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977" w:rsidRDefault="007C7977" w:rsidP="00DB63C6">
      <w:pPr>
        <w:pStyle w:val="libCenter"/>
        <w:rPr>
          <w:rtl/>
        </w:rPr>
      </w:pPr>
      <w:r>
        <w:rPr>
          <w:rFonts w:hint="cs"/>
          <w:rtl/>
        </w:rPr>
        <w:t>بسم الله الرحمن الرحيم</w:t>
      </w:r>
    </w:p>
    <w:p w:rsidR="00B171D4" w:rsidRDefault="007C7977" w:rsidP="009431ED">
      <w:pPr>
        <w:pStyle w:val="libCenterBold1"/>
        <w:rPr>
          <w:rtl/>
        </w:rPr>
      </w:pPr>
      <w:r>
        <w:rPr>
          <w:rFonts w:hint="cs"/>
          <w:rtl/>
        </w:rPr>
        <w:t>شهداء الاسلام</w:t>
      </w:r>
    </w:p>
    <w:p w:rsidR="007C7977" w:rsidRDefault="003B3067" w:rsidP="00DB63C6">
      <w:pPr>
        <w:pStyle w:val="libCenter"/>
        <w:rPr>
          <w:rtl/>
        </w:rPr>
      </w:pPr>
      <w:r>
        <w:rPr>
          <w:rFonts w:hint="cs"/>
          <w:rtl/>
        </w:rPr>
        <w:t>(</w:t>
      </w:r>
      <w:r w:rsidR="007C7977">
        <w:rPr>
          <w:rFonts w:hint="cs"/>
          <w:rtl/>
        </w:rPr>
        <w:t>من سنة 40 إلى 51 الهجريّة</w:t>
      </w:r>
    </w:p>
    <w:p w:rsidR="007C7977" w:rsidRDefault="007C7977" w:rsidP="00DB63C6">
      <w:pPr>
        <w:pStyle w:val="libCenter"/>
        <w:rPr>
          <w:rtl/>
        </w:rPr>
      </w:pPr>
      <w:r>
        <w:rPr>
          <w:rFonts w:hint="cs"/>
          <w:rtl/>
        </w:rPr>
        <w:t>المجلّد الثالث</w:t>
      </w:r>
    </w:p>
    <w:p w:rsidR="00DB63C6" w:rsidRDefault="007C7977" w:rsidP="00DB63C6">
      <w:pPr>
        <w:pStyle w:val="libCenter"/>
        <w:rPr>
          <w:rtl/>
        </w:rPr>
      </w:pPr>
      <w:r>
        <w:rPr>
          <w:rFonts w:hint="cs"/>
          <w:rtl/>
        </w:rPr>
        <w:t>حبيب طاهر الشّمريّ</w:t>
      </w:r>
    </w:p>
    <w:p w:rsidR="00DB63C6" w:rsidRDefault="00DB63C6" w:rsidP="009431ED">
      <w:pPr>
        <w:pStyle w:val="libNormal"/>
        <w:rPr>
          <w:rtl/>
        </w:rPr>
      </w:pPr>
      <w:r>
        <w:rPr>
          <w:rtl/>
        </w:rPr>
        <w:br w:type="page"/>
      </w:r>
    </w:p>
    <w:p w:rsidR="007C7977" w:rsidRDefault="00DB63C6" w:rsidP="009431ED">
      <w:pPr>
        <w:pStyle w:val="libCenterBold1"/>
        <w:rPr>
          <w:rtl/>
        </w:rPr>
      </w:pPr>
      <w:r>
        <w:rPr>
          <w:rFonts w:hint="cs"/>
          <w:rtl/>
        </w:rPr>
        <w:lastRenderedPageBreak/>
        <w:t>شهداء الإسلام</w:t>
      </w:r>
    </w:p>
    <w:p w:rsidR="00DB63C6" w:rsidRDefault="00DB63C6" w:rsidP="00DB63C6">
      <w:pPr>
        <w:pStyle w:val="libCenter"/>
        <w:rPr>
          <w:rtl/>
        </w:rPr>
      </w:pPr>
      <w:r>
        <w:rPr>
          <w:rFonts w:hint="cs"/>
          <w:rtl/>
        </w:rPr>
        <w:t>من سنة 40 إلى 51 الهجريّة</w:t>
      </w:r>
    </w:p>
    <w:p w:rsidR="00DB63C6" w:rsidRDefault="00DB63C6" w:rsidP="00DB63C6">
      <w:pPr>
        <w:pStyle w:val="libCenter"/>
        <w:rPr>
          <w:rtl/>
        </w:rPr>
      </w:pPr>
      <w:r>
        <w:rPr>
          <w:rFonts w:hint="cs"/>
          <w:rtl/>
        </w:rPr>
        <w:t>المجلّد الثالث</w:t>
      </w:r>
    </w:p>
    <w:p w:rsidR="00DB63C6" w:rsidRDefault="00DB63C6" w:rsidP="00DB63C6">
      <w:pPr>
        <w:pStyle w:val="libCenter"/>
        <w:rPr>
          <w:rtl/>
        </w:rPr>
      </w:pPr>
      <w:r>
        <w:rPr>
          <w:rFonts w:hint="cs"/>
          <w:rtl/>
        </w:rPr>
        <w:t>حبيب طاهر الشمّري</w:t>
      </w:r>
      <w:r w:rsidR="006E2BC0">
        <w:rPr>
          <w:rFonts w:hint="cs"/>
          <w:rtl/>
        </w:rPr>
        <w:t>ّ</w:t>
      </w:r>
    </w:p>
    <w:p w:rsidR="00DB63C6" w:rsidRDefault="00DB63C6" w:rsidP="00DB63C6">
      <w:pPr>
        <w:pStyle w:val="libCenter"/>
        <w:rPr>
          <w:rtl/>
        </w:rPr>
      </w:pPr>
      <w:r>
        <w:rPr>
          <w:rFonts w:hint="cs"/>
          <w:rtl/>
        </w:rPr>
        <w:t>الطبعة الأولى</w:t>
      </w:r>
      <w:r w:rsidR="00603FE9">
        <w:rPr>
          <w:rFonts w:hint="cs"/>
          <w:rtl/>
        </w:rPr>
        <w:t xml:space="preserve">: </w:t>
      </w:r>
      <w:r>
        <w:rPr>
          <w:rFonts w:hint="cs"/>
          <w:rtl/>
        </w:rPr>
        <w:t>1435 ق / 1393 ش</w:t>
      </w:r>
    </w:p>
    <w:p w:rsidR="00DB63C6" w:rsidRDefault="00DB63C6" w:rsidP="009431ED">
      <w:pPr>
        <w:pStyle w:val="libNormal"/>
        <w:rPr>
          <w:rtl/>
        </w:rPr>
      </w:pPr>
      <w:r>
        <w:rPr>
          <w:rtl/>
        </w:rPr>
        <w:br w:type="page"/>
      </w:r>
    </w:p>
    <w:p w:rsidR="00DB63C6" w:rsidRDefault="00DB63C6" w:rsidP="00DB63C6">
      <w:pPr>
        <w:pStyle w:val="libCenter"/>
        <w:rPr>
          <w:rtl/>
        </w:rPr>
      </w:pPr>
      <w:r>
        <w:rPr>
          <w:rFonts w:hint="cs"/>
          <w:rtl/>
        </w:rPr>
        <w:lastRenderedPageBreak/>
        <w:t>بسم الله الرحمن الرحيم</w:t>
      </w:r>
    </w:p>
    <w:p w:rsidR="00DB63C6" w:rsidRDefault="00DB63C6" w:rsidP="009431ED">
      <w:pPr>
        <w:pStyle w:val="libCenterBold1"/>
        <w:rPr>
          <w:rtl/>
        </w:rPr>
      </w:pPr>
      <w:r>
        <w:rPr>
          <w:rFonts w:hint="cs"/>
          <w:rtl/>
        </w:rPr>
        <w:t>المقدّمة</w:t>
      </w:r>
    </w:p>
    <w:p w:rsidR="003B3067" w:rsidRDefault="00DB63C6" w:rsidP="00F64E82">
      <w:pPr>
        <w:pStyle w:val="libNormal"/>
        <w:rPr>
          <w:rtl/>
        </w:rPr>
      </w:pPr>
      <w:r>
        <w:rPr>
          <w:rFonts w:hint="cs"/>
          <w:rtl/>
        </w:rPr>
        <w:t>الحمد لله ربّ العالمين والصلاة والسلام على نبيّنا المصطفى وعلى آله الطيّبين الطاهرين</w:t>
      </w:r>
      <w:r w:rsidR="001C4878">
        <w:rPr>
          <w:rFonts w:hint="cs"/>
          <w:rtl/>
        </w:rPr>
        <w:t xml:space="preserve">. </w:t>
      </w:r>
    </w:p>
    <w:p w:rsidR="00DB63C6" w:rsidRDefault="00DB63C6" w:rsidP="00F64E82">
      <w:pPr>
        <w:pStyle w:val="libNormal"/>
        <w:rPr>
          <w:rtl/>
        </w:rPr>
      </w:pPr>
      <w:r>
        <w:rPr>
          <w:rFonts w:hint="cs"/>
          <w:rtl/>
        </w:rPr>
        <w:t xml:space="preserve">حلقة ثالثة في </w:t>
      </w:r>
      <w:r w:rsidRPr="006E2BC0">
        <w:rPr>
          <w:rFonts w:hint="cs"/>
          <w:rtl/>
        </w:rPr>
        <w:t>سل</w:t>
      </w:r>
      <w:r w:rsidR="006E2BC0" w:rsidRPr="006E2BC0">
        <w:rPr>
          <w:rFonts w:hint="cs"/>
          <w:rtl/>
        </w:rPr>
        <w:t>سل</w:t>
      </w:r>
      <w:r w:rsidRPr="006E2BC0">
        <w:rPr>
          <w:rFonts w:hint="cs"/>
          <w:rtl/>
        </w:rPr>
        <w:t>ة</w:t>
      </w:r>
      <w:r>
        <w:rPr>
          <w:rFonts w:hint="cs"/>
          <w:rtl/>
        </w:rPr>
        <w:t xml:space="preserve"> </w:t>
      </w:r>
      <w:r w:rsidR="009431ED">
        <w:rPr>
          <w:rFonts w:hint="cs"/>
          <w:rtl/>
        </w:rPr>
        <w:t>(</w:t>
      </w:r>
      <w:r>
        <w:rPr>
          <w:rFonts w:hint="cs"/>
          <w:rtl/>
        </w:rPr>
        <w:t>شهداء الإسلام</w:t>
      </w:r>
      <w:r w:rsidR="009431ED">
        <w:rPr>
          <w:rFonts w:hint="cs"/>
          <w:rtl/>
        </w:rPr>
        <w:t>)</w:t>
      </w:r>
      <w:r w:rsidR="00864EEE">
        <w:rPr>
          <w:rFonts w:hint="cs"/>
          <w:rtl/>
        </w:rPr>
        <w:t xml:space="preserve">، </w:t>
      </w:r>
      <w:r>
        <w:rPr>
          <w:rFonts w:hint="cs"/>
          <w:rtl/>
        </w:rPr>
        <w:t xml:space="preserve">كان الأولى قد تناولت شرح الوقائع والحروب في عصر النبيّ </w:t>
      </w:r>
      <w:r w:rsidRPr="00DB63C6">
        <w:rPr>
          <w:rStyle w:val="libAlaemChar"/>
          <w:rFonts w:eastAsiaTheme="minorHAnsi"/>
          <w:rtl/>
        </w:rPr>
        <w:t>صلى‌الله‌عليه‌وآله‌وسلم</w:t>
      </w:r>
      <w:r>
        <w:rPr>
          <w:rFonts w:hint="cs"/>
          <w:rtl/>
        </w:rPr>
        <w:t xml:space="preserve"> و ترجمة للمسلمين الذين استشهدوا في تلك الحروب</w:t>
      </w:r>
      <w:r w:rsidR="001C4878">
        <w:rPr>
          <w:rFonts w:hint="cs"/>
          <w:rtl/>
        </w:rPr>
        <w:t xml:space="preserve">. </w:t>
      </w:r>
    </w:p>
    <w:p w:rsidR="00DB63C6" w:rsidRDefault="00DB63C6" w:rsidP="00F64E82">
      <w:pPr>
        <w:pStyle w:val="libNormal"/>
        <w:rPr>
          <w:rtl/>
        </w:rPr>
      </w:pPr>
      <w:r>
        <w:rPr>
          <w:rFonts w:hint="cs"/>
          <w:rtl/>
        </w:rPr>
        <w:t xml:space="preserve">وتناولت الحلقة الثانية شرحا لمجرى الأمور بعد رحلة النبيّ الكريم </w:t>
      </w:r>
      <w:r w:rsidRPr="00DB63C6">
        <w:rPr>
          <w:rStyle w:val="libAlaemChar"/>
          <w:rFonts w:eastAsiaTheme="minorHAnsi"/>
          <w:rtl/>
        </w:rPr>
        <w:t>صلى‌الله‌عليه‌وآله‌وسلم</w:t>
      </w:r>
      <w:r w:rsidR="009431ED">
        <w:rPr>
          <w:rFonts w:hint="cs"/>
          <w:rtl/>
        </w:rPr>
        <w:t>؛</w:t>
      </w:r>
      <w:r w:rsidR="00603FE9">
        <w:rPr>
          <w:rFonts w:hint="cs"/>
          <w:rtl/>
        </w:rPr>
        <w:t xml:space="preserve"> </w:t>
      </w:r>
      <w:r>
        <w:rPr>
          <w:rFonts w:hint="cs"/>
          <w:rtl/>
        </w:rPr>
        <w:t>أي من السنة العاشرة اللهجرة الشريفة وانتهاء بشهادة</w:t>
      </w:r>
      <w:r w:rsidR="00CD61DC">
        <w:rPr>
          <w:rFonts w:hint="cs"/>
          <w:rtl/>
        </w:rPr>
        <w:t xml:space="preserve"> أمير المؤمنين </w:t>
      </w:r>
      <w:r>
        <w:rPr>
          <w:rFonts w:hint="cs"/>
          <w:rtl/>
        </w:rPr>
        <w:t>علي بن</w:t>
      </w:r>
      <w:r w:rsidR="00714AC7">
        <w:rPr>
          <w:rFonts w:hint="cs"/>
          <w:rtl/>
        </w:rPr>
        <w:t xml:space="preserve"> أبي طالب </w:t>
      </w:r>
      <w:r w:rsidRPr="00DB63C6">
        <w:rPr>
          <w:rStyle w:val="libAlaemChar"/>
          <w:rFonts w:eastAsiaTheme="minorHAnsi"/>
          <w:rtl/>
        </w:rPr>
        <w:t>عليه‌السلام</w:t>
      </w:r>
      <w:r>
        <w:rPr>
          <w:rFonts w:hint="cs"/>
          <w:rtl/>
        </w:rPr>
        <w:t xml:space="preserve"> و ترجمة لشهداء هذه المرحلة في تاريخ الإسلام</w:t>
      </w:r>
      <w:r w:rsidR="001C4878">
        <w:rPr>
          <w:rFonts w:hint="cs"/>
          <w:rtl/>
        </w:rPr>
        <w:t xml:space="preserve">. </w:t>
      </w:r>
    </w:p>
    <w:p w:rsidR="00DB63C6" w:rsidRDefault="00DB63C6" w:rsidP="00F64E82">
      <w:pPr>
        <w:pStyle w:val="libNormal"/>
        <w:rPr>
          <w:rtl/>
        </w:rPr>
      </w:pPr>
      <w:r>
        <w:rPr>
          <w:rFonts w:hint="cs"/>
          <w:rtl/>
        </w:rPr>
        <w:t xml:space="preserve">وهذه هي الحلقة الثالثة من </w:t>
      </w:r>
      <w:r w:rsidR="009431ED">
        <w:rPr>
          <w:rFonts w:hint="cs"/>
          <w:rtl/>
        </w:rPr>
        <w:t>(</w:t>
      </w:r>
      <w:r>
        <w:rPr>
          <w:rFonts w:hint="cs"/>
          <w:rtl/>
        </w:rPr>
        <w:t>شهداء الإسلام</w:t>
      </w:r>
      <w:r w:rsidR="009431ED">
        <w:rPr>
          <w:rFonts w:hint="cs"/>
          <w:rtl/>
        </w:rPr>
        <w:t>)</w:t>
      </w:r>
      <w:r w:rsidR="00603FE9">
        <w:rPr>
          <w:rFonts w:hint="cs"/>
          <w:rtl/>
        </w:rPr>
        <w:t xml:space="preserve">؛ </w:t>
      </w:r>
      <w:r>
        <w:rPr>
          <w:rFonts w:hint="cs"/>
          <w:rtl/>
        </w:rPr>
        <w:t xml:space="preserve">تناولت حياة الإمام الحسن المجتبى </w:t>
      </w:r>
      <w:r w:rsidRPr="00DB63C6">
        <w:rPr>
          <w:rStyle w:val="libAlaemChar"/>
          <w:rFonts w:eastAsiaTheme="minorHAnsi"/>
          <w:rtl/>
        </w:rPr>
        <w:t>عليه‌السلام</w:t>
      </w:r>
      <w:r>
        <w:rPr>
          <w:rFonts w:hint="cs"/>
          <w:rtl/>
        </w:rPr>
        <w:t xml:space="preserve"> و شهادته ثم شهداء </w:t>
      </w:r>
      <w:r w:rsidR="009431ED">
        <w:rPr>
          <w:rFonts w:hint="cs"/>
          <w:rtl/>
        </w:rPr>
        <w:t>(</w:t>
      </w:r>
      <w:r>
        <w:rPr>
          <w:rFonts w:hint="cs"/>
          <w:rtl/>
        </w:rPr>
        <w:t>م</w:t>
      </w:r>
      <w:r w:rsidR="006E2BC0">
        <w:rPr>
          <w:rFonts w:hint="cs"/>
          <w:rtl/>
        </w:rPr>
        <w:t>َ</w:t>
      </w:r>
      <w:r>
        <w:rPr>
          <w:rFonts w:hint="cs"/>
          <w:rtl/>
        </w:rPr>
        <w:t>ر</w:t>
      </w:r>
      <w:r w:rsidR="006E2BC0">
        <w:rPr>
          <w:rFonts w:hint="cs"/>
          <w:rtl/>
        </w:rPr>
        <w:t>ْ</w:t>
      </w:r>
      <w:r>
        <w:rPr>
          <w:rFonts w:hint="cs"/>
          <w:rtl/>
        </w:rPr>
        <w:t>ج عذراء</w:t>
      </w:r>
      <w:r w:rsidR="009431ED">
        <w:rPr>
          <w:rFonts w:hint="cs"/>
          <w:rtl/>
        </w:rPr>
        <w:t>)</w:t>
      </w:r>
      <w:r>
        <w:rPr>
          <w:rFonts w:hint="cs"/>
          <w:rtl/>
        </w:rPr>
        <w:t xml:space="preserve"> وبعض الشهداء ممّن استشهدوا على يد ابن هند معاوية ومن جاء بعده</w:t>
      </w:r>
      <w:r w:rsidR="001C4878">
        <w:rPr>
          <w:rFonts w:hint="cs"/>
          <w:rtl/>
        </w:rPr>
        <w:t xml:space="preserve">. </w:t>
      </w:r>
    </w:p>
    <w:p w:rsidR="00DB63C6" w:rsidRDefault="00DB63C6" w:rsidP="006E2BC0">
      <w:pPr>
        <w:pStyle w:val="libNormal"/>
        <w:rPr>
          <w:rtl/>
        </w:rPr>
      </w:pPr>
      <w:r>
        <w:rPr>
          <w:rFonts w:hint="cs"/>
          <w:rtl/>
        </w:rPr>
        <w:t>في هذه الحلقة عرضنا للشجرة الملعونة</w:t>
      </w:r>
      <w:r w:rsidR="006E2BC0">
        <w:rPr>
          <w:rFonts w:hint="cs"/>
          <w:rtl/>
        </w:rPr>
        <w:t>،</w:t>
      </w:r>
      <w:r>
        <w:rPr>
          <w:rFonts w:hint="cs"/>
          <w:rtl/>
        </w:rPr>
        <w:t xml:space="preserve"> </w:t>
      </w:r>
      <w:r w:rsidRPr="006E2BC0">
        <w:rPr>
          <w:rFonts w:hint="cs"/>
          <w:rtl/>
        </w:rPr>
        <w:t>لذكر القر</w:t>
      </w:r>
      <w:r w:rsidR="006E2BC0" w:rsidRPr="006E2BC0">
        <w:rPr>
          <w:rFonts w:hint="cs"/>
          <w:rtl/>
        </w:rPr>
        <w:t>آ</w:t>
      </w:r>
      <w:r w:rsidRPr="006E2BC0">
        <w:rPr>
          <w:rFonts w:hint="cs"/>
          <w:rtl/>
        </w:rPr>
        <w:t>ن</w:t>
      </w:r>
      <w:r>
        <w:rPr>
          <w:rFonts w:hint="cs"/>
          <w:rtl/>
        </w:rPr>
        <w:t xml:space="preserve"> لها ولعنها ولما وجدته من أمور لا ي</w:t>
      </w:r>
      <w:r w:rsidR="006E2BC0">
        <w:rPr>
          <w:rFonts w:hint="cs"/>
          <w:rtl/>
        </w:rPr>
        <w:t>ُ</w:t>
      </w:r>
      <w:r>
        <w:rPr>
          <w:rFonts w:hint="cs"/>
          <w:rtl/>
        </w:rPr>
        <w:t>سكت عليها مخالفة للقرآن الكريم والس</w:t>
      </w:r>
      <w:r w:rsidR="006E2BC0">
        <w:rPr>
          <w:rFonts w:hint="cs"/>
          <w:rtl/>
        </w:rPr>
        <w:t>ُ</w:t>
      </w:r>
      <w:r>
        <w:rPr>
          <w:rFonts w:hint="cs"/>
          <w:rtl/>
        </w:rPr>
        <w:t>نّة النبوي</w:t>
      </w:r>
      <w:r w:rsidR="006E2BC0">
        <w:rPr>
          <w:rFonts w:hint="cs"/>
          <w:rtl/>
        </w:rPr>
        <w:t>ّ</w:t>
      </w:r>
      <w:r>
        <w:rPr>
          <w:rFonts w:hint="cs"/>
          <w:rtl/>
        </w:rPr>
        <w:t>ة المطه</w:t>
      </w:r>
      <w:r w:rsidR="006E2BC0">
        <w:rPr>
          <w:rFonts w:hint="cs"/>
          <w:rtl/>
        </w:rPr>
        <w:t>ّ</w:t>
      </w:r>
      <w:r>
        <w:rPr>
          <w:rFonts w:hint="cs"/>
          <w:rtl/>
        </w:rPr>
        <w:t>رة وهما يأمران الناس بدعوة ال</w:t>
      </w:r>
      <w:r w:rsidR="006E2BC0">
        <w:rPr>
          <w:rFonts w:hint="cs"/>
          <w:rtl/>
        </w:rPr>
        <w:t>أ</w:t>
      </w:r>
      <w:r>
        <w:rPr>
          <w:rFonts w:hint="cs"/>
          <w:rtl/>
        </w:rPr>
        <w:t>بناء إلى آبائهم ورتّبا آثارا</w:t>
      </w:r>
      <w:r w:rsidR="006E2BC0">
        <w:rPr>
          <w:rFonts w:hint="cs"/>
          <w:rtl/>
        </w:rPr>
        <w:t>ً</w:t>
      </w:r>
      <w:r>
        <w:rPr>
          <w:rFonts w:hint="cs"/>
          <w:rtl/>
        </w:rPr>
        <w:t xml:space="preserve"> اجتماعي</w:t>
      </w:r>
      <w:r w:rsidR="006E2BC0">
        <w:rPr>
          <w:rFonts w:hint="cs"/>
          <w:rtl/>
        </w:rPr>
        <w:t>ّ</w:t>
      </w:r>
      <w:r>
        <w:rPr>
          <w:rFonts w:hint="cs"/>
          <w:rtl/>
        </w:rPr>
        <w:t>ة وأحكاماً شرعيّة على ذلك</w:t>
      </w:r>
      <w:r w:rsidR="00864EEE">
        <w:rPr>
          <w:rFonts w:hint="cs"/>
          <w:rtl/>
        </w:rPr>
        <w:t xml:space="preserve">، </w:t>
      </w:r>
      <w:r>
        <w:rPr>
          <w:rFonts w:hint="cs"/>
          <w:rtl/>
        </w:rPr>
        <w:t>فكانت الشجرة المعلونة حقلا</w:t>
      </w:r>
      <w:r w:rsidR="006E2BC0">
        <w:rPr>
          <w:rFonts w:hint="cs"/>
          <w:rtl/>
        </w:rPr>
        <w:t>ً</w:t>
      </w:r>
      <w:r>
        <w:rPr>
          <w:rFonts w:hint="cs"/>
          <w:rtl/>
        </w:rPr>
        <w:t xml:space="preserve"> واسعاً للدراسة لكثرة الأدعياء بدءاً بأميّة العبد القبطيّ الذي اشتراه عبد </w:t>
      </w:r>
    </w:p>
    <w:p w:rsidR="00DB63C6" w:rsidRDefault="00DB63C6" w:rsidP="009431ED">
      <w:pPr>
        <w:pStyle w:val="libNormal"/>
        <w:rPr>
          <w:rtl/>
        </w:rPr>
      </w:pPr>
      <w:r>
        <w:rPr>
          <w:rtl/>
        </w:rPr>
        <w:br w:type="page"/>
      </w:r>
    </w:p>
    <w:p w:rsidR="00DB63C6" w:rsidRDefault="00DB63C6" w:rsidP="00DB0A21">
      <w:pPr>
        <w:pStyle w:val="libNormal0"/>
        <w:rPr>
          <w:rtl/>
        </w:rPr>
      </w:pPr>
      <w:r>
        <w:rPr>
          <w:rFonts w:hint="cs"/>
          <w:rtl/>
        </w:rPr>
        <w:lastRenderedPageBreak/>
        <w:t>ش</w:t>
      </w:r>
      <w:r w:rsidR="006E2BC0">
        <w:rPr>
          <w:rFonts w:hint="cs"/>
          <w:rtl/>
        </w:rPr>
        <w:t>َ</w:t>
      </w:r>
      <w:r>
        <w:rPr>
          <w:rFonts w:hint="cs"/>
          <w:rtl/>
        </w:rPr>
        <w:t>م</w:t>
      </w:r>
      <w:r w:rsidR="006E2BC0">
        <w:rPr>
          <w:rFonts w:hint="cs"/>
          <w:rtl/>
        </w:rPr>
        <w:t>ْ</w:t>
      </w:r>
      <w:r>
        <w:rPr>
          <w:rFonts w:hint="cs"/>
          <w:rtl/>
        </w:rPr>
        <w:t>س ثمّ أعتقه واست</w:t>
      </w:r>
      <w:r w:rsidR="00DB0A21">
        <w:rPr>
          <w:rFonts w:hint="cs"/>
          <w:rtl/>
        </w:rPr>
        <w:t>ل</w:t>
      </w:r>
      <w:r>
        <w:rPr>
          <w:rFonts w:hint="cs"/>
          <w:rtl/>
        </w:rPr>
        <w:t>ح</w:t>
      </w:r>
      <w:bookmarkStart w:id="0" w:name="_GoBack"/>
      <w:bookmarkEnd w:id="0"/>
      <w:r>
        <w:rPr>
          <w:rFonts w:hint="cs"/>
          <w:rtl/>
        </w:rPr>
        <w:t>قه</w:t>
      </w:r>
      <w:r w:rsidR="004A4E29">
        <w:rPr>
          <w:rFonts w:hint="cs"/>
          <w:rtl/>
        </w:rPr>
        <w:t xml:space="preserve">! </w:t>
      </w:r>
      <w:r>
        <w:rPr>
          <w:rFonts w:hint="cs"/>
          <w:rtl/>
        </w:rPr>
        <w:t>وأعتق أميّة عبده ذ</w:t>
      </w:r>
      <w:r w:rsidR="006E2BC0">
        <w:rPr>
          <w:rFonts w:hint="cs"/>
          <w:rtl/>
        </w:rPr>
        <w:t>َ</w:t>
      </w:r>
      <w:r>
        <w:rPr>
          <w:rFonts w:hint="cs"/>
          <w:rtl/>
        </w:rPr>
        <w:t>ك</w:t>
      </w:r>
      <w:r w:rsidR="006E2BC0">
        <w:rPr>
          <w:rFonts w:hint="cs"/>
          <w:rtl/>
        </w:rPr>
        <w:t>ْ</w:t>
      </w:r>
      <w:r>
        <w:rPr>
          <w:rFonts w:hint="cs"/>
          <w:rtl/>
        </w:rPr>
        <w:t xml:space="preserve">وان واستلحقه وسمّاه </w:t>
      </w:r>
      <w:r w:rsidR="009431ED">
        <w:rPr>
          <w:rFonts w:hint="cs"/>
          <w:rtl/>
        </w:rPr>
        <w:t>(</w:t>
      </w:r>
      <w:r>
        <w:rPr>
          <w:rFonts w:hint="cs"/>
          <w:rtl/>
        </w:rPr>
        <w:t>أبو عمرو</w:t>
      </w:r>
      <w:r w:rsidR="009431ED">
        <w:rPr>
          <w:rFonts w:hint="cs"/>
          <w:rtl/>
        </w:rPr>
        <w:t>)</w:t>
      </w:r>
      <w:r w:rsidR="001C4878">
        <w:rPr>
          <w:rFonts w:hint="cs"/>
          <w:rtl/>
        </w:rPr>
        <w:t xml:space="preserve">. </w:t>
      </w:r>
      <w:r>
        <w:rPr>
          <w:rFonts w:hint="cs"/>
          <w:rtl/>
        </w:rPr>
        <w:t>ولم يقف عند هذا</w:t>
      </w:r>
      <w:r w:rsidR="00864EEE">
        <w:rPr>
          <w:rFonts w:hint="cs"/>
          <w:rtl/>
        </w:rPr>
        <w:t xml:space="preserve">، </w:t>
      </w:r>
      <w:r>
        <w:rPr>
          <w:rFonts w:hint="cs"/>
          <w:rtl/>
        </w:rPr>
        <w:t>إنّما زوّجه من امرأته</w:t>
      </w:r>
      <w:r w:rsidR="004A4E29">
        <w:rPr>
          <w:rFonts w:hint="cs"/>
          <w:rtl/>
        </w:rPr>
        <w:t>!!</w:t>
      </w:r>
      <w:r w:rsidR="009431ED">
        <w:rPr>
          <w:rFonts w:hint="cs"/>
          <w:rtl/>
        </w:rPr>
        <w:t xml:space="preserve"> </w:t>
      </w:r>
      <w:r>
        <w:rPr>
          <w:rFonts w:hint="cs"/>
          <w:rtl/>
        </w:rPr>
        <w:t xml:space="preserve">وكلّما نزلنا أو صعدنا عن أميّة ازدحمت الفضائح حتّى وصلنا صخر بن حرب </w:t>
      </w:r>
      <w:r w:rsidR="009431ED">
        <w:rPr>
          <w:rFonts w:hint="cs"/>
          <w:rtl/>
        </w:rPr>
        <w:t>(</w:t>
      </w:r>
      <w:r>
        <w:rPr>
          <w:rFonts w:hint="cs"/>
          <w:rtl/>
        </w:rPr>
        <w:t>أبو سفيان</w:t>
      </w:r>
      <w:r w:rsidR="009431ED">
        <w:rPr>
          <w:rFonts w:hint="cs"/>
          <w:rtl/>
        </w:rPr>
        <w:t>)</w:t>
      </w:r>
      <w:r>
        <w:rPr>
          <w:rFonts w:hint="cs"/>
          <w:rtl/>
        </w:rPr>
        <w:t xml:space="preserve"> وامرأته هند</w:t>
      </w:r>
      <w:r w:rsidR="00864EEE">
        <w:rPr>
          <w:rFonts w:hint="cs"/>
          <w:rtl/>
        </w:rPr>
        <w:t xml:space="preserve">، </w:t>
      </w:r>
      <w:r>
        <w:rPr>
          <w:rFonts w:hint="cs"/>
          <w:rtl/>
        </w:rPr>
        <w:t xml:space="preserve">وفضائحهما تزكم الأنوف </w:t>
      </w:r>
      <w:r w:rsidRPr="006E2BC0">
        <w:rPr>
          <w:rFonts w:hint="cs"/>
          <w:rtl/>
        </w:rPr>
        <w:t>من ذلك</w:t>
      </w:r>
      <w:r w:rsidR="006E2BC0" w:rsidRPr="006E2BC0">
        <w:rPr>
          <w:rFonts w:hint="cs"/>
          <w:rtl/>
        </w:rPr>
        <w:t>:</w:t>
      </w:r>
      <w:r w:rsidRPr="006E2BC0">
        <w:rPr>
          <w:rFonts w:hint="cs"/>
          <w:rtl/>
        </w:rPr>
        <w:t xml:space="preserve"> أنّ</w:t>
      </w:r>
      <w:r>
        <w:rPr>
          <w:rFonts w:hint="cs"/>
          <w:rtl/>
        </w:rPr>
        <w:t xml:space="preserve"> معاوية ي</w:t>
      </w:r>
      <w:r w:rsidR="006E2BC0">
        <w:rPr>
          <w:rFonts w:hint="cs"/>
          <w:rtl/>
        </w:rPr>
        <w:t>ُ</w:t>
      </w:r>
      <w:r>
        <w:rPr>
          <w:rFonts w:hint="cs"/>
          <w:rtl/>
        </w:rPr>
        <w:t>دعى لأربعة</w:t>
      </w:r>
      <w:r w:rsidR="00864EEE">
        <w:rPr>
          <w:rFonts w:hint="cs"/>
          <w:rtl/>
        </w:rPr>
        <w:t xml:space="preserve">، </w:t>
      </w:r>
      <w:r>
        <w:rPr>
          <w:rFonts w:hint="cs"/>
          <w:rtl/>
        </w:rPr>
        <w:t>ولعبد</w:t>
      </w:r>
      <w:r w:rsidR="006E2BC0">
        <w:rPr>
          <w:rFonts w:hint="cs"/>
          <w:rtl/>
        </w:rPr>
        <w:t>ٍ</w:t>
      </w:r>
      <w:r>
        <w:rPr>
          <w:rFonts w:hint="cs"/>
          <w:rtl/>
        </w:rPr>
        <w:t xml:space="preserve"> مغنّ</w:t>
      </w:r>
      <w:r w:rsidR="006E2BC0">
        <w:rPr>
          <w:rFonts w:hint="cs"/>
          <w:rtl/>
        </w:rPr>
        <w:t>ٍ</w:t>
      </w:r>
      <w:r>
        <w:rPr>
          <w:rFonts w:hint="cs"/>
          <w:rtl/>
        </w:rPr>
        <w:t xml:space="preserve"> اسم</w:t>
      </w:r>
      <w:r w:rsidR="006E2BC0">
        <w:rPr>
          <w:rFonts w:hint="cs"/>
          <w:rtl/>
        </w:rPr>
        <w:t>ُ</w:t>
      </w:r>
      <w:r>
        <w:rPr>
          <w:rFonts w:hint="cs"/>
          <w:rtl/>
        </w:rPr>
        <w:t>ه الصّ</w:t>
      </w:r>
      <w:r w:rsidR="006E2BC0">
        <w:rPr>
          <w:rFonts w:hint="cs"/>
          <w:rtl/>
        </w:rPr>
        <w:t>ُ</w:t>
      </w:r>
      <w:r>
        <w:rPr>
          <w:rFonts w:hint="cs"/>
          <w:rtl/>
        </w:rPr>
        <w:t>بّاح</w:t>
      </w:r>
      <w:r w:rsidR="00603FE9">
        <w:rPr>
          <w:rFonts w:hint="cs"/>
          <w:rtl/>
        </w:rPr>
        <w:t xml:space="preserve">؛ </w:t>
      </w:r>
      <w:r>
        <w:rPr>
          <w:rFonts w:hint="cs"/>
          <w:rtl/>
        </w:rPr>
        <w:t>وينسب أيضا</w:t>
      </w:r>
      <w:r w:rsidR="006E2BC0">
        <w:rPr>
          <w:rFonts w:hint="cs"/>
          <w:rtl/>
        </w:rPr>
        <w:t>ً</w:t>
      </w:r>
      <w:r>
        <w:rPr>
          <w:rFonts w:hint="cs"/>
          <w:rtl/>
        </w:rPr>
        <w:t xml:space="preserve"> إلى وحشي قاتل حمزة بن عبد المطّلب </w:t>
      </w:r>
      <w:r w:rsidRPr="00DB63C6">
        <w:rPr>
          <w:rStyle w:val="libAlaemChar"/>
          <w:rFonts w:eastAsiaTheme="minorHAnsi"/>
          <w:rtl/>
        </w:rPr>
        <w:t>عليه‌السلام</w:t>
      </w:r>
      <w:r w:rsidR="001C4878">
        <w:rPr>
          <w:rFonts w:hint="cs"/>
          <w:rtl/>
        </w:rPr>
        <w:t xml:space="preserve">. </w:t>
      </w:r>
      <w:r>
        <w:rPr>
          <w:rFonts w:hint="cs"/>
          <w:rtl/>
        </w:rPr>
        <w:t xml:space="preserve">ووجدنا ابن ميسون الناقص </w:t>
      </w:r>
      <w:r w:rsidR="009431ED">
        <w:rPr>
          <w:rFonts w:hint="cs"/>
          <w:rtl/>
        </w:rPr>
        <w:t>(</w:t>
      </w:r>
      <w:r>
        <w:rPr>
          <w:rFonts w:hint="cs"/>
          <w:rtl/>
        </w:rPr>
        <w:t>يزيد</w:t>
      </w:r>
      <w:r w:rsidR="009431ED">
        <w:rPr>
          <w:rFonts w:hint="cs"/>
          <w:rtl/>
        </w:rPr>
        <w:t>)</w:t>
      </w:r>
      <w:r>
        <w:rPr>
          <w:rFonts w:hint="cs"/>
          <w:rtl/>
        </w:rPr>
        <w:t xml:space="preserve"> مطعون في نسبه وأنّه لغير معاوية</w:t>
      </w:r>
      <w:r w:rsidR="001C4878">
        <w:rPr>
          <w:rFonts w:hint="cs"/>
          <w:rtl/>
        </w:rPr>
        <w:t xml:space="preserve">. </w:t>
      </w:r>
      <w:r>
        <w:rPr>
          <w:rFonts w:hint="cs"/>
          <w:rtl/>
        </w:rPr>
        <w:t xml:space="preserve">وكانت جدّة معاوية </w:t>
      </w:r>
      <w:r w:rsidR="009431ED">
        <w:rPr>
          <w:rFonts w:hint="cs"/>
          <w:rtl/>
        </w:rPr>
        <w:t>(</w:t>
      </w:r>
      <w:r>
        <w:rPr>
          <w:rFonts w:hint="cs"/>
          <w:rtl/>
        </w:rPr>
        <w:t>حمامة</w:t>
      </w:r>
      <w:r w:rsidR="009431ED">
        <w:rPr>
          <w:rFonts w:hint="cs"/>
          <w:rtl/>
        </w:rPr>
        <w:t>)</w:t>
      </w:r>
      <w:r>
        <w:rPr>
          <w:rFonts w:hint="cs"/>
          <w:rtl/>
        </w:rPr>
        <w:t xml:space="preserve"> من ذوات الرايات</w:t>
      </w:r>
      <w:r w:rsidR="001C4878">
        <w:rPr>
          <w:rFonts w:hint="cs"/>
          <w:rtl/>
        </w:rPr>
        <w:t xml:space="preserve">. </w:t>
      </w:r>
    </w:p>
    <w:p w:rsidR="00DB63C6" w:rsidRDefault="00DB63C6" w:rsidP="00C80161">
      <w:pPr>
        <w:pStyle w:val="libNormal"/>
        <w:rPr>
          <w:rtl/>
        </w:rPr>
      </w:pPr>
      <w:r>
        <w:rPr>
          <w:rFonts w:hint="cs"/>
          <w:rtl/>
        </w:rPr>
        <w:t>هذا في حقل النسب</w:t>
      </w:r>
      <w:r w:rsidR="00864EEE">
        <w:rPr>
          <w:rFonts w:hint="cs"/>
          <w:rtl/>
        </w:rPr>
        <w:t xml:space="preserve">، </w:t>
      </w:r>
      <w:r>
        <w:rPr>
          <w:rFonts w:hint="cs"/>
          <w:rtl/>
        </w:rPr>
        <w:t>وأم</w:t>
      </w:r>
      <w:r w:rsidR="00C80161">
        <w:rPr>
          <w:rFonts w:hint="cs"/>
          <w:rtl/>
        </w:rPr>
        <w:t>ّ</w:t>
      </w:r>
      <w:r>
        <w:rPr>
          <w:rFonts w:hint="cs"/>
          <w:rtl/>
        </w:rPr>
        <w:t>ا في الأفعال</w:t>
      </w:r>
      <w:r w:rsidR="00864EEE">
        <w:rPr>
          <w:rFonts w:hint="cs"/>
          <w:rtl/>
        </w:rPr>
        <w:t xml:space="preserve">، </w:t>
      </w:r>
      <w:r>
        <w:rPr>
          <w:rFonts w:hint="cs"/>
          <w:rtl/>
        </w:rPr>
        <w:t>فإنّ استنان ابن هند بالأوائل ممّن مه</w:t>
      </w:r>
      <w:r w:rsidR="00C80161">
        <w:rPr>
          <w:rFonts w:hint="cs"/>
          <w:rtl/>
        </w:rPr>
        <w:t>ّ</w:t>
      </w:r>
      <w:r>
        <w:rPr>
          <w:rFonts w:hint="cs"/>
          <w:rtl/>
        </w:rPr>
        <w:t>د له السبيل</w:t>
      </w:r>
      <w:r w:rsidR="00864EEE">
        <w:rPr>
          <w:rFonts w:hint="cs"/>
          <w:rtl/>
        </w:rPr>
        <w:t xml:space="preserve">، </w:t>
      </w:r>
      <w:r>
        <w:rPr>
          <w:rFonts w:hint="cs"/>
          <w:rtl/>
        </w:rPr>
        <w:t xml:space="preserve">قد عدى على أحاديث رسول الله </w:t>
      </w:r>
      <w:r w:rsidRPr="00DB63C6">
        <w:rPr>
          <w:rStyle w:val="libAlaemChar"/>
          <w:rFonts w:eastAsiaTheme="minorHAnsi"/>
          <w:rtl/>
        </w:rPr>
        <w:t>صلى‌الله‌عليه‌وآله‌وسلم</w:t>
      </w:r>
      <w:r>
        <w:rPr>
          <w:rFonts w:hint="cs"/>
          <w:rtl/>
        </w:rPr>
        <w:t xml:space="preserve"> فحرقها</w:t>
      </w:r>
      <w:r w:rsidR="00864EEE">
        <w:rPr>
          <w:rFonts w:hint="cs"/>
          <w:rtl/>
        </w:rPr>
        <w:t xml:space="preserve">، </w:t>
      </w:r>
      <w:r>
        <w:rPr>
          <w:rFonts w:hint="cs"/>
          <w:rtl/>
        </w:rPr>
        <w:t>وأحيا الجاهلي</w:t>
      </w:r>
      <w:r w:rsidR="00C80161">
        <w:rPr>
          <w:rFonts w:hint="cs"/>
          <w:rtl/>
        </w:rPr>
        <w:t>ّ</w:t>
      </w:r>
      <w:r>
        <w:rPr>
          <w:rFonts w:hint="cs"/>
          <w:rtl/>
        </w:rPr>
        <w:t>ة بمتاجرته بتماثيل النحاس والخمر</w:t>
      </w:r>
      <w:r w:rsidR="004A4E29">
        <w:rPr>
          <w:rFonts w:hint="cs"/>
          <w:rtl/>
        </w:rPr>
        <w:t xml:space="preserve">! </w:t>
      </w:r>
      <w:r>
        <w:rPr>
          <w:rFonts w:hint="cs"/>
          <w:rtl/>
        </w:rPr>
        <w:t xml:space="preserve">وصرّح بأنّه يسعى إلى دفن </w:t>
      </w:r>
      <w:r w:rsidRPr="00C80161">
        <w:rPr>
          <w:rFonts w:hint="cs"/>
          <w:rtl/>
        </w:rPr>
        <w:t>اس</w:t>
      </w:r>
      <w:r w:rsidR="00C80161">
        <w:rPr>
          <w:rFonts w:hint="cs"/>
          <w:rtl/>
        </w:rPr>
        <w:t>م</w:t>
      </w:r>
      <w:r>
        <w:rPr>
          <w:rFonts w:hint="cs"/>
          <w:rtl/>
        </w:rPr>
        <w:t xml:space="preserve"> النبيّ </w:t>
      </w:r>
      <w:r w:rsidRPr="00DB63C6">
        <w:rPr>
          <w:rStyle w:val="libAlaemChar"/>
          <w:rFonts w:eastAsiaTheme="minorHAnsi"/>
          <w:rtl/>
        </w:rPr>
        <w:t>صلى‌الله‌عليه‌وآله‌وسلم</w:t>
      </w:r>
      <w:r w:rsidR="009431ED">
        <w:rPr>
          <w:rFonts w:hint="cs"/>
          <w:rtl/>
        </w:rPr>
        <w:t xml:space="preserve"> </w:t>
      </w:r>
      <w:r>
        <w:rPr>
          <w:rFonts w:hint="cs"/>
          <w:rtl/>
        </w:rPr>
        <w:t xml:space="preserve">وخرج على وليّ أمر المسلمين وأميرالمؤمنين عليّ </w:t>
      </w:r>
      <w:r w:rsidRPr="00DB63C6">
        <w:rPr>
          <w:rStyle w:val="libAlaemChar"/>
          <w:rFonts w:eastAsiaTheme="minorHAnsi"/>
          <w:rtl/>
        </w:rPr>
        <w:t>عليه‌السلام</w:t>
      </w:r>
      <w:r>
        <w:rPr>
          <w:rFonts w:hint="cs"/>
          <w:rtl/>
        </w:rPr>
        <w:t xml:space="preserve"> وحاربه</w:t>
      </w:r>
      <w:r w:rsidR="00864EEE">
        <w:rPr>
          <w:rFonts w:hint="cs"/>
          <w:rtl/>
        </w:rPr>
        <w:t xml:space="preserve">، </w:t>
      </w:r>
      <w:r w:rsidR="00DF3A0F">
        <w:rPr>
          <w:rFonts w:hint="cs"/>
          <w:rtl/>
        </w:rPr>
        <w:t xml:space="preserve">ثمّ حارب الإمام الحسن المجبتبى </w:t>
      </w:r>
      <w:r w:rsidR="00DF3A0F" w:rsidRPr="00DB63C6">
        <w:rPr>
          <w:rStyle w:val="libAlaemChar"/>
          <w:rFonts w:eastAsiaTheme="minorHAnsi"/>
          <w:rtl/>
        </w:rPr>
        <w:t>عليه‌السلام</w:t>
      </w:r>
      <w:r w:rsidR="00DF3A0F">
        <w:rPr>
          <w:rFonts w:hint="cs"/>
          <w:rtl/>
        </w:rPr>
        <w:t xml:space="preserve"> و خان عهود الصلح وسمّ الحسن </w:t>
      </w:r>
      <w:r w:rsidR="00DF3A0F" w:rsidRPr="00DB63C6">
        <w:rPr>
          <w:rStyle w:val="libAlaemChar"/>
          <w:rFonts w:eastAsiaTheme="minorHAnsi"/>
          <w:rtl/>
        </w:rPr>
        <w:t>عليه‌السلام</w:t>
      </w:r>
      <w:r w:rsidR="001C4878">
        <w:rPr>
          <w:rFonts w:hint="cs"/>
          <w:rtl/>
        </w:rPr>
        <w:t xml:space="preserve">. </w:t>
      </w:r>
    </w:p>
    <w:p w:rsidR="00DF3A0F" w:rsidRDefault="00DF3A0F" w:rsidP="00DF3A0F">
      <w:pPr>
        <w:pStyle w:val="libNormal"/>
        <w:rPr>
          <w:rtl/>
        </w:rPr>
      </w:pPr>
      <w:r>
        <w:rPr>
          <w:rFonts w:hint="cs"/>
          <w:rtl/>
        </w:rPr>
        <w:t>ومن جرائمه قتل الصلحاء</w:t>
      </w:r>
      <w:r w:rsidR="00603FE9">
        <w:rPr>
          <w:rFonts w:hint="cs"/>
          <w:rtl/>
        </w:rPr>
        <w:t xml:space="preserve">: </w:t>
      </w:r>
      <w:r>
        <w:rPr>
          <w:rFonts w:hint="cs"/>
          <w:rtl/>
        </w:rPr>
        <w:t>حجر بن ع</w:t>
      </w:r>
      <w:r w:rsidR="00C80161">
        <w:rPr>
          <w:rFonts w:hint="cs"/>
          <w:rtl/>
        </w:rPr>
        <w:t>َ</w:t>
      </w:r>
      <w:r>
        <w:rPr>
          <w:rFonts w:hint="cs"/>
          <w:rtl/>
        </w:rPr>
        <w:t>ديّ وصحبه الكرام وقتله الصحابي</w:t>
      </w:r>
      <w:r w:rsidR="00C80161">
        <w:rPr>
          <w:rFonts w:hint="cs"/>
          <w:rtl/>
        </w:rPr>
        <w:t>ّ</w:t>
      </w:r>
      <w:r>
        <w:rPr>
          <w:rFonts w:hint="cs"/>
          <w:rtl/>
        </w:rPr>
        <w:t xml:space="preserve"> الجليل </w:t>
      </w:r>
      <w:r w:rsidR="009431ED">
        <w:rPr>
          <w:rFonts w:hint="cs"/>
          <w:rtl/>
        </w:rPr>
        <w:t>(</w:t>
      </w:r>
      <w:r>
        <w:rPr>
          <w:rFonts w:hint="cs"/>
          <w:rtl/>
        </w:rPr>
        <w:t>عمرو بن الح</w:t>
      </w:r>
      <w:r w:rsidR="00C80161">
        <w:rPr>
          <w:rFonts w:hint="cs"/>
          <w:rtl/>
        </w:rPr>
        <w:t>َ</w:t>
      </w:r>
      <w:r>
        <w:rPr>
          <w:rFonts w:hint="cs"/>
          <w:rtl/>
        </w:rPr>
        <w:t>م</w:t>
      </w:r>
      <w:r w:rsidR="00C80161">
        <w:rPr>
          <w:rFonts w:hint="cs"/>
          <w:rtl/>
        </w:rPr>
        <w:t>ِ</w:t>
      </w:r>
      <w:r>
        <w:rPr>
          <w:rFonts w:hint="cs"/>
          <w:rtl/>
        </w:rPr>
        <w:t>ق</w:t>
      </w:r>
      <w:r w:rsidR="009431ED">
        <w:rPr>
          <w:rFonts w:hint="cs"/>
          <w:rtl/>
        </w:rPr>
        <w:t>)</w:t>
      </w:r>
      <w:r w:rsidR="001C4878">
        <w:rPr>
          <w:rFonts w:hint="cs"/>
          <w:rtl/>
        </w:rPr>
        <w:t xml:space="preserve">. </w:t>
      </w:r>
    </w:p>
    <w:p w:rsidR="00CC0211" w:rsidRDefault="00DF3A0F" w:rsidP="00C80161">
      <w:pPr>
        <w:pStyle w:val="libNormal"/>
        <w:rPr>
          <w:rtl/>
        </w:rPr>
      </w:pPr>
      <w:r>
        <w:rPr>
          <w:rFonts w:hint="cs"/>
          <w:rtl/>
        </w:rPr>
        <w:t xml:space="preserve">فكان لزاماً أن نعطي الموضوع حقّه ومقابل ذلك جرى الكلام بتوسّع في شأن الشجرة المباركة </w:t>
      </w:r>
      <w:r w:rsidR="00CC0211">
        <w:rPr>
          <w:rFonts w:hint="cs"/>
          <w:rtl/>
        </w:rPr>
        <w:t>إذ الأبواق الأمويّة والزبيريّة والخارجيّة لم تسكت منذ تلك الأعصر في رفع شأن الشجرة الملعونة والنيل من الشجرة المباركة</w:t>
      </w:r>
      <w:r w:rsidR="001C4878">
        <w:rPr>
          <w:rFonts w:hint="cs"/>
          <w:rtl/>
        </w:rPr>
        <w:t xml:space="preserve">. </w:t>
      </w:r>
      <w:r w:rsidR="00CC0211">
        <w:rPr>
          <w:rFonts w:hint="cs"/>
          <w:rtl/>
        </w:rPr>
        <w:t xml:space="preserve">وفي </w:t>
      </w:r>
      <w:r w:rsidR="00CC0211" w:rsidRPr="00C80161">
        <w:rPr>
          <w:rFonts w:hint="cs"/>
          <w:rtl/>
        </w:rPr>
        <w:t>عصرنا</w:t>
      </w:r>
      <w:r w:rsidR="00C80161" w:rsidRPr="00C80161">
        <w:rPr>
          <w:rFonts w:hint="cs"/>
          <w:rtl/>
        </w:rPr>
        <w:t xml:space="preserve"> </w:t>
      </w:r>
      <w:r w:rsidR="00CC0211" w:rsidRPr="00C80161">
        <w:rPr>
          <w:rFonts w:hint="cs"/>
          <w:rtl/>
        </w:rPr>
        <w:t>كثرت الإصدارا</w:t>
      </w:r>
      <w:r w:rsidR="00C80161">
        <w:rPr>
          <w:rFonts w:hint="cs"/>
          <w:rtl/>
        </w:rPr>
        <w:t>ت</w:t>
      </w:r>
      <w:r w:rsidR="00CC0211">
        <w:rPr>
          <w:rFonts w:hint="cs"/>
          <w:rtl/>
        </w:rPr>
        <w:t xml:space="preserve"> في تمجيد م</w:t>
      </w:r>
      <w:r w:rsidR="00C80161">
        <w:rPr>
          <w:rFonts w:hint="cs"/>
          <w:rtl/>
        </w:rPr>
        <w:t>َ</w:t>
      </w:r>
      <w:r w:rsidR="00CC0211">
        <w:rPr>
          <w:rFonts w:hint="cs"/>
          <w:rtl/>
        </w:rPr>
        <w:t xml:space="preserve">ن هبّ ودبّ ورائدهم </w:t>
      </w:r>
      <w:r w:rsidR="009431ED">
        <w:rPr>
          <w:rFonts w:hint="cs"/>
          <w:rtl/>
        </w:rPr>
        <w:t>(</w:t>
      </w:r>
      <w:r w:rsidR="00CC0211">
        <w:rPr>
          <w:rFonts w:hint="cs"/>
          <w:rtl/>
        </w:rPr>
        <w:t>ابن تيمي</w:t>
      </w:r>
      <w:r w:rsidR="00C80161">
        <w:rPr>
          <w:rFonts w:hint="cs"/>
          <w:rtl/>
        </w:rPr>
        <w:t>ّة</w:t>
      </w:r>
      <w:r w:rsidR="009431ED">
        <w:rPr>
          <w:rFonts w:hint="cs"/>
          <w:rtl/>
        </w:rPr>
        <w:t>)</w:t>
      </w:r>
      <w:r w:rsidR="00CC0211">
        <w:rPr>
          <w:rFonts w:hint="cs"/>
          <w:rtl/>
        </w:rPr>
        <w:t xml:space="preserve"> صاحب الفتنة الكبرى</w:t>
      </w:r>
      <w:r w:rsidR="001C4878">
        <w:rPr>
          <w:rFonts w:hint="cs"/>
          <w:rtl/>
        </w:rPr>
        <w:t xml:space="preserve">. </w:t>
      </w:r>
      <w:r w:rsidR="00CC0211">
        <w:rPr>
          <w:rFonts w:hint="cs"/>
          <w:rtl/>
        </w:rPr>
        <w:t>ولذا يجد القارئ الكريم كثرة ذكر الخوارج</w:t>
      </w:r>
      <w:r w:rsidR="00864EEE">
        <w:rPr>
          <w:rFonts w:hint="cs"/>
          <w:rtl/>
        </w:rPr>
        <w:t xml:space="preserve">، </w:t>
      </w:r>
      <w:r w:rsidR="00CC0211">
        <w:rPr>
          <w:rFonts w:hint="cs"/>
          <w:rtl/>
        </w:rPr>
        <w:t>فهناك الخوارج المارقون ال</w:t>
      </w:r>
      <w:r w:rsidR="00155ECA">
        <w:rPr>
          <w:rFonts w:hint="cs"/>
          <w:rtl/>
        </w:rPr>
        <w:t>ّ</w:t>
      </w:r>
      <w:r w:rsidR="00CC0211">
        <w:rPr>
          <w:rFonts w:hint="cs"/>
          <w:rtl/>
        </w:rPr>
        <w:t>ذين خرجوا على</w:t>
      </w:r>
      <w:r w:rsidR="00CD61DC">
        <w:rPr>
          <w:rFonts w:hint="cs"/>
          <w:rtl/>
        </w:rPr>
        <w:t xml:space="preserve"> أمير المؤمنين </w:t>
      </w:r>
      <w:r w:rsidR="00CC0211">
        <w:rPr>
          <w:rFonts w:hint="cs"/>
          <w:rtl/>
        </w:rPr>
        <w:t>علي</w:t>
      </w:r>
      <w:r w:rsidR="00CC0211" w:rsidRPr="00CC0211">
        <w:rPr>
          <w:rStyle w:val="libAlaemChar"/>
          <w:rFonts w:eastAsiaTheme="minorHAnsi"/>
          <w:rtl/>
        </w:rPr>
        <w:t xml:space="preserve"> </w:t>
      </w:r>
      <w:r w:rsidR="00CC0211" w:rsidRPr="00DB63C6">
        <w:rPr>
          <w:rStyle w:val="libAlaemChar"/>
          <w:rFonts w:eastAsiaTheme="minorHAnsi"/>
          <w:rtl/>
        </w:rPr>
        <w:t>عليه‌السلام</w:t>
      </w:r>
      <w:r w:rsidR="00CC0211">
        <w:rPr>
          <w:rFonts w:hint="cs"/>
          <w:rtl/>
        </w:rPr>
        <w:t xml:space="preserve"> </w:t>
      </w:r>
      <w:r w:rsidR="00CC0211" w:rsidRPr="00C80161">
        <w:rPr>
          <w:rFonts w:hint="cs"/>
          <w:rtl/>
        </w:rPr>
        <w:t>وقا</w:t>
      </w:r>
      <w:r w:rsidR="00C80161" w:rsidRPr="00C80161">
        <w:rPr>
          <w:rFonts w:hint="cs"/>
          <w:rtl/>
        </w:rPr>
        <w:t>ت</w:t>
      </w:r>
      <w:r w:rsidR="00CC0211" w:rsidRPr="00C80161">
        <w:rPr>
          <w:rFonts w:hint="cs"/>
          <w:rtl/>
        </w:rPr>
        <w:t>لهم في النه</w:t>
      </w:r>
      <w:r w:rsidR="00C80161" w:rsidRPr="00C80161">
        <w:rPr>
          <w:rFonts w:hint="cs"/>
          <w:rtl/>
        </w:rPr>
        <w:t>ر</w:t>
      </w:r>
      <w:r w:rsidR="00CC0211" w:rsidRPr="00C80161">
        <w:rPr>
          <w:rFonts w:hint="cs"/>
          <w:rtl/>
        </w:rPr>
        <w:t>وان</w:t>
      </w:r>
      <w:r w:rsidR="00CC0211">
        <w:rPr>
          <w:rFonts w:hint="cs"/>
          <w:rtl/>
        </w:rPr>
        <w:t>؛ وهناك كل</w:t>
      </w:r>
      <w:r w:rsidR="00C80161">
        <w:rPr>
          <w:rFonts w:hint="cs"/>
          <w:rtl/>
        </w:rPr>
        <w:t>ّ</w:t>
      </w:r>
      <w:r w:rsidR="00CC0211">
        <w:rPr>
          <w:rFonts w:hint="cs"/>
          <w:rtl/>
        </w:rPr>
        <w:t xml:space="preserve"> من خرج على الله ورسوله وأئم</w:t>
      </w:r>
      <w:r w:rsidR="00C80161">
        <w:rPr>
          <w:rFonts w:hint="cs"/>
          <w:rtl/>
        </w:rPr>
        <w:t>ّ</w:t>
      </w:r>
      <w:r w:rsidR="00CC0211">
        <w:rPr>
          <w:rFonts w:hint="cs"/>
          <w:rtl/>
        </w:rPr>
        <w:t xml:space="preserve">ة الهدى </w:t>
      </w:r>
      <w:r w:rsidR="00CC0211" w:rsidRPr="00CC0211">
        <w:rPr>
          <w:rStyle w:val="libAlaemChar"/>
          <w:rFonts w:eastAsiaTheme="minorHAnsi"/>
          <w:rtl/>
        </w:rPr>
        <w:t>عليهم‌السلام</w:t>
      </w:r>
      <w:r w:rsidR="001C4878" w:rsidRPr="009431ED">
        <w:rPr>
          <w:rFonts w:eastAsiaTheme="minorHAnsi" w:hint="cs"/>
          <w:rtl/>
        </w:rPr>
        <w:t xml:space="preserve">. </w:t>
      </w:r>
    </w:p>
    <w:p w:rsidR="00CC0211" w:rsidRDefault="00CC0211" w:rsidP="009431ED">
      <w:pPr>
        <w:pStyle w:val="libNormal"/>
        <w:rPr>
          <w:rtl/>
        </w:rPr>
      </w:pPr>
      <w:r>
        <w:rPr>
          <w:rtl/>
        </w:rPr>
        <w:br w:type="page"/>
      </w:r>
    </w:p>
    <w:p w:rsidR="00DF3A0F" w:rsidRDefault="00CC0211" w:rsidP="00DF3A0F">
      <w:pPr>
        <w:pStyle w:val="libNormal"/>
        <w:rPr>
          <w:rtl/>
        </w:rPr>
      </w:pPr>
      <w:r>
        <w:rPr>
          <w:rFonts w:hint="cs"/>
          <w:rtl/>
        </w:rPr>
        <w:lastRenderedPageBreak/>
        <w:t xml:space="preserve">نسأل الله تعالى </w:t>
      </w:r>
      <w:r w:rsidR="003B3954">
        <w:rPr>
          <w:rFonts w:hint="cs"/>
          <w:rtl/>
        </w:rPr>
        <w:t>أن يتقبّل منّا بأحسن قبوله وآخر قولنا أن الحمد لله رب</w:t>
      </w:r>
      <w:r w:rsidR="00C80161">
        <w:rPr>
          <w:rFonts w:hint="cs"/>
          <w:rtl/>
        </w:rPr>
        <w:t>ّ</w:t>
      </w:r>
      <w:r w:rsidR="003B3954">
        <w:rPr>
          <w:rFonts w:hint="cs"/>
          <w:rtl/>
        </w:rPr>
        <w:t xml:space="preserve"> العالمين والص</w:t>
      </w:r>
      <w:r w:rsidR="00155ECA">
        <w:rPr>
          <w:rFonts w:hint="cs"/>
          <w:rtl/>
        </w:rPr>
        <w:t>ّ</w:t>
      </w:r>
      <w:r w:rsidR="003B3954">
        <w:rPr>
          <w:rFonts w:hint="cs"/>
          <w:rtl/>
        </w:rPr>
        <w:t>لاة والس</w:t>
      </w:r>
      <w:r w:rsidR="00155ECA">
        <w:rPr>
          <w:rFonts w:hint="cs"/>
          <w:rtl/>
        </w:rPr>
        <w:t>ّ</w:t>
      </w:r>
      <w:r w:rsidR="003B3954">
        <w:rPr>
          <w:rFonts w:hint="cs"/>
          <w:rtl/>
        </w:rPr>
        <w:t>لام على نبيّنا محم</w:t>
      </w:r>
      <w:r w:rsidR="00C80161">
        <w:rPr>
          <w:rFonts w:hint="cs"/>
          <w:rtl/>
        </w:rPr>
        <w:t>ّ</w:t>
      </w:r>
      <w:r w:rsidR="003B3954">
        <w:rPr>
          <w:rFonts w:hint="cs"/>
          <w:rtl/>
        </w:rPr>
        <w:t>د وآله الطيّبين الطاهرين</w:t>
      </w:r>
      <w:r w:rsidR="001C4878">
        <w:rPr>
          <w:rFonts w:hint="cs"/>
          <w:rtl/>
        </w:rPr>
        <w:t xml:space="preserve">. </w:t>
      </w:r>
    </w:p>
    <w:p w:rsidR="003B3954" w:rsidRDefault="003B3954" w:rsidP="00C80161">
      <w:pPr>
        <w:pStyle w:val="libNormal"/>
        <w:rPr>
          <w:rtl/>
        </w:rPr>
      </w:pPr>
      <w:r>
        <w:rPr>
          <w:rFonts w:hint="cs"/>
          <w:rtl/>
        </w:rPr>
        <w:t>مع جزيل شكري لمديري مجمع البحوث الإسلاميّة على توفيرهم فرصة العمل لإتمامه أسأل الله لهم ولكلّ م</w:t>
      </w:r>
      <w:r w:rsidR="00C80161">
        <w:rPr>
          <w:rFonts w:hint="cs"/>
          <w:rtl/>
        </w:rPr>
        <w:t>َ</w:t>
      </w:r>
      <w:r>
        <w:rPr>
          <w:rFonts w:hint="cs"/>
          <w:rtl/>
        </w:rPr>
        <w:t>ن عمل بحرص</w:t>
      </w:r>
      <w:r w:rsidR="00C80161">
        <w:rPr>
          <w:rFonts w:hint="cs"/>
          <w:rtl/>
        </w:rPr>
        <w:t>ٍ</w:t>
      </w:r>
      <w:r>
        <w:rPr>
          <w:rFonts w:hint="cs"/>
          <w:rtl/>
        </w:rPr>
        <w:t xml:space="preserve"> ل</w:t>
      </w:r>
      <w:r w:rsidR="00C80161">
        <w:rPr>
          <w:rFonts w:hint="cs"/>
          <w:rtl/>
        </w:rPr>
        <w:t>إ</w:t>
      </w:r>
      <w:r>
        <w:rPr>
          <w:rFonts w:hint="cs"/>
          <w:rtl/>
        </w:rPr>
        <w:t>خراج العمل بأسلوب أفضل</w:t>
      </w:r>
      <w:r w:rsidR="001C4878">
        <w:rPr>
          <w:rFonts w:hint="cs"/>
          <w:rtl/>
        </w:rPr>
        <w:t xml:space="preserve">. </w:t>
      </w:r>
    </w:p>
    <w:p w:rsidR="003B3954" w:rsidRDefault="003B3954" w:rsidP="003B3954">
      <w:pPr>
        <w:pStyle w:val="libLeft"/>
        <w:rPr>
          <w:rtl/>
        </w:rPr>
      </w:pPr>
      <w:r>
        <w:rPr>
          <w:rFonts w:hint="cs"/>
          <w:rtl/>
        </w:rPr>
        <w:t>حبيب الشمّريّ</w:t>
      </w:r>
    </w:p>
    <w:p w:rsidR="00BC0380" w:rsidRDefault="00BC0380" w:rsidP="00BC0380">
      <w:pPr>
        <w:pStyle w:val="libNormal"/>
        <w:rPr>
          <w:rtl/>
        </w:rPr>
      </w:pPr>
      <w:r>
        <w:rPr>
          <w:rtl/>
        </w:rPr>
        <w:br w:type="page"/>
      </w:r>
    </w:p>
    <w:p w:rsidR="003B3954" w:rsidRDefault="003B3954" w:rsidP="009431ED">
      <w:pPr>
        <w:pStyle w:val="libNormal"/>
        <w:rPr>
          <w:rtl/>
        </w:rPr>
      </w:pPr>
      <w:r>
        <w:rPr>
          <w:rtl/>
        </w:rPr>
        <w:lastRenderedPageBreak/>
        <w:br w:type="page"/>
      </w:r>
    </w:p>
    <w:p w:rsidR="003B3954" w:rsidRPr="00DB63C6" w:rsidRDefault="00917E33" w:rsidP="009431ED">
      <w:pPr>
        <w:pStyle w:val="libCenterBold1"/>
        <w:rPr>
          <w:rtl/>
        </w:rPr>
      </w:pPr>
      <w:r>
        <w:rPr>
          <w:rFonts w:hint="cs"/>
          <w:rtl/>
        </w:rPr>
        <w:lastRenderedPageBreak/>
        <w:t>أ</w:t>
      </w:r>
      <w:r w:rsidR="007A78E4">
        <w:rPr>
          <w:rFonts w:hint="cs"/>
          <w:rtl/>
        </w:rPr>
        <w:t>لغارات</w:t>
      </w:r>
    </w:p>
    <w:p w:rsidR="00DB63C6" w:rsidRDefault="007A78E4" w:rsidP="00BA398E">
      <w:pPr>
        <w:pStyle w:val="libNormal"/>
        <w:rPr>
          <w:rtl/>
        </w:rPr>
      </w:pPr>
      <w:r>
        <w:rPr>
          <w:rFonts w:hint="cs"/>
          <w:rtl/>
        </w:rPr>
        <w:t>إنّ ال</w:t>
      </w:r>
      <w:r w:rsidR="00155ECA">
        <w:rPr>
          <w:rFonts w:hint="cs"/>
          <w:rtl/>
        </w:rPr>
        <w:t>ّ</w:t>
      </w:r>
      <w:r>
        <w:rPr>
          <w:rFonts w:hint="cs"/>
          <w:rtl/>
        </w:rPr>
        <w:t xml:space="preserve">ذي أحدثه الأوائل بخروجهم على رسول الله </w:t>
      </w:r>
      <w:r w:rsidRPr="00DB63C6">
        <w:rPr>
          <w:rStyle w:val="libAlaemChar"/>
          <w:rFonts w:eastAsiaTheme="minorHAnsi"/>
          <w:rtl/>
        </w:rPr>
        <w:t>صلى‌الله‌عليه‌وآله‌وسلم</w:t>
      </w:r>
      <w:r>
        <w:rPr>
          <w:rFonts w:hint="cs"/>
          <w:rtl/>
        </w:rPr>
        <w:t xml:space="preserve"> في حياته وما نزل فيهم من قرآن على ما ذكرنا</w:t>
      </w:r>
      <w:r w:rsidR="00864EEE">
        <w:rPr>
          <w:rFonts w:hint="cs"/>
          <w:rtl/>
        </w:rPr>
        <w:t xml:space="preserve">، </w:t>
      </w:r>
      <w:r>
        <w:rPr>
          <w:rFonts w:hint="cs"/>
          <w:rtl/>
        </w:rPr>
        <w:t>وخروجهم عليه ل</w:t>
      </w:r>
      <w:r w:rsidR="0091219A">
        <w:rPr>
          <w:rFonts w:hint="cs"/>
          <w:rtl/>
        </w:rPr>
        <w:t>ـ</w:t>
      </w:r>
      <w:r>
        <w:rPr>
          <w:rFonts w:hint="cs"/>
          <w:rtl/>
        </w:rPr>
        <w:t>م</w:t>
      </w:r>
      <w:r w:rsidR="0091219A">
        <w:rPr>
          <w:rFonts w:hint="cs"/>
          <w:rtl/>
        </w:rPr>
        <w:t>ّ</w:t>
      </w:r>
      <w:r>
        <w:rPr>
          <w:rFonts w:hint="cs"/>
          <w:rtl/>
        </w:rPr>
        <w:t>ا أراد أن يكتب الوصيّة حتّى طردهم</w:t>
      </w:r>
      <w:r w:rsidR="00864EEE">
        <w:rPr>
          <w:rFonts w:hint="cs"/>
          <w:rtl/>
        </w:rPr>
        <w:t xml:space="preserve">، </w:t>
      </w:r>
      <w:r>
        <w:rPr>
          <w:rFonts w:hint="cs"/>
          <w:rtl/>
        </w:rPr>
        <w:t>فلم</w:t>
      </w:r>
      <w:r w:rsidR="00A71565">
        <w:rPr>
          <w:rFonts w:hint="cs"/>
          <w:rtl/>
        </w:rPr>
        <w:t>ّ</w:t>
      </w:r>
      <w:r>
        <w:rPr>
          <w:rFonts w:hint="cs"/>
          <w:rtl/>
        </w:rPr>
        <w:t>ا خرجوا لم يعودوا فيعتذروا وإنّما مضوا إلى الصراع من أجل الحكم</w:t>
      </w:r>
      <w:r w:rsidR="00864EEE">
        <w:rPr>
          <w:rFonts w:hint="cs"/>
          <w:rtl/>
        </w:rPr>
        <w:t xml:space="preserve">، </w:t>
      </w:r>
      <w:r>
        <w:rPr>
          <w:rFonts w:hint="cs"/>
          <w:rtl/>
        </w:rPr>
        <w:t xml:space="preserve">وتوفّي رسول الله </w:t>
      </w:r>
      <w:r w:rsidRPr="00DB63C6">
        <w:rPr>
          <w:rStyle w:val="libAlaemChar"/>
          <w:rFonts w:eastAsiaTheme="minorHAnsi"/>
          <w:rtl/>
        </w:rPr>
        <w:t>صلى‌الله‌عليه‌وآله‌وسلم</w:t>
      </w:r>
      <w:r>
        <w:rPr>
          <w:rFonts w:hint="cs"/>
          <w:rtl/>
        </w:rPr>
        <w:t xml:space="preserve"> وهو عنهم غير</w:t>
      </w:r>
      <w:r w:rsidR="00A71565">
        <w:rPr>
          <w:rFonts w:hint="cs"/>
          <w:rtl/>
        </w:rPr>
        <w:t>ُ</w:t>
      </w:r>
      <w:r>
        <w:rPr>
          <w:rFonts w:hint="cs"/>
          <w:rtl/>
        </w:rPr>
        <w:t xml:space="preserve"> راض</w:t>
      </w:r>
      <w:r w:rsidR="00A71565">
        <w:rPr>
          <w:rFonts w:hint="cs"/>
          <w:rtl/>
        </w:rPr>
        <w:t>ٍ</w:t>
      </w:r>
      <w:r w:rsidR="004A4E29">
        <w:rPr>
          <w:rFonts w:hint="cs"/>
          <w:rtl/>
        </w:rPr>
        <w:t xml:space="preserve">! </w:t>
      </w:r>
    </w:p>
    <w:p w:rsidR="007A78E4" w:rsidRDefault="007A78E4" w:rsidP="00A71565">
      <w:pPr>
        <w:pStyle w:val="libNormal"/>
        <w:rPr>
          <w:rtl/>
        </w:rPr>
      </w:pPr>
      <w:r>
        <w:rPr>
          <w:rFonts w:hint="cs"/>
          <w:rtl/>
        </w:rPr>
        <w:t>ولم يقف القوم عند هت</w:t>
      </w:r>
      <w:r w:rsidR="00A71565">
        <w:rPr>
          <w:rFonts w:hint="cs"/>
          <w:rtl/>
        </w:rPr>
        <w:t>ْ</w:t>
      </w:r>
      <w:r>
        <w:rPr>
          <w:rFonts w:hint="cs"/>
          <w:rtl/>
        </w:rPr>
        <w:t>كهم ح</w:t>
      </w:r>
      <w:r w:rsidR="00A71565">
        <w:rPr>
          <w:rFonts w:hint="cs"/>
          <w:rtl/>
        </w:rPr>
        <w:t>ُ</w:t>
      </w:r>
      <w:r>
        <w:rPr>
          <w:rFonts w:hint="cs"/>
          <w:rtl/>
        </w:rPr>
        <w:t>رمة الأنصار وقتلهم سي</w:t>
      </w:r>
      <w:r w:rsidR="00A71565">
        <w:rPr>
          <w:rFonts w:hint="cs"/>
          <w:rtl/>
        </w:rPr>
        <w:t>ّ</w:t>
      </w:r>
      <w:r>
        <w:rPr>
          <w:rFonts w:hint="cs"/>
          <w:rtl/>
        </w:rPr>
        <w:t>د الخزرج سعد بن ع</w:t>
      </w:r>
      <w:r w:rsidR="00A71565">
        <w:rPr>
          <w:rFonts w:hint="cs"/>
          <w:rtl/>
        </w:rPr>
        <w:t>ُ</w:t>
      </w:r>
      <w:r>
        <w:rPr>
          <w:rFonts w:hint="cs"/>
          <w:rtl/>
        </w:rPr>
        <w:t>بادة</w:t>
      </w:r>
      <w:r w:rsidR="002C54F1">
        <w:rPr>
          <w:rFonts w:hint="cs"/>
          <w:rtl/>
        </w:rPr>
        <w:t xml:space="preserve"> - </w:t>
      </w:r>
      <w:r>
        <w:rPr>
          <w:rFonts w:hint="cs"/>
          <w:rtl/>
        </w:rPr>
        <w:t>غيلة</w:t>
      </w:r>
      <w:r w:rsidR="00A71565">
        <w:rPr>
          <w:rFonts w:hint="cs"/>
          <w:rtl/>
        </w:rPr>
        <w:t>ً</w:t>
      </w:r>
      <w:r w:rsidR="002C54F1">
        <w:rPr>
          <w:rFonts w:hint="cs"/>
          <w:rtl/>
        </w:rPr>
        <w:t xml:space="preserve"> - </w:t>
      </w:r>
      <w:r>
        <w:rPr>
          <w:rFonts w:hint="cs"/>
          <w:rtl/>
        </w:rPr>
        <w:t>إذ رفض بيعة أبي بكر</w:t>
      </w:r>
      <w:r w:rsidR="00864EEE">
        <w:rPr>
          <w:rFonts w:hint="cs"/>
          <w:rtl/>
        </w:rPr>
        <w:t xml:space="preserve">، </w:t>
      </w:r>
      <w:r>
        <w:rPr>
          <w:rFonts w:hint="cs"/>
          <w:rtl/>
        </w:rPr>
        <w:t>ثمّ عمر</w:t>
      </w:r>
      <w:r w:rsidR="00864EEE">
        <w:rPr>
          <w:rFonts w:hint="cs"/>
          <w:rtl/>
        </w:rPr>
        <w:t xml:space="preserve">، </w:t>
      </w:r>
      <w:r>
        <w:rPr>
          <w:rFonts w:hint="cs"/>
          <w:rtl/>
        </w:rPr>
        <w:t>وخرج إلى الشام</w:t>
      </w:r>
      <w:r w:rsidR="00864EEE">
        <w:rPr>
          <w:rFonts w:hint="cs"/>
          <w:rtl/>
        </w:rPr>
        <w:t xml:space="preserve">، </w:t>
      </w:r>
      <w:r>
        <w:rPr>
          <w:rFonts w:hint="cs"/>
          <w:rtl/>
        </w:rPr>
        <w:t>ألج</w:t>
      </w:r>
      <w:r w:rsidR="00A71565">
        <w:rPr>
          <w:rFonts w:hint="cs"/>
          <w:rtl/>
        </w:rPr>
        <w:t>أ</w:t>
      </w:r>
      <w:r>
        <w:rPr>
          <w:rFonts w:hint="cs"/>
          <w:rtl/>
        </w:rPr>
        <w:t>ه إلى ذلك عمر</w:t>
      </w:r>
      <w:r w:rsidR="00864EEE">
        <w:rPr>
          <w:rFonts w:hint="cs"/>
          <w:rtl/>
        </w:rPr>
        <w:t xml:space="preserve">، </w:t>
      </w:r>
      <w:r>
        <w:rPr>
          <w:rFonts w:hint="cs"/>
          <w:rtl/>
        </w:rPr>
        <w:t>ثم</w:t>
      </w:r>
      <w:r w:rsidR="00155ECA">
        <w:rPr>
          <w:rFonts w:hint="cs"/>
          <w:rtl/>
        </w:rPr>
        <w:t>ّ</w:t>
      </w:r>
      <w:r>
        <w:rPr>
          <w:rFonts w:hint="cs"/>
          <w:rtl/>
        </w:rPr>
        <w:t xml:space="preserve"> أرسل جني</w:t>
      </w:r>
      <w:r w:rsidR="00A71565">
        <w:rPr>
          <w:rFonts w:hint="cs"/>
          <w:rtl/>
        </w:rPr>
        <w:t>ّ</w:t>
      </w:r>
      <w:r>
        <w:rPr>
          <w:rFonts w:hint="cs"/>
          <w:rtl/>
        </w:rPr>
        <w:t>اً قتله بالشأم</w:t>
      </w:r>
      <w:r w:rsidR="004A4E29">
        <w:rPr>
          <w:rFonts w:hint="cs"/>
          <w:rtl/>
        </w:rPr>
        <w:t xml:space="preserve">! </w:t>
      </w:r>
      <w:r w:rsidR="00A71565">
        <w:rPr>
          <w:rFonts w:hint="cs"/>
          <w:rtl/>
        </w:rPr>
        <w:t>-</w:t>
      </w:r>
      <w:r>
        <w:rPr>
          <w:rFonts w:hint="cs"/>
          <w:rtl/>
        </w:rPr>
        <w:t xml:space="preserve"> مرّ تفصيل ذلك</w:t>
      </w:r>
      <w:r w:rsidR="00A71565">
        <w:rPr>
          <w:rFonts w:hint="cs"/>
          <w:rtl/>
        </w:rPr>
        <w:t>-</w:t>
      </w:r>
      <w:r w:rsidR="002C54F1">
        <w:rPr>
          <w:rFonts w:hint="cs"/>
          <w:rtl/>
        </w:rPr>
        <w:t xml:space="preserve"> -</w:t>
      </w:r>
      <w:r w:rsidR="001C4878">
        <w:rPr>
          <w:rFonts w:hint="cs"/>
          <w:rtl/>
        </w:rPr>
        <w:t xml:space="preserve">. </w:t>
      </w:r>
      <w:r>
        <w:rPr>
          <w:rFonts w:hint="cs"/>
          <w:rtl/>
        </w:rPr>
        <w:t xml:space="preserve">وتمادى القوم فخرجوا على الله تعالى الذي جعل من عليّ </w:t>
      </w:r>
      <w:r w:rsidRPr="00DB63C6">
        <w:rPr>
          <w:rStyle w:val="libAlaemChar"/>
          <w:rFonts w:eastAsiaTheme="minorHAnsi"/>
          <w:rtl/>
        </w:rPr>
        <w:t>عليه‌السلام</w:t>
      </w:r>
      <w:r>
        <w:rPr>
          <w:rFonts w:hint="cs"/>
          <w:rtl/>
        </w:rPr>
        <w:t xml:space="preserve"> وليّاً للمسلمين</w:t>
      </w:r>
      <w:r w:rsidR="00864EEE">
        <w:rPr>
          <w:rFonts w:hint="cs"/>
          <w:rtl/>
        </w:rPr>
        <w:t xml:space="preserve">، </w:t>
      </w:r>
      <w:r>
        <w:rPr>
          <w:rFonts w:hint="cs"/>
          <w:rtl/>
        </w:rPr>
        <w:t xml:space="preserve">وخرجوا على رسوله </w:t>
      </w:r>
      <w:r w:rsidRPr="00DB63C6">
        <w:rPr>
          <w:rStyle w:val="libAlaemChar"/>
          <w:rFonts w:eastAsiaTheme="minorHAnsi"/>
          <w:rtl/>
        </w:rPr>
        <w:t>صلى‌الله‌عليه‌وآله‌وسلم</w:t>
      </w:r>
      <w:r>
        <w:rPr>
          <w:rFonts w:hint="cs"/>
          <w:rtl/>
        </w:rPr>
        <w:t xml:space="preserve"> إذ أنزله من نفسه منزلة هارون من موسى</w:t>
      </w:r>
      <w:r w:rsidR="00864EEE">
        <w:rPr>
          <w:rFonts w:hint="cs"/>
          <w:rtl/>
        </w:rPr>
        <w:t xml:space="preserve">، </w:t>
      </w:r>
      <w:r>
        <w:rPr>
          <w:rFonts w:hint="cs"/>
          <w:rtl/>
        </w:rPr>
        <w:t>وجعله نفسه التي يباهل بها</w:t>
      </w:r>
      <w:r w:rsidR="00864EEE">
        <w:rPr>
          <w:rFonts w:hint="cs"/>
          <w:rtl/>
        </w:rPr>
        <w:t xml:space="preserve">، </w:t>
      </w:r>
      <w:r>
        <w:rPr>
          <w:rFonts w:hint="cs"/>
          <w:rtl/>
        </w:rPr>
        <w:t>وتعدّدت مناسبات التنصيب للإمارة والولاية كان منها حديث الثقلين</w:t>
      </w:r>
      <w:r w:rsidR="00864EEE">
        <w:rPr>
          <w:rFonts w:hint="cs"/>
          <w:rtl/>
        </w:rPr>
        <w:t xml:space="preserve">، </w:t>
      </w:r>
      <w:r>
        <w:rPr>
          <w:rFonts w:hint="cs"/>
          <w:rtl/>
        </w:rPr>
        <w:t>والتتويج يوم</w:t>
      </w:r>
      <w:r w:rsidR="00A71565">
        <w:rPr>
          <w:rFonts w:hint="cs"/>
          <w:rtl/>
        </w:rPr>
        <w:t>َ</w:t>
      </w:r>
      <w:r>
        <w:rPr>
          <w:rFonts w:hint="cs"/>
          <w:rtl/>
        </w:rPr>
        <w:t xml:space="preserve"> غدير خ</w:t>
      </w:r>
      <w:r w:rsidR="00A71565">
        <w:rPr>
          <w:rFonts w:hint="cs"/>
          <w:rtl/>
        </w:rPr>
        <w:t>ُ</w:t>
      </w:r>
      <w:r>
        <w:rPr>
          <w:rFonts w:hint="cs"/>
          <w:rtl/>
        </w:rPr>
        <w:t>مّ</w:t>
      </w:r>
      <w:r w:rsidR="001C4878">
        <w:rPr>
          <w:rFonts w:hint="cs"/>
          <w:rtl/>
        </w:rPr>
        <w:t>.</w:t>
      </w:r>
      <w:r w:rsidR="009431ED">
        <w:rPr>
          <w:rFonts w:hint="cs"/>
          <w:rtl/>
        </w:rPr>
        <w:t>.</w:t>
      </w:r>
      <w:r>
        <w:rPr>
          <w:rFonts w:hint="cs"/>
          <w:rtl/>
        </w:rPr>
        <w:t>.</w:t>
      </w:r>
      <w:r w:rsidR="001C4878">
        <w:rPr>
          <w:rFonts w:hint="cs"/>
          <w:rtl/>
        </w:rPr>
        <w:t xml:space="preserve">. </w:t>
      </w:r>
    </w:p>
    <w:p w:rsidR="007A78E4" w:rsidRDefault="007A78E4" w:rsidP="00A71565">
      <w:pPr>
        <w:pStyle w:val="libNormal"/>
        <w:rPr>
          <w:rtl/>
        </w:rPr>
      </w:pPr>
      <w:r w:rsidRPr="00A71565">
        <w:rPr>
          <w:rFonts w:hint="cs"/>
          <w:rtl/>
        </w:rPr>
        <w:t>ولما</w:t>
      </w:r>
      <w:r w:rsidR="00A71565">
        <w:rPr>
          <w:rFonts w:hint="cs"/>
          <w:rtl/>
        </w:rPr>
        <w:t>ّ</w:t>
      </w:r>
      <w:r>
        <w:rPr>
          <w:rFonts w:hint="cs"/>
          <w:rtl/>
        </w:rPr>
        <w:t xml:space="preserve"> تخلّف عليّ</w:t>
      </w:r>
      <w:r w:rsidR="00CD61DC">
        <w:rPr>
          <w:rFonts w:hint="cs"/>
          <w:rtl/>
        </w:rPr>
        <w:t xml:space="preserve"> أمير المؤمنين </w:t>
      </w:r>
      <w:r w:rsidRPr="00DB63C6">
        <w:rPr>
          <w:rStyle w:val="libAlaemChar"/>
          <w:rFonts w:eastAsiaTheme="minorHAnsi"/>
          <w:rtl/>
        </w:rPr>
        <w:t>عليه‌السلام</w:t>
      </w:r>
      <w:r>
        <w:rPr>
          <w:rFonts w:hint="cs"/>
          <w:rtl/>
        </w:rPr>
        <w:t xml:space="preserve"> عن بيعة أبي بكر</w:t>
      </w:r>
      <w:r w:rsidR="00864EEE">
        <w:rPr>
          <w:rFonts w:hint="cs"/>
          <w:rtl/>
        </w:rPr>
        <w:t xml:space="preserve">، </w:t>
      </w:r>
      <w:r>
        <w:rPr>
          <w:rFonts w:hint="cs"/>
          <w:rtl/>
        </w:rPr>
        <w:t>وكان أبوبكر علم أنّ رسول الله قد أوصى عليّ</w:t>
      </w:r>
      <w:r w:rsidR="00864EEE">
        <w:rPr>
          <w:rFonts w:hint="cs"/>
          <w:rtl/>
        </w:rPr>
        <w:t>ً</w:t>
      </w:r>
      <w:r>
        <w:rPr>
          <w:rFonts w:hint="cs"/>
          <w:rtl/>
        </w:rPr>
        <w:t>ا كما أوصى الأنصار</w:t>
      </w:r>
      <w:r w:rsidR="00864EEE">
        <w:rPr>
          <w:rFonts w:hint="cs"/>
          <w:rtl/>
        </w:rPr>
        <w:t xml:space="preserve">، </w:t>
      </w:r>
      <w:r>
        <w:rPr>
          <w:rFonts w:hint="cs"/>
          <w:rtl/>
        </w:rPr>
        <w:t>فهو ملتزم بالوصي</w:t>
      </w:r>
      <w:r w:rsidR="00A71565">
        <w:rPr>
          <w:rFonts w:hint="cs"/>
          <w:rtl/>
        </w:rPr>
        <w:t>ّ</w:t>
      </w:r>
      <w:r>
        <w:rPr>
          <w:rFonts w:hint="cs"/>
          <w:rtl/>
        </w:rPr>
        <w:t>ة حينما نشط أبوبكر وأمر عمر بن الخط</w:t>
      </w:r>
      <w:r w:rsidR="00A71565">
        <w:rPr>
          <w:rFonts w:hint="cs"/>
          <w:rtl/>
        </w:rPr>
        <w:t>ّ</w:t>
      </w:r>
      <w:r>
        <w:rPr>
          <w:rFonts w:hint="cs"/>
          <w:rtl/>
        </w:rPr>
        <w:t>اب أن يأخذ</w:t>
      </w:r>
      <w:r w:rsidR="00E55B10">
        <w:rPr>
          <w:rFonts w:hint="cs"/>
          <w:rtl/>
        </w:rPr>
        <w:t xml:space="preserve"> عليًّا </w:t>
      </w:r>
      <w:r>
        <w:rPr>
          <w:rFonts w:hint="cs"/>
          <w:rtl/>
        </w:rPr>
        <w:t>أعنف الأخذ فمضى هذا وجمع الحطب على بيت فاطمة الزهراء</w:t>
      </w:r>
      <w:r w:rsidRPr="009431ED">
        <w:rPr>
          <w:rFonts w:eastAsiaTheme="minorHAnsi"/>
          <w:rtl/>
        </w:rPr>
        <w:t xml:space="preserve"> </w:t>
      </w:r>
      <w:r w:rsidRPr="007A78E4">
        <w:rPr>
          <w:rStyle w:val="libAlaemChar"/>
          <w:rFonts w:eastAsiaTheme="minorHAnsi"/>
          <w:rtl/>
        </w:rPr>
        <w:t>عليها‌السلام</w:t>
      </w:r>
      <w:r>
        <w:rPr>
          <w:rFonts w:hint="cs"/>
          <w:rtl/>
        </w:rPr>
        <w:t xml:space="preserve"> بنت رسول الله </w:t>
      </w:r>
      <w:r w:rsidRPr="00DB63C6">
        <w:rPr>
          <w:rStyle w:val="libAlaemChar"/>
          <w:rFonts w:eastAsiaTheme="minorHAnsi"/>
          <w:rtl/>
        </w:rPr>
        <w:t>صلى‌الله‌عليه‌وآله‌وسلم</w:t>
      </w:r>
      <w:r w:rsidR="00864EEE">
        <w:rPr>
          <w:rFonts w:hint="cs"/>
          <w:rtl/>
        </w:rPr>
        <w:t xml:space="preserve">، </w:t>
      </w:r>
      <w:r>
        <w:rPr>
          <w:rFonts w:hint="cs"/>
          <w:rtl/>
        </w:rPr>
        <w:t>وبيده قبس من نار</w:t>
      </w:r>
      <w:r w:rsidR="00864EEE">
        <w:rPr>
          <w:rFonts w:hint="cs"/>
          <w:rtl/>
        </w:rPr>
        <w:t xml:space="preserve">، </w:t>
      </w:r>
      <w:r>
        <w:rPr>
          <w:rFonts w:hint="cs"/>
          <w:rtl/>
        </w:rPr>
        <w:t xml:space="preserve">فتلقّته فاطمة </w:t>
      </w:r>
      <w:r w:rsidRPr="007A78E4">
        <w:rPr>
          <w:rStyle w:val="libAlaemChar"/>
          <w:rFonts w:eastAsiaTheme="minorHAnsi"/>
          <w:rtl/>
        </w:rPr>
        <w:t>عليها‌السلام</w:t>
      </w:r>
      <w:r>
        <w:rPr>
          <w:rFonts w:hint="cs"/>
          <w:rtl/>
        </w:rPr>
        <w:t xml:space="preserve"> مندهشة وقالت</w:t>
      </w:r>
      <w:r w:rsidR="00603FE9">
        <w:rPr>
          <w:rFonts w:hint="cs"/>
          <w:rtl/>
        </w:rPr>
        <w:t xml:space="preserve">: </w:t>
      </w:r>
      <w:r>
        <w:rPr>
          <w:rFonts w:hint="cs"/>
          <w:rtl/>
        </w:rPr>
        <w:t>أتريد أن تحرق علينا البيت يا ابن الخطّاب</w:t>
      </w:r>
      <w:r w:rsidR="009431ED">
        <w:rPr>
          <w:rFonts w:hint="cs"/>
          <w:rtl/>
        </w:rPr>
        <w:t>؟</w:t>
      </w:r>
      <w:r w:rsidR="004A4E29">
        <w:rPr>
          <w:rFonts w:hint="cs"/>
          <w:rtl/>
        </w:rPr>
        <w:t xml:space="preserve">! </w:t>
      </w:r>
      <w:r>
        <w:rPr>
          <w:rFonts w:hint="cs"/>
          <w:rtl/>
        </w:rPr>
        <w:t>قال</w:t>
      </w:r>
      <w:r w:rsidR="00603FE9">
        <w:rPr>
          <w:rFonts w:hint="cs"/>
          <w:rtl/>
        </w:rPr>
        <w:t xml:space="preserve">: </w:t>
      </w:r>
      <w:r>
        <w:rPr>
          <w:rFonts w:hint="cs"/>
          <w:rtl/>
        </w:rPr>
        <w:t>نعم</w:t>
      </w:r>
      <w:r w:rsidR="001C4878">
        <w:rPr>
          <w:rFonts w:hint="cs"/>
          <w:rtl/>
        </w:rPr>
        <w:t>.</w:t>
      </w:r>
      <w:r w:rsidR="009431ED">
        <w:rPr>
          <w:rFonts w:hint="cs"/>
          <w:rtl/>
        </w:rPr>
        <w:t>.</w:t>
      </w:r>
      <w:r>
        <w:rPr>
          <w:rFonts w:hint="cs"/>
          <w:rtl/>
        </w:rPr>
        <w:t>.</w:t>
      </w:r>
      <w:r w:rsidR="001C4878">
        <w:rPr>
          <w:rFonts w:hint="cs"/>
          <w:rtl/>
        </w:rPr>
        <w:t xml:space="preserve">. </w:t>
      </w:r>
    </w:p>
    <w:p w:rsidR="007A78E4" w:rsidRDefault="007A78E4" w:rsidP="009431ED">
      <w:pPr>
        <w:pStyle w:val="libNormal"/>
        <w:rPr>
          <w:rtl/>
        </w:rPr>
      </w:pPr>
      <w:r>
        <w:rPr>
          <w:rtl/>
        </w:rPr>
        <w:br w:type="page"/>
      </w:r>
    </w:p>
    <w:p w:rsidR="007A78E4" w:rsidRDefault="00636891" w:rsidP="00A71565">
      <w:pPr>
        <w:pStyle w:val="libNormal"/>
        <w:rPr>
          <w:rtl/>
        </w:rPr>
      </w:pPr>
      <w:r>
        <w:rPr>
          <w:rFonts w:hint="cs"/>
          <w:rtl/>
        </w:rPr>
        <w:lastRenderedPageBreak/>
        <w:t>و والله لولا علمهم بالوصي</w:t>
      </w:r>
      <w:r w:rsidR="00A71565">
        <w:rPr>
          <w:rFonts w:hint="cs"/>
          <w:rtl/>
        </w:rPr>
        <w:t>ّ</w:t>
      </w:r>
      <w:r>
        <w:rPr>
          <w:rFonts w:hint="cs"/>
          <w:rtl/>
        </w:rPr>
        <w:t>ة ل</w:t>
      </w:r>
      <w:r w:rsidR="0091219A">
        <w:rPr>
          <w:rFonts w:hint="cs"/>
          <w:rtl/>
        </w:rPr>
        <w:t>ـ</w:t>
      </w:r>
      <w:r>
        <w:rPr>
          <w:rFonts w:hint="cs"/>
          <w:rtl/>
        </w:rPr>
        <w:t>ما أقدموا</w:t>
      </w:r>
      <w:r w:rsidR="00864EEE">
        <w:rPr>
          <w:rFonts w:hint="cs"/>
          <w:rtl/>
        </w:rPr>
        <w:t xml:space="preserve">، </w:t>
      </w:r>
      <w:r>
        <w:rPr>
          <w:rFonts w:hint="cs"/>
          <w:rtl/>
        </w:rPr>
        <w:t>وهم يعلمون أي</w:t>
      </w:r>
      <w:r w:rsidR="00A71565">
        <w:rPr>
          <w:rFonts w:hint="cs"/>
          <w:rtl/>
        </w:rPr>
        <w:t>ُّ</w:t>
      </w:r>
      <w:r>
        <w:rPr>
          <w:rFonts w:hint="cs"/>
          <w:rtl/>
        </w:rPr>
        <w:t xml:space="preserve"> ليث في البيت هو علي</w:t>
      </w:r>
      <w:r w:rsidR="00A71565">
        <w:rPr>
          <w:rFonts w:hint="cs"/>
          <w:rtl/>
        </w:rPr>
        <w:t>ٌّ</w:t>
      </w:r>
      <w:r w:rsidR="00603FE9">
        <w:rPr>
          <w:rFonts w:hint="cs"/>
          <w:rtl/>
        </w:rPr>
        <w:t xml:space="preserve">؛ </w:t>
      </w:r>
      <w:r>
        <w:rPr>
          <w:rFonts w:hint="cs"/>
          <w:rtl/>
        </w:rPr>
        <w:t>الذي و</w:t>
      </w:r>
      <w:r w:rsidR="00A71565">
        <w:rPr>
          <w:rFonts w:hint="cs"/>
          <w:rtl/>
        </w:rPr>
        <w:t>َ</w:t>
      </w:r>
      <w:r>
        <w:rPr>
          <w:rFonts w:hint="cs"/>
          <w:rtl/>
        </w:rPr>
        <w:t>ت</w:t>
      </w:r>
      <w:r w:rsidR="00A71565">
        <w:rPr>
          <w:rFonts w:hint="cs"/>
          <w:rtl/>
        </w:rPr>
        <w:t>َ</w:t>
      </w:r>
      <w:r>
        <w:rPr>
          <w:rFonts w:hint="cs"/>
          <w:rtl/>
        </w:rPr>
        <w:t>ر</w:t>
      </w:r>
      <w:r w:rsidR="00A71565">
        <w:rPr>
          <w:rFonts w:hint="cs"/>
          <w:rtl/>
        </w:rPr>
        <w:t>َ</w:t>
      </w:r>
      <w:r>
        <w:rPr>
          <w:rFonts w:hint="cs"/>
          <w:rtl/>
        </w:rPr>
        <w:t xml:space="preserve"> بني ع</w:t>
      </w:r>
      <w:r w:rsidR="00A71565">
        <w:rPr>
          <w:rFonts w:hint="cs"/>
          <w:rtl/>
        </w:rPr>
        <w:t>َ</w:t>
      </w:r>
      <w:r>
        <w:rPr>
          <w:rFonts w:hint="cs"/>
          <w:rtl/>
        </w:rPr>
        <w:t>ديّ</w:t>
      </w:r>
      <w:r w:rsidR="00864EEE">
        <w:rPr>
          <w:rFonts w:hint="cs"/>
          <w:rtl/>
        </w:rPr>
        <w:t xml:space="preserve">، </w:t>
      </w:r>
      <w:r>
        <w:rPr>
          <w:rFonts w:hint="cs"/>
          <w:rtl/>
        </w:rPr>
        <w:t>وبني ت</w:t>
      </w:r>
      <w:r w:rsidR="00A71565">
        <w:rPr>
          <w:rFonts w:hint="cs"/>
          <w:rtl/>
        </w:rPr>
        <w:t>َ</w:t>
      </w:r>
      <w:r>
        <w:rPr>
          <w:rFonts w:hint="cs"/>
          <w:rtl/>
        </w:rPr>
        <w:t>ي</w:t>
      </w:r>
      <w:r w:rsidR="00A71565">
        <w:rPr>
          <w:rFonts w:hint="cs"/>
          <w:rtl/>
        </w:rPr>
        <w:t>ْ</w:t>
      </w:r>
      <w:r>
        <w:rPr>
          <w:rFonts w:hint="cs"/>
          <w:rtl/>
        </w:rPr>
        <w:t>م</w:t>
      </w:r>
      <w:r w:rsidR="00864EEE">
        <w:rPr>
          <w:rFonts w:hint="cs"/>
          <w:rtl/>
        </w:rPr>
        <w:t xml:space="preserve">، </w:t>
      </w:r>
      <w:r>
        <w:rPr>
          <w:rFonts w:hint="cs"/>
          <w:rtl/>
        </w:rPr>
        <w:t>وبني مخزوم</w:t>
      </w:r>
      <w:r w:rsidR="00864EEE">
        <w:rPr>
          <w:rFonts w:hint="cs"/>
          <w:rtl/>
        </w:rPr>
        <w:t xml:space="preserve">، </w:t>
      </w:r>
      <w:r>
        <w:rPr>
          <w:rFonts w:hint="cs"/>
          <w:rtl/>
        </w:rPr>
        <w:t>وبني عبد ش</w:t>
      </w:r>
      <w:r w:rsidR="00A71565">
        <w:rPr>
          <w:rFonts w:hint="cs"/>
          <w:rtl/>
        </w:rPr>
        <w:t>َ</w:t>
      </w:r>
      <w:r>
        <w:rPr>
          <w:rFonts w:hint="cs"/>
          <w:rtl/>
        </w:rPr>
        <w:t>مس</w:t>
      </w:r>
      <w:r w:rsidR="00864EEE">
        <w:rPr>
          <w:rFonts w:hint="cs"/>
          <w:rtl/>
        </w:rPr>
        <w:t xml:space="preserve">، </w:t>
      </w:r>
      <w:r>
        <w:rPr>
          <w:rFonts w:hint="cs"/>
          <w:rtl/>
        </w:rPr>
        <w:t>وبني ل</w:t>
      </w:r>
      <w:r w:rsidR="00A71565">
        <w:rPr>
          <w:rFonts w:hint="cs"/>
          <w:rtl/>
        </w:rPr>
        <w:t>ُ</w:t>
      </w:r>
      <w:r>
        <w:rPr>
          <w:rFonts w:hint="cs"/>
          <w:rtl/>
        </w:rPr>
        <w:t>ؤ</w:t>
      </w:r>
      <w:r w:rsidR="00B970F2">
        <w:rPr>
          <w:rFonts w:hint="cs"/>
          <w:rtl/>
        </w:rPr>
        <w:t>َ</w:t>
      </w:r>
      <w:r>
        <w:rPr>
          <w:rFonts w:hint="cs"/>
          <w:rtl/>
        </w:rPr>
        <w:t>ي</w:t>
      </w:r>
      <w:r w:rsidR="00A71565">
        <w:rPr>
          <w:rFonts w:hint="cs"/>
          <w:rtl/>
        </w:rPr>
        <w:t>ّ</w:t>
      </w:r>
      <w:r w:rsidR="00864EEE">
        <w:rPr>
          <w:rFonts w:hint="cs"/>
          <w:rtl/>
        </w:rPr>
        <w:t xml:space="preserve">، </w:t>
      </w:r>
      <w:r>
        <w:rPr>
          <w:rFonts w:hint="cs"/>
          <w:rtl/>
        </w:rPr>
        <w:t>وبني أمي</w:t>
      </w:r>
      <w:r w:rsidR="00B970F2">
        <w:rPr>
          <w:rFonts w:hint="cs"/>
          <w:rtl/>
        </w:rPr>
        <w:t>ّ</w:t>
      </w:r>
      <w:r>
        <w:rPr>
          <w:rFonts w:hint="cs"/>
          <w:rtl/>
        </w:rPr>
        <w:t>ة</w:t>
      </w:r>
      <w:r w:rsidR="00864EEE">
        <w:rPr>
          <w:rFonts w:hint="cs"/>
          <w:rtl/>
        </w:rPr>
        <w:t xml:space="preserve">، </w:t>
      </w:r>
      <w:r>
        <w:rPr>
          <w:rFonts w:hint="cs"/>
          <w:rtl/>
        </w:rPr>
        <w:t>وبني أبي م</w:t>
      </w:r>
      <w:r w:rsidR="00B970F2">
        <w:rPr>
          <w:rFonts w:hint="cs"/>
          <w:rtl/>
        </w:rPr>
        <w:t>ُ</w:t>
      </w:r>
      <w:r>
        <w:rPr>
          <w:rFonts w:hint="cs"/>
          <w:rtl/>
        </w:rPr>
        <w:t>ع</w:t>
      </w:r>
      <w:r w:rsidR="00B970F2">
        <w:rPr>
          <w:rFonts w:hint="cs"/>
          <w:rtl/>
        </w:rPr>
        <w:t>َ</w:t>
      </w:r>
      <w:r>
        <w:rPr>
          <w:rFonts w:hint="cs"/>
          <w:rtl/>
        </w:rPr>
        <w:t>ي</w:t>
      </w:r>
      <w:r w:rsidR="00B970F2">
        <w:rPr>
          <w:rFonts w:hint="cs"/>
          <w:rtl/>
        </w:rPr>
        <w:t>ْ</w:t>
      </w:r>
      <w:r>
        <w:rPr>
          <w:rFonts w:hint="cs"/>
          <w:rtl/>
        </w:rPr>
        <w:t>ط</w:t>
      </w:r>
      <w:r w:rsidR="00864EEE">
        <w:rPr>
          <w:rFonts w:hint="cs"/>
          <w:rtl/>
        </w:rPr>
        <w:t xml:space="preserve">، </w:t>
      </w:r>
      <w:r>
        <w:rPr>
          <w:rFonts w:hint="cs"/>
          <w:rtl/>
        </w:rPr>
        <w:t>وبني أسد بن عبد الع</w:t>
      </w:r>
      <w:r w:rsidR="00B970F2">
        <w:rPr>
          <w:rFonts w:hint="cs"/>
          <w:rtl/>
        </w:rPr>
        <w:t>ُ</w:t>
      </w:r>
      <w:r>
        <w:rPr>
          <w:rFonts w:hint="cs"/>
          <w:rtl/>
        </w:rPr>
        <w:t>زّى</w:t>
      </w:r>
      <w:r w:rsidR="00864EEE">
        <w:rPr>
          <w:rFonts w:hint="cs"/>
          <w:rtl/>
        </w:rPr>
        <w:t xml:space="preserve">، </w:t>
      </w:r>
      <w:r>
        <w:rPr>
          <w:rFonts w:hint="cs"/>
          <w:rtl/>
        </w:rPr>
        <w:t>وبني ج</w:t>
      </w:r>
      <w:r w:rsidR="00B970F2">
        <w:rPr>
          <w:rFonts w:hint="cs"/>
          <w:rtl/>
        </w:rPr>
        <w:t>ُ</w:t>
      </w:r>
      <w:r>
        <w:rPr>
          <w:rFonts w:hint="cs"/>
          <w:rtl/>
        </w:rPr>
        <w:t>م</w:t>
      </w:r>
      <w:r w:rsidR="00B970F2">
        <w:rPr>
          <w:rFonts w:hint="cs"/>
          <w:rtl/>
        </w:rPr>
        <w:t>َ</w:t>
      </w:r>
      <w:r>
        <w:rPr>
          <w:rFonts w:hint="cs"/>
          <w:rtl/>
        </w:rPr>
        <w:t>ح</w:t>
      </w:r>
      <w:r w:rsidR="00864EEE">
        <w:rPr>
          <w:rFonts w:hint="cs"/>
          <w:rtl/>
        </w:rPr>
        <w:t xml:space="preserve">، </w:t>
      </w:r>
      <w:r>
        <w:rPr>
          <w:rFonts w:hint="cs"/>
          <w:rtl/>
        </w:rPr>
        <w:t>وبني ن</w:t>
      </w:r>
      <w:r w:rsidR="00B970F2">
        <w:rPr>
          <w:rFonts w:hint="cs"/>
          <w:rtl/>
        </w:rPr>
        <w:t>َ</w:t>
      </w:r>
      <w:r>
        <w:rPr>
          <w:rFonts w:hint="cs"/>
          <w:rtl/>
        </w:rPr>
        <w:t>و</w:t>
      </w:r>
      <w:r w:rsidR="00B970F2">
        <w:rPr>
          <w:rFonts w:hint="cs"/>
          <w:rtl/>
        </w:rPr>
        <w:t>ْ</w:t>
      </w:r>
      <w:r>
        <w:rPr>
          <w:rFonts w:hint="cs"/>
          <w:rtl/>
        </w:rPr>
        <w:t>ف</w:t>
      </w:r>
      <w:r w:rsidR="00B970F2">
        <w:rPr>
          <w:rFonts w:hint="cs"/>
          <w:rtl/>
        </w:rPr>
        <w:t>َ</w:t>
      </w:r>
      <w:r>
        <w:rPr>
          <w:rFonts w:hint="cs"/>
          <w:rtl/>
        </w:rPr>
        <w:t>ل بن عبد م</w:t>
      </w:r>
      <w:r w:rsidR="00B970F2">
        <w:rPr>
          <w:rFonts w:hint="cs"/>
          <w:rtl/>
        </w:rPr>
        <w:t>َ</w:t>
      </w:r>
      <w:r>
        <w:rPr>
          <w:rFonts w:hint="cs"/>
          <w:rtl/>
        </w:rPr>
        <w:t>ناف</w:t>
      </w:r>
      <w:r w:rsidR="00864EEE">
        <w:rPr>
          <w:rFonts w:hint="cs"/>
          <w:rtl/>
        </w:rPr>
        <w:t xml:space="preserve">، </w:t>
      </w:r>
      <w:r>
        <w:rPr>
          <w:rFonts w:hint="cs"/>
          <w:rtl/>
        </w:rPr>
        <w:t>وبني سعد بن س</w:t>
      </w:r>
      <w:r w:rsidR="00B970F2">
        <w:rPr>
          <w:rFonts w:hint="cs"/>
          <w:rtl/>
        </w:rPr>
        <w:t>َ</w:t>
      </w:r>
      <w:r>
        <w:rPr>
          <w:rFonts w:hint="cs"/>
          <w:rtl/>
        </w:rPr>
        <w:t>ه</w:t>
      </w:r>
      <w:r w:rsidR="00B970F2">
        <w:rPr>
          <w:rFonts w:hint="cs"/>
          <w:rtl/>
        </w:rPr>
        <w:t>ْ</w:t>
      </w:r>
      <w:r>
        <w:rPr>
          <w:rFonts w:hint="cs"/>
          <w:rtl/>
        </w:rPr>
        <w:t>م</w:t>
      </w:r>
      <w:r w:rsidR="00864EEE">
        <w:rPr>
          <w:rFonts w:hint="cs"/>
          <w:rtl/>
        </w:rPr>
        <w:t xml:space="preserve">، </w:t>
      </w:r>
      <w:r>
        <w:rPr>
          <w:rFonts w:hint="cs"/>
          <w:rtl/>
        </w:rPr>
        <w:t>وبني عبد الدار</w:t>
      </w:r>
      <w:r w:rsidR="00864EEE">
        <w:rPr>
          <w:rFonts w:hint="cs"/>
          <w:rtl/>
        </w:rPr>
        <w:t xml:space="preserve">، </w:t>
      </w:r>
      <w:r>
        <w:rPr>
          <w:rFonts w:hint="cs"/>
          <w:rtl/>
        </w:rPr>
        <w:t>وبني العاص</w:t>
      </w:r>
      <w:r w:rsidR="001C4878">
        <w:rPr>
          <w:rFonts w:hint="cs"/>
          <w:rtl/>
        </w:rPr>
        <w:t>.</w:t>
      </w:r>
      <w:r w:rsidR="00155ECA">
        <w:rPr>
          <w:rFonts w:hint="cs"/>
          <w:rtl/>
        </w:rPr>
        <w:t>...</w:t>
      </w:r>
      <w:r>
        <w:rPr>
          <w:rFonts w:hint="cs"/>
          <w:rtl/>
        </w:rPr>
        <w:t>.</w:t>
      </w:r>
      <w:r w:rsidR="00603FE9">
        <w:rPr>
          <w:rFonts w:hint="cs"/>
          <w:rtl/>
        </w:rPr>
        <w:t xml:space="preserve">؛ </w:t>
      </w:r>
      <w:r>
        <w:rPr>
          <w:rFonts w:hint="cs"/>
          <w:rtl/>
        </w:rPr>
        <w:t>كلّ هؤلاء و</w:t>
      </w:r>
      <w:r w:rsidR="00B970F2">
        <w:rPr>
          <w:rFonts w:hint="cs"/>
          <w:rtl/>
        </w:rPr>
        <w:t>َ</w:t>
      </w:r>
      <w:r>
        <w:rPr>
          <w:rFonts w:hint="cs"/>
          <w:rtl/>
        </w:rPr>
        <w:t>ت</w:t>
      </w:r>
      <w:r w:rsidR="00B970F2">
        <w:rPr>
          <w:rFonts w:hint="cs"/>
          <w:rtl/>
        </w:rPr>
        <w:t>َ</w:t>
      </w:r>
      <w:r>
        <w:rPr>
          <w:rFonts w:hint="cs"/>
          <w:rtl/>
        </w:rPr>
        <w:t>ر</w:t>
      </w:r>
      <w:r w:rsidR="00B970F2">
        <w:rPr>
          <w:rFonts w:hint="cs"/>
          <w:rtl/>
        </w:rPr>
        <w:t>َ</w:t>
      </w:r>
      <w:r>
        <w:rPr>
          <w:rFonts w:hint="cs"/>
          <w:rtl/>
        </w:rPr>
        <w:t>هم يوم</w:t>
      </w:r>
      <w:r w:rsidR="00B970F2">
        <w:rPr>
          <w:rFonts w:hint="cs"/>
          <w:rtl/>
        </w:rPr>
        <w:t>َ</w:t>
      </w:r>
      <w:r>
        <w:rPr>
          <w:rFonts w:hint="cs"/>
          <w:rtl/>
        </w:rPr>
        <w:t xml:space="preserve"> ب</w:t>
      </w:r>
      <w:r w:rsidR="00B970F2">
        <w:rPr>
          <w:rFonts w:hint="cs"/>
          <w:rtl/>
        </w:rPr>
        <w:t>َ</w:t>
      </w:r>
      <w:r>
        <w:rPr>
          <w:rFonts w:hint="cs"/>
          <w:rtl/>
        </w:rPr>
        <w:t>د</w:t>
      </w:r>
      <w:r w:rsidR="00B970F2">
        <w:rPr>
          <w:rFonts w:hint="cs"/>
          <w:rtl/>
        </w:rPr>
        <w:t>ْ</w:t>
      </w:r>
      <w:r>
        <w:rPr>
          <w:rFonts w:hint="cs"/>
          <w:rtl/>
        </w:rPr>
        <w:t>ر</w:t>
      </w:r>
      <w:r w:rsidR="00603FE9">
        <w:rPr>
          <w:rFonts w:hint="cs"/>
          <w:rtl/>
        </w:rPr>
        <w:t xml:space="preserve">؛ </w:t>
      </w:r>
      <w:r>
        <w:rPr>
          <w:rFonts w:hint="cs"/>
          <w:rtl/>
        </w:rPr>
        <w:t>فمن مجموع خمسين هالك</w:t>
      </w:r>
      <w:r w:rsidR="00864EEE">
        <w:rPr>
          <w:rFonts w:hint="cs"/>
          <w:rtl/>
        </w:rPr>
        <w:t xml:space="preserve">، </w:t>
      </w:r>
      <w:r>
        <w:rPr>
          <w:rFonts w:hint="cs"/>
          <w:rtl/>
        </w:rPr>
        <w:t>كان ال</w:t>
      </w:r>
      <w:r w:rsidR="00155ECA">
        <w:rPr>
          <w:rFonts w:hint="cs"/>
          <w:rtl/>
        </w:rPr>
        <w:t>ّ</w:t>
      </w:r>
      <w:r>
        <w:rPr>
          <w:rFonts w:hint="cs"/>
          <w:rtl/>
        </w:rPr>
        <w:t>ذين عج</w:t>
      </w:r>
      <w:r w:rsidR="00B970F2">
        <w:rPr>
          <w:rFonts w:hint="cs"/>
          <w:rtl/>
        </w:rPr>
        <w:t>ّ</w:t>
      </w:r>
      <w:r>
        <w:rPr>
          <w:rFonts w:hint="cs"/>
          <w:rtl/>
        </w:rPr>
        <w:t>ل بهم فتى الإسلام وسيفه ال</w:t>
      </w:r>
      <w:r w:rsidR="00155ECA">
        <w:rPr>
          <w:rFonts w:hint="cs"/>
          <w:rtl/>
        </w:rPr>
        <w:t>ّ</w:t>
      </w:r>
      <w:r>
        <w:rPr>
          <w:rFonts w:hint="cs"/>
          <w:rtl/>
        </w:rPr>
        <w:t>ذي سل</w:t>
      </w:r>
      <w:r w:rsidR="00B970F2">
        <w:rPr>
          <w:rFonts w:hint="cs"/>
          <w:rtl/>
        </w:rPr>
        <w:t>ّ</w:t>
      </w:r>
      <w:r>
        <w:rPr>
          <w:rFonts w:hint="cs"/>
          <w:rtl/>
        </w:rPr>
        <w:t>ه الله تعالى على الشرك والنفاق</w:t>
      </w:r>
      <w:r w:rsidR="00603FE9">
        <w:rPr>
          <w:rFonts w:hint="cs"/>
          <w:rtl/>
        </w:rPr>
        <w:t xml:space="preserve">: </w:t>
      </w:r>
      <w:r>
        <w:rPr>
          <w:rFonts w:hint="cs"/>
          <w:rtl/>
        </w:rPr>
        <w:t>تسعا وعشرين</w:t>
      </w:r>
      <w:r w:rsidR="00864EEE">
        <w:rPr>
          <w:rFonts w:hint="cs"/>
          <w:rtl/>
        </w:rPr>
        <w:t xml:space="preserve">، </w:t>
      </w:r>
      <w:r>
        <w:rPr>
          <w:rFonts w:hint="cs"/>
          <w:rtl/>
        </w:rPr>
        <w:t>وفي قول</w:t>
      </w:r>
      <w:r w:rsidR="00603FE9">
        <w:rPr>
          <w:rFonts w:hint="cs"/>
          <w:rtl/>
        </w:rPr>
        <w:t xml:space="preserve">: </w:t>
      </w:r>
      <w:r>
        <w:rPr>
          <w:rFonts w:hint="cs"/>
          <w:rtl/>
        </w:rPr>
        <w:t>سبعا وعشرين وشرك عمّه حمزة</w:t>
      </w:r>
      <w:r w:rsidRPr="00636891">
        <w:rPr>
          <w:rStyle w:val="libAlaemChar"/>
          <w:rFonts w:eastAsiaTheme="minorHAnsi"/>
          <w:rtl/>
        </w:rPr>
        <w:t xml:space="preserve"> </w:t>
      </w:r>
      <w:r w:rsidRPr="00DB63C6">
        <w:rPr>
          <w:rStyle w:val="libAlaemChar"/>
          <w:rFonts w:eastAsiaTheme="minorHAnsi"/>
          <w:rtl/>
        </w:rPr>
        <w:t>عليه‌السلام</w:t>
      </w:r>
      <w:r w:rsidR="009431ED">
        <w:rPr>
          <w:rFonts w:hint="cs"/>
          <w:rtl/>
        </w:rPr>
        <w:t xml:space="preserve"> </w:t>
      </w:r>
      <w:r>
        <w:rPr>
          <w:rFonts w:hint="cs"/>
          <w:rtl/>
        </w:rPr>
        <w:t>في ثلاث</w:t>
      </w:r>
      <w:r w:rsidR="00864EEE">
        <w:rPr>
          <w:rFonts w:hint="cs"/>
          <w:rtl/>
        </w:rPr>
        <w:t xml:space="preserve">، </w:t>
      </w:r>
      <w:r>
        <w:rPr>
          <w:rFonts w:hint="cs"/>
          <w:rtl/>
        </w:rPr>
        <w:t>وكلّهم من أبطال وصناديد الشرك والكفر</w:t>
      </w:r>
      <w:r w:rsidR="001C4878">
        <w:rPr>
          <w:rFonts w:hint="cs"/>
          <w:rtl/>
        </w:rPr>
        <w:t xml:space="preserve">. </w:t>
      </w:r>
      <w:r>
        <w:rPr>
          <w:rFonts w:hint="cs"/>
          <w:rtl/>
        </w:rPr>
        <w:t>ذكرنا جملة</w:t>
      </w:r>
      <w:r w:rsidR="00B970F2">
        <w:rPr>
          <w:rFonts w:hint="cs"/>
          <w:rtl/>
        </w:rPr>
        <w:t>ً</w:t>
      </w:r>
      <w:r>
        <w:rPr>
          <w:rFonts w:hint="cs"/>
          <w:rtl/>
        </w:rPr>
        <w:t xml:space="preserve"> منهم</w:t>
      </w:r>
      <w:r w:rsidR="001C4878">
        <w:rPr>
          <w:rFonts w:hint="cs"/>
          <w:rtl/>
        </w:rPr>
        <w:t xml:space="preserve">. </w:t>
      </w:r>
    </w:p>
    <w:p w:rsidR="00636891" w:rsidRDefault="00636891" w:rsidP="00B970F2">
      <w:pPr>
        <w:pStyle w:val="libNormal"/>
        <w:rPr>
          <w:rtl/>
        </w:rPr>
      </w:pPr>
      <w:r>
        <w:rPr>
          <w:rFonts w:hint="cs"/>
          <w:rtl/>
        </w:rPr>
        <w:t>وهو ال</w:t>
      </w:r>
      <w:r w:rsidR="00155ECA">
        <w:rPr>
          <w:rFonts w:hint="cs"/>
          <w:rtl/>
        </w:rPr>
        <w:t>ّ</w:t>
      </w:r>
      <w:r>
        <w:rPr>
          <w:rFonts w:hint="cs"/>
          <w:rtl/>
        </w:rPr>
        <w:t>ذي قطع رؤوس أصحاب الألوية يوم أ</w:t>
      </w:r>
      <w:r w:rsidR="00B970F2">
        <w:rPr>
          <w:rFonts w:hint="cs"/>
          <w:rtl/>
        </w:rPr>
        <w:t>ُ</w:t>
      </w:r>
      <w:r>
        <w:rPr>
          <w:rFonts w:hint="cs"/>
          <w:rtl/>
        </w:rPr>
        <w:t>حد</w:t>
      </w:r>
      <w:r w:rsidR="00864EEE">
        <w:rPr>
          <w:rFonts w:hint="cs"/>
          <w:rtl/>
        </w:rPr>
        <w:t xml:space="preserve">، </w:t>
      </w:r>
      <w:r>
        <w:rPr>
          <w:rFonts w:hint="cs"/>
          <w:rtl/>
        </w:rPr>
        <w:t>ومثلما المحرّق وصاحبه لم يقربا أبطال الشرك إنّما لجأ المحر</w:t>
      </w:r>
      <w:r w:rsidR="00B970F2">
        <w:rPr>
          <w:rFonts w:hint="cs"/>
          <w:rtl/>
        </w:rPr>
        <w:t>ّ</w:t>
      </w:r>
      <w:r>
        <w:rPr>
          <w:rFonts w:hint="cs"/>
          <w:rtl/>
        </w:rPr>
        <w:t xml:space="preserve">ق </w:t>
      </w:r>
      <w:r w:rsidR="00B970F2" w:rsidRPr="00B970F2">
        <w:rPr>
          <w:rFonts w:hint="cs"/>
          <w:rtl/>
        </w:rPr>
        <w:t>إ</w:t>
      </w:r>
      <w:r w:rsidRPr="00B970F2">
        <w:rPr>
          <w:rFonts w:hint="cs"/>
          <w:rtl/>
        </w:rPr>
        <w:t>لى</w:t>
      </w:r>
      <w:r>
        <w:rPr>
          <w:rFonts w:hint="cs"/>
          <w:rtl/>
        </w:rPr>
        <w:t xml:space="preserve"> صخرة مع طلحة ومجموعة يأكلون فإذا س</w:t>
      </w:r>
      <w:r w:rsidR="00B970F2">
        <w:rPr>
          <w:rFonts w:hint="cs"/>
          <w:rtl/>
        </w:rPr>
        <w:t>ُ</w:t>
      </w:r>
      <w:r>
        <w:rPr>
          <w:rFonts w:hint="cs"/>
          <w:rtl/>
        </w:rPr>
        <w:t>ئلوا عن سبب اعتزالهم المعركة كان جوابهم أن ق</w:t>
      </w:r>
      <w:r w:rsidR="00B970F2">
        <w:rPr>
          <w:rFonts w:hint="cs"/>
          <w:rtl/>
        </w:rPr>
        <w:t>ُ</w:t>
      </w:r>
      <w:r>
        <w:rPr>
          <w:rFonts w:hint="cs"/>
          <w:rtl/>
        </w:rPr>
        <w:t>تل محمّد</w:t>
      </w:r>
      <w:r w:rsidR="004A4E29">
        <w:rPr>
          <w:rFonts w:hint="cs"/>
          <w:rtl/>
        </w:rPr>
        <w:t xml:space="preserve">! </w:t>
      </w:r>
      <w:r>
        <w:rPr>
          <w:rFonts w:hint="cs"/>
          <w:rtl/>
        </w:rPr>
        <w:t>وكان ذلك إث</w:t>
      </w:r>
      <w:r w:rsidR="00B970F2">
        <w:rPr>
          <w:rFonts w:hint="cs"/>
          <w:rtl/>
        </w:rPr>
        <w:t>ْ</w:t>
      </w:r>
      <w:r>
        <w:rPr>
          <w:rFonts w:hint="cs"/>
          <w:rtl/>
        </w:rPr>
        <w:t>ر</w:t>
      </w:r>
      <w:r w:rsidR="00B970F2">
        <w:rPr>
          <w:rFonts w:hint="cs"/>
          <w:rtl/>
        </w:rPr>
        <w:t>َ</w:t>
      </w:r>
      <w:r>
        <w:rPr>
          <w:rFonts w:hint="cs"/>
          <w:rtl/>
        </w:rPr>
        <w:t xml:space="preserve"> هتاف الشيطان وإذاعته بذلك</w:t>
      </w:r>
      <w:r w:rsidR="00864EEE">
        <w:rPr>
          <w:rFonts w:hint="cs"/>
          <w:rtl/>
        </w:rPr>
        <w:t xml:space="preserve">، </w:t>
      </w:r>
      <w:r>
        <w:rPr>
          <w:rFonts w:hint="cs"/>
          <w:rtl/>
        </w:rPr>
        <w:t xml:space="preserve">فيما </w:t>
      </w:r>
      <w:r w:rsidRPr="00B970F2">
        <w:rPr>
          <w:rFonts w:hint="cs"/>
          <w:rtl/>
        </w:rPr>
        <w:t>وصل</w:t>
      </w:r>
      <w:r w:rsidR="00B970F2" w:rsidRPr="00B970F2">
        <w:rPr>
          <w:rFonts w:hint="cs"/>
          <w:rtl/>
        </w:rPr>
        <w:t xml:space="preserve"> </w:t>
      </w:r>
      <w:r w:rsidRPr="00B970F2">
        <w:rPr>
          <w:rFonts w:hint="cs"/>
          <w:rtl/>
        </w:rPr>
        <w:t>عثمان</w:t>
      </w:r>
      <w:r>
        <w:rPr>
          <w:rFonts w:hint="cs"/>
          <w:rtl/>
        </w:rPr>
        <w:t xml:space="preserve"> الج</w:t>
      </w:r>
      <w:r w:rsidR="00B970F2">
        <w:rPr>
          <w:rFonts w:hint="cs"/>
          <w:rtl/>
        </w:rPr>
        <w:t>َ</w:t>
      </w:r>
      <w:r>
        <w:rPr>
          <w:rFonts w:hint="cs"/>
          <w:rtl/>
        </w:rPr>
        <w:t>ع</w:t>
      </w:r>
      <w:r w:rsidR="00B970F2">
        <w:rPr>
          <w:rFonts w:hint="cs"/>
          <w:rtl/>
        </w:rPr>
        <w:t>ْ</w:t>
      </w:r>
      <w:r>
        <w:rPr>
          <w:rFonts w:hint="cs"/>
          <w:rtl/>
        </w:rPr>
        <w:t>لب</w:t>
      </w:r>
      <w:r w:rsidR="00B970F2">
        <w:rPr>
          <w:rFonts w:hint="cs"/>
          <w:rtl/>
        </w:rPr>
        <w:t>َ</w:t>
      </w:r>
      <w:r>
        <w:rPr>
          <w:rFonts w:hint="cs"/>
          <w:rtl/>
        </w:rPr>
        <w:t xml:space="preserve"> بأطراف المدينة فصدّتهم نساء الأنصار وأطفالهم من دخول مدينة رسول الله </w:t>
      </w:r>
      <w:r w:rsidRPr="00DB63C6">
        <w:rPr>
          <w:rStyle w:val="libAlaemChar"/>
          <w:rFonts w:eastAsiaTheme="minorHAnsi"/>
          <w:rtl/>
        </w:rPr>
        <w:t>صلى‌الله‌عليه‌وآله‌وسلم</w:t>
      </w:r>
      <w:r>
        <w:rPr>
          <w:rFonts w:hint="cs"/>
          <w:rtl/>
        </w:rPr>
        <w:t xml:space="preserve"> </w:t>
      </w:r>
      <w:r w:rsidRPr="00B970F2">
        <w:rPr>
          <w:rFonts w:hint="cs"/>
          <w:rtl/>
        </w:rPr>
        <w:t>فل</w:t>
      </w:r>
      <w:r w:rsidR="00B970F2" w:rsidRPr="00B970F2">
        <w:rPr>
          <w:rFonts w:hint="cs"/>
          <w:rtl/>
        </w:rPr>
        <w:t>ب</w:t>
      </w:r>
      <w:r w:rsidRPr="00B970F2">
        <w:rPr>
          <w:rFonts w:hint="cs"/>
          <w:rtl/>
        </w:rPr>
        <w:t>ثوا</w:t>
      </w:r>
      <w:r>
        <w:rPr>
          <w:rFonts w:hint="cs"/>
          <w:rtl/>
        </w:rPr>
        <w:t xml:space="preserve"> </w:t>
      </w:r>
      <w:r w:rsidRPr="00B970F2">
        <w:rPr>
          <w:rFonts w:hint="cs"/>
          <w:rtl/>
        </w:rPr>
        <w:t>ثلاث</w:t>
      </w:r>
      <w:r w:rsidR="00B970F2">
        <w:rPr>
          <w:rFonts w:hint="cs"/>
          <w:rtl/>
        </w:rPr>
        <w:t>اً</w:t>
      </w:r>
      <w:r>
        <w:rPr>
          <w:rFonts w:hint="cs"/>
          <w:rtl/>
        </w:rPr>
        <w:t xml:space="preserve"> ورجعوا بها ع</w:t>
      </w:r>
      <w:r w:rsidR="00B970F2">
        <w:rPr>
          <w:rFonts w:hint="cs"/>
          <w:rtl/>
        </w:rPr>
        <w:t>َ</w:t>
      </w:r>
      <w:r>
        <w:rPr>
          <w:rFonts w:hint="cs"/>
          <w:rtl/>
        </w:rPr>
        <w:t>ر</w:t>
      </w:r>
      <w:r w:rsidR="00B970F2">
        <w:rPr>
          <w:rFonts w:hint="cs"/>
          <w:rtl/>
        </w:rPr>
        <w:t>ِ</w:t>
      </w:r>
      <w:r>
        <w:rPr>
          <w:rFonts w:hint="cs"/>
          <w:rtl/>
        </w:rPr>
        <w:t>يضة</w:t>
      </w:r>
      <w:r w:rsidR="00B970F2">
        <w:rPr>
          <w:rFonts w:hint="cs"/>
          <w:rtl/>
        </w:rPr>
        <w:t>ً</w:t>
      </w:r>
      <w:r w:rsidR="004A4E29">
        <w:rPr>
          <w:rFonts w:hint="cs"/>
          <w:rtl/>
        </w:rPr>
        <w:t xml:space="preserve">! </w:t>
      </w:r>
    </w:p>
    <w:p w:rsidR="004F11CF" w:rsidRDefault="00636891" w:rsidP="0017567F">
      <w:pPr>
        <w:pStyle w:val="libNormal"/>
        <w:rPr>
          <w:rtl/>
        </w:rPr>
      </w:pPr>
      <w:r>
        <w:rPr>
          <w:rFonts w:hint="cs"/>
          <w:rtl/>
        </w:rPr>
        <w:t>ويوم الخندق</w:t>
      </w:r>
      <w:r w:rsidR="002C54F1">
        <w:rPr>
          <w:rFonts w:hint="cs"/>
          <w:rtl/>
        </w:rPr>
        <w:t xml:space="preserve"> - </w:t>
      </w:r>
      <w:r>
        <w:rPr>
          <w:rFonts w:hint="cs"/>
          <w:rtl/>
        </w:rPr>
        <w:t>تكل</w:t>
      </w:r>
      <w:r w:rsidR="00B970F2">
        <w:rPr>
          <w:rFonts w:hint="cs"/>
          <w:rtl/>
        </w:rPr>
        <w:t>ّ</w:t>
      </w:r>
      <w:r>
        <w:rPr>
          <w:rFonts w:hint="cs"/>
          <w:rtl/>
        </w:rPr>
        <w:t>منا عنه</w:t>
      </w:r>
      <w:r w:rsidR="002C54F1">
        <w:rPr>
          <w:rFonts w:hint="cs"/>
          <w:rtl/>
        </w:rPr>
        <w:t xml:space="preserve"> - </w:t>
      </w:r>
      <w:r>
        <w:rPr>
          <w:rFonts w:hint="cs"/>
          <w:rtl/>
        </w:rPr>
        <w:t>وإن</w:t>
      </w:r>
      <w:r w:rsidR="00B970F2">
        <w:rPr>
          <w:rFonts w:hint="cs"/>
          <w:rtl/>
        </w:rPr>
        <w:t>ّ</w:t>
      </w:r>
      <w:r>
        <w:rPr>
          <w:rFonts w:hint="cs"/>
          <w:rtl/>
        </w:rPr>
        <w:t>ما نؤك</w:t>
      </w:r>
      <w:r w:rsidR="00B970F2">
        <w:rPr>
          <w:rFonts w:hint="cs"/>
          <w:rtl/>
        </w:rPr>
        <w:t>ّ</w:t>
      </w:r>
      <w:r>
        <w:rPr>
          <w:rFonts w:hint="cs"/>
          <w:rtl/>
        </w:rPr>
        <w:t>د أمرا</w:t>
      </w:r>
      <w:r w:rsidR="00B970F2">
        <w:rPr>
          <w:rFonts w:hint="cs"/>
          <w:rtl/>
        </w:rPr>
        <w:t>ً</w:t>
      </w:r>
      <w:r w:rsidR="00603FE9">
        <w:rPr>
          <w:rFonts w:hint="cs"/>
          <w:rtl/>
        </w:rPr>
        <w:t xml:space="preserve">: </w:t>
      </w:r>
      <w:r w:rsidR="00E356DC">
        <w:rPr>
          <w:rFonts w:hint="cs"/>
          <w:rtl/>
        </w:rPr>
        <w:t>أنّ غير علي</w:t>
      </w:r>
      <w:r w:rsidR="00B970F2">
        <w:rPr>
          <w:rFonts w:hint="cs"/>
          <w:rtl/>
        </w:rPr>
        <w:t>ّ</w:t>
      </w:r>
      <w:r w:rsidR="00E356DC">
        <w:rPr>
          <w:rFonts w:hint="cs"/>
          <w:rtl/>
        </w:rPr>
        <w:t xml:space="preserve"> ابن عم</w:t>
      </w:r>
      <w:r w:rsidR="00B970F2">
        <w:rPr>
          <w:rFonts w:hint="cs"/>
          <w:rtl/>
        </w:rPr>
        <w:t>ّ</w:t>
      </w:r>
      <w:r w:rsidR="00E356DC">
        <w:rPr>
          <w:rFonts w:hint="cs"/>
          <w:rtl/>
        </w:rPr>
        <w:t xml:space="preserve"> النبي</w:t>
      </w:r>
      <w:r w:rsidR="00B970F2">
        <w:rPr>
          <w:rFonts w:hint="cs"/>
          <w:rtl/>
        </w:rPr>
        <w:t>ّ</w:t>
      </w:r>
      <w:r w:rsidR="00E356DC" w:rsidRPr="00E356DC">
        <w:rPr>
          <w:rStyle w:val="libAlaemChar"/>
          <w:rFonts w:eastAsiaTheme="minorHAnsi"/>
          <w:rtl/>
        </w:rPr>
        <w:t xml:space="preserve"> </w:t>
      </w:r>
      <w:r w:rsidR="00E356DC" w:rsidRPr="00DB63C6">
        <w:rPr>
          <w:rStyle w:val="libAlaemChar"/>
          <w:rFonts w:eastAsiaTheme="minorHAnsi"/>
          <w:rtl/>
        </w:rPr>
        <w:t>صلى‌الله‌عليه‌وآله‌وسلم</w:t>
      </w:r>
      <w:r w:rsidR="00864EEE">
        <w:rPr>
          <w:rFonts w:hint="cs"/>
          <w:rtl/>
        </w:rPr>
        <w:t xml:space="preserve">، </w:t>
      </w:r>
      <w:r w:rsidR="00E356DC">
        <w:rPr>
          <w:rFonts w:hint="cs"/>
          <w:rtl/>
        </w:rPr>
        <w:t>لم يجب عمرو بن عبد ودّ</w:t>
      </w:r>
      <w:r w:rsidR="00864EEE">
        <w:rPr>
          <w:rFonts w:hint="cs"/>
          <w:rtl/>
        </w:rPr>
        <w:t xml:space="preserve">، </w:t>
      </w:r>
      <w:r w:rsidR="00E356DC">
        <w:rPr>
          <w:rFonts w:hint="cs"/>
          <w:rtl/>
        </w:rPr>
        <w:t>ثلاث مرّات ينهض علي</w:t>
      </w:r>
      <w:r w:rsidR="00B970F2">
        <w:rPr>
          <w:rFonts w:hint="cs"/>
          <w:rtl/>
        </w:rPr>
        <w:t>ّ</w:t>
      </w:r>
      <w:r w:rsidR="00E356DC">
        <w:rPr>
          <w:rFonts w:hint="cs"/>
          <w:rtl/>
        </w:rPr>
        <w:t xml:space="preserve"> فيجلسه النبيّ</w:t>
      </w:r>
      <w:r w:rsidR="004A4E29">
        <w:rPr>
          <w:rFonts w:hint="cs"/>
          <w:rtl/>
        </w:rPr>
        <w:t xml:space="preserve">! </w:t>
      </w:r>
      <w:r w:rsidR="00E356DC">
        <w:rPr>
          <w:rFonts w:hint="cs"/>
          <w:rtl/>
        </w:rPr>
        <w:t>لماذا</w:t>
      </w:r>
      <w:r w:rsidR="009431ED">
        <w:rPr>
          <w:rFonts w:hint="cs"/>
          <w:rtl/>
        </w:rPr>
        <w:t>؟</w:t>
      </w:r>
      <w:r w:rsidR="00E356DC">
        <w:rPr>
          <w:rFonts w:hint="cs"/>
          <w:rtl/>
        </w:rPr>
        <w:t xml:space="preserve"> لا أظن</w:t>
      </w:r>
      <w:r w:rsidR="0017567F">
        <w:rPr>
          <w:rFonts w:hint="cs"/>
          <w:rtl/>
        </w:rPr>
        <w:t>ّ</w:t>
      </w:r>
      <w:r w:rsidR="00E356DC">
        <w:rPr>
          <w:rFonts w:hint="cs"/>
          <w:rtl/>
        </w:rPr>
        <w:t xml:space="preserve"> إل</w:t>
      </w:r>
      <w:r w:rsidR="0017567F">
        <w:rPr>
          <w:rFonts w:hint="cs"/>
          <w:rtl/>
        </w:rPr>
        <w:t>ّ</w:t>
      </w:r>
      <w:r w:rsidR="00E356DC">
        <w:rPr>
          <w:rFonts w:hint="cs"/>
          <w:rtl/>
        </w:rPr>
        <w:t>ا ليثبت لعليّ فضيلة ربّما يزعم أحد</w:t>
      </w:r>
      <w:r w:rsidR="0017567F">
        <w:rPr>
          <w:rFonts w:hint="cs"/>
          <w:rtl/>
        </w:rPr>
        <w:t>ُ</w:t>
      </w:r>
      <w:r w:rsidR="00E356DC">
        <w:rPr>
          <w:rFonts w:hint="cs"/>
          <w:rtl/>
        </w:rPr>
        <w:t>هم بعد</w:t>
      </w:r>
      <w:r w:rsidR="0017567F">
        <w:rPr>
          <w:rFonts w:hint="cs"/>
          <w:rtl/>
        </w:rPr>
        <w:t>ُ</w:t>
      </w:r>
      <w:r w:rsidR="00603FE9">
        <w:rPr>
          <w:rFonts w:hint="cs"/>
          <w:rtl/>
        </w:rPr>
        <w:t xml:space="preserve">: </w:t>
      </w:r>
      <w:r w:rsidR="00E356DC">
        <w:rPr>
          <w:rFonts w:hint="cs"/>
          <w:rtl/>
        </w:rPr>
        <w:t>أنّني كدت</w:t>
      </w:r>
      <w:r w:rsidR="0017567F">
        <w:rPr>
          <w:rFonts w:hint="cs"/>
          <w:rtl/>
        </w:rPr>
        <w:t>ُ</w:t>
      </w:r>
      <w:r w:rsidR="00E356DC">
        <w:rPr>
          <w:rFonts w:hint="cs"/>
          <w:rtl/>
        </w:rPr>
        <w:t xml:space="preserve"> أخرج إلى عمرو</w:t>
      </w:r>
      <w:r w:rsidR="00864EEE">
        <w:rPr>
          <w:rFonts w:hint="cs"/>
          <w:rtl/>
        </w:rPr>
        <w:t xml:space="preserve">، </w:t>
      </w:r>
      <w:r w:rsidR="00E356DC">
        <w:rPr>
          <w:rFonts w:hint="cs"/>
          <w:rtl/>
        </w:rPr>
        <w:t>فسبقني عليّ إليه</w:t>
      </w:r>
      <w:r w:rsidR="004A4E29">
        <w:rPr>
          <w:rFonts w:hint="cs"/>
          <w:rtl/>
        </w:rPr>
        <w:t xml:space="preserve">! </w:t>
      </w:r>
      <w:r w:rsidR="00E356DC">
        <w:rPr>
          <w:rFonts w:hint="cs"/>
          <w:rtl/>
        </w:rPr>
        <w:t>فلمّا أحجم</w:t>
      </w:r>
      <w:r w:rsidR="0017567F">
        <w:rPr>
          <w:rFonts w:hint="cs"/>
          <w:rtl/>
        </w:rPr>
        <w:t>َ</w:t>
      </w:r>
      <w:r w:rsidR="00E356DC">
        <w:rPr>
          <w:rFonts w:hint="cs"/>
          <w:rtl/>
        </w:rPr>
        <w:t xml:space="preserve"> الجميع وبحّ صوت عمرو من النداء</w:t>
      </w:r>
      <w:r w:rsidR="00864EEE">
        <w:rPr>
          <w:rFonts w:hint="cs"/>
          <w:rtl/>
        </w:rPr>
        <w:t xml:space="preserve">، </w:t>
      </w:r>
      <w:r w:rsidR="00E356DC">
        <w:rPr>
          <w:rFonts w:hint="cs"/>
          <w:rtl/>
        </w:rPr>
        <w:t xml:space="preserve">أذن </w:t>
      </w:r>
      <w:r w:rsidR="004F11CF">
        <w:rPr>
          <w:rFonts w:hint="cs"/>
          <w:rtl/>
        </w:rPr>
        <w:t>النبيّ لعلي</w:t>
      </w:r>
      <w:r w:rsidR="0017567F">
        <w:rPr>
          <w:rFonts w:hint="cs"/>
          <w:rtl/>
        </w:rPr>
        <w:t>ّ</w:t>
      </w:r>
      <w:r w:rsidR="004F11CF">
        <w:rPr>
          <w:rFonts w:hint="cs"/>
          <w:rtl/>
        </w:rPr>
        <w:t xml:space="preserve"> لينطلق فيريح عمرو من النداء بضربة علويّة</w:t>
      </w:r>
      <w:r w:rsidR="00864EEE">
        <w:rPr>
          <w:rFonts w:hint="cs"/>
          <w:rtl/>
        </w:rPr>
        <w:t xml:space="preserve">، </w:t>
      </w:r>
      <w:r w:rsidR="004F11CF">
        <w:rPr>
          <w:rFonts w:hint="cs"/>
          <w:rtl/>
        </w:rPr>
        <w:t>وعطف على ابنه ح</w:t>
      </w:r>
      <w:r w:rsidR="0017567F">
        <w:rPr>
          <w:rFonts w:hint="cs"/>
          <w:rtl/>
        </w:rPr>
        <w:t>ِ</w:t>
      </w:r>
      <w:r w:rsidR="004F11CF">
        <w:rPr>
          <w:rFonts w:hint="cs"/>
          <w:rtl/>
        </w:rPr>
        <w:t>س</w:t>
      </w:r>
      <w:r w:rsidR="0017567F">
        <w:rPr>
          <w:rFonts w:hint="cs"/>
          <w:rtl/>
        </w:rPr>
        <w:t>ْ</w:t>
      </w:r>
      <w:r w:rsidR="004F11CF">
        <w:rPr>
          <w:rFonts w:hint="cs"/>
          <w:rtl/>
        </w:rPr>
        <w:t>ل فألحقه بأبيه</w:t>
      </w:r>
      <w:r w:rsidR="00603FE9">
        <w:rPr>
          <w:rFonts w:hint="cs"/>
          <w:rtl/>
        </w:rPr>
        <w:t xml:space="preserve">؛ </w:t>
      </w:r>
      <w:r w:rsidR="004F11CF">
        <w:rPr>
          <w:rFonts w:hint="cs"/>
          <w:rtl/>
        </w:rPr>
        <w:t>ففرّ</w:t>
      </w:r>
      <w:r w:rsidR="0017567F">
        <w:rPr>
          <w:rFonts w:hint="cs"/>
          <w:rtl/>
        </w:rPr>
        <w:t>َ</w:t>
      </w:r>
      <w:r w:rsidR="004F11CF">
        <w:rPr>
          <w:rFonts w:hint="cs"/>
          <w:rtl/>
        </w:rPr>
        <w:t xml:space="preserve"> بنو مخزوم بعارها</w:t>
      </w:r>
      <w:r w:rsidR="004A4E29">
        <w:rPr>
          <w:rFonts w:hint="cs"/>
          <w:rtl/>
        </w:rPr>
        <w:t xml:space="preserve">! </w:t>
      </w:r>
      <w:r w:rsidR="004F11CF">
        <w:rPr>
          <w:rFonts w:hint="cs"/>
          <w:rtl/>
        </w:rPr>
        <w:t>فلم يستردّ ع</w:t>
      </w:r>
      <w:r w:rsidR="0017567F">
        <w:rPr>
          <w:rFonts w:hint="cs"/>
          <w:rtl/>
        </w:rPr>
        <w:t>ِ</w:t>
      </w:r>
      <w:r w:rsidR="004F11CF">
        <w:rPr>
          <w:rFonts w:hint="cs"/>
          <w:rtl/>
        </w:rPr>
        <w:t>كرمة بن أبي جهل وتر أبيه ولا خالد بن الوليد وتر عمّه وأخيه وبني عمّه</w:t>
      </w:r>
      <w:r w:rsidR="00864EEE">
        <w:rPr>
          <w:rFonts w:hint="cs"/>
          <w:rtl/>
        </w:rPr>
        <w:t xml:space="preserve">، </w:t>
      </w:r>
      <w:r w:rsidR="004F11CF">
        <w:rPr>
          <w:rFonts w:hint="cs"/>
          <w:rtl/>
        </w:rPr>
        <w:t>وهم جملة وفيرة وت</w:t>
      </w:r>
      <w:r w:rsidR="0017567F">
        <w:rPr>
          <w:rFonts w:hint="cs"/>
          <w:rtl/>
        </w:rPr>
        <w:t>َ</w:t>
      </w:r>
      <w:r w:rsidR="004F11CF">
        <w:rPr>
          <w:rFonts w:hint="cs"/>
          <w:rtl/>
        </w:rPr>
        <w:t>ر بهم عليّ</w:t>
      </w:r>
      <w:r w:rsidR="00CD61DC">
        <w:rPr>
          <w:rFonts w:hint="cs"/>
          <w:rtl/>
        </w:rPr>
        <w:t xml:space="preserve"> أمير المؤمنين </w:t>
      </w:r>
      <w:r w:rsidR="004F11CF" w:rsidRPr="00DB63C6">
        <w:rPr>
          <w:rStyle w:val="libAlaemChar"/>
          <w:rFonts w:eastAsiaTheme="minorHAnsi"/>
          <w:rtl/>
        </w:rPr>
        <w:t>عليه‌السلام</w:t>
      </w:r>
      <w:r w:rsidR="004F11CF">
        <w:rPr>
          <w:rFonts w:hint="cs"/>
          <w:rtl/>
        </w:rPr>
        <w:t xml:space="preserve"> خالداً وعمر</w:t>
      </w:r>
      <w:r w:rsidR="0017567F">
        <w:rPr>
          <w:rFonts w:hint="cs"/>
          <w:rtl/>
        </w:rPr>
        <w:t>َ</w:t>
      </w:r>
      <w:r w:rsidR="00864EEE">
        <w:rPr>
          <w:rFonts w:hint="cs"/>
          <w:rtl/>
        </w:rPr>
        <w:t xml:space="preserve">، </w:t>
      </w:r>
      <w:r w:rsidR="004F11CF">
        <w:rPr>
          <w:rFonts w:hint="cs"/>
          <w:rtl/>
        </w:rPr>
        <w:t>على ما ذكرنا تفصيله سابقاً</w:t>
      </w:r>
      <w:r w:rsidR="001C4878">
        <w:rPr>
          <w:rFonts w:hint="cs"/>
          <w:rtl/>
        </w:rPr>
        <w:t xml:space="preserve">. </w:t>
      </w:r>
      <w:r w:rsidR="004F11CF">
        <w:rPr>
          <w:rFonts w:hint="cs"/>
          <w:rtl/>
        </w:rPr>
        <w:t>وإذا كان رسول الله</w:t>
      </w:r>
      <w:r w:rsidR="004F11CF" w:rsidRPr="004F11CF">
        <w:rPr>
          <w:rStyle w:val="libAlaemChar"/>
          <w:rFonts w:eastAsiaTheme="minorHAnsi"/>
          <w:rtl/>
        </w:rPr>
        <w:t xml:space="preserve"> </w:t>
      </w:r>
      <w:r w:rsidR="004F11CF" w:rsidRPr="00DB63C6">
        <w:rPr>
          <w:rStyle w:val="libAlaemChar"/>
          <w:rFonts w:eastAsiaTheme="minorHAnsi"/>
          <w:rtl/>
        </w:rPr>
        <w:t>صلى‌الله‌عليه‌وآله‌وسلم</w:t>
      </w:r>
      <w:r w:rsidR="004F11CF">
        <w:rPr>
          <w:rFonts w:hint="cs"/>
          <w:rtl/>
        </w:rPr>
        <w:t xml:space="preserve"> قد أحرج القوم يوم</w:t>
      </w:r>
      <w:r w:rsidR="0017567F">
        <w:rPr>
          <w:rFonts w:hint="cs"/>
          <w:rtl/>
        </w:rPr>
        <w:t>َ</w:t>
      </w:r>
      <w:r w:rsidR="004F11CF">
        <w:rPr>
          <w:rFonts w:hint="cs"/>
          <w:rtl/>
        </w:rPr>
        <w:t xml:space="preserve"> الخندق إذ لم يأذن لعليّ بمنازلة </w:t>
      </w:r>
    </w:p>
    <w:p w:rsidR="004F11CF" w:rsidRDefault="004F11CF" w:rsidP="009431ED">
      <w:pPr>
        <w:pStyle w:val="libNormal"/>
        <w:rPr>
          <w:rtl/>
        </w:rPr>
      </w:pPr>
      <w:r>
        <w:rPr>
          <w:rtl/>
        </w:rPr>
        <w:br w:type="page"/>
      </w:r>
    </w:p>
    <w:p w:rsidR="00636891" w:rsidRDefault="004F11CF" w:rsidP="0017567F">
      <w:pPr>
        <w:pStyle w:val="libNormal0"/>
        <w:rPr>
          <w:rtl/>
        </w:rPr>
      </w:pPr>
      <w:r>
        <w:rPr>
          <w:rFonts w:hint="cs"/>
          <w:rtl/>
        </w:rPr>
        <w:lastRenderedPageBreak/>
        <w:t>فارس المشركين</w:t>
      </w:r>
      <w:r w:rsidR="00864EEE">
        <w:rPr>
          <w:rFonts w:hint="cs"/>
          <w:rtl/>
        </w:rPr>
        <w:t xml:space="preserve">، </w:t>
      </w:r>
      <w:r>
        <w:rPr>
          <w:rFonts w:hint="cs"/>
          <w:rtl/>
        </w:rPr>
        <w:t>فقد حصل نظير ذلك يوم خ</w:t>
      </w:r>
      <w:r w:rsidR="0017567F">
        <w:rPr>
          <w:rFonts w:hint="cs"/>
          <w:rtl/>
        </w:rPr>
        <w:t>َ</w:t>
      </w:r>
      <w:r>
        <w:rPr>
          <w:rFonts w:hint="cs"/>
          <w:rtl/>
        </w:rPr>
        <w:t>يبر</w:t>
      </w:r>
      <w:r w:rsidR="00603FE9">
        <w:rPr>
          <w:rFonts w:hint="cs"/>
          <w:rtl/>
        </w:rPr>
        <w:t xml:space="preserve">؛ </w:t>
      </w:r>
      <w:r>
        <w:rPr>
          <w:rFonts w:hint="cs"/>
          <w:rtl/>
        </w:rPr>
        <w:t xml:space="preserve">فقد شاءت الحكمة الإلهيّة أن يرمد عليّ </w:t>
      </w:r>
      <w:r w:rsidRPr="00DB63C6">
        <w:rPr>
          <w:rStyle w:val="libAlaemChar"/>
          <w:rFonts w:eastAsiaTheme="minorHAnsi"/>
          <w:rtl/>
        </w:rPr>
        <w:t>عليه‌السلام</w:t>
      </w:r>
      <w:r w:rsidR="00603FE9">
        <w:rPr>
          <w:rFonts w:hint="cs"/>
          <w:rtl/>
        </w:rPr>
        <w:t xml:space="preserve">؛ </w:t>
      </w:r>
      <w:r>
        <w:rPr>
          <w:rFonts w:hint="cs"/>
          <w:rtl/>
        </w:rPr>
        <w:t>فرآها رسول الله مناسبة</w:t>
      </w:r>
      <w:r w:rsidR="0017567F">
        <w:rPr>
          <w:rFonts w:hint="cs"/>
          <w:rtl/>
        </w:rPr>
        <w:t>ً</w:t>
      </w:r>
      <w:r>
        <w:rPr>
          <w:rFonts w:hint="cs"/>
          <w:rtl/>
        </w:rPr>
        <w:t xml:space="preserve"> لي</w:t>
      </w:r>
      <w:r w:rsidR="0017567F">
        <w:rPr>
          <w:rFonts w:hint="cs"/>
          <w:rtl/>
        </w:rPr>
        <w:t>ُ</w:t>
      </w:r>
      <w:r>
        <w:rPr>
          <w:rFonts w:hint="cs"/>
          <w:rtl/>
        </w:rPr>
        <w:t>حرج الرجلين</w:t>
      </w:r>
      <w:r w:rsidR="00603FE9">
        <w:rPr>
          <w:rFonts w:hint="cs"/>
          <w:rtl/>
        </w:rPr>
        <w:t xml:space="preserve">؛ </w:t>
      </w:r>
      <w:r>
        <w:rPr>
          <w:rFonts w:hint="cs"/>
          <w:rtl/>
        </w:rPr>
        <w:t>فأعطى الراية إلى أبي بكر</w:t>
      </w:r>
      <w:r w:rsidR="00864EEE">
        <w:rPr>
          <w:rFonts w:hint="cs"/>
          <w:rtl/>
        </w:rPr>
        <w:t xml:space="preserve">، </w:t>
      </w:r>
      <w:r>
        <w:rPr>
          <w:rFonts w:hint="cs"/>
          <w:rtl/>
        </w:rPr>
        <w:t>فذهب بها قليلا</w:t>
      </w:r>
      <w:r w:rsidR="0017567F">
        <w:rPr>
          <w:rFonts w:hint="cs"/>
          <w:rtl/>
        </w:rPr>
        <w:t>ً</w:t>
      </w:r>
      <w:r>
        <w:rPr>
          <w:rFonts w:hint="cs"/>
          <w:rtl/>
        </w:rPr>
        <w:t xml:space="preserve"> وعاد </w:t>
      </w:r>
      <w:r w:rsidRPr="0017567F">
        <w:rPr>
          <w:rFonts w:hint="cs"/>
          <w:rtl/>
        </w:rPr>
        <w:t>ي</w:t>
      </w:r>
      <w:r w:rsidR="0017567F" w:rsidRPr="0017567F">
        <w:rPr>
          <w:rFonts w:hint="cs"/>
          <w:rtl/>
        </w:rPr>
        <w:t>ُج</w:t>
      </w:r>
      <w:r w:rsidRPr="0017567F">
        <w:rPr>
          <w:rFonts w:hint="cs"/>
          <w:rtl/>
        </w:rPr>
        <w:t>بّن</w:t>
      </w:r>
      <w:r>
        <w:rPr>
          <w:rFonts w:hint="cs"/>
          <w:rtl/>
        </w:rPr>
        <w:t xml:space="preserve"> أصحابه وي</w:t>
      </w:r>
      <w:r w:rsidR="0017567F">
        <w:rPr>
          <w:rFonts w:hint="cs"/>
          <w:rtl/>
        </w:rPr>
        <w:t>ُ</w:t>
      </w:r>
      <w:r>
        <w:rPr>
          <w:rFonts w:hint="cs"/>
          <w:rtl/>
        </w:rPr>
        <w:t>جبّنه أصحاب</w:t>
      </w:r>
      <w:r w:rsidR="0017567F">
        <w:rPr>
          <w:rFonts w:hint="cs"/>
          <w:rtl/>
        </w:rPr>
        <w:t>ُ</w:t>
      </w:r>
      <w:r>
        <w:rPr>
          <w:rFonts w:hint="cs"/>
          <w:rtl/>
        </w:rPr>
        <w:t>ه</w:t>
      </w:r>
      <w:r w:rsidR="004A4E29">
        <w:rPr>
          <w:rFonts w:hint="cs"/>
          <w:rtl/>
        </w:rPr>
        <w:t xml:space="preserve">! </w:t>
      </w:r>
      <w:r>
        <w:rPr>
          <w:rFonts w:hint="cs"/>
          <w:rtl/>
        </w:rPr>
        <w:t>ولئل</w:t>
      </w:r>
      <w:r w:rsidR="0017567F">
        <w:rPr>
          <w:rFonts w:hint="cs"/>
          <w:rtl/>
        </w:rPr>
        <w:t>ّ</w:t>
      </w:r>
      <w:r>
        <w:rPr>
          <w:rFonts w:hint="cs"/>
          <w:rtl/>
        </w:rPr>
        <w:t>ا يقول عمر</w:t>
      </w:r>
      <w:r w:rsidR="00603FE9">
        <w:rPr>
          <w:rFonts w:hint="cs"/>
          <w:rtl/>
        </w:rPr>
        <w:t xml:space="preserve">: </w:t>
      </w:r>
      <w:r>
        <w:rPr>
          <w:rFonts w:hint="cs"/>
          <w:rtl/>
        </w:rPr>
        <w:t>لو أعطاني النبيّ الراية لكان الفتح على يدي ل</w:t>
      </w:r>
      <w:r w:rsidR="0091219A">
        <w:rPr>
          <w:rFonts w:hint="cs"/>
          <w:rtl/>
        </w:rPr>
        <w:t>ـ</w:t>
      </w:r>
      <w:r>
        <w:rPr>
          <w:rFonts w:hint="cs"/>
          <w:rtl/>
        </w:rPr>
        <w:t>ما يعرفه اليهود من بسالتي</w:t>
      </w:r>
      <w:r w:rsidR="004A4E29">
        <w:rPr>
          <w:rFonts w:hint="cs"/>
          <w:rtl/>
        </w:rPr>
        <w:t xml:space="preserve">! </w:t>
      </w:r>
      <w:r>
        <w:rPr>
          <w:rFonts w:hint="cs"/>
          <w:rtl/>
        </w:rPr>
        <w:t>فأعطاه النبيّ الراية</w:t>
      </w:r>
      <w:r w:rsidR="00864EEE">
        <w:rPr>
          <w:rFonts w:hint="cs"/>
          <w:rtl/>
        </w:rPr>
        <w:t xml:space="preserve">، </w:t>
      </w:r>
      <w:r>
        <w:rPr>
          <w:rFonts w:hint="cs"/>
          <w:rtl/>
        </w:rPr>
        <w:t>فمضى بها قليلاً وعاد ي</w:t>
      </w:r>
      <w:r w:rsidR="0017567F">
        <w:rPr>
          <w:rFonts w:hint="cs"/>
          <w:rtl/>
        </w:rPr>
        <w:t>ُ</w:t>
      </w:r>
      <w:r>
        <w:rPr>
          <w:rFonts w:hint="cs"/>
          <w:rtl/>
        </w:rPr>
        <w:t>جب</w:t>
      </w:r>
      <w:r w:rsidR="0017567F">
        <w:rPr>
          <w:rFonts w:hint="cs"/>
          <w:rtl/>
        </w:rPr>
        <w:t>ّ</w:t>
      </w:r>
      <w:r>
        <w:rPr>
          <w:rFonts w:hint="cs"/>
          <w:rtl/>
        </w:rPr>
        <w:t>ن أصحابه وي</w:t>
      </w:r>
      <w:r w:rsidR="0017567F">
        <w:rPr>
          <w:rFonts w:hint="cs"/>
          <w:rtl/>
        </w:rPr>
        <w:t>ُ</w:t>
      </w:r>
      <w:r>
        <w:rPr>
          <w:rFonts w:hint="cs"/>
          <w:rtl/>
        </w:rPr>
        <w:t>جب</w:t>
      </w:r>
      <w:r w:rsidR="0017567F">
        <w:rPr>
          <w:rFonts w:hint="cs"/>
          <w:rtl/>
        </w:rPr>
        <w:t>ّ</w:t>
      </w:r>
      <w:r>
        <w:rPr>
          <w:rFonts w:hint="cs"/>
          <w:rtl/>
        </w:rPr>
        <w:t>نه أصحابه</w:t>
      </w:r>
      <w:r w:rsidR="001C4878">
        <w:rPr>
          <w:rFonts w:hint="cs"/>
          <w:rtl/>
        </w:rPr>
        <w:t xml:space="preserve">. </w:t>
      </w:r>
      <w:r>
        <w:rPr>
          <w:rFonts w:hint="cs"/>
          <w:rtl/>
        </w:rPr>
        <w:t xml:space="preserve">فقال النبيّ </w:t>
      </w:r>
      <w:r w:rsidRPr="00DB63C6">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لأعطينّ الراية غداً رجلا يحبّ الله ورسوله ويحبّه الله ورسوله</w:t>
      </w:r>
      <w:r w:rsidR="00864EEE">
        <w:rPr>
          <w:rFonts w:hint="cs"/>
          <w:rtl/>
        </w:rPr>
        <w:t xml:space="preserve">، </w:t>
      </w:r>
      <w:r>
        <w:rPr>
          <w:rFonts w:hint="cs"/>
          <w:rtl/>
        </w:rPr>
        <w:t>كرّار غير فرّار يفتح الله عليه</w:t>
      </w:r>
      <w:r w:rsidR="009431ED">
        <w:rPr>
          <w:rFonts w:hint="cs"/>
          <w:rtl/>
        </w:rPr>
        <w:t>)</w:t>
      </w:r>
      <w:r w:rsidR="001C4878">
        <w:rPr>
          <w:rFonts w:hint="cs"/>
          <w:rtl/>
        </w:rPr>
        <w:t xml:space="preserve">. </w:t>
      </w:r>
      <w:r>
        <w:rPr>
          <w:rFonts w:hint="cs"/>
          <w:rtl/>
        </w:rPr>
        <w:t>فلمّا كان الغد دعا رسول الله</w:t>
      </w:r>
      <w:r w:rsidR="00E55B10">
        <w:rPr>
          <w:rFonts w:hint="cs"/>
          <w:rtl/>
        </w:rPr>
        <w:t xml:space="preserve"> عليًّا </w:t>
      </w:r>
      <w:r w:rsidR="00A90A4E">
        <w:rPr>
          <w:rFonts w:hint="cs"/>
          <w:rtl/>
        </w:rPr>
        <w:t>وكان يشتكي عينيه لا يرى موضع قدميه</w:t>
      </w:r>
      <w:r w:rsidR="00864EEE">
        <w:rPr>
          <w:rFonts w:hint="cs"/>
          <w:rtl/>
        </w:rPr>
        <w:t xml:space="preserve">، </w:t>
      </w:r>
      <w:r w:rsidR="00A90A4E">
        <w:rPr>
          <w:rFonts w:hint="cs"/>
          <w:rtl/>
        </w:rPr>
        <w:t>فشفاهما رسول الله بريقه</w:t>
      </w:r>
      <w:r w:rsidR="00864EEE">
        <w:rPr>
          <w:rFonts w:hint="cs"/>
          <w:rtl/>
        </w:rPr>
        <w:t xml:space="preserve">، </w:t>
      </w:r>
      <w:r w:rsidR="00A90A4E">
        <w:rPr>
          <w:rFonts w:hint="cs"/>
          <w:rtl/>
        </w:rPr>
        <w:t>وأعطاه الراية</w:t>
      </w:r>
      <w:r w:rsidR="00864EEE">
        <w:rPr>
          <w:rFonts w:hint="cs"/>
          <w:rtl/>
        </w:rPr>
        <w:t xml:space="preserve">، </w:t>
      </w:r>
      <w:r w:rsidR="00A90A4E">
        <w:rPr>
          <w:rFonts w:hint="cs"/>
          <w:rtl/>
        </w:rPr>
        <w:t>فذهب بها عليّ ي</w:t>
      </w:r>
      <w:r w:rsidR="00F47C74">
        <w:rPr>
          <w:rFonts w:hint="cs"/>
          <w:rtl/>
        </w:rPr>
        <w:t>ُ</w:t>
      </w:r>
      <w:r w:rsidR="00A90A4E">
        <w:rPr>
          <w:rFonts w:hint="cs"/>
          <w:rtl/>
        </w:rPr>
        <w:t>ه</w:t>
      </w:r>
      <w:r w:rsidR="00F47C74">
        <w:rPr>
          <w:rFonts w:hint="cs"/>
          <w:rtl/>
        </w:rPr>
        <w:t>ر</w:t>
      </w:r>
      <w:r w:rsidR="00A90A4E">
        <w:rPr>
          <w:rFonts w:hint="cs"/>
          <w:rtl/>
        </w:rPr>
        <w:t>ول حت</w:t>
      </w:r>
      <w:r w:rsidR="00F47C74">
        <w:rPr>
          <w:rFonts w:hint="cs"/>
          <w:rtl/>
        </w:rPr>
        <w:t>ّ</w:t>
      </w:r>
      <w:r w:rsidR="00A90A4E">
        <w:rPr>
          <w:rFonts w:hint="cs"/>
          <w:rtl/>
        </w:rPr>
        <w:t>ى ركزها في أطم من آطام اليهود</w:t>
      </w:r>
      <w:r w:rsidR="00864EEE">
        <w:rPr>
          <w:rFonts w:hint="cs"/>
          <w:rtl/>
        </w:rPr>
        <w:t xml:space="preserve">، </w:t>
      </w:r>
      <w:r w:rsidR="00A90A4E">
        <w:rPr>
          <w:rFonts w:hint="cs"/>
          <w:rtl/>
        </w:rPr>
        <w:t xml:space="preserve">ثمّ قلع باب حصن من حصونهم تترّس به وقتل فارسهم </w:t>
      </w:r>
      <w:r w:rsidR="009431ED">
        <w:rPr>
          <w:rFonts w:hint="cs"/>
          <w:rtl/>
        </w:rPr>
        <w:t>(</w:t>
      </w:r>
      <w:r w:rsidR="00A90A4E">
        <w:rPr>
          <w:rFonts w:hint="cs"/>
          <w:rtl/>
        </w:rPr>
        <w:t>مرحب</w:t>
      </w:r>
      <w:r w:rsidR="009431ED">
        <w:rPr>
          <w:rFonts w:hint="cs"/>
          <w:rtl/>
        </w:rPr>
        <w:t>)</w:t>
      </w:r>
      <w:r w:rsidR="00A90A4E">
        <w:rPr>
          <w:rFonts w:hint="cs"/>
          <w:rtl/>
        </w:rPr>
        <w:t xml:space="preserve"> فكان الفتح على يديه </w:t>
      </w:r>
      <w:r w:rsidR="00A90A4E" w:rsidRPr="00A90A4E">
        <w:rPr>
          <w:rStyle w:val="libFootnotenumChar"/>
          <w:rFonts w:hint="cs"/>
          <w:rtl/>
        </w:rPr>
        <w:t>(1)</w:t>
      </w:r>
      <w:r w:rsidR="001C4878">
        <w:rPr>
          <w:rFonts w:hint="cs"/>
          <w:rtl/>
        </w:rPr>
        <w:t xml:space="preserve">. </w:t>
      </w:r>
    </w:p>
    <w:p w:rsidR="00A90A4E" w:rsidRDefault="00A90A4E" w:rsidP="00A90A4E">
      <w:pPr>
        <w:pStyle w:val="libNormal"/>
        <w:rPr>
          <w:rtl/>
        </w:rPr>
      </w:pPr>
      <w:r>
        <w:rPr>
          <w:rFonts w:hint="cs"/>
          <w:rtl/>
        </w:rPr>
        <w:t>إنّ قول رسول الله</w:t>
      </w:r>
      <w:r w:rsidR="00603FE9">
        <w:rPr>
          <w:rFonts w:hint="cs"/>
          <w:rtl/>
        </w:rPr>
        <w:t xml:space="preserve">: </w:t>
      </w:r>
      <w:r>
        <w:rPr>
          <w:rFonts w:hint="cs"/>
          <w:rtl/>
        </w:rPr>
        <w:t>(</w:t>
      </w:r>
      <w:r w:rsidR="001C4878">
        <w:rPr>
          <w:rFonts w:hint="cs"/>
          <w:rtl/>
        </w:rPr>
        <w:t>.</w:t>
      </w:r>
      <w:r w:rsidR="009431ED">
        <w:rPr>
          <w:rFonts w:hint="cs"/>
          <w:rtl/>
        </w:rPr>
        <w:t>.</w:t>
      </w:r>
      <w:r>
        <w:rPr>
          <w:rFonts w:hint="cs"/>
          <w:rtl/>
        </w:rPr>
        <w:t>. ي</w:t>
      </w:r>
      <w:r w:rsidR="00F47C74">
        <w:rPr>
          <w:rFonts w:hint="cs"/>
          <w:rtl/>
        </w:rPr>
        <w:t>ُ</w:t>
      </w:r>
      <w:r>
        <w:rPr>
          <w:rFonts w:hint="cs"/>
          <w:rtl/>
        </w:rPr>
        <w:t>حب</w:t>
      </w:r>
      <w:r w:rsidR="00F47C74">
        <w:rPr>
          <w:rFonts w:hint="cs"/>
          <w:rtl/>
        </w:rPr>
        <w:t>ُّ</w:t>
      </w:r>
      <w:r>
        <w:rPr>
          <w:rFonts w:hint="cs"/>
          <w:rtl/>
        </w:rPr>
        <w:t xml:space="preserve"> الله ورسوله ويحبّه الله ورسوله</w:t>
      </w:r>
      <w:r w:rsidR="00864EEE">
        <w:rPr>
          <w:rFonts w:hint="cs"/>
          <w:rtl/>
        </w:rPr>
        <w:t xml:space="preserve">، </w:t>
      </w:r>
      <w:r>
        <w:rPr>
          <w:rFonts w:hint="cs"/>
          <w:rtl/>
        </w:rPr>
        <w:t>كرّار غير فرّار يفتح الله على يديه</w:t>
      </w:r>
      <w:r w:rsidR="009431ED">
        <w:rPr>
          <w:rFonts w:hint="cs"/>
          <w:rtl/>
        </w:rPr>
        <w:t>)</w:t>
      </w:r>
      <w:r w:rsidR="00864EEE">
        <w:rPr>
          <w:rFonts w:hint="cs"/>
          <w:rtl/>
        </w:rPr>
        <w:t xml:space="preserve">، </w:t>
      </w:r>
      <w:r>
        <w:rPr>
          <w:rFonts w:hint="cs"/>
          <w:rtl/>
        </w:rPr>
        <w:t xml:space="preserve">ورسول الله </w:t>
      </w:r>
      <w:r w:rsidRPr="00DB63C6">
        <w:rPr>
          <w:rStyle w:val="libAlaemChar"/>
          <w:rFonts w:eastAsiaTheme="minorHAnsi"/>
          <w:rtl/>
        </w:rPr>
        <w:t>صلى‌الله‌عليه‌وآله‌وسلم</w:t>
      </w:r>
      <w:r>
        <w:rPr>
          <w:rFonts w:hint="cs"/>
          <w:rtl/>
        </w:rPr>
        <w:t xml:space="preserve"> لا تجنح به عاطفة إنّما ينطق عن وحي</w:t>
      </w:r>
      <w:r w:rsidR="00864EEE">
        <w:rPr>
          <w:rFonts w:hint="cs"/>
          <w:rtl/>
        </w:rPr>
        <w:t xml:space="preserve">، </w:t>
      </w:r>
      <w:r>
        <w:rPr>
          <w:rFonts w:hint="cs"/>
          <w:rtl/>
        </w:rPr>
        <w:t>فقوله في الرجل الذي سيعطيه الراية ليس من جنس من أخذها ففرّ</w:t>
      </w:r>
      <w:r w:rsidR="00864EEE">
        <w:rPr>
          <w:rFonts w:hint="cs"/>
          <w:rtl/>
        </w:rPr>
        <w:t xml:space="preserve">، </w:t>
      </w:r>
      <w:r>
        <w:rPr>
          <w:rFonts w:hint="cs"/>
          <w:rtl/>
        </w:rPr>
        <w:t xml:space="preserve">إنّما هو </w:t>
      </w:r>
      <w:r w:rsidR="009431ED">
        <w:rPr>
          <w:rFonts w:hint="cs"/>
          <w:rtl/>
        </w:rPr>
        <w:t>(</w:t>
      </w:r>
      <w:r>
        <w:rPr>
          <w:rFonts w:hint="cs"/>
          <w:rtl/>
        </w:rPr>
        <w:t>كرّار غير فرّار</w:t>
      </w:r>
      <w:r w:rsidR="009431ED">
        <w:rPr>
          <w:rFonts w:hint="cs"/>
          <w:rtl/>
        </w:rPr>
        <w:t>)</w:t>
      </w:r>
      <w:r>
        <w:rPr>
          <w:rFonts w:hint="cs"/>
          <w:rtl/>
        </w:rPr>
        <w:t xml:space="preserve"> لكثرة كر</w:t>
      </w:r>
      <w:r w:rsidR="00F47C74">
        <w:rPr>
          <w:rFonts w:hint="cs"/>
          <w:rtl/>
        </w:rPr>
        <w:t>ّ</w:t>
      </w:r>
      <w:r>
        <w:rPr>
          <w:rFonts w:hint="cs"/>
          <w:rtl/>
        </w:rPr>
        <w:t>اته و</w:t>
      </w:r>
      <w:r w:rsidR="00F47C74" w:rsidRPr="00F47C74">
        <w:rPr>
          <w:rFonts w:hint="cs"/>
          <w:rtl/>
        </w:rPr>
        <w:t>ن</w:t>
      </w:r>
      <w:r w:rsidRPr="00F47C74">
        <w:rPr>
          <w:rFonts w:hint="cs"/>
          <w:rtl/>
        </w:rPr>
        <w:t>كايته</w:t>
      </w:r>
      <w:r>
        <w:rPr>
          <w:rFonts w:hint="cs"/>
          <w:rtl/>
        </w:rPr>
        <w:t xml:space="preserve"> في العدو</w:t>
      </w:r>
      <w:r w:rsidR="00F47C74">
        <w:rPr>
          <w:rFonts w:hint="cs"/>
          <w:rtl/>
        </w:rPr>
        <w:t>ّ</w:t>
      </w:r>
      <w:r w:rsidR="00864EEE">
        <w:rPr>
          <w:rFonts w:hint="cs"/>
          <w:rtl/>
        </w:rPr>
        <w:t xml:space="preserve">، </w:t>
      </w:r>
      <w:r>
        <w:rPr>
          <w:rFonts w:hint="cs"/>
          <w:rtl/>
        </w:rPr>
        <w:t>لا يجبن فيفرّ</w:t>
      </w:r>
      <w:r w:rsidR="001C4878">
        <w:rPr>
          <w:rFonts w:hint="cs"/>
          <w:rtl/>
        </w:rPr>
        <w:t xml:space="preserve">. </w:t>
      </w:r>
      <w:r>
        <w:rPr>
          <w:rFonts w:hint="cs"/>
          <w:rtl/>
        </w:rPr>
        <w:t>وهو يحبّ الله ورسوله</w:t>
      </w:r>
      <w:r w:rsidR="00864EEE">
        <w:rPr>
          <w:rFonts w:hint="cs"/>
          <w:rtl/>
        </w:rPr>
        <w:t xml:space="preserve">، </w:t>
      </w:r>
      <w:r>
        <w:rPr>
          <w:rFonts w:hint="cs"/>
          <w:rtl/>
        </w:rPr>
        <w:t>والله ورسوله ي</w:t>
      </w:r>
      <w:r w:rsidR="00F47C74">
        <w:rPr>
          <w:rFonts w:hint="cs"/>
          <w:rtl/>
        </w:rPr>
        <w:t>ُ</w:t>
      </w:r>
      <w:r>
        <w:rPr>
          <w:rFonts w:hint="cs"/>
          <w:rtl/>
        </w:rPr>
        <w:t>حب</w:t>
      </w:r>
      <w:r w:rsidR="00F47C74">
        <w:rPr>
          <w:rFonts w:hint="cs"/>
          <w:rtl/>
        </w:rPr>
        <w:t>ّ</w:t>
      </w:r>
      <w:r>
        <w:rPr>
          <w:rFonts w:hint="cs"/>
          <w:rtl/>
        </w:rPr>
        <w:t>انه</w:t>
      </w:r>
      <w:r w:rsidR="00864EEE">
        <w:rPr>
          <w:rFonts w:hint="cs"/>
          <w:rtl/>
        </w:rPr>
        <w:t xml:space="preserve">، </w:t>
      </w:r>
      <w:r>
        <w:rPr>
          <w:rFonts w:hint="cs"/>
          <w:rtl/>
        </w:rPr>
        <w:t>إذا</w:t>
      </w:r>
      <w:r w:rsidR="00F47C74">
        <w:rPr>
          <w:rFonts w:hint="cs"/>
          <w:rtl/>
        </w:rPr>
        <w:t>ً</w:t>
      </w:r>
      <w:r w:rsidR="00603FE9">
        <w:rPr>
          <w:rFonts w:hint="cs"/>
          <w:rtl/>
        </w:rPr>
        <w:t xml:space="preserve">: </w:t>
      </w:r>
      <w:r>
        <w:rPr>
          <w:rFonts w:hint="cs"/>
          <w:rtl/>
        </w:rPr>
        <w:t>من كان قبله ليس مثله ولو كان مثله ما فرّ</w:t>
      </w:r>
      <w:r w:rsidR="00864EEE">
        <w:rPr>
          <w:rFonts w:hint="cs"/>
          <w:rtl/>
        </w:rPr>
        <w:t xml:space="preserve">، </w:t>
      </w:r>
      <w:r>
        <w:rPr>
          <w:rFonts w:hint="cs"/>
          <w:rtl/>
        </w:rPr>
        <w:t>وفتح الله على يديه</w:t>
      </w:r>
      <w:r w:rsidR="004A4E29">
        <w:rPr>
          <w:rFonts w:hint="cs"/>
          <w:rtl/>
        </w:rPr>
        <w:t xml:space="preserve">! </w:t>
      </w:r>
      <w:r>
        <w:rPr>
          <w:rFonts w:hint="cs"/>
          <w:rtl/>
        </w:rPr>
        <w:t>وهذه نبوءة لو لم تتحقّق في هذا الرجل</w:t>
      </w:r>
      <w:r w:rsidR="00603FE9">
        <w:rPr>
          <w:rFonts w:hint="cs"/>
          <w:rtl/>
        </w:rPr>
        <w:t xml:space="preserve">؛ </w:t>
      </w:r>
      <w:r>
        <w:rPr>
          <w:rFonts w:hint="cs"/>
          <w:rtl/>
        </w:rPr>
        <w:t>بطل قول رسول الله فيه</w:t>
      </w:r>
      <w:r w:rsidR="002C54F1">
        <w:rPr>
          <w:rFonts w:hint="cs"/>
          <w:rtl/>
        </w:rPr>
        <w:t xml:space="preserve"> - </w:t>
      </w:r>
      <w:r>
        <w:rPr>
          <w:rFonts w:hint="cs"/>
          <w:rtl/>
        </w:rPr>
        <w:t>حاشا له أن يقول إل</w:t>
      </w:r>
      <w:r w:rsidR="00F47C74">
        <w:rPr>
          <w:rFonts w:hint="cs"/>
          <w:rtl/>
        </w:rPr>
        <w:t>ّ</w:t>
      </w:r>
      <w:r>
        <w:rPr>
          <w:rFonts w:hint="cs"/>
          <w:rtl/>
        </w:rPr>
        <w:t>ا ما أ</w:t>
      </w:r>
      <w:r w:rsidR="00F47C74">
        <w:rPr>
          <w:rFonts w:hint="cs"/>
          <w:rtl/>
        </w:rPr>
        <w:t>ُ</w:t>
      </w:r>
      <w:r>
        <w:rPr>
          <w:rFonts w:hint="cs"/>
          <w:rtl/>
        </w:rPr>
        <w:t>وحي إليه</w:t>
      </w:r>
      <w:r w:rsidR="002C54F1">
        <w:rPr>
          <w:rFonts w:hint="cs"/>
          <w:rtl/>
        </w:rPr>
        <w:t xml:space="preserve"> -</w:t>
      </w:r>
      <w:r w:rsidR="00603FE9">
        <w:rPr>
          <w:rFonts w:hint="cs"/>
          <w:rtl/>
        </w:rPr>
        <w:t xml:space="preserve">؛ </w:t>
      </w:r>
      <w:r>
        <w:rPr>
          <w:rFonts w:hint="cs"/>
          <w:rtl/>
        </w:rPr>
        <w:t>فباتوا ليلتهم وكلّهم يرجونها</w:t>
      </w:r>
      <w:r w:rsidR="004A4E29">
        <w:rPr>
          <w:rFonts w:hint="cs"/>
          <w:rtl/>
        </w:rPr>
        <w:t xml:space="preserve">! </w:t>
      </w:r>
      <w:r>
        <w:rPr>
          <w:rFonts w:hint="cs"/>
          <w:rtl/>
        </w:rPr>
        <w:t xml:space="preserve">فكان الرجل هو عليّ </w:t>
      </w:r>
      <w:r w:rsidRPr="00DB63C6">
        <w:rPr>
          <w:rStyle w:val="libAlaemChar"/>
          <w:rFonts w:eastAsiaTheme="minorHAnsi"/>
          <w:rtl/>
        </w:rPr>
        <w:t>عليه‌السلام</w:t>
      </w:r>
      <w:r>
        <w:rPr>
          <w:rFonts w:hint="cs"/>
          <w:rtl/>
        </w:rPr>
        <w:t xml:space="preserve"> الذي أخذ الراية وراح ي</w:t>
      </w:r>
      <w:r w:rsidR="00F47C74">
        <w:rPr>
          <w:rFonts w:hint="cs"/>
          <w:rtl/>
        </w:rPr>
        <w:t>ُ</w:t>
      </w:r>
      <w:r>
        <w:rPr>
          <w:rFonts w:hint="cs"/>
          <w:rtl/>
        </w:rPr>
        <w:t>هرول بها وكأن</w:t>
      </w:r>
      <w:r w:rsidR="00F47C74">
        <w:rPr>
          <w:rFonts w:hint="cs"/>
          <w:rtl/>
        </w:rPr>
        <w:t>ّ</w:t>
      </w:r>
      <w:r>
        <w:rPr>
          <w:rFonts w:hint="cs"/>
          <w:rtl/>
        </w:rPr>
        <w:t>ه ذاهب</w:t>
      </w:r>
      <w:r w:rsidR="00F47C74">
        <w:rPr>
          <w:rFonts w:hint="cs"/>
          <w:rtl/>
        </w:rPr>
        <w:t>ُ</w:t>
      </w:r>
      <w:r>
        <w:rPr>
          <w:rFonts w:hint="cs"/>
          <w:rtl/>
        </w:rPr>
        <w:t xml:space="preserve"> إلى ع</w:t>
      </w:r>
      <w:r w:rsidR="00F47C74">
        <w:rPr>
          <w:rFonts w:hint="cs"/>
          <w:rtl/>
        </w:rPr>
        <w:t>ُ</w:t>
      </w:r>
      <w:r>
        <w:rPr>
          <w:rFonts w:hint="cs"/>
          <w:rtl/>
        </w:rPr>
        <w:t>رس</w:t>
      </w:r>
      <w:r w:rsidR="00F47C74">
        <w:rPr>
          <w:rFonts w:hint="cs"/>
          <w:rtl/>
        </w:rPr>
        <w:t>ٍ</w:t>
      </w:r>
      <w:r w:rsidR="004A4E29">
        <w:rPr>
          <w:rFonts w:hint="cs"/>
          <w:rtl/>
        </w:rPr>
        <w:t xml:space="preserve">! </w:t>
      </w:r>
      <w:r>
        <w:rPr>
          <w:rFonts w:hint="cs"/>
          <w:rtl/>
        </w:rPr>
        <w:t xml:space="preserve">وتحقّقت نبوءة رسول الله فيه إذ قطّر فارس اليهود </w:t>
      </w:r>
      <w:r w:rsidR="009431ED">
        <w:rPr>
          <w:rFonts w:hint="cs"/>
          <w:rtl/>
        </w:rPr>
        <w:t>(</w:t>
      </w:r>
      <w:r>
        <w:rPr>
          <w:rFonts w:hint="cs"/>
          <w:rtl/>
        </w:rPr>
        <w:t>مرحب</w:t>
      </w:r>
      <w:r w:rsidR="009431ED">
        <w:rPr>
          <w:rFonts w:hint="cs"/>
          <w:rtl/>
        </w:rPr>
        <w:t>)</w:t>
      </w:r>
      <w:r>
        <w:rPr>
          <w:rFonts w:hint="cs"/>
          <w:rtl/>
        </w:rPr>
        <w:t xml:space="preserve"> واقتلع باب حصنهم وما زال يقاتلهم حتّى فتح الله على يديه</w:t>
      </w:r>
      <w:r w:rsidR="001C4878">
        <w:rPr>
          <w:rFonts w:hint="cs"/>
          <w:rtl/>
        </w:rPr>
        <w:t xml:space="preserve">. </w:t>
      </w:r>
    </w:p>
    <w:p w:rsidR="00130B11" w:rsidRDefault="00130B11" w:rsidP="00A90A4E">
      <w:pPr>
        <w:pStyle w:val="libNormal"/>
        <w:rPr>
          <w:rtl/>
        </w:rPr>
      </w:pPr>
      <w:r>
        <w:rPr>
          <w:rFonts w:hint="cs"/>
          <w:rtl/>
        </w:rPr>
        <w:t>ومن حب</w:t>
      </w:r>
      <w:r w:rsidR="00F47C74">
        <w:rPr>
          <w:rFonts w:hint="cs"/>
          <w:rtl/>
        </w:rPr>
        <w:t>ّ</w:t>
      </w:r>
      <w:r>
        <w:rPr>
          <w:rFonts w:hint="cs"/>
          <w:rtl/>
        </w:rPr>
        <w:t xml:space="preserve"> عليّ </w:t>
      </w:r>
      <w:r w:rsidRPr="00DB63C6">
        <w:rPr>
          <w:rStyle w:val="libAlaemChar"/>
          <w:rFonts w:eastAsiaTheme="minorHAnsi"/>
          <w:rtl/>
        </w:rPr>
        <w:t>عليه‌السلام</w:t>
      </w:r>
      <w:r>
        <w:rPr>
          <w:rFonts w:hint="cs"/>
          <w:rtl/>
        </w:rPr>
        <w:t xml:space="preserve"> لله ورسوله</w:t>
      </w:r>
      <w:r w:rsidR="00603FE9">
        <w:rPr>
          <w:rFonts w:hint="cs"/>
          <w:rtl/>
        </w:rPr>
        <w:t xml:space="preserve">: </w:t>
      </w:r>
      <w:r>
        <w:rPr>
          <w:rFonts w:hint="cs"/>
          <w:rtl/>
        </w:rPr>
        <w:t>أنّه كلّه إسلام</w:t>
      </w:r>
      <w:r w:rsidR="00864EEE">
        <w:rPr>
          <w:rFonts w:hint="cs"/>
          <w:rtl/>
        </w:rPr>
        <w:t xml:space="preserve">، </w:t>
      </w:r>
      <w:r>
        <w:rPr>
          <w:rFonts w:hint="cs"/>
          <w:rtl/>
        </w:rPr>
        <w:t>فهو تسليم مطلق لله ولرسوله</w:t>
      </w:r>
      <w:r w:rsidR="009431ED">
        <w:rPr>
          <w:rFonts w:hint="cs"/>
          <w:rtl/>
        </w:rPr>
        <w:t>،</w:t>
      </w:r>
    </w:p>
    <w:p w:rsidR="00130B11" w:rsidRDefault="009431ED" w:rsidP="009431ED">
      <w:pPr>
        <w:pStyle w:val="libLine"/>
        <w:rPr>
          <w:rtl/>
        </w:rPr>
      </w:pPr>
      <w:r>
        <w:rPr>
          <w:rFonts w:hint="cs"/>
          <w:rtl/>
        </w:rPr>
        <w:t>____________________</w:t>
      </w:r>
    </w:p>
    <w:p w:rsidR="00130B11" w:rsidRDefault="00130B11" w:rsidP="009431ED">
      <w:pPr>
        <w:pStyle w:val="libFootnote0"/>
        <w:rPr>
          <w:rtl/>
        </w:rPr>
      </w:pPr>
      <w:r>
        <w:rPr>
          <w:rFonts w:hint="cs"/>
          <w:rtl/>
        </w:rPr>
        <w:t>(1) خرجنا مصادره في موضع آخر</w:t>
      </w:r>
      <w:r w:rsidR="00603FE9">
        <w:rPr>
          <w:rFonts w:hint="cs"/>
          <w:rtl/>
        </w:rPr>
        <w:t xml:space="preserve">؛ </w:t>
      </w:r>
      <w:r>
        <w:rPr>
          <w:rFonts w:hint="cs"/>
          <w:rtl/>
        </w:rPr>
        <w:t>إلا أنّ المقام اقتضى ذكره هنا</w:t>
      </w:r>
      <w:r w:rsidR="001C4878">
        <w:rPr>
          <w:rFonts w:hint="cs"/>
          <w:rtl/>
        </w:rPr>
        <w:t xml:space="preserve">. </w:t>
      </w:r>
    </w:p>
    <w:p w:rsidR="00130B11" w:rsidRDefault="00130B11" w:rsidP="009431ED">
      <w:pPr>
        <w:pStyle w:val="libNormal"/>
        <w:rPr>
          <w:rtl/>
        </w:rPr>
      </w:pPr>
      <w:r>
        <w:rPr>
          <w:rtl/>
        </w:rPr>
        <w:br w:type="page"/>
      </w:r>
    </w:p>
    <w:p w:rsidR="00130B11" w:rsidRDefault="00130B11" w:rsidP="00A90A4E">
      <w:pPr>
        <w:pStyle w:val="libNormal"/>
        <w:rPr>
          <w:rtl/>
        </w:rPr>
      </w:pPr>
      <w:r>
        <w:rPr>
          <w:rFonts w:hint="cs"/>
          <w:rtl/>
        </w:rPr>
        <w:lastRenderedPageBreak/>
        <w:t>ليس في حياته ثمّة خروج</w:t>
      </w:r>
      <w:r w:rsidR="00864EEE">
        <w:rPr>
          <w:rFonts w:hint="cs"/>
          <w:rtl/>
        </w:rPr>
        <w:t xml:space="preserve">، </w:t>
      </w:r>
      <w:r w:rsidRPr="00F47C74">
        <w:rPr>
          <w:rFonts w:hint="cs"/>
          <w:rtl/>
        </w:rPr>
        <w:t>وطاع</w:t>
      </w:r>
      <w:r w:rsidR="00F47C74" w:rsidRPr="00F47C74">
        <w:rPr>
          <w:rFonts w:hint="cs"/>
          <w:rtl/>
        </w:rPr>
        <w:t>ت</w:t>
      </w:r>
      <w:r w:rsidRPr="00F47C74">
        <w:rPr>
          <w:rFonts w:hint="cs"/>
          <w:rtl/>
        </w:rPr>
        <w:t>ه</w:t>
      </w:r>
      <w:r>
        <w:rPr>
          <w:rFonts w:hint="cs"/>
          <w:rtl/>
        </w:rPr>
        <w:t xml:space="preserve"> لرسول الله</w:t>
      </w:r>
      <w:r w:rsidRPr="00130B11">
        <w:rPr>
          <w:rStyle w:val="libAlaemChar"/>
          <w:rFonts w:eastAsiaTheme="minorHAnsi"/>
          <w:rtl/>
        </w:rPr>
        <w:t xml:space="preserve"> </w:t>
      </w:r>
      <w:r w:rsidRPr="00DB63C6">
        <w:rPr>
          <w:rStyle w:val="libAlaemChar"/>
          <w:rFonts w:eastAsiaTheme="minorHAnsi"/>
          <w:rtl/>
        </w:rPr>
        <w:t>صلى‌الله‌عليه‌وآله‌وسلم</w:t>
      </w:r>
      <w:r>
        <w:rPr>
          <w:rFonts w:hint="cs"/>
          <w:rtl/>
        </w:rPr>
        <w:t xml:space="preserve"> بعد وفاته نفسها في حياته</w:t>
      </w:r>
      <w:r w:rsidR="00603FE9">
        <w:rPr>
          <w:rFonts w:hint="cs"/>
          <w:rtl/>
        </w:rPr>
        <w:t xml:space="preserve">؛ </w:t>
      </w:r>
      <w:r>
        <w:rPr>
          <w:rFonts w:hint="cs"/>
          <w:rtl/>
        </w:rPr>
        <w:t>فكان من جملة تلك الطاعة</w:t>
      </w:r>
      <w:r w:rsidR="00603FE9">
        <w:rPr>
          <w:rFonts w:hint="cs"/>
          <w:rtl/>
        </w:rPr>
        <w:t xml:space="preserve">: </w:t>
      </w:r>
      <w:r>
        <w:rPr>
          <w:rFonts w:hint="cs"/>
          <w:rtl/>
        </w:rPr>
        <w:t>امتثاله وصيّته بالصبر</w:t>
      </w:r>
      <w:r w:rsidR="00864EEE">
        <w:rPr>
          <w:rFonts w:hint="cs"/>
          <w:rtl/>
        </w:rPr>
        <w:t xml:space="preserve">، </w:t>
      </w:r>
      <w:r>
        <w:rPr>
          <w:rFonts w:hint="cs"/>
          <w:rtl/>
        </w:rPr>
        <w:t>ولم يجر</w:t>
      </w:r>
      <w:r w:rsidR="00F47C74">
        <w:rPr>
          <w:rFonts w:hint="cs"/>
          <w:rtl/>
        </w:rPr>
        <w:t>ّ</w:t>
      </w:r>
      <w:r>
        <w:rPr>
          <w:rFonts w:hint="cs"/>
          <w:rtl/>
        </w:rPr>
        <w:t>د حسامه ذا الف</w:t>
      </w:r>
      <w:r w:rsidR="00F47C74">
        <w:rPr>
          <w:rFonts w:hint="cs"/>
          <w:rtl/>
        </w:rPr>
        <w:t>َ</w:t>
      </w:r>
      <w:r>
        <w:rPr>
          <w:rFonts w:hint="cs"/>
          <w:rtl/>
        </w:rPr>
        <w:t>قار</w:t>
      </w:r>
      <w:r w:rsidR="00864EEE">
        <w:rPr>
          <w:rFonts w:hint="cs"/>
          <w:rtl/>
        </w:rPr>
        <w:t xml:space="preserve">، </w:t>
      </w:r>
      <w:r>
        <w:rPr>
          <w:rFonts w:hint="cs"/>
          <w:rtl/>
        </w:rPr>
        <w:t>وإل</w:t>
      </w:r>
      <w:r w:rsidR="00F47C74">
        <w:rPr>
          <w:rFonts w:hint="cs"/>
          <w:rtl/>
        </w:rPr>
        <w:t>ّ</w:t>
      </w:r>
      <w:r>
        <w:rPr>
          <w:rFonts w:hint="cs"/>
          <w:rtl/>
        </w:rPr>
        <w:t>ا فليس في القوم كما قلنا عمرو بن عبد و</w:t>
      </w:r>
      <w:r w:rsidR="00F47C74">
        <w:rPr>
          <w:rFonts w:hint="cs"/>
          <w:rtl/>
        </w:rPr>
        <w:t>ُ</w:t>
      </w:r>
      <w:r>
        <w:rPr>
          <w:rFonts w:hint="cs"/>
          <w:rtl/>
        </w:rPr>
        <w:t>دّ</w:t>
      </w:r>
      <w:r w:rsidR="00F47C74">
        <w:rPr>
          <w:rFonts w:hint="cs"/>
          <w:rtl/>
        </w:rPr>
        <w:t>ٍ</w:t>
      </w:r>
      <w:r w:rsidR="00864EEE">
        <w:rPr>
          <w:rFonts w:hint="cs"/>
          <w:rtl/>
        </w:rPr>
        <w:t xml:space="preserve">، </w:t>
      </w:r>
      <w:r>
        <w:rPr>
          <w:rFonts w:hint="cs"/>
          <w:rtl/>
        </w:rPr>
        <w:t>ولا مرحب</w:t>
      </w:r>
      <w:r w:rsidR="00864EEE">
        <w:rPr>
          <w:rFonts w:hint="cs"/>
          <w:rtl/>
        </w:rPr>
        <w:t xml:space="preserve">، </w:t>
      </w:r>
      <w:r>
        <w:rPr>
          <w:rFonts w:hint="cs"/>
          <w:rtl/>
        </w:rPr>
        <w:t>ولا فرسان بدر وأ</w:t>
      </w:r>
      <w:r w:rsidR="00F47C74">
        <w:rPr>
          <w:rFonts w:hint="cs"/>
          <w:rtl/>
        </w:rPr>
        <w:t>ُ</w:t>
      </w:r>
      <w:r>
        <w:rPr>
          <w:rFonts w:hint="cs"/>
          <w:rtl/>
        </w:rPr>
        <w:t>ح</w:t>
      </w:r>
      <w:r w:rsidR="00F47C74">
        <w:rPr>
          <w:rFonts w:hint="cs"/>
          <w:rtl/>
        </w:rPr>
        <w:t>ُ</w:t>
      </w:r>
      <w:r>
        <w:rPr>
          <w:rFonts w:hint="cs"/>
          <w:rtl/>
        </w:rPr>
        <w:t>د وغيرها</w:t>
      </w:r>
      <w:r w:rsidR="001C4878">
        <w:rPr>
          <w:rFonts w:hint="cs"/>
          <w:rtl/>
        </w:rPr>
        <w:t xml:space="preserve">. </w:t>
      </w:r>
    </w:p>
    <w:p w:rsidR="00130B11" w:rsidRDefault="00917E33" w:rsidP="00130B11">
      <w:pPr>
        <w:pStyle w:val="Heading1"/>
        <w:rPr>
          <w:rtl/>
        </w:rPr>
      </w:pPr>
      <w:bookmarkStart w:id="1" w:name="_Toc521235871"/>
      <w:r>
        <w:rPr>
          <w:rFonts w:hint="cs"/>
          <w:rtl/>
        </w:rPr>
        <w:t>إ</w:t>
      </w:r>
      <w:r w:rsidR="00130B11">
        <w:rPr>
          <w:rFonts w:hint="cs"/>
          <w:rtl/>
        </w:rPr>
        <w:t>بن هند على سر</w:t>
      </w:r>
      <w:r w:rsidR="00F47C74">
        <w:rPr>
          <w:rFonts w:hint="cs"/>
          <w:rtl/>
        </w:rPr>
        <w:t>ِ</w:t>
      </w:r>
      <w:r w:rsidR="00130B11">
        <w:rPr>
          <w:rFonts w:hint="cs"/>
          <w:rtl/>
        </w:rPr>
        <w:t>ّ أسلافه</w:t>
      </w:r>
      <w:bookmarkEnd w:id="1"/>
    </w:p>
    <w:p w:rsidR="00130B11" w:rsidRDefault="00130B11" w:rsidP="00A90A4E">
      <w:pPr>
        <w:pStyle w:val="libNormal"/>
        <w:rPr>
          <w:rtl/>
        </w:rPr>
      </w:pPr>
      <w:r>
        <w:rPr>
          <w:rFonts w:hint="cs"/>
          <w:rtl/>
        </w:rPr>
        <w:t>وابن هند هو معاوية</w:t>
      </w:r>
      <w:r w:rsidR="00864EEE">
        <w:rPr>
          <w:rFonts w:hint="cs"/>
          <w:rtl/>
        </w:rPr>
        <w:t xml:space="preserve">، </w:t>
      </w:r>
      <w:r>
        <w:rPr>
          <w:rFonts w:hint="cs"/>
          <w:rtl/>
        </w:rPr>
        <w:t>وهند أمّه ي</w:t>
      </w:r>
      <w:r w:rsidR="00A331A6">
        <w:rPr>
          <w:rFonts w:hint="cs"/>
          <w:rtl/>
        </w:rPr>
        <w:t>ُ</w:t>
      </w:r>
      <w:r>
        <w:rPr>
          <w:rFonts w:hint="cs"/>
          <w:rtl/>
        </w:rPr>
        <w:t>نس</w:t>
      </w:r>
      <w:r w:rsidR="00A331A6">
        <w:rPr>
          <w:rFonts w:hint="cs"/>
          <w:rtl/>
        </w:rPr>
        <w:t>َ</w:t>
      </w:r>
      <w:r>
        <w:rPr>
          <w:rFonts w:hint="cs"/>
          <w:rtl/>
        </w:rPr>
        <w:t>ب وي</w:t>
      </w:r>
      <w:r w:rsidR="00A331A6">
        <w:rPr>
          <w:rFonts w:hint="cs"/>
          <w:rtl/>
        </w:rPr>
        <w:t>ُ</w:t>
      </w:r>
      <w:r>
        <w:rPr>
          <w:rFonts w:hint="cs"/>
          <w:rtl/>
        </w:rPr>
        <w:t>نس</w:t>
      </w:r>
      <w:r w:rsidR="00A331A6">
        <w:rPr>
          <w:rFonts w:hint="cs"/>
          <w:rtl/>
        </w:rPr>
        <w:t>ِ</w:t>
      </w:r>
      <w:r>
        <w:rPr>
          <w:rFonts w:hint="cs"/>
          <w:rtl/>
        </w:rPr>
        <w:t>ب نفسه إليها في كلّ مقام فيه وعد ووعيد أو تفاخر</w:t>
      </w:r>
      <w:r w:rsidR="004A4E29">
        <w:rPr>
          <w:rFonts w:hint="cs"/>
          <w:rtl/>
        </w:rPr>
        <w:t xml:space="preserve">! </w:t>
      </w:r>
      <w:r>
        <w:rPr>
          <w:rFonts w:hint="cs"/>
          <w:rtl/>
        </w:rPr>
        <w:t>فيقول</w:t>
      </w:r>
      <w:r w:rsidR="00603FE9">
        <w:rPr>
          <w:rFonts w:hint="cs"/>
          <w:rtl/>
        </w:rPr>
        <w:t xml:space="preserve">: </w:t>
      </w:r>
      <w:r>
        <w:rPr>
          <w:rFonts w:hint="cs"/>
          <w:rtl/>
        </w:rPr>
        <w:t>وأنا ابن</w:t>
      </w:r>
      <w:r w:rsidR="00A331A6">
        <w:rPr>
          <w:rFonts w:hint="cs"/>
          <w:rtl/>
        </w:rPr>
        <w:t>ُ</w:t>
      </w:r>
      <w:r>
        <w:rPr>
          <w:rFonts w:hint="cs"/>
          <w:rtl/>
        </w:rPr>
        <w:t xml:space="preserve"> ه</w:t>
      </w:r>
      <w:r w:rsidR="00A331A6">
        <w:rPr>
          <w:rFonts w:hint="cs"/>
          <w:rtl/>
        </w:rPr>
        <w:t>ِ</w:t>
      </w:r>
      <w:r>
        <w:rPr>
          <w:rFonts w:hint="cs"/>
          <w:rtl/>
        </w:rPr>
        <w:t>ند</w:t>
      </w:r>
      <w:r w:rsidR="001C4878">
        <w:rPr>
          <w:rFonts w:hint="cs"/>
          <w:rtl/>
        </w:rPr>
        <w:t xml:space="preserve">. </w:t>
      </w:r>
    </w:p>
    <w:p w:rsidR="00130B11" w:rsidRPr="00A90A4E" w:rsidRDefault="00130B11" w:rsidP="00A90A4E">
      <w:pPr>
        <w:pStyle w:val="libNormal"/>
        <w:rPr>
          <w:rtl/>
        </w:rPr>
      </w:pPr>
      <w:r>
        <w:rPr>
          <w:rFonts w:hint="cs"/>
          <w:rtl/>
        </w:rPr>
        <w:t>هند</w:t>
      </w:r>
      <w:r w:rsidR="00603FE9">
        <w:rPr>
          <w:rFonts w:hint="cs"/>
          <w:rtl/>
        </w:rPr>
        <w:t xml:space="preserve">: </w:t>
      </w:r>
      <w:r>
        <w:rPr>
          <w:rFonts w:hint="cs"/>
          <w:rtl/>
        </w:rPr>
        <w:t>هي ه</w:t>
      </w:r>
      <w:r w:rsidR="00A331A6">
        <w:rPr>
          <w:rFonts w:hint="cs"/>
          <w:rtl/>
        </w:rPr>
        <w:t>ِ</w:t>
      </w:r>
      <w:r>
        <w:rPr>
          <w:rFonts w:hint="cs"/>
          <w:rtl/>
        </w:rPr>
        <w:t>ند</w:t>
      </w:r>
      <w:r w:rsidR="00A331A6">
        <w:rPr>
          <w:rFonts w:hint="cs"/>
          <w:rtl/>
        </w:rPr>
        <w:t>ُ</w:t>
      </w:r>
      <w:r>
        <w:rPr>
          <w:rFonts w:hint="cs"/>
          <w:rtl/>
        </w:rPr>
        <w:t xml:space="preserve"> بنت ع</w:t>
      </w:r>
      <w:r w:rsidR="00A331A6">
        <w:rPr>
          <w:rFonts w:hint="cs"/>
          <w:rtl/>
        </w:rPr>
        <w:t>ُ</w:t>
      </w:r>
      <w:r>
        <w:rPr>
          <w:rFonts w:hint="cs"/>
          <w:rtl/>
        </w:rPr>
        <w:t>ت</w:t>
      </w:r>
      <w:r w:rsidR="00A331A6">
        <w:rPr>
          <w:rFonts w:hint="cs"/>
          <w:rtl/>
        </w:rPr>
        <w:t>ْ</w:t>
      </w:r>
      <w:r>
        <w:rPr>
          <w:rFonts w:hint="cs"/>
          <w:rtl/>
        </w:rPr>
        <w:t>ب</w:t>
      </w:r>
      <w:r w:rsidR="00A331A6">
        <w:rPr>
          <w:rFonts w:hint="cs"/>
          <w:rtl/>
        </w:rPr>
        <w:t>َ</w:t>
      </w:r>
      <w:r>
        <w:rPr>
          <w:rFonts w:hint="cs"/>
          <w:rtl/>
        </w:rPr>
        <w:t>ة</w:t>
      </w:r>
      <w:r w:rsidR="00A331A6">
        <w:rPr>
          <w:rFonts w:hint="cs"/>
          <w:rtl/>
        </w:rPr>
        <w:t>َ</w:t>
      </w:r>
      <w:r>
        <w:rPr>
          <w:rFonts w:hint="cs"/>
          <w:rtl/>
        </w:rPr>
        <w:t xml:space="preserve"> بن ر</w:t>
      </w:r>
      <w:r w:rsidR="00A331A6">
        <w:rPr>
          <w:rFonts w:hint="cs"/>
          <w:rtl/>
        </w:rPr>
        <w:t>َ</w:t>
      </w:r>
      <w:r>
        <w:rPr>
          <w:rFonts w:hint="cs"/>
          <w:rtl/>
        </w:rPr>
        <w:t>بيعة</w:t>
      </w:r>
      <w:r w:rsidR="00A331A6">
        <w:rPr>
          <w:rFonts w:hint="cs"/>
          <w:rtl/>
        </w:rPr>
        <w:t>َ</w:t>
      </w:r>
      <w:r>
        <w:rPr>
          <w:rFonts w:hint="cs"/>
          <w:rtl/>
        </w:rPr>
        <w:t xml:space="preserve"> بن عبد شمس</w:t>
      </w:r>
      <w:r w:rsidR="001C4878">
        <w:rPr>
          <w:rFonts w:hint="cs"/>
          <w:rtl/>
        </w:rPr>
        <w:t xml:space="preserve">. </w:t>
      </w:r>
      <w:r>
        <w:rPr>
          <w:rFonts w:hint="cs"/>
          <w:rtl/>
        </w:rPr>
        <w:t>وت</w:t>
      </w:r>
      <w:r w:rsidR="00A331A6">
        <w:rPr>
          <w:rFonts w:hint="cs"/>
          <w:rtl/>
        </w:rPr>
        <w:t>َ</w:t>
      </w:r>
      <w:r>
        <w:rPr>
          <w:rFonts w:hint="cs"/>
          <w:rtl/>
        </w:rPr>
        <w:t>ر</w:t>
      </w:r>
      <w:r w:rsidR="00A331A6">
        <w:rPr>
          <w:rFonts w:hint="cs"/>
          <w:rtl/>
        </w:rPr>
        <w:t>َ</w:t>
      </w:r>
      <w:r>
        <w:rPr>
          <w:rFonts w:hint="cs"/>
          <w:rtl/>
        </w:rPr>
        <w:t>ها عليّ</w:t>
      </w:r>
      <w:r w:rsidR="00CD61DC">
        <w:rPr>
          <w:rFonts w:hint="cs"/>
          <w:rtl/>
        </w:rPr>
        <w:t xml:space="preserve"> أمير المؤمنين </w:t>
      </w:r>
      <w:r w:rsidRPr="00DB63C6">
        <w:rPr>
          <w:rStyle w:val="libAlaemChar"/>
          <w:rFonts w:eastAsiaTheme="minorHAnsi"/>
          <w:rtl/>
        </w:rPr>
        <w:t>عليه‌السلام</w:t>
      </w:r>
      <w:r>
        <w:rPr>
          <w:rFonts w:hint="cs"/>
          <w:rtl/>
        </w:rPr>
        <w:t xml:space="preserve"> في أبيها</w:t>
      </w:r>
      <w:r w:rsidR="00603FE9">
        <w:rPr>
          <w:rFonts w:hint="cs"/>
          <w:rtl/>
        </w:rPr>
        <w:t xml:space="preserve">: </w:t>
      </w:r>
      <w:r>
        <w:rPr>
          <w:rFonts w:hint="cs"/>
          <w:rtl/>
        </w:rPr>
        <w:t>ع</w:t>
      </w:r>
      <w:r w:rsidR="00A331A6">
        <w:rPr>
          <w:rFonts w:hint="cs"/>
          <w:rtl/>
        </w:rPr>
        <w:t>ُ</w:t>
      </w:r>
      <w:r>
        <w:rPr>
          <w:rFonts w:hint="cs"/>
          <w:rtl/>
        </w:rPr>
        <w:t>تبة بن ربيعة</w:t>
      </w:r>
      <w:r w:rsidR="00603FE9">
        <w:rPr>
          <w:rFonts w:hint="cs"/>
          <w:rtl/>
        </w:rPr>
        <w:t xml:space="preserve">؛ </w:t>
      </w:r>
      <w:r>
        <w:rPr>
          <w:rFonts w:hint="cs"/>
          <w:rtl/>
        </w:rPr>
        <w:t>جد</w:t>
      </w:r>
      <w:r w:rsidR="00A331A6">
        <w:rPr>
          <w:rFonts w:hint="cs"/>
          <w:rtl/>
        </w:rPr>
        <w:t>ّ</w:t>
      </w:r>
      <w:r>
        <w:rPr>
          <w:rFonts w:hint="cs"/>
          <w:rtl/>
        </w:rPr>
        <w:t xml:space="preserve"> معاوية لأمّه</w:t>
      </w:r>
      <w:r w:rsidR="00864EEE">
        <w:rPr>
          <w:rFonts w:hint="cs"/>
          <w:rtl/>
        </w:rPr>
        <w:t xml:space="preserve">، </w:t>
      </w:r>
      <w:r>
        <w:rPr>
          <w:rFonts w:hint="cs"/>
          <w:rtl/>
        </w:rPr>
        <w:t>شركه في قتله حمزة بن عبد المط</w:t>
      </w:r>
      <w:r w:rsidR="00A331A6">
        <w:rPr>
          <w:rFonts w:hint="cs"/>
          <w:rtl/>
        </w:rPr>
        <w:t>ّ</w:t>
      </w:r>
      <w:r>
        <w:rPr>
          <w:rFonts w:hint="cs"/>
          <w:rtl/>
        </w:rPr>
        <w:t xml:space="preserve">لب </w:t>
      </w:r>
      <w:r w:rsidRPr="00DB63C6">
        <w:rPr>
          <w:rStyle w:val="libAlaemChar"/>
          <w:rFonts w:eastAsiaTheme="minorHAnsi"/>
          <w:rtl/>
        </w:rPr>
        <w:t>عليه‌السلام</w:t>
      </w:r>
      <w:r w:rsidR="00864EEE">
        <w:rPr>
          <w:rFonts w:hint="cs"/>
          <w:rtl/>
        </w:rPr>
        <w:t xml:space="preserve">، </w:t>
      </w:r>
      <w:r>
        <w:rPr>
          <w:rFonts w:hint="cs"/>
          <w:rtl/>
        </w:rPr>
        <w:t xml:space="preserve">قتلاه يوم بدر </w:t>
      </w:r>
      <w:r w:rsidRPr="00130B11">
        <w:rPr>
          <w:rStyle w:val="libFootnotenumChar"/>
          <w:rFonts w:hint="cs"/>
          <w:rtl/>
        </w:rPr>
        <w:t>(1)</w:t>
      </w:r>
      <w:r w:rsidR="001C4878">
        <w:rPr>
          <w:rFonts w:hint="cs"/>
          <w:rtl/>
        </w:rPr>
        <w:t xml:space="preserve">. </w:t>
      </w:r>
      <w:r>
        <w:rPr>
          <w:rFonts w:hint="cs"/>
          <w:rtl/>
        </w:rPr>
        <w:t>فو</w:t>
      </w:r>
      <w:r w:rsidR="00A331A6">
        <w:rPr>
          <w:rFonts w:hint="cs"/>
          <w:rtl/>
        </w:rPr>
        <w:t>َ</w:t>
      </w:r>
      <w:r>
        <w:rPr>
          <w:rFonts w:hint="cs"/>
          <w:rtl/>
        </w:rPr>
        <w:t>ت</w:t>
      </w:r>
      <w:r w:rsidR="00A331A6">
        <w:rPr>
          <w:rFonts w:hint="cs"/>
          <w:rtl/>
        </w:rPr>
        <w:t>َ</w:t>
      </w:r>
      <w:r>
        <w:rPr>
          <w:rFonts w:hint="cs"/>
          <w:rtl/>
        </w:rPr>
        <w:t>را بذلك معاوية</w:t>
      </w:r>
      <w:r w:rsidR="001C4878">
        <w:rPr>
          <w:rFonts w:hint="cs"/>
          <w:rtl/>
        </w:rPr>
        <w:t xml:space="preserve">. </w:t>
      </w:r>
    </w:p>
    <w:p w:rsidR="003B3067" w:rsidRDefault="00130B11" w:rsidP="00F64E82">
      <w:pPr>
        <w:pStyle w:val="libNormal"/>
        <w:rPr>
          <w:rtl/>
        </w:rPr>
      </w:pPr>
      <w:r>
        <w:rPr>
          <w:rFonts w:hint="cs"/>
          <w:rtl/>
        </w:rPr>
        <w:t>ووت</w:t>
      </w:r>
      <w:r w:rsidR="00A331A6">
        <w:rPr>
          <w:rFonts w:hint="cs"/>
          <w:rtl/>
        </w:rPr>
        <w:t>َ</w:t>
      </w:r>
      <w:r>
        <w:rPr>
          <w:rFonts w:hint="cs"/>
          <w:rtl/>
        </w:rPr>
        <w:t>ر</w:t>
      </w:r>
      <w:r w:rsidR="00CD61DC">
        <w:rPr>
          <w:rFonts w:hint="cs"/>
          <w:rtl/>
        </w:rPr>
        <w:t xml:space="preserve"> أمير المؤمنين </w:t>
      </w:r>
      <w:r>
        <w:rPr>
          <w:rFonts w:hint="cs"/>
          <w:rtl/>
        </w:rPr>
        <w:t>عليّ</w:t>
      </w:r>
      <w:r w:rsidRPr="00130B11">
        <w:rPr>
          <w:rStyle w:val="libAlaemChar"/>
          <w:rFonts w:eastAsiaTheme="minorHAnsi"/>
          <w:rtl/>
        </w:rPr>
        <w:t xml:space="preserve"> </w:t>
      </w:r>
      <w:r w:rsidRPr="00DB63C6">
        <w:rPr>
          <w:rStyle w:val="libAlaemChar"/>
          <w:rFonts w:eastAsiaTheme="minorHAnsi"/>
          <w:rtl/>
        </w:rPr>
        <w:t>عليه‌السلام</w:t>
      </w:r>
      <w:r>
        <w:rPr>
          <w:rFonts w:hint="cs"/>
          <w:rtl/>
        </w:rPr>
        <w:t xml:space="preserve"> بمشاركة عمّه حمزة أيضا هند بنت عتبة بن ربيعة</w:t>
      </w:r>
      <w:r w:rsidR="00864EEE">
        <w:rPr>
          <w:rFonts w:hint="cs"/>
          <w:rtl/>
        </w:rPr>
        <w:t xml:space="preserve">، </w:t>
      </w:r>
      <w:r>
        <w:rPr>
          <w:rFonts w:hint="cs"/>
          <w:rtl/>
        </w:rPr>
        <w:t>بعم</w:t>
      </w:r>
      <w:r w:rsidR="00A331A6">
        <w:rPr>
          <w:rFonts w:hint="cs"/>
          <w:rtl/>
        </w:rPr>
        <w:t>ّ</w:t>
      </w:r>
      <w:r>
        <w:rPr>
          <w:rFonts w:hint="cs"/>
          <w:rtl/>
        </w:rPr>
        <w:t>ها شيبة بن ربيعة بن عبد شمس</w:t>
      </w:r>
      <w:r w:rsidR="00603FE9">
        <w:rPr>
          <w:rFonts w:hint="cs"/>
          <w:rtl/>
        </w:rPr>
        <w:t xml:space="preserve">؛ </w:t>
      </w:r>
      <w:r>
        <w:rPr>
          <w:rFonts w:hint="cs"/>
          <w:rtl/>
        </w:rPr>
        <w:t>فوترا بذلك معاوية</w:t>
      </w:r>
      <w:r w:rsidR="00864EEE">
        <w:rPr>
          <w:rFonts w:hint="cs"/>
          <w:rtl/>
        </w:rPr>
        <w:t xml:space="preserve">، </w:t>
      </w:r>
      <w:r>
        <w:rPr>
          <w:rFonts w:hint="cs"/>
          <w:rtl/>
        </w:rPr>
        <w:t xml:space="preserve">وذلك يوم بدر أيضا </w:t>
      </w:r>
      <w:r w:rsidRPr="00130B11">
        <w:rPr>
          <w:rStyle w:val="libFootnotenumChar"/>
          <w:rFonts w:hint="cs"/>
          <w:rtl/>
        </w:rPr>
        <w:t>(2)</w:t>
      </w:r>
      <w:r w:rsidR="001C4878">
        <w:rPr>
          <w:rFonts w:hint="cs"/>
          <w:rtl/>
        </w:rPr>
        <w:t xml:space="preserve">. </w:t>
      </w:r>
    </w:p>
    <w:p w:rsidR="00130B11" w:rsidRDefault="00130B11" w:rsidP="00A331A6">
      <w:pPr>
        <w:pStyle w:val="libNormal"/>
        <w:rPr>
          <w:rtl/>
        </w:rPr>
      </w:pPr>
      <w:r>
        <w:rPr>
          <w:rFonts w:hint="cs"/>
          <w:rtl/>
        </w:rPr>
        <w:t>وانفرد</w:t>
      </w:r>
      <w:r w:rsidR="00CD61DC">
        <w:rPr>
          <w:rFonts w:hint="cs"/>
          <w:rtl/>
        </w:rPr>
        <w:t xml:space="preserve"> أمير المؤمنين </w:t>
      </w:r>
      <w:r>
        <w:rPr>
          <w:rFonts w:hint="cs"/>
          <w:rtl/>
        </w:rPr>
        <w:t xml:space="preserve">عليّ </w:t>
      </w:r>
      <w:r w:rsidRPr="00DB63C6">
        <w:rPr>
          <w:rStyle w:val="libAlaemChar"/>
          <w:rFonts w:eastAsiaTheme="minorHAnsi"/>
          <w:rtl/>
        </w:rPr>
        <w:t>عليه‌السلام</w:t>
      </w:r>
      <w:r>
        <w:rPr>
          <w:rFonts w:hint="cs"/>
          <w:rtl/>
        </w:rPr>
        <w:t xml:space="preserve"> بقتل أخيها</w:t>
      </w:r>
      <w:r w:rsidR="00864EEE">
        <w:rPr>
          <w:rFonts w:hint="cs"/>
          <w:rtl/>
        </w:rPr>
        <w:t xml:space="preserve">، </w:t>
      </w:r>
      <w:r>
        <w:rPr>
          <w:rFonts w:hint="cs"/>
          <w:rtl/>
        </w:rPr>
        <w:t>خال معاوية</w:t>
      </w:r>
      <w:r w:rsidR="00603FE9">
        <w:rPr>
          <w:rFonts w:hint="cs"/>
          <w:rtl/>
        </w:rPr>
        <w:t xml:space="preserve">: </w:t>
      </w:r>
      <w:r>
        <w:rPr>
          <w:rFonts w:hint="cs"/>
          <w:rtl/>
        </w:rPr>
        <w:t>الوليد بن عتبة</w:t>
      </w:r>
      <w:r w:rsidR="00A331A6">
        <w:rPr>
          <w:rFonts w:hint="cs"/>
          <w:rtl/>
        </w:rPr>
        <w:t>،</w:t>
      </w:r>
      <w:r>
        <w:rPr>
          <w:rFonts w:hint="cs"/>
          <w:rtl/>
        </w:rPr>
        <w:t xml:space="preserve"> يوم بدر أيضاً </w:t>
      </w:r>
      <w:r w:rsidRPr="00130B11">
        <w:rPr>
          <w:rStyle w:val="libFootnotenumChar"/>
          <w:rFonts w:hint="cs"/>
          <w:rtl/>
        </w:rPr>
        <w:t>(3)</w:t>
      </w:r>
      <w:r w:rsidR="001C4878">
        <w:rPr>
          <w:rStyle w:val="libFootnotenumChar"/>
          <w:rFonts w:hint="cs"/>
          <w:rtl/>
        </w:rPr>
        <w:t xml:space="preserve">. </w:t>
      </w:r>
    </w:p>
    <w:p w:rsidR="00130B11" w:rsidRDefault="00130B11" w:rsidP="00A331A6">
      <w:pPr>
        <w:pStyle w:val="libNormal"/>
        <w:rPr>
          <w:rtl/>
        </w:rPr>
      </w:pPr>
      <w:r>
        <w:rPr>
          <w:rFonts w:hint="cs"/>
          <w:rtl/>
        </w:rPr>
        <w:t xml:space="preserve">هؤلاء من هم ذوو رحم ماسّة بـ </w:t>
      </w:r>
      <w:r w:rsidR="009431ED">
        <w:rPr>
          <w:rFonts w:hint="cs"/>
          <w:rtl/>
        </w:rPr>
        <w:t>(</w:t>
      </w:r>
      <w:r>
        <w:rPr>
          <w:rFonts w:hint="cs"/>
          <w:rtl/>
        </w:rPr>
        <w:t>هند</w:t>
      </w:r>
      <w:r w:rsidR="009431ED">
        <w:rPr>
          <w:rFonts w:hint="cs"/>
          <w:rtl/>
        </w:rPr>
        <w:t>)</w:t>
      </w:r>
      <w:r w:rsidR="00864EEE">
        <w:rPr>
          <w:rFonts w:hint="cs"/>
          <w:rtl/>
        </w:rPr>
        <w:t xml:space="preserve">، </w:t>
      </w:r>
      <w:r>
        <w:rPr>
          <w:rFonts w:hint="cs"/>
          <w:rtl/>
        </w:rPr>
        <w:t>فم</w:t>
      </w:r>
      <w:r w:rsidR="00A331A6">
        <w:rPr>
          <w:rFonts w:hint="cs"/>
          <w:rtl/>
        </w:rPr>
        <w:t>ِ</w:t>
      </w:r>
      <w:r>
        <w:rPr>
          <w:rFonts w:hint="cs"/>
          <w:rtl/>
        </w:rPr>
        <w:t>ن ث</w:t>
      </w:r>
      <w:r w:rsidR="00A331A6">
        <w:rPr>
          <w:rFonts w:hint="cs"/>
          <w:rtl/>
        </w:rPr>
        <w:t>َ</w:t>
      </w:r>
      <w:r>
        <w:rPr>
          <w:rFonts w:hint="cs"/>
          <w:rtl/>
        </w:rPr>
        <w:t>م</w:t>
      </w:r>
      <w:r w:rsidR="00A331A6">
        <w:rPr>
          <w:rFonts w:hint="cs"/>
          <w:rtl/>
        </w:rPr>
        <w:t>َ</w:t>
      </w:r>
      <w:r>
        <w:rPr>
          <w:rFonts w:hint="cs"/>
          <w:rtl/>
        </w:rPr>
        <w:t xml:space="preserve">ّ بـ </w:t>
      </w:r>
      <w:r w:rsidR="009431ED">
        <w:rPr>
          <w:rFonts w:hint="cs"/>
          <w:rtl/>
        </w:rPr>
        <w:t>(</w:t>
      </w:r>
      <w:r>
        <w:rPr>
          <w:rFonts w:hint="cs"/>
          <w:rtl/>
        </w:rPr>
        <w:t>معاوية</w:t>
      </w:r>
      <w:r w:rsidR="009431ED">
        <w:rPr>
          <w:rFonts w:hint="cs"/>
          <w:rtl/>
        </w:rPr>
        <w:t>)</w:t>
      </w:r>
      <w:r>
        <w:rPr>
          <w:rFonts w:hint="cs"/>
          <w:rtl/>
        </w:rPr>
        <w:t xml:space="preserve"> وأفردنا عنهم حنظلة بن أبي سفيان بن حرب بن أميّة</w:t>
      </w:r>
      <w:r w:rsidR="00864EEE">
        <w:rPr>
          <w:rFonts w:hint="cs"/>
          <w:rtl/>
        </w:rPr>
        <w:t xml:space="preserve">، </w:t>
      </w:r>
      <w:r>
        <w:rPr>
          <w:rFonts w:hint="cs"/>
          <w:rtl/>
        </w:rPr>
        <w:t>قتله</w:t>
      </w:r>
      <w:r w:rsidR="00CD61DC">
        <w:rPr>
          <w:rFonts w:hint="cs"/>
          <w:rtl/>
        </w:rPr>
        <w:t xml:space="preserve"> أمير المؤمنين </w:t>
      </w:r>
      <w:r>
        <w:rPr>
          <w:rFonts w:hint="cs"/>
          <w:rtl/>
        </w:rPr>
        <w:t>علي</w:t>
      </w:r>
      <w:r w:rsidR="00A331A6">
        <w:rPr>
          <w:rFonts w:hint="cs"/>
          <w:rtl/>
        </w:rPr>
        <w:t>ّ</w:t>
      </w:r>
      <w:r>
        <w:rPr>
          <w:rFonts w:hint="cs"/>
          <w:rtl/>
        </w:rPr>
        <w:t xml:space="preserve"> </w:t>
      </w:r>
      <w:r w:rsidRPr="00DB63C6">
        <w:rPr>
          <w:rStyle w:val="libAlaemChar"/>
          <w:rFonts w:eastAsiaTheme="minorHAnsi"/>
          <w:rtl/>
        </w:rPr>
        <w:t>عليه‌السلام</w:t>
      </w:r>
      <w:r>
        <w:rPr>
          <w:rFonts w:hint="cs"/>
          <w:rtl/>
        </w:rPr>
        <w:t xml:space="preserve"> يوم بدر </w:t>
      </w:r>
      <w:r w:rsidRPr="00130B11">
        <w:rPr>
          <w:rStyle w:val="libFootnotenumChar"/>
          <w:rFonts w:hint="cs"/>
          <w:rtl/>
        </w:rPr>
        <w:t>(4)</w:t>
      </w:r>
      <w:r w:rsidR="001C4878">
        <w:rPr>
          <w:rFonts w:hint="cs"/>
          <w:rtl/>
        </w:rPr>
        <w:t xml:space="preserve">. </w:t>
      </w:r>
      <w:r>
        <w:rPr>
          <w:rFonts w:hint="cs"/>
          <w:rtl/>
        </w:rPr>
        <w:t>ولم نعدّه فيمن وتر به معاوية</w:t>
      </w:r>
      <w:r w:rsidR="004A4E29">
        <w:rPr>
          <w:rFonts w:hint="cs"/>
          <w:rtl/>
        </w:rPr>
        <w:t xml:space="preserve">! </w:t>
      </w:r>
      <w:r>
        <w:rPr>
          <w:rFonts w:hint="cs"/>
          <w:rtl/>
        </w:rPr>
        <w:t>فضلا عن هند</w:t>
      </w:r>
      <w:r w:rsidR="004A4E29">
        <w:rPr>
          <w:rFonts w:hint="cs"/>
          <w:rtl/>
        </w:rPr>
        <w:t xml:space="preserve">! </w:t>
      </w:r>
      <w:r>
        <w:rPr>
          <w:rFonts w:hint="cs"/>
          <w:rtl/>
        </w:rPr>
        <w:t>ل</w:t>
      </w:r>
      <w:r w:rsidR="0091219A">
        <w:rPr>
          <w:rFonts w:hint="cs"/>
          <w:rtl/>
        </w:rPr>
        <w:t>ـ</w:t>
      </w:r>
      <w:r>
        <w:rPr>
          <w:rFonts w:hint="cs"/>
          <w:rtl/>
        </w:rPr>
        <w:t>ما ستعلمه من مقصود بحثنا</w:t>
      </w:r>
      <w:r w:rsidR="00864EEE">
        <w:rPr>
          <w:rFonts w:hint="cs"/>
          <w:rtl/>
        </w:rPr>
        <w:t xml:space="preserve">، </w:t>
      </w:r>
      <w:r>
        <w:rPr>
          <w:rFonts w:hint="cs"/>
          <w:rtl/>
        </w:rPr>
        <w:t>وإن وت</w:t>
      </w:r>
      <w:r w:rsidR="00A331A6">
        <w:rPr>
          <w:rFonts w:hint="cs"/>
          <w:rtl/>
        </w:rPr>
        <w:t>َ</w:t>
      </w:r>
      <w:r>
        <w:rPr>
          <w:rFonts w:hint="cs"/>
          <w:rtl/>
        </w:rPr>
        <w:t>ر به علي</w:t>
      </w:r>
      <w:r w:rsidR="00A331A6">
        <w:rPr>
          <w:rFonts w:hint="cs"/>
          <w:rtl/>
        </w:rPr>
        <w:t>ّ</w:t>
      </w:r>
      <w:r>
        <w:rPr>
          <w:rFonts w:hint="cs"/>
          <w:rtl/>
        </w:rPr>
        <w:t xml:space="preserve"> </w:t>
      </w:r>
      <w:r w:rsidRPr="00DB63C6">
        <w:rPr>
          <w:rStyle w:val="libAlaemChar"/>
          <w:rFonts w:eastAsiaTheme="minorHAnsi"/>
          <w:rtl/>
        </w:rPr>
        <w:t>عليه‌السلام</w:t>
      </w:r>
      <w:r>
        <w:rPr>
          <w:rFonts w:hint="cs"/>
          <w:rtl/>
        </w:rPr>
        <w:t xml:space="preserve"> آل </w:t>
      </w:r>
    </w:p>
    <w:p w:rsidR="00130B11" w:rsidRPr="00584E98" w:rsidRDefault="009431ED" w:rsidP="009431ED">
      <w:pPr>
        <w:pStyle w:val="libLine"/>
        <w:rPr>
          <w:rtl/>
        </w:rPr>
      </w:pPr>
      <w:r>
        <w:rPr>
          <w:rFonts w:hint="cs"/>
          <w:rtl/>
        </w:rPr>
        <w:t>____________________</w:t>
      </w:r>
    </w:p>
    <w:p w:rsidR="00130B11" w:rsidRDefault="00130B11" w:rsidP="009431ED">
      <w:pPr>
        <w:pStyle w:val="libFootnote0"/>
        <w:rPr>
          <w:rtl/>
        </w:rPr>
      </w:pPr>
      <w:r>
        <w:rPr>
          <w:rFonts w:hint="cs"/>
          <w:rtl/>
        </w:rPr>
        <w:t>(1) النسب</w:t>
      </w:r>
      <w:r w:rsidR="00864EEE">
        <w:rPr>
          <w:rFonts w:hint="cs"/>
          <w:rtl/>
        </w:rPr>
        <w:t xml:space="preserve">، </w:t>
      </w:r>
      <w:r>
        <w:rPr>
          <w:rFonts w:hint="cs"/>
          <w:rtl/>
        </w:rPr>
        <w:t>لابن سلام</w:t>
      </w:r>
      <w:r w:rsidR="00603FE9">
        <w:rPr>
          <w:rFonts w:hint="cs"/>
          <w:rtl/>
        </w:rPr>
        <w:t xml:space="preserve">: </w:t>
      </w:r>
      <w:r>
        <w:rPr>
          <w:rFonts w:hint="cs"/>
          <w:rtl/>
        </w:rPr>
        <w:t>204</w:t>
      </w:r>
      <w:r w:rsidR="00864EEE">
        <w:rPr>
          <w:rFonts w:hint="cs"/>
          <w:rtl/>
        </w:rPr>
        <w:t xml:space="preserve">، </w:t>
      </w:r>
      <w:r>
        <w:rPr>
          <w:rFonts w:hint="cs"/>
          <w:rtl/>
        </w:rPr>
        <w:t>تاريخ الطبري 2</w:t>
      </w:r>
      <w:r w:rsidR="00603FE9">
        <w:rPr>
          <w:rFonts w:hint="cs"/>
          <w:rtl/>
        </w:rPr>
        <w:t xml:space="preserve">: </w:t>
      </w:r>
      <w:r>
        <w:rPr>
          <w:rFonts w:hint="cs"/>
          <w:rtl/>
        </w:rPr>
        <w:t>148</w:t>
      </w:r>
      <w:r w:rsidR="00864EEE">
        <w:rPr>
          <w:rFonts w:hint="cs"/>
          <w:rtl/>
        </w:rPr>
        <w:t xml:space="preserve">، </w:t>
      </w:r>
      <w:r>
        <w:rPr>
          <w:rFonts w:hint="cs"/>
          <w:rtl/>
        </w:rPr>
        <w:t>الثقات</w:t>
      </w:r>
      <w:r w:rsidR="00864EEE">
        <w:rPr>
          <w:rFonts w:hint="cs"/>
          <w:rtl/>
        </w:rPr>
        <w:t xml:space="preserve">، </w:t>
      </w:r>
      <w:r>
        <w:rPr>
          <w:rFonts w:hint="cs"/>
          <w:rtl/>
        </w:rPr>
        <w:t>لابن حبّان 1</w:t>
      </w:r>
      <w:r w:rsidR="00603FE9">
        <w:rPr>
          <w:rFonts w:hint="cs"/>
          <w:rtl/>
        </w:rPr>
        <w:t xml:space="preserve">: </w:t>
      </w:r>
      <w:r>
        <w:rPr>
          <w:rFonts w:hint="cs"/>
          <w:rtl/>
        </w:rPr>
        <w:t>65</w:t>
      </w:r>
      <w:r w:rsidR="001C4878">
        <w:rPr>
          <w:rFonts w:hint="cs"/>
          <w:rtl/>
        </w:rPr>
        <w:t xml:space="preserve">. </w:t>
      </w:r>
    </w:p>
    <w:p w:rsidR="00130B11" w:rsidRDefault="00130B11" w:rsidP="009431ED">
      <w:pPr>
        <w:pStyle w:val="libFootnote0"/>
        <w:rPr>
          <w:rtl/>
        </w:rPr>
      </w:pPr>
      <w:r>
        <w:rPr>
          <w:rFonts w:hint="cs"/>
          <w:rtl/>
        </w:rPr>
        <w:t>(2) طبقات 2</w:t>
      </w:r>
      <w:r w:rsidR="00603FE9">
        <w:rPr>
          <w:rFonts w:hint="cs"/>
          <w:rtl/>
        </w:rPr>
        <w:t xml:space="preserve">: </w:t>
      </w:r>
      <w:r>
        <w:rPr>
          <w:rFonts w:hint="cs"/>
          <w:rtl/>
        </w:rPr>
        <w:t>17</w:t>
      </w:r>
      <w:r w:rsidR="001C4878">
        <w:rPr>
          <w:rFonts w:hint="cs"/>
          <w:rtl/>
        </w:rPr>
        <w:t xml:space="preserve">. </w:t>
      </w:r>
    </w:p>
    <w:p w:rsidR="00130B11" w:rsidRDefault="00130B11" w:rsidP="009431ED">
      <w:pPr>
        <w:pStyle w:val="libFootnote0"/>
        <w:rPr>
          <w:rtl/>
        </w:rPr>
      </w:pPr>
      <w:r>
        <w:rPr>
          <w:rFonts w:hint="cs"/>
          <w:rtl/>
        </w:rPr>
        <w:t>(3)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366</w:t>
      </w:r>
      <w:r w:rsidR="00864EEE">
        <w:rPr>
          <w:rFonts w:hint="cs"/>
          <w:rtl/>
        </w:rPr>
        <w:t xml:space="preserve">، </w:t>
      </w:r>
      <w:r>
        <w:rPr>
          <w:rFonts w:hint="cs"/>
          <w:rtl/>
        </w:rPr>
        <w:t>المغازي</w:t>
      </w:r>
      <w:r w:rsidR="00864EEE">
        <w:rPr>
          <w:rFonts w:hint="cs"/>
          <w:rtl/>
        </w:rPr>
        <w:t xml:space="preserve">، </w:t>
      </w:r>
      <w:r>
        <w:rPr>
          <w:rFonts w:hint="cs"/>
          <w:rtl/>
        </w:rPr>
        <w:t>للواقدي 1</w:t>
      </w:r>
      <w:r w:rsidR="00603FE9">
        <w:rPr>
          <w:rFonts w:hint="cs"/>
          <w:rtl/>
        </w:rPr>
        <w:t xml:space="preserve">: </w:t>
      </w:r>
      <w:r>
        <w:rPr>
          <w:rFonts w:hint="cs"/>
          <w:rtl/>
        </w:rPr>
        <w:t>148</w:t>
      </w:r>
      <w:r w:rsidR="00864EEE">
        <w:rPr>
          <w:rFonts w:hint="cs"/>
          <w:rtl/>
        </w:rPr>
        <w:t xml:space="preserve">، </w:t>
      </w:r>
      <w:r>
        <w:rPr>
          <w:rFonts w:hint="cs"/>
          <w:rtl/>
        </w:rPr>
        <w:t>طبقات ابن سعد 2</w:t>
      </w:r>
      <w:r w:rsidR="00603FE9">
        <w:rPr>
          <w:rFonts w:hint="cs"/>
          <w:rtl/>
        </w:rPr>
        <w:t xml:space="preserve">: </w:t>
      </w:r>
      <w:r>
        <w:rPr>
          <w:rFonts w:hint="cs"/>
          <w:rtl/>
        </w:rPr>
        <w:t>17</w:t>
      </w:r>
      <w:r w:rsidR="00864EEE">
        <w:rPr>
          <w:rFonts w:hint="cs"/>
          <w:rtl/>
        </w:rPr>
        <w:t xml:space="preserve">، </w:t>
      </w:r>
      <w:r>
        <w:rPr>
          <w:rFonts w:hint="cs"/>
          <w:rtl/>
        </w:rPr>
        <w:t>المحبّر</w:t>
      </w:r>
      <w:r w:rsidR="00603FE9">
        <w:rPr>
          <w:rFonts w:hint="cs"/>
          <w:rtl/>
        </w:rPr>
        <w:t xml:space="preserve">: </w:t>
      </w:r>
      <w:r>
        <w:rPr>
          <w:rFonts w:hint="cs"/>
          <w:rtl/>
        </w:rPr>
        <w:t>175</w:t>
      </w:r>
      <w:r w:rsidR="00864EEE">
        <w:rPr>
          <w:rFonts w:hint="cs"/>
          <w:rtl/>
        </w:rPr>
        <w:t xml:space="preserve">، </w:t>
      </w:r>
      <w:r>
        <w:rPr>
          <w:rFonts w:hint="cs"/>
          <w:rtl/>
        </w:rPr>
        <w:t>أنساب الأشراف 1</w:t>
      </w:r>
      <w:r w:rsidR="00603FE9">
        <w:rPr>
          <w:rFonts w:hint="cs"/>
          <w:rtl/>
        </w:rPr>
        <w:t xml:space="preserve">: </w:t>
      </w:r>
      <w:r>
        <w:rPr>
          <w:rFonts w:hint="cs"/>
          <w:rtl/>
        </w:rPr>
        <w:t>356</w:t>
      </w:r>
      <w:r w:rsidR="00864EEE">
        <w:rPr>
          <w:rFonts w:hint="cs"/>
          <w:rtl/>
        </w:rPr>
        <w:t xml:space="preserve">، </w:t>
      </w:r>
      <w:r>
        <w:rPr>
          <w:rFonts w:hint="cs"/>
          <w:rtl/>
        </w:rPr>
        <w:t>النسب</w:t>
      </w:r>
      <w:r w:rsidR="00864EEE">
        <w:rPr>
          <w:rFonts w:hint="cs"/>
          <w:rtl/>
        </w:rPr>
        <w:t xml:space="preserve">، </w:t>
      </w:r>
      <w:r>
        <w:rPr>
          <w:rFonts w:hint="cs"/>
          <w:rtl/>
        </w:rPr>
        <w:t>لابن سلام</w:t>
      </w:r>
      <w:r w:rsidR="00603FE9">
        <w:rPr>
          <w:rFonts w:hint="cs"/>
          <w:rtl/>
        </w:rPr>
        <w:t xml:space="preserve">: </w:t>
      </w:r>
      <w:r>
        <w:rPr>
          <w:rFonts w:hint="cs"/>
          <w:rtl/>
        </w:rPr>
        <w:t>202</w:t>
      </w:r>
      <w:r w:rsidR="00864EEE">
        <w:rPr>
          <w:rFonts w:hint="cs"/>
          <w:rtl/>
        </w:rPr>
        <w:t xml:space="preserve">، </w:t>
      </w:r>
      <w:r>
        <w:rPr>
          <w:rFonts w:hint="cs"/>
          <w:rtl/>
        </w:rPr>
        <w:t>تاريخ الطبري 2</w:t>
      </w:r>
      <w:r w:rsidR="00603FE9">
        <w:rPr>
          <w:rFonts w:hint="cs"/>
          <w:rtl/>
        </w:rPr>
        <w:t xml:space="preserve">: </w:t>
      </w:r>
      <w:r>
        <w:rPr>
          <w:rFonts w:hint="cs"/>
          <w:rtl/>
        </w:rPr>
        <w:t>148</w:t>
      </w:r>
      <w:r w:rsidR="00864EEE">
        <w:rPr>
          <w:rFonts w:hint="cs"/>
          <w:rtl/>
        </w:rPr>
        <w:t xml:space="preserve">، </w:t>
      </w:r>
      <w:r>
        <w:rPr>
          <w:rFonts w:hint="cs"/>
          <w:rtl/>
        </w:rPr>
        <w:t>كتاب الثقات 1</w:t>
      </w:r>
      <w:r w:rsidR="00603FE9">
        <w:rPr>
          <w:rFonts w:hint="cs"/>
          <w:rtl/>
        </w:rPr>
        <w:t xml:space="preserve">: </w:t>
      </w:r>
      <w:r>
        <w:rPr>
          <w:rFonts w:hint="cs"/>
          <w:rtl/>
        </w:rPr>
        <w:t>65</w:t>
      </w:r>
      <w:r w:rsidR="00864EEE">
        <w:rPr>
          <w:rFonts w:hint="cs"/>
          <w:rtl/>
        </w:rPr>
        <w:t xml:space="preserve">، </w:t>
      </w:r>
      <w:r>
        <w:rPr>
          <w:rFonts w:hint="cs"/>
          <w:rtl/>
        </w:rPr>
        <w:t>الإرشاد</w:t>
      </w:r>
      <w:r w:rsidR="00603FE9">
        <w:rPr>
          <w:rFonts w:hint="cs"/>
          <w:rtl/>
        </w:rPr>
        <w:t xml:space="preserve">: </w:t>
      </w:r>
      <w:r>
        <w:rPr>
          <w:rFonts w:hint="cs"/>
          <w:rtl/>
        </w:rPr>
        <w:t>60</w:t>
      </w:r>
      <w:r w:rsidR="001C4878">
        <w:rPr>
          <w:rFonts w:hint="cs"/>
          <w:rtl/>
        </w:rPr>
        <w:t xml:space="preserve">. </w:t>
      </w:r>
    </w:p>
    <w:p w:rsidR="00130B11" w:rsidRDefault="00130B11" w:rsidP="009431ED">
      <w:pPr>
        <w:pStyle w:val="libFootnote0"/>
        <w:rPr>
          <w:rtl/>
        </w:rPr>
      </w:pPr>
      <w:r>
        <w:rPr>
          <w:rFonts w:hint="cs"/>
          <w:rtl/>
        </w:rPr>
        <w:t>(4) المغازي</w:t>
      </w:r>
      <w:r w:rsidR="00864EEE">
        <w:rPr>
          <w:rFonts w:hint="cs"/>
          <w:rtl/>
        </w:rPr>
        <w:t xml:space="preserve">، </w:t>
      </w:r>
      <w:r>
        <w:rPr>
          <w:rFonts w:hint="cs"/>
          <w:rtl/>
        </w:rPr>
        <w:t>للواقدي 1</w:t>
      </w:r>
      <w:r w:rsidR="00603FE9">
        <w:rPr>
          <w:rFonts w:hint="cs"/>
          <w:rtl/>
        </w:rPr>
        <w:t xml:space="preserve">: </w:t>
      </w:r>
      <w:r>
        <w:rPr>
          <w:rFonts w:hint="cs"/>
          <w:rtl/>
        </w:rPr>
        <w:t>147</w:t>
      </w:r>
      <w:r w:rsidR="00864EEE">
        <w:rPr>
          <w:rFonts w:hint="cs"/>
          <w:rtl/>
        </w:rPr>
        <w:t xml:space="preserve">، </w:t>
      </w:r>
      <w:r>
        <w:rPr>
          <w:rFonts w:hint="cs"/>
          <w:rtl/>
        </w:rPr>
        <w:t>المحبر</w:t>
      </w:r>
      <w:r w:rsidR="00864EEE">
        <w:rPr>
          <w:rFonts w:hint="cs"/>
          <w:rtl/>
        </w:rPr>
        <w:t xml:space="preserve">، </w:t>
      </w:r>
      <w:r>
        <w:rPr>
          <w:rFonts w:hint="cs"/>
          <w:rtl/>
        </w:rPr>
        <w:t>لابن حبيب</w:t>
      </w:r>
      <w:r w:rsidR="00603FE9">
        <w:rPr>
          <w:rFonts w:hint="cs"/>
          <w:rtl/>
        </w:rPr>
        <w:t xml:space="preserve">: </w:t>
      </w:r>
      <w:r>
        <w:rPr>
          <w:rFonts w:hint="cs"/>
          <w:rtl/>
        </w:rPr>
        <w:t>176</w:t>
      </w:r>
      <w:r w:rsidR="00864EEE">
        <w:rPr>
          <w:rFonts w:hint="cs"/>
          <w:rtl/>
        </w:rPr>
        <w:t xml:space="preserve">، </w:t>
      </w:r>
      <w:r>
        <w:rPr>
          <w:rFonts w:hint="cs"/>
          <w:rtl/>
        </w:rPr>
        <w:t>أنساب الاشراف 1</w:t>
      </w:r>
      <w:r w:rsidR="00603FE9">
        <w:rPr>
          <w:rFonts w:hint="cs"/>
          <w:rtl/>
        </w:rPr>
        <w:t xml:space="preserve">: </w:t>
      </w:r>
      <w:r>
        <w:rPr>
          <w:rFonts w:hint="cs"/>
          <w:rtl/>
        </w:rPr>
        <w:t>355</w:t>
      </w:r>
      <w:r w:rsidR="00603FE9">
        <w:rPr>
          <w:rFonts w:hint="cs"/>
          <w:rtl/>
        </w:rPr>
        <w:t xml:space="preserve">؛ </w:t>
      </w:r>
      <w:r>
        <w:rPr>
          <w:rFonts w:hint="cs"/>
          <w:rtl/>
        </w:rPr>
        <w:t>الإرشاد</w:t>
      </w:r>
      <w:r w:rsidR="00864EEE">
        <w:rPr>
          <w:rFonts w:hint="cs"/>
          <w:rtl/>
        </w:rPr>
        <w:t xml:space="preserve">، </w:t>
      </w:r>
      <w:r>
        <w:rPr>
          <w:rFonts w:hint="cs"/>
          <w:rtl/>
        </w:rPr>
        <w:t>للمفيد</w:t>
      </w:r>
      <w:r w:rsidR="00603FE9">
        <w:rPr>
          <w:rFonts w:hint="cs"/>
          <w:rtl/>
        </w:rPr>
        <w:t xml:space="preserve">: </w:t>
      </w:r>
      <w:r>
        <w:rPr>
          <w:rFonts w:hint="cs"/>
          <w:rtl/>
        </w:rPr>
        <w:t>63</w:t>
      </w:r>
      <w:r w:rsidR="001C4878">
        <w:rPr>
          <w:rFonts w:hint="cs"/>
          <w:rtl/>
        </w:rPr>
        <w:t xml:space="preserve">. </w:t>
      </w:r>
    </w:p>
    <w:p w:rsidR="00130B11" w:rsidRDefault="00130B11" w:rsidP="009431ED">
      <w:pPr>
        <w:pStyle w:val="libNormal"/>
        <w:rPr>
          <w:rtl/>
        </w:rPr>
      </w:pPr>
      <w:r>
        <w:rPr>
          <w:rtl/>
        </w:rPr>
        <w:br w:type="page"/>
      </w:r>
    </w:p>
    <w:p w:rsidR="00130B11" w:rsidRDefault="00584E98" w:rsidP="00F64E82">
      <w:pPr>
        <w:pStyle w:val="libNormal"/>
        <w:rPr>
          <w:rtl/>
        </w:rPr>
      </w:pPr>
      <w:r>
        <w:rPr>
          <w:rFonts w:hint="cs"/>
          <w:rtl/>
        </w:rPr>
        <w:lastRenderedPageBreak/>
        <w:t>أبي سفيان</w:t>
      </w:r>
      <w:r w:rsidR="001C4878">
        <w:rPr>
          <w:rFonts w:hint="cs"/>
          <w:rtl/>
        </w:rPr>
        <w:t xml:space="preserve">. </w:t>
      </w:r>
      <w:r>
        <w:rPr>
          <w:rFonts w:hint="cs"/>
          <w:rtl/>
        </w:rPr>
        <w:t>فأمّ حنظلة بن أبي سفيان</w:t>
      </w:r>
      <w:r w:rsidR="00603FE9">
        <w:rPr>
          <w:rFonts w:hint="cs"/>
          <w:rtl/>
        </w:rPr>
        <w:t xml:space="preserve">: </w:t>
      </w:r>
      <w:r>
        <w:rPr>
          <w:rFonts w:hint="cs"/>
          <w:rtl/>
        </w:rPr>
        <w:t xml:space="preserve">ريحانة بنت أبي العاص بن أميّة </w:t>
      </w:r>
      <w:r w:rsidRPr="00584E98">
        <w:rPr>
          <w:rStyle w:val="libFootnotenumChar"/>
          <w:rFonts w:hint="cs"/>
          <w:rtl/>
        </w:rPr>
        <w:t>(1)</w:t>
      </w:r>
      <w:r w:rsidR="00603FE9">
        <w:rPr>
          <w:rFonts w:hint="cs"/>
          <w:rtl/>
        </w:rPr>
        <w:t xml:space="preserve">؛ </w:t>
      </w:r>
      <w:r>
        <w:rPr>
          <w:rFonts w:hint="cs"/>
          <w:rtl/>
        </w:rPr>
        <w:t>وأمّا معاوية</w:t>
      </w:r>
      <w:r w:rsidR="00864EEE">
        <w:rPr>
          <w:rFonts w:hint="cs"/>
          <w:rtl/>
        </w:rPr>
        <w:t xml:space="preserve">، </w:t>
      </w:r>
      <w:r>
        <w:rPr>
          <w:rFonts w:hint="cs"/>
          <w:rtl/>
        </w:rPr>
        <w:t>وعتبة</w:t>
      </w:r>
      <w:r w:rsidR="00603FE9">
        <w:rPr>
          <w:rFonts w:hint="cs"/>
          <w:rtl/>
        </w:rPr>
        <w:t xml:space="preserve">؛ </w:t>
      </w:r>
      <w:r>
        <w:rPr>
          <w:rFonts w:hint="cs"/>
          <w:rtl/>
        </w:rPr>
        <w:t xml:space="preserve">فأمّهما هند بنت عتبة بن ربيعة بن عبد شمس </w:t>
      </w:r>
      <w:r w:rsidRPr="00584E98">
        <w:rPr>
          <w:rStyle w:val="libFootnotenumChar"/>
          <w:rFonts w:hint="cs"/>
          <w:rtl/>
        </w:rPr>
        <w:t>(2)</w:t>
      </w:r>
      <w:r w:rsidR="00864EEE">
        <w:rPr>
          <w:rFonts w:hint="cs"/>
          <w:rtl/>
        </w:rPr>
        <w:t xml:space="preserve">، </w:t>
      </w:r>
      <w:r>
        <w:rPr>
          <w:rFonts w:hint="cs"/>
          <w:rtl/>
        </w:rPr>
        <w:t>لا خلاف في ذلك ولكن الخلاف في أبيهما</w:t>
      </w:r>
      <w:r w:rsidR="004A4E29">
        <w:rPr>
          <w:rFonts w:hint="cs"/>
          <w:rtl/>
        </w:rPr>
        <w:t xml:space="preserve">! </w:t>
      </w:r>
    </w:p>
    <w:p w:rsidR="00584E98" w:rsidRDefault="00584E98" w:rsidP="00524B1D">
      <w:pPr>
        <w:pStyle w:val="libNormal"/>
        <w:rPr>
          <w:rtl/>
        </w:rPr>
      </w:pPr>
      <w:r>
        <w:rPr>
          <w:rFonts w:hint="cs"/>
          <w:rtl/>
        </w:rPr>
        <w:t xml:space="preserve">ومن ولد </w:t>
      </w:r>
      <w:r w:rsidR="00524B1D">
        <w:rPr>
          <w:rFonts w:hint="cs"/>
          <w:rtl/>
        </w:rPr>
        <w:t>أ</w:t>
      </w:r>
      <w:r>
        <w:rPr>
          <w:rFonts w:hint="cs"/>
          <w:rtl/>
        </w:rPr>
        <w:t>بي سفيان</w:t>
      </w:r>
      <w:r w:rsidR="00603FE9">
        <w:rPr>
          <w:rFonts w:hint="cs"/>
          <w:rtl/>
        </w:rPr>
        <w:t xml:space="preserve">: </w:t>
      </w:r>
      <w:r>
        <w:rPr>
          <w:rFonts w:hint="cs"/>
          <w:rtl/>
        </w:rPr>
        <w:t>عنبسة ومحمّد</w:t>
      </w:r>
      <w:r w:rsidR="00603FE9">
        <w:rPr>
          <w:rFonts w:hint="cs"/>
          <w:rtl/>
        </w:rPr>
        <w:t xml:space="preserve">؛ </w:t>
      </w:r>
      <w:r>
        <w:rPr>
          <w:rFonts w:hint="cs"/>
          <w:rtl/>
        </w:rPr>
        <w:t>أمّهما</w:t>
      </w:r>
      <w:r w:rsidR="00603FE9">
        <w:rPr>
          <w:rFonts w:hint="cs"/>
          <w:rtl/>
        </w:rPr>
        <w:t xml:space="preserve">: </w:t>
      </w:r>
      <w:r>
        <w:rPr>
          <w:rFonts w:hint="cs"/>
          <w:rtl/>
        </w:rPr>
        <w:t>عاتكة بنت أبي أزيهر وكان معاوية ولّى عنبسة الطائف</w:t>
      </w:r>
      <w:r w:rsidR="00864EEE">
        <w:rPr>
          <w:rFonts w:hint="cs"/>
          <w:rtl/>
        </w:rPr>
        <w:t xml:space="preserve">، </w:t>
      </w:r>
      <w:r>
        <w:rPr>
          <w:rFonts w:hint="cs"/>
          <w:rtl/>
        </w:rPr>
        <w:t>ثمّ نزعه وولاّها عتبة</w:t>
      </w:r>
      <w:r w:rsidR="00864EEE">
        <w:rPr>
          <w:rFonts w:hint="cs"/>
          <w:rtl/>
        </w:rPr>
        <w:t xml:space="preserve">، </w:t>
      </w:r>
      <w:r>
        <w:rPr>
          <w:rFonts w:hint="cs"/>
          <w:rtl/>
        </w:rPr>
        <w:t>فدخل عليه فقال</w:t>
      </w:r>
      <w:r w:rsidR="00603FE9">
        <w:rPr>
          <w:rFonts w:hint="cs"/>
          <w:rtl/>
        </w:rPr>
        <w:t xml:space="preserve">: </w:t>
      </w:r>
      <w:r>
        <w:rPr>
          <w:rFonts w:hint="cs"/>
          <w:rtl/>
        </w:rPr>
        <w:t>أما والله ما نزعتني من عضف ولا خيانة قال معاوية</w:t>
      </w:r>
      <w:r w:rsidR="00603FE9">
        <w:rPr>
          <w:rFonts w:hint="cs"/>
          <w:rtl/>
        </w:rPr>
        <w:t xml:space="preserve">: </w:t>
      </w:r>
      <w:r>
        <w:rPr>
          <w:rFonts w:hint="cs"/>
          <w:rtl/>
        </w:rPr>
        <w:t>إن</w:t>
      </w:r>
      <w:r w:rsidR="00A331A6">
        <w:rPr>
          <w:rFonts w:hint="cs"/>
          <w:rtl/>
        </w:rPr>
        <w:t>ّ</w:t>
      </w:r>
      <w:r>
        <w:rPr>
          <w:rFonts w:hint="cs"/>
          <w:rtl/>
        </w:rPr>
        <w:t xml:space="preserve"> عتبة ابن هند</w:t>
      </w:r>
      <w:r w:rsidR="00864EEE">
        <w:rPr>
          <w:rFonts w:hint="cs"/>
          <w:rtl/>
        </w:rPr>
        <w:t xml:space="preserve">، </w:t>
      </w:r>
      <w:r>
        <w:rPr>
          <w:rFonts w:hint="cs"/>
          <w:rtl/>
        </w:rPr>
        <w:t>فول</w:t>
      </w:r>
      <w:r w:rsidR="00A331A6">
        <w:rPr>
          <w:rFonts w:hint="cs"/>
          <w:rtl/>
        </w:rPr>
        <w:t>ّ</w:t>
      </w:r>
      <w:r>
        <w:rPr>
          <w:rFonts w:hint="cs"/>
          <w:rtl/>
        </w:rPr>
        <w:t>ى عنبسة وهو يقول</w:t>
      </w:r>
      <w:r w:rsidR="00603FE9">
        <w:rPr>
          <w:rFonts w:hint="cs"/>
          <w:rtl/>
        </w:rPr>
        <w:t xml:space="preserve">: </w:t>
      </w:r>
    </w:p>
    <w:tbl>
      <w:tblPr>
        <w:tblStyle w:val="TableGrid"/>
        <w:bidiVisual/>
        <w:tblW w:w="4562" w:type="pct"/>
        <w:tblInd w:w="384" w:type="dxa"/>
        <w:tblLook w:val="01E0" w:firstRow="1" w:lastRow="1" w:firstColumn="1" w:lastColumn="1" w:noHBand="0" w:noVBand="0"/>
      </w:tblPr>
      <w:tblGrid>
        <w:gridCol w:w="3419"/>
        <w:gridCol w:w="270"/>
        <w:gridCol w:w="3424"/>
      </w:tblGrid>
      <w:tr w:rsidR="003C57B7" w:rsidTr="00916A23">
        <w:trPr>
          <w:trHeight w:val="350"/>
        </w:trPr>
        <w:tc>
          <w:tcPr>
            <w:tcW w:w="3920" w:type="dxa"/>
            <w:shd w:val="clear" w:color="auto" w:fill="auto"/>
          </w:tcPr>
          <w:p w:rsidR="003C57B7" w:rsidRDefault="003C57B7" w:rsidP="00155ECA">
            <w:pPr>
              <w:pStyle w:val="libPoem"/>
            </w:pPr>
            <w:r>
              <w:rPr>
                <w:rFonts w:hint="cs"/>
                <w:rtl/>
              </w:rPr>
              <w:t>ك</w:t>
            </w:r>
            <w:r w:rsidR="00155ECA">
              <w:rPr>
                <w:rFonts w:hint="cs"/>
                <w:rtl/>
              </w:rPr>
              <w:t>ُ</w:t>
            </w:r>
            <w:r>
              <w:rPr>
                <w:rFonts w:hint="cs"/>
                <w:rtl/>
              </w:rPr>
              <w:t>نّا ل</w:t>
            </w:r>
            <w:r w:rsidR="00155ECA">
              <w:rPr>
                <w:rFonts w:hint="cs"/>
                <w:rtl/>
              </w:rPr>
              <w:t>ِ</w:t>
            </w:r>
            <w:r>
              <w:rPr>
                <w:rFonts w:hint="cs"/>
                <w:rtl/>
              </w:rPr>
              <w:t>ح</w:t>
            </w:r>
            <w:r w:rsidR="00155ECA">
              <w:rPr>
                <w:rFonts w:hint="cs"/>
                <w:rtl/>
              </w:rPr>
              <w:t>َ</w:t>
            </w:r>
            <w:r>
              <w:rPr>
                <w:rFonts w:hint="cs"/>
                <w:rtl/>
              </w:rPr>
              <w:t>رب</w:t>
            </w:r>
            <w:r w:rsidR="00155ECA">
              <w:rPr>
                <w:rFonts w:hint="cs"/>
                <w:rtl/>
              </w:rPr>
              <w:t>ٍ</w:t>
            </w:r>
            <w:r>
              <w:rPr>
                <w:rFonts w:hint="cs"/>
                <w:rtl/>
              </w:rPr>
              <w:t xml:space="preserve"> صالحاً ذات</w:t>
            </w:r>
            <w:r w:rsidR="00A331A6">
              <w:rPr>
                <w:rFonts w:hint="cs"/>
                <w:rtl/>
              </w:rPr>
              <w:t>ُ</w:t>
            </w:r>
            <w:r>
              <w:rPr>
                <w:rFonts w:hint="cs"/>
                <w:rtl/>
              </w:rPr>
              <w:t xml:space="preserve"> ب</w:t>
            </w:r>
            <w:r w:rsidR="00155ECA">
              <w:rPr>
                <w:rFonts w:hint="cs"/>
                <w:rtl/>
              </w:rPr>
              <w:t>َ</w:t>
            </w:r>
            <w:r>
              <w:rPr>
                <w:rFonts w:hint="cs"/>
                <w:rtl/>
              </w:rPr>
              <w:t>ي</w:t>
            </w:r>
            <w:r w:rsidR="00155ECA">
              <w:rPr>
                <w:rFonts w:hint="cs"/>
                <w:rtl/>
              </w:rPr>
              <w:t>ْ</w:t>
            </w:r>
            <w:r>
              <w:rPr>
                <w:rFonts w:hint="cs"/>
                <w:rtl/>
              </w:rPr>
              <w:t>ننا</w:t>
            </w:r>
            <w:r w:rsidRPr="00725071">
              <w:rPr>
                <w:rStyle w:val="libPoemTiniChar0"/>
                <w:rtl/>
              </w:rPr>
              <w:br/>
              <w:t> </w:t>
            </w:r>
          </w:p>
        </w:tc>
        <w:tc>
          <w:tcPr>
            <w:tcW w:w="279" w:type="dxa"/>
            <w:shd w:val="clear" w:color="auto" w:fill="auto"/>
          </w:tcPr>
          <w:p w:rsidR="003C57B7" w:rsidRDefault="003C57B7" w:rsidP="00916A23">
            <w:pPr>
              <w:pStyle w:val="libPoem"/>
              <w:rPr>
                <w:rtl/>
              </w:rPr>
            </w:pPr>
          </w:p>
        </w:tc>
        <w:tc>
          <w:tcPr>
            <w:tcW w:w="3881" w:type="dxa"/>
            <w:shd w:val="clear" w:color="auto" w:fill="auto"/>
          </w:tcPr>
          <w:p w:rsidR="003C57B7" w:rsidRDefault="003C57B7" w:rsidP="00916A23">
            <w:pPr>
              <w:pStyle w:val="libPoem"/>
            </w:pPr>
            <w:r>
              <w:rPr>
                <w:rFonts w:hint="cs"/>
                <w:rtl/>
              </w:rPr>
              <w:t>جميعاً فأض</w:t>
            </w:r>
            <w:r w:rsidR="00155ECA">
              <w:rPr>
                <w:rFonts w:hint="cs"/>
                <w:rtl/>
              </w:rPr>
              <w:t>ْ</w:t>
            </w:r>
            <w:r>
              <w:rPr>
                <w:rFonts w:hint="cs"/>
                <w:rtl/>
              </w:rPr>
              <w:t>ح</w:t>
            </w:r>
            <w:r w:rsidR="00155ECA">
              <w:rPr>
                <w:rFonts w:hint="cs"/>
                <w:rtl/>
              </w:rPr>
              <w:t>َ</w:t>
            </w:r>
            <w:r>
              <w:rPr>
                <w:rFonts w:hint="cs"/>
                <w:rtl/>
              </w:rPr>
              <w:t>ت</w:t>
            </w:r>
            <w:r w:rsidR="00155ECA">
              <w:rPr>
                <w:rFonts w:hint="cs"/>
                <w:rtl/>
              </w:rPr>
              <w:t>ْ</w:t>
            </w:r>
            <w:r>
              <w:rPr>
                <w:rFonts w:hint="cs"/>
                <w:rtl/>
              </w:rPr>
              <w:t xml:space="preserve"> ف</w:t>
            </w:r>
            <w:r w:rsidR="00155ECA">
              <w:rPr>
                <w:rFonts w:hint="cs"/>
                <w:rtl/>
              </w:rPr>
              <w:t>َ</w:t>
            </w:r>
            <w:r>
              <w:rPr>
                <w:rFonts w:hint="cs"/>
                <w:rtl/>
              </w:rPr>
              <w:t>رّ</w:t>
            </w:r>
            <w:r w:rsidR="0009687B">
              <w:rPr>
                <w:rFonts w:hint="cs"/>
                <w:rtl/>
              </w:rPr>
              <w:t>َ</w:t>
            </w:r>
            <w:r>
              <w:rPr>
                <w:rFonts w:hint="cs"/>
                <w:rtl/>
              </w:rPr>
              <w:t>ق</w:t>
            </w:r>
            <w:r w:rsidR="0009687B">
              <w:rPr>
                <w:rFonts w:hint="cs"/>
                <w:rtl/>
              </w:rPr>
              <w:t>َ</w:t>
            </w:r>
            <w:r>
              <w:rPr>
                <w:rFonts w:hint="cs"/>
                <w:rtl/>
              </w:rPr>
              <w:t>ت</w:t>
            </w:r>
            <w:r w:rsidR="0009687B">
              <w:rPr>
                <w:rFonts w:hint="cs"/>
                <w:rtl/>
              </w:rPr>
              <w:t>ْ</w:t>
            </w:r>
            <w:r>
              <w:rPr>
                <w:rFonts w:hint="cs"/>
                <w:rtl/>
              </w:rPr>
              <w:t xml:space="preserve"> بيننا ه</w:t>
            </w:r>
            <w:r w:rsidR="00155ECA">
              <w:rPr>
                <w:rFonts w:hint="cs"/>
                <w:rtl/>
              </w:rPr>
              <w:t>ِ</w:t>
            </w:r>
            <w:r>
              <w:rPr>
                <w:rFonts w:hint="cs"/>
                <w:rtl/>
              </w:rPr>
              <w:t>ن</w:t>
            </w:r>
            <w:r w:rsidR="00155ECA">
              <w:rPr>
                <w:rFonts w:hint="cs"/>
                <w:rtl/>
              </w:rPr>
              <w:t>ْ</w:t>
            </w:r>
            <w:r>
              <w:rPr>
                <w:rFonts w:hint="cs"/>
                <w:rtl/>
              </w:rPr>
              <w:t>دُ</w:t>
            </w:r>
            <w:r w:rsidRPr="00725071">
              <w:rPr>
                <w:rStyle w:val="libPoemTiniChar0"/>
                <w:rtl/>
              </w:rPr>
              <w:br/>
              <w:t> </w:t>
            </w:r>
          </w:p>
        </w:tc>
      </w:tr>
    </w:tbl>
    <w:p w:rsidR="00584E98" w:rsidRDefault="002F6479" w:rsidP="00F64E82">
      <w:pPr>
        <w:pStyle w:val="libNormal"/>
        <w:rPr>
          <w:rtl/>
        </w:rPr>
      </w:pPr>
      <w:r>
        <w:rPr>
          <w:rFonts w:hint="cs"/>
          <w:rtl/>
        </w:rPr>
        <w:t xml:space="preserve">إنّ </w:t>
      </w:r>
      <w:r w:rsidR="003B6B4A">
        <w:rPr>
          <w:rFonts w:hint="cs"/>
          <w:rtl/>
        </w:rPr>
        <w:t>قول معاوية</w:t>
      </w:r>
      <w:r w:rsidR="00603FE9">
        <w:rPr>
          <w:rFonts w:hint="cs"/>
          <w:rtl/>
        </w:rPr>
        <w:t xml:space="preserve">: </w:t>
      </w:r>
      <w:r w:rsidR="003B6B4A">
        <w:rPr>
          <w:rFonts w:hint="cs"/>
          <w:rtl/>
        </w:rPr>
        <w:t xml:space="preserve">إنّ عتبة </w:t>
      </w:r>
      <w:r w:rsidR="0060747C">
        <w:rPr>
          <w:rFonts w:hint="cs"/>
          <w:rtl/>
        </w:rPr>
        <w:t>ابن هند</w:t>
      </w:r>
      <w:r w:rsidR="00864EEE">
        <w:rPr>
          <w:rFonts w:hint="cs"/>
          <w:rtl/>
        </w:rPr>
        <w:t xml:space="preserve">، </w:t>
      </w:r>
      <w:r w:rsidR="0060747C">
        <w:rPr>
          <w:rFonts w:hint="cs"/>
          <w:rtl/>
        </w:rPr>
        <w:t>له دلالة</w:t>
      </w:r>
      <w:r w:rsidR="00603FE9">
        <w:rPr>
          <w:rFonts w:hint="cs"/>
          <w:rtl/>
        </w:rPr>
        <w:t xml:space="preserve">: </w:t>
      </w:r>
      <w:r w:rsidR="0060747C">
        <w:rPr>
          <w:rFonts w:hint="cs"/>
          <w:rtl/>
        </w:rPr>
        <w:t>أقل</w:t>
      </w:r>
      <w:r w:rsidR="005D173E">
        <w:rPr>
          <w:rFonts w:hint="cs"/>
          <w:rtl/>
        </w:rPr>
        <w:t>ّ</w:t>
      </w:r>
      <w:r w:rsidR="0060747C">
        <w:rPr>
          <w:rFonts w:hint="cs"/>
          <w:rtl/>
        </w:rPr>
        <w:t xml:space="preserve"> ما يقال فيه انتفاؤه من أبي سفيان وصريح انتسابه إلى هند</w:t>
      </w:r>
      <w:r w:rsidR="00864EEE">
        <w:rPr>
          <w:rFonts w:hint="cs"/>
          <w:rtl/>
        </w:rPr>
        <w:t xml:space="preserve">، </w:t>
      </w:r>
      <w:r w:rsidR="0060747C">
        <w:rPr>
          <w:rFonts w:hint="cs"/>
          <w:rtl/>
        </w:rPr>
        <w:t>هو وأخوه عتبة</w:t>
      </w:r>
      <w:r w:rsidR="004A4E29">
        <w:rPr>
          <w:rFonts w:hint="cs"/>
          <w:rtl/>
        </w:rPr>
        <w:t xml:space="preserve">! </w:t>
      </w:r>
      <w:r w:rsidR="0060747C">
        <w:rPr>
          <w:rFonts w:hint="cs"/>
          <w:rtl/>
        </w:rPr>
        <w:t>أم</w:t>
      </w:r>
      <w:r w:rsidR="0009687B">
        <w:rPr>
          <w:rFonts w:hint="cs"/>
          <w:rtl/>
        </w:rPr>
        <w:t>ّ</w:t>
      </w:r>
      <w:r w:rsidR="0060747C">
        <w:rPr>
          <w:rFonts w:hint="cs"/>
          <w:rtl/>
        </w:rPr>
        <w:t>ا أبوهما</w:t>
      </w:r>
      <w:r w:rsidR="00864EEE">
        <w:rPr>
          <w:rFonts w:hint="cs"/>
          <w:rtl/>
        </w:rPr>
        <w:t xml:space="preserve">، </w:t>
      </w:r>
      <w:r w:rsidR="0060747C">
        <w:rPr>
          <w:rFonts w:hint="cs"/>
          <w:rtl/>
        </w:rPr>
        <w:t>فموضع ش</w:t>
      </w:r>
      <w:r w:rsidR="0009687B">
        <w:rPr>
          <w:rFonts w:hint="cs"/>
          <w:rtl/>
        </w:rPr>
        <w:t>ُ</w:t>
      </w:r>
      <w:r w:rsidR="0060747C">
        <w:rPr>
          <w:rFonts w:hint="cs"/>
          <w:rtl/>
        </w:rPr>
        <w:t>بهة</w:t>
      </w:r>
      <w:r w:rsidR="004A4E29">
        <w:rPr>
          <w:rFonts w:hint="cs"/>
          <w:rtl/>
        </w:rPr>
        <w:t xml:space="preserve">! </w:t>
      </w:r>
    </w:p>
    <w:p w:rsidR="0060747C" w:rsidRDefault="0060747C" w:rsidP="00F64E82">
      <w:pPr>
        <w:pStyle w:val="libNormal"/>
        <w:rPr>
          <w:rtl/>
        </w:rPr>
      </w:pPr>
      <w:r>
        <w:rPr>
          <w:rFonts w:hint="cs"/>
          <w:rtl/>
        </w:rPr>
        <w:t>وتزوّجت هند بنت عتبة بن ربيعة: الفاك</w:t>
      </w:r>
      <w:r w:rsidR="0009687B">
        <w:rPr>
          <w:rFonts w:hint="cs"/>
          <w:rtl/>
        </w:rPr>
        <w:t>ِ</w:t>
      </w:r>
      <w:r>
        <w:rPr>
          <w:rFonts w:hint="cs"/>
          <w:rtl/>
        </w:rPr>
        <w:t>ه بن المغيرة بن عبد الله بن مخزوم</w:t>
      </w:r>
      <w:r w:rsidR="00864EEE">
        <w:rPr>
          <w:rFonts w:hint="cs"/>
          <w:rtl/>
        </w:rPr>
        <w:t xml:space="preserve">، </w:t>
      </w:r>
      <w:r>
        <w:rPr>
          <w:rFonts w:hint="cs"/>
          <w:rtl/>
        </w:rPr>
        <w:t>ق</w:t>
      </w:r>
      <w:r w:rsidR="00524B1D">
        <w:rPr>
          <w:rFonts w:hint="cs"/>
          <w:rtl/>
        </w:rPr>
        <w:t>ُ</w:t>
      </w:r>
      <w:r>
        <w:rPr>
          <w:rFonts w:hint="cs"/>
          <w:rtl/>
        </w:rPr>
        <w:t>تل عنها بالغميصاء</w:t>
      </w:r>
      <w:r w:rsidR="00603FE9">
        <w:rPr>
          <w:rFonts w:hint="cs"/>
          <w:rtl/>
        </w:rPr>
        <w:t xml:space="preserve">؛ </w:t>
      </w:r>
      <w:r>
        <w:rPr>
          <w:rFonts w:hint="cs"/>
          <w:rtl/>
        </w:rPr>
        <w:t>ثم</w:t>
      </w:r>
      <w:r w:rsidR="0009687B">
        <w:rPr>
          <w:rFonts w:hint="cs"/>
          <w:rtl/>
        </w:rPr>
        <w:t>ّ</w:t>
      </w:r>
      <w:r>
        <w:rPr>
          <w:rFonts w:hint="cs"/>
          <w:rtl/>
        </w:rPr>
        <w:t xml:space="preserve"> حفص بن المغيرة مات</w:t>
      </w:r>
      <w:r w:rsidR="00603FE9">
        <w:rPr>
          <w:rFonts w:hint="cs"/>
          <w:rtl/>
        </w:rPr>
        <w:t xml:space="preserve">؛ </w:t>
      </w:r>
      <w:r>
        <w:rPr>
          <w:rFonts w:hint="cs"/>
          <w:rtl/>
        </w:rPr>
        <w:t>ثم أبا سفيان</w:t>
      </w:r>
      <w:r w:rsidR="00864EEE">
        <w:rPr>
          <w:rFonts w:hint="cs"/>
          <w:rtl/>
        </w:rPr>
        <w:t xml:space="preserve">، </w:t>
      </w:r>
      <w:r>
        <w:rPr>
          <w:rFonts w:hint="cs"/>
          <w:rtl/>
        </w:rPr>
        <w:t xml:space="preserve">صخر بن حرب </w:t>
      </w:r>
      <w:r w:rsidRPr="0065314A">
        <w:rPr>
          <w:rStyle w:val="libFootnotenumChar"/>
          <w:rFonts w:hint="cs"/>
          <w:rtl/>
        </w:rPr>
        <w:t>(3)</w:t>
      </w:r>
      <w:r w:rsidR="001C4878">
        <w:rPr>
          <w:rFonts w:hint="cs"/>
          <w:rtl/>
        </w:rPr>
        <w:t xml:space="preserve">. </w:t>
      </w:r>
    </w:p>
    <w:p w:rsidR="0060747C" w:rsidRDefault="0060747C" w:rsidP="00F64E82">
      <w:pPr>
        <w:pStyle w:val="libNormal"/>
        <w:rPr>
          <w:rtl/>
        </w:rPr>
      </w:pPr>
      <w:r>
        <w:rPr>
          <w:rFonts w:hint="cs"/>
          <w:rtl/>
        </w:rPr>
        <w:t>وهند</w:t>
      </w:r>
      <w:r w:rsidR="00864EEE">
        <w:rPr>
          <w:rFonts w:hint="cs"/>
          <w:rtl/>
        </w:rPr>
        <w:t xml:space="preserve">، </w:t>
      </w:r>
      <w:r>
        <w:rPr>
          <w:rFonts w:hint="cs"/>
          <w:rtl/>
        </w:rPr>
        <w:t>وإن انتهى المطاف بها إلى أحضان أبي سفيان</w:t>
      </w:r>
      <w:r w:rsidR="00864EEE">
        <w:rPr>
          <w:rFonts w:hint="cs"/>
          <w:rtl/>
        </w:rPr>
        <w:t>،</w:t>
      </w:r>
      <w:r w:rsidR="00B154FA">
        <w:rPr>
          <w:rFonts w:hint="cs"/>
          <w:rtl/>
        </w:rPr>
        <w:t xml:space="preserve"> إلّا </w:t>
      </w:r>
      <w:r>
        <w:rPr>
          <w:rFonts w:hint="cs"/>
          <w:rtl/>
        </w:rPr>
        <w:t>أنّ الألسن والأقلام ظلّت تلاحق هندا وتقذفها بالزنا وتروّج إلى أن</w:t>
      </w:r>
      <w:r w:rsidR="0009687B">
        <w:rPr>
          <w:rFonts w:hint="cs"/>
          <w:rtl/>
        </w:rPr>
        <w:t>ّ</w:t>
      </w:r>
      <w:r>
        <w:rPr>
          <w:rFonts w:hint="cs"/>
          <w:rtl/>
        </w:rPr>
        <w:t xml:space="preserve"> معاوية وأخاه عتبة ابنا هند ليسا لأبي سفيان</w:t>
      </w:r>
      <w:r w:rsidR="004A4E29">
        <w:rPr>
          <w:rFonts w:hint="cs"/>
          <w:rtl/>
        </w:rPr>
        <w:t xml:space="preserve">! </w:t>
      </w:r>
    </w:p>
    <w:p w:rsidR="0060747C" w:rsidRDefault="0060747C" w:rsidP="004207A8">
      <w:pPr>
        <w:pStyle w:val="libNormal"/>
        <w:rPr>
          <w:rtl/>
        </w:rPr>
      </w:pPr>
      <w:r>
        <w:rPr>
          <w:rFonts w:hint="cs"/>
          <w:rtl/>
        </w:rPr>
        <w:t>فإنّ معاوية ي</w:t>
      </w:r>
      <w:r w:rsidR="00524B1D">
        <w:rPr>
          <w:rFonts w:hint="cs"/>
          <w:rtl/>
        </w:rPr>
        <w:t>ُ</w:t>
      </w:r>
      <w:r>
        <w:rPr>
          <w:rFonts w:hint="cs"/>
          <w:rtl/>
        </w:rPr>
        <w:t>عزى إلى أربعة</w:t>
      </w:r>
      <w:r w:rsidR="00603FE9">
        <w:rPr>
          <w:rFonts w:hint="cs"/>
          <w:rtl/>
        </w:rPr>
        <w:t xml:space="preserve">: </w:t>
      </w:r>
      <w:r>
        <w:rPr>
          <w:rFonts w:hint="cs"/>
          <w:rtl/>
        </w:rPr>
        <w:t>إلى مسافر بن أبي عمرو</w:t>
      </w:r>
      <w:r w:rsidR="00864EEE">
        <w:rPr>
          <w:rFonts w:hint="cs"/>
          <w:rtl/>
        </w:rPr>
        <w:t xml:space="preserve">، </w:t>
      </w:r>
      <w:r>
        <w:rPr>
          <w:rFonts w:hint="cs"/>
          <w:rtl/>
        </w:rPr>
        <w:t>وإلى عمارة بن الوليد</w:t>
      </w:r>
      <w:r w:rsidR="00864EEE">
        <w:rPr>
          <w:rFonts w:hint="cs"/>
          <w:rtl/>
        </w:rPr>
        <w:t xml:space="preserve">، </w:t>
      </w:r>
      <w:r>
        <w:rPr>
          <w:rFonts w:hint="cs"/>
          <w:rtl/>
        </w:rPr>
        <w:t>وإلى العبّاس بن عبد المطّلب</w:t>
      </w:r>
      <w:r w:rsidR="00864EEE">
        <w:rPr>
          <w:rFonts w:hint="cs"/>
          <w:rtl/>
        </w:rPr>
        <w:t xml:space="preserve">، </w:t>
      </w:r>
      <w:r>
        <w:rPr>
          <w:rFonts w:hint="cs"/>
          <w:rtl/>
        </w:rPr>
        <w:t>وإلى الص</w:t>
      </w:r>
      <w:r w:rsidR="004207A8">
        <w:rPr>
          <w:rFonts w:hint="cs"/>
          <w:rtl/>
        </w:rPr>
        <w:t>ُّ</w:t>
      </w:r>
      <w:r>
        <w:rPr>
          <w:rFonts w:hint="cs"/>
          <w:rtl/>
        </w:rPr>
        <w:t>ب</w:t>
      </w:r>
      <w:r w:rsidR="004207A8">
        <w:rPr>
          <w:rFonts w:hint="cs"/>
          <w:rtl/>
        </w:rPr>
        <w:t>ّ</w:t>
      </w:r>
      <w:r>
        <w:rPr>
          <w:rFonts w:hint="cs"/>
          <w:rtl/>
        </w:rPr>
        <w:t>اح م</w:t>
      </w:r>
      <w:r w:rsidR="004207A8">
        <w:rPr>
          <w:rFonts w:hint="cs"/>
          <w:rtl/>
        </w:rPr>
        <w:t>ُ</w:t>
      </w:r>
      <w:r>
        <w:rPr>
          <w:rFonts w:hint="cs"/>
          <w:rtl/>
        </w:rPr>
        <w:t>غن</w:t>
      </w:r>
      <w:r w:rsidR="004207A8">
        <w:rPr>
          <w:rFonts w:hint="cs"/>
          <w:rtl/>
        </w:rPr>
        <w:t>ٍّ</w:t>
      </w:r>
      <w:r>
        <w:rPr>
          <w:rFonts w:hint="cs"/>
          <w:rtl/>
        </w:rPr>
        <w:t xml:space="preserve"> أسود كان لع</w:t>
      </w:r>
      <w:r w:rsidR="004207A8">
        <w:rPr>
          <w:rFonts w:hint="cs"/>
          <w:rtl/>
        </w:rPr>
        <w:t>ُ</w:t>
      </w:r>
      <w:r>
        <w:rPr>
          <w:rFonts w:hint="cs"/>
          <w:rtl/>
        </w:rPr>
        <w:t>مارة</w:t>
      </w:r>
      <w:r w:rsidR="001C4878">
        <w:rPr>
          <w:rFonts w:hint="cs"/>
          <w:rtl/>
        </w:rPr>
        <w:t xml:space="preserve">. </w:t>
      </w:r>
      <w:r>
        <w:rPr>
          <w:rFonts w:hint="cs"/>
          <w:rtl/>
        </w:rPr>
        <w:t>قالوا</w:t>
      </w:r>
      <w:r w:rsidR="00603FE9">
        <w:rPr>
          <w:rFonts w:hint="cs"/>
          <w:rtl/>
        </w:rPr>
        <w:t xml:space="preserve">: </w:t>
      </w:r>
      <w:r>
        <w:rPr>
          <w:rFonts w:hint="cs"/>
          <w:rtl/>
        </w:rPr>
        <w:t>كان أبو سفيان دميماً قصيراً فدعت هند</w:t>
      </w:r>
      <w:r w:rsidR="004207A8">
        <w:rPr>
          <w:rFonts w:hint="cs"/>
          <w:rtl/>
        </w:rPr>
        <w:t>ٌ</w:t>
      </w:r>
      <w:r>
        <w:rPr>
          <w:rFonts w:hint="cs"/>
          <w:rtl/>
        </w:rPr>
        <w:t xml:space="preserve"> الص</w:t>
      </w:r>
      <w:r w:rsidR="004207A8">
        <w:rPr>
          <w:rFonts w:hint="cs"/>
          <w:rtl/>
        </w:rPr>
        <w:t>ُّ</w:t>
      </w:r>
      <w:r>
        <w:rPr>
          <w:rFonts w:hint="cs"/>
          <w:rtl/>
        </w:rPr>
        <w:t>ب</w:t>
      </w:r>
      <w:r w:rsidR="004207A8">
        <w:rPr>
          <w:rFonts w:hint="cs"/>
          <w:rtl/>
        </w:rPr>
        <w:t>ّ</w:t>
      </w:r>
      <w:r>
        <w:rPr>
          <w:rFonts w:hint="cs"/>
          <w:rtl/>
        </w:rPr>
        <w:t>اح</w:t>
      </w:r>
      <w:r w:rsidR="004207A8">
        <w:rPr>
          <w:rFonts w:hint="cs"/>
          <w:rtl/>
        </w:rPr>
        <w:t>َ</w:t>
      </w:r>
      <w:r>
        <w:rPr>
          <w:rFonts w:hint="cs"/>
          <w:rtl/>
        </w:rPr>
        <w:t xml:space="preserve"> إلى نفسها</w:t>
      </w:r>
      <w:r w:rsidR="001C4878">
        <w:rPr>
          <w:rFonts w:hint="cs"/>
          <w:rtl/>
        </w:rPr>
        <w:t xml:space="preserve">. </w:t>
      </w:r>
      <w:r>
        <w:rPr>
          <w:rFonts w:hint="cs"/>
          <w:rtl/>
        </w:rPr>
        <w:t>وقالوا</w:t>
      </w:r>
      <w:r w:rsidR="00603FE9">
        <w:rPr>
          <w:rFonts w:hint="cs"/>
          <w:rtl/>
        </w:rPr>
        <w:t xml:space="preserve">: </w:t>
      </w:r>
      <w:r>
        <w:rPr>
          <w:rFonts w:hint="cs"/>
          <w:rtl/>
        </w:rPr>
        <w:t>إن</w:t>
      </w:r>
      <w:r w:rsidR="0009687B">
        <w:rPr>
          <w:rFonts w:hint="cs"/>
          <w:rtl/>
        </w:rPr>
        <w:t>ّ</w:t>
      </w:r>
      <w:r>
        <w:rPr>
          <w:rFonts w:hint="cs"/>
          <w:rtl/>
        </w:rPr>
        <w:t xml:space="preserve"> عتبة من الصبّاح أيضا</w:t>
      </w:r>
      <w:r w:rsidR="00864EEE">
        <w:rPr>
          <w:rFonts w:hint="cs"/>
          <w:rtl/>
        </w:rPr>
        <w:t xml:space="preserve">، </w:t>
      </w:r>
      <w:r>
        <w:rPr>
          <w:rFonts w:hint="cs"/>
          <w:rtl/>
        </w:rPr>
        <w:t>وإنّها كرهت تضعه في منزلها</w:t>
      </w:r>
      <w:r w:rsidR="00864EEE">
        <w:rPr>
          <w:rFonts w:hint="cs"/>
          <w:rtl/>
        </w:rPr>
        <w:t xml:space="preserve">، </w:t>
      </w:r>
      <w:r>
        <w:rPr>
          <w:rFonts w:hint="cs"/>
          <w:rtl/>
        </w:rPr>
        <w:t>فخرجت إلى أجياد فوضعته هناك</w:t>
      </w:r>
      <w:r w:rsidR="001C4878">
        <w:rPr>
          <w:rFonts w:hint="cs"/>
          <w:rtl/>
        </w:rPr>
        <w:t xml:space="preserve">. </w:t>
      </w:r>
      <w:r>
        <w:rPr>
          <w:rFonts w:hint="cs"/>
          <w:rtl/>
        </w:rPr>
        <w:t>وفي ذلك يقول حسّان بن ثابت</w:t>
      </w:r>
      <w:r w:rsidR="002F62E6">
        <w:rPr>
          <w:rFonts w:hint="cs"/>
          <w:rtl/>
        </w:rPr>
        <w:t>:</w:t>
      </w:r>
      <w:r w:rsidR="009431ED">
        <w:rPr>
          <w:rFonts w:hint="cs"/>
          <w:rtl/>
        </w:rPr>
        <w:t xml:space="preserve"> </w:t>
      </w:r>
    </w:p>
    <w:p w:rsidR="0060747C" w:rsidRDefault="009431ED" w:rsidP="009431ED">
      <w:pPr>
        <w:pStyle w:val="libLine"/>
        <w:rPr>
          <w:rtl/>
        </w:rPr>
      </w:pPr>
      <w:r>
        <w:rPr>
          <w:rFonts w:hint="cs"/>
          <w:rtl/>
        </w:rPr>
        <w:t>____________________</w:t>
      </w:r>
    </w:p>
    <w:p w:rsidR="0060747C" w:rsidRDefault="0060747C" w:rsidP="009431ED">
      <w:pPr>
        <w:pStyle w:val="libFootnote0"/>
        <w:rPr>
          <w:rtl/>
        </w:rPr>
      </w:pPr>
      <w:r>
        <w:rPr>
          <w:rFonts w:hint="cs"/>
          <w:rtl/>
        </w:rPr>
        <w:t>(1) ج</w:t>
      </w:r>
      <w:r w:rsidR="0009687B">
        <w:rPr>
          <w:rFonts w:hint="cs"/>
          <w:rtl/>
        </w:rPr>
        <w:t>م</w:t>
      </w:r>
      <w:r>
        <w:rPr>
          <w:rFonts w:hint="cs"/>
          <w:rtl/>
        </w:rPr>
        <w:t>هرة النسب</w:t>
      </w:r>
      <w:r w:rsidR="00864EEE">
        <w:rPr>
          <w:rFonts w:hint="cs"/>
          <w:rtl/>
        </w:rPr>
        <w:t xml:space="preserve">، </w:t>
      </w:r>
      <w:r>
        <w:rPr>
          <w:rFonts w:hint="cs"/>
          <w:rtl/>
        </w:rPr>
        <w:t>لابن الكبي</w:t>
      </w:r>
      <w:r w:rsidR="00603FE9">
        <w:rPr>
          <w:rFonts w:hint="cs"/>
          <w:rtl/>
        </w:rPr>
        <w:t xml:space="preserve">: </w:t>
      </w:r>
      <w:r>
        <w:rPr>
          <w:rFonts w:hint="cs"/>
          <w:rtl/>
        </w:rPr>
        <w:t>39</w:t>
      </w:r>
      <w:r w:rsidR="001C4878">
        <w:rPr>
          <w:rFonts w:hint="cs"/>
          <w:rtl/>
        </w:rPr>
        <w:t xml:space="preserve">. </w:t>
      </w:r>
    </w:p>
    <w:p w:rsidR="0060747C" w:rsidRDefault="0060747C" w:rsidP="009431ED">
      <w:pPr>
        <w:pStyle w:val="libFootnote0"/>
        <w:rPr>
          <w:rtl/>
        </w:rPr>
      </w:pPr>
      <w:r>
        <w:rPr>
          <w:rFonts w:hint="cs"/>
          <w:rtl/>
        </w:rPr>
        <w:t>(2) نفس المصدر السابق</w:t>
      </w:r>
      <w:r w:rsidR="00603FE9">
        <w:rPr>
          <w:rFonts w:hint="cs"/>
          <w:rtl/>
        </w:rPr>
        <w:t xml:space="preserve">: </w:t>
      </w:r>
      <w:r>
        <w:rPr>
          <w:rFonts w:hint="cs"/>
          <w:rtl/>
        </w:rPr>
        <w:t>49</w:t>
      </w:r>
      <w:r w:rsidR="002C54F1">
        <w:rPr>
          <w:rFonts w:hint="cs"/>
          <w:rtl/>
        </w:rPr>
        <w:t xml:space="preserve"> - </w:t>
      </w:r>
      <w:r>
        <w:rPr>
          <w:rFonts w:hint="cs"/>
          <w:rtl/>
        </w:rPr>
        <w:t>50</w:t>
      </w:r>
      <w:r w:rsidR="001C4878">
        <w:rPr>
          <w:rFonts w:hint="cs"/>
          <w:rtl/>
        </w:rPr>
        <w:t xml:space="preserve">. </w:t>
      </w:r>
    </w:p>
    <w:p w:rsidR="0060747C" w:rsidRDefault="0060747C" w:rsidP="009431ED">
      <w:pPr>
        <w:pStyle w:val="libFootnote0"/>
        <w:rPr>
          <w:rtl/>
        </w:rPr>
      </w:pPr>
      <w:r>
        <w:rPr>
          <w:rFonts w:hint="cs"/>
          <w:rtl/>
        </w:rPr>
        <w:t>(3) المحبّر</w:t>
      </w:r>
      <w:r w:rsidR="00864EEE">
        <w:rPr>
          <w:rFonts w:hint="cs"/>
          <w:rtl/>
        </w:rPr>
        <w:t xml:space="preserve">، </w:t>
      </w:r>
      <w:r>
        <w:rPr>
          <w:rFonts w:hint="cs"/>
          <w:rtl/>
        </w:rPr>
        <w:t>لابن حبيب</w:t>
      </w:r>
      <w:r w:rsidR="00603FE9">
        <w:rPr>
          <w:rFonts w:hint="cs"/>
          <w:rtl/>
        </w:rPr>
        <w:t xml:space="preserve">: </w:t>
      </w:r>
      <w:r>
        <w:rPr>
          <w:rFonts w:hint="cs"/>
          <w:rtl/>
        </w:rPr>
        <w:t>437</w:t>
      </w:r>
      <w:r w:rsidR="001C4878">
        <w:rPr>
          <w:rFonts w:hint="cs"/>
          <w:rtl/>
        </w:rPr>
        <w:t xml:space="preserve">. </w:t>
      </w:r>
    </w:p>
    <w:p w:rsidR="0060747C" w:rsidRDefault="0060747C"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23"/>
        <w:gridCol w:w="270"/>
        <w:gridCol w:w="3420"/>
      </w:tblGrid>
      <w:tr w:rsidR="00121CAF" w:rsidTr="00121CAF">
        <w:trPr>
          <w:trHeight w:val="350"/>
        </w:trPr>
        <w:tc>
          <w:tcPr>
            <w:tcW w:w="3521" w:type="dxa"/>
            <w:shd w:val="clear" w:color="auto" w:fill="auto"/>
          </w:tcPr>
          <w:p w:rsidR="00121CAF" w:rsidRDefault="00121CAF" w:rsidP="003706E2">
            <w:pPr>
              <w:pStyle w:val="libPoem"/>
            </w:pPr>
            <w:r>
              <w:rPr>
                <w:rFonts w:hint="cs"/>
                <w:rtl/>
              </w:rPr>
              <w:lastRenderedPageBreak/>
              <w:t xml:space="preserve">لمن الصبيُّ بجانب </w:t>
            </w:r>
            <w:r w:rsidRPr="0009687B">
              <w:rPr>
                <w:rFonts w:hint="cs"/>
                <w:rtl/>
              </w:rPr>
              <w:t>البَسط</w:t>
            </w:r>
            <w:r w:rsidRPr="00725071">
              <w:rPr>
                <w:rStyle w:val="libPoemTiniChar0"/>
                <w:rtl/>
              </w:rPr>
              <w:br/>
              <w:t> </w:t>
            </w:r>
          </w:p>
        </w:tc>
        <w:tc>
          <w:tcPr>
            <w:tcW w:w="272" w:type="dxa"/>
            <w:shd w:val="clear" w:color="auto" w:fill="auto"/>
          </w:tcPr>
          <w:p w:rsidR="00121CAF" w:rsidRDefault="00121CAF" w:rsidP="003706E2">
            <w:pPr>
              <w:pStyle w:val="libPoem"/>
              <w:rPr>
                <w:rtl/>
              </w:rPr>
            </w:pPr>
          </w:p>
        </w:tc>
        <w:tc>
          <w:tcPr>
            <w:tcW w:w="3517" w:type="dxa"/>
            <w:shd w:val="clear" w:color="auto" w:fill="auto"/>
          </w:tcPr>
          <w:p w:rsidR="00121CAF" w:rsidRDefault="00121CAF" w:rsidP="003706E2">
            <w:pPr>
              <w:pStyle w:val="libPoem"/>
            </w:pPr>
            <w:r>
              <w:rPr>
                <w:rFonts w:hint="cs"/>
                <w:rtl/>
              </w:rPr>
              <w:t>حساء مُلقىً غيَر ذي سُهدِ</w:t>
            </w:r>
            <w:r w:rsidRPr="0065314A">
              <w:rPr>
                <w:rStyle w:val="libFootnotenumChar"/>
                <w:rFonts w:hint="cs"/>
                <w:rtl/>
              </w:rPr>
              <w:t>(1)</w:t>
            </w:r>
            <w:r w:rsidRPr="00725071">
              <w:rPr>
                <w:rStyle w:val="libPoemTiniChar0"/>
                <w:rtl/>
              </w:rPr>
              <w:br/>
              <w:t> </w:t>
            </w:r>
          </w:p>
        </w:tc>
      </w:tr>
      <w:tr w:rsidR="00121CAF" w:rsidTr="00121CAF">
        <w:tblPrEx>
          <w:tblLook w:val="04A0" w:firstRow="1" w:lastRow="0" w:firstColumn="1" w:lastColumn="0" w:noHBand="0" w:noVBand="1"/>
        </w:tblPrEx>
        <w:trPr>
          <w:trHeight w:val="350"/>
        </w:trPr>
        <w:tc>
          <w:tcPr>
            <w:tcW w:w="3521" w:type="dxa"/>
          </w:tcPr>
          <w:p w:rsidR="00121CAF" w:rsidRDefault="00121CAF" w:rsidP="003706E2">
            <w:pPr>
              <w:pStyle w:val="libPoem"/>
            </w:pPr>
            <w:r>
              <w:rPr>
                <w:rFonts w:hint="cs"/>
                <w:rtl/>
              </w:rPr>
              <w:t xml:space="preserve">نَجَلت به </w:t>
            </w:r>
            <w:r w:rsidRPr="0009687B">
              <w:rPr>
                <w:rFonts w:hint="cs"/>
                <w:rtl/>
              </w:rPr>
              <w:t>بيضاءُ</w:t>
            </w:r>
            <w:r>
              <w:rPr>
                <w:rFonts w:hint="cs"/>
                <w:rtl/>
              </w:rPr>
              <w:t xml:space="preserve"> آنِسةٌ</w:t>
            </w:r>
            <w:r w:rsidRPr="00725071">
              <w:rPr>
                <w:rStyle w:val="libPoemTiniChar0"/>
                <w:rtl/>
              </w:rPr>
              <w:br/>
              <w:t> </w:t>
            </w:r>
          </w:p>
        </w:tc>
        <w:tc>
          <w:tcPr>
            <w:tcW w:w="272" w:type="dxa"/>
          </w:tcPr>
          <w:p w:rsidR="00121CAF" w:rsidRDefault="00121CAF" w:rsidP="003706E2">
            <w:pPr>
              <w:pStyle w:val="libPoem"/>
              <w:rPr>
                <w:rtl/>
              </w:rPr>
            </w:pPr>
          </w:p>
        </w:tc>
        <w:tc>
          <w:tcPr>
            <w:tcW w:w="3517" w:type="dxa"/>
          </w:tcPr>
          <w:p w:rsidR="00121CAF" w:rsidRDefault="00121CAF" w:rsidP="00121CAF">
            <w:pPr>
              <w:pStyle w:val="libPoem"/>
            </w:pPr>
            <w:r>
              <w:rPr>
                <w:rFonts w:hint="cs"/>
                <w:rtl/>
              </w:rPr>
              <w:t xml:space="preserve">من عبد شمس صَلْتَهُ الَخدِّ </w:t>
            </w:r>
            <w:r w:rsidRPr="0065314A">
              <w:rPr>
                <w:rStyle w:val="libFootnotenumChar"/>
                <w:rFonts w:hint="cs"/>
                <w:rtl/>
              </w:rPr>
              <w:t>(2)</w:t>
            </w:r>
            <w:r>
              <w:rPr>
                <w:rFonts w:hint="cs"/>
                <w:rtl/>
              </w:rPr>
              <w:t>،</w:t>
            </w:r>
            <w:r w:rsidRPr="0065314A">
              <w:rPr>
                <w:rStyle w:val="libFootnotenumChar"/>
                <w:rFonts w:hint="cs"/>
                <w:rtl/>
              </w:rPr>
              <w:t>(3)</w:t>
            </w:r>
            <w:r w:rsidRPr="00725071">
              <w:rPr>
                <w:rStyle w:val="libPoemTiniChar0"/>
                <w:rtl/>
              </w:rPr>
              <w:br/>
              <w:t> </w:t>
            </w:r>
          </w:p>
        </w:tc>
      </w:tr>
    </w:tbl>
    <w:p w:rsidR="0060747C" w:rsidRDefault="0065314A" w:rsidP="00F64E82">
      <w:pPr>
        <w:pStyle w:val="libNormal"/>
        <w:rPr>
          <w:rtl/>
        </w:rPr>
      </w:pPr>
      <w:r>
        <w:rPr>
          <w:rFonts w:hint="cs"/>
          <w:rtl/>
        </w:rPr>
        <w:t xml:space="preserve">وكان بين يزيد بن معاوية وبين إسحاق </w:t>
      </w:r>
      <w:r w:rsidR="00B25E05">
        <w:rPr>
          <w:rFonts w:hint="cs"/>
          <w:rtl/>
        </w:rPr>
        <w:t>بن طلحة بن عبيد الله كلام بين يدي معاوية فقال يزيد</w:t>
      </w:r>
      <w:r w:rsidR="00603FE9">
        <w:rPr>
          <w:rFonts w:hint="cs"/>
          <w:rtl/>
        </w:rPr>
        <w:t xml:space="preserve">: </w:t>
      </w:r>
      <w:r w:rsidR="00B25E05">
        <w:rPr>
          <w:rFonts w:hint="cs"/>
          <w:rtl/>
        </w:rPr>
        <w:t>يا إسحاق</w:t>
      </w:r>
      <w:r w:rsidR="00864EEE">
        <w:rPr>
          <w:rFonts w:hint="cs"/>
          <w:rtl/>
        </w:rPr>
        <w:t xml:space="preserve">، </w:t>
      </w:r>
      <w:r w:rsidR="00B25E05">
        <w:rPr>
          <w:rFonts w:hint="cs"/>
          <w:rtl/>
        </w:rPr>
        <w:t>إنّ خيراً لك أن يدخل بنو حرب كلّهم الجنّة</w:t>
      </w:r>
      <w:r w:rsidR="004A4E29">
        <w:rPr>
          <w:rFonts w:hint="cs"/>
          <w:rtl/>
        </w:rPr>
        <w:t xml:space="preserve">! </w:t>
      </w:r>
      <w:r w:rsidR="00B25E05">
        <w:rPr>
          <w:rFonts w:hint="cs"/>
          <w:rtl/>
        </w:rPr>
        <w:t>فقال إسحاق</w:t>
      </w:r>
      <w:r w:rsidR="00603FE9">
        <w:rPr>
          <w:rFonts w:hint="cs"/>
          <w:rtl/>
        </w:rPr>
        <w:t xml:space="preserve">: </w:t>
      </w:r>
      <w:r w:rsidR="00B25E05">
        <w:rPr>
          <w:rFonts w:hint="cs"/>
          <w:rtl/>
        </w:rPr>
        <w:t>وأنت خير لك أن يدخل بنو العبّاس كلّهم الجنّة</w:t>
      </w:r>
      <w:r w:rsidR="004A4E29">
        <w:rPr>
          <w:rFonts w:hint="cs"/>
          <w:rtl/>
        </w:rPr>
        <w:t xml:space="preserve">! </w:t>
      </w:r>
      <w:r w:rsidR="00B25E05">
        <w:rPr>
          <w:rFonts w:hint="cs"/>
          <w:rtl/>
        </w:rPr>
        <w:t>فأنكر يزيد ولم يدر ما عناه</w:t>
      </w:r>
      <w:r w:rsidR="00864EEE">
        <w:rPr>
          <w:rFonts w:hint="cs"/>
          <w:rtl/>
        </w:rPr>
        <w:t xml:space="preserve">، </w:t>
      </w:r>
      <w:r w:rsidR="00B25E05">
        <w:rPr>
          <w:rFonts w:hint="cs"/>
          <w:rtl/>
        </w:rPr>
        <w:t>فلمّا قام إسحاق قال معاوية</w:t>
      </w:r>
      <w:r w:rsidR="00603FE9">
        <w:rPr>
          <w:rFonts w:hint="cs"/>
          <w:rtl/>
        </w:rPr>
        <w:t xml:space="preserve">: </w:t>
      </w:r>
      <w:r w:rsidR="00B25E05">
        <w:rPr>
          <w:rFonts w:hint="cs"/>
          <w:rtl/>
        </w:rPr>
        <w:t>أتدري ما عناه إسحاق</w:t>
      </w:r>
      <w:r w:rsidR="009431ED">
        <w:rPr>
          <w:rFonts w:hint="cs"/>
          <w:rtl/>
        </w:rPr>
        <w:t>؟</w:t>
      </w:r>
      <w:r w:rsidR="00B25E05">
        <w:rPr>
          <w:rFonts w:hint="cs"/>
          <w:rtl/>
        </w:rPr>
        <w:t xml:space="preserve"> قال يزيد</w:t>
      </w:r>
      <w:r w:rsidR="00603FE9">
        <w:rPr>
          <w:rFonts w:hint="cs"/>
          <w:rtl/>
        </w:rPr>
        <w:t xml:space="preserve">: </w:t>
      </w:r>
      <w:r w:rsidR="00B25E05">
        <w:rPr>
          <w:rFonts w:hint="cs"/>
          <w:rtl/>
        </w:rPr>
        <w:t>لا</w:t>
      </w:r>
      <w:r w:rsidR="001C4878">
        <w:rPr>
          <w:rFonts w:hint="cs"/>
          <w:rtl/>
        </w:rPr>
        <w:t xml:space="preserve">. </w:t>
      </w:r>
      <w:r w:rsidR="00B25E05">
        <w:rPr>
          <w:rFonts w:hint="cs"/>
          <w:rtl/>
        </w:rPr>
        <w:t>قال</w:t>
      </w:r>
      <w:r w:rsidR="00603FE9">
        <w:rPr>
          <w:rFonts w:hint="cs"/>
          <w:rtl/>
        </w:rPr>
        <w:t xml:space="preserve">: </w:t>
      </w:r>
      <w:r w:rsidR="00B25E05">
        <w:rPr>
          <w:rFonts w:hint="cs"/>
          <w:rtl/>
        </w:rPr>
        <w:t>فكيف تشاتم رجلا قبل أن تعلم ما يقال لك وفيك</w:t>
      </w:r>
      <w:r w:rsidR="009431ED">
        <w:rPr>
          <w:rFonts w:hint="cs"/>
          <w:rtl/>
        </w:rPr>
        <w:t>؟</w:t>
      </w:r>
      <w:r w:rsidR="00B25E05">
        <w:rPr>
          <w:rFonts w:hint="cs"/>
          <w:rtl/>
        </w:rPr>
        <w:t xml:space="preserve"> إنّه عنى ما زعم الناس أنّ أبا العبّاس أبي</w:t>
      </w:r>
      <w:r w:rsidR="001C4878">
        <w:rPr>
          <w:rFonts w:hint="cs"/>
          <w:rtl/>
        </w:rPr>
        <w:t xml:space="preserve">. </w:t>
      </w:r>
      <w:r w:rsidR="00B25E05">
        <w:rPr>
          <w:rFonts w:hint="cs"/>
          <w:rtl/>
        </w:rPr>
        <w:t>وكانت هند اتّهمت به وبغيره</w:t>
      </w:r>
      <w:r w:rsidR="00864EEE">
        <w:rPr>
          <w:rFonts w:hint="cs"/>
          <w:rtl/>
        </w:rPr>
        <w:t xml:space="preserve">، </w:t>
      </w:r>
      <w:r w:rsidR="00B25E05">
        <w:rPr>
          <w:rFonts w:hint="cs"/>
          <w:rtl/>
        </w:rPr>
        <w:t>ولذلك ل</w:t>
      </w:r>
      <w:r w:rsidR="00285D57">
        <w:rPr>
          <w:rFonts w:hint="cs"/>
          <w:rtl/>
        </w:rPr>
        <w:t>ـ</w:t>
      </w:r>
      <w:r w:rsidR="00B25E05">
        <w:rPr>
          <w:rFonts w:hint="cs"/>
          <w:rtl/>
        </w:rPr>
        <w:t xml:space="preserve">مّا جاءت إلى النبيّ </w:t>
      </w:r>
      <w:r w:rsidR="00B25E05" w:rsidRPr="00DB63C6">
        <w:rPr>
          <w:rStyle w:val="libAlaemChar"/>
          <w:rFonts w:eastAsiaTheme="minorHAnsi"/>
          <w:rtl/>
        </w:rPr>
        <w:t>صلى‌الله‌عليه‌وآله‌وسلم</w:t>
      </w:r>
      <w:r w:rsidR="00B25E05">
        <w:rPr>
          <w:rFonts w:hint="cs"/>
          <w:rtl/>
        </w:rPr>
        <w:t xml:space="preserve"> تبايعه</w:t>
      </w:r>
      <w:r w:rsidR="00864EEE">
        <w:rPr>
          <w:rFonts w:hint="cs"/>
          <w:rtl/>
        </w:rPr>
        <w:t xml:space="preserve">، </w:t>
      </w:r>
      <w:r w:rsidR="00B25E05">
        <w:rPr>
          <w:rFonts w:hint="cs"/>
          <w:rtl/>
        </w:rPr>
        <w:t>فتلا</w:t>
      </w:r>
      <w:r w:rsidR="00603FE9">
        <w:rPr>
          <w:rFonts w:hint="cs"/>
          <w:rtl/>
        </w:rPr>
        <w:t xml:space="preserve">: </w:t>
      </w:r>
      <w:r w:rsidR="00B25E05" w:rsidRPr="00B25E05">
        <w:rPr>
          <w:rStyle w:val="libAlaemChar"/>
          <w:rFonts w:hint="cs"/>
          <w:rtl/>
        </w:rPr>
        <w:t>(</w:t>
      </w:r>
      <w:r w:rsidR="00B25E05" w:rsidRPr="00B25E05">
        <w:rPr>
          <w:rStyle w:val="libAieChar"/>
          <w:rFonts w:eastAsia="MS Mincho"/>
          <w:rtl/>
        </w:rPr>
        <w:t>يَا أَيّهَا النّبِيّ إِذَا جَاءَكَ الْمُؤْمِنَاتُ يُبَايِعْنَكَ عَلَى‏ أَن لاَ يُشْرِكْنَ بِاللّهِ شَيْئاً وَلاَ يَسْرِقْنَ وَلاَ يَزْنِينَ وَلاَ يَقْتُلْنَ أَوْلاَدَهُنّ وَلاَ يَأْتِينَ بِبُهْتَانٍ</w:t>
      </w:r>
      <w:r w:rsidR="00B25E05" w:rsidRPr="00B25E05">
        <w:rPr>
          <w:rStyle w:val="libAlaemChar"/>
          <w:rFonts w:hint="cs"/>
          <w:rtl/>
        </w:rPr>
        <w:t>)</w:t>
      </w:r>
      <w:r w:rsidR="00B25E05">
        <w:rPr>
          <w:rFonts w:hint="cs"/>
          <w:rtl/>
        </w:rPr>
        <w:t xml:space="preserve"> </w:t>
      </w:r>
      <w:r w:rsidR="00B25E05" w:rsidRPr="00B25E05">
        <w:rPr>
          <w:rStyle w:val="libFootnotenumChar"/>
          <w:rFonts w:hint="cs"/>
          <w:rtl/>
        </w:rPr>
        <w:t>(4)</w:t>
      </w:r>
      <w:r w:rsidR="001C4878">
        <w:rPr>
          <w:rFonts w:hint="cs"/>
          <w:rtl/>
        </w:rPr>
        <w:t xml:space="preserve">. </w:t>
      </w:r>
      <w:r w:rsidR="00B25E05">
        <w:rPr>
          <w:rFonts w:hint="cs"/>
          <w:rtl/>
        </w:rPr>
        <w:t>فلمّا بلغ قوله</w:t>
      </w:r>
      <w:r w:rsidR="00603FE9">
        <w:rPr>
          <w:rFonts w:hint="cs"/>
          <w:rtl/>
        </w:rPr>
        <w:t xml:space="preserve">: </w:t>
      </w:r>
    </w:p>
    <w:p w:rsidR="00B25E05" w:rsidRDefault="009431ED" w:rsidP="009431ED">
      <w:pPr>
        <w:pStyle w:val="libLine"/>
        <w:rPr>
          <w:rtl/>
        </w:rPr>
      </w:pPr>
      <w:r>
        <w:rPr>
          <w:rFonts w:hint="cs"/>
          <w:rtl/>
        </w:rPr>
        <w:t>____________________</w:t>
      </w:r>
    </w:p>
    <w:p w:rsidR="00B25E05" w:rsidRDefault="00B25E05" w:rsidP="009431ED">
      <w:pPr>
        <w:pStyle w:val="libFootnote0"/>
        <w:rPr>
          <w:rtl/>
        </w:rPr>
      </w:pPr>
      <w:r>
        <w:rPr>
          <w:rFonts w:hint="cs"/>
          <w:rtl/>
        </w:rPr>
        <w:t>(1) في ديوان حسّان</w:t>
      </w:r>
      <w:r w:rsidR="00603FE9">
        <w:rPr>
          <w:rFonts w:hint="cs"/>
          <w:rtl/>
        </w:rPr>
        <w:t xml:space="preserve">: </w:t>
      </w:r>
      <w:r w:rsidR="009431ED">
        <w:rPr>
          <w:rFonts w:hint="cs"/>
          <w:rtl/>
        </w:rPr>
        <w:t>(</w:t>
      </w:r>
      <w:r>
        <w:rPr>
          <w:rFonts w:hint="cs"/>
          <w:rtl/>
        </w:rPr>
        <w:t>في التّرب ملقى غير ذي مهد</w:t>
      </w:r>
      <w:r w:rsidR="009431ED">
        <w:rPr>
          <w:rFonts w:hint="cs"/>
          <w:rtl/>
        </w:rPr>
        <w:t>)</w:t>
      </w:r>
      <w:r w:rsidR="001C4878">
        <w:rPr>
          <w:rFonts w:hint="cs"/>
          <w:rtl/>
        </w:rPr>
        <w:t xml:space="preserve">. </w:t>
      </w:r>
    </w:p>
    <w:p w:rsidR="00B25E05" w:rsidRDefault="00B25E05" w:rsidP="009431ED">
      <w:pPr>
        <w:pStyle w:val="libFootnote0"/>
        <w:rPr>
          <w:rtl/>
        </w:rPr>
      </w:pPr>
      <w:r>
        <w:rPr>
          <w:rFonts w:hint="cs"/>
          <w:rtl/>
        </w:rPr>
        <w:t>(2) نجلت به</w:t>
      </w:r>
      <w:r w:rsidR="00603FE9">
        <w:rPr>
          <w:rFonts w:hint="cs"/>
          <w:rtl/>
        </w:rPr>
        <w:t xml:space="preserve">: </w:t>
      </w:r>
      <w:r>
        <w:rPr>
          <w:rFonts w:hint="cs"/>
          <w:rtl/>
        </w:rPr>
        <w:t>ولدته</w:t>
      </w:r>
      <w:r w:rsidR="001C4878">
        <w:rPr>
          <w:rFonts w:hint="cs"/>
          <w:rtl/>
        </w:rPr>
        <w:t xml:space="preserve">. </w:t>
      </w:r>
      <w:r>
        <w:rPr>
          <w:rFonts w:hint="cs"/>
          <w:rtl/>
        </w:rPr>
        <w:t>صلته الخدّ</w:t>
      </w:r>
      <w:r w:rsidR="00603FE9">
        <w:rPr>
          <w:rFonts w:hint="cs"/>
          <w:rtl/>
        </w:rPr>
        <w:t xml:space="preserve">: </w:t>
      </w:r>
      <w:r>
        <w:rPr>
          <w:rFonts w:hint="cs"/>
          <w:rtl/>
        </w:rPr>
        <w:t>خدّها بارز ناعم</w:t>
      </w:r>
      <w:r w:rsidR="001C4878">
        <w:rPr>
          <w:rFonts w:hint="cs"/>
          <w:rtl/>
        </w:rPr>
        <w:t xml:space="preserve">. </w:t>
      </w:r>
    </w:p>
    <w:p w:rsidR="00B25E05" w:rsidRDefault="00B25E05" w:rsidP="009431ED">
      <w:pPr>
        <w:pStyle w:val="libFootnote0"/>
        <w:rPr>
          <w:rtl/>
        </w:rPr>
      </w:pPr>
      <w:r>
        <w:rPr>
          <w:rFonts w:hint="cs"/>
          <w:rtl/>
        </w:rPr>
        <w:t>(3) ربيع الأبرار للزمخشريّ 3</w:t>
      </w:r>
      <w:r w:rsidR="00603FE9">
        <w:rPr>
          <w:rFonts w:hint="cs"/>
          <w:rtl/>
        </w:rPr>
        <w:t xml:space="preserve">: </w:t>
      </w:r>
      <w:r>
        <w:rPr>
          <w:rFonts w:hint="cs"/>
          <w:rtl/>
        </w:rPr>
        <w:t>551</w:t>
      </w:r>
      <w:r w:rsidR="001C4878">
        <w:rPr>
          <w:rFonts w:hint="cs"/>
          <w:rtl/>
        </w:rPr>
        <w:t xml:space="preserve">. </w:t>
      </w:r>
      <w:r>
        <w:rPr>
          <w:rFonts w:hint="cs"/>
          <w:rtl/>
        </w:rPr>
        <w:t>وفي ديوان حسّان زيادة</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5"/>
        <w:gridCol w:w="270"/>
        <w:gridCol w:w="3418"/>
      </w:tblGrid>
      <w:tr w:rsidR="00121CAF" w:rsidTr="00121CAF">
        <w:trPr>
          <w:trHeight w:val="350"/>
        </w:trPr>
        <w:tc>
          <w:tcPr>
            <w:tcW w:w="3521" w:type="dxa"/>
            <w:shd w:val="clear" w:color="auto" w:fill="auto"/>
          </w:tcPr>
          <w:p w:rsidR="00121CAF" w:rsidRDefault="00121CAF" w:rsidP="00121CAF">
            <w:pPr>
              <w:pStyle w:val="libPoemFootnote"/>
            </w:pPr>
            <w:r>
              <w:rPr>
                <w:rFonts w:hint="cs"/>
                <w:rtl/>
              </w:rPr>
              <w:t>تسعى إلى الصُّبّاح معولةً</w:t>
            </w:r>
            <w:r w:rsidRPr="00725071">
              <w:rPr>
                <w:rStyle w:val="libPoemTiniChar0"/>
                <w:rtl/>
              </w:rPr>
              <w:br/>
              <w:t> </w:t>
            </w:r>
          </w:p>
        </w:tc>
        <w:tc>
          <w:tcPr>
            <w:tcW w:w="272" w:type="dxa"/>
            <w:shd w:val="clear" w:color="auto" w:fill="auto"/>
          </w:tcPr>
          <w:p w:rsidR="00121CAF" w:rsidRDefault="00121CAF" w:rsidP="00121CAF">
            <w:pPr>
              <w:pStyle w:val="libPoemFootnote"/>
              <w:rPr>
                <w:rtl/>
              </w:rPr>
            </w:pPr>
          </w:p>
        </w:tc>
        <w:tc>
          <w:tcPr>
            <w:tcW w:w="3517" w:type="dxa"/>
            <w:shd w:val="clear" w:color="auto" w:fill="auto"/>
          </w:tcPr>
          <w:p w:rsidR="00121CAF" w:rsidRDefault="00121CAF" w:rsidP="00121CAF">
            <w:pPr>
              <w:pStyle w:val="libPoemFootnote"/>
            </w:pPr>
            <w:r>
              <w:rPr>
                <w:rFonts w:hint="cs"/>
                <w:rtl/>
              </w:rPr>
              <w:t>يا هندُ إنّك صُلبةُ الَحردِ</w:t>
            </w:r>
            <w:r w:rsidRPr="00725071">
              <w:rPr>
                <w:rStyle w:val="libPoemTiniChar0"/>
                <w:rtl/>
              </w:rPr>
              <w:br/>
              <w:t> </w:t>
            </w:r>
          </w:p>
        </w:tc>
      </w:tr>
      <w:tr w:rsidR="00121CAF" w:rsidTr="00121CAF">
        <w:tblPrEx>
          <w:tblLook w:val="04A0" w:firstRow="1" w:lastRow="0" w:firstColumn="1" w:lastColumn="0" w:noHBand="0" w:noVBand="1"/>
        </w:tblPrEx>
        <w:trPr>
          <w:trHeight w:val="350"/>
        </w:trPr>
        <w:tc>
          <w:tcPr>
            <w:tcW w:w="3521" w:type="dxa"/>
          </w:tcPr>
          <w:p w:rsidR="00121CAF" w:rsidRDefault="00121CAF" w:rsidP="00121CAF">
            <w:pPr>
              <w:pStyle w:val="libPoemFootnote"/>
            </w:pPr>
            <w:r>
              <w:rPr>
                <w:rFonts w:hint="cs"/>
                <w:rtl/>
              </w:rPr>
              <w:t>غلبتْ على شبه الغلام وقد</w:t>
            </w:r>
            <w:r w:rsidRPr="00725071">
              <w:rPr>
                <w:rStyle w:val="libPoemTiniChar0"/>
                <w:rtl/>
              </w:rPr>
              <w:br/>
              <w:t> </w:t>
            </w:r>
          </w:p>
        </w:tc>
        <w:tc>
          <w:tcPr>
            <w:tcW w:w="272" w:type="dxa"/>
          </w:tcPr>
          <w:p w:rsidR="00121CAF" w:rsidRDefault="00121CAF" w:rsidP="00121CAF">
            <w:pPr>
              <w:pStyle w:val="libPoemFootnote"/>
              <w:rPr>
                <w:rtl/>
              </w:rPr>
            </w:pPr>
          </w:p>
        </w:tc>
        <w:tc>
          <w:tcPr>
            <w:tcW w:w="3517" w:type="dxa"/>
          </w:tcPr>
          <w:p w:rsidR="00121CAF" w:rsidRDefault="00121CAF" w:rsidP="00121CAF">
            <w:pPr>
              <w:pStyle w:val="libPoemFootnote"/>
            </w:pPr>
            <w:r>
              <w:rPr>
                <w:rFonts w:hint="cs"/>
                <w:rtl/>
              </w:rPr>
              <w:t>بانَ السوادُ لحالِك جَعْدِ</w:t>
            </w:r>
            <w:r w:rsidRPr="00725071">
              <w:rPr>
                <w:rStyle w:val="libPoemTiniChar0"/>
                <w:rtl/>
              </w:rPr>
              <w:br/>
              <w:t> </w:t>
            </w:r>
          </w:p>
        </w:tc>
      </w:tr>
    </w:tbl>
    <w:p w:rsidR="00B25E05" w:rsidRDefault="00B25E05" w:rsidP="009431ED">
      <w:pPr>
        <w:pStyle w:val="libFootnote0"/>
        <w:rPr>
          <w:rtl/>
        </w:rPr>
      </w:pPr>
      <w:r>
        <w:rPr>
          <w:rFonts w:hint="cs"/>
          <w:rtl/>
        </w:rPr>
        <w:t>الحالك</w:t>
      </w:r>
      <w:r w:rsidR="00603FE9">
        <w:rPr>
          <w:rFonts w:hint="cs"/>
          <w:rtl/>
        </w:rPr>
        <w:t xml:space="preserve">: </w:t>
      </w:r>
      <w:r>
        <w:rPr>
          <w:rFonts w:hint="cs"/>
          <w:rtl/>
        </w:rPr>
        <w:t>الشعر الأسود</w:t>
      </w:r>
      <w:r w:rsidR="001C4878">
        <w:rPr>
          <w:rFonts w:hint="cs"/>
          <w:rtl/>
        </w:rPr>
        <w:t xml:space="preserve">. </w:t>
      </w:r>
      <w:r>
        <w:rPr>
          <w:rFonts w:hint="cs"/>
          <w:rtl/>
        </w:rPr>
        <w:t>الجعد</w:t>
      </w:r>
      <w:r w:rsidR="00603FE9">
        <w:rPr>
          <w:rFonts w:hint="cs"/>
          <w:rtl/>
        </w:rPr>
        <w:t xml:space="preserve">: </w:t>
      </w:r>
      <w:r>
        <w:rPr>
          <w:rFonts w:hint="cs"/>
          <w:rtl/>
        </w:rPr>
        <w:t>المجعّد</w:t>
      </w:r>
      <w:r w:rsidR="00864EEE">
        <w:rPr>
          <w:rFonts w:hint="cs"/>
          <w:rtl/>
        </w:rPr>
        <w:t xml:space="preserve">، </w:t>
      </w:r>
      <w:r>
        <w:rPr>
          <w:rFonts w:hint="cs"/>
          <w:rtl/>
        </w:rPr>
        <w:t>وهي صفة شعر العبيد السود وقال لها أيضاً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1"/>
        <w:gridCol w:w="270"/>
        <w:gridCol w:w="3422"/>
      </w:tblGrid>
      <w:tr w:rsidR="00121CAF" w:rsidTr="00121CAF">
        <w:trPr>
          <w:trHeight w:val="350"/>
        </w:trPr>
        <w:tc>
          <w:tcPr>
            <w:tcW w:w="3521" w:type="dxa"/>
            <w:shd w:val="clear" w:color="auto" w:fill="auto"/>
          </w:tcPr>
          <w:p w:rsidR="00121CAF" w:rsidRDefault="00121CAF" w:rsidP="00121CAF">
            <w:pPr>
              <w:pStyle w:val="libPoemFootnote"/>
            </w:pPr>
            <w:r>
              <w:rPr>
                <w:rFonts w:hint="cs"/>
                <w:rtl/>
              </w:rPr>
              <w:t>لمن سواقطُ صبيان مُنبَّذَةٍ</w:t>
            </w:r>
            <w:r w:rsidRPr="00725071">
              <w:rPr>
                <w:rStyle w:val="libPoemTiniChar0"/>
                <w:rtl/>
              </w:rPr>
              <w:br/>
              <w:t> </w:t>
            </w:r>
          </w:p>
        </w:tc>
        <w:tc>
          <w:tcPr>
            <w:tcW w:w="272" w:type="dxa"/>
            <w:shd w:val="clear" w:color="auto" w:fill="auto"/>
          </w:tcPr>
          <w:p w:rsidR="00121CAF" w:rsidRDefault="00121CAF" w:rsidP="00121CAF">
            <w:pPr>
              <w:pStyle w:val="libPoemFootnote"/>
              <w:rPr>
                <w:rtl/>
              </w:rPr>
            </w:pPr>
          </w:p>
        </w:tc>
        <w:tc>
          <w:tcPr>
            <w:tcW w:w="3517" w:type="dxa"/>
            <w:shd w:val="clear" w:color="auto" w:fill="auto"/>
          </w:tcPr>
          <w:p w:rsidR="00121CAF" w:rsidRDefault="00121CAF" w:rsidP="00121CAF">
            <w:pPr>
              <w:pStyle w:val="libPoemFootnote"/>
            </w:pPr>
            <w:r>
              <w:rPr>
                <w:rFonts w:hint="cs"/>
                <w:rtl/>
              </w:rPr>
              <w:t>باتت تَفَحَّص في بطحاء أجيادِ</w:t>
            </w:r>
            <w:r w:rsidRPr="00725071">
              <w:rPr>
                <w:rStyle w:val="libPoemTiniChar0"/>
                <w:rtl/>
              </w:rPr>
              <w:br/>
              <w:t> </w:t>
            </w:r>
          </w:p>
        </w:tc>
      </w:tr>
      <w:tr w:rsidR="00121CAF" w:rsidTr="00121CAF">
        <w:tblPrEx>
          <w:tblLook w:val="04A0" w:firstRow="1" w:lastRow="0" w:firstColumn="1" w:lastColumn="0" w:noHBand="0" w:noVBand="1"/>
        </w:tblPrEx>
        <w:trPr>
          <w:trHeight w:val="350"/>
        </w:trPr>
        <w:tc>
          <w:tcPr>
            <w:tcW w:w="3521" w:type="dxa"/>
          </w:tcPr>
          <w:p w:rsidR="00121CAF" w:rsidRDefault="00121CAF" w:rsidP="00121CAF">
            <w:pPr>
              <w:pStyle w:val="libPoemFootnote"/>
            </w:pPr>
            <w:r>
              <w:rPr>
                <w:rFonts w:hint="cs"/>
                <w:rtl/>
              </w:rPr>
              <w:t>باتت تمخَّضُ ما كانت قوابلُها</w:t>
            </w:r>
            <w:r w:rsidRPr="00725071">
              <w:rPr>
                <w:rStyle w:val="libPoemTiniChar0"/>
                <w:rtl/>
              </w:rPr>
              <w:br/>
              <w:t> </w:t>
            </w:r>
          </w:p>
        </w:tc>
        <w:tc>
          <w:tcPr>
            <w:tcW w:w="272" w:type="dxa"/>
          </w:tcPr>
          <w:p w:rsidR="00121CAF" w:rsidRDefault="00121CAF" w:rsidP="00121CAF">
            <w:pPr>
              <w:pStyle w:val="libPoemFootnote"/>
              <w:rPr>
                <w:rtl/>
              </w:rPr>
            </w:pPr>
          </w:p>
        </w:tc>
        <w:tc>
          <w:tcPr>
            <w:tcW w:w="3517" w:type="dxa"/>
          </w:tcPr>
          <w:p w:rsidR="00121CAF" w:rsidRDefault="00121CAF" w:rsidP="00121CAF">
            <w:pPr>
              <w:pStyle w:val="libPoemFootnote"/>
            </w:pPr>
            <w:r>
              <w:rPr>
                <w:rFonts w:hint="cs"/>
                <w:rtl/>
              </w:rPr>
              <w:t>إلّا الوحوش وإلّا جنّة الوادي!</w:t>
            </w:r>
            <w:r w:rsidRPr="00725071">
              <w:rPr>
                <w:rStyle w:val="libPoemTiniChar0"/>
                <w:rtl/>
              </w:rPr>
              <w:br/>
              <w:t> </w:t>
            </w:r>
          </w:p>
        </w:tc>
      </w:tr>
      <w:tr w:rsidR="00121CAF" w:rsidTr="00121CAF">
        <w:tblPrEx>
          <w:tblLook w:val="04A0" w:firstRow="1" w:lastRow="0" w:firstColumn="1" w:lastColumn="0" w:noHBand="0" w:noVBand="1"/>
        </w:tblPrEx>
        <w:trPr>
          <w:trHeight w:val="350"/>
        </w:trPr>
        <w:tc>
          <w:tcPr>
            <w:tcW w:w="3521" w:type="dxa"/>
          </w:tcPr>
          <w:p w:rsidR="00121CAF" w:rsidRDefault="00121CAF" w:rsidP="00121CAF">
            <w:pPr>
              <w:pStyle w:val="libPoemFootnote"/>
            </w:pPr>
            <w:r>
              <w:rPr>
                <w:rFonts w:hint="cs"/>
                <w:rtl/>
              </w:rPr>
              <w:t>فيهم صبيٌّ له أمٌّ لها نسبٌ</w:t>
            </w:r>
            <w:r w:rsidRPr="00725071">
              <w:rPr>
                <w:rStyle w:val="libPoemTiniChar0"/>
                <w:rtl/>
              </w:rPr>
              <w:br/>
              <w:t> </w:t>
            </w:r>
          </w:p>
        </w:tc>
        <w:tc>
          <w:tcPr>
            <w:tcW w:w="272" w:type="dxa"/>
          </w:tcPr>
          <w:p w:rsidR="00121CAF" w:rsidRDefault="00121CAF" w:rsidP="00121CAF">
            <w:pPr>
              <w:pStyle w:val="libPoemFootnote"/>
              <w:rPr>
                <w:rtl/>
              </w:rPr>
            </w:pPr>
          </w:p>
        </w:tc>
        <w:tc>
          <w:tcPr>
            <w:tcW w:w="3517" w:type="dxa"/>
          </w:tcPr>
          <w:p w:rsidR="00121CAF" w:rsidRDefault="00121CAF" w:rsidP="00121CAF">
            <w:pPr>
              <w:pStyle w:val="libPoemFootnote"/>
            </w:pPr>
            <w:r>
              <w:rPr>
                <w:rFonts w:hint="cs"/>
                <w:rtl/>
              </w:rPr>
              <w:t>في ذروة من ذُرى الأحساب أيّادِ</w:t>
            </w:r>
            <w:r w:rsidRPr="00725071">
              <w:rPr>
                <w:rStyle w:val="libPoemTiniChar0"/>
                <w:rtl/>
              </w:rPr>
              <w:br/>
              <w:t> </w:t>
            </w:r>
          </w:p>
        </w:tc>
      </w:tr>
      <w:tr w:rsidR="00121CAF" w:rsidTr="00121CAF">
        <w:tblPrEx>
          <w:tblLook w:val="04A0" w:firstRow="1" w:lastRow="0" w:firstColumn="1" w:lastColumn="0" w:noHBand="0" w:noVBand="1"/>
        </w:tblPrEx>
        <w:trPr>
          <w:trHeight w:val="350"/>
        </w:trPr>
        <w:tc>
          <w:tcPr>
            <w:tcW w:w="3521" w:type="dxa"/>
          </w:tcPr>
          <w:p w:rsidR="00121CAF" w:rsidRDefault="00121CAF" w:rsidP="00121CAF">
            <w:pPr>
              <w:pStyle w:val="libPoemFootnote"/>
            </w:pPr>
            <w:r>
              <w:rPr>
                <w:rFonts w:hint="cs"/>
                <w:rtl/>
              </w:rPr>
              <w:t>تقول وَهْناً وقد جدّ المخاض بها:</w:t>
            </w:r>
            <w:r w:rsidRPr="00725071">
              <w:rPr>
                <w:rStyle w:val="libPoemTiniChar0"/>
                <w:rtl/>
              </w:rPr>
              <w:br/>
              <w:t> </w:t>
            </w:r>
          </w:p>
        </w:tc>
        <w:tc>
          <w:tcPr>
            <w:tcW w:w="272" w:type="dxa"/>
          </w:tcPr>
          <w:p w:rsidR="00121CAF" w:rsidRDefault="00121CAF" w:rsidP="00121CAF">
            <w:pPr>
              <w:pStyle w:val="libPoemFootnote"/>
              <w:rPr>
                <w:rtl/>
              </w:rPr>
            </w:pPr>
          </w:p>
        </w:tc>
        <w:tc>
          <w:tcPr>
            <w:tcW w:w="3517" w:type="dxa"/>
          </w:tcPr>
          <w:p w:rsidR="00121CAF" w:rsidRDefault="00121CAF" w:rsidP="00121CAF">
            <w:pPr>
              <w:pStyle w:val="libPoemFootnote"/>
            </w:pPr>
            <w:r>
              <w:rPr>
                <w:rFonts w:hint="cs"/>
                <w:rtl/>
              </w:rPr>
              <w:t>يا ليتني كنت أرعى الشَّول للغادي!</w:t>
            </w:r>
            <w:r w:rsidRPr="00725071">
              <w:rPr>
                <w:rStyle w:val="libPoemTiniChar0"/>
                <w:rtl/>
              </w:rPr>
              <w:br/>
              <w:t> </w:t>
            </w:r>
          </w:p>
        </w:tc>
      </w:tr>
      <w:tr w:rsidR="00121CAF" w:rsidTr="00121CAF">
        <w:tblPrEx>
          <w:tblLook w:val="04A0" w:firstRow="1" w:lastRow="0" w:firstColumn="1" w:lastColumn="0" w:noHBand="0" w:noVBand="1"/>
        </w:tblPrEx>
        <w:trPr>
          <w:trHeight w:val="350"/>
        </w:trPr>
        <w:tc>
          <w:tcPr>
            <w:tcW w:w="3521" w:type="dxa"/>
          </w:tcPr>
          <w:p w:rsidR="00121CAF" w:rsidRDefault="00121CAF" w:rsidP="00121CAF">
            <w:pPr>
              <w:pStyle w:val="libPoemFootnote"/>
            </w:pPr>
            <w:r>
              <w:rPr>
                <w:rFonts w:hint="cs"/>
                <w:rtl/>
              </w:rPr>
              <w:t>قد غادَروه لحرّ الوجه منعفراً</w:t>
            </w:r>
            <w:r w:rsidRPr="00725071">
              <w:rPr>
                <w:rStyle w:val="libPoemTiniChar0"/>
                <w:rtl/>
              </w:rPr>
              <w:br/>
              <w:t> </w:t>
            </w:r>
          </w:p>
        </w:tc>
        <w:tc>
          <w:tcPr>
            <w:tcW w:w="272" w:type="dxa"/>
          </w:tcPr>
          <w:p w:rsidR="00121CAF" w:rsidRDefault="00121CAF" w:rsidP="00121CAF">
            <w:pPr>
              <w:pStyle w:val="libPoemFootnote"/>
              <w:rPr>
                <w:rtl/>
              </w:rPr>
            </w:pPr>
          </w:p>
        </w:tc>
        <w:tc>
          <w:tcPr>
            <w:tcW w:w="3517" w:type="dxa"/>
          </w:tcPr>
          <w:p w:rsidR="00121CAF" w:rsidRDefault="00121CAF" w:rsidP="00121CAF">
            <w:pPr>
              <w:pStyle w:val="libPoemFootnote"/>
            </w:pPr>
            <w:r>
              <w:rPr>
                <w:rFonts w:hint="cs"/>
                <w:rtl/>
              </w:rPr>
              <w:t>وخالُها وأبوها سيّد النادي</w:t>
            </w:r>
            <w:r w:rsidRPr="00725071">
              <w:rPr>
                <w:rStyle w:val="libPoemTiniChar0"/>
                <w:rtl/>
              </w:rPr>
              <w:br/>
              <w:t> </w:t>
            </w:r>
          </w:p>
        </w:tc>
      </w:tr>
    </w:tbl>
    <w:p w:rsidR="00B25E05" w:rsidRDefault="00B25E05" w:rsidP="009431ED">
      <w:pPr>
        <w:pStyle w:val="libFootnote0"/>
        <w:rPr>
          <w:rtl/>
        </w:rPr>
      </w:pPr>
      <w:r>
        <w:rPr>
          <w:rFonts w:hint="cs"/>
          <w:rtl/>
        </w:rPr>
        <w:t>ديوان حسان بن ثابت الأنصاري</w:t>
      </w:r>
      <w:r w:rsidR="008B451D">
        <w:rPr>
          <w:rFonts w:hint="cs"/>
          <w:rtl/>
        </w:rPr>
        <w:t>ّ</w:t>
      </w:r>
      <w:r w:rsidR="00603FE9">
        <w:rPr>
          <w:rFonts w:hint="cs"/>
          <w:rtl/>
        </w:rPr>
        <w:t xml:space="preserve">: </w:t>
      </w:r>
      <w:r>
        <w:rPr>
          <w:rFonts w:hint="cs"/>
          <w:rtl/>
        </w:rPr>
        <w:t>96</w:t>
      </w:r>
      <w:r w:rsidR="002C54F1">
        <w:rPr>
          <w:rFonts w:hint="cs"/>
          <w:rtl/>
        </w:rPr>
        <w:t xml:space="preserve"> - </w:t>
      </w:r>
      <w:r>
        <w:rPr>
          <w:rFonts w:hint="cs"/>
          <w:rtl/>
        </w:rPr>
        <w:t>97</w:t>
      </w:r>
      <w:r w:rsidR="001C4878">
        <w:rPr>
          <w:rFonts w:hint="cs"/>
          <w:rtl/>
        </w:rPr>
        <w:t xml:space="preserve">. </w:t>
      </w:r>
      <w:r w:rsidR="009431ED">
        <w:rPr>
          <w:rFonts w:hint="cs"/>
          <w:rtl/>
        </w:rPr>
        <w:t>(</w:t>
      </w:r>
      <w:r>
        <w:rPr>
          <w:rFonts w:hint="cs"/>
          <w:rtl/>
        </w:rPr>
        <w:t>م</w:t>
      </w:r>
      <w:r w:rsidR="008B451D">
        <w:rPr>
          <w:rFonts w:hint="cs"/>
          <w:rtl/>
        </w:rPr>
        <w:t>ُ</w:t>
      </w:r>
      <w:r>
        <w:rPr>
          <w:rFonts w:hint="cs"/>
          <w:rtl/>
        </w:rPr>
        <w:t>نب</w:t>
      </w:r>
      <w:r w:rsidR="008B451D">
        <w:rPr>
          <w:rFonts w:hint="cs"/>
          <w:rtl/>
        </w:rPr>
        <w:t>ّ</w:t>
      </w:r>
      <w:r>
        <w:rPr>
          <w:rFonts w:hint="cs"/>
          <w:rtl/>
        </w:rPr>
        <w:t>ذة</w:t>
      </w:r>
      <w:r w:rsidR="00603FE9">
        <w:rPr>
          <w:rFonts w:hint="cs"/>
          <w:rtl/>
        </w:rPr>
        <w:t xml:space="preserve">: </w:t>
      </w:r>
      <w:r w:rsidR="008B451D">
        <w:rPr>
          <w:rFonts w:hint="cs"/>
          <w:rtl/>
        </w:rPr>
        <w:t>م</w:t>
      </w:r>
      <w:r>
        <w:rPr>
          <w:rFonts w:hint="cs"/>
          <w:rtl/>
        </w:rPr>
        <w:t>نبوذة</w:t>
      </w:r>
      <w:r w:rsidR="001C4878">
        <w:rPr>
          <w:rFonts w:hint="cs"/>
          <w:rtl/>
        </w:rPr>
        <w:t xml:space="preserve">. </w:t>
      </w:r>
      <w:r>
        <w:rPr>
          <w:rFonts w:hint="cs"/>
          <w:rtl/>
        </w:rPr>
        <w:t>تفحّص</w:t>
      </w:r>
      <w:r w:rsidR="00603FE9">
        <w:rPr>
          <w:rFonts w:hint="cs"/>
          <w:rtl/>
        </w:rPr>
        <w:t xml:space="preserve">: </w:t>
      </w:r>
      <w:r>
        <w:rPr>
          <w:rFonts w:hint="cs"/>
          <w:rtl/>
        </w:rPr>
        <w:t>تتفحّص</w:t>
      </w:r>
      <w:r w:rsidR="001C4878">
        <w:rPr>
          <w:rFonts w:hint="cs"/>
          <w:rtl/>
        </w:rPr>
        <w:t xml:space="preserve">. </w:t>
      </w:r>
      <w:r>
        <w:rPr>
          <w:rFonts w:hint="cs"/>
          <w:rtl/>
        </w:rPr>
        <w:t>أجياد</w:t>
      </w:r>
      <w:r w:rsidR="00603FE9">
        <w:rPr>
          <w:rFonts w:hint="cs"/>
          <w:rtl/>
        </w:rPr>
        <w:t xml:space="preserve">: </w:t>
      </w:r>
      <w:r>
        <w:rPr>
          <w:rFonts w:hint="cs"/>
          <w:rtl/>
        </w:rPr>
        <w:t>اسم موضع بمكّة</w:t>
      </w:r>
      <w:r w:rsidR="00864EEE">
        <w:rPr>
          <w:rFonts w:hint="cs"/>
          <w:rtl/>
        </w:rPr>
        <w:t xml:space="preserve">، </w:t>
      </w:r>
      <w:r>
        <w:rPr>
          <w:rFonts w:hint="cs"/>
          <w:rtl/>
        </w:rPr>
        <w:t>وهو شعب من شعابها</w:t>
      </w:r>
      <w:r w:rsidR="001C4878">
        <w:rPr>
          <w:rFonts w:hint="cs"/>
          <w:rtl/>
        </w:rPr>
        <w:t xml:space="preserve">. </w:t>
      </w:r>
      <w:r>
        <w:rPr>
          <w:rFonts w:hint="cs"/>
          <w:rtl/>
        </w:rPr>
        <w:t>تمخّض</w:t>
      </w:r>
      <w:r w:rsidR="00603FE9">
        <w:rPr>
          <w:rFonts w:hint="cs"/>
          <w:rtl/>
        </w:rPr>
        <w:t xml:space="preserve">: </w:t>
      </w:r>
      <w:r>
        <w:rPr>
          <w:rFonts w:hint="cs"/>
          <w:rtl/>
        </w:rPr>
        <w:t>المر</w:t>
      </w:r>
      <w:r w:rsidR="008B451D">
        <w:rPr>
          <w:rFonts w:hint="cs"/>
          <w:rtl/>
        </w:rPr>
        <w:t>أ</w:t>
      </w:r>
      <w:r>
        <w:rPr>
          <w:rFonts w:hint="cs"/>
          <w:rtl/>
        </w:rPr>
        <w:t>ة تطلق حال الولادة</w:t>
      </w:r>
      <w:r w:rsidR="001C4878">
        <w:rPr>
          <w:rFonts w:hint="cs"/>
          <w:rtl/>
        </w:rPr>
        <w:t xml:space="preserve">. </w:t>
      </w:r>
      <w:r>
        <w:rPr>
          <w:rFonts w:hint="cs"/>
          <w:rtl/>
        </w:rPr>
        <w:t>القوابل</w:t>
      </w:r>
      <w:r w:rsidR="00603FE9">
        <w:rPr>
          <w:rFonts w:hint="cs"/>
          <w:rtl/>
        </w:rPr>
        <w:t xml:space="preserve">: </w:t>
      </w:r>
      <w:r>
        <w:rPr>
          <w:rFonts w:hint="cs"/>
          <w:rtl/>
        </w:rPr>
        <w:t>جمع قابلة وهي المرأة التي تشرف على الولادة</w:t>
      </w:r>
      <w:r w:rsidR="001C4878">
        <w:rPr>
          <w:rFonts w:hint="cs"/>
          <w:rtl/>
        </w:rPr>
        <w:t xml:space="preserve">. </w:t>
      </w:r>
      <w:r>
        <w:rPr>
          <w:rFonts w:hint="cs"/>
          <w:rtl/>
        </w:rPr>
        <w:t>الشّ</w:t>
      </w:r>
      <w:r w:rsidR="008B451D">
        <w:rPr>
          <w:rFonts w:hint="cs"/>
          <w:rtl/>
        </w:rPr>
        <w:t>ّ</w:t>
      </w:r>
      <w:r>
        <w:rPr>
          <w:rFonts w:hint="cs"/>
          <w:rtl/>
        </w:rPr>
        <w:t>ول</w:t>
      </w:r>
      <w:r w:rsidR="00603FE9">
        <w:rPr>
          <w:rFonts w:hint="cs"/>
          <w:rtl/>
        </w:rPr>
        <w:t xml:space="preserve">: </w:t>
      </w:r>
      <w:r>
        <w:rPr>
          <w:rFonts w:hint="cs"/>
          <w:rtl/>
        </w:rPr>
        <w:t>الن</w:t>
      </w:r>
      <w:r w:rsidR="008B451D">
        <w:rPr>
          <w:rFonts w:hint="cs"/>
          <w:rtl/>
        </w:rPr>
        <w:t>ِ</w:t>
      </w:r>
      <w:r>
        <w:rPr>
          <w:rFonts w:hint="cs"/>
          <w:rtl/>
        </w:rPr>
        <w:t>ياق لها بقيّة لبن</w:t>
      </w:r>
      <w:r w:rsidR="009431ED">
        <w:rPr>
          <w:rFonts w:hint="cs"/>
          <w:rtl/>
        </w:rPr>
        <w:t>)</w:t>
      </w:r>
      <w:r w:rsidR="001C4878">
        <w:rPr>
          <w:rFonts w:hint="cs"/>
          <w:rtl/>
        </w:rPr>
        <w:t xml:space="preserve">. </w:t>
      </w:r>
    </w:p>
    <w:p w:rsidR="00B25E05" w:rsidRDefault="00B25E05" w:rsidP="009431ED">
      <w:pPr>
        <w:pStyle w:val="libFootnote0"/>
        <w:rPr>
          <w:rtl/>
        </w:rPr>
      </w:pPr>
      <w:r>
        <w:rPr>
          <w:rFonts w:hint="cs"/>
          <w:rtl/>
        </w:rPr>
        <w:t>(4) الممتحنة</w:t>
      </w:r>
      <w:r w:rsidR="00603FE9">
        <w:rPr>
          <w:rFonts w:hint="cs"/>
          <w:rtl/>
        </w:rPr>
        <w:t xml:space="preserve">: </w:t>
      </w:r>
      <w:r>
        <w:rPr>
          <w:rFonts w:hint="cs"/>
          <w:rtl/>
        </w:rPr>
        <w:t>12</w:t>
      </w:r>
      <w:r w:rsidR="001C4878">
        <w:rPr>
          <w:rFonts w:hint="cs"/>
          <w:rtl/>
        </w:rPr>
        <w:t xml:space="preserve">. </w:t>
      </w:r>
    </w:p>
    <w:p w:rsidR="00B25E05" w:rsidRDefault="00B25E05" w:rsidP="009431ED">
      <w:pPr>
        <w:pStyle w:val="libNormal"/>
        <w:rPr>
          <w:rtl/>
        </w:rPr>
      </w:pPr>
      <w:r>
        <w:rPr>
          <w:rtl/>
        </w:rPr>
        <w:br w:type="page"/>
      </w:r>
    </w:p>
    <w:p w:rsidR="00B25E05" w:rsidRDefault="00416862" w:rsidP="00F64E82">
      <w:pPr>
        <w:pStyle w:val="libNormal"/>
        <w:rPr>
          <w:rtl/>
        </w:rPr>
      </w:pPr>
      <w:r w:rsidRPr="002F2D5E">
        <w:rPr>
          <w:rStyle w:val="libAlaemChar"/>
          <w:rFonts w:hint="cs"/>
          <w:rtl/>
        </w:rPr>
        <w:lastRenderedPageBreak/>
        <w:t>(</w:t>
      </w:r>
      <w:r w:rsidRPr="002F2D5E">
        <w:rPr>
          <w:rStyle w:val="libAieChar"/>
          <w:rFonts w:eastAsia="MS Mincho"/>
          <w:rtl/>
        </w:rPr>
        <w:t>وَلاَ يَزْنِينَ</w:t>
      </w:r>
      <w:r w:rsidRPr="002F2D5E">
        <w:rPr>
          <w:rStyle w:val="libAlaemChar"/>
          <w:rFonts w:hint="cs"/>
          <w:rtl/>
        </w:rPr>
        <w:t>)</w:t>
      </w:r>
      <w:r>
        <w:rPr>
          <w:rFonts w:hint="cs"/>
          <w:rtl/>
        </w:rPr>
        <w:t xml:space="preserve"> قالت هند</w:t>
      </w:r>
      <w:r w:rsidR="00603FE9">
        <w:rPr>
          <w:rFonts w:hint="cs"/>
          <w:rtl/>
        </w:rPr>
        <w:t xml:space="preserve">: </w:t>
      </w:r>
      <w:r w:rsidR="002F2D5E">
        <w:rPr>
          <w:rFonts w:hint="cs"/>
          <w:rtl/>
        </w:rPr>
        <w:t>وهل تزني الحرّة</w:t>
      </w:r>
      <w:r w:rsidR="009431ED">
        <w:rPr>
          <w:rFonts w:hint="cs"/>
          <w:rtl/>
        </w:rPr>
        <w:t>؟</w:t>
      </w:r>
      <w:r w:rsidR="004A4E29">
        <w:rPr>
          <w:rFonts w:hint="cs"/>
          <w:rtl/>
        </w:rPr>
        <w:t xml:space="preserve">! </w:t>
      </w:r>
      <w:r w:rsidR="002F2D5E">
        <w:rPr>
          <w:rFonts w:hint="cs"/>
          <w:rtl/>
        </w:rPr>
        <w:t>فنظر النبيّ</w:t>
      </w:r>
      <w:r w:rsidR="00864EEE">
        <w:rPr>
          <w:rFonts w:hint="cs"/>
          <w:rtl/>
        </w:rPr>
        <w:t xml:space="preserve">، </w:t>
      </w:r>
      <w:r w:rsidR="002F2D5E">
        <w:rPr>
          <w:rFonts w:hint="cs"/>
          <w:rtl/>
        </w:rPr>
        <w:t>إلى عمر وتبسّم</w:t>
      </w:r>
      <w:r w:rsidR="004A4E29">
        <w:rPr>
          <w:rFonts w:hint="cs"/>
          <w:rtl/>
        </w:rPr>
        <w:t xml:space="preserve">! </w:t>
      </w:r>
      <w:r w:rsidR="002F2D5E" w:rsidRPr="002F2D5E">
        <w:rPr>
          <w:rStyle w:val="libFootnotenumChar"/>
          <w:rFonts w:hint="cs"/>
          <w:rtl/>
        </w:rPr>
        <w:t>(1)</w:t>
      </w:r>
      <w:r w:rsidR="002F2D5E">
        <w:rPr>
          <w:rFonts w:hint="cs"/>
          <w:rtl/>
        </w:rPr>
        <w:t xml:space="preserve"> </w:t>
      </w:r>
    </w:p>
    <w:p w:rsidR="00D54619" w:rsidRDefault="002F2D5E" w:rsidP="002F2D5E">
      <w:pPr>
        <w:pStyle w:val="libNormal"/>
        <w:rPr>
          <w:rtl/>
        </w:rPr>
      </w:pPr>
      <w:r>
        <w:rPr>
          <w:rFonts w:hint="cs"/>
          <w:rtl/>
        </w:rPr>
        <w:t>ولقد جرى كلام بين ابن هند وعبد الرحمن بن خالد</w:t>
      </w:r>
      <w:r w:rsidR="00D54619">
        <w:rPr>
          <w:rFonts w:hint="cs"/>
          <w:rtl/>
        </w:rPr>
        <w:t xml:space="preserve"> فيه إشارة إلى (أجياد):</w:t>
      </w:r>
    </w:p>
    <w:p w:rsidR="002F2D5E" w:rsidRDefault="00D54619" w:rsidP="004E7521">
      <w:pPr>
        <w:pStyle w:val="libNormal"/>
        <w:rPr>
          <w:rtl/>
        </w:rPr>
      </w:pPr>
      <w:r>
        <w:rPr>
          <w:rFonts w:hint="cs"/>
          <w:rtl/>
        </w:rPr>
        <w:t xml:space="preserve">فقد ذكرنا قبل ُانحراف </w:t>
      </w:r>
      <w:r w:rsidR="004E7521">
        <w:rPr>
          <w:rFonts w:hint="cs"/>
          <w:rtl/>
        </w:rPr>
        <w:t>َوعداءَ خالد</w:t>
      </w:r>
      <w:r>
        <w:rPr>
          <w:rFonts w:hint="cs"/>
          <w:rtl/>
        </w:rPr>
        <w:t xml:space="preserve"> </w:t>
      </w:r>
      <w:r w:rsidR="002F2D5E">
        <w:rPr>
          <w:rFonts w:hint="cs"/>
          <w:rtl/>
        </w:rPr>
        <w:t>بن الوليد بن المغيرة المخزوميّ لعليّ</w:t>
      </w:r>
      <w:r w:rsidR="00CD61DC">
        <w:rPr>
          <w:rFonts w:hint="cs"/>
          <w:rtl/>
        </w:rPr>
        <w:t xml:space="preserve"> أمير المؤمنين </w:t>
      </w:r>
      <w:r w:rsidR="002F2D5E" w:rsidRPr="002F2D5E">
        <w:rPr>
          <w:rStyle w:val="libAlaemChar"/>
          <w:rFonts w:eastAsiaTheme="minorHAnsi"/>
          <w:rtl/>
        </w:rPr>
        <w:t>عليه‌السلام</w:t>
      </w:r>
      <w:r w:rsidR="00864EEE" w:rsidRPr="009431ED">
        <w:rPr>
          <w:rFonts w:eastAsiaTheme="minorHAnsi"/>
          <w:rtl/>
        </w:rPr>
        <w:t xml:space="preserve">، </w:t>
      </w:r>
      <w:r w:rsidR="002F2D5E">
        <w:rPr>
          <w:rFonts w:hint="cs"/>
          <w:rtl/>
        </w:rPr>
        <w:t>وأوضحنا سبب ذلك وهو أن</w:t>
      </w:r>
      <w:r w:rsidR="004E7521">
        <w:rPr>
          <w:rFonts w:hint="cs"/>
          <w:rtl/>
        </w:rPr>
        <w:t>َّ</w:t>
      </w:r>
      <w:r w:rsidR="00CD61DC">
        <w:rPr>
          <w:rFonts w:hint="cs"/>
          <w:rtl/>
        </w:rPr>
        <w:t xml:space="preserve"> أمير المؤمنين </w:t>
      </w:r>
      <w:r w:rsidR="002F2D5E">
        <w:rPr>
          <w:rFonts w:hint="cs"/>
          <w:rtl/>
        </w:rPr>
        <w:t>قد وت</w:t>
      </w:r>
      <w:r w:rsidR="004E7521">
        <w:rPr>
          <w:rFonts w:hint="cs"/>
          <w:rtl/>
        </w:rPr>
        <w:t>َ</w:t>
      </w:r>
      <w:r w:rsidR="002F2D5E">
        <w:rPr>
          <w:rFonts w:hint="cs"/>
          <w:rtl/>
        </w:rPr>
        <w:t>ر خالدا</w:t>
      </w:r>
      <w:r w:rsidR="004E7521">
        <w:rPr>
          <w:rFonts w:hint="cs"/>
          <w:rtl/>
        </w:rPr>
        <w:t>ً</w:t>
      </w:r>
      <w:r w:rsidR="002F2D5E">
        <w:rPr>
          <w:rFonts w:hint="cs"/>
          <w:rtl/>
        </w:rPr>
        <w:t xml:space="preserve"> يوم</w:t>
      </w:r>
      <w:r w:rsidR="004E7521">
        <w:rPr>
          <w:rFonts w:hint="cs"/>
          <w:rtl/>
        </w:rPr>
        <w:t>َ</w:t>
      </w:r>
      <w:r w:rsidR="002F2D5E">
        <w:rPr>
          <w:rFonts w:hint="cs"/>
          <w:rtl/>
        </w:rPr>
        <w:t xml:space="preserve"> بدر في أخيه واثنين من بني عمّه</w:t>
      </w:r>
      <w:r w:rsidR="00864EEE">
        <w:rPr>
          <w:rFonts w:hint="cs"/>
          <w:rtl/>
        </w:rPr>
        <w:t xml:space="preserve">، </w:t>
      </w:r>
      <w:r w:rsidR="002F2D5E">
        <w:rPr>
          <w:rFonts w:hint="cs"/>
          <w:rtl/>
        </w:rPr>
        <w:t>ويوم</w:t>
      </w:r>
      <w:r w:rsidR="004E7521">
        <w:rPr>
          <w:rFonts w:hint="cs"/>
          <w:rtl/>
        </w:rPr>
        <w:t>َ</w:t>
      </w:r>
      <w:r w:rsidR="002F2D5E">
        <w:rPr>
          <w:rFonts w:hint="cs"/>
          <w:rtl/>
        </w:rPr>
        <w:t xml:space="preserve"> أ</w:t>
      </w:r>
      <w:r w:rsidR="004E7521">
        <w:rPr>
          <w:rFonts w:hint="cs"/>
          <w:rtl/>
        </w:rPr>
        <w:t>ُ</w:t>
      </w:r>
      <w:r w:rsidR="002F2D5E">
        <w:rPr>
          <w:rFonts w:hint="cs"/>
          <w:rtl/>
        </w:rPr>
        <w:t>حد في اثنين من بني عمّه</w:t>
      </w:r>
      <w:r w:rsidR="00864EEE">
        <w:rPr>
          <w:rFonts w:hint="cs"/>
          <w:rtl/>
        </w:rPr>
        <w:t xml:space="preserve">، </w:t>
      </w:r>
      <w:r w:rsidR="002F2D5E">
        <w:rPr>
          <w:rFonts w:hint="cs"/>
          <w:rtl/>
        </w:rPr>
        <w:t>مضافاً إلى عدّة من قومه من بني مخزوم</w:t>
      </w:r>
      <w:r w:rsidR="00864EEE">
        <w:rPr>
          <w:rFonts w:hint="cs"/>
          <w:rtl/>
        </w:rPr>
        <w:t xml:space="preserve">، </w:t>
      </w:r>
      <w:r w:rsidR="002F2D5E">
        <w:rPr>
          <w:rFonts w:hint="cs"/>
          <w:rtl/>
        </w:rPr>
        <w:t xml:space="preserve">مع تأخّر إسلام خالد </w:t>
      </w:r>
      <w:r w:rsidR="004E7521">
        <w:rPr>
          <w:rFonts w:hint="cs"/>
          <w:rtl/>
        </w:rPr>
        <w:t>إذ</w:t>
      </w:r>
      <w:r w:rsidR="002F2D5E">
        <w:rPr>
          <w:rFonts w:hint="cs"/>
          <w:rtl/>
        </w:rPr>
        <w:t xml:space="preserve"> فر</w:t>
      </w:r>
      <w:r w:rsidR="004E7521">
        <w:rPr>
          <w:rFonts w:hint="cs"/>
          <w:rtl/>
        </w:rPr>
        <w:t>َّ</w:t>
      </w:r>
      <w:r w:rsidR="002F2D5E">
        <w:rPr>
          <w:rFonts w:hint="cs"/>
          <w:rtl/>
        </w:rPr>
        <w:t xml:space="preserve"> يوم فتح مك</w:t>
      </w:r>
      <w:r w:rsidR="004E7521">
        <w:rPr>
          <w:rFonts w:hint="cs"/>
          <w:rtl/>
        </w:rPr>
        <w:t>ّة</w:t>
      </w:r>
      <w:r w:rsidR="002F2D5E">
        <w:rPr>
          <w:rFonts w:hint="cs"/>
          <w:rtl/>
        </w:rPr>
        <w:t xml:space="preserve"> لئل</w:t>
      </w:r>
      <w:r w:rsidR="004E7521">
        <w:rPr>
          <w:rFonts w:hint="cs"/>
          <w:rtl/>
        </w:rPr>
        <w:t>ّ</w:t>
      </w:r>
      <w:r w:rsidR="002F2D5E">
        <w:rPr>
          <w:rFonts w:hint="cs"/>
          <w:rtl/>
        </w:rPr>
        <w:t>ا يرى النبيّ</w:t>
      </w:r>
      <w:r w:rsidR="002F2D5E" w:rsidRPr="002F2D5E">
        <w:rPr>
          <w:rStyle w:val="libAlaemChar"/>
          <w:rFonts w:eastAsiaTheme="minorHAnsi"/>
          <w:rtl/>
        </w:rPr>
        <w:t xml:space="preserve"> </w:t>
      </w:r>
      <w:r w:rsidR="002F2D5E" w:rsidRPr="00DB63C6">
        <w:rPr>
          <w:rStyle w:val="libAlaemChar"/>
          <w:rFonts w:eastAsiaTheme="minorHAnsi"/>
          <w:rtl/>
        </w:rPr>
        <w:t>صلى‌الله‌عليه‌وآله‌وسلم</w:t>
      </w:r>
      <w:r w:rsidR="002F2D5E">
        <w:rPr>
          <w:rFonts w:hint="cs"/>
          <w:rtl/>
        </w:rPr>
        <w:t xml:space="preserve"> والمسلمين</w:t>
      </w:r>
      <w:r w:rsidR="00864EEE">
        <w:rPr>
          <w:rFonts w:hint="cs"/>
          <w:rtl/>
        </w:rPr>
        <w:t xml:space="preserve">، </w:t>
      </w:r>
      <w:r w:rsidR="002F2D5E">
        <w:rPr>
          <w:rFonts w:hint="cs"/>
          <w:rtl/>
        </w:rPr>
        <w:t>وأسلم بعد هو وابن النابغة</w:t>
      </w:r>
      <w:r w:rsidR="001C4878">
        <w:rPr>
          <w:rFonts w:hint="cs"/>
          <w:rtl/>
        </w:rPr>
        <w:t xml:space="preserve">. </w:t>
      </w:r>
      <w:r w:rsidR="002F2D5E">
        <w:rPr>
          <w:rFonts w:hint="cs"/>
          <w:rtl/>
        </w:rPr>
        <w:t>وجر</w:t>
      </w:r>
      <w:r w:rsidR="004E7521">
        <w:rPr>
          <w:rFonts w:hint="cs"/>
          <w:rtl/>
        </w:rPr>
        <w:t>َ</w:t>
      </w:r>
      <w:r w:rsidR="002F2D5E">
        <w:rPr>
          <w:rFonts w:hint="cs"/>
          <w:rtl/>
        </w:rPr>
        <w:t>ت على يد خالد فتوحات في العراق والشأم ومات بالشأم وكان قد أوصى إلى عمر بن الخطّاب لصلة الرحم</w:t>
      </w:r>
      <w:r w:rsidR="00864EEE">
        <w:rPr>
          <w:rFonts w:hint="cs"/>
          <w:rtl/>
        </w:rPr>
        <w:t xml:space="preserve">، </w:t>
      </w:r>
      <w:r w:rsidR="002F2D5E">
        <w:rPr>
          <w:rFonts w:hint="cs"/>
          <w:rtl/>
        </w:rPr>
        <w:t>فخالد ابن خال عمر</w:t>
      </w:r>
      <w:r w:rsidR="001C4878">
        <w:rPr>
          <w:rFonts w:hint="cs"/>
          <w:rtl/>
        </w:rPr>
        <w:t xml:space="preserve">. </w:t>
      </w:r>
      <w:r w:rsidR="002F2D5E">
        <w:rPr>
          <w:rFonts w:hint="cs"/>
          <w:rtl/>
        </w:rPr>
        <w:t>ودفن في قرية على ميل من حمص</w:t>
      </w:r>
      <w:r w:rsidR="00864EEE">
        <w:rPr>
          <w:rFonts w:hint="cs"/>
          <w:rtl/>
        </w:rPr>
        <w:t xml:space="preserve">، </w:t>
      </w:r>
      <w:r w:rsidR="002F2D5E">
        <w:rPr>
          <w:rFonts w:hint="cs"/>
          <w:rtl/>
        </w:rPr>
        <w:t>فدثرت تلك القرية</w:t>
      </w:r>
      <w:r w:rsidR="004A4E29">
        <w:rPr>
          <w:rFonts w:hint="cs"/>
          <w:rtl/>
        </w:rPr>
        <w:t xml:space="preserve">! </w:t>
      </w:r>
      <w:r w:rsidR="002F2D5E">
        <w:rPr>
          <w:rFonts w:hint="cs"/>
          <w:rtl/>
        </w:rPr>
        <w:t>وضاع قبر خالد</w:t>
      </w:r>
      <w:r w:rsidR="002F2D5E" w:rsidRPr="00196DD4">
        <w:rPr>
          <w:rStyle w:val="libFootnotenumChar"/>
          <w:rFonts w:hint="cs"/>
          <w:rtl/>
        </w:rPr>
        <w:t>(2)</w:t>
      </w:r>
      <w:r w:rsidR="001C4878">
        <w:rPr>
          <w:rFonts w:hint="cs"/>
          <w:rtl/>
        </w:rPr>
        <w:t xml:space="preserve">. </w:t>
      </w:r>
    </w:p>
    <w:p w:rsidR="002F2D5E" w:rsidRDefault="002F2D5E" w:rsidP="004E7521">
      <w:pPr>
        <w:pStyle w:val="libNormal"/>
        <w:rPr>
          <w:rtl/>
        </w:rPr>
      </w:pPr>
      <w:r>
        <w:rPr>
          <w:rFonts w:hint="cs"/>
          <w:rtl/>
        </w:rPr>
        <w:t>وكان عبد الرحمن بن خالد قد شهد صفّين مع ابن هند</w:t>
      </w:r>
      <w:r w:rsidR="00864EEE">
        <w:rPr>
          <w:rFonts w:hint="cs"/>
          <w:rtl/>
        </w:rPr>
        <w:t xml:space="preserve">، </w:t>
      </w:r>
      <w:r>
        <w:rPr>
          <w:rFonts w:hint="cs"/>
          <w:rtl/>
        </w:rPr>
        <w:t>وكان يلي له الصوائف</w:t>
      </w:r>
      <w:r w:rsidR="002C54F1">
        <w:rPr>
          <w:rFonts w:hint="cs"/>
          <w:rtl/>
        </w:rPr>
        <w:t xml:space="preserve"> - </w:t>
      </w:r>
      <w:r>
        <w:rPr>
          <w:rFonts w:hint="cs"/>
          <w:rtl/>
        </w:rPr>
        <w:t>أي</w:t>
      </w:r>
      <w:r w:rsidR="00603FE9">
        <w:rPr>
          <w:rFonts w:hint="cs"/>
          <w:rtl/>
        </w:rPr>
        <w:t xml:space="preserve">: </w:t>
      </w:r>
      <w:r>
        <w:rPr>
          <w:rFonts w:hint="cs"/>
          <w:rtl/>
        </w:rPr>
        <w:t>الغزو بالصيف</w:t>
      </w:r>
      <w:r w:rsidR="002C54F1">
        <w:rPr>
          <w:rFonts w:hint="cs"/>
          <w:rtl/>
        </w:rPr>
        <w:t xml:space="preserve"> - </w:t>
      </w:r>
      <w:r>
        <w:rPr>
          <w:rFonts w:hint="cs"/>
          <w:rtl/>
        </w:rPr>
        <w:t>ويبلي ويحسن أثره فعظم شأنه بالشأم ومال الناس إليه فحسده معاوي</w:t>
      </w:r>
      <w:r w:rsidR="004E7521">
        <w:rPr>
          <w:rFonts w:hint="cs"/>
          <w:rtl/>
        </w:rPr>
        <w:t>ة</w:t>
      </w:r>
      <w:r>
        <w:rPr>
          <w:rFonts w:hint="cs"/>
          <w:rtl/>
        </w:rPr>
        <w:t xml:space="preserve"> وخافه</w:t>
      </w:r>
      <w:r w:rsidR="00864EEE">
        <w:rPr>
          <w:rFonts w:hint="cs"/>
          <w:rtl/>
        </w:rPr>
        <w:t xml:space="preserve">، </w:t>
      </w:r>
      <w:r>
        <w:rPr>
          <w:rFonts w:hint="cs"/>
          <w:rtl/>
        </w:rPr>
        <w:t>فدسّ إليه متطبّ</w:t>
      </w:r>
      <w:r w:rsidR="004E7521">
        <w:rPr>
          <w:rFonts w:hint="cs"/>
          <w:rtl/>
        </w:rPr>
        <w:t>ِ</w:t>
      </w:r>
      <w:r>
        <w:rPr>
          <w:rFonts w:hint="cs"/>
          <w:rtl/>
        </w:rPr>
        <w:t>باً يقال له</w:t>
      </w:r>
      <w:r w:rsidR="00603FE9">
        <w:rPr>
          <w:rFonts w:hint="cs"/>
          <w:rtl/>
        </w:rPr>
        <w:t xml:space="preserve">: </w:t>
      </w:r>
      <w:r>
        <w:rPr>
          <w:rFonts w:hint="cs"/>
          <w:rtl/>
        </w:rPr>
        <w:t>ابن أ</w:t>
      </w:r>
      <w:r w:rsidR="004E7521">
        <w:rPr>
          <w:rFonts w:hint="cs"/>
          <w:rtl/>
        </w:rPr>
        <w:t>ُ</w:t>
      </w:r>
      <w:r>
        <w:rPr>
          <w:rFonts w:hint="cs"/>
          <w:rtl/>
        </w:rPr>
        <w:t>ثال</w:t>
      </w:r>
      <w:r w:rsidR="00864EEE">
        <w:rPr>
          <w:rFonts w:hint="cs"/>
          <w:rtl/>
        </w:rPr>
        <w:t xml:space="preserve">، </w:t>
      </w:r>
      <w:r>
        <w:rPr>
          <w:rFonts w:hint="cs"/>
          <w:rtl/>
        </w:rPr>
        <w:t>وجعل له خراج حمص</w:t>
      </w:r>
      <w:r w:rsidR="00864EEE">
        <w:rPr>
          <w:rFonts w:hint="cs"/>
          <w:rtl/>
        </w:rPr>
        <w:t xml:space="preserve">، </w:t>
      </w:r>
      <w:r>
        <w:rPr>
          <w:rFonts w:hint="cs"/>
          <w:rtl/>
        </w:rPr>
        <w:t>فسقاه شربةً فمات</w:t>
      </w:r>
      <w:r w:rsidR="00864EEE">
        <w:rPr>
          <w:rFonts w:hint="cs"/>
          <w:rtl/>
        </w:rPr>
        <w:t xml:space="preserve">، </w:t>
      </w:r>
      <w:r>
        <w:rPr>
          <w:rFonts w:hint="cs"/>
          <w:rtl/>
        </w:rPr>
        <w:t xml:space="preserve">فاعترض خالد بن عبد الرحمن بن خالد بن الوليد </w:t>
      </w:r>
      <w:r w:rsidR="004E7521">
        <w:rPr>
          <w:rFonts w:hint="cs"/>
          <w:rtl/>
        </w:rPr>
        <w:t>-</w:t>
      </w:r>
      <w:r>
        <w:rPr>
          <w:rFonts w:hint="cs"/>
          <w:rtl/>
        </w:rPr>
        <w:t xml:space="preserve"> ويقال خالد بن عبد الرحمن </w:t>
      </w:r>
      <w:r w:rsidR="004E7521">
        <w:rPr>
          <w:rFonts w:hint="cs"/>
          <w:rtl/>
        </w:rPr>
        <w:t>-</w:t>
      </w:r>
      <w:r>
        <w:rPr>
          <w:rFonts w:hint="cs"/>
          <w:rtl/>
        </w:rPr>
        <w:t xml:space="preserve"> ابن</w:t>
      </w:r>
      <w:r w:rsidR="004E7521">
        <w:rPr>
          <w:rFonts w:hint="cs"/>
          <w:rtl/>
        </w:rPr>
        <w:t>َ</w:t>
      </w:r>
      <w:r>
        <w:rPr>
          <w:rFonts w:hint="cs"/>
          <w:rtl/>
        </w:rPr>
        <w:t xml:space="preserve"> أ</w:t>
      </w:r>
      <w:r w:rsidR="004E7521">
        <w:rPr>
          <w:rFonts w:hint="cs"/>
          <w:rtl/>
        </w:rPr>
        <w:t>ُ</w:t>
      </w:r>
      <w:r>
        <w:rPr>
          <w:rFonts w:hint="cs"/>
          <w:rtl/>
        </w:rPr>
        <w:t>ثال فقتله</w:t>
      </w:r>
      <w:r w:rsidR="00864EEE">
        <w:rPr>
          <w:rFonts w:hint="cs"/>
          <w:rtl/>
        </w:rPr>
        <w:t xml:space="preserve">، </w:t>
      </w:r>
      <w:r>
        <w:rPr>
          <w:rFonts w:hint="cs"/>
          <w:rtl/>
        </w:rPr>
        <w:t>فر</w:t>
      </w:r>
      <w:r w:rsidR="004E7521">
        <w:rPr>
          <w:rFonts w:hint="cs"/>
          <w:rtl/>
        </w:rPr>
        <w:t>ُ</w:t>
      </w:r>
      <w:r>
        <w:rPr>
          <w:rFonts w:hint="cs"/>
          <w:rtl/>
        </w:rPr>
        <w:t>فع ذلك إلى معاوية فحبسه أيّاماً ثمّ أغرمه ديّته ولم ي</w:t>
      </w:r>
      <w:r w:rsidR="004E7521">
        <w:rPr>
          <w:rFonts w:hint="cs"/>
          <w:rtl/>
        </w:rPr>
        <w:t>َ</w:t>
      </w:r>
      <w:r>
        <w:rPr>
          <w:rFonts w:hint="cs"/>
          <w:rtl/>
        </w:rPr>
        <w:t>ق</w:t>
      </w:r>
      <w:r w:rsidR="004E7521">
        <w:rPr>
          <w:rFonts w:hint="cs"/>
          <w:rtl/>
        </w:rPr>
        <w:t>ِ</w:t>
      </w:r>
      <w:r>
        <w:rPr>
          <w:rFonts w:hint="cs"/>
          <w:rtl/>
        </w:rPr>
        <w:t>د</w:t>
      </w:r>
      <w:r w:rsidR="004207A8">
        <w:rPr>
          <w:rFonts w:hint="cs"/>
          <w:rtl/>
        </w:rPr>
        <w:t>ْ</w:t>
      </w:r>
      <w:r>
        <w:rPr>
          <w:rFonts w:hint="cs"/>
          <w:rtl/>
        </w:rPr>
        <w:t xml:space="preserve">ه </w:t>
      </w:r>
      <w:r w:rsidRPr="00196DD4">
        <w:rPr>
          <w:rStyle w:val="libFootnotenumChar"/>
          <w:rFonts w:hint="cs"/>
          <w:rtl/>
        </w:rPr>
        <w:t>(3)</w:t>
      </w:r>
      <w:r w:rsidR="001C4878">
        <w:rPr>
          <w:rFonts w:hint="cs"/>
          <w:rtl/>
        </w:rPr>
        <w:t xml:space="preserve">. </w:t>
      </w:r>
    </w:p>
    <w:p w:rsidR="002F2D5E" w:rsidRDefault="002F2D5E" w:rsidP="002F2D5E">
      <w:pPr>
        <w:pStyle w:val="libNormal"/>
        <w:rPr>
          <w:rtl/>
        </w:rPr>
      </w:pPr>
      <w:r>
        <w:rPr>
          <w:rFonts w:hint="cs"/>
          <w:rtl/>
        </w:rPr>
        <w:t>وذكر ابن الأثير أنّ معاوية حين أراد البيعة ليزيد وخطب أهل الشأم أنّه كبرت سنّة وانّه أراد أن يعقد لرجل يكون نظاماً لهم</w:t>
      </w:r>
      <w:r w:rsidR="004A4E29">
        <w:rPr>
          <w:rFonts w:hint="cs"/>
          <w:rtl/>
        </w:rPr>
        <w:t xml:space="preserve">! </w:t>
      </w:r>
      <w:r>
        <w:rPr>
          <w:rFonts w:hint="cs"/>
          <w:rtl/>
        </w:rPr>
        <w:t>فما كان منهم</w:t>
      </w:r>
      <w:r w:rsidR="00B154FA">
        <w:rPr>
          <w:rFonts w:hint="cs"/>
          <w:rtl/>
        </w:rPr>
        <w:t xml:space="preserve"> إلّا </w:t>
      </w:r>
      <w:r>
        <w:rPr>
          <w:rFonts w:hint="cs"/>
          <w:rtl/>
        </w:rPr>
        <w:t>أن أصفقوا لعبد الرحمن بن خالد بن الوليد</w:t>
      </w:r>
      <w:r w:rsidR="00864EEE">
        <w:rPr>
          <w:rFonts w:hint="cs"/>
          <w:rtl/>
        </w:rPr>
        <w:t xml:space="preserve">، </w:t>
      </w:r>
      <w:r>
        <w:rPr>
          <w:rFonts w:hint="cs"/>
          <w:rtl/>
        </w:rPr>
        <w:t>فشقّ ذلك على معاوية وأسرّها في نفسه</w:t>
      </w:r>
      <w:r w:rsidR="001C4878">
        <w:rPr>
          <w:rFonts w:hint="cs"/>
          <w:rtl/>
        </w:rPr>
        <w:t xml:space="preserve">. </w:t>
      </w:r>
      <w:r>
        <w:rPr>
          <w:rFonts w:hint="cs"/>
          <w:rtl/>
        </w:rPr>
        <w:t xml:space="preserve">ثمّ مرض عبدالرحمن فدسّ </w:t>
      </w:r>
    </w:p>
    <w:p w:rsidR="002F2D5E" w:rsidRDefault="009431ED" w:rsidP="009431ED">
      <w:pPr>
        <w:pStyle w:val="libLine"/>
        <w:rPr>
          <w:rtl/>
        </w:rPr>
      </w:pPr>
      <w:r>
        <w:rPr>
          <w:rFonts w:hint="cs"/>
          <w:rtl/>
        </w:rPr>
        <w:t>____________________</w:t>
      </w:r>
    </w:p>
    <w:p w:rsidR="002F2D5E" w:rsidRDefault="002F2D5E" w:rsidP="009431ED">
      <w:pPr>
        <w:pStyle w:val="libFootnote0"/>
        <w:rPr>
          <w:rtl/>
        </w:rPr>
      </w:pPr>
      <w:r>
        <w:rPr>
          <w:rFonts w:hint="cs"/>
          <w:rtl/>
        </w:rPr>
        <w:t>(1) محاضرات الأدباء</w:t>
      </w:r>
      <w:r w:rsidR="00864EEE">
        <w:rPr>
          <w:rFonts w:hint="cs"/>
          <w:rtl/>
        </w:rPr>
        <w:t xml:space="preserve">، </w:t>
      </w:r>
      <w:r>
        <w:rPr>
          <w:rFonts w:hint="cs"/>
          <w:rtl/>
        </w:rPr>
        <w:t>للراغب الإصفهانيّ 1</w:t>
      </w:r>
      <w:r w:rsidR="00603FE9">
        <w:rPr>
          <w:rFonts w:hint="cs"/>
          <w:rtl/>
        </w:rPr>
        <w:t xml:space="preserve">: </w:t>
      </w:r>
      <w:r>
        <w:rPr>
          <w:rFonts w:hint="cs"/>
          <w:rtl/>
        </w:rPr>
        <w:t>353</w:t>
      </w:r>
      <w:r w:rsidR="001C4878">
        <w:rPr>
          <w:rFonts w:hint="cs"/>
          <w:rtl/>
        </w:rPr>
        <w:t xml:space="preserve">. </w:t>
      </w:r>
    </w:p>
    <w:p w:rsidR="002F2D5E" w:rsidRDefault="002F2D5E" w:rsidP="009431ED">
      <w:pPr>
        <w:pStyle w:val="libFootnote0"/>
        <w:rPr>
          <w:rtl/>
        </w:rPr>
      </w:pPr>
      <w:r>
        <w:rPr>
          <w:rFonts w:hint="cs"/>
          <w:rtl/>
        </w:rPr>
        <w:t>(2) أنساب الأشراف 10</w:t>
      </w:r>
      <w:r w:rsidR="00603FE9">
        <w:rPr>
          <w:rFonts w:hint="cs"/>
          <w:rtl/>
        </w:rPr>
        <w:t xml:space="preserve">: </w:t>
      </w:r>
      <w:r>
        <w:rPr>
          <w:rFonts w:hint="cs"/>
          <w:rtl/>
        </w:rPr>
        <w:t>208</w:t>
      </w:r>
      <w:r w:rsidR="001C4878">
        <w:rPr>
          <w:rFonts w:hint="cs"/>
          <w:rtl/>
        </w:rPr>
        <w:t xml:space="preserve">. </w:t>
      </w:r>
    </w:p>
    <w:p w:rsidR="002F2D5E" w:rsidRDefault="002F2D5E" w:rsidP="009431ED">
      <w:pPr>
        <w:pStyle w:val="libFootnote0"/>
        <w:rPr>
          <w:rtl/>
        </w:rPr>
      </w:pPr>
      <w:r>
        <w:rPr>
          <w:rFonts w:hint="cs"/>
          <w:rtl/>
        </w:rPr>
        <w:t>(3) نفس المصدر السابق</w:t>
      </w:r>
      <w:r w:rsidR="00603FE9">
        <w:rPr>
          <w:rFonts w:hint="cs"/>
          <w:rtl/>
        </w:rPr>
        <w:t xml:space="preserve">: </w:t>
      </w:r>
      <w:r>
        <w:rPr>
          <w:rFonts w:hint="cs"/>
          <w:rtl/>
        </w:rPr>
        <w:t>209</w:t>
      </w:r>
      <w:r w:rsidR="001C4878">
        <w:rPr>
          <w:rFonts w:hint="cs"/>
          <w:rtl/>
        </w:rPr>
        <w:t xml:space="preserve">. </w:t>
      </w:r>
    </w:p>
    <w:p w:rsidR="002F2D5E" w:rsidRDefault="002F2D5E" w:rsidP="009431ED">
      <w:pPr>
        <w:pStyle w:val="libNormal"/>
        <w:rPr>
          <w:rtl/>
        </w:rPr>
      </w:pPr>
      <w:r>
        <w:rPr>
          <w:rtl/>
        </w:rPr>
        <w:br w:type="page"/>
      </w:r>
    </w:p>
    <w:p w:rsidR="002F2D5E" w:rsidRDefault="009C1C00" w:rsidP="005F0133">
      <w:pPr>
        <w:pStyle w:val="libNormal0"/>
        <w:rPr>
          <w:rtl/>
        </w:rPr>
      </w:pPr>
      <w:r>
        <w:rPr>
          <w:rFonts w:hint="cs"/>
          <w:rtl/>
        </w:rPr>
        <w:lastRenderedPageBreak/>
        <w:t xml:space="preserve">معاوية </w:t>
      </w:r>
      <w:r w:rsidR="005F0133">
        <w:rPr>
          <w:rFonts w:hint="cs"/>
          <w:rtl/>
        </w:rPr>
        <w:t>طبيباً هو أثال النصرانيّ فدسّ له السم</w:t>
      </w:r>
      <w:r w:rsidR="004E7521">
        <w:rPr>
          <w:rFonts w:hint="cs"/>
          <w:rtl/>
        </w:rPr>
        <w:t>ّ</w:t>
      </w:r>
      <w:r w:rsidR="005F0133">
        <w:rPr>
          <w:rFonts w:hint="cs"/>
          <w:rtl/>
        </w:rPr>
        <w:t xml:space="preserve"> فقتله</w:t>
      </w:r>
      <w:r w:rsidR="001C4878">
        <w:rPr>
          <w:rFonts w:hint="cs"/>
          <w:rtl/>
        </w:rPr>
        <w:t xml:space="preserve">. </w:t>
      </w:r>
      <w:r w:rsidR="005F0133">
        <w:rPr>
          <w:rFonts w:hint="cs"/>
          <w:rtl/>
        </w:rPr>
        <w:t xml:space="preserve">فاتّهم المهاجر بن خالد معاوية وقتل أثال </w:t>
      </w:r>
      <w:r w:rsidR="005F0133" w:rsidRPr="00196DD4">
        <w:rPr>
          <w:rStyle w:val="libFootnotenumChar"/>
          <w:rFonts w:hint="cs"/>
          <w:rtl/>
        </w:rPr>
        <w:t>(1)</w:t>
      </w:r>
      <w:r w:rsidR="001C4878">
        <w:rPr>
          <w:rStyle w:val="libFootnotenumChar"/>
          <w:rFonts w:hint="cs"/>
          <w:rtl/>
        </w:rPr>
        <w:t xml:space="preserve">. </w:t>
      </w:r>
    </w:p>
    <w:p w:rsidR="005F0133" w:rsidRDefault="005F0133" w:rsidP="007E63F5">
      <w:pPr>
        <w:pStyle w:val="libNormal"/>
        <w:rPr>
          <w:rtl/>
        </w:rPr>
      </w:pPr>
      <w:r>
        <w:rPr>
          <w:rFonts w:hint="cs"/>
          <w:rtl/>
        </w:rPr>
        <w:t>وكان معاوية ل</w:t>
      </w:r>
      <w:r w:rsidR="00285D57">
        <w:rPr>
          <w:rFonts w:hint="cs"/>
          <w:rtl/>
        </w:rPr>
        <w:t>ـ</w:t>
      </w:r>
      <w:r>
        <w:rPr>
          <w:rFonts w:hint="cs"/>
          <w:rtl/>
        </w:rPr>
        <w:t>مّا ولّى عبد الرحمن بن خالد الصائفة كتب له عهداً ثمّ قال له</w:t>
      </w:r>
      <w:r w:rsidR="00603FE9">
        <w:rPr>
          <w:rFonts w:hint="cs"/>
          <w:rtl/>
        </w:rPr>
        <w:t xml:space="preserve">: </w:t>
      </w:r>
      <w:r>
        <w:rPr>
          <w:rFonts w:hint="cs"/>
          <w:rtl/>
        </w:rPr>
        <w:t>ما أنت صانع</w:t>
      </w:r>
      <w:r w:rsidR="004E7521">
        <w:rPr>
          <w:rFonts w:hint="cs"/>
          <w:rtl/>
        </w:rPr>
        <w:t>ٌ</w:t>
      </w:r>
      <w:r>
        <w:rPr>
          <w:rFonts w:hint="cs"/>
          <w:rtl/>
        </w:rPr>
        <w:t xml:space="preserve"> بعهدي</w:t>
      </w:r>
      <w:r w:rsidR="009431ED">
        <w:rPr>
          <w:rFonts w:hint="cs"/>
          <w:rtl/>
        </w:rPr>
        <w:t>؟</w:t>
      </w:r>
      <w:r>
        <w:rPr>
          <w:rFonts w:hint="cs"/>
          <w:rtl/>
        </w:rPr>
        <w:t xml:space="preserve"> قال</w:t>
      </w:r>
      <w:r w:rsidR="00603FE9">
        <w:rPr>
          <w:rFonts w:hint="cs"/>
          <w:rtl/>
        </w:rPr>
        <w:t xml:space="preserve">: </w:t>
      </w:r>
      <w:r>
        <w:rPr>
          <w:rFonts w:hint="cs"/>
          <w:rtl/>
        </w:rPr>
        <w:t>سأتّخذه إماماً ومثالاً فلا أتجاوزه</w:t>
      </w:r>
      <w:r w:rsidR="00864EEE">
        <w:rPr>
          <w:rFonts w:hint="cs"/>
          <w:rtl/>
        </w:rPr>
        <w:t xml:space="preserve">، </w:t>
      </w:r>
      <w:r>
        <w:rPr>
          <w:rFonts w:hint="cs"/>
          <w:rtl/>
        </w:rPr>
        <w:t>فقال</w:t>
      </w:r>
      <w:r w:rsidR="00603FE9">
        <w:rPr>
          <w:rFonts w:hint="cs"/>
          <w:rtl/>
        </w:rPr>
        <w:t xml:space="preserve">: </w:t>
      </w:r>
      <w:r>
        <w:rPr>
          <w:rFonts w:hint="cs"/>
          <w:rtl/>
        </w:rPr>
        <w:t>ردّ عليّ عهدي</w:t>
      </w:r>
      <w:r w:rsidR="004A4E29">
        <w:rPr>
          <w:rFonts w:hint="cs"/>
          <w:rtl/>
        </w:rPr>
        <w:t xml:space="preserve">! </w:t>
      </w:r>
      <w:r>
        <w:rPr>
          <w:rFonts w:hint="cs"/>
          <w:rtl/>
        </w:rPr>
        <w:t>فقال</w:t>
      </w:r>
      <w:r w:rsidR="00603FE9">
        <w:rPr>
          <w:rFonts w:hint="cs"/>
          <w:rtl/>
        </w:rPr>
        <w:t xml:space="preserve">: </w:t>
      </w:r>
      <w:r w:rsidR="007E63F5">
        <w:rPr>
          <w:rFonts w:hint="cs"/>
          <w:rtl/>
        </w:rPr>
        <w:t>أ</w:t>
      </w:r>
      <w:r>
        <w:rPr>
          <w:rFonts w:hint="cs"/>
          <w:rtl/>
        </w:rPr>
        <w:t>تعزلني ولم تخبرني</w:t>
      </w:r>
      <w:r w:rsidR="007E63F5">
        <w:rPr>
          <w:rFonts w:hint="cs"/>
          <w:rtl/>
        </w:rPr>
        <w:t>؟</w:t>
      </w:r>
      <w:r>
        <w:rPr>
          <w:rFonts w:hint="cs"/>
          <w:rtl/>
        </w:rPr>
        <w:t xml:space="preserve"> أما والله لو كنّا ببطن مكّة على السواء ما فعلت</w:t>
      </w:r>
      <w:r w:rsidR="007E63F5">
        <w:rPr>
          <w:rFonts w:hint="cs"/>
          <w:rtl/>
        </w:rPr>
        <w:t>َ</w:t>
      </w:r>
      <w:r>
        <w:rPr>
          <w:rFonts w:hint="cs"/>
          <w:rtl/>
        </w:rPr>
        <w:t xml:space="preserve"> بي هذا</w:t>
      </w:r>
      <w:r w:rsidR="00864EEE">
        <w:rPr>
          <w:rFonts w:hint="cs"/>
          <w:rtl/>
        </w:rPr>
        <w:t xml:space="preserve">، </w:t>
      </w:r>
      <w:r>
        <w:rPr>
          <w:rFonts w:hint="cs"/>
          <w:rtl/>
        </w:rPr>
        <w:t>فقال معاوية</w:t>
      </w:r>
      <w:r w:rsidR="00603FE9">
        <w:rPr>
          <w:rFonts w:hint="cs"/>
          <w:rtl/>
        </w:rPr>
        <w:t xml:space="preserve">: </w:t>
      </w:r>
      <w:r>
        <w:rPr>
          <w:rFonts w:hint="cs"/>
          <w:rtl/>
        </w:rPr>
        <w:t>لو كنّا ببطن مكّة لكنت معاوية بي أبي سفيان وكنت عبدالرحمن بن خالد</w:t>
      </w:r>
      <w:r w:rsidR="00864EEE">
        <w:rPr>
          <w:rFonts w:hint="cs"/>
          <w:rtl/>
        </w:rPr>
        <w:t xml:space="preserve">، </w:t>
      </w:r>
      <w:r>
        <w:rPr>
          <w:rFonts w:hint="cs"/>
          <w:rtl/>
        </w:rPr>
        <w:t>وكان منزلي بالأبطح وكان منزلك بأجياد أعلاه م</w:t>
      </w:r>
      <w:r w:rsidR="007E63F5">
        <w:rPr>
          <w:rFonts w:hint="cs"/>
          <w:rtl/>
        </w:rPr>
        <w:t>َ</w:t>
      </w:r>
      <w:r>
        <w:rPr>
          <w:rFonts w:hint="cs"/>
          <w:rtl/>
        </w:rPr>
        <w:t>د</w:t>
      </w:r>
      <w:r w:rsidR="007E63F5">
        <w:rPr>
          <w:rFonts w:hint="cs"/>
          <w:rtl/>
        </w:rPr>
        <w:t>ْ</w:t>
      </w:r>
      <w:r>
        <w:rPr>
          <w:rFonts w:hint="cs"/>
          <w:rtl/>
        </w:rPr>
        <w:t>رة وأسفله ع</w:t>
      </w:r>
      <w:r w:rsidR="007E63F5">
        <w:rPr>
          <w:rFonts w:hint="cs"/>
          <w:rtl/>
        </w:rPr>
        <w:t>ُ</w:t>
      </w:r>
      <w:r>
        <w:rPr>
          <w:rFonts w:hint="cs"/>
          <w:rtl/>
        </w:rPr>
        <w:t>ذ</w:t>
      </w:r>
      <w:r w:rsidR="007E63F5">
        <w:rPr>
          <w:rFonts w:hint="cs"/>
          <w:rtl/>
        </w:rPr>
        <w:t>ْ</w:t>
      </w:r>
      <w:r>
        <w:rPr>
          <w:rFonts w:hint="cs"/>
          <w:rtl/>
        </w:rPr>
        <w:t xml:space="preserve">رة </w:t>
      </w:r>
      <w:r w:rsidRPr="00196DD4">
        <w:rPr>
          <w:rStyle w:val="libFootnotenumChar"/>
          <w:rFonts w:hint="cs"/>
          <w:rtl/>
        </w:rPr>
        <w:t>(2)</w:t>
      </w:r>
      <w:r w:rsidR="001C4878">
        <w:rPr>
          <w:rFonts w:hint="cs"/>
          <w:rtl/>
        </w:rPr>
        <w:t xml:space="preserve">. </w:t>
      </w:r>
    </w:p>
    <w:p w:rsidR="005F0133" w:rsidRDefault="005F0133" w:rsidP="005F0133">
      <w:pPr>
        <w:pStyle w:val="libNormal"/>
        <w:rPr>
          <w:rtl/>
        </w:rPr>
      </w:pPr>
      <w:r>
        <w:rPr>
          <w:rFonts w:hint="cs"/>
          <w:rtl/>
        </w:rPr>
        <w:t xml:space="preserve">ففي النصّ السابق إشارة من معاوية إلى ما قيل فيه أنّ أمّه </w:t>
      </w:r>
      <w:r w:rsidR="009431ED">
        <w:rPr>
          <w:rFonts w:hint="cs"/>
          <w:rtl/>
        </w:rPr>
        <w:t>(</w:t>
      </w:r>
      <w:r>
        <w:rPr>
          <w:rFonts w:hint="cs"/>
          <w:rtl/>
        </w:rPr>
        <w:t>هند</w:t>
      </w:r>
      <w:r w:rsidR="009431ED">
        <w:rPr>
          <w:rFonts w:hint="cs"/>
          <w:rtl/>
        </w:rPr>
        <w:t>)</w:t>
      </w:r>
      <w:r>
        <w:rPr>
          <w:rFonts w:hint="cs"/>
          <w:rtl/>
        </w:rPr>
        <w:t xml:space="preserve"> كرهت أن تضعه في منزلها</w:t>
      </w:r>
      <w:r w:rsidR="00864EEE">
        <w:rPr>
          <w:rFonts w:hint="cs"/>
          <w:rtl/>
        </w:rPr>
        <w:t xml:space="preserve">، </w:t>
      </w:r>
      <w:r>
        <w:rPr>
          <w:rFonts w:hint="cs"/>
          <w:rtl/>
        </w:rPr>
        <w:t>فخرجت إلى أجياد فوضعته هناك</w:t>
      </w:r>
      <w:r w:rsidR="001C4878">
        <w:rPr>
          <w:rFonts w:hint="cs"/>
          <w:rtl/>
        </w:rPr>
        <w:t xml:space="preserve">. </w:t>
      </w:r>
    </w:p>
    <w:p w:rsidR="005F0133" w:rsidRDefault="005F0133" w:rsidP="007E63F5">
      <w:pPr>
        <w:pStyle w:val="libNormal"/>
        <w:rPr>
          <w:rtl/>
        </w:rPr>
      </w:pPr>
      <w:r>
        <w:rPr>
          <w:rFonts w:hint="cs"/>
          <w:rtl/>
        </w:rPr>
        <w:t>وفي النصوص التي عرضنا لها وجدنا ابن هند</w:t>
      </w:r>
      <w:r w:rsidR="00864EEE">
        <w:rPr>
          <w:rFonts w:hint="cs"/>
          <w:rtl/>
        </w:rPr>
        <w:t xml:space="preserve">، </w:t>
      </w:r>
      <w:r>
        <w:rPr>
          <w:rFonts w:hint="cs"/>
          <w:rtl/>
        </w:rPr>
        <w:t>يحسد المخلصين له في رجاله ويغدر بهم فيسمّهم</w:t>
      </w:r>
      <w:r w:rsidR="004A4E29">
        <w:rPr>
          <w:rFonts w:hint="cs"/>
          <w:rtl/>
        </w:rPr>
        <w:t>!</w:t>
      </w:r>
      <w:r w:rsidR="009431ED">
        <w:rPr>
          <w:rFonts w:hint="cs"/>
          <w:rtl/>
        </w:rPr>
        <w:t>؛</w:t>
      </w:r>
      <w:r w:rsidR="00603FE9">
        <w:rPr>
          <w:rFonts w:hint="cs"/>
          <w:rtl/>
        </w:rPr>
        <w:t xml:space="preserve"> </w:t>
      </w:r>
      <w:r>
        <w:rPr>
          <w:rFonts w:hint="cs"/>
          <w:rtl/>
        </w:rPr>
        <w:t>ولذا صار أمراً طبيعيّاً للغاية أن يخون المشار إليه عهوده ومواثيقه بعد توقّف حرب صفّين</w:t>
      </w:r>
      <w:r w:rsidR="00864EEE">
        <w:rPr>
          <w:rFonts w:hint="cs"/>
          <w:rtl/>
        </w:rPr>
        <w:t xml:space="preserve">، </w:t>
      </w:r>
      <w:r>
        <w:rPr>
          <w:rFonts w:hint="cs"/>
          <w:rtl/>
        </w:rPr>
        <w:t>فراح يشنّ الغارات على أطراف توابع</w:t>
      </w:r>
      <w:r w:rsidR="00CD61DC">
        <w:rPr>
          <w:rFonts w:hint="cs"/>
          <w:rtl/>
        </w:rPr>
        <w:t xml:space="preserve"> أمير المؤمنين </w:t>
      </w:r>
      <w:r>
        <w:rPr>
          <w:rFonts w:hint="cs"/>
          <w:rtl/>
        </w:rPr>
        <w:t xml:space="preserve">عليّ </w:t>
      </w:r>
      <w:r w:rsidR="00196DD4" w:rsidRPr="002F2D5E">
        <w:rPr>
          <w:rStyle w:val="libAlaemChar"/>
          <w:rFonts w:eastAsiaTheme="minorHAnsi"/>
          <w:rtl/>
        </w:rPr>
        <w:t>عليه‌السلام</w:t>
      </w:r>
      <w:r w:rsidR="00196DD4" w:rsidRPr="009431ED">
        <w:rPr>
          <w:rFonts w:eastAsiaTheme="minorHAnsi"/>
          <w:rtl/>
        </w:rPr>
        <w:t xml:space="preserve"> </w:t>
      </w:r>
      <w:r>
        <w:rPr>
          <w:rFonts w:hint="cs"/>
          <w:rtl/>
        </w:rPr>
        <w:t xml:space="preserve">فيقتل </w:t>
      </w:r>
      <w:r w:rsidR="00196DD4">
        <w:rPr>
          <w:rFonts w:hint="cs"/>
          <w:rtl/>
        </w:rPr>
        <w:t>وينهب ويسلب على طريقة الخوارج</w:t>
      </w:r>
      <w:r w:rsidR="004A4E29">
        <w:rPr>
          <w:rFonts w:hint="cs"/>
          <w:rtl/>
        </w:rPr>
        <w:t xml:space="preserve">! </w:t>
      </w:r>
      <w:r w:rsidR="00196DD4">
        <w:rPr>
          <w:rFonts w:hint="cs"/>
          <w:rtl/>
        </w:rPr>
        <w:t xml:space="preserve">وبعث البعوث إلى مدينة رسول الله </w:t>
      </w:r>
      <w:r w:rsidR="00196DD4" w:rsidRPr="00DB63C6">
        <w:rPr>
          <w:rStyle w:val="libAlaemChar"/>
          <w:rFonts w:eastAsiaTheme="minorHAnsi"/>
          <w:rtl/>
        </w:rPr>
        <w:t>صلى‌الله‌عليه‌وآله‌وسلم</w:t>
      </w:r>
      <w:r w:rsidR="00864EEE">
        <w:rPr>
          <w:rFonts w:hint="cs"/>
          <w:rtl/>
        </w:rPr>
        <w:t xml:space="preserve">، </w:t>
      </w:r>
      <w:r w:rsidR="00196DD4">
        <w:rPr>
          <w:rFonts w:hint="cs"/>
          <w:rtl/>
        </w:rPr>
        <w:t>وإلى مكّة المشرّفة</w:t>
      </w:r>
      <w:r w:rsidR="00603FE9">
        <w:rPr>
          <w:rFonts w:hint="cs"/>
          <w:rtl/>
        </w:rPr>
        <w:t xml:space="preserve">؛ </w:t>
      </w:r>
      <w:r w:rsidR="00196DD4">
        <w:rPr>
          <w:rFonts w:hint="cs"/>
          <w:rtl/>
        </w:rPr>
        <w:t>فأرجف قادته بأهلهما وانتهكا حرمتهما</w:t>
      </w:r>
      <w:r w:rsidR="00864EEE">
        <w:rPr>
          <w:rFonts w:hint="cs"/>
          <w:rtl/>
        </w:rPr>
        <w:t xml:space="preserve">، </w:t>
      </w:r>
      <w:r w:rsidR="00196DD4">
        <w:rPr>
          <w:rFonts w:hint="cs"/>
          <w:rtl/>
        </w:rPr>
        <w:t>وقبل ذكر الغارات التي لها صل</w:t>
      </w:r>
      <w:r w:rsidR="007E63F5">
        <w:rPr>
          <w:rFonts w:hint="cs"/>
          <w:rtl/>
        </w:rPr>
        <w:t>ة</w:t>
      </w:r>
      <w:r w:rsidR="00196DD4">
        <w:rPr>
          <w:rFonts w:hint="cs"/>
          <w:rtl/>
        </w:rPr>
        <w:t xml:space="preserve"> بموضوعنا دون غيرها</w:t>
      </w:r>
      <w:r w:rsidR="00864EEE">
        <w:rPr>
          <w:rFonts w:hint="cs"/>
          <w:rtl/>
        </w:rPr>
        <w:t xml:space="preserve">، </w:t>
      </w:r>
      <w:r w:rsidR="00196DD4">
        <w:rPr>
          <w:rFonts w:hint="cs"/>
          <w:rtl/>
        </w:rPr>
        <w:t>نذكر ج</w:t>
      </w:r>
      <w:r w:rsidR="007E63F5">
        <w:rPr>
          <w:rFonts w:hint="cs"/>
          <w:rtl/>
        </w:rPr>
        <w:t>ُ</w:t>
      </w:r>
      <w:r w:rsidR="00196DD4">
        <w:rPr>
          <w:rFonts w:hint="cs"/>
          <w:rtl/>
        </w:rPr>
        <w:t>ملا أخرى ت</w:t>
      </w:r>
      <w:r w:rsidR="007E63F5">
        <w:rPr>
          <w:rFonts w:hint="cs"/>
          <w:rtl/>
        </w:rPr>
        <w:t>ُ</w:t>
      </w:r>
      <w:r w:rsidR="00196DD4">
        <w:rPr>
          <w:rFonts w:hint="cs"/>
          <w:rtl/>
        </w:rPr>
        <w:t>د</w:t>
      </w:r>
      <w:r w:rsidR="007E63F5">
        <w:rPr>
          <w:rFonts w:hint="cs"/>
          <w:rtl/>
        </w:rPr>
        <w:t>َ</w:t>
      </w:r>
      <w:r w:rsidR="00196DD4">
        <w:rPr>
          <w:rFonts w:hint="cs"/>
          <w:rtl/>
        </w:rPr>
        <w:t xml:space="preserve">لّل على انتساب معاوية للفراش </w:t>
      </w:r>
      <w:r w:rsidR="009431ED">
        <w:rPr>
          <w:rFonts w:hint="cs"/>
          <w:rtl/>
        </w:rPr>
        <w:t>(</w:t>
      </w:r>
      <w:r w:rsidR="00196DD4">
        <w:rPr>
          <w:rFonts w:hint="cs"/>
          <w:rtl/>
        </w:rPr>
        <w:t>هند</w:t>
      </w:r>
      <w:r w:rsidR="009431ED">
        <w:rPr>
          <w:rFonts w:hint="cs"/>
          <w:rtl/>
        </w:rPr>
        <w:t>)</w:t>
      </w:r>
      <w:r w:rsidR="001C4878">
        <w:rPr>
          <w:rFonts w:hint="cs"/>
          <w:rtl/>
        </w:rPr>
        <w:t xml:space="preserve">. </w:t>
      </w:r>
    </w:p>
    <w:p w:rsidR="00196DD4" w:rsidRPr="005F0133" w:rsidRDefault="00633BC2" w:rsidP="00633BC2">
      <w:pPr>
        <w:pStyle w:val="Heading1"/>
        <w:rPr>
          <w:rtl/>
        </w:rPr>
      </w:pPr>
      <w:bookmarkStart w:id="2" w:name="_Toc521235872"/>
      <w:r>
        <w:rPr>
          <w:rFonts w:hint="cs"/>
          <w:rtl/>
        </w:rPr>
        <w:t>ابن ه</w:t>
      </w:r>
      <w:r w:rsidR="007E63F5">
        <w:rPr>
          <w:rFonts w:hint="cs"/>
          <w:rtl/>
        </w:rPr>
        <w:t>ِ</w:t>
      </w:r>
      <w:r>
        <w:rPr>
          <w:rFonts w:hint="cs"/>
          <w:rtl/>
        </w:rPr>
        <w:t>ن</w:t>
      </w:r>
      <w:r w:rsidR="007E63F5">
        <w:rPr>
          <w:rFonts w:hint="cs"/>
          <w:rtl/>
        </w:rPr>
        <w:t>ْ</w:t>
      </w:r>
      <w:r>
        <w:rPr>
          <w:rFonts w:hint="cs"/>
          <w:rtl/>
        </w:rPr>
        <w:t>د بالدليل القاطع والبرهان الساطع</w:t>
      </w:r>
      <w:bookmarkEnd w:id="2"/>
    </w:p>
    <w:p w:rsidR="007C7977" w:rsidRDefault="00633BC2" w:rsidP="00E55B10">
      <w:pPr>
        <w:pStyle w:val="libNormal"/>
        <w:rPr>
          <w:rtl/>
        </w:rPr>
      </w:pPr>
      <w:r>
        <w:rPr>
          <w:rFonts w:hint="cs"/>
          <w:rtl/>
        </w:rPr>
        <w:t>في تاريخ دمشق</w:t>
      </w:r>
      <w:r w:rsidR="00603FE9">
        <w:rPr>
          <w:rFonts w:hint="cs"/>
          <w:rtl/>
        </w:rPr>
        <w:t xml:space="preserve">: </w:t>
      </w:r>
      <w:r>
        <w:rPr>
          <w:rFonts w:hint="cs"/>
          <w:rtl/>
        </w:rPr>
        <w:t>ل</w:t>
      </w:r>
      <w:r w:rsidR="00285D57">
        <w:rPr>
          <w:rFonts w:hint="cs"/>
          <w:rtl/>
        </w:rPr>
        <w:t>ـ</w:t>
      </w:r>
      <w:r>
        <w:rPr>
          <w:rFonts w:hint="cs"/>
          <w:rtl/>
        </w:rPr>
        <w:t>مّا ولّى عمر بن الخطّاب يزيد بن أبي سفيان ما ولاّه من الشام خرج إليه معاوية</w:t>
      </w:r>
      <w:r w:rsidR="00864EEE">
        <w:rPr>
          <w:rFonts w:hint="cs"/>
          <w:rtl/>
        </w:rPr>
        <w:t xml:space="preserve">، </w:t>
      </w:r>
      <w:r>
        <w:rPr>
          <w:rFonts w:hint="cs"/>
          <w:rtl/>
        </w:rPr>
        <w:t xml:space="preserve">فقال </w:t>
      </w:r>
      <w:r w:rsidR="00E55B10">
        <w:rPr>
          <w:rFonts w:hint="cs"/>
          <w:rtl/>
        </w:rPr>
        <w:t>أ</w:t>
      </w:r>
      <w:r>
        <w:rPr>
          <w:rFonts w:hint="cs"/>
          <w:rtl/>
        </w:rPr>
        <w:t>بو سفيان لهند</w:t>
      </w:r>
      <w:r w:rsidR="00603FE9">
        <w:rPr>
          <w:rFonts w:hint="cs"/>
          <w:rtl/>
        </w:rPr>
        <w:t xml:space="preserve">: </w:t>
      </w:r>
      <w:r>
        <w:rPr>
          <w:rFonts w:hint="cs"/>
          <w:rtl/>
        </w:rPr>
        <w:t>كيف رأيت</w:t>
      </w:r>
      <w:r w:rsidR="007E63F5">
        <w:rPr>
          <w:rFonts w:hint="cs"/>
          <w:rtl/>
        </w:rPr>
        <w:t>ِ</w:t>
      </w:r>
      <w:r>
        <w:rPr>
          <w:rFonts w:hint="cs"/>
          <w:rtl/>
        </w:rPr>
        <w:t xml:space="preserve"> ابنك</w:t>
      </w:r>
      <w:r w:rsidR="007E63F5">
        <w:rPr>
          <w:rFonts w:hint="cs"/>
          <w:rtl/>
        </w:rPr>
        <w:t>ِ</w:t>
      </w:r>
      <w:r>
        <w:rPr>
          <w:rFonts w:hint="cs"/>
          <w:rtl/>
        </w:rPr>
        <w:t xml:space="preserve"> صار</w:t>
      </w:r>
      <w:r w:rsidR="007E63F5">
        <w:rPr>
          <w:rFonts w:hint="cs"/>
          <w:rtl/>
        </w:rPr>
        <w:t>َ</w:t>
      </w:r>
      <w:r>
        <w:rPr>
          <w:rFonts w:hint="cs"/>
          <w:rtl/>
        </w:rPr>
        <w:t xml:space="preserve"> تابعاً لابني</w:t>
      </w:r>
      <w:r w:rsidR="004A4E29">
        <w:rPr>
          <w:rFonts w:hint="cs"/>
          <w:rtl/>
        </w:rPr>
        <w:t xml:space="preserve">! </w:t>
      </w:r>
      <w:r>
        <w:rPr>
          <w:rFonts w:hint="cs"/>
          <w:rtl/>
        </w:rPr>
        <w:t>فقالت</w:t>
      </w:r>
      <w:r w:rsidR="00603FE9">
        <w:rPr>
          <w:rFonts w:hint="cs"/>
          <w:rtl/>
        </w:rPr>
        <w:t xml:space="preserve">: </w:t>
      </w:r>
    </w:p>
    <w:p w:rsidR="00633BC2" w:rsidRDefault="009431ED" w:rsidP="009431ED">
      <w:pPr>
        <w:pStyle w:val="libLine"/>
        <w:rPr>
          <w:rtl/>
        </w:rPr>
      </w:pPr>
      <w:r>
        <w:rPr>
          <w:rFonts w:hint="cs"/>
          <w:rtl/>
        </w:rPr>
        <w:t>____________________</w:t>
      </w:r>
    </w:p>
    <w:p w:rsidR="00633BC2" w:rsidRDefault="00633BC2" w:rsidP="009431ED">
      <w:pPr>
        <w:pStyle w:val="libFootnote0"/>
        <w:rPr>
          <w:rtl/>
        </w:rPr>
      </w:pPr>
      <w:r>
        <w:rPr>
          <w:rFonts w:hint="cs"/>
          <w:rtl/>
        </w:rPr>
        <w:t>(1) أسد الغابة 3</w:t>
      </w:r>
      <w:r w:rsidR="00603FE9">
        <w:rPr>
          <w:rFonts w:hint="cs"/>
          <w:rtl/>
        </w:rPr>
        <w:t xml:space="preserve">: </w:t>
      </w:r>
      <w:r>
        <w:rPr>
          <w:rFonts w:hint="cs"/>
          <w:rtl/>
        </w:rPr>
        <w:t>440</w:t>
      </w:r>
      <w:r w:rsidR="001C4878">
        <w:rPr>
          <w:rFonts w:hint="cs"/>
          <w:rtl/>
        </w:rPr>
        <w:t xml:space="preserve">. </w:t>
      </w:r>
    </w:p>
    <w:p w:rsidR="00633BC2" w:rsidRDefault="00633BC2" w:rsidP="009431ED">
      <w:pPr>
        <w:pStyle w:val="libFootnote0"/>
        <w:rPr>
          <w:rtl/>
        </w:rPr>
      </w:pPr>
      <w:r>
        <w:rPr>
          <w:rFonts w:hint="cs"/>
          <w:rtl/>
        </w:rPr>
        <w:t>(2) أنساب الأشراف 10</w:t>
      </w:r>
      <w:r w:rsidR="00603FE9">
        <w:rPr>
          <w:rFonts w:hint="cs"/>
          <w:rtl/>
        </w:rPr>
        <w:t xml:space="preserve">: </w:t>
      </w:r>
      <w:r>
        <w:rPr>
          <w:rFonts w:hint="cs"/>
          <w:rtl/>
        </w:rPr>
        <w:t>209</w:t>
      </w:r>
      <w:r w:rsidR="002C54F1">
        <w:rPr>
          <w:rFonts w:hint="cs"/>
          <w:rtl/>
        </w:rPr>
        <w:t xml:space="preserve"> - </w:t>
      </w:r>
      <w:r>
        <w:rPr>
          <w:rFonts w:hint="cs"/>
          <w:rtl/>
        </w:rPr>
        <w:t>210</w:t>
      </w:r>
      <w:r w:rsidR="001C4878">
        <w:rPr>
          <w:rFonts w:hint="cs"/>
          <w:rtl/>
        </w:rPr>
        <w:t xml:space="preserve">. </w:t>
      </w:r>
    </w:p>
    <w:p w:rsidR="00633BC2" w:rsidRDefault="00633BC2" w:rsidP="009431ED">
      <w:pPr>
        <w:pStyle w:val="libNormal"/>
        <w:rPr>
          <w:rtl/>
        </w:rPr>
      </w:pPr>
      <w:r>
        <w:rPr>
          <w:rtl/>
        </w:rPr>
        <w:br w:type="page"/>
      </w:r>
    </w:p>
    <w:p w:rsidR="00633BC2" w:rsidRDefault="00633BC2" w:rsidP="00633BC2">
      <w:pPr>
        <w:pStyle w:val="libNormal0"/>
        <w:rPr>
          <w:rtl/>
        </w:rPr>
      </w:pPr>
      <w:r>
        <w:rPr>
          <w:rFonts w:hint="cs"/>
          <w:rtl/>
        </w:rPr>
        <w:lastRenderedPageBreak/>
        <w:t>إن اضطرب حبل العرب فستعلم أين يقع ابن</w:t>
      </w:r>
      <w:r w:rsidR="007E63F5">
        <w:rPr>
          <w:rFonts w:hint="cs"/>
          <w:rtl/>
        </w:rPr>
        <w:t>َ</w:t>
      </w:r>
      <w:r>
        <w:rPr>
          <w:rFonts w:hint="cs"/>
          <w:rtl/>
        </w:rPr>
        <w:t xml:space="preserve">ك ممّا يكون فيه ابني </w:t>
      </w:r>
      <w:r w:rsidRPr="00633BC2">
        <w:rPr>
          <w:rStyle w:val="libFootnotenumChar"/>
          <w:rFonts w:hint="cs"/>
          <w:rtl/>
        </w:rPr>
        <w:t>(1)</w:t>
      </w:r>
      <w:r w:rsidR="001C4878">
        <w:rPr>
          <w:rFonts w:hint="cs"/>
          <w:rtl/>
        </w:rPr>
        <w:t xml:space="preserve">. </w:t>
      </w:r>
    </w:p>
    <w:p w:rsidR="00633BC2" w:rsidRDefault="00633BC2" w:rsidP="000761E7">
      <w:pPr>
        <w:pStyle w:val="libNormal"/>
        <w:rPr>
          <w:rtl/>
        </w:rPr>
      </w:pPr>
      <w:r>
        <w:rPr>
          <w:rFonts w:hint="cs"/>
          <w:rtl/>
        </w:rPr>
        <w:t>المستفاد من الخبر</w:t>
      </w:r>
      <w:r w:rsidR="00603FE9">
        <w:rPr>
          <w:rFonts w:hint="cs"/>
          <w:rtl/>
        </w:rPr>
        <w:t xml:space="preserve">: </w:t>
      </w:r>
      <w:r w:rsidR="007E63F5">
        <w:rPr>
          <w:rFonts w:hint="cs"/>
          <w:rtl/>
        </w:rPr>
        <w:t>أ</w:t>
      </w:r>
      <w:r>
        <w:rPr>
          <w:rFonts w:hint="cs"/>
          <w:rtl/>
        </w:rPr>
        <w:t>نّ صاحب الخبر قد نسب يزيد إلى أبي سفيان ولم ينسب معاوية إليه</w:t>
      </w:r>
      <w:r w:rsidR="001C4878">
        <w:rPr>
          <w:rFonts w:hint="cs"/>
          <w:rtl/>
        </w:rPr>
        <w:t xml:space="preserve">. </w:t>
      </w:r>
      <w:r>
        <w:rPr>
          <w:rFonts w:hint="cs"/>
          <w:rtl/>
        </w:rPr>
        <w:t xml:space="preserve">وأمّا في كلام أبي سفيان </w:t>
      </w:r>
      <w:r w:rsidR="00162370">
        <w:rPr>
          <w:rFonts w:hint="cs"/>
          <w:rtl/>
        </w:rPr>
        <w:t>وهو يفاخر زوجته هند</w:t>
      </w:r>
      <w:r w:rsidR="00603FE9">
        <w:rPr>
          <w:rFonts w:hint="cs"/>
          <w:rtl/>
        </w:rPr>
        <w:t xml:space="preserve">؛ </w:t>
      </w:r>
      <w:r w:rsidR="00162370">
        <w:rPr>
          <w:rFonts w:hint="cs"/>
          <w:rtl/>
        </w:rPr>
        <w:t>فقد وجدنا فيه أبا سفيان يقرّ ب</w:t>
      </w:r>
      <w:r w:rsidR="007E63F5">
        <w:rPr>
          <w:rFonts w:hint="cs"/>
          <w:rtl/>
        </w:rPr>
        <w:t>بن</w:t>
      </w:r>
      <w:r w:rsidR="00162370">
        <w:rPr>
          <w:rFonts w:hint="cs"/>
          <w:rtl/>
        </w:rPr>
        <w:t>وّة يزيد له</w:t>
      </w:r>
      <w:r w:rsidR="007E63F5">
        <w:rPr>
          <w:rFonts w:hint="cs"/>
          <w:rtl/>
        </w:rPr>
        <w:t>،</w:t>
      </w:r>
      <w:r w:rsidR="00162370">
        <w:rPr>
          <w:rFonts w:hint="cs"/>
          <w:rtl/>
        </w:rPr>
        <w:t xml:space="preserve"> وهو ينتفي من أبوّة معاوية</w:t>
      </w:r>
      <w:r w:rsidR="004A4E29">
        <w:rPr>
          <w:rFonts w:hint="cs"/>
          <w:rtl/>
        </w:rPr>
        <w:t xml:space="preserve">! </w:t>
      </w:r>
      <w:r w:rsidR="00162370">
        <w:rPr>
          <w:rFonts w:hint="cs"/>
          <w:rtl/>
        </w:rPr>
        <w:t>فيفتخر بابنه على ابن هند</w:t>
      </w:r>
      <w:r w:rsidR="001C4878">
        <w:rPr>
          <w:rFonts w:hint="cs"/>
          <w:rtl/>
        </w:rPr>
        <w:t xml:space="preserve">. </w:t>
      </w:r>
      <w:r w:rsidR="00162370">
        <w:rPr>
          <w:rFonts w:hint="cs"/>
          <w:rtl/>
        </w:rPr>
        <w:t>ومقابل ذلك فإنّ ه</w:t>
      </w:r>
      <w:r w:rsidR="000761E7">
        <w:rPr>
          <w:rFonts w:hint="cs"/>
          <w:rtl/>
        </w:rPr>
        <w:t>ند</w:t>
      </w:r>
      <w:r w:rsidR="00162370">
        <w:rPr>
          <w:rFonts w:hint="cs"/>
          <w:rtl/>
        </w:rPr>
        <w:t xml:space="preserve"> أكّدت هذا المعنى</w:t>
      </w:r>
      <w:r w:rsidR="00864EEE">
        <w:rPr>
          <w:rFonts w:hint="cs"/>
          <w:rtl/>
        </w:rPr>
        <w:t xml:space="preserve">، </w:t>
      </w:r>
      <w:r w:rsidR="00162370">
        <w:rPr>
          <w:rFonts w:hint="cs"/>
          <w:rtl/>
        </w:rPr>
        <w:t>فمعاوية الذي هو من صلب آخر</w:t>
      </w:r>
      <w:r w:rsidR="00864EEE">
        <w:rPr>
          <w:rFonts w:hint="cs"/>
          <w:rtl/>
        </w:rPr>
        <w:t xml:space="preserve">، </w:t>
      </w:r>
      <w:r w:rsidR="00162370">
        <w:rPr>
          <w:rFonts w:hint="cs"/>
          <w:rtl/>
        </w:rPr>
        <w:t>أجدر في مواجهة الشدائد مم</w:t>
      </w:r>
      <w:r w:rsidR="000761E7">
        <w:rPr>
          <w:rFonts w:hint="cs"/>
          <w:rtl/>
        </w:rPr>
        <w:t>ّ</w:t>
      </w:r>
      <w:r w:rsidR="00162370">
        <w:rPr>
          <w:rFonts w:hint="cs"/>
          <w:rtl/>
        </w:rPr>
        <w:t>ن هو من صلبه</w:t>
      </w:r>
      <w:r w:rsidR="004A4E29">
        <w:rPr>
          <w:rFonts w:hint="cs"/>
          <w:rtl/>
        </w:rPr>
        <w:t xml:space="preserve">! </w:t>
      </w:r>
    </w:p>
    <w:p w:rsidR="00162370" w:rsidRDefault="00162370" w:rsidP="000761E7">
      <w:pPr>
        <w:pStyle w:val="libNormal"/>
        <w:rPr>
          <w:rtl/>
        </w:rPr>
      </w:pPr>
      <w:r>
        <w:rPr>
          <w:rFonts w:hint="cs"/>
          <w:rtl/>
        </w:rPr>
        <w:t>فكان كما قالت هند</w:t>
      </w:r>
      <w:r w:rsidR="004A4E29">
        <w:rPr>
          <w:rFonts w:hint="cs"/>
          <w:rtl/>
        </w:rPr>
        <w:t xml:space="preserve">! </w:t>
      </w:r>
      <w:r>
        <w:rPr>
          <w:rFonts w:hint="cs"/>
          <w:rtl/>
        </w:rPr>
        <w:t xml:space="preserve">فقد تحدّى ابنها </w:t>
      </w:r>
      <w:r w:rsidR="009431ED">
        <w:rPr>
          <w:rFonts w:hint="cs"/>
          <w:rtl/>
        </w:rPr>
        <w:t>(</w:t>
      </w:r>
      <w:r>
        <w:rPr>
          <w:rFonts w:hint="cs"/>
          <w:rtl/>
        </w:rPr>
        <w:t>معاوية</w:t>
      </w:r>
      <w:r w:rsidR="009431ED">
        <w:rPr>
          <w:rFonts w:hint="cs"/>
          <w:rtl/>
        </w:rPr>
        <w:t>)</w:t>
      </w:r>
      <w:r>
        <w:rPr>
          <w:rFonts w:hint="cs"/>
          <w:rtl/>
        </w:rPr>
        <w:t xml:space="preserve"> الله تعالى</w:t>
      </w:r>
      <w:r w:rsidR="00864EEE">
        <w:rPr>
          <w:rFonts w:hint="cs"/>
          <w:rtl/>
        </w:rPr>
        <w:t xml:space="preserve">، </w:t>
      </w:r>
      <w:r>
        <w:rPr>
          <w:rFonts w:hint="cs"/>
          <w:rtl/>
        </w:rPr>
        <w:t>ورسوله</w:t>
      </w:r>
      <w:r w:rsidRPr="00162370">
        <w:rPr>
          <w:rStyle w:val="libAlaemChar"/>
          <w:rFonts w:eastAsiaTheme="minorHAnsi"/>
          <w:rtl/>
        </w:rPr>
        <w:t xml:space="preserve"> </w:t>
      </w:r>
      <w:r w:rsidRPr="00DB63C6">
        <w:rPr>
          <w:rStyle w:val="libAlaemChar"/>
          <w:rFonts w:eastAsiaTheme="minorHAnsi"/>
          <w:rtl/>
        </w:rPr>
        <w:t>صلى‌الله‌عليه‌وآله‌وسلم</w:t>
      </w:r>
      <w:r>
        <w:rPr>
          <w:rFonts w:hint="cs"/>
          <w:rtl/>
        </w:rPr>
        <w:t xml:space="preserve"> ومشاعر المجتمع الإسلاميّ</w:t>
      </w:r>
      <w:r w:rsidR="00603FE9">
        <w:rPr>
          <w:rFonts w:hint="cs"/>
          <w:rtl/>
        </w:rPr>
        <w:t xml:space="preserve">؛ </w:t>
      </w:r>
      <w:r>
        <w:rPr>
          <w:rFonts w:hint="cs"/>
          <w:rtl/>
        </w:rPr>
        <w:t>إذ استلحق ابن النابغة زياد</w:t>
      </w:r>
      <w:r w:rsidR="00864EEE">
        <w:rPr>
          <w:rFonts w:hint="cs"/>
          <w:rtl/>
        </w:rPr>
        <w:t xml:space="preserve">، </w:t>
      </w:r>
      <w:r>
        <w:rPr>
          <w:rFonts w:hint="cs"/>
          <w:rtl/>
        </w:rPr>
        <w:t>وادّعى أنّه أخوه</w:t>
      </w:r>
      <w:r w:rsidR="00864EEE">
        <w:rPr>
          <w:rFonts w:hint="cs"/>
          <w:rtl/>
        </w:rPr>
        <w:t xml:space="preserve">، </w:t>
      </w:r>
      <w:r>
        <w:rPr>
          <w:rFonts w:hint="cs"/>
          <w:rtl/>
        </w:rPr>
        <w:t>و</w:t>
      </w:r>
      <w:r w:rsidR="000761E7">
        <w:rPr>
          <w:rFonts w:hint="cs"/>
          <w:rtl/>
        </w:rPr>
        <w:t>أ</w:t>
      </w:r>
      <w:r>
        <w:rPr>
          <w:rFonts w:hint="cs"/>
          <w:rtl/>
        </w:rPr>
        <w:t>قام على ذلك الشهود</w:t>
      </w:r>
      <w:r w:rsidR="00864EEE">
        <w:rPr>
          <w:rFonts w:hint="cs"/>
          <w:rtl/>
        </w:rPr>
        <w:t xml:space="preserve">، </w:t>
      </w:r>
      <w:r>
        <w:rPr>
          <w:rFonts w:hint="cs"/>
          <w:rtl/>
        </w:rPr>
        <w:t xml:space="preserve">وتمرّد على وليّ الله عليّ </w:t>
      </w:r>
      <w:r w:rsidRPr="002F2D5E">
        <w:rPr>
          <w:rStyle w:val="libAlaemChar"/>
          <w:rFonts w:eastAsiaTheme="minorHAnsi"/>
          <w:rtl/>
        </w:rPr>
        <w:t>عليه‌السلام</w:t>
      </w:r>
      <w:r w:rsidR="00864EEE" w:rsidRPr="009431ED">
        <w:rPr>
          <w:rFonts w:eastAsiaTheme="minorHAnsi"/>
          <w:rtl/>
        </w:rPr>
        <w:t xml:space="preserve">، </w:t>
      </w:r>
      <w:r>
        <w:rPr>
          <w:rFonts w:hint="cs"/>
          <w:rtl/>
        </w:rPr>
        <w:t xml:space="preserve">فكانت حرب صفّين والتي </w:t>
      </w:r>
      <w:r w:rsidR="00FB4CA5">
        <w:rPr>
          <w:rFonts w:hint="cs"/>
          <w:rtl/>
        </w:rPr>
        <w:t>انتهت بعقد هدنة ومعاهدة بأن يرجع أهل العراق إلى عراقهم وأهل الشأم إلى شأمهم لمدّة سنة لا يحدثون فيها حدثاً</w:t>
      </w:r>
      <w:r w:rsidR="00864EEE">
        <w:rPr>
          <w:rFonts w:hint="cs"/>
          <w:rtl/>
        </w:rPr>
        <w:t>،</w:t>
      </w:r>
      <w:r w:rsidR="00B154FA">
        <w:rPr>
          <w:rFonts w:hint="cs"/>
          <w:rtl/>
        </w:rPr>
        <w:t xml:space="preserve"> إلّا </w:t>
      </w:r>
      <w:r w:rsidR="00FB4CA5">
        <w:rPr>
          <w:rFonts w:hint="cs"/>
          <w:rtl/>
        </w:rPr>
        <w:t>أنّ ابن هند خان العهد</w:t>
      </w:r>
      <w:r w:rsidR="00864EEE">
        <w:rPr>
          <w:rFonts w:hint="cs"/>
          <w:rtl/>
        </w:rPr>
        <w:t xml:space="preserve">، </w:t>
      </w:r>
      <w:r w:rsidR="00FB4CA5">
        <w:rPr>
          <w:rFonts w:hint="cs"/>
          <w:rtl/>
        </w:rPr>
        <w:t>وراح يشنّ الغارات على أطراف</w:t>
      </w:r>
      <w:r w:rsidR="00CD61DC">
        <w:rPr>
          <w:rFonts w:hint="cs"/>
          <w:rtl/>
        </w:rPr>
        <w:t xml:space="preserve"> أمير المؤمنين </w:t>
      </w:r>
      <w:r w:rsidR="00FB4CA5">
        <w:rPr>
          <w:rFonts w:hint="cs"/>
          <w:rtl/>
        </w:rPr>
        <w:t xml:space="preserve">ويفعل فعل الخوارج بشيعة عليّ </w:t>
      </w:r>
      <w:r w:rsidR="00FB4CA5" w:rsidRPr="002F2D5E">
        <w:rPr>
          <w:rStyle w:val="libAlaemChar"/>
          <w:rFonts w:eastAsiaTheme="minorHAnsi"/>
          <w:rtl/>
        </w:rPr>
        <w:t>عليه‌السلام</w:t>
      </w:r>
      <w:r w:rsidR="00FB4CA5">
        <w:rPr>
          <w:rFonts w:hint="cs"/>
          <w:rtl/>
        </w:rPr>
        <w:t>.</w:t>
      </w:r>
    </w:p>
    <w:p w:rsidR="00FB4CA5" w:rsidRDefault="00FB4CA5" w:rsidP="00633BC2">
      <w:pPr>
        <w:pStyle w:val="libNormal"/>
        <w:rPr>
          <w:rtl/>
        </w:rPr>
      </w:pPr>
      <w:r w:rsidRPr="00FB4CA5">
        <w:rPr>
          <w:rStyle w:val="libAlaemChar"/>
          <w:rFonts w:hint="cs"/>
          <w:rtl/>
        </w:rPr>
        <w:t>(</w:t>
      </w:r>
      <w:r w:rsidRPr="00FB4CA5">
        <w:rPr>
          <w:rStyle w:val="libAieChar"/>
          <w:rFonts w:eastAsia="MS Mincho"/>
          <w:rtl/>
        </w:rPr>
        <w:t>إِنّ اللّهَ لاَ يُحِبّ كُلّ خَوّانٍ كَفُورٍ</w:t>
      </w:r>
      <w:r w:rsidRPr="00FB4CA5">
        <w:rPr>
          <w:rStyle w:val="libAlaemChar"/>
          <w:rFonts w:hint="cs"/>
          <w:rtl/>
        </w:rPr>
        <w:t>)</w:t>
      </w:r>
      <w:r>
        <w:rPr>
          <w:rFonts w:hint="cs"/>
          <w:rtl/>
        </w:rPr>
        <w:t xml:space="preserve"> </w:t>
      </w:r>
      <w:r w:rsidRPr="00FB4CA5">
        <w:rPr>
          <w:rStyle w:val="libFootnotenumChar"/>
          <w:rFonts w:hint="cs"/>
          <w:rtl/>
        </w:rPr>
        <w:t>(2)</w:t>
      </w:r>
      <w:r w:rsidR="001C4878">
        <w:rPr>
          <w:rFonts w:hint="cs"/>
          <w:rtl/>
        </w:rPr>
        <w:t xml:space="preserve">. </w:t>
      </w:r>
    </w:p>
    <w:p w:rsidR="00FB4CA5" w:rsidRDefault="00FB4CA5" w:rsidP="00633BC2">
      <w:pPr>
        <w:pStyle w:val="libNormal"/>
        <w:rPr>
          <w:rtl/>
        </w:rPr>
      </w:pPr>
      <w:r>
        <w:rPr>
          <w:rFonts w:hint="cs"/>
          <w:rtl/>
        </w:rPr>
        <w:t>ووصلت غارات ابن هند إلى المدينة المنوّرة ومكّة المكرّمة وقد أمر قادته أن يهينوا أهل الحرمين ويسمعوهم من الكلام ما يخيفهم</w:t>
      </w:r>
      <w:r w:rsidR="00864EEE">
        <w:rPr>
          <w:rFonts w:hint="cs"/>
          <w:rtl/>
        </w:rPr>
        <w:t xml:space="preserve">، </w:t>
      </w:r>
      <w:r>
        <w:rPr>
          <w:rFonts w:hint="cs"/>
          <w:rtl/>
        </w:rPr>
        <w:t>ومن أخاف أهل الحرمين لم تنله رحمة الله</w:t>
      </w:r>
      <w:r w:rsidR="001C4878">
        <w:rPr>
          <w:rFonts w:hint="cs"/>
          <w:rtl/>
        </w:rPr>
        <w:t xml:space="preserve">. </w:t>
      </w:r>
    </w:p>
    <w:p w:rsidR="00FB4CA5" w:rsidRDefault="00FB4CA5" w:rsidP="00633BC2">
      <w:pPr>
        <w:pStyle w:val="libNormal"/>
        <w:rPr>
          <w:rtl/>
        </w:rPr>
      </w:pPr>
      <w:r>
        <w:rPr>
          <w:rFonts w:hint="cs"/>
          <w:rtl/>
        </w:rPr>
        <w:t>في هذه الأجواء المظلمة عاش وترعرع ابن ميسون يزيد بعد أن وضعته أمّه في قومها</w:t>
      </w:r>
      <w:r w:rsidR="004A4E29">
        <w:rPr>
          <w:rFonts w:hint="cs"/>
          <w:rtl/>
        </w:rPr>
        <w:t xml:space="preserve">! </w:t>
      </w:r>
      <w:r>
        <w:rPr>
          <w:rFonts w:hint="cs"/>
          <w:rtl/>
        </w:rPr>
        <w:t>فلمّا بلغ مبلغ الصبا أخذه ابن هند عنده في دمشق فاشتهر من أوّل شبابه باعتكافه على تعاطي الخمرة والصيد وملاعبة القرود والكلاب</w:t>
      </w:r>
      <w:r w:rsidR="001C4878">
        <w:rPr>
          <w:rFonts w:hint="cs"/>
          <w:rtl/>
        </w:rPr>
        <w:t>.</w:t>
      </w:r>
      <w:r w:rsidR="009431ED">
        <w:rPr>
          <w:rFonts w:hint="cs"/>
          <w:rtl/>
        </w:rPr>
        <w:t>.</w:t>
      </w:r>
      <w:r>
        <w:rPr>
          <w:rFonts w:hint="cs"/>
          <w:rtl/>
        </w:rPr>
        <w:t>.</w:t>
      </w:r>
      <w:r w:rsidR="00864EEE">
        <w:rPr>
          <w:rFonts w:hint="cs"/>
          <w:rtl/>
        </w:rPr>
        <w:t xml:space="preserve">، </w:t>
      </w:r>
      <w:r>
        <w:rPr>
          <w:rFonts w:hint="cs"/>
          <w:rtl/>
        </w:rPr>
        <w:t xml:space="preserve">وهو يرى ابن هند </w:t>
      </w:r>
    </w:p>
    <w:p w:rsidR="00FB4CA5" w:rsidRDefault="009431ED" w:rsidP="009431ED">
      <w:pPr>
        <w:pStyle w:val="libLine"/>
        <w:rPr>
          <w:rtl/>
        </w:rPr>
      </w:pPr>
      <w:r>
        <w:rPr>
          <w:rFonts w:hint="cs"/>
          <w:rtl/>
        </w:rPr>
        <w:t>____________________</w:t>
      </w:r>
    </w:p>
    <w:p w:rsidR="00FB4CA5" w:rsidRDefault="00FB4CA5" w:rsidP="009431ED">
      <w:pPr>
        <w:pStyle w:val="libFootnote0"/>
        <w:rPr>
          <w:rtl/>
        </w:rPr>
      </w:pPr>
      <w:r>
        <w:rPr>
          <w:rFonts w:hint="cs"/>
          <w:rtl/>
        </w:rPr>
        <w:t>(1) مختصر تاريخ دمشق 24</w:t>
      </w:r>
      <w:r w:rsidR="00603FE9">
        <w:rPr>
          <w:rFonts w:hint="cs"/>
          <w:rtl/>
        </w:rPr>
        <w:t xml:space="preserve">: </w:t>
      </w:r>
      <w:r>
        <w:rPr>
          <w:rFonts w:hint="cs"/>
          <w:rtl/>
        </w:rPr>
        <w:t>403</w:t>
      </w:r>
      <w:r w:rsidR="001C4878">
        <w:rPr>
          <w:rFonts w:hint="cs"/>
          <w:rtl/>
        </w:rPr>
        <w:t xml:space="preserve">. </w:t>
      </w:r>
    </w:p>
    <w:p w:rsidR="00FB4CA5" w:rsidRDefault="00FB4CA5" w:rsidP="009431ED">
      <w:pPr>
        <w:pStyle w:val="libFootnote0"/>
        <w:rPr>
          <w:rtl/>
        </w:rPr>
      </w:pPr>
      <w:r>
        <w:rPr>
          <w:rFonts w:hint="cs"/>
          <w:rtl/>
        </w:rPr>
        <w:t>(2) الحجّ</w:t>
      </w:r>
      <w:r w:rsidR="00603FE9">
        <w:rPr>
          <w:rFonts w:hint="cs"/>
          <w:rtl/>
        </w:rPr>
        <w:t xml:space="preserve">: </w:t>
      </w:r>
      <w:r>
        <w:rPr>
          <w:rFonts w:hint="cs"/>
          <w:rtl/>
        </w:rPr>
        <w:t>38</w:t>
      </w:r>
      <w:r w:rsidR="001C4878">
        <w:rPr>
          <w:rFonts w:hint="cs"/>
          <w:rtl/>
        </w:rPr>
        <w:t xml:space="preserve">. </w:t>
      </w:r>
    </w:p>
    <w:p w:rsidR="00FB4CA5" w:rsidRDefault="00FB4CA5" w:rsidP="009431ED">
      <w:pPr>
        <w:pStyle w:val="libNormal"/>
        <w:rPr>
          <w:rtl/>
        </w:rPr>
      </w:pPr>
      <w:r>
        <w:rPr>
          <w:rtl/>
        </w:rPr>
        <w:br w:type="page"/>
      </w:r>
    </w:p>
    <w:p w:rsidR="00FB4CA5" w:rsidRDefault="00595309" w:rsidP="000761E7">
      <w:pPr>
        <w:pStyle w:val="libNormal0"/>
        <w:rPr>
          <w:rtl/>
        </w:rPr>
      </w:pPr>
      <w:r>
        <w:rPr>
          <w:rFonts w:hint="cs"/>
          <w:rtl/>
        </w:rPr>
        <w:lastRenderedPageBreak/>
        <w:t xml:space="preserve">همّه الأكبر محاربة الوصيّ عليّ </w:t>
      </w:r>
      <w:r w:rsidR="00012B28" w:rsidRPr="00D74721">
        <w:rPr>
          <w:rStyle w:val="libAlaemChar"/>
          <w:rFonts w:eastAsiaTheme="minorHAnsi"/>
          <w:rtl/>
        </w:rPr>
        <w:t>عليه‌السلام</w:t>
      </w:r>
      <w:r w:rsidR="00012B28" w:rsidRPr="009431ED">
        <w:rPr>
          <w:rFonts w:eastAsiaTheme="minorHAnsi"/>
          <w:rtl/>
        </w:rPr>
        <w:t xml:space="preserve"> </w:t>
      </w:r>
      <w:r>
        <w:rPr>
          <w:rFonts w:hint="cs"/>
          <w:rtl/>
        </w:rPr>
        <w:t xml:space="preserve">وشنّه الغارات </w:t>
      </w:r>
      <w:r w:rsidR="00012B28">
        <w:rPr>
          <w:rFonts w:hint="cs"/>
          <w:rtl/>
        </w:rPr>
        <w:t>منتهكاً حرمة الحرمين الشريفين وتتبّع شيعة</w:t>
      </w:r>
      <w:r w:rsidR="00CD61DC">
        <w:rPr>
          <w:rFonts w:hint="cs"/>
          <w:rtl/>
        </w:rPr>
        <w:t xml:space="preserve"> أمير المؤمنين </w:t>
      </w:r>
      <w:r w:rsidR="00012B28">
        <w:rPr>
          <w:rFonts w:hint="cs"/>
          <w:rtl/>
        </w:rPr>
        <w:t xml:space="preserve">عليّ </w:t>
      </w:r>
      <w:r w:rsidR="00012B28" w:rsidRPr="002F2D5E">
        <w:rPr>
          <w:rStyle w:val="libAlaemChar"/>
          <w:rFonts w:eastAsiaTheme="minorHAnsi"/>
          <w:rtl/>
        </w:rPr>
        <w:t>عليه‌السلام</w:t>
      </w:r>
      <w:r w:rsidR="00012B28" w:rsidRPr="009431ED">
        <w:rPr>
          <w:rFonts w:eastAsiaTheme="minorHAnsi"/>
          <w:rtl/>
        </w:rPr>
        <w:t xml:space="preserve"> </w:t>
      </w:r>
      <w:r w:rsidR="00012B28">
        <w:rPr>
          <w:rFonts w:hint="cs"/>
          <w:rtl/>
        </w:rPr>
        <w:t xml:space="preserve">فانطبع ذلك في نفس ابن ميسون وصار همّه التصدّي إلى إمام الهدى سيّد شباب أهل الجنّة الحسين بن عليّ </w:t>
      </w:r>
      <w:r w:rsidR="00012B28" w:rsidRPr="00012B28">
        <w:rPr>
          <w:rStyle w:val="libAlaemChar"/>
          <w:rFonts w:eastAsiaTheme="minorHAnsi"/>
          <w:rtl/>
        </w:rPr>
        <w:t>عليهما‌السلام</w:t>
      </w:r>
      <w:r w:rsidR="00864EEE" w:rsidRPr="009431ED">
        <w:rPr>
          <w:rFonts w:eastAsiaTheme="minorHAnsi"/>
          <w:rtl/>
        </w:rPr>
        <w:t xml:space="preserve">، </w:t>
      </w:r>
      <w:r w:rsidR="00012B28">
        <w:rPr>
          <w:rFonts w:hint="cs"/>
          <w:rtl/>
        </w:rPr>
        <w:t>ومضى على سيرة سلفه في انتهاك الحرمين</w:t>
      </w:r>
      <w:r w:rsidR="00864EEE">
        <w:rPr>
          <w:rFonts w:hint="cs"/>
          <w:rtl/>
        </w:rPr>
        <w:t xml:space="preserve">، </w:t>
      </w:r>
      <w:r w:rsidR="00012B28">
        <w:rPr>
          <w:rFonts w:hint="cs"/>
          <w:rtl/>
        </w:rPr>
        <w:t xml:space="preserve">وأطلق لأهل الشأم إباحة مدينة رسول الله </w:t>
      </w:r>
      <w:r w:rsidR="00012B28" w:rsidRPr="00DB63C6">
        <w:rPr>
          <w:rStyle w:val="libAlaemChar"/>
          <w:rFonts w:eastAsiaTheme="minorHAnsi"/>
          <w:rtl/>
        </w:rPr>
        <w:t>صلى‌الله‌عليه‌وآله‌وسلم</w:t>
      </w:r>
      <w:r w:rsidR="00012B28">
        <w:rPr>
          <w:rFonts w:hint="cs"/>
          <w:rtl/>
        </w:rPr>
        <w:t xml:space="preserve"> ثلاثة أيّام</w:t>
      </w:r>
      <w:r w:rsidR="00864EEE">
        <w:rPr>
          <w:rFonts w:hint="cs"/>
          <w:rtl/>
        </w:rPr>
        <w:t xml:space="preserve">، </w:t>
      </w:r>
      <w:r w:rsidR="00012B28">
        <w:rPr>
          <w:rFonts w:hint="cs"/>
          <w:rtl/>
        </w:rPr>
        <w:t xml:space="preserve">ففعلوا بها </w:t>
      </w:r>
      <w:r w:rsidR="00F27B0A">
        <w:rPr>
          <w:rFonts w:hint="cs"/>
          <w:rtl/>
        </w:rPr>
        <w:t>ما لم يفعله المغول</w:t>
      </w:r>
      <w:r w:rsidR="00864EEE">
        <w:rPr>
          <w:rFonts w:hint="cs"/>
          <w:rtl/>
        </w:rPr>
        <w:t xml:space="preserve">، </w:t>
      </w:r>
      <w:r w:rsidR="00F27B0A">
        <w:rPr>
          <w:rFonts w:hint="cs"/>
          <w:rtl/>
        </w:rPr>
        <w:t xml:space="preserve">فإنّ وزير آخر بني العبّاس </w:t>
      </w:r>
      <w:r w:rsidR="009431ED">
        <w:rPr>
          <w:rFonts w:hint="cs"/>
          <w:rtl/>
        </w:rPr>
        <w:t>(</w:t>
      </w:r>
      <w:r w:rsidR="00F27B0A">
        <w:rPr>
          <w:rFonts w:hint="cs"/>
          <w:rtl/>
        </w:rPr>
        <w:t>ابن العلقميّ</w:t>
      </w:r>
      <w:r w:rsidR="009431ED">
        <w:rPr>
          <w:rFonts w:hint="cs"/>
          <w:rtl/>
        </w:rPr>
        <w:t>)</w:t>
      </w:r>
      <w:r w:rsidR="00F27B0A">
        <w:rPr>
          <w:rFonts w:hint="cs"/>
          <w:rtl/>
        </w:rPr>
        <w:t xml:space="preserve"> لمعرفته بالحال وأن ليس لبغداد جيشاً يطمّ عين الشمس مثل الذي كان للمغول الذي اكتسح الأقاليم العظيمة ودوّخ الممالك وهو ماضٍ قدماً نحو بغداد</w:t>
      </w:r>
      <w:r w:rsidR="00864EEE">
        <w:rPr>
          <w:rFonts w:hint="cs"/>
          <w:rtl/>
        </w:rPr>
        <w:t xml:space="preserve">، </w:t>
      </w:r>
      <w:r w:rsidR="00F27B0A">
        <w:rPr>
          <w:rFonts w:hint="cs"/>
          <w:rtl/>
        </w:rPr>
        <w:t>وحاكمها أسكرته اللّذة تتحكّم به الجواري وجلّهن من العنصر التركيّ</w:t>
      </w:r>
      <w:r w:rsidR="00864EEE">
        <w:rPr>
          <w:rFonts w:hint="cs"/>
          <w:rtl/>
        </w:rPr>
        <w:t xml:space="preserve">، </w:t>
      </w:r>
      <w:r w:rsidR="00F27B0A">
        <w:rPr>
          <w:rFonts w:hint="cs"/>
          <w:rtl/>
        </w:rPr>
        <w:t xml:space="preserve">وكذلك كان قادته ممّن لا تجربة له بحرب </w:t>
      </w:r>
      <w:r w:rsidR="00000BC0">
        <w:rPr>
          <w:rFonts w:hint="cs"/>
          <w:rtl/>
        </w:rPr>
        <w:t>وغالباً ما ك</w:t>
      </w:r>
      <w:r w:rsidR="000761E7">
        <w:rPr>
          <w:rFonts w:hint="cs"/>
          <w:rtl/>
        </w:rPr>
        <w:t>ا</w:t>
      </w:r>
      <w:r w:rsidR="00000BC0" w:rsidRPr="000761E7">
        <w:rPr>
          <w:rFonts w:hint="cs"/>
          <w:rtl/>
        </w:rPr>
        <w:t>ن</w:t>
      </w:r>
      <w:r w:rsidR="00000BC0">
        <w:rPr>
          <w:rFonts w:hint="cs"/>
          <w:rtl/>
        </w:rPr>
        <w:t>وا غلماناً</w:t>
      </w:r>
      <w:r w:rsidR="004A4E29">
        <w:rPr>
          <w:rFonts w:hint="cs"/>
          <w:rtl/>
        </w:rPr>
        <w:t xml:space="preserve">! </w:t>
      </w:r>
      <w:r w:rsidR="00000BC0">
        <w:rPr>
          <w:rFonts w:hint="cs"/>
          <w:rtl/>
        </w:rPr>
        <w:t>فبكياسته</w:t>
      </w:r>
      <w:r w:rsidR="00864EEE">
        <w:rPr>
          <w:rFonts w:hint="cs"/>
          <w:rtl/>
        </w:rPr>
        <w:t xml:space="preserve">، </w:t>
      </w:r>
      <w:r w:rsidR="00000BC0">
        <w:rPr>
          <w:rFonts w:hint="cs"/>
          <w:rtl/>
        </w:rPr>
        <w:t xml:space="preserve">استطاع </w:t>
      </w:r>
      <w:r w:rsidR="009431ED">
        <w:rPr>
          <w:rFonts w:hint="cs"/>
          <w:rtl/>
        </w:rPr>
        <w:t>(</w:t>
      </w:r>
      <w:r w:rsidR="00000BC0">
        <w:rPr>
          <w:rFonts w:hint="cs"/>
          <w:rtl/>
        </w:rPr>
        <w:t>ابن العلقميّ</w:t>
      </w:r>
      <w:r w:rsidR="009431ED">
        <w:rPr>
          <w:rFonts w:hint="cs"/>
          <w:rtl/>
        </w:rPr>
        <w:t>)</w:t>
      </w:r>
      <w:r w:rsidR="00000BC0">
        <w:rPr>
          <w:rFonts w:hint="cs"/>
          <w:rtl/>
        </w:rPr>
        <w:t xml:space="preserve"> أن يقنع الحاكم العبّاسيّ بأن يهادن سلطان المغول ويرسل إليه س</w:t>
      </w:r>
      <w:r w:rsidR="000761E7">
        <w:rPr>
          <w:rFonts w:hint="cs"/>
          <w:rtl/>
        </w:rPr>
        <w:t>ِ</w:t>
      </w:r>
      <w:r w:rsidR="00000BC0">
        <w:rPr>
          <w:rFonts w:hint="cs"/>
          <w:rtl/>
        </w:rPr>
        <w:t>ف</w:t>
      </w:r>
      <w:r w:rsidR="000761E7">
        <w:rPr>
          <w:rFonts w:hint="cs"/>
          <w:rtl/>
        </w:rPr>
        <w:t>ْ</w:t>
      </w:r>
      <w:r w:rsidR="00000BC0">
        <w:rPr>
          <w:rFonts w:hint="cs"/>
          <w:rtl/>
        </w:rPr>
        <w:t>ط</w:t>
      </w:r>
      <w:r w:rsidR="000761E7">
        <w:rPr>
          <w:rFonts w:hint="cs"/>
          <w:rtl/>
        </w:rPr>
        <w:t>َ</w:t>
      </w:r>
      <w:r w:rsidR="00000BC0">
        <w:rPr>
          <w:rFonts w:hint="cs"/>
          <w:rtl/>
        </w:rPr>
        <w:t xml:space="preserve"> جواهر وذهب لأنّه يحب</w:t>
      </w:r>
      <w:r w:rsidR="000761E7">
        <w:rPr>
          <w:rFonts w:hint="cs"/>
          <w:rtl/>
        </w:rPr>
        <w:t>ّ</w:t>
      </w:r>
      <w:r w:rsidR="00000BC0">
        <w:rPr>
          <w:rFonts w:hint="cs"/>
          <w:rtl/>
        </w:rPr>
        <w:t xml:space="preserve"> هذه الأمور</w:t>
      </w:r>
      <w:r w:rsidR="00603FE9">
        <w:rPr>
          <w:rFonts w:hint="cs"/>
          <w:rtl/>
        </w:rPr>
        <w:t xml:space="preserve">؛ </w:t>
      </w:r>
      <w:r w:rsidR="00000BC0">
        <w:rPr>
          <w:rFonts w:hint="cs"/>
          <w:rtl/>
        </w:rPr>
        <w:t>فبرد سلطان المغول وطلب أن يفتحوا له بوّابة بغداد فيدخلها من غير قتال</w:t>
      </w:r>
      <w:r w:rsidR="00864EEE">
        <w:rPr>
          <w:rFonts w:hint="cs"/>
          <w:rtl/>
        </w:rPr>
        <w:t xml:space="preserve">، </w:t>
      </w:r>
      <w:r w:rsidR="00000BC0">
        <w:rPr>
          <w:rFonts w:hint="cs"/>
          <w:rtl/>
        </w:rPr>
        <w:t>وكاد العبّاسيّ يقنع بذلك لولا حاشية السوء فدخلها المغول ع</w:t>
      </w:r>
      <w:r w:rsidR="000761E7">
        <w:rPr>
          <w:rFonts w:hint="cs"/>
          <w:rtl/>
        </w:rPr>
        <w:t>َ</w:t>
      </w:r>
      <w:r w:rsidR="00000BC0">
        <w:rPr>
          <w:rFonts w:hint="cs"/>
          <w:rtl/>
        </w:rPr>
        <w:t>ن</w:t>
      </w:r>
      <w:r w:rsidR="000761E7">
        <w:rPr>
          <w:rFonts w:hint="cs"/>
          <w:rtl/>
        </w:rPr>
        <w:t>َ</w:t>
      </w:r>
      <w:r w:rsidR="00000BC0">
        <w:rPr>
          <w:rFonts w:hint="cs"/>
          <w:rtl/>
        </w:rPr>
        <w:t>تاً فكانت الدماء</w:t>
      </w:r>
      <w:r w:rsidR="001C4878">
        <w:rPr>
          <w:rFonts w:hint="cs"/>
          <w:rtl/>
        </w:rPr>
        <w:t xml:space="preserve">. </w:t>
      </w:r>
      <w:r w:rsidR="00000BC0">
        <w:rPr>
          <w:rFonts w:hint="cs"/>
          <w:rtl/>
        </w:rPr>
        <w:t>وطلبوا من المسالمين رفع رايات بيضاء على سطوحهم فسل</w:t>
      </w:r>
      <w:r w:rsidR="000761E7">
        <w:rPr>
          <w:rFonts w:hint="cs"/>
          <w:rtl/>
        </w:rPr>
        <w:t>ِ</w:t>
      </w:r>
      <w:r w:rsidR="00000BC0">
        <w:rPr>
          <w:rFonts w:hint="cs"/>
          <w:rtl/>
        </w:rPr>
        <w:t>موا</w:t>
      </w:r>
      <w:r w:rsidR="00864EEE">
        <w:rPr>
          <w:rFonts w:hint="cs"/>
          <w:rtl/>
        </w:rPr>
        <w:t xml:space="preserve">، </w:t>
      </w:r>
      <w:r w:rsidR="00000BC0">
        <w:rPr>
          <w:rFonts w:hint="cs"/>
          <w:rtl/>
        </w:rPr>
        <w:t>وحين دخلوا قصر بني العبّاس</w:t>
      </w:r>
      <w:r w:rsidR="00864EEE">
        <w:rPr>
          <w:rFonts w:hint="cs"/>
          <w:rtl/>
        </w:rPr>
        <w:t xml:space="preserve">، </w:t>
      </w:r>
      <w:r w:rsidR="00000BC0">
        <w:rPr>
          <w:rFonts w:hint="cs"/>
          <w:rtl/>
        </w:rPr>
        <w:t>أمر القائد بفرز النساء اللاتي لم يباشرهنّ العبّاسيّ فهل فعل هذا أهل الشأم الأبدال وعصائب حقّ معاوية ويزيد وعبدالملك</w:t>
      </w:r>
      <w:r w:rsidR="009431ED">
        <w:rPr>
          <w:rFonts w:hint="cs"/>
          <w:rtl/>
        </w:rPr>
        <w:t>؟</w:t>
      </w:r>
      <w:r w:rsidR="004A4E29">
        <w:rPr>
          <w:rFonts w:hint="cs"/>
          <w:rtl/>
        </w:rPr>
        <w:t xml:space="preserve">! </w:t>
      </w:r>
    </w:p>
    <w:p w:rsidR="00000BC0" w:rsidRDefault="00000BC0" w:rsidP="00000BC0">
      <w:pPr>
        <w:pStyle w:val="libNormal"/>
        <w:rPr>
          <w:rtl/>
        </w:rPr>
      </w:pPr>
      <w:r>
        <w:rPr>
          <w:rFonts w:hint="cs"/>
          <w:rtl/>
        </w:rPr>
        <w:t>أم أنّهم لم يقتلوا في وقعة واحدة سوى سبعمائة من حملة القرآن الذي بيع في أيّام ابن هند</w:t>
      </w:r>
      <w:r w:rsidR="00864EEE">
        <w:rPr>
          <w:rFonts w:hint="cs"/>
          <w:rtl/>
        </w:rPr>
        <w:t xml:space="preserve">، </w:t>
      </w:r>
      <w:r>
        <w:rPr>
          <w:rFonts w:hint="cs"/>
          <w:rtl/>
        </w:rPr>
        <w:t>فكان ذلك واحدة من بدعه وهي كثيرة</w:t>
      </w:r>
      <w:r w:rsidR="004A4E29">
        <w:rPr>
          <w:rFonts w:hint="cs"/>
          <w:rtl/>
        </w:rPr>
        <w:t xml:space="preserve">! </w:t>
      </w:r>
    </w:p>
    <w:p w:rsidR="00000BC0" w:rsidRDefault="00000BC0" w:rsidP="00000BC0">
      <w:pPr>
        <w:pStyle w:val="libNormal"/>
        <w:rPr>
          <w:rtl/>
        </w:rPr>
      </w:pPr>
      <w:r>
        <w:rPr>
          <w:rFonts w:hint="cs"/>
          <w:rtl/>
        </w:rPr>
        <w:t>وفجر الأبدال بألف ب</w:t>
      </w:r>
      <w:r w:rsidR="000761E7">
        <w:rPr>
          <w:rFonts w:hint="cs"/>
          <w:rtl/>
        </w:rPr>
        <w:t>ِ</w:t>
      </w:r>
      <w:r>
        <w:rPr>
          <w:rFonts w:hint="cs"/>
          <w:rtl/>
        </w:rPr>
        <w:t>كرٍ</w:t>
      </w:r>
      <w:r w:rsidR="009431ED">
        <w:rPr>
          <w:rFonts w:hint="cs"/>
          <w:rtl/>
        </w:rPr>
        <w:t xml:space="preserve"> </w:t>
      </w:r>
      <w:r>
        <w:rPr>
          <w:rFonts w:hint="cs"/>
          <w:rtl/>
        </w:rPr>
        <w:t>فحملن من غير أزواج</w:t>
      </w:r>
      <w:r w:rsidR="00864EEE">
        <w:rPr>
          <w:rFonts w:hint="cs"/>
          <w:rtl/>
        </w:rPr>
        <w:t xml:space="preserve">، </w:t>
      </w:r>
      <w:r>
        <w:rPr>
          <w:rFonts w:hint="cs"/>
          <w:rtl/>
        </w:rPr>
        <w:t>وظلّ عارهم يحول دون زواجهنّ</w:t>
      </w:r>
      <w:r w:rsidR="004A4E29">
        <w:rPr>
          <w:rFonts w:hint="cs"/>
          <w:rtl/>
        </w:rPr>
        <w:t xml:space="preserve">! </w:t>
      </w:r>
      <w:r>
        <w:rPr>
          <w:rFonts w:hint="cs"/>
          <w:rtl/>
        </w:rPr>
        <w:t>والأمم التي تبجّل صليب نبيّها وآثار الأنبياء الآخرين</w:t>
      </w:r>
      <w:r w:rsidR="00864EEE">
        <w:rPr>
          <w:rFonts w:hint="cs"/>
          <w:rtl/>
        </w:rPr>
        <w:t xml:space="preserve">، </w:t>
      </w:r>
      <w:r>
        <w:rPr>
          <w:rFonts w:hint="cs"/>
          <w:rtl/>
        </w:rPr>
        <w:t xml:space="preserve">فإنّ منبر رسول الله </w:t>
      </w:r>
      <w:r w:rsidRPr="00DB63C6">
        <w:rPr>
          <w:rStyle w:val="libAlaemChar"/>
          <w:rFonts w:eastAsiaTheme="minorHAnsi"/>
          <w:rtl/>
        </w:rPr>
        <w:t>صلى‌الله‌عليه‌وآله‌وسلم</w:t>
      </w:r>
      <w:r w:rsidR="00864EEE">
        <w:rPr>
          <w:rFonts w:hint="cs"/>
          <w:rtl/>
        </w:rPr>
        <w:t xml:space="preserve">، </w:t>
      </w:r>
      <w:r>
        <w:rPr>
          <w:rFonts w:hint="cs"/>
          <w:rtl/>
        </w:rPr>
        <w:t>وهو على ت</w:t>
      </w:r>
      <w:r w:rsidR="000761E7">
        <w:rPr>
          <w:rFonts w:hint="cs"/>
          <w:rtl/>
        </w:rPr>
        <w:t>ُ</w:t>
      </w:r>
      <w:r>
        <w:rPr>
          <w:rFonts w:hint="cs"/>
          <w:rtl/>
        </w:rPr>
        <w:t>رعة من ت</w:t>
      </w:r>
      <w:r w:rsidR="00F32D23">
        <w:rPr>
          <w:rFonts w:hint="cs"/>
          <w:rtl/>
        </w:rPr>
        <w:t>ُ</w:t>
      </w:r>
      <w:r>
        <w:rPr>
          <w:rFonts w:hint="cs"/>
          <w:rtl/>
        </w:rPr>
        <w:t>ر</w:t>
      </w:r>
      <w:r w:rsidR="00F32D23">
        <w:rPr>
          <w:rFonts w:hint="cs"/>
          <w:rtl/>
        </w:rPr>
        <w:t>َ</w:t>
      </w:r>
      <w:r>
        <w:rPr>
          <w:rFonts w:hint="cs"/>
          <w:rtl/>
        </w:rPr>
        <w:t xml:space="preserve">ع الجنّة وفي روضة مباركة لا يجوز رفع الصوت فيها ولا </w:t>
      </w:r>
    </w:p>
    <w:p w:rsidR="00000BC0" w:rsidRDefault="00000BC0" w:rsidP="009431ED">
      <w:pPr>
        <w:pStyle w:val="libNormal"/>
        <w:rPr>
          <w:rtl/>
        </w:rPr>
      </w:pPr>
      <w:r>
        <w:rPr>
          <w:rtl/>
        </w:rPr>
        <w:br w:type="page"/>
      </w:r>
    </w:p>
    <w:p w:rsidR="00000BC0" w:rsidRDefault="00BF2B58" w:rsidP="005D173E">
      <w:pPr>
        <w:pStyle w:val="libNormal0"/>
        <w:rPr>
          <w:rtl/>
        </w:rPr>
      </w:pPr>
      <w:r>
        <w:rPr>
          <w:rFonts w:hint="cs"/>
          <w:rtl/>
        </w:rPr>
        <w:lastRenderedPageBreak/>
        <w:t>الجهر بالسوء عندها</w:t>
      </w:r>
      <w:r w:rsidR="00864EEE">
        <w:rPr>
          <w:rFonts w:hint="cs"/>
          <w:rtl/>
        </w:rPr>
        <w:t>،</w:t>
      </w:r>
      <w:r w:rsidR="00B154FA">
        <w:rPr>
          <w:rFonts w:hint="cs"/>
          <w:rtl/>
        </w:rPr>
        <w:t xml:space="preserve"> إلّا </w:t>
      </w:r>
      <w:r>
        <w:rPr>
          <w:rFonts w:hint="cs"/>
          <w:rtl/>
        </w:rPr>
        <w:t>أنّ قادة ابن هند</w:t>
      </w:r>
      <w:r w:rsidR="00864EEE">
        <w:rPr>
          <w:rFonts w:hint="cs"/>
          <w:rtl/>
        </w:rPr>
        <w:t xml:space="preserve">، </w:t>
      </w:r>
      <w:r>
        <w:rPr>
          <w:rFonts w:hint="cs"/>
          <w:rtl/>
        </w:rPr>
        <w:t>وبعده ابن ميسون</w:t>
      </w:r>
      <w:r w:rsidR="00864EEE">
        <w:rPr>
          <w:rFonts w:hint="cs"/>
          <w:rtl/>
        </w:rPr>
        <w:t xml:space="preserve">، </w:t>
      </w:r>
      <w:r>
        <w:rPr>
          <w:rFonts w:hint="cs"/>
          <w:rtl/>
        </w:rPr>
        <w:t>كانوا يرتقون المنبر الذي شمّ عبق</w:t>
      </w:r>
      <w:r w:rsidR="00F32D23">
        <w:rPr>
          <w:rFonts w:hint="cs"/>
          <w:rtl/>
        </w:rPr>
        <w:t>َ</w:t>
      </w:r>
      <w:r>
        <w:rPr>
          <w:rFonts w:hint="cs"/>
          <w:rtl/>
        </w:rPr>
        <w:t xml:space="preserve"> النبوّة وكان مدرسة يعلم عليه النبيّ </w:t>
      </w:r>
      <w:r w:rsidR="005D173E" w:rsidRPr="00DB63C6">
        <w:rPr>
          <w:rStyle w:val="libAlaemChar"/>
          <w:rFonts w:eastAsiaTheme="minorHAnsi"/>
          <w:rtl/>
        </w:rPr>
        <w:t>صلى‌الله‌عليه‌وآله‌وسلم</w:t>
      </w:r>
      <w:r>
        <w:rPr>
          <w:rFonts w:hint="cs"/>
          <w:rtl/>
        </w:rPr>
        <w:t xml:space="preserve"> المسلمين مناسكهم وعباداتهم ويعظهم ويسمعهم صوت الوحي</w:t>
      </w:r>
      <w:r w:rsidR="00603FE9">
        <w:rPr>
          <w:rFonts w:hint="cs"/>
          <w:rtl/>
        </w:rPr>
        <w:t xml:space="preserve">؛ </w:t>
      </w:r>
      <w:r>
        <w:rPr>
          <w:rFonts w:hint="cs"/>
          <w:rtl/>
        </w:rPr>
        <w:t>فكان هؤلاء يفحشون ويشتمون أنصار الله ورسوله ويسمّونهم باليهود</w:t>
      </w:r>
      <w:r w:rsidR="001C4878">
        <w:rPr>
          <w:rFonts w:hint="cs"/>
          <w:rtl/>
        </w:rPr>
        <w:t xml:space="preserve">. </w:t>
      </w:r>
    </w:p>
    <w:p w:rsidR="00BF2B58" w:rsidRDefault="00BF2B58" w:rsidP="00BF2B58">
      <w:pPr>
        <w:pStyle w:val="libNormal"/>
        <w:rPr>
          <w:rtl/>
        </w:rPr>
      </w:pPr>
      <w:r>
        <w:rPr>
          <w:rFonts w:hint="cs"/>
          <w:rtl/>
        </w:rPr>
        <w:t>ونذكر من تلك الغارات بعضاً منها وبإيجاز إذ هي تمهيد لغارات يزيد وأفعاله الشنيعة</w:t>
      </w:r>
      <w:r w:rsidR="001C4878">
        <w:rPr>
          <w:rFonts w:hint="cs"/>
          <w:rtl/>
        </w:rPr>
        <w:t xml:space="preserve">. </w:t>
      </w:r>
    </w:p>
    <w:p w:rsidR="00BF2B58" w:rsidRPr="00BF2B58" w:rsidRDefault="00BF2B58" w:rsidP="00917E33">
      <w:pPr>
        <w:pStyle w:val="Heading1"/>
        <w:rPr>
          <w:rtl/>
        </w:rPr>
      </w:pPr>
      <w:bookmarkStart w:id="3" w:name="_Toc521235873"/>
      <w:r>
        <w:rPr>
          <w:rFonts w:hint="cs"/>
          <w:rtl/>
        </w:rPr>
        <w:t>غارة ابن الحضرميّ</w:t>
      </w:r>
      <w:bookmarkEnd w:id="3"/>
    </w:p>
    <w:p w:rsidR="00DB63C6" w:rsidRDefault="00BF2B58" w:rsidP="00DE0A51">
      <w:pPr>
        <w:pStyle w:val="libNormal"/>
        <w:rPr>
          <w:rtl/>
        </w:rPr>
      </w:pPr>
      <w:r>
        <w:rPr>
          <w:rFonts w:hint="cs"/>
          <w:rtl/>
        </w:rPr>
        <w:t>وهي أوّل غارة</w:t>
      </w:r>
      <w:r w:rsidR="00864EEE">
        <w:rPr>
          <w:rFonts w:hint="cs"/>
          <w:rtl/>
        </w:rPr>
        <w:t xml:space="preserve">، </w:t>
      </w:r>
      <w:r>
        <w:rPr>
          <w:rFonts w:hint="cs"/>
          <w:rtl/>
        </w:rPr>
        <w:t>وكانت سنة ثمان وثلاثين</w:t>
      </w:r>
      <w:r w:rsidR="001C4878">
        <w:rPr>
          <w:rFonts w:hint="cs"/>
          <w:rtl/>
        </w:rPr>
        <w:t xml:space="preserve">. </w:t>
      </w:r>
      <w:r>
        <w:rPr>
          <w:rFonts w:hint="cs"/>
          <w:rtl/>
        </w:rPr>
        <w:t>ومن خبرها</w:t>
      </w:r>
      <w:r w:rsidR="00603FE9">
        <w:rPr>
          <w:rFonts w:hint="cs"/>
          <w:rtl/>
        </w:rPr>
        <w:t xml:space="preserve">: </w:t>
      </w:r>
      <w:r>
        <w:rPr>
          <w:rFonts w:hint="cs"/>
          <w:rtl/>
        </w:rPr>
        <w:t>بعد صفّين توجّه ابن النابغة إلى مصر</w:t>
      </w:r>
      <w:r w:rsidR="00864EEE">
        <w:rPr>
          <w:rFonts w:hint="cs"/>
          <w:rtl/>
        </w:rPr>
        <w:t xml:space="preserve">، </w:t>
      </w:r>
      <w:r>
        <w:rPr>
          <w:rFonts w:hint="cs"/>
          <w:rtl/>
        </w:rPr>
        <w:t>وبها محمّد بن أبي بكر</w:t>
      </w:r>
      <w:r w:rsidR="00864EEE">
        <w:rPr>
          <w:rFonts w:hint="cs"/>
          <w:rtl/>
        </w:rPr>
        <w:t xml:space="preserve">، </w:t>
      </w:r>
      <w:r>
        <w:rPr>
          <w:rFonts w:hint="cs"/>
          <w:rtl/>
        </w:rPr>
        <w:t>فتمكّن معاوية بن حديج من قتله</w:t>
      </w:r>
      <w:r w:rsidR="00864EEE">
        <w:rPr>
          <w:rFonts w:hint="cs"/>
          <w:rtl/>
        </w:rPr>
        <w:t xml:space="preserve">، </w:t>
      </w:r>
      <w:r>
        <w:rPr>
          <w:rFonts w:hint="cs"/>
          <w:rtl/>
        </w:rPr>
        <w:t>وظهر ابن هند على مصر</w:t>
      </w:r>
      <w:r w:rsidR="00864EEE">
        <w:rPr>
          <w:rFonts w:hint="cs"/>
          <w:rtl/>
        </w:rPr>
        <w:t xml:space="preserve">، </w:t>
      </w:r>
      <w:r>
        <w:rPr>
          <w:rFonts w:hint="cs"/>
          <w:rtl/>
        </w:rPr>
        <w:t>فبعث عبد الله بن الحضرميّ إلى البصرة وقاله له</w:t>
      </w:r>
      <w:r w:rsidR="00603FE9">
        <w:rPr>
          <w:rFonts w:hint="cs"/>
          <w:rtl/>
        </w:rPr>
        <w:t xml:space="preserve">: </w:t>
      </w:r>
      <w:r>
        <w:rPr>
          <w:rFonts w:hint="cs"/>
          <w:rtl/>
        </w:rPr>
        <w:t>إنّ جلّ أهلها يرون رأينا في عثمان وقد قتلوا في الطلب بدمه</w:t>
      </w:r>
      <w:r w:rsidR="00864EEE">
        <w:rPr>
          <w:rFonts w:hint="cs"/>
          <w:rtl/>
        </w:rPr>
        <w:t xml:space="preserve">، </w:t>
      </w:r>
      <w:r>
        <w:rPr>
          <w:rFonts w:hint="cs"/>
          <w:rtl/>
        </w:rPr>
        <w:t xml:space="preserve">فهم يودّون أن يأتيهم من يجمعهم </w:t>
      </w:r>
      <w:r w:rsidR="00DE0A51">
        <w:rPr>
          <w:rFonts w:hint="cs"/>
          <w:rtl/>
        </w:rPr>
        <w:t>وينظم أمرهم وينهض بهم في الطلب بثأرهم ودم إمامهم</w:t>
      </w:r>
      <w:r w:rsidR="00864EEE">
        <w:rPr>
          <w:rFonts w:hint="cs"/>
          <w:rtl/>
        </w:rPr>
        <w:t xml:space="preserve">، </w:t>
      </w:r>
      <w:r w:rsidR="00DE0A51">
        <w:rPr>
          <w:rFonts w:hint="cs"/>
          <w:rtl/>
        </w:rPr>
        <w:t>فتودّد الأزد فهي س</w:t>
      </w:r>
      <w:r w:rsidR="004116BE">
        <w:rPr>
          <w:rFonts w:hint="cs"/>
          <w:rtl/>
        </w:rPr>
        <w:t>ِ</w:t>
      </w:r>
      <w:r w:rsidR="00DE0A51">
        <w:rPr>
          <w:rFonts w:hint="cs"/>
          <w:rtl/>
        </w:rPr>
        <w:t>لم</w:t>
      </w:r>
      <w:r w:rsidR="004116BE">
        <w:rPr>
          <w:rFonts w:hint="cs"/>
          <w:rtl/>
        </w:rPr>
        <w:t>ُ</w:t>
      </w:r>
      <w:r w:rsidR="00DE0A51">
        <w:rPr>
          <w:rFonts w:hint="cs"/>
          <w:rtl/>
        </w:rPr>
        <w:t xml:space="preserve">ك ودع عنك ربيعة فلن ينحرف عنك سواهم لأنّهم ترابيّة كلّهم </w:t>
      </w:r>
      <w:r w:rsidR="00DE0A51" w:rsidRPr="00744FB7">
        <w:rPr>
          <w:rStyle w:val="libFootnotenumChar"/>
          <w:rFonts w:hint="cs"/>
          <w:rtl/>
        </w:rPr>
        <w:t>(1)</w:t>
      </w:r>
      <w:r w:rsidR="001C4878">
        <w:rPr>
          <w:rFonts w:hint="cs"/>
          <w:rtl/>
        </w:rPr>
        <w:t xml:space="preserve">. </w:t>
      </w:r>
    </w:p>
    <w:p w:rsidR="00DE0A51" w:rsidRDefault="00DE0A51" w:rsidP="00DE0A51">
      <w:pPr>
        <w:pStyle w:val="libNormal"/>
        <w:rPr>
          <w:rtl/>
        </w:rPr>
      </w:pPr>
      <w:r>
        <w:rPr>
          <w:rFonts w:hint="cs"/>
          <w:rtl/>
        </w:rPr>
        <w:t>وكتب إلى عمرو بن العاص في ذلك</w:t>
      </w:r>
      <w:r w:rsidR="00864EEE">
        <w:rPr>
          <w:rFonts w:hint="cs"/>
          <w:rtl/>
        </w:rPr>
        <w:t xml:space="preserve">، </w:t>
      </w:r>
      <w:r>
        <w:rPr>
          <w:rFonts w:hint="cs"/>
          <w:rtl/>
        </w:rPr>
        <w:t xml:space="preserve">فكتب إليه </w:t>
      </w:r>
      <w:r w:rsidR="000D31C3">
        <w:rPr>
          <w:rFonts w:hint="cs"/>
          <w:rtl/>
        </w:rPr>
        <w:t>عمرو يؤيّده على ذلك</w:t>
      </w:r>
      <w:r w:rsidR="001C4878">
        <w:rPr>
          <w:rFonts w:hint="cs"/>
          <w:rtl/>
        </w:rPr>
        <w:t xml:space="preserve">. </w:t>
      </w:r>
      <w:r w:rsidR="000D31C3">
        <w:rPr>
          <w:rFonts w:hint="cs"/>
          <w:rtl/>
        </w:rPr>
        <w:t>فلمّا جاء كتاب عمرو سرّح ابن الحضرميّ إلى البصرة</w:t>
      </w:r>
      <w:r w:rsidR="00864EEE">
        <w:rPr>
          <w:rFonts w:hint="cs"/>
          <w:rtl/>
        </w:rPr>
        <w:t xml:space="preserve">، </w:t>
      </w:r>
      <w:r w:rsidR="000D31C3">
        <w:rPr>
          <w:rFonts w:hint="cs"/>
          <w:rtl/>
        </w:rPr>
        <w:t xml:space="preserve">وأوصاه </w:t>
      </w:r>
      <w:r w:rsidR="00744FB7">
        <w:rPr>
          <w:rFonts w:hint="cs"/>
          <w:rtl/>
        </w:rPr>
        <w:t xml:space="preserve">أن ينزل في مضر </w:t>
      </w:r>
      <w:r w:rsidR="00744FB7" w:rsidRPr="00744FB7">
        <w:rPr>
          <w:rStyle w:val="libFootnotenumChar"/>
          <w:rFonts w:hint="cs"/>
          <w:rtl/>
        </w:rPr>
        <w:t>(2)</w:t>
      </w:r>
      <w:r w:rsidR="00864EEE">
        <w:rPr>
          <w:rFonts w:hint="cs"/>
          <w:rtl/>
        </w:rPr>
        <w:t xml:space="preserve">، </w:t>
      </w:r>
      <w:r w:rsidR="00744FB7">
        <w:rPr>
          <w:rFonts w:hint="cs"/>
          <w:rtl/>
        </w:rPr>
        <w:t>ويحذر ربيعة ويتودّد إلى الأزد</w:t>
      </w:r>
      <w:r w:rsidR="001C4878">
        <w:rPr>
          <w:rFonts w:hint="cs"/>
          <w:rtl/>
        </w:rPr>
        <w:t xml:space="preserve">. </w:t>
      </w:r>
      <w:r w:rsidR="00744FB7">
        <w:rPr>
          <w:rFonts w:hint="cs"/>
          <w:rtl/>
        </w:rPr>
        <w:t>فسار حتّى نزل في بني تميم</w:t>
      </w:r>
      <w:r w:rsidR="00864EEE">
        <w:rPr>
          <w:rFonts w:hint="cs"/>
          <w:rtl/>
        </w:rPr>
        <w:t xml:space="preserve">، </w:t>
      </w:r>
      <w:r w:rsidR="00744FB7">
        <w:rPr>
          <w:rFonts w:hint="cs"/>
          <w:rtl/>
        </w:rPr>
        <w:t>فأتاه العثمانيّة مسلّمين عليه ومعظّمين له مسرورين به</w:t>
      </w:r>
      <w:r w:rsidR="001C4878">
        <w:rPr>
          <w:rFonts w:hint="cs"/>
          <w:rtl/>
        </w:rPr>
        <w:t xml:space="preserve">. </w:t>
      </w:r>
    </w:p>
    <w:p w:rsidR="00744FB7" w:rsidRDefault="00744FB7" w:rsidP="00DE0A51">
      <w:pPr>
        <w:pStyle w:val="libNormal"/>
        <w:rPr>
          <w:rtl/>
        </w:rPr>
      </w:pPr>
      <w:r>
        <w:rPr>
          <w:rFonts w:hint="cs"/>
          <w:rtl/>
        </w:rPr>
        <w:t>فخطبهم فقال</w:t>
      </w:r>
      <w:r w:rsidR="00603FE9">
        <w:rPr>
          <w:rFonts w:hint="cs"/>
          <w:rtl/>
        </w:rPr>
        <w:t xml:space="preserve">: </w:t>
      </w:r>
      <w:r>
        <w:rPr>
          <w:rFonts w:hint="cs"/>
          <w:rtl/>
        </w:rPr>
        <w:t>إنّ إمامكم إمام الهدى قتله عليّ بن</w:t>
      </w:r>
      <w:r w:rsidR="00714AC7">
        <w:rPr>
          <w:rFonts w:hint="cs"/>
          <w:rtl/>
        </w:rPr>
        <w:t xml:space="preserve"> أبي طالب </w:t>
      </w:r>
      <w:r>
        <w:rPr>
          <w:rFonts w:hint="cs"/>
          <w:rtl/>
        </w:rPr>
        <w:t>وقاتلتم من قاتله</w:t>
      </w:r>
      <w:r w:rsidR="004A4E29">
        <w:rPr>
          <w:rFonts w:hint="cs"/>
          <w:rtl/>
        </w:rPr>
        <w:t xml:space="preserve">! </w:t>
      </w:r>
    </w:p>
    <w:p w:rsidR="00744FB7" w:rsidRDefault="009431ED" w:rsidP="009431ED">
      <w:pPr>
        <w:pStyle w:val="libLine"/>
        <w:rPr>
          <w:rtl/>
        </w:rPr>
      </w:pPr>
      <w:r>
        <w:rPr>
          <w:rFonts w:hint="cs"/>
          <w:rtl/>
        </w:rPr>
        <w:t>____________________</w:t>
      </w:r>
    </w:p>
    <w:p w:rsidR="00744FB7" w:rsidRDefault="00744FB7" w:rsidP="009431ED">
      <w:pPr>
        <w:pStyle w:val="libFootnote0"/>
        <w:rPr>
          <w:rtl/>
        </w:rPr>
      </w:pPr>
      <w:r>
        <w:rPr>
          <w:rFonts w:hint="cs"/>
          <w:rtl/>
        </w:rPr>
        <w:t>(1) ترابيّة</w:t>
      </w:r>
      <w:r w:rsidR="00603FE9">
        <w:rPr>
          <w:rFonts w:hint="cs"/>
          <w:rtl/>
        </w:rPr>
        <w:t xml:space="preserve">: </w:t>
      </w:r>
      <w:r>
        <w:rPr>
          <w:rFonts w:hint="cs"/>
          <w:rtl/>
        </w:rPr>
        <w:t>نسبة إلى عليّ</w:t>
      </w:r>
      <w:r w:rsidR="00CD61DC">
        <w:rPr>
          <w:rFonts w:hint="cs"/>
          <w:rtl/>
        </w:rPr>
        <w:t xml:space="preserve"> أمير المؤمنين </w:t>
      </w:r>
      <w:r w:rsidR="00DF5080" w:rsidRPr="002F2D5E">
        <w:rPr>
          <w:rStyle w:val="libAlaemChar"/>
          <w:rFonts w:eastAsiaTheme="minorHAnsi"/>
          <w:rtl/>
        </w:rPr>
        <w:t>عليه‌السلام</w:t>
      </w:r>
      <w:r w:rsidR="00DF5080" w:rsidRPr="009431ED">
        <w:rPr>
          <w:rFonts w:eastAsiaTheme="minorHAnsi"/>
          <w:rtl/>
        </w:rPr>
        <w:t xml:space="preserve"> </w:t>
      </w:r>
      <w:r>
        <w:rPr>
          <w:rFonts w:hint="cs"/>
          <w:rtl/>
        </w:rPr>
        <w:t xml:space="preserve">الذي كنّاه رسول الله </w:t>
      </w:r>
      <w:r w:rsidR="00DF5080" w:rsidRPr="00DB63C6">
        <w:rPr>
          <w:rStyle w:val="libAlaemChar"/>
          <w:rFonts w:eastAsiaTheme="minorHAnsi"/>
          <w:rtl/>
        </w:rPr>
        <w:t>صلى‌الله‌عليه‌وآله‌وسلم</w:t>
      </w:r>
      <w:r>
        <w:rPr>
          <w:rFonts w:hint="cs"/>
          <w:rtl/>
        </w:rPr>
        <w:t>: أبا تراب</w:t>
      </w:r>
      <w:r w:rsidR="00864EEE">
        <w:rPr>
          <w:rFonts w:hint="cs"/>
          <w:rtl/>
        </w:rPr>
        <w:t xml:space="preserve">، </w:t>
      </w:r>
      <w:r>
        <w:rPr>
          <w:rFonts w:hint="cs"/>
          <w:rtl/>
        </w:rPr>
        <w:t>فكانت أحبّ كناه إليه</w:t>
      </w:r>
      <w:r w:rsidR="001C4878">
        <w:rPr>
          <w:rFonts w:hint="cs"/>
          <w:rtl/>
        </w:rPr>
        <w:t xml:space="preserve">. </w:t>
      </w:r>
      <w:r>
        <w:rPr>
          <w:rFonts w:hint="cs"/>
          <w:rtl/>
        </w:rPr>
        <w:t xml:space="preserve">وكانت ربيعة عصب جيش أمير المؤمنين </w:t>
      </w:r>
      <w:r w:rsidR="00DF5080" w:rsidRPr="002F2D5E">
        <w:rPr>
          <w:rStyle w:val="libAlaemChar"/>
          <w:rFonts w:eastAsiaTheme="minorHAnsi"/>
          <w:rtl/>
        </w:rPr>
        <w:t>عليه‌السلام</w:t>
      </w:r>
      <w:r w:rsidR="00DF5080" w:rsidRPr="009431ED">
        <w:rPr>
          <w:rFonts w:eastAsiaTheme="minorHAnsi"/>
          <w:rtl/>
        </w:rPr>
        <w:t xml:space="preserve"> </w:t>
      </w:r>
      <w:r>
        <w:rPr>
          <w:rFonts w:hint="cs"/>
          <w:rtl/>
        </w:rPr>
        <w:t>يوم الجمل وصفّين والنهروان</w:t>
      </w:r>
      <w:r w:rsidR="001C4878">
        <w:rPr>
          <w:rFonts w:hint="cs"/>
          <w:rtl/>
        </w:rPr>
        <w:t xml:space="preserve">. </w:t>
      </w:r>
    </w:p>
    <w:p w:rsidR="00744FB7" w:rsidRDefault="00744FB7" w:rsidP="009431ED">
      <w:pPr>
        <w:pStyle w:val="libFootnote0"/>
        <w:rPr>
          <w:rtl/>
        </w:rPr>
      </w:pPr>
      <w:r>
        <w:rPr>
          <w:rFonts w:hint="cs"/>
          <w:rtl/>
        </w:rPr>
        <w:t>(2) من المألوف أن يحسد المرء أخاه وابن قومه</w:t>
      </w:r>
      <w:r w:rsidR="00864EEE">
        <w:rPr>
          <w:rFonts w:hint="cs"/>
          <w:rtl/>
        </w:rPr>
        <w:t xml:space="preserve">، </w:t>
      </w:r>
      <w:r>
        <w:rPr>
          <w:rFonts w:hint="cs"/>
          <w:rtl/>
        </w:rPr>
        <w:t xml:space="preserve">فحسدت مضر النبيّ </w:t>
      </w:r>
      <w:r w:rsidR="00DF5080" w:rsidRPr="00DB63C6">
        <w:rPr>
          <w:rStyle w:val="libAlaemChar"/>
          <w:rFonts w:eastAsiaTheme="minorHAnsi"/>
          <w:rtl/>
        </w:rPr>
        <w:t>صلى‌الله‌عليه‌وآله‌وسلم</w:t>
      </w:r>
      <w:r w:rsidR="00DF5080">
        <w:rPr>
          <w:rFonts w:hint="cs"/>
          <w:rtl/>
        </w:rPr>
        <w:t xml:space="preserve"> </w:t>
      </w:r>
      <w:r>
        <w:rPr>
          <w:rFonts w:hint="cs"/>
          <w:rtl/>
        </w:rPr>
        <w:t xml:space="preserve">والوصيّ عليّ </w:t>
      </w:r>
      <w:r w:rsidR="00DF5080" w:rsidRPr="002F2D5E">
        <w:rPr>
          <w:rStyle w:val="libAlaemChar"/>
          <w:rFonts w:eastAsiaTheme="minorHAnsi"/>
          <w:rtl/>
        </w:rPr>
        <w:t>عليه‌السلام</w:t>
      </w:r>
      <w:r w:rsidR="00DF5080" w:rsidRPr="009431ED">
        <w:rPr>
          <w:rFonts w:eastAsiaTheme="minorHAnsi"/>
          <w:rtl/>
        </w:rPr>
        <w:t xml:space="preserve"> </w:t>
      </w:r>
      <w:r>
        <w:rPr>
          <w:rFonts w:hint="cs"/>
          <w:rtl/>
        </w:rPr>
        <w:t>فكان ما كان من الحروب</w:t>
      </w:r>
      <w:r w:rsidR="00864EEE">
        <w:rPr>
          <w:rFonts w:hint="cs"/>
          <w:rtl/>
        </w:rPr>
        <w:t xml:space="preserve">، </w:t>
      </w:r>
      <w:r>
        <w:rPr>
          <w:rFonts w:hint="cs"/>
          <w:rtl/>
        </w:rPr>
        <w:t xml:space="preserve">حتّى ليقال إنّ الحروب التي وقعت أيّام الإمام عليّ </w:t>
      </w:r>
      <w:r w:rsidR="00DF5080" w:rsidRPr="002F2D5E">
        <w:rPr>
          <w:rStyle w:val="libAlaemChar"/>
          <w:rFonts w:eastAsiaTheme="minorHAnsi"/>
          <w:rtl/>
        </w:rPr>
        <w:t>عليه‌السلام</w:t>
      </w:r>
      <w:r>
        <w:rPr>
          <w:rFonts w:hint="cs"/>
          <w:rtl/>
        </w:rPr>
        <w:t>: حروب مضريّة ربعيّة</w:t>
      </w:r>
      <w:r w:rsidR="004A4E29">
        <w:rPr>
          <w:rFonts w:hint="cs"/>
          <w:rtl/>
        </w:rPr>
        <w:t xml:space="preserve">! </w:t>
      </w:r>
    </w:p>
    <w:p w:rsidR="00744FB7" w:rsidRDefault="00744FB7" w:rsidP="009431ED">
      <w:pPr>
        <w:pStyle w:val="libNormal"/>
        <w:rPr>
          <w:rtl/>
        </w:rPr>
      </w:pPr>
      <w:r>
        <w:rPr>
          <w:rtl/>
        </w:rPr>
        <w:br w:type="page"/>
      </w:r>
    </w:p>
    <w:p w:rsidR="00744FB7" w:rsidRDefault="00DF5080" w:rsidP="00DF5080">
      <w:pPr>
        <w:pStyle w:val="libNormal0"/>
        <w:rPr>
          <w:rtl/>
        </w:rPr>
      </w:pPr>
      <w:r>
        <w:rPr>
          <w:rFonts w:hint="cs"/>
          <w:rtl/>
        </w:rPr>
        <w:lastRenderedPageBreak/>
        <w:t>فجزاكم الله من أهل مصر خيراً</w:t>
      </w:r>
      <w:r w:rsidR="004A4E29">
        <w:rPr>
          <w:rFonts w:hint="cs"/>
          <w:rtl/>
        </w:rPr>
        <w:t xml:space="preserve">! </w:t>
      </w:r>
    </w:p>
    <w:p w:rsidR="00DF5080" w:rsidRDefault="00DF5080" w:rsidP="00DF5080">
      <w:pPr>
        <w:pStyle w:val="libNormal"/>
        <w:rPr>
          <w:rtl/>
        </w:rPr>
      </w:pPr>
      <w:r>
        <w:rPr>
          <w:rFonts w:hint="cs"/>
          <w:rtl/>
        </w:rPr>
        <w:t>فقام إليه الضحاك بن قيس بن عبد الله الهلالي فقال</w:t>
      </w:r>
      <w:r w:rsidR="00603FE9">
        <w:rPr>
          <w:rFonts w:hint="cs"/>
          <w:rtl/>
        </w:rPr>
        <w:t xml:space="preserve">: </w:t>
      </w:r>
      <w:r>
        <w:rPr>
          <w:rFonts w:hint="cs"/>
          <w:rtl/>
        </w:rPr>
        <w:t>قبح الله ما جئتنا به وما تدعونا إليه</w:t>
      </w:r>
      <w:r w:rsidR="001C4878">
        <w:rPr>
          <w:rFonts w:hint="cs"/>
          <w:rtl/>
        </w:rPr>
        <w:t xml:space="preserve">. </w:t>
      </w:r>
      <w:r>
        <w:rPr>
          <w:rFonts w:hint="cs"/>
          <w:rtl/>
        </w:rPr>
        <w:t>أتيتنا والله بما أتانا به طلحة والزبير</w:t>
      </w:r>
      <w:r w:rsidR="00864EEE">
        <w:rPr>
          <w:rFonts w:hint="cs"/>
          <w:rtl/>
        </w:rPr>
        <w:t xml:space="preserve">، </w:t>
      </w:r>
      <w:r>
        <w:rPr>
          <w:rFonts w:hint="cs"/>
          <w:rtl/>
        </w:rPr>
        <w:t>وإنّهما جاءانا وقد بايعنا</w:t>
      </w:r>
      <w:r w:rsidR="00E55B10">
        <w:rPr>
          <w:rFonts w:hint="cs"/>
          <w:rtl/>
        </w:rPr>
        <w:t xml:space="preserve"> عليًّا </w:t>
      </w:r>
      <w:r>
        <w:rPr>
          <w:rFonts w:hint="cs"/>
          <w:rtl/>
        </w:rPr>
        <w:t>وبايعاه واستقامت أمورنا فحملانا على الفرقة وضرب بعضنا بعضاً</w:t>
      </w:r>
      <w:r w:rsidR="00864EEE">
        <w:rPr>
          <w:rFonts w:hint="cs"/>
          <w:rtl/>
        </w:rPr>
        <w:t xml:space="preserve">، </w:t>
      </w:r>
      <w:r>
        <w:rPr>
          <w:rFonts w:hint="cs"/>
          <w:rtl/>
        </w:rPr>
        <w:t>ونحن الآن مجتمعون على هذا الرجل</w:t>
      </w:r>
      <w:r w:rsidR="00864EEE">
        <w:rPr>
          <w:rFonts w:hint="cs"/>
          <w:rtl/>
        </w:rPr>
        <w:t xml:space="preserve">، </w:t>
      </w:r>
      <w:r>
        <w:rPr>
          <w:rFonts w:hint="cs"/>
          <w:rtl/>
        </w:rPr>
        <w:t>وقد أقال العثرة وعفا عن المسيء</w:t>
      </w:r>
      <w:r w:rsidR="001C4878">
        <w:rPr>
          <w:rFonts w:hint="cs"/>
          <w:rtl/>
        </w:rPr>
        <w:t>.</w:t>
      </w:r>
      <w:r w:rsidR="009431ED">
        <w:rPr>
          <w:rFonts w:hint="cs"/>
          <w:rtl/>
        </w:rPr>
        <w:t>.</w:t>
      </w:r>
      <w:r>
        <w:rPr>
          <w:rFonts w:hint="cs"/>
          <w:rtl/>
        </w:rPr>
        <w:t>.</w:t>
      </w:r>
      <w:r w:rsidR="00864EEE">
        <w:rPr>
          <w:rFonts w:hint="cs"/>
          <w:rtl/>
        </w:rPr>
        <w:t xml:space="preserve">، </w:t>
      </w:r>
      <w:r>
        <w:rPr>
          <w:rFonts w:hint="cs"/>
          <w:rtl/>
        </w:rPr>
        <w:t>والله ليوم من أيّام عليّ مع النبيّ</w:t>
      </w:r>
      <w:r w:rsidRPr="00DF5080">
        <w:rPr>
          <w:rStyle w:val="libAlaemChar"/>
          <w:rFonts w:eastAsiaTheme="minorHAnsi"/>
          <w:rtl/>
        </w:rPr>
        <w:t xml:space="preserve"> </w:t>
      </w:r>
      <w:r w:rsidRPr="00DB63C6">
        <w:rPr>
          <w:rStyle w:val="libAlaemChar"/>
          <w:rFonts w:eastAsiaTheme="minorHAnsi"/>
          <w:rtl/>
        </w:rPr>
        <w:t>صلى‌الله‌عليه‌وآله‌وسلم</w:t>
      </w:r>
      <w:r>
        <w:rPr>
          <w:rFonts w:hint="cs"/>
          <w:rtl/>
        </w:rPr>
        <w:t xml:space="preserve"> خير من معاوية وآل معاوية</w:t>
      </w:r>
      <w:r w:rsidR="001C4878">
        <w:rPr>
          <w:rFonts w:hint="cs"/>
          <w:rtl/>
        </w:rPr>
        <w:t xml:space="preserve">. </w:t>
      </w:r>
    </w:p>
    <w:p w:rsidR="00DF5080" w:rsidRDefault="00DF5080" w:rsidP="00843B7C">
      <w:pPr>
        <w:pStyle w:val="libNormal"/>
        <w:rPr>
          <w:rtl/>
        </w:rPr>
      </w:pPr>
      <w:r>
        <w:rPr>
          <w:rFonts w:hint="cs"/>
          <w:rtl/>
        </w:rPr>
        <w:t>واختلفت كلمة الناس بين مؤيّد لدعوة ابن الحضرميّ</w:t>
      </w:r>
      <w:r w:rsidR="00864EEE">
        <w:rPr>
          <w:rFonts w:hint="cs"/>
          <w:rtl/>
        </w:rPr>
        <w:t xml:space="preserve">، </w:t>
      </w:r>
      <w:r>
        <w:rPr>
          <w:rFonts w:hint="cs"/>
          <w:rtl/>
        </w:rPr>
        <w:t xml:space="preserve">وبين معتزل وبين مناهض له مناصر لأميرالمؤمنين </w:t>
      </w:r>
      <w:r w:rsidRPr="002F2D5E">
        <w:rPr>
          <w:rStyle w:val="libAlaemChar"/>
          <w:rFonts w:eastAsiaTheme="minorHAnsi"/>
          <w:rtl/>
        </w:rPr>
        <w:t>عليه‌السلام</w:t>
      </w:r>
      <w:r>
        <w:rPr>
          <w:rFonts w:hint="cs"/>
          <w:rtl/>
        </w:rPr>
        <w:t>. وكثرت غاشية</w:t>
      </w:r>
      <w:r w:rsidR="00843B7C">
        <w:rPr>
          <w:rFonts w:hint="cs"/>
          <w:rtl/>
        </w:rPr>
        <w:t>ُ</w:t>
      </w:r>
      <w:r>
        <w:rPr>
          <w:rFonts w:hint="cs"/>
          <w:rtl/>
        </w:rPr>
        <w:t xml:space="preserve"> ابن الحضرميّ وأتباعه</w:t>
      </w:r>
      <w:r w:rsidR="00864EEE">
        <w:rPr>
          <w:rFonts w:hint="cs"/>
          <w:rtl/>
        </w:rPr>
        <w:t xml:space="preserve">، </w:t>
      </w:r>
      <w:r>
        <w:rPr>
          <w:rFonts w:hint="cs"/>
          <w:rtl/>
        </w:rPr>
        <w:t xml:space="preserve">وكان نازلاً في بني تميم </w:t>
      </w:r>
      <w:r w:rsidRPr="00DF5080">
        <w:rPr>
          <w:rStyle w:val="libFootnotenumChar"/>
          <w:rFonts w:hint="cs"/>
          <w:rtl/>
        </w:rPr>
        <w:t>(1)</w:t>
      </w:r>
      <w:r w:rsidR="00864EEE">
        <w:rPr>
          <w:rFonts w:hint="cs"/>
          <w:rtl/>
        </w:rPr>
        <w:t xml:space="preserve">، </w:t>
      </w:r>
      <w:r>
        <w:rPr>
          <w:rFonts w:hint="cs"/>
          <w:rtl/>
        </w:rPr>
        <w:t>فكتب زياد</w:t>
      </w:r>
      <w:r w:rsidR="00864EEE">
        <w:rPr>
          <w:rFonts w:hint="cs"/>
          <w:rtl/>
        </w:rPr>
        <w:t xml:space="preserve">، </w:t>
      </w:r>
      <w:r>
        <w:rPr>
          <w:rFonts w:hint="cs"/>
          <w:rtl/>
        </w:rPr>
        <w:t xml:space="preserve">وكان واليا لأميرالمؤمنين </w:t>
      </w:r>
      <w:r w:rsidRPr="002F2D5E">
        <w:rPr>
          <w:rStyle w:val="libAlaemChar"/>
          <w:rFonts w:eastAsiaTheme="minorHAnsi"/>
          <w:rtl/>
        </w:rPr>
        <w:t>عليه‌السلام</w:t>
      </w:r>
      <w:r w:rsidRPr="009431ED">
        <w:rPr>
          <w:rFonts w:eastAsiaTheme="minorHAnsi"/>
          <w:rtl/>
        </w:rPr>
        <w:t xml:space="preserve"> </w:t>
      </w:r>
      <w:r>
        <w:rPr>
          <w:rFonts w:hint="cs"/>
          <w:rtl/>
        </w:rPr>
        <w:t>على البصرة يعلمه الخبر</w:t>
      </w:r>
      <w:r w:rsidR="001C4878">
        <w:rPr>
          <w:rFonts w:hint="cs"/>
          <w:rtl/>
        </w:rPr>
        <w:t xml:space="preserve">. </w:t>
      </w:r>
      <w:r>
        <w:rPr>
          <w:rFonts w:hint="cs"/>
          <w:rtl/>
        </w:rPr>
        <w:t>فبعث</w:t>
      </w:r>
      <w:r w:rsidR="00CD61DC">
        <w:rPr>
          <w:rFonts w:hint="cs"/>
          <w:rtl/>
        </w:rPr>
        <w:t xml:space="preserve"> أمير المؤمنين </w:t>
      </w:r>
      <w:r w:rsidRPr="002F2D5E">
        <w:rPr>
          <w:rStyle w:val="libAlaemChar"/>
          <w:rFonts w:eastAsiaTheme="minorHAnsi"/>
          <w:rtl/>
        </w:rPr>
        <w:t>عليه‌السلام</w:t>
      </w:r>
      <w:r w:rsidRPr="009431ED">
        <w:rPr>
          <w:rFonts w:eastAsiaTheme="minorHAnsi"/>
          <w:rtl/>
        </w:rPr>
        <w:t xml:space="preserve"> </w:t>
      </w:r>
      <w:r>
        <w:rPr>
          <w:rFonts w:hint="cs"/>
          <w:rtl/>
        </w:rPr>
        <w:t>أعين بن ضبيعة المجاشعيّ التميميّ إلى البصرة وكتب معه إلى زياد يعلمه أنّه وجّهه إلى قومه ليفرّقهم عن ابن الحضرميّ</w:t>
      </w:r>
      <w:r w:rsidR="001C4878">
        <w:rPr>
          <w:rFonts w:hint="cs"/>
          <w:rtl/>
        </w:rPr>
        <w:t xml:space="preserve">. </w:t>
      </w:r>
      <w:r>
        <w:rPr>
          <w:rFonts w:hint="cs"/>
          <w:rtl/>
        </w:rPr>
        <w:t>فلمّا قدم البصرة اجتمع إليه قومه فوعظهم</w:t>
      </w:r>
      <w:r w:rsidR="00864EEE">
        <w:rPr>
          <w:rFonts w:hint="cs"/>
          <w:rtl/>
        </w:rPr>
        <w:t xml:space="preserve">، </w:t>
      </w:r>
      <w:r>
        <w:rPr>
          <w:rFonts w:hint="cs"/>
          <w:rtl/>
        </w:rPr>
        <w:t>ثمّ خرج بجماعة منهم فلقيه جماعة من أصحاب ابن الحضرميّ فناوشوهم ثمّ تحاجزوا</w:t>
      </w:r>
      <w:r w:rsidR="001C4878">
        <w:rPr>
          <w:rFonts w:hint="cs"/>
          <w:rtl/>
        </w:rPr>
        <w:t xml:space="preserve">. </w:t>
      </w:r>
      <w:r>
        <w:rPr>
          <w:rFonts w:hint="cs"/>
          <w:rtl/>
        </w:rPr>
        <w:t>ورجع أعين إلى منزله وتبعه عشرة</w:t>
      </w:r>
      <w:r w:rsidR="00864EEE">
        <w:rPr>
          <w:rFonts w:hint="cs"/>
          <w:rtl/>
        </w:rPr>
        <w:t xml:space="preserve">، </w:t>
      </w:r>
      <w:r>
        <w:rPr>
          <w:rFonts w:hint="cs"/>
          <w:rtl/>
        </w:rPr>
        <w:t>فلمّا آوى إلى فراشه قتلوه غيلةً</w:t>
      </w:r>
      <w:r w:rsidR="001C4878">
        <w:rPr>
          <w:rFonts w:hint="cs"/>
          <w:rtl/>
        </w:rPr>
        <w:t xml:space="preserve">. </w:t>
      </w:r>
    </w:p>
    <w:p w:rsidR="00DF5080" w:rsidRDefault="00DF5080" w:rsidP="00843B7C">
      <w:pPr>
        <w:pStyle w:val="libNormal"/>
        <w:rPr>
          <w:rtl/>
        </w:rPr>
      </w:pPr>
      <w:r>
        <w:rPr>
          <w:rFonts w:hint="cs"/>
          <w:rtl/>
        </w:rPr>
        <w:t>فكتب زياد إلى</w:t>
      </w:r>
      <w:r w:rsidR="00CD61DC">
        <w:rPr>
          <w:rFonts w:hint="cs"/>
          <w:rtl/>
        </w:rPr>
        <w:t xml:space="preserve"> أمير المؤمنين </w:t>
      </w:r>
      <w:r w:rsidR="0058626D" w:rsidRPr="002F2D5E">
        <w:rPr>
          <w:rStyle w:val="libAlaemChar"/>
          <w:rFonts w:eastAsiaTheme="minorHAnsi"/>
          <w:rtl/>
        </w:rPr>
        <w:t>عليه‌السلام</w:t>
      </w:r>
      <w:r w:rsidR="0058626D">
        <w:rPr>
          <w:rFonts w:hint="cs"/>
          <w:rtl/>
        </w:rPr>
        <w:t xml:space="preserve"> </w:t>
      </w:r>
      <w:r>
        <w:rPr>
          <w:rFonts w:hint="cs"/>
          <w:rtl/>
        </w:rPr>
        <w:t>يعلمه الأمر</w:t>
      </w:r>
      <w:r w:rsidR="00864EEE">
        <w:rPr>
          <w:rFonts w:hint="cs"/>
          <w:rtl/>
        </w:rPr>
        <w:t xml:space="preserve">، </w:t>
      </w:r>
      <w:r>
        <w:rPr>
          <w:rFonts w:hint="cs"/>
          <w:rtl/>
        </w:rPr>
        <w:t>فبعث</w:t>
      </w:r>
      <w:r w:rsidR="00CD61DC">
        <w:rPr>
          <w:rFonts w:hint="cs"/>
          <w:rtl/>
        </w:rPr>
        <w:t xml:space="preserve"> أمير المؤمنين </w:t>
      </w:r>
      <w:r w:rsidR="0058626D">
        <w:rPr>
          <w:rFonts w:hint="cs"/>
          <w:rtl/>
        </w:rPr>
        <w:t>جارية بن قدامة التميميّ في خمسين رجلاً من بني تميم وقيل خمسمائة رجل وبعث معه شريك بن الأعور</w:t>
      </w:r>
      <w:r w:rsidR="001C4878">
        <w:rPr>
          <w:rFonts w:hint="cs"/>
          <w:rtl/>
        </w:rPr>
        <w:t xml:space="preserve">. </w:t>
      </w:r>
      <w:r w:rsidR="0058626D">
        <w:rPr>
          <w:rFonts w:hint="cs"/>
          <w:rtl/>
        </w:rPr>
        <w:t>فلمّا وصل البصرة قام في الأزد فجزّاهم الخير</w:t>
      </w:r>
      <w:r w:rsidR="00864EEE">
        <w:rPr>
          <w:rFonts w:hint="cs"/>
          <w:rtl/>
        </w:rPr>
        <w:t xml:space="preserve">، </w:t>
      </w:r>
      <w:r w:rsidR="0058626D">
        <w:rPr>
          <w:rFonts w:hint="cs"/>
          <w:rtl/>
        </w:rPr>
        <w:t xml:space="preserve">وقرأ كتاباً كتبه عليّ </w:t>
      </w:r>
      <w:r w:rsidR="0058626D" w:rsidRPr="002F2D5E">
        <w:rPr>
          <w:rStyle w:val="libAlaemChar"/>
          <w:rFonts w:eastAsiaTheme="minorHAnsi"/>
          <w:rtl/>
        </w:rPr>
        <w:t>عليه‌السلام</w:t>
      </w:r>
      <w:r w:rsidR="0058626D">
        <w:rPr>
          <w:rFonts w:hint="cs"/>
          <w:rtl/>
        </w:rPr>
        <w:t xml:space="preserve"> إلى أهل البصرة معه يوبّخهم أشدّ التوبيخ ويتوعّدهم بالمسير إليهم إن </w:t>
      </w:r>
      <w:r w:rsidR="00843B7C">
        <w:rPr>
          <w:rFonts w:hint="cs"/>
          <w:rtl/>
        </w:rPr>
        <w:t>أ</w:t>
      </w:r>
      <w:r w:rsidR="0058626D">
        <w:rPr>
          <w:rFonts w:hint="cs"/>
          <w:rtl/>
        </w:rPr>
        <w:t>لجؤوه إلى ذلك حتّى ي</w:t>
      </w:r>
      <w:r w:rsidR="00843B7C">
        <w:rPr>
          <w:rFonts w:hint="cs"/>
          <w:rtl/>
        </w:rPr>
        <w:t>ُ</w:t>
      </w:r>
      <w:r w:rsidR="0058626D">
        <w:rPr>
          <w:rFonts w:hint="cs"/>
          <w:rtl/>
        </w:rPr>
        <w:t>وقع بهم وقعة</w:t>
      </w:r>
      <w:r w:rsidR="00843B7C">
        <w:rPr>
          <w:rFonts w:hint="cs"/>
          <w:rtl/>
        </w:rPr>
        <w:t>ً</w:t>
      </w:r>
      <w:r w:rsidR="0058626D">
        <w:rPr>
          <w:rFonts w:hint="cs"/>
          <w:rtl/>
        </w:rPr>
        <w:t xml:space="preserve"> تكون وقعة الجمل عندها ل</w:t>
      </w:r>
      <w:r w:rsidR="00843B7C">
        <w:rPr>
          <w:rFonts w:hint="cs"/>
          <w:rtl/>
        </w:rPr>
        <w:t>َ</w:t>
      </w:r>
      <w:r w:rsidR="0058626D">
        <w:rPr>
          <w:rFonts w:hint="cs"/>
          <w:rtl/>
        </w:rPr>
        <w:t>قعةً ب</w:t>
      </w:r>
      <w:r w:rsidR="00843B7C">
        <w:rPr>
          <w:rFonts w:hint="cs"/>
          <w:rtl/>
        </w:rPr>
        <w:t>ِ</w:t>
      </w:r>
      <w:r w:rsidR="0058626D">
        <w:rPr>
          <w:rFonts w:hint="cs"/>
          <w:rtl/>
        </w:rPr>
        <w:t>ب</w:t>
      </w:r>
      <w:r w:rsidR="00843B7C">
        <w:rPr>
          <w:rFonts w:hint="cs"/>
          <w:rtl/>
        </w:rPr>
        <w:t>َ</w:t>
      </w:r>
      <w:r w:rsidR="0058626D">
        <w:rPr>
          <w:rFonts w:hint="cs"/>
          <w:rtl/>
        </w:rPr>
        <w:t xml:space="preserve">عرة </w:t>
      </w:r>
      <w:r w:rsidR="0058626D" w:rsidRPr="00121CAF">
        <w:rPr>
          <w:rStyle w:val="libFootnotenumChar"/>
          <w:rFonts w:hint="cs"/>
          <w:rtl/>
        </w:rPr>
        <w:t>(2)</w:t>
      </w:r>
      <w:r w:rsidR="001C4878">
        <w:rPr>
          <w:rFonts w:hint="cs"/>
          <w:rtl/>
        </w:rPr>
        <w:t xml:space="preserve">. </w:t>
      </w:r>
    </w:p>
    <w:p w:rsidR="0058626D" w:rsidRDefault="009431ED" w:rsidP="009431ED">
      <w:pPr>
        <w:pStyle w:val="libLine"/>
        <w:rPr>
          <w:rtl/>
        </w:rPr>
      </w:pPr>
      <w:r>
        <w:rPr>
          <w:rFonts w:hint="cs"/>
          <w:rtl/>
        </w:rPr>
        <w:t>____________________</w:t>
      </w:r>
    </w:p>
    <w:p w:rsidR="0058626D" w:rsidRDefault="0058626D" w:rsidP="009431ED">
      <w:pPr>
        <w:pStyle w:val="libFootnote0"/>
        <w:rPr>
          <w:rtl/>
        </w:rPr>
      </w:pPr>
      <w:r>
        <w:rPr>
          <w:rFonts w:hint="cs"/>
          <w:rtl/>
        </w:rPr>
        <w:t>(1) لتميم وقبائل نجد الأخرى قصص</w:t>
      </w:r>
      <w:r w:rsidR="004A4E29">
        <w:rPr>
          <w:rFonts w:hint="cs"/>
          <w:rtl/>
        </w:rPr>
        <w:t xml:space="preserve">! </w:t>
      </w:r>
      <w:r>
        <w:rPr>
          <w:rFonts w:hint="cs"/>
          <w:rtl/>
        </w:rPr>
        <w:t>منها تأخّر دخولهم في الإسلام حتّى عام الوفود</w:t>
      </w:r>
      <w:r w:rsidR="001C4878">
        <w:rPr>
          <w:rFonts w:hint="cs"/>
          <w:rtl/>
        </w:rPr>
        <w:t xml:space="preserve">. </w:t>
      </w:r>
      <w:r>
        <w:rPr>
          <w:rFonts w:hint="cs"/>
          <w:rtl/>
        </w:rPr>
        <w:t xml:space="preserve">وإذ جاؤوا يعرضون إسلامهم فهم يمنّون على النبيّ </w:t>
      </w:r>
      <w:r w:rsidRPr="00DB63C6">
        <w:rPr>
          <w:rStyle w:val="libAlaemChar"/>
          <w:rFonts w:eastAsiaTheme="minorHAnsi"/>
          <w:rtl/>
        </w:rPr>
        <w:t>صلى‌الله‌عليه‌وآله‌وسلم</w:t>
      </w:r>
      <w:r>
        <w:rPr>
          <w:rFonts w:hint="cs"/>
          <w:rtl/>
        </w:rPr>
        <w:t xml:space="preserve"> بذلك</w:t>
      </w:r>
      <w:r w:rsidR="004A4E29">
        <w:rPr>
          <w:rFonts w:hint="cs"/>
          <w:rtl/>
        </w:rPr>
        <w:t xml:space="preserve">! </w:t>
      </w:r>
      <w:r>
        <w:rPr>
          <w:rFonts w:hint="cs"/>
          <w:rtl/>
        </w:rPr>
        <w:t>ونزل في ذلك تبيان</w:t>
      </w:r>
      <w:r w:rsidR="00864EEE">
        <w:rPr>
          <w:rFonts w:hint="cs"/>
          <w:rtl/>
        </w:rPr>
        <w:t xml:space="preserve">، </w:t>
      </w:r>
      <w:r>
        <w:rPr>
          <w:rFonts w:hint="cs"/>
          <w:rtl/>
        </w:rPr>
        <w:t>ومنهم رجال الخوارج</w:t>
      </w:r>
      <w:r w:rsidR="001C4878">
        <w:rPr>
          <w:rFonts w:hint="cs"/>
          <w:rtl/>
        </w:rPr>
        <w:t xml:space="preserve">. </w:t>
      </w:r>
    </w:p>
    <w:p w:rsidR="0058626D" w:rsidRDefault="0058626D" w:rsidP="009431ED">
      <w:pPr>
        <w:pStyle w:val="libFootnote0"/>
        <w:rPr>
          <w:rtl/>
        </w:rPr>
      </w:pPr>
      <w:r>
        <w:rPr>
          <w:rFonts w:hint="cs"/>
          <w:rtl/>
        </w:rPr>
        <w:t>(2) لقعة ببعرة</w:t>
      </w:r>
      <w:r w:rsidR="00603FE9">
        <w:rPr>
          <w:rFonts w:hint="cs"/>
          <w:rtl/>
        </w:rPr>
        <w:t xml:space="preserve">: </w:t>
      </w:r>
      <w:r>
        <w:rPr>
          <w:rFonts w:hint="cs"/>
          <w:rtl/>
        </w:rPr>
        <w:t>رمي بالبعرة</w:t>
      </w:r>
      <w:r w:rsidR="001C4878">
        <w:rPr>
          <w:rFonts w:hint="cs"/>
          <w:rtl/>
        </w:rPr>
        <w:t xml:space="preserve">. </w:t>
      </w:r>
      <w:r>
        <w:rPr>
          <w:rFonts w:hint="cs"/>
          <w:rtl/>
        </w:rPr>
        <w:t>لاحظ النهاية</w:t>
      </w:r>
      <w:r w:rsidR="00864EEE">
        <w:rPr>
          <w:rFonts w:hint="cs"/>
          <w:rtl/>
        </w:rPr>
        <w:t xml:space="preserve">، </w:t>
      </w:r>
      <w:r>
        <w:rPr>
          <w:rFonts w:hint="cs"/>
          <w:rtl/>
        </w:rPr>
        <w:t>لابن الأثير 4</w:t>
      </w:r>
      <w:r w:rsidR="00603FE9">
        <w:rPr>
          <w:rFonts w:hint="cs"/>
          <w:rtl/>
        </w:rPr>
        <w:t xml:space="preserve">: </w:t>
      </w:r>
      <w:r>
        <w:rPr>
          <w:rFonts w:hint="cs"/>
          <w:rtl/>
        </w:rPr>
        <w:t xml:space="preserve">265 </w:t>
      </w:r>
      <w:r w:rsidR="009431ED">
        <w:rPr>
          <w:rFonts w:hint="cs"/>
          <w:rtl/>
        </w:rPr>
        <w:t>(</w:t>
      </w:r>
      <w:r>
        <w:rPr>
          <w:rFonts w:hint="cs"/>
          <w:rtl/>
        </w:rPr>
        <w:t>مادّة</w:t>
      </w:r>
      <w:r w:rsidR="00603FE9">
        <w:rPr>
          <w:rFonts w:hint="cs"/>
          <w:rtl/>
        </w:rPr>
        <w:t xml:space="preserve">: </w:t>
      </w:r>
      <w:r>
        <w:rPr>
          <w:rFonts w:hint="cs"/>
          <w:rtl/>
        </w:rPr>
        <w:t>لقع</w:t>
      </w:r>
      <w:r w:rsidR="009431ED">
        <w:rPr>
          <w:rFonts w:hint="cs"/>
          <w:rtl/>
        </w:rPr>
        <w:t>)</w:t>
      </w:r>
      <w:r w:rsidR="001C4878">
        <w:rPr>
          <w:rFonts w:hint="cs"/>
          <w:rtl/>
        </w:rPr>
        <w:t xml:space="preserve">. </w:t>
      </w:r>
    </w:p>
    <w:p w:rsidR="0058626D" w:rsidRDefault="0058626D" w:rsidP="009431ED">
      <w:pPr>
        <w:pStyle w:val="libNormal"/>
        <w:rPr>
          <w:rtl/>
        </w:rPr>
      </w:pPr>
      <w:r>
        <w:rPr>
          <w:rtl/>
        </w:rPr>
        <w:br w:type="page"/>
      </w:r>
    </w:p>
    <w:p w:rsidR="0058626D" w:rsidRDefault="009B094D" w:rsidP="00DF5080">
      <w:pPr>
        <w:pStyle w:val="libNormal"/>
        <w:rPr>
          <w:rtl/>
        </w:rPr>
      </w:pPr>
      <w:r>
        <w:rPr>
          <w:rFonts w:hint="cs"/>
          <w:rtl/>
        </w:rPr>
        <w:lastRenderedPageBreak/>
        <w:t>فقال صبرة بن شيمان الحدانيّ</w:t>
      </w:r>
      <w:r w:rsidR="003062B1">
        <w:rPr>
          <w:rFonts w:hint="cs"/>
          <w:rtl/>
        </w:rPr>
        <w:t xml:space="preserve">، </w:t>
      </w:r>
      <w:r>
        <w:rPr>
          <w:rFonts w:hint="cs"/>
          <w:rtl/>
        </w:rPr>
        <w:t>وكان قد أجار زياداً</w:t>
      </w:r>
      <w:r w:rsidR="00864EEE">
        <w:rPr>
          <w:rFonts w:hint="cs"/>
          <w:rtl/>
        </w:rPr>
        <w:t xml:space="preserve">، </w:t>
      </w:r>
      <w:r>
        <w:rPr>
          <w:rFonts w:hint="cs"/>
          <w:rtl/>
        </w:rPr>
        <w:t>سمعاً وطاعةً</w:t>
      </w:r>
      <w:r w:rsidR="00864EEE">
        <w:rPr>
          <w:rFonts w:hint="cs"/>
          <w:rtl/>
        </w:rPr>
        <w:t xml:space="preserve">، </w:t>
      </w:r>
      <w:r>
        <w:rPr>
          <w:rFonts w:hint="cs"/>
          <w:rtl/>
        </w:rPr>
        <w:t>نحن لمن حارب</w:t>
      </w:r>
      <w:r w:rsidR="00CD61DC">
        <w:rPr>
          <w:rFonts w:hint="cs"/>
          <w:rtl/>
        </w:rPr>
        <w:t xml:space="preserve"> أمير المؤمنين </w:t>
      </w:r>
      <w:r>
        <w:rPr>
          <w:rFonts w:hint="cs"/>
          <w:rtl/>
        </w:rPr>
        <w:t>حرب</w:t>
      </w:r>
      <w:r w:rsidR="00864EEE">
        <w:rPr>
          <w:rFonts w:hint="cs"/>
          <w:rtl/>
        </w:rPr>
        <w:t xml:space="preserve">، </w:t>
      </w:r>
      <w:r>
        <w:rPr>
          <w:rFonts w:hint="cs"/>
          <w:rtl/>
        </w:rPr>
        <w:t>ولمن سالم سلم</w:t>
      </w:r>
      <w:r w:rsidR="001C4878">
        <w:rPr>
          <w:rFonts w:hint="cs"/>
          <w:rtl/>
        </w:rPr>
        <w:t xml:space="preserve">. </w:t>
      </w:r>
    </w:p>
    <w:p w:rsidR="009B094D" w:rsidRDefault="009B094D" w:rsidP="00DF5080">
      <w:pPr>
        <w:pStyle w:val="libNormal"/>
        <w:rPr>
          <w:rtl/>
        </w:rPr>
      </w:pPr>
      <w:r>
        <w:rPr>
          <w:rFonts w:hint="cs"/>
          <w:rtl/>
        </w:rPr>
        <w:t>وقام أبو صفرة فقال لزياد</w:t>
      </w:r>
      <w:r w:rsidR="00603FE9">
        <w:rPr>
          <w:rFonts w:hint="cs"/>
          <w:rtl/>
        </w:rPr>
        <w:t xml:space="preserve">: </w:t>
      </w:r>
      <w:r>
        <w:rPr>
          <w:rFonts w:hint="cs"/>
          <w:rtl/>
        </w:rPr>
        <w:t>والله لو أدركت الجمل ما قاتل قومي</w:t>
      </w:r>
      <w:r w:rsidR="00E55B10">
        <w:rPr>
          <w:rFonts w:hint="cs"/>
          <w:rtl/>
        </w:rPr>
        <w:t xml:space="preserve"> عليًّا</w:t>
      </w:r>
      <w:r w:rsidR="00864EEE">
        <w:rPr>
          <w:rFonts w:hint="cs"/>
          <w:rtl/>
        </w:rPr>
        <w:t xml:space="preserve">، </w:t>
      </w:r>
      <w:r>
        <w:rPr>
          <w:rFonts w:hint="cs"/>
          <w:rtl/>
        </w:rPr>
        <w:t>وهو يوم بيوم وأمر بأمر</w:t>
      </w:r>
      <w:r w:rsidR="00864EEE">
        <w:rPr>
          <w:rFonts w:hint="cs"/>
          <w:rtl/>
        </w:rPr>
        <w:t xml:space="preserve">، </w:t>
      </w:r>
      <w:r>
        <w:rPr>
          <w:rFonts w:hint="cs"/>
          <w:rtl/>
        </w:rPr>
        <w:t>والله إلى الجزاء بالحسنى أسرع منه إلى المكافأة بالسوء</w:t>
      </w:r>
      <w:r w:rsidR="00864EEE">
        <w:rPr>
          <w:rFonts w:hint="cs"/>
          <w:rtl/>
        </w:rPr>
        <w:t xml:space="preserve">، </w:t>
      </w:r>
      <w:r>
        <w:rPr>
          <w:rFonts w:hint="cs"/>
          <w:rtl/>
        </w:rPr>
        <w:t>والتوبة مع الحوبة والعفو مع الندم</w:t>
      </w:r>
      <w:r w:rsidR="001C4878">
        <w:rPr>
          <w:rFonts w:hint="cs"/>
          <w:rtl/>
        </w:rPr>
        <w:t xml:space="preserve">. </w:t>
      </w:r>
    </w:p>
    <w:p w:rsidR="009B094D" w:rsidRDefault="009B094D" w:rsidP="00843B7C">
      <w:pPr>
        <w:pStyle w:val="libNormal"/>
        <w:rPr>
          <w:rtl/>
        </w:rPr>
      </w:pPr>
      <w:r>
        <w:rPr>
          <w:rFonts w:hint="cs"/>
          <w:rtl/>
        </w:rPr>
        <w:t>فلمّا أصبحوا</w:t>
      </w:r>
      <w:r w:rsidR="00864EEE">
        <w:rPr>
          <w:rFonts w:hint="cs"/>
          <w:rtl/>
        </w:rPr>
        <w:t xml:space="preserve">، </w:t>
      </w:r>
      <w:r>
        <w:rPr>
          <w:rFonts w:hint="cs"/>
          <w:rtl/>
        </w:rPr>
        <w:t>سارت الأزد بزياد</w:t>
      </w:r>
      <w:r w:rsidR="00864EEE">
        <w:rPr>
          <w:rFonts w:hint="cs"/>
          <w:rtl/>
        </w:rPr>
        <w:t xml:space="preserve">، </w:t>
      </w:r>
      <w:r>
        <w:rPr>
          <w:rFonts w:hint="cs"/>
          <w:rtl/>
        </w:rPr>
        <w:t>وسار جارية بمن قدم معه ومن سارع إليه من تميم</w:t>
      </w:r>
      <w:r w:rsidR="00864EEE">
        <w:rPr>
          <w:rFonts w:hint="cs"/>
          <w:rtl/>
        </w:rPr>
        <w:t xml:space="preserve">، </w:t>
      </w:r>
      <w:r>
        <w:rPr>
          <w:rFonts w:hint="cs"/>
          <w:rtl/>
        </w:rPr>
        <w:t>وانضمّ إليه شريك بن الأعور الحارثي</w:t>
      </w:r>
      <w:r w:rsidR="00864EEE">
        <w:rPr>
          <w:rFonts w:hint="cs"/>
          <w:rtl/>
        </w:rPr>
        <w:t xml:space="preserve">، </w:t>
      </w:r>
      <w:r>
        <w:rPr>
          <w:rFonts w:hint="cs"/>
          <w:rtl/>
        </w:rPr>
        <w:t>وما هي</w:t>
      </w:r>
      <w:r w:rsidR="00B154FA">
        <w:rPr>
          <w:rFonts w:hint="cs"/>
          <w:rtl/>
        </w:rPr>
        <w:t xml:space="preserve"> إلّا </w:t>
      </w:r>
      <w:r>
        <w:rPr>
          <w:rFonts w:hint="cs"/>
          <w:rtl/>
        </w:rPr>
        <w:t>ساعة حتّى هزموا ابن الحضرميّ وألجؤوه إلى دار سنبيل السعدي</w:t>
      </w:r>
      <w:r w:rsidR="00843B7C">
        <w:rPr>
          <w:rFonts w:hint="cs"/>
          <w:rtl/>
        </w:rPr>
        <w:t>ّ</w:t>
      </w:r>
      <w:r>
        <w:rPr>
          <w:rFonts w:hint="cs"/>
          <w:rtl/>
        </w:rPr>
        <w:t xml:space="preserve"> فحصروهم فيها يومهم</w:t>
      </w:r>
      <w:r w:rsidR="00864EEE">
        <w:rPr>
          <w:rFonts w:hint="cs"/>
          <w:rtl/>
        </w:rPr>
        <w:t xml:space="preserve">، </w:t>
      </w:r>
      <w:r>
        <w:rPr>
          <w:rFonts w:hint="cs"/>
          <w:rtl/>
        </w:rPr>
        <w:t>وأحاط جارية بن قدامة الدار بالنار فحرقها</w:t>
      </w:r>
      <w:r w:rsidR="003062B1">
        <w:rPr>
          <w:rFonts w:hint="cs"/>
          <w:rtl/>
        </w:rPr>
        <w:t xml:space="preserve">، </w:t>
      </w:r>
      <w:r>
        <w:rPr>
          <w:rFonts w:hint="cs"/>
          <w:rtl/>
        </w:rPr>
        <w:t xml:space="preserve">فهلك فيها </w:t>
      </w:r>
      <w:r w:rsidR="00843B7C">
        <w:rPr>
          <w:rFonts w:hint="cs"/>
          <w:rtl/>
        </w:rPr>
        <w:t>إ</w:t>
      </w:r>
      <w:r>
        <w:rPr>
          <w:rFonts w:hint="cs"/>
          <w:rtl/>
        </w:rPr>
        <w:t>بن الحضرمي</w:t>
      </w:r>
      <w:r w:rsidR="00843B7C">
        <w:rPr>
          <w:rFonts w:hint="cs"/>
          <w:rtl/>
        </w:rPr>
        <w:t>ّ</w:t>
      </w:r>
      <w:r>
        <w:rPr>
          <w:rFonts w:hint="cs"/>
          <w:rtl/>
        </w:rPr>
        <w:t xml:space="preserve"> في سبعين رجلا</w:t>
      </w:r>
      <w:r w:rsidR="00843B7C">
        <w:rPr>
          <w:rFonts w:hint="cs"/>
          <w:rtl/>
        </w:rPr>
        <w:t>ً</w:t>
      </w:r>
      <w:r w:rsidR="001C4878">
        <w:rPr>
          <w:rFonts w:hint="cs"/>
          <w:rtl/>
        </w:rPr>
        <w:t>.</w:t>
      </w:r>
      <w:r w:rsidR="009431ED">
        <w:rPr>
          <w:rFonts w:hint="cs"/>
          <w:rtl/>
        </w:rPr>
        <w:t>.</w:t>
      </w:r>
      <w:r>
        <w:rPr>
          <w:rFonts w:hint="cs"/>
          <w:rtl/>
        </w:rPr>
        <w:t xml:space="preserve">. </w:t>
      </w:r>
      <w:r w:rsidRPr="009B094D">
        <w:rPr>
          <w:rStyle w:val="libFootnotenumChar"/>
          <w:rFonts w:hint="cs"/>
          <w:rtl/>
        </w:rPr>
        <w:t>(1)</w:t>
      </w:r>
      <w:r w:rsidR="001C4878">
        <w:rPr>
          <w:rFonts w:hint="cs"/>
          <w:rtl/>
        </w:rPr>
        <w:t xml:space="preserve">. </w:t>
      </w:r>
    </w:p>
    <w:p w:rsidR="009B094D" w:rsidRPr="00DF5080" w:rsidRDefault="009B094D" w:rsidP="00917E33">
      <w:pPr>
        <w:pStyle w:val="Heading1"/>
        <w:rPr>
          <w:rtl/>
        </w:rPr>
      </w:pPr>
      <w:bookmarkStart w:id="4" w:name="_Toc521235874"/>
      <w:r>
        <w:rPr>
          <w:rFonts w:hint="cs"/>
          <w:rtl/>
        </w:rPr>
        <w:t>غارة النعمان بن بشير</w:t>
      </w:r>
      <w:bookmarkEnd w:id="4"/>
    </w:p>
    <w:p w:rsidR="00DB63C6" w:rsidRDefault="009B094D" w:rsidP="00F64E82">
      <w:pPr>
        <w:pStyle w:val="libNormal"/>
        <w:rPr>
          <w:rtl/>
        </w:rPr>
      </w:pPr>
      <w:r>
        <w:rPr>
          <w:rFonts w:hint="cs"/>
          <w:rtl/>
        </w:rPr>
        <w:t>سنة تسع وثلاثين وجّه معاوية النعمان بن بشير في ألفي رجل إلى عين التمر</w:t>
      </w:r>
      <w:r w:rsidR="00864EEE">
        <w:rPr>
          <w:rFonts w:hint="cs"/>
          <w:rtl/>
        </w:rPr>
        <w:t xml:space="preserve">، </w:t>
      </w:r>
      <w:r>
        <w:rPr>
          <w:rFonts w:hint="cs"/>
          <w:rtl/>
        </w:rPr>
        <w:t>وبها مالك بن كعب</w:t>
      </w:r>
      <w:r w:rsidR="00864EEE">
        <w:rPr>
          <w:rFonts w:hint="cs"/>
          <w:rtl/>
        </w:rPr>
        <w:t xml:space="preserve">، </w:t>
      </w:r>
      <w:r>
        <w:rPr>
          <w:rFonts w:hint="cs"/>
          <w:rtl/>
        </w:rPr>
        <w:t>م</w:t>
      </w:r>
      <w:r w:rsidR="00843B7C">
        <w:rPr>
          <w:rFonts w:hint="cs"/>
          <w:rtl/>
        </w:rPr>
        <w:t>َ</w:t>
      </w:r>
      <w:r>
        <w:rPr>
          <w:rFonts w:hint="cs"/>
          <w:rtl/>
        </w:rPr>
        <w:t xml:space="preserve">سلحةً لعليّ </w:t>
      </w:r>
      <w:r w:rsidRPr="002F2D5E">
        <w:rPr>
          <w:rStyle w:val="libAlaemChar"/>
          <w:rFonts w:eastAsiaTheme="minorHAnsi"/>
          <w:rtl/>
        </w:rPr>
        <w:t>عليه‌السلام</w:t>
      </w:r>
      <w:r>
        <w:rPr>
          <w:rFonts w:hint="cs"/>
          <w:rtl/>
        </w:rPr>
        <w:t xml:space="preserve"> وما مع مالك</w:t>
      </w:r>
      <w:r w:rsidR="00B154FA">
        <w:rPr>
          <w:rFonts w:hint="cs"/>
          <w:rtl/>
        </w:rPr>
        <w:t xml:space="preserve"> إلّا </w:t>
      </w:r>
      <w:r>
        <w:rPr>
          <w:rFonts w:hint="cs"/>
          <w:rtl/>
        </w:rPr>
        <w:t>مائة رجل</w:t>
      </w:r>
      <w:r w:rsidR="00603FE9">
        <w:rPr>
          <w:rFonts w:hint="cs"/>
          <w:rtl/>
        </w:rPr>
        <w:t xml:space="preserve">؛ </w:t>
      </w:r>
      <w:r>
        <w:rPr>
          <w:rFonts w:hint="cs"/>
          <w:rtl/>
        </w:rPr>
        <w:t>فقاتلهم مالك في العصابة التي معه كأشدّ القتال وقد كسروا جفون سيوفهم واستقتلوا</w:t>
      </w:r>
      <w:r w:rsidR="00864EEE">
        <w:rPr>
          <w:rFonts w:hint="cs"/>
          <w:rtl/>
        </w:rPr>
        <w:t xml:space="preserve">، </w:t>
      </w:r>
      <w:r>
        <w:rPr>
          <w:rFonts w:hint="cs"/>
          <w:rtl/>
        </w:rPr>
        <w:t>وانهزم أهل الشام وتبعهم مالك</w:t>
      </w:r>
      <w:r w:rsidR="00864EEE">
        <w:rPr>
          <w:rFonts w:hint="cs"/>
          <w:rtl/>
        </w:rPr>
        <w:t xml:space="preserve">، </w:t>
      </w:r>
      <w:r>
        <w:rPr>
          <w:rFonts w:hint="cs"/>
          <w:rtl/>
        </w:rPr>
        <w:t>فقتل منهم ثلثة نفر</w:t>
      </w:r>
      <w:r w:rsidR="00864EEE">
        <w:rPr>
          <w:rFonts w:hint="cs"/>
          <w:rtl/>
        </w:rPr>
        <w:t xml:space="preserve">، </w:t>
      </w:r>
      <w:r>
        <w:rPr>
          <w:rFonts w:hint="cs"/>
          <w:rtl/>
        </w:rPr>
        <w:t xml:space="preserve">ومضوا على وجوههم </w:t>
      </w:r>
      <w:r w:rsidRPr="005C10D6">
        <w:rPr>
          <w:rStyle w:val="libFootnotenumChar"/>
          <w:rFonts w:hint="cs"/>
          <w:rtl/>
        </w:rPr>
        <w:t>(2)</w:t>
      </w:r>
      <w:r w:rsidR="001C4878">
        <w:rPr>
          <w:rFonts w:hint="cs"/>
          <w:rtl/>
        </w:rPr>
        <w:t xml:space="preserve">. </w:t>
      </w:r>
    </w:p>
    <w:p w:rsidR="009B094D" w:rsidRDefault="009B094D" w:rsidP="00F64E82">
      <w:pPr>
        <w:pStyle w:val="libNormal"/>
        <w:rPr>
          <w:rtl/>
        </w:rPr>
      </w:pPr>
      <w:r>
        <w:rPr>
          <w:rFonts w:hint="cs"/>
          <w:rtl/>
        </w:rPr>
        <w:t xml:space="preserve">وذكر البلاذريّ أنّ عبد الرحمن بن حوزة الأزديّ قتل مع مالك بن كعب يومئذ </w:t>
      </w:r>
      <w:r w:rsidRPr="005C10D6">
        <w:rPr>
          <w:rStyle w:val="libFootnotenumChar"/>
          <w:rFonts w:hint="cs"/>
          <w:rtl/>
        </w:rPr>
        <w:t>(3)</w:t>
      </w:r>
      <w:r w:rsidR="001C4878">
        <w:rPr>
          <w:rFonts w:hint="cs"/>
          <w:rtl/>
        </w:rPr>
        <w:t xml:space="preserve">. </w:t>
      </w:r>
    </w:p>
    <w:p w:rsidR="009B094D" w:rsidRDefault="009431ED" w:rsidP="009431ED">
      <w:pPr>
        <w:pStyle w:val="libLine"/>
        <w:rPr>
          <w:rtl/>
        </w:rPr>
      </w:pPr>
      <w:r>
        <w:rPr>
          <w:rFonts w:hint="cs"/>
          <w:rtl/>
        </w:rPr>
        <w:t>____________________</w:t>
      </w:r>
    </w:p>
    <w:p w:rsidR="009B094D" w:rsidRDefault="009B094D" w:rsidP="009431ED">
      <w:pPr>
        <w:pStyle w:val="libFootnote0"/>
        <w:rPr>
          <w:rtl/>
        </w:rPr>
      </w:pPr>
      <w:r>
        <w:rPr>
          <w:rFonts w:hint="cs"/>
          <w:rtl/>
        </w:rPr>
        <w:t>(1) أنساب الأشراف 3</w:t>
      </w:r>
      <w:r w:rsidR="00603FE9">
        <w:rPr>
          <w:rFonts w:hint="cs"/>
          <w:rtl/>
        </w:rPr>
        <w:t xml:space="preserve">: </w:t>
      </w:r>
      <w:r>
        <w:rPr>
          <w:rFonts w:hint="cs"/>
          <w:rtl/>
        </w:rPr>
        <w:t>185</w:t>
      </w:r>
      <w:r w:rsidR="002C54F1">
        <w:rPr>
          <w:rFonts w:hint="cs"/>
          <w:rtl/>
        </w:rPr>
        <w:t xml:space="preserve"> - </w:t>
      </w:r>
      <w:r>
        <w:rPr>
          <w:rFonts w:hint="cs"/>
          <w:rtl/>
        </w:rPr>
        <w:t>196</w:t>
      </w:r>
      <w:r w:rsidR="00864EEE">
        <w:rPr>
          <w:rFonts w:hint="cs"/>
          <w:rtl/>
        </w:rPr>
        <w:t xml:space="preserve">، </w:t>
      </w:r>
      <w:r>
        <w:rPr>
          <w:rFonts w:hint="cs"/>
          <w:rtl/>
        </w:rPr>
        <w:t>تاريخ الطبريّ 4</w:t>
      </w:r>
      <w:r w:rsidR="00603FE9">
        <w:rPr>
          <w:rFonts w:hint="cs"/>
          <w:rtl/>
        </w:rPr>
        <w:t xml:space="preserve">: </w:t>
      </w:r>
      <w:r>
        <w:rPr>
          <w:rFonts w:hint="cs"/>
          <w:rtl/>
        </w:rPr>
        <w:t>84</w:t>
      </w:r>
      <w:r w:rsidR="002C54F1">
        <w:rPr>
          <w:rFonts w:hint="cs"/>
          <w:rtl/>
        </w:rPr>
        <w:t xml:space="preserve"> - </w:t>
      </w:r>
      <w:r>
        <w:rPr>
          <w:rFonts w:hint="cs"/>
          <w:rtl/>
        </w:rPr>
        <w:t>86</w:t>
      </w:r>
      <w:r w:rsidR="00864EEE">
        <w:rPr>
          <w:rFonts w:hint="cs"/>
          <w:rtl/>
        </w:rPr>
        <w:t xml:space="preserve">، </w:t>
      </w:r>
      <w:r>
        <w:rPr>
          <w:rFonts w:hint="cs"/>
          <w:rtl/>
        </w:rPr>
        <w:t>تاريخ خليفة</w:t>
      </w:r>
      <w:r w:rsidR="00603FE9">
        <w:rPr>
          <w:rFonts w:hint="cs"/>
          <w:rtl/>
        </w:rPr>
        <w:t xml:space="preserve">: </w:t>
      </w:r>
      <w:r>
        <w:rPr>
          <w:rFonts w:hint="cs"/>
          <w:rtl/>
        </w:rPr>
        <w:t>148</w:t>
      </w:r>
      <w:r w:rsidR="00864EEE">
        <w:rPr>
          <w:rFonts w:hint="cs"/>
          <w:rtl/>
        </w:rPr>
        <w:t xml:space="preserve">، </w:t>
      </w:r>
      <w:r>
        <w:rPr>
          <w:rFonts w:hint="cs"/>
          <w:rtl/>
        </w:rPr>
        <w:t>جمهرة النسب</w:t>
      </w:r>
      <w:r w:rsidR="00603FE9">
        <w:rPr>
          <w:rFonts w:hint="cs"/>
          <w:rtl/>
        </w:rPr>
        <w:t xml:space="preserve">: </w:t>
      </w:r>
      <w:r>
        <w:rPr>
          <w:rFonts w:hint="cs"/>
          <w:rtl/>
        </w:rPr>
        <w:t>30</w:t>
      </w:r>
      <w:r w:rsidR="001C4878">
        <w:rPr>
          <w:rFonts w:hint="cs"/>
          <w:rtl/>
        </w:rPr>
        <w:t xml:space="preserve">. </w:t>
      </w:r>
    </w:p>
    <w:p w:rsidR="009B094D" w:rsidRDefault="009B094D" w:rsidP="009431ED">
      <w:pPr>
        <w:pStyle w:val="libFootnote0"/>
        <w:rPr>
          <w:rtl/>
        </w:rPr>
      </w:pPr>
      <w:r>
        <w:rPr>
          <w:rFonts w:hint="cs"/>
          <w:rtl/>
        </w:rPr>
        <w:t>(2) تاريخ الطبريّ 4</w:t>
      </w:r>
      <w:r w:rsidR="00603FE9">
        <w:rPr>
          <w:rFonts w:hint="cs"/>
          <w:rtl/>
        </w:rPr>
        <w:t xml:space="preserve">: </w:t>
      </w:r>
      <w:r>
        <w:rPr>
          <w:rFonts w:hint="cs"/>
          <w:rtl/>
        </w:rPr>
        <w:t>86</w:t>
      </w:r>
      <w:r w:rsidR="002C54F1">
        <w:rPr>
          <w:rFonts w:hint="cs"/>
          <w:rtl/>
        </w:rPr>
        <w:t xml:space="preserve"> - </w:t>
      </w:r>
      <w:r>
        <w:rPr>
          <w:rFonts w:hint="cs"/>
          <w:rtl/>
        </w:rPr>
        <w:t>102</w:t>
      </w:r>
      <w:r w:rsidR="00864EEE">
        <w:rPr>
          <w:rFonts w:hint="cs"/>
          <w:rtl/>
        </w:rPr>
        <w:t xml:space="preserve">، </w:t>
      </w:r>
      <w:r>
        <w:rPr>
          <w:rFonts w:hint="cs"/>
          <w:rtl/>
        </w:rPr>
        <w:t>شرح نهج البلاغة</w:t>
      </w:r>
      <w:r w:rsidR="00864EEE">
        <w:rPr>
          <w:rFonts w:hint="cs"/>
          <w:rtl/>
        </w:rPr>
        <w:t xml:space="preserve">، </w:t>
      </w:r>
      <w:r>
        <w:rPr>
          <w:rFonts w:hint="cs"/>
          <w:rtl/>
        </w:rPr>
        <w:t>لابن أبي الحديد 3</w:t>
      </w:r>
      <w:r w:rsidR="00603FE9">
        <w:rPr>
          <w:rFonts w:hint="cs"/>
          <w:rtl/>
        </w:rPr>
        <w:t xml:space="preserve">: </w:t>
      </w:r>
      <w:r>
        <w:rPr>
          <w:rFonts w:hint="cs"/>
          <w:rtl/>
        </w:rPr>
        <w:t>128</w:t>
      </w:r>
      <w:r w:rsidR="002C54F1">
        <w:rPr>
          <w:rFonts w:hint="cs"/>
          <w:rtl/>
        </w:rPr>
        <w:t xml:space="preserve"> - </w:t>
      </w:r>
      <w:r>
        <w:rPr>
          <w:rFonts w:hint="cs"/>
          <w:rtl/>
        </w:rPr>
        <w:t>151</w:t>
      </w:r>
      <w:r w:rsidR="001C4878">
        <w:rPr>
          <w:rFonts w:hint="cs"/>
          <w:rtl/>
        </w:rPr>
        <w:t xml:space="preserve">. </w:t>
      </w:r>
    </w:p>
    <w:p w:rsidR="009B094D" w:rsidRDefault="009B094D" w:rsidP="009431ED">
      <w:pPr>
        <w:pStyle w:val="libFootnote0"/>
        <w:rPr>
          <w:rtl/>
        </w:rPr>
      </w:pPr>
      <w:r>
        <w:rPr>
          <w:rFonts w:hint="cs"/>
          <w:rtl/>
        </w:rPr>
        <w:t>(3) أنساب الأشراف 3</w:t>
      </w:r>
      <w:r w:rsidR="00603FE9">
        <w:rPr>
          <w:rFonts w:hint="cs"/>
          <w:rtl/>
        </w:rPr>
        <w:t xml:space="preserve">: </w:t>
      </w:r>
      <w:r>
        <w:rPr>
          <w:rFonts w:hint="cs"/>
          <w:rtl/>
        </w:rPr>
        <w:t>205</w:t>
      </w:r>
      <w:r w:rsidR="002C54F1">
        <w:rPr>
          <w:rFonts w:hint="cs"/>
          <w:rtl/>
        </w:rPr>
        <w:t xml:space="preserve"> - </w:t>
      </w:r>
      <w:r>
        <w:rPr>
          <w:rFonts w:hint="cs"/>
          <w:rtl/>
        </w:rPr>
        <w:t>207</w:t>
      </w:r>
      <w:r w:rsidR="001C4878">
        <w:rPr>
          <w:rFonts w:hint="cs"/>
          <w:rtl/>
        </w:rPr>
        <w:t xml:space="preserve">. </w:t>
      </w:r>
    </w:p>
    <w:p w:rsidR="009B094D" w:rsidRDefault="009B094D" w:rsidP="009431ED">
      <w:pPr>
        <w:pStyle w:val="libNormal"/>
        <w:rPr>
          <w:rtl/>
        </w:rPr>
      </w:pPr>
      <w:r>
        <w:rPr>
          <w:rtl/>
        </w:rPr>
        <w:br w:type="page"/>
      </w:r>
    </w:p>
    <w:p w:rsidR="009B094D" w:rsidRDefault="005C10D6" w:rsidP="00917E33">
      <w:pPr>
        <w:pStyle w:val="Heading1"/>
        <w:rPr>
          <w:rtl/>
        </w:rPr>
      </w:pPr>
      <w:bookmarkStart w:id="5" w:name="_Toc521235875"/>
      <w:r>
        <w:rPr>
          <w:rFonts w:hint="cs"/>
          <w:rtl/>
        </w:rPr>
        <w:lastRenderedPageBreak/>
        <w:t>غارة سفيان بن عوف الأزديّ</w:t>
      </w:r>
      <w:bookmarkEnd w:id="5"/>
    </w:p>
    <w:p w:rsidR="00DB63C6" w:rsidRDefault="005C10D6" w:rsidP="000209C5">
      <w:pPr>
        <w:pStyle w:val="libNormal"/>
        <w:rPr>
          <w:rtl/>
        </w:rPr>
      </w:pPr>
      <w:r>
        <w:rPr>
          <w:rFonts w:hint="cs"/>
          <w:rtl/>
        </w:rPr>
        <w:t>بعد غارة النعمان بن بشير، وجّه معاوية</w:t>
      </w:r>
      <w:r w:rsidR="000209C5">
        <w:rPr>
          <w:rFonts w:hint="cs"/>
          <w:rtl/>
        </w:rPr>
        <w:t>ُ</w:t>
      </w:r>
      <w:r>
        <w:rPr>
          <w:rFonts w:hint="cs"/>
          <w:rtl/>
        </w:rPr>
        <w:t xml:space="preserve"> سفيان بن عوف بن المغفّل الأزديّ ثمّ الغامديّ</w:t>
      </w:r>
      <w:r w:rsidR="00864EEE">
        <w:rPr>
          <w:rFonts w:hint="cs"/>
          <w:rtl/>
        </w:rPr>
        <w:t xml:space="preserve">، </w:t>
      </w:r>
      <w:r>
        <w:rPr>
          <w:rFonts w:hint="cs"/>
          <w:rtl/>
        </w:rPr>
        <w:t>وأمره أن يأتي هيت فيقطعها</w:t>
      </w:r>
      <w:r w:rsidR="00864EEE">
        <w:rPr>
          <w:rFonts w:hint="cs"/>
          <w:rtl/>
        </w:rPr>
        <w:t xml:space="preserve">، </w:t>
      </w:r>
      <w:r>
        <w:rPr>
          <w:rFonts w:hint="cs"/>
          <w:rtl/>
        </w:rPr>
        <w:t>ثمّ يمضي حتّى يأتي الأنبار والمدائن فيوقع بأهلها</w:t>
      </w:r>
      <w:r w:rsidR="001C4878">
        <w:rPr>
          <w:rFonts w:hint="cs"/>
          <w:rtl/>
        </w:rPr>
        <w:t xml:space="preserve">. </w:t>
      </w:r>
      <w:r>
        <w:rPr>
          <w:rFonts w:hint="cs"/>
          <w:rtl/>
        </w:rPr>
        <w:t>وحذّره أن يأتي الكوفة وقال له</w:t>
      </w:r>
      <w:r w:rsidR="00603FE9">
        <w:rPr>
          <w:rFonts w:hint="cs"/>
          <w:rtl/>
        </w:rPr>
        <w:t xml:space="preserve">: </w:t>
      </w:r>
      <w:r>
        <w:rPr>
          <w:rFonts w:hint="cs"/>
          <w:rtl/>
        </w:rPr>
        <w:t>إنّ الغارة تنخب قلوبهم وتكسر حدّهم وتقوّي أنفس أوليائنا ومنّتهم</w:t>
      </w:r>
      <w:r w:rsidR="001C4878">
        <w:rPr>
          <w:rFonts w:hint="cs"/>
          <w:rtl/>
        </w:rPr>
        <w:t xml:space="preserve">. </w:t>
      </w:r>
      <w:r>
        <w:rPr>
          <w:rFonts w:hint="cs"/>
          <w:rtl/>
        </w:rPr>
        <w:t>فشخص سفيان إلى هيت فلم يجد بها أحداً</w:t>
      </w:r>
      <w:r w:rsidR="00864EEE">
        <w:rPr>
          <w:rFonts w:hint="cs"/>
          <w:rtl/>
        </w:rPr>
        <w:t xml:space="preserve">، </w:t>
      </w:r>
      <w:r>
        <w:rPr>
          <w:rFonts w:hint="cs"/>
          <w:rtl/>
        </w:rPr>
        <w:t xml:space="preserve">ثمّ أتى الأنبار وبها مائة رجل مسلحة لعليّ </w:t>
      </w:r>
      <w:r w:rsidRPr="002F2D5E">
        <w:rPr>
          <w:rStyle w:val="libAlaemChar"/>
          <w:rFonts w:eastAsiaTheme="minorHAnsi"/>
          <w:rtl/>
        </w:rPr>
        <w:t>عليه‌السلام</w:t>
      </w:r>
      <w:r>
        <w:rPr>
          <w:rFonts w:hint="cs"/>
          <w:rtl/>
        </w:rPr>
        <w:t xml:space="preserve"> عليهم </w:t>
      </w:r>
      <w:r w:rsidR="00AA6421">
        <w:rPr>
          <w:rFonts w:hint="cs"/>
          <w:rtl/>
        </w:rPr>
        <w:t>أشرس بن حسّان البكري</w:t>
      </w:r>
      <w:r w:rsidR="00603FE9">
        <w:rPr>
          <w:rFonts w:hint="cs"/>
          <w:rtl/>
        </w:rPr>
        <w:t xml:space="preserve">؛ </w:t>
      </w:r>
      <w:r w:rsidR="00AA6421">
        <w:rPr>
          <w:rFonts w:hint="cs"/>
          <w:rtl/>
        </w:rPr>
        <w:t>فقاتلهم حسّان بمن معه على قلّتهم</w:t>
      </w:r>
      <w:r w:rsidR="00864EEE">
        <w:rPr>
          <w:rFonts w:hint="cs"/>
          <w:rtl/>
        </w:rPr>
        <w:t xml:space="preserve">، </w:t>
      </w:r>
      <w:r w:rsidR="00AA6421">
        <w:rPr>
          <w:rFonts w:hint="cs"/>
          <w:rtl/>
        </w:rPr>
        <w:t xml:space="preserve">ثمّ استشهد في ثلاثين من أصحاب عليّ </w:t>
      </w:r>
      <w:r w:rsidR="00AA6421" w:rsidRPr="002F2D5E">
        <w:rPr>
          <w:rStyle w:val="libAlaemChar"/>
          <w:rFonts w:eastAsiaTheme="minorHAnsi"/>
          <w:rtl/>
        </w:rPr>
        <w:t>عليه‌السلام</w:t>
      </w:r>
      <w:r w:rsidR="00864EEE">
        <w:rPr>
          <w:rFonts w:hint="cs"/>
          <w:rtl/>
        </w:rPr>
        <w:t xml:space="preserve">، </w:t>
      </w:r>
      <w:r w:rsidR="00AA6421">
        <w:rPr>
          <w:rFonts w:hint="cs"/>
          <w:rtl/>
        </w:rPr>
        <w:t>واحتملوا ما في الأنبار من الأموال ونهبوا أهلها ثمّ عادوا إلى الشام</w:t>
      </w:r>
      <w:r w:rsidR="001C4878">
        <w:rPr>
          <w:rFonts w:hint="cs"/>
          <w:rtl/>
        </w:rPr>
        <w:t xml:space="preserve">. </w:t>
      </w:r>
      <w:r w:rsidR="00AA6421">
        <w:rPr>
          <w:rFonts w:hint="cs"/>
          <w:rtl/>
        </w:rPr>
        <w:t xml:space="preserve">وكان ذلك سنة تسع وثلاثين </w:t>
      </w:r>
      <w:r w:rsidR="00AA6421" w:rsidRPr="00103F9D">
        <w:rPr>
          <w:rStyle w:val="libFootnotenumChar"/>
          <w:rFonts w:hint="cs"/>
          <w:rtl/>
        </w:rPr>
        <w:t>(1)</w:t>
      </w:r>
      <w:r w:rsidR="001C4878">
        <w:rPr>
          <w:rFonts w:hint="cs"/>
          <w:rtl/>
        </w:rPr>
        <w:t xml:space="preserve">. </w:t>
      </w:r>
    </w:p>
    <w:p w:rsidR="00AA6421" w:rsidRDefault="00AA6421" w:rsidP="00917E33">
      <w:pPr>
        <w:pStyle w:val="Heading1"/>
        <w:rPr>
          <w:rtl/>
        </w:rPr>
      </w:pPr>
      <w:bookmarkStart w:id="6" w:name="_Toc521235876"/>
      <w:r>
        <w:rPr>
          <w:rFonts w:hint="cs"/>
          <w:rtl/>
        </w:rPr>
        <w:t>غارة عبد الرحمن بن قباث</w:t>
      </w:r>
      <w:bookmarkEnd w:id="6"/>
    </w:p>
    <w:p w:rsidR="00DB63C6" w:rsidRDefault="00AA6421" w:rsidP="00F64E82">
      <w:pPr>
        <w:pStyle w:val="libNormal"/>
        <w:rPr>
          <w:rtl/>
        </w:rPr>
      </w:pPr>
      <w:r>
        <w:rPr>
          <w:rFonts w:hint="cs"/>
          <w:rtl/>
        </w:rPr>
        <w:t>بعد غارة سفيان الأزديّ</w:t>
      </w:r>
      <w:r w:rsidR="00864EEE">
        <w:rPr>
          <w:rFonts w:hint="cs"/>
          <w:rtl/>
        </w:rPr>
        <w:t xml:space="preserve">، </w:t>
      </w:r>
      <w:r>
        <w:rPr>
          <w:rFonts w:hint="cs"/>
          <w:rtl/>
        </w:rPr>
        <w:t>وجّه معاوية عبدالرحمن بن قباث نحو الجزيرة</w:t>
      </w:r>
      <w:r w:rsidR="00864EEE">
        <w:rPr>
          <w:rFonts w:hint="cs"/>
          <w:rtl/>
        </w:rPr>
        <w:t xml:space="preserve">، </w:t>
      </w:r>
      <w:r>
        <w:rPr>
          <w:rFonts w:hint="cs"/>
          <w:rtl/>
        </w:rPr>
        <w:t xml:space="preserve">وكان كميل بن زياد النخعيّ </w:t>
      </w:r>
      <w:r w:rsidRPr="00103F9D">
        <w:rPr>
          <w:rStyle w:val="libFootnotenumChar"/>
          <w:rFonts w:hint="cs"/>
          <w:rtl/>
        </w:rPr>
        <w:t>(2)</w:t>
      </w:r>
      <w:r>
        <w:rPr>
          <w:rFonts w:hint="cs"/>
          <w:rtl/>
        </w:rPr>
        <w:t xml:space="preserve"> وقتها في ناحية قرقيسيا إذ بلغه أنّ قوماً قد أجمعوا على أن يغيروا </w:t>
      </w:r>
      <w:r w:rsidR="00CA64E4">
        <w:rPr>
          <w:rFonts w:hint="cs"/>
          <w:rtl/>
        </w:rPr>
        <w:t>على هيت ونواحيها</w:t>
      </w:r>
      <w:r w:rsidR="00864EEE">
        <w:rPr>
          <w:rFonts w:hint="cs"/>
          <w:rtl/>
        </w:rPr>
        <w:t xml:space="preserve">، </w:t>
      </w:r>
      <w:r w:rsidR="00CA64E4">
        <w:rPr>
          <w:rFonts w:hint="cs"/>
          <w:rtl/>
        </w:rPr>
        <w:t>فبينا هو كذلك إذ أتاه كتاب شبيب بن عامر الأزديّ</w:t>
      </w:r>
      <w:r w:rsidR="00864EEE">
        <w:rPr>
          <w:rFonts w:hint="cs"/>
          <w:rtl/>
        </w:rPr>
        <w:t xml:space="preserve">، </w:t>
      </w:r>
      <w:r w:rsidR="00CA64E4">
        <w:rPr>
          <w:rFonts w:hint="cs"/>
          <w:rtl/>
        </w:rPr>
        <w:t xml:space="preserve">وكان مقيماً بنصيبين في ستّمائة رجل من أصحاب عليّ </w:t>
      </w:r>
      <w:r w:rsidR="009A51DF" w:rsidRPr="002F2D5E">
        <w:rPr>
          <w:rStyle w:val="libAlaemChar"/>
          <w:rFonts w:eastAsiaTheme="minorHAnsi"/>
          <w:rtl/>
        </w:rPr>
        <w:t>عليه‌السلام</w:t>
      </w:r>
      <w:r w:rsidR="00864EEE">
        <w:rPr>
          <w:rFonts w:hint="cs"/>
          <w:rtl/>
        </w:rPr>
        <w:t xml:space="preserve">، </w:t>
      </w:r>
      <w:r w:rsidR="00CA64E4">
        <w:rPr>
          <w:rFonts w:hint="cs"/>
          <w:rtl/>
        </w:rPr>
        <w:t>ي</w:t>
      </w:r>
      <w:r w:rsidR="000209C5">
        <w:rPr>
          <w:rFonts w:hint="cs"/>
          <w:rtl/>
        </w:rPr>
        <w:t>ُ</w:t>
      </w:r>
      <w:r w:rsidR="00CA64E4">
        <w:rPr>
          <w:rFonts w:hint="cs"/>
          <w:rtl/>
        </w:rPr>
        <w:t xml:space="preserve">علمه </w:t>
      </w:r>
      <w:r w:rsidR="009A51DF">
        <w:rPr>
          <w:rFonts w:hint="cs"/>
          <w:rtl/>
        </w:rPr>
        <w:t>خبر ابن قباث</w:t>
      </w:r>
      <w:r w:rsidR="00864EEE">
        <w:rPr>
          <w:rFonts w:hint="cs"/>
          <w:rtl/>
        </w:rPr>
        <w:t xml:space="preserve">، </w:t>
      </w:r>
      <w:r w:rsidR="009A51DF">
        <w:rPr>
          <w:rFonts w:hint="cs"/>
          <w:rtl/>
        </w:rPr>
        <w:t>وأنّه لا يدري أيريد ناحيته أو ناحية هيت والفرات</w:t>
      </w:r>
      <w:r w:rsidR="00864EEE">
        <w:rPr>
          <w:rFonts w:hint="cs"/>
          <w:rtl/>
        </w:rPr>
        <w:t xml:space="preserve">، </w:t>
      </w:r>
      <w:r w:rsidR="009A51DF">
        <w:rPr>
          <w:rFonts w:hint="cs"/>
          <w:rtl/>
        </w:rPr>
        <w:t>فقال كميل</w:t>
      </w:r>
      <w:r w:rsidR="00603FE9">
        <w:rPr>
          <w:rFonts w:hint="cs"/>
          <w:rtl/>
        </w:rPr>
        <w:t xml:space="preserve">: </w:t>
      </w:r>
      <w:r w:rsidR="009A51DF">
        <w:rPr>
          <w:rFonts w:hint="cs"/>
          <w:rtl/>
        </w:rPr>
        <w:t>إن كان ابن قباث يريدنا ل</w:t>
      </w:r>
      <w:r w:rsidR="000209C5">
        <w:rPr>
          <w:rFonts w:hint="cs"/>
          <w:rtl/>
        </w:rPr>
        <w:t>َ</w:t>
      </w:r>
      <w:r w:rsidR="009A51DF">
        <w:rPr>
          <w:rFonts w:hint="cs"/>
          <w:rtl/>
        </w:rPr>
        <w:t>نتلقّينّه</w:t>
      </w:r>
      <w:r w:rsidR="00864EEE">
        <w:rPr>
          <w:rFonts w:hint="cs"/>
          <w:rtl/>
        </w:rPr>
        <w:t xml:space="preserve">، </w:t>
      </w:r>
      <w:r w:rsidR="009A51DF">
        <w:rPr>
          <w:rFonts w:hint="cs"/>
          <w:rtl/>
        </w:rPr>
        <w:t>وإن كان يريد إخواننا بنصيبين لنعترضنّه</w:t>
      </w:r>
      <w:r w:rsidR="001C4878">
        <w:rPr>
          <w:rFonts w:hint="cs"/>
          <w:rtl/>
        </w:rPr>
        <w:t>.</w:t>
      </w:r>
      <w:r w:rsidR="009431ED">
        <w:rPr>
          <w:rFonts w:hint="cs"/>
          <w:rtl/>
        </w:rPr>
        <w:t>.</w:t>
      </w:r>
      <w:r w:rsidR="009A51DF">
        <w:rPr>
          <w:rFonts w:hint="cs"/>
          <w:rtl/>
        </w:rPr>
        <w:t>.</w:t>
      </w:r>
      <w:r w:rsidR="00864EEE">
        <w:rPr>
          <w:rFonts w:hint="cs"/>
          <w:rtl/>
        </w:rPr>
        <w:t xml:space="preserve">، </w:t>
      </w:r>
      <w:r w:rsidR="009A51DF">
        <w:rPr>
          <w:rFonts w:hint="cs"/>
          <w:rtl/>
        </w:rPr>
        <w:t>فخرج في أربعمائة فارس</w:t>
      </w:r>
      <w:r w:rsidR="00864EEE">
        <w:rPr>
          <w:rFonts w:hint="cs"/>
          <w:rtl/>
        </w:rPr>
        <w:t xml:space="preserve">، </w:t>
      </w:r>
    </w:p>
    <w:p w:rsidR="009A51DF" w:rsidRDefault="009431ED" w:rsidP="009431ED">
      <w:pPr>
        <w:pStyle w:val="libLine"/>
        <w:rPr>
          <w:rtl/>
        </w:rPr>
      </w:pPr>
      <w:r>
        <w:rPr>
          <w:rFonts w:hint="cs"/>
          <w:rtl/>
        </w:rPr>
        <w:t>____________________</w:t>
      </w:r>
    </w:p>
    <w:p w:rsidR="009A51DF" w:rsidRDefault="009A51DF" w:rsidP="009431ED">
      <w:pPr>
        <w:pStyle w:val="libFootnote0"/>
        <w:rPr>
          <w:rtl/>
        </w:rPr>
      </w:pPr>
      <w:r>
        <w:rPr>
          <w:rFonts w:hint="cs"/>
          <w:rtl/>
        </w:rPr>
        <w:t>(1) أنساب الأشراف 3</w:t>
      </w:r>
      <w:r w:rsidR="00603FE9">
        <w:rPr>
          <w:rFonts w:hint="cs"/>
          <w:rtl/>
        </w:rPr>
        <w:t xml:space="preserve">: </w:t>
      </w:r>
      <w:r>
        <w:rPr>
          <w:rFonts w:hint="cs"/>
          <w:rtl/>
        </w:rPr>
        <w:t>201</w:t>
      </w:r>
      <w:r w:rsidR="00864EEE">
        <w:rPr>
          <w:rFonts w:hint="cs"/>
          <w:rtl/>
        </w:rPr>
        <w:t xml:space="preserve">، </w:t>
      </w:r>
      <w:r>
        <w:rPr>
          <w:rFonts w:hint="cs"/>
          <w:rtl/>
        </w:rPr>
        <w:t>الفتوح 4</w:t>
      </w:r>
      <w:r w:rsidR="00603FE9">
        <w:rPr>
          <w:rFonts w:hint="cs"/>
          <w:rtl/>
        </w:rPr>
        <w:t xml:space="preserve">: </w:t>
      </w:r>
      <w:r>
        <w:rPr>
          <w:rFonts w:hint="cs"/>
          <w:rtl/>
        </w:rPr>
        <w:t>48</w:t>
      </w:r>
      <w:r w:rsidR="00864EEE">
        <w:rPr>
          <w:rFonts w:hint="cs"/>
          <w:rtl/>
        </w:rPr>
        <w:t xml:space="preserve">، </w:t>
      </w:r>
      <w:r>
        <w:rPr>
          <w:rFonts w:hint="cs"/>
          <w:rtl/>
        </w:rPr>
        <w:t>تاريخ الطبريّ 4</w:t>
      </w:r>
      <w:r w:rsidR="00603FE9">
        <w:rPr>
          <w:rFonts w:hint="cs"/>
          <w:rtl/>
        </w:rPr>
        <w:t xml:space="preserve">: </w:t>
      </w:r>
      <w:r>
        <w:rPr>
          <w:rFonts w:hint="cs"/>
          <w:rtl/>
        </w:rPr>
        <w:t>103</w:t>
      </w:r>
      <w:r w:rsidR="001C4878">
        <w:rPr>
          <w:rFonts w:hint="cs"/>
          <w:rtl/>
        </w:rPr>
        <w:t xml:space="preserve">. </w:t>
      </w:r>
    </w:p>
    <w:p w:rsidR="009A51DF" w:rsidRDefault="009A51DF" w:rsidP="009431ED">
      <w:pPr>
        <w:pStyle w:val="libFootnote0"/>
        <w:rPr>
          <w:rtl/>
        </w:rPr>
      </w:pPr>
      <w:r>
        <w:rPr>
          <w:rFonts w:hint="cs"/>
          <w:rtl/>
        </w:rPr>
        <w:t xml:space="preserve">انظر إلى التباين بين مدرستي الإمام عليّ </w:t>
      </w:r>
      <w:r w:rsidRPr="002F2D5E">
        <w:rPr>
          <w:rStyle w:val="libAlaemChar"/>
          <w:rFonts w:eastAsiaTheme="minorHAnsi"/>
          <w:rtl/>
        </w:rPr>
        <w:t>عليه‌السلام</w:t>
      </w:r>
      <w:r w:rsidR="00864EEE">
        <w:rPr>
          <w:rFonts w:hint="cs"/>
          <w:rtl/>
        </w:rPr>
        <w:t xml:space="preserve">، </w:t>
      </w:r>
      <w:r>
        <w:rPr>
          <w:rFonts w:hint="cs"/>
          <w:rtl/>
        </w:rPr>
        <w:t>وبين مدرسة معاوية</w:t>
      </w:r>
      <w:r w:rsidR="00603FE9">
        <w:rPr>
          <w:rFonts w:hint="cs"/>
          <w:rtl/>
        </w:rPr>
        <w:t xml:space="preserve">؛ </w:t>
      </w:r>
      <w:r>
        <w:rPr>
          <w:rFonts w:hint="cs"/>
          <w:rtl/>
        </w:rPr>
        <w:t xml:space="preserve">فعليّ </w:t>
      </w:r>
      <w:r w:rsidRPr="002F2D5E">
        <w:rPr>
          <w:rStyle w:val="libAlaemChar"/>
          <w:rFonts w:eastAsiaTheme="minorHAnsi"/>
          <w:rtl/>
        </w:rPr>
        <w:t>عليه‌السلام</w:t>
      </w:r>
      <w:r>
        <w:rPr>
          <w:rFonts w:hint="cs"/>
          <w:rtl/>
        </w:rPr>
        <w:t xml:space="preserve"> يمنع من البدء بقتال والإجهاز على جريح وإت</w:t>
      </w:r>
      <w:r w:rsidR="000209C5">
        <w:rPr>
          <w:rFonts w:hint="cs"/>
          <w:rtl/>
        </w:rPr>
        <w:t>ّ</w:t>
      </w:r>
      <w:r>
        <w:rPr>
          <w:rFonts w:hint="cs"/>
          <w:rtl/>
        </w:rPr>
        <w:t>باع مدبر وأخذ شيء من معسكر العدوّ</w:t>
      </w:r>
      <w:r w:rsidR="00B154FA">
        <w:rPr>
          <w:rFonts w:hint="cs"/>
          <w:rtl/>
        </w:rPr>
        <w:t xml:space="preserve"> إلّا </w:t>
      </w:r>
      <w:r>
        <w:rPr>
          <w:rFonts w:hint="cs"/>
          <w:rtl/>
        </w:rPr>
        <w:t>عدّة الحرب ويمنع من أخذ المال لأنّه لورثته</w:t>
      </w:r>
      <w:r w:rsidR="00864EEE">
        <w:rPr>
          <w:rFonts w:hint="cs"/>
          <w:rtl/>
        </w:rPr>
        <w:t xml:space="preserve">، </w:t>
      </w:r>
      <w:r>
        <w:rPr>
          <w:rFonts w:hint="cs"/>
          <w:rtl/>
        </w:rPr>
        <w:t>فكيف ينهب أبرياء</w:t>
      </w:r>
      <w:r w:rsidR="000209C5">
        <w:rPr>
          <w:rFonts w:hint="cs"/>
          <w:rtl/>
        </w:rPr>
        <w:t xml:space="preserve">ٌ، </w:t>
      </w:r>
      <w:r>
        <w:rPr>
          <w:rFonts w:hint="cs"/>
          <w:rtl/>
        </w:rPr>
        <w:t>مثل معاوية وجيشه</w:t>
      </w:r>
      <w:r w:rsidR="009431ED">
        <w:rPr>
          <w:rFonts w:hint="cs"/>
          <w:rtl/>
        </w:rPr>
        <w:t>؟</w:t>
      </w:r>
      <w:r w:rsidR="004A4E29">
        <w:rPr>
          <w:rFonts w:hint="cs"/>
          <w:rtl/>
        </w:rPr>
        <w:t xml:space="preserve">! </w:t>
      </w:r>
    </w:p>
    <w:p w:rsidR="009A51DF" w:rsidRDefault="009A51DF" w:rsidP="009431ED">
      <w:pPr>
        <w:pStyle w:val="libFootnote0"/>
        <w:rPr>
          <w:rtl/>
        </w:rPr>
      </w:pPr>
      <w:r>
        <w:rPr>
          <w:rFonts w:hint="cs"/>
          <w:rtl/>
        </w:rPr>
        <w:t xml:space="preserve">(2) من خاصّة أصحاب أمير المؤمنين </w:t>
      </w:r>
      <w:r w:rsidRPr="002F2D5E">
        <w:rPr>
          <w:rStyle w:val="libAlaemChar"/>
          <w:rFonts w:eastAsiaTheme="minorHAnsi"/>
          <w:rtl/>
        </w:rPr>
        <w:t>عليه‌السلام</w:t>
      </w:r>
      <w:r>
        <w:rPr>
          <w:rFonts w:hint="cs"/>
          <w:rtl/>
        </w:rPr>
        <w:t>. قتله الحجّاج الثقفيّ لذلك</w:t>
      </w:r>
      <w:r w:rsidR="001C4878">
        <w:rPr>
          <w:rFonts w:hint="cs"/>
          <w:rtl/>
        </w:rPr>
        <w:t xml:space="preserve">. </w:t>
      </w:r>
      <w:r>
        <w:rPr>
          <w:rFonts w:hint="cs"/>
          <w:rtl/>
        </w:rPr>
        <w:t>رجال البرقيّ</w:t>
      </w:r>
      <w:r w:rsidR="00603FE9">
        <w:rPr>
          <w:rFonts w:hint="cs"/>
          <w:rtl/>
        </w:rPr>
        <w:t xml:space="preserve">: </w:t>
      </w:r>
      <w:r>
        <w:rPr>
          <w:rFonts w:hint="cs"/>
          <w:rtl/>
        </w:rPr>
        <w:t>6</w:t>
      </w:r>
      <w:r w:rsidR="00864EEE">
        <w:rPr>
          <w:rFonts w:hint="cs"/>
          <w:rtl/>
        </w:rPr>
        <w:t xml:space="preserve">، </w:t>
      </w:r>
      <w:r>
        <w:rPr>
          <w:rFonts w:hint="cs"/>
          <w:rtl/>
        </w:rPr>
        <w:t>رجال ابن داود</w:t>
      </w:r>
      <w:r w:rsidR="00603FE9">
        <w:rPr>
          <w:rFonts w:hint="cs"/>
          <w:rtl/>
        </w:rPr>
        <w:t xml:space="preserve">: </w:t>
      </w:r>
      <w:r>
        <w:rPr>
          <w:rFonts w:hint="cs"/>
          <w:rtl/>
        </w:rPr>
        <w:t>281</w:t>
      </w:r>
      <w:r w:rsidR="00864EEE">
        <w:rPr>
          <w:rFonts w:hint="cs"/>
          <w:rtl/>
        </w:rPr>
        <w:t xml:space="preserve">، </w:t>
      </w:r>
      <w:r>
        <w:rPr>
          <w:rFonts w:hint="cs"/>
          <w:rtl/>
        </w:rPr>
        <w:t>كتاب النسب</w:t>
      </w:r>
      <w:r w:rsidR="00603FE9">
        <w:rPr>
          <w:rFonts w:hint="cs"/>
          <w:rtl/>
        </w:rPr>
        <w:t xml:space="preserve">: </w:t>
      </w:r>
      <w:r>
        <w:rPr>
          <w:rFonts w:hint="cs"/>
          <w:rtl/>
        </w:rPr>
        <w:t>318</w:t>
      </w:r>
      <w:r w:rsidR="00864EEE">
        <w:rPr>
          <w:rFonts w:hint="cs"/>
          <w:rtl/>
        </w:rPr>
        <w:t xml:space="preserve">، </w:t>
      </w:r>
      <w:r>
        <w:rPr>
          <w:rFonts w:hint="cs"/>
          <w:rtl/>
        </w:rPr>
        <w:t>تاريخ خليفة</w:t>
      </w:r>
      <w:r w:rsidR="00603FE9">
        <w:rPr>
          <w:rFonts w:hint="cs"/>
          <w:rtl/>
        </w:rPr>
        <w:t xml:space="preserve">: </w:t>
      </w:r>
      <w:r>
        <w:rPr>
          <w:rFonts w:hint="cs"/>
          <w:rtl/>
        </w:rPr>
        <w:t>222</w:t>
      </w:r>
      <w:r w:rsidR="00864EEE">
        <w:rPr>
          <w:rFonts w:hint="cs"/>
          <w:rtl/>
        </w:rPr>
        <w:t xml:space="preserve">، </w:t>
      </w:r>
      <w:r>
        <w:rPr>
          <w:rFonts w:hint="cs"/>
          <w:rtl/>
        </w:rPr>
        <w:t>طبقاته</w:t>
      </w:r>
      <w:r w:rsidR="00603FE9">
        <w:rPr>
          <w:rFonts w:hint="cs"/>
          <w:rtl/>
        </w:rPr>
        <w:t xml:space="preserve">: </w:t>
      </w:r>
      <w:r>
        <w:rPr>
          <w:rFonts w:hint="cs"/>
          <w:rtl/>
        </w:rPr>
        <w:t>249</w:t>
      </w:r>
      <w:r w:rsidR="00864EEE">
        <w:rPr>
          <w:rFonts w:hint="cs"/>
          <w:rtl/>
        </w:rPr>
        <w:t xml:space="preserve">، </w:t>
      </w:r>
      <w:r>
        <w:rPr>
          <w:rFonts w:hint="cs"/>
          <w:rtl/>
        </w:rPr>
        <w:t>الاشتقاق</w:t>
      </w:r>
      <w:r w:rsidR="00603FE9">
        <w:rPr>
          <w:rFonts w:hint="cs"/>
          <w:rtl/>
        </w:rPr>
        <w:t xml:space="preserve">: </w:t>
      </w:r>
      <w:r>
        <w:rPr>
          <w:rFonts w:hint="cs"/>
          <w:rtl/>
        </w:rPr>
        <w:t>404</w:t>
      </w:r>
      <w:r w:rsidR="002C54F1">
        <w:rPr>
          <w:rFonts w:hint="cs"/>
          <w:rtl/>
        </w:rPr>
        <w:t xml:space="preserve"> - </w:t>
      </w:r>
      <w:r>
        <w:rPr>
          <w:rFonts w:hint="cs"/>
          <w:rtl/>
        </w:rPr>
        <w:t>405</w:t>
      </w:r>
      <w:r w:rsidR="00864EEE">
        <w:rPr>
          <w:rFonts w:hint="cs"/>
          <w:rtl/>
        </w:rPr>
        <w:t xml:space="preserve">، </w:t>
      </w:r>
      <w:r>
        <w:rPr>
          <w:rFonts w:hint="cs"/>
          <w:rtl/>
        </w:rPr>
        <w:t>البخاريّ الكبير</w:t>
      </w:r>
      <w:r w:rsidR="00603FE9">
        <w:rPr>
          <w:rFonts w:hint="cs"/>
          <w:rtl/>
        </w:rPr>
        <w:t xml:space="preserve">: </w:t>
      </w:r>
      <w:r>
        <w:rPr>
          <w:rFonts w:hint="cs"/>
          <w:rtl/>
        </w:rPr>
        <w:t>243</w:t>
      </w:r>
      <w:r w:rsidR="00864EEE">
        <w:rPr>
          <w:rFonts w:hint="cs"/>
          <w:rtl/>
        </w:rPr>
        <w:t xml:space="preserve">، </w:t>
      </w:r>
      <w:r>
        <w:rPr>
          <w:rFonts w:hint="cs"/>
          <w:rtl/>
        </w:rPr>
        <w:t>تاريخ الثقات</w:t>
      </w:r>
      <w:r w:rsidR="00603FE9">
        <w:rPr>
          <w:rFonts w:hint="cs"/>
          <w:rtl/>
        </w:rPr>
        <w:t xml:space="preserve">: </w:t>
      </w:r>
      <w:r>
        <w:rPr>
          <w:rFonts w:hint="cs"/>
          <w:rtl/>
        </w:rPr>
        <w:t>398</w:t>
      </w:r>
      <w:r w:rsidR="00864EEE">
        <w:rPr>
          <w:rFonts w:hint="cs"/>
          <w:rtl/>
        </w:rPr>
        <w:t xml:space="preserve">، </w:t>
      </w:r>
      <w:r>
        <w:rPr>
          <w:rFonts w:hint="cs"/>
          <w:rtl/>
        </w:rPr>
        <w:t>ثقات ابن حبّان 3</w:t>
      </w:r>
      <w:r w:rsidR="00603FE9">
        <w:rPr>
          <w:rFonts w:hint="cs"/>
          <w:rtl/>
        </w:rPr>
        <w:t xml:space="preserve">: </w:t>
      </w:r>
      <w:r>
        <w:rPr>
          <w:rFonts w:hint="cs"/>
          <w:rtl/>
        </w:rPr>
        <w:t>461</w:t>
      </w:r>
      <w:r w:rsidR="001C4878">
        <w:rPr>
          <w:rFonts w:hint="cs"/>
          <w:rtl/>
        </w:rPr>
        <w:t xml:space="preserve">. </w:t>
      </w:r>
    </w:p>
    <w:p w:rsidR="009A51DF" w:rsidRDefault="009A51DF" w:rsidP="009431ED">
      <w:pPr>
        <w:pStyle w:val="libNormal"/>
        <w:rPr>
          <w:rtl/>
        </w:rPr>
      </w:pPr>
      <w:r>
        <w:rPr>
          <w:rtl/>
        </w:rPr>
        <w:br w:type="page"/>
      </w:r>
    </w:p>
    <w:p w:rsidR="009A51DF" w:rsidRDefault="00DA4466" w:rsidP="00DA4466">
      <w:pPr>
        <w:pStyle w:val="libNormal0"/>
        <w:rPr>
          <w:rtl/>
        </w:rPr>
      </w:pPr>
      <w:r>
        <w:rPr>
          <w:rFonts w:hint="cs"/>
          <w:rtl/>
        </w:rPr>
        <w:lastRenderedPageBreak/>
        <w:t>وخلّف رجّالته وهم ستّمائة في هيت</w:t>
      </w:r>
      <w:r w:rsidR="001C4878">
        <w:rPr>
          <w:rFonts w:hint="cs"/>
          <w:rtl/>
        </w:rPr>
        <w:t xml:space="preserve">. </w:t>
      </w:r>
      <w:r>
        <w:rPr>
          <w:rFonts w:hint="cs"/>
          <w:rtl/>
        </w:rPr>
        <w:t xml:space="preserve">وأتاه الخبر بانحياز ابن قباث من الرقّة نحو رأس العين ومصيره إلى كفرتوثا </w:t>
      </w:r>
      <w:r w:rsidRPr="000B68FD">
        <w:rPr>
          <w:rStyle w:val="libFootnotenumChar"/>
          <w:rFonts w:hint="cs"/>
          <w:rtl/>
        </w:rPr>
        <w:t>(1)</w:t>
      </w:r>
      <w:r w:rsidR="001C4878">
        <w:rPr>
          <w:rFonts w:hint="cs"/>
          <w:rtl/>
        </w:rPr>
        <w:t xml:space="preserve">. </w:t>
      </w:r>
      <w:r w:rsidR="00B25A1F">
        <w:rPr>
          <w:rFonts w:hint="cs"/>
          <w:rtl/>
        </w:rPr>
        <w:t>فأغذّ كميل السير</w:t>
      </w:r>
      <w:r w:rsidR="00EF0D2E">
        <w:rPr>
          <w:rFonts w:hint="cs"/>
          <w:rtl/>
        </w:rPr>
        <w:t xml:space="preserve"> نحو كفرتوثا</w:t>
      </w:r>
      <w:r w:rsidR="00864EEE">
        <w:rPr>
          <w:rFonts w:hint="cs"/>
          <w:rtl/>
        </w:rPr>
        <w:t xml:space="preserve">، </w:t>
      </w:r>
      <w:r w:rsidR="00EF0D2E">
        <w:rPr>
          <w:rFonts w:hint="cs"/>
          <w:rtl/>
        </w:rPr>
        <w:t>قتلقّاه ابن قباث</w:t>
      </w:r>
      <w:r w:rsidR="00864EEE">
        <w:rPr>
          <w:rFonts w:hint="cs"/>
          <w:rtl/>
        </w:rPr>
        <w:t xml:space="preserve">، </w:t>
      </w:r>
      <w:r w:rsidR="00EF0D2E">
        <w:rPr>
          <w:rFonts w:hint="cs"/>
          <w:rtl/>
        </w:rPr>
        <w:t>ومعن ابن يزيد السلميّ بها في ألفين وأربعمائة فارس</w:t>
      </w:r>
      <w:r w:rsidR="00864EEE">
        <w:rPr>
          <w:rFonts w:hint="cs"/>
          <w:rtl/>
        </w:rPr>
        <w:t xml:space="preserve">، </w:t>
      </w:r>
      <w:r w:rsidR="00EF0D2E">
        <w:rPr>
          <w:rFonts w:hint="cs"/>
          <w:rtl/>
        </w:rPr>
        <w:t>فواقعهما كميل ففضّ جمعهما وغلب عليهما وقتل من أصحابهما بشراً</w:t>
      </w:r>
      <w:r w:rsidR="00864EEE">
        <w:rPr>
          <w:rFonts w:hint="cs"/>
          <w:rtl/>
        </w:rPr>
        <w:t xml:space="preserve">، </w:t>
      </w:r>
      <w:r w:rsidR="00EF0D2E">
        <w:rPr>
          <w:rFonts w:hint="cs"/>
          <w:rtl/>
        </w:rPr>
        <w:t>فأمر أن لا يتبع مدبر ولا يجهز على جريح</w:t>
      </w:r>
      <w:r w:rsidR="00864EEE">
        <w:rPr>
          <w:rFonts w:hint="cs"/>
          <w:rtl/>
        </w:rPr>
        <w:t xml:space="preserve">، </w:t>
      </w:r>
      <w:r w:rsidR="00EF0D2E">
        <w:rPr>
          <w:rFonts w:hint="cs"/>
          <w:rtl/>
        </w:rPr>
        <w:t>وقتل من أصحاب كميل رجلان</w:t>
      </w:r>
      <w:r w:rsidR="00603FE9">
        <w:rPr>
          <w:rFonts w:hint="cs"/>
          <w:rtl/>
        </w:rPr>
        <w:t xml:space="preserve">: </w:t>
      </w:r>
      <w:r w:rsidR="00EF0D2E">
        <w:rPr>
          <w:rFonts w:hint="cs"/>
          <w:rtl/>
        </w:rPr>
        <w:t>عبد الله بن قيس القابسيّ</w:t>
      </w:r>
      <w:r w:rsidR="00864EEE">
        <w:rPr>
          <w:rFonts w:hint="cs"/>
          <w:rtl/>
        </w:rPr>
        <w:t xml:space="preserve">، </w:t>
      </w:r>
      <w:r w:rsidR="00EF0D2E">
        <w:rPr>
          <w:rFonts w:hint="cs"/>
          <w:rtl/>
        </w:rPr>
        <w:t>ومدرك بن بشر الغنويّ</w:t>
      </w:r>
      <w:r w:rsidR="001C4878">
        <w:rPr>
          <w:rFonts w:hint="cs"/>
          <w:rtl/>
        </w:rPr>
        <w:t>.</w:t>
      </w:r>
      <w:r w:rsidR="009431ED">
        <w:rPr>
          <w:rFonts w:hint="cs"/>
          <w:rtl/>
        </w:rPr>
        <w:t>.</w:t>
      </w:r>
      <w:r w:rsidR="00EF0D2E">
        <w:rPr>
          <w:rFonts w:hint="cs"/>
          <w:rtl/>
        </w:rPr>
        <w:t xml:space="preserve">. </w:t>
      </w:r>
      <w:r w:rsidR="00EF0D2E" w:rsidRPr="000B68FD">
        <w:rPr>
          <w:rStyle w:val="libFootnotenumChar"/>
          <w:rFonts w:hint="cs"/>
          <w:rtl/>
        </w:rPr>
        <w:t>(2)</w:t>
      </w:r>
      <w:r w:rsidR="001C4878">
        <w:rPr>
          <w:rFonts w:hint="cs"/>
          <w:rtl/>
        </w:rPr>
        <w:t xml:space="preserve">. </w:t>
      </w:r>
    </w:p>
    <w:p w:rsidR="00EF0D2E" w:rsidRPr="00EF0D2E" w:rsidRDefault="000B68FD" w:rsidP="00917E33">
      <w:pPr>
        <w:pStyle w:val="Heading1"/>
        <w:rPr>
          <w:rtl/>
        </w:rPr>
      </w:pPr>
      <w:bookmarkStart w:id="7" w:name="_Toc521235877"/>
      <w:r>
        <w:rPr>
          <w:rFonts w:hint="cs"/>
          <w:rtl/>
        </w:rPr>
        <w:t>غارة الضحّاك بن قيس</w:t>
      </w:r>
      <w:bookmarkEnd w:id="7"/>
      <w:r>
        <w:rPr>
          <w:rFonts w:hint="cs"/>
          <w:rtl/>
        </w:rPr>
        <w:t xml:space="preserve"> </w:t>
      </w:r>
    </w:p>
    <w:p w:rsidR="00DB63C6" w:rsidRDefault="00C27CB0" w:rsidP="00F64E82">
      <w:pPr>
        <w:pStyle w:val="libNormal"/>
        <w:rPr>
          <w:rtl/>
        </w:rPr>
      </w:pPr>
      <w:r>
        <w:rPr>
          <w:rFonts w:hint="cs"/>
          <w:rtl/>
        </w:rPr>
        <w:t xml:space="preserve">ووجّه معاوية في العام نفسه </w:t>
      </w:r>
      <w:r w:rsidR="009431ED">
        <w:rPr>
          <w:rFonts w:hint="cs"/>
          <w:rtl/>
        </w:rPr>
        <w:t>(</w:t>
      </w:r>
      <w:r>
        <w:rPr>
          <w:rFonts w:hint="cs"/>
          <w:rtl/>
        </w:rPr>
        <w:t>سنة تسع وثلاثين</w:t>
      </w:r>
      <w:r w:rsidR="009431ED">
        <w:rPr>
          <w:rFonts w:hint="cs"/>
          <w:rtl/>
        </w:rPr>
        <w:t>)</w:t>
      </w:r>
      <w:r>
        <w:rPr>
          <w:rFonts w:hint="cs"/>
          <w:rtl/>
        </w:rPr>
        <w:t xml:space="preserve"> الضحّاك بن قيس الفهريّ</w:t>
      </w:r>
      <w:r w:rsidR="00864EEE">
        <w:rPr>
          <w:rFonts w:hint="cs"/>
          <w:rtl/>
        </w:rPr>
        <w:t xml:space="preserve">، </w:t>
      </w:r>
      <w:r>
        <w:rPr>
          <w:rFonts w:hint="cs"/>
          <w:rtl/>
        </w:rPr>
        <w:t>ويكنّى أبا أنيس</w:t>
      </w:r>
      <w:r w:rsidR="00864EEE">
        <w:rPr>
          <w:rFonts w:hint="cs"/>
          <w:rtl/>
        </w:rPr>
        <w:t xml:space="preserve">، </w:t>
      </w:r>
      <w:r>
        <w:rPr>
          <w:rFonts w:hint="cs"/>
          <w:rtl/>
        </w:rPr>
        <w:t>في ثلاثة آلاف أو أربعة آلاف</w:t>
      </w:r>
      <w:r w:rsidR="00864EEE">
        <w:rPr>
          <w:rFonts w:hint="cs"/>
          <w:rtl/>
        </w:rPr>
        <w:t xml:space="preserve">، </w:t>
      </w:r>
      <w:r>
        <w:rPr>
          <w:rFonts w:hint="cs"/>
          <w:rtl/>
        </w:rPr>
        <w:t>وأمره أن يمر</w:t>
      </w:r>
      <w:r w:rsidR="00B97763">
        <w:rPr>
          <w:rFonts w:hint="cs"/>
          <w:rtl/>
        </w:rPr>
        <w:t>ّ</w:t>
      </w:r>
      <w:r>
        <w:rPr>
          <w:rFonts w:hint="cs"/>
          <w:rtl/>
        </w:rPr>
        <w:t xml:space="preserve"> بأسفل واق</w:t>
      </w:r>
      <w:r w:rsidR="00B97763">
        <w:rPr>
          <w:rFonts w:hint="cs"/>
          <w:rtl/>
        </w:rPr>
        <w:t>ِ</w:t>
      </w:r>
      <w:r>
        <w:rPr>
          <w:rFonts w:hint="cs"/>
          <w:rtl/>
        </w:rPr>
        <w:t>صة في</w:t>
      </w:r>
      <w:r w:rsidR="00B97763">
        <w:rPr>
          <w:rFonts w:hint="cs"/>
          <w:rtl/>
        </w:rPr>
        <w:t>ُ</w:t>
      </w:r>
      <w:r>
        <w:rPr>
          <w:rFonts w:hint="cs"/>
          <w:rtl/>
        </w:rPr>
        <w:t>غير على من يلقاه ممن كان في طاعة أميرالمؤمنين</w:t>
      </w:r>
      <w:r w:rsidR="00864EEE">
        <w:rPr>
          <w:rFonts w:hint="cs"/>
          <w:rtl/>
        </w:rPr>
        <w:t xml:space="preserve">، </w:t>
      </w:r>
      <w:r>
        <w:rPr>
          <w:rFonts w:hint="cs"/>
          <w:rtl/>
        </w:rPr>
        <w:t>وأن يصبح في بلد ويمسي في آخر</w:t>
      </w:r>
      <w:r w:rsidR="001C4878">
        <w:rPr>
          <w:rFonts w:hint="cs"/>
          <w:rtl/>
        </w:rPr>
        <w:t>.</w:t>
      </w:r>
      <w:r w:rsidR="009431ED">
        <w:rPr>
          <w:rFonts w:hint="cs"/>
          <w:rtl/>
        </w:rPr>
        <w:t>.</w:t>
      </w:r>
      <w:r>
        <w:rPr>
          <w:rFonts w:hint="cs"/>
          <w:rtl/>
        </w:rPr>
        <w:t>.</w:t>
      </w:r>
      <w:r w:rsidR="001C4878">
        <w:rPr>
          <w:rFonts w:hint="cs"/>
          <w:rtl/>
        </w:rPr>
        <w:t xml:space="preserve">. </w:t>
      </w:r>
    </w:p>
    <w:p w:rsidR="00C27CB0" w:rsidRDefault="00C27CB0" w:rsidP="00B97763">
      <w:pPr>
        <w:pStyle w:val="libNormal"/>
        <w:rPr>
          <w:rtl/>
        </w:rPr>
      </w:pPr>
      <w:r>
        <w:rPr>
          <w:rFonts w:hint="cs"/>
          <w:rtl/>
        </w:rPr>
        <w:t>فأقبل الضحّاك إلى الق</w:t>
      </w:r>
      <w:r w:rsidR="00B97763">
        <w:rPr>
          <w:rFonts w:hint="cs"/>
          <w:rtl/>
        </w:rPr>
        <w:t>ُ</w:t>
      </w:r>
      <w:r>
        <w:rPr>
          <w:rFonts w:hint="cs"/>
          <w:rtl/>
        </w:rPr>
        <w:t>ط</w:t>
      </w:r>
      <w:r w:rsidR="00B97763">
        <w:rPr>
          <w:rFonts w:hint="cs"/>
          <w:rtl/>
        </w:rPr>
        <w:t>ْ</w:t>
      </w:r>
      <w:r>
        <w:rPr>
          <w:rFonts w:hint="cs"/>
          <w:rtl/>
        </w:rPr>
        <w:t>ق</w:t>
      </w:r>
      <w:r w:rsidR="00B97763">
        <w:rPr>
          <w:rFonts w:hint="cs"/>
          <w:rtl/>
        </w:rPr>
        <w:t>ُ</w:t>
      </w:r>
      <w:r>
        <w:rPr>
          <w:rFonts w:hint="cs"/>
          <w:rtl/>
        </w:rPr>
        <w:t>طانة</w:t>
      </w:r>
      <w:r w:rsidR="00864EEE">
        <w:rPr>
          <w:rFonts w:hint="cs"/>
          <w:rtl/>
        </w:rPr>
        <w:t xml:space="preserve">، </w:t>
      </w:r>
      <w:r>
        <w:rPr>
          <w:rFonts w:hint="cs"/>
          <w:rtl/>
        </w:rPr>
        <w:t>وجعل يأخذ أموال الناس من الأعراب وغيرهم</w:t>
      </w:r>
      <w:r w:rsidR="00864EEE">
        <w:rPr>
          <w:rFonts w:hint="cs"/>
          <w:rtl/>
        </w:rPr>
        <w:t xml:space="preserve">، </w:t>
      </w:r>
      <w:r>
        <w:rPr>
          <w:rFonts w:hint="cs"/>
          <w:rtl/>
        </w:rPr>
        <w:t>ويقتل من ظنّ أنّه على طاعة علي</w:t>
      </w:r>
      <w:r w:rsidR="00B97763">
        <w:rPr>
          <w:rFonts w:hint="cs"/>
          <w:rtl/>
        </w:rPr>
        <w:t>ّ</w:t>
      </w:r>
      <w:r>
        <w:rPr>
          <w:rFonts w:hint="cs"/>
          <w:rtl/>
        </w:rPr>
        <w:t xml:space="preserve"> أو كان يهواه حتّى بلغ الثعلبيّة</w:t>
      </w:r>
      <w:r w:rsidR="00864EEE">
        <w:rPr>
          <w:rFonts w:hint="cs"/>
          <w:rtl/>
        </w:rPr>
        <w:t xml:space="preserve">، </w:t>
      </w:r>
      <w:r>
        <w:rPr>
          <w:rFonts w:hint="cs"/>
          <w:rtl/>
        </w:rPr>
        <w:t>و</w:t>
      </w:r>
      <w:r w:rsidR="00B97763">
        <w:rPr>
          <w:rFonts w:hint="cs"/>
          <w:rtl/>
        </w:rPr>
        <w:t>أ</w:t>
      </w:r>
      <w:r>
        <w:rPr>
          <w:rFonts w:hint="cs"/>
          <w:rtl/>
        </w:rPr>
        <w:t>غار على الحاج فأخذ أمتعتهم</w:t>
      </w:r>
      <w:r w:rsidR="001C4878">
        <w:rPr>
          <w:rFonts w:hint="cs"/>
          <w:rtl/>
        </w:rPr>
        <w:t xml:space="preserve">. </w:t>
      </w:r>
    </w:p>
    <w:p w:rsidR="00C27CB0" w:rsidRDefault="00C27CB0" w:rsidP="00B97763">
      <w:pPr>
        <w:pStyle w:val="libNormal"/>
        <w:rPr>
          <w:rtl/>
        </w:rPr>
      </w:pPr>
      <w:r>
        <w:rPr>
          <w:rFonts w:hint="cs"/>
          <w:rtl/>
        </w:rPr>
        <w:t>وجاء عمر بن ع</w:t>
      </w:r>
      <w:r w:rsidR="00324CF6">
        <w:rPr>
          <w:rFonts w:hint="cs"/>
          <w:rtl/>
        </w:rPr>
        <w:t>ُ</w:t>
      </w:r>
      <w:r>
        <w:rPr>
          <w:rFonts w:hint="cs"/>
          <w:rtl/>
        </w:rPr>
        <w:t>ميس بن مسعود ابن أخ عبد الله بن معسود حاجّاً</w:t>
      </w:r>
      <w:r w:rsidR="00864EEE">
        <w:rPr>
          <w:rFonts w:hint="cs"/>
          <w:rtl/>
        </w:rPr>
        <w:t xml:space="preserve">، </w:t>
      </w:r>
      <w:r>
        <w:rPr>
          <w:rFonts w:hint="cs"/>
          <w:rtl/>
        </w:rPr>
        <w:t>ومعه أهله</w:t>
      </w:r>
      <w:r w:rsidR="00864EEE">
        <w:rPr>
          <w:rFonts w:hint="cs"/>
          <w:rtl/>
        </w:rPr>
        <w:t xml:space="preserve">، </w:t>
      </w:r>
      <w:r>
        <w:rPr>
          <w:rFonts w:hint="cs"/>
          <w:rtl/>
        </w:rPr>
        <w:t>وكان عمرو بن عميس من خيرة أصحاب علي</w:t>
      </w:r>
      <w:r w:rsidR="00B97763">
        <w:rPr>
          <w:rFonts w:hint="cs"/>
          <w:rtl/>
        </w:rPr>
        <w:t>ّ</w:t>
      </w:r>
      <w:r>
        <w:rPr>
          <w:rFonts w:hint="cs"/>
          <w:rtl/>
        </w:rPr>
        <w:t xml:space="preserve"> </w:t>
      </w:r>
      <w:r w:rsidRPr="002F2D5E">
        <w:rPr>
          <w:rStyle w:val="libAlaemChar"/>
          <w:rFonts w:eastAsiaTheme="minorHAnsi"/>
          <w:rtl/>
        </w:rPr>
        <w:t>عليه‌السلام</w:t>
      </w:r>
      <w:r w:rsidR="00864EEE">
        <w:rPr>
          <w:rFonts w:hint="cs"/>
          <w:rtl/>
        </w:rPr>
        <w:t xml:space="preserve">، </w:t>
      </w:r>
      <w:r>
        <w:rPr>
          <w:rFonts w:hint="cs"/>
          <w:rtl/>
        </w:rPr>
        <w:t>فقتله الضح</w:t>
      </w:r>
      <w:r w:rsidR="00B97763">
        <w:rPr>
          <w:rFonts w:hint="cs"/>
          <w:rtl/>
        </w:rPr>
        <w:t>ّ</w:t>
      </w:r>
      <w:r>
        <w:rPr>
          <w:rFonts w:hint="cs"/>
          <w:rtl/>
        </w:rPr>
        <w:t>اك بن قس</w:t>
      </w:r>
      <w:r w:rsidR="001C4878">
        <w:rPr>
          <w:rFonts w:hint="cs"/>
          <w:rtl/>
        </w:rPr>
        <w:t xml:space="preserve">. </w:t>
      </w:r>
      <w:r>
        <w:rPr>
          <w:rFonts w:hint="cs"/>
          <w:rtl/>
        </w:rPr>
        <w:t xml:space="preserve">وبلغ الخبر </w:t>
      </w:r>
      <w:r w:rsidR="00B97763">
        <w:rPr>
          <w:rFonts w:hint="cs"/>
          <w:rtl/>
        </w:rPr>
        <w:t>أ</w:t>
      </w:r>
      <w:r>
        <w:rPr>
          <w:rFonts w:hint="cs"/>
          <w:rtl/>
        </w:rPr>
        <w:t>ميرالمؤمنين</w:t>
      </w:r>
      <w:r w:rsidR="00864EEE">
        <w:rPr>
          <w:rFonts w:hint="cs"/>
          <w:rtl/>
        </w:rPr>
        <w:t xml:space="preserve">، </w:t>
      </w:r>
      <w:r>
        <w:rPr>
          <w:rFonts w:hint="cs"/>
          <w:rtl/>
        </w:rPr>
        <w:t xml:space="preserve">فجهّز جيشا أربعة آلاف من أهل الكوفة عليهم </w:t>
      </w:r>
      <w:r w:rsidR="00B97763">
        <w:rPr>
          <w:rFonts w:hint="cs"/>
          <w:rtl/>
        </w:rPr>
        <w:t>ح</w:t>
      </w:r>
      <w:r>
        <w:rPr>
          <w:rFonts w:hint="cs"/>
          <w:rtl/>
        </w:rPr>
        <w:t>جر بن ع</w:t>
      </w:r>
      <w:r w:rsidR="00B97763">
        <w:rPr>
          <w:rFonts w:hint="cs"/>
          <w:rtl/>
        </w:rPr>
        <w:t>َ</w:t>
      </w:r>
      <w:r>
        <w:rPr>
          <w:rFonts w:hint="cs"/>
          <w:rtl/>
        </w:rPr>
        <w:t>د</w:t>
      </w:r>
      <w:r w:rsidR="00B97763">
        <w:rPr>
          <w:rFonts w:hint="cs"/>
          <w:rtl/>
        </w:rPr>
        <w:t>ِ</w:t>
      </w:r>
      <w:r>
        <w:rPr>
          <w:rFonts w:hint="cs"/>
          <w:rtl/>
        </w:rPr>
        <w:t>ي</w:t>
      </w:r>
      <w:r w:rsidR="00B97763">
        <w:rPr>
          <w:rFonts w:hint="cs"/>
          <w:rtl/>
        </w:rPr>
        <w:t>ّ</w:t>
      </w:r>
      <w:r w:rsidR="00864EEE">
        <w:rPr>
          <w:rFonts w:hint="cs"/>
          <w:rtl/>
        </w:rPr>
        <w:t xml:space="preserve">، </w:t>
      </w:r>
      <w:r>
        <w:rPr>
          <w:rFonts w:hint="cs"/>
          <w:rtl/>
        </w:rPr>
        <w:t>فلحقهم ببلاد كلب</w:t>
      </w:r>
      <w:r w:rsidR="00B97763">
        <w:rPr>
          <w:rFonts w:hint="cs"/>
          <w:rtl/>
        </w:rPr>
        <w:t>ٍ</w:t>
      </w:r>
      <w:r>
        <w:rPr>
          <w:rFonts w:hint="cs"/>
          <w:rtl/>
        </w:rPr>
        <w:t xml:space="preserve"> فكانت بينهم وقعة</w:t>
      </w:r>
      <w:r w:rsidR="00B97763">
        <w:rPr>
          <w:rFonts w:hint="cs"/>
          <w:rtl/>
        </w:rPr>
        <w:t>ٌ</w:t>
      </w:r>
      <w:r>
        <w:rPr>
          <w:rFonts w:hint="cs"/>
          <w:rtl/>
        </w:rPr>
        <w:t xml:space="preserve"> عند ت</w:t>
      </w:r>
      <w:r w:rsidR="00B97763">
        <w:rPr>
          <w:rFonts w:hint="cs"/>
          <w:rtl/>
        </w:rPr>
        <w:t>َ</w:t>
      </w:r>
      <w:r>
        <w:rPr>
          <w:rFonts w:hint="cs"/>
          <w:rtl/>
        </w:rPr>
        <w:t>دم</w:t>
      </w:r>
      <w:r w:rsidR="00B97763">
        <w:rPr>
          <w:rFonts w:hint="cs"/>
          <w:rtl/>
        </w:rPr>
        <w:t>ُ</w:t>
      </w:r>
      <w:r>
        <w:rPr>
          <w:rFonts w:hint="cs"/>
          <w:rtl/>
        </w:rPr>
        <w:t>ر قتل فيها تسعة عشر من أهل الشام</w:t>
      </w:r>
      <w:r w:rsidR="00864EEE">
        <w:rPr>
          <w:rFonts w:hint="cs"/>
          <w:rtl/>
        </w:rPr>
        <w:t xml:space="preserve">، </w:t>
      </w:r>
      <w:r>
        <w:rPr>
          <w:rFonts w:hint="cs"/>
          <w:rtl/>
        </w:rPr>
        <w:t xml:space="preserve">وقتل من أصحاب حجر اثنان </w:t>
      </w:r>
      <w:r w:rsidRPr="00C27CB0">
        <w:rPr>
          <w:rStyle w:val="libFootnotenumChar"/>
          <w:rFonts w:hint="cs"/>
          <w:rtl/>
        </w:rPr>
        <w:t>(3)</w:t>
      </w:r>
      <w:r w:rsidR="001C4878">
        <w:rPr>
          <w:rFonts w:hint="cs"/>
          <w:rtl/>
        </w:rPr>
        <w:t xml:space="preserve">. </w:t>
      </w:r>
    </w:p>
    <w:p w:rsidR="00DB63C6" w:rsidRDefault="009431ED" w:rsidP="009431ED">
      <w:pPr>
        <w:pStyle w:val="libLine"/>
        <w:rPr>
          <w:rtl/>
        </w:rPr>
      </w:pPr>
      <w:r>
        <w:rPr>
          <w:rFonts w:hint="cs"/>
          <w:rtl/>
        </w:rPr>
        <w:t>____________________</w:t>
      </w:r>
    </w:p>
    <w:p w:rsidR="00C27CB0" w:rsidRDefault="00C27CB0" w:rsidP="009431ED">
      <w:pPr>
        <w:pStyle w:val="libFootnote0"/>
        <w:rPr>
          <w:rtl/>
        </w:rPr>
      </w:pPr>
      <w:r>
        <w:rPr>
          <w:rFonts w:hint="cs"/>
          <w:rtl/>
        </w:rPr>
        <w:t>(1) كفرتوثا</w:t>
      </w:r>
      <w:r w:rsidR="00603FE9">
        <w:rPr>
          <w:rFonts w:hint="cs"/>
          <w:rtl/>
        </w:rPr>
        <w:t xml:space="preserve">: </w:t>
      </w:r>
      <w:r>
        <w:rPr>
          <w:rFonts w:hint="cs"/>
          <w:rtl/>
        </w:rPr>
        <w:t>قرية كبيرة من أعمال الجزيرة</w:t>
      </w:r>
      <w:r w:rsidR="00864EEE">
        <w:rPr>
          <w:rFonts w:hint="cs"/>
          <w:rtl/>
        </w:rPr>
        <w:t xml:space="preserve">، </w:t>
      </w:r>
      <w:r>
        <w:rPr>
          <w:rFonts w:hint="cs"/>
          <w:rtl/>
        </w:rPr>
        <w:t>بينها وبين دارا خمسة فراسخ</w:t>
      </w:r>
      <w:r w:rsidR="00864EEE">
        <w:rPr>
          <w:rFonts w:hint="cs"/>
          <w:rtl/>
        </w:rPr>
        <w:t xml:space="preserve">، </w:t>
      </w:r>
      <w:r>
        <w:rPr>
          <w:rFonts w:hint="cs"/>
          <w:rtl/>
        </w:rPr>
        <w:t>وهي بين دارا وراس العين</w:t>
      </w:r>
      <w:r w:rsidR="001C4878">
        <w:rPr>
          <w:rFonts w:hint="cs"/>
          <w:rtl/>
        </w:rPr>
        <w:t xml:space="preserve">. </w:t>
      </w:r>
      <w:r>
        <w:rPr>
          <w:rFonts w:hint="cs"/>
          <w:rtl/>
        </w:rPr>
        <w:t>معجم البلدان 4</w:t>
      </w:r>
      <w:r w:rsidR="00603FE9">
        <w:rPr>
          <w:rFonts w:hint="cs"/>
          <w:rtl/>
        </w:rPr>
        <w:t xml:space="preserve">: </w:t>
      </w:r>
      <w:r>
        <w:rPr>
          <w:rFonts w:hint="cs"/>
          <w:rtl/>
        </w:rPr>
        <w:t>468</w:t>
      </w:r>
      <w:r w:rsidR="001C4878">
        <w:rPr>
          <w:rFonts w:hint="cs"/>
          <w:rtl/>
        </w:rPr>
        <w:t xml:space="preserve">. </w:t>
      </w:r>
    </w:p>
    <w:p w:rsidR="00C27CB0" w:rsidRDefault="00C27CB0" w:rsidP="009431ED">
      <w:pPr>
        <w:pStyle w:val="libFootnote0"/>
        <w:rPr>
          <w:rtl/>
        </w:rPr>
      </w:pPr>
      <w:r>
        <w:rPr>
          <w:rFonts w:hint="cs"/>
          <w:rtl/>
        </w:rPr>
        <w:t>(2) أنساب الأشراف 3</w:t>
      </w:r>
      <w:r w:rsidR="00603FE9">
        <w:rPr>
          <w:rFonts w:hint="cs"/>
          <w:rtl/>
        </w:rPr>
        <w:t xml:space="preserve">: </w:t>
      </w:r>
      <w:r>
        <w:rPr>
          <w:rFonts w:hint="cs"/>
          <w:rtl/>
        </w:rPr>
        <w:t>231</w:t>
      </w:r>
      <w:r w:rsidR="002C54F1">
        <w:rPr>
          <w:rFonts w:hint="cs"/>
          <w:rtl/>
        </w:rPr>
        <w:t xml:space="preserve"> - </w:t>
      </w:r>
      <w:r>
        <w:rPr>
          <w:rFonts w:hint="cs"/>
          <w:rtl/>
        </w:rPr>
        <w:t>233</w:t>
      </w:r>
      <w:r w:rsidR="00864EEE">
        <w:rPr>
          <w:rFonts w:hint="cs"/>
          <w:rtl/>
        </w:rPr>
        <w:t xml:space="preserve">، </w:t>
      </w:r>
      <w:r>
        <w:rPr>
          <w:rFonts w:hint="cs"/>
          <w:rtl/>
        </w:rPr>
        <w:t>الفتوح 4</w:t>
      </w:r>
      <w:r w:rsidR="00603FE9">
        <w:rPr>
          <w:rFonts w:hint="cs"/>
          <w:rtl/>
        </w:rPr>
        <w:t xml:space="preserve">: </w:t>
      </w:r>
      <w:r>
        <w:rPr>
          <w:rFonts w:hint="cs"/>
          <w:rtl/>
        </w:rPr>
        <w:t>48</w:t>
      </w:r>
      <w:r w:rsidR="002C54F1">
        <w:rPr>
          <w:rFonts w:hint="cs"/>
          <w:rtl/>
        </w:rPr>
        <w:t xml:space="preserve"> - </w:t>
      </w:r>
      <w:r>
        <w:rPr>
          <w:rFonts w:hint="cs"/>
          <w:rtl/>
        </w:rPr>
        <w:t>52</w:t>
      </w:r>
      <w:r w:rsidR="001C4878">
        <w:rPr>
          <w:rFonts w:hint="cs"/>
          <w:rtl/>
        </w:rPr>
        <w:t xml:space="preserve">. </w:t>
      </w:r>
    </w:p>
    <w:p w:rsidR="00C27CB0" w:rsidRDefault="00C27CB0" w:rsidP="009431ED">
      <w:pPr>
        <w:pStyle w:val="libFootnote0"/>
        <w:rPr>
          <w:rtl/>
        </w:rPr>
      </w:pPr>
      <w:r>
        <w:rPr>
          <w:rFonts w:hint="cs"/>
          <w:rtl/>
        </w:rPr>
        <w:t>(3) أنساب الأشراف 3</w:t>
      </w:r>
      <w:r w:rsidR="00603FE9">
        <w:rPr>
          <w:rFonts w:hint="cs"/>
          <w:rtl/>
        </w:rPr>
        <w:t xml:space="preserve">: </w:t>
      </w:r>
      <w:r>
        <w:rPr>
          <w:rFonts w:hint="cs"/>
          <w:rtl/>
        </w:rPr>
        <w:t>197</w:t>
      </w:r>
      <w:r w:rsidR="002C54F1">
        <w:rPr>
          <w:rFonts w:hint="cs"/>
          <w:rtl/>
        </w:rPr>
        <w:t xml:space="preserve"> - </w:t>
      </w:r>
      <w:r>
        <w:rPr>
          <w:rFonts w:hint="cs"/>
          <w:rtl/>
        </w:rPr>
        <w:t>199</w:t>
      </w:r>
      <w:r w:rsidR="00864EEE">
        <w:rPr>
          <w:rFonts w:hint="cs"/>
          <w:rtl/>
        </w:rPr>
        <w:t xml:space="preserve">، </w:t>
      </w:r>
      <w:r>
        <w:rPr>
          <w:rFonts w:hint="cs"/>
          <w:rtl/>
        </w:rPr>
        <w:t>تاريخ الطبريّ 4</w:t>
      </w:r>
      <w:r w:rsidR="00603FE9">
        <w:rPr>
          <w:rFonts w:hint="cs"/>
          <w:rtl/>
        </w:rPr>
        <w:t xml:space="preserve">: </w:t>
      </w:r>
      <w:r>
        <w:rPr>
          <w:rFonts w:hint="cs"/>
          <w:rtl/>
        </w:rPr>
        <w:t>104</w:t>
      </w:r>
      <w:r w:rsidR="00864EEE">
        <w:rPr>
          <w:rFonts w:hint="cs"/>
          <w:rtl/>
        </w:rPr>
        <w:t xml:space="preserve">، </w:t>
      </w:r>
      <w:r>
        <w:rPr>
          <w:rFonts w:hint="cs"/>
          <w:rtl/>
        </w:rPr>
        <w:t>الفتوح 4</w:t>
      </w:r>
      <w:r w:rsidR="00603FE9">
        <w:rPr>
          <w:rFonts w:hint="cs"/>
          <w:rtl/>
        </w:rPr>
        <w:t xml:space="preserve">: </w:t>
      </w:r>
      <w:r>
        <w:rPr>
          <w:rFonts w:hint="cs"/>
          <w:rtl/>
        </w:rPr>
        <w:t>37</w:t>
      </w:r>
      <w:r w:rsidR="002C54F1">
        <w:rPr>
          <w:rFonts w:hint="cs"/>
          <w:rtl/>
        </w:rPr>
        <w:t xml:space="preserve"> - </w:t>
      </w:r>
      <w:r>
        <w:rPr>
          <w:rFonts w:hint="cs"/>
          <w:rtl/>
        </w:rPr>
        <w:t>38</w:t>
      </w:r>
      <w:r w:rsidR="001C4878">
        <w:rPr>
          <w:rFonts w:hint="cs"/>
          <w:rtl/>
        </w:rPr>
        <w:t xml:space="preserve">. </w:t>
      </w:r>
    </w:p>
    <w:p w:rsidR="00C27CB0" w:rsidRDefault="00C27CB0" w:rsidP="009431ED">
      <w:pPr>
        <w:pStyle w:val="libNormal"/>
        <w:rPr>
          <w:rtl/>
        </w:rPr>
      </w:pPr>
      <w:r>
        <w:rPr>
          <w:rtl/>
        </w:rPr>
        <w:br w:type="page"/>
      </w:r>
    </w:p>
    <w:p w:rsidR="00C27CB0" w:rsidRDefault="00C25932" w:rsidP="00F64E82">
      <w:pPr>
        <w:pStyle w:val="libNormal"/>
        <w:rPr>
          <w:rtl/>
        </w:rPr>
      </w:pPr>
      <w:r>
        <w:rPr>
          <w:rFonts w:hint="cs"/>
          <w:rtl/>
        </w:rPr>
        <w:lastRenderedPageBreak/>
        <w:t>وحسبك هذا التفاوت والتباين في المواقف والمبادئ</w:t>
      </w:r>
      <w:r w:rsidR="00603FE9">
        <w:rPr>
          <w:rFonts w:hint="cs"/>
          <w:rtl/>
        </w:rPr>
        <w:t xml:space="preserve">: </w:t>
      </w:r>
      <w:r>
        <w:rPr>
          <w:rFonts w:hint="cs"/>
          <w:rtl/>
        </w:rPr>
        <w:t>موقف عليّ</w:t>
      </w:r>
      <w:r w:rsidR="00CD61DC">
        <w:rPr>
          <w:rFonts w:hint="cs"/>
          <w:rtl/>
        </w:rPr>
        <w:t xml:space="preserve"> أمير المؤمنين </w:t>
      </w:r>
      <w:r w:rsidRPr="002F2D5E">
        <w:rPr>
          <w:rStyle w:val="libAlaemChar"/>
          <w:rFonts w:eastAsiaTheme="minorHAnsi"/>
          <w:rtl/>
        </w:rPr>
        <w:t>عليه‌السلام</w:t>
      </w:r>
      <w:r>
        <w:rPr>
          <w:rFonts w:hint="cs"/>
          <w:rtl/>
        </w:rPr>
        <w:t xml:space="preserve"> الذي يحفظ العهود والميثاق</w:t>
      </w:r>
      <w:r w:rsidR="00864EEE">
        <w:rPr>
          <w:rFonts w:hint="cs"/>
          <w:rtl/>
        </w:rPr>
        <w:t xml:space="preserve">، </w:t>
      </w:r>
      <w:r>
        <w:rPr>
          <w:rFonts w:hint="cs"/>
          <w:rtl/>
        </w:rPr>
        <w:t>وموقف قادته المقتدين بسنّته</w:t>
      </w:r>
      <w:r w:rsidR="00603FE9">
        <w:rPr>
          <w:rFonts w:hint="cs"/>
          <w:rtl/>
        </w:rPr>
        <w:t xml:space="preserve">: </w:t>
      </w:r>
      <w:r>
        <w:rPr>
          <w:rFonts w:hint="cs"/>
          <w:rtl/>
        </w:rPr>
        <w:t>فهم بعد أن يهزموا عدوّهم</w:t>
      </w:r>
      <w:r w:rsidR="00864EEE">
        <w:rPr>
          <w:rFonts w:hint="cs"/>
          <w:rtl/>
        </w:rPr>
        <w:t xml:space="preserve">، </w:t>
      </w:r>
      <w:r>
        <w:rPr>
          <w:rFonts w:hint="cs"/>
          <w:rtl/>
        </w:rPr>
        <w:t>يأمروا جندهم أن لا يتبع مدبر ولا يجهز على جريح</w:t>
      </w:r>
      <w:r w:rsidR="00603FE9">
        <w:rPr>
          <w:rFonts w:hint="cs"/>
          <w:rtl/>
        </w:rPr>
        <w:t xml:space="preserve">؛ </w:t>
      </w:r>
      <w:r>
        <w:rPr>
          <w:rFonts w:hint="cs"/>
          <w:rtl/>
        </w:rPr>
        <w:t xml:space="preserve">وبين مبدأ معاوية الذي يفصح عن بغض متأصل لعليّ </w:t>
      </w:r>
      <w:r w:rsidRPr="002F2D5E">
        <w:rPr>
          <w:rStyle w:val="libAlaemChar"/>
          <w:rFonts w:eastAsiaTheme="minorHAnsi"/>
          <w:rtl/>
        </w:rPr>
        <w:t>عليه‌السلام</w:t>
      </w:r>
      <w:r w:rsidR="00864EEE">
        <w:rPr>
          <w:rFonts w:hint="cs"/>
          <w:rtl/>
        </w:rPr>
        <w:t xml:space="preserve">، </w:t>
      </w:r>
      <w:r>
        <w:rPr>
          <w:rFonts w:hint="cs"/>
          <w:rtl/>
        </w:rPr>
        <w:t xml:space="preserve">فيأمر قائد حملته في قتل من يلقاه ممّن كان في طاعة عليّ </w:t>
      </w:r>
      <w:r w:rsidRPr="002F2D5E">
        <w:rPr>
          <w:rStyle w:val="libAlaemChar"/>
          <w:rFonts w:eastAsiaTheme="minorHAnsi"/>
          <w:rtl/>
        </w:rPr>
        <w:t>عليه‌السلام</w:t>
      </w:r>
      <w:r>
        <w:rPr>
          <w:rFonts w:hint="cs"/>
          <w:rtl/>
        </w:rPr>
        <w:t>. فأطاعه الضحّاك في ذلك وهو يوم صفّين أحد ثلاثة</w:t>
      </w:r>
      <w:r w:rsidR="00603FE9">
        <w:rPr>
          <w:rFonts w:hint="cs"/>
          <w:rtl/>
        </w:rPr>
        <w:t xml:space="preserve">: </w:t>
      </w:r>
      <w:r>
        <w:rPr>
          <w:rFonts w:hint="cs"/>
          <w:rtl/>
        </w:rPr>
        <w:t>معاوية</w:t>
      </w:r>
      <w:r w:rsidR="00864EEE">
        <w:rPr>
          <w:rFonts w:hint="cs"/>
          <w:rtl/>
        </w:rPr>
        <w:t xml:space="preserve">، </w:t>
      </w:r>
      <w:r>
        <w:rPr>
          <w:rFonts w:hint="cs"/>
          <w:rtl/>
        </w:rPr>
        <w:t>وعمرو ابن العاص</w:t>
      </w:r>
      <w:r w:rsidR="00864EEE">
        <w:rPr>
          <w:rFonts w:hint="cs"/>
          <w:rtl/>
        </w:rPr>
        <w:t xml:space="preserve">، </w:t>
      </w:r>
      <w:r>
        <w:rPr>
          <w:rFonts w:hint="cs"/>
          <w:rtl/>
        </w:rPr>
        <w:t>والضحّاك</w:t>
      </w:r>
      <w:r w:rsidR="00603FE9">
        <w:rPr>
          <w:rFonts w:hint="cs"/>
          <w:rtl/>
        </w:rPr>
        <w:t xml:space="preserve">؛ </w:t>
      </w:r>
      <w:r>
        <w:rPr>
          <w:rFonts w:hint="cs"/>
          <w:rtl/>
        </w:rPr>
        <w:t>ممّن برزوا إلى</w:t>
      </w:r>
      <w:r w:rsidR="00CD61DC">
        <w:rPr>
          <w:rFonts w:hint="cs"/>
          <w:rtl/>
        </w:rPr>
        <w:t xml:space="preserve"> أمير المؤمنين </w:t>
      </w:r>
      <w:r w:rsidRPr="002F2D5E">
        <w:rPr>
          <w:rStyle w:val="libAlaemChar"/>
          <w:rFonts w:eastAsiaTheme="minorHAnsi"/>
          <w:rtl/>
        </w:rPr>
        <w:t>عليه‌السلام</w:t>
      </w:r>
      <w:r>
        <w:rPr>
          <w:rFonts w:hint="cs"/>
          <w:rtl/>
        </w:rPr>
        <w:t xml:space="preserve"> فلمّا برز إليهم ورأوه لم يكن عند أحدهم ما يدفع به عن نفسه</w:t>
      </w:r>
      <w:r w:rsidR="00B154FA">
        <w:rPr>
          <w:rFonts w:hint="cs"/>
          <w:rtl/>
        </w:rPr>
        <w:t xml:space="preserve"> إلّا </w:t>
      </w:r>
      <w:r>
        <w:rPr>
          <w:rFonts w:hint="cs"/>
          <w:rtl/>
        </w:rPr>
        <w:t>سوءته</w:t>
      </w:r>
      <w:r w:rsidR="00864EEE">
        <w:rPr>
          <w:rFonts w:hint="cs"/>
          <w:rtl/>
        </w:rPr>
        <w:t xml:space="preserve">، </w:t>
      </w:r>
      <w:r>
        <w:rPr>
          <w:rFonts w:hint="cs"/>
          <w:rtl/>
        </w:rPr>
        <w:t>فيرمي كلّ واحد منهم نفسه على الأرض ويرفع رجله ويبدي سواد سوءته</w:t>
      </w:r>
      <w:r w:rsidR="00864EEE">
        <w:rPr>
          <w:rFonts w:hint="cs"/>
          <w:rtl/>
        </w:rPr>
        <w:t xml:space="preserve">، </w:t>
      </w:r>
      <w:r>
        <w:rPr>
          <w:rFonts w:hint="cs"/>
          <w:rtl/>
        </w:rPr>
        <w:t>فإن الضح</w:t>
      </w:r>
      <w:r w:rsidR="00324CF6">
        <w:rPr>
          <w:rFonts w:hint="cs"/>
          <w:rtl/>
        </w:rPr>
        <w:t>ّ</w:t>
      </w:r>
      <w:r>
        <w:rPr>
          <w:rFonts w:hint="cs"/>
          <w:rtl/>
        </w:rPr>
        <w:t>اك هذا مضافا إلى قتله من قتل</w:t>
      </w:r>
      <w:r w:rsidR="00864EEE">
        <w:rPr>
          <w:rFonts w:hint="cs"/>
          <w:rtl/>
        </w:rPr>
        <w:t xml:space="preserve">، </w:t>
      </w:r>
      <w:r>
        <w:rPr>
          <w:rFonts w:hint="cs"/>
          <w:rtl/>
        </w:rPr>
        <w:t xml:space="preserve">فقد نهب أموال أناس أعراب وغيرهم لا علاقة لهم بأميرالمؤمنين </w:t>
      </w:r>
      <w:r w:rsidRPr="002F2D5E">
        <w:rPr>
          <w:rStyle w:val="libAlaemChar"/>
          <w:rFonts w:eastAsiaTheme="minorHAnsi"/>
          <w:rtl/>
        </w:rPr>
        <w:t>عليه‌السلام</w:t>
      </w:r>
      <w:r w:rsidR="00864EEE">
        <w:rPr>
          <w:rFonts w:hint="cs"/>
          <w:rtl/>
        </w:rPr>
        <w:t xml:space="preserve">، </w:t>
      </w:r>
      <w:r>
        <w:rPr>
          <w:rFonts w:hint="cs"/>
          <w:rtl/>
        </w:rPr>
        <w:t>وإلاّ لقتلهم ومن دناءة نفسه وحقارتها أنّه أغار على الحاج</w:t>
      </w:r>
      <w:r w:rsidR="00324CF6">
        <w:rPr>
          <w:rFonts w:hint="cs"/>
          <w:rtl/>
        </w:rPr>
        <w:t>ّ</w:t>
      </w:r>
      <w:r>
        <w:rPr>
          <w:rFonts w:hint="cs"/>
          <w:rtl/>
        </w:rPr>
        <w:t xml:space="preserve"> فنهب أمتعتهم</w:t>
      </w:r>
      <w:r w:rsidR="00864EEE">
        <w:rPr>
          <w:rFonts w:hint="cs"/>
          <w:rtl/>
        </w:rPr>
        <w:t xml:space="preserve">، </w:t>
      </w:r>
      <w:r>
        <w:rPr>
          <w:rFonts w:hint="cs"/>
          <w:rtl/>
        </w:rPr>
        <w:t>ولم يرع لعمرو بن ع</w:t>
      </w:r>
      <w:r w:rsidR="00324CF6">
        <w:rPr>
          <w:rFonts w:hint="cs"/>
          <w:rtl/>
        </w:rPr>
        <w:t>ُ</w:t>
      </w:r>
      <w:r>
        <w:rPr>
          <w:rFonts w:hint="cs"/>
          <w:rtl/>
        </w:rPr>
        <w:t>ميس حرمته وقد جاء حاجّاً ولم يأت منابذاً مقاتلاً</w:t>
      </w:r>
      <w:r w:rsidR="00864EEE">
        <w:rPr>
          <w:rFonts w:hint="cs"/>
          <w:rtl/>
        </w:rPr>
        <w:t xml:space="preserve">، </w:t>
      </w:r>
      <w:r>
        <w:rPr>
          <w:rFonts w:hint="cs"/>
          <w:rtl/>
        </w:rPr>
        <w:t>ولا رعى حرمة زوجته</w:t>
      </w:r>
      <w:r w:rsidR="00864EEE">
        <w:rPr>
          <w:rFonts w:hint="cs"/>
          <w:rtl/>
        </w:rPr>
        <w:t xml:space="preserve">، </w:t>
      </w:r>
      <w:r>
        <w:rPr>
          <w:rFonts w:hint="cs"/>
          <w:rtl/>
        </w:rPr>
        <w:t>فقتله أمامها</w:t>
      </w:r>
      <w:r w:rsidR="00864EEE">
        <w:rPr>
          <w:rFonts w:hint="cs"/>
          <w:rtl/>
        </w:rPr>
        <w:t xml:space="preserve">، </w:t>
      </w:r>
      <w:r>
        <w:rPr>
          <w:rFonts w:hint="cs"/>
          <w:rtl/>
        </w:rPr>
        <w:t>كلّ ذلك يذكّرنا بفعل الخوارج</w:t>
      </w:r>
      <w:r w:rsidR="001C4878">
        <w:rPr>
          <w:rFonts w:hint="cs"/>
          <w:rtl/>
        </w:rPr>
        <w:t xml:space="preserve">. </w:t>
      </w:r>
      <w:r>
        <w:rPr>
          <w:rFonts w:hint="cs"/>
          <w:rtl/>
        </w:rPr>
        <w:t>وأنّ السيرة هذه هي التي مهّدت ليزيد أن ينح</w:t>
      </w:r>
      <w:r w:rsidR="00324CF6">
        <w:rPr>
          <w:rFonts w:hint="cs"/>
          <w:rtl/>
        </w:rPr>
        <w:t>َ</w:t>
      </w:r>
      <w:r>
        <w:rPr>
          <w:rFonts w:hint="cs"/>
          <w:rtl/>
        </w:rPr>
        <w:t xml:space="preserve"> منحى أبيه في ب</w:t>
      </w:r>
      <w:r w:rsidR="00324CF6">
        <w:rPr>
          <w:rFonts w:hint="cs"/>
          <w:rtl/>
        </w:rPr>
        <w:t>ُ</w:t>
      </w:r>
      <w:r>
        <w:rPr>
          <w:rFonts w:hint="cs"/>
          <w:rtl/>
        </w:rPr>
        <w:t xml:space="preserve">غض أهل البيت </w:t>
      </w:r>
      <w:r w:rsidRPr="00C25932">
        <w:rPr>
          <w:rStyle w:val="libAlaemChar"/>
          <w:rFonts w:eastAsiaTheme="minorHAnsi"/>
          <w:rtl/>
        </w:rPr>
        <w:t>عليهم‌السلام</w:t>
      </w:r>
      <w:r w:rsidRPr="009431ED">
        <w:rPr>
          <w:rFonts w:eastAsiaTheme="minorHAnsi"/>
          <w:rtl/>
        </w:rPr>
        <w:t xml:space="preserve"> </w:t>
      </w:r>
      <w:r>
        <w:rPr>
          <w:rFonts w:hint="cs"/>
          <w:rtl/>
        </w:rPr>
        <w:t>والاتّعاد لحربهم</w:t>
      </w:r>
      <w:r w:rsidR="00864EEE">
        <w:rPr>
          <w:rFonts w:hint="cs"/>
          <w:rtl/>
        </w:rPr>
        <w:t xml:space="preserve">، </w:t>
      </w:r>
      <w:r>
        <w:rPr>
          <w:rFonts w:hint="cs"/>
          <w:rtl/>
        </w:rPr>
        <w:t xml:space="preserve">وقد ذكرنا في غير هذا الموضع أن حرب أهل البيت حرب لله تعالى ولرسوله </w:t>
      </w:r>
      <w:r w:rsidRPr="00C25932">
        <w:rPr>
          <w:rStyle w:val="libAlaemChar"/>
          <w:rFonts w:eastAsiaTheme="minorHAnsi"/>
          <w:rtl/>
        </w:rPr>
        <w:t>صلى‌الله‌عليه‌وآله‌وسلم</w:t>
      </w:r>
      <w:r>
        <w:rPr>
          <w:rFonts w:hint="cs"/>
          <w:rtl/>
        </w:rPr>
        <w:t>.</w:t>
      </w:r>
    </w:p>
    <w:p w:rsidR="00C25932" w:rsidRDefault="00C25932" w:rsidP="00324CF6">
      <w:pPr>
        <w:pStyle w:val="libNormal"/>
        <w:rPr>
          <w:rtl/>
        </w:rPr>
      </w:pPr>
      <w:r>
        <w:rPr>
          <w:rFonts w:hint="cs"/>
          <w:rtl/>
        </w:rPr>
        <w:t>ولنختم حديثنا عن</w:t>
      </w:r>
      <w:r w:rsidR="00324CF6">
        <w:rPr>
          <w:rFonts w:hint="cs"/>
          <w:rtl/>
        </w:rPr>
        <w:t xml:space="preserve"> </w:t>
      </w:r>
      <w:r>
        <w:rPr>
          <w:rFonts w:hint="cs"/>
          <w:rtl/>
        </w:rPr>
        <w:t>الغارات التي شن</w:t>
      </w:r>
      <w:r w:rsidR="00324CF6">
        <w:rPr>
          <w:rFonts w:hint="cs"/>
          <w:rtl/>
        </w:rPr>
        <w:t>ّ</w:t>
      </w:r>
      <w:r>
        <w:rPr>
          <w:rFonts w:hint="cs"/>
          <w:rtl/>
        </w:rPr>
        <w:t>ها معاوية ناقضا</w:t>
      </w:r>
      <w:r w:rsidR="00324CF6">
        <w:rPr>
          <w:rFonts w:hint="cs"/>
          <w:rtl/>
        </w:rPr>
        <w:t>ً</w:t>
      </w:r>
      <w:r>
        <w:rPr>
          <w:rFonts w:hint="cs"/>
          <w:rtl/>
        </w:rPr>
        <w:t xml:space="preserve"> العهود والمواثيق فتربّى يزيد في أحضان هذا الأب الذي جعل الوه</w:t>
      </w:r>
      <w:r w:rsidR="00324CF6">
        <w:rPr>
          <w:rFonts w:hint="cs"/>
          <w:rtl/>
        </w:rPr>
        <w:t>ّ</w:t>
      </w:r>
      <w:r>
        <w:rPr>
          <w:rFonts w:hint="cs"/>
          <w:rtl/>
        </w:rPr>
        <w:t>ابي</w:t>
      </w:r>
      <w:r w:rsidR="00324CF6">
        <w:rPr>
          <w:rFonts w:hint="cs"/>
          <w:rtl/>
        </w:rPr>
        <w:t>ّ</w:t>
      </w:r>
      <w:r>
        <w:rPr>
          <w:rFonts w:hint="cs"/>
          <w:rtl/>
        </w:rPr>
        <w:t>ون، من هذه التربية</w:t>
      </w:r>
      <w:r w:rsidR="00324CF6">
        <w:rPr>
          <w:rFonts w:hint="cs"/>
          <w:rtl/>
        </w:rPr>
        <w:t xml:space="preserve"> </w:t>
      </w:r>
      <w:r>
        <w:rPr>
          <w:rFonts w:hint="cs"/>
          <w:rtl/>
        </w:rPr>
        <w:t>أحد أسباب دفاعهم عن يزيد وجرائمه الفظيعة</w:t>
      </w:r>
      <w:r w:rsidR="001C4878">
        <w:rPr>
          <w:rFonts w:hint="cs"/>
          <w:rtl/>
        </w:rPr>
        <w:t xml:space="preserve">. </w:t>
      </w:r>
    </w:p>
    <w:p w:rsidR="00C25932" w:rsidRDefault="00C25932" w:rsidP="00324CF6">
      <w:pPr>
        <w:pStyle w:val="libNormal"/>
        <w:rPr>
          <w:rtl/>
        </w:rPr>
      </w:pPr>
      <w:r>
        <w:rPr>
          <w:rFonts w:hint="cs"/>
          <w:rtl/>
        </w:rPr>
        <w:t xml:space="preserve">فنذكر </w:t>
      </w:r>
      <w:r w:rsidR="00324CF6">
        <w:rPr>
          <w:rFonts w:hint="cs"/>
          <w:rtl/>
        </w:rPr>
        <w:t>غ</w:t>
      </w:r>
      <w:r>
        <w:rPr>
          <w:rFonts w:hint="cs"/>
          <w:rtl/>
        </w:rPr>
        <w:t>ارة</w:t>
      </w:r>
      <w:r w:rsidR="00324CF6">
        <w:rPr>
          <w:rFonts w:hint="cs"/>
          <w:rtl/>
        </w:rPr>
        <w:t>ً</w:t>
      </w:r>
      <w:r>
        <w:rPr>
          <w:rFonts w:hint="cs"/>
          <w:rtl/>
        </w:rPr>
        <w:t xml:space="preserve"> هي لوحدها ناهضة بيزيد ليتجر</w:t>
      </w:r>
      <w:r w:rsidR="00324CF6">
        <w:rPr>
          <w:rFonts w:hint="cs"/>
          <w:rtl/>
        </w:rPr>
        <w:t>ّ</w:t>
      </w:r>
      <w:r>
        <w:rPr>
          <w:rFonts w:hint="cs"/>
          <w:rtl/>
        </w:rPr>
        <w:t>أ على الله ورسوله متابعة</w:t>
      </w:r>
      <w:r w:rsidR="00324CF6">
        <w:rPr>
          <w:rFonts w:hint="cs"/>
          <w:rtl/>
        </w:rPr>
        <w:t>ً</w:t>
      </w:r>
      <w:r>
        <w:rPr>
          <w:rFonts w:hint="cs"/>
          <w:rtl/>
        </w:rPr>
        <w:t xml:space="preserve"> لسيرة أبيه</w:t>
      </w:r>
      <w:r w:rsidR="00864EEE">
        <w:rPr>
          <w:rFonts w:hint="cs"/>
          <w:rtl/>
        </w:rPr>
        <w:t xml:space="preserve">، </w:t>
      </w:r>
      <w:r>
        <w:rPr>
          <w:rFonts w:hint="cs"/>
          <w:rtl/>
        </w:rPr>
        <w:t>وسلفه الطالح</w:t>
      </w:r>
      <w:r w:rsidR="00603FE9">
        <w:rPr>
          <w:rFonts w:hint="cs"/>
          <w:rtl/>
        </w:rPr>
        <w:t xml:space="preserve">: </w:t>
      </w:r>
      <w:r>
        <w:rPr>
          <w:rFonts w:hint="cs"/>
          <w:rtl/>
        </w:rPr>
        <w:t xml:space="preserve">أبو سفيان قائد الأحزاب وجدّته هند وما صنعت بأسد الله وأسد رسوله حمزة بن عبد المطلب </w:t>
      </w:r>
      <w:r w:rsidRPr="002F2D5E">
        <w:rPr>
          <w:rStyle w:val="libAlaemChar"/>
          <w:rFonts w:eastAsiaTheme="minorHAnsi"/>
          <w:rtl/>
        </w:rPr>
        <w:t>عليه‌السلام</w:t>
      </w:r>
      <w:r w:rsidR="00864EEE">
        <w:rPr>
          <w:rFonts w:hint="cs"/>
          <w:rtl/>
        </w:rPr>
        <w:t xml:space="preserve">، </w:t>
      </w:r>
      <w:r>
        <w:rPr>
          <w:rFonts w:hint="cs"/>
          <w:rtl/>
        </w:rPr>
        <w:t xml:space="preserve">وأعمامه الذين عجّل بهم أبو الحسنين عليّ </w:t>
      </w:r>
      <w:r w:rsidRPr="002F2D5E">
        <w:rPr>
          <w:rStyle w:val="libAlaemChar"/>
          <w:rFonts w:eastAsiaTheme="minorHAnsi"/>
          <w:rtl/>
        </w:rPr>
        <w:t>عليه‌السلام</w:t>
      </w:r>
      <w:r>
        <w:rPr>
          <w:rFonts w:hint="cs"/>
          <w:rtl/>
        </w:rPr>
        <w:t xml:space="preserve"> إلى </w:t>
      </w:r>
    </w:p>
    <w:p w:rsidR="00C25932" w:rsidRDefault="00C25932" w:rsidP="009431ED">
      <w:pPr>
        <w:pStyle w:val="libNormal"/>
        <w:rPr>
          <w:rtl/>
        </w:rPr>
      </w:pPr>
      <w:r>
        <w:rPr>
          <w:rtl/>
        </w:rPr>
        <w:br w:type="page"/>
      </w:r>
    </w:p>
    <w:p w:rsidR="00C25932" w:rsidRDefault="00C25932" w:rsidP="00C25932">
      <w:pPr>
        <w:pStyle w:val="libNormal0"/>
        <w:rPr>
          <w:rtl/>
        </w:rPr>
      </w:pPr>
      <w:r>
        <w:rPr>
          <w:rFonts w:hint="cs"/>
          <w:rtl/>
        </w:rPr>
        <w:lastRenderedPageBreak/>
        <w:t>النار</w:t>
      </w:r>
      <w:r w:rsidR="001C4878">
        <w:rPr>
          <w:rFonts w:hint="cs"/>
          <w:rtl/>
        </w:rPr>
        <w:t xml:space="preserve">. </w:t>
      </w:r>
      <w:r>
        <w:rPr>
          <w:rFonts w:hint="cs"/>
          <w:rtl/>
        </w:rPr>
        <w:t>الغارة تلك هي غارة ب</w:t>
      </w:r>
      <w:r w:rsidR="00324CF6">
        <w:rPr>
          <w:rFonts w:hint="cs"/>
          <w:rtl/>
        </w:rPr>
        <w:t>ُ</w:t>
      </w:r>
      <w:r>
        <w:rPr>
          <w:rFonts w:hint="cs"/>
          <w:rtl/>
        </w:rPr>
        <w:t>س</w:t>
      </w:r>
      <w:r w:rsidR="00324CF6">
        <w:rPr>
          <w:rFonts w:hint="cs"/>
          <w:rtl/>
        </w:rPr>
        <w:t>ْ</w:t>
      </w:r>
      <w:r>
        <w:rPr>
          <w:rFonts w:hint="cs"/>
          <w:rtl/>
        </w:rPr>
        <w:t>ر بن أبي أرطاة</w:t>
      </w:r>
      <w:r w:rsidR="00864EEE">
        <w:rPr>
          <w:rFonts w:hint="cs"/>
          <w:rtl/>
        </w:rPr>
        <w:t xml:space="preserve">، </w:t>
      </w:r>
      <w:r>
        <w:rPr>
          <w:rFonts w:hint="cs"/>
          <w:rtl/>
        </w:rPr>
        <w:t>فقد سمع يزيد من أبيه ما كان يلقيه على مسامع الذليل بسر ما جعله أهلا لارتكاب كلّ جناية</w:t>
      </w:r>
      <w:r w:rsidR="001C4878">
        <w:rPr>
          <w:rFonts w:hint="cs"/>
          <w:rtl/>
        </w:rPr>
        <w:t xml:space="preserve">. </w:t>
      </w:r>
    </w:p>
    <w:p w:rsidR="00C25932" w:rsidRPr="00C25932" w:rsidRDefault="00324CF6" w:rsidP="00C25932">
      <w:pPr>
        <w:pStyle w:val="Heading1"/>
        <w:rPr>
          <w:rtl/>
        </w:rPr>
      </w:pPr>
      <w:bookmarkStart w:id="8" w:name="_Toc521235878"/>
      <w:r>
        <w:rPr>
          <w:rFonts w:hint="cs"/>
          <w:rtl/>
        </w:rPr>
        <w:t>غ</w:t>
      </w:r>
      <w:r w:rsidR="00C25932">
        <w:rPr>
          <w:rFonts w:hint="cs"/>
          <w:rtl/>
        </w:rPr>
        <w:t>ارة ب</w:t>
      </w:r>
      <w:r>
        <w:rPr>
          <w:rFonts w:hint="cs"/>
          <w:rtl/>
        </w:rPr>
        <w:t>ُ</w:t>
      </w:r>
      <w:r w:rsidR="00C25932">
        <w:rPr>
          <w:rFonts w:hint="cs"/>
          <w:rtl/>
        </w:rPr>
        <w:t>سر بن أبي أرطاة</w:t>
      </w:r>
      <w:r>
        <w:rPr>
          <w:rFonts w:hint="cs"/>
          <w:rtl/>
        </w:rPr>
        <w:t>:</w:t>
      </w:r>
      <w:bookmarkEnd w:id="8"/>
    </w:p>
    <w:p w:rsidR="00DB63C6" w:rsidRDefault="00C25932" w:rsidP="00F017D0">
      <w:pPr>
        <w:pStyle w:val="libNormal"/>
        <w:rPr>
          <w:rtl/>
        </w:rPr>
      </w:pPr>
      <w:r>
        <w:rPr>
          <w:rFonts w:hint="cs"/>
          <w:rtl/>
        </w:rPr>
        <w:t>في سنة أربعين كانت غارة ب</w:t>
      </w:r>
      <w:r w:rsidR="00F017D0">
        <w:rPr>
          <w:rFonts w:hint="cs"/>
          <w:rtl/>
        </w:rPr>
        <w:t>ُ</w:t>
      </w:r>
      <w:r>
        <w:rPr>
          <w:rFonts w:hint="cs"/>
          <w:rtl/>
        </w:rPr>
        <w:t>سر بن أبي أرطاة</w:t>
      </w:r>
      <w:r w:rsidR="00864EEE">
        <w:rPr>
          <w:rFonts w:hint="cs"/>
          <w:rtl/>
        </w:rPr>
        <w:t xml:space="preserve">، </w:t>
      </w:r>
      <w:r>
        <w:rPr>
          <w:rFonts w:hint="cs"/>
          <w:rtl/>
        </w:rPr>
        <w:t>وكان دستور ابن هند فيها كاشفا عن كفره وضلاله وأنّه لا يتورّع عن كل</w:t>
      </w:r>
      <w:r w:rsidR="00F017D0">
        <w:rPr>
          <w:rFonts w:hint="cs"/>
          <w:rtl/>
        </w:rPr>
        <w:t>ّ</w:t>
      </w:r>
      <w:r>
        <w:rPr>
          <w:rFonts w:hint="cs"/>
          <w:rtl/>
        </w:rPr>
        <w:t xml:space="preserve"> حرام</w:t>
      </w:r>
      <w:r w:rsidR="00603FE9">
        <w:rPr>
          <w:rFonts w:hint="cs"/>
          <w:rtl/>
        </w:rPr>
        <w:t xml:space="preserve">؛ </w:t>
      </w:r>
      <w:r>
        <w:rPr>
          <w:rFonts w:hint="cs"/>
          <w:rtl/>
        </w:rPr>
        <w:t>فقد أمر بسراً أن يطأكلّ أرض فيها لأميرالمؤمنين شيعة وأتباع</w:t>
      </w:r>
      <w:r w:rsidR="00864EEE">
        <w:rPr>
          <w:rFonts w:hint="cs"/>
          <w:rtl/>
        </w:rPr>
        <w:t xml:space="preserve">، </w:t>
      </w:r>
      <w:r>
        <w:rPr>
          <w:rFonts w:hint="cs"/>
          <w:rtl/>
        </w:rPr>
        <w:t>وأن يذبحهم بلا رحمة ولا تمييز بين محارب وغيره</w:t>
      </w:r>
      <w:r w:rsidR="004A4E29">
        <w:rPr>
          <w:rFonts w:hint="cs"/>
          <w:rtl/>
        </w:rPr>
        <w:t xml:space="preserve">! </w:t>
      </w:r>
      <w:r>
        <w:rPr>
          <w:rFonts w:hint="cs"/>
          <w:rtl/>
        </w:rPr>
        <w:t>وله أن ينهب ويحرق</w:t>
      </w:r>
      <w:r w:rsidR="00864EEE">
        <w:rPr>
          <w:rFonts w:hint="cs"/>
          <w:rtl/>
        </w:rPr>
        <w:t xml:space="preserve">، </w:t>
      </w:r>
      <w:r>
        <w:rPr>
          <w:rFonts w:hint="cs"/>
          <w:rtl/>
        </w:rPr>
        <w:t>وأن يرهب أهل المدينة ويخيفهم ويذلّهم</w:t>
      </w:r>
      <w:r w:rsidR="004A4E29">
        <w:rPr>
          <w:rFonts w:hint="cs"/>
          <w:rtl/>
        </w:rPr>
        <w:t xml:space="preserve">! </w:t>
      </w:r>
    </w:p>
    <w:p w:rsidR="00C25932" w:rsidRDefault="009431ED" w:rsidP="007059A4">
      <w:pPr>
        <w:pStyle w:val="libNormal"/>
        <w:rPr>
          <w:rtl/>
        </w:rPr>
      </w:pPr>
      <w:r>
        <w:rPr>
          <w:rFonts w:hint="cs"/>
          <w:rtl/>
        </w:rPr>
        <w:t>(</w:t>
      </w:r>
      <w:r w:rsidR="00C25932">
        <w:rPr>
          <w:rFonts w:hint="cs"/>
          <w:rtl/>
        </w:rPr>
        <w:t>دعا ابن هند ب</w:t>
      </w:r>
      <w:r w:rsidR="00F017D0">
        <w:rPr>
          <w:rFonts w:hint="cs"/>
          <w:rtl/>
        </w:rPr>
        <w:t>ُ</w:t>
      </w:r>
      <w:r w:rsidR="00C25932">
        <w:rPr>
          <w:rFonts w:hint="cs"/>
          <w:rtl/>
        </w:rPr>
        <w:t>سر بن أبي أرطاة الف</w:t>
      </w:r>
      <w:r w:rsidR="00F017D0">
        <w:rPr>
          <w:rFonts w:hint="cs"/>
          <w:rtl/>
        </w:rPr>
        <w:t>ِ</w:t>
      </w:r>
      <w:r w:rsidR="00C25932">
        <w:rPr>
          <w:rFonts w:hint="cs"/>
          <w:rtl/>
        </w:rPr>
        <w:t>هري</w:t>
      </w:r>
      <w:r w:rsidR="00F017D0">
        <w:rPr>
          <w:rFonts w:hint="cs"/>
          <w:rtl/>
        </w:rPr>
        <w:t>ّ</w:t>
      </w:r>
      <w:r w:rsidR="00C25932">
        <w:rPr>
          <w:rFonts w:hint="cs"/>
          <w:rtl/>
        </w:rPr>
        <w:t xml:space="preserve"> أ</w:t>
      </w:r>
      <w:r w:rsidR="00F017D0">
        <w:rPr>
          <w:rFonts w:hint="cs"/>
          <w:rtl/>
        </w:rPr>
        <w:t>ح</w:t>
      </w:r>
      <w:r w:rsidR="00C25932">
        <w:rPr>
          <w:rFonts w:hint="cs"/>
          <w:rtl/>
        </w:rPr>
        <w:t>دّ فراعنة الشام</w:t>
      </w:r>
      <w:r w:rsidR="00864EEE">
        <w:rPr>
          <w:rFonts w:hint="cs"/>
          <w:rtl/>
        </w:rPr>
        <w:t xml:space="preserve">، </w:t>
      </w:r>
      <w:r w:rsidR="00C25932">
        <w:rPr>
          <w:rFonts w:hint="cs"/>
          <w:rtl/>
        </w:rPr>
        <w:t xml:space="preserve">فعقد له عقدا وضم إليه أربعة آلاف رجل من </w:t>
      </w:r>
      <w:r w:rsidR="00F017D0">
        <w:rPr>
          <w:rFonts w:hint="cs"/>
          <w:rtl/>
        </w:rPr>
        <w:t>نخ</w:t>
      </w:r>
      <w:r w:rsidR="00C25932">
        <w:rPr>
          <w:rFonts w:hint="cs"/>
          <w:rtl/>
        </w:rPr>
        <w:t>بة أهل الشام</w:t>
      </w:r>
      <w:r w:rsidR="00864EEE">
        <w:rPr>
          <w:rFonts w:hint="cs"/>
          <w:rtl/>
        </w:rPr>
        <w:t xml:space="preserve">، </w:t>
      </w:r>
      <w:r w:rsidR="00C25932">
        <w:rPr>
          <w:rFonts w:hint="cs"/>
          <w:rtl/>
        </w:rPr>
        <w:t>ثمّ قال له</w:t>
      </w:r>
      <w:r w:rsidR="00603FE9">
        <w:rPr>
          <w:rFonts w:hint="cs"/>
          <w:rtl/>
        </w:rPr>
        <w:t xml:space="preserve">: </w:t>
      </w:r>
      <w:r w:rsidR="00C25932">
        <w:rPr>
          <w:rFonts w:hint="cs"/>
          <w:rtl/>
        </w:rPr>
        <w:t>س</w:t>
      </w:r>
      <w:r w:rsidR="007059A4">
        <w:rPr>
          <w:rFonts w:hint="cs"/>
          <w:rtl/>
        </w:rPr>
        <w:t>ِ</w:t>
      </w:r>
      <w:r w:rsidR="00C25932">
        <w:rPr>
          <w:rFonts w:hint="cs"/>
          <w:rtl/>
        </w:rPr>
        <w:t>ر</w:t>
      </w:r>
      <w:r w:rsidR="007059A4">
        <w:rPr>
          <w:rFonts w:hint="cs"/>
          <w:rtl/>
        </w:rPr>
        <w:t>ْ</w:t>
      </w:r>
      <w:r w:rsidR="00C25932">
        <w:rPr>
          <w:rFonts w:hint="cs"/>
          <w:rtl/>
        </w:rPr>
        <w:t xml:space="preserve"> إلى اليمن سيرا عنيفا حتى تأخذ بيعة الناس</w:t>
      </w:r>
      <w:r w:rsidR="00603FE9">
        <w:rPr>
          <w:rFonts w:hint="cs"/>
          <w:rtl/>
        </w:rPr>
        <w:t xml:space="preserve">؛ </w:t>
      </w:r>
      <w:r w:rsidR="00C25932">
        <w:rPr>
          <w:rFonts w:hint="cs"/>
          <w:rtl/>
        </w:rPr>
        <w:t>فإن</w:t>
      </w:r>
      <w:r w:rsidR="007059A4">
        <w:rPr>
          <w:rFonts w:hint="cs"/>
          <w:rtl/>
        </w:rPr>
        <w:t>ّ</w:t>
      </w:r>
      <w:r w:rsidR="00C25932">
        <w:rPr>
          <w:rFonts w:hint="cs"/>
          <w:rtl/>
        </w:rPr>
        <w:t>هم قد خالفوا علي</w:t>
      </w:r>
      <w:r w:rsidR="007059A4">
        <w:rPr>
          <w:rFonts w:hint="cs"/>
          <w:rtl/>
        </w:rPr>
        <w:t>ّ</w:t>
      </w:r>
      <w:r w:rsidR="00864EEE">
        <w:rPr>
          <w:rFonts w:hint="cs"/>
          <w:rtl/>
        </w:rPr>
        <w:t>ً</w:t>
      </w:r>
      <w:r w:rsidR="00C25932">
        <w:rPr>
          <w:rFonts w:hint="cs"/>
          <w:rtl/>
        </w:rPr>
        <w:t>ا</w:t>
      </w:r>
      <w:r w:rsidR="00864EEE">
        <w:rPr>
          <w:rFonts w:hint="cs"/>
          <w:rtl/>
        </w:rPr>
        <w:t xml:space="preserve">، </w:t>
      </w:r>
      <w:r w:rsidR="00C25932">
        <w:rPr>
          <w:rFonts w:hint="cs"/>
          <w:rtl/>
        </w:rPr>
        <w:t>وانظر أن تجعل طريقك على مك</w:t>
      </w:r>
      <w:r w:rsidR="007059A4">
        <w:rPr>
          <w:rFonts w:hint="cs"/>
          <w:rtl/>
        </w:rPr>
        <w:t>ّة</w:t>
      </w:r>
      <w:r w:rsidR="00C25932">
        <w:rPr>
          <w:rFonts w:hint="cs"/>
          <w:rtl/>
        </w:rPr>
        <w:t xml:space="preserve"> والمدينة</w:t>
      </w:r>
      <w:r w:rsidR="00864EEE">
        <w:rPr>
          <w:rFonts w:hint="cs"/>
          <w:rtl/>
        </w:rPr>
        <w:t xml:space="preserve">، </w:t>
      </w:r>
      <w:r w:rsidR="00C25932">
        <w:rPr>
          <w:rFonts w:hint="cs"/>
          <w:rtl/>
        </w:rPr>
        <w:t>فلا تنزلن</w:t>
      </w:r>
      <w:r w:rsidR="007059A4">
        <w:rPr>
          <w:rFonts w:hint="cs"/>
          <w:rtl/>
        </w:rPr>
        <w:t>َّ</w:t>
      </w:r>
      <w:r w:rsidR="00C25932">
        <w:rPr>
          <w:rFonts w:hint="cs"/>
          <w:rtl/>
        </w:rPr>
        <w:t xml:space="preserve"> بلدا أهله في طاعة علي</w:t>
      </w:r>
      <w:r w:rsidR="007059A4">
        <w:rPr>
          <w:rFonts w:hint="cs"/>
          <w:rtl/>
        </w:rPr>
        <w:t>ّ</w:t>
      </w:r>
      <w:r w:rsidR="00C25932">
        <w:rPr>
          <w:rFonts w:hint="cs"/>
          <w:rtl/>
        </w:rPr>
        <w:t xml:space="preserve"> إل</w:t>
      </w:r>
      <w:r w:rsidR="007059A4">
        <w:rPr>
          <w:rFonts w:hint="cs"/>
          <w:rtl/>
        </w:rPr>
        <w:t>ّ</w:t>
      </w:r>
      <w:r w:rsidR="00C25932">
        <w:rPr>
          <w:rFonts w:hint="cs"/>
          <w:rtl/>
        </w:rPr>
        <w:t>ا بسطت لسانك عليهم حتى يظ</w:t>
      </w:r>
      <w:r w:rsidR="007059A4">
        <w:rPr>
          <w:rFonts w:hint="cs"/>
          <w:rtl/>
        </w:rPr>
        <w:t>نّ</w:t>
      </w:r>
      <w:r w:rsidR="00C25932">
        <w:rPr>
          <w:rFonts w:hint="cs"/>
          <w:rtl/>
        </w:rPr>
        <w:t>وا أن</w:t>
      </w:r>
      <w:r w:rsidR="007059A4">
        <w:rPr>
          <w:rFonts w:hint="cs"/>
          <w:rtl/>
        </w:rPr>
        <w:t>ّ</w:t>
      </w:r>
      <w:r w:rsidR="00C25932">
        <w:rPr>
          <w:rFonts w:hint="cs"/>
          <w:rtl/>
        </w:rPr>
        <w:t>ك محيط بهم وأن</w:t>
      </w:r>
      <w:r w:rsidR="007059A4">
        <w:rPr>
          <w:rFonts w:hint="cs"/>
          <w:rtl/>
        </w:rPr>
        <w:t>ّ</w:t>
      </w:r>
      <w:r w:rsidR="00C25932">
        <w:rPr>
          <w:rFonts w:hint="cs"/>
          <w:rtl/>
        </w:rPr>
        <w:t>ه لا نجاة لهم منك</w:t>
      </w:r>
      <w:r w:rsidR="00864EEE">
        <w:rPr>
          <w:rFonts w:hint="cs"/>
          <w:rtl/>
        </w:rPr>
        <w:t xml:space="preserve">، </w:t>
      </w:r>
      <w:r w:rsidR="00C25932">
        <w:rPr>
          <w:rFonts w:hint="cs"/>
          <w:rtl/>
        </w:rPr>
        <w:t>ثم</w:t>
      </w:r>
      <w:r w:rsidR="007059A4">
        <w:rPr>
          <w:rFonts w:hint="cs"/>
          <w:rtl/>
        </w:rPr>
        <w:t>ّ</w:t>
      </w:r>
      <w:r w:rsidR="00C25932">
        <w:rPr>
          <w:rFonts w:hint="cs"/>
          <w:rtl/>
        </w:rPr>
        <w:t xml:space="preserve"> اصفح عنهم بعد ذلك وادع</w:t>
      </w:r>
      <w:r w:rsidR="007059A4">
        <w:rPr>
          <w:rFonts w:hint="cs"/>
          <w:rtl/>
        </w:rPr>
        <w:t>ُ</w:t>
      </w:r>
      <w:r w:rsidR="00C25932">
        <w:rPr>
          <w:rFonts w:hint="cs"/>
          <w:rtl/>
        </w:rPr>
        <w:t>هم إلى البيعة</w:t>
      </w:r>
      <w:r w:rsidR="00864EEE">
        <w:rPr>
          <w:rFonts w:hint="cs"/>
          <w:rtl/>
        </w:rPr>
        <w:t xml:space="preserve">، </w:t>
      </w:r>
      <w:r w:rsidR="00C25932">
        <w:rPr>
          <w:rFonts w:hint="cs"/>
          <w:rtl/>
        </w:rPr>
        <w:t>فمن أبي عليك فاستعمل السيف</w:t>
      </w:r>
      <w:r w:rsidR="00864EEE">
        <w:rPr>
          <w:rFonts w:hint="cs"/>
          <w:rtl/>
        </w:rPr>
        <w:t xml:space="preserve">، </w:t>
      </w:r>
      <w:r w:rsidR="00C25932">
        <w:rPr>
          <w:rFonts w:hint="cs"/>
          <w:rtl/>
        </w:rPr>
        <w:t>واقتل كل</w:t>
      </w:r>
      <w:r w:rsidR="007059A4">
        <w:rPr>
          <w:rFonts w:hint="cs"/>
          <w:rtl/>
        </w:rPr>
        <w:t>ّ</w:t>
      </w:r>
      <w:r w:rsidR="00C25932">
        <w:rPr>
          <w:rFonts w:hint="cs"/>
          <w:rtl/>
        </w:rPr>
        <w:t xml:space="preserve"> م</w:t>
      </w:r>
      <w:r w:rsidR="007059A4">
        <w:rPr>
          <w:rFonts w:hint="cs"/>
          <w:rtl/>
        </w:rPr>
        <w:t>َ</w:t>
      </w:r>
      <w:r w:rsidR="00C25932">
        <w:rPr>
          <w:rFonts w:hint="cs"/>
          <w:rtl/>
        </w:rPr>
        <w:t>ن نابذك حتى تدخل أرض اليمن</w:t>
      </w:r>
      <w:r>
        <w:rPr>
          <w:rFonts w:hint="cs"/>
          <w:rtl/>
        </w:rPr>
        <w:t>)</w:t>
      </w:r>
      <w:r w:rsidR="00C25932">
        <w:rPr>
          <w:rFonts w:hint="cs"/>
          <w:rtl/>
        </w:rPr>
        <w:t xml:space="preserve"> </w:t>
      </w:r>
      <w:r w:rsidR="00C25932" w:rsidRPr="00C75AD8">
        <w:rPr>
          <w:rStyle w:val="libFootnotenumChar"/>
          <w:rFonts w:hint="cs"/>
          <w:rtl/>
        </w:rPr>
        <w:t>(1)</w:t>
      </w:r>
      <w:r w:rsidR="001C4878">
        <w:rPr>
          <w:rFonts w:hint="cs"/>
          <w:rtl/>
        </w:rPr>
        <w:t xml:space="preserve">. </w:t>
      </w:r>
    </w:p>
    <w:p w:rsidR="00C25932" w:rsidRDefault="00C25932" w:rsidP="00F64E82">
      <w:pPr>
        <w:pStyle w:val="libNormal"/>
        <w:rPr>
          <w:rtl/>
        </w:rPr>
      </w:pPr>
      <w:r>
        <w:rPr>
          <w:rFonts w:hint="cs"/>
          <w:rtl/>
        </w:rPr>
        <w:t>إن</w:t>
      </w:r>
      <w:r w:rsidR="007059A4">
        <w:rPr>
          <w:rFonts w:hint="cs"/>
          <w:rtl/>
        </w:rPr>
        <w:t>ّ</w:t>
      </w:r>
      <w:r>
        <w:rPr>
          <w:rFonts w:hint="cs"/>
          <w:rtl/>
        </w:rPr>
        <w:t xml:space="preserve"> ما وقع في هذه الغارة نظير ما </w:t>
      </w:r>
      <w:r w:rsidR="001E5151">
        <w:rPr>
          <w:rFonts w:hint="cs"/>
          <w:rtl/>
        </w:rPr>
        <w:t>جرى في عهد دعيه يزيد</w:t>
      </w:r>
      <w:r w:rsidR="004A4E29">
        <w:rPr>
          <w:rFonts w:hint="cs"/>
          <w:rtl/>
        </w:rPr>
        <w:t xml:space="preserve">! </w:t>
      </w:r>
      <w:r w:rsidR="001E5151">
        <w:rPr>
          <w:rFonts w:hint="cs"/>
          <w:rtl/>
        </w:rPr>
        <w:t>من ذبح</w:t>
      </w:r>
      <w:r w:rsidR="00E11CCD">
        <w:rPr>
          <w:rFonts w:hint="cs"/>
          <w:rtl/>
        </w:rPr>
        <w:t>ٍ</w:t>
      </w:r>
      <w:r w:rsidR="001E5151">
        <w:rPr>
          <w:rFonts w:hint="cs"/>
          <w:rtl/>
        </w:rPr>
        <w:t xml:space="preserve"> عام</w:t>
      </w:r>
      <w:r w:rsidR="00E11CCD">
        <w:rPr>
          <w:rFonts w:hint="cs"/>
          <w:rtl/>
        </w:rPr>
        <w:t>ٍّ</w:t>
      </w:r>
      <w:r w:rsidR="001E5151">
        <w:rPr>
          <w:rFonts w:hint="cs"/>
          <w:rtl/>
        </w:rPr>
        <w:t xml:space="preserve"> و</w:t>
      </w:r>
      <w:r w:rsidR="00E11CCD">
        <w:rPr>
          <w:rFonts w:hint="cs"/>
          <w:rtl/>
        </w:rPr>
        <w:t>ن</w:t>
      </w:r>
      <w:r w:rsidR="001E5151">
        <w:rPr>
          <w:rFonts w:hint="cs"/>
          <w:rtl/>
        </w:rPr>
        <w:t>هب للأموال</w:t>
      </w:r>
      <w:r w:rsidR="00864EEE">
        <w:rPr>
          <w:rFonts w:hint="cs"/>
          <w:rtl/>
        </w:rPr>
        <w:t xml:space="preserve">، </w:t>
      </w:r>
      <w:r w:rsidR="001E5151">
        <w:rPr>
          <w:rFonts w:hint="cs"/>
          <w:rtl/>
        </w:rPr>
        <w:t>كل</w:t>
      </w:r>
      <w:r w:rsidR="00E11CCD">
        <w:rPr>
          <w:rFonts w:hint="cs"/>
          <w:rtl/>
        </w:rPr>
        <w:t>ّ</w:t>
      </w:r>
      <w:r w:rsidR="001E5151">
        <w:rPr>
          <w:rFonts w:hint="cs"/>
          <w:rtl/>
        </w:rPr>
        <w:t xml:space="preserve"> ذلك خارج الحرمين</w:t>
      </w:r>
      <w:r w:rsidR="00864EEE">
        <w:rPr>
          <w:rFonts w:hint="cs"/>
          <w:rtl/>
        </w:rPr>
        <w:t xml:space="preserve">، </w:t>
      </w:r>
      <w:r w:rsidR="001E5151">
        <w:rPr>
          <w:rFonts w:hint="cs"/>
          <w:rtl/>
        </w:rPr>
        <w:t>إل</w:t>
      </w:r>
      <w:r w:rsidR="00E11CCD">
        <w:rPr>
          <w:rFonts w:hint="cs"/>
          <w:rtl/>
        </w:rPr>
        <w:t>ّ</w:t>
      </w:r>
      <w:r w:rsidR="001E5151">
        <w:rPr>
          <w:rFonts w:hint="cs"/>
          <w:rtl/>
        </w:rPr>
        <w:t>ا أن ابن هند انتهك حرمتهما من خلال أمره مأموره الذليل ببسط لسانه على أهلهما إذ لم يكن في البيت الحرام مقاتل له عائذ بالبيت كما هو شأن ابن الزبير أي</w:t>
      </w:r>
      <w:r w:rsidR="00E11CCD">
        <w:rPr>
          <w:rFonts w:hint="cs"/>
          <w:rtl/>
        </w:rPr>
        <w:t>ّ</w:t>
      </w:r>
      <w:r w:rsidR="001E5151">
        <w:rPr>
          <w:rFonts w:hint="cs"/>
          <w:rtl/>
        </w:rPr>
        <w:t>ام يزيد</w:t>
      </w:r>
      <w:r w:rsidR="00864EEE">
        <w:rPr>
          <w:rFonts w:hint="cs"/>
          <w:rtl/>
        </w:rPr>
        <w:t xml:space="preserve">، </w:t>
      </w:r>
      <w:r w:rsidR="001E5151">
        <w:rPr>
          <w:rFonts w:hint="cs"/>
          <w:rtl/>
        </w:rPr>
        <w:t>ولا ثائرين مناهضين له في المدينة المنو</w:t>
      </w:r>
      <w:r w:rsidR="00E11CCD">
        <w:rPr>
          <w:rFonts w:hint="cs"/>
          <w:rtl/>
        </w:rPr>
        <w:t>ّ</w:t>
      </w:r>
      <w:r w:rsidR="001E5151">
        <w:rPr>
          <w:rFonts w:hint="cs"/>
          <w:rtl/>
        </w:rPr>
        <w:t>رة كما هو في عهد يزيد أيضا</w:t>
      </w:r>
      <w:r w:rsidR="004A4E29">
        <w:rPr>
          <w:rFonts w:hint="cs"/>
          <w:rtl/>
        </w:rPr>
        <w:t xml:space="preserve">! </w:t>
      </w:r>
      <w:r w:rsidR="001E5151">
        <w:rPr>
          <w:rFonts w:hint="cs"/>
          <w:rtl/>
        </w:rPr>
        <w:t>وإنّما ابتداء</w:t>
      </w:r>
      <w:r w:rsidR="00E11CCD">
        <w:rPr>
          <w:rFonts w:hint="cs"/>
          <w:rtl/>
        </w:rPr>
        <w:t>ً</w:t>
      </w:r>
      <w:r w:rsidR="001E5151">
        <w:rPr>
          <w:rFonts w:hint="cs"/>
          <w:rtl/>
        </w:rPr>
        <w:t xml:space="preserve"> أمره أن يجعل طريقه على مكّة والمدينة وأن يبسط لسانه </w:t>
      </w:r>
    </w:p>
    <w:p w:rsidR="001E5151" w:rsidRDefault="009431ED" w:rsidP="009431ED">
      <w:pPr>
        <w:pStyle w:val="libLine"/>
        <w:rPr>
          <w:rtl/>
        </w:rPr>
      </w:pPr>
      <w:r>
        <w:rPr>
          <w:rFonts w:hint="cs"/>
          <w:rtl/>
        </w:rPr>
        <w:t>____________________</w:t>
      </w:r>
    </w:p>
    <w:p w:rsidR="001E5151" w:rsidRDefault="001E5151" w:rsidP="009431ED">
      <w:pPr>
        <w:pStyle w:val="libFootnote0"/>
        <w:rPr>
          <w:rtl/>
        </w:rPr>
      </w:pPr>
      <w:r>
        <w:rPr>
          <w:rFonts w:hint="cs"/>
          <w:rtl/>
        </w:rPr>
        <w:t>(1) الفتوح 4</w:t>
      </w:r>
      <w:r w:rsidR="00603FE9">
        <w:rPr>
          <w:rFonts w:hint="cs"/>
          <w:rtl/>
        </w:rPr>
        <w:t xml:space="preserve">: </w:t>
      </w:r>
      <w:r>
        <w:rPr>
          <w:rFonts w:hint="cs"/>
          <w:rtl/>
        </w:rPr>
        <w:t>56</w:t>
      </w:r>
      <w:r w:rsidR="001C4878">
        <w:rPr>
          <w:rFonts w:hint="cs"/>
          <w:rtl/>
        </w:rPr>
        <w:t xml:space="preserve">. </w:t>
      </w:r>
    </w:p>
    <w:p w:rsidR="001E5151" w:rsidRDefault="001E5151" w:rsidP="009431ED">
      <w:pPr>
        <w:pStyle w:val="libNormal"/>
        <w:rPr>
          <w:rtl/>
        </w:rPr>
      </w:pPr>
      <w:r>
        <w:rPr>
          <w:rtl/>
        </w:rPr>
        <w:br w:type="page"/>
      </w:r>
    </w:p>
    <w:p w:rsidR="001E5151" w:rsidRDefault="00A149F1" w:rsidP="0000113B">
      <w:pPr>
        <w:pStyle w:val="libNormal0"/>
        <w:rPr>
          <w:rtl/>
        </w:rPr>
      </w:pPr>
      <w:r>
        <w:rPr>
          <w:rFonts w:hint="cs"/>
          <w:rtl/>
        </w:rPr>
        <w:lastRenderedPageBreak/>
        <w:t>عليهم ترويعاً وتخويفاً حتّى يظن</w:t>
      </w:r>
      <w:r w:rsidR="00E11CCD">
        <w:rPr>
          <w:rFonts w:hint="cs"/>
          <w:rtl/>
        </w:rPr>
        <w:t>ّ</w:t>
      </w:r>
      <w:r>
        <w:rPr>
          <w:rFonts w:hint="cs"/>
          <w:rtl/>
        </w:rPr>
        <w:t>وا لا نجاة لهم منه</w:t>
      </w:r>
      <w:r w:rsidR="00864EEE">
        <w:rPr>
          <w:rFonts w:hint="cs"/>
          <w:rtl/>
        </w:rPr>
        <w:t xml:space="preserve">، </w:t>
      </w:r>
      <w:r>
        <w:rPr>
          <w:rFonts w:hint="cs"/>
          <w:rtl/>
        </w:rPr>
        <w:t>وبعدها يدعهم إلى البيعة</w:t>
      </w:r>
      <w:r w:rsidR="00864EEE">
        <w:rPr>
          <w:rFonts w:hint="cs"/>
          <w:rtl/>
        </w:rPr>
        <w:t xml:space="preserve">، </w:t>
      </w:r>
      <w:r>
        <w:rPr>
          <w:rFonts w:hint="cs"/>
          <w:rtl/>
        </w:rPr>
        <w:t>فمن أبي</w:t>
      </w:r>
      <w:r w:rsidR="00603FE9">
        <w:rPr>
          <w:rFonts w:hint="cs"/>
          <w:rtl/>
        </w:rPr>
        <w:t xml:space="preserve">؛ </w:t>
      </w:r>
      <w:r>
        <w:rPr>
          <w:rFonts w:hint="cs"/>
          <w:rtl/>
        </w:rPr>
        <w:t>فالسيف هو الحكم</w:t>
      </w:r>
      <w:r w:rsidR="001C4878">
        <w:rPr>
          <w:rFonts w:hint="cs"/>
          <w:rtl/>
        </w:rPr>
        <w:t xml:space="preserve">. </w:t>
      </w:r>
      <w:r>
        <w:rPr>
          <w:rFonts w:hint="cs"/>
          <w:rtl/>
        </w:rPr>
        <w:t>فأي</w:t>
      </w:r>
      <w:r w:rsidR="00E11CCD">
        <w:rPr>
          <w:rFonts w:hint="cs"/>
          <w:rtl/>
        </w:rPr>
        <w:t>ّ</w:t>
      </w:r>
      <w:r>
        <w:rPr>
          <w:rFonts w:hint="cs"/>
          <w:rtl/>
        </w:rPr>
        <w:t xml:space="preserve"> بيعة هذه تؤخذ بالتهديد وحد</w:t>
      </w:r>
      <w:r w:rsidR="00E11CCD">
        <w:rPr>
          <w:rFonts w:hint="cs"/>
          <w:rtl/>
        </w:rPr>
        <w:t>ِّ</w:t>
      </w:r>
      <w:r>
        <w:rPr>
          <w:rFonts w:hint="cs"/>
          <w:rtl/>
        </w:rPr>
        <w:t xml:space="preserve"> السيف</w:t>
      </w:r>
      <w:r w:rsidR="00864EEE">
        <w:rPr>
          <w:rFonts w:hint="cs"/>
          <w:rtl/>
        </w:rPr>
        <w:t xml:space="preserve">، </w:t>
      </w:r>
      <w:r>
        <w:rPr>
          <w:rFonts w:hint="cs"/>
          <w:rtl/>
        </w:rPr>
        <w:t>لتنقل منه وراثة إلى يزيد المتهت</w:t>
      </w:r>
      <w:r w:rsidR="00E11CCD">
        <w:rPr>
          <w:rFonts w:hint="cs"/>
          <w:rtl/>
        </w:rPr>
        <w:t>ّ</w:t>
      </w:r>
      <w:r>
        <w:rPr>
          <w:rFonts w:hint="cs"/>
          <w:rtl/>
        </w:rPr>
        <w:t>ك علنا حتى يخاطبه معاوية تارة</w:t>
      </w:r>
      <w:r w:rsidR="00603FE9">
        <w:rPr>
          <w:rFonts w:hint="cs"/>
          <w:rtl/>
        </w:rPr>
        <w:t xml:space="preserve">: </w:t>
      </w:r>
      <w:r>
        <w:rPr>
          <w:rFonts w:hint="cs"/>
          <w:rtl/>
        </w:rPr>
        <w:t>أن لولا هواي فيك لكان لي منك شأن آخر</w:t>
      </w:r>
      <w:r w:rsidR="00864EEE">
        <w:rPr>
          <w:rFonts w:hint="cs"/>
          <w:rtl/>
        </w:rPr>
        <w:t xml:space="preserve">، </w:t>
      </w:r>
      <w:r>
        <w:rPr>
          <w:rFonts w:hint="cs"/>
          <w:rtl/>
        </w:rPr>
        <w:t>و</w:t>
      </w:r>
      <w:r w:rsidR="0000113B">
        <w:rPr>
          <w:rFonts w:hint="cs"/>
          <w:rtl/>
        </w:rPr>
        <w:t>أ</w:t>
      </w:r>
      <w:r>
        <w:rPr>
          <w:rFonts w:hint="cs"/>
          <w:rtl/>
        </w:rPr>
        <w:t>خرى يطلب منه أن يتست</w:t>
      </w:r>
      <w:r w:rsidR="0000113B">
        <w:rPr>
          <w:rFonts w:hint="cs"/>
          <w:rtl/>
        </w:rPr>
        <w:t>ّ</w:t>
      </w:r>
      <w:r>
        <w:rPr>
          <w:rFonts w:hint="cs"/>
          <w:rtl/>
        </w:rPr>
        <w:t>ر من الناس وهو يمارس تلك القاذورات</w:t>
      </w:r>
      <w:r w:rsidR="004A4E29">
        <w:rPr>
          <w:rFonts w:hint="cs"/>
          <w:rtl/>
        </w:rPr>
        <w:t xml:space="preserve">! </w:t>
      </w:r>
    </w:p>
    <w:p w:rsidR="00A149F1" w:rsidRDefault="00A149F1" w:rsidP="0000113B">
      <w:pPr>
        <w:pStyle w:val="libNormal"/>
        <w:rPr>
          <w:rtl/>
        </w:rPr>
      </w:pPr>
      <w:r>
        <w:rPr>
          <w:rFonts w:hint="cs"/>
          <w:rtl/>
        </w:rPr>
        <w:t>مضافا إلى ما ذكرناه</w:t>
      </w:r>
      <w:r w:rsidR="00603FE9">
        <w:rPr>
          <w:rFonts w:hint="cs"/>
          <w:rtl/>
        </w:rPr>
        <w:t xml:space="preserve">: </w:t>
      </w:r>
      <w:r>
        <w:rPr>
          <w:rFonts w:hint="cs"/>
          <w:rtl/>
        </w:rPr>
        <w:t>فإن</w:t>
      </w:r>
      <w:r w:rsidR="0000113B">
        <w:rPr>
          <w:rFonts w:hint="cs"/>
          <w:rtl/>
        </w:rPr>
        <w:t>ّ</w:t>
      </w:r>
      <w:r>
        <w:rPr>
          <w:rFonts w:hint="cs"/>
          <w:rtl/>
        </w:rPr>
        <w:t xml:space="preserve"> أهل الحرمين الشريفين خرجوا لاستق</w:t>
      </w:r>
      <w:r w:rsidR="0000113B">
        <w:rPr>
          <w:rFonts w:hint="cs"/>
          <w:rtl/>
        </w:rPr>
        <w:t>با</w:t>
      </w:r>
      <w:r>
        <w:rPr>
          <w:rFonts w:hint="cs"/>
          <w:rtl/>
        </w:rPr>
        <w:t>ل ب</w:t>
      </w:r>
      <w:r w:rsidR="0000113B">
        <w:rPr>
          <w:rFonts w:hint="cs"/>
          <w:rtl/>
        </w:rPr>
        <w:t>ُسْ</w:t>
      </w:r>
      <w:r>
        <w:rPr>
          <w:rFonts w:hint="cs"/>
          <w:rtl/>
        </w:rPr>
        <w:t>ر</w:t>
      </w:r>
      <w:r w:rsidR="00864EEE">
        <w:rPr>
          <w:rFonts w:hint="cs"/>
          <w:rtl/>
        </w:rPr>
        <w:t xml:space="preserve">، </w:t>
      </w:r>
      <w:r>
        <w:rPr>
          <w:rFonts w:hint="cs"/>
          <w:rtl/>
        </w:rPr>
        <w:t>وأعطوه البيعة</w:t>
      </w:r>
      <w:r w:rsidR="00864EEE">
        <w:rPr>
          <w:rFonts w:hint="cs"/>
          <w:rtl/>
        </w:rPr>
        <w:t xml:space="preserve">، </w:t>
      </w:r>
      <w:r>
        <w:rPr>
          <w:rFonts w:hint="cs"/>
          <w:rtl/>
        </w:rPr>
        <w:t>إل</w:t>
      </w:r>
      <w:r w:rsidR="0000113B">
        <w:rPr>
          <w:rFonts w:hint="cs"/>
          <w:rtl/>
        </w:rPr>
        <w:t>ّ</w:t>
      </w:r>
      <w:r>
        <w:rPr>
          <w:rFonts w:hint="cs"/>
          <w:rtl/>
        </w:rPr>
        <w:t>ا أن</w:t>
      </w:r>
      <w:r w:rsidR="0000113B">
        <w:rPr>
          <w:rFonts w:hint="cs"/>
          <w:rtl/>
        </w:rPr>
        <w:t>ّ</w:t>
      </w:r>
      <w:r>
        <w:rPr>
          <w:rFonts w:hint="cs"/>
          <w:rtl/>
        </w:rPr>
        <w:t>ه قب</w:t>
      </w:r>
      <w:r w:rsidR="0000113B">
        <w:rPr>
          <w:rFonts w:hint="cs"/>
          <w:rtl/>
        </w:rPr>
        <w:t>ّ</w:t>
      </w:r>
      <w:r>
        <w:rPr>
          <w:rFonts w:hint="cs"/>
          <w:rtl/>
        </w:rPr>
        <w:t>حهم وشتمهم وكف</w:t>
      </w:r>
      <w:r w:rsidR="0000113B">
        <w:rPr>
          <w:rFonts w:hint="cs"/>
          <w:rtl/>
        </w:rPr>
        <w:t>ّ</w:t>
      </w:r>
      <w:r>
        <w:rPr>
          <w:rFonts w:hint="cs"/>
          <w:rtl/>
        </w:rPr>
        <w:t>رهم وهدم منازل بعضهم</w:t>
      </w:r>
      <w:r w:rsidR="001C4878">
        <w:rPr>
          <w:rFonts w:hint="cs"/>
          <w:rtl/>
        </w:rPr>
        <w:t>.</w:t>
      </w:r>
      <w:r w:rsidR="009431ED">
        <w:rPr>
          <w:rFonts w:hint="cs"/>
          <w:rtl/>
        </w:rPr>
        <w:t>.</w:t>
      </w:r>
      <w:r>
        <w:rPr>
          <w:rFonts w:hint="cs"/>
          <w:rtl/>
        </w:rPr>
        <w:t>.</w:t>
      </w:r>
      <w:r w:rsidR="00864EEE">
        <w:rPr>
          <w:rFonts w:hint="cs"/>
          <w:rtl/>
        </w:rPr>
        <w:t xml:space="preserve">، </w:t>
      </w:r>
      <w:r>
        <w:rPr>
          <w:rFonts w:hint="cs"/>
          <w:rtl/>
        </w:rPr>
        <w:t>منتهكا بذلك حرمة الحرمين من غير قتال منهم له كما ذكرنا</w:t>
      </w:r>
      <w:r w:rsidR="001C4878">
        <w:rPr>
          <w:rFonts w:hint="cs"/>
          <w:rtl/>
        </w:rPr>
        <w:t xml:space="preserve">. </w:t>
      </w:r>
    </w:p>
    <w:p w:rsidR="00A149F1" w:rsidRDefault="00A149F1" w:rsidP="00A149F1">
      <w:pPr>
        <w:pStyle w:val="libNormal"/>
        <w:rPr>
          <w:rtl/>
        </w:rPr>
      </w:pPr>
      <w:r>
        <w:rPr>
          <w:rFonts w:hint="cs"/>
          <w:rtl/>
        </w:rPr>
        <w:t>رواية البلاذري</w:t>
      </w:r>
      <w:r w:rsidR="00603FE9">
        <w:rPr>
          <w:rFonts w:hint="cs"/>
          <w:rtl/>
        </w:rPr>
        <w:t xml:space="preserve">: </w:t>
      </w:r>
      <w:r w:rsidR="009431ED">
        <w:rPr>
          <w:rFonts w:hint="cs"/>
          <w:rtl/>
        </w:rPr>
        <w:t>(</w:t>
      </w:r>
      <w:r>
        <w:rPr>
          <w:rFonts w:hint="cs"/>
          <w:rtl/>
        </w:rPr>
        <w:t>يا ب</w:t>
      </w:r>
      <w:r w:rsidR="0000113B">
        <w:rPr>
          <w:rFonts w:hint="cs"/>
          <w:rtl/>
        </w:rPr>
        <w:t>ُ</w:t>
      </w:r>
      <w:r>
        <w:rPr>
          <w:rFonts w:hint="cs"/>
          <w:rtl/>
        </w:rPr>
        <w:t>سر</w:t>
      </w:r>
      <w:r w:rsidR="00864EEE">
        <w:rPr>
          <w:rFonts w:hint="cs"/>
          <w:rtl/>
        </w:rPr>
        <w:t xml:space="preserve">، </w:t>
      </w:r>
      <w:r>
        <w:rPr>
          <w:rFonts w:hint="cs"/>
          <w:rtl/>
        </w:rPr>
        <w:t xml:space="preserve">إنّ مصر </w:t>
      </w:r>
      <w:r w:rsidR="0007111D">
        <w:rPr>
          <w:rFonts w:hint="cs"/>
          <w:rtl/>
        </w:rPr>
        <w:t>قد فتحت فعزّ ولي</w:t>
      </w:r>
      <w:r w:rsidR="0000113B">
        <w:rPr>
          <w:rFonts w:hint="cs"/>
          <w:rtl/>
        </w:rPr>
        <w:t>ّ</w:t>
      </w:r>
      <w:r w:rsidR="0007111D">
        <w:rPr>
          <w:rFonts w:hint="cs"/>
          <w:rtl/>
        </w:rPr>
        <w:t>نا وذل</w:t>
      </w:r>
      <w:r w:rsidR="0000113B">
        <w:rPr>
          <w:rFonts w:hint="cs"/>
          <w:rtl/>
        </w:rPr>
        <w:t>ّ</w:t>
      </w:r>
      <w:r w:rsidR="0007111D">
        <w:rPr>
          <w:rFonts w:hint="cs"/>
          <w:rtl/>
        </w:rPr>
        <w:t xml:space="preserve"> عدو</w:t>
      </w:r>
      <w:r w:rsidR="0000113B">
        <w:rPr>
          <w:rFonts w:hint="cs"/>
          <w:rtl/>
        </w:rPr>
        <w:t>ّ</w:t>
      </w:r>
      <w:r w:rsidR="0007111D">
        <w:rPr>
          <w:rFonts w:hint="cs"/>
          <w:rtl/>
        </w:rPr>
        <w:t>نا</w:t>
      </w:r>
      <w:r w:rsidR="00864EEE">
        <w:rPr>
          <w:rFonts w:hint="cs"/>
          <w:rtl/>
        </w:rPr>
        <w:t xml:space="preserve">، </w:t>
      </w:r>
      <w:r w:rsidR="0007111D">
        <w:rPr>
          <w:rFonts w:hint="cs"/>
          <w:rtl/>
        </w:rPr>
        <w:t>فس</w:t>
      </w:r>
      <w:r w:rsidR="0000113B">
        <w:rPr>
          <w:rFonts w:hint="cs"/>
          <w:rtl/>
        </w:rPr>
        <w:t>ِ</w:t>
      </w:r>
      <w:r w:rsidR="0007111D">
        <w:rPr>
          <w:rFonts w:hint="cs"/>
          <w:rtl/>
        </w:rPr>
        <w:t>ر</w:t>
      </w:r>
      <w:r w:rsidR="0000113B">
        <w:rPr>
          <w:rFonts w:hint="cs"/>
          <w:rtl/>
        </w:rPr>
        <w:t>ْ</w:t>
      </w:r>
      <w:r w:rsidR="0007111D">
        <w:rPr>
          <w:rFonts w:hint="cs"/>
          <w:rtl/>
        </w:rPr>
        <w:t xml:space="preserve"> على اسم الله</w:t>
      </w:r>
      <w:r w:rsidR="00864EEE">
        <w:rPr>
          <w:rFonts w:hint="cs"/>
          <w:rtl/>
        </w:rPr>
        <w:t xml:space="preserve">، </w:t>
      </w:r>
      <w:r w:rsidR="0007111D">
        <w:rPr>
          <w:rFonts w:hint="cs"/>
          <w:rtl/>
        </w:rPr>
        <w:t>فمر بالمدينة فأخف أهلها وأذعرهم وه</w:t>
      </w:r>
      <w:r w:rsidR="0000113B">
        <w:rPr>
          <w:rFonts w:hint="cs"/>
          <w:rtl/>
        </w:rPr>
        <w:t>َ</w:t>
      </w:r>
      <w:r w:rsidR="0007111D">
        <w:rPr>
          <w:rFonts w:hint="cs"/>
          <w:rtl/>
        </w:rPr>
        <w:t>و</w:t>
      </w:r>
      <w:r w:rsidR="0000113B">
        <w:rPr>
          <w:rFonts w:hint="cs"/>
          <w:rtl/>
        </w:rPr>
        <w:t>ّ</w:t>
      </w:r>
      <w:r w:rsidR="0007111D">
        <w:rPr>
          <w:rFonts w:hint="cs"/>
          <w:rtl/>
        </w:rPr>
        <w:t>ل عليهم حتّى يروا أنّك قاتلهم</w:t>
      </w:r>
      <w:r w:rsidR="00864EEE">
        <w:rPr>
          <w:rFonts w:hint="cs"/>
          <w:rtl/>
        </w:rPr>
        <w:t xml:space="preserve">، </w:t>
      </w:r>
      <w:r w:rsidR="0007111D">
        <w:rPr>
          <w:rFonts w:hint="cs"/>
          <w:rtl/>
        </w:rPr>
        <w:t>ثمّ امض إلى صنعاء فإنّ لنا بها شيعة فانصرهم واستعن بهم على عم</w:t>
      </w:r>
      <w:r w:rsidR="0000113B">
        <w:rPr>
          <w:rFonts w:hint="cs"/>
          <w:rtl/>
        </w:rPr>
        <w:t>ّ</w:t>
      </w:r>
      <w:r w:rsidR="0007111D">
        <w:rPr>
          <w:rFonts w:hint="cs"/>
          <w:rtl/>
        </w:rPr>
        <w:t>ال علي</w:t>
      </w:r>
      <w:r w:rsidR="0000113B">
        <w:rPr>
          <w:rFonts w:hint="cs"/>
          <w:rtl/>
        </w:rPr>
        <w:t>ّ</w:t>
      </w:r>
      <w:r w:rsidR="0007111D">
        <w:rPr>
          <w:rFonts w:hint="cs"/>
          <w:rtl/>
        </w:rPr>
        <w:t xml:space="preserve"> وأصحابه</w:t>
      </w:r>
      <w:r w:rsidR="00864EEE">
        <w:rPr>
          <w:rFonts w:hint="cs"/>
          <w:rtl/>
        </w:rPr>
        <w:t xml:space="preserve">، </w:t>
      </w:r>
      <w:r w:rsidR="0007111D">
        <w:rPr>
          <w:rFonts w:hint="cs"/>
          <w:rtl/>
        </w:rPr>
        <w:t>واقتل كلّ من كان في طاعة عليّ إذا امتنع من بيعتنا</w:t>
      </w:r>
      <w:r w:rsidR="00864EEE">
        <w:rPr>
          <w:rFonts w:hint="cs"/>
          <w:rtl/>
        </w:rPr>
        <w:t xml:space="preserve">، </w:t>
      </w:r>
      <w:r w:rsidR="0007111D">
        <w:rPr>
          <w:rFonts w:hint="cs"/>
          <w:rtl/>
        </w:rPr>
        <w:t>وخذ ما وجدت لهم من مال</w:t>
      </w:r>
      <w:r w:rsidR="009431ED">
        <w:rPr>
          <w:rFonts w:hint="cs"/>
          <w:rtl/>
        </w:rPr>
        <w:t>)</w:t>
      </w:r>
      <w:r w:rsidR="0007111D">
        <w:rPr>
          <w:rFonts w:hint="cs"/>
          <w:rtl/>
        </w:rPr>
        <w:t xml:space="preserve"> </w:t>
      </w:r>
      <w:r w:rsidR="0007111D" w:rsidRPr="00C75AD8">
        <w:rPr>
          <w:rStyle w:val="libFootnotenumChar"/>
          <w:rFonts w:hint="cs"/>
          <w:rtl/>
        </w:rPr>
        <w:t>(1)</w:t>
      </w:r>
      <w:r w:rsidR="001C4878">
        <w:rPr>
          <w:rFonts w:hint="cs"/>
          <w:rtl/>
        </w:rPr>
        <w:t xml:space="preserve">. </w:t>
      </w:r>
    </w:p>
    <w:p w:rsidR="0007111D" w:rsidRDefault="0007111D" w:rsidP="0000113B">
      <w:pPr>
        <w:pStyle w:val="libNormal"/>
        <w:rPr>
          <w:rtl/>
        </w:rPr>
      </w:pPr>
      <w:r>
        <w:rPr>
          <w:rFonts w:hint="cs"/>
          <w:rtl/>
        </w:rPr>
        <w:t>فخرج بسر يغذّ السير حتّى قدم المدينة</w:t>
      </w:r>
      <w:r w:rsidR="00864EEE">
        <w:rPr>
          <w:rFonts w:hint="cs"/>
          <w:rtl/>
        </w:rPr>
        <w:t xml:space="preserve">، </w:t>
      </w:r>
      <w:r>
        <w:rPr>
          <w:rFonts w:hint="cs"/>
          <w:rtl/>
        </w:rPr>
        <w:t xml:space="preserve">وعامل عليّ </w:t>
      </w:r>
      <w:r w:rsidRPr="002F2D5E">
        <w:rPr>
          <w:rStyle w:val="libAlaemChar"/>
          <w:rFonts w:eastAsiaTheme="minorHAnsi"/>
          <w:rtl/>
        </w:rPr>
        <w:t>عليه‌السلام</w:t>
      </w:r>
      <w:r>
        <w:rPr>
          <w:rFonts w:hint="cs"/>
          <w:rtl/>
        </w:rPr>
        <w:t xml:space="preserve"> عليها أبو </w:t>
      </w:r>
      <w:r w:rsidR="0000113B">
        <w:rPr>
          <w:rFonts w:hint="cs"/>
          <w:rtl/>
        </w:rPr>
        <w:t>أ</w:t>
      </w:r>
      <w:r>
        <w:rPr>
          <w:rFonts w:hint="cs"/>
          <w:rtl/>
        </w:rPr>
        <w:t>ي</w:t>
      </w:r>
      <w:r w:rsidR="0000113B">
        <w:rPr>
          <w:rFonts w:hint="cs"/>
          <w:rtl/>
        </w:rPr>
        <w:t>ّ</w:t>
      </w:r>
      <w:r>
        <w:rPr>
          <w:rFonts w:hint="cs"/>
          <w:rtl/>
        </w:rPr>
        <w:t>وب الأنصاري</w:t>
      </w:r>
      <w:r w:rsidR="00864EEE">
        <w:rPr>
          <w:rFonts w:hint="cs"/>
          <w:rtl/>
        </w:rPr>
        <w:t xml:space="preserve">، </w:t>
      </w:r>
      <w:r>
        <w:rPr>
          <w:rFonts w:hint="cs"/>
          <w:rtl/>
        </w:rPr>
        <w:t>فخرج منها خوفا على نفسه إلى علي</w:t>
      </w:r>
      <w:r w:rsidR="0000113B">
        <w:rPr>
          <w:rFonts w:hint="cs"/>
          <w:rtl/>
        </w:rPr>
        <w:t>ّ</w:t>
      </w:r>
      <w:r>
        <w:rPr>
          <w:rFonts w:hint="cs"/>
          <w:rtl/>
        </w:rPr>
        <w:t xml:space="preserve"> </w:t>
      </w:r>
      <w:r w:rsidRPr="002F2D5E">
        <w:rPr>
          <w:rStyle w:val="libAlaemChar"/>
          <w:rFonts w:eastAsiaTheme="minorHAnsi"/>
          <w:rtl/>
        </w:rPr>
        <w:t>عليه‌السلام</w:t>
      </w:r>
      <w:r>
        <w:rPr>
          <w:rFonts w:hint="cs"/>
          <w:rtl/>
        </w:rPr>
        <w:t xml:space="preserve"> بالكوفة</w:t>
      </w:r>
      <w:r w:rsidR="001C4878">
        <w:rPr>
          <w:rFonts w:hint="cs"/>
          <w:rtl/>
        </w:rPr>
        <w:t xml:space="preserve">. </w:t>
      </w:r>
      <w:r>
        <w:rPr>
          <w:rFonts w:hint="cs"/>
          <w:rtl/>
        </w:rPr>
        <w:t>ودخل ب</w:t>
      </w:r>
      <w:r w:rsidR="0000113B">
        <w:rPr>
          <w:rFonts w:hint="cs"/>
          <w:rtl/>
        </w:rPr>
        <w:t>ُ</w:t>
      </w:r>
      <w:r>
        <w:rPr>
          <w:rFonts w:hint="cs"/>
          <w:rtl/>
        </w:rPr>
        <w:t>سر المدينة وصعد منبرها ولم يقاتله بها أحد</w:t>
      </w:r>
      <w:r w:rsidR="001C4878">
        <w:rPr>
          <w:rFonts w:hint="cs"/>
          <w:rtl/>
        </w:rPr>
        <w:t xml:space="preserve">. </w:t>
      </w:r>
      <w:r w:rsidR="009431ED">
        <w:rPr>
          <w:rFonts w:hint="cs"/>
          <w:rtl/>
        </w:rPr>
        <w:t>(</w:t>
      </w:r>
      <w:r>
        <w:rPr>
          <w:rFonts w:hint="cs"/>
          <w:rtl/>
        </w:rPr>
        <w:t>فنادى على المنبر</w:t>
      </w:r>
      <w:r w:rsidR="00603FE9">
        <w:rPr>
          <w:rFonts w:hint="cs"/>
          <w:rtl/>
        </w:rPr>
        <w:t xml:space="preserve">: </w:t>
      </w:r>
      <w:r>
        <w:rPr>
          <w:rFonts w:hint="cs"/>
          <w:rtl/>
        </w:rPr>
        <w:t>يا دينار ويا نجّار و يا ز</w:t>
      </w:r>
      <w:r w:rsidR="0000113B">
        <w:rPr>
          <w:rFonts w:hint="cs"/>
          <w:rtl/>
        </w:rPr>
        <w:t>ُ</w:t>
      </w:r>
      <w:r>
        <w:rPr>
          <w:rFonts w:hint="cs"/>
          <w:rtl/>
        </w:rPr>
        <w:t>ريق</w:t>
      </w:r>
      <w:r w:rsidR="002C54F1">
        <w:rPr>
          <w:rFonts w:hint="cs"/>
          <w:rtl/>
        </w:rPr>
        <w:t xml:space="preserve"> - </w:t>
      </w:r>
      <w:r>
        <w:rPr>
          <w:rFonts w:hint="cs"/>
          <w:rtl/>
        </w:rPr>
        <w:t>سخرية</w:t>
      </w:r>
      <w:r w:rsidR="0000113B">
        <w:rPr>
          <w:rFonts w:hint="cs"/>
          <w:rtl/>
        </w:rPr>
        <w:t>ً</w:t>
      </w:r>
      <w:r>
        <w:rPr>
          <w:rFonts w:hint="cs"/>
          <w:rtl/>
        </w:rPr>
        <w:t xml:space="preserve"> منه بالأنصار</w:t>
      </w:r>
      <w:r w:rsidR="002C54F1">
        <w:rPr>
          <w:rFonts w:hint="cs"/>
          <w:rtl/>
        </w:rPr>
        <w:t xml:space="preserve"> - </w:t>
      </w:r>
      <w:r>
        <w:rPr>
          <w:rFonts w:hint="cs"/>
          <w:rtl/>
        </w:rPr>
        <w:t>شيخي شيخي عهدي به بالأمس</w:t>
      </w:r>
      <w:r w:rsidR="00864EEE">
        <w:rPr>
          <w:rFonts w:hint="cs"/>
          <w:rtl/>
        </w:rPr>
        <w:t xml:space="preserve">، </w:t>
      </w:r>
      <w:r>
        <w:rPr>
          <w:rFonts w:hint="cs"/>
          <w:rtl/>
        </w:rPr>
        <w:t>فأين هو</w:t>
      </w:r>
      <w:r w:rsidR="009431ED">
        <w:rPr>
          <w:rFonts w:hint="cs"/>
          <w:rtl/>
        </w:rPr>
        <w:t>؟</w:t>
      </w:r>
      <w:r>
        <w:rPr>
          <w:rFonts w:hint="cs"/>
          <w:rtl/>
        </w:rPr>
        <w:t xml:space="preserve"> يعني عثمان ثمّ قال</w:t>
      </w:r>
      <w:r w:rsidR="00603FE9">
        <w:rPr>
          <w:rFonts w:hint="cs"/>
          <w:rtl/>
        </w:rPr>
        <w:t xml:space="preserve">: </w:t>
      </w:r>
      <w:r>
        <w:rPr>
          <w:rFonts w:hint="cs"/>
          <w:rtl/>
        </w:rPr>
        <w:t>والله لولا ما عهد إلي</w:t>
      </w:r>
      <w:r w:rsidR="0000113B">
        <w:rPr>
          <w:rFonts w:hint="cs"/>
          <w:rtl/>
        </w:rPr>
        <w:t>َّ</w:t>
      </w:r>
      <w:r>
        <w:rPr>
          <w:rFonts w:hint="cs"/>
          <w:rtl/>
        </w:rPr>
        <w:t xml:space="preserve"> معاوية ما تركت بها محتلما</w:t>
      </w:r>
      <w:r w:rsidR="0000113B">
        <w:rPr>
          <w:rFonts w:hint="cs"/>
          <w:rtl/>
        </w:rPr>
        <w:t>ً</w:t>
      </w:r>
      <w:r>
        <w:rPr>
          <w:rFonts w:hint="cs"/>
          <w:rtl/>
        </w:rPr>
        <w:t xml:space="preserve"> إل</w:t>
      </w:r>
      <w:r w:rsidR="0000113B">
        <w:rPr>
          <w:rFonts w:hint="cs"/>
          <w:rtl/>
        </w:rPr>
        <w:t>ّ</w:t>
      </w:r>
      <w:r>
        <w:rPr>
          <w:rFonts w:hint="cs"/>
          <w:rtl/>
        </w:rPr>
        <w:t>ا قتلته</w:t>
      </w:r>
      <w:r w:rsidR="004A4E29">
        <w:rPr>
          <w:rFonts w:hint="cs"/>
          <w:rtl/>
        </w:rPr>
        <w:t xml:space="preserve">! </w:t>
      </w:r>
      <w:r>
        <w:rPr>
          <w:rFonts w:hint="cs"/>
          <w:rtl/>
        </w:rPr>
        <w:t>ثم بايع أهل المدينة</w:t>
      </w:r>
      <w:r w:rsidR="001C4878">
        <w:rPr>
          <w:rFonts w:hint="cs"/>
          <w:rtl/>
        </w:rPr>
        <w:t xml:space="preserve">. </w:t>
      </w:r>
      <w:r>
        <w:rPr>
          <w:rFonts w:hint="cs"/>
          <w:rtl/>
        </w:rPr>
        <w:t>وأرسل إلى بني سلمة قال</w:t>
      </w:r>
      <w:r w:rsidR="00603FE9">
        <w:rPr>
          <w:rFonts w:hint="cs"/>
          <w:rtl/>
        </w:rPr>
        <w:t xml:space="preserve">: </w:t>
      </w:r>
      <w:r>
        <w:rPr>
          <w:rFonts w:hint="cs"/>
          <w:rtl/>
        </w:rPr>
        <w:t>والله ما لكم عندي من أمان ولا مبايعة حتى تأتوني بجابر بن عبد الله</w:t>
      </w:r>
      <w:r w:rsidR="001C4878">
        <w:rPr>
          <w:rFonts w:hint="cs"/>
          <w:rtl/>
        </w:rPr>
        <w:t xml:space="preserve">. </w:t>
      </w:r>
      <w:r>
        <w:rPr>
          <w:rFonts w:hint="cs"/>
          <w:rtl/>
        </w:rPr>
        <w:t>فانطلق جابر إلى أم</w:t>
      </w:r>
      <w:r w:rsidR="0000113B">
        <w:rPr>
          <w:rFonts w:hint="cs"/>
          <w:rtl/>
        </w:rPr>
        <w:t>ّ</w:t>
      </w:r>
      <w:r>
        <w:rPr>
          <w:rFonts w:hint="cs"/>
          <w:rtl/>
        </w:rPr>
        <w:t xml:space="preserve"> سلمة زوج النبي </w:t>
      </w:r>
      <w:r w:rsidRPr="00C25932">
        <w:rPr>
          <w:rStyle w:val="libAlaemChar"/>
          <w:rFonts w:eastAsiaTheme="minorHAnsi"/>
          <w:rtl/>
        </w:rPr>
        <w:t>صلى‌الله‌عليه‌وآله‌وسلم</w:t>
      </w:r>
      <w:r w:rsidR="00864EEE">
        <w:rPr>
          <w:rFonts w:hint="cs"/>
          <w:rtl/>
        </w:rPr>
        <w:t xml:space="preserve">، </w:t>
      </w:r>
      <w:r>
        <w:rPr>
          <w:rFonts w:hint="cs"/>
          <w:rtl/>
        </w:rPr>
        <w:t>فقال لها</w:t>
      </w:r>
      <w:r w:rsidR="00603FE9">
        <w:rPr>
          <w:rFonts w:hint="cs"/>
          <w:rtl/>
        </w:rPr>
        <w:t xml:space="preserve">: </w:t>
      </w:r>
      <w:r>
        <w:rPr>
          <w:rFonts w:hint="cs"/>
          <w:rtl/>
        </w:rPr>
        <w:t>ماذا ترين إنّي خشيت أن أقتل وهذه بيعة ضلالة</w:t>
      </w:r>
      <w:r w:rsidR="009431ED">
        <w:rPr>
          <w:rFonts w:hint="cs"/>
          <w:rtl/>
        </w:rPr>
        <w:t>؟</w:t>
      </w:r>
      <w:r>
        <w:rPr>
          <w:rFonts w:hint="cs"/>
          <w:rtl/>
        </w:rPr>
        <w:t xml:space="preserve"> قالت</w:t>
      </w:r>
      <w:r w:rsidR="00603FE9">
        <w:rPr>
          <w:rFonts w:hint="cs"/>
          <w:rtl/>
        </w:rPr>
        <w:t xml:space="preserve">: </w:t>
      </w:r>
      <w:r>
        <w:rPr>
          <w:rFonts w:hint="cs"/>
          <w:rtl/>
        </w:rPr>
        <w:t>أرى أن تبايع</w:t>
      </w:r>
      <w:r w:rsidR="00864EEE">
        <w:rPr>
          <w:rFonts w:hint="cs"/>
          <w:rtl/>
        </w:rPr>
        <w:t xml:space="preserve">، </w:t>
      </w:r>
      <w:r>
        <w:rPr>
          <w:rFonts w:hint="cs"/>
          <w:rtl/>
        </w:rPr>
        <w:t>فأتاه جابر فبايعه</w:t>
      </w:r>
      <w:r w:rsidR="001C4878">
        <w:rPr>
          <w:rFonts w:hint="cs"/>
          <w:rtl/>
        </w:rPr>
        <w:t xml:space="preserve">. </w:t>
      </w:r>
      <w:r>
        <w:rPr>
          <w:rFonts w:hint="cs"/>
          <w:rtl/>
        </w:rPr>
        <w:t xml:space="preserve">وهدم بسر بالمدينة </w:t>
      </w:r>
    </w:p>
    <w:p w:rsidR="0007111D" w:rsidRDefault="009431ED" w:rsidP="009431ED">
      <w:pPr>
        <w:pStyle w:val="libLine"/>
        <w:rPr>
          <w:rtl/>
        </w:rPr>
      </w:pPr>
      <w:r>
        <w:rPr>
          <w:rFonts w:hint="cs"/>
          <w:rtl/>
        </w:rPr>
        <w:t>____________________</w:t>
      </w:r>
    </w:p>
    <w:p w:rsidR="0007111D" w:rsidRDefault="0007111D" w:rsidP="009431ED">
      <w:pPr>
        <w:pStyle w:val="libFootnote0"/>
        <w:rPr>
          <w:rtl/>
        </w:rPr>
      </w:pPr>
      <w:r>
        <w:rPr>
          <w:rFonts w:hint="cs"/>
          <w:rtl/>
        </w:rPr>
        <w:t>(1) أنساب الأشراف 3</w:t>
      </w:r>
      <w:r w:rsidR="00603FE9">
        <w:rPr>
          <w:rFonts w:hint="cs"/>
          <w:rtl/>
        </w:rPr>
        <w:t xml:space="preserve">: </w:t>
      </w:r>
      <w:r>
        <w:rPr>
          <w:rFonts w:hint="cs"/>
          <w:rtl/>
        </w:rPr>
        <w:t>211</w:t>
      </w:r>
      <w:r w:rsidR="002C54F1">
        <w:rPr>
          <w:rFonts w:hint="cs"/>
          <w:rtl/>
        </w:rPr>
        <w:t xml:space="preserve"> - </w:t>
      </w:r>
      <w:r>
        <w:rPr>
          <w:rFonts w:hint="cs"/>
          <w:rtl/>
        </w:rPr>
        <w:t>212</w:t>
      </w:r>
      <w:r w:rsidR="001C4878">
        <w:rPr>
          <w:rFonts w:hint="cs"/>
          <w:rtl/>
        </w:rPr>
        <w:t xml:space="preserve">. </w:t>
      </w:r>
    </w:p>
    <w:p w:rsidR="0007111D" w:rsidRDefault="0007111D" w:rsidP="009431ED">
      <w:pPr>
        <w:pStyle w:val="libNormal"/>
        <w:rPr>
          <w:rtl/>
        </w:rPr>
      </w:pPr>
      <w:r>
        <w:rPr>
          <w:rtl/>
        </w:rPr>
        <w:br w:type="page"/>
      </w:r>
    </w:p>
    <w:p w:rsidR="0007111D" w:rsidRDefault="002912B7" w:rsidP="0000113B">
      <w:pPr>
        <w:pStyle w:val="libNormal0"/>
        <w:rPr>
          <w:rtl/>
        </w:rPr>
      </w:pPr>
      <w:r>
        <w:rPr>
          <w:rFonts w:hint="cs"/>
          <w:rtl/>
        </w:rPr>
        <w:lastRenderedPageBreak/>
        <w:t>دوراً</w:t>
      </w:r>
      <w:r w:rsidR="00864EEE">
        <w:rPr>
          <w:rFonts w:hint="cs"/>
          <w:rtl/>
        </w:rPr>
        <w:t xml:space="preserve">، </w:t>
      </w:r>
      <w:r>
        <w:rPr>
          <w:rFonts w:hint="cs"/>
          <w:rtl/>
        </w:rPr>
        <w:t>ثمّ مضى بسر حتى أتى مك</w:t>
      </w:r>
      <w:r w:rsidR="0000113B">
        <w:rPr>
          <w:rFonts w:hint="cs"/>
          <w:rtl/>
        </w:rPr>
        <w:t>ّ</w:t>
      </w:r>
      <w:r>
        <w:rPr>
          <w:rFonts w:hint="cs"/>
          <w:rtl/>
        </w:rPr>
        <w:t xml:space="preserve">ة فخافه أبو موسى </w:t>
      </w:r>
      <w:r w:rsidR="000B4546">
        <w:rPr>
          <w:rFonts w:hint="cs"/>
          <w:rtl/>
        </w:rPr>
        <w:t>أن يق</w:t>
      </w:r>
      <w:r w:rsidR="0000113B">
        <w:rPr>
          <w:rFonts w:hint="cs"/>
          <w:rtl/>
        </w:rPr>
        <w:t>ت</w:t>
      </w:r>
      <w:r w:rsidR="000B4546">
        <w:rPr>
          <w:rFonts w:hint="cs"/>
          <w:rtl/>
        </w:rPr>
        <w:t>له</w:t>
      </w:r>
      <w:r w:rsidR="009431ED">
        <w:rPr>
          <w:rFonts w:hint="cs"/>
          <w:rtl/>
        </w:rPr>
        <w:t>،</w:t>
      </w:r>
      <w:r w:rsidR="000B4546">
        <w:rPr>
          <w:rFonts w:hint="cs"/>
          <w:rtl/>
        </w:rPr>
        <w:t>فقال له بسر</w:t>
      </w:r>
      <w:r w:rsidR="00603FE9">
        <w:rPr>
          <w:rFonts w:hint="cs"/>
          <w:rtl/>
        </w:rPr>
        <w:t xml:space="preserve">: </w:t>
      </w:r>
      <w:r w:rsidR="000B4546">
        <w:rPr>
          <w:rFonts w:hint="cs"/>
          <w:rtl/>
        </w:rPr>
        <w:t>ما كنت لأفعل بصاحب رسول الله ذلك</w:t>
      </w:r>
      <w:r w:rsidR="004A4E29">
        <w:rPr>
          <w:rFonts w:hint="cs"/>
          <w:rtl/>
        </w:rPr>
        <w:t xml:space="preserve">! </w:t>
      </w:r>
      <w:r w:rsidR="000B4546">
        <w:rPr>
          <w:rFonts w:hint="cs"/>
          <w:rtl/>
        </w:rPr>
        <w:t>فخلّى عنه</w:t>
      </w:r>
      <w:r w:rsidR="009431ED">
        <w:rPr>
          <w:rFonts w:hint="cs"/>
          <w:rtl/>
        </w:rPr>
        <w:t>)</w:t>
      </w:r>
      <w:r w:rsidR="000B4546">
        <w:rPr>
          <w:rFonts w:hint="cs"/>
          <w:rtl/>
        </w:rPr>
        <w:t xml:space="preserve"> </w:t>
      </w:r>
      <w:r w:rsidR="000B4546" w:rsidRPr="00C75AD8">
        <w:rPr>
          <w:rStyle w:val="libFootnotenumChar"/>
          <w:rFonts w:hint="cs"/>
          <w:rtl/>
        </w:rPr>
        <w:t>(1)</w:t>
      </w:r>
      <w:r w:rsidR="001C4878">
        <w:rPr>
          <w:rFonts w:hint="cs"/>
          <w:rtl/>
        </w:rPr>
        <w:t xml:space="preserve">. </w:t>
      </w:r>
    </w:p>
    <w:p w:rsidR="000B4546" w:rsidRDefault="000B4546" w:rsidP="0000113B">
      <w:pPr>
        <w:pStyle w:val="libNormal"/>
        <w:rPr>
          <w:rtl/>
        </w:rPr>
      </w:pPr>
      <w:r>
        <w:rPr>
          <w:rFonts w:hint="cs"/>
          <w:rtl/>
        </w:rPr>
        <w:t>قال ابن أعثم</w:t>
      </w:r>
      <w:r w:rsidR="00603FE9">
        <w:rPr>
          <w:rFonts w:hint="cs"/>
          <w:rtl/>
        </w:rPr>
        <w:t xml:space="preserve">: </w:t>
      </w:r>
      <w:r>
        <w:rPr>
          <w:rFonts w:hint="cs"/>
          <w:rtl/>
        </w:rPr>
        <w:t>خرج بسر يريد المدينة</w:t>
      </w:r>
      <w:r w:rsidR="001C4878">
        <w:rPr>
          <w:rFonts w:hint="cs"/>
          <w:rtl/>
        </w:rPr>
        <w:t>.</w:t>
      </w:r>
      <w:r w:rsidR="009431ED">
        <w:rPr>
          <w:rFonts w:hint="cs"/>
          <w:rtl/>
        </w:rPr>
        <w:t>.</w:t>
      </w:r>
      <w:r>
        <w:rPr>
          <w:rFonts w:hint="cs"/>
          <w:rtl/>
        </w:rPr>
        <w:t>. فخرج منها أبو أيّوب خوفا على نفسه</w:t>
      </w:r>
      <w:r w:rsidR="001C4878">
        <w:rPr>
          <w:rFonts w:hint="cs"/>
          <w:rtl/>
        </w:rPr>
        <w:t xml:space="preserve">. </w:t>
      </w:r>
      <w:r>
        <w:rPr>
          <w:rFonts w:hint="cs"/>
          <w:rtl/>
        </w:rPr>
        <w:t>وخرج أهل المدينة إلى بسر يستقبلونه خوفا منهم على أنفسهم</w:t>
      </w:r>
      <w:r w:rsidR="004A4E29">
        <w:rPr>
          <w:rFonts w:hint="cs"/>
          <w:rtl/>
        </w:rPr>
        <w:t xml:space="preserve">! </w:t>
      </w:r>
      <w:r>
        <w:rPr>
          <w:rFonts w:hint="cs"/>
          <w:rtl/>
        </w:rPr>
        <w:t>فلم</w:t>
      </w:r>
      <w:r w:rsidR="0000113B">
        <w:rPr>
          <w:rFonts w:hint="cs"/>
          <w:rtl/>
        </w:rPr>
        <w:t>ّ</w:t>
      </w:r>
      <w:r>
        <w:rPr>
          <w:rFonts w:hint="cs"/>
          <w:rtl/>
        </w:rPr>
        <w:t>ا نظر إليهم صاح بهم وانتهرهم ثم قال</w:t>
      </w:r>
      <w:r w:rsidR="00603FE9">
        <w:rPr>
          <w:rFonts w:hint="cs"/>
          <w:rtl/>
        </w:rPr>
        <w:t xml:space="preserve">: </w:t>
      </w:r>
      <w:r>
        <w:rPr>
          <w:rFonts w:hint="cs"/>
          <w:rtl/>
        </w:rPr>
        <w:t>شاهت الوجوه</w:t>
      </w:r>
      <w:r w:rsidR="004A4E29">
        <w:rPr>
          <w:rFonts w:hint="cs"/>
          <w:rtl/>
        </w:rPr>
        <w:t xml:space="preserve">! </w:t>
      </w:r>
      <w:r>
        <w:rPr>
          <w:rFonts w:hint="cs"/>
          <w:rtl/>
        </w:rPr>
        <w:t>إن</w:t>
      </w:r>
      <w:r w:rsidR="0000113B">
        <w:rPr>
          <w:rFonts w:hint="cs"/>
          <w:rtl/>
        </w:rPr>
        <w:t>ّ</w:t>
      </w:r>
      <w:r>
        <w:rPr>
          <w:rFonts w:hint="cs"/>
          <w:rtl/>
        </w:rPr>
        <w:t xml:space="preserve"> الله تعالى ضرب لكم مثلا </w:t>
      </w:r>
      <w:r w:rsidRPr="00C75AD8">
        <w:rPr>
          <w:rStyle w:val="libAlaemChar"/>
          <w:rFonts w:hint="cs"/>
          <w:rtl/>
        </w:rPr>
        <w:t>(</w:t>
      </w:r>
      <w:r w:rsidRPr="00C75AD8">
        <w:rPr>
          <w:rStyle w:val="libAieChar"/>
          <w:rFonts w:eastAsia="MS Mincho"/>
          <w:rtl/>
        </w:rPr>
        <w:t>قَرْيَةً كَانَتْ آمِنَةً مّطْمَئِنّةً يَأْتِيهَا رِزْقُهَا رَغَداً مِن كُلّ مَكَانٍ فَكَفَرَتْ بِأَنْعُمِ اللّهِ فَأَذَاقَهَا اللّهُ لِبَاسَ الْجُوعِ وَالْخَوْفِ بِمَا كَانُوا يَصْنَعُونَ</w:t>
      </w:r>
      <w:r w:rsidRPr="00C75AD8">
        <w:rPr>
          <w:rStyle w:val="libAlaemChar"/>
          <w:rFonts w:hint="cs"/>
          <w:rtl/>
        </w:rPr>
        <w:t>)</w:t>
      </w:r>
      <w:r>
        <w:rPr>
          <w:rFonts w:hint="cs"/>
          <w:rtl/>
        </w:rPr>
        <w:t xml:space="preserve"> </w:t>
      </w:r>
      <w:r w:rsidRPr="00C75AD8">
        <w:rPr>
          <w:rStyle w:val="libFootnotenumChar"/>
          <w:rFonts w:hint="cs"/>
          <w:rtl/>
        </w:rPr>
        <w:t>(2)</w:t>
      </w:r>
      <w:r>
        <w:rPr>
          <w:rFonts w:hint="cs"/>
          <w:rtl/>
        </w:rPr>
        <w:t xml:space="preserve"> فقد وقع بكم هذا المثل وأنتم أهل لذلك</w:t>
      </w:r>
      <w:r w:rsidR="001C4878">
        <w:rPr>
          <w:rFonts w:hint="cs"/>
          <w:rtl/>
        </w:rPr>
        <w:t>.</w:t>
      </w:r>
      <w:r w:rsidR="009431ED">
        <w:rPr>
          <w:rFonts w:hint="cs"/>
          <w:rtl/>
        </w:rPr>
        <w:t>.</w:t>
      </w:r>
      <w:r>
        <w:rPr>
          <w:rFonts w:hint="cs"/>
          <w:rtl/>
        </w:rPr>
        <w:t>.</w:t>
      </w:r>
      <w:r w:rsidR="00864EEE">
        <w:rPr>
          <w:rFonts w:hint="cs"/>
          <w:rtl/>
        </w:rPr>
        <w:t xml:space="preserve">، </w:t>
      </w:r>
      <w:r>
        <w:rPr>
          <w:rFonts w:hint="cs"/>
          <w:rtl/>
        </w:rPr>
        <w:t xml:space="preserve">ثمّ راح يذكر </w:t>
      </w:r>
      <w:r w:rsidR="00C75AD8">
        <w:rPr>
          <w:rFonts w:hint="cs"/>
          <w:rtl/>
        </w:rPr>
        <w:t>مقتل عثمان ويشتم أهل المدينة ويتوع</w:t>
      </w:r>
      <w:r w:rsidR="0000113B">
        <w:rPr>
          <w:rFonts w:hint="cs"/>
          <w:rtl/>
        </w:rPr>
        <w:t>ّ</w:t>
      </w:r>
      <w:r w:rsidR="00C75AD8">
        <w:rPr>
          <w:rFonts w:hint="cs"/>
          <w:rtl/>
        </w:rPr>
        <w:t>دهم</w:t>
      </w:r>
      <w:r w:rsidR="00603FE9">
        <w:rPr>
          <w:rFonts w:hint="cs"/>
          <w:rtl/>
        </w:rPr>
        <w:t xml:space="preserve">: </w:t>
      </w:r>
      <w:r w:rsidR="00C75AD8">
        <w:rPr>
          <w:rFonts w:hint="cs"/>
          <w:rtl/>
        </w:rPr>
        <w:t>والله لأفعلن</w:t>
      </w:r>
      <w:r w:rsidR="0000113B">
        <w:rPr>
          <w:rFonts w:hint="cs"/>
          <w:rtl/>
        </w:rPr>
        <w:t>ّ</w:t>
      </w:r>
      <w:r w:rsidR="00C75AD8">
        <w:rPr>
          <w:rFonts w:hint="cs"/>
          <w:rtl/>
        </w:rPr>
        <w:t xml:space="preserve"> بكم الأفاعيل</w:t>
      </w:r>
      <w:r w:rsidR="00864EEE">
        <w:rPr>
          <w:rFonts w:hint="cs"/>
          <w:rtl/>
        </w:rPr>
        <w:t xml:space="preserve">، </w:t>
      </w:r>
      <w:r w:rsidR="00C75AD8">
        <w:rPr>
          <w:rFonts w:hint="cs"/>
          <w:rtl/>
        </w:rPr>
        <w:t>ولأجعلن</w:t>
      </w:r>
      <w:r w:rsidR="0000113B">
        <w:rPr>
          <w:rFonts w:hint="cs"/>
          <w:rtl/>
        </w:rPr>
        <w:t>ّ</w:t>
      </w:r>
      <w:r w:rsidR="00C75AD8">
        <w:rPr>
          <w:rFonts w:hint="cs"/>
          <w:rtl/>
        </w:rPr>
        <w:t>كم كالأمم السابقة</w:t>
      </w:r>
      <w:r w:rsidR="004A4E29">
        <w:rPr>
          <w:rFonts w:hint="cs"/>
          <w:rtl/>
        </w:rPr>
        <w:t xml:space="preserve">! </w:t>
      </w:r>
      <w:r w:rsidR="00C75AD8">
        <w:rPr>
          <w:rFonts w:hint="cs"/>
          <w:rtl/>
        </w:rPr>
        <w:t>يا أشرار الأنصار وحلفاء اليهود</w:t>
      </w:r>
      <w:r w:rsidR="004A4E29">
        <w:rPr>
          <w:rFonts w:hint="cs"/>
          <w:rtl/>
        </w:rPr>
        <w:t xml:space="preserve">! </w:t>
      </w:r>
      <w:r w:rsidR="00C75AD8">
        <w:rPr>
          <w:rFonts w:hint="cs"/>
          <w:rtl/>
        </w:rPr>
        <w:t>! ويا أسماء العبيد</w:t>
      </w:r>
      <w:r w:rsidR="00864EEE">
        <w:rPr>
          <w:rFonts w:hint="cs"/>
          <w:rtl/>
        </w:rPr>
        <w:t xml:space="preserve">، </w:t>
      </w:r>
      <w:r w:rsidR="00C75AD8">
        <w:rPr>
          <w:rFonts w:hint="cs"/>
          <w:rtl/>
        </w:rPr>
        <w:t>إنما أنتم بنو النجّار وبنو دينار</w:t>
      </w:r>
      <w:r w:rsidR="00864EEE">
        <w:rPr>
          <w:rFonts w:hint="cs"/>
          <w:rtl/>
        </w:rPr>
        <w:t xml:space="preserve">، </w:t>
      </w:r>
      <w:r w:rsidR="00C75AD8">
        <w:rPr>
          <w:rFonts w:hint="cs"/>
          <w:rtl/>
        </w:rPr>
        <w:t>وبنو سالم وبنو ز</w:t>
      </w:r>
      <w:r w:rsidR="0000113B">
        <w:rPr>
          <w:rFonts w:hint="cs"/>
          <w:rtl/>
        </w:rPr>
        <w:t>ُ</w:t>
      </w:r>
      <w:r w:rsidR="00C75AD8">
        <w:rPr>
          <w:rFonts w:hint="cs"/>
          <w:rtl/>
        </w:rPr>
        <w:t>ريق وبنو ط</w:t>
      </w:r>
      <w:r w:rsidR="0000113B">
        <w:rPr>
          <w:rFonts w:hint="cs"/>
          <w:rtl/>
        </w:rPr>
        <w:t>َ</w:t>
      </w:r>
      <w:r w:rsidR="00C75AD8">
        <w:rPr>
          <w:rFonts w:hint="cs"/>
          <w:rtl/>
        </w:rPr>
        <w:t>ريف وبنو عج</w:t>
      </w:r>
      <w:r w:rsidR="0000113B">
        <w:rPr>
          <w:rFonts w:hint="cs"/>
          <w:rtl/>
        </w:rPr>
        <w:t>ْ</w:t>
      </w:r>
      <w:r w:rsidR="00C75AD8">
        <w:rPr>
          <w:rFonts w:hint="cs"/>
          <w:rtl/>
        </w:rPr>
        <w:t>لان</w:t>
      </w:r>
      <w:r w:rsidR="00864EEE">
        <w:rPr>
          <w:rFonts w:hint="cs"/>
          <w:rtl/>
        </w:rPr>
        <w:t xml:space="preserve">، </w:t>
      </w:r>
      <w:r w:rsidR="00C75AD8">
        <w:rPr>
          <w:rFonts w:hint="cs"/>
          <w:rtl/>
        </w:rPr>
        <w:t>أما والله لأوقعن</w:t>
      </w:r>
      <w:r w:rsidR="0000113B">
        <w:rPr>
          <w:rFonts w:hint="cs"/>
          <w:rtl/>
        </w:rPr>
        <w:t>َّ</w:t>
      </w:r>
      <w:r w:rsidR="00C75AD8">
        <w:rPr>
          <w:rFonts w:hint="cs"/>
          <w:rtl/>
        </w:rPr>
        <w:t xml:space="preserve"> بكم وقعة تشفي صدور المؤمنين</w:t>
      </w:r>
      <w:r w:rsidR="001C4878">
        <w:rPr>
          <w:rFonts w:hint="cs"/>
          <w:rtl/>
        </w:rPr>
        <w:t xml:space="preserve">. </w:t>
      </w:r>
    </w:p>
    <w:p w:rsidR="00C75AD8" w:rsidRDefault="00C75AD8" w:rsidP="00465B0A">
      <w:pPr>
        <w:pStyle w:val="libNormal"/>
        <w:rPr>
          <w:rtl/>
        </w:rPr>
      </w:pPr>
      <w:r>
        <w:rPr>
          <w:rFonts w:hint="cs"/>
          <w:rtl/>
        </w:rPr>
        <w:t>ثم</w:t>
      </w:r>
      <w:r w:rsidR="00E55B10">
        <w:rPr>
          <w:rFonts w:hint="cs"/>
          <w:rtl/>
        </w:rPr>
        <w:t>ّ</w:t>
      </w:r>
      <w:r>
        <w:rPr>
          <w:rFonts w:hint="cs"/>
          <w:rtl/>
        </w:rPr>
        <w:t xml:space="preserve"> دخل المدينة</w:t>
      </w:r>
      <w:r w:rsidR="00864EEE">
        <w:rPr>
          <w:rFonts w:hint="cs"/>
          <w:rtl/>
        </w:rPr>
        <w:t xml:space="preserve">، </w:t>
      </w:r>
      <w:r>
        <w:rPr>
          <w:rFonts w:hint="cs"/>
          <w:rtl/>
        </w:rPr>
        <w:t>وصعد المنبر وتكلم نظير ذلك حتى خاف أهل المدينة أن يوقع بهم</w:t>
      </w:r>
      <w:r w:rsidR="001C4878">
        <w:rPr>
          <w:rFonts w:hint="cs"/>
          <w:rtl/>
        </w:rPr>
        <w:t xml:space="preserve">. </w:t>
      </w:r>
      <w:r>
        <w:rPr>
          <w:rFonts w:hint="cs"/>
          <w:rtl/>
        </w:rPr>
        <w:t>وأمر بدور قوم من الأنصار فحرقت وهدمت</w:t>
      </w:r>
      <w:r w:rsidR="00864EEE">
        <w:rPr>
          <w:rFonts w:hint="cs"/>
          <w:rtl/>
        </w:rPr>
        <w:t xml:space="preserve">، </w:t>
      </w:r>
      <w:r>
        <w:rPr>
          <w:rFonts w:hint="cs"/>
          <w:rtl/>
        </w:rPr>
        <w:t>ثم دعا الناس إلى بيعة معاوية فبايعوه</w:t>
      </w:r>
      <w:r w:rsidR="001C4878">
        <w:rPr>
          <w:rFonts w:hint="cs"/>
          <w:rtl/>
        </w:rPr>
        <w:t xml:space="preserve">. </w:t>
      </w:r>
      <w:r>
        <w:rPr>
          <w:rFonts w:hint="cs"/>
          <w:rtl/>
        </w:rPr>
        <w:t xml:space="preserve">ثمّ أرسل </w:t>
      </w:r>
      <w:r w:rsidR="00465B0A">
        <w:rPr>
          <w:rFonts w:hint="cs"/>
          <w:rtl/>
        </w:rPr>
        <w:t>إ</w:t>
      </w:r>
      <w:r>
        <w:rPr>
          <w:rFonts w:hint="cs"/>
          <w:rtl/>
        </w:rPr>
        <w:t>لى جابر بن عبد الله الأنصاريّ ليأتيه فلم يفعل</w:t>
      </w:r>
      <w:r w:rsidR="00864EEE">
        <w:rPr>
          <w:rFonts w:hint="cs"/>
          <w:rtl/>
        </w:rPr>
        <w:t xml:space="preserve">، </w:t>
      </w:r>
      <w:r>
        <w:rPr>
          <w:rFonts w:hint="cs"/>
          <w:rtl/>
        </w:rPr>
        <w:t>فهمّ بقتله حتى أرسلت إليه أم</w:t>
      </w:r>
      <w:r w:rsidR="00465B0A">
        <w:rPr>
          <w:rFonts w:hint="cs"/>
          <w:rtl/>
        </w:rPr>
        <w:t>ّ</w:t>
      </w:r>
      <w:r>
        <w:rPr>
          <w:rFonts w:hint="cs"/>
          <w:rtl/>
        </w:rPr>
        <w:t xml:space="preserve"> سلمة زوج النبي</w:t>
      </w:r>
      <w:r w:rsidRPr="00C75AD8">
        <w:rPr>
          <w:rStyle w:val="libAlaemChar"/>
          <w:rFonts w:eastAsiaTheme="minorHAnsi"/>
          <w:rtl/>
        </w:rPr>
        <w:t xml:space="preserve"> </w:t>
      </w:r>
      <w:r w:rsidRPr="00C25932">
        <w:rPr>
          <w:rStyle w:val="libAlaemChar"/>
          <w:rFonts w:eastAsiaTheme="minorHAnsi"/>
          <w:rtl/>
        </w:rPr>
        <w:t>صلى‌الله‌عليه‌وآله‌وسلم</w:t>
      </w:r>
      <w:r>
        <w:rPr>
          <w:rFonts w:hint="cs"/>
          <w:rtl/>
        </w:rPr>
        <w:t xml:space="preserve"> وسألته الأمان له</w:t>
      </w:r>
      <w:r w:rsidR="00864EEE">
        <w:rPr>
          <w:rFonts w:hint="cs"/>
          <w:rtl/>
        </w:rPr>
        <w:t xml:space="preserve">، </w:t>
      </w:r>
      <w:r>
        <w:rPr>
          <w:rFonts w:hint="cs"/>
          <w:rtl/>
        </w:rPr>
        <w:t>فقال بسر</w:t>
      </w:r>
      <w:r w:rsidR="00603FE9">
        <w:rPr>
          <w:rFonts w:hint="cs"/>
          <w:rtl/>
        </w:rPr>
        <w:t xml:space="preserve">: </w:t>
      </w:r>
      <w:r>
        <w:rPr>
          <w:rFonts w:hint="cs"/>
          <w:rtl/>
        </w:rPr>
        <w:t>لا والله لا أوم</w:t>
      </w:r>
      <w:r w:rsidR="00465B0A">
        <w:rPr>
          <w:rFonts w:hint="cs"/>
          <w:rtl/>
        </w:rPr>
        <w:t>ّ</w:t>
      </w:r>
      <w:r>
        <w:rPr>
          <w:rFonts w:hint="cs"/>
          <w:rtl/>
        </w:rPr>
        <w:t>نه حت</w:t>
      </w:r>
      <w:r w:rsidR="00465B0A">
        <w:rPr>
          <w:rFonts w:hint="cs"/>
          <w:rtl/>
        </w:rPr>
        <w:t>ّ</w:t>
      </w:r>
      <w:r>
        <w:rPr>
          <w:rFonts w:hint="cs"/>
          <w:rtl/>
        </w:rPr>
        <w:t>ى يبايع معاوية</w:t>
      </w:r>
      <w:r w:rsidR="00864EEE">
        <w:rPr>
          <w:rFonts w:hint="cs"/>
          <w:rtl/>
        </w:rPr>
        <w:t xml:space="preserve">، </w:t>
      </w:r>
      <w:r>
        <w:rPr>
          <w:rFonts w:hint="cs"/>
          <w:rtl/>
        </w:rPr>
        <w:t>فبايع جابر معاوية على الكره منه</w:t>
      </w:r>
      <w:r w:rsidR="001C4878">
        <w:rPr>
          <w:rFonts w:hint="cs"/>
          <w:rtl/>
        </w:rPr>
        <w:t xml:space="preserve">. </w:t>
      </w:r>
      <w:r>
        <w:rPr>
          <w:rFonts w:hint="cs"/>
          <w:rtl/>
        </w:rPr>
        <w:t xml:space="preserve">ثم نادى في الناس فجمعهم ثم </w:t>
      </w:r>
    </w:p>
    <w:p w:rsidR="00C75AD8" w:rsidRDefault="009431ED" w:rsidP="009431ED">
      <w:pPr>
        <w:pStyle w:val="libLine"/>
        <w:rPr>
          <w:rtl/>
        </w:rPr>
      </w:pPr>
      <w:r>
        <w:rPr>
          <w:rFonts w:hint="cs"/>
          <w:rtl/>
        </w:rPr>
        <w:t>____________________</w:t>
      </w:r>
    </w:p>
    <w:p w:rsidR="00C75AD8" w:rsidRDefault="00C75AD8" w:rsidP="009431ED">
      <w:pPr>
        <w:pStyle w:val="libFootnote0"/>
        <w:rPr>
          <w:rtl/>
        </w:rPr>
      </w:pPr>
      <w:r>
        <w:rPr>
          <w:rFonts w:hint="cs"/>
          <w:rtl/>
        </w:rPr>
        <w:t>(1) تاريخ الطبري 4</w:t>
      </w:r>
      <w:r w:rsidR="00603FE9">
        <w:rPr>
          <w:rFonts w:hint="cs"/>
          <w:rtl/>
        </w:rPr>
        <w:t xml:space="preserve">: </w:t>
      </w:r>
      <w:r>
        <w:rPr>
          <w:rFonts w:hint="cs"/>
          <w:rtl/>
        </w:rPr>
        <w:t>106</w:t>
      </w:r>
      <w:r w:rsidR="002C54F1">
        <w:rPr>
          <w:rFonts w:hint="cs"/>
          <w:rtl/>
        </w:rPr>
        <w:t xml:space="preserve"> - </w:t>
      </w:r>
      <w:r>
        <w:rPr>
          <w:rFonts w:hint="cs"/>
          <w:rtl/>
        </w:rPr>
        <w:t>107</w:t>
      </w:r>
      <w:r w:rsidR="00864EEE">
        <w:rPr>
          <w:rFonts w:hint="cs"/>
          <w:rtl/>
        </w:rPr>
        <w:t xml:space="preserve">، </w:t>
      </w:r>
      <w:r>
        <w:rPr>
          <w:rFonts w:hint="cs"/>
          <w:rtl/>
        </w:rPr>
        <w:t>مختصر تاريخ دمشق 5</w:t>
      </w:r>
      <w:r w:rsidR="00603FE9">
        <w:rPr>
          <w:rFonts w:hint="cs"/>
          <w:rtl/>
        </w:rPr>
        <w:t xml:space="preserve">: </w:t>
      </w:r>
      <w:r>
        <w:rPr>
          <w:rFonts w:hint="cs"/>
          <w:rtl/>
        </w:rPr>
        <w:t>184</w:t>
      </w:r>
      <w:r w:rsidR="001C4878">
        <w:rPr>
          <w:rFonts w:hint="cs"/>
          <w:rtl/>
        </w:rPr>
        <w:t xml:space="preserve">. </w:t>
      </w:r>
      <w:r>
        <w:rPr>
          <w:rFonts w:hint="cs"/>
          <w:rtl/>
        </w:rPr>
        <w:t>وعجب ولا عجب</w:t>
      </w:r>
      <w:r w:rsidR="004A4E29">
        <w:rPr>
          <w:rFonts w:hint="cs"/>
          <w:rtl/>
        </w:rPr>
        <w:t xml:space="preserve">! </w:t>
      </w:r>
      <w:r>
        <w:rPr>
          <w:rFonts w:hint="cs"/>
          <w:rtl/>
        </w:rPr>
        <w:t xml:space="preserve">لا حرمة لمدينة رسول الله </w:t>
      </w:r>
      <w:r w:rsidR="00E03E53" w:rsidRPr="00C25932">
        <w:rPr>
          <w:rStyle w:val="libAlaemChar"/>
          <w:rFonts w:eastAsiaTheme="minorHAnsi"/>
          <w:rtl/>
        </w:rPr>
        <w:t>صلى‌الله‌عليه‌وآله‌وسلم</w:t>
      </w:r>
      <w:r w:rsidR="00E03E53">
        <w:rPr>
          <w:rFonts w:hint="cs"/>
          <w:rtl/>
        </w:rPr>
        <w:t xml:space="preserve"> </w:t>
      </w:r>
      <w:r>
        <w:rPr>
          <w:rFonts w:hint="cs"/>
          <w:rtl/>
        </w:rPr>
        <w:t>عند بسر وسي</w:t>
      </w:r>
      <w:r w:rsidR="00465B0A">
        <w:rPr>
          <w:rFonts w:hint="cs"/>
          <w:rtl/>
        </w:rPr>
        <w:t>ّ</w:t>
      </w:r>
      <w:r>
        <w:rPr>
          <w:rFonts w:hint="cs"/>
          <w:rtl/>
        </w:rPr>
        <w:t>ده معاوية، أم</w:t>
      </w:r>
      <w:r w:rsidR="00465B0A">
        <w:rPr>
          <w:rFonts w:hint="cs"/>
          <w:rtl/>
        </w:rPr>
        <w:t>ّ</w:t>
      </w:r>
      <w:r>
        <w:rPr>
          <w:rFonts w:hint="cs"/>
          <w:rtl/>
        </w:rPr>
        <w:t>ا أبو موسى فهو صاحب رسول الله وله الأمان</w:t>
      </w:r>
      <w:r w:rsidR="004A4E29">
        <w:rPr>
          <w:rFonts w:hint="cs"/>
          <w:rtl/>
        </w:rPr>
        <w:t xml:space="preserve">! </w:t>
      </w:r>
      <w:r>
        <w:rPr>
          <w:rFonts w:hint="cs"/>
          <w:rtl/>
        </w:rPr>
        <w:t>ولم لا</w:t>
      </w:r>
      <w:r w:rsidR="009431ED">
        <w:rPr>
          <w:rFonts w:hint="cs"/>
          <w:rtl/>
        </w:rPr>
        <w:t>؟</w:t>
      </w:r>
      <w:r>
        <w:rPr>
          <w:rFonts w:hint="cs"/>
          <w:rtl/>
        </w:rPr>
        <w:t xml:space="preserve"> أليس الرجل عثماني</w:t>
      </w:r>
      <w:r w:rsidR="00465B0A">
        <w:rPr>
          <w:rFonts w:hint="cs"/>
          <w:rtl/>
        </w:rPr>
        <w:t>ّ</w:t>
      </w:r>
      <w:r>
        <w:rPr>
          <w:rFonts w:hint="cs"/>
          <w:rtl/>
        </w:rPr>
        <w:t>ا مخذّلا عن أميرالمؤمنين</w:t>
      </w:r>
      <w:r w:rsidR="009431ED">
        <w:rPr>
          <w:rFonts w:hint="cs"/>
          <w:rtl/>
        </w:rPr>
        <w:t>؟</w:t>
      </w:r>
      <w:r>
        <w:rPr>
          <w:rFonts w:hint="cs"/>
          <w:rtl/>
        </w:rPr>
        <w:t xml:space="preserve"> وأم</w:t>
      </w:r>
      <w:r w:rsidR="00465B0A">
        <w:rPr>
          <w:rFonts w:hint="cs"/>
          <w:rtl/>
        </w:rPr>
        <w:t>ّ</w:t>
      </w:r>
      <w:r>
        <w:rPr>
          <w:rFonts w:hint="cs"/>
          <w:rtl/>
        </w:rPr>
        <w:t>ا جابر الصحابي الجليل</w:t>
      </w:r>
      <w:r w:rsidR="00603FE9">
        <w:rPr>
          <w:rFonts w:hint="cs"/>
          <w:rtl/>
        </w:rPr>
        <w:t xml:space="preserve">: </w:t>
      </w:r>
      <w:r>
        <w:rPr>
          <w:rFonts w:hint="cs"/>
          <w:rtl/>
        </w:rPr>
        <w:t>فأوّل من يسأل عنه بسر ليذلّه ويقسره على البيعة لابن هند</w:t>
      </w:r>
      <w:r w:rsidR="004A4E29">
        <w:rPr>
          <w:rFonts w:hint="cs"/>
          <w:rtl/>
        </w:rPr>
        <w:t xml:space="preserve">! </w:t>
      </w:r>
    </w:p>
    <w:p w:rsidR="00C80830" w:rsidRDefault="00C75AD8" w:rsidP="009431ED">
      <w:pPr>
        <w:pStyle w:val="libFootnote0"/>
        <w:rPr>
          <w:rtl/>
        </w:rPr>
      </w:pPr>
      <w:r>
        <w:rPr>
          <w:rFonts w:hint="cs"/>
          <w:rtl/>
        </w:rPr>
        <w:t xml:space="preserve">(2) </w:t>
      </w:r>
      <w:r w:rsidR="00C80830">
        <w:rPr>
          <w:rFonts w:hint="cs"/>
          <w:rtl/>
        </w:rPr>
        <w:t>النحل</w:t>
      </w:r>
      <w:r w:rsidR="00603FE9">
        <w:rPr>
          <w:rFonts w:hint="cs"/>
          <w:rtl/>
        </w:rPr>
        <w:t xml:space="preserve">: </w:t>
      </w:r>
      <w:r w:rsidR="00C80830">
        <w:rPr>
          <w:rFonts w:hint="cs"/>
          <w:rtl/>
        </w:rPr>
        <w:t>112</w:t>
      </w:r>
      <w:r w:rsidR="001C4878">
        <w:rPr>
          <w:rFonts w:hint="cs"/>
          <w:rtl/>
        </w:rPr>
        <w:t xml:space="preserve">. </w:t>
      </w:r>
    </w:p>
    <w:p w:rsidR="00C80830" w:rsidRDefault="00C80830" w:rsidP="009431ED">
      <w:pPr>
        <w:pStyle w:val="libNormal"/>
        <w:rPr>
          <w:rtl/>
        </w:rPr>
      </w:pPr>
      <w:r>
        <w:rPr>
          <w:rtl/>
        </w:rPr>
        <w:br w:type="page"/>
      </w:r>
    </w:p>
    <w:p w:rsidR="00C75AD8" w:rsidRDefault="00E03E53" w:rsidP="00E03E53">
      <w:pPr>
        <w:pStyle w:val="libNormal0"/>
        <w:rPr>
          <w:rtl/>
        </w:rPr>
      </w:pPr>
      <w:r>
        <w:rPr>
          <w:rFonts w:hint="cs"/>
          <w:rtl/>
        </w:rPr>
        <w:lastRenderedPageBreak/>
        <w:t>قال</w:t>
      </w:r>
      <w:r w:rsidR="00603FE9">
        <w:rPr>
          <w:rFonts w:hint="cs"/>
          <w:rtl/>
        </w:rPr>
        <w:t xml:space="preserve">: </w:t>
      </w:r>
      <w:r>
        <w:rPr>
          <w:rFonts w:hint="cs"/>
          <w:rtl/>
        </w:rPr>
        <w:t>يا أهل المدينة</w:t>
      </w:r>
      <w:r w:rsidR="00864EEE">
        <w:rPr>
          <w:rFonts w:hint="cs"/>
          <w:rtl/>
        </w:rPr>
        <w:t xml:space="preserve">، </w:t>
      </w:r>
      <w:r>
        <w:rPr>
          <w:rFonts w:hint="cs"/>
          <w:rtl/>
        </w:rPr>
        <w:t>إن</w:t>
      </w:r>
      <w:r w:rsidR="00465B0A">
        <w:rPr>
          <w:rFonts w:hint="cs"/>
          <w:rtl/>
        </w:rPr>
        <w:t>ّ</w:t>
      </w:r>
      <w:r>
        <w:rPr>
          <w:rFonts w:hint="cs"/>
          <w:rtl/>
        </w:rPr>
        <w:t>ي قد صفحت عنكم وما أنتم أهل لذلك</w:t>
      </w:r>
      <w:r w:rsidR="004A4E29">
        <w:rPr>
          <w:rFonts w:hint="cs"/>
          <w:rtl/>
        </w:rPr>
        <w:t xml:space="preserve">! </w:t>
      </w:r>
      <w:r>
        <w:rPr>
          <w:rFonts w:hint="cs"/>
          <w:rtl/>
        </w:rPr>
        <w:t>لأنه ما من قوم قتل إمامهم بين أظهرهم فلم يدفعوا عنه بأهل أن يعفى عنهم</w:t>
      </w:r>
      <w:r w:rsidR="00864EEE">
        <w:rPr>
          <w:rFonts w:hint="cs"/>
          <w:rtl/>
        </w:rPr>
        <w:t xml:space="preserve">، </w:t>
      </w:r>
      <w:r>
        <w:rPr>
          <w:rFonts w:hint="cs"/>
          <w:rtl/>
        </w:rPr>
        <w:t>وإن نالتكم العقوبة في الدنيا فإني لأرجو أن لا تنالكم رحمة الله في الآخرة</w:t>
      </w:r>
      <w:r w:rsidR="001C4878">
        <w:rPr>
          <w:rFonts w:hint="cs"/>
          <w:rtl/>
        </w:rPr>
        <w:t xml:space="preserve">. </w:t>
      </w:r>
      <w:r>
        <w:rPr>
          <w:rFonts w:hint="cs"/>
          <w:rtl/>
        </w:rPr>
        <w:t>ألا وإني استخلفت عليكم أبا هريرة</w:t>
      </w:r>
      <w:r w:rsidR="00864EEE">
        <w:rPr>
          <w:rFonts w:hint="cs"/>
          <w:rtl/>
        </w:rPr>
        <w:t xml:space="preserve">، </w:t>
      </w:r>
      <w:r>
        <w:rPr>
          <w:rFonts w:hint="cs"/>
          <w:rtl/>
        </w:rPr>
        <w:t>ف</w:t>
      </w:r>
      <w:r w:rsidR="004B0819">
        <w:rPr>
          <w:rFonts w:hint="cs"/>
          <w:rtl/>
        </w:rPr>
        <w:t>ا</w:t>
      </w:r>
      <w:r>
        <w:rPr>
          <w:rFonts w:hint="cs"/>
          <w:rtl/>
        </w:rPr>
        <w:t>سمعوا له وأطيعوا وإي</w:t>
      </w:r>
      <w:r w:rsidR="004B0819">
        <w:rPr>
          <w:rFonts w:hint="cs"/>
          <w:rtl/>
        </w:rPr>
        <w:t>ّ</w:t>
      </w:r>
      <w:r>
        <w:rPr>
          <w:rFonts w:hint="cs"/>
          <w:rtl/>
        </w:rPr>
        <w:t>اكم والخلاف</w:t>
      </w:r>
      <w:r w:rsidR="00864EEE">
        <w:rPr>
          <w:rFonts w:hint="cs"/>
          <w:rtl/>
        </w:rPr>
        <w:t xml:space="preserve">، </w:t>
      </w:r>
      <w:r>
        <w:rPr>
          <w:rFonts w:hint="cs"/>
          <w:rtl/>
        </w:rPr>
        <w:t>فو الله لئن عدتم لمعصية لأعودنّ عليكم بالهلاك وقطع النسل (1)</w:t>
      </w:r>
      <w:r w:rsidR="001C4878">
        <w:rPr>
          <w:rFonts w:hint="cs"/>
          <w:rtl/>
        </w:rPr>
        <w:t xml:space="preserve">. </w:t>
      </w:r>
    </w:p>
    <w:p w:rsidR="00E03E53" w:rsidRDefault="00E03E53" w:rsidP="004D4121">
      <w:pPr>
        <w:pStyle w:val="libNormal"/>
        <w:rPr>
          <w:rtl/>
        </w:rPr>
      </w:pPr>
      <w:r>
        <w:rPr>
          <w:rFonts w:hint="cs"/>
          <w:rtl/>
        </w:rPr>
        <w:t>في مثل هذا الجو</w:t>
      </w:r>
      <w:r w:rsidR="004B0819">
        <w:rPr>
          <w:rFonts w:hint="cs"/>
          <w:rtl/>
        </w:rPr>
        <w:t>ّ</w:t>
      </w:r>
      <w:r>
        <w:rPr>
          <w:rFonts w:hint="cs"/>
          <w:rtl/>
        </w:rPr>
        <w:t xml:space="preserve"> المظلم المغ</w:t>
      </w:r>
      <w:r w:rsidR="004B0819">
        <w:rPr>
          <w:rFonts w:hint="cs"/>
          <w:rtl/>
        </w:rPr>
        <w:t>ر</w:t>
      </w:r>
      <w:r>
        <w:rPr>
          <w:rFonts w:hint="cs"/>
          <w:rtl/>
        </w:rPr>
        <w:t>ق في الظلم والزندقة ترعرع يزيد وتجذّرت نبتته نبتة السوء</w:t>
      </w:r>
      <w:r w:rsidR="00864EEE">
        <w:rPr>
          <w:rFonts w:hint="cs"/>
          <w:rtl/>
        </w:rPr>
        <w:t xml:space="preserve">، </w:t>
      </w:r>
      <w:r>
        <w:rPr>
          <w:rFonts w:hint="cs"/>
          <w:rtl/>
        </w:rPr>
        <w:t>فهو يسمع معاوية</w:t>
      </w:r>
      <w:r w:rsidR="004D4121">
        <w:rPr>
          <w:rFonts w:hint="cs"/>
          <w:rtl/>
        </w:rPr>
        <w:t xml:space="preserve"> يأمر</w:t>
      </w:r>
      <w:r>
        <w:rPr>
          <w:rFonts w:hint="cs"/>
          <w:rtl/>
        </w:rPr>
        <w:t xml:space="preserve"> أمراء</w:t>
      </w:r>
      <w:r w:rsidR="004D4121">
        <w:rPr>
          <w:rFonts w:hint="cs"/>
          <w:rtl/>
        </w:rPr>
        <w:t>َ</w:t>
      </w:r>
      <w:r>
        <w:rPr>
          <w:rFonts w:hint="cs"/>
          <w:rtl/>
        </w:rPr>
        <w:t xml:space="preserve"> جنده أن يطأوا كل</w:t>
      </w:r>
      <w:r w:rsidR="004D4121">
        <w:rPr>
          <w:rFonts w:hint="cs"/>
          <w:rtl/>
        </w:rPr>
        <w:t>ّ</w:t>
      </w:r>
      <w:r>
        <w:rPr>
          <w:rFonts w:hint="cs"/>
          <w:rtl/>
        </w:rPr>
        <w:t xml:space="preserve"> أرض فيها لعليّ عليه السلام شيعة وأتباع فيذبحهم بلا رحمة ولا تمييز بين محارب وغيره</w:t>
      </w:r>
      <w:r w:rsidR="00864EEE">
        <w:rPr>
          <w:rFonts w:hint="cs"/>
          <w:rtl/>
        </w:rPr>
        <w:t xml:space="preserve">، </w:t>
      </w:r>
      <w:r>
        <w:rPr>
          <w:rFonts w:hint="cs"/>
          <w:rtl/>
        </w:rPr>
        <w:t>وله أن ينهب ويحرق وأن يرهب أهل المدينة ويذلّهم</w:t>
      </w:r>
      <w:r w:rsidR="004A4E29">
        <w:rPr>
          <w:rFonts w:hint="cs"/>
          <w:rtl/>
        </w:rPr>
        <w:t xml:space="preserve">! </w:t>
      </w:r>
      <w:r>
        <w:rPr>
          <w:rFonts w:hint="cs"/>
          <w:rtl/>
        </w:rPr>
        <w:t>وهم لم يكونوا ثائرين ناكثين بيعة</w:t>
      </w:r>
      <w:r w:rsidR="00603FE9">
        <w:rPr>
          <w:rFonts w:hint="cs"/>
          <w:rtl/>
        </w:rPr>
        <w:t xml:space="preserve">؛ </w:t>
      </w:r>
      <w:r>
        <w:rPr>
          <w:rFonts w:hint="cs"/>
          <w:rtl/>
        </w:rPr>
        <w:t>ومع ذلك فهم أهل حرم رسول الله فقد حر</w:t>
      </w:r>
      <w:r w:rsidR="004D4121">
        <w:rPr>
          <w:rFonts w:hint="cs"/>
          <w:rtl/>
        </w:rPr>
        <w:t>ّ</w:t>
      </w:r>
      <w:r>
        <w:rPr>
          <w:rFonts w:hint="cs"/>
          <w:rtl/>
        </w:rPr>
        <w:t xml:space="preserve">م </w:t>
      </w:r>
      <w:r w:rsidRPr="00C25932">
        <w:rPr>
          <w:rStyle w:val="libAlaemChar"/>
          <w:rFonts w:eastAsiaTheme="minorHAnsi"/>
          <w:rtl/>
        </w:rPr>
        <w:t>صلى‌الله‌عليه‌وآله‌وسلم</w:t>
      </w:r>
      <w:r>
        <w:rPr>
          <w:rFonts w:hint="cs"/>
          <w:rtl/>
        </w:rPr>
        <w:t xml:space="preserve"> المدينة كما حر</w:t>
      </w:r>
      <w:r w:rsidR="004D4121">
        <w:rPr>
          <w:rFonts w:hint="cs"/>
          <w:rtl/>
        </w:rPr>
        <w:t>ّ</w:t>
      </w:r>
      <w:r>
        <w:rPr>
          <w:rFonts w:hint="cs"/>
          <w:rtl/>
        </w:rPr>
        <w:t>م الله تعالى بيته</w:t>
      </w:r>
      <w:r w:rsidR="00864EEE">
        <w:rPr>
          <w:rFonts w:hint="cs"/>
          <w:rtl/>
        </w:rPr>
        <w:t xml:space="preserve">، </w:t>
      </w:r>
      <w:r>
        <w:rPr>
          <w:rFonts w:hint="cs"/>
          <w:rtl/>
        </w:rPr>
        <w:t>فأراد معاوية أن يبدل سن</w:t>
      </w:r>
      <w:r w:rsidR="004D4121">
        <w:rPr>
          <w:rFonts w:hint="cs"/>
          <w:rtl/>
        </w:rPr>
        <w:t>ّ</w:t>
      </w:r>
      <w:r>
        <w:rPr>
          <w:rFonts w:hint="cs"/>
          <w:rtl/>
        </w:rPr>
        <w:t>ة الله تعالى وسن</w:t>
      </w:r>
      <w:r w:rsidR="004D4121">
        <w:rPr>
          <w:rFonts w:hint="cs"/>
          <w:rtl/>
        </w:rPr>
        <w:t>ّ</w:t>
      </w:r>
      <w:r>
        <w:rPr>
          <w:rFonts w:hint="cs"/>
          <w:rtl/>
        </w:rPr>
        <w:t xml:space="preserve">ة رسوله </w:t>
      </w:r>
      <w:r w:rsidRPr="00C25932">
        <w:rPr>
          <w:rStyle w:val="libAlaemChar"/>
          <w:rFonts w:eastAsiaTheme="minorHAnsi"/>
          <w:rtl/>
        </w:rPr>
        <w:t>صلى‌الله‌عليه‌وآله‌وسلم</w:t>
      </w:r>
      <w:r>
        <w:rPr>
          <w:rFonts w:hint="cs"/>
          <w:rtl/>
        </w:rPr>
        <w:t xml:space="preserve"> بسن</w:t>
      </w:r>
      <w:r w:rsidR="004D4121">
        <w:rPr>
          <w:rFonts w:hint="cs"/>
          <w:rtl/>
        </w:rPr>
        <w:t>ّ</w:t>
      </w:r>
      <w:r>
        <w:rPr>
          <w:rFonts w:hint="cs"/>
          <w:rtl/>
        </w:rPr>
        <w:t>ته المعادية لله ولرسوله ولأوليائه</w:t>
      </w:r>
      <w:r w:rsidR="00864EEE">
        <w:rPr>
          <w:rFonts w:hint="cs"/>
          <w:rtl/>
        </w:rPr>
        <w:t xml:space="preserve">، </w:t>
      </w:r>
      <w:r>
        <w:rPr>
          <w:rFonts w:hint="cs"/>
          <w:rtl/>
        </w:rPr>
        <w:t>فشن</w:t>
      </w:r>
      <w:r w:rsidR="004D4121">
        <w:rPr>
          <w:rFonts w:hint="cs"/>
          <w:rtl/>
        </w:rPr>
        <w:t>ّ</w:t>
      </w:r>
      <w:r>
        <w:rPr>
          <w:rFonts w:hint="cs"/>
          <w:rtl/>
        </w:rPr>
        <w:t xml:space="preserve">ها حربا دامية ما زال أثرها حتى يومنا </w:t>
      </w:r>
      <w:r w:rsidR="004D4121">
        <w:rPr>
          <w:rtl/>
        </w:rPr>
        <w:t>–</w:t>
      </w:r>
      <w:r w:rsidR="004D4121">
        <w:rPr>
          <w:rFonts w:hint="cs"/>
          <w:rtl/>
        </w:rPr>
        <w:t xml:space="preserve"> </w:t>
      </w:r>
      <w:r>
        <w:rPr>
          <w:rFonts w:hint="cs"/>
          <w:rtl/>
        </w:rPr>
        <w:t>صف</w:t>
      </w:r>
      <w:r w:rsidR="004D4121">
        <w:rPr>
          <w:rFonts w:hint="cs"/>
          <w:rtl/>
        </w:rPr>
        <w:t>ّ</w:t>
      </w:r>
      <w:r>
        <w:rPr>
          <w:rFonts w:hint="cs"/>
          <w:rtl/>
        </w:rPr>
        <w:t>ين</w:t>
      </w:r>
      <w:r w:rsidR="004D4121">
        <w:rPr>
          <w:rFonts w:hint="cs"/>
          <w:rtl/>
        </w:rPr>
        <w:t xml:space="preserve"> -</w:t>
      </w:r>
      <w:r w:rsidR="002C54F1">
        <w:rPr>
          <w:rFonts w:hint="cs"/>
          <w:rtl/>
        </w:rPr>
        <w:t xml:space="preserve"> - </w:t>
      </w:r>
      <w:r>
        <w:rPr>
          <w:rFonts w:hint="cs"/>
          <w:rtl/>
        </w:rPr>
        <w:t>وأعقبها بالغارات على ما وصفنا وانتهاكه حرمة الحرمين الشريفين</w:t>
      </w:r>
      <w:r w:rsidR="00864EEE">
        <w:rPr>
          <w:rFonts w:hint="cs"/>
          <w:rtl/>
        </w:rPr>
        <w:t xml:space="preserve">، </w:t>
      </w:r>
      <w:r>
        <w:rPr>
          <w:rFonts w:hint="cs"/>
          <w:rtl/>
        </w:rPr>
        <w:t>ثم سن</w:t>
      </w:r>
      <w:r w:rsidR="004D4121">
        <w:rPr>
          <w:rFonts w:hint="cs"/>
          <w:rtl/>
        </w:rPr>
        <w:t>ّ</w:t>
      </w:r>
      <w:r>
        <w:rPr>
          <w:rFonts w:hint="cs"/>
          <w:rtl/>
        </w:rPr>
        <w:t>ته التي خل</w:t>
      </w:r>
      <w:r w:rsidR="004D4121">
        <w:rPr>
          <w:rFonts w:hint="cs"/>
          <w:rtl/>
        </w:rPr>
        <w:t>ّ</w:t>
      </w:r>
      <w:r>
        <w:rPr>
          <w:rFonts w:hint="cs"/>
          <w:rtl/>
        </w:rPr>
        <w:t>دته وم</w:t>
      </w:r>
      <w:r w:rsidR="004D4121">
        <w:rPr>
          <w:rFonts w:hint="cs"/>
          <w:rtl/>
        </w:rPr>
        <w:t>َ</w:t>
      </w:r>
      <w:r>
        <w:rPr>
          <w:rFonts w:hint="cs"/>
          <w:rtl/>
        </w:rPr>
        <w:t>ن سار عليها في جهن</w:t>
      </w:r>
      <w:r w:rsidR="004D4121">
        <w:rPr>
          <w:rFonts w:hint="cs"/>
          <w:rtl/>
        </w:rPr>
        <w:t>ّ</w:t>
      </w:r>
      <w:r>
        <w:rPr>
          <w:rFonts w:hint="cs"/>
          <w:rtl/>
        </w:rPr>
        <w:t>م وبئس مثوى المنافقين</w:t>
      </w:r>
      <w:r w:rsidR="004A4E29">
        <w:rPr>
          <w:rFonts w:hint="cs"/>
          <w:rtl/>
        </w:rPr>
        <w:t xml:space="preserve">! </w:t>
      </w:r>
      <w:r>
        <w:rPr>
          <w:rFonts w:hint="cs"/>
          <w:rtl/>
        </w:rPr>
        <w:t>ذلك أن</w:t>
      </w:r>
      <w:r w:rsidR="004D4121">
        <w:rPr>
          <w:rFonts w:hint="cs"/>
          <w:rtl/>
        </w:rPr>
        <w:t>ّ</w:t>
      </w:r>
      <w:r>
        <w:rPr>
          <w:rFonts w:hint="cs"/>
          <w:rtl/>
        </w:rPr>
        <w:t>ه ألزم نفسه وولاته في الأمصار الإسلامي</w:t>
      </w:r>
      <w:r w:rsidR="004D4121">
        <w:rPr>
          <w:rFonts w:hint="cs"/>
          <w:rtl/>
        </w:rPr>
        <w:t>ّ</w:t>
      </w:r>
      <w:r>
        <w:rPr>
          <w:rFonts w:hint="cs"/>
          <w:rtl/>
        </w:rPr>
        <w:t>ة بختم الصلاة بلعن</w:t>
      </w:r>
      <w:r w:rsidR="00CD61DC">
        <w:rPr>
          <w:rFonts w:hint="cs"/>
          <w:rtl/>
        </w:rPr>
        <w:t xml:space="preserve"> أمير المؤمنين </w:t>
      </w:r>
      <w:r>
        <w:rPr>
          <w:rFonts w:hint="cs"/>
          <w:rtl/>
        </w:rPr>
        <w:t>علي</w:t>
      </w:r>
      <w:r w:rsidR="004D4121">
        <w:rPr>
          <w:rFonts w:hint="cs"/>
          <w:rtl/>
        </w:rPr>
        <w:t>ّ</w:t>
      </w:r>
      <w:r>
        <w:rPr>
          <w:rFonts w:hint="cs"/>
          <w:rtl/>
        </w:rPr>
        <w:t xml:space="preserve"> عليه الس</w:t>
      </w:r>
      <w:r w:rsidR="006E7C1A">
        <w:rPr>
          <w:rFonts w:hint="cs"/>
          <w:rtl/>
        </w:rPr>
        <w:t>ّ</w:t>
      </w:r>
      <w:r>
        <w:rPr>
          <w:rFonts w:hint="cs"/>
          <w:rtl/>
        </w:rPr>
        <w:t>لام</w:t>
      </w:r>
      <w:r w:rsidR="004A4E29">
        <w:rPr>
          <w:rFonts w:hint="cs"/>
          <w:rtl/>
        </w:rPr>
        <w:t xml:space="preserve">!! </w:t>
      </w:r>
    </w:p>
    <w:p w:rsidR="00E03E53" w:rsidRDefault="00E03E53" w:rsidP="00E03E53">
      <w:pPr>
        <w:pStyle w:val="libNormal"/>
        <w:rPr>
          <w:rtl/>
        </w:rPr>
      </w:pPr>
      <w:r>
        <w:rPr>
          <w:rFonts w:hint="cs"/>
          <w:rtl/>
        </w:rPr>
        <w:t>وقد علمت أن</w:t>
      </w:r>
      <w:r w:rsidR="004D4121">
        <w:rPr>
          <w:rFonts w:hint="cs"/>
          <w:rtl/>
        </w:rPr>
        <w:t>ّ</w:t>
      </w:r>
      <w:r>
        <w:rPr>
          <w:rFonts w:hint="cs"/>
          <w:rtl/>
        </w:rPr>
        <w:t xml:space="preserve"> حب</w:t>
      </w:r>
      <w:r w:rsidR="004D4121">
        <w:rPr>
          <w:rFonts w:hint="cs"/>
          <w:rtl/>
        </w:rPr>
        <w:t>ّ</w:t>
      </w:r>
      <w:r>
        <w:rPr>
          <w:rFonts w:hint="cs"/>
          <w:rtl/>
        </w:rPr>
        <w:t xml:space="preserve"> عليّ عليه الس</w:t>
      </w:r>
      <w:r w:rsidR="006E7C1A">
        <w:rPr>
          <w:rFonts w:hint="cs"/>
          <w:rtl/>
        </w:rPr>
        <w:t>ّ</w:t>
      </w:r>
      <w:r>
        <w:rPr>
          <w:rFonts w:hint="cs"/>
          <w:rtl/>
        </w:rPr>
        <w:t>لام إيمان</w:t>
      </w:r>
      <w:r w:rsidR="004D4121">
        <w:rPr>
          <w:rFonts w:hint="cs"/>
          <w:rtl/>
        </w:rPr>
        <w:t>ٌ</w:t>
      </w:r>
      <w:r>
        <w:rPr>
          <w:rFonts w:hint="cs"/>
          <w:rtl/>
        </w:rPr>
        <w:t xml:space="preserve"> وبغضه نفاق</w:t>
      </w:r>
      <w:r w:rsidR="00864EEE">
        <w:rPr>
          <w:rFonts w:hint="cs"/>
          <w:rtl/>
        </w:rPr>
        <w:t xml:space="preserve">، </w:t>
      </w:r>
      <w:r>
        <w:rPr>
          <w:rFonts w:hint="cs"/>
          <w:rtl/>
        </w:rPr>
        <w:t>على لسان رسول الله والمنافق في النار</w:t>
      </w:r>
      <w:r w:rsidR="00864EEE">
        <w:rPr>
          <w:rFonts w:hint="cs"/>
          <w:rtl/>
        </w:rPr>
        <w:t xml:space="preserve">، </w:t>
      </w:r>
      <w:r>
        <w:rPr>
          <w:rFonts w:hint="cs"/>
          <w:rtl/>
        </w:rPr>
        <w:t>كيف إذا ضم</w:t>
      </w:r>
      <w:r w:rsidR="004D4121">
        <w:rPr>
          <w:rFonts w:hint="cs"/>
          <w:rtl/>
        </w:rPr>
        <w:t>ّ</w:t>
      </w:r>
      <w:r>
        <w:rPr>
          <w:rFonts w:hint="cs"/>
          <w:rtl/>
        </w:rPr>
        <w:t xml:space="preserve"> إليه ما ذكرناه من عظيم جرائمه</w:t>
      </w:r>
      <w:r w:rsidR="009431ED">
        <w:rPr>
          <w:rFonts w:hint="cs"/>
          <w:rtl/>
        </w:rPr>
        <w:t>؟</w:t>
      </w:r>
      <w:r w:rsidR="004A4E29">
        <w:rPr>
          <w:rFonts w:hint="cs"/>
          <w:rtl/>
        </w:rPr>
        <w:t xml:space="preserve">! </w:t>
      </w:r>
      <w:r>
        <w:rPr>
          <w:rFonts w:hint="cs"/>
          <w:rtl/>
        </w:rPr>
        <w:t>ولذا الغرابة والعجب يكونان إذا أحب</w:t>
      </w:r>
      <w:r w:rsidR="004D4121">
        <w:rPr>
          <w:rFonts w:hint="cs"/>
          <w:rtl/>
        </w:rPr>
        <w:t>ّ</w:t>
      </w:r>
      <w:r>
        <w:rPr>
          <w:rFonts w:hint="cs"/>
          <w:rtl/>
        </w:rPr>
        <w:t xml:space="preserve"> يزيد أهل بيت النبيّ </w:t>
      </w:r>
      <w:r w:rsidRPr="00C25932">
        <w:rPr>
          <w:rStyle w:val="libAlaemChar"/>
          <w:rFonts w:eastAsiaTheme="minorHAnsi"/>
          <w:rtl/>
        </w:rPr>
        <w:t>صلى‌الله‌عليه‌وآله‌وسلم</w:t>
      </w:r>
      <w:r>
        <w:rPr>
          <w:rFonts w:hint="cs"/>
          <w:rtl/>
        </w:rPr>
        <w:t xml:space="preserve"> ولم يعتد</w:t>
      </w:r>
      <w:r w:rsidR="004D4121">
        <w:rPr>
          <w:rFonts w:hint="cs"/>
          <w:rtl/>
        </w:rPr>
        <w:t>ِ</w:t>
      </w:r>
      <w:r>
        <w:rPr>
          <w:rFonts w:hint="cs"/>
          <w:rtl/>
        </w:rPr>
        <w:t xml:space="preserve"> </w:t>
      </w:r>
      <w:r w:rsidR="00C10E8F">
        <w:rPr>
          <w:rFonts w:hint="cs"/>
          <w:rtl/>
        </w:rPr>
        <w:t>عليهم ولم يهتك حرمة الحرمين الشريفين</w:t>
      </w:r>
      <w:r w:rsidR="00603FE9">
        <w:rPr>
          <w:rFonts w:hint="cs"/>
          <w:rtl/>
        </w:rPr>
        <w:t xml:space="preserve">؛ </w:t>
      </w:r>
      <w:r w:rsidR="00C10E8F">
        <w:rPr>
          <w:rFonts w:hint="cs"/>
          <w:rtl/>
        </w:rPr>
        <w:t>ومن شاب</w:t>
      </w:r>
      <w:r w:rsidR="004D4121">
        <w:rPr>
          <w:rFonts w:hint="cs"/>
          <w:rtl/>
        </w:rPr>
        <w:t>َ</w:t>
      </w:r>
      <w:r w:rsidR="00C10E8F">
        <w:rPr>
          <w:rFonts w:hint="cs"/>
          <w:rtl/>
        </w:rPr>
        <w:t>ه أباه فما ظلم</w:t>
      </w:r>
      <w:r w:rsidR="004A4E29">
        <w:rPr>
          <w:rFonts w:hint="cs"/>
          <w:rtl/>
        </w:rPr>
        <w:t xml:space="preserve">! </w:t>
      </w:r>
    </w:p>
    <w:p w:rsidR="00C10E8F" w:rsidRDefault="009431ED" w:rsidP="00E03E53">
      <w:pPr>
        <w:pStyle w:val="libNormal"/>
        <w:rPr>
          <w:rtl/>
        </w:rPr>
      </w:pPr>
      <w:r>
        <w:rPr>
          <w:rFonts w:hint="cs"/>
          <w:rtl/>
        </w:rPr>
        <w:t>(</w:t>
      </w:r>
      <w:r w:rsidR="00C10E8F">
        <w:rPr>
          <w:rFonts w:hint="cs"/>
          <w:rtl/>
        </w:rPr>
        <w:t>ثمّ سار من المدينة يريد مك</w:t>
      </w:r>
      <w:r w:rsidR="004D4121">
        <w:rPr>
          <w:rFonts w:hint="cs"/>
          <w:rtl/>
        </w:rPr>
        <w:t>ّ</w:t>
      </w:r>
      <w:r w:rsidR="00C10E8F">
        <w:rPr>
          <w:rFonts w:hint="cs"/>
          <w:rtl/>
        </w:rPr>
        <w:t>ة وبها يومئذ قثم بن العبّاس</w:t>
      </w:r>
      <w:r w:rsidR="00864EEE">
        <w:rPr>
          <w:rFonts w:hint="cs"/>
          <w:rtl/>
        </w:rPr>
        <w:t xml:space="preserve">، </w:t>
      </w:r>
      <w:r w:rsidR="00C10E8F">
        <w:rPr>
          <w:rFonts w:hint="cs"/>
          <w:rtl/>
        </w:rPr>
        <w:t xml:space="preserve">فخرج منها هارباً خوفا </w:t>
      </w:r>
    </w:p>
    <w:p w:rsidR="00C10E8F" w:rsidRDefault="009431ED" w:rsidP="009431ED">
      <w:pPr>
        <w:pStyle w:val="libLine"/>
        <w:rPr>
          <w:rtl/>
        </w:rPr>
      </w:pPr>
      <w:r>
        <w:rPr>
          <w:rFonts w:hint="cs"/>
          <w:rtl/>
        </w:rPr>
        <w:t>____________________</w:t>
      </w:r>
    </w:p>
    <w:p w:rsidR="00C10E8F" w:rsidRDefault="00C10E8F" w:rsidP="009431ED">
      <w:pPr>
        <w:pStyle w:val="libFootnote0"/>
        <w:rPr>
          <w:rtl/>
        </w:rPr>
      </w:pPr>
      <w:r>
        <w:rPr>
          <w:rFonts w:hint="cs"/>
          <w:rtl/>
        </w:rPr>
        <w:t>(1) الفتوح 4</w:t>
      </w:r>
      <w:r w:rsidR="00603FE9">
        <w:rPr>
          <w:rFonts w:hint="cs"/>
          <w:rtl/>
        </w:rPr>
        <w:t xml:space="preserve">: </w:t>
      </w:r>
      <w:r>
        <w:rPr>
          <w:rFonts w:hint="cs"/>
          <w:rtl/>
        </w:rPr>
        <w:t>56</w:t>
      </w:r>
      <w:r w:rsidR="002C54F1">
        <w:rPr>
          <w:rFonts w:hint="cs"/>
          <w:rtl/>
        </w:rPr>
        <w:t xml:space="preserve"> - </w:t>
      </w:r>
      <w:r>
        <w:rPr>
          <w:rFonts w:hint="cs"/>
          <w:rtl/>
        </w:rPr>
        <w:t>58</w:t>
      </w:r>
      <w:r w:rsidR="001C4878">
        <w:rPr>
          <w:rFonts w:hint="cs"/>
          <w:rtl/>
        </w:rPr>
        <w:t xml:space="preserve">. </w:t>
      </w:r>
    </w:p>
    <w:p w:rsidR="00C10E8F" w:rsidRDefault="00C10E8F" w:rsidP="009431ED">
      <w:pPr>
        <w:pStyle w:val="libNormal"/>
        <w:rPr>
          <w:rtl/>
        </w:rPr>
      </w:pPr>
      <w:r>
        <w:rPr>
          <w:rtl/>
        </w:rPr>
        <w:br w:type="page"/>
      </w:r>
    </w:p>
    <w:p w:rsidR="00C10E8F" w:rsidRDefault="008356B8" w:rsidP="008356B8">
      <w:pPr>
        <w:pStyle w:val="libNormal0"/>
        <w:rPr>
          <w:rtl/>
        </w:rPr>
      </w:pPr>
      <w:r>
        <w:rPr>
          <w:rFonts w:hint="cs"/>
          <w:rtl/>
        </w:rPr>
        <w:lastRenderedPageBreak/>
        <w:t>على نفسه</w:t>
      </w:r>
      <w:r w:rsidR="00864EEE">
        <w:rPr>
          <w:rFonts w:hint="cs"/>
          <w:rtl/>
        </w:rPr>
        <w:t xml:space="preserve">، </w:t>
      </w:r>
      <w:r>
        <w:rPr>
          <w:rFonts w:hint="cs"/>
          <w:rtl/>
        </w:rPr>
        <w:t>حتّى إذا أشرف ب</w:t>
      </w:r>
      <w:r w:rsidR="004D4121">
        <w:rPr>
          <w:rFonts w:hint="cs"/>
          <w:rtl/>
        </w:rPr>
        <w:t>ُ</w:t>
      </w:r>
      <w:r>
        <w:rPr>
          <w:rFonts w:hint="cs"/>
          <w:rtl/>
        </w:rPr>
        <w:t>سر على مك</w:t>
      </w:r>
      <w:r w:rsidR="004D4121">
        <w:rPr>
          <w:rFonts w:hint="cs"/>
          <w:rtl/>
        </w:rPr>
        <w:t>ّ</w:t>
      </w:r>
      <w:r>
        <w:rPr>
          <w:rFonts w:hint="cs"/>
          <w:rtl/>
        </w:rPr>
        <w:t>ة خرج إليه أشراف أهلها</w:t>
      </w:r>
      <w:r w:rsidR="00864EEE">
        <w:rPr>
          <w:rFonts w:hint="cs"/>
          <w:rtl/>
        </w:rPr>
        <w:t xml:space="preserve">، </w:t>
      </w:r>
      <w:r>
        <w:rPr>
          <w:rFonts w:hint="cs"/>
          <w:rtl/>
        </w:rPr>
        <w:t>فلمّا نظر إليهم انتهرهم وشتمهم ثمّ قال</w:t>
      </w:r>
      <w:r w:rsidR="00603FE9">
        <w:rPr>
          <w:rFonts w:hint="cs"/>
          <w:rtl/>
        </w:rPr>
        <w:t xml:space="preserve">: </w:t>
      </w:r>
      <w:r>
        <w:rPr>
          <w:rFonts w:hint="cs"/>
          <w:rtl/>
        </w:rPr>
        <w:t>أم</w:t>
      </w:r>
      <w:r w:rsidR="004D4121">
        <w:rPr>
          <w:rFonts w:hint="cs"/>
          <w:rtl/>
        </w:rPr>
        <w:t>ّ</w:t>
      </w:r>
      <w:r>
        <w:rPr>
          <w:rFonts w:hint="cs"/>
          <w:rtl/>
        </w:rPr>
        <w:t>ا والله</w:t>
      </w:r>
      <w:r w:rsidR="008D48DF">
        <w:rPr>
          <w:rFonts w:hint="cs"/>
          <w:rtl/>
        </w:rPr>
        <w:t xml:space="preserve"> لولا </w:t>
      </w:r>
      <w:r>
        <w:rPr>
          <w:rFonts w:hint="cs"/>
          <w:rtl/>
        </w:rPr>
        <w:t>خلّة واحدة أوصاني بها</w:t>
      </w:r>
      <w:r w:rsidR="00CD61DC">
        <w:rPr>
          <w:rFonts w:hint="cs"/>
          <w:rtl/>
        </w:rPr>
        <w:t xml:space="preserve"> أمير المؤمنين </w:t>
      </w:r>
      <w:r>
        <w:rPr>
          <w:rFonts w:hint="cs"/>
          <w:rtl/>
        </w:rPr>
        <w:t>معاوية</w:t>
      </w:r>
      <w:r w:rsidR="004A4E29">
        <w:rPr>
          <w:rFonts w:hint="cs"/>
          <w:rtl/>
        </w:rPr>
        <w:t xml:space="preserve">! </w:t>
      </w:r>
      <w:r>
        <w:rPr>
          <w:rFonts w:hint="cs"/>
          <w:rtl/>
        </w:rPr>
        <w:t>ل</w:t>
      </w:r>
      <w:r w:rsidR="0091219A">
        <w:rPr>
          <w:rFonts w:hint="cs"/>
          <w:rtl/>
        </w:rPr>
        <w:t>ـ</w:t>
      </w:r>
      <w:r>
        <w:rPr>
          <w:rFonts w:hint="cs"/>
          <w:rtl/>
        </w:rPr>
        <w:t>ما تركت منكم أحداً يمشي على وجه الأرض</w:t>
      </w:r>
      <w:r w:rsidR="004A4E29">
        <w:rPr>
          <w:rFonts w:hint="cs"/>
          <w:rtl/>
        </w:rPr>
        <w:t>!</w:t>
      </w:r>
      <w:r w:rsidR="009431ED">
        <w:rPr>
          <w:rFonts w:hint="cs"/>
          <w:rtl/>
        </w:rPr>
        <w:t>)</w:t>
      </w:r>
      <w:r>
        <w:rPr>
          <w:rFonts w:hint="cs"/>
          <w:rtl/>
        </w:rPr>
        <w:t xml:space="preserve"> </w:t>
      </w:r>
      <w:r w:rsidRPr="008356B8">
        <w:rPr>
          <w:rStyle w:val="libFootnotenumChar"/>
          <w:rFonts w:hint="cs"/>
          <w:rtl/>
        </w:rPr>
        <w:t>(1)</w:t>
      </w:r>
      <w:r w:rsidR="001C4878">
        <w:rPr>
          <w:rFonts w:hint="cs"/>
          <w:rtl/>
        </w:rPr>
        <w:t xml:space="preserve">. </w:t>
      </w:r>
    </w:p>
    <w:p w:rsidR="008356B8" w:rsidRDefault="008356B8" w:rsidP="004D4121">
      <w:pPr>
        <w:pStyle w:val="libNormal"/>
        <w:rPr>
          <w:rtl/>
        </w:rPr>
      </w:pPr>
      <w:r>
        <w:rPr>
          <w:rFonts w:hint="cs"/>
          <w:rtl/>
        </w:rPr>
        <w:t>لا كلام لنا مع الذليل بسر مبعوث ابن هند بشأن عدوانه على أشراف أهل بيت الله الحرام وقد خرجوا يستقبلونه دفعا لشرّه</w:t>
      </w:r>
      <w:r w:rsidR="00864EEE">
        <w:rPr>
          <w:rFonts w:hint="cs"/>
          <w:rtl/>
        </w:rPr>
        <w:t xml:space="preserve">، </w:t>
      </w:r>
      <w:r>
        <w:rPr>
          <w:rFonts w:hint="cs"/>
          <w:rtl/>
        </w:rPr>
        <w:t>فالحرمة واحدة للبيتين إل</w:t>
      </w:r>
      <w:r w:rsidR="004D4121">
        <w:rPr>
          <w:rFonts w:hint="cs"/>
          <w:rtl/>
        </w:rPr>
        <w:t>ّ</w:t>
      </w:r>
      <w:r>
        <w:rPr>
          <w:rFonts w:hint="cs"/>
          <w:rtl/>
        </w:rPr>
        <w:t>ا أن نقول</w:t>
      </w:r>
      <w:r w:rsidR="00603FE9">
        <w:rPr>
          <w:rFonts w:hint="cs"/>
          <w:rtl/>
        </w:rPr>
        <w:t xml:space="preserve">: </w:t>
      </w:r>
      <w:r w:rsidR="004D4121">
        <w:rPr>
          <w:rFonts w:hint="cs"/>
          <w:rtl/>
        </w:rPr>
        <w:t>إ</w:t>
      </w:r>
      <w:r>
        <w:rPr>
          <w:rFonts w:hint="cs"/>
          <w:rtl/>
        </w:rPr>
        <w:t>ن</w:t>
      </w:r>
      <w:r w:rsidR="004D4121">
        <w:rPr>
          <w:rFonts w:hint="cs"/>
          <w:rtl/>
        </w:rPr>
        <w:t>َّ</w:t>
      </w:r>
      <w:r>
        <w:rPr>
          <w:rFonts w:hint="cs"/>
          <w:rtl/>
        </w:rPr>
        <w:t>ه في المدينة المنو</w:t>
      </w:r>
      <w:r w:rsidR="004D4121">
        <w:rPr>
          <w:rFonts w:hint="cs"/>
          <w:rtl/>
        </w:rPr>
        <w:t>ّ</w:t>
      </w:r>
      <w:r>
        <w:rPr>
          <w:rFonts w:hint="cs"/>
          <w:rtl/>
        </w:rPr>
        <w:t>رة وجد ذريعة فيما أحدث</w:t>
      </w:r>
      <w:r w:rsidR="00603FE9">
        <w:rPr>
          <w:rFonts w:hint="cs"/>
          <w:rtl/>
        </w:rPr>
        <w:t xml:space="preserve">: </w:t>
      </w:r>
      <w:r>
        <w:rPr>
          <w:rFonts w:hint="cs"/>
          <w:rtl/>
        </w:rPr>
        <w:t>من قتل عثمان الذي اشتركت فيه الأمصار والاقاليم الإسلامية الناقمة على سياسة عثمان ولم يشترك من أهل المدينة</w:t>
      </w:r>
      <w:r w:rsidR="00B154FA">
        <w:rPr>
          <w:rFonts w:hint="cs"/>
          <w:rtl/>
        </w:rPr>
        <w:t xml:space="preserve"> إلّا </w:t>
      </w:r>
      <w:r>
        <w:rPr>
          <w:rFonts w:hint="cs"/>
          <w:rtl/>
        </w:rPr>
        <w:t>نفر</w:t>
      </w:r>
      <w:r w:rsidR="00864EEE">
        <w:rPr>
          <w:rFonts w:hint="cs"/>
          <w:rtl/>
        </w:rPr>
        <w:t xml:space="preserve">، </w:t>
      </w:r>
      <w:r>
        <w:rPr>
          <w:rFonts w:hint="cs"/>
          <w:rtl/>
        </w:rPr>
        <w:t>كان ط</w:t>
      </w:r>
      <w:r w:rsidR="004D4121">
        <w:rPr>
          <w:rFonts w:hint="cs"/>
          <w:rtl/>
        </w:rPr>
        <w:t>ل</w:t>
      </w:r>
      <w:r>
        <w:rPr>
          <w:rFonts w:hint="cs"/>
          <w:rtl/>
        </w:rPr>
        <w:t>يعتهم عائشة التي سع</w:t>
      </w:r>
      <w:r w:rsidR="004D4121">
        <w:rPr>
          <w:rFonts w:hint="cs"/>
          <w:rtl/>
        </w:rPr>
        <w:t>ّ</w:t>
      </w:r>
      <w:r>
        <w:rPr>
          <w:rFonts w:hint="cs"/>
          <w:rtl/>
        </w:rPr>
        <w:t>رت عليه البلاد والعباد ودعت إلى قتله بقوله</w:t>
      </w:r>
      <w:r w:rsidR="00603FE9">
        <w:rPr>
          <w:rFonts w:hint="cs"/>
          <w:rtl/>
        </w:rPr>
        <w:t xml:space="preserve">: </w:t>
      </w:r>
      <w:r w:rsidR="009431ED">
        <w:rPr>
          <w:rFonts w:hint="cs"/>
          <w:rtl/>
        </w:rPr>
        <w:t>(</w:t>
      </w:r>
      <w:r w:rsidR="004D4121">
        <w:rPr>
          <w:rFonts w:hint="cs"/>
          <w:rtl/>
        </w:rPr>
        <w:t>أُ</w:t>
      </w:r>
      <w:r>
        <w:rPr>
          <w:rFonts w:hint="cs"/>
          <w:rtl/>
        </w:rPr>
        <w:t>قتلوا نعثلا فإن</w:t>
      </w:r>
      <w:r w:rsidR="004D4121">
        <w:rPr>
          <w:rFonts w:hint="cs"/>
          <w:rtl/>
        </w:rPr>
        <w:t>ّ</w:t>
      </w:r>
      <w:r>
        <w:rPr>
          <w:rFonts w:hint="cs"/>
          <w:rtl/>
        </w:rPr>
        <w:t>ه كفر</w:t>
      </w:r>
      <w:r w:rsidR="009431ED">
        <w:rPr>
          <w:rFonts w:hint="cs"/>
          <w:rtl/>
        </w:rPr>
        <w:t>)</w:t>
      </w:r>
      <w:r>
        <w:rPr>
          <w:rFonts w:hint="cs"/>
          <w:rtl/>
        </w:rPr>
        <w:t xml:space="preserve"> وتبعها على ذلك من العشرة</w:t>
      </w:r>
      <w:r w:rsidR="00603FE9">
        <w:rPr>
          <w:rFonts w:hint="cs"/>
          <w:rtl/>
        </w:rPr>
        <w:t xml:space="preserve">: </w:t>
      </w:r>
      <w:r>
        <w:rPr>
          <w:rFonts w:hint="cs"/>
          <w:rtl/>
        </w:rPr>
        <w:t>عبدالرحمن بن عوف</w:t>
      </w:r>
      <w:r w:rsidR="00864EEE">
        <w:rPr>
          <w:rFonts w:hint="cs"/>
          <w:rtl/>
        </w:rPr>
        <w:t xml:space="preserve">، </w:t>
      </w:r>
      <w:r>
        <w:rPr>
          <w:rFonts w:hint="cs"/>
          <w:rtl/>
        </w:rPr>
        <w:t>وطلحة والزبير</w:t>
      </w:r>
      <w:r w:rsidR="001C4878">
        <w:rPr>
          <w:rFonts w:hint="cs"/>
          <w:rtl/>
        </w:rPr>
        <w:t xml:space="preserve">. </w:t>
      </w:r>
      <w:r>
        <w:rPr>
          <w:rFonts w:hint="cs"/>
          <w:rtl/>
        </w:rPr>
        <w:t>وأم</w:t>
      </w:r>
      <w:r w:rsidR="004D4121">
        <w:rPr>
          <w:rFonts w:hint="cs"/>
          <w:rtl/>
        </w:rPr>
        <w:t>ّ</w:t>
      </w:r>
      <w:r>
        <w:rPr>
          <w:rFonts w:hint="cs"/>
          <w:rtl/>
        </w:rPr>
        <w:t>ا ابن هند فقد استنجد به عثمان</w:t>
      </w:r>
      <w:r w:rsidR="00864EEE">
        <w:rPr>
          <w:rFonts w:hint="cs"/>
          <w:rtl/>
        </w:rPr>
        <w:t xml:space="preserve">، </w:t>
      </w:r>
      <w:r>
        <w:rPr>
          <w:rFonts w:hint="cs"/>
          <w:rtl/>
        </w:rPr>
        <w:t>فما أنجده</w:t>
      </w:r>
      <w:r w:rsidR="004A4E29">
        <w:rPr>
          <w:rFonts w:hint="cs"/>
          <w:rtl/>
        </w:rPr>
        <w:t xml:space="preserve">! </w:t>
      </w:r>
    </w:p>
    <w:p w:rsidR="008356B8" w:rsidRDefault="008356B8" w:rsidP="004D4121">
      <w:pPr>
        <w:pStyle w:val="libNormal"/>
        <w:rPr>
          <w:rtl/>
        </w:rPr>
      </w:pPr>
      <w:r>
        <w:rPr>
          <w:rFonts w:hint="cs"/>
          <w:rtl/>
        </w:rPr>
        <w:t xml:space="preserve">إنّ دستور معاوية </w:t>
      </w:r>
      <w:r w:rsidR="004D4121">
        <w:rPr>
          <w:rFonts w:hint="cs"/>
          <w:rtl/>
        </w:rPr>
        <w:t>إ</w:t>
      </w:r>
      <w:r>
        <w:rPr>
          <w:rFonts w:hint="cs"/>
          <w:rtl/>
        </w:rPr>
        <w:t>لى بسر في إهانة وترويع أهل الحرمين</w:t>
      </w:r>
      <w:r w:rsidR="001C4878">
        <w:rPr>
          <w:rFonts w:hint="cs"/>
          <w:rtl/>
        </w:rPr>
        <w:t>.</w:t>
      </w:r>
      <w:r w:rsidR="009431ED">
        <w:rPr>
          <w:rFonts w:hint="cs"/>
          <w:rtl/>
        </w:rPr>
        <w:t>.</w:t>
      </w:r>
      <w:r>
        <w:rPr>
          <w:rFonts w:hint="cs"/>
          <w:rtl/>
        </w:rPr>
        <w:t>.</w:t>
      </w:r>
      <w:r w:rsidR="00864EEE">
        <w:rPr>
          <w:rFonts w:hint="cs"/>
          <w:rtl/>
        </w:rPr>
        <w:t xml:space="preserve">، </w:t>
      </w:r>
      <w:r>
        <w:rPr>
          <w:rFonts w:hint="cs"/>
          <w:rtl/>
        </w:rPr>
        <w:t>مبارزة لله تعالى</w:t>
      </w:r>
      <w:r w:rsidR="001C4878">
        <w:rPr>
          <w:rFonts w:hint="cs"/>
          <w:rtl/>
        </w:rPr>
        <w:t xml:space="preserve">. </w:t>
      </w:r>
      <w:r>
        <w:rPr>
          <w:rFonts w:hint="cs"/>
          <w:rtl/>
        </w:rPr>
        <w:t>عن أنس بن مالك عن النبي</w:t>
      </w:r>
      <w:r w:rsidRPr="008356B8">
        <w:rPr>
          <w:rStyle w:val="libAlaemChar"/>
          <w:rFonts w:eastAsiaTheme="minorHAnsi"/>
          <w:rtl/>
        </w:rPr>
        <w:t xml:space="preserve"> </w:t>
      </w:r>
      <w:r w:rsidRPr="00C25932">
        <w:rPr>
          <w:rStyle w:val="libAlaemChar"/>
          <w:rFonts w:eastAsiaTheme="minorHAnsi"/>
          <w:rtl/>
        </w:rPr>
        <w:t>صلى‌الله‌عليه‌وآله‌وسلم</w:t>
      </w:r>
      <w:r w:rsidR="00864EEE">
        <w:rPr>
          <w:rFonts w:hint="cs"/>
          <w:rtl/>
        </w:rPr>
        <w:t xml:space="preserve">، </w:t>
      </w:r>
      <w:r>
        <w:rPr>
          <w:rFonts w:hint="cs"/>
          <w:rtl/>
        </w:rPr>
        <w:t>عن الله تبارك وتعالى</w:t>
      </w:r>
      <w:r w:rsidR="00864EEE">
        <w:rPr>
          <w:rFonts w:hint="cs"/>
          <w:rtl/>
        </w:rPr>
        <w:t xml:space="preserve">، </w:t>
      </w:r>
      <w:r>
        <w:rPr>
          <w:rFonts w:hint="cs"/>
          <w:rtl/>
        </w:rPr>
        <w:t>قال</w:t>
      </w:r>
      <w:r w:rsidR="00603FE9">
        <w:rPr>
          <w:rFonts w:hint="cs"/>
          <w:rtl/>
        </w:rPr>
        <w:t xml:space="preserve">: </w:t>
      </w:r>
      <w:r w:rsidR="009431ED">
        <w:rPr>
          <w:rFonts w:hint="cs"/>
          <w:rtl/>
        </w:rPr>
        <w:t>(</w:t>
      </w:r>
      <w:r>
        <w:rPr>
          <w:rFonts w:hint="cs"/>
          <w:rtl/>
        </w:rPr>
        <w:t>من أهان لي ولي</w:t>
      </w:r>
      <w:r w:rsidR="004D4121">
        <w:rPr>
          <w:rFonts w:hint="cs"/>
          <w:rtl/>
        </w:rPr>
        <w:t>ّ</w:t>
      </w:r>
      <w:r>
        <w:rPr>
          <w:rFonts w:hint="cs"/>
          <w:rtl/>
        </w:rPr>
        <w:t>ا فقد بارزني بالمحاربة</w:t>
      </w:r>
      <w:r w:rsidR="009431ED">
        <w:rPr>
          <w:rFonts w:hint="cs"/>
          <w:rtl/>
        </w:rPr>
        <w:t>)</w:t>
      </w:r>
      <w:r>
        <w:rPr>
          <w:rFonts w:hint="cs"/>
          <w:rtl/>
        </w:rPr>
        <w:t xml:space="preserve"> </w:t>
      </w:r>
      <w:r w:rsidRPr="008356B8">
        <w:rPr>
          <w:rStyle w:val="libFootnotenumChar"/>
          <w:rFonts w:hint="cs"/>
          <w:rtl/>
        </w:rPr>
        <w:t>(2)</w:t>
      </w:r>
      <w:r w:rsidR="001C4878">
        <w:rPr>
          <w:rFonts w:hint="cs"/>
          <w:rtl/>
        </w:rPr>
        <w:t xml:space="preserve">. </w:t>
      </w:r>
    </w:p>
    <w:p w:rsidR="008356B8" w:rsidRDefault="009431ED" w:rsidP="009431ED">
      <w:pPr>
        <w:pStyle w:val="libLine"/>
        <w:rPr>
          <w:rtl/>
        </w:rPr>
      </w:pPr>
      <w:r>
        <w:rPr>
          <w:rFonts w:hint="cs"/>
          <w:rtl/>
        </w:rPr>
        <w:t>____________________</w:t>
      </w:r>
    </w:p>
    <w:p w:rsidR="008356B8" w:rsidRDefault="008356B8" w:rsidP="009431ED">
      <w:pPr>
        <w:pStyle w:val="libFootnote0"/>
        <w:rPr>
          <w:rtl/>
        </w:rPr>
      </w:pPr>
      <w:r>
        <w:rPr>
          <w:rFonts w:hint="cs"/>
          <w:rtl/>
        </w:rPr>
        <w:t>(1) نفس المصدر السابق 4</w:t>
      </w:r>
      <w:r w:rsidR="00603FE9">
        <w:rPr>
          <w:rFonts w:hint="cs"/>
          <w:rtl/>
        </w:rPr>
        <w:t xml:space="preserve">: </w:t>
      </w:r>
      <w:r>
        <w:rPr>
          <w:rFonts w:hint="cs"/>
          <w:rtl/>
        </w:rPr>
        <w:t>58</w:t>
      </w:r>
      <w:r w:rsidR="001C4878">
        <w:rPr>
          <w:rFonts w:hint="cs"/>
          <w:rtl/>
        </w:rPr>
        <w:t xml:space="preserve">. </w:t>
      </w:r>
    </w:p>
    <w:p w:rsidR="008356B8" w:rsidRDefault="008356B8" w:rsidP="009431ED">
      <w:pPr>
        <w:pStyle w:val="libFootnote0"/>
        <w:rPr>
          <w:rtl/>
        </w:rPr>
      </w:pPr>
      <w:r>
        <w:rPr>
          <w:rFonts w:hint="cs"/>
          <w:rtl/>
        </w:rPr>
        <w:t>(2) أنساب الأشراف 5</w:t>
      </w:r>
      <w:r w:rsidR="00603FE9">
        <w:rPr>
          <w:rFonts w:hint="cs"/>
          <w:rtl/>
        </w:rPr>
        <w:t xml:space="preserve">: </w:t>
      </w:r>
      <w:r>
        <w:rPr>
          <w:rFonts w:hint="cs"/>
          <w:rtl/>
        </w:rPr>
        <w:t>168</w:t>
      </w:r>
      <w:r w:rsidR="001C4878">
        <w:rPr>
          <w:rFonts w:hint="cs"/>
          <w:rtl/>
        </w:rPr>
        <w:t xml:space="preserve">. </w:t>
      </w:r>
    </w:p>
    <w:p w:rsidR="007B644D" w:rsidRDefault="007B644D" w:rsidP="007B644D">
      <w:pPr>
        <w:pStyle w:val="libNormal"/>
        <w:rPr>
          <w:rtl/>
        </w:rPr>
      </w:pPr>
      <w:r>
        <w:rPr>
          <w:rtl/>
        </w:rPr>
        <w:br w:type="page"/>
      </w:r>
    </w:p>
    <w:p w:rsidR="008356B8" w:rsidRDefault="008356B8" w:rsidP="009431ED">
      <w:pPr>
        <w:pStyle w:val="libNormal"/>
        <w:rPr>
          <w:rtl/>
        </w:rPr>
      </w:pPr>
      <w:r>
        <w:rPr>
          <w:rtl/>
        </w:rPr>
        <w:lastRenderedPageBreak/>
        <w:br w:type="page"/>
      </w:r>
    </w:p>
    <w:p w:rsidR="008356B8" w:rsidRPr="008356B8" w:rsidRDefault="00C20076" w:rsidP="00C20076">
      <w:pPr>
        <w:pStyle w:val="Heading1Center"/>
        <w:rPr>
          <w:rtl/>
        </w:rPr>
      </w:pPr>
      <w:bookmarkStart w:id="9" w:name="_Toc521235879"/>
      <w:r>
        <w:rPr>
          <w:rFonts w:hint="cs"/>
          <w:rtl/>
        </w:rPr>
        <w:lastRenderedPageBreak/>
        <w:t xml:space="preserve">ما جاء في منبر رسول الله </w:t>
      </w:r>
      <w:r w:rsidRPr="00C25932">
        <w:rPr>
          <w:rStyle w:val="libAlaemChar"/>
          <w:rFonts w:eastAsiaTheme="minorHAnsi"/>
          <w:rtl/>
        </w:rPr>
        <w:t>صلى‌الله‌عليه‌وآله‌وسلم</w:t>
      </w:r>
      <w:bookmarkEnd w:id="9"/>
    </w:p>
    <w:p w:rsidR="00DB63C6" w:rsidRDefault="00C20076" w:rsidP="00F64E82">
      <w:pPr>
        <w:pStyle w:val="libNormal"/>
        <w:rPr>
          <w:rtl/>
        </w:rPr>
      </w:pPr>
      <w:r>
        <w:rPr>
          <w:rFonts w:hint="cs"/>
          <w:rtl/>
        </w:rPr>
        <w:t xml:space="preserve">إنّ الذي أحدثه طغاة بني أميّة وقادتهم وولاتهم في عدوانهم على سنّة رسول الله </w:t>
      </w:r>
      <w:r w:rsidRPr="00C25932">
        <w:rPr>
          <w:rStyle w:val="libAlaemChar"/>
          <w:rFonts w:eastAsiaTheme="minorHAnsi"/>
          <w:rtl/>
        </w:rPr>
        <w:t>صلى‌الله‌عليه‌وآله‌وسلم</w:t>
      </w:r>
      <w:r w:rsidR="00864EEE">
        <w:rPr>
          <w:rFonts w:hint="cs"/>
          <w:rtl/>
        </w:rPr>
        <w:t xml:space="preserve">، </w:t>
      </w:r>
      <w:r>
        <w:rPr>
          <w:rFonts w:hint="cs"/>
          <w:rtl/>
        </w:rPr>
        <w:t>وآثاره</w:t>
      </w:r>
      <w:r w:rsidR="00864EEE">
        <w:rPr>
          <w:rFonts w:hint="cs"/>
          <w:rtl/>
        </w:rPr>
        <w:t xml:space="preserve">، </w:t>
      </w:r>
      <w:r>
        <w:rPr>
          <w:rFonts w:hint="cs"/>
          <w:rtl/>
        </w:rPr>
        <w:t>في كل مفرداتها</w:t>
      </w:r>
      <w:r w:rsidR="00864EEE">
        <w:rPr>
          <w:rFonts w:hint="cs"/>
          <w:rtl/>
        </w:rPr>
        <w:t xml:space="preserve">، </w:t>
      </w:r>
      <w:r>
        <w:rPr>
          <w:rFonts w:hint="cs"/>
          <w:rtl/>
        </w:rPr>
        <w:t>والذي فتح الباب لذلك ابن هند</w:t>
      </w:r>
      <w:r w:rsidR="00864EEE">
        <w:rPr>
          <w:rFonts w:hint="cs"/>
          <w:rtl/>
        </w:rPr>
        <w:t xml:space="preserve">، </w:t>
      </w:r>
      <w:r>
        <w:rPr>
          <w:rFonts w:hint="cs"/>
          <w:rtl/>
        </w:rPr>
        <w:t>كبيرهم الذي عل</w:t>
      </w:r>
      <w:r w:rsidR="00BA02CC">
        <w:rPr>
          <w:rFonts w:hint="cs"/>
          <w:rtl/>
        </w:rPr>
        <w:t>ّ</w:t>
      </w:r>
      <w:r>
        <w:rPr>
          <w:rFonts w:hint="cs"/>
          <w:rtl/>
        </w:rPr>
        <w:t xml:space="preserve">مهم هتك حرمة الحرمين كما ذكرنا </w:t>
      </w:r>
      <w:r w:rsidR="00E015CD">
        <w:rPr>
          <w:rFonts w:hint="cs"/>
          <w:rtl/>
        </w:rPr>
        <w:t>في مبحث الغارات بعثها لهذه الغاية ولإخافة أهل الحرمين وبثّ الرّعب في قلوبهم</w:t>
      </w:r>
      <w:r w:rsidR="004A4E29">
        <w:rPr>
          <w:rFonts w:hint="cs"/>
          <w:rtl/>
        </w:rPr>
        <w:t xml:space="preserve">! </w:t>
      </w:r>
      <w:r w:rsidR="00E015CD">
        <w:rPr>
          <w:rFonts w:hint="cs"/>
          <w:rtl/>
        </w:rPr>
        <w:t>فصار سنّة لمن في قلبه مرض وذوي العاهات والأدعياء يقفو كل</w:t>
      </w:r>
      <w:r w:rsidR="00BA02CC">
        <w:rPr>
          <w:rFonts w:hint="cs"/>
          <w:rtl/>
        </w:rPr>
        <w:t>ٌّ</w:t>
      </w:r>
      <w:r w:rsidR="00E015CD">
        <w:rPr>
          <w:rFonts w:hint="cs"/>
          <w:rtl/>
        </w:rPr>
        <w:t xml:space="preserve"> أثر سابقه في طمس سنّة النبي ومحو آثاره التي كانت موضع تتب</w:t>
      </w:r>
      <w:r w:rsidR="00BA02CC">
        <w:rPr>
          <w:rFonts w:hint="cs"/>
          <w:rtl/>
        </w:rPr>
        <w:t>ّ</w:t>
      </w:r>
      <w:r w:rsidR="00E015CD">
        <w:rPr>
          <w:rFonts w:hint="cs"/>
          <w:rtl/>
        </w:rPr>
        <w:t xml:space="preserve">ع وتبجيل وتبرّك عند المسلمين </w:t>
      </w:r>
      <w:r w:rsidR="00E015CD" w:rsidRPr="00E015CD">
        <w:rPr>
          <w:rStyle w:val="libAlaemChar"/>
          <w:rFonts w:hint="cs"/>
          <w:rtl/>
        </w:rPr>
        <w:t>(</w:t>
      </w:r>
      <w:r w:rsidR="00E015CD" w:rsidRPr="00E015CD">
        <w:rPr>
          <w:rStyle w:val="libAieChar"/>
          <w:rFonts w:eastAsia="MS Mincho"/>
          <w:rtl/>
        </w:rPr>
        <w:t>وَمَن يَعْشُ عَن ذِكْرِ الرّحْمنِ نُقَيّضْ لَهُ شَيْطَاناً فَهُوَ لَهُ قَرِينٌ</w:t>
      </w:r>
      <w:r w:rsidR="00E015CD" w:rsidRPr="00E015CD">
        <w:rPr>
          <w:rStyle w:val="libAlaemChar"/>
          <w:rFonts w:hint="cs"/>
          <w:rtl/>
        </w:rPr>
        <w:t>)</w:t>
      </w:r>
      <w:r w:rsidR="00E015CD">
        <w:rPr>
          <w:rFonts w:hint="cs"/>
          <w:rtl/>
        </w:rPr>
        <w:t xml:space="preserve"> </w:t>
      </w:r>
      <w:r w:rsidR="00E015CD" w:rsidRPr="00E015CD">
        <w:rPr>
          <w:rStyle w:val="libFootnotenumChar"/>
          <w:rFonts w:hint="cs"/>
          <w:rtl/>
        </w:rPr>
        <w:t>(1)</w:t>
      </w:r>
      <w:r w:rsidR="001C4878">
        <w:rPr>
          <w:rFonts w:hint="cs"/>
          <w:rtl/>
        </w:rPr>
        <w:t xml:space="preserve">. </w:t>
      </w:r>
      <w:r w:rsidR="00E015CD">
        <w:rPr>
          <w:rFonts w:hint="cs"/>
          <w:rtl/>
        </w:rPr>
        <w:t>وكان من تلك الآثار منبره الذي ماسّ بدنه الطاهر وكان مدرسة</w:t>
      </w:r>
      <w:r w:rsidR="00BA02CC">
        <w:rPr>
          <w:rFonts w:hint="cs"/>
          <w:rtl/>
        </w:rPr>
        <w:t>ً</w:t>
      </w:r>
      <w:r w:rsidR="00E015CD">
        <w:rPr>
          <w:rFonts w:hint="cs"/>
          <w:rtl/>
        </w:rPr>
        <w:t xml:space="preserve"> للمسلمين من عليه ي</w:t>
      </w:r>
      <w:r w:rsidR="00BA02CC">
        <w:rPr>
          <w:rFonts w:hint="cs"/>
          <w:rtl/>
        </w:rPr>
        <w:t>ُ</w:t>
      </w:r>
      <w:r w:rsidR="00E015CD">
        <w:rPr>
          <w:rFonts w:hint="cs"/>
          <w:rtl/>
        </w:rPr>
        <w:t>فقّه أمّته</w:t>
      </w:r>
      <w:r w:rsidR="001C4878">
        <w:rPr>
          <w:rFonts w:hint="cs"/>
          <w:rtl/>
        </w:rPr>
        <w:t xml:space="preserve">. </w:t>
      </w:r>
      <w:r w:rsidR="00E015CD">
        <w:rPr>
          <w:rFonts w:hint="cs"/>
          <w:rtl/>
        </w:rPr>
        <w:t>وزيادة على</w:t>
      </w:r>
      <w:r w:rsidR="00BA02CC">
        <w:rPr>
          <w:rFonts w:hint="cs"/>
          <w:rtl/>
        </w:rPr>
        <w:t xml:space="preserve"> </w:t>
      </w:r>
      <w:r w:rsidR="00E015CD">
        <w:rPr>
          <w:rFonts w:hint="cs"/>
          <w:rtl/>
        </w:rPr>
        <w:t>ذلك فهو مستقر</w:t>
      </w:r>
      <w:r w:rsidR="00912D9C">
        <w:rPr>
          <w:rFonts w:hint="cs"/>
          <w:rtl/>
        </w:rPr>
        <w:t>ٌّ</w:t>
      </w:r>
      <w:r w:rsidR="00E015CD">
        <w:rPr>
          <w:rFonts w:hint="cs"/>
          <w:rtl/>
        </w:rPr>
        <w:t xml:space="preserve"> على باب من أبواب الجن</w:t>
      </w:r>
      <w:r w:rsidR="00912D9C">
        <w:rPr>
          <w:rFonts w:hint="cs"/>
          <w:rtl/>
        </w:rPr>
        <w:t>ّ</w:t>
      </w:r>
      <w:r w:rsidR="00E015CD">
        <w:rPr>
          <w:rFonts w:hint="cs"/>
          <w:rtl/>
        </w:rPr>
        <w:t>ة</w:t>
      </w:r>
      <w:r w:rsidR="00603FE9">
        <w:rPr>
          <w:rFonts w:hint="cs"/>
          <w:rtl/>
        </w:rPr>
        <w:t xml:space="preserve">؛ </w:t>
      </w:r>
      <w:r w:rsidR="00E015CD">
        <w:rPr>
          <w:rFonts w:hint="cs"/>
          <w:rtl/>
        </w:rPr>
        <w:t>س</w:t>
      </w:r>
      <w:r w:rsidR="00912D9C">
        <w:rPr>
          <w:rFonts w:hint="cs"/>
          <w:rtl/>
        </w:rPr>
        <w:t>ُ</w:t>
      </w:r>
      <w:r w:rsidR="00E015CD">
        <w:rPr>
          <w:rFonts w:hint="cs"/>
          <w:rtl/>
        </w:rPr>
        <w:t>ع</w:t>
      </w:r>
      <w:r w:rsidR="00912D9C">
        <w:rPr>
          <w:rFonts w:hint="cs"/>
          <w:rtl/>
        </w:rPr>
        <w:t>ِ</w:t>
      </w:r>
      <w:r w:rsidR="00E015CD">
        <w:rPr>
          <w:rFonts w:hint="cs"/>
          <w:rtl/>
        </w:rPr>
        <w:t>د من تبر</w:t>
      </w:r>
      <w:r w:rsidR="00912D9C">
        <w:rPr>
          <w:rFonts w:hint="cs"/>
          <w:rtl/>
        </w:rPr>
        <w:t>ّ</w:t>
      </w:r>
      <w:r w:rsidR="00E015CD">
        <w:rPr>
          <w:rFonts w:hint="cs"/>
          <w:rtl/>
        </w:rPr>
        <w:t>ك به تبرّ</w:t>
      </w:r>
      <w:r w:rsidR="00912D9C">
        <w:rPr>
          <w:rFonts w:hint="cs"/>
          <w:rtl/>
        </w:rPr>
        <w:t>ُ</w:t>
      </w:r>
      <w:r w:rsidR="00E015CD">
        <w:rPr>
          <w:rFonts w:hint="cs"/>
          <w:rtl/>
        </w:rPr>
        <w:t>ك</w:t>
      </w:r>
      <w:r w:rsidR="00912D9C">
        <w:rPr>
          <w:rFonts w:hint="cs"/>
          <w:rtl/>
        </w:rPr>
        <w:t>َ</w:t>
      </w:r>
      <w:r w:rsidR="00E015CD">
        <w:rPr>
          <w:rFonts w:hint="cs"/>
          <w:rtl/>
        </w:rPr>
        <w:t xml:space="preserve"> تيمّن وموالاة لصاحبه واستنانا</w:t>
      </w:r>
      <w:r w:rsidR="00912D9C">
        <w:rPr>
          <w:rFonts w:hint="cs"/>
          <w:rtl/>
        </w:rPr>
        <w:t>ً</w:t>
      </w:r>
      <w:r w:rsidR="00E015CD">
        <w:rPr>
          <w:rFonts w:hint="cs"/>
          <w:rtl/>
        </w:rPr>
        <w:t xml:space="preserve"> بس</w:t>
      </w:r>
      <w:r w:rsidR="00912D9C">
        <w:rPr>
          <w:rFonts w:hint="cs"/>
          <w:rtl/>
        </w:rPr>
        <w:t>ُ</w:t>
      </w:r>
      <w:r w:rsidR="00E015CD">
        <w:rPr>
          <w:rFonts w:hint="cs"/>
          <w:rtl/>
        </w:rPr>
        <w:t>نّته من غير تعطيل</w:t>
      </w:r>
      <w:r w:rsidR="00864EEE">
        <w:rPr>
          <w:rFonts w:hint="cs"/>
          <w:rtl/>
        </w:rPr>
        <w:t xml:space="preserve">، </w:t>
      </w:r>
      <w:r w:rsidR="00E015CD">
        <w:rPr>
          <w:rFonts w:hint="cs"/>
          <w:rtl/>
        </w:rPr>
        <w:t>وانتهاجا لكتاب الله تعالى الذي بلغه من غير تأويل</w:t>
      </w:r>
      <w:r w:rsidR="00864EEE">
        <w:rPr>
          <w:rFonts w:hint="cs"/>
          <w:rtl/>
        </w:rPr>
        <w:t xml:space="preserve">، </w:t>
      </w:r>
      <w:r w:rsidR="00E015CD">
        <w:rPr>
          <w:rFonts w:hint="cs"/>
          <w:rtl/>
        </w:rPr>
        <w:t>وشقى من استخفّ حرمته</w:t>
      </w:r>
      <w:r w:rsidR="00864EEE">
        <w:rPr>
          <w:rFonts w:hint="cs"/>
          <w:rtl/>
        </w:rPr>
        <w:t xml:space="preserve">، </w:t>
      </w:r>
      <w:r w:rsidR="00E015CD">
        <w:rPr>
          <w:rFonts w:hint="cs"/>
          <w:rtl/>
        </w:rPr>
        <w:t xml:space="preserve">وخالف كتاب الله تعالى وسنّة نبيّه </w:t>
      </w:r>
      <w:r w:rsidR="00E015CD" w:rsidRPr="00C25932">
        <w:rPr>
          <w:rStyle w:val="libAlaemChar"/>
          <w:rFonts w:eastAsiaTheme="minorHAnsi"/>
          <w:rtl/>
        </w:rPr>
        <w:t>صلى‌الله‌عليه‌وآله‌وسلم</w:t>
      </w:r>
      <w:r w:rsidR="00864EEE">
        <w:rPr>
          <w:rFonts w:hint="cs"/>
          <w:rtl/>
        </w:rPr>
        <w:t xml:space="preserve">، </w:t>
      </w:r>
      <w:r w:rsidR="00E015CD">
        <w:rPr>
          <w:rFonts w:hint="cs"/>
          <w:rtl/>
        </w:rPr>
        <w:t>وهتك حرمة الكعبة فحرقها وهدمها</w:t>
      </w:r>
      <w:r w:rsidR="00603FE9">
        <w:rPr>
          <w:rFonts w:hint="cs"/>
          <w:rtl/>
        </w:rPr>
        <w:t xml:space="preserve">؛ </w:t>
      </w:r>
      <w:r w:rsidR="00E015CD">
        <w:rPr>
          <w:rFonts w:hint="cs"/>
          <w:rtl/>
        </w:rPr>
        <w:t>فحريّ به أن يحشر مع من أحب</w:t>
      </w:r>
      <w:r w:rsidR="00864EEE">
        <w:rPr>
          <w:rFonts w:hint="cs"/>
          <w:rtl/>
        </w:rPr>
        <w:t xml:space="preserve">، </w:t>
      </w:r>
      <w:r w:rsidR="00E015CD">
        <w:rPr>
          <w:rFonts w:hint="cs"/>
          <w:rtl/>
        </w:rPr>
        <w:t>فلا يدخلا الجنة وقد هتكا حرمتها في الدنيا واستخف</w:t>
      </w:r>
      <w:r w:rsidR="00912D9C">
        <w:rPr>
          <w:rFonts w:hint="cs"/>
          <w:rtl/>
        </w:rPr>
        <w:t>ّ</w:t>
      </w:r>
      <w:r w:rsidR="00E015CD">
        <w:rPr>
          <w:rFonts w:hint="cs"/>
          <w:rtl/>
        </w:rPr>
        <w:t>ا بها</w:t>
      </w:r>
      <w:r w:rsidR="00603FE9">
        <w:rPr>
          <w:rFonts w:hint="cs"/>
          <w:rtl/>
        </w:rPr>
        <w:t xml:space="preserve">؛ </w:t>
      </w:r>
      <w:r w:rsidR="00E015CD">
        <w:rPr>
          <w:rFonts w:hint="cs"/>
          <w:rtl/>
        </w:rPr>
        <w:t>فما بقي إل</w:t>
      </w:r>
      <w:r w:rsidR="00912D9C">
        <w:rPr>
          <w:rFonts w:hint="cs"/>
          <w:rtl/>
        </w:rPr>
        <w:t>ّ</w:t>
      </w:r>
      <w:r w:rsidR="00E015CD">
        <w:rPr>
          <w:rFonts w:hint="cs"/>
          <w:rtl/>
        </w:rPr>
        <w:t>ا النار</w:t>
      </w:r>
      <w:r w:rsidR="001C4878">
        <w:rPr>
          <w:rFonts w:hint="cs"/>
          <w:rtl/>
        </w:rPr>
        <w:t xml:space="preserve">. </w:t>
      </w:r>
    </w:p>
    <w:p w:rsidR="00E015CD" w:rsidRDefault="009431ED" w:rsidP="009431ED">
      <w:pPr>
        <w:pStyle w:val="libLine"/>
        <w:rPr>
          <w:rtl/>
        </w:rPr>
      </w:pPr>
      <w:r>
        <w:rPr>
          <w:rFonts w:hint="cs"/>
          <w:rtl/>
        </w:rPr>
        <w:t>____________________</w:t>
      </w:r>
    </w:p>
    <w:p w:rsidR="00E015CD" w:rsidRDefault="00E015CD" w:rsidP="009431ED">
      <w:pPr>
        <w:pStyle w:val="libFootnote0"/>
        <w:rPr>
          <w:rtl/>
        </w:rPr>
      </w:pPr>
      <w:r>
        <w:rPr>
          <w:rFonts w:hint="cs"/>
          <w:rtl/>
        </w:rPr>
        <w:t>(1) الزخرف</w:t>
      </w:r>
      <w:r w:rsidR="00603FE9">
        <w:rPr>
          <w:rFonts w:hint="cs"/>
          <w:rtl/>
        </w:rPr>
        <w:t xml:space="preserve">: </w:t>
      </w:r>
      <w:r>
        <w:rPr>
          <w:rFonts w:hint="cs"/>
          <w:rtl/>
        </w:rPr>
        <w:t>36</w:t>
      </w:r>
      <w:r w:rsidR="001C4878">
        <w:rPr>
          <w:rFonts w:hint="cs"/>
          <w:rtl/>
        </w:rPr>
        <w:t xml:space="preserve">. </w:t>
      </w:r>
    </w:p>
    <w:p w:rsidR="00E015CD" w:rsidRDefault="00E015CD" w:rsidP="009431ED">
      <w:pPr>
        <w:pStyle w:val="libNormal"/>
        <w:rPr>
          <w:rtl/>
        </w:rPr>
      </w:pPr>
      <w:r>
        <w:rPr>
          <w:rtl/>
        </w:rPr>
        <w:br w:type="page"/>
      </w:r>
    </w:p>
    <w:p w:rsidR="00E015CD" w:rsidRDefault="00AF3A7D" w:rsidP="00AF3A7D">
      <w:pPr>
        <w:pStyle w:val="Heading1"/>
        <w:rPr>
          <w:rtl/>
        </w:rPr>
      </w:pPr>
      <w:bookmarkStart w:id="10" w:name="_Toc521235880"/>
      <w:r>
        <w:rPr>
          <w:rFonts w:hint="cs"/>
          <w:rtl/>
        </w:rPr>
        <w:lastRenderedPageBreak/>
        <w:t>علّة صنع المنبر</w:t>
      </w:r>
      <w:bookmarkEnd w:id="10"/>
    </w:p>
    <w:p w:rsidR="00DB63C6" w:rsidRDefault="00AF3A7D" w:rsidP="00F64E82">
      <w:pPr>
        <w:pStyle w:val="libNormal"/>
        <w:rPr>
          <w:rtl/>
        </w:rPr>
      </w:pPr>
      <w:r>
        <w:rPr>
          <w:rFonts w:hint="cs"/>
          <w:rtl/>
        </w:rPr>
        <w:t xml:space="preserve">وإنما كان منبر رسول الله بمثابة </w:t>
      </w:r>
      <w:r w:rsidRPr="00C25932">
        <w:rPr>
          <w:rStyle w:val="libAlaemChar"/>
          <w:rFonts w:eastAsiaTheme="minorHAnsi"/>
          <w:rtl/>
        </w:rPr>
        <w:t>صلى‌الله‌عليه‌وآله‌وسلم</w:t>
      </w:r>
      <w:r>
        <w:rPr>
          <w:rFonts w:hint="cs"/>
          <w:rtl/>
        </w:rPr>
        <w:t xml:space="preserve"> مدرسة مباركة عل</w:t>
      </w:r>
      <w:r w:rsidR="00912D9C">
        <w:rPr>
          <w:rFonts w:hint="cs"/>
          <w:rtl/>
        </w:rPr>
        <w:t>ّ</w:t>
      </w:r>
      <w:r>
        <w:rPr>
          <w:rFonts w:hint="cs"/>
          <w:rtl/>
        </w:rPr>
        <w:t xml:space="preserve">م النبي </w:t>
      </w:r>
      <w:r w:rsidRPr="00C25932">
        <w:rPr>
          <w:rStyle w:val="libAlaemChar"/>
          <w:rFonts w:eastAsiaTheme="minorHAnsi"/>
          <w:rtl/>
        </w:rPr>
        <w:t>صلى‌الله‌عليه‌وآله‌وسلم</w:t>
      </w:r>
      <w:r>
        <w:rPr>
          <w:rFonts w:hint="cs"/>
          <w:rtl/>
        </w:rPr>
        <w:t xml:space="preserve"> المسلمين دروسا في م</w:t>
      </w:r>
      <w:r w:rsidR="00912D9C">
        <w:rPr>
          <w:rFonts w:hint="cs"/>
          <w:rtl/>
        </w:rPr>
        <w:t>ن</w:t>
      </w:r>
      <w:r>
        <w:rPr>
          <w:rFonts w:hint="cs"/>
          <w:rtl/>
        </w:rPr>
        <w:t>اسكهم وعباداتهم وأحكاما شرعية وأخلاقي</w:t>
      </w:r>
      <w:r w:rsidR="00912D9C">
        <w:rPr>
          <w:rFonts w:hint="cs"/>
          <w:rtl/>
        </w:rPr>
        <w:t>ّ</w:t>
      </w:r>
      <w:r>
        <w:rPr>
          <w:rFonts w:hint="cs"/>
          <w:rtl/>
        </w:rPr>
        <w:t>ة من على ذلك المنبر الشريف</w:t>
      </w:r>
      <w:r w:rsidR="00864EEE">
        <w:rPr>
          <w:rFonts w:hint="cs"/>
          <w:rtl/>
        </w:rPr>
        <w:t xml:space="preserve">، </w:t>
      </w:r>
      <w:r>
        <w:rPr>
          <w:rFonts w:hint="cs"/>
          <w:rtl/>
        </w:rPr>
        <w:t>الذي لو كان لأم</w:t>
      </w:r>
      <w:r w:rsidR="00912D9C">
        <w:rPr>
          <w:rFonts w:hint="cs"/>
          <w:rtl/>
        </w:rPr>
        <w:t>ّ</w:t>
      </w:r>
      <w:r>
        <w:rPr>
          <w:rFonts w:hint="cs"/>
          <w:rtl/>
        </w:rPr>
        <w:t>ة من الأمم لعملوا له متحفا</w:t>
      </w:r>
      <w:r w:rsidR="00912D9C">
        <w:rPr>
          <w:rFonts w:hint="cs"/>
          <w:rtl/>
        </w:rPr>
        <w:t>ً</w:t>
      </w:r>
      <w:r>
        <w:rPr>
          <w:rFonts w:hint="cs"/>
          <w:rtl/>
        </w:rPr>
        <w:t xml:space="preserve"> يحفظونه ويفتخرون به ويقدّسونه</w:t>
      </w:r>
      <w:r w:rsidR="001C4878">
        <w:rPr>
          <w:rFonts w:hint="cs"/>
          <w:rtl/>
        </w:rPr>
        <w:t xml:space="preserve">. </w:t>
      </w:r>
    </w:p>
    <w:p w:rsidR="00AF3A7D" w:rsidRDefault="00AF3A7D" w:rsidP="00912D9C">
      <w:pPr>
        <w:pStyle w:val="libNormal"/>
        <w:rPr>
          <w:rtl/>
        </w:rPr>
      </w:pPr>
      <w:r>
        <w:rPr>
          <w:rFonts w:hint="cs"/>
          <w:rtl/>
        </w:rPr>
        <w:t>بأسانيد كثيرة يعضّد بعضها الآخر وتنتهي بأم سلمة وجابر بن عبد الله الأنصاريّ</w:t>
      </w:r>
      <w:r w:rsidR="00864EEE">
        <w:rPr>
          <w:rFonts w:hint="cs"/>
          <w:rtl/>
        </w:rPr>
        <w:t xml:space="preserve">، </w:t>
      </w:r>
      <w:r>
        <w:rPr>
          <w:rFonts w:hint="cs"/>
          <w:rtl/>
        </w:rPr>
        <w:t>وأبي هريرة</w:t>
      </w:r>
      <w:r w:rsidR="00864EEE">
        <w:rPr>
          <w:rFonts w:hint="cs"/>
          <w:rtl/>
        </w:rPr>
        <w:t xml:space="preserve">، </w:t>
      </w:r>
      <w:r>
        <w:rPr>
          <w:rFonts w:hint="cs"/>
          <w:rtl/>
        </w:rPr>
        <w:t>وسهل بن سعد الساعدي</w:t>
      </w:r>
      <w:r w:rsidR="00912D9C">
        <w:rPr>
          <w:rFonts w:hint="cs"/>
          <w:rtl/>
        </w:rPr>
        <w:t>ّ</w:t>
      </w:r>
      <w:r w:rsidR="00864EEE">
        <w:rPr>
          <w:rFonts w:hint="cs"/>
          <w:rtl/>
        </w:rPr>
        <w:t xml:space="preserve">، </w:t>
      </w:r>
      <w:r>
        <w:rPr>
          <w:rFonts w:hint="cs"/>
          <w:rtl/>
        </w:rPr>
        <w:t>وابن عب</w:t>
      </w:r>
      <w:r w:rsidR="00912D9C">
        <w:rPr>
          <w:rFonts w:hint="cs"/>
          <w:rtl/>
        </w:rPr>
        <w:t>ّ</w:t>
      </w:r>
      <w:r>
        <w:rPr>
          <w:rFonts w:hint="cs"/>
          <w:rtl/>
        </w:rPr>
        <w:t>اس</w:t>
      </w:r>
      <w:r w:rsidR="00864EEE">
        <w:rPr>
          <w:rFonts w:hint="cs"/>
          <w:rtl/>
        </w:rPr>
        <w:t xml:space="preserve">، </w:t>
      </w:r>
      <w:r>
        <w:rPr>
          <w:rFonts w:hint="cs"/>
          <w:rtl/>
        </w:rPr>
        <w:t>وأ</w:t>
      </w:r>
      <w:r w:rsidR="00912D9C">
        <w:rPr>
          <w:rFonts w:hint="cs"/>
          <w:rtl/>
        </w:rPr>
        <w:t>ُ</w:t>
      </w:r>
      <w:r>
        <w:rPr>
          <w:rFonts w:hint="cs"/>
          <w:rtl/>
        </w:rPr>
        <w:t>ب</w:t>
      </w:r>
      <w:r w:rsidR="00912D9C">
        <w:rPr>
          <w:rFonts w:hint="cs"/>
          <w:rtl/>
        </w:rPr>
        <w:t>َ</w:t>
      </w:r>
      <w:r>
        <w:rPr>
          <w:rFonts w:hint="cs"/>
          <w:rtl/>
        </w:rPr>
        <w:t>ي</w:t>
      </w:r>
      <w:r w:rsidR="00912D9C">
        <w:rPr>
          <w:rFonts w:hint="cs"/>
          <w:rtl/>
        </w:rPr>
        <w:t>ّ</w:t>
      </w:r>
      <w:r>
        <w:rPr>
          <w:rFonts w:hint="cs"/>
          <w:rtl/>
        </w:rPr>
        <w:t xml:space="preserve"> بن كعب</w:t>
      </w:r>
      <w:r w:rsidR="00864EEE">
        <w:rPr>
          <w:rFonts w:hint="cs"/>
          <w:rtl/>
        </w:rPr>
        <w:t xml:space="preserve">، </w:t>
      </w:r>
      <w:r>
        <w:rPr>
          <w:rFonts w:hint="cs"/>
          <w:rtl/>
        </w:rPr>
        <w:t>وغيرهم</w:t>
      </w:r>
      <w:r w:rsidR="001C4878">
        <w:rPr>
          <w:rFonts w:hint="cs"/>
          <w:rtl/>
        </w:rPr>
        <w:t xml:space="preserve">. </w:t>
      </w:r>
    </w:p>
    <w:p w:rsidR="00DB63C6" w:rsidRDefault="00AF3A7D" w:rsidP="00912D9C">
      <w:pPr>
        <w:pStyle w:val="libNormal"/>
        <w:rPr>
          <w:rtl/>
        </w:rPr>
      </w:pPr>
      <w:r>
        <w:rPr>
          <w:rFonts w:hint="cs"/>
          <w:rtl/>
        </w:rPr>
        <w:t>عن سهل بن سعد الساعديّ وقد سئل عن المنبر من أي</w:t>
      </w:r>
      <w:r w:rsidR="00912D9C">
        <w:rPr>
          <w:rFonts w:hint="cs"/>
          <w:rtl/>
        </w:rPr>
        <w:t>ّ</w:t>
      </w:r>
      <w:r>
        <w:rPr>
          <w:rFonts w:hint="cs"/>
          <w:rtl/>
        </w:rPr>
        <w:t xml:space="preserve"> عود هو</w:t>
      </w:r>
      <w:r w:rsidR="009431ED">
        <w:rPr>
          <w:rFonts w:hint="cs"/>
          <w:rtl/>
        </w:rPr>
        <w:t>؟</w:t>
      </w:r>
      <w:r>
        <w:rPr>
          <w:rFonts w:hint="cs"/>
          <w:rtl/>
        </w:rPr>
        <w:t xml:space="preserve"> فقال</w:t>
      </w:r>
      <w:r w:rsidR="00603FE9">
        <w:rPr>
          <w:rFonts w:hint="cs"/>
          <w:rtl/>
        </w:rPr>
        <w:t xml:space="preserve">: </w:t>
      </w:r>
      <w:r>
        <w:rPr>
          <w:rFonts w:hint="cs"/>
          <w:rtl/>
        </w:rPr>
        <w:t xml:space="preserve">أرسل رسول الله </w:t>
      </w:r>
      <w:r w:rsidRPr="00C25932">
        <w:rPr>
          <w:rStyle w:val="libAlaemChar"/>
          <w:rFonts w:eastAsiaTheme="minorHAnsi"/>
          <w:rtl/>
        </w:rPr>
        <w:t>صلى‌الله‌عليه‌وآله‌وسلم</w:t>
      </w:r>
      <w:r>
        <w:rPr>
          <w:rFonts w:hint="cs"/>
          <w:rtl/>
        </w:rPr>
        <w:t xml:space="preserve"> إلى فلان</w:t>
      </w:r>
      <w:r w:rsidR="00912D9C">
        <w:rPr>
          <w:rFonts w:hint="cs"/>
          <w:rtl/>
        </w:rPr>
        <w:t>ة</w:t>
      </w:r>
      <w:r w:rsidR="00864EEE">
        <w:rPr>
          <w:rFonts w:hint="cs"/>
          <w:rtl/>
        </w:rPr>
        <w:t xml:space="preserve">، </w:t>
      </w:r>
      <w:r>
        <w:rPr>
          <w:rFonts w:hint="cs"/>
          <w:rtl/>
        </w:rPr>
        <w:t>امرأة سمّاها</w:t>
      </w:r>
      <w:r w:rsidR="00864EEE">
        <w:rPr>
          <w:rFonts w:hint="cs"/>
          <w:rtl/>
        </w:rPr>
        <w:t xml:space="preserve">، </w:t>
      </w:r>
      <w:r>
        <w:rPr>
          <w:rFonts w:hint="cs"/>
          <w:rtl/>
        </w:rPr>
        <w:t>فقال</w:t>
      </w:r>
      <w:r w:rsidR="00603FE9">
        <w:rPr>
          <w:rFonts w:hint="cs"/>
          <w:rtl/>
        </w:rPr>
        <w:t xml:space="preserve">: </w:t>
      </w:r>
      <w:r w:rsidR="009431ED">
        <w:rPr>
          <w:rFonts w:hint="cs"/>
          <w:rtl/>
        </w:rPr>
        <w:t>(</w:t>
      </w:r>
      <w:r>
        <w:rPr>
          <w:rFonts w:hint="cs"/>
          <w:rtl/>
        </w:rPr>
        <w:t>م</w:t>
      </w:r>
      <w:r w:rsidR="00912D9C">
        <w:rPr>
          <w:rFonts w:hint="cs"/>
          <w:rtl/>
        </w:rPr>
        <w:t>ُ</w:t>
      </w:r>
      <w:r>
        <w:rPr>
          <w:rFonts w:hint="cs"/>
          <w:rtl/>
        </w:rPr>
        <w:t>ر</w:t>
      </w:r>
      <w:r w:rsidR="00912D9C">
        <w:rPr>
          <w:rFonts w:hint="cs"/>
          <w:rtl/>
        </w:rPr>
        <w:t>ِ</w:t>
      </w:r>
      <w:r>
        <w:rPr>
          <w:rFonts w:hint="cs"/>
          <w:rtl/>
        </w:rPr>
        <w:t>ي غلام</w:t>
      </w:r>
      <w:r w:rsidR="00912D9C">
        <w:rPr>
          <w:rFonts w:hint="cs"/>
          <w:rtl/>
        </w:rPr>
        <w:t>َ</w:t>
      </w:r>
      <w:r>
        <w:rPr>
          <w:rFonts w:hint="cs"/>
          <w:rtl/>
        </w:rPr>
        <w:t>ك النج</w:t>
      </w:r>
      <w:r w:rsidR="00912D9C">
        <w:rPr>
          <w:rFonts w:hint="cs"/>
          <w:rtl/>
        </w:rPr>
        <w:t>ّ</w:t>
      </w:r>
      <w:r>
        <w:rPr>
          <w:rFonts w:hint="cs"/>
          <w:rtl/>
        </w:rPr>
        <w:t>ار يعمل لي أعواداً أ</w:t>
      </w:r>
      <w:r w:rsidR="00912D9C">
        <w:rPr>
          <w:rFonts w:hint="cs"/>
          <w:rtl/>
        </w:rPr>
        <w:t>ُ</w:t>
      </w:r>
      <w:r>
        <w:rPr>
          <w:rFonts w:hint="cs"/>
          <w:rtl/>
        </w:rPr>
        <w:t>كلّم الناس عليها</w:t>
      </w:r>
      <w:r w:rsidR="009431ED">
        <w:rPr>
          <w:rFonts w:hint="cs"/>
          <w:rtl/>
        </w:rPr>
        <w:t>)</w:t>
      </w:r>
      <w:r w:rsidR="00864EEE">
        <w:rPr>
          <w:rFonts w:hint="cs"/>
          <w:rtl/>
        </w:rPr>
        <w:t xml:space="preserve">، </w:t>
      </w:r>
      <w:r>
        <w:rPr>
          <w:rFonts w:hint="cs"/>
          <w:rtl/>
        </w:rPr>
        <w:t>فعمل هذه الثلاث الدرجات من طرفاء الغابة</w:t>
      </w:r>
      <w:r w:rsidR="00864EEE">
        <w:rPr>
          <w:rFonts w:hint="cs"/>
          <w:rtl/>
        </w:rPr>
        <w:t xml:space="preserve">، </w:t>
      </w:r>
      <w:r>
        <w:rPr>
          <w:rFonts w:hint="cs"/>
          <w:rtl/>
        </w:rPr>
        <w:t xml:space="preserve">فأمر رسول الله </w:t>
      </w:r>
      <w:r w:rsidRPr="00C25932">
        <w:rPr>
          <w:rStyle w:val="libAlaemChar"/>
          <w:rFonts w:eastAsiaTheme="minorHAnsi"/>
          <w:rtl/>
        </w:rPr>
        <w:t>صلى‌الله‌عليه‌وآله‌وسلم</w:t>
      </w:r>
      <w:r>
        <w:rPr>
          <w:rFonts w:hint="cs"/>
          <w:rtl/>
        </w:rPr>
        <w:t xml:space="preserve"> فوضعت هذا الموضع</w:t>
      </w:r>
      <w:r w:rsidR="00864EEE">
        <w:rPr>
          <w:rFonts w:hint="cs"/>
          <w:rtl/>
        </w:rPr>
        <w:t xml:space="preserve">، </w:t>
      </w:r>
      <w:r>
        <w:rPr>
          <w:rFonts w:hint="cs"/>
          <w:rtl/>
        </w:rPr>
        <w:t>قال سهل</w:t>
      </w:r>
      <w:r w:rsidR="00603FE9">
        <w:rPr>
          <w:rFonts w:hint="cs"/>
          <w:rtl/>
        </w:rPr>
        <w:t xml:space="preserve">: </w:t>
      </w:r>
      <w:r>
        <w:rPr>
          <w:rFonts w:hint="cs"/>
          <w:rtl/>
        </w:rPr>
        <w:t>فرأيت رسول الله أو</w:t>
      </w:r>
      <w:r w:rsidR="00912D9C">
        <w:rPr>
          <w:rFonts w:hint="cs"/>
          <w:rtl/>
        </w:rPr>
        <w:t>ّ</w:t>
      </w:r>
      <w:r>
        <w:rPr>
          <w:rFonts w:hint="cs"/>
          <w:rtl/>
        </w:rPr>
        <w:t>ل يوم جلس عليه كب</w:t>
      </w:r>
      <w:r w:rsidR="00912D9C">
        <w:rPr>
          <w:rFonts w:hint="cs"/>
          <w:rtl/>
        </w:rPr>
        <w:t>ّ</w:t>
      </w:r>
      <w:r>
        <w:rPr>
          <w:rFonts w:hint="cs"/>
          <w:rtl/>
        </w:rPr>
        <w:t>ر فكبّر الناس خلفه، ثم ركع وهو على المنبر</w:t>
      </w:r>
      <w:r w:rsidR="00864EEE">
        <w:rPr>
          <w:rFonts w:hint="cs"/>
          <w:rtl/>
        </w:rPr>
        <w:t xml:space="preserve">، </w:t>
      </w:r>
      <w:r>
        <w:rPr>
          <w:rFonts w:hint="cs"/>
          <w:rtl/>
        </w:rPr>
        <w:t>ثم رفع فنزل القهقهرى فسجد في أصل المنبر</w:t>
      </w:r>
      <w:r w:rsidR="00864EEE">
        <w:rPr>
          <w:rFonts w:hint="cs"/>
          <w:rtl/>
        </w:rPr>
        <w:t xml:space="preserve">، </w:t>
      </w:r>
      <w:r>
        <w:rPr>
          <w:rFonts w:hint="cs"/>
          <w:rtl/>
        </w:rPr>
        <w:t>ثم</w:t>
      </w:r>
      <w:r w:rsidR="006E7C1A">
        <w:rPr>
          <w:rFonts w:hint="cs"/>
          <w:rtl/>
        </w:rPr>
        <w:t>ّ</w:t>
      </w:r>
      <w:r>
        <w:rPr>
          <w:rFonts w:hint="cs"/>
          <w:rtl/>
        </w:rPr>
        <w:t xml:space="preserve"> عاد حت</w:t>
      </w:r>
      <w:r w:rsidR="006E7C1A">
        <w:rPr>
          <w:rFonts w:hint="cs"/>
          <w:rtl/>
        </w:rPr>
        <w:t>ّ</w:t>
      </w:r>
      <w:r>
        <w:rPr>
          <w:rFonts w:hint="cs"/>
          <w:rtl/>
        </w:rPr>
        <w:t>ى فرغ من صلاته</w:t>
      </w:r>
      <w:r w:rsidR="00864EEE">
        <w:rPr>
          <w:rFonts w:hint="cs"/>
          <w:rtl/>
        </w:rPr>
        <w:t xml:space="preserve">، </w:t>
      </w:r>
      <w:r>
        <w:rPr>
          <w:rFonts w:hint="cs"/>
          <w:rtl/>
        </w:rPr>
        <w:t>فصنع فيها كما صنع في الركعة الأولى</w:t>
      </w:r>
      <w:r w:rsidR="00864EEE">
        <w:rPr>
          <w:rFonts w:hint="cs"/>
          <w:rtl/>
        </w:rPr>
        <w:t xml:space="preserve">، </w:t>
      </w:r>
      <w:r>
        <w:rPr>
          <w:rFonts w:hint="cs"/>
          <w:rtl/>
        </w:rPr>
        <w:t>فلم</w:t>
      </w:r>
      <w:r w:rsidR="00912D9C">
        <w:rPr>
          <w:rFonts w:hint="cs"/>
          <w:rtl/>
        </w:rPr>
        <w:t>ّ</w:t>
      </w:r>
      <w:r>
        <w:rPr>
          <w:rFonts w:hint="cs"/>
          <w:rtl/>
        </w:rPr>
        <w:t>ا فرغ أقبل على الناس فقال</w:t>
      </w:r>
      <w:r w:rsidR="00603FE9">
        <w:rPr>
          <w:rFonts w:hint="cs"/>
          <w:rtl/>
        </w:rPr>
        <w:t xml:space="preserve">: </w:t>
      </w:r>
      <w:r>
        <w:rPr>
          <w:rFonts w:hint="cs"/>
          <w:rtl/>
        </w:rPr>
        <w:t>(أيّها الناس إن</w:t>
      </w:r>
      <w:r w:rsidR="00912D9C">
        <w:rPr>
          <w:rFonts w:hint="cs"/>
          <w:rtl/>
        </w:rPr>
        <w:t>ّ</w:t>
      </w:r>
      <w:r>
        <w:rPr>
          <w:rFonts w:hint="cs"/>
          <w:rtl/>
        </w:rPr>
        <w:t>ما صنعت هذا لتأتمّوا بي ولت</w:t>
      </w:r>
      <w:r w:rsidR="00912D9C">
        <w:rPr>
          <w:rFonts w:hint="cs"/>
          <w:rtl/>
        </w:rPr>
        <w:t>ُ</w:t>
      </w:r>
      <w:r>
        <w:rPr>
          <w:rFonts w:hint="cs"/>
          <w:rtl/>
        </w:rPr>
        <w:t>ع</w:t>
      </w:r>
      <w:r w:rsidR="00912D9C">
        <w:rPr>
          <w:rFonts w:hint="cs"/>
          <w:rtl/>
        </w:rPr>
        <w:t>َ</w:t>
      </w:r>
      <w:r>
        <w:rPr>
          <w:rFonts w:hint="cs"/>
          <w:rtl/>
        </w:rPr>
        <w:t>لّ</w:t>
      </w:r>
      <w:r w:rsidR="00912D9C">
        <w:rPr>
          <w:rFonts w:hint="cs"/>
          <w:rtl/>
        </w:rPr>
        <w:t>ِ</w:t>
      </w:r>
      <w:r>
        <w:rPr>
          <w:rFonts w:hint="cs"/>
          <w:rtl/>
        </w:rPr>
        <w:t>م</w:t>
      </w:r>
      <w:r w:rsidR="00912D9C">
        <w:rPr>
          <w:rFonts w:hint="cs"/>
          <w:rtl/>
        </w:rPr>
        <w:t>ُ</w:t>
      </w:r>
      <w:r>
        <w:rPr>
          <w:rFonts w:hint="cs"/>
          <w:rtl/>
        </w:rPr>
        <w:t xml:space="preserve">وا صلاتي) </w:t>
      </w:r>
      <w:r w:rsidRPr="00AF3A7D">
        <w:rPr>
          <w:rStyle w:val="libFootnotenumChar"/>
          <w:rFonts w:hint="cs"/>
          <w:rtl/>
        </w:rPr>
        <w:t>(1)</w:t>
      </w:r>
      <w:r w:rsidR="001C4878">
        <w:rPr>
          <w:rFonts w:hint="cs"/>
          <w:rtl/>
        </w:rPr>
        <w:t xml:space="preserve">. </w:t>
      </w:r>
    </w:p>
    <w:p w:rsidR="00AF3A7D" w:rsidRDefault="00AF3A7D" w:rsidP="00AF3A7D">
      <w:pPr>
        <w:pStyle w:val="libNormal"/>
        <w:rPr>
          <w:rtl/>
        </w:rPr>
      </w:pPr>
      <w:r>
        <w:rPr>
          <w:rFonts w:hint="cs"/>
          <w:rtl/>
        </w:rPr>
        <w:t>وعن ابن عباس</w:t>
      </w:r>
      <w:r w:rsidR="00603FE9">
        <w:rPr>
          <w:rFonts w:hint="cs"/>
          <w:rtl/>
        </w:rPr>
        <w:t xml:space="preserve">: </w:t>
      </w:r>
      <w:r>
        <w:rPr>
          <w:rFonts w:hint="cs"/>
          <w:rtl/>
        </w:rPr>
        <w:t>أن</w:t>
      </w:r>
      <w:r w:rsidR="00912D9C">
        <w:rPr>
          <w:rFonts w:hint="cs"/>
          <w:rtl/>
        </w:rPr>
        <w:t>ّ</w:t>
      </w:r>
      <w:r>
        <w:rPr>
          <w:rFonts w:hint="cs"/>
          <w:rtl/>
        </w:rPr>
        <w:t xml:space="preserve"> النبي </w:t>
      </w:r>
      <w:r w:rsidRPr="00C25932">
        <w:rPr>
          <w:rStyle w:val="libAlaemChar"/>
          <w:rFonts w:eastAsiaTheme="minorHAnsi"/>
          <w:rtl/>
        </w:rPr>
        <w:t>صلى‌الله‌عليه‌وآله‌وسلم</w:t>
      </w:r>
      <w:r w:rsidR="00864EEE">
        <w:rPr>
          <w:rFonts w:hint="cs"/>
          <w:rtl/>
        </w:rPr>
        <w:t xml:space="preserve">، </w:t>
      </w:r>
      <w:r>
        <w:rPr>
          <w:rFonts w:hint="cs"/>
          <w:rtl/>
        </w:rPr>
        <w:t>كان يخطب إلى جذع</w:t>
      </w:r>
      <w:r w:rsidR="00864EEE">
        <w:rPr>
          <w:rFonts w:hint="cs"/>
          <w:rtl/>
        </w:rPr>
        <w:t xml:space="preserve">، </w:t>
      </w:r>
      <w:r>
        <w:rPr>
          <w:rFonts w:hint="cs"/>
          <w:rtl/>
        </w:rPr>
        <w:t>فلما اتّ</w:t>
      </w:r>
      <w:r w:rsidR="00912D9C">
        <w:rPr>
          <w:rFonts w:hint="cs"/>
          <w:rtl/>
        </w:rPr>
        <w:t>ُ</w:t>
      </w:r>
      <w:r>
        <w:rPr>
          <w:rFonts w:hint="cs"/>
          <w:rtl/>
        </w:rPr>
        <w:t>خذ المبنر فتحو</w:t>
      </w:r>
      <w:r w:rsidR="00912D9C">
        <w:rPr>
          <w:rFonts w:hint="cs"/>
          <w:rtl/>
        </w:rPr>
        <w:t>ّ</w:t>
      </w:r>
      <w:r>
        <w:rPr>
          <w:rFonts w:hint="cs"/>
          <w:rtl/>
        </w:rPr>
        <w:t>ل إليه حن</w:t>
      </w:r>
      <w:r w:rsidR="00912D9C">
        <w:rPr>
          <w:rFonts w:hint="cs"/>
          <w:rtl/>
        </w:rPr>
        <w:t>ّ</w:t>
      </w:r>
      <w:r>
        <w:rPr>
          <w:rFonts w:hint="cs"/>
          <w:rtl/>
        </w:rPr>
        <w:t xml:space="preserve"> الجذع حت</w:t>
      </w:r>
      <w:r w:rsidR="00912D9C">
        <w:rPr>
          <w:rFonts w:hint="cs"/>
          <w:rtl/>
        </w:rPr>
        <w:t>ّ</w:t>
      </w:r>
      <w:r>
        <w:rPr>
          <w:rFonts w:hint="cs"/>
          <w:rtl/>
        </w:rPr>
        <w:t>ى أتاه فاحتضنه</w:t>
      </w:r>
      <w:r w:rsidR="00864EEE">
        <w:rPr>
          <w:rFonts w:hint="cs"/>
          <w:rtl/>
        </w:rPr>
        <w:t xml:space="preserve">، </w:t>
      </w:r>
      <w:r>
        <w:rPr>
          <w:rFonts w:hint="cs"/>
          <w:rtl/>
        </w:rPr>
        <w:t>فقال</w:t>
      </w:r>
      <w:r w:rsidR="00603FE9">
        <w:rPr>
          <w:rFonts w:hint="cs"/>
          <w:rtl/>
        </w:rPr>
        <w:t xml:space="preserve">: </w:t>
      </w:r>
      <w:r w:rsidR="009431ED">
        <w:rPr>
          <w:rFonts w:hint="cs"/>
          <w:rtl/>
        </w:rPr>
        <w:t>(</w:t>
      </w:r>
      <w:r>
        <w:rPr>
          <w:rFonts w:hint="cs"/>
          <w:rtl/>
        </w:rPr>
        <w:t>لو لم أحت</w:t>
      </w:r>
      <w:r w:rsidR="00912D9C">
        <w:rPr>
          <w:rFonts w:hint="cs"/>
          <w:rtl/>
        </w:rPr>
        <w:t>َ</w:t>
      </w:r>
      <w:r>
        <w:rPr>
          <w:rFonts w:hint="cs"/>
          <w:rtl/>
        </w:rPr>
        <w:t>ض</w:t>
      </w:r>
      <w:r w:rsidR="00912D9C">
        <w:rPr>
          <w:rFonts w:hint="cs"/>
          <w:rtl/>
        </w:rPr>
        <w:t>ِ</w:t>
      </w:r>
      <w:r>
        <w:rPr>
          <w:rFonts w:hint="cs"/>
          <w:rtl/>
        </w:rPr>
        <w:t>ن</w:t>
      </w:r>
      <w:r w:rsidR="00F47100">
        <w:rPr>
          <w:rFonts w:hint="cs"/>
          <w:rtl/>
        </w:rPr>
        <w:t>ْ</w:t>
      </w:r>
      <w:r>
        <w:rPr>
          <w:rFonts w:hint="cs"/>
          <w:rtl/>
        </w:rPr>
        <w:t>ه لحنّ إلى يوم القيامة</w:t>
      </w:r>
      <w:r w:rsidR="009431ED">
        <w:rPr>
          <w:rFonts w:hint="cs"/>
          <w:rtl/>
        </w:rPr>
        <w:t>)</w:t>
      </w:r>
      <w:r>
        <w:rPr>
          <w:rFonts w:hint="cs"/>
          <w:rtl/>
        </w:rPr>
        <w:t xml:space="preserve"> </w:t>
      </w:r>
      <w:r w:rsidRPr="00AF3A7D">
        <w:rPr>
          <w:rStyle w:val="libFootnotenumChar"/>
          <w:rFonts w:hint="cs"/>
          <w:rtl/>
        </w:rPr>
        <w:t>(2)</w:t>
      </w:r>
      <w:r w:rsidR="001C4878">
        <w:rPr>
          <w:rFonts w:hint="cs"/>
          <w:rtl/>
        </w:rPr>
        <w:t xml:space="preserve">. </w:t>
      </w:r>
    </w:p>
    <w:p w:rsidR="00AF3A7D" w:rsidRDefault="00AF3A7D" w:rsidP="00AF3A7D">
      <w:pPr>
        <w:pStyle w:val="libNormal"/>
        <w:rPr>
          <w:rtl/>
        </w:rPr>
      </w:pPr>
      <w:r>
        <w:rPr>
          <w:rFonts w:hint="cs"/>
          <w:rtl/>
        </w:rPr>
        <w:t>وعن أبيّ بن كعب عن أبيه قال</w:t>
      </w:r>
      <w:r w:rsidR="00603FE9">
        <w:rPr>
          <w:rFonts w:hint="cs"/>
          <w:rtl/>
        </w:rPr>
        <w:t xml:space="preserve">: </w:t>
      </w:r>
      <w:r>
        <w:rPr>
          <w:rFonts w:hint="cs"/>
          <w:rtl/>
        </w:rPr>
        <w:t xml:space="preserve">كان رسول الله </w:t>
      </w:r>
      <w:r w:rsidRPr="00C25932">
        <w:rPr>
          <w:rStyle w:val="libAlaemChar"/>
          <w:rFonts w:eastAsiaTheme="minorHAnsi"/>
          <w:rtl/>
        </w:rPr>
        <w:t>صلى‌الله‌عليه‌وآله‌وسلم</w:t>
      </w:r>
      <w:r>
        <w:rPr>
          <w:rFonts w:hint="cs"/>
          <w:rtl/>
        </w:rPr>
        <w:t xml:space="preserve"> يصلّي إلى جذع إذ كان المسجد عريشاً</w:t>
      </w:r>
      <w:r w:rsidR="00864EEE">
        <w:rPr>
          <w:rFonts w:hint="cs"/>
          <w:rtl/>
        </w:rPr>
        <w:t xml:space="preserve">، </w:t>
      </w:r>
      <w:r>
        <w:rPr>
          <w:rFonts w:hint="cs"/>
          <w:rtl/>
        </w:rPr>
        <w:t>فكان يخطب إلى ذلك الجذع</w:t>
      </w:r>
      <w:r w:rsidR="00864EEE">
        <w:rPr>
          <w:rFonts w:hint="cs"/>
          <w:rtl/>
        </w:rPr>
        <w:t xml:space="preserve">، </w:t>
      </w:r>
      <w:r>
        <w:rPr>
          <w:rFonts w:hint="cs"/>
          <w:rtl/>
        </w:rPr>
        <w:t>فقال رجل من أصحابه</w:t>
      </w:r>
      <w:r w:rsidR="00603FE9">
        <w:rPr>
          <w:rFonts w:hint="cs"/>
          <w:rtl/>
        </w:rPr>
        <w:t xml:space="preserve">: </w:t>
      </w:r>
      <w:r>
        <w:rPr>
          <w:rFonts w:hint="cs"/>
          <w:rtl/>
        </w:rPr>
        <w:t xml:space="preserve">يا رسول الله </w:t>
      </w:r>
    </w:p>
    <w:p w:rsidR="00AF3A7D" w:rsidRDefault="009431ED" w:rsidP="009431ED">
      <w:pPr>
        <w:pStyle w:val="libLine"/>
        <w:rPr>
          <w:rtl/>
        </w:rPr>
      </w:pPr>
      <w:r>
        <w:rPr>
          <w:rFonts w:hint="cs"/>
          <w:rtl/>
        </w:rPr>
        <w:t>____________________</w:t>
      </w:r>
    </w:p>
    <w:p w:rsidR="00AF3A7D" w:rsidRDefault="00AF3A7D" w:rsidP="009431ED">
      <w:pPr>
        <w:pStyle w:val="libFootnote0"/>
        <w:rPr>
          <w:rtl/>
        </w:rPr>
      </w:pPr>
      <w:r>
        <w:rPr>
          <w:rFonts w:hint="cs"/>
          <w:rtl/>
        </w:rPr>
        <w:t xml:space="preserve">(1) </w:t>
      </w:r>
      <w:r w:rsidR="00946474">
        <w:rPr>
          <w:rFonts w:hint="cs"/>
          <w:rtl/>
        </w:rPr>
        <w:t>طبقات ابن سعد 1</w:t>
      </w:r>
      <w:r w:rsidR="00603FE9">
        <w:rPr>
          <w:rFonts w:hint="cs"/>
          <w:rtl/>
        </w:rPr>
        <w:t xml:space="preserve">: </w:t>
      </w:r>
      <w:r w:rsidR="00946474">
        <w:rPr>
          <w:rFonts w:hint="cs"/>
          <w:rtl/>
        </w:rPr>
        <w:t>194</w:t>
      </w:r>
      <w:r w:rsidR="00864EEE">
        <w:rPr>
          <w:rFonts w:hint="cs"/>
          <w:rtl/>
        </w:rPr>
        <w:t xml:space="preserve">، </w:t>
      </w:r>
      <w:r w:rsidR="00946474">
        <w:rPr>
          <w:rFonts w:hint="cs"/>
          <w:rtl/>
        </w:rPr>
        <w:t>سنن ابن ماجه 1</w:t>
      </w:r>
      <w:r w:rsidR="00603FE9">
        <w:rPr>
          <w:rFonts w:hint="cs"/>
          <w:rtl/>
        </w:rPr>
        <w:t xml:space="preserve">: </w:t>
      </w:r>
      <w:r w:rsidR="00946474">
        <w:rPr>
          <w:rFonts w:hint="cs"/>
          <w:rtl/>
        </w:rPr>
        <w:t>455 / 1416 وفيه</w:t>
      </w:r>
      <w:r w:rsidR="00603FE9">
        <w:rPr>
          <w:rFonts w:hint="cs"/>
          <w:rtl/>
        </w:rPr>
        <w:t xml:space="preserve">: </w:t>
      </w:r>
      <w:r w:rsidR="00946474">
        <w:rPr>
          <w:rFonts w:hint="cs"/>
          <w:rtl/>
        </w:rPr>
        <w:t>حتى سجد على الأرض</w:t>
      </w:r>
      <w:r w:rsidR="001C4878">
        <w:rPr>
          <w:rFonts w:hint="cs"/>
          <w:rtl/>
        </w:rPr>
        <w:t xml:space="preserve">. </w:t>
      </w:r>
    </w:p>
    <w:p w:rsidR="00946474" w:rsidRDefault="00946474" w:rsidP="009431ED">
      <w:pPr>
        <w:pStyle w:val="libFootnote0"/>
        <w:rPr>
          <w:rtl/>
        </w:rPr>
      </w:pPr>
      <w:r>
        <w:rPr>
          <w:rFonts w:hint="cs"/>
          <w:rtl/>
        </w:rPr>
        <w:t>(2) سنن ابن ماجة 1</w:t>
      </w:r>
      <w:r w:rsidR="00603FE9">
        <w:rPr>
          <w:rFonts w:hint="cs"/>
          <w:rtl/>
        </w:rPr>
        <w:t xml:space="preserve">: </w:t>
      </w:r>
      <w:r>
        <w:rPr>
          <w:rFonts w:hint="cs"/>
          <w:rtl/>
        </w:rPr>
        <w:t>454 / 1415</w:t>
      </w:r>
      <w:r w:rsidR="001C4878">
        <w:rPr>
          <w:rFonts w:hint="cs"/>
          <w:rtl/>
        </w:rPr>
        <w:t xml:space="preserve">. </w:t>
      </w:r>
    </w:p>
    <w:p w:rsidR="00946474" w:rsidRDefault="00946474" w:rsidP="009431ED">
      <w:pPr>
        <w:pStyle w:val="libNormal"/>
        <w:rPr>
          <w:rtl/>
        </w:rPr>
      </w:pPr>
      <w:r>
        <w:rPr>
          <w:rtl/>
        </w:rPr>
        <w:br w:type="page"/>
      </w:r>
    </w:p>
    <w:p w:rsidR="00946474" w:rsidRDefault="00946474" w:rsidP="00F47100">
      <w:pPr>
        <w:pStyle w:val="libNormal0"/>
        <w:rPr>
          <w:rtl/>
        </w:rPr>
      </w:pPr>
      <w:r>
        <w:rPr>
          <w:rFonts w:hint="cs"/>
          <w:rtl/>
        </w:rPr>
        <w:lastRenderedPageBreak/>
        <w:t>هل لك أن أعمل لك منبراً تقوم عليه يوم الجمعة حتى يراك الناس وت</w:t>
      </w:r>
      <w:r w:rsidR="00F47100">
        <w:rPr>
          <w:rFonts w:hint="cs"/>
          <w:rtl/>
        </w:rPr>
        <w:t>ُ</w:t>
      </w:r>
      <w:r>
        <w:rPr>
          <w:rFonts w:hint="cs"/>
          <w:rtl/>
        </w:rPr>
        <w:t>سمعهم خطبتك</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نعم</w:t>
      </w:r>
      <w:r w:rsidR="009431ED">
        <w:rPr>
          <w:rFonts w:hint="cs"/>
          <w:rtl/>
        </w:rPr>
        <w:t>)</w:t>
      </w:r>
      <w:r w:rsidR="00864EEE">
        <w:rPr>
          <w:rFonts w:hint="cs"/>
          <w:rtl/>
        </w:rPr>
        <w:t xml:space="preserve">، </w:t>
      </w:r>
      <w:r>
        <w:rPr>
          <w:rFonts w:hint="cs"/>
          <w:rtl/>
        </w:rPr>
        <w:t>فصنع له ثلاث درجات هن</w:t>
      </w:r>
      <w:r w:rsidR="00F47100">
        <w:rPr>
          <w:rFonts w:hint="cs"/>
          <w:rtl/>
        </w:rPr>
        <w:t>َّ</w:t>
      </w:r>
      <w:r>
        <w:rPr>
          <w:rFonts w:hint="cs"/>
          <w:rtl/>
        </w:rPr>
        <w:t xml:space="preserve"> اللاتي على المبنر أعلى المنبر</w:t>
      </w:r>
      <w:r w:rsidR="00864EEE">
        <w:rPr>
          <w:rFonts w:hint="cs"/>
          <w:rtl/>
        </w:rPr>
        <w:t xml:space="preserve">، </w:t>
      </w:r>
      <w:r>
        <w:rPr>
          <w:rFonts w:hint="cs"/>
          <w:rtl/>
        </w:rPr>
        <w:t>فلم</w:t>
      </w:r>
      <w:r w:rsidR="00F47100">
        <w:rPr>
          <w:rFonts w:hint="cs"/>
          <w:rtl/>
        </w:rPr>
        <w:t>ّ</w:t>
      </w:r>
      <w:r>
        <w:rPr>
          <w:rFonts w:hint="cs"/>
          <w:rtl/>
        </w:rPr>
        <w:t>ا صنع المنبر ووضع في موضعه وأراد رسول الله أن يقوم على المنبر</w:t>
      </w:r>
      <w:r w:rsidR="00864EEE">
        <w:rPr>
          <w:rFonts w:hint="cs"/>
          <w:rtl/>
        </w:rPr>
        <w:t xml:space="preserve">، </w:t>
      </w:r>
      <w:r>
        <w:rPr>
          <w:rFonts w:hint="cs"/>
          <w:rtl/>
        </w:rPr>
        <w:t>فمر</w:t>
      </w:r>
      <w:r w:rsidR="00F47100">
        <w:rPr>
          <w:rFonts w:hint="cs"/>
          <w:rtl/>
        </w:rPr>
        <w:t>ّ</w:t>
      </w:r>
      <w:r>
        <w:rPr>
          <w:rFonts w:hint="cs"/>
          <w:rtl/>
        </w:rPr>
        <w:t xml:space="preserve"> إليه، فخار الجذع حت</w:t>
      </w:r>
      <w:r w:rsidR="00F47100">
        <w:rPr>
          <w:rFonts w:hint="cs"/>
          <w:rtl/>
        </w:rPr>
        <w:t>ّ</w:t>
      </w:r>
      <w:r>
        <w:rPr>
          <w:rFonts w:hint="cs"/>
          <w:rtl/>
        </w:rPr>
        <w:t>ى تصد</w:t>
      </w:r>
      <w:r w:rsidR="00F47100">
        <w:rPr>
          <w:rFonts w:hint="cs"/>
          <w:rtl/>
        </w:rPr>
        <w:t>ّ</w:t>
      </w:r>
      <w:r>
        <w:rPr>
          <w:rFonts w:hint="cs"/>
          <w:rtl/>
        </w:rPr>
        <w:t>ع وانشقّ</w:t>
      </w:r>
      <w:r w:rsidR="00864EEE">
        <w:rPr>
          <w:rFonts w:hint="cs"/>
          <w:rtl/>
        </w:rPr>
        <w:t xml:space="preserve">، </w:t>
      </w:r>
      <w:r>
        <w:rPr>
          <w:rFonts w:hint="cs"/>
          <w:rtl/>
        </w:rPr>
        <w:t xml:space="preserve">فنزل رسول الله </w:t>
      </w:r>
      <w:r w:rsidRPr="00C25932">
        <w:rPr>
          <w:rStyle w:val="libAlaemChar"/>
          <w:rFonts w:eastAsiaTheme="minorHAnsi"/>
          <w:rtl/>
        </w:rPr>
        <w:t>صلى‌الله‌عليه‌وآله‌وسلم</w:t>
      </w:r>
      <w:r>
        <w:rPr>
          <w:rFonts w:hint="cs"/>
          <w:rtl/>
        </w:rPr>
        <w:t xml:space="preserve"> فمسحه بيده حتى سكن ثمّ رجع إلى المنبر</w:t>
      </w:r>
      <w:r w:rsidR="00864EEE">
        <w:rPr>
          <w:rFonts w:hint="cs"/>
          <w:rtl/>
        </w:rPr>
        <w:t xml:space="preserve">، </w:t>
      </w:r>
      <w:r>
        <w:rPr>
          <w:rFonts w:hint="cs"/>
          <w:rtl/>
        </w:rPr>
        <w:t>وكان إذا صل</w:t>
      </w:r>
      <w:r w:rsidR="00F47100">
        <w:rPr>
          <w:rFonts w:hint="cs"/>
          <w:rtl/>
        </w:rPr>
        <w:t>ّ</w:t>
      </w:r>
      <w:r>
        <w:rPr>
          <w:rFonts w:hint="cs"/>
          <w:rtl/>
        </w:rPr>
        <w:t>ى صل</w:t>
      </w:r>
      <w:r w:rsidR="00F47100">
        <w:rPr>
          <w:rFonts w:hint="cs"/>
          <w:rtl/>
        </w:rPr>
        <w:t>ّ</w:t>
      </w:r>
      <w:r>
        <w:rPr>
          <w:rFonts w:hint="cs"/>
          <w:rtl/>
        </w:rPr>
        <w:t>ى إلى ذلك الجذع</w:t>
      </w:r>
      <w:r w:rsidR="00864EEE">
        <w:rPr>
          <w:rFonts w:hint="cs"/>
          <w:rtl/>
        </w:rPr>
        <w:t xml:space="preserve">، </w:t>
      </w:r>
      <w:r>
        <w:rPr>
          <w:rFonts w:hint="cs"/>
          <w:rtl/>
        </w:rPr>
        <w:t>فلمّا ه</w:t>
      </w:r>
      <w:r w:rsidR="00F47100">
        <w:rPr>
          <w:rFonts w:hint="cs"/>
          <w:rtl/>
        </w:rPr>
        <w:t>ُ</w:t>
      </w:r>
      <w:r>
        <w:rPr>
          <w:rFonts w:hint="cs"/>
          <w:rtl/>
        </w:rPr>
        <w:t>دم المسجد وغيّر أخذ ذلك الجذع أبي</w:t>
      </w:r>
      <w:r w:rsidR="00F47100">
        <w:rPr>
          <w:rFonts w:hint="cs"/>
          <w:rtl/>
        </w:rPr>
        <w:t>ّ</w:t>
      </w:r>
      <w:r>
        <w:rPr>
          <w:rFonts w:hint="cs"/>
          <w:rtl/>
        </w:rPr>
        <w:t xml:space="preserve"> ابن كعب فكان عنده في داره حت</w:t>
      </w:r>
      <w:r w:rsidR="006E7C1A">
        <w:rPr>
          <w:rFonts w:hint="cs"/>
          <w:rtl/>
        </w:rPr>
        <w:t>ّ</w:t>
      </w:r>
      <w:r>
        <w:rPr>
          <w:rFonts w:hint="cs"/>
          <w:rtl/>
        </w:rPr>
        <w:t xml:space="preserve">ى بلي وأكلته الأرضة وعاد رفاتا </w:t>
      </w:r>
      <w:r w:rsidRPr="00946474">
        <w:rPr>
          <w:rStyle w:val="libFootnotenumChar"/>
          <w:rFonts w:hint="cs"/>
          <w:rtl/>
        </w:rPr>
        <w:t>(1)</w:t>
      </w:r>
      <w:r w:rsidR="001C4878">
        <w:rPr>
          <w:rFonts w:hint="cs"/>
          <w:rtl/>
        </w:rPr>
        <w:t xml:space="preserve">. </w:t>
      </w:r>
    </w:p>
    <w:p w:rsidR="00946474" w:rsidRDefault="00946474" w:rsidP="00F47100">
      <w:pPr>
        <w:pStyle w:val="libNormal"/>
        <w:rPr>
          <w:rtl/>
        </w:rPr>
      </w:pPr>
      <w:r>
        <w:rPr>
          <w:rFonts w:hint="cs"/>
          <w:rtl/>
        </w:rPr>
        <w:t>وعن ابن عباس أن</w:t>
      </w:r>
      <w:r w:rsidR="00F47100">
        <w:rPr>
          <w:rFonts w:hint="cs"/>
          <w:rtl/>
        </w:rPr>
        <w:t>ّ</w:t>
      </w:r>
      <w:r>
        <w:rPr>
          <w:rFonts w:hint="cs"/>
          <w:rtl/>
        </w:rPr>
        <w:t xml:space="preserve"> النبي </w:t>
      </w:r>
      <w:r w:rsidRPr="00C25932">
        <w:rPr>
          <w:rStyle w:val="libAlaemChar"/>
          <w:rFonts w:eastAsiaTheme="minorHAnsi"/>
          <w:rtl/>
        </w:rPr>
        <w:t>صلى‌الله‌عليه‌وآله‌وسلم</w:t>
      </w:r>
      <w:r w:rsidR="009431ED">
        <w:rPr>
          <w:rFonts w:hint="cs"/>
          <w:rtl/>
        </w:rPr>
        <w:t>،</w:t>
      </w:r>
      <w:r>
        <w:rPr>
          <w:rFonts w:hint="cs"/>
          <w:rtl/>
        </w:rPr>
        <w:t>كان يخطب إلى جذع</w:t>
      </w:r>
      <w:r w:rsidR="00864EEE">
        <w:rPr>
          <w:rFonts w:hint="cs"/>
          <w:rtl/>
        </w:rPr>
        <w:t xml:space="preserve">، </w:t>
      </w:r>
      <w:r>
        <w:rPr>
          <w:rFonts w:hint="cs"/>
          <w:rtl/>
        </w:rPr>
        <w:t>فلم</w:t>
      </w:r>
      <w:r w:rsidR="00F47100">
        <w:rPr>
          <w:rFonts w:hint="cs"/>
          <w:rtl/>
        </w:rPr>
        <w:t>ّ</w:t>
      </w:r>
      <w:r>
        <w:rPr>
          <w:rFonts w:hint="cs"/>
          <w:rtl/>
        </w:rPr>
        <w:t>ا اتّخذ المنبر فتحوّل إليه حنّ الجذع حت</w:t>
      </w:r>
      <w:r w:rsidR="006E7C1A">
        <w:rPr>
          <w:rFonts w:hint="cs"/>
          <w:rtl/>
        </w:rPr>
        <w:t>ّ</w:t>
      </w:r>
      <w:r>
        <w:rPr>
          <w:rFonts w:hint="cs"/>
          <w:rtl/>
        </w:rPr>
        <w:t>ى أتاه فاحتضنه</w:t>
      </w:r>
      <w:r w:rsidR="00864EEE">
        <w:rPr>
          <w:rFonts w:hint="cs"/>
          <w:rtl/>
        </w:rPr>
        <w:t xml:space="preserve">، </w:t>
      </w:r>
      <w:r>
        <w:rPr>
          <w:rFonts w:hint="cs"/>
          <w:rtl/>
        </w:rPr>
        <w:t>فقال</w:t>
      </w:r>
      <w:r w:rsidR="00603FE9">
        <w:rPr>
          <w:rFonts w:hint="cs"/>
          <w:rtl/>
        </w:rPr>
        <w:t xml:space="preserve">: </w:t>
      </w:r>
      <w:r w:rsidR="009431ED">
        <w:rPr>
          <w:rFonts w:hint="cs"/>
          <w:rtl/>
        </w:rPr>
        <w:t>(</w:t>
      </w:r>
      <w:r>
        <w:rPr>
          <w:rFonts w:hint="cs"/>
          <w:rtl/>
        </w:rPr>
        <w:t>لولم أحتضنه لحنّ إلى يوم القيامة</w:t>
      </w:r>
      <w:r w:rsidR="009431ED">
        <w:rPr>
          <w:rFonts w:hint="cs"/>
          <w:rtl/>
        </w:rPr>
        <w:t>)</w:t>
      </w:r>
      <w:r>
        <w:rPr>
          <w:rFonts w:hint="cs"/>
          <w:rtl/>
        </w:rPr>
        <w:t xml:space="preserve"> </w:t>
      </w:r>
      <w:r w:rsidRPr="00946474">
        <w:rPr>
          <w:rStyle w:val="libFootnotenumChar"/>
          <w:rFonts w:hint="cs"/>
          <w:rtl/>
        </w:rPr>
        <w:t>(2)</w:t>
      </w:r>
      <w:r w:rsidR="001C4878">
        <w:rPr>
          <w:rFonts w:hint="cs"/>
          <w:rtl/>
        </w:rPr>
        <w:t xml:space="preserve">. </w:t>
      </w:r>
    </w:p>
    <w:p w:rsidR="00946474" w:rsidRDefault="00946474" w:rsidP="00F47100">
      <w:pPr>
        <w:pStyle w:val="libNormal"/>
        <w:rPr>
          <w:rtl/>
        </w:rPr>
      </w:pPr>
      <w:r>
        <w:rPr>
          <w:rFonts w:hint="cs"/>
          <w:rtl/>
        </w:rPr>
        <w:t>فهذا الجذع الذي يبدو لنا أن</w:t>
      </w:r>
      <w:r w:rsidR="00F47100">
        <w:rPr>
          <w:rFonts w:hint="cs"/>
          <w:rtl/>
        </w:rPr>
        <w:t>ّ</w:t>
      </w:r>
      <w:r>
        <w:rPr>
          <w:rFonts w:hint="cs"/>
          <w:rtl/>
        </w:rPr>
        <w:t>ه أصم</w:t>
      </w:r>
      <w:r w:rsidR="00F47100">
        <w:rPr>
          <w:rFonts w:hint="cs"/>
          <w:rtl/>
        </w:rPr>
        <w:t>ّ</w:t>
      </w:r>
      <w:r>
        <w:rPr>
          <w:rFonts w:hint="cs"/>
          <w:rtl/>
        </w:rPr>
        <w:t xml:space="preserve"> لا إحساس له</w:t>
      </w:r>
      <w:r w:rsidR="00864EEE">
        <w:rPr>
          <w:rFonts w:hint="cs"/>
          <w:rtl/>
        </w:rPr>
        <w:t xml:space="preserve">، </w:t>
      </w:r>
      <w:r>
        <w:rPr>
          <w:rFonts w:hint="cs"/>
          <w:rtl/>
        </w:rPr>
        <w:t xml:space="preserve">وهذه علاقته رسول الله </w:t>
      </w:r>
      <w:r w:rsidRPr="00C25932">
        <w:rPr>
          <w:rStyle w:val="libAlaemChar"/>
          <w:rFonts w:eastAsiaTheme="minorHAnsi"/>
          <w:rtl/>
        </w:rPr>
        <w:t>صلى‌الله‌عليه‌وآله‌وسلم</w:t>
      </w:r>
      <w:r w:rsidR="00864EEE">
        <w:rPr>
          <w:rFonts w:hint="cs"/>
          <w:rtl/>
        </w:rPr>
        <w:t xml:space="preserve">، </w:t>
      </w:r>
      <w:r>
        <w:rPr>
          <w:rFonts w:hint="cs"/>
          <w:rtl/>
        </w:rPr>
        <w:t>فلماذا ي</w:t>
      </w:r>
      <w:r w:rsidR="00F47100">
        <w:rPr>
          <w:rFonts w:hint="cs"/>
          <w:rtl/>
        </w:rPr>
        <w:t>ُ</w:t>
      </w:r>
      <w:r>
        <w:rPr>
          <w:rFonts w:hint="cs"/>
          <w:rtl/>
        </w:rPr>
        <w:t>لزمنا الوه</w:t>
      </w:r>
      <w:r w:rsidR="00F47100">
        <w:rPr>
          <w:rFonts w:hint="cs"/>
          <w:rtl/>
        </w:rPr>
        <w:t>ّ</w:t>
      </w:r>
      <w:r>
        <w:rPr>
          <w:rFonts w:hint="cs"/>
          <w:rtl/>
        </w:rPr>
        <w:t>ابي</w:t>
      </w:r>
      <w:r w:rsidR="00F47100">
        <w:rPr>
          <w:rFonts w:hint="cs"/>
          <w:rtl/>
        </w:rPr>
        <w:t>ّ</w:t>
      </w:r>
      <w:r>
        <w:rPr>
          <w:rFonts w:hint="cs"/>
          <w:rtl/>
        </w:rPr>
        <w:t>ون بما ألزموا به أنفسهم من حرمة شدّ الرحال لزيارة النبي الأكرم والتبرك بآثاره وأن نخضع لاعتقادهم أن</w:t>
      </w:r>
      <w:r w:rsidR="00F47100">
        <w:rPr>
          <w:rFonts w:hint="cs"/>
          <w:rtl/>
        </w:rPr>
        <w:t>ّ</w:t>
      </w:r>
      <w:r>
        <w:rPr>
          <w:rFonts w:hint="cs"/>
          <w:rtl/>
        </w:rPr>
        <w:t xml:space="preserve">ه </w:t>
      </w:r>
      <w:r w:rsidRPr="00C25932">
        <w:rPr>
          <w:rStyle w:val="libAlaemChar"/>
          <w:rFonts w:eastAsiaTheme="minorHAnsi"/>
          <w:rtl/>
        </w:rPr>
        <w:t>صلى‌الله‌عليه‌وآله‌وسلم</w:t>
      </w:r>
      <w:r>
        <w:rPr>
          <w:rFonts w:hint="cs"/>
          <w:rtl/>
        </w:rPr>
        <w:t xml:space="preserve"> بات عظاماً و</w:t>
      </w:r>
      <w:r w:rsidR="00F47100">
        <w:rPr>
          <w:rFonts w:hint="cs"/>
          <w:rtl/>
        </w:rPr>
        <w:t>َ</w:t>
      </w:r>
      <w:r>
        <w:rPr>
          <w:rFonts w:hint="cs"/>
          <w:rtl/>
        </w:rPr>
        <w:t>ر</w:t>
      </w:r>
      <w:r w:rsidR="00F47100">
        <w:rPr>
          <w:rFonts w:hint="cs"/>
          <w:rtl/>
        </w:rPr>
        <w:t>ْ</w:t>
      </w:r>
      <w:r>
        <w:rPr>
          <w:rFonts w:hint="cs"/>
          <w:rtl/>
        </w:rPr>
        <w:t>م</w:t>
      </w:r>
      <w:r w:rsidR="00F47100">
        <w:rPr>
          <w:rFonts w:hint="cs"/>
          <w:rtl/>
        </w:rPr>
        <w:t>َ</w:t>
      </w:r>
      <w:r>
        <w:rPr>
          <w:rFonts w:hint="cs"/>
          <w:rtl/>
        </w:rPr>
        <w:t>ة</w:t>
      </w:r>
      <w:r w:rsidR="00F47100">
        <w:rPr>
          <w:rFonts w:hint="cs"/>
          <w:rtl/>
        </w:rPr>
        <w:t>ً</w:t>
      </w:r>
      <w:r>
        <w:rPr>
          <w:rFonts w:hint="cs"/>
          <w:rtl/>
        </w:rPr>
        <w:t xml:space="preserve"> ومن الشرك تقبيل قبره</w:t>
      </w:r>
      <w:r w:rsidR="001C4878">
        <w:rPr>
          <w:rFonts w:hint="cs"/>
          <w:rtl/>
        </w:rPr>
        <w:t xml:space="preserve">. </w:t>
      </w:r>
    </w:p>
    <w:p w:rsidR="00946474" w:rsidRDefault="00946474" w:rsidP="000032DC">
      <w:pPr>
        <w:pStyle w:val="libNormal"/>
        <w:rPr>
          <w:rtl/>
        </w:rPr>
      </w:pPr>
      <w:r>
        <w:rPr>
          <w:rFonts w:hint="cs"/>
          <w:rtl/>
        </w:rPr>
        <w:t>وليس هذا موضع الإفاضة في الآثار الواردة في حياة رسول الله في روضته الطاهرة</w:t>
      </w:r>
      <w:r w:rsidR="00864EEE">
        <w:rPr>
          <w:rFonts w:hint="cs"/>
          <w:rtl/>
        </w:rPr>
        <w:t xml:space="preserve">، </w:t>
      </w:r>
      <w:r>
        <w:rPr>
          <w:rFonts w:hint="cs"/>
          <w:rtl/>
        </w:rPr>
        <w:t>وسنعقد بابا لذلك</w:t>
      </w:r>
      <w:r w:rsidR="00864EEE">
        <w:rPr>
          <w:rFonts w:hint="cs"/>
          <w:rtl/>
        </w:rPr>
        <w:t xml:space="preserve">، </w:t>
      </w:r>
      <w:r w:rsidR="00662536">
        <w:rPr>
          <w:rFonts w:hint="cs"/>
          <w:rtl/>
        </w:rPr>
        <w:t>ولحياة المي</w:t>
      </w:r>
      <w:r w:rsidR="000032DC">
        <w:rPr>
          <w:rFonts w:hint="cs"/>
          <w:rtl/>
        </w:rPr>
        <w:t>ّ</w:t>
      </w:r>
      <w:r w:rsidR="00662536">
        <w:rPr>
          <w:rFonts w:hint="cs"/>
          <w:rtl/>
        </w:rPr>
        <w:t>ت في قبره</w:t>
      </w:r>
      <w:r w:rsidR="00864EEE">
        <w:rPr>
          <w:rFonts w:hint="cs"/>
          <w:rtl/>
        </w:rPr>
        <w:t xml:space="preserve">، </w:t>
      </w:r>
      <w:r w:rsidR="00662536">
        <w:rPr>
          <w:rFonts w:hint="cs"/>
          <w:rtl/>
        </w:rPr>
        <w:t>يمسع من يزوره ويعرفه ويأنس به إن كان مؤمنا غير متجاوز على ذ</w:t>
      </w:r>
      <w:r w:rsidR="000032DC">
        <w:rPr>
          <w:rFonts w:hint="cs"/>
          <w:rtl/>
        </w:rPr>
        <w:t>ا</w:t>
      </w:r>
      <w:r w:rsidR="00662536">
        <w:rPr>
          <w:rFonts w:hint="cs"/>
          <w:rtl/>
        </w:rPr>
        <w:t>ت الله تعالى بتجسيم وتبعيض وتشبيه وغير ذلك من صفات النقص</w:t>
      </w:r>
      <w:r w:rsidR="00864EEE">
        <w:rPr>
          <w:rFonts w:hint="cs"/>
          <w:rtl/>
        </w:rPr>
        <w:t xml:space="preserve">، </w:t>
      </w:r>
      <w:r w:rsidR="00662536">
        <w:rPr>
          <w:rFonts w:hint="cs"/>
          <w:rtl/>
        </w:rPr>
        <w:t>ولا سافكا لدم حرام أو هاتك لحرمة البيتين الشريفين أو مصدرا لفتوى تكفيري</w:t>
      </w:r>
      <w:r w:rsidR="000032DC">
        <w:rPr>
          <w:rFonts w:hint="cs"/>
          <w:rtl/>
        </w:rPr>
        <w:t>ّ</w:t>
      </w:r>
      <w:r w:rsidR="00662536">
        <w:rPr>
          <w:rFonts w:hint="cs"/>
          <w:rtl/>
        </w:rPr>
        <w:t>ة تسب</w:t>
      </w:r>
      <w:r w:rsidR="000032DC">
        <w:rPr>
          <w:rFonts w:hint="cs"/>
          <w:rtl/>
        </w:rPr>
        <w:t>ّ</w:t>
      </w:r>
      <w:r w:rsidR="00662536">
        <w:rPr>
          <w:rFonts w:hint="cs"/>
          <w:rtl/>
        </w:rPr>
        <w:t xml:space="preserve">ب في إزهاق أرواح موالي أهل بيت رسول الله </w:t>
      </w:r>
      <w:r w:rsidR="00662536" w:rsidRPr="00C25932">
        <w:rPr>
          <w:rStyle w:val="libAlaemChar"/>
          <w:rFonts w:eastAsiaTheme="minorHAnsi"/>
          <w:rtl/>
        </w:rPr>
        <w:t>صلى‌الله‌عليه‌وآله‌وسلم</w:t>
      </w:r>
      <w:r w:rsidR="00864EEE">
        <w:rPr>
          <w:rFonts w:hint="cs"/>
          <w:rtl/>
        </w:rPr>
        <w:t xml:space="preserve">، </w:t>
      </w:r>
      <w:r w:rsidR="00662536">
        <w:rPr>
          <w:rFonts w:hint="cs"/>
          <w:rtl/>
        </w:rPr>
        <w:t>وأرواح ال</w:t>
      </w:r>
      <w:r w:rsidR="000032DC">
        <w:rPr>
          <w:rFonts w:hint="cs"/>
          <w:rtl/>
        </w:rPr>
        <w:t>أ</w:t>
      </w:r>
      <w:r w:rsidR="00662536">
        <w:rPr>
          <w:rFonts w:hint="cs"/>
          <w:rtl/>
        </w:rPr>
        <w:t>برياء شيوخا وأطفالاً ونساءً</w:t>
      </w:r>
      <w:r w:rsidR="001C4878">
        <w:rPr>
          <w:rFonts w:hint="cs"/>
          <w:rtl/>
        </w:rPr>
        <w:t xml:space="preserve">. </w:t>
      </w:r>
    </w:p>
    <w:p w:rsidR="00662536" w:rsidRDefault="009431ED" w:rsidP="009431ED">
      <w:pPr>
        <w:pStyle w:val="libLine"/>
        <w:rPr>
          <w:rtl/>
        </w:rPr>
      </w:pPr>
      <w:r>
        <w:rPr>
          <w:rFonts w:hint="cs"/>
          <w:rtl/>
        </w:rPr>
        <w:t>____________________</w:t>
      </w:r>
    </w:p>
    <w:p w:rsidR="00662536" w:rsidRDefault="00662536" w:rsidP="009431ED">
      <w:pPr>
        <w:pStyle w:val="libFootnote0"/>
        <w:rPr>
          <w:rtl/>
        </w:rPr>
      </w:pPr>
      <w:r>
        <w:rPr>
          <w:rFonts w:hint="cs"/>
          <w:rtl/>
        </w:rPr>
        <w:t>(1) طبقات ابن سعد 1</w:t>
      </w:r>
      <w:r w:rsidR="00603FE9">
        <w:rPr>
          <w:rFonts w:hint="cs"/>
          <w:rtl/>
        </w:rPr>
        <w:t xml:space="preserve">: </w:t>
      </w:r>
      <w:r>
        <w:rPr>
          <w:rFonts w:hint="cs"/>
          <w:rtl/>
        </w:rPr>
        <w:t>193</w:t>
      </w:r>
      <w:r w:rsidR="001C4878">
        <w:rPr>
          <w:rFonts w:hint="cs"/>
          <w:rtl/>
        </w:rPr>
        <w:t xml:space="preserve">. </w:t>
      </w:r>
    </w:p>
    <w:p w:rsidR="00662536" w:rsidRDefault="00662536" w:rsidP="009431ED">
      <w:pPr>
        <w:pStyle w:val="libFootnote0"/>
        <w:rPr>
          <w:rtl/>
        </w:rPr>
      </w:pPr>
      <w:r>
        <w:rPr>
          <w:rFonts w:hint="cs"/>
          <w:rtl/>
        </w:rPr>
        <w:t>(2) نفس المصدر السابق</w:t>
      </w:r>
      <w:r w:rsidR="001C4878">
        <w:rPr>
          <w:rFonts w:hint="cs"/>
          <w:rtl/>
        </w:rPr>
        <w:t xml:space="preserve">. </w:t>
      </w:r>
      <w:r>
        <w:rPr>
          <w:rFonts w:hint="cs"/>
          <w:rtl/>
        </w:rPr>
        <w:t>وانظر الحديث في سنن ابن ماجة 1</w:t>
      </w:r>
      <w:r w:rsidR="00603FE9">
        <w:rPr>
          <w:rFonts w:hint="cs"/>
          <w:rtl/>
        </w:rPr>
        <w:t xml:space="preserve">: </w:t>
      </w:r>
      <w:r>
        <w:rPr>
          <w:rFonts w:hint="cs"/>
          <w:rtl/>
        </w:rPr>
        <w:t>454 / 1416</w:t>
      </w:r>
      <w:r w:rsidR="00864EEE">
        <w:rPr>
          <w:rFonts w:hint="cs"/>
          <w:rtl/>
        </w:rPr>
        <w:t xml:space="preserve">، </w:t>
      </w:r>
      <w:r>
        <w:rPr>
          <w:rFonts w:hint="cs"/>
          <w:rtl/>
        </w:rPr>
        <w:t>مسند أحمد 1</w:t>
      </w:r>
      <w:r w:rsidR="00603FE9">
        <w:rPr>
          <w:rFonts w:hint="cs"/>
          <w:rtl/>
        </w:rPr>
        <w:t xml:space="preserve">: </w:t>
      </w:r>
      <w:r>
        <w:rPr>
          <w:rFonts w:hint="cs"/>
          <w:rtl/>
        </w:rPr>
        <w:t>249</w:t>
      </w:r>
      <w:r w:rsidR="00864EEE">
        <w:rPr>
          <w:rFonts w:hint="cs"/>
          <w:rtl/>
        </w:rPr>
        <w:t xml:space="preserve">، </w:t>
      </w:r>
      <w:r>
        <w:rPr>
          <w:rFonts w:hint="cs"/>
          <w:rtl/>
        </w:rPr>
        <w:t>267</w:t>
      </w:r>
      <w:r w:rsidR="00864EEE">
        <w:rPr>
          <w:rFonts w:hint="cs"/>
          <w:rtl/>
        </w:rPr>
        <w:t xml:space="preserve">، </w:t>
      </w:r>
      <w:r>
        <w:rPr>
          <w:rFonts w:hint="cs"/>
          <w:rtl/>
        </w:rPr>
        <w:t>سنن الدارمي 1</w:t>
      </w:r>
      <w:r w:rsidR="00603FE9">
        <w:rPr>
          <w:rFonts w:hint="cs"/>
          <w:rtl/>
        </w:rPr>
        <w:t xml:space="preserve">: </w:t>
      </w:r>
      <w:r>
        <w:rPr>
          <w:rFonts w:hint="cs"/>
          <w:rtl/>
        </w:rPr>
        <w:t>19</w:t>
      </w:r>
      <w:r w:rsidR="00864EEE">
        <w:rPr>
          <w:rFonts w:hint="cs"/>
          <w:rtl/>
        </w:rPr>
        <w:t xml:space="preserve">، </w:t>
      </w:r>
      <w:r>
        <w:rPr>
          <w:rFonts w:hint="cs"/>
          <w:rtl/>
        </w:rPr>
        <w:t>المعجم الكبير</w:t>
      </w:r>
      <w:r w:rsidR="00864EEE">
        <w:rPr>
          <w:rFonts w:hint="cs"/>
          <w:rtl/>
        </w:rPr>
        <w:t xml:space="preserve">، </w:t>
      </w:r>
      <w:r>
        <w:rPr>
          <w:rFonts w:hint="cs"/>
          <w:rtl/>
        </w:rPr>
        <w:t>للطبراني 12</w:t>
      </w:r>
      <w:r w:rsidR="00603FE9">
        <w:rPr>
          <w:rFonts w:hint="cs"/>
          <w:rtl/>
        </w:rPr>
        <w:t xml:space="preserve">: </w:t>
      </w:r>
      <w:r>
        <w:rPr>
          <w:rFonts w:hint="cs"/>
          <w:rtl/>
        </w:rPr>
        <w:t>187</w:t>
      </w:r>
      <w:r w:rsidR="00864EEE">
        <w:rPr>
          <w:rFonts w:hint="cs"/>
          <w:rtl/>
        </w:rPr>
        <w:t xml:space="preserve">، </w:t>
      </w:r>
      <w:r>
        <w:rPr>
          <w:rFonts w:hint="cs"/>
          <w:rtl/>
        </w:rPr>
        <w:t>البداية والنهاية 6</w:t>
      </w:r>
      <w:r w:rsidR="00603FE9">
        <w:rPr>
          <w:rFonts w:hint="cs"/>
          <w:rtl/>
        </w:rPr>
        <w:t xml:space="preserve">: </w:t>
      </w:r>
      <w:r>
        <w:rPr>
          <w:rFonts w:hint="cs"/>
          <w:rtl/>
        </w:rPr>
        <w:t>145</w:t>
      </w:r>
      <w:r w:rsidR="00864EEE">
        <w:rPr>
          <w:rFonts w:hint="cs"/>
          <w:rtl/>
        </w:rPr>
        <w:t xml:space="preserve">، </w:t>
      </w:r>
      <w:r>
        <w:rPr>
          <w:rFonts w:hint="cs"/>
          <w:rtl/>
        </w:rPr>
        <w:t>147</w:t>
      </w:r>
      <w:r w:rsidR="00864EEE">
        <w:rPr>
          <w:rFonts w:hint="cs"/>
          <w:rtl/>
        </w:rPr>
        <w:t xml:space="preserve">، </w:t>
      </w:r>
      <w:r>
        <w:rPr>
          <w:rFonts w:hint="cs"/>
          <w:rtl/>
        </w:rPr>
        <w:t>148</w:t>
      </w:r>
      <w:r w:rsidR="001C4878">
        <w:rPr>
          <w:rFonts w:hint="cs"/>
          <w:rtl/>
        </w:rPr>
        <w:t xml:space="preserve">. </w:t>
      </w:r>
    </w:p>
    <w:p w:rsidR="00662536" w:rsidRDefault="00662536" w:rsidP="009431ED">
      <w:pPr>
        <w:pStyle w:val="libNormal"/>
        <w:rPr>
          <w:rtl/>
        </w:rPr>
      </w:pPr>
      <w:r>
        <w:rPr>
          <w:rtl/>
        </w:rPr>
        <w:br w:type="page"/>
      </w:r>
    </w:p>
    <w:p w:rsidR="00662536" w:rsidRDefault="007B664E" w:rsidP="00946474">
      <w:pPr>
        <w:pStyle w:val="libNormal"/>
        <w:rPr>
          <w:rtl/>
        </w:rPr>
      </w:pPr>
      <w:r>
        <w:rPr>
          <w:rFonts w:hint="cs"/>
          <w:rtl/>
        </w:rPr>
        <w:lastRenderedPageBreak/>
        <w:t>لقد جرت سيرة السلف على التبر</w:t>
      </w:r>
      <w:r w:rsidR="000032DC">
        <w:rPr>
          <w:rFonts w:hint="cs"/>
          <w:rtl/>
        </w:rPr>
        <w:t>ّ</w:t>
      </w:r>
      <w:r>
        <w:rPr>
          <w:rFonts w:hint="cs"/>
          <w:rtl/>
        </w:rPr>
        <w:t>ك بمنبر النبي</w:t>
      </w:r>
      <w:r w:rsidR="000032DC">
        <w:rPr>
          <w:rFonts w:hint="cs"/>
          <w:rtl/>
        </w:rPr>
        <w:t>ّ</w:t>
      </w:r>
      <w:r>
        <w:rPr>
          <w:rFonts w:hint="cs"/>
          <w:rtl/>
        </w:rPr>
        <w:t xml:space="preserve"> </w:t>
      </w:r>
      <w:r w:rsidRPr="00C25932">
        <w:rPr>
          <w:rStyle w:val="libAlaemChar"/>
          <w:rFonts w:eastAsiaTheme="minorHAnsi"/>
          <w:rtl/>
        </w:rPr>
        <w:t>صلى‌الله‌عليه‌وآله‌وسلم</w:t>
      </w:r>
      <w:r>
        <w:rPr>
          <w:rFonts w:hint="cs"/>
          <w:rtl/>
        </w:rPr>
        <w:t xml:space="preserve"> لمماس</w:t>
      </w:r>
      <w:r w:rsidR="000032DC">
        <w:rPr>
          <w:rFonts w:hint="cs"/>
          <w:rtl/>
        </w:rPr>
        <w:t>ّ</w:t>
      </w:r>
      <w:r>
        <w:rPr>
          <w:rFonts w:hint="cs"/>
          <w:rtl/>
        </w:rPr>
        <w:t>ته بدنه الطاهر وكفى بذلك قربة</w:t>
      </w:r>
      <w:r w:rsidR="001C4878">
        <w:rPr>
          <w:rFonts w:hint="cs"/>
          <w:rtl/>
        </w:rPr>
        <w:t xml:space="preserve">. </w:t>
      </w:r>
      <w:r>
        <w:rPr>
          <w:rFonts w:hint="cs"/>
          <w:rtl/>
        </w:rPr>
        <w:t>وقد زاده موضعه ومكانه شرفاً وقدسيّة</w:t>
      </w:r>
      <w:r w:rsidR="001C4878">
        <w:rPr>
          <w:rFonts w:hint="cs"/>
          <w:rtl/>
        </w:rPr>
        <w:t xml:space="preserve">. </w:t>
      </w:r>
    </w:p>
    <w:p w:rsidR="007B664E" w:rsidRDefault="007B664E" w:rsidP="00946474">
      <w:pPr>
        <w:pStyle w:val="libNormal"/>
        <w:rPr>
          <w:rtl/>
        </w:rPr>
      </w:pPr>
      <w:r>
        <w:rPr>
          <w:rFonts w:hint="cs"/>
          <w:rtl/>
        </w:rPr>
        <w:t>بسند عن أبي سلمة</w:t>
      </w:r>
      <w:r w:rsidR="00864EEE">
        <w:rPr>
          <w:rFonts w:hint="cs"/>
          <w:rtl/>
        </w:rPr>
        <w:t xml:space="preserve">، </w:t>
      </w:r>
      <w:r>
        <w:rPr>
          <w:rFonts w:hint="cs"/>
          <w:rtl/>
        </w:rPr>
        <w:t>عن أبي هريرة أن</w:t>
      </w:r>
      <w:r w:rsidR="000032DC">
        <w:rPr>
          <w:rFonts w:hint="cs"/>
          <w:rtl/>
        </w:rPr>
        <w:t>ّ</w:t>
      </w:r>
      <w:r>
        <w:rPr>
          <w:rFonts w:hint="cs"/>
          <w:rtl/>
        </w:rPr>
        <w:t xml:space="preserve"> النبي</w:t>
      </w:r>
      <w:r w:rsidR="000032DC">
        <w:rPr>
          <w:rFonts w:hint="cs"/>
          <w:rtl/>
        </w:rPr>
        <w:t>ّ</w:t>
      </w:r>
      <w:r>
        <w:rPr>
          <w:rFonts w:hint="cs"/>
          <w:rtl/>
        </w:rPr>
        <w:t xml:space="preserve"> </w:t>
      </w:r>
      <w:r w:rsidRPr="00C25932">
        <w:rPr>
          <w:rStyle w:val="libAlaemChar"/>
          <w:rFonts w:eastAsiaTheme="minorHAnsi"/>
          <w:rtl/>
        </w:rPr>
        <w:t>صلى‌الله‌عليه‌وآله‌وسلم</w:t>
      </w:r>
      <w:r>
        <w:rPr>
          <w:rFonts w:hint="cs"/>
          <w:rtl/>
        </w:rPr>
        <w:t xml:space="preserve"> قال</w:t>
      </w:r>
      <w:r w:rsidR="00603FE9">
        <w:rPr>
          <w:rFonts w:hint="cs"/>
          <w:rtl/>
        </w:rPr>
        <w:t xml:space="preserve">: </w:t>
      </w:r>
      <w:r w:rsidR="009431ED">
        <w:rPr>
          <w:rFonts w:hint="cs"/>
          <w:rtl/>
        </w:rPr>
        <w:t>(</w:t>
      </w:r>
      <w:r>
        <w:rPr>
          <w:rFonts w:hint="cs"/>
          <w:rtl/>
        </w:rPr>
        <w:t>منبري هذا على ت</w:t>
      </w:r>
      <w:r w:rsidR="000032DC">
        <w:rPr>
          <w:rFonts w:hint="cs"/>
          <w:rtl/>
        </w:rPr>
        <w:t>ُ</w:t>
      </w:r>
      <w:r>
        <w:rPr>
          <w:rFonts w:hint="cs"/>
          <w:rtl/>
        </w:rPr>
        <w:t>ر</w:t>
      </w:r>
      <w:r w:rsidR="000032DC">
        <w:rPr>
          <w:rFonts w:hint="cs"/>
          <w:rtl/>
        </w:rPr>
        <w:t>ْ</w:t>
      </w:r>
      <w:r>
        <w:rPr>
          <w:rFonts w:hint="cs"/>
          <w:rtl/>
        </w:rPr>
        <w:t>عة</w:t>
      </w:r>
      <w:r w:rsidR="000032DC">
        <w:rPr>
          <w:rFonts w:hint="cs"/>
          <w:rtl/>
        </w:rPr>
        <w:t>ٍ</w:t>
      </w:r>
      <w:r>
        <w:rPr>
          <w:rFonts w:hint="cs"/>
          <w:rtl/>
        </w:rPr>
        <w:t xml:space="preserve"> من ت</w:t>
      </w:r>
      <w:r w:rsidR="000032DC">
        <w:rPr>
          <w:rFonts w:hint="cs"/>
          <w:rtl/>
        </w:rPr>
        <w:t>ُ</w:t>
      </w:r>
      <w:r>
        <w:rPr>
          <w:rFonts w:hint="cs"/>
          <w:rtl/>
        </w:rPr>
        <w:t>ر</w:t>
      </w:r>
      <w:r w:rsidR="000032DC">
        <w:rPr>
          <w:rFonts w:hint="cs"/>
          <w:rtl/>
        </w:rPr>
        <w:t>َ</w:t>
      </w:r>
      <w:r>
        <w:rPr>
          <w:rFonts w:hint="cs"/>
          <w:rtl/>
        </w:rPr>
        <w:t>ع الجنّة</w:t>
      </w:r>
      <w:r w:rsidR="009431ED">
        <w:rPr>
          <w:rFonts w:hint="cs"/>
          <w:rtl/>
        </w:rPr>
        <w:t>)</w:t>
      </w:r>
      <w:r>
        <w:rPr>
          <w:rFonts w:hint="cs"/>
          <w:rtl/>
        </w:rPr>
        <w:t xml:space="preserve"> </w:t>
      </w:r>
      <w:r w:rsidRPr="007B664E">
        <w:rPr>
          <w:rStyle w:val="libFootnotenumChar"/>
          <w:rFonts w:hint="cs"/>
          <w:rtl/>
        </w:rPr>
        <w:t>(1)</w:t>
      </w:r>
      <w:r w:rsidR="00864EEE">
        <w:rPr>
          <w:rFonts w:hint="cs"/>
          <w:rtl/>
        </w:rPr>
        <w:t xml:space="preserve">، </w:t>
      </w:r>
      <w:r>
        <w:rPr>
          <w:rFonts w:hint="cs"/>
          <w:rtl/>
        </w:rPr>
        <w:t>قال</w:t>
      </w:r>
      <w:r w:rsidR="00603FE9">
        <w:rPr>
          <w:rFonts w:hint="cs"/>
          <w:rtl/>
        </w:rPr>
        <w:t xml:space="preserve">: </w:t>
      </w:r>
      <w:r>
        <w:rPr>
          <w:rFonts w:hint="cs"/>
          <w:rtl/>
        </w:rPr>
        <w:t>والت</w:t>
      </w:r>
      <w:r w:rsidR="000032DC">
        <w:rPr>
          <w:rFonts w:hint="cs"/>
          <w:rtl/>
        </w:rPr>
        <w:t>ُ</w:t>
      </w:r>
      <w:r>
        <w:rPr>
          <w:rFonts w:hint="cs"/>
          <w:rtl/>
        </w:rPr>
        <w:t>رعة الباب</w:t>
      </w:r>
      <w:r w:rsidR="001C4878">
        <w:rPr>
          <w:rFonts w:hint="cs"/>
          <w:rtl/>
        </w:rPr>
        <w:t xml:space="preserve">. </w:t>
      </w:r>
    </w:p>
    <w:p w:rsidR="007B664E" w:rsidRDefault="007B664E" w:rsidP="00946474">
      <w:pPr>
        <w:pStyle w:val="libNormal"/>
        <w:rPr>
          <w:rtl/>
        </w:rPr>
      </w:pPr>
      <w:r>
        <w:rPr>
          <w:rFonts w:hint="cs"/>
          <w:rtl/>
        </w:rPr>
        <w:t xml:space="preserve">ومثله عن سهل بن سعد الساعديّ </w:t>
      </w:r>
      <w:r w:rsidRPr="007B664E">
        <w:rPr>
          <w:rStyle w:val="libFootnotenumChar"/>
          <w:rFonts w:hint="cs"/>
          <w:rtl/>
        </w:rPr>
        <w:t>(2)</w:t>
      </w:r>
      <w:r w:rsidR="001C4878">
        <w:rPr>
          <w:rFonts w:hint="cs"/>
          <w:rtl/>
        </w:rPr>
        <w:t xml:space="preserve">. </w:t>
      </w:r>
    </w:p>
    <w:p w:rsidR="007B664E" w:rsidRDefault="007B664E" w:rsidP="006E7C1A">
      <w:pPr>
        <w:pStyle w:val="libNormal"/>
        <w:rPr>
          <w:rtl/>
        </w:rPr>
      </w:pPr>
      <w:r>
        <w:rPr>
          <w:rFonts w:hint="cs"/>
          <w:rtl/>
        </w:rPr>
        <w:t>وعن أمّ سلمة قالت</w:t>
      </w:r>
      <w:r w:rsidR="00603FE9">
        <w:rPr>
          <w:rFonts w:hint="cs"/>
          <w:rtl/>
        </w:rPr>
        <w:t xml:space="preserve">: </w:t>
      </w:r>
      <w:r>
        <w:rPr>
          <w:rFonts w:hint="cs"/>
          <w:rtl/>
        </w:rPr>
        <w:t>قال رسول الله</w:t>
      </w:r>
      <w:r w:rsidR="006E7C1A">
        <w:rPr>
          <w:rFonts w:hint="cs"/>
          <w:rtl/>
        </w:rPr>
        <w:t xml:space="preserve"> </w:t>
      </w:r>
      <w:r w:rsidR="006E7C1A" w:rsidRPr="00DB63C6">
        <w:rPr>
          <w:rStyle w:val="libAlaemChar"/>
          <w:rFonts w:eastAsiaTheme="minorHAnsi"/>
          <w:rtl/>
        </w:rPr>
        <w:t>صلى‌الله‌عليه‌وآله‌وسلم</w:t>
      </w:r>
      <w:r>
        <w:rPr>
          <w:rFonts w:hint="cs"/>
          <w:rtl/>
        </w:rPr>
        <w:t xml:space="preserve">: </w:t>
      </w:r>
      <w:r w:rsidR="009431ED">
        <w:rPr>
          <w:rFonts w:hint="cs"/>
          <w:rtl/>
        </w:rPr>
        <w:t>(</w:t>
      </w:r>
      <w:r>
        <w:rPr>
          <w:rFonts w:hint="cs"/>
          <w:rtl/>
        </w:rPr>
        <w:t>قوائم</w:t>
      </w:r>
      <w:r w:rsidR="000032DC">
        <w:rPr>
          <w:rFonts w:hint="cs"/>
          <w:rtl/>
        </w:rPr>
        <w:t>ُ</w:t>
      </w:r>
      <w:r>
        <w:rPr>
          <w:rFonts w:hint="cs"/>
          <w:rtl/>
        </w:rPr>
        <w:t xml:space="preserve"> منبري رواتب</w:t>
      </w:r>
      <w:r w:rsidR="000032DC">
        <w:rPr>
          <w:rFonts w:hint="cs"/>
          <w:rtl/>
        </w:rPr>
        <w:t>ٌ</w:t>
      </w:r>
      <w:r>
        <w:rPr>
          <w:rFonts w:hint="cs"/>
          <w:rtl/>
        </w:rPr>
        <w:t xml:space="preserve"> في الجنّة</w:t>
      </w:r>
      <w:r w:rsidR="009431ED">
        <w:rPr>
          <w:rFonts w:hint="cs"/>
          <w:rtl/>
        </w:rPr>
        <w:t>)</w:t>
      </w:r>
      <w:r>
        <w:rPr>
          <w:rFonts w:hint="cs"/>
          <w:rtl/>
        </w:rPr>
        <w:t xml:space="preserve"> </w:t>
      </w:r>
      <w:r w:rsidRPr="007B664E">
        <w:rPr>
          <w:rStyle w:val="libFootnotenumChar"/>
          <w:rFonts w:hint="cs"/>
          <w:rtl/>
        </w:rPr>
        <w:t>(3)</w:t>
      </w:r>
      <w:r w:rsidR="001C4878">
        <w:rPr>
          <w:rFonts w:hint="cs"/>
          <w:rtl/>
        </w:rPr>
        <w:t xml:space="preserve">. </w:t>
      </w:r>
    </w:p>
    <w:p w:rsidR="007B664E" w:rsidRDefault="007B664E" w:rsidP="00946474">
      <w:pPr>
        <w:pStyle w:val="libNormal"/>
        <w:rPr>
          <w:rtl/>
        </w:rPr>
      </w:pPr>
      <w:r>
        <w:rPr>
          <w:rFonts w:hint="cs"/>
          <w:rtl/>
        </w:rPr>
        <w:t>ومن طرق عدّة</w:t>
      </w:r>
      <w:r w:rsidR="00864EEE">
        <w:rPr>
          <w:rFonts w:hint="cs"/>
          <w:rtl/>
        </w:rPr>
        <w:t xml:space="preserve">، </w:t>
      </w:r>
      <w:r>
        <w:rPr>
          <w:rFonts w:hint="cs"/>
          <w:rtl/>
        </w:rPr>
        <w:t xml:space="preserve">عنه </w:t>
      </w:r>
      <w:r w:rsidRPr="00C25932">
        <w:rPr>
          <w:rStyle w:val="libAlaemChar"/>
          <w:rFonts w:eastAsiaTheme="minorHAnsi"/>
          <w:rtl/>
        </w:rPr>
        <w:t>صلى‌الله‌عليه‌وآله‌وسلم</w:t>
      </w:r>
      <w:r>
        <w:rPr>
          <w:rFonts w:hint="cs"/>
          <w:rtl/>
        </w:rPr>
        <w:t xml:space="preserve"> قال</w:t>
      </w:r>
      <w:r w:rsidR="00603FE9">
        <w:rPr>
          <w:rFonts w:hint="cs"/>
          <w:rtl/>
        </w:rPr>
        <w:t xml:space="preserve">: </w:t>
      </w:r>
      <w:r w:rsidR="009431ED">
        <w:rPr>
          <w:rFonts w:hint="cs"/>
          <w:rtl/>
        </w:rPr>
        <w:t>(</w:t>
      </w:r>
      <w:r>
        <w:rPr>
          <w:rFonts w:hint="cs"/>
          <w:rtl/>
        </w:rPr>
        <w:t>ما بين بيتي ومنبري وروضة</w:t>
      </w:r>
      <w:r w:rsidR="000032DC">
        <w:rPr>
          <w:rFonts w:hint="cs"/>
          <w:rtl/>
        </w:rPr>
        <w:t>ٌ</w:t>
      </w:r>
      <w:r>
        <w:rPr>
          <w:rFonts w:hint="cs"/>
          <w:rtl/>
        </w:rPr>
        <w:t xml:space="preserve"> من رياض الجن</w:t>
      </w:r>
      <w:r w:rsidR="000032DC">
        <w:rPr>
          <w:rFonts w:hint="cs"/>
          <w:rtl/>
        </w:rPr>
        <w:t>ّ</w:t>
      </w:r>
      <w:r>
        <w:rPr>
          <w:rFonts w:hint="cs"/>
          <w:rtl/>
        </w:rPr>
        <w:t>ة ومنبري على حوضي</w:t>
      </w:r>
      <w:r w:rsidR="009431ED">
        <w:rPr>
          <w:rFonts w:hint="cs"/>
          <w:rtl/>
        </w:rPr>
        <w:t>)</w:t>
      </w:r>
      <w:r>
        <w:rPr>
          <w:rFonts w:hint="cs"/>
          <w:rtl/>
        </w:rPr>
        <w:t xml:space="preserve"> </w:t>
      </w:r>
      <w:r w:rsidRPr="007B664E">
        <w:rPr>
          <w:rStyle w:val="libFootnotenumChar"/>
          <w:rFonts w:hint="cs"/>
          <w:rtl/>
        </w:rPr>
        <w:t>(4)</w:t>
      </w:r>
      <w:r w:rsidR="001C4878">
        <w:rPr>
          <w:rFonts w:hint="cs"/>
          <w:rtl/>
        </w:rPr>
        <w:t xml:space="preserve">. </w:t>
      </w:r>
    </w:p>
    <w:p w:rsidR="007B664E" w:rsidRDefault="007B664E" w:rsidP="00946474">
      <w:pPr>
        <w:pStyle w:val="libNormal"/>
        <w:rPr>
          <w:rtl/>
        </w:rPr>
      </w:pPr>
      <w:r>
        <w:rPr>
          <w:rFonts w:hint="cs"/>
          <w:rtl/>
        </w:rPr>
        <w:t>وفي لفظ</w:t>
      </w:r>
      <w:r w:rsidR="00603FE9">
        <w:rPr>
          <w:rFonts w:hint="cs"/>
          <w:rtl/>
        </w:rPr>
        <w:t xml:space="preserve">: </w:t>
      </w:r>
      <w:r w:rsidR="009431ED">
        <w:rPr>
          <w:rFonts w:hint="cs"/>
          <w:rtl/>
        </w:rPr>
        <w:t>(</w:t>
      </w:r>
      <w:r>
        <w:rPr>
          <w:rFonts w:hint="cs"/>
          <w:rtl/>
        </w:rPr>
        <w:t>ما بين منبري وبيتي روضة</w:t>
      </w:r>
      <w:r w:rsidR="000032DC">
        <w:rPr>
          <w:rFonts w:hint="cs"/>
          <w:rtl/>
        </w:rPr>
        <w:t>ٌ</w:t>
      </w:r>
      <w:r>
        <w:rPr>
          <w:rFonts w:hint="cs"/>
          <w:rtl/>
        </w:rPr>
        <w:t xml:space="preserve"> من رياض الجنّة</w:t>
      </w:r>
      <w:r w:rsidR="009431ED">
        <w:rPr>
          <w:rFonts w:hint="cs"/>
          <w:rtl/>
        </w:rPr>
        <w:t>)</w:t>
      </w:r>
      <w:r>
        <w:rPr>
          <w:rFonts w:hint="cs"/>
          <w:rtl/>
        </w:rPr>
        <w:t xml:space="preserve"> </w:t>
      </w:r>
      <w:r w:rsidRPr="007B664E">
        <w:rPr>
          <w:rStyle w:val="libFootnotenumChar"/>
          <w:rFonts w:hint="cs"/>
          <w:rtl/>
        </w:rPr>
        <w:t>(5)</w:t>
      </w:r>
      <w:r w:rsidR="001C4878">
        <w:rPr>
          <w:rFonts w:hint="cs"/>
          <w:rtl/>
        </w:rPr>
        <w:t xml:space="preserve">. </w:t>
      </w:r>
    </w:p>
    <w:p w:rsidR="007B664E" w:rsidRDefault="007B664E" w:rsidP="00946474">
      <w:pPr>
        <w:pStyle w:val="libNormal"/>
        <w:rPr>
          <w:rtl/>
        </w:rPr>
      </w:pPr>
      <w:r>
        <w:rPr>
          <w:rFonts w:hint="cs"/>
          <w:rtl/>
        </w:rPr>
        <w:t>فأيّ بلاغ أفصح في أن</w:t>
      </w:r>
      <w:r w:rsidR="000032DC">
        <w:rPr>
          <w:rFonts w:hint="cs"/>
          <w:rtl/>
        </w:rPr>
        <w:t>ّ</w:t>
      </w:r>
      <w:r>
        <w:rPr>
          <w:rFonts w:hint="cs"/>
          <w:rtl/>
        </w:rPr>
        <w:t xml:space="preserve"> هذه البقعة لها خصوصي</w:t>
      </w:r>
      <w:r w:rsidR="000032DC">
        <w:rPr>
          <w:rFonts w:hint="cs"/>
          <w:rtl/>
        </w:rPr>
        <w:t>ّ</w:t>
      </w:r>
      <w:r>
        <w:rPr>
          <w:rFonts w:hint="cs"/>
          <w:rtl/>
        </w:rPr>
        <w:t>ة لا يمكن أن يتجاوزها</w:t>
      </w:r>
      <w:r w:rsidR="00B154FA">
        <w:rPr>
          <w:rFonts w:hint="cs"/>
          <w:rtl/>
        </w:rPr>
        <w:t xml:space="preserve"> إلّا </w:t>
      </w:r>
      <w:r>
        <w:rPr>
          <w:rFonts w:hint="cs"/>
          <w:rtl/>
        </w:rPr>
        <w:t>من حلّت به اللعنة وساء مستقرّاً</w:t>
      </w:r>
      <w:r w:rsidR="00864EEE">
        <w:rPr>
          <w:rFonts w:hint="cs"/>
          <w:rtl/>
        </w:rPr>
        <w:t xml:space="preserve">، </w:t>
      </w:r>
      <w:r>
        <w:rPr>
          <w:rFonts w:hint="cs"/>
          <w:rtl/>
        </w:rPr>
        <w:t xml:space="preserve">فإنّ المدينة المنوّرة حرم رسول الله </w:t>
      </w:r>
      <w:r w:rsidRPr="00C25932">
        <w:rPr>
          <w:rStyle w:val="libAlaemChar"/>
          <w:rFonts w:eastAsiaTheme="minorHAnsi"/>
          <w:rtl/>
        </w:rPr>
        <w:t>صلى‌الله‌عليه‌وآله‌وسلم</w:t>
      </w:r>
      <w:r w:rsidR="00864EEE">
        <w:rPr>
          <w:rFonts w:hint="cs"/>
          <w:rtl/>
        </w:rPr>
        <w:t xml:space="preserve">، </w:t>
      </w:r>
      <w:r>
        <w:rPr>
          <w:rFonts w:hint="cs"/>
          <w:rtl/>
        </w:rPr>
        <w:t>حرّمها كما حرّم الله تعالى مكّة سواء</w:t>
      </w:r>
      <w:r w:rsidR="00603FE9">
        <w:rPr>
          <w:rFonts w:hint="cs"/>
          <w:rtl/>
        </w:rPr>
        <w:t xml:space="preserve">؛ </w:t>
      </w:r>
      <w:r>
        <w:rPr>
          <w:rFonts w:hint="cs"/>
          <w:rtl/>
        </w:rPr>
        <w:t xml:space="preserve">فلا يهراق فيها دم ولا يحمل فيها سلاح لقتال ولا تخبط فيها </w:t>
      </w:r>
    </w:p>
    <w:p w:rsidR="007B664E" w:rsidRDefault="009431ED" w:rsidP="009431ED">
      <w:pPr>
        <w:pStyle w:val="libLine"/>
        <w:rPr>
          <w:rtl/>
        </w:rPr>
      </w:pPr>
      <w:r>
        <w:rPr>
          <w:rFonts w:hint="cs"/>
          <w:rtl/>
        </w:rPr>
        <w:t>____________________</w:t>
      </w:r>
    </w:p>
    <w:p w:rsidR="007B664E" w:rsidRDefault="007B664E" w:rsidP="009431ED">
      <w:pPr>
        <w:pStyle w:val="libFootnote0"/>
        <w:rPr>
          <w:rtl/>
        </w:rPr>
      </w:pPr>
      <w:r>
        <w:rPr>
          <w:rFonts w:hint="cs"/>
          <w:rtl/>
        </w:rPr>
        <w:t>(1) طبقات ابن سعد 1</w:t>
      </w:r>
      <w:r w:rsidR="00603FE9">
        <w:rPr>
          <w:rFonts w:hint="cs"/>
          <w:rtl/>
        </w:rPr>
        <w:t xml:space="preserve">: </w:t>
      </w:r>
      <w:r>
        <w:rPr>
          <w:rFonts w:hint="cs"/>
          <w:rtl/>
        </w:rPr>
        <w:t>194</w:t>
      </w:r>
      <w:r w:rsidR="00864EEE">
        <w:rPr>
          <w:rFonts w:hint="cs"/>
          <w:rtl/>
        </w:rPr>
        <w:t xml:space="preserve">، </w:t>
      </w:r>
      <w:r>
        <w:rPr>
          <w:rFonts w:hint="cs"/>
          <w:rtl/>
        </w:rPr>
        <w:t xml:space="preserve">مسند </w:t>
      </w:r>
      <w:r w:rsidR="003354C5">
        <w:rPr>
          <w:rFonts w:hint="cs"/>
          <w:rtl/>
        </w:rPr>
        <w:t>أحمد 2</w:t>
      </w:r>
      <w:r w:rsidR="00603FE9">
        <w:rPr>
          <w:rFonts w:hint="cs"/>
          <w:rtl/>
        </w:rPr>
        <w:t xml:space="preserve">: </w:t>
      </w:r>
      <w:r w:rsidR="003354C5">
        <w:rPr>
          <w:rFonts w:hint="cs"/>
          <w:rtl/>
        </w:rPr>
        <w:t>360</w:t>
      </w:r>
      <w:r w:rsidR="00864EEE">
        <w:rPr>
          <w:rFonts w:hint="cs"/>
          <w:rtl/>
        </w:rPr>
        <w:t xml:space="preserve">، </w:t>
      </w:r>
      <w:r w:rsidR="003354C5">
        <w:rPr>
          <w:rFonts w:hint="cs"/>
          <w:rtl/>
        </w:rPr>
        <w:t>مجمع الزوائد 4</w:t>
      </w:r>
      <w:r w:rsidR="00603FE9">
        <w:rPr>
          <w:rFonts w:hint="cs"/>
          <w:rtl/>
        </w:rPr>
        <w:t xml:space="preserve">: </w:t>
      </w:r>
      <w:r w:rsidR="003354C5">
        <w:rPr>
          <w:rFonts w:hint="cs"/>
          <w:rtl/>
        </w:rPr>
        <w:t>9</w:t>
      </w:r>
      <w:r w:rsidR="001C4878">
        <w:rPr>
          <w:rFonts w:hint="cs"/>
          <w:rtl/>
        </w:rPr>
        <w:t xml:space="preserve">. </w:t>
      </w:r>
    </w:p>
    <w:p w:rsidR="003354C5" w:rsidRDefault="003354C5" w:rsidP="009431ED">
      <w:pPr>
        <w:pStyle w:val="libFootnote0"/>
        <w:rPr>
          <w:rtl/>
        </w:rPr>
      </w:pPr>
      <w:r>
        <w:rPr>
          <w:rFonts w:hint="cs"/>
          <w:rtl/>
        </w:rPr>
        <w:t>(2) نفس المصدر السابق</w:t>
      </w:r>
      <w:r w:rsidR="00864EEE">
        <w:rPr>
          <w:rFonts w:hint="cs"/>
          <w:rtl/>
        </w:rPr>
        <w:t xml:space="preserve">، </w:t>
      </w:r>
      <w:r>
        <w:rPr>
          <w:rFonts w:hint="cs"/>
          <w:rtl/>
        </w:rPr>
        <w:t>والمعجم الكبير</w:t>
      </w:r>
      <w:r w:rsidR="00864EEE">
        <w:rPr>
          <w:rFonts w:hint="cs"/>
          <w:rtl/>
        </w:rPr>
        <w:t xml:space="preserve">، </w:t>
      </w:r>
      <w:r>
        <w:rPr>
          <w:rFonts w:hint="cs"/>
          <w:rtl/>
        </w:rPr>
        <w:t>للطبراني 6</w:t>
      </w:r>
      <w:r w:rsidR="00603FE9">
        <w:rPr>
          <w:rFonts w:hint="cs"/>
          <w:rtl/>
        </w:rPr>
        <w:t xml:space="preserve">: </w:t>
      </w:r>
      <w:r>
        <w:rPr>
          <w:rFonts w:hint="cs"/>
          <w:rtl/>
        </w:rPr>
        <w:t>174</w:t>
      </w:r>
      <w:r w:rsidR="00864EEE">
        <w:rPr>
          <w:rFonts w:hint="cs"/>
          <w:rtl/>
        </w:rPr>
        <w:t xml:space="preserve">، </w:t>
      </w:r>
      <w:r>
        <w:rPr>
          <w:rFonts w:hint="cs"/>
          <w:rtl/>
        </w:rPr>
        <w:t>237</w:t>
      </w:r>
      <w:r w:rsidR="001C4878">
        <w:rPr>
          <w:rFonts w:hint="cs"/>
          <w:rtl/>
        </w:rPr>
        <w:t xml:space="preserve">. </w:t>
      </w:r>
      <w:r>
        <w:rPr>
          <w:rFonts w:hint="cs"/>
          <w:rtl/>
        </w:rPr>
        <w:t>فالتبر</w:t>
      </w:r>
      <w:r w:rsidR="000032DC">
        <w:rPr>
          <w:rFonts w:hint="cs"/>
          <w:rtl/>
        </w:rPr>
        <w:t>ّ</w:t>
      </w:r>
      <w:r>
        <w:rPr>
          <w:rFonts w:hint="cs"/>
          <w:rtl/>
        </w:rPr>
        <w:t>ك به</w:t>
      </w:r>
      <w:r w:rsidR="00864EEE">
        <w:rPr>
          <w:rFonts w:hint="cs"/>
          <w:rtl/>
        </w:rPr>
        <w:t xml:space="preserve">، </w:t>
      </w:r>
      <w:r>
        <w:rPr>
          <w:rFonts w:hint="cs"/>
          <w:rtl/>
        </w:rPr>
        <w:t>تبر</w:t>
      </w:r>
      <w:r w:rsidR="000032DC">
        <w:rPr>
          <w:rFonts w:hint="cs"/>
          <w:rtl/>
        </w:rPr>
        <w:t>ّ</w:t>
      </w:r>
      <w:r>
        <w:rPr>
          <w:rFonts w:hint="cs"/>
          <w:rtl/>
        </w:rPr>
        <w:t>ك بباب الجن</w:t>
      </w:r>
      <w:r w:rsidR="000032DC">
        <w:rPr>
          <w:rFonts w:hint="cs"/>
          <w:rtl/>
        </w:rPr>
        <w:t>ّ</w:t>
      </w:r>
      <w:r>
        <w:rPr>
          <w:rFonts w:hint="cs"/>
          <w:rtl/>
        </w:rPr>
        <w:t>ة</w:t>
      </w:r>
      <w:r w:rsidR="00864EEE">
        <w:rPr>
          <w:rFonts w:hint="cs"/>
          <w:rtl/>
        </w:rPr>
        <w:t xml:space="preserve">، </w:t>
      </w:r>
      <w:r>
        <w:rPr>
          <w:rFonts w:hint="cs"/>
          <w:rtl/>
        </w:rPr>
        <w:t>والصد</w:t>
      </w:r>
      <w:r w:rsidR="000032DC">
        <w:rPr>
          <w:rFonts w:hint="cs"/>
          <w:rtl/>
        </w:rPr>
        <w:t>ُّ</w:t>
      </w:r>
      <w:r>
        <w:rPr>
          <w:rFonts w:hint="cs"/>
          <w:rtl/>
        </w:rPr>
        <w:t xml:space="preserve"> عنه صد</w:t>
      </w:r>
      <w:r w:rsidR="000032DC">
        <w:rPr>
          <w:rFonts w:hint="cs"/>
          <w:rtl/>
        </w:rPr>
        <w:t>ٌّ</w:t>
      </w:r>
      <w:r>
        <w:rPr>
          <w:rFonts w:hint="cs"/>
          <w:rtl/>
        </w:rPr>
        <w:t xml:space="preserve"> عن الجن</w:t>
      </w:r>
      <w:r w:rsidR="000032DC">
        <w:rPr>
          <w:rFonts w:hint="cs"/>
          <w:rtl/>
        </w:rPr>
        <w:t>ّ</w:t>
      </w:r>
      <w:r>
        <w:rPr>
          <w:rFonts w:hint="cs"/>
          <w:rtl/>
        </w:rPr>
        <w:t>ة</w:t>
      </w:r>
      <w:r w:rsidR="001C4878">
        <w:rPr>
          <w:rFonts w:hint="cs"/>
          <w:rtl/>
        </w:rPr>
        <w:t xml:space="preserve">. </w:t>
      </w:r>
      <w:r>
        <w:rPr>
          <w:rFonts w:hint="cs"/>
          <w:rtl/>
        </w:rPr>
        <w:t>وفي النهاية لابن الأثير 1</w:t>
      </w:r>
      <w:r w:rsidR="00603FE9">
        <w:rPr>
          <w:rFonts w:hint="cs"/>
          <w:rtl/>
        </w:rPr>
        <w:t xml:space="preserve">: </w:t>
      </w:r>
      <w:r>
        <w:rPr>
          <w:rFonts w:hint="cs"/>
          <w:rtl/>
        </w:rPr>
        <w:t>187</w:t>
      </w:r>
      <w:r w:rsidR="00864EEE">
        <w:rPr>
          <w:rFonts w:hint="cs"/>
          <w:rtl/>
        </w:rPr>
        <w:t xml:space="preserve">، </w:t>
      </w:r>
      <w:r>
        <w:rPr>
          <w:rFonts w:hint="cs"/>
          <w:rtl/>
        </w:rPr>
        <w:t>وقد ذكر الحديث</w:t>
      </w:r>
      <w:r w:rsidR="00864EEE">
        <w:rPr>
          <w:rFonts w:hint="cs"/>
          <w:rtl/>
        </w:rPr>
        <w:t xml:space="preserve">، </w:t>
      </w:r>
      <w:r>
        <w:rPr>
          <w:rFonts w:hint="cs"/>
          <w:rtl/>
        </w:rPr>
        <w:t>قال</w:t>
      </w:r>
      <w:r w:rsidR="00603FE9">
        <w:rPr>
          <w:rFonts w:hint="cs"/>
          <w:rtl/>
        </w:rPr>
        <w:t xml:space="preserve">: </w:t>
      </w:r>
      <w:r>
        <w:rPr>
          <w:rFonts w:hint="cs"/>
          <w:rtl/>
        </w:rPr>
        <w:t>التّ</w:t>
      </w:r>
      <w:r w:rsidR="000032DC">
        <w:rPr>
          <w:rFonts w:hint="cs"/>
          <w:rtl/>
        </w:rPr>
        <w:t>ُ</w:t>
      </w:r>
      <w:r>
        <w:rPr>
          <w:rFonts w:hint="cs"/>
          <w:rtl/>
        </w:rPr>
        <w:t>رعة في الأصل</w:t>
      </w:r>
      <w:r w:rsidR="00603FE9">
        <w:rPr>
          <w:rFonts w:hint="cs"/>
          <w:rtl/>
        </w:rPr>
        <w:t xml:space="preserve">: </w:t>
      </w:r>
      <w:r>
        <w:rPr>
          <w:rFonts w:hint="cs"/>
          <w:rtl/>
        </w:rPr>
        <w:t>الروضة على المكان المرتفع</w:t>
      </w:r>
      <w:r w:rsidR="00864EEE">
        <w:rPr>
          <w:rFonts w:hint="cs"/>
          <w:rtl/>
        </w:rPr>
        <w:t xml:space="preserve">، </w:t>
      </w:r>
      <w:r>
        <w:rPr>
          <w:rFonts w:hint="cs"/>
          <w:rtl/>
        </w:rPr>
        <w:t>فإذا كانت في المطمئنّ فهي روضة</w:t>
      </w:r>
      <w:r w:rsidR="001C4878">
        <w:rPr>
          <w:rFonts w:hint="cs"/>
          <w:rtl/>
        </w:rPr>
        <w:t xml:space="preserve">. </w:t>
      </w:r>
      <w:r>
        <w:rPr>
          <w:rFonts w:hint="cs"/>
          <w:rtl/>
        </w:rPr>
        <w:t>قال الق</w:t>
      </w:r>
      <w:r w:rsidR="000032DC">
        <w:rPr>
          <w:rFonts w:hint="cs"/>
          <w:rtl/>
        </w:rPr>
        <w:t>ُ</w:t>
      </w:r>
      <w:r>
        <w:rPr>
          <w:rFonts w:hint="cs"/>
          <w:rtl/>
        </w:rPr>
        <w:t>تيبي</w:t>
      </w:r>
      <w:r w:rsidR="00603FE9">
        <w:rPr>
          <w:rFonts w:hint="cs"/>
          <w:rtl/>
        </w:rPr>
        <w:t xml:space="preserve">: </w:t>
      </w:r>
      <w:r>
        <w:rPr>
          <w:rFonts w:hint="cs"/>
          <w:rtl/>
        </w:rPr>
        <w:t>معناه أنّ الصلاة والذكر في هذا الموضع يؤدّيان إلى الجنّة</w:t>
      </w:r>
      <w:r w:rsidR="00864EEE">
        <w:rPr>
          <w:rFonts w:hint="cs"/>
          <w:rtl/>
        </w:rPr>
        <w:t xml:space="preserve">، </w:t>
      </w:r>
      <w:r>
        <w:rPr>
          <w:rFonts w:hint="cs"/>
          <w:rtl/>
        </w:rPr>
        <w:t>فكأنّه قطعة منها</w:t>
      </w:r>
      <w:r w:rsidR="001C4878">
        <w:rPr>
          <w:rFonts w:hint="cs"/>
          <w:rtl/>
        </w:rPr>
        <w:t xml:space="preserve">. </w:t>
      </w:r>
    </w:p>
    <w:p w:rsidR="003354C5" w:rsidRDefault="003354C5" w:rsidP="009431ED">
      <w:pPr>
        <w:pStyle w:val="libFootnote0"/>
        <w:rPr>
          <w:rtl/>
        </w:rPr>
      </w:pPr>
      <w:r>
        <w:rPr>
          <w:rFonts w:hint="cs"/>
          <w:rtl/>
        </w:rPr>
        <w:t>(3) نفس المصدر السابق</w:t>
      </w:r>
      <w:r w:rsidR="00603FE9">
        <w:rPr>
          <w:rFonts w:hint="cs"/>
          <w:rtl/>
        </w:rPr>
        <w:t xml:space="preserve">؛ </w:t>
      </w:r>
      <w:r>
        <w:rPr>
          <w:rFonts w:hint="cs"/>
          <w:rtl/>
        </w:rPr>
        <w:t>والسنن الكبرى 5</w:t>
      </w:r>
      <w:r w:rsidR="00603FE9">
        <w:rPr>
          <w:rFonts w:hint="cs"/>
          <w:rtl/>
        </w:rPr>
        <w:t xml:space="preserve">: </w:t>
      </w:r>
      <w:r>
        <w:rPr>
          <w:rFonts w:hint="cs"/>
          <w:rtl/>
        </w:rPr>
        <w:t>247</w:t>
      </w:r>
      <w:r w:rsidR="00864EEE">
        <w:rPr>
          <w:rFonts w:hint="cs"/>
          <w:rtl/>
        </w:rPr>
        <w:t xml:space="preserve">، </w:t>
      </w:r>
      <w:r>
        <w:rPr>
          <w:rFonts w:hint="cs"/>
          <w:rtl/>
        </w:rPr>
        <w:t>248</w:t>
      </w:r>
      <w:r w:rsidR="00864EEE">
        <w:rPr>
          <w:rFonts w:hint="cs"/>
          <w:rtl/>
        </w:rPr>
        <w:t xml:space="preserve">، </w:t>
      </w:r>
      <w:r>
        <w:rPr>
          <w:rFonts w:hint="cs"/>
          <w:rtl/>
        </w:rPr>
        <w:t>مسند أحمد 6</w:t>
      </w:r>
      <w:r w:rsidR="00603FE9">
        <w:rPr>
          <w:rFonts w:hint="cs"/>
          <w:rtl/>
        </w:rPr>
        <w:t xml:space="preserve">: </w:t>
      </w:r>
      <w:r>
        <w:rPr>
          <w:rFonts w:hint="cs"/>
          <w:rtl/>
        </w:rPr>
        <w:t>289</w:t>
      </w:r>
      <w:r w:rsidR="00864EEE">
        <w:rPr>
          <w:rFonts w:hint="cs"/>
          <w:rtl/>
        </w:rPr>
        <w:t xml:space="preserve">، </w:t>
      </w:r>
      <w:r>
        <w:rPr>
          <w:rFonts w:hint="cs"/>
          <w:rtl/>
        </w:rPr>
        <w:t>292</w:t>
      </w:r>
      <w:r w:rsidR="001C4878">
        <w:rPr>
          <w:rFonts w:hint="cs"/>
          <w:rtl/>
        </w:rPr>
        <w:t xml:space="preserve">. </w:t>
      </w:r>
      <w:r>
        <w:rPr>
          <w:rFonts w:hint="cs"/>
          <w:rtl/>
        </w:rPr>
        <w:t xml:space="preserve">فأيّ بقعة مباركة استقرّ عليها منبر سيّد الرسل </w:t>
      </w:r>
      <w:r w:rsidRPr="00C25932">
        <w:rPr>
          <w:rStyle w:val="libAlaemChar"/>
          <w:rFonts w:eastAsiaTheme="minorHAnsi"/>
          <w:rtl/>
        </w:rPr>
        <w:t>صلى‌الله‌عليه‌وآله‌وسلم</w:t>
      </w:r>
      <w:r>
        <w:rPr>
          <w:rFonts w:hint="cs"/>
          <w:rtl/>
        </w:rPr>
        <w:t>! وبأي</w:t>
      </w:r>
      <w:r w:rsidR="000032DC">
        <w:rPr>
          <w:rFonts w:hint="cs"/>
          <w:rtl/>
        </w:rPr>
        <w:t>ّ</w:t>
      </w:r>
      <w:r>
        <w:rPr>
          <w:rFonts w:hint="cs"/>
          <w:rtl/>
        </w:rPr>
        <w:t xml:space="preserve"> جواز هتك حرمته بنو أميّة ومن اقتدى بهم</w:t>
      </w:r>
      <w:r w:rsidR="009431ED">
        <w:rPr>
          <w:rFonts w:hint="cs"/>
          <w:rtl/>
        </w:rPr>
        <w:t>؟</w:t>
      </w:r>
      <w:r w:rsidR="004A4E29">
        <w:rPr>
          <w:rFonts w:hint="cs"/>
          <w:rtl/>
        </w:rPr>
        <w:t xml:space="preserve">! </w:t>
      </w:r>
    </w:p>
    <w:p w:rsidR="003354C5" w:rsidRDefault="003354C5" w:rsidP="009431ED">
      <w:pPr>
        <w:pStyle w:val="libFootnote0"/>
        <w:rPr>
          <w:rtl/>
        </w:rPr>
      </w:pPr>
      <w:r>
        <w:rPr>
          <w:rFonts w:hint="cs"/>
          <w:rtl/>
        </w:rPr>
        <w:t>(4) طبقات ابن سعد 1</w:t>
      </w:r>
      <w:r w:rsidR="00603FE9">
        <w:rPr>
          <w:rFonts w:hint="cs"/>
          <w:rtl/>
        </w:rPr>
        <w:t xml:space="preserve">: </w:t>
      </w:r>
      <w:r>
        <w:rPr>
          <w:rFonts w:hint="cs"/>
          <w:rtl/>
        </w:rPr>
        <w:t>195</w:t>
      </w:r>
      <w:r w:rsidR="00864EEE">
        <w:rPr>
          <w:rFonts w:hint="cs"/>
          <w:rtl/>
        </w:rPr>
        <w:t xml:space="preserve">، </w:t>
      </w:r>
      <w:r>
        <w:rPr>
          <w:rFonts w:hint="cs"/>
          <w:rtl/>
        </w:rPr>
        <w:t>صحيح البخاري 2</w:t>
      </w:r>
      <w:r w:rsidR="00603FE9">
        <w:rPr>
          <w:rFonts w:hint="cs"/>
          <w:rtl/>
        </w:rPr>
        <w:t xml:space="preserve">: </w:t>
      </w:r>
      <w:r>
        <w:rPr>
          <w:rFonts w:hint="cs"/>
          <w:rtl/>
        </w:rPr>
        <w:t>77</w:t>
      </w:r>
      <w:r w:rsidR="00864EEE">
        <w:rPr>
          <w:rFonts w:hint="cs"/>
          <w:rtl/>
        </w:rPr>
        <w:t xml:space="preserve">، </w:t>
      </w:r>
      <w:r>
        <w:rPr>
          <w:rFonts w:hint="cs"/>
          <w:rtl/>
        </w:rPr>
        <w:t>3</w:t>
      </w:r>
      <w:r w:rsidR="00603FE9">
        <w:rPr>
          <w:rFonts w:hint="cs"/>
          <w:rtl/>
        </w:rPr>
        <w:t xml:space="preserve">: </w:t>
      </w:r>
      <w:r>
        <w:rPr>
          <w:rFonts w:hint="cs"/>
          <w:rtl/>
        </w:rPr>
        <w:t>29</w:t>
      </w:r>
      <w:r w:rsidR="00864EEE">
        <w:rPr>
          <w:rFonts w:hint="cs"/>
          <w:rtl/>
        </w:rPr>
        <w:t xml:space="preserve">، </w:t>
      </w:r>
      <w:r>
        <w:rPr>
          <w:rFonts w:hint="cs"/>
          <w:rtl/>
        </w:rPr>
        <w:t>8</w:t>
      </w:r>
      <w:r w:rsidR="00603FE9">
        <w:rPr>
          <w:rFonts w:hint="cs"/>
          <w:rtl/>
        </w:rPr>
        <w:t xml:space="preserve">: </w:t>
      </w:r>
      <w:r>
        <w:rPr>
          <w:rFonts w:hint="cs"/>
          <w:rtl/>
        </w:rPr>
        <w:t>151</w:t>
      </w:r>
      <w:r w:rsidR="00864EEE">
        <w:rPr>
          <w:rFonts w:hint="cs"/>
          <w:rtl/>
        </w:rPr>
        <w:t xml:space="preserve">، </w:t>
      </w:r>
      <w:r>
        <w:rPr>
          <w:rFonts w:hint="cs"/>
          <w:rtl/>
        </w:rPr>
        <w:t>صحيح مسلم 9</w:t>
      </w:r>
      <w:r w:rsidR="00603FE9">
        <w:rPr>
          <w:rFonts w:hint="cs"/>
          <w:rtl/>
        </w:rPr>
        <w:t xml:space="preserve">: </w:t>
      </w:r>
      <w:r>
        <w:rPr>
          <w:rFonts w:hint="cs"/>
          <w:rtl/>
        </w:rPr>
        <w:t>162</w:t>
      </w:r>
      <w:r w:rsidR="00864EEE">
        <w:rPr>
          <w:rFonts w:hint="cs"/>
          <w:rtl/>
        </w:rPr>
        <w:t xml:space="preserve">، </w:t>
      </w:r>
      <w:r>
        <w:rPr>
          <w:rFonts w:hint="cs"/>
          <w:rtl/>
        </w:rPr>
        <w:t>سنن الترمذي</w:t>
      </w:r>
      <w:r w:rsidR="00603FE9">
        <w:rPr>
          <w:rFonts w:hint="cs"/>
          <w:rtl/>
        </w:rPr>
        <w:t xml:space="preserve">: </w:t>
      </w:r>
      <w:r>
        <w:rPr>
          <w:rFonts w:hint="cs"/>
          <w:rtl/>
        </w:rPr>
        <w:t>ح 3915</w:t>
      </w:r>
      <w:r w:rsidR="00864EEE">
        <w:rPr>
          <w:rFonts w:hint="cs"/>
          <w:rtl/>
        </w:rPr>
        <w:t xml:space="preserve">، </w:t>
      </w:r>
      <w:r>
        <w:rPr>
          <w:rFonts w:hint="cs"/>
          <w:rtl/>
        </w:rPr>
        <w:t>2916</w:t>
      </w:r>
      <w:r w:rsidR="00864EEE">
        <w:rPr>
          <w:rFonts w:hint="cs"/>
          <w:rtl/>
        </w:rPr>
        <w:t xml:space="preserve">، </w:t>
      </w:r>
      <w:r>
        <w:rPr>
          <w:rFonts w:hint="cs"/>
          <w:rtl/>
        </w:rPr>
        <w:t>سنن النسائي 2</w:t>
      </w:r>
      <w:r w:rsidR="00603FE9">
        <w:rPr>
          <w:rFonts w:hint="cs"/>
          <w:rtl/>
        </w:rPr>
        <w:t xml:space="preserve">: </w:t>
      </w:r>
      <w:r>
        <w:rPr>
          <w:rFonts w:hint="cs"/>
          <w:rtl/>
        </w:rPr>
        <w:t>53</w:t>
      </w:r>
      <w:r w:rsidR="00864EEE">
        <w:rPr>
          <w:rFonts w:hint="cs"/>
          <w:rtl/>
        </w:rPr>
        <w:t xml:space="preserve">، </w:t>
      </w:r>
      <w:r>
        <w:rPr>
          <w:rFonts w:hint="cs"/>
          <w:rtl/>
        </w:rPr>
        <w:t>مسند أحمد 2</w:t>
      </w:r>
      <w:r w:rsidR="00603FE9">
        <w:rPr>
          <w:rFonts w:hint="cs"/>
          <w:rtl/>
        </w:rPr>
        <w:t xml:space="preserve">: </w:t>
      </w:r>
      <w:r>
        <w:rPr>
          <w:rFonts w:hint="cs"/>
          <w:rtl/>
        </w:rPr>
        <w:t>236</w:t>
      </w:r>
      <w:r w:rsidR="00864EEE">
        <w:rPr>
          <w:rFonts w:hint="cs"/>
          <w:rtl/>
        </w:rPr>
        <w:t xml:space="preserve">، </w:t>
      </w:r>
      <w:r>
        <w:rPr>
          <w:rFonts w:hint="cs"/>
          <w:rtl/>
        </w:rPr>
        <w:t>276</w:t>
      </w:r>
      <w:r w:rsidR="00864EEE">
        <w:rPr>
          <w:rFonts w:hint="cs"/>
          <w:rtl/>
        </w:rPr>
        <w:t xml:space="preserve">، </w:t>
      </w:r>
      <w:r>
        <w:rPr>
          <w:rFonts w:hint="cs"/>
          <w:rtl/>
        </w:rPr>
        <w:t>السنن الكبرى</w:t>
      </w:r>
      <w:r w:rsidR="00864EEE">
        <w:rPr>
          <w:rFonts w:hint="cs"/>
          <w:rtl/>
        </w:rPr>
        <w:t xml:space="preserve">، </w:t>
      </w:r>
      <w:r>
        <w:rPr>
          <w:rFonts w:hint="cs"/>
          <w:rtl/>
        </w:rPr>
        <w:t>للبيهقي 5</w:t>
      </w:r>
      <w:r w:rsidR="00603FE9">
        <w:rPr>
          <w:rFonts w:hint="cs"/>
          <w:rtl/>
        </w:rPr>
        <w:t xml:space="preserve">: </w:t>
      </w:r>
      <w:r>
        <w:rPr>
          <w:rFonts w:hint="cs"/>
          <w:rtl/>
        </w:rPr>
        <w:t>247</w:t>
      </w:r>
      <w:r w:rsidR="00864EEE">
        <w:rPr>
          <w:rFonts w:hint="cs"/>
          <w:rtl/>
        </w:rPr>
        <w:t xml:space="preserve">، </w:t>
      </w:r>
      <w:r>
        <w:rPr>
          <w:rFonts w:hint="cs"/>
          <w:rtl/>
        </w:rPr>
        <w:t>فتح الباري 4</w:t>
      </w:r>
      <w:r w:rsidR="00603FE9">
        <w:rPr>
          <w:rFonts w:hint="cs"/>
          <w:rtl/>
        </w:rPr>
        <w:t xml:space="preserve">: </w:t>
      </w:r>
      <w:r>
        <w:rPr>
          <w:rFonts w:hint="cs"/>
          <w:rtl/>
        </w:rPr>
        <w:t>99</w:t>
      </w:r>
      <w:r w:rsidR="00864EEE">
        <w:rPr>
          <w:rFonts w:hint="cs"/>
          <w:rtl/>
        </w:rPr>
        <w:t xml:space="preserve">، </w:t>
      </w:r>
      <w:r>
        <w:rPr>
          <w:rFonts w:hint="cs"/>
          <w:rtl/>
        </w:rPr>
        <w:t>100</w:t>
      </w:r>
      <w:r w:rsidR="001C4878">
        <w:rPr>
          <w:rFonts w:hint="cs"/>
          <w:rtl/>
        </w:rPr>
        <w:t xml:space="preserve">. </w:t>
      </w:r>
    </w:p>
    <w:p w:rsidR="003354C5" w:rsidRDefault="003354C5" w:rsidP="009431ED">
      <w:pPr>
        <w:pStyle w:val="libFootnote0"/>
        <w:rPr>
          <w:rtl/>
        </w:rPr>
      </w:pPr>
      <w:r>
        <w:rPr>
          <w:rFonts w:hint="cs"/>
          <w:rtl/>
        </w:rPr>
        <w:t>(5) صحيح مسلم 9</w:t>
      </w:r>
      <w:r w:rsidR="00603FE9">
        <w:rPr>
          <w:rFonts w:hint="cs"/>
          <w:rtl/>
        </w:rPr>
        <w:t xml:space="preserve">: </w:t>
      </w:r>
      <w:r>
        <w:rPr>
          <w:rFonts w:hint="cs"/>
          <w:rtl/>
        </w:rPr>
        <w:t>161</w:t>
      </w:r>
      <w:r w:rsidR="00864EEE">
        <w:rPr>
          <w:rFonts w:hint="cs"/>
          <w:rtl/>
        </w:rPr>
        <w:t xml:space="preserve">، </w:t>
      </w:r>
      <w:r>
        <w:rPr>
          <w:rFonts w:hint="cs"/>
          <w:rtl/>
        </w:rPr>
        <w:t>صحيح البخاري 2</w:t>
      </w:r>
      <w:r w:rsidR="00603FE9">
        <w:rPr>
          <w:rFonts w:hint="cs"/>
          <w:rtl/>
        </w:rPr>
        <w:t xml:space="preserve">: </w:t>
      </w:r>
      <w:r>
        <w:rPr>
          <w:rFonts w:hint="cs"/>
          <w:rtl/>
        </w:rPr>
        <w:t>77</w:t>
      </w:r>
      <w:r w:rsidR="00864EEE">
        <w:rPr>
          <w:rFonts w:hint="cs"/>
          <w:rtl/>
        </w:rPr>
        <w:t xml:space="preserve">، </w:t>
      </w:r>
      <w:r>
        <w:rPr>
          <w:rFonts w:hint="cs"/>
          <w:rtl/>
        </w:rPr>
        <w:t>3</w:t>
      </w:r>
      <w:r w:rsidR="00603FE9">
        <w:rPr>
          <w:rFonts w:hint="cs"/>
          <w:rtl/>
        </w:rPr>
        <w:t xml:space="preserve">: </w:t>
      </w:r>
      <w:r>
        <w:rPr>
          <w:rFonts w:hint="cs"/>
          <w:rtl/>
        </w:rPr>
        <w:t>29</w:t>
      </w:r>
      <w:r w:rsidR="00864EEE">
        <w:rPr>
          <w:rFonts w:hint="cs"/>
          <w:rtl/>
        </w:rPr>
        <w:t xml:space="preserve">، </w:t>
      </w:r>
      <w:r>
        <w:rPr>
          <w:rFonts w:hint="cs"/>
          <w:rtl/>
        </w:rPr>
        <w:t>فتح الباري 11</w:t>
      </w:r>
      <w:r w:rsidR="00603FE9">
        <w:rPr>
          <w:rFonts w:hint="cs"/>
          <w:rtl/>
        </w:rPr>
        <w:t xml:space="preserve">: </w:t>
      </w:r>
      <w:r>
        <w:rPr>
          <w:rFonts w:hint="cs"/>
          <w:rtl/>
        </w:rPr>
        <w:t>465</w:t>
      </w:r>
      <w:r w:rsidR="001C4878">
        <w:rPr>
          <w:rFonts w:hint="cs"/>
          <w:rtl/>
        </w:rPr>
        <w:t xml:space="preserve">. </w:t>
      </w:r>
    </w:p>
    <w:p w:rsidR="003354C5" w:rsidRDefault="003354C5" w:rsidP="009431ED">
      <w:pPr>
        <w:pStyle w:val="libNormal"/>
        <w:rPr>
          <w:rtl/>
        </w:rPr>
      </w:pPr>
      <w:r>
        <w:rPr>
          <w:rtl/>
        </w:rPr>
        <w:br w:type="page"/>
      </w:r>
    </w:p>
    <w:p w:rsidR="003354C5" w:rsidRPr="00946474" w:rsidRDefault="00172C75" w:rsidP="00A627B4">
      <w:pPr>
        <w:pStyle w:val="libNormal0"/>
        <w:rPr>
          <w:rtl/>
        </w:rPr>
      </w:pPr>
      <w:r>
        <w:rPr>
          <w:rFonts w:hint="cs"/>
          <w:rtl/>
        </w:rPr>
        <w:lastRenderedPageBreak/>
        <w:t>شجرة</w:t>
      </w:r>
      <w:r w:rsidR="00B154FA">
        <w:rPr>
          <w:rFonts w:hint="cs"/>
          <w:rtl/>
        </w:rPr>
        <w:t xml:space="preserve"> إلّا </w:t>
      </w:r>
      <w:r>
        <w:rPr>
          <w:rFonts w:hint="cs"/>
          <w:rtl/>
        </w:rPr>
        <w:t>لعلف ولا يقتل طيرها</w:t>
      </w:r>
      <w:r w:rsidR="001C4878">
        <w:rPr>
          <w:rFonts w:hint="cs"/>
          <w:rtl/>
        </w:rPr>
        <w:t>.</w:t>
      </w:r>
      <w:r w:rsidR="009431ED">
        <w:rPr>
          <w:rFonts w:hint="cs"/>
          <w:rtl/>
        </w:rPr>
        <w:t>.</w:t>
      </w:r>
      <w:r>
        <w:rPr>
          <w:rFonts w:hint="cs"/>
          <w:rtl/>
        </w:rPr>
        <w:t xml:space="preserve">. ومن أحدث فيها </w:t>
      </w:r>
      <w:r w:rsidR="00A627B4">
        <w:rPr>
          <w:rFonts w:hint="cs"/>
          <w:rtl/>
        </w:rPr>
        <w:t>حدثا فعليه لعنة الله والملائكة والناس أجمعين</w:t>
      </w:r>
      <w:r w:rsidR="00864EEE">
        <w:rPr>
          <w:rFonts w:hint="cs"/>
          <w:rtl/>
        </w:rPr>
        <w:t xml:space="preserve">، </w:t>
      </w:r>
      <w:r w:rsidR="00A627B4">
        <w:rPr>
          <w:rFonts w:hint="cs"/>
          <w:rtl/>
        </w:rPr>
        <w:t>وقد ذكرنا أحاديث في ذلك في موضعها</w:t>
      </w:r>
      <w:r w:rsidR="001C4878">
        <w:rPr>
          <w:rFonts w:hint="cs"/>
          <w:rtl/>
        </w:rPr>
        <w:t xml:space="preserve">. </w:t>
      </w:r>
      <w:r w:rsidR="00A627B4">
        <w:rPr>
          <w:rFonts w:hint="cs"/>
          <w:rtl/>
        </w:rPr>
        <w:t>هذا بشأن المدينة المنو</w:t>
      </w:r>
      <w:r w:rsidR="004F4AEA">
        <w:rPr>
          <w:rFonts w:hint="cs"/>
          <w:rtl/>
        </w:rPr>
        <w:t>ّ</w:t>
      </w:r>
      <w:r w:rsidR="00A627B4">
        <w:rPr>
          <w:rFonts w:hint="cs"/>
          <w:rtl/>
        </w:rPr>
        <w:t>رة</w:t>
      </w:r>
      <w:r w:rsidR="00864EEE">
        <w:rPr>
          <w:rFonts w:hint="cs"/>
          <w:rtl/>
        </w:rPr>
        <w:t xml:space="preserve">، </w:t>
      </w:r>
      <w:r w:rsidR="00A627B4">
        <w:rPr>
          <w:rFonts w:hint="cs"/>
          <w:rtl/>
        </w:rPr>
        <w:t>فكيف بك بروضة من رياض الجن</w:t>
      </w:r>
      <w:r w:rsidR="004F4AEA">
        <w:rPr>
          <w:rFonts w:hint="cs"/>
          <w:rtl/>
        </w:rPr>
        <w:t>ّ</w:t>
      </w:r>
      <w:r w:rsidR="00A627B4">
        <w:rPr>
          <w:rFonts w:hint="cs"/>
          <w:rtl/>
        </w:rPr>
        <w:t>ة فيها من أنقذنا من الضّلالة وظلمة الجاهلي</w:t>
      </w:r>
      <w:r w:rsidR="004F4AEA">
        <w:rPr>
          <w:rFonts w:hint="cs"/>
          <w:rtl/>
        </w:rPr>
        <w:t>ّ</w:t>
      </w:r>
      <w:r w:rsidR="00A627B4">
        <w:rPr>
          <w:rFonts w:hint="cs"/>
          <w:rtl/>
        </w:rPr>
        <w:t>ة سي</w:t>
      </w:r>
      <w:r w:rsidR="004F4AEA">
        <w:rPr>
          <w:rFonts w:hint="cs"/>
          <w:rtl/>
        </w:rPr>
        <w:t>ّ</w:t>
      </w:r>
      <w:r w:rsidR="00A627B4">
        <w:rPr>
          <w:rFonts w:hint="cs"/>
          <w:rtl/>
        </w:rPr>
        <w:t xml:space="preserve">دنا ونبيّنا </w:t>
      </w:r>
      <w:r w:rsidR="00A627B4" w:rsidRPr="00C25932">
        <w:rPr>
          <w:rStyle w:val="libAlaemChar"/>
          <w:rFonts w:eastAsiaTheme="minorHAnsi"/>
          <w:rtl/>
        </w:rPr>
        <w:t>صلى‌الله‌عليه‌وآله‌وسلم</w:t>
      </w:r>
      <w:r w:rsidR="009431ED">
        <w:rPr>
          <w:rFonts w:hint="cs"/>
          <w:rtl/>
        </w:rPr>
        <w:t>؟</w:t>
      </w:r>
      <w:r w:rsidR="004A4E29">
        <w:rPr>
          <w:rFonts w:hint="cs"/>
          <w:rtl/>
        </w:rPr>
        <w:t xml:space="preserve">! </w:t>
      </w:r>
    </w:p>
    <w:p w:rsidR="00DB63C6" w:rsidRDefault="00A627B4" w:rsidP="00F64E82">
      <w:pPr>
        <w:pStyle w:val="libNormal"/>
        <w:rPr>
          <w:rtl/>
        </w:rPr>
      </w:pPr>
      <w:r>
        <w:rPr>
          <w:rFonts w:hint="cs"/>
          <w:rtl/>
        </w:rPr>
        <w:t xml:space="preserve">ولم يكن الاحتفاء بالمنبر </w:t>
      </w:r>
      <w:r w:rsidR="00F96799">
        <w:rPr>
          <w:rFonts w:hint="cs"/>
          <w:rtl/>
        </w:rPr>
        <w:t>للأسباب التي ذكرناها وحسب</w:t>
      </w:r>
      <w:r w:rsidR="00603FE9">
        <w:rPr>
          <w:rFonts w:hint="cs"/>
          <w:rtl/>
        </w:rPr>
        <w:t xml:space="preserve">؛ </w:t>
      </w:r>
      <w:r w:rsidR="00F96799">
        <w:rPr>
          <w:rFonts w:hint="cs"/>
          <w:rtl/>
        </w:rPr>
        <w:t xml:space="preserve">وإنّما لأنّ النبيّ </w:t>
      </w:r>
      <w:r w:rsidR="00F96799" w:rsidRPr="00C25932">
        <w:rPr>
          <w:rStyle w:val="libAlaemChar"/>
          <w:rFonts w:eastAsiaTheme="minorHAnsi"/>
          <w:rtl/>
        </w:rPr>
        <w:t>صلى‌الله‌عليه‌وآله‌وسلم</w:t>
      </w:r>
      <w:r w:rsidR="00F96799">
        <w:rPr>
          <w:rFonts w:hint="cs"/>
          <w:rtl/>
        </w:rPr>
        <w:t xml:space="preserve"> مثلما عرّف ببقعته الطاهرة ومكان منبره الشريف</w:t>
      </w:r>
      <w:r w:rsidR="00864EEE">
        <w:rPr>
          <w:rFonts w:hint="cs"/>
          <w:rtl/>
        </w:rPr>
        <w:t xml:space="preserve">، </w:t>
      </w:r>
      <w:r w:rsidR="00F96799">
        <w:rPr>
          <w:rFonts w:hint="cs"/>
          <w:rtl/>
        </w:rPr>
        <w:t>فإنّه قد غلّظ وشدّد على من حلف يميناً باطلة</w:t>
      </w:r>
      <w:r w:rsidR="004F4AEA">
        <w:rPr>
          <w:rFonts w:hint="cs"/>
          <w:rtl/>
        </w:rPr>
        <w:t xml:space="preserve"> </w:t>
      </w:r>
      <w:r w:rsidR="00F96799">
        <w:rPr>
          <w:rFonts w:hint="cs"/>
          <w:rtl/>
        </w:rPr>
        <w:t>عند منبره ولو على شيء يسير</w:t>
      </w:r>
      <w:r w:rsidR="001C4878">
        <w:rPr>
          <w:rFonts w:hint="cs"/>
          <w:rtl/>
        </w:rPr>
        <w:t xml:space="preserve">. </w:t>
      </w:r>
    </w:p>
    <w:p w:rsidR="00F96799" w:rsidRDefault="00F96799" w:rsidP="00F64E82">
      <w:pPr>
        <w:pStyle w:val="libNormal"/>
        <w:rPr>
          <w:rtl/>
        </w:rPr>
      </w:pPr>
      <w:r>
        <w:rPr>
          <w:rFonts w:hint="cs"/>
          <w:rtl/>
        </w:rPr>
        <w:t>بسند عن جابر بن عبد الله الأنصاريّ قال</w:t>
      </w:r>
      <w:r w:rsidR="00603FE9">
        <w:rPr>
          <w:rFonts w:hint="cs"/>
          <w:rtl/>
        </w:rPr>
        <w:t xml:space="preserve">: </w:t>
      </w:r>
      <w:r>
        <w:rPr>
          <w:rFonts w:hint="cs"/>
          <w:rtl/>
        </w:rPr>
        <w:t xml:space="preserve">قال رسول الله </w:t>
      </w:r>
      <w:r w:rsidRPr="00C25932">
        <w:rPr>
          <w:rStyle w:val="libAlaemChar"/>
          <w:rFonts w:eastAsiaTheme="minorHAnsi"/>
          <w:rtl/>
        </w:rPr>
        <w:t>صلى‌الله‌عليه‌وآله‌وسلم</w:t>
      </w:r>
      <w:r>
        <w:rPr>
          <w:rFonts w:hint="cs"/>
          <w:rtl/>
        </w:rPr>
        <w:t xml:space="preserve">: </w:t>
      </w:r>
      <w:r w:rsidR="009431ED">
        <w:rPr>
          <w:rFonts w:hint="cs"/>
          <w:rtl/>
        </w:rPr>
        <w:t>(</w:t>
      </w:r>
      <w:r>
        <w:rPr>
          <w:rFonts w:hint="cs"/>
          <w:rtl/>
        </w:rPr>
        <w:t>لا يح</w:t>
      </w:r>
      <w:r w:rsidR="004F4AEA">
        <w:rPr>
          <w:rFonts w:hint="cs"/>
          <w:rtl/>
        </w:rPr>
        <w:t>َ</w:t>
      </w:r>
      <w:r>
        <w:rPr>
          <w:rFonts w:hint="cs"/>
          <w:rtl/>
        </w:rPr>
        <w:t>ل</w:t>
      </w:r>
      <w:r w:rsidR="004F4AEA">
        <w:rPr>
          <w:rFonts w:hint="cs"/>
          <w:rtl/>
        </w:rPr>
        <w:t>ِ</w:t>
      </w:r>
      <w:r>
        <w:rPr>
          <w:rFonts w:hint="cs"/>
          <w:rtl/>
        </w:rPr>
        <w:t>ف رجل</w:t>
      </w:r>
      <w:r w:rsidR="004F4AEA">
        <w:rPr>
          <w:rFonts w:hint="cs"/>
          <w:rtl/>
        </w:rPr>
        <w:t>ٌ</w:t>
      </w:r>
      <w:r>
        <w:rPr>
          <w:rFonts w:hint="cs"/>
          <w:rtl/>
        </w:rPr>
        <w:t xml:space="preserve"> على يمين</w:t>
      </w:r>
      <w:r w:rsidR="004F4AEA">
        <w:rPr>
          <w:rFonts w:hint="cs"/>
          <w:rtl/>
        </w:rPr>
        <w:t>ٍ</w:t>
      </w:r>
      <w:r>
        <w:rPr>
          <w:rFonts w:hint="cs"/>
          <w:rtl/>
        </w:rPr>
        <w:t xml:space="preserve"> آثمة</w:t>
      </w:r>
      <w:r w:rsidR="004F4AEA">
        <w:rPr>
          <w:rFonts w:hint="cs"/>
          <w:rtl/>
        </w:rPr>
        <w:t>ٍ</w:t>
      </w:r>
      <w:r>
        <w:rPr>
          <w:rFonts w:hint="cs"/>
          <w:rtl/>
        </w:rPr>
        <w:t xml:space="preserve"> عند هذا المنبر</w:t>
      </w:r>
      <w:r w:rsidR="00B154FA">
        <w:rPr>
          <w:rFonts w:hint="cs"/>
          <w:rtl/>
        </w:rPr>
        <w:t xml:space="preserve"> إلّا </w:t>
      </w:r>
      <w:r>
        <w:rPr>
          <w:rFonts w:hint="cs"/>
          <w:rtl/>
        </w:rPr>
        <w:t>تبوّأ مقعده من النار ولو على س</w:t>
      </w:r>
      <w:r w:rsidR="004F4AEA">
        <w:rPr>
          <w:rFonts w:hint="cs"/>
          <w:rtl/>
        </w:rPr>
        <w:t>ِ</w:t>
      </w:r>
      <w:r>
        <w:rPr>
          <w:rFonts w:hint="cs"/>
          <w:rtl/>
        </w:rPr>
        <w:t>واك</w:t>
      </w:r>
      <w:r w:rsidR="004F4AEA">
        <w:rPr>
          <w:rFonts w:hint="cs"/>
          <w:rtl/>
        </w:rPr>
        <w:t>ٍ</w:t>
      </w:r>
      <w:r>
        <w:rPr>
          <w:rFonts w:hint="cs"/>
          <w:rtl/>
        </w:rPr>
        <w:t xml:space="preserve"> أخضر</w:t>
      </w:r>
      <w:r w:rsidR="009431ED">
        <w:rPr>
          <w:rFonts w:hint="cs"/>
          <w:rtl/>
        </w:rPr>
        <w:t>)</w:t>
      </w:r>
      <w:r>
        <w:rPr>
          <w:rFonts w:hint="cs"/>
          <w:rtl/>
        </w:rPr>
        <w:t xml:space="preserve"> </w:t>
      </w:r>
      <w:r w:rsidRPr="00F96799">
        <w:rPr>
          <w:rStyle w:val="libFootnotenumChar"/>
          <w:rFonts w:hint="cs"/>
          <w:rtl/>
        </w:rPr>
        <w:t>(1)</w:t>
      </w:r>
      <w:r w:rsidR="001C4878">
        <w:rPr>
          <w:rFonts w:hint="cs"/>
          <w:rtl/>
        </w:rPr>
        <w:t xml:space="preserve">. </w:t>
      </w:r>
    </w:p>
    <w:p w:rsidR="00F96799" w:rsidRDefault="00F96799" w:rsidP="00F64E82">
      <w:pPr>
        <w:pStyle w:val="libNormal"/>
        <w:rPr>
          <w:rtl/>
        </w:rPr>
      </w:pPr>
      <w:r>
        <w:rPr>
          <w:rFonts w:hint="cs"/>
          <w:rtl/>
        </w:rPr>
        <w:t xml:space="preserve">فكان بنو أميّة وولاتهم أوّل من انتهك حرمة مدينة رسول الله </w:t>
      </w:r>
      <w:r w:rsidRPr="00C25932">
        <w:rPr>
          <w:rStyle w:val="libAlaemChar"/>
          <w:rFonts w:eastAsiaTheme="minorHAnsi"/>
          <w:rtl/>
        </w:rPr>
        <w:t>صلى‌الله‌عليه‌وآله‌وسلم</w:t>
      </w:r>
      <w:r w:rsidR="00864EEE">
        <w:rPr>
          <w:rFonts w:hint="cs"/>
          <w:rtl/>
        </w:rPr>
        <w:t xml:space="preserve">، </w:t>
      </w:r>
      <w:r>
        <w:rPr>
          <w:rFonts w:hint="cs"/>
          <w:rtl/>
        </w:rPr>
        <w:t>وأعملوا السيف في أهلها ثلاثة أيّام وقد أباح أمير الوهّابيّين لهم كلّ شيء</w:t>
      </w:r>
      <w:r w:rsidR="00864EEE">
        <w:rPr>
          <w:rFonts w:hint="cs"/>
          <w:rtl/>
        </w:rPr>
        <w:t xml:space="preserve">، </w:t>
      </w:r>
      <w:r>
        <w:rPr>
          <w:rFonts w:hint="cs"/>
          <w:rtl/>
        </w:rPr>
        <w:t>فأوغل جيش الشام قتلاً ونهباً وزناً حتّى حبلت ألف امرأة بكر</w:t>
      </w:r>
      <w:r w:rsidR="00864EEE">
        <w:rPr>
          <w:rFonts w:hint="cs"/>
          <w:rtl/>
        </w:rPr>
        <w:t xml:space="preserve">، </w:t>
      </w:r>
      <w:r>
        <w:rPr>
          <w:rFonts w:hint="cs"/>
          <w:rtl/>
        </w:rPr>
        <w:t>وق</w:t>
      </w:r>
      <w:r w:rsidR="004F4AEA">
        <w:rPr>
          <w:rFonts w:hint="cs"/>
          <w:rtl/>
        </w:rPr>
        <w:t>ُ</w:t>
      </w:r>
      <w:r>
        <w:rPr>
          <w:rFonts w:hint="cs"/>
          <w:rtl/>
        </w:rPr>
        <w:t>تل من ق</w:t>
      </w:r>
      <w:r w:rsidR="004F4AEA">
        <w:rPr>
          <w:rFonts w:hint="cs"/>
          <w:rtl/>
        </w:rPr>
        <w:t>ُ</w:t>
      </w:r>
      <w:r>
        <w:rPr>
          <w:rFonts w:hint="cs"/>
          <w:rtl/>
        </w:rPr>
        <w:t>تل من الصحابة والتابعين وحملة القرآن</w:t>
      </w:r>
      <w:r w:rsidR="00864EEE">
        <w:rPr>
          <w:rFonts w:hint="cs"/>
          <w:rtl/>
        </w:rPr>
        <w:t xml:space="preserve">، </w:t>
      </w:r>
      <w:r>
        <w:rPr>
          <w:rFonts w:hint="cs"/>
          <w:rtl/>
        </w:rPr>
        <w:t xml:space="preserve">وكان أميرهم قد ارتقى منبر رسول الله </w:t>
      </w:r>
      <w:r w:rsidRPr="00C25932">
        <w:rPr>
          <w:rStyle w:val="libAlaemChar"/>
          <w:rFonts w:eastAsiaTheme="minorHAnsi"/>
          <w:rtl/>
        </w:rPr>
        <w:t>صلى‌الله‌عليه‌وآله‌وسلم</w:t>
      </w:r>
      <w:r>
        <w:rPr>
          <w:rFonts w:hint="cs"/>
          <w:rtl/>
        </w:rPr>
        <w:t xml:space="preserve"> يأكل التمر ويطرح النوى في وجوه الأسرى من أهل المدينة استخفافاً منه بحرمة صاحب المنبر ويقول</w:t>
      </w:r>
      <w:r w:rsidR="00603FE9">
        <w:rPr>
          <w:rFonts w:hint="cs"/>
          <w:rtl/>
        </w:rPr>
        <w:t xml:space="preserve">: </w:t>
      </w:r>
      <w:r>
        <w:rPr>
          <w:rFonts w:hint="cs"/>
          <w:rtl/>
        </w:rPr>
        <w:t>شاهت الوجوه</w:t>
      </w:r>
      <w:r w:rsidR="001C4878">
        <w:rPr>
          <w:rFonts w:hint="cs"/>
          <w:rtl/>
        </w:rPr>
        <w:t xml:space="preserve">. </w:t>
      </w:r>
    </w:p>
    <w:p w:rsidR="00F96799" w:rsidRDefault="00F96799" w:rsidP="00F64E82">
      <w:pPr>
        <w:pStyle w:val="libNormal"/>
        <w:rPr>
          <w:rtl/>
        </w:rPr>
      </w:pPr>
      <w:r>
        <w:rPr>
          <w:rFonts w:hint="cs"/>
          <w:rtl/>
        </w:rPr>
        <w:t>وقد خلت سيرة السلف على التبرّك بالمنبر</w:t>
      </w:r>
      <w:r w:rsidR="001C4878">
        <w:rPr>
          <w:rFonts w:hint="cs"/>
          <w:rtl/>
        </w:rPr>
        <w:t xml:space="preserve">. </w:t>
      </w:r>
      <w:r>
        <w:rPr>
          <w:rFonts w:hint="cs"/>
          <w:rtl/>
        </w:rPr>
        <w:t>عن يزيد بن عبد الله بن قسيط قال</w:t>
      </w:r>
      <w:r w:rsidR="00603FE9">
        <w:rPr>
          <w:rFonts w:hint="cs"/>
          <w:rtl/>
        </w:rPr>
        <w:t xml:space="preserve">: </w:t>
      </w:r>
      <w:r>
        <w:rPr>
          <w:rFonts w:hint="cs"/>
          <w:rtl/>
        </w:rPr>
        <w:t xml:space="preserve">رأيت ناسا من أصحاب رسول الله </w:t>
      </w:r>
      <w:r w:rsidRPr="00C25932">
        <w:rPr>
          <w:rStyle w:val="libAlaemChar"/>
          <w:rFonts w:eastAsiaTheme="minorHAnsi"/>
          <w:rtl/>
        </w:rPr>
        <w:t>صلى‌الله‌عليه‌وآله‌وسلم</w:t>
      </w:r>
      <w:r>
        <w:rPr>
          <w:rFonts w:hint="cs"/>
          <w:rtl/>
        </w:rPr>
        <w:t xml:space="preserve"> إذا خلا المسجد أخذوا برمّانة المنبر الصلعاء التي تلي القبر بميامنهم ثمّ استقبلوا القبلة يدعون </w:t>
      </w:r>
      <w:r w:rsidRPr="00F96799">
        <w:rPr>
          <w:rStyle w:val="libFootnotenumChar"/>
          <w:rFonts w:hint="cs"/>
          <w:rtl/>
        </w:rPr>
        <w:t>(2)</w:t>
      </w:r>
      <w:r w:rsidR="001C4878">
        <w:rPr>
          <w:rFonts w:hint="cs"/>
          <w:rtl/>
        </w:rPr>
        <w:t xml:space="preserve">. </w:t>
      </w:r>
    </w:p>
    <w:p w:rsidR="00F96799" w:rsidRDefault="009431ED" w:rsidP="009431ED">
      <w:pPr>
        <w:pStyle w:val="libLine"/>
        <w:rPr>
          <w:rtl/>
        </w:rPr>
      </w:pPr>
      <w:r>
        <w:rPr>
          <w:rFonts w:hint="cs"/>
          <w:rtl/>
        </w:rPr>
        <w:t>____________________</w:t>
      </w:r>
    </w:p>
    <w:p w:rsidR="00F96799" w:rsidRDefault="00F96799" w:rsidP="009431ED">
      <w:pPr>
        <w:pStyle w:val="libFootnote0"/>
        <w:rPr>
          <w:rtl/>
        </w:rPr>
      </w:pPr>
      <w:r>
        <w:rPr>
          <w:rFonts w:hint="cs"/>
          <w:rtl/>
        </w:rPr>
        <w:t>(1) طبقات ابن سعد 1</w:t>
      </w:r>
      <w:r w:rsidR="00603FE9">
        <w:rPr>
          <w:rFonts w:hint="cs"/>
          <w:rtl/>
        </w:rPr>
        <w:t xml:space="preserve">: </w:t>
      </w:r>
      <w:r>
        <w:rPr>
          <w:rFonts w:hint="cs"/>
          <w:rtl/>
        </w:rPr>
        <w:t>195</w:t>
      </w:r>
      <w:r w:rsidR="00864EEE">
        <w:rPr>
          <w:rFonts w:hint="cs"/>
          <w:rtl/>
        </w:rPr>
        <w:t xml:space="preserve">، </w:t>
      </w:r>
      <w:r>
        <w:rPr>
          <w:rFonts w:hint="cs"/>
          <w:rtl/>
        </w:rPr>
        <w:t>مسند أحمد 3</w:t>
      </w:r>
      <w:r w:rsidR="00603FE9">
        <w:rPr>
          <w:rFonts w:hint="cs"/>
          <w:rtl/>
        </w:rPr>
        <w:t xml:space="preserve">: </w:t>
      </w:r>
      <w:r>
        <w:rPr>
          <w:rFonts w:hint="cs"/>
          <w:rtl/>
        </w:rPr>
        <w:t>344</w:t>
      </w:r>
      <w:r w:rsidR="00864EEE">
        <w:rPr>
          <w:rFonts w:hint="cs"/>
          <w:rtl/>
        </w:rPr>
        <w:t xml:space="preserve">، </w:t>
      </w:r>
      <w:r>
        <w:rPr>
          <w:rFonts w:hint="cs"/>
          <w:rtl/>
        </w:rPr>
        <w:t>سنن ابن ماجة 2</w:t>
      </w:r>
      <w:r w:rsidR="00603FE9">
        <w:rPr>
          <w:rFonts w:hint="cs"/>
          <w:rtl/>
        </w:rPr>
        <w:t xml:space="preserve">: </w:t>
      </w:r>
      <w:r>
        <w:rPr>
          <w:rFonts w:hint="cs"/>
          <w:rtl/>
        </w:rPr>
        <w:t>779</w:t>
      </w:r>
      <w:r w:rsidR="00864EEE">
        <w:rPr>
          <w:rFonts w:hint="cs"/>
          <w:rtl/>
        </w:rPr>
        <w:t xml:space="preserve">، </w:t>
      </w:r>
      <w:r>
        <w:rPr>
          <w:rFonts w:hint="cs"/>
          <w:rtl/>
        </w:rPr>
        <w:t>السنن الكبرى 10</w:t>
      </w:r>
      <w:r w:rsidR="00603FE9">
        <w:rPr>
          <w:rFonts w:hint="cs"/>
          <w:rtl/>
        </w:rPr>
        <w:t xml:space="preserve">: </w:t>
      </w:r>
      <w:r>
        <w:rPr>
          <w:rFonts w:hint="cs"/>
          <w:rtl/>
        </w:rPr>
        <w:t>176</w:t>
      </w:r>
      <w:r w:rsidR="00864EEE">
        <w:rPr>
          <w:rFonts w:hint="cs"/>
          <w:rtl/>
        </w:rPr>
        <w:t xml:space="preserve">، </w:t>
      </w:r>
      <w:r>
        <w:rPr>
          <w:rFonts w:hint="cs"/>
          <w:rtl/>
        </w:rPr>
        <w:t>حيلة الأولياء 7</w:t>
      </w:r>
      <w:r w:rsidR="00603FE9">
        <w:rPr>
          <w:rFonts w:hint="cs"/>
          <w:rtl/>
        </w:rPr>
        <w:t xml:space="preserve">: </w:t>
      </w:r>
      <w:r>
        <w:rPr>
          <w:rFonts w:hint="cs"/>
          <w:rtl/>
        </w:rPr>
        <w:t>248</w:t>
      </w:r>
      <w:r w:rsidR="001C4878">
        <w:rPr>
          <w:rFonts w:hint="cs"/>
          <w:rtl/>
        </w:rPr>
        <w:t xml:space="preserve">. </w:t>
      </w:r>
    </w:p>
    <w:p w:rsidR="00F96799" w:rsidRDefault="00F96799" w:rsidP="009431ED">
      <w:pPr>
        <w:pStyle w:val="libFootnote0"/>
        <w:rPr>
          <w:rtl/>
        </w:rPr>
      </w:pPr>
      <w:r>
        <w:rPr>
          <w:rFonts w:hint="cs"/>
          <w:rtl/>
        </w:rPr>
        <w:t>(2) طبقات ابن سعد 2</w:t>
      </w:r>
      <w:r w:rsidR="00603FE9">
        <w:rPr>
          <w:rFonts w:hint="cs"/>
          <w:rtl/>
        </w:rPr>
        <w:t xml:space="preserve">: </w:t>
      </w:r>
      <w:r>
        <w:rPr>
          <w:rFonts w:hint="cs"/>
          <w:rtl/>
        </w:rPr>
        <w:t>196</w:t>
      </w:r>
      <w:r w:rsidR="001C4878">
        <w:rPr>
          <w:rFonts w:hint="cs"/>
          <w:rtl/>
        </w:rPr>
        <w:t xml:space="preserve">. </w:t>
      </w:r>
    </w:p>
    <w:p w:rsidR="00F96799" w:rsidRDefault="00F96799" w:rsidP="009431ED">
      <w:pPr>
        <w:pStyle w:val="libNormal"/>
        <w:rPr>
          <w:rtl/>
        </w:rPr>
      </w:pPr>
      <w:r>
        <w:rPr>
          <w:rtl/>
        </w:rPr>
        <w:br w:type="page"/>
      </w:r>
    </w:p>
    <w:p w:rsidR="00F96799" w:rsidRDefault="00513044" w:rsidP="00F64E82">
      <w:pPr>
        <w:pStyle w:val="libNormal"/>
        <w:rPr>
          <w:rtl/>
        </w:rPr>
      </w:pPr>
      <w:r>
        <w:rPr>
          <w:rFonts w:hint="cs"/>
          <w:rtl/>
        </w:rPr>
        <w:lastRenderedPageBreak/>
        <w:t>وعن إبراهيم بن عبدالرحمن بن عبد القاريّ أنّه نظر إلى ابن عمر وضع يده على مقعد النبيّ</w:t>
      </w:r>
      <w:r w:rsidRPr="00C25932">
        <w:rPr>
          <w:rStyle w:val="libAlaemChar"/>
          <w:rFonts w:eastAsiaTheme="minorHAnsi"/>
          <w:rtl/>
        </w:rPr>
        <w:t>صلى‌الله‌عليه‌وآله‌وسلم</w:t>
      </w:r>
      <w:r w:rsidR="00864EEE">
        <w:rPr>
          <w:rFonts w:hint="cs"/>
          <w:rtl/>
        </w:rPr>
        <w:t xml:space="preserve">، </w:t>
      </w:r>
      <w:r>
        <w:rPr>
          <w:rFonts w:hint="cs"/>
          <w:rtl/>
        </w:rPr>
        <w:t xml:space="preserve">من المنبر ثمّ وضعها على وجهه </w:t>
      </w:r>
      <w:r w:rsidRPr="00513044">
        <w:rPr>
          <w:rStyle w:val="libFootnotenumChar"/>
          <w:rFonts w:hint="cs"/>
          <w:rtl/>
        </w:rPr>
        <w:t>(1)</w:t>
      </w:r>
      <w:r w:rsidR="001C4878">
        <w:rPr>
          <w:rFonts w:hint="cs"/>
          <w:rtl/>
        </w:rPr>
        <w:t xml:space="preserve">. </w:t>
      </w:r>
    </w:p>
    <w:p w:rsidR="00513044" w:rsidRDefault="00513044" w:rsidP="00513044">
      <w:pPr>
        <w:pStyle w:val="Heading1"/>
        <w:rPr>
          <w:rtl/>
        </w:rPr>
      </w:pPr>
      <w:bookmarkStart w:id="11" w:name="_Toc521235881"/>
      <w:r>
        <w:rPr>
          <w:rFonts w:hint="cs"/>
          <w:rtl/>
        </w:rPr>
        <w:t>القول في معنى حديث الروضة</w:t>
      </w:r>
      <w:bookmarkEnd w:id="11"/>
    </w:p>
    <w:p w:rsidR="00513044" w:rsidRDefault="00513044" w:rsidP="00CE4CFD">
      <w:pPr>
        <w:pStyle w:val="libNormal"/>
        <w:rPr>
          <w:rtl/>
        </w:rPr>
      </w:pPr>
      <w:r>
        <w:rPr>
          <w:rFonts w:hint="cs"/>
          <w:rtl/>
        </w:rPr>
        <w:t>ذكر النووي في شرحه</w:t>
      </w:r>
      <w:r w:rsidR="00603FE9">
        <w:rPr>
          <w:rFonts w:hint="cs"/>
          <w:rtl/>
        </w:rPr>
        <w:t xml:space="preserve">: </w:t>
      </w:r>
      <w:r>
        <w:rPr>
          <w:rFonts w:hint="cs"/>
          <w:rtl/>
        </w:rPr>
        <w:t xml:space="preserve">قوله </w:t>
      </w:r>
      <w:r w:rsidRPr="00C25932">
        <w:rPr>
          <w:rStyle w:val="libAlaemChar"/>
          <w:rFonts w:eastAsiaTheme="minorHAnsi"/>
          <w:rtl/>
        </w:rPr>
        <w:t>صلى‌الله‌عليه‌وآله‌وسلم</w:t>
      </w:r>
      <w:r>
        <w:rPr>
          <w:rFonts w:hint="cs"/>
          <w:rtl/>
        </w:rPr>
        <w:t xml:space="preserve">: </w:t>
      </w:r>
      <w:r w:rsidR="009431ED">
        <w:rPr>
          <w:rFonts w:hint="cs"/>
          <w:rtl/>
        </w:rPr>
        <w:t>(</w:t>
      </w:r>
      <w:r>
        <w:rPr>
          <w:rFonts w:hint="cs"/>
          <w:rtl/>
        </w:rPr>
        <w:t>ما بين بيتي ومنبري روضة</w:t>
      </w:r>
      <w:r w:rsidR="00CE4CFD">
        <w:rPr>
          <w:rFonts w:hint="cs"/>
          <w:rtl/>
        </w:rPr>
        <w:t>ٌ</w:t>
      </w:r>
      <w:r>
        <w:rPr>
          <w:rFonts w:hint="cs"/>
          <w:rtl/>
        </w:rPr>
        <w:t xml:space="preserve"> من رياض الجنّة</w:t>
      </w:r>
      <w:r w:rsidR="009431ED">
        <w:rPr>
          <w:rFonts w:hint="cs"/>
          <w:rtl/>
        </w:rPr>
        <w:t>)</w:t>
      </w:r>
      <w:r w:rsidR="00864EEE">
        <w:rPr>
          <w:rFonts w:hint="cs"/>
          <w:rtl/>
        </w:rPr>
        <w:t xml:space="preserve">، </w:t>
      </w:r>
      <w:r>
        <w:rPr>
          <w:rFonts w:hint="cs"/>
          <w:rtl/>
        </w:rPr>
        <w:t>ذكروا في معناه قولين أحدهما أنّ ذلك الموضع بعينه ينقل إلى الجنّة</w:t>
      </w:r>
      <w:r w:rsidR="00603FE9">
        <w:rPr>
          <w:rFonts w:hint="cs"/>
          <w:rtl/>
        </w:rPr>
        <w:t xml:space="preserve">؛ </w:t>
      </w:r>
      <w:r>
        <w:rPr>
          <w:rFonts w:hint="cs"/>
          <w:rtl/>
        </w:rPr>
        <w:t>والثاني أنّ العبادة فيه تؤدّي إلى الجنّة</w:t>
      </w:r>
      <w:r w:rsidR="001C4878">
        <w:rPr>
          <w:rFonts w:hint="cs"/>
          <w:rtl/>
        </w:rPr>
        <w:t xml:space="preserve">. </w:t>
      </w:r>
      <w:r>
        <w:rPr>
          <w:rFonts w:hint="cs"/>
          <w:rtl/>
        </w:rPr>
        <w:t>قال الطبري في المراد ببيتي هنا قولان</w:t>
      </w:r>
      <w:r w:rsidR="00603FE9">
        <w:rPr>
          <w:rFonts w:hint="cs"/>
          <w:rtl/>
        </w:rPr>
        <w:t xml:space="preserve">: </w:t>
      </w:r>
      <w:r>
        <w:rPr>
          <w:rFonts w:hint="cs"/>
          <w:rtl/>
        </w:rPr>
        <w:t>أحدهما القبر</w:t>
      </w:r>
      <w:r w:rsidR="00864EEE">
        <w:rPr>
          <w:rFonts w:hint="cs"/>
          <w:rtl/>
        </w:rPr>
        <w:t xml:space="preserve">، </w:t>
      </w:r>
      <w:r>
        <w:rPr>
          <w:rFonts w:hint="cs"/>
          <w:rtl/>
        </w:rPr>
        <w:t xml:space="preserve">والثاني المراد بيت سكناه </w:t>
      </w:r>
      <w:r w:rsidR="00523D3D">
        <w:rPr>
          <w:rFonts w:hint="cs"/>
          <w:rtl/>
        </w:rPr>
        <w:t>على ظاهره</w:t>
      </w:r>
      <w:r w:rsidR="00864EEE">
        <w:rPr>
          <w:rFonts w:hint="cs"/>
          <w:rtl/>
        </w:rPr>
        <w:t xml:space="preserve">، </w:t>
      </w:r>
      <w:r w:rsidR="00523D3D">
        <w:rPr>
          <w:rFonts w:hint="cs"/>
          <w:rtl/>
        </w:rPr>
        <w:t xml:space="preserve">وروى </w:t>
      </w:r>
      <w:r w:rsidR="009431ED">
        <w:rPr>
          <w:rFonts w:hint="cs"/>
          <w:rtl/>
        </w:rPr>
        <w:t>(</w:t>
      </w:r>
      <w:r w:rsidR="00523D3D">
        <w:rPr>
          <w:rFonts w:hint="cs"/>
          <w:rtl/>
        </w:rPr>
        <w:t>ما بين ح</w:t>
      </w:r>
      <w:r w:rsidR="00CE4CFD">
        <w:rPr>
          <w:rFonts w:hint="cs"/>
          <w:rtl/>
        </w:rPr>
        <w:t>ُ</w:t>
      </w:r>
      <w:r w:rsidR="00523D3D">
        <w:rPr>
          <w:rFonts w:hint="cs"/>
          <w:rtl/>
        </w:rPr>
        <w:t>جرتي ومنبري</w:t>
      </w:r>
      <w:r w:rsidR="009431ED">
        <w:rPr>
          <w:rFonts w:hint="cs"/>
          <w:rtl/>
        </w:rPr>
        <w:t>)</w:t>
      </w:r>
      <w:r w:rsidR="001C4878">
        <w:rPr>
          <w:rFonts w:hint="cs"/>
          <w:rtl/>
        </w:rPr>
        <w:t xml:space="preserve">. </w:t>
      </w:r>
      <w:r w:rsidR="00523D3D">
        <w:rPr>
          <w:rFonts w:hint="cs"/>
          <w:rtl/>
        </w:rPr>
        <w:t>قال الطبري</w:t>
      </w:r>
      <w:r w:rsidR="00603FE9">
        <w:rPr>
          <w:rFonts w:hint="cs"/>
          <w:rtl/>
        </w:rPr>
        <w:t xml:space="preserve">: </w:t>
      </w:r>
      <w:r w:rsidR="00523D3D">
        <w:rPr>
          <w:rFonts w:hint="cs"/>
          <w:rtl/>
        </w:rPr>
        <w:t>والقولان متّفقان</w:t>
      </w:r>
      <w:r w:rsidR="00864EEE">
        <w:rPr>
          <w:rFonts w:hint="cs"/>
          <w:rtl/>
        </w:rPr>
        <w:t xml:space="preserve">، </w:t>
      </w:r>
      <w:r w:rsidR="00523D3D">
        <w:rPr>
          <w:rFonts w:hint="cs"/>
          <w:rtl/>
        </w:rPr>
        <w:t>لأنّ قبره في حجرته وهي بيته</w:t>
      </w:r>
      <w:r w:rsidR="001C4878">
        <w:rPr>
          <w:rFonts w:hint="cs"/>
          <w:rtl/>
        </w:rPr>
        <w:t xml:space="preserve">. </w:t>
      </w:r>
    </w:p>
    <w:p w:rsidR="00523D3D" w:rsidRDefault="00523D3D" w:rsidP="00F64E82">
      <w:pPr>
        <w:pStyle w:val="libNormal"/>
        <w:rPr>
          <w:rtl/>
        </w:rPr>
      </w:pPr>
      <w:r>
        <w:rPr>
          <w:rFonts w:hint="cs"/>
          <w:rtl/>
        </w:rPr>
        <w:t xml:space="preserve">قوله </w:t>
      </w:r>
      <w:r w:rsidRPr="00C25932">
        <w:rPr>
          <w:rStyle w:val="libAlaemChar"/>
          <w:rFonts w:eastAsiaTheme="minorHAnsi"/>
          <w:rtl/>
        </w:rPr>
        <w:t>صلى‌الله‌عليه‌وآله‌وسلم</w:t>
      </w:r>
      <w:r>
        <w:rPr>
          <w:rFonts w:hint="cs"/>
          <w:rtl/>
        </w:rPr>
        <w:t xml:space="preserve">: </w:t>
      </w:r>
      <w:r w:rsidR="009431ED">
        <w:rPr>
          <w:rFonts w:hint="cs"/>
          <w:rtl/>
        </w:rPr>
        <w:t>(</w:t>
      </w:r>
      <w:r>
        <w:rPr>
          <w:rFonts w:hint="cs"/>
          <w:rtl/>
        </w:rPr>
        <w:t>ومنبري على حوضي</w:t>
      </w:r>
      <w:r w:rsidR="009431ED">
        <w:rPr>
          <w:rFonts w:hint="cs"/>
          <w:rtl/>
        </w:rPr>
        <w:t>)</w:t>
      </w:r>
      <w:r w:rsidR="00864EEE">
        <w:rPr>
          <w:rFonts w:hint="cs"/>
          <w:rtl/>
        </w:rPr>
        <w:t xml:space="preserve">، </w:t>
      </w:r>
      <w:r>
        <w:rPr>
          <w:rFonts w:hint="cs"/>
          <w:rtl/>
        </w:rPr>
        <w:t>قال القاضي</w:t>
      </w:r>
      <w:r w:rsidR="00603FE9">
        <w:rPr>
          <w:rFonts w:hint="cs"/>
          <w:rtl/>
        </w:rPr>
        <w:t xml:space="preserve">: </w:t>
      </w:r>
      <w:r>
        <w:rPr>
          <w:rFonts w:hint="cs"/>
          <w:rtl/>
        </w:rPr>
        <w:t>قال أكثر العلماء</w:t>
      </w:r>
      <w:r w:rsidR="00603FE9">
        <w:rPr>
          <w:rFonts w:hint="cs"/>
          <w:rtl/>
        </w:rPr>
        <w:t xml:space="preserve">: </w:t>
      </w:r>
      <w:r>
        <w:rPr>
          <w:rFonts w:hint="cs"/>
          <w:rtl/>
        </w:rPr>
        <w:t>المراد منبره الذي كان في الدنيا</w:t>
      </w:r>
      <w:r w:rsidR="001C4878">
        <w:rPr>
          <w:rFonts w:hint="cs"/>
          <w:rtl/>
        </w:rPr>
        <w:t xml:space="preserve">. </w:t>
      </w:r>
      <w:r>
        <w:rPr>
          <w:rFonts w:hint="cs"/>
          <w:rtl/>
        </w:rPr>
        <w:t>قال</w:t>
      </w:r>
      <w:r w:rsidR="00603FE9">
        <w:rPr>
          <w:rFonts w:hint="cs"/>
          <w:rtl/>
        </w:rPr>
        <w:t xml:space="preserve">: </w:t>
      </w:r>
      <w:r>
        <w:rPr>
          <w:rFonts w:hint="cs"/>
          <w:rtl/>
        </w:rPr>
        <w:t>وهذا هو الأظهر</w:t>
      </w:r>
      <w:r w:rsidR="001C4878">
        <w:rPr>
          <w:rFonts w:hint="cs"/>
          <w:rtl/>
        </w:rPr>
        <w:t xml:space="preserve">. </w:t>
      </w:r>
      <w:r>
        <w:rPr>
          <w:rFonts w:hint="cs"/>
          <w:rtl/>
        </w:rPr>
        <w:t>قال</w:t>
      </w:r>
      <w:r w:rsidR="00603FE9">
        <w:rPr>
          <w:rFonts w:hint="cs"/>
          <w:rtl/>
        </w:rPr>
        <w:t xml:space="preserve">: </w:t>
      </w:r>
      <w:r>
        <w:rPr>
          <w:rFonts w:hint="cs"/>
          <w:rtl/>
        </w:rPr>
        <w:t>وقيل</w:t>
      </w:r>
      <w:r w:rsidR="00603FE9">
        <w:rPr>
          <w:rFonts w:hint="cs"/>
          <w:rtl/>
        </w:rPr>
        <w:t xml:space="preserve">: </w:t>
      </w:r>
      <w:r>
        <w:rPr>
          <w:rFonts w:hint="cs"/>
          <w:rtl/>
        </w:rPr>
        <w:t>إنّ له هناك منبراً على حوضه</w:t>
      </w:r>
      <w:r w:rsidR="00864EEE">
        <w:rPr>
          <w:rFonts w:hint="cs"/>
          <w:rtl/>
        </w:rPr>
        <w:t xml:space="preserve">، </w:t>
      </w:r>
      <w:r>
        <w:rPr>
          <w:rFonts w:hint="cs"/>
          <w:rtl/>
        </w:rPr>
        <w:t>وقيل</w:t>
      </w:r>
      <w:r w:rsidR="00603FE9">
        <w:rPr>
          <w:rFonts w:hint="cs"/>
          <w:rtl/>
        </w:rPr>
        <w:t xml:space="preserve">: </w:t>
      </w:r>
      <w:r>
        <w:rPr>
          <w:rFonts w:hint="cs"/>
          <w:rtl/>
        </w:rPr>
        <w:t>معناه أنّ قصد منبره والحضور عنده</w:t>
      </w:r>
      <w:r w:rsidR="00864EEE">
        <w:rPr>
          <w:rFonts w:hint="cs"/>
          <w:rtl/>
        </w:rPr>
        <w:t xml:space="preserve">، </w:t>
      </w:r>
      <w:r>
        <w:rPr>
          <w:rFonts w:hint="cs"/>
          <w:rtl/>
        </w:rPr>
        <w:t>لملازمة الأعمال الصالحة</w:t>
      </w:r>
      <w:r w:rsidR="00864EEE">
        <w:rPr>
          <w:rFonts w:hint="cs"/>
          <w:rtl/>
        </w:rPr>
        <w:t xml:space="preserve">، </w:t>
      </w:r>
      <w:r>
        <w:rPr>
          <w:rFonts w:hint="cs"/>
          <w:rtl/>
        </w:rPr>
        <w:t>ي</w:t>
      </w:r>
      <w:r w:rsidR="00CE4CFD">
        <w:rPr>
          <w:rFonts w:hint="cs"/>
          <w:rtl/>
        </w:rPr>
        <w:t>ُ</w:t>
      </w:r>
      <w:r>
        <w:rPr>
          <w:rFonts w:hint="cs"/>
          <w:rtl/>
        </w:rPr>
        <w:t>ور</w:t>
      </w:r>
      <w:r w:rsidR="00CE4CFD">
        <w:rPr>
          <w:rFonts w:hint="cs"/>
          <w:rtl/>
        </w:rPr>
        <w:t>ِ</w:t>
      </w:r>
      <w:r>
        <w:rPr>
          <w:rFonts w:hint="cs"/>
          <w:rtl/>
        </w:rPr>
        <w:t>د صاحب</w:t>
      </w:r>
      <w:r w:rsidR="00CE4CFD">
        <w:rPr>
          <w:rFonts w:hint="cs"/>
          <w:rtl/>
        </w:rPr>
        <w:t>َ</w:t>
      </w:r>
      <w:r>
        <w:rPr>
          <w:rFonts w:hint="cs"/>
          <w:rtl/>
        </w:rPr>
        <w:t>ه الحوض ويقتضي شربه منه</w:t>
      </w:r>
      <w:r w:rsidR="00864EEE">
        <w:rPr>
          <w:rFonts w:hint="cs"/>
          <w:rtl/>
        </w:rPr>
        <w:t xml:space="preserve">، </w:t>
      </w:r>
      <w:r>
        <w:rPr>
          <w:rFonts w:hint="cs"/>
          <w:rtl/>
        </w:rPr>
        <w:t xml:space="preserve">والله أعلم </w:t>
      </w:r>
      <w:r w:rsidRPr="00F82571">
        <w:rPr>
          <w:rStyle w:val="libFootnotenumChar"/>
          <w:rFonts w:hint="cs"/>
          <w:rtl/>
        </w:rPr>
        <w:t>(2)</w:t>
      </w:r>
      <w:r w:rsidR="001C4878">
        <w:rPr>
          <w:rFonts w:hint="cs"/>
          <w:rtl/>
        </w:rPr>
        <w:t xml:space="preserve">. </w:t>
      </w:r>
    </w:p>
    <w:p w:rsidR="00F82571" w:rsidRDefault="00F82571" w:rsidP="00F64E82">
      <w:pPr>
        <w:pStyle w:val="libNormal"/>
        <w:rPr>
          <w:rtl/>
        </w:rPr>
      </w:pPr>
      <w:r>
        <w:rPr>
          <w:rFonts w:hint="cs"/>
          <w:rtl/>
        </w:rPr>
        <w:t>فترى العلماء يستشرفون هذه المعاني الجليلة الرائعة</w:t>
      </w:r>
      <w:r w:rsidR="00603FE9">
        <w:rPr>
          <w:rFonts w:hint="cs"/>
          <w:rtl/>
        </w:rPr>
        <w:t xml:space="preserve">: </w:t>
      </w:r>
      <w:r>
        <w:rPr>
          <w:rFonts w:hint="cs"/>
          <w:rtl/>
        </w:rPr>
        <w:t>فإنّ الموضع الذي بين بيته ومنبره بقعة من بقاع الجنّة على نحو اليقين</w:t>
      </w:r>
      <w:r w:rsidR="00864EEE">
        <w:rPr>
          <w:rFonts w:hint="cs"/>
          <w:rtl/>
        </w:rPr>
        <w:t xml:space="preserve">، </w:t>
      </w:r>
      <w:r>
        <w:rPr>
          <w:rFonts w:hint="cs"/>
          <w:rtl/>
        </w:rPr>
        <w:t>ولذا فهو ينقل إلى الجنّة</w:t>
      </w:r>
      <w:r w:rsidR="00864EEE">
        <w:rPr>
          <w:rFonts w:hint="cs"/>
          <w:rtl/>
        </w:rPr>
        <w:t xml:space="preserve">، </w:t>
      </w:r>
      <w:r>
        <w:rPr>
          <w:rFonts w:hint="cs"/>
          <w:rtl/>
        </w:rPr>
        <w:t>وثاني معانيه أنّ له من القدسيّة والمنزلة في أنّ العبادة فيه تؤدّي إلى الجنّة</w:t>
      </w:r>
      <w:r w:rsidR="00603FE9">
        <w:rPr>
          <w:rFonts w:hint="cs"/>
          <w:rtl/>
        </w:rPr>
        <w:t xml:space="preserve">؛ </w:t>
      </w:r>
      <w:r>
        <w:rPr>
          <w:rFonts w:hint="cs"/>
          <w:rtl/>
        </w:rPr>
        <w:t>وأيّاً من المعنيين فإنّ البقعة هذه لها حرمة لا ينتهكها</w:t>
      </w:r>
      <w:r w:rsidR="00B154FA">
        <w:rPr>
          <w:rFonts w:hint="cs"/>
          <w:rtl/>
        </w:rPr>
        <w:t xml:space="preserve"> إلّا </w:t>
      </w:r>
      <w:r>
        <w:rPr>
          <w:rFonts w:hint="cs"/>
          <w:rtl/>
        </w:rPr>
        <w:t>شقيّ حليف للشيطان</w:t>
      </w:r>
      <w:r w:rsidR="00864EEE">
        <w:rPr>
          <w:rFonts w:hint="cs"/>
          <w:rtl/>
        </w:rPr>
        <w:t xml:space="preserve">، </w:t>
      </w:r>
      <w:r>
        <w:rPr>
          <w:rFonts w:hint="cs"/>
          <w:rtl/>
        </w:rPr>
        <w:t>وقد فعلها بنو أميّة وخلفهم الوهّابيّون</w:t>
      </w:r>
      <w:r w:rsidR="001C4878">
        <w:rPr>
          <w:rFonts w:hint="cs"/>
          <w:rtl/>
        </w:rPr>
        <w:t xml:space="preserve">. </w:t>
      </w:r>
    </w:p>
    <w:p w:rsidR="00F82571" w:rsidRDefault="00F82571" w:rsidP="00F64E82">
      <w:pPr>
        <w:pStyle w:val="libNormal"/>
        <w:rPr>
          <w:rtl/>
        </w:rPr>
      </w:pPr>
      <w:r>
        <w:rPr>
          <w:rFonts w:hint="cs"/>
          <w:rtl/>
        </w:rPr>
        <w:t xml:space="preserve">وإنّ قدسيّة هذه البقعة المباركة تستمدّ </w:t>
      </w:r>
      <w:r w:rsidR="00125CC1">
        <w:rPr>
          <w:rFonts w:hint="cs"/>
          <w:rtl/>
        </w:rPr>
        <w:t>قدسيّتها من اتّصالها بقبره الشريف</w:t>
      </w:r>
      <w:r w:rsidR="00864EEE">
        <w:rPr>
          <w:rFonts w:hint="cs"/>
          <w:rtl/>
        </w:rPr>
        <w:t xml:space="preserve">، </w:t>
      </w:r>
      <w:r w:rsidR="00125CC1">
        <w:rPr>
          <w:rFonts w:hint="cs"/>
          <w:rtl/>
        </w:rPr>
        <w:t>لأنّ قبره في حجرته وهي بيته كما بيّن الطبريّ</w:t>
      </w:r>
      <w:r w:rsidR="001C4878">
        <w:rPr>
          <w:rFonts w:hint="cs"/>
          <w:rtl/>
        </w:rPr>
        <w:t xml:space="preserve">. </w:t>
      </w:r>
      <w:r w:rsidR="00125CC1">
        <w:rPr>
          <w:rFonts w:hint="cs"/>
          <w:rtl/>
        </w:rPr>
        <w:t>وأيضاً من اتّصالها بمنبره</w:t>
      </w:r>
      <w:r w:rsidR="009431ED">
        <w:rPr>
          <w:rFonts w:hint="cs"/>
          <w:rtl/>
        </w:rPr>
        <w:t xml:space="preserve"> </w:t>
      </w:r>
      <w:r w:rsidR="00125CC1">
        <w:rPr>
          <w:rFonts w:hint="cs"/>
          <w:rtl/>
        </w:rPr>
        <w:t xml:space="preserve">الميمون الذي كان </w:t>
      </w:r>
    </w:p>
    <w:p w:rsidR="00125CC1" w:rsidRDefault="009431ED" w:rsidP="009431ED">
      <w:pPr>
        <w:pStyle w:val="libLine"/>
        <w:rPr>
          <w:rtl/>
        </w:rPr>
      </w:pPr>
      <w:r>
        <w:rPr>
          <w:rFonts w:hint="cs"/>
          <w:rtl/>
        </w:rPr>
        <w:t>____________________</w:t>
      </w:r>
    </w:p>
    <w:p w:rsidR="00125CC1" w:rsidRDefault="00125CC1" w:rsidP="009431ED">
      <w:pPr>
        <w:pStyle w:val="libFootnote0"/>
        <w:rPr>
          <w:rtl/>
        </w:rPr>
      </w:pPr>
      <w:r>
        <w:rPr>
          <w:rFonts w:hint="cs"/>
          <w:rtl/>
        </w:rPr>
        <w:t>(1) نفس المصدر السابق</w:t>
      </w:r>
      <w:r w:rsidR="001C4878">
        <w:rPr>
          <w:rFonts w:hint="cs"/>
          <w:rtl/>
        </w:rPr>
        <w:t xml:space="preserve">. </w:t>
      </w:r>
    </w:p>
    <w:p w:rsidR="00125CC1" w:rsidRDefault="00125CC1" w:rsidP="009431ED">
      <w:pPr>
        <w:pStyle w:val="libFootnote0"/>
        <w:rPr>
          <w:rtl/>
        </w:rPr>
      </w:pPr>
      <w:r>
        <w:rPr>
          <w:rFonts w:hint="cs"/>
          <w:rtl/>
        </w:rPr>
        <w:t>(2) حاشية صحيح مسلم</w:t>
      </w:r>
      <w:r w:rsidR="00864EEE">
        <w:rPr>
          <w:rFonts w:hint="cs"/>
          <w:rtl/>
        </w:rPr>
        <w:t xml:space="preserve">، </w:t>
      </w:r>
      <w:r>
        <w:rPr>
          <w:rFonts w:hint="cs"/>
          <w:rtl/>
        </w:rPr>
        <w:t>شرح النووي 9</w:t>
      </w:r>
      <w:r w:rsidR="00603FE9">
        <w:rPr>
          <w:rFonts w:hint="cs"/>
          <w:rtl/>
        </w:rPr>
        <w:t xml:space="preserve">: </w:t>
      </w:r>
      <w:r>
        <w:rPr>
          <w:rFonts w:hint="cs"/>
          <w:rtl/>
        </w:rPr>
        <w:t>161</w:t>
      </w:r>
      <w:r w:rsidR="002C54F1">
        <w:rPr>
          <w:rFonts w:hint="cs"/>
          <w:rtl/>
        </w:rPr>
        <w:t xml:space="preserve"> - </w:t>
      </w:r>
      <w:r>
        <w:rPr>
          <w:rFonts w:hint="cs"/>
          <w:rtl/>
        </w:rPr>
        <w:t>162</w:t>
      </w:r>
      <w:r w:rsidR="001C4878">
        <w:rPr>
          <w:rFonts w:hint="cs"/>
          <w:rtl/>
        </w:rPr>
        <w:t xml:space="preserve">. </w:t>
      </w:r>
    </w:p>
    <w:p w:rsidR="00125CC1" w:rsidRDefault="00125CC1" w:rsidP="009431ED">
      <w:pPr>
        <w:pStyle w:val="libNormal"/>
        <w:rPr>
          <w:rtl/>
        </w:rPr>
      </w:pPr>
      <w:r>
        <w:rPr>
          <w:rtl/>
        </w:rPr>
        <w:br w:type="page"/>
      </w:r>
    </w:p>
    <w:p w:rsidR="00125CC1" w:rsidRDefault="00871302" w:rsidP="00871302">
      <w:pPr>
        <w:pStyle w:val="libNormal0"/>
        <w:rPr>
          <w:rtl/>
        </w:rPr>
      </w:pPr>
      <w:r>
        <w:rPr>
          <w:rFonts w:hint="cs"/>
          <w:rtl/>
        </w:rPr>
        <w:lastRenderedPageBreak/>
        <w:t>يعلّم الناس من عليه عباداتهم كما مرّ بنا</w:t>
      </w:r>
      <w:r w:rsidR="00864EEE">
        <w:rPr>
          <w:rFonts w:hint="cs"/>
          <w:rtl/>
        </w:rPr>
        <w:t xml:space="preserve">، </w:t>
      </w:r>
      <w:r>
        <w:rPr>
          <w:rFonts w:hint="cs"/>
          <w:rtl/>
        </w:rPr>
        <w:t>فصار المنبر وملازمته</w:t>
      </w:r>
      <w:r w:rsidR="00864EEE">
        <w:rPr>
          <w:rFonts w:hint="cs"/>
          <w:rtl/>
        </w:rPr>
        <w:t xml:space="preserve">، </w:t>
      </w:r>
      <w:r>
        <w:rPr>
          <w:rFonts w:hint="cs"/>
          <w:rtl/>
        </w:rPr>
        <w:t>ملازمةً للأعمال الصالحة</w:t>
      </w:r>
      <w:r w:rsidR="00864EEE">
        <w:rPr>
          <w:rFonts w:hint="cs"/>
          <w:rtl/>
        </w:rPr>
        <w:t xml:space="preserve">، </w:t>
      </w:r>
      <w:r>
        <w:rPr>
          <w:rFonts w:hint="cs"/>
          <w:rtl/>
        </w:rPr>
        <w:t>ول</w:t>
      </w:r>
      <w:r w:rsidR="001F37A4">
        <w:rPr>
          <w:rFonts w:hint="cs"/>
          <w:rtl/>
        </w:rPr>
        <w:t>ـ</w:t>
      </w:r>
      <w:r>
        <w:rPr>
          <w:rFonts w:hint="cs"/>
          <w:rtl/>
        </w:rPr>
        <w:t xml:space="preserve">مّا كان المنبر على حوض النبيّ </w:t>
      </w:r>
      <w:r w:rsidRPr="00C25932">
        <w:rPr>
          <w:rStyle w:val="libAlaemChar"/>
          <w:rFonts w:eastAsiaTheme="minorHAnsi"/>
          <w:rtl/>
        </w:rPr>
        <w:t>صلى‌الله‌عليه‌وآله‌وسلم</w:t>
      </w:r>
      <w:r w:rsidR="00864EEE">
        <w:rPr>
          <w:rFonts w:hint="cs"/>
          <w:rtl/>
        </w:rPr>
        <w:t xml:space="preserve">، </w:t>
      </w:r>
      <w:r>
        <w:rPr>
          <w:rFonts w:hint="cs"/>
          <w:rtl/>
        </w:rPr>
        <w:t>فإنّ الأعمال الصالحة عنده سبب لورود الحوض والنهل منه</w:t>
      </w:r>
      <w:r w:rsidR="001C4878">
        <w:rPr>
          <w:rFonts w:hint="cs"/>
          <w:rtl/>
        </w:rPr>
        <w:t xml:space="preserve">. </w:t>
      </w:r>
    </w:p>
    <w:p w:rsidR="00871302" w:rsidRDefault="00871302" w:rsidP="00760A43">
      <w:pPr>
        <w:pStyle w:val="libNormal"/>
        <w:rPr>
          <w:rtl/>
        </w:rPr>
      </w:pPr>
      <w:r>
        <w:rPr>
          <w:rFonts w:hint="cs"/>
          <w:rtl/>
        </w:rPr>
        <w:t>اقتربنا كثيراً من حديث شدّ الرحال الذي تمسّك به ابن تيمي</w:t>
      </w:r>
      <w:r w:rsidR="00CE4CFD">
        <w:rPr>
          <w:rFonts w:hint="cs"/>
          <w:rtl/>
        </w:rPr>
        <w:t>ّة</w:t>
      </w:r>
      <w:r w:rsidR="00864EEE">
        <w:rPr>
          <w:rFonts w:hint="cs"/>
          <w:rtl/>
        </w:rPr>
        <w:t xml:space="preserve">، </w:t>
      </w:r>
      <w:r>
        <w:rPr>
          <w:rFonts w:hint="cs"/>
          <w:rtl/>
        </w:rPr>
        <w:t>وتلقّاه الوهّابيّون حجّة بينهم وبين ربّهم الذي يزعمونه</w:t>
      </w:r>
      <w:r w:rsidR="004A4E29">
        <w:rPr>
          <w:rFonts w:hint="cs"/>
          <w:rtl/>
        </w:rPr>
        <w:t xml:space="preserve">! </w:t>
      </w:r>
      <w:r>
        <w:rPr>
          <w:rFonts w:hint="cs"/>
          <w:rtl/>
        </w:rPr>
        <w:t>نعم فلهم كما ألمعنا ربّ غير</w:t>
      </w:r>
      <w:r w:rsidR="00CE4CFD">
        <w:rPr>
          <w:rFonts w:hint="cs"/>
          <w:rtl/>
        </w:rPr>
        <w:t>ُ</w:t>
      </w:r>
      <w:r>
        <w:rPr>
          <w:rFonts w:hint="cs"/>
          <w:rtl/>
        </w:rPr>
        <w:t xml:space="preserve"> ربّنا سبحانه</w:t>
      </w:r>
      <w:r w:rsidR="00603FE9">
        <w:rPr>
          <w:rFonts w:hint="cs"/>
          <w:rtl/>
        </w:rPr>
        <w:t xml:space="preserve">؛ </w:t>
      </w:r>
      <w:r>
        <w:rPr>
          <w:rFonts w:hint="cs"/>
          <w:rtl/>
        </w:rPr>
        <w:t xml:space="preserve">فربّهم </w:t>
      </w:r>
      <w:r w:rsidR="003F1799">
        <w:rPr>
          <w:rFonts w:hint="cs"/>
          <w:rtl/>
        </w:rPr>
        <w:t xml:space="preserve">قد خلق آدم </w:t>
      </w:r>
      <w:r w:rsidR="003F1799" w:rsidRPr="003F1799">
        <w:rPr>
          <w:rStyle w:val="libAlaemChar"/>
          <w:rFonts w:eastAsiaTheme="minorHAnsi"/>
          <w:rtl/>
        </w:rPr>
        <w:t>عليه‌السلام</w:t>
      </w:r>
      <w:r w:rsidR="003F1799" w:rsidRPr="009431ED">
        <w:rPr>
          <w:rFonts w:eastAsiaTheme="minorHAnsi"/>
          <w:rtl/>
        </w:rPr>
        <w:t xml:space="preserve"> </w:t>
      </w:r>
      <w:r w:rsidR="003F1799">
        <w:rPr>
          <w:rFonts w:hint="cs"/>
          <w:rtl/>
        </w:rPr>
        <w:t>على صورته</w:t>
      </w:r>
      <w:r w:rsidR="00864EEE">
        <w:rPr>
          <w:rFonts w:hint="cs"/>
          <w:rtl/>
        </w:rPr>
        <w:t xml:space="preserve">، </w:t>
      </w:r>
      <w:r w:rsidR="003F1799">
        <w:rPr>
          <w:rFonts w:hint="cs"/>
          <w:rtl/>
        </w:rPr>
        <w:t>وله وجه بعين باصرة وفم يضحك حتّى تبدو نواجذه</w:t>
      </w:r>
      <w:r w:rsidR="00864EEE">
        <w:rPr>
          <w:rFonts w:hint="cs"/>
          <w:rtl/>
        </w:rPr>
        <w:t xml:space="preserve">، </w:t>
      </w:r>
      <w:r w:rsidR="003F1799">
        <w:rPr>
          <w:rFonts w:hint="cs"/>
          <w:rtl/>
        </w:rPr>
        <w:t>وله يد ورجل يضعها في جهنّم فيملأ فراغها فتسكت ولا تقول بعد</w:t>
      </w:r>
      <w:r w:rsidR="00603FE9">
        <w:rPr>
          <w:rFonts w:hint="cs"/>
          <w:rtl/>
        </w:rPr>
        <w:t xml:space="preserve">: </w:t>
      </w:r>
      <w:r w:rsidR="003F1799">
        <w:rPr>
          <w:rFonts w:hint="cs"/>
          <w:rtl/>
        </w:rPr>
        <w:t>هل من مزيد</w:t>
      </w:r>
      <w:r w:rsidR="009431ED">
        <w:rPr>
          <w:rFonts w:hint="cs"/>
          <w:rtl/>
        </w:rPr>
        <w:t>؟</w:t>
      </w:r>
      <w:r w:rsidR="003F1799">
        <w:rPr>
          <w:rFonts w:hint="cs"/>
          <w:rtl/>
        </w:rPr>
        <w:t xml:space="preserve"> وينطق بحرف وصوت وهو بذاته على عرشه قد ملأه</w:t>
      </w:r>
      <w:r w:rsidR="00864EEE">
        <w:rPr>
          <w:rFonts w:hint="cs"/>
          <w:rtl/>
        </w:rPr>
        <w:t xml:space="preserve">، </w:t>
      </w:r>
      <w:r w:rsidR="003F1799">
        <w:rPr>
          <w:rFonts w:hint="cs"/>
          <w:rtl/>
        </w:rPr>
        <w:t xml:space="preserve">ويتحرّك </w:t>
      </w:r>
      <w:r w:rsidR="004C4CA2">
        <w:rPr>
          <w:rFonts w:hint="cs"/>
          <w:rtl/>
        </w:rPr>
        <w:t>وينزل إلى سماء الدنيا وي</w:t>
      </w:r>
      <w:r w:rsidR="00760A43">
        <w:rPr>
          <w:rFonts w:hint="cs"/>
          <w:rtl/>
        </w:rPr>
        <w:t>ص</w:t>
      </w:r>
      <w:r w:rsidR="004C4CA2">
        <w:rPr>
          <w:rFonts w:hint="cs"/>
          <w:rtl/>
        </w:rPr>
        <w:t>عد إلى السابعة</w:t>
      </w:r>
      <w:r w:rsidR="001C4878">
        <w:rPr>
          <w:rFonts w:hint="cs"/>
          <w:rtl/>
        </w:rPr>
        <w:t>.</w:t>
      </w:r>
      <w:r w:rsidR="009431ED">
        <w:rPr>
          <w:rFonts w:hint="cs"/>
          <w:rtl/>
        </w:rPr>
        <w:t>.</w:t>
      </w:r>
      <w:r w:rsidR="004C4CA2">
        <w:rPr>
          <w:rFonts w:hint="cs"/>
          <w:rtl/>
        </w:rPr>
        <w:t>.</w:t>
      </w:r>
      <w:r w:rsidR="00864EEE">
        <w:rPr>
          <w:rFonts w:hint="cs"/>
          <w:rtl/>
        </w:rPr>
        <w:t xml:space="preserve">، </w:t>
      </w:r>
      <w:r w:rsidR="004C4CA2">
        <w:rPr>
          <w:rFonts w:hint="cs"/>
          <w:rtl/>
        </w:rPr>
        <w:t>وأنّ لا خلود في جهنّم</w:t>
      </w:r>
      <w:r w:rsidR="004A4E29">
        <w:rPr>
          <w:rFonts w:hint="cs"/>
          <w:rtl/>
        </w:rPr>
        <w:t xml:space="preserve">! </w:t>
      </w:r>
      <w:r w:rsidR="004C4CA2">
        <w:rPr>
          <w:rFonts w:hint="cs"/>
          <w:rtl/>
        </w:rPr>
        <w:t xml:space="preserve">ويمنعون من التوسّل بالنبيّ </w:t>
      </w:r>
      <w:r w:rsidR="004C4CA2" w:rsidRPr="00C25932">
        <w:rPr>
          <w:rStyle w:val="libAlaemChar"/>
          <w:rFonts w:eastAsiaTheme="minorHAnsi"/>
          <w:rtl/>
        </w:rPr>
        <w:t>صلى‌الله‌عليه‌وآله‌وسلم</w:t>
      </w:r>
      <w:r w:rsidR="004C4CA2">
        <w:rPr>
          <w:rFonts w:hint="cs"/>
          <w:rtl/>
        </w:rPr>
        <w:t xml:space="preserve"> إلى الله تعالى في قضاء الحوائج</w:t>
      </w:r>
      <w:r w:rsidR="00864EEE">
        <w:rPr>
          <w:rFonts w:hint="cs"/>
          <w:rtl/>
        </w:rPr>
        <w:t xml:space="preserve">، </w:t>
      </w:r>
      <w:r w:rsidR="004C4CA2">
        <w:rPr>
          <w:rFonts w:hint="cs"/>
          <w:rtl/>
        </w:rPr>
        <w:t>ويحرّمون شد</w:t>
      </w:r>
      <w:r w:rsidR="00760A43">
        <w:rPr>
          <w:rFonts w:hint="cs"/>
          <w:rtl/>
        </w:rPr>
        <w:t>ّ</w:t>
      </w:r>
      <w:r w:rsidR="004C4CA2">
        <w:rPr>
          <w:rFonts w:hint="cs"/>
          <w:rtl/>
        </w:rPr>
        <w:t xml:space="preserve"> الرحال لزيارته </w:t>
      </w:r>
      <w:r w:rsidR="004C4CA2" w:rsidRPr="00C25932">
        <w:rPr>
          <w:rStyle w:val="libAlaemChar"/>
          <w:rFonts w:eastAsiaTheme="minorHAnsi"/>
          <w:rtl/>
        </w:rPr>
        <w:t>صلى‌الله‌عليه‌وآله‌وسلم</w:t>
      </w:r>
      <w:r w:rsidR="004C4CA2">
        <w:rPr>
          <w:rFonts w:hint="cs"/>
          <w:rtl/>
        </w:rPr>
        <w:t xml:space="preserve"> ويحكمون بالشرك على من قبّل الضريح المقدّس أو توسّل بالنبيّ</w:t>
      </w:r>
      <w:r w:rsidR="004C4CA2" w:rsidRPr="004C4CA2">
        <w:rPr>
          <w:rStyle w:val="libAlaemChar"/>
          <w:rFonts w:eastAsiaTheme="minorHAnsi"/>
          <w:rtl/>
        </w:rPr>
        <w:t xml:space="preserve"> </w:t>
      </w:r>
      <w:r w:rsidR="004C4CA2" w:rsidRPr="00C25932">
        <w:rPr>
          <w:rStyle w:val="libAlaemChar"/>
          <w:rFonts w:eastAsiaTheme="minorHAnsi"/>
          <w:rtl/>
        </w:rPr>
        <w:t>صلى‌الله‌عليه‌وآله‌وسلم</w:t>
      </w:r>
      <w:r w:rsidR="004C4CA2">
        <w:rPr>
          <w:rFonts w:hint="cs"/>
          <w:rtl/>
        </w:rPr>
        <w:t xml:space="preserve"> وقدّمه بين يدي حاجته إلى الله تعالى</w:t>
      </w:r>
      <w:r w:rsidR="00864EEE">
        <w:rPr>
          <w:rFonts w:hint="cs"/>
          <w:rtl/>
        </w:rPr>
        <w:t xml:space="preserve">، </w:t>
      </w:r>
      <w:r w:rsidR="004C4CA2">
        <w:rPr>
          <w:rFonts w:hint="cs"/>
          <w:rtl/>
        </w:rPr>
        <w:t>ويرفعون أصواتهم المنكرة بالبذاءة من القول في شأن ضيوف الرحمن الذين يرون من الج</w:t>
      </w:r>
      <w:r w:rsidR="00760A43">
        <w:rPr>
          <w:rFonts w:hint="cs"/>
          <w:rtl/>
        </w:rPr>
        <w:t>َ</w:t>
      </w:r>
      <w:r w:rsidR="004C4CA2">
        <w:rPr>
          <w:rFonts w:hint="cs"/>
          <w:rtl/>
        </w:rPr>
        <w:t>ف</w:t>
      </w:r>
      <w:r w:rsidR="00760A43">
        <w:rPr>
          <w:rFonts w:hint="cs"/>
          <w:rtl/>
        </w:rPr>
        <w:t>ْ</w:t>
      </w:r>
      <w:r w:rsidR="004C4CA2">
        <w:rPr>
          <w:rFonts w:hint="cs"/>
          <w:rtl/>
        </w:rPr>
        <w:t>وة أن يحجّوا ولا يتبرّكوا بزيارة نبيّهم</w:t>
      </w:r>
      <w:r w:rsidR="00864EEE">
        <w:rPr>
          <w:rFonts w:hint="cs"/>
          <w:rtl/>
        </w:rPr>
        <w:t xml:space="preserve">، </w:t>
      </w:r>
      <w:r w:rsidR="004C4CA2">
        <w:rPr>
          <w:rFonts w:hint="cs"/>
          <w:rtl/>
        </w:rPr>
        <w:t>وإنّما يرون أنّ من تمام الحجّ الزيارة</w:t>
      </w:r>
      <w:r w:rsidR="00864EEE">
        <w:rPr>
          <w:rFonts w:hint="cs"/>
          <w:rtl/>
        </w:rPr>
        <w:t xml:space="preserve">، </w:t>
      </w:r>
      <w:r w:rsidR="004C4CA2">
        <w:rPr>
          <w:rFonts w:hint="cs"/>
          <w:rtl/>
        </w:rPr>
        <w:t>ويعتقدون أنّ النبيّ حيّ</w:t>
      </w:r>
      <w:r w:rsidR="00760A43">
        <w:rPr>
          <w:rFonts w:hint="cs"/>
          <w:rtl/>
        </w:rPr>
        <w:t>ٌ</w:t>
      </w:r>
      <w:r w:rsidR="004C4CA2">
        <w:rPr>
          <w:rFonts w:hint="cs"/>
          <w:rtl/>
        </w:rPr>
        <w:t xml:space="preserve"> يسمعهم ويجيبهم إذا سلّموا عليه ويدعو لهم ويشفع لهم فيغفر الله لهم ويرفع درجتهم في الجنّة</w:t>
      </w:r>
      <w:r w:rsidR="001C4878">
        <w:rPr>
          <w:rFonts w:hint="cs"/>
          <w:rtl/>
        </w:rPr>
        <w:t xml:space="preserve">. </w:t>
      </w:r>
    </w:p>
    <w:p w:rsidR="00E62426" w:rsidRDefault="004C4CA2" w:rsidP="003F1799">
      <w:pPr>
        <w:pStyle w:val="libNormal"/>
        <w:rPr>
          <w:rtl/>
        </w:rPr>
      </w:pPr>
      <w:r>
        <w:rPr>
          <w:rFonts w:hint="cs"/>
          <w:rtl/>
        </w:rPr>
        <w:t xml:space="preserve">إنّ رفع هؤلاء الأعراب أصواتهم عند حجرة رسول الله </w:t>
      </w:r>
      <w:r w:rsidRPr="00C25932">
        <w:rPr>
          <w:rStyle w:val="libAlaemChar"/>
          <w:rFonts w:eastAsiaTheme="minorHAnsi"/>
          <w:rtl/>
        </w:rPr>
        <w:t>صلى‌الله‌عليه‌وآله‌وسلم</w:t>
      </w:r>
      <w:r w:rsidR="00864EEE">
        <w:rPr>
          <w:rFonts w:hint="cs"/>
          <w:rtl/>
        </w:rPr>
        <w:t xml:space="preserve">، </w:t>
      </w:r>
      <w:r w:rsidR="00EF5756">
        <w:rPr>
          <w:rFonts w:hint="cs"/>
          <w:rtl/>
        </w:rPr>
        <w:t>وبكلمات مخالفة للشرع</w:t>
      </w:r>
      <w:r w:rsidR="00864EEE">
        <w:rPr>
          <w:rFonts w:hint="cs"/>
          <w:rtl/>
        </w:rPr>
        <w:t xml:space="preserve">، </w:t>
      </w:r>
      <w:r w:rsidR="00EF5756">
        <w:rPr>
          <w:rFonts w:hint="cs"/>
          <w:rtl/>
        </w:rPr>
        <w:t>إساءة لصاحب المقام الكريم</w:t>
      </w:r>
      <w:r w:rsidR="00864EEE">
        <w:rPr>
          <w:rFonts w:hint="cs"/>
          <w:rtl/>
        </w:rPr>
        <w:t xml:space="preserve">، </w:t>
      </w:r>
      <w:r w:rsidR="00EF5756">
        <w:rPr>
          <w:rFonts w:hint="cs"/>
          <w:rtl/>
        </w:rPr>
        <w:t>متابعةً منهم لأسلافهم الأوائل من أعراب نجد الذين أنزل الله تعالى فيهم ما لم ينزله من الذمّ في قوم آخرين</w:t>
      </w:r>
      <w:r w:rsidR="00B154FA">
        <w:rPr>
          <w:rFonts w:hint="cs"/>
          <w:rtl/>
        </w:rPr>
        <w:t xml:space="preserve"> إلّا </w:t>
      </w:r>
      <w:r w:rsidR="00EF5756">
        <w:rPr>
          <w:rFonts w:hint="cs"/>
          <w:rtl/>
        </w:rPr>
        <w:t>اليهود</w:t>
      </w:r>
      <w:r w:rsidR="00864EEE">
        <w:rPr>
          <w:rFonts w:hint="cs"/>
          <w:rtl/>
        </w:rPr>
        <w:t xml:space="preserve">، </w:t>
      </w:r>
      <w:r w:rsidR="00EF5756">
        <w:rPr>
          <w:rFonts w:hint="cs"/>
          <w:rtl/>
        </w:rPr>
        <w:t xml:space="preserve">فلقد تأخّر إسلام قبائل نجد إلى العام التاسع من هجرة رسول الله </w:t>
      </w:r>
      <w:r w:rsidR="00EF5756" w:rsidRPr="00C25932">
        <w:rPr>
          <w:rStyle w:val="libAlaemChar"/>
          <w:rFonts w:eastAsiaTheme="minorHAnsi"/>
          <w:rtl/>
        </w:rPr>
        <w:t>صلى‌الله‌عليه‌وآله‌وسلم</w:t>
      </w:r>
      <w:r w:rsidR="00864EEE">
        <w:rPr>
          <w:rFonts w:hint="cs"/>
          <w:rtl/>
        </w:rPr>
        <w:t xml:space="preserve">، </w:t>
      </w:r>
      <w:r w:rsidR="00EF5756">
        <w:rPr>
          <w:rFonts w:hint="cs"/>
          <w:rtl/>
        </w:rPr>
        <w:t>ففي السنة الثامنة تمّ تحرير البيت الحرام</w:t>
      </w:r>
      <w:r w:rsidR="00864EEE">
        <w:rPr>
          <w:rFonts w:hint="cs"/>
          <w:rtl/>
        </w:rPr>
        <w:t xml:space="preserve">، </w:t>
      </w:r>
      <w:r w:rsidR="00EF5756">
        <w:rPr>
          <w:rFonts w:hint="cs"/>
          <w:rtl/>
        </w:rPr>
        <w:t xml:space="preserve">ودخل النبيّ </w:t>
      </w:r>
      <w:r w:rsidR="00EF5756" w:rsidRPr="00C25932">
        <w:rPr>
          <w:rStyle w:val="libAlaemChar"/>
          <w:rFonts w:eastAsiaTheme="minorHAnsi"/>
          <w:rtl/>
        </w:rPr>
        <w:t>صلى‌الله‌عليه‌وآله‌وسلم</w:t>
      </w:r>
      <w:r w:rsidR="00EF5756">
        <w:rPr>
          <w:rFonts w:hint="cs"/>
          <w:rtl/>
        </w:rPr>
        <w:t xml:space="preserve"> مكّة</w:t>
      </w:r>
      <w:r w:rsidR="00864EEE">
        <w:rPr>
          <w:rFonts w:hint="cs"/>
          <w:rtl/>
        </w:rPr>
        <w:t xml:space="preserve">، </w:t>
      </w:r>
      <w:r w:rsidR="00EF5756">
        <w:rPr>
          <w:rFonts w:hint="cs"/>
          <w:rtl/>
        </w:rPr>
        <w:t>وأذعنت قريش فأظهرت الإسلام</w:t>
      </w:r>
      <w:r w:rsidR="00864EEE">
        <w:rPr>
          <w:rFonts w:hint="cs"/>
          <w:rtl/>
        </w:rPr>
        <w:t xml:space="preserve">، </w:t>
      </w:r>
    </w:p>
    <w:p w:rsidR="00E62426" w:rsidRDefault="00E62426" w:rsidP="009431ED">
      <w:pPr>
        <w:pStyle w:val="libNormal"/>
        <w:rPr>
          <w:rtl/>
        </w:rPr>
      </w:pPr>
      <w:r>
        <w:rPr>
          <w:rtl/>
        </w:rPr>
        <w:br w:type="page"/>
      </w:r>
    </w:p>
    <w:p w:rsidR="004C4CA2" w:rsidRDefault="00E62426" w:rsidP="00E62426">
      <w:pPr>
        <w:pStyle w:val="libNormal0"/>
        <w:rPr>
          <w:rtl/>
        </w:rPr>
      </w:pPr>
      <w:r>
        <w:rPr>
          <w:rFonts w:hint="cs"/>
          <w:rtl/>
        </w:rPr>
        <w:lastRenderedPageBreak/>
        <w:t xml:space="preserve">فضربت القبائل من كلّ صوب نحو رسول الله </w:t>
      </w:r>
      <w:r w:rsidRPr="00C25932">
        <w:rPr>
          <w:rStyle w:val="libAlaemChar"/>
          <w:rFonts w:eastAsiaTheme="minorHAnsi"/>
          <w:rtl/>
        </w:rPr>
        <w:t>صلى‌الله‌عليه‌وآله‌وسلم</w:t>
      </w:r>
      <w:r w:rsidR="00864EEE">
        <w:rPr>
          <w:rFonts w:hint="cs"/>
          <w:rtl/>
        </w:rPr>
        <w:t xml:space="preserve">، </w:t>
      </w:r>
      <w:r>
        <w:rPr>
          <w:rFonts w:hint="cs"/>
          <w:rtl/>
        </w:rPr>
        <w:t>بوفودها معلنةً الإسلام</w:t>
      </w:r>
      <w:r w:rsidR="00864EEE">
        <w:rPr>
          <w:rFonts w:hint="cs"/>
          <w:rtl/>
        </w:rPr>
        <w:t xml:space="preserve">، </w:t>
      </w:r>
      <w:r>
        <w:rPr>
          <w:rFonts w:hint="cs"/>
          <w:rtl/>
        </w:rPr>
        <w:t xml:space="preserve">ومن أجله سمّي ذلك العام بعام </w:t>
      </w:r>
      <w:r w:rsidR="009431ED">
        <w:rPr>
          <w:rFonts w:hint="cs"/>
          <w:rtl/>
        </w:rPr>
        <w:t>(</w:t>
      </w:r>
      <w:r>
        <w:rPr>
          <w:rFonts w:hint="cs"/>
          <w:rtl/>
        </w:rPr>
        <w:t>الوفود</w:t>
      </w:r>
      <w:r w:rsidR="009431ED">
        <w:rPr>
          <w:rFonts w:hint="cs"/>
          <w:rtl/>
        </w:rPr>
        <w:t>)</w:t>
      </w:r>
      <w:r w:rsidR="001C4878">
        <w:rPr>
          <w:rFonts w:hint="cs"/>
          <w:rtl/>
        </w:rPr>
        <w:t xml:space="preserve">. </w:t>
      </w:r>
    </w:p>
    <w:p w:rsidR="00E62426" w:rsidRDefault="00E62426" w:rsidP="00E62426">
      <w:pPr>
        <w:pStyle w:val="libNormal"/>
        <w:rPr>
          <w:rtl/>
        </w:rPr>
      </w:pPr>
      <w:r>
        <w:rPr>
          <w:rFonts w:hint="cs"/>
          <w:rtl/>
        </w:rPr>
        <w:t>وأمّا نجد</w:t>
      </w:r>
      <w:r w:rsidR="00864EEE">
        <w:rPr>
          <w:rFonts w:hint="cs"/>
          <w:rtl/>
        </w:rPr>
        <w:t xml:space="preserve">، </w:t>
      </w:r>
      <w:r>
        <w:rPr>
          <w:rFonts w:hint="cs"/>
          <w:rtl/>
        </w:rPr>
        <w:t>فإنّ البعض من قبائلها تأخّر إسلامها إلى العام التاسع</w:t>
      </w:r>
      <w:r w:rsidR="00864EEE">
        <w:rPr>
          <w:rFonts w:hint="cs"/>
          <w:rtl/>
        </w:rPr>
        <w:t xml:space="preserve">، </w:t>
      </w:r>
      <w:r>
        <w:rPr>
          <w:rFonts w:hint="cs"/>
          <w:rtl/>
        </w:rPr>
        <w:t>فيما لم يدخل بعضهم الإسلام</w:t>
      </w:r>
      <w:r w:rsidR="00B154FA">
        <w:rPr>
          <w:rFonts w:hint="cs"/>
          <w:rtl/>
        </w:rPr>
        <w:t xml:space="preserve"> إلّا </w:t>
      </w:r>
      <w:r>
        <w:rPr>
          <w:rFonts w:hint="cs"/>
          <w:rtl/>
        </w:rPr>
        <w:t>في السنة العاشرة</w:t>
      </w:r>
      <w:r w:rsidR="001C4878">
        <w:rPr>
          <w:rFonts w:hint="cs"/>
          <w:rtl/>
        </w:rPr>
        <w:t xml:space="preserve">. </w:t>
      </w:r>
      <w:r>
        <w:rPr>
          <w:rFonts w:hint="cs"/>
          <w:rtl/>
        </w:rPr>
        <w:t>وهم خلال السنوات السابقة لم يكونوا موادعين للمسلمين</w:t>
      </w:r>
      <w:r w:rsidR="00864EEE">
        <w:rPr>
          <w:rFonts w:hint="cs"/>
          <w:rtl/>
        </w:rPr>
        <w:t xml:space="preserve">، </w:t>
      </w:r>
      <w:r>
        <w:rPr>
          <w:rFonts w:hint="cs"/>
          <w:rtl/>
        </w:rPr>
        <w:t>فغزاهم رسول الله غير مرّة</w:t>
      </w:r>
      <w:r w:rsidR="001C4878">
        <w:rPr>
          <w:rFonts w:hint="cs"/>
          <w:rtl/>
        </w:rPr>
        <w:t xml:space="preserve">. </w:t>
      </w:r>
    </w:p>
    <w:p w:rsidR="00E62426" w:rsidRPr="00E62426" w:rsidRDefault="00E62426" w:rsidP="00E62426">
      <w:pPr>
        <w:pStyle w:val="Heading1"/>
        <w:rPr>
          <w:rtl/>
        </w:rPr>
      </w:pPr>
      <w:bookmarkStart w:id="12" w:name="_Toc521235882"/>
      <w:r>
        <w:rPr>
          <w:rFonts w:hint="cs"/>
          <w:rtl/>
        </w:rPr>
        <w:t>ما نزل فيهم من القرآن</w:t>
      </w:r>
      <w:bookmarkEnd w:id="12"/>
    </w:p>
    <w:p w:rsidR="00A627B4" w:rsidRDefault="00E62426" w:rsidP="005953CC">
      <w:pPr>
        <w:pStyle w:val="libNormal"/>
        <w:rPr>
          <w:rtl/>
        </w:rPr>
      </w:pPr>
      <w:r>
        <w:rPr>
          <w:rFonts w:hint="cs"/>
          <w:rtl/>
        </w:rPr>
        <w:t>ولم تكن قبائل نجد من الأدب وهي تظهر إسلامها</w:t>
      </w:r>
      <w:r w:rsidR="00864EEE">
        <w:rPr>
          <w:rFonts w:hint="cs"/>
          <w:rtl/>
        </w:rPr>
        <w:t xml:space="preserve">، </w:t>
      </w:r>
      <w:r>
        <w:rPr>
          <w:rFonts w:hint="cs"/>
          <w:rtl/>
        </w:rPr>
        <w:t>فأنزل الله تعالى في ذلك بياناً</w:t>
      </w:r>
      <w:r w:rsidR="001C4878">
        <w:rPr>
          <w:rFonts w:hint="cs"/>
          <w:rtl/>
        </w:rPr>
        <w:t xml:space="preserve">. </w:t>
      </w:r>
      <w:r>
        <w:rPr>
          <w:rFonts w:hint="cs"/>
          <w:rtl/>
        </w:rPr>
        <w:t xml:space="preserve">ولا نريد أن نفيض في سلوك تلك القبائل النجديّة مع رسول الله </w:t>
      </w:r>
      <w:r w:rsidRPr="00C25932">
        <w:rPr>
          <w:rStyle w:val="libAlaemChar"/>
          <w:rFonts w:eastAsiaTheme="minorHAnsi"/>
          <w:rtl/>
        </w:rPr>
        <w:t>صلى‌الله‌عليه‌وآله‌وسلم</w:t>
      </w:r>
      <w:r w:rsidR="00864EEE">
        <w:rPr>
          <w:rFonts w:hint="cs"/>
          <w:rtl/>
        </w:rPr>
        <w:t xml:space="preserve">، </w:t>
      </w:r>
      <w:r>
        <w:rPr>
          <w:rFonts w:hint="cs"/>
          <w:rtl/>
        </w:rPr>
        <w:t>فهو أمر يطول وصفه</w:t>
      </w:r>
      <w:r w:rsidR="00864EEE">
        <w:rPr>
          <w:rFonts w:hint="cs"/>
          <w:rtl/>
        </w:rPr>
        <w:t xml:space="preserve">، </w:t>
      </w:r>
      <w:r>
        <w:rPr>
          <w:rFonts w:hint="cs"/>
          <w:rtl/>
        </w:rPr>
        <w:t>ولكن نذكر الآيات القرآنيّة التي نزلت في أعراب نجد</w:t>
      </w:r>
      <w:r w:rsidR="00864EEE">
        <w:rPr>
          <w:rFonts w:hint="cs"/>
          <w:rtl/>
        </w:rPr>
        <w:t xml:space="preserve">، </w:t>
      </w:r>
      <w:r>
        <w:rPr>
          <w:rFonts w:hint="cs"/>
          <w:rtl/>
        </w:rPr>
        <w:t>فهي أجدر أن تخبرك حقيقتهم التي ورثها أحفادهم</w:t>
      </w:r>
      <w:r w:rsidR="00864EEE">
        <w:rPr>
          <w:rFonts w:hint="cs"/>
          <w:rtl/>
        </w:rPr>
        <w:t xml:space="preserve">، </w:t>
      </w:r>
      <w:r>
        <w:rPr>
          <w:rFonts w:hint="cs"/>
          <w:rtl/>
        </w:rPr>
        <w:t>وأضاف إليها ناصبيّ عصره ابن تيمي</w:t>
      </w:r>
      <w:r w:rsidR="00514607">
        <w:rPr>
          <w:rFonts w:hint="cs"/>
          <w:rtl/>
        </w:rPr>
        <w:t>ّ</w:t>
      </w:r>
      <w:r w:rsidR="005953CC">
        <w:rPr>
          <w:rFonts w:hint="cs"/>
          <w:rtl/>
        </w:rPr>
        <w:t>ة</w:t>
      </w:r>
      <w:r>
        <w:rPr>
          <w:rFonts w:hint="cs"/>
          <w:rtl/>
        </w:rPr>
        <w:t xml:space="preserve"> ما جعلهم وبالاً على أمّة محمّد </w:t>
      </w:r>
      <w:r w:rsidRPr="00C25932">
        <w:rPr>
          <w:rStyle w:val="libAlaemChar"/>
          <w:rFonts w:eastAsiaTheme="minorHAnsi"/>
          <w:rtl/>
        </w:rPr>
        <w:t>صلى‌الله‌عليه‌وآله‌وسلم</w:t>
      </w:r>
      <w:r w:rsidR="004A4E29">
        <w:rPr>
          <w:rFonts w:hint="cs"/>
          <w:rtl/>
        </w:rPr>
        <w:t xml:space="preserve">! </w:t>
      </w:r>
    </w:p>
    <w:p w:rsidR="00A627B4" w:rsidRDefault="00E62426" w:rsidP="00F64E82">
      <w:pPr>
        <w:pStyle w:val="libNormal"/>
        <w:rPr>
          <w:rtl/>
        </w:rPr>
      </w:pPr>
      <w:r>
        <w:rPr>
          <w:rFonts w:hint="cs"/>
          <w:rtl/>
        </w:rPr>
        <w:t>نزل فيهم قوله تعالى</w:t>
      </w:r>
      <w:r w:rsidR="00603FE9">
        <w:rPr>
          <w:rFonts w:hint="cs"/>
          <w:rtl/>
        </w:rPr>
        <w:t xml:space="preserve">: </w:t>
      </w:r>
      <w:r w:rsidR="00BA05A5" w:rsidRPr="00BA05A5">
        <w:rPr>
          <w:rStyle w:val="libAlaemChar"/>
          <w:rFonts w:hint="cs"/>
          <w:rtl/>
        </w:rPr>
        <w:t>(</w:t>
      </w:r>
      <w:r w:rsidR="00BA05A5" w:rsidRPr="00BA05A5">
        <w:rPr>
          <w:rStyle w:val="libAieChar"/>
          <w:rFonts w:eastAsia="MS Mincho"/>
          <w:rtl/>
        </w:rPr>
        <w:t>الْأَعْرَابُ أَشَدّ كُفْراً وَنِفَاقاً وَأَجْدَرُ</w:t>
      </w:r>
      <w:r w:rsidR="00B154FA">
        <w:rPr>
          <w:rStyle w:val="libAieChar"/>
          <w:rFonts w:eastAsia="MS Mincho"/>
          <w:rtl/>
        </w:rPr>
        <w:t xml:space="preserve"> إلّا </w:t>
      </w:r>
      <w:r w:rsidR="00BA05A5" w:rsidRPr="00BA05A5">
        <w:rPr>
          <w:rStyle w:val="libAieChar"/>
          <w:rFonts w:eastAsia="MS Mincho"/>
          <w:rtl/>
        </w:rPr>
        <w:t>يَعْلَمُوا حُدُودَ مَاأَنْزَلَ اللّهُ عَلَى‏ رَسُولِهِ</w:t>
      </w:r>
      <w:r w:rsidR="00BA05A5" w:rsidRPr="00BA05A5">
        <w:rPr>
          <w:rStyle w:val="libAlaemChar"/>
          <w:rFonts w:hint="cs"/>
          <w:rtl/>
        </w:rPr>
        <w:t>)</w:t>
      </w:r>
      <w:r w:rsidR="00BA05A5">
        <w:rPr>
          <w:rFonts w:hint="cs"/>
          <w:rtl/>
        </w:rPr>
        <w:t xml:space="preserve"> </w:t>
      </w:r>
      <w:r w:rsidR="00BA05A5" w:rsidRPr="00BA05A5">
        <w:rPr>
          <w:rStyle w:val="libFootnotenumChar"/>
          <w:rFonts w:hint="cs"/>
          <w:rtl/>
        </w:rPr>
        <w:t>(1)</w:t>
      </w:r>
      <w:r w:rsidR="001C4878">
        <w:rPr>
          <w:rFonts w:hint="cs"/>
          <w:rtl/>
        </w:rPr>
        <w:t xml:space="preserve">. </w:t>
      </w:r>
    </w:p>
    <w:p w:rsidR="00BA05A5" w:rsidRDefault="00BA05A5" w:rsidP="00BA05A5">
      <w:pPr>
        <w:pStyle w:val="libNormal"/>
        <w:rPr>
          <w:rtl/>
        </w:rPr>
      </w:pPr>
      <w:r>
        <w:rPr>
          <w:rFonts w:hint="cs"/>
          <w:rtl/>
        </w:rPr>
        <w:t>وقوله تعالى</w:t>
      </w:r>
      <w:r w:rsidR="00603FE9">
        <w:rPr>
          <w:rFonts w:hint="cs"/>
          <w:rtl/>
        </w:rPr>
        <w:t xml:space="preserve">: </w:t>
      </w:r>
      <w:r w:rsidRPr="00BA05A5">
        <w:rPr>
          <w:rStyle w:val="libAlaemChar"/>
          <w:rFonts w:hint="cs"/>
          <w:rtl/>
        </w:rPr>
        <w:t>(</w:t>
      </w:r>
      <w:r w:rsidRPr="00BA05A5">
        <w:rPr>
          <w:rStyle w:val="libAieChar"/>
          <w:rFonts w:eastAsia="MS Mincho"/>
          <w:rtl/>
        </w:rPr>
        <w:t>يَمُنّونَ عَلَيْكَ أَنْ أَسْلَمُوا قُل لاَ تَمُنّوا عَلَيّ إِسْلاَمَكُم بَلِ اللّهُ يَمُنّ عَلَيْكُمْ أَنْ هَدَاكُمْ لِلْإِيمَانِ إِن كُنتُمْ صَادِقِينَ</w:t>
      </w:r>
      <w:r w:rsidRPr="00BA05A5">
        <w:rPr>
          <w:rStyle w:val="libAlaemChar"/>
          <w:rFonts w:hint="cs"/>
          <w:rtl/>
        </w:rPr>
        <w:t>)</w:t>
      </w:r>
      <w:r>
        <w:rPr>
          <w:rFonts w:hint="cs"/>
          <w:rtl/>
        </w:rPr>
        <w:t xml:space="preserve"> </w:t>
      </w:r>
      <w:r w:rsidRPr="00916A23">
        <w:rPr>
          <w:rStyle w:val="libFootnotenumChar"/>
          <w:rFonts w:hint="cs"/>
          <w:rtl/>
        </w:rPr>
        <w:t>(2)</w:t>
      </w:r>
      <w:r w:rsidR="001C4878">
        <w:rPr>
          <w:rFonts w:hint="cs"/>
          <w:rtl/>
        </w:rPr>
        <w:t xml:space="preserve">. </w:t>
      </w:r>
    </w:p>
    <w:p w:rsidR="00DB63C6" w:rsidRDefault="00BA05A5" w:rsidP="00F64E82">
      <w:pPr>
        <w:pStyle w:val="libNormal"/>
        <w:rPr>
          <w:rtl/>
        </w:rPr>
      </w:pPr>
      <w:r>
        <w:rPr>
          <w:rFonts w:hint="cs"/>
          <w:rtl/>
        </w:rPr>
        <w:t xml:space="preserve">عن مجاهد </w:t>
      </w:r>
      <w:r w:rsidR="009431ED">
        <w:rPr>
          <w:rFonts w:hint="cs"/>
          <w:rtl/>
        </w:rPr>
        <w:t>(</w:t>
      </w:r>
      <w:r>
        <w:rPr>
          <w:rFonts w:hint="cs"/>
          <w:rtl/>
        </w:rPr>
        <w:t>أسلمنا</w:t>
      </w:r>
      <w:r w:rsidR="009431ED">
        <w:rPr>
          <w:rFonts w:hint="cs"/>
          <w:rtl/>
        </w:rPr>
        <w:t>)</w:t>
      </w:r>
      <w:r w:rsidR="00864EEE">
        <w:rPr>
          <w:rFonts w:hint="cs"/>
          <w:rtl/>
        </w:rPr>
        <w:t xml:space="preserve">، </w:t>
      </w:r>
      <w:r>
        <w:rPr>
          <w:rFonts w:hint="cs"/>
          <w:rtl/>
        </w:rPr>
        <w:t>قال</w:t>
      </w:r>
      <w:r w:rsidR="00603FE9">
        <w:rPr>
          <w:rFonts w:hint="cs"/>
          <w:rtl/>
        </w:rPr>
        <w:t xml:space="preserve">: </w:t>
      </w:r>
      <w:r>
        <w:rPr>
          <w:rFonts w:hint="cs"/>
          <w:rtl/>
        </w:rPr>
        <w:t xml:space="preserve">استسلمنا مخافة القتل والسبي </w:t>
      </w:r>
      <w:r w:rsidRPr="00916A23">
        <w:rPr>
          <w:rStyle w:val="libFootnotenumChar"/>
          <w:rFonts w:hint="cs"/>
          <w:rtl/>
        </w:rPr>
        <w:t>(3)</w:t>
      </w:r>
      <w:r w:rsidR="001C4878">
        <w:rPr>
          <w:rFonts w:hint="cs"/>
          <w:rtl/>
        </w:rPr>
        <w:t xml:space="preserve">. </w:t>
      </w:r>
    </w:p>
    <w:p w:rsidR="00BA05A5" w:rsidRDefault="009431ED" w:rsidP="009431ED">
      <w:pPr>
        <w:pStyle w:val="libLine"/>
        <w:rPr>
          <w:rtl/>
        </w:rPr>
      </w:pPr>
      <w:r>
        <w:rPr>
          <w:rFonts w:hint="cs"/>
          <w:rtl/>
        </w:rPr>
        <w:t>____________________</w:t>
      </w:r>
    </w:p>
    <w:p w:rsidR="00BA05A5" w:rsidRDefault="00BA05A5" w:rsidP="009431ED">
      <w:pPr>
        <w:pStyle w:val="libFootnote0"/>
        <w:rPr>
          <w:rtl/>
        </w:rPr>
      </w:pPr>
      <w:r>
        <w:rPr>
          <w:rFonts w:hint="cs"/>
          <w:rtl/>
        </w:rPr>
        <w:t>(1) التوبة</w:t>
      </w:r>
      <w:r w:rsidR="00603FE9">
        <w:rPr>
          <w:rFonts w:hint="cs"/>
          <w:rtl/>
        </w:rPr>
        <w:t xml:space="preserve">: </w:t>
      </w:r>
      <w:r>
        <w:rPr>
          <w:rFonts w:hint="cs"/>
          <w:rtl/>
        </w:rPr>
        <w:t>97</w:t>
      </w:r>
      <w:r w:rsidR="001C4878">
        <w:rPr>
          <w:rFonts w:hint="cs"/>
          <w:rtl/>
        </w:rPr>
        <w:t xml:space="preserve">. </w:t>
      </w:r>
    </w:p>
    <w:p w:rsidR="00BA05A5" w:rsidRDefault="00BA05A5" w:rsidP="009431ED">
      <w:pPr>
        <w:pStyle w:val="libFootnote0"/>
        <w:rPr>
          <w:rtl/>
        </w:rPr>
      </w:pPr>
      <w:r>
        <w:rPr>
          <w:rFonts w:hint="cs"/>
          <w:rtl/>
        </w:rPr>
        <w:t>(2) الحجرات</w:t>
      </w:r>
      <w:r w:rsidR="00603FE9">
        <w:rPr>
          <w:rFonts w:hint="cs"/>
          <w:rtl/>
        </w:rPr>
        <w:t xml:space="preserve">: </w:t>
      </w:r>
      <w:r>
        <w:rPr>
          <w:rFonts w:hint="cs"/>
          <w:rtl/>
        </w:rPr>
        <w:t>17</w:t>
      </w:r>
      <w:r w:rsidR="001C4878">
        <w:rPr>
          <w:rFonts w:hint="cs"/>
          <w:rtl/>
        </w:rPr>
        <w:t xml:space="preserve">. </w:t>
      </w:r>
    </w:p>
    <w:p w:rsidR="00BA05A5" w:rsidRDefault="00BA05A5" w:rsidP="009431ED">
      <w:pPr>
        <w:pStyle w:val="libFootnote0"/>
        <w:rPr>
          <w:rtl/>
        </w:rPr>
      </w:pPr>
      <w:r>
        <w:rPr>
          <w:rFonts w:hint="cs"/>
          <w:rtl/>
        </w:rPr>
        <w:t>(3) الدرّ المنثور 7</w:t>
      </w:r>
      <w:r w:rsidR="00603FE9">
        <w:rPr>
          <w:rFonts w:hint="cs"/>
          <w:rtl/>
        </w:rPr>
        <w:t xml:space="preserve">: </w:t>
      </w:r>
      <w:r>
        <w:rPr>
          <w:rFonts w:hint="cs"/>
          <w:rtl/>
        </w:rPr>
        <w:t>582</w:t>
      </w:r>
      <w:r w:rsidR="001C4878">
        <w:rPr>
          <w:rFonts w:hint="cs"/>
          <w:rtl/>
        </w:rPr>
        <w:t xml:space="preserve">. </w:t>
      </w:r>
    </w:p>
    <w:p w:rsidR="00BA05A5" w:rsidRDefault="00BA05A5" w:rsidP="009431ED">
      <w:pPr>
        <w:pStyle w:val="libNormal"/>
        <w:rPr>
          <w:rtl/>
        </w:rPr>
      </w:pPr>
      <w:r>
        <w:rPr>
          <w:rtl/>
        </w:rPr>
        <w:br w:type="page"/>
      </w:r>
    </w:p>
    <w:p w:rsidR="001E6492" w:rsidRPr="00B67DB2" w:rsidRDefault="00BA05A5" w:rsidP="00514607">
      <w:pPr>
        <w:pStyle w:val="libNormal"/>
        <w:rPr>
          <w:rFonts w:eastAsia="MS Mincho"/>
          <w:rtl/>
        </w:rPr>
      </w:pPr>
      <w:r>
        <w:rPr>
          <w:rFonts w:hint="cs"/>
          <w:rtl/>
        </w:rPr>
        <w:lastRenderedPageBreak/>
        <w:t>وقوله تعالى</w:t>
      </w:r>
      <w:r w:rsidR="00603FE9">
        <w:rPr>
          <w:rFonts w:hint="cs"/>
          <w:rtl/>
        </w:rPr>
        <w:t xml:space="preserve">: </w:t>
      </w:r>
      <w:r w:rsidRPr="00BA05A5">
        <w:rPr>
          <w:rStyle w:val="libAlaemChar"/>
          <w:rFonts w:hint="cs"/>
          <w:rtl/>
        </w:rPr>
        <w:t>(</w:t>
      </w:r>
      <w:r w:rsidRPr="00BA05A5">
        <w:rPr>
          <w:rStyle w:val="libAieChar"/>
          <w:rFonts w:eastAsia="MS Mincho"/>
          <w:rtl/>
        </w:rPr>
        <w:t>إِنّ الّذِينَ يُنَادُونَكَ مِن وَرَاءِ الْحُجُرَاتِ أَكْثَرُهُمْ لاَ يَعْقِلُونَ</w:t>
      </w:r>
      <w:r w:rsidRPr="00BA05A5">
        <w:rPr>
          <w:rStyle w:val="libAlaemChar"/>
          <w:rFonts w:hint="cs"/>
          <w:rtl/>
        </w:rPr>
        <w:t>)</w:t>
      </w:r>
      <w:r>
        <w:rPr>
          <w:rFonts w:hint="cs"/>
          <w:rtl/>
        </w:rPr>
        <w:t xml:space="preserve"> </w:t>
      </w:r>
      <w:r w:rsidRPr="00916A23">
        <w:rPr>
          <w:rStyle w:val="libFootnotenumChar"/>
          <w:rFonts w:hint="cs"/>
          <w:rtl/>
        </w:rPr>
        <w:t>(1)</w:t>
      </w:r>
      <w:r w:rsidR="001C4878">
        <w:rPr>
          <w:rFonts w:hint="cs"/>
          <w:rtl/>
        </w:rPr>
        <w:t xml:space="preserve">. </w:t>
      </w:r>
      <w:r>
        <w:rPr>
          <w:rFonts w:hint="cs"/>
          <w:rtl/>
        </w:rPr>
        <w:t xml:space="preserve">نزلت في </w:t>
      </w:r>
      <w:r w:rsidR="00916A23">
        <w:rPr>
          <w:rFonts w:hint="cs"/>
          <w:rtl/>
        </w:rPr>
        <w:t>وفد تميم</w:t>
      </w:r>
      <w:r w:rsidR="00864EEE">
        <w:rPr>
          <w:rFonts w:hint="cs"/>
          <w:rtl/>
        </w:rPr>
        <w:t xml:space="preserve">، </w:t>
      </w:r>
      <w:r w:rsidR="00916A23">
        <w:rPr>
          <w:rFonts w:hint="cs"/>
          <w:rtl/>
        </w:rPr>
        <w:t>قبيلة محمّد بن عبد الوهّاب التميميّ النجديّ</w:t>
      </w:r>
      <w:r w:rsidR="00603FE9">
        <w:rPr>
          <w:rFonts w:hint="cs"/>
          <w:rtl/>
        </w:rPr>
        <w:t xml:space="preserve">؛ </w:t>
      </w:r>
      <w:r w:rsidR="00916A23">
        <w:rPr>
          <w:rFonts w:hint="cs"/>
          <w:rtl/>
        </w:rPr>
        <w:t>ذلك أنّهم دخلوا المسجد ونادوا رسول الله من وراء حجراته</w:t>
      </w:r>
      <w:r w:rsidR="00603FE9">
        <w:rPr>
          <w:rFonts w:hint="cs"/>
          <w:rtl/>
        </w:rPr>
        <w:t xml:space="preserve">: </w:t>
      </w:r>
      <w:r w:rsidR="00916A23">
        <w:rPr>
          <w:rFonts w:hint="cs"/>
          <w:rtl/>
        </w:rPr>
        <w:t xml:space="preserve">أن </w:t>
      </w:r>
      <w:r w:rsidR="00514607">
        <w:rPr>
          <w:rFonts w:hint="cs"/>
          <w:rtl/>
        </w:rPr>
        <w:t>أ</w:t>
      </w:r>
      <w:r w:rsidR="00916A23">
        <w:rPr>
          <w:rFonts w:hint="cs"/>
          <w:rtl/>
        </w:rPr>
        <w:t>خرج إلينا يا محمّد</w:t>
      </w:r>
      <w:r w:rsidR="00864EEE">
        <w:rPr>
          <w:rFonts w:hint="cs"/>
          <w:rtl/>
        </w:rPr>
        <w:t xml:space="preserve">، </w:t>
      </w:r>
      <w:r w:rsidR="00916A23">
        <w:rPr>
          <w:rFonts w:hint="cs"/>
          <w:rtl/>
        </w:rPr>
        <w:t xml:space="preserve">فآذى ذلك رسول الله </w:t>
      </w:r>
      <w:r w:rsidR="00916A23" w:rsidRPr="00C25932">
        <w:rPr>
          <w:rStyle w:val="libAlaemChar"/>
          <w:rFonts w:eastAsiaTheme="minorHAnsi"/>
          <w:rtl/>
        </w:rPr>
        <w:t>صلى‌الله‌عليه‌وآله‌وسلم</w:t>
      </w:r>
      <w:r w:rsidR="00864EEE">
        <w:rPr>
          <w:rFonts w:hint="cs"/>
          <w:rtl/>
        </w:rPr>
        <w:t xml:space="preserve">، </w:t>
      </w:r>
      <w:r w:rsidR="00916A23">
        <w:rPr>
          <w:rFonts w:hint="cs"/>
          <w:rtl/>
        </w:rPr>
        <w:t>من صياحهم</w:t>
      </w:r>
      <w:r w:rsidR="00864EEE">
        <w:rPr>
          <w:rFonts w:hint="cs"/>
          <w:rtl/>
        </w:rPr>
        <w:t xml:space="preserve">، </w:t>
      </w:r>
      <w:r w:rsidR="001E6492">
        <w:rPr>
          <w:rFonts w:hint="cs"/>
          <w:rtl/>
        </w:rPr>
        <w:t>فخرج إليهم فقالوا</w:t>
      </w:r>
      <w:r w:rsidR="00603FE9">
        <w:rPr>
          <w:rFonts w:hint="cs"/>
          <w:rtl/>
        </w:rPr>
        <w:t xml:space="preserve">: </w:t>
      </w:r>
      <w:r w:rsidR="001E6492">
        <w:rPr>
          <w:rFonts w:hint="cs"/>
          <w:rtl/>
        </w:rPr>
        <w:t>يا محمّد</w:t>
      </w:r>
      <w:r w:rsidR="004A4E29">
        <w:rPr>
          <w:rFonts w:hint="cs"/>
          <w:rtl/>
        </w:rPr>
        <w:t xml:space="preserve">! </w:t>
      </w:r>
      <w:r w:rsidR="001E6492">
        <w:rPr>
          <w:rFonts w:hint="cs"/>
          <w:rtl/>
        </w:rPr>
        <w:t>جئناك نفاخرك فأذن لشاعرنا وخطيبنا</w:t>
      </w:r>
      <w:r w:rsidR="00603FE9">
        <w:rPr>
          <w:rFonts w:hint="cs"/>
          <w:rtl/>
        </w:rPr>
        <w:t xml:space="preserve">؛ </w:t>
      </w:r>
      <w:r w:rsidR="001E6492">
        <w:rPr>
          <w:rFonts w:hint="cs"/>
          <w:rtl/>
        </w:rPr>
        <w:t>قال</w:t>
      </w:r>
      <w:r w:rsidR="00603FE9">
        <w:rPr>
          <w:rFonts w:hint="cs"/>
          <w:rtl/>
        </w:rPr>
        <w:t xml:space="preserve">: </w:t>
      </w:r>
      <w:r w:rsidR="001E6492">
        <w:rPr>
          <w:rFonts w:hint="cs"/>
          <w:rtl/>
        </w:rPr>
        <w:t>قد أذنت لخطيبكم</w:t>
      </w:r>
      <w:r w:rsidR="001C4878">
        <w:rPr>
          <w:rFonts w:hint="cs"/>
          <w:rtl/>
        </w:rPr>
        <w:t>.</w:t>
      </w:r>
      <w:r w:rsidR="009431ED">
        <w:rPr>
          <w:rFonts w:hint="cs"/>
          <w:rtl/>
        </w:rPr>
        <w:t>.</w:t>
      </w:r>
      <w:r w:rsidR="001E6492">
        <w:rPr>
          <w:rFonts w:hint="cs"/>
          <w:rtl/>
        </w:rPr>
        <w:t>.</w:t>
      </w:r>
      <w:r w:rsidR="00864EEE">
        <w:rPr>
          <w:rFonts w:hint="cs"/>
          <w:rtl/>
        </w:rPr>
        <w:t xml:space="preserve">، </w:t>
      </w:r>
      <w:r w:rsidR="001E6492">
        <w:rPr>
          <w:rFonts w:hint="cs"/>
          <w:rtl/>
        </w:rPr>
        <w:t>وبعد أن قام خطيبهم فراح يعدّد مفاخر قومه وأنّهم أعزّ أهل المشرق وأولي فضلهم لكثرة عددهم وعدّتهم</w:t>
      </w:r>
      <w:r w:rsidR="00864EEE">
        <w:rPr>
          <w:rFonts w:hint="cs"/>
          <w:rtl/>
        </w:rPr>
        <w:t xml:space="preserve">، </w:t>
      </w:r>
      <w:r w:rsidR="001E6492">
        <w:rPr>
          <w:rFonts w:hint="cs"/>
          <w:rtl/>
        </w:rPr>
        <w:t>ومتحدّياً من يعدّد مثل ما لهم</w:t>
      </w:r>
      <w:r w:rsidR="004A4E29">
        <w:rPr>
          <w:rFonts w:hint="cs"/>
          <w:rtl/>
        </w:rPr>
        <w:t xml:space="preserve">! </w:t>
      </w:r>
      <w:r w:rsidR="001E6492">
        <w:rPr>
          <w:rFonts w:hint="cs"/>
          <w:rtl/>
        </w:rPr>
        <w:t>فقام إليه خطيب رسول الله فأجابه فقطعه</w:t>
      </w:r>
      <w:r w:rsidR="001C4878">
        <w:rPr>
          <w:rFonts w:hint="cs"/>
          <w:rtl/>
        </w:rPr>
        <w:t xml:space="preserve">. </w:t>
      </w:r>
      <w:r w:rsidR="001E6492">
        <w:rPr>
          <w:rFonts w:hint="cs"/>
          <w:rtl/>
        </w:rPr>
        <w:t>ثمّ قام شاعرهم فافتخر بقومه كلّ فخر</w:t>
      </w:r>
      <w:r w:rsidR="00864EEE">
        <w:rPr>
          <w:rFonts w:hint="cs"/>
          <w:rtl/>
        </w:rPr>
        <w:t xml:space="preserve">، </w:t>
      </w:r>
      <w:r w:rsidR="001E6492">
        <w:rPr>
          <w:rFonts w:hint="cs"/>
          <w:rtl/>
        </w:rPr>
        <w:t>فقام حسّان بن ثابت فأجابه</w:t>
      </w:r>
      <w:r w:rsidR="00603FE9">
        <w:rPr>
          <w:rFonts w:hint="cs"/>
          <w:rtl/>
        </w:rPr>
        <w:t xml:space="preserve">؛ </w:t>
      </w:r>
      <w:r w:rsidR="009431ED">
        <w:rPr>
          <w:rFonts w:hint="cs"/>
          <w:rtl/>
        </w:rPr>
        <w:t>(</w:t>
      </w:r>
      <w:r w:rsidR="001E6492">
        <w:rPr>
          <w:rFonts w:hint="cs"/>
          <w:rtl/>
        </w:rPr>
        <w:t>فقال الأقرع بن حابس التميمي</w:t>
      </w:r>
      <w:r w:rsidR="00603FE9">
        <w:rPr>
          <w:rFonts w:hint="cs"/>
          <w:rtl/>
        </w:rPr>
        <w:t xml:space="preserve">: </w:t>
      </w:r>
      <w:r w:rsidR="001E6492">
        <w:rPr>
          <w:rFonts w:hint="cs"/>
          <w:rtl/>
        </w:rPr>
        <w:t>وأبي</w:t>
      </w:r>
      <w:r w:rsidR="00864EEE">
        <w:rPr>
          <w:rFonts w:hint="cs"/>
          <w:rtl/>
        </w:rPr>
        <w:t xml:space="preserve">، </w:t>
      </w:r>
      <w:r w:rsidR="001C7416">
        <w:rPr>
          <w:rFonts w:hint="cs"/>
          <w:rtl/>
        </w:rPr>
        <w:t>إ</w:t>
      </w:r>
      <w:r w:rsidR="001E6492">
        <w:rPr>
          <w:rFonts w:hint="cs"/>
          <w:rtl/>
        </w:rPr>
        <w:t xml:space="preserve">نّ هذا الرجل لمؤتّى له </w:t>
      </w:r>
      <w:r w:rsidR="001E6492" w:rsidRPr="001E6492">
        <w:rPr>
          <w:rStyle w:val="libFootnotenumChar"/>
          <w:rFonts w:hint="cs"/>
          <w:rtl/>
        </w:rPr>
        <w:t>(2)</w:t>
      </w:r>
      <w:r w:rsidR="00864EEE">
        <w:rPr>
          <w:rFonts w:hint="cs"/>
          <w:rtl/>
        </w:rPr>
        <w:t xml:space="preserve">، </w:t>
      </w:r>
      <w:r w:rsidR="001E6492">
        <w:rPr>
          <w:rFonts w:hint="cs"/>
          <w:rtl/>
        </w:rPr>
        <w:t>لخطيبه أخطب من خطيبنا</w:t>
      </w:r>
      <w:r w:rsidR="00864EEE">
        <w:rPr>
          <w:rFonts w:hint="cs"/>
          <w:rtl/>
        </w:rPr>
        <w:t xml:space="preserve">، </w:t>
      </w:r>
      <w:r w:rsidR="001E6492">
        <w:rPr>
          <w:rFonts w:hint="cs"/>
          <w:rtl/>
        </w:rPr>
        <w:t>ولشاعره أشعر من شاعرنا</w:t>
      </w:r>
      <w:r w:rsidR="00864EEE">
        <w:rPr>
          <w:rFonts w:hint="cs"/>
          <w:rtl/>
        </w:rPr>
        <w:t xml:space="preserve">، </w:t>
      </w:r>
      <w:r w:rsidR="001E6492">
        <w:rPr>
          <w:rFonts w:hint="cs"/>
          <w:rtl/>
        </w:rPr>
        <w:t>ولأصواتهم أحلى من أصواتنا</w:t>
      </w:r>
      <w:r w:rsidR="001C4878">
        <w:rPr>
          <w:rFonts w:hint="cs"/>
          <w:rtl/>
        </w:rPr>
        <w:t xml:space="preserve">. </w:t>
      </w:r>
      <w:r w:rsidR="001E6492">
        <w:rPr>
          <w:rFonts w:hint="cs"/>
          <w:rtl/>
        </w:rPr>
        <w:t>فلمّا فرغ القوم أسلموا</w:t>
      </w:r>
      <w:r w:rsidR="009431ED">
        <w:rPr>
          <w:rFonts w:hint="cs"/>
          <w:rtl/>
        </w:rPr>
        <w:t>)</w:t>
      </w:r>
      <w:r w:rsidR="001E6492">
        <w:rPr>
          <w:rFonts w:hint="cs"/>
          <w:rtl/>
        </w:rPr>
        <w:t xml:space="preserve"> </w:t>
      </w:r>
      <w:r w:rsidR="001E6492" w:rsidRPr="001E6492">
        <w:rPr>
          <w:rStyle w:val="libFootnotenumChar"/>
          <w:rFonts w:hint="cs"/>
          <w:rtl/>
        </w:rPr>
        <w:t>(3)</w:t>
      </w:r>
      <w:r w:rsidR="001E6492">
        <w:rPr>
          <w:rFonts w:hint="cs"/>
          <w:rtl/>
        </w:rPr>
        <w:t xml:space="preserve"> إنّ القوم لم يأتوا مسلمين</w:t>
      </w:r>
      <w:r w:rsidR="00864EEE">
        <w:rPr>
          <w:rFonts w:hint="cs"/>
          <w:rtl/>
        </w:rPr>
        <w:t xml:space="preserve">، </w:t>
      </w:r>
      <w:r w:rsidR="001E6492">
        <w:rPr>
          <w:rFonts w:hint="cs"/>
          <w:rtl/>
        </w:rPr>
        <w:t>وإنّما أتوا مفاخرين بآثار الجاهليّة</w:t>
      </w:r>
      <w:r w:rsidR="001C4878">
        <w:rPr>
          <w:rFonts w:hint="cs"/>
          <w:rtl/>
        </w:rPr>
        <w:t xml:space="preserve">. </w:t>
      </w:r>
      <w:r w:rsidR="001E6492">
        <w:rPr>
          <w:rFonts w:hint="cs"/>
          <w:rtl/>
        </w:rPr>
        <w:t xml:space="preserve">فبعد إساءتهم للنبيّ </w:t>
      </w:r>
      <w:r w:rsidR="001E6492" w:rsidRPr="00C25932">
        <w:rPr>
          <w:rStyle w:val="libAlaemChar"/>
          <w:rFonts w:eastAsiaTheme="minorHAnsi"/>
          <w:rtl/>
        </w:rPr>
        <w:t>صلى‌الله‌عليه‌وآله‌وسلم</w:t>
      </w:r>
      <w:r w:rsidR="001E6492">
        <w:rPr>
          <w:rFonts w:hint="cs"/>
          <w:rtl/>
        </w:rPr>
        <w:t xml:space="preserve"> بمناداته وصياحهم من وراء حجراته وباسمه المجرّى من غير رسول أو نبيّ</w:t>
      </w:r>
      <w:r w:rsidR="00864EEE">
        <w:rPr>
          <w:rFonts w:hint="cs"/>
          <w:rtl/>
        </w:rPr>
        <w:t xml:space="preserve">، </w:t>
      </w:r>
      <w:r w:rsidR="001E6492">
        <w:rPr>
          <w:rFonts w:hint="cs"/>
          <w:rtl/>
        </w:rPr>
        <w:t>وهو أمر نهى الله تعالى عنه وفعله أولئك وورثه عنهم أحفادهم الوهّابيّون منذ مائتي سنة تقريباً وحتّى الآن</w:t>
      </w:r>
      <w:r w:rsidR="001C4878">
        <w:rPr>
          <w:rFonts w:hint="cs"/>
          <w:rtl/>
        </w:rPr>
        <w:t xml:space="preserve">. </w:t>
      </w:r>
      <w:r w:rsidR="001E6492">
        <w:rPr>
          <w:rFonts w:hint="cs"/>
          <w:rtl/>
        </w:rPr>
        <w:t>قال تعالى</w:t>
      </w:r>
      <w:r w:rsidR="00603FE9">
        <w:rPr>
          <w:rFonts w:hint="cs"/>
          <w:rtl/>
        </w:rPr>
        <w:t xml:space="preserve">: </w:t>
      </w:r>
      <w:r w:rsidR="001E6492" w:rsidRPr="001E6492">
        <w:rPr>
          <w:rStyle w:val="libAlaemChar"/>
          <w:rFonts w:hint="cs"/>
          <w:rtl/>
        </w:rPr>
        <w:t>(</w:t>
      </w:r>
      <w:r w:rsidR="001E6492" w:rsidRPr="001E6492">
        <w:rPr>
          <w:rStyle w:val="libAieChar"/>
          <w:rFonts w:eastAsia="MS Mincho"/>
          <w:rtl/>
        </w:rPr>
        <w:t>يَا أَيّهَا الّذِينَ آمَنُوا لاَ تَرْفَعُوا أَصْوَاتَكُمْ فَوْقَ صَوْتِ النّبِيّ وَلاَ تَجْهَرُوا لَهُ بِالْقَوْلِ كَجَهْرِ بَعْضِكُمْ لِبَعْضٍ أَن تَحْبَطَ أَعْمَالُكُمْ وَأَنتُمْ لاَ تَشْعُرُونَ</w:t>
      </w:r>
      <w:r w:rsidR="001E6492" w:rsidRPr="001E6492">
        <w:rPr>
          <w:rStyle w:val="libAieChar"/>
          <w:rFonts w:eastAsia="MS Mincho" w:hint="cs"/>
          <w:rtl/>
        </w:rPr>
        <w:t xml:space="preserve"> *</w:t>
      </w:r>
      <w:r w:rsidR="001E6492" w:rsidRPr="001E6492">
        <w:rPr>
          <w:rStyle w:val="libAieChar"/>
          <w:rFonts w:eastAsia="MS Mincho"/>
          <w:rtl/>
        </w:rPr>
        <w:t xml:space="preserve"> إِنّ الّذِينَ يَغُضّونَ أَصْوَاتَهُمْ عِندَ رَسُولِ اللّهِ أُولئِكَ الّذِينَ امْتَحَنَ اللّهُ قُلُوبَهُمْ لِلتّقْوَى‏ لَهُم مَغْفِرَةٌ وَأَجْرٌ عَظِيمٌ</w:t>
      </w:r>
      <w:r w:rsidR="001E6492" w:rsidRPr="001E6492">
        <w:rPr>
          <w:rStyle w:val="libAieChar"/>
          <w:rFonts w:eastAsia="MS Mincho" w:hint="cs"/>
          <w:rtl/>
        </w:rPr>
        <w:t xml:space="preserve"> *</w:t>
      </w:r>
      <w:r w:rsidR="001E6492" w:rsidRPr="001E6492">
        <w:rPr>
          <w:rStyle w:val="libAieChar"/>
          <w:rFonts w:eastAsia="MS Mincho"/>
          <w:rtl/>
        </w:rPr>
        <w:t xml:space="preserve"> إِنّ الّذِينَ يُنَادُونَكَ مِن</w:t>
      </w:r>
      <w:r w:rsidR="001E6492" w:rsidRPr="00B67DB2">
        <w:rPr>
          <w:rFonts w:eastAsia="MS Mincho"/>
          <w:rtl/>
        </w:rPr>
        <w:t xml:space="preserve"> </w:t>
      </w:r>
    </w:p>
    <w:p w:rsidR="001E6492" w:rsidRDefault="009431ED" w:rsidP="009431ED">
      <w:pPr>
        <w:pStyle w:val="libLine"/>
        <w:rPr>
          <w:rFonts w:eastAsia="MS Mincho"/>
          <w:rtl/>
        </w:rPr>
      </w:pPr>
      <w:r>
        <w:rPr>
          <w:rFonts w:eastAsia="MS Mincho" w:hint="cs"/>
          <w:rtl/>
        </w:rPr>
        <w:t>____________________</w:t>
      </w:r>
    </w:p>
    <w:p w:rsidR="001E6492" w:rsidRDefault="001E6492" w:rsidP="009431ED">
      <w:pPr>
        <w:pStyle w:val="libFootnote0"/>
        <w:rPr>
          <w:rFonts w:eastAsia="MS Mincho"/>
          <w:rtl/>
        </w:rPr>
      </w:pPr>
      <w:r>
        <w:rPr>
          <w:rFonts w:eastAsia="MS Mincho" w:hint="cs"/>
          <w:rtl/>
        </w:rPr>
        <w:t>(1) الحجرات</w:t>
      </w:r>
      <w:r w:rsidR="00603FE9">
        <w:rPr>
          <w:rFonts w:eastAsia="MS Mincho" w:hint="cs"/>
          <w:rtl/>
        </w:rPr>
        <w:t xml:space="preserve">: </w:t>
      </w:r>
      <w:r>
        <w:rPr>
          <w:rFonts w:eastAsia="MS Mincho" w:hint="cs"/>
          <w:rtl/>
        </w:rPr>
        <w:t>4</w:t>
      </w:r>
      <w:r w:rsidR="001C4878">
        <w:rPr>
          <w:rFonts w:eastAsia="MS Mincho" w:hint="cs"/>
          <w:rtl/>
        </w:rPr>
        <w:t xml:space="preserve">. </w:t>
      </w:r>
    </w:p>
    <w:p w:rsidR="001E6492" w:rsidRDefault="001E6492" w:rsidP="009431ED">
      <w:pPr>
        <w:pStyle w:val="libFootnote0"/>
        <w:rPr>
          <w:rFonts w:eastAsia="MS Mincho"/>
          <w:rtl/>
        </w:rPr>
      </w:pPr>
      <w:r>
        <w:rPr>
          <w:rFonts w:eastAsia="MS Mincho" w:hint="cs"/>
          <w:rtl/>
        </w:rPr>
        <w:t>(2) لموتى له</w:t>
      </w:r>
      <w:r w:rsidR="00603FE9">
        <w:rPr>
          <w:rFonts w:eastAsia="MS Mincho" w:hint="cs"/>
          <w:rtl/>
        </w:rPr>
        <w:t xml:space="preserve">: </w:t>
      </w:r>
      <w:r>
        <w:rPr>
          <w:rFonts w:eastAsia="MS Mincho" w:hint="cs"/>
          <w:rtl/>
        </w:rPr>
        <w:t>لموفّق له</w:t>
      </w:r>
      <w:r w:rsidR="001C4878">
        <w:rPr>
          <w:rFonts w:eastAsia="MS Mincho" w:hint="cs"/>
          <w:rtl/>
        </w:rPr>
        <w:t xml:space="preserve">. </w:t>
      </w:r>
    </w:p>
    <w:p w:rsidR="001E6492" w:rsidRDefault="001E6492" w:rsidP="009431ED">
      <w:pPr>
        <w:pStyle w:val="libFootnote0"/>
        <w:rPr>
          <w:rFonts w:eastAsia="MS Mincho"/>
          <w:rtl/>
        </w:rPr>
      </w:pPr>
      <w:r>
        <w:rPr>
          <w:rFonts w:eastAsia="MS Mincho" w:hint="cs"/>
          <w:rtl/>
        </w:rPr>
        <w:t>(3) السيرة النبويّة</w:t>
      </w:r>
      <w:r w:rsidR="00864EEE">
        <w:rPr>
          <w:rFonts w:eastAsia="MS Mincho" w:hint="cs"/>
          <w:rtl/>
        </w:rPr>
        <w:t xml:space="preserve">، </w:t>
      </w:r>
      <w:r>
        <w:rPr>
          <w:rFonts w:eastAsia="MS Mincho" w:hint="cs"/>
          <w:rtl/>
        </w:rPr>
        <w:t>لابن هشام 4</w:t>
      </w:r>
      <w:r w:rsidR="00603FE9">
        <w:rPr>
          <w:rFonts w:eastAsia="MS Mincho" w:hint="cs"/>
          <w:rtl/>
        </w:rPr>
        <w:t xml:space="preserve">: </w:t>
      </w:r>
      <w:r>
        <w:rPr>
          <w:rFonts w:eastAsia="MS Mincho" w:hint="cs"/>
          <w:rtl/>
        </w:rPr>
        <w:t>212</w:t>
      </w:r>
      <w:r w:rsidR="001C4878">
        <w:rPr>
          <w:rFonts w:eastAsia="MS Mincho" w:hint="cs"/>
          <w:rtl/>
        </w:rPr>
        <w:t xml:space="preserve">. </w:t>
      </w:r>
    </w:p>
    <w:p w:rsidR="001E6492" w:rsidRDefault="001E6492" w:rsidP="009431ED">
      <w:pPr>
        <w:pStyle w:val="libNormal"/>
        <w:rPr>
          <w:rFonts w:eastAsia="MS Mincho"/>
          <w:rtl/>
        </w:rPr>
      </w:pPr>
      <w:r>
        <w:rPr>
          <w:rFonts w:eastAsia="MS Mincho"/>
          <w:rtl/>
        </w:rPr>
        <w:br w:type="page"/>
      </w:r>
    </w:p>
    <w:p w:rsidR="00BA05A5" w:rsidRDefault="001E6492" w:rsidP="001E6492">
      <w:pPr>
        <w:pStyle w:val="libNormal0"/>
        <w:rPr>
          <w:rtl/>
        </w:rPr>
      </w:pPr>
      <w:r w:rsidRPr="001E6492">
        <w:rPr>
          <w:rStyle w:val="libAieChar"/>
          <w:rFonts w:eastAsia="MS Mincho"/>
          <w:rtl/>
        </w:rPr>
        <w:lastRenderedPageBreak/>
        <w:t>وَرَاءِ الْحُجُرَاتِ أَكْثَرُهُمْ لاَ يَعْقِلُونَ</w:t>
      </w:r>
      <w:r w:rsidRPr="001E6492">
        <w:rPr>
          <w:rStyle w:val="libAieChar"/>
          <w:rFonts w:eastAsia="MS Mincho" w:hint="cs"/>
          <w:rtl/>
        </w:rPr>
        <w:t xml:space="preserve"> *</w:t>
      </w:r>
      <w:r w:rsidRPr="001E6492">
        <w:rPr>
          <w:rStyle w:val="libAieChar"/>
          <w:rFonts w:eastAsia="MS Mincho"/>
          <w:rtl/>
        </w:rPr>
        <w:t xml:space="preserve"> وَلَوْ أَنّهُمْ صَبَرُوا حَتّى‏ تَخْرُجَ إِلَيْهِمْ لَكَانَ خَيْراً لَهُمْ وَاللّهُ غَفُورٌ رَحِيمٌ</w:t>
      </w:r>
      <w:r w:rsidRPr="001E6492">
        <w:rPr>
          <w:rStyle w:val="libAlaemChar"/>
          <w:rFonts w:hint="cs"/>
          <w:rtl/>
        </w:rPr>
        <w:t>)</w:t>
      </w:r>
      <w:r>
        <w:rPr>
          <w:rFonts w:hint="cs"/>
          <w:rtl/>
        </w:rPr>
        <w:t xml:space="preserve"> </w:t>
      </w:r>
      <w:r w:rsidRPr="001E6492">
        <w:rPr>
          <w:rStyle w:val="libFootnotenumChar"/>
          <w:rFonts w:hint="cs"/>
          <w:rtl/>
        </w:rPr>
        <w:t>(1)</w:t>
      </w:r>
      <w:r w:rsidR="001C4878">
        <w:rPr>
          <w:rFonts w:hint="cs"/>
          <w:rtl/>
        </w:rPr>
        <w:t xml:space="preserve">. </w:t>
      </w:r>
    </w:p>
    <w:p w:rsidR="00DB63C6" w:rsidRDefault="001E6492" w:rsidP="00F64E82">
      <w:pPr>
        <w:pStyle w:val="libNormal"/>
        <w:rPr>
          <w:rtl/>
        </w:rPr>
      </w:pPr>
      <w:r>
        <w:rPr>
          <w:rFonts w:hint="cs"/>
          <w:rtl/>
        </w:rPr>
        <w:t>وذكروا في سبب نزول قوله تعالى</w:t>
      </w:r>
      <w:r w:rsidR="00603FE9">
        <w:rPr>
          <w:rFonts w:hint="cs"/>
          <w:rtl/>
        </w:rPr>
        <w:t xml:space="preserve">: </w:t>
      </w:r>
      <w:r w:rsidRPr="001E6492">
        <w:rPr>
          <w:rStyle w:val="libAlaemChar"/>
          <w:rFonts w:hint="cs"/>
          <w:rtl/>
        </w:rPr>
        <w:t>(</w:t>
      </w:r>
      <w:r w:rsidRPr="001E6492">
        <w:rPr>
          <w:rStyle w:val="libAieChar"/>
          <w:rFonts w:eastAsia="MS Mincho"/>
          <w:rtl/>
        </w:rPr>
        <w:t>يَا أَيّهَا الّذِينَ آمَنُوا لاَ تَرْفَعُوا أَصْوَاتَكُمْ فَوْقَ صَوْتِ النّبِيّ</w:t>
      </w:r>
      <w:r w:rsidRPr="001E6492">
        <w:rPr>
          <w:rStyle w:val="libAlaemChar"/>
          <w:rFonts w:hint="cs"/>
          <w:rtl/>
        </w:rPr>
        <w:t>)</w:t>
      </w:r>
      <w:r w:rsidR="002F62E6">
        <w:rPr>
          <w:rFonts w:hint="cs"/>
          <w:rtl/>
        </w:rPr>
        <w:t>:</w:t>
      </w:r>
      <w:r w:rsidR="009431ED">
        <w:rPr>
          <w:rFonts w:hint="cs"/>
          <w:rtl/>
        </w:rPr>
        <w:t xml:space="preserve"> </w:t>
      </w:r>
    </w:p>
    <w:p w:rsidR="001E6492" w:rsidRDefault="001E6492" w:rsidP="001E6492">
      <w:pPr>
        <w:pStyle w:val="libNormal"/>
        <w:rPr>
          <w:rtl/>
        </w:rPr>
      </w:pPr>
      <w:r>
        <w:rPr>
          <w:rFonts w:hint="cs"/>
          <w:rtl/>
        </w:rPr>
        <w:t>عن نافع بن عمر</w:t>
      </w:r>
      <w:r w:rsidR="00864EEE">
        <w:rPr>
          <w:rFonts w:hint="cs"/>
          <w:rtl/>
        </w:rPr>
        <w:t xml:space="preserve">، </w:t>
      </w:r>
      <w:r>
        <w:rPr>
          <w:rFonts w:hint="cs"/>
          <w:rtl/>
        </w:rPr>
        <w:t>عن ابن أبي ملكية</w:t>
      </w:r>
      <w:r w:rsidR="00864EEE">
        <w:rPr>
          <w:rFonts w:hint="cs"/>
          <w:rtl/>
        </w:rPr>
        <w:t xml:space="preserve">، </w:t>
      </w:r>
      <w:r>
        <w:rPr>
          <w:rFonts w:hint="cs"/>
          <w:rtl/>
        </w:rPr>
        <w:t>قال</w:t>
      </w:r>
      <w:r w:rsidR="00603FE9">
        <w:rPr>
          <w:rFonts w:hint="cs"/>
          <w:rtl/>
        </w:rPr>
        <w:t xml:space="preserve">: </w:t>
      </w:r>
      <w:r>
        <w:rPr>
          <w:rFonts w:hint="cs"/>
          <w:rtl/>
        </w:rPr>
        <w:t>كاد الخيّران أن يهلكا</w:t>
      </w:r>
      <w:r w:rsidR="00603FE9">
        <w:rPr>
          <w:rFonts w:hint="cs"/>
          <w:rtl/>
        </w:rPr>
        <w:t xml:space="preserve">: </w:t>
      </w:r>
      <w:r>
        <w:rPr>
          <w:rFonts w:hint="cs"/>
          <w:rtl/>
        </w:rPr>
        <w:t>أبو بكر</w:t>
      </w:r>
      <w:r w:rsidR="00864EEE">
        <w:rPr>
          <w:rFonts w:hint="cs"/>
          <w:rtl/>
        </w:rPr>
        <w:t xml:space="preserve">، </w:t>
      </w:r>
      <w:r>
        <w:rPr>
          <w:rFonts w:hint="cs"/>
          <w:rtl/>
        </w:rPr>
        <w:t>وعمر</w:t>
      </w:r>
      <w:r w:rsidR="00864EEE">
        <w:rPr>
          <w:rFonts w:hint="cs"/>
          <w:rtl/>
        </w:rPr>
        <w:t xml:space="preserve">، </w:t>
      </w:r>
      <w:r>
        <w:rPr>
          <w:rFonts w:hint="cs"/>
          <w:rtl/>
        </w:rPr>
        <w:t>رفعا أصواتهما حين قدم عليه ركب بني تميم</w:t>
      </w:r>
      <w:r w:rsidR="00864EEE">
        <w:rPr>
          <w:rFonts w:hint="cs"/>
          <w:rtl/>
        </w:rPr>
        <w:t xml:space="preserve">، </w:t>
      </w:r>
      <w:r>
        <w:rPr>
          <w:rFonts w:hint="cs"/>
          <w:rtl/>
        </w:rPr>
        <w:t>في العام التاسع</w:t>
      </w:r>
      <w:r w:rsidR="00864EEE">
        <w:rPr>
          <w:rFonts w:hint="cs"/>
          <w:rtl/>
        </w:rPr>
        <w:t xml:space="preserve">، </w:t>
      </w:r>
      <w:r>
        <w:rPr>
          <w:rFonts w:hint="cs"/>
          <w:rtl/>
        </w:rPr>
        <w:t>ويدعى عام الوفود</w:t>
      </w:r>
      <w:r w:rsidR="00864EEE">
        <w:rPr>
          <w:rFonts w:hint="cs"/>
          <w:rtl/>
        </w:rPr>
        <w:t xml:space="preserve">، </w:t>
      </w:r>
      <w:r>
        <w:rPr>
          <w:rFonts w:hint="cs"/>
          <w:rtl/>
        </w:rPr>
        <w:t>فأشار أحدهما بالاقرع بن حابس</w:t>
      </w:r>
      <w:r w:rsidR="00864EEE">
        <w:rPr>
          <w:rFonts w:hint="cs"/>
          <w:rtl/>
        </w:rPr>
        <w:t xml:space="preserve">، </w:t>
      </w:r>
      <w:r>
        <w:rPr>
          <w:rFonts w:hint="cs"/>
          <w:rtl/>
        </w:rPr>
        <w:t>وأشار الآخر برجل</w:t>
      </w:r>
      <w:r w:rsidR="00864EEE">
        <w:rPr>
          <w:rFonts w:hint="cs"/>
          <w:rtl/>
        </w:rPr>
        <w:t xml:space="preserve">، </w:t>
      </w:r>
      <w:r>
        <w:rPr>
          <w:rFonts w:hint="cs"/>
          <w:rtl/>
        </w:rPr>
        <w:t>فقال أبو بكر لعمر</w:t>
      </w:r>
      <w:r w:rsidR="00603FE9">
        <w:rPr>
          <w:rFonts w:hint="cs"/>
          <w:rtl/>
        </w:rPr>
        <w:t xml:space="preserve">: </w:t>
      </w:r>
      <w:r>
        <w:rPr>
          <w:rFonts w:hint="cs"/>
          <w:rtl/>
        </w:rPr>
        <w:t>ما أردت</w:t>
      </w:r>
      <w:r w:rsidR="00B154FA">
        <w:rPr>
          <w:rFonts w:hint="cs"/>
          <w:rtl/>
        </w:rPr>
        <w:t xml:space="preserve"> إلّا </w:t>
      </w:r>
      <w:r>
        <w:rPr>
          <w:rFonts w:hint="cs"/>
          <w:rtl/>
        </w:rPr>
        <w:t>خلافي</w:t>
      </w:r>
      <w:r w:rsidR="00864EEE">
        <w:rPr>
          <w:rFonts w:hint="cs"/>
          <w:rtl/>
        </w:rPr>
        <w:t xml:space="preserve">، </w:t>
      </w:r>
      <w:r>
        <w:rPr>
          <w:rFonts w:hint="cs"/>
          <w:rtl/>
        </w:rPr>
        <w:t>قال</w:t>
      </w:r>
      <w:r w:rsidR="00603FE9">
        <w:rPr>
          <w:rFonts w:hint="cs"/>
          <w:rtl/>
        </w:rPr>
        <w:t xml:space="preserve">: </w:t>
      </w:r>
      <w:r>
        <w:rPr>
          <w:rFonts w:hint="cs"/>
          <w:rtl/>
        </w:rPr>
        <w:t>ما أردت خلافك</w:t>
      </w:r>
      <w:r w:rsidR="00864EEE">
        <w:rPr>
          <w:rFonts w:hint="cs"/>
          <w:rtl/>
        </w:rPr>
        <w:t xml:space="preserve">، </w:t>
      </w:r>
      <w:r>
        <w:rPr>
          <w:rFonts w:hint="cs"/>
          <w:rtl/>
        </w:rPr>
        <w:t xml:space="preserve">فارتفعت أصواتهما عند النبيّ </w:t>
      </w:r>
      <w:r w:rsidRPr="00C25932">
        <w:rPr>
          <w:rStyle w:val="libAlaemChar"/>
          <w:rFonts w:eastAsiaTheme="minorHAnsi"/>
          <w:rtl/>
        </w:rPr>
        <w:t>صلى‌الله‌عليه‌وآله‌وسلم</w:t>
      </w:r>
      <w:r w:rsidR="00864EEE">
        <w:rPr>
          <w:rFonts w:hint="cs"/>
          <w:rtl/>
        </w:rPr>
        <w:t xml:space="preserve">، </w:t>
      </w:r>
      <w:r>
        <w:rPr>
          <w:rFonts w:hint="cs"/>
          <w:rtl/>
        </w:rPr>
        <w:t>فنزلت الآية</w:t>
      </w:r>
      <w:r w:rsidR="00603FE9">
        <w:rPr>
          <w:rFonts w:hint="cs"/>
          <w:rtl/>
        </w:rPr>
        <w:t xml:space="preserve">: </w:t>
      </w:r>
      <w:r w:rsidRPr="001E6492">
        <w:rPr>
          <w:rStyle w:val="libAlaemChar"/>
          <w:rFonts w:hint="cs"/>
          <w:rtl/>
        </w:rPr>
        <w:t>(</w:t>
      </w:r>
      <w:r w:rsidRPr="001E6492">
        <w:rPr>
          <w:rStyle w:val="libAieChar"/>
          <w:rFonts w:eastAsia="MS Mincho"/>
          <w:rtl/>
        </w:rPr>
        <w:t>يَا أَيّهَا الّذِينَ آمَنُوا لاَ تَرْفَعُوا أَصْوَاتَكُمْ فَوْقَ صَوْتِ النّبِيّ</w:t>
      </w:r>
      <w:r w:rsidRPr="001E6492">
        <w:rPr>
          <w:rStyle w:val="libAlaemChar"/>
          <w:rFonts w:hint="cs"/>
          <w:rtl/>
        </w:rPr>
        <w:t>)</w:t>
      </w:r>
      <w:r>
        <w:rPr>
          <w:rFonts w:hint="cs"/>
          <w:rtl/>
        </w:rPr>
        <w:t xml:space="preserve"> الآية </w:t>
      </w:r>
      <w:r w:rsidRPr="001E6492">
        <w:rPr>
          <w:rStyle w:val="libFootnotenumChar"/>
          <w:rFonts w:hint="cs"/>
          <w:rtl/>
        </w:rPr>
        <w:t>(2)</w:t>
      </w:r>
      <w:r w:rsidR="001C4878">
        <w:rPr>
          <w:rFonts w:hint="cs"/>
          <w:rtl/>
        </w:rPr>
        <w:t xml:space="preserve">. </w:t>
      </w:r>
    </w:p>
    <w:p w:rsidR="001E6492" w:rsidRDefault="001E6492" w:rsidP="001E6492">
      <w:pPr>
        <w:pStyle w:val="Heading1"/>
        <w:rPr>
          <w:rtl/>
        </w:rPr>
      </w:pPr>
      <w:bookmarkStart w:id="13" w:name="_Toc521235883"/>
      <w:r>
        <w:rPr>
          <w:rFonts w:hint="cs"/>
          <w:rtl/>
        </w:rPr>
        <w:t>عامر بن الطّ</w:t>
      </w:r>
      <w:r w:rsidR="00514607">
        <w:rPr>
          <w:rFonts w:hint="cs"/>
          <w:rtl/>
        </w:rPr>
        <w:t>ُ</w:t>
      </w:r>
      <w:r>
        <w:rPr>
          <w:rFonts w:hint="cs"/>
          <w:rtl/>
        </w:rPr>
        <w:t>فيل يأتمر بقتل رسول الله</w:t>
      </w:r>
      <w:bookmarkEnd w:id="13"/>
    </w:p>
    <w:p w:rsidR="00DB63C6" w:rsidRDefault="001E6492" w:rsidP="00F64E82">
      <w:pPr>
        <w:pStyle w:val="libNormal"/>
        <w:rPr>
          <w:rtl/>
        </w:rPr>
      </w:pPr>
      <w:r>
        <w:rPr>
          <w:rFonts w:hint="cs"/>
          <w:rtl/>
        </w:rPr>
        <w:t xml:space="preserve">وممّن قدم على رسول الله </w:t>
      </w:r>
      <w:r w:rsidRPr="00C25932">
        <w:rPr>
          <w:rStyle w:val="libAlaemChar"/>
          <w:rFonts w:eastAsiaTheme="minorHAnsi"/>
          <w:rtl/>
        </w:rPr>
        <w:t>صلى‌الله‌عليه‌وآله‌وسلم</w:t>
      </w:r>
      <w:r>
        <w:rPr>
          <w:rFonts w:hint="cs"/>
          <w:rtl/>
        </w:rPr>
        <w:t xml:space="preserve"> من قبائل نجد</w:t>
      </w:r>
      <w:r w:rsidR="00603FE9">
        <w:rPr>
          <w:rFonts w:hint="cs"/>
          <w:rtl/>
        </w:rPr>
        <w:t xml:space="preserve">: </w:t>
      </w:r>
      <w:r>
        <w:rPr>
          <w:rFonts w:hint="cs"/>
          <w:rtl/>
        </w:rPr>
        <w:t xml:space="preserve">وفد عامر ينتهي </w:t>
      </w:r>
      <w:r w:rsidR="009C62CC">
        <w:rPr>
          <w:rFonts w:hint="cs"/>
          <w:rtl/>
        </w:rPr>
        <w:t>نسبهم إلى تميم</w:t>
      </w:r>
      <w:r w:rsidR="001C4878">
        <w:rPr>
          <w:rFonts w:hint="cs"/>
          <w:rtl/>
        </w:rPr>
        <w:t xml:space="preserve">. </w:t>
      </w:r>
    </w:p>
    <w:p w:rsidR="009C62CC" w:rsidRDefault="009C62CC" w:rsidP="00F64E82">
      <w:pPr>
        <w:pStyle w:val="libNormal"/>
        <w:rPr>
          <w:rtl/>
        </w:rPr>
      </w:pPr>
      <w:r>
        <w:rPr>
          <w:rFonts w:hint="cs"/>
          <w:rtl/>
        </w:rPr>
        <w:t>وكان في الوفد</w:t>
      </w:r>
      <w:r w:rsidR="00603FE9">
        <w:rPr>
          <w:rFonts w:hint="cs"/>
          <w:rtl/>
        </w:rPr>
        <w:t xml:space="preserve">: </w:t>
      </w:r>
      <w:r>
        <w:rPr>
          <w:rFonts w:hint="cs"/>
          <w:rtl/>
        </w:rPr>
        <w:t>عامر بن الطّفيل</w:t>
      </w:r>
      <w:r w:rsidR="00864EEE">
        <w:rPr>
          <w:rFonts w:hint="cs"/>
          <w:rtl/>
        </w:rPr>
        <w:t xml:space="preserve">، </w:t>
      </w:r>
      <w:r>
        <w:rPr>
          <w:rFonts w:hint="cs"/>
          <w:rtl/>
        </w:rPr>
        <w:t>وأربد بن قيس</w:t>
      </w:r>
      <w:r w:rsidR="00864EEE">
        <w:rPr>
          <w:rFonts w:hint="cs"/>
          <w:rtl/>
        </w:rPr>
        <w:t xml:space="preserve">، </w:t>
      </w:r>
      <w:r>
        <w:rPr>
          <w:rFonts w:hint="cs"/>
          <w:rtl/>
        </w:rPr>
        <w:t>وجبّار بن سلمي</w:t>
      </w:r>
      <w:r w:rsidR="00603FE9">
        <w:rPr>
          <w:rFonts w:hint="cs"/>
          <w:rtl/>
        </w:rPr>
        <w:t xml:space="preserve">؛ </w:t>
      </w:r>
      <w:r>
        <w:rPr>
          <w:rFonts w:hint="cs"/>
          <w:rtl/>
        </w:rPr>
        <w:t>قال ابن إسحاق</w:t>
      </w:r>
      <w:r w:rsidR="00603FE9">
        <w:rPr>
          <w:rFonts w:hint="cs"/>
          <w:rtl/>
        </w:rPr>
        <w:t xml:space="preserve">: </w:t>
      </w:r>
      <w:r w:rsidR="009431ED">
        <w:rPr>
          <w:rFonts w:hint="cs"/>
          <w:rtl/>
        </w:rPr>
        <w:t>(</w:t>
      </w:r>
      <w:r>
        <w:rPr>
          <w:rFonts w:hint="cs"/>
          <w:rtl/>
        </w:rPr>
        <w:t>وكان هؤلاء الثلاثة رؤساء القوم وشياطينهم</w:t>
      </w:r>
      <w:r w:rsidR="001C4878">
        <w:rPr>
          <w:rFonts w:hint="cs"/>
          <w:rtl/>
        </w:rPr>
        <w:t xml:space="preserve">. </w:t>
      </w:r>
      <w:r>
        <w:rPr>
          <w:rFonts w:hint="cs"/>
          <w:rtl/>
        </w:rPr>
        <w:t>فقدم عامر بن الطفيل عدوّ الله</w:t>
      </w:r>
      <w:r w:rsidR="00864EEE">
        <w:rPr>
          <w:rFonts w:hint="cs"/>
          <w:rtl/>
        </w:rPr>
        <w:t xml:space="preserve">، </w:t>
      </w:r>
      <w:r>
        <w:rPr>
          <w:rFonts w:hint="cs"/>
          <w:rtl/>
        </w:rPr>
        <w:t>على رسول الله وهو يريد الغدر به</w:t>
      </w:r>
      <w:r w:rsidR="001C4878">
        <w:rPr>
          <w:rFonts w:hint="cs"/>
          <w:rtl/>
        </w:rPr>
        <w:t>.</w:t>
      </w:r>
      <w:r w:rsidR="009431ED">
        <w:rPr>
          <w:rFonts w:hint="cs"/>
          <w:rtl/>
        </w:rPr>
        <w:t>.</w:t>
      </w:r>
      <w:r>
        <w:rPr>
          <w:rFonts w:hint="cs"/>
          <w:rtl/>
        </w:rPr>
        <w:t>.</w:t>
      </w:r>
      <w:r w:rsidR="00864EEE">
        <w:rPr>
          <w:rFonts w:hint="cs"/>
          <w:rtl/>
        </w:rPr>
        <w:t xml:space="preserve">، </w:t>
      </w:r>
      <w:r>
        <w:rPr>
          <w:rFonts w:hint="cs"/>
          <w:rtl/>
        </w:rPr>
        <w:t>وقال لأربد</w:t>
      </w:r>
      <w:r w:rsidR="00603FE9">
        <w:rPr>
          <w:rFonts w:hint="cs"/>
          <w:rtl/>
        </w:rPr>
        <w:t xml:space="preserve">: </w:t>
      </w:r>
      <w:r>
        <w:rPr>
          <w:rFonts w:hint="cs"/>
          <w:rtl/>
        </w:rPr>
        <w:t>إذا قدمنا على الرجل فإنّي سأشغل عنك وجهه</w:t>
      </w:r>
      <w:r w:rsidR="00864EEE">
        <w:rPr>
          <w:rFonts w:hint="cs"/>
          <w:rtl/>
        </w:rPr>
        <w:t xml:space="preserve">، </w:t>
      </w:r>
      <w:r>
        <w:rPr>
          <w:rFonts w:hint="cs"/>
          <w:rtl/>
        </w:rPr>
        <w:t>فإذا فعلت ذلك فاع</w:t>
      </w:r>
      <w:r w:rsidR="00514607">
        <w:rPr>
          <w:rFonts w:hint="cs"/>
          <w:rtl/>
        </w:rPr>
        <w:t>ْ</w:t>
      </w:r>
      <w:r>
        <w:rPr>
          <w:rFonts w:hint="cs"/>
          <w:rtl/>
        </w:rPr>
        <w:t>ل</w:t>
      </w:r>
      <w:r w:rsidR="00514607">
        <w:rPr>
          <w:rFonts w:hint="cs"/>
          <w:rtl/>
        </w:rPr>
        <w:t>ُ</w:t>
      </w:r>
      <w:r>
        <w:rPr>
          <w:rFonts w:hint="cs"/>
          <w:rtl/>
        </w:rPr>
        <w:t>ه بالسيف</w:t>
      </w:r>
      <w:r w:rsidR="00864EEE">
        <w:rPr>
          <w:rFonts w:hint="cs"/>
          <w:rtl/>
        </w:rPr>
        <w:t xml:space="preserve">، </w:t>
      </w:r>
      <w:r>
        <w:rPr>
          <w:rFonts w:hint="cs"/>
          <w:rtl/>
        </w:rPr>
        <w:t>فلمّا قدموا على رسول الله قال عامر</w:t>
      </w:r>
      <w:r w:rsidR="00603FE9">
        <w:rPr>
          <w:rFonts w:hint="cs"/>
          <w:rtl/>
        </w:rPr>
        <w:t xml:space="preserve">: </w:t>
      </w:r>
      <w:r>
        <w:rPr>
          <w:rFonts w:hint="cs"/>
          <w:rtl/>
        </w:rPr>
        <w:t>يا محمّد</w:t>
      </w:r>
      <w:r w:rsidR="00864EEE">
        <w:rPr>
          <w:rFonts w:hint="cs"/>
          <w:rtl/>
        </w:rPr>
        <w:t xml:space="preserve">، </w:t>
      </w:r>
      <w:r>
        <w:rPr>
          <w:rFonts w:hint="cs"/>
          <w:rtl/>
        </w:rPr>
        <w:t xml:space="preserve">خالني </w:t>
      </w:r>
      <w:r w:rsidRPr="006F2492">
        <w:rPr>
          <w:rStyle w:val="libFootnotenumChar"/>
          <w:rFonts w:hint="cs"/>
          <w:rtl/>
        </w:rPr>
        <w:t>(3)</w:t>
      </w:r>
      <w:r w:rsidR="001C4878">
        <w:rPr>
          <w:rFonts w:hint="cs"/>
          <w:rtl/>
        </w:rPr>
        <w:t xml:space="preserve">. </w:t>
      </w:r>
      <w:r>
        <w:rPr>
          <w:rFonts w:hint="cs"/>
          <w:rtl/>
        </w:rPr>
        <w:t>قال</w:t>
      </w:r>
      <w:r w:rsidR="00603FE9">
        <w:rPr>
          <w:rFonts w:hint="cs"/>
          <w:rtl/>
        </w:rPr>
        <w:t xml:space="preserve">: </w:t>
      </w:r>
      <w:r w:rsidR="009431ED">
        <w:rPr>
          <w:rFonts w:hint="cs"/>
          <w:rtl/>
        </w:rPr>
        <w:t>(</w:t>
      </w:r>
      <w:r>
        <w:rPr>
          <w:rFonts w:hint="cs"/>
          <w:rtl/>
        </w:rPr>
        <w:t>لا والله حتّى تؤمن بالله وحده</w:t>
      </w:r>
      <w:r w:rsidR="009431ED">
        <w:rPr>
          <w:rFonts w:hint="cs"/>
          <w:rtl/>
        </w:rPr>
        <w:t>)</w:t>
      </w:r>
      <w:r w:rsidR="001C4878">
        <w:rPr>
          <w:rFonts w:hint="cs"/>
          <w:rtl/>
        </w:rPr>
        <w:t xml:space="preserve">. </w:t>
      </w:r>
      <w:r>
        <w:rPr>
          <w:rFonts w:hint="cs"/>
          <w:rtl/>
        </w:rPr>
        <w:t xml:space="preserve">وجعل يكلّمه وينتظر </w:t>
      </w:r>
    </w:p>
    <w:p w:rsidR="009C62CC" w:rsidRDefault="009431ED" w:rsidP="009431ED">
      <w:pPr>
        <w:pStyle w:val="libLine"/>
        <w:rPr>
          <w:rtl/>
        </w:rPr>
      </w:pPr>
      <w:r>
        <w:rPr>
          <w:rFonts w:hint="cs"/>
          <w:rtl/>
        </w:rPr>
        <w:t>____________________</w:t>
      </w:r>
    </w:p>
    <w:p w:rsidR="009C62CC" w:rsidRDefault="009C62CC" w:rsidP="009431ED">
      <w:pPr>
        <w:pStyle w:val="libFootnote0"/>
        <w:rPr>
          <w:rtl/>
        </w:rPr>
      </w:pPr>
      <w:r>
        <w:rPr>
          <w:rFonts w:hint="cs"/>
          <w:rtl/>
        </w:rPr>
        <w:t>(1) الحجرات</w:t>
      </w:r>
      <w:r w:rsidR="00603FE9">
        <w:rPr>
          <w:rFonts w:hint="cs"/>
          <w:rtl/>
        </w:rPr>
        <w:t xml:space="preserve">: </w:t>
      </w:r>
      <w:r>
        <w:rPr>
          <w:rFonts w:hint="cs"/>
          <w:rtl/>
        </w:rPr>
        <w:t>2</w:t>
      </w:r>
      <w:r w:rsidR="002C54F1">
        <w:rPr>
          <w:rFonts w:hint="cs"/>
          <w:rtl/>
        </w:rPr>
        <w:t xml:space="preserve"> - </w:t>
      </w:r>
      <w:r>
        <w:rPr>
          <w:rFonts w:hint="cs"/>
          <w:rtl/>
        </w:rPr>
        <w:t>5</w:t>
      </w:r>
      <w:r w:rsidR="001C4878">
        <w:rPr>
          <w:rFonts w:hint="cs"/>
          <w:rtl/>
        </w:rPr>
        <w:t xml:space="preserve">. </w:t>
      </w:r>
    </w:p>
    <w:p w:rsidR="009C62CC" w:rsidRDefault="009C62CC" w:rsidP="009431ED">
      <w:pPr>
        <w:pStyle w:val="libFootnote0"/>
        <w:rPr>
          <w:rtl/>
        </w:rPr>
      </w:pPr>
      <w:r>
        <w:rPr>
          <w:rFonts w:hint="cs"/>
          <w:rtl/>
        </w:rPr>
        <w:t>(2) صحيح البخاري 6</w:t>
      </w:r>
      <w:r w:rsidR="00603FE9">
        <w:rPr>
          <w:rFonts w:hint="cs"/>
          <w:rtl/>
        </w:rPr>
        <w:t xml:space="preserve">: </w:t>
      </w:r>
      <w:r>
        <w:rPr>
          <w:rFonts w:hint="cs"/>
          <w:rtl/>
        </w:rPr>
        <w:t>46</w:t>
      </w:r>
      <w:r w:rsidR="00864EEE">
        <w:rPr>
          <w:rFonts w:hint="cs"/>
          <w:rtl/>
        </w:rPr>
        <w:t xml:space="preserve">، </w:t>
      </w:r>
      <w:r>
        <w:rPr>
          <w:rFonts w:hint="cs"/>
          <w:rtl/>
        </w:rPr>
        <w:t>8</w:t>
      </w:r>
      <w:r w:rsidR="00603FE9">
        <w:rPr>
          <w:rFonts w:hint="cs"/>
          <w:rtl/>
        </w:rPr>
        <w:t xml:space="preserve">: </w:t>
      </w:r>
      <w:r>
        <w:rPr>
          <w:rFonts w:hint="cs"/>
          <w:rtl/>
        </w:rPr>
        <w:t>145</w:t>
      </w:r>
      <w:r w:rsidR="00864EEE">
        <w:rPr>
          <w:rFonts w:hint="cs"/>
          <w:rtl/>
        </w:rPr>
        <w:t xml:space="preserve">، </w:t>
      </w:r>
      <w:r>
        <w:rPr>
          <w:rFonts w:hint="cs"/>
          <w:rtl/>
        </w:rPr>
        <w:t>مسند أحمد 2</w:t>
      </w:r>
      <w:r w:rsidR="00603FE9">
        <w:rPr>
          <w:rFonts w:hint="cs"/>
          <w:rtl/>
        </w:rPr>
        <w:t xml:space="preserve">: </w:t>
      </w:r>
      <w:r>
        <w:rPr>
          <w:rFonts w:hint="cs"/>
          <w:rtl/>
        </w:rPr>
        <w:t>6</w:t>
      </w:r>
      <w:r w:rsidR="00864EEE">
        <w:rPr>
          <w:rFonts w:hint="cs"/>
          <w:rtl/>
        </w:rPr>
        <w:t xml:space="preserve">، </w:t>
      </w:r>
      <w:r>
        <w:rPr>
          <w:rFonts w:hint="cs"/>
          <w:rtl/>
        </w:rPr>
        <w:t>سنن الترمذي 5</w:t>
      </w:r>
      <w:r w:rsidR="00603FE9">
        <w:rPr>
          <w:rFonts w:hint="cs"/>
          <w:rtl/>
        </w:rPr>
        <w:t xml:space="preserve">: </w:t>
      </w:r>
      <w:r>
        <w:rPr>
          <w:rFonts w:hint="cs"/>
          <w:rtl/>
        </w:rPr>
        <w:t>63 / 3319</w:t>
      </w:r>
      <w:r w:rsidR="00864EEE">
        <w:rPr>
          <w:rFonts w:hint="cs"/>
          <w:rtl/>
        </w:rPr>
        <w:t xml:space="preserve">، </w:t>
      </w:r>
      <w:r>
        <w:rPr>
          <w:rFonts w:hint="cs"/>
          <w:rtl/>
        </w:rPr>
        <w:t>سنن النسائي 8</w:t>
      </w:r>
      <w:r w:rsidR="00603FE9">
        <w:rPr>
          <w:rFonts w:hint="cs"/>
          <w:rtl/>
        </w:rPr>
        <w:t xml:space="preserve">: </w:t>
      </w:r>
      <w:r>
        <w:rPr>
          <w:rFonts w:hint="cs"/>
          <w:rtl/>
        </w:rPr>
        <w:t>226</w:t>
      </w:r>
      <w:r w:rsidR="00864EEE">
        <w:rPr>
          <w:rFonts w:hint="cs"/>
          <w:rtl/>
        </w:rPr>
        <w:t xml:space="preserve">، </w:t>
      </w:r>
      <w:r>
        <w:rPr>
          <w:rFonts w:hint="cs"/>
          <w:rtl/>
        </w:rPr>
        <w:t>تفسير الطبري</w:t>
      </w:r>
      <w:r w:rsidR="00864EEE">
        <w:rPr>
          <w:rFonts w:hint="cs"/>
          <w:rtl/>
        </w:rPr>
        <w:t xml:space="preserve">، </w:t>
      </w:r>
      <w:r>
        <w:rPr>
          <w:rFonts w:hint="cs"/>
          <w:rtl/>
        </w:rPr>
        <w:t>ح 31673</w:t>
      </w:r>
      <w:r w:rsidR="00864EEE">
        <w:rPr>
          <w:rFonts w:hint="cs"/>
          <w:rtl/>
        </w:rPr>
        <w:t xml:space="preserve">، </w:t>
      </w:r>
      <w:r>
        <w:rPr>
          <w:rFonts w:hint="cs"/>
          <w:rtl/>
        </w:rPr>
        <w:t>أسباب النزول</w:t>
      </w:r>
      <w:r w:rsidR="00864EEE">
        <w:rPr>
          <w:rFonts w:hint="cs"/>
          <w:rtl/>
        </w:rPr>
        <w:t xml:space="preserve">، </w:t>
      </w:r>
      <w:r>
        <w:rPr>
          <w:rFonts w:hint="cs"/>
          <w:rtl/>
        </w:rPr>
        <w:t>للواحدي</w:t>
      </w:r>
      <w:r w:rsidR="00603FE9">
        <w:rPr>
          <w:rFonts w:hint="cs"/>
          <w:rtl/>
        </w:rPr>
        <w:t xml:space="preserve">: </w:t>
      </w:r>
      <w:r>
        <w:rPr>
          <w:rFonts w:hint="cs"/>
          <w:rtl/>
        </w:rPr>
        <w:t>152</w:t>
      </w:r>
      <w:r w:rsidR="00864EEE">
        <w:rPr>
          <w:rFonts w:hint="cs"/>
          <w:rtl/>
        </w:rPr>
        <w:t xml:space="preserve">، </w:t>
      </w:r>
      <w:r>
        <w:rPr>
          <w:rFonts w:hint="cs"/>
          <w:rtl/>
        </w:rPr>
        <w:t>سنن أبي يعلى</w:t>
      </w:r>
      <w:r w:rsidR="00603FE9">
        <w:rPr>
          <w:rFonts w:hint="cs"/>
          <w:rtl/>
        </w:rPr>
        <w:t xml:space="preserve">: </w:t>
      </w:r>
      <w:r>
        <w:rPr>
          <w:rFonts w:hint="cs"/>
          <w:rtl/>
        </w:rPr>
        <w:t>6816</w:t>
      </w:r>
      <w:r w:rsidR="00864EEE">
        <w:rPr>
          <w:rFonts w:hint="cs"/>
          <w:rtl/>
        </w:rPr>
        <w:t xml:space="preserve">، </w:t>
      </w:r>
      <w:r>
        <w:rPr>
          <w:rFonts w:hint="cs"/>
          <w:rtl/>
        </w:rPr>
        <w:t>أحكام القرآن</w:t>
      </w:r>
      <w:r w:rsidR="00864EEE">
        <w:rPr>
          <w:rFonts w:hint="cs"/>
          <w:rtl/>
        </w:rPr>
        <w:t xml:space="preserve">، </w:t>
      </w:r>
      <w:r>
        <w:rPr>
          <w:rFonts w:hint="cs"/>
          <w:rtl/>
        </w:rPr>
        <w:t>لابن العربي 4</w:t>
      </w:r>
      <w:r w:rsidR="00603FE9">
        <w:rPr>
          <w:rFonts w:hint="cs"/>
          <w:rtl/>
        </w:rPr>
        <w:t xml:space="preserve">: </w:t>
      </w:r>
      <w:r>
        <w:rPr>
          <w:rFonts w:hint="cs"/>
          <w:rtl/>
        </w:rPr>
        <w:t>108</w:t>
      </w:r>
      <w:r w:rsidR="00864EEE">
        <w:rPr>
          <w:rFonts w:hint="cs"/>
          <w:rtl/>
        </w:rPr>
        <w:t xml:space="preserve">، </w:t>
      </w:r>
      <w:r>
        <w:rPr>
          <w:rFonts w:hint="cs"/>
          <w:rtl/>
        </w:rPr>
        <w:t>معالم التنزيل</w:t>
      </w:r>
      <w:r w:rsidR="00864EEE">
        <w:rPr>
          <w:rFonts w:hint="cs"/>
          <w:rtl/>
        </w:rPr>
        <w:t xml:space="preserve">، </w:t>
      </w:r>
      <w:r>
        <w:rPr>
          <w:rFonts w:hint="cs"/>
          <w:rtl/>
        </w:rPr>
        <w:t>للبغوي</w:t>
      </w:r>
      <w:r w:rsidR="00603FE9">
        <w:rPr>
          <w:rFonts w:hint="cs"/>
          <w:rtl/>
        </w:rPr>
        <w:t xml:space="preserve">: </w:t>
      </w:r>
      <w:r>
        <w:rPr>
          <w:rFonts w:hint="cs"/>
          <w:rtl/>
        </w:rPr>
        <w:t>1990</w:t>
      </w:r>
      <w:r w:rsidR="001C4878">
        <w:rPr>
          <w:rFonts w:hint="cs"/>
          <w:rtl/>
        </w:rPr>
        <w:t xml:space="preserve">. </w:t>
      </w:r>
    </w:p>
    <w:p w:rsidR="009C62CC" w:rsidRDefault="009C62CC" w:rsidP="009431ED">
      <w:pPr>
        <w:pStyle w:val="libFootnote0"/>
        <w:rPr>
          <w:rtl/>
        </w:rPr>
      </w:pPr>
      <w:r>
        <w:rPr>
          <w:rFonts w:hint="cs"/>
          <w:rtl/>
        </w:rPr>
        <w:t>(3) خالني</w:t>
      </w:r>
      <w:r w:rsidR="00603FE9">
        <w:rPr>
          <w:rFonts w:hint="cs"/>
          <w:rtl/>
        </w:rPr>
        <w:t xml:space="preserve">: </w:t>
      </w:r>
      <w:r>
        <w:rPr>
          <w:rFonts w:hint="cs"/>
          <w:rtl/>
        </w:rPr>
        <w:t>أي تفرّد لي خالياً حتّى أتحدّث معك</w:t>
      </w:r>
      <w:r w:rsidR="001C4878">
        <w:rPr>
          <w:rFonts w:hint="cs"/>
          <w:rtl/>
        </w:rPr>
        <w:t xml:space="preserve">. </w:t>
      </w:r>
    </w:p>
    <w:p w:rsidR="009C62CC" w:rsidRDefault="009C62CC" w:rsidP="009431ED">
      <w:pPr>
        <w:pStyle w:val="libNormal"/>
        <w:rPr>
          <w:rtl/>
        </w:rPr>
      </w:pPr>
      <w:r>
        <w:rPr>
          <w:rtl/>
        </w:rPr>
        <w:br w:type="page"/>
      </w:r>
    </w:p>
    <w:p w:rsidR="009C62CC" w:rsidRDefault="00FE739A" w:rsidP="004817A8">
      <w:pPr>
        <w:pStyle w:val="libNormal0"/>
        <w:rPr>
          <w:rtl/>
        </w:rPr>
      </w:pPr>
      <w:r>
        <w:rPr>
          <w:rFonts w:hint="cs"/>
          <w:rtl/>
        </w:rPr>
        <w:lastRenderedPageBreak/>
        <w:t xml:space="preserve">من </w:t>
      </w:r>
      <w:r w:rsidR="00F53ED7">
        <w:rPr>
          <w:rFonts w:hint="cs"/>
          <w:rtl/>
        </w:rPr>
        <w:t>أربد ما كان أمره به</w:t>
      </w:r>
      <w:r w:rsidR="00864EEE">
        <w:rPr>
          <w:rFonts w:hint="cs"/>
          <w:rtl/>
        </w:rPr>
        <w:t xml:space="preserve">، </w:t>
      </w:r>
      <w:r w:rsidR="00F53ED7">
        <w:rPr>
          <w:rFonts w:hint="cs"/>
          <w:rtl/>
        </w:rPr>
        <w:t>فجعل أربد لا يحير شيئاً</w:t>
      </w:r>
      <w:r w:rsidR="001C4878">
        <w:rPr>
          <w:rFonts w:hint="cs"/>
          <w:rtl/>
        </w:rPr>
        <w:t xml:space="preserve">. </w:t>
      </w:r>
      <w:r w:rsidR="00F53ED7">
        <w:rPr>
          <w:rFonts w:hint="cs"/>
          <w:rtl/>
        </w:rPr>
        <w:t>ول</w:t>
      </w:r>
      <w:r w:rsidR="001F37A4">
        <w:rPr>
          <w:rFonts w:hint="cs"/>
          <w:rtl/>
        </w:rPr>
        <w:t>ـ</w:t>
      </w:r>
      <w:r w:rsidR="00F53ED7">
        <w:rPr>
          <w:rFonts w:hint="cs"/>
          <w:rtl/>
        </w:rPr>
        <w:t>مّا أبى عليه رسول الله قال</w:t>
      </w:r>
      <w:r w:rsidR="00603FE9">
        <w:rPr>
          <w:rFonts w:hint="cs"/>
          <w:rtl/>
        </w:rPr>
        <w:t xml:space="preserve">: </w:t>
      </w:r>
      <w:r w:rsidR="00F53ED7">
        <w:rPr>
          <w:rFonts w:hint="cs"/>
          <w:rtl/>
        </w:rPr>
        <w:t>والله لأملأنّها عليك خيلاً ورجالاً</w:t>
      </w:r>
      <w:r w:rsidR="00864EEE">
        <w:rPr>
          <w:rFonts w:hint="cs"/>
          <w:rtl/>
        </w:rPr>
        <w:t xml:space="preserve">، </w:t>
      </w:r>
      <w:r w:rsidR="00F53ED7">
        <w:rPr>
          <w:rFonts w:hint="cs"/>
          <w:rtl/>
        </w:rPr>
        <w:t>فلمّا ولّى قال رسول الله</w:t>
      </w:r>
      <w:r w:rsidR="00603FE9">
        <w:rPr>
          <w:rFonts w:hint="cs"/>
          <w:rtl/>
        </w:rPr>
        <w:t>:</w:t>
      </w:r>
      <w:r w:rsidR="008864DC">
        <w:rPr>
          <w:rFonts w:hint="cs"/>
          <w:rtl/>
        </w:rPr>
        <w:t xml:space="preserve"> أللّهم </w:t>
      </w:r>
      <w:r w:rsidR="00F53ED7">
        <w:rPr>
          <w:rFonts w:hint="cs"/>
          <w:rtl/>
        </w:rPr>
        <w:t>اكفني عامر بن الطفيل</w:t>
      </w:r>
      <w:r w:rsidR="001C4878">
        <w:rPr>
          <w:rFonts w:hint="cs"/>
          <w:rtl/>
        </w:rPr>
        <w:t xml:space="preserve">. </w:t>
      </w:r>
      <w:r w:rsidR="00F53ED7">
        <w:rPr>
          <w:rFonts w:hint="cs"/>
          <w:rtl/>
        </w:rPr>
        <w:t>فلمّا خرجوا من عند رسول الله</w:t>
      </w:r>
      <w:r w:rsidR="00864EEE">
        <w:rPr>
          <w:rFonts w:hint="cs"/>
          <w:rtl/>
        </w:rPr>
        <w:t xml:space="preserve">، </w:t>
      </w:r>
      <w:r w:rsidR="00F53ED7">
        <w:rPr>
          <w:rFonts w:hint="cs"/>
          <w:rtl/>
        </w:rPr>
        <w:t>قال عامر لأربد</w:t>
      </w:r>
      <w:r w:rsidR="00603FE9">
        <w:rPr>
          <w:rFonts w:hint="cs"/>
          <w:rtl/>
        </w:rPr>
        <w:t xml:space="preserve">: </w:t>
      </w:r>
      <w:r w:rsidR="00F53ED7">
        <w:rPr>
          <w:rFonts w:hint="cs"/>
          <w:rtl/>
        </w:rPr>
        <w:t>ويلك يا أربد</w:t>
      </w:r>
      <w:r w:rsidR="004A4E29">
        <w:rPr>
          <w:rFonts w:hint="cs"/>
          <w:rtl/>
        </w:rPr>
        <w:t xml:space="preserve">! </w:t>
      </w:r>
      <w:r w:rsidR="00F53ED7">
        <w:rPr>
          <w:rFonts w:hint="cs"/>
          <w:rtl/>
        </w:rPr>
        <w:t>أين ما كنت أمرتك به</w:t>
      </w:r>
      <w:r w:rsidR="009431ED">
        <w:rPr>
          <w:rFonts w:hint="cs"/>
          <w:rtl/>
        </w:rPr>
        <w:t>؟</w:t>
      </w:r>
      <w:r w:rsidR="001C4878">
        <w:rPr>
          <w:rFonts w:hint="cs"/>
          <w:rtl/>
        </w:rPr>
        <w:t>.</w:t>
      </w:r>
      <w:r w:rsidR="009431ED">
        <w:rPr>
          <w:rFonts w:hint="cs"/>
          <w:rtl/>
        </w:rPr>
        <w:t>.</w:t>
      </w:r>
      <w:r w:rsidR="00F53ED7">
        <w:rPr>
          <w:rFonts w:hint="cs"/>
          <w:rtl/>
        </w:rPr>
        <w:t>. قال</w:t>
      </w:r>
      <w:r w:rsidR="00603FE9">
        <w:rPr>
          <w:rFonts w:hint="cs"/>
          <w:rtl/>
        </w:rPr>
        <w:t xml:space="preserve">: </w:t>
      </w:r>
      <w:r w:rsidR="00F53ED7">
        <w:rPr>
          <w:rFonts w:hint="cs"/>
          <w:rtl/>
        </w:rPr>
        <w:t>لا أبا لك</w:t>
      </w:r>
      <w:r w:rsidR="004A4E29">
        <w:rPr>
          <w:rFonts w:hint="cs"/>
          <w:rtl/>
        </w:rPr>
        <w:t xml:space="preserve">! </w:t>
      </w:r>
      <w:r w:rsidR="00F53ED7">
        <w:rPr>
          <w:rFonts w:hint="cs"/>
          <w:rtl/>
        </w:rPr>
        <w:t>لا تعجل</w:t>
      </w:r>
      <w:r w:rsidR="004817A8">
        <w:rPr>
          <w:rFonts w:hint="cs"/>
          <w:rtl/>
        </w:rPr>
        <w:t>ْ</w:t>
      </w:r>
      <w:r w:rsidR="00F53ED7">
        <w:rPr>
          <w:rFonts w:hint="cs"/>
          <w:rtl/>
        </w:rPr>
        <w:t xml:space="preserve"> عليّ</w:t>
      </w:r>
      <w:r w:rsidR="004817A8">
        <w:rPr>
          <w:rFonts w:hint="cs"/>
          <w:rtl/>
        </w:rPr>
        <w:t>َ</w:t>
      </w:r>
      <w:r w:rsidR="00864EEE">
        <w:rPr>
          <w:rFonts w:hint="cs"/>
          <w:rtl/>
        </w:rPr>
        <w:t xml:space="preserve">، </w:t>
      </w:r>
      <w:r w:rsidR="00F53ED7">
        <w:rPr>
          <w:rFonts w:hint="cs"/>
          <w:rtl/>
        </w:rPr>
        <w:t>والله ما هممت بالذي أمرتني به من أمره</w:t>
      </w:r>
      <w:r w:rsidR="00B154FA">
        <w:rPr>
          <w:rFonts w:hint="cs"/>
          <w:rtl/>
        </w:rPr>
        <w:t xml:space="preserve"> إلّا </w:t>
      </w:r>
      <w:r w:rsidR="00F53ED7">
        <w:rPr>
          <w:rFonts w:hint="cs"/>
          <w:rtl/>
        </w:rPr>
        <w:t>دخلت بيني وبين الرجل حتّى ما أرى غيرك</w:t>
      </w:r>
      <w:r w:rsidR="00864EEE">
        <w:rPr>
          <w:rFonts w:hint="cs"/>
          <w:rtl/>
        </w:rPr>
        <w:t xml:space="preserve">، </w:t>
      </w:r>
      <w:r w:rsidR="00F53ED7">
        <w:rPr>
          <w:rFonts w:hint="cs"/>
          <w:rtl/>
        </w:rPr>
        <w:t>أفأضربك بالسيف</w:t>
      </w:r>
      <w:r w:rsidR="009431ED">
        <w:rPr>
          <w:rFonts w:hint="cs"/>
          <w:rtl/>
        </w:rPr>
        <w:t>؟</w:t>
      </w:r>
      <w:r w:rsidR="001C4878">
        <w:rPr>
          <w:rFonts w:hint="cs"/>
          <w:rtl/>
        </w:rPr>
        <w:t>.</w:t>
      </w:r>
      <w:r w:rsidR="009431ED">
        <w:rPr>
          <w:rFonts w:hint="cs"/>
          <w:rtl/>
        </w:rPr>
        <w:t>.</w:t>
      </w:r>
      <w:r w:rsidR="00F53ED7">
        <w:rPr>
          <w:rFonts w:hint="cs"/>
          <w:rtl/>
        </w:rPr>
        <w:t>. حتّى إذا كانوا ببعض الطريق بعث الله على عامر بن الطفيل الطاعون في عنقه</w:t>
      </w:r>
      <w:r w:rsidR="00864EEE">
        <w:rPr>
          <w:rFonts w:hint="cs"/>
          <w:rtl/>
        </w:rPr>
        <w:t xml:space="preserve">، </w:t>
      </w:r>
      <w:r w:rsidR="00F53ED7">
        <w:rPr>
          <w:rFonts w:hint="cs"/>
          <w:rtl/>
        </w:rPr>
        <w:t>فقتله الله</w:t>
      </w:r>
      <w:r w:rsidR="001C4878">
        <w:rPr>
          <w:rFonts w:hint="cs"/>
          <w:rtl/>
        </w:rPr>
        <w:t>.</w:t>
      </w:r>
      <w:r w:rsidR="009431ED">
        <w:rPr>
          <w:rFonts w:hint="cs"/>
          <w:rtl/>
        </w:rPr>
        <w:t>.</w:t>
      </w:r>
      <w:r w:rsidR="00F53ED7">
        <w:rPr>
          <w:rFonts w:hint="cs"/>
          <w:rtl/>
        </w:rPr>
        <w:t>.</w:t>
      </w:r>
      <w:r w:rsidR="00864EEE">
        <w:rPr>
          <w:rFonts w:hint="cs"/>
          <w:rtl/>
        </w:rPr>
        <w:t xml:space="preserve">، </w:t>
      </w:r>
      <w:r w:rsidR="00F53ED7">
        <w:rPr>
          <w:rFonts w:hint="cs"/>
          <w:rtl/>
        </w:rPr>
        <w:t>ثمّ خرج أصحابه حين وار</w:t>
      </w:r>
      <w:r w:rsidR="004817A8">
        <w:rPr>
          <w:rFonts w:hint="cs"/>
          <w:rtl/>
        </w:rPr>
        <w:t>َ</w:t>
      </w:r>
      <w:r w:rsidR="00F53ED7">
        <w:rPr>
          <w:rFonts w:hint="cs"/>
          <w:rtl/>
        </w:rPr>
        <w:t>وه</w:t>
      </w:r>
      <w:r w:rsidR="00864EEE">
        <w:rPr>
          <w:rFonts w:hint="cs"/>
          <w:rtl/>
        </w:rPr>
        <w:t xml:space="preserve">، </w:t>
      </w:r>
      <w:r w:rsidR="00F53ED7">
        <w:rPr>
          <w:rFonts w:hint="cs"/>
          <w:rtl/>
        </w:rPr>
        <w:t>فلمّا قد</w:t>
      </w:r>
      <w:r w:rsidR="004817A8">
        <w:rPr>
          <w:rFonts w:hint="cs"/>
          <w:rtl/>
        </w:rPr>
        <w:t>ِ</w:t>
      </w:r>
      <w:r w:rsidR="00F53ED7">
        <w:rPr>
          <w:rFonts w:hint="cs"/>
          <w:rtl/>
        </w:rPr>
        <w:t>موا أتاهم قومهم فقالوا</w:t>
      </w:r>
      <w:r w:rsidR="00603FE9">
        <w:rPr>
          <w:rFonts w:hint="cs"/>
          <w:rtl/>
        </w:rPr>
        <w:t xml:space="preserve">: </w:t>
      </w:r>
      <w:r w:rsidR="00F53ED7">
        <w:rPr>
          <w:rFonts w:hint="cs"/>
          <w:rtl/>
        </w:rPr>
        <w:t>ما وراءك يا أربد</w:t>
      </w:r>
      <w:r w:rsidR="009431ED">
        <w:rPr>
          <w:rFonts w:hint="cs"/>
          <w:rtl/>
        </w:rPr>
        <w:t>؟</w:t>
      </w:r>
      <w:r w:rsidR="00F53ED7">
        <w:rPr>
          <w:rFonts w:hint="cs"/>
          <w:rtl/>
        </w:rPr>
        <w:t xml:space="preserve"> قال</w:t>
      </w:r>
      <w:r w:rsidR="00603FE9">
        <w:rPr>
          <w:rFonts w:hint="cs"/>
          <w:rtl/>
        </w:rPr>
        <w:t xml:space="preserve">: </w:t>
      </w:r>
      <w:r w:rsidR="00F53ED7">
        <w:rPr>
          <w:rFonts w:hint="cs"/>
          <w:rtl/>
        </w:rPr>
        <w:t>لا شيء والله</w:t>
      </w:r>
      <w:r w:rsidR="00864EEE">
        <w:rPr>
          <w:rFonts w:hint="cs"/>
          <w:rtl/>
        </w:rPr>
        <w:t xml:space="preserve">، </w:t>
      </w:r>
      <w:r w:rsidR="00F53ED7">
        <w:rPr>
          <w:rFonts w:hint="cs"/>
          <w:rtl/>
        </w:rPr>
        <w:t>لقد دعانا إلى عبادة شيء لود</w:t>
      </w:r>
      <w:r w:rsidR="004817A8">
        <w:rPr>
          <w:rFonts w:hint="cs"/>
          <w:rtl/>
        </w:rPr>
        <w:t>ِ</w:t>
      </w:r>
      <w:r w:rsidR="00F53ED7">
        <w:rPr>
          <w:rFonts w:hint="cs"/>
          <w:rtl/>
        </w:rPr>
        <w:t>دت</w:t>
      </w:r>
      <w:r w:rsidR="004817A8">
        <w:rPr>
          <w:rFonts w:hint="cs"/>
          <w:rtl/>
        </w:rPr>
        <w:t>ُ</w:t>
      </w:r>
      <w:r w:rsidR="00F53ED7">
        <w:rPr>
          <w:rFonts w:hint="cs"/>
          <w:rtl/>
        </w:rPr>
        <w:t xml:space="preserve"> أنّه عندي الآن فأرميه بالنّ</w:t>
      </w:r>
      <w:r w:rsidR="004817A8">
        <w:rPr>
          <w:rFonts w:hint="cs"/>
          <w:rtl/>
        </w:rPr>
        <w:t>َ</w:t>
      </w:r>
      <w:r w:rsidR="00F53ED7">
        <w:rPr>
          <w:rFonts w:hint="cs"/>
          <w:rtl/>
        </w:rPr>
        <w:t>بل حتّى أقتله</w:t>
      </w:r>
      <w:r w:rsidR="00864EEE">
        <w:rPr>
          <w:rFonts w:hint="cs"/>
          <w:rtl/>
        </w:rPr>
        <w:t xml:space="preserve">، </w:t>
      </w:r>
      <w:r w:rsidR="00F53ED7">
        <w:rPr>
          <w:rFonts w:hint="cs"/>
          <w:rtl/>
        </w:rPr>
        <w:t>فخرج بعد مقالته بيوم أو يومين</w:t>
      </w:r>
      <w:r w:rsidR="00864EEE">
        <w:rPr>
          <w:rFonts w:hint="cs"/>
          <w:rtl/>
        </w:rPr>
        <w:t xml:space="preserve">، </w:t>
      </w:r>
      <w:r w:rsidR="00F53ED7">
        <w:rPr>
          <w:rFonts w:hint="cs"/>
          <w:rtl/>
        </w:rPr>
        <w:t>فأرسل الله عليه وعلى جمله صاعقةً فأحرقتهما</w:t>
      </w:r>
      <w:r w:rsidR="009431ED">
        <w:rPr>
          <w:rFonts w:hint="cs"/>
          <w:rtl/>
        </w:rPr>
        <w:t>)</w:t>
      </w:r>
      <w:r w:rsidR="00F53ED7">
        <w:rPr>
          <w:rFonts w:hint="cs"/>
          <w:rtl/>
        </w:rPr>
        <w:t xml:space="preserve"> </w:t>
      </w:r>
      <w:r w:rsidR="00F53ED7" w:rsidRPr="007F0F48">
        <w:rPr>
          <w:rStyle w:val="libFootnotenumChar"/>
          <w:rFonts w:hint="cs"/>
          <w:rtl/>
        </w:rPr>
        <w:t>(1)</w:t>
      </w:r>
      <w:r w:rsidR="001C4878">
        <w:rPr>
          <w:rFonts w:hint="cs"/>
          <w:rtl/>
        </w:rPr>
        <w:t xml:space="preserve">. </w:t>
      </w:r>
    </w:p>
    <w:p w:rsidR="00F53ED7" w:rsidRPr="00F53ED7" w:rsidRDefault="00F53ED7" w:rsidP="00F53ED7">
      <w:pPr>
        <w:pStyle w:val="libNormal"/>
        <w:rPr>
          <w:rtl/>
        </w:rPr>
      </w:pPr>
      <w:r>
        <w:rPr>
          <w:rFonts w:hint="cs"/>
          <w:rtl/>
        </w:rPr>
        <w:t>عن عبد الله بن عبّاس</w:t>
      </w:r>
      <w:r w:rsidR="00864EEE">
        <w:rPr>
          <w:rFonts w:hint="cs"/>
          <w:rtl/>
        </w:rPr>
        <w:t xml:space="preserve">، </w:t>
      </w:r>
      <w:r>
        <w:rPr>
          <w:rFonts w:hint="cs"/>
          <w:rtl/>
        </w:rPr>
        <w:t xml:space="preserve">وقد ذكر </w:t>
      </w:r>
      <w:r w:rsidR="007F0F48">
        <w:rPr>
          <w:rFonts w:hint="cs"/>
          <w:rtl/>
        </w:rPr>
        <w:t>أربد وما قتله الله به فقال</w:t>
      </w:r>
      <w:r w:rsidR="00603FE9">
        <w:rPr>
          <w:rFonts w:hint="cs"/>
          <w:rtl/>
        </w:rPr>
        <w:t xml:space="preserve">: </w:t>
      </w:r>
      <w:r w:rsidR="007F0F48" w:rsidRPr="007F0F48">
        <w:rPr>
          <w:rStyle w:val="libAlaemChar"/>
          <w:rFonts w:hint="cs"/>
          <w:rtl/>
        </w:rPr>
        <w:t>(</w:t>
      </w:r>
      <w:r w:rsidR="007F0F48" w:rsidRPr="007F0F48">
        <w:rPr>
          <w:rStyle w:val="libAieChar"/>
          <w:rFonts w:eastAsia="MS Mincho"/>
          <w:rtl/>
        </w:rPr>
        <w:t>وَيُرْسِلُ الصّوَاعِقَ فَيُصِيبُ بِهَا مَن يَشَاءُ وَهُمْ يُجَادِلُونَ فِي اللّهِ وَهُوَ شَدِيدُ الْمِحَالِ</w:t>
      </w:r>
      <w:r w:rsidR="007F0F48" w:rsidRPr="007F0F48">
        <w:rPr>
          <w:rStyle w:val="libAlaemChar"/>
          <w:rFonts w:hint="cs"/>
          <w:rtl/>
        </w:rPr>
        <w:t>)</w:t>
      </w:r>
      <w:r w:rsidR="007F0F48">
        <w:rPr>
          <w:rFonts w:hint="cs"/>
          <w:rtl/>
        </w:rPr>
        <w:t xml:space="preserve"> </w:t>
      </w:r>
      <w:r w:rsidR="007F0F48" w:rsidRPr="007F0F48">
        <w:rPr>
          <w:rStyle w:val="libFootnotenumChar"/>
          <w:rFonts w:hint="cs"/>
          <w:rtl/>
        </w:rPr>
        <w:t>(2)</w:t>
      </w:r>
      <w:r w:rsidR="001C4878">
        <w:rPr>
          <w:rFonts w:hint="cs"/>
          <w:rtl/>
        </w:rPr>
        <w:t xml:space="preserve">. </w:t>
      </w:r>
      <w:r w:rsidR="007F0F48" w:rsidRPr="007F0F48">
        <w:rPr>
          <w:rStyle w:val="libFootnotenumChar"/>
          <w:rFonts w:hint="cs"/>
          <w:rtl/>
        </w:rPr>
        <w:t>(3)</w:t>
      </w:r>
    </w:p>
    <w:p w:rsidR="00DB63C6" w:rsidRDefault="007F0F48" w:rsidP="007F0F48">
      <w:pPr>
        <w:pStyle w:val="Heading1"/>
        <w:rPr>
          <w:rtl/>
        </w:rPr>
      </w:pPr>
      <w:bookmarkStart w:id="14" w:name="_Toc521235884"/>
      <w:r>
        <w:rPr>
          <w:rFonts w:hint="cs"/>
          <w:rtl/>
        </w:rPr>
        <w:t>نجد أرض النبوّات الكاذبة</w:t>
      </w:r>
      <w:bookmarkEnd w:id="14"/>
    </w:p>
    <w:p w:rsidR="00DB63C6" w:rsidRDefault="007F0F48" w:rsidP="002E4362">
      <w:pPr>
        <w:pStyle w:val="libNormal"/>
        <w:rPr>
          <w:rtl/>
        </w:rPr>
      </w:pPr>
      <w:r>
        <w:rPr>
          <w:rFonts w:hint="cs"/>
          <w:rtl/>
        </w:rPr>
        <w:t>وكما تأخّر إسلام قبائل نجد</w:t>
      </w:r>
      <w:r w:rsidR="00864EEE">
        <w:rPr>
          <w:rFonts w:hint="cs"/>
          <w:rtl/>
        </w:rPr>
        <w:t xml:space="preserve">، </w:t>
      </w:r>
      <w:r>
        <w:rPr>
          <w:rFonts w:hint="cs"/>
          <w:rtl/>
        </w:rPr>
        <w:t>وكان منها الذي كان وهي تظهر إسلامها</w:t>
      </w:r>
      <w:r w:rsidR="00864EEE">
        <w:rPr>
          <w:rFonts w:hint="cs"/>
          <w:rtl/>
        </w:rPr>
        <w:t xml:space="preserve">، </w:t>
      </w:r>
      <w:r>
        <w:rPr>
          <w:rFonts w:hint="cs"/>
          <w:rtl/>
        </w:rPr>
        <w:t xml:space="preserve">من سوء أدب وائتمار في قتل رسول الله </w:t>
      </w:r>
      <w:r w:rsidR="002E4362" w:rsidRPr="00DB63C6">
        <w:rPr>
          <w:rStyle w:val="libAlaemChar"/>
          <w:rFonts w:eastAsiaTheme="minorHAnsi"/>
          <w:rtl/>
        </w:rPr>
        <w:t>صلى‌الله‌عليه‌وآله‌وسلم</w:t>
      </w:r>
      <w:r w:rsidR="00864EEE">
        <w:rPr>
          <w:rFonts w:hint="cs"/>
          <w:rtl/>
        </w:rPr>
        <w:t xml:space="preserve">، </w:t>
      </w:r>
      <w:r w:rsidR="007514BC">
        <w:rPr>
          <w:rFonts w:hint="cs"/>
          <w:rtl/>
        </w:rPr>
        <w:t>فإنّ نجد هي أرض النبوّة الكاذبة</w:t>
      </w:r>
      <w:r w:rsidR="00603FE9">
        <w:rPr>
          <w:rFonts w:hint="cs"/>
          <w:rtl/>
        </w:rPr>
        <w:t xml:space="preserve">؛ </w:t>
      </w:r>
      <w:r w:rsidR="007514BC">
        <w:rPr>
          <w:rFonts w:hint="cs"/>
          <w:rtl/>
        </w:rPr>
        <w:t xml:space="preserve">فقد تنبّأ طلحة ابن خويلد وشكّل خطراً </w:t>
      </w:r>
      <w:r w:rsidR="00116550">
        <w:rPr>
          <w:rFonts w:hint="cs"/>
          <w:rtl/>
        </w:rPr>
        <w:t xml:space="preserve">على </w:t>
      </w:r>
      <w:r w:rsidR="00773DBA">
        <w:rPr>
          <w:rFonts w:hint="cs"/>
          <w:rtl/>
        </w:rPr>
        <w:t>الإسلام</w:t>
      </w:r>
      <w:r w:rsidR="00864EEE">
        <w:rPr>
          <w:rFonts w:hint="cs"/>
          <w:rtl/>
        </w:rPr>
        <w:t xml:space="preserve">، </w:t>
      </w:r>
      <w:r w:rsidR="00773DBA">
        <w:rPr>
          <w:rFonts w:hint="cs"/>
          <w:rtl/>
        </w:rPr>
        <w:t>إذ تبعته قبائل نجد</w:t>
      </w:r>
      <w:r w:rsidR="001C4878">
        <w:rPr>
          <w:rFonts w:hint="cs"/>
          <w:rtl/>
        </w:rPr>
        <w:t xml:space="preserve">. </w:t>
      </w:r>
    </w:p>
    <w:p w:rsidR="00773DBA" w:rsidRDefault="00773DBA" w:rsidP="00F64E82">
      <w:pPr>
        <w:pStyle w:val="libNormal"/>
        <w:rPr>
          <w:rtl/>
        </w:rPr>
      </w:pPr>
      <w:r>
        <w:rPr>
          <w:rFonts w:hint="cs"/>
          <w:rtl/>
        </w:rPr>
        <w:t>ومنها كان</w:t>
      </w:r>
      <w:r w:rsidR="00603FE9">
        <w:rPr>
          <w:rFonts w:hint="cs"/>
          <w:rtl/>
        </w:rPr>
        <w:t xml:space="preserve">: </w:t>
      </w:r>
      <w:r>
        <w:rPr>
          <w:rFonts w:hint="cs"/>
          <w:rtl/>
        </w:rPr>
        <w:t>مسيلمة الكذّاب الحنفيّ التميميّ النجديّ</w:t>
      </w:r>
      <w:r w:rsidR="00864EEE">
        <w:rPr>
          <w:rFonts w:hint="cs"/>
          <w:rtl/>
        </w:rPr>
        <w:t xml:space="preserve">، </w:t>
      </w:r>
      <w:r>
        <w:rPr>
          <w:rFonts w:hint="cs"/>
          <w:rtl/>
        </w:rPr>
        <w:t>الذي ادّعى النبوّة</w:t>
      </w:r>
      <w:r w:rsidR="00864EEE">
        <w:rPr>
          <w:rFonts w:hint="cs"/>
          <w:rtl/>
        </w:rPr>
        <w:t xml:space="preserve">، </w:t>
      </w:r>
      <w:r>
        <w:rPr>
          <w:rFonts w:hint="cs"/>
          <w:rtl/>
        </w:rPr>
        <w:t>فاتّبعته تميم</w:t>
      </w:r>
      <w:r w:rsidR="001C4878">
        <w:rPr>
          <w:rFonts w:hint="cs"/>
          <w:rtl/>
        </w:rPr>
        <w:t xml:space="preserve">. </w:t>
      </w:r>
    </w:p>
    <w:p w:rsidR="00773DBA" w:rsidRDefault="009431ED" w:rsidP="009431ED">
      <w:pPr>
        <w:pStyle w:val="libLine"/>
        <w:rPr>
          <w:rtl/>
        </w:rPr>
      </w:pPr>
      <w:r>
        <w:rPr>
          <w:rFonts w:hint="cs"/>
          <w:rtl/>
        </w:rPr>
        <w:t>____________________</w:t>
      </w:r>
    </w:p>
    <w:p w:rsidR="00773DBA" w:rsidRDefault="00773DBA" w:rsidP="009431ED">
      <w:pPr>
        <w:pStyle w:val="libFootnote0"/>
        <w:rPr>
          <w:rtl/>
        </w:rPr>
      </w:pPr>
      <w:r>
        <w:rPr>
          <w:rFonts w:hint="cs"/>
          <w:rtl/>
        </w:rPr>
        <w:t>(1) السيرة النبويّة</w:t>
      </w:r>
      <w:r w:rsidR="00864EEE">
        <w:rPr>
          <w:rFonts w:hint="cs"/>
          <w:rtl/>
        </w:rPr>
        <w:t xml:space="preserve">، </w:t>
      </w:r>
      <w:r>
        <w:rPr>
          <w:rFonts w:hint="cs"/>
          <w:rtl/>
        </w:rPr>
        <w:t>لابن هشام 4</w:t>
      </w:r>
      <w:r w:rsidR="00603FE9">
        <w:rPr>
          <w:rFonts w:hint="cs"/>
          <w:rtl/>
        </w:rPr>
        <w:t xml:space="preserve">: </w:t>
      </w:r>
      <w:r>
        <w:rPr>
          <w:rFonts w:hint="cs"/>
          <w:rtl/>
        </w:rPr>
        <w:t>213</w:t>
      </w:r>
      <w:r w:rsidR="002C54F1">
        <w:rPr>
          <w:rFonts w:hint="cs"/>
          <w:rtl/>
        </w:rPr>
        <w:t xml:space="preserve"> - </w:t>
      </w:r>
      <w:r>
        <w:rPr>
          <w:rFonts w:hint="cs"/>
          <w:rtl/>
        </w:rPr>
        <w:t>214</w:t>
      </w:r>
      <w:r w:rsidR="001C4878">
        <w:rPr>
          <w:rFonts w:hint="cs"/>
          <w:rtl/>
        </w:rPr>
        <w:t xml:space="preserve">. </w:t>
      </w:r>
    </w:p>
    <w:p w:rsidR="00773DBA" w:rsidRDefault="00773DBA" w:rsidP="009431ED">
      <w:pPr>
        <w:pStyle w:val="libFootnote0"/>
        <w:rPr>
          <w:rtl/>
        </w:rPr>
      </w:pPr>
      <w:r>
        <w:rPr>
          <w:rFonts w:hint="cs"/>
          <w:rtl/>
        </w:rPr>
        <w:t>(2) الرعد</w:t>
      </w:r>
      <w:r w:rsidR="00603FE9">
        <w:rPr>
          <w:rFonts w:hint="cs"/>
          <w:rtl/>
        </w:rPr>
        <w:t xml:space="preserve">: </w:t>
      </w:r>
      <w:r>
        <w:rPr>
          <w:rFonts w:hint="cs"/>
          <w:rtl/>
        </w:rPr>
        <w:t>13</w:t>
      </w:r>
      <w:r w:rsidR="001C4878">
        <w:rPr>
          <w:rFonts w:hint="cs"/>
          <w:rtl/>
        </w:rPr>
        <w:t xml:space="preserve">. </w:t>
      </w:r>
    </w:p>
    <w:p w:rsidR="00773DBA" w:rsidRDefault="00773DBA" w:rsidP="009431ED">
      <w:pPr>
        <w:pStyle w:val="libFootnote0"/>
        <w:rPr>
          <w:rtl/>
        </w:rPr>
      </w:pPr>
      <w:r>
        <w:rPr>
          <w:rFonts w:hint="cs"/>
          <w:rtl/>
        </w:rPr>
        <w:t>(3) السيرة النبويّة</w:t>
      </w:r>
      <w:r w:rsidR="00864EEE">
        <w:rPr>
          <w:rFonts w:hint="cs"/>
          <w:rtl/>
        </w:rPr>
        <w:t xml:space="preserve">، </w:t>
      </w:r>
      <w:r>
        <w:rPr>
          <w:rFonts w:hint="cs"/>
          <w:rtl/>
        </w:rPr>
        <w:t>لابن هشام 4</w:t>
      </w:r>
      <w:r w:rsidR="00603FE9">
        <w:rPr>
          <w:rFonts w:hint="cs"/>
          <w:rtl/>
        </w:rPr>
        <w:t xml:space="preserve">: </w:t>
      </w:r>
      <w:r>
        <w:rPr>
          <w:rFonts w:hint="cs"/>
          <w:rtl/>
        </w:rPr>
        <w:t>215</w:t>
      </w:r>
      <w:r w:rsidR="001C4878">
        <w:rPr>
          <w:rFonts w:hint="cs"/>
          <w:rtl/>
        </w:rPr>
        <w:t xml:space="preserve">. </w:t>
      </w:r>
    </w:p>
    <w:p w:rsidR="00773DBA" w:rsidRDefault="00773DBA" w:rsidP="009431ED">
      <w:pPr>
        <w:pStyle w:val="libNormal"/>
        <w:rPr>
          <w:rtl/>
        </w:rPr>
      </w:pPr>
      <w:r>
        <w:rPr>
          <w:rtl/>
        </w:rPr>
        <w:br w:type="page"/>
      </w:r>
    </w:p>
    <w:p w:rsidR="00773DBA" w:rsidRDefault="00AC6471" w:rsidP="00F64E82">
      <w:pPr>
        <w:pStyle w:val="libNormal"/>
        <w:rPr>
          <w:rtl/>
        </w:rPr>
      </w:pPr>
      <w:r>
        <w:rPr>
          <w:rFonts w:hint="cs"/>
          <w:rtl/>
        </w:rPr>
        <w:lastRenderedPageBreak/>
        <w:t>وتنبّأت سجاح التميميّة فاتّبعتها قبائل نجديّة وشكّلت خطراً على مسيلمة فدعاها للتفاوض وضرب لها ق</w:t>
      </w:r>
      <w:r w:rsidR="004817A8">
        <w:rPr>
          <w:rFonts w:hint="cs"/>
          <w:rtl/>
        </w:rPr>
        <w:t>ُ</w:t>
      </w:r>
      <w:r>
        <w:rPr>
          <w:rFonts w:hint="cs"/>
          <w:rtl/>
        </w:rPr>
        <w:t>بّة عطّرها</w:t>
      </w:r>
      <w:r w:rsidR="001C4878">
        <w:rPr>
          <w:rFonts w:hint="cs"/>
          <w:rtl/>
        </w:rPr>
        <w:t>.</w:t>
      </w:r>
      <w:r w:rsidR="009431ED">
        <w:rPr>
          <w:rFonts w:hint="cs"/>
          <w:rtl/>
        </w:rPr>
        <w:t>.</w:t>
      </w:r>
      <w:r>
        <w:rPr>
          <w:rFonts w:hint="cs"/>
          <w:rtl/>
        </w:rPr>
        <w:t>.</w:t>
      </w:r>
      <w:r w:rsidR="00864EEE">
        <w:rPr>
          <w:rFonts w:hint="cs"/>
          <w:rtl/>
        </w:rPr>
        <w:t xml:space="preserve">، </w:t>
      </w:r>
      <w:r>
        <w:rPr>
          <w:rFonts w:hint="cs"/>
          <w:rtl/>
        </w:rPr>
        <w:t>فأقامت عنده ثلاثاً ثمّ انصرفت إلى قومها تعلمهم أنّها تزوّجته وأنّها ضمّت نبوّتها إلى نبوّته</w:t>
      </w:r>
      <w:r w:rsidR="004A4E29">
        <w:rPr>
          <w:rFonts w:hint="cs"/>
          <w:rtl/>
        </w:rPr>
        <w:t xml:space="preserve">! </w:t>
      </w:r>
      <w:r w:rsidRPr="00EA2A16">
        <w:rPr>
          <w:rStyle w:val="libFootnotenumChar"/>
          <w:rFonts w:hint="cs"/>
          <w:rtl/>
        </w:rPr>
        <w:t>(1)</w:t>
      </w:r>
    </w:p>
    <w:p w:rsidR="00AC6471" w:rsidRPr="00AC6471" w:rsidRDefault="00AC6471" w:rsidP="00B67DB2">
      <w:pPr>
        <w:pStyle w:val="Heading1"/>
        <w:rPr>
          <w:rtl/>
        </w:rPr>
      </w:pPr>
      <w:bookmarkStart w:id="15" w:name="_Toc521235885"/>
      <w:r>
        <w:rPr>
          <w:rFonts w:hint="cs"/>
          <w:rtl/>
        </w:rPr>
        <w:t>الشيخ النجديّ</w:t>
      </w:r>
      <w:bookmarkEnd w:id="15"/>
    </w:p>
    <w:p w:rsidR="00DB63C6" w:rsidRDefault="00AC6471" w:rsidP="00F64E82">
      <w:pPr>
        <w:pStyle w:val="libNormal"/>
        <w:rPr>
          <w:rtl/>
        </w:rPr>
      </w:pPr>
      <w:r>
        <w:rPr>
          <w:rFonts w:hint="cs"/>
          <w:rtl/>
        </w:rPr>
        <w:t xml:space="preserve">بعد هجرة المسلمين إلى المدينة بدأت مخاوف قريش من النبيّ </w:t>
      </w:r>
      <w:r w:rsidRPr="00C25932">
        <w:rPr>
          <w:rStyle w:val="libAlaemChar"/>
          <w:rFonts w:eastAsiaTheme="minorHAnsi"/>
          <w:rtl/>
        </w:rPr>
        <w:t>صلى‌الله‌عليه‌وآله‌وسلم</w:t>
      </w:r>
      <w:r>
        <w:rPr>
          <w:rFonts w:hint="cs"/>
          <w:rtl/>
        </w:rPr>
        <w:t xml:space="preserve"> تزداد</w:t>
      </w:r>
      <w:r w:rsidR="00864EEE">
        <w:rPr>
          <w:rFonts w:hint="cs"/>
          <w:rtl/>
        </w:rPr>
        <w:t xml:space="preserve">، </w:t>
      </w:r>
      <w:r>
        <w:rPr>
          <w:rFonts w:hint="cs"/>
          <w:rtl/>
        </w:rPr>
        <w:t>فاجتمعوا للتشاور في أمر النبيّ</w:t>
      </w:r>
      <w:r w:rsidR="00864EEE">
        <w:rPr>
          <w:rFonts w:hint="cs"/>
          <w:rtl/>
        </w:rPr>
        <w:t xml:space="preserve">، </w:t>
      </w:r>
      <w:r>
        <w:rPr>
          <w:rFonts w:hint="cs"/>
          <w:rtl/>
        </w:rPr>
        <w:t>إذ اعترضهم إبليس في هيئة شيخ من أهل نجد</w:t>
      </w:r>
      <w:r w:rsidR="00864EEE">
        <w:rPr>
          <w:rFonts w:hint="cs"/>
          <w:rtl/>
        </w:rPr>
        <w:t xml:space="preserve">، </w:t>
      </w:r>
      <w:r>
        <w:rPr>
          <w:rFonts w:hint="cs"/>
          <w:rtl/>
        </w:rPr>
        <w:t>فوقف على باب الدار</w:t>
      </w:r>
      <w:r w:rsidR="00864EEE">
        <w:rPr>
          <w:rFonts w:hint="cs"/>
          <w:rtl/>
        </w:rPr>
        <w:t xml:space="preserve">، </w:t>
      </w:r>
      <w:r>
        <w:rPr>
          <w:rFonts w:hint="cs"/>
          <w:rtl/>
        </w:rPr>
        <w:t>فلمّا رأوه قالوا</w:t>
      </w:r>
      <w:r w:rsidR="00603FE9">
        <w:rPr>
          <w:rFonts w:hint="cs"/>
          <w:rtl/>
        </w:rPr>
        <w:t xml:space="preserve">: </w:t>
      </w:r>
      <w:r>
        <w:rPr>
          <w:rFonts w:hint="cs"/>
          <w:rtl/>
        </w:rPr>
        <w:t>من الشيخ</w:t>
      </w:r>
      <w:r w:rsidR="009431ED">
        <w:rPr>
          <w:rFonts w:hint="cs"/>
          <w:rtl/>
        </w:rPr>
        <w:t>؟</w:t>
      </w:r>
      <w:r>
        <w:rPr>
          <w:rFonts w:hint="cs"/>
          <w:rtl/>
        </w:rPr>
        <w:t xml:space="preserve"> قال</w:t>
      </w:r>
      <w:r w:rsidR="00603FE9">
        <w:rPr>
          <w:rFonts w:hint="cs"/>
          <w:rtl/>
        </w:rPr>
        <w:t xml:space="preserve">: </w:t>
      </w:r>
      <w:r>
        <w:rPr>
          <w:rFonts w:hint="cs"/>
          <w:rtl/>
        </w:rPr>
        <w:t>شيخ من أهل نجد سمع بالذي اتّعدتم له</w:t>
      </w:r>
      <w:r w:rsidR="00864EEE">
        <w:rPr>
          <w:rFonts w:hint="cs"/>
          <w:rtl/>
        </w:rPr>
        <w:t xml:space="preserve">، </w:t>
      </w:r>
      <w:r>
        <w:rPr>
          <w:rFonts w:hint="cs"/>
          <w:rtl/>
        </w:rPr>
        <w:t>فحضر معكم ليسمع ما تقولون وعسى أن لا يعدمكم منه رأياً ونصحاً</w:t>
      </w:r>
      <w:r w:rsidR="00864EEE">
        <w:rPr>
          <w:rFonts w:hint="cs"/>
          <w:rtl/>
        </w:rPr>
        <w:t xml:space="preserve">، </w:t>
      </w:r>
      <w:r>
        <w:rPr>
          <w:rFonts w:hint="cs"/>
          <w:rtl/>
        </w:rPr>
        <w:t>قالوا</w:t>
      </w:r>
      <w:r w:rsidR="00603FE9">
        <w:rPr>
          <w:rFonts w:hint="cs"/>
          <w:rtl/>
        </w:rPr>
        <w:t xml:space="preserve">: </w:t>
      </w:r>
      <w:r>
        <w:rPr>
          <w:rFonts w:hint="cs"/>
          <w:rtl/>
        </w:rPr>
        <w:t>أجل فادخل</w:t>
      </w:r>
      <w:r w:rsidR="00864EEE">
        <w:rPr>
          <w:rFonts w:hint="cs"/>
          <w:rtl/>
        </w:rPr>
        <w:t xml:space="preserve">، </w:t>
      </w:r>
      <w:r>
        <w:rPr>
          <w:rFonts w:hint="cs"/>
          <w:rtl/>
        </w:rPr>
        <w:t>فدخل معهم</w:t>
      </w:r>
      <w:r w:rsidR="001C4878">
        <w:rPr>
          <w:rFonts w:hint="cs"/>
          <w:rtl/>
        </w:rPr>
        <w:t xml:space="preserve">. </w:t>
      </w:r>
      <w:r>
        <w:rPr>
          <w:rFonts w:hint="cs"/>
          <w:rtl/>
        </w:rPr>
        <w:t>وبعد التشاور</w:t>
      </w:r>
      <w:r w:rsidR="00864EEE">
        <w:rPr>
          <w:rFonts w:hint="cs"/>
          <w:rtl/>
        </w:rPr>
        <w:t xml:space="preserve">، </w:t>
      </w:r>
      <w:r>
        <w:rPr>
          <w:rFonts w:hint="cs"/>
          <w:rtl/>
        </w:rPr>
        <w:t xml:space="preserve">تعدّدت آراؤهم في طريقة التخلّص من النبيّ </w:t>
      </w:r>
      <w:r w:rsidRPr="00C25932">
        <w:rPr>
          <w:rStyle w:val="libAlaemChar"/>
          <w:rFonts w:eastAsiaTheme="minorHAnsi"/>
          <w:rtl/>
        </w:rPr>
        <w:t>صلى‌الله‌عليه‌وآله‌وسلم</w:t>
      </w:r>
      <w:r w:rsidR="00864EEE">
        <w:rPr>
          <w:rFonts w:hint="cs"/>
          <w:rtl/>
        </w:rPr>
        <w:t xml:space="preserve">، </w:t>
      </w:r>
      <w:r>
        <w:rPr>
          <w:rFonts w:hint="cs"/>
          <w:rtl/>
        </w:rPr>
        <w:t>هذا والشيخ النجدي يردّها</w:t>
      </w:r>
      <w:r w:rsidR="00864EEE">
        <w:rPr>
          <w:rFonts w:hint="cs"/>
          <w:rtl/>
        </w:rPr>
        <w:t xml:space="preserve">، </w:t>
      </w:r>
      <w:r>
        <w:rPr>
          <w:rFonts w:hint="cs"/>
          <w:rtl/>
        </w:rPr>
        <w:t>حتّى أدلى</w:t>
      </w:r>
      <w:r w:rsidR="00674F59">
        <w:rPr>
          <w:rFonts w:hint="cs"/>
          <w:rtl/>
        </w:rPr>
        <w:t xml:space="preserve"> أبو لهب </w:t>
      </w:r>
      <w:r>
        <w:rPr>
          <w:rFonts w:hint="cs"/>
          <w:rtl/>
        </w:rPr>
        <w:t xml:space="preserve">برأيه وهو أن يحمل شابّ من كلّ قبيلة سيفاً فيضربوا النبيّ </w:t>
      </w:r>
      <w:r w:rsidRPr="00C25932">
        <w:rPr>
          <w:rStyle w:val="libAlaemChar"/>
          <w:rFonts w:eastAsiaTheme="minorHAnsi"/>
          <w:rtl/>
        </w:rPr>
        <w:t>صلى‌الله‌عليه‌وآله‌وسلم</w:t>
      </w:r>
      <w:r>
        <w:rPr>
          <w:rFonts w:hint="cs"/>
          <w:rtl/>
        </w:rPr>
        <w:t xml:space="preserve"> ضربةً واحدةً فيضيع دمه بين القبائل</w:t>
      </w:r>
      <w:r w:rsidR="00603FE9">
        <w:rPr>
          <w:rFonts w:hint="cs"/>
          <w:rtl/>
        </w:rPr>
        <w:t xml:space="preserve">؛ </w:t>
      </w:r>
      <w:r>
        <w:rPr>
          <w:rFonts w:hint="cs"/>
          <w:rtl/>
        </w:rPr>
        <w:t>فقال الشيخ النجدي</w:t>
      </w:r>
      <w:r w:rsidR="00603FE9">
        <w:rPr>
          <w:rFonts w:hint="cs"/>
          <w:rtl/>
        </w:rPr>
        <w:t xml:space="preserve">: </w:t>
      </w:r>
      <w:r>
        <w:rPr>
          <w:rFonts w:hint="cs"/>
          <w:rtl/>
        </w:rPr>
        <w:t>القول ما قال الرجل</w:t>
      </w:r>
      <w:r w:rsidR="00864EEE">
        <w:rPr>
          <w:rFonts w:hint="cs"/>
          <w:rtl/>
        </w:rPr>
        <w:t xml:space="preserve">، </w:t>
      </w:r>
      <w:r>
        <w:rPr>
          <w:rFonts w:hint="cs"/>
          <w:rtl/>
        </w:rPr>
        <w:t>واتّفقوا على ذلك</w:t>
      </w:r>
      <w:r w:rsidR="001C4878">
        <w:rPr>
          <w:rFonts w:hint="cs"/>
          <w:rtl/>
        </w:rPr>
        <w:t xml:space="preserve">. </w:t>
      </w:r>
    </w:p>
    <w:p w:rsidR="00AC6471" w:rsidRDefault="00AC6471" w:rsidP="00F64E82">
      <w:pPr>
        <w:pStyle w:val="libNormal"/>
        <w:rPr>
          <w:rtl/>
        </w:rPr>
      </w:pPr>
      <w:r>
        <w:rPr>
          <w:rFonts w:hint="cs"/>
          <w:rtl/>
        </w:rPr>
        <w:t>قال السهيلي</w:t>
      </w:r>
      <w:r w:rsidR="00603FE9">
        <w:rPr>
          <w:rFonts w:hint="cs"/>
          <w:rtl/>
        </w:rPr>
        <w:t xml:space="preserve">: </w:t>
      </w:r>
      <w:r>
        <w:rPr>
          <w:rFonts w:hint="cs"/>
          <w:rtl/>
        </w:rPr>
        <w:t>وإنّما قال لهم إنّي من أهل نجد لأنّهم قالوا</w:t>
      </w:r>
      <w:r w:rsidR="00603FE9">
        <w:rPr>
          <w:rFonts w:hint="cs"/>
          <w:rtl/>
        </w:rPr>
        <w:t xml:space="preserve">: </w:t>
      </w:r>
      <w:r>
        <w:rPr>
          <w:rFonts w:hint="cs"/>
          <w:rtl/>
        </w:rPr>
        <w:t>لا يدخل معكم أحد من أهل تهامة لأنّ هواهم مع محمّد</w:t>
      </w:r>
      <w:r w:rsidR="00864EEE">
        <w:rPr>
          <w:rFonts w:hint="cs"/>
          <w:rtl/>
        </w:rPr>
        <w:t xml:space="preserve">، </w:t>
      </w:r>
      <w:r>
        <w:rPr>
          <w:rFonts w:hint="cs"/>
          <w:rtl/>
        </w:rPr>
        <w:t>فلذلك تمثّل لهم في صورة شيخ نجدي</w:t>
      </w:r>
      <w:r w:rsidR="001C4878">
        <w:rPr>
          <w:rFonts w:hint="cs"/>
          <w:rtl/>
        </w:rPr>
        <w:t xml:space="preserve">. </w:t>
      </w:r>
      <w:r>
        <w:rPr>
          <w:rFonts w:hint="cs"/>
          <w:rtl/>
        </w:rPr>
        <w:t xml:space="preserve">وقد ذكر في خبر بنيان الكعبة أنّه تمثّل في صورة شيخ نجدي أيضاً حين حكموا لرسول الله </w:t>
      </w:r>
      <w:r w:rsidRPr="00C25932">
        <w:rPr>
          <w:rStyle w:val="libAlaemChar"/>
          <w:rFonts w:eastAsiaTheme="minorHAnsi"/>
          <w:rtl/>
        </w:rPr>
        <w:t>صلى‌الله‌عليه‌وآله‌وسلم</w:t>
      </w:r>
      <w:r w:rsidR="00864EEE">
        <w:rPr>
          <w:rFonts w:hint="cs"/>
          <w:rtl/>
        </w:rPr>
        <w:t xml:space="preserve">، </w:t>
      </w:r>
      <w:r>
        <w:rPr>
          <w:rFonts w:hint="cs"/>
          <w:rtl/>
        </w:rPr>
        <w:t>في أمر الركن من يرفعه</w:t>
      </w:r>
      <w:r w:rsidR="00864EEE">
        <w:rPr>
          <w:rFonts w:hint="cs"/>
          <w:rtl/>
        </w:rPr>
        <w:t xml:space="preserve">، </w:t>
      </w:r>
      <w:r>
        <w:rPr>
          <w:rFonts w:hint="cs"/>
          <w:rtl/>
        </w:rPr>
        <w:t>فصاح الشيخ النجدي</w:t>
      </w:r>
      <w:r w:rsidR="00603FE9">
        <w:rPr>
          <w:rFonts w:hint="cs"/>
          <w:rtl/>
        </w:rPr>
        <w:t xml:space="preserve">: </w:t>
      </w:r>
      <w:r>
        <w:rPr>
          <w:rFonts w:hint="cs"/>
          <w:rtl/>
        </w:rPr>
        <w:t>يا معشر قريش</w:t>
      </w:r>
      <w:r w:rsidR="004A4E29">
        <w:rPr>
          <w:rFonts w:hint="cs"/>
          <w:rtl/>
        </w:rPr>
        <w:t xml:space="preserve">! </w:t>
      </w:r>
      <w:r>
        <w:rPr>
          <w:rFonts w:hint="cs"/>
          <w:rtl/>
        </w:rPr>
        <w:t>أقد رضيتم أن يليه هذا الغلام دون أشرافكم وذوي أسنانكم</w:t>
      </w:r>
      <w:r w:rsidR="009431ED">
        <w:rPr>
          <w:rFonts w:hint="cs"/>
          <w:rtl/>
        </w:rPr>
        <w:t>؟</w:t>
      </w:r>
      <w:r>
        <w:rPr>
          <w:rFonts w:hint="cs"/>
          <w:rtl/>
        </w:rPr>
        <w:t xml:space="preserve"> فلمعنى آخر تمثّل نجديّاً</w:t>
      </w:r>
      <w:r w:rsidR="00603FE9">
        <w:rPr>
          <w:rFonts w:hint="cs"/>
          <w:rtl/>
        </w:rPr>
        <w:t xml:space="preserve">؛ </w:t>
      </w:r>
      <w:r>
        <w:rPr>
          <w:rFonts w:hint="cs"/>
          <w:rtl/>
        </w:rPr>
        <w:t>وذلك أنّ نجداً يطلع منها قرن الشيطان</w:t>
      </w:r>
      <w:r w:rsidR="00864EEE">
        <w:rPr>
          <w:rFonts w:hint="cs"/>
          <w:rtl/>
        </w:rPr>
        <w:t xml:space="preserve">، </w:t>
      </w:r>
      <w:r>
        <w:rPr>
          <w:rFonts w:hint="cs"/>
          <w:rtl/>
        </w:rPr>
        <w:t xml:space="preserve">كما قال رسول الله </w:t>
      </w:r>
      <w:r w:rsidRPr="00C25932">
        <w:rPr>
          <w:rStyle w:val="libAlaemChar"/>
          <w:rFonts w:eastAsiaTheme="minorHAnsi"/>
          <w:rtl/>
        </w:rPr>
        <w:t>صلى‌الله‌عليه‌وآله‌وسلم</w:t>
      </w:r>
      <w:r w:rsidR="00864EEE">
        <w:rPr>
          <w:rFonts w:hint="cs"/>
          <w:rtl/>
        </w:rPr>
        <w:t xml:space="preserve">، </w:t>
      </w:r>
      <w:r>
        <w:rPr>
          <w:rFonts w:hint="cs"/>
          <w:rtl/>
        </w:rPr>
        <w:t>حين قيل له</w:t>
      </w:r>
      <w:r w:rsidR="00603FE9">
        <w:rPr>
          <w:rFonts w:hint="cs"/>
          <w:rtl/>
        </w:rPr>
        <w:t xml:space="preserve">: </w:t>
      </w:r>
      <w:r>
        <w:rPr>
          <w:rFonts w:hint="cs"/>
          <w:rtl/>
        </w:rPr>
        <w:t>وفي نجدنا يا رسول</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هنالك الزلازل والفتن ومنها يطلع قرن الشيطان</w:t>
      </w:r>
      <w:r w:rsidR="009431ED">
        <w:rPr>
          <w:rFonts w:hint="cs"/>
          <w:rtl/>
        </w:rPr>
        <w:t>)</w:t>
      </w:r>
      <w:r>
        <w:rPr>
          <w:rFonts w:hint="cs"/>
          <w:rtl/>
        </w:rPr>
        <w:t xml:space="preserve"> فلم يبارك عليها كما بارك على </w:t>
      </w:r>
    </w:p>
    <w:p w:rsidR="00AC6471" w:rsidRDefault="009431ED" w:rsidP="009431ED">
      <w:pPr>
        <w:pStyle w:val="libLine"/>
        <w:rPr>
          <w:rtl/>
        </w:rPr>
      </w:pPr>
      <w:r>
        <w:rPr>
          <w:rFonts w:hint="cs"/>
          <w:rtl/>
        </w:rPr>
        <w:t>____________________</w:t>
      </w:r>
    </w:p>
    <w:p w:rsidR="00AC6471" w:rsidRDefault="00AC6471" w:rsidP="009431ED">
      <w:pPr>
        <w:pStyle w:val="libFootnote0"/>
        <w:rPr>
          <w:rtl/>
        </w:rPr>
      </w:pPr>
      <w:r>
        <w:rPr>
          <w:rFonts w:hint="cs"/>
          <w:rtl/>
        </w:rPr>
        <w:t>(1) تاريخ الطبريّ 2</w:t>
      </w:r>
      <w:r w:rsidR="00603FE9">
        <w:rPr>
          <w:rFonts w:hint="cs"/>
          <w:rtl/>
        </w:rPr>
        <w:t xml:space="preserve">: </w:t>
      </w:r>
      <w:r>
        <w:rPr>
          <w:rFonts w:hint="cs"/>
          <w:rtl/>
        </w:rPr>
        <w:t>499</w:t>
      </w:r>
      <w:r w:rsidR="001C4878">
        <w:rPr>
          <w:rFonts w:hint="cs"/>
          <w:rtl/>
        </w:rPr>
        <w:t xml:space="preserve">. </w:t>
      </w:r>
    </w:p>
    <w:p w:rsidR="00AC6471" w:rsidRDefault="00AC6471" w:rsidP="009431ED">
      <w:pPr>
        <w:pStyle w:val="libNormal"/>
        <w:rPr>
          <w:rtl/>
        </w:rPr>
      </w:pPr>
      <w:r>
        <w:rPr>
          <w:rtl/>
        </w:rPr>
        <w:br w:type="page"/>
      </w:r>
    </w:p>
    <w:p w:rsidR="00AC6471" w:rsidRDefault="00EA2A16" w:rsidP="00EA2A16">
      <w:pPr>
        <w:pStyle w:val="libNormal0"/>
        <w:rPr>
          <w:rtl/>
        </w:rPr>
      </w:pPr>
      <w:r>
        <w:rPr>
          <w:rFonts w:hint="cs"/>
          <w:rtl/>
        </w:rPr>
        <w:lastRenderedPageBreak/>
        <w:t xml:space="preserve">اليمن والشّام وغيرها </w:t>
      </w:r>
      <w:r w:rsidRPr="00EA2A16">
        <w:rPr>
          <w:rStyle w:val="libFootnotenumChar"/>
          <w:rFonts w:hint="cs"/>
          <w:rtl/>
        </w:rPr>
        <w:t>(1)</w:t>
      </w:r>
      <w:r w:rsidR="001C4878">
        <w:rPr>
          <w:rFonts w:hint="cs"/>
          <w:rtl/>
        </w:rPr>
        <w:t xml:space="preserve">. </w:t>
      </w:r>
    </w:p>
    <w:p w:rsidR="00EA2A16" w:rsidRDefault="00EA2A16" w:rsidP="00EA2A16">
      <w:pPr>
        <w:pStyle w:val="libNormal"/>
        <w:rPr>
          <w:rtl/>
        </w:rPr>
      </w:pPr>
      <w:r>
        <w:rPr>
          <w:rFonts w:hint="cs"/>
          <w:rtl/>
        </w:rPr>
        <w:t>وفي سنن الترمذي وفي سنن الترمذي عن ابن عمر</w:t>
      </w:r>
      <w:r w:rsidR="00603FE9">
        <w:rPr>
          <w:rFonts w:hint="cs"/>
          <w:rtl/>
        </w:rPr>
        <w:t xml:space="preserve">: </w:t>
      </w:r>
      <w:r w:rsidR="009431ED">
        <w:rPr>
          <w:rFonts w:hint="cs"/>
          <w:rtl/>
        </w:rPr>
        <w:t>(</w:t>
      </w:r>
      <w:r w:rsidR="008864DC">
        <w:rPr>
          <w:rFonts w:hint="cs"/>
          <w:rtl/>
        </w:rPr>
        <w:t xml:space="preserve">أللّهم </w:t>
      </w:r>
      <w:r>
        <w:rPr>
          <w:rFonts w:hint="cs"/>
          <w:rtl/>
        </w:rPr>
        <w:t>بارك لنا في يمننا</w:t>
      </w:r>
      <w:r w:rsidR="001C4878">
        <w:rPr>
          <w:rFonts w:hint="cs"/>
          <w:rtl/>
        </w:rPr>
        <w:t xml:space="preserve">. </w:t>
      </w:r>
      <w:r>
        <w:rPr>
          <w:rFonts w:hint="cs"/>
          <w:rtl/>
        </w:rPr>
        <w:t>قالوا</w:t>
      </w:r>
      <w:r w:rsidR="00603FE9">
        <w:rPr>
          <w:rFonts w:hint="cs"/>
          <w:rtl/>
        </w:rPr>
        <w:t xml:space="preserve">: </w:t>
      </w:r>
      <w:r>
        <w:rPr>
          <w:rFonts w:hint="cs"/>
          <w:rtl/>
        </w:rPr>
        <w:t>وفي نجدنا</w:t>
      </w:r>
      <w:r w:rsidR="00864EEE">
        <w:rPr>
          <w:rFonts w:hint="cs"/>
          <w:rtl/>
        </w:rPr>
        <w:t xml:space="preserve">، </w:t>
      </w:r>
      <w:r>
        <w:rPr>
          <w:rFonts w:hint="cs"/>
          <w:rtl/>
        </w:rPr>
        <w:t>فقال</w:t>
      </w:r>
      <w:r w:rsidR="00603FE9">
        <w:rPr>
          <w:rFonts w:hint="cs"/>
          <w:rtl/>
        </w:rPr>
        <w:t>:</w:t>
      </w:r>
      <w:r w:rsidR="008864DC">
        <w:rPr>
          <w:rFonts w:hint="cs"/>
          <w:rtl/>
        </w:rPr>
        <w:t xml:space="preserve"> أللّهم </w:t>
      </w:r>
      <w:r>
        <w:rPr>
          <w:rFonts w:hint="cs"/>
          <w:rtl/>
        </w:rPr>
        <w:t>بارك لنا في شامنا وفي يمننا</w:t>
      </w:r>
      <w:r w:rsidR="001C4878">
        <w:rPr>
          <w:rFonts w:hint="cs"/>
          <w:rtl/>
        </w:rPr>
        <w:t xml:space="preserve">. </w:t>
      </w:r>
      <w:r>
        <w:rPr>
          <w:rFonts w:hint="cs"/>
          <w:rtl/>
        </w:rPr>
        <w:t>قالوا</w:t>
      </w:r>
      <w:r w:rsidR="00603FE9">
        <w:rPr>
          <w:rFonts w:hint="cs"/>
          <w:rtl/>
        </w:rPr>
        <w:t xml:space="preserve">: </w:t>
      </w:r>
      <w:r>
        <w:rPr>
          <w:rFonts w:hint="cs"/>
          <w:rtl/>
        </w:rPr>
        <w:t>وفي نجدنا</w:t>
      </w:r>
      <w:r w:rsidR="00864EEE">
        <w:rPr>
          <w:rFonts w:hint="cs"/>
          <w:rtl/>
        </w:rPr>
        <w:t xml:space="preserve">، </w:t>
      </w:r>
      <w:r>
        <w:rPr>
          <w:rFonts w:hint="cs"/>
          <w:rtl/>
        </w:rPr>
        <w:t>قال</w:t>
      </w:r>
      <w:r w:rsidR="00603FE9">
        <w:rPr>
          <w:rFonts w:hint="cs"/>
          <w:rtl/>
        </w:rPr>
        <w:t xml:space="preserve">: </w:t>
      </w:r>
      <w:r>
        <w:rPr>
          <w:rFonts w:hint="cs"/>
          <w:rtl/>
        </w:rPr>
        <w:t>هنالك الزلازل والفتن وبها</w:t>
      </w:r>
      <w:r w:rsidR="00864EEE">
        <w:rPr>
          <w:rFonts w:hint="cs"/>
          <w:rtl/>
        </w:rPr>
        <w:t xml:space="preserve">، </w:t>
      </w:r>
      <w:r>
        <w:rPr>
          <w:rFonts w:hint="cs"/>
          <w:rtl/>
        </w:rPr>
        <w:t>أو منها يخرج قرن الشيطان</w:t>
      </w:r>
      <w:r w:rsidR="009431ED">
        <w:rPr>
          <w:rFonts w:hint="cs"/>
          <w:rtl/>
        </w:rPr>
        <w:t>)</w:t>
      </w:r>
      <w:r>
        <w:rPr>
          <w:rFonts w:hint="cs"/>
          <w:rtl/>
        </w:rPr>
        <w:t xml:space="preserve"> </w:t>
      </w:r>
      <w:r w:rsidRPr="00EA2A16">
        <w:rPr>
          <w:rStyle w:val="libFootnotenumChar"/>
          <w:rFonts w:hint="cs"/>
          <w:rtl/>
        </w:rPr>
        <w:t>(2)</w:t>
      </w:r>
      <w:r w:rsidR="001C4878">
        <w:rPr>
          <w:rFonts w:hint="cs"/>
          <w:rtl/>
        </w:rPr>
        <w:t xml:space="preserve">. </w:t>
      </w:r>
    </w:p>
    <w:p w:rsidR="00EA2A16" w:rsidRDefault="00EA2A16" w:rsidP="00251A1F">
      <w:pPr>
        <w:pStyle w:val="libNormal"/>
        <w:rPr>
          <w:rtl/>
        </w:rPr>
      </w:pPr>
      <w:r>
        <w:rPr>
          <w:rFonts w:hint="cs"/>
          <w:rtl/>
        </w:rPr>
        <w:t>وذكره العيني وقال</w:t>
      </w:r>
      <w:r w:rsidR="00603FE9">
        <w:rPr>
          <w:rFonts w:hint="cs"/>
          <w:rtl/>
        </w:rPr>
        <w:t xml:space="preserve">: </w:t>
      </w:r>
      <w:r>
        <w:rPr>
          <w:rFonts w:hint="cs"/>
          <w:rtl/>
        </w:rPr>
        <w:t>أخرجه البخاري في الفتن</w:t>
      </w:r>
      <w:r w:rsidR="001C4878">
        <w:rPr>
          <w:rFonts w:hint="cs"/>
          <w:rtl/>
        </w:rPr>
        <w:t xml:space="preserve">. </w:t>
      </w:r>
      <w:r>
        <w:rPr>
          <w:rFonts w:hint="cs"/>
          <w:rtl/>
        </w:rPr>
        <w:t>وقال في شرحه</w:t>
      </w:r>
      <w:r w:rsidR="00603FE9">
        <w:rPr>
          <w:rFonts w:hint="cs"/>
          <w:rtl/>
        </w:rPr>
        <w:t xml:space="preserve">: </w:t>
      </w:r>
      <w:r>
        <w:rPr>
          <w:rFonts w:hint="cs"/>
          <w:rtl/>
        </w:rPr>
        <w:t>في شامنا ويمننا أي الإقليمين المشهورين</w:t>
      </w:r>
      <w:r w:rsidR="00864EEE">
        <w:rPr>
          <w:rFonts w:hint="cs"/>
          <w:rtl/>
        </w:rPr>
        <w:t xml:space="preserve">، </w:t>
      </w:r>
      <w:r>
        <w:rPr>
          <w:rFonts w:hint="cs"/>
          <w:rtl/>
        </w:rPr>
        <w:t>ويحتمل أن يراد بهما البلاد التي في يمننا ويسارنا أعمّ منهما</w:t>
      </w:r>
      <w:r w:rsidR="00864EEE">
        <w:rPr>
          <w:rFonts w:hint="cs"/>
          <w:rtl/>
        </w:rPr>
        <w:t xml:space="preserve">، </w:t>
      </w:r>
      <w:r>
        <w:rPr>
          <w:rFonts w:hint="cs"/>
          <w:rtl/>
        </w:rPr>
        <w:t>يقال</w:t>
      </w:r>
      <w:r w:rsidR="00603FE9">
        <w:rPr>
          <w:rFonts w:hint="cs"/>
          <w:rtl/>
        </w:rPr>
        <w:t xml:space="preserve">: </w:t>
      </w:r>
      <w:r>
        <w:rPr>
          <w:rFonts w:hint="cs"/>
          <w:rtl/>
        </w:rPr>
        <w:t>نظرت يمنة وشامة أي</w:t>
      </w:r>
      <w:r w:rsidR="00603FE9">
        <w:rPr>
          <w:rFonts w:hint="cs"/>
          <w:rtl/>
        </w:rPr>
        <w:t xml:space="preserve">: </w:t>
      </w:r>
      <w:r>
        <w:rPr>
          <w:rFonts w:hint="cs"/>
          <w:rtl/>
        </w:rPr>
        <w:t>يميناً ويساراً</w:t>
      </w:r>
      <w:r w:rsidR="00603FE9">
        <w:rPr>
          <w:rFonts w:hint="cs"/>
          <w:rtl/>
        </w:rPr>
        <w:t xml:space="preserve">؛ </w:t>
      </w:r>
      <w:r>
        <w:rPr>
          <w:rFonts w:hint="cs"/>
          <w:rtl/>
        </w:rPr>
        <w:t>ونجد هو خلاف الغور</w:t>
      </w:r>
      <w:r w:rsidR="00864EEE">
        <w:rPr>
          <w:rFonts w:hint="cs"/>
          <w:rtl/>
        </w:rPr>
        <w:t xml:space="preserve">، </w:t>
      </w:r>
      <w:r>
        <w:rPr>
          <w:rFonts w:hint="cs"/>
          <w:rtl/>
        </w:rPr>
        <w:t>والغور هو تهامة</w:t>
      </w:r>
      <w:r w:rsidR="00864EEE">
        <w:rPr>
          <w:rFonts w:hint="cs"/>
          <w:rtl/>
        </w:rPr>
        <w:t xml:space="preserve">، </w:t>
      </w:r>
      <w:r>
        <w:rPr>
          <w:rFonts w:hint="cs"/>
          <w:rtl/>
        </w:rPr>
        <w:t>وكلّ ما ارتفع عن تهامة إلى أرض العراق فهو نجد</w:t>
      </w:r>
      <w:r w:rsidR="001C4878">
        <w:rPr>
          <w:rFonts w:hint="cs"/>
          <w:rtl/>
        </w:rPr>
        <w:t xml:space="preserve">. </w:t>
      </w:r>
      <w:r>
        <w:rPr>
          <w:rFonts w:hint="cs"/>
          <w:rtl/>
        </w:rPr>
        <w:t>وإنّما ترك الدعاء لأهل المشرق ليضعفوا عن الشرّ الذي هو موضوع في جهتهم</w:t>
      </w:r>
      <w:r w:rsidR="00864EEE">
        <w:rPr>
          <w:rFonts w:hint="cs"/>
          <w:rtl/>
        </w:rPr>
        <w:t xml:space="preserve">، </w:t>
      </w:r>
      <w:r>
        <w:rPr>
          <w:rFonts w:hint="cs"/>
          <w:rtl/>
        </w:rPr>
        <w:t>لاستيلاء الشيطان بالفتن عليها</w:t>
      </w:r>
      <w:r w:rsidR="001C4878">
        <w:rPr>
          <w:rFonts w:hint="cs"/>
          <w:rtl/>
        </w:rPr>
        <w:t xml:space="preserve">. </w:t>
      </w:r>
      <w:r>
        <w:rPr>
          <w:rFonts w:hint="cs"/>
          <w:rtl/>
        </w:rPr>
        <w:t>قوله</w:t>
      </w:r>
      <w:r w:rsidR="00603FE9">
        <w:rPr>
          <w:rFonts w:hint="cs"/>
          <w:rtl/>
        </w:rPr>
        <w:t xml:space="preserve">: </w:t>
      </w:r>
      <w:r w:rsidR="009431ED">
        <w:rPr>
          <w:rFonts w:hint="cs"/>
          <w:rtl/>
        </w:rPr>
        <w:t>(</w:t>
      </w:r>
      <w:r>
        <w:rPr>
          <w:rFonts w:hint="cs"/>
          <w:rtl/>
        </w:rPr>
        <w:t>وبها</w:t>
      </w:r>
      <w:r w:rsidR="009431ED">
        <w:rPr>
          <w:rFonts w:hint="cs"/>
          <w:rtl/>
        </w:rPr>
        <w:t>)</w:t>
      </w:r>
      <w:r>
        <w:rPr>
          <w:rFonts w:hint="cs"/>
          <w:rtl/>
        </w:rPr>
        <w:t xml:space="preserve"> أي</w:t>
      </w:r>
      <w:r w:rsidR="00603FE9">
        <w:rPr>
          <w:rFonts w:hint="cs"/>
          <w:rtl/>
        </w:rPr>
        <w:t xml:space="preserve">: </w:t>
      </w:r>
      <w:r>
        <w:rPr>
          <w:rFonts w:hint="cs"/>
          <w:rtl/>
        </w:rPr>
        <w:t>بنجد</w:t>
      </w:r>
      <w:r w:rsidR="001C4878">
        <w:rPr>
          <w:rFonts w:hint="cs"/>
          <w:rtl/>
        </w:rPr>
        <w:t xml:space="preserve">. </w:t>
      </w:r>
      <w:r w:rsidR="009431ED">
        <w:rPr>
          <w:rFonts w:hint="cs"/>
          <w:rtl/>
        </w:rPr>
        <w:t>(</w:t>
      </w:r>
      <w:r>
        <w:rPr>
          <w:rFonts w:hint="cs"/>
          <w:rtl/>
        </w:rPr>
        <w:t>يطلع قرن الشيطان</w:t>
      </w:r>
      <w:r w:rsidR="009431ED">
        <w:rPr>
          <w:rFonts w:hint="cs"/>
          <w:rtl/>
        </w:rPr>
        <w:t>)</w:t>
      </w:r>
      <w:r w:rsidR="00603FE9">
        <w:rPr>
          <w:rFonts w:hint="cs"/>
          <w:rtl/>
        </w:rPr>
        <w:t xml:space="preserve">: </w:t>
      </w:r>
      <w:r>
        <w:rPr>
          <w:rFonts w:hint="cs"/>
          <w:rtl/>
        </w:rPr>
        <w:t xml:space="preserve">أي أمّته وحزبه </w:t>
      </w:r>
      <w:r w:rsidRPr="00EA2A16">
        <w:rPr>
          <w:rStyle w:val="libFootnotenumChar"/>
          <w:rFonts w:hint="cs"/>
          <w:rtl/>
        </w:rPr>
        <w:t>(3)</w:t>
      </w:r>
      <w:r w:rsidR="001C4878">
        <w:rPr>
          <w:rFonts w:hint="cs"/>
          <w:rtl/>
        </w:rPr>
        <w:t xml:space="preserve">. </w:t>
      </w:r>
    </w:p>
    <w:p w:rsidR="00EA2A16" w:rsidRPr="00EA2A16" w:rsidRDefault="00EA2A16" w:rsidP="00162D07">
      <w:pPr>
        <w:pStyle w:val="libNormal"/>
        <w:rPr>
          <w:rtl/>
        </w:rPr>
      </w:pPr>
      <w:r>
        <w:rPr>
          <w:rFonts w:hint="cs"/>
          <w:rtl/>
        </w:rPr>
        <w:t>وعن ابن عمر قال</w:t>
      </w:r>
      <w:r w:rsidR="00603FE9">
        <w:rPr>
          <w:rFonts w:hint="cs"/>
          <w:rtl/>
        </w:rPr>
        <w:t xml:space="preserve">: </w:t>
      </w:r>
      <w:r w:rsidR="009431ED">
        <w:rPr>
          <w:rFonts w:hint="cs"/>
          <w:rtl/>
        </w:rPr>
        <w:t>(</w:t>
      </w:r>
      <w:r>
        <w:rPr>
          <w:rFonts w:hint="cs"/>
          <w:rtl/>
        </w:rPr>
        <w:t xml:space="preserve">خرج رسول الله </w:t>
      </w:r>
      <w:r w:rsidR="00162D07" w:rsidRPr="00DB63C6">
        <w:rPr>
          <w:rStyle w:val="libAlaemChar"/>
          <w:rFonts w:eastAsiaTheme="minorHAnsi"/>
          <w:rtl/>
        </w:rPr>
        <w:t>صلى‌الله‌عليه‌وآله‌وسلم</w:t>
      </w:r>
      <w:r>
        <w:rPr>
          <w:rFonts w:hint="cs"/>
          <w:rtl/>
        </w:rPr>
        <w:t xml:space="preserve"> من بيت عائشة فقال</w:t>
      </w:r>
      <w:r w:rsidR="00603FE9">
        <w:rPr>
          <w:rFonts w:hint="cs"/>
          <w:rtl/>
        </w:rPr>
        <w:t xml:space="preserve">: </w:t>
      </w:r>
      <w:r>
        <w:rPr>
          <w:rFonts w:hint="cs"/>
          <w:rtl/>
        </w:rPr>
        <w:t xml:space="preserve">إنّ الكفر هاهنا من حيث يطلع قرن الشيطان </w:t>
      </w:r>
      <w:r w:rsidRPr="00EA2A16">
        <w:rPr>
          <w:rStyle w:val="libFootnotenumChar"/>
          <w:rFonts w:hint="cs"/>
          <w:rtl/>
        </w:rPr>
        <w:t>(4)</w:t>
      </w:r>
      <w:r w:rsidR="001C4878">
        <w:rPr>
          <w:rFonts w:hint="cs"/>
          <w:rtl/>
        </w:rPr>
        <w:t xml:space="preserve">. </w:t>
      </w:r>
    </w:p>
    <w:p w:rsidR="00DB63C6" w:rsidRDefault="00EA2A16" w:rsidP="00EA2A16">
      <w:pPr>
        <w:pStyle w:val="Heading1"/>
        <w:rPr>
          <w:rtl/>
        </w:rPr>
      </w:pPr>
      <w:bookmarkStart w:id="16" w:name="_Toc521235886"/>
      <w:r>
        <w:rPr>
          <w:rFonts w:hint="cs"/>
          <w:rtl/>
        </w:rPr>
        <w:t>نجد أصل الخوارج</w:t>
      </w:r>
      <w:bookmarkEnd w:id="16"/>
    </w:p>
    <w:p w:rsidR="00DB63C6" w:rsidRDefault="00EA2A16" w:rsidP="00F64E82">
      <w:pPr>
        <w:pStyle w:val="libNormal"/>
        <w:rPr>
          <w:rtl/>
        </w:rPr>
      </w:pPr>
      <w:r>
        <w:rPr>
          <w:rFonts w:hint="cs"/>
          <w:rtl/>
        </w:rPr>
        <w:t>ولقد وجدنا جلّ رجال الخوارج وقادتهم من أرض نجد</w:t>
      </w:r>
      <w:r w:rsidR="00864EEE">
        <w:rPr>
          <w:rFonts w:hint="cs"/>
          <w:rtl/>
        </w:rPr>
        <w:t xml:space="preserve">، </w:t>
      </w:r>
      <w:r>
        <w:rPr>
          <w:rFonts w:hint="cs"/>
          <w:rtl/>
        </w:rPr>
        <w:t>وأغلبهم من تميم</w:t>
      </w:r>
      <w:r w:rsidR="00864EEE">
        <w:rPr>
          <w:rFonts w:hint="cs"/>
          <w:rtl/>
        </w:rPr>
        <w:t xml:space="preserve">، </w:t>
      </w:r>
      <w:r>
        <w:rPr>
          <w:rFonts w:hint="cs"/>
          <w:rtl/>
        </w:rPr>
        <w:t>نذكر بعضهم موجزاً</w:t>
      </w:r>
      <w:r w:rsidR="002F62E6">
        <w:rPr>
          <w:rFonts w:hint="cs"/>
          <w:rtl/>
        </w:rPr>
        <w:t>:</w:t>
      </w:r>
      <w:r w:rsidR="009431ED">
        <w:rPr>
          <w:rFonts w:hint="cs"/>
          <w:rtl/>
        </w:rPr>
        <w:t xml:space="preserve"> </w:t>
      </w:r>
    </w:p>
    <w:p w:rsidR="00EA2A16" w:rsidRDefault="009431ED" w:rsidP="00F64E82">
      <w:pPr>
        <w:pStyle w:val="libNormal"/>
        <w:rPr>
          <w:rtl/>
        </w:rPr>
      </w:pPr>
      <w:r>
        <w:rPr>
          <w:rFonts w:hint="cs"/>
          <w:rtl/>
        </w:rPr>
        <w:t>-</w:t>
      </w:r>
      <w:r w:rsidR="00EA2A16">
        <w:rPr>
          <w:rFonts w:hint="cs"/>
          <w:rtl/>
        </w:rPr>
        <w:t xml:space="preserve"> ذو الخويصرة التميميّ النجديّ</w:t>
      </w:r>
      <w:r w:rsidR="00864EEE">
        <w:rPr>
          <w:rFonts w:hint="cs"/>
          <w:rtl/>
        </w:rPr>
        <w:t xml:space="preserve">، </w:t>
      </w:r>
      <w:r w:rsidR="00EA2A16">
        <w:rPr>
          <w:rFonts w:hint="cs"/>
          <w:rtl/>
        </w:rPr>
        <w:t>وهو الخارجيّ الأوّل</w:t>
      </w:r>
      <w:r w:rsidR="00864EEE">
        <w:rPr>
          <w:rFonts w:hint="cs"/>
          <w:rtl/>
        </w:rPr>
        <w:t xml:space="preserve">، </w:t>
      </w:r>
      <w:r w:rsidR="00EA2A16">
        <w:rPr>
          <w:rFonts w:hint="cs"/>
          <w:rtl/>
        </w:rPr>
        <w:t xml:space="preserve">خرج على رسول </w:t>
      </w:r>
    </w:p>
    <w:p w:rsidR="00EA2A16" w:rsidRDefault="009431ED" w:rsidP="009431ED">
      <w:pPr>
        <w:pStyle w:val="libLine"/>
        <w:rPr>
          <w:rtl/>
        </w:rPr>
      </w:pPr>
      <w:r>
        <w:rPr>
          <w:rFonts w:hint="cs"/>
          <w:rtl/>
        </w:rPr>
        <w:t>____________________</w:t>
      </w:r>
    </w:p>
    <w:p w:rsidR="00EA2A16" w:rsidRDefault="00787C69" w:rsidP="009431ED">
      <w:pPr>
        <w:pStyle w:val="libFootnote0"/>
        <w:rPr>
          <w:rtl/>
        </w:rPr>
      </w:pPr>
      <w:r>
        <w:rPr>
          <w:rFonts w:hint="cs"/>
          <w:rtl/>
        </w:rPr>
        <w:t>(1) هامش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124</w:t>
      </w:r>
      <w:r w:rsidR="001C4878">
        <w:rPr>
          <w:rFonts w:hint="cs"/>
          <w:rtl/>
        </w:rPr>
        <w:t xml:space="preserve">. </w:t>
      </w:r>
    </w:p>
    <w:p w:rsidR="00787C69" w:rsidRDefault="00787C69" w:rsidP="009431ED">
      <w:pPr>
        <w:pStyle w:val="libFootnote0"/>
        <w:rPr>
          <w:rtl/>
        </w:rPr>
      </w:pPr>
      <w:r>
        <w:rPr>
          <w:rFonts w:hint="cs"/>
          <w:rtl/>
        </w:rPr>
        <w:t>(2) مسند أحمد 2</w:t>
      </w:r>
      <w:r w:rsidR="00603FE9">
        <w:rPr>
          <w:rFonts w:hint="cs"/>
          <w:rtl/>
        </w:rPr>
        <w:t xml:space="preserve">: </w:t>
      </w:r>
      <w:r>
        <w:rPr>
          <w:rFonts w:hint="cs"/>
          <w:rtl/>
        </w:rPr>
        <w:t>266 / 5951</w:t>
      </w:r>
      <w:r w:rsidR="001C4878">
        <w:rPr>
          <w:rFonts w:hint="cs"/>
          <w:rtl/>
        </w:rPr>
        <w:t xml:space="preserve">. </w:t>
      </w:r>
    </w:p>
    <w:p w:rsidR="00787C69" w:rsidRDefault="00787C69" w:rsidP="009431ED">
      <w:pPr>
        <w:pStyle w:val="libFootnote0"/>
        <w:rPr>
          <w:rtl/>
        </w:rPr>
      </w:pPr>
      <w:r>
        <w:rPr>
          <w:rFonts w:hint="cs"/>
          <w:rtl/>
        </w:rPr>
        <w:t>(3) عمدة القاري شرح صحيح البخاري</w:t>
      </w:r>
      <w:r w:rsidR="00864EEE">
        <w:rPr>
          <w:rFonts w:hint="cs"/>
          <w:rtl/>
        </w:rPr>
        <w:t xml:space="preserve">، </w:t>
      </w:r>
      <w:r>
        <w:rPr>
          <w:rFonts w:hint="cs"/>
          <w:rtl/>
        </w:rPr>
        <w:t xml:space="preserve">محمّد بن أحمد العيني </w:t>
      </w:r>
      <w:r w:rsidR="00720DF6">
        <w:rPr>
          <w:rFonts w:hint="cs"/>
          <w:rtl/>
        </w:rPr>
        <w:t>7</w:t>
      </w:r>
      <w:r w:rsidR="00603FE9">
        <w:rPr>
          <w:rFonts w:hint="cs"/>
          <w:rtl/>
        </w:rPr>
        <w:t xml:space="preserve">: </w:t>
      </w:r>
      <w:r w:rsidR="00720DF6">
        <w:rPr>
          <w:rFonts w:hint="cs"/>
          <w:rtl/>
        </w:rPr>
        <w:t>58 / 64</w:t>
      </w:r>
      <w:r w:rsidR="001C4878">
        <w:rPr>
          <w:rFonts w:hint="cs"/>
          <w:rtl/>
        </w:rPr>
        <w:t xml:space="preserve">. </w:t>
      </w:r>
    </w:p>
    <w:p w:rsidR="00720DF6" w:rsidRDefault="00720DF6" w:rsidP="009431ED">
      <w:pPr>
        <w:pStyle w:val="libFootnote0"/>
        <w:rPr>
          <w:rtl/>
        </w:rPr>
      </w:pPr>
      <w:r>
        <w:rPr>
          <w:rFonts w:hint="cs"/>
          <w:rtl/>
        </w:rPr>
        <w:t>(4) مسند أحمد بن حنبل 2</w:t>
      </w:r>
      <w:r w:rsidR="00603FE9">
        <w:rPr>
          <w:rFonts w:hint="cs"/>
          <w:rtl/>
        </w:rPr>
        <w:t xml:space="preserve">: </w:t>
      </w:r>
      <w:r>
        <w:rPr>
          <w:rFonts w:hint="cs"/>
          <w:rtl/>
        </w:rPr>
        <w:t>105 / 4788</w:t>
      </w:r>
      <w:r w:rsidR="001C4878">
        <w:rPr>
          <w:rFonts w:hint="cs"/>
          <w:rtl/>
        </w:rPr>
        <w:t xml:space="preserve">. </w:t>
      </w:r>
    </w:p>
    <w:p w:rsidR="00720DF6" w:rsidRDefault="00720DF6" w:rsidP="009431ED">
      <w:pPr>
        <w:pStyle w:val="libNormal"/>
        <w:rPr>
          <w:rtl/>
        </w:rPr>
      </w:pPr>
      <w:r>
        <w:rPr>
          <w:rtl/>
        </w:rPr>
        <w:br w:type="page"/>
      </w:r>
    </w:p>
    <w:p w:rsidR="00720DF6" w:rsidRDefault="000B5BDC" w:rsidP="000B5BDC">
      <w:pPr>
        <w:pStyle w:val="libNormal0"/>
        <w:rPr>
          <w:rtl/>
        </w:rPr>
      </w:pPr>
      <w:r>
        <w:rPr>
          <w:rFonts w:hint="cs"/>
          <w:rtl/>
        </w:rPr>
        <w:lastRenderedPageBreak/>
        <w:t xml:space="preserve">الله </w:t>
      </w:r>
      <w:r w:rsidRPr="00C25932">
        <w:rPr>
          <w:rStyle w:val="libAlaemChar"/>
          <w:rFonts w:eastAsiaTheme="minorHAnsi"/>
          <w:rtl/>
        </w:rPr>
        <w:t>صلى‌الله‌عليه‌وآله‌وسلم</w:t>
      </w:r>
      <w:r>
        <w:rPr>
          <w:rFonts w:hint="cs"/>
          <w:rtl/>
        </w:rPr>
        <w:t xml:space="preserve">. ومن قصّته حينما كان رسول الله </w:t>
      </w:r>
      <w:r w:rsidRPr="00C25932">
        <w:rPr>
          <w:rStyle w:val="libAlaemChar"/>
          <w:rFonts w:eastAsiaTheme="minorHAnsi"/>
          <w:rtl/>
        </w:rPr>
        <w:t>صلى‌الله‌عليه‌وآله‌وسلم</w:t>
      </w:r>
      <w:r>
        <w:rPr>
          <w:rFonts w:hint="cs"/>
          <w:rtl/>
        </w:rPr>
        <w:t xml:space="preserve"> يعطي الناس من أموال حنين</w:t>
      </w:r>
      <w:r w:rsidR="00864EEE">
        <w:rPr>
          <w:rFonts w:hint="cs"/>
          <w:rtl/>
        </w:rPr>
        <w:t xml:space="preserve">، </w:t>
      </w:r>
      <w:r>
        <w:rPr>
          <w:rFonts w:hint="cs"/>
          <w:rtl/>
        </w:rPr>
        <w:t>جاء ذو الخويصرة التميميّ فقال</w:t>
      </w:r>
      <w:r w:rsidR="00603FE9">
        <w:rPr>
          <w:rFonts w:hint="cs"/>
          <w:rtl/>
        </w:rPr>
        <w:t xml:space="preserve">: </w:t>
      </w:r>
      <w:r>
        <w:rPr>
          <w:rFonts w:hint="cs"/>
          <w:rtl/>
        </w:rPr>
        <w:t>يا محمّد</w:t>
      </w:r>
      <w:r w:rsidR="004A4E29">
        <w:rPr>
          <w:rFonts w:hint="cs"/>
          <w:rtl/>
        </w:rPr>
        <w:t xml:space="preserve">! </w:t>
      </w:r>
      <w:r>
        <w:rPr>
          <w:rFonts w:hint="cs"/>
          <w:rtl/>
        </w:rPr>
        <w:t>قد رأيت ما صنعت في هذا اليوم</w:t>
      </w:r>
      <w:r w:rsidR="001C4878">
        <w:rPr>
          <w:rFonts w:hint="cs"/>
          <w:rtl/>
        </w:rPr>
        <w:t xml:space="preserve">. </w:t>
      </w:r>
      <w:r>
        <w:rPr>
          <w:rFonts w:hint="cs"/>
          <w:rtl/>
        </w:rPr>
        <w:t xml:space="preserve">فقال رسول الله </w:t>
      </w:r>
      <w:r w:rsidRPr="00C25932">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أجل</w:t>
      </w:r>
      <w:r w:rsidR="00864EEE">
        <w:rPr>
          <w:rFonts w:hint="cs"/>
          <w:rtl/>
        </w:rPr>
        <w:t xml:space="preserve">، </w:t>
      </w:r>
      <w:r>
        <w:rPr>
          <w:rFonts w:hint="cs"/>
          <w:rtl/>
        </w:rPr>
        <w:t>فكيف رأيت</w:t>
      </w:r>
      <w:r w:rsidR="009431ED">
        <w:rPr>
          <w:rFonts w:hint="cs"/>
          <w:rtl/>
        </w:rPr>
        <w:t>؟)</w:t>
      </w:r>
      <w:r>
        <w:rPr>
          <w:rFonts w:hint="cs"/>
          <w:rtl/>
        </w:rPr>
        <w:t xml:space="preserve"> فقال</w:t>
      </w:r>
      <w:r w:rsidR="00603FE9">
        <w:rPr>
          <w:rFonts w:hint="cs"/>
          <w:rtl/>
        </w:rPr>
        <w:t xml:space="preserve">: </w:t>
      </w:r>
      <w:r>
        <w:rPr>
          <w:rFonts w:hint="cs"/>
          <w:rtl/>
        </w:rPr>
        <w:t>لم أرك عدلت</w:t>
      </w:r>
      <w:r w:rsidR="00603FE9">
        <w:rPr>
          <w:rFonts w:hint="cs"/>
          <w:rtl/>
        </w:rPr>
        <w:t xml:space="preserve">؛ </w:t>
      </w:r>
      <w:r>
        <w:rPr>
          <w:rFonts w:hint="cs"/>
          <w:rtl/>
        </w:rPr>
        <w:t xml:space="preserve">فغضب رسول الله </w:t>
      </w:r>
      <w:r w:rsidRPr="00C25932">
        <w:rPr>
          <w:rStyle w:val="libAlaemChar"/>
          <w:rFonts w:eastAsiaTheme="minorHAnsi"/>
          <w:rtl/>
        </w:rPr>
        <w:t>صلى‌الله‌عليه‌وآله‌وسلم</w:t>
      </w:r>
      <w:r w:rsidR="00864EEE">
        <w:rPr>
          <w:rFonts w:hint="cs"/>
          <w:rtl/>
        </w:rPr>
        <w:t xml:space="preserve">، </w:t>
      </w:r>
      <w:r>
        <w:rPr>
          <w:rFonts w:hint="cs"/>
          <w:rtl/>
        </w:rPr>
        <w:t>ثمّ قال</w:t>
      </w:r>
      <w:r w:rsidR="00603FE9">
        <w:rPr>
          <w:rFonts w:hint="cs"/>
          <w:rtl/>
        </w:rPr>
        <w:t xml:space="preserve">: </w:t>
      </w:r>
      <w:r w:rsidR="009431ED">
        <w:rPr>
          <w:rFonts w:hint="cs"/>
          <w:rtl/>
        </w:rPr>
        <w:t>(</w:t>
      </w:r>
      <w:r>
        <w:rPr>
          <w:rFonts w:hint="cs"/>
          <w:rtl/>
        </w:rPr>
        <w:t>ويحك</w:t>
      </w:r>
      <w:r w:rsidR="004A4E29">
        <w:rPr>
          <w:rFonts w:hint="cs"/>
          <w:rtl/>
        </w:rPr>
        <w:t xml:space="preserve">! </w:t>
      </w:r>
      <w:r>
        <w:rPr>
          <w:rFonts w:hint="cs"/>
          <w:rtl/>
        </w:rPr>
        <w:t>إذا لم يكن العدل عندي فعند من يكون</w:t>
      </w:r>
      <w:r w:rsidR="009431ED">
        <w:rPr>
          <w:rFonts w:hint="cs"/>
          <w:rtl/>
        </w:rPr>
        <w:t>؟)</w:t>
      </w:r>
      <w:r>
        <w:rPr>
          <w:rFonts w:hint="cs"/>
          <w:rtl/>
        </w:rPr>
        <w:t xml:space="preserve"> فقال عمر</w:t>
      </w:r>
      <w:r w:rsidR="00603FE9">
        <w:rPr>
          <w:rFonts w:hint="cs"/>
          <w:rtl/>
        </w:rPr>
        <w:t xml:space="preserve">: </w:t>
      </w:r>
      <w:r>
        <w:rPr>
          <w:rFonts w:hint="cs"/>
          <w:rtl/>
        </w:rPr>
        <w:t>يا رسول الله</w:t>
      </w:r>
      <w:r w:rsidR="00864EEE">
        <w:rPr>
          <w:rFonts w:hint="cs"/>
          <w:rtl/>
        </w:rPr>
        <w:t xml:space="preserve">، </w:t>
      </w:r>
      <w:r>
        <w:rPr>
          <w:rFonts w:hint="cs"/>
          <w:rtl/>
        </w:rPr>
        <w:t>ألا أقتله</w:t>
      </w:r>
      <w:r w:rsidR="009431ED">
        <w:rPr>
          <w:rFonts w:hint="cs"/>
          <w:rtl/>
        </w:rPr>
        <w:t>؟</w:t>
      </w:r>
      <w:r>
        <w:rPr>
          <w:rFonts w:hint="cs"/>
          <w:rtl/>
        </w:rPr>
        <w:t xml:space="preserve"> فقال</w:t>
      </w:r>
      <w:r w:rsidR="00603FE9">
        <w:rPr>
          <w:rFonts w:hint="cs"/>
          <w:rtl/>
        </w:rPr>
        <w:t xml:space="preserve">: </w:t>
      </w:r>
      <w:r w:rsidR="009431ED">
        <w:rPr>
          <w:rFonts w:hint="cs"/>
          <w:rtl/>
        </w:rPr>
        <w:t>(</w:t>
      </w:r>
      <w:r>
        <w:rPr>
          <w:rFonts w:hint="cs"/>
          <w:rtl/>
        </w:rPr>
        <w:t>لا</w:t>
      </w:r>
      <w:r w:rsidR="00864EEE">
        <w:rPr>
          <w:rFonts w:hint="cs"/>
          <w:rtl/>
        </w:rPr>
        <w:t xml:space="preserve">، </w:t>
      </w:r>
      <w:r>
        <w:rPr>
          <w:rFonts w:hint="cs"/>
          <w:rtl/>
        </w:rPr>
        <w:t>دعه</w:t>
      </w:r>
      <w:r w:rsidR="00864EEE">
        <w:rPr>
          <w:rFonts w:hint="cs"/>
          <w:rtl/>
        </w:rPr>
        <w:t xml:space="preserve">، </w:t>
      </w:r>
      <w:r>
        <w:rPr>
          <w:rFonts w:hint="cs"/>
          <w:rtl/>
        </w:rPr>
        <w:t>فإنّه سيكون له شيعة يتعمّقون في الدين حتّى يخرجوا منه كما يخرج السّهم من الرّميّة</w:t>
      </w:r>
      <w:r w:rsidR="00864EEE">
        <w:rPr>
          <w:rFonts w:hint="cs"/>
          <w:rtl/>
        </w:rPr>
        <w:t xml:space="preserve">، </w:t>
      </w:r>
      <w:r>
        <w:rPr>
          <w:rFonts w:hint="cs"/>
          <w:rtl/>
        </w:rPr>
        <w:t>ينظر في النّصل</w:t>
      </w:r>
      <w:r w:rsidR="00864EEE">
        <w:rPr>
          <w:rFonts w:hint="cs"/>
          <w:rtl/>
        </w:rPr>
        <w:t xml:space="preserve">، </w:t>
      </w:r>
      <w:r>
        <w:rPr>
          <w:rFonts w:hint="cs"/>
          <w:rtl/>
        </w:rPr>
        <w:t>فلا يوجد شيء</w:t>
      </w:r>
      <w:r w:rsidR="00864EEE">
        <w:rPr>
          <w:rFonts w:hint="cs"/>
          <w:rtl/>
        </w:rPr>
        <w:t xml:space="preserve">، </w:t>
      </w:r>
      <w:r>
        <w:rPr>
          <w:rFonts w:hint="cs"/>
          <w:rtl/>
        </w:rPr>
        <w:t>ثمّ في القدح</w:t>
      </w:r>
      <w:r w:rsidR="00864EEE">
        <w:rPr>
          <w:rFonts w:hint="cs"/>
          <w:rtl/>
        </w:rPr>
        <w:t xml:space="preserve">، </w:t>
      </w:r>
      <w:r>
        <w:rPr>
          <w:rFonts w:hint="cs"/>
          <w:rtl/>
        </w:rPr>
        <w:t>فلا يوجد شيء</w:t>
      </w:r>
      <w:r w:rsidR="00864EEE">
        <w:rPr>
          <w:rFonts w:hint="cs"/>
          <w:rtl/>
        </w:rPr>
        <w:t xml:space="preserve">، </w:t>
      </w:r>
      <w:r>
        <w:rPr>
          <w:rFonts w:hint="cs"/>
          <w:rtl/>
        </w:rPr>
        <w:t>ثمّ في الفوق</w:t>
      </w:r>
      <w:r w:rsidR="00864EEE">
        <w:rPr>
          <w:rFonts w:hint="cs"/>
          <w:rtl/>
        </w:rPr>
        <w:t xml:space="preserve">، </w:t>
      </w:r>
      <w:r>
        <w:rPr>
          <w:rFonts w:hint="cs"/>
          <w:rtl/>
        </w:rPr>
        <w:t>فلا يوجد شيء</w:t>
      </w:r>
      <w:r w:rsidR="00864EEE">
        <w:rPr>
          <w:rFonts w:hint="cs"/>
          <w:rtl/>
        </w:rPr>
        <w:t xml:space="preserve">، </w:t>
      </w:r>
      <w:r>
        <w:rPr>
          <w:rFonts w:hint="cs"/>
          <w:rtl/>
        </w:rPr>
        <w:t>س</w:t>
      </w:r>
      <w:r w:rsidR="00917866">
        <w:rPr>
          <w:rFonts w:hint="cs"/>
          <w:rtl/>
        </w:rPr>
        <w:t>َ</w:t>
      </w:r>
      <w:r>
        <w:rPr>
          <w:rFonts w:hint="cs"/>
          <w:rtl/>
        </w:rPr>
        <w:t>بق</w:t>
      </w:r>
      <w:r w:rsidR="00917866">
        <w:rPr>
          <w:rFonts w:hint="cs"/>
          <w:rtl/>
        </w:rPr>
        <w:t>َ</w:t>
      </w:r>
      <w:r>
        <w:rPr>
          <w:rFonts w:hint="cs"/>
          <w:rtl/>
        </w:rPr>
        <w:t xml:space="preserve"> الف</w:t>
      </w:r>
      <w:r w:rsidR="00917866">
        <w:rPr>
          <w:rFonts w:hint="cs"/>
          <w:rtl/>
        </w:rPr>
        <w:t>َ</w:t>
      </w:r>
      <w:r>
        <w:rPr>
          <w:rFonts w:hint="cs"/>
          <w:rtl/>
        </w:rPr>
        <w:t>ر</w:t>
      </w:r>
      <w:r w:rsidR="00917866">
        <w:rPr>
          <w:rFonts w:hint="cs"/>
          <w:rtl/>
        </w:rPr>
        <w:t>ْ</w:t>
      </w:r>
      <w:r>
        <w:rPr>
          <w:rFonts w:hint="cs"/>
          <w:rtl/>
        </w:rPr>
        <w:t>ث</w:t>
      </w:r>
      <w:r w:rsidR="00917866">
        <w:rPr>
          <w:rFonts w:hint="cs"/>
          <w:rtl/>
        </w:rPr>
        <w:t>َ</w:t>
      </w:r>
      <w:r>
        <w:rPr>
          <w:rFonts w:hint="cs"/>
          <w:rtl/>
        </w:rPr>
        <w:t xml:space="preserve"> والدّ</w:t>
      </w:r>
      <w:r w:rsidR="00917866">
        <w:rPr>
          <w:rFonts w:hint="cs"/>
          <w:rtl/>
        </w:rPr>
        <w:t>َ</w:t>
      </w:r>
      <w:r>
        <w:rPr>
          <w:rFonts w:hint="cs"/>
          <w:rtl/>
        </w:rPr>
        <w:t>م</w:t>
      </w:r>
      <w:r w:rsidR="00917866">
        <w:rPr>
          <w:rFonts w:hint="cs"/>
          <w:rtl/>
        </w:rPr>
        <w:t>َ</w:t>
      </w:r>
      <w:r w:rsidR="009431ED">
        <w:rPr>
          <w:rFonts w:hint="cs"/>
          <w:rtl/>
        </w:rPr>
        <w:t>)</w:t>
      </w:r>
      <w:r>
        <w:rPr>
          <w:rFonts w:hint="cs"/>
          <w:rtl/>
        </w:rPr>
        <w:t xml:space="preserve"> </w:t>
      </w:r>
      <w:r w:rsidRPr="0047558A">
        <w:rPr>
          <w:rStyle w:val="libFootnotenumChar"/>
          <w:rFonts w:hint="cs"/>
          <w:rtl/>
        </w:rPr>
        <w:t>(1)</w:t>
      </w:r>
      <w:r w:rsidR="001C4878">
        <w:rPr>
          <w:rFonts w:hint="cs"/>
          <w:rtl/>
        </w:rPr>
        <w:t xml:space="preserve">. </w:t>
      </w:r>
    </w:p>
    <w:p w:rsidR="000B5BDC" w:rsidRDefault="000B5BDC" w:rsidP="00917866">
      <w:pPr>
        <w:pStyle w:val="libNormal"/>
        <w:rPr>
          <w:rtl/>
        </w:rPr>
      </w:pPr>
      <w:r>
        <w:rPr>
          <w:rFonts w:hint="cs"/>
          <w:rtl/>
        </w:rPr>
        <w:t>وعن أبي سعيد الخدري</w:t>
      </w:r>
      <w:r w:rsidR="00603FE9">
        <w:rPr>
          <w:rFonts w:hint="cs"/>
          <w:rtl/>
        </w:rPr>
        <w:t xml:space="preserve">: </w:t>
      </w:r>
      <w:r>
        <w:rPr>
          <w:rFonts w:hint="cs"/>
          <w:rtl/>
        </w:rPr>
        <w:t xml:space="preserve">بينا رسول الله </w:t>
      </w:r>
      <w:r w:rsidRPr="00C25932">
        <w:rPr>
          <w:rStyle w:val="libAlaemChar"/>
          <w:rFonts w:eastAsiaTheme="minorHAnsi"/>
          <w:rtl/>
        </w:rPr>
        <w:t>صلى‌الله‌عليه‌وآله‌وسلم</w:t>
      </w:r>
      <w:r>
        <w:rPr>
          <w:rFonts w:hint="cs"/>
          <w:rtl/>
        </w:rPr>
        <w:t xml:space="preserve"> يقسم قسماً</w:t>
      </w:r>
      <w:r w:rsidR="00864EEE">
        <w:rPr>
          <w:rFonts w:hint="cs"/>
          <w:rtl/>
        </w:rPr>
        <w:t xml:space="preserve">، </w:t>
      </w:r>
      <w:r>
        <w:rPr>
          <w:rFonts w:hint="cs"/>
          <w:rtl/>
        </w:rPr>
        <w:t>إذ جاءه ذو الخويصرة التميميّ</w:t>
      </w:r>
      <w:r w:rsidR="00864EEE">
        <w:rPr>
          <w:rFonts w:hint="cs"/>
          <w:rtl/>
        </w:rPr>
        <w:t xml:space="preserve">، </w:t>
      </w:r>
      <w:r>
        <w:rPr>
          <w:rFonts w:hint="cs"/>
          <w:rtl/>
        </w:rPr>
        <w:t>وهو حرقوص بن زهي</w:t>
      </w:r>
      <w:r w:rsidR="0047558A">
        <w:rPr>
          <w:rFonts w:hint="cs"/>
          <w:rtl/>
        </w:rPr>
        <w:t>ر</w:t>
      </w:r>
      <w:r w:rsidR="00864EEE">
        <w:rPr>
          <w:rFonts w:hint="cs"/>
          <w:rtl/>
        </w:rPr>
        <w:t xml:space="preserve">، </w:t>
      </w:r>
      <w:r w:rsidR="0047558A">
        <w:rPr>
          <w:rFonts w:hint="cs"/>
          <w:rtl/>
        </w:rPr>
        <w:t>أصل الخوارج</w:t>
      </w:r>
      <w:r w:rsidR="00864EEE">
        <w:rPr>
          <w:rFonts w:hint="cs"/>
          <w:rtl/>
        </w:rPr>
        <w:t xml:space="preserve">، </w:t>
      </w:r>
      <w:r w:rsidR="0047558A">
        <w:rPr>
          <w:rFonts w:hint="cs"/>
          <w:rtl/>
        </w:rPr>
        <w:t>فقال</w:t>
      </w:r>
      <w:r w:rsidR="00603FE9">
        <w:rPr>
          <w:rFonts w:hint="cs"/>
          <w:rtl/>
        </w:rPr>
        <w:t xml:space="preserve">: </w:t>
      </w:r>
      <w:r w:rsidR="00917866">
        <w:rPr>
          <w:rFonts w:hint="cs"/>
          <w:rtl/>
        </w:rPr>
        <w:t>إ</w:t>
      </w:r>
      <w:r w:rsidR="0047558A">
        <w:rPr>
          <w:rFonts w:hint="cs"/>
          <w:rtl/>
        </w:rPr>
        <w:t>عدل</w:t>
      </w:r>
      <w:r w:rsidR="00917866">
        <w:rPr>
          <w:rFonts w:hint="cs"/>
          <w:rtl/>
        </w:rPr>
        <w:t>ْ</w:t>
      </w:r>
      <w:r w:rsidR="001C4878">
        <w:rPr>
          <w:rFonts w:hint="cs"/>
          <w:rtl/>
        </w:rPr>
        <w:t>.</w:t>
      </w:r>
      <w:r w:rsidR="009431ED">
        <w:rPr>
          <w:rFonts w:hint="cs"/>
          <w:rtl/>
        </w:rPr>
        <w:t>.</w:t>
      </w:r>
      <w:r w:rsidR="0047558A">
        <w:rPr>
          <w:rFonts w:hint="cs"/>
          <w:rtl/>
        </w:rPr>
        <w:t>.</w:t>
      </w:r>
      <w:r w:rsidR="00603FE9">
        <w:rPr>
          <w:rFonts w:hint="cs"/>
          <w:rtl/>
        </w:rPr>
        <w:t xml:space="preserve">؛ </w:t>
      </w:r>
      <w:r w:rsidR="0047558A">
        <w:rPr>
          <w:rFonts w:hint="cs"/>
          <w:rtl/>
        </w:rPr>
        <w:t xml:space="preserve">وذكر قول رسول الله </w:t>
      </w:r>
      <w:r w:rsidR="0047558A" w:rsidRPr="00C25932">
        <w:rPr>
          <w:rStyle w:val="libAlaemChar"/>
          <w:rFonts w:eastAsiaTheme="minorHAnsi"/>
          <w:rtl/>
        </w:rPr>
        <w:t>صلى‌الله‌عليه‌وآله‌وسلم</w:t>
      </w:r>
      <w:r w:rsidR="00864EEE">
        <w:rPr>
          <w:rFonts w:hint="cs"/>
          <w:rtl/>
        </w:rPr>
        <w:t xml:space="preserve">، </w:t>
      </w:r>
      <w:r w:rsidR="0047558A">
        <w:rPr>
          <w:rFonts w:hint="cs"/>
          <w:rtl/>
        </w:rPr>
        <w:t>ثمّ قال أبو سعيد</w:t>
      </w:r>
      <w:r w:rsidR="00603FE9">
        <w:rPr>
          <w:rFonts w:hint="cs"/>
          <w:rtl/>
        </w:rPr>
        <w:t xml:space="preserve">: </w:t>
      </w:r>
      <w:r w:rsidR="00917866">
        <w:rPr>
          <w:rFonts w:hint="cs"/>
          <w:rtl/>
        </w:rPr>
        <w:t>أ</w:t>
      </w:r>
      <w:r w:rsidR="0047558A">
        <w:rPr>
          <w:rFonts w:hint="cs"/>
          <w:rtl/>
        </w:rPr>
        <w:t xml:space="preserve">شهد لسمعته من رسول الله </w:t>
      </w:r>
      <w:r w:rsidR="0047558A" w:rsidRPr="00C25932">
        <w:rPr>
          <w:rStyle w:val="libAlaemChar"/>
          <w:rFonts w:eastAsiaTheme="minorHAnsi"/>
          <w:rtl/>
        </w:rPr>
        <w:t>صلى‌الله‌عليه‌وآله‌وسلم</w:t>
      </w:r>
      <w:r w:rsidR="00864EEE">
        <w:rPr>
          <w:rFonts w:hint="cs"/>
          <w:rtl/>
        </w:rPr>
        <w:t xml:space="preserve">، </w:t>
      </w:r>
      <w:r w:rsidR="0047558A">
        <w:rPr>
          <w:rFonts w:hint="cs"/>
          <w:rtl/>
        </w:rPr>
        <w:t>وأشهد أنّي كنت مع عليّ بن</w:t>
      </w:r>
      <w:r w:rsidR="00714AC7">
        <w:rPr>
          <w:rFonts w:hint="cs"/>
          <w:rtl/>
        </w:rPr>
        <w:t xml:space="preserve"> أبي طالب </w:t>
      </w:r>
      <w:r w:rsidR="0047558A" w:rsidRPr="0047558A">
        <w:rPr>
          <w:rStyle w:val="libAlaemChar"/>
          <w:rFonts w:eastAsiaTheme="minorHAnsi"/>
          <w:rtl/>
        </w:rPr>
        <w:t>عليه‌السلام</w:t>
      </w:r>
      <w:r w:rsidR="0047558A" w:rsidRPr="009431ED">
        <w:rPr>
          <w:rFonts w:eastAsiaTheme="minorHAnsi"/>
          <w:rtl/>
        </w:rPr>
        <w:t xml:space="preserve"> </w:t>
      </w:r>
      <w:r w:rsidR="0047558A">
        <w:rPr>
          <w:rFonts w:hint="cs"/>
          <w:rtl/>
        </w:rPr>
        <w:t>حين قاتلهم</w:t>
      </w:r>
      <w:r w:rsidR="00864EEE">
        <w:rPr>
          <w:rFonts w:hint="cs"/>
          <w:rtl/>
        </w:rPr>
        <w:t xml:space="preserve">، </w:t>
      </w:r>
      <w:r w:rsidR="0047558A">
        <w:rPr>
          <w:rFonts w:hint="cs"/>
          <w:rtl/>
        </w:rPr>
        <w:t>فالت</w:t>
      </w:r>
      <w:r w:rsidR="000C6B89">
        <w:rPr>
          <w:rFonts w:hint="cs"/>
          <w:rtl/>
        </w:rPr>
        <w:t>ُ</w:t>
      </w:r>
      <w:r w:rsidR="0047558A">
        <w:rPr>
          <w:rFonts w:hint="cs"/>
          <w:rtl/>
        </w:rPr>
        <w:t>مس في القتلى فأتي به على النعت الذي نعت رسول الله</w:t>
      </w:r>
      <w:r w:rsidR="0047558A" w:rsidRPr="0047558A">
        <w:rPr>
          <w:rStyle w:val="libAlaemChar"/>
          <w:rFonts w:eastAsiaTheme="minorHAnsi"/>
          <w:rtl/>
        </w:rPr>
        <w:t xml:space="preserve"> </w:t>
      </w:r>
      <w:r w:rsidR="0047558A" w:rsidRPr="00C25932">
        <w:rPr>
          <w:rStyle w:val="libAlaemChar"/>
          <w:rFonts w:eastAsiaTheme="minorHAnsi"/>
          <w:rtl/>
        </w:rPr>
        <w:t>صلى‌الله‌عليه‌وآله‌وسلم</w:t>
      </w:r>
      <w:r w:rsidR="0047558A">
        <w:rPr>
          <w:rFonts w:hint="cs"/>
          <w:rtl/>
        </w:rPr>
        <w:t xml:space="preserve"> </w:t>
      </w:r>
      <w:r w:rsidR="0047558A" w:rsidRPr="0047558A">
        <w:rPr>
          <w:rStyle w:val="libFootnotenumChar"/>
          <w:rFonts w:hint="cs"/>
          <w:rtl/>
        </w:rPr>
        <w:t>(2)</w:t>
      </w:r>
      <w:r w:rsidR="001C4878">
        <w:rPr>
          <w:rFonts w:hint="cs"/>
          <w:rtl/>
        </w:rPr>
        <w:t xml:space="preserve">. </w:t>
      </w:r>
    </w:p>
    <w:p w:rsidR="0047558A" w:rsidRDefault="00C4573A" w:rsidP="00C4573A">
      <w:pPr>
        <w:pStyle w:val="libNormal"/>
        <w:rPr>
          <w:rtl/>
        </w:rPr>
      </w:pPr>
      <w:r>
        <w:rPr>
          <w:rFonts w:hint="cs"/>
          <w:rtl/>
        </w:rPr>
        <w:t>وذكر ابن أبي الحديد</w:t>
      </w:r>
      <w:r w:rsidR="00864EEE">
        <w:rPr>
          <w:rFonts w:hint="cs"/>
          <w:rtl/>
        </w:rPr>
        <w:t xml:space="preserve">، </w:t>
      </w:r>
      <w:r>
        <w:rPr>
          <w:rFonts w:hint="cs"/>
          <w:rtl/>
        </w:rPr>
        <w:t>قال</w:t>
      </w:r>
      <w:r w:rsidR="00603FE9">
        <w:rPr>
          <w:rFonts w:hint="cs"/>
          <w:rtl/>
        </w:rPr>
        <w:t xml:space="preserve">: </w:t>
      </w:r>
      <w:r>
        <w:rPr>
          <w:rFonts w:hint="cs"/>
          <w:rtl/>
        </w:rPr>
        <w:t xml:space="preserve">وفي بعض الصحاح أنّ رسول الله </w:t>
      </w:r>
      <w:r w:rsidRPr="00C25932">
        <w:rPr>
          <w:rStyle w:val="libAlaemChar"/>
          <w:rFonts w:eastAsiaTheme="minorHAnsi"/>
          <w:rtl/>
        </w:rPr>
        <w:t>صلى‌الله‌عليه‌وآله‌وسلم</w:t>
      </w:r>
      <w:r>
        <w:rPr>
          <w:rFonts w:hint="cs"/>
          <w:rtl/>
        </w:rPr>
        <w:t xml:space="preserve"> قال لأبي بكر وقد غاب الرجل عن عينه</w:t>
      </w:r>
      <w:r w:rsidR="00864EEE">
        <w:rPr>
          <w:rFonts w:hint="cs"/>
          <w:rtl/>
        </w:rPr>
        <w:t xml:space="preserve">، </w:t>
      </w:r>
      <w:r w:rsidR="009431ED">
        <w:rPr>
          <w:rFonts w:hint="cs"/>
          <w:rtl/>
        </w:rPr>
        <w:t>(</w:t>
      </w:r>
      <w:r>
        <w:rPr>
          <w:rFonts w:hint="cs"/>
          <w:rtl/>
        </w:rPr>
        <w:t>قم إلى هذا فاقتله</w:t>
      </w:r>
      <w:r w:rsidR="009431ED">
        <w:rPr>
          <w:rFonts w:hint="cs"/>
          <w:rtl/>
        </w:rPr>
        <w:t>)</w:t>
      </w:r>
      <w:r w:rsidR="00864EEE">
        <w:rPr>
          <w:rFonts w:hint="cs"/>
          <w:rtl/>
        </w:rPr>
        <w:t xml:space="preserve">، </w:t>
      </w:r>
      <w:r>
        <w:rPr>
          <w:rFonts w:hint="cs"/>
          <w:rtl/>
        </w:rPr>
        <w:t>فقام ثمّ عاد وقال</w:t>
      </w:r>
      <w:r w:rsidR="00603FE9">
        <w:rPr>
          <w:rFonts w:hint="cs"/>
          <w:rtl/>
        </w:rPr>
        <w:t xml:space="preserve">: </w:t>
      </w:r>
      <w:r>
        <w:rPr>
          <w:rFonts w:hint="cs"/>
          <w:rtl/>
        </w:rPr>
        <w:t>وجدته يصلّي</w:t>
      </w:r>
      <w:r w:rsidR="00864EEE">
        <w:rPr>
          <w:rFonts w:hint="cs"/>
          <w:rtl/>
        </w:rPr>
        <w:t xml:space="preserve">، </w:t>
      </w:r>
      <w:r>
        <w:rPr>
          <w:rFonts w:hint="cs"/>
          <w:rtl/>
        </w:rPr>
        <w:t>فقال لعمر مثل ذلك</w:t>
      </w:r>
      <w:r w:rsidR="00864EEE">
        <w:rPr>
          <w:rFonts w:hint="cs"/>
          <w:rtl/>
        </w:rPr>
        <w:t xml:space="preserve">، </w:t>
      </w:r>
      <w:r>
        <w:rPr>
          <w:rFonts w:hint="cs"/>
          <w:rtl/>
        </w:rPr>
        <w:t>فعاد وقال</w:t>
      </w:r>
      <w:r w:rsidR="00603FE9">
        <w:rPr>
          <w:rFonts w:hint="cs"/>
          <w:rtl/>
        </w:rPr>
        <w:t xml:space="preserve">: </w:t>
      </w:r>
      <w:r>
        <w:rPr>
          <w:rFonts w:hint="cs"/>
          <w:rtl/>
        </w:rPr>
        <w:t>وجدته يصلّي</w:t>
      </w:r>
      <w:r w:rsidR="00864EEE">
        <w:rPr>
          <w:rFonts w:hint="cs"/>
          <w:rtl/>
        </w:rPr>
        <w:t xml:space="preserve">، </w:t>
      </w:r>
      <w:r>
        <w:rPr>
          <w:rFonts w:hint="cs"/>
          <w:rtl/>
        </w:rPr>
        <w:t>فقال لعليّ مثل ذلك</w:t>
      </w:r>
      <w:r w:rsidR="00864EEE">
        <w:rPr>
          <w:rFonts w:hint="cs"/>
          <w:rtl/>
        </w:rPr>
        <w:t xml:space="preserve">، </w:t>
      </w:r>
      <w:r>
        <w:rPr>
          <w:rFonts w:hint="cs"/>
          <w:rtl/>
        </w:rPr>
        <w:t>فعاد وقال</w:t>
      </w:r>
      <w:r w:rsidR="00603FE9">
        <w:rPr>
          <w:rFonts w:hint="cs"/>
          <w:rtl/>
        </w:rPr>
        <w:t xml:space="preserve">: </w:t>
      </w:r>
      <w:r w:rsidR="009431ED">
        <w:rPr>
          <w:rFonts w:hint="cs"/>
          <w:rtl/>
        </w:rPr>
        <w:t>(</w:t>
      </w:r>
      <w:r>
        <w:rPr>
          <w:rFonts w:hint="cs"/>
          <w:rtl/>
        </w:rPr>
        <w:t>لم أجده</w:t>
      </w:r>
      <w:r w:rsidR="009431ED">
        <w:rPr>
          <w:rFonts w:hint="cs"/>
          <w:rtl/>
        </w:rPr>
        <w:t>)</w:t>
      </w:r>
      <w:r w:rsidR="00864EEE">
        <w:rPr>
          <w:rFonts w:hint="cs"/>
          <w:rtl/>
        </w:rPr>
        <w:t xml:space="preserve">، </w:t>
      </w:r>
      <w:r>
        <w:rPr>
          <w:rFonts w:hint="cs"/>
          <w:rtl/>
        </w:rPr>
        <w:t xml:space="preserve">فقال رسول الله </w:t>
      </w:r>
      <w:r w:rsidRPr="00C25932">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لو قتل هذا لكان أوّل فتنة وآخرها</w:t>
      </w:r>
      <w:r w:rsidR="00864EEE">
        <w:rPr>
          <w:rFonts w:hint="cs"/>
          <w:rtl/>
        </w:rPr>
        <w:t xml:space="preserve">، </w:t>
      </w:r>
      <w:r>
        <w:rPr>
          <w:rFonts w:hint="cs"/>
          <w:rtl/>
        </w:rPr>
        <w:t xml:space="preserve">أما إنّه سيخرج من </w:t>
      </w:r>
    </w:p>
    <w:p w:rsidR="00C4573A" w:rsidRDefault="009431ED" w:rsidP="009431ED">
      <w:pPr>
        <w:pStyle w:val="libLine"/>
        <w:rPr>
          <w:rtl/>
        </w:rPr>
      </w:pPr>
      <w:r>
        <w:rPr>
          <w:rFonts w:hint="cs"/>
          <w:rtl/>
        </w:rPr>
        <w:t>____________________</w:t>
      </w:r>
    </w:p>
    <w:p w:rsidR="00C4573A" w:rsidRDefault="00C4573A" w:rsidP="001141B8">
      <w:pPr>
        <w:pStyle w:val="libFootnote0"/>
        <w:rPr>
          <w:rtl/>
        </w:rPr>
      </w:pPr>
      <w:r>
        <w:rPr>
          <w:rFonts w:hint="cs"/>
          <w:rtl/>
        </w:rPr>
        <w:t>(1) السيرة النبويّة</w:t>
      </w:r>
      <w:r w:rsidR="00864EEE">
        <w:rPr>
          <w:rFonts w:hint="cs"/>
          <w:rtl/>
        </w:rPr>
        <w:t xml:space="preserve">، </w:t>
      </w:r>
      <w:r>
        <w:rPr>
          <w:rFonts w:hint="cs"/>
          <w:rtl/>
        </w:rPr>
        <w:t>لابن هشام 4</w:t>
      </w:r>
      <w:r w:rsidR="00603FE9">
        <w:rPr>
          <w:rFonts w:hint="cs"/>
          <w:rtl/>
        </w:rPr>
        <w:t xml:space="preserve">: </w:t>
      </w:r>
      <w:r>
        <w:rPr>
          <w:rFonts w:hint="cs"/>
          <w:rtl/>
        </w:rPr>
        <w:t>139</w:t>
      </w:r>
      <w:r w:rsidR="001C4878">
        <w:rPr>
          <w:rFonts w:hint="cs"/>
          <w:rtl/>
        </w:rPr>
        <w:t xml:space="preserve">. </w:t>
      </w:r>
      <w:r w:rsidR="009431ED">
        <w:rPr>
          <w:rFonts w:hint="cs"/>
          <w:rtl/>
        </w:rPr>
        <w:t>(</w:t>
      </w:r>
      <w:r>
        <w:rPr>
          <w:rFonts w:hint="cs"/>
          <w:rtl/>
        </w:rPr>
        <w:t>يتعمّقون في الدين</w:t>
      </w:r>
      <w:r w:rsidR="009431ED">
        <w:rPr>
          <w:rFonts w:hint="cs"/>
          <w:rtl/>
        </w:rPr>
        <w:t>)</w:t>
      </w:r>
      <w:r>
        <w:rPr>
          <w:rFonts w:hint="cs"/>
          <w:rtl/>
        </w:rPr>
        <w:t xml:space="preserve"> اي يتتبّعون أقصاه</w:t>
      </w:r>
      <w:r w:rsidR="001C4878">
        <w:rPr>
          <w:rFonts w:hint="cs"/>
          <w:rtl/>
        </w:rPr>
        <w:t xml:space="preserve">. </w:t>
      </w:r>
      <w:r>
        <w:rPr>
          <w:rFonts w:hint="cs"/>
          <w:rtl/>
        </w:rPr>
        <w:t xml:space="preserve">و </w:t>
      </w:r>
      <w:r w:rsidR="009431ED">
        <w:rPr>
          <w:rFonts w:hint="cs"/>
          <w:rtl/>
        </w:rPr>
        <w:t>(</w:t>
      </w:r>
      <w:r>
        <w:rPr>
          <w:rFonts w:hint="cs"/>
          <w:rtl/>
        </w:rPr>
        <w:t>النصل</w:t>
      </w:r>
      <w:r w:rsidR="009431ED">
        <w:rPr>
          <w:rFonts w:hint="cs"/>
          <w:rtl/>
        </w:rPr>
        <w:t>)</w:t>
      </w:r>
      <w:r w:rsidR="00603FE9">
        <w:rPr>
          <w:rFonts w:hint="cs"/>
          <w:rtl/>
        </w:rPr>
        <w:t xml:space="preserve">: </w:t>
      </w:r>
      <w:r>
        <w:rPr>
          <w:rFonts w:hint="cs"/>
          <w:rtl/>
        </w:rPr>
        <w:t>حديد السهم</w:t>
      </w:r>
      <w:r w:rsidR="001C4878">
        <w:rPr>
          <w:rFonts w:hint="cs"/>
          <w:rtl/>
        </w:rPr>
        <w:t xml:space="preserve">. </w:t>
      </w:r>
      <w:r>
        <w:rPr>
          <w:rFonts w:hint="cs"/>
          <w:rtl/>
        </w:rPr>
        <w:t xml:space="preserve">و </w:t>
      </w:r>
      <w:r w:rsidR="009431ED">
        <w:rPr>
          <w:rFonts w:hint="cs"/>
          <w:rtl/>
        </w:rPr>
        <w:t>(</w:t>
      </w:r>
      <w:r>
        <w:rPr>
          <w:rFonts w:hint="cs"/>
          <w:rtl/>
        </w:rPr>
        <w:t>القدح</w:t>
      </w:r>
      <w:r w:rsidR="009431ED">
        <w:rPr>
          <w:rFonts w:hint="cs"/>
          <w:rtl/>
        </w:rPr>
        <w:t>)</w:t>
      </w:r>
      <w:r w:rsidR="00603FE9">
        <w:rPr>
          <w:rFonts w:hint="cs"/>
          <w:rtl/>
        </w:rPr>
        <w:t xml:space="preserve">: </w:t>
      </w:r>
      <w:r>
        <w:rPr>
          <w:rFonts w:hint="cs"/>
          <w:rtl/>
        </w:rPr>
        <w:t>السّهم</w:t>
      </w:r>
      <w:r w:rsidR="001C4878">
        <w:rPr>
          <w:rFonts w:hint="cs"/>
          <w:rtl/>
        </w:rPr>
        <w:t xml:space="preserve">. </w:t>
      </w:r>
      <w:r>
        <w:rPr>
          <w:rFonts w:hint="cs"/>
          <w:rtl/>
        </w:rPr>
        <w:t xml:space="preserve">و </w:t>
      </w:r>
      <w:r w:rsidR="009431ED">
        <w:rPr>
          <w:rFonts w:hint="cs"/>
          <w:rtl/>
        </w:rPr>
        <w:t>(</w:t>
      </w:r>
      <w:r>
        <w:rPr>
          <w:rFonts w:hint="cs"/>
          <w:rtl/>
        </w:rPr>
        <w:t>الفوق</w:t>
      </w:r>
      <w:r w:rsidR="009431ED">
        <w:rPr>
          <w:rFonts w:hint="cs"/>
          <w:rtl/>
        </w:rPr>
        <w:t>)</w:t>
      </w:r>
      <w:r>
        <w:rPr>
          <w:rFonts w:hint="cs"/>
          <w:rtl/>
        </w:rPr>
        <w:t xml:space="preserve"> طرف السّهم الذي يباشر الوتر</w:t>
      </w:r>
      <w:r w:rsidR="001C4878">
        <w:rPr>
          <w:rFonts w:hint="cs"/>
          <w:rtl/>
        </w:rPr>
        <w:t xml:space="preserve">. </w:t>
      </w:r>
      <w:r>
        <w:rPr>
          <w:rFonts w:hint="cs"/>
          <w:rtl/>
        </w:rPr>
        <w:t xml:space="preserve">و </w:t>
      </w:r>
      <w:r w:rsidR="009431ED">
        <w:rPr>
          <w:rFonts w:hint="cs"/>
          <w:rtl/>
        </w:rPr>
        <w:t>(</w:t>
      </w:r>
      <w:r>
        <w:rPr>
          <w:rFonts w:hint="cs"/>
          <w:rtl/>
        </w:rPr>
        <w:t>الفرث</w:t>
      </w:r>
      <w:r w:rsidR="009431ED">
        <w:rPr>
          <w:rFonts w:hint="cs"/>
          <w:rtl/>
        </w:rPr>
        <w:t>)</w:t>
      </w:r>
      <w:r w:rsidR="00603FE9">
        <w:rPr>
          <w:rFonts w:hint="cs"/>
          <w:rtl/>
        </w:rPr>
        <w:t xml:space="preserve">: </w:t>
      </w:r>
      <w:r>
        <w:rPr>
          <w:rFonts w:hint="cs"/>
          <w:rtl/>
        </w:rPr>
        <w:t>ما يوجد في الكرش</w:t>
      </w:r>
      <w:r w:rsidR="001C4878">
        <w:rPr>
          <w:rFonts w:hint="cs"/>
          <w:rtl/>
        </w:rPr>
        <w:t xml:space="preserve">. </w:t>
      </w:r>
      <w:r>
        <w:rPr>
          <w:rFonts w:hint="cs"/>
          <w:rtl/>
        </w:rPr>
        <w:t>والمعنى</w:t>
      </w:r>
      <w:r w:rsidR="001141B8">
        <w:rPr>
          <w:rFonts w:hint="cs"/>
          <w:rtl/>
        </w:rPr>
        <w:t>:</w:t>
      </w:r>
      <w:r>
        <w:rPr>
          <w:rFonts w:hint="cs"/>
          <w:rtl/>
        </w:rPr>
        <w:t xml:space="preserve"> إنّهم ليس </w:t>
      </w:r>
      <w:r w:rsidR="00CE1607">
        <w:rPr>
          <w:rFonts w:hint="cs"/>
          <w:rtl/>
        </w:rPr>
        <w:t>لهم من الدين شيء كالسهم يخترق البدن ويخرج بسرعة من غير أن يعلق به أثر من دم وغيره</w:t>
      </w:r>
      <w:r w:rsidR="001C4878">
        <w:rPr>
          <w:rFonts w:hint="cs"/>
          <w:rtl/>
        </w:rPr>
        <w:t xml:space="preserve">. </w:t>
      </w:r>
    </w:p>
    <w:p w:rsidR="00CE1607" w:rsidRDefault="00CE1607" w:rsidP="009431ED">
      <w:pPr>
        <w:pStyle w:val="libFootnote0"/>
        <w:rPr>
          <w:rtl/>
        </w:rPr>
      </w:pPr>
      <w:r>
        <w:rPr>
          <w:rFonts w:hint="cs"/>
          <w:rtl/>
        </w:rPr>
        <w:t>(2) أسد الغابة 2</w:t>
      </w:r>
      <w:r w:rsidR="00603FE9">
        <w:rPr>
          <w:rFonts w:hint="cs"/>
          <w:rtl/>
        </w:rPr>
        <w:t xml:space="preserve">: </w:t>
      </w:r>
      <w:r>
        <w:rPr>
          <w:rFonts w:hint="cs"/>
          <w:rtl/>
        </w:rPr>
        <w:t>172</w:t>
      </w:r>
      <w:r w:rsidR="001C4878">
        <w:rPr>
          <w:rFonts w:hint="cs"/>
          <w:rtl/>
        </w:rPr>
        <w:t xml:space="preserve">. </w:t>
      </w:r>
    </w:p>
    <w:p w:rsidR="00CE1607" w:rsidRDefault="00CE1607" w:rsidP="009431ED">
      <w:pPr>
        <w:pStyle w:val="libNormal"/>
        <w:rPr>
          <w:rtl/>
        </w:rPr>
      </w:pPr>
      <w:r>
        <w:rPr>
          <w:rtl/>
        </w:rPr>
        <w:br w:type="page"/>
      </w:r>
    </w:p>
    <w:p w:rsidR="00CE1607" w:rsidRDefault="00185072" w:rsidP="00185072">
      <w:pPr>
        <w:pStyle w:val="libNormal0"/>
        <w:rPr>
          <w:rtl/>
        </w:rPr>
      </w:pPr>
      <w:r>
        <w:rPr>
          <w:rFonts w:hint="cs"/>
          <w:rtl/>
        </w:rPr>
        <w:lastRenderedPageBreak/>
        <w:t>ضئضئ هذا قوم يمرقون من الدين</w:t>
      </w:r>
      <w:r w:rsidR="001C4878">
        <w:rPr>
          <w:rFonts w:hint="cs"/>
          <w:rtl/>
        </w:rPr>
        <w:t>.</w:t>
      </w:r>
      <w:r w:rsidR="009431ED">
        <w:rPr>
          <w:rFonts w:hint="cs"/>
          <w:rtl/>
        </w:rPr>
        <w:t>.</w:t>
      </w:r>
      <w:r>
        <w:rPr>
          <w:rFonts w:hint="cs"/>
          <w:rtl/>
        </w:rPr>
        <w:t>.</w:t>
      </w:r>
      <w:r w:rsidR="009431ED">
        <w:rPr>
          <w:rFonts w:hint="cs"/>
          <w:rtl/>
        </w:rPr>
        <w:t>)</w:t>
      </w:r>
      <w:r>
        <w:rPr>
          <w:rFonts w:hint="cs"/>
          <w:rtl/>
        </w:rPr>
        <w:t xml:space="preserve"> </w:t>
      </w:r>
      <w:r w:rsidRPr="00185072">
        <w:rPr>
          <w:rStyle w:val="libFootnotenumChar"/>
          <w:rFonts w:hint="cs"/>
          <w:rtl/>
        </w:rPr>
        <w:t>(1)</w:t>
      </w:r>
      <w:r w:rsidR="001C4878">
        <w:rPr>
          <w:rFonts w:hint="cs"/>
          <w:rtl/>
        </w:rPr>
        <w:t xml:space="preserve">. </w:t>
      </w:r>
    </w:p>
    <w:p w:rsidR="00185072" w:rsidRDefault="00185072" w:rsidP="00185072">
      <w:pPr>
        <w:pStyle w:val="libNormal"/>
        <w:rPr>
          <w:rtl/>
        </w:rPr>
      </w:pPr>
      <w:r>
        <w:rPr>
          <w:rFonts w:hint="cs"/>
          <w:rtl/>
        </w:rPr>
        <w:t>ومثله في الكامل</w:t>
      </w:r>
      <w:r w:rsidR="00B154FA">
        <w:rPr>
          <w:rFonts w:hint="cs"/>
          <w:rtl/>
        </w:rPr>
        <w:t xml:space="preserve"> إلّا </w:t>
      </w:r>
      <w:r w:rsidR="0010285A">
        <w:rPr>
          <w:rFonts w:hint="cs"/>
          <w:rtl/>
        </w:rPr>
        <w:t>قوله</w:t>
      </w:r>
      <w:r w:rsidR="00603FE9">
        <w:rPr>
          <w:rFonts w:hint="cs"/>
          <w:rtl/>
        </w:rPr>
        <w:t xml:space="preserve">: </w:t>
      </w:r>
      <w:r w:rsidR="009431ED">
        <w:rPr>
          <w:rFonts w:hint="cs"/>
          <w:rtl/>
        </w:rPr>
        <w:t>(</w:t>
      </w:r>
      <w:r w:rsidR="0010285A">
        <w:rPr>
          <w:rFonts w:hint="cs"/>
          <w:rtl/>
        </w:rPr>
        <w:t>لو قتل هذا ما اختلف اثنان في دين الله</w:t>
      </w:r>
      <w:r w:rsidR="009431ED">
        <w:rPr>
          <w:rFonts w:hint="cs"/>
          <w:rtl/>
        </w:rPr>
        <w:t>)</w:t>
      </w:r>
      <w:r w:rsidR="0010285A">
        <w:rPr>
          <w:rFonts w:hint="cs"/>
          <w:rtl/>
        </w:rPr>
        <w:t xml:space="preserve"> </w:t>
      </w:r>
      <w:r w:rsidR="0010285A" w:rsidRPr="0010285A">
        <w:rPr>
          <w:rStyle w:val="libFootnotenumChar"/>
          <w:rFonts w:hint="cs"/>
          <w:rtl/>
        </w:rPr>
        <w:t>(2)</w:t>
      </w:r>
      <w:r w:rsidR="001C4878">
        <w:rPr>
          <w:rFonts w:hint="cs"/>
          <w:rtl/>
        </w:rPr>
        <w:t xml:space="preserve">. </w:t>
      </w:r>
    </w:p>
    <w:p w:rsidR="0010285A" w:rsidRDefault="0010285A" w:rsidP="00185072">
      <w:pPr>
        <w:pStyle w:val="libNormal"/>
        <w:rPr>
          <w:rtl/>
        </w:rPr>
      </w:pPr>
      <w:r>
        <w:rPr>
          <w:rFonts w:hint="cs"/>
          <w:rtl/>
        </w:rPr>
        <w:t>وعن سيماء الخوارج</w:t>
      </w:r>
      <w:r w:rsidR="00864EEE">
        <w:rPr>
          <w:rFonts w:hint="cs"/>
          <w:rtl/>
        </w:rPr>
        <w:t xml:space="preserve">، </w:t>
      </w:r>
      <w:r>
        <w:rPr>
          <w:rFonts w:hint="cs"/>
          <w:rtl/>
        </w:rPr>
        <w:t>قال</w:t>
      </w:r>
      <w:r w:rsidR="00603FE9">
        <w:rPr>
          <w:rFonts w:hint="cs"/>
          <w:rtl/>
        </w:rPr>
        <w:t xml:space="preserve">: </w:t>
      </w:r>
      <w:r>
        <w:rPr>
          <w:rFonts w:hint="cs"/>
          <w:rtl/>
        </w:rPr>
        <w:t xml:space="preserve">وذكر عن النبيّ </w:t>
      </w:r>
      <w:r w:rsidRPr="00C25932">
        <w:rPr>
          <w:rStyle w:val="libAlaemChar"/>
          <w:rFonts w:eastAsiaTheme="minorHAnsi"/>
          <w:rtl/>
        </w:rPr>
        <w:t>صلى‌الله‌عليه‌وآله‌وسلم</w:t>
      </w:r>
      <w:r>
        <w:rPr>
          <w:rFonts w:hint="cs"/>
          <w:rtl/>
        </w:rPr>
        <w:t xml:space="preserve"> أنّه قال ل</w:t>
      </w:r>
      <w:r w:rsidR="0091219A">
        <w:rPr>
          <w:rFonts w:hint="cs"/>
          <w:rtl/>
        </w:rPr>
        <w:t>ـ</w:t>
      </w:r>
      <w:r>
        <w:rPr>
          <w:rFonts w:hint="cs"/>
          <w:rtl/>
        </w:rPr>
        <w:t>ما وصفهم</w:t>
      </w:r>
      <w:r w:rsidR="00603FE9">
        <w:rPr>
          <w:rFonts w:hint="cs"/>
          <w:rtl/>
        </w:rPr>
        <w:t xml:space="preserve">: </w:t>
      </w:r>
      <w:r w:rsidR="009431ED">
        <w:rPr>
          <w:rFonts w:hint="cs"/>
          <w:rtl/>
        </w:rPr>
        <w:t>(</w:t>
      </w:r>
      <w:r>
        <w:rPr>
          <w:rFonts w:hint="cs"/>
          <w:rtl/>
        </w:rPr>
        <w:t>سيماهم التحليق يقرؤون القرآن لا يجاوز تراقيهم</w:t>
      </w:r>
      <w:r w:rsidR="00864EEE">
        <w:rPr>
          <w:rFonts w:hint="cs"/>
          <w:rtl/>
        </w:rPr>
        <w:t xml:space="preserve">، </w:t>
      </w:r>
      <w:r>
        <w:rPr>
          <w:rFonts w:hint="cs"/>
          <w:rtl/>
        </w:rPr>
        <w:t>علامتهم رجل مخدج اليد</w:t>
      </w:r>
      <w:r w:rsidR="009431ED">
        <w:rPr>
          <w:rFonts w:hint="cs"/>
          <w:rtl/>
        </w:rPr>
        <w:t>)</w:t>
      </w:r>
      <w:r>
        <w:rPr>
          <w:rFonts w:hint="cs"/>
          <w:rtl/>
        </w:rPr>
        <w:t xml:space="preserve"> </w:t>
      </w:r>
      <w:r w:rsidRPr="0010285A">
        <w:rPr>
          <w:rStyle w:val="libFootnotenumChar"/>
          <w:rFonts w:hint="cs"/>
          <w:rtl/>
        </w:rPr>
        <w:t>(3)</w:t>
      </w:r>
      <w:r w:rsidR="001C4878">
        <w:rPr>
          <w:rFonts w:hint="cs"/>
          <w:rtl/>
        </w:rPr>
        <w:t xml:space="preserve">. </w:t>
      </w:r>
    </w:p>
    <w:p w:rsidR="0010285A" w:rsidRDefault="0010285A" w:rsidP="00185072">
      <w:pPr>
        <w:pStyle w:val="libNormal"/>
        <w:rPr>
          <w:rtl/>
        </w:rPr>
      </w:pPr>
      <w:r>
        <w:rPr>
          <w:rFonts w:hint="cs"/>
          <w:rtl/>
        </w:rPr>
        <w:t>ومخدج اليد</w:t>
      </w:r>
      <w:r w:rsidR="00603FE9">
        <w:rPr>
          <w:rFonts w:hint="cs"/>
          <w:rtl/>
        </w:rPr>
        <w:t xml:space="preserve">: </w:t>
      </w:r>
      <w:r>
        <w:rPr>
          <w:rFonts w:hint="cs"/>
          <w:rtl/>
        </w:rPr>
        <w:t>اي ناقصها</w:t>
      </w:r>
      <w:r w:rsidR="00864EEE">
        <w:rPr>
          <w:rFonts w:hint="cs"/>
          <w:rtl/>
        </w:rPr>
        <w:t xml:space="preserve">، </w:t>
      </w:r>
      <w:r>
        <w:rPr>
          <w:rFonts w:hint="cs"/>
          <w:rtl/>
        </w:rPr>
        <w:t>وكذلك كانت يده قصيرة كأنّها ثدي المرأة</w:t>
      </w:r>
      <w:r w:rsidR="001C4878">
        <w:rPr>
          <w:rFonts w:hint="cs"/>
          <w:rtl/>
        </w:rPr>
        <w:t xml:space="preserve">. </w:t>
      </w:r>
      <w:r>
        <w:rPr>
          <w:rFonts w:hint="cs"/>
          <w:rtl/>
        </w:rPr>
        <w:t>التحليق</w:t>
      </w:r>
      <w:r w:rsidR="00603FE9">
        <w:rPr>
          <w:rFonts w:hint="cs"/>
          <w:rtl/>
        </w:rPr>
        <w:t xml:space="preserve">: </w:t>
      </w:r>
      <w:r>
        <w:rPr>
          <w:rFonts w:hint="cs"/>
          <w:rtl/>
        </w:rPr>
        <w:t>أي حلق شعر الرأس</w:t>
      </w:r>
      <w:r w:rsidR="001C4878">
        <w:rPr>
          <w:rFonts w:hint="cs"/>
          <w:rtl/>
        </w:rPr>
        <w:t xml:space="preserve">. </w:t>
      </w:r>
      <w:r>
        <w:rPr>
          <w:rFonts w:hint="cs"/>
          <w:rtl/>
        </w:rPr>
        <w:t>والأحاديث كثيرة في انبعاث حركات الضلال من هذه الديار وأنّ علامتهم التسبيد أو التحليق</w:t>
      </w:r>
      <w:r w:rsidR="00864EEE">
        <w:rPr>
          <w:rFonts w:hint="cs"/>
          <w:rtl/>
        </w:rPr>
        <w:t xml:space="preserve">، </w:t>
      </w:r>
      <w:r>
        <w:rPr>
          <w:rFonts w:hint="cs"/>
          <w:rtl/>
        </w:rPr>
        <w:t xml:space="preserve">فكان كما أخبر </w:t>
      </w:r>
      <w:r w:rsidRPr="00C25932">
        <w:rPr>
          <w:rStyle w:val="libAlaemChar"/>
          <w:rFonts w:eastAsiaTheme="minorHAnsi"/>
          <w:rtl/>
        </w:rPr>
        <w:t>صلى‌الله‌عليه‌وآله‌وسلم</w:t>
      </w:r>
      <w:r>
        <w:rPr>
          <w:rFonts w:hint="cs"/>
          <w:rtl/>
        </w:rPr>
        <w:t xml:space="preserve">. وقد أخبرت الأحاديث بخروج الدجّال من هذه الأرض </w:t>
      </w:r>
      <w:r w:rsidRPr="0010285A">
        <w:rPr>
          <w:rStyle w:val="libFootnotenumChar"/>
          <w:rFonts w:hint="cs"/>
          <w:rtl/>
        </w:rPr>
        <w:t>(4)</w:t>
      </w:r>
      <w:r w:rsidR="001C4878">
        <w:rPr>
          <w:rFonts w:hint="cs"/>
          <w:rtl/>
        </w:rPr>
        <w:t xml:space="preserve">. </w:t>
      </w:r>
    </w:p>
    <w:p w:rsidR="0010285A" w:rsidRDefault="009431ED" w:rsidP="00185072">
      <w:pPr>
        <w:pStyle w:val="libNormal"/>
        <w:rPr>
          <w:rtl/>
        </w:rPr>
      </w:pPr>
      <w:r>
        <w:rPr>
          <w:rFonts w:hint="cs"/>
          <w:rtl/>
        </w:rPr>
        <w:t>(</w:t>
      </w:r>
      <w:r w:rsidR="0010285A">
        <w:rPr>
          <w:rFonts w:hint="cs"/>
          <w:rtl/>
        </w:rPr>
        <w:t>وقد أمدّ عمر المسلمين بحرقوص في قتال الهرمزان</w:t>
      </w:r>
      <w:r w:rsidR="00864EEE">
        <w:rPr>
          <w:rFonts w:hint="cs"/>
          <w:rtl/>
        </w:rPr>
        <w:t xml:space="preserve">، </w:t>
      </w:r>
      <w:r w:rsidR="0010285A">
        <w:rPr>
          <w:rFonts w:hint="cs"/>
          <w:rtl/>
        </w:rPr>
        <w:t>وبقي حرقوص إلى أيّام عليّ</w:t>
      </w:r>
      <w:r w:rsidR="00864EEE">
        <w:rPr>
          <w:rFonts w:hint="cs"/>
          <w:rtl/>
        </w:rPr>
        <w:t xml:space="preserve">، </w:t>
      </w:r>
      <w:r w:rsidR="0010285A">
        <w:rPr>
          <w:rFonts w:hint="cs"/>
          <w:rtl/>
        </w:rPr>
        <w:t>وكان مع الخوارج ل</w:t>
      </w:r>
      <w:r w:rsidR="00285D57">
        <w:rPr>
          <w:rFonts w:hint="cs"/>
          <w:rtl/>
        </w:rPr>
        <w:t>ـ</w:t>
      </w:r>
      <w:r w:rsidR="0010285A">
        <w:rPr>
          <w:rFonts w:hint="cs"/>
          <w:rtl/>
        </w:rPr>
        <w:t>مّا قاتلهم عليّ</w:t>
      </w:r>
      <w:r w:rsidR="00864EEE">
        <w:rPr>
          <w:rFonts w:hint="cs"/>
          <w:rtl/>
        </w:rPr>
        <w:t xml:space="preserve">، </w:t>
      </w:r>
      <w:r w:rsidR="0010285A">
        <w:rPr>
          <w:rFonts w:hint="cs"/>
          <w:rtl/>
        </w:rPr>
        <w:t>فقتل يومئذ</w:t>
      </w:r>
      <w:r>
        <w:rPr>
          <w:rFonts w:hint="cs"/>
          <w:rtl/>
        </w:rPr>
        <w:t>)</w:t>
      </w:r>
      <w:r w:rsidR="0010285A">
        <w:rPr>
          <w:rFonts w:hint="cs"/>
          <w:rtl/>
        </w:rPr>
        <w:t xml:space="preserve"> </w:t>
      </w:r>
      <w:r w:rsidR="0010285A" w:rsidRPr="0010285A">
        <w:rPr>
          <w:rStyle w:val="libFootnotenumChar"/>
          <w:rFonts w:hint="cs"/>
          <w:rtl/>
        </w:rPr>
        <w:t>(5)</w:t>
      </w:r>
      <w:r w:rsidR="001C4878">
        <w:rPr>
          <w:rFonts w:hint="cs"/>
          <w:rtl/>
        </w:rPr>
        <w:t xml:space="preserve">. </w:t>
      </w:r>
    </w:p>
    <w:p w:rsidR="0010285A" w:rsidRDefault="0010285A" w:rsidP="000C6B89">
      <w:pPr>
        <w:pStyle w:val="libNormal"/>
        <w:rPr>
          <w:rtl/>
        </w:rPr>
      </w:pPr>
      <w:r>
        <w:rPr>
          <w:rFonts w:hint="cs"/>
          <w:rtl/>
        </w:rPr>
        <w:t>وقال</w:t>
      </w:r>
      <w:r w:rsidR="00CD61DC">
        <w:rPr>
          <w:rFonts w:hint="cs"/>
          <w:rtl/>
        </w:rPr>
        <w:t xml:space="preserve"> أمير المؤمنين </w:t>
      </w:r>
      <w:r w:rsidRPr="0047558A">
        <w:rPr>
          <w:rStyle w:val="libAlaemChar"/>
          <w:rFonts w:eastAsiaTheme="minorHAnsi"/>
          <w:rtl/>
        </w:rPr>
        <w:t>عليه‌السلام</w:t>
      </w:r>
      <w:r w:rsidRPr="009431ED">
        <w:rPr>
          <w:rFonts w:eastAsiaTheme="minorHAnsi"/>
          <w:rtl/>
        </w:rPr>
        <w:t xml:space="preserve"> </w:t>
      </w:r>
      <w:r>
        <w:rPr>
          <w:rFonts w:hint="cs"/>
          <w:rtl/>
        </w:rPr>
        <w:t>بعد أن فرغ من أمر أهل النه</w:t>
      </w:r>
      <w:r w:rsidR="000C6B89">
        <w:rPr>
          <w:rFonts w:hint="cs"/>
          <w:rtl/>
        </w:rPr>
        <w:t>ر</w:t>
      </w:r>
      <w:r>
        <w:rPr>
          <w:rFonts w:hint="cs"/>
          <w:rtl/>
        </w:rPr>
        <w:t>وان</w:t>
      </w:r>
      <w:r w:rsidR="00603FE9">
        <w:rPr>
          <w:rFonts w:hint="cs"/>
          <w:rtl/>
        </w:rPr>
        <w:t xml:space="preserve">: </w:t>
      </w:r>
      <w:r w:rsidR="009431ED">
        <w:rPr>
          <w:rFonts w:hint="cs"/>
          <w:rtl/>
        </w:rPr>
        <w:t>(</w:t>
      </w:r>
      <w:r>
        <w:rPr>
          <w:rFonts w:hint="cs"/>
          <w:rtl/>
        </w:rPr>
        <w:t>اطلبوا المخدّج</w:t>
      </w:r>
      <w:r w:rsidR="009431ED">
        <w:rPr>
          <w:rFonts w:hint="cs"/>
          <w:rtl/>
        </w:rPr>
        <w:t>)</w:t>
      </w:r>
      <w:r w:rsidR="00864EEE">
        <w:rPr>
          <w:rFonts w:hint="cs"/>
          <w:rtl/>
        </w:rPr>
        <w:t xml:space="preserve">، </w:t>
      </w:r>
      <w:r>
        <w:rPr>
          <w:rFonts w:hint="cs"/>
          <w:rtl/>
        </w:rPr>
        <w:t>فطلبوه فلم يجدوه حتّى ساء ذلك</w:t>
      </w:r>
      <w:r w:rsidR="00E55B10">
        <w:rPr>
          <w:rFonts w:hint="cs"/>
          <w:rtl/>
        </w:rPr>
        <w:t xml:space="preserve"> عليًّا </w:t>
      </w:r>
      <w:r>
        <w:rPr>
          <w:rFonts w:hint="cs"/>
          <w:rtl/>
        </w:rPr>
        <w:t>حتّى قال رجل</w:t>
      </w:r>
      <w:r w:rsidR="00603FE9">
        <w:rPr>
          <w:rFonts w:hint="cs"/>
          <w:rtl/>
        </w:rPr>
        <w:t xml:space="preserve">: </w:t>
      </w:r>
      <w:r>
        <w:rPr>
          <w:rFonts w:hint="cs"/>
          <w:rtl/>
        </w:rPr>
        <w:t>لا والله يا أميرالمؤمنين</w:t>
      </w:r>
      <w:r w:rsidR="00864EEE">
        <w:rPr>
          <w:rFonts w:hint="cs"/>
          <w:rtl/>
        </w:rPr>
        <w:t xml:space="preserve">، </w:t>
      </w:r>
      <w:r>
        <w:rPr>
          <w:rFonts w:hint="cs"/>
          <w:rtl/>
        </w:rPr>
        <w:t>ما هو فيهم</w:t>
      </w:r>
      <w:r w:rsidR="00864EEE">
        <w:rPr>
          <w:rFonts w:hint="cs"/>
          <w:rtl/>
        </w:rPr>
        <w:t xml:space="preserve">، </w:t>
      </w:r>
      <w:r>
        <w:rPr>
          <w:rFonts w:hint="cs"/>
          <w:rtl/>
        </w:rPr>
        <w:t xml:space="preserve">فقال </w:t>
      </w:r>
      <w:r w:rsidRPr="0047558A">
        <w:rPr>
          <w:rStyle w:val="libAlaemChar"/>
          <w:rFonts w:eastAsiaTheme="minorHAnsi"/>
          <w:rtl/>
        </w:rPr>
        <w:t>عليه‌السلام</w:t>
      </w:r>
      <w:r>
        <w:rPr>
          <w:rFonts w:hint="cs"/>
          <w:rtl/>
        </w:rPr>
        <w:t xml:space="preserve">: </w:t>
      </w:r>
      <w:r w:rsidR="009431ED">
        <w:rPr>
          <w:rFonts w:hint="cs"/>
          <w:rtl/>
        </w:rPr>
        <w:t>(</w:t>
      </w:r>
      <w:r>
        <w:rPr>
          <w:rFonts w:hint="cs"/>
          <w:rtl/>
        </w:rPr>
        <w:t>والله ما كذبت ولا كذّبت</w:t>
      </w:r>
      <w:r w:rsidR="009431ED">
        <w:rPr>
          <w:rFonts w:hint="cs"/>
          <w:rtl/>
        </w:rPr>
        <w:t>)</w:t>
      </w:r>
      <w:r>
        <w:rPr>
          <w:rFonts w:hint="cs"/>
          <w:rtl/>
        </w:rPr>
        <w:t xml:space="preserve"> وجاء رجل فقال</w:t>
      </w:r>
      <w:r w:rsidR="00603FE9">
        <w:rPr>
          <w:rFonts w:hint="cs"/>
          <w:rtl/>
        </w:rPr>
        <w:t xml:space="preserve">: </w:t>
      </w:r>
      <w:r>
        <w:rPr>
          <w:rFonts w:hint="cs"/>
          <w:rtl/>
        </w:rPr>
        <w:t>قد أصبناه يا أميرالمؤمنين</w:t>
      </w:r>
      <w:r w:rsidR="00864EEE">
        <w:rPr>
          <w:rFonts w:hint="cs"/>
          <w:rtl/>
        </w:rPr>
        <w:t xml:space="preserve">، </w:t>
      </w:r>
      <w:r>
        <w:rPr>
          <w:rFonts w:hint="cs"/>
          <w:rtl/>
        </w:rPr>
        <w:t xml:space="preserve">فخرّ علي </w:t>
      </w:r>
      <w:r w:rsidRPr="0047558A">
        <w:rPr>
          <w:rStyle w:val="libAlaemChar"/>
          <w:rFonts w:eastAsiaTheme="minorHAnsi"/>
          <w:rtl/>
        </w:rPr>
        <w:t>عليه‌السلام</w:t>
      </w:r>
      <w:r w:rsidRPr="009431ED">
        <w:rPr>
          <w:rFonts w:eastAsiaTheme="minorHAnsi"/>
          <w:rtl/>
        </w:rPr>
        <w:t xml:space="preserve"> </w:t>
      </w:r>
      <w:r>
        <w:rPr>
          <w:rFonts w:hint="cs"/>
          <w:rtl/>
        </w:rPr>
        <w:t>ساجداً</w:t>
      </w:r>
      <w:r w:rsidR="00864EEE">
        <w:rPr>
          <w:rFonts w:hint="cs"/>
          <w:rtl/>
        </w:rPr>
        <w:t xml:space="preserve">، </w:t>
      </w:r>
      <w:r>
        <w:rPr>
          <w:rFonts w:hint="cs"/>
          <w:rtl/>
        </w:rPr>
        <w:t>وكان إذا أتاه ما يسرّه من الفتوح سجد وقال</w:t>
      </w:r>
      <w:r w:rsidR="00603FE9">
        <w:rPr>
          <w:rFonts w:hint="cs"/>
          <w:rtl/>
        </w:rPr>
        <w:t xml:space="preserve">: </w:t>
      </w:r>
      <w:r w:rsidR="009431ED">
        <w:rPr>
          <w:rFonts w:hint="cs"/>
          <w:rtl/>
        </w:rPr>
        <w:t>(</w:t>
      </w:r>
      <w:r>
        <w:rPr>
          <w:rFonts w:hint="cs"/>
          <w:rtl/>
        </w:rPr>
        <w:t>لو أعلم شيئاً أفضل منه لفعلته</w:t>
      </w:r>
      <w:r w:rsidR="009431ED">
        <w:rPr>
          <w:rFonts w:hint="cs"/>
          <w:rtl/>
        </w:rPr>
        <w:t>)</w:t>
      </w:r>
      <w:r w:rsidR="00864EEE">
        <w:rPr>
          <w:rFonts w:hint="cs"/>
          <w:rtl/>
        </w:rPr>
        <w:t xml:space="preserve">، </w:t>
      </w:r>
      <w:r>
        <w:rPr>
          <w:rFonts w:hint="cs"/>
          <w:rtl/>
        </w:rPr>
        <w:t>ثمّ قال</w:t>
      </w:r>
      <w:r w:rsidR="00603FE9">
        <w:rPr>
          <w:rFonts w:hint="cs"/>
          <w:rtl/>
        </w:rPr>
        <w:t xml:space="preserve">: </w:t>
      </w:r>
      <w:r w:rsidR="009431ED">
        <w:rPr>
          <w:rFonts w:hint="cs"/>
          <w:rtl/>
        </w:rPr>
        <w:t>(</w:t>
      </w:r>
      <w:r>
        <w:rPr>
          <w:rFonts w:hint="cs"/>
          <w:rtl/>
        </w:rPr>
        <w:t>سيماه ي</w:t>
      </w:r>
      <w:r w:rsidR="000C6B89">
        <w:rPr>
          <w:rFonts w:hint="cs"/>
          <w:rtl/>
        </w:rPr>
        <w:t>َ</w:t>
      </w:r>
      <w:r>
        <w:rPr>
          <w:rFonts w:hint="cs"/>
          <w:rtl/>
        </w:rPr>
        <w:t>د</w:t>
      </w:r>
      <w:r w:rsidR="000C6B89">
        <w:rPr>
          <w:rFonts w:hint="cs"/>
          <w:rtl/>
        </w:rPr>
        <w:t>ُ</w:t>
      </w:r>
      <w:r>
        <w:rPr>
          <w:rFonts w:hint="cs"/>
          <w:rtl/>
        </w:rPr>
        <w:t>ه</w:t>
      </w:r>
      <w:r w:rsidR="00864EEE">
        <w:rPr>
          <w:rFonts w:hint="cs"/>
          <w:rtl/>
        </w:rPr>
        <w:t xml:space="preserve">، </w:t>
      </w:r>
      <w:r>
        <w:rPr>
          <w:rFonts w:hint="cs"/>
          <w:rtl/>
        </w:rPr>
        <w:t>إنّ ي</w:t>
      </w:r>
      <w:r w:rsidR="000C6B89">
        <w:rPr>
          <w:rFonts w:hint="cs"/>
          <w:rtl/>
        </w:rPr>
        <w:t>َ</w:t>
      </w:r>
      <w:r>
        <w:rPr>
          <w:rFonts w:hint="cs"/>
          <w:rtl/>
        </w:rPr>
        <w:t>ده كالثدي عليها شعرات كشارب السنور</w:t>
      </w:r>
      <w:r w:rsidR="00864EEE">
        <w:rPr>
          <w:rFonts w:hint="cs"/>
          <w:rtl/>
        </w:rPr>
        <w:t xml:space="preserve">، </w:t>
      </w:r>
      <w:r>
        <w:rPr>
          <w:rFonts w:hint="cs"/>
          <w:rtl/>
        </w:rPr>
        <w:t>ائتوني بيده المخدجة</w:t>
      </w:r>
      <w:r w:rsidR="009431ED">
        <w:rPr>
          <w:rFonts w:hint="cs"/>
          <w:rtl/>
        </w:rPr>
        <w:t>)</w:t>
      </w:r>
      <w:r>
        <w:rPr>
          <w:rFonts w:hint="cs"/>
          <w:rtl/>
        </w:rPr>
        <w:t xml:space="preserve"> فأتوه بها فنصبها </w:t>
      </w:r>
      <w:r w:rsidRPr="0010285A">
        <w:rPr>
          <w:rStyle w:val="libFootnotenumChar"/>
          <w:rFonts w:hint="cs"/>
          <w:rtl/>
        </w:rPr>
        <w:t>(6)</w:t>
      </w:r>
      <w:r w:rsidR="001C4878">
        <w:rPr>
          <w:rFonts w:hint="cs"/>
          <w:rtl/>
        </w:rPr>
        <w:t xml:space="preserve">. </w:t>
      </w:r>
    </w:p>
    <w:p w:rsidR="0010285A" w:rsidRDefault="009431ED" w:rsidP="009431ED">
      <w:pPr>
        <w:pStyle w:val="libLine"/>
        <w:rPr>
          <w:rtl/>
        </w:rPr>
      </w:pPr>
      <w:r>
        <w:rPr>
          <w:rFonts w:hint="cs"/>
          <w:rtl/>
        </w:rPr>
        <w:t>____________________</w:t>
      </w:r>
    </w:p>
    <w:p w:rsidR="0010285A" w:rsidRDefault="0010285A" w:rsidP="009431ED">
      <w:pPr>
        <w:pStyle w:val="libFootnote0"/>
        <w:rPr>
          <w:rtl/>
        </w:rPr>
      </w:pPr>
      <w:r>
        <w:rPr>
          <w:rFonts w:hint="cs"/>
          <w:rtl/>
        </w:rPr>
        <w:t>(1) شرح نهج البلاغة</w:t>
      </w:r>
      <w:r w:rsidR="00864EEE">
        <w:rPr>
          <w:rFonts w:hint="cs"/>
          <w:rtl/>
        </w:rPr>
        <w:t xml:space="preserve">، </w:t>
      </w:r>
      <w:r>
        <w:rPr>
          <w:rFonts w:hint="cs"/>
          <w:rtl/>
        </w:rPr>
        <w:t>لابن أبي الحديد 2</w:t>
      </w:r>
      <w:r w:rsidR="00603FE9">
        <w:rPr>
          <w:rFonts w:hint="cs"/>
          <w:rtl/>
        </w:rPr>
        <w:t xml:space="preserve">: </w:t>
      </w:r>
      <w:r>
        <w:rPr>
          <w:rFonts w:hint="cs"/>
          <w:rtl/>
        </w:rPr>
        <w:t>267</w:t>
      </w:r>
      <w:r w:rsidR="001C4878">
        <w:rPr>
          <w:rFonts w:hint="cs"/>
          <w:rtl/>
        </w:rPr>
        <w:t xml:space="preserve">. </w:t>
      </w:r>
    </w:p>
    <w:p w:rsidR="0010285A" w:rsidRDefault="0010285A" w:rsidP="009431ED">
      <w:pPr>
        <w:pStyle w:val="libFootnote0"/>
        <w:rPr>
          <w:rtl/>
        </w:rPr>
      </w:pPr>
      <w:r>
        <w:rPr>
          <w:rFonts w:hint="cs"/>
          <w:rtl/>
        </w:rPr>
        <w:t>(2) الكامل في الأدب</w:t>
      </w:r>
      <w:r w:rsidR="00864EEE">
        <w:rPr>
          <w:rFonts w:hint="cs"/>
          <w:rtl/>
        </w:rPr>
        <w:t xml:space="preserve">، </w:t>
      </w:r>
      <w:r>
        <w:rPr>
          <w:rFonts w:hint="cs"/>
          <w:rtl/>
        </w:rPr>
        <w:t>للمبرّد</w:t>
      </w:r>
      <w:r w:rsidR="00603FE9">
        <w:rPr>
          <w:rFonts w:hint="cs"/>
          <w:rtl/>
        </w:rPr>
        <w:t xml:space="preserve">: </w:t>
      </w:r>
      <w:r>
        <w:rPr>
          <w:rFonts w:hint="cs"/>
          <w:rtl/>
        </w:rPr>
        <w:t>507</w:t>
      </w:r>
      <w:r w:rsidR="001C4878">
        <w:rPr>
          <w:rFonts w:hint="cs"/>
          <w:rtl/>
        </w:rPr>
        <w:t xml:space="preserve">. </w:t>
      </w:r>
    </w:p>
    <w:p w:rsidR="0010285A" w:rsidRDefault="0010285A" w:rsidP="009431ED">
      <w:pPr>
        <w:pStyle w:val="libFootnote0"/>
        <w:rPr>
          <w:rtl/>
        </w:rPr>
      </w:pPr>
      <w:r>
        <w:rPr>
          <w:rFonts w:hint="cs"/>
          <w:rtl/>
        </w:rPr>
        <w:t>(3) نفس المصدر السابق</w:t>
      </w:r>
      <w:r w:rsidR="00603FE9">
        <w:rPr>
          <w:rFonts w:hint="cs"/>
          <w:rtl/>
        </w:rPr>
        <w:t xml:space="preserve">: </w:t>
      </w:r>
      <w:r>
        <w:rPr>
          <w:rFonts w:hint="cs"/>
          <w:rtl/>
        </w:rPr>
        <w:t>524</w:t>
      </w:r>
      <w:r w:rsidR="001C4878">
        <w:rPr>
          <w:rFonts w:hint="cs"/>
          <w:rtl/>
        </w:rPr>
        <w:t xml:space="preserve">. </w:t>
      </w:r>
    </w:p>
    <w:p w:rsidR="0010285A" w:rsidRDefault="0010285A" w:rsidP="009431ED">
      <w:pPr>
        <w:pStyle w:val="libFootnote0"/>
        <w:rPr>
          <w:rtl/>
        </w:rPr>
      </w:pPr>
      <w:r>
        <w:rPr>
          <w:rFonts w:hint="cs"/>
          <w:rtl/>
        </w:rPr>
        <w:t>(4) انظر سنن ابن ماجة 1</w:t>
      </w:r>
      <w:r w:rsidR="00603FE9">
        <w:rPr>
          <w:rFonts w:hint="cs"/>
          <w:rtl/>
        </w:rPr>
        <w:t xml:space="preserve">: </w:t>
      </w:r>
      <w:r>
        <w:rPr>
          <w:rFonts w:hint="cs"/>
          <w:rtl/>
        </w:rPr>
        <w:t>62</w:t>
      </w:r>
      <w:r w:rsidR="001C4878">
        <w:rPr>
          <w:rFonts w:hint="cs"/>
          <w:rtl/>
        </w:rPr>
        <w:t xml:space="preserve">. </w:t>
      </w:r>
    </w:p>
    <w:p w:rsidR="0010285A" w:rsidRDefault="0010285A" w:rsidP="009431ED">
      <w:pPr>
        <w:pStyle w:val="libFootnote0"/>
        <w:rPr>
          <w:rtl/>
        </w:rPr>
      </w:pPr>
      <w:r>
        <w:rPr>
          <w:rFonts w:hint="cs"/>
          <w:rtl/>
        </w:rPr>
        <w:t>(5) أسد الغابة 1</w:t>
      </w:r>
      <w:r w:rsidR="00603FE9">
        <w:rPr>
          <w:rFonts w:hint="cs"/>
          <w:rtl/>
        </w:rPr>
        <w:t xml:space="preserve">: </w:t>
      </w:r>
      <w:r>
        <w:rPr>
          <w:rFonts w:hint="cs"/>
          <w:rtl/>
        </w:rPr>
        <w:t>474</w:t>
      </w:r>
      <w:r w:rsidR="002C54F1">
        <w:rPr>
          <w:rFonts w:hint="cs"/>
          <w:rtl/>
        </w:rPr>
        <w:t xml:space="preserve"> - </w:t>
      </w:r>
      <w:r>
        <w:rPr>
          <w:rFonts w:hint="cs"/>
          <w:rtl/>
        </w:rPr>
        <w:t>475</w:t>
      </w:r>
      <w:r w:rsidR="001C4878">
        <w:rPr>
          <w:rFonts w:hint="cs"/>
          <w:rtl/>
        </w:rPr>
        <w:t xml:space="preserve">. </w:t>
      </w:r>
    </w:p>
    <w:p w:rsidR="0010285A" w:rsidRDefault="0010285A" w:rsidP="009431ED">
      <w:pPr>
        <w:pStyle w:val="libFootnote0"/>
        <w:rPr>
          <w:rtl/>
        </w:rPr>
      </w:pPr>
      <w:r>
        <w:rPr>
          <w:rFonts w:hint="cs"/>
          <w:rtl/>
        </w:rPr>
        <w:t>(6) الكامل</w:t>
      </w:r>
      <w:r w:rsidR="00864EEE">
        <w:rPr>
          <w:rFonts w:hint="cs"/>
          <w:rtl/>
        </w:rPr>
        <w:t xml:space="preserve">، </w:t>
      </w:r>
      <w:r>
        <w:rPr>
          <w:rFonts w:hint="cs"/>
          <w:rtl/>
        </w:rPr>
        <w:t>للمبرد</w:t>
      </w:r>
      <w:r w:rsidR="00603FE9">
        <w:rPr>
          <w:rFonts w:hint="cs"/>
          <w:rtl/>
        </w:rPr>
        <w:t xml:space="preserve">: </w:t>
      </w:r>
      <w:r>
        <w:rPr>
          <w:rFonts w:hint="cs"/>
          <w:rtl/>
        </w:rPr>
        <w:t>525</w:t>
      </w:r>
      <w:r w:rsidR="00864EEE">
        <w:rPr>
          <w:rFonts w:hint="cs"/>
          <w:rtl/>
        </w:rPr>
        <w:t xml:space="preserve">، </w:t>
      </w:r>
      <w:r>
        <w:rPr>
          <w:rFonts w:hint="cs"/>
          <w:rtl/>
        </w:rPr>
        <w:t>البداية والنهاية 7</w:t>
      </w:r>
      <w:r w:rsidR="00603FE9">
        <w:rPr>
          <w:rFonts w:hint="cs"/>
          <w:rtl/>
        </w:rPr>
        <w:t xml:space="preserve">: </w:t>
      </w:r>
      <w:r>
        <w:rPr>
          <w:rFonts w:hint="cs"/>
          <w:rtl/>
        </w:rPr>
        <w:t>291</w:t>
      </w:r>
      <w:r w:rsidR="001C4878">
        <w:rPr>
          <w:rFonts w:hint="cs"/>
          <w:rtl/>
        </w:rPr>
        <w:t xml:space="preserve">. </w:t>
      </w:r>
    </w:p>
    <w:p w:rsidR="0010285A" w:rsidRDefault="0010285A" w:rsidP="009431ED">
      <w:pPr>
        <w:pStyle w:val="libNormal"/>
        <w:rPr>
          <w:rtl/>
        </w:rPr>
      </w:pPr>
      <w:r>
        <w:rPr>
          <w:rtl/>
        </w:rPr>
        <w:br w:type="page"/>
      </w:r>
    </w:p>
    <w:p w:rsidR="0010285A" w:rsidRDefault="009431ED" w:rsidP="00185072">
      <w:pPr>
        <w:pStyle w:val="libNormal"/>
        <w:rPr>
          <w:rtl/>
        </w:rPr>
      </w:pPr>
      <w:r>
        <w:rPr>
          <w:rFonts w:hint="cs"/>
          <w:rtl/>
        </w:rPr>
        <w:lastRenderedPageBreak/>
        <w:t>-</w:t>
      </w:r>
      <w:r w:rsidR="0010285A">
        <w:rPr>
          <w:rFonts w:hint="cs"/>
          <w:rtl/>
        </w:rPr>
        <w:t xml:space="preserve"> وق</w:t>
      </w:r>
      <w:r w:rsidR="000C6B89">
        <w:rPr>
          <w:rFonts w:hint="cs"/>
          <w:rtl/>
        </w:rPr>
        <w:t>َ</w:t>
      </w:r>
      <w:r w:rsidR="0010285A">
        <w:rPr>
          <w:rFonts w:hint="cs"/>
          <w:rtl/>
        </w:rPr>
        <w:t>ط</w:t>
      </w:r>
      <w:r w:rsidR="000C6B89">
        <w:rPr>
          <w:rFonts w:hint="cs"/>
          <w:rtl/>
        </w:rPr>
        <w:t>َ</w:t>
      </w:r>
      <w:r w:rsidR="0010285A">
        <w:rPr>
          <w:rFonts w:hint="cs"/>
          <w:rtl/>
        </w:rPr>
        <w:t>ام بنت ش</w:t>
      </w:r>
      <w:r w:rsidR="000C6B89">
        <w:rPr>
          <w:rFonts w:hint="cs"/>
          <w:rtl/>
        </w:rPr>
        <w:t>ِ</w:t>
      </w:r>
      <w:r w:rsidR="0010285A">
        <w:rPr>
          <w:rFonts w:hint="cs"/>
          <w:rtl/>
        </w:rPr>
        <w:t>ج</w:t>
      </w:r>
      <w:r w:rsidR="000C6B89">
        <w:rPr>
          <w:rFonts w:hint="cs"/>
          <w:rtl/>
        </w:rPr>
        <w:t>ْ</w:t>
      </w:r>
      <w:r w:rsidR="0010285A">
        <w:rPr>
          <w:rFonts w:hint="cs"/>
          <w:rtl/>
        </w:rPr>
        <w:t>نة التميميّة</w:t>
      </w:r>
      <w:r w:rsidR="00864EEE">
        <w:rPr>
          <w:rFonts w:hint="cs"/>
          <w:rtl/>
        </w:rPr>
        <w:t xml:space="preserve">، </w:t>
      </w:r>
      <w:r w:rsidR="0010285A">
        <w:rPr>
          <w:rFonts w:hint="cs"/>
          <w:rtl/>
        </w:rPr>
        <w:t>التي اشتراطت على عبدالرحمن بن ملجم حين خطبها</w:t>
      </w:r>
      <w:r w:rsidR="00864EEE">
        <w:rPr>
          <w:rFonts w:hint="cs"/>
          <w:rtl/>
        </w:rPr>
        <w:t xml:space="preserve">، </w:t>
      </w:r>
      <w:r w:rsidR="0010285A">
        <w:rPr>
          <w:rFonts w:hint="cs"/>
          <w:rtl/>
        </w:rPr>
        <w:t>فيما اشترطت</w:t>
      </w:r>
      <w:r w:rsidR="00603FE9">
        <w:rPr>
          <w:rFonts w:hint="cs"/>
          <w:rtl/>
        </w:rPr>
        <w:t xml:space="preserve">: </w:t>
      </w:r>
      <w:r w:rsidR="0010285A">
        <w:rPr>
          <w:rFonts w:hint="cs"/>
          <w:rtl/>
        </w:rPr>
        <w:t>قتل</w:t>
      </w:r>
      <w:r w:rsidR="00CD61DC">
        <w:rPr>
          <w:rFonts w:hint="cs"/>
          <w:rtl/>
        </w:rPr>
        <w:t xml:space="preserve"> أمير المؤمنين </w:t>
      </w:r>
      <w:r w:rsidR="0010285A">
        <w:rPr>
          <w:rFonts w:hint="cs"/>
          <w:rtl/>
        </w:rPr>
        <w:t>عليّ عليه السلام</w:t>
      </w:r>
      <w:r w:rsidR="001C4878">
        <w:rPr>
          <w:rFonts w:hint="cs"/>
          <w:rtl/>
        </w:rPr>
        <w:t xml:space="preserve">. </w:t>
      </w:r>
      <w:r w:rsidR="0010285A">
        <w:rPr>
          <w:rFonts w:hint="cs"/>
          <w:rtl/>
        </w:rPr>
        <w:t xml:space="preserve">وكان أبوها </w:t>
      </w:r>
      <w:r>
        <w:rPr>
          <w:rFonts w:hint="cs"/>
          <w:rtl/>
        </w:rPr>
        <w:t>(</w:t>
      </w:r>
      <w:r w:rsidR="0010285A">
        <w:rPr>
          <w:rFonts w:hint="cs"/>
          <w:rtl/>
        </w:rPr>
        <w:t>شجنة</w:t>
      </w:r>
      <w:r>
        <w:rPr>
          <w:rFonts w:hint="cs"/>
          <w:rtl/>
        </w:rPr>
        <w:t>)</w:t>
      </w:r>
      <w:r w:rsidR="0010285A">
        <w:rPr>
          <w:rFonts w:hint="cs"/>
          <w:rtl/>
        </w:rPr>
        <w:t xml:space="preserve"> وأخوها </w:t>
      </w:r>
      <w:r>
        <w:rPr>
          <w:rFonts w:hint="cs"/>
          <w:rtl/>
        </w:rPr>
        <w:t>(</w:t>
      </w:r>
      <w:r w:rsidR="0010285A">
        <w:rPr>
          <w:rFonts w:hint="cs"/>
          <w:rtl/>
        </w:rPr>
        <w:t>الأخضر</w:t>
      </w:r>
      <w:r>
        <w:rPr>
          <w:rFonts w:hint="cs"/>
          <w:rtl/>
        </w:rPr>
        <w:t>)</w:t>
      </w:r>
      <w:r w:rsidR="0010285A">
        <w:rPr>
          <w:rFonts w:hint="cs"/>
          <w:rtl/>
        </w:rPr>
        <w:t xml:space="preserve"> قد قتلا يوم النهروان</w:t>
      </w:r>
      <w:r w:rsidR="001C4878">
        <w:rPr>
          <w:rFonts w:hint="cs"/>
          <w:rtl/>
        </w:rPr>
        <w:t xml:space="preserve">. </w:t>
      </w:r>
    </w:p>
    <w:p w:rsidR="0010285A" w:rsidRDefault="009431ED" w:rsidP="00185072">
      <w:pPr>
        <w:pStyle w:val="libNormal"/>
        <w:rPr>
          <w:rtl/>
        </w:rPr>
      </w:pPr>
      <w:r>
        <w:rPr>
          <w:rFonts w:hint="cs"/>
          <w:rtl/>
        </w:rPr>
        <w:t>-</w:t>
      </w:r>
      <w:r w:rsidR="0010285A">
        <w:rPr>
          <w:rFonts w:hint="cs"/>
          <w:rtl/>
        </w:rPr>
        <w:t xml:space="preserve"> وعبدالرحمن بن ملجم المرادي ثمّ التميميّ</w:t>
      </w:r>
      <w:r w:rsidR="002C54F1">
        <w:rPr>
          <w:rFonts w:hint="cs"/>
          <w:rtl/>
        </w:rPr>
        <w:t xml:space="preserve"> - </w:t>
      </w:r>
      <w:r w:rsidR="0010285A">
        <w:rPr>
          <w:rFonts w:hint="cs"/>
          <w:rtl/>
        </w:rPr>
        <w:t>لعنه الله</w:t>
      </w:r>
      <w:r w:rsidR="002C54F1">
        <w:rPr>
          <w:rFonts w:hint="cs"/>
          <w:rtl/>
        </w:rPr>
        <w:t xml:space="preserve"> - </w:t>
      </w:r>
      <w:r w:rsidR="0010285A">
        <w:rPr>
          <w:rFonts w:hint="cs"/>
          <w:rtl/>
        </w:rPr>
        <w:t>المباشر لتنفيذ المؤامرة الدنيئة في قتل</w:t>
      </w:r>
      <w:r w:rsidR="00CD61DC">
        <w:rPr>
          <w:rFonts w:hint="cs"/>
          <w:rtl/>
        </w:rPr>
        <w:t xml:space="preserve"> أمير المؤمنين </w:t>
      </w:r>
      <w:r w:rsidR="0010285A" w:rsidRPr="0010285A">
        <w:rPr>
          <w:rStyle w:val="libAlaemChar"/>
          <w:rFonts w:eastAsiaTheme="minorHAnsi"/>
          <w:rtl/>
        </w:rPr>
        <w:t>عليه‌السلام</w:t>
      </w:r>
      <w:r w:rsidR="00864EEE" w:rsidRPr="009431ED">
        <w:rPr>
          <w:rFonts w:eastAsiaTheme="minorHAnsi"/>
          <w:rtl/>
        </w:rPr>
        <w:t xml:space="preserve">، </w:t>
      </w:r>
      <w:r w:rsidR="0010285A">
        <w:rPr>
          <w:rFonts w:hint="cs"/>
          <w:rtl/>
        </w:rPr>
        <w:t>غيلةً وهو يصلّي</w:t>
      </w:r>
      <w:r w:rsidR="001C4878">
        <w:rPr>
          <w:rFonts w:hint="cs"/>
          <w:rtl/>
        </w:rPr>
        <w:t xml:space="preserve">. </w:t>
      </w:r>
    </w:p>
    <w:p w:rsidR="0010285A" w:rsidRDefault="009431ED" w:rsidP="00185072">
      <w:pPr>
        <w:pStyle w:val="libNormal"/>
        <w:rPr>
          <w:rtl/>
        </w:rPr>
      </w:pPr>
      <w:r>
        <w:rPr>
          <w:rFonts w:hint="cs"/>
          <w:rtl/>
        </w:rPr>
        <w:t>-</w:t>
      </w:r>
      <w:r w:rsidR="0010285A">
        <w:rPr>
          <w:rFonts w:hint="cs"/>
          <w:rtl/>
        </w:rPr>
        <w:t xml:space="preserve"> وو</w:t>
      </w:r>
      <w:r w:rsidR="000C6B89">
        <w:rPr>
          <w:rFonts w:hint="cs"/>
          <w:rtl/>
        </w:rPr>
        <w:t>َ</w:t>
      </w:r>
      <w:r w:rsidR="0010285A">
        <w:rPr>
          <w:rFonts w:hint="cs"/>
          <w:rtl/>
        </w:rPr>
        <w:t>ر</w:t>
      </w:r>
      <w:r w:rsidR="000C6B89">
        <w:rPr>
          <w:rFonts w:hint="cs"/>
          <w:rtl/>
        </w:rPr>
        <w:t>ْ</w:t>
      </w:r>
      <w:r w:rsidR="0010285A">
        <w:rPr>
          <w:rFonts w:hint="cs"/>
          <w:rtl/>
        </w:rPr>
        <w:t>دان بن مجالد بن ع</w:t>
      </w:r>
      <w:r w:rsidR="000C6B89">
        <w:rPr>
          <w:rFonts w:hint="cs"/>
          <w:rtl/>
        </w:rPr>
        <w:t>ُ</w:t>
      </w:r>
      <w:r w:rsidR="0010285A">
        <w:rPr>
          <w:rFonts w:hint="cs"/>
          <w:rtl/>
        </w:rPr>
        <w:t>لّ</w:t>
      </w:r>
      <w:r w:rsidR="000C6B89">
        <w:rPr>
          <w:rFonts w:hint="cs"/>
          <w:rtl/>
        </w:rPr>
        <w:t>َ</w:t>
      </w:r>
      <w:r w:rsidR="0010285A">
        <w:rPr>
          <w:rFonts w:hint="cs"/>
          <w:rtl/>
        </w:rPr>
        <w:t>ف</w:t>
      </w:r>
      <w:r w:rsidR="000C6B89">
        <w:rPr>
          <w:rFonts w:hint="cs"/>
          <w:rtl/>
        </w:rPr>
        <w:t>َ</w:t>
      </w:r>
      <w:r w:rsidR="0010285A">
        <w:rPr>
          <w:rFonts w:hint="cs"/>
          <w:rtl/>
        </w:rPr>
        <w:t>ة بن الف</w:t>
      </w:r>
      <w:r w:rsidR="000C6B89">
        <w:rPr>
          <w:rFonts w:hint="cs"/>
          <w:rtl/>
        </w:rPr>
        <w:t>َ</w:t>
      </w:r>
      <w:r w:rsidR="0010285A">
        <w:rPr>
          <w:rFonts w:hint="cs"/>
          <w:rtl/>
        </w:rPr>
        <w:t>ر</w:t>
      </w:r>
      <w:r w:rsidR="000C6B89">
        <w:rPr>
          <w:rFonts w:hint="cs"/>
          <w:rtl/>
        </w:rPr>
        <w:t>ِ</w:t>
      </w:r>
      <w:r w:rsidR="0010285A">
        <w:rPr>
          <w:rFonts w:hint="cs"/>
          <w:rtl/>
        </w:rPr>
        <w:t>يش بن ن</w:t>
      </w:r>
      <w:r w:rsidR="000C6B89">
        <w:rPr>
          <w:rFonts w:hint="cs"/>
          <w:rtl/>
        </w:rPr>
        <w:t>ُ</w:t>
      </w:r>
      <w:r w:rsidR="0010285A">
        <w:rPr>
          <w:rFonts w:hint="cs"/>
          <w:rtl/>
        </w:rPr>
        <w:t>ش</w:t>
      </w:r>
      <w:r w:rsidR="000C6B89">
        <w:rPr>
          <w:rFonts w:hint="cs"/>
          <w:rtl/>
        </w:rPr>
        <w:t>ْ</w:t>
      </w:r>
      <w:r w:rsidR="0010285A">
        <w:rPr>
          <w:rFonts w:hint="cs"/>
          <w:rtl/>
        </w:rPr>
        <w:t>ب</w:t>
      </w:r>
      <w:r w:rsidR="000C6B89">
        <w:rPr>
          <w:rFonts w:hint="cs"/>
          <w:rtl/>
        </w:rPr>
        <w:t>َ</w:t>
      </w:r>
      <w:r w:rsidR="0010285A">
        <w:rPr>
          <w:rFonts w:hint="cs"/>
          <w:rtl/>
        </w:rPr>
        <w:t>ة التميميّ</w:t>
      </w:r>
      <w:r w:rsidR="00864EEE">
        <w:rPr>
          <w:rFonts w:hint="cs"/>
          <w:rtl/>
        </w:rPr>
        <w:t xml:space="preserve">، </w:t>
      </w:r>
      <w:r w:rsidR="0010285A">
        <w:rPr>
          <w:rFonts w:hint="cs"/>
          <w:rtl/>
        </w:rPr>
        <w:t>ابن عمّ ق</w:t>
      </w:r>
      <w:r w:rsidR="00721D03">
        <w:rPr>
          <w:rFonts w:hint="cs"/>
          <w:rtl/>
        </w:rPr>
        <w:t>َ</w:t>
      </w:r>
      <w:r w:rsidR="0010285A">
        <w:rPr>
          <w:rFonts w:hint="cs"/>
          <w:rtl/>
        </w:rPr>
        <w:t>ط</w:t>
      </w:r>
      <w:r w:rsidR="00721D03">
        <w:rPr>
          <w:rFonts w:hint="cs"/>
          <w:rtl/>
        </w:rPr>
        <w:t>َ</w:t>
      </w:r>
      <w:r w:rsidR="0010285A">
        <w:rPr>
          <w:rFonts w:hint="cs"/>
          <w:rtl/>
        </w:rPr>
        <w:t>ام</w:t>
      </w:r>
      <w:r w:rsidR="001C4878">
        <w:rPr>
          <w:rFonts w:hint="cs"/>
          <w:rtl/>
        </w:rPr>
        <w:t xml:space="preserve">. </w:t>
      </w:r>
      <w:r w:rsidR="0010285A">
        <w:rPr>
          <w:rFonts w:hint="cs"/>
          <w:rtl/>
        </w:rPr>
        <w:t>كان و</w:t>
      </w:r>
      <w:r w:rsidR="00721D03">
        <w:rPr>
          <w:rFonts w:hint="cs"/>
          <w:rtl/>
        </w:rPr>
        <w:t>َ</w:t>
      </w:r>
      <w:r w:rsidR="0010285A">
        <w:rPr>
          <w:rFonts w:hint="cs"/>
          <w:rtl/>
        </w:rPr>
        <w:t>ر</w:t>
      </w:r>
      <w:r w:rsidR="00721D03">
        <w:rPr>
          <w:rFonts w:hint="cs"/>
          <w:rtl/>
        </w:rPr>
        <w:t>ْ</w:t>
      </w:r>
      <w:r w:rsidR="0010285A">
        <w:rPr>
          <w:rFonts w:hint="cs"/>
          <w:rtl/>
        </w:rPr>
        <w:t xml:space="preserve">دان فيمن جلس مع ابن ملجم لقتل الإمام </w:t>
      </w:r>
      <w:r w:rsidR="0010285A" w:rsidRPr="0010285A">
        <w:rPr>
          <w:rStyle w:val="libAlaemChar"/>
          <w:rFonts w:eastAsiaTheme="minorHAnsi"/>
          <w:rtl/>
        </w:rPr>
        <w:t>عليه‌السلام</w:t>
      </w:r>
      <w:r w:rsidR="0010285A">
        <w:rPr>
          <w:rFonts w:hint="cs"/>
          <w:rtl/>
        </w:rPr>
        <w:t>.</w:t>
      </w:r>
    </w:p>
    <w:p w:rsidR="0010285A" w:rsidRDefault="009431ED" w:rsidP="00185072">
      <w:pPr>
        <w:pStyle w:val="libNormal"/>
        <w:rPr>
          <w:rtl/>
        </w:rPr>
      </w:pPr>
      <w:r>
        <w:rPr>
          <w:rFonts w:hint="cs"/>
          <w:rtl/>
        </w:rPr>
        <w:t>-</w:t>
      </w:r>
      <w:r w:rsidR="0010285A">
        <w:rPr>
          <w:rFonts w:hint="cs"/>
          <w:rtl/>
        </w:rPr>
        <w:t xml:space="preserve"> وشبيب بن بجرة الأشجعيّ ثمّ التميميّ</w:t>
      </w:r>
      <w:r w:rsidR="001C4878">
        <w:rPr>
          <w:rFonts w:hint="cs"/>
          <w:rtl/>
        </w:rPr>
        <w:t xml:space="preserve">. </w:t>
      </w:r>
      <w:r w:rsidR="0010285A">
        <w:rPr>
          <w:rFonts w:hint="cs"/>
          <w:rtl/>
        </w:rPr>
        <w:t>أحد الثلاثة المشتركين بمباشرة تنفيذ جريمة اغتيال</w:t>
      </w:r>
      <w:r w:rsidR="00CD61DC">
        <w:rPr>
          <w:rFonts w:hint="cs"/>
          <w:rtl/>
        </w:rPr>
        <w:t xml:space="preserve"> أمير المؤمنين </w:t>
      </w:r>
      <w:r w:rsidR="0010285A" w:rsidRPr="0010285A">
        <w:rPr>
          <w:rStyle w:val="libAlaemChar"/>
          <w:rFonts w:eastAsiaTheme="minorHAnsi"/>
          <w:rtl/>
        </w:rPr>
        <w:t>عليه‌السلام</w:t>
      </w:r>
      <w:r w:rsidR="0010285A">
        <w:rPr>
          <w:rFonts w:hint="cs"/>
          <w:rtl/>
        </w:rPr>
        <w:t>.</w:t>
      </w:r>
    </w:p>
    <w:p w:rsidR="0010285A" w:rsidRDefault="009431ED" w:rsidP="00185072">
      <w:pPr>
        <w:pStyle w:val="libNormal"/>
        <w:rPr>
          <w:rtl/>
        </w:rPr>
      </w:pPr>
      <w:r>
        <w:rPr>
          <w:rFonts w:hint="cs"/>
          <w:rtl/>
        </w:rPr>
        <w:t>-</w:t>
      </w:r>
      <w:r w:rsidR="0010285A">
        <w:rPr>
          <w:rFonts w:hint="cs"/>
          <w:rtl/>
        </w:rPr>
        <w:t xml:space="preserve"> وش</w:t>
      </w:r>
      <w:r w:rsidR="00721D03">
        <w:rPr>
          <w:rFonts w:hint="cs"/>
          <w:rtl/>
        </w:rPr>
        <w:t>ِ</w:t>
      </w:r>
      <w:r w:rsidR="0010285A">
        <w:rPr>
          <w:rFonts w:hint="cs"/>
          <w:rtl/>
        </w:rPr>
        <w:t>ج</w:t>
      </w:r>
      <w:r w:rsidR="00721D03">
        <w:rPr>
          <w:rFonts w:hint="cs"/>
          <w:rtl/>
        </w:rPr>
        <w:t>ْ</w:t>
      </w:r>
      <w:r w:rsidR="0010285A">
        <w:rPr>
          <w:rFonts w:hint="cs"/>
          <w:rtl/>
        </w:rPr>
        <w:t>نة بن عدي بن عامر بن عوف التميميّ</w:t>
      </w:r>
      <w:r w:rsidR="00864EEE">
        <w:rPr>
          <w:rFonts w:hint="cs"/>
          <w:rtl/>
        </w:rPr>
        <w:t xml:space="preserve">، </w:t>
      </w:r>
      <w:r w:rsidR="0010285A">
        <w:rPr>
          <w:rFonts w:hint="cs"/>
          <w:rtl/>
        </w:rPr>
        <w:t>والد قطام</w:t>
      </w:r>
      <w:r w:rsidR="002C54F1">
        <w:rPr>
          <w:rFonts w:hint="cs"/>
          <w:rtl/>
        </w:rPr>
        <w:t xml:space="preserve"> - </w:t>
      </w:r>
      <w:r w:rsidR="0010285A">
        <w:rPr>
          <w:rFonts w:hint="cs"/>
          <w:rtl/>
        </w:rPr>
        <w:t>كما ذكرنا</w:t>
      </w:r>
      <w:r w:rsidR="002C54F1">
        <w:rPr>
          <w:rFonts w:hint="cs"/>
          <w:rtl/>
        </w:rPr>
        <w:t xml:space="preserve"> - </w:t>
      </w:r>
      <w:r w:rsidR="0010285A">
        <w:rPr>
          <w:rFonts w:hint="cs"/>
          <w:rtl/>
        </w:rPr>
        <w:t>قتل يوم النهروان مع الخوارج</w:t>
      </w:r>
      <w:r w:rsidR="001C4878">
        <w:rPr>
          <w:rFonts w:hint="cs"/>
          <w:rtl/>
        </w:rPr>
        <w:t xml:space="preserve">. </w:t>
      </w:r>
    </w:p>
    <w:p w:rsidR="0010285A" w:rsidRDefault="009431ED" w:rsidP="00185072">
      <w:pPr>
        <w:pStyle w:val="libNormal"/>
        <w:rPr>
          <w:rtl/>
        </w:rPr>
      </w:pPr>
      <w:r>
        <w:rPr>
          <w:rFonts w:hint="cs"/>
          <w:rtl/>
        </w:rPr>
        <w:t>-</w:t>
      </w:r>
      <w:r w:rsidR="0010285A">
        <w:rPr>
          <w:rFonts w:hint="cs"/>
          <w:rtl/>
        </w:rPr>
        <w:t xml:space="preserve"> والأخضر بن ش</w:t>
      </w:r>
      <w:r w:rsidR="00721D03">
        <w:rPr>
          <w:rFonts w:hint="cs"/>
          <w:rtl/>
        </w:rPr>
        <w:t>ِ</w:t>
      </w:r>
      <w:r w:rsidR="0010285A">
        <w:rPr>
          <w:rFonts w:hint="cs"/>
          <w:rtl/>
        </w:rPr>
        <w:t>ج</w:t>
      </w:r>
      <w:r w:rsidR="00721D03">
        <w:rPr>
          <w:rFonts w:hint="cs"/>
          <w:rtl/>
        </w:rPr>
        <w:t>ْ</w:t>
      </w:r>
      <w:r w:rsidR="0010285A">
        <w:rPr>
          <w:rFonts w:hint="cs"/>
          <w:rtl/>
        </w:rPr>
        <w:t>نة بن ع</w:t>
      </w:r>
      <w:r w:rsidR="00721D03">
        <w:rPr>
          <w:rFonts w:hint="cs"/>
          <w:rtl/>
        </w:rPr>
        <w:t>َ</w:t>
      </w:r>
      <w:r w:rsidR="0010285A">
        <w:rPr>
          <w:rFonts w:hint="cs"/>
          <w:rtl/>
        </w:rPr>
        <w:t>د</w:t>
      </w:r>
      <w:r w:rsidR="00721D03">
        <w:rPr>
          <w:rFonts w:hint="cs"/>
          <w:rtl/>
        </w:rPr>
        <w:t>ِ</w:t>
      </w:r>
      <w:r w:rsidR="0010285A">
        <w:rPr>
          <w:rFonts w:hint="cs"/>
          <w:rtl/>
        </w:rPr>
        <w:t>يّ التميميّ</w:t>
      </w:r>
      <w:r w:rsidR="00864EEE">
        <w:rPr>
          <w:rFonts w:hint="cs"/>
          <w:rtl/>
        </w:rPr>
        <w:t xml:space="preserve">، </w:t>
      </w:r>
      <w:r w:rsidR="0010285A">
        <w:rPr>
          <w:rFonts w:hint="cs"/>
          <w:rtl/>
        </w:rPr>
        <w:t>أخو قطام</w:t>
      </w:r>
      <w:r w:rsidR="001C4878">
        <w:rPr>
          <w:rFonts w:hint="cs"/>
          <w:rtl/>
        </w:rPr>
        <w:t xml:space="preserve">. </w:t>
      </w:r>
      <w:r w:rsidR="0010285A">
        <w:rPr>
          <w:rFonts w:hint="cs"/>
          <w:rtl/>
        </w:rPr>
        <w:t>قتل يوم النهروان</w:t>
      </w:r>
      <w:r w:rsidR="001C4878">
        <w:rPr>
          <w:rFonts w:hint="cs"/>
          <w:rtl/>
        </w:rPr>
        <w:t xml:space="preserve">. </w:t>
      </w:r>
    </w:p>
    <w:p w:rsidR="0010285A" w:rsidRDefault="009431ED" w:rsidP="00721D03">
      <w:pPr>
        <w:pStyle w:val="libNormal"/>
        <w:rPr>
          <w:rtl/>
        </w:rPr>
      </w:pPr>
      <w:r>
        <w:rPr>
          <w:rFonts w:hint="cs"/>
          <w:rtl/>
        </w:rPr>
        <w:t>-</w:t>
      </w:r>
      <w:r w:rsidR="0010285A">
        <w:rPr>
          <w:rFonts w:hint="cs"/>
          <w:rtl/>
        </w:rPr>
        <w:t xml:space="preserve"> وعبدالله بن الكوّاء التميميّ</w:t>
      </w:r>
      <w:r w:rsidR="001C4878">
        <w:rPr>
          <w:rFonts w:hint="cs"/>
          <w:rtl/>
        </w:rPr>
        <w:t xml:space="preserve">. </w:t>
      </w:r>
      <w:r w:rsidR="0010285A">
        <w:rPr>
          <w:rFonts w:hint="cs"/>
          <w:rtl/>
        </w:rPr>
        <w:t>كان فيمن اعترض على</w:t>
      </w:r>
      <w:r w:rsidR="00CD61DC">
        <w:rPr>
          <w:rFonts w:hint="cs"/>
          <w:rtl/>
        </w:rPr>
        <w:t xml:space="preserve"> أمير المؤمنين </w:t>
      </w:r>
      <w:r w:rsidR="0010285A" w:rsidRPr="0010285A">
        <w:rPr>
          <w:rStyle w:val="libAlaemChar"/>
          <w:rFonts w:eastAsiaTheme="minorHAnsi"/>
          <w:rtl/>
        </w:rPr>
        <w:t>عليه‌السلام</w:t>
      </w:r>
      <w:r w:rsidR="0010285A" w:rsidRPr="009431ED">
        <w:rPr>
          <w:rFonts w:eastAsiaTheme="minorHAnsi"/>
          <w:rtl/>
        </w:rPr>
        <w:t xml:space="preserve"> </w:t>
      </w:r>
      <w:r w:rsidR="0010285A">
        <w:rPr>
          <w:rFonts w:hint="cs"/>
          <w:rtl/>
        </w:rPr>
        <w:t>يوم اختيار الحكمين بصفّين</w:t>
      </w:r>
      <w:r w:rsidR="00721D03">
        <w:rPr>
          <w:rFonts w:hint="cs"/>
          <w:rtl/>
        </w:rPr>
        <w:t>،</w:t>
      </w:r>
      <w:r w:rsidR="0010285A">
        <w:rPr>
          <w:rFonts w:hint="cs"/>
          <w:rtl/>
        </w:rPr>
        <w:t xml:space="preserve"> حينما اختار</w:t>
      </w:r>
      <w:r w:rsidR="00CD61DC">
        <w:rPr>
          <w:rFonts w:hint="cs"/>
          <w:rtl/>
        </w:rPr>
        <w:t xml:space="preserve"> أمير المؤمنين </w:t>
      </w:r>
      <w:r w:rsidR="0010285A" w:rsidRPr="0010285A">
        <w:rPr>
          <w:rStyle w:val="libAlaemChar"/>
          <w:rFonts w:eastAsiaTheme="minorHAnsi"/>
          <w:rtl/>
        </w:rPr>
        <w:t>عليه‌السلام</w:t>
      </w:r>
      <w:r w:rsidR="0010285A" w:rsidRPr="009431ED">
        <w:rPr>
          <w:rFonts w:eastAsiaTheme="minorHAnsi"/>
          <w:rtl/>
        </w:rPr>
        <w:t xml:space="preserve"> </w:t>
      </w:r>
      <w:r w:rsidR="0010285A">
        <w:rPr>
          <w:rFonts w:hint="cs"/>
          <w:rtl/>
        </w:rPr>
        <w:t xml:space="preserve">عبد الله </w:t>
      </w:r>
      <w:r w:rsidR="009974DA">
        <w:rPr>
          <w:rFonts w:hint="cs"/>
          <w:rtl/>
        </w:rPr>
        <w:t>بن عبّاس حكماً</w:t>
      </w:r>
      <w:r w:rsidR="00721D03">
        <w:rPr>
          <w:rFonts w:hint="cs"/>
          <w:rtl/>
        </w:rPr>
        <w:t>،</w:t>
      </w:r>
      <w:r w:rsidR="009974DA">
        <w:rPr>
          <w:rFonts w:hint="cs"/>
          <w:rtl/>
        </w:rPr>
        <w:t xml:space="preserve"> فأصرّ ابن الكوّاء وجماعته على أن يكون الحكم هو أبو موسى الأشعري</w:t>
      </w:r>
      <w:r w:rsidR="001C4878">
        <w:rPr>
          <w:rFonts w:hint="cs"/>
          <w:rtl/>
        </w:rPr>
        <w:t xml:space="preserve">. </w:t>
      </w:r>
      <w:r w:rsidR="009974DA">
        <w:rPr>
          <w:rFonts w:hint="cs"/>
          <w:rtl/>
        </w:rPr>
        <w:t>وقد بايع الخوارج ابن الكوّاء ثمّ بايعوا عبد بن وهب الراسبي</w:t>
      </w:r>
      <w:r w:rsidR="001C4878">
        <w:rPr>
          <w:rFonts w:hint="cs"/>
          <w:rtl/>
        </w:rPr>
        <w:t xml:space="preserve">. </w:t>
      </w:r>
    </w:p>
    <w:p w:rsidR="009974DA" w:rsidRDefault="009431ED" w:rsidP="00185072">
      <w:pPr>
        <w:pStyle w:val="libNormal"/>
        <w:rPr>
          <w:rtl/>
        </w:rPr>
      </w:pPr>
      <w:r>
        <w:rPr>
          <w:rFonts w:hint="cs"/>
          <w:rtl/>
        </w:rPr>
        <w:t>-</w:t>
      </w:r>
      <w:r w:rsidR="009974DA">
        <w:rPr>
          <w:rFonts w:hint="cs"/>
          <w:rtl/>
        </w:rPr>
        <w:t xml:space="preserve"> وعبد الله بن وهب الراسبيّ التميميّ</w:t>
      </w:r>
      <w:r w:rsidR="001C4878">
        <w:rPr>
          <w:rFonts w:hint="cs"/>
          <w:rtl/>
        </w:rPr>
        <w:t xml:space="preserve">. </w:t>
      </w:r>
      <w:r w:rsidR="009974DA">
        <w:rPr>
          <w:rFonts w:hint="cs"/>
          <w:rtl/>
        </w:rPr>
        <w:t>بايعه الخوارج بعد خروجهم واجتماعهم بحروراء</w:t>
      </w:r>
      <w:r w:rsidR="001C4878">
        <w:rPr>
          <w:rFonts w:hint="cs"/>
          <w:rtl/>
        </w:rPr>
        <w:t xml:space="preserve">. </w:t>
      </w:r>
      <w:r w:rsidR="009974DA">
        <w:rPr>
          <w:rFonts w:hint="cs"/>
          <w:rtl/>
        </w:rPr>
        <w:t>وقد قتله</w:t>
      </w:r>
      <w:r w:rsidR="00CD61DC">
        <w:rPr>
          <w:rFonts w:hint="cs"/>
          <w:rtl/>
        </w:rPr>
        <w:t xml:space="preserve"> أمير المؤمنين </w:t>
      </w:r>
      <w:r w:rsidR="009974DA" w:rsidRPr="00E55B10">
        <w:rPr>
          <w:rStyle w:val="libAlaemChar"/>
          <w:rFonts w:eastAsiaTheme="minorHAnsi"/>
          <w:rtl/>
        </w:rPr>
        <w:t>عليه‌السلام</w:t>
      </w:r>
      <w:r w:rsidR="009974DA" w:rsidRPr="009431ED">
        <w:rPr>
          <w:rFonts w:eastAsiaTheme="minorHAnsi"/>
          <w:rtl/>
        </w:rPr>
        <w:t xml:space="preserve"> </w:t>
      </w:r>
      <w:r w:rsidR="009974DA">
        <w:rPr>
          <w:rFonts w:hint="cs"/>
          <w:rtl/>
        </w:rPr>
        <w:t>يوم النهروان</w:t>
      </w:r>
      <w:r w:rsidR="001C4878">
        <w:rPr>
          <w:rFonts w:hint="cs"/>
          <w:rtl/>
        </w:rPr>
        <w:t xml:space="preserve">. </w:t>
      </w:r>
    </w:p>
    <w:p w:rsidR="009974DA" w:rsidRDefault="009431ED" w:rsidP="00185072">
      <w:pPr>
        <w:pStyle w:val="libNormal"/>
        <w:rPr>
          <w:rtl/>
        </w:rPr>
      </w:pPr>
      <w:r>
        <w:rPr>
          <w:rFonts w:hint="cs"/>
          <w:rtl/>
        </w:rPr>
        <w:t>-</w:t>
      </w:r>
      <w:r w:rsidR="009974DA">
        <w:rPr>
          <w:rFonts w:hint="cs"/>
          <w:rtl/>
        </w:rPr>
        <w:t xml:space="preserve"> والع</w:t>
      </w:r>
      <w:r w:rsidR="00721D03">
        <w:rPr>
          <w:rFonts w:hint="cs"/>
          <w:rtl/>
        </w:rPr>
        <w:t>َ</w:t>
      </w:r>
      <w:r w:rsidR="009974DA">
        <w:rPr>
          <w:rFonts w:hint="cs"/>
          <w:rtl/>
        </w:rPr>
        <w:t>ي</w:t>
      </w:r>
      <w:r w:rsidR="00721D03">
        <w:rPr>
          <w:rFonts w:hint="cs"/>
          <w:rtl/>
        </w:rPr>
        <w:t>ْ</w:t>
      </w:r>
      <w:r w:rsidR="009974DA">
        <w:rPr>
          <w:rFonts w:hint="cs"/>
          <w:rtl/>
        </w:rPr>
        <w:t>زار بن الأخنس التميميّ</w:t>
      </w:r>
      <w:r w:rsidR="001C4878">
        <w:rPr>
          <w:rFonts w:hint="cs"/>
          <w:rtl/>
        </w:rPr>
        <w:t xml:space="preserve">. </w:t>
      </w:r>
      <w:r w:rsidR="009974DA">
        <w:rPr>
          <w:rFonts w:hint="cs"/>
          <w:rtl/>
        </w:rPr>
        <w:t>من بني سدوس ثمّ من بني تميم</w:t>
      </w:r>
      <w:r w:rsidR="001C4878">
        <w:rPr>
          <w:rFonts w:hint="cs"/>
          <w:rtl/>
        </w:rPr>
        <w:t xml:space="preserve">. </w:t>
      </w:r>
      <w:r w:rsidR="009974DA">
        <w:rPr>
          <w:rFonts w:hint="cs"/>
          <w:rtl/>
        </w:rPr>
        <w:t>قتله</w:t>
      </w:r>
      <w:r w:rsidR="00CD61DC">
        <w:rPr>
          <w:rFonts w:hint="cs"/>
          <w:rtl/>
        </w:rPr>
        <w:t xml:space="preserve"> أمير المؤمنين </w:t>
      </w:r>
      <w:r w:rsidR="009974DA">
        <w:rPr>
          <w:rFonts w:hint="cs"/>
          <w:rtl/>
        </w:rPr>
        <w:t>يوم النهروان</w:t>
      </w:r>
      <w:r w:rsidR="001C4878">
        <w:rPr>
          <w:rFonts w:hint="cs"/>
          <w:rtl/>
        </w:rPr>
        <w:t xml:space="preserve">. </w:t>
      </w:r>
    </w:p>
    <w:p w:rsidR="009974DA" w:rsidRDefault="009974DA" w:rsidP="009431ED">
      <w:pPr>
        <w:pStyle w:val="libNormal"/>
        <w:rPr>
          <w:rtl/>
        </w:rPr>
      </w:pPr>
      <w:r>
        <w:rPr>
          <w:rtl/>
        </w:rPr>
        <w:br w:type="page"/>
      </w:r>
    </w:p>
    <w:p w:rsidR="009974DA" w:rsidRDefault="009431ED" w:rsidP="00185072">
      <w:pPr>
        <w:pStyle w:val="libNormal"/>
        <w:rPr>
          <w:rtl/>
        </w:rPr>
      </w:pPr>
      <w:r>
        <w:rPr>
          <w:rFonts w:hint="cs"/>
          <w:rtl/>
        </w:rPr>
        <w:lastRenderedPageBreak/>
        <w:t>-</w:t>
      </w:r>
      <w:r w:rsidR="00B6414D">
        <w:rPr>
          <w:rFonts w:hint="cs"/>
          <w:rtl/>
        </w:rPr>
        <w:t xml:space="preserve"> وع</w:t>
      </w:r>
      <w:r w:rsidR="00721D03">
        <w:rPr>
          <w:rFonts w:hint="cs"/>
          <w:rtl/>
        </w:rPr>
        <w:t>ُ</w:t>
      </w:r>
      <w:r w:rsidR="00B6414D">
        <w:rPr>
          <w:rFonts w:hint="cs"/>
          <w:rtl/>
        </w:rPr>
        <w:t>روة بن ح</w:t>
      </w:r>
      <w:r w:rsidR="00721D03">
        <w:rPr>
          <w:rFonts w:hint="cs"/>
          <w:rtl/>
        </w:rPr>
        <w:t>ُ</w:t>
      </w:r>
      <w:r w:rsidR="00B6414D">
        <w:rPr>
          <w:rFonts w:hint="cs"/>
          <w:rtl/>
        </w:rPr>
        <w:t>د</w:t>
      </w:r>
      <w:r w:rsidR="00721D03">
        <w:rPr>
          <w:rFonts w:hint="cs"/>
          <w:rtl/>
        </w:rPr>
        <w:t>َ</w:t>
      </w:r>
      <w:r w:rsidR="00B6414D">
        <w:rPr>
          <w:rFonts w:hint="cs"/>
          <w:rtl/>
        </w:rPr>
        <w:t>ي</w:t>
      </w:r>
      <w:r w:rsidR="00721D03">
        <w:rPr>
          <w:rFonts w:hint="cs"/>
          <w:rtl/>
        </w:rPr>
        <w:t>ْ</w:t>
      </w:r>
      <w:r w:rsidR="00B6414D">
        <w:rPr>
          <w:rFonts w:hint="cs"/>
          <w:rtl/>
        </w:rPr>
        <w:t>ر التميميّ</w:t>
      </w:r>
      <w:r w:rsidR="001C4878">
        <w:rPr>
          <w:rFonts w:hint="cs"/>
          <w:rtl/>
        </w:rPr>
        <w:t xml:space="preserve">. </w:t>
      </w:r>
      <w:r w:rsidR="00B6414D">
        <w:rPr>
          <w:rFonts w:hint="cs"/>
          <w:rtl/>
        </w:rPr>
        <w:t>من بني حنظلة بن زيد م</w:t>
      </w:r>
      <w:r w:rsidR="00721D03">
        <w:rPr>
          <w:rFonts w:hint="cs"/>
          <w:rtl/>
        </w:rPr>
        <w:t>َن</w:t>
      </w:r>
      <w:r w:rsidR="00B6414D">
        <w:rPr>
          <w:rFonts w:hint="cs"/>
          <w:rtl/>
        </w:rPr>
        <w:t>اة بن تميم</w:t>
      </w:r>
      <w:r w:rsidR="001C4878">
        <w:rPr>
          <w:rFonts w:hint="cs"/>
          <w:rtl/>
        </w:rPr>
        <w:t xml:space="preserve">. </w:t>
      </w:r>
    </w:p>
    <w:p w:rsidR="00B6414D" w:rsidRDefault="009431ED" w:rsidP="00185072">
      <w:pPr>
        <w:pStyle w:val="libNormal"/>
        <w:rPr>
          <w:rtl/>
        </w:rPr>
      </w:pPr>
      <w:r>
        <w:rPr>
          <w:rFonts w:hint="cs"/>
          <w:rtl/>
        </w:rPr>
        <w:t>-</w:t>
      </w:r>
      <w:r w:rsidR="00B6414D">
        <w:rPr>
          <w:rFonts w:hint="cs"/>
          <w:rtl/>
        </w:rPr>
        <w:t xml:space="preserve"> ومسيلمة الكذّاب الحنفي</w:t>
      </w:r>
      <w:r w:rsidR="00721D03">
        <w:rPr>
          <w:rFonts w:hint="cs"/>
          <w:rtl/>
        </w:rPr>
        <w:t>ّ</w:t>
      </w:r>
      <w:r w:rsidR="00B6414D">
        <w:rPr>
          <w:rFonts w:hint="cs"/>
          <w:rtl/>
        </w:rPr>
        <w:t xml:space="preserve"> التميمي</w:t>
      </w:r>
      <w:r w:rsidR="00721D03">
        <w:rPr>
          <w:rFonts w:hint="cs"/>
          <w:rtl/>
        </w:rPr>
        <w:t>ّ</w:t>
      </w:r>
      <w:r w:rsidR="00B6414D">
        <w:rPr>
          <w:rFonts w:hint="cs"/>
          <w:rtl/>
        </w:rPr>
        <w:t xml:space="preserve"> الذي ادّعى النبوّة فاتّبعته تميم وقبائل نجديّة أخرى</w:t>
      </w:r>
      <w:r w:rsidR="00864EEE">
        <w:rPr>
          <w:rFonts w:hint="cs"/>
          <w:rtl/>
        </w:rPr>
        <w:t xml:space="preserve">، </w:t>
      </w:r>
      <w:r w:rsidR="00B6414D">
        <w:rPr>
          <w:rFonts w:hint="cs"/>
          <w:rtl/>
        </w:rPr>
        <w:t>مضى خبره</w:t>
      </w:r>
      <w:r w:rsidR="001C4878">
        <w:rPr>
          <w:rFonts w:hint="cs"/>
          <w:rtl/>
        </w:rPr>
        <w:t xml:space="preserve">. </w:t>
      </w:r>
    </w:p>
    <w:p w:rsidR="00B6414D" w:rsidRDefault="009431ED" w:rsidP="00185072">
      <w:pPr>
        <w:pStyle w:val="libNormal"/>
        <w:rPr>
          <w:rtl/>
        </w:rPr>
      </w:pPr>
      <w:r>
        <w:rPr>
          <w:rFonts w:hint="cs"/>
          <w:rtl/>
        </w:rPr>
        <w:t>-</w:t>
      </w:r>
      <w:r w:rsidR="00B6414D">
        <w:rPr>
          <w:rFonts w:hint="cs"/>
          <w:rtl/>
        </w:rPr>
        <w:t xml:space="preserve"> وسجاح التميميّة النجديّة</w:t>
      </w:r>
      <w:r w:rsidR="001C4878">
        <w:rPr>
          <w:rFonts w:hint="cs"/>
          <w:rtl/>
        </w:rPr>
        <w:t xml:space="preserve">. </w:t>
      </w:r>
      <w:r w:rsidR="00B6414D">
        <w:rPr>
          <w:rFonts w:hint="cs"/>
          <w:rtl/>
        </w:rPr>
        <w:t>مضى خبرها</w:t>
      </w:r>
      <w:r w:rsidR="001C4878">
        <w:rPr>
          <w:rFonts w:hint="cs"/>
          <w:rtl/>
        </w:rPr>
        <w:t xml:space="preserve">. </w:t>
      </w:r>
    </w:p>
    <w:p w:rsidR="00B6414D" w:rsidRDefault="009431ED" w:rsidP="00185072">
      <w:pPr>
        <w:pStyle w:val="libNormal"/>
        <w:rPr>
          <w:rtl/>
        </w:rPr>
      </w:pPr>
      <w:r>
        <w:rPr>
          <w:rFonts w:hint="cs"/>
          <w:rtl/>
        </w:rPr>
        <w:t>-</w:t>
      </w:r>
      <w:r w:rsidR="00B6414D">
        <w:rPr>
          <w:rFonts w:hint="cs"/>
          <w:rtl/>
        </w:rPr>
        <w:t xml:space="preserve"> ومسعر بن فدكيّ التميميّ</w:t>
      </w:r>
      <w:r w:rsidR="001C4878">
        <w:rPr>
          <w:rFonts w:hint="cs"/>
          <w:rtl/>
        </w:rPr>
        <w:t xml:space="preserve">. </w:t>
      </w:r>
      <w:r w:rsidR="00B6414D">
        <w:rPr>
          <w:rFonts w:hint="cs"/>
          <w:rtl/>
        </w:rPr>
        <w:t>من قادة الخوارج</w:t>
      </w:r>
      <w:r w:rsidR="00864EEE">
        <w:rPr>
          <w:rFonts w:hint="cs"/>
          <w:rtl/>
        </w:rPr>
        <w:t xml:space="preserve">، </w:t>
      </w:r>
      <w:r w:rsidR="00B6414D">
        <w:rPr>
          <w:rFonts w:hint="cs"/>
          <w:rtl/>
        </w:rPr>
        <w:t>وهو الذي تقدّم إلى</w:t>
      </w:r>
      <w:r w:rsidR="00CD61DC">
        <w:rPr>
          <w:rFonts w:hint="cs"/>
          <w:rtl/>
        </w:rPr>
        <w:t xml:space="preserve"> أمير المؤمنين </w:t>
      </w:r>
      <w:r w:rsidR="00B6414D" w:rsidRPr="0010285A">
        <w:rPr>
          <w:rStyle w:val="libAlaemChar"/>
          <w:rFonts w:eastAsiaTheme="minorHAnsi"/>
          <w:rtl/>
        </w:rPr>
        <w:t>عليه‌السلام</w:t>
      </w:r>
      <w:r w:rsidR="00864EEE" w:rsidRPr="009431ED">
        <w:rPr>
          <w:rFonts w:eastAsiaTheme="minorHAnsi"/>
          <w:rtl/>
        </w:rPr>
        <w:t xml:space="preserve">، </w:t>
      </w:r>
      <w:r w:rsidR="00B6414D">
        <w:rPr>
          <w:rFonts w:hint="cs"/>
          <w:rtl/>
        </w:rPr>
        <w:t>في جماعة من القرّاء الذين صاروا من بعد خوارج</w:t>
      </w:r>
      <w:r w:rsidR="00864EEE">
        <w:rPr>
          <w:rFonts w:hint="cs"/>
          <w:rtl/>
        </w:rPr>
        <w:t xml:space="preserve">، </w:t>
      </w:r>
      <w:r w:rsidR="00B6414D">
        <w:rPr>
          <w:rFonts w:hint="cs"/>
          <w:rtl/>
        </w:rPr>
        <w:t>فقال له مسعر</w:t>
      </w:r>
      <w:r w:rsidR="00603FE9">
        <w:rPr>
          <w:rFonts w:hint="cs"/>
          <w:rtl/>
        </w:rPr>
        <w:t xml:space="preserve">: </w:t>
      </w:r>
      <w:r w:rsidR="00B6414D">
        <w:rPr>
          <w:rFonts w:hint="cs"/>
          <w:rtl/>
        </w:rPr>
        <w:t>يا عليّ</w:t>
      </w:r>
      <w:r w:rsidR="004A4E29">
        <w:rPr>
          <w:rFonts w:hint="cs"/>
          <w:rtl/>
        </w:rPr>
        <w:t xml:space="preserve">! </w:t>
      </w:r>
      <w:r w:rsidR="00B6414D">
        <w:rPr>
          <w:rFonts w:hint="cs"/>
          <w:rtl/>
        </w:rPr>
        <w:t>أجب القوم إلى كتاب الله</w:t>
      </w:r>
      <w:r w:rsidR="00864EEE">
        <w:rPr>
          <w:rFonts w:hint="cs"/>
          <w:rtl/>
        </w:rPr>
        <w:t xml:space="preserve">، </w:t>
      </w:r>
      <w:r w:rsidR="00B6414D">
        <w:rPr>
          <w:rFonts w:hint="cs"/>
          <w:rtl/>
        </w:rPr>
        <w:t>وإل</w:t>
      </w:r>
      <w:r w:rsidR="00721D03">
        <w:rPr>
          <w:rFonts w:hint="cs"/>
          <w:rtl/>
        </w:rPr>
        <w:t>ّ</w:t>
      </w:r>
      <w:r w:rsidR="00B6414D">
        <w:rPr>
          <w:rFonts w:hint="cs"/>
          <w:rtl/>
        </w:rPr>
        <w:t>ا قتلناك كما قتلنا ابن عفّان</w:t>
      </w:r>
      <w:r w:rsidR="001C4878">
        <w:rPr>
          <w:rFonts w:hint="cs"/>
          <w:rtl/>
        </w:rPr>
        <w:t xml:space="preserve">. </w:t>
      </w:r>
    </w:p>
    <w:p w:rsidR="00B6414D" w:rsidRDefault="009431ED" w:rsidP="00185072">
      <w:pPr>
        <w:pStyle w:val="libNormal"/>
        <w:rPr>
          <w:rtl/>
        </w:rPr>
      </w:pPr>
      <w:r>
        <w:rPr>
          <w:rFonts w:hint="cs"/>
          <w:rtl/>
        </w:rPr>
        <w:t>-</w:t>
      </w:r>
      <w:r w:rsidR="00B6414D">
        <w:rPr>
          <w:rFonts w:hint="cs"/>
          <w:rtl/>
        </w:rPr>
        <w:t xml:space="preserve"> وأبو بلال مرداس بن ح</w:t>
      </w:r>
      <w:r w:rsidR="00721D03">
        <w:rPr>
          <w:rFonts w:hint="cs"/>
          <w:rtl/>
        </w:rPr>
        <w:t>ُ</w:t>
      </w:r>
      <w:r w:rsidR="00B6414D">
        <w:rPr>
          <w:rFonts w:hint="cs"/>
          <w:rtl/>
        </w:rPr>
        <w:t>د</w:t>
      </w:r>
      <w:r w:rsidR="00721D03">
        <w:rPr>
          <w:rFonts w:hint="cs"/>
          <w:rtl/>
        </w:rPr>
        <w:t>َ</w:t>
      </w:r>
      <w:r w:rsidR="00B6414D">
        <w:rPr>
          <w:rFonts w:hint="cs"/>
          <w:rtl/>
        </w:rPr>
        <w:t>ي</w:t>
      </w:r>
      <w:r w:rsidR="00721D03">
        <w:rPr>
          <w:rFonts w:hint="cs"/>
          <w:rtl/>
        </w:rPr>
        <w:t>ْ</w:t>
      </w:r>
      <w:r w:rsidR="00B6414D">
        <w:rPr>
          <w:rFonts w:hint="cs"/>
          <w:rtl/>
        </w:rPr>
        <w:t>ر التميميّ</w:t>
      </w:r>
      <w:r w:rsidR="001C4878">
        <w:rPr>
          <w:rFonts w:hint="cs"/>
          <w:rtl/>
        </w:rPr>
        <w:t xml:space="preserve">. </w:t>
      </w:r>
      <w:r w:rsidR="00B6414D">
        <w:rPr>
          <w:rFonts w:hint="cs"/>
          <w:rtl/>
        </w:rPr>
        <w:t>من زعماء الخوارج وشعرائهم</w:t>
      </w:r>
      <w:r w:rsidR="001C4878">
        <w:rPr>
          <w:rFonts w:hint="cs"/>
          <w:rtl/>
        </w:rPr>
        <w:t xml:space="preserve">. </w:t>
      </w:r>
      <w:r w:rsidR="00B6414D">
        <w:rPr>
          <w:rFonts w:hint="cs"/>
          <w:rtl/>
        </w:rPr>
        <w:t>شهد النهروان ونجا فيمن نجا</w:t>
      </w:r>
      <w:r w:rsidR="00864EEE">
        <w:rPr>
          <w:rFonts w:hint="cs"/>
          <w:rtl/>
        </w:rPr>
        <w:t xml:space="preserve">، </w:t>
      </w:r>
      <w:r w:rsidR="00B6414D">
        <w:rPr>
          <w:rFonts w:hint="cs"/>
          <w:rtl/>
        </w:rPr>
        <w:t>وقتل زمن عبيد الله بن زياد</w:t>
      </w:r>
      <w:r w:rsidR="001C4878">
        <w:rPr>
          <w:rFonts w:hint="cs"/>
          <w:rtl/>
        </w:rPr>
        <w:t xml:space="preserve">. </w:t>
      </w:r>
    </w:p>
    <w:p w:rsidR="00B6414D" w:rsidRDefault="009431ED" w:rsidP="00721D03">
      <w:pPr>
        <w:pStyle w:val="libNormal"/>
        <w:rPr>
          <w:rtl/>
        </w:rPr>
      </w:pPr>
      <w:r>
        <w:rPr>
          <w:rFonts w:hint="cs"/>
          <w:rtl/>
        </w:rPr>
        <w:t>-</w:t>
      </w:r>
      <w:r w:rsidR="00B6414D">
        <w:rPr>
          <w:rFonts w:hint="cs"/>
          <w:rtl/>
        </w:rPr>
        <w:t xml:space="preserve"> وسعيد بن قفل التميميّ</w:t>
      </w:r>
      <w:r w:rsidR="001C4878">
        <w:rPr>
          <w:rFonts w:hint="cs"/>
          <w:rtl/>
        </w:rPr>
        <w:t xml:space="preserve">. </w:t>
      </w:r>
      <w:r w:rsidR="00B6414D">
        <w:rPr>
          <w:rFonts w:hint="cs"/>
          <w:rtl/>
        </w:rPr>
        <w:t>خرج في رجب سنة ثمان وثلاثين</w:t>
      </w:r>
      <w:r w:rsidR="00864EEE">
        <w:rPr>
          <w:rFonts w:hint="cs"/>
          <w:rtl/>
        </w:rPr>
        <w:t xml:space="preserve">، </w:t>
      </w:r>
      <w:r w:rsidR="00B6414D">
        <w:rPr>
          <w:rFonts w:hint="cs"/>
          <w:rtl/>
        </w:rPr>
        <w:t>وكان معه مائتا رجل</w:t>
      </w:r>
      <w:r w:rsidR="00864EEE">
        <w:rPr>
          <w:rFonts w:hint="cs"/>
          <w:rtl/>
        </w:rPr>
        <w:t xml:space="preserve">، </w:t>
      </w:r>
      <w:r w:rsidR="00B6414D">
        <w:rPr>
          <w:rFonts w:hint="cs"/>
          <w:rtl/>
        </w:rPr>
        <w:t>فكتب</w:t>
      </w:r>
      <w:r w:rsidR="00CD61DC">
        <w:rPr>
          <w:rFonts w:hint="cs"/>
          <w:rtl/>
        </w:rPr>
        <w:t xml:space="preserve"> أمير المؤمنين </w:t>
      </w:r>
      <w:r w:rsidR="00721D03">
        <w:rPr>
          <w:rFonts w:hint="cs"/>
          <w:rtl/>
        </w:rPr>
        <w:t>إ</w:t>
      </w:r>
      <w:r w:rsidR="00B6414D">
        <w:rPr>
          <w:rFonts w:hint="cs"/>
          <w:rtl/>
        </w:rPr>
        <w:t>لى عامله على المدائن</w:t>
      </w:r>
      <w:r w:rsidR="00864EEE">
        <w:rPr>
          <w:rFonts w:hint="cs"/>
          <w:rtl/>
        </w:rPr>
        <w:t xml:space="preserve">، </w:t>
      </w:r>
      <w:r w:rsidR="00B6414D">
        <w:rPr>
          <w:rFonts w:hint="cs"/>
          <w:rtl/>
        </w:rPr>
        <w:t>فخرج إلى ابن قفل وأصحابه فواقعهم فقتلهم</w:t>
      </w:r>
      <w:r w:rsidR="001C4878">
        <w:rPr>
          <w:rFonts w:hint="cs"/>
          <w:rtl/>
        </w:rPr>
        <w:t xml:space="preserve">. </w:t>
      </w:r>
    </w:p>
    <w:p w:rsidR="00B6414D" w:rsidRDefault="009431ED" w:rsidP="00185072">
      <w:pPr>
        <w:pStyle w:val="libNormal"/>
        <w:rPr>
          <w:rtl/>
        </w:rPr>
      </w:pPr>
      <w:r>
        <w:rPr>
          <w:rFonts w:hint="cs"/>
          <w:rtl/>
        </w:rPr>
        <w:t>-</w:t>
      </w:r>
      <w:r w:rsidR="00B6414D">
        <w:rPr>
          <w:rFonts w:hint="cs"/>
          <w:rtl/>
        </w:rPr>
        <w:t xml:space="preserve"> وهلال بن علقمة</w:t>
      </w:r>
      <w:r w:rsidR="00864EEE">
        <w:rPr>
          <w:rFonts w:hint="cs"/>
          <w:rtl/>
        </w:rPr>
        <w:t xml:space="preserve">، </w:t>
      </w:r>
      <w:r w:rsidR="00B6414D">
        <w:rPr>
          <w:rFonts w:hint="cs"/>
          <w:rtl/>
        </w:rPr>
        <w:t>وأخوه مجالد بن علقمة</w:t>
      </w:r>
      <w:r w:rsidR="00864EEE">
        <w:rPr>
          <w:rFonts w:hint="cs"/>
          <w:rtl/>
        </w:rPr>
        <w:t xml:space="preserve">، </w:t>
      </w:r>
      <w:r w:rsidR="00B6414D">
        <w:rPr>
          <w:rFonts w:hint="cs"/>
          <w:rtl/>
        </w:rPr>
        <w:t>من تيم الرّباب ثمّ من تميم</w:t>
      </w:r>
      <w:r w:rsidR="001C4878">
        <w:rPr>
          <w:rFonts w:hint="cs"/>
          <w:rtl/>
        </w:rPr>
        <w:t xml:space="preserve">. </w:t>
      </w:r>
      <w:r w:rsidR="00B6414D">
        <w:rPr>
          <w:rFonts w:hint="cs"/>
          <w:rtl/>
        </w:rPr>
        <w:t>خرجا على</w:t>
      </w:r>
      <w:r w:rsidR="00CD61DC">
        <w:rPr>
          <w:rFonts w:hint="cs"/>
          <w:rtl/>
        </w:rPr>
        <w:t xml:space="preserve"> أمير المؤمنين </w:t>
      </w:r>
      <w:r w:rsidR="00B6414D" w:rsidRPr="0010285A">
        <w:rPr>
          <w:rStyle w:val="libAlaemChar"/>
          <w:rFonts w:eastAsiaTheme="minorHAnsi"/>
          <w:rtl/>
        </w:rPr>
        <w:t>عليه‌السلام</w:t>
      </w:r>
      <w:r w:rsidR="00864EEE" w:rsidRPr="009431ED">
        <w:rPr>
          <w:rFonts w:eastAsiaTheme="minorHAnsi"/>
          <w:rtl/>
        </w:rPr>
        <w:t xml:space="preserve">، </w:t>
      </w:r>
      <w:r w:rsidR="00B6414D">
        <w:rPr>
          <w:rFonts w:hint="cs"/>
          <w:rtl/>
        </w:rPr>
        <w:t>فقتلا وذلك سنة ثمان وثلاثين</w:t>
      </w:r>
      <w:r w:rsidR="001C4878">
        <w:rPr>
          <w:rFonts w:hint="cs"/>
          <w:rtl/>
        </w:rPr>
        <w:t xml:space="preserve">. </w:t>
      </w:r>
    </w:p>
    <w:p w:rsidR="00B6414D" w:rsidRDefault="009431ED" w:rsidP="00185072">
      <w:pPr>
        <w:pStyle w:val="libNormal"/>
        <w:rPr>
          <w:rtl/>
        </w:rPr>
      </w:pPr>
      <w:r>
        <w:rPr>
          <w:rFonts w:hint="cs"/>
          <w:rtl/>
        </w:rPr>
        <w:t>-</w:t>
      </w:r>
      <w:r w:rsidR="00B6414D">
        <w:rPr>
          <w:rFonts w:hint="cs"/>
          <w:rtl/>
        </w:rPr>
        <w:t xml:space="preserve"> وأبو مريم السعدي</w:t>
      </w:r>
      <w:r w:rsidR="00864EEE">
        <w:rPr>
          <w:rFonts w:hint="cs"/>
          <w:rtl/>
        </w:rPr>
        <w:t xml:space="preserve">، </w:t>
      </w:r>
      <w:r w:rsidR="00B6414D">
        <w:rPr>
          <w:rFonts w:hint="cs"/>
          <w:rtl/>
        </w:rPr>
        <w:t>ثمّ التميمي</w:t>
      </w:r>
      <w:r w:rsidR="00864EEE">
        <w:rPr>
          <w:rFonts w:hint="cs"/>
          <w:rtl/>
        </w:rPr>
        <w:t xml:space="preserve">، </w:t>
      </w:r>
      <w:r w:rsidR="00B6414D">
        <w:rPr>
          <w:rFonts w:hint="cs"/>
          <w:rtl/>
        </w:rPr>
        <w:t>من سعد مناة بن تميم</w:t>
      </w:r>
      <w:r w:rsidR="001C4878">
        <w:rPr>
          <w:rFonts w:hint="cs"/>
          <w:rtl/>
        </w:rPr>
        <w:t xml:space="preserve">. </w:t>
      </w:r>
      <w:r w:rsidR="00B6414D">
        <w:rPr>
          <w:rFonts w:hint="cs"/>
          <w:rtl/>
        </w:rPr>
        <w:t>خرج بعد وقعة النهروان في مائتين جلّهم من الموالي فأقام بشهرزور أشهراً يحضّ على قتال أميرالمؤمنين</w:t>
      </w:r>
      <w:r w:rsidR="00864EEE">
        <w:rPr>
          <w:rFonts w:hint="cs"/>
          <w:rtl/>
        </w:rPr>
        <w:t xml:space="preserve">، </w:t>
      </w:r>
      <w:r w:rsidR="00B6414D">
        <w:rPr>
          <w:rFonts w:hint="cs"/>
          <w:rtl/>
        </w:rPr>
        <w:t>فصار في أربعمائة من الموالي والعجم</w:t>
      </w:r>
      <w:r w:rsidR="00864EEE">
        <w:rPr>
          <w:rFonts w:hint="cs"/>
          <w:rtl/>
        </w:rPr>
        <w:t xml:space="preserve">، </w:t>
      </w:r>
      <w:r w:rsidR="00B6414D">
        <w:rPr>
          <w:rFonts w:hint="cs"/>
          <w:rtl/>
        </w:rPr>
        <w:t>ليس فيهم</w:t>
      </w:r>
      <w:r w:rsidR="00B154FA">
        <w:rPr>
          <w:rFonts w:hint="cs"/>
          <w:rtl/>
        </w:rPr>
        <w:t xml:space="preserve"> إلّا </w:t>
      </w:r>
      <w:r w:rsidR="00B6414D">
        <w:rPr>
          <w:rFonts w:hint="cs"/>
          <w:rtl/>
        </w:rPr>
        <w:t>خمسة من بني سعد</w:t>
      </w:r>
      <w:r w:rsidR="00864EEE">
        <w:rPr>
          <w:rFonts w:hint="cs"/>
          <w:rtl/>
        </w:rPr>
        <w:t xml:space="preserve">، </w:t>
      </w:r>
      <w:r w:rsidR="00B6414D">
        <w:rPr>
          <w:rFonts w:hint="cs"/>
          <w:rtl/>
        </w:rPr>
        <w:t>وأبو مريم سادسهم</w:t>
      </w:r>
      <w:r w:rsidR="001C4878">
        <w:rPr>
          <w:rFonts w:hint="cs"/>
          <w:rtl/>
        </w:rPr>
        <w:t xml:space="preserve">. </w:t>
      </w:r>
    </w:p>
    <w:p w:rsidR="00137296" w:rsidRDefault="009431ED" w:rsidP="00185072">
      <w:pPr>
        <w:pStyle w:val="libNormal"/>
        <w:rPr>
          <w:rtl/>
        </w:rPr>
      </w:pPr>
      <w:r>
        <w:rPr>
          <w:rFonts w:hint="cs"/>
          <w:rtl/>
        </w:rPr>
        <w:t>-</w:t>
      </w:r>
      <w:r w:rsidR="00B6414D">
        <w:rPr>
          <w:rFonts w:hint="cs"/>
          <w:rtl/>
        </w:rPr>
        <w:t xml:space="preserve"> والمستورد بن سعد التميمي</w:t>
      </w:r>
      <w:r w:rsidR="001C4878">
        <w:rPr>
          <w:rFonts w:hint="cs"/>
          <w:rtl/>
        </w:rPr>
        <w:t xml:space="preserve">. </w:t>
      </w:r>
      <w:r w:rsidR="00B6414D">
        <w:rPr>
          <w:rFonts w:hint="cs"/>
          <w:rtl/>
        </w:rPr>
        <w:t>كان فيمن شهد يوم النّ</w:t>
      </w:r>
      <w:r w:rsidR="00721D03">
        <w:rPr>
          <w:rFonts w:hint="cs"/>
          <w:rtl/>
        </w:rPr>
        <w:t>ُ</w:t>
      </w:r>
      <w:r w:rsidR="00B6414D">
        <w:rPr>
          <w:rFonts w:hint="cs"/>
          <w:rtl/>
        </w:rPr>
        <w:t>خ</w:t>
      </w:r>
      <w:r w:rsidR="00721D03">
        <w:rPr>
          <w:rFonts w:hint="cs"/>
          <w:rtl/>
        </w:rPr>
        <w:t>َ</w:t>
      </w:r>
      <w:r w:rsidR="00B6414D">
        <w:rPr>
          <w:rFonts w:hint="cs"/>
          <w:rtl/>
        </w:rPr>
        <w:t>يلة ونجا من سيف</w:t>
      </w:r>
      <w:r w:rsidR="00CD61DC">
        <w:rPr>
          <w:rFonts w:hint="cs"/>
          <w:rtl/>
        </w:rPr>
        <w:t xml:space="preserve"> أمير المؤمنين </w:t>
      </w:r>
      <w:r w:rsidR="00B6414D">
        <w:rPr>
          <w:rFonts w:hint="cs"/>
          <w:rtl/>
        </w:rPr>
        <w:t>عليه السلام</w:t>
      </w:r>
      <w:r w:rsidR="001C4878">
        <w:rPr>
          <w:rFonts w:hint="cs"/>
          <w:rtl/>
        </w:rPr>
        <w:t xml:space="preserve">. </w:t>
      </w:r>
      <w:r w:rsidR="00B6414D">
        <w:rPr>
          <w:rFonts w:hint="cs"/>
          <w:rtl/>
        </w:rPr>
        <w:t>ثمّ خرج على المغيرة بن شعبة</w:t>
      </w:r>
      <w:r w:rsidR="00864EEE">
        <w:rPr>
          <w:rFonts w:hint="cs"/>
          <w:rtl/>
        </w:rPr>
        <w:t xml:space="preserve">، </w:t>
      </w:r>
      <w:r w:rsidR="00B6414D">
        <w:rPr>
          <w:rFonts w:hint="cs"/>
          <w:rtl/>
        </w:rPr>
        <w:t>وهو والي الكوفة لمعاوية</w:t>
      </w:r>
      <w:r w:rsidR="00864EEE">
        <w:rPr>
          <w:rFonts w:hint="cs"/>
          <w:rtl/>
        </w:rPr>
        <w:t xml:space="preserve">، </w:t>
      </w:r>
      <w:r w:rsidR="00B6414D">
        <w:rPr>
          <w:rFonts w:hint="cs"/>
          <w:rtl/>
        </w:rPr>
        <w:t xml:space="preserve">فخرج إليه </w:t>
      </w:r>
    </w:p>
    <w:p w:rsidR="00137296" w:rsidRDefault="00137296" w:rsidP="009431ED">
      <w:pPr>
        <w:pStyle w:val="libNormal"/>
        <w:rPr>
          <w:rtl/>
        </w:rPr>
      </w:pPr>
      <w:r>
        <w:rPr>
          <w:rtl/>
        </w:rPr>
        <w:br w:type="page"/>
      </w:r>
    </w:p>
    <w:p w:rsidR="00B6414D" w:rsidRDefault="00FF2CC3" w:rsidP="00FF2CC3">
      <w:pPr>
        <w:pStyle w:val="libNormal0"/>
        <w:rPr>
          <w:rtl/>
        </w:rPr>
      </w:pPr>
      <w:r>
        <w:rPr>
          <w:rFonts w:hint="cs"/>
          <w:rtl/>
        </w:rPr>
        <w:lastRenderedPageBreak/>
        <w:t>معقل بن قيس الرياحي</w:t>
      </w:r>
      <w:r w:rsidR="00864EEE">
        <w:rPr>
          <w:rFonts w:hint="cs"/>
          <w:rtl/>
        </w:rPr>
        <w:t xml:space="preserve">، </w:t>
      </w:r>
      <w:r>
        <w:rPr>
          <w:rFonts w:hint="cs"/>
          <w:rtl/>
        </w:rPr>
        <w:t>فقتل كلّ واحد منهما صاحبه</w:t>
      </w:r>
      <w:r w:rsidR="001C4878">
        <w:rPr>
          <w:rFonts w:hint="cs"/>
          <w:rtl/>
        </w:rPr>
        <w:t xml:space="preserve">. </w:t>
      </w:r>
    </w:p>
    <w:p w:rsidR="00FF2CC3" w:rsidRDefault="009431ED" w:rsidP="00FF2CC3">
      <w:pPr>
        <w:pStyle w:val="libNormal"/>
        <w:rPr>
          <w:rtl/>
        </w:rPr>
      </w:pPr>
      <w:r>
        <w:rPr>
          <w:rFonts w:hint="cs"/>
          <w:rtl/>
        </w:rPr>
        <w:t>-</w:t>
      </w:r>
      <w:r w:rsidR="00FF2CC3">
        <w:rPr>
          <w:rFonts w:hint="cs"/>
          <w:rtl/>
        </w:rPr>
        <w:t xml:space="preserve"> وسهم بن غالب التميمي</w:t>
      </w:r>
      <w:r w:rsidR="001C4878">
        <w:rPr>
          <w:rFonts w:hint="cs"/>
          <w:rtl/>
        </w:rPr>
        <w:t xml:space="preserve">. </w:t>
      </w:r>
      <w:r w:rsidR="00FF2CC3">
        <w:rPr>
          <w:rFonts w:hint="cs"/>
          <w:rtl/>
        </w:rPr>
        <w:t>وهو أوّل خارجيّ بعد النّ</w:t>
      </w:r>
      <w:r w:rsidR="00721D03">
        <w:rPr>
          <w:rFonts w:hint="cs"/>
          <w:rtl/>
        </w:rPr>
        <w:t>َ</w:t>
      </w:r>
      <w:r w:rsidR="00FF2CC3">
        <w:rPr>
          <w:rFonts w:hint="cs"/>
          <w:rtl/>
        </w:rPr>
        <w:t>ه</w:t>
      </w:r>
      <w:r w:rsidR="00721D03">
        <w:rPr>
          <w:rFonts w:hint="cs"/>
          <w:rtl/>
        </w:rPr>
        <w:t>ْ</w:t>
      </w:r>
      <w:r w:rsidR="00FF2CC3">
        <w:rPr>
          <w:rFonts w:hint="cs"/>
          <w:rtl/>
        </w:rPr>
        <w:t>ر</w:t>
      </w:r>
      <w:r w:rsidR="00864EEE">
        <w:rPr>
          <w:rFonts w:hint="cs"/>
          <w:rtl/>
        </w:rPr>
        <w:t xml:space="preserve">، </w:t>
      </w:r>
      <w:r w:rsidR="00FF2CC3">
        <w:rPr>
          <w:rFonts w:hint="cs"/>
          <w:rtl/>
        </w:rPr>
        <w:t>خرج في ولاية عبد الله ابن عامر ثمّ هرب إلى الأهواز حين قدم زياد البصرة</w:t>
      </w:r>
      <w:r w:rsidR="001C4878">
        <w:rPr>
          <w:rFonts w:hint="cs"/>
          <w:rtl/>
        </w:rPr>
        <w:t xml:space="preserve">. </w:t>
      </w:r>
    </w:p>
    <w:p w:rsidR="00FF2CC3" w:rsidRDefault="00FF2CC3" w:rsidP="00E40A96">
      <w:pPr>
        <w:pStyle w:val="libNormal"/>
        <w:rPr>
          <w:rtl/>
        </w:rPr>
      </w:pPr>
      <w:r>
        <w:rPr>
          <w:rFonts w:hint="cs"/>
          <w:rtl/>
        </w:rPr>
        <w:t>وشبث بن ربعي</w:t>
      </w:r>
      <w:r w:rsidR="00864EEE">
        <w:rPr>
          <w:rFonts w:hint="cs"/>
          <w:rtl/>
        </w:rPr>
        <w:t xml:space="preserve">، </w:t>
      </w:r>
      <w:r>
        <w:rPr>
          <w:rFonts w:hint="cs"/>
          <w:rtl/>
        </w:rPr>
        <w:t>أبو عبد القدّوس اليربوعي التميمي</w:t>
      </w:r>
      <w:r w:rsidR="001C4878">
        <w:rPr>
          <w:rFonts w:hint="cs"/>
          <w:rtl/>
        </w:rPr>
        <w:t xml:space="preserve">. </w:t>
      </w:r>
      <w:r>
        <w:rPr>
          <w:rFonts w:hint="cs"/>
          <w:rtl/>
        </w:rPr>
        <w:t>شخصيّة متقلّبة الأهواء</w:t>
      </w:r>
      <w:r w:rsidR="00864EEE">
        <w:rPr>
          <w:rFonts w:hint="cs"/>
          <w:rtl/>
        </w:rPr>
        <w:t xml:space="preserve">، </w:t>
      </w:r>
      <w:r>
        <w:rPr>
          <w:rFonts w:hint="cs"/>
          <w:rtl/>
        </w:rPr>
        <w:t>جاهليّ ثمّ أسلم</w:t>
      </w:r>
      <w:r w:rsidR="00864EEE">
        <w:rPr>
          <w:rFonts w:hint="cs"/>
          <w:rtl/>
        </w:rPr>
        <w:t xml:space="preserve">، </w:t>
      </w:r>
      <w:r>
        <w:rPr>
          <w:rFonts w:hint="cs"/>
          <w:rtl/>
        </w:rPr>
        <w:t>وارتدّ فكان مؤذّن سجاح التميميّة</w:t>
      </w:r>
      <w:r w:rsidR="00864EEE">
        <w:rPr>
          <w:rFonts w:hint="cs"/>
          <w:rtl/>
        </w:rPr>
        <w:t xml:space="preserve">، </w:t>
      </w:r>
      <w:r>
        <w:rPr>
          <w:rFonts w:hint="cs"/>
          <w:rtl/>
        </w:rPr>
        <w:t>ثمّ تاب وكان مع</w:t>
      </w:r>
      <w:r w:rsidR="00CD61DC">
        <w:rPr>
          <w:rFonts w:hint="cs"/>
          <w:rtl/>
        </w:rPr>
        <w:t xml:space="preserve"> أمير المؤمنين </w:t>
      </w:r>
      <w:r w:rsidRPr="0010285A">
        <w:rPr>
          <w:rStyle w:val="libAlaemChar"/>
          <w:rFonts w:eastAsiaTheme="minorHAnsi"/>
          <w:rtl/>
        </w:rPr>
        <w:t>عليه‌السلام</w:t>
      </w:r>
      <w:r w:rsidR="00864EEE" w:rsidRPr="009431ED">
        <w:rPr>
          <w:rFonts w:eastAsiaTheme="minorHAnsi"/>
          <w:rtl/>
        </w:rPr>
        <w:t xml:space="preserve">، </w:t>
      </w:r>
      <w:r>
        <w:rPr>
          <w:rFonts w:hint="cs"/>
          <w:rtl/>
        </w:rPr>
        <w:t>ثمّ صار مع الخوارج</w:t>
      </w:r>
      <w:r w:rsidR="00864EEE">
        <w:rPr>
          <w:rFonts w:hint="cs"/>
          <w:rtl/>
        </w:rPr>
        <w:t xml:space="preserve">، </w:t>
      </w:r>
      <w:r>
        <w:rPr>
          <w:rFonts w:hint="cs"/>
          <w:rtl/>
        </w:rPr>
        <w:t>وأعلن التوبة</w:t>
      </w:r>
      <w:r w:rsidR="00E40A96">
        <w:rPr>
          <w:rFonts w:hint="cs"/>
          <w:rtl/>
        </w:rPr>
        <w:t>،</w:t>
      </w:r>
      <w:r>
        <w:rPr>
          <w:rFonts w:hint="cs"/>
          <w:rtl/>
        </w:rPr>
        <w:t xml:space="preserve"> ثمّ كان فيمن قاتل الحسين </w:t>
      </w:r>
      <w:r w:rsidRPr="0010285A">
        <w:rPr>
          <w:rStyle w:val="libAlaemChar"/>
          <w:rFonts w:eastAsiaTheme="minorHAnsi"/>
          <w:rtl/>
        </w:rPr>
        <w:t>عليه‌السلام</w:t>
      </w:r>
      <w:r>
        <w:rPr>
          <w:rFonts w:hint="cs"/>
          <w:rtl/>
        </w:rPr>
        <w:t>.</w:t>
      </w:r>
    </w:p>
    <w:p w:rsidR="00FF2CC3" w:rsidRDefault="009431ED" w:rsidP="00FF2CC3">
      <w:pPr>
        <w:pStyle w:val="libNormal"/>
        <w:rPr>
          <w:rtl/>
        </w:rPr>
      </w:pPr>
      <w:r>
        <w:rPr>
          <w:rFonts w:hint="cs"/>
          <w:rtl/>
        </w:rPr>
        <w:t>-</w:t>
      </w:r>
      <w:r w:rsidR="00FF2CC3">
        <w:rPr>
          <w:rFonts w:hint="cs"/>
          <w:rtl/>
        </w:rPr>
        <w:t xml:space="preserve"> والبلج</w:t>
      </w:r>
      <w:r w:rsidR="00E40A96">
        <w:rPr>
          <w:rFonts w:hint="cs"/>
          <w:rtl/>
        </w:rPr>
        <w:t>َ</w:t>
      </w:r>
      <w:r w:rsidR="00FF2CC3">
        <w:rPr>
          <w:rFonts w:hint="cs"/>
          <w:rtl/>
        </w:rPr>
        <w:t>اء التميمي</w:t>
      </w:r>
      <w:r w:rsidR="00E40A96">
        <w:rPr>
          <w:rFonts w:hint="cs"/>
          <w:rtl/>
        </w:rPr>
        <w:t>ّ</w:t>
      </w:r>
      <w:r w:rsidR="00FF2CC3">
        <w:rPr>
          <w:rFonts w:hint="cs"/>
          <w:rtl/>
        </w:rPr>
        <w:t>ة</w:t>
      </w:r>
      <w:r w:rsidR="001C4878">
        <w:rPr>
          <w:rFonts w:hint="cs"/>
          <w:rtl/>
        </w:rPr>
        <w:t xml:space="preserve">. </w:t>
      </w:r>
      <w:r w:rsidR="00FF2CC3">
        <w:rPr>
          <w:rFonts w:hint="cs"/>
          <w:rtl/>
        </w:rPr>
        <w:t>من مجتهدي الخوارج</w:t>
      </w:r>
      <w:r w:rsidR="001C4878">
        <w:rPr>
          <w:rFonts w:hint="cs"/>
          <w:rtl/>
        </w:rPr>
        <w:t xml:space="preserve">. </w:t>
      </w:r>
      <w:r w:rsidR="00FF2CC3">
        <w:rPr>
          <w:rFonts w:hint="cs"/>
          <w:rtl/>
        </w:rPr>
        <w:t>أخذها عبيد الله بن زياد فقتلها شرّ</w:t>
      </w:r>
      <w:r w:rsidR="00E40A96">
        <w:rPr>
          <w:rFonts w:hint="cs"/>
          <w:rtl/>
        </w:rPr>
        <w:t>َ</w:t>
      </w:r>
      <w:r w:rsidR="00FF2CC3">
        <w:rPr>
          <w:rFonts w:hint="cs"/>
          <w:rtl/>
        </w:rPr>
        <w:t xml:space="preserve"> قت</w:t>
      </w:r>
      <w:r w:rsidR="00E40A96">
        <w:rPr>
          <w:rFonts w:hint="cs"/>
          <w:rtl/>
        </w:rPr>
        <w:t>ْ</w:t>
      </w:r>
      <w:r w:rsidR="00FF2CC3">
        <w:rPr>
          <w:rFonts w:hint="cs"/>
          <w:rtl/>
        </w:rPr>
        <w:t>لة</w:t>
      </w:r>
      <w:r w:rsidR="00E40A96">
        <w:rPr>
          <w:rFonts w:hint="cs"/>
          <w:rtl/>
        </w:rPr>
        <w:t>ٍ</w:t>
      </w:r>
      <w:r w:rsidR="00603FE9">
        <w:rPr>
          <w:rFonts w:hint="cs"/>
          <w:rtl/>
        </w:rPr>
        <w:t xml:space="preserve">: </w:t>
      </w:r>
      <w:r w:rsidR="00FF2CC3">
        <w:rPr>
          <w:rFonts w:hint="cs"/>
          <w:rtl/>
        </w:rPr>
        <w:t>قطع ي</w:t>
      </w:r>
      <w:r w:rsidR="00E40A96">
        <w:rPr>
          <w:rFonts w:hint="cs"/>
          <w:rtl/>
        </w:rPr>
        <w:t>د</w:t>
      </w:r>
      <w:r w:rsidR="00FF2CC3">
        <w:rPr>
          <w:rFonts w:hint="cs"/>
          <w:rtl/>
        </w:rPr>
        <w:t>يها ورجليها ورمى بها بالأسواق</w:t>
      </w:r>
      <w:r w:rsidR="001C4878">
        <w:rPr>
          <w:rFonts w:hint="cs"/>
          <w:rtl/>
        </w:rPr>
        <w:t xml:space="preserve">. </w:t>
      </w:r>
    </w:p>
    <w:p w:rsidR="00FF2CC3" w:rsidRDefault="009431ED" w:rsidP="00FF2CC3">
      <w:pPr>
        <w:pStyle w:val="libNormal"/>
        <w:rPr>
          <w:rtl/>
        </w:rPr>
      </w:pPr>
      <w:r>
        <w:rPr>
          <w:rFonts w:hint="cs"/>
          <w:rtl/>
        </w:rPr>
        <w:t>-</w:t>
      </w:r>
      <w:r w:rsidR="00FF2CC3">
        <w:rPr>
          <w:rFonts w:hint="cs"/>
          <w:rtl/>
        </w:rPr>
        <w:t xml:space="preserve"> وأبو الوازع الراسبيّ التميمي</w:t>
      </w:r>
      <w:r w:rsidR="001C4878">
        <w:rPr>
          <w:rFonts w:hint="cs"/>
          <w:rtl/>
        </w:rPr>
        <w:t xml:space="preserve">. </w:t>
      </w:r>
      <w:r w:rsidR="00FF2CC3">
        <w:rPr>
          <w:rFonts w:hint="cs"/>
          <w:rtl/>
        </w:rPr>
        <w:t>كان من مجتهدي الخوارج</w:t>
      </w:r>
      <w:r w:rsidR="001C4878">
        <w:rPr>
          <w:rFonts w:hint="cs"/>
          <w:rtl/>
        </w:rPr>
        <w:t xml:space="preserve">. </w:t>
      </w:r>
    </w:p>
    <w:p w:rsidR="00FF2CC3" w:rsidRDefault="009431ED" w:rsidP="00FF2CC3">
      <w:pPr>
        <w:pStyle w:val="libNormal"/>
        <w:rPr>
          <w:rtl/>
        </w:rPr>
      </w:pPr>
      <w:r>
        <w:rPr>
          <w:rFonts w:hint="cs"/>
          <w:rtl/>
        </w:rPr>
        <w:t>-</w:t>
      </w:r>
      <w:r w:rsidR="00FF2CC3">
        <w:rPr>
          <w:rFonts w:hint="cs"/>
          <w:rtl/>
        </w:rPr>
        <w:t xml:space="preserve"> ونافع بن الأزرق الحنفي</w:t>
      </w:r>
      <w:r w:rsidR="00E40A96">
        <w:rPr>
          <w:rFonts w:hint="cs"/>
          <w:rtl/>
        </w:rPr>
        <w:t>ّ</w:t>
      </w:r>
      <w:r w:rsidR="00FF2CC3">
        <w:rPr>
          <w:rFonts w:hint="cs"/>
          <w:rtl/>
        </w:rPr>
        <w:t xml:space="preserve"> التميمي</w:t>
      </w:r>
      <w:r w:rsidR="00E40A96">
        <w:rPr>
          <w:rFonts w:hint="cs"/>
          <w:rtl/>
        </w:rPr>
        <w:t>ّ</w:t>
      </w:r>
      <w:r w:rsidR="001C4878">
        <w:rPr>
          <w:rFonts w:hint="cs"/>
          <w:rtl/>
        </w:rPr>
        <w:t xml:space="preserve">. </w:t>
      </w:r>
      <w:r w:rsidR="00FF2CC3">
        <w:rPr>
          <w:rFonts w:hint="cs"/>
          <w:rtl/>
        </w:rPr>
        <w:t>وإليه تنسب فرقة الخوارج الأزارقة</w:t>
      </w:r>
      <w:r w:rsidR="001C4878">
        <w:rPr>
          <w:rFonts w:hint="cs"/>
          <w:rtl/>
        </w:rPr>
        <w:t xml:space="preserve">. </w:t>
      </w:r>
    </w:p>
    <w:p w:rsidR="00FF2CC3" w:rsidRDefault="00FF2CC3" w:rsidP="00FF2CC3">
      <w:pPr>
        <w:pStyle w:val="libNormal"/>
        <w:rPr>
          <w:rtl/>
        </w:rPr>
      </w:pPr>
      <w:r>
        <w:rPr>
          <w:rFonts w:hint="cs"/>
          <w:rtl/>
        </w:rPr>
        <w:t>وآراء نافع هي آراء المحكّمة الأولى التي خرجت على</w:t>
      </w:r>
      <w:r w:rsidR="00CD61DC">
        <w:rPr>
          <w:rFonts w:hint="cs"/>
          <w:rtl/>
        </w:rPr>
        <w:t xml:space="preserve"> أمير المؤمنين </w:t>
      </w:r>
      <w:r w:rsidRPr="0010285A">
        <w:rPr>
          <w:rStyle w:val="libAlaemChar"/>
          <w:rFonts w:eastAsiaTheme="minorHAnsi"/>
          <w:rtl/>
        </w:rPr>
        <w:t>عليه‌السلام</w:t>
      </w:r>
      <w:r w:rsidR="00864EEE" w:rsidRPr="009431ED">
        <w:rPr>
          <w:rFonts w:eastAsiaTheme="minorHAnsi"/>
          <w:rtl/>
        </w:rPr>
        <w:t xml:space="preserve">، </w:t>
      </w:r>
      <w:r>
        <w:rPr>
          <w:rFonts w:hint="cs"/>
          <w:rtl/>
        </w:rPr>
        <w:t>مع توغّل في التطرّف</w:t>
      </w:r>
      <w:r w:rsidR="001C4878">
        <w:rPr>
          <w:rFonts w:hint="cs"/>
          <w:rtl/>
        </w:rPr>
        <w:t xml:space="preserve">. </w:t>
      </w:r>
      <w:r>
        <w:rPr>
          <w:rFonts w:hint="cs"/>
          <w:rtl/>
        </w:rPr>
        <w:t>وقد مهّد خروج نافع لأن ي</w:t>
      </w:r>
      <w:r w:rsidR="00E40A96">
        <w:rPr>
          <w:rFonts w:hint="cs"/>
          <w:rtl/>
        </w:rPr>
        <w:t>ُ</w:t>
      </w:r>
      <w:r>
        <w:rPr>
          <w:rFonts w:hint="cs"/>
          <w:rtl/>
        </w:rPr>
        <w:t>فصح كلّ طرف من الخوارج عن مكنونه</w:t>
      </w:r>
      <w:r w:rsidR="001C4878">
        <w:rPr>
          <w:rFonts w:hint="cs"/>
          <w:rtl/>
        </w:rPr>
        <w:t xml:space="preserve">. </w:t>
      </w:r>
    </w:p>
    <w:p w:rsidR="00FF2CC3" w:rsidRDefault="00FF2CC3" w:rsidP="00FF2CC3">
      <w:pPr>
        <w:pStyle w:val="libNormal"/>
        <w:rPr>
          <w:rtl/>
        </w:rPr>
      </w:pPr>
      <w:r>
        <w:rPr>
          <w:rFonts w:hint="cs"/>
          <w:rtl/>
        </w:rPr>
        <w:t>ومن هنا تبلورت ظاهرة التعدّد في فرق الخوارج</w:t>
      </w:r>
      <w:r w:rsidR="001C4878">
        <w:rPr>
          <w:rFonts w:hint="cs"/>
          <w:rtl/>
        </w:rPr>
        <w:t xml:space="preserve">. </w:t>
      </w:r>
    </w:p>
    <w:p w:rsidR="00FF2CC3" w:rsidRDefault="009431ED" w:rsidP="00FF2CC3">
      <w:pPr>
        <w:pStyle w:val="libNormal"/>
        <w:rPr>
          <w:rtl/>
        </w:rPr>
      </w:pPr>
      <w:r>
        <w:rPr>
          <w:rFonts w:hint="cs"/>
          <w:rtl/>
        </w:rPr>
        <w:t>-</w:t>
      </w:r>
      <w:r w:rsidR="00FF2CC3">
        <w:rPr>
          <w:rFonts w:hint="cs"/>
          <w:rtl/>
        </w:rPr>
        <w:t xml:space="preserve"> وعبيد الله بن بشير بن الماحوز التميمي</w:t>
      </w:r>
      <w:r w:rsidR="00E40A96">
        <w:rPr>
          <w:rFonts w:hint="cs"/>
          <w:rtl/>
        </w:rPr>
        <w:t>ّ</w:t>
      </w:r>
      <w:r w:rsidR="001C4878">
        <w:rPr>
          <w:rFonts w:hint="cs"/>
          <w:rtl/>
        </w:rPr>
        <w:t xml:space="preserve">. </w:t>
      </w:r>
      <w:r w:rsidR="00FF2CC3">
        <w:rPr>
          <w:rFonts w:hint="cs"/>
          <w:rtl/>
        </w:rPr>
        <w:t>قام بأمر الخوارج يوم</w:t>
      </w:r>
      <w:r w:rsidR="00E40A96">
        <w:rPr>
          <w:rFonts w:hint="cs"/>
          <w:rtl/>
        </w:rPr>
        <w:t>َ</w:t>
      </w:r>
      <w:r w:rsidR="00FF2CC3">
        <w:rPr>
          <w:rFonts w:hint="cs"/>
          <w:rtl/>
        </w:rPr>
        <w:t xml:space="preserve"> د</w:t>
      </w:r>
      <w:r w:rsidR="00E40A96">
        <w:rPr>
          <w:rFonts w:hint="cs"/>
          <w:rtl/>
        </w:rPr>
        <w:t>ُ</w:t>
      </w:r>
      <w:r w:rsidR="00FF2CC3">
        <w:rPr>
          <w:rFonts w:hint="cs"/>
          <w:rtl/>
        </w:rPr>
        <w:t>ولاب</w:t>
      </w:r>
      <w:r w:rsidR="00864EEE">
        <w:rPr>
          <w:rFonts w:hint="cs"/>
          <w:rtl/>
        </w:rPr>
        <w:t xml:space="preserve">، </w:t>
      </w:r>
      <w:r w:rsidR="00FF2CC3">
        <w:rPr>
          <w:rFonts w:hint="cs"/>
          <w:rtl/>
        </w:rPr>
        <w:t>بعد مقتل نافع بن الأزرق فيها</w:t>
      </w:r>
      <w:r w:rsidR="001C4878">
        <w:rPr>
          <w:rFonts w:hint="cs"/>
          <w:rtl/>
        </w:rPr>
        <w:t xml:space="preserve">. </w:t>
      </w:r>
    </w:p>
    <w:p w:rsidR="00FF2CC3" w:rsidRDefault="009431ED" w:rsidP="00FF2CC3">
      <w:pPr>
        <w:pStyle w:val="libNormal"/>
        <w:rPr>
          <w:rtl/>
        </w:rPr>
      </w:pPr>
      <w:r>
        <w:rPr>
          <w:rFonts w:hint="cs"/>
          <w:rtl/>
        </w:rPr>
        <w:t>-</w:t>
      </w:r>
      <w:r w:rsidR="00FF2CC3">
        <w:rPr>
          <w:rFonts w:hint="cs"/>
          <w:rtl/>
        </w:rPr>
        <w:t xml:space="preserve"> والزّبير بن عليّ السليطي التميمي</w:t>
      </w:r>
      <w:r w:rsidR="00864EEE">
        <w:rPr>
          <w:rFonts w:hint="cs"/>
          <w:rtl/>
        </w:rPr>
        <w:t xml:space="preserve">، </w:t>
      </w:r>
      <w:r w:rsidR="00FF2CC3">
        <w:rPr>
          <w:rFonts w:hint="cs"/>
          <w:rtl/>
        </w:rPr>
        <w:t>من رهط ابن الماحوز التميمي</w:t>
      </w:r>
      <w:r w:rsidR="001C4878">
        <w:rPr>
          <w:rFonts w:hint="cs"/>
          <w:rtl/>
        </w:rPr>
        <w:t xml:space="preserve">. </w:t>
      </w:r>
      <w:r w:rsidR="00FF2CC3">
        <w:rPr>
          <w:rFonts w:hint="cs"/>
          <w:rtl/>
        </w:rPr>
        <w:t>كان على مقدّمة ابن الماحوز</w:t>
      </w:r>
      <w:r w:rsidR="00864EEE">
        <w:rPr>
          <w:rFonts w:hint="cs"/>
          <w:rtl/>
        </w:rPr>
        <w:t xml:space="preserve">، </w:t>
      </w:r>
      <w:r w:rsidR="00FF2CC3">
        <w:rPr>
          <w:rFonts w:hint="cs"/>
          <w:rtl/>
        </w:rPr>
        <w:t>وكان ابن الماحوز يخاطب بالخلافة</w:t>
      </w:r>
      <w:r w:rsidR="00864EEE">
        <w:rPr>
          <w:rFonts w:hint="cs"/>
          <w:rtl/>
        </w:rPr>
        <w:t xml:space="preserve">، </w:t>
      </w:r>
      <w:r w:rsidR="00FF2CC3">
        <w:rPr>
          <w:rFonts w:hint="cs"/>
          <w:rtl/>
        </w:rPr>
        <w:t>ويخاطب الزبير بالإمارة</w:t>
      </w:r>
      <w:r w:rsidR="001C4878">
        <w:rPr>
          <w:rFonts w:hint="cs"/>
          <w:rtl/>
        </w:rPr>
        <w:t xml:space="preserve">. </w:t>
      </w:r>
      <w:r w:rsidR="00FF2CC3">
        <w:rPr>
          <w:rFonts w:hint="cs"/>
          <w:rtl/>
        </w:rPr>
        <w:t>قتل الزبير بن علي وعبيد الله بن بشير في حرب المهلّب لهم</w:t>
      </w:r>
      <w:r w:rsidR="001C4878">
        <w:rPr>
          <w:rFonts w:hint="cs"/>
          <w:rtl/>
        </w:rPr>
        <w:t xml:space="preserve">. </w:t>
      </w:r>
    </w:p>
    <w:p w:rsidR="00FF2CC3" w:rsidRDefault="009431ED" w:rsidP="00FF2CC3">
      <w:pPr>
        <w:pStyle w:val="libNormal"/>
        <w:rPr>
          <w:rtl/>
        </w:rPr>
      </w:pPr>
      <w:r>
        <w:rPr>
          <w:rFonts w:hint="cs"/>
          <w:rtl/>
        </w:rPr>
        <w:t>-</w:t>
      </w:r>
      <w:r w:rsidR="00FF2CC3">
        <w:rPr>
          <w:rFonts w:hint="cs"/>
          <w:rtl/>
        </w:rPr>
        <w:t xml:space="preserve"> وأبو نعامة</w:t>
      </w:r>
      <w:r w:rsidR="00864EEE">
        <w:rPr>
          <w:rFonts w:hint="cs"/>
          <w:rtl/>
        </w:rPr>
        <w:t xml:space="preserve">، </w:t>
      </w:r>
      <w:r w:rsidR="00FF2CC3">
        <w:rPr>
          <w:rFonts w:hint="cs"/>
          <w:rtl/>
        </w:rPr>
        <w:t>ق</w:t>
      </w:r>
      <w:r w:rsidR="00E40A96">
        <w:rPr>
          <w:rFonts w:hint="cs"/>
          <w:rtl/>
        </w:rPr>
        <w:t>َ</w:t>
      </w:r>
      <w:r w:rsidR="00FF2CC3">
        <w:rPr>
          <w:rFonts w:hint="cs"/>
          <w:rtl/>
        </w:rPr>
        <w:t>ط</w:t>
      </w:r>
      <w:r w:rsidR="00E40A96">
        <w:rPr>
          <w:rFonts w:hint="cs"/>
          <w:rtl/>
        </w:rPr>
        <w:t>َ</w:t>
      </w:r>
      <w:r w:rsidR="00FF2CC3">
        <w:rPr>
          <w:rFonts w:hint="cs"/>
          <w:rtl/>
        </w:rPr>
        <w:t>ري بن الف</w:t>
      </w:r>
      <w:r w:rsidR="00E40A96">
        <w:rPr>
          <w:rFonts w:hint="cs"/>
          <w:rtl/>
        </w:rPr>
        <w:t>ُ</w:t>
      </w:r>
      <w:r w:rsidR="00FF2CC3">
        <w:rPr>
          <w:rFonts w:hint="cs"/>
          <w:rtl/>
        </w:rPr>
        <w:t>جاء</w:t>
      </w:r>
      <w:r w:rsidR="00E40A96">
        <w:rPr>
          <w:rFonts w:hint="cs"/>
          <w:rtl/>
        </w:rPr>
        <w:t>َ</w:t>
      </w:r>
      <w:r w:rsidR="00FF2CC3">
        <w:rPr>
          <w:rFonts w:hint="cs"/>
          <w:rtl/>
        </w:rPr>
        <w:t>ة المازني التميمي</w:t>
      </w:r>
      <w:r w:rsidR="001C4878">
        <w:rPr>
          <w:rFonts w:hint="cs"/>
          <w:rtl/>
        </w:rPr>
        <w:t xml:space="preserve">. </w:t>
      </w:r>
      <w:r w:rsidR="00FF2CC3">
        <w:rPr>
          <w:rFonts w:hint="cs"/>
          <w:rtl/>
        </w:rPr>
        <w:t>خرج زمن مصعب بن الزبير وذلك سنة ستّ وستّين</w:t>
      </w:r>
      <w:r w:rsidR="00864EEE">
        <w:rPr>
          <w:rFonts w:hint="cs"/>
          <w:rtl/>
        </w:rPr>
        <w:t xml:space="preserve">، </w:t>
      </w:r>
      <w:r w:rsidR="00FF2CC3">
        <w:rPr>
          <w:rFonts w:hint="cs"/>
          <w:rtl/>
        </w:rPr>
        <w:t>فبقي قطري عشرين سنة يقاتل ويسلّم عليه بالخلافة</w:t>
      </w:r>
      <w:r w:rsidR="00864EEE">
        <w:rPr>
          <w:rFonts w:hint="cs"/>
          <w:rtl/>
        </w:rPr>
        <w:t xml:space="preserve">، </w:t>
      </w:r>
      <w:r w:rsidR="00FF2CC3">
        <w:rPr>
          <w:rFonts w:hint="cs"/>
          <w:rtl/>
        </w:rPr>
        <w:t xml:space="preserve">وكان </w:t>
      </w:r>
    </w:p>
    <w:p w:rsidR="00FF2CC3" w:rsidRDefault="00FF2CC3" w:rsidP="009431ED">
      <w:pPr>
        <w:pStyle w:val="libNormal"/>
        <w:rPr>
          <w:rtl/>
        </w:rPr>
      </w:pPr>
      <w:r>
        <w:rPr>
          <w:rtl/>
        </w:rPr>
        <w:br w:type="page"/>
      </w:r>
    </w:p>
    <w:p w:rsidR="00FF2CC3" w:rsidRDefault="00BC48F0" w:rsidP="00FF2CC3">
      <w:pPr>
        <w:pStyle w:val="libNormal"/>
        <w:rPr>
          <w:rtl/>
        </w:rPr>
      </w:pPr>
      <w:r>
        <w:rPr>
          <w:rFonts w:hint="cs"/>
          <w:rtl/>
        </w:rPr>
        <w:lastRenderedPageBreak/>
        <w:t>الحجّاج بن يوسف الثقفيّ يسيّر إليه جيشاً بعد جيش</w:t>
      </w:r>
      <w:r w:rsidR="00864EEE">
        <w:rPr>
          <w:rFonts w:hint="cs"/>
          <w:rtl/>
        </w:rPr>
        <w:t xml:space="preserve">، </w:t>
      </w:r>
      <w:r>
        <w:rPr>
          <w:rFonts w:hint="cs"/>
          <w:rtl/>
        </w:rPr>
        <w:t>وكان آخرهم</w:t>
      </w:r>
      <w:r w:rsidR="00603FE9">
        <w:rPr>
          <w:rFonts w:hint="cs"/>
          <w:rtl/>
        </w:rPr>
        <w:t xml:space="preserve">: </w:t>
      </w:r>
      <w:r>
        <w:rPr>
          <w:rFonts w:hint="cs"/>
          <w:rtl/>
        </w:rPr>
        <w:t>سفيان بن الأبرد الكلبي</w:t>
      </w:r>
      <w:r w:rsidR="00864EEE">
        <w:rPr>
          <w:rFonts w:hint="cs"/>
          <w:rtl/>
        </w:rPr>
        <w:t xml:space="preserve">، </w:t>
      </w:r>
      <w:r>
        <w:rPr>
          <w:rFonts w:hint="cs"/>
          <w:rtl/>
        </w:rPr>
        <w:t>فظهر عليه وقتله</w:t>
      </w:r>
      <w:r w:rsidR="001C4878">
        <w:rPr>
          <w:rFonts w:hint="cs"/>
          <w:rtl/>
        </w:rPr>
        <w:t xml:space="preserve">. </w:t>
      </w:r>
    </w:p>
    <w:p w:rsidR="00BC48F0" w:rsidRDefault="009431ED" w:rsidP="00FF2CC3">
      <w:pPr>
        <w:pStyle w:val="libNormal"/>
        <w:rPr>
          <w:rtl/>
        </w:rPr>
      </w:pPr>
      <w:r>
        <w:rPr>
          <w:rFonts w:hint="cs"/>
          <w:rtl/>
        </w:rPr>
        <w:t>-</w:t>
      </w:r>
      <w:r w:rsidR="00BC48F0">
        <w:rPr>
          <w:rFonts w:hint="cs"/>
          <w:rtl/>
        </w:rPr>
        <w:t xml:space="preserve"> وصالح بن المسرّح التميمي</w:t>
      </w:r>
      <w:r w:rsidR="00864EEE">
        <w:rPr>
          <w:rFonts w:hint="cs"/>
          <w:rtl/>
        </w:rPr>
        <w:t xml:space="preserve">، </w:t>
      </w:r>
      <w:r w:rsidR="00BC48F0">
        <w:rPr>
          <w:rFonts w:hint="cs"/>
          <w:rtl/>
        </w:rPr>
        <w:t>رأس الخوارج الصّفريّة</w:t>
      </w:r>
      <w:r w:rsidR="001C4878">
        <w:rPr>
          <w:rFonts w:hint="cs"/>
          <w:rtl/>
        </w:rPr>
        <w:t xml:space="preserve">. </w:t>
      </w:r>
      <w:r w:rsidR="00BC48F0">
        <w:rPr>
          <w:rFonts w:hint="cs"/>
          <w:rtl/>
        </w:rPr>
        <w:t>مات بالموصل وقبره هناك لا يخرج أحد من الصّفرية</w:t>
      </w:r>
      <w:r w:rsidR="00B154FA">
        <w:rPr>
          <w:rFonts w:hint="cs"/>
          <w:rtl/>
        </w:rPr>
        <w:t xml:space="preserve"> إلّا </w:t>
      </w:r>
      <w:r w:rsidR="00BC48F0">
        <w:rPr>
          <w:rFonts w:hint="cs"/>
          <w:rtl/>
        </w:rPr>
        <w:t>حضر قبره وحلق رأسه عنده</w:t>
      </w:r>
      <w:r w:rsidR="001C4878">
        <w:rPr>
          <w:rFonts w:hint="cs"/>
          <w:rtl/>
        </w:rPr>
        <w:t xml:space="preserve">. </w:t>
      </w:r>
    </w:p>
    <w:p w:rsidR="00BC48F0" w:rsidRDefault="00BC48F0" w:rsidP="00E40A96">
      <w:pPr>
        <w:pStyle w:val="libNormal"/>
        <w:rPr>
          <w:rtl/>
        </w:rPr>
      </w:pPr>
      <w:r>
        <w:rPr>
          <w:rFonts w:hint="cs"/>
          <w:rtl/>
        </w:rPr>
        <w:t>إنّ ما كان ي</w:t>
      </w:r>
      <w:r w:rsidR="00E40A96">
        <w:rPr>
          <w:rFonts w:hint="cs"/>
          <w:rtl/>
        </w:rPr>
        <w:t>فع</w:t>
      </w:r>
      <w:r>
        <w:rPr>
          <w:rFonts w:hint="cs"/>
          <w:rtl/>
        </w:rPr>
        <w:t>له الخوارج هو مصداق ل</w:t>
      </w:r>
      <w:r w:rsidR="0091219A">
        <w:rPr>
          <w:rFonts w:hint="cs"/>
          <w:rtl/>
        </w:rPr>
        <w:t>ـ</w:t>
      </w:r>
      <w:r>
        <w:rPr>
          <w:rFonts w:hint="cs"/>
          <w:rtl/>
        </w:rPr>
        <w:t xml:space="preserve">ما حذّر منه رسول الله </w:t>
      </w:r>
      <w:r w:rsidRPr="0010285A">
        <w:rPr>
          <w:rStyle w:val="libAlaemChar"/>
          <w:rFonts w:eastAsiaTheme="minorHAnsi"/>
          <w:rtl/>
        </w:rPr>
        <w:t>عليه‌السلام</w:t>
      </w:r>
      <w:r w:rsidR="00864EEE" w:rsidRPr="009431ED">
        <w:rPr>
          <w:rFonts w:eastAsiaTheme="minorHAnsi"/>
          <w:rtl/>
        </w:rPr>
        <w:t xml:space="preserve">، </w:t>
      </w:r>
      <w:r>
        <w:rPr>
          <w:rFonts w:hint="cs"/>
          <w:rtl/>
        </w:rPr>
        <w:t>من خروج قوم يمرقون من الدين كما يمرق السهم من الرميّة</w:t>
      </w:r>
      <w:r w:rsidR="00864EEE">
        <w:rPr>
          <w:rFonts w:hint="cs"/>
          <w:rtl/>
        </w:rPr>
        <w:t xml:space="preserve">، </w:t>
      </w:r>
      <w:r>
        <w:rPr>
          <w:rFonts w:hint="cs"/>
          <w:rtl/>
        </w:rPr>
        <w:t>و</w:t>
      </w:r>
      <w:r w:rsidR="00E40A96">
        <w:rPr>
          <w:rFonts w:hint="cs"/>
          <w:rtl/>
        </w:rPr>
        <w:t>إ</w:t>
      </w:r>
      <w:r>
        <w:rPr>
          <w:rFonts w:hint="cs"/>
          <w:rtl/>
        </w:rPr>
        <w:t xml:space="preserve">نّ سمتهم </w:t>
      </w:r>
      <w:r w:rsidR="009431ED">
        <w:rPr>
          <w:rFonts w:hint="cs"/>
          <w:rtl/>
        </w:rPr>
        <w:t>(</w:t>
      </w:r>
      <w:r>
        <w:rPr>
          <w:rFonts w:hint="cs"/>
          <w:rtl/>
        </w:rPr>
        <w:t>التحليق</w:t>
      </w:r>
      <w:r w:rsidR="009431ED">
        <w:rPr>
          <w:rFonts w:hint="cs"/>
          <w:rtl/>
        </w:rPr>
        <w:t>)</w:t>
      </w:r>
      <w:r w:rsidR="001C4878">
        <w:rPr>
          <w:rFonts w:hint="cs"/>
          <w:rtl/>
        </w:rPr>
        <w:t xml:space="preserve">. </w:t>
      </w:r>
    </w:p>
    <w:p w:rsidR="00BC48F0" w:rsidRDefault="009431ED" w:rsidP="00FF2CC3">
      <w:pPr>
        <w:pStyle w:val="libNormal"/>
        <w:rPr>
          <w:rtl/>
        </w:rPr>
      </w:pPr>
      <w:r>
        <w:rPr>
          <w:rFonts w:hint="cs"/>
          <w:rtl/>
        </w:rPr>
        <w:t>-</w:t>
      </w:r>
      <w:r w:rsidR="00BC48F0">
        <w:rPr>
          <w:rFonts w:hint="cs"/>
          <w:rtl/>
        </w:rPr>
        <w:t xml:space="preserve"> ونجدة بن ع</w:t>
      </w:r>
      <w:r w:rsidR="00E40A96">
        <w:rPr>
          <w:rFonts w:hint="cs"/>
          <w:rtl/>
        </w:rPr>
        <w:t>ُ</w:t>
      </w:r>
      <w:r w:rsidR="00BC48F0">
        <w:rPr>
          <w:rFonts w:hint="cs"/>
          <w:rtl/>
        </w:rPr>
        <w:t>و</w:t>
      </w:r>
      <w:r w:rsidR="00E40A96">
        <w:rPr>
          <w:rFonts w:hint="cs"/>
          <w:rtl/>
        </w:rPr>
        <w:t>َ</w:t>
      </w:r>
      <w:r w:rsidR="00BC48F0">
        <w:rPr>
          <w:rFonts w:hint="cs"/>
          <w:rtl/>
        </w:rPr>
        <w:t>ي</w:t>
      </w:r>
      <w:r w:rsidR="00E40A96">
        <w:rPr>
          <w:rFonts w:hint="cs"/>
          <w:rtl/>
        </w:rPr>
        <w:t>ْ</w:t>
      </w:r>
      <w:r w:rsidR="00BC48F0">
        <w:rPr>
          <w:rFonts w:hint="cs"/>
          <w:rtl/>
        </w:rPr>
        <w:t>م</w:t>
      </w:r>
      <w:r w:rsidR="00E40A96">
        <w:rPr>
          <w:rFonts w:hint="cs"/>
          <w:rtl/>
        </w:rPr>
        <w:t>ِ</w:t>
      </w:r>
      <w:r w:rsidR="00BC48F0">
        <w:rPr>
          <w:rFonts w:hint="cs"/>
          <w:rtl/>
        </w:rPr>
        <w:t>ر الحنفيّ التميميّ</w:t>
      </w:r>
      <w:r w:rsidR="001C4878">
        <w:rPr>
          <w:rFonts w:hint="cs"/>
          <w:rtl/>
        </w:rPr>
        <w:t xml:space="preserve">. </w:t>
      </w:r>
      <w:r w:rsidR="00BC48F0">
        <w:rPr>
          <w:rFonts w:hint="cs"/>
          <w:rtl/>
        </w:rPr>
        <w:t>من رؤساء الخوارج</w:t>
      </w:r>
      <w:r w:rsidR="00603FE9">
        <w:rPr>
          <w:rFonts w:hint="cs"/>
          <w:rtl/>
        </w:rPr>
        <w:t xml:space="preserve">؛ </w:t>
      </w:r>
      <w:r w:rsidR="00BC48F0">
        <w:rPr>
          <w:rFonts w:hint="cs"/>
          <w:rtl/>
        </w:rPr>
        <w:t>له مقالة مفردة من مقالتهم</w:t>
      </w:r>
      <w:r w:rsidR="00864EEE">
        <w:rPr>
          <w:rFonts w:hint="cs"/>
          <w:rtl/>
        </w:rPr>
        <w:t xml:space="preserve">، </w:t>
      </w:r>
      <w:r w:rsidR="00BC48F0">
        <w:rPr>
          <w:rFonts w:hint="cs"/>
          <w:rtl/>
        </w:rPr>
        <w:t xml:space="preserve">استولى على اليمامة </w:t>
      </w:r>
      <w:r w:rsidR="00BC48F0" w:rsidRPr="000C685C">
        <w:rPr>
          <w:rStyle w:val="libFootnotenumChar"/>
          <w:rFonts w:hint="cs"/>
          <w:rtl/>
        </w:rPr>
        <w:t xml:space="preserve">(1) </w:t>
      </w:r>
      <w:r w:rsidR="00BC48F0">
        <w:rPr>
          <w:rFonts w:hint="cs"/>
          <w:rtl/>
        </w:rPr>
        <w:t>وعظم أمره حتّى ملك اليمن والطائف وعم</w:t>
      </w:r>
      <w:r w:rsidR="00E40A96">
        <w:rPr>
          <w:rFonts w:hint="cs"/>
          <w:rtl/>
        </w:rPr>
        <w:t>ّ</w:t>
      </w:r>
      <w:r w:rsidR="00BC48F0">
        <w:rPr>
          <w:rFonts w:hint="cs"/>
          <w:rtl/>
        </w:rPr>
        <w:t>ان والبحرين ووادي تميم وعامر</w:t>
      </w:r>
      <w:r w:rsidR="001C4878">
        <w:rPr>
          <w:rFonts w:hint="cs"/>
          <w:rtl/>
        </w:rPr>
        <w:t>.</w:t>
      </w:r>
      <w:r>
        <w:rPr>
          <w:rFonts w:hint="cs"/>
          <w:rtl/>
        </w:rPr>
        <w:t>.</w:t>
      </w:r>
      <w:r w:rsidR="00BC48F0">
        <w:rPr>
          <w:rFonts w:hint="cs"/>
          <w:rtl/>
        </w:rPr>
        <w:t>.</w:t>
      </w:r>
      <w:r w:rsidR="001C4878">
        <w:rPr>
          <w:rFonts w:hint="cs"/>
          <w:rtl/>
        </w:rPr>
        <w:t xml:space="preserve">. </w:t>
      </w:r>
    </w:p>
    <w:p w:rsidR="00BC48F0" w:rsidRDefault="00BC48F0" w:rsidP="00FF2CC3">
      <w:pPr>
        <w:pStyle w:val="libNormal"/>
        <w:rPr>
          <w:rtl/>
        </w:rPr>
      </w:pPr>
      <w:r>
        <w:rPr>
          <w:rFonts w:hint="cs"/>
          <w:rtl/>
        </w:rPr>
        <w:t>ومن مذهبه</w:t>
      </w:r>
      <w:r w:rsidR="00603FE9">
        <w:rPr>
          <w:rFonts w:hint="cs"/>
          <w:rtl/>
        </w:rPr>
        <w:t xml:space="preserve">: </w:t>
      </w:r>
      <w:r>
        <w:rPr>
          <w:rFonts w:hint="cs"/>
          <w:rtl/>
        </w:rPr>
        <w:t>إنّ الدين أمران</w:t>
      </w:r>
      <w:r w:rsidR="00603FE9">
        <w:rPr>
          <w:rFonts w:hint="cs"/>
          <w:rtl/>
        </w:rPr>
        <w:t xml:space="preserve">: </w:t>
      </w:r>
      <w:r>
        <w:rPr>
          <w:rFonts w:hint="cs"/>
          <w:rtl/>
        </w:rPr>
        <w:t>معرفة الله</w:t>
      </w:r>
      <w:r w:rsidR="00864EEE">
        <w:rPr>
          <w:rFonts w:hint="cs"/>
          <w:rtl/>
        </w:rPr>
        <w:t xml:space="preserve">، </w:t>
      </w:r>
      <w:r>
        <w:rPr>
          <w:rFonts w:hint="cs"/>
          <w:rtl/>
        </w:rPr>
        <w:t>ومعرفة رسوله</w:t>
      </w:r>
      <w:r w:rsidR="00864EEE">
        <w:rPr>
          <w:rFonts w:hint="cs"/>
          <w:rtl/>
        </w:rPr>
        <w:t xml:space="preserve">، </w:t>
      </w:r>
      <w:r>
        <w:rPr>
          <w:rFonts w:hint="cs"/>
          <w:rtl/>
        </w:rPr>
        <w:t>وما سوى ذلك فالناس معذورون بجهله</w:t>
      </w:r>
      <w:r w:rsidR="001C4878">
        <w:rPr>
          <w:rFonts w:hint="cs"/>
          <w:rtl/>
        </w:rPr>
        <w:t>.</w:t>
      </w:r>
      <w:r w:rsidR="009431ED">
        <w:rPr>
          <w:rFonts w:hint="cs"/>
          <w:rtl/>
        </w:rPr>
        <w:t>.</w:t>
      </w:r>
      <w:r>
        <w:rPr>
          <w:rFonts w:hint="cs"/>
          <w:rtl/>
        </w:rPr>
        <w:t>.</w:t>
      </w:r>
      <w:r w:rsidR="00864EEE">
        <w:rPr>
          <w:rFonts w:hint="cs"/>
          <w:rtl/>
        </w:rPr>
        <w:t xml:space="preserve">، </w:t>
      </w:r>
      <w:r>
        <w:rPr>
          <w:rFonts w:hint="cs"/>
          <w:rtl/>
        </w:rPr>
        <w:t>فمن استحلّ محرّماً من طريق الاجتهاد فهو معذور</w:t>
      </w:r>
      <w:r w:rsidR="00864EEE">
        <w:rPr>
          <w:rFonts w:hint="cs"/>
          <w:rtl/>
        </w:rPr>
        <w:t xml:space="preserve">، </w:t>
      </w:r>
      <w:r>
        <w:rPr>
          <w:rFonts w:hint="cs"/>
          <w:rtl/>
        </w:rPr>
        <w:t>حتّى من تزوّج من أمّه أو أخته مستحلاًّ لذلك بجهالة فهو معذور مؤمن</w:t>
      </w:r>
      <w:r w:rsidR="001C4878">
        <w:rPr>
          <w:rFonts w:hint="cs"/>
          <w:rtl/>
        </w:rPr>
        <w:t>.</w:t>
      </w:r>
      <w:r w:rsidR="009431ED">
        <w:rPr>
          <w:rFonts w:hint="cs"/>
          <w:rtl/>
        </w:rPr>
        <w:t>.</w:t>
      </w:r>
      <w:r>
        <w:rPr>
          <w:rFonts w:hint="cs"/>
          <w:rtl/>
        </w:rPr>
        <w:t>.</w:t>
      </w:r>
      <w:r w:rsidR="001C4878">
        <w:rPr>
          <w:rFonts w:hint="cs"/>
          <w:rtl/>
        </w:rPr>
        <w:t xml:space="preserve">. </w:t>
      </w:r>
    </w:p>
    <w:p w:rsidR="00BC48F0" w:rsidRDefault="009431ED" w:rsidP="00BC48F0">
      <w:pPr>
        <w:pStyle w:val="libNormal"/>
        <w:rPr>
          <w:rtl/>
        </w:rPr>
      </w:pPr>
      <w:r>
        <w:rPr>
          <w:rFonts w:hint="cs"/>
          <w:rtl/>
        </w:rPr>
        <w:t>-</w:t>
      </w:r>
      <w:r w:rsidR="00BC48F0">
        <w:rPr>
          <w:rFonts w:hint="cs"/>
          <w:rtl/>
        </w:rPr>
        <w:t xml:space="preserve"> وأبو طالوت م</w:t>
      </w:r>
      <w:r w:rsidR="00E40A96">
        <w:rPr>
          <w:rFonts w:hint="cs"/>
          <w:rtl/>
        </w:rPr>
        <w:t>َ</w:t>
      </w:r>
      <w:r w:rsidR="00BC48F0">
        <w:rPr>
          <w:rFonts w:hint="cs"/>
          <w:rtl/>
        </w:rPr>
        <w:t>ط</w:t>
      </w:r>
      <w:r w:rsidR="00E40A96">
        <w:rPr>
          <w:rFonts w:hint="cs"/>
          <w:rtl/>
        </w:rPr>
        <w:t>َ</w:t>
      </w:r>
      <w:r w:rsidR="00BC48F0">
        <w:rPr>
          <w:rFonts w:hint="cs"/>
          <w:rtl/>
        </w:rPr>
        <w:t>ر بن ع</w:t>
      </w:r>
      <w:r w:rsidR="00E40A96">
        <w:rPr>
          <w:rFonts w:hint="cs"/>
          <w:rtl/>
        </w:rPr>
        <w:t>ُ</w:t>
      </w:r>
      <w:r w:rsidR="00BC48F0">
        <w:rPr>
          <w:rFonts w:hint="cs"/>
          <w:rtl/>
        </w:rPr>
        <w:t>ق</w:t>
      </w:r>
      <w:r w:rsidR="00E40A96">
        <w:rPr>
          <w:rFonts w:hint="cs"/>
          <w:rtl/>
        </w:rPr>
        <w:t>ْ</w:t>
      </w:r>
      <w:r w:rsidR="00BC48F0">
        <w:rPr>
          <w:rFonts w:hint="cs"/>
          <w:rtl/>
        </w:rPr>
        <w:t>بة بن زيد بن الفند</w:t>
      </w:r>
      <w:r w:rsidR="00864EEE">
        <w:rPr>
          <w:rFonts w:hint="cs"/>
          <w:rtl/>
        </w:rPr>
        <w:t xml:space="preserve">، </w:t>
      </w:r>
      <w:r w:rsidR="005A5A18">
        <w:rPr>
          <w:rFonts w:hint="cs"/>
          <w:rtl/>
        </w:rPr>
        <w:t>من بني مالك بن صعب</w:t>
      </w:r>
      <w:r w:rsidR="00864EEE">
        <w:rPr>
          <w:rFonts w:hint="cs"/>
          <w:rtl/>
        </w:rPr>
        <w:t xml:space="preserve">، </w:t>
      </w:r>
      <w:r w:rsidR="005A5A18">
        <w:rPr>
          <w:rFonts w:hint="cs"/>
          <w:rtl/>
        </w:rPr>
        <w:t>من بني حنيفة ثمّ من تميم</w:t>
      </w:r>
      <w:r w:rsidR="001C4878">
        <w:rPr>
          <w:rFonts w:hint="cs"/>
          <w:rtl/>
        </w:rPr>
        <w:t xml:space="preserve">. </w:t>
      </w:r>
    </w:p>
    <w:p w:rsidR="005A5A18" w:rsidRDefault="005A5A18" w:rsidP="00BC48F0">
      <w:pPr>
        <w:pStyle w:val="libNormal"/>
        <w:rPr>
          <w:rtl/>
        </w:rPr>
      </w:pPr>
      <w:r>
        <w:rPr>
          <w:rFonts w:hint="cs"/>
          <w:rtl/>
        </w:rPr>
        <w:t>بويع له بالحضارم</w:t>
      </w:r>
      <w:r w:rsidR="00864EEE">
        <w:rPr>
          <w:rFonts w:hint="cs"/>
          <w:rtl/>
        </w:rPr>
        <w:t xml:space="preserve">، </w:t>
      </w:r>
      <w:r>
        <w:rPr>
          <w:rFonts w:hint="cs"/>
          <w:rtl/>
        </w:rPr>
        <w:t xml:space="preserve">والحضارم واد باليمامة </w:t>
      </w:r>
      <w:r w:rsidR="009431ED">
        <w:rPr>
          <w:rFonts w:hint="cs"/>
          <w:rtl/>
        </w:rPr>
        <w:t>(</w:t>
      </w:r>
      <w:r>
        <w:rPr>
          <w:rFonts w:hint="cs"/>
          <w:rtl/>
        </w:rPr>
        <w:t>نجد</w:t>
      </w:r>
      <w:r w:rsidR="009431ED">
        <w:rPr>
          <w:rFonts w:hint="cs"/>
          <w:rtl/>
        </w:rPr>
        <w:t>)</w:t>
      </w:r>
      <w:r w:rsidR="001C4878">
        <w:rPr>
          <w:rFonts w:hint="cs"/>
          <w:rtl/>
        </w:rPr>
        <w:t xml:space="preserve">. </w:t>
      </w:r>
    </w:p>
    <w:p w:rsidR="005A5A18" w:rsidRDefault="009431ED" w:rsidP="00BC48F0">
      <w:pPr>
        <w:pStyle w:val="libNormal"/>
        <w:rPr>
          <w:rtl/>
        </w:rPr>
      </w:pPr>
      <w:r>
        <w:rPr>
          <w:rFonts w:hint="cs"/>
          <w:rtl/>
        </w:rPr>
        <w:t>-</w:t>
      </w:r>
      <w:r w:rsidR="005A5A18">
        <w:rPr>
          <w:rFonts w:hint="cs"/>
          <w:rtl/>
        </w:rPr>
        <w:t xml:space="preserve"> وعمران بن الحارث الراسبيّ التميميّ</w:t>
      </w:r>
      <w:r w:rsidR="00864EEE">
        <w:rPr>
          <w:rFonts w:hint="cs"/>
          <w:rtl/>
        </w:rPr>
        <w:t xml:space="preserve">، </w:t>
      </w:r>
      <w:r w:rsidR="005A5A18">
        <w:rPr>
          <w:rFonts w:hint="cs"/>
          <w:rtl/>
        </w:rPr>
        <w:t>من نسّاك الخوارج الذي قتلوا في الحرب</w:t>
      </w:r>
      <w:r w:rsidR="00864EEE">
        <w:rPr>
          <w:rFonts w:hint="cs"/>
          <w:rtl/>
        </w:rPr>
        <w:t xml:space="preserve">، </w:t>
      </w:r>
      <w:r w:rsidR="005A5A18">
        <w:rPr>
          <w:rFonts w:hint="cs"/>
          <w:rtl/>
        </w:rPr>
        <w:t>قتل يوم دولاب</w:t>
      </w:r>
      <w:r w:rsidR="00864EEE">
        <w:rPr>
          <w:rFonts w:hint="cs"/>
          <w:rtl/>
        </w:rPr>
        <w:t xml:space="preserve">، </w:t>
      </w:r>
      <w:r w:rsidR="005A5A18">
        <w:rPr>
          <w:rFonts w:hint="cs"/>
          <w:rtl/>
        </w:rPr>
        <w:t>اختلف هو والحجّاج بن باب الحميريّ ضربتين فخرّا ميّتين</w:t>
      </w:r>
      <w:r w:rsidR="001C4878">
        <w:rPr>
          <w:rFonts w:hint="cs"/>
          <w:rtl/>
        </w:rPr>
        <w:t xml:space="preserve">. </w:t>
      </w:r>
    </w:p>
    <w:p w:rsidR="005A5A18" w:rsidRDefault="009431ED" w:rsidP="00BC48F0">
      <w:pPr>
        <w:pStyle w:val="libNormal"/>
        <w:rPr>
          <w:rtl/>
        </w:rPr>
      </w:pPr>
      <w:r>
        <w:rPr>
          <w:rFonts w:hint="cs"/>
          <w:rtl/>
        </w:rPr>
        <w:t>-</w:t>
      </w:r>
      <w:r w:rsidR="005A5A18">
        <w:rPr>
          <w:rFonts w:hint="cs"/>
          <w:rtl/>
        </w:rPr>
        <w:t xml:space="preserve"> وعثمان بن بشير بن الماحوز التميميّ</w:t>
      </w:r>
      <w:r w:rsidR="00864EEE">
        <w:rPr>
          <w:rFonts w:hint="cs"/>
          <w:rtl/>
        </w:rPr>
        <w:t xml:space="preserve">، </w:t>
      </w:r>
      <w:r w:rsidR="005A5A18">
        <w:rPr>
          <w:rFonts w:hint="cs"/>
          <w:rtl/>
        </w:rPr>
        <w:t>وأخوه الزبير بن بشير</w:t>
      </w:r>
      <w:r w:rsidR="00603FE9">
        <w:rPr>
          <w:rFonts w:hint="cs"/>
          <w:rtl/>
        </w:rPr>
        <w:t xml:space="preserve">؛ </w:t>
      </w:r>
      <w:r w:rsidR="005A5A18">
        <w:rPr>
          <w:rFonts w:hint="cs"/>
          <w:rtl/>
        </w:rPr>
        <w:t>إخوة الزبير بن بشير ابن الماحوز التميميّ</w:t>
      </w:r>
      <w:r w:rsidR="002C54F1">
        <w:rPr>
          <w:rFonts w:hint="cs"/>
          <w:rtl/>
        </w:rPr>
        <w:t xml:space="preserve"> - </w:t>
      </w:r>
      <w:r w:rsidR="005A5A18">
        <w:rPr>
          <w:rFonts w:hint="cs"/>
          <w:rtl/>
        </w:rPr>
        <w:t>مرّ ذكره</w:t>
      </w:r>
      <w:r w:rsidR="002C54F1">
        <w:rPr>
          <w:rFonts w:hint="cs"/>
          <w:rtl/>
        </w:rPr>
        <w:t xml:space="preserve"> -</w:t>
      </w:r>
      <w:r w:rsidR="001C4878">
        <w:rPr>
          <w:rFonts w:hint="cs"/>
          <w:rtl/>
        </w:rPr>
        <w:t xml:space="preserve">. </w:t>
      </w:r>
      <w:r w:rsidR="005A5A18">
        <w:rPr>
          <w:rFonts w:hint="cs"/>
          <w:rtl/>
        </w:rPr>
        <w:t>كانا من أمراء نافع بن الأزرق</w:t>
      </w:r>
      <w:r w:rsidR="001C4878">
        <w:rPr>
          <w:rFonts w:hint="cs"/>
          <w:rtl/>
        </w:rPr>
        <w:t xml:space="preserve">. </w:t>
      </w:r>
    </w:p>
    <w:p w:rsidR="005A5A18" w:rsidRDefault="009431ED" w:rsidP="009431ED">
      <w:pPr>
        <w:pStyle w:val="libLine"/>
        <w:rPr>
          <w:rtl/>
        </w:rPr>
      </w:pPr>
      <w:r>
        <w:rPr>
          <w:rFonts w:hint="cs"/>
          <w:rtl/>
        </w:rPr>
        <w:t>____________________</w:t>
      </w:r>
    </w:p>
    <w:p w:rsidR="005A5A18" w:rsidRDefault="005A5A18" w:rsidP="009431ED">
      <w:pPr>
        <w:pStyle w:val="libFootnote0"/>
        <w:rPr>
          <w:rtl/>
        </w:rPr>
      </w:pPr>
      <w:r>
        <w:rPr>
          <w:rFonts w:hint="cs"/>
          <w:rtl/>
        </w:rPr>
        <w:t>(1) اليمامة معدودة من نجد</w:t>
      </w:r>
      <w:r w:rsidR="00864EEE">
        <w:rPr>
          <w:rFonts w:hint="cs"/>
          <w:rtl/>
        </w:rPr>
        <w:t xml:space="preserve">، </w:t>
      </w:r>
      <w:r>
        <w:rPr>
          <w:rFonts w:hint="cs"/>
          <w:rtl/>
        </w:rPr>
        <w:t>وقاعدتها ح</w:t>
      </w:r>
      <w:r w:rsidR="00E40A96">
        <w:rPr>
          <w:rFonts w:hint="cs"/>
          <w:rtl/>
        </w:rPr>
        <w:t>َ</w:t>
      </w:r>
      <w:r>
        <w:rPr>
          <w:rFonts w:hint="cs"/>
          <w:rtl/>
        </w:rPr>
        <w:t>ج</w:t>
      </w:r>
      <w:r w:rsidR="00E40A96">
        <w:rPr>
          <w:rFonts w:hint="cs"/>
          <w:rtl/>
        </w:rPr>
        <w:t>ْ</w:t>
      </w:r>
      <w:r>
        <w:rPr>
          <w:rFonts w:hint="cs"/>
          <w:rtl/>
        </w:rPr>
        <w:t>ر</w:t>
      </w:r>
      <w:r w:rsidR="001C4878">
        <w:rPr>
          <w:rFonts w:hint="cs"/>
          <w:rtl/>
        </w:rPr>
        <w:t xml:space="preserve">. </w:t>
      </w:r>
      <w:r w:rsidR="009431ED">
        <w:rPr>
          <w:rFonts w:hint="cs"/>
          <w:rtl/>
        </w:rPr>
        <w:t>(</w:t>
      </w:r>
      <w:r>
        <w:rPr>
          <w:rFonts w:hint="cs"/>
          <w:rtl/>
        </w:rPr>
        <w:t>معجم البلدان</w:t>
      </w:r>
      <w:r w:rsidR="00864EEE">
        <w:rPr>
          <w:rFonts w:hint="cs"/>
          <w:rtl/>
        </w:rPr>
        <w:t xml:space="preserve">، </w:t>
      </w:r>
      <w:r>
        <w:rPr>
          <w:rFonts w:hint="cs"/>
          <w:rtl/>
        </w:rPr>
        <w:t>لياقوت الحموي 5</w:t>
      </w:r>
      <w:r w:rsidR="00603FE9">
        <w:rPr>
          <w:rFonts w:hint="cs"/>
          <w:rtl/>
        </w:rPr>
        <w:t xml:space="preserve">: </w:t>
      </w:r>
      <w:r>
        <w:rPr>
          <w:rFonts w:hint="cs"/>
          <w:rtl/>
        </w:rPr>
        <w:t>424</w:t>
      </w:r>
      <w:r w:rsidR="009431ED">
        <w:rPr>
          <w:rFonts w:hint="cs"/>
          <w:rtl/>
        </w:rPr>
        <w:t>)</w:t>
      </w:r>
      <w:r w:rsidR="001C4878">
        <w:rPr>
          <w:rFonts w:hint="cs"/>
          <w:rtl/>
        </w:rPr>
        <w:t xml:space="preserve">. </w:t>
      </w:r>
    </w:p>
    <w:p w:rsidR="005A5A18" w:rsidRDefault="005A5A18" w:rsidP="009431ED">
      <w:pPr>
        <w:pStyle w:val="libNormal"/>
        <w:rPr>
          <w:rtl/>
        </w:rPr>
      </w:pPr>
      <w:r>
        <w:rPr>
          <w:rtl/>
        </w:rPr>
        <w:br w:type="page"/>
      </w:r>
    </w:p>
    <w:p w:rsidR="005A5A18" w:rsidRDefault="009431ED" w:rsidP="00BC48F0">
      <w:pPr>
        <w:pStyle w:val="libNormal"/>
        <w:rPr>
          <w:rtl/>
        </w:rPr>
      </w:pPr>
      <w:r>
        <w:rPr>
          <w:rFonts w:hint="cs"/>
          <w:rtl/>
        </w:rPr>
        <w:lastRenderedPageBreak/>
        <w:t>-</w:t>
      </w:r>
      <w:r w:rsidR="000C685C">
        <w:rPr>
          <w:rFonts w:hint="cs"/>
          <w:rtl/>
        </w:rPr>
        <w:t xml:space="preserve"> وعمر بن عمير العنبريّ التميميّ</w:t>
      </w:r>
      <w:r w:rsidR="00864EEE">
        <w:rPr>
          <w:rFonts w:hint="cs"/>
          <w:rtl/>
        </w:rPr>
        <w:t xml:space="preserve">، </w:t>
      </w:r>
      <w:r w:rsidR="000C685C">
        <w:rPr>
          <w:rFonts w:hint="cs"/>
          <w:rtl/>
        </w:rPr>
        <w:t>من أمراء الخوارج الأزارقة</w:t>
      </w:r>
      <w:r w:rsidR="001C4878">
        <w:rPr>
          <w:rFonts w:hint="cs"/>
          <w:rtl/>
        </w:rPr>
        <w:t xml:space="preserve">. </w:t>
      </w:r>
    </w:p>
    <w:p w:rsidR="000C685C" w:rsidRDefault="009431ED" w:rsidP="00BC48F0">
      <w:pPr>
        <w:pStyle w:val="libNormal"/>
        <w:rPr>
          <w:rtl/>
        </w:rPr>
      </w:pPr>
      <w:r>
        <w:rPr>
          <w:rFonts w:hint="cs"/>
          <w:rtl/>
        </w:rPr>
        <w:t>-</w:t>
      </w:r>
      <w:r w:rsidR="000C685C">
        <w:rPr>
          <w:rFonts w:hint="cs"/>
          <w:rtl/>
        </w:rPr>
        <w:t xml:space="preserve"> وصخر بن حبنا التميميّ</w:t>
      </w:r>
      <w:r w:rsidR="00864EEE">
        <w:rPr>
          <w:rFonts w:hint="cs"/>
          <w:rtl/>
        </w:rPr>
        <w:t xml:space="preserve">، </w:t>
      </w:r>
      <w:r w:rsidR="000C685C">
        <w:rPr>
          <w:rFonts w:hint="cs"/>
          <w:rtl/>
        </w:rPr>
        <w:t>من أمراء الخوارج الأزارقة</w:t>
      </w:r>
      <w:r w:rsidR="001C4878">
        <w:rPr>
          <w:rFonts w:hint="cs"/>
          <w:rtl/>
        </w:rPr>
        <w:t xml:space="preserve">. </w:t>
      </w:r>
    </w:p>
    <w:p w:rsidR="000C685C" w:rsidRDefault="009431ED" w:rsidP="00BC48F0">
      <w:pPr>
        <w:pStyle w:val="libNormal"/>
        <w:rPr>
          <w:rtl/>
        </w:rPr>
      </w:pPr>
      <w:r>
        <w:rPr>
          <w:rFonts w:hint="cs"/>
          <w:rtl/>
        </w:rPr>
        <w:t>-</w:t>
      </w:r>
      <w:r w:rsidR="006D7B6B">
        <w:rPr>
          <w:rFonts w:hint="cs"/>
          <w:rtl/>
        </w:rPr>
        <w:t xml:space="preserve"> وعمرو القنا التميميّ</w:t>
      </w:r>
      <w:r w:rsidR="00864EEE">
        <w:rPr>
          <w:rFonts w:hint="cs"/>
          <w:rtl/>
        </w:rPr>
        <w:t xml:space="preserve">، </w:t>
      </w:r>
      <w:r w:rsidR="006D7B6B">
        <w:rPr>
          <w:rFonts w:hint="cs"/>
          <w:rtl/>
        </w:rPr>
        <w:t>من فرسان الخوارج</w:t>
      </w:r>
      <w:r w:rsidR="00864EEE">
        <w:rPr>
          <w:rFonts w:hint="cs"/>
          <w:rtl/>
        </w:rPr>
        <w:t xml:space="preserve">، </w:t>
      </w:r>
      <w:r w:rsidR="006D7B6B">
        <w:rPr>
          <w:rFonts w:hint="cs"/>
          <w:rtl/>
        </w:rPr>
        <w:t>قتل في حرب المهلّب للخوارج</w:t>
      </w:r>
      <w:r w:rsidR="001C4878">
        <w:rPr>
          <w:rFonts w:hint="cs"/>
          <w:rtl/>
        </w:rPr>
        <w:t xml:space="preserve">. </w:t>
      </w:r>
    </w:p>
    <w:p w:rsidR="006D7B6B" w:rsidRDefault="009431ED" w:rsidP="006D7B6B">
      <w:pPr>
        <w:pStyle w:val="libNormal"/>
        <w:rPr>
          <w:rtl/>
        </w:rPr>
      </w:pPr>
      <w:r>
        <w:rPr>
          <w:rFonts w:hint="cs"/>
          <w:rtl/>
        </w:rPr>
        <w:t>-</w:t>
      </w:r>
      <w:r w:rsidR="006D7B6B">
        <w:rPr>
          <w:rFonts w:hint="cs"/>
          <w:rtl/>
        </w:rPr>
        <w:t xml:space="preserve"> وعطيّة بن الأسود الحنفيّ التميميّ</w:t>
      </w:r>
      <w:r w:rsidR="00864EEE">
        <w:rPr>
          <w:rFonts w:hint="cs"/>
          <w:rtl/>
        </w:rPr>
        <w:t xml:space="preserve">، </w:t>
      </w:r>
      <w:r w:rsidR="006D7B6B">
        <w:rPr>
          <w:rFonts w:hint="cs"/>
          <w:rtl/>
        </w:rPr>
        <w:t>أحد الخوارج الذين نقموا على نجدة بن عويمر الحنفيّ</w:t>
      </w:r>
      <w:r w:rsidR="00864EEE">
        <w:rPr>
          <w:rFonts w:hint="cs"/>
          <w:rtl/>
        </w:rPr>
        <w:t xml:space="preserve">، </w:t>
      </w:r>
      <w:r w:rsidR="006D7B6B">
        <w:rPr>
          <w:rFonts w:hint="cs"/>
          <w:rtl/>
        </w:rPr>
        <w:t>في أمور اختلفوا بها معه</w:t>
      </w:r>
      <w:r w:rsidR="00864EEE">
        <w:rPr>
          <w:rFonts w:hint="cs"/>
          <w:rtl/>
        </w:rPr>
        <w:t xml:space="preserve">، </w:t>
      </w:r>
      <w:r w:rsidR="006D7B6B">
        <w:rPr>
          <w:rFonts w:hint="cs"/>
          <w:rtl/>
        </w:rPr>
        <w:t>فسار عطيّة بأصحابه إلى سجستان</w:t>
      </w:r>
      <w:r w:rsidR="001C4878">
        <w:rPr>
          <w:rFonts w:hint="cs"/>
          <w:rtl/>
        </w:rPr>
        <w:t xml:space="preserve">. </w:t>
      </w:r>
    </w:p>
    <w:p w:rsidR="006D7B6B" w:rsidRDefault="009431ED" w:rsidP="006D7B6B">
      <w:pPr>
        <w:pStyle w:val="libNormal"/>
        <w:rPr>
          <w:rtl/>
        </w:rPr>
      </w:pPr>
      <w:r>
        <w:rPr>
          <w:rFonts w:hint="cs"/>
          <w:rtl/>
        </w:rPr>
        <w:t>-</w:t>
      </w:r>
      <w:r w:rsidR="006D7B6B">
        <w:rPr>
          <w:rFonts w:hint="cs"/>
          <w:rtl/>
        </w:rPr>
        <w:t xml:space="preserve"> وأبو بيهس</w:t>
      </w:r>
      <w:r w:rsidR="00864EEE">
        <w:rPr>
          <w:rFonts w:hint="cs"/>
          <w:rtl/>
        </w:rPr>
        <w:t xml:space="preserve">، </w:t>
      </w:r>
      <w:r w:rsidR="006D7B6B">
        <w:rPr>
          <w:rFonts w:hint="cs"/>
          <w:rtl/>
        </w:rPr>
        <w:t>هيصم بن جابر الضبعيّ</w:t>
      </w:r>
      <w:r w:rsidR="00864EEE">
        <w:rPr>
          <w:rFonts w:hint="cs"/>
          <w:rtl/>
        </w:rPr>
        <w:t xml:space="preserve">، </w:t>
      </w:r>
      <w:r w:rsidR="006D7B6B">
        <w:rPr>
          <w:rFonts w:hint="cs"/>
          <w:rtl/>
        </w:rPr>
        <w:t>من بني حنيفة ثمّ من تميم</w:t>
      </w:r>
      <w:r w:rsidR="001C4878">
        <w:rPr>
          <w:rFonts w:hint="cs"/>
          <w:rtl/>
        </w:rPr>
        <w:t xml:space="preserve">. </w:t>
      </w:r>
      <w:r w:rsidR="006D7B6B">
        <w:rPr>
          <w:rFonts w:hint="cs"/>
          <w:rtl/>
        </w:rPr>
        <w:t>كان من أصحاب نافع بن الأزرق</w:t>
      </w:r>
      <w:r w:rsidR="00864EEE">
        <w:rPr>
          <w:rFonts w:hint="cs"/>
          <w:rtl/>
        </w:rPr>
        <w:t xml:space="preserve">، </w:t>
      </w:r>
      <w:r w:rsidR="006D7B6B">
        <w:rPr>
          <w:rFonts w:hint="cs"/>
          <w:rtl/>
        </w:rPr>
        <w:t>ثمّ انشقّ عنه لاختلاف في الآراء</w:t>
      </w:r>
      <w:r w:rsidR="001C4878">
        <w:rPr>
          <w:rFonts w:hint="cs"/>
          <w:rtl/>
        </w:rPr>
        <w:t xml:space="preserve">. </w:t>
      </w:r>
      <w:r w:rsidR="006D7B6B">
        <w:rPr>
          <w:rFonts w:hint="cs"/>
          <w:rtl/>
        </w:rPr>
        <w:t>وإليه تنسب فرقة الخوارج البيهسيّة</w:t>
      </w:r>
      <w:r w:rsidR="001C4878">
        <w:rPr>
          <w:rFonts w:hint="cs"/>
          <w:rtl/>
        </w:rPr>
        <w:t xml:space="preserve">. </w:t>
      </w:r>
    </w:p>
    <w:p w:rsidR="006D7B6B" w:rsidRDefault="009431ED" w:rsidP="006D7B6B">
      <w:pPr>
        <w:pStyle w:val="libNormal"/>
        <w:rPr>
          <w:rtl/>
        </w:rPr>
      </w:pPr>
      <w:r>
        <w:rPr>
          <w:rFonts w:hint="cs"/>
          <w:rtl/>
        </w:rPr>
        <w:t>-</w:t>
      </w:r>
      <w:r w:rsidR="006D7B6B">
        <w:rPr>
          <w:rFonts w:hint="cs"/>
          <w:rtl/>
        </w:rPr>
        <w:t xml:space="preserve"> وعبد الله بن إباض التميميّ</w:t>
      </w:r>
      <w:r w:rsidR="001C4878">
        <w:rPr>
          <w:rFonts w:hint="cs"/>
          <w:rtl/>
        </w:rPr>
        <w:t xml:space="preserve">. </w:t>
      </w:r>
      <w:r w:rsidR="006D7B6B">
        <w:rPr>
          <w:rFonts w:hint="cs"/>
          <w:rtl/>
        </w:rPr>
        <w:t>خرج أيّام مروان بن محمّد</w:t>
      </w:r>
      <w:r w:rsidR="00864EEE">
        <w:rPr>
          <w:rFonts w:hint="cs"/>
          <w:rtl/>
        </w:rPr>
        <w:t xml:space="preserve">، </w:t>
      </w:r>
      <w:r w:rsidR="006D7B6B">
        <w:rPr>
          <w:rFonts w:hint="cs"/>
          <w:rtl/>
        </w:rPr>
        <w:t>وإليه تنسب الخوارج الإباضيّة</w:t>
      </w:r>
      <w:r w:rsidR="001C4878">
        <w:rPr>
          <w:rFonts w:hint="cs"/>
          <w:rtl/>
        </w:rPr>
        <w:t xml:space="preserve">. </w:t>
      </w:r>
    </w:p>
    <w:p w:rsidR="006D7B6B" w:rsidRDefault="009431ED" w:rsidP="006D7B6B">
      <w:pPr>
        <w:pStyle w:val="libNormal"/>
        <w:rPr>
          <w:rtl/>
        </w:rPr>
      </w:pPr>
      <w:r>
        <w:rPr>
          <w:rFonts w:hint="cs"/>
          <w:rtl/>
        </w:rPr>
        <w:t>-</w:t>
      </w:r>
      <w:r w:rsidR="006D7B6B">
        <w:rPr>
          <w:rFonts w:hint="cs"/>
          <w:rtl/>
        </w:rPr>
        <w:t xml:space="preserve"> وسوار بن المضرب التميميّ</w:t>
      </w:r>
      <w:r w:rsidR="00864EEE">
        <w:rPr>
          <w:rFonts w:hint="cs"/>
          <w:rtl/>
        </w:rPr>
        <w:t xml:space="preserve">، </w:t>
      </w:r>
      <w:r w:rsidR="006D7B6B">
        <w:rPr>
          <w:rFonts w:hint="cs"/>
          <w:rtl/>
        </w:rPr>
        <w:t>من بني سعد ثمّ من بني تميم</w:t>
      </w:r>
      <w:r w:rsidR="001C4878">
        <w:rPr>
          <w:rFonts w:hint="cs"/>
          <w:rtl/>
        </w:rPr>
        <w:t xml:space="preserve">. </w:t>
      </w:r>
    </w:p>
    <w:p w:rsidR="006D7B6B" w:rsidRDefault="009431ED" w:rsidP="006D7B6B">
      <w:pPr>
        <w:pStyle w:val="libNormal"/>
        <w:rPr>
          <w:rtl/>
        </w:rPr>
      </w:pPr>
      <w:r>
        <w:rPr>
          <w:rFonts w:hint="cs"/>
          <w:rtl/>
        </w:rPr>
        <w:t>-</w:t>
      </w:r>
      <w:r w:rsidR="006D7B6B">
        <w:rPr>
          <w:rFonts w:hint="cs"/>
          <w:rtl/>
        </w:rPr>
        <w:t xml:space="preserve"> وياسين بن بشر التميميّ </w:t>
      </w:r>
      <w:r w:rsidR="006D7B6B" w:rsidRPr="00CE1884">
        <w:rPr>
          <w:rStyle w:val="libFootnotenumChar"/>
          <w:rFonts w:hint="cs"/>
          <w:rtl/>
        </w:rPr>
        <w:t>(1)</w:t>
      </w:r>
      <w:r w:rsidR="001C4878">
        <w:rPr>
          <w:rFonts w:hint="cs"/>
          <w:rtl/>
        </w:rPr>
        <w:t xml:space="preserve">. </w:t>
      </w:r>
    </w:p>
    <w:p w:rsidR="006D7B6B" w:rsidRDefault="006D7B6B" w:rsidP="006D7B6B">
      <w:pPr>
        <w:pStyle w:val="libNormal"/>
        <w:rPr>
          <w:rtl/>
        </w:rPr>
      </w:pPr>
      <w:r>
        <w:rPr>
          <w:rFonts w:hint="cs"/>
          <w:rtl/>
        </w:rPr>
        <w:t>نكتفي بما ذكرنا من رجال الخوارج وزعمائهم وكلّهم ينتمون إلى تميم قبيلةً وإلى نجد أرضاً</w:t>
      </w:r>
      <w:r w:rsidR="001C4878">
        <w:rPr>
          <w:rFonts w:hint="cs"/>
          <w:rtl/>
        </w:rPr>
        <w:t xml:space="preserve">. </w:t>
      </w:r>
      <w:r>
        <w:rPr>
          <w:rFonts w:hint="cs"/>
          <w:rtl/>
        </w:rPr>
        <w:t>وإنّ من رجال الخوارج من ينتمي إلى غطفان</w:t>
      </w:r>
      <w:r w:rsidR="00864EEE">
        <w:rPr>
          <w:rFonts w:hint="cs"/>
          <w:rtl/>
        </w:rPr>
        <w:t xml:space="preserve">، </w:t>
      </w:r>
      <w:r>
        <w:rPr>
          <w:rFonts w:hint="cs"/>
          <w:rtl/>
        </w:rPr>
        <w:t>وأسد</w:t>
      </w:r>
      <w:r w:rsidR="00864EEE">
        <w:rPr>
          <w:rFonts w:hint="cs"/>
          <w:rtl/>
        </w:rPr>
        <w:t xml:space="preserve">، </w:t>
      </w:r>
      <w:r>
        <w:rPr>
          <w:rFonts w:hint="cs"/>
          <w:rtl/>
        </w:rPr>
        <w:t>وهي من قبائل نجد</w:t>
      </w:r>
      <w:r w:rsidR="00864EEE">
        <w:rPr>
          <w:rFonts w:hint="cs"/>
          <w:rtl/>
        </w:rPr>
        <w:t xml:space="preserve">، </w:t>
      </w:r>
      <w:r>
        <w:rPr>
          <w:rFonts w:hint="cs"/>
          <w:rtl/>
        </w:rPr>
        <w:t>وقد تأخّر إسلامها وكانت خطراً على الإسلام</w:t>
      </w:r>
      <w:r w:rsidR="001C4878">
        <w:rPr>
          <w:rFonts w:hint="cs"/>
          <w:rtl/>
        </w:rPr>
        <w:t xml:space="preserve">. </w:t>
      </w:r>
    </w:p>
    <w:p w:rsidR="006D7B6B" w:rsidRDefault="009431ED" w:rsidP="009431ED">
      <w:pPr>
        <w:pStyle w:val="libLine"/>
        <w:rPr>
          <w:rtl/>
        </w:rPr>
      </w:pPr>
      <w:r>
        <w:rPr>
          <w:rFonts w:hint="cs"/>
          <w:rtl/>
        </w:rPr>
        <w:t>____________________</w:t>
      </w:r>
    </w:p>
    <w:p w:rsidR="006D7B6B" w:rsidRDefault="006D7B6B" w:rsidP="009431ED">
      <w:pPr>
        <w:pStyle w:val="libFootnote0"/>
        <w:rPr>
          <w:rtl/>
        </w:rPr>
      </w:pPr>
      <w:r>
        <w:rPr>
          <w:rFonts w:hint="cs"/>
          <w:rtl/>
        </w:rPr>
        <w:t>(1) انظر رجال الخوارج في</w:t>
      </w:r>
      <w:r w:rsidR="00603FE9">
        <w:rPr>
          <w:rFonts w:hint="cs"/>
          <w:rtl/>
        </w:rPr>
        <w:t xml:space="preserve">: </w:t>
      </w:r>
      <w:r>
        <w:rPr>
          <w:rFonts w:hint="cs"/>
          <w:rtl/>
        </w:rPr>
        <w:t>جمهرة النسب</w:t>
      </w:r>
      <w:r w:rsidR="00864EEE">
        <w:rPr>
          <w:rFonts w:hint="cs"/>
          <w:rtl/>
        </w:rPr>
        <w:t xml:space="preserve">، </w:t>
      </w:r>
      <w:r>
        <w:rPr>
          <w:rFonts w:hint="cs"/>
          <w:rtl/>
        </w:rPr>
        <w:t xml:space="preserve">للكلبي </w:t>
      </w:r>
      <w:r w:rsidR="009431ED">
        <w:rPr>
          <w:rFonts w:hint="cs"/>
          <w:rtl/>
        </w:rPr>
        <w:t>(</w:t>
      </w:r>
      <w:r>
        <w:rPr>
          <w:rFonts w:hint="cs"/>
          <w:rtl/>
        </w:rPr>
        <w:t>ت 204 هـ</w:t>
      </w:r>
      <w:r w:rsidR="009431ED">
        <w:rPr>
          <w:rFonts w:hint="cs"/>
          <w:rtl/>
        </w:rPr>
        <w:t>)</w:t>
      </w:r>
      <w:r w:rsidR="00864EEE">
        <w:rPr>
          <w:rFonts w:hint="cs"/>
          <w:rtl/>
        </w:rPr>
        <w:t xml:space="preserve">، </w:t>
      </w:r>
      <w:r>
        <w:rPr>
          <w:rFonts w:hint="cs"/>
          <w:rtl/>
        </w:rPr>
        <w:t>وكتاب النسب</w:t>
      </w:r>
      <w:r w:rsidR="00864EEE">
        <w:rPr>
          <w:rFonts w:hint="cs"/>
          <w:rtl/>
        </w:rPr>
        <w:t xml:space="preserve">، </w:t>
      </w:r>
      <w:r>
        <w:rPr>
          <w:rFonts w:hint="cs"/>
          <w:rtl/>
        </w:rPr>
        <w:t xml:space="preserve">لابن سلام </w:t>
      </w:r>
      <w:r w:rsidR="009431ED">
        <w:rPr>
          <w:rFonts w:hint="cs"/>
          <w:rtl/>
        </w:rPr>
        <w:t>(</w:t>
      </w:r>
      <w:r>
        <w:rPr>
          <w:rFonts w:hint="cs"/>
          <w:rtl/>
        </w:rPr>
        <w:t>ت 224 هـ</w:t>
      </w:r>
      <w:r w:rsidR="009431ED">
        <w:rPr>
          <w:rFonts w:hint="cs"/>
          <w:rtl/>
        </w:rPr>
        <w:t>)</w:t>
      </w:r>
      <w:r w:rsidR="00864EEE">
        <w:rPr>
          <w:rFonts w:hint="cs"/>
          <w:rtl/>
        </w:rPr>
        <w:t xml:space="preserve">، </w:t>
      </w:r>
      <w:r>
        <w:rPr>
          <w:rFonts w:hint="cs"/>
          <w:rtl/>
        </w:rPr>
        <w:t>وأنساب الأشراف</w:t>
      </w:r>
      <w:r w:rsidR="00864EEE">
        <w:rPr>
          <w:rFonts w:hint="cs"/>
          <w:rtl/>
        </w:rPr>
        <w:t xml:space="preserve">، </w:t>
      </w:r>
      <w:r>
        <w:rPr>
          <w:rFonts w:hint="cs"/>
          <w:rtl/>
        </w:rPr>
        <w:t xml:space="preserve">للبلاذري </w:t>
      </w:r>
      <w:r w:rsidR="009431ED">
        <w:rPr>
          <w:rFonts w:hint="cs"/>
          <w:rtl/>
        </w:rPr>
        <w:t>(</w:t>
      </w:r>
      <w:r>
        <w:rPr>
          <w:rFonts w:hint="cs"/>
          <w:rtl/>
        </w:rPr>
        <w:t>ت 279 هـ</w:t>
      </w:r>
      <w:r w:rsidR="009431ED">
        <w:rPr>
          <w:rFonts w:hint="cs"/>
          <w:rtl/>
        </w:rPr>
        <w:t>)</w:t>
      </w:r>
      <w:r w:rsidR="00864EEE">
        <w:rPr>
          <w:rFonts w:hint="cs"/>
          <w:rtl/>
        </w:rPr>
        <w:t xml:space="preserve">، </w:t>
      </w:r>
      <w:r>
        <w:rPr>
          <w:rFonts w:hint="cs"/>
          <w:rtl/>
        </w:rPr>
        <w:t>ومسند أحمد بن حنبل</w:t>
      </w:r>
      <w:r w:rsidR="00864EEE">
        <w:rPr>
          <w:rFonts w:hint="cs"/>
          <w:rtl/>
        </w:rPr>
        <w:t xml:space="preserve">، </w:t>
      </w:r>
      <w:r>
        <w:rPr>
          <w:rFonts w:hint="cs"/>
          <w:rtl/>
        </w:rPr>
        <w:t>والفتوح</w:t>
      </w:r>
      <w:r w:rsidR="00864EEE">
        <w:rPr>
          <w:rFonts w:hint="cs"/>
          <w:rtl/>
        </w:rPr>
        <w:t xml:space="preserve">، </w:t>
      </w:r>
      <w:r>
        <w:rPr>
          <w:rFonts w:hint="cs"/>
          <w:rtl/>
        </w:rPr>
        <w:t xml:space="preserve">لابن أعثم </w:t>
      </w:r>
      <w:r w:rsidR="009431ED">
        <w:rPr>
          <w:rFonts w:hint="cs"/>
          <w:rtl/>
        </w:rPr>
        <w:t>(</w:t>
      </w:r>
      <w:r>
        <w:rPr>
          <w:rFonts w:hint="cs"/>
          <w:rtl/>
        </w:rPr>
        <w:t>ت 314 هـ</w:t>
      </w:r>
      <w:r w:rsidR="009431ED">
        <w:rPr>
          <w:rFonts w:hint="cs"/>
          <w:rtl/>
        </w:rPr>
        <w:t>)</w:t>
      </w:r>
      <w:r w:rsidR="00864EEE">
        <w:rPr>
          <w:rFonts w:hint="cs"/>
          <w:rtl/>
        </w:rPr>
        <w:t xml:space="preserve">، </w:t>
      </w:r>
      <w:r>
        <w:rPr>
          <w:rFonts w:hint="cs"/>
          <w:rtl/>
        </w:rPr>
        <w:t>وتاريخ الطبري</w:t>
      </w:r>
      <w:r w:rsidR="00864EEE">
        <w:rPr>
          <w:rFonts w:hint="cs"/>
          <w:rtl/>
        </w:rPr>
        <w:t xml:space="preserve">، </w:t>
      </w:r>
      <w:r>
        <w:rPr>
          <w:rFonts w:hint="cs"/>
          <w:rtl/>
        </w:rPr>
        <w:t>وتاريخ اليعقوبي</w:t>
      </w:r>
      <w:r w:rsidR="00864EEE">
        <w:rPr>
          <w:rFonts w:hint="cs"/>
          <w:rtl/>
        </w:rPr>
        <w:t xml:space="preserve">، </w:t>
      </w:r>
      <w:r>
        <w:rPr>
          <w:rFonts w:hint="cs"/>
          <w:rtl/>
        </w:rPr>
        <w:t>ومروج الذهب</w:t>
      </w:r>
      <w:r w:rsidR="00864EEE">
        <w:rPr>
          <w:rFonts w:hint="cs"/>
          <w:rtl/>
        </w:rPr>
        <w:t xml:space="preserve">، </w:t>
      </w:r>
      <w:r>
        <w:rPr>
          <w:rFonts w:hint="cs"/>
          <w:rtl/>
        </w:rPr>
        <w:t>للمسعودي</w:t>
      </w:r>
      <w:r w:rsidR="00864EEE">
        <w:rPr>
          <w:rFonts w:hint="cs"/>
          <w:rtl/>
        </w:rPr>
        <w:t xml:space="preserve">، </w:t>
      </w:r>
      <w:r>
        <w:rPr>
          <w:rFonts w:hint="cs"/>
          <w:rtl/>
        </w:rPr>
        <w:t>وجمهرة أنساب العرب</w:t>
      </w:r>
      <w:r w:rsidR="00864EEE">
        <w:rPr>
          <w:rFonts w:hint="cs"/>
          <w:rtl/>
        </w:rPr>
        <w:t xml:space="preserve">، </w:t>
      </w:r>
      <w:r>
        <w:rPr>
          <w:rFonts w:hint="cs"/>
          <w:rtl/>
        </w:rPr>
        <w:t>لابن حزم</w:t>
      </w:r>
      <w:r w:rsidR="00864EEE">
        <w:rPr>
          <w:rFonts w:hint="cs"/>
          <w:rtl/>
        </w:rPr>
        <w:t xml:space="preserve">، </w:t>
      </w:r>
      <w:r>
        <w:rPr>
          <w:rFonts w:hint="cs"/>
          <w:rtl/>
        </w:rPr>
        <w:t xml:space="preserve">وسنن ابن ماجة </w:t>
      </w:r>
      <w:r w:rsidR="009431ED">
        <w:rPr>
          <w:rFonts w:hint="cs"/>
          <w:rtl/>
        </w:rPr>
        <w:t>(</w:t>
      </w:r>
      <w:r>
        <w:rPr>
          <w:rFonts w:hint="cs"/>
          <w:rtl/>
        </w:rPr>
        <w:t>ت 275 هـ</w:t>
      </w:r>
      <w:r w:rsidR="009431ED">
        <w:rPr>
          <w:rFonts w:hint="cs"/>
          <w:rtl/>
        </w:rPr>
        <w:t>)</w:t>
      </w:r>
      <w:r w:rsidR="00864EEE">
        <w:rPr>
          <w:rFonts w:hint="cs"/>
          <w:rtl/>
        </w:rPr>
        <w:t xml:space="preserve">، </w:t>
      </w:r>
      <w:r>
        <w:rPr>
          <w:rFonts w:hint="cs"/>
          <w:rtl/>
        </w:rPr>
        <w:t>والسيرة النبويّة</w:t>
      </w:r>
      <w:r w:rsidR="00864EEE">
        <w:rPr>
          <w:rFonts w:hint="cs"/>
          <w:rtl/>
        </w:rPr>
        <w:t xml:space="preserve">، </w:t>
      </w:r>
      <w:r>
        <w:rPr>
          <w:rFonts w:hint="cs"/>
          <w:rtl/>
        </w:rPr>
        <w:t>لابن هشام</w:t>
      </w:r>
      <w:r w:rsidR="00864EEE">
        <w:rPr>
          <w:rFonts w:hint="cs"/>
          <w:rtl/>
        </w:rPr>
        <w:t xml:space="preserve">، </w:t>
      </w:r>
      <w:r>
        <w:rPr>
          <w:rFonts w:hint="cs"/>
          <w:rtl/>
        </w:rPr>
        <w:t>والغارات</w:t>
      </w:r>
      <w:r w:rsidR="00864EEE">
        <w:rPr>
          <w:rFonts w:hint="cs"/>
          <w:rtl/>
        </w:rPr>
        <w:t xml:space="preserve">، </w:t>
      </w:r>
      <w:r>
        <w:rPr>
          <w:rFonts w:hint="cs"/>
          <w:rtl/>
        </w:rPr>
        <w:t xml:space="preserve">للثقفي </w:t>
      </w:r>
      <w:r w:rsidR="009431ED">
        <w:rPr>
          <w:rFonts w:hint="cs"/>
          <w:rtl/>
        </w:rPr>
        <w:t>(</w:t>
      </w:r>
      <w:r>
        <w:rPr>
          <w:rFonts w:hint="cs"/>
          <w:rtl/>
        </w:rPr>
        <w:t>ت 283 هـ</w:t>
      </w:r>
      <w:r w:rsidR="009431ED">
        <w:rPr>
          <w:rFonts w:hint="cs"/>
          <w:rtl/>
        </w:rPr>
        <w:t>)</w:t>
      </w:r>
      <w:r w:rsidR="00864EEE">
        <w:rPr>
          <w:rFonts w:hint="cs"/>
          <w:rtl/>
        </w:rPr>
        <w:t xml:space="preserve">، </w:t>
      </w:r>
      <w:r>
        <w:rPr>
          <w:rFonts w:hint="cs"/>
          <w:rtl/>
        </w:rPr>
        <w:t>وعمدة القاري</w:t>
      </w:r>
      <w:r w:rsidR="00864EEE">
        <w:rPr>
          <w:rFonts w:hint="cs"/>
          <w:rtl/>
        </w:rPr>
        <w:t xml:space="preserve">، </w:t>
      </w:r>
      <w:r>
        <w:rPr>
          <w:rFonts w:hint="cs"/>
          <w:rtl/>
        </w:rPr>
        <w:t>للعيني</w:t>
      </w:r>
      <w:r w:rsidR="00864EEE">
        <w:rPr>
          <w:rFonts w:hint="cs"/>
          <w:rtl/>
        </w:rPr>
        <w:t xml:space="preserve">، </w:t>
      </w:r>
      <w:r>
        <w:rPr>
          <w:rFonts w:hint="cs"/>
          <w:rtl/>
        </w:rPr>
        <w:t>والكامل في الأدب</w:t>
      </w:r>
      <w:r w:rsidR="00864EEE">
        <w:rPr>
          <w:rFonts w:hint="cs"/>
          <w:rtl/>
        </w:rPr>
        <w:t xml:space="preserve">، </w:t>
      </w:r>
      <w:r>
        <w:rPr>
          <w:rFonts w:hint="cs"/>
          <w:rtl/>
        </w:rPr>
        <w:t>للمبرّد</w:t>
      </w:r>
      <w:r w:rsidR="00864EEE">
        <w:rPr>
          <w:rFonts w:hint="cs"/>
          <w:rtl/>
        </w:rPr>
        <w:t xml:space="preserve">، </w:t>
      </w:r>
      <w:r>
        <w:rPr>
          <w:rFonts w:hint="cs"/>
          <w:rtl/>
        </w:rPr>
        <w:t>وشرح نهج البلاغة</w:t>
      </w:r>
      <w:r w:rsidR="00864EEE">
        <w:rPr>
          <w:rFonts w:hint="cs"/>
          <w:rtl/>
        </w:rPr>
        <w:t xml:space="preserve">، </w:t>
      </w:r>
      <w:r>
        <w:rPr>
          <w:rFonts w:hint="cs"/>
          <w:rtl/>
        </w:rPr>
        <w:t>لابن أبي الحديد</w:t>
      </w:r>
      <w:r w:rsidR="00864EEE">
        <w:rPr>
          <w:rFonts w:hint="cs"/>
          <w:rtl/>
        </w:rPr>
        <w:t xml:space="preserve">، </w:t>
      </w:r>
      <w:r>
        <w:rPr>
          <w:rFonts w:hint="cs"/>
          <w:rtl/>
        </w:rPr>
        <w:t>والمعارف</w:t>
      </w:r>
      <w:r w:rsidR="00864EEE">
        <w:rPr>
          <w:rFonts w:hint="cs"/>
          <w:rtl/>
        </w:rPr>
        <w:t xml:space="preserve">، </w:t>
      </w:r>
      <w:r>
        <w:rPr>
          <w:rFonts w:hint="cs"/>
          <w:rtl/>
        </w:rPr>
        <w:t>لابن قتيبة</w:t>
      </w:r>
      <w:r w:rsidR="00864EEE">
        <w:rPr>
          <w:rFonts w:hint="cs"/>
          <w:rtl/>
        </w:rPr>
        <w:t xml:space="preserve">، </w:t>
      </w:r>
      <w:r>
        <w:rPr>
          <w:rFonts w:hint="cs"/>
          <w:rtl/>
        </w:rPr>
        <w:t>والإمامة والسياسة له</w:t>
      </w:r>
      <w:r w:rsidR="00864EEE">
        <w:rPr>
          <w:rFonts w:hint="cs"/>
          <w:rtl/>
        </w:rPr>
        <w:t xml:space="preserve">، </w:t>
      </w:r>
      <w:r>
        <w:rPr>
          <w:rFonts w:hint="cs"/>
          <w:rtl/>
        </w:rPr>
        <w:t>والملل والنحل</w:t>
      </w:r>
      <w:r w:rsidR="00864EEE">
        <w:rPr>
          <w:rFonts w:hint="cs"/>
          <w:rtl/>
        </w:rPr>
        <w:t xml:space="preserve">، </w:t>
      </w:r>
      <w:r>
        <w:rPr>
          <w:rFonts w:hint="cs"/>
          <w:rtl/>
        </w:rPr>
        <w:t>للشهرستاني</w:t>
      </w:r>
      <w:r w:rsidR="00864EEE">
        <w:rPr>
          <w:rFonts w:hint="cs"/>
          <w:rtl/>
        </w:rPr>
        <w:t xml:space="preserve">، </w:t>
      </w:r>
      <w:r>
        <w:rPr>
          <w:rFonts w:hint="cs"/>
          <w:rtl/>
        </w:rPr>
        <w:t>وطبقات ابن سعد</w:t>
      </w:r>
      <w:r w:rsidR="00864EEE">
        <w:rPr>
          <w:rFonts w:hint="cs"/>
          <w:rtl/>
        </w:rPr>
        <w:t xml:space="preserve">، </w:t>
      </w:r>
      <w:r>
        <w:rPr>
          <w:rFonts w:hint="cs"/>
          <w:rtl/>
        </w:rPr>
        <w:t>والفهرست</w:t>
      </w:r>
      <w:r w:rsidR="00864EEE">
        <w:rPr>
          <w:rFonts w:hint="cs"/>
          <w:rtl/>
        </w:rPr>
        <w:t xml:space="preserve">، </w:t>
      </w:r>
      <w:r>
        <w:rPr>
          <w:rFonts w:hint="cs"/>
          <w:rtl/>
        </w:rPr>
        <w:t>لابن النديم و</w:t>
      </w:r>
      <w:r w:rsidR="001C4878">
        <w:rPr>
          <w:rFonts w:hint="cs"/>
          <w:rtl/>
        </w:rPr>
        <w:t>.</w:t>
      </w:r>
      <w:r w:rsidR="009431ED">
        <w:rPr>
          <w:rFonts w:hint="cs"/>
          <w:rtl/>
        </w:rPr>
        <w:t>.</w:t>
      </w:r>
      <w:r>
        <w:rPr>
          <w:rFonts w:hint="cs"/>
          <w:rtl/>
        </w:rPr>
        <w:t>..</w:t>
      </w:r>
    </w:p>
    <w:p w:rsidR="006D7B6B" w:rsidRDefault="006D7B6B" w:rsidP="009431ED">
      <w:pPr>
        <w:pStyle w:val="libNormal"/>
        <w:rPr>
          <w:rtl/>
        </w:rPr>
      </w:pPr>
      <w:r>
        <w:rPr>
          <w:rtl/>
        </w:rPr>
        <w:br w:type="page"/>
      </w:r>
    </w:p>
    <w:p w:rsidR="006D7B6B" w:rsidRDefault="00CE1884" w:rsidP="006D7B6B">
      <w:pPr>
        <w:pStyle w:val="libNormal"/>
        <w:rPr>
          <w:rtl/>
        </w:rPr>
      </w:pPr>
      <w:r>
        <w:rPr>
          <w:rFonts w:hint="cs"/>
          <w:rtl/>
        </w:rPr>
        <w:lastRenderedPageBreak/>
        <w:t xml:space="preserve">وكان خاتمة هذا العقد </w:t>
      </w:r>
      <w:r w:rsidR="00A804FD">
        <w:rPr>
          <w:rFonts w:hint="cs"/>
          <w:rtl/>
        </w:rPr>
        <w:t>البغيض</w:t>
      </w:r>
      <w:r w:rsidR="00603FE9">
        <w:rPr>
          <w:rFonts w:hint="cs"/>
          <w:rtl/>
        </w:rPr>
        <w:t xml:space="preserve">: </w:t>
      </w:r>
      <w:r w:rsidR="00A804FD">
        <w:rPr>
          <w:rFonts w:hint="cs"/>
          <w:rtl/>
        </w:rPr>
        <w:t>محمّد بن عبد الوهّاب التميميّ النجديّ</w:t>
      </w:r>
      <w:r w:rsidR="00864EEE">
        <w:rPr>
          <w:rFonts w:hint="cs"/>
          <w:rtl/>
        </w:rPr>
        <w:t xml:space="preserve">، </w:t>
      </w:r>
      <w:r w:rsidR="00A804FD">
        <w:rPr>
          <w:rFonts w:hint="cs"/>
          <w:rtl/>
        </w:rPr>
        <w:t xml:space="preserve">وأتباعه من أعراب نجد </w:t>
      </w:r>
      <w:r w:rsidR="009431ED">
        <w:rPr>
          <w:rFonts w:hint="cs"/>
          <w:rtl/>
        </w:rPr>
        <w:t>(</w:t>
      </w:r>
      <w:r w:rsidR="00A804FD">
        <w:rPr>
          <w:rFonts w:hint="cs"/>
          <w:rtl/>
        </w:rPr>
        <w:t>الوهّابيّون</w:t>
      </w:r>
      <w:r w:rsidR="009431ED">
        <w:rPr>
          <w:rFonts w:hint="cs"/>
          <w:rtl/>
        </w:rPr>
        <w:t>)</w:t>
      </w:r>
      <w:r w:rsidR="001C4878">
        <w:rPr>
          <w:rFonts w:hint="cs"/>
          <w:rtl/>
        </w:rPr>
        <w:t xml:space="preserve">. </w:t>
      </w:r>
    </w:p>
    <w:p w:rsidR="00A804FD" w:rsidRPr="00FF2CC3" w:rsidRDefault="00A804FD" w:rsidP="00A804FD">
      <w:pPr>
        <w:pStyle w:val="Heading1"/>
        <w:rPr>
          <w:rtl/>
        </w:rPr>
      </w:pPr>
      <w:bookmarkStart w:id="17" w:name="_Toc521235887"/>
      <w:r>
        <w:rPr>
          <w:rFonts w:hint="cs"/>
          <w:rtl/>
        </w:rPr>
        <w:t>ثمّة ملاحظة</w:t>
      </w:r>
      <w:r w:rsidR="002F62E6">
        <w:rPr>
          <w:rFonts w:hint="cs"/>
          <w:rtl/>
        </w:rPr>
        <w:t>:</w:t>
      </w:r>
      <w:bookmarkEnd w:id="17"/>
      <w:r w:rsidR="009431ED">
        <w:rPr>
          <w:rFonts w:hint="cs"/>
          <w:rtl/>
        </w:rPr>
        <w:t xml:space="preserve"> </w:t>
      </w:r>
    </w:p>
    <w:p w:rsidR="00DB63C6" w:rsidRDefault="00A804FD" w:rsidP="00F64E82">
      <w:pPr>
        <w:pStyle w:val="libNormal"/>
        <w:rPr>
          <w:rtl/>
        </w:rPr>
      </w:pPr>
      <w:r>
        <w:rPr>
          <w:rFonts w:hint="cs"/>
          <w:rtl/>
        </w:rPr>
        <w:t>ذكرنا الآيات التي نزلت في أعراب نجد</w:t>
      </w:r>
      <w:r w:rsidR="00603FE9">
        <w:rPr>
          <w:rFonts w:hint="cs"/>
          <w:rtl/>
        </w:rPr>
        <w:t>؛</w:t>
      </w:r>
      <w:r w:rsidR="00B154FA">
        <w:rPr>
          <w:rFonts w:hint="cs"/>
          <w:rtl/>
        </w:rPr>
        <w:t xml:space="preserve"> إلّا </w:t>
      </w:r>
      <w:r>
        <w:rPr>
          <w:rFonts w:hint="cs"/>
          <w:rtl/>
        </w:rPr>
        <w:t>أنّ آية تصف الأعراب وصفا جميلاً</w:t>
      </w:r>
      <w:r w:rsidR="00603FE9">
        <w:rPr>
          <w:rFonts w:hint="cs"/>
          <w:rtl/>
        </w:rPr>
        <w:t xml:space="preserve">: </w:t>
      </w:r>
      <w:r w:rsidRPr="00A804FD">
        <w:rPr>
          <w:rStyle w:val="libAlaemChar"/>
          <w:rFonts w:hint="cs"/>
          <w:rtl/>
        </w:rPr>
        <w:t>(</w:t>
      </w:r>
      <w:r w:rsidRPr="00A804FD">
        <w:rPr>
          <w:rStyle w:val="libAieChar"/>
          <w:rFonts w:eastAsia="MS Mincho"/>
          <w:rtl/>
        </w:rPr>
        <w:t>وَمِنَ الْأَعْرَابِ مَن يُؤْمِنُ بِاللّهِ وَالْيَوْمِ الآخِرِ وَيَتّخِذُ مَايُنفِقُ قُرُبَاتٍ عِندَ اللّهِ وَصَلَوَاتِ الرّسُولِ أَلاَ إِنّهَا قُرْبَةٌ لَهُمْ سَيُدْخِلُهُمُ اللّهُ فِي رَحْمَتِهِ</w:t>
      </w:r>
      <w:r w:rsidRPr="00A804FD">
        <w:rPr>
          <w:rStyle w:val="libAlaemChar"/>
          <w:rFonts w:hint="cs"/>
          <w:rtl/>
        </w:rPr>
        <w:t>)</w:t>
      </w:r>
      <w:r>
        <w:rPr>
          <w:rFonts w:hint="cs"/>
          <w:rtl/>
        </w:rPr>
        <w:t xml:space="preserve"> </w:t>
      </w:r>
      <w:r w:rsidRPr="00A804FD">
        <w:rPr>
          <w:rStyle w:val="libFootnotenumChar"/>
          <w:rFonts w:hint="cs"/>
          <w:rtl/>
        </w:rPr>
        <w:t>(1)</w:t>
      </w:r>
      <w:r w:rsidR="00864EEE">
        <w:rPr>
          <w:rFonts w:hint="cs"/>
          <w:rtl/>
        </w:rPr>
        <w:t xml:space="preserve">، </w:t>
      </w:r>
      <w:r>
        <w:rPr>
          <w:rFonts w:hint="cs"/>
          <w:rtl/>
        </w:rPr>
        <w:t>قال ابن عبّاس</w:t>
      </w:r>
      <w:r w:rsidR="00603FE9">
        <w:rPr>
          <w:rFonts w:hint="cs"/>
          <w:rtl/>
        </w:rPr>
        <w:t xml:space="preserve">: </w:t>
      </w:r>
      <w:r w:rsidR="009431ED">
        <w:rPr>
          <w:rFonts w:hint="cs"/>
          <w:rtl/>
        </w:rPr>
        <w:t>(</w:t>
      </w:r>
      <w:r>
        <w:rPr>
          <w:rFonts w:hint="cs"/>
          <w:rtl/>
        </w:rPr>
        <w:t>هم م</w:t>
      </w:r>
      <w:r w:rsidR="003F02BD">
        <w:rPr>
          <w:rFonts w:hint="cs"/>
          <w:rtl/>
        </w:rPr>
        <w:t>ُ</w:t>
      </w:r>
      <w:r>
        <w:rPr>
          <w:rFonts w:hint="cs"/>
          <w:rtl/>
        </w:rPr>
        <w:t>ز</w:t>
      </w:r>
      <w:r w:rsidR="003F02BD">
        <w:rPr>
          <w:rFonts w:hint="cs"/>
          <w:rtl/>
        </w:rPr>
        <w:t>َ</w:t>
      </w:r>
      <w:r>
        <w:rPr>
          <w:rFonts w:hint="cs"/>
          <w:rtl/>
        </w:rPr>
        <w:t>ي</w:t>
      </w:r>
      <w:r w:rsidR="003F02BD">
        <w:rPr>
          <w:rFonts w:hint="cs"/>
          <w:rtl/>
        </w:rPr>
        <w:t>ْ</w:t>
      </w:r>
      <w:r>
        <w:rPr>
          <w:rFonts w:hint="cs"/>
          <w:rtl/>
        </w:rPr>
        <w:t>ن</w:t>
      </w:r>
      <w:r w:rsidR="003F02BD">
        <w:rPr>
          <w:rFonts w:hint="cs"/>
          <w:rtl/>
        </w:rPr>
        <w:t>َ</w:t>
      </w:r>
      <w:r>
        <w:rPr>
          <w:rFonts w:hint="cs"/>
          <w:rtl/>
        </w:rPr>
        <w:t>ة</w:t>
      </w:r>
      <w:r w:rsidR="00864EEE">
        <w:rPr>
          <w:rFonts w:hint="cs"/>
          <w:rtl/>
        </w:rPr>
        <w:t xml:space="preserve">، </w:t>
      </w:r>
      <w:r>
        <w:rPr>
          <w:rFonts w:hint="cs"/>
          <w:rtl/>
        </w:rPr>
        <w:t>وج</w:t>
      </w:r>
      <w:r w:rsidR="003F02BD">
        <w:rPr>
          <w:rFonts w:hint="cs"/>
          <w:rtl/>
        </w:rPr>
        <w:t>ُ</w:t>
      </w:r>
      <w:r>
        <w:rPr>
          <w:rFonts w:hint="cs"/>
          <w:rtl/>
        </w:rPr>
        <w:t>ه</w:t>
      </w:r>
      <w:r w:rsidR="003F02BD">
        <w:rPr>
          <w:rFonts w:hint="cs"/>
          <w:rtl/>
        </w:rPr>
        <w:t>َ</w:t>
      </w:r>
      <w:r>
        <w:rPr>
          <w:rFonts w:hint="cs"/>
          <w:rtl/>
        </w:rPr>
        <w:t>ي</w:t>
      </w:r>
      <w:r w:rsidR="003F02BD">
        <w:rPr>
          <w:rFonts w:hint="cs"/>
          <w:rtl/>
        </w:rPr>
        <w:t>ْ</w:t>
      </w:r>
      <w:r>
        <w:rPr>
          <w:rFonts w:hint="cs"/>
          <w:rtl/>
        </w:rPr>
        <w:t>ن</w:t>
      </w:r>
      <w:r w:rsidR="003F02BD">
        <w:rPr>
          <w:rFonts w:hint="cs"/>
          <w:rtl/>
        </w:rPr>
        <w:t>َ</w:t>
      </w:r>
      <w:r>
        <w:rPr>
          <w:rFonts w:hint="cs"/>
          <w:rtl/>
        </w:rPr>
        <w:t>ة</w:t>
      </w:r>
      <w:r w:rsidR="00864EEE">
        <w:rPr>
          <w:rFonts w:hint="cs"/>
          <w:rtl/>
        </w:rPr>
        <w:t xml:space="preserve">، </w:t>
      </w:r>
      <w:r>
        <w:rPr>
          <w:rFonts w:hint="cs"/>
          <w:rtl/>
        </w:rPr>
        <w:t>وأس</w:t>
      </w:r>
      <w:r w:rsidR="003F02BD">
        <w:rPr>
          <w:rFonts w:hint="cs"/>
          <w:rtl/>
        </w:rPr>
        <w:t>ْ</w:t>
      </w:r>
      <w:r>
        <w:rPr>
          <w:rFonts w:hint="cs"/>
          <w:rtl/>
        </w:rPr>
        <w:t>ل</w:t>
      </w:r>
      <w:r w:rsidR="003F02BD">
        <w:rPr>
          <w:rFonts w:hint="cs"/>
          <w:rtl/>
        </w:rPr>
        <w:t>َ</w:t>
      </w:r>
      <w:r>
        <w:rPr>
          <w:rFonts w:hint="cs"/>
          <w:rtl/>
        </w:rPr>
        <w:t>م</w:t>
      </w:r>
      <w:r w:rsidR="009431ED">
        <w:rPr>
          <w:rFonts w:hint="cs"/>
          <w:rtl/>
        </w:rPr>
        <w:t>)</w:t>
      </w:r>
      <w:r w:rsidR="001C4878">
        <w:rPr>
          <w:rFonts w:hint="cs"/>
          <w:rtl/>
        </w:rPr>
        <w:t xml:space="preserve">. </w:t>
      </w:r>
    </w:p>
    <w:p w:rsidR="00A804FD" w:rsidRDefault="00A804FD" w:rsidP="00A804FD">
      <w:pPr>
        <w:pStyle w:val="libNormal"/>
        <w:rPr>
          <w:rtl/>
        </w:rPr>
      </w:pPr>
      <w:r>
        <w:rPr>
          <w:rFonts w:hint="cs"/>
          <w:rtl/>
        </w:rPr>
        <w:t>وهذه القبائل خارج نجد</w:t>
      </w:r>
      <w:r w:rsidR="001C4878">
        <w:rPr>
          <w:rFonts w:hint="cs"/>
          <w:rtl/>
        </w:rPr>
        <w:t xml:space="preserve">. </w:t>
      </w:r>
      <w:r>
        <w:rPr>
          <w:rFonts w:hint="cs"/>
          <w:rtl/>
        </w:rPr>
        <w:t xml:space="preserve">فلذا دعا لهم رسول الله </w:t>
      </w:r>
      <w:r w:rsidRPr="00A804FD">
        <w:rPr>
          <w:rStyle w:val="libAlaemChar"/>
          <w:rFonts w:eastAsiaTheme="minorHAnsi"/>
          <w:rtl/>
        </w:rPr>
        <w:t>صلى‌الله‌عليه‌وآله‌وسلم</w:t>
      </w:r>
      <w:r>
        <w:rPr>
          <w:rFonts w:hint="cs"/>
          <w:rtl/>
        </w:rPr>
        <w:t xml:space="preserve"> بالخير وذكرهم القرآن كذلك</w:t>
      </w:r>
      <w:r w:rsidR="001C4878">
        <w:rPr>
          <w:rFonts w:hint="cs"/>
          <w:rtl/>
        </w:rPr>
        <w:t xml:space="preserve">. </w:t>
      </w:r>
    </w:p>
    <w:p w:rsidR="00A804FD" w:rsidRDefault="00A804FD" w:rsidP="00A804FD">
      <w:pPr>
        <w:pStyle w:val="libNormal"/>
        <w:rPr>
          <w:rtl/>
        </w:rPr>
      </w:pPr>
      <w:r>
        <w:rPr>
          <w:rFonts w:hint="cs"/>
          <w:rtl/>
        </w:rPr>
        <w:t>قال ابن عمر</w:t>
      </w:r>
      <w:r w:rsidR="00603FE9">
        <w:rPr>
          <w:rFonts w:hint="cs"/>
          <w:rtl/>
        </w:rPr>
        <w:t xml:space="preserve">: </w:t>
      </w:r>
      <w:r>
        <w:rPr>
          <w:rFonts w:hint="cs"/>
          <w:rtl/>
        </w:rPr>
        <w:t xml:space="preserve">قال رسول الله </w:t>
      </w:r>
      <w:r w:rsidRPr="00A804FD">
        <w:rPr>
          <w:rStyle w:val="libAlaemChar"/>
          <w:rFonts w:eastAsiaTheme="minorHAnsi"/>
          <w:rtl/>
        </w:rPr>
        <w:t>صلى‌الله‌عليه‌وآله‌وسلم</w:t>
      </w:r>
      <w:r>
        <w:rPr>
          <w:rFonts w:hint="cs"/>
          <w:rtl/>
        </w:rPr>
        <w:t xml:space="preserve">: </w:t>
      </w:r>
      <w:r w:rsidR="009431ED">
        <w:rPr>
          <w:rFonts w:hint="cs"/>
          <w:rtl/>
        </w:rPr>
        <w:t>(</w:t>
      </w:r>
      <w:r>
        <w:rPr>
          <w:rFonts w:hint="cs"/>
          <w:rtl/>
        </w:rPr>
        <w:t>أسلم سالمها الله</w:t>
      </w:r>
      <w:r w:rsidR="00864EEE">
        <w:rPr>
          <w:rFonts w:hint="cs"/>
          <w:rtl/>
        </w:rPr>
        <w:t xml:space="preserve">، </w:t>
      </w:r>
      <w:r>
        <w:rPr>
          <w:rFonts w:hint="cs"/>
          <w:rtl/>
        </w:rPr>
        <w:t>وغفار غفر الله لها</w:t>
      </w:r>
      <w:r w:rsidR="00864EEE">
        <w:rPr>
          <w:rFonts w:hint="cs"/>
          <w:rtl/>
        </w:rPr>
        <w:t xml:space="preserve">، </w:t>
      </w:r>
      <w:r>
        <w:rPr>
          <w:rFonts w:hint="cs"/>
          <w:rtl/>
        </w:rPr>
        <w:t>وعصيّة</w:t>
      </w:r>
      <w:r w:rsidR="00864EEE">
        <w:rPr>
          <w:rFonts w:hint="cs"/>
          <w:rtl/>
        </w:rPr>
        <w:t xml:space="preserve">، </w:t>
      </w:r>
      <w:r>
        <w:rPr>
          <w:rFonts w:hint="cs"/>
          <w:rtl/>
        </w:rPr>
        <w:t>عصت الله ورسوله</w:t>
      </w:r>
      <w:r w:rsidR="009431ED">
        <w:rPr>
          <w:rFonts w:hint="cs"/>
          <w:rtl/>
        </w:rPr>
        <w:t>)</w:t>
      </w:r>
      <w:r>
        <w:rPr>
          <w:rFonts w:hint="cs"/>
          <w:rtl/>
        </w:rPr>
        <w:t xml:space="preserve"> </w:t>
      </w:r>
      <w:r w:rsidRPr="0099584E">
        <w:rPr>
          <w:rStyle w:val="libFootnotenumChar"/>
          <w:rFonts w:hint="cs"/>
          <w:rtl/>
        </w:rPr>
        <w:t>(2)</w:t>
      </w:r>
      <w:r w:rsidR="001C4878">
        <w:rPr>
          <w:rFonts w:hint="cs"/>
          <w:rtl/>
        </w:rPr>
        <w:t xml:space="preserve">. </w:t>
      </w:r>
    </w:p>
    <w:p w:rsidR="00A804FD" w:rsidRDefault="003F02BD" w:rsidP="00A804FD">
      <w:pPr>
        <w:pStyle w:val="libNormal"/>
        <w:rPr>
          <w:rtl/>
        </w:rPr>
      </w:pPr>
      <w:r>
        <w:rPr>
          <w:rFonts w:hint="cs"/>
          <w:rtl/>
        </w:rPr>
        <w:t>أ</w:t>
      </w:r>
      <w:r w:rsidR="00A804FD">
        <w:rPr>
          <w:rFonts w:hint="cs"/>
          <w:rtl/>
        </w:rPr>
        <w:t>بو هريرة</w:t>
      </w:r>
      <w:r w:rsidR="00603FE9">
        <w:rPr>
          <w:rFonts w:hint="cs"/>
          <w:rtl/>
        </w:rPr>
        <w:t xml:space="preserve">: </w:t>
      </w:r>
      <w:r w:rsidR="00A804FD">
        <w:rPr>
          <w:rFonts w:hint="cs"/>
          <w:rtl/>
        </w:rPr>
        <w:t>قال</w:t>
      </w:r>
      <w:r w:rsidR="00603FE9">
        <w:rPr>
          <w:rFonts w:hint="cs"/>
          <w:rtl/>
        </w:rPr>
        <w:t xml:space="preserve">: </w:t>
      </w:r>
      <w:r w:rsidR="00A804FD">
        <w:rPr>
          <w:rFonts w:hint="cs"/>
          <w:rtl/>
        </w:rPr>
        <w:t xml:space="preserve">قال رسول الله </w:t>
      </w:r>
      <w:r w:rsidR="00A804FD" w:rsidRPr="00A804FD">
        <w:rPr>
          <w:rStyle w:val="libAlaemChar"/>
          <w:rFonts w:eastAsiaTheme="minorHAnsi"/>
          <w:rtl/>
        </w:rPr>
        <w:t>صلى‌الله‌عليه‌وآله‌وسلم</w:t>
      </w:r>
      <w:r w:rsidR="00603FE9">
        <w:rPr>
          <w:rFonts w:hint="cs"/>
          <w:rtl/>
        </w:rPr>
        <w:t xml:space="preserve">: </w:t>
      </w:r>
      <w:r w:rsidR="009431ED">
        <w:rPr>
          <w:rFonts w:hint="cs"/>
          <w:rtl/>
        </w:rPr>
        <w:t>(</w:t>
      </w:r>
      <w:r w:rsidR="00A804FD">
        <w:rPr>
          <w:rFonts w:hint="cs"/>
          <w:rtl/>
        </w:rPr>
        <w:t>ل</w:t>
      </w:r>
      <w:r>
        <w:rPr>
          <w:rFonts w:hint="cs"/>
          <w:rtl/>
        </w:rPr>
        <w:t>َ</w:t>
      </w:r>
      <w:r w:rsidR="00A804FD">
        <w:rPr>
          <w:rFonts w:hint="cs"/>
          <w:rtl/>
        </w:rPr>
        <w:t>أ</w:t>
      </w:r>
      <w:r>
        <w:rPr>
          <w:rFonts w:hint="cs"/>
          <w:rtl/>
        </w:rPr>
        <w:t>َ</w:t>
      </w:r>
      <w:r w:rsidR="00A804FD">
        <w:rPr>
          <w:rFonts w:hint="cs"/>
          <w:rtl/>
        </w:rPr>
        <w:t>سلم وغفار</w:t>
      </w:r>
      <w:r w:rsidR="00864EEE">
        <w:rPr>
          <w:rFonts w:hint="cs"/>
          <w:rtl/>
        </w:rPr>
        <w:t xml:space="preserve">، </w:t>
      </w:r>
      <w:r w:rsidR="00A804FD">
        <w:rPr>
          <w:rFonts w:hint="cs"/>
          <w:rtl/>
        </w:rPr>
        <w:t>وشية من مزينة وجهينة</w:t>
      </w:r>
      <w:r w:rsidR="00864EEE">
        <w:rPr>
          <w:rFonts w:hint="cs"/>
          <w:rtl/>
        </w:rPr>
        <w:t xml:space="preserve">، </w:t>
      </w:r>
      <w:r w:rsidR="00A804FD">
        <w:rPr>
          <w:rFonts w:hint="cs"/>
          <w:rtl/>
        </w:rPr>
        <w:t>خير عند الله من أسد وغ</w:t>
      </w:r>
      <w:r>
        <w:rPr>
          <w:rFonts w:hint="cs"/>
          <w:rtl/>
        </w:rPr>
        <w:t>َ</w:t>
      </w:r>
      <w:r w:rsidR="00A804FD">
        <w:rPr>
          <w:rFonts w:hint="cs"/>
          <w:rtl/>
        </w:rPr>
        <w:t>ط</w:t>
      </w:r>
      <w:r>
        <w:rPr>
          <w:rFonts w:hint="cs"/>
          <w:rtl/>
        </w:rPr>
        <w:t>َ</w:t>
      </w:r>
      <w:r w:rsidR="00A804FD">
        <w:rPr>
          <w:rFonts w:hint="cs"/>
          <w:rtl/>
        </w:rPr>
        <w:t>فان وهوازن وتميم</w:t>
      </w:r>
      <w:r w:rsidR="009431ED">
        <w:rPr>
          <w:rFonts w:hint="cs"/>
          <w:rtl/>
        </w:rPr>
        <w:t>)</w:t>
      </w:r>
      <w:r w:rsidR="00A804FD">
        <w:rPr>
          <w:rFonts w:hint="cs"/>
          <w:rtl/>
        </w:rPr>
        <w:t xml:space="preserve"> </w:t>
      </w:r>
      <w:r w:rsidR="00A804FD" w:rsidRPr="0099584E">
        <w:rPr>
          <w:rStyle w:val="libFootnotenumChar"/>
          <w:rFonts w:hint="cs"/>
          <w:rtl/>
        </w:rPr>
        <w:t>(3)</w:t>
      </w:r>
      <w:r w:rsidR="001C4878">
        <w:rPr>
          <w:rFonts w:hint="cs"/>
          <w:rtl/>
        </w:rPr>
        <w:t xml:space="preserve">. </w:t>
      </w:r>
    </w:p>
    <w:p w:rsidR="00A804FD" w:rsidRDefault="00A804FD" w:rsidP="00A804FD">
      <w:pPr>
        <w:pStyle w:val="libNormal"/>
        <w:rPr>
          <w:rtl/>
        </w:rPr>
      </w:pPr>
      <w:r>
        <w:rPr>
          <w:rFonts w:hint="cs"/>
          <w:rtl/>
        </w:rPr>
        <w:t>ويرد الحديث في مسند أحمد</w:t>
      </w:r>
      <w:r w:rsidR="00864EEE">
        <w:rPr>
          <w:rFonts w:hint="cs"/>
          <w:rtl/>
        </w:rPr>
        <w:t xml:space="preserve">، </w:t>
      </w:r>
      <w:r w:rsidR="0099584E">
        <w:rPr>
          <w:rFonts w:hint="cs"/>
          <w:rtl/>
        </w:rPr>
        <w:t>عن ابن عمر بطرق</w:t>
      </w:r>
      <w:r w:rsidR="003F02BD">
        <w:rPr>
          <w:rFonts w:hint="cs"/>
          <w:rtl/>
        </w:rPr>
        <w:t>ٍ</w:t>
      </w:r>
      <w:r w:rsidR="0099584E">
        <w:rPr>
          <w:rFonts w:hint="cs"/>
          <w:rtl/>
        </w:rPr>
        <w:t xml:space="preserve"> عدّة </w:t>
      </w:r>
      <w:r w:rsidR="0099584E" w:rsidRPr="0099584E">
        <w:rPr>
          <w:rStyle w:val="libFootnotenumChar"/>
          <w:rFonts w:hint="cs"/>
          <w:rtl/>
        </w:rPr>
        <w:t>(4)</w:t>
      </w:r>
      <w:r w:rsidR="00864EEE">
        <w:rPr>
          <w:rFonts w:hint="cs"/>
          <w:rtl/>
        </w:rPr>
        <w:t xml:space="preserve">، </w:t>
      </w:r>
      <w:r w:rsidR="0099584E">
        <w:rPr>
          <w:rFonts w:hint="cs"/>
          <w:rtl/>
        </w:rPr>
        <w:t xml:space="preserve">وعن أبي ذر </w:t>
      </w:r>
      <w:r w:rsidR="0099584E" w:rsidRPr="0099584E">
        <w:rPr>
          <w:rStyle w:val="libFootnotenumChar"/>
          <w:rFonts w:hint="cs"/>
          <w:rtl/>
        </w:rPr>
        <w:t>(5)</w:t>
      </w:r>
      <w:r w:rsidR="00864EEE">
        <w:rPr>
          <w:rFonts w:hint="cs"/>
          <w:rtl/>
        </w:rPr>
        <w:t xml:space="preserve">، </w:t>
      </w:r>
      <w:r w:rsidR="0099584E">
        <w:rPr>
          <w:rFonts w:hint="cs"/>
          <w:rtl/>
        </w:rPr>
        <w:t xml:space="preserve">وجابر بن عبد الله </w:t>
      </w:r>
      <w:r w:rsidR="0099584E" w:rsidRPr="0099584E">
        <w:rPr>
          <w:rStyle w:val="libFootnotenumChar"/>
          <w:rFonts w:hint="cs"/>
          <w:rtl/>
        </w:rPr>
        <w:t>(6)</w:t>
      </w:r>
      <w:r w:rsidR="00864EEE">
        <w:rPr>
          <w:rFonts w:hint="cs"/>
          <w:rtl/>
        </w:rPr>
        <w:t xml:space="preserve">، </w:t>
      </w:r>
      <w:r w:rsidR="0099584E">
        <w:rPr>
          <w:rFonts w:hint="cs"/>
          <w:rtl/>
        </w:rPr>
        <w:t xml:space="preserve">وأبي برزة </w:t>
      </w:r>
      <w:r w:rsidR="0099584E" w:rsidRPr="0099584E">
        <w:rPr>
          <w:rStyle w:val="libFootnotenumChar"/>
          <w:rFonts w:hint="cs"/>
          <w:rtl/>
        </w:rPr>
        <w:t>(7)</w:t>
      </w:r>
      <w:r w:rsidR="001C4878">
        <w:rPr>
          <w:rFonts w:hint="cs"/>
          <w:rtl/>
        </w:rPr>
        <w:t xml:space="preserve">. </w:t>
      </w:r>
    </w:p>
    <w:p w:rsidR="0099584E" w:rsidRDefault="009431ED" w:rsidP="009431ED">
      <w:pPr>
        <w:pStyle w:val="libLine"/>
        <w:rPr>
          <w:rtl/>
        </w:rPr>
      </w:pPr>
      <w:r>
        <w:rPr>
          <w:rFonts w:hint="cs"/>
          <w:rtl/>
        </w:rPr>
        <w:t>____________________</w:t>
      </w:r>
    </w:p>
    <w:p w:rsidR="0099584E" w:rsidRDefault="0099584E" w:rsidP="009431ED">
      <w:pPr>
        <w:pStyle w:val="libFootnote0"/>
        <w:rPr>
          <w:rtl/>
        </w:rPr>
      </w:pPr>
      <w:r>
        <w:rPr>
          <w:rFonts w:hint="cs"/>
          <w:rtl/>
        </w:rPr>
        <w:t>(1) التوبة</w:t>
      </w:r>
      <w:r w:rsidR="00603FE9">
        <w:rPr>
          <w:rFonts w:hint="cs"/>
          <w:rtl/>
        </w:rPr>
        <w:t xml:space="preserve">: </w:t>
      </w:r>
      <w:r>
        <w:rPr>
          <w:rFonts w:hint="cs"/>
          <w:rtl/>
        </w:rPr>
        <w:t>99</w:t>
      </w:r>
      <w:r w:rsidR="001C4878">
        <w:rPr>
          <w:rFonts w:hint="cs"/>
          <w:rtl/>
        </w:rPr>
        <w:t xml:space="preserve">. </w:t>
      </w:r>
    </w:p>
    <w:p w:rsidR="0099584E" w:rsidRDefault="0099584E" w:rsidP="009431ED">
      <w:pPr>
        <w:pStyle w:val="libFootnote0"/>
        <w:rPr>
          <w:rtl/>
        </w:rPr>
      </w:pPr>
      <w:r>
        <w:rPr>
          <w:rFonts w:hint="cs"/>
          <w:rtl/>
        </w:rPr>
        <w:t>(2) مسند أحمد بن حنبل 2</w:t>
      </w:r>
      <w:r w:rsidR="00603FE9">
        <w:rPr>
          <w:rFonts w:hint="cs"/>
          <w:rtl/>
        </w:rPr>
        <w:t xml:space="preserve">: </w:t>
      </w:r>
      <w:r>
        <w:rPr>
          <w:rFonts w:hint="cs"/>
          <w:rtl/>
        </w:rPr>
        <w:t>92 / 4688</w:t>
      </w:r>
      <w:r w:rsidR="001C4878">
        <w:rPr>
          <w:rFonts w:hint="cs"/>
          <w:rtl/>
        </w:rPr>
        <w:t xml:space="preserve">. </w:t>
      </w:r>
    </w:p>
    <w:p w:rsidR="0099584E" w:rsidRDefault="0099584E" w:rsidP="009431ED">
      <w:pPr>
        <w:pStyle w:val="libFootnote0"/>
        <w:rPr>
          <w:rtl/>
        </w:rPr>
      </w:pPr>
      <w:r>
        <w:rPr>
          <w:rFonts w:hint="cs"/>
          <w:rtl/>
        </w:rPr>
        <w:t>(3) نفس المصدر السابق</w:t>
      </w:r>
      <w:r w:rsidR="00603FE9">
        <w:rPr>
          <w:rFonts w:hint="cs"/>
          <w:rtl/>
        </w:rPr>
        <w:t xml:space="preserve">: </w:t>
      </w:r>
      <w:r>
        <w:rPr>
          <w:rFonts w:hint="cs"/>
          <w:rtl/>
        </w:rPr>
        <w:t>459 / 7110</w:t>
      </w:r>
      <w:r w:rsidR="001C4878">
        <w:rPr>
          <w:rFonts w:hint="cs"/>
          <w:rtl/>
        </w:rPr>
        <w:t xml:space="preserve">. </w:t>
      </w:r>
    </w:p>
    <w:p w:rsidR="0099584E" w:rsidRDefault="0099584E" w:rsidP="009431ED">
      <w:pPr>
        <w:pStyle w:val="libFootnote0"/>
        <w:rPr>
          <w:rtl/>
        </w:rPr>
      </w:pPr>
      <w:r>
        <w:rPr>
          <w:rFonts w:hint="cs"/>
          <w:rtl/>
        </w:rPr>
        <w:t xml:space="preserve">(4) نفس </w:t>
      </w:r>
      <w:r w:rsidR="00CD24BF">
        <w:rPr>
          <w:rFonts w:hint="cs"/>
          <w:rtl/>
        </w:rPr>
        <w:t>المصدر السابق 2</w:t>
      </w:r>
      <w:r w:rsidR="00603FE9">
        <w:rPr>
          <w:rFonts w:hint="cs"/>
          <w:rtl/>
        </w:rPr>
        <w:t xml:space="preserve">: </w:t>
      </w:r>
      <w:r w:rsidR="00CD24BF">
        <w:rPr>
          <w:rFonts w:hint="cs"/>
          <w:rtl/>
        </w:rPr>
        <w:t>153</w:t>
      </w:r>
      <w:r w:rsidR="00864EEE">
        <w:rPr>
          <w:rFonts w:hint="cs"/>
          <w:rtl/>
        </w:rPr>
        <w:t xml:space="preserve">، </w:t>
      </w:r>
      <w:r w:rsidR="00CD24BF">
        <w:rPr>
          <w:rFonts w:hint="cs"/>
          <w:rtl/>
        </w:rPr>
        <w:t>126</w:t>
      </w:r>
      <w:r w:rsidR="00864EEE">
        <w:rPr>
          <w:rFonts w:hint="cs"/>
          <w:rtl/>
        </w:rPr>
        <w:t xml:space="preserve">، </w:t>
      </w:r>
      <w:r w:rsidR="00CD24BF">
        <w:rPr>
          <w:rFonts w:hint="cs"/>
          <w:rtl/>
        </w:rPr>
        <w:t>297</w:t>
      </w:r>
      <w:r w:rsidR="001C4878">
        <w:rPr>
          <w:rFonts w:hint="cs"/>
          <w:rtl/>
        </w:rPr>
        <w:t xml:space="preserve">. </w:t>
      </w:r>
    </w:p>
    <w:p w:rsidR="00CD24BF" w:rsidRDefault="00CD24BF" w:rsidP="009431ED">
      <w:pPr>
        <w:pStyle w:val="libFootnote0"/>
        <w:rPr>
          <w:rtl/>
        </w:rPr>
      </w:pPr>
      <w:r>
        <w:rPr>
          <w:rFonts w:hint="cs"/>
          <w:rtl/>
        </w:rPr>
        <w:t>(5) نفس المصدر السابق 5</w:t>
      </w:r>
      <w:r w:rsidR="00603FE9">
        <w:rPr>
          <w:rFonts w:hint="cs"/>
          <w:rtl/>
        </w:rPr>
        <w:t xml:space="preserve">: </w:t>
      </w:r>
      <w:r>
        <w:rPr>
          <w:rFonts w:hint="cs"/>
          <w:rtl/>
        </w:rPr>
        <w:t>175</w:t>
      </w:r>
      <w:r w:rsidR="001C4878">
        <w:rPr>
          <w:rFonts w:hint="cs"/>
          <w:rtl/>
        </w:rPr>
        <w:t xml:space="preserve">. </w:t>
      </w:r>
    </w:p>
    <w:p w:rsidR="00CD24BF" w:rsidRDefault="00CD24BF" w:rsidP="009431ED">
      <w:pPr>
        <w:pStyle w:val="libFootnote0"/>
        <w:rPr>
          <w:rtl/>
        </w:rPr>
      </w:pPr>
      <w:r>
        <w:rPr>
          <w:rFonts w:hint="cs"/>
          <w:rtl/>
        </w:rPr>
        <w:t>(6) نفس المصدر السابق 3</w:t>
      </w:r>
      <w:r w:rsidR="00603FE9">
        <w:rPr>
          <w:rFonts w:hint="cs"/>
          <w:rtl/>
        </w:rPr>
        <w:t xml:space="preserve">: </w:t>
      </w:r>
      <w:r>
        <w:rPr>
          <w:rFonts w:hint="cs"/>
          <w:rtl/>
        </w:rPr>
        <w:t>340</w:t>
      </w:r>
      <w:r w:rsidR="001C4878">
        <w:rPr>
          <w:rFonts w:hint="cs"/>
          <w:rtl/>
        </w:rPr>
        <w:t xml:space="preserve">. </w:t>
      </w:r>
    </w:p>
    <w:p w:rsidR="00CD24BF" w:rsidRDefault="00CD24BF" w:rsidP="009431ED">
      <w:pPr>
        <w:pStyle w:val="libFootnote0"/>
        <w:rPr>
          <w:rtl/>
        </w:rPr>
      </w:pPr>
      <w:r>
        <w:rPr>
          <w:rFonts w:hint="cs"/>
          <w:rtl/>
        </w:rPr>
        <w:t>(7) نفس المصدر السابق 4</w:t>
      </w:r>
      <w:r w:rsidR="00603FE9">
        <w:rPr>
          <w:rFonts w:hint="cs"/>
          <w:rtl/>
        </w:rPr>
        <w:t xml:space="preserve">: </w:t>
      </w:r>
      <w:r>
        <w:rPr>
          <w:rFonts w:hint="cs"/>
          <w:rtl/>
        </w:rPr>
        <w:t>48</w:t>
      </w:r>
      <w:r w:rsidR="001C4878">
        <w:rPr>
          <w:rFonts w:hint="cs"/>
          <w:rtl/>
        </w:rPr>
        <w:t xml:space="preserve">. </w:t>
      </w:r>
    </w:p>
    <w:p w:rsidR="00CD24BF" w:rsidRDefault="00CD24BF" w:rsidP="009431ED">
      <w:pPr>
        <w:pStyle w:val="libNormal"/>
        <w:rPr>
          <w:rtl/>
        </w:rPr>
      </w:pPr>
      <w:r>
        <w:rPr>
          <w:rtl/>
        </w:rPr>
        <w:br w:type="page"/>
      </w:r>
    </w:p>
    <w:p w:rsidR="00CD24BF" w:rsidRDefault="00A07200" w:rsidP="00A07200">
      <w:pPr>
        <w:pStyle w:val="Heading1"/>
        <w:rPr>
          <w:rtl/>
        </w:rPr>
      </w:pPr>
      <w:bookmarkStart w:id="18" w:name="_Toc521235888"/>
      <w:r>
        <w:rPr>
          <w:rFonts w:hint="cs"/>
          <w:rtl/>
        </w:rPr>
        <w:lastRenderedPageBreak/>
        <w:t>التحريض على قتل الخوارج</w:t>
      </w:r>
      <w:bookmarkEnd w:id="18"/>
    </w:p>
    <w:p w:rsidR="00DB63C6" w:rsidRDefault="00A07200" w:rsidP="00F64E82">
      <w:pPr>
        <w:pStyle w:val="libNormal"/>
        <w:rPr>
          <w:rtl/>
        </w:rPr>
      </w:pPr>
      <w:r>
        <w:rPr>
          <w:rFonts w:hint="cs"/>
          <w:rtl/>
        </w:rPr>
        <w:t xml:space="preserve">ولعلم رسول الله </w:t>
      </w:r>
      <w:r w:rsidRPr="00A804FD">
        <w:rPr>
          <w:rStyle w:val="libAlaemChar"/>
          <w:rFonts w:eastAsiaTheme="minorHAnsi"/>
          <w:rtl/>
        </w:rPr>
        <w:t>صلى‌الله‌عليه‌وآله‌وسلم</w:t>
      </w:r>
      <w:r>
        <w:rPr>
          <w:rFonts w:hint="cs"/>
          <w:rtl/>
        </w:rPr>
        <w:t xml:space="preserve"> بأخلاق الخوارج وما سيكون منهم من فتن</w:t>
      </w:r>
      <w:r w:rsidR="00864EEE">
        <w:rPr>
          <w:rFonts w:hint="cs"/>
          <w:rtl/>
        </w:rPr>
        <w:t xml:space="preserve">، </w:t>
      </w:r>
      <w:r>
        <w:rPr>
          <w:rFonts w:hint="cs"/>
          <w:rtl/>
        </w:rPr>
        <w:t>فقد حذّر منهم وحرّض المسلمين على قتلهم</w:t>
      </w:r>
      <w:r w:rsidR="00864EEE">
        <w:rPr>
          <w:rFonts w:hint="cs"/>
          <w:rtl/>
        </w:rPr>
        <w:t xml:space="preserve">، </w:t>
      </w:r>
      <w:r>
        <w:rPr>
          <w:rFonts w:hint="cs"/>
          <w:rtl/>
        </w:rPr>
        <w:t>وإنّ في قتلهم أجراً عظيماً</w:t>
      </w:r>
      <w:r w:rsidR="001C4878">
        <w:rPr>
          <w:rFonts w:hint="cs"/>
          <w:rtl/>
        </w:rPr>
        <w:t xml:space="preserve">. </w:t>
      </w:r>
    </w:p>
    <w:p w:rsidR="00A07200" w:rsidRDefault="00A07200" w:rsidP="00F64E82">
      <w:pPr>
        <w:pStyle w:val="libNormal"/>
        <w:rPr>
          <w:rtl/>
        </w:rPr>
      </w:pPr>
      <w:r>
        <w:rPr>
          <w:rFonts w:hint="cs"/>
          <w:rtl/>
        </w:rPr>
        <w:t>عن الأعمش</w:t>
      </w:r>
      <w:r w:rsidR="00864EEE">
        <w:rPr>
          <w:rFonts w:hint="cs"/>
          <w:rtl/>
        </w:rPr>
        <w:t xml:space="preserve">، </w:t>
      </w:r>
      <w:r>
        <w:rPr>
          <w:rFonts w:hint="cs"/>
          <w:rtl/>
        </w:rPr>
        <w:t>عن خيثمة</w:t>
      </w:r>
      <w:r w:rsidR="00864EEE">
        <w:rPr>
          <w:rFonts w:hint="cs"/>
          <w:rtl/>
        </w:rPr>
        <w:t xml:space="preserve">، </w:t>
      </w:r>
      <w:r>
        <w:rPr>
          <w:rFonts w:hint="cs"/>
          <w:rtl/>
        </w:rPr>
        <w:t>عن سويد بن غفلة</w:t>
      </w:r>
      <w:r w:rsidR="00864EEE">
        <w:rPr>
          <w:rFonts w:hint="cs"/>
          <w:rtl/>
        </w:rPr>
        <w:t xml:space="preserve">، </w:t>
      </w:r>
      <w:r>
        <w:rPr>
          <w:rFonts w:hint="cs"/>
          <w:rtl/>
        </w:rPr>
        <w:t>عن</w:t>
      </w:r>
      <w:r w:rsidR="00CD61DC">
        <w:rPr>
          <w:rFonts w:hint="cs"/>
          <w:rtl/>
        </w:rPr>
        <w:t xml:space="preserve"> أمير المؤمنين </w:t>
      </w:r>
      <w:r>
        <w:rPr>
          <w:rFonts w:hint="cs"/>
          <w:rtl/>
        </w:rPr>
        <w:t xml:space="preserve">عليّ </w:t>
      </w:r>
      <w:r w:rsidRPr="00A07200">
        <w:rPr>
          <w:rStyle w:val="libAlaemChar"/>
          <w:rFonts w:eastAsiaTheme="minorHAnsi"/>
          <w:rtl/>
        </w:rPr>
        <w:t>عليه‌السلام</w:t>
      </w:r>
      <w:r w:rsidR="00864EEE" w:rsidRPr="009431ED">
        <w:rPr>
          <w:rFonts w:eastAsiaTheme="minorHAnsi"/>
          <w:rtl/>
        </w:rPr>
        <w:t xml:space="preserve">، </w:t>
      </w:r>
      <w:r>
        <w:rPr>
          <w:rFonts w:hint="cs"/>
          <w:rtl/>
        </w:rPr>
        <w:t>قال</w:t>
      </w:r>
      <w:r w:rsidR="00603FE9">
        <w:rPr>
          <w:rFonts w:hint="cs"/>
          <w:rtl/>
        </w:rPr>
        <w:t xml:space="preserve">: </w:t>
      </w:r>
      <w:r>
        <w:rPr>
          <w:rFonts w:hint="cs"/>
          <w:rtl/>
        </w:rPr>
        <w:t xml:space="preserve">قال رسول الله </w:t>
      </w:r>
      <w:r w:rsidRPr="00A804FD">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يخرج في آخر الزمان قوم أحداث الأسنان سفهاء الأحلام يقولون من قول خير البريّة لا يجاوز إيمانهم حناجرهم</w:t>
      </w:r>
      <w:r w:rsidR="00864EEE">
        <w:rPr>
          <w:rFonts w:hint="cs"/>
          <w:rtl/>
        </w:rPr>
        <w:t xml:space="preserve">، </w:t>
      </w:r>
      <w:r>
        <w:rPr>
          <w:rFonts w:hint="cs"/>
          <w:rtl/>
        </w:rPr>
        <w:t>فأينما لقيتموهم فاقتلوهم</w:t>
      </w:r>
      <w:r w:rsidR="00864EEE">
        <w:rPr>
          <w:rFonts w:hint="cs"/>
          <w:rtl/>
        </w:rPr>
        <w:t xml:space="preserve">، </w:t>
      </w:r>
      <w:r>
        <w:rPr>
          <w:rFonts w:hint="cs"/>
          <w:rtl/>
        </w:rPr>
        <w:t>فإنّ قتلهم أجر لمن قتلهم يوم القيامة</w:t>
      </w:r>
      <w:r w:rsidR="009431ED">
        <w:rPr>
          <w:rFonts w:hint="cs"/>
          <w:rtl/>
        </w:rPr>
        <w:t>)</w:t>
      </w:r>
      <w:r>
        <w:rPr>
          <w:rFonts w:hint="cs"/>
          <w:rtl/>
        </w:rPr>
        <w:t xml:space="preserve"> </w:t>
      </w:r>
      <w:r w:rsidRPr="00A07200">
        <w:rPr>
          <w:rStyle w:val="libFootnotenumChar"/>
          <w:rFonts w:hint="cs"/>
          <w:rtl/>
        </w:rPr>
        <w:t>(1)</w:t>
      </w:r>
      <w:r w:rsidR="001C4878">
        <w:rPr>
          <w:rFonts w:hint="cs"/>
          <w:rtl/>
        </w:rPr>
        <w:t xml:space="preserve">. </w:t>
      </w:r>
    </w:p>
    <w:p w:rsidR="00A07200" w:rsidRDefault="00A07200" w:rsidP="00F64E82">
      <w:pPr>
        <w:pStyle w:val="libNormal"/>
        <w:rPr>
          <w:rtl/>
        </w:rPr>
      </w:pPr>
      <w:r>
        <w:rPr>
          <w:rFonts w:hint="cs"/>
          <w:rtl/>
        </w:rPr>
        <w:t>وعن مسروق</w:t>
      </w:r>
      <w:r w:rsidR="00864EEE">
        <w:rPr>
          <w:rFonts w:hint="cs"/>
          <w:rtl/>
        </w:rPr>
        <w:t xml:space="preserve">، </w:t>
      </w:r>
      <w:r>
        <w:rPr>
          <w:rFonts w:hint="cs"/>
          <w:rtl/>
        </w:rPr>
        <w:t>قال</w:t>
      </w:r>
      <w:r w:rsidR="00603FE9">
        <w:rPr>
          <w:rFonts w:hint="cs"/>
          <w:rtl/>
        </w:rPr>
        <w:t xml:space="preserve">: </w:t>
      </w:r>
      <w:r>
        <w:rPr>
          <w:rFonts w:hint="cs"/>
          <w:rtl/>
        </w:rPr>
        <w:t>قالت لي عائشة</w:t>
      </w:r>
      <w:r w:rsidR="00603FE9">
        <w:rPr>
          <w:rFonts w:hint="cs"/>
          <w:rtl/>
        </w:rPr>
        <w:t xml:space="preserve">: </w:t>
      </w:r>
      <w:r>
        <w:rPr>
          <w:rFonts w:hint="cs"/>
          <w:rtl/>
        </w:rPr>
        <w:t>إنّك من ولدي ومن أحبّهم إليّ فهل عندك علم من المخدج</w:t>
      </w:r>
      <w:r w:rsidR="009431ED">
        <w:rPr>
          <w:rFonts w:hint="cs"/>
          <w:rtl/>
        </w:rPr>
        <w:t>؟</w:t>
      </w:r>
      <w:r>
        <w:rPr>
          <w:rFonts w:hint="cs"/>
          <w:rtl/>
        </w:rPr>
        <w:t xml:space="preserve"> فقلت</w:t>
      </w:r>
      <w:r w:rsidR="00603FE9">
        <w:rPr>
          <w:rFonts w:hint="cs"/>
          <w:rtl/>
        </w:rPr>
        <w:t xml:space="preserve">: </w:t>
      </w:r>
      <w:r>
        <w:rPr>
          <w:rFonts w:hint="cs"/>
          <w:rtl/>
        </w:rPr>
        <w:t>نعم</w:t>
      </w:r>
      <w:r w:rsidR="00864EEE">
        <w:rPr>
          <w:rFonts w:hint="cs"/>
          <w:rtl/>
        </w:rPr>
        <w:t xml:space="preserve">، </w:t>
      </w:r>
      <w:r>
        <w:rPr>
          <w:rFonts w:hint="cs"/>
          <w:rtl/>
        </w:rPr>
        <w:t>قتله عليّ بن أبي طالب</w:t>
      </w:r>
      <w:r w:rsidR="00864EEE">
        <w:rPr>
          <w:rFonts w:hint="cs"/>
          <w:rtl/>
        </w:rPr>
        <w:t xml:space="preserve">، </w:t>
      </w:r>
      <w:r>
        <w:rPr>
          <w:rFonts w:hint="cs"/>
          <w:rtl/>
        </w:rPr>
        <w:t>على نهر يقال لأعلاه تامرّا ولأسفله النهروان</w:t>
      </w:r>
      <w:r w:rsidR="001C4878">
        <w:rPr>
          <w:rFonts w:hint="cs"/>
          <w:rtl/>
        </w:rPr>
        <w:t xml:space="preserve">. </w:t>
      </w:r>
      <w:r>
        <w:rPr>
          <w:rFonts w:hint="cs"/>
          <w:rtl/>
        </w:rPr>
        <w:t>قالت</w:t>
      </w:r>
      <w:r w:rsidR="00603FE9">
        <w:rPr>
          <w:rFonts w:hint="cs"/>
          <w:rtl/>
        </w:rPr>
        <w:t xml:space="preserve">: </w:t>
      </w:r>
      <w:r>
        <w:rPr>
          <w:rFonts w:hint="cs"/>
          <w:rtl/>
        </w:rPr>
        <w:t>أ</w:t>
      </w:r>
      <w:r w:rsidR="00111F7A">
        <w:rPr>
          <w:rFonts w:hint="cs"/>
          <w:rtl/>
        </w:rPr>
        <w:t>َ</w:t>
      </w:r>
      <w:r>
        <w:rPr>
          <w:rFonts w:hint="cs"/>
          <w:rtl/>
        </w:rPr>
        <w:t>ب</w:t>
      </w:r>
      <w:r w:rsidR="00111F7A">
        <w:rPr>
          <w:rFonts w:hint="cs"/>
          <w:rtl/>
        </w:rPr>
        <w:t>ْ</w:t>
      </w:r>
      <w:r>
        <w:rPr>
          <w:rFonts w:hint="cs"/>
          <w:rtl/>
        </w:rPr>
        <w:t>غ</w:t>
      </w:r>
      <w:r w:rsidR="00111F7A">
        <w:rPr>
          <w:rFonts w:hint="cs"/>
          <w:rtl/>
        </w:rPr>
        <w:t>ِ</w:t>
      </w:r>
      <w:r>
        <w:rPr>
          <w:rFonts w:hint="cs"/>
          <w:rtl/>
        </w:rPr>
        <w:t>ني على ذلك بيّنة</w:t>
      </w:r>
      <w:r w:rsidR="00864EEE">
        <w:rPr>
          <w:rFonts w:hint="cs"/>
          <w:rtl/>
        </w:rPr>
        <w:t xml:space="preserve">، </w:t>
      </w:r>
      <w:r>
        <w:rPr>
          <w:rFonts w:hint="cs"/>
          <w:rtl/>
        </w:rPr>
        <w:t>فأقمت رجالاً شهدوا عندها بذلك</w:t>
      </w:r>
      <w:r w:rsidR="001C4878">
        <w:rPr>
          <w:rFonts w:hint="cs"/>
          <w:rtl/>
        </w:rPr>
        <w:t xml:space="preserve">. </w:t>
      </w:r>
      <w:r>
        <w:rPr>
          <w:rFonts w:hint="cs"/>
          <w:rtl/>
        </w:rPr>
        <w:t>قال</w:t>
      </w:r>
      <w:r w:rsidR="00603FE9">
        <w:rPr>
          <w:rFonts w:hint="cs"/>
          <w:rtl/>
        </w:rPr>
        <w:t xml:space="preserve">: </w:t>
      </w:r>
      <w:r>
        <w:rPr>
          <w:rFonts w:hint="cs"/>
          <w:rtl/>
        </w:rPr>
        <w:t>فقلت لها</w:t>
      </w:r>
      <w:r w:rsidR="00603FE9">
        <w:rPr>
          <w:rFonts w:hint="cs"/>
          <w:rtl/>
        </w:rPr>
        <w:t xml:space="preserve">: </w:t>
      </w:r>
      <w:r>
        <w:rPr>
          <w:rFonts w:hint="cs"/>
          <w:rtl/>
        </w:rPr>
        <w:t>سألتك بصاحب القبر</w:t>
      </w:r>
      <w:r w:rsidR="00864EEE">
        <w:rPr>
          <w:rFonts w:hint="cs"/>
          <w:rtl/>
        </w:rPr>
        <w:t xml:space="preserve">، </w:t>
      </w:r>
      <w:r>
        <w:rPr>
          <w:rFonts w:hint="cs"/>
          <w:rtl/>
        </w:rPr>
        <w:t xml:space="preserve">ما الذي سمعت من رسول الله </w:t>
      </w:r>
      <w:r w:rsidRPr="00A804FD">
        <w:rPr>
          <w:rStyle w:val="libAlaemChar"/>
          <w:rFonts w:eastAsiaTheme="minorHAnsi"/>
          <w:rtl/>
        </w:rPr>
        <w:t>صلى‌الله‌عليه‌وآله‌وسلم</w:t>
      </w:r>
      <w:r>
        <w:rPr>
          <w:rFonts w:hint="cs"/>
          <w:rtl/>
        </w:rPr>
        <w:t xml:space="preserve"> فيهم</w:t>
      </w:r>
      <w:r w:rsidR="009431ED">
        <w:rPr>
          <w:rFonts w:hint="cs"/>
          <w:rtl/>
        </w:rPr>
        <w:t>؟</w:t>
      </w:r>
      <w:r>
        <w:rPr>
          <w:rFonts w:hint="cs"/>
          <w:rtl/>
        </w:rPr>
        <w:t xml:space="preserve"> فقالت</w:t>
      </w:r>
      <w:r w:rsidR="00603FE9">
        <w:rPr>
          <w:rFonts w:hint="cs"/>
          <w:rtl/>
        </w:rPr>
        <w:t xml:space="preserve">: </w:t>
      </w:r>
      <w:r>
        <w:rPr>
          <w:rFonts w:hint="cs"/>
          <w:rtl/>
        </w:rPr>
        <w:t>نعم</w:t>
      </w:r>
      <w:r w:rsidR="00864EEE">
        <w:rPr>
          <w:rFonts w:hint="cs"/>
          <w:rtl/>
        </w:rPr>
        <w:t xml:space="preserve">، </w:t>
      </w:r>
      <w:r>
        <w:rPr>
          <w:rFonts w:hint="cs"/>
          <w:rtl/>
        </w:rPr>
        <w:t>سمعته يقول</w:t>
      </w:r>
      <w:r w:rsidR="00603FE9">
        <w:rPr>
          <w:rFonts w:hint="cs"/>
          <w:rtl/>
        </w:rPr>
        <w:t xml:space="preserve">: </w:t>
      </w:r>
      <w:r w:rsidR="009431ED">
        <w:rPr>
          <w:rFonts w:hint="cs"/>
          <w:rtl/>
        </w:rPr>
        <w:t>(</w:t>
      </w:r>
      <w:r>
        <w:rPr>
          <w:rFonts w:hint="cs"/>
          <w:rtl/>
        </w:rPr>
        <w:t>إنّهم شرّ الخلق والخليقة</w:t>
      </w:r>
      <w:r w:rsidR="00864EEE">
        <w:rPr>
          <w:rFonts w:hint="cs"/>
          <w:rtl/>
        </w:rPr>
        <w:t xml:space="preserve">، </w:t>
      </w:r>
      <w:r>
        <w:rPr>
          <w:rFonts w:hint="cs"/>
          <w:rtl/>
        </w:rPr>
        <w:t>يقتلهم خير الخلق والخليقة وأقربهم عند الله وسيلة</w:t>
      </w:r>
      <w:r w:rsidR="009431ED">
        <w:rPr>
          <w:rFonts w:hint="cs"/>
          <w:rtl/>
        </w:rPr>
        <w:t>)</w:t>
      </w:r>
      <w:r>
        <w:rPr>
          <w:rFonts w:hint="cs"/>
          <w:rtl/>
        </w:rPr>
        <w:t xml:space="preserve"> </w:t>
      </w:r>
      <w:r w:rsidRPr="00A07200">
        <w:rPr>
          <w:rStyle w:val="libFootnotenumChar"/>
          <w:rFonts w:hint="cs"/>
          <w:rtl/>
        </w:rPr>
        <w:t>(2)</w:t>
      </w:r>
      <w:r w:rsidR="001C4878">
        <w:rPr>
          <w:rFonts w:hint="cs"/>
          <w:rtl/>
        </w:rPr>
        <w:t xml:space="preserve">. </w:t>
      </w:r>
    </w:p>
    <w:p w:rsidR="00A07200" w:rsidRDefault="00A07200" w:rsidP="00F64E82">
      <w:pPr>
        <w:pStyle w:val="libNormal"/>
        <w:rPr>
          <w:rtl/>
        </w:rPr>
      </w:pPr>
      <w:r>
        <w:rPr>
          <w:rFonts w:hint="cs"/>
          <w:rtl/>
        </w:rPr>
        <w:t xml:space="preserve">وعن مسروق </w:t>
      </w:r>
      <w:r w:rsidR="003E7536">
        <w:rPr>
          <w:rFonts w:hint="cs"/>
          <w:rtl/>
        </w:rPr>
        <w:t>أيضاً</w:t>
      </w:r>
      <w:r w:rsidR="00603FE9">
        <w:rPr>
          <w:rFonts w:hint="cs"/>
          <w:rtl/>
        </w:rPr>
        <w:t xml:space="preserve">: </w:t>
      </w:r>
      <w:r w:rsidR="003E7536">
        <w:rPr>
          <w:rFonts w:hint="cs"/>
          <w:rtl/>
        </w:rPr>
        <w:t>أنّ عائشة قالت له ل</w:t>
      </w:r>
      <w:r w:rsidR="00285D57">
        <w:rPr>
          <w:rFonts w:hint="cs"/>
          <w:rtl/>
        </w:rPr>
        <w:t>ـ</w:t>
      </w:r>
      <w:r w:rsidR="003E7536">
        <w:rPr>
          <w:rFonts w:hint="cs"/>
          <w:rtl/>
        </w:rPr>
        <w:t>م</w:t>
      </w:r>
      <w:r w:rsidR="00285D57">
        <w:rPr>
          <w:rFonts w:hint="cs"/>
          <w:rtl/>
        </w:rPr>
        <w:t>ـ</w:t>
      </w:r>
      <w:r w:rsidR="003E7536">
        <w:rPr>
          <w:rFonts w:hint="cs"/>
          <w:rtl/>
        </w:rPr>
        <w:t>ّا عرفت أنّ</w:t>
      </w:r>
      <w:r w:rsidR="00E55B10">
        <w:rPr>
          <w:rFonts w:hint="cs"/>
          <w:rtl/>
        </w:rPr>
        <w:t xml:space="preserve"> عليًّا </w:t>
      </w:r>
      <w:r w:rsidR="003E7536" w:rsidRPr="00A07200">
        <w:rPr>
          <w:rStyle w:val="libAlaemChar"/>
          <w:rFonts w:eastAsiaTheme="minorHAnsi"/>
          <w:rtl/>
        </w:rPr>
        <w:t>عليه‌السلام</w:t>
      </w:r>
      <w:r w:rsidR="003E7536" w:rsidRPr="009431ED">
        <w:rPr>
          <w:rFonts w:eastAsiaTheme="minorHAnsi"/>
          <w:rtl/>
        </w:rPr>
        <w:t xml:space="preserve"> </w:t>
      </w:r>
      <w:r w:rsidR="003E7536">
        <w:rPr>
          <w:rFonts w:hint="cs"/>
          <w:rtl/>
        </w:rPr>
        <w:t>قتل ذا الثدية</w:t>
      </w:r>
      <w:r w:rsidR="00603FE9">
        <w:rPr>
          <w:rFonts w:hint="cs"/>
          <w:rtl/>
        </w:rPr>
        <w:t xml:space="preserve">: </w:t>
      </w:r>
      <w:r w:rsidR="003E7536">
        <w:rPr>
          <w:rFonts w:hint="cs"/>
          <w:rtl/>
        </w:rPr>
        <w:t>لعن الله عمرو بن العاص</w:t>
      </w:r>
      <w:r w:rsidR="004A4E29">
        <w:rPr>
          <w:rFonts w:hint="cs"/>
          <w:rtl/>
        </w:rPr>
        <w:t xml:space="preserve">! </w:t>
      </w:r>
      <w:r w:rsidR="003E7536">
        <w:rPr>
          <w:rFonts w:hint="cs"/>
          <w:rtl/>
        </w:rPr>
        <w:t>فإنّه كتب إليّ يخبرني أنّه قتله بالإسكندريّة</w:t>
      </w:r>
      <w:r w:rsidR="00864EEE">
        <w:rPr>
          <w:rFonts w:hint="cs"/>
          <w:rtl/>
        </w:rPr>
        <w:t>،</w:t>
      </w:r>
      <w:r w:rsidR="00B154FA">
        <w:rPr>
          <w:rFonts w:hint="cs"/>
          <w:rtl/>
        </w:rPr>
        <w:t xml:space="preserve"> إلّا </w:t>
      </w:r>
      <w:r w:rsidR="003E7536">
        <w:rPr>
          <w:rFonts w:hint="cs"/>
          <w:rtl/>
        </w:rPr>
        <w:t>أنّه ليس يمنعني ما في نفسي أن أقول ما سمعته من رسول الله يقول</w:t>
      </w:r>
      <w:r w:rsidR="00603FE9">
        <w:rPr>
          <w:rFonts w:hint="cs"/>
          <w:rtl/>
        </w:rPr>
        <w:t xml:space="preserve">: </w:t>
      </w:r>
      <w:r w:rsidR="009431ED">
        <w:rPr>
          <w:rFonts w:hint="cs"/>
          <w:rtl/>
        </w:rPr>
        <w:t>(</w:t>
      </w:r>
      <w:r w:rsidR="003E7536">
        <w:rPr>
          <w:rFonts w:hint="cs"/>
          <w:rtl/>
        </w:rPr>
        <w:t>يقتله خير أمّتي من بعدي</w:t>
      </w:r>
      <w:r w:rsidR="009431ED">
        <w:rPr>
          <w:rFonts w:hint="cs"/>
          <w:rtl/>
        </w:rPr>
        <w:t>)</w:t>
      </w:r>
      <w:r w:rsidR="003E7536">
        <w:rPr>
          <w:rFonts w:hint="cs"/>
          <w:rtl/>
        </w:rPr>
        <w:t xml:space="preserve"> </w:t>
      </w:r>
      <w:r w:rsidR="003E7536" w:rsidRPr="000F51A9">
        <w:rPr>
          <w:rStyle w:val="libFootnotenumChar"/>
          <w:rFonts w:hint="cs"/>
          <w:rtl/>
        </w:rPr>
        <w:t>(3)</w:t>
      </w:r>
      <w:r w:rsidR="001C4878">
        <w:rPr>
          <w:rFonts w:hint="cs"/>
          <w:rtl/>
        </w:rPr>
        <w:t xml:space="preserve">. </w:t>
      </w:r>
    </w:p>
    <w:p w:rsidR="003E7536" w:rsidRDefault="003E7536" w:rsidP="00E55B10">
      <w:pPr>
        <w:pStyle w:val="libNormal"/>
        <w:rPr>
          <w:rtl/>
        </w:rPr>
      </w:pPr>
      <w:r>
        <w:rPr>
          <w:rFonts w:hint="cs"/>
          <w:rtl/>
        </w:rPr>
        <w:t>وبسند عن أبي نضرة</w:t>
      </w:r>
      <w:r w:rsidR="00864EEE">
        <w:rPr>
          <w:rFonts w:hint="cs"/>
          <w:rtl/>
        </w:rPr>
        <w:t xml:space="preserve">، </w:t>
      </w:r>
      <w:r>
        <w:rPr>
          <w:rFonts w:hint="cs"/>
          <w:rtl/>
        </w:rPr>
        <w:t>عن أبي سعيد الخدري</w:t>
      </w:r>
      <w:r w:rsidR="00864EEE">
        <w:rPr>
          <w:rFonts w:hint="cs"/>
          <w:rtl/>
        </w:rPr>
        <w:t xml:space="preserve">، </w:t>
      </w:r>
      <w:r>
        <w:rPr>
          <w:rFonts w:hint="cs"/>
          <w:rtl/>
        </w:rPr>
        <w:t xml:space="preserve">عن النبيّ </w:t>
      </w:r>
      <w:r w:rsidR="00E55B10" w:rsidRPr="00A804FD">
        <w:rPr>
          <w:rStyle w:val="libAlaemChar"/>
          <w:rFonts w:eastAsiaTheme="minorHAnsi"/>
          <w:rtl/>
        </w:rPr>
        <w:t>صلى‌الله‌عليه‌وآله‌وسلم</w:t>
      </w:r>
      <w:r>
        <w:rPr>
          <w:rFonts w:hint="cs"/>
          <w:rtl/>
        </w:rPr>
        <w:t>، أنّه ذكر أناساً يخرجون في فرقة من الناس سيماهم التحليق</w:t>
      </w:r>
      <w:r w:rsidR="00864EEE">
        <w:rPr>
          <w:rFonts w:hint="cs"/>
          <w:rtl/>
        </w:rPr>
        <w:t xml:space="preserve">، </w:t>
      </w:r>
      <w:r>
        <w:rPr>
          <w:rFonts w:hint="cs"/>
          <w:rtl/>
        </w:rPr>
        <w:t xml:space="preserve">يمرقون من الدين كما يمرق السهم من </w:t>
      </w:r>
    </w:p>
    <w:p w:rsidR="003E7536" w:rsidRDefault="009431ED" w:rsidP="009431ED">
      <w:pPr>
        <w:pStyle w:val="libLine"/>
        <w:rPr>
          <w:rtl/>
        </w:rPr>
      </w:pPr>
      <w:r>
        <w:rPr>
          <w:rFonts w:hint="cs"/>
          <w:rtl/>
        </w:rPr>
        <w:t>____________________</w:t>
      </w:r>
    </w:p>
    <w:p w:rsidR="003E7536" w:rsidRDefault="003E7536" w:rsidP="009431ED">
      <w:pPr>
        <w:pStyle w:val="libFootnote0"/>
        <w:rPr>
          <w:rtl/>
        </w:rPr>
      </w:pPr>
      <w:r>
        <w:rPr>
          <w:rFonts w:hint="cs"/>
          <w:rtl/>
        </w:rPr>
        <w:t xml:space="preserve">(1) صحيح البخاري </w:t>
      </w:r>
      <w:r w:rsidR="009431ED">
        <w:rPr>
          <w:rFonts w:hint="cs"/>
          <w:rtl/>
        </w:rPr>
        <w:t>(</w:t>
      </w:r>
      <w:r>
        <w:rPr>
          <w:rFonts w:hint="cs"/>
          <w:rtl/>
        </w:rPr>
        <w:t>3611</w:t>
      </w:r>
      <w:r w:rsidR="00864EEE">
        <w:rPr>
          <w:rFonts w:hint="cs"/>
          <w:rtl/>
        </w:rPr>
        <w:t xml:space="preserve">، </w:t>
      </w:r>
      <w:r>
        <w:rPr>
          <w:rFonts w:hint="cs"/>
          <w:rtl/>
        </w:rPr>
        <w:t>5057</w:t>
      </w:r>
      <w:r w:rsidR="00864EEE">
        <w:rPr>
          <w:rFonts w:hint="cs"/>
          <w:rtl/>
        </w:rPr>
        <w:t xml:space="preserve">، </w:t>
      </w:r>
      <w:r>
        <w:rPr>
          <w:rFonts w:hint="cs"/>
          <w:rtl/>
        </w:rPr>
        <w:t>6930</w:t>
      </w:r>
      <w:r w:rsidR="009431ED">
        <w:rPr>
          <w:rFonts w:hint="cs"/>
          <w:rtl/>
        </w:rPr>
        <w:t>)</w:t>
      </w:r>
      <w:r w:rsidR="00864EEE">
        <w:rPr>
          <w:rFonts w:hint="cs"/>
          <w:rtl/>
        </w:rPr>
        <w:t xml:space="preserve">، </w:t>
      </w:r>
      <w:r>
        <w:rPr>
          <w:rFonts w:hint="cs"/>
          <w:rtl/>
        </w:rPr>
        <w:t>صحيح مسلم 7</w:t>
      </w:r>
      <w:r w:rsidR="00603FE9">
        <w:rPr>
          <w:rFonts w:hint="cs"/>
          <w:rtl/>
        </w:rPr>
        <w:t xml:space="preserve">: </w:t>
      </w:r>
      <w:r>
        <w:rPr>
          <w:rFonts w:hint="cs"/>
          <w:rtl/>
        </w:rPr>
        <w:t>167</w:t>
      </w:r>
      <w:r w:rsidR="002C54F1">
        <w:rPr>
          <w:rFonts w:hint="cs"/>
          <w:rtl/>
        </w:rPr>
        <w:t xml:space="preserve"> - </w:t>
      </w:r>
      <w:r>
        <w:rPr>
          <w:rFonts w:hint="cs"/>
          <w:rtl/>
        </w:rPr>
        <w:t>168</w:t>
      </w:r>
      <w:r w:rsidR="00864EEE">
        <w:rPr>
          <w:rFonts w:hint="cs"/>
          <w:rtl/>
        </w:rPr>
        <w:t xml:space="preserve">، </w:t>
      </w:r>
      <w:r>
        <w:rPr>
          <w:rFonts w:hint="cs"/>
          <w:rtl/>
        </w:rPr>
        <w:t xml:space="preserve">مسند أحمد </w:t>
      </w:r>
      <w:r w:rsidR="009431ED">
        <w:rPr>
          <w:rFonts w:hint="cs"/>
          <w:rtl/>
        </w:rPr>
        <w:t>(</w:t>
      </w:r>
      <w:r>
        <w:rPr>
          <w:rFonts w:hint="cs"/>
          <w:rtl/>
        </w:rPr>
        <w:t>1 / 81</w:t>
      </w:r>
      <w:r w:rsidR="00864EEE">
        <w:rPr>
          <w:rFonts w:hint="cs"/>
          <w:rtl/>
        </w:rPr>
        <w:t xml:space="preserve">، </w:t>
      </w:r>
      <w:r>
        <w:rPr>
          <w:rFonts w:hint="cs"/>
          <w:rtl/>
        </w:rPr>
        <w:t>113</w:t>
      </w:r>
      <w:r w:rsidR="00864EEE">
        <w:rPr>
          <w:rFonts w:hint="cs"/>
          <w:rtl/>
        </w:rPr>
        <w:t xml:space="preserve">، </w:t>
      </w:r>
      <w:r>
        <w:rPr>
          <w:rFonts w:hint="cs"/>
          <w:rtl/>
        </w:rPr>
        <w:t>131</w:t>
      </w:r>
      <w:r w:rsidR="009431ED">
        <w:rPr>
          <w:rFonts w:hint="cs"/>
          <w:rtl/>
        </w:rPr>
        <w:t>)</w:t>
      </w:r>
      <w:r w:rsidR="00864EEE">
        <w:rPr>
          <w:rFonts w:hint="cs"/>
          <w:rtl/>
        </w:rPr>
        <w:t xml:space="preserve">، </w:t>
      </w:r>
      <w:r>
        <w:rPr>
          <w:rFonts w:hint="cs"/>
          <w:rtl/>
        </w:rPr>
        <w:t>والفضائل له / 1198</w:t>
      </w:r>
      <w:r w:rsidR="00864EEE">
        <w:rPr>
          <w:rFonts w:hint="cs"/>
          <w:rtl/>
        </w:rPr>
        <w:t xml:space="preserve">، </w:t>
      </w:r>
      <w:r>
        <w:rPr>
          <w:rFonts w:hint="cs"/>
          <w:rtl/>
        </w:rPr>
        <w:t>سنن أبي داود</w:t>
      </w:r>
      <w:r w:rsidR="00603FE9">
        <w:rPr>
          <w:rFonts w:hint="cs"/>
          <w:rtl/>
        </w:rPr>
        <w:t xml:space="preserve">: </w:t>
      </w:r>
      <w:r>
        <w:rPr>
          <w:rFonts w:hint="cs"/>
          <w:rtl/>
        </w:rPr>
        <w:t>4767</w:t>
      </w:r>
      <w:r w:rsidR="00864EEE">
        <w:rPr>
          <w:rFonts w:hint="cs"/>
          <w:rtl/>
        </w:rPr>
        <w:t xml:space="preserve">، </w:t>
      </w:r>
      <w:r>
        <w:rPr>
          <w:rFonts w:hint="cs"/>
          <w:rtl/>
        </w:rPr>
        <w:t>مسند أبي يعلى</w:t>
      </w:r>
      <w:r w:rsidR="00603FE9">
        <w:rPr>
          <w:rFonts w:hint="cs"/>
          <w:rtl/>
        </w:rPr>
        <w:t xml:space="preserve">: </w:t>
      </w:r>
      <w:r>
        <w:rPr>
          <w:rFonts w:hint="cs"/>
          <w:rtl/>
        </w:rPr>
        <w:t>1 / 226</w:t>
      </w:r>
      <w:r w:rsidR="00864EEE">
        <w:rPr>
          <w:rFonts w:hint="cs"/>
          <w:rtl/>
        </w:rPr>
        <w:t xml:space="preserve">، </w:t>
      </w:r>
      <w:r>
        <w:rPr>
          <w:rFonts w:hint="cs"/>
          <w:rtl/>
        </w:rPr>
        <w:t>الخصائص</w:t>
      </w:r>
      <w:r w:rsidR="00864EEE">
        <w:rPr>
          <w:rFonts w:hint="cs"/>
          <w:rtl/>
        </w:rPr>
        <w:t xml:space="preserve">، </w:t>
      </w:r>
      <w:r>
        <w:rPr>
          <w:rFonts w:hint="cs"/>
          <w:rtl/>
        </w:rPr>
        <w:t>للنسائي</w:t>
      </w:r>
      <w:r w:rsidR="00603FE9">
        <w:rPr>
          <w:rFonts w:hint="cs"/>
          <w:rtl/>
        </w:rPr>
        <w:t xml:space="preserve">: </w:t>
      </w:r>
      <w:r>
        <w:rPr>
          <w:rFonts w:hint="cs"/>
          <w:rtl/>
        </w:rPr>
        <w:t>143</w:t>
      </w:r>
      <w:r w:rsidR="001C4878">
        <w:rPr>
          <w:rFonts w:hint="cs"/>
          <w:rtl/>
        </w:rPr>
        <w:t xml:space="preserve">. </w:t>
      </w:r>
    </w:p>
    <w:p w:rsidR="003E7536" w:rsidRDefault="003E7536" w:rsidP="009431ED">
      <w:pPr>
        <w:pStyle w:val="libFootnote0"/>
        <w:rPr>
          <w:rtl/>
        </w:rPr>
      </w:pPr>
      <w:r>
        <w:rPr>
          <w:rFonts w:hint="cs"/>
          <w:rtl/>
        </w:rPr>
        <w:t>(2) شرح نهج البلاغة</w:t>
      </w:r>
      <w:r w:rsidR="00864EEE">
        <w:rPr>
          <w:rFonts w:hint="cs"/>
          <w:rtl/>
        </w:rPr>
        <w:t xml:space="preserve">، </w:t>
      </w:r>
      <w:r>
        <w:rPr>
          <w:rFonts w:hint="cs"/>
          <w:rtl/>
        </w:rPr>
        <w:t>لابن أبي الحديد 2</w:t>
      </w:r>
      <w:r w:rsidR="00603FE9">
        <w:rPr>
          <w:rFonts w:hint="cs"/>
          <w:rtl/>
        </w:rPr>
        <w:t xml:space="preserve">: </w:t>
      </w:r>
      <w:r>
        <w:rPr>
          <w:rFonts w:hint="cs"/>
          <w:rtl/>
        </w:rPr>
        <w:t>267</w:t>
      </w:r>
      <w:r w:rsidR="001C4878">
        <w:rPr>
          <w:rFonts w:hint="cs"/>
          <w:rtl/>
        </w:rPr>
        <w:t xml:space="preserve">. </w:t>
      </w:r>
    </w:p>
    <w:p w:rsidR="003E7536" w:rsidRDefault="003E7536" w:rsidP="009431ED">
      <w:pPr>
        <w:pStyle w:val="libFootnote0"/>
        <w:rPr>
          <w:rtl/>
        </w:rPr>
      </w:pPr>
      <w:r>
        <w:rPr>
          <w:rFonts w:hint="cs"/>
          <w:rtl/>
        </w:rPr>
        <w:t>(3) نفس المصدر السابق</w:t>
      </w:r>
      <w:r w:rsidR="00603FE9">
        <w:rPr>
          <w:rFonts w:hint="cs"/>
          <w:rtl/>
        </w:rPr>
        <w:t xml:space="preserve">: </w:t>
      </w:r>
      <w:r>
        <w:rPr>
          <w:rFonts w:hint="cs"/>
          <w:rtl/>
        </w:rPr>
        <w:t>268</w:t>
      </w:r>
      <w:r w:rsidR="001C4878">
        <w:rPr>
          <w:rFonts w:hint="cs"/>
          <w:rtl/>
        </w:rPr>
        <w:t xml:space="preserve">. </w:t>
      </w:r>
    </w:p>
    <w:p w:rsidR="003E7536" w:rsidRDefault="003E7536" w:rsidP="009431ED">
      <w:pPr>
        <w:pStyle w:val="libNormal"/>
        <w:rPr>
          <w:rtl/>
        </w:rPr>
      </w:pPr>
      <w:r>
        <w:rPr>
          <w:rtl/>
        </w:rPr>
        <w:br w:type="page"/>
      </w:r>
    </w:p>
    <w:p w:rsidR="003E7536" w:rsidRDefault="00797333" w:rsidP="00797333">
      <w:pPr>
        <w:pStyle w:val="libNormal0"/>
        <w:rPr>
          <w:rtl/>
        </w:rPr>
      </w:pPr>
      <w:r>
        <w:rPr>
          <w:rFonts w:hint="cs"/>
          <w:rtl/>
        </w:rPr>
        <w:lastRenderedPageBreak/>
        <w:t>الرّميّة</w:t>
      </w:r>
      <w:r w:rsidR="00864EEE">
        <w:rPr>
          <w:rFonts w:hint="cs"/>
          <w:rtl/>
        </w:rPr>
        <w:t xml:space="preserve">، </w:t>
      </w:r>
      <w:r>
        <w:rPr>
          <w:rFonts w:hint="cs"/>
          <w:rtl/>
        </w:rPr>
        <w:t>هم شرّ الخلق</w:t>
      </w:r>
      <w:r w:rsidR="00864EEE">
        <w:rPr>
          <w:rFonts w:hint="cs"/>
          <w:rtl/>
        </w:rPr>
        <w:t xml:space="preserve">، </w:t>
      </w:r>
      <w:r>
        <w:rPr>
          <w:rFonts w:hint="cs"/>
          <w:rtl/>
        </w:rPr>
        <w:t>تقتلهم أ</w:t>
      </w:r>
      <w:r w:rsidR="00111F7A">
        <w:rPr>
          <w:rFonts w:hint="cs"/>
          <w:rtl/>
        </w:rPr>
        <w:t>َ</w:t>
      </w:r>
      <w:r>
        <w:rPr>
          <w:rFonts w:hint="cs"/>
          <w:rtl/>
        </w:rPr>
        <w:t>و</w:t>
      </w:r>
      <w:r w:rsidR="00111F7A">
        <w:rPr>
          <w:rFonts w:hint="cs"/>
          <w:rtl/>
        </w:rPr>
        <w:t>ْ</w:t>
      </w:r>
      <w:r>
        <w:rPr>
          <w:rFonts w:hint="cs"/>
          <w:rtl/>
        </w:rPr>
        <w:t>لى الطائفتين بالحقّ</w:t>
      </w:r>
      <w:r w:rsidR="00864EEE">
        <w:rPr>
          <w:rFonts w:hint="cs"/>
          <w:rtl/>
        </w:rPr>
        <w:t xml:space="preserve">، </w:t>
      </w:r>
      <w:r>
        <w:rPr>
          <w:rFonts w:hint="cs"/>
          <w:rtl/>
        </w:rPr>
        <w:t xml:space="preserve">وأنتم </w:t>
      </w:r>
      <w:r w:rsidR="000F51A9">
        <w:rPr>
          <w:rFonts w:hint="cs"/>
          <w:rtl/>
        </w:rPr>
        <w:t xml:space="preserve">قتلتموهم يا أهل العراق </w:t>
      </w:r>
      <w:r w:rsidR="000F51A9" w:rsidRPr="000F51A9">
        <w:rPr>
          <w:rStyle w:val="libFootnotenumChar"/>
          <w:rFonts w:hint="cs"/>
          <w:rtl/>
        </w:rPr>
        <w:t>(1)</w:t>
      </w:r>
      <w:r w:rsidR="001C4878">
        <w:rPr>
          <w:rFonts w:hint="cs"/>
          <w:rtl/>
        </w:rPr>
        <w:t xml:space="preserve">. </w:t>
      </w:r>
    </w:p>
    <w:p w:rsidR="000F51A9" w:rsidRDefault="000F51A9" w:rsidP="000F51A9">
      <w:pPr>
        <w:pStyle w:val="libNormal"/>
        <w:rPr>
          <w:rtl/>
        </w:rPr>
      </w:pPr>
      <w:r>
        <w:rPr>
          <w:rFonts w:hint="cs"/>
          <w:rtl/>
        </w:rPr>
        <w:t xml:space="preserve">ولم يكن معاوية وأصحابه بمنأى عن هذه الأحاديث وإن سمّاهم رسول الله </w:t>
      </w:r>
      <w:r w:rsidRPr="00A804FD">
        <w:rPr>
          <w:rStyle w:val="libAlaemChar"/>
          <w:rFonts w:eastAsiaTheme="minorHAnsi"/>
          <w:rtl/>
        </w:rPr>
        <w:t>صلى‌الله‌عليه‌وآله‌وسلم</w:t>
      </w:r>
      <w:r>
        <w:rPr>
          <w:rFonts w:hint="cs"/>
          <w:rtl/>
        </w:rPr>
        <w:t xml:space="preserve"> </w:t>
      </w:r>
      <w:r w:rsidR="009431ED">
        <w:rPr>
          <w:rFonts w:hint="cs"/>
          <w:rtl/>
        </w:rPr>
        <w:t>(</w:t>
      </w:r>
      <w:r>
        <w:rPr>
          <w:rFonts w:hint="cs"/>
          <w:rtl/>
        </w:rPr>
        <w:t>القاسطين</w:t>
      </w:r>
      <w:r w:rsidR="009431ED">
        <w:rPr>
          <w:rFonts w:hint="cs"/>
          <w:rtl/>
        </w:rPr>
        <w:t>)</w:t>
      </w:r>
      <w:r>
        <w:rPr>
          <w:rFonts w:hint="cs"/>
          <w:rtl/>
        </w:rPr>
        <w:t xml:space="preserve"> وأخبر</w:t>
      </w:r>
      <w:r w:rsidR="00CD61DC">
        <w:rPr>
          <w:rFonts w:hint="cs"/>
          <w:rtl/>
        </w:rPr>
        <w:t xml:space="preserve"> أمير المؤمنين </w:t>
      </w:r>
      <w:r w:rsidR="00E55B10">
        <w:rPr>
          <w:rFonts w:hint="cs"/>
          <w:rtl/>
        </w:rPr>
        <w:t xml:space="preserve">عليًّا </w:t>
      </w:r>
      <w:r w:rsidRPr="00A07200">
        <w:rPr>
          <w:rStyle w:val="libAlaemChar"/>
          <w:rFonts w:eastAsiaTheme="minorHAnsi"/>
          <w:rtl/>
        </w:rPr>
        <w:t>عليه‌السلام</w:t>
      </w:r>
      <w:r w:rsidRPr="009431ED">
        <w:rPr>
          <w:rFonts w:eastAsiaTheme="minorHAnsi"/>
          <w:rtl/>
        </w:rPr>
        <w:t xml:space="preserve"> </w:t>
      </w:r>
      <w:r>
        <w:rPr>
          <w:rFonts w:hint="cs"/>
          <w:rtl/>
        </w:rPr>
        <w:t>بأنّه سيقاتل</w:t>
      </w:r>
      <w:r w:rsidR="00603FE9">
        <w:rPr>
          <w:rFonts w:hint="cs"/>
          <w:rtl/>
        </w:rPr>
        <w:t xml:space="preserve">: </w:t>
      </w:r>
      <w:r>
        <w:rPr>
          <w:rFonts w:hint="cs"/>
          <w:rtl/>
        </w:rPr>
        <w:t>الناكثين</w:t>
      </w:r>
      <w:r w:rsidR="00864EEE">
        <w:rPr>
          <w:rFonts w:hint="cs"/>
          <w:rtl/>
        </w:rPr>
        <w:t xml:space="preserve">، </w:t>
      </w:r>
      <w:r>
        <w:rPr>
          <w:rFonts w:hint="cs"/>
          <w:rtl/>
        </w:rPr>
        <w:t>والقاسطين</w:t>
      </w:r>
      <w:r w:rsidR="00864EEE">
        <w:rPr>
          <w:rFonts w:hint="cs"/>
          <w:rtl/>
        </w:rPr>
        <w:t xml:space="preserve">، </w:t>
      </w:r>
      <w:r>
        <w:rPr>
          <w:rFonts w:hint="cs"/>
          <w:rtl/>
        </w:rPr>
        <w:t>والمارقين</w:t>
      </w:r>
      <w:r w:rsidR="00603FE9">
        <w:rPr>
          <w:rFonts w:hint="cs"/>
          <w:rtl/>
        </w:rPr>
        <w:t xml:space="preserve">؛ </w:t>
      </w:r>
      <w:r>
        <w:rPr>
          <w:rFonts w:hint="cs"/>
          <w:rtl/>
        </w:rPr>
        <w:t>فالناكثون هم أهل الجمل</w:t>
      </w:r>
      <w:r w:rsidR="00603FE9">
        <w:rPr>
          <w:rFonts w:hint="cs"/>
          <w:rtl/>
        </w:rPr>
        <w:t xml:space="preserve">؛ </w:t>
      </w:r>
      <w:r>
        <w:rPr>
          <w:rFonts w:hint="cs"/>
          <w:rtl/>
        </w:rPr>
        <w:t>والقاسطون أهل الشأم أتباع معاوية</w:t>
      </w:r>
      <w:r w:rsidR="00603FE9">
        <w:rPr>
          <w:rFonts w:hint="cs"/>
          <w:rtl/>
        </w:rPr>
        <w:t xml:space="preserve">؛ </w:t>
      </w:r>
      <w:r>
        <w:rPr>
          <w:rFonts w:hint="cs"/>
          <w:rtl/>
        </w:rPr>
        <w:t>والمارقون هم الخوارج</w:t>
      </w:r>
      <w:r w:rsidR="00864EEE">
        <w:rPr>
          <w:rFonts w:hint="cs"/>
          <w:rtl/>
        </w:rPr>
        <w:t>،</w:t>
      </w:r>
      <w:r w:rsidR="00B154FA">
        <w:rPr>
          <w:rFonts w:hint="cs"/>
          <w:rtl/>
        </w:rPr>
        <w:t xml:space="preserve"> إلّا </w:t>
      </w:r>
      <w:r>
        <w:rPr>
          <w:rFonts w:hint="cs"/>
          <w:rtl/>
        </w:rPr>
        <w:t>أنّهم جميعاً يجمعهم أمر واحد هو بغض</w:t>
      </w:r>
      <w:r w:rsidR="00CD61DC">
        <w:rPr>
          <w:rFonts w:hint="cs"/>
          <w:rtl/>
        </w:rPr>
        <w:t xml:space="preserve"> أمير المؤمنين </w:t>
      </w:r>
      <w:r>
        <w:rPr>
          <w:rFonts w:hint="cs"/>
          <w:rtl/>
        </w:rPr>
        <w:t xml:space="preserve">عليّ </w:t>
      </w:r>
      <w:r w:rsidRPr="00A07200">
        <w:rPr>
          <w:rStyle w:val="libAlaemChar"/>
          <w:rFonts w:eastAsiaTheme="minorHAnsi"/>
          <w:rtl/>
        </w:rPr>
        <w:t>عليه‌السلام</w:t>
      </w:r>
      <w:r w:rsidR="001C4878">
        <w:rPr>
          <w:rFonts w:hint="cs"/>
          <w:rtl/>
        </w:rPr>
        <w:t xml:space="preserve">. </w:t>
      </w:r>
    </w:p>
    <w:p w:rsidR="000F51A9" w:rsidRDefault="000F51A9" w:rsidP="00111F7A">
      <w:pPr>
        <w:pStyle w:val="libNormal"/>
        <w:rPr>
          <w:rtl/>
        </w:rPr>
      </w:pPr>
      <w:r>
        <w:rPr>
          <w:rFonts w:hint="cs"/>
          <w:rtl/>
        </w:rPr>
        <w:t>المدائني في إسناده قال</w:t>
      </w:r>
      <w:r w:rsidR="00603FE9">
        <w:rPr>
          <w:rFonts w:hint="cs"/>
          <w:rtl/>
        </w:rPr>
        <w:t xml:space="preserve">: </w:t>
      </w:r>
      <w:r>
        <w:rPr>
          <w:rFonts w:hint="cs"/>
          <w:rtl/>
        </w:rPr>
        <w:t>ل</w:t>
      </w:r>
      <w:r w:rsidR="00285D57">
        <w:rPr>
          <w:rFonts w:hint="cs"/>
          <w:rtl/>
        </w:rPr>
        <w:t>ـ</w:t>
      </w:r>
      <w:r>
        <w:rPr>
          <w:rFonts w:hint="cs"/>
          <w:rtl/>
        </w:rPr>
        <w:t>مّا دخل المحكّمة الكوفة</w:t>
      </w:r>
      <w:r w:rsidR="00864EEE">
        <w:rPr>
          <w:rFonts w:hint="cs"/>
          <w:rtl/>
        </w:rPr>
        <w:t xml:space="preserve">، </w:t>
      </w:r>
      <w:r>
        <w:rPr>
          <w:rFonts w:hint="cs"/>
          <w:rtl/>
        </w:rPr>
        <w:t>ونزلوا حروراء وذهب عنهم كلال السفر</w:t>
      </w:r>
      <w:r w:rsidR="00603FE9">
        <w:rPr>
          <w:rFonts w:hint="cs"/>
          <w:rtl/>
        </w:rPr>
        <w:t xml:space="preserve">؛ </w:t>
      </w:r>
      <w:r>
        <w:rPr>
          <w:rFonts w:hint="cs"/>
          <w:rtl/>
        </w:rPr>
        <w:t>مشت عصبة منهم إلى عليّ فقالوا</w:t>
      </w:r>
      <w:r w:rsidR="00603FE9">
        <w:rPr>
          <w:rFonts w:hint="cs"/>
          <w:rtl/>
        </w:rPr>
        <w:t xml:space="preserve">: </w:t>
      </w:r>
      <w:r>
        <w:rPr>
          <w:rFonts w:hint="cs"/>
          <w:rtl/>
        </w:rPr>
        <w:t>علام كنّا نقاتل يوم الجمل</w:t>
      </w:r>
      <w:r w:rsidR="009431ED">
        <w:rPr>
          <w:rFonts w:hint="cs"/>
          <w:rtl/>
        </w:rPr>
        <w:t>؟</w:t>
      </w:r>
      <w:r>
        <w:rPr>
          <w:rFonts w:hint="cs"/>
          <w:rtl/>
        </w:rPr>
        <w:t xml:space="preserve"> قال</w:t>
      </w:r>
      <w:r w:rsidR="00603FE9">
        <w:rPr>
          <w:rFonts w:hint="cs"/>
          <w:rtl/>
        </w:rPr>
        <w:t xml:space="preserve">: </w:t>
      </w:r>
      <w:r>
        <w:rPr>
          <w:rFonts w:hint="cs"/>
          <w:rtl/>
        </w:rPr>
        <w:t>على الحقّ</w:t>
      </w:r>
      <w:r w:rsidR="001C4878">
        <w:rPr>
          <w:rFonts w:hint="cs"/>
          <w:rtl/>
        </w:rPr>
        <w:t xml:space="preserve">. </w:t>
      </w:r>
      <w:r>
        <w:rPr>
          <w:rFonts w:hint="cs"/>
          <w:rtl/>
        </w:rPr>
        <w:t>قالوا</w:t>
      </w:r>
      <w:r w:rsidR="00603FE9">
        <w:rPr>
          <w:rFonts w:hint="cs"/>
          <w:rtl/>
        </w:rPr>
        <w:t xml:space="preserve">: </w:t>
      </w:r>
      <w:r>
        <w:rPr>
          <w:rFonts w:hint="cs"/>
          <w:rtl/>
        </w:rPr>
        <w:t>فأهل البصرة</w:t>
      </w:r>
      <w:r w:rsidR="009431ED">
        <w:rPr>
          <w:rFonts w:hint="cs"/>
          <w:rtl/>
        </w:rPr>
        <w:t>؟</w:t>
      </w:r>
      <w:r>
        <w:rPr>
          <w:rFonts w:hint="cs"/>
          <w:rtl/>
        </w:rPr>
        <w:t xml:space="preserve"> قال</w:t>
      </w:r>
      <w:r w:rsidR="00603FE9">
        <w:rPr>
          <w:rFonts w:hint="cs"/>
          <w:rtl/>
        </w:rPr>
        <w:t xml:space="preserve">: </w:t>
      </w:r>
      <w:r>
        <w:rPr>
          <w:rFonts w:hint="cs"/>
          <w:rtl/>
        </w:rPr>
        <w:t>على النكث والبغي</w:t>
      </w:r>
      <w:r w:rsidR="001C4878">
        <w:rPr>
          <w:rFonts w:hint="cs"/>
          <w:rtl/>
        </w:rPr>
        <w:t xml:space="preserve">. </w:t>
      </w:r>
      <w:r>
        <w:rPr>
          <w:rFonts w:hint="cs"/>
          <w:rtl/>
        </w:rPr>
        <w:t>قالوا</w:t>
      </w:r>
      <w:r w:rsidR="00603FE9">
        <w:rPr>
          <w:rFonts w:hint="cs"/>
          <w:rtl/>
        </w:rPr>
        <w:t xml:space="preserve">: </w:t>
      </w:r>
      <w:r>
        <w:rPr>
          <w:rFonts w:hint="cs"/>
          <w:rtl/>
        </w:rPr>
        <w:t>فأهل الشأم</w:t>
      </w:r>
      <w:r w:rsidR="009431ED">
        <w:rPr>
          <w:rFonts w:hint="cs"/>
          <w:rtl/>
        </w:rPr>
        <w:t>؟</w:t>
      </w:r>
      <w:r>
        <w:rPr>
          <w:rFonts w:hint="cs"/>
          <w:rtl/>
        </w:rPr>
        <w:t xml:space="preserve"> قال</w:t>
      </w:r>
      <w:r w:rsidR="00603FE9">
        <w:rPr>
          <w:rFonts w:hint="cs"/>
          <w:rtl/>
        </w:rPr>
        <w:t xml:space="preserve">: </w:t>
      </w:r>
      <w:r>
        <w:rPr>
          <w:rFonts w:hint="cs"/>
          <w:rtl/>
        </w:rPr>
        <w:t>هم وأهل البصرة سواء</w:t>
      </w:r>
      <w:r w:rsidR="001C4878">
        <w:rPr>
          <w:rFonts w:hint="cs"/>
          <w:rtl/>
        </w:rPr>
        <w:t xml:space="preserve">. </w:t>
      </w:r>
      <w:r>
        <w:rPr>
          <w:rFonts w:hint="cs"/>
          <w:rtl/>
        </w:rPr>
        <w:t>قالوا</w:t>
      </w:r>
      <w:r w:rsidR="00603FE9">
        <w:rPr>
          <w:rFonts w:hint="cs"/>
          <w:rtl/>
        </w:rPr>
        <w:t xml:space="preserve">: </w:t>
      </w:r>
      <w:r>
        <w:rPr>
          <w:rFonts w:hint="cs"/>
          <w:rtl/>
        </w:rPr>
        <w:t>فلم أجبت معاوية إلى وضع الحرب</w:t>
      </w:r>
      <w:r w:rsidR="009431ED">
        <w:rPr>
          <w:rFonts w:hint="cs"/>
          <w:rtl/>
        </w:rPr>
        <w:t>؟</w:t>
      </w:r>
      <w:r>
        <w:rPr>
          <w:rFonts w:hint="cs"/>
          <w:rtl/>
        </w:rPr>
        <w:t xml:space="preserve"> قال</w:t>
      </w:r>
      <w:r w:rsidR="00603FE9">
        <w:rPr>
          <w:rFonts w:hint="cs"/>
          <w:rtl/>
        </w:rPr>
        <w:t xml:space="preserve">: </w:t>
      </w:r>
      <w:r>
        <w:rPr>
          <w:rFonts w:hint="cs"/>
          <w:rtl/>
        </w:rPr>
        <w:t>خالفتموني وخفت الفتنة</w:t>
      </w:r>
      <w:r w:rsidR="001C4878">
        <w:rPr>
          <w:rFonts w:hint="cs"/>
          <w:rtl/>
        </w:rPr>
        <w:t xml:space="preserve">. </w:t>
      </w:r>
      <w:r>
        <w:rPr>
          <w:rFonts w:hint="cs"/>
          <w:rtl/>
        </w:rPr>
        <w:t>قالوا</w:t>
      </w:r>
      <w:r w:rsidR="00603FE9">
        <w:rPr>
          <w:rFonts w:hint="cs"/>
          <w:rtl/>
        </w:rPr>
        <w:t xml:space="preserve">: </w:t>
      </w:r>
      <w:r>
        <w:rPr>
          <w:rFonts w:hint="cs"/>
          <w:rtl/>
        </w:rPr>
        <w:t>فعد إلى أمرك</w:t>
      </w:r>
      <w:r w:rsidR="004A4E29">
        <w:rPr>
          <w:rFonts w:hint="cs"/>
          <w:rtl/>
        </w:rPr>
        <w:t xml:space="preserve">! </w:t>
      </w:r>
      <w:r>
        <w:rPr>
          <w:rFonts w:hint="cs"/>
          <w:rtl/>
        </w:rPr>
        <w:t>قال</w:t>
      </w:r>
      <w:r w:rsidR="00603FE9">
        <w:rPr>
          <w:rFonts w:hint="cs"/>
          <w:rtl/>
        </w:rPr>
        <w:t xml:space="preserve">: </w:t>
      </w:r>
      <w:r>
        <w:rPr>
          <w:rFonts w:hint="cs"/>
          <w:rtl/>
        </w:rPr>
        <w:t>قد أعطيتهم ميثاقاً إلى مدّة فلا يحلّ قتالهم حتّى تنقضي المدّة</w:t>
      </w:r>
      <w:r w:rsidR="00864EEE">
        <w:rPr>
          <w:rFonts w:hint="cs"/>
          <w:rtl/>
        </w:rPr>
        <w:t xml:space="preserve">، </w:t>
      </w:r>
      <w:r>
        <w:rPr>
          <w:rFonts w:hint="cs"/>
          <w:rtl/>
        </w:rPr>
        <w:t>وقد أخذنا على الحكمين أن يحكما بكتاب الله</w:t>
      </w:r>
      <w:r w:rsidR="00864EEE">
        <w:rPr>
          <w:rFonts w:hint="cs"/>
          <w:rtl/>
        </w:rPr>
        <w:t xml:space="preserve">، </w:t>
      </w:r>
      <w:r>
        <w:rPr>
          <w:rFonts w:hint="cs"/>
          <w:rtl/>
        </w:rPr>
        <w:t>فإن حكما به فأنا أولى الخلق بالأمر</w:t>
      </w:r>
      <w:r w:rsidR="001C4878">
        <w:rPr>
          <w:rFonts w:hint="cs"/>
          <w:rtl/>
        </w:rPr>
        <w:t xml:space="preserve">. </w:t>
      </w:r>
      <w:r>
        <w:rPr>
          <w:rFonts w:hint="cs"/>
          <w:rtl/>
        </w:rPr>
        <w:t>فقالوا</w:t>
      </w:r>
      <w:r w:rsidR="00603FE9">
        <w:rPr>
          <w:rFonts w:hint="cs"/>
          <w:rtl/>
        </w:rPr>
        <w:t xml:space="preserve">: </w:t>
      </w:r>
      <w:r w:rsidR="00111F7A">
        <w:rPr>
          <w:rFonts w:hint="cs"/>
          <w:rtl/>
        </w:rPr>
        <w:t>إ</w:t>
      </w:r>
      <w:r>
        <w:rPr>
          <w:rFonts w:hint="cs"/>
          <w:rtl/>
        </w:rPr>
        <w:t xml:space="preserve">نّ معاوية يدّعي مثل الذي تدّعي ففارقوه </w:t>
      </w:r>
      <w:r w:rsidRPr="00F71120">
        <w:rPr>
          <w:rStyle w:val="libFootnotenumChar"/>
          <w:rFonts w:hint="cs"/>
          <w:rtl/>
        </w:rPr>
        <w:t>(2)</w:t>
      </w:r>
      <w:r w:rsidR="001C4878">
        <w:rPr>
          <w:rFonts w:hint="cs"/>
          <w:rtl/>
        </w:rPr>
        <w:t xml:space="preserve">. </w:t>
      </w:r>
    </w:p>
    <w:p w:rsidR="000F51A9" w:rsidRDefault="000F51A9" w:rsidP="000F51A9">
      <w:pPr>
        <w:pStyle w:val="libNormal"/>
        <w:rPr>
          <w:rtl/>
        </w:rPr>
      </w:pPr>
      <w:r>
        <w:rPr>
          <w:rFonts w:hint="cs"/>
          <w:rtl/>
        </w:rPr>
        <w:t xml:space="preserve">هذا هو عليّ </w:t>
      </w:r>
      <w:r w:rsidRPr="00A07200">
        <w:rPr>
          <w:rStyle w:val="libAlaemChar"/>
          <w:rFonts w:eastAsiaTheme="minorHAnsi"/>
          <w:rtl/>
        </w:rPr>
        <w:t>عليه‌السلام</w:t>
      </w:r>
      <w:r w:rsidR="00603FE9">
        <w:rPr>
          <w:rFonts w:hint="cs"/>
          <w:rtl/>
        </w:rPr>
        <w:t xml:space="preserve">؛ </w:t>
      </w:r>
      <w:r>
        <w:rPr>
          <w:rFonts w:hint="cs"/>
          <w:rtl/>
        </w:rPr>
        <w:t>فكلّه عليّ</w:t>
      </w:r>
      <w:r w:rsidR="00864EEE">
        <w:rPr>
          <w:rFonts w:hint="cs"/>
          <w:rtl/>
        </w:rPr>
        <w:t xml:space="preserve">، </w:t>
      </w:r>
      <w:r>
        <w:rPr>
          <w:rFonts w:hint="cs"/>
          <w:rtl/>
        </w:rPr>
        <w:t>وما شاققه</w:t>
      </w:r>
      <w:r w:rsidR="00B154FA">
        <w:rPr>
          <w:rFonts w:hint="cs"/>
          <w:rtl/>
        </w:rPr>
        <w:t xml:space="preserve"> إلّا </w:t>
      </w:r>
      <w:r>
        <w:rPr>
          <w:rFonts w:hint="cs"/>
          <w:rtl/>
        </w:rPr>
        <w:t>دنيّ</w:t>
      </w:r>
      <w:r w:rsidR="001C4878">
        <w:rPr>
          <w:rFonts w:hint="cs"/>
          <w:rtl/>
        </w:rPr>
        <w:t xml:space="preserve">. </w:t>
      </w:r>
    </w:p>
    <w:p w:rsidR="000F51A9" w:rsidRDefault="000F51A9" w:rsidP="000F51A9">
      <w:pPr>
        <w:pStyle w:val="libNormal"/>
        <w:rPr>
          <w:rtl/>
        </w:rPr>
      </w:pPr>
      <w:r>
        <w:rPr>
          <w:rFonts w:hint="cs"/>
          <w:rtl/>
        </w:rPr>
        <w:t xml:space="preserve">وهؤلاء أعداء عليّ </w:t>
      </w:r>
      <w:r w:rsidRPr="00A07200">
        <w:rPr>
          <w:rStyle w:val="libAlaemChar"/>
          <w:rFonts w:eastAsiaTheme="minorHAnsi"/>
          <w:rtl/>
        </w:rPr>
        <w:t>عليه‌السلام</w:t>
      </w:r>
      <w:r w:rsidR="00603FE9">
        <w:rPr>
          <w:rFonts w:hint="cs"/>
          <w:rtl/>
        </w:rPr>
        <w:t xml:space="preserve">؛ </w:t>
      </w:r>
      <w:r>
        <w:rPr>
          <w:rFonts w:hint="cs"/>
          <w:rtl/>
        </w:rPr>
        <w:t>ينكثون العهد والميثاق ويبغون بلا علم ولا كتاب منير</w:t>
      </w:r>
      <w:r w:rsidR="001C4878">
        <w:rPr>
          <w:rFonts w:hint="cs"/>
          <w:rtl/>
        </w:rPr>
        <w:t>.</w:t>
      </w:r>
      <w:r w:rsidR="009431ED">
        <w:rPr>
          <w:rFonts w:hint="cs"/>
          <w:rtl/>
        </w:rPr>
        <w:t>.</w:t>
      </w:r>
      <w:r>
        <w:rPr>
          <w:rFonts w:hint="cs"/>
          <w:rtl/>
        </w:rPr>
        <w:t>. وليس معاوية بأفضل من الخوارج</w:t>
      </w:r>
      <w:r w:rsidR="00603FE9">
        <w:rPr>
          <w:rFonts w:hint="cs"/>
          <w:rtl/>
        </w:rPr>
        <w:t xml:space="preserve">؛ </w:t>
      </w:r>
      <w:r>
        <w:rPr>
          <w:rFonts w:hint="cs"/>
          <w:rtl/>
        </w:rPr>
        <w:t>فقد ورد الأحاديث والأخبار في لعنه ووجوب قتله</w:t>
      </w:r>
      <w:r w:rsidR="00864EEE">
        <w:rPr>
          <w:rFonts w:hint="cs"/>
          <w:rtl/>
        </w:rPr>
        <w:t xml:space="preserve">، </w:t>
      </w:r>
      <w:r>
        <w:rPr>
          <w:rFonts w:hint="cs"/>
          <w:rtl/>
        </w:rPr>
        <w:t>وفسّروا آية الشجرة الملعونة في القرآن ببني أميّة</w:t>
      </w:r>
      <w:r w:rsidR="00603FE9">
        <w:rPr>
          <w:rFonts w:hint="cs"/>
          <w:rtl/>
        </w:rPr>
        <w:t xml:space="preserve">؛ </w:t>
      </w:r>
      <w:r>
        <w:rPr>
          <w:rFonts w:hint="cs"/>
          <w:rtl/>
        </w:rPr>
        <w:t>وأ</w:t>
      </w:r>
      <w:r w:rsidR="00111F7A">
        <w:rPr>
          <w:rFonts w:hint="cs"/>
          <w:rtl/>
        </w:rPr>
        <w:t>ُ</w:t>
      </w:r>
      <w:r>
        <w:rPr>
          <w:rFonts w:hint="cs"/>
          <w:rtl/>
        </w:rPr>
        <w:t>صوله الأ</w:t>
      </w:r>
      <w:r w:rsidR="00111F7A">
        <w:rPr>
          <w:rFonts w:hint="cs"/>
          <w:rtl/>
        </w:rPr>
        <w:t>ُ</w:t>
      </w:r>
      <w:r>
        <w:rPr>
          <w:rFonts w:hint="cs"/>
          <w:rtl/>
        </w:rPr>
        <w:t>سريّة وأصول من حوله أنفت منها الأ</w:t>
      </w:r>
      <w:r w:rsidR="00111F7A">
        <w:rPr>
          <w:rFonts w:hint="cs"/>
          <w:rtl/>
        </w:rPr>
        <w:t>ُ</w:t>
      </w:r>
      <w:r>
        <w:rPr>
          <w:rFonts w:hint="cs"/>
          <w:rtl/>
        </w:rPr>
        <w:t>نوف</w:t>
      </w:r>
      <w:r w:rsidR="004A4E29">
        <w:rPr>
          <w:rFonts w:hint="cs"/>
          <w:rtl/>
        </w:rPr>
        <w:t xml:space="preserve">! </w:t>
      </w:r>
    </w:p>
    <w:p w:rsidR="000F51A9" w:rsidRDefault="000F51A9" w:rsidP="000F51A9">
      <w:pPr>
        <w:pStyle w:val="libNormal"/>
        <w:rPr>
          <w:rtl/>
        </w:rPr>
      </w:pPr>
      <w:r>
        <w:rPr>
          <w:rFonts w:hint="cs"/>
          <w:rtl/>
        </w:rPr>
        <w:t>وفي الحوار الذي ذكره المدائني</w:t>
      </w:r>
      <w:r w:rsidR="00864EEE">
        <w:rPr>
          <w:rFonts w:hint="cs"/>
          <w:rtl/>
        </w:rPr>
        <w:t xml:space="preserve">، </w:t>
      </w:r>
      <w:r>
        <w:rPr>
          <w:rFonts w:hint="cs"/>
          <w:rtl/>
        </w:rPr>
        <w:t>فإنّ الخوارج يحمّلون</w:t>
      </w:r>
      <w:r w:rsidR="00E55B10">
        <w:rPr>
          <w:rFonts w:hint="cs"/>
          <w:rtl/>
        </w:rPr>
        <w:t xml:space="preserve"> عليًّا </w:t>
      </w:r>
      <w:r w:rsidRPr="00A07200">
        <w:rPr>
          <w:rStyle w:val="libAlaemChar"/>
          <w:rFonts w:eastAsiaTheme="minorHAnsi"/>
          <w:rtl/>
        </w:rPr>
        <w:t>عليه‌السلام</w:t>
      </w:r>
      <w:r>
        <w:rPr>
          <w:rFonts w:hint="cs"/>
          <w:rtl/>
        </w:rPr>
        <w:t xml:space="preserve"> أمراً كانوا هم سببه</w:t>
      </w:r>
      <w:r w:rsidR="00864EEE">
        <w:rPr>
          <w:rFonts w:hint="cs"/>
          <w:rtl/>
        </w:rPr>
        <w:t xml:space="preserve">، </w:t>
      </w:r>
      <w:r>
        <w:rPr>
          <w:rFonts w:hint="cs"/>
          <w:rtl/>
        </w:rPr>
        <w:t>وذلك ل</w:t>
      </w:r>
      <w:r w:rsidR="00285D57">
        <w:rPr>
          <w:rFonts w:hint="cs"/>
          <w:rtl/>
        </w:rPr>
        <w:t>ـ</w:t>
      </w:r>
      <w:r>
        <w:rPr>
          <w:rFonts w:hint="cs"/>
          <w:rtl/>
        </w:rPr>
        <w:t>مّا رفعت المصاحف</w:t>
      </w:r>
      <w:r w:rsidR="00864EEE">
        <w:rPr>
          <w:rFonts w:hint="cs"/>
          <w:rtl/>
        </w:rPr>
        <w:t xml:space="preserve">، </w:t>
      </w:r>
      <w:r>
        <w:rPr>
          <w:rFonts w:hint="cs"/>
          <w:rtl/>
        </w:rPr>
        <w:t>فرفعوا أصواتهم</w:t>
      </w:r>
      <w:r w:rsidR="00603FE9">
        <w:rPr>
          <w:rFonts w:hint="cs"/>
          <w:rtl/>
        </w:rPr>
        <w:t xml:space="preserve">: </w:t>
      </w:r>
      <w:r>
        <w:rPr>
          <w:rFonts w:hint="cs"/>
          <w:rtl/>
        </w:rPr>
        <w:t>قبلنا بحكم الله</w:t>
      </w:r>
      <w:r w:rsidR="004A4E29">
        <w:rPr>
          <w:rFonts w:hint="cs"/>
          <w:rtl/>
        </w:rPr>
        <w:t xml:space="preserve">! </w:t>
      </w:r>
      <w:r>
        <w:rPr>
          <w:rFonts w:hint="cs"/>
          <w:rtl/>
        </w:rPr>
        <w:t>ول</w:t>
      </w:r>
      <w:r w:rsidR="001F37A4">
        <w:rPr>
          <w:rFonts w:hint="cs"/>
          <w:rtl/>
        </w:rPr>
        <w:t>ـ</w:t>
      </w:r>
      <w:r>
        <w:rPr>
          <w:rFonts w:hint="cs"/>
          <w:rtl/>
        </w:rPr>
        <w:t>م</w:t>
      </w:r>
      <w:r w:rsidR="001F37A4">
        <w:rPr>
          <w:rFonts w:hint="cs"/>
          <w:rtl/>
        </w:rPr>
        <w:t>ـ</w:t>
      </w:r>
      <w:r>
        <w:rPr>
          <w:rFonts w:hint="cs"/>
          <w:rtl/>
        </w:rPr>
        <w:t>ّا أبى</w:t>
      </w:r>
      <w:r w:rsidR="00CD61DC">
        <w:rPr>
          <w:rFonts w:hint="cs"/>
          <w:rtl/>
        </w:rPr>
        <w:t xml:space="preserve"> أمير المؤمنين </w:t>
      </w:r>
      <w:r w:rsidR="00F71120" w:rsidRPr="00A07200">
        <w:rPr>
          <w:rStyle w:val="libAlaemChar"/>
          <w:rFonts w:eastAsiaTheme="minorHAnsi"/>
          <w:rtl/>
        </w:rPr>
        <w:t>عليه‌السلام</w:t>
      </w:r>
    </w:p>
    <w:p w:rsidR="000F51A9" w:rsidRDefault="009431ED" w:rsidP="009431ED">
      <w:pPr>
        <w:pStyle w:val="libLine"/>
        <w:rPr>
          <w:rtl/>
        </w:rPr>
      </w:pPr>
      <w:r>
        <w:rPr>
          <w:rFonts w:hint="cs"/>
          <w:rtl/>
        </w:rPr>
        <w:t>____________________</w:t>
      </w:r>
    </w:p>
    <w:p w:rsidR="000F51A9" w:rsidRDefault="000F51A9" w:rsidP="001141B8">
      <w:pPr>
        <w:pStyle w:val="libFootnote0"/>
        <w:rPr>
          <w:rtl/>
        </w:rPr>
      </w:pPr>
      <w:r>
        <w:rPr>
          <w:rFonts w:hint="cs"/>
          <w:rtl/>
        </w:rPr>
        <w:t>(1) صحيح مسلم</w:t>
      </w:r>
      <w:r w:rsidR="00603FE9">
        <w:rPr>
          <w:rFonts w:hint="cs"/>
          <w:rtl/>
        </w:rPr>
        <w:t xml:space="preserve">: </w:t>
      </w:r>
      <w:r>
        <w:rPr>
          <w:rFonts w:hint="cs"/>
          <w:rtl/>
        </w:rPr>
        <w:t>7 / 169</w:t>
      </w:r>
      <w:r w:rsidR="00864EEE">
        <w:rPr>
          <w:rFonts w:hint="cs"/>
          <w:rtl/>
        </w:rPr>
        <w:t xml:space="preserve">، </w:t>
      </w:r>
      <w:r>
        <w:rPr>
          <w:rFonts w:hint="cs"/>
          <w:rtl/>
        </w:rPr>
        <w:t>خصائص أميرالمؤمنين</w:t>
      </w:r>
      <w:r w:rsidR="00864EEE">
        <w:rPr>
          <w:rFonts w:hint="cs"/>
          <w:rtl/>
        </w:rPr>
        <w:t xml:space="preserve">، </w:t>
      </w:r>
      <w:r>
        <w:rPr>
          <w:rFonts w:hint="cs"/>
          <w:rtl/>
        </w:rPr>
        <w:t>للنسائي</w:t>
      </w:r>
      <w:r w:rsidR="001141B8">
        <w:rPr>
          <w:rFonts w:hint="cs"/>
          <w:rtl/>
        </w:rPr>
        <w:t>:</w:t>
      </w:r>
      <w:r>
        <w:rPr>
          <w:rFonts w:hint="cs"/>
          <w:rtl/>
        </w:rPr>
        <w:t xml:space="preserve"> 140 / 168</w:t>
      </w:r>
      <w:r w:rsidR="001C4878">
        <w:rPr>
          <w:rFonts w:hint="cs"/>
          <w:rtl/>
        </w:rPr>
        <w:t xml:space="preserve">. </w:t>
      </w:r>
    </w:p>
    <w:p w:rsidR="000F51A9" w:rsidRDefault="000F51A9" w:rsidP="009431ED">
      <w:pPr>
        <w:pStyle w:val="libFootnote0"/>
        <w:rPr>
          <w:rtl/>
        </w:rPr>
      </w:pPr>
      <w:r>
        <w:rPr>
          <w:rFonts w:hint="cs"/>
          <w:rtl/>
        </w:rPr>
        <w:t>(2) أنساب الأشراف 3</w:t>
      </w:r>
      <w:r w:rsidR="00603FE9">
        <w:rPr>
          <w:rFonts w:hint="cs"/>
          <w:rtl/>
        </w:rPr>
        <w:t xml:space="preserve">: </w:t>
      </w:r>
      <w:r>
        <w:rPr>
          <w:rFonts w:hint="cs"/>
          <w:rtl/>
        </w:rPr>
        <w:t>131</w:t>
      </w:r>
      <w:r w:rsidR="001C4878">
        <w:rPr>
          <w:rFonts w:hint="cs"/>
          <w:rtl/>
        </w:rPr>
        <w:t xml:space="preserve">. </w:t>
      </w:r>
    </w:p>
    <w:p w:rsidR="000F51A9" w:rsidRDefault="000F51A9" w:rsidP="009431ED">
      <w:pPr>
        <w:pStyle w:val="libNormal"/>
        <w:rPr>
          <w:rtl/>
        </w:rPr>
      </w:pPr>
      <w:r>
        <w:rPr>
          <w:rtl/>
        </w:rPr>
        <w:br w:type="page"/>
      </w:r>
    </w:p>
    <w:p w:rsidR="000F51A9" w:rsidRDefault="00A9143B" w:rsidP="00111F7A">
      <w:pPr>
        <w:pStyle w:val="libNormal0"/>
        <w:rPr>
          <w:rtl/>
        </w:rPr>
      </w:pPr>
      <w:r>
        <w:rPr>
          <w:rFonts w:hint="cs"/>
          <w:rtl/>
        </w:rPr>
        <w:lastRenderedPageBreak/>
        <w:t>القبول بالخ</w:t>
      </w:r>
      <w:r w:rsidR="00111F7A">
        <w:rPr>
          <w:rFonts w:hint="cs"/>
          <w:rtl/>
        </w:rPr>
        <w:t>ُ</w:t>
      </w:r>
      <w:r>
        <w:rPr>
          <w:rFonts w:hint="cs"/>
          <w:rtl/>
        </w:rPr>
        <w:t>دعة رفعوا عقيرتهم</w:t>
      </w:r>
      <w:r w:rsidR="00603FE9">
        <w:rPr>
          <w:rFonts w:hint="cs"/>
          <w:rtl/>
        </w:rPr>
        <w:t xml:space="preserve">: </w:t>
      </w:r>
      <w:r>
        <w:rPr>
          <w:rFonts w:hint="cs"/>
          <w:rtl/>
        </w:rPr>
        <w:t>إن</w:t>
      </w:r>
      <w:r w:rsidR="00111F7A">
        <w:rPr>
          <w:rFonts w:hint="cs"/>
          <w:rtl/>
        </w:rPr>
        <w:t>ِ</w:t>
      </w:r>
      <w:r>
        <w:rPr>
          <w:rFonts w:hint="cs"/>
          <w:rtl/>
        </w:rPr>
        <w:t xml:space="preserve"> الح</w:t>
      </w:r>
      <w:r w:rsidR="00111F7A">
        <w:rPr>
          <w:rFonts w:hint="cs"/>
          <w:rtl/>
        </w:rPr>
        <w:t>ُ</w:t>
      </w:r>
      <w:r>
        <w:rPr>
          <w:rFonts w:hint="cs"/>
          <w:rtl/>
        </w:rPr>
        <w:t>كم</w:t>
      </w:r>
      <w:r w:rsidR="00B154FA">
        <w:rPr>
          <w:rFonts w:hint="cs"/>
          <w:rtl/>
        </w:rPr>
        <w:t xml:space="preserve"> إلّا </w:t>
      </w:r>
      <w:r>
        <w:rPr>
          <w:rFonts w:hint="cs"/>
          <w:rtl/>
        </w:rPr>
        <w:t>لله</w:t>
      </w:r>
      <w:r w:rsidR="00864EEE">
        <w:rPr>
          <w:rFonts w:hint="cs"/>
          <w:rtl/>
        </w:rPr>
        <w:t xml:space="preserve">، </w:t>
      </w:r>
      <w:r>
        <w:rPr>
          <w:rFonts w:hint="cs"/>
          <w:rtl/>
        </w:rPr>
        <w:t>لا لك يا عليّ</w:t>
      </w:r>
      <w:r w:rsidR="004A4E29">
        <w:rPr>
          <w:rFonts w:hint="cs"/>
          <w:rtl/>
        </w:rPr>
        <w:t>!!</w:t>
      </w:r>
      <w:r w:rsidR="009431ED">
        <w:rPr>
          <w:rFonts w:hint="cs"/>
          <w:rtl/>
        </w:rPr>
        <w:t xml:space="preserve"> </w:t>
      </w:r>
      <w:r>
        <w:rPr>
          <w:rFonts w:hint="cs"/>
          <w:rtl/>
        </w:rPr>
        <w:t>فاقبل بحكم الله ول</w:t>
      </w:r>
      <w:r w:rsidR="001F37A4">
        <w:rPr>
          <w:rFonts w:hint="cs"/>
          <w:rtl/>
        </w:rPr>
        <w:t>ـ</w:t>
      </w:r>
      <w:r>
        <w:rPr>
          <w:rFonts w:hint="cs"/>
          <w:rtl/>
        </w:rPr>
        <w:t>م</w:t>
      </w:r>
      <w:r w:rsidR="001F37A4">
        <w:rPr>
          <w:rFonts w:hint="cs"/>
          <w:rtl/>
        </w:rPr>
        <w:t>ّا</w:t>
      </w:r>
      <w:r>
        <w:rPr>
          <w:rFonts w:hint="cs"/>
          <w:rtl/>
        </w:rPr>
        <w:t xml:space="preserve"> جرى التحكيم أراد </w:t>
      </w:r>
      <w:r w:rsidRPr="00A07200">
        <w:rPr>
          <w:rStyle w:val="libAlaemChar"/>
          <w:rFonts w:eastAsiaTheme="minorHAnsi"/>
          <w:rtl/>
        </w:rPr>
        <w:t>عليه‌السلام</w:t>
      </w:r>
      <w:r>
        <w:rPr>
          <w:rFonts w:hint="cs"/>
          <w:rtl/>
        </w:rPr>
        <w:t xml:space="preserve"> أن يكون الحكم من جانبه ابن عبّاس فرفضوا بشدّة وأرادوا أبا موسى الأشعريّ</w:t>
      </w:r>
      <w:r w:rsidR="001C4878">
        <w:rPr>
          <w:rFonts w:hint="cs"/>
          <w:rtl/>
        </w:rPr>
        <w:t>.</w:t>
      </w:r>
      <w:r w:rsidR="009431ED">
        <w:rPr>
          <w:rFonts w:hint="cs"/>
          <w:rtl/>
        </w:rPr>
        <w:t>.</w:t>
      </w:r>
      <w:r>
        <w:rPr>
          <w:rFonts w:hint="cs"/>
          <w:rtl/>
        </w:rPr>
        <w:t>. ول</w:t>
      </w:r>
      <w:r w:rsidR="001F37A4">
        <w:rPr>
          <w:rFonts w:hint="cs"/>
          <w:rtl/>
        </w:rPr>
        <w:t>ـ</w:t>
      </w:r>
      <w:r>
        <w:rPr>
          <w:rFonts w:hint="cs"/>
          <w:rtl/>
        </w:rPr>
        <w:t>م</w:t>
      </w:r>
      <w:r w:rsidR="001F37A4">
        <w:rPr>
          <w:rFonts w:hint="cs"/>
          <w:rtl/>
        </w:rPr>
        <w:t>ّا</w:t>
      </w:r>
      <w:r>
        <w:rPr>
          <w:rFonts w:hint="cs"/>
          <w:rtl/>
        </w:rPr>
        <w:t xml:space="preserve"> صار الاتّفاق أن يرجع كلّ فريق إلى وطنه ووضعوا مهلة سنة بعدها يداولون الحكم</w:t>
      </w:r>
      <w:r w:rsidR="00864EEE">
        <w:rPr>
          <w:rFonts w:hint="cs"/>
          <w:rtl/>
        </w:rPr>
        <w:t xml:space="preserve">، </w:t>
      </w:r>
      <w:r>
        <w:rPr>
          <w:rFonts w:hint="cs"/>
          <w:rtl/>
        </w:rPr>
        <w:t>صار الخوارج إلى تحميل</w:t>
      </w:r>
      <w:r w:rsidR="00CD61DC">
        <w:rPr>
          <w:rFonts w:hint="cs"/>
          <w:rtl/>
        </w:rPr>
        <w:t xml:space="preserve"> أمير المؤمنين </w:t>
      </w:r>
      <w:r>
        <w:rPr>
          <w:rFonts w:hint="cs"/>
          <w:rtl/>
        </w:rPr>
        <w:t xml:space="preserve">ما ارتكبوا من الإثم وإنّ عليه أن يرجع عمّا أعطى من ميثاق وهذا خيانة لا تناسب من هو من رسول الله </w:t>
      </w:r>
      <w:r w:rsidRPr="00A804FD">
        <w:rPr>
          <w:rStyle w:val="libAlaemChar"/>
          <w:rFonts w:eastAsiaTheme="minorHAnsi"/>
          <w:rtl/>
        </w:rPr>
        <w:t>صلى‌الله‌عليه‌وآله‌وسلم</w:t>
      </w:r>
      <w:r>
        <w:rPr>
          <w:rFonts w:hint="cs"/>
          <w:rtl/>
        </w:rPr>
        <w:t xml:space="preserve"> بمنزلة هارون النبيّ من موسى النبيّ </w:t>
      </w:r>
      <w:r w:rsidRPr="00A9143B">
        <w:rPr>
          <w:rStyle w:val="libAlaemChar"/>
          <w:rFonts w:eastAsiaTheme="minorHAnsi"/>
          <w:rtl/>
        </w:rPr>
        <w:t>عليهما‌السلام</w:t>
      </w:r>
      <w:r>
        <w:rPr>
          <w:rFonts w:hint="cs"/>
          <w:rtl/>
        </w:rPr>
        <w:t>.</w:t>
      </w:r>
    </w:p>
    <w:p w:rsidR="00A9143B" w:rsidRDefault="00A9143B" w:rsidP="00A9143B">
      <w:pPr>
        <w:pStyle w:val="libNormal"/>
        <w:rPr>
          <w:rtl/>
        </w:rPr>
      </w:pPr>
      <w:r>
        <w:rPr>
          <w:rFonts w:hint="cs"/>
          <w:rtl/>
        </w:rPr>
        <w:t xml:space="preserve">وكأنّهم لم يسمعوا بقول رسول الله </w:t>
      </w:r>
      <w:r w:rsidRPr="00A804FD">
        <w:rPr>
          <w:rStyle w:val="libAlaemChar"/>
          <w:rFonts w:eastAsiaTheme="minorHAnsi"/>
          <w:rtl/>
        </w:rPr>
        <w:t>صلى‌الله‌عليه‌وآله‌وسلم</w:t>
      </w:r>
      <w:r>
        <w:rPr>
          <w:rFonts w:hint="cs"/>
          <w:rtl/>
        </w:rPr>
        <w:t xml:space="preserve"> في حقّ عليّ </w:t>
      </w:r>
      <w:r w:rsidRPr="00A07200">
        <w:rPr>
          <w:rStyle w:val="libAlaemChar"/>
          <w:rFonts w:eastAsiaTheme="minorHAnsi"/>
          <w:rtl/>
        </w:rPr>
        <w:t>عليه‌السلام</w:t>
      </w:r>
      <w:r w:rsidR="00864EEE">
        <w:rPr>
          <w:rFonts w:hint="cs"/>
          <w:rtl/>
        </w:rPr>
        <w:t xml:space="preserve">، </w:t>
      </w:r>
      <w:r>
        <w:rPr>
          <w:rFonts w:hint="cs"/>
          <w:rtl/>
        </w:rPr>
        <w:t>ومنه</w:t>
      </w:r>
      <w:r w:rsidR="00603FE9">
        <w:rPr>
          <w:rFonts w:hint="cs"/>
          <w:rtl/>
        </w:rPr>
        <w:t xml:space="preserve">: </w:t>
      </w:r>
      <w:r>
        <w:rPr>
          <w:rFonts w:hint="cs"/>
          <w:rtl/>
        </w:rPr>
        <w:t>وجوب طاعته</w:t>
      </w:r>
      <w:r w:rsidR="00864EEE">
        <w:rPr>
          <w:rFonts w:hint="cs"/>
          <w:rtl/>
        </w:rPr>
        <w:t xml:space="preserve">، </w:t>
      </w:r>
      <w:r>
        <w:rPr>
          <w:rFonts w:hint="cs"/>
          <w:rtl/>
        </w:rPr>
        <w:t xml:space="preserve">وإنّ معصيته مثل معصية رسول الله </w:t>
      </w:r>
      <w:r w:rsidRPr="00A07200">
        <w:rPr>
          <w:rStyle w:val="libAlaemChar"/>
          <w:rFonts w:eastAsiaTheme="minorHAnsi"/>
          <w:rtl/>
        </w:rPr>
        <w:t>عليه‌السلام</w:t>
      </w:r>
      <w:r w:rsidR="00603FE9">
        <w:rPr>
          <w:rFonts w:hint="cs"/>
          <w:rtl/>
        </w:rPr>
        <w:t xml:space="preserve">؛ </w:t>
      </w:r>
      <w:r>
        <w:rPr>
          <w:rFonts w:hint="cs"/>
          <w:rtl/>
        </w:rPr>
        <w:t xml:space="preserve">فإذا كان هكذا حاله </w:t>
      </w:r>
      <w:r w:rsidRPr="00A07200">
        <w:rPr>
          <w:rStyle w:val="libAlaemChar"/>
          <w:rFonts w:eastAsiaTheme="minorHAnsi"/>
          <w:rtl/>
        </w:rPr>
        <w:t>عليه‌السلام</w:t>
      </w:r>
      <w:r>
        <w:rPr>
          <w:rFonts w:hint="cs"/>
          <w:rtl/>
        </w:rPr>
        <w:t xml:space="preserve"> فما هو حكم معاوية وشجرته</w:t>
      </w:r>
      <w:r w:rsidR="00864EEE">
        <w:rPr>
          <w:rFonts w:hint="cs"/>
          <w:rtl/>
        </w:rPr>
        <w:t xml:space="preserve">، </w:t>
      </w:r>
      <w:r>
        <w:rPr>
          <w:rFonts w:hint="cs"/>
          <w:rtl/>
        </w:rPr>
        <w:t>ومن قبله أتباع الجمل</w:t>
      </w:r>
      <w:r w:rsidR="00864EEE">
        <w:rPr>
          <w:rFonts w:hint="cs"/>
          <w:rtl/>
        </w:rPr>
        <w:t xml:space="preserve">، </w:t>
      </w:r>
      <w:r>
        <w:rPr>
          <w:rFonts w:hint="cs"/>
          <w:rtl/>
        </w:rPr>
        <w:t>ثمّ المارقين الخوارج</w:t>
      </w:r>
      <w:r w:rsidR="009431ED">
        <w:rPr>
          <w:rFonts w:hint="cs"/>
          <w:rtl/>
        </w:rPr>
        <w:t>؟</w:t>
      </w:r>
      <w:r w:rsidR="004A4E29">
        <w:rPr>
          <w:rFonts w:hint="cs"/>
          <w:rtl/>
        </w:rPr>
        <w:t xml:space="preserve">! </w:t>
      </w:r>
    </w:p>
    <w:p w:rsidR="00A9143B" w:rsidRDefault="00A9143B" w:rsidP="00A9143B">
      <w:pPr>
        <w:pStyle w:val="libNormal"/>
        <w:rPr>
          <w:rtl/>
        </w:rPr>
      </w:pPr>
      <w:r>
        <w:rPr>
          <w:rFonts w:hint="cs"/>
          <w:rtl/>
        </w:rPr>
        <w:t xml:space="preserve">وقد قال فيه رسول الله </w:t>
      </w:r>
      <w:r w:rsidRPr="00A804FD">
        <w:rPr>
          <w:rStyle w:val="libAlaemChar"/>
          <w:rFonts w:eastAsiaTheme="minorHAnsi"/>
          <w:rtl/>
        </w:rPr>
        <w:t>صلى‌الله‌عليه‌وآله‌وسلم</w:t>
      </w:r>
      <w:r w:rsidR="00864EEE">
        <w:rPr>
          <w:rFonts w:hint="cs"/>
          <w:rtl/>
        </w:rPr>
        <w:t xml:space="preserve">، </w:t>
      </w:r>
      <w:r>
        <w:rPr>
          <w:rFonts w:hint="cs"/>
          <w:rtl/>
        </w:rPr>
        <w:t>لبني وليعة</w:t>
      </w:r>
      <w:r w:rsidR="00603FE9">
        <w:rPr>
          <w:rFonts w:hint="cs"/>
          <w:rtl/>
        </w:rPr>
        <w:t xml:space="preserve">: </w:t>
      </w:r>
      <w:r>
        <w:rPr>
          <w:rFonts w:hint="cs"/>
          <w:rtl/>
        </w:rPr>
        <w:t>(ل</w:t>
      </w:r>
      <w:r w:rsidR="00111F7A">
        <w:rPr>
          <w:rFonts w:hint="cs"/>
          <w:rtl/>
        </w:rPr>
        <w:t>َ</w:t>
      </w:r>
      <w:r>
        <w:rPr>
          <w:rFonts w:hint="cs"/>
          <w:rtl/>
        </w:rPr>
        <w:t>تنته</w:t>
      </w:r>
      <w:r w:rsidR="00111F7A">
        <w:rPr>
          <w:rFonts w:hint="cs"/>
          <w:rtl/>
        </w:rPr>
        <w:t>ُ</w:t>
      </w:r>
      <w:r>
        <w:rPr>
          <w:rFonts w:hint="cs"/>
          <w:rtl/>
        </w:rPr>
        <w:t>نّ</w:t>
      </w:r>
      <w:r w:rsidR="00111F7A">
        <w:rPr>
          <w:rFonts w:hint="cs"/>
          <w:rtl/>
        </w:rPr>
        <w:t>َ</w:t>
      </w:r>
      <w:r>
        <w:rPr>
          <w:rFonts w:hint="cs"/>
          <w:rtl/>
        </w:rPr>
        <w:t xml:space="preserve"> أو لأ</w:t>
      </w:r>
      <w:r w:rsidR="00111F7A">
        <w:rPr>
          <w:rFonts w:hint="cs"/>
          <w:rtl/>
        </w:rPr>
        <w:t>َ</w:t>
      </w:r>
      <w:r>
        <w:rPr>
          <w:rFonts w:hint="cs"/>
          <w:rtl/>
        </w:rPr>
        <w:t>بعث</w:t>
      </w:r>
      <w:r w:rsidR="00111F7A">
        <w:rPr>
          <w:rFonts w:hint="cs"/>
          <w:rtl/>
        </w:rPr>
        <w:t>َ</w:t>
      </w:r>
      <w:r>
        <w:rPr>
          <w:rFonts w:hint="cs"/>
          <w:rtl/>
        </w:rPr>
        <w:t>نّ</w:t>
      </w:r>
      <w:r w:rsidR="00111F7A">
        <w:rPr>
          <w:rFonts w:hint="cs"/>
          <w:rtl/>
        </w:rPr>
        <w:t>َ</w:t>
      </w:r>
      <w:r>
        <w:rPr>
          <w:rFonts w:hint="cs"/>
          <w:rtl/>
        </w:rPr>
        <w:t xml:space="preserve"> إليكم رجلاً كنفسي</w:t>
      </w:r>
      <w:r w:rsidR="00864EEE">
        <w:rPr>
          <w:rFonts w:hint="cs"/>
          <w:rtl/>
        </w:rPr>
        <w:t xml:space="preserve">، </w:t>
      </w:r>
      <w:r>
        <w:rPr>
          <w:rFonts w:hint="cs"/>
          <w:rtl/>
        </w:rPr>
        <w:t>طاعته كطاعتي ومعصيته كمعصيتي</w:t>
      </w:r>
      <w:r w:rsidR="00864EEE">
        <w:rPr>
          <w:rFonts w:hint="cs"/>
          <w:rtl/>
        </w:rPr>
        <w:t xml:space="preserve">، </w:t>
      </w:r>
      <w:r>
        <w:rPr>
          <w:rFonts w:hint="cs"/>
          <w:rtl/>
        </w:rPr>
        <w:t>يغشاكم بالسيف</w:t>
      </w:r>
      <w:r w:rsidR="009431ED">
        <w:rPr>
          <w:rFonts w:hint="cs"/>
          <w:rtl/>
        </w:rPr>
        <w:t>)</w:t>
      </w:r>
      <w:r>
        <w:rPr>
          <w:rFonts w:hint="cs"/>
          <w:rtl/>
        </w:rPr>
        <w:t xml:space="preserve"> </w:t>
      </w:r>
      <w:r w:rsidRPr="006C3E5D">
        <w:rPr>
          <w:rStyle w:val="libFootnotenumChar"/>
          <w:rFonts w:hint="cs"/>
          <w:rtl/>
        </w:rPr>
        <w:t>(1)</w:t>
      </w:r>
      <w:r w:rsidR="001C4878">
        <w:rPr>
          <w:rFonts w:hint="cs"/>
          <w:rtl/>
        </w:rPr>
        <w:t xml:space="preserve">. </w:t>
      </w:r>
    </w:p>
    <w:p w:rsidR="00A9143B" w:rsidRDefault="009431ED" w:rsidP="009431ED">
      <w:pPr>
        <w:pStyle w:val="libLine"/>
        <w:rPr>
          <w:rtl/>
        </w:rPr>
      </w:pPr>
      <w:r>
        <w:rPr>
          <w:rFonts w:hint="cs"/>
          <w:rtl/>
        </w:rPr>
        <w:t>____________________</w:t>
      </w:r>
    </w:p>
    <w:p w:rsidR="00A9143B" w:rsidRDefault="00A9143B" w:rsidP="009431ED">
      <w:pPr>
        <w:pStyle w:val="libFootnote0"/>
        <w:rPr>
          <w:rtl/>
        </w:rPr>
      </w:pPr>
      <w:r>
        <w:rPr>
          <w:rFonts w:hint="cs"/>
          <w:rtl/>
        </w:rPr>
        <w:t>(1) كتاب الولاية</w:t>
      </w:r>
      <w:r w:rsidR="00864EEE">
        <w:rPr>
          <w:rFonts w:hint="cs"/>
          <w:rtl/>
        </w:rPr>
        <w:t xml:space="preserve">، </w:t>
      </w:r>
      <w:r>
        <w:rPr>
          <w:rFonts w:hint="cs"/>
          <w:rtl/>
        </w:rPr>
        <w:t xml:space="preserve">لابن عقدة الكوفي </w:t>
      </w:r>
      <w:r w:rsidR="009431ED">
        <w:rPr>
          <w:rFonts w:hint="cs"/>
          <w:rtl/>
        </w:rPr>
        <w:t>(</w:t>
      </w:r>
      <w:r>
        <w:rPr>
          <w:rFonts w:hint="cs"/>
          <w:rtl/>
        </w:rPr>
        <w:t>ت 332 هـ</w:t>
      </w:r>
      <w:r w:rsidR="009431ED">
        <w:rPr>
          <w:rFonts w:hint="cs"/>
          <w:rtl/>
        </w:rPr>
        <w:t>)</w:t>
      </w:r>
      <w:r w:rsidR="00864EEE">
        <w:rPr>
          <w:rFonts w:hint="cs"/>
          <w:rtl/>
        </w:rPr>
        <w:t xml:space="preserve">، </w:t>
      </w:r>
      <w:r>
        <w:rPr>
          <w:rFonts w:hint="cs"/>
          <w:rtl/>
        </w:rPr>
        <w:t>مناقب</w:t>
      </w:r>
      <w:r w:rsidR="00CD61DC">
        <w:rPr>
          <w:rFonts w:hint="cs"/>
          <w:rtl/>
        </w:rPr>
        <w:t xml:space="preserve"> أمير المؤمنين </w:t>
      </w:r>
      <w:r w:rsidRPr="00A07200">
        <w:rPr>
          <w:rStyle w:val="libAlaemChar"/>
          <w:rFonts w:eastAsiaTheme="minorHAnsi"/>
          <w:rtl/>
        </w:rPr>
        <w:t>عليه‌السلام</w:t>
      </w:r>
      <w:r w:rsidR="00864EEE">
        <w:rPr>
          <w:rFonts w:hint="cs"/>
          <w:rtl/>
        </w:rPr>
        <w:t xml:space="preserve">، </w:t>
      </w:r>
      <w:r>
        <w:rPr>
          <w:rFonts w:hint="cs"/>
          <w:rtl/>
        </w:rPr>
        <w:t>للفقيه ابن المغازلي الشافعي</w:t>
      </w:r>
      <w:r w:rsidR="00603FE9">
        <w:rPr>
          <w:rFonts w:hint="cs"/>
          <w:rtl/>
        </w:rPr>
        <w:t xml:space="preserve">: </w:t>
      </w:r>
      <w:r>
        <w:rPr>
          <w:rFonts w:hint="cs"/>
          <w:rtl/>
        </w:rPr>
        <w:t>115</w:t>
      </w:r>
      <w:r w:rsidR="001C4878">
        <w:rPr>
          <w:rFonts w:hint="cs"/>
          <w:rtl/>
        </w:rPr>
        <w:t xml:space="preserve">. </w:t>
      </w:r>
    </w:p>
    <w:p w:rsidR="00A9143B" w:rsidRDefault="00A9143B" w:rsidP="009431ED">
      <w:pPr>
        <w:pStyle w:val="libFootnote0"/>
        <w:rPr>
          <w:rtl/>
        </w:rPr>
      </w:pPr>
      <w:r>
        <w:rPr>
          <w:rFonts w:hint="cs"/>
          <w:rtl/>
        </w:rPr>
        <w:t>وعبدالرزّاق</w:t>
      </w:r>
      <w:r w:rsidR="00864EEE">
        <w:rPr>
          <w:rFonts w:hint="cs"/>
          <w:rtl/>
        </w:rPr>
        <w:t xml:space="preserve">، </w:t>
      </w:r>
      <w:r>
        <w:rPr>
          <w:rFonts w:hint="cs"/>
          <w:rtl/>
        </w:rPr>
        <w:t>عن معمّر</w:t>
      </w:r>
      <w:r w:rsidR="00864EEE">
        <w:rPr>
          <w:rFonts w:hint="cs"/>
          <w:rtl/>
        </w:rPr>
        <w:t xml:space="preserve">، </w:t>
      </w:r>
      <w:r>
        <w:rPr>
          <w:rFonts w:hint="cs"/>
          <w:rtl/>
        </w:rPr>
        <w:t>عن ابن طاووس عن أبيه</w:t>
      </w:r>
      <w:r w:rsidR="00864EEE">
        <w:rPr>
          <w:rFonts w:hint="cs"/>
          <w:rtl/>
        </w:rPr>
        <w:t xml:space="preserve">، </w:t>
      </w:r>
      <w:r>
        <w:rPr>
          <w:rFonts w:hint="cs"/>
          <w:rtl/>
        </w:rPr>
        <w:t>عن المطّلب بن عبد الله بن حنطب</w:t>
      </w:r>
      <w:r w:rsidR="00864EEE">
        <w:rPr>
          <w:rFonts w:hint="cs"/>
          <w:rtl/>
        </w:rPr>
        <w:t xml:space="preserve">، </w:t>
      </w:r>
      <w:r>
        <w:rPr>
          <w:rFonts w:hint="cs"/>
          <w:rtl/>
        </w:rPr>
        <w:t>قال</w:t>
      </w:r>
      <w:r w:rsidR="00603FE9">
        <w:rPr>
          <w:rFonts w:hint="cs"/>
          <w:rtl/>
        </w:rPr>
        <w:t xml:space="preserve">: </w:t>
      </w:r>
      <w:r>
        <w:rPr>
          <w:rFonts w:hint="cs"/>
          <w:rtl/>
        </w:rPr>
        <w:t xml:space="preserve">قال رسول الله </w:t>
      </w:r>
      <w:r w:rsidRPr="00A804FD">
        <w:rPr>
          <w:rStyle w:val="libAlaemChar"/>
          <w:rFonts w:eastAsiaTheme="minorHAnsi"/>
          <w:rtl/>
        </w:rPr>
        <w:t>صلى‌الله‌عليه‌وآله‌وسلم</w:t>
      </w:r>
      <w:r>
        <w:rPr>
          <w:rFonts w:hint="cs"/>
          <w:rtl/>
        </w:rPr>
        <w:t xml:space="preserve"> لوفد ثقيف حين جاؤوه</w:t>
      </w:r>
      <w:r w:rsidR="00603FE9">
        <w:rPr>
          <w:rFonts w:hint="cs"/>
          <w:rtl/>
        </w:rPr>
        <w:t xml:space="preserve">: </w:t>
      </w:r>
      <w:r w:rsidR="009431ED">
        <w:rPr>
          <w:rFonts w:hint="cs"/>
          <w:rtl/>
        </w:rPr>
        <w:t>(</w:t>
      </w:r>
      <w:r>
        <w:rPr>
          <w:rFonts w:hint="cs"/>
          <w:rtl/>
        </w:rPr>
        <w:t>لتسلمنّ</w:t>
      </w:r>
      <w:r w:rsidR="001E44A9">
        <w:rPr>
          <w:rFonts w:hint="cs"/>
          <w:rtl/>
        </w:rPr>
        <w:t>َ</w:t>
      </w:r>
      <w:r>
        <w:rPr>
          <w:rFonts w:hint="cs"/>
          <w:rtl/>
        </w:rPr>
        <w:t xml:space="preserve"> أو ليبعثنّ</w:t>
      </w:r>
      <w:r w:rsidR="001E44A9">
        <w:rPr>
          <w:rFonts w:hint="cs"/>
          <w:rtl/>
        </w:rPr>
        <w:t>َ</w:t>
      </w:r>
      <w:r>
        <w:rPr>
          <w:rFonts w:hint="cs"/>
          <w:rtl/>
        </w:rPr>
        <w:t xml:space="preserve"> الله رجلاً منّي</w:t>
      </w:r>
      <w:r w:rsidR="002C54F1">
        <w:rPr>
          <w:rFonts w:hint="cs"/>
          <w:rtl/>
        </w:rPr>
        <w:t xml:space="preserve"> - </w:t>
      </w:r>
      <w:r>
        <w:rPr>
          <w:rFonts w:hint="cs"/>
          <w:rtl/>
        </w:rPr>
        <w:t>أو قال</w:t>
      </w:r>
      <w:r w:rsidR="00603FE9">
        <w:rPr>
          <w:rFonts w:hint="cs"/>
          <w:rtl/>
        </w:rPr>
        <w:t xml:space="preserve">: </w:t>
      </w:r>
      <w:r>
        <w:rPr>
          <w:rFonts w:hint="cs"/>
          <w:rtl/>
        </w:rPr>
        <w:t>مثل نفسي</w:t>
      </w:r>
      <w:r w:rsidR="002C54F1">
        <w:rPr>
          <w:rFonts w:hint="cs"/>
          <w:rtl/>
        </w:rPr>
        <w:t xml:space="preserve"> - </w:t>
      </w:r>
      <w:r>
        <w:rPr>
          <w:rFonts w:hint="cs"/>
          <w:rtl/>
        </w:rPr>
        <w:t>فليضربنّ أعناقكم</w:t>
      </w:r>
      <w:r w:rsidR="00864EEE">
        <w:rPr>
          <w:rFonts w:hint="cs"/>
          <w:rtl/>
        </w:rPr>
        <w:t xml:space="preserve">، </w:t>
      </w:r>
      <w:r>
        <w:rPr>
          <w:rFonts w:hint="cs"/>
          <w:rtl/>
        </w:rPr>
        <w:t>وليسبينّ ذراريكم</w:t>
      </w:r>
      <w:r w:rsidR="00864EEE">
        <w:rPr>
          <w:rFonts w:hint="cs"/>
          <w:rtl/>
        </w:rPr>
        <w:t xml:space="preserve">، </w:t>
      </w:r>
      <w:r>
        <w:rPr>
          <w:rFonts w:hint="cs"/>
          <w:rtl/>
        </w:rPr>
        <w:t>وليأخذنّ أموالكم</w:t>
      </w:r>
      <w:r w:rsidR="009431ED">
        <w:rPr>
          <w:rFonts w:hint="cs"/>
          <w:rtl/>
        </w:rPr>
        <w:t>)</w:t>
      </w:r>
      <w:r w:rsidR="001C4878">
        <w:rPr>
          <w:rFonts w:hint="cs"/>
          <w:rtl/>
        </w:rPr>
        <w:t xml:space="preserve">. </w:t>
      </w:r>
      <w:r>
        <w:rPr>
          <w:rFonts w:hint="cs"/>
          <w:rtl/>
        </w:rPr>
        <w:t>فقال عمر بن الخطّاب</w:t>
      </w:r>
      <w:r w:rsidR="00603FE9">
        <w:rPr>
          <w:rFonts w:hint="cs"/>
          <w:rtl/>
        </w:rPr>
        <w:t xml:space="preserve">: </w:t>
      </w:r>
      <w:r>
        <w:rPr>
          <w:rFonts w:hint="cs"/>
          <w:rtl/>
        </w:rPr>
        <w:t>فو الله ما تمنّيت الإمارة</w:t>
      </w:r>
      <w:r w:rsidR="00B154FA">
        <w:rPr>
          <w:rFonts w:hint="cs"/>
          <w:rtl/>
        </w:rPr>
        <w:t xml:space="preserve"> إلّا </w:t>
      </w:r>
      <w:r>
        <w:rPr>
          <w:rFonts w:hint="cs"/>
          <w:rtl/>
        </w:rPr>
        <w:t>يومئذٍ فجعلت أنصب صدري له رجاء أن يقول</w:t>
      </w:r>
      <w:r w:rsidR="00603FE9">
        <w:rPr>
          <w:rFonts w:hint="cs"/>
          <w:rtl/>
        </w:rPr>
        <w:t xml:space="preserve">: </w:t>
      </w:r>
      <w:r>
        <w:rPr>
          <w:rFonts w:hint="cs"/>
          <w:rtl/>
        </w:rPr>
        <w:t>هو هذا قال</w:t>
      </w:r>
      <w:r w:rsidR="00603FE9">
        <w:rPr>
          <w:rFonts w:hint="cs"/>
          <w:rtl/>
        </w:rPr>
        <w:t xml:space="preserve">: </w:t>
      </w:r>
      <w:r>
        <w:rPr>
          <w:rFonts w:hint="cs"/>
          <w:rtl/>
        </w:rPr>
        <w:t>فالتفت إلى عليّ بن</w:t>
      </w:r>
      <w:r w:rsidR="00714AC7">
        <w:rPr>
          <w:rFonts w:hint="cs"/>
          <w:rtl/>
        </w:rPr>
        <w:t xml:space="preserve"> أبي طالب </w:t>
      </w:r>
      <w:r>
        <w:rPr>
          <w:rFonts w:hint="cs"/>
          <w:rtl/>
        </w:rPr>
        <w:t>فأخذ بيده ثمّ قال</w:t>
      </w:r>
      <w:r w:rsidR="00603FE9">
        <w:rPr>
          <w:rFonts w:hint="cs"/>
          <w:rtl/>
        </w:rPr>
        <w:t xml:space="preserve">: </w:t>
      </w:r>
      <w:r w:rsidR="009431ED">
        <w:rPr>
          <w:rFonts w:hint="cs"/>
          <w:rtl/>
        </w:rPr>
        <w:t>(</w:t>
      </w:r>
      <w:r>
        <w:rPr>
          <w:rFonts w:hint="cs"/>
          <w:rtl/>
        </w:rPr>
        <w:t>هو هذا</w:t>
      </w:r>
      <w:r w:rsidR="00864EEE">
        <w:rPr>
          <w:rFonts w:hint="cs"/>
          <w:rtl/>
        </w:rPr>
        <w:t xml:space="preserve">، </w:t>
      </w:r>
      <w:r>
        <w:rPr>
          <w:rFonts w:hint="cs"/>
          <w:rtl/>
        </w:rPr>
        <w:t>هو هذا</w:t>
      </w:r>
      <w:r w:rsidR="009431ED">
        <w:rPr>
          <w:rFonts w:hint="cs"/>
          <w:rtl/>
        </w:rPr>
        <w:t>)</w:t>
      </w:r>
      <w:r w:rsidR="001C4878">
        <w:rPr>
          <w:rFonts w:hint="cs"/>
          <w:rtl/>
        </w:rPr>
        <w:t xml:space="preserve">. </w:t>
      </w:r>
      <w:r>
        <w:rPr>
          <w:rFonts w:hint="cs"/>
          <w:rtl/>
        </w:rPr>
        <w:t>المصنّف</w:t>
      </w:r>
      <w:r w:rsidR="00864EEE">
        <w:rPr>
          <w:rFonts w:hint="cs"/>
          <w:rtl/>
        </w:rPr>
        <w:t xml:space="preserve">، </w:t>
      </w:r>
      <w:r>
        <w:rPr>
          <w:rFonts w:hint="cs"/>
          <w:rtl/>
        </w:rPr>
        <w:t>لعبد الرزّاق 11</w:t>
      </w:r>
      <w:r w:rsidR="00603FE9">
        <w:rPr>
          <w:rFonts w:hint="cs"/>
          <w:rtl/>
        </w:rPr>
        <w:t xml:space="preserve">: </w:t>
      </w:r>
      <w:r>
        <w:rPr>
          <w:rFonts w:hint="cs"/>
          <w:rtl/>
        </w:rPr>
        <w:t>226</w:t>
      </w:r>
      <w:r w:rsidR="00864EEE">
        <w:rPr>
          <w:rFonts w:hint="cs"/>
          <w:rtl/>
        </w:rPr>
        <w:t xml:space="preserve">، </w:t>
      </w:r>
      <w:r>
        <w:rPr>
          <w:rFonts w:hint="cs"/>
          <w:rtl/>
        </w:rPr>
        <w:t>المصنّف</w:t>
      </w:r>
      <w:r w:rsidR="00864EEE">
        <w:rPr>
          <w:rFonts w:hint="cs"/>
          <w:rtl/>
        </w:rPr>
        <w:t xml:space="preserve">، </w:t>
      </w:r>
      <w:r>
        <w:rPr>
          <w:rFonts w:hint="cs"/>
          <w:rtl/>
        </w:rPr>
        <w:t>لابن أبي شيبة 7</w:t>
      </w:r>
      <w:r w:rsidR="00603FE9">
        <w:rPr>
          <w:rFonts w:hint="cs"/>
          <w:rtl/>
        </w:rPr>
        <w:t xml:space="preserve">: </w:t>
      </w:r>
      <w:r>
        <w:rPr>
          <w:rFonts w:hint="cs"/>
          <w:rtl/>
        </w:rPr>
        <w:t>506</w:t>
      </w:r>
      <w:r w:rsidR="00864EEE">
        <w:rPr>
          <w:rFonts w:hint="cs"/>
          <w:rtl/>
        </w:rPr>
        <w:t xml:space="preserve">، </w:t>
      </w:r>
      <w:r>
        <w:rPr>
          <w:rFonts w:hint="cs"/>
          <w:rtl/>
        </w:rPr>
        <w:t>مسند أحمد بن حنبل 2</w:t>
      </w:r>
      <w:r w:rsidR="00603FE9">
        <w:rPr>
          <w:rFonts w:hint="cs"/>
          <w:rtl/>
        </w:rPr>
        <w:t xml:space="preserve">: </w:t>
      </w:r>
      <w:r>
        <w:rPr>
          <w:rFonts w:hint="cs"/>
          <w:rtl/>
        </w:rPr>
        <w:t>593 رقم 1008</w:t>
      </w:r>
      <w:r w:rsidR="00864EEE">
        <w:rPr>
          <w:rFonts w:hint="cs"/>
          <w:rtl/>
        </w:rPr>
        <w:t xml:space="preserve">، </w:t>
      </w:r>
      <w:r>
        <w:rPr>
          <w:rFonts w:hint="cs"/>
          <w:rtl/>
        </w:rPr>
        <w:t>أنساب الأشراف 2</w:t>
      </w:r>
      <w:r w:rsidR="00603FE9">
        <w:rPr>
          <w:rFonts w:hint="cs"/>
          <w:rtl/>
        </w:rPr>
        <w:t xml:space="preserve">: </w:t>
      </w:r>
      <w:r>
        <w:rPr>
          <w:rFonts w:hint="cs"/>
          <w:rtl/>
        </w:rPr>
        <w:t>142</w:t>
      </w:r>
      <w:r w:rsidR="00864EEE">
        <w:rPr>
          <w:rFonts w:hint="cs"/>
          <w:rtl/>
        </w:rPr>
        <w:t xml:space="preserve">، </w:t>
      </w:r>
      <w:r>
        <w:rPr>
          <w:rFonts w:hint="cs"/>
          <w:rtl/>
        </w:rPr>
        <w:t>الاستيعاب 3</w:t>
      </w:r>
      <w:r w:rsidR="00603FE9">
        <w:rPr>
          <w:rFonts w:hint="cs"/>
          <w:rtl/>
        </w:rPr>
        <w:t xml:space="preserve">: </w:t>
      </w:r>
      <w:r>
        <w:rPr>
          <w:rFonts w:hint="cs"/>
          <w:rtl/>
        </w:rPr>
        <w:t>46</w:t>
      </w:r>
      <w:r w:rsidR="00864EEE">
        <w:rPr>
          <w:rFonts w:hint="cs"/>
          <w:rtl/>
        </w:rPr>
        <w:t xml:space="preserve">، </w:t>
      </w:r>
      <w:r>
        <w:rPr>
          <w:rFonts w:hint="cs"/>
          <w:rtl/>
        </w:rPr>
        <w:t>أسد الغابة 4</w:t>
      </w:r>
      <w:r w:rsidR="00603FE9">
        <w:rPr>
          <w:rFonts w:hint="cs"/>
          <w:rtl/>
        </w:rPr>
        <w:t xml:space="preserve">: </w:t>
      </w:r>
      <w:r>
        <w:rPr>
          <w:rFonts w:hint="cs"/>
          <w:rtl/>
        </w:rPr>
        <w:t>105</w:t>
      </w:r>
      <w:r w:rsidR="00864EEE">
        <w:rPr>
          <w:rFonts w:hint="cs"/>
          <w:rtl/>
        </w:rPr>
        <w:t xml:space="preserve">، </w:t>
      </w:r>
      <w:r>
        <w:rPr>
          <w:rFonts w:hint="cs"/>
          <w:rtl/>
        </w:rPr>
        <w:t>المناقب</w:t>
      </w:r>
      <w:r w:rsidR="00864EEE">
        <w:rPr>
          <w:rFonts w:hint="cs"/>
          <w:rtl/>
        </w:rPr>
        <w:t xml:space="preserve">، </w:t>
      </w:r>
      <w:r>
        <w:rPr>
          <w:rFonts w:hint="cs"/>
          <w:rtl/>
        </w:rPr>
        <w:t>للموف</w:t>
      </w:r>
      <w:r w:rsidR="001E44A9">
        <w:rPr>
          <w:rFonts w:hint="cs"/>
          <w:rtl/>
        </w:rPr>
        <w:t>ّ</w:t>
      </w:r>
      <w:r>
        <w:rPr>
          <w:rFonts w:hint="cs"/>
          <w:rtl/>
        </w:rPr>
        <w:t>ق الخوارزميّ الحنفيّ</w:t>
      </w:r>
      <w:r w:rsidR="00603FE9">
        <w:rPr>
          <w:rFonts w:hint="cs"/>
          <w:rtl/>
        </w:rPr>
        <w:t xml:space="preserve">: </w:t>
      </w:r>
      <w:r>
        <w:rPr>
          <w:rFonts w:hint="cs"/>
          <w:rtl/>
        </w:rPr>
        <w:t>136</w:t>
      </w:r>
      <w:r w:rsidR="00864EEE">
        <w:rPr>
          <w:rFonts w:hint="cs"/>
          <w:rtl/>
        </w:rPr>
        <w:t xml:space="preserve">، </w:t>
      </w:r>
      <w:r>
        <w:rPr>
          <w:rFonts w:hint="cs"/>
          <w:rtl/>
        </w:rPr>
        <w:t>الجامع الصحيح</w:t>
      </w:r>
      <w:r w:rsidR="00864EEE">
        <w:rPr>
          <w:rFonts w:hint="cs"/>
          <w:rtl/>
        </w:rPr>
        <w:t xml:space="preserve">، </w:t>
      </w:r>
      <w:r>
        <w:rPr>
          <w:rFonts w:hint="cs"/>
          <w:rtl/>
        </w:rPr>
        <w:t>للترمذيّ 5</w:t>
      </w:r>
      <w:r w:rsidR="00603FE9">
        <w:rPr>
          <w:rFonts w:hint="cs"/>
          <w:rtl/>
        </w:rPr>
        <w:t xml:space="preserve">: </w:t>
      </w:r>
      <w:r>
        <w:rPr>
          <w:rFonts w:hint="cs"/>
          <w:rtl/>
        </w:rPr>
        <w:t>298 رقم 3799</w:t>
      </w:r>
      <w:r w:rsidR="00864EEE">
        <w:rPr>
          <w:rFonts w:hint="cs"/>
          <w:rtl/>
        </w:rPr>
        <w:t xml:space="preserve">، </w:t>
      </w:r>
      <w:r>
        <w:rPr>
          <w:rFonts w:hint="cs"/>
          <w:rtl/>
        </w:rPr>
        <w:t>خصائص أميرالمؤمنين</w:t>
      </w:r>
      <w:r w:rsidR="00864EEE">
        <w:rPr>
          <w:rFonts w:hint="cs"/>
          <w:rtl/>
        </w:rPr>
        <w:t xml:space="preserve">، </w:t>
      </w:r>
      <w:r>
        <w:rPr>
          <w:rFonts w:hint="cs"/>
          <w:rtl/>
        </w:rPr>
        <w:t>للنسائي</w:t>
      </w:r>
      <w:r w:rsidR="00603FE9">
        <w:rPr>
          <w:rFonts w:hint="cs"/>
          <w:rtl/>
        </w:rPr>
        <w:t xml:space="preserve">: </w:t>
      </w:r>
      <w:r>
        <w:rPr>
          <w:rFonts w:hint="cs"/>
          <w:rtl/>
        </w:rPr>
        <w:t>89 حديث 67</w:t>
      </w:r>
      <w:r w:rsidR="00864EEE">
        <w:rPr>
          <w:rFonts w:hint="cs"/>
          <w:rtl/>
        </w:rPr>
        <w:t xml:space="preserve">، </w:t>
      </w:r>
      <w:r>
        <w:rPr>
          <w:rFonts w:hint="cs"/>
          <w:rtl/>
        </w:rPr>
        <w:t>المعجم الكبير</w:t>
      </w:r>
      <w:r w:rsidR="00864EEE">
        <w:rPr>
          <w:rFonts w:hint="cs"/>
          <w:rtl/>
        </w:rPr>
        <w:t xml:space="preserve">، </w:t>
      </w:r>
      <w:r>
        <w:rPr>
          <w:rFonts w:hint="cs"/>
          <w:rtl/>
        </w:rPr>
        <w:t>للطبرانيّ 3</w:t>
      </w:r>
      <w:r w:rsidR="00603FE9">
        <w:rPr>
          <w:rFonts w:hint="cs"/>
          <w:rtl/>
        </w:rPr>
        <w:t xml:space="preserve">: </w:t>
      </w:r>
      <w:r>
        <w:rPr>
          <w:rFonts w:hint="cs"/>
          <w:rtl/>
        </w:rPr>
        <w:t>2721 وفيه ما بعث النبيّ</w:t>
      </w:r>
      <w:r w:rsidR="00E55B10">
        <w:rPr>
          <w:rFonts w:hint="cs"/>
          <w:rtl/>
        </w:rPr>
        <w:t xml:space="preserve"> عليًّا </w:t>
      </w:r>
      <w:r>
        <w:rPr>
          <w:rFonts w:hint="cs"/>
          <w:rtl/>
        </w:rPr>
        <w:t>مبعثاً</w:t>
      </w:r>
      <w:r w:rsidR="00B154FA">
        <w:rPr>
          <w:rFonts w:hint="cs"/>
          <w:rtl/>
        </w:rPr>
        <w:t xml:space="preserve"> إلّا </w:t>
      </w:r>
      <w:r>
        <w:rPr>
          <w:rFonts w:hint="cs"/>
          <w:rtl/>
        </w:rPr>
        <w:t>أعطاه الراية</w:t>
      </w:r>
      <w:r w:rsidR="00864EEE">
        <w:rPr>
          <w:rFonts w:hint="cs"/>
          <w:rtl/>
        </w:rPr>
        <w:t xml:space="preserve">، </w:t>
      </w:r>
      <w:r>
        <w:rPr>
          <w:rFonts w:hint="cs"/>
          <w:rtl/>
        </w:rPr>
        <w:t>تذكرة الخواصّ</w:t>
      </w:r>
      <w:r w:rsidR="00603FE9">
        <w:rPr>
          <w:rFonts w:hint="cs"/>
          <w:rtl/>
        </w:rPr>
        <w:t xml:space="preserve">: </w:t>
      </w:r>
      <w:r>
        <w:rPr>
          <w:rFonts w:hint="cs"/>
          <w:rtl/>
        </w:rPr>
        <w:t>45</w:t>
      </w:r>
      <w:r w:rsidR="00864EEE">
        <w:rPr>
          <w:rFonts w:hint="cs"/>
          <w:rtl/>
        </w:rPr>
        <w:t xml:space="preserve">، </w:t>
      </w:r>
      <w:r>
        <w:rPr>
          <w:rFonts w:hint="cs"/>
          <w:rtl/>
        </w:rPr>
        <w:t>تاريخ بغداد 1</w:t>
      </w:r>
      <w:r w:rsidR="00603FE9">
        <w:rPr>
          <w:rFonts w:hint="cs"/>
          <w:rtl/>
        </w:rPr>
        <w:t xml:space="preserve">: </w:t>
      </w:r>
      <w:r>
        <w:rPr>
          <w:rFonts w:hint="cs"/>
          <w:rtl/>
        </w:rPr>
        <w:t>134 و 8</w:t>
      </w:r>
      <w:r w:rsidR="00603FE9">
        <w:rPr>
          <w:rFonts w:hint="cs"/>
          <w:rtl/>
        </w:rPr>
        <w:t xml:space="preserve">: </w:t>
      </w:r>
      <w:r>
        <w:rPr>
          <w:rFonts w:hint="cs"/>
          <w:rtl/>
        </w:rPr>
        <w:t>433</w:t>
      </w:r>
      <w:r w:rsidR="00864EEE">
        <w:rPr>
          <w:rFonts w:hint="cs"/>
          <w:rtl/>
        </w:rPr>
        <w:t xml:space="preserve">، </w:t>
      </w:r>
      <w:r>
        <w:rPr>
          <w:rFonts w:hint="cs"/>
          <w:rtl/>
        </w:rPr>
        <w:t>كفاية الطالب</w:t>
      </w:r>
      <w:r w:rsidR="00603FE9">
        <w:rPr>
          <w:rFonts w:hint="cs"/>
          <w:rtl/>
        </w:rPr>
        <w:t xml:space="preserve">: </w:t>
      </w:r>
      <w:r>
        <w:rPr>
          <w:rFonts w:hint="cs"/>
          <w:rtl/>
        </w:rPr>
        <w:t>97</w:t>
      </w:r>
      <w:r w:rsidR="00864EEE">
        <w:rPr>
          <w:rFonts w:hint="cs"/>
          <w:rtl/>
        </w:rPr>
        <w:t xml:space="preserve">، </w:t>
      </w:r>
      <w:r>
        <w:rPr>
          <w:rFonts w:hint="cs"/>
          <w:rtl/>
        </w:rPr>
        <w:t>أمالي الطوسيّ 2</w:t>
      </w:r>
      <w:r w:rsidR="00603FE9">
        <w:rPr>
          <w:rFonts w:hint="cs"/>
          <w:rtl/>
        </w:rPr>
        <w:t xml:space="preserve">: </w:t>
      </w:r>
      <w:r>
        <w:rPr>
          <w:rFonts w:hint="cs"/>
          <w:rtl/>
        </w:rPr>
        <w:t>117</w:t>
      </w:r>
      <w:r w:rsidR="00864EEE">
        <w:rPr>
          <w:rFonts w:hint="cs"/>
          <w:rtl/>
        </w:rPr>
        <w:t xml:space="preserve">، </w:t>
      </w:r>
      <w:r>
        <w:rPr>
          <w:rFonts w:hint="cs"/>
          <w:rtl/>
        </w:rPr>
        <w:t>كتاب المسند</w:t>
      </w:r>
      <w:r w:rsidR="00864EEE">
        <w:rPr>
          <w:rFonts w:hint="cs"/>
          <w:rtl/>
        </w:rPr>
        <w:t xml:space="preserve">، </w:t>
      </w:r>
      <w:r>
        <w:rPr>
          <w:rFonts w:hint="cs"/>
          <w:rtl/>
        </w:rPr>
        <w:t>لابن أخي تبوك</w:t>
      </w:r>
      <w:r w:rsidR="00603FE9">
        <w:rPr>
          <w:rFonts w:hint="cs"/>
          <w:rtl/>
        </w:rPr>
        <w:t xml:space="preserve">: </w:t>
      </w:r>
      <w:r>
        <w:rPr>
          <w:rFonts w:hint="cs"/>
          <w:rtl/>
        </w:rPr>
        <w:t>428</w:t>
      </w:r>
      <w:r w:rsidR="00864EEE">
        <w:rPr>
          <w:rFonts w:hint="cs"/>
          <w:rtl/>
        </w:rPr>
        <w:t xml:space="preserve">، </w:t>
      </w:r>
      <w:r>
        <w:rPr>
          <w:rFonts w:hint="cs"/>
          <w:rtl/>
        </w:rPr>
        <w:t>تاريخ ابن عساكر</w:t>
      </w:r>
      <w:r w:rsidR="00603FE9">
        <w:rPr>
          <w:rFonts w:hint="cs"/>
          <w:rtl/>
        </w:rPr>
        <w:t xml:space="preserve">: </w:t>
      </w:r>
      <w:r>
        <w:rPr>
          <w:rFonts w:hint="cs"/>
          <w:rtl/>
        </w:rPr>
        <w:t>حديث 866 و 867 و 869</w:t>
      </w:r>
      <w:r w:rsidR="00864EEE">
        <w:rPr>
          <w:rFonts w:hint="cs"/>
          <w:rtl/>
        </w:rPr>
        <w:t xml:space="preserve">، </w:t>
      </w:r>
      <w:r>
        <w:rPr>
          <w:rFonts w:hint="cs"/>
          <w:rtl/>
        </w:rPr>
        <w:t>ذخائر العقبى</w:t>
      </w:r>
      <w:r w:rsidR="00603FE9">
        <w:rPr>
          <w:rFonts w:hint="cs"/>
          <w:rtl/>
        </w:rPr>
        <w:t xml:space="preserve">: </w:t>
      </w:r>
      <w:r>
        <w:rPr>
          <w:rFonts w:hint="cs"/>
          <w:rtl/>
        </w:rPr>
        <w:t>76</w:t>
      </w:r>
      <w:r w:rsidR="00864EEE">
        <w:rPr>
          <w:rFonts w:hint="cs"/>
          <w:rtl/>
        </w:rPr>
        <w:t xml:space="preserve">، </w:t>
      </w:r>
      <w:r>
        <w:rPr>
          <w:rFonts w:hint="cs"/>
          <w:rtl/>
        </w:rPr>
        <w:t>مجمع الزوائد 9</w:t>
      </w:r>
      <w:r w:rsidR="00603FE9">
        <w:rPr>
          <w:rFonts w:hint="cs"/>
          <w:rtl/>
        </w:rPr>
        <w:t xml:space="preserve">: </w:t>
      </w:r>
      <w:r>
        <w:rPr>
          <w:rFonts w:hint="cs"/>
          <w:rtl/>
        </w:rPr>
        <w:t>163</w:t>
      </w:r>
      <w:r w:rsidR="001C4878">
        <w:rPr>
          <w:rFonts w:hint="cs"/>
          <w:rtl/>
        </w:rPr>
        <w:t xml:space="preserve">. </w:t>
      </w:r>
    </w:p>
    <w:p w:rsidR="00A9143B" w:rsidRDefault="00A9143B" w:rsidP="009431ED">
      <w:pPr>
        <w:pStyle w:val="libNormal"/>
        <w:rPr>
          <w:rtl/>
        </w:rPr>
      </w:pPr>
      <w:r>
        <w:rPr>
          <w:rtl/>
        </w:rPr>
        <w:br w:type="page"/>
      </w:r>
    </w:p>
    <w:p w:rsidR="00A9143B" w:rsidRDefault="006C3E5D" w:rsidP="00A9143B">
      <w:pPr>
        <w:pStyle w:val="libNormal"/>
        <w:rPr>
          <w:rtl/>
        </w:rPr>
      </w:pPr>
      <w:r>
        <w:rPr>
          <w:rFonts w:hint="cs"/>
          <w:rtl/>
        </w:rPr>
        <w:lastRenderedPageBreak/>
        <w:t>فعليّ</w:t>
      </w:r>
      <w:r w:rsidR="001E44A9">
        <w:rPr>
          <w:rFonts w:hint="cs"/>
          <w:rtl/>
        </w:rPr>
        <w:t>ٌ</w:t>
      </w:r>
      <w:r>
        <w:rPr>
          <w:rFonts w:hint="cs"/>
          <w:rtl/>
        </w:rPr>
        <w:t xml:space="preserve"> </w:t>
      </w:r>
      <w:r w:rsidRPr="006C3E5D">
        <w:rPr>
          <w:rStyle w:val="libAlaemChar"/>
          <w:rFonts w:eastAsiaTheme="minorHAnsi"/>
          <w:rtl/>
        </w:rPr>
        <w:t>عليه‌السلام</w:t>
      </w:r>
      <w:r w:rsidRPr="009431ED">
        <w:rPr>
          <w:rFonts w:eastAsiaTheme="minorHAnsi"/>
          <w:rtl/>
        </w:rPr>
        <w:t xml:space="preserve"> </w:t>
      </w:r>
      <w:r>
        <w:rPr>
          <w:rFonts w:hint="cs"/>
          <w:rtl/>
        </w:rPr>
        <w:t xml:space="preserve">حينما </w:t>
      </w:r>
      <w:r w:rsidR="00FD0B60">
        <w:rPr>
          <w:rFonts w:hint="cs"/>
          <w:rtl/>
        </w:rPr>
        <w:t xml:space="preserve">يقاتل معه دليل وهو على حقّ وبيّنة والذين يقاتلوه بغاة عادون على نفس رسول الله </w:t>
      </w:r>
      <w:r w:rsidR="00FD0B60" w:rsidRPr="00A804FD">
        <w:rPr>
          <w:rStyle w:val="libAlaemChar"/>
          <w:rFonts w:eastAsiaTheme="minorHAnsi"/>
          <w:rtl/>
        </w:rPr>
        <w:t>صلى‌الله‌عليه‌وآله‌وسلم</w:t>
      </w:r>
      <w:r w:rsidR="00FD0B60">
        <w:rPr>
          <w:rFonts w:hint="cs"/>
          <w:rtl/>
        </w:rPr>
        <w:t xml:space="preserve"> كما في الحديث الذي ذكرناه</w:t>
      </w:r>
      <w:r w:rsidR="00864EEE">
        <w:rPr>
          <w:rFonts w:hint="cs"/>
          <w:rtl/>
        </w:rPr>
        <w:t xml:space="preserve">، </w:t>
      </w:r>
      <w:r w:rsidR="00FD0B60">
        <w:rPr>
          <w:rFonts w:hint="cs"/>
          <w:rtl/>
        </w:rPr>
        <w:t>وآية المباهلة</w:t>
      </w:r>
      <w:r w:rsidR="00864EEE">
        <w:rPr>
          <w:rFonts w:hint="cs"/>
          <w:rtl/>
        </w:rPr>
        <w:t xml:space="preserve">، </w:t>
      </w:r>
      <w:r w:rsidR="00FD0B60">
        <w:rPr>
          <w:rFonts w:hint="cs"/>
          <w:rtl/>
        </w:rPr>
        <w:t xml:space="preserve">إذ خرج النبيّ </w:t>
      </w:r>
      <w:r w:rsidR="00FD0B60" w:rsidRPr="00A804FD">
        <w:rPr>
          <w:rStyle w:val="libAlaemChar"/>
          <w:rFonts w:eastAsiaTheme="minorHAnsi"/>
          <w:rtl/>
        </w:rPr>
        <w:t>صلى‌الله‌عليه‌وآله‌وسلم</w:t>
      </w:r>
      <w:r w:rsidR="00FD0B60">
        <w:rPr>
          <w:rFonts w:hint="cs"/>
          <w:rtl/>
        </w:rPr>
        <w:t xml:space="preserve"> يباهل النصارى بعليّ فكان نفسه الشريفة</w:t>
      </w:r>
      <w:r w:rsidR="00864EEE">
        <w:rPr>
          <w:rFonts w:hint="cs"/>
          <w:rtl/>
        </w:rPr>
        <w:t xml:space="preserve">، </w:t>
      </w:r>
      <w:r w:rsidR="00FD0B60">
        <w:rPr>
          <w:rFonts w:hint="cs"/>
          <w:rtl/>
        </w:rPr>
        <w:t>وبفاطمة ابنته فكانت نساءه</w:t>
      </w:r>
      <w:r w:rsidR="00864EEE">
        <w:rPr>
          <w:rFonts w:hint="cs"/>
          <w:rtl/>
        </w:rPr>
        <w:t xml:space="preserve">، </w:t>
      </w:r>
      <w:r w:rsidR="00FD0B60">
        <w:rPr>
          <w:rFonts w:hint="cs"/>
          <w:rtl/>
        </w:rPr>
        <w:t>وبالحسن والحسين</w:t>
      </w:r>
      <w:r w:rsidR="00864EEE">
        <w:rPr>
          <w:rFonts w:hint="cs"/>
          <w:rtl/>
        </w:rPr>
        <w:t xml:space="preserve">، </w:t>
      </w:r>
      <w:r w:rsidR="00FD0B60">
        <w:rPr>
          <w:rFonts w:hint="cs"/>
          <w:rtl/>
        </w:rPr>
        <w:t>فكانا أبناءه</w:t>
      </w:r>
      <w:r w:rsidR="001C4878">
        <w:rPr>
          <w:rFonts w:hint="cs"/>
          <w:rtl/>
        </w:rPr>
        <w:t xml:space="preserve">. </w:t>
      </w:r>
      <w:r w:rsidR="00FD0B60">
        <w:rPr>
          <w:rFonts w:hint="cs"/>
          <w:rtl/>
        </w:rPr>
        <w:t>وبهم لا بناكث ولا قاسط ولا خارجيّ ولا ع</w:t>
      </w:r>
      <w:r w:rsidR="001E44A9">
        <w:rPr>
          <w:rFonts w:hint="cs"/>
          <w:rtl/>
        </w:rPr>
        <w:t>ِ</w:t>
      </w:r>
      <w:r w:rsidR="00FD0B60">
        <w:rPr>
          <w:rFonts w:hint="cs"/>
          <w:rtl/>
        </w:rPr>
        <w:t>لية الصحابة الكرام</w:t>
      </w:r>
      <w:r w:rsidR="00603FE9">
        <w:rPr>
          <w:rFonts w:hint="cs"/>
          <w:rtl/>
        </w:rPr>
        <w:t xml:space="preserve">؛ </w:t>
      </w:r>
      <w:r w:rsidR="00FD0B60">
        <w:rPr>
          <w:rFonts w:hint="cs"/>
          <w:rtl/>
        </w:rPr>
        <w:t>وإنّما بهذه الوجوه المقدّسة عند الله تعالى</w:t>
      </w:r>
      <w:r w:rsidR="00864EEE">
        <w:rPr>
          <w:rFonts w:hint="cs"/>
          <w:rtl/>
        </w:rPr>
        <w:t xml:space="preserve">، </w:t>
      </w:r>
      <w:r w:rsidR="00FD0B60">
        <w:rPr>
          <w:rFonts w:hint="cs"/>
          <w:rtl/>
        </w:rPr>
        <w:t xml:space="preserve">هزم النبيّ </w:t>
      </w:r>
      <w:r w:rsidR="00FD0B60" w:rsidRPr="00A804FD">
        <w:rPr>
          <w:rStyle w:val="libAlaemChar"/>
          <w:rFonts w:eastAsiaTheme="minorHAnsi"/>
          <w:rtl/>
        </w:rPr>
        <w:t>صلى‌الله‌عليه‌وآله‌وسلم</w:t>
      </w:r>
      <w:r w:rsidR="00864EEE">
        <w:rPr>
          <w:rFonts w:hint="cs"/>
          <w:rtl/>
        </w:rPr>
        <w:t xml:space="preserve">، </w:t>
      </w:r>
      <w:r w:rsidR="00FD0B60">
        <w:rPr>
          <w:rFonts w:hint="cs"/>
          <w:rtl/>
        </w:rPr>
        <w:t>النصارى وأعجزهم عن المباهلة</w:t>
      </w:r>
      <w:r w:rsidR="00603FE9">
        <w:rPr>
          <w:rFonts w:hint="cs"/>
          <w:rtl/>
        </w:rPr>
        <w:t xml:space="preserve">؛ </w:t>
      </w:r>
      <w:r w:rsidR="00FD0B60">
        <w:rPr>
          <w:rFonts w:hint="cs"/>
          <w:rtl/>
        </w:rPr>
        <w:t xml:space="preserve">فكان الخمسة من آل البيت </w:t>
      </w:r>
      <w:r w:rsidR="00FD0B60" w:rsidRPr="00FD0B60">
        <w:rPr>
          <w:rStyle w:val="libAlaemChar"/>
          <w:rFonts w:eastAsiaTheme="minorHAnsi"/>
          <w:rtl/>
        </w:rPr>
        <w:t>عليهم‌السلام</w:t>
      </w:r>
      <w:r w:rsidR="00FD0B60" w:rsidRPr="009431ED">
        <w:rPr>
          <w:rFonts w:eastAsiaTheme="minorHAnsi"/>
          <w:rtl/>
        </w:rPr>
        <w:t xml:space="preserve"> </w:t>
      </w:r>
      <w:r w:rsidR="00FD0B60">
        <w:rPr>
          <w:rFonts w:hint="cs"/>
          <w:rtl/>
        </w:rPr>
        <w:t xml:space="preserve">معجزة رسول الله </w:t>
      </w:r>
      <w:r w:rsidR="00FD0B60" w:rsidRPr="00A804FD">
        <w:rPr>
          <w:rStyle w:val="libAlaemChar"/>
          <w:rFonts w:eastAsiaTheme="minorHAnsi"/>
          <w:rtl/>
        </w:rPr>
        <w:t>صلى‌الله‌عليه‌وآله‌وسلم</w:t>
      </w:r>
      <w:r w:rsidR="00864EEE">
        <w:rPr>
          <w:rFonts w:hint="cs"/>
          <w:rtl/>
        </w:rPr>
        <w:t xml:space="preserve">، </w:t>
      </w:r>
      <w:r w:rsidR="00FD0B60">
        <w:rPr>
          <w:rFonts w:hint="cs"/>
          <w:rtl/>
        </w:rPr>
        <w:t>يومئذ</w:t>
      </w:r>
      <w:r w:rsidR="001C4878">
        <w:rPr>
          <w:rFonts w:hint="cs"/>
          <w:rtl/>
        </w:rPr>
        <w:t xml:space="preserve">. </w:t>
      </w:r>
      <w:r w:rsidR="00FD0B60">
        <w:rPr>
          <w:rFonts w:hint="cs"/>
          <w:rtl/>
        </w:rPr>
        <w:t>وسيأتي الحديث والكلام عنه وعن آية التطهير التي اختصّ الله تعالى بها نبيّه ووصيّه</w:t>
      </w:r>
      <w:r w:rsidR="00E55B10">
        <w:rPr>
          <w:rFonts w:hint="cs"/>
          <w:rtl/>
        </w:rPr>
        <w:t xml:space="preserve"> عليًّا </w:t>
      </w:r>
      <w:r w:rsidR="00FD0B60">
        <w:rPr>
          <w:rFonts w:hint="cs"/>
          <w:rtl/>
        </w:rPr>
        <w:t>وزوجه فاطمة وولديه الحسن والحسين صلوات الله عليهم أجمعين</w:t>
      </w:r>
      <w:r w:rsidR="001C4878">
        <w:rPr>
          <w:rFonts w:hint="cs"/>
          <w:rtl/>
        </w:rPr>
        <w:t xml:space="preserve">. </w:t>
      </w:r>
    </w:p>
    <w:p w:rsidR="00FD0B60" w:rsidRDefault="00FD0B60" w:rsidP="00FD0B60">
      <w:pPr>
        <w:pStyle w:val="libNormal"/>
        <w:rPr>
          <w:rtl/>
        </w:rPr>
      </w:pPr>
      <w:r>
        <w:rPr>
          <w:rFonts w:hint="cs"/>
          <w:rtl/>
        </w:rPr>
        <w:t>وسيأتي الكلام عن حديث الكساء ل</w:t>
      </w:r>
      <w:r w:rsidR="00285D57">
        <w:rPr>
          <w:rFonts w:hint="cs"/>
          <w:rtl/>
        </w:rPr>
        <w:t>ـ</w:t>
      </w:r>
      <w:r>
        <w:rPr>
          <w:rFonts w:hint="cs"/>
          <w:rtl/>
        </w:rPr>
        <w:t xml:space="preserve">مّا جلل رسول الله </w:t>
      </w:r>
      <w:r w:rsidRPr="00A804FD">
        <w:rPr>
          <w:rStyle w:val="libAlaemChar"/>
          <w:rFonts w:eastAsiaTheme="minorHAnsi"/>
          <w:rtl/>
        </w:rPr>
        <w:t>صلى‌الله‌عليه‌وآله‌وسلم</w:t>
      </w:r>
      <w:r>
        <w:rPr>
          <w:rFonts w:hint="cs"/>
          <w:rtl/>
        </w:rPr>
        <w:t xml:space="preserve"> نفسه الزكيّة بكساء ولم يسمح لواحدة من زوجاته أن يدخلن معه تحت الكساء</w:t>
      </w:r>
      <w:r w:rsidR="00864EEE">
        <w:rPr>
          <w:rFonts w:hint="cs"/>
          <w:rtl/>
        </w:rPr>
        <w:t xml:space="preserve">، </w:t>
      </w:r>
      <w:r>
        <w:rPr>
          <w:rFonts w:hint="cs"/>
          <w:rtl/>
        </w:rPr>
        <w:t xml:space="preserve">لكنّه </w:t>
      </w:r>
      <w:r w:rsidR="00DF4980">
        <w:rPr>
          <w:rFonts w:hint="cs"/>
          <w:rtl/>
        </w:rPr>
        <w:t>سمح لابنته فاطمة الصدّيقة وولديه الحسن والحسين وأخيه ووصيّه وصاحب حوضه عليّ أن يكونوا معه تحت الكساء</w:t>
      </w:r>
      <w:r w:rsidR="00603FE9">
        <w:rPr>
          <w:rFonts w:hint="cs"/>
          <w:rtl/>
        </w:rPr>
        <w:t xml:space="preserve">؛ </w:t>
      </w:r>
      <w:r w:rsidR="00DF4980">
        <w:rPr>
          <w:rFonts w:hint="cs"/>
          <w:rtl/>
        </w:rPr>
        <w:t>ومن الملائكة</w:t>
      </w:r>
      <w:r w:rsidR="00603FE9">
        <w:rPr>
          <w:rFonts w:hint="cs"/>
          <w:rtl/>
        </w:rPr>
        <w:t xml:space="preserve">: </w:t>
      </w:r>
      <w:r w:rsidR="00DF4980">
        <w:rPr>
          <w:rFonts w:hint="cs"/>
          <w:rtl/>
        </w:rPr>
        <w:t>سفير الله تعالى</w:t>
      </w:r>
      <w:r w:rsidR="00864EEE">
        <w:rPr>
          <w:rFonts w:hint="cs"/>
          <w:rtl/>
        </w:rPr>
        <w:t xml:space="preserve">، </w:t>
      </w:r>
      <w:r w:rsidR="00DF4980">
        <w:rPr>
          <w:rFonts w:hint="cs"/>
          <w:rtl/>
        </w:rPr>
        <w:t>جبريل</w:t>
      </w:r>
      <w:r w:rsidR="00DF4980" w:rsidRPr="00DF4980">
        <w:rPr>
          <w:rStyle w:val="libAlaemChar"/>
          <w:rFonts w:eastAsiaTheme="minorHAnsi"/>
          <w:rtl/>
        </w:rPr>
        <w:t xml:space="preserve"> </w:t>
      </w:r>
      <w:r w:rsidR="00DF4980" w:rsidRPr="006C3E5D">
        <w:rPr>
          <w:rStyle w:val="libAlaemChar"/>
          <w:rFonts w:eastAsiaTheme="minorHAnsi"/>
          <w:rtl/>
        </w:rPr>
        <w:t>عليه‌السلام</w:t>
      </w:r>
      <w:r w:rsidR="00DF4980">
        <w:rPr>
          <w:rFonts w:hint="cs"/>
          <w:rtl/>
        </w:rPr>
        <w:t xml:space="preserve"> ليتلو عليهم آية التطهير</w:t>
      </w:r>
      <w:r w:rsidR="00603FE9">
        <w:rPr>
          <w:rFonts w:hint="cs"/>
          <w:rtl/>
        </w:rPr>
        <w:t xml:space="preserve">؛ </w:t>
      </w:r>
      <w:r w:rsidR="00DF4980">
        <w:rPr>
          <w:rFonts w:hint="cs"/>
          <w:rtl/>
        </w:rPr>
        <w:t>فما كان تحت الكساء</w:t>
      </w:r>
      <w:r w:rsidR="00B154FA">
        <w:rPr>
          <w:rFonts w:hint="cs"/>
          <w:rtl/>
        </w:rPr>
        <w:t xml:space="preserve"> إلّا </w:t>
      </w:r>
      <w:r w:rsidR="00DF4980">
        <w:rPr>
          <w:rFonts w:hint="cs"/>
          <w:rtl/>
        </w:rPr>
        <w:t>من عصمه الله تعالى من ملك أو بشر</w:t>
      </w:r>
      <w:r w:rsidR="00864EEE">
        <w:rPr>
          <w:rFonts w:hint="cs"/>
          <w:rtl/>
        </w:rPr>
        <w:t xml:space="preserve">، </w:t>
      </w:r>
      <w:r w:rsidR="00DF4980">
        <w:rPr>
          <w:rFonts w:hint="cs"/>
          <w:rtl/>
        </w:rPr>
        <w:t>علم سبحانه نزاهتهم وأهليّتهم لحمل الرسالة فحباهم بالطهارة الظاهرة في العصمة</w:t>
      </w:r>
      <w:r w:rsidR="001C4878">
        <w:rPr>
          <w:rFonts w:hint="cs"/>
          <w:rtl/>
        </w:rPr>
        <w:t xml:space="preserve">. </w:t>
      </w:r>
    </w:p>
    <w:p w:rsidR="00DF4980" w:rsidRDefault="00DF4980" w:rsidP="00FD0B60">
      <w:pPr>
        <w:pStyle w:val="libNormal"/>
        <w:rPr>
          <w:rtl/>
        </w:rPr>
      </w:pPr>
      <w:r>
        <w:rPr>
          <w:rFonts w:hint="cs"/>
          <w:rtl/>
        </w:rPr>
        <w:t xml:space="preserve">فهل بعد كلّ هذا ومع </w:t>
      </w:r>
      <w:r w:rsidR="006A201D">
        <w:rPr>
          <w:rFonts w:hint="cs"/>
          <w:rtl/>
        </w:rPr>
        <w:t xml:space="preserve">أعلميّة عليّ وشجاعته وأمر القرآن الكريم </w:t>
      </w:r>
      <w:r w:rsidR="0050467D">
        <w:rPr>
          <w:rFonts w:hint="cs"/>
          <w:rtl/>
        </w:rPr>
        <w:t>بولايته كما في آية التصدّق بالخاتم حال الركوع وأمر رسول الله أكثر من مرّة باتّباع عليّ حتّى توجّها بتنصيبه أميراً للمؤمنين في حجّة الوداع وكانت الرزيّة</w:t>
      </w:r>
      <w:r w:rsidR="004A4E29">
        <w:rPr>
          <w:rFonts w:hint="cs"/>
          <w:rtl/>
        </w:rPr>
        <w:t xml:space="preserve">! </w:t>
      </w:r>
    </w:p>
    <w:p w:rsidR="008B5C75" w:rsidRDefault="0050467D" w:rsidP="00D128CF">
      <w:pPr>
        <w:pStyle w:val="libNormal"/>
        <w:rPr>
          <w:rtl/>
        </w:rPr>
      </w:pPr>
      <w:r>
        <w:rPr>
          <w:rFonts w:hint="cs"/>
          <w:rtl/>
        </w:rPr>
        <w:t>لمّا مرض النبيّ</w:t>
      </w:r>
      <w:r w:rsidR="00D128CF" w:rsidRPr="00D128CF">
        <w:rPr>
          <w:rStyle w:val="libAlaemChar"/>
          <w:rFonts w:eastAsiaTheme="minorHAnsi"/>
          <w:rtl/>
        </w:rPr>
        <w:t xml:space="preserve"> </w:t>
      </w:r>
      <w:r w:rsidR="00D128CF" w:rsidRPr="00DB63C6">
        <w:rPr>
          <w:rStyle w:val="libAlaemChar"/>
          <w:rFonts w:eastAsiaTheme="minorHAnsi"/>
          <w:rtl/>
        </w:rPr>
        <w:t>صلى‌الله‌عليه‌وآله‌وسلم</w:t>
      </w:r>
      <w:r>
        <w:rPr>
          <w:rFonts w:hint="cs"/>
          <w:rtl/>
        </w:rPr>
        <w:t xml:space="preserve"> وأراد أن يرحم أمّته بكتابة الوصيّة المتمثّلة باتّباع الثقلين</w:t>
      </w:r>
      <w:r w:rsidR="00603FE9">
        <w:rPr>
          <w:rFonts w:hint="cs"/>
          <w:rtl/>
        </w:rPr>
        <w:t xml:space="preserve">: </w:t>
      </w:r>
      <w:r>
        <w:rPr>
          <w:rFonts w:hint="cs"/>
          <w:rtl/>
        </w:rPr>
        <w:t>كتاب الله الصامت</w:t>
      </w:r>
      <w:r w:rsidR="00864EEE">
        <w:rPr>
          <w:rFonts w:hint="cs"/>
          <w:rtl/>
        </w:rPr>
        <w:t xml:space="preserve">، </w:t>
      </w:r>
      <w:r>
        <w:rPr>
          <w:rFonts w:hint="cs"/>
          <w:rtl/>
        </w:rPr>
        <w:t>والكتاب الناطق عليّ وأهل البيت</w:t>
      </w:r>
      <w:r w:rsidRPr="009431ED">
        <w:rPr>
          <w:rFonts w:eastAsiaTheme="minorHAnsi"/>
          <w:rtl/>
        </w:rPr>
        <w:t xml:space="preserve"> </w:t>
      </w:r>
      <w:r w:rsidRPr="0050467D">
        <w:rPr>
          <w:rStyle w:val="libAlaemChar"/>
          <w:rFonts w:eastAsiaTheme="minorHAnsi"/>
          <w:rtl/>
        </w:rPr>
        <w:t>عليهم‌السلام</w:t>
      </w:r>
      <w:r>
        <w:rPr>
          <w:rFonts w:hint="cs"/>
          <w:rtl/>
        </w:rPr>
        <w:t xml:space="preserve"> إذ الحقّ معهم يدور حيثما داروا</w:t>
      </w:r>
      <w:r w:rsidR="00603FE9">
        <w:rPr>
          <w:rFonts w:hint="cs"/>
          <w:rtl/>
        </w:rPr>
        <w:t xml:space="preserve">؛ </w:t>
      </w:r>
      <w:r>
        <w:rPr>
          <w:rFonts w:hint="cs"/>
          <w:rtl/>
        </w:rPr>
        <w:t>فاعترض معترض وارتفعت معه الاصوات بالمنع من الكتابة</w:t>
      </w:r>
      <w:r w:rsidR="001E44A9">
        <w:rPr>
          <w:rFonts w:hint="cs"/>
          <w:rtl/>
        </w:rPr>
        <w:t>،</w:t>
      </w:r>
      <w:r>
        <w:rPr>
          <w:rFonts w:hint="cs"/>
          <w:rtl/>
        </w:rPr>
        <w:t xml:space="preserve"> ووصف المعترض رسول الله </w:t>
      </w:r>
      <w:r w:rsidRPr="00A804FD">
        <w:rPr>
          <w:rStyle w:val="libAlaemChar"/>
          <w:rFonts w:eastAsiaTheme="minorHAnsi"/>
          <w:rtl/>
        </w:rPr>
        <w:t>صلى‌الله‌عليه‌وآله‌وسلم</w:t>
      </w:r>
      <w:r>
        <w:rPr>
          <w:rFonts w:hint="cs"/>
          <w:rtl/>
        </w:rPr>
        <w:t xml:space="preserve"> بأقبح وصف</w:t>
      </w:r>
      <w:r w:rsidR="004A4E29">
        <w:rPr>
          <w:rFonts w:hint="cs"/>
          <w:rtl/>
        </w:rPr>
        <w:t xml:space="preserve">! </w:t>
      </w:r>
      <w:r w:rsidR="00916916">
        <w:rPr>
          <w:rFonts w:hint="cs"/>
          <w:rtl/>
        </w:rPr>
        <w:t>إذ قال</w:t>
      </w:r>
      <w:r w:rsidR="00603FE9">
        <w:rPr>
          <w:rFonts w:hint="cs"/>
          <w:rtl/>
        </w:rPr>
        <w:t xml:space="preserve">: </w:t>
      </w:r>
      <w:r w:rsidR="00916916">
        <w:rPr>
          <w:rFonts w:hint="cs"/>
          <w:rtl/>
        </w:rPr>
        <w:t>إنّ الرجل ليهجر</w:t>
      </w:r>
      <w:r w:rsidR="004A4E29">
        <w:rPr>
          <w:rFonts w:hint="cs"/>
          <w:rtl/>
        </w:rPr>
        <w:t xml:space="preserve">! </w:t>
      </w:r>
      <w:r w:rsidR="00916916">
        <w:rPr>
          <w:rFonts w:hint="cs"/>
          <w:rtl/>
        </w:rPr>
        <w:t>معاذ الله</w:t>
      </w:r>
      <w:r w:rsidR="00864EEE">
        <w:rPr>
          <w:rFonts w:hint="cs"/>
          <w:rtl/>
        </w:rPr>
        <w:t xml:space="preserve">، </w:t>
      </w:r>
      <w:r w:rsidR="00916916">
        <w:rPr>
          <w:rFonts w:hint="cs"/>
          <w:rtl/>
        </w:rPr>
        <w:t xml:space="preserve">فأين </w:t>
      </w:r>
    </w:p>
    <w:p w:rsidR="008B5C75" w:rsidRDefault="008B5C75" w:rsidP="009431ED">
      <w:pPr>
        <w:pStyle w:val="libNormal"/>
        <w:rPr>
          <w:rtl/>
        </w:rPr>
      </w:pPr>
      <w:r>
        <w:rPr>
          <w:rtl/>
        </w:rPr>
        <w:br w:type="page"/>
      </w:r>
    </w:p>
    <w:p w:rsidR="0050467D" w:rsidRDefault="008B5C75" w:rsidP="008B5C75">
      <w:pPr>
        <w:pStyle w:val="libNormal0"/>
        <w:rPr>
          <w:rtl/>
        </w:rPr>
      </w:pPr>
      <w:r>
        <w:rPr>
          <w:rFonts w:hint="cs"/>
          <w:rtl/>
        </w:rPr>
        <w:lastRenderedPageBreak/>
        <w:t xml:space="preserve">النّبوّة ومقامها الرفيع حتّى يقال عنه </w:t>
      </w:r>
      <w:r w:rsidR="009431ED">
        <w:rPr>
          <w:rFonts w:hint="cs"/>
          <w:rtl/>
        </w:rPr>
        <w:t>(</w:t>
      </w:r>
      <w:r>
        <w:rPr>
          <w:rFonts w:hint="cs"/>
          <w:rtl/>
        </w:rPr>
        <w:t>الرجل</w:t>
      </w:r>
      <w:r w:rsidR="009431ED">
        <w:rPr>
          <w:rFonts w:hint="cs"/>
          <w:rtl/>
        </w:rPr>
        <w:t>)</w:t>
      </w:r>
      <w:r>
        <w:rPr>
          <w:rFonts w:hint="cs"/>
          <w:rtl/>
        </w:rPr>
        <w:t xml:space="preserve"> وبخطاب الغائب</w:t>
      </w:r>
      <w:r w:rsidR="004A4E29">
        <w:rPr>
          <w:rFonts w:hint="cs"/>
          <w:rtl/>
        </w:rPr>
        <w:t xml:space="preserve">! </w:t>
      </w:r>
      <w:r>
        <w:rPr>
          <w:rFonts w:hint="cs"/>
          <w:rtl/>
        </w:rPr>
        <w:t>مع التوكيد بحرف اللاّم</w:t>
      </w:r>
      <w:r w:rsidR="00603FE9">
        <w:rPr>
          <w:rFonts w:hint="cs"/>
          <w:rtl/>
        </w:rPr>
        <w:t xml:space="preserve">؛ </w:t>
      </w:r>
      <w:r>
        <w:rPr>
          <w:rFonts w:hint="cs"/>
          <w:rtl/>
        </w:rPr>
        <w:t>ويهجر</w:t>
      </w:r>
      <w:r w:rsidR="00603FE9">
        <w:rPr>
          <w:rFonts w:hint="cs"/>
          <w:rtl/>
        </w:rPr>
        <w:t xml:space="preserve">: </w:t>
      </w:r>
      <w:r>
        <w:rPr>
          <w:rFonts w:hint="cs"/>
          <w:rtl/>
        </w:rPr>
        <w:t>أي لا يدري ماذا يقول</w:t>
      </w:r>
      <w:r w:rsidR="009431ED">
        <w:rPr>
          <w:rFonts w:hint="cs"/>
          <w:rtl/>
        </w:rPr>
        <w:t>؟</w:t>
      </w:r>
      <w:r w:rsidR="004A4E29">
        <w:rPr>
          <w:rFonts w:hint="cs"/>
          <w:rtl/>
        </w:rPr>
        <w:t xml:space="preserve">! </w:t>
      </w:r>
      <w:r>
        <w:rPr>
          <w:rFonts w:hint="cs"/>
          <w:rtl/>
        </w:rPr>
        <w:t xml:space="preserve">ورسول الله </w:t>
      </w:r>
      <w:r w:rsidRPr="00A804FD">
        <w:rPr>
          <w:rStyle w:val="libAlaemChar"/>
          <w:rFonts w:eastAsiaTheme="minorHAnsi"/>
          <w:rtl/>
        </w:rPr>
        <w:t>صلى‌الله‌عليه‌وآله‌وسلم</w:t>
      </w:r>
      <w:r>
        <w:rPr>
          <w:rFonts w:hint="cs"/>
          <w:rtl/>
        </w:rPr>
        <w:t xml:space="preserve"> مسدّد بالوحي ما ينبغي لمثله أن ينطق</w:t>
      </w:r>
      <w:r w:rsidR="00B154FA">
        <w:rPr>
          <w:rFonts w:hint="cs"/>
          <w:rtl/>
        </w:rPr>
        <w:t xml:space="preserve"> إلّا </w:t>
      </w:r>
      <w:r>
        <w:rPr>
          <w:rFonts w:hint="cs"/>
          <w:rtl/>
        </w:rPr>
        <w:t>بوحي</w:t>
      </w:r>
      <w:r w:rsidR="00864EEE">
        <w:rPr>
          <w:rFonts w:hint="cs"/>
          <w:rtl/>
        </w:rPr>
        <w:t xml:space="preserve">، </w:t>
      </w:r>
      <w:r>
        <w:rPr>
          <w:rFonts w:hint="cs"/>
          <w:rtl/>
        </w:rPr>
        <w:t>معصوم من الخطل والهوى وغياب الوعي</w:t>
      </w:r>
      <w:r w:rsidR="001C4878">
        <w:rPr>
          <w:rFonts w:hint="cs"/>
          <w:rtl/>
        </w:rPr>
        <w:t xml:space="preserve">. </w:t>
      </w:r>
    </w:p>
    <w:p w:rsidR="008B5C75" w:rsidRDefault="008B5C75" w:rsidP="008B5C75">
      <w:pPr>
        <w:pStyle w:val="libNormal"/>
        <w:rPr>
          <w:rtl/>
        </w:rPr>
      </w:pPr>
      <w:r>
        <w:rPr>
          <w:rFonts w:hint="cs"/>
          <w:rtl/>
        </w:rPr>
        <w:t>ولذلك ول</w:t>
      </w:r>
      <w:r w:rsidR="001F37A4">
        <w:rPr>
          <w:rFonts w:hint="cs"/>
          <w:rtl/>
        </w:rPr>
        <w:t>ـ</w:t>
      </w:r>
      <w:r>
        <w:rPr>
          <w:rFonts w:hint="cs"/>
          <w:rtl/>
        </w:rPr>
        <w:t>مّا كثر اللّغط بين من يقول قدّموا له القلم والورق ليكتب ومن يمنع من ذلك وعلت الأصوات</w:t>
      </w:r>
      <w:r w:rsidR="00603FE9">
        <w:rPr>
          <w:rFonts w:hint="cs"/>
          <w:rtl/>
        </w:rPr>
        <w:t xml:space="preserve">: </w:t>
      </w:r>
      <w:r>
        <w:rPr>
          <w:rFonts w:hint="cs"/>
          <w:rtl/>
        </w:rPr>
        <w:t>وما يجوز التقديم بين يدي الله ورسوله</w:t>
      </w:r>
      <w:r w:rsidR="00864EEE">
        <w:rPr>
          <w:rFonts w:hint="cs"/>
          <w:rtl/>
        </w:rPr>
        <w:t xml:space="preserve">، </w:t>
      </w:r>
      <w:r>
        <w:rPr>
          <w:rFonts w:hint="cs"/>
          <w:rtl/>
        </w:rPr>
        <w:t>أي سبقه بالقول</w:t>
      </w:r>
      <w:r w:rsidR="00603FE9">
        <w:rPr>
          <w:rFonts w:hint="cs"/>
          <w:rtl/>
        </w:rPr>
        <w:t xml:space="preserve">؛ </w:t>
      </w:r>
      <w:r>
        <w:rPr>
          <w:rFonts w:hint="cs"/>
          <w:rtl/>
        </w:rPr>
        <w:t>ولا يجوز رفع الأصوات فوق صوته</w:t>
      </w:r>
      <w:r w:rsidR="00864EEE">
        <w:rPr>
          <w:rFonts w:hint="cs"/>
          <w:rtl/>
        </w:rPr>
        <w:t xml:space="preserve">، </w:t>
      </w:r>
      <w:r>
        <w:rPr>
          <w:rFonts w:hint="cs"/>
          <w:rtl/>
        </w:rPr>
        <w:t>كلّ ذلك في القرآن الكريم</w:t>
      </w:r>
      <w:r w:rsidR="003062B1">
        <w:rPr>
          <w:rFonts w:hint="cs"/>
          <w:rtl/>
        </w:rPr>
        <w:t xml:space="preserve">، </w:t>
      </w:r>
      <w:r>
        <w:rPr>
          <w:rFonts w:hint="cs"/>
          <w:rtl/>
        </w:rPr>
        <w:t>وكلّ ذلك يؤذي رسول الله لأنّه ليس من خ</w:t>
      </w:r>
      <w:r w:rsidR="00F57321">
        <w:rPr>
          <w:rFonts w:hint="cs"/>
          <w:rtl/>
        </w:rPr>
        <w:t>ُ</w:t>
      </w:r>
      <w:r>
        <w:rPr>
          <w:rFonts w:hint="cs"/>
          <w:rtl/>
        </w:rPr>
        <w:t>لقه</w:t>
      </w:r>
      <w:r w:rsidR="00864EEE">
        <w:rPr>
          <w:rFonts w:hint="cs"/>
          <w:rtl/>
        </w:rPr>
        <w:t xml:space="preserve">، </w:t>
      </w:r>
      <w:r>
        <w:rPr>
          <w:rFonts w:hint="cs"/>
          <w:rtl/>
        </w:rPr>
        <w:t xml:space="preserve">فقد جاء ليتمّم مكارم الأخلاق كما قال هو </w:t>
      </w:r>
      <w:r w:rsidRPr="00A804FD">
        <w:rPr>
          <w:rStyle w:val="libAlaemChar"/>
          <w:rFonts w:eastAsiaTheme="minorHAnsi"/>
          <w:rtl/>
        </w:rPr>
        <w:t>صلى‌الله‌عليه‌وآله‌وسلم</w:t>
      </w:r>
      <w:r>
        <w:rPr>
          <w:rFonts w:hint="cs"/>
          <w:rtl/>
        </w:rPr>
        <w:t xml:space="preserve"> ووصفه القرآن المجيد مخاطباً إيّاه</w:t>
      </w:r>
      <w:r w:rsidR="00603FE9">
        <w:rPr>
          <w:rFonts w:hint="cs"/>
          <w:rtl/>
        </w:rPr>
        <w:t xml:space="preserve">: </w:t>
      </w:r>
      <w:r w:rsidRPr="00F50614">
        <w:rPr>
          <w:rStyle w:val="libAlaemChar"/>
          <w:rFonts w:hint="cs"/>
          <w:rtl/>
        </w:rPr>
        <w:t>(</w:t>
      </w:r>
      <w:r w:rsidR="00F50614" w:rsidRPr="00F50614">
        <w:rPr>
          <w:rStyle w:val="libAieChar"/>
          <w:rFonts w:eastAsia="MS Mincho"/>
          <w:rtl/>
        </w:rPr>
        <w:t>وَإِنّكَ لَعَلَى‏ خُلُقٍ عَظِيمٍ</w:t>
      </w:r>
      <w:r w:rsidRPr="00F50614">
        <w:rPr>
          <w:rStyle w:val="libAlaemChar"/>
          <w:rFonts w:hint="cs"/>
          <w:rtl/>
        </w:rPr>
        <w:t>)</w:t>
      </w:r>
      <w:r>
        <w:rPr>
          <w:rFonts w:hint="cs"/>
          <w:rtl/>
        </w:rPr>
        <w:t xml:space="preserve"> </w:t>
      </w:r>
      <w:r w:rsidRPr="00F50614">
        <w:rPr>
          <w:rStyle w:val="libFootnotenumChar"/>
          <w:rFonts w:hint="cs"/>
          <w:rtl/>
        </w:rPr>
        <w:t>(1)</w:t>
      </w:r>
      <w:r w:rsidR="00603FE9">
        <w:rPr>
          <w:rFonts w:hint="cs"/>
          <w:rtl/>
        </w:rPr>
        <w:t xml:space="preserve">؛ </w:t>
      </w:r>
      <w:r>
        <w:rPr>
          <w:rFonts w:hint="cs"/>
          <w:rtl/>
        </w:rPr>
        <w:t xml:space="preserve">فما كان منه </w:t>
      </w:r>
      <w:r w:rsidRPr="00A804FD">
        <w:rPr>
          <w:rStyle w:val="libAlaemChar"/>
          <w:rFonts w:eastAsiaTheme="minorHAnsi"/>
          <w:rtl/>
        </w:rPr>
        <w:t>صلى‌الله‌عليه‌وآله‌وسلم</w:t>
      </w:r>
      <w:r w:rsidR="00B154FA">
        <w:rPr>
          <w:rFonts w:hint="cs"/>
          <w:rtl/>
        </w:rPr>
        <w:t xml:space="preserve"> إلّا </w:t>
      </w:r>
      <w:r w:rsidR="00F50614">
        <w:rPr>
          <w:rFonts w:hint="cs"/>
          <w:rtl/>
        </w:rPr>
        <w:t>أن قال للقوم</w:t>
      </w:r>
      <w:r w:rsidR="00603FE9">
        <w:rPr>
          <w:rFonts w:hint="cs"/>
          <w:rtl/>
        </w:rPr>
        <w:t xml:space="preserve">: </w:t>
      </w:r>
      <w:r w:rsidR="00F50614">
        <w:rPr>
          <w:rFonts w:hint="cs"/>
          <w:rtl/>
        </w:rPr>
        <w:t>قوموا إنّه لا ينبغي خلاف عند نبيّ</w:t>
      </w:r>
      <w:r w:rsidR="00864EEE">
        <w:rPr>
          <w:rFonts w:hint="cs"/>
          <w:rtl/>
        </w:rPr>
        <w:t xml:space="preserve">، </w:t>
      </w:r>
      <w:r w:rsidR="00F50614">
        <w:rPr>
          <w:rFonts w:hint="cs"/>
          <w:rtl/>
        </w:rPr>
        <w:t>فخرج القوم ومعنى ذلك أنّهم ط</w:t>
      </w:r>
      <w:r w:rsidR="00F57321">
        <w:rPr>
          <w:rFonts w:hint="cs"/>
          <w:rtl/>
        </w:rPr>
        <w:t>ُ</w:t>
      </w:r>
      <w:r w:rsidR="00F50614">
        <w:rPr>
          <w:rFonts w:hint="cs"/>
          <w:rtl/>
        </w:rPr>
        <w:t>ردوا من رحمة الله تعالى</w:t>
      </w:r>
      <w:r w:rsidR="00603FE9">
        <w:rPr>
          <w:rFonts w:hint="cs"/>
          <w:rtl/>
        </w:rPr>
        <w:t xml:space="preserve">؛ </w:t>
      </w:r>
      <w:r w:rsidR="00F50614">
        <w:rPr>
          <w:rFonts w:hint="cs"/>
          <w:rtl/>
        </w:rPr>
        <w:t xml:space="preserve">فلو أنّهم اعتذروا وقبلوا الوصيّة لكان خيراً ممّا جمعوا له إذ ذهبوا إلى سقيفة بني ساعدة وهناك وقع الصراع من أجل خلافة رسول الله </w:t>
      </w:r>
      <w:r w:rsidR="00F50614" w:rsidRPr="00A804FD">
        <w:rPr>
          <w:rStyle w:val="libAlaemChar"/>
          <w:rFonts w:eastAsiaTheme="minorHAnsi"/>
          <w:rtl/>
        </w:rPr>
        <w:t>صلى‌الله‌عليه‌وآله‌وسلم</w:t>
      </w:r>
      <w:r w:rsidR="00F50614">
        <w:rPr>
          <w:rFonts w:hint="cs"/>
          <w:rtl/>
        </w:rPr>
        <w:t xml:space="preserve"> حتّى وصل الأمر إلى التهديد وبطش عمر بسيّد الخزرج سعد بن ع</w:t>
      </w:r>
      <w:r w:rsidR="00F57321">
        <w:rPr>
          <w:rFonts w:hint="cs"/>
          <w:rtl/>
        </w:rPr>
        <w:t>ُ</w:t>
      </w:r>
      <w:r w:rsidR="00F50614">
        <w:rPr>
          <w:rFonts w:hint="cs"/>
          <w:rtl/>
        </w:rPr>
        <w:t>بادة وكاد يقتله</w:t>
      </w:r>
      <w:r w:rsidR="001C4878">
        <w:rPr>
          <w:rFonts w:hint="cs"/>
          <w:rtl/>
        </w:rPr>
        <w:t>.</w:t>
      </w:r>
      <w:r w:rsidR="009431ED">
        <w:rPr>
          <w:rFonts w:hint="cs"/>
          <w:rtl/>
        </w:rPr>
        <w:t>.</w:t>
      </w:r>
      <w:r w:rsidR="00F50614">
        <w:rPr>
          <w:rFonts w:hint="cs"/>
          <w:rtl/>
        </w:rPr>
        <w:t>.</w:t>
      </w:r>
      <w:r w:rsidR="00864EEE">
        <w:rPr>
          <w:rFonts w:hint="cs"/>
          <w:rtl/>
        </w:rPr>
        <w:t xml:space="preserve">، </w:t>
      </w:r>
      <w:r w:rsidR="00F50614">
        <w:rPr>
          <w:rFonts w:hint="cs"/>
          <w:rtl/>
        </w:rPr>
        <w:t>وبقي عليّ</w:t>
      </w:r>
      <w:r w:rsidR="00E55B10">
        <w:rPr>
          <w:rFonts w:hint="cs"/>
          <w:rtl/>
        </w:rPr>
        <w:t xml:space="preserve"> عليًّا </w:t>
      </w:r>
      <w:r w:rsidR="00F50614">
        <w:rPr>
          <w:rFonts w:hint="cs"/>
          <w:rtl/>
        </w:rPr>
        <w:t xml:space="preserve">يسارّه النبيّ </w:t>
      </w:r>
      <w:r w:rsidR="00F50614" w:rsidRPr="00A804FD">
        <w:rPr>
          <w:rStyle w:val="libAlaemChar"/>
          <w:rFonts w:eastAsiaTheme="minorHAnsi"/>
          <w:rtl/>
        </w:rPr>
        <w:t>صلى‌الله‌عليه‌وآله‌وسلم</w:t>
      </w:r>
      <w:r w:rsidR="00F50614">
        <w:rPr>
          <w:rFonts w:hint="cs"/>
          <w:rtl/>
        </w:rPr>
        <w:t xml:space="preserve"> تلك الليلة ورأسه إلى صدر عليّ حتّى فاضت روحه الزكيّة وهو بين س</w:t>
      </w:r>
      <w:r w:rsidR="00F57321">
        <w:rPr>
          <w:rFonts w:hint="cs"/>
          <w:rtl/>
        </w:rPr>
        <w:t>َ</w:t>
      </w:r>
      <w:r w:rsidR="00F50614">
        <w:rPr>
          <w:rFonts w:hint="cs"/>
          <w:rtl/>
        </w:rPr>
        <w:t>ح</w:t>
      </w:r>
      <w:r w:rsidR="00F57321">
        <w:rPr>
          <w:rFonts w:hint="cs"/>
          <w:rtl/>
        </w:rPr>
        <w:t>ْ</w:t>
      </w:r>
      <w:r w:rsidR="00F50614">
        <w:rPr>
          <w:rFonts w:hint="cs"/>
          <w:rtl/>
        </w:rPr>
        <w:t>ر ون</w:t>
      </w:r>
      <w:r w:rsidR="00F57321">
        <w:rPr>
          <w:rFonts w:hint="cs"/>
          <w:rtl/>
        </w:rPr>
        <w:t>َ</w:t>
      </w:r>
      <w:r w:rsidR="00F50614">
        <w:rPr>
          <w:rFonts w:hint="cs"/>
          <w:rtl/>
        </w:rPr>
        <w:t>ح</w:t>
      </w:r>
      <w:r w:rsidR="00F57321">
        <w:rPr>
          <w:rFonts w:hint="cs"/>
          <w:rtl/>
        </w:rPr>
        <w:t>ْ</w:t>
      </w:r>
      <w:r w:rsidR="00F50614">
        <w:rPr>
          <w:rFonts w:hint="cs"/>
          <w:rtl/>
        </w:rPr>
        <w:t>ر عليّ</w:t>
      </w:r>
      <w:r w:rsidR="001C4878">
        <w:rPr>
          <w:rFonts w:hint="cs"/>
          <w:rtl/>
        </w:rPr>
        <w:t xml:space="preserve">. </w:t>
      </w:r>
    </w:p>
    <w:p w:rsidR="00F50614" w:rsidRDefault="00F50614" w:rsidP="00285D57">
      <w:pPr>
        <w:pStyle w:val="libNormal"/>
        <w:rPr>
          <w:rtl/>
        </w:rPr>
      </w:pPr>
      <w:r>
        <w:rPr>
          <w:rFonts w:hint="cs"/>
          <w:rtl/>
        </w:rPr>
        <w:t xml:space="preserve">وسنعود إلى مفاخر وخصائص أبي الحسن العلويّة وكلّ خصائصه </w:t>
      </w:r>
      <w:r w:rsidR="00EB7F8F">
        <w:rPr>
          <w:rFonts w:hint="cs"/>
          <w:rtl/>
        </w:rPr>
        <w:t>علويّة من الأصل والمنحدر إلى المستودع فالولادة ومحلّها إلى أوّل ما نزل في فيه</w:t>
      </w:r>
      <w:r w:rsidR="00864EEE">
        <w:rPr>
          <w:rFonts w:hint="cs"/>
          <w:rtl/>
        </w:rPr>
        <w:t xml:space="preserve">، </w:t>
      </w:r>
      <w:r w:rsidR="00EB7F8F">
        <w:rPr>
          <w:rFonts w:hint="cs"/>
          <w:rtl/>
        </w:rPr>
        <w:t xml:space="preserve">فالنشأة الفريدة وانتهاءً بآخر عمره </w:t>
      </w:r>
      <w:r w:rsidR="00285D57">
        <w:rPr>
          <w:rFonts w:hint="cs"/>
          <w:rtl/>
        </w:rPr>
        <w:t>لـ</w:t>
      </w:r>
      <w:r w:rsidR="00EB7F8F">
        <w:rPr>
          <w:rFonts w:hint="cs"/>
          <w:rtl/>
        </w:rPr>
        <w:t>م</w:t>
      </w:r>
      <w:r w:rsidR="00285D57">
        <w:rPr>
          <w:rFonts w:hint="cs"/>
          <w:rtl/>
        </w:rPr>
        <w:t>ـ</w:t>
      </w:r>
      <w:r w:rsidR="00EB7F8F">
        <w:rPr>
          <w:rFonts w:hint="cs"/>
          <w:rtl/>
        </w:rPr>
        <w:t>ّا هوى سيف ابن اليهوديّة على رأسه الشريف فعلا هتافه بما كان ينتظره حتّى طال أمده</w:t>
      </w:r>
      <w:r w:rsidR="00603FE9">
        <w:rPr>
          <w:rFonts w:hint="cs"/>
          <w:rtl/>
        </w:rPr>
        <w:t xml:space="preserve">: </w:t>
      </w:r>
      <w:r w:rsidR="009431ED">
        <w:rPr>
          <w:rFonts w:hint="cs"/>
          <w:rtl/>
        </w:rPr>
        <w:t>(</w:t>
      </w:r>
      <w:r w:rsidR="00EB7F8F">
        <w:rPr>
          <w:rFonts w:hint="cs"/>
          <w:rtl/>
        </w:rPr>
        <w:t>فزت وربّ الكعبة</w:t>
      </w:r>
      <w:r w:rsidR="009431ED">
        <w:rPr>
          <w:rFonts w:hint="cs"/>
          <w:rtl/>
        </w:rPr>
        <w:t>)</w:t>
      </w:r>
      <w:r w:rsidR="001C4878">
        <w:rPr>
          <w:rFonts w:hint="cs"/>
          <w:rtl/>
        </w:rPr>
        <w:t xml:space="preserve">. </w:t>
      </w:r>
      <w:r w:rsidR="00EB7F8F">
        <w:rPr>
          <w:rFonts w:hint="cs"/>
          <w:rtl/>
        </w:rPr>
        <w:t xml:space="preserve">فهنيئاً لوليد الكعبة بلحاقه بأخيه المصطفى </w:t>
      </w:r>
      <w:r w:rsidR="00EB7F8F" w:rsidRPr="00A804FD">
        <w:rPr>
          <w:rStyle w:val="libAlaemChar"/>
          <w:rFonts w:eastAsiaTheme="minorHAnsi"/>
          <w:rtl/>
        </w:rPr>
        <w:t>صلى‌الله‌عليه‌وآله‌وسلم</w:t>
      </w:r>
      <w:r w:rsidR="00EB7F8F">
        <w:rPr>
          <w:rFonts w:hint="cs"/>
          <w:rtl/>
        </w:rPr>
        <w:t xml:space="preserve"> والخزي والعار ثمّ الخلود بجهنّم لمن عادا</w:t>
      </w:r>
      <w:r w:rsidR="00E55B10">
        <w:rPr>
          <w:rFonts w:hint="cs"/>
          <w:rtl/>
        </w:rPr>
        <w:t xml:space="preserve"> عليًّا </w:t>
      </w:r>
      <w:r w:rsidR="00EB7F8F">
        <w:rPr>
          <w:rFonts w:hint="cs"/>
          <w:rtl/>
        </w:rPr>
        <w:t>وبنيه الأطهار وشيعتهم الأخيار</w:t>
      </w:r>
      <w:r w:rsidR="001C4878">
        <w:rPr>
          <w:rFonts w:hint="cs"/>
          <w:rtl/>
        </w:rPr>
        <w:t xml:space="preserve">. </w:t>
      </w:r>
    </w:p>
    <w:p w:rsidR="00EB7F8F" w:rsidRDefault="009431ED" w:rsidP="009431ED">
      <w:pPr>
        <w:pStyle w:val="libLine"/>
        <w:rPr>
          <w:rtl/>
        </w:rPr>
      </w:pPr>
      <w:r>
        <w:rPr>
          <w:rFonts w:hint="cs"/>
          <w:rtl/>
        </w:rPr>
        <w:t>____________________</w:t>
      </w:r>
    </w:p>
    <w:p w:rsidR="00EB7F8F" w:rsidRDefault="00EB7F8F" w:rsidP="009431ED">
      <w:pPr>
        <w:pStyle w:val="libFootnote0"/>
        <w:rPr>
          <w:rtl/>
        </w:rPr>
      </w:pPr>
      <w:r>
        <w:rPr>
          <w:rFonts w:hint="cs"/>
          <w:rtl/>
        </w:rPr>
        <w:t>(1) القلم</w:t>
      </w:r>
      <w:r w:rsidR="00603FE9">
        <w:rPr>
          <w:rFonts w:hint="cs"/>
          <w:rtl/>
        </w:rPr>
        <w:t xml:space="preserve">: </w:t>
      </w:r>
      <w:r>
        <w:rPr>
          <w:rFonts w:hint="cs"/>
          <w:rtl/>
        </w:rPr>
        <w:t>4</w:t>
      </w:r>
      <w:r w:rsidR="001C4878">
        <w:rPr>
          <w:rFonts w:hint="cs"/>
          <w:rtl/>
        </w:rPr>
        <w:t xml:space="preserve">. </w:t>
      </w:r>
    </w:p>
    <w:p w:rsidR="00EB7F8F" w:rsidRDefault="00EB7F8F" w:rsidP="009431ED">
      <w:pPr>
        <w:pStyle w:val="libNormal"/>
        <w:rPr>
          <w:rtl/>
        </w:rPr>
      </w:pPr>
      <w:r>
        <w:rPr>
          <w:rtl/>
        </w:rPr>
        <w:br w:type="page"/>
      </w:r>
    </w:p>
    <w:p w:rsidR="00EB7F8F" w:rsidRDefault="006D237D" w:rsidP="008B5C75">
      <w:pPr>
        <w:pStyle w:val="libNormal"/>
        <w:rPr>
          <w:rtl/>
        </w:rPr>
      </w:pPr>
      <w:r>
        <w:rPr>
          <w:rFonts w:hint="cs"/>
          <w:rtl/>
        </w:rPr>
        <w:lastRenderedPageBreak/>
        <w:t xml:space="preserve">وكما هدّد النبيّ </w:t>
      </w:r>
      <w:r w:rsidRPr="00A804FD">
        <w:rPr>
          <w:rStyle w:val="libAlaemChar"/>
          <w:rFonts w:eastAsiaTheme="minorHAnsi"/>
          <w:rtl/>
        </w:rPr>
        <w:t>صلى‌الله‌عليه‌وآله‌وسلم</w:t>
      </w:r>
      <w:r>
        <w:rPr>
          <w:rFonts w:hint="cs"/>
          <w:rtl/>
        </w:rPr>
        <w:t xml:space="preserve"> وفد ثقيف بعليّ </w:t>
      </w:r>
      <w:r w:rsidRPr="006D237D">
        <w:rPr>
          <w:rStyle w:val="libAlaemChar"/>
          <w:rFonts w:eastAsiaTheme="minorHAnsi"/>
          <w:rtl/>
        </w:rPr>
        <w:t>عليه‌السلام</w:t>
      </w:r>
      <w:r w:rsidR="00864EEE" w:rsidRPr="009431ED">
        <w:rPr>
          <w:rFonts w:eastAsiaTheme="minorHAnsi"/>
          <w:rtl/>
        </w:rPr>
        <w:t xml:space="preserve">، </w:t>
      </w:r>
      <w:r>
        <w:rPr>
          <w:rFonts w:hint="cs"/>
          <w:rtl/>
        </w:rPr>
        <w:t xml:space="preserve">فكذلك هدّد قريش </w:t>
      </w:r>
      <w:r w:rsidR="004B02FE">
        <w:rPr>
          <w:rFonts w:hint="cs"/>
          <w:rtl/>
        </w:rPr>
        <w:t xml:space="preserve">بأميرالمؤمنين </w:t>
      </w:r>
      <w:r w:rsidR="004B02FE" w:rsidRPr="006D237D">
        <w:rPr>
          <w:rStyle w:val="libAlaemChar"/>
          <w:rFonts w:eastAsiaTheme="minorHAnsi"/>
          <w:rtl/>
        </w:rPr>
        <w:t>عليه‌السلام</w:t>
      </w:r>
      <w:r w:rsidR="004B02FE" w:rsidRPr="009431ED">
        <w:rPr>
          <w:rFonts w:eastAsiaTheme="minorHAnsi"/>
          <w:rtl/>
        </w:rPr>
        <w:t xml:space="preserve"> </w:t>
      </w:r>
      <w:r w:rsidR="004B02FE">
        <w:rPr>
          <w:rFonts w:hint="cs"/>
          <w:rtl/>
        </w:rPr>
        <w:t xml:space="preserve">فبسند عن عليّ بن حكيم </w:t>
      </w:r>
      <w:r w:rsidR="004B02FE" w:rsidRPr="004B02FE">
        <w:rPr>
          <w:rStyle w:val="libFootnotenumChar"/>
          <w:rFonts w:hint="cs"/>
          <w:rtl/>
        </w:rPr>
        <w:t>(1)</w:t>
      </w:r>
      <w:r w:rsidR="00864EEE">
        <w:rPr>
          <w:rFonts w:hint="cs"/>
          <w:rtl/>
        </w:rPr>
        <w:t xml:space="preserve">، </w:t>
      </w:r>
      <w:r w:rsidR="004B02FE">
        <w:rPr>
          <w:rFonts w:hint="cs"/>
          <w:rtl/>
        </w:rPr>
        <w:t>قال أخبرنا محمّد بن ف</w:t>
      </w:r>
      <w:r w:rsidR="00F57321">
        <w:rPr>
          <w:rFonts w:hint="cs"/>
          <w:rtl/>
        </w:rPr>
        <w:t>ُ</w:t>
      </w:r>
      <w:r w:rsidR="004B02FE">
        <w:rPr>
          <w:rFonts w:hint="cs"/>
          <w:rtl/>
        </w:rPr>
        <w:t>ض</w:t>
      </w:r>
      <w:r w:rsidR="00F57321">
        <w:rPr>
          <w:rFonts w:hint="cs"/>
          <w:rtl/>
        </w:rPr>
        <w:t>َ</w:t>
      </w:r>
      <w:r w:rsidR="004B02FE">
        <w:rPr>
          <w:rFonts w:hint="cs"/>
          <w:rtl/>
        </w:rPr>
        <w:t xml:space="preserve">يل </w:t>
      </w:r>
      <w:r w:rsidR="004B02FE" w:rsidRPr="004B02FE">
        <w:rPr>
          <w:rStyle w:val="libFootnotenumChar"/>
          <w:rFonts w:hint="cs"/>
          <w:rtl/>
        </w:rPr>
        <w:t>(2)</w:t>
      </w:r>
      <w:r w:rsidR="00864EEE">
        <w:rPr>
          <w:rFonts w:hint="cs"/>
          <w:rtl/>
        </w:rPr>
        <w:t xml:space="preserve">، </w:t>
      </w:r>
    </w:p>
    <w:p w:rsidR="004B02FE" w:rsidRDefault="009431ED" w:rsidP="009431ED">
      <w:pPr>
        <w:pStyle w:val="libLine"/>
        <w:rPr>
          <w:rtl/>
        </w:rPr>
      </w:pPr>
      <w:r>
        <w:rPr>
          <w:rFonts w:hint="cs"/>
          <w:rtl/>
        </w:rPr>
        <w:t>____________________</w:t>
      </w:r>
    </w:p>
    <w:p w:rsidR="004B02FE" w:rsidRDefault="004B02FE" w:rsidP="009431ED">
      <w:pPr>
        <w:pStyle w:val="libFootnote0"/>
        <w:rPr>
          <w:rtl/>
        </w:rPr>
      </w:pPr>
      <w:r>
        <w:rPr>
          <w:rFonts w:hint="cs"/>
          <w:rtl/>
        </w:rPr>
        <w:t>(1) عليّ بن حكيم بن ذ</w:t>
      </w:r>
      <w:r w:rsidR="00F57321">
        <w:rPr>
          <w:rFonts w:hint="cs"/>
          <w:rtl/>
        </w:rPr>
        <w:t>ُ</w:t>
      </w:r>
      <w:r>
        <w:rPr>
          <w:rFonts w:hint="cs"/>
          <w:rtl/>
        </w:rPr>
        <w:t>بيان الأ</w:t>
      </w:r>
      <w:r w:rsidR="00F57321">
        <w:rPr>
          <w:rFonts w:hint="cs"/>
          <w:rtl/>
        </w:rPr>
        <w:t>َ</w:t>
      </w:r>
      <w:r>
        <w:rPr>
          <w:rFonts w:hint="cs"/>
          <w:rtl/>
        </w:rPr>
        <w:t>و</w:t>
      </w:r>
      <w:r w:rsidR="00F57321">
        <w:rPr>
          <w:rFonts w:hint="cs"/>
          <w:rtl/>
        </w:rPr>
        <w:t>ْ</w:t>
      </w:r>
      <w:r>
        <w:rPr>
          <w:rFonts w:hint="cs"/>
          <w:rtl/>
        </w:rPr>
        <w:t>ديّ الكوفيّ</w:t>
      </w:r>
      <w:r w:rsidR="001C4878">
        <w:rPr>
          <w:rFonts w:hint="cs"/>
          <w:rtl/>
        </w:rPr>
        <w:t xml:space="preserve">. </w:t>
      </w:r>
    </w:p>
    <w:p w:rsidR="004B02FE" w:rsidRDefault="004B02FE" w:rsidP="009431ED">
      <w:pPr>
        <w:pStyle w:val="libFootnote0"/>
        <w:rPr>
          <w:rtl/>
        </w:rPr>
      </w:pPr>
      <w:r>
        <w:rPr>
          <w:rFonts w:hint="cs"/>
          <w:rtl/>
        </w:rPr>
        <w:t>روى عن سفيان بن عيينة</w:t>
      </w:r>
      <w:r w:rsidR="00864EEE">
        <w:rPr>
          <w:rFonts w:hint="cs"/>
          <w:rtl/>
        </w:rPr>
        <w:t xml:space="preserve">، </w:t>
      </w:r>
      <w:r>
        <w:rPr>
          <w:rFonts w:hint="cs"/>
          <w:rtl/>
        </w:rPr>
        <w:t>وعبد الله بن المبارك</w:t>
      </w:r>
      <w:r w:rsidR="00864EEE">
        <w:rPr>
          <w:rFonts w:hint="cs"/>
          <w:rtl/>
        </w:rPr>
        <w:t xml:space="preserve">، </w:t>
      </w:r>
      <w:r>
        <w:rPr>
          <w:rFonts w:hint="cs"/>
          <w:rtl/>
        </w:rPr>
        <w:t>ووكيع بن الجرّاح</w:t>
      </w:r>
      <w:r w:rsidR="00864EEE">
        <w:rPr>
          <w:rFonts w:hint="cs"/>
          <w:rtl/>
        </w:rPr>
        <w:t xml:space="preserve">، </w:t>
      </w:r>
      <w:r>
        <w:rPr>
          <w:rFonts w:hint="cs"/>
          <w:rtl/>
        </w:rPr>
        <w:t>وشريك بن عبد الله</w:t>
      </w:r>
      <w:r w:rsidR="00864EEE">
        <w:rPr>
          <w:rFonts w:hint="cs"/>
          <w:rtl/>
        </w:rPr>
        <w:t xml:space="preserve">، </w:t>
      </w:r>
      <w:r>
        <w:rPr>
          <w:rFonts w:hint="cs"/>
          <w:rtl/>
        </w:rPr>
        <w:t>وحفص بن غياث</w:t>
      </w:r>
      <w:r w:rsidR="00864EEE">
        <w:rPr>
          <w:rFonts w:hint="cs"/>
          <w:rtl/>
        </w:rPr>
        <w:t xml:space="preserve">، </w:t>
      </w:r>
      <w:r>
        <w:rPr>
          <w:rFonts w:hint="cs"/>
          <w:rtl/>
        </w:rPr>
        <w:t>وعليّ بن مسهر</w:t>
      </w:r>
      <w:r w:rsidR="001C4878">
        <w:rPr>
          <w:rFonts w:hint="cs"/>
          <w:rtl/>
        </w:rPr>
        <w:t>.</w:t>
      </w:r>
      <w:r w:rsidR="009431ED">
        <w:rPr>
          <w:rFonts w:hint="cs"/>
          <w:rtl/>
        </w:rPr>
        <w:t>.</w:t>
      </w:r>
      <w:r>
        <w:rPr>
          <w:rFonts w:hint="cs"/>
          <w:rtl/>
        </w:rPr>
        <w:t>. روى عنه</w:t>
      </w:r>
      <w:r w:rsidR="00603FE9">
        <w:rPr>
          <w:rFonts w:hint="cs"/>
          <w:rtl/>
        </w:rPr>
        <w:t xml:space="preserve">: </w:t>
      </w:r>
      <w:r>
        <w:rPr>
          <w:rFonts w:hint="cs"/>
          <w:rtl/>
        </w:rPr>
        <w:t xml:space="preserve">البخاري في </w:t>
      </w:r>
      <w:r w:rsidR="009431ED">
        <w:rPr>
          <w:rFonts w:hint="cs"/>
          <w:rtl/>
        </w:rPr>
        <w:t>(</w:t>
      </w:r>
      <w:r>
        <w:rPr>
          <w:rFonts w:hint="cs"/>
          <w:rtl/>
        </w:rPr>
        <w:t>الأدب</w:t>
      </w:r>
      <w:r w:rsidR="009431ED">
        <w:rPr>
          <w:rFonts w:hint="cs"/>
          <w:rtl/>
        </w:rPr>
        <w:t>)</w:t>
      </w:r>
      <w:r w:rsidR="00864EEE">
        <w:rPr>
          <w:rFonts w:hint="cs"/>
          <w:rtl/>
        </w:rPr>
        <w:t xml:space="preserve">، </w:t>
      </w:r>
      <w:r>
        <w:rPr>
          <w:rFonts w:hint="cs"/>
          <w:rtl/>
        </w:rPr>
        <w:t>ومسلم</w:t>
      </w:r>
      <w:r w:rsidR="00864EEE">
        <w:rPr>
          <w:rFonts w:hint="cs"/>
          <w:rtl/>
        </w:rPr>
        <w:t xml:space="preserve">، </w:t>
      </w:r>
      <w:r>
        <w:rPr>
          <w:rFonts w:hint="cs"/>
          <w:rtl/>
        </w:rPr>
        <w:t>وعبدالله بن أحمد بن حنبل</w:t>
      </w:r>
      <w:r w:rsidR="00864EEE">
        <w:rPr>
          <w:rFonts w:hint="cs"/>
          <w:rtl/>
        </w:rPr>
        <w:t xml:space="preserve">، </w:t>
      </w:r>
      <w:r>
        <w:rPr>
          <w:rFonts w:hint="cs"/>
          <w:rtl/>
        </w:rPr>
        <w:t>وأحمد بن يحيى بن زكريا الأوديّ</w:t>
      </w:r>
      <w:r w:rsidR="00864EEE">
        <w:rPr>
          <w:rFonts w:hint="cs"/>
          <w:rtl/>
        </w:rPr>
        <w:t xml:space="preserve">، </w:t>
      </w:r>
      <w:r>
        <w:rPr>
          <w:rFonts w:hint="cs"/>
          <w:rtl/>
        </w:rPr>
        <w:t>وأبو الصّلت عبد السلام بن صالح الهرويّ</w:t>
      </w:r>
      <w:r w:rsidR="00864EEE">
        <w:rPr>
          <w:rFonts w:hint="cs"/>
          <w:rtl/>
        </w:rPr>
        <w:t xml:space="preserve">، </w:t>
      </w:r>
      <w:r>
        <w:rPr>
          <w:rFonts w:hint="cs"/>
          <w:rtl/>
        </w:rPr>
        <w:t>وهو من أقرانه</w:t>
      </w:r>
      <w:r w:rsidR="00603FE9">
        <w:rPr>
          <w:rFonts w:hint="cs"/>
          <w:rtl/>
        </w:rPr>
        <w:t xml:space="preserve">؛ </w:t>
      </w:r>
      <w:r>
        <w:rPr>
          <w:rFonts w:hint="cs"/>
          <w:rtl/>
        </w:rPr>
        <w:t>ومحمّد بن عثمان بن أبي شيبة</w:t>
      </w:r>
      <w:r w:rsidR="00864EEE">
        <w:rPr>
          <w:rFonts w:hint="cs"/>
          <w:rtl/>
        </w:rPr>
        <w:t xml:space="preserve">، </w:t>
      </w:r>
      <w:r>
        <w:rPr>
          <w:rFonts w:hint="cs"/>
          <w:rtl/>
        </w:rPr>
        <w:t>ويعقوب بن سفيان الفارسي</w:t>
      </w:r>
      <w:r w:rsidR="00864EEE">
        <w:rPr>
          <w:rFonts w:hint="cs"/>
          <w:rtl/>
        </w:rPr>
        <w:t xml:space="preserve">، </w:t>
      </w:r>
      <w:r>
        <w:rPr>
          <w:rFonts w:hint="cs"/>
          <w:rtl/>
        </w:rPr>
        <w:t>ونجيح بن إبراهيم الزّهريّ</w:t>
      </w:r>
      <w:r w:rsidR="001C4878">
        <w:rPr>
          <w:rFonts w:hint="cs"/>
          <w:rtl/>
        </w:rPr>
        <w:t>.</w:t>
      </w:r>
      <w:r w:rsidR="009431ED">
        <w:rPr>
          <w:rFonts w:hint="cs"/>
          <w:rtl/>
        </w:rPr>
        <w:t>.</w:t>
      </w:r>
      <w:r>
        <w:rPr>
          <w:rFonts w:hint="cs"/>
          <w:rtl/>
        </w:rPr>
        <w:t>.</w:t>
      </w:r>
      <w:r w:rsidR="00603FE9">
        <w:rPr>
          <w:rFonts w:hint="cs"/>
          <w:rtl/>
        </w:rPr>
        <w:t xml:space="preserve">؛ </w:t>
      </w:r>
      <w:r>
        <w:rPr>
          <w:rFonts w:hint="cs"/>
          <w:rtl/>
        </w:rPr>
        <w:t xml:space="preserve">توفي سنة </w:t>
      </w:r>
      <w:r w:rsidR="009431ED">
        <w:rPr>
          <w:rFonts w:hint="cs"/>
          <w:rtl/>
        </w:rPr>
        <w:t>(</w:t>
      </w:r>
      <w:r>
        <w:rPr>
          <w:rFonts w:hint="cs"/>
          <w:rtl/>
        </w:rPr>
        <w:t>231 هـ</w:t>
      </w:r>
      <w:r w:rsidR="009431ED">
        <w:rPr>
          <w:rFonts w:hint="cs"/>
          <w:rtl/>
        </w:rPr>
        <w:t>)</w:t>
      </w:r>
      <w:r w:rsidR="001C4878">
        <w:rPr>
          <w:rFonts w:hint="cs"/>
          <w:rtl/>
        </w:rPr>
        <w:t xml:space="preserve">. </w:t>
      </w:r>
    </w:p>
    <w:p w:rsidR="004B02FE" w:rsidRDefault="004B02FE" w:rsidP="009431ED">
      <w:pPr>
        <w:pStyle w:val="libFootnote0"/>
        <w:rPr>
          <w:rtl/>
        </w:rPr>
      </w:pPr>
      <w:r>
        <w:rPr>
          <w:rFonts w:hint="cs"/>
          <w:rtl/>
        </w:rPr>
        <w:t>قال ابن الجنيد</w:t>
      </w:r>
      <w:r w:rsidR="00864EEE">
        <w:rPr>
          <w:rFonts w:hint="cs"/>
          <w:rtl/>
        </w:rPr>
        <w:t xml:space="preserve">، </w:t>
      </w:r>
      <w:r>
        <w:rPr>
          <w:rFonts w:hint="cs"/>
          <w:rtl/>
        </w:rPr>
        <w:t>عن يحيى بن معين</w:t>
      </w:r>
      <w:r w:rsidR="00603FE9">
        <w:rPr>
          <w:rFonts w:hint="cs"/>
          <w:rtl/>
        </w:rPr>
        <w:t xml:space="preserve">: </w:t>
      </w:r>
      <w:r>
        <w:rPr>
          <w:rFonts w:hint="cs"/>
          <w:rtl/>
        </w:rPr>
        <w:t>ليس به بأس</w:t>
      </w:r>
      <w:r w:rsidR="00864EEE">
        <w:rPr>
          <w:rFonts w:hint="cs"/>
          <w:rtl/>
        </w:rPr>
        <w:t xml:space="preserve">، </w:t>
      </w:r>
      <w:r>
        <w:rPr>
          <w:rFonts w:hint="cs"/>
          <w:rtl/>
        </w:rPr>
        <w:t>ثقة</w:t>
      </w:r>
      <w:r w:rsidR="001C4878">
        <w:rPr>
          <w:rFonts w:hint="cs"/>
          <w:rtl/>
        </w:rPr>
        <w:t xml:space="preserve">. </w:t>
      </w:r>
      <w:r w:rsidR="009431ED">
        <w:rPr>
          <w:rFonts w:hint="cs"/>
          <w:rtl/>
        </w:rPr>
        <w:t>(</w:t>
      </w:r>
      <w:r>
        <w:rPr>
          <w:rFonts w:hint="cs"/>
          <w:rtl/>
        </w:rPr>
        <w:t>الجرح والتعديل</w:t>
      </w:r>
      <w:r w:rsidR="00603FE9">
        <w:rPr>
          <w:rFonts w:hint="cs"/>
          <w:rtl/>
        </w:rPr>
        <w:t xml:space="preserve">: </w:t>
      </w:r>
      <w:r>
        <w:rPr>
          <w:rFonts w:hint="cs"/>
          <w:rtl/>
        </w:rPr>
        <w:t>6 / الترجمة 1002</w:t>
      </w:r>
      <w:r w:rsidR="009431ED">
        <w:rPr>
          <w:rFonts w:hint="cs"/>
          <w:rtl/>
        </w:rPr>
        <w:t>)</w:t>
      </w:r>
      <w:r w:rsidR="001C4878">
        <w:rPr>
          <w:rFonts w:hint="cs"/>
          <w:rtl/>
        </w:rPr>
        <w:t xml:space="preserve">. </w:t>
      </w:r>
      <w:r>
        <w:rPr>
          <w:rFonts w:hint="cs"/>
          <w:rtl/>
        </w:rPr>
        <w:t>وقال أبو حاتم</w:t>
      </w:r>
      <w:r w:rsidR="00603FE9">
        <w:rPr>
          <w:rFonts w:hint="cs"/>
          <w:rtl/>
        </w:rPr>
        <w:t xml:space="preserve">: </w:t>
      </w:r>
      <w:r>
        <w:rPr>
          <w:rFonts w:hint="cs"/>
          <w:rtl/>
        </w:rPr>
        <w:t xml:space="preserve">صدوق </w:t>
      </w:r>
      <w:r w:rsidR="009431ED">
        <w:rPr>
          <w:rFonts w:hint="cs"/>
          <w:rtl/>
        </w:rPr>
        <w:t>(</w:t>
      </w:r>
      <w:r>
        <w:rPr>
          <w:rFonts w:hint="cs"/>
          <w:rtl/>
        </w:rPr>
        <w:t>المصدر نفسه</w:t>
      </w:r>
      <w:r w:rsidR="009431ED">
        <w:rPr>
          <w:rFonts w:hint="cs"/>
          <w:rtl/>
        </w:rPr>
        <w:t>)</w:t>
      </w:r>
      <w:r w:rsidR="001C4878">
        <w:rPr>
          <w:rFonts w:hint="cs"/>
          <w:rtl/>
        </w:rPr>
        <w:t xml:space="preserve">. </w:t>
      </w:r>
      <w:r>
        <w:rPr>
          <w:rFonts w:hint="cs"/>
          <w:rtl/>
        </w:rPr>
        <w:t>ذكره ابن حب</w:t>
      </w:r>
      <w:r w:rsidR="00AB6B3E">
        <w:rPr>
          <w:rFonts w:hint="cs"/>
          <w:rtl/>
        </w:rPr>
        <w:t>ّ</w:t>
      </w:r>
      <w:r>
        <w:rPr>
          <w:rFonts w:hint="cs"/>
          <w:rtl/>
        </w:rPr>
        <w:t>ان في الثقات 4</w:t>
      </w:r>
      <w:r w:rsidR="00603FE9">
        <w:rPr>
          <w:rFonts w:hint="cs"/>
          <w:rtl/>
        </w:rPr>
        <w:t xml:space="preserve">: </w:t>
      </w:r>
      <w:r>
        <w:rPr>
          <w:rFonts w:hint="cs"/>
          <w:rtl/>
        </w:rPr>
        <w:t>467</w:t>
      </w:r>
      <w:r w:rsidR="001C4878">
        <w:rPr>
          <w:rFonts w:hint="cs"/>
          <w:rtl/>
        </w:rPr>
        <w:t xml:space="preserve">. </w:t>
      </w:r>
      <w:r>
        <w:rPr>
          <w:rFonts w:hint="cs"/>
          <w:rtl/>
        </w:rPr>
        <w:t>وترجم له البخاري في التاريخ الكبير</w:t>
      </w:r>
      <w:r w:rsidR="00603FE9">
        <w:rPr>
          <w:rFonts w:hint="cs"/>
          <w:rtl/>
        </w:rPr>
        <w:t xml:space="preserve">: </w:t>
      </w:r>
      <w:r>
        <w:rPr>
          <w:rFonts w:hint="cs"/>
          <w:rtl/>
        </w:rPr>
        <w:t>3 / الترجمة 2376</w:t>
      </w:r>
      <w:r w:rsidR="00864EEE">
        <w:rPr>
          <w:rFonts w:hint="cs"/>
          <w:rtl/>
        </w:rPr>
        <w:t xml:space="preserve">، </w:t>
      </w:r>
      <w:r>
        <w:rPr>
          <w:rFonts w:hint="cs"/>
          <w:rtl/>
        </w:rPr>
        <w:t>وتهذيب التهذيب 3</w:t>
      </w:r>
      <w:r w:rsidR="00603FE9">
        <w:rPr>
          <w:rFonts w:hint="cs"/>
          <w:rtl/>
        </w:rPr>
        <w:t xml:space="preserve">: </w:t>
      </w:r>
      <w:r>
        <w:rPr>
          <w:rFonts w:hint="cs"/>
          <w:rtl/>
        </w:rPr>
        <w:t>60</w:t>
      </w:r>
      <w:r w:rsidR="00864EEE">
        <w:rPr>
          <w:rFonts w:hint="cs"/>
          <w:rtl/>
        </w:rPr>
        <w:t xml:space="preserve">، </w:t>
      </w:r>
      <w:r>
        <w:rPr>
          <w:rFonts w:hint="cs"/>
          <w:rtl/>
        </w:rPr>
        <w:t>وتهذيب الكمال 20</w:t>
      </w:r>
      <w:r w:rsidR="00603FE9">
        <w:rPr>
          <w:rFonts w:hint="cs"/>
          <w:rtl/>
        </w:rPr>
        <w:t xml:space="preserve">: </w:t>
      </w:r>
      <w:r>
        <w:rPr>
          <w:rFonts w:hint="cs"/>
          <w:rtl/>
        </w:rPr>
        <w:t>415</w:t>
      </w:r>
      <w:r w:rsidR="001C4878">
        <w:rPr>
          <w:rFonts w:hint="cs"/>
          <w:rtl/>
        </w:rPr>
        <w:t>.</w:t>
      </w:r>
      <w:r w:rsidR="009431ED">
        <w:rPr>
          <w:rFonts w:hint="cs"/>
          <w:rtl/>
        </w:rPr>
        <w:t>.</w:t>
      </w:r>
      <w:r>
        <w:rPr>
          <w:rFonts w:hint="cs"/>
          <w:rtl/>
        </w:rPr>
        <w:t>.</w:t>
      </w:r>
      <w:r w:rsidR="001C4878">
        <w:rPr>
          <w:rFonts w:hint="cs"/>
          <w:rtl/>
        </w:rPr>
        <w:t xml:space="preserve">. </w:t>
      </w:r>
    </w:p>
    <w:p w:rsidR="004B02FE" w:rsidRDefault="004B02FE" w:rsidP="009431ED">
      <w:pPr>
        <w:pStyle w:val="libFootnote0"/>
        <w:rPr>
          <w:rtl/>
        </w:rPr>
      </w:pPr>
      <w:r>
        <w:rPr>
          <w:rFonts w:hint="cs"/>
          <w:rtl/>
        </w:rPr>
        <w:t>(2) محمّد بن فضيل بن غزوان بن جرير الضّبيّ</w:t>
      </w:r>
      <w:r w:rsidR="00864EEE">
        <w:rPr>
          <w:rFonts w:hint="cs"/>
          <w:rtl/>
        </w:rPr>
        <w:t xml:space="preserve">، </w:t>
      </w:r>
      <w:r>
        <w:rPr>
          <w:rFonts w:hint="cs"/>
          <w:rtl/>
        </w:rPr>
        <w:t>الكوفيّ</w:t>
      </w:r>
      <w:r w:rsidR="001C4878">
        <w:rPr>
          <w:rFonts w:hint="cs"/>
          <w:rtl/>
        </w:rPr>
        <w:t xml:space="preserve">. </w:t>
      </w:r>
    </w:p>
    <w:p w:rsidR="004B02FE" w:rsidRDefault="004B02FE" w:rsidP="009431ED">
      <w:pPr>
        <w:pStyle w:val="libFootnote0"/>
        <w:rPr>
          <w:rtl/>
        </w:rPr>
      </w:pPr>
      <w:r>
        <w:rPr>
          <w:rFonts w:hint="cs"/>
          <w:rtl/>
        </w:rPr>
        <w:t>روى عن</w:t>
      </w:r>
      <w:r w:rsidR="00603FE9">
        <w:rPr>
          <w:rFonts w:hint="cs"/>
          <w:rtl/>
        </w:rPr>
        <w:t xml:space="preserve">: </w:t>
      </w:r>
      <w:r>
        <w:rPr>
          <w:rFonts w:hint="cs"/>
          <w:rtl/>
        </w:rPr>
        <w:t>الأجلح بن عبد الله الكندي</w:t>
      </w:r>
      <w:r w:rsidR="00864EEE">
        <w:rPr>
          <w:rFonts w:hint="cs"/>
          <w:rtl/>
        </w:rPr>
        <w:t xml:space="preserve">، </w:t>
      </w:r>
      <w:r>
        <w:rPr>
          <w:rFonts w:hint="cs"/>
          <w:rtl/>
        </w:rPr>
        <w:t>وأبيه فضيل بن غزوان</w:t>
      </w:r>
      <w:r w:rsidR="00864EEE">
        <w:rPr>
          <w:rFonts w:hint="cs"/>
          <w:rtl/>
        </w:rPr>
        <w:t xml:space="preserve">، </w:t>
      </w:r>
      <w:r>
        <w:rPr>
          <w:rFonts w:hint="cs"/>
          <w:rtl/>
        </w:rPr>
        <w:t>ومحمد بن إسحاق بن يسار</w:t>
      </w:r>
      <w:r w:rsidR="00864EEE">
        <w:rPr>
          <w:rFonts w:hint="cs"/>
          <w:rtl/>
        </w:rPr>
        <w:t xml:space="preserve">، </w:t>
      </w:r>
      <w:r>
        <w:rPr>
          <w:rFonts w:hint="cs"/>
          <w:rtl/>
        </w:rPr>
        <w:t>ومحمّد بن السائب الكلبيّ</w:t>
      </w:r>
      <w:r w:rsidR="00864EEE">
        <w:rPr>
          <w:rFonts w:hint="cs"/>
          <w:rtl/>
        </w:rPr>
        <w:t xml:space="preserve">، </w:t>
      </w:r>
      <w:r>
        <w:rPr>
          <w:rFonts w:hint="cs"/>
          <w:rtl/>
        </w:rPr>
        <w:t>ومحمد بن سعد الأنصاريّ</w:t>
      </w:r>
      <w:r w:rsidR="00864EEE">
        <w:rPr>
          <w:rFonts w:hint="cs"/>
          <w:rtl/>
        </w:rPr>
        <w:t xml:space="preserve">، </w:t>
      </w:r>
      <w:r>
        <w:rPr>
          <w:rFonts w:hint="cs"/>
          <w:rtl/>
        </w:rPr>
        <w:t>ومحمّد بن عبد الرحمن بن أ</w:t>
      </w:r>
      <w:r w:rsidR="00AB6B3E">
        <w:rPr>
          <w:rFonts w:hint="cs"/>
          <w:rtl/>
        </w:rPr>
        <w:t>ب</w:t>
      </w:r>
      <w:r>
        <w:rPr>
          <w:rFonts w:hint="cs"/>
          <w:rtl/>
        </w:rPr>
        <w:t>ي ليلى</w:t>
      </w:r>
      <w:r w:rsidR="00864EEE">
        <w:rPr>
          <w:rFonts w:hint="cs"/>
          <w:rtl/>
        </w:rPr>
        <w:t xml:space="preserve">، </w:t>
      </w:r>
      <w:r>
        <w:rPr>
          <w:rFonts w:hint="cs"/>
          <w:rtl/>
        </w:rPr>
        <w:t>وسليمان الأعمش</w:t>
      </w:r>
      <w:r w:rsidR="00864EEE">
        <w:rPr>
          <w:rFonts w:hint="cs"/>
          <w:rtl/>
        </w:rPr>
        <w:t xml:space="preserve">، </w:t>
      </w:r>
      <w:r>
        <w:rPr>
          <w:rFonts w:hint="cs"/>
          <w:rtl/>
        </w:rPr>
        <w:t>وعاصم الأحول</w:t>
      </w:r>
      <w:r w:rsidR="00864EEE">
        <w:rPr>
          <w:rFonts w:hint="cs"/>
          <w:rtl/>
        </w:rPr>
        <w:t xml:space="preserve">، </w:t>
      </w:r>
      <w:r>
        <w:rPr>
          <w:rFonts w:hint="cs"/>
          <w:rtl/>
        </w:rPr>
        <w:t>عطاء بن السائب</w:t>
      </w:r>
      <w:r w:rsidR="00864EEE">
        <w:rPr>
          <w:rFonts w:hint="cs"/>
          <w:rtl/>
        </w:rPr>
        <w:t xml:space="preserve">، </w:t>
      </w:r>
      <w:r>
        <w:rPr>
          <w:rFonts w:hint="cs"/>
          <w:rtl/>
        </w:rPr>
        <w:t>وفضيل بن مرزوق</w:t>
      </w:r>
      <w:r w:rsidR="00864EEE">
        <w:rPr>
          <w:rFonts w:hint="cs"/>
          <w:rtl/>
        </w:rPr>
        <w:t xml:space="preserve">، </w:t>
      </w:r>
      <w:r>
        <w:rPr>
          <w:rFonts w:hint="cs"/>
          <w:rtl/>
        </w:rPr>
        <w:t>وم</w:t>
      </w:r>
      <w:r w:rsidR="00AB6B3E">
        <w:rPr>
          <w:rFonts w:hint="cs"/>
          <w:rtl/>
        </w:rPr>
        <w:t>ِ</w:t>
      </w:r>
      <w:r>
        <w:rPr>
          <w:rFonts w:hint="cs"/>
          <w:rtl/>
        </w:rPr>
        <w:t>س</w:t>
      </w:r>
      <w:r w:rsidR="00AB6B3E">
        <w:rPr>
          <w:rFonts w:hint="cs"/>
          <w:rtl/>
        </w:rPr>
        <w:t>ْ</w:t>
      </w:r>
      <w:r>
        <w:rPr>
          <w:rFonts w:hint="cs"/>
          <w:rtl/>
        </w:rPr>
        <w:t>ع</w:t>
      </w:r>
      <w:r w:rsidR="00AB6B3E">
        <w:rPr>
          <w:rFonts w:hint="cs"/>
          <w:rtl/>
        </w:rPr>
        <w:t>َ</w:t>
      </w:r>
      <w:r>
        <w:rPr>
          <w:rFonts w:hint="cs"/>
          <w:rtl/>
        </w:rPr>
        <w:t>ر بن ك</w:t>
      </w:r>
      <w:r w:rsidR="00AB6B3E">
        <w:rPr>
          <w:rFonts w:hint="cs"/>
          <w:rtl/>
        </w:rPr>
        <w:t>ِ</w:t>
      </w:r>
      <w:r>
        <w:rPr>
          <w:rFonts w:hint="cs"/>
          <w:rtl/>
        </w:rPr>
        <w:t>د</w:t>
      </w:r>
      <w:r w:rsidR="00AB6B3E">
        <w:rPr>
          <w:rFonts w:hint="cs"/>
          <w:rtl/>
        </w:rPr>
        <w:t>َ</w:t>
      </w:r>
      <w:r>
        <w:rPr>
          <w:rFonts w:hint="cs"/>
          <w:rtl/>
        </w:rPr>
        <w:t>ام</w:t>
      </w:r>
      <w:r w:rsidR="003062B1">
        <w:rPr>
          <w:rFonts w:hint="cs"/>
          <w:rtl/>
        </w:rPr>
        <w:t xml:space="preserve">، </w:t>
      </w:r>
      <w:r>
        <w:rPr>
          <w:rFonts w:hint="cs"/>
          <w:rtl/>
        </w:rPr>
        <w:t>ومسلم الملائيّ</w:t>
      </w:r>
      <w:r w:rsidR="00864EEE">
        <w:rPr>
          <w:rFonts w:hint="cs"/>
          <w:rtl/>
        </w:rPr>
        <w:t xml:space="preserve">، </w:t>
      </w:r>
      <w:r>
        <w:rPr>
          <w:rFonts w:hint="cs"/>
          <w:rtl/>
        </w:rPr>
        <w:t>ويحيى بن سعيد الانصاريّ</w:t>
      </w:r>
      <w:r w:rsidR="00864EEE">
        <w:rPr>
          <w:rFonts w:hint="cs"/>
          <w:rtl/>
        </w:rPr>
        <w:t xml:space="preserve">، </w:t>
      </w:r>
      <w:r>
        <w:rPr>
          <w:rFonts w:hint="cs"/>
          <w:rtl/>
        </w:rPr>
        <w:t>وأبي إسحاق الشيبانيّ</w:t>
      </w:r>
      <w:r w:rsidR="00864EEE">
        <w:rPr>
          <w:rFonts w:hint="cs"/>
          <w:rtl/>
        </w:rPr>
        <w:t xml:space="preserve">، </w:t>
      </w:r>
      <w:r>
        <w:rPr>
          <w:rFonts w:hint="cs"/>
          <w:rtl/>
        </w:rPr>
        <w:t>وحمزة بن حبيب الزيّات</w:t>
      </w:r>
      <w:r w:rsidR="00864EEE">
        <w:rPr>
          <w:rFonts w:hint="cs"/>
          <w:rtl/>
        </w:rPr>
        <w:t xml:space="preserve">، </w:t>
      </w:r>
      <w:r>
        <w:rPr>
          <w:rFonts w:hint="cs"/>
          <w:rtl/>
        </w:rPr>
        <w:t>ومالك بن مغول</w:t>
      </w:r>
      <w:r w:rsidR="00864EEE">
        <w:rPr>
          <w:rFonts w:hint="cs"/>
          <w:rtl/>
        </w:rPr>
        <w:t xml:space="preserve">، </w:t>
      </w:r>
      <w:r>
        <w:rPr>
          <w:rFonts w:hint="cs"/>
          <w:rtl/>
        </w:rPr>
        <w:t>وعبدالله بن صهبان</w:t>
      </w:r>
      <w:r w:rsidR="001C4878">
        <w:rPr>
          <w:rFonts w:hint="cs"/>
          <w:rtl/>
        </w:rPr>
        <w:t>.</w:t>
      </w:r>
      <w:r w:rsidR="009431ED">
        <w:rPr>
          <w:rFonts w:hint="cs"/>
          <w:rtl/>
        </w:rPr>
        <w:t>.</w:t>
      </w:r>
      <w:r>
        <w:rPr>
          <w:rFonts w:hint="cs"/>
          <w:rtl/>
        </w:rPr>
        <w:t xml:space="preserve">. وخلق </w:t>
      </w:r>
      <w:r w:rsidR="00DC691F">
        <w:rPr>
          <w:rFonts w:hint="cs"/>
          <w:rtl/>
        </w:rPr>
        <w:t>كثير من التابعين وكلّهم مذكور بالثقة</w:t>
      </w:r>
      <w:r w:rsidR="001C4878">
        <w:rPr>
          <w:rFonts w:hint="cs"/>
          <w:rtl/>
        </w:rPr>
        <w:t xml:space="preserve">. </w:t>
      </w:r>
    </w:p>
    <w:p w:rsidR="00DC691F" w:rsidRDefault="00DC691F" w:rsidP="009431ED">
      <w:pPr>
        <w:pStyle w:val="libFootnote0"/>
        <w:rPr>
          <w:rtl/>
        </w:rPr>
      </w:pPr>
      <w:r>
        <w:rPr>
          <w:rFonts w:hint="cs"/>
          <w:rtl/>
        </w:rPr>
        <w:t>روى عنه</w:t>
      </w:r>
      <w:r w:rsidR="00603FE9">
        <w:rPr>
          <w:rFonts w:hint="cs"/>
          <w:rtl/>
        </w:rPr>
        <w:t xml:space="preserve">: </w:t>
      </w:r>
      <w:r>
        <w:rPr>
          <w:rFonts w:hint="cs"/>
          <w:rtl/>
        </w:rPr>
        <w:t>أحمد بن حنبل</w:t>
      </w:r>
      <w:r w:rsidR="00864EEE">
        <w:rPr>
          <w:rFonts w:hint="cs"/>
          <w:rtl/>
        </w:rPr>
        <w:t xml:space="preserve">، </w:t>
      </w:r>
      <w:r>
        <w:rPr>
          <w:rFonts w:hint="cs"/>
          <w:rtl/>
        </w:rPr>
        <w:t>وسفيان الثّوريّ وهو أكبر منه</w:t>
      </w:r>
      <w:r w:rsidR="00864EEE">
        <w:rPr>
          <w:rFonts w:hint="cs"/>
          <w:rtl/>
        </w:rPr>
        <w:t xml:space="preserve">، </w:t>
      </w:r>
      <w:r>
        <w:rPr>
          <w:rFonts w:hint="cs"/>
          <w:rtl/>
        </w:rPr>
        <w:t>وأبوبكر عبد الله بن محمّد بن أبي شيبة</w:t>
      </w:r>
      <w:r w:rsidR="00864EEE">
        <w:rPr>
          <w:rFonts w:hint="cs"/>
          <w:rtl/>
        </w:rPr>
        <w:t xml:space="preserve">، </w:t>
      </w:r>
      <w:r>
        <w:rPr>
          <w:rFonts w:hint="cs"/>
          <w:rtl/>
        </w:rPr>
        <w:t>وعثمان بن محمّد بن راهويه</w:t>
      </w:r>
      <w:r w:rsidR="00864EEE">
        <w:rPr>
          <w:rFonts w:hint="cs"/>
          <w:rtl/>
        </w:rPr>
        <w:t xml:space="preserve">، </w:t>
      </w:r>
      <w:r>
        <w:rPr>
          <w:rFonts w:hint="cs"/>
          <w:rtl/>
        </w:rPr>
        <w:t>وأبو خيثمة زهير بن حرب</w:t>
      </w:r>
      <w:r w:rsidR="00864EEE">
        <w:rPr>
          <w:rFonts w:hint="cs"/>
          <w:rtl/>
        </w:rPr>
        <w:t xml:space="preserve">، </w:t>
      </w:r>
      <w:r>
        <w:rPr>
          <w:rFonts w:hint="cs"/>
          <w:rtl/>
        </w:rPr>
        <w:t>وإبراهيم بن سعيد الجوهريّ</w:t>
      </w:r>
      <w:r w:rsidR="001C4878">
        <w:rPr>
          <w:rFonts w:hint="cs"/>
          <w:rtl/>
        </w:rPr>
        <w:t>.</w:t>
      </w:r>
      <w:r w:rsidR="009431ED">
        <w:rPr>
          <w:rFonts w:hint="cs"/>
          <w:rtl/>
        </w:rPr>
        <w:t>.</w:t>
      </w:r>
      <w:r>
        <w:rPr>
          <w:rFonts w:hint="cs"/>
          <w:rtl/>
        </w:rPr>
        <w:t>. وخلق كثير من أئمة الحديث والرجال</w:t>
      </w:r>
      <w:r w:rsidR="001C4878">
        <w:rPr>
          <w:rFonts w:hint="cs"/>
          <w:rtl/>
        </w:rPr>
        <w:t xml:space="preserve">. </w:t>
      </w:r>
    </w:p>
    <w:p w:rsidR="00DC691F" w:rsidRDefault="00DC691F" w:rsidP="009431ED">
      <w:pPr>
        <w:pStyle w:val="libFootnote0"/>
        <w:rPr>
          <w:rtl/>
        </w:rPr>
      </w:pPr>
      <w:r>
        <w:rPr>
          <w:rFonts w:hint="cs"/>
          <w:rtl/>
        </w:rPr>
        <w:t>قال حرب بن إسماعيل</w:t>
      </w:r>
      <w:r w:rsidR="00864EEE">
        <w:rPr>
          <w:rFonts w:hint="cs"/>
          <w:rtl/>
        </w:rPr>
        <w:t xml:space="preserve">، </w:t>
      </w:r>
      <w:r>
        <w:rPr>
          <w:rFonts w:hint="cs"/>
          <w:rtl/>
        </w:rPr>
        <w:t>عن أحمد بن حنبل</w:t>
      </w:r>
      <w:r w:rsidR="00603FE9">
        <w:rPr>
          <w:rFonts w:hint="cs"/>
          <w:rtl/>
        </w:rPr>
        <w:t xml:space="preserve">: </w:t>
      </w:r>
      <w:r>
        <w:rPr>
          <w:rFonts w:hint="cs"/>
          <w:rtl/>
        </w:rPr>
        <w:t>كان يتشيّع</w:t>
      </w:r>
      <w:r w:rsidR="00864EEE">
        <w:rPr>
          <w:rFonts w:hint="cs"/>
          <w:rtl/>
        </w:rPr>
        <w:t xml:space="preserve">، </w:t>
      </w:r>
      <w:r>
        <w:rPr>
          <w:rFonts w:hint="cs"/>
          <w:rtl/>
        </w:rPr>
        <w:t>وكان حسن الحديث</w:t>
      </w:r>
      <w:r w:rsidR="001C4878">
        <w:rPr>
          <w:rFonts w:hint="cs"/>
          <w:rtl/>
        </w:rPr>
        <w:t xml:space="preserve">. </w:t>
      </w:r>
      <w:r w:rsidR="009431ED">
        <w:rPr>
          <w:rFonts w:hint="cs"/>
          <w:rtl/>
        </w:rPr>
        <w:t>(</w:t>
      </w:r>
      <w:r>
        <w:rPr>
          <w:rFonts w:hint="cs"/>
          <w:rtl/>
        </w:rPr>
        <w:t>الجرح والتعديل</w:t>
      </w:r>
      <w:r w:rsidR="00603FE9">
        <w:rPr>
          <w:rFonts w:hint="cs"/>
          <w:rtl/>
        </w:rPr>
        <w:t xml:space="preserve">: </w:t>
      </w:r>
      <w:r>
        <w:rPr>
          <w:rFonts w:hint="cs"/>
          <w:rtl/>
        </w:rPr>
        <w:t>8 / الترجمة 263</w:t>
      </w:r>
      <w:r w:rsidR="009431ED">
        <w:rPr>
          <w:rFonts w:hint="cs"/>
          <w:rtl/>
        </w:rPr>
        <w:t>)</w:t>
      </w:r>
      <w:r w:rsidR="001C4878">
        <w:rPr>
          <w:rFonts w:hint="cs"/>
          <w:rtl/>
        </w:rPr>
        <w:t xml:space="preserve">. </w:t>
      </w:r>
    </w:p>
    <w:p w:rsidR="00DC691F" w:rsidRDefault="00DC691F" w:rsidP="009431ED">
      <w:pPr>
        <w:pStyle w:val="libFootnote0"/>
        <w:rPr>
          <w:rtl/>
        </w:rPr>
      </w:pPr>
      <w:r>
        <w:rPr>
          <w:rFonts w:hint="cs"/>
          <w:rtl/>
        </w:rPr>
        <w:t>وقال عثمان بن سعيد الدارميّ</w:t>
      </w:r>
      <w:r w:rsidR="00864EEE">
        <w:rPr>
          <w:rFonts w:hint="cs"/>
          <w:rtl/>
        </w:rPr>
        <w:t xml:space="preserve">، </w:t>
      </w:r>
      <w:r>
        <w:rPr>
          <w:rFonts w:hint="cs"/>
          <w:rtl/>
        </w:rPr>
        <w:t>عن يحيى بن معين</w:t>
      </w:r>
      <w:r w:rsidR="00603FE9">
        <w:rPr>
          <w:rFonts w:hint="cs"/>
          <w:rtl/>
        </w:rPr>
        <w:t xml:space="preserve">: </w:t>
      </w:r>
      <w:r>
        <w:rPr>
          <w:rFonts w:hint="cs"/>
          <w:rtl/>
        </w:rPr>
        <w:t>ثقة</w:t>
      </w:r>
      <w:r w:rsidR="001C4878">
        <w:rPr>
          <w:rFonts w:hint="cs"/>
          <w:rtl/>
        </w:rPr>
        <w:t xml:space="preserve">. </w:t>
      </w:r>
      <w:r w:rsidR="009431ED">
        <w:rPr>
          <w:rFonts w:hint="cs"/>
          <w:rtl/>
        </w:rPr>
        <w:t>(</w:t>
      </w:r>
      <w:r>
        <w:rPr>
          <w:rFonts w:hint="cs"/>
          <w:rtl/>
        </w:rPr>
        <w:t>تاريخ الدارميّ</w:t>
      </w:r>
      <w:r w:rsidR="00603FE9">
        <w:rPr>
          <w:rFonts w:hint="cs"/>
          <w:rtl/>
        </w:rPr>
        <w:t xml:space="preserve">: </w:t>
      </w:r>
      <w:r>
        <w:rPr>
          <w:rFonts w:hint="cs"/>
          <w:rtl/>
        </w:rPr>
        <w:t>الترجمة 551</w:t>
      </w:r>
      <w:r w:rsidR="009431ED">
        <w:rPr>
          <w:rFonts w:hint="cs"/>
          <w:rtl/>
        </w:rPr>
        <w:t>)</w:t>
      </w:r>
      <w:r w:rsidR="001C4878">
        <w:rPr>
          <w:rFonts w:hint="cs"/>
          <w:rtl/>
        </w:rPr>
        <w:t xml:space="preserve">. </w:t>
      </w:r>
      <w:r>
        <w:rPr>
          <w:rFonts w:hint="cs"/>
          <w:rtl/>
        </w:rPr>
        <w:t>وقال أبو زرعة</w:t>
      </w:r>
      <w:r w:rsidR="00603FE9">
        <w:rPr>
          <w:rFonts w:hint="cs"/>
          <w:rtl/>
        </w:rPr>
        <w:t xml:space="preserve">: </w:t>
      </w:r>
      <w:r>
        <w:rPr>
          <w:rFonts w:hint="cs"/>
          <w:rtl/>
        </w:rPr>
        <w:t>صدوق من أهل العلم</w:t>
      </w:r>
      <w:r w:rsidR="001C4878">
        <w:rPr>
          <w:rFonts w:hint="cs"/>
          <w:rtl/>
        </w:rPr>
        <w:t xml:space="preserve">. </w:t>
      </w:r>
      <w:r w:rsidR="009431ED">
        <w:rPr>
          <w:rFonts w:hint="cs"/>
          <w:rtl/>
        </w:rPr>
        <w:t>(</w:t>
      </w:r>
      <w:r>
        <w:rPr>
          <w:rFonts w:hint="cs"/>
          <w:rtl/>
        </w:rPr>
        <w:t>الجرح والتعديل</w:t>
      </w:r>
      <w:r w:rsidR="00603FE9">
        <w:rPr>
          <w:rFonts w:hint="cs"/>
          <w:rtl/>
        </w:rPr>
        <w:t xml:space="preserve">: </w:t>
      </w:r>
      <w:r>
        <w:rPr>
          <w:rFonts w:hint="cs"/>
          <w:rtl/>
        </w:rPr>
        <w:t>8 / الترجمة 263 9</w:t>
      </w:r>
      <w:r w:rsidR="001C4878">
        <w:rPr>
          <w:rFonts w:hint="cs"/>
          <w:rtl/>
        </w:rPr>
        <w:t xml:space="preserve">. </w:t>
      </w:r>
      <w:r>
        <w:rPr>
          <w:rFonts w:hint="cs"/>
          <w:rtl/>
        </w:rPr>
        <w:t>وقال أبو حاتم</w:t>
      </w:r>
      <w:r w:rsidR="00603FE9">
        <w:rPr>
          <w:rFonts w:hint="cs"/>
          <w:rtl/>
        </w:rPr>
        <w:t xml:space="preserve">: </w:t>
      </w:r>
      <w:r>
        <w:rPr>
          <w:rFonts w:hint="cs"/>
          <w:rtl/>
        </w:rPr>
        <w:t>شيخ</w:t>
      </w:r>
      <w:r w:rsidR="001C4878">
        <w:rPr>
          <w:rFonts w:hint="cs"/>
          <w:rtl/>
        </w:rPr>
        <w:t xml:space="preserve">. </w:t>
      </w:r>
      <w:r>
        <w:rPr>
          <w:rFonts w:hint="cs"/>
          <w:rtl/>
        </w:rPr>
        <w:t>فضيل</w:t>
      </w:r>
      <w:r w:rsidR="00603FE9">
        <w:rPr>
          <w:rFonts w:hint="cs"/>
          <w:rtl/>
        </w:rPr>
        <w:t xml:space="preserve">: </w:t>
      </w:r>
      <w:r>
        <w:rPr>
          <w:rFonts w:hint="cs"/>
          <w:rtl/>
        </w:rPr>
        <w:t>كوفيّ</w:t>
      </w:r>
      <w:r w:rsidR="00864EEE">
        <w:rPr>
          <w:rFonts w:hint="cs"/>
          <w:rtl/>
        </w:rPr>
        <w:t xml:space="preserve">، </w:t>
      </w:r>
      <w:r>
        <w:rPr>
          <w:rFonts w:hint="cs"/>
          <w:rtl/>
        </w:rPr>
        <w:t>ثقة</w:t>
      </w:r>
      <w:r w:rsidR="00864EEE">
        <w:rPr>
          <w:rFonts w:hint="cs"/>
          <w:rtl/>
        </w:rPr>
        <w:t xml:space="preserve">، </w:t>
      </w:r>
      <w:r>
        <w:rPr>
          <w:rFonts w:hint="cs"/>
          <w:rtl/>
        </w:rPr>
        <w:t>كان يتشيّع</w:t>
      </w:r>
      <w:r w:rsidR="001C4878">
        <w:rPr>
          <w:rFonts w:hint="cs"/>
          <w:rtl/>
        </w:rPr>
        <w:t xml:space="preserve">. </w:t>
      </w:r>
      <w:r w:rsidR="009431ED">
        <w:rPr>
          <w:rFonts w:hint="cs"/>
          <w:rtl/>
        </w:rPr>
        <w:t>(</w:t>
      </w:r>
      <w:r>
        <w:rPr>
          <w:rFonts w:hint="cs"/>
          <w:rtl/>
        </w:rPr>
        <w:t>تاريخ الثقات</w:t>
      </w:r>
      <w:r w:rsidR="00603FE9">
        <w:rPr>
          <w:rFonts w:hint="cs"/>
          <w:rtl/>
        </w:rPr>
        <w:t xml:space="preserve">: </w:t>
      </w:r>
      <w:r>
        <w:rPr>
          <w:rFonts w:hint="cs"/>
          <w:rtl/>
        </w:rPr>
        <w:t>411 / 1490</w:t>
      </w:r>
      <w:r w:rsidR="009431ED">
        <w:rPr>
          <w:rFonts w:hint="cs"/>
          <w:rtl/>
        </w:rPr>
        <w:t>)</w:t>
      </w:r>
      <w:r w:rsidR="001C4878">
        <w:rPr>
          <w:rFonts w:hint="cs"/>
          <w:rtl/>
        </w:rPr>
        <w:t xml:space="preserve">. </w:t>
      </w:r>
      <w:r>
        <w:rPr>
          <w:rFonts w:hint="cs"/>
          <w:rtl/>
        </w:rPr>
        <w:t>وقال يعقوب بن يوسف</w:t>
      </w:r>
      <w:r w:rsidR="00603FE9">
        <w:rPr>
          <w:rFonts w:hint="cs"/>
          <w:rtl/>
        </w:rPr>
        <w:t xml:space="preserve">: </w:t>
      </w:r>
      <w:r>
        <w:rPr>
          <w:rFonts w:hint="cs"/>
          <w:rtl/>
        </w:rPr>
        <w:t>ثقة</w:t>
      </w:r>
      <w:r w:rsidR="001C4878">
        <w:rPr>
          <w:rFonts w:hint="cs"/>
          <w:rtl/>
        </w:rPr>
        <w:t xml:space="preserve">. </w:t>
      </w:r>
      <w:r w:rsidR="009431ED">
        <w:rPr>
          <w:rFonts w:hint="cs"/>
          <w:rtl/>
        </w:rPr>
        <w:t>(</w:t>
      </w:r>
      <w:r>
        <w:rPr>
          <w:rFonts w:hint="cs"/>
          <w:rtl/>
        </w:rPr>
        <w:t>المعرفة والتاريخ 3</w:t>
      </w:r>
      <w:r w:rsidR="00603FE9">
        <w:rPr>
          <w:rFonts w:hint="cs"/>
          <w:rtl/>
        </w:rPr>
        <w:t xml:space="preserve">: </w:t>
      </w:r>
      <w:r>
        <w:rPr>
          <w:rFonts w:hint="cs"/>
          <w:rtl/>
        </w:rPr>
        <w:t>112</w:t>
      </w:r>
      <w:r w:rsidR="009431ED">
        <w:rPr>
          <w:rFonts w:hint="cs"/>
          <w:rtl/>
        </w:rPr>
        <w:t>)</w:t>
      </w:r>
      <w:r w:rsidR="00864EEE">
        <w:rPr>
          <w:rFonts w:hint="cs"/>
          <w:rtl/>
        </w:rPr>
        <w:t xml:space="preserve">، </w:t>
      </w:r>
      <w:r>
        <w:rPr>
          <w:rFonts w:hint="cs"/>
          <w:rtl/>
        </w:rPr>
        <w:t>وقال ابن شاهين</w:t>
      </w:r>
      <w:r w:rsidR="00603FE9">
        <w:rPr>
          <w:rFonts w:hint="cs"/>
          <w:rtl/>
        </w:rPr>
        <w:t xml:space="preserve">: </w:t>
      </w:r>
      <w:r>
        <w:rPr>
          <w:rFonts w:hint="cs"/>
          <w:rtl/>
        </w:rPr>
        <w:t>قال عليّ بن المديني</w:t>
      </w:r>
      <w:r w:rsidR="00603FE9">
        <w:rPr>
          <w:rFonts w:hint="cs"/>
          <w:rtl/>
        </w:rPr>
        <w:t xml:space="preserve">: </w:t>
      </w:r>
      <w:r>
        <w:rPr>
          <w:rFonts w:hint="cs"/>
          <w:rtl/>
        </w:rPr>
        <w:t>كان محمّد بن فضيل</w:t>
      </w:r>
      <w:r w:rsidR="00603FE9">
        <w:rPr>
          <w:rFonts w:hint="cs"/>
          <w:rtl/>
        </w:rPr>
        <w:t xml:space="preserve">: </w:t>
      </w:r>
      <w:r>
        <w:rPr>
          <w:rFonts w:hint="cs"/>
          <w:rtl/>
        </w:rPr>
        <w:t>ثقة</w:t>
      </w:r>
      <w:r w:rsidR="00864EEE">
        <w:rPr>
          <w:rFonts w:hint="cs"/>
          <w:rtl/>
        </w:rPr>
        <w:t xml:space="preserve">، </w:t>
      </w:r>
      <w:r>
        <w:rPr>
          <w:rFonts w:hint="cs"/>
          <w:rtl/>
        </w:rPr>
        <w:t>ثبتاً في الحديث</w:t>
      </w:r>
      <w:r w:rsidR="00864EEE">
        <w:rPr>
          <w:rFonts w:hint="cs"/>
          <w:rtl/>
        </w:rPr>
        <w:t xml:space="preserve">، </w:t>
      </w:r>
      <w:r>
        <w:rPr>
          <w:rFonts w:hint="cs"/>
          <w:rtl/>
        </w:rPr>
        <w:t xml:space="preserve">وما أقلّ سقط حديثه </w:t>
      </w:r>
      <w:r w:rsidR="009431ED">
        <w:rPr>
          <w:rFonts w:hint="cs"/>
          <w:rtl/>
        </w:rPr>
        <w:t>(</w:t>
      </w:r>
      <w:r>
        <w:rPr>
          <w:rFonts w:hint="cs"/>
          <w:rtl/>
        </w:rPr>
        <w:t>تاريخ أسماء الثقات</w:t>
      </w:r>
      <w:r w:rsidR="00864EEE">
        <w:rPr>
          <w:rFonts w:hint="cs"/>
          <w:rtl/>
        </w:rPr>
        <w:t xml:space="preserve">، </w:t>
      </w:r>
      <w:r>
        <w:rPr>
          <w:rFonts w:hint="cs"/>
          <w:rtl/>
        </w:rPr>
        <w:t>لابن شاهين</w:t>
      </w:r>
      <w:r w:rsidR="00603FE9">
        <w:rPr>
          <w:rFonts w:hint="cs"/>
          <w:rtl/>
        </w:rPr>
        <w:t xml:space="preserve">: </w:t>
      </w:r>
      <w:r>
        <w:rPr>
          <w:rFonts w:hint="cs"/>
          <w:rtl/>
        </w:rPr>
        <w:t>291 / 1202</w:t>
      </w:r>
      <w:r w:rsidR="009431ED">
        <w:rPr>
          <w:rFonts w:hint="cs"/>
          <w:rtl/>
        </w:rPr>
        <w:t>)</w:t>
      </w:r>
      <w:r w:rsidR="001C4878">
        <w:rPr>
          <w:rFonts w:hint="cs"/>
          <w:rtl/>
        </w:rPr>
        <w:t xml:space="preserve">. </w:t>
      </w:r>
      <w:r>
        <w:rPr>
          <w:rFonts w:hint="cs"/>
          <w:rtl/>
        </w:rPr>
        <w:t>وقال الذهبيّ</w:t>
      </w:r>
      <w:r w:rsidR="00603FE9">
        <w:rPr>
          <w:rFonts w:hint="cs"/>
          <w:rtl/>
        </w:rPr>
        <w:t xml:space="preserve">: </w:t>
      </w:r>
      <w:r>
        <w:rPr>
          <w:rFonts w:hint="cs"/>
          <w:rtl/>
        </w:rPr>
        <w:t>كوفيّ صدوق مشهور</w:t>
      </w:r>
      <w:r w:rsidR="00864EEE">
        <w:rPr>
          <w:rFonts w:hint="cs"/>
          <w:rtl/>
        </w:rPr>
        <w:t xml:space="preserve">، </w:t>
      </w:r>
      <w:r>
        <w:rPr>
          <w:rFonts w:hint="cs"/>
          <w:rtl/>
        </w:rPr>
        <w:t xml:space="preserve">وكان صاحب حديث ومعرفة </w:t>
      </w:r>
      <w:r w:rsidR="009431ED">
        <w:rPr>
          <w:rFonts w:hint="cs"/>
          <w:rtl/>
        </w:rPr>
        <w:t>(</w:t>
      </w:r>
      <w:r>
        <w:rPr>
          <w:rFonts w:hint="cs"/>
          <w:rtl/>
        </w:rPr>
        <w:t>الميزان</w:t>
      </w:r>
      <w:r w:rsidR="00603FE9">
        <w:rPr>
          <w:rFonts w:hint="cs"/>
          <w:rtl/>
        </w:rPr>
        <w:t xml:space="preserve">: </w:t>
      </w:r>
      <w:r>
        <w:rPr>
          <w:rFonts w:hint="cs"/>
          <w:rtl/>
        </w:rPr>
        <w:t>3 / الترجمة 8062</w:t>
      </w:r>
      <w:r w:rsidR="009431ED">
        <w:rPr>
          <w:rFonts w:hint="cs"/>
          <w:rtl/>
        </w:rPr>
        <w:t>)</w:t>
      </w:r>
      <w:r w:rsidR="001C4878">
        <w:rPr>
          <w:rFonts w:hint="cs"/>
          <w:rtl/>
        </w:rPr>
        <w:t xml:space="preserve">. </w:t>
      </w:r>
      <w:r>
        <w:rPr>
          <w:rFonts w:hint="cs"/>
          <w:rtl/>
        </w:rPr>
        <w:t>قال ابن داود</w:t>
      </w:r>
      <w:r w:rsidR="00603FE9">
        <w:rPr>
          <w:rFonts w:hint="cs"/>
          <w:rtl/>
        </w:rPr>
        <w:t xml:space="preserve">: </w:t>
      </w:r>
      <w:r>
        <w:rPr>
          <w:rFonts w:hint="cs"/>
          <w:rtl/>
        </w:rPr>
        <w:t xml:space="preserve">ثقة </w:t>
      </w:r>
      <w:r w:rsidR="009431ED">
        <w:rPr>
          <w:rFonts w:hint="cs"/>
          <w:rtl/>
        </w:rPr>
        <w:t>(</w:t>
      </w:r>
      <w:r>
        <w:rPr>
          <w:rFonts w:hint="cs"/>
          <w:rtl/>
        </w:rPr>
        <w:t>رجال ابن داود</w:t>
      </w:r>
      <w:r w:rsidR="00603FE9">
        <w:rPr>
          <w:rFonts w:hint="cs"/>
          <w:rtl/>
        </w:rPr>
        <w:t xml:space="preserve">: </w:t>
      </w:r>
      <w:r>
        <w:rPr>
          <w:rFonts w:hint="cs"/>
          <w:rtl/>
        </w:rPr>
        <w:t>330 / 1449</w:t>
      </w:r>
      <w:r w:rsidR="009431ED">
        <w:rPr>
          <w:rFonts w:hint="cs"/>
          <w:rtl/>
        </w:rPr>
        <w:t>)</w:t>
      </w:r>
      <w:r w:rsidR="001C4878">
        <w:rPr>
          <w:rFonts w:hint="cs"/>
          <w:rtl/>
        </w:rPr>
        <w:t xml:space="preserve">. </w:t>
      </w:r>
    </w:p>
    <w:p w:rsidR="00DC691F" w:rsidRDefault="00DC691F" w:rsidP="009431ED">
      <w:pPr>
        <w:pStyle w:val="libFootnote0"/>
        <w:rPr>
          <w:rtl/>
        </w:rPr>
      </w:pPr>
      <w:r>
        <w:rPr>
          <w:rFonts w:hint="cs"/>
          <w:rtl/>
        </w:rPr>
        <w:t>توف</w:t>
      </w:r>
      <w:r w:rsidR="00AB6B3E">
        <w:rPr>
          <w:rFonts w:hint="cs"/>
          <w:rtl/>
        </w:rPr>
        <w:t>ّ</w:t>
      </w:r>
      <w:r>
        <w:rPr>
          <w:rFonts w:hint="cs"/>
          <w:rtl/>
        </w:rPr>
        <w:t xml:space="preserve">ي محمّد بن فضيل سنة </w:t>
      </w:r>
      <w:r w:rsidR="009431ED">
        <w:rPr>
          <w:rFonts w:hint="cs"/>
          <w:rtl/>
        </w:rPr>
        <w:t>(</w:t>
      </w:r>
      <w:r>
        <w:rPr>
          <w:rFonts w:hint="cs"/>
          <w:rtl/>
        </w:rPr>
        <w:t>195 هـ</w:t>
      </w:r>
      <w:r w:rsidR="009431ED">
        <w:rPr>
          <w:rFonts w:hint="cs"/>
          <w:rtl/>
        </w:rPr>
        <w:t>)</w:t>
      </w:r>
      <w:r w:rsidR="001C4878">
        <w:rPr>
          <w:rFonts w:hint="cs"/>
          <w:rtl/>
        </w:rPr>
        <w:t xml:space="preserve">. </w:t>
      </w:r>
      <w:r>
        <w:rPr>
          <w:rFonts w:hint="cs"/>
          <w:rtl/>
        </w:rPr>
        <w:t>طبقات ابن سعد 6</w:t>
      </w:r>
      <w:r w:rsidR="00603FE9">
        <w:rPr>
          <w:rFonts w:hint="cs"/>
          <w:rtl/>
        </w:rPr>
        <w:t xml:space="preserve">: </w:t>
      </w:r>
      <w:r>
        <w:rPr>
          <w:rFonts w:hint="cs"/>
          <w:rtl/>
        </w:rPr>
        <w:t>389</w:t>
      </w:r>
      <w:r w:rsidR="001C4878">
        <w:rPr>
          <w:rFonts w:hint="cs"/>
          <w:rtl/>
        </w:rPr>
        <w:t xml:space="preserve">. </w:t>
      </w:r>
    </w:p>
    <w:p w:rsidR="00DC691F" w:rsidRDefault="00DC691F" w:rsidP="009431ED">
      <w:pPr>
        <w:pStyle w:val="libNormal"/>
        <w:rPr>
          <w:rtl/>
        </w:rPr>
      </w:pPr>
      <w:r>
        <w:rPr>
          <w:rtl/>
        </w:rPr>
        <w:br w:type="page"/>
      </w:r>
    </w:p>
    <w:p w:rsidR="00DC691F" w:rsidRDefault="004B2A21" w:rsidP="004B2A21">
      <w:pPr>
        <w:pStyle w:val="libNormal0"/>
        <w:rPr>
          <w:rtl/>
        </w:rPr>
      </w:pPr>
      <w:r>
        <w:rPr>
          <w:rFonts w:hint="cs"/>
          <w:rtl/>
        </w:rPr>
        <w:lastRenderedPageBreak/>
        <w:t>عن الأ</w:t>
      </w:r>
      <w:r w:rsidR="00AB6B3E">
        <w:rPr>
          <w:rFonts w:hint="cs"/>
          <w:rtl/>
        </w:rPr>
        <w:t>َ</w:t>
      </w:r>
      <w:r>
        <w:rPr>
          <w:rFonts w:hint="cs"/>
          <w:rtl/>
        </w:rPr>
        <w:t>ج</w:t>
      </w:r>
      <w:r w:rsidR="00AB6B3E">
        <w:rPr>
          <w:rFonts w:hint="cs"/>
          <w:rtl/>
        </w:rPr>
        <w:t>ْ</w:t>
      </w:r>
      <w:r>
        <w:rPr>
          <w:rFonts w:hint="cs"/>
          <w:rtl/>
        </w:rPr>
        <w:t>ل</w:t>
      </w:r>
      <w:r w:rsidR="00AB6B3E">
        <w:rPr>
          <w:rFonts w:hint="cs"/>
          <w:rtl/>
        </w:rPr>
        <w:t>َ</w:t>
      </w:r>
      <w:r>
        <w:rPr>
          <w:rFonts w:hint="cs"/>
          <w:rtl/>
        </w:rPr>
        <w:t xml:space="preserve">ح </w:t>
      </w:r>
      <w:r w:rsidRPr="004B2A21">
        <w:rPr>
          <w:rStyle w:val="libFootnotenumChar"/>
          <w:rFonts w:hint="cs"/>
          <w:rtl/>
        </w:rPr>
        <w:t>(1)</w:t>
      </w:r>
      <w:r w:rsidR="00864EEE">
        <w:rPr>
          <w:rFonts w:hint="cs"/>
          <w:rtl/>
        </w:rPr>
        <w:t xml:space="preserve">، </w:t>
      </w:r>
      <w:r>
        <w:rPr>
          <w:rFonts w:hint="cs"/>
          <w:rtl/>
        </w:rPr>
        <w:t>عن ق</w:t>
      </w:r>
      <w:r w:rsidR="00AB6B3E">
        <w:rPr>
          <w:rFonts w:hint="cs"/>
          <w:rtl/>
        </w:rPr>
        <w:t>َ</w:t>
      </w:r>
      <w:r>
        <w:rPr>
          <w:rFonts w:hint="cs"/>
          <w:rtl/>
        </w:rPr>
        <w:t>ي</w:t>
      </w:r>
      <w:r w:rsidR="00AB6B3E">
        <w:rPr>
          <w:rFonts w:hint="cs"/>
          <w:rtl/>
        </w:rPr>
        <w:t>ْ</w:t>
      </w:r>
      <w:r>
        <w:rPr>
          <w:rFonts w:hint="cs"/>
          <w:rtl/>
        </w:rPr>
        <w:t xml:space="preserve">س بن مسلم </w:t>
      </w:r>
      <w:r w:rsidRPr="004B2A21">
        <w:rPr>
          <w:rStyle w:val="libFootnotenumChar"/>
          <w:rFonts w:hint="cs"/>
          <w:rtl/>
        </w:rPr>
        <w:t>(2)</w:t>
      </w:r>
      <w:r w:rsidR="00864EEE">
        <w:rPr>
          <w:rFonts w:hint="cs"/>
          <w:rtl/>
        </w:rPr>
        <w:t xml:space="preserve">، </w:t>
      </w:r>
      <w:r>
        <w:rPr>
          <w:rFonts w:hint="cs"/>
          <w:rtl/>
        </w:rPr>
        <w:t xml:space="preserve">عن ربعي بن </w:t>
      </w:r>
    </w:p>
    <w:p w:rsidR="004B2A21" w:rsidRDefault="009431ED" w:rsidP="009431ED">
      <w:pPr>
        <w:pStyle w:val="libLine"/>
        <w:rPr>
          <w:rtl/>
        </w:rPr>
      </w:pPr>
      <w:r>
        <w:rPr>
          <w:rFonts w:hint="cs"/>
          <w:rtl/>
        </w:rPr>
        <w:t>____________________</w:t>
      </w:r>
    </w:p>
    <w:p w:rsidR="004B2A21" w:rsidRDefault="004B2A21" w:rsidP="009431ED">
      <w:pPr>
        <w:pStyle w:val="libFootnote0"/>
        <w:rPr>
          <w:rtl/>
        </w:rPr>
      </w:pPr>
      <w:r>
        <w:rPr>
          <w:rFonts w:hint="cs"/>
          <w:rtl/>
        </w:rPr>
        <w:t>(1) الأ</w:t>
      </w:r>
      <w:r w:rsidR="00AB6B3E">
        <w:rPr>
          <w:rFonts w:hint="cs"/>
          <w:rtl/>
        </w:rPr>
        <w:t>َ</w:t>
      </w:r>
      <w:r>
        <w:rPr>
          <w:rFonts w:hint="cs"/>
          <w:rtl/>
        </w:rPr>
        <w:t>ج</w:t>
      </w:r>
      <w:r w:rsidR="00AB6B3E">
        <w:rPr>
          <w:rFonts w:hint="cs"/>
          <w:rtl/>
        </w:rPr>
        <w:t>ْ</w:t>
      </w:r>
      <w:r>
        <w:rPr>
          <w:rFonts w:hint="cs"/>
          <w:rtl/>
        </w:rPr>
        <w:t>ل</w:t>
      </w:r>
      <w:r w:rsidR="00AB6B3E">
        <w:rPr>
          <w:rFonts w:hint="cs"/>
          <w:rtl/>
        </w:rPr>
        <w:t>َ</w:t>
      </w:r>
      <w:r>
        <w:rPr>
          <w:rFonts w:hint="cs"/>
          <w:rtl/>
        </w:rPr>
        <w:t>ح بن عبد الله بن معاوية الكنديّ</w:t>
      </w:r>
      <w:r w:rsidR="00864EEE">
        <w:rPr>
          <w:rFonts w:hint="cs"/>
          <w:rtl/>
        </w:rPr>
        <w:t xml:space="preserve">، </w:t>
      </w:r>
      <w:r>
        <w:rPr>
          <w:rFonts w:hint="cs"/>
          <w:rtl/>
        </w:rPr>
        <w:t>أبو حجيّ</w:t>
      </w:r>
      <w:r w:rsidR="00AB6B3E">
        <w:rPr>
          <w:rFonts w:hint="cs"/>
          <w:rtl/>
        </w:rPr>
        <w:t>َ</w:t>
      </w:r>
      <w:r>
        <w:rPr>
          <w:rFonts w:hint="cs"/>
          <w:rtl/>
        </w:rPr>
        <w:t>ة الكوفيّ</w:t>
      </w:r>
      <w:r w:rsidR="001C4878">
        <w:rPr>
          <w:rFonts w:hint="cs"/>
          <w:rtl/>
        </w:rPr>
        <w:t xml:space="preserve">. </w:t>
      </w:r>
    </w:p>
    <w:p w:rsidR="004B2A21" w:rsidRDefault="004B2A21" w:rsidP="009431ED">
      <w:pPr>
        <w:pStyle w:val="libFootnote0"/>
        <w:rPr>
          <w:rtl/>
        </w:rPr>
      </w:pPr>
      <w:r>
        <w:rPr>
          <w:rFonts w:hint="cs"/>
          <w:rtl/>
        </w:rPr>
        <w:t>روى عن</w:t>
      </w:r>
      <w:r w:rsidR="00603FE9">
        <w:rPr>
          <w:rFonts w:hint="cs"/>
          <w:rtl/>
        </w:rPr>
        <w:t xml:space="preserve">: </w:t>
      </w:r>
      <w:r>
        <w:rPr>
          <w:rFonts w:hint="cs"/>
          <w:rtl/>
        </w:rPr>
        <w:t>قيس بن مسلم</w:t>
      </w:r>
      <w:r w:rsidR="00864EEE">
        <w:rPr>
          <w:rFonts w:hint="cs"/>
          <w:rtl/>
        </w:rPr>
        <w:t xml:space="preserve">، </w:t>
      </w:r>
      <w:r>
        <w:rPr>
          <w:rFonts w:hint="cs"/>
          <w:rtl/>
        </w:rPr>
        <w:t>وزيد بن عليّ بن الحسين بن عليّ بن أبي طالب</w:t>
      </w:r>
      <w:r w:rsidR="00864EEE">
        <w:rPr>
          <w:rFonts w:hint="cs"/>
          <w:rtl/>
        </w:rPr>
        <w:t xml:space="preserve">، </w:t>
      </w:r>
      <w:r>
        <w:rPr>
          <w:rFonts w:hint="cs"/>
          <w:rtl/>
        </w:rPr>
        <w:t>وحبيب بن أبي ثابت</w:t>
      </w:r>
      <w:r w:rsidR="00864EEE">
        <w:rPr>
          <w:rFonts w:hint="cs"/>
          <w:rtl/>
        </w:rPr>
        <w:t xml:space="preserve">، </w:t>
      </w:r>
      <w:r>
        <w:rPr>
          <w:rFonts w:hint="cs"/>
          <w:rtl/>
        </w:rPr>
        <w:t>وسلمة بن كهيل</w:t>
      </w:r>
      <w:r w:rsidR="00864EEE">
        <w:rPr>
          <w:rFonts w:hint="cs"/>
          <w:rtl/>
        </w:rPr>
        <w:t xml:space="preserve">، </w:t>
      </w:r>
      <w:r>
        <w:rPr>
          <w:rFonts w:hint="cs"/>
          <w:rtl/>
        </w:rPr>
        <w:t>وعامر الشّعبيّ</w:t>
      </w:r>
      <w:r w:rsidR="00864EEE">
        <w:rPr>
          <w:rFonts w:hint="cs"/>
          <w:rtl/>
        </w:rPr>
        <w:t xml:space="preserve">، </w:t>
      </w:r>
      <w:r>
        <w:rPr>
          <w:rFonts w:hint="cs"/>
          <w:rtl/>
        </w:rPr>
        <w:t>وعكرمة مولى ابن عبّاس</w:t>
      </w:r>
      <w:r w:rsidR="00864EEE">
        <w:rPr>
          <w:rFonts w:hint="cs"/>
          <w:rtl/>
        </w:rPr>
        <w:t xml:space="preserve">، </w:t>
      </w:r>
      <w:r>
        <w:rPr>
          <w:rFonts w:hint="cs"/>
          <w:rtl/>
        </w:rPr>
        <w:t>وعمّار الدّهنيّ</w:t>
      </w:r>
      <w:r w:rsidR="00864EEE">
        <w:rPr>
          <w:rFonts w:hint="cs"/>
          <w:rtl/>
        </w:rPr>
        <w:t xml:space="preserve">، </w:t>
      </w:r>
      <w:r>
        <w:rPr>
          <w:rFonts w:hint="cs"/>
          <w:rtl/>
        </w:rPr>
        <w:t>وأبي إسحاق عمرو ابن عبد الله السّبيعيّ</w:t>
      </w:r>
      <w:r w:rsidR="00864EEE">
        <w:rPr>
          <w:rFonts w:hint="cs"/>
          <w:rtl/>
        </w:rPr>
        <w:t xml:space="preserve">، </w:t>
      </w:r>
      <w:r>
        <w:rPr>
          <w:rFonts w:hint="cs"/>
          <w:rtl/>
        </w:rPr>
        <w:t>وأبي الزبير محمّد بن مسلم المكّي</w:t>
      </w:r>
      <w:r w:rsidR="00864EEE">
        <w:rPr>
          <w:rFonts w:hint="cs"/>
          <w:rtl/>
        </w:rPr>
        <w:t xml:space="preserve">، </w:t>
      </w:r>
      <w:r>
        <w:rPr>
          <w:rFonts w:hint="cs"/>
          <w:rtl/>
        </w:rPr>
        <w:t>ونافع مولى ابن عمر</w:t>
      </w:r>
      <w:r w:rsidR="001C4878">
        <w:rPr>
          <w:rFonts w:hint="cs"/>
          <w:rtl/>
        </w:rPr>
        <w:t>.</w:t>
      </w:r>
      <w:r w:rsidR="009431ED">
        <w:rPr>
          <w:rFonts w:hint="cs"/>
          <w:rtl/>
        </w:rPr>
        <w:t>.</w:t>
      </w:r>
      <w:r>
        <w:rPr>
          <w:rFonts w:hint="cs"/>
          <w:rtl/>
        </w:rPr>
        <w:t>.</w:t>
      </w:r>
      <w:r w:rsidR="001C4878">
        <w:rPr>
          <w:rFonts w:hint="cs"/>
          <w:rtl/>
        </w:rPr>
        <w:t xml:space="preserve">. </w:t>
      </w:r>
    </w:p>
    <w:p w:rsidR="004B2A21" w:rsidRDefault="004B2A21" w:rsidP="009431ED">
      <w:pPr>
        <w:pStyle w:val="libFootnote0"/>
        <w:rPr>
          <w:rtl/>
        </w:rPr>
      </w:pPr>
      <w:r>
        <w:rPr>
          <w:rFonts w:hint="cs"/>
          <w:rtl/>
        </w:rPr>
        <w:t>روى عنه</w:t>
      </w:r>
      <w:r w:rsidR="00603FE9">
        <w:rPr>
          <w:rFonts w:hint="cs"/>
          <w:rtl/>
        </w:rPr>
        <w:t xml:space="preserve">: </w:t>
      </w:r>
      <w:r>
        <w:rPr>
          <w:rFonts w:hint="cs"/>
          <w:rtl/>
        </w:rPr>
        <w:t>محمّد بن فضيل بن غزوان</w:t>
      </w:r>
      <w:r w:rsidR="00864EEE">
        <w:rPr>
          <w:rFonts w:hint="cs"/>
          <w:rtl/>
        </w:rPr>
        <w:t xml:space="preserve">، </w:t>
      </w:r>
      <w:r>
        <w:rPr>
          <w:rFonts w:hint="cs"/>
          <w:rtl/>
        </w:rPr>
        <w:t>وسفيان الثّوريّ</w:t>
      </w:r>
      <w:r w:rsidR="00864EEE">
        <w:rPr>
          <w:rFonts w:hint="cs"/>
          <w:rtl/>
        </w:rPr>
        <w:t xml:space="preserve">، </w:t>
      </w:r>
      <w:r>
        <w:rPr>
          <w:rFonts w:hint="cs"/>
          <w:rtl/>
        </w:rPr>
        <w:t>وشريك بن عبد الله النّخعيّ</w:t>
      </w:r>
      <w:r w:rsidR="00864EEE">
        <w:rPr>
          <w:rFonts w:hint="cs"/>
          <w:rtl/>
        </w:rPr>
        <w:t xml:space="preserve">، </w:t>
      </w:r>
      <w:r>
        <w:rPr>
          <w:rFonts w:hint="cs"/>
          <w:rtl/>
        </w:rPr>
        <w:t>وشعبة بن الحجّاج</w:t>
      </w:r>
      <w:r w:rsidR="00864EEE">
        <w:rPr>
          <w:rFonts w:hint="cs"/>
          <w:rtl/>
        </w:rPr>
        <w:t xml:space="preserve">، </w:t>
      </w:r>
      <w:r>
        <w:rPr>
          <w:rFonts w:hint="cs"/>
          <w:rtl/>
        </w:rPr>
        <w:t>وعبد الله بن المبارك</w:t>
      </w:r>
      <w:r w:rsidR="00864EEE">
        <w:rPr>
          <w:rFonts w:hint="cs"/>
          <w:rtl/>
        </w:rPr>
        <w:t xml:space="preserve">، </w:t>
      </w:r>
      <w:r>
        <w:rPr>
          <w:rFonts w:hint="cs"/>
          <w:rtl/>
        </w:rPr>
        <w:t>وعبد الله بن نمير</w:t>
      </w:r>
      <w:r w:rsidR="00864EEE">
        <w:rPr>
          <w:rFonts w:hint="cs"/>
          <w:rtl/>
        </w:rPr>
        <w:t xml:space="preserve">، </w:t>
      </w:r>
      <w:r>
        <w:rPr>
          <w:rFonts w:hint="cs"/>
          <w:rtl/>
        </w:rPr>
        <w:t>وعليّ بن مسهر</w:t>
      </w:r>
      <w:r w:rsidR="00864EEE">
        <w:rPr>
          <w:rFonts w:hint="cs"/>
          <w:rtl/>
        </w:rPr>
        <w:t xml:space="preserve">، </w:t>
      </w:r>
      <w:r>
        <w:rPr>
          <w:rFonts w:hint="cs"/>
          <w:rtl/>
        </w:rPr>
        <w:t>وجعفر بن عون</w:t>
      </w:r>
      <w:r w:rsidR="00864EEE">
        <w:rPr>
          <w:rFonts w:hint="cs"/>
          <w:rtl/>
        </w:rPr>
        <w:t xml:space="preserve">، </w:t>
      </w:r>
      <w:r>
        <w:rPr>
          <w:rFonts w:hint="cs"/>
          <w:rtl/>
        </w:rPr>
        <w:t>والحسن بن صالح بن حيّ</w:t>
      </w:r>
      <w:r w:rsidR="00864EEE">
        <w:rPr>
          <w:rFonts w:hint="cs"/>
          <w:rtl/>
        </w:rPr>
        <w:t xml:space="preserve">، </w:t>
      </w:r>
      <w:r>
        <w:rPr>
          <w:rFonts w:hint="cs"/>
          <w:rtl/>
        </w:rPr>
        <w:t>ويحيى بن سعيد القطّان</w:t>
      </w:r>
      <w:r w:rsidR="00864EEE">
        <w:rPr>
          <w:rFonts w:hint="cs"/>
          <w:rtl/>
        </w:rPr>
        <w:t xml:space="preserve">، </w:t>
      </w:r>
      <w:r>
        <w:rPr>
          <w:rFonts w:hint="cs"/>
          <w:rtl/>
        </w:rPr>
        <w:t>وابوبكر بن عيّاش</w:t>
      </w:r>
      <w:r w:rsidR="00864EEE">
        <w:rPr>
          <w:rFonts w:hint="cs"/>
          <w:rtl/>
        </w:rPr>
        <w:t xml:space="preserve">، </w:t>
      </w:r>
      <w:r>
        <w:rPr>
          <w:rFonts w:hint="cs"/>
          <w:rtl/>
        </w:rPr>
        <w:t>وهشيم بن بشير</w:t>
      </w:r>
      <w:r w:rsidR="003062B1">
        <w:rPr>
          <w:rFonts w:hint="cs"/>
          <w:rtl/>
        </w:rPr>
        <w:t xml:space="preserve">، </w:t>
      </w:r>
      <w:r>
        <w:rPr>
          <w:rFonts w:hint="cs"/>
          <w:rtl/>
        </w:rPr>
        <w:t>ويعلى بن عبيد</w:t>
      </w:r>
      <w:r w:rsidR="00864EEE">
        <w:rPr>
          <w:rFonts w:hint="cs"/>
          <w:rtl/>
        </w:rPr>
        <w:t xml:space="preserve">، </w:t>
      </w:r>
      <w:r>
        <w:rPr>
          <w:rFonts w:hint="cs"/>
          <w:rtl/>
        </w:rPr>
        <w:t>وأبو عوانة الوضّاح بن عبد الله</w:t>
      </w:r>
      <w:r w:rsidR="00864EEE">
        <w:rPr>
          <w:rFonts w:hint="cs"/>
          <w:rtl/>
        </w:rPr>
        <w:t xml:space="preserve">، </w:t>
      </w:r>
      <w:r>
        <w:rPr>
          <w:rFonts w:hint="cs"/>
          <w:rtl/>
        </w:rPr>
        <w:t>وزهير بن معاوية</w:t>
      </w:r>
      <w:r w:rsidR="00864EEE">
        <w:rPr>
          <w:rFonts w:hint="cs"/>
          <w:rtl/>
        </w:rPr>
        <w:t xml:space="preserve">، </w:t>
      </w:r>
      <w:r>
        <w:rPr>
          <w:rFonts w:hint="cs"/>
          <w:rtl/>
        </w:rPr>
        <w:t>والقاسم بن معن المسعودي</w:t>
      </w:r>
      <w:r w:rsidR="00603FE9">
        <w:rPr>
          <w:rFonts w:hint="cs"/>
          <w:rtl/>
        </w:rPr>
        <w:t xml:space="preserve">؛ </w:t>
      </w:r>
      <w:r>
        <w:rPr>
          <w:rFonts w:hint="cs"/>
          <w:rtl/>
        </w:rPr>
        <w:t>وهؤلاء مذكورون في الثقات</w:t>
      </w:r>
      <w:r w:rsidR="001C4878">
        <w:rPr>
          <w:rFonts w:hint="cs"/>
          <w:rtl/>
        </w:rPr>
        <w:t xml:space="preserve">. </w:t>
      </w:r>
    </w:p>
    <w:p w:rsidR="004B2A21" w:rsidRDefault="004B2A21" w:rsidP="009431ED">
      <w:pPr>
        <w:pStyle w:val="libFootnote0"/>
        <w:rPr>
          <w:rtl/>
        </w:rPr>
      </w:pPr>
      <w:r>
        <w:rPr>
          <w:rFonts w:hint="cs"/>
          <w:rtl/>
        </w:rPr>
        <w:t>وأمّا نفس الأجلح</w:t>
      </w:r>
      <w:r w:rsidR="00864EEE">
        <w:rPr>
          <w:rFonts w:hint="cs"/>
          <w:rtl/>
        </w:rPr>
        <w:t xml:space="preserve">، </w:t>
      </w:r>
      <w:r>
        <w:rPr>
          <w:rFonts w:hint="cs"/>
          <w:rtl/>
        </w:rPr>
        <w:t>فقد قال فيه أحمد بن حنبل</w:t>
      </w:r>
      <w:r w:rsidR="00603FE9">
        <w:rPr>
          <w:rFonts w:hint="cs"/>
          <w:rtl/>
        </w:rPr>
        <w:t xml:space="preserve">: </w:t>
      </w:r>
      <w:r w:rsidR="009431ED">
        <w:rPr>
          <w:rFonts w:hint="cs"/>
          <w:rtl/>
        </w:rPr>
        <w:t>(</w:t>
      </w:r>
      <w:r>
        <w:rPr>
          <w:rFonts w:hint="cs"/>
          <w:rtl/>
        </w:rPr>
        <w:t>ما أقرب الأجلح من ف</w:t>
      </w:r>
      <w:r w:rsidR="00AB6B3E">
        <w:rPr>
          <w:rFonts w:hint="cs"/>
          <w:rtl/>
        </w:rPr>
        <w:t>ِ</w:t>
      </w:r>
      <w:r>
        <w:rPr>
          <w:rFonts w:hint="cs"/>
          <w:rtl/>
        </w:rPr>
        <w:t>ط</w:t>
      </w:r>
      <w:r w:rsidR="00AB6B3E">
        <w:rPr>
          <w:rFonts w:hint="cs"/>
          <w:rtl/>
        </w:rPr>
        <w:t>ْ</w:t>
      </w:r>
      <w:r>
        <w:rPr>
          <w:rFonts w:hint="cs"/>
          <w:rtl/>
        </w:rPr>
        <w:t>ر بن خليفة</w:t>
      </w:r>
      <w:r w:rsidR="009431ED">
        <w:rPr>
          <w:rFonts w:hint="cs"/>
          <w:rtl/>
        </w:rPr>
        <w:t>)</w:t>
      </w:r>
      <w:r w:rsidR="001C4878">
        <w:rPr>
          <w:rFonts w:hint="cs"/>
          <w:rtl/>
        </w:rPr>
        <w:t xml:space="preserve">. </w:t>
      </w:r>
      <w:r w:rsidR="009431ED">
        <w:rPr>
          <w:rFonts w:hint="cs"/>
          <w:rtl/>
        </w:rPr>
        <w:t>(</w:t>
      </w:r>
      <w:r>
        <w:rPr>
          <w:rFonts w:hint="cs"/>
          <w:rtl/>
        </w:rPr>
        <w:t>الميزان للذهبي 1</w:t>
      </w:r>
      <w:r w:rsidR="00603FE9">
        <w:rPr>
          <w:rFonts w:hint="cs"/>
          <w:rtl/>
        </w:rPr>
        <w:t xml:space="preserve">: </w:t>
      </w:r>
      <w:r>
        <w:rPr>
          <w:rFonts w:hint="cs"/>
          <w:rtl/>
        </w:rPr>
        <w:t>79</w:t>
      </w:r>
      <w:r w:rsidR="009431ED">
        <w:rPr>
          <w:rFonts w:hint="cs"/>
          <w:rtl/>
        </w:rPr>
        <w:t>)</w:t>
      </w:r>
      <w:r w:rsidR="001C4878">
        <w:rPr>
          <w:rFonts w:hint="cs"/>
          <w:rtl/>
        </w:rPr>
        <w:t xml:space="preserve">. </w:t>
      </w:r>
      <w:r>
        <w:rPr>
          <w:rFonts w:hint="cs"/>
          <w:rtl/>
        </w:rPr>
        <w:t>وبشأن فطر</w:t>
      </w:r>
      <w:r w:rsidR="00603FE9">
        <w:rPr>
          <w:rFonts w:hint="cs"/>
          <w:rtl/>
        </w:rPr>
        <w:t xml:space="preserve">: </w:t>
      </w:r>
      <w:r>
        <w:rPr>
          <w:rFonts w:hint="cs"/>
          <w:rtl/>
        </w:rPr>
        <w:t>قال يحيى بن معين</w:t>
      </w:r>
      <w:r w:rsidR="00603FE9">
        <w:rPr>
          <w:rFonts w:hint="cs"/>
          <w:rtl/>
        </w:rPr>
        <w:t xml:space="preserve">: </w:t>
      </w:r>
      <w:r w:rsidR="009431ED">
        <w:rPr>
          <w:rFonts w:hint="cs"/>
          <w:rtl/>
        </w:rPr>
        <w:t>(</w:t>
      </w:r>
      <w:r>
        <w:rPr>
          <w:rFonts w:hint="cs"/>
          <w:rtl/>
        </w:rPr>
        <w:t>فطر بن خليفة الخي</w:t>
      </w:r>
      <w:r w:rsidR="00AB6B3E">
        <w:rPr>
          <w:rFonts w:hint="cs"/>
          <w:rtl/>
        </w:rPr>
        <w:t>ّ</w:t>
      </w:r>
      <w:r>
        <w:rPr>
          <w:rFonts w:hint="cs"/>
          <w:rtl/>
        </w:rPr>
        <w:t>اط</w:t>
      </w:r>
      <w:r w:rsidR="00864EEE">
        <w:rPr>
          <w:rFonts w:hint="cs"/>
          <w:rtl/>
        </w:rPr>
        <w:t xml:space="preserve">، </w:t>
      </w:r>
      <w:r>
        <w:rPr>
          <w:rFonts w:hint="cs"/>
          <w:rtl/>
        </w:rPr>
        <w:t>كوفيّ</w:t>
      </w:r>
      <w:r w:rsidR="00864EEE">
        <w:rPr>
          <w:rFonts w:hint="cs"/>
          <w:rtl/>
        </w:rPr>
        <w:t xml:space="preserve">، </w:t>
      </w:r>
      <w:r>
        <w:rPr>
          <w:rFonts w:hint="cs"/>
          <w:rtl/>
        </w:rPr>
        <w:t>ثقة</w:t>
      </w:r>
      <w:r w:rsidR="009431ED">
        <w:rPr>
          <w:rFonts w:hint="cs"/>
          <w:rtl/>
        </w:rPr>
        <w:t>)</w:t>
      </w:r>
      <w:r w:rsidR="001C4878">
        <w:rPr>
          <w:rFonts w:hint="cs"/>
          <w:rtl/>
        </w:rPr>
        <w:t xml:space="preserve">. </w:t>
      </w:r>
      <w:r>
        <w:rPr>
          <w:rFonts w:hint="cs"/>
          <w:rtl/>
        </w:rPr>
        <w:t>تاريخ يحيى بن معين 1</w:t>
      </w:r>
      <w:r w:rsidR="00603FE9">
        <w:rPr>
          <w:rFonts w:hint="cs"/>
          <w:rtl/>
        </w:rPr>
        <w:t xml:space="preserve">: </w:t>
      </w:r>
      <w:r>
        <w:rPr>
          <w:rFonts w:hint="cs"/>
          <w:rtl/>
        </w:rPr>
        <w:t>196 / 1254</w:t>
      </w:r>
      <w:r w:rsidR="001C4878">
        <w:rPr>
          <w:rFonts w:hint="cs"/>
          <w:rtl/>
        </w:rPr>
        <w:t xml:space="preserve">. </w:t>
      </w:r>
      <w:r>
        <w:rPr>
          <w:rFonts w:hint="cs"/>
          <w:rtl/>
        </w:rPr>
        <w:t>وقال العجليّ</w:t>
      </w:r>
      <w:r w:rsidR="00603FE9">
        <w:rPr>
          <w:rFonts w:hint="cs"/>
          <w:rtl/>
        </w:rPr>
        <w:t xml:space="preserve">: </w:t>
      </w:r>
      <w:r w:rsidR="009431ED">
        <w:rPr>
          <w:rFonts w:hint="cs"/>
          <w:rtl/>
        </w:rPr>
        <w:t>(</w:t>
      </w:r>
      <w:r>
        <w:rPr>
          <w:rFonts w:hint="cs"/>
          <w:rtl/>
        </w:rPr>
        <w:t>فطر بن خليفة الخياط</w:t>
      </w:r>
      <w:r w:rsidR="00864EEE">
        <w:rPr>
          <w:rFonts w:hint="cs"/>
          <w:rtl/>
        </w:rPr>
        <w:t xml:space="preserve">، </w:t>
      </w:r>
      <w:r>
        <w:rPr>
          <w:rFonts w:hint="cs"/>
          <w:rtl/>
        </w:rPr>
        <w:t>كوفيّ</w:t>
      </w:r>
      <w:r w:rsidR="00864EEE">
        <w:rPr>
          <w:rFonts w:hint="cs"/>
          <w:rtl/>
        </w:rPr>
        <w:t xml:space="preserve">، </w:t>
      </w:r>
      <w:r>
        <w:rPr>
          <w:rFonts w:hint="cs"/>
          <w:rtl/>
        </w:rPr>
        <w:t>ثقة</w:t>
      </w:r>
      <w:r w:rsidR="00864EEE">
        <w:rPr>
          <w:rFonts w:hint="cs"/>
          <w:rtl/>
        </w:rPr>
        <w:t xml:space="preserve">، </w:t>
      </w:r>
      <w:r>
        <w:rPr>
          <w:rFonts w:hint="cs"/>
          <w:rtl/>
        </w:rPr>
        <w:t>حسن الحديث وكان فيه تشيّع قليل</w:t>
      </w:r>
      <w:r w:rsidR="009431ED">
        <w:rPr>
          <w:rFonts w:hint="cs"/>
          <w:rtl/>
        </w:rPr>
        <w:t>)</w:t>
      </w:r>
      <w:r w:rsidR="001C4878">
        <w:rPr>
          <w:rFonts w:hint="cs"/>
          <w:rtl/>
        </w:rPr>
        <w:t xml:space="preserve">. </w:t>
      </w:r>
      <w:r>
        <w:rPr>
          <w:rFonts w:hint="cs"/>
          <w:rtl/>
        </w:rPr>
        <w:t>تاريخ الثقات</w:t>
      </w:r>
      <w:r w:rsidR="00603FE9">
        <w:rPr>
          <w:rFonts w:hint="cs"/>
          <w:rtl/>
        </w:rPr>
        <w:t xml:space="preserve">: </w:t>
      </w:r>
      <w:r>
        <w:rPr>
          <w:rFonts w:hint="cs"/>
          <w:rtl/>
        </w:rPr>
        <w:t>385 / 1360</w:t>
      </w:r>
      <w:r w:rsidR="001C4878">
        <w:rPr>
          <w:rFonts w:hint="cs"/>
          <w:rtl/>
        </w:rPr>
        <w:t xml:space="preserve">. </w:t>
      </w:r>
    </w:p>
    <w:p w:rsidR="004B2A21" w:rsidRDefault="004B2A21" w:rsidP="009431ED">
      <w:pPr>
        <w:pStyle w:val="libFootnote0"/>
        <w:rPr>
          <w:rtl/>
        </w:rPr>
      </w:pPr>
      <w:r>
        <w:rPr>
          <w:rFonts w:hint="cs"/>
          <w:rtl/>
        </w:rPr>
        <w:t>وعن الأجلح</w:t>
      </w:r>
      <w:r w:rsidR="00864EEE">
        <w:rPr>
          <w:rFonts w:hint="cs"/>
          <w:rtl/>
        </w:rPr>
        <w:t xml:space="preserve">، </w:t>
      </w:r>
      <w:r>
        <w:rPr>
          <w:rFonts w:hint="cs"/>
          <w:rtl/>
        </w:rPr>
        <w:t>قال يحيى بن معين</w:t>
      </w:r>
      <w:r w:rsidR="00603FE9">
        <w:rPr>
          <w:rFonts w:hint="cs"/>
          <w:rtl/>
        </w:rPr>
        <w:t xml:space="preserve">: </w:t>
      </w:r>
      <w:r w:rsidR="009431ED">
        <w:rPr>
          <w:rFonts w:hint="cs"/>
          <w:rtl/>
        </w:rPr>
        <w:t>(</w:t>
      </w:r>
      <w:r>
        <w:rPr>
          <w:rFonts w:hint="cs"/>
          <w:rtl/>
        </w:rPr>
        <w:t>الأجلح</w:t>
      </w:r>
      <w:r w:rsidR="00864EEE">
        <w:rPr>
          <w:rFonts w:hint="cs"/>
          <w:rtl/>
        </w:rPr>
        <w:t xml:space="preserve">، </w:t>
      </w:r>
      <w:r>
        <w:rPr>
          <w:rFonts w:hint="cs"/>
          <w:rtl/>
        </w:rPr>
        <w:t>ثقة</w:t>
      </w:r>
      <w:r w:rsidR="009431ED">
        <w:rPr>
          <w:rFonts w:hint="cs"/>
          <w:rtl/>
        </w:rPr>
        <w:t>)</w:t>
      </w:r>
      <w:r w:rsidR="001C4878">
        <w:rPr>
          <w:rFonts w:hint="cs"/>
          <w:rtl/>
        </w:rPr>
        <w:t xml:space="preserve">. </w:t>
      </w:r>
      <w:r>
        <w:rPr>
          <w:rFonts w:hint="cs"/>
          <w:rtl/>
        </w:rPr>
        <w:t>تاريخ يحيى بن معين 1</w:t>
      </w:r>
      <w:r w:rsidR="00603FE9">
        <w:rPr>
          <w:rFonts w:hint="cs"/>
          <w:rtl/>
        </w:rPr>
        <w:t xml:space="preserve">: </w:t>
      </w:r>
      <w:r>
        <w:rPr>
          <w:rFonts w:hint="cs"/>
          <w:rtl/>
        </w:rPr>
        <w:t>198 / 1276</w:t>
      </w:r>
      <w:r w:rsidR="00603FE9">
        <w:rPr>
          <w:rFonts w:hint="cs"/>
          <w:rtl/>
        </w:rPr>
        <w:t xml:space="preserve">؛ </w:t>
      </w:r>
      <w:r>
        <w:rPr>
          <w:rFonts w:hint="cs"/>
          <w:rtl/>
        </w:rPr>
        <w:t>الكامل</w:t>
      </w:r>
      <w:r w:rsidR="00864EEE">
        <w:rPr>
          <w:rFonts w:hint="cs"/>
          <w:rtl/>
        </w:rPr>
        <w:t xml:space="preserve">، </w:t>
      </w:r>
      <w:r>
        <w:rPr>
          <w:rFonts w:hint="cs"/>
          <w:rtl/>
        </w:rPr>
        <w:t>لابن عدي 3</w:t>
      </w:r>
      <w:r w:rsidR="00603FE9">
        <w:rPr>
          <w:rFonts w:hint="cs"/>
          <w:rtl/>
        </w:rPr>
        <w:t xml:space="preserve">: </w:t>
      </w:r>
      <w:r>
        <w:rPr>
          <w:rFonts w:hint="cs"/>
          <w:rtl/>
        </w:rPr>
        <w:t>227</w:t>
      </w:r>
      <w:r w:rsidR="00864EEE">
        <w:rPr>
          <w:rFonts w:hint="cs"/>
          <w:rtl/>
        </w:rPr>
        <w:t xml:space="preserve">، </w:t>
      </w:r>
      <w:r>
        <w:rPr>
          <w:rFonts w:hint="cs"/>
          <w:rtl/>
        </w:rPr>
        <w:t>الكنى والأسماء</w:t>
      </w:r>
      <w:r w:rsidR="00864EEE">
        <w:rPr>
          <w:rFonts w:hint="cs"/>
          <w:rtl/>
        </w:rPr>
        <w:t xml:space="preserve">، </w:t>
      </w:r>
      <w:r>
        <w:rPr>
          <w:rFonts w:hint="cs"/>
          <w:rtl/>
        </w:rPr>
        <w:t>للدّولابيّ 1</w:t>
      </w:r>
      <w:r w:rsidR="00603FE9">
        <w:rPr>
          <w:rFonts w:hint="cs"/>
          <w:rtl/>
        </w:rPr>
        <w:t xml:space="preserve">: </w:t>
      </w:r>
      <w:r>
        <w:rPr>
          <w:rFonts w:hint="cs"/>
          <w:rtl/>
        </w:rPr>
        <w:t>144</w:t>
      </w:r>
      <w:r w:rsidR="00864EEE">
        <w:rPr>
          <w:rFonts w:hint="cs"/>
          <w:rtl/>
        </w:rPr>
        <w:t xml:space="preserve">، </w:t>
      </w:r>
      <w:r>
        <w:rPr>
          <w:rFonts w:hint="cs"/>
          <w:rtl/>
        </w:rPr>
        <w:t>الجرح والتعديل 4</w:t>
      </w:r>
      <w:r w:rsidR="00603FE9">
        <w:rPr>
          <w:rFonts w:hint="cs"/>
          <w:rtl/>
        </w:rPr>
        <w:t xml:space="preserve">: </w:t>
      </w:r>
      <w:r>
        <w:rPr>
          <w:rFonts w:hint="cs"/>
          <w:rtl/>
        </w:rPr>
        <w:t>2 / 163</w:t>
      </w:r>
      <w:r w:rsidR="00864EEE">
        <w:rPr>
          <w:rFonts w:hint="cs"/>
          <w:rtl/>
        </w:rPr>
        <w:t xml:space="preserve">، </w:t>
      </w:r>
      <w:r>
        <w:rPr>
          <w:rFonts w:hint="cs"/>
          <w:rtl/>
        </w:rPr>
        <w:t>ميزان الاعتدال 4</w:t>
      </w:r>
      <w:r w:rsidR="00603FE9">
        <w:rPr>
          <w:rFonts w:hint="cs"/>
          <w:rtl/>
        </w:rPr>
        <w:t xml:space="preserve">: </w:t>
      </w:r>
      <w:r>
        <w:rPr>
          <w:rFonts w:hint="cs"/>
          <w:rtl/>
        </w:rPr>
        <w:t>388</w:t>
      </w:r>
      <w:r w:rsidR="001C4878">
        <w:rPr>
          <w:rFonts w:hint="cs"/>
          <w:rtl/>
        </w:rPr>
        <w:t xml:space="preserve">. </w:t>
      </w:r>
    </w:p>
    <w:p w:rsidR="004B2A21" w:rsidRDefault="004B2A21" w:rsidP="009431ED">
      <w:pPr>
        <w:pStyle w:val="libFootnote0"/>
        <w:rPr>
          <w:rtl/>
        </w:rPr>
      </w:pPr>
      <w:r>
        <w:rPr>
          <w:rFonts w:hint="cs"/>
          <w:rtl/>
        </w:rPr>
        <w:t>وقال ابن عديّ</w:t>
      </w:r>
      <w:r w:rsidR="00603FE9">
        <w:rPr>
          <w:rFonts w:hint="cs"/>
          <w:rtl/>
        </w:rPr>
        <w:t xml:space="preserve">: </w:t>
      </w:r>
      <w:r>
        <w:rPr>
          <w:rFonts w:hint="cs"/>
          <w:rtl/>
        </w:rPr>
        <w:t>له أحاديث صالحة</w:t>
      </w:r>
      <w:r w:rsidR="00864EEE">
        <w:rPr>
          <w:rFonts w:hint="cs"/>
          <w:rtl/>
        </w:rPr>
        <w:t xml:space="preserve">، </w:t>
      </w:r>
      <w:r>
        <w:rPr>
          <w:rFonts w:hint="cs"/>
          <w:rtl/>
        </w:rPr>
        <w:t>يروي عنه الكوفيّون وغيرهم</w:t>
      </w:r>
      <w:r w:rsidR="00864EEE">
        <w:rPr>
          <w:rFonts w:hint="cs"/>
          <w:rtl/>
        </w:rPr>
        <w:t xml:space="preserve">، </w:t>
      </w:r>
      <w:r>
        <w:rPr>
          <w:rFonts w:hint="cs"/>
          <w:rtl/>
        </w:rPr>
        <w:t>ولم أجد له حديثاً منكراً مجاوزاً للحدّ</w:t>
      </w:r>
      <w:r w:rsidR="00864EEE">
        <w:rPr>
          <w:rFonts w:hint="cs"/>
          <w:rtl/>
        </w:rPr>
        <w:t xml:space="preserve">، </w:t>
      </w:r>
      <w:r>
        <w:rPr>
          <w:rFonts w:hint="cs"/>
          <w:rtl/>
        </w:rPr>
        <w:t>لا إسناداً ولا متناً</w:t>
      </w:r>
      <w:r w:rsidR="001C4878">
        <w:rPr>
          <w:rFonts w:hint="cs"/>
          <w:rtl/>
        </w:rPr>
        <w:t>.</w:t>
      </w:r>
      <w:r w:rsidR="00B154FA">
        <w:rPr>
          <w:rFonts w:hint="cs"/>
          <w:rtl/>
        </w:rPr>
        <w:t xml:space="preserve"> إلّا </w:t>
      </w:r>
      <w:r>
        <w:rPr>
          <w:rFonts w:hint="cs"/>
          <w:rtl/>
        </w:rPr>
        <w:t>أنّه يعدّ في شيعة الكوفة</w:t>
      </w:r>
      <w:r w:rsidR="00864EEE">
        <w:rPr>
          <w:rFonts w:hint="cs"/>
          <w:rtl/>
        </w:rPr>
        <w:t xml:space="preserve">، </w:t>
      </w:r>
      <w:r>
        <w:rPr>
          <w:rFonts w:hint="cs"/>
          <w:rtl/>
        </w:rPr>
        <w:t>وهو عندي مستقيم الحديث صدوق</w:t>
      </w:r>
      <w:r w:rsidR="001C4878">
        <w:rPr>
          <w:rFonts w:hint="cs"/>
          <w:rtl/>
        </w:rPr>
        <w:t xml:space="preserve">. </w:t>
      </w:r>
      <w:r>
        <w:rPr>
          <w:rFonts w:hint="cs"/>
          <w:rtl/>
        </w:rPr>
        <w:t>الكامل 3</w:t>
      </w:r>
      <w:r w:rsidR="00603FE9">
        <w:rPr>
          <w:rFonts w:hint="cs"/>
          <w:rtl/>
        </w:rPr>
        <w:t xml:space="preserve">: </w:t>
      </w:r>
      <w:r>
        <w:rPr>
          <w:rFonts w:hint="cs"/>
          <w:rtl/>
        </w:rPr>
        <w:t>227</w:t>
      </w:r>
      <w:r w:rsidR="001C4878">
        <w:rPr>
          <w:rFonts w:hint="cs"/>
          <w:rtl/>
        </w:rPr>
        <w:t xml:space="preserve">. </w:t>
      </w:r>
    </w:p>
    <w:p w:rsidR="004B2A21" w:rsidRDefault="004B2A21" w:rsidP="009431ED">
      <w:pPr>
        <w:pStyle w:val="libFootnote0"/>
        <w:rPr>
          <w:rtl/>
        </w:rPr>
      </w:pPr>
      <w:r>
        <w:rPr>
          <w:rFonts w:hint="cs"/>
          <w:rtl/>
        </w:rPr>
        <w:t xml:space="preserve">توفي الأجلح سنة </w:t>
      </w:r>
      <w:r w:rsidR="009431ED">
        <w:rPr>
          <w:rFonts w:hint="cs"/>
          <w:rtl/>
        </w:rPr>
        <w:t>(</w:t>
      </w:r>
      <w:r>
        <w:rPr>
          <w:rFonts w:hint="cs"/>
          <w:rtl/>
        </w:rPr>
        <w:t>145 هـ</w:t>
      </w:r>
      <w:r w:rsidR="009431ED">
        <w:rPr>
          <w:rFonts w:hint="cs"/>
          <w:rtl/>
        </w:rPr>
        <w:t>)</w:t>
      </w:r>
      <w:r w:rsidR="001C4878">
        <w:rPr>
          <w:rFonts w:hint="cs"/>
          <w:rtl/>
        </w:rPr>
        <w:t xml:space="preserve">. </w:t>
      </w:r>
      <w:r>
        <w:rPr>
          <w:rFonts w:hint="cs"/>
          <w:rtl/>
        </w:rPr>
        <w:t>طبقات ابن سعد 6</w:t>
      </w:r>
      <w:r w:rsidR="00603FE9">
        <w:rPr>
          <w:rFonts w:hint="cs"/>
          <w:rtl/>
        </w:rPr>
        <w:t xml:space="preserve">: </w:t>
      </w:r>
      <w:r>
        <w:rPr>
          <w:rFonts w:hint="cs"/>
          <w:rtl/>
        </w:rPr>
        <w:t>350</w:t>
      </w:r>
      <w:r w:rsidR="001C4878">
        <w:rPr>
          <w:rFonts w:hint="cs"/>
          <w:rtl/>
        </w:rPr>
        <w:t xml:space="preserve">. </w:t>
      </w:r>
    </w:p>
    <w:p w:rsidR="004B2A21" w:rsidRDefault="004B2A21" w:rsidP="001141B8">
      <w:pPr>
        <w:pStyle w:val="libFootnote0"/>
        <w:rPr>
          <w:rtl/>
        </w:rPr>
      </w:pPr>
      <w:r>
        <w:rPr>
          <w:rFonts w:hint="cs"/>
          <w:rtl/>
        </w:rPr>
        <w:t>(2) ق</w:t>
      </w:r>
      <w:r w:rsidR="00AB6B3E">
        <w:rPr>
          <w:rFonts w:hint="cs"/>
          <w:rtl/>
        </w:rPr>
        <w:t>َ</w:t>
      </w:r>
      <w:r>
        <w:rPr>
          <w:rFonts w:hint="cs"/>
          <w:rtl/>
        </w:rPr>
        <w:t>ي</w:t>
      </w:r>
      <w:r w:rsidR="00AB6B3E">
        <w:rPr>
          <w:rFonts w:hint="cs"/>
          <w:rtl/>
        </w:rPr>
        <w:t>ْ</w:t>
      </w:r>
      <w:r>
        <w:rPr>
          <w:rFonts w:hint="cs"/>
          <w:rtl/>
        </w:rPr>
        <w:t>س بن مسلم الج</w:t>
      </w:r>
      <w:r w:rsidR="00AB6B3E">
        <w:rPr>
          <w:rFonts w:hint="cs"/>
          <w:rtl/>
        </w:rPr>
        <w:t>َ</w:t>
      </w:r>
      <w:r>
        <w:rPr>
          <w:rFonts w:hint="cs"/>
          <w:rtl/>
        </w:rPr>
        <w:t>د</w:t>
      </w:r>
      <w:r w:rsidR="00AB6B3E">
        <w:rPr>
          <w:rFonts w:hint="cs"/>
          <w:rtl/>
        </w:rPr>
        <w:t>َ</w:t>
      </w:r>
      <w:r>
        <w:rPr>
          <w:rFonts w:hint="cs"/>
          <w:rtl/>
        </w:rPr>
        <w:t>لي العدواني</w:t>
      </w:r>
      <w:r w:rsidR="00864EEE">
        <w:rPr>
          <w:rFonts w:hint="cs"/>
          <w:rtl/>
        </w:rPr>
        <w:t xml:space="preserve">، </w:t>
      </w:r>
      <w:r>
        <w:rPr>
          <w:rFonts w:hint="cs"/>
          <w:rtl/>
        </w:rPr>
        <w:t>أبو عمرو الكوفيّ</w:t>
      </w:r>
      <w:r w:rsidR="00864EEE">
        <w:rPr>
          <w:rFonts w:hint="cs"/>
          <w:rtl/>
        </w:rPr>
        <w:t xml:space="preserve">، </w:t>
      </w:r>
      <w:r>
        <w:rPr>
          <w:rFonts w:hint="cs"/>
          <w:rtl/>
        </w:rPr>
        <w:t>من قيس عيلان</w:t>
      </w:r>
      <w:r w:rsidR="001C4878">
        <w:rPr>
          <w:rFonts w:hint="cs"/>
          <w:rtl/>
        </w:rPr>
        <w:t xml:space="preserve">. </w:t>
      </w:r>
      <w:r>
        <w:rPr>
          <w:rFonts w:hint="cs"/>
          <w:rtl/>
        </w:rPr>
        <w:t>طبقات ابن سعد 6</w:t>
      </w:r>
      <w:r w:rsidR="00603FE9">
        <w:rPr>
          <w:rFonts w:hint="cs"/>
          <w:rtl/>
        </w:rPr>
        <w:t xml:space="preserve">: </w:t>
      </w:r>
      <w:r>
        <w:rPr>
          <w:rFonts w:hint="cs"/>
          <w:rtl/>
        </w:rPr>
        <w:t>317</w:t>
      </w:r>
      <w:r w:rsidR="00864EEE">
        <w:rPr>
          <w:rFonts w:hint="cs"/>
          <w:rtl/>
        </w:rPr>
        <w:t xml:space="preserve">، </w:t>
      </w:r>
      <w:r>
        <w:rPr>
          <w:rFonts w:hint="cs"/>
          <w:rtl/>
        </w:rPr>
        <w:t>طبقات خليفة</w:t>
      </w:r>
      <w:r w:rsidR="00603FE9">
        <w:rPr>
          <w:rFonts w:hint="cs"/>
          <w:rtl/>
        </w:rPr>
        <w:t xml:space="preserve">: </w:t>
      </w:r>
      <w:r>
        <w:rPr>
          <w:rFonts w:hint="cs"/>
          <w:rtl/>
        </w:rPr>
        <w:t>160</w:t>
      </w:r>
      <w:r w:rsidR="00864EEE">
        <w:rPr>
          <w:rFonts w:hint="cs"/>
          <w:rtl/>
        </w:rPr>
        <w:t xml:space="preserve">، </w:t>
      </w:r>
      <w:r>
        <w:rPr>
          <w:rFonts w:hint="cs"/>
          <w:rtl/>
        </w:rPr>
        <w:t>تاريخ البخاري الكبير</w:t>
      </w:r>
      <w:r w:rsidR="00603FE9">
        <w:rPr>
          <w:rFonts w:hint="cs"/>
          <w:rtl/>
        </w:rPr>
        <w:t xml:space="preserve">: </w:t>
      </w:r>
      <w:r>
        <w:rPr>
          <w:rFonts w:hint="cs"/>
          <w:rtl/>
        </w:rPr>
        <w:t>7 / الترجمة 691</w:t>
      </w:r>
      <w:r w:rsidR="00864EEE">
        <w:rPr>
          <w:rFonts w:hint="cs"/>
          <w:rtl/>
        </w:rPr>
        <w:t xml:space="preserve">، </w:t>
      </w:r>
      <w:r>
        <w:rPr>
          <w:rFonts w:hint="cs"/>
          <w:rtl/>
        </w:rPr>
        <w:t>تاريخ الثقات للعجلي</w:t>
      </w:r>
      <w:r w:rsidR="00603FE9">
        <w:rPr>
          <w:rFonts w:hint="cs"/>
          <w:rtl/>
        </w:rPr>
        <w:t xml:space="preserve">: </w:t>
      </w:r>
      <w:r>
        <w:rPr>
          <w:rFonts w:hint="cs"/>
          <w:rtl/>
        </w:rPr>
        <w:t>394</w:t>
      </w:r>
      <w:r w:rsidR="00864EEE">
        <w:rPr>
          <w:rFonts w:hint="cs"/>
          <w:rtl/>
        </w:rPr>
        <w:t xml:space="preserve">، </w:t>
      </w:r>
      <w:r>
        <w:rPr>
          <w:rFonts w:hint="cs"/>
          <w:rtl/>
        </w:rPr>
        <w:t>المعرفة والتاريخ</w:t>
      </w:r>
      <w:r w:rsidR="00864EEE">
        <w:rPr>
          <w:rFonts w:hint="cs"/>
          <w:rtl/>
        </w:rPr>
        <w:t xml:space="preserve">، </w:t>
      </w:r>
      <w:r>
        <w:rPr>
          <w:rFonts w:hint="cs"/>
          <w:rtl/>
        </w:rPr>
        <w:t>لليعقوب</w:t>
      </w:r>
      <w:r w:rsidR="00E968B7">
        <w:rPr>
          <w:rFonts w:hint="cs"/>
          <w:rtl/>
        </w:rPr>
        <w:t xml:space="preserve"> 1</w:t>
      </w:r>
      <w:r w:rsidR="00603FE9">
        <w:rPr>
          <w:rFonts w:hint="cs"/>
          <w:rtl/>
        </w:rPr>
        <w:t xml:space="preserve">: </w:t>
      </w:r>
      <w:r w:rsidR="00E968B7">
        <w:rPr>
          <w:rFonts w:hint="cs"/>
          <w:rtl/>
        </w:rPr>
        <w:t>456</w:t>
      </w:r>
      <w:r w:rsidR="00864EEE">
        <w:rPr>
          <w:rFonts w:hint="cs"/>
          <w:rtl/>
        </w:rPr>
        <w:t xml:space="preserve">، </w:t>
      </w:r>
      <w:r w:rsidR="00E968B7">
        <w:rPr>
          <w:rFonts w:hint="cs"/>
          <w:rtl/>
        </w:rPr>
        <w:t>234 و 2</w:t>
      </w:r>
      <w:r w:rsidR="00603FE9">
        <w:rPr>
          <w:rFonts w:hint="cs"/>
          <w:rtl/>
        </w:rPr>
        <w:t xml:space="preserve">: </w:t>
      </w:r>
      <w:r w:rsidR="00E968B7">
        <w:rPr>
          <w:rFonts w:hint="cs"/>
          <w:rtl/>
        </w:rPr>
        <w:t>568 و 3</w:t>
      </w:r>
      <w:r w:rsidR="00603FE9">
        <w:rPr>
          <w:rFonts w:hint="cs"/>
          <w:rtl/>
        </w:rPr>
        <w:t xml:space="preserve">: </w:t>
      </w:r>
      <w:r w:rsidR="00E968B7">
        <w:rPr>
          <w:rFonts w:hint="cs"/>
          <w:rtl/>
        </w:rPr>
        <w:t>89</w:t>
      </w:r>
      <w:r w:rsidR="00864EEE">
        <w:rPr>
          <w:rFonts w:hint="cs"/>
          <w:rtl/>
        </w:rPr>
        <w:t xml:space="preserve">، </w:t>
      </w:r>
      <w:r w:rsidR="00E968B7">
        <w:rPr>
          <w:rFonts w:hint="cs"/>
          <w:rtl/>
        </w:rPr>
        <w:t>الجرح والتعديل</w:t>
      </w:r>
      <w:r w:rsidR="00603FE9">
        <w:rPr>
          <w:rFonts w:hint="cs"/>
          <w:rtl/>
        </w:rPr>
        <w:t xml:space="preserve">: </w:t>
      </w:r>
      <w:r w:rsidR="00E968B7">
        <w:rPr>
          <w:rFonts w:hint="cs"/>
          <w:rtl/>
        </w:rPr>
        <w:t>7 / الترجمة 588</w:t>
      </w:r>
      <w:r w:rsidR="00864EEE">
        <w:rPr>
          <w:rFonts w:hint="cs"/>
          <w:rtl/>
        </w:rPr>
        <w:t xml:space="preserve">، </w:t>
      </w:r>
      <w:r w:rsidR="00E968B7">
        <w:rPr>
          <w:rFonts w:hint="cs"/>
          <w:rtl/>
        </w:rPr>
        <w:t>تاريخ أبي زرعة الدمشقيّ</w:t>
      </w:r>
      <w:r w:rsidR="00603FE9">
        <w:rPr>
          <w:rFonts w:hint="cs"/>
          <w:rtl/>
        </w:rPr>
        <w:t xml:space="preserve">: </w:t>
      </w:r>
      <w:r w:rsidR="00E968B7">
        <w:rPr>
          <w:rFonts w:hint="cs"/>
          <w:rtl/>
        </w:rPr>
        <w:t>567</w:t>
      </w:r>
      <w:r w:rsidR="00864EEE">
        <w:rPr>
          <w:rFonts w:hint="cs"/>
          <w:rtl/>
        </w:rPr>
        <w:t xml:space="preserve">، </w:t>
      </w:r>
      <w:r w:rsidR="00E968B7">
        <w:rPr>
          <w:rFonts w:hint="cs"/>
          <w:rtl/>
        </w:rPr>
        <w:t>640</w:t>
      </w:r>
      <w:r w:rsidR="00864EEE">
        <w:rPr>
          <w:rFonts w:hint="cs"/>
          <w:rtl/>
        </w:rPr>
        <w:t xml:space="preserve">، </w:t>
      </w:r>
      <w:r w:rsidR="00E968B7">
        <w:rPr>
          <w:rFonts w:hint="cs"/>
          <w:rtl/>
        </w:rPr>
        <w:t>الكاشف</w:t>
      </w:r>
      <w:r w:rsidR="001141B8">
        <w:rPr>
          <w:rFonts w:hint="cs"/>
          <w:rtl/>
        </w:rPr>
        <w:t>:</w:t>
      </w:r>
      <w:r w:rsidR="00E968B7">
        <w:rPr>
          <w:rFonts w:hint="cs"/>
          <w:rtl/>
        </w:rPr>
        <w:t xml:space="preserve"> 2 / الترجمة 4683</w:t>
      </w:r>
      <w:r w:rsidR="00864EEE">
        <w:rPr>
          <w:rFonts w:hint="cs"/>
          <w:rtl/>
        </w:rPr>
        <w:t xml:space="preserve">، </w:t>
      </w:r>
      <w:r w:rsidR="00E968B7">
        <w:rPr>
          <w:rFonts w:hint="cs"/>
          <w:rtl/>
        </w:rPr>
        <w:t>تهذيب الكمال 24</w:t>
      </w:r>
      <w:r w:rsidR="00603FE9">
        <w:rPr>
          <w:rFonts w:hint="cs"/>
          <w:rtl/>
        </w:rPr>
        <w:t xml:space="preserve">: </w:t>
      </w:r>
      <w:r w:rsidR="00E968B7">
        <w:rPr>
          <w:rFonts w:hint="cs"/>
          <w:rtl/>
        </w:rPr>
        <w:t>81</w:t>
      </w:r>
      <w:r w:rsidR="001C4878">
        <w:rPr>
          <w:rFonts w:hint="cs"/>
          <w:rtl/>
        </w:rPr>
        <w:t xml:space="preserve">. </w:t>
      </w:r>
    </w:p>
    <w:p w:rsidR="00E968B7" w:rsidRDefault="00E968B7" w:rsidP="009431ED">
      <w:pPr>
        <w:pStyle w:val="libFootnote0"/>
        <w:rPr>
          <w:rtl/>
        </w:rPr>
      </w:pPr>
      <w:r>
        <w:rPr>
          <w:rFonts w:hint="cs"/>
          <w:rtl/>
        </w:rPr>
        <w:t>روى عن</w:t>
      </w:r>
      <w:r w:rsidR="00603FE9">
        <w:rPr>
          <w:rFonts w:hint="cs"/>
          <w:rtl/>
        </w:rPr>
        <w:t xml:space="preserve">: </w:t>
      </w:r>
      <w:r>
        <w:rPr>
          <w:rFonts w:hint="cs"/>
          <w:rtl/>
        </w:rPr>
        <w:t>سعيد بن جبير</w:t>
      </w:r>
      <w:r w:rsidR="00864EEE">
        <w:rPr>
          <w:rFonts w:hint="cs"/>
          <w:rtl/>
        </w:rPr>
        <w:t xml:space="preserve">، </w:t>
      </w:r>
      <w:r>
        <w:rPr>
          <w:rFonts w:hint="cs"/>
          <w:rtl/>
        </w:rPr>
        <w:t>ومجاهد</w:t>
      </w:r>
      <w:r w:rsidR="00864EEE">
        <w:rPr>
          <w:rFonts w:hint="cs"/>
          <w:rtl/>
        </w:rPr>
        <w:t xml:space="preserve">، </w:t>
      </w:r>
      <w:r>
        <w:rPr>
          <w:rFonts w:hint="cs"/>
          <w:rtl/>
        </w:rPr>
        <w:t>وعبدالرحمن بن أبي ليلى</w:t>
      </w:r>
      <w:r w:rsidR="00864EEE">
        <w:rPr>
          <w:rFonts w:hint="cs"/>
          <w:rtl/>
        </w:rPr>
        <w:t xml:space="preserve">، </w:t>
      </w:r>
      <w:r>
        <w:rPr>
          <w:rFonts w:hint="cs"/>
          <w:rtl/>
        </w:rPr>
        <w:t>وإبراهيم بن عبد البجليّ</w:t>
      </w:r>
      <w:r w:rsidR="00864EEE">
        <w:rPr>
          <w:rFonts w:hint="cs"/>
          <w:rtl/>
        </w:rPr>
        <w:t xml:space="preserve">، </w:t>
      </w:r>
      <w:r>
        <w:rPr>
          <w:rFonts w:hint="cs"/>
          <w:rtl/>
        </w:rPr>
        <w:t>والحسن ابن محمّد بن الحنفيّة</w:t>
      </w:r>
      <w:r w:rsidR="00864EEE">
        <w:rPr>
          <w:rFonts w:hint="cs"/>
          <w:rtl/>
        </w:rPr>
        <w:t xml:space="preserve">، </w:t>
      </w:r>
      <w:r>
        <w:rPr>
          <w:rFonts w:hint="cs"/>
          <w:rtl/>
        </w:rPr>
        <w:t>وطارق بن شهاب</w:t>
      </w:r>
      <w:r w:rsidR="001C4878">
        <w:rPr>
          <w:rFonts w:hint="cs"/>
          <w:rtl/>
        </w:rPr>
        <w:t xml:space="preserve">. </w:t>
      </w:r>
    </w:p>
    <w:p w:rsidR="00E968B7" w:rsidRDefault="00E968B7" w:rsidP="009431ED">
      <w:pPr>
        <w:pStyle w:val="libFootnote0"/>
        <w:rPr>
          <w:rtl/>
        </w:rPr>
      </w:pPr>
      <w:r>
        <w:rPr>
          <w:rFonts w:hint="cs"/>
          <w:rtl/>
        </w:rPr>
        <w:t>روى عنه</w:t>
      </w:r>
      <w:r w:rsidR="00603FE9">
        <w:rPr>
          <w:rFonts w:hint="cs"/>
          <w:rtl/>
        </w:rPr>
        <w:t xml:space="preserve">: </w:t>
      </w:r>
      <w:r>
        <w:rPr>
          <w:rFonts w:hint="cs"/>
          <w:rtl/>
        </w:rPr>
        <w:t>سليمان الأعمش</w:t>
      </w:r>
      <w:r w:rsidR="00AB6B3E">
        <w:rPr>
          <w:rFonts w:hint="cs"/>
          <w:rtl/>
        </w:rPr>
        <w:t>،</w:t>
      </w:r>
      <w:r>
        <w:rPr>
          <w:rFonts w:hint="cs"/>
          <w:rtl/>
        </w:rPr>
        <w:t xml:space="preserve"> وسفيان الثّوريّ</w:t>
      </w:r>
      <w:r w:rsidR="00864EEE">
        <w:rPr>
          <w:rFonts w:hint="cs"/>
          <w:rtl/>
        </w:rPr>
        <w:t xml:space="preserve">، </w:t>
      </w:r>
      <w:r>
        <w:rPr>
          <w:rFonts w:hint="cs"/>
          <w:rtl/>
        </w:rPr>
        <w:t>وشعبة بن الحجّاج</w:t>
      </w:r>
      <w:r w:rsidR="00864EEE">
        <w:rPr>
          <w:rFonts w:hint="cs"/>
          <w:rtl/>
        </w:rPr>
        <w:t xml:space="preserve">، </w:t>
      </w:r>
      <w:r>
        <w:rPr>
          <w:rFonts w:hint="cs"/>
          <w:rtl/>
        </w:rPr>
        <w:t>وأبو العميس عتبة بن عبد الله المسعوديّ</w:t>
      </w:r>
      <w:r w:rsidR="00864EEE">
        <w:rPr>
          <w:rFonts w:hint="cs"/>
          <w:rtl/>
        </w:rPr>
        <w:t xml:space="preserve">، </w:t>
      </w:r>
      <w:r>
        <w:rPr>
          <w:rFonts w:hint="cs"/>
          <w:rtl/>
        </w:rPr>
        <w:t>ومسعر بن ك</w:t>
      </w:r>
      <w:r w:rsidR="00AB6B3E">
        <w:rPr>
          <w:rFonts w:hint="cs"/>
          <w:rtl/>
        </w:rPr>
        <w:t>ِ</w:t>
      </w:r>
      <w:r>
        <w:rPr>
          <w:rFonts w:hint="cs"/>
          <w:rtl/>
        </w:rPr>
        <w:t>د</w:t>
      </w:r>
      <w:r w:rsidR="00AB6B3E">
        <w:rPr>
          <w:rFonts w:hint="cs"/>
          <w:rtl/>
        </w:rPr>
        <w:t>َ</w:t>
      </w:r>
      <w:r>
        <w:rPr>
          <w:rFonts w:hint="cs"/>
          <w:rtl/>
        </w:rPr>
        <w:t>ام</w:t>
      </w:r>
      <w:r w:rsidR="00864EEE">
        <w:rPr>
          <w:rFonts w:hint="cs"/>
          <w:rtl/>
        </w:rPr>
        <w:t xml:space="preserve">، </w:t>
      </w:r>
      <w:r>
        <w:rPr>
          <w:rFonts w:hint="cs"/>
          <w:rtl/>
        </w:rPr>
        <w:t>و</w:t>
      </w:r>
      <w:r w:rsidR="00AB6B3E">
        <w:rPr>
          <w:rFonts w:hint="cs"/>
          <w:rtl/>
        </w:rPr>
        <w:t>أ</w:t>
      </w:r>
      <w:r>
        <w:rPr>
          <w:rFonts w:hint="cs"/>
          <w:rtl/>
        </w:rPr>
        <w:t>بو حنيفة النّعمان بن ثابت</w:t>
      </w:r>
      <w:r w:rsidR="00864EEE">
        <w:rPr>
          <w:rFonts w:hint="cs"/>
          <w:rtl/>
        </w:rPr>
        <w:t xml:space="preserve">، </w:t>
      </w:r>
      <w:r>
        <w:rPr>
          <w:rFonts w:hint="cs"/>
          <w:rtl/>
        </w:rPr>
        <w:t>وحفص بن سليمان</w:t>
      </w:r>
      <w:r w:rsidR="00864EEE">
        <w:rPr>
          <w:rFonts w:hint="cs"/>
          <w:rtl/>
        </w:rPr>
        <w:t xml:space="preserve">، </w:t>
      </w:r>
      <w:r>
        <w:rPr>
          <w:rFonts w:hint="cs"/>
          <w:rtl/>
        </w:rPr>
        <w:t>ورقبة بن مصقلة</w:t>
      </w:r>
      <w:r w:rsidR="001C4878">
        <w:rPr>
          <w:rFonts w:hint="cs"/>
          <w:rtl/>
        </w:rPr>
        <w:t>.</w:t>
      </w:r>
      <w:r w:rsidR="009431ED">
        <w:rPr>
          <w:rFonts w:hint="cs"/>
          <w:rtl/>
        </w:rPr>
        <w:t>.</w:t>
      </w:r>
      <w:r>
        <w:rPr>
          <w:rFonts w:hint="cs"/>
          <w:rtl/>
        </w:rPr>
        <w:t>.</w:t>
      </w:r>
      <w:r w:rsidR="001C4878">
        <w:rPr>
          <w:rFonts w:hint="cs"/>
          <w:rtl/>
        </w:rPr>
        <w:t xml:space="preserve">. </w:t>
      </w:r>
    </w:p>
    <w:p w:rsidR="00E968B7" w:rsidRDefault="00E968B7" w:rsidP="009431ED">
      <w:pPr>
        <w:pStyle w:val="libFootnote0"/>
        <w:rPr>
          <w:rtl/>
        </w:rPr>
      </w:pPr>
      <w:r>
        <w:rPr>
          <w:rFonts w:hint="cs"/>
          <w:rtl/>
        </w:rPr>
        <w:t>قال العجليّ</w:t>
      </w:r>
      <w:r w:rsidR="00603FE9">
        <w:rPr>
          <w:rFonts w:hint="cs"/>
          <w:rtl/>
        </w:rPr>
        <w:t xml:space="preserve">: </w:t>
      </w:r>
      <w:r>
        <w:rPr>
          <w:rFonts w:hint="cs"/>
          <w:rtl/>
        </w:rPr>
        <w:t>كوفيّ</w:t>
      </w:r>
      <w:r w:rsidR="00864EEE">
        <w:rPr>
          <w:rFonts w:hint="cs"/>
          <w:rtl/>
        </w:rPr>
        <w:t xml:space="preserve">، </w:t>
      </w:r>
      <w:r>
        <w:rPr>
          <w:rFonts w:hint="cs"/>
          <w:rtl/>
        </w:rPr>
        <w:t>ثقة من كبار شيوخ سفيان وشعبة ويقال</w:t>
      </w:r>
      <w:r w:rsidR="00603FE9">
        <w:rPr>
          <w:rFonts w:hint="cs"/>
          <w:rtl/>
        </w:rPr>
        <w:t xml:space="preserve">: </w:t>
      </w:r>
      <w:r>
        <w:rPr>
          <w:rFonts w:hint="cs"/>
          <w:rtl/>
        </w:rPr>
        <w:t>إنّه كان يرى الإرجاء</w:t>
      </w:r>
      <w:r w:rsidR="001C4878">
        <w:rPr>
          <w:rFonts w:hint="cs"/>
          <w:rtl/>
        </w:rPr>
        <w:t xml:space="preserve">. </w:t>
      </w:r>
      <w:r>
        <w:rPr>
          <w:rFonts w:hint="cs"/>
          <w:rtl/>
        </w:rPr>
        <w:t>تاريخ الثقات</w:t>
      </w:r>
      <w:r w:rsidR="00864EEE">
        <w:rPr>
          <w:rFonts w:hint="cs"/>
          <w:rtl/>
        </w:rPr>
        <w:t xml:space="preserve">، </w:t>
      </w:r>
      <w:r>
        <w:rPr>
          <w:rFonts w:hint="cs"/>
          <w:rtl/>
        </w:rPr>
        <w:t>للعجلي</w:t>
      </w:r>
      <w:r w:rsidR="00603FE9">
        <w:rPr>
          <w:rFonts w:hint="cs"/>
          <w:rtl/>
        </w:rPr>
        <w:t xml:space="preserve">: </w:t>
      </w:r>
      <w:r>
        <w:rPr>
          <w:rFonts w:hint="cs"/>
          <w:rtl/>
        </w:rPr>
        <w:t>394 / 1400</w:t>
      </w:r>
      <w:r w:rsidR="001C4878">
        <w:rPr>
          <w:rFonts w:hint="cs"/>
          <w:rtl/>
        </w:rPr>
        <w:t xml:space="preserve">. </w:t>
      </w:r>
    </w:p>
    <w:p w:rsidR="00E968B7" w:rsidRDefault="00E968B7" w:rsidP="009431ED">
      <w:pPr>
        <w:pStyle w:val="libFootnote0"/>
        <w:rPr>
          <w:rtl/>
        </w:rPr>
      </w:pPr>
      <w:r>
        <w:rPr>
          <w:rFonts w:hint="cs"/>
          <w:rtl/>
        </w:rPr>
        <w:t>وقال ابن سعد</w:t>
      </w:r>
      <w:r w:rsidR="00603FE9">
        <w:rPr>
          <w:rFonts w:hint="cs"/>
          <w:rtl/>
        </w:rPr>
        <w:t xml:space="preserve">: </w:t>
      </w:r>
      <w:r>
        <w:rPr>
          <w:rFonts w:hint="cs"/>
          <w:rtl/>
        </w:rPr>
        <w:t>كان ثقة ثبتاً له حديث صالح</w:t>
      </w:r>
      <w:r w:rsidR="001C4878">
        <w:rPr>
          <w:rFonts w:hint="cs"/>
          <w:rtl/>
        </w:rPr>
        <w:t xml:space="preserve">. </w:t>
      </w:r>
      <w:r>
        <w:rPr>
          <w:rFonts w:hint="cs"/>
          <w:rtl/>
        </w:rPr>
        <w:t>طبقات ابن سعد 6</w:t>
      </w:r>
      <w:r w:rsidR="00603FE9">
        <w:rPr>
          <w:rFonts w:hint="cs"/>
          <w:rtl/>
        </w:rPr>
        <w:t xml:space="preserve">: </w:t>
      </w:r>
      <w:r>
        <w:rPr>
          <w:rFonts w:hint="cs"/>
          <w:rtl/>
        </w:rPr>
        <w:t>317 وذكره ابن حبّان في الثقات وقال</w:t>
      </w:r>
      <w:r w:rsidR="00603FE9">
        <w:rPr>
          <w:rFonts w:hint="cs"/>
          <w:rtl/>
        </w:rPr>
        <w:t xml:space="preserve">: </w:t>
      </w:r>
      <w:r>
        <w:rPr>
          <w:rFonts w:hint="cs"/>
          <w:rtl/>
        </w:rPr>
        <w:t>يروي عن طارق بن شهاب وله صحبة 4</w:t>
      </w:r>
      <w:r w:rsidR="00603FE9">
        <w:rPr>
          <w:rFonts w:hint="cs"/>
          <w:rtl/>
        </w:rPr>
        <w:t xml:space="preserve">: </w:t>
      </w:r>
      <w:r>
        <w:rPr>
          <w:rFonts w:hint="cs"/>
          <w:rtl/>
        </w:rPr>
        <w:t>442 / 3391</w:t>
      </w:r>
      <w:r w:rsidR="001C4878">
        <w:rPr>
          <w:rFonts w:hint="cs"/>
          <w:rtl/>
        </w:rPr>
        <w:t xml:space="preserve">. </w:t>
      </w:r>
    </w:p>
    <w:p w:rsidR="002B10AE" w:rsidRDefault="00E968B7" w:rsidP="009431ED">
      <w:pPr>
        <w:pStyle w:val="libFootnote0"/>
        <w:rPr>
          <w:rtl/>
        </w:rPr>
      </w:pPr>
      <w:r>
        <w:rPr>
          <w:rFonts w:hint="cs"/>
          <w:rtl/>
        </w:rPr>
        <w:t>وقال صالح بن أحمد بن حنبل</w:t>
      </w:r>
      <w:r w:rsidR="00864EEE">
        <w:rPr>
          <w:rFonts w:hint="cs"/>
          <w:rtl/>
        </w:rPr>
        <w:t xml:space="preserve">، </w:t>
      </w:r>
      <w:r>
        <w:rPr>
          <w:rFonts w:hint="cs"/>
          <w:rtl/>
        </w:rPr>
        <w:t>عن أبيه</w:t>
      </w:r>
      <w:r w:rsidR="00603FE9">
        <w:rPr>
          <w:rFonts w:hint="cs"/>
          <w:rtl/>
        </w:rPr>
        <w:t xml:space="preserve">: </w:t>
      </w:r>
      <w:r>
        <w:rPr>
          <w:rFonts w:hint="cs"/>
          <w:rtl/>
        </w:rPr>
        <w:t>ثقة في الحديث</w:t>
      </w:r>
      <w:r w:rsidR="001C4878">
        <w:rPr>
          <w:rFonts w:hint="cs"/>
          <w:rtl/>
        </w:rPr>
        <w:t xml:space="preserve">. </w:t>
      </w:r>
      <w:r>
        <w:rPr>
          <w:rFonts w:hint="cs"/>
          <w:rtl/>
        </w:rPr>
        <w:t>الجرح والتعديل</w:t>
      </w:r>
      <w:r w:rsidR="00603FE9">
        <w:rPr>
          <w:rFonts w:hint="cs"/>
          <w:rtl/>
        </w:rPr>
        <w:t xml:space="preserve">: </w:t>
      </w:r>
      <w:r w:rsidR="002B10AE">
        <w:rPr>
          <w:rFonts w:hint="cs"/>
          <w:rtl/>
        </w:rPr>
        <w:t>7 / الترجمة 588</w:t>
      </w:r>
      <w:r w:rsidR="001C4878">
        <w:rPr>
          <w:rFonts w:hint="cs"/>
          <w:rtl/>
        </w:rPr>
        <w:t xml:space="preserve">. </w:t>
      </w:r>
    </w:p>
    <w:p w:rsidR="002B10AE" w:rsidRDefault="002B10AE" w:rsidP="009431ED">
      <w:pPr>
        <w:pStyle w:val="libNormal"/>
        <w:rPr>
          <w:rtl/>
        </w:rPr>
      </w:pPr>
      <w:r>
        <w:rPr>
          <w:rtl/>
        </w:rPr>
        <w:br w:type="page"/>
      </w:r>
    </w:p>
    <w:p w:rsidR="00E968B7" w:rsidRDefault="000E0E78" w:rsidP="001F12F9">
      <w:pPr>
        <w:pStyle w:val="libNormal0"/>
        <w:rPr>
          <w:rtl/>
        </w:rPr>
      </w:pPr>
      <w:r>
        <w:rPr>
          <w:rFonts w:hint="cs"/>
          <w:rtl/>
        </w:rPr>
        <w:lastRenderedPageBreak/>
        <w:t xml:space="preserve">حراش </w:t>
      </w:r>
      <w:r w:rsidRPr="000E0E78">
        <w:rPr>
          <w:rStyle w:val="libFootnotenumChar"/>
          <w:rFonts w:hint="cs"/>
          <w:rtl/>
        </w:rPr>
        <w:t>(1)</w:t>
      </w:r>
      <w:r w:rsidR="00864EEE">
        <w:rPr>
          <w:rFonts w:hint="cs"/>
          <w:rtl/>
        </w:rPr>
        <w:t xml:space="preserve">، </w:t>
      </w:r>
      <w:r w:rsidR="00FE52C0">
        <w:rPr>
          <w:rFonts w:hint="cs"/>
          <w:rtl/>
        </w:rPr>
        <w:t>قال</w:t>
      </w:r>
      <w:r w:rsidR="00603FE9">
        <w:rPr>
          <w:rFonts w:hint="cs"/>
          <w:rtl/>
        </w:rPr>
        <w:t xml:space="preserve">: </w:t>
      </w:r>
      <w:r w:rsidR="00FE52C0">
        <w:rPr>
          <w:rFonts w:hint="cs"/>
          <w:rtl/>
        </w:rPr>
        <w:t>سمعت</w:t>
      </w:r>
      <w:r w:rsidR="00E55B10">
        <w:rPr>
          <w:rFonts w:hint="cs"/>
          <w:rtl/>
        </w:rPr>
        <w:t xml:space="preserve"> عليًّا </w:t>
      </w:r>
      <w:r w:rsidR="00FE52C0" w:rsidRPr="006D237D">
        <w:rPr>
          <w:rStyle w:val="libAlaemChar"/>
          <w:rFonts w:eastAsiaTheme="minorHAnsi"/>
          <w:rtl/>
        </w:rPr>
        <w:t>عليه‌السلام</w:t>
      </w:r>
      <w:r w:rsidR="00FE52C0" w:rsidRPr="009431ED">
        <w:rPr>
          <w:rFonts w:eastAsiaTheme="minorHAnsi"/>
          <w:rtl/>
        </w:rPr>
        <w:t xml:space="preserve"> </w:t>
      </w:r>
      <w:r w:rsidR="00FE52C0">
        <w:rPr>
          <w:rFonts w:hint="cs"/>
          <w:rtl/>
        </w:rPr>
        <w:t>وهو بالمدائن يقول</w:t>
      </w:r>
      <w:r w:rsidR="00603FE9">
        <w:rPr>
          <w:rFonts w:hint="cs"/>
          <w:rtl/>
        </w:rPr>
        <w:t xml:space="preserve">: </w:t>
      </w:r>
      <w:r w:rsidR="00FE52C0">
        <w:rPr>
          <w:rFonts w:hint="cs"/>
          <w:rtl/>
        </w:rPr>
        <w:t xml:space="preserve">جاء سهيل بن عمرو إلى رسول الله </w:t>
      </w:r>
      <w:r w:rsidR="00FE52C0" w:rsidRPr="00A804FD">
        <w:rPr>
          <w:rStyle w:val="libAlaemChar"/>
          <w:rFonts w:eastAsiaTheme="minorHAnsi"/>
          <w:rtl/>
        </w:rPr>
        <w:t>صلى‌الله‌عليه‌وآله‌وسلم</w:t>
      </w:r>
      <w:r w:rsidR="00FE52C0">
        <w:rPr>
          <w:rFonts w:hint="cs"/>
          <w:rtl/>
        </w:rPr>
        <w:t xml:space="preserve"> فقال</w:t>
      </w:r>
      <w:r w:rsidR="00603FE9">
        <w:rPr>
          <w:rFonts w:hint="cs"/>
          <w:rtl/>
        </w:rPr>
        <w:t xml:space="preserve">: </w:t>
      </w:r>
      <w:r w:rsidR="00FE52C0">
        <w:rPr>
          <w:rFonts w:hint="cs"/>
          <w:rtl/>
        </w:rPr>
        <w:t xml:space="preserve">يا محمّد إنّه قد خرج </w:t>
      </w:r>
      <w:r w:rsidR="009E7D1D">
        <w:rPr>
          <w:rFonts w:hint="cs"/>
          <w:rtl/>
        </w:rPr>
        <w:t xml:space="preserve">إليك </w:t>
      </w:r>
      <w:r w:rsidR="00AB6B3E">
        <w:rPr>
          <w:rFonts w:hint="cs"/>
          <w:rtl/>
        </w:rPr>
        <w:t>أ</w:t>
      </w:r>
      <w:r w:rsidR="009E7D1D">
        <w:rPr>
          <w:rFonts w:hint="cs"/>
          <w:rtl/>
        </w:rPr>
        <w:t>ناس من أرقّائنا</w:t>
      </w:r>
      <w:r w:rsidR="001F12F9">
        <w:rPr>
          <w:rFonts w:hint="cs"/>
          <w:rtl/>
        </w:rPr>
        <w:t xml:space="preserve"> ليس</w:t>
      </w:r>
      <w:r w:rsidR="009E7D1D">
        <w:rPr>
          <w:rFonts w:hint="cs"/>
          <w:rtl/>
        </w:rPr>
        <w:t xml:space="preserve"> ب</w:t>
      </w:r>
      <w:r w:rsidR="001F12F9">
        <w:rPr>
          <w:rFonts w:hint="cs"/>
          <w:rtl/>
        </w:rPr>
        <w:t>ِ</w:t>
      </w:r>
      <w:r w:rsidR="009E7D1D">
        <w:rPr>
          <w:rFonts w:hint="cs"/>
          <w:rtl/>
        </w:rPr>
        <w:t>ه</w:t>
      </w:r>
      <w:r w:rsidR="001F12F9">
        <w:rPr>
          <w:rFonts w:hint="cs"/>
          <w:rtl/>
        </w:rPr>
        <w:t>ِ</w:t>
      </w:r>
      <w:r w:rsidR="009E7D1D">
        <w:rPr>
          <w:rFonts w:hint="cs"/>
          <w:rtl/>
        </w:rPr>
        <w:t>م</w:t>
      </w:r>
      <w:r w:rsidR="001F12F9">
        <w:rPr>
          <w:rFonts w:hint="cs"/>
          <w:rtl/>
        </w:rPr>
        <w:t>ُ</w:t>
      </w:r>
      <w:r w:rsidR="009E7D1D">
        <w:rPr>
          <w:rFonts w:hint="cs"/>
          <w:rtl/>
        </w:rPr>
        <w:t xml:space="preserve"> للدين تعبّداً فارددهم علينا</w:t>
      </w:r>
      <w:r w:rsidR="001C4878">
        <w:rPr>
          <w:rFonts w:hint="cs"/>
          <w:rtl/>
        </w:rPr>
        <w:t xml:space="preserve">. </w:t>
      </w:r>
      <w:r w:rsidR="009E7D1D">
        <w:rPr>
          <w:rFonts w:hint="cs"/>
          <w:rtl/>
        </w:rPr>
        <w:t>فقال أبوبكر وعمر</w:t>
      </w:r>
      <w:r w:rsidR="00603FE9">
        <w:rPr>
          <w:rFonts w:hint="cs"/>
          <w:rtl/>
        </w:rPr>
        <w:t xml:space="preserve">: </w:t>
      </w:r>
      <w:r w:rsidR="009E7D1D">
        <w:rPr>
          <w:rFonts w:hint="cs"/>
          <w:rtl/>
        </w:rPr>
        <w:t>صدق يا رسول الله</w:t>
      </w:r>
      <w:r w:rsidR="004A4E29">
        <w:rPr>
          <w:rFonts w:hint="cs"/>
          <w:rtl/>
        </w:rPr>
        <w:t xml:space="preserve">! </w:t>
      </w:r>
      <w:r w:rsidR="009E7D1D">
        <w:rPr>
          <w:rFonts w:hint="cs"/>
          <w:rtl/>
        </w:rPr>
        <w:t xml:space="preserve">فقال رسول الله </w:t>
      </w:r>
      <w:r w:rsidR="009E7D1D" w:rsidRPr="00A804FD">
        <w:rPr>
          <w:rStyle w:val="libAlaemChar"/>
          <w:rFonts w:eastAsiaTheme="minorHAnsi"/>
          <w:rtl/>
        </w:rPr>
        <w:t>صلى‌الله‌عليه‌وآله‌وسلم</w:t>
      </w:r>
      <w:r w:rsidR="009E7D1D">
        <w:rPr>
          <w:rFonts w:hint="cs"/>
          <w:rtl/>
        </w:rPr>
        <w:t xml:space="preserve">: </w:t>
      </w:r>
      <w:r w:rsidR="009431ED">
        <w:rPr>
          <w:rFonts w:hint="cs"/>
          <w:rtl/>
        </w:rPr>
        <w:t>(</w:t>
      </w:r>
      <w:r w:rsidR="009E7D1D">
        <w:rPr>
          <w:rFonts w:hint="cs"/>
          <w:rtl/>
        </w:rPr>
        <w:t>لن</w:t>
      </w:r>
      <w:r w:rsidR="001F12F9">
        <w:rPr>
          <w:rFonts w:hint="cs"/>
          <w:rtl/>
        </w:rPr>
        <w:t>ْ</w:t>
      </w:r>
      <w:r w:rsidR="009E7D1D">
        <w:rPr>
          <w:rFonts w:hint="cs"/>
          <w:rtl/>
        </w:rPr>
        <w:t xml:space="preserve"> تنتهوا يا معشر قريش حتّى يبعث الله رجلاً منّي امتحن الله قلبه للإيمان يضرب رقابكم على الدين وأنتم م</w:t>
      </w:r>
      <w:r w:rsidR="001F12F9">
        <w:rPr>
          <w:rFonts w:hint="cs"/>
          <w:rtl/>
        </w:rPr>
        <w:t>ُ</w:t>
      </w:r>
      <w:r w:rsidR="009E7D1D">
        <w:rPr>
          <w:rFonts w:hint="cs"/>
          <w:rtl/>
        </w:rPr>
        <w:t>ج</w:t>
      </w:r>
      <w:r w:rsidR="001F12F9">
        <w:rPr>
          <w:rFonts w:hint="cs"/>
          <w:rtl/>
        </w:rPr>
        <w:t>ْ</w:t>
      </w:r>
      <w:r w:rsidR="009E7D1D">
        <w:rPr>
          <w:rFonts w:hint="cs"/>
          <w:rtl/>
        </w:rPr>
        <w:t>ف</w:t>
      </w:r>
      <w:r w:rsidR="001F12F9">
        <w:rPr>
          <w:rFonts w:hint="cs"/>
          <w:rtl/>
        </w:rPr>
        <w:t>ِ</w:t>
      </w:r>
      <w:r w:rsidR="009E7D1D">
        <w:rPr>
          <w:rFonts w:hint="cs"/>
          <w:rtl/>
        </w:rPr>
        <w:t>ل</w:t>
      </w:r>
      <w:r w:rsidR="001F12F9">
        <w:rPr>
          <w:rFonts w:hint="cs"/>
          <w:rtl/>
        </w:rPr>
        <w:t>ُ</w:t>
      </w:r>
      <w:r w:rsidR="009E7D1D">
        <w:rPr>
          <w:rFonts w:hint="cs"/>
          <w:rtl/>
        </w:rPr>
        <w:t>ون عنه إج</w:t>
      </w:r>
      <w:r w:rsidR="001F12F9">
        <w:rPr>
          <w:rFonts w:hint="cs"/>
          <w:rtl/>
        </w:rPr>
        <w:t>ْ</w:t>
      </w:r>
      <w:r w:rsidR="009E7D1D">
        <w:rPr>
          <w:rFonts w:hint="cs"/>
          <w:rtl/>
        </w:rPr>
        <w:t>فال</w:t>
      </w:r>
      <w:r w:rsidR="001F12F9">
        <w:rPr>
          <w:rFonts w:hint="cs"/>
          <w:rtl/>
        </w:rPr>
        <w:t>َ</w:t>
      </w:r>
      <w:r w:rsidR="009E7D1D">
        <w:rPr>
          <w:rFonts w:hint="cs"/>
          <w:rtl/>
        </w:rPr>
        <w:t xml:space="preserve"> النّ</w:t>
      </w:r>
      <w:r w:rsidR="001F12F9">
        <w:rPr>
          <w:rFonts w:hint="cs"/>
          <w:rtl/>
        </w:rPr>
        <w:t>َ</w:t>
      </w:r>
      <w:r w:rsidR="009E7D1D">
        <w:rPr>
          <w:rFonts w:hint="cs"/>
          <w:rtl/>
        </w:rPr>
        <w:t>ع</w:t>
      </w:r>
      <w:r w:rsidR="001F12F9">
        <w:rPr>
          <w:rFonts w:hint="cs"/>
          <w:rtl/>
        </w:rPr>
        <w:t>َ</w:t>
      </w:r>
      <w:r w:rsidR="009E7D1D">
        <w:rPr>
          <w:rFonts w:hint="cs"/>
          <w:rtl/>
        </w:rPr>
        <w:t>م</w:t>
      </w:r>
      <w:r w:rsidR="009431ED">
        <w:rPr>
          <w:rFonts w:hint="cs"/>
          <w:rtl/>
        </w:rPr>
        <w:t>)</w:t>
      </w:r>
      <w:r w:rsidR="001C4878">
        <w:rPr>
          <w:rFonts w:hint="cs"/>
          <w:rtl/>
        </w:rPr>
        <w:t xml:space="preserve">. </w:t>
      </w:r>
    </w:p>
    <w:p w:rsidR="009E7D1D" w:rsidRDefault="009E7D1D" w:rsidP="009E7D1D">
      <w:pPr>
        <w:pStyle w:val="libNormal"/>
        <w:rPr>
          <w:rtl/>
        </w:rPr>
      </w:pPr>
      <w:r>
        <w:rPr>
          <w:rFonts w:hint="cs"/>
          <w:rtl/>
        </w:rPr>
        <w:t>فقال أبوبكر</w:t>
      </w:r>
      <w:r w:rsidR="00603FE9">
        <w:rPr>
          <w:rFonts w:hint="cs"/>
          <w:rtl/>
        </w:rPr>
        <w:t xml:space="preserve">: </w:t>
      </w:r>
      <w:r>
        <w:rPr>
          <w:rFonts w:hint="cs"/>
          <w:rtl/>
        </w:rPr>
        <w:t>أنا هو يا رسول الله</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لا</w:t>
      </w:r>
      <w:r w:rsidR="009431ED">
        <w:rPr>
          <w:rFonts w:hint="cs"/>
          <w:rtl/>
        </w:rPr>
        <w:t>)</w:t>
      </w:r>
      <w:r w:rsidR="001C4878">
        <w:rPr>
          <w:rFonts w:hint="cs"/>
          <w:rtl/>
        </w:rPr>
        <w:t xml:space="preserve">. </w:t>
      </w:r>
      <w:r>
        <w:rPr>
          <w:rFonts w:hint="cs"/>
          <w:rtl/>
        </w:rPr>
        <w:t>قال عمر</w:t>
      </w:r>
      <w:r w:rsidR="00603FE9">
        <w:rPr>
          <w:rFonts w:hint="cs"/>
          <w:rtl/>
        </w:rPr>
        <w:t xml:space="preserve">: </w:t>
      </w:r>
      <w:r>
        <w:rPr>
          <w:rFonts w:hint="cs"/>
          <w:rtl/>
        </w:rPr>
        <w:t>أنا هو يا رسول الله</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لا</w:t>
      </w:r>
      <w:r w:rsidR="00864EEE">
        <w:rPr>
          <w:rFonts w:hint="cs"/>
          <w:rtl/>
        </w:rPr>
        <w:t xml:space="preserve">، </w:t>
      </w:r>
      <w:r>
        <w:rPr>
          <w:rFonts w:hint="cs"/>
          <w:rtl/>
        </w:rPr>
        <w:t>ولكنّه خاصف النّعل</w:t>
      </w:r>
      <w:r w:rsidR="009431ED">
        <w:rPr>
          <w:rFonts w:hint="cs"/>
          <w:rtl/>
        </w:rPr>
        <w:t>)</w:t>
      </w:r>
      <w:r w:rsidR="001C4878">
        <w:rPr>
          <w:rFonts w:hint="cs"/>
          <w:rtl/>
        </w:rPr>
        <w:t xml:space="preserve">. </w:t>
      </w:r>
    </w:p>
    <w:p w:rsidR="009E7D1D" w:rsidRDefault="009E7D1D" w:rsidP="001F12F9">
      <w:pPr>
        <w:pStyle w:val="libNormal"/>
        <w:rPr>
          <w:rtl/>
        </w:rPr>
      </w:pPr>
      <w:r>
        <w:rPr>
          <w:rFonts w:hint="cs"/>
          <w:rtl/>
        </w:rPr>
        <w:t>قال</w:t>
      </w:r>
      <w:r w:rsidR="00603FE9">
        <w:rPr>
          <w:rFonts w:hint="cs"/>
          <w:rtl/>
        </w:rPr>
        <w:t xml:space="preserve">: </w:t>
      </w:r>
      <w:r>
        <w:rPr>
          <w:rFonts w:hint="cs"/>
          <w:rtl/>
        </w:rPr>
        <w:t>وكان في كف</w:t>
      </w:r>
      <w:r w:rsidR="001F12F9">
        <w:rPr>
          <w:rFonts w:hint="cs"/>
          <w:rtl/>
        </w:rPr>
        <w:t>ّ</w:t>
      </w:r>
      <w:r>
        <w:rPr>
          <w:rFonts w:hint="cs"/>
          <w:rtl/>
        </w:rPr>
        <w:t xml:space="preserve"> عليّ نعل يخصفها لرسول الله </w:t>
      </w:r>
      <w:r w:rsidRPr="00A804FD">
        <w:rPr>
          <w:rStyle w:val="libAlaemChar"/>
          <w:rFonts w:eastAsiaTheme="minorHAnsi"/>
          <w:rtl/>
        </w:rPr>
        <w:t>صلى‌الله‌عليه‌وآله‌وسلم</w:t>
      </w:r>
      <w:r>
        <w:rPr>
          <w:rFonts w:hint="cs"/>
          <w:rtl/>
        </w:rPr>
        <w:t xml:space="preserve"> </w:t>
      </w:r>
      <w:r w:rsidRPr="008C32C0">
        <w:rPr>
          <w:rStyle w:val="libFootnotenumChar"/>
          <w:rFonts w:hint="cs"/>
          <w:rtl/>
        </w:rPr>
        <w:t>(1)</w:t>
      </w:r>
      <w:r w:rsidR="001C4878">
        <w:rPr>
          <w:rFonts w:hint="cs"/>
          <w:rtl/>
        </w:rPr>
        <w:t xml:space="preserve">. </w:t>
      </w:r>
    </w:p>
    <w:p w:rsidR="0017613B" w:rsidRDefault="009431ED" w:rsidP="009431ED">
      <w:pPr>
        <w:pStyle w:val="libLine"/>
        <w:rPr>
          <w:rtl/>
        </w:rPr>
      </w:pPr>
      <w:r>
        <w:rPr>
          <w:rFonts w:hint="cs"/>
          <w:rtl/>
        </w:rPr>
        <w:t>____________________</w:t>
      </w:r>
    </w:p>
    <w:p w:rsidR="0017613B" w:rsidRDefault="0017613B" w:rsidP="009431ED">
      <w:pPr>
        <w:pStyle w:val="libFootnote0"/>
        <w:rPr>
          <w:rtl/>
        </w:rPr>
      </w:pPr>
      <w:r>
        <w:rPr>
          <w:rFonts w:hint="cs"/>
          <w:rtl/>
        </w:rPr>
        <w:t>(1) ر</w:t>
      </w:r>
      <w:r w:rsidR="001F12F9">
        <w:rPr>
          <w:rFonts w:hint="cs"/>
          <w:rtl/>
        </w:rPr>
        <w:t>ِ</w:t>
      </w:r>
      <w:r>
        <w:rPr>
          <w:rFonts w:hint="cs"/>
          <w:rtl/>
        </w:rPr>
        <w:t>ب</w:t>
      </w:r>
      <w:r w:rsidR="001F12F9">
        <w:rPr>
          <w:rFonts w:hint="cs"/>
          <w:rtl/>
        </w:rPr>
        <w:t>ْ</w:t>
      </w:r>
      <w:r>
        <w:rPr>
          <w:rFonts w:hint="cs"/>
          <w:rtl/>
        </w:rPr>
        <w:t>عي بن ح</w:t>
      </w:r>
      <w:r w:rsidR="001F12F9">
        <w:rPr>
          <w:rFonts w:hint="cs"/>
          <w:rtl/>
        </w:rPr>
        <w:t>ِ</w:t>
      </w:r>
      <w:r>
        <w:rPr>
          <w:rFonts w:hint="cs"/>
          <w:rtl/>
        </w:rPr>
        <w:t>راش</w:t>
      </w:r>
      <w:r w:rsidR="002C54F1">
        <w:rPr>
          <w:rFonts w:hint="cs"/>
          <w:rtl/>
        </w:rPr>
        <w:t xml:space="preserve"> - </w:t>
      </w:r>
      <w:r>
        <w:rPr>
          <w:rFonts w:hint="cs"/>
          <w:rtl/>
        </w:rPr>
        <w:t>أو خ</w:t>
      </w:r>
      <w:r w:rsidR="001F12F9">
        <w:rPr>
          <w:rFonts w:hint="cs"/>
          <w:rtl/>
        </w:rPr>
        <w:t>ِ</w:t>
      </w:r>
      <w:r>
        <w:rPr>
          <w:rFonts w:hint="cs"/>
          <w:rtl/>
        </w:rPr>
        <w:t>راش</w:t>
      </w:r>
      <w:r w:rsidR="002C54F1">
        <w:rPr>
          <w:rFonts w:hint="cs"/>
          <w:rtl/>
        </w:rPr>
        <w:t xml:space="preserve"> - </w:t>
      </w:r>
      <w:r>
        <w:rPr>
          <w:rFonts w:hint="cs"/>
          <w:rtl/>
        </w:rPr>
        <w:t>بن ج</w:t>
      </w:r>
      <w:r w:rsidR="001F12F9">
        <w:rPr>
          <w:rFonts w:hint="cs"/>
          <w:rtl/>
        </w:rPr>
        <w:t>َ</w:t>
      </w:r>
      <w:r>
        <w:rPr>
          <w:rFonts w:hint="cs"/>
          <w:rtl/>
        </w:rPr>
        <w:t>ح</w:t>
      </w:r>
      <w:r w:rsidR="001F12F9">
        <w:rPr>
          <w:rFonts w:hint="cs"/>
          <w:rtl/>
        </w:rPr>
        <w:t>ْ</w:t>
      </w:r>
      <w:r>
        <w:rPr>
          <w:rFonts w:hint="cs"/>
          <w:rtl/>
        </w:rPr>
        <w:t>ش بن عمرو بن عبدالله بن ب</w:t>
      </w:r>
      <w:r w:rsidR="001F12F9">
        <w:rPr>
          <w:rFonts w:hint="cs"/>
          <w:rtl/>
        </w:rPr>
        <w:t>ِ</w:t>
      </w:r>
      <w:r>
        <w:rPr>
          <w:rFonts w:hint="cs"/>
          <w:rtl/>
        </w:rPr>
        <w:t>جاد بن عبد مالك بن غالب ابن ق</w:t>
      </w:r>
      <w:r w:rsidR="001F12F9">
        <w:rPr>
          <w:rFonts w:hint="cs"/>
          <w:rtl/>
        </w:rPr>
        <w:t>ُ</w:t>
      </w:r>
      <w:r>
        <w:rPr>
          <w:rFonts w:hint="cs"/>
          <w:rtl/>
        </w:rPr>
        <w:t>طيعة بن ع</w:t>
      </w:r>
      <w:r w:rsidR="001F12F9">
        <w:rPr>
          <w:rFonts w:hint="cs"/>
          <w:rtl/>
        </w:rPr>
        <w:t>َ</w:t>
      </w:r>
      <w:r>
        <w:rPr>
          <w:rFonts w:hint="cs"/>
          <w:rtl/>
        </w:rPr>
        <w:t>ب</w:t>
      </w:r>
      <w:r w:rsidR="001F12F9">
        <w:rPr>
          <w:rFonts w:hint="cs"/>
          <w:rtl/>
        </w:rPr>
        <w:t>ْ</w:t>
      </w:r>
      <w:r>
        <w:rPr>
          <w:rFonts w:hint="cs"/>
          <w:rtl/>
        </w:rPr>
        <w:t>س بن بغيض بن ر</w:t>
      </w:r>
      <w:r w:rsidR="001F12F9">
        <w:rPr>
          <w:rFonts w:hint="cs"/>
          <w:rtl/>
        </w:rPr>
        <w:t>َ</w:t>
      </w:r>
      <w:r>
        <w:rPr>
          <w:rFonts w:hint="cs"/>
          <w:rtl/>
        </w:rPr>
        <w:t>ي</w:t>
      </w:r>
      <w:r w:rsidR="001F12F9">
        <w:rPr>
          <w:rFonts w:hint="cs"/>
          <w:rtl/>
        </w:rPr>
        <w:t>ْ</w:t>
      </w:r>
      <w:r>
        <w:rPr>
          <w:rFonts w:hint="cs"/>
          <w:rtl/>
        </w:rPr>
        <w:t>ث بن غ</w:t>
      </w:r>
      <w:r w:rsidR="001F12F9">
        <w:rPr>
          <w:rFonts w:hint="cs"/>
          <w:rtl/>
        </w:rPr>
        <w:t>َ</w:t>
      </w:r>
      <w:r>
        <w:rPr>
          <w:rFonts w:hint="cs"/>
          <w:rtl/>
        </w:rPr>
        <w:t>ط</w:t>
      </w:r>
      <w:r w:rsidR="001F12F9">
        <w:rPr>
          <w:rFonts w:hint="cs"/>
          <w:rtl/>
        </w:rPr>
        <w:t>َ</w:t>
      </w:r>
      <w:r>
        <w:rPr>
          <w:rFonts w:hint="cs"/>
          <w:rtl/>
        </w:rPr>
        <w:t>فان بن سعد بن قيس ع</w:t>
      </w:r>
      <w:r w:rsidR="001F12F9">
        <w:rPr>
          <w:rFonts w:hint="cs"/>
          <w:rtl/>
        </w:rPr>
        <w:t>َ</w:t>
      </w:r>
      <w:r>
        <w:rPr>
          <w:rFonts w:hint="cs"/>
          <w:rtl/>
        </w:rPr>
        <w:t>يلان بن م</w:t>
      </w:r>
      <w:r w:rsidR="001F12F9">
        <w:rPr>
          <w:rFonts w:hint="cs"/>
          <w:rtl/>
        </w:rPr>
        <w:t>ُ</w:t>
      </w:r>
      <w:r>
        <w:rPr>
          <w:rFonts w:hint="cs"/>
          <w:rtl/>
        </w:rPr>
        <w:t>ضر بن نزار بن معدّ بن عدنان الغطفاني ثمّ العبسي</w:t>
      </w:r>
      <w:r w:rsidR="00864EEE">
        <w:rPr>
          <w:rFonts w:hint="cs"/>
          <w:rtl/>
        </w:rPr>
        <w:t xml:space="preserve">، </w:t>
      </w:r>
      <w:r>
        <w:rPr>
          <w:rFonts w:hint="cs"/>
          <w:rtl/>
        </w:rPr>
        <w:t>أبو مريم الكوفيّ</w:t>
      </w:r>
      <w:r w:rsidR="001C4878">
        <w:rPr>
          <w:rFonts w:hint="cs"/>
          <w:rtl/>
        </w:rPr>
        <w:t xml:space="preserve">. </w:t>
      </w:r>
    </w:p>
    <w:p w:rsidR="0017613B" w:rsidRDefault="0017613B" w:rsidP="009431ED">
      <w:pPr>
        <w:pStyle w:val="libFootnote0"/>
        <w:rPr>
          <w:rtl/>
        </w:rPr>
      </w:pPr>
      <w:r>
        <w:rPr>
          <w:rFonts w:hint="cs"/>
          <w:rtl/>
        </w:rPr>
        <w:t>جمهرة النسب</w:t>
      </w:r>
      <w:r w:rsidR="00864EEE">
        <w:rPr>
          <w:rFonts w:hint="cs"/>
          <w:rtl/>
        </w:rPr>
        <w:t xml:space="preserve">، </w:t>
      </w:r>
      <w:r>
        <w:rPr>
          <w:rFonts w:hint="cs"/>
          <w:rtl/>
        </w:rPr>
        <w:t>لابن الكلبيّ</w:t>
      </w:r>
      <w:r w:rsidR="00864EEE">
        <w:rPr>
          <w:rFonts w:hint="cs"/>
          <w:rtl/>
        </w:rPr>
        <w:t xml:space="preserve">، </w:t>
      </w:r>
      <w:r>
        <w:rPr>
          <w:rFonts w:hint="cs"/>
          <w:rtl/>
        </w:rPr>
        <w:t>450</w:t>
      </w:r>
      <w:r w:rsidR="00864EEE">
        <w:rPr>
          <w:rFonts w:hint="cs"/>
          <w:rtl/>
        </w:rPr>
        <w:t xml:space="preserve">، </w:t>
      </w:r>
      <w:r>
        <w:rPr>
          <w:rFonts w:hint="cs"/>
          <w:rtl/>
        </w:rPr>
        <w:t>طبقات ابن سعد 6</w:t>
      </w:r>
      <w:r w:rsidR="00603FE9">
        <w:rPr>
          <w:rFonts w:hint="cs"/>
          <w:rtl/>
        </w:rPr>
        <w:t xml:space="preserve">: </w:t>
      </w:r>
      <w:r>
        <w:rPr>
          <w:rFonts w:hint="cs"/>
          <w:rtl/>
        </w:rPr>
        <w:t>127</w:t>
      </w:r>
      <w:r w:rsidR="00864EEE">
        <w:rPr>
          <w:rFonts w:hint="cs"/>
          <w:rtl/>
        </w:rPr>
        <w:t xml:space="preserve">، </w:t>
      </w:r>
      <w:r>
        <w:rPr>
          <w:rFonts w:hint="cs"/>
          <w:rtl/>
        </w:rPr>
        <w:t>تاريخ بغداد 8</w:t>
      </w:r>
      <w:r w:rsidR="00603FE9">
        <w:rPr>
          <w:rFonts w:hint="cs"/>
          <w:rtl/>
        </w:rPr>
        <w:t xml:space="preserve">: </w:t>
      </w:r>
      <w:r>
        <w:rPr>
          <w:rFonts w:hint="cs"/>
          <w:rtl/>
        </w:rPr>
        <w:t>433</w:t>
      </w:r>
      <w:r w:rsidR="00864EEE">
        <w:rPr>
          <w:rFonts w:hint="cs"/>
          <w:rtl/>
        </w:rPr>
        <w:t xml:space="preserve">، </w:t>
      </w:r>
      <w:r>
        <w:rPr>
          <w:rFonts w:hint="cs"/>
          <w:rtl/>
        </w:rPr>
        <w:t>تاريخ خليفة</w:t>
      </w:r>
      <w:r w:rsidR="00603FE9">
        <w:rPr>
          <w:rFonts w:hint="cs"/>
          <w:rtl/>
        </w:rPr>
        <w:t xml:space="preserve">: </w:t>
      </w:r>
      <w:r>
        <w:rPr>
          <w:rFonts w:hint="cs"/>
          <w:rtl/>
        </w:rPr>
        <w:t>288</w:t>
      </w:r>
      <w:r w:rsidR="00864EEE">
        <w:rPr>
          <w:rFonts w:hint="cs"/>
          <w:rtl/>
        </w:rPr>
        <w:t xml:space="preserve">، </w:t>
      </w:r>
      <w:r>
        <w:rPr>
          <w:rFonts w:hint="cs"/>
          <w:rtl/>
        </w:rPr>
        <w:t>وطبقاته</w:t>
      </w:r>
      <w:r w:rsidR="00603FE9">
        <w:rPr>
          <w:rFonts w:hint="cs"/>
          <w:rtl/>
        </w:rPr>
        <w:t xml:space="preserve">: </w:t>
      </w:r>
      <w:r>
        <w:rPr>
          <w:rFonts w:hint="cs"/>
          <w:rtl/>
        </w:rPr>
        <w:t>154</w:t>
      </w:r>
      <w:r w:rsidR="00864EEE">
        <w:rPr>
          <w:rFonts w:hint="cs"/>
          <w:rtl/>
        </w:rPr>
        <w:t xml:space="preserve">، </w:t>
      </w:r>
      <w:r>
        <w:rPr>
          <w:rFonts w:hint="cs"/>
          <w:rtl/>
        </w:rPr>
        <w:t>تاريخ البخاري الكبير</w:t>
      </w:r>
      <w:r w:rsidR="00603FE9">
        <w:rPr>
          <w:rFonts w:hint="cs"/>
          <w:rtl/>
        </w:rPr>
        <w:t xml:space="preserve">: </w:t>
      </w:r>
      <w:r>
        <w:rPr>
          <w:rFonts w:hint="cs"/>
          <w:rtl/>
        </w:rPr>
        <w:t>3 / الترجمة 1106</w:t>
      </w:r>
      <w:r w:rsidR="001C4878">
        <w:rPr>
          <w:rFonts w:hint="cs"/>
          <w:rtl/>
        </w:rPr>
        <w:t xml:space="preserve">. </w:t>
      </w:r>
    </w:p>
    <w:p w:rsidR="0017613B" w:rsidRDefault="0017613B" w:rsidP="009431ED">
      <w:pPr>
        <w:pStyle w:val="libFootnote0"/>
        <w:rPr>
          <w:rtl/>
        </w:rPr>
      </w:pPr>
      <w:r>
        <w:rPr>
          <w:rFonts w:hint="cs"/>
          <w:rtl/>
        </w:rPr>
        <w:t>روى عن</w:t>
      </w:r>
      <w:r w:rsidR="00603FE9">
        <w:rPr>
          <w:rFonts w:hint="cs"/>
          <w:rtl/>
        </w:rPr>
        <w:t xml:space="preserve">: </w:t>
      </w:r>
      <w:r>
        <w:rPr>
          <w:rFonts w:hint="cs"/>
          <w:rtl/>
        </w:rPr>
        <w:t>عليّ بن أبي طالب</w:t>
      </w:r>
      <w:r w:rsidR="00864EEE">
        <w:rPr>
          <w:rFonts w:hint="cs"/>
          <w:rtl/>
        </w:rPr>
        <w:t xml:space="preserve">، </w:t>
      </w:r>
      <w:r>
        <w:rPr>
          <w:rFonts w:hint="cs"/>
          <w:rtl/>
        </w:rPr>
        <w:t>وعمر بن الخطّاب</w:t>
      </w:r>
      <w:r w:rsidR="00864EEE">
        <w:rPr>
          <w:rFonts w:hint="cs"/>
          <w:rtl/>
        </w:rPr>
        <w:t xml:space="preserve">، </w:t>
      </w:r>
      <w:r>
        <w:rPr>
          <w:rFonts w:hint="cs"/>
          <w:rtl/>
        </w:rPr>
        <w:t>وح</w:t>
      </w:r>
      <w:r w:rsidR="001F12F9">
        <w:rPr>
          <w:rFonts w:hint="cs"/>
          <w:rtl/>
        </w:rPr>
        <w:t>ُ</w:t>
      </w:r>
      <w:r>
        <w:rPr>
          <w:rFonts w:hint="cs"/>
          <w:rtl/>
        </w:rPr>
        <w:t>ذ</w:t>
      </w:r>
      <w:r w:rsidR="001F12F9">
        <w:rPr>
          <w:rFonts w:hint="cs"/>
          <w:rtl/>
        </w:rPr>
        <w:t>َ</w:t>
      </w:r>
      <w:r>
        <w:rPr>
          <w:rFonts w:hint="cs"/>
          <w:rtl/>
        </w:rPr>
        <w:t>يفة بن اليمان</w:t>
      </w:r>
      <w:r w:rsidR="00864EEE">
        <w:rPr>
          <w:rFonts w:hint="cs"/>
          <w:rtl/>
        </w:rPr>
        <w:t xml:space="preserve">، </w:t>
      </w:r>
      <w:r>
        <w:rPr>
          <w:rFonts w:hint="cs"/>
          <w:rtl/>
        </w:rPr>
        <w:t>وعبد الله بن مسعود</w:t>
      </w:r>
      <w:r w:rsidR="00864EEE">
        <w:rPr>
          <w:rFonts w:hint="cs"/>
          <w:rtl/>
        </w:rPr>
        <w:t xml:space="preserve">، </w:t>
      </w:r>
      <w:r>
        <w:rPr>
          <w:rFonts w:hint="cs"/>
          <w:rtl/>
        </w:rPr>
        <w:t>وأبي مسعود عقبة بن عمرو الأنصاري</w:t>
      </w:r>
      <w:r w:rsidR="00864EEE">
        <w:rPr>
          <w:rFonts w:hint="cs"/>
          <w:rtl/>
        </w:rPr>
        <w:t xml:space="preserve">، </w:t>
      </w:r>
      <w:r>
        <w:rPr>
          <w:rFonts w:hint="cs"/>
          <w:rtl/>
        </w:rPr>
        <w:t>وعمران بن حصين</w:t>
      </w:r>
      <w:r w:rsidR="00864EEE">
        <w:rPr>
          <w:rFonts w:hint="cs"/>
          <w:rtl/>
        </w:rPr>
        <w:t xml:space="preserve">، </w:t>
      </w:r>
      <w:r>
        <w:rPr>
          <w:rFonts w:hint="cs"/>
          <w:rtl/>
        </w:rPr>
        <w:t>وأبي بكرة الثقفيّ</w:t>
      </w:r>
      <w:r w:rsidR="00864EEE">
        <w:rPr>
          <w:rFonts w:hint="cs"/>
          <w:rtl/>
        </w:rPr>
        <w:t xml:space="preserve">، </w:t>
      </w:r>
      <w:r>
        <w:rPr>
          <w:rFonts w:hint="cs"/>
          <w:rtl/>
        </w:rPr>
        <w:t>وعبدالله بن شدّاد بن الهاد وهو من أقرانه</w:t>
      </w:r>
      <w:r w:rsidR="00864EEE">
        <w:rPr>
          <w:rFonts w:hint="cs"/>
          <w:rtl/>
        </w:rPr>
        <w:t xml:space="preserve">، </w:t>
      </w:r>
      <w:r>
        <w:rPr>
          <w:rFonts w:hint="cs"/>
          <w:rtl/>
        </w:rPr>
        <w:t>وعمرو بن ميمون الأوديّ</w:t>
      </w:r>
      <w:r w:rsidR="001C4878">
        <w:rPr>
          <w:rFonts w:hint="cs"/>
          <w:rtl/>
        </w:rPr>
        <w:t>.</w:t>
      </w:r>
      <w:r w:rsidR="009431ED">
        <w:rPr>
          <w:rFonts w:hint="cs"/>
          <w:rtl/>
        </w:rPr>
        <w:t>.</w:t>
      </w:r>
      <w:r>
        <w:rPr>
          <w:rFonts w:hint="cs"/>
          <w:rtl/>
        </w:rPr>
        <w:t>.</w:t>
      </w:r>
      <w:r w:rsidR="001C4878">
        <w:rPr>
          <w:rFonts w:hint="cs"/>
          <w:rtl/>
        </w:rPr>
        <w:t xml:space="preserve">. </w:t>
      </w:r>
    </w:p>
    <w:p w:rsidR="0017613B" w:rsidRDefault="0017613B" w:rsidP="009431ED">
      <w:pPr>
        <w:pStyle w:val="libFootnote0"/>
        <w:rPr>
          <w:rtl/>
        </w:rPr>
      </w:pPr>
      <w:r>
        <w:rPr>
          <w:rFonts w:hint="cs"/>
          <w:rtl/>
        </w:rPr>
        <w:t>روى عنه</w:t>
      </w:r>
      <w:r w:rsidR="00603FE9">
        <w:rPr>
          <w:rFonts w:hint="cs"/>
          <w:rtl/>
        </w:rPr>
        <w:t xml:space="preserve">: </w:t>
      </w:r>
      <w:r>
        <w:rPr>
          <w:rFonts w:hint="cs"/>
          <w:rtl/>
        </w:rPr>
        <w:t>منصور بن المعتمر</w:t>
      </w:r>
      <w:r w:rsidR="002C54F1">
        <w:rPr>
          <w:rFonts w:hint="cs"/>
          <w:rtl/>
        </w:rPr>
        <w:t xml:space="preserve"> - </w:t>
      </w:r>
      <w:r>
        <w:rPr>
          <w:rFonts w:hint="cs"/>
          <w:rtl/>
        </w:rPr>
        <w:t>وهو أحد رواة الحديث عن ربعيّ</w:t>
      </w:r>
      <w:r w:rsidR="002C54F1">
        <w:rPr>
          <w:rFonts w:hint="cs"/>
          <w:rtl/>
        </w:rPr>
        <w:t xml:space="preserve"> - </w:t>
      </w:r>
      <w:r>
        <w:rPr>
          <w:rFonts w:hint="cs"/>
          <w:rtl/>
        </w:rPr>
        <w:t>وعامر الشّعبيّ</w:t>
      </w:r>
      <w:r w:rsidR="00864EEE">
        <w:rPr>
          <w:rFonts w:hint="cs"/>
          <w:rtl/>
        </w:rPr>
        <w:t xml:space="preserve">، </w:t>
      </w:r>
      <w:r>
        <w:rPr>
          <w:rFonts w:hint="cs"/>
          <w:rtl/>
        </w:rPr>
        <w:t>وأبو النّضر كثير بن أبي كثير التميميّ الكوفيّ</w:t>
      </w:r>
      <w:r w:rsidR="001C4878">
        <w:rPr>
          <w:rFonts w:hint="cs"/>
          <w:rtl/>
        </w:rPr>
        <w:t>.</w:t>
      </w:r>
      <w:r w:rsidR="009431ED">
        <w:rPr>
          <w:rFonts w:hint="cs"/>
          <w:rtl/>
        </w:rPr>
        <w:t>.</w:t>
      </w:r>
      <w:r>
        <w:rPr>
          <w:rFonts w:hint="cs"/>
          <w:rtl/>
        </w:rPr>
        <w:t>.</w:t>
      </w:r>
      <w:r w:rsidR="001C4878">
        <w:rPr>
          <w:rFonts w:hint="cs"/>
          <w:rtl/>
        </w:rPr>
        <w:t xml:space="preserve">. </w:t>
      </w:r>
    </w:p>
    <w:p w:rsidR="0017613B" w:rsidRDefault="0017613B" w:rsidP="009431ED">
      <w:pPr>
        <w:pStyle w:val="libFootnote0"/>
        <w:rPr>
          <w:rtl/>
        </w:rPr>
      </w:pPr>
      <w:r>
        <w:rPr>
          <w:rFonts w:hint="cs"/>
          <w:rtl/>
        </w:rPr>
        <w:t>ذكره ابن حبّان في كتاب الثقات</w:t>
      </w:r>
      <w:r w:rsidR="00603FE9">
        <w:rPr>
          <w:rFonts w:hint="cs"/>
          <w:rtl/>
        </w:rPr>
        <w:t xml:space="preserve">: </w:t>
      </w:r>
      <w:r>
        <w:rPr>
          <w:rFonts w:hint="cs"/>
          <w:rtl/>
        </w:rPr>
        <w:t>143 / 1116</w:t>
      </w:r>
      <w:r w:rsidR="00864EEE">
        <w:rPr>
          <w:rFonts w:hint="cs"/>
          <w:rtl/>
        </w:rPr>
        <w:t xml:space="preserve">، </w:t>
      </w:r>
      <w:r>
        <w:rPr>
          <w:rFonts w:hint="cs"/>
          <w:rtl/>
        </w:rPr>
        <w:t>وقال</w:t>
      </w:r>
      <w:r w:rsidR="00603FE9">
        <w:rPr>
          <w:rFonts w:hint="cs"/>
          <w:rtl/>
        </w:rPr>
        <w:t xml:space="preserve">: </w:t>
      </w:r>
      <w:r>
        <w:rPr>
          <w:rFonts w:hint="cs"/>
          <w:rtl/>
        </w:rPr>
        <w:t>مات سنة مائة أو إحدى ومائة</w:t>
      </w:r>
      <w:r w:rsidR="001C4878">
        <w:rPr>
          <w:rFonts w:hint="cs"/>
          <w:rtl/>
        </w:rPr>
        <w:t xml:space="preserve">. </w:t>
      </w:r>
    </w:p>
    <w:p w:rsidR="0017613B" w:rsidRDefault="0017613B" w:rsidP="009431ED">
      <w:pPr>
        <w:pStyle w:val="libFootnote0"/>
        <w:rPr>
          <w:rtl/>
        </w:rPr>
      </w:pPr>
      <w:r>
        <w:rPr>
          <w:rFonts w:hint="cs"/>
          <w:rtl/>
        </w:rPr>
        <w:t>قال العجلي</w:t>
      </w:r>
      <w:r w:rsidR="00603FE9">
        <w:rPr>
          <w:rFonts w:hint="cs"/>
          <w:rtl/>
        </w:rPr>
        <w:t xml:space="preserve">: </w:t>
      </w:r>
      <w:r>
        <w:rPr>
          <w:rFonts w:hint="cs"/>
          <w:rtl/>
        </w:rPr>
        <w:t>كوفي</w:t>
      </w:r>
      <w:r w:rsidR="00864EEE">
        <w:rPr>
          <w:rFonts w:hint="cs"/>
          <w:rtl/>
        </w:rPr>
        <w:t xml:space="preserve">، </w:t>
      </w:r>
      <w:r>
        <w:rPr>
          <w:rFonts w:hint="cs"/>
          <w:rtl/>
        </w:rPr>
        <w:t>تابعي</w:t>
      </w:r>
      <w:r w:rsidR="00864EEE">
        <w:rPr>
          <w:rFonts w:hint="cs"/>
          <w:rtl/>
        </w:rPr>
        <w:t xml:space="preserve">، </w:t>
      </w:r>
      <w:r>
        <w:rPr>
          <w:rFonts w:hint="cs"/>
          <w:rtl/>
        </w:rPr>
        <w:t>ثقة من خيار التابعين</w:t>
      </w:r>
      <w:r w:rsidR="00864EEE">
        <w:rPr>
          <w:rFonts w:hint="cs"/>
          <w:rtl/>
        </w:rPr>
        <w:t xml:space="preserve">، </w:t>
      </w:r>
      <w:r>
        <w:rPr>
          <w:rFonts w:hint="cs"/>
          <w:rtl/>
        </w:rPr>
        <w:t>يقال</w:t>
      </w:r>
      <w:r w:rsidR="00603FE9">
        <w:rPr>
          <w:rFonts w:hint="cs"/>
          <w:rtl/>
        </w:rPr>
        <w:t xml:space="preserve">: </w:t>
      </w:r>
      <w:r>
        <w:rPr>
          <w:rFonts w:hint="cs"/>
          <w:rtl/>
        </w:rPr>
        <w:t>إنّه لم يكذب كذبةً قط</w:t>
      </w:r>
      <w:r w:rsidR="002E4FD4">
        <w:rPr>
          <w:rFonts w:hint="cs"/>
          <w:rtl/>
        </w:rPr>
        <w:t>ّ</w:t>
      </w:r>
      <w:r w:rsidR="00864EEE">
        <w:rPr>
          <w:rFonts w:hint="cs"/>
          <w:rtl/>
        </w:rPr>
        <w:t xml:space="preserve">، </w:t>
      </w:r>
      <w:r>
        <w:rPr>
          <w:rFonts w:hint="cs"/>
          <w:rtl/>
        </w:rPr>
        <w:t>كان به ابنان عاصيان زمن الحجّاج</w:t>
      </w:r>
      <w:r w:rsidR="00864EEE">
        <w:rPr>
          <w:rFonts w:hint="cs"/>
          <w:rtl/>
        </w:rPr>
        <w:t xml:space="preserve">، </w:t>
      </w:r>
      <w:r>
        <w:rPr>
          <w:rFonts w:hint="cs"/>
          <w:rtl/>
        </w:rPr>
        <w:t>وقيل للحجّاج</w:t>
      </w:r>
      <w:r w:rsidR="00603FE9">
        <w:rPr>
          <w:rFonts w:hint="cs"/>
          <w:rtl/>
        </w:rPr>
        <w:t xml:space="preserve">: </w:t>
      </w:r>
      <w:r>
        <w:rPr>
          <w:rFonts w:hint="cs"/>
          <w:rtl/>
        </w:rPr>
        <w:t>إنّ أباهما لم يكذب كذبةً قطّ</w:t>
      </w:r>
      <w:r w:rsidR="00864EEE">
        <w:rPr>
          <w:rFonts w:hint="cs"/>
          <w:rtl/>
        </w:rPr>
        <w:t xml:space="preserve">، </w:t>
      </w:r>
      <w:r>
        <w:rPr>
          <w:rFonts w:hint="cs"/>
          <w:rtl/>
        </w:rPr>
        <w:t xml:space="preserve">لو </w:t>
      </w:r>
      <w:r w:rsidR="002E4FD4">
        <w:rPr>
          <w:rFonts w:hint="cs"/>
          <w:rtl/>
        </w:rPr>
        <w:t>أ</w:t>
      </w:r>
      <w:r>
        <w:rPr>
          <w:rFonts w:hint="cs"/>
          <w:rtl/>
        </w:rPr>
        <w:t>رسلت إليه فسألته عنهما</w:t>
      </w:r>
      <w:r w:rsidR="00864EEE">
        <w:rPr>
          <w:rFonts w:hint="cs"/>
          <w:rtl/>
        </w:rPr>
        <w:t xml:space="preserve">، </w:t>
      </w:r>
      <w:r>
        <w:rPr>
          <w:rFonts w:hint="cs"/>
          <w:rtl/>
        </w:rPr>
        <w:t>ف</w:t>
      </w:r>
      <w:r w:rsidR="002E4FD4">
        <w:rPr>
          <w:rFonts w:hint="cs"/>
          <w:rtl/>
        </w:rPr>
        <w:t>أ</w:t>
      </w:r>
      <w:r>
        <w:rPr>
          <w:rFonts w:hint="cs"/>
          <w:rtl/>
        </w:rPr>
        <w:t>رسل إليه</w:t>
      </w:r>
      <w:r w:rsidR="00864EEE">
        <w:rPr>
          <w:rFonts w:hint="cs"/>
          <w:rtl/>
        </w:rPr>
        <w:t xml:space="preserve">، </w:t>
      </w:r>
      <w:r>
        <w:rPr>
          <w:rFonts w:hint="cs"/>
          <w:rtl/>
        </w:rPr>
        <w:t>فقال</w:t>
      </w:r>
      <w:r w:rsidR="002E4FD4">
        <w:rPr>
          <w:rFonts w:hint="cs"/>
          <w:rtl/>
        </w:rPr>
        <w:t>:</w:t>
      </w:r>
      <w:r>
        <w:rPr>
          <w:rFonts w:hint="cs"/>
          <w:rtl/>
        </w:rPr>
        <w:t xml:space="preserve"> أين ابناك</w:t>
      </w:r>
      <w:r w:rsidR="00864EEE">
        <w:rPr>
          <w:rFonts w:hint="cs"/>
          <w:rtl/>
        </w:rPr>
        <w:t xml:space="preserve">، </w:t>
      </w:r>
      <w:r>
        <w:rPr>
          <w:rFonts w:hint="cs"/>
          <w:rtl/>
        </w:rPr>
        <w:t>قال</w:t>
      </w:r>
      <w:r w:rsidR="00603FE9">
        <w:rPr>
          <w:rFonts w:hint="cs"/>
          <w:rtl/>
        </w:rPr>
        <w:t xml:space="preserve">: </w:t>
      </w:r>
      <w:r>
        <w:rPr>
          <w:rFonts w:hint="cs"/>
          <w:rtl/>
        </w:rPr>
        <w:t>هما في البيت</w:t>
      </w:r>
      <w:r w:rsidR="00603FE9">
        <w:rPr>
          <w:rFonts w:hint="cs"/>
          <w:rtl/>
        </w:rPr>
        <w:t xml:space="preserve">؛ </w:t>
      </w:r>
      <w:r>
        <w:rPr>
          <w:rFonts w:hint="cs"/>
          <w:rtl/>
        </w:rPr>
        <w:t>قال</w:t>
      </w:r>
      <w:r w:rsidR="00603FE9">
        <w:rPr>
          <w:rFonts w:hint="cs"/>
          <w:rtl/>
        </w:rPr>
        <w:t xml:space="preserve">: </w:t>
      </w:r>
      <w:r>
        <w:rPr>
          <w:rFonts w:hint="cs"/>
          <w:rtl/>
        </w:rPr>
        <w:t>قد عفوت عنهما بصدقك</w:t>
      </w:r>
      <w:r w:rsidR="001C4878">
        <w:rPr>
          <w:rFonts w:hint="cs"/>
          <w:rtl/>
        </w:rPr>
        <w:t xml:space="preserve">. </w:t>
      </w:r>
      <w:r w:rsidR="009431ED">
        <w:rPr>
          <w:rFonts w:hint="cs"/>
          <w:rtl/>
        </w:rPr>
        <w:t>(</w:t>
      </w:r>
      <w:r>
        <w:rPr>
          <w:rFonts w:hint="cs"/>
          <w:rtl/>
        </w:rPr>
        <w:t>تاريخ الثقات</w:t>
      </w:r>
      <w:r w:rsidR="00864EEE">
        <w:rPr>
          <w:rFonts w:hint="cs"/>
          <w:rtl/>
        </w:rPr>
        <w:t xml:space="preserve">، </w:t>
      </w:r>
      <w:r>
        <w:rPr>
          <w:rFonts w:hint="cs"/>
          <w:rtl/>
        </w:rPr>
        <w:t>للعجلي</w:t>
      </w:r>
      <w:r w:rsidR="00603FE9">
        <w:rPr>
          <w:rFonts w:hint="cs"/>
          <w:rtl/>
        </w:rPr>
        <w:t xml:space="preserve">: </w:t>
      </w:r>
      <w:r>
        <w:rPr>
          <w:rFonts w:hint="cs"/>
          <w:rtl/>
        </w:rPr>
        <w:t>152</w:t>
      </w:r>
      <w:r w:rsidR="002C54F1">
        <w:rPr>
          <w:rFonts w:hint="cs"/>
          <w:rtl/>
        </w:rPr>
        <w:t xml:space="preserve"> - </w:t>
      </w:r>
      <w:r>
        <w:rPr>
          <w:rFonts w:hint="cs"/>
          <w:rtl/>
        </w:rPr>
        <w:t>153 / 415</w:t>
      </w:r>
      <w:r w:rsidR="009431ED">
        <w:rPr>
          <w:rFonts w:hint="cs"/>
          <w:rtl/>
        </w:rPr>
        <w:t>)</w:t>
      </w:r>
      <w:r w:rsidR="001C4878">
        <w:rPr>
          <w:rFonts w:hint="cs"/>
          <w:rtl/>
        </w:rPr>
        <w:t xml:space="preserve">. </w:t>
      </w:r>
      <w:r>
        <w:rPr>
          <w:rFonts w:hint="cs"/>
          <w:rtl/>
        </w:rPr>
        <w:t>وفي رجال البرقي</w:t>
      </w:r>
      <w:r w:rsidR="00603FE9">
        <w:rPr>
          <w:rFonts w:hint="cs"/>
          <w:rtl/>
        </w:rPr>
        <w:t xml:space="preserve">: </w:t>
      </w:r>
      <w:r>
        <w:rPr>
          <w:rFonts w:hint="cs"/>
          <w:rtl/>
        </w:rPr>
        <w:t xml:space="preserve">5 </w:t>
      </w:r>
      <w:r w:rsidR="009431ED">
        <w:rPr>
          <w:rFonts w:hint="cs"/>
          <w:rtl/>
        </w:rPr>
        <w:t>(</w:t>
      </w:r>
      <w:r>
        <w:rPr>
          <w:rFonts w:hint="cs"/>
          <w:rtl/>
        </w:rPr>
        <w:t>من خواصّ أصحاب</w:t>
      </w:r>
      <w:r w:rsidR="00CD61DC">
        <w:rPr>
          <w:rFonts w:hint="cs"/>
          <w:rtl/>
        </w:rPr>
        <w:t xml:space="preserve"> أمير المؤمنين </w:t>
      </w:r>
      <w:r w:rsidRPr="006D237D">
        <w:rPr>
          <w:rStyle w:val="libAlaemChar"/>
          <w:rFonts w:eastAsiaTheme="minorHAnsi"/>
          <w:rtl/>
        </w:rPr>
        <w:t>عليه‌السلام</w:t>
      </w:r>
      <w:r>
        <w:rPr>
          <w:rFonts w:hint="cs"/>
          <w:rtl/>
        </w:rPr>
        <w:t xml:space="preserve">: ربعيّ ومسعود ابنا خراش </w:t>
      </w:r>
      <w:r w:rsidR="002E4FD4">
        <w:rPr>
          <w:rFonts w:hint="cs"/>
          <w:rtl/>
        </w:rPr>
        <w:t>-</w:t>
      </w:r>
      <w:r>
        <w:rPr>
          <w:rFonts w:hint="cs"/>
          <w:rtl/>
        </w:rPr>
        <w:t xml:space="preserve"> بالخاء المنقوطة </w:t>
      </w:r>
      <w:r w:rsidR="002E4FD4">
        <w:rPr>
          <w:rFonts w:hint="cs"/>
          <w:rtl/>
        </w:rPr>
        <w:t>-</w:t>
      </w:r>
      <w:r>
        <w:rPr>
          <w:rFonts w:hint="cs"/>
          <w:rtl/>
        </w:rPr>
        <w:t xml:space="preserve"> الع</w:t>
      </w:r>
      <w:r w:rsidR="002E4FD4">
        <w:rPr>
          <w:rFonts w:hint="cs"/>
          <w:rtl/>
        </w:rPr>
        <w:t>َ</w:t>
      </w:r>
      <w:r>
        <w:rPr>
          <w:rFonts w:hint="cs"/>
          <w:rtl/>
        </w:rPr>
        <w:t>ب</w:t>
      </w:r>
      <w:r w:rsidR="002E4FD4">
        <w:rPr>
          <w:rFonts w:hint="cs"/>
          <w:rtl/>
        </w:rPr>
        <w:t>ْ</w:t>
      </w:r>
      <w:r>
        <w:rPr>
          <w:rFonts w:hint="cs"/>
          <w:rtl/>
        </w:rPr>
        <w:t>سيّان</w:t>
      </w:r>
      <w:r w:rsidR="009431ED">
        <w:rPr>
          <w:rFonts w:hint="cs"/>
          <w:rtl/>
        </w:rPr>
        <w:t>)</w:t>
      </w:r>
      <w:r w:rsidR="001C4878">
        <w:rPr>
          <w:rFonts w:hint="cs"/>
          <w:rtl/>
        </w:rPr>
        <w:t xml:space="preserve">. </w:t>
      </w:r>
    </w:p>
    <w:p w:rsidR="0017613B" w:rsidRDefault="0017613B" w:rsidP="009431ED">
      <w:pPr>
        <w:pStyle w:val="libFootnote0"/>
        <w:rPr>
          <w:rtl/>
        </w:rPr>
      </w:pPr>
      <w:r>
        <w:rPr>
          <w:rFonts w:hint="cs"/>
          <w:rtl/>
        </w:rPr>
        <w:t>(2) مناقب</w:t>
      </w:r>
      <w:r w:rsidR="00CD61DC">
        <w:rPr>
          <w:rFonts w:hint="cs"/>
          <w:rtl/>
        </w:rPr>
        <w:t xml:space="preserve"> أمير المؤمنين </w:t>
      </w:r>
      <w:r>
        <w:rPr>
          <w:rFonts w:hint="cs"/>
          <w:rtl/>
        </w:rPr>
        <w:t xml:space="preserve">علي </w:t>
      </w:r>
      <w:r w:rsidRPr="006D237D">
        <w:rPr>
          <w:rStyle w:val="libAlaemChar"/>
          <w:rFonts w:eastAsiaTheme="minorHAnsi"/>
          <w:rtl/>
        </w:rPr>
        <w:t>عليه‌السلام</w:t>
      </w:r>
      <w:r w:rsidR="00864EEE">
        <w:rPr>
          <w:rFonts w:hint="cs"/>
          <w:rtl/>
        </w:rPr>
        <w:t xml:space="preserve">، </w:t>
      </w:r>
      <w:r>
        <w:rPr>
          <w:rFonts w:hint="cs"/>
          <w:rtl/>
        </w:rPr>
        <w:t>محمّد بن سليمان الكوفي القاضي من علماء القرنين الثالث والرابع 1</w:t>
      </w:r>
      <w:r w:rsidR="00603FE9">
        <w:rPr>
          <w:rFonts w:hint="cs"/>
          <w:rtl/>
        </w:rPr>
        <w:t xml:space="preserve">: </w:t>
      </w:r>
      <w:r>
        <w:rPr>
          <w:rFonts w:hint="cs"/>
          <w:rtl/>
        </w:rPr>
        <w:t>646</w:t>
      </w:r>
      <w:r w:rsidR="002C54F1">
        <w:rPr>
          <w:rFonts w:hint="cs"/>
          <w:rtl/>
        </w:rPr>
        <w:t xml:space="preserve"> - </w:t>
      </w:r>
      <w:r>
        <w:rPr>
          <w:rFonts w:hint="cs"/>
          <w:rtl/>
        </w:rPr>
        <w:t>648 / 521</w:t>
      </w:r>
      <w:r w:rsidR="001C4878">
        <w:rPr>
          <w:rFonts w:hint="cs"/>
          <w:rtl/>
        </w:rPr>
        <w:t xml:space="preserve">. </w:t>
      </w:r>
    </w:p>
    <w:p w:rsidR="0017613B" w:rsidRDefault="0017613B" w:rsidP="009431ED">
      <w:pPr>
        <w:pStyle w:val="libNormal"/>
        <w:rPr>
          <w:rtl/>
        </w:rPr>
      </w:pPr>
      <w:r>
        <w:rPr>
          <w:rtl/>
        </w:rPr>
        <w:br w:type="page"/>
      </w:r>
    </w:p>
    <w:p w:rsidR="0017613B" w:rsidRDefault="00836113" w:rsidP="009E7D1D">
      <w:pPr>
        <w:pStyle w:val="libNormal"/>
        <w:rPr>
          <w:rtl/>
        </w:rPr>
      </w:pPr>
      <w:r>
        <w:rPr>
          <w:rFonts w:hint="cs"/>
          <w:rtl/>
        </w:rPr>
        <w:lastRenderedPageBreak/>
        <w:t xml:space="preserve">ورواه الخطيب البغداديّ في ترجمة </w:t>
      </w:r>
      <w:r w:rsidR="009431ED">
        <w:rPr>
          <w:rFonts w:hint="cs"/>
          <w:rtl/>
        </w:rPr>
        <w:t>(</w:t>
      </w:r>
      <w:r>
        <w:rPr>
          <w:rFonts w:hint="cs"/>
          <w:rtl/>
        </w:rPr>
        <w:t>ر</w:t>
      </w:r>
      <w:r w:rsidR="002E4FD4">
        <w:rPr>
          <w:rFonts w:hint="cs"/>
          <w:rtl/>
        </w:rPr>
        <w:t>ِ</w:t>
      </w:r>
      <w:r>
        <w:rPr>
          <w:rFonts w:hint="cs"/>
          <w:rtl/>
        </w:rPr>
        <w:t>بعي بن حراش</w:t>
      </w:r>
      <w:r w:rsidR="009431ED">
        <w:rPr>
          <w:rFonts w:hint="cs"/>
          <w:rtl/>
        </w:rPr>
        <w:t>)</w:t>
      </w:r>
      <w:r w:rsidR="00864EEE">
        <w:rPr>
          <w:rFonts w:hint="cs"/>
          <w:rtl/>
        </w:rPr>
        <w:t xml:space="preserve">، </w:t>
      </w:r>
      <w:r>
        <w:rPr>
          <w:rFonts w:hint="cs"/>
          <w:rtl/>
        </w:rPr>
        <w:t>وفيه</w:t>
      </w:r>
      <w:r w:rsidR="00603FE9">
        <w:rPr>
          <w:rFonts w:hint="cs"/>
          <w:rtl/>
        </w:rPr>
        <w:t xml:space="preserve">: </w:t>
      </w:r>
      <w:r>
        <w:rPr>
          <w:rFonts w:hint="cs"/>
          <w:rtl/>
        </w:rPr>
        <w:t>محمّد بن جعفر الف</w:t>
      </w:r>
      <w:r w:rsidR="002E4FD4">
        <w:rPr>
          <w:rFonts w:hint="cs"/>
          <w:rtl/>
        </w:rPr>
        <w:t>ِ</w:t>
      </w:r>
      <w:r>
        <w:rPr>
          <w:rFonts w:hint="cs"/>
          <w:rtl/>
        </w:rPr>
        <w:t>يدي عن محمّد بن ف</w:t>
      </w:r>
      <w:r w:rsidR="002E4FD4">
        <w:rPr>
          <w:rFonts w:hint="cs"/>
          <w:rtl/>
        </w:rPr>
        <w:t>ُ</w:t>
      </w:r>
      <w:r>
        <w:rPr>
          <w:rFonts w:hint="cs"/>
          <w:rtl/>
        </w:rPr>
        <w:t>ض</w:t>
      </w:r>
      <w:r w:rsidR="002E4FD4">
        <w:rPr>
          <w:rFonts w:hint="cs"/>
          <w:rtl/>
        </w:rPr>
        <w:t>َ</w:t>
      </w:r>
      <w:r>
        <w:rPr>
          <w:rFonts w:hint="cs"/>
          <w:rtl/>
        </w:rPr>
        <w:t>ي</w:t>
      </w:r>
      <w:r w:rsidR="002E4FD4">
        <w:rPr>
          <w:rFonts w:hint="cs"/>
          <w:rtl/>
        </w:rPr>
        <w:t>ْ</w:t>
      </w:r>
      <w:r>
        <w:rPr>
          <w:rFonts w:hint="cs"/>
          <w:rtl/>
        </w:rPr>
        <w:t>ل بن غ</w:t>
      </w:r>
      <w:r w:rsidR="002E4FD4">
        <w:rPr>
          <w:rFonts w:hint="cs"/>
          <w:rtl/>
        </w:rPr>
        <w:t>َ</w:t>
      </w:r>
      <w:r>
        <w:rPr>
          <w:rFonts w:hint="cs"/>
          <w:rtl/>
        </w:rPr>
        <w:t>ز</w:t>
      </w:r>
      <w:r w:rsidR="002E4FD4">
        <w:rPr>
          <w:rFonts w:hint="cs"/>
          <w:rtl/>
        </w:rPr>
        <w:t>ْ</w:t>
      </w:r>
      <w:r>
        <w:rPr>
          <w:rFonts w:hint="cs"/>
          <w:rtl/>
        </w:rPr>
        <w:t>وان</w:t>
      </w:r>
      <w:r w:rsidR="001C4878">
        <w:rPr>
          <w:rFonts w:hint="cs"/>
          <w:rtl/>
        </w:rPr>
        <w:t>.</w:t>
      </w:r>
      <w:r w:rsidR="009431ED">
        <w:rPr>
          <w:rFonts w:hint="cs"/>
          <w:rtl/>
        </w:rPr>
        <w:t>.</w:t>
      </w:r>
      <w:r>
        <w:rPr>
          <w:rFonts w:hint="cs"/>
          <w:rtl/>
        </w:rPr>
        <w:t>. إلى آخر السند الماضي</w:t>
      </w:r>
      <w:r w:rsidR="00864EEE">
        <w:rPr>
          <w:rFonts w:hint="cs"/>
          <w:rtl/>
        </w:rPr>
        <w:t xml:space="preserve">، </w:t>
      </w:r>
      <w:r>
        <w:rPr>
          <w:rFonts w:hint="cs"/>
          <w:rtl/>
        </w:rPr>
        <w:t>ونفس المتن</w:t>
      </w:r>
      <w:r w:rsidR="001C4878">
        <w:rPr>
          <w:rFonts w:hint="cs"/>
          <w:rtl/>
        </w:rPr>
        <w:t xml:space="preserve">. </w:t>
      </w:r>
    </w:p>
    <w:p w:rsidR="00836113" w:rsidRDefault="00836113" w:rsidP="009E7D1D">
      <w:pPr>
        <w:pStyle w:val="libNormal"/>
        <w:rPr>
          <w:rtl/>
        </w:rPr>
      </w:pPr>
      <w:r>
        <w:rPr>
          <w:rFonts w:hint="cs"/>
          <w:rtl/>
        </w:rPr>
        <w:t>وأخرجه ابن أبي ش</w:t>
      </w:r>
      <w:r w:rsidR="0097394C">
        <w:rPr>
          <w:rFonts w:hint="cs"/>
          <w:rtl/>
        </w:rPr>
        <w:t>َ</w:t>
      </w:r>
      <w:r>
        <w:rPr>
          <w:rFonts w:hint="cs"/>
          <w:rtl/>
        </w:rPr>
        <w:t>ي</w:t>
      </w:r>
      <w:r w:rsidR="0097394C">
        <w:rPr>
          <w:rFonts w:hint="cs"/>
          <w:rtl/>
        </w:rPr>
        <w:t>ْ</w:t>
      </w:r>
      <w:r>
        <w:rPr>
          <w:rFonts w:hint="cs"/>
          <w:rtl/>
        </w:rPr>
        <w:t>بة بسند آخر عن ر</w:t>
      </w:r>
      <w:r w:rsidR="0097394C">
        <w:rPr>
          <w:rFonts w:hint="cs"/>
          <w:rtl/>
        </w:rPr>
        <w:t>ِ</w:t>
      </w:r>
      <w:r>
        <w:rPr>
          <w:rFonts w:hint="cs"/>
          <w:rtl/>
        </w:rPr>
        <w:t>ب</w:t>
      </w:r>
      <w:r w:rsidR="0097394C">
        <w:rPr>
          <w:rFonts w:hint="cs"/>
          <w:rtl/>
        </w:rPr>
        <w:t>ْ</w:t>
      </w:r>
      <w:r>
        <w:rPr>
          <w:rFonts w:hint="cs"/>
          <w:rtl/>
        </w:rPr>
        <w:t>عي عن</w:t>
      </w:r>
      <w:r w:rsidR="00CD61DC">
        <w:rPr>
          <w:rFonts w:hint="cs"/>
          <w:rtl/>
        </w:rPr>
        <w:t xml:space="preserve"> أمير المؤمنين </w:t>
      </w:r>
      <w:r w:rsidRPr="006D237D">
        <w:rPr>
          <w:rStyle w:val="libAlaemChar"/>
          <w:rFonts w:eastAsiaTheme="minorHAnsi"/>
          <w:rtl/>
        </w:rPr>
        <w:t>عليه‌السلام</w:t>
      </w:r>
      <w:r w:rsidR="00864EEE">
        <w:rPr>
          <w:rFonts w:hint="cs"/>
          <w:rtl/>
        </w:rPr>
        <w:t xml:space="preserve">، </w:t>
      </w:r>
      <w:r>
        <w:rPr>
          <w:rFonts w:hint="cs"/>
          <w:rtl/>
        </w:rPr>
        <w:t xml:space="preserve">عن النبيّ </w:t>
      </w:r>
      <w:r w:rsidRPr="00A804FD">
        <w:rPr>
          <w:rStyle w:val="libAlaemChar"/>
          <w:rFonts w:eastAsiaTheme="minorHAnsi"/>
          <w:rtl/>
        </w:rPr>
        <w:t>صلى‌الله‌عليه‌وآله‌وسلم</w:t>
      </w:r>
      <w:r w:rsidR="00864EEE">
        <w:rPr>
          <w:rFonts w:hint="cs"/>
          <w:rtl/>
        </w:rPr>
        <w:t xml:space="preserve">، </w:t>
      </w:r>
      <w:r>
        <w:rPr>
          <w:rFonts w:hint="cs"/>
          <w:rtl/>
        </w:rPr>
        <w:t>مع اختلاف في بعض الألفاظ</w:t>
      </w:r>
      <w:r w:rsidR="001C4878">
        <w:rPr>
          <w:rFonts w:hint="cs"/>
          <w:rtl/>
        </w:rPr>
        <w:t xml:space="preserve">. </w:t>
      </w:r>
    </w:p>
    <w:p w:rsidR="00836113" w:rsidRDefault="00836113" w:rsidP="009E7D1D">
      <w:pPr>
        <w:pStyle w:val="libNormal"/>
        <w:rPr>
          <w:rtl/>
        </w:rPr>
      </w:pPr>
      <w:r>
        <w:rPr>
          <w:rFonts w:hint="cs"/>
          <w:rtl/>
        </w:rPr>
        <w:t>قال</w:t>
      </w:r>
      <w:r w:rsidR="00603FE9">
        <w:rPr>
          <w:rFonts w:hint="cs"/>
          <w:rtl/>
        </w:rPr>
        <w:t xml:space="preserve">: </w:t>
      </w:r>
      <w:r>
        <w:rPr>
          <w:rFonts w:hint="cs"/>
          <w:rtl/>
        </w:rPr>
        <w:t xml:space="preserve">حدّثنا الأسود بن عامر </w:t>
      </w:r>
      <w:r w:rsidRPr="0078330D">
        <w:rPr>
          <w:rStyle w:val="libFootnotenumChar"/>
          <w:rFonts w:hint="cs"/>
          <w:rtl/>
        </w:rPr>
        <w:t>(1)</w:t>
      </w:r>
      <w:r w:rsidR="00864EEE">
        <w:rPr>
          <w:rFonts w:hint="cs"/>
          <w:rtl/>
        </w:rPr>
        <w:t xml:space="preserve">، </w:t>
      </w:r>
      <w:r>
        <w:rPr>
          <w:rFonts w:hint="cs"/>
          <w:rtl/>
        </w:rPr>
        <w:t xml:space="preserve">عن شريك </w:t>
      </w:r>
      <w:r w:rsidRPr="0078330D">
        <w:rPr>
          <w:rStyle w:val="libFootnotenumChar"/>
          <w:rFonts w:hint="cs"/>
          <w:rtl/>
        </w:rPr>
        <w:t>(2)</w:t>
      </w:r>
      <w:r w:rsidR="00864EEE">
        <w:rPr>
          <w:rFonts w:hint="cs"/>
          <w:rtl/>
        </w:rPr>
        <w:t xml:space="preserve">، </w:t>
      </w:r>
      <w:r>
        <w:rPr>
          <w:rFonts w:hint="cs"/>
          <w:rtl/>
        </w:rPr>
        <w:t xml:space="preserve">عن </w:t>
      </w:r>
    </w:p>
    <w:p w:rsidR="00836113" w:rsidRDefault="009431ED" w:rsidP="009431ED">
      <w:pPr>
        <w:pStyle w:val="libLine"/>
        <w:rPr>
          <w:rtl/>
        </w:rPr>
      </w:pPr>
      <w:r>
        <w:rPr>
          <w:rFonts w:hint="cs"/>
          <w:rtl/>
        </w:rPr>
        <w:t>____________________</w:t>
      </w:r>
    </w:p>
    <w:p w:rsidR="00836113" w:rsidRDefault="00836113" w:rsidP="009431ED">
      <w:pPr>
        <w:pStyle w:val="libFootnote0"/>
        <w:rPr>
          <w:rtl/>
        </w:rPr>
      </w:pPr>
      <w:r>
        <w:rPr>
          <w:rFonts w:hint="cs"/>
          <w:rtl/>
        </w:rPr>
        <w:t>(1) الأسود بن عامر شاذان</w:t>
      </w:r>
      <w:r w:rsidR="00864EEE">
        <w:rPr>
          <w:rFonts w:hint="cs"/>
          <w:rtl/>
        </w:rPr>
        <w:t xml:space="preserve">، </w:t>
      </w:r>
      <w:r>
        <w:rPr>
          <w:rFonts w:hint="cs"/>
          <w:rtl/>
        </w:rPr>
        <w:t>أبو عبدالرحمن الشاميّ</w:t>
      </w:r>
      <w:r w:rsidR="00864EEE">
        <w:rPr>
          <w:rFonts w:hint="cs"/>
          <w:rtl/>
        </w:rPr>
        <w:t xml:space="preserve">، </w:t>
      </w:r>
      <w:r>
        <w:rPr>
          <w:rFonts w:hint="cs"/>
          <w:rtl/>
        </w:rPr>
        <w:t>نزيل بغداد</w:t>
      </w:r>
      <w:r w:rsidR="001C4878">
        <w:rPr>
          <w:rFonts w:hint="cs"/>
          <w:rtl/>
        </w:rPr>
        <w:t xml:space="preserve">. </w:t>
      </w:r>
    </w:p>
    <w:p w:rsidR="00836113" w:rsidRDefault="00836113" w:rsidP="009431ED">
      <w:pPr>
        <w:pStyle w:val="libFootnote0"/>
        <w:rPr>
          <w:rtl/>
        </w:rPr>
      </w:pPr>
      <w:r>
        <w:rPr>
          <w:rFonts w:hint="cs"/>
          <w:rtl/>
        </w:rPr>
        <w:t>روى عن</w:t>
      </w:r>
      <w:r w:rsidR="00603FE9">
        <w:rPr>
          <w:rFonts w:hint="cs"/>
          <w:rtl/>
        </w:rPr>
        <w:t xml:space="preserve">: </w:t>
      </w:r>
      <w:r>
        <w:rPr>
          <w:rFonts w:hint="cs"/>
          <w:rtl/>
        </w:rPr>
        <w:t>شريك بن عبدالله النخعيّ</w:t>
      </w:r>
      <w:r w:rsidR="00864EEE">
        <w:rPr>
          <w:rFonts w:hint="cs"/>
          <w:rtl/>
        </w:rPr>
        <w:t xml:space="preserve">، </w:t>
      </w:r>
      <w:r>
        <w:rPr>
          <w:rFonts w:hint="cs"/>
          <w:rtl/>
        </w:rPr>
        <w:t>وحمّاد بن زيد</w:t>
      </w:r>
      <w:r w:rsidR="00864EEE">
        <w:rPr>
          <w:rFonts w:hint="cs"/>
          <w:rtl/>
        </w:rPr>
        <w:t xml:space="preserve">، </w:t>
      </w:r>
      <w:r>
        <w:rPr>
          <w:rFonts w:hint="cs"/>
          <w:rtl/>
        </w:rPr>
        <w:t>وسفيان الثّوريّ</w:t>
      </w:r>
      <w:r w:rsidR="00864EEE">
        <w:rPr>
          <w:rFonts w:hint="cs"/>
          <w:rtl/>
        </w:rPr>
        <w:t xml:space="preserve">، </w:t>
      </w:r>
      <w:r>
        <w:rPr>
          <w:rFonts w:hint="cs"/>
          <w:rtl/>
        </w:rPr>
        <w:t>وشعبة بن الحجّاج</w:t>
      </w:r>
      <w:r w:rsidR="00864EEE">
        <w:rPr>
          <w:rFonts w:hint="cs"/>
          <w:rtl/>
        </w:rPr>
        <w:t xml:space="preserve">، </w:t>
      </w:r>
      <w:r>
        <w:rPr>
          <w:rFonts w:hint="cs"/>
          <w:rtl/>
        </w:rPr>
        <w:t>وعبد الله بن المبارك</w:t>
      </w:r>
      <w:r w:rsidR="00864EEE">
        <w:rPr>
          <w:rFonts w:hint="cs"/>
          <w:rtl/>
        </w:rPr>
        <w:t xml:space="preserve">، </w:t>
      </w:r>
      <w:r>
        <w:rPr>
          <w:rFonts w:hint="cs"/>
          <w:rtl/>
        </w:rPr>
        <w:t>وأبي بكر بن عيّاش</w:t>
      </w:r>
      <w:r w:rsidR="00864EEE">
        <w:rPr>
          <w:rFonts w:hint="cs"/>
          <w:rtl/>
        </w:rPr>
        <w:t xml:space="preserve">، </w:t>
      </w:r>
      <w:r>
        <w:rPr>
          <w:rFonts w:hint="cs"/>
          <w:rtl/>
        </w:rPr>
        <w:t>وصالح بن حيّ</w:t>
      </w:r>
      <w:r w:rsidR="00864EEE">
        <w:rPr>
          <w:rFonts w:hint="cs"/>
          <w:rtl/>
        </w:rPr>
        <w:t xml:space="preserve">، </w:t>
      </w:r>
      <w:r>
        <w:rPr>
          <w:rFonts w:hint="cs"/>
          <w:rtl/>
        </w:rPr>
        <w:t>وإسرائيل بن يونس</w:t>
      </w:r>
      <w:r w:rsidR="001C4878">
        <w:rPr>
          <w:rFonts w:hint="cs"/>
          <w:rtl/>
        </w:rPr>
        <w:t>.</w:t>
      </w:r>
      <w:r w:rsidR="009431ED">
        <w:rPr>
          <w:rFonts w:hint="cs"/>
          <w:rtl/>
        </w:rPr>
        <w:t>.</w:t>
      </w:r>
      <w:r>
        <w:rPr>
          <w:rFonts w:hint="cs"/>
          <w:rtl/>
        </w:rPr>
        <w:t xml:space="preserve">. </w:t>
      </w:r>
      <w:r w:rsidR="00EB3637">
        <w:rPr>
          <w:rFonts w:hint="cs"/>
          <w:rtl/>
        </w:rPr>
        <w:t>ابوبكر عبد الله بن محمّد</w:t>
      </w:r>
      <w:r w:rsidR="000D088B">
        <w:rPr>
          <w:rFonts w:hint="cs"/>
          <w:rtl/>
        </w:rPr>
        <w:t xml:space="preserve"> </w:t>
      </w:r>
      <w:r w:rsidR="00AF3235">
        <w:rPr>
          <w:rFonts w:hint="cs"/>
          <w:rtl/>
        </w:rPr>
        <w:t>بن أبي شيبة</w:t>
      </w:r>
      <w:r w:rsidR="00864EEE">
        <w:rPr>
          <w:rFonts w:hint="cs"/>
          <w:rtl/>
        </w:rPr>
        <w:t xml:space="preserve">، </w:t>
      </w:r>
      <w:r w:rsidR="00AF3235">
        <w:rPr>
          <w:rFonts w:hint="cs"/>
          <w:rtl/>
        </w:rPr>
        <w:t>وأخوه عثمان بن محمّد بن أبيّ وعليّ بن المدينيّ</w:t>
      </w:r>
      <w:r w:rsidR="00864EEE">
        <w:rPr>
          <w:rFonts w:hint="cs"/>
          <w:rtl/>
        </w:rPr>
        <w:t xml:space="preserve">، </w:t>
      </w:r>
      <w:r w:rsidR="00AF3235">
        <w:rPr>
          <w:rFonts w:hint="cs"/>
          <w:rtl/>
        </w:rPr>
        <w:t>وأحمد بن محمّد بن حنبل</w:t>
      </w:r>
      <w:r w:rsidR="00864EEE">
        <w:rPr>
          <w:rFonts w:hint="cs"/>
          <w:rtl/>
        </w:rPr>
        <w:t xml:space="preserve">، </w:t>
      </w:r>
      <w:r w:rsidR="00AF3235">
        <w:rPr>
          <w:rFonts w:hint="cs"/>
          <w:rtl/>
        </w:rPr>
        <w:t>وبقيّة بن الوليد</w:t>
      </w:r>
      <w:r w:rsidR="00864EEE">
        <w:rPr>
          <w:rFonts w:hint="cs"/>
          <w:rtl/>
        </w:rPr>
        <w:t xml:space="preserve">، </w:t>
      </w:r>
      <w:r w:rsidR="00AF3235">
        <w:rPr>
          <w:rFonts w:hint="cs"/>
          <w:rtl/>
        </w:rPr>
        <w:t>وعمرو بن محمّد الناقد</w:t>
      </w:r>
      <w:r w:rsidR="00864EEE">
        <w:rPr>
          <w:rFonts w:hint="cs"/>
          <w:rtl/>
        </w:rPr>
        <w:t xml:space="preserve">، </w:t>
      </w:r>
      <w:r w:rsidR="00AF3235">
        <w:rPr>
          <w:rFonts w:hint="cs"/>
          <w:rtl/>
        </w:rPr>
        <w:t>وعبد الله بن عبد الرحمن الدارميّ</w:t>
      </w:r>
      <w:r w:rsidR="00864EEE">
        <w:rPr>
          <w:rFonts w:hint="cs"/>
          <w:rtl/>
        </w:rPr>
        <w:t xml:space="preserve">، </w:t>
      </w:r>
      <w:r w:rsidR="00AF3235">
        <w:rPr>
          <w:rFonts w:hint="cs"/>
          <w:rtl/>
        </w:rPr>
        <w:t>وعبّاس بن محمّد الدّوريّ</w:t>
      </w:r>
      <w:r w:rsidR="00864EEE">
        <w:rPr>
          <w:rFonts w:hint="cs"/>
          <w:rtl/>
        </w:rPr>
        <w:t xml:space="preserve">، </w:t>
      </w:r>
      <w:r w:rsidR="00AF3235">
        <w:rPr>
          <w:rFonts w:hint="cs"/>
          <w:rtl/>
        </w:rPr>
        <w:t>وإبراهيم بن سعيد الجوهريّ</w:t>
      </w:r>
      <w:r w:rsidR="001C4878">
        <w:rPr>
          <w:rFonts w:hint="cs"/>
          <w:rtl/>
        </w:rPr>
        <w:t>.</w:t>
      </w:r>
      <w:r w:rsidR="009431ED">
        <w:rPr>
          <w:rFonts w:hint="cs"/>
          <w:rtl/>
        </w:rPr>
        <w:t>.</w:t>
      </w:r>
      <w:r w:rsidR="00AF3235">
        <w:rPr>
          <w:rFonts w:hint="cs"/>
          <w:rtl/>
        </w:rPr>
        <w:t>.</w:t>
      </w:r>
      <w:r w:rsidR="001C4878">
        <w:rPr>
          <w:rFonts w:hint="cs"/>
          <w:rtl/>
        </w:rPr>
        <w:t xml:space="preserve">. </w:t>
      </w:r>
    </w:p>
    <w:p w:rsidR="00AF3235" w:rsidRDefault="00AF3235" w:rsidP="009431ED">
      <w:pPr>
        <w:pStyle w:val="libFootnote0"/>
        <w:rPr>
          <w:rtl/>
        </w:rPr>
      </w:pPr>
      <w:r>
        <w:rPr>
          <w:rFonts w:hint="cs"/>
          <w:rtl/>
        </w:rPr>
        <w:t>قال عثمان بن سع</w:t>
      </w:r>
      <w:r w:rsidR="00317A8D">
        <w:rPr>
          <w:rFonts w:hint="cs"/>
          <w:rtl/>
        </w:rPr>
        <w:t>يد الدارميّ</w:t>
      </w:r>
      <w:r w:rsidR="00864EEE">
        <w:rPr>
          <w:rFonts w:hint="cs"/>
          <w:rtl/>
        </w:rPr>
        <w:t xml:space="preserve">، </w:t>
      </w:r>
      <w:r w:rsidR="00317A8D">
        <w:rPr>
          <w:rFonts w:hint="cs"/>
          <w:rtl/>
        </w:rPr>
        <w:t>عن يحيى بن معين</w:t>
      </w:r>
      <w:r w:rsidR="00603FE9">
        <w:rPr>
          <w:rFonts w:hint="cs"/>
          <w:rtl/>
        </w:rPr>
        <w:t xml:space="preserve">: </w:t>
      </w:r>
      <w:r w:rsidR="00317A8D">
        <w:rPr>
          <w:rFonts w:hint="cs"/>
          <w:rtl/>
        </w:rPr>
        <w:t>لا بأس به</w:t>
      </w:r>
      <w:r w:rsidR="001C4878">
        <w:rPr>
          <w:rFonts w:hint="cs"/>
          <w:rtl/>
        </w:rPr>
        <w:t xml:space="preserve">. </w:t>
      </w:r>
      <w:r w:rsidR="00317A8D">
        <w:rPr>
          <w:rFonts w:hint="cs"/>
          <w:rtl/>
        </w:rPr>
        <w:t>الجرح والتعديل 1</w:t>
      </w:r>
      <w:r w:rsidR="00603FE9">
        <w:rPr>
          <w:rFonts w:hint="cs"/>
          <w:rtl/>
        </w:rPr>
        <w:t xml:space="preserve">: </w:t>
      </w:r>
      <w:r w:rsidR="00317A8D">
        <w:rPr>
          <w:rFonts w:hint="cs"/>
          <w:rtl/>
        </w:rPr>
        <w:t>1</w:t>
      </w:r>
      <w:r w:rsidR="00603FE9">
        <w:rPr>
          <w:rFonts w:hint="cs"/>
          <w:rtl/>
        </w:rPr>
        <w:t xml:space="preserve">: </w:t>
      </w:r>
      <w:r w:rsidR="00317A8D">
        <w:rPr>
          <w:rFonts w:hint="cs"/>
          <w:rtl/>
        </w:rPr>
        <w:t>294</w:t>
      </w:r>
      <w:r w:rsidR="00864EEE">
        <w:rPr>
          <w:rFonts w:hint="cs"/>
          <w:rtl/>
        </w:rPr>
        <w:t xml:space="preserve">، </w:t>
      </w:r>
      <w:r w:rsidR="00317A8D">
        <w:rPr>
          <w:rFonts w:hint="cs"/>
          <w:rtl/>
        </w:rPr>
        <w:t>تاريخ بغداد 7</w:t>
      </w:r>
      <w:r w:rsidR="00603FE9">
        <w:rPr>
          <w:rFonts w:hint="cs"/>
          <w:rtl/>
        </w:rPr>
        <w:t xml:space="preserve">: </w:t>
      </w:r>
      <w:r w:rsidR="00317A8D">
        <w:rPr>
          <w:rFonts w:hint="cs"/>
          <w:rtl/>
        </w:rPr>
        <w:t>35</w:t>
      </w:r>
      <w:r w:rsidR="001C4878">
        <w:rPr>
          <w:rFonts w:hint="cs"/>
          <w:rtl/>
        </w:rPr>
        <w:t xml:space="preserve">. </w:t>
      </w:r>
    </w:p>
    <w:p w:rsidR="00317A8D" w:rsidRDefault="00317A8D" w:rsidP="009431ED">
      <w:pPr>
        <w:pStyle w:val="libFootnote0"/>
        <w:rPr>
          <w:rtl/>
        </w:rPr>
      </w:pPr>
      <w:r>
        <w:rPr>
          <w:rFonts w:hint="cs"/>
          <w:rtl/>
        </w:rPr>
        <w:t>وقال أبو حاتم</w:t>
      </w:r>
      <w:r w:rsidR="00864EEE">
        <w:rPr>
          <w:rFonts w:hint="cs"/>
          <w:rtl/>
        </w:rPr>
        <w:t xml:space="preserve">، </w:t>
      </w:r>
      <w:r>
        <w:rPr>
          <w:rFonts w:hint="cs"/>
          <w:rtl/>
        </w:rPr>
        <w:t>عن عليّ بن المدينيّ</w:t>
      </w:r>
      <w:r w:rsidR="00603FE9">
        <w:rPr>
          <w:rFonts w:hint="cs"/>
          <w:rtl/>
        </w:rPr>
        <w:t xml:space="preserve">: </w:t>
      </w:r>
      <w:r>
        <w:rPr>
          <w:rFonts w:hint="cs"/>
          <w:rtl/>
        </w:rPr>
        <w:t>ثقة</w:t>
      </w:r>
      <w:r w:rsidR="001C4878">
        <w:rPr>
          <w:rFonts w:hint="cs"/>
          <w:rtl/>
        </w:rPr>
        <w:t xml:space="preserve">. </w:t>
      </w:r>
      <w:r w:rsidR="009431ED">
        <w:rPr>
          <w:rFonts w:hint="cs"/>
          <w:rtl/>
        </w:rPr>
        <w:t>(</w:t>
      </w:r>
      <w:r>
        <w:rPr>
          <w:rFonts w:hint="cs"/>
          <w:rtl/>
        </w:rPr>
        <w:t>نفس المصدر</w:t>
      </w:r>
      <w:r w:rsidR="009431ED">
        <w:rPr>
          <w:rFonts w:hint="cs"/>
          <w:rtl/>
        </w:rPr>
        <w:t>)</w:t>
      </w:r>
      <w:r w:rsidR="001C4878">
        <w:rPr>
          <w:rFonts w:hint="cs"/>
          <w:rtl/>
        </w:rPr>
        <w:t xml:space="preserve">. </w:t>
      </w:r>
    </w:p>
    <w:p w:rsidR="00317A8D" w:rsidRDefault="00317A8D" w:rsidP="009431ED">
      <w:pPr>
        <w:pStyle w:val="libFootnote0"/>
        <w:rPr>
          <w:rtl/>
        </w:rPr>
      </w:pPr>
      <w:r>
        <w:rPr>
          <w:rFonts w:hint="cs"/>
          <w:rtl/>
        </w:rPr>
        <w:t>وقال محمّد بن سعد</w:t>
      </w:r>
      <w:r w:rsidR="00603FE9">
        <w:rPr>
          <w:rFonts w:hint="cs"/>
          <w:rtl/>
        </w:rPr>
        <w:t xml:space="preserve">: </w:t>
      </w:r>
      <w:r>
        <w:rPr>
          <w:rFonts w:hint="cs"/>
          <w:rtl/>
        </w:rPr>
        <w:t>صالح الحديث</w:t>
      </w:r>
      <w:r w:rsidR="00864EEE">
        <w:rPr>
          <w:rFonts w:hint="cs"/>
          <w:rtl/>
        </w:rPr>
        <w:t xml:space="preserve">، </w:t>
      </w:r>
      <w:r>
        <w:rPr>
          <w:rFonts w:hint="cs"/>
          <w:rtl/>
        </w:rPr>
        <w:t>مات سنة ثمان ومئتين</w:t>
      </w:r>
      <w:r w:rsidR="001C4878">
        <w:rPr>
          <w:rFonts w:hint="cs"/>
          <w:rtl/>
        </w:rPr>
        <w:t xml:space="preserve">. </w:t>
      </w:r>
      <w:r>
        <w:rPr>
          <w:rFonts w:hint="cs"/>
          <w:rtl/>
        </w:rPr>
        <w:t>طبقاته 7</w:t>
      </w:r>
      <w:r w:rsidR="00603FE9">
        <w:rPr>
          <w:rFonts w:hint="cs"/>
          <w:rtl/>
        </w:rPr>
        <w:t xml:space="preserve">: </w:t>
      </w:r>
      <w:r>
        <w:rPr>
          <w:rFonts w:hint="cs"/>
          <w:rtl/>
        </w:rPr>
        <w:t>336</w:t>
      </w:r>
      <w:r w:rsidR="001C4878">
        <w:rPr>
          <w:rFonts w:hint="cs"/>
          <w:rtl/>
        </w:rPr>
        <w:t xml:space="preserve">. </w:t>
      </w:r>
      <w:r>
        <w:rPr>
          <w:rFonts w:hint="cs"/>
          <w:rtl/>
        </w:rPr>
        <w:t>وكذلك في تاريخ خليفة</w:t>
      </w:r>
      <w:r w:rsidR="00603FE9">
        <w:rPr>
          <w:rFonts w:hint="cs"/>
          <w:rtl/>
        </w:rPr>
        <w:t xml:space="preserve">: </w:t>
      </w:r>
      <w:r>
        <w:rPr>
          <w:rFonts w:hint="cs"/>
          <w:rtl/>
        </w:rPr>
        <w:t>473</w:t>
      </w:r>
      <w:r w:rsidR="00864EEE">
        <w:rPr>
          <w:rFonts w:hint="cs"/>
          <w:rtl/>
        </w:rPr>
        <w:t xml:space="preserve">، </w:t>
      </w:r>
      <w:r>
        <w:rPr>
          <w:rFonts w:hint="cs"/>
          <w:rtl/>
        </w:rPr>
        <w:t>وتاريخ بغداد 7</w:t>
      </w:r>
      <w:r w:rsidR="00603FE9">
        <w:rPr>
          <w:rFonts w:hint="cs"/>
          <w:rtl/>
        </w:rPr>
        <w:t xml:space="preserve">: </w:t>
      </w:r>
      <w:r>
        <w:rPr>
          <w:rFonts w:hint="cs"/>
          <w:rtl/>
        </w:rPr>
        <w:t>35 وتاريخ البخاري الكبير 1</w:t>
      </w:r>
      <w:r w:rsidR="00603FE9">
        <w:rPr>
          <w:rFonts w:hint="cs"/>
          <w:rtl/>
        </w:rPr>
        <w:t xml:space="preserve">: </w:t>
      </w:r>
      <w:r>
        <w:rPr>
          <w:rFonts w:hint="cs"/>
          <w:rtl/>
        </w:rPr>
        <w:t>1 / 448</w:t>
      </w:r>
      <w:r w:rsidR="001C4878">
        <w:rPr>
          <w:rFonts w:hint="cs"/>
          <w:rtl/>
        </w:rPr>
        <w:t xml:space="preserve">. </w:t>
      </w:r>
    </w:p>
    <w:p w:rsidR="00317A8D" w:rsidRDefault="00317A8D" w:rsidP="009431ED">
      <w:pPr>
        <w:pStyle w:val="libFootnote0"/>
        <w:rPr>
          <w:rtl/>
        </w:rPr>
      </w:pPr>
      <w:r>
        <w:rPr>
          <w:rFonts w:hint="cs"/>
          <w:rtl/>
        </w:rPr>
        <w:t>(2) شريك بن عبد الله بن أبي شريك النّخعيّ</w:t>
      </w:r>
      <w:r w:rsidR="00864EEE">
        <w:rPr>
          <w:rFonts w:hint="cs"/>
          <w:rtl/>
        </w:rPr>
        <w:t xml:space="preserve">، </w:t>
      </w:r>
      <w:r>
        <w:rPr>
          <w:rFonts w:hint="cs"/>
          <w:rtl/>
        </w:rPr>
        <w:t>أبو عبد الله الكوفيّ القاضي</w:t>
      </w:r>
      <w:r w:rsidR="001C4878">
        <w:rPr>
          <w:rFonts w:hint="cs"/>
          <w:rtl/>
        </w:rPr>
        <w:t xml:space="preserve">. </w:t>
      </w:r>
      <w:r>
        <w:rPr>
          <w:rFonts w:hint="cs"/>
          <w:rtl/>
        </w:rPr>
        <w:t>أدرك زمان عمر بن عبد العزيز</w:t>
      </w:r>
      <w:r w:rsidR="001C4878">
        <w:rPr>
          <w:rFonts w:hint="cs"/>
          <w:rtl/>
        </w:rPr>
        <w:t xml:space="preserve">. </w:t>
      </w:r>
    </w:p>
    <w:p w:rsidR="00317A8D" w:rsidRDefault="00317A8D" w:rsidP="001141B8">
      <w:pPr>
        <w:pStyle w:val="libFootnote0"/>
        <w:rPr>
          <w:rtl/>
        </w:rPr>
      </w:pPr>
      <w:r>
        <w:rPr>
          <w:rFonts w:hint="cs"/>
          <w:rtl/>
        </w:rPr>
        <w:t>طبقات ابن سعد 6</w:t>
      </w:r>
      <w:r w:rsidR="00603FE9">
        <w:rPr>
          <w:rFonts w:hint="cs"/>
          <w:rtl/>
        </w:rPr>
        <w:t xml:space="preserve">: </w:t>
      </w:r>
      <w:r>
        <w:rPr>
          <w:rFonts w:hint="cs"/>
          <w:rtl/>
        </w:rPr>
        <w:t>378</w:t>
      </w:r>
      <w:r w:rsidR="00864EEE">
        <w:rPr>
          <w:rFonts w:hint="cs"/>
          <w:rtl/>
        </w:rPr>
        <w:t xml:space="preserve">، </w:t>
      </w:r>
      <w:r>
        <w:rPr>
          <w:rFonts w:hint="cs"/>
          <w:rtl/>
        </w:rPr>
        <w:t>المصنّف لابن أبي شيبة 13</w:t>
      </w:r>
      <w:r w:rsidR="00603FE9">
        <w:rPr>
          <w:rFonts w:hint="cs"/>
          <w:rtl/>
        </w:rPr>
        <w:t xml:space="preserve">: </w:t>
      </w:r>
      <w:r>
        <w:rPr>
          <w:rFonts w:hint="cs"/>
          <w:rtl/>
        </w:rPr>
        <w:t>15781</w:t>
      </w:r>
      <w:r w:rsidR="00864EEE">
        <w:rPr>
          <w:rFonts w:hint="cs"/>
          <w:rtl/>
        </w:rPr>
        <w:t xml:space="preserve">، </w:t>
      </w:r>
      <w:r>
        <w:rPr>
          <w:rFonts w:hint="cs"/>
          <w:rtl/>
        </w:rPr>
        <w:t>تاريخ يحيى 2</w:t>
      </w:r>
      <w:r w:rsidR="00603FE9">
        <w:rPr>
          <w:rFonts w:hint="cs"/>
          <w:rtl/>
        </w:rPr>
        <w:t xml:space="preserve">: </w:t>
      </w:r>
      <w:r>
        <w:rPr>
          <w:rFonts w:hint="cs"/>
          <w:rtl/>
        </w:rPr>
        <w:t>250</w:t>
      </w:r>
      <w:r w:rsidR="00864EEE">
        <w:rPr>
          <w:rFonts w:hint="cs"/>
          <w:rtl/>
        </w:rPr>
        <w:t xml:space="preserve">، </w:t>
      </w:r>
      <w:r>
        <w:rPr>
          <w:rFonts w:hint="cs"/>
          <w:rtl/>
        </w:rPr>
        <w:t>تاريخ الدارميّ</w:t>
      </w:r>
      <w:r w:rsidR="00864EEE">
        <w:rPr>
          <w:rFonts w:hint="cs"/>
          <w:rtl/>
        </w:rPr>
        <w:t xml:space="preserve">، </w:t>
      </w:r>
      <w:r>
        <w:rPr>
          <w:rFonts w:hint="cs"/>
          <w:rtl/>
        </w:rPr>
        <w:t>الترجمة 85</w:t>
      </w:r>
      <w:r w:rsidR="00864EEE">
        <w:rPr>
          <w:rFonts w:hint="cs"/>
          <w:rtl/>
        </w:rPr>
        <w:t xml:space="preserve">، </w:t>
      </w:r>
      <w:r>
        <w:rPr>
          <w:rFonts w:hint="cs"/>
          <w:rtl/>
        </w:rPr>
        <w:t>88</w:t>
      </w:r>
      <w:r w:rsidR="00864EEE">
        <w:rPr>
          <w:rFonts w:hint="cs"/>
          <w:rtl/>
        </w:rPr>
        <w:t xml:space="preserve">، </w:t>
      </w:r>
      <w:r>
        <w:rPr>
          <w:rFonts w:hint="cs"/>
          <w:rtl/>
        </w:rPr>
        <w:t>تاريخ خليفة</w:t>
      </w:r>
      <w:r w:rsidR="00603FE9">
        <w:rPr>
          <w:rFonts w:hint="cs"/>
          <w:rtl/>
        </w:rPr>
        <w:t xml:space="preserve">: </w:t>
      </w:r>
      <w:r>
        <w:rPr>
          <w:rFonts w:hint="cs"/>
          <w:rtl/>
        </w:rPr>
        <w:t>434 ومواضع أخرى</w:t>
      </w:r>
      <w:r w:rsidR="00864EEE">
        <w:rPr>
          <w:rFonts w:hint="cs"/>
          <w:rtl/>
        </w:rPr>
        <w:t xml:space="preserve">، </w:t>
      </w:r>
      <w:r>
        <w:rPr>
          <w:rFonts w:hint="cs"/>
          <w:rtl/>
        </w:rPr>
        <w:t>وطبقاته</w:t>
      </w:r>
      <w:r w:rsidR="00603FE9">
        <w:rPr>
          <w:rFonts w:hint="cs"/>
          <w:rtl/>
        </w:rPr>
        <w:t xml:space="preserve">: </w:t>
      </w:r>
      <w:r>
        <w:rPr>
          <w:rFonts w:hint="cs"/>
          <w:rtl/>
        </w:rPr>
        <w:t>169</w:t>
      </w:r>
      <w:r w:rsidR="00864EEE">
        <w:rPr>
          <w:rFonts w:hint="cs"/>
          <w:rtl/>
        </w:rPr>
        <w:t xml:space="preserve">، </w:t>
      </w:r>
      <w:r>
        <w:rPr>
          <w:rFonts w:hint="cs"/>
          <w:rtl/>
        </w:rPr>
        <w:t>تاريخ البخاري الكبير</w:t>
      </w:r>
      <w:r w:rsidR="00603FE9">
        <w:rPr>
          <w:rFonts w:hint="cs"/>
          <w:rtl/>
        </w:rPr>
        <w:t xml:space="preserve">: </w:t>
      </w:r>
      <w:r>
        <w:rPr>
          <w:rFonts w:hint="cs"/>
          <w:rtl/>
        </w:rPr>
        <w:t>4 / الترجمة 2647</w:t>
      </w:r>
      <w:r w:rsidR="00864EEE">
        <w:rPr>
          <w:rFonts w:hint="cs"/>
          <w:rtl/>
        </w:rPr>
        <w:t xml:space="preserve">، </w:t>
      </w:r>
      <w:r>
        <w:rPr>
          <w:rFonts w:hint="cs"/>
          <w:rtl/>
        </w:rPr>
        <w:t>تاريخ الثقات</w:t>
      </w:r>
      <w:r w:rsidR="00864EEE">
        <w:rPr>
          <w:rFonts w:hint="cs"/>
          <w:rtl/>
        </w:rPr>
        <w:t xml:space="preserve">، </w:t>
      </w:r>
      <w:r>
        <w:rPr>
          <w:rFonts w:hint="cs"/>
          <w:rtl/>
        </w:rPr>
        <w:t>للعجليّ</w:t>
      </w:r>
      <w:r w:rsidR="00603FE9">
        <w:rPr>
          <w:rFonts w:hint="cs"/>
          <w:rtl/>
        </w:rPr>
        <w:t xml:space="preserve">: </w:t>
      </w:r>
      <w:r>
        <w:rPr>
          <w:rFonts w:hint="cs"/>
          <w:rtl/>
        </w:rPr>
        <w:t>217 / 664</w:t>
      </w:r>
      <w:r w:rsidR="00864EEE">
        <w:rPr>
          <w:rFonts w:hint="cs"/>
          <w:rtl/>
        </w:rPr>
        <w:t xml:space="preserve">، </w:t>
      </w:r>
      <w:r>
        <w:rPr>
          <w:rFonts w:hint="cs"/>
          <w:rtl/>
        </w:rPr>
        <w:t>المعرفة والتاريخ</w:t>
      </w:r>
      <w:r w:rsidR="00864EEE">
        <w:rPr>
          <w:rFonts w:hint="cs"/>
          <w:rtl/>
        </w:rPr>
        <w:t xml:space="preserve">، </w:t>
      </w:r>
      <w:r>
        <w:rPr>
          <w:rFonts w:hint="cs"/>
          <w:rtl/>
        </w:rPr>
        <w:t>لليعقوب</w:t>
      </w:r>
      <w:r w:rsidR="001141B8">
        <w:rPr>
          <w:rFonts w:hint="cs"/>
          <w:rtl/>
        </w:rPr>
        <w:t>:</w:t>
      </w:r>
      <w:r>
        <w:rPr>
          <w:rFonts w:hint="cs"/>
          <w:rtl/>
        </w:rPr>
        <w:t xml:space="preserve"> 4 / الترجمة 1602</w:t>
      </w:r>
      <w:r w:rsidR="00864EEE">
        <w:rPr>
          <w:rFonts w:hint="cs"/>
          <w:rtl/>
        </w:rPr>
        <w:t xml:space="preserve">، </w:t>
      </w:r>
      <w:r>
        <w:rPr>
          <w:rFonts w:hint="cs"/>
          <w:rtl/>
        </w:rPr>
        <w:t>الكامل</w:t>
      </w:r>
      <w:r w:rsidR="00864EEE">
        <w:rPr>
          <w:rFonts w:hint="cs"/>
          <w:rtl/>
        </w:rPr>
        <w:t xml:space="preserve">، </w:t>
      </w:r>
      <w:r>
        <w:rPr>
          <w:rFonts w:hint="cs"/>
          <w:rtl/>
        </w:rPr>
        <w:t>لابن عديّ 2</w:t>
      </w:r>
      <w:r w:rsidR="00603FE9">
        <w:rPr>
          <w:rFonts w:hint="cs"/>
          <w:rtl/>
        </w:rPr>
        <w:t xml:space="preserve">: </w:t>
      </w:r>
      <w:r>
        <w:rPr>
          <w:rFonts w:hint="cs"/>
          <w:rtl/>
        </w:rPr>
        <w:t>273</w:t>
      </w:r>
      <w:r w:rsidR="00864EEE">
        <w:rPr>
          <w:rFonts w:hint="cs"/>
          <w:rtl/>
        </w:rPr>
        <w:t xml:space="preserve">، </w:t>
      </w:r>
      <w:r>
        <w:rPr>
          <w:rFonts w:hint="cs"/>
          <w:rtl/>
        </w:rPr>
        <w:t>تاريخ أسماء الثقات</w:t>
      </w:r>
      <w:r w:rsidR="00864EEE">
        <w:rPr>
          <w:rFonts w:hint="cs"/>
          <w:rtl/>
        </w:rPr>
        <w:t xml:space="preserve">، </w:t>
      </w:r>
      <w:r>
        <w:rPr>
          <w:rFonts w:hint="cs"/>
          <w:rtl/>
        </w:rPr>
        <w:t>لابن شاهين</w:t>
      </w:r>
      <w:r w:rsidR="001141B8">
        <w:rPr>
          <w:rFonts w:hint="cs"/>
          <w:rtl/>
        </w:rPr>
        <w:t>:</w:t>
      </w:r>
      <w:r>
        <w:rPr>
          <w:rFonts w:hint="cs"/>
          <w:rtl/>
        </w:rPr>
        <w:t xml:space="preserve"> 169 / 528</w:t>
      </w:r>
      <w:r w:rsidR="00864EEE">
        <w:rPr>
          <w:rFonts w:hint="cs"/>
          <w:rtl/>
        </w:rPr>
        <w:t xml:space="preserve">، </w:t>
      </w:r>
      <w:r>
        <w:rPr>
          <w:rFonts w:hint="cs"/>
          <w:rtl/>
        </w:rPr>
        <w:t>تاريخ بغداد 9</w:t>
      </w:r>
      <w:r w:rsidR="00603FE9">
        <w:rPr>
          <w:rFonts w:hint="cs"/>
          <w:rtl/>
        </w:rPr>
        <w:t xml:space="preserve">: </w:t>
      </w:r>
      <w:r>
        <w:rPr>
          <w:rFonts w:hint="cs"/>
          <w:rtl/>
        </w:rPr>
        <w:t>279</w:t>
      </w:r>
      <w:r w:rsidR="00864EEE">
        <w:rPr>
          <w:rFonts w:hint="cs"/>
          <w:rtl/>
        </w:rPr>
        <w:t xml:space="preserve">، </w:t>
      </w:r>
      <w:r>
        <w:rPr>
          <w:rFonts w:hint="cs"/>
          <w:rtl/>
        </w:rPr>
        <w:t>تهذيب الكمال 12</w:t>
      </w:r>
      <w:r w:rsidR="00603FE9">
        <w:rPr>
          <w:rFonts w:hint="cs"/>
          <w:rtl/>
        </w:rPr>
        <w:t xml:space="preserve">: </w:t>
      </w:r>
      <w:r>
        <w:rPr>
          <w:rFonts w:hint="cs"/>
          <w:rtl/>
        </w:rPr>
        <w:t>462 / 2736</w:t>
      </w:r>
      <w:r w:rsidR="001C4878">
        <w:rPr>
          <w:rFonts w:hint="cs"/>
          <w:rtl/>
        </w:rPr>
        <w:t xml:space="preserve">. </w:t>
      </w:r>
    </w:p>
    <w:p w:rsidR="00317A8D" w:rsidRDefault="00317A8D" w:rsidP="009431ED">
      <w:pPr>
        <w:pStyle w:val="libFootnote0"/>
        <w:rPr>
          <w:rtl/>
        </w:rPr>
      </w:pPr>
      <w:r>
        <w:rPr>
          <w:rFonts w:hint="cs"/>
          <w:rtl/>
        </w:rPr>
        <w:t>روى عن</w:t>
      </w:r>
      <w:r w:rsidR="00603FE9">
        <w:rPr>
          <w:rFonts w:hint="cs"/>
          <w:rtl/>
        </w:rPr>
        <w:t xml:space="preserve">: </w:t>
      </w:r>
      <w:r>
        <w:rPr>
          <w:rFonts w:hint="cs"/>
          <w:rtl/>
        </w:rPr>
        <w:t>منصور بن المعتمر</w:t>
      </w:r>
      <w:r w:rsidR="00864EEE">
        <w:rPr>
          <w:rFonts w:hint="cs"/>
          <w:rtl/>
        </w:rPr>
        <w:t xml:space="preserve">، </w:t>
      </w:r>
      <w:r>
        <w:rPr>
          <w:rFonts w:hint="cs"/>
          <w:rtl/>
        </w:rPr>
        <w:t>ومحمّد بن إسحاق بن يسار</w:t>
      </w:r>
      <w:r w:rsidR="00864EEE">
        <w:rPr>
          <w:rFonts w:hint="cs"/>
          <w:rtl/>
        </w:rPr>
        <w:t xml:space="preserve">، </w:t>
      </w:r>
      <w:r>
        <w:rPr>
          <w:rFonts w:hint="cs"/>
          <w:rtl/>
        </w:rPr>
        <w:t>وعمّار الدّهنيّ</w:t>
      </w:r>
      <w:r w:rsidR="00864EEE">
        <w:rPr>
          <w:rFonts w:hint="cs"/>
          <w:rtl/>
        </w:rPr>
        <w:t xml:space="preserve">، </w:t>
      </w:r>
      <w:r>
        <w:rPr>
          <w:rFonts w:hint="cs"/>
          <w:rtl/>
        </w:rPr>
        <w:t>وسلمة بن كهيل</w:t>
      </w:r>
      <w:r w:rsidR="00864EEE">
        <w:rPr>
          <w:rFonts w:hint="cs"/>
          <w:rtl/>
        </w:rPr>
        <w:t xml:space="preserve">، </w:t>
      </w:r>
      <w:r>
        <w:rPr>
          <w:rFonts w:hint="cs"/>
          <w:rtl/>
        </w:rPr>
        <w:t>وسليمان الأعمش</w:t>
      </w:r>
      <w:r w:rsidR="00864EEE">
        <w:rPr>
          <w:rFonts w:hint="cs"/>
          <w:rtl/>
        </w:rPr>
        <w:t xml:space="preserve">، </w:t>
      </w:r>
      <w:r>
        <w:rPr>
          <w:rFonts w:hint="cs"/>
          <w:rtl/>
        </w:rPr>
        <w:t>وسماك بن حرب</w:t>
      </w:r>
      <w:r w:rsidR="00864EEE">
        <w:rPr>
          <w:rFonts w:hint="cs"/>
          <w:rtl/>
        </w:rPr>
        <w:t xml:space="preserve">، </w:t>
      </w:r>
      <w:r>
        <w:rPr>
          <w:rFonts w:hint="cs"/>
          <w:rtl/>
        </w:rPr>
        <w:t>وعاصم بن سليمان الأحول</w:t>
      </w:r>
      <w:r w:rsidR="00864EEE">
        <w:rPr>
          <w:rFonts w:hint="cs"/>
          <w:rtl/>
        </w:rPr>
        <w:t xml:space="preserve">، </w:t>
      </w:r>
      <w:r>
        <w:rPr>
          <w:rFonts w:hint="cs"/>
          <w:rtl/>
        </w:rPr>
        <w:t>وأبي إسحاق عمرو بن عبد الله السّبيعيّ</w:t>
      </w:r>
      <w:r w:rsidR="00864EEE">
        <w:rPr>
          <w:rFonts w:hint="cs"/>
          <w:rtl/>
        </w:rPr>
        <w:t xml:space="preserve">، </w:t>
      </w:r>
      <w:r>
        <w:rPr>
          <w:rFonts w:hint="cs"/>
          <w:rtl/>
        </w:rPr>
        <w:t>ومحمّد سعد الأنصاريّ</w:t>
      </w:r>
      <w:r w:rsidR="00864EEE">
        <w:rPr>
          <w:rFonts w:hint="cs"/>
          <w:rtl/>
        </w:rPr>
        <w:t xml:space="preserve">، </w:t>
      </w:r>
      <w:r>
        <w:rPr>
          <w:rFonts w:hint="cs"/>
          <w:rtl/>
        </w:rPr>
        <w:t>وهشام بن عروة</w:t>
      </w:r>
      <w:r w:rsidR="00864EEE">
        <w:rPr>
          <w:rFonts w:hint="cs"/>
          <w:rtl/>
        </w:rPr>
        <w:t xml:space="preserve">، </w:t>
      </w:r>
      <w:r>
        <w:rPr>
          <w:rFonts w:hint="cs"/>
          <w:rtl/>
        </w:rPr>
        <w:t>وحبيب بن أبي ثابت</w:t>
      </w:r>
      <w:r w:rsidR="00864EEE">
        <w:rPr>
          <w:rFonts w:hint="cs"/>
          <w:rtl/>
        </w:rPr>
        <w:t xml:space="preserve">، </w:t>
      </w:r>
      <w:r>
        <w:rPr>
          <w:rFonts w:hint="cs"/>
          <w:rtl/>
        </w:rPr>
        <w:t>وأبي حمزة ثابت بن أبي صفيّة الثّمالي</w:t>
      </w:r>
      <w:r w:rsidR="00864EEE">
        <w:rPr>
          <w:rFonts w:hint="cs"/>
          <w:rtl/>
        </w:rPr>
        <w:t xml:space="preserve">، </w:t>
      </w:r>
      <w:r>
        <w:rPr>
          <w:rFonts w:hint="cs"/>
          <w:rtl/>
        </w:rPr>
        <w:t>وإبراهيم بن جرير بن عبد الله البجلي</w:t>
      </w:r>
      <w:r w:rsidR="001C4878">
        <w:rPr>
          <w:rFonts w:hint="cs"/>
          <w:rtl/>
        </w:rPr>
        <w:t>.</w:t>
      </w:r>
      <w:r w:rsidR="009431ED">
        <w:rPr>
          <w:rFonts w:hint="cs"/>
          <w:rtl/>
        </w:rPr>
        <w:t>.</w:t>
      </w:r>
      <w:r>
        <w:rPr>
          <w:rFonts w:hint="cs"/>
          <w:rtl/>
        </w:rPr>
        <w:t>.</w:t>
      </w:r>
      <w:r w:rsidR="001C4878">
        <w:rPr>
          <w:rFonts w:hint="cs"/>
          <w:rtl/>
        </w:rPr>
        <w:t xml:space="preserve">. </w:t>
      </w:r>
    </w:p>
    <w:p w:rsidR="00317A8D" w:rsidRDefault="00317A8D" w:rsidP="009431ED">
      <w:pPr>
        <w:pStyle w:val="libNormal"/>
        <w:rPr>
          <w:rtl/>
        </w:rPr>
      </w:pPr>
      <w:r>
        <w:rPr>
          <w:rtl/>
        </w:rPr>
        <w:br w:type="page"/>
      </w:r>
    </w:p>
    <w:p w:rsidR="00317A8D" w:rsidRDefault="00D040FA" w:rsidP="00D040FA">
      <w:pPr>
        <w:pStyle w:val="libNormal0"/>
        <w:rPr>
          <w:rtl/>
        </w:rPr>
      </w:pPr>
      <w:r>
        <w:rPr>
          <w:rFonts w:hint="cs"/>
          <w:rtl/>
        </w:rPr>
        <w:lastRenderedPageBreak/>
        <w:t xml:space="preserve">منصور </w:t>
      </w:r>
      <w:r w:rsidRPr="00D040FA">
        <w:rPr>
          <w:rStyle w:val="libFootnotenumChar"/>
          <w:rFonts w:hint="cs"/>
          <w:rtl/>
        </w:rPr>
        <w:t>(1)</w:t>
      </w:r>
      <w:r w:rsidR="00864EEE">
        <w:rPr>
          <w:rFonts w:hint="cs"/>
          <w:rtl/>
        </w:rPr>
        <w:t xml:space="preserve">، </w:t>
      </w:r>
      <w:r>
        <w:rPr>
          <w:rFonts w:hint="cs"/>
          <w:rtl/>
        </w:rPr>
        <w:t>عن ربعي بن حراش</w:t>
      </w:r>
      <w:r w:rsidR="002C54F1">
        <w:rPr>
          <w:rFonts w:hint="cs"/>
          <w:rtl/>
        </w:rPr>
        <w:t xml:space="preserve"> - </w:t>
      </w:r>
      <w:r>
        <w:rPr>
          <w:rFonts w:hint="cs"/>
          <w:rtl/>
        </w:rPr>
        <w:t>مضت ترجمته</w:t>
      </w:r>
      <w:r w:rsidR="002C54F1">
        <w:rPr>
          <w:rFonts w:hint="cs"/>
          <w:rtl/>
        </w:rPr>
        <w:t xml:space="preserve"> -</w:t>
      </w:r>
      <w:r w:rsidR="00864EEE">
        <w:rPr>
          <w:rFonts w:hint="cs"/>
          <w:rtl/>
        </w:rPr>
        <w:t xml:space="preserve">، </w:t>
      </w:r>
      <w:r>
        <w:rPr>
          <w:rFonts w:hint="cs"/>
          <w:rtl/>
        </w:rPr>
        <w:t xml:space="preserve">عن عليّ </w:t>
      </w:r>
      <w:r w:rsidRPr="006D237D">
        <w:rPr>
          <w:rStyle w:val="libAlaemChar"/>
          <w:rFonts w:eastAsiaTheme="minorHAnsi"/>
          <w:rtl/>
        </w:rPr>
        <w:t>عليه‌السلام</w:t>
      </w:r>
      <w:r w:rsidR="00864EEE">
        <w:rPr>
          <w:rFonts w:hint="cs"/>
          <w:rtl/>
        </w:rPr>
        <w:t xml:space="preserve">، </w:t>
      </w:r>
      <w:r>
        <w:rPr>
          <w:rFonts w:hint="cs"/>
          <w:rtl/>
        </w:rPr>
        <w:t xml:space="preserve">عن النبيّ </w:t>
      </w:r>
      <w:r w:rsidRPr="00A804FD">
        <w:rPr>
          <w:rStyle w:val="libAlaemChar"/>
          <w:rFonts w:eastAsiaTheme="minorHAnsi"/>
          <w:rtl/>
        </w:rPr>
        <w:t>صلى‌الله‌عليه‌وآله‌وسلم</w:t>
      </w:r>
      <w:r>
        <w:rPr>
          <w:rFonts w:hint="cs"/>
          <w:rtl/>
        </w:rPr>
        <w:t xml:space="preserve"> قال</w:t>
      </w:r>
      <w:r w:rsidR="00603FE9">
        <w:rPr>
          <w:rFonts w:hint="cs"/>
          <w:rtl/>
        </w:rPr>
        <w:t xml:space="preserve">: </w:t>
      </w:r>
    </w:p>
    <w:p w:rsidR="00D040FA" w:rsidRDefault="009431ED" w:rsidP="009431ED">
      <w:pPr>
        <w:pStyle w:val="libLine"/>
        <w:rPr>
          <w:rtl/>
        </w:rPr>
      </w:pPr>
      <w:r>
        <w:rPr>
          <w:rFonts w:hint="cs"/>
          <w:rtl/>
        </w:rPr>
        <w:t>____________________</w:t>
      </w:r>
    </w:p>
    <w:p w:rsidR="00D040FA" w:rsidRDefault="00D040FA" w:rsidP="009431ED">
      <w:pPr>
        <w:pStyle w:val="libFootnote0"/>
        <w:rPr>
          <w:rtl/>
        </w:rPr>
      </w:pPr>
      <w:r>
        <w:rPr>
          <w:rFonts w:hint="cs"/>
          <w:rtl/>
        </w:rPr>
        <w:t>روى عنه</w:t>
      </w:r>
      <w:r w:rsidR="00603FE9">
        <w:rPr>
          <w:rFonts w:hint="cs"/>
          <w:rtl/>
        </w:rPr>
        <w:t xml:space="preserve">: </w:t>
      </w:r>
      <w:r>
        <w:rPr>
          <w:rFonts w:hint="cs"/>
          <w:rtl/>
        </w:rPr>
        <w:t>الأسود بن عامر شاذان</w:t>
      </w:r>
      <w:r w:rsidR="00864EEE">
        <w:rPr>
          <w:rFonts w:hint="cs"/>
          <w:rtl/>
        </w:rPr>
        <w:t xml:space="preserve">، </w:t>
      </w:r>
      <w:r>
        <w:rPr>
          <w:rFonts w:hint="cs"/>
          <w:rtl/>
        </w:rPr>
        <w:t>وإبراهيم بن سعد الزّهريّ</w:t>
      </w:r>
      <w:r w:rsidR="00864EEE">
        <w:rPr>
          <w:rFonts w:hint="cs"/>
          <w:rtl/>
        </w:rPr>
        <w:t xml:space="preserve">، </w:t>
      </w:r>
      <w:r>
        <w:rPr>
          <w:rFonts w:hint="cs"/>
          <w:rtl/>
        </w:rPr>
        <w:t>وإبراهيم بن مهدي</w:t>
      </w:r>
      <w:r w:rsidR="00864EEE">
        <w:rPr>
          <w:rFonts w:hint="cs"/>
          <w:rtl/>
        </w:rPr>
        <w:t xml:space="preserve">، </w:t>
      </w:r>
      <w:r>
        <w:rPr>
          <w:rFonts w:hint="cs"/>
          <w:rtl/>
        </w:rPr>
        <w:t>وأبوبكر بن أبي شيبة</w:t>
      </w:r>
      <w:r w:rsidR="00864EEE">
        <w:rPr>
          <w:rFonts w:hint="cs"/>
          <w:rtl/>
        </w:rPr>
        <w:t xml:space="preserve">، </w:t>
      </w:r>
      <w:r>
        <w:rPr>
          <w:rFonts w:hint="cs"/>
          <w:rtl/>
        </w:rPr>
        <w:t>وعثمان بن أبي شيبة</w:t>
      </w:r>
      <w:r w:rsidR="00864EEE">
        <w:rPr>
          <w:rFonts w:hint="cs"/>
          <w:rtl/>
        </w:rPr>
        <w:t xml:space="preserve">، </w:t>
      </w:r>
      <w:r>
        <w:rPr>
          <w:rFonts w:hint="cs"/>
          <w:rtl/>
        </w:rPr>
        <w:t>وعبد الله بن صالح العجليّ</w:t>
      </w:r>
      <w:r w:rsidR="00864EEE">
        <w:rPr>
          <w:rFonts w:hint="cs"/>
          <w:rtl/>
        </w:rPr>
        <w:t xml:space="preserve">، </w:t>
      </w:r>
      <w:r>
        <w:rPr>
          <w:rFonts w:hint="cs"/>
          <w:rtl/>
        </w:rPr>
        <w:t>وأبو داود سليمان بن داود الطّيالسيّ</w:t>
      </w:r>
      <w:r w:rsidR="00864EEE">
        <w:rPr>
          <w:rFonts w:hint="cs"/>
          <w:rtl/>
        </w:rPr>
        <w:t xml:space="preserve">، </w:t>
      </w:r>
      <w:r>
        <w:rPr>
          <w:rFonts w:hint="cs"/>
          <w:rtl/>
        </w:rPr>
        <w:t>ومحمّد بن إسحاق بن يسار</w:t>
      </w:r>
      <w:r w:rsidR="002C54F1">
        <w:rPr>
          <w:rFonts w:hint="cs"/>
          <w:rtl/>
        </w:rPr>
        <w:t xml:space="preserve"> - </w:t>
      </w:r>
      <w:r>
        <w:rPr>
          <w:rFonts w:hint="cs"/>
          <w:rtl/>
        </w:rPr>
        <w:t>وهو من شيوخه</w:t>
      </w:r>
      <w:r w:rsidR="002C54F1">
        <w:rPr>
          <w:rFonts w:hint="cs"/>
          <w:rtl/>
        </w:rPr>
        <w:t xml:space="preserve"> -</w:t>
      </w:r>
      <w:r w:rsidR="00864EEE">
        <w:rPr>
          <w:rFonts w:hint="cs"/>
          <w:rtl/>
        </w:rPr>
        <w:t xml:space="preserve">، </w:t>
      </w:r>
      <w:r>
        <w:rPr>
          <w:rFonts w:hint="cs"/>
          <w:rtl/>
        </w:rPr>
        <w:t>والفضل بن دكين</w:t>
      </w:r>
      <w:r w:rsidR="00864EEE">
        <w:rPr>
          <w:rFonts w:hint="cs"/>
          <w:rtl/>
        </w:rPr>
        <w:t xml:space="preserve">، </w:t>
      </w:r>
      <w:r>
        <w:rPr>
          <w:rFonts w:hint="cs"/>
          <w:rtl/>
        </w:rPr>
        <w:t>وقتيبة بن سعيد</w:t>
      </w:r>
      <w:r w:rsidR="00864EEE">
        <w:rPr>
          <w:rFonts w:hint="cs"/>
          <w:rtl/>
        </w:rPr>
        <w:t xml:space="preserve">، </w:t>
      </w:r>
      <w:r>
        <w:rPr>
          <w:rFonts w:hint="cs"/>
          <w:rtl/>
        </w:rPr>
        <w:t>ويحيى بن سعيد القطّان</w:t>
      </w:r>
      <w:r w:rsidR="00864EEE">
        <w:rPr>
          <w:rFonts w:hint="cs"/>
          <w:rtl/>
        </w:rPr>
        <w:t xml:space="preserve">، </w:t>
      </w:r>
      <w:r>
        <w:rPr>
          <w:rFonts w:hint="cs"/>
          <w:rtl/>
        </w:rPr>
        <w:t>ووكيع بن الجرّاح</w:t>
      </w:r>
      <w:r w:rsidR="00864EEE">
        <w:rPr>
          <w:rFonts w:hint="cs"/>
          <w:rtl/>
        </w:rPr>
        <w:t xml:space="preserve">، </w:t>
      </w:r>
      <w:r>
        <w:rPr>
          <w:rFonts w:hint="cs"/>
          <w:rtl/>
        </w:rPr>
        <w:t>ويحيى بن عبد الحميد الحمّاني</w:t>
      </w:r>
      <w:r w:rsidR="001C4878">
        <w:rPr>
          <w:rFonts w:hint="cs"/>
          <w:rtl/>
        </w:rPr>
        <w:t>.</w:t>
      </w:r>
      <w:r w:rsidR="009431ED">
        <w:rPr>
          <w:rFonts w:hint="cs"/>
          <w:rtl/>
        </w:rPr>
        <w:t>.</w:t>
      </w:r>
      <w:r>
        <w:rPr>
          <w:rFonts w:hint="cs"/>
          <w:rtl/>
        </w:rPr>
        <w:t>.</w:t>
      </w:r>
      <w:r w:rsidR="001C4878">
        <w:rPr>
          <w:rFonts w:hint="cs"/>
          <w:rtl/>
        </w:rPr>
        <w:t xml:space="preserve">. </w:t>
      </w:r>
    </w:p>
    <w:p w:rsidR="00D040FA" w:rsidRDefault="00D040FA" w:rsidP="009431ED">
      <w:pPr>
        <w:pStyle w:val="libFootnote0"/>
        <w:rPr>
          <w:rtl/>
        </w:rPr>
      </w:pPr>
      <w:r>
        <w:rPr>
          <w:rFonts w:hint="cs"/>
          <w:rtl/>
        </w:rPr>
        <w:t>قال العجلي</w:t>
      </w:r>
      <w:r w:rsidR="00603FE9">
        <w:rPr>
          <w:rFonts w:hint="cs"/>
          <w:rtl/>
        </w:rPr>
        <w:t xml:space="preserve">: </w:t>
      </w:r>
      <w:r>
        <w:rPr>
          <w:rFonts w:hint="cs"/>
          <w:rtl/>
        </w:rPr>
        <w:t>شريك بن عبد الله النّخعي القاضي</w:t>
      </w:r>
      <w:r w:rsidR="00603FE9">
        <w:rPr>
          <w:rFonts w:hint="cs"/>
          <w:rtl/>
        </w:rPr>
        <w:t xml:space="preserve">: </w:t>
      </w:r>
      <w:r>
        <w:rPr>
          <w:rFonts w:hint="cs"/>
          <w:rtl/>
        </w:rPr>
        <w:t>كوفي</w:t>
      </w:r>
      <w:r w:rsidR="00864EEE">
        <w:rPr>
          <w:rFonts w:hint="cs"/>
          <w:rtl/>
        </w:rPr>
        <w:t xml:space="preserve">، </w:t>
      </w:r>
      <w:r>
        <w:rPr>
          <w:rFonts w:hint="cs"/>
          <w:rtl/>
        </w:rPr>
        <w:t>ثقة</w:t>
      </w:r>
      <w:r w:rsidR="00864EEE">
        <w:rPr>
          <w:rFonts w:hint="cs"/>
          <w:rtl/>
        </w:rPr>
        <w:t xml:space="preserve">، </w:t>
      </w:r>
      <w:r>
        <w:rPr>
          <w:rFonts w:hint="cs"/>
          <w:rtl/>
        </w:rPr>
        <w:t>وكان حسن الحديث</w:t>
      </w:r>
      <w:r w:rsidR="001C4878">
        <w:rPr>
          <w:rFonts w:hint="cs"/>
          <w:rtl/>
        </w:rPr>
        <w:t>.</w:t>
      </w:r>
      <w:r w:rsidR="009431ED">
        <w:rPr>
          <w:rFonts w:hint="cs"/>
          <w:rtl/>
        </w:rPr>
        <w:t>.</w:t>
      </w:r>
      <w:r>
        <w:rPr>
          <w:rFonts w:hint="cs"/>
          <w:rtl/>
        </w:rPr>
        <w:t>. تاريخ الثقات</w:t>
      </w:r>
      <w:r w:rsidR="00603FE9">
        <w:rPr>
          <w:rFonts w:hint="cs"/>
          <w:rtl/>
        </w:rPr>
        <w:t xml:space="preserve">: </w:t>
      </w:r>
      <w:r>
        <w:rPr>
          <w:rFonts w:hint="cs"/>
          <w:rtl/>
        </w:rPr>
        <w:t>217 / 664</w:t>
      </w:r>
      <w:r w:rsidR="001C4878">
        <w:rPr>
          <w:rFonts w:hint="cs"/>
          <w:rtl/>
        </w:rPr>
        <w:t xml:space="preserve">. </w:t>
      </w:r>
      <w:r>
        <w:rPr>
          <w:rFonts w:hint="cs"/>
          <w:rtl/>
        </w:rPr>
        <w:t>وقال عثمان بن سعيد الدارميّ قلت ليحيى بن معين</w:t>
      </w:r>
      <w:r w:rsidR="00603FE9">
        <w:rPr>
          <w:rFonts w:hint="cs"/>
          <w:rtl/>
        </w:rPr>
        <w:t xml:space="preserve">: </w:t>
      </w:r>
      <w:r>
        <w:rPr>
          <w:rFonts w:hint="cs"/>
          <w:rtl/>
        </w:rPr>
        <w:t>شريك أحب</w:t>
      </w:r>
      <w:r w:rsidR="0097394C">
        <w:rPr>
          <w:rFonts w:hint="cs"/>
          <w:rtl/>
        </w:rPr>
        <w:t>ّ</w:t>
      </w:r>
      <w:r>
        <w:rPr>
          <w:rFonts w:hint="cs"/>
          <w:rtl/>
        </w:rPr>
        <w:t xml:space="preserve"> إليك في منصور</w:t>
      </w:r>
      <w:r w:rsidR="002C54F1">
        <w:rPr>
          <w:rFonts w:hint="cs"/>
          <w:rtl/>
        </w:rPr>
        <w:t xml:space="preserve"> - </w:t>
      </w:r>
      <w:r>
        <w:rPr>
          <w:rFonts w:hint="cs"/>
          <w:rtl/>
        </w:rPr>
        <w:t>بن المع</w:t>
      </w:r>
      <w:r w:rsidR="0097394C">
        <w:rPr>
          <w:rFonts w:hint="cs"/>
          <w:rtl/>
        </w:rPr>
        <w:t>ْ</w:t>
      </w:r>
      <w:r>
        <w:rPr>
          <w:rFonts w:hint="cs"/>
          <w:rtl/>
        </w:rPr>
        <w:t>ت</w:t>
      </w:r>
      <w:r w:rsidR="0097394C">
        <w:rPr>
          <w:rFonts w:hint="cs"/>
          <w:rtl/>
        </w:rPr>
        <w:t>َ</w:t>
      </w:r>
      <w:r>
        <w:rPr>
          <w:rFonts w:hint="cs"/>
          <w:rtl/>
        </w:rPr>
        <w:t>م</w:t>
      </w:r>
      <w:r w:rsidR="0097394C">
        <w:rPr>
          <w:rFonts w:hint="cs"/>
          <w:rtl/>
        </w:rPr>
        <w:t>ِ</w:t>
      </w:r>
      <w:r>
        <w:rPr>
          <w:rFonts w:hint="cs"/>
          <w:rtl/>
        </w:rPr>
        <w:t>ر</w:t>
      </w:r>
      <w:r w:rsidR="002C54F1">
        <w:rPr>
          <w:rFonts w:hint="cs"/>
          <w:rtl/>
        </w:rPr>
        <w:t xml:space="preserve"> - </w:t>
      </w:r>
      <w:r>
        <w:rPr>
          <w:rFonts w:hint="cs"/>
          <w:rtl/>
        </w:rPr>
        <w:t>أو أبو الأحوص</w:t>
      </w:r>
      <w:r w:rsidR="009431ED">
        <w:rPr>
          <w:rFonts w:hint="cs"/>
          <w:rtl/>
        </w:rPr>
        <w:t>؟</w:t>
      </w:r>
      <w:r>
        <w:rPr>
          <w:rFonts w:hint="cs"/>
          <w:rtl/>
        </w:rPr>
        <w:t xml:space="preserve"> فقال</w:t>
      </w:r>
      <w:r w:rsidR="00603FE9">
        <w:rPr>
          <w:rFonts w:hint="cs"/>
          <w:rtl/>
        </w:rPr>
        <w:t xml:space="preserve">: </w:t>
      </w:r>
      <w:r>
        <w:rPr>
          <w:rFonts w:hint="cs"/>
          <w:rtl/>
        </w:rPr>
        <w:t>شريك أعلم به</w:t>
      </w:r>
      <w:r w:rsidR="001C4878">
        <w:rPr>
          <w:rFonts w:hint="cs"/>
          <w:rtl/>
        </w:rPr>
        <w:t xml:space="preserve">. </w:t>
      </w:r>
      <w:r>
        <w:rPr>
          <w:rFonts w:hint="cs"/>
          <w:rtl/>
        </w:rPr>
        <w:t>تاريخ يحيى 2</w:t>
      </w:r>
      <w:r w:rsidR="00603FE9">
        <w:rPr>
          <w:rFonts w:hint="cs"/>
          <w:rtl/>
        </w:rPr>
        <w:t xml:space="preserve">: </w:t>
      </w:r>
      <w:r>
        <w:rPr>
          <w:rFonts w:hint="cs"/>
          <w:rtl/>
        </w:rPr>
        <w:t>251</w:t>
      </w:r>
      <w:r w:rsidR="001C4878">
        <w:rPr>
          <w:rFonts w:hint="cs"/>
          <w:rtl/>
        </w:rPr>
        <w:t xml:space="preserve">. </w:t>
      </w:r>
      <w:r>
        <w:rPr>
          <w:rFonts w:hint="cs"/>
          <w:rtl/>
        </w:rPr>
        <w:t>وقال يحيى الحماني</w:t>
      </w:r>
      <w:r w:rsidR="00864EEE">
        <w:rPr>
          <w:rFonts w:hint="cs"/>
          <w:rtl/>
        </w:rPr>
        <w:t xml:space="preserve">، </w:t>
      </w:r>
      <w:r>
        <w:rPr>
          <w:rFonts w:hint="cs"/>
          <w:rtl/>
        </w:rPr>
        <w:t>قال لي عبد الله بن المبارك</w:t>
      </w:r>
      <w:r w:rsidR="00603FE9">
        <w:rPr>
          <w:rFonts w:hint="cs"/>
          <w:rtl/>
        </w:rPr>
        <w:t xml:space="preserve">: </w:t>
      </w:r>
      <w:r>
        <w:rPr>
          <w:rFonts w:hint="cs"/>
          <w:rtl/>
        </w:rPr>
        <w:t>أما يكفيك علم شريك</w:t>
      </w:r>
      <w:r w:rsidR="009431ED">
        <w:rPr>
          <w:rFonts w:hint="cs"/>
          <w:rtl/>
        </w:rPr>
        <w:t>؟</w:t>
      </w:r>
      <w:r w:rsidR="004A4E29">
        <w:rPr>
          <w:rFonts w:hint="cs"/>
          <w:rtl/>
        </w:rPr>
        <w:t xml:space="preserve">! </w:t>
      </w:r>
      <w:r>
        <w:rPr>
          <w:rFonts w:hint="cs"/>
          <w:rtl/>
        </w:rPr>
        <w:t>تاريخ بغداد 9</w:t>
      </w:r>
      <w:r w:rsidR="00603FE9">
        <w:rPr>
          <w:rFonts w:hint="cs"/>
          <w:rtl/>
        </w:rPr>
        <w:t xml:space="preserve">: </w:t>
      </w:r>
      <w:r>
        <w:rPr>
          <w:rFonts w:hint="cs"/>
          <w:rtl/>
        </w:rPr>
        <w:t>280</w:t>
      </w:r>
      <w:r w:rsidR="001C4878">
        <w:rPr>
          <w:rFonts w:hint="cs"/>
          <w:rtl/>
        </w:rPr>
        <w:t xml:space="preserve">. </w:t>
      </w:r>
      <w:r>
        <w:rPr>
          <w:rFonts w:hint="cs"/>
          <w:rtl/>
        </w:rPr>
        <w:t>وقال محمّد بن معاوية النيسابوريّ قال سمعت عباداً يقول</w:t>
      </w:r>
      <w:r w:rsidR="00603FE9">
        <w:rPr>
          <w:rFonts w:hint="cs"/>
          <w:rtl/>
        </w:rPr>
        <w:t xml:space="preserve">: </w:t>
      </w:r>
      <w:r>
        <w:rPr>
          <w:rFonts w:hint="cs"/>
          <w:rtl/>
        </w:rPr>
        <w:t>قدم علينا معمر وشريك واسطاً</w:t>
      </w:r>
      <w:r w:rsidR="00864EEE">
        <w:rPr>
          <w:rFonts w:hint="cs"/>
          <w:rtl/>
        </w:rPr>
        <w:t xml:space="preserve">، </w:t>
      </w:r>
      <w:r>
        <w:rPr>
          <w:rFonts w:hint="cs"/>
          <w:rtl/>
        </w:rPr>
        <w:t>وكان شريك أرجح منه</w:t>
      </w:r>
      <w:r w:rsidR="001C4878">
        <w:rPr>
          <w:rFonts w:hint="cs"/>
          <w:rtl/>
        </w:rPr>
        <w:t xml:space="preserve">. </w:t>
      </w:r>
      <w:r>
        <w:rPr>
          <w:rFonts w:hint="cs"/>
          <w:rtl/>
        </w:rPr>
        <w:t>نفس المصدر / 281</w:t>
      </w:r>
      <w:r w:rsidR="001C4878">
        <w:rPr>
          <w:rFonts w:hint="cs"/>
          <w:rtl/>
        </w:rPr>
        <w:t xml:space="preserve">. </w:t>
      </w:r>
      <w:r>
        <w:rPr>
          <w:rFonts w:hint="cs"/>
          <w:rtl/>
        </w:rPr>
        <w:t>وقال عليّ بن حكيم الأوديّ</w:t>
      </w:r>
      <w:r w:rsidR="00603FE9">
        <w:rPr>
          <w:rFonts w:hint="cs"/>
          <w:rtl/>
        </w:rPr>
        <w:t xml:space="preserve">: </w:t>
      </w:r>
      <w:r>
        <w:rPr>
          <w:rFonts w:hint="cs"/>
          <w:rtl/>
        </w:rPr>
        <w:t>لم يكن أحد أروى عن الكوفيّين من شريك</w:t>
      </w:r>
      <w:r w:rsidR="001C4878">
        <w:rPr>
          <w:rFonts w:hint="cs"/>
          <w:rtl/>
        </w:rPr>
        <w:t xml:space="preserve">. </w:t>
      </w:r>
      <w:r>
        <w:rPr>
          <w:rFonts w:hint="cs"/>
          <w:rtl/>
        </w:rPr>
        <w:t>الجرح والتعديل</w:t>
      </w:r>
      <w:r w:rsidR="00603FE9">
        <w:rPr>
          <w:rFonts w:hint="cs"/>
          <w:rtl/>
        </w:rPr>
        <w:t xml:space="preserve">: </w:t>
      </w:r>
      <w:r>
        <w:rPr>
          <w:rFonts w:hint="cs"/>
          <w:rtl/>
        </w:rPr>
        <w:t>4 / الترجمة 1602</w:t>
      </w:r>
      <w:r w:rsidR="001C4878">
        <w:rPr>
          <w:rFonts w:hint="cs"/>
          <w:rtl/>
        </w:rPr>
        <w:t xml:space="preserve">. </w:t>
      </w:r>
    </w:p>
    <w:p w:rsidR="00D040FA" w:rsidRDefault="00D040FA" w:rsidP="009431ED">
      <w:pPr>
        <w:pStyle w:val="libFootnote0"/>
        <w:rPr>
          <w:rtl/>
        </w:rPr>
      </w:pPr>
      <w:r>
        <w:rPr>
          <w:rFonts w:hint="cs"/>
          <w:rtl/>
        </w:rPr>
        <w:t>وقال عيسى بن يونس</w:t>
      </w:r>
      <w:r w:rsidR="00603FE9">
        <w:rPr>
          <w:rFonts w:hint="cs"/>
          <w:rtl/>
        </w:rPr>
        <w:t xml:space="preserve">: </w:t>
      </w:r>
      <w:r>
        <w:rPr>
          <w:rFonts w:hint="cs"/>
          <w:rtl/>
        </w:rPr>
        <w:t>ما رأيت أحداً قطّ</w:t>
      </w:r>
      <w:r w:rsidR="00230E8D">
        <w:rPr>
          <w:rFonts w:hint="cs"/>
          <w:rtl/>
        </w:rPr>
        <w:t>ُ</w:t>
      </w:r>
      <w:r>
        <w:rPr>
          <w:rFonts w:hint="cs"/>
          <w:rtl/>
        </w:rPr>
        <w:t xml:space="preserve"> أورع في علمه من شريك</w:t>
      </w:r>
      <w:r w:rsidR="001C4878">
        <w:rPr>
          <w:rFonts w:hint="cs"/>
          <w:rtl/>
        </w:rPr>
        <w:t xml:space="preserve">. </w:t>
      </w:r>
      <w:r>
        <w:rPr>
          <w:rFonts w:hint="cs"/>
          <w:rtl/>
        </w:rPr>
        <w:t>نفس المصدر السابق</w:t>
      </w:r>
      <w:r w:rsidR="001C4878">
        <w:rPr>
          <w:rFonts w:hint="cs"/>
          <w:rtl/>
        </w:rPr>
        <w:t xml:space="preserve">. </w:t>
      </w:r>
      <w:r>
        <w:rPr>
          <w:rFonts w:hint="cs"/>
          <w:rtl/>
        </w:rPr>
        <w:t>وقال عيسى بن يونس</w:t>
      </w:r>
      <w:r w:rsidR="00603FE9">
        <w:rPr>
          <w:rFonts w:hint="cs"/>
          <w:rtl/>
        </w:rPr>
        <w:t xml:space="preserve">: </w:t>
      </w:r>
      <w:r>
        <w:rPr>
          <w:rFonts w:hint="cs"/>
          <w:rtl/>
        </w:rPr>
        <w:t>رجل الأمّة</w:t>
      </w:r>
      <w:r w:rsidR="00603FE9">
        <w:rPr>
          <w:rFonts w:hint="cs"/>
          <w:rtl/>
        </w:rPr>
        <w:t xml:space="preserve">: </w:t>
      </w:r>
      <w:r>
        <w:rPr>
          <w:rFonts w:hint="cs"/>
          <w:rtl/>
        </w:rPr>
        <w:t>شريك بن عبد الله</w:t>
      </w:r>
      <w:r w:rsidR="00864EEE">
        <w:rPr>
          <w:rFonts w:hint="cs"/>
          <w:rtl/>
        </w:rPr>
        <w:t xml:space="preserve">، </w:t>
      </w:r>
      <w:r>
        <w:rPr>
          <w:rFonts w:hint="cs"/>
          <w:rtl/>
        </w:rPr>
        <w:t>وكان يومئذ حيّاً</w:t>
      </w:r>
      <w:r w:rsidR="001C4878">
        <w:rPr>
          <w:rFonts w:hint="cs"/>
          <w:rtl/>
        </w:rPr>
        <w:t xml:space="preserve">. </w:t>
      </w:r>
      <w:r>
        <w:rPr>
          <w:rFonts w:hint="cs"/>
          <w:rtl/>
        </w:rPr>
        <w:t>قيل</w:t>
      </w:r>
      <w:r w:rsidR="00603FE9">
        <w:rPr>
          <w:rFonts w:hint="cs"/>
          <w:rtl/>
        </w:rPr>
        <w:t xml:space="preserve">: </w:t>
      </w:r>
      <w:r>
        <w:rPr>
          <w:rFonts w:hint="cs"/>
          <w:rtl/>
        </w:rPr>
        <w:t>فابن لهيعة</w:t>
      </w:r>
      <w:r w:rsidR="009431ED">
        <w:rPr>
          <w:rFonts w:hint="cs"/>
          <w:rtl/>
        </w:rPr>
        <w:t>؟</w:t>
      </w:r>
      <w:r>
        <w:rPr>
          <w:rFonts w:hint="cs"/>
          <w:rtl/>
        </w:rPr>
        <w:t xml:space="preserve"> قال</w:t>
      </w:r>
      <w:r w:rsidR="00603FE9">
        <w:rPr>
          <w:rFonts w:hint="cs"/>
          <w:rtl/>
        </w:rPr>
        <w:t xml:space="preserve">: </w:t>
      </w:r>
      <w:r>
        <w:rPr>
          <w:rFonts w:hint="cs"/>
          <w:rtl/>
        </w:rPr>
        <w:t>رجل سمع من أهل الحجاز</w:t>
      </w:r>
      <w:r w:rsidR="00864EEE">
        <w:rPr>
          <w:rFonts w:hint="cs"/>
          <w:rtl/>
        </w:rPr>
        <w:t xml:space="preserve">، </w:t>
      </w:r>
      <w:r>
        <w:rPr>
          <w:rFonts w:hint="cs"/>
          <w:rtl/>
        </w:rPr>
        <w:t>قيل</w:t>
      </w:r>
      <w:r w:rsidR="00603FE9">
        <w:rPr>
          <w:rFonts w:hint="cs"/>
          <w:rtl/>
        </w:rPr>
        <w:t xml:space="preserve">: </w:t>
      </w:r>
      <w:r>
        <w:rPr>
          <w:rFonts w:hint="cs"/>
          <w:rtl/>
        </w:rPr>
        <w:t>فمالك بن أنس</w:t>
      </w:r>
      <w:r w:rsidR="009431ED">
        <w:rPr>
          <w:rFonts w:hint="cs"/>
          <w:rtl/>
        </w:rPr>
        <w:t>؟</w:t>
      </w:r>
      <w:r>
        <w:rPr>
          <w:rFonts w:hint="cs"/>
          <w:rtl/>
        </w:rPr>
        <w:t xml:space="preserve"> قال</w:t>
      </w:r>
      <w:r w:rsidR="00603FE9">
        <w:rPr>
          <w:rFonts w:hint="cs"/>
          <w:rtl/>
        </w:rPr>
        <w:t xml:space="preserve">: </w:t>
      </w:r>
      <w:r>
        <w:rPr>
          <w:rFonts w:hint="cs"/>
          <w:rtl/>
        </w:rPr>
        <w:t>شيخ أهل مصر</w:t>
      </w:r>
      <w:r w:rsidR="001C4878">
        <w:rPr>
          <w:rFonts w:hint="cs"/>
          <w:rtl/>
        </w:rPr>
        <w:t xml:space="preserve">. </w:t>
      </w:r>
    </w:p>
    <w:p w:rsidR="00D040FA" w:rsidRDefault="00D040FA" w:rsidP="009431ED">
      <w:pPr>
        <w:pStyle w:val="libFootnote0"/>
        <w:rPr>
          <w:rtl/>
        </w:rPr>
      </w:pPr>
      <w:r>
        <w:rPr>
          <w:rFonts w:hint="cs"/>
          <w:rtl/>
        </w:rPr>
        <w:t xml:space="preserve">مات </w:t>
      </w:r>
      <w:r w:rsidR="002041BA">
        <w:rPr>
          <w:rFonts w:hint="cs"/>
          <w:rtl/>
        </w:rPr>
        <w:t>شريك سنة سبع وسبعين ومئة</w:t>
      </w:r>
      <w:r w:rsidR="001C4878">
        <w:rPr>
          <w:rFonts w:hint="cs"/>
          <w:rtl/>
        </w:rPr>
        <w:t xml:space="preserve">. </w:t>
      </w:r>
      <w:r w:rsidR="002041BA">
        <w:rPr>
          <w:rFonts w:hint="cs"/>
          <w:rtl/>
        </w:rPr>
        <w:t>تاريخ بغداد 9</w:t>
      </w:r>
      <w:r w:rsidR="00603FE9">
        <w:rPr>
          <w:rFonts w:hint="cs"/>
          <w:rtl/>
        </w:rPr>
        <w:t xml:space="preserve">: </w:t>
      </w:r>
      <w:r w:rsidR="002041BA">
        <w:rPr>
          <w:rFonts w:hint="cs"/>
          <w:rtl/>
        </w:rPr>
        <w:t>295</w:t>
      </w:r>
      <w:r w:rsidR="00864EEE">
        <w:rPr>
          <w:rFonts w:hint="cs"/>
          <w:rtl/>
        </w:rPr>
        <w:t xml:space="preserve">، </w:t>
      </w:r>
      <w:r w:rsidR="002041BA">
        <w:rPr>
          <w:rFonts w:hint="cs"/>
          <w:rtl/>
        </w:rPr>
        <w:t>المعرفة 1</w:t>
      </w:r>
      <w:r w:rsidR="00603FE9">
        <w:rPr>
          <w:rFonts w:hint="cs"/>
          <w:rtl/>
        </w:rPr>
        <w:t xml:space="preserve">: </w:t>
      </w:r>
      <w:r w:rsidR="002041BA">
        <w:rPr>
          <w:rFonts w:hint="cs"/>
          <w:rtl/>
        </w:rPr>
        <w:t>168</w:t>
      </w:r>
      <w:r w:rsidR="001C4878">
        <w:rPr>
          <w:rFonts w:hint="cs"/>
          <w:rtl/>
        </w:rPr>
        <w:t xml:space="preserve">. </w:t>
      </w:r>
    </w:p>
    <w:p w:rsidR="002041BA" w:rsidRDefault="002041BA" w:rsidP="009431ED">
      <w:pPr>
        <w:pStyle w:val="libFootnote0"/>
        <w:rPr>
          <w:rtl/>
        </w:rPr>
      </w:pPr>
      <w:r>
        <w:rPr>
          <w:rFonts w:hint="cs"/>
          <w:rtl/>
        </w:rPr>
        <w:t>(1) منصور بن المعتمر بن عبد الله بن ربيّعة</w:t>
      </w:r>
      <w:r w:rsidR="00864EEE">
        <w:rPr>
          <w:rFonts w:hint="cs"/>
          <w:rtl/>
        </w:rPr>
        <w:t xml:space="preserve">، </w:t>
      </w:r>
      <w:r>
        <w:rPr>
          <w:rFonts w:hint="cs"/>
          <w:rtl/>
        </w:rPr>
        <w:t>أبو عتّاب السّلميّ الكوفيّ</w:t>
      </w:r>
      <w:r w:rsidR="001C4878">
        <w:rPr>
          <w:rFonts w:hint="cs"/>
          <w:rtl/>
        </w:rPr>
        <w:t xml:space="preserve">. </w:t>
      </w:r>
      <w:r>
        <w:rPr>
          <w:rFonts w:hint="cs"/>
          <w:rtl/>
        </w:rPr>
        <w:t>طبقات ابن سعد 6</w:t>
      </w:r>
      <w:r w:rsidR="00603FE9">
        <w:rPr>
          <w:rFonts w:hint="cs"/>
          <w:rtl/>
        </w:rPr>
        <w:t xml:space="preserve">: </w:t>
      </w:r>
      <w:r>
        <w:rPr>
          <w:rFonts w:hint="cs"/>
          <w:rtl/>
        </w:rPr>
        <w:t>337</w:t>
      </w:r>
      <w:r w:rsidR="00864EEE">
        <w:rPr>
          <w:rFonts w:hint="cs"/>
          <w:rtl/>
        </w:rPr>
        <w:t xml:space="preserve">، </w:t>
      </w:r>
      <w:r>
        <w:rPr>
          <w:rFonts w:hint="cs"/>
          <w:rtl/>
        </w:rPr>
        <w:t>تاريخ خليفة</w:t>
      </w:r>
      <w:r w:rsidR="00603FE9">
        <w:rPr>
          <w:rFonts w:hint="cs"/>
          <w:rtl/>
        </w:rPr>
        <w:t xml:space="preserve">: </w:t>
      </w:r>
      <w:r>
        <w:rPr>
          <w:rFonts w:hint="cs"/>
          <w:rtl/>
        </w:rPr>
        <w:t>326</w:t>
      </w:r>
      <w:r w:rsidR="00864EEE">
        <w:rPr>
          <w:rFonts w:hint="cs"/>
          <w:rtl/>
        </w:rPr>
        <w:t xml:space="preserve">، </w:t>
      </w:r>
      <w:r>
        <w:rPr>
          <w:rFonts w:hint="cs"/>
          <w:rtl/>
        </w:rPr>
        <w:t>وطبقاته</w:t>
      </w:r>
      <w:r w:rsidR="00603FE9">
        <w:rPr>
          <w:rFonts w:hint="cs"/>
          <w:rtl/>
        </w:rPr>
        <w:t xml:space="preserve">: </w:t>
      </w:r>
      <w:r>
        <w:rPr>
          <w:rFonts w:hint="cs"/>
          <w:rtl/>
        </w:rPr>
        <w:t>164</w:t>
      </w:r>
      <w:r w:rsidR="00864EEE">
        <w:rPr>
          <w:rFonts w:hint="cs"/>
          <w:rtl/>
        </w:rPr>
        <w:t xml:space="preserve">، </w:t>
      </w:r>
      <w:r>
        <w:rPr>
          <w:rFonts w:hint="cs"/>
          <w:rtl/>
        </w:rPr>
        <w:t>وتاريخ البخاري الكبير</w:t>
      </w:r>
      <w:r w:rsidR="00603FE9">
        <w:rPr>
          <w:rFonts w:hint="cs"/>
          <w:rtl/>
        </w:rPr>
        <w:t xml:space="preserve">: </w:t>
      </w:r>
      <w:r>
        <w:rPr>
          <w:rFonts w:hint="cs"/>
          <w:rtl/>
        </w:rPr>
        <w:t>7 / الترجمة 1491</w:t>
      </w:r>
      <w:r w:rsidR="00864EEE">
        <w:rPr>
          <w:rFonts w:hint="cs"/>
          <w:rtl/>
        </w:rPr>
        <w:t xml:space="preserve">، </w:t>
      </w:r>
      <w:r>
        <w:rPr>
          <w:rFonts w:hint="cs"/>
          <w:rtl/>
        </w:rPr>
        <w:t>تاريخ الثقات</w:t>
      </w:r>
      <w:r w:rsidR="00864EEE">
        <w:rPr>
          <w:rFonts w:hint="cs"/>
          <w:rtl/>
        </w:rPr>
        <w:t xml:space="preserve">، </w:t>
      </w:r>
      <w:r>
        <w:rPr>
          <w:rFonts w:hint="cs"/>
          <w:rtl/>
        </w:rPr>
        <w:t>للعجلي</w:t>
      </w:r>
      <w:r w:rsidR="00603FE9">
        <w:rPr>
          <w:rFonts w:hint="cs"/>
          <w:rtl/>
        </w:rPr>
        <w:t xml:space="preserve">: </w:t>
      </w:r>
      <w:r>
        <w:rPr>
          <w:rFonts w:hint="cs"/>
          <w:rtl/>
        </w:rPr>
        <w:t>440 / 1639</w:t>
      </w:r>
      <w:r w:rsidR="00864EEE">
        <w:rPr>
          <w:rFonts w:hint="cs"/>
          <w:rtl/>
        </w:rPr>
        <w:t xml:space="preserve">، </w:t>
      </w:r>
      <w:r>
        <w:rPr>
          <w:rFonts w:hint="cs"/>
          <w:rtl/>
        </w:rPr>
        <w:t>الكنى والألقاب</w:t>
      </w:r>
      <w:r w:rsidR="00864EEE">
        <w:rPr>
          <w:rFonts w:hint="cs"/>
          <w:rtl/>
        </w:rPr>
        <w:t xml:space="preserve">، </w:t>
      </w:r>
      <w:r>
        <w:rPr>
          <w:rFonts w:hint="cs"/>
          <w:rtl/>
        </w:rPr>
        <w:t>للدّولابي 2</w:t>
      </w:r>
      <w:r w:rsidR="00603FE9">
        <w:rPr>
          <w:rFonts w:hint="cs"/>
          <w:rtl/>
        </w:rPr>
        <w:t xml:space="preserve">: </w:t>
      </w:r>
      <w:r>
        <w:rPr>
          <w:rFonts w:hint="cs"/>
          <w:rtl/>
        </w:rPr>
        <w:t>76</w:t>
      </w:r>
      <w:r w:rsidR="00864EEE">
        <w:rPr>
          <w:rFonts w:hint="cs"/>
          <w:rtl/>
        </w:rPr>
        <w:t xml:space="preserve">، </w:t>
      </w:r>
      <w:r>
        <w:rPr>
          <w:rFonts w:hint="cs"/>
          <w:rtl/>
        </w:rPr>
        <w:t>الجرح والتعديل 8</w:t>
      </w:r>
      <w:r w:rsidR="00603FE9">
        <w:rPr>
          <w:rFonts w:hint="cs"/>
          <w:rtl/>
        </w:rPr>
        <w:t xml:space="preserve">: </w:t>
      </w:r>
      <w:r>
        <w:rPr>
          <w:rFonts w:hint="cs"/>
          <w:rtl/>
        </w:rPr>
        <w:t>778</w:t>
      </w:r>
      <w:r w:rsidR="00864EEE">
        <w:rPr>
          <w:rFonts w:hint="cs"/>
          <w:rtl/>
        </w:rPr>
        <w:t xml:space="preserve">، </w:t>
      </w:r>
      <w:r>
        <w:rPr>
          <w:rFonts w:hint="cs"/>
          <w:rtl/>
        </w:rPr>
        <w:t>حلية الأولياء 5</w:t>
      </w:r>
      <w:r w:rsidR="00603FE9">
        <w:rPr>
          <w:rFonts w:hint="cs"/>
          <w:rtl/>
        </w:rPr>
        <w:t xml:space="preserve">: </w:t>
      </w:r>
      <w:r>
        <w:rPr>
          <w:rFonts w:hint="cs"/>
          <w:rtl/>
        </w:rPr>
        <w:t>40</w:t>
      </w:r>
      <w:r w:rsidR="00864EEE">
        <w:rPr>
          <w:rFonts w:hint="cs"/>
          <w:rtl/>
        </w:rPr>
        <w:t xml:space="preserve">، </w:t>
      </w:r>
      <w:r>
        <w:rPr>
          <w:rFonts w:hint="cs"/>
          <w:rtl/>
        </w:rPr>
        <w:t>إكمال الإكمال</w:t>
      </w:r>
      <w:r w:rsidR="00864EEE">
        <w:rPr>
          <w:rFonts w:hint="cs"/>
          <w:rtl/>
        </w:rPr>
        <w:t xml:space="preserve">، </w:t>
      </w:r>
      <w:r>
        <w:rPr>
          <w:rFonts w:hint="cs"/>
          <w:rtl/>
        </w:rPr>
        <w:t>لابن ماكولا 4</w:t>
      </w:r>
      <w:r w:rsidR="00603FE9">
        <w:rPr>
          <w:rFonts w:hint="cs"/>
          <w:rtl/>
        </w:rPr>
        <w:t xml:space="preserve">: </w:t>
      </w:r>
      <w:r>
        <w:rPr>
          <w:rFonts w:hint="cs"/>
          <w:rtl/>
        </w:rPr>
        <w:t>23</w:t>
      </w:r>
      <w:r w:rsidR="00864EEE">
        <w:rPr>
          <w:rFonts w:hint="cs"/>
          <w:rtl/>
        </w:rPr>
        <w:t xml:space="preserve">، </w:t>
      </w:r>
      <w:r>
        <w:rPr>
          <w:rFonts w:hint="cs"/>
          <w:rtl/>
        </w:rPr>
        <w:t>ثقات ابن شاهين</w:t>
      </w:r>
      <w:r w:rsidR="00864EEE">
        <w:rPr>
          <w:rFonts w:hint="cs"/>
          <w:rtl/>
        </w:rPr>
        <w:t xml:space="preserve">، </w:t>
      </w:r>
      <w:r>
        <w:rPr>
          <w:rFonts w:hint="cs"/>
          <w:rtl/>
        </w:rPr>
        <w:t>الترجمة 1317</w:t>
      </w:r>
      <w:r w:rsidR="00864EEE">
        <w:rPr>
          <w:rFonts w:hint="cs"/>
          <w:rtl/>
        </w:rPr>
        <w:t xml:space="preserve">، </w:t>
      </w:r>
      <w:r>
        <w:rPr>
          <w:rFonts w:hint="cs"/>
          <w:rtl/>
        </w:rPr>
        <w:t>الكاشف</w:t>
      </w:r>
      <w:r w:rsidR="00603FE9">
        <w:rPr>
          <w:rFonts w:hint="cs"/>
          <w:rtl/>
        </w:rPr>
        <w:t xml:space="preserve">: </w:t>
      </w:r>
      <w:r>
        <w:rPr>
          <w:rFonts w:hint="cs"/>
          <w:rtl/>
        </w:rPr>
        <w:t>3 / الترجمة 5741</w:t>
      </w:r>
      <w:r w:rsidR="00864EEE">
        <w:rPr>
          <w:rFonts w:hint="cs"/>
          <w:rtl/>
        </w:rPr>
        <w:t xml:space="preserve">، </w:t>
      </w:r>
      <w:r>
        <w:rPr>
          <w:rFonts w:hint="cs"/>
          <w:rtl/>
        </w:rPr>
        <w:t>تهذيب التهذيب 10</w:t>
      </w:r>
      <w:r w:rsidR="00603FE9">
        <w:rPr>
          <w:rFonts w:hint="cs"/>
          <w:rtl/>
        </w:rPr>
        <w:t xml:space="preserve">: </w:t>
      </w:r>
      <w:r>
        <w:rPr>
          <w:rFonts w:hint="cs"/>
          <w:rtl/>
        </w:rPr>
        <w:t>312</w:t>
      </w:r>
      <w:r w:rsidR="002C54F1">
        <w:rPr>
          <w:rFonts w:hint="cs"/>
          <w:rtl/>
        </w:rPr>
        <w:t xml:space="preserve"> - </w:t>
      </w:r>
      <w:r>
        <w:rPr>
          <w:rFonts w:hint="cs"/>
          <w:rtl/>
        </w:rPr>
        <w:t>315</w:t>
      </w:r>
      <w:r w:rsidR="00864EEE">
        <w:rPr>
          <w:rFonts w:hint="cs"/>
          <w:rtl/>
        </w:rPr>
        <w:t xml:space="preserve">، </w:t>
      </w:r>
      <w:r>
        <w:rPr>
          <w:rFonts w:hint="cs"/>
          <w:rtl/>
        </w:rPr>
        <w:t>تهذيب الكمال 28</w:t>
      </w:r>
      <w:r w:rsidR="00603FE9">
        <w:rPr>
          <w:rFonts w:hint="cs"/>
          <w:rtl/>
        </w:rPr>
        <w:t xml:space="preserve">: </w:t>
      </w:r>
      <w:r>
        <w:rPr>
          <w:rFonts w:hint="cs"/>
          <w:rtl/>
        </w:rPr>
        <w:t>546 / 6201</w:t>
      </w:r>
      <w:r w:rsidR="001C4878">
        <w:rPr>
          <w:rFonts w:hint="cs"/>
          <w:rtl/>
        </w:rPr>
        <w:t xml:space="preserve">. </w:t>
      </w:r>
      <w:r>
        <w:rPr>
          <w:rFonts w:hint="cs"/>
          <w:rtl/>
        </w:rPr>
        <w:t>روى عن</w:t>
      </w:r>
      <w:r w:rsidR="00603FE9">
        <w:rPr>
          <w:rFonts w:hint="cs"/>
          <w:rtl/>
        </w:rPr>
        <w:t xml:space="preserve">: </w:t>
      </w:r>
      <w:r>
        <w:rPr>
          <w:rFonts w:hint="cs"/>
          <w:rtl/>
        </w:rPr>
        <w:t>ربعي بن حراش</w:t>
      </w:r>
      <w:r w:rsidR="00864EEE">
        <w:rPr>
          <w:rFonts w:hint="cs"/>
          <w:rtl/>
        </w:rPr>
        <w:t xml:space="preserve">، </w:t>
      </w:r>
      <w:r>
        <w:rPr>
          <w:rFonts w:hint="cs"/>
          <w:rtl/>
        </w:rPr>
        <w:t>وسعيد بن جبير</w:t>
      </w:r>
      <w:r w:rsidR="00864EEE">
        <w:rPr>
          <w:rFonts w:hint="cs"/>
          <w:rtl/>
        </w:rPr>
        <w:t xml:space="preserve">، </w:t>
      </w:r>
      <w:r>
        <w:rPr>
          <w:rFonts w:hint="cs"/>
          <w:rtl/>
        </w:rPr>
        <w:t>والحسن البصريّ</w:t>
      </w:r>
      <w:r w:rsidR="00864EEE">
        <w:rPr>
          <w:rFonts w:hint="cs"/>
          <w:rtl/>
        </w:rPr>
        <w:t xml:space="preserve">، </w:t>
      </w:r>
      <w:r>
        <w:rPr>
          <w:rFonts w:hint="cs"/>
          <w:rtl/>
        </w:rPr>
        <w:t>وعطاء بن أبي رباح</w:t>
      </w:r>
      <w:r w:rsidR="00864EEE">
        <w:rPr>
          <w:rFonts w:hint="cs"/>
          <w:rtl/>
        </w:rPr>
        <w:t xml:space="preserve">، </w:t>
      </w:r>
      <w:r>
        <w:rPr>
          <w:rFonts w:hint="cs"/>
          <w:rtl/>
        </w:rPr>
        <w:t>وكريب مولى ابن عبّاس</w:t>
      </w:r>
      <w:r w:rsidR="00864EEE">
        <w:rPr>
          <w:rFonts w:hint="cs"/>
          <w:rtl/>
        </w:rPr>
        <w:t xml:space="preserve">، </w:t>
      </w:r>
      <w:r>
        <w:rPr>
          <w:rFonts w:hint="cs"/>
          <w:rtl/>
        </w:rPr>
        <w:t>ومحمّد بن مسلم الزّهريّ</w:t>
      </w:r>
      <w:r w:rsidR="00864EEE">
        <w:rPr>
          <w:rFonts w:hint="cs"/>
          <w:rtl/>
        </w:rPr>
        <w:t xml:space="preserve">، </w:t>
      </w:r>
      <w:r>
        <w:rPr>
          <w:rFonts w:hint="cs"/>
          <w:rtl/>
        </w:rPr>
        <w:t>والمنهال بن عمرو</w:t>
      </w:r>
      <w:r w:rsidR="00864EEE">
        <w:rPr>
          <w:rFonts w:hint="cs"/>
          <w:rtl/>
        </w:rPr>
        <w:t xml:space="preserve">، </w:t>
      </w:r>
      <w:r>
        <w:rPr>
          <w:rFonts w:hint="cs"/>
          <w:rtl/>
        </w:rPr>
        <w:t>ومجاهد بن جبر المكّي</w:t>
      </w:r>
      <w:r w:rsidR="00864EEE">
        <w:rPr>
          <w:rFonts w:hint="cs"/>
          <w:rtl/>
        </w:rPr>
        <w:t xml:space="preserve">، </w:t>
      </w:r>
      <w:r>
        <w:rPr>
          <w:rFonts w:hint="cs"/>
          <w:rtl/>
        </w:rPr>
        <w:t>وأبي وائل شقيق بن سلمة</w:t>
      </w:r>
      <w:r w:rsidR="00864EEE">
        <w:rPr>
          <w:rFonts w:hint="cs"/>
          <w:rtl/>
        </w:rPr>
        <w:t xml:space="preserve">، </w:t>
      </w:r>
      <w:r>
        <w:rPr>
          <w:rFonts w:hint="cs"/>
          <w:rtl/>
        </w:rPr>
        <w:t>وإبراهيم النّخعيّ</w:t>
      </w:r>
      <w:r w:rsidR="00864EEE">
        <w:rPr>
          <w:rFonts w:hint="cs"/>
          <w:rtl/>
        </w:rPr>
        <w:t xml:space="preserve">، </w:t>
      </w:r>
      <w:r>
        <w:rPr>
          <w:rFonts w:hint="cs"/>
          <w:rtl/>
        </w:rPr>
        <w:t>وأبي معشر زياد بن كليب</w:t>
      </w:r>
      <w:r w:rsidR="001C4878">
        <w:rPr>
          <w:rFonts w:hint="cs"/>
          <w:rtl/>
        </w:rPr>
        <w:t>.</w:t>
      </w:r>
      <w:r w:rsidR="009431ED">
        <w:rPr>
          <w:rFonts w:hint="cs"/>
          <w:rtl/>
        </w:rPr>
        <w:t>.</w:t>
      </w:r>
      <w:r>
        <w:rPr>
          <w:rFonts w:hint="cs"/>
          <w:rtl/>
        </w:rPr>
        <w:t>.</w:t>
      </w:r>
      <w:r w:rsidR="001C4878">
        <w:rPr>
          <w:rFonts w:hint="cs"/>
          <w:rtl/>
        </w:rPr>
        <w:t xml:space="preserve">. </w:t>
      </w:r>
    </w:p>
    <w:p w:rsidR="002041BA" w:rsidRDefault="002041BA" w:rsidP="009431ED">
      <w:pPr>
        <w:pStyle w:val="libFootnote0"/>
        <w:rPr>
          <w:rtl/>
        </w:rPr>
      </w:pPr>
      <w:r>
        <w:rPr>
          <w:rFonts w:hint="cs"/>
          <w:rtl/>
        </w:rPr>
        <w:t>روى عنه</w:t>
      </w:r>
      <w:r w:rsidR="00603FE9">
        <w:rPr>
          <w:rFonts w:hint="cs"/>
          <w:rtl/>
        </w:rPr>
        <w:t xml:space="preserve">: </w:t>
      </w:r>
      <w:r>
        <w:rPr>
          <w:rFonts w:hint="cs"/>
          <w:rtl/>
        </w:rPr>
        <w:t>شريك</w:t>
      </w:r>
      <w:r w:rsidR="0097394C">
        <w:rPr>
          <w:rFonts w:hint="cs"/>
          <w:rtl/>
        </w:rPr>
        <w:t xml:space="preserve"> </w:t>
      </w:r>
      <w:r>
        <w:rPr>
          <w:rFonts w:hint="cs"/>
          <w:rtl/>
        </w:rPr>
        <w:t>بن عبد الله</w:t>
      </w:r>
      <w:r w:rsidR="00864EEE">
        <w:rPr>
          <w:rFonts w:hint="cs"/>
          <w:rtl/>
        </w:rPr>
        <w:t xml:space="preserve">، </w:t>
      </w:r>
      <w:r>
        <w:rPr>
          <w:rFonts w:hint="cs"/>
          <w:rtl/>
        </w:rPr>
        <w:t>وسفيان الثّوريّ</w:t>
      </w:r>
      <w:r w:rsidR="002C54F1">
        <w:rPr>
          <w:rFonts w:hint="cs"/>
          <w:rtl/>
        </w:rPr>
        <w:t xml:space="preserve"> - </w:t>
      </w:r>
      <w:r>
        <w:rPr>
          <w:rFonts w:hint="cs"/>
          <w:rtl/>
        </w:rPr>
        <w:t>وهو أثبت الناس فيه</w:t>
      </w:r>
      <w:r w:rsidR="002C54F1">
        <w:rPr>
          <w:rFonts w:hint="cs"/>
          <w:rtl/>
        </w:rPr>
        <w:t xml:space="preserve"> -</w:t>
      </w:r>
      <w:r w:rsidR="00864EEE">
        <w:rPr>
          <w:rFonts w:hint="cs"/>
          <w:rtl/>
        </w:rPr>
        <w:t xml:space="preserve">، </w:t>
      </w:r>
      <w:r>
        <w:rPr>
          <w:rFonts w:hint="cs"/>
          <w:rtl/>
        </w:rPr>
        <w:t>وسفيان بن عيينة</w:t>
      </w:r>
      <w:r w:rsidR="00864EEE">
        <w:rPr>
          <w:rFonts w:hint="cs"/>
          <w:rtl/>
        </w:rPr>
        <w:t xml:space="preserve">، </w:t>
      </w:r>
      <w:r>
        <w:rPr>
          <w:rFonts w:hint="cs"/>
          <w:rtl/>
        </w:rPr>
        <w:t>وسليمان الأعمش</w:t>
      </w:r>
      <w:r w:rsidR="00864EEE">
        <w:rPr>
          <w:rFonts w:hint="cs"/>
          <w:rtl/>
        </w:rPr>
        <w:t xml:space="preserve">، </w:t>
      </w:r>
      <w:r>
        <w:rPr>
          <w:rFonts w:hint="cs"/>
          <w:rtl/>
        </w:rPr>
        <w:t>وسليمان التّيميّ</w:t>
      </w:r>
      <w:r w:rsidR="002C54F1">
        <w:rPr>
          <w:rFonts w:hint="cs"/>
          <w:rtl/>
        </w:rPr>
        <w:t xml:space="preserve"> - </w:t>
      </w:r>
      <w:r>
        <w:rPr>
          <w:rFonts w:hint="cs"/>
          <w:rtl/>
        </w:rPr>
        <w:t>وهما من أقرانه</w:t>
      </w:r>
      <w:r w:rsidR="002C54F1">
        <w:rPr>
          <w:rFonts w:hint="cs"/>
          <w:rtl/>
        </w:rPr>
        <w:t xml:space="preserve"> -</w:t>
      </w:r>
      <w:r w:rsidR="00864EEE">
        <w:rPr>
          <w:rFonts w:hint="cs"/>
          <w:rtl/>
        </w:rPr>
        <w:t xml:space="preserve">، </w:t>
      </w:r>
      <w:r>
        <w:rPr>
          <w:rFonts w:hint="cs"/>
          <w:rtl/>
        </w:rPr>
        <w:t>وشعبة بن الحجّاج</w:t>
      </w:r>
      <w:r w:rsidR="00864EEE">
        <w:rPr>
          <w:rFonts w:hint="cs"/>
          <w:rtl/>
        </w:rPr>
        <w:t xml:space="preserve">، </w:t>
      </w:r>
      <w:r>
        <w:rPr>
          <w:rFonts w:hint="cs"/>
          <w:rtl/>
        </w:rPr>
        <w:t>وأبان بن صالح</w:t>
      </w:r>
      <w:r w:rsidR="00864EEE">
        <w:rPr>
          <w:rFonts w:hint="cs"/>
          <w:rtl/>
        </w:rPr>
        <w:t xml:space="preserve">، </w:t>
      </w:r>
      <w:r>
        <w:rPr>
          <w:rFonts w:hint="cs"/>
          <w:rtl/>
        </w:rPr>
        <w:t>وفضيل بن عياض</w:t>
      </w:r>
      <w:r w:rsidR="00864EEE">
        <w:rPr>
          <w:rFonts w:hint="cs"/>
          <w:rtl/>
        </w:rPr>
        <w:t xml:space="preserve">، </w:t>
      </w:r>
      <w:r>
        <w:rPr>
          <w:rFonts w:hint="cs"/>
          <w:rtl/>
        </w:rPr>
        <w:t>ومسعر بن كدام</w:t>
      </w:r>
      <w:r w:rsidR="00864EEE">
        <w:rPr>
          <w:rFonts w:hint="cs"/>
          <w:rtl/>
        </w:rPr>
        <w:t xml:space="preserve">، </w:t>
      </w:r>
      <w:r>
        <w:rPr>
          <w:rFonts w:hint="cs"/>
          <w:rtl/>
        </w:rPr>
        <w:t>ومعتمر بن سليمان</w:t>
      </w:r>
      <w:r w:rsidR="00864EEE">
        <w:rPr>
          <w:rFonts w:hint="cs"/>
          <w:rtl/>
        </w:rPr>
        <w:t xml:space="preserve">، </w:t>
      </w:r>
      <w:r>
        <w:rPr>
          <w:rFonts w:hint="cs"/>
          <w:rtl/>
        </w:rPr>
        <w:t>وأبان بن صالح</w:t>
      </w:r>
      <w:r w:rsidR="00864EEE">
        <w:rPr>
          <w:rFonts w:hint="cs"/>
          <w:rtl/>
        </w:rPr>
        <w:t xml:space="preserve">، </w:t>
      </w:r>
      <w:r>
        <w:rPr>
          <w:rFonts w:hint="cs"/>
          <w:rtl/>
        </w:rPr>
        <w:t>وإسرائيل بن يونس</w:t>
      </w:r>
      <w:r w:rsidR="00864EEE">
        <w:rPr>
          <w:rFonts w:hint="cs"/>
          <w:rtl/>
        </w:rPr>
        <w:t xml:space="preserve">، </w:t>
      </w:r>
      <w:r>
        <w:rPr>
          <w:rFonts w:hint="cs"/>
          <w:rtl/>
        </w:rPr>
        <w:t>وأبو وكيع الجرّاح</w:t>
      </w:r>
      <w:r w:rsidR="00864EEE">
        <w:rPr>
          <w:rFonts w:hint="cs"/>
          <w:rtl/>
        </w:rPr>
        <w:t xml:space="preserve">، </w:t>
      </w:r>
      <w:r>
        <w:rPr>
          <w:rFonts w:hint="cs"/>
          <w:rtl/>
        </w:rPr>
        <w:t>وأيّوب السّختيانيّ وهو من أقرانه</w:t>
      </w:r>
      <w:r w:rsidR="00864EEE">
        <w:rPr>
          <w:rFonts w:hint="cs"/>
          <w:rtl/>
        </w:rPr>
        <w:t xml:space="preserve">، </w:t>
      </w:r>
      <w:r>
        <w:rPr>
          <w:rFonts w:hint="cs"/>
          <w:rtl/>
        </w:rPr>
        <w:t>وحجّاج بن دينار</w:t>
      </w:r>
      <w:r w:rsidR="00864EEE">
        <w:rPr>
          <w:rFonts w:hint="cs"/>
          <w:rtl/>
        </w:rPr>
        <w:t xml:space="preserve">، </w:t>
      </w:r>
      <w:r>
        <w:rPr>
          <w:rFonts w:hint="cs"/>
          <w:rtl/>
        </w:rPr>
        <w:t>وزهير بن معاوية وخلق كثير</w:t>
      </w:r>
      <w:r w:rsidR="001C4878">
        <w:rPr>
          <w:rFonts w:hint="cs"/>
          <w:rtl/>
        </w:rPr>
        <w:t xml:space="preserve">. </w:t>
      </w:r>
    </w:p>
    <w:p w:rsidR="002041BA" w:rsidRDefault="002041BA" w:rsidP="009431ED">
      <w:pPr>
        <w:pStyle w:val="libNormal"/>
        <w:rPr>
          <w:rtl/>
        </w:rPr>
      </w:pPr>
      <w:r>
        <w:rPr>
          <w:rtl/>
        </w:rPr>
        <w:br w:type="page"/>
      </w:r>
    </w:p>
    <w:p w:rsidR="002041BA" w:rsidRDefault="009431ED" w:rsidP="00983B88">
      <w:pPr>
        <w:pStyle w:val="libNormal0"/>
        <w:rPr>
          <w:rtl/>
        </w:rPr>
      </w:pPr>
      <w:r>
        <w:rPr>
          <w:rFonts w:hint="cs"/>
          <w:rtl/>
        </w:rPr>
        <w:lastRenderedPageBreak/>
        <w:t>(</w:t>
      </w:r>
      <w:r w:rsidR="00983B88">
        <w:rPr>
          <w:rFonts w:hint="cs"/>
          <w:rtl/>
        </w:rPr>
        <w:t>يا معشر قريش</w:t>
      </w:r>
      <w:r w:rsidR="004A4E29">
        <w:rPr>
          <w:rFonts w:hint="cs"/>
          <w:rtl/>
        </w:rPr>
        <w:t xml:space="preserve">! </w:t>
      </w:r>
      <w:r w:rsidR="00983B88">
        <w:rPr>
          <w:rFonts w:hint="cs"/>
          <w:rtl/>
        </w:rPr>
        <w:t>ل</w:t>
      </w:r>
      <w:r w:rsidR="0097394C">
        <w:rPr>
          <w:rFonts w:hint="cs"/>
          <w:rtl/>
        </w:rPr>
        <w:t>َ</w:t>
      </w:r>
      <w:r w:rsidR="00983B88">
        <w:rPr>
          <w:rFonts w:hint="cs"/>
          <w:rtl/>
        </w:rPr>
        <w:t>ي</w:t>
      </w:r>
      <w:r w:rsidR="0097394C">
        <w:rPr>
          <w:rFonts w:hint="cs"/>
          <w:rtl/>
        </w:rPr>
        <w:t>َ</w:t>
      </w:r>
      <w:r w:rsidR="00983B88">
        <w:rPr>
          <w:rFonts w:hint="cs"/>
          <w:rtl/>
        </w:rPr>
        <w:t>ب</w:t>
      </w:r>
      <w:r w:rsidR="0097394C">
        <w:rPr>
          <w:rFonts w:hint="cs"/>
          <w:rtl/>
        </w:rPr>
        <w:t>ْ</w:t>
      </w:r>
      <w:r w:rsidR="00983B88">
        <w:rPr>
          <w:rFonts w:hint="cs"/>
          <w:rtl/>
        </w:rPr>
        <w:t>ع</w:t>
      </w:r>
      <w:r w:rsidR="0097394C">
        <w:rPr>
          <w:rFonts w:hint="cs"/>
          <w:rtl/>
        </w:rPr>
        <w:t>َ</w:t>
      </w:r>
      <w:r w:rsidR="00983B88">
        <w:rPr>
          <w:rFonts w:hint="cs"/>
          <w:rtl/>
        </w:rPr>
        <w:t>ث</w:t>
      </w:r>
      <w:r w:rsidR="0097394C">
        <w:rPr>
          <w:rFonts w:hint="cs"/>
          <w:rtl/>
        </w:rPr>
        <w:t>َ</w:t>
      </w:r>
      <w:r w:rsidR="00983B88">
        <w:rPr>
          <w:rFonts w:hint="cs"/>
          <w:rtl/>
        </w:rPr>
        <w:t>نّ</w:t>
      </w:r>
      <w:r w:rsidR="0097394C">
        <w:rPr>
          <w:rFonts w:hint="cs"/>
          <w:rtl/>
        </w:rPr>
        <w:t>َ</w:t>
      </w:r>
      <w:r w:rsidR="00983B88">
        <w:rPr>
          <w:rFonts w:hint="cs"/>
          <w:rtl/>
        </w:rPr>
        <w:t xml:space="preserve"> الله عليكم رجلاً منكم قد امتحن الله قلبه للإيمان فيضربكم أو يضرب رقابكم</w:t>
      </w:r>
      <w:r>
        <w:rPr>
          <w:rFonts w:hint="cs"/>
          <w:rtl/>
        </w:rPr>
        <w:t>)</w:t>
      </w:r>
      <w:r w:rsidR="001C4878">
        <w:rPr>
          <w:rFonts w:hint="cs"/>
          <w:rtl/>
        </w:rPr>
        <w:t xml:space="preserve">. </w:t>
      </w:r>
      <w:r w:rsidR="00983B88">
        <w:rPr>
          <w:rFonts w:hint="cs"/>
          <w:rtl/>
        </w:rPr>
        <w:t>فقال أبوبكر</w:t>
      </w:r>
      <w:r w:rsidR="00603FE9">
        <w:rPr>
          <w:rFonts w:hint="cs"/>
          <w:rtl/>
        </w:rPr>
        <w:t xml:space="preserve">: </w:t>
      </w:r>
      <w:r w:rsidR="00983B88">
        <w:rPr>
          <w:rFonts w:hint="cs"/>
          <w:rtl/>
        </w:rPr>
        <w:t>أنا هو يا رسول الله</w:t>
      </w:r>
      <w:r>
        <w:rPr>
          <w:rFonts w:hint="cs"/>
          <w:rtl/>
        </w:rPr>
        <w:t>؟</w:t>
      </w:r>
      <w:r w:rsidR="004A4E29">
        <w:rPr>
          <w:rFonts w:hint="cs"/>
          <w:rtl/>
        </w:rPr>
        <w:t xml:space="preserve">! </w:t>
      </w:r>
      <w:r w:rsidR="00983B88">
        <w:rPr>
          <w:rFonts w:hint="cs"/>
          <w:rtl/>
        </w:rPr>
        <w:t>قال</w:t>
      </w:r>
      <w:r w:rsidR="00603FE9">
        <w:rPr>
          <w:rFonts w:hint="cs"/>
          <w:rtl/>
        </w:rPr>
        <w:t xml:space="preserve">: </w:t>
      </w:r>
      <w:r>
        <w:rPr>
          <w:rFonts w:hint="cs"/>
          <w:rtl/>
        </w:rPr>
        <w:t>(</w:t>
      </w:r>
      <w:r w:rsidR="00983B88">
        <w:rPr>
          <w:rFonts w:hint="cs"/>
          <w:rtl/>
        </w:rPr>
        <w:t>لا</w:t>
      </w:r>
      <w:r>
        <w:rPr>
          <w:rFonts w:hint="cs"/>
          <w:rtl/>
        </w:rPr>
        <w:t>)</w:t>
      </w:r>
      <w:r w:rsidR="00864EEE">
        <w:rPr>
          <w:rFonts w:hint="cs"/>
          <w:rtl/>
        </w:rPr>
        <w:t xml:space="preserve">، </w:t>
      </w:r>
      <w:r w:rsidR="00983B88">
        <w:rPr>
          <w:rFonts w:hint="cs"/>
          <w:rtl/>
        </w:rPr>
        <w:t>فقال عمر</w:t>
      </w:r>
      <w:r w:rsidR="00603FE9">
        <w:rPr>
          <w:rFonts w:hint="cs"/>
          <w:rtl/>
        </w:rPr>
        <w:t xml:space="preserve">: </w:t>
      </w:r>
      <w:r w:rsidR="00983B88">
        <w:rPr>
          <w:rFonts w:hint="cs"/>
          <w:rtl/>
        </w:rPr>
        <w:t>أنا هو يا رسول الله</w:t>
      </w:r>
      <w:r>
        <w:rPr>
          <w:rFonts w:hint="cs"/>
          <w:rtl/>
        </w:rPr>
        <w:t>؟</w:t>
      </w:r>
      <w:r w:rsidR="004A4E29">
        <w:rPr>
          <w:rFonts w:hint="cs"/>
          <w:rtl/>
        </w:rPr>
        <w:t xml:space="preserve">! </w:t>
      </w:r>
      <w:r w:rsidR="00983B88">
        <w:rPr>
          <w:rFonts w:hint="cs"/>
          <w:rtl/>
        </w:rPr>
        <w:t>قال</w:t>
      </w:r>
      <w:r w:rsidR="00603FE9">
        <w:rPr>
          <w:rFonts w:hint="cs"/>
          <w:rtl/>
        </w:rPr>
        <w:t xml:space="preserve">: </w:t>
      </w:r>
      <w:r>
        <w:rPr>
          <w:rFonts w:hint="cs"/>
          <w:rtl/>
        </w:rPr>
        <w:t>(</w:t>
      </w:r>
      <w:r w:rsidR="00983B88">
        <w:rPr>
          <w:rFonts w:hint="cs"/>
          <w:rtl/>
        </w:rPr>
        <w:t>لا</w:t>
      </w:r>
      <w:r w:rsidR="00864EEE">
        <w:rPr>
          <w:rFonts w:hint="cs"/>
          <w:rtl/>
        </w:rPr>
        <w:t xml:space="preserve">، </w:t>
      </w:r>
      <w:r w:rsidR="00983B88">
        <w:rPr>
          <w:rFonts w:hint="cs"/>
          <w:rtl/>
        </w:rPr>
        <w:t>ولكنّه خاصف النّعل</w:t>
      </w:r>
      <w:r>
        <w:rPr>
          <w:rFonts w:hint="cs"/>
          <w:rtl/>
        </w:rPr>
        <w:t>)</w:t>
      </w:r>
      <w:r w:rsidR="00864EEE">
        <w:rPr>
          <w:rFonts w:hint="cs"/>
          <w:rtl/>
        </w:rPr>
        <w:t xml:space="preserve">، </w:t>
      </w:r>
      <w:r w:rsidR="00983B88">
        <w:rPr>
          <w:rFonts w:hint="cs"/>
          <w:rtl/>
        </w:rPr>
        <w:t>وكان أعطى</w:t>
      </w:r>
      <w:r w:rsidR="00E55B10">
        <w:rPr>
          <w:rFonts w:hint="cs"/>
          <w:rtl/>
        </w:rPr>
        <w:t xml:space="preserve"> عليًّا </w:t>
      </w:r>
      <w:r w:rsidR="00983B88">
        <w:rPr>
          <w:rFonts w:hint="cs"/>
          <w:rtl/>
        </w:rPr>
        <w:t>ن</w:t>
      </w:r>
      <w:r w:rsidR="0097394C">
        <w:rPr>
          <w:rFonts w:hint="cs"/>
          <w:rtl/>
        </w:rPr>
        <w:t>َ</w:t>
      </w:r>
      <w:r w:rsidR="00983B88">
        <w:rPr>
          <w:rFonts w:hint="cs"/>
          <w:rtl/>
        </w:rPr>
        <w:t>ع</w:t>
      </w:r>
      <w:r w:rsidR="0097394C">
        <w:rPr>
          <w:rFonts w:hint="cs"/>
          <w:rtl/>
        </w:rPr>
        <w:t>ْ</w:t>
      </w:r>
      <w:r w:rsidR="00983B88">
        <w:rPr>
          <w:rFonts w:hint="cs"/>
          <w:rtl/>
        </w:rPr>
        <w:t>ل</w:t>
      </w:r>
      <w:r w:rsidR="0097394C">
        <w:rPr>
          <w:rFonts w:hint="cs"/>
          <w:rtl/>
        </w:rPr>
        <w:t>َ</w:t>
      </w:r>
      <w:r w:rsidR="00983B88">
        <w:rPr>
          <w:rFonts w:hint="cs"/>
          <w:rtl/>
        </w:rPr>
        <w:t xml:space="preserve">ه يخصفها </w:t>
      </w:r>
      <w:r w:rsidR="00983B88" w:rsidRPr="00983B88">
        <w:rPr>
          <w:rStyle w:val="libFootnotenumChar"/>
          <w:rFonts w:hint="cs"/>
          <w:rtl/>
        </w:rPr>
        <w:t>(1)</w:t>
      </w:r>
      <w:r w:rsidR="001C4878">
        <w:rPr>
          <w:rFonts w:hint="cs"/>
          <w:rtl/>
        </w:rPr>
        <w:t xml:space="preserve">. </w:t>
      </w:r>
    </w:p>
    <w:p w:rsidR="00983B88" w:rsidRPr="00983B88" w:rsidRDefault="00983B88" w:rsidP="00983B88">
      <w:pPr>
        <w:pStyle w:val="Heading1"/>
        <w:rPr>
          <w:rtl/>
        </w:rPr>
      </w:pPr>
      <w:bookmarkStart w:id="19" w:name="_Toc521235889"/>
      <w:r>
        <w:rPr>
          <w:rFonts w:hint="cs"/>
          <w:rtl/>
        </w:rPr>
        <w:t>خوارج أغمض التاريخ عنهم</w:t>
      </w:r>
      <w:bookmarkEnd w:id="19"/>
    </w:p>
    <w:p w:rsidR="00A07200" w:rsidRDefault="00983B88" w:rsidP="00F64E82">
      <w:pPr>
        <w:pStyle w:val="libNormal"/>
        <w:rPr>
          <w:rtl/>
        </w:rPr>
      </w:pPr>
      <w:r>
        <w:rPr>
          <w:rFonts w:hint="cs"/>
          <w:rtl/>
        </w:rPr>
        <w:t xml:space="preserve">مضت سيرة السّلف في الكلام </w:t>
      </w:r>
      <w:r w:rsidR="008B7E4B">
        <w:rPr>
          <w:rFonts w:hint="cs"/>
          <w:rtl/>
        </w:rPr>
        <w:t>عن الخوارج بذكر الخارجيّ الأوّل</w:t>
      </w:r>
      <w:r w:rsidR="00603FE9">
        <w:rPr>
          <w:rFonts w:hint="cs"/>
          <w:rtl/>
        </w:rPr>
        <w:t xml:space="preserve">: </w:t>
      </w:r>
      <w:r w:rsidR="008B7E4B">
        <w:rPr>
          <w:rFonts w:hint="cs"/>
          <w:rtl/>
        </w:rPr>
        <w:t>ذي الخويصرة التميميّ النّجديّ</w:t>
      </w:r>
      <w:r w:rsidR="00864EEE">
        <w:rPr>
          <w:rFonts w:hint="cs"/>
          <w:rtl/>
        </w:rPr>
        <w:t xml:space="preserve">، </w:t>
      </w:r>
      <w:r w:rsidR="008B7E4B">
        <w:rPr>
          <w:rFonts w:hint="cs"/>
          <w:rtl/>
        </w:rPr>
        <w:t xml:space="preserve">الذي خرج على رسول الله </w:t>
      </w:r>
      <w:r w:rsidR="008B7E4B" w:rsidRPr="00A804FD">
        <w:rPr>
          <w:rStyle w:val="libAlaemChar"/>
          <w:rFonts w:eastAsiaTheme="minorHAnsi"/>
          <w:rtl/>
        </w:rPr>
        <w:t>صلى‌الله‌عليه‌وآله‌وسلم</w:t>
      </w:r>
      <w:r w:rsidR="008B7E4B">
        <w:rPr>
          <w:rFonts w:hint="cs"/>
          <w:rtl/>
        </w:rPr>
        <w:t xml:space="preserve"> بقوله له</w:t>
      </w:r>
      <w:r w:rsidR="00603FE9">
        <w:rPr>
          <w:rFonts w:hint="cs"/>
          <w:rtl/>
        </w:rPr>
        <w:t xml:space="preserve">؛ </w:t>
      </w:r>
      <w:r w:rsidR="008B7E4B">
        <w:rPr>
          <w:rFonts w:hint="cs"/>
          <w:rtl/>
        </w:rPr>
        <w:t xml:space="preserve">وكان النبيّ يعطي الناس </w:t>
      </w:r>
    </w:p>
    <w:p w:rsidR="008B7E4B" w:rsidRDefault="009431ED" w:rsidP="009431ED">
      <w:pPr>
        <w:pStyle w:val="libLine"/>
        <w:rPr>
          <w:rtl/>
        </w:rPr>
      </w:pPr>
      <w:r>
        <w:rPr>
          <w:rFonts w:hint="cs"/>
          <w:rtl/>
        </w:rPr>
        <w:t>____________________</w:t>
      </w:r>
    </w:p>
    <w:p w:rsidR="008B7E4B" w:rsidRDefault="008B7E4B" w:rsidP="009431ED">
      <w:pPr>
        <w:pStyle w:val="libFootnote0"/>
        <w:rPr>
          <w:rtl/>
        </w:rPr>
      </w:pPr>
      <w:r>
        <w:rPr>
          <w:rFonts w:hint="cs"/>
          <w:rtl/>
        </w:rPr>
        <w:t>قال عليّ بن المديني</w:t>
      </w:r>
      <w:r w:rsidR="00603FE9">
        <w:rPr>
          <w:rFonts w:hint="cs"/>
          <w:rtl/>
        </w:rPr>
        <w:t xml:space="preserve">: </w:t>
      </w:r>
      <w:r>
        <w:rPr>
          <w:rFonts w:hint="cs"/>
          <w:rtl/>
        </w:rPr>
        <w:t>سمعت يحيى بن سعيد يقول</w:t>
      </w:r>
      <w:r w:rsidR="00603FE9">
        <w:rPr>
          <w:rFonts w:hint="cs"/>
          <w:rtl/>
        </w:rPr>
        <w:t xml:space="preserve">: </w:t>
      </w:r>
      <w:r>
        <w:rPr>
          <w:rFonts w:hint="cs"/>
          <w:rtl/>
        </w:rPr>
        <w:t>قال سفيان</w:t>
      </w:r>
      <w:r w:rsidR="00603FE9">
        <w:rPr>
          <w:rFonts w:hint="cs"/>
          <w:rtl/>
        </w:rPr>
        <w:t xml:space="preserve">: </w:t>
      </w:r>
      <w:r>
        <w:rPr>
          <w:rFonts w:hint="cs"/>
          <w:rtl/>
        </w:rPr>
        <w:t>كنت لا أحدّث الأعمش عن أحد من أهل الكوفة</w:t>
      </w:r>
      <w:r w:rsidR="00B154FA">
        <w:rPr>
          <w:rFonts w:hint="cs"/>
          <w:rtl/>
        </w:rPr>
        <w:t xml:space="preserve"> إلّا </w:t>
      </w:r>
      <w:r>
        <w:rPr>
          <w:rFonts w:hint="cs"/>
          <w:rtl/>
        </w:rPr>
        <w:t>ردّه</w:t>
      </w:r>
      <w:r w:rsidR="00864EEE">
        <w:rPr>
          <w:rFonts w:hint="cs"/>
          <w:rtl/>
        </w:rPr>
        <w:t xml:space="preserve">، </w:t>
      </w:r>
      <w:r>
        <w:rPr>
          <w:rFonts w:hint="cs"/>
          <w:rtl/>
        </w:rPr>
        <w:t>فإذا قلت</w:t>
      </w:r>
      <w:r w:rsidR="00603FE9">
        <w:rPr>
          <w:rFonts w:hint="cs"/>
          <w:rtl/>
        </w:rPr>
        <w:t xml:space="preserve">: </w:t>
      </w:r>
      <w:r>
        <w:rPr>
          <w:rFonts w:hint="cs"/>
          <w:rtl/>
        </w:rPr>
        <w:t>منصور</w:t>
      </w:r>
      <w:r w:rsidR="00864EEE">
        <w:rPr>
          <w:rFonts w:hint="cs"/>
          <w:rtl/>
        </w:rPr>
        <w:t xml:space="preserve">، </w:t>
      </w:r>
      <w:r>
        <w:rPr>
          <w:rFonts w:hint="cs"/>
          <w:rtl/>
        </w:rPr>
        <w:t>سكت</w:t>
      </w:r>
      <w:r w:rsidR="001C4878">
        <w:rPr>
          <w:rFonts w:hint="cs"/>
          <w:rtl/>
        </w:rPr>
        <w:t xml:space="preserve">. </w:t>
      </w:r>
      <w:r>
        <w:rPr>
          <w:rFonts w:hint="cs"/>
          <w:rtl/>
        </w:rPr>
        <w:t>قلت ليحيى</w:t>
      </w:r>
      <w:r w:rsidR="00603FE9">
        <w:rPr>
          <w:rFonts w:hint="cs"/>
          <w:rtl/>
        </w:rPr>
        <w:t xml:space="preserve">: </w:t>
      </w:r>
      <w:r>
        <w:rPr>
          <w:rFonts w:hint="cs"/>
          <w:rtl/>
        </w:rPr>
        <w:t>منصور عن مجاهد أحبّ إليك أم ابن أبي نجيح</w:t>
      </w:r>
      <w:r w:rsidR="009431ED">
        <w:rPr>
          <w:rFonts w:hint="cs"/>
          <w:rtl/>
        </w:rPr>
        <w:t>؟</w:t>
      </w:r>
      <w:r>
        <w:rPr>
          <w:rFonts w:hint="cs"/>
          <w:rtl/>
        </w:rPr>
        <w:t xml:space="preserve"> قال</w:t>
      </w:r>
      <w:r w:rsidR="00603FE9">
        <w:rPr>
          <w:rFonts w:hint="cs"/>
          <w:rtl/>
        </w:rPr>
        <w:t xml:space="preserve">: </w:t>
      </w:r>
      <w:r>
        <w:rPr>
          <w:rFonts w:hint="cs"/>
          <w:rtl/>
        </w:rPr>
        <w:t>منصور أثبت</w:t>
      </w:r>
      <w:r w:rsidR="00864EEE">
        <w:rPr>
          <w:rFonts w:hint="cs"/>
          <w:rtl/>
        </w:rPr>
        <w:t xml:space="preserve">، </w:t>
      </w:r>
      <w:r>
        <w:rPr>
          <w:rFonts w:hint="cs"/>
          <w:rtl/>
        </w:rPr>
        <w:t>ثمّ قال</w:t>
      </w:r>
      <w:r w:rsidR="00603FE9">
        <w:rPr>
          <w:rFonts w:hint="cs"/>
          <w:rtl/>
        </w:rPr>
        <w:t xml:space="preserve">: </w:t>
      </w:r>
      <w:r>
        <w:rPr>
          <w:rFonts w:hint="cs"/>
          <w:rtl/>
        </w:rPr>
        <w:t>ما أحد أثبت عن مجاهد وإبراهيم من منصور</w:t>
      </w:r>
      <w:r w:rsidR="001C4878">
        <w:rPr>
          <w:rFonts w:hint="cs"/>
          <w:rtl/>
        </w:rPr>
        <w:t xml:space="preserve">. </w:t>
      </w:r>
      <w:r>
        <w:rPr>
          <w:rFonts w:hint="cs"/>
          <w:rtl/>
        </w:rPr>
        <w:t>الجرح والتعديل</w:t>
      </w:r>
      <w:r w:rsidR="00603FE9">
        <w:rPr>
          <w:rFonts w:hint="cs"/>
          <w:rtl/>
        </w:rPr>
        <w:t xml:space="preserve">: </w:t>
      </w:r>
      <w:r>
        <w:rPr>
          <w:rFonts w:hint="cs"/>
          <w:rtl/>
        </w:rPr>
        <w:t>8 / الترجمة 778</w:t>
      </w:r>
      <w:r w:rsidR="001C4878">
        <w:rPr>
          <w:rFonts w:hint="cs"/>
          <w:rtl/>
        </w:rPr>
        <w:t xml:space="preserve">. </w:t>
      </w:r>
    </w:p>
    <w:p w:rsidR="008B7E4B" w:rsidRDefault="008B7E4B" w:rsidP="009431ED">
      <w:pPr>
        <w:pStyle w:val="libFootnote0"/>
        <w:rPr>
          <w:rtl/>
        </w:rPr>
      </w:pPr>
      <w:r>
        <w:rPr>
          <w:rFonts w:hint="cs"/>
          <w:rtl/>
        </w:rPr>
        <w:t xml:space="preserve">وقال </w:t>
      </w:r>
      <w:r w:rsidR="00EB312F">
        <w:rPr>
          <w:rFonts w:hint="cs"/>
          <w:rtl/>
        </w:rPr>
        <w:t>ب</w:t>
      </w:r>
      <w:r w:rsidR="009E11FC">
        <w:rPr>
          <w:rFonts w:hint="cs"/>
          <w:rtl/>
        </w:rPr>
        <w:t>ِ</w:t>
      </w:r>
      <w:r w:rsidR="00EB312F">
        <w:rPr>
          <w:rFonts w:hint="cs"/>
          <w:rtl/>
        </w:rPr>
        <w:t>ش</w:t>
      </w:r>
      <w:r w:rsidR="009E11FC">
        <w:rPr>
          <w:rFonts w:hint="cs"/>
          <w:rtl/>
        </w:rPr>
        <w:t>ْ</w:t>
      </w:r>
      <w:r w:rsidR="00EB312F">
        <w:rPr>
          <w:rFonts w:hint="cs"/>
          <w:rtl/>
        </w:rPr>
        <w:t>ر بن المفضّل</w:t>
      </w:r>
      <w:r w:rsidR="00603FE9">
        <w:rPr>
          <w:rFonts w:hint="cs"/>
          <w:rtl/>
        </w:rPr>
        <w:t xml:space="preserve">: </w:t>
      </w:r>
      <w:r w:rsidR="00EB312F">
        <w:rPr>
          <w:rFonts w:hint="cs"/>
          <w:rtl/>
        </w:rPr>
        <w:t>لقيت س</w:t>
      </w:r>
      <w:r w:rsidR="009E11FC">
        <w:rPr>
          <w:rFonts w:hint="cs"/>
          <w:rtl/>
        </w:rPr>
        <w:t>ُ</w:t>
      </w:r>
      <w:r w:rsidR="00EB312F">
        <w:rPr>
          <w:rFonts w:hint="cs"/>
          <w:rtl/>
        </w:rPr>
        <w:t>فيان الثّ</w:t>
      </w:r>
      <w:r w:rsidR="009E11FC">
        <w:rPr>
          <w:rFonts w:hint="cs"/>
          <w:rtl/>
        </w:rPr>
        <w:t>َ</w:t>
      </w:r>
      <w:r w:rsidR="00EB312F">
        <w:rPr>
          <w:rFonts w:hint="cs"/>
          <w:rtl/>
        </w:rPr>
        <w:t>و</w:t>
      </w:r>
      <w:r w:rsidR="009E11FC">
        <w:rPr>
          <w:rFonts w:hint="cs"/>
          <w:rtl/>
        </w:rPr>
        <w:t>ْ</w:t>
      </w:r>
      <w:r w:rsidR="00EB312F">
        <w:rPr>
          <w:rFonts w:hint="cs"/>
          <w:rtl/>
        </w:rPr>
        <w:t>ريّ بمكّة</w:t>
      </w:r>
      <w:r w:rsidR="00864EEE">
        <w:rPr>
          <w:rFonts w:hint="cs"/>
          <w:rtl/>
        </w:rPr>
        <w:t xml:space="preserve">، </w:t>
      </w:r>
      <w:r w:rsidR="00EB312F">
        <w:rPr>
          <w:rFonts w:hint="cs"/>
          <w:rtl/>
        </w:rPr>
        <w:t>فقال</w:t>
      </w:r>
      <w:r w:rsidR="00603FE9">
        <w:rPr>
          <w:rFonts w:hint="cs"/>
          <w:rtl/>
        </w:rPr>
        <w:t xml:space="preserve">: </w:t>
      </w:r>
      <w:r w:rsidR="00EB312F">
        <w:rPr>
          <w:rFonts w:hint="cs"/>
          <w:rtl/>
        </w:rPr>
        <w:t>ما خلفت</w:t>
      </w:r>
      <w:r w:rsidR="009E11FC">
        <w:rPr>
          <w:rFonts w:hint="cs"/>
          <w:rtl/>
        </w:rPr>
        <w:t>ُ</w:t>
      </w:r>
      <w:r w:rsidR="00EB312F">
        <w:rPr>
          <w:rFonts w:hint="cs"/>
          <w:rtl/>
        </w:rPr>
        <w:t xml:space="preserve"> بعدي بالكوفة آمن على الحديث من منصور بن المعتمر</w:t>
      </w:r>
      <w:r w:rsidR="001C4878">
        <w:rPr>
          <w:rFonts w:hint="cs"/>
          <w:rtl/>
        </w:rPr>
        <w:t xml:space="preserve">. </w:t>
      </w:r>
      <w:r w:rsidR="00EB312F">
        <w:rPr>
          <w:rFonts w:hint="cs"/>
          <w:rtl/>
        </w:rPr>
        <w:t>نفس المصدر السابق</w:t>
      </w:r>
      <w:r w:rsidR="001C4878">
        <w:rPr>
          <w:rFonts w:hint="cs"/>
          <w:rtl/>
        </w:rPr>
        <w:t xml:space="preserve">. </w:t>
      </w:r>
      <w:r w:rsidR="00EB312F">
        <w:rPr>
          <w:rFonts w:hint="cs"/>
          <w:rtl/>
        </w:rPr>
        <w:t>وقال العجلي</w:t>
      </w:r>
      <w:r w:rsidR="00603FE9">
        <w:rPr>
          <w:rFonts w:hint="cs"/>
          <w:rtl/>
        </w:rPr>
        <w:t xml:space="preserve">: </w:t>
      </w:r>
      <w:r w:rsidR="00EB312F">
        <w:rPr>
          <w:rFonts w:hint="cs"/>
          <w:rtl/>
        </w:rPr>
        <w:t>منصور بن المعتمر</w:t>
      </w:r>
      <w:r w:rsidR="00864EEE">
        <w:rPr>
          <w:rFonts w:hint="cs"/>
          <w:rtl/>
        </w:rPr>
        <w:t xml:space="preserve">، </w:t>
      </w:r>
      <w:r w:rsidR="00EB312F">
        <w:rPr>
          <w:rFonts w:hint="cs"/>
          <w:rtl/>
        </w:rPr>
        <w:t>كوفي</w:t>
      </w:r>
      <w:r w:rsidR="00864EEE">
        <w:rPr>
          <w:rFonts w:hint="cs"/>
          <w:rtl/>
        </w:rPr>
        <w:t xml:space="preserve">، </w:t>
      </w:r>
      <w:r w:rsidR="00EB312F">
        <w:rPr>
          <w:rFonts w:hint="cs"/>
          <w:rtl/>
        </w:rPr>
        <w:t>ثقة</w:t>
      </w:r>
      <w:r w:rsidR="00864EEE">
        <w:rPr>
          <w:rFonts w:hint="cs"/>
          <w:rtl/>
        </w:rPr>
        <w:t xml:space="preserve">، </w:t>
      </w:r>
      <w:r w:rsidR="00EB312F">
        <w:rPr>
          <w:rFonts w:hint="cs"/>
          <w:rtl/>
        </w:rPr>
        <w:t>ثبت في الحديث</w:t>
      </w:r>
      <w:r w:rsidR="00864EEE">
        <w:rPr>
          <w:rFonts w:hint="cs"/>
          <w:rtl/>
        </w:rPr>
        <w:t xml:space="preserve">، </w:t>
      </w:r>
      <w:r w:rsidR="00380D71">
        <w:rPr>
          <w:rFonts w:hint="cs"/>
          <w:rtl/>
        </w:rPr>
        <w:t>كان اثبت أهل الكوفة</w:t>
      </w:r>
      <w:r w:rsidR="00864EEE">
        <w:rPr>
          <w:rFonts w:hint="cs"/>
          <w:rtl/>
        </w:rPr>
        <w:t xml:space="preserve">، </w:t>
      </w:r>
      <w:r w:rsidR="00380D71">
        <w:rPr>
          <w:rFonts w:hint="cs"/>
          <w:rtl/>
        </w:rPr>
        <w:t>وكان حديثه العدل لا يختلف فيه واحد متعبد</w:t>
      </w:r>
      <w:r w:rsidR="00864EEE">
        <w:rPr>
          <w:rFonts w:hint="cs"/>
          <w:rtl/>
        </w:rPr>
        <w:t xml:space="preserve">، </w:t>
      </w:r>
      <w:r w:rsidR="00380D71">
        <w:rPr>
          <w:rFonts w:hint="cs"/>
          <w:rtl/>
        </w:rPr>
        <w:t>رجل صالح أكره على القضاء</w:t>
      </w:r>
      <w:r w:rsidR="002C54F1">
        <w:rPr>
          <w:rFonts w:hint="cs"/>
          <w:rtl/>
        </w:rPr>
        <w:t xml:space="preserve"> - </w:t>
      </w:r>
      <w:r w:rsidR="00380D71">
        <w:rPr>
          <w:rFonts w:hint="cs"/>
          <w:rtl/>
        </w:rPr>
        <w:t>قضاء الكوفة</w:t>
      </w:r>
      <w:r w:rsidR="002C54F1">
        <w:rPr>
          <w:rFonts w:hint="cs"/>
          <w:rtl/>
        </w:rPr>
        <w:t xml:space="preserve"> - </w:t>
      </w:r>
      <w:r w:rsidR="00380D71">
        <w:rPr>
          <w:rFonts w:hint="cs"/>
          <w:rtl/>
        </w:rPr>
        <w:t>فقضى عليها شهرين وكان يجلس في مجلس القضاء فإذا جلس الخصمان بين يديه فقص</w:t>
      </w:r>
      <w:r w:rsidR="009E11FC">
        <w:rPr>
          <w:rFonts w:hint="cs"/>
          <w:rtl/>
        </w:rPr>
        <w:t>ّ</w:t>
      </w:r>
      <w:r w:rsidR="00380D71">
        <w:rPr>
          <w:rFonts w:hint="cs"/>
          <w:rtl/>
        </w:rPr>
        <w:t>ا قص</w:t>
      </w:r>
      <w:r w:rsidR="009E11FC">
        <w:rPr>
          <w:rFonts w:hint="cs"/>
          <w:rtl/>
        </w:rPr>
        <w:t>ّ</w:t>
      </w:r>
      <w:r w:rsidR="00380D71">
        <w:rPr>
          <w:rFonts w:hint="cs"/>
          <w:rtl/>
        </w:rPr>
        <w:t>تهما قال</w:t>
      </w:r>
      <w:r w:rsidR="00603FE9">
        <w:rPr>
          <w:rFonts w:hint="cs"/>
          <w:rtl/>
        </w:rPr>
        <w:t xml:space="preserve">: </w:t>
      </w:r>
      <w:r w:rsidR="00380D71">
        <w:rPr>
          <w:rFonts w:hint="cs"/>
          <w:rtl/>
        </w:rPr>
        <w:t>يا هذان إن</w:t>
      </w:r>
      <w:r w:rsidR="009E11FC">
        <w:rPr>
          <w:rFonts w:hint="cs"/>
          <w:rtl/>
        </w:rPr>
        <w:t>ّ</w:t>
      </w:r>
      <w:r w:rsidR="00380D71">
        <w:rPr>
          <w:rFonts w:hint="cs"/>
          <w:rtl/>
        </w:rPr>
        <w:t>كما تختصمان إلي</w:t>
      </w:r>
      <w:r w:rsidR="009E11FC">
        <w:rPr>
          <w:rFonts w:hint="cs"/>
          <w:rtl/>
        </w:rPr>
        <w:t>َّ</w:t>
      </w:r>
      <w:r w:rsidR="00380D71">
        <w:rPr>
          <w:rFonts w:hint="cs"/>
          <w:rtl/>
        </w:rPr>
        <w:t xml:space="preserve"> في شيء لا علم لي به فانصرفوا</w:t>
      </w:r>
      <w:r w:rsidR="00864EEE">
        <w:rPr>
          <w:rFonts w:hint="cs"/>
          <w:rtl/>
        </w:rPr>
        <w:t xml:space="preserve">، </w:t>
      </w:r>
      <w:r w:rsidR="00380D71">
        <w:rPr>
          <w:rFonts w:hint="cs"/>
          <w:rtl/>
        </w:rPr>
        <w:t>فأعفي عن القضاء</w:t>
      </w:r>
      <w:r w:rsidR="001C4878">
        <w:rPr>
          <w:rFonts w:hint="cs"/>
          <w:rtl/>
        </w:rPr>
        <w:t xml:space="preserve">. </w:t>
      </w:r>
      <w:r w:rsidR="00380D71">
        <w:rPr>
          <w:rFonts w:hint="cs"/>
          <w:rtl/>
        </w:rPr>
        <w:t>تاريخ الثقات</w:t>
      </w:r>
      <w:r w:rsidR="00603FE9">
        <w:rPr>
          <w:rFonts w:hint="cs"/>
          <w:rtl/>
        </w:rPr>
        <w:t xml:space="preserve">: </w:t>
      </w:r>
      <w:r w:rsidR="00380D71">
        <w:rPr>
          <w:rFonts w:hint="cs"/>
          <w:rtl/>
        </w:rPr>
        <w:t>440 / 1639</w:t>
      </w:r>
      <w:r w:rsidR="001C4878">
        <w:rPr>
          <w:rFonts w:hint="cs"/>
          <w:rtl/>
        </w:rPr>
        <w:t xml:space="preserve">. </w:t>
      </w:r>
    </w:p>
    <w:p w:rsidR="00380D71" w:rsidRDefault="00380D71" w:rsidP="009431ED">
      <w:pPr>
        <w:pStyle w:val="libFootnote0"/>
        <w:rPr>
          <w:rtl/>
        </w:rPr>
      </w:pPr>
      <w:r>
        <w:rPr>
          <w:rFonts w:hint="cs"/>
          <w:rtl/>
        </w:rPr>
        <w:t>قال عبّاس الدوري</w:t>
      </w:r>
      <w:r w:rsidR="00603FE9">
        <w:rPr>
          <w:rFonts w:hint="cs"/>
          <w:rtl/>
        </w:rPr>
        <w:t xml:space="preserve">: </w:t>
      </w:r>
      <w:r>
        <w:rPr>
          <w:rFonts w:hint="cs"/>
          <w:rtl/>
        </w:rPr>
        <w:t>سمعت يحيى يقول</w:t>
      </w:r>
      <w:r w:rsidR="00603FE9">
        <w:rPr>
          <w:rFonts w:hint="cs"/>
          <w:rtl/>
        </w:rPr>
        <w:t xml:space="preserve">: </w:t>
      </w:r>
      <w:r>
        <w:rPr>
          <w:rFonts w:hint="cs"/>
          <w:rtl/>
        </w:rPr>
        <w:t>منصور أحب</w:t>
      </w:r>
      <w:r w:rsidR="009E11FC">
        <w:rPr>
          <w:rFonts w:hint="cs"/>
          <w:rtl/>
        </w:rPr>
        <w:t>ّ</w:t>
      </w:r>
      <w:r>
        <w:rPr>
          <w:rFonts w:hint="cs"/>
          <w:rtl/>
        </w:rPr>
        <w:t xml:space="preserve"> إلي</w:t>
      </w:r>
      <w:r w:rsidR="009E11FC">
        <w:rPr>
          <w:rFonts w:hint="cs"/>
          <w:rtl/>
        </w:rPr>
        <w:t>ّ</w:t>
      </w:r>
      <w:r>
        <w:rPr>
          <w:rFonts w:hint="cs"/>
          <w:rtl/>
        </w:rPr>
        <w:t xml:space="preserve"> من حبيب بن أبي ثابت</w:t>
      </w:r>
      <w:r w:rsidR="00864EEE">
        <w:rPr>
          <w:rFonts w:hint="cs"/>
          <w:rtl/>
        </w:rPr>
        <w:t xml:space="preserve">، </w:t>
      </w:r>
      <w:r>
        <w:rPr>
          <w:rFonts w:hint="cs"/>
          <w:rtl/>
        </w:rPr>
        <w:t>ومن عمرو ابن م</w:t>
      </w:r>
      <w:r w:rsidR="009E11FC">
        <w:rPr>
          <w:rFonts w:hint="cs"/>
          <w:rtl/>
        </w:rPr>
        <w:t>ُ</w:t>
      </w:r>
      <w:r>
        <w:rPr>
          <w:rFonts w:hint="cs"/>
          <w:rtl/>
        </w:rPr>
        <w:t>ر</w:t>
      </w:r>
      <w:r w:rsidR="009E11FC">
        <w:rPr>
          <w:rFonts w:hint="cs"/>
          <w:rtl/>
        </w:rPr>
        <w:t>ّ</w:t>
      </w:r>
      <w:r>
        <w:rPr>
          <w:rFonts w:hint="cs"/>
          <w:rtl/>
        </w:rPr>
        <w:t>ة ومن ق</w:t>
      </w:r>
      <w:r w:rsidR="009E11FC">
        <w:rPr>
          <w:rFonts w:hint="cs"/>
          <w:rtl/>
        </w:rPr>
        <w:t>َ</w:t>
      </w:r>
      <w:r>
        <w:rPr>
          <w:rFonts w:hint="cs"/>
          <w:rtl/>
        </w:rPr>
        <w:t>تاد</w:t>
      </w:r>
      <w:r w:rsidR="009E11FC">
        <w:rPr>
          <w:rFonts w:hint="cs"/>
          <w:rtl/>
        </w:rPr>
        <w:t>ة</w:t>
      </w:r>
      <w:r w:rsidR="001C4878">
        <w:rPr>
          <w:rFonts w:hint="cs"/>
          <w:rtl/>
        </w:rPr>
        <w:t xml:space="preserve">. </w:t>
      </w:r>
      <w:r>
        <w:rPr>
          <w:rFonts w:hint="cs"/>
          <w:rtl/>
        </w:rPr>
        <w:t>قيل ليحيى</w:t>
      </w:r>
      <w:r w:rsidR="00603FE9">
        <w:rPr>
          <w:rFonts w:hint="cs"/>
          <w:rtl/>
        </w:rPr>
        <w:t xml:space="preserve">: </w:t>
      </w:r>
      <w:r>
        <w:rPr>
          <w:rFonts w:hint="cs"/>
          <w:rtl/>
        </w:rPr>
        <w:t>فأ</w:t>
      </w:r>
      <w:r w:rsidR="009E11FC">
        <w:rPr>
          <w:rFonts w:hint="cs"/>
          <w:rtl/>
        </w:rPr>
        <w:t>يّ</w:t>
      </w:r>
      <w:r>
        <w:rPr>
          <w:rFonts w:hint="cs"/>
          <w:rtl/>
        </w:rPr>
        <w:t>وب</w:t>
      </w:r>
      <w:r w:rsidR="009431ED">
        <w:rPr>
          <w:rFonts w:hint="cs"/>
          <w:rtl/>
        </w:rPr>
        <w:t>؟</w:t>
      </w:r>
      <w:r>
        <w:rPr>
          <w:rFonts w:hint="cs"/>
          <w:rtl/>
        </w:rPr>
        <w:t xml:space="preserve"> قال</w:t>
      </w:r>
      <w:r w:rsidR="00603FE9">
        <w:rPr>
          <w:rFonts w:hint="cs"/>
          <w:rtl/>
        </w:rPr>
        <w:t xml:space="preserve">: </w:t>
      </w:r>
      <w:r>
        <w:rPr>
          <w:rFonts w:hint="cs"/>
          <w:rtl/>
        </w:rPr>
        <w:t>هو ن</w:t>
      </w:r>
      <w:r w:rsidR="009E11FC">
        <w:rPr>
          <w:rFonts w:hint="cs"/>
          <w:rtl/>
        </w:rPr>
        <w:t>ظ</w:t>
      </w:r>
      <w:r>
        <w:rPr>
          <w:rFonts w:hint="cs"/>
          <w:rtl/>
        </w:rPr>
        <w:t>ير أي</w:t>
      </w:r>
      <w:r w:rsidR="009E11FC">
        <w:rPr>
          <w:rFonts w:hint="cs"/>
          <w:rtl/>
        </w:rPr>
        <w:t>ّ</w:t>
      </w:r>
      <w:r>
        <w:rPr>
          <w:rFonts w:hint="cs"/>
          <w:rtl/>
        </w:rPr>
        <w:t>وب عندي</w:t>
      </w:r>
      <w:r w:rsidR="001C4878">
        <w:rPr>
          <w:rFonts w:hint="cs"/>
          <w:rtl/>
        </w:rPr>
        <w:t xml:space="preserve">. </w:t>
      </w:r>
      <w:r>
        <w:rPr>
          <w:rFonts w:hint="cs"/>
          <w:rtl/>
        </w:rPr>
        <w:t>تاريخ الدوري 2 / 588</w:t>
      </w:r>
      <w:r w:rsidR="001C4878">
        <w:rPr>
          <w:rFonts w:hint="cs"/>
          <w:rtl/>
        </w:rPr>
        <w:t xml:space="preserve">. </w:t>
      </w:r>
      <w:r>
        <w:rPr>
          <w:rFonts w:hint="cs"/>
          <w:rtl/>
        </w:rPr>
        <w:t>توفي منصور بن المعتمر سنة اثنتين وثلاثين ومئة</w:t>
      </w:r>
      <w:r w:rsidR="001C4878">
        <w:rPr>
          <w:rFonts w:hint="cs"/>
          <w:rtl/>
        </w:rPr>
        <w:t xml:space="preserve">. </w:t>
      </w:r>
      <w:r>
        <w:rPr>
          <w:rFonts w:hint="cs"/>
          <w:rtl/>
        </w:rPr>
        <w:t>طبقات ابن سعد 6</w:t>
      </w:r>
      <w:r w:rsidR="00603FE9">
        <w:rPr>
          <w:rFonts w:hint="cs"/>
          <w:rtl/>
        </w:rPr>
        <w:t xml:space="preserve">: </w:t>
      </w:r>
      <w:r>
        <w:rPr>
          <w:rFonts w:hint="cs"/>
          <w:rtl/>
        </w:rPr>
        <w:t>337</w:t>
      </w:r>
      <w:r w:rsidR="00864EEE">
        <w:rPr>
          <w:rFonts w:hint="cs"/>
          <w:rtl/>
        </w:rPr>
        <w:t xml:space="preserve">، </w:t>
      </w:r>
      <w:r>
        <w:rPr>
          <w:rFonts w:hint="cs"/>
          <w:rtl/>
        </w:rPr>
        <w:t>تاريخ خليفة</w:t>
      </w:r>
      <w:r w:rsidR="00603FE9">
        <w:rPr>
          <w:rFonts w:hint="cs"/>
          <w:rtl/>
        </w:rPr>
        <w:t xml:space="preserve">: </w:t>
      </w:r>
      <w:r>
        <w:rPr>
          <w:rFonts w:hint="cs"/>
          <w:rtl/>
        </w:rPr>
        <w:t>326</w:t>
      </w:r>
      <w:r w:rsidR="001C4878">
        <w:rPr>
          <w:rFonts w:hint="cs"/>
          <w:rtl/>
        </w:rPr>
        <w:t xml:space="preserve">. </w:t>
      </w:r>
    </w:p>
    <w:p w:rsidR="003021C9" w:rsidRDefault="00380D71" w:rsidP="009431ED">
      <w:pPr>
        <w:pStyle w:val="libFootnote0"/>
        <w:rPr>
          <w:rtl/>
        </w:rPr>
      </w:pPr>
      <w:r>
        <w:rPr>
          <w:rFonts w:hint="cs"/>
          <w:rtl/>
        </w:rPr>
        <w:t>(1) المصنف</w:t>
      </w:r>
      <w:r w:rsidR="00864EEE">
        <w:rPr>
          <w:rFonts w:hint="cs"/>
          <w:rtl/>
        </w:rPr>
        <w:t xml:space="preserve">، </w:t>
      </w:r>
      <w:r>
        <w:rPr>
          <w:rFonts w:hint="cs"/>
          <w:rtl/>
        </w:rPr>
        <w:t>لابن أبي شيبة 7</w:t>
      </w:r>
      <w:r w:rsidR="00603FE9">
        <w:rPr>
          <w:rFonts w:hint="cs"/>
          <w:rtl/>
        </w:rPr>
        <w:t xml:space="preserve">: </w:t>
      </w:r>
      <w:r>
        <w:rPr>
          <w:rFonts w:hint="cs"/>
          <w:rtl/>
        </w:rPr>
        <w:t>497</w:t>
      </w:r>
      <w:r w:rsidR="00864EEE">
        <w:rPr>
          <w:rFonts w:hint="cs"/>
          <w:rtl/>
        </w:rPr>
        <w:t xml:space="preserve">، </w:t>
      </w:r>
      <w:r>
        <w:rPr>
          <w:rFonts w:hint="cs"/>
          <w:rtl/>
        </w:rPr>
        <w:t>كتاب الفضائل</w:t>
      </w:r>
      <w:r w:rsidR="00864EEE">
        <w:rPr>
          <w:rFonts w:hint="cs"/>
          <w:rtl/>
        </w:rPr>
        <w:t xml:space="preserve">، </w:t>
      </w:r>
      <w:r>
        <w:rPr>
          <w:rFonts w:hint="cs"/>
          <w:rtl/>
        </w:rPr>
        <w:t xml:space="preserve">فضائل عليّ </w:t>
      </w:r>
      <w:r w:rsidR="003021C9" w:rsidRPr="006D237D">
        <w:rPr>
          <w:rStyle w:val="libAlaemChar"/>
          <w:rFonts w:eastAsiaTheme="minorHAnsi"/>
          <w:rtl/>
        </w:rPr>
        <w:t>عليه‌السلام</w:t>
      </w:r>
      <w:r w:rsidR="00864EEE">
        <w:rPr>
          <w:rFonts w:hint="cs"/>
          <w:rtl/>
        </w:rPr>
        <w:t xml:space="preserve">، </w:t>
      </w:r>
      <w:r w:rsidR="003021C9">
        <w:rPr>
          <w:rFonts w:hint="cs"/>
          <w:rtl/>
        </w:rPr>
        <w:t>رقم 18</w:t>
      </w:r>
      <w:r w:rsidR="00864EEE">
        <w:rPr>
          <w:rFonts w:hint="cs"/>
          <w:rtl/>
        </w:rPr>
        <w:t xml:space="preserve">، </w:t>
      </w:r>
      <w:r w:rsidR="003021C9">
        <w:rPr>
          <w:rFonts w:hint="cs"/>
          <w:rtl/>
        </w:rPr>
        <w:t>خصائص</w:t>
      </w:r>
      <w:r w:rsidR="00CD61DC">
        <w:rPr>
          <w:rFonts w:hint="cs"/>
          <w:rtl/>
        </w:rPr>
        <w:t xml:space="preserve"> أمير المؤمنين </w:t>
      </w:r>
      <w:r w:rsidR="003021C9" w:rsidRPr="006D237D">
        <w:rPr>
          <w:rStyle w:val="libAlaemChar"/>
          <w:rFonts w:eastAsiaTheme="minorHAnsi"/>
          <w:rtl/>
        </w:rPr>
        <w:t>عليه‌السلام</w:t>
      </w:r>
      <w:r w:rsidR="00864EEE">
        <w:rPr>
          <w:rFonts w:hint="cs"/>
          <w:rtl/>
        </w:rPr>
        <w:t xml:space="preserve">، </w:t>
      </w:r>
      <w:r w:rsidR="003021C9">
        <w:rPr>
          <w:rFonts w:hint="cs"/>
          <w:rtl/>
        </w:rPr>
        <w:t>للنسائي</w:t>
      </w:r>
      <w:r w:rsidR="00603FE9">
        <w:rPr>
          <w:rFonts w:hint="cs"/>
          <w:rtl/>
        </w:rPr>
        <w:t xml:space="preserve">: </w:t>
      </w:r>
      <w:r w:rsidR="003021C9">
        <w:rPr>
          <w:rFonts w:hint="cs"/>
          <w:rtl/>
        </w:rPr>
        <w:t>31</w:t>
      </w:r>
      <w:r w:rsidR="00864EEE">
        <w:rPr>
          <w:rFonts w:hint="cs"/>
          <w:rtl/>
        </w:rPr>
        <w:t xml:space="preserve">، </w:t>
      </w:r>
      <w:r w:rsidR="003021C9">
        <w:rPr>
          <w:rFonts w:hint="cs"/>
          <w:rtl/>
        </w:rPr>
        <w:t>مسند أحمد 2</w:t>
      </w:r>
      <w:r w:rsidR="00603FE9">
        <w:rPr>
          <w:rFonts w:hint="cs"/>
          <w:rtl/>
        </w:rPr>
        <w:t xml:space="preserve">: </w:t>
      </w:r>
      <w:r w:rsidR="003021C9">
        <w:rPr>
          <w:rFonts w:hint="cs"/>
          <w:rtl/>
        </w:rPr>
        <w:t>48 / 1336</w:t>
      </w:r>
      <w:r w:rsidR="00864EEE">
        <w:rPr>
          <w:rFonts w:hint="cs"/>
          <w:rtl/>
        </w:rPr>
        <w:t xml:space="preserve">، </w:t>
      </w:r>
      <w:r w:rsidR="003021C9">
        <w:rPr>
          <w:rFonts w:hint="cs"/>
          <w:rtl/>
        </w:rPr>
        <w:t>الفضائل</w:t>
      </w:r>
      <w:r w:rsidR="00864EEE">
        <w:rPr>
          <w:rFonts w:hint="cs"/>
          <w:rtl/>
        </w:rPr>
        <w:t xml:space="preserve">، </w:t>
      </w:r>
      <w:r w:rsidR="003021C9">
        <w:rPr>
          <w:rFonts w:hint="cs"/>
          <w:rtl/>
        </w:rPr>
        <w:t>لاحمد بن حنبل</w:t>
      </w:r>
      <w:r w:rsidR="00603FE9">
        <w:rPr>
          <w:rFonts w:hint="cs"/>
          <w:rtl/>
        </w:rPr>
        <w:t xml:space="preserve">: </w:t>
      </w:r>
      <w:r w:rsidR="003021C9">
        <w:rPr>
          <w:rFonts w:hint="cs"/>
          <w:rtl/>
        </w:rPr>
        <w:t>227</w:t>
      </w:r>
      <w:r w:rsidR="00864EEE">
        <w:rPr>
          <w:rFonts w:hint="cs"/>
          <w:rtl/>
        </w:rPr>
        <w:t xml:space="preserve">، </w:t>
      </w:r>
      <w:r w:rsidR="003021C9">
        <w:rPr>
          <w:rFonts w:hint="cs"/>
          <w:rtl/>
        </w:rPr>
        <w:t>السنن الكبرى</w:t>
      </w:r>
      <w:r w:rsidR="00864EEE">
        <w:rPr>
          <w:rFonts w:hint="cs"/>
          <w:rtl/>
        </w:rPr>
        <w:t xml:space="preserve">، </w:t>
      </w:r>
      <w:r w:rsidR="003021C9">
        <w:rPr>
          <w:rFonts w:hint="cs"/>
          <w:rtl/>
        </w:rPr>
        <w:t>للبيهقي 9</w:t>
      </w:r>
      <w:r w:rsidR="00603FE9">
        <w:rPr>
          <w:rFonts w:hint="cs"/>
          <w:rtl/>
        </w:rPr>
        <w:t xml:space="preserve">: </w:t>
      </w:r>
      <w:r w:rsidR="003021C9">
        <w:rPr>
          <w:rFonts w:hint="cs"/>
          <w:rtl/>
        </w:rPr>
        <w:t>229</w:t>
      </w:r>
      <w:r w:rsidR="00864EEE">
        <w:rPr>
          <w:rFonts w:hint="cs"/>
          <w:rtl/>
        </w:rPr>
        <w:t xml:space="preserve">، </w:t>
      </w:r>
      <w:r w:rsidR="003021C9">
        <w:rPr>
          <w:rFonts w:hint="cs"/>
          <w:rtl/>
        </w:rPr>
        <w:t>سنن أبي داود 3</w:t>
      </w:r>
      <w:r w:rsidR="00603FE9">
        <w:rPr>
          <w:rFonts w:hint="cs"/>
          <w:rtl/>
        </w:rPr>
        <w:t xml:space="preserve">: </w:t>
      </w:r>
      <w:r w:rsidR="003021C9">
        <w:rPr>
          <w:rFonts w:hint="cs"/>
          <w:rtl/>
        </w:rPr>
        <w:t>65</w:t>
      </w:r>
      <w:r w:rsidR="00864EEE">
        <w:rPr>
          <w:rFonts w:hint="cs"/>
          <w:rtl/>
        </w:rPr>
        <w:t xml:space="preserve">، </w:t>
      </w:r>
      <w:r w:rsidR="003021C9">
        <w:rPr>
          <w:rFonts w:hint="cs"/>
          <w:rtl/>
        </w:rPr>
        <w:t>شرح معاني الآثار</w:t>
      </w:r>
      <w:r w:rsidR="00864EEE">
        <w:rPr>
          <w:rFonts w:hint="cs"/>
          <w:rtl/>
        </w:rPr>
        <w:t xml:space="preserve">، </w:t>
      </w:r>
      <w:r w:rsidR="003021C9">
        <w:rPr>
          <w:rFonts w:hint="cs"/>
          <w:rtl/>
        </w:rPr>
        <w:t>للطحاوي 4</w:t>
      </w:r>
      <w:r w:rsidR="00603FE9">
        <w:rPr>
          <w:rFonts w:hint="cs"/>
          <w:rtl/>
        </w:rPr>
        <w:t xml:space="preserve">: </w:t>
      </w:r>
      <w:r w:rsidR="003021C9">
        <w:rPr>
          <w:rFonts w:hint="cs"/>
          <w:rtl/>
        </w:rPr>
        <w:t>359</w:t>
      </w:r>
      <w:r w:rsidR="00864EEE">
        <w:rPr>
          <w:rFonts w:hint="cs"/>
          <w:rtl/>
        </w:rPr>
        <w:t xml:space="preserve">، </w:t>
      </w:r>
      <w:r w:rsidR="003021C9">
        <w:rPr>
          <w:rFonts w:hint="cs"/>
          <w:rtl/>
        </w:rPr>
        <w:t>سنن الترمذي 5</w:t>
      </w:r>
      <w:r w:rsidR="00603FE9">
        <w:rPr>
          <w:rFonts w:hint="cs"/>
          <w:rtl/>
        </w:rPr>
        <w:t xml:space="preserve">: </w:t>
      </w:r>
      <w:r w:rsidR="003021C9">
        <w:rPr>
          <w:rFonts w:hint="cs"/>
          <w:rtl/>
        </w:rPr>
        <w:t>634 / 3715</w:t>
      </w:r>
      <w:r w:rsidR="00864EEE">
        <w:rPr>
          <w:rFonts w:hint="cs"/>
          <w:rtl/>
        </w:rPr>
        <w:t xml:space="preserve">، </w:t>
      </w:r>
      <w:r w:rsidR="003021C9">
        <w:rPr>
          <w:rFonts w:hint="cs"/>
          <w:rtl/>
        </w:rPr>
        <w:t>المستدرك على الصحيحين 2</w:t>
      </w:r>
      <w:r w:rsidR="00603FE9">
        <w:rPr>
          <w:rFonts w:hint="cs"/>
          <w:rtl/>
        </w:rPr>
        <w:t xml:space="preserve">: </w:t>
      </w:r>
      <w:r w:rsidR="003021C9">
        <w:rPr>
          <w:rFonts w:hint="cs"/>
          <w:rtl/>
        </w:rPr>
        <w:t>137 و 4</w:t>
      </w:r>
      <w:r w:rsidR="00603FE9">
        <w:rPr>
          <w:rFonts w:hint="cs"/>
          <w:rtl/>
        </w:rPr>
        <w:t xml:space="preserve">: </w:t>
      </w:r>
      <w:r w:rsidR="003021C9">
        <w:rPr>
          <w:rFonts w:hint="cs"/>
          <w:rtl/>
        </w:rPr>
        <w:t>298 بسندين</w:t>
      </w:r>
      <w:r w:rsidR="00864EEE">
        <w:rPr>
          <w:rFonts w:hint="cs"/>
          <w:rtl/>
        </w:rPr>
        <w:t xml:space="preserve">، </w:t>
      </w:r>
      <w:r w:rsidR="003021C9">
        <w:rPr>
          <w:rFonts w:hint="cs"/>
          <w:rtl/>
        </w:rPr>
        <w:t>كنز العمال 13</w:t>
      </w:r>
      <w:r w:rsidR="00603FE9">
        <w:rPr>
          <w:rFonts w:hint="cs"/>
          <w:rtl/>
        </w:rPr>
        <w:t xml:space="preserve">: </w:t>
      </w:r>
      <w:r w:rsidR="003021C9">
        <w:rPr>
          <w:rFonts w:hint="cs"/>
          <w:rtl/>
        </w:rPr>
        <w:t>127 / 36402</w:t>
      </w:r>
      <w:r w:rsidR="00864EEE">
        <w:rPr>
          <w:rFonts w:hint="cs"/>
          <w:rtl/>
        </w:rPr>
        <w:t xml:space="preserve">، </w:t>
      </w:r>
      <w:r w:rsidR="003021C9">
        <w:rPr>
          <w:rFonts w:hint="cs"/>
          <w:rtl/>
        </w:rPr>
        <w:t>المناقب</w:t>
      </w:r>
      <w:r w:rsidR="00864EEE">
        <w:rPr>
          <w:rFonts w:hint="cs"/>
          <w:rtl/>
        </w:rPr>
        <w:t xml:space="preserve">، </w:t>
      </w:r>
      <w:r w:rsidR="003021C9">
        <w:rPr>
          <w:rFonts w:hint="cs"/>
          <w:rtl/>
        </w:rPr>
        <w:t>للخوارزمي</w:t>
      </w:r>
      <w:r w:rsidR="00603FE9">
        <w:rPr>
          <w:rFonts w:hint="cs"/>
          <w:rtl/>
        </w:rPr>
        <w:t xml:space="preserve">: </w:t>
      </w:r>
      <w:r w:rsidR="003021C9">
        <w:rPr>
          <w:rFonts w:hint="cs"/>
          <w:rtl/>
        </w:rPr>
        <w:t>128 رقم 129</w:t>
      </w:r>
      <w:r w:rsidR="00864EEE">
        <w:rPr>
          <w:rFonts w:hint="cs"/>
          <w:rtl/>
        </w:rPr>
        <w:t xml:space="preserve">، </w:t>
      </w:r>
      <w:r w:rsidR="003021C9">
        <w:rPr>
          <w:rFonts w:hint="cs"/>
          <w:rtl/>
        </w:rPr>
        <w:t>مناقب أميرالمؤمنين</w:t>
      </w:r>
      <w:r w:rsidR="00864EEE">
        <w:rPr>
          <w:rFonts w:hint="cs"/>
          <w:rtl/>
        </w:rPr>
        <w:t xml:space="preserve">، </w:t>
      </w:r>
      <w:r w:rsidR="003021C9">
        <w:rPr>
          <w:rFonts w:hint="cs"/>
          <w:rtl/>
        </w:rPr>
        <w:t>للكوفي 1</w:t>
      </w:r>
      <w:r w:rsidR="00603FE9">
        <w:rPr>
          <w:rFonts w:hint="cs"/>
          <w:rtl/>
        </w:rPr>
        <w:t xml:space="preserve">: </w:t>
      </w:r>
      <w:r w:rsidR="003021C9">
        <w:rPr>
          <w:rFonts w:hint="cs"/>
          <w:rtl/>
        </w:rPr>
        <w:t>646 / 521</w:t>
      </w:r>
      <w:r w:rsidR="001C4878">
        <w:rPr>
          <w:rFonts w:hint="cs"/>
          <w:rtl/>
        </w:rPr>
        <w:t xml:space="preserve">. </w:t>
      </w:r>
    </w:p>
    <w:p w:rsidR="003021C9" w:rsidRDefault="003021C9" w:rsidP="009431ED">
      <w:pPr>
        <w:pStyle w:val="libNormal"/>
        <w:rPr>
          <w:rtl/>
        </w:rPr>
      </w:pPr>
      <w:r>
        <w:rPr>
          <w:rtl/>
        </w:rPr>
        <w:br w:type="page"/>
      </w:r>
    </w:p>
    <w:p w:rsidR="00380D71" w:rsidRDefault="0000540D" w:rsidP="00DC6AF4">
      <w:pPr>
        <w:pStyle w:val="libNormal"/>
        <w:rPr>
          <w:rtl/>
        </w:rPr>
      </w:pPr>
      <w:r>
        <w:rPr>
          <w:rFonts w:hint="cs"/>
          <w:rtl/>
        </w:rPr>
        <w:lastRenderedPageBreak/>
        <w:t>يوم</w:t>
      </w:r>
      <w:r w:rsidR="009E11FC">
        <w:rPr>
          <w:rFonts w:hint="cs"/>
          <w:rtl/>
        </w:rPr>
        <w:t>َ</w:t>
      </w:r>
      <w:r>
        <w:rPr>
          <w:rFonts w:hint="cs"/>
          <w:rtl/>
        </w:rPr>
        <w:t xml:space="preserve"> ح</w:t>
      </w:r>
      <w:r w:rsidR="009E11FC">
        <w:rPr>
          <w:rFonts w:hint="cs"/>
          <w:rtl/>
        </w:rPr>
        <w:t>ُ</w:t>
      </w:r>
      <w:r>
        <w:rPr>
          <w:rFonts w:hint="cs"/>
          <w:rtl/>
        </w:rPr>
        <w:t>ن</w:t>
      </w:r>
      <w:r w:rsidR="009E11FC">
        <w:rPr>
          <w:rFonts w:hint="cs"/>
          <w:rtl/>
        </w:rPr>
        <w:t>َ</w:t>
      </w:r>
      <w:r>
        <w:rPr>
          <w:rFonts w:hint="cs"/>
          <w:rtl/>
        </w:rPr>
        <w:t>ي</w:t>
      </w:r>
      <w:r w:rsidR="009E11FC">
        <w:rPr>
          <w:rFonts w:hint="cs"/>
          <w:rtl/>
        </w:rPr>
        <w:t>ْ</w:t>
      </w:r>
      <w:r>
        <w:rPr>
          <w:rFonts w:hint="cs"/>
          <w:rtl/>
        </w:rPr>
        <w:t>ن</w:t>
      </w:r>
      <w:r w:rsidR="00603FE9">
        <w:rPr>
          <w:rFonts w:hint="cs"/>
          <w:rtl/>
        </w:rPr>
        <w:t xml:space="preserve">: </w:t>
      </w:r>
      <w:r>
        <w:rPr>
          <w:rFonts w:hint="cs"/>
          <w:rtl/>
        </w:rPr>
        <w:t>يا محمّد</w:t>
      </w:r>
      <w:r w:rsidR="004A4E29">
        <w:rPr>
          <w:rFonts w:hint="cs"/>
          <w:rtl/>
        </w:rPr>
        <w:t xml:space="preserve">! </w:t>
      </w:r>
      <w:r>
        <w:rPr>
          <w:rFonts w:hint="cs"/>
          <w:rtl/>
        </w:rPr>
        <w:t>قد رأيت</w:t>
      </w:r>
      <w:r w:rsidR="009E11FC">
        <w:rPr>
          <w:rFonts w:hint="cs"/>
          <w:rtl/>
        </w:rPr>
        <w:t>ُ</w:t>
      </w:r>
      <w:r>
        <w:rPr>
          <w:rFonts w:hint="cs"/>
          <w:rtl/>
        </w:rPr>
        <w:t xml:space="preserve"> ما صنعت</w:t>
      </w:r>
      <w:r w:rsidR="009E11FC">
        <w:rPr>
          <w:rFonts w:hint="cs"/>
          <w:rtl/>
        </w:rPr>
        <w:t>َ</w:t>
      </w:r>
      <w:r>
        <w:rPr>
          <w:rFonts w:hint="cs"/>
          <w:rtl/>
        </w:rPr>
        <w:t xml:space="preserve"> هذا اليوم</w:t>
      </w:r>
      <w:r w:rsidR="00864EEE">
        <w:rPr>
          <w:rFonts w:hint="cs"/>
          <w:rtl/>
        </w:rPr>
        <w:t xml:space="preserve">، </w:t>
      </w:r>
      <w:r>
        <w:rPr>
          <w:rFonts w:hint="cs"/>
          <w:rtl/>
        </w:rPr>
        <w:t xml:space="preserve">فقال رسول الله </w:t>
      </w:r>
      <w:r w:rsidRPr="00A804FD">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أجل</w:t>
      </w:r>
      <w:r w:rsidR="00864EEE">
        <w:rPr>
          <w:rFonts w:hint="cs"/>
          <w:rtl/>
        </w:rPr>
        <w:t xml:space="preserve">، </w:t>
      </w:r>
      <w:r>
        <w:rPr>
          <w:rFonts w:hint="cs"/>
          <w:rtl/>
        </w:rPr>
        <w:t>فكيف رأيت</w:t>
      </w:r>
      <w:r w:rsidR="009431ED">
        <w:rPr>
          <w:rFonts w:hint="cs"/>
          <w:rtl/>
        </w:rPr>
        <w:t>؟)</w:t>
      </w:r>
      <w:r>
        <w:rPr>
          <w:rFonts w:hint="cs"/>
          <w:rtl/>
        </w:rPr>
        <w:t xml:space="preserve"> قال</w:t>
      </w:r>
      <w:r w:rsidR="00603FE9">
        <w:rPr>
          <w:rFonts w:hint="cs"/>
          <w:rtl/>
        </w:rPr>
        <w:t xml:space="preserve">: </w:t>
      </w:r>
      <w:r>
        <w:rPr>
          <w:rFonts w:hint="cs"/>
          <w:rtl/>
        </w:rPr>
        <w:t xml:space="preserve">لم </w:t>
      </w:r>
      <w:r w:rsidR="009E11FC">
        <w:rPr>
          <w:rFonts w:hint="cs"/>
          <w:rtl/>
        </w:rPr>
        <w:t>أ</w:t>
      </w:r>
      <w:r>
        <w:rPr>
          <w:rFonts w:hint="cs"/>
          <w:rtl/>
        </w:rPr>
        <w:t>رك عدلت</w:t>
      </w:r>
      <w:r w:rsidR="009E11FC">
        <w:rPr>
          <w:rFonts w:hint="cs"/>
          <w:rtl/>
        </w:rPr>
        <w:t>َ</w:t>
      </w:r>
      <w:r w:rsidR="00603FE9">
        <w:rPr>
          <w:rFonts w:hint="cs"/>
          <w:rtl/>
        </w:rPr>
        <w:t xml:space="preserve">؛ </w:t>
      </w:r>
      <w:r>
        <w:rPr>
          <w:rFonts w:hint="cs"/>
          <w:rtl/>
        </w:rPr>
        <w:t xml:space="preserve">فغضب رسول الله </w:t>
      </w:r>
      <w:r w:rsidRPr="00A804FD">
        <w:rPr>
          <w:rStyle w:val="libAlaemChar"/>
          <w:rFonts w:eastAsiaTheme="minorHAnsi"/>
          <w:rtl/>
        </w:rPr>
        <w:t>صلى‌الله‌عليه‌وآله‌وسلم</w:t>
      </w:r>
      <w:r w:rsidR="00864EEE">
        <w:rPr>
          <w:rFonts w:hint="cs"/>
          <w:rtl/>
        </w:rPr>
        <w:t xml:space="preserve">، </w:t>
      </w:r>
      <w:r>
        <w:rPr>
          <w:rFonts w:hint="cs"/>
          <w:rtl/>
        </w:rPr>
        <w:t>ثمّ قال</w:t>
      </w:r>
      <w:r w:rsidR="00603FE9">
        <w:rPr>
          <w:rFonts w:hint="cs"/>
          <w:rtl/>
        </w:rPr>
        <w:t xml:space="preserve">: </w:t>
      </w:r>
      <w:r w:rsidR="009431ED">
        <w:rPr>
          <w:rFonts w:hint="cs"/>
          <w:rtl/>
        </w:rPr>
        <w:t>(</w:t>
      </w:r>
      <w:r>
        <w:rPr>
          <w:rFonts w:hint="cs"/>
          <w:rtl/>
        </w:rPr>
        <w:t>ويحك</w:t>
      </w:r>
      <w:r w:rsidR="004A4E29">
        <w:rPr>
          <w:rFonts w:hint="cs"/>
          <w:rtl/>
        </w:rPr>
        <w:t xml:space="preserve">! </w:t>
      </w:r>
      <w:r>
        <w:rPr>
          <w:rFonts w:hint="cs"/>
          <w:rtl/>
        </w:rPr>
        <w:t>إذا لم يكن العدل عندي فعند من يكون</w:t>
      </w:r>
      <w:r w:rsidR="004A4E29">
        <w:rPr>
          <w:rFonts w:hint="cs"/>
          <w:rtl/>
        </w:rPr>
        <w:t>!</w:t>
      </w:r>
      <w:r w:rsidR="001C4878">
        <w:rPr>
          <w:rFonts w:hint="cs"/>
          <w:rtl/>
        </w:rPr>
        <w:t>.</w:t>
      </w:r>
      <w:r w:rsidR="009431ED">
        <w:rPr>
          <w:rFonts w:hint="cs"/>
          <w:rtl/>
        </w:rPr>
        <w:t>.</w:t>
      </w:r>
      <w:r>
        <w:rPr>
          <w:rFonts w:hint="cs"/>
          <w:rtl/>
        </w:rPr>
        <w:t>.</w:t>
      </w:r>
      <w:r w:rsidR="009431ED">
        <w:rPr>
          <w:rFonts w:hint="cs"/>
          <w:rtl/>
        </w:rPr>
        <w:t>)</w:t>
      </w:r>
      <w:r>
        <w:rPr>
          <w:rFonts w:hint="cs"/>
          <w:rtl/>
        </w:rPr>
        <w:t xml:space="preserve"> وقد ذكرنا من أخباره في غير هذا المورد</w:t>
      </w:r>
      <w:r w:rsidR="00864EEE">
        <w:rPr>
          <w:rFonts w:hint="cs"/>
          <w:rtl/>
        </w:rPr>
        <w:t xml:space="preserve">، </w:t>
      </w:r>
      <w:r>
        <w:rPr>
          <w:rFonts w:hint="cs"/>
          <w:rtl/>
        </w:rPr>
        <w:t>وأنّه ل</w:t>
      </w:r>
      <w:r w:rsidR="00285D57">
        <w:rPr>
          <w:rFonts w:hint="cs"/>
          <w:rtl/>
        </w:rPr>
        <w:t>ـ</w:t>
      </w:r>
      <w:r>
        <w:rPr>
          <w:rFonts w:hint="cs"/>
          <w:rtl/>
        </w:rPr>
        <w:t>م</w:t>
      </w:r>
      <w:r w:rsidR="00285D57">
        <w:rPr>
          <w:rFonts w:hint="cs"/>
          <w:rtl/>
        </w:rPr>
        <w:t>ـ</w:t>
      </w:r>
      <w:r>
        <w:rPr>
          <w:rFonts w:hint="cs"/>
          <w:rtl/>
        </w:rPr>
        <w:t>ّا تولّى بعث رسول الله خلفه أبابكر ليقتله</w:t>
      </w:r>
      <w:r w:rsidR="004A4E29">
        <w:rPr>
          <w:rFonts w:hint="cs"/>
          <w:rtl/>
        </w:rPr>
        <w:t xml:space="preserve">! </w:t>
      </w:r>
      <w:r>
        <w:rPr>
          <w:rFonts w:hint="cs"/>
          <w:rtl/>
        </w:rPr>
        <w:t>فذهب أبوبكر ثمّ عاد وقال</w:t>
      </w:r>
      <w:r w:rsidR="00603FE9">
        <w:rPr>
          <w:rFonts w:hint="cs"/>
          <w:rtl/>
        </w:rPr>
        <w:t xml:space="preserve">: </w:t>
      </w:r>
      <w:r>
        <w:rPr>
          <w:rFonts w:hint="cs"/>
          <w:rtl/>
        </w:rPr>
        <w:t>وجدته يصلّي</w:t>
      </w:r>
      <w:r w:rsidR="00864EEE">
        <w:rPr>
          <w:rFonts w:hint="cs"/>
          <w:rtl/>
        </w:rPr>
        <w:t xml:space="preserve">، </w:t>
      </w:r>
      <w:r>
        <w:rPr>
          <w:rFonts w:hint="cs"/>
          <w:rtl/>
        </w:rPr>
        <w:t>فقال لعمر</w:t>
      </w:r>
      <w:r w:rsidR="00603FE9">
        <w:rPr>
          <w:rFonts w:hint="cs"/>
          <w:rtl/>
        </w:rPr>
        <w:t xml:space="preserve">: </w:t>
      </w:r>
      <w:r>
        <w:rPr>
          <w:rFonts w:hint="cs"/>
          <w:rtl/>
        </w:rPr>
        <w:t>مثل ذلك</w:t>
      </w:r>
      <w:r w:rsidR="00864EEE">
        <w:rPr>
          <w:rFonts w:hint="cs"/>
          <w:rtl/>
        </w:rPr>
        <w:t xml:space="preserve">، </w:t>
      </w:r>
      <w:r>
        <w:rPr>
          <w:rFonts w:hint="cs"/>
          <w:rtl/>
        </w:rPr>
        <w:t>فعاد وقال</w:t>
      </w:r>
      <w:r w:rsidR="00603FE9">
        <w:rPr>
          <w:rFonts w:hint="cs"/>
          <w:rtl/>
        </w:rPr>
        <w:t xml:space="preserve">: </w:t>
      </w:r>
      <w:r>
        <w:rPr>
          <w:rFonts w:hint="cs"/>
          <w:rtl/>
        </w:rPr>
        <w:t>وجدته يصلّي</w:t>
      </w:r>
      <w:r w:rsidR="004A4E29">
        <w:rPr>
          <w:rFonts w:hint="cs"/>
          <w:rtl/>
        </w:rPr>
        <w:t xml:space="preserve">! </w:t>
      </w:r>
      <w:r>
        <w:rPr>
          <w:rFonts w:hint="cs"/>
          <w:rtl/>
        </w:rPr>
        <w:t>فما أشبه هذا الإمتحان بيوم خيبر وحديث الراية</w:t>
      </w:r>
      <w:r w:rsidR="00864EEE">
        <w:rPr>
          <w:rFonts w:hint="cs"/>
          <w:rtl/>
        </w:rPr>
        <w:t xml:space="preserve">، </w:t>
      </w:r>
      <w:r>
        <w:rPr>
          <w:rFonts w:hint="cs"/>
          <w:rtl/>
        </w:rPr>
        <w:t xml:space="preserve">إذ امتحن رسول الله </w:t>
      </w:r>
      <w:r w:rsidRPr="00A804FD">
        <w:rPr>
          <w:rStyle w:val="libAlaemChar"/>
          <w:rFonts w:eastAsiaTheme="minorHAnsi"/>
          <w:rtl/>
        </w:rPr>
        <w:t>صلى‌الله‌عليه‌وآله‌وسلم</w:t>
      </w:r>
      <w:r>
        <w:rPr>
          <w:rFonts w:hint="cs"/>
          <w:rtl/>
        </w:rPr>
        <w:t xml:space="preserve"> الرجلين فأعطى الأو</w:t>
      </w:r>
      <w:r w:rsidR="009E11FC">
        <w:rPr>
          <w:rFonts w:hint="cs"/>
          <w:rtl/>
        </w:rPr>
        <w:t>ّ</w:t>
      </w:r>
      <w:r>
        <w:rPr>
          <w:rFonts w:hint="cs"/>
          <w:rtl/>
        </w:rPr>
        <w:t>ل الراية فمضى قليلاً ثمّ عاد ي</w:t>
      </w:r>
      <w:r w:rsidR="009E11FC">
        <w:rPr>
          <w:rFonts w:hint="cs"/>
          <w:rtl/>
        </w:rPr>
        <w:t>ُ</w:t>
      </w:r>
      <w:r>
        <w:rPr>
          <w:rFonts w:hint="cs"/>
          <w:rtl/>
        </w:rPr>
        <w:t>جب</w:t>
      </w:r>
      <w:r w:rsidR="009E11FC">
        <w:rPr>
          <w:rFonts w:hint="cs"/>
          <w:rtl/>
        </w:rPr>
        <w:t>ّ</w:t>
      </w:r>
      <w:r>
        <w:rPr>
          <w:rFonts w:hint="cs"/>
          <w:rtl/>
        </w:rPr>
        <w:t>ن أصحابه وي</w:t>
      </w:r>
      <w:r w:rsidR="009E11FC">
        <w:rPr>
          <w:rFonts w:hint="cs"/>
          <w:rtl/>
        </w:rPr>
        <w:t>ُ</w:t>
      </w:r>
      <w:r>
        <w:rPr>
          <w:rFonts w:hint="cs"/>
          <w:rtl/>
        </w:rPr>
        <w:t>جب</w:t>
      </w:r>
      <w:r w:rsidR="009E11FC">
        <w:rPr>
          <w:rFonts w:hint="cs"/>
          <w:rtl/>
        </w:rPr>
        <w:t>ّ</w:t>
      </w:r>
      <w:r>
        <w:rPr>
          <w:rFonts w:hint="cs"/>
          <w:rtl/>
        </w:rPr>
        <w:t>نه أصحابه</w:t>
      </w:r>
      <w:r w:rsidR="00603FE9">
        <w:rPr>
          <w:rFonts w:hint="cs"/>
          <w:rtl/>
        </w:rPr>
        <w:t xml:space="preserve">؛ </w:t>
      </w:r>
      <w:r>
        <w:rPr>
          <w:rFonts w:hint="cs"/>
          <w:rtl/>
        </w:rPr>
        <w:t>ثم أعطى الثاني الراية فعاد مثل صاحبه</w:t>
      </w:r>
      <w:r w:rsidR="00864EEE">
        <w:rPr>
          <w:rFonts w:hint="cs"/>
          <w:rtl/>
        </w:rPr>
        <w:t xml:space="preserve">، </w:t>
      </w:r>
      <w:r>
        <w:rPr>
          <w:rFonts w:hint="cs"/>
          <w:rtl/>
        </w:rPr>
        <w:t xml:space="preserve">فحينها قال </w:t>
      </w:r>
      <w:r w:rsidRPr="00A804FD">
        <w:rPr>
          <w:rStyle w:val="libAlaemChar"/>
          <w:rFonts w:eastAsiaTheme="minorHAnsi"/>
          <w:rtl/>
        </w:rPr>
        <w:t>صلى‌الله‌عليه‌وآله‌وسلم</w:t>
      </w:r>
      <w:r>
        <w:rPr>
          <w:rFonts w:hint="cs"/>
          <w:rtl/>
        </w:rPr>
        <w:t xml:space="preserve">: </w:t>
      </w:r>
      <w:r w:rsidR="009431ED">
        <w:rPr>
          <w:rFonts w:hint="cs"/>
          <w:rtl/>
        </w:rPr>
        <w:t>(</w:t>
      </w:r>
      <w:r>
        <w:rPr>
          <w:rFonts w:hint="cs"/>
          <w:rtl/>
        </w:rPr>
        <w:t>سأعطي الراية غدا رجلا يحبّ الله ورسوله ويحبّه الله ورسوله كرّار غير فرّار يفتح الله على يديه</w:t>
      </w:r>
      <w:r w:rsidR="009431ED">
        <w:rPr>
          <w:rFonts w:hint="cs"/>
          <w:rtl/>
        </w:rPr>
        <w:t>)</w:t>
      </w:r>
      <w:r w:rsidR="00864EEE">
        <w:rPr>
          <w:rFonts w:hint="cs"/>
          <w:rtl/>
        </w:rPr>
        <w:t xml:space="preserve">، </w:t>
      </w:r>
      <w:r>
        <w:rPr>
          <w:rFonts w:hint="cs"/>
          <w:rtl/>
        </w:rPr>
        <w:t>فلمّا كان الغد دعا</w:t>
      </w:r>
      <w:r w:rsidR="00E55B10">
        <w:rPr>
          <w:rFonts w:hint="cs"/>
          <w:rtl/>
        </w:rPr>
        <w:t xml:space="preserve"> عليًّا </w:t>
      </w:r>
      <w:r w:rsidRPr="006D237D">
        <w:rPr>
          <w:rStyle w:val="libAlaemChar"/>
          <w:rFonts w:eastAsiaTheme="minorHAnsi"/>
          <w:rtl/>
        </w:rPr>
        <w:t>عليه‌السلام</w:t>
      </w:r>
      <w:r>
        <w:rPr>
          <w:rFonts w:hint="cs"/>
          <w:rtl/>
        </w:rPr>
        <w:t xml:space="preserve"> الذي شاء الله تعالى أن يرمد عينيه</w:t>
      </w:r>
      <w:r w:rsidR="00864EEE">
        <w:rPr>
          <w:rFonts w:hint="cs"/>
          <w:rtl/>
        </w:rPr>
        <w:t xml:space="preserve">، </w:t>
      </w:r>
      <w:r>
        <w:rPr>
          <w:rFonts w:hint="cs"/>
          <w:rtl/>
        </w:rPr>
        <w:t>فيكشف صفحة الآمر</w:t>
      </w:r>
      <w:r w:rsidR="00864EEE">
        <w:rPr>
          <w:rFonts w:hint="cs"/>
          <w:rtl/>
        </w:rPr>
        <w:t xml:space="preserve">، </w:t>
      </w:r>
      <w:r>
        <w:rPr>
          <w:rFonts w:hint="cs"/>
          <w:rtl/>
        </w:rPr>
        <w:t>والمنفّذ للتحريق</w:t>
      </w:r>
      <w:r w:rsidR="00603FE9">
        <w:rPr>
          <w:rFonts w:hint="cs"/>
          <w:rtl/>
        </w:rPr>
        <w:t xml:space="preserve">؛ </w:t>
      </w:r>
      <w:r>
        <w:rPr>
          <w:rFonts w:hint="cs"/>
          <w:rtl/>
        </w:rPr>
        <w:t>فكان الرجل الذي يحبّه الله ورسوله</w:t>
      </w:r>
      <w:r w:rsidR="00864EEE">
        <w:rPr>
          <w:rFonts w:hint="cs"/>
          <w:rtl/>
        </w:rPr>
        <w:t xml:space="preserve">، </w:t>
      </w:r>
      <w:r>
        <w:rPr>
          <w:rFonts w:hint="cs"/>
          <w:rtl/>
        </w:rPr>
        <w:t>وهو يحبّهما</w:t>
      </w:r>
      <w:r w:rsidR="00864EEE">
        <w:rPr>
          <w:rFonts w:hint="cs"/>
          <w:rtl/>
        </w:rPr>
        <w:t xml:space="preserve">، </w:t>
      </w:r>
      <w:r>
        <w:rPr>
          <w:rFonts w:hint="cs"/>
          <w:rtl/>
        </w:rPr>
        <w:t>ونتيجة هذا الحبّ أنّه كثير الكرّ</w:t>
      </w:r>
      <w:r w:rsidR="00864EEE">
        <w:rPr>
          <w:rFonts w:hint="cs"/>
          <w:rtl/>
        </w:rPr>
        <w:t xml:space="preserve">، </w:t>
      </w:r>
      <w:r>
        <w:rPr>
          <w:rFonts w:hint="cs"/>
          <w:rtl/>
        </w:rPr>
        <w:t>لا يفرّ أبداً</w:t>
      </w:r>
      <w:r w:rsidR="001C4878">
        <w:rPr>
          <w:rFonts w:hint="cs"/>
          <w:rtl/>
        </w:rPr>
        <w:t xml:space="preserve">. </w:t>
      </w:r>
      <w:r>
        <w:rPr>
          <w:rFonts w:hint="cs"/>
          <w:rtl/>
        </w:rPr>
        <w:t>فمسح بريقه عينيه وأعطاه الراية فراح يهرول بها هرولةً</w:t>
      </w:r>
      <w:r w:rsidR="004A4E29">
        <w:rPr>
          <w:rFonts w:hint="cs"/>
          <w:rtl/>
        </w:rPr>
        <w:t xml:space="preserve">! </w:t>
      </w:r>
      <w:r>
        <w:rPr>
          <w:rFonts w:hint="cs"/>
          <w:rtl/>
        </w:rPr>
        <w:t xml:space="preserve">حتّى ركزها في أطم من آطام اليهود وقتل عظيمهم </w:t>
      </w:r>
      <w:r w:rsidR="009431ED">
        <w:rPr>
          <w:rFonts w:hint="cs"/>
          <w:rtl/>
        </w:rPr>
        <w:t>(</w:t>
      </w:r>
      <w:r>
        <w:rPr>
          <w:rFonts w:hint="cs"/>
          <w:rtl/>
        </w:rPr>
        <w:t>مرحب</w:t>
      </w:r>
      <w:r w:rsidR="009431ED">
        <w:rPr>
          <w:rFonts w:hint="cs"/>
          <w:rtl/>
        </w:rPr>
        <w:t>)</w:t>
      </w:r>
      <w:r>
        <w:rPr>
          <w:rFonts w:hint="cs"/>
          <w:rtl/>
        </w:rPr>
        <w:t xml:space="preserve"> وقلع باب حصنهم فما زال بيده يذبّ به عن نفسه حتّى كان الفتح على يديه</w:t>
      </w:r>
      <w:r w:rsidR="001C4878">
        <w:rPr>
          <w:rFonts w:hint="cs"/>
          <w:rtl/>
        </w:rPr>
        <w:t xml:space="preserve">. </w:t>
      </w:r>
      <w:r>
        <w:rPr>
          <w:rFonts w:hint="cs"/>
          <w:rtl/>
        </w:rPr>
        <w:t>وقد تكلّمنا عن حديث الراية مفص</w:t>
      </w:r>
      <w:r w:rsidR="00F34DED">
        <w:rPr>
          <w:rFonts w:hint="cs"/>
          <w:rtl/>
        </w:rPr>
        <w:t>ّ</w:t>
      </w:r>
      <w:r>
        <w:rPr>
          <w:rFonts w:hint="cs"/>
          <w:rtl/>
        </w:rPr>
        <w:t>لا</w:t>
      </w:r>
      <w:r w:rsidR="00F34DED">
        <w:rPr>
          <w:rFonts w:hint="cs"/>
          <w:rtl/>
        </w:rPr>
        <w:t>ً</w:t>
      </w:r>
      <w:r>
        <w:rPr>
          <w:rFonts w:hint="cs"/>
          <w:rtl/>
        </w:rPr>
        <w:t xml:space="preserve"> مع مصادره في موضع آخر</w:t>
      </w:r>
      <w:r w:rsidR="00864EEE">
        <w:rPr>
          <w:rFonts w:hint="cs"/>
          <w:rtl/>
        </w:rPr>
        <w:t>،</w:t>
      </w:r>
      <w:r w:rsidR="00B154FA">
        <w:rPr>
          <w:rFonts w:hint="cs"/>
          <w:rtl/>
        </w:rPr>
        <w:t xml:space="preserve"> إلّا </w:t>
      </w:r>
      <w:r>
        <w:rPr>
          <w:rFonts w:hint="cs"/>
          <w:rtl/>
        </w:rPr>
        <w:t xml:space="preserve">أنّ هذه الثلاثيّة التي أراد النبيّ </w:t>
      </w:r>
      <w:r w:rsidR="00DC6AF4" w:rsidRPr="00A804FD">
        <w:rPr>
          <w:rStyle w:val="libAlaemChar"/>
          <w:rFonts w:eastAsiaTheme="minorHAnsi"/>
          <w:rtl/>
        </w:rPr>
        <w:t>صلى‌الله‌عليه‌وآله‌وسلم</w:t>
      </w:r>
      <w:r>
        <w:rPr>
          <w:rFonts w:hint="cs"/>
          <w:rtl/>
        </w:rPr>
        <w:t xml:space="preserve"> لنا أن نتأمّل بها ونأخذ منها العبر</w:t>
      </w:r>
      <w:r w:rsidR="00603FE9">
        <w:rPr>
          <w:rFonts w:hint="cs"/>
          <w:rtl/>
        </w:rPr>
        <w:t xml:space="preserve">؛ </w:t>
      </w:r>
      <w:r>
        <w:rPr>
          <w:rFonts w:hint="cs"/>
          <w:rtl/>
        </w:rPr>
        <w:t>فكما في حديث الراية فغيره كثير مما يثير المشاعر ويفرض أكثر من سؤال لمعرفة م</w:t>
      </w:r>
      <w:r w:rsidR="00F34DED">
        <w:rPr>
          <w:rFonts w:hint="cs"/>
          <w:rtl/>
        </w:rPr>
        <w:t>َ</w:t>
      </w:r>
      <w:r>
        <w:rPr>
          <w:rFonts w:hint="cs"/>
          <w:rtl/>
        </w:rPr>
        <w:t>ن</w:t>
      </w:r>
      <w:r w:rsidR="00F34DED">
        <w:rPr>
          <w:rFonts w:hint="cs"/>
          <w:rtl/>
        </w:rPr>
        <w:t>؟</w:t>
      </w:r>
      <w:r>
        <w:rPr>
          <w:rFonts w:hint="cs"/>
          <w:rtl/>
        </w:rPr>
        <w:t xml:space="preserve"> ولماذا نحبّ ونوالي</w:t>
      </w:r>
      <w:r w:rsidR="00F34DED">
        <w:rPr>
          <w:rFonts w:hint="cs"/>
          <w:rtl/>
        </w:rPr>
        <w:t>!!</w:t>
      </w:r>
      <w:r w:rsidR="001C4878">
        <w:rPr>
          <w:rFonts w:hint="cs"/>
          <w:rtl/>
        </w:rPr>
        <w:t xml:space="preserve">. </w:t>
      </w:r>
    </w:p>
    <w:p w:rsidR="00526C05" w:rsidRDefault="0000540D" w:rsidP="003021C9">
      <w:pPr>
        <w:pStyle w:val="libNormal"/>
        <w:rPr>
          <w:rtl/>
        </w:rPr>
      </w:pPr>
      <w:r>
        <w:rPr>
          <w:rFonts w:hint="cs"/>
          <w:rtl/>
        </w:rPr>
        <w:t>وفي حديث ذي الخويصرة التميميّ النجديّ</w:t>
      </w:r>
      <w:r w:rsidR="00603FE9">
        <w:rPr>
          <w:rFonts w:hint="cs"/>
          <w:rtl/>
        </w:rPr>
        <w:t xml:space="preserve">: </w:t>
      </w:r>
      <w:r>
        <w:rPr>
          <w:rFonts w:hint="cs"/>
          <w:rtl/>
        </w:rPr>
        <w:t>بعد أن رجع عمر وقال</w:t>
      </w:r>
      <w:r w:rsidR="00603FE9">
        <w:rPr>
          <w:rFonts w:hint="cs"/>
          <w:rtl/>
        </w:rPr>
        <w:t xml:space="preserve">: </w:t>
      </w:r>
      <w:r>
        <w:rPr>
          <w:rFonts w:hint="cs"/>
          <w:rtl/>
        </w:rPr>
        <w:t>وجدته يصلّي</w:t>
      </w:r>
      <w:r w:rsidR="00603FE9">
        <w:rPr>
          <w:rFonts w:hint="cs"/>
          <w:rtl/>
        </w:rPr>
        <w:t xml:space="preserve">؛ </w:t>
      </w:r>
      <w:r>
        <w:rPr>
          <w:rFonts w:hint="cs"/>
          <w:rtl/>
        </w:rPr>
        <w:t>لم يبق إل</w:t>
      </w:r>
      <w:r w:rsidR="00F34DED">
        <w:rPr>
          <w:rFonts w:hint="cs"/>
          <w:rtl/>
        </w:rPr>
        <w:t>ّ</w:t>
      </w:r>
      <w:r>
        <w:rPr>
          <w:rFonts w:hint="cs"/>
          <w:rtl/>
        </w:rPr>
        <w:t>ا ذو الفقار وحامله أبو الحسنين علي</w:t>
      </w:r>
      <w:r w:rsidR="00F34DED">
        <w:rPr>
          <w:rFonts w:hint="cs"/>
          <w:rtl/>
        </w:rPr>
        <w:t>ّ</w:t>
      </w:r>
      <w:r>
        <w:rPr>
          <w:rFonts w:hint="cs"/>
          <w:rtl/>
        </w:rPr>
        <w:t xml:space="preserve"> </w:t>
      </w:r>
      <w:r w:rsidRPr="006D237D">
        <w:rPr>
          <w:rStyle w:val="libAlaemChar"/>
          <w:rFonts w:eastAsiaTheme="minorHAnsi"/>
          <w:rtl/>
        </w:rPr>
        <w:t>عليه‌السلام</w:t>
      </w:r>
      <w:r w:rsidR="00864EEE">
        <w:rPr>
          <w:rFonts w:hint="cs"/>
          <w:rtl/>
        </w:rPr>
        <w:t xml:space="preserve">، </w:t>
      </w:r>
      <w:r w:rsidR="00526C05">
        <w:rPr>
          <w:rFonts w:hint="cs"/>
          <w:rtl/>
        </w:rPr>
        <w:t xml:space="preserve">فبعثه رسول الله </w:t>
      </w:r>
      <w:r w:rsidR="00526C05" w:rsidRPr="00A804FD">
        <w:rPr>
          <w:rStyle w:val="libAlaemChar"/>
          <w:rFonts w:eastAsiaTheme="minorHAnsi"/>
          <w:rtl/>
        </w:rPr>
        <w:t>صلى‌الله‌عليه‌وآله‌وسلم</w:t>
      </w:r>
      <w:r w:rsidR="00864EEE">
        <w:rPr>
          <w:rFonts w:hint="cs"/>
          <w:rtl/>
        </w:rPr>
        <w:t xml:space="preserve">، </w:t>
      </w:r>
      <w:r w:rsidR="00526C05">
        <w:rPr>
          <w:rFonts w:hint="cs"/>
          <w:rtl/>
        </w:rPr>
        <w:t>ثمّ عاد وقال</w:t>
      </w:r>
      <w:r w:rsidR="00603FE9">
        <w:rPr>
          <w:rFonts w:hint="cs"/>
          <w:rtl/>
        </w:rPr>
        <w:t xml:space="preserve">: </w:t>
      </w:r>
      <w:r w:rsidR="009431ED">
        <w:rPr>
          <w:rFonts w:hint="cs"/>
          <w:rtl/>
        </w:rPr>
        <w:t>(</w:t>
      </w:r>
      <w:r w:rsidR="00526C05">
        <w:rPr>
          <w:rFonts w:hint="cs"/>
          <w:rtl/>
        </w:rPr>
        <w:t>يا رسول الله</w:t>
      </w:r>
      <w:r w:rsidR="00864EEE">
        <w:rPr>
          <w:rFonts w:hint="cs"/>
          <w:rtl/>
        </w:rPr>
        <w:t xml:space="preserve">، </w:t>
      </w:r>
      <w:r w:rsidR="00526C05">
        <w:rPr>
          <w:rFonts w:hint="cs"/>
          <w:rtl/>
        </w:rPr>
        <w:t>لم أجده</w:t>
      </w:r>
      <w:r w:rsidR="009431ED">
        <w:rPr>
          <w:rFonts w:hint="cs"/>
          <w:rtl/>
        </w:rPr>
        <w:t>)</w:t>
      </w:r>
      <w:r w:rsidR="001C4878">
        <w:rPr>
          <w:rFonts w:hint="cs"/>
          <w:rtl/>
        </w:rPr>
        <w:t xml:space="preserve">. </w:t>
      </w:r>
      <w:r w:rsidR="00526C05">
        <w:rPr>
          <w:rFonts w:hint="cs"/>
          <w:rtl/>
        </w:rPr>
        <w:t xml:space="preserve">فقال </w:t>
      </w:r>
      <w:r w:rsidR="00526C05" w:rsidRPr="00A804FD">
        <w:rPr>
          <w:rStyle w:val="libAlaemChar"/>
          <w:rFonts w:eastAsiaTheme="minorHAnsi"/>
          <w:rtl/>
        </w:rPr>
        <w:t>صلى‌الله‌عليه‌وآله‌وسلم</w:t>
      </w:r>
      <w:r w:rsidR="00526C05">
        <w:rPr>
          <w:rFonts w:hint="cs"/>
          <w:rtl/>
        </w:rPr>
        <w:t>: أما إنّه سيخرج من ضئضئ هذا قوم يمرقون من الدين كما يمرق السهم من الرّمية</w:t>
      </w:r>
      <w:r w:rsidR="001C4878">
        <w:rPr>
          <w:rFonts w:hint="cs"/>
          <w:rtl/>
        </w:rPr>
        <w:t>.</w:t>
      </w:r>
      <w:r w:rsidR="009431ED">
        <w:rPr>
          <w:rFonts w:hint="cs"/>
          <w:rtl/>
        </w:rPr>
        <w:t>.</w:t>
      </w:r>
      <w:r w:rsidR="00526C05">
        <w:rPr>
          <w:rFonts w:hint="cs"/>
          <w:rtl/>
        </w:rPr>
        <w:t>.</w:t>
      </w:r>
      <w:r w:rsidR="009431ED">
        <w:rPr>
          <w:rFonts w:hint="cs"/>
          <w:rtl/>
        </w:rPr>
        <w:t>)</w:t>
      </w:r>
      <w:r w:rsidR="001C4878">
        <w:rPr>
          <w:rFonts w:hint="cs"/>
          <w:rtl/>
        </w:rPr>
        <w:t xml:space="preserve">. </w:t>
      </w:r>
    </w:p>
    <w:p w:rsidR="00526C05" w:rsidRDefault="00526C05" w:rsidP="009431ED">
      <w:pPr>
        <w:pStyle w:val="libNormal"/>
        <w:rPr>
          <w:rtl/>
        </w:rPr>
      </w:pPr>
      <w:r>
        <w:rPr>
          <w:rtl/>
        </w:rPr>
        <w:br w:type="page"/>
      </w:r>
    </w:p>
    <w:p w:rsidR="0000540D" w:rsidRDefault="00C24DF0" w:rsidP="003021C9">
      <w:pPr>
        <w:pStyle w:val="libNormal"/>
        <w:rPr>
          <w:rtl/>
        </w:rPr>
      </w:pPr>
      <w:r>
        <w:rPr>
          <w:rFonts w:hint="cs"/>
          <w:rtl/>
        </w:rPr>
        <w:lastRenderedPageBreak/>
        <w:t xml:space="preserve">وقد تكلّمنا بتفصيل عن الخوارج الذين حذّر منهم رسول الله </w:t>
      </w:r>
      <w:r w:rsidRPr="00A804FD">
        <w:rPr>
          <w:rStyle w:val="libAlaemChar"/>
          <w:rFonts w:eastAsiaTheme="minorHAnsi"/>
          <w:rtl/>
        </w:rPr>
        <w:t>صلى‌الله‌عليه‌وآله‌وسلم</w:t>
      </w:r>
      <w:r>
        <w:rPr>
          <w:rFonts w:hint="cs"/>
          <w:rtl/>
        </w:rPr>
        <w:t xml:space="preserve"> وصفاتهم وأنّ</w:t>
      </w:r>
      <w:r w:rsidR="00E55B10">
        <w:rPr>
          <w:rFonts w:hint="cs"/>
          <w:rtl/>
        </w:rPr>
        <w:t xml:space="preserve"> عليًّا </w:t>
      </w:r>
      <w:r>
        <w:rPr>
          <w:rFonts w:hint="cs"/>
          <w:rtl/>
        </w:rPr>
        <w:t>سيتولّى قتالهم</w:t>
      </w:r>
      <w:r w:rsidR="00864EEE">
        <w:rPr>
          <w:rFonts w:hint="cs"/>
          <w:rtl/>
        </w:rPr>
        <w:t xml:space="preserve">، </w:t>
      </w:r>
      <w:r>
        <w:rPr>
          <w:rFonts w:hint="cs"/>
          <w:rtl/>
        </w:rPr>
        <w:t>وحثّ على قتالهم</w:t>
      </w:r>
      <w:r w:rsidR="00864EEE">
        <w:rPr>
          <w:rFonts w:hint="cs"/>
          <w:rtl/>
        </w:rPr>
        <w:t xml:space="preserve">، </w:t>
      </w:r>
      <w:r>
        <w:rPr>
          <w:rFonts w:hint="cs"/>
          <w:rtl/>
        </w:rPr>
        <w:t>وذكرنا فيه أمراً اقتضت الضرورة إعادة ذكره وهو ما رواه أبو سعيد الخدريّ</w:t>
      </w:r>
      <w:r w:rsidR="00603FE9">
        <w:rPr>
          <w:rFonts w:hint="cs"/>
          <w:rtl/>
        </w:rPr>
        <w:t xml:space="preserve">: </w:t>
      </w:r>
      <w:r>
        <w:rPr>
          <w:rFonts w:hint="cs"/>
          <w:rtl/>
        </w:rPr>
        <w:t>أنّ ذا الخويصرة التميميّ</w:t>
      </w:r>
      <w:r w:rsidR="00864EEE">
        <w:rPr>
          <w:rFonts w:hint="cs"/>
          <w:rtl/>
        </w:rPr>
        <w:t xml:space="preserve">، </w:t>
      </w:r>
      <w:r>
        <w:rPr>
          <w:rFonts w:hint="cs"/>
          <w:rtl/>
        </w:rPr>
        <w:t>وهو حرقوص بن زهير</w:t>
      </w:r>
      <w:r w:rsidR="00864EEE">
        <w:rPr>
          <w:rFonts w:hint="cs"/>
          <w:rtl/>
        </w:rPr>
        <w:t xml:space="preserve">، </w:t>
      </w:r>
      <w:r>
        <w:rPr>
          <w:rFonts w:hint="cs"/>
          <w:rtl/>
        </w:rPr>
        <w:t>أصل الخوارج</w:t>
      </w:r>
      <w:r w:rsidR="00603FE9">
        <w:rPr>
          <w:rFonts w:hint="cs"/>
          <w:rtl/>
        </w:rPr>
        <w:t xml:space="preserve">؛ </w:t>
      </w:r>
      <w:r>
        <w:rPr>
          <w:rFonts w:hint="cs"/>
          <w:rtl/>
        </w:rPr>
        <w:t xml:space="preserve">ثمّ ذكر خبره مع النبيّ </w:t>
      </w:r>
      <w:r w:rsidRPr="00A804FD">
        <w:rPr>
          <w:rStyle w:val="libAlaemChar"/>
          <w:rFonts w:eastAsiaTheme="minorHAnsi"/>
          <w:rtl/>
        </w:rPr>
        <w:t>صلى‌الله‌عليه‌وآله‌وسلم</w:t>
      </w:r>
      <w:r w:rsidR="001C4878">
        <w:rPr>
          <w:rFonts w:hint="cs"/>
          <w:rtl/>
        </w:rPr>
        <w:t xml:space="preserve">. </w:t>
      </w:r>
    </w:p>
    <w:p w:rsidR="00C24DF0" w:rsidRDefault="00C24DF0" w:rsidP="0028693A">
      <w:pPr>
        <w:pStyle w:val="libNormal"/>
        <w:rPr>
          <w:rtl/>
        </w:rPr>
      </w:pPr>
      <w:r>
        <w:rPr>
          <w:rFonts w:hint="cs"/>
          <w:rtl/>
        </w:rPr>
        <w:t xml:space="preserve">وعمر الذي شهد موقف حرقوص من النبيّ </w:t>
      </w:r>
      <w:r w:rsidRPr="00A804FD">
        <w:rPr>
          <w:rStyle w:val="libAlaemChar"/>
          <w:rFonts w:eastAsiaTheme="minorHAnsi"/>
          <w:rtl/>
        </w:rPr>
        <w:t>صلى‌الله‌عليه‌وآله‌وسلم</w:t>
      </w:r>
      <w:r w:rsidR="00864EEE">
        <w:rPr>
          <w:rFonts w:hint="cs"/>
          <w:rtl/>
        </w:rPr>
        <w:t xml:space="preserve">، </w:t>
      </w:r>
      <w:r>
        <w:rPr>
          <w:rFonts w:hint="cs"/>
          <w:rtl/>
        </w:rPr>
        <w:t xml:space="preserve">وهو ثاني اثنين بعثهما النبيّ </w:t>
      </w:r>
      <w:r w:rsidRPr="00A804FD">
        <w:rPr>
          <w:rStyle w:val="libAlaemChar"/>
          <w:rFonts w:eastAsiaTheme="minorHAnsi"/>
          <w:rtl/>
        </w:rPr>
        <w:t>صلى‌الله‌عليه‌وآله‌وسلم</w:t>
      </w:r>
      <w:r>
        <w:rPr>
          <w:rFonts w:hint="cs"/>
          <w:rtl/>
        </w:rPr>
        <w:t xml:space="preserve"> لقتل حرقوص</w:t>
      </w:r>
      <w:r w:rsidR="00864EEE">
        <w:rPr>
          <w:rFonts w:hint="cs"/>
          <w:rtl/>
        </w:rPr>
        <w:t xml:space="preserve">، </w:t>
      </w:r>
      <w:r>
        <w:rPr>
          <w:rFonts w:hint="cs"/>
          <w:rtl/>
        </w:rPr>
        <w:t>فما قتلاه وزعما أنّه كان يصلّي</w:t>
      </w:r>
      <w:r w:rsidR="00603FE9">
        <w:rPr>
          <w:rFonts w:hint="cs"/>
          <w:rtl/>
        </w:rPr>
        <w:t xml:space="preserve">؛ </w:t>
      </w:r>
      <w:r>
        <w:rPr>
          <w:rFonts w:hint="cs"/>
          <w:rtl/>
        </w:rPr>
        <w:t>فإنّ حرقوص هذا ارتفع شأنه زمن عمر بن الخط</w:t>
      </w:r>
      <w:r w:rsidR="0028693A">
        <w:rPr>
          <w:rFonts w:hint="cs"/>
          <w:rtl/>
        </w:rPr>
        <w:t>ّ</w:t>
      </w:r>
      <w:r>
        <w:rPr>
          <w:rFonts w:hint="cs"/>
          <w:rtl/>
        </w:rPr>
        <w:t>اب إذ أمد</w:t>
      </w:r>
      <w:r w:rsidR="0028693A">
        <w:rPr>
          <w:rFonts w:hint="cs"/>
          <w:rtl/>
        </w:rPr>
        <w:t>ّ</w:t>
      </w:r>
      <w:r>
        <w:rPr>
          <w:rFonts w:hint="cs"/>
          <w:rtl/>
        </w:rPr>
        <w:t xml:space="preserve"> عمر</w:t>
      </w:r>
      <w:r w:rsidR="0028693A">
        <w:rPr>
          <w:rFonts w:hint="cs"/>
          <w:rtl/>
        </w:rPr>
        <w:t>ُ</w:t>
      </w:r>
      <w:r>
        <w:rPr>
          <w:rFonts w:hint="cs"/>
          <w:rtl/>
        </w:rPr>
        <w:t xml:space="preserve"> المسلمين بح</w:t>
      </w:r>
      <w:r w:rsidR="0028693A">
        <w:rPr>
          <w:rFonts w:hint="cs"/>
          <w:rtl/>
        </w:rPr>
        <w:t>ُر</w:t>
      </w:r>
      <w:r>
        <w:rPr>
          <w:rFonts w:hint="cs"/>
          <w:rtl/>
        </w:rPr>
        <w:t>قوص في قتال اله</w:t>
      </w:r>
      <w:r w:rsidR="0028693A">
        <w:rPr>
          <w:rFonts w:hint="cs"/>
          <w:rtl/>
        </w:rPr>
        <w:t>ُ</w:t>
      </w:r>
      <w:r>
        <w:rPr>
          <w:rFonts w:hint="cs"/>
          <w:rtl/>
        </w:rPr>
        <w:t>ر</w:t>
      </w:r>
      <w:r w:rsidR="0028693A">
        <w:rPr>
          <w:rFonts w:hint="cs"/>
          <w:rtl/>
        </w:rPr>
        <w:t>ْ</w:t>
      </w:r>
      <w:r>
        <w:rPr>
          <w:rFonts w:hint="cs"/>
          <w:rtl/>
        </w:rPr>
        <w:t>م</w:t>
      </w:r>
      <w:r w:rsidR="0028693A">
        <w:rPr>
          <w:rFonts w:hint="cs"/>
          <w:rtl/>
        </w:rPr>
        <w:t>ُ</w:t>
      </w:r>
      <w:r>
        <w:rPr>
          <w:rFonts w:hint="cs"/>
          <w:rtl/>
        </w:rPr>
        <w:t>زان</w:t>
      </w:r>
      <w:r w:rsidR="001C4878">
        <w:rPr>
          <w:rFonts w:hint="cs"/>
          <w:rtl/>
        </w:rPr>
        <w:t xml:space="preserve">. </w:t>
      </w:r>
    </w:p>
    <w:p w:rsidR="00C24DF0" w:rsidRDefault="00C24DF0" w:rsidP="00795F7E">
      <w:pPr>
        <w:pStyle w:val="libNormal"/>
        <w:rPr>
          <w:rtl/>
        </w:rPr>
      </w:pPr>
      <w:r>
        <w:rPr>
          <w:rFonts w:hint="cs"/>
          <w:rtl/>
        </w:rPr>
        <w:t>إنّ حكم رسول الله في قتل ح</w:t>
      </w:r>
      <w:r w:rsidR="0028693A">
        <w:rPr>
          <w:rFonts w:hint="cs"/>
          <w:rtl/>
        </w:rPr>
        <w:t>ُ</w:t>
      </w:r>
      <w:r>
        <w:rPr>
          <w:rFonts w:hint="cs"/>
          <w:rtl/>
        </w:rPr>
        <w:t>رقوص</w:t>
      </w:r>
      <w:r w:rsidR="00864EEE">
        <w:rPr>
          <w:rFonts w:hint="cs"/>
          <w:rtl/>
        </w:rPr>
        <w:t xml:space="preserve">، </w:t>
      </w:r>
      <w:r>
        <w:rPr>
          <w:rFonts w:hint="cs"/>
          <w:rtl/>
        </w:rPr>
        <w:t>ماض لا ي</w:t>
      </w:r>
      <w:r w:rsidR="0028693A">
        <w:rPr>
          <w:rFonts w:hint="cs"/>
          <w:rtl/>
        </w:rPr>
        <w:t>ُ</w:t>
      </w:r>
      <w:r>
        <w:rPr>
          <w:rFonts w:hint="cs"/>
          <w:rtl/>
        </w:rPr>
        <w:t>غيّره أحد</w:t>
      </w:r>
      <w:r w:rsidR="00864EEE">
        <w:rPr>
          <w:rFonts w:hint="cs"/>
          <w:rtl/>
        </w:rPr>
        <w:t xml:space="preserve">، </w:t>
      </w:r>
      <w:r>
        <w:rPr>
          <w:rFonts w:hint="cs"/>
          <w:rtl/>
        </w:rPr>
        <w:t>حاله حال حكمه في لعن أ</w:t>
      </w:r>
      <w:r w:rsidR="00795F7E">
        <w:rPr>
          <w:rFonts w:hint="cs"/>
          <w:rtl/>
        </w:rPr>
        <w:t>ُ</w:t>
      </w:r>
      <w:r>
        <w:rPr>
          <w:rFonts w:hint="cs"/>
          <w:rtl/>
        </w:rPr>
        <w:t>ناس من بني أ</w:t>
      </w:r>
      <w:r w:rsidR="00795F7E">
        <w:rPr>
          <w:rFonts w:hint="cs"/>
          <w:rtl/>
        </w:rPr>
        <w:t>ُ</w:t>
      </w:r>
      <w:r>
        <w:rPr>
          <w:rFonts w:hint="cs"/>
          <w:rtl/>
        </w:rPr>
        <w:t>ميّة وبني مروان وحث</w:t>
      </w:r>
      <w:r w:rsidR="00795F7E">
        <w:rPr>
          <w:rFonts w:hint="cs"/>
          <w:rtl/>
        </w:rPr>
        <w:t>ّ</w:t>
      </w:r>
      <w:r>
        <w:rPr>
          <w:rFonts w:hint="cs"/>
          <w:rtl/>
        </w:rPr>
        <w:t>ه على قتل معاوية إذا ر</w:t>
      </w:r>
      <w:r w:rsidR="00795F7E">
        <w:rPr>
          <w:rFonts w:hint="cs"/>
          <w:rtl/>
        </w:rPr>
        <w:t>ُ</w:t>
      </w:r>
      <w:r>
        <w:rPr>
          <w:rFonts w:hint="cs"/>
          <w:rtl/>
        </w:rPr>
        <w:t>ؤي على منبره</w:t>
      </w:r>
      <w:r w:rsidR="001C4878">
        <w:rPr>
          <w:rFonts w:hint="cs"/>
          <w:rtl/>
        </w:rPr>
        <w:t>.</w:t>
      </w:r>
      <w:r w:rsidR="009431ED">
        <w:rPr>
          <w:rFonts w:hint="cs"/>
          <w:rtl/>
        </w:rPr>
        <w:t>.</w:t>
      </w:r>
      <w:r>
        <w:rPr>
          <w:rFonts w:hint="cs"/>
          <w:rtl/>
        </w:rPr>
        <w:t>.</w:t>
      </w:r>
      <w:r w:rsidR="00864EEE">
        <w:rPr>
          <w:rFonts w:hint="cs"/>
          <w:rtl/>
        </w:rPr>
        <w:t xml:space="preserve">، </w:t>
      </w:r>
      <w:r>
        <w:rPr>
          <w:rFonts w:hint="cs"/>
          <w:rtl/>
        </w:rPr>
        <w:t xml:space="preserve">فخالف في كلّ ذلك وخرج على أقوال رسول الله </w:t>
      </w:r>
      <w:r w:rsidRPr="00A804FD">
        <w:rPr>
          <w:rStyle w:val="libAlaemChar"/>
          <w:rFonts w:eastAsiaTheme="minorHAnsi"/>
          <w:rtl/>
        </w:rPr>
        <w:t>صلى‌الله‌عليه‌وآله‌وسلم</w:t>
      </w:r>
      <w:r w:rsidR="00603FE9">
        <w:rPr>
          <w:rFonts w:hint="cs"/>
          <w:rtl/>
        </w:rPr>
        <w:t xml:space="preserve">؛ </w:t>
      </w:r>
      <w:r>
        <w:rPr>
          <w:rFonts w:hint="cs"/>
          <w:rtl/>
        </w:rPr>
        <w:t>فأ</w:t>
      </w:r>
      <w:r w:rsidR="00795F7E">
        <w:rPr>
          <w:rFonts w:hint="cs"/>
          <w:rtl/>
        </w:rPr>
        <w:t>َ</w:t>
      </w:r>
      <w:r>
        <w:rPr>
          <w:rFonts w:hint="cs"/>
          <w:rtl/>
        </w:rPr>
        <w:t>مدّ المسلمين بحرقوص المخدّج</w:t>
      </w:r>
      <w:r w:rsidR="002C54F1">
        <w:rPr>
          <w:rFonts w:hint="cs"/>
          <w:rtl/>
        </w:rPr>
        <w:t xml:space="preserve"> - </w:t>
      </w:r>
      <w:r>
        <w:rPr>
          <w:rFonts w:hint="cs"/>
          <w:rtl/>
        </w:rPr>
        <w:t>أي ناقص اليد</w:t>
      </w:r>
      <w:r w:rsidR="002C54F1">
        <w:rPr>
          <w:rFonts w:hint="cs"/>
          <w:rtl/>
        </w:rPr>
        <w:t xml:space="preserve"> - </w:t>
      </w:r>
      <w:r>
        <w:rPr>
          <w:rFonts w:hint="cs"/>
          <w:rtl/>
        </w:rPr>
        <w:t>وسلّط بني أميّة على الشام</w:t>
      </w:r>
      <w:r w:rsidR="00864EEE">
        <w:rPr>
          <w:rFonts w:hint="cs"/>
          <w:rtl/>
        </w:rPr>
        <w:t xml:space="preserve">، </w:t>
      </w:r>
      <w:r>
        <w:rPr>
          <w:rFonts w:hint="cs"/>
          <w:rtl/>
        </w:rPr>
        <w:t>ول</w:t>
      </w:r>
      <w:r w:rsidR="001F37A4">
        <w:rPr>
          <w:rFonts w:hint="cs"/>
          <w:rtl/>
        </w:rPr>
        <w:t>ـ</w:t>
      </w:r>
      <w:r>
        <w:rPr>
          <w:rFonts w:hint="cs"/>
          <w:rtl/>
        </w:rPr>
        <w:t>مّا نعى إلى أبي سفيان ابنه يزيد وقد مات واليا لعمر على الشام فجعل محلّه ابن هند معاوية فقال له أبو سفيان</w:t>
      </w:r>
      <w:r w:rsidR="00795F7E">
        <w:rPr>
          <w:rFonts w:hint="cs"/>
          <w:rtl/>
        </w:rPr>
        <w:t>،</w:t>
      </w:r>
      <w:r>
        <w:rPr>
          <w:rFonts w:hint="cs"/>
          <w:rtl/>
        </w:rPr>
        <w:t xml:space="preserve"> ومن جعلت مكانه</w:t>
      </w:r>
      <w:r w:rsidR="009431ED">
        <w:rPr>
          <w:rFonts w:hint="cs"/>
          <w:rtl/>
        </w:rPr>
        <w:t>؟</w:t>
      </w:r>
      <w:r>
        <w:rPr>
          <w:rFonts w:hint="cs"/>
          <w:rtl/>
        </w:rPr>
        <w:t xml:space="preserve"> قال عمر</w:t>
      </w:r>
      <w:r w:rsidR="00603FE9">
        <w:rPr>
          <w:rFonts w:hint="cs"/>
          <w:rtl/>
        </w:rPr>
        <w:t xml:space="preserve">: </w:t>
      </w:r>
      <w:r>
        <w:rPr>
          <w:rFonts w:hint="cs"/>
          <w:rtl/>
        </w:rPr>
        <w:t>معاوية</w:t>
      </w:r>
      <w:r w:rsidR="00603FE9">
        <w:rPr>
          <w:rFonts w:hint="cs"/>
          <w:rtl/>
        </w:rPr>
        <w:t xml:space="preserve">؛ </w:t>
      </w:r>
      <w:r>
        <w:rPr>
          <w:rFonts w:hint="cs"/>
          <w:rtl/>
        </w:rPr>
        <w:t>فقال أبو سفيان</w:t>
      </w:r>
      <w:r w:rsidR="00603FE9">
        <w:rPr>
          <w:rFonts w:hint="cs"/>
          <w:rtl/>
        </w:rPr>
        <w:t xml:space="preserve">: </w:t>
      </w:r>
      <w:r>
        <w:rPr>
          <w:rFonts w:hint="cs"/>
          <w:rtl/>
        </w:rPr>
        <w:t>وص</w:t>
      </w:r>
      <w:r w:rsidR="00795F7E">
        <w:rPr>
          <w:rFonts w:hint="cs"/>
          <w:rtl/>
        </w:rPr>
        <w:t>ِ</w:t>
      </w:r>
      <w:r>
        <w:rPr>
          <w:rFonts w:hint="cs"/>
          <w:rtl/>
        </w:rPr>
        <w:t>ل</w:t>
      </w:r>
      <w:r w:rsidR="00795F7E">
        <w:rPr>
          <w:rFonts w:hint="cs"/>
          <w:rtl/>
        </w:rPr>
        <w:t>َ</w:t>
      </w:r>
      <w:r>
        <w:rPr>
          <w:rFonts w:hint="cs"/>
          <w:rtl/>
        </w:rPr>
        <w:t>ت</w:t>
      </w:r>
      <w:r w:rsidR="00795F7E">
        <w:rPr>
          <w:rFonts w:hint="cs"/>
          <w:rtl/>
        </w:rPr>
        <w:t>ُ</w:t>
      </w:r>
      <w:r>
        <w:rPr>
          <w:rFonts w:hint="cs"/>
          <w:rtl/>
        </w:rPr>
        <w:t>ك رح</w:t>
      </w:r>
      <w:r w:rsidR="00FA52F1">
        <w:rPr>
          <w:rFonts w:hint="cs"/>
          <w:rtl/>
        </w:rPr>
        <w:t>ِ</w:t>
      </w:r>
      <w:r>
        <w:rPr>
          <w:rFonts w:hint="cs"/>
          <w:rtl/>
        </w:rPr>
        <w:t>م</w:t>
      </w:r>
      <w:r w:rsidR="00864EEE">
        <w:rPr>
          <w:rFonts w:hint="cs"/>
          <w:rtl/>
        </w:rPr>
        <w:t xml:space="preserve">، </w:t>
      </w:r>
      <w:r>
        <w:rPr>
          <w:rFonts w:hint="cs"/>
          <w:rtl/>
        </w:rPr>
        <w:t>وفي قول</w:t>
      </w:r>
      <w:r w:rsidR="00603FE9">
        <w:rPr>
          <w:rFonts w:hint="cs"/>
          <w:rtl/>
        </w:rPr>
        <w:t xml:space="preserve">: </w:t>
      </w:r>
      <w:r>
        <w:rPr>
          <w:rFonts w:hint="cs"/>
          <w:rtl/>
        </w:rPr>
        <w:t>وصلت</w:t>
      </w:r>
      <w:r w:rsidR="00795F7E">
        <w:rPr>
          <w:rFonts w:hint="cs"/>
          <w:rtl/>
        </w:rPr>
        <w:t>َ</w:t>
      </w:r>
      <w:r>
        <w:rPr>
          <w:rFonts w:hint="cs"/>
          <w:rtl/>
        </w:rPr>
        <w:t xml:space="preserve"> الرحم</w:t>
      </w:r>
      <w:r w:rsidR="004A4E29">
        <w:rPr>
          <w:rFonts w:hint="cs"/>
          <w:rtl/>
        </w:rPr>
        <w:t xml:space="preserve">! </w:t>
      </w:r>
    </w:p>
    <w:p w:rsidR="00C24DF0" w:rsidRDefault="00C24DF0" w:rsidP="00795F7E">
      <w:pPr>
        <w:pStyle w:val="libNormal"/>
        <w:rPr>
          <w:rtl/>
        </w:rPr>
      </w:pPr>
      <w:r>
        <w:rPr>
          <w:rFonts w:hint="cs"/>
          <w:rtl/>
        </w:rPr>
        <w:t>ولمّا جاء ابن هند أو</w:t>
      </w:r>
      <w:r w:rsidR="00795F7E">
        <w:rPr>
          <w:rFonts w:hint="cs"/>
          <w:rtl/>
        </w:rPr>
        <w:t>ّ</w:t>
      </w:r>
      <w:r>
        <w:rPr>
          <w:rFonts w:hint="cs"/>
          <w:rtl/>
        </w:rPr>
        <w:t>ل مر</w:t>
      </w:r>
      <w:r w:rsidR="00795F7E">
        <w:rPr>
          <w:rFonts w:hint="cs"/>
          <w:rtl/>
        </w:rPr>
        <w:t>ّ</w:t>
      </w:r>
      <w:r>
        <w:rPr>
          <w:rFonts w:hint="cs"/>
          <w:rtl/>
        </w:rPr>
        <w:t>ة إلى مك</w:t>
      </w:r>
      <w:r w:rsidR="00795F7E">
        <w:rPr>
          <w:rFonts w:hint="cs"/>
          <w:rtl/>
        </w:rPr>
        <w:t>ّ</w:t>
      </w:r>
      <w:r>
        <w:rPr>
          <w:rFonts w:hint="cs"/>
          <w:rtl/>
        </w:rPr>
        <w:t>ة ذهب أو</w:t>
      </w:r>
      <w:r w:rsidR="00795F7E">
        <w:rPr>
          <w:rFonts w:hint="cs"/>
          <w:rtl/>
        </w:rPr>
        <w:t>ّ</w:t>
      </w:r>
      <w:r>
        <w:rPr>
          <w:rFonts w:hint="cs"/>
          <w:rtl/>
        </w:rPr>
        <w:t>لاً إلى عمر بن الخط</w:t>
      </w:r>
      <w:r w:rsidR="00795F7E">
        <w:rPr>
          <w:rFonts w:hint="cs"/>
          <w:rtl/>
        </w:rPr>
        <w:t>ّ</w:t>
      </w:r>
      <w:r>
        <w:rPr>
          <w:rFonts w:hint="cs"/>
          <w:rtl/>
        </w:rPr>
        <w:t>اب فسأله عمر</w:t>
      </w:r>
      <w:r w:rsidR="00603FE9">
        <w:rPr>
          <w:rFonts w:hint="cs"/>
          <w:rtl/>
        </w:rPr>
        <w:t xml:space="preserve">: </w:t>
      </w:r>
      <w:r>
        <w:rPr>
          <w:rFonts w:hint="cs"/>
          <w:rtl/>
        </w:rPr>
        <w:t>بمن بدأت</w:t>
      </w:r>
      <w:r w:rsidR="009431ED">
        <w:rPr>
          <w:rFonts w:hint="cs"/>
          <w:rtl/>
        </w:rPr>
        <w:t>؟</w:t>
      </w:r>
      <w:r>
        <w:rPr>
          <w:rFonts w:hint="cs"/>
          <w:rtl/>
        </w:rPr>
        <w:t xml:space="preserve"> قال</w:t>
      </w:r>
      <w:r w:rsidR="00603FE9">
        <w:rPr>
          <w:rFonts w:hint="cs"/>
          <w:rtl/>
        </w:rPr>
        <w:t xml:space="preserve">: </w:t>
      </w:r>
      <w:r>
        <w:rPr>
          <w:rFonts w:hint="cs"/>
          <w:rtl/>
        </w:rPr>
        <w:t>بك بدأت</w:t>
      </w:r>
      <w:r w:rsidR="00864EEE">
        <w:rPr>
          <w:rFonts w:hint="cs"/>
          <w:rtl/>
        </w:rPr>
        <w:t xml:space="preserve">، </w:t>
      </w:r>
      <w:r>
        <w:rPr>
          <w:rFonts w:hint="cs"/>
          <w:rtl/>
        </w:rPr>
        <w:t>قال عمر</w:t>
      </w:r>
      <w:r w:rsidR="00603FE9">
        <w:rPr>
          <w:rFonts w:hint="cs"/>
          <w:rtl/>
        </w:rPr>
        <w:t xml:space="preserve">: </w:t>
      </w:r>
      <w:r w:rsidR="00795F7E">
        <w:rPr>
          <w:rFonts w:hint="cs"/>
          <w:rtl/>
        </w:rPr>
        <w:t>إ</w:t>
      </w:r>
      <w:r>
        <w:rPr>
          <w:rFonts w:hint="cs"/>
          <w:rtl/>
        </w:rPr>
        <w:t>بد</w:t>
      </w:r>
      <w:r w:rsidR="00795F7E">
        <w:rPr>
          <w:rFonts w:hint="cs"/>
          <w:rtl/>
        </w:rPr>
        <w:t>أ</w:t>
      </w:r>
      <w:r>
        <w:rPr>
          <w:rFonts w:hint="cs"/>
          <w:rtl/>
        </w:rPr>
        <w:t xml:space="preserve"> بأبويك</w:t>
      </w:r>
      <w:r w:rsidR="00864EEE">
        <w:rPr>
          <w:rFonts w:hint="cs"/>
          <w:rtl/>
        </w:rPr>
        <w:t xml:space="preserve">، </w:t>
      </w:r>
      <w:r>
        <w:rPr>
          <w:rFonts w:hint="cs"/>
          <w:rtl/>
        </w:rPr>
        <w:t>وابدأ بهند أوّلاً</w:t>
      </w:r>
      <w:r w:rsidR="004A4E29">
        <w:rPr>
          <w:rFonts w:hint="cs"/>
          <w:rtl/>
        </w:rPr>
        <w:t xml:space="preserve">! </w:t>
      </w:r>
    </w:p>
    <w:p w:rsidR="00C24DF0" w:rsidRDefault="00C24DF0" w:rsidP="00795F7E">
      <w:pPr>
        <w:pStyle w:val="libNormal"/>
        <w:rPr>
          <w:rtl/>
        </w:rPr>
      </w:pPr>
      <w:r>
        <w:rPr>
          <w:rFonts w:hint="cs"/>
          <w:rtl/>
        </w:rPr>
        <w:t>وقد ذكرنا في</w:t>
      </w:r>
      <w:r w:rsidR="00795F7E">
        <w:rPr>
          <w:rFonts w:hint="cs"/>
          <w:rtl/>
        </w:rPr>
        <w:t xml:space="preserve"> </w:t>
      </w:r>
      <w:r>
        <w:rPr>
          <w:rFonts w:hint="cs"/>
          <w:rtl/>
        </w:rPr>
        <w:t>التحقيق في نسب معاوية أنّه ي</w:t>
      </w:r>
      <w:r w:rsidR="00795F7E">
        <w:rPr>
          <w:rFonts w:hint="cs"/>
          <w:rtl/>
        </w:rPr>
        <w:t>ُ</w:t>
      </w:r>
      <w:r>
        <w:rPr>
          <w:rFonts w:hint="cs"/>
          <w:rtl/>
        </w:rPr>
        <w:t>عزى إلى أربعة</w:t>
      </w:r>
      <w:r w:rsidR="00864EEE">
        <w:rPr>
          <w:rFonts w:hint="cs"/>
          <w:rtl/>
        </w:rPr>
        <w:t xml:space="preserve">، </w:t>
      </w:r>
      <w:r>
        <w:rPr>
          <w:rFonts w:hint="cs"/>
          <w:rtl/>
        </w:rPr>
        <w:t>وأن</w:t>
      </w:r>
      <w:r w:rsidR="00795F7E">
        <w:rPr>
          <w:rFonts w:hint="cs"/>
          <w:rtl/>
        </w:rPr>
        <w:t>ّ</w:t>
      </w:r>
      <w:r>
        <w:rPr>
          <w:rFonts w:hint="cs"/>
          <w:rtl/>
        </w:rPr>
        <w:t>ها حينما جاءت تبايع مع النساء</w:t>
      </w:r>
      <w:r w:rsidR="00864EEE">
        <w:rPr>
          <w:rFonts w:hint="cs"/>
          <w:rtl/>
        </w:rPr>
        <w:t xml:space="preserve">، </w:t>
      </w:r>
      <w:r>
        <w:rPr>
          <w:rFonts w:hint="cs"/>
          <w:rtl/>
        </w:rPr>
        <w:t>وكان من شر</w:t>
      </w:r>
      <w:r w:rsidR="00795F7E">
        <w:rPr>
          <w:rFonts w:hint="cs"/>
          <w:rtl/>
        </w:rPr>
        <w:t>ط</w:t>
      </w:r>
      <w:r>
        <w:rPr>
          <w:rFonts w:hint="cs"/>
          <w:rtl/>
        </w:rPr>
        <w:t xml:space="preserve"> النبي عليهنّ فيما شرط</w:t>
      </w:r>
      <w:r w:rsidR="00603FE9">
        <w:rPr>
          <w:rFonts w:hint="cs"/>
          <w:rtl/>
        </w:rPr>
        <w:t xml:space="preserve">: </w:t>
      </w:r>
      <w:r>
        <w:rPr>
          <w:rFonts w:hint="cs"/>
          <w:rtl/>
        </w:rPr>
        <w:t>أن لا يزينين</w:t>
      </w:r>
      <w:r w:rsidR="00864EEE">
        <w:rPr>
          <w:rFonts w:hint="cs"/>
          <w:rtl/>
        </w:rPr>
        <w:t xml:space="preserve">، </w:t>
      </w:r>
      <w:r>
        <w:rPr>
          <w:rFonts w:hint="cs"/>
          <w:rtl/>
        </w:rPr>
        <w:t>فانبرت هند وقالت</w:t>
      </w:r>
      <w:r w:rsidR="00603FE9">
        <w:rPr>
          <w:rFonts w:hint="cs"/>
          <w:rtl/>
        </w:rPr>
        <w:t xml:space="preserve">: </w:t>
      </w:r>
      <w:r>
        <w:rPr>
          <w:rFonts w:hint="cs"/>
          <w:rtl/>
        </w:rPr>
        <w:t>وهل تزني الحرّة</w:t>
      </w:r>
      <w:r w:rsidR="00864EEE">
        <w:rPr>
          <w:rFonts w:hint="cs"/>
          <w:rtl/>
        </w:rPr>
        <w:t xml:space="preserve">، </w:t>
      </w:r>
      <w:r>
        <w:rPr>
          <w:rFonts w:hint="cs"/>
          <w:rtl/>
        </w:rPr>
        <w:t>فالتفت النبيّ إلى عمر وتبسّم</w:t>
      </w:r>
      <w:r w:rsidR="001C4878">
        <w:rPr>
          <w:rFonts w:hint="cs"/>
          <w:rtl/>
        </w:rPr>
        <w:t xml:space="preserve">. </w:t>
      </w:r>
    </w:p>
    <w:p w:rsidR="00C24DF0" w:rsidRDefault="00C24DF0" w:rsidP="003021C9">
      <w:pPr>
        <w:pStyle w:val="libNormal"/>
        <w:rPr>
          <w:rtl/>
        </w:rPr>
      </w:pPr>
      <w:r>
        <w:rPr>
          <w:rFonts w:hint="cs"/>
          <w:rtl/>
        </w:rPr>
        <w:t>ومثلما كان معجبا</w:t>
      </w:r>
      <w:r w:rsidR="00795F7E">
        <w:rPr>
          <w:rFonts w:hint="cs"/>
          <w:rtl/>
        </w:rPr>
        <w:t>ً</w:t>
      </w:r>
      <w:r>
        <w:rPr>
          <w:rFonts w:hint="cs"/>
          <w:rtl/>
        </w:rPr>
        <w:t xml:space="preserve"> بابن هند ويسمّيه </w:t>
      </w:r>
      <w:r w:rsidR="009431ED">
        <w:rPr>
          <w:rFonts w:hint="cs"/>
          <w:rtl/>
        </w:rPr>
        <w:t>(</w:t>
      </w:r>
      <w:r>
        <w:rPr>
          <w:rFonts w:hint="cs"/>
          <w:rtl/>
        </w:rPr>
        <w:t>كس</w:t>
      </w:r>
      <w:r w:rsidR="00795F7E">
        <w:rPr>
          <w:rFonts w:hint="cs"/>
          <w:rtl/>
        </w:rPr>
        <w:t>ْ</w:t>
      </w:r>
      <w:r>
        <w:rPr>
          <w:rFonts w:hint="cs"/>
          <w:rtl/>
        </w:rPr>
        <w:t>رى العرب</w:t>
      </w:r>
      <w:r w:rsidR="009431ED">
        <w:rPr>
          <w:rFonts w:hint="cs"/>
          <w:rtl/>
        </w:rPr>
        <w:t>)</w:t>
      </w:r>
      <w:r w:rsidR="00864EEE">
        <w:rPr>
          <w:rFonts w:hint="cs"/>
          <w:rtl/>
        </w:rPr>
        <w:t xml:space="preserve">، </w:t>
      </w:r>
      <w:r>
        <w:rPr>
          <w:rFonts w:hint="cs"/>
          <w:rtl/>
        </w:rPr>
        <w:t xml:space="preserve">فهو معجب بمواهب ذي </w:t>
      </w:r>
    </w:p>
    <w:p w:rsidR="00C24DF0" w:rsidRDefault="00C24DF0" w:rsidP="009431ED">
      <w:pPr>
        <w:pStyle w:val="libNormal"/>
        <w:rPr>
          <w:rtl/>
        </w:rPr>
      </w:pPr>
      <w:r>
        <w:rPr>
          <w:rtl/>
        </w:rPr>
        <w:br w:type="page"/>
      </w:r>
    </w:p>
    <w:p w:rsidR="00C24DF0" w:rsidRDefault="00154D50" w:rsidP="00154D50">
      <w:pPr>
        <w:pStyle w:val="libNormal0"/>
        <w:rPr>
          <w:rtl/>
        </w:rPr>
      </w:pPr>
      <w:r>
        <w:rPr>
          <w:rFonts w:hint="cs"/>
          <w:rtl/>
        </w:rPr>
        <w:lastRenderedPageBreak/>
        <w:t>الخ</w:t>
      </w:r>
      <w:r w:rsidR="00795F7E">
        <w:rPr>
          <w:rFonts w:hint="cs"/>
          <w:rtl/>
        </w:rPr>
        <w:t>ُ</w:t>
      </w:r>
      <w:r>
        <w:rPr>
          <w:rFonts w:hint="cs"/>
          <w:rtl/>
        </w:rPr>
        <w:t>و</w:t>
      </w:r>
      <w:r w:rsidR="00795F7E">
        <w:rPr>
          <w:rFonts w:hint="cs"/>
          <w:rtl/>
        </w:rPr>
        <w:t>َ</w:t>
      </w:r>
      <w:r>
        <w:rPr>
          <w:rFonts w:hint="cs"/>
          <w:rtl/>
        </w:rPr>
        <w:t>ي</w:t>
      </w:r>
      <w:r w:rsidR="00795F7E">
        <w:rPr>
          <w:rFonts w:hint="cs"/>
          <w:rtl/>
        </w:rPr>
        <w:t>ْ</w:t>
      </w:r>
      <w:r>
        <w:rPr>
          <w:rFonts w:hint="cs"/>
          <w:rtl/>
        </w:rPr>
        <w:t>ص</w:t>
      </w:r>
      <w:r w:rsidR="00795F7E">
        <w:rPr>
          <w:rFonts w:hint="cs"/>
          <w:rtl/>
        </w:rPr>
        <w:t>ِ</w:t>
      </w:r>
      <w:r>
        <w:rPr>
          <w:rFonts w:hint="cs"/>
          <w:rtl/>
        </w:rPr>
        <w:t>رة مع عاهته البدنيّة</w:t>
      </w:r>
      <w:r w:rsidR="00864EEE">
        <w:rPr>
          <w:rFonts w:hint="cs"/>
          <w:rtl/>
        </w:rPr>
        <w:t xml:space="preserve">، </w:t>
      </w:r>
      <w:r>
        <w:rPr>
          <w:rFonts w:hint="cs"/>
          <w:rtl/>
        </w:rPr>
        <w:t>وأم</w:t>
      </w:r>
      <w:r w:rsidR="00795F7E">
        <w:rPr>
          <w:rFonts w:hint="cs"/>
          <w:rtl/>
        </w:rPr>
        <w:t>ّ</w:t>
      </w:r>
      <w:r>
        <w:rPr>
          <w:rFonts w:hint="cs"/>
          <w:rtl/>
        </w:rPr>
        <w:t xml:space="preserve">ا أمر النبي </w:t>
      </w:r>
      <w:r w:rsidRPr="00A804FD">
        <w:rPr>
          <w:rStyle w:val="libAlaemChar"/>
          <w:rFonts w:eastAsiaTheme="minorHAnsi"/>
          <w:rtl/>
        </w:rPr>
        <w:t>صلى‌الله‌عليه‌وآله‌وسلم</w:t>
      </w:r>
      <w:r>
        <w:rPr>
          <w:rFonts w:hint="cs"/>
          <w:rtl/>
        </w:rPr>
        <w:t xml:space="preserve"> بقتله</w:t>
      </w:r>
      <w:r w:rsidR="00864EEE">
        <w:rPr>
          <w:rFonts w:hint="cs"/>
          <w:rtl/>
        </w:rPr>
        <w:t xml:space="preserve">، </w:t>
      </w:r>
      <w:r>
        <w:rPr>
          <w:rFonts w:hint="cs"/>
          <w:rtl/>
        </w:rPr>
        <w:t xml:space="preserve">فقد ذهب مع كثير من أوامره وسننه إذ صار </w:t>
      </w:r>
      <w:r w:rsidR="009431ED">
        <w:rPr>
          <w:rFonts w:hint="cs"/>
          <w:rtl/>
        </w:rPr>
        <w:t>(</w:t>
      </w:r>
      <w:r>
        <w:rPr>
          <w:rFonts w:hint="cs"/>
          <w:rtl/>
        </w:rPr>
        <w:t>عظاماً و</w:t>
      </w:r>
      <w:r w:rsidR="00795F7E">
        <w:rPr>
          <w:rFonts w:hint="cs"/>
          <w:rtl/>
        </w:rPr>
        <w:t>َ</w:t>
      </w:r>
      <w:r>
        <w:rPr>
          <w:rFonts w:hint="cs"/>
          <w:rtl/>
        </w:rPr>
        <w:t>ر</w:t>
      </w:r>
      <w:r w:rsidR="00795F7E">
        <w:rPr>
          <w:rFonts w:hint="cs"/>
          <w:rtl/>
        </w:rPr>
        <w:t>ْ</w:t>
      </w:r>
      <w:r>
        <w:rPr>
          <w:rFonts w:hint="cs"/>
          <w:rtl/>
        </w:rPr>
        <w:t>م</w:t>
      </w:r>
      <w:r w:rsidR="00795F7E">
        <w:rPr>
          <w:rFonts w:hint="cs"/>
          <w:rtl/>
        </w:rPr>
        <w:t>َ</w:t>
      </w:r>
      <w:r>
        <w:rPr>
          <w:rFonts w:hint="cs"/>
          <w:rtl/>
        </w:rPr>
        <w:t>ة</w:t>
      </w:r>
      <w:r w:rsidR="004A4E29">
        <w:rPr>
          <w:rFonts w:hint="cs"/>
          <w:rtl/>
        </w:rPr>
        <w:t>!</w:t>
      </w:r>
      <w:r w:rsidR="009431ED">
        <w:rPr>
          <w:rFonts w:hint="cs"/>
          <w:rtl/>
        </w:rPr>
        <w:t>)</w:t>
      </w:r>
      <w:r w:rsidR="001C4878">
        <w:rPr>
          <w:rFonts w:hint="cs"/>
          <w:rtl/>
        </w:rPr>
        <w:t xml:space="preserve">. </w:t>
      </w:r>
    </w:p>
    <w:p w:rsidR="00154D50" w:rsidRDefault="00154D50" w:rsidP="00795F7E">
      <w:pPr>
        <w:pStyle w:val="libNormal"/>
        <w:rPr>
          <w:rtl/>
        </w:rPr>
      </w:pPr>
      <w:r>
        <w:rPr>
          <w:rFonts w:hint="cs"/>
          <w:rtl/>
        </w:rPr>
        <w:t>وبقي ح</w:t>
      </w:r>
      <w:r w:rsidR="00795F7E">
        <w:rPr>
          <w:rFonts w:hint="cs"/>
          <w:rtl/>
        </w:rPr>
        <w:t>ُ</w:t>
      </w:r>
      <w:r>
        <w:rPr>
          <w:rFonts w:hint="cs"/>
          <w:rtl/>
        </w:rPr>
        <w:t>ر</w:t>
      </w:r>
      <w:r w:rsidR="00795F7E">
        <w:rPr>
          <w:rFonts w:hint="cs"/>
          <w:rtl/>
        </w:rPr>
        <w:t>ْ</w:t>
      </w:r>
      <w:r>
        <w:rPr>
          <w:rFonts w:hint="cs"/>
          <w:rtl/>
        </w:rPr>
        <w:t xml:space="preserve">قوص ذو </w:t>
      </w:r>
      <w:r w:rsidR="00F40444">
        <w:rPr>
          <w:rFonts w:hint="cs"/>
          <w:rtl/>
        </w:rPr>
        <w:t>الخ</w:t>
      </w:r>
      <w:r w:rsidR="00795F7E">
        <w:rPr>
          <w:rFonts w:hint="cs"/>
          <w:rtl/>
        </w:rPr>
        <w:t>ُ</w:t>
      </w:r>
      <w:r w:rsidR="00F40444">
        <w:rPr>
          <w:rFonts w:hint="cs"/>
          <w:rtl/>
        </w:rPr>
        <w:t>و</w:t>
      </w:r>
      <w:r w:rsidR="00795F7E">
        <w:rPr>
          <w:rFonts w:hint="cs"/>
          <w:rtl/>
        </w:rPr>
        <w:t>َ</w:t>
      </w:r>
      <w:r w:rsidR="00F40444">
        <w:rPr>
          <w:rFonts w:hint="cs"/>
          <w:rtl/>
        </w:rPr>
        <w:t>ي</w:t>
      </w:r>
      <w:r w:rsidR="00795F7E">
        <w:rPr>
          <w:rFonts w:hint="cs"/>
          <w:rtl/>
        </w:rPr>
        <w:t>ْ</w:t>
      </w:r>
      <w:r w:rsidR="00F40444">
        <w:rPr>
          <w:rFonts w:hint="cs"/>
          <w:rtl/>
        </w:rPr>
        <w:t>ص</w:t>
      </w:r>
      <w:r w:rsidR="00795F7E">
        <w:rPr>
          <w:rFonts w:hint="cs"/>
          <w:rtl/>
        </w:rPr>
        <w:t>ِ</w:t>
      </w:r>
      <w:r w:rsidR="00F40444">
        <w:rPr>
          <w:rFonts w:hint="cs"/>
          <w:rtl/>
        </w:rPr>
        <w:t>رة التميمي</w:t>
      </w:r>
      <w:r w:rsidR="00795F7E">
        <w:rPr>
          <w:rFonts w:hint="cs"/>
          <w:rtl/>
        </w:rPr>
        <w:t>ّ</w:t>
      </w:r>
      <w:r w:rsidR="00F40444">
        <w:rPr>
          <w:rFonts w:hint="cs"/>
          <w:rtl/>
        </w:rPr>
        <w:t xml:space="preserve"> النجدي</w:t>
      </w:r>
      <w:r w:rsidR="00795F7E">
        <w:rPr>
          <w:rFonts w:hint="cs"/>
          <w:rtl/>
        </w:rPr>
        <w:t>ّ</w:t>
      </w:r>
      <w:r w:rsidR="00F40444">
        <w:rPr>
          <w:rFonts w:hint="cs"/>
          <w:rtl/>
        </w:rPr>
        <w:t xml:space="preserve"> إلى أي</w:t>
      </w:r>
      <w:r w:rsidR="00795F7E">
        <w:rPr>
          <w:rFonts w:hint="cs"/>
          <w:rtl/>
        </w:rPr>
        <w:t>ّ</w:t>
      </w:r>
      <w:r w:rsidR="00F40444">
        <w:rPr>
          <w:rFonts w:hint="cs"/>
          <w:rtl/>
        </w:rPr>
        <w:t>ام</w:t>
      </w:r>
      <w:r w:rsidR="00CD61DC">
        <w:rPr>
          <w:rFonts w:hint="cs"/>
          <w:rtl/>
        </w:rPr>
        <w:t xml:space="preserve"> أمير المؤمنين </w:t>
      </w:r>
      <w:r w:rsidR="00F40444">
        <w:rPr>
          <w:rFonts w:hint="cs"/>
          <w:rtl/>
        </w:rPr>
        <w:t>علي</w:t>
      </w:r>
      <w:r w:rsidR="00795F7E">
        <w:rPr>
          <w:rFonts w:hint="cs"/>
          <w:rtl/>
        </w:rPr>
        <w:t>ّ</w:t>
      </w:r>
      <w:r w:rsidR="00F40444">
        <w:rPr>
          <w:rFonts w:hint="cs"/>
          <w:rtl/>
        </w:rPr>
        <w:t xml:space="preserve"> </w:t>
      </w:r>
      <w:r w:rsidR="00F40444" w:rsidRPr="006D237D">
        <w:rPr>
          <w:rStyle w:val="libAlaemChar"/>
          <w:rFonts w:eastAsiaTheme="minorHAnsi"/>
          <w:rtl/>
        </w:rPr>
        <w:t>عليه‌السلام</w:t>
      </w:r>
      <w:r w:rsidR="00864EEE">
        <w:rPr>
          <w:rFonts w:hint="cs"/>
          <w:rtl/>
        </w:rPr>
        <w:t xml:space="preserve">، </w:t>
      </w:r>
      <w:r w:rsidR="00F40444">
        <w:rPr>
          <w:rFonts w:hint="cs"/>
          <w:rtl/>
        </w:rPr>
        <w:t>وكان مع الخوارج يوم النهروان</w:t>
      </w:r>
      <w:r w:rsidR="00864EEE">
        <w:rPr>
          <w:rFonts w:hint="cs"/>
          <w:rtl/>
        </w:rPr>
        <w:t xml:space="preserve">، </w:t>
      </w:r>
      <w:r w:rsidR="00F40444">
        <w:rPr>
          <w:rFonts w:hint="cs"/>
          <w:rtl/>
        </w:rPr>
        <w:t>فقتل في الأربعة آلاف منهم والذين لم يسلم منهم إل</w:t>
      </w:r>
      <w:r w:rsidR="00795F7E">
        <w:rPr>
          <w:rFonts w:hint="cs"/>
          <w:rtl/>
        </w:rPr>
        <w:t>ّ</w:t>
      </w:r>
      <w:r w:rsidR="00F40444">
        <w:rPr>
          <w:rFonts w:hint="cs"/>
          <w:rtl/>
        </w:rPr>
        <w:t>ا دون العشرة كما أخبر أميرالمؤمنين</w:t>
      </w:r>
      <w:r w:rsidR="00864EEE">
        <w:rPr>
          <w:rFonts w:hint="cs"/>
          <w:rtl/>
        </w:rPr>
        <w:t xml:space="preserve">، </w:t>
      </w:r>
      <w:r w:rsidR="00F40444">
        <w:rPr>
          <w:rFonts w:hint="cs"/>
          <w:rtl/>
        </w:rPr>
        <w:t>فر</w:t>
      </w:r>
      <w:r w:rsidR="00795F7E">
        <w:rPr>
          <w:rFonts w:hint="cs"/>
          <w:rtl/>
        </w:rPr>
        <w:t>ّ</w:t>
      </w:r>
      <w:r w:rsidR="00F40444">
        <w:rPr>
          <w:rFonts w:hint="cs"/>
          <w:rtl/>
        </w:rPr>
        <w:t xml:space="preserve"> أحدهم أو اثنان إلى </w:t>
      </w:r>
      <w:r w:rsidR="009431ED">
        <w:rPr>
          <w:rFonts w:hint="cs"/>
          <w:rtl/>
        </w:rPr>
        <w:t>(</w:t>
      </w:r>
      <w:r w:rsidR="00F40444">
        <w:rPr>
          <w:rFonts w:hint="cs"/>
          <w:rtl/>
        </w:rPr>
        <w:t>حرّان</w:t>
      </w:r>
      <w:r w:rsidR="009431ED">
        <w:rPr>
          <w:rFonts w:hint="cs"/>
          <w:rtl/>
        </w:rPr>
        <w:t>)</w:t>
      </w:r>
      <w:r w:rsidR="00F40444">
        <w:rPr>
          <w:rFonts w:hint="cs"/>
          <w:rtl/>
        </w:rPr>
        <w:t xml:space="preserve"> فتناسلا هناك وكثر نسلهما</w:t>
      </w:r>
      <w:r w:rsidR="00864EEE">
        <w:rPr>
          <w:rFonts w:hint="cs"/>
          <w:rtl/>
        </w:rPr>
        <w:t xml:space="preserve">، </w:t>
      </w:r>
      <w:r w:rsidR="00F40444">
        <w:rPr>
          <w:rFonts w:hint="cs"/>
          <w:rtl/>
        </w:rPr>
        <w:t>وحرّان موطن ومنشأ ابن تيمي</w:t>
      </w:r>
      <w:r w:rsidR="00795F7E">
        <w:rPr>
          <w:rFonts w:hint="cs"/>
          <w:rtl/>
        </w:rPr>
        <w:t>ّة</w:t>
      </w:r>
      <w:r w:rsidR="001C4878">
        <w:rPr>
          <w:rFonts w:hint="cs"/>
          <w:rtl/>
        </w:rPr>
        <w:t xml:space="preserve">. </w:t>
      </w:r>
    </w:p>
    <w:p w:rsidR="00F40444" w:rsidRDefault="00F40444" w:rsidP="00154D50">
      <w:pPr>
        <w:pStyle w:val="libNormal"/>
        <w:rPr>
          <w:rtl/>
        </w:rPr>
      </w:pPr>
      <w:r>
        <w:rPr>
          <w:rFonts w:hint="cs"/>
          <w:rtl/>
        </w:rPr>
        <w:t>الخارجيّ الثالث</w:t>
      </w:r>
      <w:r w:rsidR="00603FE9">
        <w:rPr>
          <w:rFonts w:hint="cs"/>
          <w:rtl/>
        </w:rPr>
        <w:t xml:space="preserve">: </w:t>
      </w:r>
      <w:r>
        <w:rPr>
          <w:rFonts w:hint="cs"/>
          <w:rtl/>
        </w:rPr>
        <w:t>قالوا</w:t>
      </w:r>
      <w:r w:rsidR="00603FE9">
        <w:rPr>
          <w:rFonts w:hint="cs"/>
          <w:rtl/>
        </w:rPr>
        <w:t xml:space="preserve">: </w:t>
      </w:r>
      <w:r>
        <w:rPr>
          <w:rFonts w:hint="cs"/>
          <w:rtl/>
        </w:rPr>
        <w:t>والخارجيّ الثالث ابن تيميه</w:t>
      </w:r>
      <w:r w:rsidR="00864EEE">
        <w:rPr>
          <w:rFonts w:hint="cs"/>
          <w:rtl/>
        </w:rPr>
        <w:t xml:space="preserve">، </w:t>
      </w:r>
      <w:r>
        <w:rPr>
          <w:rFonts w:hint="cs"/>
          <w:rtl/>
        </w:rPr>
        <w:t>لخروجه على عليّ بن</w:t>
      </w:r>
      <w:r w:rsidR="00714AC7">
        <w:rPr>
          <w:rFonts w:hint="cs"/>
          <w:rtl/>
        </w:rPr>
        <w:t xml:space="preserve"> أبي طالب </w:t>
      </w:r>
      <w:r w:rsidRPr="006D237D">
        <w:rPr>
          <w:rStyle w:val="libAlaemChar"/>
          <w:rFonts w:eastAsiaTheme="minorHAnsi"/>
          <w:rtl/>
        </w:rPr>
        <w:t>عليه‌السلام</w:t>
      </w:r>
      <w:r w:rsidR="00864EEE">
        <w:rPr>
          <w:rFonts w:hint="cs"/>
          <w:rtl/>
        </w:rPr>
        <w:t xml:space="preserve">، </w:t>
      </w:r>
      <w:r>
        <w:rPr>
          <w:rFonts w:hint="cs"/>
          <w:rtl/>
        </w:rPr>
        <w:t>فت</w:t>
      </w:r>
      <w:r w:rsidR="00795F7E">
        <w:rPr>
          <w:rFonts w:hint="cs"/>
          <w:rtl/>
        </w:rPr>
        <w:t>ن</w:t>
      </w:r>
      <w:r>
        <w:rPr>
          <w:rFonts w:hint="cs"/>
          <w:rtl/>
        </w:rPr>
        <w:t xml:space="preserve">قّصه وأنكر فضائله وفضائل أهل البيت </w:t>
      </w:r>
      <w:r w:rsidRPr="00F40444">
        <w:rPr>
          <w:rStyle w:val="libAlaemChar"/>
          <w:rFonts w:eastAsiaTheme="minorHAnsi"/>
          <w:rtl/>
        </w:rPr>
        <w:t>عليهم‌السلام</w:t>
      </w:r>
      <w:r>
        <w:rPr>
          <w:rFonts w:hint="cs"/>
          <w:rtl/>
        </w:rPr>
        <w:t>.</w:t>
      </w:r>
    </w:p>
    <w:p w:rsidR="00F40444" w:rsidRDefault="00F40444" w:rsidP="00795F7E">
      <w:pPr>
        <w:pStyle w:val="libNormal"/>
        <w:rPr>
          <w:rtl/>
        </w:rPr>
      </w:pPr>
      <w:r>
        <w:rPr>
          <w:rFonts w:hint="cs"/>
          <w:rtl/>
        </w:rPr>
        <w:t>الخارجيّ الرابع</w:t>
      </w:r>
      <w:r w:rsidR="00603FE9">
        <w:rPr>
          <w:rFonts w:hint="cs"/>
          <w:rtl/>
        </w:rPr>
        <w:t xml:space="preserve">: </w:t>
      </w:r>
      <w:r>
        <w:rPr>
          <w:rFonts w:hint="cs"/>
          <w:rtl/>
        </w:rPr>
        <w:t>قالوا</w:t>
      </w:r>
      <w:r w:rsidR="00603FE9">
        <w:rPr>
          <w:rFonts w:hint="cs"/>
          <w:rtl/>
        </w:rPr>
        <w:t xml:space="preserve">: </w:t>
      </w:r>
      <w:r>
        <w:rPr>
          <w:rFonts w:hint="cs"/>
          <w:rtl/>
        </w:rPr>
        <w:t>والخارجيّ الرابع هو ال</w:t>
      </w:r>
      <w:r w:rsidR="00795F7E">
        <w:rPr>
          <w:rFonts w:hint="cs"/>
          <w:rtl/>
        </w:rPr>
        <w:t>أ</w:t>
      </w:r>
      <w:r>
        <w:rPr>
          <w:rFonts w:hint="cs"/>
          <w:rtl/>
        </w:rPr>
        <w:t>عرابيّ النجدي</w:t>
      </w:r>
      <w:r w:rsidR="00795F7E">
        <w:rPr>
          <w:rFonts w:hint="cs"/>
          <w:rtl/>
        </w:rPr>
        <w:t>ّ</w:t>
      </w:r>
      <w:r>
        <w:rPr>
          <w:rFonts w:hint="cs"/>
          <w:rtl/>
        </w:rPr>
        <w:t xml:space="preserve"> محمد بن عبد الوه</w:t>
      </w:r>
      <w:r w:rsidR="00795F7E">
        <w:rPr>
          <w:rFonts w:hint="cs"/>
          <w:rtl/>
        </w:rPr>
        <w:t>ّ</w:t>
      </w:r>
      <w:r>
        <w:rPr>
          <w:rFonts w:hint="cs"/>
          <w:rtl/>
        </w:rPr>
        <w:t>اب التمي</w:t>
      </w:r>
      <w:r w:rsidR="00795F7E">
        <w:rPr>
          <w:rFonts w:hint="cs"/>
          <w:rtl/>
        </w:rPr>
        <w:t>م</w:t>
      </w:r>
      <w:r>
        <w:rPr>
          <w:rFonts w:hint="cs"/>
          <w:rtl/>
        </w:rPr>
        <w:t>ي</w:t>
      </w:r>
      <w:r w:rsidR="00795F7E">
        <w:rPr>
          <w:rFonts w:hint="cs"/>
          <w:rtl/>
        </w:rPr>
        <w:t>ّ</w:t>
      </w:r>
      <w:r w:rsidR="00864EEE">
        <w:rPr>
          <w:rFonts w:hint="cs"/>
          <w:rtl/>
        </w:rPr>
        <w:t xml:space="preserve">، </w:t>
      </w:r>
      <w:r>
        <w:rPr>
          <w:rFonts w:hint="cs"/>
          <w:rtl/>
        </w:rPr>
        <w:t>وأتباعه الذين صاروا مذهباً جديدا وإن شئت قلت ديناً جديداً</w:t>
      </w:r>
      <w:r w:rsidR="004A4E29">
        <w:rPr>
          <w:rFonts w:hint="cs"/>
          <w:rtl/>
        </w:rPr>
        <w:t xml:space="preserve">! </w:t>
      </w:r>
      <w:r>
        <w:rPr>
          <w:rFonts w:hint="cs"/>
          <w:rtl/>
        </w:rPr>
        <w:t>فلهم عقيدتهم في ذات الله تعالى تباين عقيدة المسلمين</w:t>
      </w:r>
      <w:r w:rsidR="00864EEE">
        <w:rPr>
          <w:rFonts w:hint="cs"/>
          <w:rtl/>
        </w:rPr>
        <w:t xml:space="preserve">، </w:t>
      </w:r>
      <w:r>
        <w:rPr>
          <w:rFonts w:hint="cs"/>
          <w:rtl/>
        </w:rPr>
        <w:t>ولهم رأيهم في النار والبرزخ</w:t>
      </w:r>
      <w:r w:rsidR="00864EEE">
        <w:rPr>
          <w:rFonts w:hint="cs"/>
          <w:rtl/>
        </w:rPr>
        <w:t xml:space="preserve">، </w:t>
      </w:r>
      <w:r>
        <w:rPr>
          <w:rFonts w:hint="cs"/>
          <w:rtl/>
        </w:rPr>
        <w:t xml:space="preserve">والوسيلة وزيارة النبي </w:t>
      </w:r>
      <w:r w:rsidRPr="00A804FD">
        <w:rPr>
          <w:rStyle w:val="libAlaemChar"/>
          <w:rFonts w:eastAsiaTheme="minorHAnsi"/>
          <w:rtl/>
        </w:rPr>
        <w:t>صلى‌الله‌عليه‌وآله‌وسلم</w:t>
      </w:r>
      <w:r w:rsidR="00864EEE">
        <w:rPr>
          <w:rFonts w:hint="cs"/>
          <w:rtl/>
        </w:rPr>
        <w:t xml:space="preserve">، </w:t>
      </w:r>
      <w:r>
        <w:rPr>
          <w:rFonts w:hint="cs"/>
          <w:rtl/>
        </w:rPr>
        <w:t>وغير ذلك مما تفرّدوا به وكف</w:t>
      </w:r>
      <w:r w:rsidR="00795F7E">
        <w:rPr>
          <w:rFonts w:hint="cs"/>
          <w:rtl/>
        </w:rPr>
        <w:t>ّ</w:t>
      </w:r>
      <w:r>
        <w:rPr>
          <w:rFonts w:hint="cs"/>
          <w:rtl/>
        </w:rPr>
        <w:t>روا غيرهم من المسلمين واستحل</w:t>
      </w:r>
      <w:r w:rsidR="00795F7E">
        <w:rPr>
          <w:rFonts w:hint="cs"/>
          <w:rtl/>
        </w:rPr>
        <w:t>ّ</w:t>
      </w:r>
      <w:r>
        <w:rPr>
          <w:rFonts w:hint="cs"/>
          <w:rtl/>
        </w:rPr>
        <w:t>وا دماءهم على هذه المبتنيات التي يسم</w:t>
      </w:r>
      <w:r w:rsidR="00795F7E">
        <w:rPr>
          <w:rFonts w:hint="cs"/>
          <w:rtl/>
        </w:rPr>
        <w:t>ّ</w:t>
      </w:r>
      <w:r>
        <w:rPr>
          <w:rFonts w:hint="cs"/>
          <w:rtl/>
        </w:rPr>
        <w:t>ونها الشرك الخفي فهو بنظرهم أعظم خطراً من الكفر الصريح ومع مرور الزمن</w:t>
      </w:r>
      <w:r w:rsidR="00864EEE">
        <w:rPr>
          <w:rFonts w:hint="cs"/>
          <w:rtl/>
        </w:rPr>
        <w:t xml:space="preserve">، </w:t>
      </w:r>
      <w:r>
        <w:rPr>
          <w:rFonts w:hint="cs"/>
          <w:rtl/>
        </w:rPr>
        <w:t>وببسط قوى الاستحمار يد أعراب نجد</w:t>
      </w:r>
      <w:r w:rsidR="00864EEE">
        <w:rPr>
          <w:rFonts w:hint="cs"/>
          <w:rtl/>
        </w:rPr>
        <w:t xml:space="preserve">، </w:t>
      </w:r>
      <w:r>
        <w:rPr>
          <w:rFonts w:hint="cs"/>
          <w:rtl/>
        </w:rPr>
        <w:t>صاروا من الفتوى الضالّة</w:t>
      </w:r>
      <w:r w:rsidR="00795F7E">
        <w:rPr>
          <w:rFonts w:hint="cs"/>
          <w:rtl/>
        </w:rPr>
        <w:t xml:space="preserve"> ومضايقة ضيوف الرحمن إلى تنظيمات إرهابيّة تفجرّ المساجد والمراقد المقدّسة</w:t>
      </w:r>
      <w:r>
        <w:rPr>
          <w:rFonts w:hint="cs"/>
          <w:rtl/>
        </w:rPr>
        <w:t xml:space="preserve"> وتستهدف الأسواق وكلّ مكان مزدحم لقتل أكثر عدد من ال</w:t>
      </w:r>
      <w:r w:rsidR="00795F7E">
        <w:rPr>
          <w:rFonts w:hint="cs"/>
          <w:rtl/>
        </w:rPr>
        <w:t>نس</w:t>
      </w:r>
      <w:r>
        <w:rPr>
          <w:rFonts w:hint="cs"/>
          <w:rtl/>
        </w:rPr>
        <w:t>اء والأطفال والشيوخ</w:t>
      </w:r>
      <w:r w:rsidR="00603FE9">
        <w:rPr>
          <w:rFonts w:hint="cs"/>
          <w:rtl/>
        </w:rPr>
        <w:t xml:space="preserve">؛ </w:t>
      </w:r>
      <w:r>
        <w:rPr>
          <w:rFonts w:hint="cs"/>
          <w:rtl/>
        </w:rPr>
        <w:t>وفتاوى مشايخ الضلال الوهابيّين النجديّين تنطلق من مكّة المكر</w:t>
      </w:r>
      <w:r w:rsidR="00795F7E">
        <w:rPr>
          <w:rFonts w:hint="cs"/>
          <w:rtl/>
        </w:rPr>
        <w:t>ّ</w:t>
      </w:r>
      <w:r>
        <w:rPr>
          <w:rFonts w:hint="cs"/>
          <w:rtl/>
        </w:rPr>
        <w:t>مة ت</w:t>
      </w:r>
      <w:r w:rsidR="00795F7E">
        <w:rPr>
          <w:rFonts w:hint="cs"/>
          <w:rtl/>
        </w:rPr>
        <w:t>ُ</w:t>
      </w:r>
      <w:r>
        <w:rPr>
          <w:rFonts w:hint="cs"/>
          <w:rtl/>
        </w:rPr>
        <w:t>علن أن</w:t>
      </w:r>
      <w:r w:rsidR="00795F7E">
        <w:rPr>
          <w:rFonts w:hint="cs"/>
          <w:rtl/>
        </w:rPr>
        <w:t>ّ</w:t>
      </w:r>
      <w:r>
        <w:rPr>
          <w:rFonts w:hint="cs"/>
          <w:rtl/>
        </w:rPr>
        <w:t xml:space="preserve"> قت</w:t>
      </w:r>
      <w:r w:rsidR="00795F7E">
        <w:rPr>
          <w:rFonts w:hint="cs"/>
          <w:rtl/>
        </w:rPr>
        <w:t>ْ</w:t>
      </w:r>
      <w:r>
        <w:rPr>
          <w:rFonts w:hint="cs"/>
          <w:rtl/>
        </w:rPr>
        <w:t>ل</w:t>
      </w:r>
      <w:r w:rsidR="00795F7E">
        <w:rPr>
          <w:rFonts w:hint="cs"/>
          <w:rtl/>
        </w:rPr>
        <w:t>ِ</w:t>
      </w:r>
      <w:r>
        <w:rPr>
          <w:rFonts w:hint="cs"/>
          <w:rtl/>
        </w:rPr>
        <w:t xml:space="preserve"> الشيعة أ</w:t>
      </w:r>
      <w:r w:rsidR="00795F7E">
        <w:rPr>
          <w:rFonts w:hint="cs"/>
          <w:rtl/>
        </w:rPr>
        <w:t>َ</w:t>
      </w:r>
      <w:r>
        <w:rPr>
          <w:rFonts w:hint="cs"/>
          <w:rtl/>
        </w:rPr>
        <w:t>ولى من قت</w:t>
      </w:r>
      <w:r w:rsidR="00795F7E">
        <w:rPr>
          <w:rFonts w:hint="cs"/>
          <w:rtl/>
        </w:rPr>
        <w:t>ْ</w:t>
      </w:r>
      <w:r>
        <w:rPr>
          <w:rFonts w:hint="cs"/>
          <w:rtl/>
        </w:rPr>
        <w:t>ل</w:t>
      </w:r>
      <w:r w:rsidR="00795F7E">
        <w:rPr>
          <w:rFonts w:hint="cs"/>
          <w:rtl/>
        </w:rPr>
        <w:t>ِ</w:t>
      </w:r>
      <w:r>
        <w:rPr>
          <w:rFonts w:hint="cs"/>
          <w:rtl/>
        </w:rPr>
        <w:t xml:space="preserve"> المحتلّين الأمريكان</w:t>
      </w:r>
      <w:r w:rsidR="004A4E29">
        <w:rPr>
          <w:rFonts w:hint="cs"/>
          <w:rtl/>
        </w:rPr>
        <w:t xml:space="preserve">! </w:t>
      </w:r>
      <w:r>
        <w:rPr>
          <w:rFonts w:hint="cs"/>
          <w:rtl/>
        </w:rPr>
        <w:t>وأنّ م</w:t>
      </w:r>
      <w:r w:rsidR="00795F7E">
        <w:rPr>
          <w:rFonts w:hint="cs"/>
          <w:rtl/>
        </w:rPr>
        <w:t>َ</w:t>
      </w:r>
      <w:r>
        <w:rPr>
          <w:rFonts w:hint="cs"/>
          <w:rtl/>
        </w:rPr>
        <w:t>ن ق</w:t>
      </w:r>
      <w:r w:rsidR="00795F7E">
        <w:rPr>
          <w:rFonts w:hint="cs"/>
          <w:rtl/>
        </w:rPr>
        <w:t>ُ</w:t>
      </w:r>
      <w:r>
        <w:rPr>
          <w:rFonts w:hint="cs"/>
          <w:rtl/>
        </w:rPr>
        <w:t>تل أو ق</w:t>
      </w:r>
      <w:r w:rsidR="00795F7E">
        <w:rPr>
          <w:rFonts w:hint="cs"/>
          <w:rtl/>
        </w:rPr>
        <w:t>َ</w:t>
      </w:r>
      <w:r>
        <w:rPr>
          <w:rFonts w:hint="cs"/>
          <w:rtl/>
        </w:rPr>
        <w:t xml:space="preserve">تل نفسه في عمليّة انتحاريّة يستهدف بها الشيعة فإنّه يفتح عينيه ليجد نفسه إلى جوار النبيّ </w:t>
      </w:r>
      <w:r w:rsidRPr="00A804FD">
        <w:rPr>
          <w:rStyle w:val="libAlaemChar"/>
          <w:rFonts w:eastAsiaTheme="minorHAnsi"/>
          <w:rtl/>
        </w:rPr>
        <w:t>صلى‌الله‌عليه‌وآله‌وسلم</w:t>
      </w:r>
      <w:r>
        <w:rPr>
          <w:rFonts w:hint="cs"/>
          <w:rtl/>
        </w:rPr>
        <w:t xml:space="preserve"> يتناول الطعام معه</w:t>
      </w:r>
      <w:r w:rsidR="001C4878">
        <w:rPr>
          <w:rFonts w:hint="cs"/>
          <w:rtl/>
        </w:rPr>
        <w:t>.</w:t>
      </w:r>
      <w:r w:rsidR="009431ED">
        <w:rPr>
          <w:rFonts w:hint="cs"/>
          <w:rtl/>
        </w:rPr>
        <w:t>.</w:t>
      </w:r>
      <w:r>
        <w:rPr>
          <w:rFonts w:hint="cs"/>
          <w:rtl/>
        </w:rPr>
        <w:t>.</w:t>
      </w:r>
      <w:r w:rsidR="004A4E29">
        <w:rPr>
          <w:rFonts w:hint="cs"/>
          <w:rtl/>
        </w:rPr>
        <w:t xml:space="preserve">! </w:t>
      </w:r>
    </w:p>
    <w:p w:rsidR="00F40444" w:rsidRDefault="00F40444" w:rsidP="009431ED">
      <w:pPr>
        <w:pStyle w:val="libNormal"/>
        <w:rPr>
          <w:rtl/>
        </w:rPr>
      </w:pPr>
      <w:r>
        <w:rPr>
          <w:rtl/>
        </w:rPr>
        <w:br w:type="page"/>
      </w:r>
    </w:p>
    <w:p w:rsidR="00BF7C37" w:rsidRDefault="00BF7C37" w:rsidP="00CE5042">
      <w:pPr>
        <w:pStyle w:val="libNormal"/>
        <w:rPr>
          <w:rtl/>
        </w:rPr>
      </w:pPr>
      <w:r>
        <w:rPr>
          <w:rFonts w:hint="cs"/>
          <w:rtl/>
        </w:rPr>
        <w:lastRenderedPageBreak/>
        <w:t>إنّ عقيدة ابن عبد الوهّاب هي نفسها عقيدة س</w:t>
      </w:r>
      <w:r w:rsidR="00CE5042">
        <w:rPr>
          <w:rFonts w:hint="cs"/>
          <w:rtl/>
        </w:rPr>
        <w:t>َ</w:t>
      </w:r>
      <w:r>
        <w:rPr>
          <w:rFonts w:hint="cs"/>
          <w:rtl/>
        </w:rPr>
        <w:t>ل</w:t>
      </w:r>
      <w:r w:rsidR="00CE5042">
        <w:rPr>
          <w:rFonts w:hint="cs"/>
          <w:rtl/>
        </w:rPr>
        <w:t>َ</w:t>
      </w:r>
      <w:r>
        <w:rPr>
          <w:rFonts w:hint="cs"/>
          <w:rtl/>
        </w:rPr>
        <w:t>فه ابن تيميه</w:t>
      </w:r>
      <w:r w:rsidR="00864EEE">
        <w:rPr>
          <w:rFonts w:hint="cs"/>
          <w:rtl/>
        </w:rPr>
        <w:t xml:space="preserve">، </w:t>
      </w:r>
      <w:r>
        <w:rPr>
          <w:rFonts w:hint="cs"/>
          <w:rtl/>
        </w:rPr>
        <w:t>بل هو تبع</w:t>
      </w:r>
      <w:r w:rsidR="00CE5042">
        <w:rPr>
          <w:rFonts w:hint="cs"/>
          <w:rtl/>
        </w:rPr>
        <w:t>ٌ</w:t>
      </w:r>
      <w:r>
        <w:rPr>
          <w:rFonts w:hint="cs"/>
          <w:rtl/>
        </w:rPr>
        <w:t xml:space="preserve"> له في عقيدته وآرائه الفاسدة والتي كادت أن تبيد وتختفي مع هلاك صاحبها ابن تيميه</w:t>
      </w:r>
      <w:r w:rsidR="00603FE9">
        <w:rPr>
          <w:rFonts w:hint="cs"/>
          <w:rtl/>
        </w:rPr>
        <w:t xml:space="preserve">؛ </w:t>
      </w:r>
      <w:r>
        <w:rPr>
          <w:rFonts w:hint="cs"/>
          <w:rtl/>
        </w:rPr>
        <w:t>فأحياها بعد عد</w:t>
      </w:r>
      <w:r w:rsidR="00CE5042">
        <w:rPr>
          <w:rFonts w:hint="cs"/>
          <w:rtl/>
        </w:rPr>
        <w:t>ّ</w:t>
      </w:r>
      <w:r>
        <w:rPr>
          <w:rFonts w:hint="cs"/>
          <w:rtl/>
        </w:rPr>
        <w:t xml:space="preserve">ة قرون هذا الأعرابي المنبعث من أرض الزلازل والفتن </w:t>
      </w:r>
      <w:r w:rsidR="009431ED">
        <w:rPr>
          <w:rFonts w:hint="cs"/>
          <w:rtl/>
        </w:rPr>
        <w:t>(</w:t>
      </w:r>
      <w:r>
        <w:rPr>
          <w:rFonts w:hint="cs"/>
          <w:rtl/>
        </w:rPr>
        <w:t>نجد</w:t>
      </w:r>
      <w:r w:rsidR="009431ED">
        <w:rPr>
          <w:rFonts w:hint="cs"/>
          <w:rtl/>
        </w:rPr>
        <w:t>)</w:t>
      </w:r>
      <w:r w:rsidR="00864EEE">
        <w:rPr>
          <w:rFonts w:hint="cs"/>
          <w:rtl/>
        </w:rPr>
        <w:t xml:space="preserve">، </w:t>
      </w:r>
      <w:r>
        <w:rPr>
          <w:rFonts w:hint="cs"/>
          <w:rtl/>
        </w:rPr>
        <w:t>ومن عهده وحتى الآن فأتباعه عاكفون على ابن تيميه الذي خالف كلّ المذاهب الاسلامي</w:t>
      </w:r>
      <w:r w:rsidR="00CE5042">
        <w:rPr>
          <w:rFonts w:hint="cs"/>
          <w:rtl/>
        </w:rPr>
        <w:t>ّ</w:t>
      </w:r>
      <w:r>
        <w:rPr>
          <w:rFonts w:hint="cs"/>
          <w:rtl/>
        </w:rPr>
        <w:t>ة</w:t>
      </w:r>
      <w:r w:rsidR="00864EEE">
        <w:rPr>
          <w:rFonts w:hint="cs"/>
          <w:rtl/>
        </w:rPr>
        <w:t xml:space="preserve">، </w:t>
      </w:r>
      <w:r>
        <w:rPr>
          <w:rFonts w:hint="cs"/>
          <w:rtl/>
        </w:rPr>
        <w:t xml:space="preserve">فهو </w:t>
      </w:r>
      <w:r w:rsidR="009431ED">
        <w:rPr>
          <w:rFonts w:hint="cs"/>
          <w:rtl/>
        </w:rPr>
        <w:t>(</w:t>
      </w:r>
      <w:r>
        <w:rPr>
          <w:rFonts w:hint="cs"/>
          <w:rtl/>
        </w:rPr>
        <w:t>الإمام المطلق</w:t>
      </w:r>
      <w:r w:rsidR="009431ED">
        <w:rPr>
          <w:rFonts w:hint="cs"/>
          <w:rtl/>
        </w:rPr>
        <w:t>)</w:t>
      </w:r>
      <w:r>
        <w:rPr>
          <w:rFonts w:hint="cs"/>
          <w:rtl/>
        </w:rPr>
        <w:t xml:space="preserve"> و </w:t>
      </w:r>
      <w:r w:rsidR="009431ED">
        <w:rPr>
          <w:rFonts w:hint="cs"/>
          <w:rtl/>
        </w:rPr>
        <w:t>(</w:t>
      </w:r>
      <w:r>
        <w:rPr>
          <w:rFonts w:hint="cs"/>
          <w:rtl/>
        </w:rPr>
        <w:t>شيخ ال</w:t>
      </w:r>
      <w:r w:rsidR="00CE5042">
        <w:rPr>
          <w:rFonts w:hint="cs"/>
          <w:rtl/>
        </w:rPr>
        <w:t>إ</w:t>
      </w:r>
      <w:r>
        <w:rPr>
          <w:rFonts w:hint="cs"/>
          <w:rtl/>
        </w:rPr>
        <w:t>سلام</w:t>
      </w:r>
      <w:r w:rsidR="009431ED">
        <w:rPr>
          <w:rFonts w:hint="cs"/>
          <w:rtl/>
        </w:rPr>
        <w:t>)</w:t>
      </w:r>
      <w:r w:rsidR="00864EEE">
        <w:rPr>
          <w:rFonts w:hint="cs"/>
          <w:rtl/>
        </w:rPr>
        <w:t xml:space="preserve">، </w:t>
      </w:r>
      <w:r>
        <w:rPr>
          <w:rFonts w:hint="cs"/>
          <w:rtl/>
        </w:rPr>
        <w:t>وهكذا ي</w:t>
      </w:r>
      <w:r w:rsidR="00CE5042">
        <w:rPr>
          <w:rFonts w:hint="cs"/>
          <w:rtl/>
        </w:rPr>
        <w:t>ُ</w:t>
      </w:r>
      <w:r>
        <w:rPr>
          <w:rFonts w:hint="cs"/>
          <w:rtl/>
        </w:rPr>
        <w:t>سمّونه</w:t>
      </w:r>
      <w:r w:rsidR="00603FE9">
        <w:rPr>
          <w:rFonts w:hint="cs"/>
          <w:rtl/>
        </w:rPr>
        <w:t xml:space="preserve">؛ </w:t>
      </w:r>
      <w:r>
        <w:rPr>
          <w:rFonts w:hint="cs"/>
          <w:rtl/>
        </w:rPr>
        <w:t>لأنّ له آراءه الخاصّة وله مذهبه المستقلّ وإن</w:t>
      </w:r>
      <w:r w:rsidR="00CE5042">
        <w:rPr>
          <w:rFonts w:hint="cs"/>
          <w:rtl/>
        </w:rPr>
        <w:t>ّ</w:t>
      </w:r>
      <w:r>
        <w:rPr>
          <w:rFonts w:hint="cs"/>
          <w:rtl/>
        </w:rPr>
        <w:t>ه لا يأخذ بفتاوى أئم</w:t>
      </w:r>
      <w:r w:rsidR="00CE5042">
        <w:rPr>
          <w:rFonts w:hint="cs"/>
          <w:rtl/>
        </w:rPr>
        <w:t>ّ</w:t>
      </w:r>
      <w:r>
        <w:rPr>
          <w:rFonts w:hint="cs"/>
          <w:rtl/>
        </w:rPr>
        <w:t>ة المذاهب الأخرى</w:t>
      </w:r>
      <w:r w:rsidR="001C4878">
        <w:rPr>
          <w:rFonts w:hint="cs"/>
          <w:rtl/>
        </w:rPr>
        <w:t xml:space="preserve">. </w:t>
      </w:r>
      <w:r>
        <w:rPr>
          <w:rFonts w:hint="cs"/>
          <w:rtl/>
        </w:rPr>
        <w:t>وعلى هذا فأتباع ابن عبد الوهّاب خارج المذاهب الإسلامي</w:t>
      </w:r>
      <w:r w:rsidR="00CE5042">
        <w:rPr>
          <w:rFonts w:hint="cs"/>
          <w:rtl/>
        </w:rPr>
        <w:t>ّ</w:t>
      </w:r>
      <w:r>
        <w:rPr>
          <w:rFonts w:hint="cs"/>
          <w:rtl/>
        </w:rPr>
        <w:t>ة</w:t>
      </w:r>
      <w:r w:rsidR="00603FE9">
        <w:rPr>
          <w:rFonts w:hint="cs"/>
          <w:rtl/>
        </w:rPr>
        <w:t xml:space="preserve">؛ </w:t>
      </w:r>
      <w:r>
        <w:rPr>
          <w:rFonts w:hint="cs"/>
          <w:rtl/>
        </w:rPr>
        <w:t>فهم وه</w:t>
      </w:r>
      <w:r w:rsidR="00CE5042">
        <w:rPr>
          <w:rFonts w:hint="cs"/>
          <w:rtl/>
        </w:rPr>
        <w:t>ّ</w:t>
      </w:r>
      <w:r>
        <w:rPr>
          <w:rFonts w:hint="cs"/>
          <w:rtl/>
        </w:rPr>
        <w:t>ابي</w:t>
      </w:r>
      <w:r w:rsidR="00CE5042">
        <w:rPr>
          <w:rFonts w:hint="cs"/>
          <w:rtl/>
        </w:rPr>
        <w:t>ّ</w:t>
      </w:r>
      <w:r>
        <w:rPr>
          <w:rFonts w:hint="cs"/>
          <w:rtl/>
        </w:rPr>
        <w:t>ون ت</w:t>
      </w:r>
      <w:r w:rsidR="00CE5042">
        <w:rPr>
          <w:rFonts w:hint="cs"/>
          <w:rtl/>
        </w:rPr>
        <w:t>َ</w:t>
      </w:r>
      <w:r>
        <w:rPr>
          <w:rFonts w:hint="cs"/>
          <w:rtl/>
        </w:rPr>
        <w:t>يم</w:t>
      </w:r>
      <w:r w:rsidR="00CE5042">
        <w:rPr>
          <w:rFonts w:hint="cs"/>
          <w:rtl/>
        </w:rPr>
        <w:t>ِ</w:t>
      </w:r>
      <w:r>
        <w:rPr>
          <w:rFonts w:hint="cs"/>
          <w:rtl/>
        </w:rPr>
        <w:t>يون</w:t>
      </w:r>
      <w:r w:rsidR="00864EEE">
        <w:rPr>
          <w:rFonts w:hint="cs"/>
          <w:rtl/>
        </w:rPr>
        <w:t xml:space="preserve">، </w:t>
      </w:r>
      <w:r>
        <w:rPr>
          <w:rFonts w:hint="cs"/>
          <w:rtl/>
        </w:rPr>
        <w:t>عقيدة</w:t>
      </w:r>
      <w:r w:rsidR="00CE5042">
        <w:rPr>
          <w:rFonts w:hint="cs"/>
          <w:rtl/>
        </w:rPr>
        <w:t>ً</w:t>
      </w:r>
      <w:r>
        <w:rPr>
          <w:rFonts w:hint="cs"/>
          <w:rtl/>
        </w:rPr>
        <w:t xml:space="preserve"> ورأيا</w:t>
      </w:r>
      <w:r w:rsidR="00CE5042">
        <w:rPr>
          <w:rFonts w:hint="cs"/>
          <w:rtl/>
        </w:rPr>
        <w:t>ً</w:t>
      </w:r>
      <w:r>
        <w:rPr>
          <w:rFonts w:hint="cs"/>
          <w:rtl/>
        </w:rPr>
        <w:t xml:space="preserve"> وفقها</w:t>
      </w:r>
      <w:r w:rsidR="00CE5042">
        <w:rPr>
          <w:rFonts w:hint="cs"/>
          <w:rtl/>
        </w:rPr>
        <w:t>ً</w:t>
      </w:r>
      <w:r w:rsidR="001C4878">
        <w:rPr>
          <w:rFonts w:hint="cs"/>
          <w:rtl/>
        </w:rPr>
        <w:t xml:space="preserve">. </w:t>
      </w:r>
      <w:r>
        <w:rPr>
          <w:rFonts w:hint="cs"/>
          <w:rtl/>
        </w:rPr>
        <w:t>فهم بهذا اللحاظ خوارج</w:t>
      </w:r>
      <w:r w:rsidR="00864EEE">
        <w:rPr>
          <w:rFonts w:hint="cs"/>
          <w:rtl/>
        </w:rPr>
        <w:t xml:space="preserve">، </w:t>
      </w:r>
      <w:r>
        <w:rPr>
          <w:rFonts w:hint="cs"/>
          <w:rtl/>
        </w:rPr>
        <w:t>وهم بجرائمهم مارقون من الدين كما يمرق السهم من الرمي</w:t>
      </w:r>
      <w:r w:rsidR="00CE5042">
        <w:rPr>
          <w:rFonts w:hint="cs"/>
          <w:rtl/>
        </w:rPr>
        <w:t>ّ</w:t>
      </w:r>
      <w:r>
        <w:rPr>
          <w:rFonts w:hint="cs"/>
          <w:rtl/>
        </w:rPr>
        <w:t>ة</w:t>
      </w:r>
      <w:r w:rsidR="00864EEE">
        <w:rPr>
          <w:rFonts w:hint="cs"/>
          <w:rtl/>
        </w:rPr>
        <w:t xml:space="preserve">، </w:t>
      </w:r>
      <w:r>
        <w:rPr>
          <w:rFonts w:hint="cs"/>
          <w:rtl/>
        </w:rPr>
        <w:t>وهم نواصب ب</w:t>
      </w:r>
      <w:r w:rsidR="00CE5042">
        <w:rPr>
          <w:rFonts w:hint="cs"/>
          <w:rtl/>
        </w:rPr>
        <w:t>ُ</w:t>
      </w:r>
      <w:r>
        <w:rPr>
          <w:rFonts w:hint="cs"/>
          <w:rtl/>
        </w:rPr>
        <w:t>غاة</w:t>
      </w:r>
      <w:r w:rsidR="00603FE9">
        <w:rPr>
          <w:rFonts w:hint="cs"/>
          <w:rtl/>
        </w:rPr>
        <w:t xml:space="preserve">؛ </w:t>
      </w:r>
      <w:r>
        <w:rPr>
          <w:rFonts w:hint="cs"/>
          <w:rtl/>
        </w:rPr>
        <w:t>وجب عليهم من الأحكام ما وجب على أسلافهم</w:t>
      </w:r>
      <w:r w:rsidR="00864EEE">
        <w:rPr>
          <w:rFonts w:hint="cs"/>
          <w:rtl/>
        </w:rPr>
        <w:t xml:space="preserve">، </w:t>
      </w:r>
      <w:r>
        <w:rPr>
          <w:rFonts w:hint="cs"/>
          <w:rtl/>
        </w:rPr>
        <w:t>والله لا يهدي القوم الظالمين</w:t>
      </w:r>
      <w:r w:rsidR="001C4878">
        <w:rPr>
          <w:rFonts w:hint="cs"/>
          <w:rtl/>
        </w:rPr>
        <w:t xml:space="preserve">. </w:t>
      </w:r>
    </w:p>
    <w:p w:rsidR="00BF7C37" w:rsidRDefault="00BF7C37" w:rsidP="00CE5042">
      <w:pPr>
        <w:pStyle w:val="libNormal"/>
        <w:rPr>
          <w:rtl/>
        </w:rPr>
      </w:pPr>
      <w:r>
        <w:rPr>
          <w:rFonts w:hint="cs"/>
          <w:rtl/>
        </w:rPr>
        <w:t xml:space="preserve">وإذا كان ذو الخويصرة التميمي النجدي قد خرج على رسول الله </w:t>
      </w:r>
      <w:r w:rsidRPr="00A804FD">
        <w:rPr>
          <w:rStyle w:val="libAlaemChar"/>
          <w:rFonts w:eastAsiaTheme="minorHAnsi"/>
          <w:rtl/>
        </w:rPr>
        <w:t>صلى‌الله‌عليه‌وآله‌وسلم</w:t>
      </w:r>
      <w:r>
        <w:rPr>
          <w:rFonts w:hint="cs"/>
          <w:rtl/>
        </w:rPr>
        <w:t xml:space="preserve"> بقول قال</w:t>
      </w:r>
      <w:r w:rsidR="00864EEE">
        <w:rPr>
          <w:rFonts w:hint="cs"/>
          <w:rtl/>
        </w:rPr>
        <w:t xml:space="preserve">، </w:t>
      </w:r>
      <w:r>
        <w:rPr>
          <w:rFonts w:hint="cs"/>
          <w:rtl/>
        </w:rPr>
        <w:t>فإنّ من يطالع التاريخ والسيرة وتراجم الرج</w:t>
      </w:r>
      <w:r w:rsidR="00CE5042">
        <w:rPr>
          <w:rFonts w:hint="cs"/>
          <w:rtl/>
        </w:rPr>
        <w:t>ال</w:t>
      </w:r>
      <w:r>
        <w:rPr>
          <w:rFonts w:hint="cs"/>
          <w:rtl/>
        </w:rPr>
        <w:t xml:space="preserve"> يجد اله</w:t>
      </w:r>
      <w:r w:rsidR="00CE5042">
        <w:rPr>
          <w:rFonts w:hint="cs"/>
          <w:rtl/>
        </w:rPr>
        <w:t>َ</w:t>
      </w:r>
      <w:r>
        <w:rPr>
          <w:rFonts w:hint="cs"/>
          <w:rtl/>
        </w:rPr>
        <w:t>و</w:t>
      </w:r>
      <w:r w:rsidR="00CE5042">
        <w:rPr>
          <w:rFonts w:hint="cs"/>
          <w:rtl/>
        </w:rPr>
        <w:t>ْ</w:t>
      </w:r>
      <w:r>
        <w:rPr>
          <w:rFonts w:hint="cs"/>
          <w:rtl/>
        </w:rPr>
        <w:t>ل</w:t>
      </w:r>
      <w:r w:rsidR="00CE5042">
        <w:rPr>
          <w:rFonts w:hint="cs"/>
          <w:rtl/>
        </w:rPr>
        <w:t>َ</w:t>
      </w:r>
      <w:r w:rsidR="00603FE9">
        <w:rPr>
          <w:rFonts w:hint="cs"/>
          <w:rtl/>
        </w:rPr>
        <w:t xml:space="preserve">؛ </w:t>
      </w:r>
      <w:r>
        <w:rPr>
          <w:rFonts w:hint="cs"/>
          <w:rtl/>
        </w:rPr>
        <w:t>فذو الخويصرة سكت التاريخ عن سيرته غير ما ذكرناه إل</w:t>
      </w:r>
      <w:r w:rsidR="00CE5042">
        <w:rPr>
          <w:rFonts w:hint="cs"/>
          <w:rtl/>
        </w:rPr>
        <w:t>ّ</w:t>
      </w:r>
      <w:r>
        <w:rPr>
          <w:rFonts w:hint="cs"/>
          <w:rtl/>
        </w:rPr>
        <w:t>ا أن</w:t>
      </w:r>
      <w:r w:rsidR="00CE5042">
        <w:rPr>
          <w:rFonts w:hint="cs"/>
          <w:rtl/>
        </w:rPr>
        <w:t>َّ</w:t>
      </w:r>
      <w:r>
        <w:rPr>
          <w:rFonts w:hint="cs"/>
          <w:rtl/>
        </w:rPr>
        <w:t xml:space="preserve"> رج</w:t>
      </w:r>
      <w:r w:rsidR="00CE5042">
        <w:rPr>
          <w:rFonts w:hint="cs"/>
          <w:rtl/>
        </w:rPr>
        <w:t>ا</w:t>
      </w:r>
      <w:r>
        <w:rPr>
          <w:rFonts w:hint="cs"/>
          <w:rtl/>
        </w:rPr>
        <w:t>ل</w:t>
      </w:r>
      <w:r w:rsidR="00CE5042">
        <w:rPr>
          <w:rFonts w:hint="cs"/>
          <w:rtl/>
        </w:rPr>
        <w:t>اً</w:t>
      </w:r>
      <w:r>
        <w:rPr>
          <w:rFonts w:hint="cs"/>
          <w:rtl/>
        </w:rPr>
        <w:t xml:space="preserve"> ونساء</w:t>
      </w:r>
      <w:r w:rsidR="00CE5042">
        <w:rPr>
          <w:rFonts w:hint="cs"/>
          <w:rtl/>
        </w:rPr>
        <w:t>ً</w:t>
      </w:r>
      <w:r>
        <w:rPr>
          <w:rFonts w:hint="cs"/>
          <w:rtl/>
        </w:rPr>
        <w:t xml:space="preserve"> لهم ذكر</w:t>
      </w:r>
      <w:r w:rsidR="00CE5042">
        <w:rPr>
          <w:rFonts w:hint="cs"/>
          <w:rtl/>
        </w:rPr>
        <w:t>ٌ</w:t>
      </w:r>
      <w:r>
        <w:rPr>
          <w:rFonts w:hint="cs"/>
          <w:rtl/>
        </w:rPr>
        <w:t xml:space="preserve"> في التاريخ فسيح</w:t>
      </w:r>
      <w:r w:rsidR="00CE5042">
        <w:rPr>
          <w:rFonts w:hint="cs"/>
          <w:rtl/>
        </w:rPr>
        <w:t>ٌ</w:t>
      </w:r>
      <w:r>
        <w:rPr>
          <w:rFonts w:hint="cs"/>
          <w:rtl/>
        </w:rPr>
        <w:t xml:space="preserve"> قد كان منهم أمور</w:t>
      </w:r>
      <w:r w:rsidR="00CE5042">
        <w:rPr>
          <w:rFonts w:hint="cs"/>
          <w:rtl/>
        </w:rPr>
        <w:t>ٌ</w:t>
      </w:r>
      <w:r>
        <w:rPr>
          <w:rFonts w:hint="cs"/>
          <w:rtl/>
        </w:rPr>
        <w:t xml:space="preserve"> في حياة رسول الله </w:t>
      </w:r>
      <w:r w:rsidRPr="00A804FD">
        <w:rPr>
          <w:rStyle w:val="libAlaemChar"/>
          <w:rFonts w:eastAsiaTheme="minorHAnsi"/>
          <w:rtl/>
        </w:rPr>
        <w:t>صلى‌الله‌عليه‌وآله‌وسلم</w:t>
      </w:r>
      <w:r w:rsidR="00864EEE">
        <w:rPr>
          <w:rFonts w:hint="cs"/>
          <w:rtl/>
        </w:rPr>
        <w:t xml:space="preserve">، </w:t>
      </w:r>
      <w:r>
        <w:rPr>
          <w:rFonts w:hint="cs"/>
          <w:rtl/>
        </w:rPr>
        <w:t>خرجوا بها على الله ورسوله ونزل في طائفة منهم قر</w:t>
      </w:r>
      <w:r w:rsidR="00CE5042">
        <w:rPr>
          <w:rFonts w:hint="cs"/>
          <w:rtl/>
        </w:rPr>
        <w:t>آ</w:t>
      </w:r>
      <w:r>
        <w:rPr>
          <w:rFonts w:hint="cs"/>
          <w:rtl/>
        </w:rPr>
        <w:t>ن</w:t>
      </w:r>
      <w:r w:rsidR="00603FE9">
        <w:rPr>
          <w:rFonts w:hint="cs"/>
          <w:rtl/>
        </w:rPr>
        <w:t xml:space="preserve">؛ </w:t>
      </w:r>
      <w:r>
        <w:rPr>
          <w:rFonts w:hint="cs"/>
          <w:rtl/>
        </w:rPr>
        <w:t>وبعد رسول الله</w:t>
      </w:r>
      <w:r w:rsidRPr="00BF7C37">
        <w:rPr>
          <w:rStyle w:val="libAlaemChar"/>
          <w:rFonts w:eastAsiaTheme="minorHAnsi"/>
          <w:rtl/>
        </w:rPr>
        <w:t xml:space="preserve"> </w:t>
      </w:r>
      <w:r w:rsidRPr="00A804FD">
        <w:rPr>
          <w:rStyle w:val="libAlaemChar"/>
          <w:rFonts w:eastAsiaTheme="minorHAnsi"/>
          <w:rtl/>
        </w:rPr>
        <w:t>صلى‌الله‌عليه‌وآله‌وسلم</w:t>
      </w:r>
      <w:r w:rsidR="00864EEE">
        <w:rPr>
          <w:rFonts w:hint="cs"/>
          <w:rtl/>
        </w:rPr>
        <w:t xml:space="preserve">، </w:t>
      </w:r>
      <w:r>
        <w:rPr>
          <w:rFonts w:hint="cs"/>
          <w:rtl/>
        </w:rPr>
        <w:t xml:space="preserve">أركسوا في الفتنة فخرجوا على الله ورسوله وعترة الرسول وخالفوا القرآن والسّنّة وآذوا الله ورسوله في وليّ الأمر ووصيّ النبيّ وغصبوا </w:t>
      </w:r>
      <w:r w:rsidR="00CE5042">
        <w:rPr>
          <w:rFonts w:hint="cs"/>
          <w:rtl/>
        </w:rPr>
        <w:t>إ</w:t>
      </w:r>
      <w:r>
        <w:rPr>
          <w:rFonts w:hint="cs"/>
          <w:rtl/>
        </w:rPr>
        <w:t>رث النبي</w:t>
      </w:r>
      <w:r w:rsidR="00CE5042">
        <w:rPr>
          <w:rFonts w:hint="cs"/>
          <w:rtl/>
        </w:rPr>
        <w:t>ّ</w:t>
      </w:r>
      <w:r>
        <w:rPr>
          <w:rFonts w:hint="cs"/>
          <w:rtl/>
        </w:rPr>
        <w:t xml:space="preserve"> وكذ</w:t>
      </w:r>
      <w:r w:rsidR="00CE5042">
        <w:rPr>
          <w:rFonts w:hint="cs"/>
          <w:rtl/>
        </w:rPr>
        <w:t>ّ</w:t>
      </w:r>
      <w:r>
        <w:rPr>
          <w:rFonts w:hint="cs"/>
          <w:rtl/>
        </w:rPr>
        <w:t>بوا الصد</w:t>
      </w:r>
      <w:r w:rsidR="00CE5042">
        <w:rPr>
          <w:rFonts w:hint="cs"/>
          <w:rtl/>
        </w:rPr>
        <w:t>ّ</w:t>
      </w:r>
      <w:r>
        <w:rPr>
          <w:rFonts w:hint="cs"/>
          <w:rtl/>
        </w:rPr>
        <w:t>يقة الطاهرة فاطمة وردّوا شهادة وليّ الله</w:t>
      </w:r>
      <w:r w:rsidR="00864EEE">
        <w:rPr>
          <w:rFonts w:hint="cs"/>
          <w:rtl/>
        </w:rPr>
        <w:t xml:space="preserve">، </w:t>
      </w:r>
      <w:r>
        <w:rPr>
          <w:rFonts w:hint="cs"/>
          <w:rtl/>
        </w:rPr>
        <w:t>وفعلوا فعلتهم النكراء في تحريق باب بيت آل الرسول</w:t>
      </w:r>
      <w:r w:rsidR="00864EEE">
        <w:rPr>
          <w:rFonts w:hint="cs"/>
          <w:rtl/>
        </w:rPr>
        <w:t xml:space="preserve">، </w:t>
      </w:r>
      <w:r>
        <w:rPr>
          <w:rFonts w:hint="cs"/>
          <w:rtl/>
        </w:rPr>
        <w:t>وتسليط بني أمي</w:t>
      </w:r>
      <w:r w:rsidR="00CE5042">
        <w:rPr>
          <w:rFonts w:hint="cs"/>
          <w:rtl/>
        </w:rPr>
        <w:t>ّ</w:t>
      </w:r>
      <w:r>
        <w:rPr>
          <w:rFonts w:hint="cs"/>
          <w:rtl/>
        </w:rPr>
        <w:t>ة وابن هند خاص</w:t>
      </w:r>
      <w:r w:rsidR="00CE5042">
        <w:rPr>
          <w:rFonts w:hint="cs"/>
          <w:rtl/>
        </w:rPr>
        <w:t>ّ</w:t>
      </w:r>
      <w:r>
        <w:rPr>
          <w:rFonts w:hint="cs"/>
          <w:rtl/>
        </w:rPr>
        <w:t>ة والافتتان به</w:t>
      </w:r>
      <w:r w:rsidR="00864EEE">
        <w:rPr>
          <w:rFonts w:hint="cs"/>
          <w:rtl/>
        </w:rPr>
        <w:t xml:space="preserve">، </w:t>
      </w:r>
      <w:r>
        <w:rPr>
          <w:rFonts w:hint="cs"/>
          <w:rtl/>
        </w:rPr>
        <w:t>وتسليط بني م</w:t>
      </w:r>
      <w:r w:rsidR="00CE5042">
        <w:rPr>
          <w:rFonts w:hint="cs"/>
          <w:rtl/>
        </w:rPr>
        <w:t>ُ</w:t>
      </w:r>
      <w:r>
        <w:rPr>
          <w:rFonts w:hint="cs"/>
          <w:rtl/>
        </w:rPr>
        <w:t>عيط على رقاب المسلمين ودرأ الحد</w:t>
      </w:r>
      <w:r w:rsidR="00CE5042">
        <w:rPr>
          <w:rFonts w:hint="cs"/>
          <w:rtl/>
        </w:rPr>
        <w:t>ّ</w:t>
      </w:r>
      <w:r>
        <w:rPr>
          <w:rFonts w:hint="cs"/>
          <w:rtl/>
        </w:rPr>
        <w:t xml:space="preserve"> عن الأعور الزنّاء المغيرة بن شعبة وجلد الشهود الثلاثة الذين أصر</w:t>
      </w:r>
      <w:r w:rsidR="00CE5042">
        <w:rPr>
          <w:rFonts w:hint="cs"/>
          <w:rtl/>
        </w:rPr>
        <w:t>ّ</w:t>
      </w:r>
      <w:r>
        <w:rPr>
          <w:rFonts w:hint="cs"/>
          <w:rtl/>
        </w:rPr>
        <w:t xml:space="preserve"> عمر على أن</w:t>
      </w:r>
      <w:r w:rsidR="00CE5042">
        <w:rPr>
          <w:rFonts w:hint="cs"/>
          <w:rtl/>
        </w:rPr>
        <w:t>ّ</w:t>
      </w:r>
      <w:r>
        <w:rPr>
          <w:rFonts w:hint="cs"/>
          <w:rtl/>
        </w:rPr>
        <w:t xml:space="preserve">هم رأوه يدخله فيها ويخرجه مثل </w:t>
      </w:r>
    </w:p>
    <w:p w:rsidR="00BF7C37" w:rsidRDefault="00BF7C37" w:rsidP="009431ED">
      <w:pPr>
        <w:pStyle w:val="libNormal"/>
        <w:rPr>
          <w:rtl/>
        </w:rPr>
      </w:pPr>
      <w:r>
        <w:rPr>
          <w:rtl/>
        </w:rPr>
        <w:br w:type="page"/>
      </w:r>
    </w:p>
    <w:p w:rsidR="00BF7C37" w:rsidRDefault="009A1D18" w:rsidP="00A951CE">
      <w:pPr>
        <w:pStyle w:val="libNormal0"/>
        <w:rPr>
          <w:rtl/>
        </w:rPr>
      </w:pPr>
      <w:r>
        <w:rPr>
          <w:rFonts w:hint="cs"/>
          <w:rtl/>
        </w:rPr>
        <w:lastRenderedPageBreak/>
        <w:t>دخول المرود بالمكحلة</w:t>
      </w:r>
      <w:r w:rsidR="00864EEE">
        <w:rPr>
          <w:rFonts w:hint="cs"/>
          <w:rtl/>
        </w:rPr>
        <w:t xml:space="preserve">، </w:t>
      </w:r>
      <w:r>
        <w:rPr>
          <w:rFonts w:hint="cs"/>
          <w:rtl/>
        </w:rPr>
        <w:t>فشهدواعلى ذلك فقال له</w:t>
      </w:r>
      <w:r w:rsidR="00603FE9">
        <w:rPr>
          <w:rFonts w:hint="cs"/>
          <w:rtl/>
        </w:rPr>
        <w:t xml:space="preserve">: </w:t>
      </w:r>
      <w:r>
        <w:rPr>
          <w:rFonts w:hint="cs"/>
          <w:rtl/>
        </w:rPr>
        <w:t>ذهب ثلثا دينك</w:t>
      </w:r>
      <w:r w:rsidR="004A4E29">
        <w:rPr>
          <w:rFonts w:hint="cs"/>
          <w:rtl/>
        </w:rPr>
        <w:t xml:space="preserve">! </w:t>
      </w:r>
      <w:r>
        <w:rPr>
          <w:rFonts w:hint="cs"/>
          <w:rtl/>
        </w:rPr>
        <w:t>فماذا بقي</w:t>
      </w:r>
      <w:r w:rsidR="009431ED">
        <w:rPr>
          <w:rFonts w:hint="cs"/>
          <w:rtl/>
        </w:rPr>
        <w:t>؟</w:t>
      </w:r>
      <w:r w:rsidR="004A4E29">
        <w:rPr>
          <w:rFonts w:hint="cs"/>
          <w:rtl/>
        </w:rPr>
        <w:t xml:space="preserve">! </w:t>
      </w:r>
      <w:r>
        <w:rPr>
          <w:rFonts w:hint="cs"/>
          <w:rtl/>
        </w:rPr>
        <w:t>فلمّا جاء ابن س</w:t>
      </w:r>
      <w:r w:rsidR="00A951CE">
        <w:rPr>
          <w:rFonts w:hint="cs"/>
          <w:rtl/>
        </w:rPr>
        <w:t>ُ</w:t>
      </w:r>
      <w:r>
        <w:rPr>
          <w:rFonts w:hint="cs"/>
          <w:rtl/>
        </w:rPr>
        <w:t>مي</w:t>
      </w:r>
      <w:r w:rsidR="00A951CE">
        <w:rPr>
          <w:rFonts w:hint="cs"/>
          <w:rtl/>
        </w:rPr>
        <w:t>ّ</w:t>
      </w:r>
      <w:r>
        <w:rPr>
          <w:rFonts w:hint="cs"/>
          <w:rtl/>
        </w:rPr>
        <w:t>ة زياد أوحى إليه عمر وفهمها زياد</w:t>
      </w:r>
      <w:r w:rsidR="004A4E29">
        <w:rPr>
          <w:rFonts w:hint="cs"/>
          <w:rtl/>
        </w:rPr>
        <w:t xml:space="preserve">! </w:t>
      </w:r>
      <w:r>
        <w:rPr>
          <w:rFonts w:hint="cs"/>
          <w:rtl/>
        </w:rPr>
        <w:t>ومع ذلك فقد شهد أن</w:t>
      </w:r>
      <w:r w:rsidR="00A951CE">
        <w:rPr>
          <w:rFonts w:hint="cs"/>
          <w:rtl/>
        </w:rPr>
        <w:t>ّ</w:t>
      </w:r>
      <w:r>
        <w:rPr>
          <w:rFonts w:hint="cs"/>
          <w:rtl/>
        </w:rPr>
        <w:t>ه رآه جالسا منها بين فخذيها</w:t>
      </w:r>
      <w:r w:rsidR="00864EEE">
        <w:rPr>
          <w:rFonts w:hint="cs"/>
          <w:rtl/>
        </w:rPr>
        <w:t xml:space="preserve">، </w:t>
      </w:r>
      <w:r>
        <w:rPr>
          <w:rFonts w:hint="cs"/>
          <w:rtl/>
        </w:rPr>
        <w:t>فماذا يصنع</w:t>
      </w:r>
      <w:r w:rsidR="009431ED">
        <w:rPr>
          <w:rFonts w:hint="cs"/>
          <w:rtl/>
        </w:rPr>
        <w:t>؟</w:t>
      </w:r>
      <w:r>
        <w:rPr>
          <w:rFonts w:hint="cs"/>
          <w:rtl/>
        </w:rPr>
        <w:t xml:space="preserve"> يعالجه من </w:t>
      </w:r>
      <w:r w:rsidR="00A951CE">
        <w:rPr>
          <w:rFonts w:hint="cs"/>
          <w:rtl/>
        </w:rPr>
        <w:t>مر</w:t>
      </w:r>
      <w:r>
        <w:rPr>
          <w:rFonts w:hint="cs"/>
          <w:rtl/>
        </w:rPr>
        <w:t>ض وهي محر</w:t>
      </w:r>
      <w:r w:rsidR="00A951CE">
        <w:rPr>
          <w:rFonts w:hint="cs"/>
          <w:rtl/>
        </w:rPr>
        <w:t>ّ</w:t>
      </w:r>
      <w:r>
        <w:rPr>
          <w:rFonts w:hint="cs"/>
          <w:rtl/>
        </w:rPr>
        <w:t>م عليه</w:t>
      </w:r>
      <w:r w:rsidR="009431ED">
        <w:rPr>
          <w:rFonts w:hint="cs"/>
          <w:rtl/>
        </w:rPr>
        <w:t>؟</w:t>
      </w:r>
      <w:r w:rsidR="004A4E29">
        <w:rPr>
          <w:rFonts w:hint="cs"/>
          <w:rtl/>
        </w:rPr>
        <w:t xml:space="preserve">! </w:t>
      </w:r>
      <w:r>
        <w:rPr>
          <w:rFonts w:hint="cs"/>
          <w:rtl/>
        </w:rPr>
        <w:t>وجاء في شهادته أن</w:t>
      </w:r>
      <w:r w:rsidR="00A951CE">
        <w:rPr>
          <w:rFonts w:hint="cs"/>
          <w:rtl/>
        </w:rPr>
        <w:t>ّ</w:t>
      </w:r>
      <w:r>
        <w:rPr>
          <w:rFonts w:hint="cs"/>
          <w:rtl/>
        </w:rPr>
        <w:t>ه ر</w:t>
      </w:r>
      <w:r w:rsidR="00A951CE">
        <w:rPr>
          <w:rFonts w:hint="cs"/>
          <w:rtl/>
        </w:rPr>
        <w:t>أ</w:t>
      </w:r>
      <w:r>
        <w:rPr>
          <w:rFonts w:hint="cs"/>
          <w:rtl/>
        </w:rPr>
        <w:t>ى خصيتيه سوداوين يدردرين متبطنن</w:t>
      </w:r>
      <w:r w:rsidR="00A951CE">
        <w:rPr>
          <w:rFonts w:hint="cs"/>
          <w:rtl/>
        </w:rPr>
        <w:t>ّ</w:t>
      </w:r>
      <w:r>
        <w:rPr>
          <w:rFonts w:hint="cs"/>
          <w:rtl/>
        </w:rPr>
        <w:t>ها</w:t>
      </w:r>
      <w:r w:rsidR="00864EEE">
        <w:rPr>
          <w:rFonts w:hint="cs"/>
          <w:rtl/>
        </w:rPr>
        <w:t xml:space="preserve">، </w:t>
      </w:r>
      <w:r>
        <w:rPr>
          <w:rFonts w:hint="cs"/>
          <w:rtl/>
        </w:rPr>
        <w:t>أي بطنه على بطنها</w:t>
      </w:r>
      <w:r w:rsidR="00864EEE">
        <w:rPr>
          <w:rFonts w:hint="cs"/>
          <w:rtl/>
        </w:rPr>
        <w:t xml:space="preserve">، </w:t>
      </w:r>
      <w:r>
        <w:rPr>
          <w:rFonts w:hint="cs"/>
          <w:rtl/>
        </w:rPr>
        <w:t>ونفس</w:t>
      </w:r>
      <w:r w:rsidR="00A951CE">
        <w:rPr>
          <w:rFonts w:hint="cs"/>
          <w:rtl/>
        </w:rPr>
        <w:t>ٌ</w:t>
      </w:r>
      <w:r>
        <w:rPr>
          <w:rFonts w:hint="cs"/>
          <w:rtl/>
        </w:rPr>
        <w:t xml:space="preserve"> يعلو ونفس</w:t>
      </w:r>
      <w:r w:rsidR="00A951CE">
        <w:rPr>
          <w:rFonts w:hint="cs"/>
          <w:rtl/>
        </w:rPr>
        <w:t>ٌ</w:t>
      </w:r>
      <w:r>
        <w:rPr>
          <w:rFonts w:hint="cs"/>
          <w:rtl/>
        </w:rPr>
        <w:t xml:space="preserve"> ينزل</w:t>
      </w:r>
      <w:r w:rsidR="004A4E29">
        <w:rPr>
          <w:rFonts w:hint="cs"/>
          <w:rtl/>
        </w:rPr>
        <w:t xml:space="preserve">! </w:t>
      </w:r>
      <w:r>
        <w:rPr>
          <w:rFonts w:hint="cs"/>
          <w:rtl/>
        </w:rPr>
        <w:t>فهل</w:t>
      </w:r>
      <w:r w:rsidR="00A951CE">
        <w:rPr>
          <w:rFonts w:hint="cs"/>
          <w:rtl/>
        </w:rPr>
        <w:t xml:space="preserve"> </w:t>
      </w:r>
      <w:r>
        <w:rPr>
          <w:rFonts w:hint="cs"/>
          <w:rtl/>
        </w:rPr>
        <w:t>كانا يتعب</w:t>
      </w:r>
      <w:r w:rsidR="00A951CE">
        <w:rPr>
          <w:rFonts w:hint="cs"/>
          <w:rtl/>
        </w:rPr>
        <w:t>ّ</w:t>
      </w:r>
      <w:r>
        <w:rPr>
          <w:rFonts w:hint="cs"/>
          <w:rtl/>
        </w:rPr>
        <w:t>دا</w:t>
      </w:r>
      <w:r w:rsidR="009431ED">
        <w:rPr>
          <w:rFonts w:hint="cs"/>
          <w:rtl/>
        </w:rPr>
        <w:t>؟</w:t>
      </w:r>
      <w:r w:rsidR="004A4E29">
        <w:rPr>
          <w:rFonts w:hint="cs"/>
          <w:rtl/>
        </w:rPr>
        <w:t xml:space="preserve">! </w:t>
      </w:r>
      <w:r>
        <w:rPr>
          <w:rFonts w:hint="cs"/>
          <w:rtl/>
        </w:rPr>
        <w:t>ومع ذلك أغلظ له عمر وقال</w:t>
      </w:r>
      <w:r w:rsidR="00603FE9">
        <w:rPr>
          <w:rFonts w:hint="cs"/>
          <w:rtl/>
        </w:rPr>
        <w:t xml:space="preserve">: </w:t>
      </w:r>
      <w:r>
        <w:rPr>
          <w:rFonts w:hint="cs"/>
          <w:rtl/>
        </w:rPr>
        <w:t>أرأيته ي</w:t>
      </w:r>
      <w:r w:rsidR="00A951CE">
        <w:rPr>
          <w:rFonts w:hint="cs"/>
          <w:rtl/>
        </w:rPr>
        <w:t>ُ</w:t>
      </w:r>
      <w:r>
        <w:rPr>
          <w:rFonts w:hint="cs"/>
          <w:rtl/>
        </w:rPr>
        <w:t>دخله فيها كما يدخل المرود في المكحلة</w:t>
      </w:r>
      <w:r w:rsidR="00864EEE">
        <w:rPr>
          <w:rFonts w:hint="cs"/>
          <w:rtl/>
        </w:rPr>
        <w:t xml:space="preserve">، </w:t>
      </w:r>
      <w:r>
        <w:rPr>
          <w:rFonts w:hint="cs"/>
          <w:rtl/>
        </w:rPr>
        <w:t>فنكص زياد عن الشهادة أمام إصرار ابن حنتمة</w:t>
      </w:r>
      <w:r w:rsidR="004A4E29">
        <w:rPr>
          <w:rFonts w:hint="cs"/>
          <w:rtl/>
        </w:rPr>
        <w:t xml:space="preserve">! </w:t>
      </w:r>
      <w:r>
        <w:rPr>
          <w:rFonts w:hint="cs"/>
          <w:rtl/>
        </w:rPr>
        <w:t>وقد تذك</w:t>
      </w:r>
      <w:r w:rsidR="00A951CE">
        <w:rPr>
          <w:rFonts w:hint="cs"/>
          <w:rtl/>
        </w:rPr>
        <w:t>ّ</w:t>
      </w:r>
      <w:r>
        <w:rPr>
          <w:rFonts w:hint="cs"/>
          <w:rtl/>
        </w:rPr>
        <w:t>ر قول عمر أو</w:t>
      </w:r>
      <w:r w:rsidR="00A951CE">
        <w:rPr>
          <w:rFonts w:hint="cs"/>
          <w:rtl/>
        </w:rPr>
        <w:t>ّ</w:t>
      </w:r>
      <w:r>
        <w:rPr>
          <w:rFonts w:hint="cs"/>
          <w:rtl/>
        </w:rPr>
        <w:t>ل وروده عليه إذ قال</w:t>
      </w:r>
      <w:r w:rsidR="00603FE9">
        <w:rPr>
          <w:rFonts w:hint="cs"/>
          <w:rtl/>
        </w:rPr>
        <w:t xml:space="preserve">: </w:t>
      </w:r>
      <w:r>
        <w:rPr>
          <w:rFonts w:hint="cs"/>
          <w:rtl/>
        </w:rPr>
        <w:t>أرى وجه رجل لا يخزي الله على يديه صحابي</w:t>
      </w:r>
      <w:r w:rsidR="00A951CE">
        <w:rPr>
          <w:rFonts w:hint="cs"/>
          <w:rtl/>
        </w:rPr>
        <w:t>ّ</w:t>
      </w:r>
      <w:r>
        <w:rPr>
          <w:rFonts w:hint="cs"/>
          <w:rtl/>
        </w:rPr>
        <w:t>ا من صحابة رسول الله</w:t>
      </w:r>
      <w:r w:rsidR="00864EEE">
        <w:rPr>
          <w:rFonts w:hint="cs"/>
          <w:rtl/>
        </w:rPr>
        <w:t xml:space="preserve">، </w:t>
      </w:r>
      <w:r>
        <w:rPr>
          <w:rFonts w:hint="cs"/>
          <w:rtl/>
        </w:rPr>
        <w:t>فكب</w:t>
      </w:r>
      <w:r w:rsidR="00A951CE">
        <w:rPr>
          <w:rFonts w:hint="cs"/>
          <w:rtl/>
        </w:rPr>
        <w:t>ّ</w:t>
      </w:r>
      <w:r>
        <w:rPr>
          <w:rFonts w:hint="cs"/>
          <w:rtl/>
        </w:rPr>
        <w:t>ر عمر على هذا الفتح وأراد أن يجلد أبا بكرة أخا زياد</w:t>
      </w:r>
      <w:r w:rsidR="00864EEE">
        <w:rPr>
          <w:rFonts w:hint="cs"/>
          <w:rtl/>
        </w:rPr>
        <w:t xml:space="preserve">، </w:t>
      </w:r>
      <w:r>
        <w:rPr>
          <w:rFonts w:hint="cs"/>
          <w:rtl/>
        </w:rPr>
        <w:t>وقد جلده أو</w:t>
      </w:r>
      <w:r w:rsidR="00A951CE">
        <w:rPr>
          <w:rFonts w:hint="cs"/>
          <w:rtl/>
        </w:rPr>
        <w:t>ّ</w:t>
      </w:r>
      <w:r>
        <w:rPr>
          <w:rFonts w:hint="cs"/>
          <w:rtl/>
        </w:rPr>
        <w:t>لا</w:t>
      </w:r>
      <w:r w:rsidR="004A4E29">
        <w:rPr>
          <w:rFonts w:hint="cs"/>
          <w:rtl/>
        </w:rPr>
        <w:t xml:space="preserve">! </w:t>
      </w:r>
      <w:r>
        <w:rPr>
          <w:rFonts w:hint="cs"/>
          <w:rtl/>
        </w:rPr>
        <w:t>فقال أمير المؤمنين علي</w:t>
      </w:r>
      <w:r w:rsidRPr="009A1D18">
        <w:rPr>
          <w:rStyle w:val="libAlaemChar"/>
          <w:rFonts w:eastAsiaTheme="minorHAnsi"/>
          <w:rtl/>
        </w:rPr>
        <w:t xml:space="preserve"> </w:t>
      </w:r>
      <w:r w:rsidRPr="006D237D">
        <w:rPr>
          <w:rStyle w:val="libAlaemChar"/>
          <w:rFonts w:eastAsiaTheme="minorHAnsi"/>
          <w:rtl/>
        </w:rPr>
        <w:t>عليه‌السلام</w:t>
      </w:r>
      <w:r w:rsidR="00603FE9">
        <w:rPr>
          <w:rFonts w:hint="cs"/>
          <w:rtl/>
        </w:rPr>
        <w:t xml:space="preserve">: </w:t>
      </w:r>
      <w:r w:rsidR="009431ED">
        <w:rPr>
          <w:rFonts w:hint="cs"/>
          <w:rtl/>
        </w:rPr>
        <w:t>(</w:t>
      </w:r>
      <w:r>
        <w:rPr>
          <w:rFonts w:hint="cs"/>
          <w:rtl/>
        </w:rPr>
        <w:t>إن جلدته رجمت صاحبك بأحجاره</w:t>
      </w:r>
      <w:r w:rsidR="009431ED">
        <w:rPr>
          <w:rFonts w:hint="cs"/>
          <w:rtl/>
        </w:rPr>
        <w:t>)</w:t>
      </w:r>
      <w:r>
        <w:rPr>
          <w:rFonts w:hint="cs"/>
          <w:rtl/>
        </w:rPr>
        <w:t xml:space="preserve"> فكفّ عمر</w:t>
      </w:r>
      <w:r w:rsidR="001C4878">
        <w:rPr>
          <w:rFonts w:hint="cs"/>
          <w:rtl/>
        </w:rPr>
        <w:t xml:space="preserve">. </w:t>
      </w:r>
    </w:p>
    <w:p w:rsidR="009A1D18" w:rsidRDefault="009A1D18" w:rsidP="009A1D18">
      <w:pPr>
        <w:pStyle w:val="libNormal"/>
        <w:rPr>
          <w:rtl/>
        </w:rPr>
      </w:pPr>
      <w:r>
        <w:rPr>
          <w:rFonts w:hint="cs"/>
          <w:rtl/>
        </w:rPr>
        <w:t>ولعمر مع المغيرة في هذه المرأة خبر ذكره أبو الفرج الأصفهاني</w:t>
      </w:r>
      <w:r w:rsidR="00864EEE">
        <w:rPr>
          <w:rFonts w:hint="cs"/>
          <w:rtl/>
        </w:rPr>
        <w:t xml:space="preserve">، </w:t>
      </w:r>
      <w:r>
        <w:rPr>
          <w:rFonts w:hint="cs"/>
          <w:rtl/>
        </w:rPr>
        <w:t>قال</w:t>
      </w:r>
      <w:r w:rsidR="00603FE9">
        <w:rPr>
          <w:rFonts w:hint="cs"/>
          <w:rtl/>
        </w:rPr>
        <w:t xml:space="preserve">: </w:t>
      </w:r>
      <w:r w:rsidR="009431ED">
        <w:rPr>
          <w:rFonts w:hint="cs"/>
          <w:rtl/>
        </w:rPr>
        <w:t>(</w:t>
      </w:r>
      <w:r>
        <w:rPr>
          <w:rFonts w:hint="cs"/>
          <w:rtl/>
        </w:rPr>
        <w:t>كانت أم</w:t>
      </w:r>
      <w:r w:rsidR="00A951CE">
        <w:rPr>
          <w:rFonts w:hint="cs"/>
          <w:rtl/>
        </w:rPr>
        <w:t>ّ</w:t>
      </w:r>
      <w:r>
        <w:rPr>
          <w:rFonts w:hint="cs"/>
          <w:rtl/>
        </w:rPr>
        <w:t xml:space="preserve"> جميل بنت عمر</w:t>
      </w:r>
      <w:r w:rsidR="00864EEE">
        <w:rPr>
          <w:rFonts w:hint="cs"/>
          <w:rtl/>
        </w:rPr>
        <w:t xml:space="preserve">، </w:t>
      </w:r>
      <w:r>
        <w:rPr>
          <w:rFonts w:hint="cs"/>
          <w:rtl/>
        </w:rPr>
        <w:t>التي ر</w:t>
      </w:r>
      <w:r w:rsidR="00A951CE">
        <w:rPr>
          <w:rFonts w:hint="cs"/>
          <w:rtl/>
        </w:rPr>
        <w:t>ُ</w:t>
      </w:r>
      <w:r>
        <w:rPr>
          <w:rFonts w:hint="cs"/>
          <w:rtl/>
        </w:rPr>
        <w:t>مي بها المغيرة بالكوفة</w:t>
      </w:r>
      <w:r w:rsidR="00864EEE">
        <w:rPr>
          <w:rFonts w:hint="cs"/>
          <w:rtl/>
        </w:rPr>
        <w:t xml:space="preserve">، </w:t>
      </w:r>
      <w:r>
        <w:rPr>
          <w:rFonts w:hint="cs"/>
          <w:rtl/>
        </w:rPr>
        <w:t>تختلف إلى المغيرة في حوائجها فيقضيها لها</w:t>
      </w:r>
      <w:r w:rsidR="001C4878">
        <w:rPr>
          <w:rFonts w:hint="cs"/>
          <w:rtl/>
        </w:rPr>
        <w:t xml:space="preserve">. </w:t>
      </w:r>
      <w:r>
        <w:rPr>
          <w:rFonts w:hint="cs"/>
          <w:rtl/>
        </w:rPr>
        <w:t>ووافقت عمر بالموسم والمغيرة هناك</w:t>
      </w:r>
      <w:r w:rsidR="00864EEE">
        <w:rPr>
          <w:rFonts w:hint="cs"/>
          <w:rtl/>
        </w:rPr>
        <w:t xml:space="preserve">، </w:t>
      </w:r>
      <w:r>
        <w:rPr>
          <w:rFonts w:hint="cs"/>
          <w:rtl/>
        </w:rPr>
        <w:t>فقال له عمر</w:t>
      </w:r>
      <w:r w:rsidR="00603FE9">
        <w:rPr>
          <w:rFonts w:hint="cs"/>
          <w:rtl/>
        </w:rPr>
        <w:t xml:space="preserve">: </w:t>
      </w:r>
      <w:r>
        <w:rPr>
          <w:rFonts w:hint="cs"/>
          <w:rtl/>
        </w:rPr>
        <w:t>أتعرف هذه</w:t>
      </w:r>
      <w:r w:rsidR="009431ED">
        <w:rPr>
          <w:rFonts w:hint="cs"/>
          <w:rtl/>
        </w:rPr>
        <w:t>؟</w:t>
      </w:r>
      <w:r>
        <w:rPr>
          <w:rFonts w:hint="cs"/>
          <w:rtl/>
        </w:rPr>
        <w:t xml:space="preserve"> قال</w:t>
      </w:r>
      <w:r w:rsidR="00603FE9">
        <w:rPr>
          <w:rFonts w:hint="cs"/>
          <w:rtl/>
        </w:rPr>
        <w:t xml:space="preserve">: </w:t>
      </w:r>
      <w:r>
        <w:rPr>
          <w:rFonts w:hint="cs"/>
          <w:rtl/>
        </w:rPr>
        <w:t>نعم</w:t>
      </w:r>
      <w:r w:rsidR="00864EEE">
        <w:rPr>
          <w:rFonts w:hint="cs"/>
          <w:rtl/>
        </w:rPr>
        <w:t xml:space="preserve">، </w:t>
      </w:r>
      <w:r>
        <w:rPr>
          <w:rFonts w:hint="cs"/>
          <w:rtl/>
        </w:rPr>
        <w:t>هذه أمّ كلثوم بنت عليّ</w:t>
      </w:r>
      <w:r w:rsidR="004A4E29">
        <w:rPr>
          <w:rFonts w:hint="cs"/>
          <w:rtl/>
        </w:rPr>
        <w:t xml:space="preserve">! </w:t>
      </w:r>
      <w:r>
        <w:rPr>
          <w:rFonts w:hint="cs"/>
          <w:rtl/>
        </w:rPr>
        <w:t>فقال له عمر</w:t>
      </w:r>
      <w:r w:rsidR="00603FE9">
        <w:rPr>
          <w:rFonts w:hint="cs"/>
          <w:rtl/>
        </w:rPr>
        <w:t xml:space="preserve">: </w:t>
      </w:r>
      <w:r>
        <w:rPr>
          <w:rFonts w:hint="cs"/>
          <w:rtl/>
        </w:rPr>
        <w:t>أتتجاهل عليّ</w:t>
      </w:r>
      <w:r w:rsidR="00A951CE">
        <w:rPr>
          <w:rFonts w:hint="cs"/>
          <w:rtl/>
        </w:rPr>
        <w:t>َ</w:t>
      </w:r>
      <w:r w:rsidR="009431ED">
        <w:rPr>
          <w:rFonts w:hint="cs"/>
          <w:rtl/>
        </w:rPr>
        <w:t>؟</w:t>
      </w:r>
      <w:r w:rsidR="004A4E29">
        <w:rPr>
          <w:rFonts w:hint="cs"/>
          <w:rtl/>
        </w:rPr>
        <w:t xml:space="preserve">! </w:t>
      </w:r>
      <w:r>
        <w:rPr>
          <w:rFonts w:hint="cs"/>
          <w:rtl/>
        </w:rPr>
        <w:t>والله ما أظن أبا بكرة كذب عليك وما رأيتكم</w:t>
      </w:r>
      <w:r w:rsidR="00B154FA">
        <w:rPr>
          <w:rFonts w:hint="cs"/>
          <w:rtl/>
        </w:rPr>
        <w:t xml:space="preserve"> إلّا </w:t>
      </w:r>
      <w:r>
        <w:rPr>
          <w:rFonts w:hint="cs"/>
          <w:rtl/>
        </w:rPr>
        <w:t>خفت</w:t>
      </w:r>
      <w:r w:rsidR="00A951CE">
        <w:rPr>
          <w:rFonts w:hint="cs"/>
          <w:rtl/>
        </w:rPr>
        <w:t>ُ</w:t>
      </w:r>
      <w:r>
        <w:rPr>
          <w:rFonts w:hint="cs"/>
          <w:rtl/>
        </w:rPr>
        <w:t xml:space="preserve"> أن أ</w:t>
      </w:r>
      <w:r w:rsidR="00A951CE">
        <w:rPr>
          <w:rFonts w:hint="cs"/>
          <w:rtl/>
        </w:rPr>
        <w:t>ُ</w:t>
      </w:r>
      <w:r>
        <w:rPr>
          <w:rFonts w:hint="cs"/>
          <w:rtl/>
        </w:rPr>
        <w:t>رم</w:t>
      </w:r>
      <w:r w:rsidR="00A951CE">
        <w:rPr>
          <w:rFonts w:hint="cs"/>
          <w:rtl/>
        </w:rPr>
        <w:t>َ</w:t>
      </w:r>
      <w:r>
        <w:rPr>
          <w:rFonts w:hint="cs"/>
          <w:rtl/>
        </w:rPr>
        <w:t>ى بحجارة</w:t>
      </w:r>
      <w:r w:rsidR="00A951CE">
        <w:rPr>
          <w:rFonts w:hint="cs"/>
          <w:rtl/>
        </w:rPr>
        <w:t>ٍ</w:t>
      </w:r>
      <w:r>
        <w:rPr>
          <w:rFonts w:hint="cs"/>
          <w:rtl/>
        </w:rPr>
        <w:t xml:space="preserve"> من السماء</w:t>
      </w:r>
      <w:r w:rsidR="004A4E29">
        <w:rPr>
          <w:rFonts w:hint="cs"/>
          <w:rtl/>
        </w:rPr>
        <w:t>!</w:t>
      </w:r>
      <w:r w:rsidR="009431ED">
        <w:rPr>
          <w:rFonts w:hint="cs"/>
          <w:rtl/>
        </w:rPr>
        <w:t>)</w:t>
      </w:r>
      <w:r>
        <w:rPr>
          <w:rFonts w:hint="cs"/>
          <w:rtl/>
        </w:rPr>
        <w:t xml:space="preserve"> </w:t>
      </w:r>
      <w:r w:rsidRPr="009A1D18">
        <w:rPr>
          <w:rStyle w:val="libFootnotenumChar"/>
          <w:rFonts w:hint="cs"/>
          <w:rtl/>
        </w:rPr>
        <w:t>(1)</w:t>
      </w:r>
      <w:r w:rsidR="001C4878">
        <w:rPr>
          <w:rFonts w:hint="cs"/>
          <w:rtl/>
        </w:rPr>
        <w:t xml:space="preserve">. </w:t>
      </w:r>
    </w:p>
    <w:p w:rsidR="009A1D18" w:rsidRDefault="009A1D18" w:rsidP="00A951CE">
      <w:pPr>
        <w:pStyle w:val="libNormal"/>
        <w:rPr>
          <w:rtl/>
        </w:rPr>
      </w:pPr>
      <w:r>
        <w:rPr>
          <w:rFonts w:hint="cs"/>
          <w:rtl/>
        </w:rPr>
        <w:t xml:space="preserve">حقّ لعمر </w:t>
      </w:r>
      <w:r w:rsidR="00A951CE">
        <w:rPr>
          <w:rFonts w:hint="cs"/>
          <w:rtl/>
        </w:rPr>
        <w:t>أ</w:t>
      </w:r>
      <w:r>
        <w:rPr>
          <w:rFonts w:hint="cs"/>
          <w:rtl/>
        </w:rPr>
        <w:t xml:space="preserve">ن يدفع عن المغيرة الزنّاء الذي أحصن في الإسلام ثمانين </w:t>
      </w:r>
      <w:r w:rsidR="00A951CE">
        <w:rPr>
          <w:rFonts w:hint="cs"/>
          <w:rtl/>
        </w:rPr>
        <w:t>إ</w:t>
      </w:r>
      <w:r>
        <w:rPr>
          <w:rFonts w:hint="cs"/>
          <w:rtl/>
        </w:rPr>
        <w:t>مر</w:t>
      </w:r>
      <w:r w:rsidR="00A951CE">
        <w:rPr>
          <w:rFonts w:hint="cs"/>
          <w:rtl/>
        </w:rPr>
        <w:t>أ</w:t>
      </w:r>
      <w:r>
        <w:rPr>
          <w:rFonts w:hint="cs"/>
          <w:rtl/>
        </w:rPr>
        <w:t>ة</w:t>
      </w:r>
      <w:r w:rsidR="00864EEE">
        <w:rPr>
          <w:rFonts w:hint="cs"/>
          <w:rtl/>
        </w:rPr>
        <w:t xml:space="preserve">، </w:t>
      </w:r>
      <w:r>
        <w:rPr>
          <w:rFonts w:hint="cs"/>
          <w:rtl/>
        </w:rPr>
        <w:t>غير م</w:t>
      </w:r>
      <w:r w:rsidR="00A951CE">
        <w:rPr>
          <w:rFonts w:hint="cs"/>
          <w:rtl/>
        </w:rPr>
        <w:t>َ</w:t>
      </w:r>
      <w:r>
        <w:rPr>
          <w:rFonts w:hint="cs"/>
          <w:rtl/>
        </w:rPr>
        <w:t>ن أ</w:t>
      </w:r>
      <w:r w:rsidR="00A951CE">
        <w:rPr>
          <w:rFonts w:hint="cs"/>
          <w:rtl/>
        </w:rPr>
        <w:t>ُ</w:t>
      </w:r>
      <w:r>
        <w:rPr>
          <w:rFonts w:hint="cs"/>
          <w:rtl/>
        </w:rPr>
        <w:t>تّهم بالزنا بهن</w:t>
      </w:r>
      <w:r w:rsidR="00A951CE">
        <w:rPr>
          <w:rFonts w:hint="cs"/>
          <w:rtl/>
        </w:rPr>
        <w:t>ّ</w:t>
      </w:r>
      <w:r w:rsidR="004A4E29">
        <w:rPr>
          <w:rFonts w:hint="cs"/>
          <w:rtl/>
        </w:rPr>
        <w:t xml:space="preserve">! </w:t>
      </w:r>
    </w:p>
    <w:p w:rsidR="009A1D18" w:rsidRDefault="009A1D18" w:rsidP="00CA7E1D">
      <w:pPr>
        <w:pStyle w:val="libNormal"/>
        <w:rPr>
          <w:rtl/>
        </w:rPr>
      </w:pPr>
      <w:r>
        <w:rPr>
          <w:rFonts w:hint="cs"/>
          <w:rtl/>
        </w:rPr>
        <w:t>ومثلما كان ابن هند موضع إعجاب عمر على ما بي</w:t>
      </w:r>
      <w:r w:rsidR="00CA7E1D">
        <w:rPr>
          <w:rFonts w:hint="cs"/>
          <w:rtl/>
        </w:rPr>
        <w:t>ّ</w:t>
      </w:r>
      <w:r>
        <w:rPr>
          <w:rFonts w:hint="cs"/>
          <w:rtl/>
        </w:rPr>
        <w:t xml:space="preserve">نا وأنّه كان يسمّيه </w:t>
      </w:r>
      <w:r w:rsidR="009431ED">
        <w:rPr>
          <w:rFonts w:hint="cs"/>
          <w:rtl/>
        </w:rPr>
        <w:t>(</w:t>
      </w:r>
      <w:r>
        <w:rPr>
          <w:rFonts w:hint="cs"/>
          <w:rtl/>
        </w:rPr>
        <w:t>كسرى العرب</w:t>
      </w:r>
      <w:r w:rsidR="009431ED">
        <w:rPr>
          <w:rFonts w:hint="cs"/>
          <w:rtl/>
        </w:rPr>
        <w:t>)</w:t>
      </w:r>
      <w:r w:rsidR="00603FE9">
        <w:rPr>
          <w:rFonts w:hint="cs"/>
          <w:rtl/>
        </w:rPr>
        <w:t xml:space="preserve">؛ </w:t>
      </w:r>
      <w:r>
        <w:rPr>
          <w:rFonts w:hint="cs"/>
          <w:rtl/>
        </w:rPr>
        <w:t>فإنّ المغيرة الذي صار فيما بعد أحد أفراد الهيئة الاستشاري</w:t>
      </w:r>
      <w:r w:rsidR="00CA7E1D">
        <w:rPr>
          <w:rFonts w:hint="cs"/>
          <w:rtl/>
        </w:rPr>
        <w:t>ّ</w:t>
      </w:r>
      <w:r>
        <w:rPr>
          <w:rFonts w:hint="cs"/>
          <w:rtl/>
        </w:rPr>
        <w:t>ة لابن هند</w:t>
      </w:r>
      <w:r w:rsidR="00864EEE">
        <w:rPr>
          <w:rFonts w:hint="cs"/>
          <w:rtl/>
        </w:rPr>
        <w:t xml:space="preserve">، </w:t>
      </w:r>
      <w:r>
        <w:rPr>
          <w:rFonts w:hint="cs"/>
          <w:rtl/>
        </w:rPr>
        <w:t xml:space="preserve">وهو الذي </w:t>
      </w:r>
      <w:r w:rsidR="00CA7E1D">
        <w:rPr>
          <w:rFonts w:hint="cs"/>
          <w:rtl/>
        </w:rPr>
        <w:t>أ</w:t>
      </w:r>
      <w:r>
        <w:rPr>
          <w:rFonts w:hint="cs"/>
          <w:rtl/>
        </w:rPr>
        <w:t>شار عليه بتعيين يزيد بعده</w:t>
      </w:r>
      <w:r w:rsidR="00864EEE">
        <w:rPr>
          <w:rFonts w:hint="cs"/>
          <w:rtl/>
        </w:rPr>
        <w:t xml:space="preserve">، </w:t>
      </w:r>
      <w:r>
        <w:rPr>
          <w:rFonts w:hint="cs"/>
          <w:rtl/>
        </w:rPr>
        <w:t>وكان يقول إثر</w:t>
      </w:r>
      <w:r w:rsidR="00CA7E1D">
        <w:rPr>
          <w:rFonts w:hint="cs"/>
          <w:rtl/>
        </w:rPr>
        <w:t>َ</w:t>
      </w:r>
      <w:r>
        <w:rPr>
          <w:rFonts w:hint="cs"/>
          <w:rtl/>
        </w:rPr>
        <w:t xml:space="preserve"> ذلك</w:t>
      </w:r>
      <w:r w:rsidR="00603FE9">
        <w:rPr>
          <w:rFonts w:hint="cs"/>
          <w:rtl/>
        </w:rPr>
        <w:t xml:space="preserve">: </w:t>
      </w:r>
      <w:r>
        <w:rPr>
          <w:rFonts w:hint="cs"/>
          <w:rtl/>
        </w:rPr>
        <w:t>لقد وضعت</w:t>
      </w:r>
      <w:r w:rsidR="00CA7E1D">
        <w:rPr>
          <w:rFonts w:hint="cs"/>
          <w:rtl/>
        </w:rPr>
        <w:t>ُ</w:t>
      </w:r>
      <w:r>
        <w:rPr>
          <w:rFonts w:hint="cs"/>
          <w:rtl/>
        </w:rPr>
        <w:t xml:space="preserve"> رجل معاوية في </w:t>
      </w:r>
    </w:p>
    <w:p w:rsidR="009A1D18" w:rsidRDefault="009431ED" w:rsidP="009431ED">
      <w:pPr>
        <w:pStyle w:val="libLine"/>
        <w:rPr>
          <w:rtl/>
        </w:rPr>
      </w:pPr>
      <w:r>
        <w:rPr>
          <w:rFonts w:hint="cs"/>
          <w:rtl/>
        </w:rPr>
        <w:t>____________________</w:t>
      </w:r>
    </w:p>
    <w:p w:rsidR="009A1D18" w:rsidRDefault="009A1D18" w:rsidP="009431ED">
      <w:pPr>
        <w:pStyle w:val="libFootnote0"/>
        <w:rPr>
          <w:rtl/>
        </w:rPr>
      </w:pPr>
      <w:r>
        <w:rPr>
          <w:rFonts w:hint="cs"/>
          <w:rtl/>
        </w:rPr>
        <w:t>(1) الأغاني 16</w:t>
      </w:r>
      <w:r w:rsidR="00603FE9">
        <w:rPr>
          <w:rFonts w:hint="cs"/>
          <w:rtl/>
        </w:rPr>
        <w:t xml:space="preserve">: </w:t>
      </w:r>
      <w:r>
        <w:rPr>
          <w:rFonts w:hint="cs"/>
          <w:rtl/>
        </w:rPr>
        <w:t>99</w:t>
      </w:r>
      <w:r w:rsidR="001C4878">
        <w:rPr>
          <w:rFonts w:hint="cs"/>
          <w:rtl/>
        </w:rPr>
        <w:t xml:space="preserve">. </w:t>
      </w:r>
    </w:p>
    <w:p w:rsidR="009A1D18" w:rsidRDefault="009A1D18" w:rsidP="009431ED">
      <w:pPr>
        <w:pStyle w:val="libNormal"/>
        <w:rPr>
          <w:rtl/>
        </w:rPr>
      </w:pPr>
      <w:r>
        <w:rPr>
          <w:rtl/>
        </w:rPr>
        <w:br w:type="page"/>
      </w:r>
    </w:p>
    <w:p w:rsidR="009A1D18" w:rsidRDefault="00F80D80" w:rsidP="00E2663E">
      <w:pPr>
        <w:pStyle w:val="libNormal0"/>
        <w:rPr>
          <w:rtl/>
        </w:rPr>
      </w:pPr>
      <w:r>
        <w:rPr>
          <w:rFonts w:hint="cs"/>
          <w:rtl/>
        </w:rPr>
        <w:lastRenderedPageBreak/>
        <w:t>غ</w:t>
      </w:r>
      <w:r w:rsidR="00CA7E1D">
        <w:rPr>
          <w:rFonts w:hint="cs"/>
          <w:rtl/>
        </w:rPr>
        <w:t>َ</w:t>
      </w:r>
      <w:r>
        <w:rPr>
          <w:rFonts w:hint="cs"/>
          <w:rtl/>
        </w:rPr>
        <w:t>ر</w:t>
      </w:r>
      <w:r w:rsidR="00CA7E1D">
        <w:rPr>
          <w:rFonts w:hint="cs"/>
          <w:rtl/>
        </w:rPr>
        <w:t>ْ</w:t>
      </w:r>
      <w:r>
        <w:rPr>
          <w:rFonts w:hint="cs"/>
          <w:rtl/>
        </w:rPr>
        <w:t>ز غ</w:t>
      </w:r>
      <w:r w:rsidR="00CA7E1D">
        <w:rPr>
          <w:rFonts w:hint="cs"/>
          <w:rtl/>
        </w:rPr>
        <w:t>َ</w:t>
      </w:r>
      <w:r>
        <w:rPr>
          <w:rFonts w:hint="cs"/>
          <w:rtl/>
        </w:rPr>
        <w:t>يّ</w:t>
      </w:r>
      <w:r w:rsidR="00CA7E1D">
        <w:rPr>
          <w:rFonts w:hint="cs"/>
          <w:rtl/>
        </w:rPr>
        <w:t>ٍ</w:t>
      </w:r>
      <w:r>
        <w:rPr>
          <w:rFonts w:hint="cs"/>
          <w:rtl/>
        </w:rPr>
        <w:t xml:space="preserve"> إلى يوم القيامة</w:t>
      </w:r>
      <w:r w:rsidR="004A4E29">
        <w:rPr>
          <w:rFonts w:hint="cs"/>
          <w:rtl/>
        </w:rPr>
        <w:t xml:space="preserve">! </w:t>
      </w:r>
      <w:r>
        <w:rPr>
          <w:rFonts w:hint="cs"/>
          <w:rtl/>
        </w:rPr>
        <w:t>إنّ ابن المتمن</w:t>
      </w:r>
      <w:r w:rsidR="00CA7E1D">
        <w:rPr>
          <w:rFonts w:hint="cs"/>
          <w:rtl/>
        </w:rPr>
        <w:t>ّ</w:t>
      </w:r>
      <w:r>
        <w:rPr>
          <w:rFonts w:hint="cs"/>
          <w:rtl/>
        </w:rPr>
        <w:t>ية المغيرة كان موضع إجلال وتقدير عند أبي بكر</w:t>
      </w:r>
      <w:r w:rsidR="00864EEE">
        <w:rPr>
          <w:rFonts w:hint="cs"/>
          <w:rtl/>
        </w:rPr>
        <w:t xml:space="preserve">، </w:t>
      </w:r>
      <w:r>
        <w:rPr>
          <w:rFonts w:hint="cs"/>
          <w:rtl/>
        </w:rPr>
        <w:t>ومحل</w:t>
      </w:r>
      <w:r w:rsidR="00E2663E">
        <w:rPr>
          <w:rFonts w:hint="cs"/>
          <w:rtl/>
        </w:rPr>
        <w:t>ّ</w:t>
      </w:r>
      <w:r>
        <w:rPr>
          <w:rFonts w:hint="cs"/>
          <w:rtl/>
        </w:rPr>
        <w:t>ه لديه أرقى من الأنصار الذين ذكرهم القر</w:t>
      </w:r>
      <w:r w:rsidR="00E2663E">
        <w:rPr>
          <w:rFonts w:hint="cs"/>
          <w:rtl/>
        </w:rPr>
        <w:t>آ</w:t>
      </w:r>
      <w:r>
        <w:rPr>
          <w:rFonts w:hint="cs"/>
          <w:rtl/>
        </w:rPr>
        <w:t>ن بخير</w:t>
      </w:r>
      <w:r w:rsidR="00864EEE">
        <w:rPr>
          <w:rFonts w:hint="cs"/>
          <w:rtl/>
        </w:rPr>
        <w:t xml:space="preserve">، </w:t>
      </w:r>
      <w:r>
        <w:rPr>
          <w:rFonts w:hint="cs"/>
          <w:rtl/>
        </w:rPr>
        <w:t>وضم</w:t>
      </w:r>
      <w:r w:rsidR="00E2663E">
        <w:rPr>
          <w:rFonts w:hint="cs"/>
          <w:rtl/>
        </w:rPr>
        <w:t>ّ</w:t>
      </w:r>
      <w:r>
        <w:rPr>
          <w:rFonts w:hint="cs"/>
          <w:rtl/>
        </w:rPr>
        <w:t xml:space="preserve"> رسول الله </w:t>
      </w:r>
      <w:r w:rsidRPr="00A804FD">
        <w:rPr>
          <w:rStyle w:val="libAlaemChar"/>
          <w:rFonts w:eastAsiaTheme="minorHAnsi"/>
          <w:rtl/>
        </w:rPr>
        <w:t>صلى‌الله‌عليه‌وآله‌وسلم</w:t>
      </w:r>
      <w:r>
        <w:rPr>
          <w:rFonts w:hint="cs"/>
          <w:rtl/>
        </w:rPr>
        <w:t xml:space="preserve"> إليهم وجعل ذم</w:t>
      </w:r>
      <w:r w:rsidR="00E2663E">
        <w:rPr>
          <w:rFonts w:hint="cs"/>
          <w:rtl/>
        </w:rPr>
        <w:t>ّ</w:t>
      </w:r>
      <w:r>
        <w:rPr>
          <w:rFonts w:hint="cs"/>
          <w:rtl/>
        </w:rPr>
        <w:t>ته ذم</w:t>
      </w:r>
      <w:r w:rsidR="00E2663E">
        <w:rPr>
          <w:rFonts w:hint="cs"/>
          <w:rtl/>
        </w:rPr>
        <w:t>ّ</w:t>
      </w:r>
      <w:r>
        <w:rPr>
          <w:rFonts w:hint="cs"/>
          <w:rtl/>
        </w:rPr>
        <w:t xml:space="preserve">تهم </w:t>
      </w:r>
      <w:r w:rsidR="009431ED">
        <w:rPr>
          <w:rFonts w:hint="cs"/>
          <w:rtl/>
        </w:rPr>
        <w:t>(</w:t>
      </w:r>
      <w:r>
        <w:rPr>
          <w:rFonts w:hint="cs"/>
          <w:rtl/>
        </w:rPr>
        <w:t>الدم الدم</w:t>
      </w:r>
      <w:r w:rsidR="00864EEE">
        <w:rPr>
          <w:rFonts w:hint="cs"/>
          <w:rtl/>
        </w:rPr>
        <w:t xml:space="preserve">، </w:t>
      </w:r>
      <w:r>
        <w:rPr>
          <w:rFonts w:hint="cs"/>
          <w:rtl/>
        </w:rPr>
        <w:t>والهدم الهدم</w:t>
      </w:r>
      <w:r w:rsidR="009431ED">
        <w:rPr>
          <w:rFonts w:hint="cs"/>
          <w:rtl/>
        </w:rPr>
        <w:t>)</w:t>
      </w:r>
      <w:r>
        <w:rPr>
          <w:rFonts w:hint="cs"/>
          <w:rtl/>
        </w:rPr>
        <w:t xml:space="preserve"> وأوصى بهم خيرا وأن يح</w:t>
      </w:r>
      <w:r w:rsidR="00E2663E">
        <w:rPr>
          <w:rFonts w:hint="cs"/>
          <w:rtl/>
        </w:rPr>
        <w:t>ُ</w:t>
      </w:r>
      <w:r>
        <w:rPr>
          <w:rFonts w:hint="cs"/>
          <w:rtl/>
        </w:rPr>
        <w:t>سن إلى محسنهم وي</w:t>
      </w:r>
      <w:r w:rsidR="00E2663E">
        <w:rPr>
          <w:rFonts w:hint="cs"/>
          <w:rtl/>
        </w:rPr>
        <w:t>ُ</w:t>
      </w:r>
      <w:r>
        <w:rPr>
          <w:rFonts w:hint="cs"/>
          <w:rtl/>
        </w:rPr>
        <w:t>عفى عن مسيئهم</w:t>
      </w:r>
      <w:r w:rsidR="001C4878">
        <w:rPr>
          <w:rFonts w:hint="cs"/>
          <w:rtl/>
        </w:rPr>
        <w:t xml:space="preserve">. </w:t>
      </w:r>
    </w:p>
    <w:p w:rsidR="00F80D80" w:rsidRDefault="00F80D80" w:rsidP="004702F5">
      <w:pPr>
        <w:pStyle w:val="libNormal"/>
        <w:rPr>
          <w:rtl/>
        </w:rPr>
      </w:pPr>
      <w:r>
        <w:rPr>
          <w:rFonts w:hint="cs"/>
          <w:rtl/>
        </w:rPr>
        <w:t>عن المغيرة قال</w:t>
      </w:r>
      <w:r w:rsidR="00603FE9">
        <w:rPr>
          <w:rFonts w:hint="cs"/>
          <w:rtl/>
        </w:rPr>
        <w:t xml:space="preserve">: </w:t>
      </w:r>
      <w:r>
        <w:rPr>
          <w:rFonts w:hint="cs"/>
          <w:rtl/>
        </w:rPr>
        <w:t>كنت جالسا عند أبي بكر إذ ع</w:t>
      </w:r>
      <w:r w:rsidR="00E2663E">
        <w:rPr>
          <w:rFonts w:hint="cs"/>
          <w:rtl/>
        </w:rPr>
        <w:t>ُ</w:t>
      </w:r>
      <w:r>
        <w:rPr>
          <w:rFonts w:hint="cs"/>
          <w:rtl/>
        </w:rPr>
        <w:t>ر</w:t>
      </w:r>
      <w:r w:rsidR="00E2663E">
        <w:rPr>
          <w:rFonts w:hint="cs"/>
          <w:rtl/>
        </w:rPr>
        <w:t>ِ</w:t>
      </w:r>
      <w:r>
        <w:rPr>
          <w:rFonts w:hint="cs"/>
          <w:rtl/>
        </w:rPr>
        <w:t>ض عليه فرس</w:t>
      </w:r>
      <w:r w:rsidR="00E2663E">
        <w:rPr>
          <w:rFonts w:hint="cs"/>
          <w:rtl/>
        </w:rPr>
        <w:t>ٌ</w:t>
      </w:r>
      <w:r>
        <w:rPr>
          <w:rFonts w:hint="cs"/>
          <w:rtl/>
        </w:rPr>
        <w:t xml:space="preserve"> له</w:t>
      </w:r>
      <w:r w:rsidR="00864EEE">
        <w:rPr>
          <w:rFonts w:hint="cs"/>
          <w:rtl/>
        </w:rPr>
        <w:t xml:space="preserve">، </w:t>
      </w:r>
      <w:r>
        <w:rPr>
          <w:rFonts w:hint="cs"/>
          <w:rtl/>
        </w:rPr>
        <w:t>فقال رجل من الأنصار</w:t>
      </w:r>
      <w:r w:rsidR="00603FE9">
        <w:rPr>
          <w:rFonts w:hint="cs"/>
          <w:rtl/>
        </w:rPr>
        <w:t xml:space="preserve">: </w:t>
      </w:r>
      <w:r>
        <w:rPr>
          <w:rFonts w:hint="cs"/>
          <w:rtl/>
        </w:rPr>
        <w:t>اح</w:t>
      </w:r>
      <w:r w:rsidR="00E2663E">
        <w:rPr>
          <w:rFonts w:hint="cs"/>
          <w:rtl/>
        </w:rPr>
        <w:t>ْ</w:t>
      </w:r>
      <w:r>
        <w:rPr>
          <w:rFonts w:hint="cs"/>
          <w:rtl/>
        </w:rPr>
        <w:t>م</w:t>
      </w:r>
      <w:r w:rsidR="00E2663E">
        <w:rPr>
          <w:rFonts w:hint="cs"/>
          <w:rtl/>
        </w:rPr>
        <w:t>ِ</w:t>
      </w:r>
      <w:r>
        <w:rPr>
          <w:rFonts w:hint="cs"/>
          <w:rtl/>
        </w:rPr>
        <w:t>ل</w:t>
      </w:r>
      <w:r w:rsidR="00E2663E">
        <w:rPr>
          <w:rFonts w:hint="cs"/>
          <w:rtl/>
        </w:rPr>
        <w:t>ْ</w:t>
      </w:r>
      <w:r>
        <w:rPr>
          <w:rFonts w:hint="cs"/>
          <w:rtl/>
        </w:rPr>
        <w:t>ني عليها</w:t>
      </w:r>
      <w:r w:rsidR="001C4878">
        <w:rPr>
          <w:rFonts w:hint="cs"/>
          <w:rtl/>
        </w:rPr>
        <w:t xml:space="preserve">. </w:t>
      </w:r>
      <w:r>
        <w:rPr>
          <w:rFonts w:hint="cs"/>
          <w:rtl/>
        </w:rPr>
        <w:t>فقال أبو بكر</w:t>
      </w:r>
      <w:r w:rsidR="00603FE9">
        <w:rPr>
          <w:rFonts w:hint="cs"/>
          <w:rtl/>
        </w:rPr>
        <w:t xml:space="preserve">: </w:t>
      </w:r>
      <w:r>
        <w:rPr>
          <w:rFonts w:hint="cs"/>
          <w:rtl/>
        </w:rPr>
        <w:t>لأن أحمل غلاما قد ركب الخيل على غ</w:t>
      </w:r>
      <w:r w:rsidR="00E2663E">
        <w:rPr>
          <w:rFonts w:hint="cs"/>
          <w:rtl/>
        </w:rPr>
        <w:t>ُ</w:t>
      </w:r>
      <w:r>
        <w:rPr>
          <w:rFonts w:hint="cs"/>
          <w:rtl/>
        </w:rPr>
        <w:t>ر</w:t>
      </w:r>
      <w:r w:rsidR="00E2663E">
        <w:rPr>
          <w:rFonts w:hint="cs"/>
          <w:rtl/>
        </w:rPr>
        <w:t>ْ</w:t>
      </w:r>
      <w:r>
        <w:rPr>
          <w:rFonts w:hint="cs"/>
          <w:rtl/>
        </w:rPr>
        <w:t>ل</w:t>
      </w:r>
      <w:r w:rsidR="00E2663E">
        <w:rPr>
          <w:rFonts w:hint="cs"/>
          <w:rtl/>
        </w:rPr>
        <w:t>َ</w:t>
      </w:r>
      <w:r>
        <w:rPr>
          <w:rFonts w:hint="cs"/>
          <w:rtl/>
        </w:rPr>
        <w:t>ت</w:t>
      </w:r>
      <w:r w:rsidR="00E2663E">
        <w:rPr>
          <w:rFonts w:hint="cs"/>
          <w:rtl/>
        </w:rPr>
        <w:t>ِ</w:t>
      </w:r>
      <w:r>
        <w:rPr>
          <w:rFonts w:hint="cs"/>
          <w:rtl/>
        </w:rPr>
        <w:t>ه</w:t>
      </w:r>
      <w:r w:rsidR="00E2663E">
        <w:rPr>
          <w:rFonts w:hint="cs"/>
          <w:rtl/>
        </w:rPr>
        <w:t>ِ</w:t>
      </w:r>
      <w:r w:rsidR="002C54F1">
        <w:rPr>
          <w:rFonts w:hint="cs"/>
          <w:rtl/>
        </w:rPr>
        <w:t xml:space="preserve"> - </w:t>
      </w:r>
      <w:r>
        <w:rPr>
          <w:rFonts w:hint="cs"/>
          <w:rtl/>
        </w:rPr>
        <w:t>يعني الأق</w:t>
      </w:r>
      <w:r w:rsidR="00E2663E">
        <w:rPr>
          <w:rFonts w:hint="cs"/>
          <w:rtl/>
        </w:rPr>
        <w:t>ْ</w:t>
      </w:r>
      <w:r>
        <w:rPr>
          <w:rFonts w:hint="cs"/>
          <w:rtl/>
        </w:rPr>
        <w:t>ل</w:t>
      </w:r>
      <w:r w:rsidR="00E2663E">
        <w:rPr>
          <w:rFonts w:hint="cs"/>
          <w:rtl/>
        </w:rPr>
        <w:t>َ</w:t>
      </w:r>
      <w:r>
        <w:rPr>
          <w:rFonts w:hint="cs"/>
          <w:rtl/>
        </w:rPr>
        <w:t>ف</w:t>
      </w:r>
      <w:r w:rsidR="002C54F1">
        <w:rPr>
          <w:rFonts w:hint="cs"/>
          <w:rtl/>
        </w:rPr>
        <w:t xml:space="preserve"> - </w:t>
      </w:r>
      <w:r>
        <w:rPr>
          <w:rFonts w:hint="cs"/>
          <w:rtl/>
        </w:rPr>
        <w:t>أحبّ</w:t>
      </w:r>
      <w:r w:rsidR="00E2663E">
        <w:rPr>
          <w:rFonts w:hint="cs"/>
          <w:rtl/>
        </w:rPr>
        <w:t>ُ</w:t>
      </w:r>
      <w:r>
        <w:rPr>
          <w:rFonts w:hint="cs"/>
          <w:rtl/>
        </w:rPr>
        <w:t xml:space="preserve"> إلىّ من أن </w:t>
      </w:r>
      <w:r w:rsidR="00E2663E">
        <w:rPr>
          <w:rFonts w:hint="cs"/>
          <w:rtl/>
        </w:rPr>
        <w:t>أ</w:t>
      </w:r>
      <w:r>
        <w:rPr>
          <w:rFonts w:hint="cs"/>
          <w:rtl/>
        </w:rPr>
        <w:t>حملك عليها</w:t>
      </w:r>
      <w:r w:rsidR="004A4E29">
        <w:rPr>
          <w:rFonts w:hint="cs"/>
          <w:rtl/>
        </w:rPr>
        <w:t xml:space="preserve">! </w:t>
      </w:r>
      <w:r>
        <w:rPr>
          <w:rFonts w:hint="cs"/>
          <w:rtl/>
        </w:rPr>
        <w:t>فقال له الأنصاريّ</w:t>
      </w:r>
      <w:r w:rsidR="00603FE9">
        <w:rPr>
          <w:rFonts w:hint="cs"/>
          <w:rtl/>
        </w:rPr>
        <w:t xml:space="preserve">: </w:t>
      </w:r>
      <w:r>
        <w:rPr>
          <w:rFonts w:hint="cs"/>
          <w:rtl/>
        </w:rPr>
        <w:t>أنا خير منك ومن أبيك</w:t>
      </w:r>
      <w:r w:rsidR="001C4878">
        <w:rPr>
          <w:rFonts w:hint="cs"/>
          <w:rtl/>
        </w:rPr>
        <w:t xml:space="preserve">. </w:t>
      </w:r>
      <w:r>
        <w:rPr>
          <w:rFonts w:hint="cs"/>
          <w:rtl/>
        </w:rPr>
        <w:t>قال المغيرة</w:t>
      </w:r>
      <w:r w:rsidR="00603FE9">
        <w:rPr>
          <w:rFonts w:hint="cs"/>
          <w:rtl/>
        </w:rPr>
        <w:t xml:space="preserve">: </w:t>
      </w:r>
      <w:r>
        <w:rPr>
          <w:rFonts w:hint="cs"/>
          <w:rtl/>
        </w:rPr>
        <w:t>فغضبت ل</w:t>
      </w:r>
      <w:r w:rsidR="0091219A">
        <w:rPr>
          <w:rFonts w:hint="cs"/>
          <w:rtl/>
        </w:rPr>
        <w:t>ـ</w:t>
      </w:r>
      <w:r>
        <w:rPr>
          <w:rFonts w:hint="cs"/>
          <w:rtl/>
        </w:rPr>
        <w:t>ما قال لأبي بكر</w:t>
      </w:r>
      <w:r w:rsidR="004A4E29">
        <w:rPr>
          <w:rFonts w:hint="cs"/>
          <w:rtl/>
        </w:rPr>
        <w:t xml:space="preserve">! </w:t>
      </w:r>
      <w:r>
        <w:rPr>
          <w:rFonts w:hint="cs"/>
          <w:rtl/>
        </w:rPr>
        <w:t>فقمت إليه</w:t>
      </w:r>
      <w:r w:rsidR="00864EEE">
        <w:rPr>
          <w:rFonts w:hint="cs"/>
          <w:rtl/>
        </w:rPr>
        <w:t xml:space="preserve">، </w:t>
      </w:r>
      <w:r>
        <w:rPr>
          <w:rFonts w:hint="cs"/>
          <w:rtl/>
        </w:rPr>
        <w:t>فأخذت</w:t>
      </w:r>
      <w:r w:rsidR="00E2663E">
        <w:rPr>
          <w:rFonts w:hint="cs"/>
          <w:rtl/>
        </w:rPr>
        <w:t>ُ</w:t>
      </w:r>
      <w:r>
        <w:rPr>
          <w:rFonts w:hint="cs"/>
          <w:rtl/>
        </w:rPr>
        <w:t xml:space="preserve"> برأسه فركبت</w:t>
      </w:r>
      <w:r w:rsidR="00E2663E">
        <w:rPr>
          <w:rFonts w:hint="cs"/>
          <w:rtl/>
        </w:rPr>
        <w:t>ُ</w:t>
      </w:r>
      <w:r>
        <w:rPr>
          <w:rFonts w:hint="cs"/>
          <w:rtl/>
        </w:rPr>
        <w:t>ه على أنفه</w:t>
      </w:r>
      <w:r w:rsidR="002C54F1">
        <w:rPr>
          <w:rFonts w:hint="cs"/>
          <w:rtl/>
        </w:rPr>
        <w:t xml:space="preserve"> - </w:t>
      </w:r>
      <w:r>
        <w:rPr>
          <w:rFonts w:hint="cs"/>
          <w:rtl/>
        </w:rPr>
        <w:t xml:space="preserve">أي ضربت </w:t>
      </w:r>
      <w:r w:rsidR="00E2663E">
        <w:rPr>
          <w:rFonts w:hint="cs"/>
          <w:rtl/>
        </w:rPr>
        <w:t>أ</w:t>
      </w:r>
      <w:r>
        <w:rPr>
          <w:rFonts w:hint="cs"/>
          <w:rtl/>
        </w:rPr>
        <w:t>نفه بركبتي</w:t>
      </w:r>
      <w:r w:rsidR="002C54F1">
        <w:rPr>
          <w:rFonts w:hint="cs"/>
          <w:rtl/>
        </w:rPr>
        <w:t xml:space="preserve"> -</w:t>
      </w:r>
      <w:r w:rsidR="00864EEE">
        <w:rPr>
          <w:rFonts w:hint="cs"/>
          <w:rtl/>
        </w:rPr>
        <w:t xml:space="preserve">، </w:t>
      </w:r>
      <w:r>
        <w:rPr>
          <w:rFonts w:hint="cs"/>
          <w:rtl/>
        </w:rPr>
        <w:t>فكأنّما كان ع</w:t>
      </w:r>
      <w:r w:rsidR="00E2663E">
        <w:rPr>
          <w:rFonts w:hint="cs"/>
          <w:rtl/>
        </w:rPr>
        <w:t>َ</w:t>
      </w:r>
      <w:r>
        <w:rPr>
          <w:rFonts w:hint="cs"/>
          <w:rtl/>
        </w:rPr>
        <w:t>ز</w:t>
      </w:r>
      <w:r w:rsidR="00E2663E">
        <w:rPr>
          <w:rFonts w:hint="cs"/>
          <w:rtl/>
        </w:rPr>
        <w:t>ْ</w:t>
      </w:r>
      <w:r>
        <w:rPr>
          <w:rFonts w:hint="cs"/>
          <w:rtl/>
        </w:rPr>
        <w:t>لاء م</w:t>
      </w:r>
      <w:r w:rsidR="00E2663E">
        <w:rPr>
          <w:rFonts w:hint="cs"/>
          <w:rtl/>
        </w:rPr>
        <w:t>َ</w:t>
      </w:r>
      <w:r>
        <w:rPr>
          <w:rFonts w:hint="cs"/>
          <w:rtl/>
        </w:rPr>
        <w:t>ز</w:t>
      </w:r>
      <w:r w:rsidR="00E2663E">
        <w:rPr>
          <w:rFonts w:hint="cs"/>
          <w:rtl/>
        </w:rPr>
        <w:t>َ</w:t>
      </w:r>
      <w:r>
        <w:rPr>
          <w:rFonts w:hint="cs"/>
          <w:rtl/>
        </w:rPr>
        <w:t>ادة</w:t>
      </w:r>
      <w:r w:rsidR="00E2663E">
        <w:rPr>
          <w:rFonts w:hint="cs"/>
          <w:rtl/>
        </w:rPr>
        <w:t>ٍ</w:t>
      </w:r>
      <w:r w:rsidR="002C54F1">
        <w:rPr>
          <w:rFonts w:hint="cs"/>
          <w:rtl/>
        </w:rPr>
        <w:t xml:space="preserve"> - </w:t>
      </w:r>
      <w:r>
        <w:rPr>
          <w:rFonts w:hint="cs"/>
          <w:rtl/>
        </w:rPr>
        <w:t>أي نزف دماً</w:t>
      </w:r>
      <w:r w:rsidR="002C54F1">
        <w:rPr>
          <w:rFonts w:hint="cs"/>
          <w:rtl/>
        </w:rPr>
        <w:t xml:space="preserve"> -</w:t>
      </w:r>
      <w:r w:rsidR="00864EEE">
        <w:rPr>
          <w:rFonts w:hint="cs"/>
          <w:rtl/>
        </w:rPr>
        <w:t xml:space="preserve">، </w:t>
      </w:r>
      <w:r>
        <w:rPr>
          <w:rFonts w:hint="cs"/>
          <w:rtl/>
        </w:rPr>
        <w:t>فتواع</w:t>
      </w:r>
      <w:r w:rsidR="00E2663E">
        <w:rPr>
          <w:rFonts w:hint="cs"/>
          <w:rtl/>
        </w:rPr>
        <w:t>َ</w:t>
      </w:r>
      <w:r>
        <w:rPr>
          <w:rFonts w:hint="cs"/>
          <w:rtl/>
        </w:rPr>
        <w:t>د</w:t>
      </w:r>
      <w:r w:rsidR="00E2663E">
        <w:rPr>
          <w:rFonts w:hint="cs"/>
          <w:rtl/>
        </w:rPr>
        <w:t>َ</w:t>
      </w:r>
      <w:r>
        <w:rPr>
          <w:rFonts w:hint="cs"/>
          <w:rtl/>
        </w:rPr>
        <w:t>ني الأنصار أن يستقيدوا منّي</w:t>
      </w:r>
      <w:r w:rsidR="00864EEE">
        <w:rPr>
          <w:rFonts w:hint="cs"/>
          <w:rtl/>
        </w:rPr>
        <w:t xml:space="preserve">، </w:t>
      </w:r>
      <w:r>
        <w:rPr>
          <w:rFonts w:hint="cs"/>
          <w:rtl/>
        </w:rPr>
        <w:t>فيبلغ ذلك أبا بكر</w:t>
      </w:r>
      <w:r w:rsidR="00864EEE">
        <w:rPr>
          <w:rFonts w:hint="cs"/>
          <w:rtl/>
        </w:rPr>
        <w:t xml:space="preserve">، </w:t>
      </w:r>
      <w:r>
        <w:rPr>
          <w:rFonts w:hint="cs"/>
          <w:rtl/>
        </w:rPr>
        <w:t>فقام فقال</w:t>
      </w:r>
      <w:r w:rsidR="00603FE9">
        <w:rPr>
          <w:rFonts w:hint="cs"/>
          <w:rtl/>
        </w:rPr>
        <w:t xml:space="preserve">: </w:t>
      </w:r>
      <w:r>
        <w:rPr>
          <w:rFonts w:hint="cs"/>
          <w:rtl/>
        </w:rPr>
        <w:t>إنّه بلغني عن رجال زعموا أني ّ م</w:t>
      </w:r>
      <w:r w:rsidR="00E2663E">
        <w:rPr>
          <w:rFonts w:hint="cs"/>
          <w:rtl/>
        </w:rPr>
        <w:t>ُ</w:t>
      </w:r>
      <w:r>
        <w:rPr>
          <w:rFonts w:hint="cs"/>
          <w:rtl/>
        </w:rPr>
        <w:t>قيد</w:t>
      </w:r>
      <w:r w:rsidR="00E2663E">
        <w:rPr>
          <w:rFonts w:hint="cs"/>
          <w:rtl/>
        </w:rPr>
        <w:t>ُ</w:t>
      </w:r>
      <w:r>
        <w:rPr>
          <w:rFonts w:hint="cs"/>
          <w:rtl/>
        </w:rPr>
        <w:t>هم من المغيرة</w:t>
      </w:r>
      <w:r w:rsidR="00864EEE">
        <w:rPr>
          <w:rFonts w:hint="cs"/>
          <w:rtl/>
        </w:rPr>
        <w:t xml:space="preserve">، </w:t>
      </w:r>
      <w:r>
        <w:rPr>
          <w:rFonts w:hint="cs"/>
          <w:rtl/>
        </w:rPr>
        <w:t>ووالله ل</w:t>
      </w:r>
      <w:r w:rsidR="00E2663E">
        <w:rPr>
          <w:rFonts w:hint="cs"/>
          <w:rtl/>
        </w:rPr>
        <w:t>أ</w:t>
      </w:r>
      <w:r>
        <w:rPr>
          <w:rFonts w:hint="cs"/>
          <w:rtl/>
        </w:rPr>
        <w:t>ن</w:t>
      </w:r>
      <w:r w:rsidR="00E2663E">
        <w:rPr>
          <w:rFonts w:hint="cs"/>
          <w:rtl/>
        </w:rPr>
        <w:t>ْ</w:t>
      </w:r>
      <w:r>
        <w:rPr>
          <w:rFonts w:hint="cs"/>
          <w:rtl/>
        </w:rPr>
        <w:t xml:space="preserve"> أ</w:t>
      </w:r>
      <w:r w:rsidR="00E2663E">
        <w:rPr>
          <w:rFonts w:hint="cs"/>
          <w:rtl/>
        </w:rPr>
        <w:t>ُ</w:t>
      </w:r>
      <w:r>
        <w:rPr>
          <w:rFonts w:hint="cs"/>
          <w:rtl/>
        </w:rPr>
        <w:t>خرج</w:t>
      </w:r>
      <w:r w:rsidR="00E2663E">
        <w:rPr>
          <w:rFonts w:hint="cs"/>
          <w:rtl/>
        </w:rPr>
        <w:t>َ</w:t>
      </w:r>
      <w:r>
        <w:rPr>
          <w:rFonts w:hint="cs"/>
          <w:rtl/>
        </w:rPr>
        <w:t>هم من دارهم أقرب إليهم من أن أ</w:t>
      </w:r>
      <w:r w:rsidR="004702F5">
        <w:rPr>
          <w:rFonts w:hint="cs"/>
          <w:rtl/>
        </w:rPr>
        <w:t>ُ</w:t>
      </w:r>
      <w:r>
        <w:rPr>
          <w:rFonts w:hint="cs"/>
          <w:rtl/>
        </w:rPr>
        <w:t>ق</w:t>
      </w:r>
      <w:r w:rsidR="004702F5">
        <w:rPr>
          <w:rFonts w:hint="cs"/>
          <w:rtl/>
        </w:rPr>
        <w:t>ِ</w:t>
      </w:r>
      <w:r>
        <w:rPr>
          <w:rFonts w:hint="cs"/>
          <w:rtl/>
        </w:rPr>
        <w:t>يد</w:t>
      </w:r>
      <w:r w:rsidR="004702F5">
        <w:rPr>
          <w:rFonts w:hint="cs"/>
          <w:rtl/>
        </w:rPr>
        <w:t>َ</w:t>
      </w:r>
      <w:r>
        <w:rPr>
          <w:rFonts w:hint="cs"/>
          <w:rtl/>
        </w:rPr>
        <w:t>هم</w:t>
      </w:r>
      <w:r w:rsidR="004702F5">
        <w:rPr>
          <w:rFonts w:hint="cs"/>
          <w:rtl/>
        </w:rPr>
        <w:t xml:space="preserve"> </w:t>
      </w:r>
      <w:r>
        <w:rPr>
          <w:rFonts w:hint="cs"/>
          <w:rtl/>
        </w:rPr>
        <w:t>من و</w:t>
      </w:r>
      <w:r w:rsidR="004702F5">
        <w:rPr>
          <w:rFonts w:hint="cs"/>
          <w:rtl/>
        </w:rPr>
        <w:t>َ</w:t>
      </w:r>
      <w:r>
        <w:rPr>
          <w:rFonts w:hint="cs"/>
          <w:rtl/>
        </w:rPr>
        <w:t>ز</w:t>
      </w:r>
      <w:r w:rsidR="004702F5">
        <w:rPr>
          <w:rFonts w:hint="cs"/>
          <w:rtl/>
        </w:rPr>
        <w:t>َ</w:t>
      </w:r>
      <w:r>
        <w:rPr>
          <w:rFonts w:hint="cs"/>
          <w:rtl/>
        </w:rPr>
        <w:t>عة الله الذين ي</w:t>
      </w:r>
      <w:r w:rsidR="004702F5">
        <w:rPr>
          <w:rFonts w:hint="cs"/>
          <w:rtl/>
        </w:rPr>
        <w:t>َ</w:t>
      </w:r>
      <w:r>
        <w:rPr>
          <w:rFonts w:hint="cs"/>
          <w:rtl/>
        </w:rPr>
        <w:t>ز</w:t>
      </w:r>
      <w:r w:rsidR="004702F5">
        <w:rPr>
          <w:rFonts w:hint="cs"/>
          <w:rtl/>
        </w:rPr>
        <w:t>َ</w:t>
      </w:r>
      <w:r>
        <w:rPr>
          <w:rFonts w:hint="cs"/>
          <w:rtl/>
        </w:rPr>
        <w:t>ع</w:t>
      </w:r>
      <w:r w:rsidR="004702F5">
        <w:rPr>
          <w:rFonts w:hint="cs"/>
          <w:rtl/>
        </w:rPr>
        <w:t>ُ</w:t>
      </w:r>
      <w:r>
        <w:rPr>
          <w:rFonts w:hint="cs"/>
          <w:rtl/>
        </w:rPr>
        <w:t>ون عنه</w:t>
      </w:r>
      <w:r w:rsidR="004A4E29">
        <w:rPr>
          <w:rFonts w:hint="cs"/>
          <w:rtl/>
        </w:rPr>
        <w:t xml:space="preserve">! </w:t>
      </w:r>
      <w:r w:rsidRPr="000F3F97">
        <w:rPr>
          <w:rStyle w:val="libFootnotenumChar"/>
          <w:rFonts w:hint="cs"/>
          <w:rtl/>
        </w:rPr>
        <w:t>(1)</w:t>
      </w:r>
    </w:p>
    <w:p w:rsidR="00F80D80" w:rsidRDefault="00F80D80" w:rsidP="004702F5">
      <w:pPr>
        <w:pStyle w:val="libNormal"/>
        <w:rPr>
          <w:rtl/>
        </w:rPr>
      </w:pPr>
      <w:r>
        <w:rPr>
          <w:rFonts w:hint="cs"/>
          <w:rtl/>
        </w:rPr>
        <w:t>إنّ الأنصاريّ لم يتكلّم بسوء</w:t>
      </w:r>
      <w:r w:rsidR="00603FE9">
        <w:rPr>
          <w:rFonts w:hint="cs"/>
          <w:rtl/>
        </w:rPr>
        <w:t xml:space="preserve">؛ </w:t>
      </w:r>
      <w:r>
        <w:rPr>
          <w:rFonts w:hint="cs"/>
          <w:rtl/>
        </w:rPr>
        <w:t xml:space="preserve">جهده </w:t>
      </w:r>
      <w:r w:rsidR="001A58F3">
        <w:rPr>
          <w:rFonts w:hint="cs"/>
          <w:rtl/>
        </w:rPr>
        <w:t>أن طلب من أبي بكر أن يحمله على</w:t>
      </w:r>
      <w:r w:rsidR="004702F5">
        <w:rPr>
          <w:rFonts w:hint="cs"/>
          <w:rtl/>
        </w:rPr>
        <w:t xml:space="preserve"> </w:t>
      </w:r>
      <w:r w:rsidR="001A58F3">
        <w:rPr>
          <w:rFonts w:hint="cs"/>
          <w:rtl/>
        </w:rPr>
        <w:t>الفرس</w:t>
      </w:r>
      <w:r w:rsidR="00864EEE">
        <w:rPr>
          <w:rFonts w:hint="cs"/>
          <w:rtl/>
        </w:rPr>
        <w:t xml:space="preserve">، </w:t>
      </w:r>
      <w:r w:rsidR="001A58F3">
        <w:rPr>
          <w:rFonts w:hint="cs"/>
          <w:rtl/>
        </w:rPr>
        <w:t>فإمّا تطيب نفسه لطلبه وإم</w:t>
      </w:r>
      <w:r w:rsidR="004702F5">
        <w:rPr>
          <w:rFonts w:hint="cs"/>
          <w:rtl/>
        </w:rPr>
        <w:t>ّ</w:t>
      </w:r>
      <w:r w:rsidR="001A58F3">
        <w:rPr>
          <w:rFonts w:hint="cs"/>
          <w:rtl/>
        </w:rPr>
        <w:t>ا يمتنع لسبب فيجيبه بأدب</w:t>
      </w:r>
      <w:r w:rsidR="004A4E29">
        <w:rPr>
          <w:rFonts w:hint="cs"/>
          <w:rtl/>
        </w:rPr>
        <w:t xml:space="preserve">! </w:t>
      </w:r>
      <w:r w:rsidR="001A58F3">
        <w:rPr>
          <w:rFonts w:hint="cs"/>
          <w:rtl/>
        </w:rPr>
        <w:t>لا أن يهينه فيثيره ويردّ عليه</w:t>
      </w:r>
      <w:r w:rsidR="001C4878">
        <w:rPr>
          <w:rFonts w:hint="cs"/>
          <w:rtl/>
        </w:rPr>
        <w:t xml:space="preserve">. </w:t>
      </w:r>
      <w:r w:rsidR="001A58F3">
        <w:rPr>
          <w:rFonts w:hint="cs"/>
          <w:rtl/>
        </w:rPr>
        <w:t>وما مثل المغيرة الذي تزكم سيرته الأ</w:t>
      </w:r>
      <w:r w:rsidR="004702F5">
        <w:rPr>
          <w:rFonts w:hint="cs"/>
          <w:rtl/>
        </w:rPr>
        <w:t>ُ</w:t>
      </w:r>
      <w:r w:rsidR="001A58F3">
        <w:rPr>
          <w:rFonts w:hint="cs"/>
          <w:rtl/>
        </w:rPr>
        <w:t>نوف من مثل غ</w:t>
      </w:r>
      <w:r w:rsidR="004702F5">
        <w:rPr>
          <w:rFonts w:hint="cs"/>
          <w:rtl/>
        </w:rPr>
        <w:t>َ</w:t>
      </w:r>
      <w:r w:rsidR="001A58F3">
        <w:rPr>
          <w:rFonts w:hint="cs"/>
          <w:rtl/>
        </w:rPr>
        <w:t>د</w:t>
      </w:r>
      <w:r w:rsidR="004702F5">
        <w:rPr>
          <w:rFonts w:hint="cs"/>
          <w:rtl/>
        </w:rPr>
        <w:t>ْ</w:t>
      </w:r>
      <w:r w:rsidR="001A58F3">
        <w:rPr>
          <w:rFonts w:hint="cs"/>
          <w:rtl/>
        </w:rPr>
        <w:t>ر</w:t>
      </w:r>
      <w:r w:rsidR="004702F5">
        <w:rPr>
          <w:rFonts w:hint="cs"/>
          <w:rtl/>
        </w:rPr>
        <w:t>ِ</w:t>
      </w:r>
      <w:r w:rsidR="001A58F3">
        <w:rPr>
          <w:rFonts w:hint="cs"/>
          <w:rtl/>
        </w:rPr>
        <w:t>ه ببني مالك</w:t>
      </w:r>
      <w:r w:rsidR="00864EEE">
        <w:rPr>
          <w:rFonts w:hint="cs"/>
          <w:rtl/>
        </w:rPr>
        <w:t xml:space="preserve">، </w:t>
      </w:r>
      <w:r w:rsidR="001A58F3">
        <w:rPr>
          <w:rFonts w:hint="cs"/>
          <w:rtl/>
        </w:rPr>
        <w:t>ومن قصّته قال المغيرة</w:t>
      </w:r>
      <w:r w:rsidR="00603FE9">
        <w:rPr>
          <w:rFonts w:hint="cs"/>
          <w:rtl/>
        </w:rPr>
        <w:t xml:space="preserve">: </w:t>
      </w:r>
      <w:r w:rsidR="001A58F3">
        <w:rPr>
          <w:rFonts w:hint="cs"/>
          <w:rtl/>
        </w:rPr>
        <w:t>كنّا قوما من العرب المتمسّكين بديننا ونحن سدنة الل</w:t>
      </w:r>
      <w:r w:rsidR="004702F5">
        <w:rPr>
          <w:rFonts w:hint="cs"/>
          <w:rtl/>
        </w:rPr>
        <w:t>ّ</w:t>
      </w:r>
      <w:r w:rsidR="001A58F3">
        <w:rPr>
          <w:rFonts w:hint="cs"/>
          <w:rtl/>
        </w:rPr>
        <w:t>ات</w:t>
      </w:r>
      <w:r w:rsidR="00864EEE">
        <w:rPr>
          <w:rFonts w:hint="cs"/>
          <w:rtl/>
        </w:rPr>
        <w:t xml:space="preserve">، </w:t>
      </w:r>
      <w:r w:rsidR="001A58F3">
        <w:rPr>
          <w:rFonts w:hint="cs"/>
          <w:rtl/>
        </w:rPr>
        <w:t>فأ</w:t>
      </w:r>
      <w:r w:rsidR="004702F5">
        <w:rPr>
          <w:rFonts w:hint="cs"/>
          <w:rtl/>
        </w:rPr>
        <w:t>ُ</w:t>
      </w:r>
      <w:r w:rsidR="001A58F3">
        <w:rPr>
          <w:rFonts w:hint="cs"/>
          <w:rtl/>
        </w:rPr>
        <w:t>راني لو رأيت</w:t>
      </w:r>
      <w:r w:rsidR="004702F5">
        <w:rPr>
          <w:rFonts w:hint="cs"/>
          <w:rtl/>
        </w:rPr>
        <w:t>ُ</w:t>
      </w:r>
      <w:r w:rsidR="001A58F3">
        <w:rPr>
          <w:rFonts w:hint="cs"/>
          <w:rtl/>
        </w:rPr>
        <w:t xml:space="preserve"> قومي قد أسلموا ما تبعتهم </w:t>
      </w:r>
      <w:r w:rsidR="004702F5">
        <w:rPr>
          <w:rFonts w:hint="cs"/>
          <w:rtl/>
        </w:rPr>
        <w:t>-</w:t>
      </w:r>
      <w:r w:rsidR="001A58F3">
        <w:rPr>
          <w:rFonts w:hint="cs"/>
          <w:rtl/>
        </w:rPr>
        <w:t xml:space="preserve"> فل</w:t>
      </w:r>
      <w:r w:rsidR="004702F5">
        <w:rPr>
          <w:rFonts w:hint="cs"/>
          <w:rtl/>
        </w:rPr>
        <w:t>َ</w:t>
      </w:r>
      <w:r w:rsidR="001A58F3">
        <w:rPr>
          <w:rFonts w:hint="cs"/>
          <w:rtl/>
        </w:rPr>
        <w:t>ك</w:t>
      </w:r>
      <w:r w:rsidR="004702F5">
        <w:rPr>
          <w:rFonts w:hint="cs"/>
          <w:rtl/>
        </w:rPr>
        <w:t>َ</w:t>
      </w:r>
      <w:r w:rsidR="001A58F3">
        <w:rPr>
          <w:rFonts w:hint="cs"/>
          <w:rtl/>
        </w:rPr>
        <w:t xml:space="preserve"> شيطان يغويك</w:t>
      </w:r>
      <w:r w:rsidR="004A4E29">
        <w:rPr>
          <w:rFonts w:hint="cs"/>
          <w:rtl/>
        </w:rPr>
        <w:t xml:space="preserve">! </w:t>
      </w:r>
      <w:r w:rsidR="004702F5">
        <w:rPr>
          <w:rFonts w:hint="cs"/>
          <w:rtl/>
        </w:rPr>
        <w:t>-</w:t>
      </w:r>
      <w:r w:rsidR="001A58F3">
        <w:rPr>
          <w:rFonts w:hint="cs"/>
          <w:rtl/>
        </w:rPr>
        <w:t xml:space="preserve"> فأجمع نفر من بني مالك على الوفود على المق</w:t>
      </w:r>
      <w:r w:rsidR="004702F5">
        <w:rPr>
          <w:rFonts w:hint="cs"/>
          <w:rtl/>
        </w:rPr>
        <w:t>َ</w:t>
      </w:r>
      <w:r w:rsidR="001A58F3">
        <w:rPr>
          <w:rFonts w:hint="cs"/>
          <w:rtl/>
        </w:rPr>
        <w:t>و</w:t>
      </w:r>
      <w:r w:rsidR="004702F5">
        <w:rPr>
          <w:rFonts w:hint="cs"/>
          <w:rtl/>
        </w:rPr>
        <w:t>ْ</w:t>
      </w:r>
      <w:r w:rsidR="001A58F3">
        <w:rPr>
          <w:rFonts w:hint="cs"/>
          <w:rtl/>
        </w:rPr>
        <w:t>ق</w:t>
      </w:r>
      <w:r w:rsidR="004702F5">
        <w:rPr>
          <w:rFonts w:hint="cs"/>
          <w:rtl/>
        </w:rPr>
        <w:t>ِ</w:t>
      </w:r>
      <w:r w:rsidR="001A58F3">
        <w:rPr>
          <w:rFonts w:hint="cs"/>
          <w:rtl/>
        </w:rPr>
        <w:t>س</w:t>
      </w:r>
      <w:r w:rsidR="00864EEE">
        <w:rPr>
          <w:rFonts w:hint="cs"/>
          <w:rtl/>
        </w:rPr>
        <w:t xml:space="preserve">، </w:t>
      </w:r>
      <w:r w:rsidR="001A58F3">
        <w:rPr>
          <w:rFonts w:hint="cs"/>
          <w:rtl/>
        </w:rPr>
        <w:t>وأجمعت الخروج معهم</w:t>
      </w:r>
      <w:r w:rsidR="00864EEE">
        <w:rPr>
          <w:rFonts w:hint="cs"/>
          <w:rtl/>
        </w:rPr>
        <w:t xml:space="preserve">، </w:t>
      </w:r>
      <w:r w:rsidR="001A58F3">
        <w:rPr>
          <w:rFonts w:hint="cs"/>
          <w:rtl/>
        </w:rPr>
        <w:t>وليس معهم أحد</w:t>
      </w:r>
      <w:r w:rsidR="004702F5">
        <w:rPr>
          <w:rFonts w:hint="cs"/>
          <w:rtl/>
        </w:rPr>
        <w:t>ٌ</w:t>
      </w:r>
      <w:r w:rsidR="001A58F3">
        <w:rPr>
          <w:rFonts w:hint="cs"/>
          <w:rtl/>
        </w:rPr>
        <w:t xml:space="preserve"> من الأحلاف </w:t>
      </w:r>
    </w:p>
    <w:p w:rsidR="001A58F3" w:rsidRDefault="009431ED" w:rsidP="009431ED">
      <w:pPr>
        <w:pStyle w:val="libLine"/>
        <w:rPr>
          <w:rtl/>
        </w:rPr>
      </w:pPr>
      <w:r>
        <w:rPr>
          <w:rFonts w:hint="cs"/>
          <w:rtl/>
        </w:rPr>
        <w:t>____________________</w:t>
      </w:r>
    </w:p>
    <w:p w:rsidR="002615C2" w:rsidRDefault="001A58F3" w:rsidP="009431ED">
      <w:pPr>
        <w:pStyle w:val="libFootnote0"/>
        <w:rPr>
          <w:rtl/>
        </w:rPr>
      </w:pPr>
      <w:r>
        <w:rPr>
          <w:rFonts w:hint="cs"/>
          <w:rtl/>
        </w:rPr>
        <w:t>(1) مختصر تاريخ دمشق 25</w:t>
      </w:r>
      <w:r w:rsidR="00603FE9">
        <w:rPr>
          <w:rFonts w:hint="cs"/>
          <w:rtl/>
        </w:rPr>
        <w:t xml:space="preserve">: </w:t>
      </w:r>
      <w:r>
        <w:rPr>
          <w:rFonts w:hint="cs"/>
          <w:rtl/>
        </w:rPr>
        <w:t>162</w:t>
      </w:r>
      <w:r w:rsidR="002C54F1">
        <w:rPr>
          <w:rFonts w:hint="cs"/>
          <w:rtl/>
        </w:rPr>
        <w:t xml:space="preserve"> - </w:t>
      </w:r>
      <w:r>
        <w:rPr>
          <w:rFonts w:hint="cs"/>
          <w:rtl/>
        </w:rPr>
        <w:t>163</w:t>
      </w:r>
      <w:r w:rsidR="001C4878">
        <w:rPr>
          <w:rFonts w:hint="cs"/>
          <w:rtl/>
        </w:rPr>
        <w:t xml:space="preserve">. </w:t>
      </w:r>
      <w:r>
        <w:rPr>
          <w:rFonts w:hint="cs"/>
          <w:rtl/>
        </w:rPr>
        <w:t>والوزعة الذين يمنعون من الشرّ</w:t>
      </w:r>
      <w:r w:rsidR="004A4E29">
        <w:rPr>
          <w:rFonts w:hint="cs"/>
          <w:rtl/>
        </w:rPr>
        <w:t xml:space="preserve">! </w:t>
      </w:r>
      <w:r>
        <w:rPr>
          <w:rFonts w:hint="cs"/>
          <w:rtl/>
        </w:rPr>
        <w:t>فنعمت الت</w:t>
      </w:r>
      <w:r w:rsidR="004702F5">
        <w:rPr>
          <w:rFonts w:hint="cs"/>
          <w:rtl/>
        </w:rPr>
        <w:t>ز</w:t>
      </w:r>
      <w:r>
        <w:rPr>
          <w:rFonts w:hint="cs"/>
          <w:rtl/>
        </w:rPr>
        <w:t>كية للمغيرة</w:t>
      </w:r>
      <w:r w:rsidR="009431ED">
        <w:rPr>
          <w:rFonts w:hint="cs"/>
          <w:rtl/>
        </w:rPr>
        <w:t xml:space="preserve"> </w:t>
      </w:r>
      <w:r w:rsidR="002615C2">
        <w:rPr>
          <w:rFonts w:hint="cs"/>
          <w:rtl/>
        </w:rPr>
        <w:t>الزنّاء الغدّار</w:t>
      </w:r>
      <w:r w:rsidR="00864EEE">
        <w:rPr>
          <w:rFonts w:hint="cs"/>
          <w:rtl/>
        </w:rPr>
        <w:t xml:space="preserve">، </w:t>
      </w:r>
      <w:r w:rsidR="002615C2">
        <w:rPr>
          <w:rFonts w:hint="cs"/>
          <w:rtl/>
        </w:rPr>
        <w:t>وصبرا للأنصار على الأثرة</w:t>
      </w:r>
      <w:r w:rsidR="004A4E29">
        <w:rPr>
          <w:rFonts w:hint="cs"/>
          <w:rtl/>
        </w:rPr>
        <w:t xml:space="preserve">! </w:t>
      </w:r>
    </w:p>
    <w:p w:rsidR="002615C2" w:rsidRDefault="002615C2" w:rsidP="009431ED">
      <w:pPr>
        <w:pStyle w:val="libNormal"/>
        <w:rPr>
          <w:rtl/>
        </w:rPr>
      </w:pPr>
      <w:r>
        <w:rPr>
          <w:rtl/>
        </w:rPr>
        <w:br w:type="page"/>
      </w:r>
    </w:p>
    <w:p w:rsidR="001A58F3" w:rsidRDefault="00BF4D32" w:rsidP="00F80D80">
      <w:pPr>
        <w:pStyle w:val="libNormal"/>
        <w:rPr>
          <w:rtl/>
        </w:rPr>
      </w:pPr>
      <w:r>
        <w:rPr>
          <w:rFonts w:hint="cs"/>
          <w:rtl/>
        </w:rPr>
        <w:lastRenderedPageBreak/>
        <w:t>غيري</w:t>
      </w:r>
      <w:r w:rsidR="00864EEE">
        <w:rPr>
          <w:rFonts w:hint="cs"/>
          <w:rtl/>
        </w:rPr>
        <w:t xml:space="preserve">، </w:t>
      </w:r>
      <w:r>
        <w:rPr>
          <w:rFonts w:hint="cs"/>
          <w:rtl/>
        </w:rPr>
        <w:t>فأنزلنا في الكنيسة</w:t>
      </w:r>
      <w:r w:rsidR="00864EEE">
        <w:rPr>
          <w:rFonts w:hint="cs"/>
          <w:rtl/>
        </w:rPr>
        <w:t xml:space="preserve">، </w:t>
      </w:r>
      <w:r>
        <w:rPr>
          <w:rFonts w:hint="cs"/>
          <w:rtl/>
        </w:rPr>
        <w:t>وأجرى علينا ضيافة</w:t>
      </w:r>
      <w:r w:rsidR="00864EEE">
        <w:rPr>
          <w:rFonts w:hint="cs"/>
          <w:rtl/>
        </w:rPr>
        <w:t xml:space="preserve">، </w:t>
      </w:r>
      <w:r>
        <w:rPr>
          <w:rFonts w:hint="cs"/>
          <w:rtl/>
        </w:rPr>
        <w:t>ثم</w:t>
      </w:r>
      <w:r w:rsidR="004702F5">
        <w:rPr>
          <w:rFonts w:hint="cs"/>
          <w:rtl/>
        </w:rPr>
        <w:t>ّ</w:t>
      </w:r>
      <w:r>
        <w:rPr>
          <w:rFonts w:hint="cs"/>
          <w:rtl/>
        </w:rPr>
        <w:t xml:space="preserve"> دعا بنا فنظر إلى رأس بني مالك فأدناه وأجلسه معه وسأله</w:t>
      </w:r>
      <w:r w:rsidR="00603FE9">
        <w:rPr>
          <w:rFonts w:hint="cs"/>
          <w:rtl/>
        </w:rPr>
        <w:t xml:space="preserve">: </w:t>
      </w:r>
      <w:r>
        <w:rPr>
          <w:rFonts w:hint="cs"/>
          <w:rtl/>
        </w:rPr>
        <w:t>أكلّ القوم من بني مالك</w:t>
      </w:r>
      <w:r w:rsidR="009431ED">
        <w:rPr>
          <w:rFonts w:hint="cs"/>
          <w:rtl/>
        </w:rPr>
        <w:t>؟</w:t>
      </w:r>
      <w:r>
        <w:rPr>
          <w:rFonts w:hint="cs"/>
          <w:rtl/>
        </w:rPr>
        <w:t xml:space="preserve"> فقال</w:t>
      </w:r>
      <w:r w:rsidR="00603FE9">
        <w:rPr>
          <w:rFonts w:hint="cs"/>
          <w:rtl/>
        </w:rPr>
        <w:t xml:space="preserve">: </w:t>
      </w:r>
      <w:r>
        <w:rPr>
          <w:rFonts w:hint="cs"/>
          <w:rtl/>
        </w:rPr>
        <w:t>نعم</w:t>
      </w:r>
      <w:r w:rsidR="00864EEE">
        <w:rPr>
          <w:rFonts w:hint="cs"/>
          <w:rtl/>
        </w:rPr>
        <w:t>،</w:t>
      </w:r>
      <w:r w:rsidR="00B154FA">
        <w:rPr>
          <w:rFonts w:hint="cs"/>
          <w:rtl/>
        </w:rPr>
        <w:t xml:space="preserve"> إلّا </w:t>
      </w:r>
      <w:r>
        <w:rPr>
          <w:rFonts w:hint="cs"/>
          <w:rtl/>
        </w:rPr>
        <w:t>رجل واحد من الأحلاف</w:t>
      </w:r>
      <w:r w:rsidR="00864EEE">
        <w:rPr>
          <w:rFonts w:hint="cs"/>
          <w:rtl/>
        </w:rPr>
        <w:t xml:space="preserve">، </w:t>
      </w:r>
      <w:r>
        <w:rPr>
          <w:rFonts w:hint="cs"/>
          <w:rtl/>
        </w:rPr>
        <w:t>فعرّفه إيّاي</w:t>
      </w:r>
      <w:r w:rsidR="00864EEE">
        <w:rPr>
          <w:rFonts w:hint="cs"/>
          <w:rtl/>
        </w:rPr>
        <w:t xml:space="preserve">، </w:t>
      </w:r>
      <w:r>
        <w:rPr>
          <w:rFonts w:hint="cs"/>
          <w:rtl/>
        </w:rPr>
        <w:t>فكنت أهون القوم</w:t>
      </w:r>
      <w:r w:rsidR="004702F5">
        <w:rPr>
          <w:rFonts w:hint="cs"/>
          <w:rtl/>
        </w:rPr>
        <w:t xml:space="preserve"> </w:t>
      </w:r>
      <w:r>
        <w:rPr>
          <w:rFonts w:hint="cs"/>
          <w:rtl/>
        </w:rPr>
        <w:t>عليه</w:t>
      </w:r>
      <w:r w:rsidR="00864EEE">
        <w:rPr>
          <w:rFonts w:hint="cs"/>
          <w:rtl/>
        </w:rPr>
        <w:t xml:space="preserve">، </w:t>
      </w:r>
      <w:r>
        <w:rPr>
          <w:rFonts w:hint="cs"/>
          <w:rtl/>
        </w:rPr>
        <w:t>ووضعوا هداياهم بين يديه فسرّ بها</w:t>
      </w:r>
      <w:r w:rsidR="00864EEE">
        <w:rPr>
          <w:rFonts w:hint="cs"/>
          <w:rtl/>
        </w:rPr>
        <w:t xml:space="preserve">، </w:t>
      </w:r>
      <w:r>
        <w:rPr>
          <w:rFonts w:hint="cs"/>
          <w:rtl/>
        </w:rPr>
        <w:t>وأمر لهم بجوائز</w:t>
      </w:r>
      <w:r w:rsidR="00864EEE">
        <w:rPr>
          <w:rFonts w:hint="cs"/>
          <w:rtl/>
        </w:rPr>
        <w:t xml:space="preserve">، </w:t>
      </w:r>
      <w:r>
        <w:rPr>
          <w:rFonts w:hint="cs"/>
          <w:rtl/>
        </w:rPr>
        <w:t>وفضّل بعضهم على بعض</w:t>
      </w:r>
      <w:r w:rsidR="00864EEE">
        <w:rPr>
          <w:rFonts w:hint="cs"/>
          <w:rtl/>
        </w:rPr>
        <w:t xml:space="preserve">، </w:t>
      </w:r>
      <w:r>
        <w:rPr>
          <w:rFonts w:hint="cs"/>
          <w:rtl/>
        </w:rPr>
        <w:t>وقصّر بي فأعطاني شيئا قليلا لا ذكر له</w:t>
      </w:r>
      <w:r w:rsidR="00864EEE">
        <w:rPr>
          <w:rFonts w:hint="cs"/>
          <w:rtl/>
        </w:rPr>
        <w:t xml:space="preserve">، </w:t>
      </w:r>
      <w:r>
        <w:rPr>
          <w:rFonts w:hint="cs"/>
          <w:rtl/>
        </w:rPr>
        <w:t>,اقبل بنو مالك يشترون الهدايا لأهلهم وهم مسرورون</w:t>
      </w:r>
      <w:r w:rsidR="00864EEE">
        <w:rPr>
          <w:rFonts w:hint="cs"/>
          <w:rtl/>
        </w:rPr>
        <w:t xml:space="preserve">، </w:t>
      </w:r>
      <w:r>
        <w:rPr>
          <w:rFonts w:hint="cs"/>
          <w:rtl/>
        </w:rPr>
        <w:t>ولم يعرض عليّ</w:t>
      </w:r>
      <w:r w:rsidR="004702F5">
        <w:rPr>
          <w:rFonts w:hint="cs"/>
          <w:rtl/>
        </w:rPr>
        <w:t>َ</w:t>
      </w:r>
      <w:r>
        <w:rPr>
          <w:rFonts w:hint="cs"/>
          <w:rtl/>
        </w:rPr>
        <w:t xml:space="preserve"> رجل</w:t>
      </w:r>
      <w:r w:rsidR="004702F5">
        <w:rPr>
          <w:rFonts w:hint="cs"/>
          <w:rtl/>
        </w:rPr>
        <w:t>ٌ</w:t>
      </w:r>
      <w:r>
        <w:rPr>
          <w:rFonts w:hint="cs"/>
          <w:rtl/>
        </w:rPr>
        <w:t xml:space="preserve"> م</w:t>
      </w:r>
      <w:r w:rsidR="004702F5">
        <w:rPr>
          <w:rFonts w:hint="cs"/>
          <w:rtl/>
        </w:rPr>
        <w:t>ن</w:t>
      </w:r>
      <w:r>
        <w:rPr>
          <w:rFonts w:hint="cs"/>
          <w:rtl/>
        </w:rPr>
        <w:t>هم مواساة</w:t>
      </w:r>
      <w:r w:rsidR="004702F5">
        <w:rPr>
          <w:rFonts w:hint="cs"/>
          <w:rtl/>
        </w:rPr>
        <w:t>ً</w:t>
      </w:r>
      <w:r w:rsidR="009431ED">
        <w:rPr>
          <w:rFonts w:hint="cs"/>
          <w:rtl/>
        </w:rPr>
        <w:t>؟</w:t>
      </w:r>
    </w:p>
    <w:p w:rsidR="00BF4D32" w:rsidRDefault="00BF4D32" w:rsidP="0059206F">
      <w:pPr>
        <w:pStyle w:val="libNormal"/>
        <w:rPr>
          <w:rtl/>
        </w:rPr>
      </w:pPr>
      <w:r>
        <w:rPr>
          <w:rFonts w:hint="cs"/>
          <w:rtl/>
        </w:rPr>
        <w:t>وخرجوا وحملوا معهم الخمر</w:t>
      </w:r>
      <w:r w:rsidR="00864EEE">
        <w:rPr>
          <w:rFonts w:hint="cs"/>
          <w:rtl/>
        </w:rPr>
        <w:t xml:space="preserve">، </w:t>
      </w:r>
      <w:r>
        <w:rPr>
          <w:rFonts w:hint="cs"/>
          <w:rtl/>
        </w:rPr>
        <w:t>فكا</w:t>
      </w:r>
      <w:r w:rsidR="004702F5">
        <w:rPr>
          <w:rFonts w:hint="cs"/>
          <w:rtl/>
        </w:rPr>
        <w:t>ن</w:t>
      </w:r>
      <w:r>
        <w:rPr>
          <w:rFonts w:hint="cs"/>
          <w:rtl/>
        </w:rPr>
        <w:t>وا يشربون وأشرب معهم وت</w:t>
      </w:r>
      <w:r w:rsidR="0059206F">
        <w:rPr>
          <w:rFonts w:hint="cs"/>
          <w:rtl/>
        </w:rPr>
        <w:t>أ</w:t>
      </w:r>
      <w:r>
        <w:rPr>
          <w:rFonts w:hint="cs"/>
          <w:rtl/>
        </w:rPr>
        <w:t>بى نفسي تد</w:t>
      </w:r>
      <w:r w:rsidR="0059206F">
        <w:rPr>
          <w:rFonts w:hint="cs"/>
          <w:rtl/>
        </w:rPr>
        <w:t>َ</w:t>
      </w:r>
      <w:r>
        <w:rPr>
          <w:rFonts w:hint="cs"/>
          <w:rtl/>
        </w:rPr>
        <w:t>ع</w:t>
      </w:r>
      <w:r w:rsidR="0059206F">
        <w:rPr>
          <w:rFonts w:hint="cs"/>
          <w:rtl/>
        </w:rPr>
        <w:t>ُ</w:t>
      </w:r>
      <w:r>
        <w:rPr>
          <w:rFonts w:hint="cs"/>
          <w:rtl/>
        </w:rPr>
        <w:t xml:space="preserve">ني ينصرفون إلى الطائف بما </w:t>
      </w:r>
      <w:r w:rsidR="00BA7B58">
        <w:rPr>
          <w:rFonts w:hint="cs"/>
          <w:rtl/>
        </w:rPr>
        <w:t>أصابوا</w:t>
      </w:r>
      <w:r w:rsidR="00864EEE">
        <w:rPr>
          <w:rFonts w:hint="cs"/>
          <w:rtl/>
        </w:rPr>
        <w:t xml:space="preserve">، </w:t>
      </w:r>
      <w:r w:rsidR="00BA7B58">
        <w:rPr>
          <w:rFonts w:hint="cs"/>
          <w:rtl/>
        </w:rPr>
        <w:t>وماحباهم الملك ويخبرون قومي بتقصيره وازدرائه إيّاي</w:t>
      </w:r>
      <w:r w:rsidR="00864EEE">
        <w:rPr>
          <w:rFonts w:hint="cs"/>
          <w:rtl/>
        </w:rPr>
        <w:t xml:space="preserve">، </w:t>
      </w:r>
      <w:r w:rsidR="00BA7B58">
        <w:rPr>
          <w:rFonts w:hint="cs"/>
          <w:rtl/>
        </w:rPr>
        <w:t>فأجمعت على قتلهم</w:t>
      </w:r>
      <w:r w:rsidR="004A4E29">
        <w:rPr>
          <w:rFonts w:hint="cs"/>
          <w:rtl/>
        </w:rPr>
        <w:t xml:space="preserve">! </w:t>
      </w:r>
      <w:r w:rsidR="00BA7B58">
        <w:rPr>
          <w:rFonts w:hint="cs"/>
          <w:rtl/>
        </w:rPr>
        <w:t>فلمّا كنّا بب</w:t>
      </w:r>
      <w:r w:rsidR="0059206F">
        <w:rPr>
          <w:rFonts w:hint="cs"/>
          <w:rtl/>
        </w:rPr>
        <w:t>َ</w:t>
      </w:r>
      <w:r w:rsidR="00BA7B58">
        <w:rPr>
          <w:rFonts w:hint="cs"/>
          <w:rtl/>
        </w:rPr>
        <w:t>ي</w:t>
      </w:r>
      <w:r w:rsidR="0059206F">
        <w:rPr>
          <w:rFonts w:hint="cs"/>
          <w:rtl/>
        </w:rPr>
        <w:t>ْ</w:t>
      </w:r>
      <w:r w:rsidR="00BA7B58">
        <w:rPr>
          <w:rFonts w:hint="cs"/>
          <w:rtl/>
        </w:rPr>
        <w:t xml:space="preserve">سان </w:t>
      </w:r>
      <w:r w:rsidR="00BA7B58" w:rsidRPr="000F3F97">
        <w:rPr>
          <w:rStyle w:val="libFootnotenumChar"/>
          <w:rFonts w:hint="cs"/>
          <w:rtl/>
        </w:rPr>
        <w:t>(1)</w:t>
      </w:r>
      <w:r w:rsidR="00BA7B58">
        <w:rPr>
          <w:rFonts w:hint="cs"/>
          <w:rtl/>
        </w:rPr>
        <w:t xml:space="preserve"> تمارضت وعصبت رأسي فوضعوا شرابهم ودعوني فقلت</w:t>
      </w:r>
      <w:r w:rsidR="00603FE9">
        <w:rPr>
          <w:rFonts w:hint="cs"/>
          <w:rtl/>
        </w:rPr>
        <w:t xml:space="preserve">: </w:t>
      </w:r>
      <w:r w:rsidR="00BA7B58">
        <w:rPr>
          <w:rFonts w:hint="cs"/>
          <w:rtl/>
        </w:rPr>
        <w:t>رأسي ي</w:t>
      </w:r>
      <w:r w:rsidR="0059206F">
        <w:rPr>
          <w:rFonts w:hint="cs"/>
          <w:rtl/>
        </w:rPr>
        <w:t>ُ</w:t>
      </w:r>
      <w:r w:rsidR="00BA7B58">
        <w:rPr>
          <w:rFonts w:hint="cs"/>
          <w:rtl/>
        </w:rPr>
        <w:t>ص</w:t>
      </w:r>
      <w:r w:rsidR="0059206F">
        <w:rPr>
          <w:rFonts w:hint="cs"/>
          <w:rtl/>
        </w:rPr>
        <w:t>َ</w:t>
      </w:r>
      <w:r w:rsidR="00BA7B58">
        <w:rPr>
          <w:rFonts w:hint="cs"/>
          <w:rtl/>
        </w:rPr>
        <w:t>دّ</w:t>
      </w:r>
      <w:r w:rsidR="0059206F">
        <w:rPr>
          <w:rFonts w:hint="cs"/>
          <w:rtl/>
        </w:rPr>
        <w:t>َ</w:t>
      </w:r>
      <w:r w:rsidR="00BA7B58">
        <w:rPr>
          <w:rFonts w:hint="cs"/>
          <w:rtl/>
        </w:rPr>
        <w:t>ع</w:t>
      </w:r>
      <w:r w:rsidR="00864EEE">
        <w:rPr>
          <w:rFonts w:hint="cs"/>
          <w:rtl/>
        </w:rPr>
        <w:t xml:space="preserve">، </w:t>
      </w:r>
      <w:r w:rsidR="00BA7B58">
        <w:rPr>
          <w:rFonts w:hint="cs"/>
          <w:rtl/>
        </w:rPr>
        <w:t>ولكن أجلس فأسقيكم</w:t>
      </w:r>
      <w:r w:rsidR="001C4878">
        <w:rPr>
          <w:rFonts w:hint="cs"/>
          <w:rtl/>
        </w:rPr>
        <w:t>.</w:t>
      </w:r>
      <w:r w:rsidR="009431ED">
        <w:rPr>
          <w:rFonts w:hint="cs"/>
          <w:rtl/>
        </w:rPr>
        <w:t>.</w:t>
      </w:r>
      <w:r w:rsidR="00BA7B58">
        <w:rPr>
          <w:rFonts w:hint="cs"/>
          <w:rtl/>
        </w:rPr>
        <w:t>. وجلست أسقيهم فجعلت أ</w:t>
      </w:r>
      <w:r w:rsidR="0059206F">
        <w:rPr>
          <w:rFonts w:hint="cs"/>
          <w:rtl/>
        </w:rPr>
        <w:t>َ</w:t>
      </w:r>
      <w:r w:rsidR="00BA7B58">
        <w:rPr>
          <w:rFonts w:hint="cs"/>
          <w:rtl/>
        </w:rPr>
        <w:t>ص</w:t>
      </w:r>
      <w:r w:rsidR="0059206F">
        <w:rPr>
          <w:rFonts w:hint="cs"/>
          <w:rtl/>
        </w:rPr>
        <w:t>ْ</w:t>
      </w:r>
      <w:r w:rsidR="00BA7B58">
        <w:rPr>
          <w:rFonts w:hint="cs"/>
          <w:rtl/>
        </w:rPr>
        <w:t>رف لهم</w:t>
      </w:r>
      <w:r w:rsidR="002C54F1">
        <w:rPr>
          <w:rFonts w:hint="cs"/>
          <w:rtl/>
        </w:rPr>
        <w:t xml:space="preserve"> - </w:t>
      </w:r>
      <w:r w:rsidR="00BA7B58">
        <w:rPr>
          <w:rFonts w:hint="cs"/>
          <w:rtl/>
        </w:rPr>
        <w:t>أي خمراً صرفاً لا يخلطه بماء</w:t>
      </w:r>
      <w:r w:rsidR="004A4E29">
        <w:rPr>
          <w:rFonts w:hint="cs"/>
          <w:rtl/>
        </w:rPr>
        <w:t xml:space="preserve">! </w:t>
      </w:r>
      <w:r w:rsidR="002C54F1">
        <w:rPr>
          <w:rFonts w:hint="cs"/>
          <w:rtl/>
        </w:rPr>
        <w:t xml:space="preserve">- </w:t>
      </w:r>
      <w:r w:rsidR="00BA7B58">
        <w:rPr>
          <w:rFonts w:hint="cs"/>
          <w:rtl/>
        </w:rPr>
        <w:t>وأترع</w:t>
      </w:r>
      <w:r w:rsidR="0059206F">
        <w:rPr>
          <w:rFonts w:hint="cs"/>
          <w:rtl/>
        </w:rPr>
        <w:t>َ</w:t>
      </w:r>
      <w:r w:rsidR="00BA7B58">
        <w:rPr>
          <w:rFonts w:hint="cs"/>
          <w:rtl/>
        </w:rPr>
        <w:t xml:space="preserve"> الكأس</w:t>
      </w:r>
      <w:r w:rsidR="0059206F">
        <w:rPr>
          <w:rFonts w:hint="cs"/>
          <w:rtl/>
        </w:rPr>
        <w:t>َ</w:t>
      </w:r>
      <w:r w:rsidR="00864EEE">
        <w:rPr>
          <w:rFonts w:hint="cs"/>
          <w:rtl/>
        </w:rPr>
        <w:t xml:space="preserve">، </w:t>
      </w:r>
      <w:r w:rsidR="00BA7B58">
        <w:rPr>
          <w:rFonts w:hint="cs"/>
          <w:rtl/>
        </w:rPr>
        <w:t>فيشربون ولا يدرون</w:t>
      </w:r>
      <w:r w:rsidR="00864EEE">
        <w:rPr>
          <w:rFonts w:hint="cs"/>
          <w:rtl/>
        </w:rPr>
        <w:t xml:space="preserve">، </w:t>
      </w:r>
      <w:r w:rsidR="00BA7B58">
        <w:rPr>
          <w:rFonts w:hint="cs"/>
          <w:rtl/>
        </w:rPr>
        <w:t>فأه</w:t>
      </w:r>
      <w:r w:rsidR="0059206F">
        <w:rPr>
          <w:rFonts w:hint="cs"/>
          <w:rtl/>
        </w:rPr>
        <w:t>ْ</w:t>
      </w:r>
      <w:r w:rsidR="00BA7B58">
        <w:rPr>
          <w:rFonts w:hint="cs"/>
          <w:rtl/>
        </w:rPr>
        <w:t>م</w:t>
      </w:r>
      <w:r w:rsidR="0059206F">
        <w:rPr>
          <w:rFonts w:hint="cs"/>
          <w:rtl/>
        </w:rPr>
        <w:t>َ</w:t>
      </w:r>
      <w:r w:rsidR="00BA7B58">
        <w:rPr>
          <w:rFonts w:hint="cs"/>
          <w:rtl/>
        </w:rPr>
        <w:t>د</w:t>
      </w:r>
      <w:r w:rsidR="0059206F">
        <w:rPr>
          <w:rFonts w:hint="cs"/>
          <w:rtl/>
        </w:rPr>
        <w:t>َ</w:t>
      </w:r>
      <w:r w:rsidR="00BA7B58">
        <w:rPr>
          <w:rFonts w:hint="cs"/>
          <w:rtl/>
        </w:rPr>
        <w:t>ت</w:t>
      </w:r>
      <w:r w:rsidR="0059206F">
        <w:rPr>
          <w:rFonts w:hint="cs"/>
          <w:rtl/>
        </w:rPr>
        <w:t>ُ</w:t>
      </w:r>
      <w:r w:rsidR="00BA7B58">
        <w:rPr>
          <w:rFonts w:hint="cs"/>
          <w:rtl/>
        </w:rPr>
        <w:t>هم</w:t>
      </w:r>
      <w:r w:rsidR="0059206F">
        <w:rPr>
          <w:rFonts w:hint="cs"/>
          <w:rtl/>
        </w:rPr>
        <w:t>ُ</w:t>
      </w:r>
      <w:r w:rsidR="00BA7B58">
        <w:rPr>
          <w:rFonts w:hint="cs"/>
          <w:rtl/>
        </w:rPr>
        <w:t xml:space="preserve"> الكأس حتّى ناموا ما يعقلون</w:t>
      </w:r>
      <w:r w:rsidR="00864EEE">
        <w:rPr>
          <w:rFonts w:hint="cs"/>
          <w:rtl/>
        </w:rPr>
        <w:t xml:space="preserve">، </w:t>
      </w:r>
      <w:r w:rsidR="00BA7B58">
        <w:rPr>
          <w:rFonts w:hint="cs"/>
          <w:rtl/>
        </w:rPr>
        <w:t>فقتل</w:t>
      </w:r>
      <w:r w:rsidR="0059206F">
        <w:rPr>
          <w:rFonts w:hint="cs"/>
          <w:rtl/>
        </w:rPr>
        <w:t>ت</w:t>
      </w:r>
      <w:r w:rsidR="00BA7B58">
        <w:rPr>
          <w:rFonts w:hint="cs"/>
          <w:rtl/>
        </w:rPr>
        <w:t>هم جميعاً وهم ثلاثة عشر إنساناً</w:t>
      </w:r>
      <w:r w:rsidR="00864EEE">
        <w:rPr>
          <w:rFonts w:hint="cs"/>
          <w:rtl/>
        </w:rPr>
        <w:t xml:space="preserve">، </w:t>
      </w:r>
      <w:r w:rsidR="00BA7B58">
        <w:rPr>
          <w:rFonts w:hint="cs"/>
          <w:rtl/>
        </w:rPr>
        <w:t>وأخذت</w:t>
      </w:r>
      <w:r w:rsidR="0059206F">
        <w:rPr>
          <w:rFonts w:hint="cs"/>
          <w:rtl/>
        </w:rPr>
        <w:t>ُ</w:t>
      </w:r>
      <w:r w:rsidR="00BA7B58">
        <w:rPr>
          <w:rFonts w:hint="cs"/>
          <w:rtl/>
        </w:rPr>
        <w:t xml:space="preserve"> جميع ما كان معهم</w:t>
      </w:r>
      <w:r w:rsidR="001C4878">
        <w:rPr>
          <w:rFonts w:hint="cs"/>
          <w:rtl/>
        </w:rPr>
        <w:t>.</w:t>
      </w:r>
      <w:r w:rsidR="009431ED">
        <w:rPr>
          <w:rFonts w:hint="cs"/>
          <w:rtl/>
        </w:rPr>
        <w:t>.</w:t>
      </w:r>
      <w:r w:rsidR="00BA7B58">
        <w:rPr>
          <w:rFonts w:hint="cs"/>
          <w:rtl/>
        </w:rPr>
        <w:t>.</w:t>
      </w:r>
      <w:r w:rsidR="00864EEE">
        <w:rPr>
          <w:rFonts w:hint="cs"/>
          <w:rtl/>
        </w:rPr>
        <w:t xml:space="preserve">، </w:t>
      </w:r>
      <w:r w:rsidR="00BA7B58">
        <w:rPr>
          <w:rFonts w:hint="cs"/>
          <w:rtl/>
        </w:rPr>
        <w:t xml:space="preserve">ثمّ أسلمت وكنت أكون مع أبي بكر </w:t>
      </w:r>
      <w:r w:rsidR="00BA7B58" w:rsidRPr="000F3F97">
        <w:rPr>
          <w:rStyle w:val="libFootnotenumChar"/>
          <w:rFonts w:hint="cs"/>
          <w:rtl/>
        </w:rPr>
        <w:t>(2)</w:t>
      </w:r>
      <w:r w:rsidR="001C4878">
        <w:rPr>
          <w:rFonts w:hint="cs"/>
          <w:rtl/>
        </w:rPr>
        <w:t xml:space="preserve">. </w:t>
      </w:r>
    </w:p>
    <w:p w:rsidR="00BA7B58" w:rsidRDefault="00BA7B58" w:rsidP="0059206F">
      <w:pPr>
        <w:pStyle w:val="libNormal"/>
        <w:rPr>
          <w:rtl/>
        </w:rPr>
      </w:pPr>
      <w:r>
        <w:rPr>
          <w:rFonts w:hint="cs"/>
          <w:rtl/>
        </w:rPr>
        <w:t>فما مثل المغيرة أن ي</w:t>
      </w:r>
      <w:r w:rsidR="0059206F">
        <w:rPr>
          <w:rFonts w:hint="cs"/>
          <w:rtl/>
        </w:rPr>
        <w:t>ُ</w:t>
      </w:r>
      <w:r>
        <w:rPr>
          <w:rFonts w:hint="cs"/>
          <w:rtl/>
        </w:rPr>
        <w:t>نتصر له وي</w:t>
      </w:r>
      <w:r w:rsidR="0059206F">
        <w:rPr>
          <w:rFonts w:hint="cs"/>
          <w:rtl/>
        </w:rPr>
        <w:t>ُ</w:t>
      </w:r>
      <w:r>
        <w:rPr>
          <w:rFonts w:hint="cs"/>
          <w:rtl/>
        </w:rPr>
        <w:t>ؤخذ منه الحقّ لأنصار الله ورسوله وفوق ذلك يتوعّد أبوبكر أهل المدينة التي آوت ونصرت ولم تجبن ولم تبخل</w:t>
      </w:r>
      <w:r w:rsidR="00864EEE">
        <w:rPr>
          <w:rFonts w:hint="cs"/>
          <w:rtl/>
        </w:rPr>
        <w:t xml:space="preserve">، </w:t>
      </w:r>
      <w:r w:rsidR="0059206F">
        <w:rPr>
          <w:rFonts w:hint="cs"/>
          <w:rtl/>
        </w:rPr>
        <w:t>ب</w:t>
      </w:r>
      <w:r>
        <w:rPr>
          <w:rFonts w:hint="cs"/>
          <w:rtl/>
        </w:rPr>
        <w:t>أن يخرجهم من ديارهم من أجل المغيرة الذي كان مع أبي بكر</w:t>
      </w:r>
      <w:r w:rsidR="001C4878">
        <w:rPr>
          <w:rFonts w:hint="cs"/>
          <w:rtl/>
        </w:rPr>
        <w:t xml:space="preserve">. </w:t>
      </w:r>
      <w:r>
        <w:rPr>
          <w:rFonts w:hint="cs"/>
          <w:rtl/>
        </w:rPr>
        <w:t>وسيرة المغيرة في جاهليّ</w:t>
      </w:r>
      <w:r w:rsidR="0059206F">
        <w:rPr>
          <w:rFonts w:hint="cs"/>
          <w:rtl/>
        </w:rPr>
        <w:t>ت</w:t>
      </w:r>
      <w:r>
        <w:rPr>
          <w:rFonts w:hint="cs"/>
          <w:rtl/>
        </w:rPr>
        <w:t xml:space="preserve">ة </w:t>
      </w:r>
      <w:r w:rsidR="00CA6990">
        <w:rPr>
          <w:rFonts w:hint="cs"/>
          <w:rtl/>
        </w:rPr>
        <w:t>وبعد إظهاره ال</w:t>
      </w:r>
      <w:r w:rsidR="0059206F">
        <w:rPr>
          <w:rFonts w:hint="cs"/>
          <w:rtl/>
        </w:rPr>
        <w:t>إ</w:t>
      </w:r>
      <w:r w:rsidR="00CA6990">
        <w:rPr>
          <w:rFonts w:hint="cs"/>
          <w:rtl/>
        </w:rPr>
        <w:t>سلام متأخّراً</w:t>
      </w:r>
      <w:r w:rsidR="00864EEE">
        <w:rPr>
          <w:rFonts w:hint="cs"/>
          <w:rtl/>
        </w:rPr>
        <w:t xml:space="preserve">، </w:t>
      </w:r>
      <w:r w:rsidR="00CA6990">
        <w:rPr>
          <w:rFonts w:hint="cs"/>
          <w:rtl/>
        </w:rPr>
        <w:t xml:space="preserve">وهو القائل </w:t>
      </w:r>
      <w:r w:rsidR="0059206F">
        <w:rPr>
          <w:rFonts w:hint="cs"/>
          <w:rtl/>
        </w:rPr>
        <w:t>-</w:t>
      </w:r>
      <w:r w:rsidR="00CA6990">
        <w:rPr>
          <w:rFonts w:hint="cs"/>
          <w:rtl/>
        </w:rPr>
        <w:t xml:space="preserve"> مرّ بنا </w:t>
      </w:r>
      <w:r w:rsidR="0059206F">
        <w:rPr>
          <w:rFonts w:hint="cs"/>
          <w:rtl/>
        </w:rPr>
        <w:t>-</w:t>
      </w:r>
      <w:r w:rsidR="00603FE9">
        <w:rPr>
          <w:rFonts w:hint="cs"/>
          <w:rtl/>
        </w:rPr>
        <w:t xml:space="preserve">: </w:t>
      </w:r>
      <w:r w:rsidR="00CA6990">
        <w:rPr>
          <w:rFonts w:hint="cs"/>
          <w:rtl/>
        </w:rPr>
        <w:t>كنّا قوما من العرب متمس</w:t>
      </w:r>
      <w:r w:rsidR="0059206F">
        <w:rPr>
          <w:rFonts w:hint="cs"/>
          <w:rtl/>
        </w:rPr>
        <w:t>ّ</w:t>
      </w:r>
      <w:r w:rsidR="00CA6990">
        <w:rPr>
          <w:rFonts w:hint="cs"/>
          <w:rtl/>
        </w:rPr>
        <w:t>كين بديننا ونحن سدنة الل</w:t>
      </w:r>
      <w:r w:rsidR="0059206F">
        <w:rPr>
          <w:rFonts w:hint="cs"/>
          <w:rtl/>
        </w:rPr>
        <w:t>ّ</w:t>
      </w:r>
      <w:r w:rsidR="00CA6990">
        <w:rPr>
          <w:rFonts w:hint="cs"/>
          <w:rtl/>
        </w:rPr>
        <w:t>ات</w:t>
      </w:r>
      <w:r w:rsidR="00864EEE">
        <w:rPr>
          <w:rFonts w:hint="cs"/>
          <w:rtl/>
        </w:rPr>
        <w:t xml:space="preserve">، </w:t>
      </w:r>
      <w:r w:rsidR="00CA6990">
        <w:rPr>
          <w:rFonts w:hint="cs"/>
          <w:rtl/>
        </w:rPr>
        <w:t>فأراني لو رأيت قومي أسلموا ما تبعتهم</w:t>
      </w:r>
      <w:r w:rsidR="00603FE9">
        <w:rPr>
          <w:rFonts w:hint="cs"/>
          <w:rtl/>
        </w:rPr>
        <w:t xml:space="preserve">؛ </w:t>
      </w:r>
      <w:r w:rsidR="00CA6990">
        <w:rPr>
          <w:rFonts w:hint="cs"/>
          <w:rtl/>
        </w:rPr>
        <w:t>فلمّا أظهر الإسلام ارتفع</w:t>
      </w:r>
      <w:r w:rsidR="004A4E29">
        <w:rPr>
          <w:rFonts w:hint="cs"/>
          <w:rtl/>
        </w:rPr>
        <w:t xml:space="preserve">! </w:t>
      </w:r>
      <w:r w:rsidR="00CA6990">
        <w:rPr>
          <w:rFonts w:hint="cs"/>
          <w:rtl/>
        </w:rPr>
        <w:t>فازداد ق</w:t>
      </w:r>
      <w:r w:rsidR="0059206F">
        <w:rPr>
          <w:rFonts w:hint="cs"/>
          <w:rtl/>
        </w:rPr>
        <w:t>ُ</w:t>
      </w:r>
      <w:r w:rsidR="00CA6990">
        <w:rPr>
          <w:rFonts w:hint="cs"/>
          <w:rtl/>
        </w:rPr>
        <w:t>بحاً</w:t>
      </w:r>
      <w:r w:rsidR="00864EEE">
        <w:rPr>
          <w:rFonts w:hint="cs"/>
          <w:rtl/>
        </w:rPr>
        <w:t xml:space="preserve">، </w:t>
      </w:r>
      <w:r w:rsidR="00CA6990">
        <w:rPr>
          <w:rFonts w:hint="cs"/>
          <w:rtl/>
        </w:rPr>
        <w:t>فكيف صار عند أبي بكر أفضل من الأنصار وأنّه ممّن ي</w:t>
      </w:r>
      <w:r w:rsidR="0059206F">
        <w:rPr>
          <w:rFonts w:hint="cs"/>
          <w:rtl/>
        </w:rPr>
        <w:t>ُ</w:t>
      </w:r>
      <w:r w:rsidR="00CA6990">
        <w:rPr>
          <w:rFonts w:hint="cs"/>
          <w:rtl/>
        </w:rPr>
        <w:t>دفع به الشرّ</w:t>
      </w:r>
      <w:r w:rsidR="004A4E29">
        <w:rPr>
          <w:rFonts w:hint="cs"/>
          <w:rtl/>
        </w:rPr>
        <w:t xml:space="preserve">! </w:t>
      </w:r>
      <w:r w:rsidR="00CA6990">
        <w:rPr>
          <w:rFonts w:hint="cs"/>
          <w:rtl/>
        </w:rPr>
        <w:t xml:space="preserve">وأيّ شرّ </w:t>
      </w:r>
    </w:p>
    <w:p w:rsidR="00CA6990" w:rsidRDefault="009431ED" w:rsidP="009431ED">
      <w:pPr>
        <w:pStyle w:val="libLine"/>
        <w:rPr>
          <w:rtl/>
        </w:rPr>
      </w:pPr>
      <w:r>
        <w:rPr>
          <w:rFonts w:hint="cs"/>
          <w:rtl/>
        </w:rPr>
        <w:t>____________________</w:t>
      </w:r>
    </w:p>
    <w:p w:rsidR="00CA6990" w:rsidRDefault="00CA6990" w:rsidP="009431ED">
      <w:pPr>
        <w:pStyle w:val="libFootnote0"/>
        <w:rPr>
          <w:rtl/>
        </w:rPr>
      </w:pPr>
      <w:r>
        <w:rPr>
          <w:rFonts w:hint="cs"/>
          <w:rtl/>
        </w:rPr>
        <w:t>(1) ب</w:t>
      </w:r>
      <w:r w:rsidR="0059206F">
        <w:rPr>
          <w:rFonts w:hint="cs"/>
          <w:rtl/>
        </w:rPr>
        <w:t>َ</w:t>
      </w:r>
      <w:r>
        <w:rPr>
          <w:rFonts w:hint="cs"/>
          <w:rtl/>
        </w:rPr>
        <w:t>ي</w:t>
      </w:r>
      <w:r w:rsidR="0059206F">
        <w:rPr>
          <w:rFonts w:hint="cs"/>
          <w:rtl/>
        </w:rPr>
        <w:t>ْ</w:t>
      </w:r>
      <w:r>
        <w:rPr>
          <w:rFonts w:hint="cs"/>
          <w:rtl/>
        </w:rPr>
        <w:t>سان</w:t>
      </w:r>
      <w:r w:rsidR="00603FE9">
        <w:rPr>
          <w:rFonts w:hint="cs"/>
          <w:rtl/>
        </w:rPr>
        <w:t xml:space="preserve">: </w:t>
      </w:r>
      <w:r>
        <w:rPr>
          <w:rFonts w:hint="cs"/>
          <w:rtl/>
        </w:rPr>
        <w:t>موضع في جهة خيبر من المدينة</w:t>
      </w:r>
      <w:r w:rsidR="001C4878">
        <w:rPr>
          <w:rFonts w:hint="cs"/>
          <w:rtl/>
        </w:rPr>
        <w:t xml:space="preserve">. </w:t>
      </w:r>
      <w:r>
        <w:rPr>
          <w:rFonts w:hint="cs"/>
          <w:rtl/>
        </w:rPr>
        <w:t>معجم البلدان 1</w:t>
      </w:r>
      <w:r w:rsidR="00603FE9">
        <w:rPr>
          <w:rFonts w:hint="cs"/>
          <w:rtl/>
        </w:rPr>
        <w:t xml:space="preserve">: </w:t>
      </w:r>
      <w:r>
        <w:rPr>
          <w:rFonts w:hint="cs"/>
          <w:rtl/>
        </w:rPr>
        <w:t>527</w:t>
      </w:r>
      <w:r w:rsidR="001C4878">
        <w:rPr>
          <w:rFonts w:hint="cs"/>
          <w:rtl/>
        </w:rPr>
        <w:t xml:space="preserve">. </w:t>
      </w:r>
    </w:p>
    <w:p w:rsidR="00CA6990" w:rsidRDefault="00CA6990" w:rsidP="009431ED">
      <w:pPr>
        <w:pStyle w:val="libFootnote0"/>
        <w:rPr>
          <w:rtl/>
        </w:rPr>
      </w:pPr>
      <w:r>
        <w:rPr>
          <w:rFonts w:hint="cs"/>
          <w:rtl/>
        </w:rPr>
        <w:t>(2) مختصر تاريخ دمشق 25</w:t>
      </w:r>
      <w:r w:rsidR="00603FE9">
        <w:rPr>
          <w:rFonts w:hint="cs"/>
          <w:rtl/>
        </w:rPr>
        <w:t xml:space="preserve">: </w:t>
      </w:r>
      <w:r>
        <w:rPr>
          <w:rFonts w:hint="cs"/>
          <w:rtl/>
        </w:rPr>
        <w:t>157</w:t>
      </w:r>
      <w:r w:rsidR="002C54F1">
        <w:rPr>
          <w:rFonts w:hint="cs"/>
          <w:rtl/>
        </w:rPr>
        <w:t xml:space="preserve"> - </w:t>
      </w:r>
      <w:r>
        <w:rPr>
          <w:rFonts w:hint="cs"/>
          <w:rtl/>
        </w:rPr>
        <w:t>158</w:t>
      </w:r>
      <w:r w:rsidR="001C4878">
        <w:rPr>
          <w:rFonts w:hint="cs"/>
          <w:rtl/>
        </w:rPr>
        <w:t xml:space="preserve">. </w:t>
      </w:r>
    </w:p>
    <w:p w:rsidR="00CA6990" w:rsidRDefault="00CA6990" w:rsidP="009431ED">
      <w:pPr>
        <w:pStyle w:val="libNormal"/>
        <w:rPr>
          <w:rtl/>
        </w:rPr>
      </w:pPr>
      <w:r>
        <w:rPr>
          <w:rtl/>
        </w:rPr>
        <w:br w:type="page"/>
      </w:r>
    </w:p>
    <w:p w:rsidR="00CA6990" w:rsidRDefault="006C4CD3" w:rsidP="000F3F97">
      <w:pPr>
        <w:pStyle w:val="libNormal0"/>
        <w:rPr>
          <w:rtl/>
        </w:rPr>
      </w:pPr>
      <w:r>
        <w:rPr>
          <w:rFonts w:hint="cs"/>
          <w:rtl/>
        </w:rPr>
        <w:lastRenderedPageBreak/>
        <w:t>يعني أبوبكر</w:t>
      </w:r>
      <w:r w:rsidR="009431ED">
        <w:rPr>
          <w:rFonts w:hint="cs"/>
          <w:rtl/>
        </w:rPr>
        <w:t>؟</w:t>
      </w:r>
      <w:r w:rsidR="00B154FA">
        <w:rPr>
          <w:rFonts w:hint="cs"/>
          <w:rtl/>
        </w:rPr>
        <w:t xml:space="preserve"> إلّا </w:t>
      </w:r>
      <w:r>
        <w:rPr>
          <w:rFonts w:hint="cs"/>
          <w:rtl/>
        </w:rPr>
        <w:t>أن يكون من بطانته ويردّ عنه الأنصاريّ وي</w:t>
      </w:r>
      <w:r w:rsidR="0059206F">
        <w:rPr>
          <w:rFonts w:hint="cs"/>
          <w:rtl/>
        </w:rPr>
        <w:t>ُ</w:t>
      </w:r>
      <w:r>
        <w:rPr>
          <w:rFonts w:hint="cs"/>
          <w:rtl/>
        </w:rPr>
        <w:t>نزف أنفه</w:t>
      </w:r>
      <w:r w:rsidR="001C4878">
        <w:rPr>
          <w:rFonts w:hint="cs"/>
          <w:rtl/>
        </w:rPr>
        <w:t xml:space="preserve">. </w:t>
      </w:r>
    </w:p>
    <w:p w:rsidR="006C4CD3" w:rsidRDefault="006C4CD3" w:rsidP="006C4CD3">
      <w:pPr>
        <w:pStyle w:val="libNormal"/>
        <w:rPr>
          <w:rtl/>
        </w:rPr>
      </w:pPr>
      <w:r>
        <w:rPr>
          <w:rFonts w:hint="cs"/>
          <w:rtl/>
        </w:rPr>
        <w:t>إنّ الذي كان من أبي بكر في حقّ الأنصار</w:t>
      </w:r>
      <w:r w:rsidR="00864EEE">
        <w:rPr>
          <w:rFonts w:hint="cs"/>
          <w:rtl/>
        </w:rPr>
        <w:t xml:space="preserve">، </w:t>
      </w:r>
      <w:r>
        <w:rPr>
          <w:rFonts w:hint="cs"/>
          <w:rtl/>
        </w:rPr>
        <w:t>امتداد</w:t>
      </w:r>
      <w:r w:rsidR="0059206F">
        <w:rPr>
          <w:rFonts w:hint="cs"/>
          <w:rtl/>
        </w:rPr>
        <w:t>ٌ</w:t>
      </w:r>
      <w:r>
        <w:rPr>
          <w:rFonts w:hint="cs"/>
          <w:rtl/>
        </w:rPr>
        <w:t xml:space="preserve"> لموقفه منهم يوم السقيفة وما فعله صاحبه عمر بسيّد الأنصار سعد بن ع</w:t>
      </w:r>
      <w:r w:rsidR="0059206F">
        <w:rPr>
          <w:rFonts w:hint="cs"/>
          <w:rtl/>
        </w:rPr>
        <w:t>ُ</w:t>
      </w:r>
      <w:r>
        <w:rPr>
          <w:rFonts w:hint="cs"/>
          <w:rtl/>
        </w:rPr>
        <w:t xml:space="preserve">بادة ولم يطب خاطره حتّى أخرجه من مدينة رسول الله </w:t>
      </w:r>
      <w:r w:rsidRPr="00A804FD">
        <w:rPr>
          <w:rStyle w:val="libAlaemChar"/>
          <w:rFonts w:eastAsiaTheme="minorHAnsi"/>
          <w:rtl/>
        </w:rPr>
        <w:t>صلى‌الله‌عليه‌وآله‌وسلم</w:t>
      </w:r>
      <w:r w:rsidR="00603FE9">
        <w:rPr>
          <w:rFonts w:hint="cs"/>
          <w:rtl/>
        </w:rPr>
        <w:t xml:space="preserve">؛ </w:t>
      </w:r>
      <w:r>
        <w:rPr>
          <w:rFonts w:hint="cs"/>
          <w:rtl/>
        </w:rPr>
        <w:t>ولم يهدأ له بال حتّى أرسل جنيّاً إليه فقتله بأرض الشأم</w:t>
      </w:r>
      <w:r w:rsidR="001C4878">
        <w:rPr>
          <w:rFonts w:hint="cs"/>
          <w:rtl/>
        </w:rPr>
        <w:t xml:space="preserve">. </w:t>
      </w:r>
    </w:p>
    <w:p w:rsidR="006C4CD3" w:rsidRDefault="006C4CD3" w:rsidP="006C4CD3">
      <w:pPr>
        <w:pStyle w:val="libNormal"/>
        <w:rPr>
          <w:rtl/>
        </w:rPr>
      </w:pPr>
      <w:r>
        <w:rPr>
          <w:rFonts w:hint="cs"/>
          <w:rtl/>
        </w:rPr>
        <w:t>ولم يكن الذي صنعوه مع الثقل الثاني من تركة النبيّ بعد القرآن</w:t>
      </w:r>
      <w:r w:rsidR="00864EEE">
        <w:rPr>
          <w:rFonts w:hint="cs"/>
          <w:rtl/>
        </w:rPr>
        <w:t xml:space="preserve">، </w:t>
      </w:r>
      <w:r>
        <w:rPr>
          <w:rFonts w:hint="cs"/>
          <w:rtl/>
        </w:rPr>
        <w:t>أهل بيت العصمة</w:t>
      </w:r>
      <w:r w:rsidR="00864EEE">
        <w:rPr>
          <w:rFonts w:hint="cs"/>
          <w:rtl/>
        </w:rPr>
        <w:t xml:space="preserve">، </w:t>
      </w:r>
      <w:r>
        <w:rPr>
          <w:rFonts w:hint="cs"/>
          <w:rtl/>
        </w:rPr>
        <w:t>الذين حربهم حرب لله ولرسوله</w:t>
      </w:r>
      <w:r w:rsidR="00864EEE">
        <w:rPr>
          <w:rFonts w:hint="cs"/>
          <w:rtl/>
        </w:rPr>
        <w:t xml:space="preserve">، </w:t>
      </w:r>
      <w:r>
        <w:rPr>
          <w:rFonts w:hint="cs"/>
          <w:rtl/>
        </w:rPr>
        <w:t>ولن يدخل الجنّة</w:t>
      </w:r>
      <w:r w:rsidR="00B154FA">
        <w:rPr>
          <w:rFonts w:hint="cs"/>
          <w:rtl/>
        </w:rPr>
        <w:t xml:space="preserve"> إلّا </w:t>
      </w:r>
      <w:r>
        <w:rPr>
          <w:rFonts w:hint="cs"/>
          <w:rtl/>
        </w:rPr>
        <w:t>مؤمن وحبّ عليّ إيمان وبغضه نفاق</w:t>
      </w:r>
      <w:r w:rsidR="00864EEE">
        <w:rPr>
          <w:rFonts w:hint="cs"/>
          <w:rtl/>
        </w:rPr>
        <w:t xml:space="preserve">، </w:t>
      </w:r>
      <w:r>
        <w:rPr>
          <w:rFonts w:hint="cs"/>
          <w:rtl/>
        </w:rPr>
        <w:t>فكيف بحرق البيت عليه وعلى سيّدة نساء العالمين وسيّدي شباب أهل الجنّة</w:t>
      </w:r>
      <w:r w:rsidR="009431ED">
        <w:rPr>
          <w:rFonts w:hint="cs"/>
          <w:rtl/>
        </w:rPr>
        <w:t>؟</w:t>
      </w:r>
      <w:r w:rsidR="004A4E29">
        <w:rPr>
          <w:rFonts w:hint="cs"/>
          <w:rtl/>
        </w:rPr>
        <w:t xml:space="preserve">! </w:t>
      </w:r>
    </w:p>
    <w:p w:rsidR="006C4CD3" w:rsidRDefault="006C4CD3" w:rsidP="00D74FC2">
      <w:pPr>
        <w:pStyle w:val="libNormal"/>
        <w:rPr>
          <w:rtl/>
        </w:rPr>
      </w:pPr>
      <w:r>
        <w:rPr>
          <w:rFonts w:hint="cs"/>
          <w:rtl/>
        </w:rPr>
        <w:t xml:space="preserve">إنّ كلّ ما ذكرناه وفي كلّ وقفة تأمّل نجد ثمّة خروج على الله تعالى ورسوله </w:t>
      </w:r>
      <w:r w:rsidRPr="00A804FD">
        <w:rPr>
          <w:rStyle w:val="libAlaemChar"/>
          <w:rFonts w:eastAsiaTheme="minorHAnsi"/>
          <w:rtl/>
        </w:rPr>
        <w:t>صلى‌الله‌عليه‌وآله‌وسلم</w:t>
      </w:r>
      <w:r w:rsidR="00864EEE">
        <w:rPr>
          <w:rFonts w:hint="cs"/>
          <w:rtl/>
        </w:rPr>
        <w:t xml:space="preserve">، </w:t>
      </w:r>
      <w:r>
        <w:rPr>
          <w:rFonts w:hint="cs"/>
          <w:rtl/>
        </w:rPr>
        <w:t xml:space="preserve">وعلى وليّ الله عليّ </w:t>
      </w:r>
      <w:r w:rsidRPr="006D237D">
        <w:rPr>
          <w:rStyle w:val="libAlaemChar"/>
          <w:rFonts w:eastAsiaTheme="minorHAnsi"/>
          <w:rtl/>
        </w:rPr>
        <w:t>عليه‌السلام</w:t>
      </w:r>
      <w:r w:rsidR="00864EEE">
        <w:rPr>
          <w:rFonts w:hint="cs"/>
          <w:rtl/>
        </w:rPr>
        <w:t xml:space="preserve">، </w:t>
      </w:r>
      <w:r>
        <w:rPr>
          <w:rFonts w:hint="cs"/>
          <w:rtl/>
        </w:rPr>
        <w:t>ولم ي</w:t>
      </w:r>
      <w:r w:rsidR="00D74FC2">
        <w:rPr>
          <w:rFonts w:hint="cs"/>
          <w:rtl/>
        </w:rPr>
        <w:t>ُ</w:t>
      </w:r>
      <w:r>
        <w:rPr>
          <w:rFonts w:hint="cs"/>
          <w:rtl/>
        </w:rPr>
        <w:t>س</w:t>
      </w:r>
      <w:r w:rsidR="00D74FC2">
        <w:rPr>
          <w:rFonts w:hint="cs"/>
          <w:rtl/>
        </w:rPr>
        <w:t>َ</w:t>
      </w:r>
      <w:r>
        <w:rPr>
          <w:rFonts w:hint="cs"/>
          <w:rtl/>
        </w:rPr>
        <w:t>مّ</w:t>
      </w:r>
      <w:r w:rsidR="00D74FC2">
        <w:rPr>
          <w:rFonts w:hint="cs"/>
          <w:rtl/>
        </w:rPr>
        <w:t>َ</w:t>
      </w:r>
      <w:r>
        <w:rPr>
          <w:rFonts w:hint="cs"/>
          <w:rtl/>
        </w:rPr>
        <w:t xml:space="preserve"> أولئك بالخوارج</w:t>
      </w:r>
      <w:r w:rsidR="004A4E29">
        <w:rPr>
          <w:rFonts w:hint="cs"/>
          <w:rtl/>
        </w:rPr>
        <w:t xml:space="preserve">! </w:t>
      </w:r>
      <w:r>
        <w:rPr>
          <w:rFonts w:hint="cs"/>
          <w:rtl/>
        </w:rPr>
        <w:t>ابتداء من ه</w:t>
      </w:r>
      <w:r w:rsidR="00D74FC2">
        <w:rPr>
          <w:rFonts w:hint="cs"/>
          <w:rtl/>
        </w:rPr>
        <w:t>َ</w:t>
      </w:r>
      <w:r>
        <w:rPr>
          <w:rFonts w:hint="cs"/>
          <w:rtl/>
        </w:rPr>
        <w:t>ت</w:t>
      </w:r>
      <w:r w:rsidR="00D74FC2">
        <w:rPr>
          <w:rFonts w:hint="cs"/>
          <w:rtl/>
        </w:rPr>
        <w:t>ْ</w:t>
      </w:r>
      <w:r>
        <w:rPr>
          <w:rFonts w:hint="cs"/>
          <w:rtl/>
        </w:rPr>
        <w:t>ك</w:t>
      </w:r>
      <w:r w:rsidR="00D74FC2">
        <w:rPr>
          <w:rFonts w:hint="cs"/>
          <w:rtl/>
        </w:rPr>
        <w:t>ِ</w:t>
      </w:r>
      <w:r>
        <w:rPr>
          <w:rFonts w:hint="cs"/>
          <w:rtl/>
        </w:rPr>
        <w:t xml:space="preserve"> ح</w:t>
      </w:r>
      <w:r w:rsidR="00D74FC2">
        <w:rPr>
          <w:rFonts w:hint="cs"/>
          <w:rtl/>
        </w:rPr>
        <w:t>ُ</w:t>
      </w:r>
      <w:r>
        <w:rPr>
          <w:rFonts w:hint="cs"/>
          <w:rtl/>
        </w:rPr>
        <w:t xml:space="preserve">رمة بيت آل الرسول </w:t>
      </w:r>
      <w:r w:rsidRPr="00A804FD">
        <w:rPr>
          <w:rStyle w:val="libAlaemChar"/>
          <w:rFonts w:eastAsiaTheme="minorHAnsi"/>
          <w:rtl/>
        </w:rPr>
        <w:t>صلى‌الله‌عليه‌وآله‌وسلم</w:t>
      </w:r>
      <w:r>
        <w:rPr>
          <w:rFonts w:hint="cs"/>
          <w:rtl/>
        </w:rPr>
        <w:t xml:space="preserve"> وهتك حرمة الأنصار</w:t>
      </w:r>
      <w:r w:rsidR="00864EEE">
        <w:rPr>
          <w:rFonts w:hint="cs"/>
          <w:rtl/>
        </w:rPr>
        <w:t xml:space="preserve">، </w:t>
      </w:r>
      <w:r>
        <w:rPr>
          <w:rFonts w:hint="cs"/>
          <w:rtl/>
        </w:rPr>
        <w:t>وغصبهم الحقوق</w:t>
      </w:r>
      <w:r w:rsidR="00864EEE">
        <w:rPr>
          <w:rFonts w:hint="cs"/>
          <w:rtl/>
        </w:rPr>
        <w:t xml:space="preserve">، </w:t>
      </w:r>
      <w:r>
        <w:rPr>
          <w:rFonts w:hint="cs"/>
          <w:rtl/>
        </w:rPr>
        <w:t xml:space="preserve">والخروج على رسول الله بتسليط من أمر بقتله مثل </w:t>
      </w:r>
      <w:r w:rsidR="009431ED">
        <w:rPr>
          <w:rFonts w:hint="cs"/>
          <w:rtl/>
        </w:rPr>
        <w:t>(</w:t>
      </w:r>
      <w:r>
        <w:rPr>
          <w:rFonts w:hint="cs"/>
          <w:rtl/>
        </w:rPr>
        <w:t>حرقوص</w:t>
      </w:r>
      <w:r w:rsidR="009431ED">
        <w:rPr>
          <w:rFonts w:hint="cs"/>
          <w:rtl/>
        </w:rPr>
        <w:t>)</w:t>
      </w:r>
      <w:r>
        <w:rPr>
          <w:rFonts w:hint="cs"/>
          <w:rtl/>
        </w:rPr>
        <w:t xml:space="preserve"> ورفع شأنه وجعله مددا للمسلمين </w:t>
      </w:r>
      <w:r w:rsidR="00D74FC2">
        <w:rPr>
          <w:rFonts w:hint="cs"/>
          <w:rtl/>
        </w:rPr>
        <w:t>إ</w:t>
      </w:r>
      <w:r>
        <w:rPr>
          <w:rFonts w:hint="cs"/>
          <w:rtl/>
        </w:rPr>
        <w:t xml:space="preserve">لى أن قتل مع نظاره </w:t>
      </w:r>
      <w:r w:rsidR="009431ED">
        <w:rPr>
          <w:rFonts w:hint="cs"/>
          <w:rtl/>
        </w:rPr>
        <w:t>(</w:t>
      </w:r>
      <w:r>
        <w:rPr>
          <w:rFonts w:hint="cs"/>
          <w:rtl/>
        </w:rPr>
        <w:t>الخوارج المارقة</w:t>
      </w:r>
      <w:r w:rsidR="009431ED">
        <w:rPr>
          <w:rFonts w:hint="cs"/>
          <w:rtl/>
        </w:rPr>
        <w:t>)</w:t>
      </w:r>
      <w:r>
        <w:rPr>
          <w:rFonts w:hint="cs"/>
          <w:rtl/>
        </w:rPr>
        <w:t xml:space="preserve"> يوم النهروان</w:t>
      </w:r>
      <w:r w:rsidR="00603FE9">
        <w:rPr>
          <w:rFonts w:hint="cs"/>
          <w:rtl/>
        </w:rPr>
        <w:t xml:space="preserve">؛ </w:t>
      </w:r>
      <w:r>
        <w:rPr>
          <w:rFonts w:hint="cs"/>
          <w:rtl/>
        </w:rPr>
        <w:t>فإن قيل</w:t>
      </w:r>
      <w:r w:rsidR="00603FE9">
        <w:rPr>
          <w:rFonts w:hint="cs"/>
          <w:rtl/>
        </w:rPr>
        <w:t xml:space="preserve">: </w:t>
      </w:r>
      <w:r>
        <w:rPr>
          <w:rFonts w:hint="cs"/>
          <w:rtl/>
        </w:rPr>
        <w:t xml:space="preserve">إنّ النبيّ </w:t>
      </w:r>
      <w:r w:rsidRPr="00A804FD">
        <w:rPr>
          <w:rStyle w:val="libAlaemChar"/>
          <w:rFonts w:eastAsiaTheme="minorHAnsi"/>
          <w:rtl/>
        </w:rPr>
        <w:t>صلى‌الله‌عليه‌وآله‌وسلم</w:t>
      </w:r>
      <w:r>
        <w:rPr>
          <w:rFonts w:hint="cs"/>
          <w:rtl/>
        </w:rPr>
        <w:t xml:space="preserve"> كما أمر الأنصار بالصبر على ما سيجدونه من أثرة</w:t>
      </w:r>
      <w:r w:rsidR="004A4E29">
        <w:rPr>
          <w:rFonts w:hint="cs"/>
          <w:rtl/>
        </w:rPr>
        <w:t xml:space="preserve">! </w:t>
      </w:r>
      <w:r>
        <w:rPr>
          <w:rFonts w:hint="cs"/>
          <w:rtl/>
        </w:rPr>
        <w:t>فكذلك أوصى ابن عمّه ووصيّه عليّ بن</w:t>
      </w:r>
      <w:r w:rsidR="00714AC7">
        <w:rPr>
          <w:rFonts w:hint="cs"/>
          <w:rtl/>
        </w:rPr>
        <w:t xml:space="preserve"> أبي طالب </w:t>
      </w:r>
      <w:r w:rsidRPr="006D237D">
        <w:rPr>
          <w:rStyle w:val="libAlaemChar"/>
          <w:rFonts w:eastAsiaTheme="minorHAnsi"/>
          <w:rtl/>
        </w:rPr>
        <w:t>عليه‌السلام</w:t>
      </w:r>
      <w:r>
        <w:rPr>
          <w:rFonts w:hint="cs"/>
          <w:rtl/>
        </w:rPr>
        <w:t xml:space="preserve"> بالصبر على ما سيجده من القوم من تجاوز حدود الله تعالى وغصبه حقّه وحمله على البيعة ولذا فإنّ هذا يختلف عن شأن </w:t>
      </w:r>
      <w:r w:rsidR="009431ED">
        <w:rPr>
          <w:rFonts w:hint="cs"/>
          <w:rtl/>
        </w:rPr>
        <w:t>(</w:t>
      </w:r>
      <w:r>
        <w:rPr>
          <w:rFonts w:hint="cs"/>
          <w:rtl/>
        </w:rPr>
        <w:t>حرقوص</w:t>
      </w:r>
      <w:r w:rsidR="009431ED">
        <w:rPr>
          <w:rFonts w:hint="cs"/>
          <w:rtl/>
        </w:rPr>
        <w:t>)</w:t>
      </w:r>
      <w:r>
        <w:rPr>
          <w:rFonts w:hint="cs"/>
          <w:rtl/>
        </w:rPr>
        <w:t xml:space="preserve"> الذي لا وصيّة فيه</w:t>
      </w:r>
      <w:r w:rsidR="004A4E29">
        <w:rPr>
          <w:rFonts w:hint="cs"/>
          <w:rtl/>
        </w:rPr>
        <w:t xml:space="preserve">! </w:t>
      </w:r>
    </w:p>
    <w:p w:rsidR="006C4CD3" w:rsidRDefault="006C4CD3" w:rsidP="006C4CD3">
      <w:pPr>
        <w:pStyle w:val="libNormal"/>
        <w:rPr>
          <w:rtl/>
        </w:rPr>
      </w:pPr>
      <w:r>
        <w:rPr>
          <w:rFonts w:hint="cs"/>
          <w:rtl/>
        </w:rPr>
        <w:t>وجوابه</w:t>
      </w:r>
      <w:r w:rsidR="00603FE9">
        <w:rPr>
          <w:rFonts w:hint="cs"/>
          <w:rtl/>
        </w:rPr>
        <w:t xml:space="preserve">: </w:t>
      </w:r>
      <w:r>
        <w:rPr>
          <w:rFonts w:hint="cs"/>
          <w:rtl/>
        </w:rPr>
        <w:t>إنّ حرقوص لا شأن له إنّما هو من أعراب نجد</w:t>
      </w:r>
      <w:r w:rsidR="00864EEE">
        <w:rPr>
          <w:rFonts w:hint="cs"/>
          <w:rtl/>
        </w:rPr>
        <w:t xml:space="preserve">، </w:t>
      </w:r>
      <w:r>
        <w:rPr>
          <w:rFonts w:hint="cs"/>
          <w:rtl/>
        </w:rPr>
        <w:t>من تميم</w:t>
      </w:r>
      <w:r w:rsidR="00864EEE">
        <w:rPr>
          <w:rFonts w:hint="cs"/>
          <w:rtl/>
        </w:rPr>
        <w:t xml:space="preserve">، </w:t>
      </w:r>
      <w:r>
        <w:rPr>
          <w:rFonts w:hint="cs"/>
          <w:rtl/>
        </w:rPr>
        <w:t>قال قولاً لا يليق برسول الله</w:t>
      </w:r>
      <w:r w:rsidR="00864EEE">
        <w:rPr>
          <w:rFonts w:hint="cs"/>
          <w:rtl/>
        </w:rPr>
        <w:t xml:space="preserve">، </w:t>
      </w:r>
      <w:r>
        <w:rPr>
          <w:rFonts w:hint="cs"/>
          <w:rtl/>
        </w:rPr>
        <w:t>فاستحقّ القتل وحفلت كتب السير والتاريخ بذكره</w:t>
      </w:r>
      <w:r w:rsidR="00603FE9">
        <w:rPr>
          <w:rFonts w:hint="cs"/>
          <w:rtl/>
        </w:rPr>
        <w:t xml:space="preserve">؛ </w:t>
      </w:r>
      <w:r>
        <w:rPr>
          <w:rFonts w:hint="cs"/>
          <w:rtl/>
        </w:rPr>
        <w:t>وأمّا أن يخرج من يدعون بمسمّيات سامية</w:t>
      </w:r>
      <w:r w:rsidR="004A4E29">
        <w:rPr>
          <w:rFonts w:hint="cs"/>
          <w:rtl/>
        </w:rPr>
        <w:t xml:space="preserve">! </w:t>
      </w:r>
      <w:r>
        <w:rPr>
          <w:rFonts w:hint="cs"/>
          <w:rtl/>
        </w:rPr>
        <w:t>وهم يخالفون نصّ القرآن فيخرجون عليه</w:t>
      </w:r>
      <w:r w:rsidR="00864EEE">
        <w:rPr>
          <w:rFonts w:hint="cs"/>
          <w:rtl/>
        </w:rPr>
        <w:t xml:space="preserve">، </w:t>
      </w:r>
      <w:r>
        <w:rPr>
          <w:rFonts w:hint="cs"/>
          <w:rtl/>
        </w:rPr>
        <w:t>ويسمعون النبيّ يصرّح بحبّه وحبّ الله له</w:t>
      </w:r>
      <w:r w:rsidR="00864EEE">
        <w:rPr>
          <w:rFonts w:hint="cs"/>
          <w:rtl/>
        </w:rPr>
        <w:t xml:space="preserve">، </w:t>
      </w:r>
      <w:r>
        <w:rPr>
          <w:rFonts w:hint="cs"/>
          <w:rtl/>
        </w:rPr>
        <w:t>وأنّ على النار عقبة لا يجوزها أحد</w:t>
      </w:r>
      <w:r w:rsidR="00B154FA">
        <w:rPr>
          <w:rFonts w:hint="cs"/>
          <w:rtl/>
        </w:rPr>
        <w:t xml:space="preserve"> إلّا </w:t>
      </w:r>
      <w:r>
        <w:rPr>
          <w:rFonts w:hint="cs"/>
          <w:rtl/>
        </w:rPr>
        <w:t>بولاء عليّ</w:t>
      </w:r>
      <w:r w:rsidR="00603FE9">
        <w:rPr>
          <w:rFonts w:hint="cs"/>
          <w:rtl/>
        </w:rPr>
        <w:t xml:space="preserve">؛ </w:t>
      </w:r>
    </w:p>
    <w:p w:rsidR="006C4CD3" w:rsidRDefault="006C4CD3" w:rsidP="009431ED">
      <w:pPr>
        <w:pStyle w:val="libNormal"/>
        <w:rPr>
          <w:rtl/>
        </w:rPr>
      </w:pPr>
      <w:r>
        <w:rPr>
          <w:rtl/>
        </w:rPr>
        <w:br w:type="page"/>
      </w:r>
    </w:p>
    <w:p w:rsidR="006C4CD3" w:rsidRDefault="004A1CDC" w:rsidP="004A1CDC">
      <w:pPr>
        <w:pStyle w:val="libNormal0"/>
        <w:rPr>
          <w:rtl/>
        </w:rPr>
      </w:pPr>
      <w:r>
        <w:rPr>
          <w:rFonts w:hint="cs"/>
          <w:rtl/>
        </w:rPr>
        <w:lastRenderedPageBreak/>
        <w:t>ويبايعونه يوم غدير خمّ ثمّ يخرجون عليه</w:t>
      </w:r>
      <w:r w:rsidR="00864EEE">
        <w:rPr>
          <w:rFonts w:hint="cs"/>
          <w:rtl/>
        </w:rPr>
        <w:t xml:space="preserve">، </w:t>
      </w:r>
      <w:r>
        <w:rPr>
          <w:rFonts w:hint="cs"/>
          <w:rtl/>
        </w:rPr>
        <w:t>ولم ي</w:t>
      </w:r>
      <w:r w:rsidR="00D74FC2">
        <w:rPr>
          <w:rFonts w:hint="cs"/>
          <w:rtl/>
        </w:rPr>
        <w:t>ُ</w:t>
      </w:r>
      <w:r>
        <w:rPr>
          <w:rFonts w:hint="cs"/>
          <w:rtl/>
        </w:rPr>
        <w:t>سمّهم ورع</w:t>
      </w:r>
      <w:r w:rsidR="00D74FC2">
        <w:rPr>
          <w:rFonts w:hint="cs"/>
          <w:rtl/>
        </w:rPr>
        <w:t>ٌ</w:t>
      </w:r>
      <w:r>
        <w:rPr>
          <w:rFonts w:hint="cs"/>
          <w:rtl/>
        </w:rPr>
        <w:t xml:space="preserve"> يخاف المعاد لا يعبد الرجال على أسمائها</w:t>
      </w:r>
      <w:r w:rsidR="00864EEE">
        <w:rPr>
          <w:rFonts w:hint="cs"/>
          <w:rtl/>
        </w:rPr>
        <w:t xml:space="preserve">، </w:t>
      </w:r>
      <w:r>
        <w:rPr>
          <w:rFonts w:hint="cs"/>
          <w:rtl/>
        </w:rPr>
        <w:t>فيسمّهم في الخوارج ثمّ يلتمس لهم الأعذار مثل حال المارقين</w:t>
      </w:r>
      <w:r w:rsidR="004A4E29">
        <w:rPr>
          <w:rFonts w:hint="cs"/>
          <w:rtl/>
        </w:rPr>
        <w:t xml:space="preserve">! </w:t>
      </w:r>
      <w:r>
        <w:rPr>
          <w:rFonts w:hint="cs"/>
          <w:rtl/>
        </w:rPr>
        <w:t>إذ كانوا اثنا عشر ألفاً</w:t>
      </w:r>
      <w:r w:rsidR="00864EEE">
        <w:rPr>
          <w:rFonts w:hint="cs"/>
          <w:rtl/>
        </w:rPr>
        <w:t xml:space="preserve">، </w:t>
      </w:r>
      <w:r>
        <w:rPr>
          <w:rFonts w:hint="cs"/>
          <w:rtl/>
        </w:rPr>
        <w:t>فلمّا ناظرهم</w:t>
      </w:r>
      <w:r w:rsidR="00CD61DC">
        <w:rPr>
          <w:rFonts w:hint="cs"/>
          <w:rtl/>
        </w:rPr>
        <w:t xml:space="preserve"> أمير المؤمنين </w:t>
      </w:r>
      <w:r w:rsidRPr="006D237D">
        <w:rPr>
          <w:rStyle w:val="libAlaemChar"/>
          <w:rFonts w:eastAsiaTheme="minorHAnsi"/>
          <w:rtl/>
        </w:rPr>
        <w:t>عليه‌السلام</w:t>
      </w:r>
      <w:r w:rsidR="00864EEE">
        <w:rPr>
          <w:rFonts w:hint="cs"/>
          <w:rtl/>
        </w:rPr>
        <w:t xml:space="preserve">، </w:t>
      </w:r>
      <w:r>
        <w:rPr>
          <w:rFonts w:hint="cs"/>
          <w:rtl/>
        </w:rPr>
        <w:t>تاب منهم ثمانية آلاف وبقي على حربه أربعة آلاف</w:t>
      </w:r>
      <w:r w:rsidR="00864EEE">
        <w:rPr>
          <w:rFonts w:hint="cs"/>
          <w:rtl/>
        </w:rPr>
        <w:t xml:space="preserve">، </w:t>
      </w:r>
      <w:r>
        <w:rPr>
          <w:rFonts w:hint="cs"/>
          <w:rtl/>
        </w:rPr>
        <w:t>فالناس متفاوتون في الفهم والتقوى والاجتهاد</w:t>
      </w:r>
      <w:r w:rsidR="004A4E29">
        <w:rPr>
          <w:rFonts w:hint="cs"/>
          <w:rtl/>
        </w:rPr>
        <w:t xml:space="preserve">! </w:t>
      </w:r>
    </w:p>
    <w:p w:rsidR="004A1CDC" w:rsidRDefault="004A1CDC" w:rsidP="0077573C">
      <w:pPr>
        <w:pStyle w:val="libNormal"/>
        <w:rPr>
          <w:rtl/>
        </w:rPr>
      </w:pPr>
      <w:r>
        <w:rPr>
          <w:rFonts w:hint="cs"/>
          <w:rtl/>
        </w:rPr>
        <w:t>وهل كان عمر وأبوبكر إذ تماريا في حضرة رسول الله وارتفعت أصواتهما ونزل الوحي منك</w:t>
      </w:r>
      <w:r w:rsidR="0077573C">
        <w:rPr>
          <w:rFonts w:hint="cs"/>
          <w:rtl/>
        </w:rPr>
        <w:t>ِ</w:t>
      </w:r>
      <w:r>
        <w:rPr>
          <w:rFonts w:hint="cs"/>
          <w:rtl/>
        </w:rPr>
        <w:t>راً عليهما ذلك</w:t>
      </w:r>
      <w:r w:rsidR="004A4E29">
        <w:rPr>
          <w:rFonts w:hint="cs"/>
          <w:rtl/>
        </w:rPr>
        <w:t>!</w:t>
      </w:r>
      <w:r w:rsidR="00B154FA">
        <w:rPr>
          <w:rFonts w:hint="cs"/>
          <w:rtl/>
        </w:rPr>
        <w:t xml:space="preserve"> إلّا </w:t>
      </w:r>
      <w:r>
        <w:rPr>
          <w:rFonts w:hint="cs"/>
          <w:rtl/>
        </w:rPr>
        <w:t>مجتهدين تأوّلا فأخطئا</w:t>
      </w:r>
      <w:r w:rsidR="009431ED">
        <w:rPr>
          <w:rFonts w:hint="cs"/>
          <w:rtl/>
        </w:rPr>
        <w:t>؟</w:t>
      </w:r>
      <w:r>
        <w:rPr>
          <w:rFonts w:hint="cs"/>
          <w:rtl/>
        </w:rPr>
        <w:t xml:space="preserve"> وإن كثرت أخطاؤهما</w:t>
      </w:r>
      <w:r w:rsidR="00864EEE">
        <w:rPr>
          <w:rFonts w:hint="cs"/>
          <w:rtl/>
        </w:rPr>
        <w:t xml:space="preserve">، </w:t>
      </w:r>
      <w:r>
        <w:rPr>
          <w:rFonts w:hint="cs"/>
          <w:rtl/>
        </w:rPr>
        <w:t>فهما بشر</w:t>
      </w:r>
      <w:r w:rsidR="00864EEE">
        <w:rPr>
          <w:rFonts w:hint="cs"/>
          <w:rtl/>
        </w:rPr>
        <w:t xml:space="preserve">، </w:t>
      </w:r>
      <w:r>
        <w:rPr>
          <w:rFonts w:hint="cs"/>
          <w:rtl/>
        </w:rPr>
        <w:t>ي</w:t>
      </w:r>
      <w:r w:rsidR="0077573C">
        <w:rPr>
          <w:rFonts w:hint="cs"/>
          <w:rtl/>
        </w:rPr>
        <w:t>ُ</w:t>
      </w:r>
      <w:r>
        <w:rPr>
          <w:rFonts w:hint="cs"/>
          <w:rtl/>
        </w:rPr>
        <w:t>خطئان ويصيبان</w:t>
      </w:r>
      <w:r w:rsidR="001C4878">
        <w:rPr>
          <w:rFonts w:hint="cs"/>
          <w:rtl/>
        </w:rPr>
        <w:t xml:space="preserve">. </w:t>
      </w:r>
      <w:r>
        <w:rPr>
          <w:rFonts w:hint="cs"/>
          <w:rtl/>
        </w:rPr>
        <w:t>وكثيرة حالات خروجهما وقد ذكرناها ومنها ما كان من إيذاء النبيّ ليلة وفاته ل</w:t>
      </w:r>
      <w:r w:rsidR="00285D57">
        <w:rPr>
          <w:rFonts w:hint="cs"/>
          <w:rtl/>
        </w:rPr>
        <w:t>ـ</w:t>
      </w:r>
      <w:r>
        <w:rPr>
          <w:rFonts w:hint="cs"/>
          <w:rtl/>
        </w:rPr>
        <w:t>مّا أراد أن يكتب وصيّته ومنعوه من ذلك</w:t>
      </w:r>
      <w:r w:rsidR="004A4E29">
        <w:rPr>
          <w:rFonts w:hint="cs"/>
          <w:rtl/>
        </w:rPr>
        <w:t xml:space="preserve">! </w:t>
      </w:r>
      <w:r>
        <w:rPr>
          <w:rFonts w:hint="cs"/>
          <w:rtl/>
        </w:rPr>
        <w:t xml:space="preserve">وليس قول ذي الخويصرة بأوجع ولا </w:t>
      </w:r>
      <w:r w:rsidR="0077573C">
        <w:rPr>
          <w:rFonts w:hint="cs"/>
          <w:rtl/>
        </w:rPr>
        <w:t>أ</w:t>
      </w:r>
      <w:r>
        <w:rPr>
          <w:rFonts w:hint="cs"/>
          <w:rtl/>
        </w:rPr>
        <w:t>كثر خروجاً على رسول الله وحرمان الأ</w:t>
      </w:r>
      <w:r w:rsidR="00A9470F">
        <w:rPr>
          <w:rFonts w:hint="cs"/>
          <w:rtl/>
        </w:rPr>
        <w:t>ُ</w:t>
      </w:r>
      <w:r>
        <w:rPr>
          <w:rFonts w:hint="cs"/>
          <w:rtl/>
        </w:rPr>
        <w:t>مّة ممّا أراد لها نبيّها من خير</w:t>
      </w:r>
      <w:r w:rsidR="00864EEE">
        <w:rPr>
          <w:rFonts w:hint="cs"/>
          <w:rtl/>
        </w:rPr>
        <w:t xml:space="preserve">، </w:t>
      </w:r>
      <w:r>
        <w:rPr>
          <w:rFonts w:hint="cs"/>
          <w:rtl/>
        </w:rPr>
        <w:t>من قول عمر في رسول الله</w:t>
      </w:r>
      <w:r w:rsidR="00603FE9">
        <w:rPr>
          <w:rFonts w:hint="cs"/>
          <w:rtl/>
        </w:rPr>
        <w:t xml:space="preserve">: </w:t>
      </w:r>
      <w:r>
        <w:rPr>
          <w:rFonts w:hint="cs"/>
          <w:rtl/>
        </w:rPr>
        <w:t>دعوه</w:t>
      </w:r>
      <w:r w:rsidR="00864EEE">
        <w:rPr>
          <w:rFonts w:hint="cs"/>
          <w:rtl/>
        </w:rPr>
        <w:t xml:space="preserve">، </w:t>
      </w:r>
      <w:r>
        <w:rPr>
          <w:rFonts w:hint="cs"/>
          <w:rtl/>
        </w:rPr>
        <w:t>إنّ الرجل ل</w:t>
      </w:r>
      <w:r w:rsidR="0077573C">
        <w:rPr>
          <w:rFonts w:hint="cs"/>
          <w:rtl/>
        </w:rPr>
        <w:t>َ</w:t>
      </w:r>
      <w:r>
        <w:rPr>
          <w:rFonts w:hint="cs"/>
          <w:rtl/>
        </w:rPr>
        <w:t>ي</w:t>
      </w:r>
      <w:r w:rsidR="0077573C">
        <w:rPr>
          <w:rFonts w:hint="cs"/>
          <w:rtl/>
        </w:rPr>
        <w:t>َ</w:t>
      </w:r>
      <w:r>
        <w:rPr>
          <w:rFonts w:hint="cs"/>
          <w:rtl/>
        </w:rPr>
        <w:t>ه</w:t>
      </w:r>
      <w:r w:rsidR="0077573C">
        <w:rPr>
          <w:rFonts w:hint="cs"/>
          <w:rtl/>
        </w:rPr>
        <w:t>ْ</w:t>
      </w:r>
      <w:r>
        <w:rPr>
          <w:rFonts w:hint="cs"/>
          <w:rtl/>
        </w:rPr>
        <w:t>ج</w:t>
      </w:r>
      <w:r w:rsidR="0077573C">
        <w:rPr>
          <w:rFonts w:hint="cs"/>
          <w:rtl/>
        </w:rPr>
        <w:t>ُ</w:t>
      </w:r>
      <w:r>
        <w:rPr>
          <w:rFonts w:hint="cs"/>
          <w:rtl/>
        </w:rPr>
        <w:t>ر</w:t>
      </w:r>
      <w:r w:rsidR="004A4E29">
        <w:rPr>
          <w:rFonts w:hint="cs"/>
          <w:rtl/>
        </w:rPr>
        <w:t xml:space="preserve">! </w:t>
      </w:r>
      <w:r>
        <w:rPr>
          <w:rFonts w:hint="cs"/>
          <w:rtl/>
        </w:rPr>
        <w:t>فطردهم رسول الله من رحمة الله</w:t>
      </w:r>
      <w:r w:rsidR="00603FE9">
        <w:rPr>
          <w:rFonts w:hint="cs"/>
          <w:rtl/>
        </w:rPr>
        <w:t xml:space="preserve">؛ </w:t>
      </w:r>
      <w:r>
        <w:rPr>
          <w:rFonts w:hint="cs"/>
          <w:rtl/>
        </w:rPr>
        <w:t>فأيّ الخروجين أعظم</w:t>
      </w:r>
      <w:r w:rsidR="009431ED">
        <w:rPr>
          <w:rFonts w:hint="cs"/>
          <w:rtl/>
        </w:rPr>
        <w:t>؟</w:t>
      </w:r>
      <w:r w:rsidR="004A4E29">
        <w:rPr>
          <w:rFonts w:hint="cs"/>
          <w:rtl/>
        </w:rPr>
        <w:t xml:space="preserve">! </w:t>
      </w:r>
      <w:r>
        <w:rPr>
          <w:rFonts w:hint="cs"/>
          <w:rtl/>
        </w:rPr>
        <w:t>ولا يسمّون فعل أبي بكر بواسطة خالد المخزوميّ</w:t>
      </w:r>
      <w:r w:rsidR="004A4E29">
        <w:rPr>
          <w:rFonts w:hint="cs"/>
          <w:rtl/>
        </w:rPr>
        <w:t xml:space="preserve">! </w:t>
      </w:r>
      <w:r>
        <w:rPr>
          <w:rFonts w:hint="cs"/>
          <w:rtl/>
        </w:rPr>
        <w:t>بالقبائل التي امتنعت عن بيعته إذ لم ترها شرعيّة</w:t>
      </w:r>
      <w:r w:rsidR="00603FE9">
        <w:rPr>
          <w:rFonts w:hint="cs"/>
          <w:rtl/>
        </w:rPr>
        <w:t xml:space="preserve">؛ </w:t>
      </w:r>
      <w:r>
        <w:rPr>
          <w:rFonts w:hint="cs"/>
          <w:rtl/>
        </w:rPr>
        <w:t xml:space="preserve">فأقامت على الإسلام وامتنعت من </w:t>
      </w:r>
      <w:r w:rsidR="0077573C">
        <w:rPr>
          <w:rFonts w:hint="cs"/>
          <w:rtl/>
        </w:rPr>
        <w:t>إ</w:t>
      </w:r>
      <w:r>
        <w:rPr>
          <w:rFonts w:hint="cs"/>
          <w:rtl/>
        </w:rPr>
        <w:t>عطائه الزكاة فأمر خالد بن الوليد بقتالهم أشدّ القتال ثمّ لم يترك أحداً قدر عليه</w:t>
      </w:r>
      <w:r w:rsidR="00B154FA">
        <w:rPr>
          <w:rFonts w:hint="cs"/>
          <w:rtl/>
        </w:rPr>
        <w:t xml:space="preserve"> إلّا </w:t>
      </w:r>
      <w:r>
        <w:rPr>
          <w:rFonts w:hint="cs"/>
          <w:rtl/>
        </w:rPr>
        <w:t>أحرقه بالنار إحراقاً</w:t>
      </w:r>
      <w:r w:rsidR="004A4E29">
        <w:rPr>
          <w:rFonts w:hint="cs"/>
          <w:rtl/>
        </w:rPr>
        <w:t xml:space="preserve">! </w:t>
      </w:r>
      <w:r>
        <w:rPr>
          <w:rFonts w:hint="cs"/>
          <w:rtl/>
        </w:rPr>
        <w:t>وأن يسبي الذراري والنساء</w:t>
      </w:r>
      <w:r w:rsidR="004A4E29">
        <w:rPr>
          <w:rFonts w:hint="cs"/>
          <w:rtl/>
        </w:rPr>
        <w:t>!!</w:t>
      </w:r>
      <w:r w:rsidR="009431ED">
        <w:rPr>
          <w:rFonts w:hint="cs"/>
          <w:rtl/>
        </w:rPr>
        <w:t xml:space="preserve"> </w:t>
      </w:r>
      <w:r>
        <w:rPr>
          <w:rFonts w:hint="cs"/>
          <w:rtl/>
        </w:rPr>
        <w:t>ويأخذ الأموال</w:t>
      </w:r>
      <w:r w:rsidR="001C4878">
        <w:rPr>
          <w:rFonts w:hint="cs"/>
          <w:rtl/>
        </w:rPr>
        <w:t xml:space="preserve">. </w:t>
      </w:r>
    </w:p>
    <w:p w:rsidR="00AF658D" w:rsidRDefault="004A1CDC" w:rsidP="004A1CDC">
      <w:pPr>
        <w:pStyle w:val="libNormal"/>
        <w:rPr>
          <w:rtl/>
        </w:rPr>
      </w:pPr>
      <w:r>
        <w:rPr>
          <w:rFonts w:hint="cs"/>
          <w:rtl/>
        </w:rPr>
        <w:t>أن يخرج به غضبه من أجل أيّام معدودات</w:t>
      </w:r>
      <w:r w:rsidR="004A4E29">
        <w:rPr>
          <w:rFonts w:hint="cs"/>
          <w:rtl/>
        </w:rPr>
        <w:t xml:space="preserve">! </w:t>
      </w:r>
      <w:r>
        <w:rPr>
          <w:rFonts w:hint="cs"/>
          <w:rtl/>
        </w:rPr>
        <w:t>فيكون الذي ذكرناه منه بشأن الأنصار</w:t>
      </w:r>
      <w:r w:rsidR="00864EEE">
        <w:rPr>
          <w:rFonts w:hint="cs"/>
          <w:rtl/>
        </w:rPr>
        <w:t xml:space="preserve">، </w:t>
      </w:r>
      <w:r>
        <w:rPr>
          <w:rFonts w:hint="cs"/>
          <w:rtl/>
        </w:rPr>
        <w:t>وأمره لعمر بأن يأخذ</w:t>
      </w:r>
      <w:r w:rsidR="00E55B10">
        <w:rPr>
          <w:rFonts w:hint="cs"/>
          <w:rtl/>
        </w:rPr>
        <w:t xml:space="preserve"> عليًّا </w:t>
      </w:r>
      <w:r w:rsidRPr="006D237D">
        <w:rPr>
          <w:rStyle w:val="libAlaemChar"/>
          <w:rFonts w:eastAsiaTheme="minorHAnsi"/>
          <w:rtl/>
        </w:rPr>
        <w:t>عليه‌السلام</w:t>
      </w:r>
      <w:r>
        <w:rPr>
          <w:rFonts w:hint="cs"/>
          <w:rtl/>
        </w:rPr>
        <w:t xml:space="preserve"> بأعنف العنف فكان تحريق باب البيت</w:t>
      </w:r>
      <w:r w:rsidR="001C4878">
        <w:rPr>
          <w:rFonts w:hint="cs"/>
          <w:rtl/>
        </w:rPr>
        <w:t xml:space="preserve">. </w:t>
      </w:r>
      <w:r>
        <w:rPr>
          <w:rFonts w:hint="cs"/>
          <w:rtl/>
        </w:rPr>
        <w:t>وكان يرى رسول الله</w:t>
      </w:r>
      <w:r w:rsidRPr="004A1CDC">
        <w:rPr>
          <w:rStyle w:val="libAlaemChar"/>
          <w:rFonts w:eastAsiaTheme="minorHAnsi"/>
          <w:rtl/>
        </w:rPr>
        <w:t xml:space="preserve"> </w:t>
      </w:r>
      <w:r w:rsidRPr="00A804FD">
        <w:rPr>
          <w:rStyle w:val="libAlaemChar"/>
          <w:rFonts w:eastAsiaTheme="minorHAnsi"/>
          <w:rtl/>
        </w:rPr>
        <w:t>صلى‌الله‌عليه‌وآله‌وسلم</w:t>
      </w:r>
      <w:r>
        <w:rPr>
          <w:rFonts w:hint="cs"/>
          <w:rtl/>
        </w:rPr>
        <w:t xml:space="preserve"> في </w:t>
      </w:r>
      <w:r w:rsidR="00AF658D">
        <w:rPr>
          <w:rFonts w:hint="cs"/>
          <w:rtl/>
        </w:rPr>
        <w:t>حروبه مع أعدائه من الأحزاب</w:t>
      </w:r>
      <w:r w:rsidR="00864EEE">
        <w:rPr>
          <w:rFonts w:hint="cs"/>
          <w:rtl/>
        </w:rPr>
        <w:t xml:space="preserve">، </w:t>
      </w:r>
      <w:r w:rsidR="00AF658D">
        <w:rPr>
          <w:rFonts w:hint="cs"/>
          <w:rtl/>
        </w:rPr>
        <w:t>وليس مع المسلمين مثل حرب أبي بكر</w:t>
      </w:r>
      <w:r w:rsidR="00864EEE">
        <w:rPr>
          <w:rFonts w:hint="cs"/>
          <w:rtl/>
        </w:rPr>
        <w:t xml:space="preserve">، </w:t>
      </w:r>
      <w:r w:rsidR="00236017">
        <w:rPr>
          <w:rFonts w:hint="cs"/>
          <w:rtl/>
        </w:rPr>
        <w:t>فهلّا</w:t>
      </w:r>
      <w:r w:rsidR="00AF658D">
        <w:rPr>
          <w:rFonts w:hint="cs"/>
          <w:rtl/>
        </w:rPr>
        <w:t xml:space="preserve"> اقتدى بسيرة رسول الله في حروبه</w:t>
      </w:r>
      <w:r w:rsidR="00603FE9">
        <w:rPr>
          <w:rFonts w:hint="cs"/>
          <w:rtl/>
        </w:rPr>
        <w:t xml:space="preserve">؛ </w:t>
      </w:r>
      <w:r w:rsidR="00AF658D">
        <w:rPr>
          <w:rFonts w:hint="cs"/>
          <w:rtl/>
        </w:rPr>
        <w:t>وليس على النساء والذراري جناح ولا له إليهم سبيل</w:t>
      </w:r>
      <w:r w:rsidR="00864EEE">
        <w:rPr>
          <w:rFonts w:hint="cs"/>
          <w:rtl/>
        </w:rPr>
        <w:t xml:space="preserve">، </w:t>
      </w:r>
      <w:r w:rsidR="00AF658D">
        <w:rPr>
          <w:rFonts w:hint="cs"/>
          <w:rtl/>
        </w:rPr>
        <w:t>فكيف سوّغ لخالد ذلك</w:t>
      </w:r>
      <w:r w:rsidR="009431ED">
        <w:rPr>
          <w:rFonts w:hint="cs"/>
          <w:rtl/>
        </w:rPr>
        <w:t>؟</w:t>
      </w:r>
      <w:r w:rsidR="00AF658D">
        <w:rPr>
          <w:rFonts w:hint="cs"/>
          <w:rtl/>
        </w:rPr>
        <w:t xml:space="preserve"> هل خرج عن حكم الله</w:t>
      </w:r>
      <w:r w:rsidR="00864EEE">
        <w:rPr>
          <w:rFonts w:hint="cs"/>
          <w:rtl/>
        </w:rPr>
        <w:t xml:space="preserve">، </w:t>
      </w:r>
      <w:r w:rsidR="00AF658D">
        <w:rPr>
          <w:rFonts w:hint="cs"/>
          <w:rtl/>
        </w:rPr>
        <w:t>أم تأوّل</w:t>
      </w:r>
      <w:r w:rsidR="00864EEE">
        <w:rPr>
          <w:rFonts w:hint="cs"/>
          <w:rtl/>
        </w:rPr>
        <w:t xml:space="preserve">، </w:t>
      </w:r>
      <w:r w:rsidR="00AF658D">
        <w:rPr>
          <w:rFonts w:hint="cs"/>
          <w:rtl/>
        </w:rPr>
        <w:t>أو أوّل الحكم</w:t>
      </w:r>
      <w:r w:rsidR="00864EEE">
        <w:rPr>
          <w:rFonts w:hint="cs"/>
          <w:rtl/>
        </w:rPr>
        <w:t xml:space="preserve">، </w:t>
      </w:r>
      <w:r w:rsidR="00AF658D">
        <w:rPr>
          <w:rFonts w:hint="cs"/>
          <w:rtl/>
        </w:rPr>
        <w:t>وهو صحابيّ من العشرة</w:t>
      </w:r>
      <w:r w:rsidR="001C4878">
        <w:rPr>
          <w:rFonts w:hint="cs"/>
          <w:rtl/>
        </w:rPr>
        <w:t xml:space="preserve">. </w:t>
      </w:r>
    </w:p>
    <w:p w:rsidR="00AF658D" w:rsidRDefault="00AF658D" w:rsidP="009431ED">
      <w:pPr>
        <w:pStyle w:val="libNormal"/>
        <w:rPr>
          <w:rtl/>
        </w:rPr>
      </w:pPr>
      <w:r>
        <w:rPr>
          <w:rtl/>
        </w:rPr>
        <w:br w:type="page"/>
      </w:r>
    </w:p>
    <w:p w:rsidR="004A1CDC" w:rsidRDefault="00A1077B" w:rsidP="004A1CDC">
      <w:pPr>
        <w:pStyle w:val="libNormal"/>
        <w:rPr>
          <w:rtl/>
        </w:rPr>
      </w:pPr>
      <w:r>
        <w:rPr>
          <w:rFonts w:hint="cs"/>
          <w:rtl/>
        </w:rPr>
        <w:lastRenderedPageBreak/>
        <w:t>ومع ذلك تبقى مسألة التشفّي من القاعدين عن بيعته والأمر بعقابهم أشدّ العقاب</w:t>
      </w:r>
      <w:r w:rsidR="00864EEE">
        <w:rPr>
          <w:rFonts w:hint="cs"/>
          <w:rtl/>
        </w:rPr>
        <w:t xml:space="preserve">، </w:t>
      </w:r>
      <w:r>
        <w:rPr>
          <w:rFonts w:hint="cs"/>
          <w:rtl/>
        </w:rPr>
        <w:t xml:space="preserve">من ذلك التحريق بالنار التي بدأت ببيت أهل بيت النبيّ </w:t>
      </w:r>
      <w:r w:rsidRPr="00A804FD">
        <w:rPr>
          <w:rStyle w:val="libAlaemChar"/>
          <w:rFonts w:eastAsiaTheme="minorHAnsi"/>
          <w:rtl/>
        </w:rPr>
        <w:t>صلى‌الله‌عليه‌وآله‌وسلم</w:t>
      </w:r>
      <w:r>
        <w:rPr>
          <w:rFonts w:hint="cs"/>
          <w:rtl/>
        </w:rPr>
        <w:t>! ون</w:t>
      </w:r>
      <w:r w:rsidR="0077573C">
        <w:rPr>
          <w:rFonts w:hint="cs"/>
          <w:rtl/>
        </w:rPr>
        <w:t>ِ</w:t>
      </w:r>
      <w:r>
        <w:rPr>
          <w:rFonts w:hint="cs"/>
          <w:rtl/>
        </w:rPr>
        <w:t>ع</w:t>
      </w:r>
      <w:r w:rsidR="0077573C">
        <w:rPr>
          <w:rFonts w:hint="cs"/>
          <w:rtl/>
        </w:rPr>
        <w:t>ْ</w:t>
      </w:r>
      <w:r>
        <w:rPr>
          <w:rFonts w:hint="cs"/>
          <w:rtl/>
        </w:rPr>
        <w:t>م</w:t>
      </w:r>
      <w:r w:rsidR="0077573C">
        <w:rPr>
          <w:rFonts w:hint="cs"/>
          <w:rtl/>
        </w:rPr>
        <w:t>َ</w:t>
      </w:r>
      <w:r>
        <w:rPr>
          <w:rFonts w:hint="cs"/>
          <w:rtl/>
        </w:rPr>
        <w:t>ت الخ</w:t>
      </w:r>
      <w:r w:rsidR="0077573C">
        <w:rPr>
          <w:rFonts w:hint="cs"/>
          <w:rtl/>
        </w:rPr>
        <w:t>َ</w:t>
      </w:r>
      <w:r>
        <w:rPr>
          <w:rFonts w:hint="cs"/>
          <w:rtl/>
        </w:rPr>
        <w:t>ل</w:t>
      </w:r>
      <w:r w:rsidR="0077573C">
        <w:rPr>
          <w:rFonts w:hint="cs"/>
          <w:rtl/>
        </w:rPr>
        <w:t>َ</w:t>
      </w:r>
      <w:r>
        <w:rPr>
          <w:rFonts w:hint="cs"/>
          <w:rtl/>
        </w:rPr>
        <w:t>ف للنبيّ الواجب الطاعة في حفظ الثقل الثاني في وصيّته</w:t>
      </w:r>
      <w:r w:rsidR="00603FE9">
        <w:rPr>
          <w:rFonts w:hint="cs"/>
          <w:rtl/>
        </w:rPr>
        <w:t xml:space="preserve">: </w:t>
      </w:r>
      <w:r w:rsidR="009431ED">
        <w:rPr>
          <w:rFonts w:hint="cs"/>
          <w:rtl/>
        </w:rPr>
        <w:t>(</w:t>
      </w:r>
      <w:r>
        <w:rPr>
          <w:rFonts w:hint="cs"/>
          <w:rtl/>
        </w:rPr>
        <w:t>إنّي تارك فيكم الثقلين كتاب الله وعترتي أهل بيتي</w:t>
      </w:r>
      <w:r w:rsidR="00864EEE">
        <w:rPr>
          <w:rFonts w:hint="cs"/>
          <w:rtl/>
        </w:rPr>
        <w:t xml:space="preserve">، </w:t>
      </w:r>
      <w:r>
        <w:rPr>
          <w:rFonts w:hint="cs"/>
          <w:rtl/>
        </w:rPr>
        <w:t>أذكركم الله في أهل بيتي</w:t>
      </w:r>
      <w:r w:rsidR="009431ED">
        <w:rPr>
          <w:rFonts w:hint="cs"/>
          <w:rtl/>
        </w:rPr>
        <w:t>)</w:t>
      </w:r>
      <w:r w:rsidR="002C54F1">
        <w:rPr>
          <w:rFonts w:hint="cs"/>
          <w:rtl/>
        </w:rPr>
        <w:t xml:space="preserve"> - </w:t>
      </w:r>
      <w:r>
        <w:rPr>
          <w:rFonts w:hint="cs"/>
          <w:rtl/>
        </w:rPr>
        <w:t>قالها ثلاث مرّات</w:t>
      </w:r>
      <w:r w:rsidR="002C54F1">
        <w:rPr>
          <w:rFonts w:hint="cs"/>
          <w:rtl/>
        </w:rPr>
        <w:t xml:space="preserve"> -</w:t>
      </w:r>
      <w:r w:rsidR="001C4878">
        <w:rPr>
          <w:rFonts w:hint="cs"/>
          <w:rtl/>
        </w:rPr>
        <w:t xml:space="preserve">. </w:t>
      </w:r>
      <w:r>
        <w:rPr>
          <w:rFonts w:hint="cs"/>
          <w:rtl/>
        </w:rPr>
        <w:t>فكان من الوفاء ولا نقول الخروج</w:t>
      </w:r>
      <w:r w:rsidR="004A4E29">
        <w:rPr>
          <w:rFonts w:hint="cs"/>
          <w:rtl/>
        </w:rPr>
        <w:t xml:space="preserve">! </w:t>
      </w:r>
      <w:r>
        <w:rPr>
          <w:rFonts w:hint="cs"/>
          <w:rtl/>
        </w:rPr>
        <w:t>غصبهم حقوقهم</w:t>
      </w:r>
      <w:r w:rsidR="00864EEE">
        <w:rPr>
          <w:rFonts w:hint="cs"/>
          <w:rtl/>
        </w:rPr>
        <w:t xml:space="preserve">، </w:t>
      </w:r>
      <w:r>
        <w:rPr>
          <w:rFonts w:hint="cs"/>
          <w:rtl/>
        </w:rPr>
        <w:t>وتأخيرهم عن مراتبهم التي رتّبها الله تعالى لهم</w:t>
      </w:r>
      <w:r w:rsidR="00864EEE">
        <w:rPr>
          <w:rFonts w:hint="cs"/>
          <w:rtl/>
        </w:rPr>
        <w:t xml:space="preserve">، </w:t>
      </w:r>
      <w:r>
        <w:rPr>
          <w:rFonts w:hint="cs"/>
          <w:rtl/>
        </w:rPr>
        <w:t>والنزو عليهم بقبس النار والحطب</w:t>
      </w:r>
      <w:r w:rsidR="00603FE9">
        <w:rPr>
          <w:rFonts w:hint="cs"/>
          <w:rtl/>
        </w:rPr>
        <w:t xml:space="preserve">؛ </w:t>
      </w:r>
      <w:r>
        <w:rPr>
          <w:rFonts w:hint="cs"/>
          <w:rtl/>
        </w:rPr>
        <w:t>ممّا مهّد للموتورين الأدعياء والمستلحقين و</w:t>
      </w:r>
      <w:r w:rsidR="001C4878">
        <w:rPr>
          <w:rFonts w:hint="cs"/>
          <w:rtl/>
        </w:rPr>
        <w:t>.</w:t>
      </w:r>
      <w:r w:rsidR="009431ED">
        <w:rPr>
          <w:rFonts w:hint="cs"/>
          <w:rtl/>
        </w:rPr>
        <w:t>.</w:t>
      </w:r>
      <w:r>
        <w:rPr>
          <w:rFonts w:hint="cs"/>
          <w:rtl/>
        </w:rPr>
        <w:t>. أن يجرؤوا فيعدوا على هذا البيت الطاهر وشيعتهم تقتيلاً وتمثيلاً وسبياً وتشريداً</w:t>
      </w:r>
      <w:r w:rsidR="001C4878">
        <w:rPr>
          <w:rFonts w:hint="cs"/>
          <w:rtl/>
        </w:rPr>
        <w:t>.</w:t>
      </w:r>
      <w:r w:rsidR="009431ED">
        <w:rPr>
          <w:rFonts w:hint="cs"/>
          <w:rtl/>
        </w:rPr>
        <w:t>.</w:t>
      </w:r>
      <w:r>
        <w:rPr>
          <w:rFonts w:hint="cs"/>
          <w:rtl/>
        </w:rPr>
        <w:t>.</w:t>
      </w:r>
      <w:r w:rsidR="001C4878">
        <w:rPr>
          <w:rFonts w:hint="cs"/>
          <w:rtl/>
        </w:rPr>
        <w:t xml:space="preserve">. </w:t>
      </w:r>
    </w:p>
    <w:p w:rsidR="00A1077B" w:rsidRDefault="00A1077B" w:rsidP="004A1CDC">
      <w:pPr>
        <w:pStyle w:val="libNormal"/>
        <w:rPr>
          <w:rtl/>
        </w:rPr>
      </w:pPr>
      <w:r>
        <w:rPr>
          <w:rFonts w:hint="cs"/>
          <w:rtl/>
        </w:rPr>
        <w:t xml:space="preserve">وللطحاويّ أحمد بن محمّد الأزديّ المصريّ الحنفيّ </w:t>
      </w:r>
      <w:r w:rsidR="009431ED">
        <w:rPr>
          <w:rFonts w:hint="cs"/>
          <w:rtl/>
        </w:rPr>
        <w:t>(</w:t>
      </w:r>
      <w:r>
        <w:rPr>
          <w:rFonts w:hint="cs"/>
          <w:rtl/>
        </w:rPr>
        <w:t>ت 31 هـ</w:t>
      </w:r>
      <w:r w:rsidR="009431ED">
        <w:rPr>
          <w:rFonts w:hint="cs"/>
          <w:rtl/>
        </w:rPr>
        <w:t>)</w:t>
      </w:r>
      <w:r>
        <w:rPr>
          <w:rFonts w:hint="cs"/>
          <w:rtl/>
        </w:rPr>
        <w:t xml:space="preserve"> تعليق على الحديث </w:t>
      </w:r>
      <w:r w:rsidR="009431ED">
        <w:rPr>
          <w:rFonts w:hint="cs"/>
          <w:rtl/>
        </w:rPr>
        <w:t>(</w:t>
      </w:r>
      <w:r>
        <w:rPr>
          <w:rFonts w:hint="cs"/>
          <w:rtl/>
        </w:rPr>
        <w:t>حديث الثقلين</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فمن أخرج عترة رسول الله صلّى الله عليه وعليهم من المكان الذي جعلهم الله به على لسان نبيّه ممّا قد وجدنا في هذه الآثار</w:t>
      </w:r>
      <w:r w:rsidR="00864EEE">
        <w:rPr>
          <w:rFonts w:hint="cs"/>
          <w:rtl/>
        </w:rPr>
        <w:t xml:space="preserve">، </w:t>
      </w:r>
      <w:r>
        <w:rPr>
          <w:rFonts w:hint="cs"/>
          <w:rtl/>
        </w:rPr>
        <w:t>فجعلهم كسواهم ممّن ليس من أهل بيته وعترته</w:t>
      </w:r>
      <w:r w:rsidR="00864EEE">
        <w:rPr>
          <w:rFonts w:hint="cs"/>
          <w:rtl/>
        </w:rPr>
        <w:t xml:space="preserve">، </w:t>
      </w:r>
      <w:r>
        <w:rPr>
          <w:rFonts w:hint="cs"/>
          <w:rtl/>
        </w:rPr>
        <w:t xml:space="preserve">كان به ملعوناً إذ كان قد خالف رسول الله </w:t>
      </w:r>
      <w:r w:rsidRPr="00A804FD">
        <w:rPr>
          <w:rStyle w:val="libAlaemChar"/>
          <w:rFonts w:eastAsiaTheme="minorHAnsi"/>
          <w:rtl/>
        </w:rPr>
        <w:t>صلى‌الله‌عليه‌وآله‌وسلم</w:t>
      </w:r>
      <w:r>
        <w:rPr>
          <w:rFonts w:hint="cs"/>
          <w:rtl/>
        </w:rPr>
        <w:t xml:space="preserve"> فيما فعل من ذلك</w:t>
      </w:r>
      <w:r w:rsidR="009431ED">
        <w:rPr>
          <w:rFonts w:hint="cs"/>
          <w:rtl/>
        </w:rPr>
        <w:t>)</w:t>
      </w:r>
      <w:r>
        <w:rPr>
          <w:rFonts w:hint="cs"/>
          <w:rtl/>
        </w:rPr>
        <w:t xml:space="preserve"> </w:t>
      </w:r>
      <w:r w:rsidRPr="00C63429">
        <w:rPr>
          <w:rStyle w:val="libFootnotenumChar"/>
          <w:rFonts w:hint="cs"/>
          <w:rtl/>
        </w:rPr>
        <w:t>(1)</w:t>
      </w:r>
      <w:r w:rsidR="001C4878">
        <w:rPr>
          <w:rFonts w:hint="cs"/>
          <w:rtl/>
        </w:rPr>
        <w:t xml:space="preserve">. </w:t>
      </w:r>
    </w:p>
    <w:p w:rsidR="00A1077B" w:rsidRDefault="00A1077B" w:rsidP="004A1CDC">
      <w:pPr>
        <w:pStyle w:val="libNormal"/>
        <w:rPr>
          <w:rtl/>
        </w:rPr>
      </w:pPr>
      <w:r>
        <w:rPr>
          <w:rFonts w:hint="cs"/>
          <w:rtl/>
        </w:rPr>
        <w:t>فكيف إذا صار الأمر إلى مساواتهم بسواهم بالتعنيف والتحريق</w:t>
      </w:r>
      <w:r w:rsidR="009431ED">
        <w:rPr>
          <w:rFonts w:hint="cs"/>
          <w:rtl/>
        </w:rPr>
        <w:t>؟</w:t>
      </w:r>
      <w:r w:rsidR="004A4E29">
        <w:rPr>
          <w:rFonts w:hint="cs"/>
          <w:rtl/>
        </w:rPr>
        <w:t xml:space="preserve">! </w:t>
      </w:r>
      <w:r>
        <w:rPr>
          <w:rFonts w:hint="cs"/>
          <w:rtl/>
        </w:rPr>
        <w:t>قلنا</w:t>
      </w:r>
      <w:r w:rsidR="00603FE9">
        <w:rPr>
          <w:rFonts w:hint="cs"/>
          <w:rtl/>
        </w:rPr>
        <w:t xml:space="preserve">: </w:t>
      </w:r>
      <w:r>
        <w:rPr>
          <w:rFonts w:hint="cs"/>
          <w:rtl/>
        </w:rPr>
        <w:t>مسألة التشفّي من القاعدين عن بيعة أبي بكر بأشدّ العقاب ومنه التحريق بالنار</w:t>
      </w:r>
      <w:r w:rsidR="00603FE9">
        <w:rPr>
          <w:rFonts w:hint="cs"/>
          <w:rtl/>
        </w:rPr>
        <w:t xml:space="preserve">؛ </w:t>
      </w:r>
      <w:r>
        <w:rPr>
          <w:rFonts w:hint="cs"/>
          <w:rtl/>
        </w:rPr>
        <w:t>فهل هذا مما يرتضيه الله ورسوله</w:t>
      </w:r>
      <w:r w:rsidR="00864EEE">
        <w:rPr>
          <w:rFonts w:hint="cs"/>
          <w:rtl/>
        </w:rPr>
        <w:t xml:space="preserve">، </w:t>
      </w:r>
      <w:r>
        <w:rPr>
          <w:rFonts w:hint="cs"/>
          <w:rtl/>
        </w:rPr>
        <w:t>أم هو خروج على الله ورسوله وسنن العرب في جاهليّتهم</w:t>
      </w:r>
      <w:r w:rsidR="009431ED">
        <w:rPr>
          <w:rFonts w:hint="cs"/>
          <w:rtl/>
        </w:rPr>
        <w:t>؟</w:t>
      </w:r>
      <w:r w:rsidR="004A4E29">
        <w:rPr>
          <w:rFonts w:hint="cs"/>
          <w:rtl/>
        </w:rPr>
        <w:t xml:space="preserve">! </w:t>
      </w:r>
    </w:p>
    <w:p w:rsidR="00A1077B" w:rsidRPr="00A1077B" w:rsidRDefault="00A1077B" w:rsidP="00A1077B">
      <w:pPr>
        <w:pStyle w:val="Heading1"/>
        <w:rPr>
          <w:rtl/>
        </w:rPr>
      </w:pPr>
      <w:bookmarkStart w:id="20" w:name="_Toc521235890"/>
      <w:r>
        <w:rPr>
          <w:rFonts w:hint="cs"/>
          <w:rtl/>
        </w:rPr>
        <w:t xml:space="preserve">مبدأ عليّ </w:t>
      </w:r>
      <w:r w:rsidRPr="006D237D">
        <w:rPr>
          <w:rStyle w:val="libAlaemChar"/>
          <w:rFonts w:eastAsiaTheme="minorHAnsi"/>
          <w:rtl/>
        </w:rPr>
        <w:t>عليه‌السلام</w:t>
      </w:r>
      <w:bookmarkEnd w:id="20"/>
    </w:p>
    <w:p w:rsidR="006C4CD3" w:rsidRDefault="00A1077B" w:rsidP="006C4CD3">
      <w:pPr>
        <w:pStyle w:val="libNormal"/>
        <w:rPr>
          <w:rtl/>
        </w:rPr>
      </w:pPr>
      <w:r>
        <w:rPr>
          <w:rFonts w:hint="cs"/>
          <w:rtl/>
        </w:rPr>
        <w:t>وما أ</w:t>
      </w:r>
      <w:r w:rsidR="002D19ED">
        <w:rPr>
          <w:rFonts w:hint="cs"/>
          <w:rtl/>
        </w:rPr>
        <w:t>َ</w:t>
      </w:r>
      <w:r>
        <w:rPr>
          <w:rFonts w:hint="cs"/>
          <w:rtl/>
        </w:rPr>
        <w:t>ب</w:t>
      </w:r>
      <w:r w:rsidR="002D19ED">
        <w:rPr>
          <w:rFonts w:hint="cs"/>
          <w:rtl/>
        </w:rPr>
        <w:t>ْ</w:t>
      </w:r>
      <w:r>
        <w:rPr>
          <w:rFonts w:hint="cs"/>
          <w:rtl/>
        </w:rPr>
        <w:t>ي</w:t>
      </w:r>
      <w:r w:rsidR="002D19ED">
        <w:rPr>
          <w:rFonts w:hint="cs"/>
          <w:rtl/>
        </w:rPr>
        <w:t>َ</w:t>
      </w:r>
      <w:r>
        <w:rPr>
          <w:rFonts w:hint="cs"/>
          <w:rtl/>
        </w:rPr>
        <w:t>ن المبدأين</w:t>
      </w:r>
      <w:r w:rsidR="004A4E29">
        <w:rPr>
          <w:rFonts w:hint="cs"/>
          <w:rtl/>
        </w:rPr>
        <w:t xml:space="preserve">! </w:t>
      </w:r>
      <w:r>
        <w:rPr>
          <w:rFonts w:hint="cs"/>
          <w:rtl/>
        </w:rPr>
        <w:t>ففي يوم البعير</w:t>
      </w:r>
      <w:r w:rsidR="00864EEE">
        <w:rPr>
          <w:rFonts w:hint="cs"/>
          <w:rtl/>
        </w:rPr>
        <w:t xml:space="preserve">، </w:t>
      </w:r>
      <w:r>
        <w:rPr>
          <w:rFonts w:hint="cs"/>
          <w:rtl/>
        </w:rPr>
        <w:t>اجتمع خوارج الناكثين بعد أن أعطوه بيعتهم طواعيةً</w:t>
      </w:r>
      <w:r w:rsidR="00864EEE">
        <w:rPr>
          <w:rFonts w:hint="cs"/>
          <w:rtl/>
        </w:rPr>
        <w:t xml:space="preserve">، </w:t>
      </w:r>
      <w:r>
        <w:rPr>
          <w:rFonts w:hint="cs"/>
          <w:rtl/>
        </w:rPr>
        <w:t>وقد أخذ على طلحة بن عبيد الله التيميّ ابن عمّ أبي بكر التيميّ</w:t>
      </w:r>
      <w:r w:rsidR="00864EEE">
        <w:rPr>
          <w:rFonts w:hint="cs"/>
          <w:rtl/>
        </w:rPr>
        <w:t xml:space="preserve">، </w:t>
      </w:r>
      <w:r>
        <w:rPr>
          <w:rFonts w:hint="cs"/>
          <w:rtl/>
        </w:rPr>
        <w:t xml:space="preserve">وعلى الزبير </w:t>
      </w:r>
    </w:p>
    <w:p w:rsidR="00A1077B" w:rsidRDefault="009431ED" w:rsidP="009431ED">
      <w:pPr>
        <w:pStyle w:val="libLine"/>
        <w:rPr>
          <w:rtl/>
        </w:rPr>
      </w:pPr>
      <w:r>
        <w:rPr>
          <w:rFonts w:hint="cs"/>
          <w:rtl/>
        </w:rPr>
        <w:t>____________________</w:t>
      </w:r>
    </w:p>
    <w:p w:rsidR="00A1077B" w:rsidRDefault="00A1077B" w:rsidP="009431ED">
      <w:pPr>
        <w:pStyle w:val="libFootnote0"/>
        <w:rPr>
          <w:rtl/>
        </w:rPr>
      </w:pPr>
      <w:r>
        <w:rPr>
          <w:rFonts w:hint="cs"/>
          <w:rtl/>
        </w:rPr>
        <w:t>(1) مشكل الآثار</w:t>
      </w:r>
      <w:r w:rsidR="00864EEE">
        <w:rPr>
          <w:rFonts w:hint="cs"/>
          <w:rtl/>
        </w:rPr>
        <w:t xml:space="preserve">، </w:t>
      </w:r>
      <w:r>
        <w:rPr>
          <w:rFonts w:hint="cs"/>
          <w:rtl/>
        </w:rPr>
        <w:t>للطحاويّ 4</w:t>
      </w:r>
      <w:r w:rsidR="00603FE9">
        <w:rPr>
          <w:rFonts w:hint="cs"/>
          <w:rtl/>
        </w:rPr>
        <w:t xml:space="preserve">: </w:t>
      </w:r>
      <w:r>
        <w:rPr>
          <w:rFonts w:hint="cs"/>
          <w:rtl/>
        </w:rPr>
        <w:t>254 / 3797</w:t>
      </w:r>
      <w:r w:rsidR="001C4878">
        <w:rPr>
          <w:rFonts w:hint="cs"/>
          <w:rtl/>
        </w:rPr>
        <w:t xml:space="preserve">. </w:t>
      </w:r>
    </w:p>
    <w:p w:rsidR="00A1077B" w:rsidRDefault="00A1077B" w:rsidP="009431ED">
      <w:pPr>
        <w:pStyle w:val="libNormal"/>
        <w:rPr>
          <w:rtl/>
        </w:rPr>
      </w:pPr>
      <w:r>
        <w:rPr>
          <w:rtl/>
        </w:rPr>
        <w:br w:type="page"/>
      </w:r>
    </w:p>
    <w:p w:rsidR="00A1077B" w:rsidRDefault="00E02AE2" w:rsidP="00C33030">
      <w:pPr>
        <w:pStyle w:val="libNormal0"/>
        <w:rPr>
          <w:rtl/>
        </w:rPr>
      </w:pPr>
      <w:r>
        <w:rPr>
          <w:rFonts w:hint="cs"/>
          <w:rtl/>
        </w:rPr>
        <w:lastRenderedPageBreak/>
        <w:t>ابن العوّام الأيمان المغلّظة بأن لا ينكثا بيعتهما</w:t>
      </w:r>
      <w:r w:rsidR="004A4E29">
        <w:rPr>
          <w:rFonts w:hint="cs"/>
          <w:rtl/>
        </w:rPr>
        <w:t xml:space="preserve">! </w:t>
      </w:r>
      <w:r>
        <w:rPr>
          <w:rFonts w:hint="cs"/>
          <w:rtl/>
        </w:rPr>
        <w:t xml:space="preserve">بعدما راى منهما ما رأى من الحماس في حصار عثمان ومن النساء </w:t>
      </w:r>
      <w:r w:rsidR="000835CC">
        <w:rPr>
          <w:rFonts w:hint="cs"/>
          <w:rtl/>
        </w:rPr>
        <w:t>كانت عائشة قد خرجت على أمر الله ورسوله في أن تقرّ في بيتها</w:t>
      </w:r>
      <w:r w:rsidR="00864EEE">
        <w:rPr>
          <w:rFonts w:hint="cs"/>
          <w:rtl/>
        </w:rPr>
        <w:t xml:space="preserve">، </w:t>
      </w:r>
      <w:r w:rsidR="000835CC">
        <w:rPr>
          <w:rFonts w:hint="cs"/>
          <w:rtl/>
        </w:rPr>
        <w:t>فخرجت تدور في السكك بين النساء والرجال تحرّض على قتل عثمان بن عفّان وترفع صوتها</w:t>
      </w:r>
      <w:r w:rsidR="00603FE9">
        <w:rPr>
          <w:rFonts w:hint="cs"/>
          <w:rtl/>
        </w:rPr>
        <w:t xml:space="preserve">: </w:t>
      </w:r>
      <w:r w:rsidR="009431ED">
        <w:rPr>
          <w:rFonts w:hint="cs"/>
          <w:rtl/>
        </w:rPr>
        <w:t>(</w:t>
      </w:r>
      <w:r w:rsidR="000835CC">
        <w:rPr>
          <w:rFonts w:hint="cs"/>
          <w:rtl/>
        </w:rPr>
        <w:t>اقتلوا نعثلاً فقد كفر</w:t>
      </w:r>
      <w:r w:rsidR="009431ED">
        <w:rPr>
          <w:rFonts w:hint="cs"/>
          <w:rtl/>
        </w:rPr>
        <w:t>)</w:t>
      </w:r>
      <w:r w:rsidR="000835CC">
        <w:rPr>
          <w:rFonts w:hint="cs"/>
          <w:rtl/>
        </w:rPr>
        <w:t xml:space="preserve"> تشبّه عثمان برجل يهوديّ اسمه نعثل</w:t>
      </w:r>
      <w:r w:rsidR="00864EEE">
        <w:rPr>
          <w:rFonts w:hint="cs"/>
          <w:rtl/>
        </w:rPr>
        <w:t xml:space="preserve">، </w:t>
      </w:r>
      <w:r w:rsidR="000835CC">
        <w:rPr>
          <w:rFonts w:hint="cs"/>
          <w:rtl/>
        </w:rPr>
        <w:t>والعلّة أنّ عثمان أخّر حقّها بعض الوقت</w:t>
      </w:r>
      <w:r w:rsidR="00864EEE">
        <w:rPr>
          <w:rFonts w:hint="cs"/>
          <w:rtl/>
        </w:rPr>
        <w:t xml:space="preserve">، </w:t>
      </w:r>
      <w:r w:rsidR="000835CC">
        <w:rPr>
          <w:rFonts w:hint="cs"/>
          <w:rtl/>
        </w:rPr>
        <w:t>وأمّا طلحة</w:t>
      </w:r>
      <w:r w:rsidR="000B6E59">
        <w:rPr>
          <w:rFonts w:hint="cs"/>
          <w:rtl/>
        </w:rPr>
        <w:t xml:space="preserve"> والزبير فقد خرجا عليه وكانا أشدّ المحاصرين له لأنّه خيّب آمالهما فلم يعيّنهما عمّالاً له فلمّا قتل جاءا إلى أمير المؤمنين يطلبان منه أن يعرض نفسه للخلافة وأنّهما أوّل من يبايعه</w:t>
      </w:r>
      <w:r w:rsidR="00864EEE">
        <w:rPr>
          <w:rFonts w:hint="cs"/>
          <w:rtl/>
        </w:rPr>
        <w:t xml:space="preserve">، </w:t>
      </w:r>
      <w:r w:rsidR="000B6E59">
        <w:rPr>
          <w:rFonts w:hint="cs"/>
          <w:rtl/>
        </w:rPr>
        <w:t>فامتنع وطلب أن يكون أحدهما صاحب الأمر فيبايعه</w:t>
      </w:r>
      <w:r w:rsidR="00864EEE">
        <w:rPr>
          <w:rFonts w:hint="cs"/>
          <w:rtl/>
        </w:rPr>
        <w:t xml:space="preserve">، </w:t>
      </w:r>
      <w:r w:rsidR="000B6E59">
        <w:rPr>
          <w:rFonts w:hint="cs"/>
          <w:rtl/>
        </w:rPr>
        <w:t>فأبيا وأظهرا إصرارهما على بيعته فقال</w:t>
      </w:r>
      <w:r w:rsidR="00603FE9">
        <w:rPr>
          <w:rFonts w:hint="cs"/>
          <w:rtl/>
        </w:rPr>
        <w:t xml:space="preserve">: </w:t>
      </w:r>
      <w:r w:rsidR="009431ED">
        <w:rPr>
          <w:rFonts w:hint="cs"/>
          <w:rtl/>
        </w:rPr>
        <w:t>(</w:t>
      </w:r>
      <w:r w:rsidR="000B6E59">
        <w:rPr>
          <w:rFonts w:hint="cs"/>
          <w:rtl/>
        </w:rPr>
        <w:t>هذا أمر لا يكون</w:t>
      </w:r>
      <w:r w:rsidR="00B154FA">
        <w:rPr>
          <w:rFonts w:hint="cs"/>
          <w:rtl/>
        </w:rPr>
        <w:t xml:space="preserve"> إلّا </w:t>
      </w:r>
      <w:r w:rsidR="000B6E59">
        <w:rPr>
          <w:rFonts w:hint="cs"/>
          <w:rtl/>
        </w:rPr>
        <w:t>علاني</w:t>
      </w:r>
      <w:r w:rsidR="002D19ED">
        <w:rPr>
          <w:rFonts w:hint="cs"/>
          <w:rtl/>
        </w:rPr>
        <w:t>ّ</w:t>
      </w:r>
      <w:r w:rsidR="000B6E59">
        <w:rPr>
          <w:rFonts w:hint="cs"/>
          <w:rtl/>
        </w:rPr>
        <w:t>ة</w:t>
      </w:r>
      <w:r w:rsidR="009431ED">
        <w:rPr>
          <w:rFonts w:hint="cs"/>
          <w:rtl/>
        </w:rPr>
        <w:t>)</w:t>
      </w:r>
      <w:r w:rsidR="00864EEE">
        <w:rPr>
          <w:rFonts w:hint="cs"/>
          <w:rtl/>
        </w:rPr>
        <w:t xml:space="preserve">، </w:t>
      </w:r>
      <w:r w:rsidR="000B6E59">
        <w:rPr>
          <w:rFonts w:hint="cs"/>
          <w:rtl/>
        </w:rPr>
        <w:t>فوافقاه</w:t>
      </w:r>
      <w:r w:rsidR="00864EEE">
        <w:rPr>
          <w:rFonts w:hint="cs"/>
          <w:rtl/>
        </w:rPr>
        <w:t xml:space="preserve">، </w:t>
      </w:r>
      <w:r w:rsidR="000B6E59">
        <w:rPr>
          <w:rFonts w:hint="cs"/>
          <w:rtl/>
        </w:rPr>
        <w:t>وحضر المسجد وخطب الناس فكان أوّل من مسح على يده طلحة</w:t>
      </w:r>
      <w:r w:rsidR="00864EEE">
        <w:rPr>
          <w:rFonts w:hint="cs"/>
          <w:rtl/>
        </w:rPr>
        <w:t xml:space="preserve">، </w:t>
      </w:r>
      <w:r w:rsidR="000B6E59">
        <w:rPr>
          <w:rFonts w:hint="cs"/>
          <w:rtl/>
        </w:rPr>
        <w:t>ثمّ الزبير</w:t>
      </w:r>
      <w:r w:rsidR="00864EEE">
        <w:rPr>
          <w:rFonts w:hint="cs"/>
          <w:rtl/>
        </w:rPr>
        <w:t xml:space="preserve">، </w:t>
      </w:r>
      <w:r w:rsidR="000B6E59">
        <w:rPr>
          <w:rFonts w:hint="cs"/>
          <w:rtl/>
        </w:rPr>
        <w:t>ثمّ تدافع الناس لبيعته</w:t>
      </w:r>
      <w:r w:rsidR="001C4878">
        <w:rPr>
          <w:rFonts w:hint="cs"/>
          <w:rtl/>
        </w:rPr>
        <w:t xml:space="preserve">. </w:t>
      </w:r>
      <w:r w:rsidR="000B6E59">
        <w:rPr>
          <w:rFonts w:hint="cs"/>
          <w:rtl/>
        </w:rPr>
        <w:t>وفي البصرة أخذ جارية بن ق</w:t>
      </w:r>
      <w:r w:rsidR="002D19ED">
        <w:rPr>
          <w:rFonts w:hint="cs"/>
          <w:rtl/>
        </w:rPr>
        <w:t>ُ</w:t>
      </w:r>
      <w:r w:rsidR="000B6E59">
        <w:rPr>
          <w:rFonts w:hint="cs"/>
          <w:rtl/>
        </w:rPr>
        <w:t xml:space="preserve">دامة السعديّ البيعة لأمير المؤمنين </w:t>
      </w:r>
      <w:r w:rsidR="000B6E59" w:rsidRPr="000B6E59">
        <w:rPr>
          <w:rStyle w:val="libAlaemChar"/>
          <w:rFonts w:eastAsiaTheme="minorHAnsi"/>
          <w:rtl/>
        </w:rPr>
        <w:t>عليه‌السلام</w:t>
      </w:r>
      <w:r w:rsidR="000B6E59">
        <w:rPr>
          <w:rFonts w:hint="cs"/>
          <w:rtl/>
        </w:rPr>
        <w:t xml:space="preserve">. وفي </w:t>
      </w:r>
      <w:r w:rsidR="00C63429">
        <w:rPr>
          <w:rFonts w:hint="cs"/>
          <w:rtl/>
        </w:rPr>
        <w:t>الكوفة بايع هاشم بن ع</w:t>
      </w:r>
      <w:r w:rsidR="002D19ED">
        <w:rPr>
          <w:rFonts w:hint="cs"/>
          <w:rtl/>
        </w:rPr>
        <w:t>ُ</w:t>
      </w:r>
      <w:r w:rsidR="00C63429">
        <w:rPr>
          <w:rFonts w:hint="cs"/>
          <w:rtl/>
        </w:rPr>
        <w:t>تبة المرقال</w:t>
      </w:r>
      <w:r w:rsidR="00CD61DC">
        <w:rPr>
          <w:rFonts w:hint="cs"/>
          <w:rtl/>
        </w:rPr>
        <w:t xml:space="preserve"> أمير المؤمنين </w:t>
      </w:r>
      <w:r w:rsidR="00C63429">
        <w:rPr>
          <w:rFonts w:hint="cs"/>
          <w:rtl/>
        </w:rPr>
        <w:t>وقال</w:t>
      </w:r>
      <w:r w:rsidR="00603FE9">
        <w:rPr>
          <w:rFonts w:hint="cs"/>
          <w:rtl/>
        </w:rPr>
        <w:t xml:space="preserve">: </w:t>
      </w:r>
      <w:r w:rsidR="00C63429">
        <w:rPr>
          <w:rFonts w:hint="cs"/>
          <w:rtl/>
        </w:rPr>
        <w:t xml:space="preserve">هذه يميني وشمالي لعليّ </w:t>
      </w:r>
      <w:r w:rsidR="00C63429" w:rsidRPr="00C63429">
        <w:rPr>
          <w:rStyle w:val="libFootnotenumChar"/>
          <w:rFonts w:hint="cs"/>
          <w:rtl/>
        </w:rPr>
        <w:t>(1)</w:t>
      </w:r>
      <w:r w:rsidR="001C4878">
        <w:rPr>
          <w:rFonts w:hint="cs"/>
          <w:rtl/>
        </w:rPr>
        <w:t xml:space="preserve">. </w:t>
      </w:r>
    </w:p>
    <w:p w:rsidR="00C63429" w:rsidRDefault="00C63429" w:rsidP="00C63429">
      <w:pPr>
        <w:pStyle w:val="libNormal"/>
        <w:rPr>
          <w:rtl/>
        </w:rPr>
      </w:pPr>
      <w:r>
        <w:rPr>
          <w:rFonts w:hint="cs"/>
          <w:rtl/>
        </w:rPr>
        <w:t>وفي المدائن</w:t>
      </w:r>
      <w:r w:rsidR="00864EEE">
        <w:rPr>
          <w:rFonts w:hint="cs"/>
          <w:rtl/>
        </w:rPr>
        <w:t xml:space="preserve">، </w:t>
      </w:r>
      <w:r>
        <w:rPr>
          <w:rFonts w:hint="cs"/>
          <w:rtl/>
        </w:rPr>
        <w:t>بايع حذيفة بن اليمان لامير المؤمنين واضعاً يده اليمنى على اليسرى وحثّ الناس على بيعته ونصرته وقال</w:t>
      </w:r>
      <w:r w:rsidR="00603FE9">
        <w:rPr>
          <w:rFonts w:hint="cs"/>
          <w:rtl/>
        </w:rPr>
        <w:t xml:space="preserve">: </w:t>
      </w:r>
      <w:r>
        <w:rPr>
          <w:rFonts w:hint="cs"/>
          <w:rtl/>
        </w:rPr>
        <w:t>لا أبايع بعده لأحد</w:t>
      </w:r>
      <w:r w:rsidR="002F70A5">
        <w:rPr>
          <w:rFonts w:hint="cs"/>
          <w:rtl/>
        </w:rPr>
        <w:t xml:space="preserve"> من قريش</w:t>
      </w:r>
      <w:r w:rsidR="00864EEE">
        <w:rPr>
          <w:rFonts w:hint="cs"/>
          <w:rtl/>
        </w:rPr>
        <w:t xml:space="preserve">، </w:t>
      </w:r>
      <w:r w:rsidR="002F70A5">
        <w:rPr>
          <w:rFonts w:hint="cs"/>
          <w:rtl/>
        </w:rPr>
        <w:t>ما بعده</w:t>
      </w:r>
      <w:r w:rsidR="00B154FA">
        <w:rPr>
          <w:rFonts w:hint="cs"/>
          <w:rtl/>
        </w:rPr>
        <w:t xml:space="preserve"> إلّا </w:t>
      </w:r>
      <w:r w:rsidR="002F70A5">
        <w:rPr>
          <w:rFonts w:hint="cs"/>
          <w:rtl/>
        </w:rPr>
        <w:t>أشعر أو أبتر</w:t>
      </w:r>
      <w:r w:rsidR="004A4E29">
        <w:rPr>
          <w:rFonts w:hint="cs"/>
          <w:rtl/>
        </w:rPr>
        <w:t xml:space="preserve">! </w:t>
      </w:r>
      <w:r w:rsidR="002F70A5">
        <w:rPr>
          <w:rFonts w:hint="cs"/>
          <w:rtl/>
        </w:rPr>
        <w:t>وقال</w:t>
      </w:r>
      <w:r w:rsidR="00603FE9">
        <w:rPr>
          <w:rFonts w:hint="cs"/>
          <w:rtl/>
        </w:rPr>
        <w:t xml:space="preserve">: </w:t>
      </w:r>
      <w:r w:rsidR="002F70A5">
        <w:rPr>
          <w:rFonts w:hint="cs"/>
          <w:rtl/>
        </w:rPr>
        <w:t>من أراد</w:t>
      </w:r>
      <w:r w:rsidR="00CD61DC">
        <w:rPr>
          <w:rFonts w:hint="cs"/>
          <w:rtl/>
        </w:rPr>
        <w:t xml:space="preserve"> أمير المؤمنين </w:t>
      </w:r>
      <w:r w:rsidR="002F70A5">
        <w:rPr>
          <w:rFonts w:hint="cs"/>
          <w:rtl/>
        </w:rPr>
        <w:t>حقّاً فليأت</w:t>
      </w:r>
      <w:r w:rsidR="00E55B10">
        <w:rPr>
          <w:rFonts w:hint="cs"/>
          <w:rtl/>
        </w:rPr>
        <w:t xml:space="preserve"> عليًّا </w:t>
      </w:r>
      <w:r w:rsidR="002F70A5" w:rsidRPr="00701733">
        <w:rPr>
          <w:rStyle w:val="libFootnotenumChar"/>
          <w:rFonts w:hint="cs"/>
          <w:rtl/>
        </w:rPr>
        <w:t>(2)</w:t>
      </w:r>
      <w:r w:rsidR="001C4878">
        <w:rPr>
          <w:rFonts w:hint="cs"/>
          <w:rtl/>
        </w:rPr>
        <w:t xml:space="preserve">. </w:t>
      </w:r>
    </w:p>
    <w:p w:rsidR="002F70A5" w:rsidRDefault="000605F0" w:rsidP="00C63429">
      <w:pPr>
        <w:pStyle w:val="libNormal"/>
        <w:rPr>
          <w:rtl/>
        </w:rPr>
      </w:pPr>
      <w:r>
        <w:rPr>
          <w:rFonts w:hint="cs"/>
          <w:rtl/>
        </w:rPr>
        <w:t xml:space="preserve">ثمّة </w:t>
      </w:r>
      <w:r w:rsidR="00701733">
        <w:rPr>
          <w:rFonts w:hint="cs"/>
          <w:rtl/>
        </w:rPr>
        <w:t>ملاحظة</w:t>
      </w:r>
      <w:r w:rsidR="00603FE9">
        <w:rPr>
          <w:rFonts w:hint="cs"/>
          <w:rtl/>
        </w:rPr>
        <w:t xml:space="preserve">: </w:t>
      </w:r>
      <w:r w:rsidR="00701733">
        <w:rPr>
          <w:rFonts w:hint="cs"/>
          <w:rtl/>
        </w:rPr>
        <w:t>كان على الكوفة أبو موسى الأشعريّ من قبل عثمان</w:t>
      </w:r>
      <w:r w:rsidR="00864EEE">
        <w:rPr>
          <w:rFonts w:hint="cs"/>
          <w:rtl/>
        </w:rPr>
        <w:t xml:space="preserve">، </w:t>
      </w:r>
      <w:r w:rsidR="00701733">
        <w:rPr>
          <w:rFonts w:hint="cs"/>
          <w:rtl/>
        </w:rPr>
        <w:t>فلمّا صار الأمر إلى</w:t>
      </w:r>
      <w:r w:rsidR="00CD61DC">
        <w:rPr>
          <w:rFonts w:hint="cs"/>
          <w:rtl/>
        </w:rPr>
        <w:t xml:space="preserve"> أمير المؤمنين </w:t>
      </w:r>
      <w:r w:rsidR="00701733" w:rsidRPr="000B6E59">
        <w:rPr>
          <w:rStyle w:val="libAlaemChar"/>
          <w:rFonts w:eastAsiaTheme="minorHAnsi"/>
          <w:rtl/>
        </w:rPr>
        <w:t>عليه‌السلام</w:t>
      </w:r>
      <w:r w:rsidR="00864EEE">
        <w:rPr>
          <w:rFonts w:hint="cs"/>
          <w:rtl/>
        </w:rPr>
        <w:t xml:space="preserve">، </w:t>
      </w:r>
      <w:r w:rsidR="00E342B6">
        <w:rPr>
          <w:rFonts w:hint="cs"/>
          <w:rtl/>
        </w:rPr>
        <w:t>وبايع هاشم المرقال على نحو ما علمت وكان يعلم ما نفس الأشعريّ</w:t>
      </w:r>
      <w:r w:rsidR="00864EEE">
        <w:rPr>
          <w:rFonts w:hint="cs"/>
          <w:rtl/>
        </w:rPr>
        <w:t xml:space="preserve">، </w:t>
      </w:r>
      <w:r w:rsidR="00E342B6">
        <w:rPr>
          <w:rFonts w:hint="cs"/>
          <w:rtl/>
        </w:rPr>
        <w:t>فكان ممّا قال بعد إعلانه بيعته</w:t>
      </w:r>
      <w:r w:rsidR="002F62E6">
        <w:rPr>
          <w:rFonts w:hint="cs"/>
          <w:rtl/>
        </w:rPr>
        <w:t>:</w:t>
      </w:r>
      <w:r w:rsidR="009431ED">
        <w:rPr>
          <w:rFonts w:hint="cs"/>
          <w:rtl/>
        </w:rPr>
        <w:t xml:space="preserve"> </w:t>
      </w:r>
    </w:p>
    <w:p w:rsidR="00E342B6" w:rsidRDefault="009431ED" w:rsidP="009431ED">
      <w:pPr>
        <w:pStyle w:val="libLine"/>
        <w:rPr>
          <w:rtl/>
        </w:rPr>
      </w:pPr>
      <w:r>
        <w:rPr>
          <w:rFonts w:hint="cs"/>
          <w:rtl/>
        </w:rPr>
        <w:t>____________________</w:t>
      </w:r>
    </w:p>
    <w:p w:rsidR="00E342B6" w:rsidRDefault="00E342B6" w:rsidP="009431ED">
      <w:pPr>
        <w:pStyle w:val="libFootnote0"/>
        <w:rPr>
          <w:rtl/>
        </w:rPr>
      </w:pPr>
      <w:r>
        <w:rPr>
          <w:rFonts w:hint="cs"/>
          <w:rtl/>
        </w:rPr>
        <w:t>(1) أنساب الأشراف 3</w:t>
      </w:r>
      <w:r w:rsidR="00603FE9">
        <w:rPr>
          <w:rFonts w:hint="cs"/>
          <w:rtl/>
        </w:rPr>
        <w:t xml:space="preserve">: </w:t>
      </w:r>
      <w:r>
        <w:rPr>
          <w:rFonts w:hint="cs"/>
          <w:rtl/>
        </w:rPr>
        <w:t>14</w:t>
      </w:r>
      <w:r w:rsidR="001C4878">
        <w:rPr>
          <w:rFonts w:hint="cs"/>
          <w:rtl/>
        </w:rPr>
        <w:t xml:space="preserve">. </w:t>
      </w:r>
    </w:p>
    <w:p w:rsidR="00E342B6" w:rsidRDefault="00E342B6" w:rsidP="009431ED">
      <w:pPr>
        <w:pStyle w:val="libFootnote0"/>
        <w:rPr>
          <w:rtl/>
        </w:rPr>
      </w:pPr>
      <w:r>
        <w:rPr>
          <w:rFonts w:hint="cs"/>
          <w:rtl/>
        </w:rPr>
        <w:t>(2) نفس المصدر السابق</w:t>
      </w:r>
      <w:r w:rsidR="00603FE9">
        <w:rPr>
          <w:rFonts w:hint="cs"/>
          <w:rtl/>
        </w:rPr>
        <w:t xml:space="preserve">: </w:t>
      </w:r>
      <w:r>
        <w:rPr>
          <w:rFonts w:hint="cs"/>
          <w:rtl/>
        </w:rPr>
        <w:t>17</w:t>
      </w:r>
      <w:r w:rsidR="001C4878">
        <w:rPr>
          <w:rFonts w:hint="cs"/>
          <w:rtl/>
        </w:rPr>
        <w:t xml:space="preserve">. </w:t>
      </w:r>
    </w:p>
    <w:p w:rsidR="00E342B6" w:rsidRDefault="00E342B6"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26"/>
        <w:gridCol w:w="270"/>
        <w:gridCol w:w="3417"/>
      </w:tblGrid>
      <w:tr w:rsidR="004E06FE" w:rsidTr="00F77364">
        <w:trPr>
          <w:trHeight w:val="350"/>
        </w:trPr>
        <w:tc>
          <w:tcPr>
            <w:tcW w:w="3920" w:type="dxa"/>
            <w:shd w:val="clear" w:color="auto" w:fill="auto"/>
          </w:tcPr>
          <w:p w:rsidR="004E06FE" w:rsidRDefault="004E06FE" w:rsidP="00E55B10">
            <w:pPr>
              <w:pStyle w:val="libPoem"/>
            </w:pPr>
            <w:r>
              <w:rPr>
                <w:rFonts w:hint="cs"/>
                <w:rtl/>
              </w:rPr>
              <w:lastRenderedPageBreak/>
              <w:t>أبايع</w:t>
            </w:r>
            <w:r w:rsidR="002D19ED">
              <w:rPr>
                <w:rFonts w:hint="cs"/>
                <w:rtl/>
              </w:rPr>
              <w:t>ُ</w:t>
            </w:r>
            <w:r>
              <w:rPr>
                <w:rFonts w:hint="cs"/>
                <w:rtl/>
              </w:rPr>
              <w:t xml:space="preserve"> غير </w:t>
            </w:r>
            <w:r w:rsidR="002D19ED">
              <w:rPr>
                <w:rFonts w:hint="cs"/>
                <w:rtl/>
              </w:rPr>
              <w:t>مُ</w:t>
            </w:r>
            <w:r>
              <w:rPr>
                <w:rFonts w:hint="cs"/>
                <w:rtl/>
              </w:rPr>
              <w:t>كت</w:t>
            </w:r>
            <w:r w:rsidR="002D19ED">
              <w:rPr>
                <w:rFonts w:hint="cs"/>
                <w:rtl/>
              </w:rPr>
              <w:t>َ</w:t>
            </w:r>
            <w:r>
              <w:rPr>
                <w:rFonts w:hint="cs"/>
                <w:rtl/>
              </w:rPr>
              <w:t>ت</w:t>
            </w:r>
            <w:r w:rsidR="002D19ED">
              <w:rPr>
                <w:rFonts w:hint="cs"/>
                <w:rtl/>
              </w:rPr>
              <w:t>ِ</w:t>
            </w:r>
            <w:r>
              <w:rPr>
                <w:rFonts w:hint="cs"/>
                <w:rtl/>
              </w:rPr>
              <w:t>م عليّ</w:t>
            </w:r>
            <w:r w:rsidR="00E55B10">
              <w:rPr>
                <w:rFonts w:hint="cs"/>
                <w:rtl/>
              </w:rPr>
              <w:t>ً</w:t>
            </w:r>
            <w:r>
              <w:rPr>
                <w:rFonts w:hint="cs"/>
                <w:rtl/>
              </w:rPr>
              <w:t>ا</w:t>
            </w:r>
            <w:r w:rsidRPr="00725071">
              <w:rPr>
                <w:rStyle w:val="libPoemTiniChar0"/>
                <w:rtl/>
              </w:rPr>
              <w:br/>
              <w:t> </w:t>
            </w:r>
          </w:p>
        </w:tc>
        <w:tc>
          <w:tcPr>
            <w:tcW w:w="279" w:type="dxa"/>
            <w:shd w:val="clear" w:color="auto" w:fill="auto"/>
          </w:tcPr>
          <w:p w:rsidR="004E06FE" w:rsidRDefault="004E06FE" w:rsidP="00F77364">
            <w:pPr>
              <w:pStyle w:val="libPoem"/>
              <w:rPr>
                <w:rtl/>
              </w:rPr>
            </w:pPr>
          </w:p>
        </w:tc>
        <w:tc>
          <w:tcPr>
            <w:tcW w:w="3881" w:type="dxa"/>
            <w:shd w:val="clear" w:color="auto" w:fill="auto"/>
          </w:tcPr>
          <w:p w:rsidR="004E06FE" w:rsidRDefault="004E06FE" w:rsidP="00F77364">
            <w:pPr>
              <w:pStyle w:val="libPoem"/>
            </w:pPr>
            <w:r>
              <w:rPr>
                <w:rFonts w:hint="cs"/>
                <w:rtl/>
              </w:rPr>
              <w:t xml:space="preserve">ولا أخشى أميري الأشعريّا </w:t>
            </w:r>
            <w:r w:rsidRPr="004E06FE">
              <w:rPr>
                <w:rStyle w:val="libFootnotenumChar"/>
                <w:rFonts w:hint="cs"/>
                <w:rtl/>
              </w:rPr>
              <w:t>(1)</w:t>
            </w:r>
            <w:r w:rsidRPr="00725071">
              <w:rPr>
                <w:rStyle w:val="libPoemTiniChar0"/>
                <w:rtl/>
              </w:rPr>
              <w:br/>
              <w:t> </w:t>
            </w:r>
          </w:p>
        </w:tc>
      </w:tr>
    </w:tbl>
    <w:p w:rsidR="00C63429" w:rsidRDefault="004E06FE" w:rsidP="00C63429">
      <w:pPr>
        <w:pStyle w:val="libNormal"/>
        <w:rPr>
          <w:rtl/>
        </w:rPr>
      </w:pPr>
      <w:r>
        <w:rPr>
          <w:rFonts w:hint="cs"/>
          <w:rtl/>
        </w:rPr>
        <w:t>ثمّ بايع أبو موسى</w:t>
      </w:r>
      <w:r w:rsidR="004A4E29">
        <w:rPr>
          <w:rFonts w:hint="cs"/>
          <w:rtl/>
        </w:rPr>
        <w:t xml:space="preserve">! </w:t>
      </w:r>
      <w:r>
        <w:rPr>
          <w:rFonts w:hint="cs"/>
          <w:rtl/>
        </w:rPr>
        <w:t>فقال عمّار حين بلغته بيعته</w:t>
      </w:r>
      <w:r w:rsidR="00603FE9">
        <w:rPr>
          <w:rFonts w:hint="cs"/>
          <w:rtl/>
        </w:rPr>
        <w:t xml:space="preserve">: </w:t>
      </w:r>
      <w:r>
        <w:rPr>
          <w:rFonts w:hint="cs"/>
          <w:rtl/>
        </w:rPr>
        <w:t>والله</w:t>
      </w:r>
      <w:r w:rsidR="00864EEE">
        <w:rPr>
          <w:rFonts w:hint="cs"/>
          <w:rtl/>
        </w:rPr>
        <w:t xml:space="preserve">، </w:t>
      </w:r>
      <w:r>
        <w:rPr>
          <w:rFonts w:hint="cs"/>
          <w:rtl/>
        </w:rPr>
        <w:t>لينكثنّ عهده ولينقضنّ عقده وليفرنّ جهده وليسلمنّ جنده</w:t>
      </w:r>
      <w:r w:rsidR="004A4E29">
        <w:rPr>
          <w:rFonts w:hint="cs"/>
          <w:rtl/>
        </w:rPr>
        <w:t xml:space="preserve">! </w:t>
      </w:r>
      <w:r>
        <w:rPr>
          <w:rFonts w:hint="cs"/>
          <w:rtl/>
        </w:rPr>
        <w:t>فلمّا كان من طلحة والزبير ما كان قعد ي</w:t>
      </w:r>
      <w:r w:rsidR="002D19ED">
        <w:rPr>
          <w:rFonts w:hint="cs"/>
          <w:rtl/>
        </w:rPr>
        <w:t>ُ</w:t>
      </w:r>
      <w:r>
        <w:rPr>
          <w:rFonts w:hint="cs"/>
          <w:rtl/>
        </w:rPr>
        <w:t>ثبّط أهل الكوفة عن</w:t>
      </w:r>
      <w:r w:rsidR="00CD61DC">
        <w:rPr>
          <w:rFonts w:hint="cs"/>
          <w:rtl/>
        </w:rPr>
        <w:t xml:space="preserve"> أمير المؤمنين </w:t>
      </w:r>
      <w:r>
        <w:rPr>
          <w:rFonts w:hint="cs"/>
          <w:rtl/>
        </w:rPr>
        <w:t>وكان يقول</w:t>
      </w:r>
      <w:r w:rsidR="00603FE9">
        <w:rPr>
          <w:rFonts w:hint="cs"/>
          <w:rtl/>
        </w:rPr>
        <w:t xml:space="preserve">: </w:t>
      </w:r>
      <w:r>
        <w:rPr>
          <w:rFonts w:hint="cs"/>
          <w:rtl/>
        </w:rPr>
        <w:t>الإمرة ما أ</w:t>
      </w:r>
      <w:r w:rsidR="002D19ED">
        <w:rPr>
          <w:rFonts w:hint="cs"/>
          <w:rtl/>
        </w:rPr>
        <w:t>ُ</w:t>
      </w:r>
      <w:r>
        <w:rPr>
          <w:rFonts w:hint="cs"/>
          <w:rtl/>
        </w:rPr>
        <w:t>مّر فيها</w:t>
      </w:r>
      <w:r w:rsidR="00864EEE">
        <w:rPr>
          <w:rFonts w:hint="cs"/>
          <w:rtl/>
        </w:rPr>
        <w:t xml:space="preserve">، </w:t>
      </w:r>
      <w:r>
        <w:rPr>
          <w:rFonts w:hint="cs"/>
          <w:rtl/>
        </w:rPr>
        <w:t>والملك ما غ</w:t>
      </w:r>
      <w:r w:rsidR="002D19ED">
        <w:rPr>
          <w:rFonts w:hint="cs"/>
          <w:rtl/>
        </w:rPr>
        <w:t>ُ</w:t>
      </w:r>
      <w:r>
        <w:rPr>
          <w:rFonts w:hint="cs"/>
          <w:rtl/>
        </w:rPr>
        <w:t>لب عليه</w:t>
      </w:r>
      <w:r w:rsidR="001C4878">
        <w:rPr>
          <w:rFonts w:hint="cs"/>
          <w:rtl/>
        </w:rPr>
        <w:t xml:space="preserve">. </w:t>
      </w:r>
      <w:r>
        <w:rPr>
          <w:rFonts w:hint="cs"/>
          <w:rtl/>
        </w:rPr>
        <w:t>وكان يقول</w:t>
      </w:r>
      <w:r w:rsidR="00603FE9">
        <w:rPr>
          <w:rFonts w:hint="cs"/>
          <w:rtl/>
        </w:rPr>
        <w:t xml:space="preserve">: </w:t>
      </w:r>
      <w:r>
        <w:rPr>
          <w:rFonts w:hint="cs"/>
          <w:rtl/>
        </w:rPr>
        <w:t>هذه فتنة</w:t>
      </w:r>
      <w:r w:rsidR="00864EEE">
        <w:rPr>
          <w:rFonts w:hint="cs"/>
          <w:rtl/>
        </w:rPr>
        <w:t xml:space="preserve">، </w:t>
      </w:r>
      <w:r>
        <w:rPr>
          <w:rFonts w:hint="cs"/>
          <w:rtl/>
        </w:rPr>
        <w:t>حتّى وجّه عليّ عمّار بن ياسر</w:t>
      </w:r>
      <w:r w:rsidR="00864EEE">
        <w:rPr>
          <w:rFonts w:hint="cs"/>
          <w:rtl/>
        </w:rPr>
        <w:t xml:space="preserve">، </w:t>
      </w:r>
      <w:r>
        <w:rPr>
          <w:rFonts w:hint="cs"/>
          <w:rtl/>
        </w:rPr>
        <w:t>مع الحسن بن عليّ إلى الكوفة</w:t>
      </w:r>
      <w:r w:rsidR="00864EEE">
        <w:rPr>
          <w:rFonts w:hint="cs"/>
          <w:rtl/>
        </w:rPr>
        <w:t xml:space="preserve">، </w:t>
      </w:r>
      <w:r>
        <w:rPr>
          <w:rFonts w:hint="cs"/>
          <w:rtl/>
        </w:rPr>
        <w:t xml:space="preserve">وعزل أبا موسى </w:t>
      </w:r>
      <w:r w:rsidRPr="004E06FE">
        <w:rPr>
          <w:rStyle w:val="libFootnotenumChar"/>
          <w:rFonts w:hint="cs"/>
          <w:rtl/>
        </w:rPr>
        <w:t>(2)</w:t>
      </w:r>
      <w:r w:rsidR="001C4878">
        <w:rPr>
          <w:rFonts w:hint="cs"/>
          <w:rtl/>
        </w:rPr>
        <w:t xml:space="preserve">. </w:t>
      </w:r>
    </w:p>
    <w:p w:rsidR="004E06FE" w:rsidRDefault="009431ED" w:rsidP="00C63429">
      <w:pPr>
        <w:pStyle w:val="libNormal"/>
        <w:rPr>
          <w:rtl/>
        </w:rPr>
      </w:pPr>
      <w:r>
        <w:rPr>
          <w:rFonts w:hint="cs"/>
          <w:rtl/>
        </w:rPr>
        <w:t>(</w:t>
      </w:r>
      <w:r w:rsidR="004E06FE">
        <w:rPr>
          <w:rFonts w:hint="cs"/>
          <w:rtl/>
        </w:rPr>
        <w:t>عمّار مع الحقّ والحقّ معه</w:t>
      </w:r>
      <w:r>
        <w:rPr>
          <w:rFonts w:hint="cs"/>
          <w:rtl/>
        </w:rPr>
        <w:t>)</w:t>
      </w:r>
      <w:r w:rsidR="00864EEE">
        <w:rPr>
          <w:rFonts w:hint="cs"/>
          <w:rtl/>
        </w:rPr>
        <w:t xml:space="preserve">، </w:t>
      </w:r>
      <w:r w:rsidR="004E06FE">
        <w:rPr>
          <w:rFonts w:hint="cs"/>
          <w:rtl/>
        </w:rPr>
        <w:t xml:space="preserve">هكذا قال فيه رسول الله </w:t>
      </w:r>
      <w:r w:rsidR="004E06FE" w:rsidRPr="004E06FE">
        <w:rPr>
          <w:rStyle w:val="libAlaemChar"/>
          <w:rFonts w:eastAsiaTheme="minorHAnsi"/>
          <w:rtl/>
        </w:rPr>
        <w:t>صلى‌الله‌عليه‌وآله‌وسلم</w:t>
      </w:r>
      <w:r w:rsidR="001C4878">
        <w:rPr>
          <w:rFonts w:hint="cs"/>
          <w:rtl/>
        </w:rPr>
        <w:t xml:space="preserve">. </w:t>
      </w:r>
    </w:p>
    <w:p w:rsidR="004E06FE" w:rsidRDefault="004E06FE" w:rsidP="003C0B7D">
      <w:pPr>
        <w:pStyle w:val="libNormal"/>
        <w:rPr>
          <w:rtl/>
        </w:rPr>
      </w:pPr>
      <w:r>
        <w:rPr>
          <w:rFonts w:hint="cs"/>
          <w:rtl/>
        </w:rPr>
        <w:t>ومن كان هذا شأنه لا يغيب عنه معدن الرجال</w:t>
      </w:r>
      <w:r w:rsidR="00864EEE">
        <w:rPr>
          <w:rFonts w:hint="cs"/>
          <w:rtl/>
        </w:rPr>
        <w:t xml:space="preserve">، </w:t>
      </w:r>
      <w:r>
        <w:rPr>
          <w:rFonts w:hint="cs"/>
          <w:rtl/>
        </w:rPr>
        <w:t xml:space="preserve">فأبو موسى منحرف عن عليّ </w:t>
      </w:r>
      <w:r w:rsidRPr="000B6E59">
        <w:rPr>
          <w:rStyle w:val="libAlaemChar"/>
          <w:rFonts w:eastAsiaTheme="minorHAnsi"/>
          <w:rtl/>
        </w:rPr>
        <w:t>عليه‌السلام</w:t>
      </w:r>
      <w:r w:rsidR="00864EEE">
        <w:rPr>
          <w:rFonts w:hint="cs"/>
          <w:rtl/>
        </w:rPr>
        <w:t xml:space="preserve">، </w:t>
      </w:r>
      <w:r>
        <w:rPr>
          <w:rFonts w:hint="cs"/>
          <w:rtl/>
        </w:rPr>
        <w:t>خارج عليه</w:t>
      </w:r>
      <w:r w:rsidR="00864EEE">
        <w:rPr>
          <w:rFonts w:hint="cs"/>
          <w:rtl/>
        </w:rPr>
        <w:t xml:space="preserve">، </w:t>
      </w:r>
      <w:r>
        <w:rPr>
          <w:rFonts w:hint="cs"/>
          <w:rtl/>
        </w:rPr>
        <w:t>وكذلك ابنه أبو ب</w:t>
      </w:r>
      <w:r w:rsidR="002D19ED">
        <w:rPr>
          <w:rFonts w:hint="cs"/>
          <w:rtl/>
        </w:rPr>
        <w:t>ُ</w:t>
      </w:r>
      <w:r>
        <w:rPr>
          <w:rFonts w:hint="cs"/>
          <w:rtl/>
        </w:rPr>
        <w:t>ر</w:t>
      </w:r>
      <w:r w:rsidR="002D19ED">
        <w:rPr>
          <w:rFonts w:hint="cs"/>
          <w:rtl/>
        </w:rPr>
        <w:t>ْ</w:t>
      </w:r>
      <w:r>
        <w:rPr>
          <w:rFonts w:hint="cs"/>
          <w:rtl/>
        </w:rPr>
        <w:t>دة بن أبي موسى الأشعريّ الذي كتب شهادة الزور التي أرادها ابن سميّة زياد</w:t>
      </w:r>
      <w:r w:rsidR="00864EEE">
        <w:rPr>
          <w:rFonts w:hint="cs"/>
          <w:rtl/>
        </w:rPr>
        <w:t xml:space="preserve">، </w:t>
      </w:r>
      <w:r>
        <w:rPr>
          <w:rFonts w:hint="cs"/>
          <w:rtl/>
        </w:rPr>
        <w:t>على ح</w:t>
      </w:r>
      <w:r w:rsidR="002D19ED">
        <w:rPr>
          <w:rFonts w:hint="cs"/>
          <w:rtl/>
        </w:rPr>
        <w:t>ُ</w:t>
      </w:r>
      <w:r>
        <w:rPr>
          <w:rFonts w:hint="cs"/>
          <w:rtl/>
        </w:rPr>
        <w:t>جر بن ع</w:t>
      </w:r>
      <w:r w:rsidR="002D19ED">
        <w:rPr>
          <w:rFonts w:hint="cs"/>
          <w:rtl/>
        </w:rPr>
        <w:t>َ</w:t>
      </w:r>
      <w:r>
        <w:rPr>
          <w:rFonts w:hint="cs"/>
          <w:rtl/>
        </w:rPr>
        <w:t>ديّ رضوان الله عليه</w:t>
      </w:r>
      <w:r w:rsidR="00864EEE">
        <w:rPr>
          <w:rFonts w:hint="cs"/>
          <w:rtl/>
        </w:rPr>
        <w:t xml:space="preserve">، </w:t>
      </w:r>
      <w:r>
        <w:rPr>
          <w:rFonts w:hint="cs"/>
          <w:rtl/>
        </w:rPr>
        <w:t xml:space="preserve">فكتبها أبو بردة وزاد على ما أراد ابن سميّة </w:t>
      </w:r>
      <w:r w:rsidR="003C0B7D">
        <w:rPr>
          <w:rFonts w:hint="cs"/>
          <w:rtl/>
        </w:rPr>
        <w:t>وكثّر</w:t>
      </w:r>
      <w:r w:rsidR="00864EEE">
        <w:rPr>
          <w:rFonts w:hint="cs"/>
          <w:rtl/>
        </w:rPr>
        <w:t xml:space="preserve">، </w:t>
      </w:r>
      <w:r>
        <w:rPr>
          <w:rFonts w:hint="cs"/>
          <w:rtl/>
        </w:rPr>
        <w:t xml:space="preserve">وأمضاها في جملة خوارج يزيدون على ثلاثين أكثرهم ممّن شرك في قتل سبط رسول الله وريحانته سيّد شباب أهل الجنّة الحسين بن عليّ </w:t>
      </w:r>
      <w:r w:rsidRPr="004E06FE">
        <w:rPr>
          <w:rStyle w:val="libAlaemChar"/>
          <w:rFonts w:eastAsiaTheme="minorHAnsi"/>
          <w:rtl/>
        </w:rPr>
        <w:t>عليهما‌السلام</w:t>
      </w:r>
      <w:r w:rsidR="00864EEE" w:rsidRPr="009431ED">
        <w:rPr>
          <w:rFonts w:eastAsiaTheme="minorHAnsi"/>
          <w:rtl/>
        </w:rPr>
        <w:t xml:space="preserve">، </w:t>
      </w:r>
      <w:r w:rsidR="00B6198B">
        <w:rPr>
          <w:rFonts w:hint="cs"/>
          <w:rtl/>
        </w:rPr>
        <w:t>وأرسلوها إلى ابن هند ممّا أوغر قلب ابن آكلة الأكباد حقّاً</w:t>
      </w:r>
      <w:r w:rsidR="004A4E29">
        <w:rPr>
          <w:rFonts w:hint="cs"/>
          <w:rtl/>
        </w:rPr>
        <w:t xml:space="preserve">! </w:t>
      </w:r>
      <w:r w:rsidR="00B6198B">
        <w:rPr>
          <w:rFonts w:hint="cs"/>
          <w:rtl/>
        </w:rPr>
        <w:t>مع مقدّمات ذلك</w:t>
      </w:r>
      <w:r w:rsidR="00864EEE">
        <w:rPr>
          <w:rFonts w:hint="cs"/>
          <w:rtl/>
        </w:rPr>
        <w:t xml:space="preserve">، </w:t>
      </w:r>
      <w:r w:rsidR="00B6198B">
        <w:rPr>
          <w:rFonts w:hint="cs"/>
          <w:rtl/>
        </w:rPr>
        <w:t xml:space="preserve">فحجر من خاصّة عليّ أمير المؤمنين </w:t>
      </w:r>
      <w:r w:rsidR="00B6198B" w:rsidRPr="000B6E59">
        <w:rPr>
          <w:rStyle w:val="libAlaemChar"/>
          <w:rFonts w:eastAsiaTheme="minorHAnsi"/>
          <w:rtl/>
        </w:rPr>
        <w:t>عليه‌السلام</w:t>
      </w:r>
      <w:r w:rsidR="00B6198B">
        <w:rPr>
          <w:rFonts w:hint="cs"/>
          <w:rtl/>
        </w:rPr>
        <w:t xml:space="preserve"> وقاتل معه يوم صفّين وله صولات مع ابن هند فيما بعد</w:t>
      </w:r>
      <w:r w:rsidR="00864EEE">
        <w:rPr>
          <w:rFonts w:hint="cs"/>
          <w:rtl/>
        </w:rPr>
        <w:t xml:space="preserve">، </w:t>
      </w:r>
      <w:r w:rsidR="00B6198B">
        <w:rPr>
          <w:rFonts w:hint="cs"/>
          <w:rtl/>
        </w:rPr>
        <w:t>فعمد إلى قتله في مجموعة من صحبه الكرام</w:t>
      </w:r>
      <w:r w:rsidR="001C4878">
        <w:rPr>
          <w:rFonts w:hint="cs"/>
          <w:rtl/>
        </w:rPr>
        <w:t xml:space="preserve">. </w:t>
      </w:r>
    </w:p>
    <w:p w:rsidR="00B6198B" w:rsidRDefault="00B6198B" w:rsidP="003C0B7D">
      <w:pPr>
        <w:pStyle w:val="libNormal"/>
        <w:rPr>
          <w:rtl/>
        </w:rPr>
      </w:pPr>
      <w:r>
        <w:rPr>
          <w:rFonts w:hint="cs"/>
          <w:rtl/>
        </w:rPr>
        <w:t xml:space="preserve">وتوكيد عمّار </w:t>
      </w:r>
      <w:r w:rsidRPr="00B6198B">
        <w:rPr>
          <w:rStyle w:val="libAlaemChar"/>
          <w:rtl/>
        </w:rPr>
        <w:t>رضي‌الله‌عنه</w:t>
      </w:r>
      <w:r w:rsidRPr="009431ED">
        <w:rPr>
          <w:rtl/>
        </w:rPr>
        <w:t xml:space="preserve"> </w:t>
      </w:r>
      <w:r>
        <w:rPr>
          <w:rFonts w:hint="cs"/>
          <w:rtl/>
        </w:rPr>
        <w:t>على خروج أبي موسى على</w:t>
      </w:r>
      <w:r w:rsidR="00CD61DC">
        <w:rPr>
          <w:rFonts w:hint="cs"/>
          <w:rtl/>
        </w:rPr>
        <w:t xml:space="preserve"> أمير المؤمنين </w:t>
      </w:r>
      <w:r>
        <w:rPr>
          <w:rFonts w:hint="cs"/>
          <w:rtl/>
        </w:rPr>
        <w:t>بنكث بيعته ونقض عقده و</w:t>
      </w:r>
      <w:r w:rsidR="003C0B7D">
        <w:rPr>
          <w:rFonts w:hint="cs"/>
          <w:rtl/>
        </w:rPr>
        <w:t>إ</w:t>
      </w:r>
      <w:r>
        <w:rPr>
          <w:rFonts w:hint="cs"/>
          <w:rtl/>
        </w:rPr>
        <w:t>سلام جنده</w:t>
      </w:r>
      <w:r w:rsidR="00603FE9">
        <w:rPr>
          <w:rFonts w:hint="cs"/>
          <w:rtl/>
        </w:rPr>
        <w:t xml:space="preserve">؛ </w:t>
      </w:r>
      <w:r>
        <w:rPr>
          <w:rFonts w:hint="cs"/>
          <w:rtl/>
        </w:rPr>
        <w:t>فقد سبقه إلى ذلك هاشم المرقال كبش العراق الذي أذاق أهل الشأم السمّ القاتل يوم صفّين</w:t>
      </w:r>
      <w:r w:rsidR="00864EEE">
        <w:rPr>
          <w:rFonts w:hint="cs"/>
          <w:rtl/>
        </w:rPr>
        <w:t xml:space="preserve">، </w:t>
      </w:r>
      <w:r>
        <w:rPr>
          <w:rFonts w:hint="cs"/>
          <w:rtl/>
        </w:rPr>
        <w:t>فهو يبايع</w:t>
      </w:r>
      <w:r w:rsidR="00E55B10">
        <w:rPr>
          <w:rFonts w:hint="cs"/>
          <w:rtl/>
        </w:rPr>
        <w:t xml:space="preserve"> عليًّا </w:t>
      </w:r>
      <w:r>
        <w:rPr>
          <w:rFonts w:hint="cs"/>
          <w:rtl/>
        </w:rPr>
        <w:t>رغم أنف الصحابيّ الأشعريّ</w:t>
      </w:r>
      <w:r w:rsidR="004A4E29">
        <w:rPr>
          <w:rFonts w:hint="cs"/>
          <w:rtl/>
        </w:rPr>
        <w:t xml:space="preserve">! </w:t>
      </w:r>
      <w:r>
        <w:rPr>
          <w:rFonts w:hint="cs"/>
          <w:rtl/>
        </w:rPr>
        <w:t>وإن كان أمير الكوفة</w:t>
      </w:r>
      <w:r w:rsidR="00603FE9">
        <w:rPr>
          <w:rFonts w:hint="cs"/>
          <w:rtl/>
        </w:rPr>
        <w:t xml:space="preserve">؛ </w:t>
      </w:r>
      <w:r>
        <w:rPr>
          <w:rFonts w:hint="cs"/>
          <w:rtl/>
        </w:rPr>
        <w:t xml:space="preserve">وصدّق قول عمّار ما ذكرناه من قعود الأشعريّ عن بيعته وخروجه على </w:t>
      </w:r>
    </w:p>
    <w:p w:rsidR="00B6198B" w:rsidRDefault="009431ED" w:rsidP="009431ED">
      <w:pPr>
        <w:pStyle w:val="libLine"/>
        <w:rPr>
          <w:rtl/>
        </w:rPr>
      </w:pPr>
      <w:r>
        <w:rPr>
          <w:rFonts w:hint="cs"/>
          <w:rtl/>
        </w:rPr>
        <w:t>____________________</w:t>
      </w:r>
    </w:p>
    <w:p w:rsidR="00B6198B" w:rsidRDefault="00B6198B" w:rsidP="009431ED">
      <w:pPr>
        <w:pStyle w:val="libFootnote0"/>
        <w:rPr>
          <w:rtl/>
        </w:rPr>
      </w:pPr>
      <w:r>
        <w:rPr>
          <w:rFonts w:hint="cs"/>
          <w:rtl/>
        </w:rPr>
        <w:t>(1) أنساب الأشراف 3</w:t>
      </w:r>
      <w:r w:rsidR="00603FE9">
        <w:rPr>
          <w:rFonts w:hint="cs"/>
          <w:rtl/>
        </w:rPr>
        <w:t xml:space="preserve">: </w:t>
      </w:r>
      <w:r>
        <w:rPr>
          <w:rFonts w:hint="cs"/>
          <w:rtl/>
        </w:rPr>
        <w:t>14</w:t>
      </w:r>
      <w:r w:rsidR="001C4878">
        <w:rPr>
          <w:rFonts w:hint="cs"/>
          <w:rtl/>
        </w:rPr>
        <w:t xml:space="preserve">. </w:t>
      </w:r>
    </w:p>
    <w:p w:rsidR="00B6198B" w:rsidRDefault="00B6198B" w:rsidP="009431ED">
      <w:pPr>
        <w:pStyle w:val="libFootnote0"/>
        <w:rPr>
          <w:rtl/>
        </w:rPr>
      </w:pPr>
      <w:r>
        <w:rPr>
          <w:rFonts w:hint="cs"/>
          <w:rtl/>
        </w:rPr>
        <w:t>(2) نفس المصدر السابق</w:t>
      </w:r>
      <w:r w:rsidR="001C4878">
        <w:rPr>
          <w:rFonts w:hint="cs"/>
          <w:rtl/>
        </w:rPr>
        <w:t xml:space="preserve">. </w:t>
      </w:r>
    </w:p>
    <w:p w:rsidR="00B6198B" w:rsidRDefault="00B6198B" w:rsidP="009431ED">
      <w:pPr>
        <w:pStyle w:val="libNormal"/>
        <w:rPr>
          <w:rtl/>
        </w:rPr>
      </w:pPr>
      <w:r>
        <w:rPr>
          <w:rtl/>
        </w:rPr>
        <w:br w:type="page"/>
      </w:r>
    </w:p>
    <w:p w:rsidR="00B6198B" w:rsidRDefault="00467B9B" w:rsidP="00052372">
      <w:pPr>
        <w:pStyle w:val="libNormal0"/>
        <w:rPr>
          <w:rtl/>
        </w:rPr>
      </w:pPr>
      <w:r>
        <w:rPr>
          <w:rFonts w:hint="cs"/>
          <w:rtl/>
        </w:rPr>
        <w:lastRenderedPageBreak/>
        <w:t>علي</w:t>
      </w:r>
      <w:r w:rsidR="003C0B7D">
        <w:rPr>
          <w:rFonts w:hint="cs"/>
          <w:rtl/>
        </w:rPr>
        <w:t>ّ</w:t>
      </w:r>
      <w:r w:rsidRPr="00467B9B">
        <w:rPr>
          <w:rStyle w:val="libAlaemChar"/>
          <w:rFonts w:eastAsiaTheme="minorHAnsi"/>
          <w:rtl/>
        </w:rPr>
        <w:t xml:space="preserve"> </w:t>
      </w:r>
      <w:r w:rsidRPr="000B6E59">
        <w:rPr>
          <w:rStyle w:val="libAlaemChar"/>
          <w:rFonts w:eastAsiaTheme="minorHAnsi"/>
          <w:rtl/>
        </w:rPr>
        <w:t>عليه‌السلام</w:t>
      </w:r>
      <w:r>
        <w:rPr>
          <w:rFonts w:hint="cs"/>
          <w:rtl/>
        </w:rPr>
        <w:t xml:space="preserve"> ل</w:t>
      </w:r>
      <w:r w:rsidR="00285D57">
        <w:rPr>
          <w:rFonts w:hint="cs"/>
          <w:rtl/>
        </w:rPr>
        <w:t>ـ</w:t>
      </w:r>
      <w:r>
        <w:rPr>
          <w:rFonts w:hint="cs"/>
          <w:rtl/>
        </w:rPr>
        <w:t>مّا سمع بحركة خوارج البعير</w:t>
      </w:r>
      <w:r w:rsidR="00864EEE">
        <w:rPr>
          <w:rFonts w:hint="cs"/>
          <w:rtl/>
        </w:rPr>
        <w:t xml:space="preserve">، </w:t>
      </w:r>
      <w:r>
        <w:rPr>
          <w:rFonts w:hint="cs"/>
          <w:rtl/>
        </w:rPr>
        <w:t>فكان منه الذي كان</w:t>
      </w:r>
      <w:r w:rsidR="001C4878">
        <w:rPr>
          <w:rFonts w:hint="cs"/>
          <w:rtl/>
        </w:rPr>
        <w:t xml:space="preserve">. </w:t>
      </w:r>
    </w:p>
    <w:p w:rsidR="00467B9B" w:rsidRDefault="00467B9B" w:rsidP="00C63429">
      <w:pPr>
        <w:pStyle w:val="libNormal"/>
        <w:rPr>
          <w:rtl/>
        </w:rPr>
      </w:pPr>
      <w:r>
        <w:rPr>
          <w:rFonts w:hint="cs"/>
          <w:rtl/>
        </w:rPr>
        <w:t>وفي الشام كان ابن هند والياً لعثمان ومن قبله لعمر</w:t>
      </w:r>
      <w:r w:rsidR="00864EEE">
        <w:rPr>
          <w:rFonts w:hint="cs"/>
          <w:rtl/>
        </w:rPr>
        <w:t xml:space="preserve">، </w:t>
      </w:r>
      <w:r>
        <w:rPr>
          <w:rFonts w:hint="cs"/>
          <w:rtl/>
        </w:rPr>
        <w:t>فأظهر الخلاف لأمير المؤمنين</w:t>
      </w:r>
      <w:r w:rsidR="00864EEE">
        <w:rPr>
          <w:rFonts w:hint="cs"/>
          <w:rtl/>
        </w:rPr>
        <w:t xml:space="preserve">، </w:t>
      </w:r>
      <w:r>
        <w:rPr>
          <w:rFonts w:hint="cs"/>
          <w:rtl/>
        </w:rPr>
        <w:t>ومنع واليه من دخول الشأم</w:t>
      </w:r>
      <w:r w:rsidR="00603FE9">
        <w:rPr>
          <w:rFonts w:hint="cs"/>
          <w:rtl/>
        </w:rPr>
        <w:t xml:space="preserve">؛ </w:t>
      </w:r>
      <w:r>
        <w:rPr>
          <w:rFonts w:hint="cs"/>
          <w:rtl/>
        </w:rPr>
        <w:t>فكانت فيما بعد وقعة صفّين بين</w:t>
      </w:r>
      <w:r w:rsidR="00CD61DC">
        <w:rPr>
          <w:rFonts w:hint="cs"/>
          <w:rtl/>
        </w:rPr>
        <w:t xml:space="preserve"> أمير المؤمنين </w:t>
      </w:r>
      <w:r w:rsidRPr="000B6E59">
        <w:rPr>
          <w:rStyle w:val="libAlaemChar"/>
          <w:rFonts w:eastAsiaTheme="minorHAnsi"/>
          <w:rtl/>
        </w:rPr>
        <w:t>عليه‌السلام</w:t>
      </w:r>
      <w:r>
        <w:rPr>
          <w:rFonts w:hint="cs"/>
          <w:rtl/>
        </w:rPr>
        <w:t xml:space="preserve"> ومعه أهل الكوفة</w:t>
      </w:r>
      <w:r w:rsidR="00864EEE">
        <w:rPr>
          <w:rFonts w:hint="cs"/>
          <w:rtl/>
        </w:rPr>
        <w:t xml:space="preserve">، </w:t>
      </w:r>
      <w:r>
        <w:rPr>
          <w:rFonts w:hint="cs"/>
          <w:rtl/>
        </w:rPr>
        <w:t>وبين ابن هند ومعه أهل الخوارج من أهل الشأم الباغين</w:t>
      </w:r>
      <w:r w:rsidR="001C4878">
        <w:rPr>
          <w:rFonts w:hint="cs"/>
          <w:rtl/>
        </w:rPr>
        <w:t xml:space="preserve">. </w:t>
      </w:r>
    </w:p>
    <w:p w:rsidR="00467B9B" w:rsidRDefault="00467B9B" w:rsidP="00C63429">
      <w:pPr>
        <w:pStyle w:val="libNormal"/>
        <w:rPr>
          <w:rtl/>
        </w:rPr>
      </w:pPr>
      <w:r>
        <w:rPr>
          <w:rFonts w:hint="cs"/>
          <w:rtl/>
        </w:rPr>
        <w:t>وفي مكّة كانت عائشة التي خرجت على عثمان فلمّا جدّ الجدّ خرجت إلى مكّة مغاضبةً لعثمان</w:t>
      </w:r>
      <w:r w:rsidR="00864EEE">
        <w:rPr>
          <w:rFonts w:hint="cs"/>
          <w:rtl/>
        </w:rPr>
        <w:t xml:space="preserve">، </w:t>
      </w:r>
      <w:r>
        <w:rPr>
          <w:rFonts w:hint="cs"/>
          <w:rtl/>
        </w:rPr>
        <w:t>وكان بمكّة جمع</w:t>
      </w:r>
      <w:r w:rsidR="003C0B7D">
        <w:rPr>
          <w:rFonts w:hint="cs"/>
          <w:rtl/>
        </w:rPr>
        <w:t>ٌ</w:t>
      </w:r>
      <w:r>
        <w:rPr>
          <w:rFonts w:hint="cs"/>
          <w:rtl/>
        </w:rPr>
        <w:t xml:space="preserve"> من بني أميّة فرّوا إليها بعد مقتل عثمان</w:t>
      </w:r>
      <w:r w:rsidR="00864EEE">
        <w:rPr>
          <w:rFonts w:hint="cs"/>
          <w:rtl/>
        </w:rPr>
        <w:t xml:space="preserve">، </w:t>
      </w:r>
      <w:r>
        <w:rPr>
          <w:rFonts w:hint="cs"/>
          <w:rtl/>
        </w:rPr>
        <w:t>كان منهم عبد الله بن عامر</w:t>
      </w:r>
      <w:r w:rsidR="00864EEE">
        <w:rPr>
          <w:rFonts w:hint="cs"/>
          <w:rtl/>
        </w:rPr>
        <w:t xml:space="preserve">، </w:t>
      </w:r>
      <w:r>
        <w:rPr>
          <w:rFonts w:hint="cs"/>
          <w:rtl/>
        </w:rPr>
        <w:t>وسعيد بن العاص</w:t>
      </w:r>
      <w:r w:rsidR="00864EEE">
        <w:rPr>
          <w:rFonts w:hint="cs"/>
          <w:rtl/>
        </w:rPr>
        <w:t xml:space="preserve">، </w:t>
      </w:r>
      <w:r>
        <w:rPr>
          <w:rFonts w:hint="cs"/>
          <w:rtl/>
        </w:rPr>
        <w:t>ومروان بن الحكم</w:t>
      </w:r>
      <w:r w:rsidR="00864EEE">
        <w:rPr>
          <w:rFonts w:hint="cs"/>
          <w:rtl/>
        </w:rPr>
        <w:t xml:space="preserve">، </w:t>
      </w:r>
      <w:r>
        <w:rPr>
          <w:rFonts w:hint="cs"/>
          <w:rtl/>
        </w:rPr>
        <w:t>وعبد الرحمن بن عتّاب بن أسيد بن أبي العاص</w:t>
      </w:r>
      <w:r w:rsidR="00603FE9">
        <w:rPr>
          <w:rFonts w:hint="cs"/>
          <w:rtl/>
        </w:rPr>
        <w:t xml:space="preserve">؛ </w:t>
      </w:r>
      <w:r>
        <w:rPr>
          <w:rFonts w:hint="cs"/>
          <w:rtl/>
        </w:rPr>
        <w:t>ومعهم المغيرة بن شعبة الثقفيّ</w:t>
      </w:r>
      <w:r w:rsidR="00603FE9">
        <w:rPr>
          <w:rFonts w:hint="cs"/>
          <w:rtl/>
        </w:rPr>
        <w:t xml:space="preserve">؛ </w:t>
      </w:r>
      <w:r>
        <w:rPr>
          <w:rFonts w:hint="cs"/>
          <w:rtl/>
        </w:rPr>
        <w:t>وكان ي</w:t>
      </w:r>
      <w:r w:rsidR="003C0B7D">
        <w:rPr>
          <w:rFonts w:hint="cs"/>
          <w:rtl/>
        </w:rPr>
        <w:t>َ</w:t>
      </w:r>
      <w:r>
        <w:rPr>
          <w:rFonts w:hint="cs"/>
          <w:rtl/>
        </w:rPr>
        <w:t>على بن م</w:t>
      </w:r>
      <w:r w:rsidR="003C0B7D">
        <w:rPr>
          <w:rFonts w:hint="cs"/>
          <w:rtl/>
        </w:rPr>
        <w:t>ُ</w:t>
      </w:r>
      <w:r>
        <w:rPr>
          <w:rFonts w:hint="cs"/>
          <w:rtl/>
        </w:rPr>
        <w:t>نية عامل عثمان على اليمن</w:t>
      </w:r>
      <w:r w:rsidR="00864EEE">
        <w:rPr>
          <w:rFonts w:hint="cs"/>
          <w:rtl/>
        </w:rPr>
        <w:t xml:space="preserve">، </w:t>
      </w:r>
      <w:r>
        <w:rPr>
          <w:rFonts w:hint="cs"/>
          <w:rtl/>
        </w:rPr>
        <w:t>فلمّا رأى وفود اليمن تترى على المدينة لمبايعة</w:t>
      </w:r>
      <w:r w:rsidR="00CD61DC">
        <w:rPr>
          <w:rFonts w:hint="cs"/>
          <w:rtl/>
        </w:rPr>
        <w:t xml:space="preserve"> أمير المؤمنين </w:t>
      </w:r>
      <w:r w:rsidRPr="000B6E59">
        <w:rPr>
          <w:rStyle w:val="libAlaemChar"/>
          <w:rFonts w:eastAsiaTheme="minorHAnsi"/>
          <w:rtl/>
        </w:rPr>
        <w:t>عليه‌السلام</w:t>
      </w:r>
      <w:r>
        <w:rPr>
          <w:rFonts w:hint="cs"/>
          <w:rtl/>
        </w:rPr>
        <w:t xml:space="preserve"> خرج منها إلى مكّة ومعه أربعمائة بعير بح</w:t>
      </w:r>
      <w:r w:rsidR="003C0B7D">
        <w:rPr>
          <w:rFonts w:hint="cs"/>
          <w:rtl/>
        </w:rPr>
        <w:t>ُ</w:t>
      </w:r>
      <w:r>
        <w:rPr>
          <w:rFonts w:hint="cs"/>
          <w:rtl/>
        </w:rPr>
        <w:t>ملانها</w:t>
      </w:r>
      <w:r w:rsidR="004A4E29">
        <w:rPr>
          <w:rFonts w:hint="cs"/>
          <w:rtl/>
        </w:rPr>
        <w:t xml:space="preserve">! </w:t>
      </w:r>
      <w:r>
        <w:rPr>
          <w:rFonts w:hint="cs"/>
          <w:rtl/>
        </w:rPr>
        <w:t>وأموال وفيرة لينضمّ إلى الخوارج فصاروا جميعأً جبهة واحدة ضدّ الإمام</w:t>
      </w:r>
      <w:r w:rsidR="00CD61DC">
        <w:rPr>
          <w:rFonts w:hint="cs"/>
          <w:rtl/>
        </w:rPr>
        <w:t xml:space="preserve"> أمير المؤمنين </w:t>
      </w:r>
      <w:r>
        <w:rPr>
          <w:rFonts w:hint="cs"/>
          <w:rtl/>
        </w:rPr>
        <w:t xml:space="preserve">عليّ </w:t>
      </w:r>
      <w:r w:rsidRPr="00E55B10">
        <w:rPr>
          <w:rStyle w:val="libAlaemChar"/>
          <w:rFonts w:eastAsiaTheme="minorHAnsi"/>
          <w:rtl/>
        </w:rPr>
        <w:t>عليه‌السلام</w:t>
      </w:r>
      <w:r w:rsidRPr="00E55B10">
        <w:rPr>
          <w:rFonts w:hint="cs"/>
          <w:rtl/>
        </w:rPr>
        <w:t>.</w:t>
      </w:r>
      <w:r>
        <w:rPr>
          <w:rFonts w:hint="cs"/>
          <w:rtl/>
        </w:rPr>
        <w:t xml:space="preserve"> واستأذن طلحة والزبير</w:t>
      </w:r>
      <w:r w:rsidR="00CD61DC">
        <w:rPr>
          <w:rFonts w:hint="cs"/>
          <w:rtl/>
        </w:rPr>
        <w:t xml:space="preserve"> أمير المؤمنين </w:t>
      </w:r>
      <w:r>
        <w:rPr>
          <w:rFonts w:hint="cs"/>
          <w:rtl/>
        </w:rPr>
        <w:t>في العمرة</w:t>
      </w:r>
      <w:r w:rsidR="004A4E29">
        <w:rPr>
          <w:rFonts w:hint="cs"/>
          <w:rtl/>
        </w:rPr>
        <w:t xml:space="preserve">! </w:t>
      </w:r>
      <w:r>
        <w:rPr>
          <w:rFonts w:hint="cs"/>
          <w:rtl/>
        </w:rPr>
        <w:t>فقال لهما</w:t>
      </w:r>
      <w:r w:rsidR="00603FE9">
        <w:rPr>
          <w:rFonts w:hint="cs"/>
          <w:rtl/>
        </w:rPr>
        <w:t xml:space="preserve">: </w:t>
      </w:r>
      <w:r w:rsidR="009431ED">
        <w:rPr>
          <w:rFonts w:hint="cs"/>
          <w:rtl/>
        </w:rPr>
        <w:t>(</w:t>
      </w:r>
      <w:r>
        <w:rPr>
          <w:rFonts w:hint="cs"/>
          <w:rtl/>
        </w:rPr>
        <w:t>لعلّكما تريدان البصرة</w:t>
      </w:r>
      <w:r w:rsidR="009431ED">
        <w:rPr>
          <w:rFonts w:hint="cs"/>
          <w:rtl/>
        </w:rPr>
        <w:t>)</w:t>
      </w:r>
      <w:r w:rsidR="00864EEE">
        <w:rPr>
          <w:rFonts w:hint="cs"/>
          <w:rtl/>
        </w:rPr>
        <w:t xml:space="preserve">، </w:t>
      </w:r>
      <w:r>
        <w:rPr>
          <w:rFonts w:hint="cs"/>
          <w:rtl/>
        </w:rPr>
        <w:t xml:space="preserve">فأقسما أنّهما لا يقصدان غير مكّة </w:t>
      </w:r>
      <w:r w:rsidRPr="00467B9B">
        <w:rPr>
          <w:rStyle w:val="libFootnotenumChar"/>
          <w:rFonts w:hint="cs"/>
          <w:rtl/>
        </w:rPr>
        <w:t>(1)</w:t>
      </w:r>
      <w:r w:rsidR="001C4878">
        <w:rPr>
          <w:rFonts w:hint="cs"/>
          <w:rtl/>
        </w:rPr>
        <w:t xml:space="preserve">. </w:t>
      </w:r>
    </w:p>
    <w:p w:rsidR="00467B9B" w:rsidRDefault="00467B9B" w:rsidP="003C0B7D">
      <w:pPr>
        <w:pStyle w:val="libNormal"/>
        <w:rPr>
          <w:rtl/>
        </w:rPr>
      </w:pPr>
      <w:r>
        <w:rPr>
          <w:rFonts w:hint="cs"/>
          <w:rtl/>
        </w:rPr>
        <w:t>وخرج معهما عبد الله بن عامر بن كريز</w:t>
      </w:r>
      <w:r w:rsidR="00864EEE">
        <w:rPr>
          <w:rFonts w:hint="cs"/>
          <w:rtl/>
        </w:rPr>
        <w:t xml:space="preserve">، </w:t>
      </w:r>
      <w:r>
        <w:rPr>
          <w:rFonts w:hint="cs"/>
          <w:rtl/>
        </w:rPr>
        <w:t>ابن خال عثمان</w:t>
      </w:r>
      <w:r w:rsidR="00864EEE">
        <w:rPr>
          <w:rFonts w:hint="cs"/>
          <w:rtl/>
        </w:rPr>
        <w:t xml:space="preserve">، </w:t>
      </w:r>
      <w:r>
        <w:rPr>
          <w:rFonts w:hint="cs"/>
          <w:rtl/>
        </w:rPr>
        <w:t>فجعل يقول لهما</w:t>
      </w:r>
      <w:r w:rsidR="00603FE9">
        <w:rPr>
          <w:rFonts w:hint="cs"/>
          <w:rtl/>
        </w:rPr>
        <w:t xml:space="preserve">: </w:t>
      </w:r>
      <w:r>
        <w:rPr>
          <w:rFonts w:hint="cs"/>
          <w:rtl/>
        </w:rPr>
        <w:t>أبشرا</w:t>
      </w:r>
      <w:r w:rsidR="003C0B7D">
        <w:rPr>
          <w:rFonts w:hint="cs"/>
          <w:rtl/>
        </w:rPr>
        <w:t>،</w:t>
      </w:r>
      <w:r>
        <w:rPr>
          <w:rFonts w:hint="cs"/>
          <w:rtl/>
        </w:rPr>
        <w:t xml:space="preserve"> فقد نلتما حاجتكما</w:t>
      </w:r>
      <w:r w:rsidR="004A4E29">
        <w:rPr>
          <w:rFonts w:hint="cs"/>
          <w:rtl/>
        </w:rPr>
        <w:t xml:space="preserve">! </w:t>
      </w:r>
      <w:r>
        <w:rPr>
          <w:rFonts w:hint="cs"/>
          <w:rtl/>
        </w:rPr>
        <w:t>والله لأمدّنّكما بمائة ألف سيف</w:t>
      </w:r>
      <w:r w:rsidR="001C4878">
        <w:rPr>
          <w:rFonts w:hint="cs"/>
          <w:rtl/>
        </w:rPr>
        <w:t xml:space="preserve">. </w:t>
      </w:r>
    </w:p>
    <w:p w:rsidR="00467B9B" w:rsidRDefault="00467B9B" w:rsidP="003729AC">
      <w:pPr>
        <w:pStyle w:val="libNormal"/>
        <w:rPr>
          <w:rtl/>
        </w:rPr>
      </w:pPr>
      <w:r>
        <w:rPr>
          <w:rFonts w:hint="cs"/>
          <w:rtl/>
        </w:rPr>
        <w:t>ما وجدت في فرق الخوارج مطلقاً جمعاً مثل هؤلاء</w:t>
      </w:r>
      <w:r w:rsidR="004A4E29">
        <w:rPr>
          <w:rFonts w:hint="cs"/>
          <w:rtl/>
        </w:rPr>
        <w:t xml:space="preserve">! </w:t>
      </w:r>
      <w:r>
        <w:rPr>
          <w:rFonts w:hint="cs"/>
          <w:rtl/>
        </w:rPr>
        <w:t>صحيح أنّك تجد غزالة من شجعان الخوارج</w:t>
      </w:r>
      <w:r w:rsidR="00864EEE">
        <w:rPr>
          <w:rFonts w:hint="cs"/>
          <w:rtl/>
        </w:rPr>
        <w:t xml:space="preserve">، </w:t>
      </w:r>
      <w:r>
        <w:rPr>
          <w:rFonts w:hint="cs"/>
          <w:rtl/>
        </w:rPr>
        <w:t>وهي التي وضعت سنان رمحها في كتف الحجّاج إذ ولّى هارباً بين يديها</w:t>
      </w:r>
      <w:r w:rsidR="004A4E29">
        <w:rPr>
          <w:rFonts w:hint="cs"/>
          <w:rtl/>
        </w:rPr>
        <w:t xml:space="preserve">! </w:t>
      </w:r>
      <w:r>
        <w:rPr>
          <w:rFonts w:hint="cs"/>
          <w:rtl/>
        </w:rPr>
        <w:t>وتجد من مشاهير الخوارج كحيلة</w:t>
      </w:r>
      <w:r w:rsidR="00864EEE">
        <w:rPr>
          <w:rFonts w:hint="cs"/>
          <w:rtl/>
        </w:rPr>
        <w:t xml:space="preserve">، </w:t>
      </w:r>
      <w:r>
        <w:rPr>
          <w:rFonts w:hint="cs"/>
          <w:rtl/>
        </w:rPr>
        <w:t>وقطام</w:t>
      </w:r>
      <w:r w:rsidR="00864EEE">
        <w:rPr>
          <w:rFonts w:hint="cs"/>
          <w:rtl/>
        </w:rPr>
        <w:t>،</w:t>
      </w:r>
      <w:r w:rsidR="00B154FA">
        <w:rPr>
          <w:rFonts w:hint="cs"/>
          <w:rtl/>
        </w:rPr>
        <w:t xml:space="preserve"> إلّا </w:t>
      </w:r>
      <w:r>
        <w:rPr>
          <w:rFonts w:hint="cs"/>
          <w:rtl/>
        </w:rPr>
        <w:t>أنّهم غالباً متجانسين في المبدأ والمنحدر القبليّ</w:t>
      </w:r>
      <w:r w:rsidR="00603FE9">
        <w:rPr>
          <w:rFonts w:hint="cs"/>
          <w:rtl/>
        </w:rPr>
        <w:t xml:space="preserve">؛ </w:t>
      </w:r>
      <w:r>
        <w:rPr>
          <w:rFonts w:hint="cs"/>
          <w:rtl/>
        </w:rPr>
        <w:t>وج</w:t>
      </w:r>
      <w:r w:rsidR="003729AC">
        <w:rPr>
          <w:rFonts w:hint="cs"/>
          <w:rtl/>
        </w:rPr>
        <w:t>ُ</w:t>
      </w:r>
      <w:r>
        <w:rPr>
          <w:rFonts w:hint="cs"/>
          <w:rtl/>
        </w:rPr>
        <w:t>لّهم من تميم وغطفان</w:t>
      </w:r>
      <w:r w:rsidR="00864EEE">
        <w:rPr>
          <w:rFonts w:hint="cs"/>
          <w:rtl/>
        </w:rPr>
        <w:t xml:space="preserve">، </w:t>
      </w:r>
      <w:r>
        <w:rPr>
          <w:rFonts w:hint="cs"/>
          <w:rtl/>
        </w:rPr>
        <w:t>وفيهم من أسد</w:t>
      </w:r>
      <w:r w:rsidR="00864EEE">
        <w:rPr>
          <w:rFonts w:hint="cs"/>
          <w:rtl/>
        </w:rPr>
        <w:t xml:space="preserve">، </w:t>
      </w:r>
      <w:r>
        <w:rPr>
          <w:rFonts w:hint="cs"/>
          <w:rtl/>
        </w:rPr>
        <w:t>من أرض نجد أرض الزلازل و</w:t>
      </w:r>
      <w:r w:rsidR="003729AC">
        <w:rPr>
          <w:rFonts w:hint="cs"/>
          <w:rtl/>
        </w:rPr>
        <w:t>ا</w:t>
      </w:r>
      <w:r>
        <w:rPr>
          <w:rFonts w:hint="cs"/>
          <w:rtl/>
        </w:rPr>
        <w:t>لف</w:t>
      </w:r>
      <w:r w:rsidR="003729AC">
        <w:rPr>
          <w:rFonts w:hint="cs"/>
          <w:rtl/>
        </w:rPr>
        <w:t>ِ</w:t>
      </w:r>
      <w:r>
        <w:rPr>
          <w:rFonts w:hint="cs"/>
          <w:rtl/>
        </w:rPr>
        <w:t>ت</w:t>
      </w:r>
      <w:r w:rsidR="003729AC">
        <w:rPr>
          <w:rFonts w:hint="cs"/>
          <w:rtl/>
        </w:rPr>
        <w:t>َ</w:t>
      </w:r>
      <w:r>
        <w:rPr>
          <w:rFonts w:hint="cs"/>
          <w:rtl/>
        </w:rPr>
        <w:t>ن وق</w:t>
      </w:r>
      <w:r w:rsidR="003729AC">
        <w:rPr>
          <w:rFonts w:hint="cs"/>
          <w:rtl/>
        </w:rPr>
        <w:t>َ</w:t>
      </w:r>
      <w:r>
        <w:rPr>
          <w:rFonts w:hint="cs"/>
          <w:rtl/>
        </w:rPr>
        <w:t>ر</w:t>
      </w:r>
      <w:r w:rsidR="003729AC">
        <w:rPr>
          <w:rFonts w:hint="cs"/>
          <w:rtl/>
        </w:rPr>
        <w:t>ْ</w:t>
      </w:r>
      <w:r>
        <w:rPr>
          <w:rFonts w:hint="cs"/>
          <w:rtl/>
        </w:rPr>
        <w:t>ن الشيطان ويتاماه الوهّابيّين</w:t>
      </w:r>
      <w:r w:rsidR="001C4878">
        <w:rPr>
          <w:rFonts w:hint="cs"/>
          <w:rtl/>
        </w:rPr>
        <w:t xml:space="preserve">. </w:t>
      </w:r>
    </w:p>
    <w:p w:rsidR="00467B9B" w:rsidRDefault="009431ED" w:rsidP="009431ED">
      <w:pPr>
        <w:pStyle w:val="libLine"/>
        <w:rPr>
          <w:rtl/>
        </w:rPr>
      </w:pPr>
      <w:r>
        <w:rPr>
          <w:rFonts w:hint="cs"/>
          <w:rtl/>
        </w:rPr>
        <w:t>____________________</w:t>
      </w:r>
    </w:p>
    <w:p w:rsidR="00467B9B" w:rsidRDefault="00467B9B" w:rsidP="009431ED">
      <w:pPr>
        <w:pStyle w:val="libFootnote0"/>
        <w:rPr>
          <w:rtl/>
        </w:rPr>
      </w:pPr>
      <w:r>
        <w:rPr>
          <w:rFonts w:hint="cs"/>
          <w:rtl/>
        </w:rPr>
        <w:t>(1) مروج الذهب 2</w:t>
      </w:r>
      <w:r w:rsidR="00603FE9">
        <w:rPr>
          <w:rFonts w:hint="cs"/>
          <w:rtl/>
        </w:rPr>
        <w:t xml:space="preserve">: </w:t>
      </w:r>
      <w:r>
        <w:rPr>
          <w:rFonts w:hint="cs"/>
          <w:rtl/>
        </w:rPr>
        <w:t>357</w:t>
      </w:r>
      <w:r w:rsidR="001C4878">
        <w:rPr>
          <w:rFonts w:hint="cs"/>
          <w:rtl/>
        </w:rPr>
        <w:t xml:space="preserve">. </w:t>
      </w:r>
    </w:p>
    <w:p w:rsidR="00467B9B" w:rsidRDefault="00467B9B" w:rsidP="009431ED">
      <w:pPr>
        <w:pStyle w:val="libNormal"/>
        <w:rPr>
          <w:rtl/>
        </w:rPr>
      </w:pPr>
      <w:r>
        <w:rPr>
          <w:rtl/>
        </w:rPr>
        <w:br w:type="page"/>
      </w:r>
    </w:p>
    <w:p w:rsidR="00467B9B" w:rsidRDefault="00052372" w:rsidP="003729AC">
      <w:pPr>
        <w:pStyle w:val="libNormal"/>
        <w:rPr>
          <w:rtl/>
        </w:rPr>
      </w:pPr>
      <w:r>
        <w:rPr>
          <w:rFonts w:hint="cs"/>
          <w:rtl/>
        </w:rPr>
        <w:lastRenderedPageBreak/>
        <w:t>أمّا هؤلاء ف</w:t>
      </w:r>
      <w:r w:rsidR="003729AC">
        <w:rPr>
          <w:rFonts w:hint="cs"/>
          <w:rtl/>
        </w:rPr>
        <w:t>أ</w:t>
      </w:r>
      <w:r>
        <w:rPr>
          <w:rFonts w:hint="cs"/>
          <w:rtl/>
        </w:rPr>
        <w:t>قطابهم طلحة والزبير أشدّ الناس في حصار عثمان</w:t>
      </w:r>
      <w:r w:rsidR="00864EEE">
        <w:rPr>
          <w:rFonts w:hint="cs"/>
          <w:rtl/>
        </w:rPr>
        <w:t xml:space="preserve">، </w:t>
      </w:r>
      <w:r>
        <w:rPr>
          <w:rFonts w:hint="cs"/>
          <w:rtl/>
        </w:rPr>
        <w:t>فإذا أشرف عليهم من سطح داره وسلّم لم يردّوا وإذا كلّمهم انتهروه</w:t>
      </w:r>
      <w:r w:rsidR="004A4E29">
        <w:rPr>
          <w:rFonts w:hint="cs"/>
          <w:rtl/>
        </w:rPr>
        <w:t xml:space="preserve">! </w:t>
      </w:r>
      <w:r>
        <w:rPr>
          <w:rFonts w:hint="cs"/>
          <w:rtl/>
        </w:rPr>
        <w:t>ولم ينجده</w:t>
      </w:r>
      <w:r w:rsidR="00B154FA">
        <w:rPr>
          <w:rFonts w:hint="cs"/>
          <w:rtl/>
        </w:rPr>
        <w:t xml:space="preserve"> إلّا </w:t>
      </w:r>
      <w:r>
        <w:rPr>
          <w:rFonts w:hint="cs"/>
          <w:rtl/>
        </w:rPr>
        <w:t>القرآن الناطق أعني عليّ بن</w:t>
      </w:r>
      <w:r w:rsidR="00714AC7">
        <w:rPr>
          <w:rFonts w:hint="cs"/>
          <w:rtl/>
        </w:rPr>
        <w:t xml:space="preserve"> أبي طالب </w:t>
      </w:r>
      <w:r w:rsidRPr="000B6E59">
        <w:rPr>
          <w:rStyle w:val="libAlaemChar"/>
          <w:rFonts w:eastAsiaTheme="minorHAnsi"/>
          <w:rtl/>
        </w:rPr>
        <w:t>عليه‌السلام</w:t>
      </w:r>
      <w:r>
        <w:rPr>
          <w:rFonts w:hint="cs"/>
          <w:rtl/>
        </w:rPr>
        <w:t xml:space="preserve"> إذ إذ أرسل ولديه الحسن والحسين </w:t>
      </w:r>
      <w:r w:rsidRPr="000B6E59">
        <w:rPr>
          <w:rStyle w:val="libAlaemChar"/>
          <w:rFonts w:eastAsiaTheme="minorHAnsi"/>
          <w:rtl/>
        </w:rPr>
        <w:t>عليه‌السلام</w:t>
      </w:r>
      <w:r>
        <w:rPr>
          <w:rFonts w:hint="cs"/>
          <w:rtl/>
        </w:rPr>
        <w:t xml:space="preserve"> وخادمه قنبر ليحرسوا دار عثمان ويدفعوا عنه وجرح الحسنان وشجّ قنبر ول</w:t>
      </w:r>
      <w:r w:rsidR="001F37A4">
        <w:rPr>
          <w:rFonts w:hint="cs"/>
          <w:rtl/>
        </w:rPr>
        <w:t>ـ</w:t>
      </w:r>
      <w:r>
        <w:rPr>
          <w:rFonts w:hint="cs"/>
          <w:rtl/>
        </w:rPr>
        <w:t>مّا أصاب عثمان الظمأ</w:t>
      </w:r>
      <w:r w:rsidR="00864EEE">
        <w:rPr>
          <w:rFonts w:hint="cs"/>
          <w:rtl/>
        </w:rPr>
        <w:t xml:space="preserve">، </w:t>
      </w:r>
      <w:r>
        <w:rPr>
          <w:rFonts w:hint="cs"/>
          <w:rtl/>
        </w:rPr>
        <w:t>أدخل</w:t>
      </w:r>
      <w:r w:rsidR="00CD61DC">
        <w:rPr>
          <w:rFonts w:hint="cs"/>
          <w:rtl/>
        </w:rPr>
        <w:t xml:space="preserve"> أمير المؤمنين </w:t>
      </w:r>
      <w:r w:rsidRPr="000B6E59">
        <w:rPr>
          <w:rStyle w:val="libAlaemChar"/>
          <w:rFonts w:eastAsiaTheme="minorHAnsi"/>
          <w:rtl/>
        </w:rPr>
        <w:t>عليه‌السلام</w:t>
      </w:r>
      <w:r>
        <w:rPr>
          <w:rFonts w:hint="cs"/>
          <w:rtl/>
        </w:rPr>
        <w:t xml:space="preserve"> الروايا والقرب إليه</w:t>
      </w:r>
      <w:r w:rsidR="00864EEE">
        <w:rPr>
          <w:rFonts w:hint="cs"/>
          <w:rtl/>
        </w:rPr>
        <w:t xml:space="preserve">، </w:t>
      </w:r>
      <w:r>
        <w:rPr>
          <w:rFonts w:hint="cs"/>
          <w:rtl/>
        </w:rPr>
        <w:t>وفرّق عنه جموع الجماهير الناقمة عليه سياسته والذين وفدوا من الأقطار</w:t>
      </w:r>
      <w:r w:rsidR="00603FE9">
        <w:rPr>
          <w:rFonts w:hint="cs"/>
          <w:rtl/>
        </w:rPr>
        <w:t xml:space="preserve">؛ </w:t>
      </w:r>
      <w:r>
        <w:rPr>
          <w:rFonts w:hint="cs"/>
          <w:rtl/>
        </w:rPr>
        <w:t>فأفسد عليه مروان بن الحكم ما أص</w:t>
      </w:r>
      <w:r w:rsidR="003729AC">
        <w:rPr>
          <w:rFonts w:hint="cs"/>
          <w:rtl/>
        </w:rPr>
        <w:t>لح</w:t>
      </w:r>
      <w:r>
        <w:rPr>
          <w:rFonts w:hint="cs"/>
          <w:rtl/>
        </w:rPr>
        <w:t>ه إذ كتب على لسان عثمان إلى ولاة تلك الأقطار أن يوقعوا أشدّ العقاب بهذه الوفود إذا رجعت إلى بلدانها</w:t>
      </w:r>
      <w:r w:rsidR="00864EEE">
        <w:rPr>
          <w:rFonts w:hint="cs"/>
          <w:rtl/>
        </w:rPr>
        <w:t xml:space="preserve">، </w:t>
      </w:r>
      <w:r>
        <w:rPr>
          <w:rFonts w:hint="cs"/>
          <w:rtl/>
        </w:rPr>
        <w:t>وختم الكتاب بختم عثمان وأعطاه إلى غلام فوقع الغلام بأيديهم</w:t>
      </w:r>
      <w:r w:rsidR="00864EEE">
        <w:rPr>
          <w:rFonts w:hint="cs"/>
          <w:rtl/>
        </w:rPr>
        <w:t xml:space="preserve">، </w:t>
      </w:r>
      <w:r>
        <w:rPr>
          <w:rFonts w:hint="cs"/>
          <w:rtl/>
        </w:rPr>
        <w:t>فقرّروه فاعترف أنّ مروان هو الذي أعطاه الكتاب</w:t>
      </w:r>
      <w:r w:rsidR="00864EEE">
        <w:rPr>
          <w:rFonts w:hint="cs"/>
          <w:rtl/>
        </w:rPr>
        <w:t xml:space="preserve">، </w:t>
      </w:r>
      <w:r>
        <w:rPr>
          <w:rFonts w:hint="cs"/>
          <w:rtl/>
        </w:rPr>
        <w:t xml:space="preserve">فرجعوا إلى المدينة وأعطوا الكتاب إلى أمير المؤمنين عليّ </w:t>
      </w:r>
      <w:r w:rsidRPr="000B6E59">
        <w:rPr>
          <w:rStyle w:val="libAlaemChar"/>
          <w:rFonts w:eastAsiaTheme="minorHAnsi"/>
          <w:rtl/>
        </w:rPr>
        <w:t>عليه‌السلام</w:t>
      </w:r>
      <w:r w:rsidR="00864EEE">
        <w:rPr>
          <w:rFonts w:hint="cs"/>
          <w:rtl/>
        </w:rPr>
        <w:t xml:space="preserve">، </w:t>
      </w:r>
      <w:r>
        <w:rPr>
          <w:rFonts w:hint="cs"/>
          <w:rtl/>
        </w:rPr>
        <w:t xml:space="preserve">فأخذه ودخل على عثمان وجرى بينهما كلام وخرج </w:t>
      </w:r>
      <w:r w:rsidRPr="000B6E59">
        <w:rPr>
          <w:rStyle w:val="libAlaemChar"/>
          <w:rFonts w:eastAsiaTheme="minorHAnsi"/>
          <w:rtl/>
        </w:rPr>
        <w:t>عليه‌السلام</w:t>
      </w:r>
      <w:r>
        <w:rPr>
          <w:rFonts w:hint="cs"/>
          <w:rtl/>
        </w:rPr>
        <w:t xml:space="preserve"> مغضباً</w:t>
      </w:r>
      <w:r w:rsidR="001C4878">
        <w:rPr>
          <w:rFonts w:hint="cs"/>
          <w:rtl/>
        </w:rPr>
        <w:t>.</w:t>
      </w:r>
      <w:r w:rsidR="009431ED">
        <w:rPr>
          <w:rFonts w:hint="cs"/>
          <w:rtl/>
        </w:rPr>
        <w:t>.</w:t>
      </w:r>
      <w:r>
        <w:rPr>
          <w:rFonts w:hint="cs"/>
          <w:rtl/>
        </w:rPr>
        <w:t>. وانتهى الأمر بقتل عثمان</w:t>
      </w:r>
      <w:r w:rsidR="001C4878">
        <w:rPr>
          <w:rFonts w:hint="cs"/>
          <w:rtl/>
        </w:rPr>
        <w:t xml:space="preserve">. </w:t>
      </w:r>
    </w:p>
    <w:p w:rsidR="00052372" w:rsidRDefault="00052372" w:rsidP="00C63429">
      <w:pPr>
        <w:pStyle w:val="libNormal"/>
        <w:rPr>
          <w:rtl/>
        </w:rPr>
      </w:pPr>
      <w:r>
        <w:rPr>
          <w:rFonts w:hint="cs"/>
          <w:rtl/>
        </w:rPr>
        <w:t>مروان أمويّ كان مع عثمان في الدار وكان يقلّب عليه المواقف منها مسألة الكتاب ومجموعة من ركب الخوارج على</w:t>
      </w:r>
      <w:r w:rsidR="00CD61DC">
        <w:rPr>
          <w:rFonts w:hint="cs"/>
          <w:rtl/>
        </w:rPr>
        <w:t xml:space="preserve"> أمير المؤمنين </w:t>
      </w:r>
      <w:r w:rsidRPr="000B6E59">
        <w:rPr>
          <w:rStyle w:val="libAlaemChar"/>
          <w:rFonts w:eastAsiaTheme="minorHAnsi"/>
          <w:rtl/>
        </w:rPr>
        <w:t>عليه‌السلام</w:t>
      </w:r>
      <w:r>
        <w:rPr>
          <w:rFonts w:hint="cs"/>
          <w:rtl/>
        </w:rPr>
        <w:t xml:space="preserve"> أمويّون وواحد ثقفيّ عزيز على قلب عمر على ما وصفنا</w:t>
      </w:r>
      <w:r w:rsidR="00864EEE">
        <w:rPr>
          <w:rFonts w:hint="cs"/>
          <w:rtl/>
        </w:rPr>
        <w:t xml:space="preserve">، </w:t>
      </w:r>
      <w:r>
        <w:rPr>
          <w:rFonts w:hint="cs"/>
          <w:rtl/>
        </w:rPr>
        <w:t>والقادة</w:t>
      </w:r>
      <w:r w:rsidR="00603FE9">
        <w:rPr>
          <w:rFonts w:hint="cs"/>
          <w:rtl/>
        </w:rPr>
        <w:t xml:space="preserve">: </w:t>
      </w:r>
      <w:r>
        <w:rPr>
          <w:rFonts w:hint="cs"/>
          <w:rtl/>
        </w:rPr>
        <w:t>تيميّ ابن عمّ أبي بكر</w:t>
      </w:r>
      <w:r w:rsidR="00864EEE">
        <w:rPr>
          <w:rFonts w:hint="cs"/>
          <w:rtl/>
        </w:rPr>
        <w:t xml:space="preserve">، </w:t>
      </w:r>
      <w:r>
        <w:rPr>
          <w:rFonts w:hint="cs"/>
          <w:rtl/>
        </w:rPr>
        <w:t>وآخر من آل العوّام الذين قيل إنّهم ليسوا من بني أسد بن عبد العزّى</w:t>
      </w:r>
      <w:r w:rsidR="00864EEE">
        <w:rPr>
          <w:rFonts w:hint="cs"/>
          <w:rtl/>
        </w:rPr>
        <w:t xml:space="preserve">، </w:t>
      </w:r>
      <w:r>
        <w:rPr>
          <w:rFonts w:hint="cs"/>
          <w:rtl/>
        </w:rPr>
        <w:t>إنّما هم من أرض مصر</w:t>
      </w:r>
      <w:r w:rsidR="00864EEE">
        <w:rPr>
          <w:rFonts w:hint="cs"/>
          <w:rtl/>
        </w:rPr>
        <w:t xml:space="preserve">، </w:t>
      </w:r>
      <w:r>
        <w:rPr>
          <w:rFonts w:hint="cs"/>
          <w:rtl/>
        </w:rPr>
        <w:t>من القبط</w:t>
      </w:r>
      <w:r w:rsidR="00864EEE">
        <w:rPr>
          <w:rFonts w:hint="cs"/>
          <w:rtl/>
        </w:rPr>
        <w:t xml:space="preserve">، </w:t>
      </w:r>
      <w:r>
        <w:rPr>
          <w:rFonts w:hint="cs"/>
          <w:rtl/>
        </w:rPr>
        <w:t>فقد ذكر أنّ خويلد بن أسد أتى أرض مصر ثمّ انصرف منها بالعوّام فتبنّاه وعاش الزبير يتيماً في كنف نوفل</w:t>
      </w:r>
      <w:r w:rsidR="002C54F1">
        <w:rPr>
          <w:rFonts w:hint="cs"/>
          <w:rtl/>
        </w:rPr>
        <w:t xml:space="preserve"> - </w:t>
      </w:r>
      <w:r>
        <w:rPr>
          <w:rFonts w:hint="cs"/>
          <w:rtl/>
        </w:rPr>
        <w:t>ذكرنا تفاصيل ذلك وشعر حسّان يهجو آل العوام ويذكر أنّهم من القبط</w:t>
      </w:r>
      <w:r w:rsidR="002C54F1">
        <w:rPr>
          <w:rFonts w:hint="cs"/>
          <w:rtl/>
        </w:rPr>
        <w:t xml:space="preserve"> - </w:t>
      </w:r>
      <w:r>
        <w:rPr>
          <w:rFonts w:hint="cs"/>
          <w:rtl/>
        </w:rPr>
        <w:t>وقد تعجّل بالسؤال</w:t>
      </w:r>
      <w:r w:rsidR="00603FE9">
        <w:rPr>
          <w:rFonts w:hint="cs"/>
          <w:rtl/>
        </w:rPr>
        <w:t xml:space="preserve">: </w:t>
      </w:r>
      <w:r>
        <w:rPr>
          <w:rFonts w:hint="cs"/>
          <w:rtl/>
        </w:rPr>
        <w:t>ما الذي جمع هذه الأطياف المتباينة من الخوارج</w:t>
      </w:r>
      <w:r w:rsidR="00864EEE">
        <w:rPr>
          <w:rFonts w:hint="cs"/>
          <w:rtl/>
        </w:rPr>
        <w:t xml:space="preserve">، </w:t>
      </w:r>
      <w:r>
        <w:rPr>
          <w:rFonts w:hint="cs"/>
          <w:rtl/>
        </w:rPr>
        <w:t>ففيهم قتلة عثمان وفيهم ابن خال عثمان وجمع من بني أميّة ومروان وابن العاص والمغيرة الثقفيّ</w:t>
      </w:r>
      <w:r w:rsidR="009431ED">
        <w:rPr>
          <w:rFonts w:hint="cs"/>
          <w:rtl/>
        </w:rPr>
        <w:t>؟</w:t>
      </w:r>
      <w:r w:rsidR="004A4E29">
        <w:rPr>
          <w:rFonts w:hint="cs"/>
          <w:rtl/>
        </w:rPr>
        <w:t xml:space="preserve">! </w:t>
      </w:r>
      <w:r>
        <w:rPr>
          <w:rFonts w:hint="cs"/>
          <w:rtl/>
        </w:rPr>
        <w:t>أم تقول</w:t>
      </w:r>
      <w:r w:rsidR="00603FE9">
        <w:rPr>
          <w:rFonts w:hint="cs"/>
          <w:rtl/>
        </w:rPr>
        <w:t xml:space="preserve">: </w:t>
      </w:r>
      <w:r>
        <w:rPr>
          <w:rFonts w:hint="cs"/>
          <w:rtl/>
        </w:rPr>
        <w:t>إنّ الشيطان استحوذ عليهم</w:t>
      </w:r>
      <w:r w:rsidR="00864EEE">
        <w:rPr>
          <w:rFonts w:hint="cs"/>
          <w:rtl/>
        </w:rPr>
        <w:t xml:space="preserve">، </w:t>
      </w:r>
      <w:r>
        <w:rPr>
          <w:rFonts w:hint="cs"/>
          <w:rtl/>
        </w:rPr>
        <w:t xml:space="preserve">فغضّ الموتور عن الواتر نظرة إلى </w:t>
      </w:r>
    </w:p>
    <w:p w:rsidR="00052372" w:rsidRDefault="00052372" w:rsidP="009431ED">
      <w:pPr>
        <w:pStyle w:val="libNormal"/>
        <w:rPr>
          <w:rtl/>
        </w:rPr>
      </w:pPr>
      <w:r>
        <w:rPr>
          <w:rtl/>
        </w:rPr>
        <w:br w:type="page"/>
      </w:r>
    </w:p>
    <w:p w:rsidR="00052372" w:rsidRDefault="00B412E3" w:rsidP="00B412E3">
      <w:pPr>
        <w:pStyle w:val="libNormal0"/>
        <w:rPr>
          <w:rtl/>
        </w:rPr>
      </w:pPr>
      <w:r>
        <w:rPr>
          <w:rFonts w:hint="cs"/>
          <w:rtl/>
        </w:rPr>
        <w:lastRenderedPageBreak/>
        <w:t>حين بدليل أنّ ابن الزرقاء مروان ل</w:t>
      </w:r>
      <w:r w:rsidR="00285D57">
        <w:rPr>
          <w:rFonts w:hint="cs"/>
          <w:rtl/>
        </w:rPr>
        <w:t>ـ</w:t>
      </w:r>
      <w:r>
        <w:rPr>
          <w:rFonts w:hint="cs"/>
          <w:rtl/>
        </w:rPr>
        <w:t>مّا رأى الخوارج ينهزمون</w:t>
      </w:r>
      <w:r w:rsidR="00864EEE">
        <w:rPr>
          <w:rFonts w:hint="cs"/>
          <w:rtl/>
        </w:rPr>
        <w:t xml:space="preserve">، </w:t>
      </w:r>
      <w:r>
        <w:rPr>
          <w:rFonts w:hint="cs"/>
          <w:rtl/>
        </w:rPr>
        <w:t>رمى ابن الحضرميّة طلحة بسهم وقال</w:t>
      </w:r>
      <w:r w:rsidR="00603FE9">
        <w:rPr>
          <w:rFonts w:hint="cs"/>
          <w:rtl/>
        </w:rPr>
        <w:t xml:space="preserve">: </w:t>
      </w:r>
      <w:r>
        <w:rPr>
          <w:rFonts w:hint="cs"/>
          <w:rtl/>
        </w:rPr>
        <w:t>لا أطلب بثاري بعد اليوم</w:t>
      </w:r>
      <w:r w:rsidR="001C4878">
        <w:rPr>
          <w:rFonts w:hint="cs"/>
          <w:rtl/>
        </w:rPr>
        <w:t xml:space="preserve">. </w:t>
      </w:r>
      <w:r>
        <w:rPr>
          <w:rFonts w:hint="cs"/>
          <w:rtl/>
        </w:rPr>
        <w:t>فأصاب السهم ركبة طلحة فكان الدم يسيل</w:t>
      </w:r>
      <w:r w:rsidR="00864EEE">
        <w:rPr>
          <w:rFonts w:hint="cs"/>
          <w:rtl/>
        </w:rPr>
        <w:t xml:space="preserve">، </w:t>
      </w:r>
      <w:r>
        <w:rPr>
          <w:rFonts w:hint="cs"/>
          <w:rtl/>
        </w:rPr>
        <w:t>فإذا أمسكوا ركبته انتفخت فقال</w:t>
      </w:r>
      <w:r w:rsidR="00603FE9">
        <w:rPr>
          <w:rFonts w:hint="cs"/>
          <w:rtl/>
        </w:rPr>
        <w:t xml:space="preserve">: </w:t>
      </w:r>
      <w:r>
        <w:rPr>
          <w:rFonts w:hint="cs"/>
          <w:rtl/>
        </w:rPr>
        <w:t>دعوه فإنّما هو سهم أرسله الله</w:t>
      </w:r>
      <w:r w:rsidR="00864EEE">
        <w:rPr>
          <w:rFonts w:hint="cs"/>
          <w:rtl/>
        </w:rPr>
        <w:t>،</w:t>
      </w:r>
      <w:r w:rsidR="008864DC">
        <w:rPr>
          <w:rFonts w:hint="cs"/>
          <w:rtl/>
        </w:rPr>
        <w:t xml:space="preserve"> أللّهم </w:t>
      </w:r>
      <w:r>
        <w:rPr>
          <w:rFonts w:hint="cs"/>
          <w:rtl/>
        </w:rPr>
        <w:t>خذ لعثمان منّي اليوم حتّى ترضى</w:t>
      </w:r>
      <w:r w:rsidR="009431ED">
        <w:rPr>
          <w:rFonts w:hint="cs"/>
          <w:rtl/>
        </w:rPr>
        <w:t>)</w:t>
      </w:r>
      <w:r>
        <w:rPr>
          <w:rFonts w:hint="cs"/>
          <w:rtl/>
        </w:rPr>
        <w:t xml:space="preserve"> </w:t>
      </w:r>
      <w:r w:rsidRPr="00B412E3">
        <w:rPr>
          <w:rStyle w:val="libFootnotenumChar"/>
          <w:rFonts w:hint="cs"/>
          <w:rtl/>
        </w:rPr>
        <w:t>(1)</w:t>
      </w:r>
      <w:r w:rsidR="001C4878">
        <w:rPr>
          <w:rFonts w:hint="cs"/>
          <w:rtl/>
        </w:rPr>
        <w:t xml:space="preserve">. </w:t>
      </w:r>
    </w:p>
    <w:p w:rsidR="00B412E3" w:rsidRDefault="00B412E3" w:rsidP="00B412E3">
      <w:pPr>
        <w:pStyle w:val="libNormal"/>
        <w:rPr>
          <w:rtl/>
        </w:rPr>
      </w:pPr>
      <w:r>
        <w:rPr>
          <w:rFonts w:hint="cs"/>
          <w:rtl/>
        </w:rPr>
        <w:t>وكان عبد الملك بن مروان يقول</w:t>
      </w:r>
      <w:r w:rsidR="00603FE9">
        <w:rPr>
          <w:rFonts w:hint="cs"/>
          <w:rtl/>
        </w:rPr>
        <w:t>:</w:t>
      </w:r>
      <w:r w:rsidR="008D48DF">
        <w:rPr>
          <w:rFonts w:hint="cs"/>
          <w:rtl/>
        </w:rPr>
        <w:t xml:space="preserve"> لولا </w:t>
      </w:r>
      <w:r>
        <w:rPr>
          <w:rFonts w:hint="cs"/>
          <w:rtl/>
        </w:rPr>
        <w:t>انّ أمير</w:t>
      </w:r>
      <w:r w:rsidR="001C4878">
        <w:rPr>
          <w:rFonts w:hint="cs"/>
          <w:rtl/>
        </w:rPr>
        <w:t>.</w:t>
      </w:r>
      <w:r w:rsidR="009431ED">
        <w:rPr>
          <w:rFonts w:hint="cs"/>
          <w:rtl/>
        </w:rPr>
        <w:t>.</w:t>
      </w:r>
      <w:r>
        <w:rPr>
          <w:rFonts w:hint="cs"/>
          <w:rtl/>
        </w:rPr>
        <w:t>. أخبرني أنّه هو الذي قتل طلحة ما تركت من ولد طلحة أحداً</w:t>
      </w:r>
      <w:r w:rsidR="00B154FA">
        <w:rPr>
          <w:rFonts w:hint="cs"/>
          <w:rtl/>
        </w:rPr>
        <w:t xml:space="preserve"> إلّا </w:t>
      </w:r>
      <w:r>
        <w:rPr>
          <w:rFonts w:hint="cs"/>
          <w:rtl/>
        </w:rPr>
        <w:t>قتلته بعثمان بن عفّان</w:t>
      </w:r>
      <w:r w:rsidR="004A4E29">
        <w:rPr>
          <w:rFonts w:hint="cs"/>
          <w:rtl/>
        </w:rPr>
        <w:t xml:space="preserve">! </w:t>
      </w:r>
      <w:r w:rsidRPr="00CB466C">
        <w:rPr>
          <w:rStyle w:val="libFootnotenumChar"/>
          <w:rFonts w:hint="cs"/>
          <w:rtl/>
        </w:rPr>
        <w:t>(2)</w:t>
      </w:r>
    </w:p>
    <w:p w:rsidR="00B412E3" w:rsidRDefault="00B412E3" w:rsidP="00B412E3">
      <w:pPr>
        <w:pStyle w:val="libNormal"/>
        <w:rPr>
          <w:rtl/>
        </w:rPr>
      </w:pPr>
      <w:r>
        <w:rPr>
          <w:rFonts w:hint="cs"/>
          <w:rtl/>
        </w:rPr>
        <w:t>مزيد بيان</w:t>
      </w:r>
      <w:r w:rsidR="00603FE9">
        <w:rPr>
          <w:rFonts w:hint="cs"/>
          <w:rtl/>
        </w:rPr>
        <w:t xml:space="preserve">: </w:t>
      </w:r>
      <w:r>
        <w:rPr>
          <w:rFonts w:hint="cs"/>
          <w:rtl/>
        </w:rPr>
        <w:t>ذكرنا أنّ طلحة ابن عمّ أبي بكر</w:t>
      </w:r>
      <w:r w:rsidR="00603FE9">
        <w:rPr>
          <w:rFonts w:hint="cs"/>
          <w:rtl/>
        </w:rPr>
        <w:t xml:space="preserve">؛ </w:t>
      </w:r>
      <w:r>
        <w:rPr>
          <w:rFonts w:hint="cs"/>
          <w:rtl/>
        </w:rPr>
        <w:t>وزوج ابنته أمّ كلثوم بنت أبي بكر</w:t>
      </w:r>
      <w:r w:rsidR="00864EEE">
        <w:rPr>
          <w:rFonts w:hint="cs"/>
          <w:rtl/>
        </w:rPr>
        <w:t xml:space="preserve">، </w:t>
      </w:r>
      <w:r>
        <w:rPr>
          <w:rFonts w:hint="cs"/>
          <w:rtl/>
        </w:rPr>
        <w:t>وقد خلف عليها مصعب بن الزبير بن العوّام</w:t>
      </w:r>
      <w:r w:rsidR="001C4878">
        <w:rPr>
          <w:rFonts w:hint="cs"/>
          <w:rtl/>
        </w:rPr>
        <w:t xml:space="preserve">. </w:t>
      </w:r>
      <w:r>
        <w:rPr>
          <w:rFonts w:hint="cs"/>
          <w:rtl/>
        </w:rPr>
        <w:t>والزبير هو صهر أبي بكر</w:t>
      </w:r>
      <w:r w:rsidR="00864EEE">
        <w:rPr>
          <w:rFonts w:hint="cs"/>
          <w:rtl/>
        </w:rPr>
        <w:t xml:space="preserve">، </w:t>
      </w:r>
      <w:r>
        <w:rPr>
          <w:rFonts w:hint="cs"/>
          <w:rtl/>
        </w:rPr>
        <w:t>زوجته أسماء بنت أبي بكر</w:t>
      </w:r>
      <w:r w:rsidR="00864EEE">
        <w:rPr>
          <w:rFonts w:hint="cs"/>
          <w:rtl/>
        </w:rPr>
        <w:t xml:space="preserve">، </w:t>
      </w:r>
      <w:r>
        <w:rPr>
          <w:rFonts w:hint="cs"/>
          <w:rtl/>
        </w:rPr>
        <w:t>ولدها عبد الله</w:t>
      </w:r>
      <w:r w:rsidR="001C4878">
        <w:rPr>
          <w:rFonts w:hint="cs"/>
          <w:rtl/>
        </w:rPr>
        <w:t xml:space="preserve">. </w:t>
      </w:r>
      <w:r>
        <w:rPr>
          <w:rFonts w:hint="cs"/>
          <w:rtl/>
        </w:rPr>
        <w:t>ولعبد الله قصّة مفادها أنّه ابن متعة</w:t>
      </w:r>
      <w:r w:rsidR="00864EEE">
        <w:rPr>
          <w:rFonts w:hint="cs"/>
          <w:rtl/>
        </w:rPr>
        <w:t xml:space="preserve">، </w:t>
      </w:r>
      <w:r>
        <w:rPr>
          <w:rFonts w:hint="cs"/>
          <w:rtl/>
        </w:rPr>
        <w:t>ولذلك حينما تنقّص ابن عبّاس فقال فيما قال إنّه يفتي بالمتعة</w:t>
      </w:r>
      <w:r w:rsidR="00864EEE">
        <w:rPr>
          <w:rFonts w:hint="cs"/>
          <w:rtl/>
        </w:rPr>
        <w:t xml:space="preserve">، </w:t>
      </w:r>
      <w:r>
        <w:rPr>
          <w:rFonts w:hint="cs"/>
          <w:rtl/>
        </w:rPr>
        <w:t>أجابه ابن عبّاس</w:t>
      </w:r>
      <w:r w:rsidR="00603FE9">
        <w:rPr>
          <w:rFonts w:hint="cs"/>
          <w:rtl/>
        </w:rPr>
        <w:t xml:space="preserve">: </w:t>
      </w:r>
      <w:r>
        <w:rPr>
          <w:rFonts w:hint="cs"/>
          <w:rtl/>
        </w:rPr>
        <w:t xml:space="preserve">إذا نزلت </w:t>
      </w:r>
      <w:r w:rsidR="00CB466C">
        <w:rPr>
          <w:rFonts w:hint="cs"/>
          <w:rtl/>
        </w:rPr>
        <w:t>من المنبر فسل أمّك أسماء عن بردي عوسجة</w:t>
      </w:r>
      <w:r w:rsidR="00864EEE">
        <w:rPr>
          <w:rFonts w:hint="cs"/>
          <w:rtl/>
        </w:rPr>
        <w:t xml:space="preserve">، </w:t>
      </w:r>
      <w:r w:rsidR="00CB466C">
        <w:rPr>
          <w:rFonts w:hint="cs"/>
          <w:rtl/>
        </w:rPr>
        <w:t>فلمّا سأل أمّه أقرّت له أنّه ابن متعة</w:t>
      </w:r>
      <w:r w:rsidR="00864EEE">
        <w:rPr>
          <w:rFonts w:hint="cs"/>
          <w:rtl/>
        </w:rPr>
        <w:t xml:space="preserve">، </w:t>
      </w:r>
      <w:r w:rsidR="00CB466C">
        <w:rPr>
          <w:rFonts w:hint="cs"/>
          <w:rtl/>
        </w:rPr>
        <w:t>وسيأتي بيانه مفصّلاً في موضع آخر وكان عبد الله ناصبيّاً شديداً حضر الجمل</w:t>
      </w:r>
      <w:r w:rsidR="00864EEE">
        <w:rPr>
          <w:rFonts w:hint="cs"/>
          <w:rtl/>
        </w:rPr>
        <w:t xml:space="preserve">، </w:t>
      </w:r>
      <w:r w:rsidR="00CB466C">
        <w:rPr>
          <w:rFonts w:hint="cs"/>
          <w:rtl/>
        </w:rPr>
        <w:t>وكان شديد اللهجة مع الزبير</w:t>
      </w:r>
      <w:r w:rsidR="004A4E29">
        <w:rPr>
          <w:rFonts w:hint="cs"/>
          <w:rtl/>
        </w:rPr>
        <w:t xml:space="preserve">! </w:t>
      </w:r>
    </w:p>
    <w:p w:rsidR="00CB466C" w:rsidRDefault="00CB466C" w:rsidP="00691B1E">
      <w:pPr>
        <w:pStyle w:val="libNormal"/>
        <w:rPr>
          <w:rtl/>
        </w:rPr>
      </w:pPr>
      <w:r>
        <w:rPr>
          <w:rFonts w:hint="cs"/>
          <w:rtl/>
        </w:rPr>
        <w:t>عائشة</w:t>
      </w:r>
      <w:r w:rsidR="00603FE9">
        <w:rPr>
          <w:rFonts w:hint="cs"/>
          <w:rtl/>
        </w:rPr>
        <w:t xml:space="preserve">: </w:t>
      </w:r>
      <w:r>
        <w:rPr>
          <w:rFonts w:hint="cs"/>
          <w:rtl/>
        </w:rPr>
        <w:t xml:space="preserve">بعد الذي كان من خروجها على عثمان توجّهت إلى مكّة فبلغها </w:t>
      </w:r>
      <w:r w:rsidR="00691B1E">
        <w:rPr>
          <w:rFonts w:hint="cs"/>
          <w:rtl/>
        </w:rPr>
        <w:t>أ</w:t>
      </w:r>
      <w:r>
        <w:rPr>
          <w:rFonts w:hint="cs"/>
          <w:rtl/>
        </w:rPr>
        <w:t>نّ الناس بايعوا طلحة فقالت</w:t>
      </w:r>
      <w:r w:rsidR="00603FE9">
        <w:rPr>
          <w:rFonts w:hint="cs"/>
          <w:rtl/>
        </w:rPr>
        <w:t xml:space="preserve">: </w:t>
      </w:r>
      <w:r>
        <w:rPr>
          <w:rFonts w:hint="cs"/>
          <w:rtl/>
        </w:rPr>
        <w:t>إيه ذا الإصبع لله أنت</w:t>
      </w:r>
      <w:r w:rsidR="00864EEE">
        <w:rPr>
          <w:rFonts w:hint="cs"/>
          <w:rtl/>
        </w:rPr>
        <w:t xml:space="preserve">، </w:t>
      </w:r>
      <w:r>
        <w:rPr>
          <w:rFonts w:hint="cs"/>
          <w:rtl/>
        </w:rPr>
        <w:t>وجدوك لها محشاً</w:t>
      </w:r>
      <w:r w:rsidR="00864EEE">
        <w:rPr>
          <w:rFonts w:hint="cs"/>
          <w:rtl/>
        </w:rPr>
        <w:t xml:space="preserve">، </w:t>
      </w:r>
      <w:r>
        <w:rPr>
          <w:rFonts w:hint="cs"/>
          <w:rtl/>
        </w:rPr>
        <w:t xml:space="preserve">وأقبلت جذلةً مسرورة حتّى إذا انتهت إلى </w:t>
      </w:r>
      <w:r w:rsidR="009431ED">
        <w:rPr>
          <w:rFonts w:hint="cs"/>
          <w:rtl/>
        </w:rPr>
        <w:t>(</w:t>
      </w:r>
      <w:r>
        <w:rPr>
          <w:rFonts w:hint="cs"/>
          <w:rtl/>
        </w:rPr>
        <w:t>سرف</w:t>
      </w:r>
      <w:r w:rsidR="009431ED">
        <w:rPr>
          <w:rFonts w:hint="cs"/>
          <w:rtl/>
        </w:rPr>
        <w:t>)</w:t>
      </w:r>
      <w:r>
        <w:rPr>
          <w:rFonts w:hint="cs"/>
          <w:rtl/>
        </w:rPr>
        <w:t xml:space="preserve"> (3) استقبلها عبيد بن مسلمة الليثي</w:t>
      </w:r>
      <w:r w:rsidR="00864EEE">
        <w:rPr>
          <w:rFonts w:hint="cs"/>
          <w:rtl/>
        </w:rPr>
        <w:t xml:space="preserve">، </w:t>
      </w:r>
      <w:r>
        <w:rPr>
          <w:rFonts w:hint="cs"/>
          <w:rtl/>
        </w:rPr>
        <w:t>فسألته عن الخبر</w:t>
      </w:r>
      <w:r w:rsidR="00864EEE">
        <w:rPr>
          <w:rFonts w:hint="cs"/>
          <w:rtl/>
        </w:rPr>
        <w:t xml:space="preserve">، </w:t>
      </w:r>
      <w:r>
        <w:rPr>
          <w:rFonts w:hint="cs"/>
          <w:rtl/>
        </w:rPr>
        <w:t>قال</w:t>
      </w:r>
      <w:r w:rsidR="00603FE9">
        <w:rPr>
          <w:rFonts w:hint="cs"/>
          <w:rtl/>
        </w:rPr>
        <w:t xml:space="preserve">: </w:t>
      </w:r>
      <w:r>
        <w:rPr>
          <w:rFonts w:hint="cs"/>
          <w:rtl/>
        </w:rPr>
        <w:t>قتل الناس عثمان</w:t>
      </w:r>
      <w:r w:rsidR="00864EEE">
        <w:rPr>
          <w:rFonts w:hint="cs"/>
          <w:rtl/>
        </w:rPr>
        <w:t xml:space="preserve">، </w:t>
      </w:r>
      <w:r>
        <w:rPr>
          <w:rFonts w:hint="cs"/>
          <w:rtl/>
        </w:rPr>
        <w:t>قالت</w:t>
      </w:r>
      <w:r w:rsidR="00603FE9">
        <w:rPr>
          <w:rFonts w:hint="cs"/>
          <w:rtl/>
        </w:rPr>
        <w:t xml:space="preserve">: </w:t>
      </w:r>
      <w:r>
        <w:rPr>
          <w:rFonts w:hint="cs"/>
          <w:rtl/>
        </w:rPr>
        <w:t>ثمّ صنعوا ماذا</w:t>
      </w:r>
      <w:r w:rsidR="009431ED">
        <w:rPr>
          <w:rFonts w:hint="cs"/>
          <w:rtl/>
        </w:rPr>
        <w:t>؟</w:t>
      </w:r>
      <w:r>
        <w:rPr>
          <w:rFonts w:hint="cs"/>
          <w:rtl/>
        </w:rPr>
        <w:t xml:space="preserve"> قال</w:t>
      </w:r>
      <w:r w:rsidR="00603FE9">
        <w:rPr>
          <w:rFonts w:hint="cs"/>
          <w:rtl/>
        </w:rPr>
        <w:t xml:space="preserve">: </w:t>
      </w:r>
      <w:r>
        <w:rPr>
          <w:rFonts w:hint="cs"/>
          <w:rtl/>
        </w:rPr>
        <w:t>خيراً</w:t>
      </w:r>
      <w:r w:rsidR="00864EEE">
        <w:rPr>
          <w:rFonts w:hint="cs"/>
          <w:rtl/>
        </w:rPr>
        <w:t xml:space="preserve">، </w:t>
      </w:r>
      <w:r>
        <w:rPr>
          <w:rFonts w:hint="cs"/>
          <w:rtl/>
        </w:rPr>
        <w:t xml:space="preserve">أخذها أهل المدينة بالاجتماع </w:t>
      </w:r>
    </w:p>
    <w:p w:rsidR="00CB466C" w:rsidRDefault="009431ED" w:rsidP="009431ED">
      <w:pPr>
        <w:pStyle w:val="libLine"/>
        <w:rPr>
          <w:rtl/>
        </w:rPr>
      </w:pPr>
      <w:r>
        <w:rPr>
          <w:rFonts w:hint="cs"/>
          <w:rtl/>
        </w:rPr>
        <w:t>____________________</w:t>
      </w:r>
    </w:p>
    <w:p w:rsidR="00CB466C" w:rsidRDefault="00CB466C" w:rsidP="00B412E3">
      <w:pPr>
        <w:pStyle w:val="libNormal"/>
        <w:rPr>
          <w:rtl/>
        </w:rPr>
      </w:pPr>
      <w:r>
        <w:rPr>
          <w:rFonts w:hint="cs"/>
          <w:rtl/>
        </w:rPr>
        <w:t>(1) أنساب الأشراف 3</w:t>
      </w:r>
      <w:r w:rsidR="00603FE9">
        <w:rPr>
          <w:rFonts w:hint="cs"/>
          <w:rtl/>
        </w:rPr>
        <w:t xml:space="preserve">: </w:t>
      </w:r>
      <w:r>
        <w:rPr>
          <w:rFonts w:hint="cs"/>
          <w:rtl/>
        </w:rPr>
        <w:t>43</w:t>
      </w:r>
      <w:r w:rsidR="00864EEE">
        <w:rPr>
          <w:rFonts w:hint="cs"/>
          <w:rtl/>
        </w:rPr>
        <w:t xml:space="preserve">، </w:t>
      </w:r>
      <w:r>
        <w:rPr>
          <w:rFonts w:hint="cs"/>
          <w:rtl/>
        </w:rPr>
        <w:t>طبقات ابن سعد 2</w:t>
      </w:r>
      <w:r w:rsidR="00603FE9">
        <w:rPr>
          <w:rFonts w:hint="cs"/>
          <w:rtl/>
        </w:rPr>
        <w:t xml:space="preserve">: </w:t>
      </w:r>
      <w:r>
        <w:rPr>
          <w:rFonts w:hint="cs"/>
          <w:rtl/>
        </w:rPr>
        <w:t>222</w:t>
      </w:r>
      <w:r w:rsidR="00864EEE">
        <w:rPr>
          <w:rFonts w:hint="cs"/>
          <w:rtl/>
        </w:rPr>
        <w:t xml:space="preserve">، </w:t>
      </w:r>
      <w:r>
        <w:rPr>
          <w:rFonts w:hint="cs"/>
          <w:rtl/>
        </w:rPr>
        <w:t>الأخبار الطوال</w:t>
      </w:r>
      <w:r w:rsidR="00603FE9">
        <w:rPr>
          <w:rFonts w:hint="cs"/>
          <w:rtl/>
        </w:rPr>
        <w:t xml:space="preserve">: </w:t>
      </w:r>
      <w:r>
        <w:rPr>
          <w:rFonts w:hint="cs"/>
          <w:rtl/>
        </w:rPr>
        <w:t>148</w:t>
      </w:r>
      <w:r w:rsidR="00864EEE">
        <w:rPr>
          <w:rFonts w:hint="cs"/>
          <w:rtl/>
        </w:rPr>
        <w:t xml:space="preserve">، </w:t>
      </w:r>
      <w:r>
        <w:rPr>
          <w:rFonts w:hint="cs"/>
          <w:rtl/>
        </w:rPr>
        <w:t>المصنّف</w:t>
      </w:r>
      <w:r w:rsidR="00864EEE">
        <w:rPr>
          <w:rFonts w:hint="cs"/>
          <w:rtl/>
        </w:rPr>
        <w:t xml:space="preserve">، </w:t>
      </w:r>
      <w:r>
        <w:rPr>
          <w:rFonts w:hint="cs"/>
          <w:rtl/>
        </w:rPr>
        <w:t>لابن أبي شيبة 7</w:t>
      </w:r>
      <w:r w:rsidR="00603FE9">
        <w:rPr>
          <w:rFonts w:hint="cs"/>
          <w:rtl/>
        </w:rPr>
        <w:t xml:space="preserve">: </w:t>
      </w:r>
      <w:r>
        <w:rPr>
          <w:rFonts w:hint="cs"/>
          <w:rtl/>
        </w:rPr>
        <w:t>536</w:t>
      </w:r>
      <w:r w:rsidR="001C4878">
        <w:rPr>
          <w:rFonts w:hint="cs"/>
          <w:rtl/>
        </w:rPr>
        <w:t xml:space="preserve">. </w:t>
      </w:r>
      <w:r>
        <w:rPr>
          <w:rFonts w:hint="cs"/>
          <w:rtl/>
        </w:rPr>
        <w:t>وفي مروج الذهب 2</w:t>
      </w:r>
      <w:r w:rsidR="00603FE9">
        <w:rPr>
          <w:rFonts w:hint="cs"/>
          <w:rtl/>
        </w:rPr>
        <w:t xml:space="preserve">: </w:t>
      </w:r>
      <w:r>
        <w:rPr>
          <w:rFonts w:hint="cs"/>
          <w:rtl/>
        </w:rPr>
        <w:t xml:space="preserve">365 </w:t>
      </w:r>
      <w:r w:rsidR="009431ED">
        <w:rPr>
          <w:rFonts w:hint="cs"/>
          <w:rtl/>
        </w:rPr>
        <w:t>(</w:t>
      </w:r>
      <w:r>
        <w:rPr>
          <w:rFonts w:hint="cs"/>
          <w:rtl/>
        </w:rPr>
        <w:t>جرحه عبد الملك في جبهته ورماه مروان في أكحله</w:t>
      </w:r>
      <w:r w:rsidR="009431ED">
        <w:rPr>
          <w:rFonts w:hint="cs"/>
          <w:rtl/>
        </w:rPr>
        <w:t>)</w:t>
      </w:r>
      <w:r w:rsidR="001C4878">
        <w:rPr>
          <w:rFonts w:hint="cs"/>
          <w:rtl/>
        </w:rPr>
        <w:t xml:space="preserve">. </w:t>
      </w:r>
    </w:p>
    <w:p w:rsidR="00CB466C" w:rsidRDefault="00CB466C" w:rsidP="00B412E3">
      <w:pPr>
        <w:pStyle w:val="libNormal"/>
        <w:rPr>
          <w:rtl/>
        </w:rPr>
      </w:pPr>
      <w:r>
        <w:rPr>
          <w:rFonts w:hint="cs"/>
          <w:rtl/>
        </w:rPr>
        <w:t>(2) طبقات ابن سعد 3</w:t>
      </w:r>
      <w:r w:rsidR="00603FE9">
        <w:rPr>
          <w:rFonts w:hint="cs"/>
          <w:rtl/>
        </w:rPr>
        <w:t xml:space="preserve">: </w:t>
      </w:r>
      <w:r>
        <w:rPr>
          <w:rFonts w:hint="cs"/>
          <w:rtl/>
        </w:rPr>
        <w:t>323</w:t>
      </w:r>
      <w:r w:rsidR="001C4878">
        <w:rPr>
          <w:rFonts w:hint="cs"/>
          <w:rtl/>
        </w:rPr>
        <w:t xml:space="preserve">. </w:t>
      </w:r>
    </w:p>
    <w:p w:rsidR="00CB466C" w:rsidRDefault="00CB466C" w:rsidP="00691B1E">
      <w:pPr>
        <w:pStyle w:val="libNormal"/>
        <w:rPr>
          <w:rtl/>
        </w:rPr>
      </w:pPr>
      <w:r>
        <w:rPr>
          <w:rFonts w:hint="cs"/>
          <w:rtl/>
        </w:rPr>
        <w:t>(3) سرف</w:t>
      </w:r>
      <w:r w:rsidR="00603FE9">
        <w:rPr>
          <w:rFonts w:hint="cs"/>
          <w:rtl/>
        </w:rPr>
        <w:t xml:space="preserve">: </w:t>
      </w:r>
      <w:r>
        <w:rPr>
          <w:rFonts w:hint="cs"/>
          <w:rtl/>
        </w:rPr>
        <w:t>موضع على ستّة أميال من مكّة</w:t>
      </w:r>
      <w:r w:rsidR="001C4878">
        <w:rPr>
          <w:rFonts w:hint="cs"/>
          <w:rtl/>
        </w:rPr>
        <w:t xml:space="preserve">. </w:t>
      </w:r>
      <w:r>
        <w:rPr>
          <w:rFonts w:hint="cs"/>
          <w:rtl/>
        </w:rPr>
        <w:t>معجم البلدان 3</w:t>
      </w:r>
      <w:r w:rsidR="00603FE9">
        <w:rPr>
          <w:rFonts w:hint="cs"/>
          <w:rtl/>
        </w:rPr>
        <w:t xml:space="preserve">: </w:t>
      </w:r>
      <w:r>
        <w:rPr>
          <w:rFonts w:hint="cs"/>
          <w:rtl/>
        </w:rPr>
        <w:t>212</w:t>
      </w:r>
      <w:r w:rsidR="001C4878">
        <w:rPr>
          <w:rFonts w:hint="cs"/>
          <w:rtl/>
        </w:rPr>
        <w:t xml:space="preserve">. </w:t>
      </w:r>
    </w:p>
    <w:p w:rsidR="00CB466C" w:rsidRDefault="00CB466C" w:rsidP="009431ED">
      <w:pPr>
        <w:pStyle w:val="libNormal"/>
        <w:rPr>
          <w:rtl/>
        </w:rPr>
      </w:pPr>
      <w:r>
        <w:rPr>
          <w:rtl/>
        </w:rPr>
        <w:br w:type="page"/>
      </w:r>
    </w:p>
    <w:p w:rsidR="00CB466C" w:rsidRDefault="00AE5CA4" w:rsidP="004F383B">
      <w:pPr>
        <w:pStyle w:val="libNormal"/>
        <w:rPr>
          <w:rtl/>
        </w:rPr>
      </w:pPr>
      <w:r>
        <w:rPr>
          <w:rFonts w:hint="cs"/>
          <w:rtl/>
        </w:rPr>
        <w:lastRenderedPageBreak/>
        <w:t>فجازت بهم الأمور إلى خير مجاز</w:t>
      </w:r>
      <w:r w:rsidR="00864EEE">
        <w:rPr>
          <w:rFonts w:hint="cs"/>
          <w:rtl/>
        </w:rPr>
        <w:t xml:space="preserve">، </w:t>
      </w:r>
      <w:r>
        <w:rPr>
          <w:rFonts w:hint="cs"/>
          <w:rtl/>
        </w:rPr>
        <w:t>اجتمعوا على ابن عمّ نبيّهم عليّ فبايعوه</w:t>
      </w:r>
      <w:r w:rsidR="001C4878">
        <w:rPr>
          <w:rFonts w:hint="cs"/>
          <w:rtl/>
        </w:rPr>
        <w:t xml:space="preserve">. </w:t>
      </w:r>
      <w:r>
        <w:rPr>
          <w:rFonts w:hint="cs"/>
          <w:rtl/>
        </w:rPr>
        <w:t>فقالت</w:t>
      </w:r>
      <w:r w:rsidR="00603FE9">
        <w:rPr>
          <w:rFonts w:hint="cs"/>
          <w:rtl/>
        </w:rPr>
        <w:t xml:space="preserve">: </w:t>
      </w:r>
      <w:r>
        <w:rPr>
          <w:rFonts w:hint="cs"/>
          <w:rtl/>
        </w:rPr>
        <w:t>أو فعلوها</w:t>
      </w:r>
      <w:r w:rsidR="009431ED">
        <w:rPr>
          <w:rFonts w:hint="cs"/>
          <w:rtl/>
        </w:rPr>
        <w:t>؟</w:t>
      </w:r>
      <w:r w:rsidR="004A4E29">
        <w:rPr>
          <w:rFonts w:hint="cs"/>
          <w:rtl/>
        </w:rPr>
        <w:t xml:space="preserve">! </w:t>
      </w:r>
      <w:r>
        <w:rPr>
          <w:rFonts w:hint="cs"/>
          <w:rtl/>
        </w:rPr>
        <w:t>وددت أنّ هذه أطبقت على هذه</w:t>
      </w:r>
      <w:r w:rsidR="00864EEE">
        <w:rPr>
          <w:rFonts w:hint="cs"/>
          <w:rtl/>
        </w:rPr>
        <w:t xml:space="preserve">، </w:t>
      </w:r>
      <w:r>
        <w:rPr>
          <w:rFonts w:hint="cs"/>
          <w:rtl/>
        </w:rPr>
        <w:t>إن تمّت الأمور لصاحبك الذي ذكرت</w:t>
      </w:r>
      <w:r w:rsidR="004A4E29">
        <w:rPr>
          <w:rFonts w:hint="cs"/>
          <w:rtl/>
        </w:rPr>
        <w:t xml:space="preserve">! </w:t>
      </w:r>
      <w:r>
        <w:rPr>
          <w:rFonts w:hint="cs"/>
          <w:rtl/>
        </w:rPr>
        <w:t>ردّوني ردّوني إلى مكّة</w:t>
      </w:r>
      <w:r w:rsidR="00864EEE">
        <w:rPr>
          <w:rFonts w:hint="cs"/>
          <w:rtl/>
        </w:rPr>
        <w:t xml:space="preserve">، </w:t>
      </w:r>
      <w:r>
        <w:rPr>
          <w:rFonts w:hint="cs"/>
          <w:rtl/>
        </w:rPr>
        <w:t>وهي تقول</w:t>
      </w:r>
      <w:r w:rsidR="00603FE9">
        <w:rPr>
          <w:rFonts w:hint="cs"/>
          <w:rtl/>
        </w:rPr>
        <w:t xml:space="preserve">: </w:t>
      </w:r>
      <w:r>
        <w:rPr>
          <w:rFonts w:hint="cs"/>
          <w:rtl/>
        </w:rPr>
        <w:t>قتل عثمان مظلوماً</w:t>
      </w:r>
      <w:r w:rsidR="004A4E29">
        <w:rPr>
          <w:rFonts w:hint="cs"/>
          <w:rtl/>
        </w:rPr>
        <w:t xml:space="preserve">! </w:t>
      </w:r>
      <w:r>
        <w:rPr>
          <w:rFonts w:hint="cs"/>
          <w:rtl/>
        </w:rPr>
        <w:t>والله لأطلبنّ بدمه</w:t>
      </w:r>
      <w:r w:rsidR="004A4E29">
        <w:rPr>
          <w:rFonts w:hint="cs"/>
          <w:rtl/>
        </w:rPr>
        <w:t xml:space="preserve">! </w:t>
      </w:r>
      <w:r>
        <w:rPr>
          <w:rFonts w:hint="cs"/>
          <w:rtl/>
        </w:rPr>
        <w:t>فقال لها عبيد بن مسلمة</w:t>
      </w:r>
      <w:r w:rsidR="00603FE9">
        <w:rPr>
          <w:rFonts w:hint="cs"/>
          <w:rtl/>
        </w:rPr>
        <w:t xml:space="preserve">: </w:t>
      </w:r>
      <w:r>
        <w:rPr>
          <w:rFonts w:hint="cs"/>
          <w:rtl/>
        </w:rPr>
        <w:t>فلم</w:t>
      </w:r>
      <w:r w:rsidR="00864EEE">
        <w:rPr>
          <w:rFonts w:hint="cs"/>
          <w:rtl/>
        </w:rPr>
        <w:t xml:space="preserve">، </w:t>
      </w:r>
      <w:r>
        <w:rPr>
          <w:rFonts w:hint="cs"/>
          <w:rtl/>
        </w:rPr>
        <w:t>فو الله إنّ أوّل من أمال حرفه لأنت</w:t>
      </w:r>
      <w:r w:rsidR="00691B1E">
        <w:rPr>
          <w:rFonts w:hint="cs"/>
          <w:rtl/>
        </w:rPr>
        <w:t>ِ</w:t>
      </w:r>
      <w:r w:rsidR="00864EEE">
        <w:rPr>
          <w:rFonts w:hint="cs"/>
          <w:rtl/>
        </w:rPr>
        <w:t xml:space="preserve">، </w:t>
      </w:r>
      <w:r>
        <w:rPr>
          <w:rFonts w:hint="cs"/>
          <w:rtl/>
        </w:rPr>
        <w:t>ولقد كنت تقولين</w:t>
      </w:r>
      <w:r w:rsidR="004F383B">
        <w:rPr>
          <w:rFonts w:hint="cs"/>
          <w:rtl/>
        </w:rPr>
        <w:t>:</w:t>
      </w:r>
      <w:r>
        <w:rPr>
          <w:rFonts w:hint="cs"/>
          <w:rtl/>
        </w:rPr>
        <w:t xml:space="preserve"> </w:t>
      </w:r>
      <w:r w:rsidR="004F383B">
        <w:rPr>
          <w:rFonts w:hint="cs"/>
          <w:rtl/>
        </w:rPr>
        <w:t>أ</w:t>
      </w:r>
      <w:r>
        <w:rPr>
          <w:rFonts w:hint="cs"/>
          <w:rtl/>
        </w:rPr>
        <w:t>قتلوا نعثلاً فقد كفر</w:t>
      </w:r>
      <w:r w:rsidR="004A4E29">
        <w:rPr>
          <w:rFonts w:hint="cs"/>
          <w:rtl/>
        </w:rPr>
        <w:t>!!</w:t>
      </w:r>
      <w:r w:rsidR="009431ED">
        <w:rPr>
          <w:rFonts w:hint="cs"/>
          <w:rtl/>
        </w:rPr>
        <w:t xml:space="preserve"> </w:t>
      </w:r>
      <w:r>
        <w:rPr>
          <w:rFonts w:hint="cs"/>
          <w:rtl/>
        </w:rPr>
        <w:t>قالت</w:t>
      </w:r>
      <w:r w:rsidR="00603FE9">
        <w:rPr>
          <w:rFonts w:hint="cs"/>
          <w:rtl/>
        </w:rPr>
        <w:t xml:space="preserve">: </w:t>
      </w:r>
      <w:r>
        <w:rPr>
          <w:rFonts w:hint="cs"/>
          <w:rtl/>
        </w:rPr>
        <w:t>إنّهم استتابوه ثمّ قتلوه</w:t>
      </w:r>
      <w:r w:rsidR="00864EEE">
        <w:rPr>
          <w:rFonts w:hint="cs"/>
          <w:rtl/>
        </w:rPr>
        <w:t xml:space="preserve">، </w:t>
      </w:r>
      <w:r>
        <w:rPr>
          <w:rFonts w:hint="cs"/>
          <w:rtl/>
        </w:rPr>
        <w:t>وقد قلت وقالوا وقولي الأخير خير من قولي الأوّل</w:t>
      </w:r>
      <w:r w:rsidR="00864EEE">
        <w:rPr>
          <w:rFonts w:hint="cs"/>
          <w:rtl/>
        </w:rPr>
        <w:t xml:space="preserve">، </w:t>
      </w:r>
      <w:r>
        <w:rPr>
          <w:rFonts w:hint="cs"/>
          <w:rtl/>
        </w:rPr>
        <w:t>فقال لها عبيد</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6"/>
        <w:gridCol w:w="270"/>
        <w:gridCol w:w="3397"/>
      </w:tblGrid>
      <w:tr w:rsidR="00775ECC" w:rsidTr="00F77364">
        <w:trPr>
          <w:trHeight w:val="350"/>
        </w:trPr>
        <w:tc>
          <w:tcPr>
            <w:tcW w:w="3920" w:type="dxa"/>
            <w:shd w:val="clear" w:color="auto" w:fill="auto"/>
          </w:tcPr>
          <w:p w:rsidR="00775ECC" w:rsidRDefault="00775ECC" w:rsidP="00F77364">
            <w:pPr>
              <w:pStyle w:val="libPoem"/>
            </w:pPr>
            <w:r>
              <w:rPr>
                <w:rFonts w:hint="cs"/>
                <w:rtl/>
              </w:rPr>
              <w:t>م</w:t>
            </w:r>
            <w:r w:rsidR="00691B1E">
              <w:rPr>
                <w:rFonts w:hint="cs"/>
                <w:rtl/>
              </w:rPr>
              <w:t>ِ</w:t>
            </w:r>
            <w:r>
              <w:rPr>
                <w:rFonts w:hint="cs"/>
                <w:rtl/>
              </w:rPr>
              <w:t>نك</w:t>
            </w:r>
            <w:r w:rsidR="00691B1E">
              <w:rPr>
                <w:rFonts w:hint="cs"/>
                <w:rtl/>
              </w:rPr>
              <w:t>ِ</w:t>
            </w:r>
            <w:r>
              <w:rPr>
                <w:rFonts w:hint="cs"/>
                <w:rtl/>
              </w:rPr>
              <w:t xml:space="preserve"> الب</w:t>
            </w:r>
            <w:r w:rsidR="00691B1E">
              <w:rPr>
                <w:rFonts w:hint="cs"/>
                <w:rtl/>
              </w:rPr>
              <w:t>َ</w:t>
            </w:r>
            <w:r>
              <w:rPr>
                <w:rFonts w:hint="cs"/>
                <w:rtl/>
              </w:rPr>
              <w:t>داء</w:t>
            </w:r>
            <w:r w:rsidR="00691B1E">
              <w:rPr>
                <w:rFonts w:hint="cs"/>
                <w:rtl/>
              </w:rPr>
              <w:t>ُ</w:t>
            </w:r>
            <w:r>
              <w:rPr>
                <w:rFonts w:hint="cs"/>
                <w:rtl/>
              </w:rPr>
              <w:t xml:space="preserve"> وم</w:t>
            </w:r>
            <w:r w:rsidR="00691B1E">
              <w:rPr>
                <w:rFonts w:hint="cs"/>
                <w:rtl/>
              </w:rPr>
              <w:t>ِ</w:t>
            </w:r>
            <w:r>
              <w:rPr>
                <w:rFonts w:hint="cs"/>
                <w:rtl/>
              </w:rPr>
              <w:t>نك الغ</w:t>
            </w:r>
            <w:r w:rsidR="00691B1E">
              <w:rPr>
                <w:rFonts w:hint="cs"/>
                <w:rtl/>
              </w:rPr>
              <w:t>ِ</w:t>
            </w:r>
            <w:r>
              <w:rPr>
                <w:rFonts w:hint="cs"/>
                <w:rtl/>
              </w:rPr>
              <w:t>ي</w:t>
            </w:r>
            <w:r w:rsidR="00691B1E">
              <w:rPr>
                <w:rFonts w:hint="cs"/>
                <w:rtl/>
              </w:rPr>
              <w:t>َ</w:t>
            </w:r>
            <w:r>
              <w:rPr>
                <w:rFonts w:hint="cs"/>
                <w:rtl/>
              </w:rPr>
              <w:t>ر</w:t>
            </w:r>
            <w:r w:rsidRPr="00725071">
              <w:rPr>
                <w:rStyle w:val="libPoemTiniChar0"/>
                <w:rtl/>
              </w:rPr>
              <w:br/>
              <w:t> </w:t>
            </w:r>
          </w:p>
        </w:tc>
        <w:tc>
          <w:tcPr>
            <w:tcW w:w="279" w:type="dxa"/>
            <w:shd w:val="clear" w:color="auto" w:fill="auto"/>
          </w:tcPr>
          <w:p w:rsidR="00775ECC" w:rsidRDefault="00775ECC" w:rsidP="00F77364">
            <w:pPr>
              <w:pStyle w:val="libPoem"/>
              <w:rPr>
                <w:rtl/>
              </w:rPr>
            </w:pPr>
          </w:p>
        </w:tc>
        <w:tc>
          <w:tcPr>
            <w:tcW w:w="3881" w:type="dxa"/>
            <w:shd w:val="clear" w:color="auto" w:fill="auto"/>
          </w:tcPr>
          <w:p w:rsidR="00775ECC" w:rsidRDefault="00775ECC" w:rsidP="00F77364">
            <w:pPr>
              <w:pStyle w:val="libPoem"/>
            </w:pPr>
            <w:r>
              <w:rPr>
                <w:rFonts w:hint="cs"/>
                <w:rtl/>
              </w:rPr>
              <w:t>وم</w:t>
            </w:r>
            <w:r w:rsidR="00691B1E">
              <w:rPr>
                <w:rFonts w:hint="cs"/>
                <w:rtl/>
              </w:rPr>
              <w:t>ِ</w:t>
            </w:r>
            <w:r>
              <w:rPr>
                <w:rFonts w:hint="cs"/>
                <w:rtl/>
              </w:rPr>
              <w:t>نك الرّ</w:t>
            </w:r>
            <w:r w:rsidR="00691B1E">
              <w:rPr>
                <w:rFonts w:hint="cs"/>
                <w:rtl/>
              </w:rPr>
              <w:t>ِ</w:t>
            </w:r>
            <w:r>
              <w:rPr>
                <w:rFonts w:hint="cs"/>
                <w:rtl/>
              </w:rPr>
              <w:t>ياح</w:t>
            </w:r>
            <w:r w:rsidR="00691B1E">
              <w:rPr>
                <w:rFonts w:hint="cs"/>
                <w:rtl/>
              </w:rPr>
              <w:t>ُ</w:t>
            </w:r>
            <w:r>
              <w:rPr>
                <w:rFonts w:hint="cs"/>
                <w:rtl/>
              </w:rPr>
              <w:t xml:space="preserve"> وم</w:t>
            </w:r>
            <w:r w:rsidR="00691B1E">
              <w:rPr>
                <w:rFonts w:hint="cs"/>
                <w:rtl/>
              </w:rPr>
              <w:t>ِ</w:t>
            </w:r>
            <w:r>
              <w:rPr>
                <w:rFonts w:hint="cs"/>
                <w:rtl/>
              </w:rPr>
              <w:t>نك المط</w:t>
            </w:r>
            <w:r w:rsidR="00691B1E">
              <w:rPr>
                <w:rFonts w:hint="cs"/>
                <w:rtl/>
              </w:rPr>
              <w:t>َ</w:t>
            </w:r>
            <w:r>
              <w:rPr>
                <w:rFonts w:hint="cs"/>
                <w:rtl/>
              </w:rPr>
              <w:t>ر</w:t>
            </w:r>
            <w:r w:rsidR="00691B1E">
              <w:rPr>
                <w:rFonts w:hint="cs"/>
                <w:rtl/>
              </w:rPr>
              <w:t>ْ</w:t>
            </w:r>
            <w:r w:rsidRPr="00725071">
              <w:rPr>
                <w:rStyle w:val="libPoemTiniChar0"/>
                <w:rtl/>
              </w:rPr>
              <w:br/>
              <w:t> </w:t>
            </w:r>
          </w:p>
        </w:tc>
      </w:tr>
      <w:tr w:rsidR="00775ECC" w:rsidTr="00F77364">
        <w:trPr>
          <w:trHeight w:val="350"/>
        </w:trPr>
        <w:tc>
          <w:tcPr>
            <w:tcW w:w="3920" w:type="dxa"/>
          </w:tcPr>
          <w:p w:rsidR="00775ECC" w:rsidRDefault="00775ECC" w:rsidP="00F77364">
            <w:pPr>
              <w:pStyle w:val="libPoem"/>
            </w:pPr>
            <w:r>
              <w:rPr>
                <w:rFonts w:hint="cs"/>
                <w:rtl/>
              </w:rPr>
              <w:t>وأنت أمرت</w:t>
            </w:r>
            <w:r w:rsidR="00691B1E">
              <w:rPr>
                <w:rFonts w:hint="cs"/>
                <w:rtl/>
              </w:rPr>
              <w:t>ِ</w:t>
            </w:r>
            <w:r>
              <w:rPr>
                <w:rFonts w:hint="cs"/>
                <w:rtl/>
              </w:rPr>
              <w:t xml:space="preserve"> بقتل</w:t>
            </w:r>
            <w:r w:rsidR="00691B1E">
              <w:rPr>
                <w:rFonts w:hint="cs"/>
                <w:rtl/>
              </w:rPr>
              <w:t>ِ</w:t>
            </w:r>
            <w:r>
              <w:rPr>
                <w:rFonts w:hint="cs"/>
                <w:rtl/>
              </w:rPr>
              <w:t xml:space="preserve"> الإمام</w:t>
            </w:r>
            <w:r w:rsidRPr="00725071">
              <w:rPr>
                <w:rStyle w:val="libPoemTiniChar0"/>
                <w:rtl/>
              </w:rPr>
              <w:br/>
              <w:t> </w:t>
            </w:r>
          </w:p>
        </w:tc>
        <w:tc>
          <w:tcPr>
            <w:tcW w:w="279" w:type="dxa"/>
          </w:tcPr>
          <w:p w:rsidR="00775ECC" w:rsidRDefault="00775ECC" w:rsidP="00F77364">
            <w:pPr>
              <w:pStyle w:val="libPoem"/>
              <w:rPr>
                <w:rtl/>
              </w:rPr>
            </w:pPr>
          </w:p>
        </w:tc>
        <w:tc>
          <w:tcPr>
            <w:tcW w:w="3881" w:type="dxa"/>
          </w:tcPr>
          <w:p w:rsidR="00775ECC" w:rsidRDefault="00775ECC" w:rsidP="00F77364">
            <w:pPr>
              <w:pStyle w:val="libPoem"/>
            </w:pPr>
            <w:r>
              <w:rPr>
                <w:rFonts w:hint="cs"/>
                <w:rtl/>
              </w:rPr>
              <w:t>وق</w:t>
            </w:r>
            <w:r w:rsidR="00691B1E">
              <w:rPr>
                <w:rFonts w:hint="cs"/>
                <w:rtl/>
              </w:rPr>
              <w:t>ُ</w:t>
            </w:r>
            <w:r>
              <w:rPr>
                <w:rFonts w:hint="cs"/>
                <w:rtl/>
              </w:rPr>
              <w:t>لت</w:t>
            </w:r>
            <w:r w:rsidR="00691B1E">
              <w:rPr>
                <w:rFonts w:hint="cs"/>
                <w:rtl/>
              </w:rPr>
              <w:t>ِ</w:t>
            </w:r>
            <w:r>
              <w:rPr>
                <w:rFonts w:hint="cs"/>
                <w:rtl/>
              </w:rPr>
              <w:t xml:space="preserve"> لنا</w:t>
            </w:r>
            <w:r w:rsidR="00603FE9">
              <w:rPr>
                <w:rFonts w:hint="cs"/>
                <w:rtl/>
              </w:rPr>
              <w:t xml:space="preserve">: </w:t>
            </w:r>
            <w:r>
              <w:rPr>
                <w:rFonts w:hint="cs"/>
                <w:rtl/>
              </w:rPr>
              <w:t>إنّه قد ك</w:t>
            </w:r>
            <w:r w:rsidR="00691B1E">
              <w:rPr>
                <w:rFonts w:hint="cs"/>
                <w:rtl/>
              </w:rPr>
              <w:t>َ</w:t>
            </w:r>
            <w:r>
              <w:rPr>
                <w:rFonts w:hint="cs"/>
                <w:rtl/>
              </w:rPr>
              <w:t>ف</w:t>
            </w:r>
            <w:r w:rsidR="00691B1E">
              <w:rPr>
                <w:rFonts w:hint="cs"/>
                <w:rtl/>
              </w:rPr>
              <w:t>َ</w:t>
            </w:r>
            <w:r>
              <w:rPr>
                <w:rFonts w:hint="cs"/>
                <w:rtl/>
              </w:rPr>
              <w:t>ر</w:t>
            </w:r>
            <w:r w:rsidR="00691B1E">
              <w:rPr>
                <w:rFonts w:hint="cs"/>
                <w:rtl/>
              </w:rPr>
              <w:t>ْ</w:t>
            </w:r>
            <w:r w:rsidR="004A4E29">
              <w:rPr>
                <w:rFonts w:hint="cs"/>
                <w:rtl/>
              </w:rPr>
              <w:t xml:space="preserve">! </w:t>
            </w:r>
            <w:r w:rsidRPr="00725071">
              <w:rPr>
                <w:rStyle w:val="libPoemTiniChar0"/>
                <w:rtl/>
              </w:rPr>
              <w:br/>
              <w:t> </w:t>
            </w:r>
          </w:p>
        </w:tc>
      </w:tr>
      <w:tr w:rsidR="00775ECC" w:rsidTr="00F77364">
        <w:trPr>
          <w:trHeight w:val="350"/>
        </w:trPr>
        <w:tc>
          <w:tcPr>
            <w:tcW w:w="3920" w:type="dxa"/>
          </w:tcPr>
          <w:p w:rsidR="00775ECC" w:rsidRDefault="00775ECC" w:rsidP="00F77364">
            <w:pPr>
              <w:pStyle w:val="libPoem"/>
            </w:pPr>
            <w:r>
              <w:rPr>
                <w:rFonts w:hint="cs"/>
                <w:rtl/>
              </w:rPr>
              <w:t>فه</w:t>
            </w:r>
            <w:r w:rsidR="00691B1E">
              <w:rPr>
                <w:rFonts w:hint="cs"/>
                <w:rtl/>
              </w:rPr>
              <w:t>َ</w:t>
            </w:r>
            <w:r>
              <w:rPr>
                <w:rFonts w:hint="cs"/>
                <w:rtl/>
              </w:rPr>
              <w:t>بنا أطعناك</w:t>
            </w:r>
            <w:r w:rsidR="00691B1E">
              <w:rPr>
                <w:rFonts w:hint="cs"/>
                <w:rtl/>
              </w:rPr>
              <w:t>ِ</w:t>
            </w:r>
            <w:r>
              <w:rPr>
                <w:rFonts w:hint="cs"/>
                <w:rtl/>
              </w:rPr>
              <w:t xml:space="preserve"> في قتل</w:t>
            </w:r>
            <w:r w:rsidR="00691B1E">
              <w:rPr>
                <w:rFonts w:hint="cs"/>
                <w:rtl/>
              </w:rPr>
              <w:t>ِ</w:t>
            </w:r>
            <w:r>
              <w:rPr>
                <w:rFonts w:hint="cs"/>
                <w:rtl/>
              </w:rPr>
              <w:t>ه</w:t>
            </w:r>
            <w:r w:rsidRPr="00725071">
              <w:rPr>
                <w:rStyle w:val="libPoemTiniChar0"/>
                <w:rtl/>
              </w:rPr>
              <w:br/>
              <w:t> </w:t>
            </w:r>
          </w:p>
        </w:tc>
        <w:tc>
          <w:tcPr>
            <w:tcW w:w="279" w:type="dxa"/>
          </w:tcPr>
          <w:p w:rsidR="00775ECC" w:rsidRDefault="00775ECC" w:rsidP="00F77364">
            <w:pPr>
              <w:pStyle w:val="libPoem"/>
              <w:rPr>
                <w:rtl/>
              </w:rPr>
            </w:pPr>
          </w:p>
        </w:tc>
        <w:tc>
          <w:tcPr>
            <w:tcW w:w="3881" w:type="dxa"/>
          </w:tcPr>
          <w:p w:rsidR="00775ECC" w:rsidRDefault="00775ECC" w:rsidP="00F77364">
            <w:pPr>
              <w:pStyle w:val="libPoem"/>
            </w:pPr>
            <w:r>
              <w:rPr>
                <w:rFonts w:hint="cs"/>
                <w:rtl/>
              </w:rPr>
              <w:t>فقاتل</w:t>
            </w:r>
            <w:r w:rsidR="00691B1E">
              <w:rPr>
                <w:rFonts w:hint="cs"/>
                <w:rtl/>
              </w:rPr>
              <w:t>ُ</w:t>
            </w:r>
            <w:r>
              <w:rPr>
                <w:rFonts w:hint="cs"/>
                <w:rtl/>
              </w:rPr>
              <w:t>ه عندنا م</w:t>
            </w:r>
            <w:r w:rsidR="00691B1E">
              <w:rPr>
                <w:rFonts w:hint="cs"/>
                <w:rtl/>
              </w:rPr>
              <w:t>َ</w:t>
            </w:r>
            <w:r>
              <w:rPr>
                <w:rFonts w:hint="cs"/>
                <w:rtl/>
              </w:rPr>
              <w:t>ن أ</w:t>
            </w:r>
            <w:r w:rsidR="00691B1E">
              <w:rPr>
                <w:rFonts w:hint="cs"/>
                <w:rtl/>
              </w:rPr>
              <w:t>َ</w:t>
            </w:r>
            <w:r>
              <w:rPr>
                <w:rFonts w:hint="cs"/>
                <w:rtl/>
              </w:rPr>
              <w:t>مر</w:t>
            </w:r>
            <w:r w:rsidR="00691B1E">
              <w:rPr>
                <w:rFonts w:hint="cs"/>
                <w:rtl/>
              </w:rPr>
              <w:t>ْ</w:t>
            </w:r>
            <w:r w:rsidRPr="00725071">
              <w:rPr>
                <w:rStyle w:val="libPoemTiniChar0"/>
                <w:rtl/>
              </w:rPr>
              <w:br/>
              <w:t> </w:t>
            </w:r>
          </w:p>
        </w:tc>
      </w:tr>
    </w:tbl>
    <w:p w:rsidR="00AE5CA4" w:rsidRDefault="00775ECC" w:rsidP="00B412E3">
      <w:pPr>
        <w:pStyle w:val="libNormal"/>
        <w:rPr>
          <w:rtl/>
        </w:rPr>
      </w:pPr>
      <w:r>
        <w:rPr>
          <w:rFonts w:hint="cs"/>
          <w:rtl/>
        </w:rPr>
        <w:t>فانصرفت إلى مكّة فنزلت على باب المسجد</w:t>
      </w:r>
      <w:r w:rsidR="00864EEE">
        <w:rPr>
          <w:rFonts w:hint="cs"/>
          <w:rtl/>
        </w:rPr>
        <w:t xml:space="preserve">، </w:t>
      </w:r>
      <w:r>
        <w:rPr>
          <w:rFonts w:hint="cs"/>
          <w:rtl/>
        </w:rPr>
        <w:t>فقصدت للحجر فسترت</w:t>
      </w:r>
      <w:r w:rsidR="00864EEE">
        <w:rPr>
          <w:rFonts w:hint="cs"/>
          <w:rtl/>
        </w:rPr>
        <w:t xml:space="preserve">، </w:t>
      </w:r>
      <w:r>
        <w:rPr>
          <w:rFonts w:hint="cs"/>
          <w:rtl/>
        </w:rPr>
        <w:t>واجتمع إليها الناس فقالت</w:t>
      </w:r>
      <w:r w:rsidR="00603FE9">
        <w:rPr>
          <w:rFonts w:hint="cs"/>
          <w:rtl/>
        </w:rPr>
        <w:t xml:space="preserve">: </w:t>
      </w:r>
      <w:r>
        <w:rPr>
          <w:rFonts w:hint="cs"/>
          <w:rtl/>
        </w:rPr>
        <w:t>إنّ عثمان ق</w:t>
      </w:r>
      <w:r w:rsidR="00691B1E">
        <w:rPr>
          <w:rFonts w:hint="cs"/>
          <w:rtl/>
        </w:rPr>
        <w:t>ُ</w:t>
      </w:r>
      <w:r>
        <w:rPr>
          <w:rFonts w:hint="cs"/>
          <w:rtl/>
        </w:rPr>
        <w:t>تل مظلوماً</w:t>
      </w:r>
      <w:r w:rsidR="00864EEE">
        <w:rPr>
          <w:rFonts w:hint="cs"/>
          <w:rtl/>
        </w:rPr>
        <w:t xml:space="preserve">، </w:t>
      </w:r>
      <w:r>
        <w:rPr>
          <w:rFonts w:hint="cs"/>
          <w:rtl/>
        </w:rPr>
        <w:t>ووالله لأطلبنّ بدمه</w:t>
      </w:r>
      <w:r w:rsidR="004A4E29">
        <w:rPr>
          <w:rFonts w:hint="cs"/>
          <w:rtl/>
        </w:rPr>
        <w:t xml:space="preserve">! </w:t>
      </w:r>
      <w:r w:rsidRPr="00775ECC">
        <w:rPr>
          <w:rStyle w:val="libFootnotenumChar"/>
          <w:rFonts w:hint="cs"/>
          <w:rtl/>
        </w:rPr>
        <w:t>(1)</w:t>
      </w:r>
    </w:p>
    <w:p w:rsidR="00775ECC" w:rsidRDefault="00775ECC" w:rsidP="00691B1E">
      <w:pPr>
        <w:pStyle w:val="libNormal"/>
        <w:rPr>
          <w:rtl/>
        </w:rPr>
      </w:pPr>
      <w:r>
        <w:rPr>
          <w:rFonts w:hint="cs"/>
          <w:rtl/>
        </w:rPr>
        <w:t>واجتمع الخوارج من ناكثي البيعة طلحة والزبير</w:t>
      </w:r>
      <w:r w:rsidR="00864EEE">
        <w:rPr>
          <w:rFonts w:hint="cs"/>
          <w:rtl/>
        </w:rPr>
        <w:t xml:space="preserve">، </w:t>
      </w:r>
      <w:r>
        <w:rPr>
          <w:rFonts w:hint="cs"/>
          <w:rtl/>
        </w:rPr>
        <w:t>ومعهم مروان وعقدوا مع عائشة صفقة خاسرة هي الخروج على</w:t>
      </w:r>
      <w:r w:rsidR="00CD61DC">
        <w:rPr>
          <w:rFonts w:hint="cs"/>
          <w:rtl/>
        </w:rPr>
        <w:t xml:space="preserve"> أمير المؤمنين </w:t>
      </w:r>
      <w:r w:rsidRPr="000B6E59">
        <w:rPr>
          <w:rStyle w:val="libAlaemChar"/>
          <w:rFonts w:eastAsiaTheme="minorHAnsi"/>
          <w:rtl/>
        </w:rPr>
        <w:t>عليه‌السلام</w:t>
      </w:r>
      <w:r>
        <w:rPr>
          <w:rFonts w:hint="cs"/>
          <w:rtl/>
        </w:rPr>
        <w:t xml:space="preserve"> بتهمة قتل عثمان التي أوّل من يوقف إلى الحساب عليها رؤوس الخوارج هؤلاء</w:t>
      </w:r>
      <w:r w:rsidR="00864EEE">
        <w:rPr>
          <w:rFonts w:hint="cs"/>
          <w:rtl/>
        </w:rPr>
        <w:t xml:space="preserve">، </w:t>
      </w:r>
      <w:r>
        <w:rPr>
          <w:rFonts w:hint="cs"/>
          <w:rtl/>
        </w:rPr>
        <w:t>وليس معاوية عنها ببعيد إذ استنجده عثمان فما أجابه وخذله</w:t>
      </w:r>
      <w:r w:rsidR="00864EEE">
        <w:rPr>
          <w:rFonts w:hint="cs"/>
          <w:rtl/>
        </w:rPr>
        <w:t xml:space="preserve">، </w:t>
      </w:r>
      <w:r>
        <w:rPr>
          <w:rFonts w:hint="cs"/>
          <w:rtl/>
        </w:rPr>
        <w:t>وخرج بعد ذلك يطلب بدمه</w:t>
      </w:r>
      <w:r w:rsidR="00864EEE">
        <w:rPr>
          <w:rFonts w:hint="cs"/>
          <w:rtl/>
        </w:rPr>
        <w:t xml:space="preserve">، </w:t>
      </w:r>
      <w:r>
        <w:rPr>
          <w:rFonts w:hint="cs"/>
          <w:rtl/>
        </w:rPr>
        <w:t>ولا أظنّ أنّ له حقّاً في ذلك</w:t>
      </w:r>
      <w:r w:rsidR="00864EEE">
        <w:rPr>
          <w:rFonts w:hint="cs"/>
          <w:rtl/>
        </w:rPr>
        <w:t xml:space="preserve">، </w:t>
      </w:r>
      <w:r>
        <w:rPr>
          <w:rFonts w:hint="cs"/>
          <w:rtl/>
        </w:rPr>
        <w:t>فشرعاً أتباع البعير هم المسؤولون عن دم عثمان يشاطرهم في ذلك ثوّار الأقاليم الناقمون على عثمان سياسته</w:t>
      </w:r>
      <w:r w:rsidR="00864EEE">
        <w:rPr>
          <w:rFonts w:hint="cs"/>
          <w:rtl/>
        </w:rPr>
        <w:t xml:space="preserve">، </w:t>
      </w:r>
      <w:r>
        <w:rPr>
          <w:rFonts w:hint="cs"/>
          <w:rtl/>
        </w:rPr>
        <w:t>مع تحميل مروان جانباً كبيراً من تلك المسؤوليّة بتقليبه المواقف على عثمان ممّا زاد في نقمة الثوّار على عثمان</w:t>
      </w:r>
      <w:r w:rsidR="001C4878">
        <w:rPr>
          <w:rFonts w:hint="cs"/>
          <w:rtl/>
        </w:rPr>
        <w:t xml:space="preserve">. </w:t>
      </w:r>
      <w:r>
        <w:rPr>
          <w:rFonts w:hint="cs"/>
          <w:rtl/>
        </w:rPr>
        <w:t xml:space="preserve">مضافاً إلى ما ذكرناه من خذل ابن </w:t>
      </w:r>
    </w:p>
    <w:p w:rsidR="00775ECC" w:rsidRDefault="009431ED" w:rsidP="009431ED">
      <w:pPr>
        <w:pStyle w:val="libLine"/>
        <w:rPr>
          <w:rtl/>
        </w:rPr>
      </w:pPr>
      <w:r>
        <w:rPr>
          <w:rFonts w:hint="cs"/>
          <w:rtl/>
        </w:rPr>
        <w:t>____________________</w:t>
      </w:r>
    </w:p>
    <w:p w:rsidR="00775ECC" w:rsidRDefault="00775ECC" w:rsidP="009431ED">
      <w:pPr>
        <w:pStyle w:val="libFootnote0"/>
        <w:rPr>
          <w:rtl/>
        </w:rPr>
      </w:pPr>
      <w:r>
        <w:rPr>
          <w:rFonts w:hint="cs"/>
          <w:rtl/>
        </w:rPr>
        <w:t>(1) أنساب الأشراف 3</w:t>
      </w:r>
      <w:r w:rsidR="00603FE9">
        <w:rPr>
          <w:rFonts w:hint="cs"/>
          <w:rtl/>
        </w:rPr>
        <w:t xml:space="preserve">: </w:t>
      </w:r>
      <w:r>
        <w:rPr>
          <w:rFonts w:hint="cs"/>
          <w:rtl/>
        </w:rPr>
        <w:t>18</w:t>
      </w:r>
      <w:r w:rsidR="00864EEE">
        <w:rPr>
          <w:rFonts w:hint="cs"/>
          <w:rtl/>
        </w:rPr>
        <w:t xml:space="preserve">، </w:t>
      </w:r>
      <w:r>
        <w:rPr>
          <w:rFonts w:hint="cs"/>
          <w:rtl/>
        </w:rPr>
        <w:t>تاريخ الطبريّ 3</w:t>
      </w:r>
      <w:r w:rsidR="00603FE9">
        <w:rPr>
          <w:rFonts w:hint="cs"/>
          <w:rtl/>
        </w:rPr>
        <w:t xml:space="preserve">: </w:t>
      </w:r>
      <w:r>
        <w:rPr>
          <w:rFonts w:hint="cs"/>
          <w:rtl/>
        </w:rPr>
        <w:t>476</w:t>
      </w:r>
      <w:r w:rsidR="002C54F1">
        <w:rPr>
          <w:rFonts w:hint="cs"/>
          <w:rtl/>
        </w:rPr>
        <w:t xml:space="preserve"> - </w:t>
      </w:r>
      <w:r>
        <w:rPr>
          <w:rFonts w:hint="cs"/>
          <w:rtl/>
        </w:rPr>
        <w:t>477</w:t>
      </w:r>
      <w:r w:rsidR="00864EEE">
        <w:rPr>
          <w:rFonts w:hint="cs"/>
          <w:rtl/>
        </w:rPr>
        <w:t xml:space="preserve">، </w:t>
      </w:r>
      <w:r>
        <w:rPr>
          <w:rFonts w:hint="cs"/>
          <w:rtl/>
        </w:rPr>
        <w:t>الفتوح 2</w:t>
      </w:r>
      <w:r w:rsidR="00603FE9">
        <w:rPr>
          <w:rFonts w:hint="cs"/>
          <w:rtl/>
        </w:rPr>
        <w:t xml:space="preserve">: </w:t>
      </w:r>
      <w:r>
        <w:rPr>
          <w:rFonts w:hint="cs"/>
          <w:rtl/>
        </w:rPr>
        <w:t>249</w:t>
      </w:r>
      <w:r w:rsidR="00864EEE">
        <w:rPr>
          <w:rFonts w:hint="cs"/>
          <w:rtl/>
        </w:rPr>
        <w:t xml:space="preserve">، </w:t>
      </w:r>
      <w:r>
        <w:rPr>
          <w:rFonts w:hint="cs"/>
          <w:rtl/>
        </w:rPr>
        <w:t>تذكرة الخواصّ</w:t>
      </w:r>
      <w:r w:rsidR="00603FE9">
        <w:rPr>
          <w:rFonts w:hint="cs"/>
          <w:rtl/>
        </w:rPr>
        <w:t xml:space="preserve">: </w:t>
      </w:r>
      <w:r>
        <w:rPr>
          <w:rFonts w:hint="cs"/>
          <w:rtl/>
        </w:rPr>
        <w:t>66</w:t>
      </w:r>
      <w:r w:rsidR="00864EEE">
        <w:rPr>
          <w:rFonts w:hint="cs"/>
          <w:rtl/>
        </w:rPr>
        <w:t xml:space="preserve">، </w:t>
      </w:r>
      <w:r>
        <w:rPr>
          <w:rFonts w:hint="cs"/>
          <w:rtl/>
        </w:rPr>
        <w:t>الكامل في التاريخ 3</w:t>
      </w:r>
      <w:r w:rsidR="00603FE9">
        <w:rPr>
          <w:rFonts w:hint="cs"/>
          <w:rtl/>
        </w:rPr>
        <w:t xml:space="preserve">: </w:t>
      </w:r>
      <w:r>
        <w:rPr>
          <w:rFonts w:hint="cs"/>
          <w:rtl/>
        </w:rPr>
        <w:t>102</w:t>
      </w:r>
      <w:r w:rsidR="001C4878">
        <w:rPr>
          <w:rFonts w:hint="cs"/>
          <w:rtl/>
        </w:rPr>
        <w:t xml:space="preserve">. </w:t>
      </w:r>
    </w:p>
    <w:p w:rsidR="00775ECC" w:rsidRDefault="00775ECC" w:rsidP="009431ED">
      <w:pPr>
        <w:pStyle w:val="libNormal"/>
        <w:rPr>
          <w:rtl/>
        </w:rPr>
      </w:pPr>
      <w:r>
        <w:rPr>
          <w:rtl/>
        </w:rPr>
        <w:br w:type="page"/>
      </w:r>
    </w:p>
    <w:p w:rsidR="00775ECC" w:rsidRDefault="00D74C96" w:rsidP="00D74C96">
      <w:pPr>
        <w:pStyle w:val="libNormal0"/>
        <w:rPr>
          <w:rtl/>
        </w:rPr>
      </w:pPr>
      <w:r>
        <w:rPr>
          <w:rFonts w:hint="cs"/>
          <w:rtl/>
        </w:rPr>
        <w:lastRenderedPageBreak/>
        <w:t>هند له ومعه الأبدال</w:t>
      </w:r>
      <w:r w:rsidR="004A4E29">
        <w:rPr>
          <w:rFonts w:hint="cs"/>
          <w:rtl/>
        </w:rPr>
        <w:t xml:space="preserve">! </w:t>
      </w:r>
      <w:r>
        <w:rPr>
          <w:rFonts w:hint="cs"/>
          <w:rtl/>
        </w:rPr>
        <w:t>من أهل الشأم</w:t>
      </w:r>
      <w:r w:rsidR="001C4878">
        <w:rPr>
          <w:rFonts w:hint="cs"/>
          <w:rtl/>
        </w:rPr>
        <w:t xml:space="preserve">. </w:t>
      </w:r>
      <w:r>
        <w:rPr>
          <w:rFonts w:hint="cs"/>
          <w:rtl/>
        </w:rPr>
        <w:t>ولعلّ خذله لعثمان الأمويّ ينضاف إلى ما ذكرناه من تحقيق في نسبه وأنّه ليس لأبي سفيان</w:t>
      </w:r>
      <w:r w:rsidR="00864EEE">
        <w:rPr>
          <w:rFonts w:hint="cs"/>
          <w:rtl/>
        </w:rPr>
        <w:t xml:space="preserve">، </w:t>
      </w:r>
      <w:r>
        <w:rPr>
          <w:rFonts w:hint="cs"/>
          <w:rtl/>
        </w:rPr>
        <w:t>إنّما هو لأربعة رجال</w:t>
      </w:r>
      <w:r w:rsidR="00864EEE">
        <w:rPr>
          <w:rFonts w:hint="cs"/>
          <w:rtl/>
        </w:rPr>
        <w:t xml:space="preserve">، </w:t>
      </w:r>
      <w:r>
        <w:rPr>
          <w:rFonts w:hint="cs"/>
          <w:rtl/>
        </w:rPr>
        <w:t>وفي قول</w:t>
      </w:r>
      <w:r w:rsidR="00603FE9">
        <w:rPr>
          <w:rFonts w:hint="cs"/>
          <w:rtl/>
        </w:rPr>
        <w:t xml:space="preserve">: </w:t>
      </w:r>
      <w:r>
        <w:rPr>
          <w:rFonts w:hint="cs"/>
          <w:rtl/>
        </w:rPr>
        <w:t>للصّ</w:t>
      </w:r>
      <w:r w:rsidR="00A52FF4">
        <w:rPr>
          <w:rFonts w:hint="cs"/>
          <w:rtl/>
        </w:rPr>
        <w:t>ُ</w:t>
      </w:r>
      <w:r>
        <w:rPr>
          <w:rFonts w:hint="cs"/>
          <w:rtl/>
        </w:rPr>
        <w:t>بّاح مغنّ</w:t>
      </w:r>
      <w:r w:rsidR="00A52FF4">
        <w:rPr>
          <w:rFonts w:hint="cs"/>
          <w:rtl/>
        </w:rPr>
        <w:t>ٍ</w:t>
      </w:r>
      <w:r>
        <w:rPr>
          <w:rFonts w:hint="cs"/>
          <w:rtl/>
        </w:rPr>
        <w:t xml:space="preserve"> أسود</w:t>
      </w:r>
      <w:r w:rsidR="001C4878">
        <w:rPr>
          <w:rFonts w:hint="cs"/>
          <w:rtl/>
        </w:rPr>
        <w:t xml:space="preserve">. </w:t>
      </w:r>
    </w:p>
    <w:p w:rsidR="00D74C96" w:rsidRDefault="00D74C96" w:rsidP="00A52FF4">
      <w:pPr>
        <w:pStyle w:val="libNormal"/>
        <w:rPr>
          <w:rtl/>
        </w:rPr>
      </w:pPr>
      <w:r>
        <w:rPr>
          <w:rFonts w:hint="cs"/>
          <w:rtl/>
        </w:rPr>
        <w:t>ونشط الخوارج لحرب</w:t>
      </w:r>
      <w:r w:rsidR="00CD61DC">
        <w:rPr>
          <w:rFonts w:hint="cs"/>
          <w:rtl/>
        </w:rPr>
        <w:t xml:space="preserve"> أمير المؤمنين </w:t>
      </w:r>
      <w:r w:rsidRPr="000B6E59">
        <w:rPr>
          <w:rStyle w:val="libAlaemChar"/>
          <w:rFonts w:eastAsiaTheme="minorHAnsi"/>
          <w:rtl/>
        </w:rPr>
        <w:t>عليه‌السلام</w:t>
      </w:r>
      <w:r w:rsidR="00864EEE">
        <w:rPr>
          <w:rFonts w:hint="cs"/>
          <w:rtl/>
        </w:rPr>
        <w:t xml:space="preserve">، </w:t>
      </w:r>
      <w:r>
        <w:rPr>
          <w:rFonts w:hint="cs"/>
          <w:rtl/>
        </w:rPr>
        <w:t xml:space="preserve">وكان أشدّهم </w:t>
      </w:r>
      <w:r w:rsidR="001245ED">
        <w:rPr>
          <w:rFonts w:hint="cs"/>
          <w:rtl/>
        </w:rPr>
        <w:t>عائشة بنت أبي بكر التي كانت بالأمس تجول بين الرجال رافعة صوتها</w:t>
      </w:r>
      <w:r w:rsidR="00603FE9">
        <w:rPr>
          <w:rFonts w:hint="cs"/>
          <w:rtl/>
        </w:rPr>
        <w:t xml:space="preserve">: </w:t>
      </w:r>
      <w:r w:rsidR="00054938">
        <w:rPr>
          <w:rFonts w:hint="cs"/>
          <w:rtl/>
        </w:rPr>
        <w:t>اقتلوا نعثلاً فقد كفر</w:t>
      </w:r>
      <w:r w:rsidR="004A4E29">
        <w:rPr>
          <w:rFonts w:hint="cs"/>
          <w:rtl/>
        </w:rPr>
        <w:t xml:space="preserve">! </w:t>
      </w:r>
      <w:r w:rsidR="00054938">
        <w:rPr>
          <w:rFonts w:hint="cs"/>
          <w:rtl/>
        </w:rPr>
        <w:t>واليوم تطلب بدمه عمّن نصره وجرح ولده في الدفاع عنه</w:t>
      </w:r>
      <w:r w:rsidR="00864EEE">
        <w:rPr>
          <w:rFonts w:hint="cs"/>
          <w:rtl/>
        </w:rPr>
        <w:t xml:space="preserve">، </w:t>
      </w:r>
      <w:r w:rsidR="00054938">
        <w:rPr>
          <w:rFonts w:hint="cs"/>
          <w:rtl/>
        </w:rPr>
        <w:t>ولولاه ل</w:t>
      </w:r>
      <w:r w:rsidR="0091219A">
        <w:rPr>
          <w:rFonts w:hint="cs"/>
          <w:rtl/>
        </w:rPr>
        <w:t>ـ</w:t>
      </w:r>
      <w:r w:rsidR="00054938">
        <w:rPr>
          <w:rFonts w:hint="cs"/>
          <w:rtl/>
        </w:rPr>
        <w:t>ما دفن عثمان</w:t>
      </w:r>
      <w:r w:rsidR="004A4E29">
        <w:rPr>
          <w:rFonts w:hint="cs"/>
          <w:rtl/>
        </w:rPr>
        <w:t xml:space="preserve">! </w:t>
      </w:r>
      <w:r w:rsidR="00054938">
        <w:rPr>
          <w:rFonts w:hint="cs"/>
          <w:rtl/>
        </w:rPr>
        <w:t xml:space="preserve">وقد أمره رسول الله </w:t>
      </w:r>
      <w:r w:rsidR="00054938" w:rsidRPr="00054938">
        <w:rPr>
          <w:rStyle w:val="libAlaemChar"/>
          <w:rFonts w:eastAsiaTheme="minorHAnsi"/>
          <w:rtl/>
        </w:rPr>
        <w:t>صلى‌الله‌عليه‌وآله‌وسلم</w:t>
      </w:r>
      <w:r w:rsidR="00054938" w:rsidRPr="009431ED">
        <w:rPr>
          <w:rFonts w:eastAsiaTheme="minorHAnsi"/>
          <w:rtl/>
        </w:rPr>
        <w:t xml:space="preserve"> </w:t>
      </w:r>
      <w:r w:rsidR="00054938">
        <w:rPr>
          <w:rFonts w:hint="cs"/>
          <w:rtl/>
        </w:rPr>
        <w:t>بقتال ثلاث فرق</w:t>
      </w:r>
      <w:r w:rsidR="00603FE9">
        <w:rPr>
          <w:rFonts w:hint="cs"/>
          <w:rtl/>
        </w:rPr>
        <w:t xml:space="preserve">: </w:t>
      </w:r>
      <w:r w:rsidR="00054938">
        <w:rPr>
          <w:rFonts w:hint="cs"/>
          <w:rtl/>
        </w:rPr>
        <w:t>الناكثين وهم خوارج البعير</w:t>
      </w:r>
      <w:r w:rsidR="00864EEE">
        <w:rPr>
          <w:rFonts w:hint="cs"/>
          <w:rtl/>
        </w:rPr>
        <w:t xml:space="preserve">، </w:t>
      </w:r>
      <w:r w:rsidR="00054938">
        <w:rPr>
          <w:rFonts w:hint="cs"/>
          <w:rtl/>
        </w:rPr>
        <w:t>والقاسطين وهم خوارج البغاة من أهل الشأم مع ابن هند وخوارج المارقين يوم النهروان</w:t>
      </w:r>
      <w:r w:rsidR="00603FE9">
        <w:rPr>
          <w:rFonts w:hint="cs"/>
          <w:rtl/>
        </w:rPr>
        <w:t xml:space="preserve">؛ </w:t>
      </w:r>
      <w:r w:rsidR="00236017">
        <w:rPr>
          <w:rFonts w:hint="cs"/>
          <w:rtl/>
        </w:rPr>
        <w:t>فهلّا</w:t>
      </w:r>
      <w:r w:rsidR="00054938">
        <w:rPr>
          <w:rFonts w:hint="cs"/>
          <w:rtl/>
        </w:rPr>
        <w:t xml:space="preserve"> سمعت عائشة الحديث كما سمعته أمّ سلمة وروته في جمع من الصحابة فوقع كما حدّث به </w:t>
      </w:r>
      <w:r w:rsidR="00054938" w:rsidRPr="00054938">
        <w:rPr>
          <w:rStyle w:val="libAlaemChar"/>
          <w:rFonts w:eastAsiaTheme="minorHAnsi"/>
          <w:rtl/>
        </w:rPr>
        <w:t>صلى‌الله‌عليه‌وآله‌وسلم</w:t>
      </w:r>
      <w:r w:rsidR="00864EEE" w:rsidRPr="009431ED">
        <w:rPr>
          <w:rFonts w:eastAsiaTheme="minorHAnsi"/>
          <w:rtl/>
        </w:rPr>
        <w:t xml:space="preserve">، </w:t>
      </w:r>
      <w:r w:rsidR="00054938">
        <w:rPr>
          <w:rFonts w:hint="cs"/>
          <w:rtl/>
        </w:rPr>
        <w:t>فكان من أعلام النبوّة</w:t>
      </w:r>
      <w:r w:rsidR="00864EEE">
        <w:rPr>
          <w:rFonts w:hint="cs"/>
          <w:rtl/>
        </w:rPr>
        <w:t xml:space="preserve">، </w:t>
      </w:r>
      <w:r w:rsidR="00054938">
        <w:rPr>
          <w:rFonts w:hint="cs"/>
          <w:rtl/>
        </w:rPr>
        <w:t>وهي كثيرة</w:t>
      </w:r>
      <w:r w:rsidR="00864EEE">
        <w:rPr>
          <w:rFonts w:hint="cs"/>
          <w:rtl/>
        </w:rPr>
        <w:t xml:space="preserve">، </w:t>
      </w:r>
      <w:r w:rsidR="00054938">
        <w:rPr>
          <w:rFonts w:hint="cs"/>
          <w:rtl/>
        </w:rPr>
        <w:t>أم أنّ لها شيطاناً يعتريها فتنسى مثلما نسيت تحذير النبيّ لها من خروجها وحذّرها أن تنبحها كلاب الح</w:t>
      </w:r>
      <w:r w:rsidR="00A52FF4">
        <w:rPr>
          <w:rFonts w:hint="cs"/>
          <w:rtl/>
        </w:rPr>
        <w:t>َ</w:t>
      </w:r>
      <w:r w:rsidR="00054938">
        <w:rPr>
          <w:rFonts w:hint="cs"/>
          <w:rtl/>
        </w:rPr>
        <w:t>و</w:t>
      </w:r>
      <w:r w:rsidR="00A52FF4">
        <w:rPr>
          <w:rFonts w:hint="cs"/>
          <w:rtl/>
        </w:rPr>
        <w:t>ْ</w:t>
      </w:r>
      <w:r w:rsidR="00054938">
        <w:rPr>
          <w:rFonts w:hint="cs"/>
          <w:rtl/>
        </w:rPr>
        <w:t>أ</w:t>
      </w:r>
      <w:r w:rsidR="00A52FF4">
        <w:rPr>
          <w:rFonts w:hint="cs"/>
          <w:rtl/>
        </w:rPr>
        <w:t>َ</w:t>
      </w:r>
      <w:r w:rsidR="00054938">
        <w:rPr>
          <w:rFonts w:hint="cs"/>
          <w:rtl/>
        </w:rPr>
        <w:t>ب</w:t>
      </w:r>
      <w:r w:rsidR="00864EEE">
        <w:rPr>
          <w:rFonts w:hint="cs"/>
          <w:rtl/>
        </w:rPr>
        <w:t xml:space="preserve">، </w:t>
      </w:r>
      <w:r w:rsidR="00EC1646">
        <w:rPr>
          <w:rFonts w:hint="cs"/>
          <w:rtl/>
        </w:rPr>
        <w:t>فنبحتها فتذكّرت فقالت ردّوني فأقام لها الحواري</w:t>
      </w:r>
      <w:r w:rsidR="004A4E29">
        <w:rPr>
          <w:rFonts w:hint="cs"/>
          <w:rtl/>
        </w:rPr>
        <w:t xml:space="preserve">! </w:t>
      </w:r>
      <w:r w:rsidR="00EC1646">
        <w:rPr>
          <w:rFonts w:hint="cs"/>
          <w:rtl/>
        </w:rPr>
        <w:t>وابنه وطلحة المبشّر شهوداً أنّها ليست كلاب الحوأب</w:t>
      </w:r>
      <w:r w:rsidR="00864EEE">
        <w:rPr>
          <w:rFonts w:hint="cs"/>
          <w:rtl/>
        </w:rPr>
        <w:t xml:space="preserve">، </w:t>
      </w:r>
      <w:r w:rsidR="00EC1646">
        <w:rPr>
          <w:rFonts w:hint="cs"/>
          <w:rtl/>
        </w:rPr>
        <w:t>فتذكرت</w:t>
      </w:r>
      <w:r w:rsidR="00E55B10">
        <w:rPr>
          <w:rFonts w:hint="cs"/>
          <w:rtl/>
        </w:rPr>
        <w:t xml:space="preserve"> عليًّا </w:t>
      </w:r>
      <w:r w:rsidR="00EC1646" w:rsidRPr="000B6E59">
        <w:rPr>
          <w:rStyle w:val="libAlaemChar"/>
          <w:rFonts w:eastAsiaTheme="minorHAnsi"/>
          <w:rtl/>
        </w:rPr>
        <w:t>عليه‌السلام</w:t>
      </w:r>
      <w:r w:rsidR="00EC1646">
        <w:rPr>
          <w:rFonts w:hint="cs"/>
          <w:rtl/>
        </w:rPr>
        <w:t xml:space="preserve"> فمضت في القيادة</w:t>
      </w:r>
      <w:r w:rsidR="001C4878">
        <w:rPr>
          <w:rFonts w:hint="cs"/>
          <w:rtl/>
        </w:rPr>
        <w:t xml:space="preserve">. </w:t>
      </w:r>
    </w:p>
    <w:p w:rsidR="00EC1646" w:rsidRDefault="00EC1646" w:rsidP="00054938">
      <w:pPr>
        <w:pStyle w:val="libNormal"/>
        <w:rPr>
          <w:rtl/>
        </w:rPr>
      </w:pPr>
      <w:r>
        <w:rPr>
          <w:rFonts w:hint="cs"/>
          <w:rtl/>
        </w:rPr>
        <w:t>عن أبي سعيد الخدريّ</w:t>
      </w:r>
      <w:r w:rsidR="00864EEE">
        <w:rPr>
          <w:rFonts w:hint="cs"/>
          <w:rtl/>
        </w:rPr>
        <w:t xml:space="preserve">، </w:t>
      </w:r>
      <w:r>
        <w:rPr>
          <w:rFonts w:hint="cs"/>
          <w:rtl/>
        </w:rPr>
        <w:t>قال</w:t>
      </w:r>
      <w:r w:rsidR="00603FE9">
        <w:rPr>
          <w:rFonts w:hint="cs"/>
          <w:rtl/>
        </w:rPr>
        <w:t xml:space="preserve">: </w:t>
      </w:r>
      <w:r>
        <w:rPr>
          <w:rFonts w:hint="cs"/>
          <w:rtl/>
        </w:rPr>
        <w:t xml:space="preserve">أمرنا رسول الله </w:t>
      </w:r>
      <w:r w:rsidRPr="00054938">
        <w:rPr>
          <w:rStyle w:val="libAlaemChar"/>
          <w:rFonts w:eastAsiaTheme="minorHAnsi"/>
          <w:rtl/>
        </w:rPr>
        <w:t>صلى‌الله‌عليه‌وآله‌وسلم</w:t>
      </w:r>
      <w:r w:rsidRPr="009431ED">
        <w:rPr>
          <w:rFonts w:eastAsiaTheme="minorHAnsi"/>
          <w:rtl/>
        </w:rPr>
        <w:t xml:space="preserve"> </w:t>
      </w:r>
      <w:r>
        <w:rPr>
          <w:rFonts w:hint="cs"/>
          <w:rtl/>
        </w:rPr>
        <w:t>بقتال الناكثين والقاسطين والمارقين</w:t>
      </w:r>
      <w:r w:rsidR="001C4878">
        <w:rPr>
          <w:rFonts w:hint="cs"/>
          <w:rtl/>
        </w:rPr>
        <w:t xml:space="preserve">. </w:t>
      </w:r>
      <w:r>
        <w:rPr>
          <w:rFonts w:hint="cs"/>
          <w:rtl/>
        </w:rPr>
        <w:t>فقلنا يا رسول الله</w:t>
      </w:r>
      <w:r w:rsidR="00864EEE">
        <w:rPr>
          <w:rFonts w:hint="cs"/>
          <w:rtl/>
        </w:rPr>
        <w:t xml:space="preserve">، </w:t>
      </w:r>
      <w:r>
        <w:rPr>
          <w:rFonts w:hint="cs"/>
          <w:rtl/>
        </w:rPr>
        <w:t>أمرتنا بقتال هؤلاء</w:t>
      </w:r>
      <w:r w:rsidR="00864EEE">
        <w:rPr>
          <w:rFonts w:hint="cs"/>
          <w:rtl/>
        </w:rPr>
        <w:t xml:space="preserve">، </w:t>
      </w:r>
      <w:r>
        <w:rPr>
          <w:rFonts w:hint="cs"/>
          <w:rtl/>
        </w:rPr>
        <w:t>فمع من</w:t>
      </w:r>
      <w:r w:rsidR="009431ED">
        <w:rPr>
          <w:rFonts w:hint="cs"/>
          <w:rtl/>
        </w:rPr>
        <w:t>؟</w:t>
      </w:r>
      <w:r>
        <w:rPr>
          <w:rFonts w:hint="cs"/>
          <w:rtl/>
        </w:rPr>
        <w:t xml:space="preserve"> فقال</w:t>
      </w:r>
      <w:r w:rsidR="00603FE9">
        <w:rPr>
          <w:rFonts w:hint="cs"/>
          <w:rtl/>
        </w:rPr>
        <w:t xml:space="preserve">: </w:t>
      </w:r>
      <w:r w:rsidR="009431ED">
        <w:rPr>
          <w:rFonts w:hint="cs"/>
          <w:rtl/>
        </w:rPr>
        <w:t>(</w:t>
      </w:r>
      <w:r>
        <w:rPr>
          <w:rFonts w:hint="cs"/>
          <w:rtl/>
        </w:rPr>
        <w:t>مع عليّ معه ي</w:t>
      </w:r>
      <w:r w:rsidR="00A52FF4">
        <w:rPr>
          <w:rFonts w:hint="cs"/>
          <w:rtl/>
        </w:rPr>
        <w:t>ُ</w:t>
      </w:r>
      <w:r>
        <w:rPr>
          <w:rFonts w:hint="cs"/>
          <w:rtl/>
        </w:rPr>
        <w:t>قتل عمّار</w:t>
      </w:r>
      <w:r w:rsidR="009431ED">
        <w:rPr>
          <w:rFonts w:hint="cs"/>
          <w:rtl/>
        </w:rPr>
        <w:t>)</w:t>
      </w:r>
      <w:r>
        <w:rPr>
          <w:rFonts w:hint="cs"/>
          <w:rtl/>
        </w:rPr>
        <w:t xml:space="preserve"> </w:t>
      </w:r>
      <w:r w:rsidRPr="00EC1646">
        <w:rPr>
          <w:rStyle w:val="libFootnotenumChar"/>
          <w:rFonts w:hint="cs"/>
          <w:rtl/>
        </w:rPr>
        <w:t>(1)</w:t>
      </w:r>
      <w:r w:rsidR="001C4878">
        <w:rPr>
          <w:rFonts w:hint="cs"/>
          <w:rtl/>
        </w:rPr>
        <w:t xml:space="preserve">. </w:t>
      </w:r>
    </w:p>
    <w:p w:rsidR="00EC1646" w:rsidRDefault="009431ED" w:rsidP="009431ED">
      <w:pPr>
        <w:pStyle w:val="libLine"/>
        <w:rPr>
          <w:rtl/>
        </w:rPr>
      </w:pPr>
      <w:r>
        <w:rPr>
          <w:rFonts w:hint="cs"/>
          <w:rtl/>
        </w:rPr>
        <w:t>____________________</w:t>
      </w:r>
    </w:p>
    <w:p w:rsidR="00EC1646" w:rsidRDefault="00EC1646" w:rsidP="009431ED">
      <w:pPr>
        <w:pStyle w:val="libFootnote0"/>
        <w:rPr>
          <w:rtl/>
        </w:rPr>
      </w:pPr>
      <w:r>
        <w:rPr>
          <w:rFonts w:hint="cs"/>
          <w:rtl/>
        </w:rPr>
        <w:t>(1) أسد الغابة 4</w:t>
      </w:r>
      <w:r w:rsidR="00603FE9">
        <w:rPr>
          <w:rFonts w:hint="cs"/>
          <w:rtl/>
        </w:rPr>
        <w:t xml:space="preserve">: </w:t>
      </w:r>
      <w:r>
        <w:rPr>
          <w:rFonts w:hint="cs"/>
          <w:rtl/>
        </w:rPr>
        <w:t>114</w:t>
      </w:r>
      <w:r w:rsidR="00864EEE">
        <w:rPr>
          <w:rFonts w:hint="cs"/>
          <w:rtl/>
        </w:rPr>
        <w:t xml:space="preserve">، </w:t>
      </w:r>
      <w:r>
        <w:rPr>
          <w:rFonts w:hint="cs"/>
          <w:rtl/>
        </w:rPr>
        <w:t>المناقب</w:t>
      </w:r>
      <w:r w:rsidR="00864EEE">
        <w:rPr>
          <w:rFonts w:hint="cs"/>
          <w:rtl/>
        </w:rPr>
        <w:t xml:space="preserve">، </w:t>
      </w:r>
      <w:r>
        <w:rPr>
          <w:rFonts w:hint="cs"/>
          <w:rtl/>
        </w:rPr>
        <w:t>للخوارزميّ</w:t>
      </w:r>
      <w:r w:rsidR="00603FE9">
        <w:rPr>
          <w:rFonts w:hint="cs"/>
          <w:rtl/>
        </w:rPr>
        <w:t xml:space="preserve">: </w:t>
      </w:r>
      <w:r>
        <w:rPr>
          <w:rFonts w:hint="cs"/>
          <w:rtl/>
        </w:rPr>
        <w:t>190</w:t>
      </w:r>
      <w:r w:rsidR="00603FE9">
        <w:rPr>
          <w:rFonts w:hint="cs"/>
          <w:rtl/>
        </w:rPr>
        <w:t xml:space="preserve">؛ </w:t>
      </w:r>
      <w:r>
        <w:rPr>
          <w:rFonts w:hint="cs"/>
          <w:rtl/>
        </w:rPr>
        <w:t>ثمّ ذكره نفس المصدر حديث رقم 226</w:t>
      </w:r>
      <w:r w:rsidR="00864EEE">
        <w:rPr>
          <w:rFonts w:hint="cs"/>
          <w:rtl/>
        </w:rPr>
        <w:t xml:space="preserve">، </w:t>
      </w:r>
      <w:r>
        <w:rPr>
          <w:rFonts w:hint="cs"/>
          <w:rtl/>
        </w:rPr>
        <w:t>والحاكم في المستدرك على الصحيحين 3</w:t>
      </w:r>
      <w:r w:rsidR="00603FE9">
        <w:rPr>
          <w:rFonts w:hint="cs"/>
          <w:rtl/>
        </w:rPr>
        <w:t xml:space="preserve">: </w:t>
      </w:r>
      <w:r>
        <w:rPr>
          <w:rFonts w:hint="cs"/>
          <w:rtl/>
        </w:rPr>
        <w:t>139 من حديث أبي أيّوب الأنصاريّ</w:t>
      </w:r>
      <w:r w:rsidR="001C4878">
        <w:rPr>
          <w:rFonts w:hint="cs"/>
          <w:rtl/>
        </w:rPr>
        <w:t xml:space="preserve">. </w:t>
      </w:r>
      <w:r>
        <w:rPr>
          <w:rFonts w:hint="cs"/>
          <w:rtl/>
        </w:rPr>
        <w:t>وفي المناقب</w:t>
      </w:r>
      <w:r w:rsidR="00864EEE">
        <w:rPr>
          <w:rFonts w:hint="cs"/>
          <w:rtl/>
        </w:rPr>
        <w:t xml:space="preserve">، </w:t>
      </w:r>
      <w:r>
        <w:rPr>
          <w:rFonts w:hint="cs"/>
          <w:rtl/>
        </w:rPr>
        <w:t>للخوارزمي</w:t>
      </w:r>
      <w:r w:rsidR="00603FE9">
        <w:rPr>
          <w:rFonts w:hint="cs"/>
          <w:rtl/>
        </w:rPr>
        <w:t xml:space="preserve">: </w:t>
      </w:r>
      <w:r>
        <w:rPr>
          <w:rFonts w:hint="cs"/>
          <w:rtl/>
        </w:rPr>
        <w:t>177 حديث 214</w:t>
      </w:r>
      <w:r w:rsidR="001C4878">
        <w:rPr>
          <w:rFonts w:hint="cs"/>
          <w:rtl/>
        </w:rPr>
        <w:t xml:space="preserve">. </w:t>
      </w:r>
      <w:r>
        <w:rPr>
          <w:rFonts w:hint="cs"/>
          <w:rtl/>
        </w:rPr>
        <w:t>قالت أمّ س</w:t>
      </w:r>
      <w:r w:rsidR="004F383B">
        <w:rPr>
          <w:rFonts w:hint="cs"/>
          <w:rtl/>
        </w:rPr>
        <w:t>َ</w:t>
      </w:r>
      <w:r>
        <w:rPr>
          <w:rFonts w:hint="cs"/>
          <w:rtl/>
        </w:rPr>
        <w:t>ل</w:t>
      </w:r>
      <w:r w:rsidR="004F383B">
        <w:rPr>
          <w:rFonts w:hint="cs"/>
          <w:rtl/>
        </w:rPr>
        <w:t>َ</w:t>
      </w:r>
      <w:r>
        <w:rPr>
          <w:rFonts w:hint="cs"/>
          <w:rtl/>
        </w:rPr>
        <w:t>م</w:t>
      </w:r>
      <w:r w:rsidR="004F383B">
        <w:rPr>
          <w:rFonts w:hint="cs"/>
          <w:rtl/>
        </w:rPr>
        <w:t>َ</w:t>
      </w:r>
      <w:r>
        <w:rPr>
          <w:rFonts w:hint="cs"/>
          <w:rtl/>
        </w:rPr>
        <w:t>ة لأبي ثابت مولى أبي ذرّ</w:t>
      </w:r>
      <w:r w:rsidR="00603FE9">
        <w:rPr>
          <w:rFonts w:hint="cs"/>
          <w:rtl/>
        </w:rPr>
        <w:t xml:space="preserve">: </w:t>
      </w:r>
      <w:r>
        <w:rPr>
          <w:rFonts w:hint="cs"/>
          <w:rtl/>
        </w:rPr>
        <w:t>أين طار قلبك حين طارت القلوب مطايرها</w:t>
      </w:r>
      <w:r w:rsidR="009431ED">
        <w:rPr>
          <w:rFonts w:hint="cs"/>
          <w:rtl/>
        </w:rPr>
        <w:t>؟</w:t>
      </w:r>
      <w:r>
        <w:rPr>
          <w:rFonts w:hint="cs"/>
          <w:rtl/>
        </w:rPr>
        <w:t xml:space="preserve"> قال</w:t>
      </w:r>
      <w:r w:rsidR="00603FE9">
        <w:rPr>
          <w:rFonts w:hint="cs"/>
          <w:rtl/>
        </w:rPr>
        <w:t xml:space="preserve">: </w:t>
      </w:r>
      <w:r>
        <w:rPr>
          <w:rFonts w:hint="cs"/>
          <w:rtl/>
        </w:rPr>
        <w:t>مع عليّ بن أبي طالب</w:t>
      </w:r>
      <w:r w:rsidR="00864EEE">
        <w:rPr>
          <w:rFonts w:hint="cs"/>
          <w:rtl/>
        </w:rPr>
        <w:t xml:space="preserve">، </w:t>
      </w:r>
      <w:r>
        <w:rPr>
          <w:rFonts w:hint="cs"/>
          <w:rtl/>
        </w:rPr>
        <w:t>قالت</w:t>
      </w:r>
      <w:r w:rsidR="00603FE9">
        <w:rPr>
          <w:rFonts w:hint="cs"/>
          <w:rtl/>
        </w:rPr>
        <w:t xml:space="preserve">: </w:t>
      </w:r>
      <w:r>
        <w:rPr>
          <w:rFonts w:hint="cs"/>
          <w:rtl/>
        </w:rPr>
        <w:t>وفّقت</w:t>
      </w:r>
      <w:r w:rsidR="00864EEE">
        <w:rPr>
          <w:rFonts w:hint="cs"/>
          <w:rtl/>
        </w:rPr>
        <w:t xml:space="preserve">، </w:t>
      </w:r>
      <w:r>
        <w:rPr>
          <w:rFonts w:hint="cs"/>
          <w:rtl/>
        </w:rPr>
        <w:t xml:space="preserve">والذي نفس امّ سلمة بيده لسمعت رسول الله </w:t>
      </w:r>
      <w:r w:rsidRPr="00054938">
        <w:rPr>
          <w:rStyle w:val="libAlaemChar"/>
          <w:rFonts w:eastAsiaTheme="minorHAnsi"/>
          <w:rtl/>
        </w:rPr>
        <w:t>صلى‌الله‌عليه‌وآله‌وسلم</w:t>
      </w:r>
      <w:r w:rsidRPr="009431ED">
        <w:rPr>
          <w:rFonts w:eastAsiaTheme="minorHAnsi"/>
          <w:rtl/>
        </w:rPr>
        <w:t xml:space="preserve"> </w:t>
      </w:r>
      <w:r>
        <w:rPr>
          <w:rFonts w:hint="cs"/>
          <w:rtl/>
        </w:rPr>
        <w:t>يقول</w:t>
      </w:r>
      <w:r w:rsidR="00603FE9">
        <w:rPr>
          <w:rFonts w:hint="cs"/>
          <w:rtl/>
        </w:rPr>
        <w:t xml:space="preserve">: </w:t>
      </w:r>
      <w:r w:rsidR="009431ED">
        <w:rPr>
          <w:rFonts w:hint="cs"/>
          <w:rtl/>
        </w:rPr>
        <w:t>(</w:t>
      </w:r>
      <w:r>
        <w:rPr>
          <w:rFonts w:hint="cs"/>
          <w:rtl/>
        </w:rPr>
        <w:t>عليّ مع القرآن والقرآن مع عليّ</w:t>
      </w:r>
      <w:r w:rsidR="00864EEE">
        <w:rPr>
          <w:rFonts w:hint="cs"/>
          <w:rtl/>
        </w:rPr>
        <w:t xml:space="preserve">، </w:t>
      </w:r>
      <w:r>
        <w:rPr>
          <w:rFonts w:hint="cs"/>
          <w:rtl/>
        </w:rPr>
        <w:t>لمن يفترقا حتّى يردا عليّ الحوض</w:t>
      </w:r>
      <w:r w:rsidR="009431ED">
        <w:rPr>
          <w:rFonts w:hint="cs"/>
          <w:rtl/>
        </w:rPr>
        <w:t>)</w:t>
      </w:r>
      <w:r w:rsidR="001C4878">
        <w:rPr>
          <w:rFonts w:hint="cs"/>
          <w:rtl/>
        </w:rPr>
        <w:t xml:space="preserve">. </w:t>
      </w:r>
      <w:r>
        <w:rPr>
          <w:rFonts w:hint="cs"/>
          <w:rtl/>
        </w:rPr>
        <w:t>ولقد بعثت ابني</w:t>
      </w:r>
      <w:r w:rsidR="00864EEE">
        <w:rPr>
          <w:rFonts w:hint="cs"/>
          <w:rtl/>
        </w:rPr>
        <w:t xml:space="preserve">، </w:t>
      </w:r>
      <w:r>
        <w:rPr>
          <w:rFonts w:hint="cs"/>
          <w:rtl/>
        </w:rPr>
        <w:t>وابن أخي عبد الله</w:t>
      </w:r>
      <w:r w:rsidR="00864EEE">
        <w:rPr>
          <w:rFonts w:hint="cs"/>
          <w:rtl/>
        </w:rPr>
        <w:t xml:space="preserve">، </w:t>
      </w:r>
      <w:r>
        <w:rPr>
          <w:rFonts w:hint="cs"/>
          <w:rtl/>
        </w:rPr>
        <w:t>وأمرتهما أن يقاتلا مع عليّ من قاتله</w:t>
      </w:r>
      <w:r w:rsidR="00864EEE">
        <w:rPr>
          <w:rFonts w:hint="cs"/>
          <w:rtl/>
        </w:rPr>
        <w:t xml:space="preserve">، </w:t>
      </w:r>
      <w:r w:rsidR="00113C36">
        <w:rPr>
          <w:rFonts w:hint="cs"/>
          <w:rtl/>
        </w:rPr>
        <w:t>ولو</w:t>
      </w:r>
      <w:r>
        <w:rPr>
          <w:rFonts w:hint="cs"/>
          <w:rtl/>
        </w:rPr>
        <w:t>لا أنّ رسول الله أمرنا أن نقرّ في حجالنا أو في بيوتنا</w:t>
      </w:r>
      <w:r w:rsidR="00864EEE">
        <w:rPr>
          <w:rFonts w:hint="cs"/>
          <w:rtl/>
        </w:rPr>
        <w:t xml:space="preserve">، </w:t>
      </w:r>
      <w:r>
        <w:rPr>
          <w:rFonts w:hint="cs"/>
          <w:rtl/>
        </w:rPr>
        <w:t>لخرجت حتّى أقف في صفّ عليّ</w:t>
      </w:r>
      <w:r w:rsidR="001C4878">
        <w:rPr>
          <w:rFonts w:hint="cs"/>
          <w:rtl/>
        </w:rPr>
        <w:t xml:space="preserve">. </w:t>
      </w:r>
      <w:r>
        <w:rPr>
          <w:rFonts w:hint="cs"/>
          <w:rtl/>
        </w:rPr>
        <w:t xml:space="preserve">انظر فرائد </w:t>
      </w:r>
    </w:p>
    <w:p w:rsidR="00EC1646" w:rsidRDefault="00EC1646" w:rsidP="009431ED">
      <w:pPr>
        <w:pStyle w:val="libNormal"/>
        <w:rPr>
          <w:rtl/>
        </w:rPr>
      </w:pPr>
      <w:r>
        <w:rPr>
          <w:rtl/>
        </w:rPr>
        <w:br w:type="page"/>
      </w:r>
    </w:p>
    <w:p w:rsidR="00EC1646" w:rsidRDefault="00764BC8" w:rsidP="00EC1646">
      <w:pPr>
        <w:pStyle w:val="libNormal"/>
        <w:rPr>
          <w:rtl/>
        </w:rPr>
      </w:pPr>
      <w:r>
        <w:rPr>
          <w:rFonts w:hint="cs"/>
          <w:rtl/>
        </w:rPr>
        <w:lastRenderedPageBreak/>
        <w:t>نهدت عائشة تحرّض على أميرالمؤمنين</w:t>
      </w:r>
      <w:r w:rsidR="00864EEE">
        <w:rPr>
          <w:rFonts w:hint="cs"/>
          <w:rtl/>
        </w:rPr>
        <w:t xml:space="preserve">، </w:t>
      </w:r>
      <w:r>
        <w:rPr>
          <w:rFonts w:hint="cs"/>
          <w:rtl/>
        </w:rPr>
        <w:t xml:space="preserve">وأقبلت على أمّ سلمة زوجة النبيّ </w:t>
      </w:r>
      <w:r w:rsidRPr="00054938">
        <w:rPr>
          <w:rStyle w:val="libAlaemChar"/>
          <w:rFonts w:eastAsiaTheme="minorHAnsi"/>
          <w:rtl/>
        </w:rPr>
        <w:t>صلى‌الله‌عليه‌وآله‌وسلم</w:t>
      </w:r>
      <w:r w:rsidR="00864EEE" w:rsidRPr="009431ED">
        <w:rPr>
          <w:rFonts w:eastAsiaTheme="minorHAnsi"/>
          <w:rtl/>
        </w:rPr>
        <w:t xml:space="preserve">، </w:t>
      </w:r>
      <w:r>
        <w:rPr>
          <w:rFonts w:hint="cs"/>
          <w:rtl/>
        </w:rPr>
        <w:t>وراحت تتزلّف لها لتقنع بالخروج معها</w:t>
      </w:r>
      <w:r w:rsidR="00864EEE">
        <w:rPr>
          <w:rFonts w:hint="cs"/>
          <w:rtl/>
        </w:rPr>
        <w:t xml:space="preserve">، </w:t>
      </w:r>
      <w:r>
        <w:rPr>
          <w:rFonts w:hint="cs"/>
          <w:rtl/>
        </w:rPr>
        <w:t>فقالت لها أمّ سلمة</w:t>
      </w:r>
      <w:r w:rsidR="00603FE9">
        <w:rPr>
          <w:rFonts w:hint="cs"/>
          <w:rtl/>
        </w:rPr>
        <w:t xml:space="preserve">: </w:t>
      </w:r>
      <w:r>
        <w:rPr>
          <w:rFonts w:hint="cs"/>
          <w:rtl/>
        </w:rPr>
        <w:t>يا بنت أبي بكر</w:t>
      </w:r>
      <w:r w:rsidR="004A4E29">
        <w:rPr>
          <w:rFonts w:hint="cs"/>
          <w:rtl/>
        </w:rPr>
        <w:t xml:space="preserve">! </w:t>
      </w:r>
      <w:r>
        <w:rPr>
          <w:rFonts w:hint="cs"/>
          <w:rtl/>
        </w:rPr>
        <w:t>بدم عثمان تطلبين</w:t>
      </w:r>
      <w:r w:rsidR="004A4E29">
        <w:rPr>
          <w:rFonts w:hint="cs"/>
          <w:rtl/>
        </w:rPr>
        <w:t xml:space="preserve">! </w:t>
      </w:r>
      <w:r>
        <w:rPr>
          <w:rFonts w:hint="cs"/>
          <w:rtl/>
        </w:rPr>
        <w:t>والله لقد كنت من أشدّ الناس عليه وما كنت تسمّيه</w:t>
      </w:r>
      <w:r w:rsidR="00B154FA">
        <w:rPr>
          <w:rFonts w:hint="cs"/>
          <w:rtl/>
        </w:rPr>
        <w:t xml:space="preserve"> إلّا </w:t>
      </w:r>
      <w:r>
        <w:rPr>
          <w:rFonts w:hint="cs"/>
          <w:rtl/>
        </w:rPr>
        <w:t>نعثلاً</w:t>
      </w:r>
      <w:r w:rsidR="00864EEE">
        <w:rPr>
          <w:rFonts w:hint="cs"/>
          <w:rtl/>
        </w:rPr>
        <w:t xml:space="preserve">، </w:t>
      </w:r>
      <w:r>
        <w:rPr>
          <w:rFonts w:hint="cs"/>
          <w:rtl/>
        </w:rPr>
        <w:t>فما لك ولدم عثمان</w:t>
      </w:r>
      <w:r w:rsidR="001C4878">
        <w:rPr>
          <w:rFonts w:hint="cs"/>
          <w:rtl/>
        </w:rPr>
        <w:t>.</w:t>
      </w:r>
      <w:r w:rsidR="009431ED">
        <w:rPr>
          <w:rFonts w:hint="cs"/>
          <w:rtl/>
        </w:rPr>
        <w:t>.</w:t>
      </w:r>
      <w:r>
        <w:rPr>
          <w:rFonts w:hint="cs"/>
          <w:rtl/>
        </w:rPr>
        <w:t>.</w:t>
      </w:r>
      <w:r w:rsidR="00864EEE">
        <w:rPr>
          <w:rFonts w:hint="cs"/>
          <w:rtl/>
        </w:rPr>
        <w:t xml:space="preserve">، </w:t>
      </w:r>
      <w:r>
        <w:rPr>
          <w:rFonts w:hint="cs"/>
          <w:rtl/>
        </w:rPr>
        <w:t xml:space="preserve">أعلى عليّ وابن عمّ رسول الله </w:t>
      </w:r>
      <w:r w:rsidRPr="00054938">
        <w:rPr>
          <w:rStyle w:val="libAlaemChar"/>
          <w:rFonts w:eastAsiaTheme="minorHAnsi"/>
          <w:rtl/>
        </w:rPr>
        <w:t>صلى‌الله‌عليه‌وآله‌وسلم</w:t>
      </w:r>
      <w:r w:rsidRPr="009431ED">
        <w:rPr>
          <w:rFonts w:eastAsiaTheme="minorHAnsi"/>
          <w:rtl/>
        </w:rPr>
        <w:t xml:space="preserve"> </w:t>
      </w:r>
      <w:r>
        <w:rPr>
          <w:rFonts w:hint="cs"/>
          <w:rtl/>
        </w:rPr>
        <w:t>تخرجين وقد بايعه المهاجرون والأنصار</w:t>
      </w:r>
      <w:r w:rsidR="009431ED">
        <w:rPr>
          <w:rFonts w:hint="cs"/>
          <w:rtl/>
        </w:rPr>
        <w:t>؟</w:t>
      </w:r>
      <w:r w:rsidR="004A4E29">
        <w:rPr>
          <w:rFonts w:hint="cs"/>
          <w:rtl/>
        </w:rPr>
        <w:t xml:space="preserve">! </w:t>
      </w:r>
      <w:r>
        <w:rPr>
          <w:rFonts w:hint="cs"/>
          <w:rtl/>
        </w:rPr>
        <w:t>ثمّ جعلت أمّ سلمة تذكّر عائشة فضائل عليّ</w:t>
      </w:r>
      <w:r w:rsidR="00864EEE">
        <w:rPr>
          <w:rFonts w:hint="cs"/>
          <w:rtl/>
        </w:rPr>
        <w:t xml:space="preserve">، </w:t>
      </w:r>
      <w:r>
        <w:rPr>
          <w:rFonts w:hint="cs"/>
          <w:rtl/>
        </w:rPr>
        <w:t>وابن أختها أسماء</w:t>
      </w:r>
      <w:r w:rsidR="00603FE9">
        <w:rPr>
          <w:rFonts w:hint="cs"/>
          <w:rtl/>
        </w:rPr>
        <w:t xml:space="preserve">: </w:t>
      </w:r>
      <w:r>
        <w:rPr>
          <w:rFonts w:hint="cs"/>
          <w:rtl/>
        </w:rPr>
        <w:t>عبد الله على الباب يسمع ذلك</w:t>
      </w:r>
      <w:r w:rsidR="00864EEE">
        <w:rPr>
          <w:rFonts w:hint="cs"/>
          <w:rtl/>
        </w:rPr>
        <w:t xml:space="preserve">، </w:t>
      </w:r>
      <w:r>
        <w:rPr>
          <w:rFonts w:hint="cs"/>
          <w:rtl/>
        </w:rPr>
        <w:t>فصاح بأمّ سلمة</w:t>
      </w:r>
      <w:r w:rsidR="00603FE9">
        <w:rPr>
          <w:rFonts w:hint="cs"/>
          <w:rtl/>
        </w:rPr>
        <w:t xml:space="preserve">: </w:t>
      </w:r>
      <w:r>
        <w:rPr>
          <w:rFonts w:hint="cs"/>
          <w:rtl/>
        </w:rPr>
        <w:t>يا بنت أبي أميّة</w:t>
      </w:r>
      <w:r w:rsidR="004A4E29">
        <w:rPr>
          <w:rFonts w:hint="cs"/>
          <w:rtl/>
        </w:rPr>
        <w:t>!!</w:t>
      </w:r>
      <w:r w:rsidR="009431ED">
        <w:rPr>
          <w:rFonts w:hint="cs"/>
          <w:rtl/>
        </w:rPr>
        <w:t xml:space="preserve"> </w:t>
      </w:r>
      <w:r>
        <w:rPr>
          <w:rFonts w:hint="cs"/>
          <w:rtl/>
        </w:rPr>
        <w:t>إنّنا قد عرفنا عداوتك لآل الزبير</w:t>
      </w:r>
      <w:r w:rsidR="004A4E29">
        <w:rPr>
          <w:rFonts w:hint="cs"/>
          <w:rtl/>
        </w:rPr>
        <w:t xml:space="preserve">! </w:t>
      </w:r>
      <w:r>
        <w:rPr>
          <w:rFonts w:hint="cs"/>
          <w:rtl/>
        </w:rPr>
        <w:t>فقالت أمّ سلمة</w:t>
      </w:r>
      <w:r w:rsidR="00603FE9">
        <w:rPr>
          <w:rFonts w:hint="cs"/>
          <w:rtl/>
        </w:rPr>
        <w:t xml:space="preserve">: </w:t>
      </w:r>
      <w:r>
        <w:rPr>
          <w:rFonts w:hint="cs"/>
          <w:rtl/>
        </w:rPr>
        <w:t>والله لتوردنّها ثمّ لا تصدرنّها</w:t>
      </w:r>
      <w:r w:rsidR="004A4E29">
        <w:rPr>
          <w:rFonts w:hint="cs"/>
          <w:rtl/>
        </w:rPr>
        <w:t xml:space="preserve">! </w:t>
      </w:r>
      <w:r>
        <w:rPr>
          <w:rFonts w:hint="cs"/>
          <w:rtl/>
        </w:rPr>
        <w:t>أتطمع أن يرضى المهاجرون والأنصار بالزبير وصاحبه طلحة وعليّ بن</w:t>
      </w:r>
      <w:r w:rsidR="00714AC7">
        <w:rPr>
          <w:rFonts w:hint="cs"/>
          <w:rtl/>
        </w:rPr>
        <w:t xml:space="preserve"> أبي طالب </w:t>
      </w:r>
      <w:r>
        <w:rPr>
          <w:rFonts w:hint="cs"/>
          <w:rtl/>
        </w:rPr>
        <w:t>حيّ وهو وليّ كلّ مؤمن ومؤمنة</w:t>
      </w:r>
      <w:r w:rsidR="009431ED">
        <w:rPr>
          <w:rFonts w:hint="cs"/>
          <w:rtl/>
        </w:rPr>
        <w:t>؟</w:t>
      </w:r>
      <w:r w:rsidR="004A4E29">
        <w:rPr>
          <w:rFonts w:hint="cs"/>
          <w:rtl/>
        </w:rPr>
        <w:t xml:space="preserve">! </w:t>
      </w:r>
      <w:r>
        <w:rPr>
          <w:rFonts w:hint="cs"/>
          <w:rtl/>
        </w:rPr>
        <w:t>فقال عبد الله</w:t>
      </w:r>
      <w:r w:rsidR="00603FE9">
        <w:rPr>
          <w:rFonts w:hint="cs"/>
          <w:rtl/>
        </w:rPr>
        <w:t xml:space="preserve">: </w:t>
      </w:r>
      <w:r>
        <w:rPr>
          <w:rFonts w:hint="cs"/>
          <w:rtl/>
        </w:rPr>
        <w:t>ما سمعنا هذا من رسول الله ساعة قطّ</w:t>
      </w:r>
      <w:r w:rsidR="004A4E29">
        <w:rPr>
          <w:rFonts w:hint="cs"/>
          <w:rtl/>
        </w:rPr>
        <w:t xml:space="preserve">! </w:t>
      </w:r>
      <w:r>
        <w:rPr>
          <w:rFonts w:hint="cs"/>
          <w:rtl/>
        </w:rPr>
        <w:t>فقالت أمّ سلمة إن لم تكن سمعته فقد سمعته خالتك عائشة وها هي فاسألها</w:t>
      </w:r>
      <w:r w:rsidR="00603FE9">
        <w:rPr>
          <w:rFonts w:hint="cs"/>
          <w:rtl/>
        </w:rPr>
        <w:t xml:space="preserve">؛ </w:t>
      </w:r>
      <w:r>
        <w:rPr>
          <w:rFonts w:hint="cs"/>
          <w:rtl/>
        </w:rPr>
        <w:t>فقد سمعته يقول</w:t>
      </w:r>
      <w:r w:rsidR="00603FE9">
        <w:rPr>
          <w:rFonts w:hint="cs"/>
          <w:rtl/>
        </w:rPr>
        <w:t xml:space="preserve">: </w:t>
      </w:r>
      <w:r w:rsidR="009431ED">
        <w:rPr>
          <w:rFonts w:hint="cs"/>
          <w:rtl/>
        </w:rPr>
        <w:t>(</w:t>
      </w:r>
      <w:r>
        <w:rPr>
          <w:rFonts w:hint="cs"/>
          <w:rtl/>
        </w:rPr>
        <w:t>عليّ</w:t>
      </w:r>
      <w:r w:rsidR="004F383B">
        <w:rPr>
          <w:rFonts w:hint="cs"/>
          <w:rtl/>
        </w:rPr>
        <w:t>ٌ</w:t>
      </w:r>
      <w:r>
        <w:rPr>
          <w:rFonts w:hint="cs"/>
          <w:rtl/>
        </w:rPr>
        <w:t xml:space="preserve"> خليفتي عليكم في حياتي ومماتي</w:t>
      </w:r>
      <w:r w:rsidR="00864EEE">
        <w:rPr>
          <w:rFonts w:hint="cs"/>
          <w:rtl/>
        </w:rPr>
        <w:t xml:space="preserve">، </w:t>
      </w:r>
      <w:r>
        <w:rPr>
          <w:rFonts w:hint="cs"/>
          <w:rtl/>
        </w:rPr>
        <w:t>فمن عصاه فقد عصاني</w:t>
      </w:r>
      <w:r w:rsidR="009431ED">
        <w:rPr>
          <w:rFonts w:hint="cs"/>
          <w:rtl/>
        </w:rPr>
        <w:t>)</w:t>
      </w:r>
      <w:r w:rsidR="001C4878">
        <w:rPr>
          <w:rFonts w:hint="cs"/>
          <w:rtl/>
        </w:rPr>
        <w:t xml:space="preserve">. </w:t>
      </w:r>
      <w:r>
        <w:rPr>
          <w:rFonts w:hint="cs"/>
          <w:rtl/>
        </w:rPr>
        <w:t>أتشهدين يا عائشة بهذا</w:t>
      </w:r>
      <w:r w:rsidR="009431ED">
        <w:rPr>
          <w:rFonts w:hint="cs"/>
          <w:rtl/>
        </w:rPr>
        <w:t>؟</w:t>
      </w:r>
      <w:r>
        <w:rPr>
          <w:rFonts w:hint="cs"/>
          <w:rtl/>
        </w:rPr>
        <w:t xml:space="preserve"> فقالت عائشة</w:t>
      </w:r>
      <w:r w:rsidR="00603FE9">
        <w:rPr>
          <w:rFonts w:hint="cs"/>
          <w:rtl/>
        </w:rPr>
        <w:t>:</w:t>
      </w:r>
      <w:r w:rsidR="008864DC">
        <w:rPr>
          <w:rFonts w:hint="cs"/>
          <w:rtl/>
        </w:rPr>
        <w:t xml:space="preserve"> أللّهم </w:t>
      </w:r>
      <w:r>
        <w:rPr>
          <w:rFonts w:hint="cs"/>
          <w:rtl/>
        </w:rPr>
        <w:t>نعم</w:t>
      </w:r>
      <w:r w:rsidR="004A4E29">
        <w:rPr>
          <w:rFonts w:hint="cs"/>
          <w:rtl/>
        </w:rPr>
        <w:t xml:space="preserve">! </w:t>
      </w:r>
      <w:r>
        <w:rPr>
          <w:rFonts w:hint="cs"/>
          <w:rtl/>
        </w:rPr>
        <w:t>فقالت أمّ سلمة</w:t>
      </w:r>
      <w:r w:rsidR="00603FE9">
        <w:rPr>
          <w:rFonts w:hint="cs"/>
          <w:rtl/>
        </w:rPr>
        <w:t xml:space="preserve">: </w:t>
      </w:r>
      <w:r>
        <w:rPr>
          <w:rFonts w:hint="cs"/>
          <w:rtl/>
        </w:rPr>
        <w:t>فاتّقي الله يا عائشة في نفسك واحذري ما حذّرك الله ورسوله ولا تكوني صاحبة الحوأب</w:t>
      </w:r>
      <w:r w:rsidR="00864EEE">
        <w:rPr>
          <w:rFonts w:hint="cs"/>
          <w:rtl/>
        </w:rPr>
        <w:t xml:space="preserve">، </w:t>
      </w:r>
      <w:r>
        <w:rPr>
          <w:rFonts w:hint="cs"/>
          <w:rtl/>
        </w:rPr>
        <w:t>ولا يغرنّك الزبير وطلحة فإنّهما لا يغنيان عنك من الله شيئاً</w:t>
      </w:r>
      <w:r w:rsidR="001C4878">
        <w:rPr>
          <w:rFonts w:hint="cs"/>
          <w:rtl/>
        </w:rPr>
        <w:t xml:space="preserve">. </w:t>
      </w:r>
    </w:p>
    <w:p w:rsidR="00764BC8" w:rsidRDefault="009431ED" w:rsidP="009431ED">
      <w:pPr>
        <w:pStyle w:val="libLine"/>
        <w:rPr>
          <w:rtl/>
        </w:rPr>
      </w:pPr>
      <w:r>
        <w:rPr>
          <w:rFonts w:hint="cs"/>
          <w:rtl/>
        </w:rPr>
        <w:t>____________________</w:t>
      </w:r>
    </w:p>
    <w:p w:rsidR="00764BC8" w:rsidRDefault="00764BC8" w:rsidP="009431ED">
      <w:pPr>
        <w:pStyle w:val="libFootnote0"/>
        <w:rPr>
          <w:rtl/>
        </w:rPr>
      </w:pPr>
      <w:r>
        <w:rPr>
          <w:rFonts w:hint="cs"/>
          <w:rtl/>
        </w:rPr>
        <w:t>السمطين 1</w:t>
      </w:r>
      <w:r w:rsidR="00603FE9">
        <w:rPr>
          <w:rFonts w:hint="cs"/>
          <w:rtl/>
        </w:rPr>
        <w:t xml:space="preserve">: </w:t>
      </w:r>
      <w:r>
        <w:rPr>
          <w:rFonts w:hint="cs"/>
          <w:rtl/>
        </w:rPr>
        <w:t>177</w:t>
      </w:r>
      <w:r w:rsidR="00864EEE">
        <w:rPr>
          <w:rFonts w:hint="cs"/>
          <w:rtl/>
        </w:rPr>
        <w:t xml:space="preserve">، </w:t>
      </w:r>
      <w:r>
        <w:rPr>
          <w:rFonts w:hint="cs"/>
          <w:rtl/>
        </w:rPr>
        <w:t>الخصائص الكبرى 2</w:t>
      </w:r>
      <w:r w:rsidR="00603FE9">
        <w:rPr>
          <w:rFonts w:hint="cs"/>
          <w:rtl/>
        </w:rPr>
        <w:t xml:space="preserve">: </w:t>
      </w:r>
      <w:r>
        <w:rPr>
          <w:rFonts w:hint="cs"/>
          <w:rtl/>
        </w:rPr>
        <w:t>235</w:t>
      </w:r>
      <w:r w:rsidR="00864EEE">
        <w:rPr>
          <w:rFonts w:hint="cs"/>
          <w:rtl/>
        </w:rPr>
        <w:t xml:space="preserve">، </w:t>
      </w:r>
      <w:r>
        <w:rPr>
          <w:rFonts w:hint="cs"/>
          <w:rtl/>
        </w:rPr>
        <w:t>مناقب أميرالمؤمنين</w:t>
      </w:r>
      <w:r w:rsidR="00864EEE">
        <w:rPr>
          <w:rFonts w:hint="cs"/>
          <w:rtl/>
        </w:rPr>
        <w:t xml:space="preserve">، </w:t>
      </w:r>
      <w:r>
        <w:rPr>
          <w:rFonts w:hint="cs"/>
          <w:rtl/>
        </w:rPr>
        <w:t>للكوفيّ</w:t>
      </w:r>
      <w:r w:rsidR="00603FE9">
        <w:rPr>
          <w:rFonts w:hint="cs"/>
          <w:rtl/>
        </w:rPr>
        <w:t xml:space="preserve">: </w:t>
      </w:r>
      <w:r>
        <w:rPr>
          <w:rFonts w:hint="cs"/>
          <w:rtl/>
        </w:rPr>
        <w:t>2 ح 808 و 829 و 1048 و 1072</w:t>
      </w:r>
      <w:r w:rsidR="00603FE9">
        <w:rPr>
          <w:rFonts w:hint="cs"/>
          <w:rtl/>
        </w:rPr>
        <w:t xml:space="preserve">؛ </w:t>
      </w:r>
      <w:r>
        <w:rPr>
          <w:rFonts w:hint="cs"/>
          <w:rtl/>
        </w:rPr>
        <w:t xml:space="preserve">كلّها عن عليّ </w:t>
      </w:r>
      <w:r w:rsidRPr="000B6E59">
        <w:rPr>
          <w:rStyle w:val="libAlaemChar"/>
          <w:rFonts w:eastAsiaTheme="minorHAnsi"/>
          <w:rtl/>
        </w:rPr>
        <w:t>عليه‌السلام</w:t>
      </w:r>
      <w:r w:rsidR="00864EEE">
        <w:rPr>
          <w:rFonts w:hint="cs"/>
          <w:rtl/>
        </w:rPr>
        <w:t xml:space="preserve">، </w:t>
      </w:r>
      <w:r>
        <w:rPr>
          <w:rFonts w:hint="cs"/>
          <w:rtl/>
        </w:rPr>
        <w:t>وحديث 108 عن عمّار</w:t>
      </w:r>
      <w:r w:rsidR="00603FE9">
        <w:rPr>
          <w:rFonts w:hint="cs"/>
          <w:rtl/>
        </w:rPr>
        <w:t xml:space="preserve">؛ </w:t>
      </w:r>
      <w:r>
        <w:rPr>
          <w:rFonts w:hint="cs"/>
          <w:rtl/>
        </w:rPr>
        <w:t>ومختصر تاريخ دمشق 18</w:t>
      </w:r>
      <w:r w:rsidR="00603FE9">
        <w:rPr>
          <w:rFonts w:hint="cs"/>
          <w:rtl/>
        </w:rPr>
        <w:t xml:space="preserve">: </w:t>
      </w:r>
      <w:r>
        <w:rPr>
          <w:rFonts w:hint="cs"/>
          <w:rtl/>
        </w:rPr>
        <w:t>54</w:t>
      </w:r>
      <w:r w:rsidR="00864EEE">
        <w:rPr>
          <w:rFonts w:hint="cs"/>
          <w:rtl/>
        </w:rPr>
        <w:t xml:space="preserve">، </w:t>
      </w:r>
      <w:r>
        <w:rPr>
          <w:rFonts w:hint="cs"/>
          <w:rtl/>
        </w:rPr>
        <w:t xml:space="preserve">عن عليّ </w:t>
      </w:r>
      <w:r w:rsidRPr="000B6E59">
        <w:rPr>
          <w:rStyle w:val="libAlaemChar"/>
          <w:rFonts w:eastAsiaTheme="minorHAnsi"/>
          <w:rtl/>
        </w:rPr>
        <w:t>عليه‌السلام</w:t>
      </w:r>
      <w:r>
        <w:rPr>
          <w:rFonts w:hint="cs"/>
          <w:rtl/>
        </w:rPr>
        <w:t>.</w:t>
      </w:r>
      <w:r w:rsidR="00152CE2">
        <w:rPr>
          <w:rFonts w:hint="cs"/>
          <w:rtl/>
        </w:rPr>
        <w:t xml:space="preserve"> ونفس المصدر عن أمّ سلمة عن رسول الله </w:t>
      </w:r>
      <w:r w:rsidR="00152CE2" w:rsidRPr="00054938">
        <w:rPr>
          <w:rStyle w:val="libAlaemChar"/>
          <w:rFonts w:eastAsiaTheme="minorHAnsi"/>
          <w:rtl/>
        </w:rPr>
        <w:t>صلى‌الله‌عليه‌وآله‌وسلم</w:t>
      </w:r>
      <w:r w:rsidR="002C54F1" w:rsidRPr="009431ED">
        <w:rPr>
          <w:rFonts w:eastAsiaTheme="minorHAnsi"/>
          <w:rtl/>
        </w:rPr>
        <w:t xml:space="preserve"> - </w:t>
      </w:r>
      <w:r w:rsidR="00152CE2">
        <w:rPr>
          <w:rFonts w:hint="cs"/>
          <w:rtl/>
        </w:rPr>
        <w:t>والحديث طويل</w:t>
      </w:r>
      <w:r w:rsidR="002C54F1">
        <w:rPr>
          <w:rFonts w:hint="cs"/>
          <w:rtl/>
        </w:rPr>
        <w:t xml:space="preserve"> -</w:t>
      </w:r>
      <w:r w:rsidR="00864EEE">
        <w:rPr>
          <w:rFonts w:hint="cs"/>
          <w:rtl/>
        </w:rPr>
        <w:t xml:space="preserve">، </w:t>
      </w:r>
      <w:r w:rsidR="00152CE2">
        <w:rPr>
          <w:rFonts w:hint="cs"/>
          <w:rtl/>
        </w:rPr>
        <w:t>وصفحة 55 منه عن أبي سعيد الخدريّ قال</w:t>
      </w:r>
      <w:r w:rsidR="00603FE9">
        <w:rPr>
          <w:rFonts w:hint="cs"/>
          <w:rtl/>
        </w:rPr>
        <w:t xml:space="preserve">: </w:t>
      </w:r>
      <w:r w:rsidR="00152CE2">
        <w:rPr>
          <w:rFonts w:hint="cs"/>
          <w:rtl/>
        </w:rPr>
        <w:t>أمرنا رسول الله بقتال الناكثين</w:t>
      </w:r>
      <w:r w:rsidR="001C4878">
        <w:rPr>
          <w:rFonts w:hint="cs"/>
          <w:rtl/>
        </w:rPr>
        <w:t>.</w:t>
      </w:r>
      <w:r w:rsidR="009431ED">
        <w:rPr>
          <w:rFonts w:hint="cs"/>
          <w:rtl/>
        </w:rPr>
        <w:t>.</w:t>
      </w:r>
      <w:r w:rsidR="00152CE2">
        <w:rPr>
          <w:rFonts w:hint="cs"/>
          <w:rtl/>
        </w:rPr>
        <w:t>.</w:t>
      </w:r>
      <w:r w:rsidR="00864EEE">
        <w:rPr>
          <w:rFonts w:hint="cs"/>
          <w:rtl/>
        </w:rPr>
        <w:t xml:space="preserve">، </w:t>
      </w:r>
      <w:r w:rsidR="00152CE2">
        <w:rPr>
          <w:rFonts w:hint="cs"/>
          <w:rtl/>
        </w:rPr>
        <w:t>نفس لفظ الحديث السابق</w:t>
      </w:r>
      <w:r w:rsidR="001C4878">
        <w:rPr>
          <w:rFonts w:hint="cs"/>
          <w:rtl/>
        </w:rPr>
        <w:t xml:space="preserve">. </w:t>
      </w:r>
      <w:r w:rsidR="00152CE2">
        <w:rPr>
          <w:rFonts w:hint="cs"/>
          <w:rtl/>
        </w:rPr>
        <w:t>وأيضاً عن أبي أيّوب الأنصاريّ</w:t>
      </w:r>
      <w:r w:rsidR="001C4878">
        <w:rPr>
          <w:rFonts w:hint="cs"/>
          <w:rtl/>
        </w:rPr>
        <w:t xml:space="preserve">. </w:t>
      </w:r>
      <w:r w:rsidR="00152CE2">
        <w:rPr>
          <w:rFonts w:hint="cs"/>
          <w:rtl/>
        </w:rPr>
        <w:t>والمعجم الكبير للطبرانيّ 10</w:t>
      </w:r>
      <w:r w:rsidR="00603FE9">
        <w:rPr>
          <w:rFonts w:hint="cs"/>
          <w:rtl/>
        </w:rPr>
        <w:t xml:space="preserve">: </w:t>
      </w:r>
      <w:r w:rsidR="00152CE2">
        <w:rPr>
          <w:rFonts w:hint="cs"/>
          <w:rtl/>
        </w:rPr>
        <w:t>91 / 10053 عن عمّار</w:t>
      </w:r>
      <w:r w:rsidR="00864EEE">
        <w:rPr>
          <w:rFonts w:hint="cs"/>
          <w:rtl/>
        </w:rPr>
        <w:t xml:space="preserve">، </w:t>
      </w:r>
      <w:r w:rsidR="00152CE2">
        <w:rPr>
          <w:rFonts w:hint="cs"/>
          <w:rtl/>
        </w:rPr>
        <w:t>المعجم الأوسط 9</w:t>
      </w:r>
      <w:r w:rsidR="00603FE9">
        <w:rPr>
          <w:rFonts w:hint="cs"/>
          <w:rtl/>
        </w:rPr>
        <w:t xml:space="preserve">: </w:t>
      </w:r>
      <w:r w:rsidR="00152CE2">
        <w:rPr>
          <w:rFonts w:hint="cs"/>
          <w:rtl/>
        </w:rPr>
        <w:t xml:space="preserve">198 عن عليّ </w:t>
      </w:r>
      <w:r w:rsidR="00152CE2" w:rsidRPr="000B6E59">
        <w:rPr>
          <w:rStyle w:val="libAlaemChar"/>
          <w:rFonts w:eastAsiaTheme="minorHAnsi"/>
          <w:rtl/>
        </w:rPr>
        <w:t>عليه‌السلام</w:t>
      </w:r>
      <w:r w:rsidR="00603FE9">
        <w:rPr>
          <w:rFonts w:hint="cs"/>
          <w:rtl/>
        </w:rPr>
        <w:t xml:space="preserve">؛ </w:t>
      </w:r>
      <w:r w:rsidR="00152CE2">
        <w:rPr>
          <w:rFonts w:hint="cs"/>
          <w:rtl/>
        </w:rPr>
        <w:t>أعاده الكوفيّ عن عليّ</w:t>
      </w:r>
      <w:r w:rsidR="00152CE2" w:rsidRPr="00152CE2">
        <w:rPr>
          <w:rStyle w:val="libAlaemChar"/>
          <w:rFonts w:eastAsiaTheme="minorHAnsi"/>
          <w:rtl/>
        </w:rPr>
        <w:t xml:space="preserve"> </w:t>
      </w:r>
      <w:r w:rsidR="00152CE2" w:rsidRPr="000B6E59">
        <w:rPr>
          <w:rStyle w:val="libAlaemChar"/>
          <w:rFonts w:eastAsiaTheme="minorHAnsi"/>
          <w:rtl/>
        </w:rPr>
        <w:t>عليه‌السلام</w:t>
      </w:r>
      <w:r w:rsidR="00152CE2">
        <w:rPr>
          <w:rFonts w:hint="cs"/>
          <w:rtl/>
        </w:rPr>
        <w:t xml:space="preserve"> 2</w:t>
      </w:r>
      <w:r w:rsidR="00603FE9">
        <w:rPr>
          <w:rFonts w:hint="cs"/>
          <w:rtl/>
        </w:rPr>
        <w:t xml:space="preserve">: </w:t>
      </w:r>
      <w:r w:rsidR="00152CE2">
        <w:rPr>
          <w:rFonts w:hint="cs"/>
          <w:rtl/>
        </w:rPr>
        <w:t>421 / 1048 و 1049 وفيه قال</w:t>
      </w:r>
      <w:r w:rsidR="00603FE9">
        <w:rPr>
          <w:rFonts w:hint="cs"/>
          <w:rtl/>
        </w:rPr>
        <w:t xml:space="preserve">: </w:t>
      </w:r>
      <w:r w:rsidR="00152CE2">
        <w:rPr>
          <w:rFonts w:hint="cs"/>
          <w:rtl/>
        </w:rPr>
        <w:t>الناكثون أهل الجمل</w:t>
      </w:r>
      <w:r w:rsidR="00864EEE">
        <w:rPr>
          <w:rFonts w:hint="cs"/>
          <w:rtl/>
        </w:rPr>
        <w:t xml:space="preserve">، </w:t>
      </w:r>
      <w:r w:rsidR="00152CE2">
        <w:rPr>
          <w:rFonts w:hint="cs"/>
          <w:rtl/>
        </w:rPr>
        <w:t>والمارقون أهل الخوارج</w:t>
      </w:r>
      <w:r w:rsidR="00864EEE">
        <w:rPr>
          <w:rFonts w:hint="cs"/>
          <w:rtl/>
        </w:rPr>
        <w:t xml:space="preserve">، </w:t>
      </w:r>
      <w:r w:rsidR="00152CE2">
        <w:rPr>
          <w:rFonts w:hint="cs"/>
          <w:rtl/>
        </w:rPr>
        <w:t>والقاسطون أهل الشأم</w:t>
      </w:r>
      <w:r w:rsidR="001C4878">
        <w:rPr>
          <w:rFonts w:hint="cs"/>
          <w:rtl/>
        </w:rPr>
        <w:t xml:space="preserve">. </w:t>
      </w:r>
    </w:p>
    <w:p w:rsidR="00152CE2" w:rsidRDefault="00152CE2" w:rsidP="009431ED">
      <w:pPr>
        <w:pStyle w:val="libFootnote0"/>
        <w:rPr>
          <w:rtl/>
        </w:rPr>
      </w:pPr>
      <w:r>
        <w:rPr>
          <w:rFonts w:hint="cs"/>
          <w:rtl/>
        </w:rPr>
        <w:t>أقول</w:t>
      </w:r>
      <w:r w:rsidR="00603FE9">
        <w:rPr>
          <w:rFonts w:hint="cs"/>
          <w:rtl/>
        </w:rPr>
        <w:t xml:space="preserve">: </w:t>
      </w:r>
      <w:r>
        <w:rPr>
          <w:rFonts w:hint="cs"/>
          <w:rtl/>
        </w:rPr>
        <w:t xml:space="preserve">إن لم تستطع عائشة أن تفعل خيراً لعليّ </w:t>
      </w:r>
      <w:r w:rsidRPr="000B6E59">
        <w:rPr>
          <w:rStyle w:val="libAlaemChar"/>
          <w:rFonts w:eastAsiaTheme="minorHAnsi"/>
          <w:rtl/>
        </w:rPr>
        <w:t>عليه‌السلام</w:t>
      </w:r>
      <w:r w:rsidR="00864EEE">
        <w:rPr>
          <w:rFonts w:hint="cs"/>
          <w:rtl/>
        </w:rPr>
        <w:t xml:space="preserve">، </w:t>
      </w:r>
      <w:r w:rsidR="00236017">
        <w:rPr>
          <w:rFonts w:hint="cs"/>
          <w:rtl/>
        </w:rPr>
        <w:t>فهلّا</w:t>
      </w:r>
      <w:r>
        <w:rPr>
          <w:rFonts w:hint="cs"/>
          <w:rtl/>
        </w:rPr>
        <w:t xml:space="preserve"> أطاعت النبيّ </w:t>
      </w:r>
      <w:r w:rsidRPr="00054938">
        <w:rPr>
          <w:rStyle w:val="libAlaemChar"/>
          <w:rFonts w:eastAsiaTheme="minorHAnsi"/>
          <w:rtl/>
        </w:rPr>
        <w:t>صلى‌الله‌عليه‌وآله‌وسلم</w:t>
      </w:r>
      <w:r w:rsidRPr="009431ED">
        <w:rPr>
          <w:rFonts w:eastAsiaTheme="minorHAnsi"/>
          <w:rtl/>
        </w:rPr>
        <w:t xml:space="preserve"> </w:t>
      </w:r>
      <w:r>
        <w:rPr>
          <w:rFonts w:hint="cs"/>
          <w:rtl/>
        </w:rPr>
        <w:t>فكفّت شرّها عن عليّ</w:t>
      </w:r>
      <w:r w:rsidR="00864EEE">
        <w:rPr>
          <w:rFonts w:hint="cs"/>
          <w:rtl/>
        </w:rPr>
        <w:t xml:space="preserve">، </w:t>
      </w:r>
      <w:r>
        <w:rPr>
          <w:rFonts w:hint="cs"/>
          <w:rtl/>
        </w:rPr>
        <w:t>وقعدت في حجلتها أو بيتها ولم تكن مع الخوارج تتقدّم الرجال</w:t>
      </w:r>
      <w:r w:rsidR="009431ED">
        <w:rPr>
          <w:rFonts w:hint="cs"/>
          <w:rtl/>
        </w:rPr>
        <w:t>؟</w:t>
      </w:r>
      <w:r w:rsidR="004A4E29">
        <w:rPr>
          <w:rFonts w:hint="cs"/>
          <w:rtl/>
        </w:rPr>
        <w:t xml:space="preserve">! </w:t>
      </w:r>
    </w:p>
    <w:p w:rsidR="00152CE2" w:rsidRDefault="00152CE2" w:rsidP="009431ED">
      <w:pPr>
        <w:pStyle w:val="libNormal"/>
        <w:rPr>
          <w:rtl/>
        </w:rPr>
      </w:pPr>
      <w:r>
        <w:rPr>
          <w:rtl/>
        </w:rPr>
        <w:br w:type="page"/>
      </w:r>
    </w:p>
    <w:p w:rsidR="00152CE2" w:rsidRDefault="00DD1DB4" w:rsidP="00A52FF4">
      <w:pPr>
        <w:pStyle w:val="libNormal"/>
        <w:rPr>
          <w:rtl/>
        </w:rPr>
      </w:pPr>
      <w:r>
        <w:rPr>
          <w:rFonts w:hint="cs"/>
          <w:rtl/>
        </w:rPr>
        <w:lastRenderedPageBreak/>
        <w:t>وخرجت عائشة من عند أ</w:t>
      </w:r>
      <w:r w:rsidR="00E95219">
        <w:rPr>
          <w:rFonts w:hint="cs"/>
          <w:rtl/>
        </w:rPr>
        <w:t>ُ</w:t>
      </w:r>
      <w:r>
        <w:rPr>
          <w:rFonts w:hint="cs"/>
          <w:rtl/>
        </w:rPr>
        <w:t xml:space="preserve">مّ سلمة </w:t>
      </w:r>
      <w:r w:rsidRPr="00E95219">
        <w:rPr>
          <w:rFonts w:hint="cs"/>
          <w:rtl/>
        </w:rPr>
        <w:t>وهي ح</w:t>
      </w:r>
      <w:r w:rsidR="00A52FF4" w:rsidRPr="00E95219">
        <w:rPr>
          <w:rFonts w:hint="cs"/>
          <w:rtl/>
        </w:rPr>
        <w:t>َ</w:t>
      </w:r>
      <w:r w:rsidRPr="00E95219">
        <w:rPr>
          <w:rFonts w:hint="cs"/>
          <w:rtl/>
        </w:rPr>
        <w:t>ن</w:t>
      </w:r>
      <w:r w:rsidR="00A52FF4" w:rsidRPr="00E95219">
        <w:rPr>
          <w:rFonts w:hint="cs"/>
          <w:rtl/>
        </w:rPr>
        <w:t>ِ</w:t>
      </w:r>
      <w:r w:rsidRPr="00E95219">
        <w:rPr>
          <w:rFonts w:hint="cs"/>
          <w:rtl/>
        </w:rPr>
        <w:t>قة</w:t>
      </w:r>
      <w:r w:rsidR="00E95219">
        <w:rPr>
          <w:rFonts w:hint="cs"/>
          <w:rtl/>
        </w:rPr>
        <w:t>ٌ</w:t>
      </w:r>
      <w:r>
        <w:rPr>
          <w:rFonts w:hint="cs"/>
          <w:rtl/>
        </w:rPr>
        <w:t xml:space="preserve"> عليها</w:t>
      </w:r>
      <w:r w:rsidR="00603FE9">
        <w:rPr>
          <w:rFonts w:hint="cs"/>
          <w:rtl/>
        </w:rPr>
        <w:t xml:space="preserve">؛ </w:t>
      </w:r>
      <w:r>
        <w:rPr>
          <w:rFonts w:hint="cs"/>
          <w:rtl/>
        </w:rPr>
        <w:t>ثمّ إنّها بعثت إلى ح</w:t>
      </w:r>
      <w:r w:rsidR="002A57C3">
        <w:rPr>
          <w:rFonts w:hint="cs"/>
          <w:rtl/>
        </w:rPr>
        <w:t>َ</w:t>
      </w:r>
      <w:r>
        <w:rPr>
          <w:rFonts w:hint="cs"/>
          <w:rtl/>
        </w:rPr>
        <w:t>ف</w:t>
      </w:r>
      <w:r w:rsidR="002A57C3">
        <w:rPr>
          <w:rFonts w:hint="cs"/>
          <w:rtl/>
        </w:rPr>
        <w:t>ْ</w:t>
      </w:r>
      <w:r>
        <w:rPr>
          <w:rFonts w:hint="cs"/>
          <w:rtl/>
        </w:rPr>
        <w:t>صة</w:t>
      </w:r>
      <w:r w:rsidR="00E95219">
        <w:rPr>
          <w:rFonts w:hint="cs"/>
          <w:rtl/>
        </w:rPr>
        <w:t xml:space="preserve"> </w:t>
      </w:r>
      <w:r>
        <w:rPr>
          <w:rFonts w:hint="cs"/>
          <w:rtl/>
        </w:rPr>
        <w:t>بنت عمر بن الخطّاب</w:t>
      </w:r>
      <w:r w:rsidR="00864EEE">
        <w:rPr>
          <w:rFonts w:hint="cs"/>
          <w:rtl/>
        </w:rPr>
        <w:t xml:space="preserve">، </w:t>
      </w:r>
      <w:r>
        <w:rPr>
          <w:rFonts w:hint="cs"/>
          <w:rtl/>
        </w:rPr>
        <w:t>لتخرج معها إلى البصرة</w:t>
      </w:r>
      <w:r w:rsidR="00864EEE">
        <w:rPr>
          <w:rFonts w:hint="cs"/>
          <w:rtl/>
        </w:rPr>
        <w:t xml:space="preserve">، </w:t>
      </w:r>
      <w:r>
        <w:rPr>
          <w:rFonts w:hint="cs"/>
          <w:rtl/>
        </w:rPr>
        <w:t>فأجابتها حفصة إلى ذلك</w:t>
      </w:r>
      <w:r w:rsidR="00864EEE">
        <w:rPr>
          <w:rFonts w:hint="cs"/>
          <w:rtl/>
        </w:rPr>
        <w:t>،</w:t>
      </w:r>
      <w:r w:rsidR="00B154FA">
        <w:rPr>
          <w:rFonts w:hint="cs"/>
          <w:rtl/>
        </w:rPr>
        <w:t xml:space="preserve"> إلّا </w:t>
      </w:r>
      <w:r>
        <w:rPr>
          <w:rFonts w:hint="cs"/>
          <w:rtl/>
        </w:rPr>
        <w:t xml:space="preserve">أنّ عبد الله بن عمر حال بينها وبين الخروج </w:t>
      </w:r>
      <w:r w:rsidRPr="00DE5274">
        <w:rPr>
          <w:rStyle w:val="libFootnotenumChar"/>
          <w:rFonts w:hint="cs"/>
          <w:rtl/>
        </w:rPr>
        <w:t>(1)</w:t>
      </w:r>
      <w:r w:rsidR="001C4878">
        <w:rPr>
          <w:rFonts w:hint="cs"/>
          <w:rtl/>
        </w:rPr>
        <w:t xml:space="preserve">. </w:t>
      </w:r>
    </w:p>
    <w:p w:rsidR="00DD1DB4" w:rsidRDefault="00DD1DB4" w:rsidP="00152CE2">
      <w:pPr>
        <w:pStyle w:val="libNormal"/>
        <w:rPr>
          <w:rtl/>
        </w:rPr>
      </w:pPr>
      <w:r w:rsidRPr="00DE5274">
        <w:rPr>
          <w:rStyle w:val="libAlaemChar"/>
          <w:rFonts w:hint="cs"/>
          <w:rtl/>
        </w:rPr>
        <w:t>(</w:t>
      </w:r>
      <w:r w:rsidR="00DE5274" w:rsidRPr="00DE5274">
        <w:rPr>
          <w:rStyle w:val="libAieChar"/>
          <w:rFonts w:eastAsia="MS Mincho"/>
          <w:rtl/>
        </w:rPr>
        <w:t>فَإِنّهَا لاَ تَعْمَى‏ الْأَبْصَارُ وَلَكِن تَعْمَي الْقُلُوبُ الّتِي فِي الصّدُور</w:t>
      </w:r>
      <w:r w:rsidRPr="00DE5274">
        <w:rPr>
          <w:rStyle w:val="libAlaemChar"/>
          <w:rFonts w:hint="cs"/>
          <w:rtl/>
        </w:rPr>
        <w:t>)</w:t>
      </w:r>
      <w:r>
        <w:rPr>
          <w:rFonts w:hint="cs"/>
          <w:rtl/>
        </w:rPr>
        <w:t xml:space="preserve"> </w:t>
      </w:r>
      <w:r w:rsidRPr="00DE5274">
        <w:rPr>
          <w:rStyle w:val="libFootnotenumChar"/>
          <w:rFonts w:hint="cs"/>
          <w:rtl/>
        </w:rPr>
        <w:t>(2)</w:t>
      </w:r>
      <w:r w:rsidR="001C4878">
        <w:rPr>
          <w:rFonts w:hint="cs"/>
          <w:rtl/>
        </w:rPr>
        <w:t xml:space="preserve">. </w:t>
      </w:r>
    </w:p>
    <w:p w:rsidR="00DD1DB4" w:rsidRDefault="00DD1DB4" w:rsidP="00071EC5">
      <w:pPr>
        <w:pStyle w:val="libNormal"/>
        <w:rPr>
          <w:rtl/>
        </w:rPr>
      </w:pPr>
      <w:r>
        <w:rPr>
          <w:rFonts w:hint="cs"/>
          <w:rtl/>
        </w:rPr>
        <w:t>وإلاّ</w:t>
      </w:r>
      <w:r w:rsidR="00864EEE">
        <w:rPr>
          <w:rFonts w:hint="cs"/>
          <w:rtl/>
        </w:rPr>
        <w:t xml:space="preserve">، </w:t>
      </w:r>
      <w:r>
        <w:rPr>
          <w:rFonts w:hint="cs"/>
          <w:rtl/>
        </w:rPr>
        <w:t xml:space="preserve">ما هذا الحقد الموروث والناصبيّة الشديدة </w:t>
      </w:r>
      <w:r w:rsidR="00F701AA">
        <w:rPr>
          <w:rFonts w:hint="cs"/>
          <w:rtl/>
        </w:rPr>
        <w:t>والحسد لبيت النبوّة وكبير البيت سيّد الوصيّين عليّ بن</w:t>
      </w:r>
      <w:r w:rsidR="00714AC7">
        <w:rPr>
          <w:rFonts w:hint="cs"/>
          <w:rtl/>
        </w:rPr>
        <w:t xml:space="preserve"> أبي طالب </w:t>
      </w:r>
      <w:r w:rsidR="00F701AA" w:rsidRPr="000B6E59">
        <w:rPr>
          <w:rStyle w:val="libAlaemChar"/>
          <w:rFonts w:eastAsiaTheme="minorHAnsi"/>
          <w:rtl/>
        </w:rPr>
        <w:t>عليه‌السلام</w:t>
      </w:r>
      <w:r w:rsidR="004A4E29">
        <w:rPr>
          <w:rFonts w:hint="cs"/>
          <w:rtl/>
        </w:rPr>
        <w:t xml:space="preserve">! </w:t>
      </w:r>
      <w:r w:rsidR="00F701AA">
        <w:rPr>
          <w:rFonts w:hint="cs"/>
          <w:rtl/>
        </w:rPr>
        <w:t>فإنّ عائشة التي حرّقت الأرض على عثمان</w:t>
      </w:r>
      <w:r w:rsidR="00864EEE">
        <w:rPr>
          <w:rFonts w:hint="cs"/>
          <w:rtl/>
        </w:rPr>
        <w:t xml:space="preserve">، </w:t>
      </w:r>
      <w:r w:rsidR="00F701AA">
        <w:rPr>
          <w:rFonts w:hint="cs"/>
          <w:rtl/>
        </w:rPr>
        <w:t xml:space="preserve">ما أن سمعت </w:t>
      </w:r>
      <w:r w:rsidR="00071EC5">
        <w:rPr>
          <w:rFonts w:hint="cs"/>
          <w:rtl/>
        </w:rPr>
        <w:t>أ</w:t>
      </w:r>
      <w:r w:rsidR="00F701AA">
        <w:rPr>
          <w:rFonts w:hint="cs"/>
          <w:rtl/>
        </w:rPr>
        <w:t xml:space="preserve">نّ وليّ الأمر بصريح القرآن وأحاديث رسول الله </w:t>
      </w:r>
      <w:r w:rsidR="00F701AA" w:rsidRPr="00054938">
        <w:rPr>
          <w:rStyle w:val="libAlaemChar"/>
          <w:rFonts w:eastAsiaTheme="minorHAnsi"/>
          <w:rtl/>
        </w:rPr>
        <w:t>صلى‌الله‌عليه‌وآله‌وسلم</w:t>
      </w:r>
      <w:r w:rsidR="00F701AA" w:rsidRPr="009431ED">
        <w:rPr>
          <w:rFonts w:eastAsiaTheme="minorHAnsi"/>
          <w:rtl/>
        </w:rPr>
        <w:t xml:space="preserve"> </w:t>
      </w:r>
      <w:r w:rsidR="00F701AA">
        <w:rPr>
          <w:rFonts w:hint="cs"/>
          <w:rtl/>
        </w:rPr>
        <w:t>قد آلت إليه خلافة المسلمين بالإجماع حتّى شهقت وتمنّت أن تنطبق السماء على الأرض</w:t>
      </w:r>
      <w:r w:rsidR="004A4E29">
        <w:rPr>
          <w:rFonts w:hint="cs"/>
          <w:rtl/>
        </w:rPr>
        <w:t xml:space="preserve">! </w:t>
      </w:r>
      <w:r w:rsidR="00F701AA">
        <w:rPr>
          <w:rFonts w:hint="cs"/>
          <w:rtl/>
        </w:rPr>
        <w:t>وصار ن</w:t>
      </w:r>
      <w:r w:rsidR="002A57C3">
        <w:rPr>
          <w:rFonts w:hint="cs"/>
          <w:rtl/>
        </w:rPr>
        <w:t>َ</w:t>
      </w:r>
      <w:r w:rsidR="00F701AA">
        <w:rPr>
          <w:rFonts w:hint="cs"/>
          <w:rtl/>
        </w:rPr>
        <w:t>ع</w:t>
      </w:r>
      <w:r w:rsidR="002A57C3">
        <w:rPr>
          <w:rFonts w:hint="cs"/>
          <w:rtl/>
        </w:rPr>
        <w:t>ْ</w:t>
      </w:r>
      <w:r w:rsidR="00F701AA">
        <w:rPr>
          <w:rFonts w:hint="cs"/>
          <w:rtl/>
        </w:rPr>
        <w:t>ثل عثمان المقتول ظلماً</w:t>
      </w:r>
      <w:r w:rsidR="004A4E29">
        <w:rPr>
          <w:rFonts w:hint="cs"/>
          <w:rtl/>
        </w:rPr>
        <w:t xml:space="preserve">! </w:t>
      </w:r>
      <w:r w:rsidR="00F701AA">
        <w:rPr>
          <w:rFonts w:hint="cs"/>
          <w:rtl/>
        </w:rPr>
        <w:t>وأنّها المكلّفة بالقيادة وحشد الخوارج لأخذ ثأر ن</w:t>
      </w:r>
      <w:r w:rsidR="002A57C3">
        <w:rPr>
          <w:rFonts w:hint="cs"/>
          <w:rtl/>
        </w:rPr>
        <w:t>َ</w:t>
      </w:r>
      <w:r w:rsidR="00F701AA">
        <w:rPr>
          <w:rFonts w:hint="cs"/>
          <w:rtl/>
        </w:rPr>
        <w:t>ع</w:t>
      </w:r>
      <w:r w:rsidR="002A57C3">
        <w:rPr>
          <w:rFonts w:hint="cs"/>
          <w:rtl/>
        </w:rPr>
        <w:t>ْ</w:t>
      </w:r>
      <w:r w:rsidR="00F701AA">
        <w:rPr>
          <w:rFonts w:hint="cs"/>
          <w:rtl/>
        </w:rPr>
        <w:t>ثل أعني عثمان الإمام</w:t>
      </w:r>
      <w:r w:rsidR="004A4E29">
        <w:rPr>
          <w:rFonts w:hint="cs"/>
          <w:rtl/>
        </w:rPr>
        <w:t xml:space="preserve">! </w:t>
      </w:r>
      <w:r w:rsidR="00F701AA">
        <w:rPr>
          <w:rFonts w:hint="cs"/>
          <w:rtl/>
        </w:rPr>
        <w:t>من عليّ بن أبي طالب</w:t>
      </w:r>
      <w:r w:rsidR="001C4878">
        <w:rPr>
          <w:rFonts w:hint="cs"/>
          <w:rtl/>
        </w:rPr>
        <w:t xml:space="preserve">. </w:t>
      </w:r>
    </w:p>
    <w:p w:rsidR="00F701AA" w:rsidRDefault="00F701AA" w:rsidP="00071EC5">
      <w:pPr>
        <w:pStyle w:val="libNormal"/>
        <w:rPr>
          <w:rtl/>
        </w:rPr>
      </w:pPr>
      <w:r>
        <w:rPr>
          <w:rFonts w:hint="cs"/>
          <w:rtl/>
        </w:rPr>
        <w:t xml:space="preserve">ولم تجد غير </w:t>
      </w:r>
      <w:r w:rsidR="00071EC5">
        <w:rPr>
          <w:rFonts w:hint="cs"/>
          <w:rtl/>
        </w:rPr>
        <w:t>أ</w:t>
      </w:r>
      <w:r>
        <w:rPr>
          <w:rFonts w:hint="cs"/>
          <w:rtl/>
        </w:rPr>
        <w:t>مّ سلمة هذه المرأة المؤمنة الصالحة العاقلة</w:t>
      </w:r>
      <w:r w:rsidR="00864EEE">
        <w:rPr>
          <w:rFonts w:hint="cs"/>
          <w:rtl/>
        </w:rPr>
        <w:t xml:space="preserve">، </w:t>
      </w:r>
      <w:r>
        <w:rPr>
          <w:rFonts w:hint="cs"/>
          <w:rtl/>
        </w:rPr>
        <w:t>حتّى تبدأ بها فتدعوها إلى النار بالخروج على من حبّه إيمان وبغضه نفاق</w:t>
      </w:r>
      <w:r w:rsidR="00864EEE">
        <w:rPr>
          <w:rFonts w:hint="cs"/>
          <w:rtl/>
        </w:rPr>
        <w:t xml:space="preserve">، </w:t>
      </w:r>
      <w:r>
        <w:rPr>
          <w:rFonts w:hint="cs"/>
          <w:rtl/>
        </w:rPr>
        <w:t>وحرب</w:t>
      </w:r>
      <w:r w:rsidR="002A57C3">
        <w:rPr>
          <w:rFonts w:hint="cs"/>
          <w:rtl/>
        </w:rPr>
        <w:t>ُ</w:t>
      </w:r>
      <w:r>
        <w:rPr>
          <w:rFonts w:hint="cs"/>
          <w:rtl/>
        </w:rPr>
        <w:t>ه حرب</w:t>
      </w:r>
      <w:r w:rsidR="002A57C3">
        <w:rPr>
          <w:rFonts w:hint="cs"/>
          <w:rtl/>
        </w:rPr>
        <w:t>ٌ</w:t>
      </w:r>
      <w:r>
        <w:rPr>
          <w:rFonts w:hint="cs"/>
          <w:rtl/>
        </w:rPr>
        <w:t xml:space="preserve"> لله ورسوله</w:t>
      </w:r>
      <w:r w:rsidR="00603FE9">
        <w:rPr>
          <w:rFonts w:hint="cs"/>
          <w:rtl/>
        </w:rPr>
        <w:t xml:space="preserve">؛ </w:t>
      </w:r>
      <w:r>
        <w:rPr>
          <w:rFonts w:hint="cs"/>
          <w:rtl/>
        </w:rPr>
        <w:t>فبدأت بها أمّ سلمة تذكّرها بأنّها أشدّ الناس على عثمان وما كانت تسمّيه</w:t>
      </w:r>
      <w:r w:rsidR="00B154FA">
        <w:rPr>
          <w:rFonts w:hint="cs"/>
          <w:rtl/>
        </w:rPr>
        <w:t xml:space="preserve"> إلّا </w:t>
      </w:r>
      <w:r>
        <w:rPr>
          <w:rFonts w:hint="cs"/>
          <w:rtl/>
        </w:rPr>
        <w:t>ن</w:t>
      </w:r>
      <w:r w:rsidR="002A57C3">
        <w:rPr>
          <w:rFonts w:hint="cs"/>
          <w:rtl/>
        </w:rPr>
        <w:t>َ</w:t>
      </w:r>
      <w:r>
        <w:rPr>
          <w:rFonts w:hint="cs"/>
          <w:rtl/>
        </w:rPr>
        <w:t>ع</w:t>
      </w:r>
      <w:r w:rsidR="002A57C3">
        <w:rPr>
          <w:rFonts w:hint="cs"/>
          <w:rtl/>
        </w:rPr>
        <w:t>ْ</w:t>
      </w:r>
      <w:r>
        <w:rPr>
          <w:rFonts w:hint="cs"/>
          <w:rtl/>
        </w:rPr>
        <w:t>ثلاً</w:t>
      </w:r>
      <w:r w:rsidR="00864EEE">
        <w:rPr>
          <w:rFonts w:hint="cs"/>
          <w:rtl/>
        </w:rPr>
        <w:t xml:space="preserve">، </w:t>
      </w:r>
      <w:r>
        <w:rPr>
          <w:rFonts w:hint="cs"/>
          <w:rtl/>
        </w:rPr>
        <w:t>ثمّ عطفت على خروجها على رجل بايعه المهاجرون والأنصار</w:t>
      </w:r>
      <w:r w:rsidR="00603FE9">
        <w:rPr>
          <w:rFonts w:hint="cs"/>
          <w:rtl/>
        </w:rPr>
        <w:t xml:space="preserve">؛ </w:t>
      </w:r>
      <w:r>
        <w:rPr>
          <w:rFonts w:hint="cs"/>
          <w:rtl/>
        </w:rPr>
        <w:t>وكأنّها تريد أن تقول أنّها بيعة إجماع ولم تكن فلتة وقى الله شرّها</w:t>
      </w:r>
      <w:r w:rsidR="004A4E29">
        <w:rPr>
          <w:rFonts w:hint="cs"/>
          <w:rtl/>
        </w:rPr>
        <w:t xml:space="preserve">! </w:t>
      </w:r>
      <w:r>
        <w:rPr>
          <w:rFonts w:hint="cs"/>
          <w:rtl/>
        </w:rPr>
        <w:t>وراحت تذكّر عائشة بفضائل</w:t>
      </w:r>
      <w:r w:rsidR="00CD61DC">
        <w:rPr>
          <w:rFonts w:hint="cs"/>
          <w:rtl/>
        </w:rPr>
        <w:t xml:space="preserve"> أمير المؤمنين </w:t>
      </w:r>
      <w:r>
        <w:rPr>
          <w:rFonts w:hint="cs"/>
          <w:rtl/>
        </w:rPr>
        <w:t>وتردّ على الناصبيّ عبد الله الذي لم يكن مؤدّباً في خطابه لأ</w:t>
      </w:r>
      <w:r w:rsidR="002A57C3">
        <w:rPr>
          <w:rFonts w:hint="cs"/>
          <w:rtl/>
        </w:rPr>
        <w:t>ُ</w:t>
      </w:r>
      <w:r>
        <w:rPr>
          <w:rFonts w:hint="cs"/>
          <w:rtl/>
        </w:rPr>
        <w:t>مّ المؤمنين أمّ س</w:t>
      </w:r>
      <w:r w:rsidR="002A57C3">
        <w:rPr>
          <w:rFonts w:hint="cs"/>
          <w:rtl/>
        </w:rPr>
        <w:t>َ</w:t>
      </w:r>
      <w:r>
        <w:rPr>
          <w:rFonts w:hint="cs"/>
          <w:rtl/>
        </w:rPr>
        <w:t>ل</w:t>
      </w:r>
      <w:r w:rsidR="002A57C3">
        <w:rPr>
          <w:rFonts w:hint="cs"/>
          <w:rtl/>
        </w:rPr>
        <w:t>َ</w:t>
      </w:r>
      <w:r>
        <w:rPr>
          <w:rFonts w:hint="cs"/>
          <w:rtl/>
        </w:rPr>
        <w:t>مة إذ قال لها</w:t>
      </w:r>
      <w:r w:rsidR="00603FE9">
        <w:rPr>
          <w:rFonts w:hint="cs"/>
          <w:rtl/>
        </w:rPr>
        <w:t xml:space="preserve">: </w:t>
      </w:r>
      <w:r>
        <w:rPr>
          <w:rFonts w:hint="cs"/>
          <w:rtl/>
        </w:rPr>
        <w:t>يا بنت أبي أميّة</w:t>
      </w:r>
      <w:r w:rsidR="004A4E29">
        <w:rPr>
          <w:rFonts w:hint="cs"/>
          <w:rtl/>
        </w:rPr>
        <w:t xml:space="preserve">! </w:t>
      </w:r>
      <w:r>
        <w:rPr>
          <w:rFonts w:hint="cs"/>
          <w:rtl/>
        </w:rPr>
        <w:t>ولقد كانت أ</w:t>
      </w:r>
      <w:r w:rsidR="002A57C3">
        <w:rPr>
          <w:rFonts w:hint="cs"/>
          <w:rtl/>
        </w:rPr>
        <w:t>ُ</w:t>
      </w:r>
      <w:r>
        <w:rPr>
          <w:rFonts w:hint="cs"/>
          <w:rtl/>
        </w:rPr>
        <w:t xml:space="preserve">مّ سلمة من الذكاء والحكمة بمكان إذ أشهدت عائشة على نفسها أنّها سمعت رسول الله </w:t>
      </w:r>
      <w:r w:rsidRPr="00054938">
        <w:rPr>
          <w:rStyle w:val="libAlaemChar"/>
          <w:rFonts w:eastAsiaTheme="minorHAnsi"/>
          <w:rtl/>
        </w:rPr>
        <w:t>صلى‌الله‌عليه‌وآله‌وسلم</w:t>
      </w:r>
      <w:r w:rsidRPr="009431ED">
        <w:rPr>
          <w:rFonts w:eastAsiaTheme="minorHAnsi"/>
          <w:rtl/>
        </w:rPr>
        <w:t xml:space="preserve"> </w:t>
      </w:r>
      <w:r>
        <w:rPr>
          <w:rFonts w:hint="cs"/>
          <w:rtl/>
        </w:rPr>
        <w:t>يقول</w:t>
      </w:r>
      <w:r w:rsidR="00603FE9">
        <w:rPr>
          <w:rFonts w:hint="cs"/>
          <w:rtl/>
        </w:rPr>
        <w:t xml:space="preserve">: </w:t>
      </w:r>
      <w:r w:rsidR="009431ED">
        <w:rPr>
          <w:rFonts w:hint="cs"/>
          <w:rtl/>
        </w:rPr>
        <w:t>(</w:t>
      </w:r>
      <w:r w:rsidR="009332F0">
        <w:rPr>
          <w:rFonts w:hint="cs"/>
          <w:rtl/>
        </w:rPr>
        <w:t>عليّ</w:t>
      </w:r>
      <w:r w:rsidR="002A57C3">
        <w:rPr>
          <w:rFonts w:hint="cs"/>
          <w:rtl/>
        </w:rPr>
        <w:t>ٌ</w:t>
      </w:r>
      <w:r w:rsidR="009332F0">
        <w:rPr>
          <w:rFonts w:hint="cs"/>
          <w:rtl/>
        </w:rPr>
        <w:t xml:space="preserve"> خليفتي عليكم في حياتي ومماتي</w:t>
      </w:r>
      <w:r w:rsidR="00864EEE">
        <w:rPr>
          <w:rFonts w:hint="cs"/>
          <w:rtl/>
        </w:rPr>
        <w:t xml:space="preserve">، </w:t>
      </w:r>
      <w:r w:rsidR="009332F0">
        <w:rPr>
          <w:rFonts w:hint="cs"/>
          <w:rtl/>
        </w:rPr>
        <w:t xml:space="preserve">فمن </w:t>
      </w:r>
    </w:p>
    <w:p w:rsidR="009332F0" w:rsidRDefault="009431ED" w:rsidP="009431ED">
      <w:pPr>
        <w:pStyle w:val="libLine"/>
        <w:rPr>
          <w:rtl/>
        </w:rPr>
      </w:pPr>
      <w:r>
        <w:rPr>
          <w:rFonts w:hint="cs"/>
          <w:rtl/>
        </w:rPr>
        <w:t>____________________</w:t>
      </w:r>
    </w:p>
    <w:p w:rsidR="009332F0" w:rsidRDefault="009332F0" w:rsidP="009431ED">
      <w:pPr>
        <w:pStyle w:val="libFootnote0"/>
        <w:rPr>
          <w:rtl/>
        </w:rPr>
      </w:pPr>
      <w:r>
        <w:rPr>
          <w:rFonts w:hint="cs"/>
          <w:rtl/>
        </w:rPr>
        <w:t>(1) الفتوح 2</w:t>
      </w:r>
      <w:r w:rsidR="00603FE9">
        <w:rPr>
          <w:rFonts w:hint="cs"/>
          <w:rtl/>
        </w:rPr>
        <w:t xml:space="preserve">: </w:t>
      </w:r>
      <w:r>
        <w:rPr>
          <w:rFonts w:hint="cs"/>
          <w:rtl/>
        </w:rPr>
        <w:t>282</w:t>
      </w:r>
      <w:r w:rsidR="002C54F1">
        <w:rPr>
          <w:rFonts w:hint="cs"/>
          <w:rtl/>
        </w:rPr>
        <w:t xml:space="preserve"> - </w:t>
      </w:r>
      <w:r>
        <w:rPr>
          <w:rFonts w:hint="cs"/>
          <w:rtl/>
        </w:rPr>
        <w:t>283</w:t>
      </w:r>
      <w:r w:rsidR="00864EEE">
        <w:rPr>
          <w:rFonts w:hint="cs"/>
          <w:rtl/>
        </w:rPr>
        <w:t xml:space="preserve">، </w:t>
      </w:r>
      <w:r>
        <w:rPr>
          <w:rFonts w:hint="cs"/>
          <w:rtl/>
        </w:rPr>
        <w:t>تاريخ الطبريّ 3</w:t>
      </w:r>
      <w:r w:rsidR="00603FE9">
        <w:rPr>
          <w:rFonts w:hint="cs"/>
          <w:rtl/>
        </w:rPr>
        <w:t xml:space="preserve">: </w:t>
      </w:r>
      <w:r>
        <w:rPr>
          <w:rFonts w:hint="cs"/>
          <w:rtl/>
        </w:rPr>
        <w:t>470</w:t>
      </w:r>
      <w:r w:rsidR="001C4878">
        <w:rPr>
          <w:rFonts w:hint="cs"/>
          <w:rtl/>
        </w:rPr>
        <w:t xml:space="preserve">. </w:t>
      </w:r>
    </w:p>
    <w:p w:rsidR="009332F0" w:rsidRDefault="009332F0" w:rsidP="009431ED">
      <w:pPr>
        <w:pStyle w:val="libFootnote0"/>
        <w:rPr>
          <w:rtl/>
        </w:rPr>
      </w:pPr>
      <w:r>
        <w:rPr>
          <w:rFonts w:hint="cs"/>
          <w:rtl/>
        </w:rPr>
        <w:t>(2) الحجّ</w:t>
      </w:r>
      <w:r w:rsidR="00603FE9">
        <w:rPr>
          <w:rFonts w:hint="cs"/>
          <w:rtl/>
        </w:rPr>
        <w:t xml:space="preserve">: </w:t>
      </w:r>
      <w:r>
        <w:rPr>
          <w:rFonts w:hint="cs"/>
          <w:rtl/>
        </w:rPr>
        <w:t>46</w:t>
      </w:r>
      <w:r w:rsidR="001C4878">
        <w:rPr>
          <w:rFonts w:hint="cs"/>
          <w:rtl/>
        </w:rPr>
        <w:t xml:space="preserve">. </w:t>
      </w:r>
    </w:p>
    <w:p w:rsidR="009332F0" w:rsidRDefault="009332F0" w:rsidP="009431ED">
      <w:pPr>
        <w:pStyle w:val="libNormal"/>
        <w:rPr>
          <w:rtl/>
        </w:rPr>
      </w:pPr>
      <w:r>
        <w:rPr>
          <w:rtl/>
        </w:rPr>
        <w:br w:type="page"/>
      </w:r>
    </w:p>
    <w:p w:rsidR="009332F0" w:rsidRDefault="00DB10B2" w:rsidP="004D01F5">
      <w:pPr>
        <w:pStyle w:val="libNormal0"/>
        <w:rPr>
          <w:rtl/>
        </w:rPr>
      </w:pPr>
      <w:r>
        <w:rPr>
          <w:rFonts w:hint="cs"/>
          <w:rtl/>
        </w:rPr>
        <w:lastRenderedPageBreak/>
        <w:t>عصاه فقد عصاني</w:t>
      </w:r>
      <w:r w:rsidR="009431ED">
        <w:rPr>
          <w:rFonts w:hint="cs"/>
          <w:rtl/>
        </w:rPr>
        <w:t>)</w:t>
      </w:r>
      <w:r w:rsidR="00864EEE">
        <w:rPr>
          <w:rFonts w:hint="cs"/>
          <w:rtl/>
        </w:rPr>
        <w:t xml:space="preserve">، </w:t>
      </w:r>
      <w:r>
        <w:rPr>
          <w:rFonts w:hint="cs"/>
          <w:rtl/>
        </w:rPr>
        <w:t>أي أنّ لعليّ أن ي</w:t>
      </w:r>
      <w:r w:rsidR="002A57C3">
        <w:rPr>
          <w:rFonts w:hint="cs"/>
          <w:rtl/>
        </w:rPr>
        <w:t>ُ</w:t>
      </w:r>
      <w:r>
        <w:rPr>
          <w:rFonts w:hint="cs"/>
          <w:rtl/>
        </w:rPr>
        <w:t>نفذ أحكامي التي حكمتها فيكم وأنا موجود معكم أو حال مماتي</w:t>
      </w:r>
      <w:r w:rsidR="00864EEE">
        <w:rPr>
          <w:rFonts w:hint="cs"/>
          <w:rtl/>
        </w:rPr>
        <w:t xml:space="preserve">، </w:t>
      </w:r>
      <w:r>
        <w:rPr>
          <w:rFonts w:hint="cs"/>
          <w:rtl/>
        </w:rPr>
        <w:t>وعائشة تعرف هذا المعنى الذي ذهبت إليه أمّ سلمة</w:t>
      </w:r>
      <w:r w:rsidR="00864EEE">
        <w:rPr>
          <w:rFonts w:hint="cs"/>
          <w:rtl/>
        </w:rPr>
        <w:t xml:space="preserve">، </w:t>
      </w:r>
      <w:r>
        <w:rPr>
          <w:rFonts w:hint="cs"/>
          <w:rtl/>
        </w:rPr>
        <w:t xml:space="preserve">وذلك أنّ النبيّ </w:t>
      </w:r>
      <w:r w:rsidRPr="00054938">
        <w:rPr>
          <w:rStyle w:val="libAlaemChar"/>
          <w:rFonts w:eastAsiaTheme="minorHAnsi"/>
          <w:rtl/>
        </w:rPr>
        <w:t>صلى‌الله‌عليه‌وآله‌وسلم</w:t>
      </w:r>
      <w:r w:rsidRPr="009431ED">
        <w:rPr>
          <w:rFonts w:eastAsiaTheme="minorHAnsi"/>
          <w:rtl/>
        </w:rPr>
        <w:t xml:space="preserve"> </w:t>
      </w:r>
      <w:r>
        <w:rPr>
          <w:rFonts w:hint="cs"/>
          <w:rtl/>
        </w:rPr>
        <w:t xml:space="preserve">طلّق عائشة وحفصة وجاءه أبوبكر وعمر وراجعاه فيهما فقبلهما وجعل أمرهما إلى عليّ </w:t>
      </w:r>
      <w:r w:rsidRPr="000B6E59">
        <w:rPr>
          <w:rStyle w:val="libAlaemChar"/>
          <w:rFonts w:eastAsiaTheme="minorHAnsi"/>
          <w:rtl/>
        </w:rPr>
        <w:t>عليه‌السلام</w:t>
      </w:r>
      <w:r w:rsidR="00864EEE">
        <w:rPr>
          <w:rFonts w:hint="cs"/>
          <w:rtl/>
        </w:rPr>
        <w:t xml:space="preserve">، </w:t>
      </w:r>
      <w:r>
        <w:rPr>
          <w:rFonts w:hint="cs"/>
          <w:rtl/>
        </w:rPr>
        <w:t>ولذلك حين انتهت وقعة البعير ولجأت عائشة ومروان في جمع إلى دار</w:t>
      </w:r>
      <w:r w:rsidR="00864EEE">
        <w:rPr>
          <w:rFonts w:hint="cs"/>
          <w:rtl/>
        </w:rPr>
        <w:t xml:space="preserve">، </w:t>
      </w:r>
      <w:r>
        <w:rPr>
          <w:rFonts w:hint="cs"/>
          <w:rtl/>
        </w:rPr>
        <w:t>أرسل إليها</w:t>
      </w:r>
      <w:r w:rsidR="00CD61DC">
        <w:rPr>
          <w:rFonts w:hint="cs"/>
          <w:rtl/>
        </w:rPr>
        <w:t xml:space="preserve"> أمير المؤمنين </w:t>
      </w:r>
      <w:r>
        <w:rPr>
          <w:rFonts w:hint="cs"/>
          <w:rtl/>
        </w:rPr>
        <w:t>أن تخرج وتذهب إلى المدينة فعصت</w:t>
      </w:r>
      <w:r w:rsidR="00864EEE">
        <w:rPr>
          <w:rFonts w:hint="cs"/>
          <w:rtl/>
        </w:rPr>
        <w:t xml:space="preserve">، </w:t>
      </w:r>
      <w:r>
        <w:rPr>
          <w:rFonts w:hint="cs"/>
          <w:rtl/>
        </w:rPr>
        <w:t>فجاءها وهدّدها بإمضاء ما خوّله رسول الله</w:t>
      </w:r>
      <w:r w:rsidR="00864EEE">
        <w:rPr>
          <w:rFonts w:hint="cs"/>
          <w:rtl/>
        </w:rPr>
        <w:t xml:space="preserve">، </w:t>
      </w:r>
      <w:r>
        <w:rPr>
          <w:rFonts w:hint="cs"/>
          <w:rtl/>
        </w:rPr>
        <w:t>ولولت واستجابت وحينما سئلت أجابت عن سرّ ذلك</w:t>
      </w:r>
      <w:r w:rsidR="002C54F1">
        <w:rPr>
          <w:rFonts w:hint="cs"/>
          <w:rtl/>
        </w:rPr>
        <w:t xml:space="preserve"> - </w:t>
      </w:r>
      <w:r>
        <w:rPr>
          <w:rFonts w:hint="cs"/>
          <w:rtl/>
        </w:rPr>
        <w:t>نوضّحه في موضعه</w:t>
      </w:r>
      <w:r w:rsidR="002C54F1">
        <w:rPr>
          <w:rFonts w:hint="cs"/>
          <w:rtl/>
        </w:rPr>
        <w:t xml:space="preserve"> -</w:t>
      </w:r>
      <w:r w:rsidR="001C4878">
        <w:rPr>
          <w:rFonts w:hint="cs"/>
          <w:rtl/>
        </w:rPr>
        <w:t xml:space="preserve">. </w:t>
      </w:r>
    </w:p>
    <w:p w:rsidR="00DB10B2" w:rsidRDefault="00DB10B2" w:rsidP="00DB10B2">
      <w:pPr>
        <w:pStyle w:val="libNormal"/>
        <w:rPr>
          <w:rtl/>
        </w:rPr>
      </w:pPr>
      <w:r>
        <w:rPr>
          <w:rFonts w:hint="cs"/>
          <w:rtl/>
        </w:rPr>
        <w:t>ثمّ حذّرتها ممّا حذّرها منه الله ورسوله</w:t>
      </w:r>
      <w:r w:rsidR="00864EEE">
        <w:rPr>
          <w:rFonts w:hint="cs"/>
          <w:rtl/>
        </w:rPr>
        <w:t xml:space="preserve">، </w:t>
      </w:r>
      <w:r>
        <w:rPr>
          <w:rFonts w:hint="cs"/>
          <w:rtl/>
        </w:rPr>
        <w:t>فلا تكون صاحبة الحوأب</w:t>
      </w:r>
      <w:r w:rsidR="00864EEE">
        <w:rPr>
          <w:rFonts w:hint="cs"/>
          <w:rtl/>
        </w:rPr>
        <w:t xml:space="preserve">، </w:t>
      </w:r>
      <w:r>
        <w:rPr>
          <w:rFonts w:hint="cs"/>
          <w:rtl/>
        </w:rPr>
        <w:t xml:space="preserve">وعائشة سمعت ذلك من رسول الله </w:t>
      </w:r>
      <w:r w:rsidRPr="00054938">
        <w:rPr>
          <w:rStyle w:val="libAlaemChar"/>
          <w:rFonts w:eastAsiaTheme="minorHAnsi"/>
          <w:rtl/>
        </w:rPr>
        <w:t>صلى‌الله‌عليه‌وآله‌وسلم</w:t>
      </w:r>
      <w:r w:rsidR="00864EEE" w:rsidRPr="009431ED">
        <w:rPr>
          <w:rFonts w:eastAsiaTheme="minorHAnsi"/>
          <w:rtl/>
        </w:rPr>
        <w:t xml:space="preserve">، </w:t>
      </w:r>
      <w:r>
        <w:rPr>
          <w:rFonts w:hint="cs"/>
          <w:rtl/>
        </w:rPr>
        <w:t xml:space="preserve">ولكن </w:t>
      </w:r>
      <w:r w:rsidR="00B208CA">
        <w:rPr>
          <w:rFonts w:hint="cs"/>
          <w:rtl/>
        </w:rPr>
        <w:t>أبت</w:t>
      </w:r>
      <w:r w:rsidR="00B154FA">
        <w:rPr>
          <w:rFonts w:hint="cs"/>
          <w:rtl/>
        </w:rPr>
        <w:t xml:space="preserve"> إلّا </w:t>
      </w:r>
      <w:r w:rsidR="00B208CA">
        <w:rPr>
          <w:rFonts w:hint="cs"/>
          <w:rtl/>
        </w:rPr>
        <w:t>خروجاً على الله ورسوله ووليّه</w:t>
      </w:r>
      <w:r w:rsidR="001C4878">
        <w:rPr>
          <w:rFonts w:hint="cs"/>
          <w:rtl/>
        </w:rPr>
        <w:t xml:space="preserve">. </w:t>
      </w:r>
    </w:p>
    <w:p w:rsidR="00B208CA" w:rsidRDefault="004D01F5" w:rsidP="00DB10B2">
      <w:pPr>
        <w:pStyle w:val="libNormal"/>
        <w:rPr>
          <w:rtl/>
        </w:rPr>
      </w:pPr>
      <w:r>
        <w:rPr>
          <w:rFonts w:hint="cs"/>
          <w:rtl/>
        </w:rPr>
        <w:t>إ</w:t>
      </w:r>
      <w:r w:rsidR="00B208CA">
        <w:rPr>
          <w:rFonts w:hint="cs"/>
          <w:rtl/>
        </w:rPr>
        <w:t>جتماع الخوارج</w:t>
      </w:r>
      <w:r w:rsidR="00603FE9">
        <w:rPr>
          <w:rFonts w:hint="cs"/>
          <w:rtl/>
        </w:rPr>
        <w:t xml:space="preserve">: </w:t>
      </w:r>
      <w:r w:rsidR="00B208CA">
        <w:rPr>
          <w:rFonts w:hint="cs"/>
          <w:rtl/>
        </w:rPr>
        <w:t>ثمّ إنّ القوم اجتمعوا في دار عائشة</w:t>
      </w:r>
      <w:r w:rsidR="00864EEE">
        <w:rPr>
          <w:rFonts w:hint="cs"/>
          <w:rtl/>
        </w:rPr>
        <w:t xml:space="preserve">، </w:t>
      </w:r>
      <w:r w:rsidR="00B208CA">
        <w:rPr>
          <w:rFonts w:hint="cs"/>
          <w:rtl/>
        </w:rPr>
        <w:t>وأداروا أمرهم فاستقرّ على المسير إلى البصرة</w:t>
      </w:r>
      <w:r w:rsidR="00864EEE">
        <w:rPr>
          <w:rFonts w:hint="cs"/>
          <w:rtl/>
        </w:rPr>
        <w:t xml:space="preserve">، </w:t>
      </w:r>
      <w:r w:rsidR="00B208CA">
        <w:rPr>
          <w:rFonts w:hint="cs"/>
          <w:rtl/>
        </w:rPr>
        <w:t>وانطلقوا إلى حفصة بنت عمر فقالت</w:t>
      </w:r>
      <w:r w:rsidR="00603FE9">
        <w:rPr>
          <w:rFonts w:hint="cs"/>
          <w:rtl/>
        </w:rPr>
        <w:t xml:space="preserve">: </w:t>
      </w:r>
      <w:r w:rsidR="00B208CA">
        <w:rPr>
          <w:rFonts w:hint="cs"/>
          <w:rtl/>
        </w:rPr>
        <w:t>رأيي تبع لعائشة</w:t>
      </w:r>
      <w:r w:rsidR="00B154FA">
        <w:rPr>
          <w:rFonts w:hint="cs"/>
          <w:rtl/>
        </w:rPr>
        <w:t xml:space="preserve"> إلّا </w:t>
      </w:r>
      <w:r w:rsidR="00B208CA">
        <w:rPr>
          <w:rFonts w:hint="cs"/>
          <w:rtl/>
        </w:rPr>
        <w:t>أنّ عبد الله بن عمر منعني</w:t>
      </w:r>
      <w:r w:rsidR="001C4878">
        <w:rPr>
          <w:rFonts w:hint="cs"/>
          <w:rtl/>
        </w:rPr>
        <w:t xml:space="preserve">. </w:t>
      </w:r>
      <w:r w:rsidR="00B208CA">
        <w:rPr>
          <w:rFonts w:hint="cs"/>
          <w:rtl/>
        </w:rPr>
        <w:t>وجهّزهم ي</w:t>
      </w:r>
      <w:r>
        <w:rPr>
          <w:rFonts w:hint="cs"/>
          <w:rtl/>
        </w:rPr>
        <w:t>َ</w:t>
      </w:r>
      <w:r w:rsidR="00B208CA">
        <w:rPr>
          <w:rFonts w:hint="cs"/>
          <w:rtl/>
        </w:rPr>
        <w:t>على بن م</w:t>
      </w:r>
      <w:r>
        <w:rPr>
          <w:rFonts w:hint="cs"/>
          <w:rtl/>
        </w:rPr>
        <w:t>ُ</w:t>
      </w:r>
      <w:r w:rsidR="00B208CA">
        <w:rPr>
          <w:rFonts w:hint="cs"/>
          <w:rtl/>
        </w:rPr>
        <w:t>ن</w:t>
      </w:r>
      <w:r>
        <w:rPr>
          <w:rFonts w:hint="cs"/>
          <w:rtl/>
        </w:rPr>
        <w:t>ْ</w:t>
      </w:r>
      <w:r w:rsidR="00B208CA">
        <w:rPr>
          <w:rFonts w:hint="cs"/>
          <w:rtl/>
        </w:rPr>
        <w:t>ية</w:t>
      </w:r>
      <w:r w:rsidR="00864EEE">
        <w:rPr>
          <w:rFonts w:hint="cs"/>
          <w:rtl/>
        </w:rPr>
        <w:t xml:space="preserve">، </w:t>
      </w:r>
      <w:r w:rsidR="00B208CA">
        <w:rPr>
          <w:rFonts w:hint="cs"/>
          <w:rtl/>
        </w:rPr>
        <w:t>ومنية أمّه بها ي</w:t>
      </w:r>
      <w:r>
        <w:rPr>
          <w:rFonts w:hint="cs"/>
          <w:rtl/>
        </w:rPr>
        <w:t>ُ</w:t>
      </w:r>
      <w:r w:rsidR="00B208CA">
        <w:rPr>
          <w:rFonts w:hint="cs"/>
          <w:rtl/>
        </w:rPr>
        <w:t xml:space="preserve">عرف </w:t>
      </w:r>
      <w:r w:rsidR="00B208CA" w:rsidRPr="00B208CA">
        <w:rPr>
          <w:rStyle w:val="libFootnotenumChar"/>
          <w:rFonts w:hint="cs"/>
          <w:rtl/>
        </w:rPr>
        <w:t>(1)</w:t>
      </w:r>
      <w:r w:rsidR="00864EEE">
        <w:rPr>
          <w:rFonts w:hint="cs"/>
          <w:rtl/>
        </w:rPr>
        <w:t xml:space="preserve">، </w:t>
      </w:r>
      <w:r w:rsidR="00B208CA">
        <w:rPr>
          <w:rFonts w:hint="cs"/>
          <w:rtl/>
        </w:rPr>
        <w:t>بالمال والجمال</w:t>
      </w:r>
      <w:r w:rsidR="00864EEE">
        <w:rPr>
          <w:rFonts w:hint="cs"/>
          <w:rtl/>
        </w:rPr>
        <w:t xml:space="preserve">، </w:t>
      </w:r>
      <w:r w:rsidR="00B208CA">
        <w:rPr>
          <w:rFonts w:hint="cs"/>
          <w:rtl/>
        </w:rPr>
        <w:t>فارتحلوا</w:t>
      </w:r>
      <w:r w:rsidR="001C4878">
        <w:rPr>
          <w:rFonts w:hint="cs"/>
          <w:rtl/>
        </w:rPr>
        <w:t xml:space="preserve">. </w:t>
      </w:r>
      <w:r w:rsidR="00B208CA">
        <w:rPr>
          <w:rFonts w:hint="cs"/>
          <w:rtl/>
        </w:rPr>
        <w:t xml:space="preserve">وكتبت أمّ سلمة رضي الله عنها إلى أمير المؤمنين </w:t>
      </w:r>
      <w:r w:rsidR="00B208CA" w:rsidRPr="000B6E59">
        <w:rPr>
          <w:rStyle w:val="libAlaemChar"/>
          <w:rFonts w:eastAsiaTheme="minorHAnsi"/>
          <w:rtl/>
        </w:rPr>
        <w:t>عليه‌السلام</w:t>
      </w:r>
      <w:r w:rsidR="00B208CA">
        <w:rPr>
          <w:rFonts w:hint="cs"/>
          <w:rtl/>
        </w:rPr>
        <w:t xml:space="preserve"> تعلمه الخبر</w:t>
      </w:r>
      <w:r w:rsidR="00864EEE">
        <w:rPr>
          <w:rFonts w:hint="cs"/>
          <w:rtl/>
        </w:rPr>
        <w:t xml:space="preserve">، </w:t>
      </w:r>
      <w:r w:rsidR="00B208CA">
        <w:rPr>
          <w:rFonts w:hint="cs"/>
          <w:rtl/>
        </w:rPr>
        <w:t>وكتبت إليه بذلك أم الفضل بنت الحارث</w:t>
      </w:r>
      <w:r w:rsidR="001C4878">
        <w:rPr>
          <w:rFonts w:hint="cs"/>
          <w:rtl/>
        </w:rPr>
        <w:t xml:space="preserve">. </w:t>
      </w:r>
      <w:r w:rsidR="00B208CA">
        <w:rPr>
          <w:rFonts w:hint="cs"/>
          <w:rtl/>
        </w:rPr>
        <w:t>سار البعير وعلى ظهره عائشة بنت أبي بكر وخلفه الرجال حتى إذا بلغت مياه بني عامر اعترضتها الكلاب ونبحتها فقالت</w:t>
      </w:r>
      <w:r w:rsidR="00603FE9">
        <w:rPr>
          <w:rFonts w:hint="cs"/>
          <w:rtl/>
        </w:rPr>
        <w:t xml:space="preserve">: </w:t>
      </w:r>
      <w:r w:rsidR="00B208CA">
        <w:rPr>
          <w:rFonts w:hint="cs"/>
          <w:rtl/>
        </w:rPr>
        <w:t>ما اسم هذا الموضع</w:t>
      </w:r>
      <w:r w:rsidR="009431ED">
        <w:rPr>
          <w:rFonts w:hint="cs"/>
          <w:rtl/>
        </w:rPr>
        <w:t>؟</w:t>
      </w:r>
      <w:r w:rsidR="00B208CA">
        <w:rPr>
          <w:rFonts w:hint="cs"/>
          <w:rtl/>
        </w:rPr>
        <w:t xml:space="preserve"> فقال لها السائق لجملها</w:t>
      </w:r>
      <w:r w:rsidR="00603FE9">
        <w:rPr>
          <w:rFonts w:hint="cs"/>
          <w:rtl/>
        </w:rPr>
        <w:t xml:space="preserve">: </w:t>
      </w:r>
      <w:r w:rsidR="00B208CA">
        <w:rPr>
          <w:rFonts w:hint="cs"/>
          <w:rtl/>
        </w:rPr>
        <w:t xml:space="preserve">الحوأب </w:t>
      </w:r>
      <w:r w:rsidR="00B208CA" w:rsidRPr="00B208CA">
        <w:rPr>
          <w:rStyle w:val="libFootnotenumChar"/>
          <w:rFonts w:hint="cs"/>
          <w:rtl/>
        </w:rPr>
        <w:t>(2)</w:t>
      </w:r>
      <w:r w:rsidR="00864EEE">
        <w:rPr>
          <w:rFonts w:hint="cs"/>
          <w:rtl/>
        </w:rPr>
        <w:t xml:space="preserve">، </w:t>
      </w:r>
      <w:r w:rsidR="00B208CA">
        <w:rPr>
          <w:rFonts w:hint="cs"/>
          <w:rtl/>
        </w:rPr>
        <w:t>فاسترجعت وذكرت ما قيل لها في ذلك فقالت</w:t>
      </w:r>
      <w:r w:rsidR="00603FE9">
        <w:rPr>
          <w:rFonts w:hint="cs"/>
          <w:rtl/>
        </w:rPr>
        <w:t xml:space="preserve">: </w:t>
      </w:r>
      <w:r w:rsidR="00B208CA">
        <w:rPr>
          <w:rFonts w:hint="cs"/>
          <w:rtl/>
        </w:rPr>
        <w:t>ر</w:t>
      </w:r>
      <w:r>
        <w:rPr>
          <w:rFonts w:hint="cs"/>
          <w:rtl/>
        </w:rPr>
        <w:t>ُ</w:t>
      </w:r>
      <w:r w:rsidR="00B208CA">
        <w:rPr>
          <w:rFonts w:hint="cs"/>
          <w:rtl/>
        </w:rPr>
        <w:t>دّوني إلى حرم رسول الله</w:t>
      </w:r>
      <w:r w:rsidR="00864EEE">
        <w:rPr>
          <w:rFonts w:hint="cs"/>
          <w:rtl/>
        </w:rPr>
        <w:t xml:space="preserve">، </w:t>
      </w:r>
      <w:r w:rsidR="00B208CA">
        <w:rPr>
          <w:rFonts w:hint="cs"/>
          <w:rtl/>
        </w:rPr>
        <w:t>لا حاجة لي في المسير</w:t>
      </w:r>
      <w:r w:rsidR="00864EEE">
        <w:rPr>
          <w:rFonts w:hint="cs"/>
          <w:rtl/>
        </w:rPr>
        <w:t xml:space="preserve">، </w:t>
      </w:r>
      <w:r w:rsidR="00B208CA">
        <w:rPr>
          <w:rFonts w:hint="cs"/>
          <w:rtl/>
        </w:rPr>
        <w:t>فقال الزبير</w:t>
      </w:r>
      <w:r w:rsidR="00603FE9">
        <w:rPr>
          <w:rFonts w:hint="cs"/>
          <w:rtl/>
        </w:rPr>
        <w:t xml:space="preserve">: </w:t>
      </w:r>
      <w:r w:rsidR="00B208CA">
        <w:rPr>
          <w:rFonts w:hint="cs"/>
          <w:rtl/>
        </w:rPr>
        <w:t>بالله</w:t>
      </w:r>
      <w:r w:rsidR="004A4E29">
        <w:rPr>
          <w:rFonts w:hint="cs"/>
          <w:rtl/>
        </w:rPr>
        <w:t xml:space="preserve">! </w:t>
      </w:r>
      <w:r w:rsidR="00B208CA">
        <w:rPr>
          <w:rFonts w:hint="cs"/>
          <w:rtl/>
        </w:rPr>
        <w:t xml:space="preserve">ما هذا ماء </w:t>
      </w:r>
    </w:p>
    <w:p w:rsidR="00B208CA" w:rsidRDefault="009431ED" w:rsidP="009431ED">
      <w:pPr>
        <w:pStyle w:val="libLine"/>
        <w:rPr>
          <w:rtl/>
        </w:rPr>
      </w:pPr>
      <w:r>
        <w:rPr>
          <w:rFonts w:hint="cs"/>
          <w:rtl/>
        </w:rPr>
        <w:t>____________________</w:t>
      </w:r>
    </w:p>
    <w:p w:rsidR="00B208CA" w:rsidRDefault="00B208CA" w:rsidP="009431ED">
      <w:pPr>
        <w:pStyle w:val="libFootnote0"/>
        <w:rPr>
          <w:rtl/>
        </w:rPr>
      </w:pPr>
      <w:r>
        <w:rPr>
          <w:rFonts w:hint="cs"/>
          <w:rtl/>
        </w:rPr>
        <w:t>(1) جمهرة أنساب العرب</w:t>
      </w:r>
      <w:r w:rsidR="00603FE9">
        <w:rPr>
          <w:rFonts w:hint="cs"/>
          <w:rtl/>
        </w:rPr>
        <w:t xml:space="preserve">: </w:t>
      </w:r>
      <w:r>
        <w:rPr>
          <w:rFonts w:hint="cs"/>
          <w:rtl/>
        </w:rPr>
        <w:t>232</w:t>
      </w:r>
      <w:r w:rsidR="001C4878">
        <w:rPr>
          <w:rFonts w:hint="cs"/>
          <w:rtl/>
        </w:rPr>
        <w:t xml:space="preserve">. </w:t>
      </w:r>
      <w:r>
        <w:rPr>
          <w:rFonts w:hint="cs"/>
          <w:rtl/>
        </w:rPr>
        <w:t>وفي جمهرة النسب</w:t>
      </w:r>
      <w:r w:rsidR="00603FE9">
        <w:rPr>
          <w:rFonts w:hint="cs"/>
          <w:rtl/>
        </w:rPr>
        <w:t xml:space="preserve">: </w:t>
      </w:r>
      <w:r>
        <w:rPr>
          <w:rFonts w:hint="cs"/>
          <w:rtl/>
        </w:rPr>
        <w:t>212</w:t>
      </w:r>
      <w:r w:rsidR="00603FE9">
        <w:rPr>
          <w:rFonts w:hint="cs"/>
          <w:rtl/>
        </w:rPr>
        <w:t xml:space="preserve">: </w:t>
      </w:r>
      <w:r>
        <w:rPr>
          <w:rFonts w:hint="cs"/>
          <w:rtl/>
        </w:rPr>
        <w:t>يعلى بن أميّة بن أبي عبيدة</w:t>
      </w:r>
      <w:r w:rsidR="00864EEE">
        <w:rPr>
          <w:rFonts w:hint="cs"/>
          <w:rtl/>
        </w:rPr>
        <w:t xml:space="preserve">، </w:t>
      </w:r>
      <w:r>
        <w:rPr>
          <w:rFonts w:hint="cs"/>
          <w:rtl/>
        </w:rPr>
        <w:t>ابن منية</w:t>
      </w:r>
      <w:r w:rsidR="00864EEE">
        <w:rPr>
          <w:rFonts w:hint="cs"/>
          <w:rtl/>
        </w:rPr>
        <w:t xml:space="preserve">، </w:t>
      </w:r>
      <w:r>
        <w:rPr>
          <w:rFonts w:hint="cs"/>
          <w:rtl/>
        </w:rPr>
        <w:t>وهي أمّه</w:t>
      </w:r>
      <w:r w:rsidR="00864EEE">
        <w:rPr>
          <w:rFonts w:hint="cs"/>
          <w:rtl/>
        </w:rPr>
        <w:t xml:space="preserve">، </w:t>
      </w:r>
      <w:r>
        <w:rPr>
          <w:rFonts w:hint="cs"/>
          <w:rtl/>
        </w:rPr>
        <w:t>حليف بني نوفل بن عبد مناف</w:t>
      </w:r>
      <w:r w:rsidR="001C4878">
        <w:rPr>
          <w:rFonts w:hint="cs"/>
          <w:rtl/>
        </w:rPr>
        <w:t xml:space="preserve">. </w:t>
      </w:r>
      <w:r>
        <w:rPr>
          <w:rFonts w:hint="cs"/>
          <w:rtl/>
        </w:rPr>
        <w:t>وكان عاملاً لعثمان على اليمن</w:t>
      </w:r>
      <w:r w:rsidR="001C4878">
        <w:rPr>
          <w:rFonts w:hint="cs"/>
          <w:rtl/>
        </w:rPr>
        <w:t xml:space="preserve">. </w:t>
      </w:r>
      <w:r>
        <w:rPr>
          <w:rFonts w:hint="cs"/>
          <w:rtl/>
        </w:rPr>
        <w:t>فهم بين دعيّ ولصيق ومتردّد في النسب وأبناء أمّهات وأحلاف</w:t>
      </w:r>
      <w:r w:rsidR="001C4878">
        <w:rPr>
          <w:rFonts w:hint="cs"/>
          <w:rtl/>
        </w:rPr>
        <w:t xml:space="preserve">. </w:t>
      </w:r>
    </w:p>
    <w:p w:rsidR="00B208CA" w:rsidRDefault="00B208CA" w:rsidP="009431ED">
      <w:pPr>
        <w:pStyle w:val="libFootnote0"/>
        <w:rPr>
          <w:rtl/>
        </w:rPr>
      </w:pPr>
      <w:r>
        <w:rPr>
          <w:rFonts w:hint="cs"/>
          <w:rtl/>
        </w:rPr>
        <w:t>(2) الحوأب</w:t>
      </w:r>
      <w:r w:rsidR="00603FE9">
        <w:rPr>
          <w:rFonts w:hint="cs"/>
          <w:rtl/>
        </w:rPr>
        <w:t xml:space="preserve">: </w:t>
      </w:r>
      <w:r>
        <w:rPr>
          <w:rFonts w:hint="cs"/>
          <w:rtl/>
        </w:rPr>
        <w:t>موضع بئر في طريق البصرة</w:t>
      </w:r>
      <w:r w:rsidR="001C4878">
        <w:rPr>
          <w:rFonts w:hint="cs"/>
          <w:rtl/>
        </w:rPr>
        <w:t xml:space="preserve">. </w:t>
      </w:r>
      <w:r>
        <w:rPr>
          <w:rFonts w:hint="cs"/>
          <w:rtl/>
        </w:rPr>
        <w:t>معجم البلدان 2</w:t>
      </w:r>
      <w:r w:rsidR="00603FE9">
        <w:rPr>
          <w:rFonts w:hint="cs"/>
          <w:rtl/>
        </w:rPr>
        <w:t xml:space="preserve">: </w:t>
      </w:r>
      <w:r>
        <w:rPr>
          <w:rFonts w:hint="cs"/>
          <w:rtl/>
        </w:rPr>
        <w:t>314</w:t>
      </w:r>
      <w:r w:rsidR="001C4878">
        <w:rPr>
          <w:rFonts w:hint="cs"/>
          <w:rtl/>
        </w:rPr>
        <w:t xml:space="preserve">. </w:t>
      </w:r>
    </w:p>
    <w:p w:rsidR="00B208CA" w:rsidRDefault="00B208CA" w:rsidP="009431ED">
      <w:pPr>
        <w:pStyle w:val="libNormal"/>
        <w:rPr>
          <w:rtl/>
        </w:rPr>
      </w:pPr>
      <w:r>
        <w:rPr>
          <w:rtl/>
        </w:rPr>
        <w:br w:type="page"/>
      </w:r>
    </w:p>
    <w:p w:rsidR="00B208CA" w:rsidRDefault="006E6D32" w:rsidP="006E6D32">
      <w:pPr>
        <w:pStyle w:val="libNormal0"/>
        <w:rPr>
          <w:rtl/>
        </w:rPr>
      </w:pPr>
      <w:r>
        <w:rPr>
          <w:rFonts w:hint="cs"/>
          <w:rtl/>
        </w:rPr>
        <w:lastRenderedPageBreak/>
        <w:t>الحوأب</w:t>
      </w:r>
      <w:r w:rsidR="004A4E29">
        <w:rPr>
          <w:rFonts w:hint="cs"/>
          <w:rtl/>
        </w:rPr>
        <w:t xml:space="preserve">! </w:t>
      </w:r>
      <w:r>
        <w:rPr>
          <w:rFonts w:hint="cs"/>
          <w:rtl/>
        </w:rPr>
        <w:t>ولقد غلط فيما أخبرك به</w:t>
      </w:r>
      <w:r w:rsidR="001C4878">
        <w:rPr>
          <w:rFonts w:hint="cs"/>
          <w:rtl/>
        </w:rPr>
        <w:t xml:space="preserve">. </w:t>
      </w:r>
      <w:r>
        <w:rPr>
          <w:rFonts w:hint="cs"/>
          <w:rtl/>
        </w:rPr>
        <w:t>ولحقها طلحة فأقسم أنّ ذلك ليس الحوأب</w:t>
      </w:r>
      <w:r w:rsidR="00864EEE">
        <w:rPr>
          <w:rFonts w:hint="cs"/>
          <w:rtl/>
        </w:rPr>
        <w:t xml:space="preserve">، </w:t>
      </w:r>
      <w:r>
        <w:rPr>
          <w:rFonts w:hint="cs"/>
          <w:rtl/>
        </w:rPr>
        <w:t>وشهد معهم خمسون رجلاً ممّن كان معهم</w:t>
      </w:r>
      <w:r w:rsidR="00864EEE">
        <w:rPr>
          <w:rFonts w:hint="cs"/>
          <w:rtl/>
        </w:rPr>
        <w:t xml:space="preserve">، </w:t>
      </w:r>
      <w:r>
        <w:rPr>
          <w:rFonts w:hint="cs"/>
          <w:rtl/>
        </w:rPr>
        <w:t xml:space="preserve">فكان ذلك أوّل شهادة زور في الإسلام </w:t>
      </w:r>
      <w:r w:rsidRPr="006E6D32">
        <w:rPr>
          <w:rStyle w:val="libFootnotenumChar"/>
          <w:rFonts w:hint="cs"/>
          <w:rtl/>
        </w:rPr>
        <w:t>(1)</w:t>
      </w:r>
      <w:r w:rsidR="001C4878">
        <w:rPr>
          <w:rFonts w:hint="cs"/>
          <w:rtl/>
        </w:rPr>
        <w:t xml:space="preserve">. </w:t>
      </w:r>
    </w:p>
    <w:p w:rsidR="006E6D32" w:rsidRPr="006E6D32" w:rsidRDefault="006E6D32" w:rsidP="006E6D32">
      <w:pPr>
        <w:pStyle w:val="Heading1"/>
        <w:rPr>
          <w:rtl/>
        </w:rPr>
      </w:pPr>
      <w:bookmarkStart w:id="21" w:name="_Toc521235891"/>
      <w:r>
        <w:rPr>
          <w:rFonts w:hint="cs"/>
          <w:rtl/>
        </w:rPr>
        <w:t>أتباع البعير يتشاحّون في الصلاة</w:t>
      </w:r>
      <w:r w:rsidR="004A4E29">
        <w:rPr>
          <w:rFonts w:hint="cs"/>
          <w:rtl/>
        </w:rPr>
        <w:t>!</w:t>
      </w:r>
      <w:bookmarkEnd w:id="21"/>
      <w:r w:rsidR="004A4E29">
        <w:rPr>
          <w:rFonts w:hint="cs"/>
          <w:rtl/>
        </w:rPr>
        <w:t xml:space="preserve"> </w:t>
      </w:r>
    </w:p>
    <w:p w:rsidR="00A07200" w:rsidRDefault="006E6D32" w:rsidP="00F64E82">
      <w:pPr>
        <w:pStyle w:val="libNormal"/>
        <w:rPr>
          <w:rtl/>
        </w:rPr>
      </w:pPr>
      <w:r>
        <w:rPr>
          <w:rFonts w:hint="cs"/>
          <w:rtl/>
        </w:rPr>
        <w:t>وكان مؤذّنهم مروان بن الحكم فقال</w:t>
      </w:r>
      <w:r w:rsidR="00603FE9">
        <w:rPr>
          <w:rFonts w:hint="cs"/>
          <w:rtl/>
        </w:rPr>
        <w:t xml:space="preserve">: </w:t>
      </w:r>
      <w:r>
        <w:rPr>
          <w:rFonts w:hint="cs"/>
          <w:rtl/>
        </w:rPr>
        <w:t>من أدعو للصلاة</w:t>
      </w:r>
      <w:r w:rsidR="009431ED">
        <w:rPr>
          <w:rFonts w:hint="cs"/>
          <w:rtl/>
        </w:rPr>
        <w:t>؟</w:t>
      </w:r>
      <w:r>
        <w:rPr>
          <w:rFonts w:hint="cs"/>
          <w:rtl/>
        </w:rPr>
        <w:t xml:space="preserve"> فقال ابن الزبير</w:t>
      </w:r>
      <w:r w:rsidR="00603FE9">
        <w:rPr>
          <w:rFonts w:hint="cs"/>
          <w:rtl/>
        </w:rPr>
        <w:t xml:space="preserve">: </w:t>
      </w:r>
      <w:r>
        <w:rPr>
          <w:rFonts w:hint="cs"/>
          <w:rtl/>
        </w:rPr>
        <w:t>ادع أبا عبد الله</w:t>
      </w:r>
      <w:r w:rsidR="00864EEE">
        <w:rPr>
          <w:rFonts w:hint="cs"/>
          <w:rtl/>
        </w:rPr>
        <w:t xml:space="preserve">، </w:t>
      </w:r>
      <w:r>
        <w:rPr>
          <w:rFonts w:hint="cs"/>
          <w:rtl/>
        </w:rPr>
        <w:t>وقال محمّد بن طلحة</w:t>
      </w:r>
      <w:r w:rsidR="00603FE9">
        <w:rPr>
          <w:rFonts w:hint="cs"/>
          <w:rtl/>
        </w:rPr>
        <w:t xml:space="preserve">: </w:t>
      </w:r>
      <w:r>
        <w:rPr>
          <w:rFonts w:hint="cs"/>
          <w:rtl/>
        </w:rPr>
        <w:t>ادع أبا محمّد</w:t>
      </w:r>
      <w:r w:rsidR="001C4878">
        <w:rPr>
          <w:rFonts w:hint="cs"/>
          <w:rtl/>
        </w:rPr>
        <w:t xml:space="preserve">. </w:t>
      </w:r>
      <w:r>
        <w:rPr>
          <w:rFonts w:hint="cs"/>
          <w:rtl/>
        </w:rPr>
        <w:t>فقالت عائشة</w:t>
      </w:r>
      <w:r w:rsidR="00603FE9">
        <w:rPr>
          <w:rFonts w:hint="cs"/>
          <w:rtl/>
        </w:rPr>
        <w:t xml:space="preserve">: </w:t>
      </w:r>
      <w:r>
        <w:rPr>
          <w:rFonts w:hint="cs"/>
          <w:rtl/>
        </w:rPr>
        <w:t>ما لنا ولك يا مروان</w:t>
      </w:r>
      <w:r w:rsidR="009431ED">
        <w:rPr>
          <w:rFonts w:hint="cs"/>
          <w:rtl/>
        </w:rPr>
        <w:t>؟</w:t>
      </w:r>
      <w:r>
        <w:rPr>
          <w:rFonts w:hint="cs"/>
          <w:rtl/>
        </w:rPr>
        <w:t xml:space="preserve"> أتريد أن تغري بين القوم </w:t>
      </w:r>
      <w:r w:rsidR="007E27FD">
        <w:rPr>
          <w:rFonts w:hint="cs"/>
          <w:rtl/>
        </w:rPr>
        <w:t>وتحمل بعضهم على بعض</w:t>
      </w:r>
      <w:r w:rsidR="009431ED">
        <w:rPr>
          <w:rFonts w:hint="cs"/>
          <w:rtl/>
        </w:rPr>
        <w:t>؟</w:t>
      </w:r>
      <w:r w:rsidR="004A4E29">
        <w:rPr>
          <w:rFonts w:hint="cs"/>
          <w:rtl/>
        </w:rPr>
        <w:t xml:space="preserve">! </w:t>
      </w:r>
      <w:r w:rsidR="007E27FD">
        <w:rPr>
          <w:rFonts w:hint="cs"/>
          <w:rtl/>
        </w:rPr>
        <w:t>ليصلّ أكبرهما</w:t>
      </w:r>
      <w:r w:rsidR="00864EEE">
        <w:rPr>
          <w:rFonts w:hint="cs"/>
          <w:rtl/>
        </w:rPr>
        <w:t xml:space="preserve">، </w:t>
      </w:r>
      <w:r w:rsidR="007E27FD">
        <w:rPr>
          <w:rFonts w:hint="cs"/>
          <w:rtl/>
        </w:rPr>
        <w:t xml:space="preserve">فصلّى الزبير </w:t>
      </w:r>
      <w:r w:rsidR="007E27FD" w:rsidRPr="007E27FD">
        <w:rPr>
          <w:rStyle w:val="libFootnotenumChar"/>
          <w:rFonts w:hint="cs"/>
          <w:rtl/>
        </w:rPr>
        <w:t>(2)</w:t>
      </w:r>
      <w:r w:rsidR="001C4878">
        <w:rPr>
          <w:rFonts w:hint="cs"/>
          <w:rtl/>
        </w:rPr>
        <w:t xml:space="preserve">. </w:t>
      </w:r>
    </w:p>
    <w:p w:rsidR="007E27FD" w:rsidRDefault="009431ED" w:rsidP="009431ED">
      <w:pPr>
        <w:pStyle w:val="libLine"/>
        <w:rPr>
          <w:rtl/>
        </w:rPr>
      </w:pPr>
      <w:r>
        <w:rPr>
          <w:rFonts w:hint="cs"/>
          <w:rtl/>
        </w:rPr>
        <w:t>____________________</w:t>
      </w:r>
    </w:p>
    <w:p w:rsidR="007E27FD" w:rsidRDefault="007E27FD" w:rsidP="009431ED">
      <w:pPr>
        <w:pStyle w:val="libFootnote0"/>
        <w:rPr>
          <w:rtl/>
        </w:rPr>
      </w:pPr>
      <w:r>
        <w:rPr>
          <w:rFonts w:hint="cs"/>
          <w:rtl/>
        </w:rPr>
        <w:t>(1) مروج الذهب 2</w:t>
      </w:r>
      <w:r w:rsidR="00603FE9">
        <w:rPr>
          <w:rFonts w:hint="cs"/>
          <w:rtl/>
        </w:rPr>
        <w:t xml:space="preserve">: </w:t>
      </w:r>
      <w:r>
        <w:rPr>
          <w:rFonts w:hint="cs"/>
          <w:rtl/>
        </w:rPr>
        <w:t>358</w:t>
      </w:r>
      <w:r w:rsidR="00864EEE">
        <w:rPr>
          <w:rFonts w:hint="cs"/>
          <w:rtl/>
        </w:rPr>
        <w:t xml:space="preserve">، </w:t>
      </w:r>
      <w:r>
        <w:rPr>
          <w:rFonts w:hint="cs"/>
          <w:rtl/>
        </w:rPr>
        <w:t>تاريخ الطبريّ 3</w:t>
      </w:r>
      <w:r w:rsidR="00603FE9">
        <w:rPr>
          <w:rFonts w:hint="cs"/>
          <w:rtl/>
        </w:rPr>
        <w:t xml:space="preserve">: </w:t>
      </w:r>
      <w:r>
        <w:rPr>
          <w:rFonts w:hint="cs"/>
          <w:rtl/>
        </w:rPr>
        <w:t>375</w:t>
      </w:r>
      <w:r w:rsidR="00864EEE">
        <w:rPr>
          <w:rFonts w:hint="cs"/>
          <w:rtl/>
        </w:rPr>
        <w:t xml:space="preserve">، </w:t>
      </w:r>
      <w:r>
        <w:rPr>
          <w:rFonts w:hint="cs"/>
          <w:rtl/>
        </w:rPr>
        <w:t>الفتوح 2</w:t>
      </w:r>
      <w:r w:rsidR="00603FE9">
        <w:rPr>
          <w:rFonts w:hint="cs"/>
          <w:rtl/>
        </w:rPr>
        <w:t xml:space="preserve">: </w:t>
      </w:r>
      <w:r>
        <w:rPr>
          <w:rFonts w:hint="cs"/>
          <w:rtl/>
        </w:rPr>
        <w:t>288</w:t>
      </w:r>
      <w:r w:rsidR="00864EEE">
        <w:rPr>
          <w:rFonts w:hint="cs"/>
          <w:rtl/>
        </w:rPr>
        <w:t xml:space="preserve">، </w:t>
      </w:r>
      <w:r>
        <w:rPr>
          <w:rFonts w:hint="cs"/>
          <w:rtl/>
        </w:rPr>
        <w:t>أنساب الأشراف 3</w:t>
      </w:r>
      <w:r w:rsidR="00603FE9">
        <w:rPr>
          <w:rFonts w:hint="cs"/>
          <w:rtl/>
        </w:rPr>
        <w:t xml:space="preserve">: </w:t>
      </w:r>
      <w:r>
        <w:rPr>
          <w:rFonts w:hint="cs"/>
          <w:rtl/>
        </w:rPr>
        <w:t>24</w:t>
      </w:r>
      <w:r w:rsidR="001C4878">
        <w:rPr>
          <w:rFonts w:hint="cs"/>
          <w:rtl/>
        </w:rPr>
        <w:t xml:space="preserve">. </w:t>
      </w:r>
      <w:r>
        <w:rPr>
          <w:rFonts w:hint="cs"/>
          <w:rtl/>
        </w:rPr>
        <w:t xml:space="preserve">وفي </w:t>
      </w:r>
      <w:r w:rsidR="009431ED">
        <w:rPr>
          <w:rFonts w:hint="cs"/>
          <w:rtl/>
        </w:rPr>
        <w:t>(</w:t>
      </w:r>
      <w:r>
        <w:rPr>
          <w:rFonts w:hint="cs"/>
          <w:rtl/>
        </w:rPr>
        <w:t>المعيار والموازنة</w:t>
      </w:r>
      <w:r w:rsidR="00864EEE">
        <w:rPr>
          <w:rFonts w:hint="cs"/>
          <w:rtl/>
        </w:rPr>
        <w:t xml:space="preserve">، </w:t>
      </w:r>
      <w:r>
        <w:rPr>
          <w:rFonts w:hint="cs"/>
          <w:rtl/>
        </w:rPr>
        <w:t>للإسكافيّ ت 220 هـ</w:t>
      </w:r>
      <w:r w:rsidR="009431ED">
        <w:rPr>
          <w:rFonts w:hint="cs"/>
          <w:rtl/>
        </w:rPr>
        <w:t>)</w:t>
      </w:r>
      <w:r w:rsidR="00603FE9">
        <w:rPr>
          <w:rFonts w:hint="cs"/>
          <w:rtl/>
        </w:rPr>
        <w:t xml:space="preserve">: </w:t>
      </w:r>
      <w:r>
        <w:rPr>
          <w:rFonts w:hint="cs"/>
          <w:rtl/>
        </w:rPr>
        <w:t>عن ابن عبّاس قال</w:t>
      </w:r>
      <w:r w:rsidR="00603FE9">
        <w:rPr>
          <w:rFonts w:hint="cs"/>
          <w:rtl/>
        </w:rPr>
        <w:t xml:space="preserve">: </w:t>
      </w:r>
      <w:r>
        <w:rPr>
          <w:rFonts w:hint="cs"/>
          <w:rtl/>
        </w:rPr>
        <w:t>طرقت عائشة ومن معها ماء الحوأب ليلاً</w:t>
      </w:r>
      <w:r w:rsidR="00864EEE">
        <w:rPr>
          <w:rFonts w:hint="cs"/>
          <w:rtl/>
        </w:rPr>
        <w:t xml:space="preserve">، </w:t>
      </w:r>
      <w:r>
        <w:rPr>
          <w:rFonts w:hint="cs"/>
          <w:rtl/>
        </w:rPr>
        <w:t>فنبحتهم كلاب الحوأب</w:t>
      </w:r>
      <w:r w:rsidR="00864EEE">
        <w:rPr>
          <w:rFonts w:hint="cs"/>
          <w:rtl/>
        </w:rPr>
        <w:t xml:space="preserve">، </w:t>
      </w:r>
      <w:r>
        <w:rPr>
          <w:rFonts w:hint="cs"/>
          <w:rtl/>
        </w:rPr>
        <w:t>فنفرت ص</w:t>
      </w:r>
      <w:r w:rsidR="004D01F5">
        <w:rPr>
          <w:rFonts w:hint="cs"/>
          <w:rtl/>
        </w:rPr>
        <w:t>ِ</w:t>
      </w:r>
      <w:r>
        <w:rPr>
          <w:rFonts w:hint="cs"/>
          <w:rtl/>
        </w:rPr>
        <w:t>عاب</w:t>
      </w:r>
      <w:r w:rsidR="004D01F5">
        <w:rPr>
          <w:rFonts w:hint="cs"/>
          <w:rtl/>
        </w:rPr>
        <w:t>ُ</w:t>
      </w:r>
      <w:r>
        <w:rPr>
          <w:rFonts w:hint="cs"/>
          <w:rtl/>
        </w:rPr>
        <w:t xml:space="preserve"> إبلهم</w:t>
      </w:r>
      <w:r w:rsidR="001C4878">
        <w:rPr>
          <w:rFonts w:hint="cs"/>
          <w:rtl/>
        </w:rPr>
        <w:t>.</w:t>
      </w:r>
      <w:r w:rsidR="009431ED">
        <w:rPr>
          <w:rFonts w:hint="cs"/>
          <w:rtl/>
        </w:rPr>
        <w:t>.</w:t>
      </w:r>
      <w:r w:rsidR="00864EEE">
        <w:rPr>
          <w:rFonts w:hint="cs"/>
          <w:rtl/>
        </w:rPr>
        <w:t xml:space="preserve">، </w:t>
      </w:r>
      <w:r>
        <w:rPr>
          <w:rFonts w:hint="cs"/>
          <w:rtl/>
        </w:rPr>
        <w:t>قالت عائشة</w:t>
      </w:r>
      <w:r w:rsidR="00603FE9">
        <w:rPr>
          <w:rFonts w:hint="cs"/>
          <w:rtl/>
        </w:rPr>
        <w:t xml:space="preserve">: </w:t>
      </w:r>
      <w:r>
        <w:rPr>
          <w:rFonts w:hint="cs"/>
          <w:rtl/>
        </w:rPr>
        <w:t>أيّ ماء هذا</w:t>
      </w:r>
      <w:r w:rsidR="004A4E29">
        <w:rPr>
          <w:rFonts w:hint="cs"/>
          <w:rtl/>
        </w:rPr>
        <w:t>!</w:t>
      </w:r>
      <w:r w:rsidR="009431ED">
        <w:rPr>
          <w:rFonts w:hint="cs"/>
          <w:rtl/>
        </w:rPr>
        <w:t>؟</w:t>
      </w:r>
      <w:r>
        <w:rPr>
          <w:rFonts w:hint="cs"/>
          <w:rtl/>
        </w:rPr>
        <w:t xml:space="preserve"> فقال محمّد بن طلحة وعبد الله بن الزبير</w:t>
      </w:r>
      <w:r w:rsidR="00603FE9">
        <w:rPr>
          <w:rFonts w:hint="cs"/>
          <w:rtl/>
        </w:rPr>
        <w:t xml:space="preserve">: </w:t>
      </w:r>
      <w:r>
        <w:rPr>
          <w:rFonts w:hint="cs"/>
          <w:rtl/>
        </w:rPr>
        <w:t>هذا ماء الحوأب</w:t>
      </w:r>
      <w:r w:rsidR="00864EEE">
        <w:rPr>
          <w:rFonts w:hint="cs"/>
          <w:rtl/>
        </w:rPr>
        <w:t xml:space="preserve">، </w:t>
      </w:r>
      <w:r>
        <w:rPr>
          <w:rFonts w:hint="cs"/>
          <w:rtl/>
        </w:rPr>
        <w:t>فقالت عائشة</w:t>
      </w:r>
      <w:r w:rsidR="00603FE9">
        <w:rPr>
          <w:rFonts w:hint="cs"/>
          <w:rtl/>
        </w:rPr>
        <w:t xml:space="preserve">: </w:t>
      </w:r>
      <w:r>
        <w:rPr>
          <w:rFonts w:hint="cs"/>
          <w:rtl/>
        </w:rPr>
        <w:t>ر</w:t>
      </w:r>
      <w:r w:rsidR="00BE735F">
        <w:rPr>
          <w:rFonts w:hint="cs"/>
          <w:rtl/>
        </w:rPr>
        <w:t>ُ</w:t>
      </w:r>
      <w:r>
        <w:rPr>
          <w:rFonts w:hint="cs"/>
          <w:rtl/>
        </w:rPr>
        <w:t>دّوني ر</w:t>
      </w:r>
      <w:r w:rsidR="00BE735F">
        <w:rPr>
          <w:rFonts w:hint="cs"/>
          <w:rtl/>
        </w:rPr>
        <w:t>ُ</w:t>
      </w:r>
      <w:r>
        <w:rPr>
          <w:rFonts w:hint="cs"/>
          <w:rtl/>
        </w:rPr>
        <w:t>دّوني والله لا صحبتكم</w:t>
      </w:r>
      <w:r w:rsidR="00864EEE">
        <w:rPr>
          <w:rFonts w:hint="cs"/>
          <w:rtl/>
        </w:rPr>
        <w:t xml:space="preserve">، </w:t>
      </w:r>
      <w:r>
        <w:rPr>
          <w:rFonts w:hint="cs"/>
          <w:rtl/>
        </w:rPr>
        <w:t>إنّي سمعت رسول الله يقول</w:t>
      </w:r>
      <w:r w:rsidR="00603FE9">
        <w:rPr>
          <w:rFonts w:hint="cs"/>
          <w:rtl/>
        </w:rPr>
        <w:t xml:space="preserve">: </w:t>
      </w:r>
      <w:r w:rsidR="009431ED">
        <w:rPr>
          <w:rFonts w:hint="cs"/>
          <w:rtl/>
        </w:rPr>
        <w:t>(</w:t>
      </w:r>
      <w:r>
        <w:rPr>
          <w:rFonts w:hint="cs"/>
          <w:rtl/>
        </w:rPr>
        <w:t>كأنّي بكلاب ماء يدعى الحوأب قد نبحت على امرأة من نسائي وهي في فئة باغية</w:t>
      </w:r>
      <w:r w:rsidR="009431ED">
        <w:rPr>
          <w:rFonts w:hint="cs"/>
          <w:rtl/>
        </w:rPr>
        <w:t>)</w:t>
      </w:r>
      <w:r w:rsidR="00864EEE">
        <w:rPr>
          <w:rFonts w:hint="cs"/>
          <w:rtl/>
        </w:rPr>
        <w:t xml:space="preserve">، </w:t>
      </w:r>
      <w:r>
        <w:rPr>
          <w:rFonts w:hint="cs"/>
          <w:rtl/>
        </w:rPr>
        <w:t>ثمّ قال</w:t>
      </w:r>
      <w:r w:rsidR="00603FE9">
        <w:rPr>
          <w:rFonts w:hint="cs"/>
          <w:rtl/>
        </w:rPr>
        <w:t xml:space="preserve">: </w:t>
      </w:r>
      <w:r w:rsidR="009431ED">
        <w:rPr>
          <w:rFonts w:hint="cs"/>
          <w:rtl/>
        </w:rPr>
        <w:t>(</w:t>
      </w:r>
      <w:r>
        <w:rPr>
          <w:rFonts w:hint="cs"/>
          <w:rtl/>
        </w:rPr>
        <w:t>لعل</w:t>
      </w:r>
      <w:r w:rsidR="00A77400">
        <w:rPr>
          <w:rFonts w:hint="cs"/>
          <w:rtl/>
        </w:rPr>
        <w:t>ّك أنت يا حميراء</w:t>
      </w:r>
      <w:r w:rsidR="009431ED">
        <w:rPr>
          <w:rFonts w:hint="cs"/>
          <w:rtl/>
        </w:rPr>
        <w:t>)</w:t>
      </w:r>
      <w:r w:rsidR="00864EEE">
        <w:rPr>
          <w:rFonts w:hint="cs"/>
          <w:rtl/>
        </w:rPr>
        <w:t xml:space="preserve">، </w:t>
      </w:r>
      <w:r w:rsidR="00A77400">
        <w:rPr>
          <w:rFonts w:hint="cs"/>
          <w:rtl/>
        </w:rPr>
        <w:t>قالت</w:t>
      </w:r>
      <w:r w:rsidR="00603FE9">
        <w:rPr>
          <w:rFonts w:hint="cs"/>
          <w:rtl/>
        </w:rPr>
        <w:t xml:space="preserve">: </w:t>
      </w:r>
      <w:r w:rsidR="00A77400">
        <w:rPr>
          <w:rFonts w:hint="cs"/>
          <w:rtl/>
        </w:rPr>
        <w:t>ثمّ دعا</w:t>
      </w:r>
      <w:r w:rsidR="00E55B10">
        <w:rPr>
          <w:rFonts w:hint="cs"/>
          <w:rtl/>
        </w:rPr>
        <w:t xml:space="preserve"> عليًّا </w:t>
      </w:r>
      <w:r w:rsidR="00A77400">
        <w:rPr>
          <w:rFonts w:hint="cs"/>
          <w:rtl/>
        </w:rPr>
        <w:t>ناجاه بما شاء</w:t>
      </w:r>
      <w:r w:rsidR="001C4878">
        <w:rPr>
          <w:rFonts w:hint="cs"/>
          <w:rtl/>
        </w:rPr>
        <w:t xml:space="preserve">. </w:t>
      </w:r>
      <w:r w:rsidR="00A77400">
        <w:rPr>
          <w:rFonts w:hint="cs"/>
          <w:rtl/>
        </w:rPr>
        <w:t>ردّوني</w:t>
      </w:r>
      <w:r w:rsidR="00864EEE">
        <w:rPr>
          <w:rFonts w:hint="cs"/>
          <w:rtl/>
        </w:rPr>
        <w:t xml:space="preserve">، </w:t>
      </w:r>
      <w:r w:rsidR="00A77400">
        <w:rPr>
          <w:rFonts w:hint="cs"/>
          <w:rtl/>
        </w:rPr>
        <w:t>فقال لها الزبير</w:t>
      </w:r>
      <w:r w:rsidR="00603FE9">
        <w:rPr>
          <w:rFonts w:hint="cs"/>
          <w:rtl/>
        </w:rPr>
        <w:t xml:space="preserve">: </w:t>
      </w:r>
      <w:r w:rsidR="00A77400">
        <w:rPr>
          <w:rFonts w:hint="cs"/>
          <w:rtl/>
        </w:rPr>
        <w:t>مهلاً يرحمك الله</w:t>
      </w:r>
      <w:r w:rsidR="00864EEE">
        <w:rPr>
          <w:rFonts w:hint="cs"/>
          <w:rtl/>
        </w:rPr>
        <w:t xml:space="preserve">، </w:t>
      </w:r>
      <w:r w:rsidR="00A77400">
        <w:rPr>
          <w:rFonts w:hint="cs"/>
          <w:rtl/>
        </w:rPr>
        <w:t>يراك الناس والمسلمون فيصلح الله ذات بينهم</w:t>
      </w:r>
      <w:r w:rsidR="001C4878">
        <w:rPr>
          <w:rFonts w:hint="cs"/>
          <w:rtl/>
        </w:rPr>
        <w:t xml:space="preserve">. </w:t>
      </w:r>
      <w:r w:rsidR="00A77400">
        <w:rPr>
          <w:rFonts w:hint="cs"/>
          <w:rtl/>
        </w:rPr>
        <w:t>وقال طلحة</w:t>
      </w:r>
      <w:r w:rsidR="00603FE9">
        <w:rPr>
          <w:rFonts w:hint="cs"/>
          <w:rtl/>
        </w:rPr>
        <w:t xml:space="preserve">: </w:t>
      </w:r>
      <w:r w:rsidR="00A77400">
        <w:rPr>
          <w:rFonts w:hint="cs"/>
          <w:rtl/>
        </w:rPr>
        <w:t>ليس هذا بحين رجوع</w:t>
      </w:r>
      <w:r w:rsidR="001C4878">
        <w:rPr>
          <w:rFonts w:hint="cs"/>
          <w:rtl/>
        </w:rPr>
        <w:t xml:space="preserve">. </w:t>
      </w:r>
      <w:r w:rsidR="00A77400">
        <w:rPr>
          <w:rFonts w:hint="cs"/>
          <w:rtl/>
        </w:rPr>
        <w:t>ثمّ جاء عبد الله بن الزبير فقال</w:t>
      </w:r>
      <w:r w:rsidR="00603FE9">
        <w:rPr>
          <w:rFonts w:hint="cs"/>
          <w:rtl/>
        </w:rPr>
        <w:t xml:space="preserve">: </w:t>
      </w:r>
      <w:r w:rsidR="00A77400">
        <w:rPr>
          <w:rFonts w:hint="cs"/>
          <w:rtl/>
        </w:rPr>
        <w:t>ليس هذا بماء الحوأب وحلف لها على ذلك قالت</w:t>
      </w:r>
      <w:r w:rsidR="00603FE9">
        <w:rPr>
          <w:rFonts w:hint="cs"/>
          <w:rtl/>
        </w:rPr>
        <w:t xml:space="preserve">: </w:t>
      </w:r>
      <w:r w:rsidR="00A77400">
        <w:rPr>
          <w:rFonts w:hint="cs"/>
          <w:rtl/>
        </w:rPr>
        <w:t>وهل من شاهد</w:t>
      </w:r>
      <w:r w:rsidR="009431ED">
        <w:rPr>
          <w:rFonts w:hint="cs"/>
          <w:rtl/>
        </w:rPr>
        <w:t>؟</w:t>
      </w:r>
      <w:r w:rsidR="00A77400">
        <w:rPr>
          <w:rFonts w:hint="cs"/>
          <w:rtl/>
        </w:rPr>
        <w:t xml:space="preserve"> فأقاموا لها خمسين رجلاً من الأعراب يشهدون أنّه ليس ماء الحوأب</w:t>
      </w:r>
      <w:r w:rsidR="00864EEE">
        <w:rPr>
          <w:rFonts w:hint="cs"/>
          <w:rtl/>
        </w:rPr>
        <w:t xml:space="preserve">، </w:t>
      </w:r>
      <w:r w:rsidR="00A77400">
        <w:rPr>
          <w:rFonts w:hint="cs"/>
          <w:rtl/>
        </w:rPr>
        <w:t>وجعلوا لهم</w:t>
      </w:r>
      <w:r w:rsidR="002C54F1">
        <w:rPr>
          <w:rFonts w:hint="cs"/>
          <w:rtl/>
        </w:rPr>
        <w:t xml:space="preserve"> - </w:t>
      </w:r>
      <w:r w:rsidR="00A77400">
        <w:rPr>
          <w:rFonts w:hint="cs"/>
          <w:rtl/>
        </w:rPr>
        <w:t>جعلاً</w:t>
      </w:r>
      <w:r w:rsidR="002C54F1">
        <w:rPr>
          <w:rFonts w:hint="cs"/>
          <w:rtl/>
        </w:rPr>
        <w:t xml:space="preserve"> -</w:t>
      </w:r>
      <w:r w:rsidR="00864EEE">
        <w:rPr>
          <w:rFonts w:hint="cs"/>
          <w:rtl/>
        </w:rPr>
        <w:t xml:space="preserve">، </w:t>
      </w:r>
      <w:r w:rsidR="00A77400">
        <w:rPr>
          <w:rFonts w:hint="cs"/>
          <w:rtl/>
        </w:rPr>
        <w:t>أي مالاً</w:t>
      </w:r>
      <w:r w:rsidR="00864EEE">
        <w:rPr>
          <w:rFonts w:hint="cs"/>
          <w:rtl/>
        </w:rPr>
        <w:t xml:space="preserve">، </w:t>
      </w:r>
      <w:r w:rsidR="00A77400">
        <w:rPr>
          <w:rFonts w:hint="cs"/>
          <w:rtl/>
        </w:rPr>
        <w:t>وكانت أوّل شهادة زور أقيمت في الإسلام</w:t>
      </w:r>
      <w:r w:rsidR="001C4878">
        <w:rPr>
          <w:rFonts w:hint="cs"/>
          <w:rtl/>
        </w:rPr>
        <w:t xml:space="preserve">. </w:t>
      </w:r>
      <w:r w:rsidR="00A77400">
        <w:rPr>
          <w:rFonts w:hint="cs"/>
          <w:rtl/>
        </w:rPr>
        <w:t>المصدر 55</w:t>
      </w:r>
      <w:r w:rsidR="001C4878">
        <w:rPr>
          <w:rFonts w:hint="cs"/>
          <w:rtl/>
        </w:rPr>
        <w:t xml:space="preserve">. </w:t>
      </w:r>
      <w:r w:rsidR="00A77400">
        <w:rPr>
          <w:rFonts w:hint="cs"/>
          <w:rtl/>
        </w:rPr>
        <w:t>وفي المصنّف</w:t>
      </w:r>
      <w:r w:rsidR="00864EEE">
        <w:rPr>
          <w:rFonts w:hint="cs"/>
          <w:rtl/>
        </w:rPr>
        <w:t xml:space="preserve">، </w:t>
      </w:r>
      <w:r w:rsidR="00A77400">
        <w:rPr>
          <w:rFonts w:hint="cs"/>
          <w:rtl/>
        </w:rPr>
        <w:t>لابن أبي شيبة 7</w:t>
      </w:r>
      <w:r w:rsidR="00603FE9">
        <w:rPr>
          <w:rFonts w:hint="cs"/>
          <w:rtl/>
        </w:rPr>
        <w:t xml:space="preserve">: </w:t>
      </w:r>
      <w:r w:rsidR="00A77400">
        <w:rPr>
          <w:rFonts w:hint="cs"/>
          <w:rtl/>
        </w:rPr>
        <w:t>538 / 3774 عن ابن عبّاس قال قال رسول الله</w:t>
      </w:r>
      <w:r w:rsidR="00603FE9">
        <w:rPr>
          <w:rFonts w:hint="cs"/>
          <w:rtl/>
        </w:rPr>
        <w:t xml:space="preserve">: </w:t>
      </w:r>
      <w:r w:rsidR="009431ED">
        <w:rPr>
          <w:rFonts w:hint="cs"/>
          <w:rtl/>
        </w:rPr>
        <w:t>(</w:t>
      </w:r>
      <w:r w:rsidR="00A77400">
        <w:rPr>
          <w:rFonts w:hint="cs"/>
          <w:rtl/>
        </w:rPr>
        <w:t>أيّتكنّ صاحبة الجمل الأدبب يقتل حولها قتلى كثيرة بعد ما كادت</w:t>
      </w:r>
      <w:r w:rsidR="009431ED">
        <w:rPr>
          <w:rFonts w:hint="cs"/>
          <w:rtl/>
        </w:rPr>
        <w:t>)</w:t>
      </w:r>
      <w:r w:rsidR="00A77400">
        <w:rPr>
          <w:rFonts w:hint="cs"/>
          <w:rtl/>
        </w:rPr>
        <w:t xml:space="preserve"> وفيه برقم 3777 عن أبي بكرة قيل له</w:t>
      </w:r>
      <w:r w:rsidR="00603FE9">
        <w:rPr>
          <w:rFonts w:hint="cs"/>
          <w:rtl/>
        </w:rPr>
        <w:t xml:space="preserve">: </w:t>
      </w:r>
      <w:r w:rsidR="00A77400">
        <w:rPr>
          <w:rFonts w:hint="cs"/>
          <w:rtl/>
        </w:rPr>
        <w:t>ما منعك أن تكون قاتلت على بصيرتك يوم</w:t>
      </w:r>
      <w:r w:rsidR="009431ED">
        <w:rPr>
          <w:rFonts w:hint="cs"/>
          <w:rtl/>
        </w:rPr>
        <w:t xml:space="preserve"> </w:t>
      </w:r>
      <w:r w:rsidR="00A77400">
        <w:rPr>
          <w:rFonts w:hint="cs"/>
          <w:rtl/>
        </w:rPr>
        <w:t>الجمل</w:t>
      </w:r>
      <w:r w:rsidR="009431ED">
        <w:rPr>
          <w:rFonts w:hint="cs"/>
          <w:rtl/>
        </w:rPr>
        <w:t>؟</w:t>
      </w:r>
      <w:r w:rsidR="00A77400">
        <w:rPr>
          <w:rFonts w:hint="cs"/>
          <w:rtl/>
        </w:rPr>
        <w:t xml:space="preserve"> قال</w:t>
      </w:r>
      <w:r w:rsidR="00603FE9">
        <w:rPr>
          <w:rFonts w:hint="cs"/>
          <w:rtl/>
        </w:rPr>
        <w:t xml:space="preserve">: </w:t>
      </w:r>
      <w:r w:rsidR="00A77400">
        <w:rPr>
          <w:rFonts w:hint="cs"/>
          <w:rtl/>
        </w:rPr>
        <w:t>سمعت رسول الله يقول</w:t>
      </w:r>
      <w:r w:rsidR="00603FE9">
        <w:rPr>
          <w:rFonts w:hint="cs"/>
          <w:rtl/>
        </w:rPr>
        <w:t xml:space="preserve">: </w:t>
      </w:r>
      <w:r w:rsidR="009431ED">
        <w:rPr>
          <w:rFonts w:hint="cs"/>
          <w:rtl/>
        </w:rPr>
        <w:t>(</w:t>
      </w:r>
      <w:r w:rsidR="00A77400">
        <w:rPr>
          <w:rFonts w:hint="cs"/>
          <w:rtl/>
        </w:rPr>
        <w:t>يخرج قوم لا يفلحون</w:t>
      </w:r>
      <w:r w:rsidR="00864EEE">
        <w:rPr>
          <w:rFonts w:hint="cs"/>
          <w:rtl/>
        </w:rPr>
        <w:t xml:space="preserve">، </w:t>
      </w:r>
      <w:r w:rsidR="00A77400">
        <w:rPr>
          <w:rFonts w:hint="cs"/>
          <w:rtl/>
        </w:rPr>
        <w:t>قائدهم امرأة</w:t>
      </w:r>
      <w:r w:rsidR="009431ED">
        <w:rPr>
          <w:rFonts w:hint="cs"/>
          <w:rtl/>
        </w:rPr>
        <w:t>)</w:t>
      </w:r>
      <w:r w:rsidR="001C4878">
        <w:rPr>
          <w:rFonts w:hint="cs"/>
          <w:rtl/>
        </w:rPr>
        <w:t xml:space="preserve">. </w:t>
      </w:r>
      <w:r w:rsidR="00236017">
        <w:rPr>
          <w:rFonts w:hint="cs"/>
          <w:rtl/>
        </w:rPr>
        <w:t>فهلّا</w:t>
      </w:r>
      <w:r w:rsidR="00A77400">
        <w:rPr>
          <w:rFonts w:hint="cs"/>
          <w:rtl/>
        </w:rPr>
        <w:t xml:space="preserve"> سمعت عائشة هذه الأحاديث أم أنّ الفلاح لها وهم الخاسرون</w:t>
      </w:r>
      <w:r w:rsidR="009431ED">
        <w:rPr>
          <w:rFonts w:hint="cs"/>
          <w:rtl/>
        </w:rPr>
        <w:t>؟</w:t>
      </w:r>
    </w:p>
    <w:p w:rsidR="00A77400" w:rsidRDefault="00A77400" w:rsidP="009431ED">
      <w:pPr>
        <w:pStyle w:val="libFootnote0"/>
        <w:rPr>
          <w:rtl/>
        </w:rPr>
      </w:pPr>
      <w:r>
        <w:rPr>
          <w:rFonts w:hint="cs"/>
          <w:rtl/>
        </w:rPr>
        <w:t>(2) المعيار والموازنة</w:t>
      </w:r>
      <w:r w:rsidR="00603FE9">
        <w:rPr>
          <w:rFonts w:hint="cs"/>
          <w:rtl/>
        </w:rPr>
        <w:t xml:space="preserve">: </w:t>
      </w:r>
      <w:r>
        <w:rPr>
          <w:rFonts w:hint="cs"/>
          <w:rtl/>
        </w:rPr>
        <w:t>56</w:t>
      </w:r>
      <w:r w:rsidR="00864EEE">
        <w:rPr>
          <w:rFonts w:hint="cs"/>
          <w:rtl/>
        </w:rPr>
        <w:t xml:space="preserve">، </w:t>
      </w:r>
      <w:r>
        <w:rPr>
          <w:rFonts w:hint="cs"/>
          <w:rtl/>
        </w:rPr>
        <w:t>مروج الذهب 2</w:t>
      </w:r>
      <w:r w:rsidR="00603FE9">
        <w:rPr>
          <w:rFonts w:hint="cs"/>
          <w:rtl/>
        </w:rPr>
        <w:t xml:space="preserve">: </w:t>
      </w:r>
      <w:r>
        <w:rPr>
          <w:rFonts w:hint="cs"/>
          <w:rtl/>
        </w:rPr>
        <w:t>358</w:t>
      </w:r>
      <w:r w:rsidR="001C4878">
        <w:rPr>
          <w:rFonts w:hint="cs"/>
          <w:rtl/>
        </w:rPr>
        <w:t xml:space="preserve">. </w:t>
      </w:r>
      <w:r>
        <w:rPr>
          <w:rFonts w:hint="cs"/>
          <w:rtl/>
        </w:rPr>
        <w:t>ولقد أنبأ</w:t>
      </w:r>
      <w:r w:rsidR="00CD61DC">
        <w:rPr>
          <w:rFonts w:hint="cs"/>
          <w:rtl/>
        </w:rPr>
        <w:t xml:space="preserve"> أمير المؤمنين </w:t>
      </w:r>
      <w:r>
        <w:rPr>
          <w:rFonts w:hint="cs"/>
          <w:rtl/>
        </w:rPr>
        <w:t>عن حال الرجلين إذ خطب بعد أن بلغه مسيرهم فقال</w:t>
      </w:r>
      <w:r w:rsidR="00603FE9">
        <w:rPr>
          <w:rFonts w:hint="cs"/>
          <w:rtl/>
        </w:rPr>
        <w:t xml:space="preserve">: </w:t>
      </w:r>
      <w:r w:rsidR="009431ED">
        <w:rPr>
          <w:rFonts w:hint="cs"/>
          <w:rtl/>
        </w:rPr>
        <w:t>(</w:t>
      </w:r>
      <w:r>
        <w:rPr>
          <w:rFonts w:hint="cs"/>
          <w:rtl/>
        </w:rPr>
        <w:t>قد سارت عائشة وطلحة والزبير</w:t>
      </w:r>
      <w:r w:rsidR="00864EEE">
        <w:rPr>
          <w:rFonts w:hint="cs"/>
          <w:rtl/>
        </w:rPr>
        <w:t xml:space="preserve">، </w:t>
      </w:r>
      <w:r>
        <w:rPr>
          <w:rFonts w:hint="cs"/>
          <w:rtl/>
        </w:rPr>
        <w:t>وكلّ يدّعي الأمر دون صاحبه</w:t>
      </w:r>
      <w:r w:rsidR="00864EEE">
        <w:rPr>
          <w:rFonts w:hint="cs"/>
          <w:rtl/>
        </w:rPr>
        <w:t xml:space="preserve">، </w:t>
      </w:r>
      <w:r>
        <w:rPr>
          <w:rFonts w:hint="cs"/>
          <w:rtl/>
        </w:rPr>
        <w:t>يطلبه طلحة لأنّه ابن عمّ عائشة</w:t>
      </w:r>
      <w:r w:rsidR="00864EEE">
        <w:rPr>
          <w:rFonts w:hint="cs"/>
          <w:rtl/>
        </w:rPr>
        <w:t xml:space="preserve">، </w:t>
      </w:r>
      <w:r>
        <w:rPr>
          <w:rFonts w:hint="cs"/>
          <w:rtl/>
        </w:rPr>
        <w:t>ولا يرى الزبير</w:t>
      </w:r>
      <w:r w:rsidR="00B154FA">
        <w:rPr>
          <w:rFonts w:hint="cs"/>
          <w:rtl/>
        </w:rPr>
        <w:t xml:space="preserve"> إلّا </w:t>
      </w:r>
      <w:r>
        <w:rPr>
          <w:rFonts w:hint="cs"/>
          <w:rtl/>
        </w:rPr>
        <w:t>أنّه أحقّ بالخلافة لأنّه ختن عائشة</w:t>
      </w:r>
      <w:r w:rsidR="001C4878">
        <w:rPr>
          <w:rFonts w:hint="cs"/>
          <w:rtl/>
        </w:rPr>
        <w:t xml:space="preserve">. </w:t>
      </w:r>
      <w:r>
        <w:rPr>
          <w:rFonts w:hint="cs"/>
          <w:rtl/>
        </w:rPr>
        <w:t>فوالله لئن ظفروا بما يريدون</w:t>
      </w:r>
      <w:r w:rsidR="00864EEE">
        <w:rPr>
          <w:rFonts w:hint="cs"/>
          <w:rtl/>
        </w:rPr>
        <w:t xml:space="preserve">، </w:t>
      </w:r>
      <w:r>
        <w:rPr>
          <w:rFonts w:hint="cs"/>
          <w:rtl/>
        </w:rPr>
        <w:t>ولا يرون ذلك أبداً ليضربنّ طلحة عنق الزبير</w:t>
      </w:r>
      <w:r w:rsidR="00864EEE">
        <w:rPr>
          <w:rFonts w:hint="cs"/>
          <w:rtl/>
        </w:rPr>
        <w:t xml:space="preserve">، </w:t>
      </w:r>
      <w:r>
        <w:rPr>
          <w:rFonts w:hint="cs"/>
          <w:rtl/>
        </w:rPr>
        <w:t>والزبير عنق طلحة</w:t>
      </w:r>
      <w:r w:rsidR="00864EEE">
        <w:rPr>
          <w:rFonts w:hint="cs"/>
          <w:rtl/>
        </w:rPr>
        <w:t xml:space="preserve">، </w:t>
      </w:r>
      <w:r>
        <w:rPr>
          <w:rFonts w:hint="cs"/>
          <w:rtl/>
        </w:rPr>
        <w:t>تنازعاً شديداً على الملك</w:t>
      </w:r>
      <w:r w:rsidR="004A4E29">
        <w:rPr>
          <w:rFonts w:hint="cs"/>
          <w:rtl/>
        </w:rPr>
        <w:t>!</w:t>
      </w:r>
      <w:r w:rsidR="009431ED">
        <w:rPr>
          <w:rFonts w:hint="cs"/>
          <w:rtl/>
        </w:rPr>
        <w:t>)</w:t>
      </w:r>
      <w:r>
        <w:rPr>
          <w:rFonts w:hint="cs"/>
          <w:rtl/>
        </w:rPr>
        <w:t xml:space="preserve"> </w:t>
      </w:r>
      <w:r w:rsidR="009431ED">
        <w:rPr>
          <w:rFonts w:hint="cs"/>
          <w:rtl/>
        </w:rPr>
        <w:t>(</w:t>
      </w:r>
      <w:r>
        <w:rPr>
          <w:rFonts w:hint="cs"/>
          <w:rtl/>
        </w:rPr>
        <w:t>المعيار والموازنة</w:t>
      </w:r>
      <w:r w:rsidR="00603FE9">
        <w:rPr>
          <w:rFonts w:hint="cs"/>
          <w:rtl/>
        </w:rPr>
        <w:t xml:space="preserve">: </w:t>
      </w:r>
      <w:r>
        <w:rPr>
          <w:rFonts w:hint="cs"/>
          <w:rtl/>
        </w:rPr>
        <w:t>53</w:t>
      </w:r>
      <w:r w:rsidR="009431ED">
        <w:rPr>
          <w:rFonts w:hint="cs"/>
          <w:rtl/>
        </w:rPr>
        <w:t>)</w:t>
      </w:r>
      <w:r w:rsidR="001C4878">
        <w:rPr>
          <w:rFonts w:hint="cs"/>
          <w:rtl/>
        </w:rPr>
        <w:t xml:space="preserve">. </w:t>
      </w:r>
    </w:p>
    <w:p w:rsidR="00992CD9" w:rsidRDefault="00A77400" w:rsidP="009431ED">
      <w:pPr>
        <w:pStyle w:val="libFootnote0"/>
        <w:rPr>
          <w:rtl/>
        </w:rPr>
      </w:pPr>
      <w:r>
        <w:rPr>
          <w:rFonts w:hint="cs"/>
          <w:rtl/>
        </w:rPr>
        <w:t>هيهات هيهات</w:t>
      </w:r>
      <w:r w:rsidR="004A4E29">
        <w:rPr>
          <w:rFonts w:hint="cs"/>
          <w:rtl/>
        </w:rPr>
        <w:t xml:space="preserve">! </w:t>
      </w:r>
      <w:r>
        <w:rPr>
          <w:rFonts w:hint="cs"/>
          <w:rtl/>
        </w:rPr>
        <w:t xml:space="preserve">أن يقسم أبو الحسن </w:t>
      </w:r>
      <w:r w:rsidR="00992CD9" w:rsidRPr="000B6E59">
        <w:rPr>
          <w:rStyle w:val="libAlaemChar"/>
          <w:rFonts w:eastAsiaTheme="minorHAnsi"/>
          <w:rtl/>
        </w:rPr>
        <w:t>عليه‌السلام</w:t>
      </w:r>
      <w:r w:rsidR="00992CD9">
        <w:rPr>
          <w:rFonts w:hint="cs"/>
          <w:rtl/>
        </w:rPr>
        <w:t xml:space="preserve"> </w:t>
      </w:r>
      <w:r>
        <w:rPr>
          <w:rFonts w:hint="cs"/>
          <w:rtl/>
        </w:rPr>
        <w:t xml:space="preserve">على شيء </w:t>
      </w:r>
      <w:r w:rsidR="00992CD9">
        <w:rPr>
          <w:rFonts w:hint="cs"/>
          <w:rtl/>
        </w:rPr>
        <w:t>باطلاً</w:t>
      </w:r>
      <w:r w:rsidR="00864EEE">
        <w:rPr>
          <w:rFonts w:hint="cs"/>
          <w:rtl/>
        </w:rPr>
        <w:t xml:space="preserve">، </w:t>
      </w:r>
      <w:r w:rsidR="00992CD9">
        <w:rPr>
          <w:rFonts w:hint="cs"/>
          <w:rtl/>
        </w:rPr>
        <w:t>فتنازع الرجلان الصلاة وقتلا ولم ي</w:t>
      </w:r>
      <w:r w:rsidR="00BE735F">
        <w:rPr>
          <w:rFonts w:hint="cs"/>
          <w:rtl/>
        </w:rPr>
        <w:t>َ</w:t>
      </w:r>
      <w:r w:rsidR="00992CD9">
        <w:rPr>
          <w:rFonts w:hint="cs"/>
          <w:rtl/>
        </w:rPr>
        <w:t>ص</w:t>
      </w:r>
      <w:r w:rsidR="00BE735F">
        <w:rPr>
          <w:rFonts w:hint="cs"/>
          <w:rtl/>
        </w:rPr>
        <w:t>ِ</w:t>
      </w:r>
      <w:r w:rsidR="00992CD9">
        <w:rPr>
          <w:rFonts w:hint="cs"/>
          <w:rtl/>
        </w:rPr>
        <w:t>لا إلى شيء سوى العار فالنار</w:t>
      </w:r>
      <w:r w:rsidR="001C4878">
        <w:rPr>
          <w:rFonts w:hint="cs"/>
          <w:rtl/>
        </w:rPr>
        <w:t xml:space="preserve">. </w:t>
      </w:r>
    </w:p>
    <w:p w:rsidR="00992CD9" w:rsidRDefault="00992CD9" w:rsidP="009431ED">
      <w:pPr>
        <w:pStyle w:val="libNormal"/>
        <w:rPr>
          <w:rtl/>
        </w:rPr>
      </w:pPr>
      <w:r>
        <w:rPr>
          <w:rtl/>
        </w:rPr>
        <w:br w:type="page"/>
      </w:r>
    </w:p>
    <w:p w:rsidR="00A77400" w:rsidRDefault="00F2338A" w:rsidP="00992CD9">
      <w:pPr>
        <w:pStyle w:val="libNormal"/>
        <w:rPr>
          <w:rtl/>
        </w:rPr>
      </w:pPr>
      <w:r>
        <w:rPr>
          <w:rFonts w:hint="cs"/>
          <w:rtl/>
        </w:rPr>
        <w:lastRenderedPageBreak/>
        <w:t>وقيل</w:t>
      </w:r>
      <w:r w:rsidR="00603FE9">
        <w:rPr>
          <w:rFonts w:hint="cs"/>
          <w:rtl/>
        </w:rPr>
        <w:t xml:space="preserve">: </w:t>
      </w:r>
      <w:r>
        <w:rPr>
          <w:rFonts w:hint="cs"/>
          <w:rtl/>
        </w:rPr>
        <w:t>أمرت عبد الله بن الزبير ومحمّد بن طلحة بالصلاة</w:t>
      </w:r>
      <w:r w:rsidR="00864EEE">
        <w:rPr>
          <w:rFonts w:hint="cs"/>
          <w:rtl/>
        </w:rPr>
        <w:t xml:space="preserve">، </w:t>
      </w:r>
      <w:r>
        <w:rPr>
          <w:rFonts w:hint="cs"/>
          <w:rtl/>
        </w:rPr>
        <w:t xml:space="preserve">فكان أحدهما يصلّي بالناس صلاة والآخر يصلّي بالناس صلاة </w:t>
      </w:r>
      <w:r w:rsidRPr="00F2338A">
        <w:rPr>
          <w:rStyle w:val="libFootnotenumChar"/>
          <w:rFonts w:hint="cs"/>
          <w:rtl/>
        </w:rPr>
        <w:t>(1)</w:t>
      </w:r>
      <w:r w:rsidR="001C4878">
        <w:rPr>
          <w:rFonts w:hint="cs"/>
          <w:rtl/>
        </w:rPr>
        <w:t xml:space="preserve">. </w:t>
      </w:r>
      <w:r w:rsidR="009431ED">
        <w:rPr>
          <w:rFonts w:hint="cs"/>
          <w:rtl/>
        </w:rPr>
        <w:t>(</w:t>
      </w:r>
      <w:r>
        <w:rPr>
          <w:rFonts w:hint="cs"/>
          <w:rtl/>
        </w:rPr>
        <w:t>وتشاحّ طلحة والزبير في الصلاة بالناس</w:t>
      </w:r>
      <w:r w:rsidR="00864EEE">
        <w:rPr>
          <w:rFonts w:hint="cs"/>
          <w:rtl/>
        </w:rPr>
        <w:t xml:space="preserve">، </w:t>
      </w:r>
      <w:r>
        <w:rPr>
          <w:rFonts w:hint="cs"/>
          <w:rtl/>
        </w:rPr>
        <w:t>ثمّ اتّفقوا على أن يصلّي بالناس عبد الله بن الزبير يوماً</w:t>
      </w:r>
      <w:r w:rsidR="00864EEE">
        <w:rPr>
          <w:rFonts w:hint="cs"/>
          <w:rtl/>
        </w:rPr>
        <w:t xml:space="preserve">، </w:t>
      </w:r>
      <w:r>
        <w:rPr>
          <w:rFonts w:hint="cs"/>
          <w:rtl/>
        </w:rPr>
        <w:t>ومحمّد بن طلحة يوماً</w:t>
      </w:r>
      <w:r w:rsidR="00864EEE">
        <w:rPr>
          <w:rFonts w:hint="cs"/>
          <w:rtl/>
        </w:rPr>
        <w:t xml:space="preserve">، </w:t>
      </w:r>
      <w:r>
        <w:rPr>
          <w:rFonts w:hint="cs"/>
          <w:rtl/>
        </w:rPr>
        <w:t>في خطب كان بين طلحة والزبير إلى أن اتّفقا على ما وصفنا</w:t>
      </w:r>
      <w:r w:rsidR="009431ED">
        <w:rPr>
          <w:rFonts w:hint="cs"/>
          <w:rtl/>
        </w:rPr>
        <w:t>)</w:t>
      </w:r>
      <w:r>
        <w:rPr>
          <w:rFonts w:hint="cs"/>
          <w:rtl/>
        </w:rPr>
        <w:t xml:space="preserve"> </w:t>
      </w:r>
      <w:r w:rsidRPr="00F2338A">
        <w:rPr>
          <w:rStyle w:val="libFootnotenumChar"/>
          <w:rFonts w:hint="cs"/>
          <w:rtl/>
        </w:rPr>
        <w:t>(2)</w:t>
      </w:r>
      <w:r w:rsidR="001C4878">
        <w:rPr>
          <w:rFonts w:hint="cs"/>
          <w:rtl/>
        </w:rPr>
        <w:t xml:space="preserve">. </w:t>
      </w:r>
    </w:p>
    <w:p w:rsidR="00F2338A" w:rsidRDefault="00F2338A" w:rsidP="00992CD9">
      <w:pPr>
        <w:pStyle w:val="libNormal"/>
        <w:rPr>
          <w:rtl/>
        </w:rPr>
      </w:pPr>
      <w:r>
        <w:rPr>
          <w:rFonts w:hint="cs"/>
          <w:rtl/>
        </w:rPr>
        <w:t>إنّ الخوارج لا دين لهم</w:t>
      </w:r>
      <w:r w:rsidR="004A4E29">
        <w:rPr>
          <w:rFonts w:hint="cs"/>
          <w:rtl/>
        </w:rPr>
        <w:t xml:space="preserve">! </w:t>
      </w:r>
      <w:r>
        <w:rPr>
          <w:rFonts w:hint="cs"/>
          <w:rtl/>
        </w:rPr>
        <w:t xml:space="preserve">فزعيم القوم لم يردعها ما سمعته من رسول الله </w:t>
      </w:r>
      <w:r w:rsidRPr="00054938">
        <w:rPr>
          <w:rStyle w:val="libAlaemChar"/>
          <w:rFonts w:eastAsiaTheme="minorHAnsi"/>
          <w:rtl/>
        </w:rPr>
        <w:t>صلى‌الله‌عليه‌وآله‌وسلم</w:t>
      </w:r>
      <w:r w:rsidRPr="009431ED">
        <w:rPr>
          <w:rFonts w:eastAsiaTheme="minorHAnsi"/>
          <w:rtl/>
        </w:rPr>
        <w:t xml:space="preserve"> </w:t>
      </w:r>
      <w:r>
        <w:rPr>
          <w:rFonts w:hint="cs"/>
          <w:rtl/>
        </w:rPr>
        <w:t>وتحذيره لها</w:t>
      </w:r>
      <w:r w:rsidR="00864EEE">
        <w:rPr>
          <w:rFonts w:hint="cs"/>
          <w:rtl/>
        </w:rPr>
        <w:t xml:space="preserve">، </w:t>
      </w:r>
      <w:r w:rsidR="0053321D">
        <w:rPr>
          <w:rFonts w:hint="cs"/>
          <w:rtl/>
        </w:rPr>
        <w:t>فعصته</w:t>
      </w:r>
      <w:r w:rsidR="00864EEE">
        <w:rPr>
          <w:rFonts w:hint="cs"/>
          <w:rtl/>
        </w:rPr>
        <w:t xml:space="preserve">، </w:t>
      </w:r>
      <w:r w:rsidR="0053321D">
        <w:rPr>
          <w:rFonts w:hint="cs"/>
          <w:rtl/>
        </w:rPr>
        <w:t>ومعصية النبيّ معصية لله مع سبق الإصرار</w:t>
      </w:r>
      <w:r w:rsidR="00864EEE">
        <w:rPr>
          <w:rFonts w:hint="cs"/>
          <w:rtl/>
        </w:rPr>
        <w:t xml:space="preserve">، </w:t>
      </w:r>
      <w:r w:rsidR="0053321D">
        <w:rPr>
          <w:rFonts w:hint="cs"/>
          <w:rtl/>
        </w:rPr>
        <w:t>فهل تنفع والحال هذه توبة</w:t>
      </w:r>
      <w:r w:rsidR="00864EEE">
        <w:rPr>
          <w:rFonts w:hint="cs"/>
          <w:rtl/>
        </w:rPr>
        <w:t xml:space="preserve">، </w:t>
      </w:r>
      <w:r w:rsidR="0053321D">
        <w:rPr>
          <w:rFonts w:hint="cs"/>
          <w:rtl/>
        </w:rPr>
        <w:t xml:space="preserve">مع لحاظ أنّ الخروج على من تجب طاعته وهو نفس رسول الله وأخوه ومن بيده عقدة نكاحها من رسول الله </w:t>
      </w:r>
      <w:r w:rsidR="0053321D" w:rsidRPr="00054938">
        <w:rPr>
          <w:rStyle w:val="libAlaemChar"/>
          <w:rFonts w:eastAsiaTheme="minorHAnsi"/>
          <w:rtl/>
        </w:rPr>
        <w:t>صلى‌الله‌عليه‌وآله‌وسلم</w:t>
      </w:r>
      <w:r w:rsidR="0053321D">
        <w:rPr>
          <w:rFonts w:hint="cs"/>
          <w:rtl/>
        </w:rPr>
        <w:t>...</w:t>
      </w:r>
      <w:r w:rsidR="00864EEE">
        <w:rPr>
          <w:rFonts w:hint="cs"/>
          <w:rtl/>
        </w:rPr>
        <w:t xml:space="preserve">، </w:t>
      </w:r>
      <w:r w:rsidR="0053321D">
        <w:rPr>
          <w:rFonts w:hint="cs"/>
          <w:rtl/>
        </w:rPr>
        <w:t>فمضت على غير بصيرة وقد اعتراها الشيطان</w:t>
      </w:r>
      <w:r w:rsidR="004A4E29">
        <w:rPr>
          <w:rFonts w:hint="cs"/>
          <w:rtl/>
        </w:rPr>
        <w:t xml:space="preserve">! </w:t>
      </w:r>
      <w:r w:rsidR="0053321D">
        <w:rPr>
          <w:rFonts w:hint="cs"/>
          <w:rtl/>
        </w:rPr>
        <w:t>فلمّا نبحتها كلاب ماء الحوأب وسألت</w:t>
      </w:r>
      <w:r w:rsidR="0017298A">
        <w:rPr>
          <w:rFonts w:hint="cs"/>
          <w:rtl/>
        </w:rPr>
        <w:t>:</w:t>
      </w:r>
      <w:r w:rsidR="0053321D">
        <w:rPr>
          <w:rFonts w:hint="cs"/>
          <w:rtl/>
        </w:rPr>
        <w:t xml:space="preserve"> </w:t>
      </w:r>
      <w:r w:rsidR="0017298A">
        <w:rPr>
          <w:rFonts w:hint="cs"/>
          <w:rtl/>
        </w:rPr>
        <w:t>ف</w:t>
      </w:r>
      <w:r w:rsidR="0053321D">
        <w:rPr>
          <w:rFonts w:hint="cs"/>
          <w:rtl/>
        </w:rPr>
        <w:t>شهد لها ابن أختها عبد الله</w:t>
      </w:r>
      <w:r w:rsidR="00864EEE">
        <w:rPr>
          <w:rFonts w:hint="cs"/>
          <w:rtl/>
        </w:rPr>
        <w:t xml:space="preserve">، </w:t>
      </w:r>
      <w:r w:rsidR="0053321D">
        <w:rPr>
          <w:rFonts w:hint="cs"/>
          <w:rtl/>
        </w:rPr>
        <w:t>وابن ابن عمّها محمّد أنّه ماء الحوأب</w:t>
      </w:r>
      <w:r w:rsidR="00864EEE">
        <w:rPr>
          <w:rFonts w:hint="cs"/>
          <w:rtl/>
        </w:rPr>
        <w:t xml:space="preserve">، </w:t>
      </w:r>
      <w:r w:rsidR="0053321D">
        <w:rPr>
          <w:rFonts w:hint="cs"/>
          <w:rtl/>
        </w:rPr>
        <w:t>شاء الشيطان أن يجعلهم في اختبار فخلّى عنهم هنيعة</w:t>
      </w:r>
      <w:r w:rsidR="004A4E29">
        <w:rPr>
          <w:rFonts w:hint="cs"/>
          <w:rtl/>
        </w:rPr>
        <w:t xml:space="preserve">! </w:t>
      </w:r>
      <w:r w:rsidR="0053321D">
        <w:rPr>
          <w:rFonts w:hint="cs"/>
          <w:rtl/>
        </w:rPr>
        <w:t>فقالت زعيمة القوم</w:t>
      </w:r>
      <w:r w:rsidR="00603FE9">
        <w:rPr>
          <w:rFonts w:hint="cs"/>
          <w:rtl/>
        </w:rPr>
        <w:t xml:space="preserve">: </w:t>
      </w:r>
      <w:r w:rsidR="0053321D">
        <w:rPr>
          <w:rFonts w:hint="cs"/>
          <w:rtl/>
        </w:rPr>
        <w:t>لا صحبتكم ردّوني</w:t>
      </w:r>
      <w:r w:rsidR="00864EEE">
        <w:rPr>
          <w:rFonts w:hint="cs"/>
          <w:rtl/>
        </w:rPr>
        <w:t xml:space="preserve">، </w:t>
      </w:r>
      <w:r w:rsidR="0053321D">
        <w:rPr>
          <w:rFonts w:hint="cs"/>
          <w:rtl/>
        </w:rPr>
        <w:t>وذكرت لهم حديث رسول الله في خروجها في فئة باغية</w:t>
      </w:r>
      <w:r w:rsidR="001C4878">
        <w:rPr>
          <w:rFonts w:hint="cs"/>
          <w:rtl/>
        </w:rPr>
        <w:t>.</w:t>
      </w:r>
      <w:r w:rsidR="009431ED">
        <w:rPr>
          <w:rFonts w:hint="cs"/>
          <w:rtl/>
        </w:rPr>
        <w:t>.</w:t>
      </w:r>
      <w:r w:rsidR="0053321D">
        <w:rPr>
          <w:rFonts w:hint="cs"/>
          <w:rtl/>
        </w:rPr>
        <w:t>.</w:t>
      </w:r>
      <w:r w:rsidR="00864EEE">
        <w:rPr>
          <w:rFonts w:hint="cs"/>
          <w:rtl/>
        </w:rPr>
        <w:t xml:space="preserve">، </w:t>
      </w:r>
      <w:r w:rsidR="0053321D">
        <w:rPr>
          <w:rFonts w:hint="cs"/>
          <w:rtl/>
        </w:rPr>
        <w:t>فتصدّى لها الحوراي طالباً منها الثبات ليراها الناس فيصلح أمرهم</w:t>
      </w:r>
      <w:r w:rsidR="001C4878">
        <w:rPr>
          <w:rFonts w:hint="cs"/>
          <w:rtl/>
        </w:rPr>
        <w:t xml:space="preserve">. </w:t>
      </w:r>
      <w:r w:rsidR="0053321D">
        <w:rPr>
          <w:rFonts w:hint="cs"/>
          <w:rtl/>
        </w:rPr>
        <w:t>واتّخذها وصاحبه طلحة سلعة للوصول إلى أمر ماتا دونه</w:t>
      </w:r>
      <w:r w:rsidR="004A4E29">
        <w:rPr>
          <w:rFonts w:hint="cs"/>
          <w:rtl/>
        </w:rPr>
        <w:t xml:space="preserve">! </w:t>
      </w:r>
      <w:r w:rsidR="0053321D">
        <w:rPr>
          <w:rFonts w:hint="cs"/>
          <w:rtl/>
        </w:rPr>
        <w:t>وأمّا العائذ ابن الحواري فعاد إليها ليكذب عليها ويغيّر قوله الأوّل فقال</w:t>
      </w:r>
      <w:r w:rsidR="00603FE9">
        <w:rPr>
          <w:rFonts w:hint="cs"/>
          <w:rtl/>
        </w:rPr>
        <w:t xml:space="preserve">: </w:t>
      </w:r>
      <w:r w:rsidR="0053321D">
        <w:rPr>
          <w:rFonts w:hint="cs"/>
          <w:rtl/>
        </w:rPr>
        <w:t>ليس هذا ماء الحوأب وحلف على ذلك</w:t>
      </w:r>
      <w:r w:rsidR="00864EEE">
        <w:rPr>
          <w:rFonts w:hint="cs"/>
          <w:rtl/>
        </w:rPr>
        <w:t xml:space="preserve">، </w:t>
      </w:r>
      <w:r w:rsidR="0053321D">
        <w:rPr>
          <w:rFonts w:hint="cs"/>
          <w:rtl/>
        </w:rPr>
        <w:t>ثمّ أعطوا رشوةً إلى أعراب شهدوا لها أنّه ليس ماء الحوأب</w:t>
      </w:r>
      <w:r w:rsidR="001C4878">
        <w:rPr>
          <w:rFonts w:hint="cs"/>
          <w:rtl/>
        </w:rPr>
        <w:t xml:space="preserve">. </w:t>
      </w:r>
    </w:p>
    <w:p w:rsidR="0053321D" w:rsidRDefault="0053321D" w:rsidP="00992CD9">
      <w:pPr>
        <w:pStyle w:val="libNormal"/>
        <w:rPr>
          <w:rtl/>
        </w:rPr>
      </w:pPr>
      <w:r>
        <w:rPr>
          <w:rFonts w:hint="cs"/>
          <w:rtl/>
        </w:rPr>
        <w:t xml:space="preserve">والخوارج هؤلاء لم ينالوا شيئاً بعد أن تنازعوا على إمامة </w:t>
      </w:r>
      <w:r w:rsidR="00612FAF">
        <w:rPr>
          <w:rFonts w:hint="cs"/>
          <w:rtl/>
        </w:rPr>
        <w:t>الصلاة</w:t>
      </w:r>
      <w:r w:rsidR="00603FE9">
        <w:rPr>
          <w:rFonts w:hint="cs"/>
          <w:rtl/>
        </w:rPr>
        <w:t xml:space="preserve">؛ </w:t>
      </w:r>
      <w:r w:rsidR="00612FAF">
        <w:rPr>
          <w:rFonts w:hint="cs"/>
          <w:rtl/>
        </w:rPr>
        <w:t>فماذا سيكون أمرهم لو آلت الخلافة إليهم</w:t>
      </w:r>
      <w:r w:rsidR="009431ED">
        <w:rPr>
          <w:rFonts w:hint="cs"/>
          <w:rtl/>
        </w:rPr>
        <w:t>؟</w:t>
      </w:r>
      <w:r w:rsidR="004A4E29">
        <w:rPr>
          <w:rFonts w:hint="cs"/>
          <w:rtl/>
        </w:rPr>
        <w:t>!</w:t>
      </w:r>
      <w:r w:rsidR="00B154FA">
        <w:rPr>
          <w:rFonts w:hint="cs"/>
          <w:rtl/>
        </w:rPr>
        <w:t xml:space="preserve"> إلّا </w:t>
      </w:r>
      <w:r w:rsidR="00612FAF">
        <w:rPr>
          <w:rFonts w:hint="cs"/>
          <w:rtl/>
        </w:rPr>
        <w:t>أن يقطع الزبير رأس طلحة</w:t>
      </w:r>
      <w:r w:rsidR="00864EEE">
        <w:rPr>
          <w:rFonts w:hint="cs"/>
          <w:rtl/>
        </w:rPr>
        <w:t xml:space="preserve">، </w:t>
      </w:r>
      <w:r w:rsidR="00612FAF">
        <w:rPr>
          <w:rFonts w:hint="cs"/>
          <w:rtl/>
        </w:rPr>
        <w:t>وطلحة يفعل ذلك بالزبير</w:t>
      </w:r>
      <w:r w:rsidR="00864EEE">
        <w:rPr>
          <w:rFonts w:hint="cs"/>
          <w:rtl/>
        </w:rPr>
        <w:t xml:space="preserve">، </w:t>
      </w:r>
      <w:r w:rsidR="00612FAF">
        <w:rPr>
          <w:rFonts w:hint="cs"/>
          <w:rtl/>
        </w:rPr>
        <w:t>وليس لعائشة حينئذ</w:t>
      </w:r>
      <w:r w:rsidR="00B154FA">
        <w:rPr>
          <w:rFonts w:hint="cs"/>
          <w:rtl/>
        </w:rPr>
        <w:t xml:space="preserve"> إلّا </w:t>
      </w:r>
      <w:r w:rsidR="00612FAF">
        <w:rPr>
          <w:rFonts w:hint="cs"/>
          <w:rtl/>
        </w:rPr>
        <w:t>أن تستأجر فيلاً تركبه وتصرخ قتل فلان مظلوماً لآخذنّ بثاره</w:t>
      </w:r>
      <w:r w:rsidR="004A4E29">
        <w:rPr>
          <w:rFonts w:hint="cs"/>
          <w:rtl/>
        </w:rPr>
        <w:t xml:space="preserve">! </w:t>
      </w:r>
    </w:p>
    <w:p w:rsidR="00612FAF" w:rsidRDefault="009431ED" w:rsidP="009431ED">
      <w:pPr>
        <w:pStyle w:val="libLine"/>
        <w:rPr>
          <w:rtl/>
        </w:rPr>
      </w:pPr>
      <w:r>
        <w:rPr>
          <w:rFonts w:hint="cs"/>
          <w:rtl/>
        </w:rPr>
        <w:t>____________________</w:t>
      </w:r>
    </w:p>
    <w:p w:rsidR="00612FAF" w:rsidRDefault="00612FAF" w:rsidP="009431ED">
      <w:pPr>
        <w:pStyle w:val="libFootnote0"/>
        <w:rPr>
          <w:rtl/>
        </w:rPr>
      </w:pPr>
      <w:r>
        <w:rPr>
          <w:rFonts w:hint="cs"/>
          <w:rtl/>
        </w:rPr>
        <w:t>(1) أنساب الأشراف 3</w:t>
      </w:r>
      <w:r w:rsidR="00603FE9">
        <w:rPr>
          <w:rFonts w:hint="cs"/>
          <w:rtl/>
        </w:rPr>
        <w:t xml:space="preserve">: </w:t>
      </w:r>
      <w:r>
        <w:rPr>
          <w:rFonts w:hint="cs"/>
          <w:rtl/>
        </w:rPr>
        <w:t>24</w:t>
      </w:r>
      <w:r w:rsidR="001C4878">
        <w:rPr>
          <w:rFonts w:hint="cs"/>
          <w:rtl/>
        </w:rPr>
        <w:t xml:space="preserve">. </w:t>
      </w:r>
    </w:p>
    <w:p w:rsidR="00612FAF" w:rsidRDefault="00612FAF" w:rsidP="009431ED">
      <w:pPr>
        <w:pStyle w:val="libFootnote0"/>
        <w:rPr>
          <w:rtl/>
        </w:rPr>
      </w:pPr>
      <w:r>
        <w:rPr>
          <w:rFonts w:hint="cs"/>
          <w:rtl/>
        </w:rPr>
        <w:t>(2) الفتوح 2</w:t>
      </w:r>
      <w:r w:rsidR="00603FE9">
        <w:rPr>
          <w:rFonts w:hint="cs"/>
          <w:rtl/>
        </w:rPr>
        <w:t xml:space="preserve">: </w:t>
      </w:r>
      <w:r>
        <w:rPr>
          <w:rFonts w:hint="cs"/>
          <w:rtl/>
        </w:rPr>
        <w:t>290</w:t>
      </w:r>
      <w:r w:rsidR="001C4878">
        <w:rPr>
          <w:rFonts w:hint="cs"/>
          <w:rtl/>
        </w:rPr>
        <w:t xml:space="preserve">. </w:t>
      </w:r>
    </w:p>
    <w:p w:rsidR="00612FAF" w:rsidRDefault="00612FAF" w:rsidP="009431ED">
      <w:pPr>
        <w:pStyle w:val="libNormal"/>
        <w:rPr>
          <w:rtl/>
        </w:rPr>
      </w:pPr>
      <w:r>
        <w:rPr>
          <w:rtl/>
        </w:rPr>
        <w:br w:type="page"/>
      </w:r>
    </w:p>
    <w:p w:rsidR="00612FAF" w:rsidRDefault="00361C82" w:rsidP="00992CD9">
      <w:pPr>
        <w:pStyle w:val="libNormal"/>
        <w:rPr>
          <w:rtl/>
        </w:rPr>
      </w:pPr>
      <w:r>
        <w:rPr>
          <w:rFonts w:hint="cs"/>
          <w:rtl/>
        </w:rPr>
        <w:lastRenderedPageBreak/>
        <w:t>وعلى ذكر الصلاة</w:t>
      </w:r>
      <w:r w:rsidR="00603FE9">
        <w:rPr>
          <w:rFonts w:hint="cs"/>
          <w:rtl/>
        </w:rPr>
        <w:t xml:space="preserve">: </w:t>
      </w:r>
      <w:r>
        <w:rPr>
          <w:rFonts w:hint="cs"/>
          <w:rtl/>
        </w:rPr>
        <w:t xml:space="preserve">هل يقبل الله </w:t>
      </w:r>
      <w:r w:rsidR="00CA607D">
        <w:rPr>
          <w:rFonts w:hint="cs"/>
          <w:rtl/>
        </w:rPr>
        <w:t>تعالى صلاة قوم يقام عليهم إمام بالفرض والجبر</w:t>
      </w:r>
      <w:r w:rsidR="009431ED">
        <w:rPr>
          <w:rFonts w:hint="cs"/>
          <w:rtl/>
        </w:rPr>
        <w:t>؟</w:t>
      </w:r>
      <w:r w:rsidR="004A4E29">
        <w:rPr>
          <w:rFonts w:hint="cs"/>
          <w:rtl/>
        </w:rPr>
        <w:t xml:space="preserve">! </w:t>
      </w:r>
    </w:p>
    <w:p w:rsidR="00CA607D" w:rsidRDefault="005C04E9" w:rsidP="005C04E9">
      <w:pPr>
        <w:pStyle w:val="Heading1"/>
        <w:rPr>
          <w:rtl/>
        </w:rPr>
      </w:pPr>
      <w:bookmarkStart w:id="22" w:name="_Toc521235892"/>
      <w:r>
        <w:rPr>
          <w:rFonts w:hint="cs"/>
          <w:rtl/>
        </w:rPr>
        <w:t>إفحام عائشة في الحوار</w:t>
      </w:r>
      <w:bookmarkEnd w:id="22"/>
    </w:p>
    <w:p w:rsidR="00DB63C6" w:rsidRDefault="005C04E9" w:rsidP="00F64E82">
      <w:pPr>
        <w:pStyle w:val="libNormal"/>
        <w:rPr>
          <w:rtl/>
        </w:rPr>
      </w:pPr>
      <w:r>
        <w:rPr>
          <w:rFonts w:hint="cs"/>
          <w:rtl/>
        </w:rPr>
        <w:t>ما يصدر من باطل لا يصمد لحقّ</w:t>
      </w:r>
      <w:r w:rsidR="001C4878">
        <w:rPr>
          <w:rFonts w:hint="cs"/>
          <w:rtl/>
        </w:rPr>
        <w:t xml:space="preserve">. </w:t>
      </w:r>
      <w:r>
        <w:rPr>
          <w:rFonts w:hint="cs"/>
          <w:rtl/>
        </w:rPr>
        <w:t xml:space="preserve">فلقد هزمت </w:t>
      </w:r>
      <w:r w:rsidR="00A56941">
        <w:rPr>
          <w:rFonts w:hint="cs"/>
          <w:rtl/>
        </w:rPr>
        <w:t>عائشة في حوارها لأمّ سلمة</w:t>
      </w:r>
      <w:r w:rsidR="001C4878">
        <w:rPr>
          <w:rFonts w:hint="cs"/>
          <w:rtl/>
        </w:rPr>
        <w:t xml:space="preserve">. </w:t>
      </w:r>
    </w:p>
    <w:p w:rsidR="001B4E32" w:rsidRDefault="00A56941" w:rsidP="00F64E82">
      <w:pPr>
        <w:pStyle w:val="libNormal"/>
        <w:rPr>
          <w:rtl/>
        </w:rPr>
      </w:pPr>
      <w:r>
        <w:rPr>
          <w:rFonts w:hint="cs"/>
          <w:rtl/>
        </w:rPr>
        <w:t>ولمّا قربت عائشة من البصرة بعث إليها عثمان بن حنيف والي</w:t>
      </w:r>
      <w:r w:rsidR="00CD61DC">
        <w:rPr>
          <w:rFonts w:hint="cs"/>
          <w:rtl/>
        </w:rPr>
        <w:t xml:space="preserve"> أمير المؤمنين </w:t>
      </w:r>
      <w:r>
        <w:rPr>
          <w:rFonts w:hint="cs"/>
          <w:rtl/>
        </w:rPr>
        <w:t>على</w:t>
      </w:r>
      <w:r w:rsidRPr="009431ED">
        <w:rPr>
          <w:rFonts w:eastAsiaTheme="minorHAnsi"/>
          <w:rtl/>
        </w:rPr>
        <w:t xml:space="preserve"> </w:t>
      </w:r>
      <w:r w:rsidRPr="00A56941">
        <w:rPr>
          <w:rStyle w:val="libAlaemChar"/>
          <w:rFonts w:eastAsiaTheme="minorHAnsi"/>
          <w:rtl/>
        </w:rPr>
        <w:t>عليه‌السلام</w:t>
      </w:r>
      <w:r>
        <w:rPr>
          <w:rFonts w:hint="cs"/>
          <w:rtl/>
        </w:rPr>
        <w:t xml:space="preserve"> البصرة </w:t>
      </w:r>
      <w:r w:rsidR="00F94299">
        <w:rPr>
          <w:rFonts w:hint="cs"/>
          <w:rtl/>
        </w:rPr>
        <w:t>عمران بن الحصين الخزاعيّ</w:t>
      </w:r>
      <w:r w:rsidR="00864EEE">
        <w:rPr>
          <w:rFonts w:hint="cs"/>
          <w:rtl/>
        </w:rPr>
        <w:t xml:space="preserve">، </w:t>
      </w:r>
      <w:r w:rsidR="00F94299">
        <w:rPr>
          <w:rFonts w:hint="cs"/>
          <w:rtl/>
        </w:rPr>
        <w:t>وأبا الأسود الدّؤليّ</w:t>
      </w:r>
      <w:r w:rsidR="00864EEE">
        <w:rPr>
          <w:rFonts w:hint="cs"/>
          <w:rtl/>
        </w:rPr>
        <w:t xml:space="preserve">، </w:t>
      </w:r>
      <w:r w:rsidR="00F94299">
        <w:rPr>
          <w:rFonts w:hint="cs"/>
          <w:rtl/>
        </w:rPr>
        <w:t>فلقياهم بحفر أبي موسى</w:t>
      </w:r>
      <w:r w:rsidR="00864EEE">
        <w:rPr>
          <w:rFonts w:hint="cs"/>
          <w:rtl/>
        </w:rPr>
        <w:t xml:space="preserve">، </w:t>
      </w:r>
      <w:r w:rsidR="00F94299">
        <w:rPr>
          <w:rFonts w:hint="cs"/>
          <w:rtl/>
        </w:rPr>
        <w:t>فلمّا دخلا عليها قالا لها</w:t>
      </w:r>
      <w:r w:rsidR="00603FE9">
        <w:rPr>
          <w:rFonts w:hint="cs"/>
          <w:rtl/>
        </w:rPr>
        <w:t xml:space="preserve">: </w:t>
      </w:r>
      <w:r w:rsidR="00F94299">
        <w:rPr>
          <w:rFonts w:hint="cs"/>
          <w:rtl/>
        </w:rPr>
        <w:t>يا أمّ المؤمنين</w:t>
      </w:r>
      <w:r w:rsidR="004A4E29">
        <w:rPr>
          <w:rFonts w:hint="cs"/>
          <w:rtl/>
        </w:rPr>
        <w:t xml:space="preserve">! </w:t>
      </w:r>
      <w:r w:rsidR="00F94299">
        <w:rPr>
          <w:rFonts w:hint="cs"/>
          <w:rtl/>
        </w:rPr>
        <w:t xml:space="preserve">أبعهد من رسول الله </w:t>
      </w:r>
      <w:r w:rsidR="00F94299" w:rsidRPr="00054938">
        <w:rPr>
          <w:rStyle w:val="libAlaemChar"/>
          <w:rFonts w:eastAsiaTheme="minorHAnsi"/>
          <w:rtl/>
        </w:rPr>
        <w:t>صلى‌الله‌عليه‌وآله‌وسلم</w:t>
      </w:r>
      <w:r w:rsidR="00F94299">
        <w:rPr>
          <w:rFonts w:hint="cs"/>
          <w:rtl/>
        </w:rPr>
        <w:t xml:space="preserve"> خرجت من بيتك</w:t>
      </w:r>
      <w:r w:rsidR="009431ED">
        <w:rPr>
          <w:rFonts w:hint="cs"/>
          <w:rtl/>
        </w:rPr>
        <w:t>؟</w:t>
      </w:r>
      <w:r w:rsidR="00F94299">
        <w:rPr>
          <w:rFonts w:hint="cs"/>
          <w:rtl/>
        </w:rPr>
        <w:t xml:space="preserve"> </w:t>
      </w:r>
      <w:r w:rsidR="00C02A94">
        <w:rPr>
          <w:rFonts w:hint="cs"/>
          <w:rtl/>
        </w:rPr>
        <w:t>ألم يبايع الناس لابن عمّ نبيّهم ووصيّ رسولهم وخير من تعلمون</w:t>
      </w:r>
      <w:r w:rsidR="009431ED">
        <w:rPr>
          <w:rFonts w:hint="cs"/>
          <w:rtl/>
        </w:rPr>
        <w:t>؟</w:t>
      </w:r>
      <w:r w:rsidR="00C02A94">
        <w:rPr>
          <w:rFonts w:hint="cs"/>
          <w:rtl/>
        </w:rPr>
        <w:t xml:space="preserve"> فتركت بلد رسول الله وحرمه وأتيت البصرة</w:t>
      </w:r>
      <w:r w:rsidR="009431ED">
        <w:rPr>
          <w:rFonts w:hint="cs"/>
          <w:rtl/>
        </w:rPr>
        <w:t>؟</w:t>
      </w:r>
      <w:r w:rsidR="004A4E29">
        <w:rPr>
          <w:rFonts w:hint="cs"/>
          <w:rtl/>
        </w:rPr>
        <w:t xml:space="preserve">! </w:t>
      </w:r>
      <w:r w:rsidR="00C02A94">
        <w:rPr>
          <w:rFonts w:hint="cs"/>
          <w:rtl/>
        </w:rPr>
        <w:t>قالت</w:t>
      </w:r>
      <w:r w:rsidR="00603FE9">
        <w:rPr>
          <w:rFonts w:hint="cs"/>
          <w:rtl/>
        </w:rPr>
        <w:t xml:space="preserve">: </w:t>
      </w:r>
      <w:r w:rsidR="00C02A94">
        <w:rPr>
          <w:rFonts w:hint="cs"/>
          <w:rtl/>
        </w:rPr>
        <w:t>جئنا نطلب بدم عثمان</w:t>
      </w:r>
      <w:r w:rsidR="004A4E29">
        <w:rPr>
          <w:rFonts w:hint="cs"/>
          <w:rtl/>
        </w:rPr>
        <w:t xml:space="preserve">! </w:t>
      </w:r>
      <w:r w:rsidR="00C02A94">
        <w:rPr>
          <w:rFonts w:hint="cs"/>
          <w:rtl/>
        </w:rPr>
        <w:t>فقال لها عمران بن حصين</w:t>
      </w:r>
      <w:r w:rsidR="00603FE9">
        <w:rPr>
          <w:rFonts w:hint="cs"/>
          <w:rtl/>
        </w:rPr>
        <w:t xml:space="preserve">: </w:t>
      </w:r>
      <w:r w:rsidR="00C02A94">
        <w:rPr>
          <w:rFonts w:hint="cs"/>
          <w:rtl/>
        </w:rPr>
        <w:t>ليس بالبصرة أحد من قتلة عثمان</w:t>
      </w:r>
      <w:r w:rsidR="004A4E29">
        <w:rPr>
          <w:rFonts w:hint="cs"/>
          <w:rtl/>
        </w:rPr>
        <w:t xml:space="preserve">! </w:t>
      </w:r>
      <w:r w:rsidR="00C02A94">
        <w:rPr>
          <w:rFonts w:hint="cs"/>
          <w:rtl/>
        </w:rPr>
        <w:t>قالت</w:t>
      </w:r>
      <w:r w:rsidR="00603FE9">
        <w:rPr>
          <w:rFonts w:hint="cs"/>
          <w:rtl/>
        </w:rPr>
        <w:t xml:space="preserve">: </w:t>
      </w:r>
      <w:r w:rsidR="00C02A94">
        <w:rPr>
          <w:rFonts w:hint="cs"/>
          <w:rtl/>
        </w:rPr>
        <w:t>لكنّهم مع عليّ بن</w:t>
      </w:r>
      <w:r w:rsidR="00714AC7">
        <w:rPr>
          <w:rFonts w:hint="cs"/>
          <w:rtl/>
        </w:rPr>
        <w:t xml:space="preserve"> أبي طالب </w:t>
      </w:r>
      <w:r w:rsidR="00C02A94">
        <w:rPr>
          <w:rFonts w:hint="cs"/>
          <w:rtl/>
        </w:rPr>
        <w:t>فجئنا نقاتلهم فيمن تبعنا من أهل البصرة وغيرهم</w:t>
      </w:r>
      <w:r w:rsidR="004A4E29">
        <w:rPr>
          <w:rFonts w:hint="cs"/>
          <w:rtl/>
        </w:rPr>
        <w:t>!!</w:t>
      </w:r>
      <w:r w:rsidR="009431ED">
        <w:rPr>
          <w:rFonts w:hint="cs"/>
          <w:rtl/>
        </w:rPr>
        <w:t xml:space="preserve"> </w:t>
      </w:r>
      <w:r w:rsidR="00C02A94">
        <w:rPr>
          <w:rFonts w:hint="cs"/>
          <w:rtl/>
        </w:rPr>
        <w:t>غضبنا لكم من السوط والعصا على عثمان</w:t>
      </w:r>
      <w:r w:rsidR="00864EEE">
        <w:rPr>
          <w:rFonts w:hint="cs"/>
          <w:rtl/>
        </w:rPr>
        <w:t xml:space="preserve">، </w:t>
      </w:r>
      <w:r w:rsidR="00C02A94">
        <w:rPr>
          <w:rFonts w:hint="cs"/>
          <w:rtl/>
        </w:rPr>
        <w:t>ولا نغضب لعثمان على السيف</w:t>
      </w:r>
      <w:r w:rsidR="009431ED">
        <w:rPr>
          <w:rFonts w:hint="cs"/>
          <w:rtl/>
        </w:rPr>
        <w:t>؟</w:t>
      </w:r>
      <w:r w:rsidR="004A4E29">
        <w:rPr>
          <w:rFonts w:hint="cs"/>
          <w:rtl/>
        </w:rPr>
        <w:t xml:space="preserve">! </w:t>
      </w:r>
      <w:r w:rsidR="00D55E3A">
        <w:rPr>
          <w:rFonts w:hint="cs"/>
          <w:rtl/>
        </w:rPr>
        <w:t>فقالا لها</w:t>
      </w:r>
      <w:r w:rsidR="00603FE9">
        <w:rPr>
          <w:rFonts w:hint="cs"/>
          <w:rtl/>
        </w:rPr>
        <w:t xml:space="preserve">: </w:t>
      </w:r>
      <w:r w:rsidR="003E6B34">
        <w:rPr>
          <w:rFonts w:hint="cs"/>
          <w:rtl/>
        </w:rPr>
        <w:t>وما أنت من سيفنا وسوطنا وسوط عثمان وعصاه</w:t>
      </w:r>
      <w:r w:rsidR="009431ED">
        <w:rPr>
          <w:rFonts w:hint="cs"/>
          <w:rtl/>
        </w:rPr>
        <w:t>؟</w:t>
      </w:r>
      <w:r w:rsidR="003E6B34">
        <w:rPr>
          <w:rFonts w:hint="cs"/>
          <w:rtl/>
        </w:rPr>
        <w:t xml:space="preserve"> إنّما أنت حبيسة رسول الله </w:t>
      </w:r>
      <w:r w:rsidR="003E6B34" w:rsidRPr="00054938">
        <w:rPr>
          <w:rStyle w:val="libAlaemChar"/>
          <w:rFonts w:eastAsiaTheme="minorHAnsi"/>
          <w:rtl/>
        </w:rPr>
        <w:t>صلى‌الله‌عليه‌وآله‌وسلم</w:t>
      </w:r>
      <w:r w:rsidR="003E6B34">
        <w:rPr>
          <w:rFonts w:hint="cs"/>
          <w:rtl/>
        </w:rPr>
        <w:t xml:space="preserve"> وقد أمرك أن تقرّي في بيتك وتذكري ما يتلى فيه من آيات ربّك</w:t>
      </w:r>
      <w:r w:rsidR="00864EEE">
        <w:rPr>
          <w:rFonts w:hint="cs"/>
          <w:rtl/>
        </w:rPr>
        <w:t xml:space="preserve">، </w:t>
      </w:r>
      <w:r w:rsidR="003E6B34">
        <w:rPr>
          <w:rFonts w:hint="cs"/>
          <w:rtl/>
        </w:rPr>
        <w:t>فتركت</w:t>
      </w:r>
      <w:r w:rsidR="00A0714B">
        <w:rPr>
          <w:rFonts w:hint="cs"/>
          <w:rtl/>
        </w:rPr>
        <w:t>ِ</w:t>
      </w:r>
      <w:r w:rsidR="003E6B34">
        <w:rPr>
          <w:rFonts w:hint="cs"/>
          <w:rtl/>
        </w:rPr>
        <w:t xml:space="preserve"> ذلك وجئت</w:t>
      </w:r>
      <w:r w:rsidR="00A0714B">
        <w:rPr>
          <w:rFonts w:hint="cs"/>
          <w:rtl/>
        </w:rPr>
        <w:t>ِ</w:t>
      </w:r>
      <w:r w:rsidR="003E6B34">
        <w:rPr>
          <w:rFonts w:hint="cs"/>
          <w:rtl/>
        </w:rPr>
        <w:t xml:space="preserve"> تضربين الناس بعضهم ببعض</w:t>
      </w:r>
      <w:r w:rsidR="004A4E29">
        <w:rPr>
          <w:rFonts w:hint="cs"/>
          <w:rtl/>
        </w:rPr>
        <w:t xml:space="preserve">! </w:t>
      </w:r>
      <w:r w:rsidR="003E6B34">
        <w:rPr>
          <w:rFonts w:hint="cs"/>
          <w:rtl/>
        </w:rPr>
        <w:t>ولست من طلب الدماء وحضور القتال في شيء</w:t>
      </w:r>
      <w:r w:rsidR="00864EEE">
        <w:rPr>
          <w:rFonts w:hint="cs"/>
          <w:rtl/>
        </w:rPr>
        <w:t xml:space="preserve">، </w:t>
      </w:r>
      <w:r w:rsidR="003E6B34">
        <w:rPr>
          <w:rFonts w:hint="cs"/>
          <w:rtl/>
        </w:rPr>
        <w:t>وعليّ أولى بعثمان منك</w:t>
      </w:r>
      <w:r w:rsidR="00A0714B">
        <w:rPr>
          <w:rFonts w:hint="cs"/>
          <w:rtl/>
        </w:rPr>
        <w:t>ِ</w:t>
      </w:r>
      <w:r w:rsidR="001C4878">
        <w:rPr>
          <w:rFonts w:hint="cs"/>
          <w:rtl/>
        </w:rPr>
        <w:t xml:space="preserve">. </w:t>
      </w:r>
      <w:r w:rsidR="003E6B34">
        <w:rPr>
          <w:rFonts w:hint="cs"/>
          <w:rtl/>
        </w:rPr>
        <w:t>فقالت</w:t>
      </w:r>
      <w:r w:rsidR="00603FE9">
        <w:rPr>
          <w:rFonts w:hint="cs"/>
          <w:rtl/>
        </w:rPr>
        <w:t xml:space="preserve">: </w:t>
      </w:r>
      <w:r w:rsidR="003E6B34">
        <w:rPr>
          <w:rFonts w:hint="cs"/>
          <w:rtl/>
        </w:rPr>
        <w:t>وهل أحد يقاتلني</w:t>
      </w:r>
      <w:r w:rsidR="009431ED">
        <w:rPr>
          <w:rFonts w:hint="cs"/>
          <w:rtl/>
        </w:rPr>
        <w:t>؟</w:t>
      </w:r>
      <w:r w:rsidR="003E6B34">
        <w:rPr>
          <w:rFonts w:hint="cs"/>
          <w:rtl/>
        </w:rPr>
        <w:t xml:space="preserve"> قالا</w:t>
      </w:r>
      <w:r w:rsidR="00603FE9">
        <w:rPr>
          <w:rFonts w:hint="cs"/>
          <w:rtl/>
        </w:rPr>
        <w:t xml:space="preserve">: </w:t>
      </w:r>
      <w:r w:rsidR="003E6B34">
        <w:rPr>
          <w:rFonts w:hint="cs"/>
          <w:rtl/>
        </w:rPr>
        <w:t>إي والله قتالاً أهو</w:t>
      </w:r>
      <w:r w:rsidR="00A0714B">
        <w:rPr>
          <w:rFonts w:hint="cs"/>
          <w:rtl/>
        </w:rPr>
        <w:t>َ</w:t>
      </w:r>
      <w:r w:rsidR="003E6B34">
        <w:rPr>
          <w:rFonts w:hint="cs"/>
          <w:rtl/>
        </w:rPr>
        <w:t>ل</w:t>
      </w:r>
      <w:r w:rsidR="00A0714B">
        <w:rPr>
          <w:rFonts w:hint="cs"/>
          <w:rtl/>
        </w:rPr>
        <w:t>ُ</w:t>
      </w:r>
      <w:r w:rsidR="003E6B34">
        <w:rPr>
          <w:rFonts w:hint="cs"/>
          <w:rtl/>
        </w:rPr>
        <w:t>ه الشديد</w:t>
      </w:r>
      <w:r w:rsidR="001C4878">
        <w:rPr>
          <w:rFonts w:hint="cs"/>
          <w:rtl/>
        </w:rPr>
        <w:t xml:space="preserve">. </w:t>
      </w:r>
      <w:r w:rsidR="003E6B34">
        <w:rPr>
          <w:rFonts w:hint="cs"/>
          <w:rtl/>
        </w:rPr>
        <w:t>فقالت</w:t>
      </w:r>
      <w:r w:rsidR="00603FE9">
        <w:rPr>
          <w:rFonts w:hint="cs"/>
          <w:rtl/>
        </w:rPr>
        <w:t xml:space="preserve">: </w:t>
      </w:r>
      <w:r w:rsidR="003E6B34">
        <w:rPr>
          <w:rFonts w:hint="cs"/>
          <w:rtl/>
        </w:rPr>
        <w:t>إنّما جئت مصلحة</w:t>
      </w:r>
      <w:r w:rsidR="001C4878">
        <w:rPr>
          <w:rFonts w:hint="cs"/>
          <w:rtl/>
        </w:rPr>
        <w:t xml:space="preserve">. </w:t>
      </w:r>
      <w:r w:rsidR="003E6B34">
        <w:rPr>
          <w:rFonts w:hint="cs"/>
          <w:rtl/>
        </w:rPr>
        <w:t>فقال لها عمران بن حصين</w:t>
      </w:r>
      <w:r w:rsidR="00603FE9">
        <w:rPr>
          <w:rFonts w:hint="cs"/>
          <w:rtl/>
        </w:rPr>
        <w:t xml:space="preserve">: </w:t>
      </w:r>
      <w:r w:rsidR="003E6B34">
        <w:rPr>
          <w:rFonts w:hint="cs"/>
          <w:rtl/>
        </w:rPr>
        <w:t>اتّقي الله يا أمّ المؤمنين</w:t>
      </w:r>
      <w:r w:rsidR="00864EEE">
        <w:rPr>
          <w:rFonts w:hint="cs"/>
          <w:rtl/>
        </w:rPr>
        <w:t xml:space="preserve">، </w:t>
      </w:r>
      <w:r w:rsidR="003E6B34">
        <w:rPr>
          <w:rFonts w:hint="cs"/>
          <w:rtl/>
        </w:rPr>
        <w:t>فإنّ الله إنّما عظّمك وشرّفك في أعين الناس ببني هاشم</w:t>
      </w:r>
      <w:r w:rsidR="00864EEE">
        <w:rPr>
          <w:rFonts w:hint="cs"/>
          <w:rtl/>
        </w:rPr>
        <w:t xml:space="preserve">، </w:t>
      </w:r>
      <w:r w:rsidR="003E6B34">
        <w:rPr>
          <w:rFonts w:hint="cs"/>
          <w:rtl/>
        </w:rPr>
        <w:t>فاتّقي الله واحفظي قرابة عليّ من رسول الله وحبّه إيّاه</w:t>
      </w:r>
      <w:r w:rsidR="00603FE9">
        <w:rPr>
          <w:rFonts w:hint="cs"/>
          <w:rtl/>
        </w:rPr>
        <w:t xml:space="preserve">؛ </w:t>
      </w:r>
      <w:r w:rsidR="003E6B34">
        <w:rPr>
          <w:rFonts w:hint="cs"/>
          <w:rtl/>
        </w:rPr>
        <w:t>قد بايع الناس أباك ولم يخالف ولم ينكث</w:t>
      </w:r>
      <w:r w:rsidR="00864EEE">
        <w:rPr>
          <w:rFonts w:hint="cs"/>
          <w:rtl/>
        </w:rPr>
        <w:t xml:space="preserve">، </w:t>
      </w:r>
      <w:r w:rsidR="003E6B34">
        <w:rPr>
          <w:rFonts w:hint="cs"/>
          <w:rtl/>
        </w:rPr>
        <w:t>ثمّ جعله عمر سادس ستّة</w:t>
      </w:r>
      <w:r w:rsidR="00864EEE">
        <w:rPr>
          <w:rFonts w:hint="cs"/>
          <w:rtl/>
        </w:rPr>
        <w:t xml:space="preserve">، </w:t>
      </w:r>
      <w:r w:rsidR="003E6B34">
        <w:rPr>
          <w:rFonts w:hint="cs"/>
          <w:rtl/>
        </w:rPr>
        <w:t xml:space="preserve">ثمّ كان من أحداث </w:t>
      </w:r>
    </w:p>
    <w:p w:rsidR="001B4E32" w:rsidRDefault="001B4E32" w:rsidP="009431ED">
      <w:pPr>
        <w:pStyle w:val="libNormal"/>
        <w:rPr>
          <w:rtl/>
        </w:rPr>
      </w:pPr>
      <w:r>
        <w:rPr>
          <w:rtl/>
        </w:rPr>
        <w:br w:type="page"/>
      </w:r>
    </w:p>
    <w:p w:rsidR="00A56941" w:rsidRDefault="002E2861" w:rsidP="002E2861">
      <w:pPr>
        <w:pStyle w:val="libNormal0"/>
        <w:rPr>
          <w:rtl/>
        </w:rPr>
      </w:pPr>
      <w:r>
        <w:rPr>
          <w:rFonts w:hint="cs"/>
          <w:rtl/>
        </w:rPr>
        <w:lastRenderedPageBreak/>
        <w:t>عثمان وأمر الناس فيه ما قد علمت</w:t>
      </w:r>
      <w:r w:rsidR="00864EEE">
        <w:rPr>
          <w:rFonts w:hint="cs"/>
          <w:rtl/>
        </w:rPr>
        <w:t xml:space="preserve">، </w:t>
      </w:r>
      <w:r>
        <w:rPr>
          <w:rFonts w:hint="cs"/>
          <w:rtl/>
        </w:rPr>
        <w:t>وكنت أشدّ الناس فيه قولاً وأكثرهم عليه تحريضاً</w:t>
      </w:r>
      <w:r w:rsidR="001C4878">
        <w:rPr>
          <w:rFonts w:hint="cs"/>
          <w:rtl/>
        </w:rPr>
        <w:t xml:space="preserve">. </w:t>
      </w:r>
      <w:r>
        <w:rPr>
          <w:rFonts w:hint="cs"/>
          <w:rtl/>
        </w:rPr>
        <w:t>ثمّ بايعه طلحة والزبير والناس</w:t>
      </w:r>
      <w:r w:rsidR="00864EEE">
        <w:rPr>
          <w:rFonts w:hint="cs"/>
          <w:rtl/>
        </w:rPr>
        <w:t xml:space="preserve">، </w:t>
      </w:r>
      <w:r>
        <w:rPr>
          <w:rFonts w:hint="cs"/>
          <w:rtl/>
        </w:rPr>
        <w:t>وأتتنا كتبهم بذلك فرضينا وبايعنا</w:t>
      </w:r>
      <w:r w:rsidR="00864EEE">
        <w:rPr>
          <w:rFonts w:hint="cs"/>
          <w:rtl/>
        </w:rPr>
        <w:t xml:space="preserve">، </w:t>
      </w:r>
      <w:r>
        <w:rPr>
          <w:rFonts w:hint="cs"/>
          <w:rtl/>
        </w:rPr>
        <w:t>فما الذي بدا لكم</w:t>
      </w:r>
      <w:r w:rsidR="009431ED">
        <w:rPr>
          <w:rFonts w:hint="cs"/>
          <w:rtl/>
        </w:rPr>
        <w:t>؟</w:t>
      </w:r>
      <w:r w:rsidR="004A4E29">
        <w:rPr>
          <w:rFonts w:hint="cs"/>
          <w:rtl/>
        </w:rPr>
        <w:t xml:space="preserve">! </w:t>
      </w:r>
    </w:p>
    <w:p w:rsidR="002E2861" w:rsidRDefault="002E2861" w:rsidP="002E2861">
      <w:pPr>
        <w:pStyle w:val="libNormal"/>
        <w:rPr>
          <w:rtl/>
        </w:rPr>
      </w:pPr>
      <w:r>
        <w:rPr>
          <w:rFonts w:hint="cs"/>
          <w:rtl/>
        </w:rPr>
        <w:t>فلم يكن عندها شيء أكثر من أن قالت لهما</w:t>
      </w:r>
      <w:r w:rsidR="00603FE9">
        <w:rPr>
          <w:rFonts w:hint="cs"/>
          <w:rtl/>
        </w:rPr>
        <w:t xml:space="preserve">: </w:t>
      </w:r>
      <w:r>
        <w:rPr>
          <w:rFonts w:hint="cs"/>
          <w:rtl/>
        </w:rPr>
        <w:t xml:space="preserve">القيا طلحة </w:t>
      </w:r>
      <w:r w:rsidRPr="00B86867">
        <w:rPr>
          <w:rStyle w:val="libFootnotenumChar"/>
          <w:rFonts w:hint="cs"/>
          <w:rtl/>
        </w:rPr>
        <w:t>(1)</w:t>
      </w:r>
      <w:r w:rsidR="001C4878">
        <w:rPr>
          <w:rFonts w:hint="cs"/>
          <w:rtl/>
        </w:rPr>
        <w:t xml:space="preserve">. </w:t>
      </w:r>
    </w:p>
    <w:p w:rsidR="002E2861" w:rsidRDefault="002E2861" w:rsidP="00A0714B">
      <w:pPr>
        <w:pStyle w:val="libNormal"/>
        <w:rPr>
          <w:rtl/>
        </w:rPr>
      </w:pPr>
      <w:r>
        <w:rPr>
          <w:rFonts w:hint="cs"/>
          <w:rtl/>
        </w:rPr>
        <w:t>من خلال الحوار الماضي فإنّ عائشة تتحوّل من ذريعة إلى أخرى</w:t>
      </w:r>
      <w:r w:rsidR="00864EEE">
        <w:rPr>
          <w:rFonts w:hint="cs"/>
          <w:rtl/>
        </w:rPr>
        <w:t xml:space="preserve">، </w:t>
      </w:r>
      <w:r>
        <w:rPr>
          <w:rFonts w:hint="cs"/>
          <w:rtl/>
        </w:rPr>
        <w:t>وهذا شأن الباطل</w:t>
      </w:r>
      <w:r w:rsidR="004A4E29">
        <w:rPr>
          <w:rFonts w:hint="cs"/>
          <w:rtl/>
        </w:rPr>
        <w:t xml:space="preserve">! </w:t>
      </w:r>
      <w:r>
        <w:rPr>
          <w:rFonts w:hint="cs"/>
          <w:rtl/>
        </w:rPr>
        <w:t>فهي ادّعت أنّها جاءت البصرة طلباً لدم عثمان</w:t>
      </w:r>
      <w:r w:rsidR="00603FE9">
        <w:rPr>
          <w:rFonts w:hint="cs"/>
          <w:rtl/>
        </w:rPr>
        <w:t xml:space="preserve">؛ </w:t>
      </w:r>
      <w:r>
        <w:rPr>
          <w:rFonts w:hint="cs"/>
          <w:rtl/>
        </w:rPr>
        <w:t>فلمّا قيل لها</w:t>
      </w:r>
      <w:r w:rsidR="00603FE9">
        <w:rPr>
          <w:rFonts w:hint="cs"/>
          <w:rtl/>
        </w:rPr>
        <w:t xml:space="preserve">: </w:t>
      </w:r>
      <w:r>
        <w:rPr>
          <w:rFonts w:hint="cs"/>
          <w:rtl/>
        </w:rPr>
        <w:t>ليس فيها أحد منهم</w:t>
      </w:r>
      <w:r w:rsidR="00603FE9">
        <w:rPr>
          <w:rFonts w:hint="cs"/>
          <w:rtl/>
        </w:rPr>
        <w:t xml:space="preserve">؛ </w:t>
      </w:r>
      <w:r>
        <w:rPr>
          <w:rFonts w:hint="cs"/>
          <w:rtl/>
        </w:rPr>
        <w:t xml:space="preserve">تحوّلت إلى </w:t>
      </w:r>
      <w:r w:rsidR="00B86867">
        <w:rPr>
          <w:rFonts w:hint="cs"/>
          <w:rtl/>
        </w:rPr>
        <w:t>سبب آخر وهو أنّ أهل البصرة مع عليّ بن</w:t>
      </w:r>
      <w:r w:rsidR="00714AC7">
        <w:rPr>
          <w:rFonts w:hint="cs"/>
          <w:rtl/>
        </w:rPr>
        <w:t xml:space="preserve"> أبي طالب </w:t>
      </w:r>
      <w:r w:rsidR="00B86867" w:rsidRPr="00A56941">
        <w:rPr>
          <w:rStyle w:val="libAlaemChar"/>
          <w:rFonts w:eastAsiaTheme="minorHAnsi"/>
          <w:rtl/>
        </w:rPr>
        <w:t>عليه‌السلام</w:t>
      </w:r>
      <w:r w:rsidR="00864EEE">
        <w:rPr>
          <w:rFonts w:hint="cs"/>
          <w:rtl/>
        </w:rPr>
        <w:t xml:space="preserve">، </w:t>
      </w:r>
      <w:r w:rsidR="00B86867">
        <w:rPr>
          <w:rFonts w:hint="cs"/>
          <w:rtl/>
        </w:rPr>
        <w:t>وآخرين منهم ليسوا معه فهي تقاتل بهم وبمن معها</w:t>
      </w:r>
      <w:r w:rsidR="00E55B10">
        <w:rPr>
          <w:rFonts w:hint="cs"/>
          <w:rtl/>
        </w:rPr>
        <w:t xml:space="preserve"> عليًّا </w:t>
      </w:r>
      <w:r w:rsidR="00B86867" w:rsidRPr="00A56941">
        <w:rPr>
          <w:rStyle w:val="libAlaemChar"/>
          <w:rFonts w:eastAsiaTheme="minorHAnsi"/>
          <w:rtl/>
        </w:rPr>
        <w:t>عليه‌السلام</w:t>
      </w:r>
      <w:r w:rsidR="00B86867">
        <w:rPr>
          <w:rFonts w:hint="cs"/>
          <w:rtl/>
        </w:rPr>
        <w:t xml:space="preserve"> وأصحابه من أهل البصرة</w:t>
      </w:r>
      <w:r w:rsidR="001C4878">
        <w:rPr>
          <w:rFonts w:hint="cs"/>
          <w:rtl/>
        </w:rPr>
        <w:t xml:space="preserve">. </w:t>
      </w:r>
      <w:r w:rsidR="00B86867">
        <w:rPr>
          <w:rFonts w:hint="cs"/>
          <w:rtl/>
        </w:rPr>
        <w:t>ثمّ أردفت بالقول</w:t>
      </w:r>
      <w:r w:rsidR="00603FE9">
        <w:rPr>
          <w:rFonts w:hint="cs"/>
          <w:rtl/>
        </w:rPr>
        <w:t xml:space="preserve">: </w:t>
      </w:r>
      <w:r w:rsidR="009431ED">
        <w:rPr>
          <w:rFonts w:hint="cs"/>
          <w:rtl/>
        </w:rPr>
        <w:t>(</w:t>
      </w:r>
      <w:r w:rsidR="00B86867">
        <w:rPr>
          <w:rFonts w:hint="cs"/>
          <w:rtl/>
        </w:rPr>
        <w:t>غضبنا لكم من السوط والعصا على عثمان</w:t>
      </w:r>
      <w:r w:rsidR="001C4878">
        <w:rPr>
          <w:rFonts w:hint="cs"/>
          <w:rtl/>
        </w:rPr>
        <w:t>.</w:t>
      </w:r>
      <w:r w:rsidR="009431ED">
        <w:rPr>
          <w:rFonts w:hint="cs"/>
          <w:rtl/>
        </w:rPr>
        <w:t>.</w:t>
      </w:r>
      <w:r w:rsidR="00B86867">
        <w:rPr>
          <w:rFonts w:hint="cs"/>
          <w:rtl/>
        </w:rPr>
        <w:t>.</w:t>
      </w:r>
      <w:r w:rsidR="009431ED">
        <w:rPr>
          <w:rFonts w:hint="cs"/>
          <w:rtl/>
        </w:rPr>
        <w:t>)</w:t>
      </w:r>
      <w:r w:rsidR="00864EEE">
        <w:rPr>
          <w:rFonts w:hint="cs"/>
          <w:rtl/>
        </w:rPr>
        <w:t xml:space="preserve">، </w:t>
      </w:r>
      <w:r w:rsidR="00B86867">
        <w:rPr>
          <w:rFonts w:hint="cs"/>
          <w:rtl/>
        </w:rPr>
        <w:t>وفيه اعتراف منها من قيامتها على سياسة عثمان وتحريضها عليه</w:t>
      </w:r>
      <w:r w:rsidR="00603FE9">
        <w:rPr>
          <w:rFonts w:hint="cs"/>
          <w:rtl/>
        </w:rPr>
        <w:t xml:space="preserve">؛ </w:t>
      </w:r>
      <w:r w:rsidR="00B86867">
        <w:rPr>
          <w:rFonts w:hint="cs"/>
          <w:rtl/>
        </w:rPr>
        <w:t>ثمّ اتّهمت</w:t>
      </w:r>
      <w:r w:rsidR="00CD61DC">
        <w:rPr>
          <w:rFonts w:hint="cs"/>
          <w:rtl/>
        </w:rPr>
        <w:t xml:space="preserve"> أمير المؤمنين </w:t>
      </w:r>
      <w:r w:rsidR="00B86867">
        <w:rPr>
          <w:rFonts w:hint="cs"/>
          <w:rtl/>
        </w:rPr>
        <w:t>بدم عثمان</w:t>
      </w:r>
      <w:r w:rsidR="004A4E29">
        <w:rPr>
          <w:rFonts w:hint="cs"/>
          <w:rtl/>
        </w:rPr>
        <w:t xml:space="preserve">! </w:t>
      </w:r>
      <w:r w:rsidR="00B86867">
        <w:rPr>
          <w:rFonts w:hint="cs"/>
          <w:rtl/>
        </w:rPr>
        <w:t xml:space="preserve">فكان الجواب لها أنّها مخالفة لرسول الله </w:t>
      </w:r>
      <w:r w:rsidR="00B86867" w:rsidRPr="00054938">
        <w:rPr>
          <w:rStyle w:val="libAlaemChar"/>
          <w:rFonts w:eastAsiaTheme="minorHAnsi"/>
          <w:rtl/>
        </w:rPr>
        <w:t>صلى‌الله‌عليه‌وآله‌وسلم</w:t>
      </w:r>
      <w:r w:rsidR="00B86867">
        <w:rPr>
          <w:rFonts w:hint="cs"/>
          <w:rtl/>
        </w:rPr>
        <w:t xml:space="preserve"> بخروجها وأنّ</w:t>
      </w:r>
      <w:r w:rsidR="00E55B10">
        <w:rPr>
          <w:rFonts w:hint="cs"/>
          <w:rtl/>
        </w:rPr>
        <w:t xml:space="preserve"> عليًّا </w:t>
      </w:r>
      <w:r w:rsidR="00B86867">
        <w:rPr>
          <w:rFonts w:hint="cs"/>
          <w:rtl/>
        </w:rPr>
        <w:t>أولى بدم عثمان لأنّه أميرالؤمنين ووليّ الأمر</w:t>
      </w:r>
      <w:r w:rsidR="001C4878">
        <w:rPr>
          <w:rFonts w:hint="cs"/>
          <w:rtl/>
        </w:rPr>
        <w:t xml:space="preserve">. </w:t>
      </w:r>
    </w:p>
    <w:p w:rsidR="00B86867" w:rsidRDefault="00B86867" w:rsidP="005B745D">
      <w:pPr>
        <w:pStyle w:val="libNormal"/>
        <w:rPr>
          <w:rtl/>
        </w:rPr>
      </w:pPr>
      <w:r>
        <w:rPr>
          <w:rFonts w:hint="cs"/>
          <w:rtl/>
        </w:rPr>
        <w:t>فعادت إلى لهجة التحدّي فأجابها بأشدّ من لهجتها</w:t>
      </w:r>
      <w:r w:rsidR="004A4E29">
        <w:rPr>
          <w:rFonts w:hint="cs"/>
          <w:rtl/>
        </w:rPr>
        <w:t xml:space="preserve">! </w:t>
      </w:r>
      <w:r>
        <w:rPr>
          <w:rFonts w:hint="cs"/>
          <w:rtl/>
        </w:rPr>
        <w:t>فتحوّلت إلى مصلحة لا مقاتلة ولا طالبة ثأر</w:t>
      </w:r>
      <w:r w:rsidR="004A4E29">
        <w:rPr>
          <w:rFonts w:hint="cs"/>
          <w:rtl/>
        </w:rPr>
        <w:t xml:space="preserve">! </w:t>
      </w:r>
      <w:r>
        <w:rPr>
          <w:rFonts w:hint="cs"/>
          <w:rtl/>
        </w:rPr>
        <w:t>فذكّرها بجملة حقائق منها</w:t>
      </w:r>
      <w:r w:rsidR="00603FE9">
        <w:rPr>
          <w:rFonts w:hint="cs"/>
          <w:rtl/>
        </w:rPr>
        <w:t xml:space="preserve">: </w:t>
      </w:r>
      <w:r>
        <w:rPr>
          <w:rFonts w:hint="cs"/>
          <w:rtl/>
        </w:rPr>
        <w:t>أنّها قصارى جهدها وع</w:t>
      </w:r>
      <w:r w:rsidR="00113C36">
        <w:rPr>
          <w:rFonts w:hint="cs"/>
          <w:rtl/>
        </w:rPr>
        <w:t>ظيم شرفها قربها من بني هاشم ولو</w:t>
      </w:r>
      <w:r>
        <w:rPr>
          <w:rFonts w:hint="cs"/>
          <w:rtl/>
        </w:rPr>
        <w:t>لا ذلك كانت ضاحية</w:t>
      </w:r>
      <w:r w:rsidR="004A4E29">
        <w:rPr>
          <w:rFonts w:hint="cs"/>
          <w:rtl/>
        </w:rPr>
        <w:t xml:space="preserve">! </w:t>
      </w:r>
      <w:r>
        <w:rPr>
          <w:rFonts w:hint="cs"/>
          <w:rtl/>
        </w:rPr>
        <w:t xml:space="preserve">وذلك أنّها واحدة من زوجات النبيّ </w:t>
      </w:r>
      <w:r w:rsidRPr="00054938">
        <w:rPr>
          <w:rStyle w:val="libAlaemChar"/>
          <w:rFonts w:eastAsiaTheme="minorHAnsi"/>
          <w:rtl/>
        </w:rPr>
        <w:t>صلى‌الله‌عليه‌وآله‌وسلم</w:t>
      </w:r>
      <w:r>
        <w:rPr>
          <w:rFonts w:hint="cs"/>
          <w:rtl/>
        </w:rPr>
        <w:t xml:space="preserve"> عرضها أبوها عليه فقبلها</w:t>
      </w:r>
      <w:r w:rsidR="00864EEE">
        <w:rPr>
          <w:rFonts w:hint="cs"/>
          <w:rtl/>
        </w:rPr>
        <w:t xml:space="preserve">، </w:t>
      </w:r>
      <w:r>
        <w:rPr>
          <w:rFonts w:hint="cs"/>
          <w:rtl/>
        </w:rPr>
        <w:t xml:space="preserve">وبكلمة واحدة تخرج من حياة رسول الله </w:t>
      </w:r>
      <w:r w:rsidR="009431ED">
        <w:rPr>
          <w:rFonts w:hint="cs"/>
          <w:rtl/>
        </w:rPr>
        <w:t>(</w:t>
      </w:r>
      <w:r>
        <w:rPr>
          <w:rFonts w:hint="cs"/>
          <w:rtl/>
        </w:rPr>
        <w:t>طالق</w:t>
      </w:r>
      <w:r w:rsidR="009431ED">
        <w:rPr>
          <w:rFonts w:hint="cs"/>
          <w:rtl/>
        </w:rPr>
        <w:t>)</w:t>
      </w:r>
      <w:r>
        <w:rPr>
          <w:rFonts w:hint="cs"/>
          <w:rtl/>
        </w:rPr>
        <w:t xml:space="preserve"> أمّا أمّهات المؤمنين</w:t>
      </w:r>
      <w:r w:rsidR="00864EEE">
        <w:rPr>
          <w:rFonts w:hint="cs"/>
          <w:rtl/>
        </w:rPr>
        <w:t xml:space="preserve">، </w:t>
      </w:r>
      <w:r>
        <w:rPr>
          <w:rFonts w:hint="cs"/>
          <w:rtl/>
        </w:rPr>
        <w:t xml:space="preserve">فحكمة الله تعالى اقتضت ذلك إذ حرم بذلك الزواج منهنّ بعد النبيّ </w:t>
      </w:r>
      <w:r w:rsidR="005B745D" w:rsidRPr="00DB63C6">
        <w:rPr>
          <w:rStyle w:val="libAlaemChar"/>
          <w:rFonts w:eastAsiaTheme="minorHAnsi"/>
          <w:rtl/>
        </w:rPr>
        <w:t>صلى‌الله‌عليه‌وآله‌وسلم</w:t>
      </w:r>
      <w:r w:rsidR="00864EEE">
        <w:rPr>
          <w:rFonts w:hint="cs"/>
          <w:rtl/>
        </w:rPr>
        <w:t xml:space="preserve">، </w:t>
      </w:r>
      <w:r w:rsidR="00113C36">
        <w:rPr>
          <w:rFonts w:hint="cs"/>
          <w:rtl/>
        </w:rPr>
        <w:t>ولو</w:t>
      </w:r>
      <w:r>
        <w:rPr>
          <w:rFonts w:hint="cs"/>
          <w:rtl/>
        </w:rPr>
        <w:t>لا ذلك لكانت مصيبة</w:t>
      </w:r>
      <w:r w:rsidR="004A4E29">
        <w:rPr>
          <w:rFonts w:hint="cs"/>
          <w:rtl/>
        </w:rPr>
        <w:t>!</w:t>
      </w:r>
      <w:r w:rsidR="001C4878">
        <w:rPr>
          <w:rFonts w:hint="cs"/>
          <w:rtl/>
        </w:rPr>
        <w:t xml:space="preserve">. </w:t>
      </w:r>
    </w:p>
    <w:p w:rsidR="00B86867" w:rsidRDefault="00B86867" w:rsidP="002E2861">
      <w:pPr>
        <w:pStyle w:val="libNormal"/>
        <w:rPr>
          <w:rtl/>
        </w:rPr>
      </w:pPr>
      <w:r>
        <w:rPr>
          <w:rFonts w:hint="cs"/>
          <w:rtl/>
        </w:rPr>
        <w:t>مقدّمات الجمل</w:t>
      </w:r>
      <w:r w:rsidR="00603FE9">
        <w:rPr>
          <w:rFonts w:hint="cs"/>
          <w:rtl/>
        </w:rPr>
        <w:t xml:space="preserve">: </w:t>
      </w:r>
      <w:r>
        <w:rPr>
          <w:rFonts w:hint="cs"/>
          <w:rtl/>
        </w:rPr>
        <w:t>ليس هذا مقام التاريخ لتلك الوقائع</w:t>
      </w:r>
      <w:r w:rsidR="00864EEE">
        <w:rPr>
          <w:rFonts w:hint="cs"/>
          <w:rtl/>
        </w:rPr>
        <w:t xml:space="preserve">، </w:t>
      </w:r>
      <w:r>
        <w:rPr>
          <w:rFonts w:hint="cs"/>
          <w:rtl/>
        </w:rPr>
        <w:t xml:space="preserve">ولكن ما نؤرّخ له من </w:t>
      </w:r>
    </w:p>
    <w:p w:rsidR="00B86867" w:rsidRDefault="009431ED" w:rsidP="009431ED">
      <w:pPr>
        <w:pStyle w:val="libLine"/>
        <w:rPr>
          <w:rtl/>
        </w:rPr>
      </w:pPr>
      <w:r>
        <w:rPr>
          <w:rFonts w:hint="cs"/>
          <w:rtl/>
        </w:rPr>
        <w:t>____________________</w:t>
      </w:r>
    </w:p>
    <w:p w:rsidR="00B86867" w:rsidRDefault="00B86867" w:rsidP="009431ED">
      <w:pPr>
        <w:pStyle w:val="libFootnote0"/>
        <w:rPr>
          <w:rtl/>
        </w:rPr>
      </w:pPr>
      <w:r>
        <w:rPr>
          <w:rFonts w:hint="cs"/>
          <w:rtl/>
        </w:rPr>
        <w:t>(1) المعيار والموازنة</w:t>
      </w:r>
      <w:r w:rsidR="00603FE9">
        <w:rPr>
          <w:rFonts w:hint="cs"/>
          <w:rtl/>
        </w:rPr>
        <w:t xml:space="preserve">: </w:t>
      </w:r>
      <w:r>
        <w:rPr>
          <w:rFonts w:hint="cs"/>
          <w:rtl/>
        </w:rPr>
        <w:t>57</w:t>
      </w:r>
      <w:r w:rsidR="002C54F1">
        <w:rPr>
          <w:rFonts w:hint="cs"/>
          <w:rtl/>
        </w:rPr>
        <w:t xml:space="preserve"> - </w:t>
      </w:r>
      <w:r>
        <w:rPr>
          <w:rFonts w:hint="cs"/>
          <w:rtl/>
        </w:rPr>
        <w:t>58</w:t>
      </w:r>
      <w:r w:rsidR="00864EEE">
        <w:rPr>
          <w:rFonts w:hint="cs"/>
          <w:rtl/>
        </w:rPr>
        <w:t xml:space="preserve">، </w:t>
      </w:r>
      <w:r>
        <w:rPr>
          <w:rFonts w:hint="cs"/>
          <w:rtl/>
        </w:rPr>
        <w:t>أنساب الأشراف 3</w:t>
      </w:r>
      <w:r w:rsidR="00603FE9">
        <w:rPr>
          <w:rFonts w:hint="cs"/>
          <w:rtl/>
        </w:rPr>
        <w:t xml:space="preserve">: </w:t>
      </w:r>
      <w:r>
        <w:rPr>
          <w:rFonts w:hint="cs"/>
          <w:rtl/>
        </w:rPr>
        <w:t>24</w:t>
      </w:r>
      <w:r w:rsidR="002C54F1">
        <w:rPr>
          <w:rFonts w:hint="cs"/>
          <w:rtl/>
        </w:rPr>
        <w:t xml:space="preserve"> - </w:t>
      </w:r>
      <w:r>
        <w:rPr>
          <w:rFonts w:hint="cs"/>
          <w:rtl/>
        </w:rPr>
        <w:t>25</w:t>
      </w:r>
      <w:r w:rsidR="00864EEE">
        <w:rPr>
          <w:rFonts w:hint="cs"/>
          <w:rtl/>
        </w:rPr>
        <w:t xml:space="preserve">، </w:t>
      </w:r>
      <w:r>
        <w:rPr>
          <w:rFonts w:hint="cs"/>
          <w:rtl/>
        </w:rPr>
        <w:t>تاريخ الطبريّ 3</w:t>
      </w:r>
      <w:r w:rsidR="00603FE9">
        <w:rPr>
          <w:rFonts w:hint="cs"/>
          <w:rtl/>
        </w:rPr>
        <w:t xml:space="preserve">: </w:t>
      </w:r>
      <w:r>
        <w:rPr>
          <w:rFonts w:hint="cs"/>
          <w:rtl/>
        </w:rPr>
        <w:t>480</w:t>
      </w:r>
      <w:r w:rsidR="001C4878">
        <w:rPr>
          <w:rFonts w:hint="cs"/>
          <w:rtl/>
        </w:rPr>
        <w:t xml:space="preserve">. </w:t>
      </w:r>
    </w:p>
    <w:p w:rsidR="00B86867" w:rsidRDefault="00B86867" w:rsidP="009431ED">
      <w:pPr>
        <w:pStyle w:val="libNormal"/>
        <w:rPr>
          <w:rtl/>
        </w:rPr>
      </w:pPr>
      <w:r>
        <w:rPr>
          <w:rtl/>
        </w:rPr>
        <w:br w:type="page"/>
      </w:r>
    </w:p>
    <w:p w:rsidR="00B86867" w:rsidRDefault="00B97FBF" w:rsidP="00D61FAD">
      <w:pPr>
        <w:pStyle w:val="libNormal0"/>
        <w:rPr>
          <w:rtl/>
        </w:rPr>
      </w:pPr>
      <w:r>
        <w:rPr>
          <w:rFonts w:hint="cs"/>
          <w:rtl/>
        </w:rPr>
        <w:lastRenderedPageBreak/>
        <w:t>وقائع فيما بعد هو وليد هذه الأمور</w:t>
      </w:r>
      <w:r w:rsidR="00864EEE">
        <w:rPr>
          <w:rFonts w:hint="cs"/>
          <w:rtl/>
        </w:rPr>
        <w:t xml:space="preserve">، </w:t>
      </w:r>
      <w:r w:rsidR="00113C36">
        <w:rPr>
          <w:rFonts w:hint="cs"/>
          <w:rtl/>
        </w:rPr>
        <w:t>ولو</w:t>
      </w:r>
      <w:r>
        <w:rPr>
          <w:rFonts w:hint="cs"/>
          <w:rtl/>
        </w:rPr>
        <w:t>لا تتابع سلسلة الخوارج ل</w:t>
      </w:r>
      <w:r w:rsidR="0091219A">
        <w:rPr>
          <w:rFonts w:hint="cs"/>
          <w:rtl/>
        </w:rPr>
        <w:t>ـ</w:t>
      </w:r>
      <w:r>
        <w:rPr>
          <w:rFonts w:hint="cs"/>
          <w:rtl/>
        </w:rPr>
        <w:t xml:space="preserve">ما كان خارجة أهل الشأم وابن هند </w:t>
      </w:r>
      <w:r w:rsidR="00D61FAD">
        <w:rPr>
          <w:rFonts w:hint="cs"/>
          <w:rtl/>
        </w:rPr>
        <w:t>وعظائم الأمور</w:t>
      </w:r>
      <w:r w:rsidR="00864EEE">
        <w:rPr>
          <w:rFonts w:hint="cs"/>
          <w:rtl/>
        </w:rPr>
        <w:t xml:space="preserve">، </w:t>
      </w:r>
      <w:r w:rsidR="00D61FAD">
        <w:rPr>
          <w:rFonts w:hint="cs"/>
          <w:rtl/>
        </w:rPr>
        <w:t>ثمّ ظهور خارجة المارقة</w:t>
      </w:r>
      <w:r w:rsidR="00864EEE">
        <w:rPr>
          <w:rFonts w:hint="cs"/>
          <w:rtl/>
        </w:rPr>
        <w:t xml:space="preserve">، </w:t>
      </w:r>
      <w:r w:rsidR="00D61FAD">
        <w:rPr>
          <w:rFonts w:hint="cs"/>
          <w:rtl/>
        </w:rPr>
        <w:t>وتوالي العدوان على أئمّة الهدى واستباحة الحرمين في ثلاثة عهود</w:t>
      </w:r>
      <w:r w:rsidR="004A4E29">
        <w:rPr>
          <w:rFonts w:hint="cs"/>
          <w:rtl/>
        </w:rPr>
        <w:t xml:space="preserve">!! ! </w:t>
      </w:r>
      <w:r w:rsidR="00D61FAD">
        <w:rPr>
          <w:rFonts w:hint="cs"/>
          <w:rtl/>
        </w:rPr>
        <w:t xml:space="preserve">ومتابعة شيعة عليّ </w:t>
      </w:r>
      <w:r w:rsidR="00D61FAD" w:rsidRPr="00A56941">
        <w:rPr>
          <w:rStyle w:val="libAlaemChar"/>
          <w:rFonts w:eastAsiaTheme="minorHAnsi"/>
          <w:rtl/>
        </w:rPr>
        <w:t>عليه‌السلام</w:t>
      </w:r>
      <w:r w:rsidR="00D61FAD">
        <w:rPr>
          <w:rFonts w:hint="cs"/>
          <w:rtl/>
        </w:rPr>
        <w:t xml:space="preserve"> بالقتل اقتداءً بسيرة أبي بكر وعمر في الخروج على الله ورسوله ووليّه على ما أوضحنا ومروراً بالسقيفة والعدوان على الأنصار وتحريق بيت النبوّة والخروج على الله في كيفيّة التعامل لرافضيّ بيعة أبي بكر وما كان من خالد</w:t>
      </w:r>
      <w:r w:rsidR="00864EEE">
        <w:rPr>
          <w:rFonts w:hint="cs"/>
          <w:rtl/>
        </w:rPr>
        <w:t xml:space="preserve">، </w:t>
      </w:r>
      <w:r w:rsidR="00D61FAD">
        <w:rPr>
          <w:rFonts w:hint="cs"/>
          <w:rtl/>
        </w:rPr>
        <w:t>وها هي عائشة على سرّ أبيها في الخروج وإعلانها أنّ بالبصرة شيعة لعليّ جاءت لتقتلهم</w:t>
      </w:r>
      <w:r w:rsidR="004A4E29">
        <w:rPr>
          <w:rFonts w:hint="cs"/>
          <w:rtl/>
        </w:rPr>
        <w:t xml:space="preserve">! </w:t>
      </w:r>
    </w:p>
    <w:p w:rsidR="00D61FAD" w:rsidRPr="00D61FAD" w:rsidRDefault="00D61FAD" w:rsidP="005B2E13">
      <w:pPr>
        <w:pStyle w:val="libNormal"/>
        <w:rPr>
          <w:rtl/>
        </w:rPr>
      </w:pPr>
      <w:r>
        <w:rPr>
          <w:rFonts w:hint="cs"/>
          <w:rtl/>
        </w:rPr>
        <w:t>ذو الخويصرة النجديّ</w:t>
      </w:r>
      <w:r w:rsidR="00864EEE">
        <w:rPr>
          <w:rFonts w:hint="cs"/>
          <w:rtl/>
        </w:rPr>
        <w:t xml:space="preserve">، </w:t>
      </w:r>
      <w:r>
        <w:rPr>
          <w:rFonts w:hint="cs"/>
          <w:rtl/>
        </w:rPr>
        <w:t xml:space="preserve">قال في رسول الله </w:t>
      </w:r>
      <w:r w:rsidRPr="00054938">
        <w:rPr>
          <w:rStyle w:val="libAlaemChar"/>
          <w:rFonts w:eastAsiaTheme="minorHAnsi"/>
          <w:rtl/>
        </w:rPr>
        <w:t>صلى‌الله‌عليه‌وآله‌وسلم</w:t>
      </w:r>
      <w:r>
        <w:rPr>
          <w:rFonts w:hint="cs"/>
          <w:rtl/>
        </w:rPr>
        <w:t xml:space="preserve"> جملةً </w:t>
      </w:r>
      <w:r w:rsidR="00EE3CAC">
        <w:rPr>
          <w:rFonts w:hint="cs"/>
          <w:rtl/>
        </w:rPr>
        <w:t>فخلّده التاريخ على أنّه الخارجي الأوّل</w:t>
      </w:r>
      <w:r w:rsidR="00864EEE">
        <w:rPr>
          <w:rFonts w:hint="cs"/>
          <w:rtl/>
        </w:rPr>
        <w:t xml:space="preserve">، </w:t>
      </w:r>
      <w:r w:rsidR="00EE3CAC">
        <w:rPr>
          <w:rFonts w:hint="cs"/>
          <w:rtl/>
        </w:rPr>
        <w:t xml:space="preserve">والمارقة لأنّ رسول الله </w:t>
      </w:r>
      <w:r w:rsidR="00EE3CAC" w:rsidRPr="00054938">
        <w:rPr>
          <w:rStyle w:val="libAlaemChar"/>
          <w:rFonts w:eastAsiaTheme="minorHAnsi"/>
          <w:rtl/>
        </w:rPr>
        <w:t>صلى‌الله‌عليه‌وآله‌وسلم</w:t>
      </w:r>
      <w:r w:rsidR="00EE3CAC">
        <w:rPr>
          <w:rFonts w:hint="cs"/>
          <w:rtl/>
        </w:rPr>
        <w:t xml:space="preserve"> قال فيهم وأنّ</w:t>
      </w:r>
      <w:r w:rsidR="00E55B10">
        <w:rPr>
          <w:rFonts w:hint="cs"/>
          <w:rtl/>
        </w:rPr>
        <w:t xml:space="preserve"> عليًّا </w:t>
      </w:r>
      <w:r w:rsidR="00EE3CAC" w:rsidRPr="00A56941">
        <w:rPr>
          <w:rStyle w:val="libAlaemChar"/>
          <w:rFonts w:eastAsiaTheme="minorHAnsi"/>
          <w:rtl/>
        </w:rPr>
        <w:t>عليه‌السلام</w:t>
      </w:r>
      <w:r w:rsidR="00EE3CAC">
        <w:rPr>
          <w:rFonts w:hint="cs"/>
          <w:rtl/>
        </w:rPr>
        <w:t xml:space="preserve"> ومعه أهل العراق يقتلونهم</w:t>
      </w:r>
      <w:r w:rsidR="00864EEE">
        <w:rPr>
          <w:rFonts w:hint="cs"/>
          <w:rtl/>
        </w:rPr>
        <w:t xml:space="preserve">، </w:t>
      </w:r>
      <w:r w:rsidR="00EE3CAC">
        <w:rPr>
          <w:rFonts w:hint="cs"/>
          <w:rtl/>
        </w:rPr>
        <w:t>والناكثون والقاسطون لأنّ النبيّ قال لعليّ وأمره بقتالهم</w:t>
      </w:r>
      <w:r w:rsidR="00603FE9">
        <w:rPr>
          <w:rFonts w:hint="cs"/>
          <w:rtl/>
        </w:rPr>
        <w:t xml:space="preserve">؛ </w:t>
      </w:r>
      <w:r w:rsidR="00EE3CAC">
        <w:rPr>
          <w:rFonts w:hint="cs"/>
          <w:rtl/>
        </w:rPr>
        <w:t>ولكن يبقى أولئك بمنأى عن تسمية الخروج مع علمنا بحالهم</w:t>
      </w:r>
      <w:r w:rsidR="004A4E29">
        <w:rPr>
          <w:rFonts w:hint="cs"/>
          <w:rtl/>
        </w:rPr>
        <w:t xml:space="preserve">! </w:t>
      </w:r>
      <w:r w:rsidR="00EE3CAC">
        <w:rPr>
          <w:rFonts w:hint="cs"/>
          <w:rtl/>
        </w:rPr>
        <w:t>فلنقل</w:t>
      </w:r>
      <w:r w:rsidR="00603FE9">
        <w:rPr>
          <w:rFonts w:hint="cs"/>
          <w:rtl/>
        </w:rPr>
        <w:t xml:space="preserve">: </w:t>
      </w:r>
      <w:r w:rsidR="00EE3CAC">
        <w:rPr>
          <w:rFonts w:hint="cs"/>
          <w:rtl/>
        </w:rPr>
        <w:t>إنّهم خرجوا بتأويل واجتهاد</w:t>
      </w:r>
      <w:r w:rsidR="00864EEE">
        <w:rPr>
          <w:rFonts w:hint="cs"/>
          <w:rtl/>
        </w:rPr>
        <w:t xml:space="preserve">، </w:t>
      </w:r>
      <w:r w:rsidR="00EE3CAC">
        <w:rPr>
          <w:rFonts w:hint="cs"/>
          <w:rtl/>
        </w:rPr>
        <w:t>وبعضهم تاب وندم كما حصل لأبي بكر ل</w:t>
      </w:r>
      <w:r w:rsidR="00285D57">
        <w:rPr>
          <w:rFonts w:hint="cs"/>
          <w:rtl/>
        </w:rPr>
        <w:t>ـ</w:t>
      </w:r>
      <w:r w:rsidR="00EE3CAC">
        <w:rPr>
          <w:rFonts w:hint="cs"/>
          <w:rtl/>
        </w:rPr>
        <w:t>مّا قال</w:t>
      </w:r>
      <w:r w:rsidR="00603FE9">
        <w:rPr>
          <w:rFonts w:hint="cs"/>
          <w:rtl/>
        </w:rPr>
        <w:t xml:space="preserve">: </w:t>
      </w:r>
      <w:r w:rsidR="00EE3CAC">
        <w:rPr>
          <w:rFonts w:hint="cs"/>
          <w:rtl/>
        </w:rPr>
        <w:t>ثلاثة فعلتهنّ وليتني لم أفعلهنّ وثلاثة تركتهنّ</w:t>
      </w:r>
      <w:r w:rsidR="001C4878">
        <w:rPr>
          <w:rFonts w:hint="cs"/>
          <w:rtl/>
        </w:rPr>
        <w:t>.</w:t>
      </w:r>
      <w:r w:rsidR="009431ED">
        <w:rPr>
          <w:rFonts w:hint="cs"/>
          <w:rtl/>
        </w:rPr>
        <w:t>.</w:t>
      </w:r>
      <w:r w:rsidR="00EE3CAC">
        <w:rPr>
          <w:rFonts w:hint="cs"/>
          <w:rtl/>
        </w:rPr>
        <w:t>. إلى آخر قوله</w:t>
      </w:r>
      <w:r w:rsidR="00864EEE">
        <w:rPr>
          <w:rFonts w:hint="cs"/>
          <w:rtl/>
        </w:rPr>
        <w:t xml:space="preserve">، </w:t>
      </w:r>
      <w:r w:rsidR="00EE3CAC">
        <w:rPr>
          <w:rFonts w:hint="cs"/>
          <w:rtl/>
        </w:rPr>
        <w:t xml:space="preserve">وإنّ عائشة كانت كلّما ذكرت يوم الجمل بكت حتّى تبل </w:t>
      </w:r>
      <w:r w:rsidR="005B2E13">
        <w:rPr>
          <w:rFonts w:hint="cs"/>
          <w:rtl/>
        </w:rPr>
        <w:t>خم</w:t>
      </w:r>
      <w:r w:rsidR="00EE3CAC">
        <w:rPr>
          <w:rFonts w:hint="cs"/>
          <w:rtl/>
        </w:rPr>
        <w:t>ارها</w:t>
      </w:r>
      <w:r w:rsidR="00864EEE">
        <w:rPr>
          <w:rFonts w:hint="cs"/>
          <w:rtl/>
        </w:rPr>
        <w:t xml:space="preserve">، </w:t>
      </w:r>
      <w:r w:rsidR="00EE3CAC">
        <w:rPr>
          <w:rFonts w:hint="cs"/>
          <w:rtl/>
        </w:rPr>
        <w:t xml:space="preserve">وكانت تحدّث ببعض فضائل عليّ </w:t>
      </w:r>
      <w:r w:rsidR="00EE3CAC" w:rsidRPr="00A56941">
        <w:rPr>
          <w:rStyle w:val="libAlaemChar"/>
          <w:rFonts w:eastAsiaTheme="minorHAnsi"/>
          <w:rtl/>
        </w:rPr>
        <w:t>عليه‌السلام</w:t>
      </w:r>
      <w:r w:rsidR="001C4878">
        <w:rPr>
          <w:rFonts w:hint="cs"/>
          <w:rtl/>
        </w:rPr>
        <w:t xml:space="preserve">. </w:t>
      </w:r>
    </w:p>
    <w:p w:rsidR="00DB63C6" w:rsidRDefault="00EE3CAC" w:rsidP="00EE3CAC">
      <w:pPr>
        <w:pStyle w:val="Heading1"/>
        <w:rPr>
          <w:rtl/>
        </w:rPr>
      </w:pPr>
      <w:bookmarkStart w:id="23" w:name="_Toc521235893"/>
      <w:r>
        <w:rPr>
          <w:rFonts w:hint="cs"/>
          <w:rtl/>
        </w:rPr>
        <w:t>يوم الجمل الصغير</w:t>
      </w:r>
      <w:bookmarkEnd w:id="23"/>
    </w:p>
    <w:p w:rsidR="00EE3CAC" w:rsidRDefault="00EE3CAC" w:rsidP="004A1284">
      <w:pPr>
        <w:pStyle w:val="libNormal"/>
        <w:rPr>
          <w:rtl/>
        </w:rPr>
      </w:pPr>
      <w:r>
        <w:rPr>
          <w:rFonts w:hint="cs"/>
          <w:rtl/>
        </w:rPr>
        <w:t>ويصلح تسميته بذلك</w:t>
      </w:r>
      <w:r w:rsidR="00864EEE">
        <w:rPr>
          <w:rFonts w:hint="cs"/>
          <w:rtl/>
        </w:rPr>
        <w:t xml:space="preserve">، </w:t>
      </w:r>
      <w:r>
        <w:rPr>
          <w:rFonts w:hint="cs"/>
          <w:rtl/>
        </w:rPr>
        <w:t>لأنّ طلحة والزبير وعائشة دخلوا المربد</w:t>
      </w:r>
      <w:r w:rsidR="00864EEE">
        <w:rPr>
          <w:rFonts w:hint="cs"/>
          <w:rtl/>
        </w:rPr>
        <w:t xml:space="preserve">، </w:t>
      </w:r>
      <w:r>
        <w:rPr>
          <w:rFonts w:hint="cs"/>
          <w:rtl/>
        </w:rPr>
        <w:t>حيّ</w:t>
      </w:r>
      <w:r w:rsidR="005B2E13">
        <w:rPr>
          <w:rFonts w:hint="cs"/>
          <w:rtl/>
        </w:rPr>
        <w:t>ٌ</w:t>
      </w:r>
      <w:r>
        <w:rPr>
          <w:rFonts w:hint="cs"/>
          <w:rtl/>
        </w:rPr>
        <w:t xml:space="preserve"> قديم بالبصرة</w:t>
      </w:r>
      <w:r w:rsidR="00864EEE">
        <w:rPr>
          <w:rFonts w:hint="cs"/>
          <w:rtl/>
        </w:rPr>
        <w:t xml:space="preserve">، </w:t>
      </w:r>
      <w:r>
        <w:rPr>
          <w:rFonts w:hint="cs"/>
          <w:rtl/>
        </w:rPr>
        <w:t>وجاء عثمان بن ح</w:t>
      </w:r>
      <w:r w:rsidR="005B2E13">
        <w:rPr>
          <w:rFonts w:hint="cs"/>
          <w:rtl/>
        </w:rPr>
        <w:t>ُ</w:t>
      </w:r>
      <w:r>
        <w:rPr>
          <w:rFonts w:hint="cs"/>
          <w:rtl/>
        </w:rPr>
        <w:t>نيف ومعه أهل البصرة</w:t>
      </w:r>
      <w:r w:rsidR="001C4878">
        <w:rPr>
          <w:rFonts w:hint="cs"/>
          <w:rtl/>
        </w:rPr>
        <w:t xml:space="preserve">. </w:t>
      </w:r>
      <w:r>
        <w:rPr>
          <w:rFonts w:hint="cs"/>
          <w:rtl/>
        </w:rPr>
        <w:t>وخطب طلحة والزبير أنّ عثمان أحدث أحداثاً ثمّ أعتب ل</w:t>
      </w:r>
      <w:r w:rsidR="00285D57">
        <w:rPr>
          <w:rFonts w:hint="cs"/>
          <w:rtl/>
        </w:rPr>
        <w:t>ـ</w:t>
      </w:r>
      <w:r>
        <w:rPr>
          <w:rFonts w:hint="cs"/>
          <w:rtl/>
        </w:rPr>
        <w:t>مّا استعتب</w:t>
      </w:r>
      <w:r w:rsidR="00864EEE">
        <w:rPr>
          <w:rFonts w:hint="cs"/>
          <w:rtl/>
        </w:rPr>
        <w:t xml:space="preserve">، </w:t>
      </w:r>
      <w:r>
        <w:rPr>
          <w:rFonts w:hint="cs"/>
          <w:rtl/>
        </w:rPr>
        <w:t>وق</w:t>
      </w:r>
      <w:r w:rsidR="005B2E13">
        <w:rPr>
          <w:rFonts w:hint="cs"/>
          <w:rtl/>
        </w:rPr>
        <w:t>ُ</w:t>
      </w:r>
      <w:r>
        <w:rPr>
          <w:rFonts w:hint="cs"/>
          <w:rtl/>
        </w:rPr>
        <w:t>تل مظلوماً</w:t>
      </w:r>
      <w:r w:rsidR="00864EEE">
        <w:rPr>
          <w:rFonts w:hint="cs"/>
          <w:rtl/>
        </w:rPr>
        <w:t xml:space="preserve">، </w:t>
      </w:r>
      <w:r>
        <w:rPr>
          <w:rFonts w:hint="cs"/>
          <w:rtl/>
        </w:rPr>
        <w:t>واتّهما</w:t>
      </w:r>
      <w:r w:rsidR="00CD61DC">
        <w:rPr>
          <w:rFonts w:hint="cs"/>
          <w:rtl/>
        </w:rPr>
        <w:t xml:space="preserve"> أمير المؤمنين </w:t>
      </w:r>
      <w:r>
        <w:rPr>
          <w:rFonts w:hint="cs"/>
          <w:rtl/>
        </w:rPr>
        <w:t>بذلك فقال قائلون</w:t>
      </w:r>
      <w:r w:rsidR="00603FE9">
        <w:rPr>
          <w:rFonts w:hint="cs"/>
          <w:rtl/>
        </w:rPr>
        <w:t xml:space="preserve">: </w:t>
      </w:r>
      <w:r>
        <w:rPr>
          <w:rFonts w:hint="cs"/>
          <w:rtl/>
        </w:rPr>
        <w:t>نط</w:t>
      </w:r>
      <w:r w:rsidR="005B2E13">
        <w:rPr>
          <w:rFonts w:hint="cs"/>
          <w:rtl/>
        </w:rPr>
        <w:t>ِ</w:t>
      </w:r>
      <w:r>
        <w:rPr>
          <w:rFonts w:hint="cs"/>
          <w:rtl/>
        </w:rPr>
        <w:t>قا بالحقّ</w:t>
      </w:r>
      <w:r w:rsidR="004A4E29">
        <w:rPr>
          <w:rFonts w:hint="cs"/>
          <w:rtl/>
        </w:rPr>
        <w:t xml:space="preserve">! </w:t>
      </w:r>
      <w:r>
        <w:rPr>
          <w:rFonts w:hint="cs"/>
          <w:rtl/>
        </w:rPr>
        <w:t>وقال آخرون</w:t>
      </w:r>
      <w:r w:rsidR="00603FE9">
        <w:rPr>
          <w:rFonts w:hint="cs"/>
          <w:rtl/>
        </w:rPr>
        <w:t xml:space="preserve">: </w:t>
      </w:r>
      <w:r>
        <w:rPr>
          <w:rFonts w:hint="cs"/>
          <w:rtl/>
        </w:rPr>
        <w:t>كذبا</w:t>
      </w:r>
      <w:r w:rsidR="00864EEE">
        <w:rPr>
          <w:rFonts w:hint="cs"/>
          <w:rtl/>
        </w:rPr>
        <w:t xml:space="preserve">، </w:t>
      </w:r>
      <w:r>
        <w:rPr>
          <w:rFonts w:hint="cs"/>
          <w:rtl/>
        </w:rPr>
        <w:t>ولهما كان</w:t>
      </w:r>
      <w:r w:rsidR="004A1284">
        <w:rPr>
          <w:rFonts w:hint="cs"/>
          <w:rtl/>
        </w:rPr>
        <w:t>ا</w:t>
      </w:r>
      <w:r>
        <w:rPr>
          <w:rFonts w:hint="cs"/>
          <w:rtl/>
        </w:rPr>
        <w:t xml:space="preserve"> أشدّ الناس على عثمان</w:t>
      </w:r>
      <w:r w:rsidR="001C4878">
        <w:rPr>
          <w:rFonts w:hint="cs"/>
          <w:rtl/>
        </w:rPr>
        <w:t xml:space="preserve">. </w:t>
      </w:r>
      <w:r>
        <w:rPr>
          <w:rFonts w:hint="cs"/>
          <w:rtl/>
        </w:rPr>
        <w:t>وارتفعت الأصوات</w:t>
      </w:r>
      <w:r w:rsidR="00864EEE">
        <w:rPr>
          <w:rFonts w:hint="cs"/>
          <w:rtl/>
        </w:rPr>
        <w:t xml:space="preserve">، </w:t>
      </w:r>
      <w:r>
        <w:rPr>
          <w:rFonts w:hint="cs"/>
          <w:rtl/>
        </w:rPr>
        <w:t>وأ</w:t>
      </w:r>
      <w:r w:rsidR="004A1284">
        <w:rPr>
          <w:rFonts w:hint="cs"/>
          <w:rtl/>
        </w:rPr>
        <w:t>ُ</w:t>
      </w:r>
      <w:r>
        <w:rPr>
          <w:rFonts w:hint="cs"/>
          <w:rtl/>
        </w:rPr>
        <w:t>تي بعائشة على بعيرها</w:t>
      </w:r>
      <w:r w:rsidR="00864EEE">
        <w:rPr>
          <w:rFonts w:hint="cs"/>
          <w:rtl/>
        </w:rPr>
        <w:t xml:space="preserve">، </w:t>
      </w:r>
      <w:r>
        <w:rPr>
          <w:rFonts w:hint="cs"/>
          <w:rtl/>
        </w:rPr>
        <w:t>فتكلّمت فقالت</w:t>
      </w:r>
      <w:r w:rsidR="00603FE9">
        <w:rPr>
          <w:rFonts w:hint="cs"/>
          <w:rtl/>
        </w:rPr>
        <w:t xml:space="preserve">: </w:t>
      </w:r>
      <w:r>
        <w:rPr>
          <w:rFonts w:hint="cs"/>
          <w:rtl/>
        </w:rPr>
        <w:t>إنّ عثمان خليفتكم</w:t>
      </w:r>
      <w:r w:rsidR="004A4E29">
        <w:rPr>
          <w:rFonts w:hint="cs"/>
          <w:rtl/>
        </w:rPr>
        <w:t xml:space="preserve">! </w:t>
      </w:r>
      <w:r>
        <w:rPr>
          <w:rFonts w:hint="cs"/>
          <w:rtl/>
        </w:rPr>
        <w:t>ق</w:t>
      </w:r>
      <w:r w:rsidR="004A1284">
        <w:rPr>
          <w:rFonts w:hint="cs"/>
          <w:rtl/>
        </w:rPr>
        <w:t>ُ</w:t>
      </w:r>
      <w:r>
        <w:rPr>
          <w:rFonts w:hint="cs"/>
          <w:rtl/>
        </w:rPr>
        <w:t xml:space="preserve">تل </w:t>
      </w:r>
    </w:p>
    <w:p w:rsidR="00EE3CAC" w:rsidRDefault="00EE3CAC" w:rsidP="009431ED">
      <w:pPr>
        <w:pStyle w:val="libNormal"/>
        <w:rPr>
          <w:rtl/>
        </w:rPr>
      </w:pPr>
      <w:r>
        <w:rPr>
          <w:rtl/>
        </w:rPr>
        <w:br w:type="page"/>
      </w:r>
    </w:p>
    <w:p w:rsidR="00DB63C6" w:rsidRDefault="00615638" w:rsidP="00615638">
      <w:pPr>
        <w:pStyle w:val="libNormal0"/>
        <w:rPr>
          <w:rtl/>
        </w:rPr>
      </w:pPr>
      <w:r>
        <w:rPr>
          <w:rFonts w:hint="cs"/>
          <w:rtl/>
        </w:rPr>
        <w:lastRenderedPageBreak/>
        <w:t>مظلوماً بعد أن تاب إلى ربّه وخرج من ذنبه</w:t>
      </w:r>
      <w:r w:rsidR="001C4878">
        <w:rPr>
          <w:rFonts w:hint="cs"/>
          <w:rtl/>
        </w:rPr>
        <w:t>.</w:t>
      </w:r>
      <w:r w:rsidR="009431ED">
        <w:rPr>
          <w:rFonts w:hint="cs"/>
          <w:rtl/>
        </w:rPr>
        <w:t>.</w:t>
      </w:r>
      <w:r>
        <w:rPr>
          <w:rFonts w:hint="cs"/>
          <w:rtl/>
        </w:rPr>
        <w:t>.</w:t>
      </w:r>
      <w:r w:rsidR="00864EEE">
        <w:rPr>
          <w:rFonts w:hint="cs"/>
          <w:rtl/>
        </w:rPr>
        <w:t xml:space="preserve">، </w:t>
      </w:r>
      <w:r>
        <w:rPr>
          <w:rFonts w:hint="cs"/>
          <w:rtl/>
        </w:rPr>
        <w:t>فينبغي في الحقّ أن يؤخذ قتلته فيقتلوا به ويجعل الأمر شورى</w:t>
      </w:r>
      <w:r w:rsidR="004A4E29">
        <w:rPr>
          <w:rFonts w:hint="cs"/>
          <w:rtl/>
        </w:rPr>
        <w:t xml:space="preserve">! </w:t>
      </w:r>
    </w:p>
    <w:p w:rsidR="00615638" w:rsidRDefault="00696E6A" w:rsidP="00615638">
      <w:pPr>
        <w:pStyle w:val="libNormal"/>
        <w:rPr>
          <w:rtl/>
        </w:rPr>
      </w:pPr>
      <w:r>
        <w:rPr>
          <w:rFonts w:hint="cs"/>
          <w:rtl/>
        </w:rPr>
        <w:t>فقال قائلون</w:t>
      </w:r>
      <w:r w:rsidR="00603FE9">
        <w:rPr>
          <w:rFonts w:hint="cs"/>
          <w:rtl/>
        </w:rPr>
        <w:t xml:space="preserve">: </w:t>
      </w:r>
      <w:r>
        <w:rPr>
          <w:rFonts w:hint="cs"/>
          <w:rtl/>
        </w:rPr>
        <w:t>صدقت</w:t>
      </w:r>
      <w:r w:rsidR="00864EEE">
        <w:rPr>
          <w:rFonts w:hint="cs"/>
          <w:rtl/>
        </w:rPr>
        <w:t xml:space="preserve">، </w:t>
      </w:r>
      <w:r>
        <w:rPr>
          <w:rFonts w:hint="cs"/>
          <w:rtl/>
        </w:rPr>
        <w:t>وقال آخرون</w:t>
      </w:r>
      <w:r w:rsidR="00603FE9">
        <w:rPr>
          <w:rFonts w:hint="cs"/>
          <w:rtl/>
        </w:rPr>
        <w:t xml:space="preserve">: </w:t>
      </w:r>
      <w:r>
        <w:rPr>
          <w:rFonts w:hint="cs"/>
          <w:rtl/>
        </w:rPr>
        <w:t>كذبت</w:t>
      </w:r>
      <w:r w:rsidR="001C4878">
        <w:rPr>
          <w:rFonts w:hint="cs"/>
          <w:rtl/>
        </w:rPr>
        <w:t>.</w:t>
      </w:r>
      <w:r w:rsidR="009431ED">
        <w:rPr>
          <w:rFonts w:hint="cs"/>
          <w:rtl/>
        </w:rPr>
        <w:t>.</w:t>
      </w:r>
      <w:r>
        <w:rPr>
          <w:rFonts w:hint="cs"/>
          <w:rtl/>
        </w:rPr>
        <w:t>. فصاروا فرقتين</w:t>
      </w:r>
      <w:r w:rsidR="00864EEE">
        <w:rPr>
          <w:rFonts w:hint="cs"/>
          <w:rtl/>
        </w:rPr>
        <w:t xml:space="preserve">، </w:t>
      </w:r>
      <w:r>
        <w:rPr>
          <w:rFonts w:hint="cs"/>
          <w:rtl/>
        </w:rPr>
        <w:t>فرقة مع عائشة</w:t>
      </w:r>
      <w:r w:rsidR="00864EEE">
        <w:rPr>
          <w:rFonts w:hint="cs"/>
          <w:rtl/>
        </w:rPr>
        <w:t xml:space="preserve">، </w:t>
      </w:r>
      <w:r>
        <w:rPr>
          <w:rFonts w:hint="cs"/>
          <w:rtl/>
        </w:rPr>
        <w:t>وفرقة مع ابن ح</w:t>
      </w:r>
      <w:r w:rsidR="004A1284">
        <w:rPr>
          <w:rFonts w:hint="cs"/>
          <w:rtl/>
        </w:rPr>
        <w:t>ُ</w:t>
      </w:r>
      <w:r>
        <w:rPr>
          <w:rFonts w:hint="cs"/>
          <w:rtl/>
        </w:rPr>
        <w:t>نيف وكان على خيل ابن ح</w:t>
      </w:r>
      <w:r w:rsidR="004A1284">
        <w:rPr>
          <w:rFonts w:hint="cs"/>
          <w:rtl/>
        </w:rPr>
        <w:t>ُ</w:t>
      </w:r>
      <w:r>
        <w:rPr>
          <w:rFonts w:hint="cs"/>
          <w:rtl/>
        </w:rPr>
        <w:t>نيف حكيم بن ج</w:t>
      </w:r>
      <w:r w:rsidR="004A1284">
        <w:rPr>
          <w:rFonts w:hint="cs"/>
          <w:rtl/>
        </w:rPr>
        <w:t>َ</w:t>
      </w:r>
      <w:r>
        <w:rPr>
          <w:rFonts w:hint="cs"/>
          <w:rtl/>
        </w:rPr>
        <w:t>ب</w:t>
      </w:r>
      <w:r w:rsidR="004A1284">
        <w:rPr>
          <w:rFonts w:hint="cs"/>
          <w:rtl/>
        </w:rPr>
        <w:t>َ</w:t>
      </w:r>
      <w:r>
        <w:rPr>
          <w:rFonts w:hint="cs"/>
          <w:rtl/>
        </w:rPr>
        <w:t>لة العبدي</w:t>
      </w:r>
      <w:r w:rsidR="00864EEE">
        <w:rPr>
          <w:rFonts w:hint="cs"/>
          <w:rtl/>
        </w:rPr>
        <w:t xml:space="preserve">، </w:t>
      </w:r>
      <w:r>
        <w:rPr>
          <w:rFonts w:hint="cs"/>
          <w:rtl/>
        </w:rPr>
        <w:t>وتأهّبوا للقتال</w:t>
      </w:r>
      <w:r w:rsidR="001C4878">
        <w:rPr>
          <w:rFonts w:hint="cs"/>
          <w:rtl/>
        </w:rPr>
        <w:t xml:space="preserve">. </w:t>
      </w:r>
      <w:r>
        <w:rPr>
          <w:rFonts w:hint="cs"/>
          <w:rtl/>
        </w:rPr>
        <w:t>إنّ الذين صدّقوا الخوارج في أقوالهم هم الذين كانت إليها قيادة الخوارج تراهن عليهم في قتال أصحاب عليّ في البصرة</w:t>
      </w:r>
      <w:r w:rsidR="001C4878">
        <w:rPr>
          <w:rFonts w:hint="cs"/>
          <w:rtl/>
        </w:rPr>
        <w:t xml:space="preserve">. </w:t>
      </w:r>
      <w:r>
        <w:rPr>
          <w:rFonts w:hint="cs"/>
          <w:rtl/>
        </w:rPr>
        <w:t>والخوارج لو تخلّوا عن مقولة توبة عثمان ولكنّ الناس قتلوه ظلماً</w:t>
      </w:r>
      <w:r w:rsidR="00864EEE">
        <w:rPr>
          <w:rFonts w:hint="cs"/>
          <w:rtl/>
        </w:rPr>
        <w:t xml:space="preserve">، </w:t>
      </w:r>
      <w:r>
        <w:rPr>
          <w:rFonts w:hint="cs"/>
          <w:rtl/>
        </w:rPr>
        <w:t>إذ بعد التوبة حوبة</w:t>
      </w:r>
      <w:r w:rsidR="004A4E29">
        <w:rPr>
          <w:rFonts w:hint="cs"/>
          <w:rtl/>
        </w:rPr>
        <w:t xml:space="preserve">! </w:t>
      </w:r>
      <w:r>
        <w:rPr>
          <w:rFonts w:hint="cs"/>
          <w:rtl/>
        </w:rPr>
        <w:t>لكان لهم خيراً</w:t>
      </w:r>
      <w:r w:rsidR="00603FE9">
        <w:rPr>
          <w:rFonts w:hint="cs"/>
          <w:rtl/>
        </w:rPr>
        <w:t xml:space="preserve">؛ </w:t>
      </w:r>
      <w:r>
        <w:rPr>
          <w:rFonts w:hint="cs"/>
          <w:rtl/>
        </w:rPr>
        <w:t>ذلك أنّهم كانوا أشدّ الناس عليه ومنعوه حتّى من الماء الذي أدخله إليه رغم أنوفهم</w:t>
      </w:r>
      <w:r w:rsidR="004A4E29">
        <w:rPr>
          <w:rFonts w:hint="cs"/>
          <w:rtl/>
        </w:rPr>
        <w:t xml:space="preserve">! </w:t>
      </w:r>
      <w:r>
        <w:rPr>
          <w:rFonts w:hint="cs"/>
          <w:rtl/>
        </w:rPr>
        <w:t>عليّ</w:t>
      </w:r>
      <w:r w:rsidR="00CD61DC">
        <w:rPr>
          <w:rFonts w:hint="cs"/>
          <w:rtl/>
        </w:rPr>
        <w:t xml:space="preserve"> أمير المؤمنين </w:t>
      </w:r>
      <w:r w:rsidRPr="00A56941">
        <w:rPr>
          <w:rStyle w:val="libAlaemChar"/>
          <w:rFonts w:eastAsiaTheme="minorHAnsi"/>
          <w:rtl/>
        </w:rPr>
        <w:t>عليه‌السلام</w:t>
      </w:r>
      <w:r>
        <w:rPr>
          <w:rFonts w:hint="cs"/>
          <w:rtl/>
        </w:rPr>
        <w:t xml:space="preserve"> وعائشة أظهرت السرور ل</w:t>
      </w:r>
      <w:r w:rsidR="00285D57">
        <w:rPr>
          <w:rFonts w:hint="cs"/>
          <w:rtl/>
        </w:rPr>
        <w:t>ـ</w:t>
      </w:r>
      <w:r>
        <w:rPr>
          <w:rFonts w:hint="cs"/>
          <w:rtl/>
        </w:rPr>
        <w:t>مّا بلغها مقتل عثمان</w:t>
      </w:r>
      <w:r w:rsidR="00603FE9">
        <w:rPr>
          <w:rFonts w:hint="cs"/>
          <w:rtl/>
        </w:rPr>
        <w:t xml:space="preserve">؛ </w:t>
      </w:r>
      <w:r>
        <w:rPr>
          <w:rFonts w:hint="cs"/>
          <w:rtl/>
        </w:rPr>
        <w:t>فأولى الناس أن يؤخذ بقتل عثمان هم هؤلاء الخوارج الذين الناس لهم تبع</w:t>
      </w:r>
      <w:r w:rsidR="002F62E6">
        <w:rPr>
          <w:rFonts w:hint="cs"/>
          <w:rtl/>
        </w:rPr>
        <w:t>:</w:t>
      </w:r>
      <w:r w:rsidR="009431ED">
        <w:rPr>
          <w:rFonts w:hint="cs"/>
          <w:rtl/>
        </w:rPr>
        <w:t xml:space="preserve"> </w:t>
      </w:r>
    </w:p>
    <w:p w:rsidR="00696E6A" w:rsidRDefault="00696E6A" w:rsidP="00615638">
      <w:pPr>
        <w:pStyle w:val="libNormal"/>
        <w:rPr>
          <w:rtl/>
        </w:rPr>
      </w:pPr>
      <w:r>
        <w:rPr>
          <w:rFonts w:hint="cs"/>
          <w:rtl/>
        </w:rPr>
        <w:t>وأقبل جارية بن قدامة السعديّ فقال</w:t>
      </w:r>
      <w:r w:rsidR="00603FE9">
        <w:rPr>
          <w:rFonts w:hint="cs"/>
          <w:rtl/>
        </w:rPr>
        <w:t xml:space="preserve">: </w:t>
      </w:r>
      <w:r>
        <w:rPr>
          <w:rFonts w:hint="cs"/>
          <w:rtl/>
        </w:rPr>
        <w:t>يا أمّ المؤمنين</w:t>
      </w:r>
      <w:r w:rsidR="00864EEE">
        <w:rPr>
          <w:rFonts w:hint="cs"/>
          <w:rtl/>
        </w:rPr>
        <w:t xml:space="preserve">، </w:t>
      </w:r>
      <w:r>
        <w:rPr>
          <w:rFonts w:hint="cs"/>
          <w:rtl/>
        </w:rPr>
        <w:t>والله لقتل عثمان أهون من خروجك من بيتك على الجمل الملعون عرضةً للسلاح</w:t>
      </w:r>
      <w:r w:rsidR="00603FE9">
        <w:rPr>
          <w:rFonts w:hint="cs"/>
          <w:rtl/>
        </w:rPr>
        <w:t xml:space="preserve">؛ </w:t>
      </w:r>
      <w:r>
        <w:rPr>
          <w:rFonts w:hint="cs"/>
          <w:rtl/>
        </w:rPr>
        <w:t>إنّه قد كان لك من الله ستر وحرمة فهتكت</w:t>
      </w:r>
      <w:r w:rsidR="004A1284">
        <w:rPr>
          <w:rFonts w:hint="cs"/>
          <w:rtl/>
        </w:rPr>
        <w:t>ِ</w:t>
      </w:r>
      <w:r>
        <w:rPr>
          <w:rFonts w:hint="cs"/>
          <w:rtl/>
        </w:rPr>
        <w:t xml:space="preserve"> سترك</w:t>
      </w:r>
      <w:r w:rsidR="004A1284">
        <w:rPr>
          <w:rFonts w:hint="cs"/>
          <w:rtl/>
        </w:rPr>
        <w:t>ِ</w:t>
      </w:r>
      <w:r>
        <w:rPr>
          <w:rFonts w:hint="cs"/>
          <w:rtl/>
        </w:rPr>
        <w:t xml:space="preserve"> وأبحت</w:t>
      </w:r>
      <w:r w:rsidR="004A1284">
        <w:rPr>
          <w:rFonts w:hint="cs"/>
          <w:rtl/>
        </w:rPr>
        <w:t>ِ</w:t>
      </w:r>
      <w:r>
        <w:rPr>
          <w:rFonts w:hint="cs"/>
          <w:rtl/>
        </w:rPr>
        <w:t xml:space="preserve"> حرمتك</w:t>
      </w:r>
      <w:r w:rsidR="001C4878">
        <w:rPr>
          <w:rFonts w:hint="cs"/>
          <w:rtl/>
        </w:rPr>
        <w:t xml:space="preserve">. </w:t>
      </w:r>
      <w:r>
        <w:rPr>
          <w:rFonts w:hint="cs"/>
          <w:rtl/>
        </w:rPr>
        <w:t>إنّه م</w:t>
      </w:r>
      <w:r w:rsidR="004A1284">
        <w:rPr>
          <w:rFonts w:hint="cs"/>
          <w:rtl/>
        </w:rPr>
        <w:t>َ</w:t>
      </w:r>
      <w:r>
        <w:rPr>
          <w:rFonts w:hint="cs"/>
          <w:rtl/>
        </w:rPr>
        <w:t>ن رأى قتالك فإنّه يرى قت</w:t>
      </w:r>
      <w:r w:rsidR="004A1284">
        <w:rPr>
          <w:rFonts w:hint="cs"/>
          <w:rtl/>
        </w:rPr>
        <w:t>ْ</w:t>
      </w:r>
      <w:r>
        <w:rPr>
          <w:rFonts w:hint="cs"/>
          <w:rtl/>
        </w:rPr>
        <w:t>ل</w:t>
      </w:r>
      <w:r w:rsidR="004A1284">
        <w:rPr>
          <w:rFonts w:hint="cs"/>
          <w:rtl/>
        </w:rPr>
        <w:t>َ</w:t>
      </w:r>
      <w:r>
        <w:rPr>
          <w:rFonts w:hint="cs"/>
          <w:rtl/>
        </w:rPr>
        <w:t>ك</w:t>
      </w:r>
      <w:r w:rsidR="00603FE9">
        <w:rPr>
          <w:rFonts w:hint="cs"/>
          <w:rtl/>
        </w:rPr>
        <w:t xml:space="preserve">؛ </w:t>
      </w:r>
      <w:r>
        <w:rPr>
          <w:rFonts w:hint="cs"/>
          <w:rtl/>
        </w:rPr>
        <w:t>إن كنت أتيتينا طائعة فارجعي إلى منزلك</w:t>
      </w:r>
      <w:r w:rsidR="00864EEE">
        <w:rPr>
          <w:rFonts w:hint="cs"/>
          <w:rtl/>
        </w:rPr>
        <w:t xml:space="preserve">، </w:t>
      </w:r>
      <w:r>
        <w:rPr>
          <w:rFonts w:hint="cs"/>
          <w:rtl/>
        </w:rPr>
        <w:t>وإن كنت أتيتينا مستكرهة فاستعيني بالناس</w:t>
      </w:r>
      <w:r w:rsidR="001C4878">
        <w:rPr>
          <w:rFonts w:hint="cs"/>
          <w:rtl/>
        </w:rPr>
        <w:t xml:space="preserve">. </w:t>
      </w:r>
      <w:r>
        <w:rPr>
          <w:rFonts w:hint="cs"/>
          <w:rtl/>
        </w:rPr>
        <w:t>وله شعر في هتك طلحة والزبير لحرمة عائشة</w:t>
      </w:r>
      <w:r w:rsidR="001C4878">
        <w:rPr>
          <w:rFonts w:hint="cs"/>
          <w:rtl/>
        </w:rPr>
        <w:t xml:space="preserve">. </w:t>
      </w:r>
    </w:p>
    <w:p w:rsidR="00696E6A" w:rsidRDefault="00696E6A" w:rsidP="00615638">
      <w:pPr>
        <w:pStyle w:val="libNormal"/>
        <w:rPr>
          <w:rtl/>
        </w:rPr>
      </w:pPr>
      <w:r>
        <w:rPr>
          <w:rFonts w:hint="cs"/>
          <w:rtl/>
        </w:rPr>
        <w:t>عن الزهريّ قال</w:t>
      </w:r>
      <w:r w:rsidR="00603FE9">
        <w:rPr>
          <w:rFonts w:hint="cs"/>
          <w:rtl/>
        </w:rPr>
        <w:t xml:space="preserve">: </w:t>
      </w:r>
      <w:r>
        <w:rPr>
          <w:rFonts w:hint="cs"/>
          <w:rtl/>
        </w:rPr>
        <w:t>ل</w:t>
      </w:r>
      <w:r w:rsidR="00285D57">
        <w:rPr>
          <w:rFonts w:hint="cs"/>
          <w:rtl/>
        </w:rPr>
        <w:t>ـ</w:t>
      </w:r>
      <w:r>
        <w:rPr>
          <w:rFonts w:hint="cs"/>
          <w:rtl/>
        </w:rPr>
        <w:t>مّا قدم طلحة والزبير البصرة أتاهما عبد الله بن حكيم التميميّ بكتب كتبها طلحة إليهم يؤلّبهم فيها على عثمان</w:t>
      </w:r>
      <w:r w:rsidR="00864EEE">
        <w:rPr>
          <w:rFonts w:hint="cs"/>
          <w:rtl/>
        </w:rPr>
        <w:t xml:space="preserve">، </w:t>
      </w:r>
      <w:r>
        <w:rPr>
          <w:rFonts w:hint="cs"/>
          <w:rtl/>
        </w:rPr>
        <w:t>فقال له حكيم</w:t>
      </w:r>
      <w:r w:rsidR="00603FE9">
        <w:rPr>
          <w:rFonts w:hint="cs"/>
          <w:rtl/>
        </w:rPr>
        <w:t xml:space="preserve">: </w:t>
      </w:r>
      <w:r>
        <w:rPr>
          <w:rFonts w:hint="cs"/>
          <w:rtl/>
        </w:rPr>
        <w:t>أتعرف هذه الكتب</w:t>
      </w:r>
      <w:r w:rsidR="009431ED">
        <w:rPr>
          <w:rFonts w:hint="cs"/>
          <w:rtl/>
        </w:rPr>
        <w:t>؟</w:t>
      </w:r>
      <w:r>
        <w:rPr>
          <w:rFonts w:hint="cs"/>
          <w:rtl/>
        </w:rPr>
        <w:t xml:space="preserve"> قال</w:t>
      </w:r>
      <w:r w:rsidR="00603FE9">
        <w:rPr>
          <w:rFonts w:hint="cs"/>
          <w:rtl/>
        </w:rPr>
        <w:t xml:space="preserve">: </w:t>
      </w:r>
      <w:r>
        <w:rPr>
          <w:rFonts w:hint="cs"/>
          <w:rtl/>
        </w:rPr>
        <w:t>نعم</w:t>
      </w:r>
      <w:r w:rsidR="001C4878">
        <w:rPr>
          <w:rFonts w:hint="cs"/>
          <w:rtl/>
        </w:rPr>
        <w:t xml:space="preserve">. </w:t>
      </w:r>
      <w:r>
        <w:rPr>
          <w:rFonts w:hint="cs"/>
          <w:rtl/>
        </w:rPr>
        <w:t>قال</w:t>
      </w:r>
      <w:r w:rsidR="00603FE9">
        <w:rPr>
          <w:rFonts w:hint="cs"/>
          <w:rtl/>
        </w:rPr>
        <w:t xml:space="preserve">: </w:t>
      </w:r>
      <w:r>
        <w:rPr>
          <w:rFonts w:hint="cs"/>
          <w:rtl/>
        </w:rPr>
        <w:t>فما حملك على التأليب عليه أمس والطلب بدمه اليوم</w:t>
      </w:r>
      <w:r w:rsidR="009431ED">
        <w:rPr>
          <w:rFonts w:hint="cs"/>
          <w:rtl/>
        </w:rPr>
        <w:t>؟</w:t>
      </w:r>
      <w:r>
        <w:rPr>
          <w:rFonts w:hint="cs"/>
          <w:rtl/>
        </w:rPr>
        <w:t xml:space="preserve"> فقال</w:t>
      </w:r>
      <w:r w:rsidR="00603FE9">
        <w:rPr>
          <w:rFonts w:hint="cs"/>
          <w:rtl/>
        </w:rPr>
        <w:t xml:space="preserve">: </w:t>
      </w:r>
      <w:r>
        <w:rPr>
          <w:rFonts w:hint="cs"/>
          <w:rtl/>
        </w:rPr>
        <w:t>لم أجد في أمر عثمان شيئاً</w:t>
      </w:r>
      <w:r w:rsidR="00B154FA">
        <w:rPr>
          <w:rFonts w:hint="cs"/>
          <w:rtl/>
        </w:rPr>
        <w:t xml:space="preserve"> إلّا </w:t>
      </w:r>
      <w:r>
        <w:rPr>
          <w:rFonts w:hint="cs"/>
          <w:rtl/>
        </w:rPr>
        <w:t>التوبة والطلب بدمه</w:t>
      </w:r>
      <w:r w:rsidR="004A4E29">
        <w:rPr>
          <w:rFonts w:hint="cs"/>
          <w:rtl/>
        </w:rPr>
        <w:t xml:space="preserve">! </w:t>
      </w:r>
      <w:r w:rsidRPr="00F77364">
        <w:rPr>
          <w:rStyle w:val="libFootnotenumChar"/>
          <w:rFonts w:hint="cs"/>
          <w:rtl/>
        </w:rPr>
        <w:t>(1)</w:t>
      </w:r>
    </w:p>
    <w:p w:rsidR="00696E6A" w:rsidRDefault="009431ED" w:rsidP="009431ED">
      <w:pPr>
        <w:pStyle w:val="libLine"/>
        <w:rPr>
          <w:rtl/>
        </w:rPr>
      </w:pPr>
      <w:r>
        <w:rPr>
          <w:rFonts w:hint="cs"/>
          <w:rtl/>
        </w:rPr>
        <w:t>____________________</w:t>
      </w:r>
    </w:p>
    <w:p w:rsidR="00696E6A" w:rsidRDefault="00696E6A" w:rsidP="001A6DA3">
      <w:pPr>
        <w:pStyle w:val="libFootnote0"/>
        <w:rPr>
          <w:rtl/>
        </w:rPr>
      </w:pPr>
      <w:r>
        <w:rPr>
          <w:rFonts w:hint="cs"/>
          <w:rtl/>
        </w:rPr>
        <w:t>(1) أنساب الأشراف 3</w:t>
      </w:r>
      <w:r w:rsidR="00603FE9">
        <w:rPr>
          <w:rFonts w:hint="cs"/>
          <w:rtl/>
        </w:rPr>
        <w:t xml:space="preserve">: </w:t>
      </w:r>
      <w:r>
        <w:rPr>
          <w:rFonts w:hint="cs"/>
          <w:rtl/>
        </w:rPr>
        <w:t>28</w:t>
      </w:r>
      <w:r w:rsidR="001C4878">
        <w:rPr>
          <w:rFonts w:hint="cs"/>
          <w:rtl/>
        </w:rPr>
        <w:t xml:space="preserve">. </w:t>
      </w:r>
    </w:p>
    <w:p w:rsidR="00696E6A" w:rsidRDefault="00696E6A" w:rsidP="009431ED">
      <w:pPr>
        <w:pStyle w:val="libNormal"/>
        <w:rPr>
          <w:rtl/>
        </w:rPr>
      </w:pPr>
      <w:r>
        <w:rPr>
          <w:rtl/>
        </w:rPr>
        <w:br w:type="page"/>
      </w:r>
    </w:p>
    <w:p w:rsidR="00696E6A" w:rsidRDefault="00F77364" w:rsidP="00F77364">
      <w:pPr>
        <w:pStyle w:val="libNormal0"/>
        <w:rPr>
          <w:rtl/>
        </w:rPr>
      </w:pPr>
      <w:r w:rsidRPr="00F77364">
        <w:rPr>
          <w:rStyle w:val="libAlaemChar"/>
          <w:rFonts w:hint="cs"/>
          <w:rtl/>
        </w:rPr>
        <w:lastRenderedPageBreak/>
        <w:t>(</w:t>
      </w:r>
      <w:r w:rsidRPr="00F77364">
        <w:rPr>
          <w:rStyle w:val="libAieChar"/>
          <w:rFonts w:eastAsia="MS Mincho"/>
          <w:rtl/>
        </w:rPr>
        <w:t>فَتُوبُوا إِلَى‏ بَارِئِكُمْ فَاقْتُلُوا أَنْفُسَكُمْ ذَلِكُمْ خَيْرٌ لَكُمْ عِنْدَ بَارِئِكُمْ</w:t>
      </w:r>
      <w:r w:rsidRPr="00F77364">
        <w:rPr>
          <w:rStyle w:val="libAlaemChar"/>
          <w:rFonts w:hint="cs"/>
          <w:rtl/>
        </w:rPr>
        <w:t>)</w:t>
      </w:r>
      <w:r>
        <w:rPr>
          <w:rFonts w:hint="cs"/>
          <w:rtl/>
        </w:rPr>
        <w:t xml:space="preserve"> </w:t>
      </w:r>
      <w:r w:rsidRPr="00F77364">
        <w:rPr>
          <w:rStyle w:val="libFootnotenumChar"/>
          <w:rFonts w:hint="cs"/>
          <w:rtl/>
        </w:rPr>
        <w:t>(1)</w:t>
      </w:r>
      <w:r w:rsidR="001C4878">
        <w:rPr>
          <w:rFonts w:hint="cs"/>
          <w:rtl/>
        </w:rPr>
        <w:t xml:space="preserve">. </w:t>
      </w:r>
    </w:p>
    <w:p w:rsidR="00F77364" w:rsidRDefault="00F77364" w:rsidP="00F77364">
      <w:pPr>
        <w:pStyle w:val="libNormal"/>
        <w:rPr>
          <w:rtl/>
        </w:rPr>
      </w:pPr>
      <w:r>
        <w:rPr>
          <w:rFonts w:hint="cs"/>
          <w:rtl/>
        </w:rPr>
        <w:t>غدر الخوارج</w:t>
      </w:r>
      <w:r w:rsidR="00603FE9">
        <w:rPr>
          <w:rFonts w:hint="cs"/>
          <w:rtl/>
        </w:rPr>
        <w:t xml:space="preserve">: </w:t>
      </w:r>
      <w:r>
        <w:rPr>
          <w:rFonts w:hint="cs"/>
          <w:rtl/>
        </w:rPr>
        <w:t>وليس عليهم بجديد</w:t>
      </w:r>
      <w:r w:rsidR="004A4E29">
        <w:rPr>
          <w:rFonts w:hint="cs"/>
          <w:rtl/>
        </w:rPr>
        <w:t xml:space="preserve">! </w:t>
      </w:r>
      <w:r>
        <w:rPr>
          <w:rFonts w:hint="cs"/>
          <w:rtl/>
        </w:rPr>
        <w:t>بدأوا حياتهم وأنهوها بذلك</w:t>
      </w:r>
      <w:r w:rsidR="001C4878">
        <w:rPr>
          <w:rFonts w:hint="cs"/>
          <w:rtl/>
        </w:rPr>
        <w:t xml:space="preserve">. </w:t>
      </w:r>
      <w:r>
        <w:rPr>
          <w:rFonts w:hint="cs"/>
          <w:rtl/>
        </w:rPr>
        <w:t>تأهّب الخوارج للقتال</w:t>
      </w:r>
      <w:r w:rsidR="00864EEE">
        <w:rPr>
          <w:rFonts w:hint="cs"/>
          <w:rtl/>
        </w:rPr>
        <w:t xml:space="preserve">، </w:t>
      </w:r>
      <w:r>
        <w:rPr>
          <w:rFonts w:hint="cs"/>
          <w:rtl/>
        </w:rPr>
        <w:t>فقام طلحة والزبير خطيبين</w:t>
      </w:r>
      <w:r w:rsidR="002C54F1">
        <w:rPr>
          <w:rFonts w:hint="cs"/>
          <w:rtl/>
        </w:rPr>
        <w:t xml:space="preserve"> - </w:t>
      </w:r>
      <w:r>
        <w:rPr>
          <w:rFonts w:hint="cs"/>
          <w:rtl/>
        </w:rPr>
        <w:t>فكذبا</w:t>
      </w:r>
      <w:r w:rsidR="004A4E29">
        <w:rPr>
          <w:rFonts w:hint="cs"/>
          <w:rtl/>
        </w:rPr>
        <w:t xml:space="preserve">! </w:t>
      </w:r>
      <w:r w:rsidR="002C54F1">
        <w:rPr>
          <w:rFonts w:hint="cs"/>
          <w:rtl/>
        </w:rPr>
        <w:t xml:space="preserve">- </w:t>
      </w:r>
      <w:r>
        <w:rPr>
          <w:rFonts w:hint="cs"/>
          <w:rtl/>
        </w:rPr>
        <w:t>فقالا</w:t>
      </w:r>
      <w:r w:rsidR="00603FE9">
        <w:rPr>
          <w:rFonts w:hint="cs"/>
          <w:rtl/>
        </w:rPr>
        <w:t xml:space="preserve">: </w:t>
      </w:r>
      <w:r>
        <w:rPr>
          <w:rFonts w:hint="cs"/>
          <w:rtl/>
        </w:rPr>
        <w:t>يا أهل البصرة توبة بحوبة</w:t>
      </w:r>
      <w:r w:rsidR="00864EEE">
        <w:rPr>
          <w:rFonts w:hint="cs"/>
          <w:rtl/>
        </w:rPr>
        <w:t xml:space="preserve">، </w:t>
      </w:r>
      <w:r>
        <w:rPr>
          <w:rFonts w:hint="cs"/>
          <w:rtl/>
        </w:rPr>
        <w:t>إنّما أردنا أن يستعتب</w:t>
      </w:r>
      <w:r w:rsidR="00CD61DC">
        <w:rPr>
          <w:rFonts w:hint="cs"/>
          <w:rtl/>
        </w:rPr>
        <w:t xml:space="preserve"> أمير المؤمنين </w:t>
      </w:r>
      <w:r>
        <w:rPr>
          <w:rFonts w:hint="cs"/>
          <w:rtl/>
        </w:rPr>
        <w:t>عثمان</w:t>
      </w:r>
      <w:r w:rsidR="004A4E29">
        <w:rPr>
          <w:rFonts w:hint="cs"/>
          <w:rtl/>
        </w:rPr>
        <w:t>!!</w:t>
      </w:r>
      <w:r w:rsidR="009431ED">
        <w:rPr>
          <w:rFonts w:hint="cs"/>
          <w:rtl/>
        </w:rPr>
        <w:t xml:space="preserve"> </w:t>
      </w:r>
      <w:r>
        <w:rPr>
          <w:rFonts w:hint="cs"/>
          <w:rtl/>
        </w:rPr>
        <w:t>ولم نرد قتله فغلب سفهاء الناس الحلماء حتّى قتلوه</w:t>
      </w:r>
      <w:r w:rsidR="001C4878">
        <w:rPr>
          <w:rFonts w:hint="cs"/>
          <w:rtl/>
        </w:rPr>
        <w:t xml:space="preserve">. </w:t>
      </w:r>
      <w:r>
        <w:rPr>
          <w:rFonts w:hint="cs"/>
          <w:rtl/>
        </w:rPr>
        <w:t>فقال الناس لطلحة</w:t>
      </w:r>
      <w:r w:rsidR="00603FE9">
        <w:rPr>
          <w:rFonts w:hint="cs"/>
          <w:rtl/>
        </w:rPr>
        <w:t xml:space="preserve">: </w:t>
      </w:r>
      <w:r>
        <w:rPr>
          <w:rFonts w:hint="cs"/>
          <w:rtl/>
        </w:rPr>
        <w:t>قد كانت كتبك تأتينا بغير هذا</w:t>
      </w:r>
      <w:r w:rsidR="004A4E29">
        <w:rPr>
          <w:rFonts w:hint="cs"/>
          <w:rtl/>
        </w:rPr>
        <w:t xml:space="preserve">! </w:t>
      </w:r>
      <w:r>
        <w:rPr>
          <w:rFonts w:hint="cs"/>
          <w:rtl/>
        </w:rPr>
        <w:t>فقال الزبير</w:t>
      </w:r>
      <w:r w:rsidR="00603FE9">
        <w:rPr>
          <w:rFonts w:hint="cs"/>
          <w:rtl/>
        </w:rPr>
        <w:t xml:space="preserve">: </w:t>
      </w:r>
      <w:r>
        <w:rPr>
          <w:rFonts w:hint="cs"/>
          <w:rtl/>
        </w:rPr>
        <w:t>فهل جاءكم منّي كتاب في شأنه</w:t>
      </w:r>
      <w:r w:rsidR="009431ED">
        <w:rPr>
          <w:rFonts w:hint="cs"/>
          <w:rtl/>
        </w:rPr>
        <w:t>؟</w:t>
      </w:r>
      <w:r>
        <w:rPr>
          <w:rFonts w:hint="cs"/>
          <w:rtl/>
        </w:rPr>
        <w:t xml:space="preserve"> ثمّ ذكر قتل عثمان</w:t>
      </w:r>
      <w:r w:rsidR="001C4878">
        <w:rPr>
          <w:rFonts w:hint="cs"/>
          <w:rtl/>
        </w:rPr>
        <w:t>.</w:t>
      </w:r>
      <w:r w:rsidR="009431ED">
        <w:rPr>
          <w:rFonts w:hint="cs"/>
          <w:rtl/>
        </w:rPr>
        <w:t>.</w:t>
      </w:r>
      <w:r>
        <w:rPr>
          <w:rFonts w:hint="cs"/>
          <w:rtl/>
        </w:rPr>
        <w:t>. وأظهر عيب عليّ</w:t>
      </w:r>
      <w:r w:rsidR="004A4E29">
        <w:rPr>
          <w:rFonts w:hint="cs"/>
          <w:rtl/>
        </w:rPr>
        <w:t xml:space="preserve">! </w:t>
      </w:r>
      <w:r>
        <w:rPr>
          <w:rFonts w:hint="cs"/>
          <w:rtl/>
        </w:rPr>
        <w:t>فقام إليه رجل من عبد القيس</w:t>
      </w:r>
      <w:r w:rsidR="00864EEE">
        <w:rPr>
          <w:rFonts w:hint="cs"/>
          <w:rtl/>
        </w:rPr>
        <w:t xml:space="preserve">، </w:t>
      </w:r>
      <w:r>
        <w:rPr>
          <w:rFonts w:hint="cs"/>
          <w:rtl/>
        </w:rPr>
        <w:t>فحاجّ الزبير في مجريات الخلافة</w:t>
      </w:r>
      <w:r w:rsidR="00864EEE">
        <w:rPr>
          <w:rFonts w:hint="cs"/>
          <w:rtl/>
        </w:rPr>
        <w:t xml:space="preserve">، </w:t>
      </w:r>
      <w:r>
        <w:rPr>
          <w:rFonts w:hint="cs"/>
          <w:rtl/>
        </w:rPr>
        <w:t>وإنّهم رضوا بما رضى به المهاجرون انتهاءً ببيعتهم لعليّ ونكثهم لها</w:t>
      </w:r>
      <w:r w:rsidR="00864EEE">
        <w:rPr>
          <w:rFonts w:hint="cs"/>
          <w:rtl/>
        </w:rPr>
        <w:t xml:space="preserve">، </w:t>
      </w:r>
      <w:r>
        <w:rPr>
          <w:rFonts w:hint="cs"/>
          <w:rtl/>
        </w:rPr>
        <w:t>طالباً سبباً وجيهاً لهذا الإنقلاب ليكونوا معهم على عليّ</w:t>
      </w:r>
      <w:r w:rsidR="004A4E29">
        <w:rPr>
          <w:rFonts w:hint="cs"/>
          <w:rtl/>
        </w:rPr>
        <w:t xml:space="preserve">! </w:t>
      </w:r>
      <w:r>
        <w:rPr>
          <w:rFonts w:hint="cs"/>
          <w:rtl/>
        </w:rPr>
        <w:t>فهمّوا بقتله</w:t>
      </w:r>
      <w:r w:rsidR="00864EEE">
        <w:rPr>
          <w:rFonts w:hint="cs"/>
          <w:rtl/>
        </w:rPr>
        <w:t xml:space="preserve">، </w:t>
      </w:r>
      <w:r>
        <w:rPr>
          <w:rFonts w:hint="cs"/>
          <w:rtl/>
        </w:rPr>
        <w:t>فقام من دونه عشيرته</w:t>
      </w:r>
      <w:r w:rsidR="00864EEE">
        <w:rPr>
          <w:rFonts w:hint="cs"/>
          <w:rtl/>
        </w:rPr>
        <w:t xml:space="preserve">، </w:t>
      </w:r>
      <w:r>
        <w:rPr>
          <w:rFonts w:hint="cs"/>
          <w:rtl/>
        </w:rPr>
        <w:t xml:space="preserve">فلمّا كان الغد وثبوا عليه وعلى من معه فقتلوا سبعين رجلاً </w:t>
      </w:r>
      <w:r w:rsidRPr="00F77364">
        <w:rPr>
          <w:rStyle w:val="libFootnotenumChar"/>
          <w:rFonts w:hint="cs"/>
          <w:rtl/>
        </w:rPr>
        <w:t>(2)</w:t>
      </w:r>
      <w:r w:rsidR="001C4878">
        <w:rPr>
          <w:rFonts w:hint="cs"/>
          <w:rtl/>
        </w:rPr>
        <w:t xml:space="preserve">. </w:t>
      </w:r>
    </w:p>
    <w:p w:rsidR="00F77364" w:rsidRDefault="00F77364" w:rsidP="00F77364">
      <w:pPr>
        <w:pStyle w:val="libNormal"/>
        <w:rPr>
          <w:rtl/>
        </w:rPr>
      </w:pPr>
      <w:r>
        <w:rPr>
          <w:rFonts w:hint="cs"/>
          <w:rtl/>
        </w:rPr>
        <w:t>غدر آخر</w:t>
      </w:r>
      <w:r w:rsidR="00603FE9">
        <w:rPr>
          <w:rFonts w:hint="cs"/>
          <w:rtl/>
        </w:rPr>
        <w:t xml:space="preserve">: </w:t>
      </w:r>
      <w:r>
        <w:rPr>
          <w:rFonts w:hint="cs"/>
          <w:rtl/>
        </w:rPr>
        <w:t xml:space="preserve">وزحف إليهم </w:t>
      </w:r>
      <w:r w:rsidR="000B394B">
        <w:rPr>
          <w:rFonts w:hint="cs"/>
          <w:rtl/>
        </w:rPr>
        <w:t>عثمان بن حنيف فقاتلهم أشدّ القتال</w:t>
      </w:r>
      <w:r w:rsidR="00864EEE">
        <w:rPr>
          <w:rFonts w:hint="cs"/>
          <w:rtl/>
        </w:rPr>
        <w:t xml:space="preserve">، </w:t>
      </w:r>
      <w:r w:rsidR="000B394B">
        <w:rPr>
          <w:rFonts w:hint="cs"/>
          <w:rtl/>
        </w:rPr>
        <w:t>فكثرت بينهم القتلى وفشت الجراح</w:t>
      </w:r>
      <w:r w:rsidR="001C4878">
        <w:rPr>
          <w:rFonts w:hint="cs"/>
          <w:rtl/>
        </w:rPr>
        <w:t xml:space="preserve">. </w:t>
      </w:r>
      <w:r w:rsidR="000B394B">
        <w:rPr>
          <w:rFonts w:hint="cs"/>
          <w:rtl/>
        </w:rPr>
        <w:t xml:space="preserve">ثمّ إنّهم تداعوا إلى الصّلح فكتبوا بينهم كتاباً بالموادعة إلى قدوم عليّ </w:t>
      </w:r>
      <w:r w:rsidR="000B394B" w:rsidRPr="00A56941">
        <w:rPr>
          <w:rStyle w:val="libAlaemChar"/>
          <w:rFonts w:eastAsiaTheme="minorHAnsi"/>
          <w:rtl/>
        </w:rPr>
        <w:t>عليه‌السلام</w:t>
      </w:r>
      <w:r w:rsidR="00864EEE">
        <w:rPr>
          <w:rFonts w:hint="cs"/>
          <w:rtl/>
        </w:rPr>
        <w:t xml:space="preserve">، </w:t>
      </w:r>
      <w:r w:rsidR="000B394B">
        <w:rPr>
          <w:rFonts w:hint="cs"/>
          <w:rtl/>
        </w:rPr>
        <w:t>على أن لا يعرض بعضهم لبعض في سوق ولا مشرعة</w:t>
      </w:r>
      <w:r w:rsidR="00864EEE">
        <w:rPr>
          <w:rFonts w:hint="cs"/>
          <w:rtl/>
        </w:rPr>
        <w:t xml:space="preserve">، </w:t>
      </w:r>
      <w:r w:rsidR="000B394B">
        <w:rPr>
          <w:rFonts w:hint="cs"/>
          <w:rtl/>
        </w:rPr>
        <w:t>وأنّ لعثمان بن حنيف دار الإمارة وبيت المال والمسجد</w:t>
      </w:r>
      <w:r w:rsidR="001C4878">
        <w:rPr>
          <w:rFonts w:hint="cs"/>
          <w:rtl/>
        </w:rPr>
        <w:t xml:space="preserve">. </w:t>
      </w:r>
      <w:r w:rsidR="000B394B">
        <w:rPr>
          <w:rFonts w:hint="cs"/>
          <w:rtl/>
        </w:rPr>
        <w:t>فلمّا كان في بعض الليالي بيّتوا عثمان بن حنيف وهو يصلّي بالناس العشاء الآخرة فأسروه</w:t>
      </w:r>
      <w:r w:rsidR="00864EEE">
        <w:rPr>
          <w:rFonts w:hint="cs"/>
          <w:rtl/>
        </w:rPr>
        <w:t xml:space="preserve">، </w:t>
      </w:r>
      <w:r w:rsidR="000B394B">
        <w:rPr>
          <w:rFonts w:hint="cs"/>
          <w:rtl/>
        </w:rPr>
        <w:t>وأمرت عائشة بقتله</w:t>
      </w:r>
      <w:r w:rsidR="004A4E29">
        <w:rPr>
          <w:rFonts w:hint="cs"/>
          <w:rtl/>
        </w:rPr>
        <w:t xml:space="preserve">! </w:t>
      </w:r>
      <w:r w:rsidR="000B394B">
        <w:rPr>
          <w:rFonts w:hint="cs"/>
          <w:rtl/>
        </w:rPr>
        <w:t>ثمّ إنّ القوم استرجعوا وخافوا على مخ</w:t>
      </w:r>
      <w:r w:rsidR="00C77023">
        <w:rPr>
          <w:rFonts w:hint="cs"/>
          <w:rtl/>
        </w:rPr>
        <w:t>ُ</w:t>
      </w:r>
      <w:r w:rsidR="000B394B">
        <w:rPr>
          <w:rFonts w:hint="cs"/>
          <w:rtl/>
        </w:rPr>
        <w:t>لّ</w:t>
      </w:r>
      <w:r w:rsidR="00C77023">
        <w:rPr>
          <w:rFonts w:hint="cs"/>
          <w:rtl/>
        </w:rPr>
        <w:t>َ</w:t>
      </w:r>
      <w:r w:rsidR="000B394B">
        <w:rPr>
          <w:rFonts w:hint="cs"/>
          <w:rtl/>
        </w:rPr>
        <w:t>فيهم بالمدينة من أخيه سهل بن حنيف وغيره من الأنصار</w:t>
      </w:r>
      <w:r w:rsidR="001C4878">
        <w:rPr>
          <w:rFonts w:hint="cs"/>
          <w:rtl/>
        </w:rPr>
        <w:t xml:space="preserve">. </w:t>
      </w:r>
      <w:r w:rsidR="000B394B">
        <w:rPr>
          <w:rFonts w:hint="cs"/>
          <w:rtl/>
        </w:rPr>
        <w:t>فاكتفوا بضربه وحلقوا راسه ونتفوا لحيته وشاربيه وأشفار عينيه</w:t>
      </w:r>
      <w:r w:rsidR="00864EEE">
        <w:rPr>
          <w:rFonts w:hint="cs"/>
          <w:rtl/>
        </w:rPr>
        <w:t xml:space="preserve">، </w:t>
      </w:r>
      <w:r w:rsidR="000B394B">
        <w:rPr>
          <w:rFonts w:hint="cs"/>
          <w:rtl/>
        </w:rPr>
        <w:t>ثمّ حبسوه</w:t>
      </w:r>
      <w:r w:rsidR="001C4878">
        <w:rPr>
          <w:rFonts w:hint="cs"/>
          <w:rtl/>
        </w:rPr>
        <w:t xml:space="preserve">. </w:t>
      </w:r>
      <w:r w:rsidR="000B394B">
        <w:rPr>
          <w:rFonts w:hint="cs"/>
          <w:rtl/>
        </w:rPr>
        <w:t xml:space="preserve">وأرادوا </w:t>
      </w:r>
    </w:p>
    <w:p w:rsidR="000B394B" w:rsidRDefault="009431ED" w:rsidP="009431ED">
      <w:pPr>
        <w:pStyle w:val="libLine"/>
        <w:rPr>
          <w:rtl/>
        </w:rPr>
      </w:pPr>
      <w:r>
        <w:rPr>
          <w:rFonts w:hint="cs"/>
          <w:rtl/>
        </w:rPr>
        <w:t>____________________</w:t>
      </w:r>
    </w:p>
    <w:p w:rsidR="000B394B" w:rsidRDefault="000B394B" w:rsidP="0062210D">
      <w:pPr>
        <w:pStyle w:val="libFootnote0"/>
        <w:rPr>
          <w:rtl/>
        </w:rPr>
      </w:pPr>
      <w:r>
        <w:rPr>
          <w:rFonts w:hint="cs"/>
          <w:rtl/>
        </w:rPr>
        <w:t>(1) البقرة</w:t>
      </w:r>
      <w:r w:rsidR="00603FE9">
        <w:rPr>
          <w:rFonts w:hint="cs"/>
          <w:rtl/>
        </w:rPr>
        <w:t xml:space="preserve">: </w:t>
      </w:r>
      <w:r>
        <w:rPr>
          <w:rFonts w:hint="cs"/>
          <w:rtl/>
        </w:rPr>
        <w:t>54</w:t>
      </w:r>
      <w:r w:rsidR="001C4878">
        <w:rPr>
          <w:rFonts w:hint="cs"/>
          <w:rtl/>
        </w:rPr>
        <w:t xml:space="preserve">. </w:t>
      </w:r>
    </w:p>
    <w:p w:rsidR="000B394B" w:rsidRDefault="000B394B" w:rsidP="0062210D">
      <w:pPr>
        <w:pStyle w:val="libFootnote0"/>
        <w:rPr>
          <w:rtl/>
        </w:rPr>
      </w:pPr>
      <w:r>
        <w:rPr>
          <w:rFonts w:hint="cs"/>
          <w:rtl/>
        </w:rPr>
        <w:t xml:space="preserve">(2) أنساب الأشراف 3 </w:t>
      </w:r>
      <w:r w:rsidR="0062210D">
        <w:rPr>
          <w:rFonts w:hint="cs"/>
          <w:rtl/>
        </w:rPr>
        <w:t>ذ</w:t>
      </w:r>
      <w:r>
        <w:rPr>
          <w:rFonts w:hint="cs"/>
          <w:rtl/>
        </w:rPr>
        <w:t>: 28</w:t>
      </w:r>
      <w:r w:rsidR="00864EEE">
        <w:rPr>
          <w:rFonts w:hint="cs"/>
          <w:rtl/>
        </w:rPr>
        <w:t xml:space="preserve">، </w:t>
      </w:r>
      <w:r>
        <w:rPr>
          <w:rFonts w:hint="cs"/>
          <w:rtl/>
        </w:rPr>
        <w:t>تاريخ الطبريّ 3</w:t>
      </w:r>
      <w:r w:rsidR="00603FE9">
        <w:rPr>
          <w:rFonts w:hint="cs"/>
          <w:rtl/>
        </w:rPr>
        <w:t xml:space="preserve">: </w:t>
      </w:r>
      <w:r>
        <w:rPr>
          <w:rFonts w:hint="cs"/>
          <w:rtl/>
        </w:rPr>
        <w:t>486</w:t>
      </w:r>
      <w:r w:rsidR="00864EEE">
        <w:rPr>
          <w:rFonts w:hint="cs"/>
          <w:rtl/>
        </w:rPr>
        <w:t xml:space="preserve">، </w:t>
      </w:r>
      <w:r>
        <w:rPr>
          <w:rFonts w:hint="cs"/>
          <w:rtl/>
        </w:rPr>
        <w:t>موجزاً</w:t>
      </w:r>
      <w:r w:rsidR="001C4878">
        <w:rPr>
          <w:rFonts w:hint="cs"/>
          <w:rtl/>
        </w:rPr>
        <w:t xml:space="preserve">. </w:t>
      </w:r>
    </w:p>
    <w:p w:rsidR="000B394B" w:rsidRDefault="000B394B" w:rsidP="009431ED">
      <w:pPr>
        <w:pStyle w:val="libNormal"/>
        <w:rPr>
          <w:rtl/>
        </w:rPr>
      </w:pPr>
      <w:r>
        <w:rPr>
          <w:rtl/>
        </w:rPr>
        <w:br w:type="page"/>
      </w:r>
    </w:p>
    <w:p w:rsidR="000B394B" w:rsidRDefault="0057016C" w:rsidP="00925041">
      <w:pPr>
        <w:pStyle w:val="libNormal0"/>
        <w:rPr>
          <w:rtl/>
        </w:rPr>
      </w:pPr>
      <w:r>
        <w:rPr>
          <w:rFonts w:hint="cs"/>
          <w:rtl/>
        </w:rPr>
        <w:lastRenderedPageBreak/>
        <w:t>بيت</w:t>
      </w:r>
      <w:r w:rsidR="00C77023">
        <w:rPr>
          <w:rFonts w:hint="cs"/>
          <w:rtl/>
        </w:rPr>
        <w:t>َ</w:t>
      </w:r>
      <w:r>
        <w:rPr>
          <w:rFonts w:hint="cs"/>
          <w:rtl/>
        </w:rPr>
        <w:t xml:space="preserve"> المال فمانعهم الخزّان والموكّلون به</w:t>
      </w:r>
      <w:r w:rsidR="00864EEE">
        <w:rPr>
          <w:rFonts w:hint="cs"/>
          <w:rtl/>
        </w:rPr>
        <w:t xml:space="preserve">، </w:t>
      </w:r>
      <w:r>
        <w:rPr>
          <w:rFonts w:hint="cs"/>
          <w:rtl/>
        </w:rPr>
        <w:t>فقتل من الخزّان سبعون رجلاً</w:t>
      </w:r>
      <w:r w:rsidR="00864EEE">
        <w:rPr>
          <w:rFonts w:hint="cs"/>
          <w:rtl/>
        </w:rPr>
        <w:t xml:space="preserve">، </w:t>
      </w:r>
      <w:r>
        <w:rPr>
          <w:rFonts w:hint="cs"/>
          <w:rtl/>
        </w:rPr>
        <w:t>خمسون منهم ضربت أعناقهم صبراً من بعد الأسر</w:t>
      </w:r>
      <w:r w:rsidR="00864EEE">
        <w:rPr>
          <w:rFonts w:hint="cs"/>
          <w:rtl/>
        </w:rPr>
        <w:t xml:space="preserve">، </w:t>
      </w:r>
      <w:r>
        <w:rPr>
          <w:rFonts w:hint="cs"/>
          <w:rtl/>
        </w:rPr>
        <w:t>غير م</w:t>
      </w:r>
      <w:r w:rsidR="00C77023">
        <w:rPr>
          <w:rFonts w:hint="cs"/>
          <w:rtl/>
        </w:rPr>
        <w:t>َ</w:t>
      </w:r>
      <w:r>
        <w:rPr>
          <w:rFonts w:hint="cs"/>
          <w:rtl/>
        </w:rPr>
        <w:t>ن ج</w:t>
      </w:r>
      <w:r w:rsidR="00C77023">
        <w:rPr>
          <w:rFonts w:hint="cs"/>
          <w:rtl/>
        </w:rPr>
        <w:t>ُ</w:t>
      </w:r>
      <w:r>
        <w:rPr>
          <w:rFonts w:hint="cs"/>
          <w:rtl/>
        </w:rPr>
        <w:t>رح</w:t>
      </w:r>
      <w:r w:rsidR="001C4878">
        <w:rPr>
          <w:rFonts w:hint="cs"/>
          <w:rtl/>
        </w:rPr>
        <w:t xml:space="preserve">. </w:t>
      </w:r>
    </w:p>
    <w:p w:rsidR="0057016C" w:rsidRDefault="0057016C" w:rsidP="0057016C">
      <w:pPr>
        <w:pStyle w:val="libNormal"/>
        <w:rPr>
          <w:rtl/>
        </w:rPr>
      </w:pPr>
      <w:r>
        <w:rPr>
          <w:rFonts w:hint="cs"/>
          <w:rtl/>
        </w:rPr>
        <w:t>وركب حكيم بن جبلة العبديّ</w:t>
      </w:r>
      <w:r w:rsidR="00864EEE">
        <w:rPr>
          <w:rFonts w:hint="cs"/>
          <w:rtl/>
        </w:rPr>
        <w:t xml:space="preserve">، </w:t>
      </w:r>
      <w:r>
        <w:rPr>
          <w:rFonts w:hint="cs"/>
          <w:rtl/>
        </w:rPr>
        <w:t>معه إخوته</w:t>
      </w:r>
      <w:r w:rsidR="00603FE9">
        <w:rPr>
          <w:rFonts w:hint="cs"/>
          <w:rtl/>
        </w:rPr>
        <w:t xml:space="preserve">: </w:t>
      </w:r>
      <w:r>
        <w:rPr>
          <w:rFonts w:hint="cs"/>
          <w:rtl/>
        </w:rPr>
        <w:t>الرّ</w:t>
      </w:r>
      <w:r w:rsidR="00933BE0">
        <w:rPr>
          <w:rFonts w:hint="cs"/>
          <w:rtl/>
        </w:rPr>
        <w:t>َ</w:t>
      </w:r>
      <w:r>
        <w:rPr>
          <w:rFonts w:hint="cs"/>
          <w:rtl/>
        </w:rPr>
        <w:t>عل</w:t>
      </w:r>
      <w:r w:rsidR="00864EEE">
        <w:rPr>
          <w:rFonts w:hint="cs"/>
          <w:rtl/>
        </w:rPr>
        <w:t xml:space="preserve">، </w:t>
      </w:r>
      <w:r>
        <w:rPr>
          <w:rFonts w:hint="cs"/>
          <w:rtl/>
        </w:rPr>
        <w:t>والأشرف ابنا ج</w:t>
      </w:r>
      <w:r w:rsidR="00933BE0">
        <w:rPr>
          <w:rFonts w:hint="cs"/>
          <w:rtl/>
        </w:rPr>
        <w:t>َ</w:t>
      </w:r>
      <w:r>
        <w:rPr>
          <w:rFonts w:hint="cs"/>
          <w:rtl/>
        </w:rPr>
        <w:t>ب</w:t>
      </w:r>
      <w:r w:rsidR="00933BE0">
        <w:rPr>
          <w:rFonts w:hint="cs"/>
          <w:rtl/>
        </w:rPr>
        <w:t>َ</w:t>
      </w:r>
      <w:r>
        <w:rPr>
          <w:rFonts w:hint="cs"/>
          <w:rtl/>
        </w:rPr>
        <w:t>لة</w:t>
      </w:r>
      <w:r w:rsidR="00864EEE">
        <w:rPr>
          <w:rFonts w:hint="cs"/>
          <w:rtl/>
        </w:rPr>
        <w:t xml:space="preserve">، </w:t>
      </w:r>
      <w:r>
        <w:rPr>
          <w:rFonts w:hint="cs"/>
          <w:rtl/>
        </w:rPr>
        <w:t>في ثلاثمائة رجل</w:t>
      </w:r>
      <w:r w:rsidR="00864EEE">
        <w:rPr>
          <w:rFonts w:hint="cs"/>
          <w:rtl/>
        </w:rPr>
        <w:t xml:space="preserve">، </w:t>
      </w:r>
      <w:r>
        <w:rPr>
          <w:rFonts w:hint="cs"/>
          <w:rtl/>
        </w:rPr>
        <w:t xml:space="preserve">فطلب من طلحة والزبير أن يحلاّ عثمان بن حنيف ويرجع إلى دار الإمارة </w:t>
      </w:r>
      <w:r w:rsidR="00536EF1">
        <w:rPr>
          <w:rFonts w:hint="cs"/>
          <w:rtl/>
        </w:rPr>
        <w:t>وبيت المال</w:t>
      </w:r>
      <w:r w:rsidR="00864EEE">
        <w:rPr>
          <w:rFonts w:hint="cs"/>
          <w:rtl/>
        </w:rPr>
        <w:t xml:space="preserve">، </w:t>
      </w:r>
      <w:r w:rsidR="00536EF1">
        <w:rPr>
          <w:rFonts w:hint="cs"/>
          <w:rtl/>
        </w:rPr>
        <w:t>فأبوا عليه ذلك ووقع القتال</w:t>
      </w:r>
      <w:r w:rsidR="00864EEE">
        <w:rPr>
          <w:rFonts w:hint="cs"/>
          <w:rtl/>
        </w:rPr>
        <w:t xml:space="preserve">، </w:t>
      </w:r>
      <w:r w:rsidR="00536EF1">
        <w:rPr>
          <w:rFonts w:hint="cs"/>
          <w:rtl/>
        </w:rPr>
        <w:t>فقتل حكيم والر</w:t>
      </w:r>
      <w:r w:rsidR="00933BE0">
        <w:rPr>
          <w:rFonts w:hint="cs"/>
          <w:rtl/>
        </w:rPr>
        <w:t>َّ</w:t>
      </w:r>
      <w:r w:rsidR="00536EF1">
        <w:rPr>
          <w:rFonts w:hint="cs"/>
          <w:rtl/>
        </w:rPr>
        <w:t>عل والأشرف أبناء جبلة</w:t>
      </w:r>
      <w:r w:rsidR="00864EEE">
        <w:rPr>
          <w:rFonts w:hint="cs"/>
          <w:rtl/>
        </w:rPr>
        <w:t xml:space="preserve">، </w:t>
      </w:r>
      <w:r w:rsidR="00536EF1">
        <w:rPr>
          <w:rFonts w:hint="cs"/>
          <w:rtl/>
        </w:rPr>
        <w:t>وقتل من قوم حكيم سبعون رجلاً</w:t>
      </w:r>
      <w:r w:rsidR="001C4878">
        <w:rPr>
          <w:rFonts w:hint="cs"/>
          <w:rtl/>
        </w:rPr>
        <w:t xml:space="preserve">. </w:t>
      </w:r>
      <w:r w:rsidR="00536EF1">
        <w:rPr>
          <w:rFonts w:hint="cs"/>
          <w:rtl/>
        </w:rPr>
        <w:t>وكانت الوقعة لخمس بقين من ربيع الآخر سنة ستّ وثلاثين</w:t>
      </w:r>
      <w:r w:rsidR="001C4878">
        <w:rPr>
          <w:rFonts w:hint="cs"/>
          <w:rtl/>
        </w:rPr>
        <w:t xml:space="preserve">. </w:t>
      </w:r>
    </w:p>
    <w:p w:rsidR="00536EF1" w:rsidRPr="0057016C" w:rsidRDefault="00536EF1" w:rsidP="00536EF1">
      <w:pPr>
        <w:pStyle w:val="Heading1"/>
        <w:rPr>
          <w:rtl/>
        </w:rPr>
      </w:pPr>
      <w:bookmarkStart w:id="24" w:name="_Toc521235894"/>
      <w:r>
        <w:rPr>
          <w:rFonts w:hint="cs"/>
          <w:rtl/>
        </w:rPr>
        <w:t>وقفة قصيرة مع الخوارج</w:t>
      </w:r>
      <w:bookmarkEnd w:id="24"/>
    </w:p>
    <w:p w:rsidR="00F77364" w:rsidRDefault="00536EF1" w:rsidP="00615638">
      <w:pPr>
        <w:pStyle w:val="libNormal"/>
        <w:rPr>
          <w:rtl/>
        </w:rPr>
      </w:pPr>
      <w:r>
        <w:rPr>
          <w:rFonts w:hint="cs"/>
          <w:rtl/>
        </w:rPr>
        <w:t>لمّا أتاهم من يقدّم إليهم كتب طلحة أحد العشرة المبشّرة</w:t>
      </w:r>
      <w:r w:rsidR="004A4E29">
        <w:rPr>
          <w:rFonts w:hint="cs"/>
          <w:rtl/>
        </w:rPr>
        <w:t xml:space="preserve">! </w:t>
      </w:r>
      <w:r>
        <w:rPr>
          <w:rFonts w:hint="cs"/>
          <w:rtl/>
        </w:rPr>
        <w:t>يؤلّب أهل البصرة فيها على عثمان</w:t>
      </w:r>
      <w:r w:rsidR="00864EEE">
        <w:rPr>
          <w:rFonts w:hint="cs"/>
          <w:rtl/>
        </w:rPr>
        <w:t xml:space="preserve">، </w:t>
      </w:r>
      <w:r>
        <w:rPr>
          <w:rFonts w:hint="cs"/>
          <w:rtl/>
        </w:rPr>
        <w:t>لم يكن عند طلحة</w:t>
      </w:r>
      <w:r w:rsidR="00B154FA">
        <w:rPr>
          <w:rFonts w:hint="cs"/>
          <w:rtl/>
        </w:rPr>
        <w:t xml:space="preserve"> إلّا </w:t>
      </w:r>
      <w:r>
        <w:rPr>
          <w:rFonts w:hint="cs"/>
          <w:rtl/>
        </w:rPr>
        <w:t>أن يقول</w:t>
      </w:r>
      <w:r w:rsidR="00603FE9">
        <w:rPr>
          <w:rFonts w:hint="cs"/>
          <w:rtl/>
        </w:rPr>
        <w:t xml:space="preserve">: </w:t>
      </w:r>
      <w:r>
        <w:rPr>
          <w:rFonts w:hint="cs"/>
          <w:rtl/>
        </w:rPr>
        <w:t>لم أجد في أمر عثمان شيئاً</w:t>
      </w:r>
      <w:r w:rsidR="00B154FA">
        <w:rPr>
          <w:rFonts w:hint="cs"/>
          <w:rtl/>
        </w:rPr>
        <w:t xml:space="preserve"> إلّا </w:t>
      </w:r>
      <w:r>
        <w:rPr>
          <w:rFonts w:hint="cs"/>
          <w:rtl/>
        </w:rPr>
        <w:t>التوبة والطلب بدمه</w:t>
      </w:r>
      <w:r w:rsidR="004A4E29">
        <w:rPr>
          <w:rFonts w:hint="cs"/>
          <w:rtl/>
        </w:rPr>
        <w:t xml:space="preserve">! </w:t>
      </w:r>
      <w:r>
        <w:rPr>
          <w:rFonts w:hint="cs"/>
          <w:rtl/>
        </w:rPr>
        <w:t>فكان عليه أن يبدأ بعائشة والزبير</w:t>
      </w:r>
      <w:r w:rsidR="00864EEE">
        <w:rPr>
          <w:rFonts w:hint="cs"/>
          <w:rtl/>
        </w:rPr>
        <w:t xml:space="preserve">، </w:t>
      </w:r>
      <w:r>
        <w:rPr>
          <w:rFonts w:hint="cs"/>
          <w:rtl/>
        </w:rPr>
        <w:t>ثمّ يضع ظبة سيفه في بطنه فيتّكئ عليه</w:t>
      </w:r>
      <w:r w:rsidR="00603FE9">
        <w:rPr>
          <w:rFonts w:hint="cs"/>
          <w:rtl/>
        </w:rPr>
        <w:t xml:space="preserve">؛ </w:t>
      </w:r>
      <w:r>
        <w:rPr>
          <w:rFonts w:hint="cs"/>
          <w:rtl/>
        </w:rPr>
        <w:t>ذلك أزكى له</w:t>
      </w:r>
      <w:r w:rsidR="001C4878">
        <w:rPr>
          <w:rFonts w:hint="cs"/>
          <w:rtl/>
        </w:rPr>
        <w:t xml:space="preserve">. </w:t>
      </w:r>
      <w:r>
        <w:rPr>
          <w:rFonts w:hint="cs"/>
          <w:rtl/>
        </w:rPr>
        <w:t xml:space="preserve">ومتى كان عثمان عند الخوارج </w:t>
      </w:r>
      <w:r w:rsidR="009431ED">
        <w:rPr>
          <w:rFonts w:hint="cs"/>
          <w:rtl/>
        </w:rPr>
        <w:t>(</w:t>
      </w:r>
      <w:r>
        <w:rPr>
          <w:rFonts w:hint="cs"/>
          <w:rtl/>
        </w:rPr>
        <w:t>أميرالمؤمنين</w:t>
      </w:r>
      <w:r w:rsidR="009431ED">
        <w:rPr>
          <w:rFonts w:hint="cs"/>
          <w:rtl/>
        </w:rPr>
        <w:t>)</w:t>
      </w:r>
      <w:r w:rsidR="001C4878">
        <w:rPr>
          <w:rFonts w:hint="cs"/>
          <w:rtl/>
        </w:rPr>
        <w:t>.</w:t>
      </w:r>
      <w:r w:rsidR="009431ED">
        <w:rPr>
          <w:rFonts w:hint="cs"/>
          <w:rtl/>
        </w:rPr>
        <w:t>.</w:t>
      </w:r>
      <w:r>
        <w:rPr>
          <w:rFonts w:hint="cs"/>
          <w:rtl/>
        </w:rPr>
        <w:t>.</w:t>
      </w:r>
      <w:r w:rsidR="00864EEE">
        <w:rPr>
          <w:rFonts w:hint="cs"/>
          <w:rtl/>
        </w:rPr>
        <w:t xml:space="preserve">، </w:t>
      </w:r>
      <w:r>
        <w:rPr>
          <w:rFonts w:hint="cs"/>
          <w:rtl/>
        </w:rPr>
        <w:t>وإنّما هو عندهم نعثل</w:t>
      </w:r>
      <w:r w:rsidR="00603FE9">
        <w:rPr>
          <w:rFonts w:hint="cs"/>
          <w:rtl/>
        </w:rPr>
        <w:t xml:space="preserve">؛ </w:t>
      </w:r>
      <w:r>
        <w:rPr>
          <w:rFonts w:hint="cs"/>
          <w:rtl/>
        </w:rPr>
        <w:t>ولذا تصدّى له الناس بقولهم</w:t>
      </w:r>
      <w:r w:rsidR="00603FE9">
        <w:rPr>
          <w:rFonts w:hint="cs"/>
          <w:rtl/>
        </w:rPr>
        <w:t xml:space="preserve">: </w:t>
      </w:r>
      <w:r>
        <w:rPr>
          <w:rFonts w:hint="cs"/>
          <w:rtl/>
        </w:rPr>
        <w:t>قد كانت كتبك تأتينا بغير هذا</w:t>
      </w:r>
      <w:r w:rsidR="00603FE9">
        <w:rPr>
          <w:rFonts w:hint="cs"/>
          <w:rtl/>
        </w:rPr>
        <w:t xml:space="preserve">؛ </w:t>
      </w:r>
      <w:r>
        <w:rPr>
          <w:rFonts w:hint="cs"/>
          <w:rtl/>
        </w:rPr>
        <w:t>فما أصفق وجهه</w:t>
      </w:r>
      <w:r w:rsidR="004A4E29">
        <w:rPr>
          <w:rFonts w:hint="cs"/>
          <w:rtl/>
        </w:rPr>
        <w:t xml:space="preserve">! </w:t>
      </w:r>
    </w:p>
    <w:p w:rsidR="00536EF1" w:rsidRDefault="00536EF1" w:rsidP="00615638">
      <w:pPr>
        <w:pStyle w:val="libNormal"/>
        <w:rPr>
          <w:rtl/>
        </w:rPr>
      </w:pPr>
      <w:r>
        <w:rPr>
          <w:rFonts w:hint="cs"/>
          <w:rtl/>
        </w:rPr>
        <w:t>وأيّ عيب يا ابن العوّام القبطيّ وقد أدنتك صفيّة بنت عبد المطّلب الهاشميّة وعمّة الشمس الساطعة عليّ بن</w:t>
      </w:r>
      <w:r w:rsidR="00714AC7">
        <w:rPr>
          <w:rFonts w:hint="cs"/>
          <w:rtl/>
        </w:rPr>
        <w:t xml:space="preserve"> أبي طالب </w:t>
      </w:r>
      <w:r w:rsidRPr="00A56941">
        <w:rPr>
          <w:rStyle w:val="libAlaemChar"/>
          <w:rFonts w:eastAsiaTheme="minorHAnsi"/>
          <w:rtl/>
        </w:rPr>
        <w:t>عليه‌السلام</w:t>
      </w:r>
      <w:r w:rsidR="00864EEE">
        <w:rPr>
          <w:rFonts w:hint="cs"/>
          <w:rtl/>
        </w:rPr>
        <w:t xml:space="preserve">، </w:t>
      </w:r>
      <w:r>
        <w:rPr>
          <w:rFonts w:hint="cs"/>
          <w:rtl/>
        </w:rPr>
        <w:t>فأدنتك من الظلّ ولولاها كنت ضاحية</w:t>
      </w:r>
      <w:r w:rsidR="004A4E29">
        <w:rPr>
          <w:rFonts w:hint="cs"/>
          <w:rtl/>
        </w:rPr>
        <w:t xml:space="preserve">! </w:t>
      </w:r>
      <w:r>
        <w:rPr>
          <w:rFonts w:hint="cs"/>
          <w:rtl/>
        </w:rPr>
        <w:t>وأيّ عيب في عليّ تذكره</w:t>
      </w:r>
      <w:r w:rsidR="001C4878">
        <w:rPr>
          <w:rFonts w:hint="cs"/>
          <w:rtl/>
        </w:rPr>
        <w:t>.</w:t>
      </w:r>
      <w:r w:rsidR="009431ED">
        <w:rPr>
          <w:rFonts w:hint="cs"/>
          <w:rtl/>
        </w:rPr>
        <w:t>.</w:t>
      </w:r>
      <w:r>
        <w:rPr>
          <w:rFonts w:hint="cs"/>
          <w:rtl/>
        </w:rPr>
        <w:t>.</w:t>
      </w:r>
      <w:r w:rsidR="009431ED">
        <w:rPr>
          <w:rFonts w:hint="cs"/>
          <w:rtl/>
        </w:rPr>
        <w:t>؟</w:t>
      </w:r>
      <w:r w:rsidR="004A4E29">
        <w:rPr>
          <w:rFonts w:hint="cs"/>
          <w:rtl/>
        </w:rPr>
        <w:t xml:space="preserve">! </w:t>
      </w:r>
    </w:p>
    <w:p w:rsidR="00536EF1" w:rsidRDefault="00536EF1" w:rsidP="00615638">
      <w:pPr>
        <w:pStyle w:val="libNormal"/>
        <w:rPr>
          <w:rtl/>
        </w:rPr>
      </w:pPr>
      <w:r>
        <w:rPr>
          <w:rFonts w:hint="cs"/>
          <w:rtl/>
        </w:rPr>
        <w:t>وحالة الغدر التي اتّسم بها الخوارج</w:t>
      </w:r>
      <w:r w:rsidR="00864EEE">
        <w:rPr>
          <w:rFonts w:hint="cs"/>
          <w:rtl/>
        </w:rPr>
        <w:t xml:space="preserve">، </w:t>
      </w:r>
      <w:r>
        <w:rPr>
          <w:rFonts w:hint="cs"/>
          <w:rtl/>
        </w:rPr>
        <w:t>من غدرهم بعثمان</w:t>
      </w:r>
      <w:r w:rsidR="00864EEE">
        <w:rPr>
          <w:rFonts w:hint="cs"/>
          <w:rtl/>
        </w:rPr>
        <w:t xml:space="preserve">، </w:t>
      </w:r>
      <w:r>
        <w:rPr>
          <w:rFonts w:hint="cs"/>
          <w:rtl/>
        </w:rPr>
        <w:t>إلى نفاقهم في الطلب بدمه من ناصره</w:t>
      </w:r>
      <w:r w:rsidR="004A4E29">
        <w:rPr>
          <w:rFonts w:hint="cs"/>
          <w:rtl/>
        </w:rPr>
        <w:t xml:space="preserve">! </w:t>
      </w:r>
      <w:r>
        <w:rPr>
          <w:rFonts w:hint="cs"/>
          <w:rtl/>
        </w:rPr>
        <w:t>إلى غدرهم ببني عبد القيس فقتلوا منهم سبعين رجلاً</w:t>
      </w:r>
      <w:r w:rsidR="00603FE9">
        <w:rPr>
          <w:rFonts w:hint="cs"/>
          <w:rtl/>
        </w:rPr>
        <w:t xml:space="preserve">؛ </w:t>
      </w:r>
      <w:r>
        <w:rPr>
          <w:rFonts w:hint="cs"/>
          <w:rtl/>
        </w:rPr>
        <w:t>إلى خيانتهم للعهد بينهم وبين عثمان بن حنيف وما أحدثوه به</w:t>
      </w:r>
      <w:r w:rsidR="001C4878">
        <w:rPr>
          <w:rFonts w:hint="cs"/>
          <w:rtl/>
        </w:rPr>
        <w:t xml:space="preserve">. </w:t>
      </w:r>
      <w:r>
        <w:rPr>
          <w:rFonts w:hint="cs"/>
          <w:rtl/>
        </w:rPr>
        <w:t xml:space="preserve">فقتلهم لسبعين آخرين هم خزّان </w:t>
      </w:r>
    </w:p>
    <w:p w:rsidR="00536EF1" w:rsidRDefault="00536EF1" w:rsidP="009431ED">
      <w:pPr>
        <w:pStyle w:val="libNormal"/>
        <w:rPr>
          <w:rtl/>
        </w:rPr>
      </w:pPr>
      <w:r>
        <w:rPr>
          <w:rtl/>
        </w:rPr>
        <w:br w:type="page"/>
      </w:r>
    </w:p>
    <w:p w:rsidR="00536EF1" w:rsidRDefault="00335D18" w:rsidP="00335D18">
      <w:pPr>
        <w:pStyle w:val="libNormal0"/>
        <w:rPr>
          <w:rtl/>
        </w:rPr>
      </w:pPr>
      <w:r>
        <w:rPr>
          <w:rFonts w:hint="cs"/>
          <w:rtl/>
        </w:rPr>
        <w:lastRenderedPageBreak/>
        <w:t>بيت مال لأنّهم دافعوا السرّاق الخوارج عن بيت مال المسلمين</w:t>
      </w:r>
      <w:r w:rsidR="004A4E29">
        <w:rPr>
          <w:rFonts w:hint="cs"/>
          <w:rtl/>
        </w:rPr>
        <w:t xml:space="preserve">! </w:t>
      </w:r>
      <w:r>
        <w:rPr>
          <w:rFonts w:hint="cs"/>
          <w:rtl/>
        </w:rPr>
        <w:t>ثمّ قتلوا حكيم والرعل والأشرف وسبعين رجلاً من قوم حكيم</w:t>
      </w:r>
      <w:r w:rsidR="00603FE9">
        <w:rPr>
          <w:rFonts w:hint="cs"/>
          <w:rtl/>
        </w:rPr>
        <w:t xml:space="preserve">؛ </w:t>
      </w:r>
      <w:r>
        <w:rPr>
          <w:rFonts w:hint="cs"/>
          <w:rtl/>
        </w:rPr>
        <w:t xml:space="preserve">ولو أمهلهم أبو الحسن </w:t>
      </w:r>
      <w:r w:rsidRPr="00A56941">
        <w:rPr>
          <w:rStyle w:val="libAlaemChar"/>
          <w:rFonts w:eastAsiaTheme="minorHAnsi"/>
          <w:rtl/>
        </w:rPr>
        <w:t>عليه‌السلام</w:t>
      </w:r>
      <w:r>
        <w:rPr>
          <w:rFonts w:hint="cs"/>
          <w:rtl/>
        </w:rPr>
        <w:t xml:space="preserve"> أكثر لأوغلوا في الدماء أكثر</w:t>
      </w:r>
      <w:r w:rsidR="001C4878">
        <w:rPr>
          <w:rFonts w:hint="cs"/>
          <w:rtl/>
        </w:rPr>
        <w:t xml:space="preserve">. </w:t>
      </w:r>
    </w:p>
    <w:p w:rsidR="00335D18" w:rsidRPr="00335D18" w:rsidRDefault="00335D18" w:rsidP="00335D18">
      <w:pPr>
        <w:pStyle w:val="Heading1"/>
        <w:rPr>
          <w:rtl/>
        </w:rPr>
      </w:pPr>
      <w:bookmarkStart w:id="25" w:name="_Toc521235895"/>
      <w:r>
        <w:rPr>
          <w:rFonts w:hint="cs"/>
          <w:rtl/>
        </w:rPr>
        <w:t>مسير</w:t>
      </w:r>
      <w:r w:rsidR="00CD61DC">
        <w:rPr>
          <w:rFonts w:hint="cs"/>
          <w:rtl/>
        </w:rPr>
        <w:t xml:space="preserve"> أمير المؤمنين </w:t>
      </w:r>
      <w:r w:rsidRPr="00A56941">
        <w:rPr>
          <w:rStyle w:val="libAlaemChar"/>
          <w:rFonts w:eastAsiaTheme="minorHAnsi"/>
          <w:rtl/>
        </w:rPr>
        <w:t>عليه‌السلام</w:t>
      </w:r>
      <w:r>
        <w:rPr>
          <w:rFonts w:hint="cs"/>
          <w:rtl/>
        </w:rPr>
        <w:t xml:space="preserve"> إلى العراق</w:t>
      </w:r>
      <w:bookmarkEnd w:id="25"/>
    </w:p>
    <w:p w:rsidR="00F77364" w:rsidRDefault="00335D18" w:rsidP="00615638">
      <w:pPr>
        <w:pStyle w:val="libNormal"/>
        <w:rPr>
          <w:rtl/>
        </w:rPr>
      </w:pPr>
      <w:r>
        <w:rPr>
          <w:rFonts w:hint="cs"/>
          <w:rtl/>
        </w:rPr>
        <w:t>بلغ</w:t>
      </w:r>
      <w:r w:rsidR="00CD61DC">
        <w:rPr>
          <w:rFonts w:hint="cs"/>
          <w:rtl/>
        </w:rPr>
        <w:t xml:space="preserve"> أمير المؤمنين </w:t>
      </w:r>
      <w:r>
        <w:rPr>
          <w:rFonts w:hint="cs"/>
          <w:rtl/>
        </w:rPr>
        <w:t>ما أحدثه الخوارج البغاة من الناكثين وغيرهم</w:t>
      </w:r>
      <w:r w:rsidR="00864EEE">
        <w:rPr>
          <w:rFonts w:hint="cs"/>
          <w:rtl/>
        </w:rPr>
        <w:t xml:space="preserve">، </w:t>
      </w:r>
      <w:r>
        <w:rPr>
          <w:rFonts w:hint="cs"/>
          <w:rtl/>
        </w:rPr>
        <w:t>فسار في سبعمائة من المهاجرين والأنصار</w:t>
      </w:r>
      <w:r w:rsidR="00864EEE">
        <w:rPr>
          <w:rFonts w:hint="cs"/>
          <w:rtl/>
        </w:rPr>
        <w:t xml:space="preserve">، </w:t>
      </w:r>
      <w:r>
        <w:rPr>
          <w:rFonts w:hint="cs"/>
          <w:rtl/>
        </w:rPr>
        <w:t>منهم سبعون بدريّاً</w:t>
      </w:r>
      <w:r w:rsidR="00864EEE">
        <w:rPr>
          <w:rFonts w:hint="cs"/>
          <w:rtl/>
        </w:rPr>
        <w:t xml:space="preserve">، </w:t>
      </w:r>
      <w:r>
        <w:rPr>
          <w:rFonts w:hint="cs"/>
          <w:rtl/>
        </w:rPr>
        <w:t>واستخلف على المدينة سهل بن حنيف</w:t>
      </w:r>
      <w:r w:rsidR="001C4878">
        <w:rPr>
          <w:rFonts w:hint="cs"/>
          <w:rtl/>
        </w:rPr>
        <w:t xml:space="preserve">. </w:t>
      </w:r>
    </w:p>
    <w:p w:rsidR="00335D18" w:rsidRDefault="00335D18" w:rsidP="00615638">
      <w:pPr>
        <w:pStyle w:val="libNormal"/>
        <w:rPr>
          <w:rtl/>
        </w:rPr>
      </w:pPr>
      <w:r>
        <w:rPr>
          <w:rFonts w:hint="cs"/>
          <w:rtl/>
        </w:rPr>
        <w:t>وسار إليه من أهل الكوفة تسعة آلاف</w:t>
      </w:r>
      <w:r w:rsidR="00864EEE">
        <w:rPr>
          <w:rFonts w:hint="cs"/>
          <w:rtl/>
        </w:rPr>
        <w:t xml:space="preserve">، </w:t>
      </w:r>
      <w:r>
        <w:rPr>
          <w:rFonts w:hint="cs"/>
          <w:rtl/>
        </w:rPr>
        <w:t>وتوارد عليه ستّة آلاف من أهل المدينة والحجاز وأهل مصر</w:t>
      </w:r>
      <w:r w:rsidR="00864EEE">
        <w:rPr>
          <w:rFonts w:hint="cs"/>
          <w:rtl/>
        </w:rPr>
        <w:t xml:space="preserve">، </w:t>
      </w:r>
      <w:r>
        <w:rPr>
          <w:rFonts w:hint="cs"/>
          <w:rtl/>
        </w:rPr>
        <w:t>وجعل الناس يجتمعون إليه حتّى صاروا في تسعة عشر ألف رجل</w:t>
      </w:r>
      <w:r w:rsidR="002C54F1">
        <w:rPr>
          <w:rFonts w:hint="cs"/>
          <w:rtl/>
        </w:rPr>
        <w:t xml:space="preserve"> - </w:t>
      </w:r>
      <w:r>
        <w:rPr>
          <w:rFonts w:hint="cs"/>
          <w:rtl/>
        </w:rPr>
        <w:t>ليس فيهم امرأة</w:t>
      </w:r>
      <w:r w:rsidR="004A4E29">
        <w:rPr>
          <w:rFonts w:hint="cs"/>
          <w:rtl/>
        </w:rPr>
        <w:t xml:space="preserve">! </w:t>
      </w:r>
      <w:r w:rsidR="002C54F1">
        <w:rPr>
          <w:rFonts w:hint="cs"/>
          <w:rtl/>
        </w:rPr>
        <w:t>-</w:t>
      </w:r>
      <w:r w:rsidR="001C4878">
        <w:rPr>
          <w:rFonts w:hint="cs"/>
          <w:rtl/>
        </w:rPr>
        <w:t xml:space="preserve">. </w:t>
      </w:r>
    </w:p>
    <w:p w:rsidR="00335D18" w:rsidRDefault="00335D18" w:rsidP="00335D18">
      <w:pPr>
        <w:pStyle w:val="Heading1"/>
        <w:rPr>
          <w:rtl/>
        </w:rPr>
      </w:pPr>
      <w:bookmarkStart w:id="26" w:name="_Toc521235896"/>
      <w:r>
        <w:rPr>
          <w:rFonts w:hint="cs"/>
          <w:rtl/>
        </w:rPr>
        <w:t>مبدأ</w:t>
      </w:r>
      <w:r w:rsidR="00CD61DC">
        <w:rPr>
          <w:rFonts w:hint="cs"/>
          <w:rtl/>
        </w:rPr>
        <w:t xml:space="preserve"> أمير المؤمنين </w:t>
      </w:r>
      <w:r>
        <w:rPr>
          <w:rFonts w:hint="cs"/>
          <w:rtl/>
        </w:rPr>
        <w:t xml:space="preserve">في </w:t>
      </w:r>
      <w:r w:rsidRPr="00A56941">
        <w:rPr>
          <w:rStyle w:val="libAlaemChar"/>
          <w:rFonts w:eastAsiaTheme="minorHAnsi"/>
          <w:rtl/>
        </w:rPr>
        <w:t>عليه‌السلام</w:t>
      </w:r>
      <w:r>
        <w:rPr>
          <w:rFonts w:hint="cs"/>
          <w:rtl/>
        </w:rPr>
        <w:t xml:space="preserve"> القتال</w:t>
      </w:r>
      <w:bookmarkEnd w:id="26"/>
    </w:p>
    <w:p w:rsidR="00F77364" w:rsidRDefault="00335D18" w:rsidP="00615638">
      <w:pPr>
        <w:pStyle w:val="libNormal"/>
        <w:rPr>
          <w:rtl/>
        </w:rPr>
      </w:pPr>
      <w:r>
        <w:rPr>
          <w:rFonts w:hint="cs"/>
          <w:rtl/>
        </w:rPr>
        <w:t>لقد بدأنا بهذا العنوان ولم نف</w:t>
      </w:r>
      <w:r w:rsidR="00933BE0">
        <w:rPr>
          <w:rFonts w:hint="cs"/>
          <w:rtl/>
        </w:rPr>
        <w:t>ِ</w:t>
      </w:r>
      <w:r>
        <w:rPr>
          <w:rFonts w:hint="cs"/>
          <w:rtl/>
        </w:rPr>
        <w:t>ه حقّ</w:t>
      </w:r>
      <w:r w:rsidR="00933BE0">
        <w:rPr>
          <w:rFonts w:hint="cs"/>
          <w:rtl/>
        </w:rPr>
        <w:t>َ</w:t>
      </w:r>
      <w:r>
        <w:rPr>
          <w:rFonts w:hint="cs"/>
          <w:rtl/>
        </w:rPr>
        <w:t>ه</w:t>
      </w:r>
      <w:r w:rsidR="00603FE9">
        <w:rPr>
          <w:rFonts w:hint="cs"/>
          <w:rtl/>
        </w:rPr>
        <w:t xml:space="preserve">؛ </w:t>
      </w:r>
      <w:r>
        <w:rPr>
          <w:rFonts w:hint="cs"/>
          <w:rtl/>
        </w:rPr>
        <w:t xml:space="preserve">أمر </w:t>
      </w:r>
      <w:r w:rsidRPr="00A56941">
        <w:rPr>
          <w:rStyle w:val="libAlaemChar"/>
          <w:rFonts w:eastAsiaTheme="minorHAnsi"/>
          <w:rtl/>
        </w:rPr>
        <w:t>عليه‌السلام</w:t>
      </w:r>
      <w:r>
        <w:rPr>
          <w:rFonts w:hint="cs"/>
          <w:rtl/>
        </w:rPr>
        <w:t xml:space="preserve"> أصحابه أن ي</w:t>
      </w:r>
      <w:r w:rsidR="00933BE0">
        <w:rPr>
          <w:rFonts w:hint="cs"/>
          <w:rtl/>
        </w:rPr>
        <w:t>ُ</w:t>
      </w:r>
      <w:r>
        <w:rPr>
          <w:rFonts w:hint="cs"/>
          <w:rtl/>
        </w:rPr>
        <w:t>صافّوهم ولا يبدأوهم بقتال ولا يرموهم بسهم ولا يضربوهم بسيف ولا يطعنوهم برمح وأن لا يجهزوا على جريح ولا يمثّلوا بقتيل</w:t>
      </w:r>
      <w:r w:rsidR="00864EEE">
        <w:rPr>
          <w:rFonts w:hint="cs"/>
          <w:rtl/>
        </w:rPr>
        <w:t xml:space="preserve">، </w:t>
      </w:r>
      <w:r>
        <w:rPr>
          <w:rFonts w:hint="cs"/>
          <w:rtl/>
        </w:rPr>
        <w:t>ولا يدخلوا داراً بغير إذن</w:t>
      </w:r>
      <w:r w:rsidR="00864EEE">
        <w:rPr>
          <w:rFonts w:hint="cs"/>
          <w:rtl/>
        </w:rPr>
        <w:t xml:space="preserve">، </w:t>
      </w:r>
      <w:r>
        <w:rPr>
          <w:rFonts w:hint="cs"/>
          <w:rtl/>
        </w:rPr>
        <w:t>ولا يشتموا أحداً ولا يلحقوا مدبراً ولا يهيجوا امرأة</w:t>
      </w:r>
      <w:r w:rsidR="00864EEE">
        <w:rPr>
          <w:rFonts w:hint="cs"/>
          <w:rtl/>
        </w:rPr>
        <w:t xml:space="preserve">، </w:t>
      </w:r>
      <w:r>
        <w:rPr>
          <w:rFonts w:hint="cs"/>
          <w:rtl/>
        </w:rPr>
        <w:t>ولا يأخذوا</w:t>
      </w:r>
      <w:r w:rsidR="00B154FA">
        <w:rPr>
          <w:rFonts w:hint="cs"/>
          <w:rtl/>
        </w:rPr>
        <w:t xml:space="preserve"> إلّا </w:t>
      </w:r>
      <w:r>
        <w:rPr>
          <w:rFonts w:hint="cs"/>
          <w:rtl/>
        </w:rPr>
        <w:t>ما في عسكرهم ولا يكشفوا عورة</w:t>
      </w:r>
      <w:r w:rsidR="00864EEE">
        <w:rPr>
          <w:rFonts w:hint="cs"/>
          <w:rtl/>
        </w:rPr>
        <w:t xml:space="preserve">، </w:t>
      </w:r>
      <w:r>
        <w:rPr>
          <w:rFonts w:hint="cs"/>
          <w:rtl/>
        </w:rPr>
        <w:t>ولا يهتكوا ستراً</w:t>
      </w:r>
      <w:r w:rsidR="001C4878">
        <w:rPr>
          <w:rFonts w:hint="cs"/>
          <w:rtl/>
        </w:rPr>
        <w:t xml:space="preserve">. </w:t>
      </w:r>
    </w:p>
    <w:p w:rsidR="003A7903" w:rsidRDefault="00335D18" w:rsidP="00615638">
      <w:pPr>
        <w:pStyle w:val="libNormal"/>
        <w:rPr>
          <w:rtl/>
        </w:rPr>
      </w:pPr>
      <w:r>
        <w:rPr>
          <w:rFonts w:hint="cs"/>
          <w:rtl/>
        </w:rPr>
        <w:t xml:space="preserve">أين هذا من مبدأ الخوارج على رسول الله </w:t>
      </w:r>
      <w:r w:rsidRPr="00054938">
        <w:rPr>
          <w:rStyle w:val="libAlaemChar"/>
          <w:rFonts w:eastAsiaTheme="minorHAnsi"/>
          <w:rtl/>
        </w:rPr>
        <w:t>صلى‌الله‌عليه‌وآله‌وسلم</w:t>
      </w:r>
      <w:r w:rsidR="00864EEE">
        <w:rPr>
          <w:rFonts w:hint="cs"/>
          <w:rtl/>
        </w:rPr>
        <w:t xml:space="preserve">، </w:t>
      </w:r>
      <w:r>
        <w:rPr>
          <w:rFonts w:hint="cs"/>
          <w:rtl/>
        </w:rPr>
        <w:t xml:space="preserve">أو في </w:t>
      </w:r>
      <w:r w:rsidR="00282402">
        <w:rPr>
          <w:rFonts w:hint="cs"/>
          <w:rtl/>
        </w:rPr>
        <w:t xml:space="preserve">السقيفة </w:t>
      </w:r>
      <w:r w:rsidR="003A7903">
        <w:rPr>
          <w:rFonts w:hint="cs"/>
          <w:rtl/>
        </w:rPr>
        <w:t>وما بعدها ومروراً بمبدأ التحريق والعدوان على الأنصار</w:t>
      </w:r>
      <w:r w:rsidR="00864EEE">
        <w:rPr>
          <w:rFonts w:hint="cs"/>
          <w:rtl/>
        </w:rPr>
        <w:t xml:space="preserve">، </w:t>
      </w:r>
      <w:r w:rsidR="003A7903">
        <w:rPr>
          <w:rFonts w:hint="cs"/>
          <w:rtl/>
        </w:rPr>
        <w:t>والقتل العام للقبائل المسلمة وسبي نسائهم وذراريهم وحرقهم</w:t>
      </w:r>
      <w:r w:rsidR="001C4878">
        <w:rPr>
          <w:rFonts w:hint="cs"/>
          <w:rtl/>
        </w:rPr>
        <w:t xml:space="preserve">. </w:t>
      </w:r>
      <w:r w:rsidR="003A7903">
        <w:rPr>
          <w:rFonts w:hint="cs"/>
          <w:rtl/>
        </w:rPr>
        <w:t>وانتهاءً بأفعال الخوارج يوم الجمل الصغير</w:t>
      </w:r>
      <w:r w:rsidR="00603FE9">
        <w:rPr>
          <w:rFonts w:hint="cs"/>
          <w:rtl/>
        </w:rPr>
        <w:t xml:space="preserve">؛ </w:t>
      </w:r>
      <w:r w:rsidR="003A7903">
        <w:rPr>
          <w:rFonts w:hint="cs"/>
          <w:rtl/>
        </w:rPr>
        <w:t>فكان لأميرالمؤمنين أن يبدأهم القتال ولم يفعل وتلى على أصحابه إرشاداته السامية ثمّ قال لأصحابه</w:t>
      </w:r>
      <w:r w:rsidR="002F62E6">
        <w:rPr>
          <w:rFonts w:hint="cs"/>
          <w:rtl/>
        </w:rPr>
        <w:t>:</w:t>
      </w:r>
      <w:r w:rsidR="009431ED">
        <w:rPr>
          <w:rFonts w:hint="cs"/>
          <w:rtl/>
        </w:rPr>
        <w:t xml:space="preserve"> </w:t>
      </w:r>
    </w:p>
    <w:p w:rsidR="003A7903" w:rsidRDefault="003A7903" w:rsidP="009431ED">
      <w:pPr>
        <w:pStyle w:val="libNormal"/>
        <w:rPr>
          <w:rtl/>
        </w:rPr>
      </w:pPr>
      <w:r>
        <w:rPr>
          <w:rtl/>
        </w:rPr>
        <w:br w:type="page"/>
      </w:r>
    </w:p>
    <w:p w:rsidR="00335D18" w:rsidRDefault="009431ED" w:rsidP="00933BE0">
      <w:pPr>
        <w:pStyle w:val="libNormal0"/>
        <w:rPr>
          <w:rtl/>
        </w:rPr>
      </w:pPr>
      <w:r>
        <w:rPr>
          <w:rFonts w:hint="cs"/>
          <w:rtl/>
        </w:rPr>
        <w:lastRenderedPageBreak/>
        <w:t>(</w:t>
      </w:r>
      <w:r w:rsidR="00365E61">
        <w:rPr>
          <w:rFonts w:hint="cs"/>
          <w:rtl/>
        </w:rPr>
        <w:t>أيّكم يعرض عليهم هذا المصحف وما فيه</w:t>
      </w:r>
      <w:r w:rsidR="00864EEE">
        <w:rPr>
          <w:rFonts w:hint="cs"/>
          <w:rtl/>
        </w:rPr>
        <w:t xml:space="preserve">، </w:t>
      </w:r>
      <w:r w:rsidR="00365E61">
        <w:rPr>
          <w:rFonts w:hint="cs"/>
          <w:rtl/>
        </w:rPr>
        <w:t>فإن قطعت يده أخذه باليد الأخرى</w:t>
      </w:r>
      <w:r w:rsidR="004A4E29">
        <w:rPr>
          <w:rFonts w:hint="cs"/>
          <w:rtl/>
        </w:rPr>
        <w:t xml:space="preserve">! </w:t>
      </w:r>
      <w:r w:rsidR="00365E61">
        <w:rPr>
          <w:rFonts w:hint="cs"/>
          <w:rtl/>
        </w:rPr>
        <w:t>وإن قطعت أخذه بأسنانه</w:t>
      </w:r>
      <w:r>
        <w:rPr>
          <w:rFonts w:hint="cs"/>
          <w:rtl/>
        </w:rPr>
        <w:t>؟)</w:t>
      </w:r>
      <w:r w:rsidR="00365E61">
        <w:rPr>
          <w:rFonts w:hint="cs"/>
          <w:rtl/>
        </w:rPr>
        <w:t xml:space="preserve"> قال فتىً شاب يقال له</w:t>
      </w:r>
      <w:r w:rsidR="00603FE9">
        <w:rPr>
          <w:rFonts w:hint="cs"/>
          <w:rtl/>
        </w:rPr>
        <w:t xml:space="preserve">: </w:t>
      </w:r>
      <w:r w:rsidR="00365E61">
        <w:rPr>
          <w:rFonts w:hint="cs"/>
          <w:rtl/>
        </w:rPr>
        <w:t>مسلم المجاشعيّ من تميم</w:t>
      </w:r>
      <w:r w:rsidR="00603FE9">
        <w:rPr>
          <w:rFonts w:hint="cs"/>
          <w:rtl/>
        </w:rPr>
        <w:t xml:space="preserve">: </w:t>
      </w:r>
      <w:r w:rsidR="00365E61">
        <w:rPr>
          <w:rFonts w:hint="cs"/>
          <w:rtl/>
        </w:rPr>
        <w:t>أنا</w:t>
      </w:r>
      <w:r w:rsidR="00864EEE">
        <w:rPr>
          <w:rFonts w:hint="cs"/>
          <w:rtl/>
        </w:rPr>
        <w:t xml:space="preserve">، </w:t>
      </w:r>
      <w:r w:rsidR="00365E61">
        <w:rPr>
          <w:rFonts w:hint="cs"/>
          <w:rtl/>
        </w:rPr>
        <w:t>فقال له أميرالمؤمنين</w:t>
      </w:r>
      <w:r w:rsidR="00603FE9">
        <w:rPr>
          <w:rFonts w:hint="cs"/>
          <w:rtl/>
        </w:rPr>
        <w:t xml:space="preserve">: </w:t>
      </w:r>
      <w:r>
        <w:rPr>
          <w:rFonts w:hint="cs"/>
          <w:rtl/>
        </w:rPr>
        <w:t>(</w:t>
      </w:r>
      <w:r w:rsidR="00933BE0">
        <w:rPr>
          <w:rFonts w:hint="cs"/>
          <w:rtl/>
        </w:rPr>
        <w:t>أ</w:t>
      </w:r>
      <w:r w:rsidR="00365E61">
        <w:rPr>
          <w:rFonts w:hint="cs"/>
          <w:rtl/>
        </w:rPr>
        <w:t>عرض عليهم هذا وقل</w:t>
      </w:r>
      <w:r w:rsidR="00603FE9">
        <w:rPr>
          <w:rFonts w:hint="cs"/>
          <w:rtl/>
        </w:rPr>
        <w:t xml:space="preserve">: </w:t>
      </w:r>
      <w:r w:rsidR="00365E61">
        <w:rPr>
          <w:rFonts w:hint="cs"/>
          <w:rtl/>
        </w:rPr>
        <w:t>هو بيننا وبينكم من أوّله إلى آخره</w:t>
      </w:r>
      <w:r w:rsidR="00864EEE">
        <w:rPr>
          <w:rFonts w:hint="cs"/>
          <w:rtl/>
        </w:rPr>
        <w:t xml:space="preserve">، </w:t>
      </w:r>
      <w:r w:rsidR="00365E61">
        <w:rPr>
          <w:rFonts w:hint="cs"/>
          <w:rtl/>
        </w:rPr>
        <w:t>والله في دمائنا ودمائكم</w:t>
      </w:r>
      <w:r>
        <w:rPr>
          <w:rFonts w:hint="cs"/>
          <w:rtl/>
        </w:rPr>
        <w:t>)</w:t>
      </w:r>
      <w:r w:rsidR="001C4878">
        <w:rPr>
          <w:rFonts w:hint="cs"/>
          <w:rtl/>
        </w:rPr>
        <w:t xml:space="preserve">. </w:t>
      </w:r>
      <w:r w:rsidR="00365E61">
        <w:rPr>
          <w:rFonts w:hint="cs"/>
          <w:rtl/>
        </w:rPr>
        <w:t xml:space="preserve">فحمل الفتى وفي يده المصحف فقطعت يداه </w:t>
      </w:r>
      <w:r w:rsidR="004D1082">
        <w:rPr>
          <w:rFonts w:hint="cs"/>
          <w:rtl/>
        </w:rPr>
        <w:t>فأخذه بأسنانه حتّى قتل</w:t>
      </w:r>
      <w:r w:rsidR="001C4878">
        <w:rPr>
          <w:rFonts w:hint="cs"/>
          <w:rtl/>
        </w:rPr>
        <w:t xml:space="preserve">. </w:t>
      </w:r>
      <w:r w:rsidR="004D1082">
        <w:rPr>
          <w:rFonts w:hint="cs"/>
          <w:rtl/>
        </w:rPr>
        <w:t>ورمى أصحاب</w:t>
      </w:r>
      <w:r w:rsidR="00933BE0">
        <w:rPr>
          <w:rFonts w:hint="cs"/>
          <w:rtl/>
        </w:rPr>
        <w:t>ُ</w:t>
      </w:r>
      <w:r w:rsidR="004D1082">
        <w:rPr>
          <w:rFonts w:hint="cs"/>
          <w:rtl/>
        </w:rPr>
        <w:t xml:space="preserve"> أصحاب</w:t>
      </w:r>
      <w:r w:rsidR="00933BE0">
        <w:rPr>
          <w:rFonts w:hint="cs"/>
          <w:rtl/>
        </w:rPr>
        <w:t>َ</w:t>
      </w:r>
      <w:r w:rsidR="00CD61DC">
        <w:rPr>
          <w:rFonts w:hint="cs"/>
          <w:rtl/>
        </w:rPr>
        <w:t xml:space="preserve"> أمير المؤمنين </w:t>
      </w:r>
      <w:r w:rsidR="004D1082">
        <w:rPr>
          <w:rFonts w:hint="cs"/>
          <w:rtl/>
        </w:rPr>
        <w:t>فعقروا منهم جماعة</w:t>
      </w:r>
      <w:r w:rsidR="00864EEE">
        <w:rPr>
          <w:rFonts w:hint="cs"/>
          <w:rtl/>
        </w:rPr>
        <w:t xml:space="preserve">، </w:t>
      </w:r>
      <w:r w:rsidR="004D1082">
        <w:rPr>
          <w:rFonts w:hint="cs"/>
          <w:rtl/>
        </w:rPr>
        <w:t xml:space="preserve">ثمّ جيء برجل من أصحابه </w:t>
      </w:r>
      <w:r w:rsidR="004D1082" w:rsidRPr="00A56941">
        <w:rPr>
          <w:rStyle w:val="libAlaemChar"/>
          <w:rFonts w:eastAsiaTheme="minorHAnsi"/>
          <w:rtl/>
        </w:rPr>
        <w:t>عليه‌السلام</w:t>
      </w:r>
      <w:r w:rsidR="004D1082">
        <w:rPr>
          <w:rFonts w:hint="cs"/>
          <w:rtl/>
        </w:rPr>
        <w:t xml:space="preserve"> قد رمي بسهم فقتل</w:t>
      </w:r>
      <w:r w:rsidR="00603FE9">
        <w:rPr>
          <w:rFonts w:hint="cs"/>
          <w:rtl/>
        </w:rPr>
        <w:t xml:space="preserve">؛ </w:t>
      </w:r>
      <w:r w:rsidR="004D1082">
        <w:rPr>
          <w:rFonts w:hint="cs"/>
          <w:rtl/>
        </w:rPr>
        <w:t>فقال</w:t>
      </w:r>
      <w:r w:rsidR="00603FE9">
        <w:rPr>
          <w:rFonts w:hint="cs"/>
          <w:rtl/>
        </w:rPr>
        <w:t xml:space="preserve">: </w:t>
      </w:r>
      <w:r>
        <w:rPr>
          <w:rFonts w:hint="cs"/>
          <w:rtl/>
        </w:rPr>
        <w:t>(</w:t>
      </w:r>
      <w:r w:rsidR="008864DC">
        <w:rPr>
          <w:rFonts w:hint="cs"/>
          <w:rtl/>
        </w:rPr>
        <w:t xml:space="preserve">أللّهم </w:t>
      </w:r>
      <w:r w:rsidR="004D1082">
        <w:rPr>
          <w:rFonts w:hint="cs"/>
          <w:rtl/>
        </w:rPr>
        <w:t>اشهد</w:t>
      </w:r>
      <w:r>
        <w:rPr>
          <w:rFonts w:hint="cs"/>
          <w:rtl/>
        </w:rPr>
        <w:t>)</w:t>
      </w:r>
      <w:r w:rsidR="001C4878">
        <w:rPr>
          <w:rFonts w:hint="cs"/>
          <w:rtl/>
        </w:rPr>
        <w:t xml:space="preserve">. </w:t>
      </w:r>
      <w:r w:rsidR="004D1082">
        <w:rPr>
          <w:rFonts w:hint="cs"/>
          <w:rtl/>
        </w:rPr>
        <w:t>ثمّ أذن بالقتال وهو يقول</w:t>
      </w:r>
      <w:r w:rsidR="00603FE9">
        <w:rPr>
          <w:rFonts w:hint="cs"/>
          <w:rtl/>
        </w:rPr>
        <w:t xml:space="preserve">: </w:t>
      </w:r>
      <w:r>
        <w:rPr>
          <w:rFonts w:hint="cs"/>
          <w:rtl/>
        </w:rPr>
        <w:t>(</w:t>
      </w:r>
      <w:r w:rsidR="004D1082">
        <w:rPr>
          <w:rFonts w:hint="cs"/>
          <w:rtl/>
        </w:rPr>
        <w:t>الآن طاب الضّراب</w:t>
      </w:r>
      <w:r>
        <w:rPr>
          <w:rFonts w:hint="cs"/>
          <w:rtl/>
        </w:rPr>
        <w:t>)</w:t>
      </w:r>
      <w:r w:rsidR="001C4878">
        <w:rPr>
          <w:rFonts w:hint="cs"/>
          <w:rtl/>
        </w:rPr>
        <w:t>.</w:t>
      </w:r>
      <w:r>
        <w:rPr>
          <w:rFonts w:hint="cs"/>
          <w:rtl/>
        </w:rPr>
        <w:t>.</w:t>
      </w:r>
      <w:r w:rsidR="004D1082">
        <w:rPr>
          <w:rFonts w:hint="cs"/>
          <w:rtl/>
        </w:rPr>
        <w:t>.</w:t>
      </w:r>
      <w:r w:rsidR="001C4878">
        <w:rPr>
          <w:rFonts w:hint="cs"/>
          <w:rtl/>
        </w:rPr>
        <w:t xml:space="preserve">. </w:t>
      </w:r>
    </w:p>
    <w:p w:rsidR="004D1082" w:rsidRDefault="004D1082" w:rsidP="004D1082">
      <w:pPr>
        <w:pStyle w:val="libNormal"/>
        <w:rPr>
          <w:rtl/>
        </w:rPr>
      </w:pPr>
      <w:r>
        <w:rPr>
          <w:rFonts w:hint="cs"/>
          <w:rtl/>
        </w:rPr>
        <w:t>قتل في المعركة من رؤوس الخوارج الزبير بن العوّام</w:t>
      </w:r>
      <w:r w:rsidR="00864EEE">
        <w:rPr>
          <w:rFonts w:hint="cs"/>
          <w:rtl/>
        </w:rPr>
        <w:t xml:space="preserve">، </w:t>
      </w:r>
      <w:r>
        <w:rPr>
          <w:rFonts w:hint="cs"/>
          <w:rtl/>
        </w:rPr>
        <w:t>وطلحة</w:t>
      </w:r>
      <w:r w:rsidR="00864EEE">
        <w:rPr>
          <w:rFonts w:hint="cs"/>
          <w:rtl/>
        </w:rPr>
        <w:t xml:space="preserve">، </w:t>
      </w:r>
      <w:r>
        <w:rPr>
          <w:rFonts w:hint="cs"/>
          <w:rtl/>
        </w:rPr>
        <w:t>قتله مروان كما ذكرنا</w:t>
      </w:r>
      <w:r w:rsidR="004A4E29">
        <w:rPr>
          <w:rFonts w:hint="cs"/>
          <w:rtl/>
        </w:rPr>
        <w:t xml:space="preserve">! </w:t>
      </w:r>
      <w:r>
        <w:rPr>
          <w:rFonts w:hint="cs"/>
          <w:rtl/>
        </w:rPr>
        <w:t>وهلك من الخوارج عشرون ألفاً</w:t>
      </w:r>
      <w:r w:rsidR="00603FE9">
        <w:rPr>
          <w:rFonts w:hint="cs"/>
          <w:rtl/>
        </w:rPr>
        <w:t xml:space="preserve">؛ </w:t>
      </w:r>
      <w:r>
        <w:rPr>
          <w:rFonts w:hint="cs"/>
          <w:rtl/>
        </w:rPr>
        <w:t>واستشهد من أصحاب</w:t>
      </w:r>
      <w:r w:rsidR="00CD61DC">
        <w:rPr>
          <w:rFonts w:hint="cs"/>
          <w:rtl/>
        </w:rPr>
        <w:t xml:space="preserve"> أمير المؤمنين </w:t>
      </w:r>
      <w:r>
        <w:rPr>
          <w:rFonts w:hint="cs"/>
          <w:rtl/>
        </w:rPr>
        <w:t>ألف وسبعون شهيداً</w:t>
      </w:r>
      <w:r w:rsidR="001C4878">
        <w:rPr>
          <w:rFonts w:hint="cs"/>
          <w:rtl/>
        </w:rPr>
        <w:t xml:space="preserve">. </w:t>
      </w:r>
      <w:r>
        <w:rPr>
          <w:rFonts w:hint="cs"/>
          <w:rtl/>
        </w:rPr>
        <w:t>وبعد الوقعة نادى</w:t>
      </w:r>
      <w:r w:rsidR="00CD61DC">
        <w:rPr>
          <w:rFonts w:hint="cs"/>
          <w:rtl/>
        </w:rPr>
        <w:t xml:space="preserve"> أمير المؤمنين </w:t>
      </w:r>
      <w:r w:rsidRPr="00A56941">
        <w:rPr>
          <w:rStyle w:val="libAlaemChar"/>
          <w:rFonts w:eastAsiaTheme="minorHAnsi"/>
          <w:rtl/>
        </w:rPr>
        <w:t>عليه‌السلام</w:t>
      </w:r>
      <w:r>
        <w:rPr>
          <w:rFonts w:hint="cs"/>
          <w:rtl/>
        </w:rPr>
        <w:t xml:space="preserve"> في أصحابه</w:t>
      </w:r>
      <w:r w:rsidR="00603FE9">
        <w:rPr>
          <w:rFonts w:hint="cs"/>
          <w:rtl/>
        </w:rPr>
        <w:t xml:space="preserve">: </w:t>
      </w:r>
      <w:r w:rsidR="009431ED">
        <w:rPr>
          <w:rFonts w:hint="cs"/>
          <w:rtl/>
        </w:rPr>
        <w:t>(</w:t>
      </w:r>
      <w:r>
        <w:rPr>
          <w:rFonts w:hint="cs"/>
          <w:rtl/>
        </w:rPr>
        <w:t>لا تتّبعوا مولّياً ولا تجهزوا على جريح ولا تنتهبوا مالاً</w:t>
      </w:r>
      <w:r w:rsidR="00864EEE">
        <w:rPr>
          <w:rFonts w:hint="cs"/>
          <w:rtl/>
        </w:rPr>
        <w:t xml:space="preserve">، </w:t>
      </w:r>
      <w:r>
        <w:rPr>
          <w:rFonts w:hint="cs"/>
          <w:rtl/>
        </w:rPr>
        <w:t>ومن ألقى سلاحه فهو آمن</w:t>
      </w:r>
      <w:r w:rsidR="00864EEE">
        <w:rPr>
          <w:rFonts w:hint="cs"/>
          <w:rtl/>
        </w:rPr>
        <w:t xml:space="preserve">، </w:t>
      </w:r>
      <w:r>
        <w:rPr>
          <w:rFonts w:hint="cs"/>
          <w:rtl/>
        </w:rPr>
        <w:t>ومن أغلق بابه فهو آمن</w:t>
      </w:r>
      <w:r w:rsidR="009431ED">
        <w:rPr>
          <w:rFonts w:hint="cs"/>
          <w:rtl/>
        </w:rPr>
        <w:t>)</w:t>
      </w:r>
      <w:r w:rsidR="001C4878">
        <w:rPr>
          <w:rFonts w:hint="cs"/>
          <w:rtl/>
        </w:rPr>
        <w:t xml:space="preserve">. </w:t>
      </w:r>
      <w:r w:rsidR="002C54F1">
        <w:rPr>
          <w:rFonts w:hint="cs"/>
          <w:rtl/>
        </w:rPr>
        <w:t xml:space="preserve">- </w:t>
      </w:r>
      <w:r>
        <w:rPr>
          <w:rFonts w:hint="cs"/>
          <w:rtl/>
        </w:rPr>
        <w:t xml:space="preserve">فله في النبيّ </w:t>
      </w:r>
      <w:r w:rsidRPr="00054938">
        <w:rPr>
          <w:rStyle w:val="libAlaemChar"/>
          <w:rFonts w:eastAsiaTheme="minorHAnsi"/>
          <w:rtl/>
        </w:rPr>
        <w:t>صلى‌الله‌عليه‌وآله‌وسلم</w:t>
      </w:r>
      <w:r>
        <w:rPr>
          <w:rFonts w:hint="cs"/>
          <w:rtl/>
        </w:rPr>
        <w:t xml:space="preserve"> أسوة</w:t>
      </w:r>
      <w:r w:rsidR="002C54F1">
        <w:rPr>
          <w:rFonts w:hint="cs"/>
          <w:rtl/>
        </w:rPr>
        <w:t xml:space="preserve"> -</w:t>
      </w:r>
      <w:r w:rsidR="001C4878">
        <w:rPr>
          <w:rFonts w:hint="cs"/>
          <w:rtl/>
        </w:rPr>
        <w:t xml:space="preserve">. </w:t>
      </w:r>
    </w:p>
    <w:p w:rsidR="004D1082" w:rsidRPr="004D1082" w:rsidRDefault="004D1082" w:rsidP="004D1082">
      <w:pPr>
        <w:pStyle w:val="Heading1"/>
        <w:rPr>
          <w:rtl/>
        </w:rPr>
      </w:pPr>
      <w:bookmarkStart w:id="27" w:name="_Toc521235897"/>
      <w:r>
        <w:rPr>
          <w:rFonts w:hint="cs"/>
          <w:rtl/>
        </w:rPr>
        <w:t>تسيير عائشة</w:t>
      </w:r>
      <w:bookmarkEnd w:id="27"/>
    </w:p>
    <w:p w:rsidR="004D1082" w:rsidRDefault="004D1082" w:rsidP="00615638">
      <w:pPr>
        <w:pStyle w:val="libNormal"/>
        <w:rPr>
          <w:rtl/>
        </w:rPr>
      </w:pPr>
      <w:r>
        <w:rPr>
          <w:rFonts w:hint="cs"/>
          <w:rtl/>
        </w:rPr>
        <w:t>بعث أميرالؤمنين</w:t>
      </w:r>
      <w:r w:rsidRPr="004D1082">
        <w:rPr>
          <w:rStyle w:val="libAlaemChar"/>
          <w:rFonts w:eastAsiaTheme="minorHAnsi"/>
          <w:rtl/>
        </w:rPr>
        <w:t xml:space="preserve"> </w:t>
      </w:r>
      <w:r w:rsidRPr="00A56941">
        <w:rPr>
          <w:rStyle w:val="libAlaemChar"/>
          <w:rFonts w:eastAsiaTheme="minorHAnsi"/>
          <w:rtl/>
        </w:rPr>
        <w:t>عليه‌السلام</w:t>
      </w:r>
      <w:r>
        <w:rPr>
          <w:rFonts w:hint="cs"/>
          <w:rtl/>
        </w:rPr>
        <w:t xml:space="preserve"> عبد الله بن عبّاس إلى عائشة يأمرها بالخروج إلى المدينة</w:t>
      </w:r>
      <w:r w:rsidR="00864EEE">
        <w:rPr>
          <w:rFonts w:hint="cs"/>
          <w:rtl/>
        </w:rPr>
        <w:t xml:space="preserve">، </w:t>
      </w:r>
      <w:r>
        <w:rPr>
          <w:rFonts w:hint="cs"/>
          <w:rtl/>
        </w:rPr>
        <w:t>فدخل عليها بغير إذنها</w:t>
      </w:r>
      <w:r w:rsidR="00864EEE">
        <w:rPr>
          <w:rFonts w:hint="cs"/>
          <w:rtl/>
        </w:rPr>
        <w:t xml:space="preserve">، </w:t>
      </w:r>
      <w:r>
        <w:rPr>
          <w:rFonts w:hint="cs"/>
          <w:rtl/>
        </w:rPr>
        <w:t>واجتذب وسادة فجلس عليها</w:t>
      </w:r>
      <w:r w:rsidR="00864EEE">
        <w:rPr>
          <w:rFonts w:hint="cs"/>
          <w:rtl/>
        </w:rPr>
        <w:t xml:space="preserve">، </w:t>
      </w:r>
      <w:r>
        <w:rPr>
          <w:rFonts w:hint="cs"/>
          <w:rtl/>
        </w:rPr>
        <w:t>فقالت له</w:t>
      </w:r>
      <w:r w:rsidR="00603FE9">
        <w:rPr>
          <w:rFonts w:hint="cs"/>
          <w:rtl/>
        </w:rPr>
        <w:t xml:space="preserve">: </w:t>
      </w:r>
      <w:r>
        <w:rPr>
          <w:rFonts w:hint="cs"/>
          <w:rtl/>
        </w:rPr>
        <w:t>يا ابن عبّاس</w:t>
      </w:r>
      <w:r w:rsidR="00864EEE">
        <w:rPr>
          <w:rFonts w:hint="cs"/>
          <w:rtl/>
        </w:rPr>
        <w:t xml:space="preserve">، </w:t>
      </w:r>
      <w:r>
        <w:rPr>
          <w:rFonts w:hint="cs"/>
          <w:rtl/>
        </w:rPr>
        <w:t>أخطأت السنّة المأمور بها دخلت إلينا بغير إذننا</w:t>
      </w:r>
      <w:r w:rsidR="00864EEE">
        <w:rPr>
          <w:rFonts w:hint="cs"/>
          <w:rtl/>
        </w:rPr>
        <w:t xml:space="preserve">، </w:t>
      </w:r>
      <w:r>
        <w:rPr>
          <w:rFonts w:hint="cs"/>
          <w:rtl/>
        </w:rPr>
        <w:t>وجلست على رحلنا بغير أمرنا</w:t>
      </w:r>
      <w:r w:rsidR="004A4E29">
        <w:rPr>
          <w:rFonts w:hint="cs"/>
          <w:rtl/>
        </w:rPr>
        <w:t xml:space="preserve">! </w:t>
      </w:r>
      <w:r>
        <w:rPr>
          <w:rFonts w:hint="cs"/>
          <w:rtl/>
        </w:rPr>
        <w:t>فقال لها</w:t>
      </w:r>
      <w:r w:rsidR="00603FE9">
        <w:rPr>
          <w:rFonts w:hint="cs"/>
          <w:rtl/>
        </w:rPr>
        <w:t xml:space="preserve">: </w:t>
      </w:r>
      <w:r>
        <w:rPr>
          <w:rFonts w:hint="cs"/>
          <w:rtl/>
        </w:rPr>
        <w:t xml:space="preserve">لو كنت في البيت الذي خلّفك فيه رسول الله </w:t>
      </w:r>
      <w:r w:rsidRPr="00054938">
        <w:rPr>
          <w:rStyle w:val="libAlaemChar"/>
          <w:rFonts w:eastAsiaTheme="minorHAnsi"/>
          <w:rtl/>
        </w:rPr>
        <w:t>صلى‌الله‌عليه‌وآله‌وسلم</w:t>
      </w:r>
      <w:r>
        <w:rPr>
          <w:rFonts w:hint="cs"/>
          <w:rtl/>
        </w:rPr>
        <w:t xml:space="preserve"> ما دخلنا</w:t>
      </w:r>
      <w:r w:rsidR="00B154FA">
        <w:rPr>
          <w:rFonts w:hint="cs"/>
          <w:rtl/>
        </w:rPr>
        <w:t xml:space="preserve"> إلّا </w:t>
      </w:r>
      <w:r>
        <w:rPr>
          <w:rFonts w:hint="cs"/>
          <w:rtl/>
        </w:rPr>
        <w:t>بإذنك وما جلسنا على رحلك</w:t>
      </w:r>
      <w:r w:rsidR="00B154FA">
        <w:rPr>
          <w:rFonts w:hint="cs"/>
          <w:rtl/>
        </w:rPr>
        <w:t xml:space="preserve"> إلّا </w:t>
      </w:r>
      <w:r>
        <w:rPr>
          <w:rFonts w:hint="cs"/>
          <w:rtl/>
        </w:rPr>
        <w:t>بأمرك وإنّ</w:t>
      </w:r>
      <w:r w:rsidR="00CD61DC">
        <w:rPr>
          <w:rFonts w:hint="cs"/>
          <w:rtl/>
        </w:rPr>
        <w:t xml:space="preserve"> أمير المؤمنين </w:t>
      </w:r>
      <w:r>
        <w:rPr>
          <w:rFonts w:hint="cs"/>
          <w:rtl/>
        </w:rPr>
        <w:t>يأمرك بسرعة الأوبة والتأهّب للخروج إلى المدينة</w:t>
      </w:r>
      <w:r w:rsidR="00864EEE">
        <w:rPr>
          <w:rFonts w:hint="cs"/>
          <w:rtl/>
        </w:rPr>
        <w:t xml:space="preserve">، </w:t>
      </w:r>
      <w:r>
        <w:rPr>
          <w:rFonts w:hint="cs"/>
          <w:rtl/>
        </w:rPr>
        <w:t>فقالت</w:t>
      </w:r>
      <w:r w:rsidR="00603FE9">
        <w:rPr>
          <w:rFonts w:hint="cs"/>
          <w:rtl/>
        </w:rPr>
        <w:t xml:space="preserve">: </w:t>
      </w:r>
      <w:r>
        <w:rPr>
          <w:rFonts w:hint="cs"/>
          <w:rtl/>
        </w:rPr>
        <w:t>أبيت ما قلت وخالفت ما وصفت</w:t>
      </w:r>
      <w:r w:rsidR="00864EEE">
        <w:rPr>
          <w:rFonts w:hint="cs"/>
          <w:rtl/>
        </w:rPr>
        <w:t xml:space="preserve">، </w:t>
      </w:r>
      <w:r>
        <w:rPr>
          <w:rFonts w:hint="cs"/>
          <w:rtl/>
        </w:rPr>
        <w:t>فمضى إلى</w:t>
      </w:r>
      <w:r w:rsidR="00CD61DC">
        <w:rPr>
          <w:rFonts w:hint="cs"/>
          <w:rtl/>
        </w:rPr>
        <w:t xml:space="preserve"> أمير المؤمنين </w:t>
      </w:r>
      <w:r>
        <w:rPr>
          <w:rFonts w:hint="cs"/>
          <w:rtl/>
        </w:rPr>
        <w:t xml:space="preserve">فخبّره </w:t>
      </w:r>
    </w:p>
    <w:p w:rsidR="004D1082" w:rsidRDefault="004D1082" w:rsidP="009431ED">
      <w:pPr>
        <w:pStyle w:val="libNormal"/>
        <w:rPr>
          <w:rtl/>
        </w:rPr>
      </w:pPr>
      <w:r>
        <w:rPr>
          <w:rtl/>
        </w:rPr>
        <w:br w:type="page"/>
      </w:r>
    </w:p>
    <w:p w:rsidR="00F77364" w:rsidRDefault="00AD62AE" w:rsidP="00AD62AE">
      <w:pPr>
        <w:pStyle w:val="libNormal0"/>
        <w:rPr>
          <w:rtl/>
        </w:rPr>
      </w:pPr>
      <w:r>
        <w:rPr>
          <w:rFonts w:hint="cs"/>
          <w:rtl/>
        </w:rPr>
        <w:lastRenderedPageBreak/>
        <w:t>بامتناعها</w:t>
      </w:r>
      <w:r w:rsidR="00864EEE">
        <w:rPr>
          <w:rFonts w:hint="cs"/>
          <w:rtl/>
        </w:rPr>
        <w:t xml:space="preserve">، </w:t>
      </w:r>
      <w:r>
        <w:rPr>
          <w:rFonts w:hint="cs"/>
          <w:rtl/>
        </w:rPr>
        <w:t>فردّه إليها وقال</w:t>
      </w:r>
      <w:r w:rsidR="00603FE9">
        <w:rPr>
          <w:rFonts w:hint="cs"/>
          <w:rtl/>
        </w:rPr>
        <w:t xml:space="preserve">: </w:t>
      </w:r>
      <w:r>
        <w:rPr>
          <w:rFonts w:hint="cs"/>
          <w:rtl/>
        </w:rPr>
        <w:t>إنّ</w:t>
      </w:r>
      <w:r w:rsidR="00CD61DC">
        <w:rPr>
          <w:rFonts w:hint="cs"/>
          <w:rtl/>
        </w:rPr>
        <w:t xml:space="preserve"> أمير المؤمنين </w:t>
      </w:r>
      <w:r>
        <w:rPr>
          <w:rFonts w:hint="cs"/>
          <w:rtl/>
        </w:rPr>
        <w:t>يعزم عليك أن ترجعي</w:t>
      </w:r>
      <w:r w:rsidR="00603FE9">
        <w:rPr>
          <w:rFonts w:hint="cs"/>
          <w:rtl/>
        </w:rPr>
        <w:t xml:space="preserve">؛ </w:t>
      </w:r>
      <w:r>
        <w:rPr>
          <w:rFonts w:hint="cs"/>
          <w:rtl/>
        </w:rPr>
        <w:t>فأنعمت وأجابت إلى الخروج</w:t>
      </w:r>
      <w:r w:rsidR="001C4878">
        <w:rPr>
          <w:rFonts w:hint="cs"/>
          <w:rtl/>
        </w:rPr>
        <w:t xml:space="preserve">. </w:t>
      </w:r>
    </w:p>
    <w:p w:rsidR="00AD62AE" w:rsidRDefault="00AD62AE" w:rsidP="00AD62AE">
      <w:pPr>
        <w:pStyle w:val="libNormal"/>
        <w:rPr>
          <w:rtl/>
        </w:rPr>
      </w:pPr>
      <w:r>
        <w:rPr>
          <w:rFonts w:hint="cs"/>
          <w:rtl/>
        </w:rPr>
        <w:t>عجب لمنطق الخوارج</w:t>
      </w:r>
      <w:r w:rsidR="004A4E29">
        <w:rPr>
          <w:rFonts w:hint="cs"/>
          <w:rtl/>
        </w:rPr>
        <w:t xml:space="preserve">! </w:t>
      </w:r>
      <w:r>
        <w:rPr>
          <w:rFonts w:hint="cs"/>
          <w:rtl/>
        </w:rPr>
        <w:t>امرأة من عرض النساء خاملة الذكر</w:t>
      </w:r>
      <w:r w:rsidR="00864EEE">
        <w:rPr>
          <w:rFonts w:hint="cs"/>
          <w:rtl/>
        </w:rPr>
        <w:t xml:space="preserve">، </w:t>
      </w:r>
      <w:r>
        <w:rPr>
          <w:rFonts w:hint="cs"/>
          <w:rtl/>
        </w:rPr>
        <w:t xml:space="preserve">فلمّا مدّ رسول الله </w:t>
      </w:r>
      <w:r w:rsidRPr="00054938">
        <w:rPr>
          <w:rStyle w:val="libAlaemChar"/>
          <w:rFonts w:eastAsiaTheme="minorHAnsi"/>
          <w:rtl/>
        </w:rPr>
        <w:t>صلى‌الله‌عليه‌وآله‌وسلم</w:t>
      </w:r>
      <w:r>
        <w:rPr>
          <w:rFonts w:hint="cs"/>
          <w:rtl/>
        </w:rPr>
        <w:t xml:space="preserve"> ظلّه عليها صارت أمّ المؤمنين</w:t>
      </w:r>
      <w:r w:rsidR="00864EEE">
        <w:rPr>
          <w:rFonts w:hint="cs"/>
          <w:rtl/>
        </w:rPr>
        <w:t xml:space="preserve">، </w:t>
      </w:r>
      <w:r>
        <w:rPr>
          <w:rFonts w:hint="cs"/>
          <w:rtl/>
        </w:rPr>
        <w:t>مأمورة قرآناً وسنّةً أن تقرّ في بيتها</w:t>
      </w:r>
      <w:r w:rsidR="00864EEE">
        <w:rPr>
          <w:rFonts w:hint="cs"/>
          <w:rtl/>
        </w:rPr>
        <w:t xml:space="preserve">، </w:t>
      </w:r>
      <w:r>
        <w:rPr>
          <w:rFonts w:hint="cs"/>
          <w:rtl/>
        </w:rPr>
        <w:t>وقد حذّرها النبيّ من خروجها هذا</w:t>
      </w:r>
      <w:r w:rsidR="00864EEE">
        <w:rPr>
          <w:rFonts w:hint="cs"/>
          <w:rtl/>
        </w:rPr>
        <w:t xml:space="preserve">، </w:t>
      </w:r>
      <w:r>
        <w:rPr>
          <w:rFonts w:hint="cs"/>
          <w:rtl/>
        </w:rPr>
        <w:t>وذكّرتها أمّ المؤمنين أمّ سلمة</w:t>
      </w:r>
      <w:r w:rsidR="00603FE9">
        <w:rPr>
          <w:rFonts w:hint="cs"/>
          <w:rtl/>
        </w:rPr>
        <w:t xml:space="preserve">؛ </w:t>
      </w:r>
      <w:r>
        <w:rPr>
          <w:rFonts w:hint="cs"/>
          <w:rtl/>
        </w:rPr>
        <w:t>فمضت في مشروعها غيّاً بعد أن تمّ لها ما أرادت في عثمان</w:t>
      </w:r>
      <w:r w:rsidR="004A4E29">
        <w:rPr>
          <w:rFonts w:hint="cs"/>
          <w:rtl/>
        </w:rPr>
        <w:t xml:space="preserve">! </w:t>
      </w:r>
      <w:r>
        <w:rPr>
          <w:rFonts w:hint="cs"/>
          <w:rtl/>
        </w:rPr>
        <w:t>وهي تحتجّ على ابن عبّاس أن يدخل من غير إذن ويجلس على الرحل بغير أمر منها</w:t>
      </w:r>
      <w:r w:rsidR="004A4E29">
        <w:rPr>
          <w:rFonts w:hint="cs"/>
          <w:rtl/>
        </w:rPr>
        <w:t xml:space="preserve">! </w:t>
      </w:r>
      <w:r>
        <w:rPr>
          <w:rFonts w:hint="cs"/>
          <w:rtl/>
        </w:rPr>
        <w:t>غير ملتفتة إلى أنّها وبدستور أبيها إلى خالد فهي سبيّة</w:t>
      </w:r>
      <w:r w:rsidR="004A4E29">
        <w:rPr>
          <w:rFonts w:hint="cs"/>
          <w:rtl/>
        </w:rPr>
        <w:t xml:space="preserve">! </w:t>
      </w:r>
      <w:r>
        <w:rPr>
          <w:rFonts w:hint="cs"/>
          <w:rtl/>
        </w:rPr>
        <w:t>ولعلّه يجري عليها القتل إذ هي صاحبة البعير المشؤوم والرأس في القيادة</w:t>
      </w:r>
      <w:r w:rsidR="001C4878">
        <w:rPr>
          <w:rFonts w:hint="cs"/>
          <w:rtl/>
        </w:rPr>
        <w:t>.</w:t>
      </w:r>
      <w:r w:rsidR="00B154FA">
        <w:rPr>
          <w:rFonts w:hint="cs"/>
          <w:rtl/>
        </w:rPr>
        <w:t xml:space="preserve"> إلّا </w:t>
      </w:r>
      <w:r>
        <w:rPr>
          <w:rFonts w:hint="cs"/>
          <w:rtl/>
        </w:rPr>
        <w:t>أنّ</w:t>
      </w:r>
      <w:r w:rsidR="00CD61DC">
        <w:rPr>
          <w:rFonts w:hint="cs"/>
          <w:rtl/>
        </w:rPr>
        <w:t xml:space="preserve"> أمير المؤمنين </w:t>
      </w:r>
      <w:r>
        <w:rPr>
          <w:rFonts w:hint="cs"/>
          <w:rtl/>
        </w:rPr>
        <w:t xml:space="preserve">عليّ </w:t>
      </w:r>
      <w:r w:rsidRPr="00A56941">
        <w:rPr>
          <w:rStyle w:val="libAlaemChar"/>
          <w:rFonts w:eastAsiaTheme="minorHAnsi"/>
          <w:rtl/>
        </w:rPr>
        <w:t>عليه‌السلام</w:t>
      </w:r>
      <w:r>
        <w:rPr>
          <w:rFonts w:hint="cs"/>
          <w:rtl/>
        </w:rPr>
        <w:t xml:space="preserve"> جهّزها وأتاها في اليوم الثاني فدخل عليها ومعه الحسن والحسين وباقي ولده وفتيان أهله من بني هاشم وغيرهم من شيعته من همدان</w:t>
      </w:r>
      <w:r w:rsidR="00864EEE">
        <w:rPr>
          <w:rFonts w:hint="cs"/>
          <w:rtl/>
        </w:rPr>
        <w:t xml:space="preserve">، </w:t>
      </w:r>
      <w:r>
        <w:rPr>
          <w:rFonts w:hint="cs"/>
          <w:rtl/>
        </w:rPr>
        <w:t>فلمّا بصرت به النسوان صحن في وجهه</w:t>
      </w:r>
      <w:r w:rsidR="00603FE9">
        <w:rPr>
          <w:rFonts w:hint="cs"/>
          <w:rtl/>
        </w:rPr>
        <w:t xml:space="preserve">: </w:t>
      </w:r>
      <w:r>
        <w:rPr>
          <w:rFonts w:hint="cs"/>
          <w:rtl/>
        </w:rPr>
        <w:t>يا قاتل الأحبّة</w:t>
      </w:r>
      <w:r w:rsidR="004A4E29">
        <w:rPr>
          <w:rFonts w:hint="cs"/>
          <w:rtl/>
        </w:rPr>
        <w:t xml:space="preserve">! </w:t>
      </w:r>
      <w:r>
        <w:rPr>
          <w:rFonts w:hint="cs"/>
          <w:rtl/>
        </w:rPr>
        <w:t>فقال</w:t>
      </w:r>
      <w:r w:rsidR="00603FE9">
        <w:rPr>
          <w:rFonts w:hint="cs"/>
          <w:rtl/>
        </w:rPr>
        <w:t xml:space="preserve">: </w:t>
      </w:r>
      <w:r>
        <w:rPr>
          <w:rFonts w:hint="cs"/>
          <w:rtl/>
        </w:rPr>
        <w:t>لو كنت قاتل الأحبّة لأمرت بقتل من في هذا البيت</w:t>
      </w:r>
      <w:r w:rsidR="004A4E29">
        <w:rPr>
          <w:rFonts w:hint="cs"/>
          <w:rtl/>
        </w:rPr>
        <w:t xml:space="preserve">! </w:t>
      </w:r>
      <w:r>
        <w:rPr>
          <w:rFonts w:hint="cs"/>
          <w:rtl/>
        </w:rPr>
        <w:t>وأشار إلى بيت من تلك البيوت قد اختفى فيه مروان بن الحكم وعبدالله بن الزبير وعبد الله بن عامر وغيرهم</w:t>
      </w:r>
      <w:r w:rsidR="00864EEE">
        <w:rPr>
          <w:rFonts w:hint="cs"/>
          <w:rtl/>
        </w:rPr>
        <w:t xml:space="preserve">، </w:t>
      </w:r>
      <w:r>
        <w:rPr>
          <w:rFonts w:hint="cs"/>
          <w:rtl/>
        </w:rPr>
        <w:t>فضرب من كان معه إلى قوائم سيوفهم ل</w:t>
      </w:r>
      <w:r w:rsidR="00285D57">
        <w:rPr>
          <w:rFonts w:hint="cs"/>
          <w:rtl/>
        </w:rPr>
        <w:t>ـ</w:t>
      </w:r>
      <w:r>
        <w:rPr>
          <w:rFonts w:hint="cs"/>
          <w:rtl/>
        </w:rPr>
        <w:t>مّا علموا من في البيت مخافة أن يخرجوا فيغتالوه</w:t>
      </w:r>
      <w:r w:rsidR="001C4878">
        <w:rPr>
          <w:rFonts w:hint="cs"/>
          <w:rtl/>
        </w:rPr>
        <w:t xml:space="preserve">. </w:t>
      </w:r>
      <w:r>
        <w:rPr>
          <w:rFonts w:hint="cs"/>
          <w:rtl/>
        </w:rPr>
        <w:t>فسألته عائشة أن يؤمّن ابن أختها عبد الله فأمّنه وأمّن مروان والوليد بن عقبة وولد عثمان وغيرهم من بني أميّة وأمّن الناس جميعاً</w:t>
      </w:r>
      <w:r w:rsidR="001C4878">
        <w:rPr>
          <w:rFonts w:hint="cs"/>
          <w:rtl/>
        </w:rPr>
        <w:t xml:space="preserve">. </w:t>
      </w:r>
    </w:p>
    <w:p w:rsidR="00AD62AE" w:rsidRPr="00AD62AE" w:rsidRDefault="00B4023F" w:rsidP="00B4023F">
      <w:pPr>
        <w:pStyle w:val="Heading1"/>
        <w:rPr>
          <w:rtl/>
        </w:rPr>
      </w:pPr>
      <w:bookmarkStart w:id="28" w:name="_Toc521235898"/>
      <w:r>
        <w:rPr>
          <w:rFonts w:hint="cs"/>
          <w:rtl/>
        </w:rPr>
        <w:t>خروج عائشة من البصرة</w:t>
      </w:r>
      <w:bookmarkEnd w:id="28"/>
    </w:p>
    <w:p w:rsidR="00B4023F" w:rsidRDefault="00B4023F" w:rsidP="00615638">
      <w:pPr>
        <w:pStyle w:val="libNormal"/>
        <w:rPr>
          <w:rtl/>
        </w:rPr>
      </w:pPr>
      <w:r>
        <w:rPr>
          <w:rFonts w:hint="cs"/>
          <w:rtl/>
        </w:rPr>
        <w:t>وخرجت عائشة من البصرة وقد بعث معها</w:t>
      </w:r>
      <w:r w:rsidR="00CD61DC">
        <w:rPr>
          <w:rFonts w:hint="cs"/>
          <w:rtl/>
        </w:rPr>
        <w:t xml:space="preserve"> أمير المؤمنين </w:t>
      </w:r>
      <w:r>
        <w:rPr>
          <w:rFonts w:hint="cs"/>
          <w:rtl/>
        </w:rPr>
        <w:t>أخاها عبدالرحمن بن أبي بكر وثلاثين رجلاً وعشرين امرأة من ذوات الدين من عبد القيس وهمدان وغيرهما</w:t>
      </w:r>
      <w:r w:rsidR="00864EEE">
        <w:rPr>
          <w:rFonts w:hint="cs"/>
          <w:rtl/>
        </w:rPr>
        <w:t xml:space="preserve">، </w:t>
      </w:r>
      <w:r>
        <w:rPr>
          <w:rFonts w:hint="cs"/>
          <w:rtl/>
        </w:rPr>
        <w:t>ألبسهنّ العمائم وقلّدهنّ السيوف وقال لهنّ</w:t>
      </w:r>
      <w:r w:rsidR="00603FE9">
        <w:rPr>
          <w:rFonts w:hint="cs"/>
          <w:rtl/>
        </w:rPr>
        <w:t xml:space="preserve">: </w:t>
      </w:r>
      <w:r w:rsidR="009431ED">
        <w:rPr>
          <w:rFonts w:hint="cs"/>
          <w:rtl/>
        </w:rPr>
        <w:t>(</w:t>
      </w:r>
      <w:r>
        <w:rPr>
          <w:rFonts w:hint="cs"/>
          <w:rtl/>
        </w:rPr>
        <w:t>لا تعلمنّ عائشة أنّكنّ نسوة</w:t>
      </w:r>
      <w:r w:rsidR="00864EEE">
        <w:rPr>
          <w:rFonts w:hint="cs"/>
          <w:rtl/>
        </w:rPr>
        <w:t xml:space="preserve">، </w:t>
      </w:r>
      <w:r>
        <w:rPr>
          <w:rFonts w:hint="cs"/>
          <w:rtl/>
        </w:rPr>
        <w:t>وتلثّ</w:t>
      </w:r>
      <w:r w:rsidR="007A7B97">
        <w:rPr>
          <w:rFonts w:hint="cs"/>
          <w:rtl/>
        </w:rPr>
        <w:t>َ</w:t>
      </w:r>
      <w:r>
        <w:rPr>
          <w:rFonts w:hint="cs"/>
          <w:rtl/>
        </w:rPr>
        <w:t>من</w:t>
      </w:r>
      <w:r w:rsidR="007A7B97">
        <w:rPr>
          <w:rFonts w:hint="cs"/>
          <w:rtl/>
        </w:rPr>
        <w:t>َ</w:t>
      </w:r>
      <w:r>
        <w:rPr>
          <w:rFonts w:hint="cs"/>
          <w:rtl/>
        </w:rPr>
        <w:t xml:space="preserve"> </w:t>
      </w:r>
    </w:p>
    <w:p w:rsidR="00B4023F" w:rsidRDefault="00B4023F" w:rsidP="009431ED">
      <w:pPr>
        <w:pStyle w:val="libNormal"/>
        <w:rPr>
          <w:rtl/>
        </w:rPr>
      </w:pPr>
      <w:r>
        <w:rPr>
          <w:rtl/>
        </w:rPr>
        <w:br w:type="page"/>
      </w:r>
    </w:p>
    <w:p w:rsidR="00F77364" w:rsidRPr="00615638" w:rsidRDefault="009B40C1" w:rsidP="00C87EC7">
      <w:pPr>
        <w:pStyle w:val="libNormal0"/>
        <w:rPr>
          <w:rtl/>
        </w:rPr>
      </w:pPr>
      <w:r>
        <w:rPr>
          <w:rFonts w:hint="cs"/>
          <w:rtl/>
        </w:rPr>
        <w:lastRenderedPageBreak/>
        <w:t>كأنّكنّ رجال وكنّ اللاتي تلين خدمتها وحملها</w:t>
      </w:r>
      <w:r w:rsidR="009431ED">
        <w:rPr>
          <w:rFonts w:hint="cs"/>
          <w:rtl/>
        </w:rPr>
        <w:t>)</w:t>
      </w:r>
      <w:r w:rsidR="001C4878">
        <w:rPr>
          <w:rFonts w:hint="cs"/>
          <w:rtl/>
        </w:rPr>
        <w:t xml:space="preserve">. </w:t>
      </w:r>
      <w:r>
        <w:rPr>
          <w:rFonts w:hint="cs"/>
          <w:rtl/>
        </w:rPr>
        <w:t>فلمّا أتت المدينة قيل لها</w:t>
      </w:r>
      <w:r w:rsidR="00603FE9">
        <w:rPr>
          <w:rFonts w:hint="cs"/>
          <w:rtl/>
        </w:rPr>
        <w:t xml:space="preserve">: </w:t>
      </w:r>
      <w:r>
        <w:rPr>
          <w:rFonts w:hint="cs"/>
          <w:rtl/>
        </w:rPr>
        <w:t>كيف كان مسيرك</w:t>
      </w:r>
      <w:r w:rsidR="009431ED">
        <w:rPr>
          <w:rFonts w:hint="cs"/>
          <w:rtl/>
        </w:rPr>
        <w:t>؟</w:t>
      </w:r>
      <w:r>
        <w:rPr>
          <w:rFonts w:hint="cs"/>
          <w:rtl/>
        </w:rPr>
        <w:t xml:space="preserve"> قالت</w:t>
      </w:r>
      <w:r w:rsidR="00603FE9">
        <w:rPr>
          <w:rFonts w:hint="cs"/>
          <w:rtl/>
        </w:rPr>
        <w:t xml:space="preserve">: </w:t>
      </w:r>
      <w:r>
        <w:rPr>
          <w:rFonts w:hint="cs"/>
          <w:rtl/>
        </w:rPr>
        <w:t>كنت بخير والله</w:t>
      </w:r>
      <w:r w:rsidR="00864EEE">
        <w:rPr>
          <w:rFonts w:hint="cs"/>
          <w:rtl/>
        </w:rPr>
        <w:t xml:space="preserve">، </w:t>
      </w:r>
      <w:r>
        <w:rPr>
          <w:rFonts w:hint="cs"/>
          <w:rtl/>
        </w:rPr>
        <w:t>لقد اعطى عليّ بن</w:t>
      </w:r>
      <w:r w:rsidR="00714AC7">
        <w:rPr>
          <w:rFonts w:hint="cs"/>
          <w:rtl/>
        </w:rPr>
        <w:t xml:space="preserve"> أبي طالب </w:t>
      </w:r>
      <w:r>
        <w:rPr>
          <w:rFonts w:hint="cs"/>
          <w:rtl/>
        </w:rPr>
        <w:t>فأكثر</w:t>
      </w:r>
      <w:r w:rsidR="00864EEE">
        <w:rPr>
          <w:rFonts w:hint="cs"/>
          <w:rtl/>
        </w:rPr>
        <w:t xml:space="preserve">، </w:t>
      </w:r>
      <w:r>
        <w:rPr>
          <w:rFonts w:hint="cs"/>
          <w:rtl/>
        </w:rPr>
        <w:t>ولكنّه بعث معي رجالاً أنكرتهم</w:t>
      </w:r>
      <w:r w:rsidR="00864EEE">
        <w:rPr>
          <w:rFonts w:hint="cs"/>
          <w:rtl/>
        </w:rPr>
        <w:t xml:space="preserve">، </w:t>
      </w:r>
      <w:r>
        <w:rPr>
          <w:rFonts w:hint="cs"/>
          <w:rtl/>
        </w:rPr>
        <w:t>فعرّفها النسوة أمرهنّ فقالت</w:t>
      </w:r>
      <w:r w:rsidR="00603FE9">
        <w:rPr>
          <w:rFonts w:hint="cs"/>
          <w:rtl/>
        </w:rPr>
        <w:t xml:space="preserve">: </w:t>
      </w:r>
      <w:r>
        <w:rPr>
          <w:rFonts w:hint="cs"/>
          <w:rtl/>
        </w:rPr>
        <w:t>ما ازددت يا ابن</w:t>
      </w:r>
      <w:r w:rsidR="00714AC7">
        <w:rPr>
          <w:rFonts w:hint="cs"/>
          <w:rtl/>
        </w:rPr>
        <w:t xml:space="preserve"> أبي طالب</w:t>
      </w:r>
      <w:r w:rsidR="00B154FA">
        <w:rPr>
          <w:rFonts w:hint="cs"/>
          <w:rtl/>
        </w:rPr>
        <w:t xml:space="preserve"> إلّا </w:t>
      </w:r>
      <w:r>
        <w:rPr>
          <w:rFonts w:hint="cs"/>
          <w:rtl/>
        </w:rPr>
        <w:t>كرماً</w:t>
      </w:r>
      <w:r w:rsidR="004A4E29">
        <w:rPr>
          <w:rFonts w:hint="cs"/>
          <w:rtl/>
        </w:rPr>
        <w:t xml:space="preserve">! </w:t>
      </w:r>
      <w:r w:rsidRPr="009B40C1">
        <w:rPr>
          <w:rStyle w:val="libFootnotenumChar"/>
          <w:rFonts w:hint="cs"/>
          <w:rtl/>
        </w:rPr>
        <w:t>(1)</w:t>
      </w:r>
    </w:p>
    <w:p w:rsidR="00DB63C6" w:rsidRDefault="009B40C1" w:rsidP="002B315E">
      <w:pPr>
        <w:pStyle w:val="libNormal"/>
        <w:rPr>
          <w:rtl/>
        </w:rPr>
      </w:pPr>
      <w:r>
        <w:rPr>
          <w:rFonts w:hint="cs"/>
          <w:rtl/>
        </w:rPr>
        <w:t>ولم يختلف مبدأ</w:t>
      </w:r>
      <w:r w:rsidR="00CD61DC">
        <w:rPr>
          <w:rFonts w:hint="cs"/>
          <w:rtl/>
        </w:rPr>
        <w:t xml:space="preserve"> أمير المؤمنين </w:t>
      </w:r>
      <w:r>
        <w:rPr>
          <w:rFonts w:hint="cs"/>
          <w:rtl/>
        </w:rPr>
        <w:t xml:space="preserve">عليّ </w:t>
      </w:r>
      <w:r w:rsidRPr="00A56941">
        <w:rPr>
          <w:rStyle w:val="libAlaemChar"/>
          <w:rFonts w:eastAsiaTheme="minorHAnsi"/>
          <w:rtl/>
        </w:rPr>
        <w:t>عليه‌السلام</w:t>
      </w:r>
      <w:r>
        <w:rPr>
          <w:rFonts w:hint="cs"/>
          <w:rtl/>
        </w:rPr>
        <w:t xml:space="preserve"> في قتاله الخوارج القاسطين يوم صفّين وفي كلّ موطن</w:t>
      </w:r>
      <w:r w:rsidR="00603FE9">
        <w:rPr>
          <w:rFonts w:hint="cs"/>
          <w:rtl/>
        </w:rPr>
        <w:t xml:space="preserve">: </w:t>
      </w:r>
      <w:r w:rsidR="009431ED">
        <w:rPr>
          <w:rFonts w:hint="cs"/>
          <w:rtl/>
        </w:rPr>
        <w:t>(</w:t>
      </w:r>
      <w:r>
        <w:rPr>
          <w:rFonts w:hint="cs"/>
          <w:rtl/>
        </w:rPr>
        <w:t>لا تقاتلوا القوم حتّى يبدؤوكم</w:t>
      </w:r>
      <w:r w:rsidR="00603FE9">
        <w:rPr>
          <w:rFonts w:hint="cs"/>
          <w:rtl/>
        </w:rPr>
        <w:t xml:space="preserve">؛ </w:t>
      </w:r>
      <w:r>
        <w:rPr>
          <w:rFonts w:hint="cs"/>
          <w:rtl/>
        </w:rPr>
        <w:t>فإنّكم بحمد الله على حجّة</w:t>
      </w:r>
      <w:r w:rsidR="00864EEE">
        <w:rPr>
          <w:rFonts w:hint="cs"/>
          <w:rtl/>
        </w:rPr>
        <w:t xml:space="preserve">، </w:t>
      </w:r>
      <w:r>
        <w:rPr>
          <w:rFonts w:hint="cs"/>
          <w:rtl/>
        </w:rPr>
        <w:t>وترككم إيّاهم حتّى يبدؤوكم حجّة أخرى لكم عليهم</w:t>
      </w:r>
      <w:r w:rsidR="00864EEE">
        <w:rPr>
          <w:rFonts w:hint="cs"/>
          <w:rtl/>
        </w:rPr>
        <w:t xml:space="preserve">، </w:t>
      </w:r>
      <w:r>
        <w:rPr>
          <w:rFonts w:hint="cs"/>
          <w:rtl/>
        </w:rPr>
        <w:t>فإذا قاتلتموهم فهزمتموهم فلا تقتلوا مدبراً</w:t>
      </w:r>
      <w:r w:rsidR="00864EEE">
        <w:rPr>
          <w:rFonts w:hint="cs"/>
          <w:rtl/>
        </w:rPr>
        <w:t xml:space="preserve">، </w:t>
      </w:r>
      <w:r>
        <w:rPr>
          <w:rFonts w:hint="cs"/>
          <w:rtl/>
        </w:rPr>
        <w:t>ولا تجهزوا على جريح</w:t>
      </w:r>
      <w:r w:rsidR="00864EEE">
        <w:rPr>
          <w:rFonts w:hint="cs"/>
          <w:rtl/>
        </w:rPr>
        <w:t xml:space="preserve">، </w:t>
      </w:r>
      <w:r>
        <w:rPr>
          <w:rFonts w:hint="cs"/>
          <w:rtl/>
        </w:rPr>
        <w:t>ولا تكشفوا عورةً</w:t>
      </w:r>
      <w:r w:rsidR="00864EEE">
        <w:rPr>
          <w:rFonts w:hint="cs"/>
          <w:rtl/>
        </w:rPr>
        <w:t xml:space="preserve">، </w:t>
      </w:r>
      <w:r>
        <w:rPr>
          <w:rFonts w:hint="cs"/>
          <w:rtl/>
        </w:rPr>
        <w:t>ولا تمثّلوا بقتيل</w:t>
      </w:r>
      <w:r w:rsidR="001C4878">
        <w:rPr>
          <w:rFonts w:hint="cs"/>
          <w:rtl/>
        </w:rPr>
        <w:t xml:space="preserve">. </w:t>
      </w:r>
      <w:r>
        <w:rPr>
          <w:rFonts w:hint="cs"/>
          <w:rtl/>
        </w:rPr>
        <w:t>فإذا وصلتم إلى رحال القوم فلا تهتكوا ستراً ولا تدخلوا داراً</w:t>
      </w:r>
      <w:r w:rsidR="00B154FA">
        <w:rPr>
          <w:rFonts w:hint="cs"/>
          <w:rtl/>
        </w:rPr>
        <w:t xml:space="preserve"> إلّا </w:t>
      </w:r>
      <w:r>
        <w:rPr>
          <w:rFonts w:hint="cs"/>
          <w:rtl/>
        </w:rPr>
        <w:t>بإذني</w:t>
      </w:r>
      <w:r w:rsidR="00864EEE">
        <w:rPr>
          <w:rFonts w:hint="cs"/>
          <w:rtl/>
        </w:rPr>
        <w:t xml:space="preserve">، </w:t>
      </w:r>
      <w:r>
        <w:rPr>
          <w:rFonts w:hint="cs"/>
          <w:rtl/>
        </w:rPr>
        <w:t>ولا تأخذوا شيئاً من أموالهم</w:t>
      </w:r>
      <w:r w:rsidR="00B154FA">
        <w:rPr>
          <w:rFonts w:hint="cs"/>
          <w:rtl/>
        </w:rPr>
        <w:t xml:space="preserve"> إلّا </w:t>
      </w:r>
      <w:r>
        <w:rPr>
          <w:rFonts w:hint="cs"/>
          <w:rtl/>
        </w:rPr>
        <w:t>ما وجدتم في عسكرهم</w:t>
      </w:r>
      <w:r w:rsidR="00864EEE">
        <w:rPr>
          <w:rFonts w:hint="cs"/>
          <w:rtl/>
        </w:rPr>
        <w:t xml:space="preserve">، </w:t>
      </w:r>
      <w:r>
        <w:rPr>
          <w:rFonts w:hint="cs"/>
          <w:rtl/>
        </w:rPr>
        <w:t>ولا تهيجوا امرأةً بأذىً وإن شتمن أعراضكم وتناولن أمراءكم وصلحاءكم</w:t>
      </w:r>
      <w:r w:rsidR="00864EEE">
        <w:rPr>
          <w:rFonts w:hint="cs"/>
          <w:rtl/>
        </w:rPr>
        <w:t xml:space="preserve">، </w:t>
      </w:r>
      <w:r>
        <w:rPr>
          <w:rFonts w:hint="cs"/>
          <w:rtl/>
        </w:rPr>
        <w:t>ولقد كنّا لنؤمر بالكفّ عنهنّ وإنّهنّ لمشركات</w:t>
      </w:r>
      <w:r w:rsidR="00864EEE">
        <w:rPr>
          <w:rFonts w:hint="cs"/>
          <w:rtl/>
        </w:rPr>
        <w:t xml:space="preserve">، </w:t>
      </w:r>
      <w:r>
        <w:rPr>
          <w:rFonts w:hint="cs"/>
          <w:rtl/>
        </w:rPr>
        <w:t>و</w:t>
      </w:r>
      <w:r w:rsidR="002B315E">
        <w:rPr>
          <w:rFonts w:hint="cs"/>
          <w:rtl/>
        </w:rPr>
        <w:t>إ</w:t>
      </w:r>
      <w:r>
        <w:rPr>
          <w:rFonts w:hint="cs"/>
          <w:rtl/>
        </w:rPr>
        <w:t>ن كان الرجل ليتناول المر</w:t>
      </w:r>
      <w:r w:rsidR="002B315E">
        <w:rPr>
          <w:rFonts w:hint="cs"/>
          <w:rtl/>
        </w:rPr>
        <w:t>أ</w:t>
      </w:r>
      <w:r>
        <w:rPr>
          <w:rFonts w:hint="cs"/>
          <w:rtl/>
        </w:rPr>
        <w:t>ة في الجاهليّة بالهراوة أو الحديد في</w:t>
      </w:r>
      <w:r w:rsidR="002B315E">
        <w:rPr>
          <w:rFonts w:hint="cs"/>
          <w:rtl/>
        </w:rPr>
        <w:t>ُ</w:t>
      </w:r>
      <w:r>
        <w:rPr>
          <w:rFonts w:hint="cs"/>
          <w:rtl/>
        </w:rPr>
        <w:t>عيّر</w:t>
      </w:r>
      <w:r w:rsidR="002B315E">
        <w:rPr>
          <w:rFonts w:hint="cs"/>
          <w:rtl/>
        </w:rPr>
        <w:t>ُ</w:t>
      </w:r>
      <w:r>
        <w:rPr>
          <w:rFonts w:hint="cs"/>
          <w:rtl/>
        </w:rPr>
        <w:t xml:space="preserve"> بها عق</w:t>
      </w:r>
      <w:r w:rsidR="002B315E">
        <w:rPr>
          <w:rFonts w:hint="cs"/>
          <w:rtl/>
        </w:rPr>
        <w:t>ِ</w:t>
      </w:r>
      <w:r>
        <w:rPr>
          <w:rFonts w:hint="cs"/>
          <w:rtl/>
        </w:rPr>
        <w:t>ب</w:t>
      </w:r>
      <w:r w:rsidR="002B315E">
        <w:rPr>
          <w:rFonts w:hint="cs"/>
          <w:rtl/>
        </w:rPr>
        <w:t>ُ</w:t>
      </w:r>
      <w:r>
        <w:rPr>
          <w:rFonts w:hint="cs"/>
          <w:rtl/>
        </w:rPr>
        <w:t>ه من بعده</w:t>
      </w:r>
      <w:r w:rsidR="009431ED">
        <w:rPr>
          <w:rFonts w:hint="cs"/>
          <w:rtl/>
        </w:rPr>
        <w:t>)</w:t>
      </w:r>
      <w:r w:rsidR="001C4878">
        <w:rPr>
          <w:rFonts w:hint="cs"/>
          <w:rtl/>
        </w:rPr>
        <w:t xml:space="preserve">. </w:t>
      </w:r>
    </w:p>
    <w:p w:rsidR="009B40C1" w:rsidRDefault="009B40C1" w:rsidP="00F64E82">
      <w:pPr>
        <w:pStyle w:val="libNormal"/>
        <w:rPr>
          <w:rtl/>
        </w:rPr>
      </w:pPr>
      <w:r>
        <w:rPr>
          <w:rFonts w:hint="cs"/>
          <w:rtl/>
        </w:rPr>
        <w:t xml:space="preserve">هكذا في كلّ وقعة يوصي أبو الحسن </w:t>
      </w:r>
      <w:r w:rsidRPr="00A56941">
        <w:rPr>
          <w:rStyle w:val="libAlaemChar"/>
          <w:rFonts w:eastAsiaTheme="minorHAnsi"/>
          <w:rtl/>
        </w:rPr>
        <w:t>عليه‌السلام</w:t>
      </w:r>
      <w:r>
        <w:rPr>
          <w:rFonts w:hint="cs"/>
          <w:rtl/>
        </w:rPr>
        <w:t xml:space="preserve"> بالمرأة</w:t>
      </w:r>
      <w:r w:rsidR="00864EEE">
        <w:rPr>
          <w:rFonts w:hint="cs"/>
          <w:rtl/>
        </w:rPr>
        <w:t xml:space="preserve">، </w:t>
      </w:r>
      <w:r>
        <w:rPr>
          <w:rFonts w:hint="cs"/>
          <w:rtl/>
        </w:rPr>
        <w:t>وأبوبكر يأمر خالداً بأسرها والذريّة</w:t>
      </w:r>
      <w:r w:rsidR="00864EEE">
        <w:rPr>
          <w:rFonts w:hint="cs"/>
          <w:rtl/>
        </w:rPr>
        <w:t xml:space="preserve">، </w:t>
      </w:r>
      <w:r>
        <w:rPr>
          <w:rFonts w:hint="cs"/>
          <w:rtl/>
        </w:rPr>
        <w:t>وعمر لا يرقّ قلبه لسيّدة نساء أهل الجنّة</w:t>
      </w:r>
      <w:r w:rsidRPr="009431ED">
        <w:rPr>
          <w:rFonts w:eastAsiaTheme="minorHAnsi"/>
          <w:rtl/>
        </w:rPr>
        <w:t xml:space="preserve"> </w:t>
      </w:r>
      <w:r w:rsidRPr="009B40C1">
        <w:rPr>
          <w:rStyle w:val="libAlaemChar"/>
          <w:rFonts w:eastAsiaTheme="minorHAnsi"/>
          <w:rtl/>
        </w:rPr>
        <w:t>عليها‌السلام</w:t>
      </w:r>
      <w:r>
        <w:rPr>
          <w:rFonts w:hint="cs"/>
          <w:rtl/>
        </w:rPr>
        <w:t xml:space="preserve"> إذ </w:t>
      </w:r>
      <w:r w:rsidR="000874A2">
        <w:rPr>
          <w:rFonts w:hint="cs"/>
          <w:rtl/>
        </w:rPr>
        <w:t>تقول له وقد رأت بيده قبس النار والرجال يحملون الحطب</w:t>
      </w:r>
      <w:r w:rsidR="00603FE9">
        <w:rPr>
          <w:rFonts w:hint="cs"/>
          <w:rtl/>
        </w:rPr>
        <w:t xml:space="preserve">: </w:t>
      </w:r>
      <w:r w:rsidR="009431ED">
        <w:rPr>
          <w:rFonts w:hint="cs"/>
          <w:rtl/>
        </w:rPr>
        <w:t>(</w:t>
      </w:r>
      <w:r w:rsidR="000874A2">
        <w:rPr>
          <w:rFonts w:hint="cs"/>
          <w:rtl/>
        </w:rPr>
        <w:t>أجئت لتحرق البيت علينا</w:t>
      </w:r>
      <w:r w:rsidR="009431ED">
        <w:rPr>
          <w:rFonts w:hint="cs"/>
          <w:rtl/>
        </w:rPr>
        <w:t>؟)</w:t>
      </w:r>
      <w:r w:rsidR="000874A2">
        <w:rPr>
          <w:rFonts w:hint="cs"/>
          <w:rtl/>
        </w:rPr>
        <w:t xml:space="preserve"> فقال</w:t>
      </w:r>
      <w:r w:rsidR="00603FE9">
        <w:rPr>
          <w:rFonts w:hint="cs"/>
          <w:rtl/>
        </w:rPr>
        <w:t xml:space="preserve">: </w:t>
      </w:r>
      <w:r w:rsidR="000874A2">
        <w:rPr>
          <w:rFonts w:hint="cs"/>
          <w:rtl/>
        </w:rPr>
        <w:t>نعم</w:t>
      </w:r>
      <w:r w:rsidR="00603FE9">
        <w:rPr>
          <w:rFonts w:hint="cs"/>
          <w:rtl/>
        </w:rPr>
        <w:t xml:space="preserve">؛ </w:t>
      </w:r>
      <w:r w:rsidR="000874A2">
        <w:rPr>
          <w:rFonts w:hint="cs"/>
          <w:rtl/>
        </w:rPr>
        <w:t>وفعل</w:t>
      </w:r>
      <w:r w:rsidR="004A4E29">
        <w:rPr>
          <w:rFonts w:hint="cs"/>
          <w:rtl/>
        </w:rPr>
        <w:t xml:space="preserve">! </w:t>
      </w:r>
      <w:r w:rsidR="000874A2">
        <w:rPr>
          <w:rFonts w:hint="cs"/>
          <w:rtl/>
        </w:rPr>
        <w:t>وعليّ يمنع من المثلة بالقتيل</w:t>
      </w:r>
      <w:r w:rsidR="00864EEE">
        <w:rPr>
          <w:rFonts w:hint="cs"/>
          <w:rtl/>
        </w:rPr>
        <w:t xml:space="preserve">، </w:t>
      </w:r>
      <w:r w:rsidR="000874A2">
        <w:rPr>
          <w:rFonts w:hint="cs"/>
          <w:rtl/>
        </w:rPr>
        <w:t>وخوارج الجمل مثّلوا بالصحابيّ عثمان بن حنيف حيّاً</w:t>
      </w:r>
      <w:r w:rsidR="004A4E29">
        <w:rPr>
          <w:rFonts w:hint="cs"/>
          <w:rtl/>
        </w:rPr>
        <w:t xml:space="preserve">! </w:t>
      </w:r>
      <w:r w:rsidR="000874A2">
        <w:rPr>
          <w:rFonts w:hint="cs"/>
          <w:rtl/>
        </w:rPr>
        <w:t>وهو يمنع من كشف عورة</w:t>
      </w:r>
      <w:r w:rsidR="00864EEE">
        <w:rPr>
          <w:rFonts w:hint="cs"/>
          <w:rtl/>
        </w:rPr>
        <w:t xml:space="preserve">، </w:t>
      </w:r>
      <w:r w:rsidR="000874A2">
        <w:rPr>
          <w:rFonts w:hint="cs"/>
          <w:rtl/>
        </w:rPr>
        <w:t>وخوارج البغاة كشفوا عوراتهم يدفعون بها عن أنفسهم</w:t>
      </w:r>
      <w:r w:rsidR="00864EEE">
        <w:rPr>
          <w:rFonts w:hint="cs"/>
          <w:rtl/>
        </w:rPr>
        <w:t xml:space="preserve">، </w:t>
      </w:r>
      <w:r w:rsidR="000874A2">
        <w:rPr>
          <w:rFonts w:hint="cs"/>
          <w:rtl/>
        </w:rPr>
        <w:t>فعل ذلك ابن هند</w:t>
      </w:r>
      <w:r w:rsidR="00864EEE">
        <w:rPr>
          <w:rFonts w:hint="cs"/>
          <w:rtl/>
        </w:rPr>
        <w:t xml:space="preserve">، </w:t>
      </w:r>
      <w:r w:rsidR="000874A2">
        <w:rPr>
          <w:rFonts w:hint="cs"/>
          <w:rtl/>
        </w:rPr>
        <w:t>وابن النابغة</w:t>
      </w:r>
      <w:r w:rsidR="00864EEE">
        <w:rPr>
          <w:rFonts w:hint="cs"/>
          <w:rtl/>
        </w:rPr>
        <w:t xml:space="preserve">، </w:t>
      </w:r>
      <w:r w:rsidR="000874A2">
        <w:rPr>
          <w:rFonts w:hint="cs"/>
          <w:rtl/>
        </w:rPr>
        <w:t>وبسر بن أبي أرطاة</w:t>
      </w:r>
      <w:r w:rsidR="00864EEE">
        <w:rPr>
          <w:rFonts w:hint="cs"/>
          <w:rtl/>
        </w:rPr>
        <w:t xml:space="preserve">، </w:t>
      </w:r>
      <w:r w:rsidR="000874A2">
        <w:rPr>
          <w:rFonts w:hint="cs"/>
          <w:rtl/>
        </w:rPr>
        <w:t>يوم صفّين</w:t>
      </w:r>
      <w:r w:rsidR="004A4E29">
        <w:rPr>
          <w:rFonts w:hint="cs"/>
          <w:rtl/>
        </w:rPr>
        <w:t xml:space="preserve">! </w:t>
      </w:r>
    </w:p>
    <w:p w:rsidR="000874A2" w:rsidRDefault="000874A2" w:rsidP="002B315E">
      <w:pPr>
        <w:pStyle w:val="libNormal"/>
        <w:rPr>
          <w:rtl/>
        </w:rPr>
      </w:pPr>
      <w:r>
        <w:rPr>
          <w:rFonts w:hint="cs"/>
          <w:rtl/>
        </w:rPr>
        <w:t>ومن المواقف المتباينة بين ج</w:t>
      </w:r>
      <w:r w:rsidR="002B315E">
        <w:rPr>
          <w:rFonts w:hint="cs"/>
          <w:rtl/>
        </w:rPr>
        <w:t>ب</w:t>
      </w:r>
      <w:r>
        <w:rPr>
          <w:rFonts w:hint="cs"/>
          <w:rtl/>
        </w:rPr>
        <w:t>هة الحقّ والباطل يوم صفّين</w:t>
      </w:r>
      <w:r w:rsidR="002F62E6">
        <w:rPr>
          <w:rFonts w:hint="cs"/>
          <w:rtl/>
        </w:rPr>
        <w:t>:</w:t>
      </w:r>
      <w:r w:rsidR="009431ED">
        <w:rPr>
          <w:rFonts w:hint="cs"/>
          <w:rtl/>
        </w:rPr>
        <w:t xml:space="preserve"> </w:t>
      </w:r>
    </w:p>
    <w:p w:rsidR="000874A2" w:rsidRDefault="009431ED" w:rsidP="009431ED">
      <w:pPr>
        <w:pStyle w:val="libLine"/>
        <w:rPr>
          <w:rtl/>
        </w:rPr>
      </w:pPr>
      <w:r>
        <w:rPr>
          <w:rFonts w:hint="cs"/>
          <w:rtl/>
        </w:rPr>
        <w:t>____________________</w:t>
      </w:r>
    </w:p>
    <w:p w:rsidR="000874A2" w:rsidRDefault="000874A2" w:rsidP="00AA18D8">
      <w:pPr>
        <w:pStyle w:val="libFootnote0"/>
        <w:rPr>
          <w:rtl/>
        </w:rPr>
      </w:pPr>
      <w:r>
        <w:rPr>
          <w:rFonts w:hint="cs"/>
          <w:rtl/>
        </w:rPr>
        <w:t>(1) أنساب الأشراف 3</w:t>
      </w:r>
      <w:r w:rsidR="00603FE9">
        <w:rPr>
          <w:rFonts w:hint="cs"/>
          <w:rtl/>
        </w:rPr>
        <w:t xml:space="preserve">: </w:t>
      </w:r>
      <w:r>
        <w:rPr>
          <w:rFonts w:hint="cs"/>
          <w:rtl/>
        </w:rPr>
        <w:t>28</w:t>
      </w:r>
      <w:r w:rsidR="002C54F1">
        <w:rPr>
          <w:rFonts w:hint="cs"/>
          <w:rtl/>
        </w:rPr>
        <w:t xml:space="preserve"> - </w:t>
      </w:r>
      <w:r>
        <w:rPr>
          <w:rFonts w:hint="cs"/>
          <w:rtl/>
        </w:rPr>
        <w:t>51</w:t>
      </w:r>
      <w:r w:rsidR="00864EEE">
        <w:rPr>
          <w:rFonts w:hint="cs"/>
          <w:rtl/>
        </w:rPr>
        <w:t xml:space="preserve">، </w:t>
      </w:r>
      <w:r>
        <w:rPr>
          <w:rFonts w:hint="cs"/>
          <w:rtl/>
        </w:rPr>
        <w:t>تاريخ الطبريّ 3</w:t>
      </w:r>
      <w:r w:rsidR="00603FE9">
        <w:rPr>
          <w:rFonts w:hint="cs"/>
          <w:rtl/>
        </w:rPr>
        <w:t xml:space="preserve">: </w:t>
      </w:r>
      <w:r>
        <w:rPr>
          <w:rFonts w:hint="cs"/>
          <w:rtl/>
        </w:rPr>
        <w:t>513</w:t>
      </w:r>
      <w:r w:rsidR="002C54F1">
        <w:rPr>
          <w:rFonts w:hint="cs"/>
          <w:rtl/>
        </w:rPr>
        <w:t xml:space="preserve"> - </w:t>
      </w:r>
      <w:r>
        <w:rPr>
          <w:rFonts w:hint="cs"/>
          <w:rtl/>
        </w:rPr>
        <w:t>548</w:t>
      </w:r>
      <w:r w:rsidR="00864EEE">
        <w:rPr>
          <w:rFonts w:hint="cs"/>
          <w:rtl/>
        </w:rPr>
        <w:t xml:space="preserve">، </w:t>
      </w:r>
      <w:r>
        <w:rPr>
          <w:rFonts w:hint="cs"/>
          <w:rtl/>
        </w:rPr>
        <w:t>الفتوح 2</w:t>
      </w:r>
      <w:r w:rsidR="00603FE9">
        <w:rPr>
          <w:rFonts w:hint="cs"/>
          <w:rtl/>
        </w:rPr>
        <w:t xml:space="preserve">: </w:t>
      </w:r>
      <w:r>
        <w:rPr>
          <w:rFonts w:hint="cs"/>
          <w:rtl/>
        </w:rPr>
        <w:t>308</w:t>
      </w:r>
      <w:r w:rsidR="002C54F1">
        <w:rPr>
          <w:rFonts w:hint="cs"/>
          <w:rtl/>
        </w:rPr>
        <w:t xml:space="preserve"> - </w:t>
      </w:r>
      <w:r>
        <w:rPr>
          <w:rFonts w:hint="cs"/>
          <w:rtl/>
        </w:rPr>
        <w:t>343</w:t>
      </w:r>
      <w:r w:rsidR="00864EEE">
        <w:rPr>
          <w:rFonts w:hint="cs"/>
          <w:rtl/>
        </w:rPr>
        <w:t xml:space="preserve">، </w:t>
      </w:r>
      <w:r>
        <w:rPr>
          <w:rFonts w:hint="cs"/>
          <w:rtl/>
        </w:rPr>
        <w:t>مروج الذهب 2</w:t>
      </w:r>
      <w:r w:rsidR="00603FE9">
        <w:rPr>
          <w:rFonts w:hint="cs"/>
          <w:rtl/>
        </w:rPr>
        <w:t xml:space="preserve">: </w:t>
      </w:r>
      <w:r>
        <w:rPr>
          <w:rFonts w:hint="cs"/>
          <w:rtl/>
        </w:rPr>
        <w:t>357</w:t>
      </w:r>
      <w:r w:rsidR="002C54F1">
        <w:rPr>
          <w:rFonts w:hint="cs"/>
          <w:rtl/>
        </w:rPr>
        <w:t xml:space="preserve"> - </w:t>
      </w:r>
      <w:r>
        <w:rPr>
          <w:rFonts w:hint="cs"/>
          <w:rtl/>
        </w:rPr>
        <w:t>372</w:t>
      </w:r>
      <w:r w:rsidR="001C4878">
        <w:rPr>
          <w:rFonts w:hint="cs"/>
          <w:rtl/>
        </w:rPr>
        <w:t xml:space="preserve">. </w:t>
      </w:r>
    </w:p>
    <w:p w:rsidR="000874A2" w:rsidRDefault="000874A2" w:rsidP="009431ED">
      <w:pPr>
        <w:pStyle w:val="libNormal"/>
        <w:rPr>
          <w:rtl/>
        </w:rPr>
      </w:pPr>
      <w:r>
        <w:rPr>
          <w:rtl/>
        </w:rPr>
        <w:br w:type="page"/>
      </w:r>
    </w:p>
    <w:p w:rsidR="00F46218" w:rsidRDefault="000874A2" w:rsidP="002B315E">
      <w:pPr>
        <w:pStyle w:val="libNormal0"/>
        <w:rPr>
          <w:rtl/>
        </w:rPr>
      </w:pPr>
      <w:r>
        <w:rPr>
          <w:rFonts w:hint="cs"/>
          <w:rtl/>
        </w:rPr>
        <w:lastRenderedPageBreak/>
        <w:t>فقد ذكرنا أنّ</w:t>
      </w:r>
      <w:r w:rsidR="00CD61DC">
        <w:rPr>
          <w:rFonts w:hint="cs"/>
          <w:rtl/>
        </w:rPr>
        <w:t xml:space="preserve"> أمير المؤمنين </w:t>
      </w:r>
      <w:r>
        <w:rPr>
          <w:rFonts w:hint="cs"/>
          <w:rtl/>
        </w:rPr>
        <w:t xml:space="preserve">قد نصر عثمان حيّاً </w:t>
      </w:r>
      <w:r w:rsidR="00AA18D8">
        <w:rPr>
          <w:rFonts w:hint="cs"/>
          <w:rtl/>
        </w:rPr>
        <w:t>وميّتاً</w:t>
      </w:r>
      <w:r w:rsidR="004A4E29">
        <w:rPr>
          <w:rFonts w:hint="cs"/>
          <w:rtl/>
        </w:rPr>
        <w:t xml:space="preserve">! </w:t>
      </w:r>
      <w:r w:rsidR="00AA18D8">
        <w:rPr>
          <w:rFonts w:hint="cs"/>
          <w:rtl/>
        </w:rPr>
        <w:t>وكان أشدّ الناس عليه أصحاب البعير في أقوام آخرين</w:t>
      </w:r>
      <w:r w:rsidR="00864EEE">
        <w:rPr>
          <w:rFonts w:hint="cs"/>
          <w:rtl/>
        </w:rPr>
        <w:t xml:space="preserve">، </w:t>
      </w:r>
      <w:r w:rsidR="00AA18D8">
        <w:rPr>
          <w:rFonts w:hint="cs"/>
          <w:rtl/>
        </w:rPr>
        <w:t>وكان ابن هند يقول</w:t>
      </w:r>
      <w:r w:rsidR="00603FE9">
        <w:rPr>
          <w:rFonts w:hint="cs"/>
          <w:rtl/>
        </w:rPr>
        <w:t xml:space="preserve">: </w:t>
      </w:r>
      <w:r w:rsidR="00AA18D8">
        <w:rPr>
          <w:rFonts w:hint="cs"/>
          <w:rtl/>
        </w:rPr>
        <w:t>إنّ عثمان غيّر فغيّر الله عليه</w:t>
      </w:r>
      <w:r w:rsidR="004A4E29">
        <w:rPr>
          <w:rFonts w:hint="cs"/>
          <w:rtl/>
        </w:rPr>
        <w:t xml:space="preserve">! </w:t>
      </w:r>
      <w:r w:rsidR="00AA18D8">
        <w:rPr>
          <w:rFonts w:hint="cs"/>
          <w:rtl/>
        </w:rPr>
        <w:t>ولذا ل</w:t>
      </w:r>
      <w:r w:rsidR="00285D57">
        <w:rPr>
          <w:rFonts w:hint="cs"/>
          <w:rtl/>
        </w:rPr>
        <w:t>ـ</w:t>
      </w:r>
      <w:r w:rsidR="00AA18D8">
        <w:rPr>
          <w:rFonts w:hint="cs"/>
          <w:rtl/>
        </w:rPr>
        <w:t>مّا استنجده عثمان لم ينجده</w:t>
      </w:r>
      <w:r w:rsidR="00864EEE">
        <w:rPr>
          <w:rFonts w:hint="cs"/>
          <w:rtl/>
        </w:rPr>
        <w:t xml:space="preserve">، </w:t>
      </w:r>
      <w:r w:rsidR="00AA18D8">
        <w:rPr>
          <w:rFonts w:hint="cs"/>
          <w:rtl/>
        </w:rPr>
        <w:t>وكان هو وأبناء عمومته من بني أميّة سبب نقمة الأقطار الإسلاميّة على عثمان</w:t>
      </w:r>
      <w:r w:rsidR="00864EEE">
        <w:rPr>
          <w:rFonts w:hint="cs"/>
          <w:rtl/>
        </w:rPr>
        <w:t xml:space="preserve">، </w:t>
      </w:r>
      <w:r w:rsidR="00AA18D8">
        <w:rPr>
          <w:rFonts w:hint="cs"/>
          <w:rtl/>
        </w:rPr>
        <w:t>إذ كانوا ولاته فأفسدوا</w:t>
      </w:r>
      <w:r w:rsidR="00603FE9">
        <w:rPr>
          <w:rFonts w:hint="cs"/>
          <w:rtl/>
        </w:rPr>
        <w:t xml:space="preserve">؛ </w:t>
      </w:r>
      <w:r w:rsidR="00AA18D8">
        <w:rPr>
          <w:rFonts w:hint="cs"/>
          <w:rtl/>
        </w:rPr>
        <w:t>فلمّا قتل عثمان</w:t>
      </w:r>
      <w:r w:rsidR="00864EEE">
        <w:rPr>
          <w:rFonts w:hint="cs"/>
          <w:rtl/>
        </w:rPr>
        <w:t xml:space="preserve">، </w:t>
      </w:r>
      <w:r w:rsidR="00AA18D8">
        <w:rPr>
          <w:rFonts w:hint="cs"/>
          <w:rtl/>
        </w:rPr>
        <w:t>صار غنيمةً يطلب بدمه خوارج الناكثين ومن تبعهم</w:t>
      </w:r>
      <w:r w:rsidR="00603FE9">
        <w:rPr>
          <w:rFonts w:hint="cs"/>
          <w:rtl/>
        </w:rPr>
        <w:t xml:space="preserve">؛ </w:t>
      </w:r>
      <w:r w:rsidR="00AA18D8">
        <w:rPr>
          <w:rFonts w:hint="cs"/>
          <w:rtl/>
        </w:rPr>
        <w:t>فلمّا انتهت الوقعة خرج ابن هند في عسكر الفئة الباغية يطلب بدم عثمان</w:t>
      </w:r>
      <w:r w:rsidR="004A4E29">
        <w:rPr>
          <w:rFonts w:hint="cs"/>
          <w:rtl/>
        </w:rPr>
        <w:t xml:space="preserve">! </w:t>
      </w:r>
      <w:r w:rsidR="00AA18D8">
        <w:rPr>
          <w:rFonts w:hint="cs"/>
          <w:rtl/>
        </w:rPr>
        <w:t>ومن حوار جرى بينه وبين محمّد بن أبي حذيفة</w:t>
      </w:r>
      <w:r w:rsidR="00864EEE">
        <w:rPr>
          <w:rFonts w:hint="cs"/>
          <w:rtl/>
        </w:rPr>
        <w:t xml:space="preserve">، </w:t>
      </w:r>
      <w:r w:rsidR="00AA18D8">
        <w:rPr>
          <w:rFonts w:hint="cs"/>
          <w:rtl/>
        </w:rPr>
        <w:t>وكان ابن خال معاوية</w:t>
      </w:r>
      <w:r w:rsidR="00603FE9">
        <w:rPr>
          <w:rFonts w:hint="cs"/>
          <w:rtl/>
        </w:rPr>
        <w:t xml:space="preserve">؛ </w:t>
      </w:r>
      <w:r w:rsidR="00AA18D8">
        <w:rPr>
          <w:rFonts w:hint="cs"/>
          <w:rtl/>
        </w:rPr>
        <w:t xml:space="preserve">وكان من أنصار عليّ </w:t>
      </w:r>
      <w:r w:rsidR="00AA18D8" w:rsidRPr="00A56941">
        <w:rPr>
          <w:rStyle w:val="libAlaemChar"/>
          <w:rFonts w:eastAsiaTheme="minorHAnsi"/>
          <w:rtl/>
        </w:rPr>
        <w:t>عليه‌السلام</w:t>
      </w:r>
      <w:r w:rsidR="00AA18D8">
        <w:rPr>
          <w:rFonts w:hint="cs"/>
          <w:rtl/>
        </w:rPr>
        <w:t xml:space="preserve"> وأشياعه </w:t>
      </w:r>
      <w:r w:rsidR="00F46218">
        <w:rPr>
          <w:rFonts w:hint="cs"/>
          <w:rtl/>
        </w:rPr>
        <w:t>ومن خيار المسلمين</w:t>
      </w:r>
      <w:r w:rsidR="001C4878">
        <w:rPr>
          <w:rFonts w:hint="cs"/>
          <w:rtl/>
        </w:rPr>
        <w:t xml:space="preserve">. </w:t>
      </w:r>
      <w:r w:rsidR="00F46218">
        <w:rPr>
          <w:rFonts w:hint="cs"/>
          <w:rtl/>
        </w:rPr>
        <w:t>فلمّا استشهد</w:t>
      </w:r>
      <w:r w:rsidR="00CD61DC">
        <w:rPr>
          <w:rFonts w:hint="cs"/>
          <w:rtl/>
        </w:rPr>
        <w:t xml:space="preserve"> أمير المؤمنين </w:t>
      </w:r>
      <w:r w:rsidR="00F46218">
        <w:rPr>
          <w:rFonts w:hint="cs"/>
          <w:rtl/>
        </w:rPr>
        <w:t>أخذه معاوية وأراد قتله</w:t>
      </w:r>
      <w:r w:rsidR="00864EEE">
        <w:rPr>
          <w:rFonts w:hint="cs"/>
          <w:rtl/>
        </w:rPr>
        <w:t xml:space="preserve">، </w:t>
      </w:r>
      <w:r w:rsidR="00F46218">
        <w:rPr>
          <w:rFonts w:hint="cs"/>
          <w:rtl/>
        </w:rPr>
        <w:t>فحبسه في السجن دهراً ثمّ قال ذات يوم</w:t>
      </w:r>
      <w:r w:rsidR="00603FE9">
        <w:rPr>
          <w:rFonts w:hint="cs"/>
          <w:rtl/>
        </w:rPr>
        <w:t xml:space="preserve">: </w:t>
      </w:r>
      <w:r w:rsidR="00F46218">
        <w:rPr>
          <w:rFonts w:hint="cs"/>
          <w:rtl/>
        </w:rPr>
        <w:t>ألا ترسل إلى هذا السفيه فنبكّته ونخبره بضلاله ونأمره أن يسبّ</w:t>
      </w:r>
      <w:r w:rsidR="00E55B10">
        <w:rPr>
          <w:rFonts w:hint="cs"/>
          <w:rtl/>
        </w:rPr>
        <w:t xml:space="preserve"> عليًّا</w:t>
      </w:r>
      <w:r w:rsidR="009431ED">
        <w:rPr>
          <w:rFonts w:hint="cs"/>
          <w:rtl/>
        </w:rPr>
        <w:t>؟</w:t>
      </w:r>
      <w:r w:rsidR="00F46218">
        <w:rPr>
          <w:rFonts w:hint="cs"/>
          <w:rtl/>
        </w:rPr>
        <w:t xml:space="preserve"> قالوا</w:t>
      </w:r>
      <w:r w:rsidR="00603FE9">
        <w:rPr>
          <w:rFonts w:hint="cs"/>
          <w:rtl/>
        </w:rPr>
        <w:t xml:space="preserve">: </w:t>
      </w:r>
      <w:r w:rsidR="00F46218">
        <w:rPr>
          <w:rFonts w:hint="cs"/>
          <w:rtl/>
        </w:rPr>
        <w:t>نعم</w:t>
      </w:r>
      <w:r w:rsidR="001C4878">
        <w:rPr>
          <w:rFonts w:hint="cs"/>
          <w:rtl/>
        </w:rPr>
        <w:t xml:space="preserve">. </w:t>
      </w:r>
      <w:r w:rsidR="00F46218">
        <w:rPr>
          <w:rFonts w:hint="cs"/>
          <w:rtl/>
        </w:rPr>
        <w:t>فبعث إليه فأخرجه من السجن فقال له</w:t>
      </w:r>
      <w:r w:rsidR="00603FE9">
        <w:rPr>
          <w:rFonts w:hint="cs"/>
          <w:rtl/>
        </w:rPr>
        <w:t xml:space="preserve">: </w:t>
      </w:r>
      <w:r w:rsidR="00F46218">
        <w:rPr>
          <w:rFonts w:hint="cs"/>
          <w:rtl/>
        </w:rPr>
        <w:t>ألم يأن لك أن تبصر ما كنت عليه من الضلالة بنصرتك عليّ بن</w:t>
      </w:r>
      <w:r w:rsidR="00714AC7">
        <w:rPr>
          <w:rFonts w:hint="cs"/>
          <w:rtl/>
        </w:rPr>
        <w:t xml:space="preserve"> أبي طالب </w:t>
      </w:r>
      <w:r w:rsidR="00F46218">
        <w:rPr>
          <w:rFonts w:hint="cs"/>
          <w:rtl/>
        </w:rPr>
        <w:t>الكذّاب</w:t>
      </w:r>
      <w:r w:rsidR="009431ED">
        <w:rPr>
          <w:rFonts w:hint="cs"/>
          <w:rtl/>
        </w:rPr>
        <w:t>؟</w:t>
      </w:r>
      <w:r w:rsidR="00F46218">
        <w:rPr>
          <w:rFonts w:hint="cs"/>
          <w:rtl/>
        </w:rPr>
        <w:t xml:space="preserve"> ألم تعلم أنّ عثمان قتل مظلوماً</w:t>
      </w:r>
      <w:r w:rsidR="00864EEE">
        <w:rPr>
          <w:rFonts w:hint="cs"/>
          <w:rtl/>
        </w:rPr>
        <w:t xml:space="preserve">، </w:t>
      </w:r>
      <w:r w:rsidR="00F46218">
        <w:rPr>
          <w:rFonts w:hint="cs"/>
          <w:rtl/>
        </w:rPr>
        <w:t>وأنّ عائشة وطلحة والزبير خرجوا يطلبون بدمه</w:t>
      </w:r>
      <w:r w:rsidR="009431ED">
        <w:rPr>
          <w:rFonts w:hint="cs"/>
          <w:rtl/>
        </w:rPr>
        <w:t>؟</w:t>
      </w:r>
      <w:r w:rsidR="004A4E29">
        <w:rPr>
          <w:rFonts w:hint="cs"/>
          <w:rtl/>
        </w:rPr>
        <w:t xml:space="preserve">! </w:t>
      </w:r>
      <w:r w:rsidR="00F46218">
        <w:rPr>
          <w:rFonts w:hint="cs"/>
          <w:rtl/>
        </w:rPr>
        <w:t>قال محمّد بن حذيفة</w:t>
      </w:r>
      <w:r w:rsidR="00603FE9">
        <w:rPr>
          <w:rFonts w:hint="cs"/>
          <w:rtl/>
        </w:rPr>
        <w:t xml:space="preserve">: </w:t>
      </w:r>
      <w:r w:rsidR="00F46218">
        <w:rPr>
          <w:rFonts w:hint="cs"/>
          <w:rtl/>
        </w:rPr>
        <w:t>إنّك تعلم أنّي أمسّ القوم بك رحماً وأعرفهم بك</w:t>
      </w:r>
      <w:r w:rsidR="001C4878">
        <w:rPr>
          <w:rFonts w:hint="cs"/>
          <w:rtl/>
        </w:rPr>
        <w:t xml:space="preserve">. </w:t>
      </w:r>
      <w:r w:rsidR="00F46218">
        <w:rPr>
          <w:rFonts w:hint="cs"/>
          <w:rtl/>
        </w:rPr>
        <w:t>قال</w:t>
      </w:r>
      <w:r w:rsidR="00603FE9">
        <w:rPr>
          <w:rFonts w:hint="cs"/>
          <w:rtl/>
        </w:rPr>
        <w:t xml:space="preserve">: </w:t>
      </w:r>
      <w:r w:rsidR="00F46218">
        <w:rPr>
          <w:rFonts w:hint="cs"/>
          <w:rtl/>
        </w:rPr>
        <w:t>أجل</w:t>
      </w:r>
      <w:r w:rsidR="001C4878">
        <w:rPr>
          <w:rFonts w:hint="cs"/>
          <w:rtl/>
        </w:rPr>
        <w:t xml:space="preserve">. </w:t>
      </w:r>
      <w:r w:rsidR="00F46218">
        <w:rPr>
          <w:rFonts w:hint="cs"/>
          <w:rtl/>
        </w:rPr>
        <w:t>قال</w:t>
      </w:r>
      <w:r w:rsidR="00603FE9">
        <w:rPr>
          <w:rFonts w:hint="cs"/>
          <w:rtl/>
        </w:rPr>
        <w:t xml:space="preserve">: </w:t>
      </w:r>
      <w:r w:rsidR="00F46218">
        <w:rPr>
          <w:rFonts w:hint="cs"/>
          <w:rtl/>
        </w:rPr>
        <w:t>فو الله الذي لا إله غيره ما أعلم أحداً شرك في دم عثمان وألّب عليه غيرك ل</w:t>
      </w:r>
      <w:r w:rsidR="00285D57">
        <w:rPr>
          <w:rFonts w:hint="cs"/>
          <w:rtl/>
        </w:rPr>
        <w:t>ـ</w:t>
      </w:r>
      <w:r w:rsidR="00F46218">
        <w:rPr>
          <w:rFonts w:hint="cs"/>
          <w:rtl/>
        </w:rPr>
        <w:t>م</w:t>
      </w:r>
      <w:r w:rsidR="00285D57">
        <w:rPr>
          <w:rFonts w:hint="cs"/>
          <w:rtl/>
        </w:rPr>
        <w:t>ـ</w:t>
      </w:r>
      <w:r w:rsidR="00F46218">
        <w:rPr>
          <w:rFonts w:hint="cs"/>
          <w:rtl/>
        </w:rPr>
        <w:t>ّا استعملك ومن كان مثلك</w:t>
      </w:r>
      <w:r w:rsidR="00864EEE">
        <w:rPr>
          <w:rFonts w:hint="cs"/>
          <w:rtl/>
        </w:rPr>
        <w:t xml:space="preserve">، </w:t>
      </w:r>
      <w:r w:rsidR="00F46218">
        <w:rPr>
          <w:rFonts w:hint="cs"/>
          <w:rtl/>
        </w:rPr>
        <w:t>فسأله المهاجرون والأنصار أن يعزلك فأبى</w:t>
      </w:r>
      <w:r w:rsidR="00864EEE">
        <w:rPr>
          <w:rFonts w:hint="cs"/>
          <w:rtl/>
        </w:rPr>
        <w:t xml:space="preserve">، </w:t>
      </w:r>
      <w:r w:rsidR="00F46218">
        <w:rPr>
          <w:rFonts w:hint="cs"/>
          <w:rtl/>
        </w:rPr>
        <w:t>ففعلوا به ما بلغك</w:t>
      </w:r>
      <w:r w:rsidR="001C4878">
        <w:rPr>
          <w:rFonts w:hint="cs"/>
          <w:rtl/>
        </w:rPr>
        <w:t xml:space="preserve">. </w:t>
      </w:r>
      <w:r w:rsidR="00F46218">
        <w:rPr>
          <w:rFonts w:hint="cs"/>
          <w:rtl/>
        </w:rPr>
        <w:t>ووالله ما شرك قتله بدئياً ولا أخيراً إل</w:t>
      </w:r>
      <w:r w:rsidR="002B315E">
        <w:rPr>
          <w:rFonts w:hint="cs"/>
          <w:rtl/>
        </w:rPr>
        <w:t>ّ</w:t>
      </w:r>
      <w:r w:rsidR="00F46218">
        <w:rPr>
          <w:rFonts w:hint="cs"/>
          <w:rtl/>
        </w:rPr>
        <w:t>ا طلحة والزبير وعائشة</w:t>
      </w:r>
      <w:r w:rsidR="00603FE9">
        <w:rPr>
          <w:rFonts w:hint="cs"/>
          <w:rtl/>
        </w:rPr>
        <w:t xml:space="preserve">؛ </w:t>
      </w:r>
      <w:r w:rsidR="00F46218">
        <w:rPr>
          <w:rFonts w:hint="cs"/>
          <w:rtl/>
        </w:rPr>
        <w:t>فهم الذين شهدوا عليه بالعظيمة</w:t>
      </w:r>
      <w:r w:rsidR="002C54F1">
        <w:rPr>
          <w:rFonts w:hint="cs"/>
          <w:rtl/>
        </w:rPr>
        <w:t xml:space="preserve"> - </w:t>
      </w:r>
      <w:r w:rsidR="00F46218">
        <w:rPr>
          <w:rFonts w:hint="cs"/>
          <w:rtl/>
        </w:rPr>
        <w:t>أي بالكفر</w:t>
      </w:r>
      <w:r w:rsidR="004A4E29">
        <w:rPr>
          <w:rFonts w:hint="cs"/>
          <w:rtl/>
        </w:rPr>
        <w:t xml:space="preserve">! </w:t>
      </w:r>
      <w:r w:rsidR="002C54F1">
        <w:rPr>
          <w:rFonts w:hint="cs"/>
          <w:rtl/>
        </w:rPr>
        <w:t xml:space="preserve">- </w:t>
      </w:r>
      <w:r w:rsidR="00F46218">
        <w:rPr>
          <w:rFonts w:hint="cs"/>
          <w:rtl/>
        </w:rPr>
        <w:t>وألّبوا عليه الناس</w:t>
      </w:r>
      <w:r w:rsidR="00864EEE">
        <w:rPr>
          <w:rFonts w:hint="cs"/>
          <w:rtl/>
        </w:rPr>
        <w:t xml:space="preserve">، </w:t>
      </w:r>
      <w:r w:rsidR="00F46218">
        <w:rPr>
          <w:rFonts w:hint="cs"/>
          <w:rtl/>
        </w:rPr>
        <w:t>وشركهم في ذلك عبد الرحمن بن عوف</w:t>
      </w:r>
      <w:r w:rsidR="00864EEE">
        <w:rPr>
          <w:rFonts w:hint="cs"/>
          <w:rtl/>
        </w:rPr>
        <w:t xml:space="preserve">، </w:t>
      </w:r>
      <w:r w:rsidR="00F46218">
        <w:rPr>
          <w:rFonts w:hint="cs"/>
          <w:rtl/>
        </w:rPr>
        <w:t>وابن مسعود</w:t>
      </w:r>
      <w:r w:rsidR="00864EEE">
        <w:rPr>
          <w:rFonts w:hint="cs"/>
          <w:rtl/>
        </w:rPr>
        <w:t xml:space="preserve">، </w:t>
      </w:r>
      <w:r w:rsidR="00F46218">
        <w:rPr>
          <w:rFonts w:hint="cs"/>
          <w:rtl/>
        </w:rPr>
        <w:t>والأنصار جميعاً</w:t>
      </w:r>
      <w:r w:rsidR="001C4878">
        <w:rPr>
          <w:rFonts w:hint="cs"/>
          <w:rtl/>
        </w:rPr>
        <w:t xml:space="preserve">. </w:t>
      </w:r>
      <w:r w:rsidR="00F46218">
        <w:rPr>
          <w:rFonts w:hint="cs"/>
          <w:rtl/>
        </w:rPr>
        <w:t>قال</w:t>
      </w:r>
      <w:r w:rsidR="00603FE9">
        <w:rPr>
          <w:rFonts w:hint="cs"/>
          <w:rtl/>
        </w:rPr>
        <w:t xml:space="preserve">: </w:t>
      </w:r>
      <w:r w:rsidR="00F46218">
        <w:rPr>
          <w:rFonts w:hint="cs"/>
          <w:rtl/>
        </w:rPr>
        <w:t>قد كان كذلك</w:t>
      </w:r>
      <w:r w:rsidR="004A4E29">
        <w:rPr>
          <w:rFonts w:hint="cs"/>
          <w:rtl/>
        </w:rPr>
        <w:t xml:space="preserve">! </w:t>
      </w:r>
      <w:r w:rsidR="00F46218">
        <w:rPr>
          <w:rFonts w:hint="cs"/>
          <w:rtl/>
        </w:rPr>
        <w:t>قال</w:t>
      </w:r>
      <w:r w:rsidR="00603FE9">
        <w:rPr>
          <w:rFonts w:hint="cs"/>
          <w:rtl/>
        </w:rPr>
        <w:t xml:space="preserve">: </w:t>
      </w:r>
      <w:r w:rsidR="00F46218">
        <w:rPr>
          <w:rFonts w:hint="cs"/>
          <w:rtl/>
        </w:rPr>
        <w:t>وإنّي لأشهد أنّك منذ عرفتك في الجاهليّة والإسلام لعلى خلق واحد ما زاد الإسلام فيك قليلاً ولا كثيراً</w:t>
      </w:r>
      <w:r w:rsidR="00864EEE">
        <w:rPr>
          <w:rFonts w:hint="cs"/>
          <w:rtl/>
        </w:rPr>
        <w:t xml:space="preserve">، </w:t>
      </w:r>
      <w:r w:rsidR="00F46218">
        <w:rPr>
          <w:rFonts w:hint="cs"/>
          <w:rtl/>
        </w:rPr>
        <w:t>وإنّ علامة ذلك فيك لبيّنة</w:t>
      </w:r>
      <w:r w:rsidR="00864EEE">
        <w:rPr>
          <w:rFonts w:hint="cs"/>
          <w:rtl/>
        </w:rPr>
        <w:t xml:space="preserve">، </w:t>
      </w:r>
      <w:r w:rsidR="00F46218">
        <w:rPr>
          <w:rFonts w:hint="cs"/>
          <w:rtl/>
        </w:rPr>
        <w:t>تلومني على حبّ عليّ</w:t>
      </w:r>
      <w:r w:rsidR="004A4E29">
        <w:rPr>
          <w:rFonts w:hint="cs"/>
          <w:rtl/>
        </w:rPr>
        <w:t xml:space="preserve">! </w:t>
      </w:r>
      <w:r w:rsidR="00F46218">
        <w:rPr>
          <w:rFonts w:hint="cs"/>
          <w:rtl/>
        </w:rPr>
        <w:t>كما خرج مع عليّ كلّ صوّام قوّام مهاجريّ وأنصاريّ</w:t>
      </w:r>
      <w:r w:rsidR="00864EEE">
        <w:rPr>
          <w:rFonts w:hint="cs"/>
          <w:rtl/>
        </w:rPr>
        <w:t xml:space="preserve">، </w:t>
      </w:r>
      <w:r w:rsidR="00F46218">
        <w:rPr>
          <w:rFonts w:hint="cs"/>
          <w:rtl/>
        </w:rPr>
        <w:t xml:space="preserve">وخرج معك أبناءُ </w:t>
      </w:r>
    </w:p>
    <w:p w:rsidR="00F46218" w:rsidRPr="009431ED" w:rsidRDefault="00F46218" w:rsidP="009431ED">
      <w:pPr>
        <w:pStyle w:val="libNormal"/>
        <w:rPr>
          <w:rtl/>
        </w:rPr>
      </w:pPr>
      <w:r w:rsidRPr="009431ED">
        <w:rPr>
          <w:rtl/>
        </w:rPr>
        <w:br w:type="page"/>
      </w:r>
    </w:p>
    <w:p w:rsidR="000874A2" w:rsidRDefault="00861D89" w:rsidP="000874A2">
      <w:pPr>
        <w:pStyle w:val="libNormal0"/>
        <w:rPr>
          <w:rtl/>
        </w:rPr>
      </w:pPr>
      <w:r>
        <w:rPr>
          <w:rFonts w:hint="cs"/>
          <w:rtl/>
        </w:rPr>
        <w:lastRenderedPageBreak/>
        <w:t>المنافقين والطّلقاء والعتقاء</w:t>
      </w:r>
      <w:r w:rsidR="00864EEE">
        <w:rPr>
          <w:rFonts w:hint="cs"/>
          <w:rtl/>
        </w:rPr>
        <w:t xml:space="preserve">، </w:t>
      </w:r>
      <w:r>
        <w:rPr>
          <w:rFonts w:hint="cs"/>
          <w:rtl/>
        </w:rPr>
        <w:t>خدعتهم دينهم وخدعوك دنياك</w:t>
      </w:r>
      <w:r w:rsidR="001C4878">
        <w:rPr>
          <w:rFonts w:hint="cs"/>
          <w:rtl/>
        </w:rPr>
        <w:t xml:space="preserve">. </w:t>
      </w:r>
      <w:r>
        <w:rPr>
          <w:rFonts w:hint="cs"/>
          <w:rtl/>
        </w:rPr>
        <w:t>والله يا معاوية ما خفي عليك ما صنعت</w:t>
      </w:r>
      <w:r w:rsidR="00864EEE">
        <w:rPr>
          <w:rFonts w:hint="cs"/>
          <w:rtl/>
        </w:rPr>
        <w:t xml:space="preserve">، </w:t>
      </w:r>
      <w:r>
        <w:rPr>
          <w:rFonts w:hint="cs"/>
          <w:rtl/>
        </w:rPr>
        <w:t>وما خفي عليهم ما صنعوا إذ أحلّوا أنفسهم بسخط الله في طاعتك</w:t>
      </w:r>
      <w:r w:rsidR="001C4878">
        <w:rPr>
          <w:rFonts w:hint="cs"/>
          <w:rtl/>
        </w:rPr>
        <w:t xml:space="preserve">. </w:t>
      </w:r>
      <w:r>
        <w:rPr>
          <w:rFonts w:hint="cs"/>
          <w:rtl/>
        </w:rPr>
        <w:t>ووالله لا أزال أحبّ</w:t>
      </w:r>
      <w:r w:rsidR="00E55B10">
        <w:rPr>
          <w:rFonts w:hint="cs"/>
          <w:rtl/>
        </w:rPr>
        <w:t xml:space="preserve"> عليًّا</w:t>
      </w:r>
      <w:r w:rsidR="00864EEE">
        <w:rPr>
          <w:rFonts w:hint="cs"/>
          <w:rtl/>
        </w:rPr>
        <w:t xml:space="preserve">، </w:t>
      </w:r>
      <w:r>
        <w:rPr>
          <w:rFonts w:hint="cs"/>
          <w:rtl/>
        </w:rPr>
        <w:t>وأبغضك في الله ورسوله أبداً ما بقيت</w:t>
      </w:r>
      <w:r w:rsidR="001C4878">
        <w:rPr>
          <w:rFonts w:hint="cs"/>
          <w:rtl/>
        </w:rPr>
        <w:t xml:space="preserve">. </w:t>
      </w:r>
    </w:p>
    <w:p w:rsidR="00861D89" w:rsidRDefault="00861D89" w:rsidP="00861D89">
      <w:pPr>
        <w:pStyle w:val="libNormal"/>
        <w:rPr>
          <w:rtl/>
        </w:rPr>
      </w:pPr>
      <w:r>
        <w:rPr>
          <w:rFonts w:hint="cs"/>
          <w:rtl/>
        </w:rPr>
        <w:t>قال معاوية</w:t>
      </w:r>
      <w:r w:rsidR="00603FE9">
        <w:rPr>
          <w:rFonts w:hint="cs"/>
          <w:rtl/>
        </w:rPr>
        <w:t xml:space="preserve">: </w:t>
      </w:r>
      <w:r>
        <w:rPr>
          <w:rFonts w:hint="cs"/>
          <w:rtl/>
        </w:rPr>
        <w:t>وإنّي أراك على ضلالتك بعد</w:t>
      </w:r>
      <w:r w:rsidR="00864EEE">
        <w:rPr>
          <w:rFonts w:hint="cs"/>
          <w:rtl/>
        </w:rPr>
        <w:t xml:space="preserve">، </w:t>
      </w:r>
      <w:r>
        <w:rPr>
          <w:rFonts w:hint="cs"/>
          <w:rtl/>
        </w:rPr>
        <w:t xml:space="preserve">ردّوه </w:t>
      </w:r>
      <w:r w:rsidR="004942D1">
        <w:rPr>
          <w:rFonts w:hint="cs"/>
          <w:rtl/>
        </w:rPr>
        <w:t xml:space="preserve">فردّوه إلى السجن وهو يقرأ </w:t>
      </w:r>
      <w:r w:rsidR="004942D1" w:rsidRPr="004942D1">
        <w:rPr>
          <w:rStyle w:val="libAlaemChar"/>
          <w:rFonts w:hint="cs"/>
          <w:rtl/>
        </w:rPr>
        <w:t>(</w:t>
      </w:r>
      <w:r w:rsidR="004942D1" w:rsidRPr="004942D1">
        <w:rPr>
          <w:rStyle w:val="libAieChar"/>
          <w:rFonts w:eastAsia="MS Mincho"/>
          <w:rtl/>
        </w:rPr>
        <w:t>رَبّ السّجْنُ أَحَبّ إِلَيّ مِمّا يَدْعُونَنِي إِلَيْهِ</w:t>
      </w:r>
      <w:r w:rsidR="004942D1" w:rsidRPr="004942D1">
        <w:rPr>
          <w:rStyle w:val="libAlaemChar"/>
          <w:rFonts w:hint="cs"/>
          <w:rtl/>
        </w:rPr>
        <w:t>)</w:t>
      </w:r>
      <w:r w:rsidR="004942D1">
        <w:rPr>
          <w:rFonts w:hint="cs"/>
          <w:rtl/>
        </w:rPr>
        <w:t xml:space="preserve"> </w:t>
      </w:r>
      <w:r w:rsidR="004942D1" w:rsidRPr="004942D1">
        <w:rPr>
          <w:rStyle w:val="libFootnotenumChar"/>
          <w:rFonts w:hint="cs"/>
          <w:rtl/>
        </w:rPr>
        <w:t>(1)</w:t>
      </w:r>
      <w:r w:rsidR="004942D1">
        <w:rPr>
          <w:rFonts w:hint="cs"/>
          <w:rtl/>
        </w:rPr>
        <w:t xml:space="preserve"> فمات في السجن </w:t>
      </w:r>
      <w:r w:rsidR="004942D1" w:rsidRPr="004942D1">
        <w:rPr>
          <w:rStyle w:val="libFootnotenumChar"/>
          <w:rFonts w:hint="cs"/>
          <w:rtl/>
        </w:rPr>
        <w:t>(2)</w:t>
      </w:r>
      <w:r w:rsidR="001C4878">
        <w:rPr>
          <w:rFonts w:hint="cs"/>
          <w:rtl/>
        </w:rPr>
        <w:t xml:space="preserve">. </w:t>
      </w:r>
    </w:p>
    <w:p w:rsidR="00BB5E44" w:rsidRPr="00861D89" w:rsidRDefault="00BB5E44" w:rsidP="00BB5E44">
      <w:pPr>
        <w:pStyle w:val="Heading1"/>
        <w:rPr>
          <w:rtl/>
        </w:rPr>
      </w:pPr>
      <w:bookmarkStart w:id="29" w:name="_Toc521235899"/>
      <w:r>
        <w:rPr>
          <w:rFonts w:hint="cs"/>
          <w:rtl/>
        </w:rPr>
        <w:t xml:space="preserve">مبدأ عليّ </w:t>
      </w:r>
      <w:r w:rsidRPr="00A56941">
        <w:rPr>
          <w:rStyle w:val="libAlaemChar"/>
          <w:rFonts w:eastAsiaTheme="minorHAnsi"/>
          <w:rtl/>
        </w:rPr>
        <w:t>عليه‌السلام</w:t>
      </w:r>
      <w:r w:rsidR="00864EEE">
        <w:rPr>
          <w:rFonts w:hint="cs"/>
          <w:rtl/>
        </w:rPr>
        <w:t xml:space="preserve">، </w:t>
      </w:r>
      <w:r>
        <w:rPr>
          <w:rFonts w:hint="cs"/>
          <w:rtl/>
        </w:rPr>
        <w:t>ومبدأ معاوية</w:t>
      </w:r>
      <w:bookmarkEnd w:id="29"/>
    </w:p>
    <w:p w:rsidR="009B40C1" w:rsidRDefault="00CC4EAD" w:rsidP="001C182A">
      <w:pPr>
        <w:pStyle w:val="libNormal"/>
        <w:rPr>
          <w:rtl/>
        </w:rPr>
      </w:pPr>
      <w:r>
        <w:rPr>
          <w:rFonts w:hint="cs"/>
          <w:rtl/>
        </w:rPr>
        <w:t>إ</w:t>
      </w:r>
      <w:r w:rsidR="00BB5E44">
        <w:rPr>
          <w:rFonts w:hint="cs"/>
          <w:rtl/>
        </w:rPr>
        <w:t xml:space="preserve">ستولى ابن هند على شريعة ماء متفرّعة من الفرات ووكّل </w:t>
      </w:r>
      <w:r w:rsidR="001C182A">
        <w:rPr>
          <w:rFonts w:hint="cs"/>
          <w:rtl/>
        </w:rPr>
        <w:t>أ</w:t>
      </w:r>
      <w:r w:rsidR="00BB5E44">
        <w:rPr>
          <w:rFonts w:hint="cs"/>
          <w:rtl/>
        </w:rPr>
        <w:t>با الأعور السّلميّ بالشريعة مع أربعين ألفاً وقد أجمعوا أن يمنعوا عسكر</w:t>
      </w:r>
      <w:r w:rsidR="00CD61DC">
        <w:rPr>
          <w:rFonts w:hint="cs"/>
          <w:rtl/>
        </w:rPr>
        <w:t xml:space="preserve"> أمير المؤمنين </w:t>
      </w:r>
      <w:r w:rsidR="00BB5E44">
        <w:rPr>
          <w:rFonts w:hint="cs"/>
          <w:rtl/>
        </w:rPr>
        <w:t>الماء</w:t>
      </w:r>
      <w:r w:rsidR="00864EEE">
        <w:rPr>
          <w:rFonts w:hint="cs"/>
          <w:rtl/>
        </w:rPr>
        <w:t xml:space="preserve">، </w:t>
      </w:r>
      <w:r w:rsidR="00BB5E44">
        <w:rPr>
          <w:rFonts w:hint="cs"/>
          <w:rtl/>
        </w:rPr>
        <w:t>وبات جيش</w:t>
      </w:r>
      <w:r w:rsidR="00CD61DC">
        <w:rPr>
          <w:rFonts w:hint="cs"/>
          <w:rtl/>
        </w:rPr>
        <w:t xml:space="preserve"> أمير المؤمنين </w:t>
      </w:r>
      <w:r w:rsidR="00BB5E44">
        <w:rPr>
          <w:rFonts w:hint="cs"/>
          <w:rtl/>
        </w:rPr>
        <w:t>عطاشاً</w:t>
      </w:r>
      <w:r w:rsidR="00864EEE">
        <w:rPr>
          <w:rFonts w:hint="cs"/>
          <w:rtl/>
        </w:rPr>
        <w:t xml:space="preserve">، </w:t>
      </w:r>
      <w:r w:rsidR="00BB5E44">
        <w:rPr>
          <w:rFonts w:hint="cs"/>
          <w:rtl/>
        </w:rPr>
        <w:t>فقال عمرو بن العاص لمعاوية</w:t>
      </w:r>
      <w:r w:rsidR="00603FE9">
        <w:rPr>
          <w:rFonts w:hint="cs"/>
          <w:rtl/>
        </w:rPr>
        <w:t xml:space="preserve">: </w:t>
      </w:r>
      <w:r w:rsidR="00BB5E44">
        <w:rPr>
          <w:rFonts w:hint="cs"/>
          <w:rtl/>
        </w:rPr>
        <w:t>إنّ</w:t>
      </w:r>
      <w:r w:rsidR="00E55B10">
        <w:rPr>
          <w:rFonts w:hint="cs"/>
          <w:rtl/>
        </w:rPr>
        <w:t xml:space="preserve"> عليًّا </w:t>
      </w:r>
      <w:r w:rsidR="00BB5E44">
        <w:rPr>
          <w:rFonts w:hint="cs"/>
          <w:rtl/>
        </w:rPr>
        <w:t>لا يموت عطشاً هو وتسعون ألفاً من أهل العراق وسيوفهم على عواتقهم</w:t>
      </w:r>
      <w:r w:rsidR="00864EEE">
        <w:rPr>
          <w:rFonts w:hint="cs"/>
          <w:rtl/>
        </w:rPr>
        <w:t xml:space="preserve">، </w:t>
      </w:r>
      <w:r w:rsidR="00BB5E44">
        <w:rPr>
          <w:rFonts w:hint="cs"/>
          <w:rtl/>
        </w:rPr>
        <w:t xml:space="preserve">ولكن دعهم </w:t>
      </w:r>
      <w:r w:rsidR="00E72002">
        <w:rPr>
          <w:rFonts w:hint="cs"/>
          <w:rtl/>
        </w:rPr>
        <w:t>يشربون ونشرب</w:t>
      </w:r>
      <w:r w:rsidR="00864EEE">
        <w:rPr>
          <w:rFonts w:hint="cs"/>
          <w:rtl/>
        </w:rPr>
        <w:t xml:space="preserve">، </w:t>
      </w:r>
      <w:r w:rsidR="00E72002">
        <w:rPr>
          <w:rFonts w:hint="cs"/>
          <w:rtl/>
        </w:rPr>
        <w:t>فقال معاوية</w:t>
      </w:r>
      <w:r w:rsidR="00603FE9">
        <w:rPr>
          <w:rFonts w:hint="cs"/>
          <w:rtl/>
        </w:rPr>
        <w:t xml:space="preserve">: </w:t>
      </w:r>
      <w:r w:rsidR="00E72002">
        <w:rPr>
          <w:rFonts w:hint="cs"/>
          <w:rtl/>
        </w:rPr>
        <w:t>لا والله أو يموتوا عطشاً كما مات عثمان</w:t>
      </w:r>
      <w:r w:rsidR="004A4E29">
        <w:rPr>
          <w:rFonts w:hint="cs"/>
          <w:rtl/>
        </w:rPr>
        <w:t xml:space="preserve">! </w:t>
      </w:r>
    </w:p>
    <w:p w:rsidR="00E72002" w:rsidRDefault="00E72002" w:rsidP="00F543E2">
      <w:pPr>
        <w:pStyle w:val="libNormal"/>
        <w:rPr>
          <w:rtl/>
        </w:rPr>
      </w:pPr>
      <w:r>
        <w:rPr>
          <w:rFonts w:hint="cs"/>
          <w:rtl/>
        </w:rPr>
        <w:t>ودعا</w:t>
      </w:r>
      <w:r w:rsidR="00CD61DC">
        <w:rPr>
          <w:rFonts w:hint="cs"/>
          <w:rtl/>
        </w:rPr>
        <w:t xml:space="preserve"> أمير المؤمنين </w:t>
      </w:r>
      <w:r>
        <w:rPr>
          <w:rFonts w:hint="cs"/>
          <w:rtl/>
        </w:rPr>
        <w:t>صعصعة بن صوحان فقال</w:t>
      </w:r>
      <w:r w:rsidR="00603FE9">
        <w:rPr>
          <w:rFonts w:hint="cs"/>
          <w:rtl/>
        </w:rPr>
        <w:t xml:space="preserve">: </w:t>
      </w:r>
      <w:r w:rsidR="009431ED">
        <w:rPr>
          <w:rFonts w:hint="cs"/>
          <w:rtl/>
        </w:rPr>
        <w:t>(</w:t>
      </w:r>
      <w:r>
        <w:rPr>
          <w:rFonts w:hint="cs"/>
          <w:rtl/>
        </w:rPr>
        <w:t>ائت معاوية فقل</w:t>
      </w:r>
      <w:r w:rsidR="00603FE9">
        <w:rPr>
          <w:rFonts w:hint="cs"/>
          <w:rtl/>
        </w:rPr>
        <w:t xml:space="preserve">: </w:t>
      </w:r>
      <w:r>
        <w:rPr>
          <w:rFonts w:hint="cs"/>
          <w:rtl/>
        </w:rPr>
        <w:t>إنّا سرنا مسيرنا هذا وأنا أكره قتالكم قبل الإعذار إليكم</w:t>
      </w:r>
      <w:r w:rsidR="00864EEE">
        <w:rPr>
          <w:rFonts w:hint="cs"/>
          <w:rtl/>
        </w:rPr>
        <w:t xml:space="preserve">، </w:t>
      </w:r>
      <w:r>
        <w:rPr>
          <w:rFonts w:hint="cs"/>
          <w:rtl/>
        </w:rPr>
        <w:t>وإنّك قد قدمت بخيلك فقاتلتنا قبل أن نقاتلك ونحن من رأينا الكفّ حتّى ندعوك ونحتجّ عليك</w:t>
      </w:r>
      <w:r w:rsidR="001C4878">
        <w:rPr>
          <w:rFonts w:hint="cs"/>
          <w:rtl/>
        </w:rPr>
        <w:t xml:space="preserve">. </w:t>
      </w:r>
      <w:r>
        <w:rPr>
          <w:rFonts w:hint="cs"/>
          <w:rtl/>
        </w:rPr>
        <w:t>وهذه أخرى فعلتموها</w:t>
      </w:r>
      <w:r w:rsidR="00603FE9">
        <w:rPr>
          <w:rFonts w:hint="cs"/>
          <w:rtl/>
        </w:rPr>
        <w:t xml:space="preserve">: </w:t>
      </w:r>
      <w:r>
        <w:rPr>
          <w:rFonts w:hint="cs"/>
          <w:rtl/>
        </w:rPr>
        <w:t>حلتم بين الناس وبين الماء فخلّ بينهم وبينه حتّى ننظر فيما بيننا وبينكم</w:t>
      </w:r>
      <w:r w:rsidR="001C4878">
        <w:rPr>
          <w:rFonts w:hint="cs"/>
          <w:rtl/>
        </w:rPr>
        <w:t>.</w:t>
      </w:r>
      <w:r w:rsidR="009431ED">
        <w:rPr>
          <w:rFonts w:hint="cs"/>
          <w:rtl/>
        </w:rPr>
        <w:t>.</w:t>
      </w:r>
      <w:r>
        <w:rPr>
          <w:rFonts w:hint="cs"/>
          <w:rtl/>
        </w:rPr>
        <w:t>.</w:t>
      </w:r>
      <w:r w:rsidR="009431ED">
        <w:rPr>
          <w:rFonts w:hint="cs"/>
          <w:rtl/>
        </w:rPr>
        <w:t>)</w:t>
      </w:r>
      <w:r w:rsidR="00864EEE">
        <w:rPr>
          <w:rFonts w:hint="cs"/>
          <w:rtl/>
        </w:rPr>
        <w:t xml:space="preserve">، </w:t>
      </w:r>
      <w:r>
        <w:rPr>
          <w:rFonts w:hint="cs"/>
          <w:rtl/>
        </w:rPr>
        <w:t>وبعد مشاورة معاوية لمن معه قال</w:t>
      </w:r>
      <w:r w:rsidR="00603FE9">
        <w:rPr>
          <w:rFonts w:hint="cs"/>
          <w:rtl/>
        </w:rPr>
        <w:t xml:space="preserve">: </w:t>
      </w:r>
      <w:r>
        <w:rPr>
          <w:rFonts w:hint="cs"/>
          <w:rtl/>
        </w:rPr>
        <w:t>لا سقى الله معاوية ولا أباه من حوض محمّد إن شرب عليّ أو أصحابه من ماء الفرات أبداً</w:t>
      </w:r>
      <w:r w:rsidR="00B154FA">
        <w:rPr>
          <w:rFonts w:hint="cs"/>
          <w:rtl/>
        </w:rPr>
        <w:t xml:space="preserve"> إلّا </w:t>
      </w:r>
      <w:r>
        <w:rPr>
          <w:rFonts w:hint="cs"/>
          <w:rtl/>
        </w:rPr>
        <w:t>أن يغلبوا عليه</w:t>
      </w:r>
      <w:r w:rsidR="004A4E29">
        <w:rPr>
          <w:rFonts w:hint="cs"/>
          <w:rtl/>
        </w:rPr>
        <w:t xml:space="preserve">! </w:t>
      </w:r>
    </w:p>
    <w:p w:rsidR="00E72002" w:rsidRDefault="009431ED" w:rsidP="009431ED">
      <w:pPr>
        <w:pStyle w:val="libLine"/>
        <w:rPr>
          <w:rtl/>
        </w:rPr>
      </w:pPr>
      <w:r>
        <w:rPr>
          <w:rFonts w:hint="cs"/>
          <w:rtl/>
        </w:rPr>
        <w:t>____________________</w:t>
      </w:r>
    </w:p>
    <w:p w:rsidR="00E72002" w:rsidRDefault="00E72002" w:rsidP="00E72002">
      <w:pPr>
        <w:pStyle w:val="libFootnote0"/>
        <w:rPr>
          <w:rtl/>
        </w:rPr>
      </w:pPr>
      <w:r>
        <w:rPr>
          <w:rFonts w:hint="cs"/>
          <w:rtl/>
        </w:rPr>
        <w:t>(1) يوسف</w:t>
      </w:r>
      <w:r w:rsidR="00603FE9">
        <w:rPr>
          <w:rFonts w:hint="cs"/>
          <w:rtl/>
        </w:rPr>
        <w:t xml:space="preserve">: </w:t>
      </w:r>
      <w:r>
        <w:rPr>
          <w:rFonts w:hint="cs"/>
          <w:rtl/>
        </w:rPr>
        <w:t>33</w:t>
      </w:r>
      <w:r w:rsidR="001C4878">
        <w:rPr>
          <w:rFonts w:hint="cs"/>
          <w:rtl/>
        </w:rPr>
        <w:t xml:space="preserve">. </w:t>
      </w:r>
    </w:p>
    <w:p w:rsidR="00E72002" w:rsidRDefault="00E72002" w:rsidP="00E72002">
      <w:pPr>
        <w:pStyle w:val="libFootnote0"/>
        <w:rPr>
          <w:rtl/>
        </w:rPr>
      </w:pPr>
      <w:r>
        <w:rPr>
          <w:rFonts w:hint="cs"/>
          <w:rtl/>
        </w:rPr>
        <w:t>(2) رجال الكشيّ 1</w:t>
      </w:r>
      <w:r w:rsidR="00603FE9">
        <w:rPr>
          <w:rFonts w:hint="cs"/>
          <w:rtl/>
        </w:rPr>
        <w:t xml:space="preserve">: </w:t>
      </w:r>
      <w:r>
        <w:rPr>
          <w:rFonts w:hint="cs"/>
          <w:rtl/>
        </w:rPr>
        <w:t>286</w:t>
      </w:r>
      <w:r w:rsidR="002C54F1">
        <w:rPr>
          <w:rFonts w:hint="cs"/>
          <w:rtl/>
        </w:rPr>
        <w:t xml:space="preserve"> - </w:t>
      </w:r>
      <w:r>
        <w:rPr>
          <w:rFonts w:hint="cs"/>
          <w:rtl/>
        </w:rPr>
        <w:t>288</w:t>
      </w:r>
      <w:r w:rsidR="001C4878">
        <w:rPr>
          <w:rFonts w:hint="cs"/>
          <w:rtl/>
        </w:rPr>
        <w:t xml:space="preserve">. </w:t>
      </w:r>
    </w:p>
    <w:p w:rsidR="00E72002" w:rsidRDefault="00E72002" w:rsidP="009431ED">
      <w:pPr>
        <w:pStyle w:val="libNormal"/>
        <w:rPr>
          <w:rtl/>
        </w:rPr>
      </w:pPr>
      <w:r>
        <w:rPr>
          <w:rtl/>
        </w:rPr>
        <w:br w:type="page"/>
      </w:r>
    </w:p>
    <w:p w:rsidR="00E72002" w:rsidRDefault="00E72002" w:rsidP="00F543E2">
      <w:pPr>
        <w:pStyle w:val="libNormal"/>
        <w:rPr>
          <w:rtl/>
        </w:rPr>
      </w:pPr>
      <w:r>
        <w:rPr>
          <w:rFonts w:hint="cs"/>
          <w:rtl/>
        </w:rPr>
        <w:lastRenderedPageBreak/>
        <w:t>فانصرف صعصعة إلى عليّ فأخبره</w:t>
      </w:r>
      <w:r w:rsidR="00603FE9">
        <w:rPr>
          <w:rFonts w:hint="cs"/>
          <w:rtl/>
        </w:rPr>
        <w:t xml:space="preserve">؛ </w:t>
      </w:r>
      <w:r>
        <w:rPr>
          <w:rFonts w:hint="cs"/>
          <w:rtl/>
        </w:rPr>
        <w:t>فصبحهم أصحاب</w:t>
      </w:r>
      <w:r w:rsidR="001C182A">
        <w:rPr>
          <w:rFonts w:hint="cs"/>
          <w:rtl/>
        </w:rPr>
        <w:t>ُ</w:t>
      </w:r>
      <w:r>
        <w:rPr>
          <w:rFonts w:hint="cs"/>
          <w:rtl/>
        </w:rPr>
        <w:t xml:space="preserve"> عليّ واستعر على الماء القتال ولحقت الهزيمة بأهل الشأم وصار الماء بيد أصحاب عليّ </w:t>
      </w:r>
      <w:r w:rsidRPr="00A56941">
        <w:rPr>
          <w:rStyle w:val="libAlaemChar"/>
          <w:rFonts w:eastAsiaTheme="minorHAnsi"/>
          <w:rtl/>
        </w:rPr>
        <w:t>عليه‌السلام</w:t>
      </w:r>
      <w:r>
        <w:rPr>
          <w:rFonts w:hint="cs"/>
          <w:rtl/>
        </w:rPr>
        <w:t>.</w:t>
      </w:r>
    </w:p>
    <w:p w:rsidR="00E72002" w:rsidRDefault="00E72002" w:rsidP="00F543E2">
      <w:pPr>
        <w:pStyle w:val="libNormal"/>
        <w:rPr>
          <w:rtl/>
        </w:rPr>
      </w:pPr>
      <w:r>
        <w:rPr>
          <w:rFonts w:hint="cs"/>
          <w:rtl/>
        </w:rPr>
        <w:t>فقال عمرو بن العاص لمعاوية</w:t>
      </w:r>
      <w:r w:rsidR="00603FE9">
        <w:rPr>
          <w:rFonts w:hint="cs"/>
          <w:rtl/>
        </w:rPr>
        <w:t xml:space="preserve">: </w:t>
      </w:r>
      <w:r>
        <w:rPr>
          <w:rFonts w:hint="cs"/>
          <w:rtl/>
        </w:rPr>
        <w:t>ما ظنّك بالقوم اليوم إن منعوك الماء كما منعتهم أمس</w:t>
      </w:r>
      <w:r w:rsidR="009431ED">
        <w:rPr>
          <w:rFonts w:hint="cs"/>
          <w:rtl/>
        </w:rPr>
        <w:t>؟</w:t>
      </w:r>
      <w:r>
        <w:rPr>
          <w:rFonts w:hint="cs"/>
          <w:rtl/>
        </w:rPr>
        <w:t xml:space="preserve"> فقال معاوية</w:t>
      </w:r>
      <w:r w:rsidR="00603FE9">
        <w:rPr>
          <w:rFonts w:hint="cs"/>
          <w:rtl/>
        </w:rPr>
        <w:t xml:space="preserve">: </w:t>
      </w:r>
      <w:r>
        <w:rPr>
          <w:rFonts w:hint="cs"/>
          <w:rtl/>
        </w:rPr>
        <w:t>دع ما مضى</w:t>
      </w:r>
      <w:r w:rsidR="00864EEE">
        <w:rPr>
          <w:rFonts w:hint="cs"/>
          <w:rtl/>
        </w:rPr>
        <w:t xml:space="preserve">، </w:t>
      </w:r>
      <w:r>
        <w:rPr>
          <w:rFonts w:hint="cs"/>
          <w:rtl/>
        </w:rPr>
        <w:t>ما ظنّك بعليّ</w:t>
      </w:r>
      <w:r w:rsidR="009431ED">
        <w:rPr>
          <w:rFonts w:hint="cs"/>
          <w:rtl/>
        </w:rPr>
        <w:t>؟</w:t>
      </w:r>
      <w:r>
        <w:rPr>
          <w:rFonts w:hint="cs"/>
          <w:rtl/>
        </w:rPr>
        <w:t xml:space="preserve"> قال</w:t>
      </w:r>
      <w:r w:rsidR="00603FE9">
        <w:rPr>
          <w:rFonts w:hint="cs"/>
          <w:rtl/>
        </w:rPr>
        <w:t xml:space="preserve">: </w:t>
      </w:r>
      <w:r>
        <w:rPr>
          <w:rFonts w:hint="cs"/>
          <w:rtl/>
        </w:rPr>
        <w:t>ظنّي أنّه لا يستحلّ منك ما استحللت منه</w:t>
      </w:r>
      <w:r w:rsidR="00864EEE">
        <w:rPr>
          <w:rFonts w:hint="cs"/>
          <w:rtl/>
        </w:rPr>
        <w:t xml:space="preserve">، </w:t>
      </w:r>
      <w:r>
        <w:rPr>
          <w:rFonts w:hint="cs"/>
          <w:rtl/>
        </w:rPr>
        <w:t>لأنّه أتاك في غير أمر الماء</w:t>
      </w:r>
      <w:r w:rsidR="00864EEE">
        <w:rPr>
          <w:rFonts w:hint="cs"/>
          <w:rtl/>
        </w:rPr>
        <w:t xml:space="preserve">، </w:t>
      </w:r>
      <w:r>
        <w:rPr>
          <w:rFonts w:hint="cs"/>
          <w:rtl/>
        </w:rPr>
        <w:t>وقد كنت أشرت عليك في بدء الأمر أن لا تمنعه الماء</w:t>
      </w:r>
      <w:r w:rsidR="00864EEE">
        <w:rPr>
          <w:rFonts w:hint="cs"/>
          <w:rtl/>
        </w:rPr>
        <w:t xml:space="preserve">، </w:t>
      </w:r>
      <w:r>
        <w:rPr>
          <w:rFonts w:hint="cs"/>
          <w:rtl/>
        </w:rPr>
        <w:t>فخالفتني</w:t>
      </w:r>
      <w:r w:rsidR="00864EEE">
        <w:rPr>
          <w:rFonts w:hint="cs"/>
          <w:rtl/>
        </w:rPr>
        <w:t xml:space="preserve">، </w:t>
      </w:r>
      <w:r>
        <w:rPr>
          <w:rFonts w:hint="cs"/>
          <w:rtl/>
        </w:rPr>
        <w:t>فقلّدت نفسك عاراً يحدّث به إلى آخر الأبد</w:t>
      </w:r>
      <w:r w:rsidR="001C4878">
        <w:rPr>
          <w:rFonts w:hint="cs"/>
          <w:rtl/>
        </w:rPr>
        <w:t xml:space="preserve">. </w:t>
      </w:r>
    </w:p>
    <w:p w:rsidR="00E72002" w:rsidRDefault="00E72002" w:rsidP="00F543E2">
      <w:pPr>
        <w:pStyle w:val="libNormal"/>
        <w:rPr>
          <w:rtl/>
        </w:rPr>
      </w:pPr>
      <w:r>
        <w:rPr>
          <w:rFonts w:hint="cs"/>
          <w:rtl/>
        </w:rPr>
        <w:t>وأمر</w:t>
      </w:r>
      <w:r w:rsidR="00CD61DC">
        <w:rPr>
          <w:rFonts w:hint="cs"/>
          <w:rtl/>
        </w:rPr>
        <w:t xml:space="preserve"> أمير المؤمنين </w:t>
      </w:r>
      <w:r w:rsidR="00B154FA">
        <w:rPr>
          <w:rFonts w:hint="cs"/>
          <w:rtl/>
        </w:rPr>
        <w:t xml:space="preserve">إلّا </w:t>
      </w:r>
      <w:r>
        <w:rPr>
          <w:rFonts w:hint="cs"/>
          <w:rtl/>
        </w:rPr>
        <w:t>يمنع أه</w:t>
      </w:r>
      <w:r w:rsidR="00E920FE">
        <w:rPr>
          <w:rFonts w:hint="cs"/>
          <w:rtl/>
        </w:rPr>
        <w:t>ل الشام من الماء</w:t>
      </w:r>
      <w:r w:rsidR="00864EEE">
        <w:rPr>
          <w:rFonts w:hint="cs"/>
          <w:rtl/>
        </w:rPr>
        <w:t xml:space="preserve">، </w:t>
      </w:r>
      <w:r w:rsidR="00E920FE">
        <w:rPr>
          <w:rFonts w:hint="cs"/>
          <w:rtl/>
        </w:rPr>
        <w:t>فكانوا يسقون جميعاً</w:t>
      </w:r>
      <w:r w:rsidR="00864EEE">
        <w:rPr>
          <w:rFonts w:hint="cs"/>
          <w:rtl/>
        </w:rPr>
        <w:t xml:space="preserve">، </w:t>
      </w:r>
      <w:r w:rsidR="00E920FE">
        <w:rPr>
          <w:rFonts w:hint="cs"/>
          <w:rtl/>
        </w:rPr>
        <w:t>ويختلط بعضهم ببعض ويدخل بعضهم في معسكر بعض</w:t>
      </w:r>
      <w:r w:rsidR="00864EEE">
        <w:rPr>
          <w:rFonts w:hint="cs"/>
          <w:rtl/>
        </w:rPr>
        <w:t xml:space="preserve">، </w:t>
      </w:r>
      <w:r w:rsidR="00E920FE">
        <w:rPr>
          <w:rFonts w:hint="cs"/>
          <w:rtl/>
        </w:rPr>
        <w:t>فلا يعرض أحد من الفريقين لصاحبه</w:t>
      </w:r>
      <w:r w:rsidR="00B154FA">
        <w:rPr>
          <w:rFonts w:hint="cs"/>
          <w:rtl/>
        </w:rPr>
        <w:t xml:space="preserve"> إلّا </w:t>
      </w:r>
      <w:r w:rsidR="00E920FE">
        <w:rPr>
          <w:rFonts w:hint="cs"/>
          <w:rtl/>
        </w:rPr>
        <w:t>بخير</w:t>
      </w:r>
      <w:r w:rsidR="00864EEE">
        <w:rPr>
          <w:rFonts w:hint="cs"/>
          <w:rtl/>
        </w:rPr>
        <w:t xml:space="preserve">، </w:t>
      </w:r>
      <w:r w:rsidR="00E920FE">
        <w:rPr>
          <w:rFonts w:hint="cs"/>
          <w:rtl/>
        </w:rPr>
        <w:t>ورجوا أن يقع الصّلح</w:t>
      </w:r>
      <w:r w:rsidR="004A4E29">
        <w:rPr>
          <w:rFonts w:hint="cs"/>
          <w:rtl/>
        </w:rPr>
        <w:t xml:space="preserve">! </w:t>
      </w:r>
      <w:r w:rsidR="00E920FE" w:rsidRPr="00E920FE">
        <w:rPr>
          <w:rStyle w:val="libFootnotenumChar"/>
          <w:rFonts w:hint="cs"/>
          <w:rtl/>
        </w:rPr>
        <w:t>(1)</w:t>
      </w:r>
    </w:p>
    <w:p w:rsidR="00E920FE" w:rsidRDefault="00E920FE" w:rsidP="00F543E2">
      <w:pPr>
        <w:pStyle w:val="libNormal"/>
        <w:rPr>
          <w:rtl/>
        </w:rPr>
      </w:pPr>
      <w:r>
        <w:rPr>
          <w:rFonts w:hint="cs"/>
          <w:rtl/>
        </w:rPr>
        <w:t>ما هذا التفاوت بين ابن هند</w:t>
      </w:r>
      <w:r w:rsidR="00864EEE">
        <w:rPr>
          <w:rFonts w:hint="cs"/>
          <w:rtl/>
        </w:rPr>
        <w:t xml:space="preserve">، </w:t>
      </w:r>
      <w:r>
        <w:rPr>
          <w:rFonts w:hint="cs"/>
          <w:rtl/>
        </w:rPr>
        <w:t>وأميرالمؤمنين</w:t>
      </w:r>
      <w:r w:rsidR="00603FE9">
        <w:rPr>
          <w:rFonts w:hint="cs"/>
          <w:rtl/>
        </w:rPr>
        <w:t xml:space="preserve">؛ </w:t>
      </w:r>
      <w:r>
        <w:rPr>
          <w:rFonts w:hint="cs"/>
          <w:rtl/>
        </w:rPr>
        <w:t>فالأوّل يمنع الماء وأميرالمؤمنين يبيحه حتّى يصبح سلوكه هذا مبعث اطمئنان للفريقين</w:t>
      </w:r>
      <w:r w:rsidR="001C4878">
        <w:rPr>
          <w:rFonts w:hint="cs"/>
          <w:rtl/>
        </w:rPr>
        <w:t xml:space="preserve">. </w:t>
      </w:r>
      <w:r>
        <w:rPr>
          <w:rFonts w:hint="cs"/>
          <w:rtl/>
        </w:rPr>
        <w:t xml:space="preserve">وعلى سرّ معاوية كان يزيد وجنده إذ حرّموا الماء على الحسين </w:t>
      </w:r>
      <w:r w:rsidRPr="00A56941">
        <w:rPr>
          <w:rStyle w:val="libAlaemChar"/>
          <w:rFonts w:eastAsiaTheme="minorHAnsi"/>
          <w:rtl/>
        </w:rPr>
        <w:t>عليه‌السلام</w:t>
      </w:r>
      <w:r>
        <w:rPr>
          <w:rFonts w:hint="cs"/>
          <w:rtl/>
        </w:rPr>
        <w:t xml:space="preserve"> وعياله وسقوا الرضيع سهماً عوضاً عن الماء</w:t>
      </w:r>
      <w:r w:rsidR="004A4E29">
        <w:rPr>
          <w:rFonts w:hint="cs"/>
          <w:rtl/>
        </w:rPr>
        <w:t xml:space="preserve">! </w:t>
      </w:r>
    </w:p>
    <w:p w:rsidR="00E920FE" w:rsidRDefault="00E920FE" w:rsidP="00E920FE">
      <w:pPr>
        <w:pStyle w:val="Heading1"/>
        <w:rPr>
          <w:rtl/>
        </w:rPr>
      </w:pPr>
      <w:bookmarkStart w:id="30" w:name="_Toc521235900"/>
      <w:r>
        <w:rPr>
          <w:rFonts w:hint="cs"/>
          <w:rtl/>
        </w:rPr>
        <w:t>فتنة الخارجيّ الثالث</w:t>
      </w:r>
      <w:bookmarkEnd w:id="30"/>
    </w:p>
    <w:p w:rsidR="009B40C1" w:rsidRDefault="00E920FE" w:rsidP="00F64E82">
      <w:pPr>
        <w:pStyle w:val="libNormal"/>
        <w:rPr>
          <w:rtl/>
        </w:rPr>
      </w:pPr>
      <w:r>
        <w:rPr>
          <w:rFonts w:hint="cs"/>
          <w:rtl/>
        </w:rPr>
        <w:t>وضعنا النقاط على الحروف</w:t>
      </w:r>
      <w:r w:rsidR="00864EEE">
        <w:rPr>
          <w:rFonts w:hint="cs"/>
          <w:rtl/>
        </w:rPr>
        <w:t xml:space="preserve">، </w:t>
      </w:r>
      <w:r>
        <w:rPr>
          <w:rFonts w:hint="cs"/>
          <w:rtl/>
        </w:rPr>
        <w:t>فسمّينا الخوارج بأسمائهم وأشرنا إلى شيء من أفعالهم فوجدناهم غير التصنيف المتعارف عليه</w:t>
      </w:r>
      <w:r w:rsidR="001C4878">
        <w:rPr>
          <w:rFonts w:hint="cs"/>
          <w:rtl/>
        </w:rPr>
        <w:t xml:space="preserve">. </w:t>
      </w:r>
      <w:r w:rsidR="00113C36">
        <w:rPr>
          <w:rFonts w:hint="cs"/>
          <w:rtl/>
        </w:rPr>
        <w:t>ولو</w:t>
      </w:r>
      <w:r>
        <w:rPr>
          <w:rFonts w:hint="cs"/>
          <w:rtl/>
        </w:rPr>
        <w:t>لا الأسلاف ل</w:t>
      </w:r>
      <w:r w:rsidR="0091219A">
        <w:rPr>
          <w:rFonts w:hint="cs"/>
          <w:rtl/>
        </w:rPr>
        <w:t>ـ</w:t>
      </w:r>
      <w:r>
        <w:rPr>
          <w:rFonts w:hint="cs"/>
          <w:rtl/>
        </w:rPr>
        <w:t>ما كان لابن تيميه خطره وفتنته الكبرى</w:t>
      </w:r>
      <w:r w:rsidR="00603FE9">
        <w:rPr>
          <w:rFonts w:hint="cs"/>
          <w:rtl/>
        </w:rPr>
        <w:t xml:space="preserve">؛ </w:t>
      </w:r>
      <w:r w:rsidR="00113C36">
        <w:rPr>
          <w:rFonts w:hint="cs"/>
          <w:rtl/>
        </w:rPr>
        <w:t>ولو</w:t>
      </w:r>
      <w:r>
        <w:rPr>
          <w:rFonts w:hint="cs"/>
          <w:rtl/>
        </w:rPr>
        <w:t>لا أعراب نجد أتباع كلّ فتنة</w:t>
      </w:r>
      <w:r w:rsidR="00864EEE">
        <w:rPr>
          <w:rFonts w:hint="cs"/>
          <w:rtl/>
        </w:rPr>
        <w:t xml:space="preserve">، </w:t>
      </w:r>
      <w:r>
        <w:rPr>
          <w:rFonts w:hint="cs"/>
          <w:rtl/>
        </w:rPr>
        <w:t>لماتت فتنة ابن تيميه</w:t>
      </w:r>
      <w:r w:rsidR="00864EEE">
        <w:rPr>
          <w:rFonts w:hint="cs"/>
          <w:rtl/>
        </w:rPr>
        <w:t xml:space="preserve">، </w:t>
      </w:r>
      <w:r>
        <w:rPr>
          <w:rFonts w:hint="cs"/>
          <w:rtl/>
        </w:rPr>
        <w:t>فأحيوها من بعد هلاكه بعدّة قرون ديناً جديداً عقيدةً وتشريعاً يكفّر من سواه بيسر تحت عنوان</w:t>
      </w:r>
      <w:r w:rsidR="00603FE9">
        <w:rPr>
          <w:rFonts w:hint="cs"/>
          <w:rtl/>
        </w:rPr>
        <w:t xml:space="preserve">: </w:t>
      </w:r>
      <w:r>
        <w:rPr>
          <w:rFonts w:hint="cs"/>
          <w:rtl/>
        </w:rPr>
        <w:t>بدعة</w:t>
      </w:r>
      <w:r w:rsidR="00864EEE">
        <w:rPr>
          <w:rFonts w:hint="cs"/>
          <w:rtl/>
        </w:rPr>
        <w:t xml:space="preserve">، </w:t>
      </w:r>
      <w:r>
        <w:rPr>
          <w:rFonts w:hint="cs"/>
          <w:rtl/>
        </w:rPr>
        <w:t>وشرك</w:t>
      </w:r>
      <w:r w:rsidR="001C4878">
        <w:rPr>
          <w:rFonts w:hint="cs"/>
          <w:rtl/>
        </w:rPr>
        <w:t>.</w:t>
      </w:r>
      <w:r w:rsidR="009431ED">
        <w:rPr>
          <w:rFonts w:hint="cs"/>
          <w:rtl/>
        </w:rPr>
        <w:t>.</w:t>
      </w:r>
      <w:r>
        <w:rPr>
          <w:rFonts w:hint="cs"/>
          <w:rtl/>
        </w:rPr>
        <w:t>.</w:t>
      </w:r>
      <w:r w:rsidR="001C4878">
        <w:rPr>
          <w:rFonts w:hint="cs"/>
          <w:rtl/>
        </w:rPr>
        <w:t xml:space="preserve">. </w:t>
      </w:r>
    </w:p>
    <w:p w:rsidR="00E920FE" w:rsidRDefault="009431ED" w:rsidP="009431ED">
      <w:pPr>
        <w:pStyle w:val="libLine"/>
        <w:rPr>
          <w:rtl/>
        </w:rPr>
      </w:pPr>
      <w:r>
        <w:rPr>
          <w:rFonts w:hint="cs"/>
          <w:rtl/>
        </w:rPr>
        <w:t>____________________</w:t>
      </w:r>
    </w:p>
    <w:p w:rsidR="00E920FE" w:rsidRDefault="00E920FE" w:rsidP="00F800BA">
      <w:pPr>
        <w:pStyle w:val="libFootnote0"/>
        <w:rPr>
          <w:rtl/>
        </w:rPr>
      </w:pPr>
      <w:r>
        <w:rPr>
          <w:rFonts w:hint="cs"/>
          <w:rtl/>
        </w:rPr>
        <w:t>(1) باختصار عن وقعة صفّين</w:t>
      </w:r>
      <w:r w:rsidR="00864EEE">
        <w:rPr>
          <w:rFonts w:hint="cs"/>
          <w:rtl/>
        </w:rPr>
        <w:t xml:space="preserve">، </w:t>
      </w:r>
      <w:r>
        <w:rPr>
          <w:rFonts w:hint="cs"/>
          <w:rtl/>
        </w:rPr>
        <w:t>لنصر بن مزاحم</w:t>
      </w:r>
      <w:r w:rsidR="00603FE9">
        <w:rPr>
          <w:rFonts w:hint="cs"/>
          <w:rtl/>
        </w:rPr>
        <w:t xml:space="preserve">: </w:t>
      </w:r>
      <w:r>
        <w:rPr>
          <w:rFonts w:hint="cs"/>
          <w:rtl/>
        </w:rPr>
        <w:t>160</w:t>
      </w:r>
      <w:r w:rsidR="002C54F1">
        <w:rPr>
          <w:rFonts w:hint="cs"/>
          <w:rtl/>
        </w:rPr>
        <w:t xml:space="preserve"> - </w:t>
      </w:r>
      <w:r>
        <w:rPr>
          <w:rFonts w:hint="cs"/>
          <w:rtl/>
        </w:rPr>
        <w:t>193</w:t>
      </w:r>
      <w:r w:rsidR="001C4878">
        <w:rPr>
          <w:rFonts w:hint="cs"/>
          <w:rtl/>
        </w:rPr>
        <w:t xml:space="preserve">. </w:t>
      </w:r>
    </w:p>
    <w:p w:rsidR="00E920FE" w:rsidRDefault="00E920FE" w:rsidP="009431ED">
      <w:pPr>
        <w:pStyle w:val="libNormal"/>
        <w:rPr>
          <w:rtl/>
        </w:rPr>
      </w:pPr>
      <w:r>
        <w:rPr>
          <w:rtl/>
        </w:rPr>
        <w:br w:type="page"/>
      </w:r>
    </w:p>
    <w:p w:rsidR="00E920FE" w:rsidRDefault="00E01DB5" w:rsidP="00F64E82">
      <w:pPr>
        <w:pStyle w:val="libNormal"/>
        <w:rPr>
          <w:rtl/>
        </w:rPr>
      </w:pPr>
      <w:r>
        <w:rPr>
          <w:rFonts w:hint="cs"/>
          <w:rtl/>
        </w:rPr>
        <w:lastRenderedPageBreak/>
        <w:t>وقد أرجأنا الحديث عن هذا الخارجيّ الناصبيّ</w:t>
      </w:r>
      <w:r w:rsidR="00603FE9">
        <w:rPr>
          <w:rFonts w:hint="cs"/>
          <w:rtl/>
        </w:rPr>
        <w:t xml:space="preserve">؛ </w:t>
      </w:r>
      <w:r>
        <w:rPr>
          <w:rFonts w:hint="cs"/>
          <w:rtl/>
        </w:rPr>
        <w:t>لأنّه اختزل روح النّ</w:t>
      </w:r>
      <w:r w:rsidR="001C182A">
        <w:rPr>
          <w:rFonts w:hint="cs"/>
          <w:rtl/>
        </w:rPr>
        <w:t>َ</w:t>
      </w:r>
      <w:r>
        <w:rPr>
          <w:rFonts w:hint="cs"/>
          <w:rtl/>
        </w:rPr>
        <w:t>صب الأمويّ وغير الأمويّ</w:t>
      </w:r>
      <w:r w:rsidR="00864EEE">
        <w:rPr>
          <w:rFonts w:hint="cs"/>
          <w:rtl/>
        </w:rPr>
        <w:t xml:space="preserve">، </w:t>
      </w:r>
      <w:r>
        <w:rPr>
          <w:rFonts w:hint="cs"/>
          <w:rtl/>
        </w:rPr>
        <w:t>حتّى أنّك تجد أولئك الذين حاربوا</w:t>
      </w:r>
      <w:r w:rsidR="00E55B10">
        <w:rPr>
          <w:rFonts w:hint="cs"/>
          <w:rtl/>
        </w:rPr>
        <w:t xml:space="preserve"> عليًّا</w:t>
      </w:r>
      <w:r w:rsidR="00CD61DC">
        <w:rPr>
          <w:rFonts w:hint="cs"/>
          <w:rtl/>
        </w:rPr>
        <w:t xml:space="preserve"> أمير المؤمنين </w:t>
      </w:r>
      <w:r w:rsidRPr="00A56941">
        <w:rPr>
          <w:rStyle w:val="libAlaemChar"/>
          <w:rFonts w:eastAsiaTheme="minorHAnsi"/>
          <w:rtl/>
        </w:rPr>
        <w:t>عليه‌السلام</w:t>
      </w:r>
      <w:r w:rsidR="00864EEE">
        <w:rPr>
          <w:rFonts w:hint="cs"/>
          <w:rtl/>
        </w:rPr>
        <w:t xml:space="preserve">، </w:t>
      </w:r>
      <w:r>
        <w:rPr>
          <w:rFonts w:hint="cs"/>
          <w:rtl/>
        </w:rPr>
        <w:t xml:space="preserve">يقرّون في مناسبات </w:t>
      </w:r>
      <w:r w:rsidR="00E128DC">
        <w:rPr>
          <w:rFonts w:hint="cs"/>
          <w:rtl/>
        </w:rPr>
        <w:t>بفضائله</w:t>
      </w:r>
      <w:r w:rsidR="00864EEE">
        <w:rPr>
          <w:rFonts w:hint="cs"/>
          <w:rtl/>
        </w:rPr>
        <w:t xml:space="preserve">، </w:t>
      </w:r>
      <w:r w:rsidR="00E128DC">
        <w:rPr>
          <w:rFonts w:hint="cs"/>
          <w:rtl/>
        </w:rPr>
        <w:t>وينكرها ابن تيميه</w:t>
      </w:r>
      <w:r w:rsidR="00603FE9">
        <w:rPr>
          <w:rFonts w:hint="cs"/>
          <w:rtl/>
        </w:rPr>
        <w:t xml:space="preserve">؛ </w:t>
      </w:r>
      <w:r w:rsidR="00E128DC">
        <w:rPr>
          <w:rFonts w:hint="cs"/>
          <w:rtl/>
        </w:rPr>
        <w:t>فإذا وجد نفسه محرجاً</w:t>
      </w:r>
      <w:r w:rsidR="004A4E29">
        <w:rPr>
          <w:rFonts w:hint="cs"/>
          <w:rtl/>
        </w:rPr>
        <w:t xml:space="preserve">! </w:t>
      </w:r>
      <w:r w:rsidR="00E128DC">
        <w:rPr>
          <w:rFonts w:hint="cs"/>
          <w:rtl/>
        </w:rPr>
        <w:t>أمام فضيلة لأميرالمؤمنين قد ذكرها من لا يستطيع ردّهم</w:t>
      </w:r>
      <w:r w:rsidR="00864EEE">
        <w:rPr>
          <w:rFonts w:hint="cs"/>
          <w:rtl/>
        </w:rPr>
        <w:t xml:space="preserve">، </w:t>
      </w:r>
      <w:r w:rsidR="00E128DC">
        <w:rPr>
          <w:rFonts w:hint="cs"/>
          <w:rtl/>
        </w:rPr>
        <w:t>مع قلّة ذلك</w:t>
      </w:r>
      <w:r w:rsidR="004A4E29">
        <w:rPr>
          <w:rFonts w:hint="cs"/>
          <w:rtl/>
        </w:rPr>
        <w:t xml:space="preserve">! </w:t>
      </w:r>
      <w:r w:rsidR="00E128DC">
        <w:rPr>
          <w:rFonts w:hint="cs"/>
          <w:rtl/>
        </w:rPr>
        <w:t>تجده يقطع من الحديث شيئاً</w:t>
      </w:r>
      <w:r w:rsidR="00864EEE">
        <w:rPr>
          <w:rFonts w:hint="cs"/>
          <w:rtl/>
        </w:rPr>
        <w:t xml:space="preserve">، </w:t>
      </w:r>
      <w:r w:rsidR="00E128DC">
        <w:rPr>
          <w:rFonts w:hint="cs"/>
          <w:rtl/>
        </w:rPr>
        <w:t xml:space="preserve">ولا يجعله فضيلة خاصّة به </w:t>
      </w:r>
      <w:r w:rsidR="00E128DC" w:rsidRPr="00A56941">
        <w:rPr>
          <w:rStyle w:val="libAlaemChar"/>
          <w:rFonts w:eastAsiaTheme="minorHAnsi"/>
          <w:rtl/>
        </w:rPr>
        <w:t>عليه‌السلام</w:t>
      </w:r>
      <w:r w:rsidR="00864EEE">
        <w:rPr>
          <w:rFonts w:hint="cs"/>
          <w:rtl/>
        </w:rPr>
        <w:t xml:space="preserve">، </w:t>
      </w:r>
      <w:r w:rsidR="00E128DC">
        <w:rPr>
          <w:rFonts w:hint="cs"/>
          <w:rtl/>
        </w:rPr>
        <w:t>ثمّ يصرف الحديث إلى غير المعنى المستفاد محمّلاً إيّاه ما لا يحتمل</w:t>
      </w:r>
      <w:r w:rsidR="004A4E29">
        <w:rPr>
          <w:rFonts w:hint="cs"/>
          <w:rtl/>
        </w:rPr>
        <w:t xml:space="preserve">! </w:t>
      </w:r>
      <w:r w:rsidR="00E128DC">
        <w:rPr>
          <w:rFonts w:hint="cs"/>
          <w:rtl/>
        </w:rPr>
        <w:t>واللاّفت للنظر</w:t>
      </w:r>
      <w:r w:rsidR="00603FE9">
        <w:rPr>
          <w:rFonts w:hint="cs"/>
          <w:rtl/>
        </w:rPr>
        <w:t xml:space="preserve">: </w:t>
      </w:r>
      <w:r w:rsidR="00E128DC">
        <w:rPr>
          <w:rFonts w:hint="cs"/>
          <w:rtl/>
        </w:rPr>
        <w:t>إنّه كثير الدفاع عن بني أميّة شجرةً وأوراق صفراء طفيليّة حتّى يمكن القول</w:t>
      </w:r>
      <w:r w:rsidR="00603FE9">
        <w:rPr>
          <w:rFonts w:hint="cs"/>
          <w:rtl/>
        </w:rPr>
        <w:t xml:space="preserve">: </w:t>
      </w:r>
      <w:r w:rsidR="00E128DC">
        <w:rPr>
          <w:rFonts w:hint="cs"/>
          <w:rtl/>
        </w:rPr>
        <w:t>إنّه أمويّ محترق</w:t>
      </w:r>
      <w:r w:rsidR="004A4E29">
        <w:rPr>
          <w:rFonts w:hint="cs"/>
          <w:rtl/>
        </w:rPr>
        <w:t xml:space="preserve">! </w:t>
      </w:r>
      <w:r w:rsidR="00E128DC">
        <w:rPr>
          <w:rFonts w:hint="cs"/>
          <w:rtl/>
        </w:rPr>
        <w:t>وفي نفس الوقت فهو منافح عنيد عن الخوارج حتّى لتقول</w:t>
      </w:r>
      <w:r w:rsidR="00603FE9">
        <w:rPr>
          <w:rFonts w:hint="cs"/>
          <w:rtl/>
        </w:rPr>
        <w:t xml:space="preserve">: </w:t>
      </w:r>
      <w:r w:rsidR="00E128DC">
        <w:rPr>
          <w:rFonts w:hint="cs"/>
          <w:rtl/>
        </w:rPr>
        <w:t>إنّه إمام الخوارج غير مداف</w:t>
      </w:r>
      <w:r w:rsidR="001C182A">
        <w:rPr>
          <w:rFonts w:hint="cs"/>
          <w:rtl/>
        </w:rPr>
        <w:t>َ</w:t>
      </w:r>
      <w:r w:rsidR="00E128DC">
        <w:rPr>
          <w:rFonts w:hint="cs"/>
          <w:rtl/>
        </w:rPr>
        <w:t>ع</w:t>
      </w:r>
      <w:r w:rsidR="004A4E29">
        <w:rPr>
          <w:rFonts w:hint="cs"/>
          <w:rtl/>
        </w:rPr>
        <w:t xml:space="preserve">! </w:t>
      </w:r>
      <w:r w:rsidR="00E128DC">
        <w:rPr>
          <w:rFonts w:hint="cs"/>
          <w:rtl/>
        </w:rPr>
        <w:t>كلّ ذلك ردّاً لفضائل أهل البيت وأميرالمؤمنين وشيعتهم</w:t>
      </w:r>
      <w:r w:rsidR="00603FE9">
        <w:rPr>
          <w:rFonts w:hint="cs"/>
          <w:rtl/>
        </w:rPr>
        <w:t xml:space="preserve">؛ </w:t>
      </w:r>
      <w:r w:rsidR="00E128DC">
        <w:rPr>
          <w:rFonts w:hint="cs"/>
          <w:rtl/>
        </w:rPr>
        <w:t xml:space="preserve">وكتابه </w:t>
      </w:r>
      <w:r w:rsidR="009431ED">
        <w:rPr>
          <w:rFonts w:hint="cs"/>
          <w:rtl/>
        </w:rPr>
        <w:t>(</w:t>
      </w:r>
      <w:r w:rsidR="00E128DC">
        <w:rPr>
          <w:rFonts w:hint="cs"/>
          <w:rtl/>
        </w:rPr>
        <w:t>منهاج السّنّة</w:t>
      </w:r>
      <w:r w:rsidR="009431ED">
        <w:rPr>
          <w:rFonts w:hint="cs"/>
          <w:rtl/>
        </w:rPr>
        <w:t>)</w:t>
      </w:r>
      <w:r w:rsidR="00E128DC">
        <w:rPr>
          <w:rFonts w:hint="cs"/>
          <w:rtl/>
        </w:rPr>
        <w:t xml:space="preserve"> وهو أولى أن يكون </w:t>
      </w:r>
      <w:r w:rsidR="009431ED">
        <w:rPr>
          <w:rFonts w:hint="cs"/>
          <w:rtl/>
        </w:rPr>
        <w:t>(</w:t>
      </w:r>
      <w:r w:rsidR="00E128DC">
        <w:rPr>
          <w:rFonts w:hint="cs"/>
          <w:rtl/>
        </w:rPr>
        <w:t>منهاج الضلالة</w:t>
      </w:r>
      <w:r w:rsidR="009431ED">
        <w:rPr>
          <w:rFonts w:hint="cs"/>
          <w:rtl/>
        </w:rPr>
        <w:t>)</w:t>
      </w:r>
      <w:r w:rsidR="00E128DC">
        <w:rPr>
          <w:rFonts w:hint="cs"/>
          <w:rtl/>
        </w:rPr>
        <w:t xml:space="preserve"> بأربعة أجزاء بدأه وختمه بالوقيعة بشيعة أهل بيت محمّد </w:t>
      </w:r>
      <w:r w:rsidR="00E128DC" w:rsidRPr="00054938">
        <w:rPr>
          <w:rStyle w:val="libAlaemChar"/>
          <w:rFonts w:eastAsiaTheme="minorHAnsi"/>
          <w:rtl/>
        </w:rPr>
        <w:t>صلى‌الله‌عليه‌وآله‌وسلم</w:t>
      </w:r>
      <w:r w:rsidR="00864EEE">
        <w:rPr>
          <w:rFonts w:hint="cs"/>
          <w:rtl/>
        </w:rPr>
        <w:t xml:space="preserve">، </w:t>
      </w:r>
      <w:r w:rsidR="00E128DC">
        <w:rPr>
          <w:rFonts w:hint="cs"/>
          <w:rtl/>
        </w:rPr>
        <w:t>وإنكاره فضائل عليّ وأهل البيت المتواترة المجمع عليها</w:t>
      </w:r>
      <w:r w:rsidR="001C4878">
        <w:rPr>
          <w:rFonts w:hint="cs"/>
          <w:rtl/>
        </w:rPr>
        <w:t xml:space="preserve">. </w:t>
      </w:r>
    </w:p>
    <w:p w:rsidR="00E128DC" w:rsidRDefault="00E128DC" w:rsidP="00F64E82">
      <w:pPr>
        <w:pStyle w:val="libNormal"/>
        <w:rPr>
          <w:rtl/>
        </w:rPr>
      </w:pPr>
      <w:r>
        <w:rPr>
          <w:rFonts w:hint="cs"/>
          <w:rtl/>
        </w:rPr>
        <w:t>وصاحب الفتنة هذه واحد من أبناء السوء</w:t>
      </w:r>
      <w:r w:rsidR="00603FE9">
        <w:rPr>
          <w:rFonts w:hint="cs"/>
          <w:rtl/>
        </w:rPr>
        <w:t xml:space="preserve">؛ </w:t>
      </w:r>
      <w:r>
        <w:rPr>
          <w:rFonts w:hint="cs"/>
          <w:rtl/>
        </w:rPr>
        <w:t>فابن حمامة</w:t>
      </w:r>
      <w:r w:rsidR="00864EEE">
        <w:rPr>
          <w:rFonts w:hint="cs"/>
          <w:rtl/>
        </w:rPr>
        <w:t xml:space="preserve">، </w:t>
      </w:r>
      <w:r>
        <w:rPr>
          <w:rFonts w:hint="cs"/>
          <w:rtl/>
        </w:rPr>
        <w:t>وابن أسماء</w:t>
      </w:r>
      <w:r w:rsidR="00864EEE">
        <w:rPr>
          <w:rFonts w:hint="cs"/>
          <w:rtl/>
        </w:rPr>
        <w:t xml:space="preserve">، </w:t>
      </w:r>
      <w:r>
        <w:rPr>
          <w:rFonts w:hint="cs"/>
          <w:rtl/>
        </w:rPr>
        <w:t>وابن هند</w:t>
      </w:r>
      <w:r w:rsidR="00864EEE">
        <w:rPr>
          <w:rFonts w:hint="cs"/>
          <w:rtl/>
        </w:rPr>
        <w:t xml:space="preserve">، </w:t>
      </w:r>
      <w:r>
        <w:rPr>
          <w:rFonts w:hint="cs"/>
          <w:rtl/>
        </w:rPr>
        <w:t>وابن النابغة</w:t>
      </w:r>
      <w:r w:rsidR="00864EEE">
        <w:rPr>
          <w:rFonts w:hint="cs"/>
          <w:rtl/>
        </w:rPr>
        <w:t xml:space="preserve">، </w:t>
      </w:r>
      <w:r>
        <w:rPr>
          <w:rFonts w:hint="cs"/>
          <w:rtl/>
        </w:rPr>
        <w:t>وابن الزرقاء</w:t>
      </w:r>
      <w:r w:rsidR="00864EEE">
        <w:rPr>
          <w:rFonts w:hint="cs"/>
          <w:rtl/>
        </w:rPr>
        <w:t xml:space="preserve">، </w:t>
      </w:r>
      <w:r>
        <w:rPr>
          <w:rFonts w:hint="cs"/>
          <w:rtl/>
        </w:rPr>
        <w:t>وابن سميّة</w:t>
      </w:r>
      <w:r w:rsidR="00864EEE">
        <w:rPr>
          <w:rFonts w:hint="cs"/>
          <w:rtl/>
        </w:rPr>
        <w:t xml:space="preserve">، </w:t>
      </w:r>
      <w:r>
        <w:rPr>
          <w:rFonts w:hint="cs"/>
          <w:rtl/>
        </w:rPr>
        <w:t>وابن مرجانة</w:t>
      </w:r>
      <w:r w:rsidR="001C4878">
        <w:rPr>
          <w:rFonts w:hint="cs"/>
          <w:rtl/>
        </w:rPr>
        <w:t>.</w:t>
      </w:r>
      <w:r w:rsidR="009431ED">
        <w:rPr>
          <w:rFonts w:hint="cs"/>
          <w:rtl/>
        </w:rPr>
        <w:t>.</w:t>
      </w:r>
      <w:r>
        <w:rPr>
          <w:rFonts w:hint="cs"/>
          <w:rtl/>
        </w:rPr>
        <w:t>.</w:t>
      </w:r>
      <w:r w:rsidR="00603FE9">
        <w:rPr>
          <w:rFonts w:hint="cs"/>
          <w:rtl/>
        </w:rPr>
        <w:t xml:space="preserve">؛ </w:t>
      </w:r>
      <w:r>
        <w:rPr>
          <w:rFonts w:hint="cs"/>
          <w:rtl/>
        </w:rPr>
        <w:t>وابن تيميه</w:t>
      </w:r>
      <w:r w:rsidR="002F62E6">
        <w:rPr>
          <w:rFonts w:hint="cs"/>
          <w:rtl/>
        </w:rPr>
        <w:t>:</w:t>
      </w:r>
      <w:r w:rsidR="009431ED">
        <w:rPr>
          <w:rFonts w:hint="cs"/>
          <w:rtl/>
        </w:rPr>
        <w:t xml:space="preserve"> </w:t>
      </w:r>
    </w:p>
    <w:p w:rsidR="00E128DC" w:rsidRDefault="00E128DC" w:rsidP="00F64E82">
      <w:pPr>
        <w:pStyle w:val="libNormal"/>
        <w:rPr>
          <w:rtl/>
        </w:rPr>
      </w:pPr>
      <w:r>
        <w:rPr>
          <w:rFonts w:hint="cs"/>
          <w:rtl/>
        </w:rPr>
        <w:t>وهو أحمد بن عبد الحليم بن عبد السلام بن عبد الله بن الخضر بن تيميه الحرّاني</w:t>
      </w:r>
      <w:r w:rsidR="00864EEE">
        <w:rPr>
          <w:rFonts w:hint="cs"/>
          <w:rtl/>
        </w:rPr>
        <w:t xml:space="preserve">، </w:t>
      </w:r>
      <w:r>
        <w:rPr>
          <w:rFonts w:hint="cs"/>
          <w:rtl/>
        </w:rPr>
        <w:t>ثمّ الدمشقيّ</w:t>
      </w:r>
      <w:r w:rsidR="00864EEE">
        <w:rPr>
          <w:rFonts w:hint="cs"/>
          <w:rtl/>
        </w:rPr>
        <w:t xml:space="preserve">، </w:t>
      </w:r>
      <w:r>
        <w:rPr>
          <w:rFonts w:hint="cs"/>
          <w:rtl/>
        </w:rPr>
        <w:t>حنبليّ النشأة</w:t>
      </w:r>
      <w:r w:rsidR="001C4878">
        <w:rPr>
          <w:rFonts w:hint="cs"/>
          <w:rtl/>
        </w:rPr>
        <w:t xml:space="preserve">. </w:t>
      </w:r>
      <w:r w:rsidR="009431ED">
        <w:rPr>
          <w:rFonts w:hint="cs"/>
          <w:rtl/>
        </w:rPr>
        <w:t>(</w:t>
      </w:r>
      <w:r>
        <w:rPr>
          <w:rFonts w:hint="cs"/>
          <w:rtl/>
        </w:rPr>
        <w:t>661</w:t>
      </w:r>
      <w:r w:rsidR="002C54F1">
        <w:rPr>
          <w:rFonts w:hint="cs"/>
          <w:rtl/>
        </w:rPr>
        <w:t xml:space="preserve"> - </w:t>
      </w:r>
      <w:r>
        <w:rPr>
          <w:rFonts w:hint="cs"/>
          <w:rtl/>
        </w:rPr>
        <w:t>728 هـ</w:t>
      </w:r>
      <w:r w:rsidR="009431ED">
        <w:rPr>
          <w:rFonts w:hint="cs"/>
          <w:rtl/>
        </w:rPr>
        <w:t>)</w:t>
      </w:r>
      <w:r>
        <w:rPr>
          <w:rFonts w:hint="cs"/>
          <w:rtl/>
        </w:rPr>
        <w:t xml:space="preserve"> </w:t>
      </w:r>
      <w:r w:rsidRPr="00E128DC">
        <w:rPr>
          <w:rStyle w:val="libFootnotenumChar"/>
          <w:rFonts w:hint="cs"/>
          <w:rtl/>
        </w:rPr>
        <w:t>(1)</w:t>
      </w:r>
      <w:r w:rsidR="001C4878">
        <w:rPr>
          <w:rFonts w:hint="cs"/>
          <w:rtl/>
        </w:rPr>
        <w:t xml:space="preserve">. </w:t>
      </w:r>
    </w:p>
    <w:p w:rsidR="00E128DC" w:rsidRDefault="00E128DC" w:rsidP="00F64E82">
      <w:pPr>
        <w:pStyle w:val="libNormal"/>
        <w:rPr>
          <w:rtl/>
        </w:rPr>
      </w:pPr>
      <w:r>
        <w:rPr>
          <w:rFonts w:hint="cs"/>
          <w:rtl/>
        </w:rPr>
        <w:t xml:space="preserve">وأسرته جميعاً إخواناً وأعماماً تنتهي عند </w:t>
      </w:r>
      <w:r w:rsidR="009431ED">
        <w:rPr>
          <w:rFonts w:hint="cs"/>
          <w:rtl/>
        </w:rPr>
        <w:t>(</w:t>
      </w:r>
      <w:r>
        <w:rPr>
          <w:rFonts w:hint="cs"/>
          <w:rtl/>
        </w:rPr>
        <w:t>تيميه</w:t>
      </w:r>
      <w:r w:rsidR="009431ED">
        <w:rPr>
          <w:rFonts w:hint="cs"/>
          <w:rtl/>
        </w:rPr>
        <w:t>)</w:t>
      </w:r>
      <w:r>
        <w:rPr>
          <w:rFonts w:hint="cs"/>
          <w:rtl/>
        </w:rPr>
        <w:t xml:space="preserve"> وبها تعرف</w:t>
      </w:r>
      <w:r w:rsidR="001C4878">
        <w:rPr>
          <w:rFonts w:hint="cs"/>
          <w:rtl/>
        </w:rPr>
        <w:t xml:space="preserve">. </w:t>
      </w:r>
      <w:r>
        <w:rPr>
          <w:rFonts w:hint="cs"/>
          <w:rtl/>
        </w:rPr>
        <w:t>وتيميه</w:t>
      </w:r>
      <w:r w:rsidR="00864EEE">
        <w:rPr>
          <w:rFonts w:hint="cs"/>
          <w:rtl/>
        </w:rPr>
        <w:t xml:space="preserve">، </w:t>
      </w:r>
      <w:r>
        <w:rPr>
          <w:rFonts w:hint="cs"/>
          <w:rtl/>
        </w:rPr>
        <w:t>امرأة وليست برجل</w:t>
      </w:r>
      <w:r w:rsidR="001C4878">
        <w:rPr>
          <w:rFonts w:hint="cs"/>
          <w:rtl/>
        </w:rPr>
        <w:t xml:space="preserve">. </w:t>
      </w:r>
      <w:r>
        <w:rPr>
          <w:rFonts w:hint="cs"/>
          <w:rtl/>
        </w:rPr>
        <w:t>وقد جعل الإسلام النسب للأب لا للأمّ</w:t>
      </w:r>
      <w:r w:rsidR="00864EEE">
        <w:rPr>
          <w:rFonts w:hint="cs"/>
          <w:rtl/>
        </w:rPr>
        <w:t xml:space="preserve">، </w:t>
      </w:r>
      <w:r>
        <w:rPr>
          <w:rFonts w:hint="cs"/>
          <w:rtl/>
        </w:rPr>
        <w:t>وليس في تاريخ العرب أن تنتمي أسرة واسعة إلى امرأة</w:t>
      </w:r>
      <w:r w:rsidR="001C4878">
        <w:rPr>
          <w:rFonts w:hint="cs"/>
          <w:rtl/>
        </w:rPr>
        <w:t>.</w:t>
      </w:r>
      <w:r w:rsidR="00B154FA">
        <w:rPr>
          <w:rFonts w:hint="cs"/>
          <w:rtl/>
        </w:rPr>
        <w:t xml:space="preserve"> إلّا </w:t>
      </w:r>
      <w:r>
        <w:rPr>
          <w:rFonts w:hint="cs"/>
          <w:rtl/>
        </w:rPr>
        <w:t>أنّ اليهود جعلت النسب للأمّهات</w:t>
      </w:r>
      <w:r w:rsidR="001C4878">
        <w:rPr>
          <w:rFonts w:hint="cs"/>
          <w:rtl/>
        </w:rPr>
        <w:t xml:space="preserve">. </w:t>
      </w:r>
    </w:p>
    <w:p w:rsidR="00E128DC" w:rsidRDefault="009431ED" w:rsidP="009431ED">
      <w:pPr>
        <w:pStyle w:val="libLine"/>
        <w:rPr>
          <w:rtl/>
        </w:rPr>
      </w:pPr>
      <w:r>
        <w:rPr>
          <w:rFonts w:hint="cs"/>
          <w:rtl/>
        </w:rPr>
        <w:t>____________________</w:t>
      </w:r>
    </w:p>
    <w:p w:rsidR="00E128DC" w:rsidRDefault="00E128DC" w:rsidP="00B65685">
      <w:pPr>
        <w:pStyle w:val="libFootnote0"/>
        <w:rPr>
          <w:rtl/>
        </w:rPr>
      </w:pPr>
      <w:r>
        <w:rPr>
          <w:rFonts w:hint="cs"/>
          <w:rtl/>
        </w:rPr>
        <w:t>(1) منهاج السنّة 1</w:t>
      </w:r>
      <w:r w:rsidR="00603FE9">
        <w:rPr>
          <w:rFonts w:hint="cs"/>
          <w:rtl/>
        </w:rPr>
        <w:t xml:space="preserve">: </w:t>
      </w:r>
      <w:r>
        <w:rPr>
          <w:rFonts w:hint="cs"/>
          <w:rtl/>
        </w:rPr>
        <w:t>2</w:t>
      </w:r>
      <w:r w:rsidR="00864EEE">
        <w:rPr>
          <w:rFonts w:hint="cs"/>
          <w:rtl/>
        </w:rPr>
        <w:t xml:space="preserve">، </w:t>
      </w:r>
      <w:r>
        <w:rPr>
          <w:rFonts w:hint="cs"/>
          <w:rtl/>
        </w:rPr>
        <w:t>علم الحديث</w:t>
      </w:r>
      <w:r w:rsidR="00603FE9">
        <w:rPr>
          <w:rFonts w:hint="cs"/>
          <w:rtl/>
        </w:rPr>
        <w:t xml:space="preserve">: </w:t>
      </w:r>
      <w:r>
        <w:rPr>
          <w:rFonts w:hint="cs"/>
          <w:rtl/>
        </w:rPr>
        <w:t>41 كلاهما لابن تيميه</w:t>
      </w:r>
      <w:r w:rsidR="00603FE9">
        <w:rPr>
          <w:rFonts w:hint="cs"/>
          <w:rtl/>
        </w:rPr>
        <w:t xml:space="preserve">؛ </w:t>
      </w:r>
      <w:r>
        <w:rPr>
          <w:rFonts w:hint="cs"/>
          <w:rtl/>
        </w:rPr>
        <w:t>العقود الدريّة في مناقب ابن تيميه</w:t>
      </w:r>
      <w:r w:rsidR="00864EEE">
        <w:rPr>
          <w:rFonts w:hint="cs"/>
          <w:rtl/>
        </w:rPr>
        <w:t xml:space="preserve">، </w:t>
      </w:r>
      <w:r>
        <w:rPr>
          <w:rFonts w:hint="cs"/>
          <w:rtl/>
        </w:rPr>
        <w:t>لابن عبد الهادي السلفي</w:t>
      </w:r>
      <w:r w:rsidR="00603FE9">
        <w:rPr>
          <w:rFonts w:hint="cs"/>
          <w:rtl/>
        </w:rPr>
        <w:t xml:space="preserve">: </w:t>
      </w:r>
      <w:r>
        <w:rPr>
          <w:rFonts w:hint="cs"/>
          <w:rtl/>
        </w:rPr>
        <w:t>9</w:t>
      </w:r>
      <w:r w:rsidR="00864EEE">
        <w:rPr>
          <w:rFonts w:hint="cs"/>
          <w:rtl/>
        </w:rPr>
        <w:t xml:space="preserve">، </w:t>
      </w:r>
      <w:r>
        <w:rPr>
          <w:rFonts w:hint="cs"/>
          <w:rtl/>
        </w:rPr>
        <w:t>تاريخ ابن الوردي 2</w:t>
      </w:r>
      <w:r w:rsidR="00603FE9">
        <w:rPr>
          <w:rFonts w:hint="cs"/>
          <w:rtl/>
        </w:rPr>
        <w:t xml:space="preserve">: </w:t>
      </w:r>
      <w:r>
        <w:rPr>
          <w:rFonts w:hint="cs"/>
          <w:rtl/>
        </w:rPr>
        <w:t>275</w:t>
      </w:r>
      <w:r w:rsidR="00864EEE">
        <w:rPr>
          <w:rFonts w:hint="cs"/>
          <w:rtl/>
        </w:rPr>
        <w:t xml:space="preserve">، </w:t>
      </w:r>
      <w:r>
        <w:rPr>
          <w:rFonts w:hint="cs"/>
          <w:rtl/>
        </w:rPr>
        <w:t>تذكرة الحفّاظ</w:t>
      </w:r>
      <w:r w:rsidR="00864EEE">
        <w:rPr>
          <w:rFonts w:hint="cs"/>
          <w:rtl/>
        </w:rPr>
        <w:t xml:space="preserve">، </w:t>
      </w:r>
      <w:r>
        <w:rPr>
          <w:rFonts w:hint="cs"/>
          <w:rtl/>
        </w:rPr>
        <w:t>للذهبيّ 4</w:t>
      </w:r>
      <w:r w:rsidR="00603FE9">
        <w:rPr>
          <w:rFonts w:hint="cs"/>
          <w:rtl/>
        </w:rPr>
        <w:t xml:space="preserve">: </w:t>
      </w:r>
      <w:r>
        <w:rPr>
          <w:rFonts w:hint="cs"/>
          <w:rtl/>
        </w:rPr>
        <w:t>1496</w:t>
      </w:r>
      <w:r w:rsidR="001C4878">
        <w:rPr>
          <w:rFonts w:hint="cs"/>
          <w:rtl/>
        </w:rPr>
        <w:t xml:space="preserve">. </w:t>
      </w:r>
    </w:p>
    <w:p w:rsidR="00E128DC" w:rsidRDefault="00E128DC" w:rsidP="009431ED">
      <w:pPr>
        <w:pStyle w:val="libNormal"/>
        <w:rPr>
          <w:rtl/>
        </w:rPr>
      </w:pPr>
      <w:r>
        <w:rPr>
          <w:rtl/>
        </w:rPr>
        <w:br w:type="page"/>
      </w:r>
    </w:p>
    <w:p w:rsidR="00E128DC" w:rsidRDefault="00B65685" w:rsidP="00F64E82">
      <w:pPr>
        <w:pStyle w:val="libNormal"/>
        <w:rPr>
          <w:rtl/>
        </w:rPr>
      </w:pPr>
      <w:r>
        <w:rPr>
          <w:rFonts w:hint="cs"/>
          <w:rtl/>
        </w:rPr>
        <w:lastRenderedPageBreak/>
        <w:t xml:space="preserve">وقصارى ما نعلمه عن تيميه أنّها واعظة </w:t>
      </w:r>
      <w:r w:rsidRPr="00FE3EC9">
        <w:rPr>
          <w:rStyle w:val="libFootnotenumChar"/>
          <w:rFonts w:hint="cs"/>
          <w:rtl/>
        </w:rPr>
        <w:t>(1)</w:t>
      </w:r>
      <w:r w:rsidR="001C4878">
        <w:rPr>
          <w:rFonts w:hint="cs"/>
          <w:rtl/>
        </w:rPr>
        <w:t xml:space="preserve">. </w:t>
      </w:r>
      <w:r>
        <w:rPr>
          <w:rFonts w:hint="cs"/>
          <w:rtl/>
        </w:rPr>
        <w:t>وغير تيميه</w:t>
      </w:r>
      <w:r w:rsidR="00603FE9">
        <w:rPr>
          <w:rFonts w:hint="cs"/>
          <w:rtl/>
        </w:rPr>
        <w:t xml:space="preserve">: </w:t>
      </w:r>
      <w:r>
        <w:rPr>
          <w:rFonts w:hint="cs"/>
          <w:rtl/>
        </w:rPr>
        <w:t>كان محمّد بن الخضر المعروف بابن تيميه الحرّانيّ الواعظ الحنبليّ</w:t>
      </w:r>
      <w:r w:rsidR="001C4878">
        <w:rPr>
          <w:rFonts w:hint="cs"/>
          <w:rtl/>
        </w:rPr>
        <w:t xml:space="preserve">. </w:t>
      </w:r>
      <w:r>
        <w:rPr>
          <w:rFonts w:hint="cs"/>
          <w:rtl/>
        </w:rPr>
        <w:t>توفّي بحرّان سنة (542)</w:t>
      </w:r>
      <w:r w:rsidR="001C4878">
        <w:rPr>
          <w:rFonts w:hint="cs"/>
          <w:rtl/>
        </w:rPr>
        <w:t xml:space="preserve">. </w:t>
      </w:r>
      <w:r>
        <w:rPr>
          <w:rFonts w:hint="cs"/>
          <w:rtl/>
        </w:rPr>
        <w:t>قال سبط ابن الجوزي فيه</w:t>
      </w:r>
      <w:r w:rsidR="00603FE9">
        <w:rPr>
          <w:rFonts w:hint="cs"/>
          <w:rtl/>
        </w:rPr>
        <w:t xml:space="preserve">: </w:t>
      </w:r>
      <w:r>
        <w:rPr>
          <w:rFonts w:hint="cs"/>
          <w:rtl/>
        </w:rPr>
        <w:t xml:space="preserve">كان ضنيناً </w:t>
      </w:r>
      <w:r w:rsidR="009431ED">
        <w:rPr>
          <w:rFonts w:hint="cs"/>
          <w:rtl/>
        </w:rPr>
        <w:t>(</w:t>
      </w:r>
      <w:r>
        <w:rPr>
          <w:rFonts w:hint="cs"/>
          <w:rtl/>
        </w:rPr>
        <w:t>أي حسوداً</w:t>
      </w:r>
      <w:r w:rsidR="009431ED">
        <w:rPr>
          <w:rFonts w:hint="cs"/>
          <w:rtl/>
        </w:rPr>
        <w:t>)</w:t>
      </w:r>
      <w:r>
        <w:rPr>
          <w:rFonts w:hint="cs"/>
          <w:rtl/>
        </w:rPr>
        <w:t xml:space="preserve"> متى نبغ بحرّان أحد لا يزال خلفه حتّى يخرجه ويبعده عنها </w:t>
      </w:r>
      <w:r w:rsidRPr="00FE3EC9">
        <w:rPr>
          <w:rStyle w:val="libFootnotenumChar"/>
          <w:rFonts w:hint="cs"/>
          <w:rtl/>
        </w:rPr>
        <w:t>(2)</w:t>
      </w:r>
      <w:r w:rsidR="001C4878">
        <w:rPr>
          <w:rFonts w:hint="cs"/>
          <w:rtl/>
        </w:rPr>
        <w:t xml:space="preserve">. </w:t>
      </w:r>
    </w:p>
    <w:p w:rsidR="00B65685" w:rsidRDefault="00B65685" w:rsidP="00F64E82">
      <w:pPr>
        <w:pStyle w:val="libNormal"/>
        <w:rPr>
          <w:rtl/>
        </w:rPr>
      </w:pPr>
      <w:r>
        <w:rPr>
          <w:rFonts w:hint="cs"/>
          <w:rtl/>
        </w:rPr>
        <w:t>وعن أمّه فهي</w:t>
      </w:r>
      <w:r w:rsidR="00603FE9">
        <w:rPr>
          <w:rFonts w:hint="cs"/>
          <w:rtl/>
        </w:rPr>
        <w:t xml:space="preserve">: </w:t>
      </w:r>
      <w:r>
        <w:rPr>
          <w:rFonts w:hint="cs"/>
          <w:rtl/>
        </w:rPr>
        <w:t>س</w:t>
      </w:r>
      <w:r w:rsidR="005B745D">
        <w:rPr>
          <w:rFonts w:hint="cs"/>
          <w:rtl/>
        </w:rPr>
        <w:t>ِ</w:t>
      </w:r>
      <w:r>
        <w:rPr>
          <w:rFonts w:hint="cs"/>
          <w:rtl/>
        </w:rPr>
        <w:t>تّ</w:t>
      </w:r>
      <w:r w:rsidR="005B745D">
        <w:rPr>
          <w:rFonts w:hint="cs"/>
          <w:rtl/>
        </w:rPr>
        <w:t>ُ</w:t>
      </w:r>
      <w:r>
        <w:rPr>
          <w:rFonts w:hint="cs"/>
          <w:rtl/>
        </w:rPr>
        <w:t xml:space="preserve"> الن</w:t>
      </w:r>
      <w:r w:rsidR="005B745D">
        <w:rPr>
          <w:rFonts w:hint="cs"/>
          <w:rtl/>
        </w:rPr>
        <w:t>ِ</w:t>
      </w:r>
      <w:r>
        <w:rPr>
          <w:rFonts w:hint="cs"/>
          <w:rtl/>
        </w:rPr>
        <w:t>ع</w:t>
      </w:r>
      <w:r w:rsidR="005B745D">
        <w:rPr>
          <w:rFonts w:hint="cs"/>
          <w:rtl/>
        </w:rPr>
        <w:t>َ</w:t>
      </w:r>
      <w:r>
        <w:rPr>
          <w:rFonts w:hint="cs"/>
          <w:rtl/>
        </w:rPr>
        <w:t xml:space="preserve">م </w:t>
      </w:r>
      <w:r w:rsidR="00BB7AEC">
        <w:rPr>
          <w:rFonts w:hint="cs"/>
          <w:rtl/>
        </w:rPr>
        <w:t>بنت ع</w:t>
      </w:r>
      <w:r w:rsidR="005B745D">
        <w:rPr>
          <w:rFonts w:hint="cs"/>
          <w:rtl/>
        </w:rPr>
        <w:t>َ</w:t>
      </w:r>
      <w:r w:rsidR="00BB7AEC">
        <w:rPr>
          <w:rFonts w:hint="cs"/>
          <w:rtl/>
        </w:rPr>
        <w:t>ب</w:t>
      </w:r>
      <w:r w:rsidR="005B745D">
        <w:rPr>
          <w:rFonts w:hint="cs"/>
          <w:rtl/>
        </w:rPr>
        <w:t>ْ</w:t>
      </w:r>
      <w:r w:rsidR="00BB7AEC">
        <w:rPr>
          <w:rFonts w:hint="cs"/>
          <w:rtl/>
        </w:rPr>
        <w:t>دوس الحرّانيّة</w:t>
      </w:r>
      <w:r w:rsidR="00864EEE">
        <w:rPr>
          <w:rFonts w:hint="cs"/>
          <w:rtl/>
        </w:rPr>
        <w:t xml:space="preserve">، </w:t>
      </w:r>
      <w:r w:rsidR="00BB7AEC">
        <w:rPr>
          <w:rFonts w:hint="cs"/>
          <w:rtl/>
        </w:rPr>
        <w:t>توفّيت بدمشق سنة 716 هـ</w:t>
      </w:r>
      <w:r w:rsidR="00864EEE">
        <w:rPr>
          <w:rFonts w:hint="cs"/>
          <w:rtl/>
        </w:rPr>
        <w:t xml:space="preserve">، </w:t>
      </w:r>
      <w:r w:rsidR="00BB7AEC">
        <w:rPr>
          <w:rFonts w:hint="cs"/>
          <w:rtl/>
        </w:rPr>
        <w:t>ولدت تسعة بنين</w:t>
      </w:r>
      <w:r w:rsidR="00864EEE">
        <w:rPr>
          <w:rFonts w:hint="cs"/>
          <w:rtl/>
        </w:rPr>
        <w:t xml:space="preserve">، </w:t>
      </w:r>
      <w:r w:rsidR="00BB7AEC">
        <w:rPr>
          <w:rFonts w:hint="cs"/>
          <w:rtl/>
        </w:rPr>
        <w:t>عرف منهم غير صاحب الترجمة</w:t>
      </w:r>
      <w:r w:rsidR="00864EEE">
        <w:rPr>
          <w:rFonts w:hint="cs"/>
          <w:rtl/>
        </w:rPr>
        <w:t xml:space="preserve">، </w:t>
      </w:r>
      <w:r w:rsidR="00BB7AEC">
        <w:rPr>
          <w:rFonts w:hint="cs"/>
          <w:rtl/>
        </w:rPr>
        <w:t>بدر الدين أخو الشيخ ابن تيميه</w:t>
      </w:r>
      <w:r w:rsidR="00864EEE">
        <w:rPr>
          <w:rFonts w:hint="cs"/>
          <w:rtl/>
        </w:rPr>
        <w:t xml:space="preserve">، </w:t>
      </w:r>
      <w:r w:rsidR="00BB7AEC">
        <w:rPr>
          <w:rFonts w:hint="cs"/>
          <w:rtl/>
        </w:rPr>
        <w:t xml:space="preserve">كان فقيهاً </w:t>
      </w:r>
      <w:r w:rsidR="00BB7AEC" w:rsidRPr="005B745D">
        <w:rPr>
          <w:rFonts w:hint="cs"/>
          <w:rtl/>
        </w:rPr>
        <w:t>ساكناً</w:t>
      </w:r>
      <w:r w:rsidR="00BB7AEC">
        <w:rPr>
          <w:rFonts w:hint="cs"/>
          <w:rtl/>
        </w:rPr>
        <w:t xml:space="preserve"> قليل الشرّ</w:t>
      </w:r>
      <w:r w:rsidR="004A4E29">
        <w:rPr>
          <w:rFonts w:hint="cs"/>
          <w:rtl/>
        </w:rPr>
        <w:t xml:space="preserve">! </w:t>
      </w:r>
      <w:r w:rsidR="00BB7AEC">
        <w:rPr>
          <w:rFonts w:hint="cs"/>
          <w:rtl/>
        </w:rPr>
        <w:t xml:space="preserve">توفّي سنة (717) </w:t>
      </w:r>
      <w:r w:rsidR="00BB7AEC" w:rsidRPr="00BB7AEC">
        <w:rPr>
          <w:rStyle w:val="libFootnotenumChar"/>
          <w:rFonts w:hint="cs"/>
          <w:rtl/>
        </w:rPr>
        <w:t>(3)</w:t>
      </w:r>
      <w:r w:rsidR="001C4878">
        <w:rPr>
          <w:rFonts w:hint="cs"/>
          <w:rtl/>
        </w:rPr>
        <w:t xml:space="preserve">. </w:t>
      </w:r>
    </w:p>
    <w:p w:rsidR="00BB7AEC" w:rsidRDefault="00BB7AEC" w:rsidP="00F64E82">
      <w:pPr>
        <w:pStyle w:val="libNormal"/>
        <w:rPr>
          <w:rtl/>
        </w:rPr>
      </w:pPr>
      <w:r>
        <w:rPr>
          <w:rFonts w:hint="cs"/>
          <w:rtl/>
        </w:rPr>
        <w:t xml:space="preserve">إنّ قول ابن الوردي السلفي </w:t>
      </w:r>
      <w:r w:rsidR="009431ED">
        <w:rPr>
          <w:rFonts w:hint="cs"/>
          <w:rtl/>
        </w:rPr>
        <w:t>(</w:t>
      </w:r>
      <w:r>
        <w:rPr>
          <w:rFonts w:hint="cs"/>
          <w:rtl/>
        </w:rPr>
        <w:t>ت 749 هـ</w:t>
      </w:r>
      <w:r w:rsidR="009431ED">
        <w:rPr>
          <w:rFonts w:hint="cs"/>
          <w:rtl/>
        </w:rPr>
        <w:t>)</w:t>
      </w:r>
      <w:r>
        <w:rPr>
          <w:rFonts w:hint="cs"/>
          <w:rtl/>
        </w:rPr>
        <w:t xml:space="preserve"> وهو معاصر لابن تيميه ومعجب به</w:t>
      </w:r>
      <w:r w:rsidR="004A4E29">
        <w:rPr>
          <w:rFonts w:hint="cs"/>
          <w:rtl/>
        </w:rPr>
        <w:t xml:space="preserve">! </w:t>
      </w:r>
      <w:r>
        <w:rPr>
          <w:rFonts w:hint="cs"/>
          <w:rtl/>
        </w:rPr>
        <w:t>قوله في أخيه بدر الدين</w:t>
      </w:r>
      <w:r w:rsidR="00603FE9">
        <w:rPr>
          <w:rFonts w:hint="cs"/>
          <w:rtl/>
        </w:rPr>
        <w:t xml:space="preserve">: </w:t>
      </w:r>
      <w:r>
        <w:rPr>
          <w:rFonts w:hint="cs"/>
          <w:rtl/>
        </w:rPr>
        <w:t xml:space="preserve">كان </w:t>
      </w:r>
      <w:r w:rsidRPr="005B745D">
        <w:rPr>
          <w:rFonts w:hint="cs"/>
          <w:rtl/>
        </w:rPr>
        <w:t>ساكناً</w:t>
      </w:r>
      <w:r>
        <w:rPr>
          <w:rFonts w:hint="cs"/>
          <w:rtl/>
        </w:rPr>
        <w:t xml:space="preserve"> قليل الشرّ</w:t>
      </w:r>
      <w:r w:rsidR="00864EEE">
        <w:rPr>
          <w:rFonts w:hint="cs"/>
          <w:rtl/>
        </w:rPr>
        <w:t xml:space="preserve">، </w:t>
      </w:r>
      <w:r>
        <w:rPr>
          <w:rFonts w:hint="cs"/>
          <w:rtl/>
        </w:rPr>
        <w:t>له دلالته ل</w:t>
      </w:r>
      <w:r w:rsidR="0091219A">
        <w:rPr>
          <w:rFonts w:hint="cs"/>
          <w:rtl/>
        </w:rPr>
        <w:t>ـ</w:t>
      </w:r>
      <w:r>
        <w:rPr>
          <w:rFonts w:hint="cs"/>
          <w:rtl/>
        </w:rPr>
        <w:t>ما ع</w:t>
      </w:r>
      <w:r w:rsidR="005B745D">
        <w:rPr>
          <w:rFonts w:hint="cs"/>
          <w:rtl/>
        </w:rPr>
        <w:t>ُ</w:t>
      </w:r>
      <w:r>
        <w:rPr>
          <w:rFonts w:hint="cs"/>
          <w:rtl/>
        </w:rPr>
        <w:t>رف من سيرة أخيه أحمد ابن تيميه صاحب الفتنة</w:t>
      </w:r>
      <w:r w:rsidR="001C4878">
        <w:rPr>
          <w:rFonts w:hint="cs"/>
          <w:rtl/>
        </w:rPr>
        <w:t xml:space="preserve">. </w:t>
      </w:r>
    </w:p>
    <w:p w:rsidR="00BB7AEC" w:rsidRDefault="00BB7AEC" w:rsidP="00C109E8">
      <w:pPr>
        <w:pStyle w:val="libNormal"/>
        <w:rPr>
          <w:rtl/>
        </w:rPr>
      </w:pPr>
      <w:r>
        <w:rPr>
          <w:rFonts w:hint="cs"/>
          <w:rtl/>
        </w:rPr>
        <w:t>ومثلما انقطع نسبه عند امرأة</w:t>
      </w:r>
      <w:r w:rsidR="00864EEE">
        <w:rPr>
          <w:rFonts w:hint="cs"/>
          <w:rtl/>
        </w:rPr>
        <w:t xml:space="preserve">، </w:t>
      </w:r>
      <w:r>
        <w:rPr>
          <w:rFonts w:hint="cs"/>
          <w:rtl/>
        </w:rPr>
        <w:t>فإنّ أمّه ومن اسمها تجدها هجيناً غير عربيّة</w:t>
      </w:r>
      <w:r w:rsidR="001C4878">
        <w:rPr>
          <w:rFonts w:hint="cs"/>
          <w:rtl/>
        </w:rPr>
        <w:t xml:space="preserve">. </w:t>
      </w:r>
      <w:r>
        <w:rPr>
          <w:rFonts w:hint="cs"/>
          <w:rtl/>
        </w:rPr>
        <w:t>وقد رجّح أبو زهرة شيخ الأزهر أنّ ابن تيميه من الكرد</w:t>
      </w:r>
      <w:r w:rsidR="00864EEE">
        <w:rPr>
          <w:rFonts w:hint="cs"/>
          <w:rtl/>
        </w:rPr>
        <w:t xml:space="preserve">، </w:t>
      </w:r>
      <w:r>
        <w:rPr>
          <w:rFonts w:hint="cs"/>
          <w:rtl/>
        </w:rPr>
        <w:t>وبشأن أمّه قال</w:t>
      </w:r>
      <w:r w:rsidR="00603FE9">
        <w:rPr>
          <w:rFonts w:hint="cs"/>
          <w:rtl/>
        </w:rPr>
        <w:t xml:space="preserve">: </w:t>
      </w:r>
      <w:r w:rsidR="009431ED">
        <w:rPr>
          <w:rFonts w:hint="cs"/>
          <w:rtl/>
        </w:rPr>
        <w:t>(</w:t>
      </w:r>
      <w:r>
        <w:rPr>
          <w:rFonts w:hint="cs"/>
          <w:rtl/>
        </w:rPr>
        <w:t>ولم يذكر المؤرّخون شيئاً عن أمّه ولا قبيلها</w:t>
      </w:r>
      <w:r w:rsidR="00864EEE">
        <w:rPr>
          <w:rFonts w:hint="cs"/>
          <w:rtl/>
        </w:rPr>
        <w:t xml:space="preserve">، </w:t>
      </w:r>
      <w:r>
        <w:rPr>
          <w:rFonts w:hint="cs"/>
          <w:rtl/>
        </w:rPr>
        <w:t>وهي في الغالب ليست عربيّة</w:t>
      </w:r>
      <w:r w:rsidR="009431ED">
        <w:rPr>
          <w:rFonts w:hint="cs"/>
          <w:rtl/>
        </w:rPr>
        <w:t>)</w:t>
      </w:r>
      <w:r>
        <w:rPr>
          <w:rFonts w:hint="cs"/>
          <w:rtl/>
        </w:rPr>
        <w:t xml:space="preserve"> </w:t>
      </w:r>
      <w:r w:rsidRPr="009A236B">
        <w:rPr>
          <w:rStyle w:val="libFootnotenumChar"/>
          <w:rFonts w:hint="cs"/>
          <w:rtl/>
        </w:rPr>
        <w:t>(4)</w:t>
      </w:r>
      <w:r w:rsidR="001C4878">
        <w:rPr>
          <w:rFonts w:hint="cs"/>
          <w:rtl/>
        </w:rPr>
        <w:t xml:space="preserve">. </w:t>
      </w:r>
    </w:p>
    <w:p w:rsidR="00BB7AEC" w:rsidRDefault="00BB7AEC" w:rsidP="00F64E82">
      <w:pPr>
        <w:pStyle w:val="libNormal"/>
        <w:rPr>
          <w:rtl/>
        </w:rPr>
      </w:pPr>
      <w:r>
        <w:rPr>
          <w:rFonts w:hint="cs"/>
          <w:rtl/>
        </w:rPr>
        <w:t>إنّ مثل هذه الأمور تختزن في نفس صاحبها لتتحوّل إلى عاهة تعيقه عن الحقّ وهكذا وجدنا الذين من قبله من ذوي العاهات بين دعيّ ومستلحق ومجهول النسب مضافاً ل</w:t>
      </w:r>
      <w:r w:rsidR="0091219A">
        <w:rPr>
          <w:rFonts w:hint="cs"/>
          <w:rtl/>
        </w:rPr>
        <w:t>ـ</w:t>
      </w:r>
      <w:r>
        <w:rPr>
          <w:rFonts w:hint="cs"/>
          <w:rtl/>
        </w:rPr>
        <w:t>ما قصرت به الهمّة والعلم والورع</w:t>
      </w:r>
      <w:r w:rsidR="00864EEE">
        <w:rPr>
          <w:rFonts w:hint="cs"/>
          <w:rtl/>
        </w:rPr>
        <w:t xml:space="preserve">، </w:t>
      </w:r>
      <w:r>
        <w:rPr>
          <w:rFonts w:hint="cs"/>
          <w:rtl/>
        </w:rPr>
        <w:t>فحالف قرين السوء وعادى أولياء الله تعالى</w:t>
      </w:r>
      <w:r w:rsidR="001C4878">
        <w:rPr>
          <w:rFonts w:hint="cs"/>
          <w:rtl/>
        </w:rPr>
        <w:t xml:space="preserve">. </w:t>
      </w:r>
    </w:p>
    <w:p w:rsidR="00BB7AEC" w:rsidRDefault="009431ED" w:rsidP="009431ED">
      <w:pPr>
        <w:pStyle w:val="libLine"/>
        <w:rPr>
          <w:rtl/>
        </w:rPr>
      </w:pPr>
      <w:r>
        <w:rPr>
          <w:rFonts w:hint="cs"/>
          <w:rtl/>
        </w:rPr>
        <w:t>____________________</w:t>
      </w:r>
    </w:p>
    <w:p w:rsidR="00BB7AEC" w:rsidRDefault="00BB7AEC" w:rsidP="009A236B">
      <w:pPr>
        <w:pStyle w:val="libFootnote0"/>
        <w:rPr>
          <w:rtl/>
        </w:rPr>
      </w:pPr>
      <w:r>
        <w:rPr>
          <w:rFonts w:hint="cs"/>
          <w:rtl/>
        </w:rPr>
        <w:t>(1) المصادر جميعاً</w:t>
      </w:r>
      <w:r w:rsidR="001C4878">
        <w:rPr>
          <w:rFonts w:hint="cs"/>
          <w:rtl/>
        </w:rPr>
        <w:t xml:space="preserve">. </w:t>
      </w:r>
    </w:p>
    <w:p w:rsidR="00BB7AEC" w:rsidRDefault="00BB7AEC" w:rsidP="009A236B">
      <w:pPr>
        <w:pStyle w:val="libFootnote0"/>
        <w:rPr>
          <w:rtl/>
        </w:rPr>
      </w:pPr>
      <w:r>
        <w:rPr>
          <w:rFonts w:hint="cs"/>
          <w:rtl/>
        </w:rPr>
        <w:t>(2) وفيات الأعيان</w:t>
      </w:r>
      <w:r w:rsidR="00864EEE">
        <w:rPr>
          <w:rFonts w:hint="cs"/>
          <w:rtl/>
        </w:rPr>
        <w:t xml:space="preserve">، </w:t>
      </w:r>
      <w:r>
        <w:rPr>
          <w:rFonts w:hint="cs"/>
          <w:rtl/>
        </w:rPr>
        <w:t>لابن خلّكان 4</w:t>
      </w:r>
      <w:r w:rsidR="00603FE9">
        <w:rPr>
          <w:rFonts w:hint="cs"/>
          <w:rtl/>
        </w:rPr>
        <w:t xml:space="preserve">: </w:t>
      </w:r>
      <w:r w:rsidR="00B20087">
        <w:rPr>
          <w:rFonts w:hint="cs"/>
          <w:rtl/>
        </w:rPr>
        <w:t>386</w:t>
      </w:r>
      <w:r w:rsidR="002C54F1">
        <w:rPr>
          <w:rFonts w:hint="cs"/>
          <w:rtl/>
        </w:rPr>
        <w:t xml:space="preserve"> - </w:t>
      </w:r>
      <w:r w:rsidR="00B20087">
        <w:rPr>
          <w:rFonts w:hint="cs"/>
          <w:rtl/>
        </w:rPr>
        <w:t>388</w:t>
      </w:r>
      <w:r w:rsidR="001C4878">
        <w:rPr>
          <w:rFonts w:hint="cs"/>
          <w:rtl/>
        </w:rPr>
        <w:t xml:space="preserve">. </w:t>
      </w:r>
    </w:p>
    <w:p w:rsidR="00B20087" w:rsidRDefault="00B20087" w:rsidP="009A236B">
      <w:pPr>
        <w:pStyle w:val="libFootnote0"/>
        <w:rPr>
          <w:rtl/>
        </w:rPr>
      </w:pPr>
      <w:r>
        <w:rPr>
          <w:rFonts w:hint="cs"/>
          <w:rtl/>
        </w:rPr>
        <w:t>(3) تاريخ ابن الوردي 2</w:t>
      </w:r>
      <w:r w:rsidR="00603FE9">
        <w:rPr>
          <w:rFonts w:hint="cs"/>
          <w:rtl/>
        </w:rPr>
        <w:t xml:space="preserve">: </w:t>
      </w:r>
      <w:r>
        <w:rPr>
          <w:rFonts w:hint="cs"/>
          <w:rtl/>
        </w:rPr>
        <w:t>256</w:t>
      </w:r>
      <w:r w:rsidR="001C4878">
        <w:rPr>
          <w:rFonts w:hint="cs"/>
          <w:rtl/>
        </w:rPr>
        <w:t xml:space="preserve">. </w:t>
      </w:r>
    </w:p>
    <w:p w:rsidR="00B20087" w:rsidRDefault="00B20087" w:rsidP="009A236B">
      <w:pPr>
        <w:pStyle w:val="libFootnote0"/>
        <w:rPr>
          <w:rtl/>
        </w:rPr>
      </w:pPr>
      <w:r>
        <w:rPr>
          <w:rFonts w:hint="cs"/>
          <w:rtl/>
        </w:rPr>
        <w:t>(4) ابن تيميه حياته وعصره</w:t>
      </w:r>
      <w:r w:rsidR="00864EEE">
        <w:rPr>
          <w:rFonts w:hint="cs"/>
          <w:rtl/>
        </w:rPr>
        <w:t xml:space="preserve">، </w:t>
      </w:r>
      <w:r>
        <w:rPr>
          <w:rFonts w:hint="cs"/>
          <w:rtl/>
        </w:rPr>
        <w:t>محمّد أبو زهرة</w:t>
      </w:r>
      <w:r w:rsidR="00603FE9">
        <w:rPr>
          <w:rFonts w:hint="cs"/>
          <w:rtl/>
        </w:rPr>
        <w:t xml:space="preserve">: </w:t>
      </w:r>
      <w:r>
        <w:rPr>
          <w:rFonts w:hint="cs"/>
          <w:rtl/>
        </w:rPr>
        <w:t>19</w:t>
      </w:r>
      <w:r w:rsidR="001C4878">
        <w:rPr>
          <w:rFonts w:hint="cs"/>
          <w:rtl/>
        </w:rPr>
        <w:t xml:space="preserve">. </w:t>
      </w:r>
    </w:p>
    <w:p w:rsidR="00B20087" w:rsidRDefault="00B20087" w:rsidP="009431ED">
      <w:pPr>
        <w:pStyle w:val="libNormal"/>
        <w:rPr>
          <w:rtl/>
        </w:rPr>
      </w:pPr>
      <w:r>
        <w:rPr>
          <w:rtl/>
        </w:rPr>
        <w:br w:type="page"/>
      </w:r>
    </w:p>
    <w:p w:rsidR="00B20087" w:rsidRDefault="009A236B" w:rsidP="00F64E82">
      <w:pPr>
        <w:pStyle w:val="libNormal"/>
        <w:rPr>
          <w:rtl/>
        </w:rPr>
      </w:pPr>
      <w:r>
        <w:rPr>
          <w:rFonts w:hint="cs"/>
          <w:rtl/>
        </w:rPr>
        <w:lastRenderedPageBreak/>
        <w:t>ومن المفارقات في حياة ابن تيميه</w:t>
      </w:r>
      <w:r w:rsidR="00603FE9">
        <w:rPr>
          <w:rFonts w:hint="cs"/>
          <w:rtl/>
        </w:rPr>
        <w:t xml:space="preserve">: </w:t>
      </w:r>
      <w:r>
        <w:rPr>
          <w:rFonts w:hint="cs"/>
          <w:rtl/>
        </w:rPr>
        <w:t>إنّه بلغ من العمر سبعاً وستّين سنة حين وفاته ولم يتزوّج</w:t>
      </w:r>
      <w:r w:rsidR="00864EEE">
        <w:rPr>
          <w:rFonts w:hint="cs"/>
          <w:rtl/>
        </w:rPr>
        <w:t xml:space="preserve">، </w:t>
      </w:r>
      <w:r>
        <w:rPr>
          <w:rFonts w:hint="cs"/>
          <w:rtl/>
        </w:rPr>
        <w:t>ولا كان له من العلوم</w:t>
      </w:r>
      <w:r w:rsidR="00B154FA">
        <w:rPr>
          <w:rFonts w:hint="cs"/>
          <w:rtl/>
        </w:rPr>
        <w:t xml:space="preserve"> إلّا </w:t>
      </w:r>
      <w:r>
        <w:rPr>
          <w:rFonts w:hint="cs"/>
          <w:rtl/>
        </w:rPr>
        <w:t>شيء قليل</w:t>
      </w:r>
      <w:r w:rsidR="00864EEE">
        <w:rPr>
          <w:rFonts w:hint="cs"/>
          <w:rtl/>
        </w:rPr>
        <w:t xml:space="preserve">، </w:t>
      </w:r>
      <w:r>
        <w:rPr>
          <w:rFonts w:hint="cs"/>
          <w:rtl/>
        </w:rPr>
        <w:t xml:space="preserve">وكان أخوه يقوم بمصالحه </w:t>
      </w:r>
      <w:r w:rsidRPr="009A236B">
        <w:rPr>
          <w:rStyle w:val="libFootnotenumChar"/>
          <w:rFonts w:hint="cs"/>
          <w:rtl/>
        </w:rPr>
        <w:t>(1)</w:t>
      </w:r>
      <w:r w:rsidR="001C4878">
        <w:rPr>
          <w:rFonts w:hint="cs"/>
          <w:rtl/>
        </w:rPr>
        <w:t xml:space="preserve">. </w:t>
      </w:r>
    </w:p>
    <w:p w:rsidR="009A236B" w:rsidRDefault="00022E1A" w:rsidP="00EF0D22">
      <w:pPr>
        <w:pStyle w:val="libNormal"/>
        <w:rPr>
          <w:rtl/>
        </w:rPr>
      </w:pPr>
      <w:r>
        <w:rPr>
          <w:rFonts w:hint="cs"/>
          <w:rtl/>
        </w:rPr>
        <w:t>رجل بلغ العقد السابع ولم يتزوّج</w:t>
      </w:r>
      <w:r w:rsidR="00864EEE">
        <w:rPr>
          <w:rFonts w:hint="cs"/>
          <w:rtl/>
        </w:rPr>
        <w:t xml:space="preserve">، </w:t>
      </w:r>
      <w:r>
        <w:rPr>
          <w:rFonts w:hint="cs"/>
          <w:rtl/>
        </w:rPr>
        <w:t>لماذا</w:t>
      </w:r>
      <w:r w:rsidR="009431ED">
        <w:rPr>
          <w:rFonts w:hint="cs"/>
          <w:rtl/>
        </w:rPr>
        <w:t>؟</w:t>
      </w:r>
      <w:r>
        <w:rPr>
          <w:rFonts w:hint="cs"/>
          <w:rtl/>
        </w:rPr>
        <w:t xml:space="preserve"> هل فيه عيب خفيّ يعلمه فيخاف من عاقبة الزواج</w:t>
      </w:r>
      <w:r w:rsidR="009431ED">
        <w:rPr>
          <w:rFonts w:hint="cs"/>
          <w:rtl/>
        </w:rPr>
        <w:t>؟</w:t>
      </w:r>
      <w:r>
        <w:rPr>
          <w:rFonts w:hint="cs"/>
          <w:rtl/>
        </w:rPr>
        <w:t xml:space="preserve"> أم الذي ذكره ابن الوردي الحنبليّ السلفيّ من أنّه كان كل</w:t>
      </w:r>
      <w:r w:rsidR="00EF0D22">
        <w:rPr>
          <w:rFonts w:hint="cs"/>
          <w:rtl/>
        </w:rPr>
        <w:t>ًّ</w:t>
      </w:r>
      <w:r>
        <w:rPr>
          <w:rFonts w:hint="cs"/>
          <w:rtl/>
        </w:rPr>
        <w:t>ا على أخيه</w:t>
      </w:r>
      <w:r w:rsidR="00864EEE">
        <w:rPr>
          <w:rFonts w:hint="cs"/>
          <w:rtl/>
        </w:rPr>
        <w:t xml:space="preserve">، </w:t>
      </w:r>
      <w:r>
        <w:rPr>
          <w:rFonts w:hint="cs"/>
          <w:rtl/>
        </w:rPr>
        <w:t>فهو القائم بمصالحه وعيشه</w:t>
      </w:r>
      <w:r w:rsidR="00864EEE">
        <w:rPr>
          <w:rFonts w:hint="cs"/>
          <w:rtl/>
        </w:rPr>
        <w:t xml:space="preserve">، </w:t>
      </w:r>
      <w:r>
        <w:rPr>
          <w:rFonts w:hint="cs"/>
          <w:rtl/>
        </w:rPr>
        <w:t>فيما هو منشغل بالنزاعات والخصومات</w:t>
      </w:r>
      <w:r w:rsidR="00864EEE">
        <w:rPr>
          <w:rFonts w:hint="cs"/>
          <w:rtl/>
        </w:rPr>
        <w:t xml:space="preserve">، </w:t>
      </w:r>
      <w:r>
        <w:rPr>
          <w:rFonts w:hint="cs"/>
          <w:rtl/>
        </w:rPr>
        <w:t>ومن هذا شأنه فهو في خوف من عالة الزوجة والذريّة إن كان له إمكان على الإنجاب</w:t>
      </w:r>
      <w:r w:rsidR="001C4878">
        <w:rPr>
          <w:rFonts w:hint="cs"/>
          <w:rtl/>
        </w:rPr>
        <w:t xml:space="preserve">. </w:t>
      </w:r>
    </w:p>
    <w:p w:rsidR="00022E1A" w:rsidRDefault="00022E1A" w:rsidP="00022E1A">
      <w:pPr>
        <w:pStyle w:val="libNormal"/>
        <w:rPr>
          <w:rtl/>
        </w:rPr>
      </w:pPr>
      <w:r>
        <w:rPr>
          <w:rFonts w:hint="cs"/>
          <w:rtl/>
        </w:rPr>
        <w:t>وابن الوردي كان جريئاً فلم تمنعه حنبليّته ولا تلمذته على ابن تيميه أن ي</w:t>
      </w:r>
      <w:r w:rsidR="00EF0D22">
        <w:rPr>
          <w:rFonts w:hint="cs"/>
          <w:rtl/>
        </w:rPr>
        <w:t>ُ</w:t>
      </w:r>
      <w:r>
        <w:rPr>
          <w:rFonts w:hint="cs"/>
          <w:rtl/>
        </w:rPr>
        <w:t>قرّ أنّ أستاذه كان قليل العلم</w:t>
      </w:r>
      <w:r w:rsidR="001C4878">
        <w:rPr>
          <w:rFonts w:hint="cs"/>
          <w:rtl/>
        </w:rPr>
        <w:t xml:space="preserve">. </w:t>
      </w:r>
    </w:p>
    <w:p w:rsidR="00022E1A" w:rsidRDefault="00022E1A" w:rsidP="00022E1A">
      <w:pPr>
        <w:pStyle w:val="libNormal"/>
        <w:rPr>
          <w:rtl/>
        </w:rPr>
      </w:pPr>
      <w:r>
        <w:rPr>
          <w:rFonts w:hint="cs"/>
          <w:rtl/>
        </w:rPr>
        <w:t>وإلى ع</w:t>
      </w:r>
      <w:r w:rsidR="005B745D">
        <w:rPr>
          <w:rFonts w:hint="cs"/>
          <w:rtl/>
        </w:rPr>
        <w:t>ُ</w:t>
      </w:r>
      <w:r>
        <w:rPr>
          <w:rFonts w:hint="cs"/>
          <w:rtl/>
        </w:rPr>
        <w:t>ق</w:t>
      </w:r>
      <w:r w:rsidR="005B745D">
        <w:rPr>
          <w:rFonts w:hint="cs"/>
          <w:rtl/>
        </w:rPr>
        <w:t>َ</w:t>
      </w:r>
      <w:r>
        <w:rPr>
          <w:rFonts w:hint="cs"/>
          <w:rtl/>
        </w:rPr>
        <w:t>ده وعاهاته</w:t>
      </w:r>
      <w:r w:rsidR="00864EEE">
        <w:rPr>
          <w:rFonts w:hint="cs"/>
          <w:rtl/>
        </w:rPr>
        <w:t xml:space="preserve">، </w:t>
      </w:r>
      <w:r>
        <w:rPr>
          <w:rFonts w:hint="cs"/>
          <w:rtl/>
        </w:rPr>
        <w:t>فإنّ بيئته وعامل الوراثة والتقلّبات السياسيّة والأجواء الدينيّة في عصره</w:t>
      </w:r>
      <w:r w:rsidR="00864EEE">
        <w:rPr>
          <w:rFonts w:hint="cs"/>
          <w:rtl/>
        </w:rPr>
        <w:t xml:space="preserve">، </w:t>
      </w:r>
      <w:r>
        <w:rPr>
          <w:rFonts w:hint="cs"/>
          <w:rtl/>
        </w:rPr>
        <w:t>زاد كلّ ذلك في أن ينزلق هذا المنزلق</w:t>
      </w:r>
      <w:r w:rsidR="001C4878">
        <w:rPr>
          <w:rFonts w:hint="cs"/>
          <w:rtl/>
        </w:rPr>
        <w:t xml:space="preserve">. </w:t>
      </w:r>
    </w:p>
    <w:p w:rsidR="00022E1A" w:rsidRDefault="00022E1A" w:rsidP="00022E1A">
      <w:pPr>
        <w:pStyle w:val="libNormal"/>
        <w:rPr>
          <w:rtl/>
        </w:rPr>
      </w:pPr>
      <w:r>
        <w:rPr>
          <w:rFonts w:hint="cs"/>
          <w:rtl/>
        </w:rPr>
        <w:t>البيئة</w:t>
      </w:r>
      <w:r w:rsidR="00603FE9">
        <w:rPr>
          <w:rFonts w:hint="cs"/>
          <w:rtl/>
        </w:rPr>
        <w:t xml:space="preserve">: </w:t>
      </w:r>
      <w:r>
        <w:rPr>
          <w:rFonts w:hint="cs"/>
          <w:rtl/>
        </w:rPr>
        <w:t>تلاقحت حرّان ودمشق في تكوين شخصيّة ابن تيميه</w:t>
      </w:r>
      <w:r w:rsidR="00864EEE">
        <w:rPr>
          <w:rFonts w:hint="cs"/>
          <w:rtl/>
        </w:rPr>
        <w:t xml:space="preserve">، </w:t>
      </w:r>
      <w:r>
        <w:rPr>
          <w:rFonts w:hint="cs"/>
          <w:rtl/>
        </w:rPr>
        <w:t>ففي حرّان ولد وهي موطن آبائه</w:t>
      </w:r>
      <w:r w:rsidR="00864EEE">
        <w:rPr>
          <w:rFonts w:hint="cs"/>
          <w:rtl/>
        </w:rPr>
        <w:t xml:space="preserve">، </w:t>
      </w:r>
      <w:r>
        <w:rPr>
          <w:rFonts w:hint="cs"/>
          <w:rtl/>
        </w:rPr>
        <w:t xml:space="preserve">وأمضى </w:t>
      </w:r>
      <w:r w:rsidR="000A5BCD">
        <w:rPr>
          <w:rFonts w:hint="cs"/>
          <w:rtl/>
        </w:rPr>
        <w:t>بها سنيّه السبع الأولى</w:t>
      </w:r>
      <w:r w:rsidR="00864EEE">
        <w:rPr>
          <w:rFonts w:hint="cs"/>
          <w:rtl/>
        </w:rPr>
        <w:t xml:space="preserve">، </w:t>
      </w:r>
      <w:r w:rsidR="000A5BCD">
        <w:rPr>
          <w:rFonts w:hint="cs"/>
          <w:rtl/>
        </w:rPr>
        <w:t>وهي المرحلة التي يكون ابن آدم أكثر استعداداً للتلقّي والتأثّر بمحيطه</w:t>
      </w:r>
      <w:r w:rsidR="00864EEE">
        <w:rPr>
          <w:rFonts w:hint="cs"/>
          <w:rtl/>
        </w:rPr>
        <w:t xml:space="preserve">، </w:t>
      </w:r>
      <w:r w:rsidR="000A5BCD">
        <w:rPr>
          <w:rFonts w:hint="cs"/>
          <w:rtl/>
        </w:rPr>
        <w:t>ذلك أنّ تأثير البيئة أسرع وأشدّ من تأثير عامل التي على خطرها فإنّها غير مرتبطة بسنّ معيّنة</w:t>
      </w:r>
      <w:r w:rsidR="001C4878">
        <w:rPr>
          <w:rFonts w:hint="cs"/>
          <w:rtl/>
        </w:rPr>
        <w:t xml:space="preserve">. </w:t>
      </w:r>
      <w:r w:rsidR="000A5BCD">
        <w:rPr>
          <w:rFonts w:hint="cs"/>
          <w:rtl/>
        </w:rPr>
        <w:t>ولذا أعطى الإسلام عناية فائقة بهذه المرحلة من وجوب حسن التربية لأنّها أساس ل</w:t>
      </w:r>
      <w:r w:rsidR="0091219A">
        <w:rPr>
          <w:rFonts w:hint="cs"/>
          <w:rtl/>
        </w:rPr>
        <w:t>ـ</w:t>
      </w:r>
      <w:r w:rsidR="000A5BCD">
        <w:rPr>
          <w:rFonts w:hint="cs"/>
          <w:rtl/>
        </w:rPr>
        <w:t>ما بعدها</w:t>
      </w:r>
      <w:r w:rsidR="001C4878">
        <w:rPr>
          <w:rFonts w:hint="cs"/>
          <w:rtl/>
        </w:rPr>
        <w:t xml:space="preserve">. </w:t>
      </w:r>
      <w:r w:rsidR="000A5BCD">
        <w:rPr>
          <w:rFonts w:hint="cs"/>
          <w:rtl/>
        </w:rPr>
        <w:t>وكان العرب في جاهليّتهم يختارون لمواليدهم مرضعات من البادية ولا يستردّونهم حتّى يبلغوا السادسة</w:t>
      </w:r>
      <w:r w:rsidR="00864EEE">
        <w:rPr>
          <w:rFonts w:hint="cs"/>
          <w:rtl/>
        </w:rPr>
        <w:t xml:space="preserve">، </w:t>
      </w:r>
      <w:r w:rsidR="000A5BCD">
        <w:rPr>
          <w:rFonts w:hint="cs"/>
          <w:rtl/>
        </w:rPr>
        <w:t>فكيف هي ملامح حران</w:t>
      </w:r>
      <w:r w:rsidR="009431ED">
        <w:rPr>
          <w:rFonts w:hint="cs"/>
          <w:rtl/>
        </w:rPr>
        <w:t>؟</w:t>
      </w:r>
    </w:p>
    <w:p w:rsidR="000A5BCD" w:rsidRDefault="000A5BCD" w:rsidP="00022E1A">
      <w:pPr>
        <w:pStyle w:val="libNormal"/>
        <w:rPr>
          <w:rtl/>
        </w:rPr>
      </w:pPr>
      <w:r>
        <w:rPr>
          <w:rFonts w:hint="cs"/>
          <w:rtl/>
        </w:rPr>
        <w:t>حرّان موطن الصابئة من أقدم عصورها</w:t>
      </w:r>
      <w:r w:rsidR="001C4878">
        <w:rPr>
          <w:rFonts w:hint="cs"/>
          <w:rtl/>
        </w:rPr>
        <w:t xml:space="preserve">. </w:t>
      </w:r>
      <w:r>
        <w:rPr>
          <w:rFonts w:hint="cs"/>
          <w:rtl/>
        </w:rPr>
        <w:t>ولسنا بصدد شرح الديانة الصابئيّة بقدر ذكر بعض طقوسهم المؤثّرة في نفوس من خالطهم</w:t>
      </w:r>
      <w:r w:rsidR="00603FE9">
        <w:rPr>
          <w:rFonts w:hint="cs"/>
          <w:rtl/>
        </w:rPr>
        <w:t xml:space="preserve">: </w:t>
      </w:r>
      <w:r>
        <w:rPr>
          <w:rFonts w:hint="cs"/>
          <w:rtl/>
        </w:rPr>
        <w:t>فلهم سراديب فيها أصنام</w:t>
      </w:r>
      <w:r w:rsidR="001C4878">
        <w:rPr>
          <w:rFonts w:hint="cs"/>
          <w:rtl/>
        </w:rPr>
        <w:t>.</w:t>
      </w:r>
      <w:r w:rsidR="009431ED">
        <w:rPr>
          <w:rFonts w:hint="cs"/>
          <w:rtl/>
        </w:rPr>
        <w:t>.</w:t>
      </w:r>
      <w:r>
        <w:rPr>
          <w:rFonts w:hint="cs"/>
          <w:rtl/>
        </w:rPr>
        <w:t xml:space="preserve">. </w:t>
      </w:r>
    </w:p>
    <w:p w:rsidR="000A5BCD" w:rsidRDefault="009431ED" w:rsidP="009431ED">
      <w:pPr>
        <w:pStyle w:val="libLine"/>
        <w:rPr>
          <w:rtl/>
        </w:rPr>
      </w:pPr>
      <w:r>
        <w:rPr>
          <w:rFonts w:hint="cs"/>
          <w:rtl/>
        </w:rPr>
        <w:t>____________________</w:t>
      </w:r>
    </w:p>
    <w:p w:rsidR="000A5BCD" w:rsidRDefault="000A5BCD" w:rsidP="006011B6">
      <w:pPr>
        <w:pStyle w:val="libFootnote0"/>
        <w:rPr>
          <w:rtl/>
        </w:rPr>
      </w:pPr>
      <w:r>
        <w:rPr>
          <w:rFonts w:hint="cs"/>
          <w:rtl/>
        </w:rPr>
        <w:t>(1) تاريخ ابن الوردي 2</w:t>
      </w:r>
      <w:r w:rsidR="00603FE9">
        <w:rPr>
          <w:rFonts w:hint="cs"/>
          <w:rtl/>
        </w:rPr>
        <w:t xml:space="preserve">: </w:t>
      </w:r>
      <w:r>
        <w:rPr>
          <w:rFonts w:hint="cs"/>
          <w:rtl/>
        </w:rPr>
        <w:t>279</w:t>
      </w:r>
      <w:r w:rsidR="001C4878">
        <w:rPr>
          <w:rFonts w:hint="cs"/>
          <w:rtl/>
        </w:rPr>
        <w:t xml:space="preserve">. </w:t>
      </w:r>
    </w:p>
    <w:p w:rsidR="000A5BCD" w:rsidRDefault="000A5BCD" w:rsidP="009431ED">
      <w:pPr>
        <w:pStyle w:val="libNormal"/>
        <w:rPr>
          <w:rtl/>
        </w:rPr>
      </w:pPr>
      <w:r>
        <w:rPr>
          <w:rtl/>
        </w:rPr>
        <w:br w:type="page"/>
      </w:r>
    </w:p>
    <w:p w:rsidR="000A5BCD" w:rsidRDefault="009D6BE5" w:rsidP="006011B6">
      <w:pPr>
        <w:pStyle w:val="libNormal0"/>
        <w:rPr>
          <w:rtl/>
        </w:rPr>
      </w:pPr>
      <w:r>
        <w:rPr>
          <w:rFonts w:hint="cs"/>
          <w:rtl/>
        </w:rPr>
        <w:lastRenderedPageBreak/>
        <w:t>يأتون بالأطفال ويعرضونهم عليها</w:t>
      </w:r>
      <w:r w:rsidR="00864EEE">
        <w:rPr>
          <w:rFonts w:hint="cs"/>
          <w:rtl/>
        </w:rPr>
        <w:t xml:space="preserve">، </w:t>
      </w:r>
      <w:r>
        <w:rPr>
          <w:rFonts w:hint="cs"/>
          <w:rtl/>
        </w:rPr>
        <w:t>فيحدث لهم ص</w:t>
      </w:r>
      <w:r w:rsidR="00EF0D22">
        <w:rPr>
          <w:rFonts w:hint="cs"/>
          <w:rtl/>
        </w:rPr>
        <w:t>ُ</w:t>
      </w:r>
      <w:r>
        <w:rPr>
          <w:rFonts w:hint="cs"/>
          <w:rtl/>
        </w:rPr>
        <w:t>ف</w:t>
      </w:r>
      <w:r w:rsidR="00EF0D22">
        <w:rPr>
          <w:rFonts w:hint="cs"/>
          <w:rtl/>
        </w:rPr>
        <w:t>ْ</w:t>
      </w:r>
      <w:r>
        <w:rPr>
          <w:rFonts w:hint="cs"/>
          <w:rtl/>
        </w:rPr>
        <w:t>رة</w:t>
      </w:r>
      <w:r w:rsidR="00EF0D22">
        <w:rPr>
          <w:rFonts w:hint="cs"/>
          <w:rtl/>
        </w:rPr>
        <w:t>ٌ</w:t>
      </w:r>
      <w:r>
        <w:rPr>
          <w:rFonts w:hint="cs"/>
          <w:rtl/>
        </w:rPr>
        <w:t xml:space="preserve"> ل</w:t>
      </w:r>
      <w:r w:rsidR="0091219A">
        <w:rPr>
          <w:rFonts w:hint="cs"/>
          <w:rtl/>
        </w:rPr>
        <w:t>ـ</w:t>
      </w:r>
      <w:r>
        <w:rPr>
          <w:rFonts w:hint="cs"/>
          <w:rtl/>
        </w:rPr>
        <w:t xml:space="preserve">ما يسمعون من ظهور أنواع الأصوات وفنون اللغات </w:t>
      </w:r>
      <w:r w:rsidR="00BC22AB">
        <w:rPr>
          <w:rFonts w:hint="cs"/>
          <w:rtl/>
        </w:rPr>
        <w:t>من تلك الأصنام والأشخاص</w:t>
      </w:r>
      <w:r w:rsidR="00864EEE">
        <w:rPr>
          <w:rFonts w:hint="cs"/>
          <w:rtl/>
        </w:rPr>
        <w:t xml:space="preserve">، </w:t>
      </w:r>
      <w:r w:rsidR="00BC22AB">
        <w:rPr>
          <w:rFonts w:hint="cs"/>
          <w:rtl/>
        </w:rPr>
        <w:t xml:space="preserve">بحيلٍ قد اتّخذت </w:t>
      </w:r>
      <w:r w:rsidR="00853D78">
        <w:rPr>
          <w:rFonts w:hint="cs"/>
          <w:rtl/>
        </w:rPr>
        <w:t>ومنافيخ قد عملت</w:t>
      </w:r>
      <w:r w:rsidR="001C4878">
        <w:rPr>
          <w:rFonts w:hint="cs"/>
          <w:rtl/>
        </w:rPr>
        <w:t>.</w:t>
      </w:r>
      <w:r w:rsidR="009431ED">
        <w:rPr>
          <w:rFonts w:hint="cs"/>
          <w:rtl/>
        </w:rPr>
        <w:t>.</w:t>
      </w:r>
      <w:r w:rsidR="00853D78">
        <w:rPr>
          <w:rFonts w:hint="cs"/>
          <w:rtl/>
        </w:rPr>
        <w:t>.</w:t>
      </w:r>
      <w:r w:rsidR="00864EEE">
        <w:rPr>
          <w:rFonts w:hint="cs"/>
          <w:rtl/>
        </w:rPr>
        <w:t xml:space="preserve">، </w:t>
      </w:r>
      <w:r w:rsidR="00853D78">
        <w:rPr>
          <w:rFonts w:hint="cs"/>
          <w:rtl/>
        </w:rPr>
        <w:t>فيصطادون به العقول</w:t>
      </w:r>
      <w:r w:rsidR="00864EEE">
        <w:rPr>
          <w:rFonts w:hint="cs"/>
          <w:rtl/>
        </w:rPr>
        <w:t xml:space="preserve">، </w:t>
      </w:r>
      <w:r w:rsidR="00853D78">
        <w:rPr>
          <w:rFonts w:hint="cs"/>
          <w:rtl/>
        </w:rPr>
        <w:t>وتسترقّ به الرقاب</w:t>
      </w:r>
      <w:r w:rsidR="001C4878">
        <w:rPr>
          <w:rFonts w:hint="cs"/>
          <w:rtl/>
        </w:rPr>
        <w:t>.</w:t>
      </w:r>
      <w:r w:rsidR="009431ED">
        <w:rPr>
          <w:rFonts w:hint="cs"/>
          <w:rtl/>
        </w:rPr>
        <w:t>.</w:t>
      </w:r>
      <w:r w:rsidR="00853D78">
        <w:rPr>
          <w:rFonts w:hint="cs"/>
          <w:rtl/>
        </w:rPr>
        <w:t xml:space="preserve">. </w:t>
      </w:r>
      <w:r w:rsidR="00853D78" w:rsidRPr="00853D78">
        <w:rPr>
          <w:rStyle w:val="libFootnotenumChar"/>
          <w:rFonts w:hint="cs"/>
          <w:rtl/>
        </w:rPr>
        <w:t>(1)</w:t>
      </w:r>
      <w:r w:rsidR="001C4878">
        <w:rPr>
          <w:rFonts w:hint="cs"/>
          <w:rtl/>
        </w:rPr>
        <w:t xml:space="preserve">. </w:t>
      </w:r>
    </w:p>
    <w:p w:rsidR="00853D78" w:rsidRDefault="00853D78" w:rsidP="00853D78">
      <w:pPr>
        <w:pStyle w:val="libNormal"/>
        <w:rPr>
          <w:rtl/>
        </w:rPr>
      </w:pPr>
      <w:r>
        <w:rPr>
          <w:rFonts w:hint="cs"/>
          <w:rtl/>
        </w:rPr>
        <w:t>في مثل هذه البيئة عاش الخارجيّ ابن تيميه سنيّه السبع الأولى</w:t>
      </w:r>
      <w:r w:rsidR="00864EEE">
        <w:rPr>
          <w:rFonts w:hint="cs"/>
          <w:rtl/>
        </w:rPr>
        <w:t xml:space="preserve">، </w:t>
      </w:r>
      <w:r>
        <w:rPr>
          <w:rFonts w:hint="cs"/>
          <w:rtl/>
        </w:rPr>
        <w:t>أخطر مرحلة في حياته</w:t>
      </w:r>
      <w:r w:rsidR="001C4878">
        <w:rPr>
          <w:rFonts w:hint="cs"/>
          <w:rtl/>
        </w:rPr>
        <w:t xml:space="preserve">. </w:t>
      </w:r>
      <w:r w:rsidR="00FE03A2">
        <w:rPr>
          <w:rFonts w:hint="cs"/>
          <w:rtl/>
        </w:rPr>
        <w:t>ومهما بلغ الإنسان من عمره وارتقى في سلّم المعرفة</w:t>
      </w:r>
      <w:r w:rsidR="00864EEE">
        <w:rPr>
          <w:rFonts w:hint="cs"/>
          <w:rtl/>
        </w:rPr>
        <w:t xml:space="preserve">، </w:t>
      </w:r>
      <w:r w:rsidR="00FE03A2">
        <w:rPr>
          <w:rFonts w:hint="cs"/>
          <w:rtl/>
        </w:rPr>
        <w:t>تبقى خواطر تلك المرحلة تداعب ذهنه وتهبط على نفسه وربّما أثّرت في سلوكه</w:t>
      </w:r>
      <w:r w:rsidR="00864EEE">
        <w:rPr>
          <w:rFonts w:hint="cs"/>
          <w:rtl/>
        </w:rPr>
        <w:t xml:space="preserve">، </w:t>
      </w:r>
      <w:r w:rsidR="00FE03A2">
        <w:rPr>
          <w:rFonts w:hint="cs"/>
          <w:rtl/>
        </w:rPr>
        <w:t>وبقدر الحالة النفسيّة للصبيّ</w:t>
      </w:r>
      <w:r w:rsidR="00864EEE">
        <w:rPr>
          <w:rFonts w:hint="cs"/>
          <w:rtl/>
        </w:rPr>
        <w:t xml:space="preserve">، </w:t>
      </w:r>
      <w:r w:rsidR="00FE03A2">
        <w:rPr>
          <w:rFonts w:hint="cs"/>
          <w:rtl/>
        </w:rPr>
        <w:t>يكون الجذب والطرد للمحيط الاجتماعي في تكوينه</w:t>
      </w:r>
      <w:r w:rsidR="001C4878">
        <w:rPr>
          <w:rFonts w:hint="cs"/>
          <w:rtl/>
        </w:rPr>
        <w:t xml:space="preserve">. </w:t>
      </w:r>
    </w:p>
    <w:p w:rsidR="00FE03A2" w:rsidRDefault="00FE03A2" w:rsidP="00853D78">
      <w:pPr>
        <w:pStyle w:val="libNormal"/>
        <w:rPr>
          <w:rtl/>
        </w:rPr>
      </w:pPr>
      <w:r>
        <w:rPr>
          <w:rFonts w:hint="cs"/>
          <w:rtl/>
        </w:rPr>
        <w:t>فإذا قيل</w:t>
      </w:r>
      <w:r w:rsidR="00603FE9">
        <w:rPr>
          <w:rFonts w:hint="cs"/>
          <w:rtl/>
        </w:rPr>
        <w:t xml:space="preserve">: </w:t>
      </w:r>
      <w:r>
        <w:rPr>
          <w:rFonts w:hint="cs"/>
          <w:rtl/>
        </w:rPr>
        <w:t>إنّ أسرته حنبليّة</w:t>
      </w:r>
      <w:r w:rsidR="00603FE9">
        <w:rPr>
          <w:rFonts w:hint="cs"/>
          <w:rtl/>
        </w:rPr>
        <w:t xml:space="preserve">؛ </w:t>
      </w:r>
      <w:r>
        <w:rPr>
          <w:rFonts w:hint="cs"/>
          <w:rtl/>
        </w:rPr>
        <w:t>فذلك غير شافع في تحصين وليدهم المتمرّد</w:t>
      </w:r>
      <w:r w:rsidR="004A4E29">
        <w:rPr>
          <w:rFonts w:hint="cs"/>
          <w:rtl/>
        </w:rPr>
        <w:t xml:space="preserve">! </w:t>
      </w:r>
      <w:r>
        <w:rPr>
          <w:rFonts w:hint="cs"/>
          <w:rtl/>
        </w:rPr>
        <w:t>ل</w:t>
      </w:r>
      <w:r w:rsidR="0091219A">
        <w:rPr>
          <w:rFonts w:hint="cs"/>
          <w:rtl/>
        </w:rPr>
        <w:t>ـ</w:t>
      </w:r>
      <w:r>
        <w:rPr>
          <w:rFonts w:hint="cs"/>
          <w:rtl/>
        </w:rPr>
        <w:t>ما فيه من طباع الحدّة والعناد</w:t>
      </w:r>
      <w:r w:rsidR="00603FE9">
        <w:rPr>
          <w:rFonts w:hint="cs"/>
          <w:rtl/>
        </w:rPr>
        <w:t xml:space="preserve">؛ </w:t>
      </w:r>
      <w:r>
        <w:rPr>
          <w:rFonts w:hint="cs"/>
          <w:rtl/>
        </w:rPr>
        <w:t>ولم تكن أسرة علم بقدر ما هي أسرة وعظ في أحسن الأموال</w:t>
      </w:r>
      <w:r w:rsidR="00864EEE">
        <w:rPr>
          <w:rFonts w:hint="cs"/>
          <w:rtl/>
        </w:rPr>
        <w:t xml:space="preserve">، </w:t>
      </w:r>
      <w:r>
        <w:rPr>
          <w:rFonts w:hint="cs"/>
          <w:rtl/>
        </w:rPr>
        <w:t>مع مجاهيل كثيرة ت</w:t>
      </w:r>
      <w:r w:rsidR="00995AA5">
        <w:rPr>
          <w:rFonts w:hint="cs"/>
          <w:rtl/>
        </w:rPr>
        <w:t>ُ</w:t>
      </w:r>
      <w:r>
        <w:rPr>
          <w:rFonts w:hint="cs"/>
          <w:rtl/>
        </w:rPr>
        <w:t>قال في الأسرة</w:t>
      </w:r>
      <w:r w:rsidR="00864EEE">
        <w:rPr>
          <w:rFonts w:hint="cs"/>
          <w:rtl/>
        </w:rPr>
        <w:t xml:space="preserve">، </w:t>
      </w:r>
      <w:r>
        <w:rPr>
          <w:rFonts w:hint="cs"/>
          <w:rtl/>
        </w:rPr>
        <w:t>وشرّ</w:t>
      </w:r>
      <w:r w:rsidR="00995AA5">
        <w:rPr>
          <w:rFonts w:hint="cs"/>
          <w:rtl/>
        </w:rPr>
        <w:t>ٍ</w:t>
      </w:r>
      <w:r>
        <w:rPr>
          <w:rFonts w:hint="cs"/>
          <w:rtl/>
        </w:rPr>
        <w:t xml:space="preserve"> في أحدهم لا ي</w:t>
      </w:r>
      <w:r w:rsidR="00995AA5">
        <w:rPr>
          <w:rFonts w:hint="cs"/>
          <w:rtl/>
        </w:rPr>
        <w:t>ُ</w:t>
      </w:r>
      <w:r>
        <w:rPr>
          <w:rFonts w:hint="cs"/>
          <w:rtl/>
        </w:rPr>
        <w:t>طاق وشرّ قليل في آخر</w:t>
      </w:r>
      <w:r w:rsidR="00864EEE">
        <w:rPr>
          <w:rFonts w:hint="cs"/>
          <w:rtl/>
        </w:rPr>
        <w:t xml:space="preserve">، </w:t>
      </w:r>
      <w:r>
        <w:rPr>
          <w:rFonts w:hint="cs"/>
          <w:rtl/>
        </w:rPr>
        <w:t>وذ</w:t>
      </w:r>
      <w:r w:rsidR="00995AA5">
        <w:rPr>
          <w:rFonts w:hint="cs"/>
          <w:rtl/>
        </w:rPr>
        <w:t>ِ</w:t>
      </w:r>
      <w:r>
        <w:rPr>
          <w:rFonts w:hint="cs"/>
          <w:rtl/>
        </w:rPr>
        <w:t>كر خامل في آخرين</w:t>
      </w:r>
      <w:r w:rsidR="00603FE9">
        <w:rPr>
          <w:rFonts w:hint="cs"/>
          <w:rtl/>
        </w:rPr>
        <w:t xml:space="preserve">؛ </w:t>
      </w:r>
      <w:r>
        <w:rPr>
          <w:rFonts w:hint="cs"/>
          <w:rtl/>
        </w:rPr>
        <w:t>فهي أسرة لا ضابط لها أن تنشئ وليدها وتحصّنه من تلك المزالق</w:t>
      </w:r>
      <w:r w:rsidR="00864EEE">
        <w:rPr>
          <w:rFonts w:hint="cs"/>
          <w:rtl/>
        </w:rPr>
        <w:t xml:space="preserve">، </w:t>
      </w:r>
      <w:r>
        <w:rPr>
          <w:rFonts w:hint="cs"/>
          <w:rtl/>
        </w:rPr>
        <w:t>فانطبع بطابعهم من حيث التقلّب في المواقف والأقوال حتّى قال له القاضي المالكي في محاكمته</w:t>
      </w:r>
      <w:r w:rsidR="00603FE9">
        <w:rPr>
          <w:rFonts w:hint="cs"/>
          <w:rtl/>
        </w:rPr>
        <w:t xml:space="preserve">: </w:t>
      </w:r>
      <w:r>
        <w:rPr>
          <w:rFonts w:hint="cs"/>
          <w:rtl/>
        </w:rPr>
        <w:t>يا ابن تيميه</w:t>
      </w:r>
      <w:r w:rsidR="004A4E29">
        <w:rPr>
          <w:rFonts w:hint="cs"/>
          <w:rtl/>
        </w:rPr>
        <w:t xml:space="preserve">! </w:t>
      </w:r>
      <w:r>
        <w:rPr>
          <w:rFonts w:hint="cs"/>
          <w:rtl/>
        </w:rPr>
        <w:t>أنت مثل العصفور كلّما أردت أن أمسكك فررت من غصن إلى غصن</w:t>
      </w:r>
      <w:r w:rsidR="001C4878">
        <w:rPr>
          <w:rFonts w:hint="cs"/>
          <w:rtl/>
        </w:rPr>
        <w:t xml:space="preserve">. </w:t>
      </w:r>
    </w:p>
    <w:p w:rsidR="00FE03A2" w:rsidRDefault="006D4F0D" w:rsidP="00853D78">
      <w:pPr>
        <w:pStyle w:val="libNormal"/>
        <w:rPr>
          <w:rtl/>
        </w:rPr>
      </w:pPr>
      <w:r>
        <w:rPr>
          <w:rFonts w:hint="cs"/>
          <w:rtl/>
        </w:rPr>
        <w:t>وأثّرت تلك المرحلة من عمره في نسج أفكاره ومعتقداته بعد</w:t>
      </w:r>
      <w:r w:rsidR="00864EEE">
        <w:rPr>
          <w:rFonts w:hint="cs"/>
          <w:rtl/>
        </w:rPr>
        <w:t xml:space="preserve">، </w:t>
      </w:r>
      <w:r>
        <w:rPr>
          <w:rFonts w:hint="cs"/>
          <w:rtl/>
        </w:rPr>
        <w:t>من تشبيه وتجسيم لذات الله تعالى وأنّ له حرفاً وصوتاً وأعضاءً مثل الإنسان</w:t>
      </w:r>
      <w:r w:rsidR="001C4878">
        <w:rPr>
          <w:rFonts w:hint="cs"/>
          <w:rtl/>
        </w:rPr>
        <w:t>.</w:t>
      </w:r>
      <w:r w:rsidR="009431ED">
        <w:rPr>
          <w:rFonts w:hint="cs"/>
          <w:rtl/>
        </w:rPr>
        <w:t>.</w:t>
      </w:r>
      <w:r>
        <w:rPr>
          <w:rFonts w:hint="cs"/>
          <w:rtl/>
        </w:rPr>
        <w:t>.</w:t>
      </w:r>
      <w:r w:rsidR="00864EEE">
        <w:rPr>
          <w:rFonts w:hint="cs"/>
          <w:rtl/>
        </w:rPr>
        <w:t xml:space="preserve">، </w:t>
      </w:r>
      <w:r>
        <w:rPr>
          <w:rFonts w:hint="cs"/>
          <w:rtl/>
        </w:rPr>
        <w:t>تعالى الله ربّنا عن ذلك علوّاً كبيراً</w:t>
      </w:r>
      <w:r w:rsidR="00864EEE">
        <w:rPr>
          <w:rFonts w:hint="cs"/>
          <w:rtl/>
        </w:rPr>
        <w:t xml:space="preserve">، </w:t>
      </w:r>
      <w:r>
        <w:rPr>
          <w:rFonts w:hint="cs"/>
          <w:rtl/>
        </w:rPr>
        <w:t>وعامل ابن تيميه والخوارج أتباعه بعدله</w:t>
      </w:r>
      <w:r w:rsidR="001C4878">
        <w:rPr>
          <w:rFonts w:hint="cs"/>
          <w:rtl/>
        </w:rPr>
        <w:t xml:space="preserve">. </w:t>
      </w:r>
    </w:p>
    <w:p w:rsidR="006D4F0D" w:rsidRDefault="006D4F0D" w:rsidP="00853D78">
      <w:pPr>
        <w:pStyle w:val="libNormal"/>
        <w:rPr>
          <w:rtl/>
        </w:rPr>
      </w:pPr>
      <w:r>
        <w:rPr>
          <w:rFonts w:hint="cs"/>
          <w:rtl/>
        </w:rPr>
        <w:t>وإذا كان هذا أثر البيئة في المرحلة الأولى من عمر الخارجيّ الناصبيّ ابن تيميه</w:t>
      </w:r>
      <w:r w:rsidR="00864EEE">
        <w:rPr>
          <w:rFonts w:hint="cs"/>
          <w:rtl/>
        </w:rPr>
        <w:t xml:space="preserve">، </w:t>
      </w:r>
      <w:r>
        <w:rPr>
          <w:rFonts w:hint="cs"/>
          <w:rtl/>
        </w:rPr>
        <w:t>فإنّ عاملاً محتملاً تؤكّده وتقوّيه كلماته التي لا يرقى إليه خارجة أسلافه في النيل</w:t>
      </w:r>
      <w:r w:rsidR="002C54F1">
        <w:rPr>
          <w:rFonts w:hint="cs"/>
          <w:rtl/>
        </w:rPr>
        <w:t xml:space="preserve"> - </w:t>
      </w:r>
      <w:r>
        <w:rPr>
          <w:rFonts w:hint="cs"/>
          <w:rtl/>
        </w:rPr>
        <w:t xml:space="preserve">وأنّى له </w:t>
      </w:r>
    </w:p>
    <w:p w:rsidR="006D4F0D" w:rsidRDefault="009431ED" w:rsidP="009431ED">
      <w:pPr>
        <w:pStyle w:val="libLine"/>
        <w:rPr>
          <w:rtl/>
        </w:rPr>
      </w:pPr>
      <w:r>
        <w:rPr>
          <w:rFonts w:hint="cs"/>
          <w:rtl/>
        </w:rPr>
        <w:t>____________________</w:t>
      </w:r>
    </w:p>
    <w:p w:rsidR="00D77273" w:rsidRDefault="00D77273" w:rsidP="00F5630A">
      <w:pPr>
        <w:pStyle w:val="libFootnote0"/>
        <w:rPr>
          <w:rtl/>
        </w:rPr>
      </w:pPr>
      <w:r>
        <w:rPr>
          <w:rFonts w:hint="cs"/>
          <w:rtl/>
        </w:rPr>
        <w:t>(1) مروج الذهب 2</w:t>
      </w:r>
      <w:r w:rsidR="00603FE9">
        <w:rPr>
          <w:rFonts w:hint="cs"/>
          <w:rtl/>
        </w:rPr>
        <w:t xml:space="preserve">: </w:t>
      </w:r>
      <w:r>
        <w:rPr>
          <w:rFonts w:hint="cs"/>
          <w:rtl/>
        </w:rPr>
        <w:t>237</w:t>
      </w:r>
      <w:r w:rsidR="001C4878">
        <w:rPr>
          <w:rFonts w:hint="cs"/>
          <w:rtl/>
        </w:rPr>
        <w:t xml:space="preserve">. </w:t>
      </w:r>
    </w:p>
    <w:p w:rsidR="00D77273" w:rsidRDefault="00D77273" w:rsidP="009431ED">
      <w:pPr>
        <w:pStyle w:val="libNormal"/>
        <w:rPr>
          <w:rtl/>
        </w:rPr>
      </w:pPr>
      <w:r>
        <w:rPr>
          <w:rtl/>
        </w:rPr>
        <w:br w:type="page"/>
      </w:r>
    </w:p>
    <w:p w:rsidR="004454BC" w:rsidRDefault="00F5630A" w:rsidP="00995AA5">
      <w:pPr>
        <w:pStyle w:val="libNormal0"/>
        <w:rPr>
          <w:rtl/>
        </w:rPr>
      </w:pPr>
      <w:r>
        <w:rPr>
          <w:rFonts w:hint="cs"/>
          <w:rtl/>
        </w:rPr>
        <w:lastRenderedPageBreak/>
        <w:t>ذلك</w:t>
      </w:r>
      <w:r w:rsidR="004A4E29">
        <w:rPr>
          <w:rFonts w:hint="cs"/>
          <w:rtl/>
        </w:rPr>
        <w:t xml:space="preserve">! </w:t>
      </w:r>
      <w:r w:rsidR="002C54F1">
        <w:rPr>
          <w:rFonts w:hint="cs"/>
          <w:rtl/>
        </w:rPr>
        <w:t xml:space="preserve">- </w:t>
      </w:r>
      <w:r>
        <w:rPr>
          <w:rFonts w:hint="cs"/>
          <w:rtl/>
        </w:rPr>
        <w:t>من شخص</w:t>
      </w:r>
      <w:r w:rsidR="00CD61DC">
        <w:rPr>
          <w:rFonts w:hint="cs"/>
          <w:rtl/>
        </w:rPr>
        <w:t xml:space="preserve"> أمير المؤمنين </w:t>
      </w:r>
      <w:r w:rsidRPr="00A56941">
        <w:rPr>
          <w:rStyle w:val="libAlaemChar"/>
          <w:rFonts w:eastAsiaTheme="minorHAnsi"/>
          <w:rtl/>
        </w:rPr>
        <w:t>عليه‌السلام</w:t>
      </w:r>
      <w:r w:rsidR="00603FE9">
        <w:rPr>
          <w:rFonts w:hint="cs"/>
          <w:rtl/>
        </w:rPr>
        <w:t xml:space="preserve">؛ </w:t>
      </w:r>
      <w:r>
        <w:rPr>
          <w:rFonts w:hint="cs"/>
          <w:rtl/>
        </w:rPr>
        <w:t>ذلك هو عامل الوراثة</w:t>
      </w:r>
      <w:r w:rsidR="00603FE9">
        <w:rPr>
          <w:rFonts w:hint="cs"/>
          <w:rtl/>
        </w:rPr>
        <w:t xml:space="preserve">؛ </w:t>
      </w:r>
      <w:r>
        <w:rPr>
          <w:rFonts w:hint="cs"/>
          <w:rtl/>
        </w:rPr>
        <w:t xml:space="preserve">فقد ذكر ابن أعثم </w:t>
      </w:r>
      <w:r w:rsidR="009431ED">
        <w:rPr>
          <w:rFonts w:hint="cs"/>
          <w:rtl/>
        </w:rPr>
        <w:t>(</w:t>
      </w:r>
      <w:r>
        <w:rPr>
          <w:rFonts w:hint="cs"/>
          <w:rtl/>
        </w:rPr>
        <w:t>ت 310 هـ</w:t>
      </w:r>
      <w:r w:rsidR="009431ED">
        <w:rPr>
          <w:rFonts w:hint="cs"/>
          <w:rtl/>
        </w:rPr>
        <w:t>)</w:t>
      </w:r>
      <w:r>
        <w:rPr>
          <w:rFonts w:hint="cs"/>
          <w:rtl/>
        </w:rPr>
        <w:t xml:space="preserve"> أنّ الخوارج الذين فلتوا يوم</w:t>
      </w:r>
      <w:r w:rsidR="00995AA5">
        <w:rPr>
          <w:rFonts w:hint="cs"/>
          <w:rtl/>
        </w:rPr>
        <w:t>َ</w:t>
      </w:r>
      <w:r>
        <w:rPr>
          <w:rFonts w:hint="cs"/>
          <w:rtl/>
        </w:rPr>
        <w:t xml:space="preserve"> النهروان</w:t>
      </w:r>
      <w:r w:rsidR="00864EEE">
        <w:rPr>
          <w:rFonts w:hint="cs"/>
          <w:rtl/>
        </w:rPr>
        <w:t xml:space="preserve">، </w:t>
      </w:r>
      <w:r>
        <w:rPr>
          <w:rFonts w:hint="cs"/>
          <w:rtl/>
        </w:rPr>
        <w:t>انتهى منهم ثلاثة إلى الجزيرة</w:t>
      </w:r>
      <w:r w:rsidR="00864EEE">
        <w:rPr>
          <w:rFonts w:hint="cs"/>
          <w:rtl/>
        </w:rPr>
        <w:t xml:space="preserve">، </w:t>
      </w:r>
      <w:r>
        <w:rPr>
          <w:rFonts w:hint="cs"/>
          <w:rtl/>
        </w:rPr>
        <w:t>واحد منهم حطّ رحاله على مشارف حرّان</w:t>
      </w:r>
      <w:r w:rsidR="00864EEE">
        <w:rPr>
          <w:rFonts w:hint="cs"/>
          <w:rtl/>
        </w:rPr>
        <w:t xml:space="preserve">، </w:t>
      </w:r>
      <w:r>
        <w:rPr>
          <w:rFonts w:hint="cs"/>
          <w:rtl/>
        </w:rPr>
        <w:t>وإنّ الخوارج أولئك كان نسلهم موجود إلى أيّام ابن أعثم</w:t>
      </w:r>
      <w:r w:rsidR="001C4878">
        <w:rPr>
          <w:rFonts w:hint="cs"/>
          <w:rtl/>
        </w:rPr>
        <w:t xml:space="preserve">. </w:t>
      </w:r>
      <w:r>
        <w:rPr>
          <w:rFonts w:hint="cs"/>
          <w:rtl/>
        </w:rPr>
        <w:t>ولا توجد قرينة على انقراضهم</w:t>
      </w:r>
      <w:r w:rsidR="00864EEE">
        <w:rPr>
          <w:rFonts w:hint="cs"/>
          <w:rtl/>
        </w:rPr>
        <w:t xml:space="preserve">، </w:t>
      </w:r>
      <w:r>
        <w:rPr>
          <w:rFonts w:hint="cs"/>
          <w:rtl/>
        </w:rPr>
        <w:t>وعلى عكس ذلك فتلك الخوارج الإباضيّة في أيّامنا هذه</w:t>
      </w:r>
      <w:r w:rsidR="00864EEE">
        <w:rPr>
          <w:rFonts w:hint="cs"/>
          <w:rtl/>
        </w:rPr>
        <w:t xml:space="preserve">، </w:t>
      </w:r>
      <w:r>
        <w:rPr>
          <w:rFonts w:hint="cs"/>
          <w:rtl/>
        </w:rPr>
        <w:t>وتلك خارجة نجد</w:t>
      </w:r>
      <w:r w:rsidR="00603FE9">
        <w:rPr>
          <w:rFonts w:hint="cs"/>
          <w:rtl/>
        </w:rPr>
        <w:t xml:space="preserve">؛ </w:t>
      </w:r>
      <w:r>
        <w:rPr>
          <w:rFonts w:hint="cs"/>
          <w:rtl/>
        </w:rPr>
        <w:t>فلا يبعد أن يكون في دماء الأسرة أصول خارجيّة وابن تيميه يكاد يصرّح بذلك</w:t>
      </w:r>
      <w:r w:rsidR="004A4E29">
        <w:rPr>
          <w:rFonts w:hint="cs"/>
          <w:rtl/>
        </w:rPr>
        <w:t xml:space="preserve">! </w:t>
      </w:r>
      <w:r>
        <w:rPr>
          <w:rFonts w:hint="cs"/>
          <w:rtl/>
        </w:rPr>
        <w:t>هذا كتابه بأجزائه الأربعة مشحون بذكر الخوارج فيصفهم أهل دين وعبادة وصدق وأنّهم على الحقّ</w:t>
      </w:r>
      <w:r w:rsidR="00864EEE">
        <w:rPr>
          <w:rFonts w:hint="cs"/>
          <w:rtl/>
        </w:rPr>
        <w:t xml:space="preserve">، </w:t>
      </w:r>
      <w:r>
        <w:rPr>
          <w:rFonts w:hint="cs"/>
          <w:rtl/>
        </w:rPr>
        <w:t>وأمّا الشيعة فأهل باطل في كلّ ما يقولون</w:t>
      </w:r>
      <w:r w:rsidR="001C4878">
        <w:rPr>
          <w:rFonts w:hint="cs"/>
          <w:rtl/>
        </w:rPr>
        <w:t>.</w:t>
      </w:r>
      <w:r w:rsidR="009431ED">
        <w:rPr>
          <w:rFonts w:hint="cs"/>
          <w:rtl/>
        </w:rPr>
        <w:t>.</w:t>
      </w:r>
      <w:r>
        <w:rPr>
          <w:rFonts w:hint="cs"/>
          <w:rtl/>
        </w:rPr>
        <w:t>..</w:t>
      </w:r>
      <w:r w:rsidR="00864EEE">
        <w:rPr>
          <w:rFonts w:hint="cs"/>
          <w:rtl/>
        </w:rPr>
        <w:t xml:space="preserve">، </w:t>
      </w:r>
      <w:r>
        <w:rPr>
          <w:rFonts w:hint="cs"/>
          <w:rtl/>
        </w:rPr>
        <w:t>ويصف</w:t>
      </w:r>
      <w:r w:rsidR="00CD61DC">
        <w:rPr>
          <w:rFonts w:hint="cs"/>
          <w:rtl/>
        </w:rPr>
        <w:t xml:space="preserve"> أمير المؤمنين </w:t>
      </w:r>
      <w:r>
        <w:rPr>
          <w:rFonts w:hint="cs"/>
          <w:rtl/>
        </w:rPr>
        <w:t>بالنفاق</w:t>
      </w:r>
      <w:r w:rsidR="004A4E29">
        <w:rPr>
          <w:rFonts w:hint="cs"/>
          <w:rtl/>
        </w:rPr>
        <w:t xml:space="preserve">! </w:t>
      </w:r>
      <w:r>
        <w:rPr>
          <w:rFonts w:hint="cs"/>
          <w:rtl/>
        </w:rPr>
        <w:t>والكفر</w:t>
      </w:r>
      <w:r w:rsidR="004A4E29">
        <w:rPr>
          <w:rFonts w:hint="cs"/>
          <w:rtl/>
        </w:rPr>
        <w:t xml:space="preserve">! </w:t>
      </w:r>
      <w:r>
        <w:rPr>
          <w:rFonts w:hint="cs"/>
          <w:rtl/>
        </w:rPr>
        <w:t>وطالب رياسة</w:t>
      </w:r>
      <w:r w:rsidR="001C4878">
        <w:rPr>
          <w:rFonts w:hint="cs"/>
          <w:rtl/>
        </w:rPr>
        <w:t>.</w:t>
      </w:r>
      <w:r w:rsidR="009431ED">
        <w:rPr>
          <w:rFonts w:hint="cs"/>
          <w:rtl/>
        </w:rPr>
        <w:t>.</w:t>
      </w:r>
      <w:r>
        <w:rPr>
          <w:rFonts w:hint="cs"/>
          <w:rtl/>
        </w:rPr>
        <w:t>.</w:t>
      </w:r>
      <w:r w:rsidR="00864EEE">
        <w:rPr>
          <w:rFonts w:hint="cs"/>
          <w:rtl/>
        </w:rPr>
        <w:t xml:space="preserve">، </w:t>
      </w:r>
      <w:r>
        <w:rPr>
          <w:rFonts w:hint="cs"/>
          <w:rtl/>
        </w:rPr>
        <w:t xml:space="preserve">يقول كلّ ذلك ويلقيه </w:t>
      </w:r>
      <w:r w:rsidR="00760CD7">
        <w:rPr>
          <w:rFonts w:hint="cs"/>
          <w:rtl/>
        </w:rPr>
        <w:t>على ألسنة الخوارج</w:t>
      </w:r>
      <w:r w:rsidR="00864EEE">
        <w:rPr>
          <w:rFonts w:hint="cs"/>
          <w:rtl/>
        </w:rPr>
        <w:t xml:space="preserve">، </w:t>
      </w:r>
      <w:r w:rsidR="00760CD7">
        <w:rPr>
          <w:rFonts w:hint="cs"/>
          <w:rtl/>
        </w:rPr>
        <w:t>بدعوى أنّهم أهل حقّ وحجّة ف</w:t>
      </w:r>
      <w:r w:rsidR="00995AA5">
        <w:rPr>
          <w:rFonts w:hint="cs"/>
          <w:rtl/>
        </w:rPr>
        <w:t>إ</w:t>
      </w:r>
      <w:r w:rsidR="00760CD7">
        <w:rPr>
          <w:rFonts w:hint="cs"/>
          <w:rtl/>
        </w:rPr>
        <w:t>ذا قالوا ذلك لم يمكن الشيعة ردّهم</w:t>
      </w:r>
      <w:r w:rsidR="001C4878">
        <w:rPr>
          <w:rFonts w:hint="cs"/>
          <w:rtl/>
        </w:rPr>
        <w:t xml:space="preserve">. </w:t>
      </w:r>
      <w:r w:rsidR="00760CD7">
        <w:rPr>
          <w:rFonts w:hint="cs"/>
          <w:rtl/>
        </w:rPr>
        <w:t>ثمّ يعمد إلى خصائص وفضائل</w:t>
      </w:r>
      <w:r w:rsidR="00CD61DC">
        <w:rPr>
          <w:rFonts w:hint="cs"/>
          <w:rtl/>
        </w:rPr>
        <w:t xml:space="preserve"> أمير المؤمنين </w:t>
      </w:r>
      <w:r w:rsidR="00760CD7" w:rsidRPr="00A56941">
        <w:rPr>
          <w:rStyle w:val="libAlaemChar"/>
          <w:rFonts w:eastAsiaTheme="minorHAnsi"/>
          <w:rtl/>
        </w:rPr>
        <w:t>عليه‌السلام</w:t>
      </w:r>
      <w:r w:rsidR="00760CD7">
        <w:rPr>
          <w:rFonts w:hint="cs"/>
          <w:rtl/>
        </w:rPr>
        <w:t xml:space="preserve"> فينكرها</w:t>
      </w:r>
      <w:r w:rsidR="00864EEE">
        <w:rPr>
          <w:rFonts w:hint="cs"/>
          <w:rtl/>
        </w:rPr>
        <w:t xml:space="preserve">، </w:t>
      </w:r>
      <w:r w:rsidR="00760CD7">
        <w:rPr>
          <w:rFonts w:hint="cs"/>
          <w:rtl/>
        </w:rPr>
        <w:t>وكما قلنا</w:t>
      </w:r>
      <w:r w:rsidR="00603FE9">
        <w:rPr>
          <w:rFonts w:hint="cs"/>
          <w:rtl/>
        </w:rPr>
        <w:t xml:space="preserve">: </w:t>
      </w:r>
      <w:r w:rsidR="00760CD7">
        <w:rPr>
          <w:rFonts w:hint="cs"/>
          <w:rtl/>
        </w:rPr>
        <w:t>ليس له</w:t>
      </w:r>
      <w:r w:rsidR="00B154FA">
        <w:rPr>
          <w:rFonts w:hint="cs"/>
          <w:rtl/>
        </w:rPr>
        <w:t xml:space="preserve"> إلّا </w:t>
      </w:r>
      <w:r w:rsidR="00760CD7">
        <w:rPr>
          <w:rFonts w:hint="cs"/>
          <w:rtl/>
        </w:rPr>
        <w:t>أن يقول</w:t>
      </w:r>
      <w:r w:rsidR="00603FE9">
        <w:rPr>
          <w:rFonts w:hint="cs"/>
          <w:rtl/>
        </w:rPr>
        <w:t xml:space="preserve">: </w:t>
      </w:r>
      <w:r w:rsidR="00760CD7">
        <w:rPr>
          <w:rFonts w:hint="cs"/>
          <w:rtl/>
        </w:rPr>
        <w:t>وهذا كذب بالإجماع</w:t>
      </w:r>
      <w:r w:rsidR="004A4E29">
        <w:rPr>
          <w:rFonts w:hint="cs"/>
          <w:rtl/>
        </w:rPr>
        <w:t xml:space="preserve">! </w:t>
      </w:r>
      <w:r w:rsidR="00760CD7">
        <w:rPr>
          <w:rFonts w:hint="cs"/>
          <w:rtl/>
        </w:rPr>
        <w:t>ولا يذكر من ذلك الإجماع شيئاً</w:t>
      </w:r>
      <w:r w:rsidR="00864EEE">
        <w:rPr>
          <w:rFonts w:hint="cs"/>
          <w:rtl/>
        </w:rPr>
        <w:t xml:space="preserve">، </w:t>
      </w:r>
      <w:r w:rsidR="00760CD7">
        <w:rPr>
          <w:rFonts w:hint="cs"/>
          <w:rtl/>
        </w:rPr>
        <w:t>أو يقول</w:t>
      </w:r>
      <w:r w:rsidR="00603FE9">
        <w:rPr>
          <w:rFonts w:hint="cs"/>
          <w:rtl/>
        </w:rPr>
        <w:t xml:space="preserve">: </w:t>
      </w:r>
      <w:r w:rsidR="00760CD7">
        <w:rPr>
          <w:rFonts w:hint="cs"/>
          <w:rtl/>
        </w:rPr>
        <w:t>وهو كذب عند أهل العلم بالحديث</w:t>
      </w:r>
      <w:r w:rsidR="004A4E29">
        <w:rPr>
          <w:rFonts w:hint="cs"/>
          <w:rtl/>
        </w:rPr>
        <w:t xml:space="preserve">! </w:t>
      </w:r>
      <w:r w:rsidR="00760CD7">
        <w:rPr>
          <w:rFonts w:hint="cs"/>
          <w:rtl/>
        </w:rPr>
        <w:t>ولكثرة استعماله هاتين العبارتين</w:t>
      </w:r>
      <w:r w:rsidR="00603FE9">
        <w:rPr>
          <w:rFonts w:hint="cs"/>
          <w:rtl/>
        </w:rPr>
        <w:t xml:space="preserve">: </w:t>
      </w:r>
      <w:r w:rsidR="00760CD7">
        <w:rPr>
          <w:rFonts w:hint="cs"/>
          <w:rtl/>
        </w:rPr>
        <w:t>تصل إلى نتيجة مفادها إجماع نفسه الخبيثة</w:t>
      </w:r>
      <w:r w:rsidR="00864EEE">
        <w:rPr>
          <w:rFonts w:hint="cs"/>
          <w:rtl/>
        </w:rPr>
        <w:t xml:space="preserve">، </w:t>
      </w:r>
      <w:r w:rsidR="00760CD7">
        <w:rPr>
          <w:rFonts w:hint="cs"/>
          <w:rtl/>
        </w:rPr>
        <w:t>وأنّ أهل العلم بالحديث كذلك يعني نفسه التي وصفها ابن الورديّ بقلّة العلم</w:t>
      </w:r>
      <w:r w:rsidR="004A4E29">
        <w:rPr>
          <w:rFonts w:hint="cs"/>
          <w:rtl/>
        </w:rPr>
        <w:t xml:space="preserve">! </w:t>
      </w:r>
      <w:r w:rsidR="00760CD7">
        <w:rPr>
          <w:rFonts w:hint="cs"/>
          <w:rtl/>
        </w:rPr>
        <w:t>وإذا كانت حرّان بيئة ابن تيميه الأولى على م</w:t>
      </w:r>
      <w:r w:rsidR="004454BC">
        <w:rPr>
          <w:rFonts w:hint="cs"/>
          <w:rtl/>
        </w:rPr>
        <w:t>ا وصفنا</w:t>
      </w:r>
      <w:r w:rsidR="00864EEE">
        <w:rPr>
          <w:rFonts w:hint="cs"/>
          <w:rtl/>
        </w:rPr>
        <w:t xml:space="preserve">، </w:t>
      </w:r>
      <w:r w:rsidR="004454BC">
        <w:rPr>
          <w:rFonts w:hint="cs"/>
          <w:rtl/>
        </w:rPr>
        <w:t>فهي معقل بني أمي</w:t>
      </w:r>
      <w:r w:rsidR="00995AA5">
        <w:rPr>
          <w:rFonts w:hint="cs"/>
          <w:rtl/>
        </w:rPr>
        <w:t>ّ</w:t>
      </w:r>
      <w:r w:rsidR="004454BC">
        <w:rPr>
          <w:rFonts w:hint="cs"/>
          <w:rtl/>
        </w:rPr>
        <w:t>ة فقد خضعت لسلطانهم وتأثّرت بآرائهم</w:t>
      </w:r>
      <w:r w:rsidR="00864EEE">
        <w:rPr>
          <w:rFonts w:hint="cs"/>
          <w:rtl/>
        </w:rPr>
        <w:t xml:space="preserve">، </w:t>
      </w:r>
      <w:r w:rsidR="004454BC">
        <w:rPr>
          <w:rFonts w:hint="cs"/>
          <w:rtl/>
        </w:rPr>
        <w:t>وقد اتّخذها مروان</w:t>
      </w:r>
      <w:r w:rsidR="00864EEE">
        <w:rPr>
          <w:rFonts w:hint="cs"/>
          <w:rtl/>
        </w:rPr>
        <w:t xml:space="preserve">، </w:t>
      </w:r>
      <w:r w:rsidR="004454BC">
        <w:rPr>
          <w:rFonts w:hint="cs"/>
          <w:rtl/>
        </w:rPr>
        <w:t>مروان الحمار آخر ملوك بني أميّة مقرّ حكمه بدلاً من دمشق</w:t>
      </w:r>
      <w:r w:rsidR="00864EEE">
        <w:rPr>
          <w:rFonts w:hint="cs"/>
          <w:rtl/>
        </w:rPr>
        <w:t xml:space="preserve">، </w:t>
      </w:r>
      <w:r w:rsidR="004454BC">
        <w:rPr>
          <w:rFonts w:hint="cs"/>
          <w:rtl/>
        </w:rPr>
        <w:t>فكان يخرج منها يحارب ويرجع إليها يعتصم بها</w:t>
      </w:r>
      <w:r w:rsidR="00864EEE">
        <w:rPr>
          <w:rFonts w:hint="cs"/>
          <w:rtl/>
        </w:rPr>
        <w:t xml:space="preserve">، </w:t>
      </w:r>
      <w:r w:rsidR="004454BC">
        <w:rPr>
          <w:rFonts w:hint="cs"/>
          <w:rtl/>
        </w:rPr>
        <w:t>فأشرب الحرّانيّون حبّ بني أميّة</w:t>
      </w:r>
      <w:r w:rsidR="001C4878">
        <w:rPr>
          <w:rFonts w:hint="cs"/>
          <w:rtl/>
        </w:rPr>
        <w:t xml:space="preserve">. </w:t>
      </w:r>
      <w:r w:rsidR="004454BC">
        <w:rPr>
          <w:rFonts w:hint="cs"/>
          <w:rtl/>
        </w:rPr>
        <w:t>ول</w:t>
      </w:r>
      <w:r w:rsidR="001F37A4">
        <w:rPr>
          <w:rFonts w:hint="cs"/>
          <w:rtl/>
        </w:rPr>
        <w:t>ـ</w:t>
      </w:r>
      <w:r w:rsidR="004454BC">
        <w:rPr>
          <w:rFonts w:hint="cs"/>
          <w:rtl/>
        </w:rPr>
        <w:t>مّا هاجمها المغول فرّت أسرة تيميه تحمل مشؤومها إلى دمشق</w:t>
      </w:r>
      <w:r w:rsidR="00864EEE">
        <w:rPr>
          <w:rFonts w:hint="cs"/>
          <w:rtl/>
        </w:rPr>
        <w:t xml:space="preserve">، </w:t>
      </w:r>
      <w:r w:rsidR="004454BC">
        <w:rPr>
          <w:rFonts w:hint="cs"/>
          <w:rtl/>
        </w:rPr>
        <w:t>فتلاقحت حرّان ودمشق في تكوين شخصيّة ابن تيميه</w:t>
      </w:r>
      <w:r w:rsidR="00864EEE">
        <w:rPr>
          <w:rFonts w:hint="cs"/>
          <w:rtl/>
        </w:rPr>
        <w:t xml:space="preserve">، </w:t>
      </w:r>
      <w:r w:rsidR="004454BC">
        <w:rPr>
          <w:rFonts w:hint="cs"/>
          <w:rtl/>
        </w:rPr>
        <w:t>فدمشق وإلى حدّ دخول أسرة تيميه إيّاها وحتّى ما بعد ذلك أمويّة الهوى</w:t>
      </w:r>
      <w:r w:rsidR="00864EEE">
        <w:rPr>
          <w:rFonts w:hint="cs"/>
          <w:rtl/>
        </w:rPr>
        <w:t xml:space="preserve">، </w:t>
      </w:r>
      <w:r w:rsidR="004454BC">
        <w:rPr>
          <w:rFonts w:hint="cs"/>
          <w:rtl/>
        </w:rPr>
        <w:t>وإن وجدت مذاهب إسلاميّة أخرى</w:t>
      </w:r>
      <w:r w:rsidR="00603FE9">
        <w:rPr>
          <w:rFonts w:hint="cs"/>
          <w:rtl/>
        </w:rPr>
        <w:t xml:space="preserve">؛ </w:t>
      </w:r>
      <w:r w:rsidR="004454BC">
        <w:rPr>
          <w:rFonts w:hint="cs"/>
          <w:rtl/>
        </w:rPr>
        <w:t xml:space="preserve">فغلب عليه الهوى الأمويّ وما أن استدّ ساعده حتّى </w:t>
      </w:r>
    </w:p>
    <w:p w:rsidR="004454BC" w:rsidRPr="009431ED" w:rsidRDefault="004454BC" w:rsidP="009431ED">
      <w:pPr>
        <w:pStyle w:val="libNormal"/>
        <w:rPr>
          <w:rtl/>
        </w:rPr>
      </w:pPr>
      <w:r w:rsidRPr="009431ED">
        <w:rPr>
          <w:rtl/>
        </w:rPr>
        <w:br w:type="page"/>
      </w:r>
    </w:p>
    <w:p w:rsidR="006D4F0D" w:rsidRDefault="00DA688F" w:rsidP="00714AC7">
      <w:pPr>
        <w:pStyle w:val="libNormal0"/>
        <w:rPr>
          <w:rtl/>
        </w:rPr>
      </w:pPr>
      <w:r>
        <w:rPr>
          <w:rFonts w:hint="cs"/>
          <w:rtl/>
        </w:rPr>
        <w:lastRenderedPageBreak/>
        <w:t>دخل في خصومات مع المذاهب الإسلاميّة من خلال عقيدته الفاسدة التي تتضمّن أنّ الله تعالى جسم ذو أعضاء مثل البشر</w:t>
      </w:r>
      <w:r w:rsidR="00864EEE">
        <w:rPr>
          <w:rFonts w:hint="cs"/>
          <w:rtl/>
        </w:rPr>
        <w:t xml:space="preserve">، </w:t>
      </w:r>
      <w:r>
        <w:rPr>
          <w:rFonts w:hint="cs"/>
          <w:rtl/>
        </w:rPr>
        <w:t>وقد خلق آدم على صورته</w:t>
      </w:r>
      <w:r w:rsidR="00864EEE">
        <w:rPr>
          <w:rFonts w:hint="cs"/>
          <w:rtl/>
        </w:rPr>
        <w:t xml:space="preserve">، </w:t>
      </w:r>
      <w:r>
        <w:rPr>
          <w:rFonts w:hint="cs"/>
          <w:rtl/>
        </w:rPr>
        <w:t>وأنّه ينطق بحرف وصوت</w:t>
      </w:r>
      <w:r w:rsidR="00864EEE">
        <w:rPr>
          <w:rFonts w:hint="cs"/>
          <w:rtl/>
        </w:rPr>
        <w:t xml:space="preserve">، </w:t>
      </w:r>
      <w:r>
        <w:rPr>
          <w:rFonts w:hint="cs"/>
          <w:rtl/>
        </w:rPr>
        <w:t>وأنّه بذاته على عرشه وأنّ الناس يرونه يوم القيامة وأنّه يتحرّك من مكان إلى آخر</w:t>
      </w:r>
      <w:r w:rsidR="00714AC7">
        <w:rPr>
          <w:rFonts w:hint="cs"/>
          <w:rtl/>
        </w:rPr>
        <w:t>،</w:t>
      </w:r>
      <w:r>
        <w:rPr>
          <w:rFonts w:hint="cs"/>
          <w:rtl/>
        </w:rPr>
        <w:t xml:space="preserve"> وينزل إلى السماء الدنيا كلّ ليلة جمعة فينادي هل من مستغفر فأغفر له</w:t>
      </w:r>
      <w:r w:rsidR="004A4E29">
        <w:rPr>
          <w:rFonts w:hint="cs"/>
          <w:rtl/>
        </w:rPr>
        <w:t xml:space="preserve">! </w:t>
      </w:r>
      <w:r>
        <w:rPr>
          <w:rFonts w:hint="cs"/>
          <w:rtl/>
        </w:rPr>
        <w:t>ثمّ يعرج إلى السماء السابعة</w:t>
      </w:r>
      <w:r w:rsidR="00864EEE">
        <w:rPr>
          <w:rFonts w:hint="cs"/>
          <w:rtl/>
        </w:rPr>
        <w:t xml:space="preserve">، </w:t>
      </w:r>
      <w:r>
        <w:rPr>
          <w:rFonts w:hint="cs"/>
          <w:rtl/>
        </w:rPr>
        <w:t xml:space="preserve">وإنّ جهنّم لا يسكن زفيرها حتّى يضع الجبّار رجله فيها فتسكن </w:t>
      </w:r>
      <w:r w:rsidR="00EE0423">
        <w:rPr>
          <w:rFonts w:hint="cs"/>
          <w:rtl/>
        </w:rPr>
        <w:t>وينزوي بعضها إلى بعض وتقول طق طق</w:t>
      </w:r>
      <w:r w:rsidR="004A4E29">
        <w:rPr>
          <w:rFonts w:hint="cs"/>
          <w:rtl/>
        </w:rPr>
        <w:t xml:space="preserve">! </w:t>
      </w:r>
      <w:r w:rsidR="00EE0423">
        <w:rPr>
          <w:rFonts w:hint="cs"/>
          <w:rtl/>
        </w:rPr>
        <w:t>وأنكر عالم البرزخ</w:t>
      </w:r>
      <w:r w:rsidR="004A4E29">
        <w:rPr>
          <w:rFonts w:hint="cs"/>
          <w:rtl/>
        </w:rPr>
        <w:t xml:space="preserve">! </w:t>
      </w:r>
      <w:r w:rsidR="00EE0423">
        <w:rPr>
          <w:rFonts w:hint="cs"/>
          <w:rtl/>
        </w:rPr>
        <w:t>فلعلّه يخادع نفسه ويعلّلها أن تستكين إلى حين</w:t>
      </w:r>
      <w:r w:rsidR="00864EEE">
        <w:rPr>
          <w:rFonts w:hint="cs"/>
          <w:rtl/>
        </w:rPr>
        <w:t xml:space="preserve">، </w:t>
      </w:r>
      <w:r w:rsidR="00EE0423">
        <w:rPr>
          <w:rFonts w:hint="cs"/>
          <w:rtl/>
        </w:rPr>
        <w:t>ولكن لات</w:t>
      </w:r>
      <w:r w:rsidR="00995AA5">
        <w:rPr>
          <w:rFonts w:hint="cs"/>
          <w:rtl/>
        </w:rPr>
        <w:t>َ</w:t>
      </w:r>
      <w:r w:rsidR="00EE0423">
        <w:rPr>
          <w:rFonts w:hint="cs"/>
          <w:rtl/>
        </w:rPr>
        <w:t xml:space="preserve"> حين م</w:t>
      </w:r>
      <w:r w:rsidR="00995AA5">
        <w:rPr>
          <w:rFonts w:hint="cs"/>
          <w:rtl/>
        </w:rPr>
        <w:t>َ</w:t>
      </w:r>
      <w:r w:rsidR="00EE0423">
        <w:rPr>
          <w:rFonts w:hint="cs"/>
          <w:rtl/>
        </w:rPr>
        <w:t>ناص</w:t>
      </w:r>
      <w:r w:rsidR="00603FE9">
        <w:rPr>
          <w:rFonts w:hint="cs"/>
          <w:rtl/>
        </w:rPr>
        <w:t xml:space="preserve">؛ </w:t>
      </w:r>
      <w:r w:rsidR="00EE0423">
        <w:rPr>
          <w:rFonts w:hint="cs"/>
          <w:rtl/>
        </w:rPr>
        <w:t>فليلة الوحشة التي لا يسلم من ضغطة قبرها وهولها</w:t>
      </w:r>
      <w:r w:rsidR="00B154FA">
        <w:rPr>
          <w:rFonts w:hint="cs"/>
          <w:rtl/>
        </w:rPr>
        <w:t xml:space="preserve"> إلّا </w:t>
      </w:r>
      <w:r w:rsidR="00EE0423">
        <w:rPr>
          <w:rFonts w:hint="cs"/>
          <w:rtl/>
        </w:rPr>
        <w:t>نبيّ أو وصيّ أو وليّ امتحن الله قلبه بالإيمان ولم يشاقق الله ورسوله ووليّه وصالحي المؤمنين واعتقد الكفريّات ووالى الخوارج كلاب النار</w:t>
      </w:r>
      <w:r w:rsidR="004A4E29">
        <w:rPr>
          <w:rFonts w:hint="cs"/>
          <w:rtl/>
        </w:rPr>
        <w:t xml:space="preserve">! </w:t>
      </w:r>
      <w:r w:rsidR="00EE0423">
        <w:rPr>
          <w:rFonts w:hint="cs"/>
          <w:rtl/>
        </w:rPr>
        <w:t>وعتاة بني سفيان والحجّاج وزياد</w:t>
      </w:r>
      <w:r w:rsidR="00864EEE">
        <w:rPr>
          <w:rFonts w:hint="cs"/>
          <w:rtl/>
        </w:rPr>
        <w:t xml:space="preserve">، </w:t>
      </w:r>
      <w:r w:rsidR="00EE0423">
        <w:rPr>
          <w:rFonts w:hint="cs"/>
          <w:rtl/>
        </w:rPr>
        <w:t>وقدّم معاوية ويزيد على</w:t>
      </w:r>
      <w:r w:rsidR="00CD61DC">
        <w:rPr>
          <w:rFonts w:hint="cs"/>
          <w:rtl/>
        </w:rPr>
        <w:t xml:space="preserve"> أمير المؤمنين </w:t>
      </w:r>
      <w:r w:rsidR="00EE0423">
        <w:rPr>
          <w:rFonts w:hint="cs"/>
          <w:rtl/>
        </w:rPr>
        <w:t xml:space="preserve">عليّ والسبطين الحسن والحسين </w:t>
      </w:r>
      <w:r w:rsidR="00EE0423" w:rsidRPr="00EE0423">
        <w:rPr>
          <w:rStyle w:val="libAlaemChar"/>
          <w:rFonts w:eastAsiaTheme="minorHAnsi"/>
          <w:rtl/>
        </w:rPr>
        <w:t>عليهم‌السلام</w:t>
      </w:r>
      <w:r w:rsidR="00864EEE" w:rsidRPr="009431ED">
        <w:rPr>
          <w:rFonts w:eastAsiaTheme="minorHAnsi"/>
          <w:rtl/>
        </w:rPr>
        <w:t xml:space="preserve">، </w:t>
      </w:r>
      <w:r w:rsidR="00EE0423">
        <w:rPr>
          <w:rFonts w:hint="cs"/>
          <w:rtl/>
        </w:rPr>
        <w:t>وحمل حملة ظالمة على شيعة أهل البيت</w:t>
      </w:r>
      <w:r w:rsidR="00864EEE">
        <w:rPr>
          <w:rFonts w:hint="cs"/>
          <w:rtl/>
        </w:rPr>
        <w:t xml:space="preserve">، </w:t>
      </w:r>
      <w:r w:rsidR="00EE0423">
        <w:rPr>
          <w:rFonts w:hint="cs"/>
          <w:rtl/>
        </w:rPr>
        <w:t>رماهم بكلّ إفكٍ وف</w:t>
      </w:r>
      <w:r w:rsidR="00995AA5">
        <w:rPr>
          <w:rFonts w:hint="cs"/>
          <w:rtl/>
        </w:rPr>
        <w:t>ِ</w:t>
      </w:r>
      <w:r w:rsidR="00EE0423">
        <w:rPr>
          <w:rFonts w:hint="cs"/>
          <w:rtl/>
        </w:rPr>
        <w:t>رية</w:t>
      </w:r>
      <w:r w:rsidR="00995AA5">
        <w:rPr>
          <w:rFonts w:hint="cs"/>
          <w:rtl/>
        </w:rPr>
        <w:t>ٍ</w:t>
      </w:r>
      <w:r w:rsidR="00864EEE">
        <w:rPr>
          <w:rFonts w:hint="cs"/>
          <w:rtl/>
        </w:rPr>
        <w:t xml:space="preserve">، </w:t>
      </w:r>
      <w:r w:rsidR="00EE0423">
        <w:rPr>
          <w:rFonts w:hint="cs"/>
          <w:rtl/>
        </w:rPr>
        <w:t>وقاد بنفسه جيشاً هاجمهم في الجبل السوري</w:t>
      </w:r>
      <w:r w:rsidR="001C4878">
        <w:rPr>
          <w:rFonts w:hint="cs"/>
          <w:rtl/>
        </w:rPr>
        <w:t xml:space="preserve">. </w:t>
      </w:r>
    </w:p>
    <w:p w:rsidR="00EE0423" w:rsidRDefault="00EE0423" w:rsidP="00EA1B1A">
      <w:pPr>
        <w:pStyle w:val="libNormal"/>
        <w:rPr>
          <w:rtl/>
        </w:rPr>
      </w:pPr>
      <w:r>
        <w:rPr>
          <w:rFonts w:hint="cs"/>
          <w:rtl/>
        </w:rPr>
        <w:t>لم يكن ابن تيميه مسلماً</w:t>
      </w:r>
      <w:r w:rsidR="004A4E29">
        <w:rPr>
          <w:rFonts w:hint="cs"/>
          <w:rtl/>
        </w:rPr>
        <w:t xml:space="preserve">! </w:t>
      </w:r>
      <w:r>
        <w:rPr>
          <w:rFonts w:hint="cs"/>
          <w:rtl/>
        </w:rPr>
        <w:t>فهو لم يشنّ الغارة على الشيعة وحسب وإن كان قد اختصّهم بالقسط الأوفر من حملة التشهير والتكفير</w:t>
      </w:r>
      <w:r w:rsidR="00864EEE">
        <w:rPr>
          <w:rFonts w:hint="cs"/>
          <w:rtl/>
        </w:rPr>
        <w:t xml:space="preserve">، </w:t>
      </w:r>
      <w:r>
        <w:rPr>
          <w:rFonts w:hint="cs"/>
          <w:rtl/>
        </w:rPr>
        <w:t>وحملته النكراء على أئمّة أهل البيت</w:t>
      </w:r>
      <w:r w:rsidR="00EA1B1A">
        <w:rPr>
          <w:rFonts w:hint="cs"/>
          <w:rtl/>
        </w:rPr>
        <w:t xml:space="preserve"> </w:t>
      </w:r>
      <w:r w:rsidR="00EA1B1A" w:rsidRPr="00EE0423">
        <w:rPr>
          <w:rStyle w:val="libAlaemChar"/>
          <w:rFonts w:eastAsiaTheme="minorHAnsi"/>
          <w:rtl/>
        </w:rPr>
        <w:t>عليهم‌السلام</w:t>
      </w:r>
      <w:r>
        <w:rPr>
          <w:rFonts w:hint="cs"/>
          <w:rtl/>
        </w:rPr>
        <w:t>؛ فقد فتح باب المعركة مع الأشاعرة والمعتزلة</w:t>
      </w:r>
      <w:r w:rsidR="00864EEE">
        <w:rPr>
          <w:rFonts w:hint="cs"/>
          <w:rtl/>
        </w:rPr>
        <w:t xml:space="preserve">، </w:t>
      </w:r>
      <w:r>
        <w:rPr>
          <w:rFonts w:hint="cs"/>
          <w:rtl/>
        </w:rPr>
        <w:t>فهاجمهم وهاجموه</w:t>
      </w:r>
      <w:r w:rsidR="001C4878">
        <w:rPr>
          <w:rFonts w:hint="cs"/>
          <w:rtl/>
        </w:rPr>
        <w:t xml:space="preserve">. </w:t>
      </w:r>
      <w:r>
        <w:rPr>
          <w:rFonts w:hint="cs"/>
          <w:rtl/>
        </w:rPr>
        <w:t>ولم يكن يفتي بآراء مذهب من المذاهب الإسلاميّة وإنّما بما يتحصّل له من رأي</w:t>
      </w:r>
      <w:r w:rsidR="00864EEE">
        <w:rPr>
          <w:rFonts w:hint="cs"/>
          <w:rtl/>
        </w:rPr>
        <w:t xml:space="preserve">، </w:t>
      </w:r>
      <w:r>
        <w:rPr>
          <w:rFonts w:hint="cs"/>
          <w:rtl/>
        </w:rPr>
        <w:t>مع قلّة علمه كما أخبر تلميذه الوفي ابن الوردي</w:t>
      </w:r>
      <w:r w:rsidR="00603FE9">
        <w:rPr>
          <w:rFonts w:hint="cs"/>
          <w:rtl/>
        </w:rPr>
        <w:t xml:space="preserve">؛ </w:t>
      </w:r>
      <w:r>
        <w:rPr>
          <w:rFonts w:hint="cs"/>
          <w:rtl/>
        </w:rPr>
        <w:t>فجاء بآراء شاذّة بد</w:t>
      </w:r>
      <w:r w:rsidR="002B77F8">
        <w:rPr>
          <w:rFonts w:hint="cs"/>
          <w:rtl/>
        </w:rPr>
        <w:t>َ</w:t>
      </w:r>
      <w:r>
        <w:rPr>
          <w:rFonts w:hint="cs"/>
          <w:rtl/>
        </w:rPr>
        <w:t>ّع</w:t>
      </w:r>
      <w:r w:rsidR="002B77F8">
        <w:rPr>
          <w:rFonts w:hint="cs"/>
          <w:rtl/>
        </w:rPr>
        <w:t>ُ</w:t>
      </w:r>
      <w:r>
        <w:rPr>
          <w:rFonts w:hint="cs"/>
          <w:rtl/>
        </w:rPr>
        <w:t>وه لأجلها</w:t>
      </w:r>
      <w:r w:rsidR="00864EEE">
        <w:rPr>
          <w:rFonts w:hint="cs"/>
          <w:rtl/>
        </w:rPr>
        <w:t xml:space="preserve">، </w:t>
      </w:r>
      <w:r>
        <w:rPr>
          <w:rFonts w:hint="cs"/>
          <w:rtl/>
        </w:rPr>
        <w:t>وفتاوى مخالفة لنصوص القرآن والسنّة</w:t>
      </w:r>
      <w:r w:rsidR="001C4878">
        <w:rPr>
          <w:rFonts w:hint="cs"/>
          <w:rtl/>
        </w:rPr>
        <w:t xml:space="preserve">. </w:t>
      </w:r>
    </w:p>
    <w:p w:rsidR="00BE4440" w:rsidRDefault="00EE0423" w:rsidP="00EE0423">
      <w:pPr>
        <w:pStyle w:val="libNormal"/>
        <w:rPr>
          <w:rtl/>
        </w:rPr>
      </w:pPr>
      <w:r>
        <w:rPr>
          <w:rFonts w:hint="cs"/>
          <w:rtl/>
        </w:rPr>
        <w:t xml:space="preserve">وكان جانب العقيدة </w:t>
      </w:r>
      <w:r w:rsidR="00BE4440">
        <w:rPr>
          <w:rFonts w:hint="cs"/>
          <w:rtl/>
        </w:rPr>
        <w:t>وما جاء به من تجسيد وتبعيض وغير ذلك من صفات النقص ممّا هي لازمة للحوادث والمخلوقات</w:t>
      </w:r>
      <w:r w:rsidR="00864EEE">
        <w:rPr>
          <w:rFonts w:hint="cs"/>
          <w:rtl/>
        </w:rPr>
        <w:t xml:space="preserve">، </w:t>
      </w:r>
      <w:r w:rsidR="00BE4440">
        <w:rPr>
          <w:rFonts w:hint="cs"/>
          <w:rtl/>
        </w:rPr>
        <w:t xml:space="preserve">الأهمّ في إثارة الخلاف بين الخارجيّ ابن تيميه </w:t>
      </w:r>
    </w:p>
    <w:p w:rsidR="00BE4440" w:rsidRDefault="00BE4440" w:rsidP="009431ED">
      <w:pPr>
        <w:pStyle w:val="libNormal"/>
        <w:rPr>
          <w:rtl/>
        </w:rPr>
      </w:pPr>
      <w:r>
        <w:rPr>
          <w:rtl/>
        </w:rPr>
        <w:br w:type="page"/>
      </w:r>
    </w:p>
    <w:p w:rsidR="00EE0423" w:rsidRDefault="00D52C85" w:rsidP="00D52C85">
      <w:pPr>
        <w:pStyle w:val="libNormal0"/>
        <w:rPr>
          <w:rtl/>
        </w:rPr>
      </w:pPr>
      <w:r>
        <w:rPr>
          <w:rFonts w:hint="cs"/>
          <w:rtl/>
        </w:rPr>
        <w:lastRenderedPageBreak/>
        <w:t>وبين المسلمين بمذاهبهم أجمع</w:t>
      </w:r>
      <w:r w:rsidR="00603FE9">
        <w:rPr>
          <w:rFonts w:hint="cs"/>
          <w:rtl/>
        </w:rPr>
        <w:t xml:space="preserve">؛ </w:t>
      </w:r>
      <w:r>
        <w:rPr>
          <w:rFonts w:hint="cs"/>
          <w:rtl/>
        </w:rPr>
        <w:t>وممّا أثار عليه العامّة والخاصّة</w:t>
      </w:r>
      <w:r w:rsidR="00603FE9">
        <w:rPr>
          <w:rFonts w:hint="cs"/>
          <w:rtl/>
        </w:rPr>
        <w:t xml:space="preserve">: </w:t>
      </w:r>
      <w:r>
        <w:rPr>
          <w:rFonts w:hint="cs"/>
          <w:rtl/>
        </w:rPr>
        <w:t xml:space="preserve">فتواه بحرمة زيارة قبر رسول الله </w:t>
      </w:r>
      <w:r w:rsidRPr="00D52C85">
        <w:rPr>
          <w:rStyle w:val="libAlaemChar"/>
          <w:rFonts w:eastAsiaTheme="minorHAnsi"/>
          <w:rtl/>
        </w:rPr>
        <w:t>صلى‌الله‌عليه‌وآله‌وسلم</w:t>
      </w:r>
      <w:r w:rsidR="00864EEE" w:rsidRPr="009431ED">
        <w:rPr>
          <w:rFonts w:eastAsiaTheme="minorHAnsi"/>
          <w:rtl/>
        </w:rPr>
        <w:t xml:space="preserve">، </w:t>
      </w:r>
      <w:r>
        <w:rPr>
          <w:rFonts w:hint="cs"/>
          <w:rtl/>
        </w:rPr>
        <w:t>وقبور الأولياء والصالحين</w:t>
      </w:r>
      <w:r w:rsidR="001C4878">
        <w:rPr>
          <w:rFonts w:hint="cs"/>
          <w:rtl/>
        </w:rPr>
        <w:t xml:space="preserve">. </w:t>
      </w:r>
    </w:p>
    <w:p w:rsidR="00D52C85" w:rsidRPr="00D52C85" w:rsidRDefault="00D52C85" w:rsidP="00D52C85">
      <w:pPr>
        <w:pStyle w:val="Heading1"/>
        <w:rPr>
          <w:rtl/>
        </w:rPr>
      </w:pPr>
      <w:bookmarkStart w:id="31" w:name="_Toc521235901"/>
      <w:r>
        <w:rPr>
          <w:rFonts w:hint="cs"/>
          <w:rtl/>
        </w:rPr>
        <w:t>ابن تيميه أمام القضاء</w:t>
      </w:r>
      <w:bookmarkEnd w:id="31"/>
    </w:p>
    <w:p w:rsidR="00853D78" w:rsidRDefault="00D52C85" w:rsidP="00853D78">
      <w:pPr>
        <w:pStyle w:val="libNormal"/>
        <w:rPr>
          <w:rtl/>
        </w:rPr>
      </w:pPr>
      <w:r>
        <w:rPr>
          <w:rFonts w:hint="cs"/>
          <w:rtl/>
        </w:rPr>
        <w:t>بعد الذي أحدثه ابن تيميه من فتنة</w:t>
      </w:r>
      <w:r w:rsidR="00864EEE">
        <w:rPr>
          <w:rFonts w:hint="cs"/>
          <w:rtl/>
        </w:rPr>
        <w:t xml:space="preserve">، </w:t>
      </w:r>
      <w:r>
        <w:rPr>
          <w:rFonts w:hint="cs"/>
          <w:rtl/>
        </w:rPr>
        <w:t>أخذ</w:t>
      </w:r>
      <w:r w:rsidR="00864EEE">
        <w:rPr>
          <w:rFonts w:hint="cs"/>
          <w:rtl/>
        </w:rPr>
        <w:t xml:space="preserve">، </w:t>
      </w:r>
      <w:r>
        <w:rPr>
          <w:rFonts w:hint="cs"/>
          <w:rtl/>
        </w:rPr>
        <w:t>وأخذ معه تلميذه ابن قيّم الجوزيّة في جماعة من أصحابه وعزّروا</w:t>
      </w:r>
      <w:r w:rsidR="00864EEE">
        <w:rPr>
          <w:rFonts w:hint="cs"/>
          <w:rtl/>
        </w:rPr>
        <w:t xml:space="preserve">، </w:t>
      </w:r>
      <w:r>
        <w:rPr>
          <w:rFonts w:hint="cs"/>
          <w:rtl/>
        </w:rPr>
        <w:t>وأصاب الحنابلة بسببه أذىً كثير</w:t>
      </w:r>
      <w:r w:rsidR="00864EEE">
        <w:rPr>
          <w:rFonts w:hint="cs"/>
          <w:rtl/>
        </w:rPr>
        <w:t xml:space="preserve">، </w:t>
      </w:r>
      <w:r>
        <w:rPr>
          <w:rFonts w:hint="cs"/>
          <w:rtl/>
        </w:rPr>
        <w:t>وقدّم إلى</w:t>
      </w:r>
      <w:r w:rsidR="00B3779B">
        <w:rPr>
          <w:rFonts w:hint="cs"/>
          <w:rtl/>
        </w:rPr>
        <w:t xml:space="preserve"> القضاء</w:t>
      </w:r>
      <w:r w:rsidR="00864EEE">
        <w:rPr>
          <w:rFonts w:hint="cs"/>
          <w:rtl/>
        </w:rPr>
        <w:t xml:space="preserve">، </w:t>
      </w:r>
      <w:r w:rsidR="00B3779B">
        <w:rPr>
          <w:rFonts w:hint="cs"/>
          <w:rtl/>
        </w:rPr>
        <w:t>فكان حكم قضاة المذاهب الأربعة</w:t>
      </w:r>
      <w:r w:rsidR="00603FE9">
        <w:rPr>
          <w:rFonts w:hint="cs"/>
          <w:rtl/>
        </w:rPr>
        <w:t xml:space="preserve">: </w:t>
      </w:r>
      <w:r w:rsidR="00B3779B">
        <w:rPr>
          <w:rFonts w:hint="cs"/>
          <w:rtl/>
        </w:rPr>
        <w:t>الشافعيّ والحنفيّ والمالكيّ والحنبليّ إجماعاً</w:t>
      </w:r>
      <w:r w:rsidR="00864EEE">
        <w:rPr>
          <w:rFonts w:hint="cs"/>
          <w:rtl/>
        </w:rPr>
        <w:t xml:space="preserve">، </w:t>
      </w:r>
      <w:r w:rsidR="00B3779B">
        <w:rPr>
          <w:rFonts w:hint="cs"/>
          <w:rtl/>
        </w:rPr>
        <w:t>إذ أصدروا حكمهم بحبسه لفساد عقيدته في ذات الله تعالى</w:t>
      </w:r>
      <w:r w:rsidR="00864EEE">
        <w:rPr>
          <w:rFonts w:hint="cs"/>
          <w:rtl/>
        </w:rPr>
        <w:t xml:space="preserve">، </w:t>
      </w:r>
      <w:r w:rsidR="00B3779B">
        <w:rPr>
          <w:rFonts w:hint="cs"/>
          <w:rtl/>
        </w:rPr>
        <w:t>فهو مشبّه مجسّم</w:t>
      </w:r>
      <w:r w:rsidR="00864EEE">
        <w:rPr>
          <w:rFonts w:hint="cs"/>
          <w:rtl/>
        </w:rPr>
        <w:t xml:space="preserve">، </w:t>
      </w:r>
      <w:r w:rsidR="00B3779B">
        <w:rPr>
          <w:rFonts w:hint="cs"/>
          <w:rtl/>
        </w:rPr>
        <w:t xml:space="preserve">ولسوء عقيدته في النبيّ </w:t>
      </w:r>
      <w:r w:rsidR="00B3779B" w:rsidRPr="00D52C85">
        <w:rPr>
          <w:rStyle w:val="libAlaemChar"/>
          <w:rFonts w:eastAsiaTheme="minorHAnsi"/>
          <w:rtl/>
        </w:rPr>
        <w:t>صلى‌الله‌عليه‌وآله‌وسلم</w:t>
      </w:r>
      <w:r w:rsidR="00864EEE" w:rsidRPr="009431ED">
        <w:rPr>
          <w:rFonts w:eastAsiaTheme="minorHAnsi"/>
          <w:rtl/>
        </w:rPr>
        <w:t xml:space="preserve">، </w:t>
      </w:r>
      <w:r w:rsidR="00B3779B">
        <w:rPr>
          <w:rFonts w:hint="cs"/>
          <w:rtl/>
        </w:rPr>
        <w:t>من خلال منعه من زيارته</w:t>
      </w:r>
      <w:r w:rsidR="00864EEE">
        <w:rPr>
          <w:rFonts w:hint="cs"/>
          <w:rtl/>
        </w:rPr>
        <w:t xml:space="preserve">، </w:t>
      </w:r>
      <w:r w:rsidR="00B3779B">
        <w:rPr>
          <w:rFonts w:hint="cs"/>
          <w:rtl/>
        </w:rPr>
        <w:t xml:space="preserve">فأخذ وحبس في قلعة دمشق وذلك سنة </w:t>
      </w:r>
      <w:r w:rsidR="009431ED">
        <w:rPr>
          <w:rFonts w:hint="cs"/>
          <w:rtl/>
        </w:rPr>
        <w:t>(</w:t>
      </w:r>
      <w:r w:rsidR="00B3779B">
        <w:rPr>
          <w:rFonts w:hint="cs"/>
          <w:rtl/>
        </w:rPr>
        <w:t>726 هـ</w:t>
      </w:r>
      <w:r w:rsidR="009431ED">
        <w:rPr>
          <w:rFonts w:hint="cs"/>
          <w:rtl/>
        </w:rPr>
        <w:t>)</w:t>
      </w:r>
      <w:r w:rsidR="00B3779B">
        <w:rPr>
          <w:rFonts w:hint="cs"/>
          <w:rtl/>
        </w:rPr>
        <w:t xml:space="preserve"> وحبس معه تلميذه ابن القيّم ونودي عليه بدمشق</w:t>
      </w:r>
      <w:r w:rsidR="00603FE9">
        <w:rPr>
          <w:rFonts w:hint="cs"/>
          <w:rtl/>
        </w:rPr>
        <w:t xml:space="preserve">: </w:t>
      </w:r>
      <w:r w:rsidR="00B3779B">
        <w:rPr>
          <w:rFonts w:hint="cs"/>
          <w:rtl/>
        </w:rPr>
        <w:t xml:space="preserve">من اعتقد عقيدة ابن تيميه حلّ دمه وماله </w:t>
      </w:r>
      <w:r w:rsidR="00B3779B" w:rsidRPr="00B3779B">
        <w:rPr>
          <w:rStyle w:val="libFootnotenumChar"/>
          <w:rFonts w:hint="cs"/>
          <w:rtl/>
        </w:rPr>
        <w:t>(1)</w:t>
      </w:r>
      <w:r w:rsidR="001C4878">
        <w:rPr>
          <w:rFonts w:hint="cs"/>
          <w:rtl/>
        </w:rPr>
        <w:t xml:space="preserve">. </w:t>
      </w:r>
      <w:r w:rsidR="00B3779B">
        <w:rPr>
          <w:rFonts w:hint="cs"/>
          <w:rtl/>
        </w:rPr>
        <w:t xml:space="preserve">وفي سنة </w:t>
      </w:r>
      <w:r w:rsidR="009431ED">
        <w:rPr>
          <w:rFonts w:hint="cs"/>
          <w:rtl/>
        </w:rPr>
        <w:t>(</w:t>
      </w:r>
      <w:r w:rsidR="00B3779B">
        <w:rPr>
          <w:rFonts w:hint="cs"/>
          <w:rtl/>
        </w:rPr>
        <w:t>728 هـ</w:t>
      </w:r>
      <w:r w:rsidR="009431ED">
        <w:rPr>
          <w:rFonts w:hint="cs"/>
          <w:rtl/>
        </w:rPr>
        <w:t>)</w:t>
      </w:r>
      <w:r w:rsidR="00B3779B">
        <w:rPr>
          <w:rFonts w:hint="cs"/>
          <w:rtl/>
        </w:rPr>
        <w:t xml:space="preserve"> </w:t>
      </w:r>
      <w:r w:rsidR="007146B3">
        <w:rPr>
          <w:rFonts w:hint="cs"/>
          <w:rtl/>
        </w:rPr>
        <w:t>خرج ابن تيميه من الحبس جسداً بلا روح</w:t>
      </w:r>
      <w:r w:rsidR="00864EEE">
        <w:rPr>
          <w:rFonts w:hint="cs"/>
          <w:rtl/>
        </w:rPr>
        <w:t xml:space="preserve">، </w:t>
      </w:r>
      <w:r w:rsidR="007146B3">
        <w:rPr>
          <w:rFonts w:hint="cs"/>
          <w:rtl/>
        </w:rPr>
        <w:t>ليطوي آخر صفحة من صفحات سجونه</w:t>
      </w:r>
      <w:r w:rsidR="00603FE9">
        <w:rPr>
          <w:rFonts w:hint="cs"/>
          <w:rtl/>
        </w:rPr>
        <w:t xml:space="preserve">؛ </w:t>
      </w:r>
      <w:r w:rsidR="007146B3">
        <w:rPr>
          <w:rFonts w:hint="cs"/>
          <w:rtl/>
        </w:rPr>
        <w:t>وأطلق سراح ابن القيّم</w:t>
      </w:r>
      <w:r w:rsidR="00864EEE">
        <w:rPr>
          <w:rFonts w:hint="cs"/>
          <w:rtl/>
        </w:rPr>
        <w:t xml:space="preserve">، </w:t>
      </w:r>
      <w:r w:rsidR="007146B3">
        <w:rPr>
          <w:rFonts w:hint="cs"/>
          <w:rtl/>
        </w:rPr>
        <w:t>وكان قد أفتى بما أفتى به أستاذه ابن تيميه من تحريم الزيارة</w:t>
      </w:r>
      <w:r w:rsidR="00603FE9">
        <w:rPr>
          <w:rFonts w:hint="cs"/>
          <w:rtl/>
        </w:rPr>
        <w:t xml:space="preserve">؛ </w:t>
      </w:r>
      <w:r w:rsidR="007146B3">
        <w:rPr>
          <w:rFonts w:hint="cs"/>
          <w:rtl/>
        </w:rPr>
        <w:t>وكان وفيّاً لأستاذه إذ انصرف إلى جمع تراثه وإحياء مؤلّفاته</w:t>
      </w:r>
      <w:r w:rsidR="001C4878">
        <w:rPr>
          <w:rFonts w:hint="cs"/>
          <w:rtl/>
        </w:rPr>
        <w:t xml:space="preserve">. </w:t>
      </w:r>
    </w:p>
    <w:p w:rsidR="007146B3" w:rsidRDefault="007146B3" w:rsidP="00853D78">
      <w:pPr>
        <w:pStyle w:val="libNormal"/>
        <w:rPr>
          <w:rtl/>
        </w:rPr>
      </w:pPr>
      <w:r>
        <w:rPr>
          <w:rFonts w:hint="cs"/>
          <w:rtl/>
        </w:rPr>
        <w:t>أشرنا إلى أنّ ابن تيميه سجن مرّات عدّة</w:t>
      </w:r>
      <w:r w:rsidR="00864EEE">
        <w:rPr>
          <w:rFonts w:hint="cs"/>
          <w:rtl/>
        </w:rPr>
        <w:t xml:space="preserve">، </w:t>
      </w:r>
      <w:r>
        <w:rPr>
          <w:rFonts w:hint="cs"/>
          <w:rtl/>
        </w:rPr>
        <w:t>ونذكر الآن هذه الحبوس بإيجاز شديد</w:t>
      </w:r>
      <w:r w:rsidR="002F62E6">
        <w:rPr>
          <w:rFonts w:hint="cs"/>
          <w:rtl/>
        </w:rPr>
        <w:t>:</w:t>
      </w:r>
      <w:r w:rsidR="009431ED">
        <w:rPr>
          <w:rFonts w:hint="cs"/>
          <w:rtl/>
        </w:rPr>
        <w:t xml:space="preserve"> </w:t>
      </w:r>
    </w:p>
    <w:p w:rsidR="007146B3" w:rsidRDefault="007146B3" w:rsidP="00853D78">
      <w:pPr>
        <w:pStyle w:val="libNormal"/>
        <w:rPr>
          <w:rtl/>
        </w:rPr>
      </w:pPr>
      <w:r>
        <w:rPr>
          <w:rFonts w:hint="cs"/>
          <w:rtl/>
        </w:rPr>
        <w:t xml:space="preserve">فقد أخذ سنة </w:t>
      </w:r>
      <w:r w:rsidR="009431ED">
        <w:rPr>
          <w:rFonts w:hint="cs"/>
          <w:rtl/>
        </w:rPr>
        <w:t>(</w:t>
      </w:r>
      <w:r>
        <w:rPr>
          <w:rFonts w:hint="cs"/>
          <w:rtl/>
        </w:rPr>
        <w:t>698 هـ</w:t>
      </w:r>
      <w:r w:rsidR="009431ED">
        <w:rPr>
          <w:rFonts w:hint="cs"/>
          <w:rtl/>
        </w:rPr>
        <w:t>)</w:t>
      </w:r>
      <w:r>
        <w:rPr>
          <w:rFonts w:hint="cs"/>
          <w:rtl/>
        </w:rPr>
        <w:t xml:space="preserve"> بسبب المسألة الحمويّة في الصفات وقدّم إلى القاضي الحنفي</w:t>
      </w:r>
      <w:r w:rsidR="00864EEE">
        <w:rPr>
          <w:rFonts w:hint="cs"/>
          <w:rtl/>
        </w:rPr>
        <w:t xml:space="preserve">، </w:t>
      </w:r>
      <w:r>
        <w:rPr>
          <w:rFonts w:hint="cs"/>
          <w:rtl/>
        </w:rPr>
        <w:t xml:space="preserve">فطافوا به في سكك دمشق ونودي عليه بأنّه لا يستفتى </w:t>
      </w:r>
      <w:r w:rsidRPr="007146B3">
        <w:rPr>
          <w:rStyle w:val="libFootnotenumChar"/>
          <w:rFonts w:hint="cs"/>
          <w:rtl/>
        </w:rPr>
        <w:t>(2)</w:t>
      </w:r>
      <w:r w:rsidR="001C4878">
        <w:rPr>
          <w:rFonts w:hint="cs"/>
          <w:rtl/>
        </w:rPr>
        <w:t xml:space="preserve">. </w:t>
      </w:r>
    </w:p>
    <w:p w:rsidR="007146B3" w:rsidRDefault="007146B3" w:rsidP="00853D78">
      <w:pPr>
        <w:pStyle w:val="libNormal"/>
        <w:rPr>
          <w:rtl/>
        </w:rPr>
      </w:pPr>
      <w:r>
        <w:rPr>
          <w:rFonts w:hint="cs"/>
          <w:rtl/>
        </w:rPr>
        <w:t xml:space="preserve">وفي سنة </w:t>
      </w:r>
      <w:r w:rsidR="009431ED">
        <w:rPr>
          <w:rFonts w:hint="cs"/>
          <w:rtl/>
        </w:rPr>
        <w:t>(</w:t>
      </w:r>
      <w:r>
        <w:rPr>
          <w:rFonts w:hint="cs"/>
          <w:rtl/>
        </w:rPr>
        <w:t>705 هـ</w:t>
      </w:r>
      <w:r w:rsidR="009431ED">
        <w:rPr>
          <w:rFonts w:hint="cs"/>
          <w:rtl/>
        </w:rPr>
        <w:t>)</w:t>
      </w:r>
      <w:r>
        <w:rPr>
          <w:rFonts w:hint="cs"/>
          <w:rtl/>
        </w:rPr>
        <w:t xml:space="preserve"> اجتمع العلماء والفقهاء بقلعة مصر</w:t>
      </w:r>
      <w:r w:rsidR="00603FE9">
        <w:rPr>
          <w:rFonts w:hint="cs"/>
          <w:rtl/>
        </w:rPr>
        <w:t xml:space="preserve">؛ </w:t>
      </w:r>
      <w:r>
        <w:rPr>
          <w:rFonts w:hint="cs"/>
          <w:rtl/>
        </w:rPr>
        <w:t xml:space="preserve">وصدر الحكم بشأن ابن </w:t>
      </w:r>
    </w:p>
    <w:p w:rsidR="007146B3" w:rsidRDefault="009431ED" w:rsidP="009431ED">
      <w:pPr>
        <w:pStyle w:val="libLine"/>
        <w:rPr>
          <w:rtl/>
        </w:rPr>
      </w:pPr>
      <w:r>
        <w:rPr>
          <w:rFonts w:hint="cs"/>
          <w:rtl/>
        </w:rPr>
        <w:t>____________________</w:t>
      </w:r>
    </w:p>
    <w:p w:rsidR="007146B3" w:rsidRDefault="007146B3" w:rsidP="00D10638">
      <w:pPr>
        <w:pStyle w:val="libFootnote0"/>
        <w:rPr>
          <w:rtl/>
        </w:rPr>
      </w:pPr>
      <w:r>
        <w:rPr>
          <w:rFonts w:hint="cs"/>
          <w:rtl/>
        </w:rPr>
        <w:t>(1) دفع الشّبه</w:t>
      </w:r>
      <w:r w:rsidR="00864EEE">
        <w:rPr>
          <w:rFonts w:hint="cs"/>
          <w:rtl/>
        </w:rPr>
        <w:t xml:space="preserve">، </w:t>
      </w:r>
      <w:r>
        <w:rPr>
          <w:rFonts w:hint="cs"/>
          <w:rtl/>
        </w:rPr>
        <w:t>تقي الدين الحصيني</w:t>
      </w:r>
      <w:r w:rsidR="00603FE9">
        <w:rPr>
          <w:rFonts w:hint="cs"/>
          <w:rtl/>
        </w:rPr>
        <w:t xml:space="preserve">: </w:t>
      </w:r>
      <w:r>
        <w:rPr>
          <w:rFonts w:hint="cs"/>
          <w:rtl/>
        </w:rPr>
        <w:t>45</w:t>
      </w:r>
      <w:r w:rsidR="002C54F1">
        <w:rPr>
          <w:rFonts w:hint="cs"/>
          <w:rtl/>
        </w:rPr>
        <w:t xml:space="preserve"> - </w:t>
      </w:r>
      <w:r>
        <w:rPr>
          <w:rFonts w:hint="cs"/>
          <w:rtl/>
        </w:rPr>
        <w:t>47</w:t>
      </w:r>
      <w:r w:rsidR="00864EEE">
        <w:rPr>
          <w:rFonts w:hint="cs"/>
          <w:rtl/>
        </w:rPr>
        <w:t xml:space="preserve">، </w:t>
      </w:r>
      <w:r>
        <w:rPr>
          <w:rFonts w:hint="cs"/>
          <w:rtl/>
        </w:rPr>
        <w:t>الدرر الكامنة</w:t>
      </w:r>
      <w:r w:rsidR="00864EEE">
        <w:rPr>
          <w:rFonts w:hint="cs"/>
          <w:rtl/>
        </w:rPr>
        <w:t xml:space="preserve">، </w:t>
      </w:r>
      <w:r>
        <w:rPr>
          <w:rFonts w:hint="cs"/>
          <w:rtl/>
        </w:rPr>
        <w:t>لابن حجر 1</w:t>
      </w:r>
      <w:r w:rsidR="00603FE9">
        <w:rPr>
          <w:rFonts w:hint="cs"/>
          <w:rtl/>
        </w:rPr>
        <w:t xml:space="preserve">: </w:t>
      </w:r>
      <w:r>
        <w:rPr>
          <w:rFonts w:hint="cs"/>
          <w:rtl/>
        </w:rPr>
        <w:t>147</w:t>
      </w:r>
      <w:r w:rsidR="00864EEE">
        <w:rPr>
          <w:rFonts w:hint="cs"/>
          <w:rtl/>
        </w:rPr>
        <w:t xml:space="preserve">، </w:t>
      </w:r>
      <w:r>
        <w:rPr>
          <w:rFonts w:hint="cs"/>
          <w:rtl/>
        </w:rPr>
        <w:t>تاريخ ابن الوردي 2</w:t>
      </w:r>
      <w:r w:rsidR="00603FE9">
        <w:rPr>
          <w:rFonts w:hint="cs"/>
          <w:rtl/>
        </w:rPr>
        <w:t xml:space="preserve">: </w:t>
      </w:r>
      <w:r>
        <w:rPr>
          <w:rFonts w:hint="cs"/>
          <w:rtl/>
        </w:rPr>
        <w:t>728</w:t>
      </w:r>
      <w:r w:rsidR="001C4878">
        <w:rPr>
          <w:rFonts w:hint="cs"/>
          <w:rtl/>
        </w:rPr>
        <w:t xml:space="preserve">. </w:t>
      </w:r>
    </w:p>
    <w:p w:rsidR="007146B3" w:rsidRDefault="007146B3" w:rsidP="00D10638">
      <w:pPr>
        <w:pStyle w:val="libFootnote0"/>
        <w:rPr>
          <w:rtl/>
        </w:rPr>
      </w:pPr>
      <w:r>
        <w:rPr>
          <w:rFonts w:hint="cs"/>
          <w:rtl/>
        </w:rPr>
        <w:t>(2) العقود الدريّة</w:t>
      </w:r>
      <w:r w:rsidR="00603FE9">
        <w:rPr>
          <w:rFonts w:hint="cs"/>
          <w:rtl/>
        </w:rPr>
        <w:t xml:space="preserve">: </w:t>
      </w:r>
      <w:r>
        <w:rPr>
          <w:rFonts w:hint="cs"/>
          <w:rtl/>
        </w:rPr>
        <w:t>195</w:t>
      </w:r>
      <w:r w:rsidR="001C4878">
        <w:rPr>
          <w:rFonts w:hint="cs"/>
          <w:rtl/>
        </w:rPr>
        <w:t xml:space="preserve">. </w:t>
      </w:r>
    </w:p>
    <w:p w:rsidR="007146B3" w:rsidRDefault="007146B3" w:rsidP="009431ED">
      <w:pPr>
        <w:pStyle w:val="libNormal"/>
        <w:rPr>
          <w:rtl/>
        </w:rPr>
      </w:pPr>
      <w:r>
        <w:rPr>
          <w:rtl/>
        </w:rPr>
        <w:br w:type="page"/>
      </w:r>
    </w:p>
    <w:p w:rsidR="007146B3" w:rsidRDefault="00D10638" w:rsidP="00D10638">
      <w:pPr>
        <w:pStyle w:val="libNormal0"/>
        <w:rPr>
          <w:rtl/>
        </w:rPr>
      </w:pPr>
      <w:r>
        <w:rPr>
          <w:rFonts w:hint="cs"/>
          <w:rtl/>
        </w:rPr>
        <w:lastRenderedPageBreak/>
        <w:t>تيميه لقوله</w:t>
      </w:r>
      <w:r w:rsidR="00603FE9">
        <w:rPr>
          <w:rFonts w:hint="cs"/>
          <w:rtl/>
        </w:rPr>
        <w:t xml:space="preserve">: </w:t>
      </w:r>
      <w:r>
        <w:rPr>
          <w:rFonts w:hint="cs"/>
          <w:rtl/>
        </w:rPr>
        <w:t>إنّ الله تكلّم بالقرآن بحرف وصوت</w:t>
      </w:r>
      <w:r w:rsidR="00864EEE">
        <w:rPr>
          <w:rFonts w:hint="cs"/>
          <w:rtl/>
        </w:rPr>
        <w:t xml:space="preserve">، </w:t>
      </w:r>
      <w:r>
        <w:rPr>
          <w:rFonts w:hint="cs"/>
          <w:rtl/>
        </w:rPr>
        <w:t>وأنّه تعالى على عرشه بذاته</w:t>
      </w:r>
      <w:r w:rsidR="00864EEE">
        <w:rPr>
          <w:rFonts w:hint="cs"/>
          <w:rtl/>
        </w:rPr>
        <w:t xml:space="preserve">، </w:t>
      </w:r>
      <w:r>
        <w:rPr>
          <w:rFonts w:hint="cs"/>
          <w:rtl/>
        </w:rPr>
        <w:t>وأنّ الله يشار إليه الإشارة الحسيّة</w:t>
      </w:r>
      <w:r w:rsidR="001C4878">
        <w:rPr>
          <w:rFonts w:hint="cs"/>
          <w:rtl/>
        </w:rPr>
        <w:t xml:space="preserve">. </w:t>
      </w:r>
      <w:r>
        <w:rPr>
          <w:rFonts w:hint="cs"/>
          <w:rtl/>
        </w:rPr>
        <w:t>فاقيم وأخواه وسجنوا بالجبّ بقلعة الجبل</w:t>
      </w:r>
      <w:r w:rsidR="00864EEE">
        <w:rPr>
          <w:rFonts w:hint="cs"/>
          <w:rtl/>
        </w:rPr>
        <w:t xml:space="preserve">، </w:t>
      </w:r>
      <w:r>
        <w:rPr>
          <w:rFonts w:hint="cs"/>
          <w:rtl/>
        </w:rPr>
        <w:t xml:space="preserve">وجرت أمور طويلة </w:t>
      </w:r>
      <w:r w:rsidRPr="00D10638">
        <w:rPr>
          <w:rStyle w:val="libFootnotenumChar"/>
          <w:rFonts w:hint="cs"/>
          <w:rtl/>
        </w:rPr>
        <w:t>(1)</w:t>
      </w:r>
      <w:r w:rsidR="001C4878">
        <w:rPr>
          <w:rFonts w:hint="cs"/>
          <w:rtl/>
        </w:rPr>
        <w:t xml:space="preserve">. </w:t>
      </w:r>
    </w:p>
    <w:p w:rsidR="00D10638" w:rsidRDefault="00D10638" w:rsidP="00D10638">
      <w:pPr>
        <w:pStyle w:val="libNormal"/>
        <w:rPr>
          <w:rtl/>
        </w:rPr>
      </w:pPr>
      <w:r>
        <w:rPr>
          <w:rFonts w:hint="cs"/>
          <w:rtl/>
        </w:rPr>
        <w:t>بقي ابن تيميه في غيابت الجبّ سنة ونصفاً</w:t>
      </w:r>
      <w:r w:rsidR="00603FE9">
        <w:rPr>
          <w:rFonts w:hint="cs"/>
          <w:rtl/>
        </w:rPr>
        <w:t xml:space="preserve">؛ </w:t>
      </w:r>
      <w:r>
        <w:rPr>
          <w:rFonts w:hint="cs"/>
          <w:rtl/>
        </w:rPr>
        <w:t>ثمّ كتب براءة من عقيدته وتعهّداً</w:t>
      </w:r>
      <w:r w:rsidR="00B154FA">
        <w:rPr>
          <w:rFonts w:hint="cs"/>
          <w:rtl/>
        </w:rPr>
        <w:t xml:space="preserve"> إلّا </w:t>
      </w:r>
      <w:r>
        <w:rPr>
          <w:rFonts w:hint="cs"/>
          <w:rtl/>
        </w:rPr>
        <w:t>يعود</w:t>
      </w:r>
      <w:r w:rsidR="00864EEE">
        <w:rPr>
          <w:rFonts w:hint="cs"/>
          <w:rtl/>
        </w:rPr>
        <w:t xml:space="preserve">، </w:t>
      </w:r>
      <w:r>
        <w:rPr>
          <w:rFonts w:hint="cs"/>
          <w:rtl/>
        </w:rPr>
        <w:t>فأخرج</w:t>
      </w:r>
      <w:r w:rsidR="001C4878">
        <w:rPr>
          <w:rFonts w:hint="cs"/>
          <w:rtl/>
        </w:rPr>
        <w:t xml:space="preserve">. </w:t>
      </w:r>
      <w:r>
        <w:rPr>
          <w:rFonts w:hint="cs"/>
          <w:rtl/>
        </w:rPr>
        <w:t>إنّ براءته من عقيدته وتعهّده</w:t>
      </w:r>
      <w:r w:rsidR="00B154FA">
        <w:rPr>
          <w:rFonts w:hint="cs"/>
          <w:rtl/>
        </w:rPr>
        <w:t xml:space="preserve"> إلّا </w:t>
      </w:r>
      <w:r>
        <w:rPr>
          <w:rFonts w:hint="cs"/>
          <w:rtl/>
        </w:rPr>
        <w:t>يعود إلى آرائه وفتاواه</w:t>
      </w:r>
      <w:r w:rsidR="00864EEE">
        <w:rPr>
          <w:rFonts w:hint="cs"/>
          <w:rtl/>
        </w:rPr>
        <w:t xml:space="preserve">، </w:t>
      </w:r>
      <w:r>
        <w:rPr>
          <w:rFonts w:hint="cs"/>
          <w:rtl/>
        </w:rPr>
        <w:t>إعتراف منه بخطيئته وإقراره على نفسه</w:t>
      </w:r>
      <w:r w:rsidR="00603FE9">
        <w:rPr>
          <w:rFonts w:hint="cs"/>
          <w:rtl/>
        </w:rPr>
        <w:t xml:space="preserve">؛ </w:t>
      </w:r>
      <w:r>
        <w:rPr>
          <w:rFonts w:hint="cs"/>
          <w:rtl/>
        </w:rPr>
        <w:t xml:space="preserve">فهل وفي بعهده أم كان من المنافقين وهي إحدى التّهم الموجّهة إليه في القضاء بسبب تنقيصه للإمام عليّ </w:t>
      </w:r>
      <w:r w:rsidRPr="00A56941">
        <w:rPr>
          <w:rStyle w:val="libAlaemChar"/>
          <w:rFonts w:eastAsiaTheme="minorHAnsi"/>
          <w:rtl/>
        </w:rPr>
        <w:t>عليه‌السلام</w:t>
      </w:r>
      <w:r w:rsidR="009431ED">
        <w:rPr>
          <w:rFonts w:hint="cs"/>
          <w:rtl/>
        </w:rPr>
        <w:t>؟</w:t>
      </w:r>
      <w:r w:rsidR="004A4E29">
        <w:rPr>
          <w:rFonts w:hint="cs"/>
          <w:rtl/>
        </w:rPr>
        <w:t xml:space="preserve">! </w:t>
      </w:r>
    </w:p>
    <w:p w:rsidR="00D10638" w:rsidRDefault="00D10638" w:rsidP="00D10638">
      <w:pPr>
        <w:pStyle w:val="libNormal"/>
        <w:rPr>
          <w:rtl/>
        </w:rPr>
      </w:pPr>
      <w:r>
        <w:rPr>
          <w:rFonts w:hint="cs"/>
          <w:rtl/>
        </w:rPr>
        <w:t>إنّ الذي في ابن تيميه يمنعه</w:t>
      </w:r>
      <w:r w:rsidR="00B154FA">
        <w:rPr>
          <w:rFonts w:hint="cs"/>
          <w:rtl/>
        </w:rPr>
        <w:t xml:space="preserve"> إلّا </w:t>
      </w:r>
      <w:r>
        <w:rPr>
          <w:rFonts w:hint="cs"/>
          <w:rtl/>
        </w:rPr>
        <w:t>أن يحارش</w:t>
      </w:r>
      <w:r w:rsidR="00864EEE">
        <w:rPr>
          <w:rFonts w:hint="cs"/>
          <w:rtl/>
        </w:rPr>
        <w:t xml:space="preserve">، </w:t>
      </w:r>
      <w:r>
        <w:rPr>
          <w:rFonts w:hint="cs"/>
          <w:rtl/>
        </w:rPr>
        <w:t>فما أن خرج من السجن حتّى بادى الصوفيّة بالعداوة وهاجم ابن عربي وتكلّم في صفوة الأولياء</w:t>
      </w:r>
      <w:r w:rsidR="00603FE9">
        <w:rPr>
          <w:rFonts w:hint="cs"/>
          <w:rtl/>
        </w:rPr>
        <w:t xml:space="preserve">؛ </w:t>
      </w:r>
      <w:r>
        <w:rPr>
          <w:rFonts w:hint="cs"/>
          <w:rtl/>
        </w:rPr>
        <w:t xml:space="preserve">فسجن سنةً ونصفاً </w:t>
      </w:r>
      <w:r w:rsidRPr="00D10638">
        <w:rPr>
          <w:rStyle w:val="libFootnotenumChar"/>
          <w:rFonts w:hint="cs"/>
          <w:rtl/>
        </w:rPr>
        <w:t>(2)</w:t>
      </w:r>
      <w:r w:rsidR="001C4878">
        <w:rPr>
          <w:rFonts w:hint="cs"/>
          <w:rtl/>
        </w:rPr>
        <w:t xml:space="preserve">. </w:t>
      </w:r>
    </w:p>
    <w:p w:rsidR="00D10638" w:rsidRDefault="00D10638" w:rsidP="00D10638">
      <w:pPr>
        <w:pStyle w:val="libNormal"/>
        <w:rPr>
          <w:rtl/>
        </w:rPr>
      </w:pPr>
      <w:r>
        <w:rPr>
          <w:rFonts w:hint="cs"/>
          <w:rtl/>
        </w:rPr>
        <w:t xml:space="preserve">وفي سنة </w:t>
      </w:r>
      <w:r w:rsidR="009431ED">
        <w:rPr>
          <w:rFonts w:hint="cs"/>
          <w:rtl/>
        </w:rPr>
        <w:t>(</w:t>
      </w:r>
      <w:r>
        <w:rPr>
          <w:rFonts w:hint="cs"/>
          <w:rtl/>
        </w:rPr>
        <w:t>718 هـ</w:t>
      </w:r>
      <w:r w:rsidR="009431ED">
        <w:rPr>
          <w:rFonts w:hint="cs"/>
          <w:rtl/>
        </w:rPr>
        <w:t>)</w:t>
      </w:r>
      <w:r>
        <w:rPr>
          <w:rFonts w:hint="cs"/>
          <w:rtl/>
        </w:rPr>
        <w:t xml:space="preserve"> اعتقل في مسألة الحلف بالطلاق وعقد لذلك مجلس ونودي به في البلد </w:t>
      </w:r>
      <w:r w:rsidRPr="003B3CC1">
        <w:rPr>
          <w:rStyle w:val="libFootnotenumChar"/>
          <w:rFonts w:hint="cs"/>
          <w:rtl/>
        </w:rPr>
        <w:t>(3)</w:t>
      </w:r>
      <w:r w:rsidR="001C4878">
        <w:rPr>
          <w:rFonts w:hint="cs"/>
          <w:rtl/>
        </w:rPr>
        <w:t xml:space="preserve">. </w:t>
      </w:r>
    </w:p>
    <w:p w:rsidR="00D10638" w:rsidRDefault="00D10638" w:rsidP="00D10638">
      <w:pPr>
        <w:pStyle w:val="libNormal"/>
        <w:rPr>
          <w:rtl/>
        </w:rPr>
      </w:pPr>
      <w:r>
        <w:rPr>
          <w:rFonts w:hint="cs"/>
          <w:rtl/>
        </w:rPr>
        <w:t xml:space="preserve">سنة </w:t>
      </w:r>
      <w:r w:rsidR="009431ED">
        <w:rPr>
          <w:rFonts w:hint="cs"/>
          <w:rtl/>
        </w:rPr>
        <w:t>(</w:t>
      </w:r>
      <w:r>
        <w:rPr>
          <w:rFonts w:hint="cs"/>
          <w:rtl/>
        </w:rPr>
        <w:t>726 هـ</w:t>
      </w:r>
      <w:r w:rsidR="009431ED">
        <w:rPr>
          <w:rFonts w:hint="cs"/>
          <w:rtl/>
        </w:rPr>
        <w:t>)</w:t>
      </w:r>
      <w:r>
        <w:rPr>
          <w:rFonts w:hint="cs"/>
          <w:rtl/>
        </w:rPr>
        <w:t xml:space="preserve"> اعتقل وطيف به على دابّة بالمقلوب حاسر الرأس مضروباً بالدرّة وقد تكلّمنا عنها إذ مكث في السجن إلى سنة </w:t>
      </w:r>
      <w:r w:rsidR="009431ED">
        <w:rPr>
          <w:rFonts w:hint="cs"/>
          <w:rtl/>
        </w:rPr>
        <w:t>(</w:t>
      </w:r>
      <w:r>
        <w:rPr>
          <w:rFonts w:hint="cs"/>
          <w:rtl/>
        </w:rPr>
        <w:t>728 هـ</w:t>
      </w:r>
      <w:r w:rsidR="009431ED">
        <w:rPr>
          <w:rFonts w:hint="cs"/>
          <w:rtl/>
        </w:rPr>
        <w:t>)</w:t>
      </w:r>
      <w:r>
        <w:rPr>
          <w:rFonts w:hint="cs"/>
          <w:rtl/>
        </w:rPr>
        <w:t xml:space="preserve"> حيث هلك</w:t>
      </w:r>
      <w:r w:rsidR="001C4878">
        <w:rPr>
          <w:rFonts w:hint="cs"/>
          <w:rtl/>
        </w:rPr>
        <w:t xml:space="preserve">. </w:t>
      </w:r>
    </w:p>
    <w:p w:rsidR="00D10638" w:rsidRDefault="00D10638" w:rsidP="002B77F8">
      <w:pPr>
        <w:pStyle w:val="libNormal"/>
        <w:rPr>
          <w:rtl/>
        </w:rPr>
      </w:pPr>
      <w:r>
        <w:rPr>
          <w:rFonts w:hint="cs"/>
          <w:rtl/>
        </w:rPr>
        <w:t xml:space="preserve">إنّ الخارجيّ هذا </w:t>
      </w:r>
      <w:r w:rsidR="009431ED">
        <w:rPr>
          <w:rFonts w:hint="cs"/>
          <w:rtl/>
        </w:rPr>
        <w:t>(</w:t>
      </w:r>
      <w:r>
        <w:rPr>
          <w:rFonts w:hint="cs"/>
          <w:rtl/>
        </w:rPr>
        <w:t>ابن تيميه</w:t>
      </w:r>
      <w:r w:rsidR="009431ED">
        <w:rPr>
          <w:rFonts w:hint="cs"/>
          <w:rtl/>
        </w:rPr>
        <w:t>)</w:t>
      </w:r>
      <w:r>
        <w:rPr>
          <w:rFonts w:hint="cs"/>
          <w:rtl/>
        </w:rPr>
        <w:t xml:space="preserve"> هو خلاصة روح الناصبيّة البغيضة وخارجة الأوائل</w:t>
      </w:r>
      <w:r w:rsidR="00864EEE">
        <w:rPr>
          <w:rFonts w:hint="cs"/>
          <w:rtl/>
        </w:rPr>
        <w:t xml:space="preserve">، </w:t>
      </w:r>
      <w:r>
        <w:rPr>
          <w:rFonts w:hint="cs"/>
          <w:rtl/>
        </w:rPr>
        <w:t xml:space="preserve">والغريب تفرّده من بين الخوارج بالخوض في ذات الله تعالى على نحو أخرجه </w:t>
      </w:r>
      <w:r w:rsidR="002B77F8">
        <w:rPr>
          <w:rFonts w:hint="cs"/>
          <w:rtl/>
        </w:rPr>
        <w:t>من</w:t>
      </w:r>
      <w:r>
        <w:rPr>
          <w:rFonts w:hint="cs"/>
          <w:rtl/>
        </w:rPr>
        <w:t xml:space="preserve"> ربقة الإسلام وهو ما لم تكن فرقة من فرق الخوارج تتعرّض له وإذا كان ابن هند في ناصبيّته وخروجه على</w:t>
      </w:r>
      <w:r w:rsidR="00CD61DC">
        <w:rPr>
          <w:rFonts w:hint="cs"/>
          <w:rtl/>
        </w:rPr>
        <w:t xml:space="preserve"> أمير المؤمنين </w:t>
      </w:r>
      <w:r>
        <w:rPr>
          <w:rFonts w:hint="cs"/>
          <w:rtl/>
        </w:rPr>
        <w:t xml:space="preserve">عليّ </w:t>
      </w:r>
      <w:r w:rsidRPr="00A56941">
        <w:rPr>
          <w:rStyle w:val="libAlaemChar"/>
          <w:rFonts w:eastAsiaTheme="minorHAnsi"/>
          <w:rtl/>
        </w:rPr>
        <w:t>عليه‌السلام</w:t>
      </w:r>
      <w:r>
        <w:rPr>
          <w:rFonts w:hint="cs"/>
          <w:rtl/>
        </w:rPr>
        <w:t xml:space="preserve"> بشعار الثأر لدم عثمان</w:t>
      </w:r>
      <w:r w:rsidR="00864EEE">
        <w:rPr>
          <w:rFonts w:hint="cs"/>
          <w:rtl/>
        </w:rPr>
        <w:t xml:space="preserve">، </w:t>
      </w:r>
      <w:r>
        <w:rPr>
          <w:rFonts w:hint="cs"/>
          <w:rtl/>
        </w:rPr>
        <w:t xml:space="preserve">وسبّه لعليّ على </w:t>
      </w:r>
    </w:p>
    <w:p w:rsidR="00D10638" w:rsidRDefault="009431ED" w:rsidP="009431ED">
      <w:pPr>
        <w:pStyle w:val="libLine"/>
        <w:rPr>
          <w:rtl/>
        </w:rPr>
      </w:pPr>
      <w:r>
        <w:rPr>
          <w:rFonts w:hint="cs"/>
          <w:rtl/>
        </w:rPr>
        <w:t>____________________</w:t>
      </w:r>
    </w:p>
    <w:p w:rsidR="00D10638" w:rsidRDefault="00D10638" w:rsidP="003B3CC1">
      <w:pPr>
        <w:pStyle w:val="libFootnote0"/>
        <w:rPr>
          <w:rtl/>
        </w:rPr>
      </w:pPr>
      <w:r>
        <w:rPr>
          <w:rFonts w:hint="cs"/>
          <w:rtl/>
        </w:rPr>
        <w:t>(1) نفس المصدر السابق</w:t>
      </w:r>
      <w:r w:rsidR="00603FE9">
        <w:rPr>
          <w:rFonts w:hint="cs"/>
          <w:rtl/>
        </w:rPr>
        <w:t xml:space="preserve">: </w:t>
      </w:r>
      <w:r>
        <w:rPr>
          <w:rFonts w:hint="cs"/>
          <w:rtl/>
        </w:rPr>
        <w:t>196</w:t>
      </w:r>
      <w:r w:rsidR="002C54F1">
        <w:rPr>
          <w:rFonts w:hint="cs"/>
          <w:rtl/>
        </w:rPr>
        <w:t xml:space="preserve"> - </w:t>
      </w:r>
      <w:r>
        <w:rPr>
          <w:rFonts w:hint="cs"/>
          <w:rtl/>
        </w:rPr>
        <w:t>197</w:t>
      </w:r>
      <w:r w:rsidR="001C4878">
        <w:rPr>
          <w:rFonts w:hint="cs"/>
          <w:rtl/>
        </w:rPr>
        <w:t xml:space="preserve">. </w:t>
      </w:r>
    </w:p>
    <w:p w:rsidR="00D10638" w:rsidRDefault="00D10638" w:rsidP="003B3CC1">
      <w:pPr>
        <w:pStyle w:val="libFootnote0"/>
        <w:rPr>
          <w:rtl/>
        </w:rPr>
      </w:pPr>
      <w:r>
        <w:rPr>
          <w:rFonts w:hint="cs"/>
          <w:rtl/>
        </w:rPr>
        <w:t>(2) العقود الدرّيّة</w:t>
      </w:r>
      <w:r w:rsidR="00603FE9">
        <w:rPr>
          <w:rFonts w:hint="cs"/>
          <w:rtl/>
        </w:rPr>
        <w:t xml:space="preserve">: </w:t>
      </w:r>
      <w:r>
        <w:rPr>
          <w:rFonts w:hint="cs"/>
          <w:rtl/>
        </w:rPr>
        <w:t>197</w:t>
      </w:r>
      <w:r w:rsidR="002C54F1">
        <w:rPr>
          <w:rFonts w:hint="cs"/>
          <w:rtl/>
        </w:rPr>
        <w:t xml:space="preserve"> - </w:t>
      </w:r>
      <w:r>
        <w:rPr>
          <w:rFonts w:hint="cs"/>
          <w:rtl/>
        </w:rPr>
        <w:t>198</w:t>
      </w:r>
      <w:r w:rsidR="001C4878">
        <w:rPr>
          <w:rFonts w:hint="cs"/>
          <w:rtl/>
        </w:rPr>
        <w:t xml:space="preserve">. </w:t>
      </w:r>
    </w:p>
    <w:p w:rsidR="00D10638" w:rsidRDefault="00D10638" w:rsidP="003B3CC1">
      <w:pPr>
        <w:pStyle w:val="libFootnote0"/>
        <w:rPr>
          <w:rtl/>
        </w:rPr>
      </w:pPr>
      <w:r>
        <w:rPr>
          <w:rFonts w:hint="cs"/>
          <w:rtl/>
        </w:rPr>
        <w:t>(3) نفس المصدر السابق</w:t>
      </w:r>
      <w:r w:rsidR="00603FE9">
        <w:rPr>
          <w:rFonts w:hint="cs"/>
          <w:rtl/>
        </w:rPr>
        <w:t xml:space="preserve">: </w:t>
      </w:r>
      <w:r>
        <w:rPr>
          <w:rFonts w:hint="cs"/>
          <w:rtl/>
        </w:rPr>
        <w:t>259</w:t>
      </w:r>
      <w:r w:rsidR="001C4878">
        <w:rPr>
          <w:rFonts w:hint="cs"/>
          <w:rtl/>
        </w:rPr>
        <w:t xml:space="preserve">. </w:t>
      </w:r>
    </w:p>
    <w:p w:rsidR="00D10638" w:rsidRDefault="00D10638" w:rsidP="009431ED">
      <w:pPr>
        <w:pStyle w:val="libNormal"/>
        <w:rPr>
          <w:rtl/>
        </w:rPr>
      </w:pPr>
      <w:r>
        <w:rPr>
          <w:rtl/>
        </w:rPr>
        <w:br w:type="page"/>
      </w:r>
    </w:p>
    <w:p w:rsidR="007B4071" w:rsidRDefault="007B4071" w:rsidP="002B77F8">
      <w:pPr>
        <w:pStyle w:val="libNormal0"/>
        <w:rPr>
          <w:rtl/>
        </w:rPr>
      </w:pPr>
      <w:r>
        <w:rPr>
          <w:rFonts w:hint="cs"/>
          <w:rtl/>
        </w:rPr>
        <w:lastRenderedPageBreak/>
        <w:t>منابر المسلمين</w:t>
      </w:r>
      <w:r w:rsidR="00603FE9">
        <w:rPr>
          <w:rFonts w:hint="cs"/>
          <w:rtl/>
        </w:rPr>
        <w:t xml:space="preserve">؛ </w:t>
      </w:r>
      <w:r>
        <w:rPr>
          <w:rFonts w:hint="cs"/>
          <w:rtl/>
        </w:rPr>
        <w:t>فإنّه لا يحجم عن الإقرار له بفضائله بين آونة وأخرى</w:t>
      </w:r>
      <w:r w:rsidR="00864EEE">
        <w:rPr>
          <w:rFonts w:hint="cs"/>
          <w:rtl/>
        </w:rPr>
        <w:t xml:space="preserve">، </w:t>
      </w:r>
      <w:r>
        <w:rPr>
          <w:rFonts w:hint="cs"/>
          <w:rtl/>
        </w:rPr>
        <w:t>أمّا الناصبيّ ابن تيميه فهو بخروجه على</w:t>
      </w:r>
      <w:r w:rsidR="00CD61DC">
        <w:rPr>
          <w:rFonts w:hint="cs"/>
          <w:rtl/>
        </w:rPr>
        <w:t xml:space="preserve"> أمير المؤمنين </w:t>
      </w:r>
      <w:r w:rsidRPr="00A56941">
        <w:rPr>
          <w:rStyle w:val="libAlaemChar"/>
          <w:rFonts w:eastAsiaTheme="minorHAnsi"/>
          <w:rtl/>
        </w:rPr>
        <w:t>عليه‌السلام</w:t>
      </w:r>
      <w:r w:rsidR="00864EEE">
        <w:rPr>
          <w:rFonts w:hint="cs"/>
          <w:rtl/>
        </w:rPr>
        <w:t xml:space="preserve">، </w:t>
      </w:r>
      <w:r>
        <w:rPr>
          <w:rFonts w:hint="cs"/>
          <w:rtl/>
        </w:rPr>
        <w:t>لم يبق فضيلةً له إل</w:t>
      </w:r>
      <w:r w:rsidR="002B77F8">
        <w:rPr>
          <w:rFonts w:hint="cs"/>
          <w:rtl/>
        </w:rPr>
        <w:t>ّ</w:t>
      </w:r>
      <w:r>
        <w:rPr>
          <w:rFonts w:hint="cs"/>
          <w:rtl/>
        </w:rPr>
        <w:t>ا وأنكرها ولا خصوصيّة إل</w:t>
      </w:r>
      <w:r w:rsidR="002B77F8">
        <w:rPr>
          <w:rFonts w:hint="cs"/>
          <w:rtl/>
        </w:rPr>
        <w:t>ّ</w:t>
      </w:r>
      <w:r>
        <w:rPr>
          <w:rFonts w:hint="cs"/>
          <w:rtl/>
        </w:rPr>
        <w:t>ا ونفاها وغاية الأمر فيما لا يجد فيه ب</w:t>
      </w:r>
      <w:r w:rsidR="002B77F8">
        <w:rPr>
          <w:rFonts w:hint="cs"/>
          <w:rtl/>
        </w:rPr>
        <w:t>ُ</w:t>
      </w:r>
      <w:r>
        <w:rPr>
          <w:rFonts w:hint="cs"/>
          <w:rtl/>
        </w:rPr>
        <w:t>دّاً من قبوله</w:t>
      </w:r>
      <w:r w:rsidR="00864EEE">
        <w:rPr>
          <w:rFonts w:hint="cs"/>
          <w:rtl/>
        </w:rPr>
        <w:t xml:space="preserve">، </w:t>
      </w:r>
      <w:r>
        <w:rPr>
          <w:rFonts w:hint="cs"/>
          <w:rtl/>
        </w:rPr>
        <w:t>مع قلّة ذلك</w:t>
      </w:r>
      <w:r w:rsidR="00864EEE">
        <w:rPr>
          <w:rFonts w:hint="cs"/>
          <w:rtl/>
        </w:rPr>
        <w:t xml:space="preserve">، </w:t>
      </w:r>
      <w:r>
        <w:rPr>
          <w:rFonts w:hint="cs"/>
          <w:rtl/>
        </w:rPr>
        <w:t>أن يجعله مشتركاً بينه وبين غيره</w:t>
      </w:r>
      <w:r w:rsidR="00864EEE">
        <w:rPr>
          <w:rFonts w:hint="cs"/>
          <w:rtl/>
        </w:rPr>
        <w:t xml:space="preserve">، </w:t>
      </w:r>
      <w:r>
        <w:rPr>
          <w:rFonts w:hint="cs"/>
          <w:rtl/>
        </w:rPr>
        <w:t>أو أن يصرف معناه إلى غير ما وضع له</w:t>
      </w:r>
      <w:r w:rsidR="00864EEE">
        <w:rPr>
          <w:rFonts w:hint="cs"/>
          <w:rtl/>
        </w:rPr>
        <w:t xml:space="preserve">، </w:t>
      </w:r>
      <w:r>
        <w:rPr>
          <w:rFonts w:hint="cs"/>
          <w:rtl/>
        </w:rPr>
        <w:t xml:space="preserve">أو أن يقطع من الحديث </w:t>
      </w:r>
      <w:r w:rsidR="002B77F8">
        <w:rPr>
          <w:rFonts w:hint="cs"/>
          <w:rtl/>
        </w:rPr>
        <w:t>أ</w:t>
      </w:r>
      <w:r>
        <w:rPr>
          <w:rFonts w:hint="cs"/>
          <w:rtl/>
        </w:rPr>
        <w:t xml:space="preserve">لفاظاً مثل حديث الثقلين إذ يذكره هكذا </w:t>
      </w:r>
      <w:r w:rsidR="009431ED">
        <w:rPr>
          <w:rFonts w:hint="cs"/>
          <w:rtl/>
        </w:rPr>
        <w:t>(</w:t>
      </w:r>
      <w:r>
        <w:rPr>
          <w:rFonts w:hint="cs"/>
          <w:rtl/>
        </w:rPr>
        <w:t>إنّي تارك فيكم القرآن ما إن تمسّكتم به لن تضلّوا</w:t>
      </w:r>
      <w:r w:rsidR="009431ED">
        <w:rPr>
          <w:rFonts w:hint="cs"/>
          <w:rtl/>
        </w:rPr>
        <w:t>)</w:t>
      </w:r>
      <w:r w:rsidR="004A4E29">
        <w:rPr>
          <w:rFonts w:hint="cs"/>
          <w:rtl/>
        </w:rPr>
        <w:t xml:space="preserve">! </w:t>
      </w:r>
      <w:r>
        <w:rPr>
          <w:rFonts w:hint="cs"/>
          <w:rtl/>
        </w:rPr>
        <w:t>فأين الثقلين</w:t>
      </w:r>
      <w:r w:rsidR="00864EEE">
        <w:rPr>
          <w:rFonts w:hint="cs"/>
          <w:rtl/>
        </w:rPr>
        <w:t xml:space="preserve">، </w:t>
      </w:r>
      <w:r>
        <w:rPr>
          <w:rFonts w:hint="cs"/>
          <w:rtl/>
        </w:rPr>
        <w:t>وعترتي أهل بيتي</w:t>
      </w:r>
      <w:r w:rsidR="009431ED">
        <w:rPr>
          <w:rFonts w:hint="cs"/>
          <w:rtl/>
        </w:rPr>
        <w:t>؟</w:t>
      </w:r>
      <w:r w:rsidR="004A4E29">
        <w:rPr>
          <w:rFonts w:hint="cs"/>
          <w:rtl/>
        </w:rPr>
        <w:t xml:space="preserve">! </w:t>
      </w:r>
    </w:p>
    <w:p w:rsidR="007B4071" w:rsidRPr="009431ED" w:rsidRDefault="007B4071" w:rsidP="009431ED">
      <w:pPr>
        <w:pStyle w:val="libNormal"/>
        <w:rPr>
          <w:rtl/>
        </w:rPr>
      </w:pPr>
      <w:r w:rsidRPr="009431ED">
        <w:rPr>
          <w:rtl/>
        </w:rPr>
        <w:br w:type="page"/>
      </w:r>
    </w:p>
    <w:p w:rsidR="00D10638" w:rsidRPr="00D10638" w:rsidRDefault="00896992" w:rsidP="00896992">
      <w:pPr>
        <w:pStyle w:val="Heading1Center"/>
        <w:rPr>
          <w:rtl/>
        </w:rPr>
      </w:pPr>
      <w:bookmarkStart w:id="32" w:name="_Toc521235902"/>
      <w:r>
        <w:rPr>
          <w:rFonts w:hint="cs"/>
          <w:rtl/>
        </w:rPr>
        <w:lastRenderedPageBreak/>
        <w:t>حُرمة المدينة وفضلها</w:t>
      </w:r>
      <w:bookmarkEnd w:id="32"/>
    </w:p>
    <w:p w:rsidR="009B40C1" w:rsidRDefault="00896992" w:rsidP="00312DE1">
      <w:pPr>
        <w:pStyle w:val="libNormal"/>
        <w:rPr>
          <w:rtl/>
        </w:rPr>
      </w:pPr>
      <w:r>
        <w:rPr>
          <w:rFonts w:hint="cs"/>
          <w:rtl/>
        </w:rPr>
        <w:t xml:space="preserve">واسمها </w:t>
      </w:r>
      <w:r w:rsidR="00312DE1">
        <w:rPr>
          <w:rFonts w:hint="cs"/>
          <w:rtl/>
        </w:rPr>
        <w:t xml:space="preserve">القديم </w:t>
      </w:r>
      <w:r w:rsidR="009431ED">
        <w:rPr>
          <w:rFonts w:hint="cs"/>
          <w:rtl/>
        </w:rPr>
        <w:t>(</w:t>
      </w:r>
      <w:r w:rsidR="00312DE1">
        <w:rPr>
          <w:rFonts w:hint="cs"/>
          <w:rtl/>
        </w:rPr>
        <w:t>يثرب</w:t>
      </w:r>
      <w:r w:rsidR="009431ED">
        <w:rPr>
          <w:rFonts w:hint="cs"/>
          <w:rtl/>
        </w:rPr>
        <w:t>)</w:t>
      </w:r>
      <w:r w:rsidR="00864EEE">
        <w:rPr>
          <w:rFonts w:hint="cs"/>
          <w:rtl/>
        </w:rPr>
        <w:t xml:space="preserve">، </w:t>
      </w:r>
      <w:r w:rsidR="00312DE1">
        <w:rPr>
          <w:rFonts w:hint="cs"/>
          <w:rtl/>
        </w:rPr>
        <w:t>فن</w:t>
      </w:r>
      <w:r w:rsidR="002B77F8">
        <w:rPr>
          <w:rFonts w:hint="cs"/>
          <w:rtl/>
        </w:rPr>
        <w:t>َ</w:t>
      </w:r>
      <w:r w:rsidR="00312DE1">
        <w:rPr>
          <w:rFonts w:hint="cs"/>
          <w:rtl/>
        </w:rPr>
        <w:t>س</w:t>
      </w:r>
      <w:r w:rsidR="002B77F8">
        <w:rPr>
          <w:rFonts w:hint="cs"/>
          <w:rtl/>
        </w:rPr>
        <w:t>َ</w:t>
      </w:r>
      <w:r w:rsidR="00312DE1">
        <w:rPr>
          <w:rFonts w:hint="cs"/>
          <w:rtl/>
        </w:rPr>
        <w:t>خ</w:t>
      </w:r>
      <w:r w:rsidR="002B77F8">
        <w:rPr>
          <w:rFonts w:hint="cs"/>
          <w:rtl/>
        </w:rPr>
        <w:t>َ</w:t>
      </w:r>
      <w:r w:rsidR="00312DE1">
        <w:rPr>
          <w:rFonts w:hint="cs"/>
          <w:rtl/>
        </w:rPr>
        <w:t>ه القرآن الكريم لقباحته</w:t>
      </w:r>
      <w:r w:rsidR="00864EEE">
        <w:rPr>
          <w:rFonts w:hint="cs"/>
          <w:rtl/>
        </w:rPr>
        <w:t xml:space="preserve">، </w:t>
      </w:r>
      <w:r w:rsidR="00312DE1">
        <w:rPr>
          <w:rFonts w:hint="cs"/>
          <w:rtl/>
        </w:rPr>
        <w:t xml:space="preserve">وسمّاها </w:t>
      </w:r>
      <w:r w:rsidR="009431ED">
        <w:rPr>
          <w:rFonts w:hint="cs"/>
          <w:rtl/>
        </w:rPr>
        <w:t>(</w:t>
      </w:r>
      <w:r w:rsidR="00312DE1">
        <w:rPr>
          <w:rFonts w:hint="cs"/>
          <w:rtl/>
        </w:rPr>
        <w:t>المدينة</w:t>
      </w:r>
      <w:r w:rsidR="009431ED">
        <w:rPr>
          <w:rFonts w:hint="cs"/>
          <w:rtl/>
        </w:rPr>
        <w:t>)</w:t>
      </w:r>
      <w:r w:rsidR="00312DE1">
        <w:rPr>
          <w:rFonts w:hint="cs"/>
          <w:rtl/>
        </w:rPr>
        <w:t xml:space="preserve"> في سور عدّة</w:t>
      </w:r>
      <w:r w:rsidR="00864EEE">
        <w:rPr>
          <w:rFonts w:hint="cs"/>
          <w:rtl/>
        </w:rPr>
        <w:t xml:space="preserve">، </w:t>
      </w:r>
      <w:r w:rsidR="00312DE1">
        <w:rPr>
          <w:rFonts w:hint="cs"/>
          <w:rtl/>
        </w:rPr>
        <w:t>وتمسّك بالاسم الأوّل المنافقون والذين في قلوبهم مرض</w:t>
      </w:r>
      <w:r w:rsidR="001C4878">
        <w:rPr>
          <w:rFonts w:hint="cs"/>
          <w:rtl/>
        </w:rPr>
        <w:t xml:space="preserve">. </w:t>
      </w:r>
      <w:r w:rsidR="00312DE1">
        <w:rPr>
          <w:rFonts w:hint="cs"/>
          <w:rtl/>
        </w:rPr>
        <w:t>ففي يوم الأحزاب إذ اجتمعت قوى الشرّ من يهود ومشركين وكان لأبي سفيان شرف قيادتها</w:t>
      </w:r>
      <w:r w:rsidR="00603FE9">
        <w:rPr>
          <w:rFonts w:hint="cs"/>
          <w:rtl/>
        </w:rPr>
        <w:t xml:space="preserve">؛ </w:t>
      </w:r>
      <w:r w:rsidR="00312DE1">
        <w:rPr>
          <w:rFonts w:hint="cs"/>
          <w:rtl/>
        </w:rPr>
        <w:t>جاءت لقطع شأفة الإسلام وكان يوماً عصيباً زاغت الأبصار فيه وبلغت القلوب الحناجر</w:t>
      </w:r>
      <w:r w:rsidR="00864EEE">
        <w:rPr>
          <w:rFonts w:hint="cs"/>
          <w:rtl/>
        </w:rPr>
        <w:t xml:space="preserve">، </w:t>
      </w:r>
      <w:r w:rsidR="00312DE1">
        <w:rPr>
          <w:rFonts w:hint="cs"/>
          <w:rtl/>
        </w:rPr>
        <w:t>ونجم النفاق</w:t>
      </w:r>
      <w:r w:rsidR="00603FE9">
        <w:rPr>
          <w:rFonts w:hint="cs"/>
          <w:rtl/>
        </w:rPr>
        <w:t xml:space="preserve">: </w:t>
      </w:r>
      <w:r w:rsidR="00312DE1" w:rsidRPr="00312DE1">
        <w:rPr>
          <w:rStyle w:val="libAlaemChar"/>
          <w:rFonts w:hint="cs"/>
          <w:rtl/>
        </w:rPr>
        <w:t>(</w:t>
      </w:r>
      <w:r w:rsidR="00312DE1" w:rsidRPr="00312DE1">
        <w:rPr>
          <w:rStyle w:val="libAieChar"/>
          <w:rFonts w:eastAsia="MS Mincho"/>
          <w:rtl/>
        </w:rPr>
        <w:t>وَإِذْ يَقُولُ الْمُنَافِقُونَ وَالّذِينَ فِي قُلُوبِهِم مّرَضٌ مّا وَعَدَنَا اللّهُ وَرَسُولُهُ إِلّا غُرُوراً</w:t>
      </w:r>
      <w:r w:rsidR="00312DE1" w:rsidRPr="00312DE1">
        <w:rPr>
          <w:rStyle w:val="libAieChar"/>
          <w:rFonts w:eastAsia="MS Mincho" w:hint="cs"/>
          <w:rtl/>
        </w:rPr>
        <w:t xml:space="preserve"> *</w:t>
      </w:r>
      <w:r w:rsidR="00312DE1" w:rsidRPr="00312DE1">
        <w:rPr>
          <w:rStyle w:val="libAieChar"/>
          <w:rFonts w:eastAsia="MS Mincho"/>
          <w:rtl/>
        </w:rPr>
        <w:t xml:space="preserve"> وَإِذْ قَالَت طّائِفَةٌ مّنْهُمْ يَاأَهْلَ يَثْرِبَ لاَ مُقَامَ لَكُمْ فَارْجِعُوا</w:t>
      </w:r>
      <w:r w:rsidR="00312DE1" w:rsidRPr="00312DE1">
        <w:rPr>
          <w:rStyle w:val="libAlaemChar"/>
          <w:rFonts w:hint="cs"/>
          <w:rtl/>
        </w:rPr>
        <w:t>)</w:t>
      </w:r>
      <w:r w:rsidR="00312DE1">
        <w:rPr>
          <w:rFonts w:hint="cs"/>
          <w:rtl/>
        </w:rPr>
        <w:t xml:space="preserve"> </w:t>
      </w:r>
      <w:r w:rsidR="00312DE1" w:rsidRPr="00312DE1">
        <w:rPr>
          <w:rStyle w:val="libFootnotenumChar"/>
          <w:rFonts w:hint="cs"/>
          <w:rtl/>
        </w:rPr>
        <w:t>(1)</w:t>
      </w:r>
      <w:r w:rsidR="00312DE1">
        <w:rPr>
          <w:rFonts w:hint="cs"/>
          <w:rtl/>
        </w:rPr>
        <w:t xml:space="preserve"> الآية</w:t>
      </w:r>
      <w:r w:rsidR="001C4878">
        <w:rPr>
          <w:rFonts w:hint="cs"/>
          <w:rtl/>
        </w:rPr>
        <w:t xml:space="preserve">. </w:t>
      </w:r>
    </w:p>
    <w:p w:rsidR="00312DE1" w:rsidRDefault="00351D41" w:rsidP="004C6687">
      <w:pPr>
        <w:pStyle w:val="libNormal"/>
        <w:rPr>
          <w:rtl/>
        </w:rPr>
      </w:pPr>
      <w:r>
        <w:rPr>
          <w:rFonts w:hint="cs"/>
          <w:rtl/>
        </w:rPr>
        <w:t>فالمنافقون وجدوها سانحةً للإفصاح عن كوامنهم</w:t>
      </w:r>
      <w:r w:rsidR="00864EEE">
        <w:rPr>
          <w:rFonts w:hint="cs"/>
          <w:rtl/>
        </w:rPr>
        <w:t xml:space="preserve">، </w:t>
      </w:r>
      <w:r>
        <w:rPr>
          <w:rFonts w:hint="cs"/>
          <w:rtl/>
        </w:rPr>
        <w:t>فها هي جموع الأحزاب جاءت لخلاصهم من الإسلام</w:t>
      </w:r>
      <w:r w:rsidR="004A4E29">
        <w:rPr>
          <w:rFonts w:hint="cs"/>
          <w:rtl/>
        </w:rPr>
        <w:t xml:space="preserve">! </w:t>
      </w:r>
      <w:r>
        <w:rPr>
          <w:rFonts w:hint="cs"/>
          <w:rtl/>
        </w:rPr>
        <w:t>فمن الوفاء أن ي</w:t>
      </w:r>
      <w:r w:rsidR="00493311">
        <w:rPr>
          <w:rFonts w:hint="cs"/>
          <w:rtl/>
        </w:rPr>
        <w:t>ُ</w:t>
      </w:r>
      <w:r>
        <w:rPr>
          <w:rFonts w:hint="cs"/>
          <w:rtl/>
        </w:rPr>
        <w:t>ضعفوا الجبهة الداخليّة لعسكر الإسلام بإيجاد ثلمة فيه من خلال انسحابهم ورجوعهم</w:t>
      </w:r>
      <w:r w:rsidR="00864EEE">
        <w:rPr>
          <w:rFonts w:hint="cs"/>
          <w:rtl/>
        </w:rPr>
        <w:t xml:space="preserve">، </w:t>
      </w:r>
      <w:r>
        <w:rPr>
          <w:rFonts w:hint="cs"/>
          <w:rtl/>
        </w:rPr>
        <w:t>وقد تعلّلوا لذلك أنّ بيوتهم عورة</w:t>
      </w:r>
      <w:r w:rsidR="00864EEE">
        <w:rPr>
          <w:rFonts w:hint="cs"/>
          <w:rtl/>
        </w:rPr>
        <w:t xml:space="preserve">، </w:t>
      </w:r>
      <w:r>
        <w:rPr>
          <w:rFonts w:hint="cs"/>
          <w:rtl/>
        </w:rPr>
        <w:t>ونفى القرآن ذلك وإنّما</w:t>
      </w:r>
      <w:r w:rsidR="004C6687">
        <w:rPr>
          <w:rFonts w:hint="cs"/>
          <w:rtl/>
        </w:rPr>
        <w:t>،</w:t>
      </w:r>
      <w:r>
        <w:rPr>
          <w:rFonts w:hint="cs"/>
          <w:rtl/>
        </w:rPr>
        <w:t xml:space="preserve"> </w:t>
      </w:r>
      <w:r w:rsidR="004C6687">
        <w:rPr>
          <w:rFonts w:hint="cs"/>
          <w:rtl/>
        </w:rPr>
        <w:t xml:space="preserve">إن </w:t>
      </w:r>
      <w:r>
        <w:rPr>
          <w:rFonts w:hint="cs"/>
          <w:rtl/>
        </w:rPr>
        <w:t>يريدون</w:t>
      </w:r>
      <w:r w:rsidR="00B154FA">
        <w:rPr>
          <w:rFonts w:hint="cs"/>
          <w:rtl/>
        </w:rPr>
        <w:t xml:space="preserve"> إلّا </w:t>
      </w:r>
      <w:r>
        <w:rPr>
          <w:rFonts w:hint="cs"/>
          <w:rtl/>
        </w:rPr>
        <w:t>فراراً</w:t>
      </w:r>
      <w:r w:rsidR="001C4878">
        <w:rPr>
          <w:rFonts w:hint="cs"/>
          <w:rtl/>
        </w:rPr>
        <w:t xml:space="preserve">. </w:t>
      </w:r>
    </w:p>
    <w:p w:rsidR="00351D41" w:rsidRDefault="00351D41" w:rsidP="00312DE1">
      <w:pPr>
        <w:pStyle w:val="libNormal"/>
        <w:rPr>
          <w:rtl/>
        </w:rPr>
      </w:pPr>
      <w:r>
        <w:rPr>
          <w:rFonts w:hint="cs"/>
          <w:rtl/>
        </w:rPr>
        <w:t>وظهروا على حقيقتهم فهم الآن ردّوا الأشياء إلى أسمائها التي اندرست</w:t>
      </w:r>
      <w:r w:rsidR="00864EEE">
        <w:rPr>
          <w:rFonts w:hint="cs"/>
          <w:rtl/>
        </w:rPr>
        <w:t xml:space="preserve">، </w:t>
      </w:r>
      <w:r>
        <w:rPr>
          <w:rFonts w:hint="cs"/>
          <w:rtl/>
        </w:rPr>
        <w:t>فالمدينة صارت يثرب</w:t>
      </w:r>
      <w:r w:rsidR="00864EEE">
        <w:rPr>
          <w:rFonts w:hint="cs"/>
          <w:rtl/>
        </w:rPr>
        <w:t xml:space="preserve">، </w:t>
      </w:r>
      <w:r>
        <w:rPr>
          <w:rFonts w:hint="cs"/>
          <w:rtl/>
        </w:rPr>
        <w:t>ولولاهم وأنّ القرآن الكريم يتحدّث عن أحوالهم ل</w:t>
      </w:r>
      <w:r w:rsidR="0091219A">
        <w:rPr>
          <w:rFonts w:hint="cs"/>
          <w:rtl/>
        </w:rPr>
        <w:t>ـ</w:t>
      </w:r>
      <w:r>
        <w:rPr>
          <w:rFonts w:hint="cs"/>
          <w:rtl/>
        </w:rPr>
        <w:t xml:space="preserve">ما وجدت لهذا </w:t>
      </w:r>
    </w:p>
    <w:p w:rsidR="00351D41" w:rsidRDefault="009431ED" w:rsidP="009431ED">
      <w:pPr>
        <w:pStyle w:val="libLine"/>
        <w:rPr>
          <w:rtl/>
        </w:rPr>
      </w:pPr>
      <w:r>
        <w:rPr>
          <w:rFonts w:hint="cs"/>
          <w:rtl/>
        </w:rPr>
        <w:t>____________________</w:t>
      </w:r>
    </w:p>
    <w:p w:rsidR="00351D41" w:rsidRDefault="00351D41" w:rsidP="007F3B6A">
      <w:pPr>
        <w:pStyle w:val="libFootnote0"/>
        <w:rPr>
          <w:rtl/>
        </w:rPr>
      </w:pPr>
      <w:r>
        <w:rPr>
          <w:rFonts w:hint="cs"/>
          <w:rtl/>
        </w:rPr>
        <w:t>(1) الأحزاب</w:t>
      </w:r>
      <w:r w:rsidR="00603FE9">
        <w:rPr>
          <w:rFonts w:hint="cs"/>
          <w:rtl/>
        </w:rPr>
        <w:t xml:space="preserve">: </w:t>
      </w:r>
      <w:r>
        <w:rPr>
          <w:rFonts w:hint="cs"/>
          <w:rtl/>
        </w:rPr>
        <w:t>12</w:t>
      </w:r>
      <w:r w:rsidR="002C54F1">
        <w:rPr>
          <w:rFonts w:hint="cs"/>
          <w:rtl/>
        </w:rPr>
        <w:t xml:space="preserve"> - </w:t>
      </w:r>
      <w:r>
        <w:rPr>
          <w:rFonts w:hint="cs"/>
          <w:rtl/>
        </w:rPr>
        <w:t>13</w:t>
      </w:r>
      <w:r w:rsidR="001C4878">
        <w:rPr>
          <w:rFonts w:hint="cs"/>
          <w:rtl/>
        </w:rPr>
        <w:t xml:space="preserve">. </w:t>
      </w:r>
    </w:p>
    <w:p w:rsidR="00351D41" w:rsidRDefault="00351D41" w:rsidP="009431ED">
      <w:pPr>
        <w:pStyle w:val="libNormal"/>
        <w:rPr>
          <w:rtl/>
        </w:rPr>
      </w:pPr>
      <w:r>
        <w:rPr>
          <w:rtl/>
        </w:rPr>
        <w:br w:type="page"/>
      </w:r>
    </w:p>
    <w:p w:rsidR="00351D41" w:rsidRDefault="007F3B6A" w:rsidP="007F3B6A">
      <w:pPr>
        <w:pStyle w:val="libNormal0"/>
        <w:rPr>
          <w:rtl/>
        </w:rPr>
      </w:pPr>
      <w:r>
        <w:rPr>
          <w:rFonts w:hint="cs"/>
          <w:rtl/>
        </w:rPr>
        <w:lastRenderedPageBreak/>
        <w:t>الاسم في القرآن من أثر</w:t>
      </w:r>
      <w:r w:rsidR="004A4E29">
        <w:rPr>
          <w:rFonts w:hint="cs"/>
          <w:rtl/>
        </w:rPr>
        <w:t xml:space="preserve">! </w:t>
      </w:r>
    </w:p>
    <w:p w:rsidR="007F3B6A" w:rsidRPr="007F3B6A" w:rsidRDefault="007F3B6A" w:rsidP="007F3B6A">
      <w:pPr>
        <w:pStyle w:val="libNormal"/>
        <w:rPr>
          <w:rtl/>
        </w:rPr>
      </w:pPr>
      <w:r>
        <w:rPr>
          <w:rFonts w:hint="cs"/>
          <w:rtl/>
        </w:rPr>
        <w:t xml:space="preserve">ويثرب اشتقاقه من التّثريب وهو التّقريع والتّقهير بالذنب </w:t>
      </w:r>
      <w:r w:rsidRPr="007F3B6A">
        <w:rPr>
          <w:rStyle w:val="libFootnotenumChar"/>
          <w:rFonts w:hint="cs"/>
          <w:rtl/>
        </w:rPr>
        <w:t>(1)</w:t>
      </w:r>
      <w:r w:rsidR="001C4878">
        <w:rPr>
          <w:rFonts w:hint="cs"/>
          <w:rtl/>
        </w:rPr>
        <w:t xml:space="preserve">. </w:t>
      </w:r>
      <w:r>
        <w:rPr>
          <w:rFonts w:hint="cs"/>
          <w:rtl/>
        </w:rPr>
        <w:t>ويقال</w:t>
      </w:r>
      <w:r w:rsidR="00603FE9">
        <w:rPr>
          <w:rFonts w:hint="cs"/>
          <w:rtl/>
        </w:rPr>
        <w:t xml:space="preserve">: </w:t>
      </w:r>
      <w:r>
        <w:rPr>
          <w:rFonts w:hint="cs"/>
          <w:rtl/>
        </w:rPr>
        <w:t>ثرّب فلان على فلان</w:t>
      </w:r>
      <w:r w:rsidR="00864EEE">
        <w:rPr>
          <w:rFonts w:hint="cs"/>
          <w:rtl/>
        </w:rPr>
        <w:t xml:space="preserve">، </w:t>
      </w:r>
      <w:r>
        <w:rPr>
          <w:rFonts w:hint="cs"/>
          <w:rtl/>
        </w:rPr>
        <w:t>إذا لامه ووبّخه</w:t>
      </w:r>
      <w:r w:rsidR="00864EEE">
        <w:rPr>
          <w:rFonts w:hint="cs"/>
          <w:rtl/>
        </w:rPr>
        <w:t xml:space="preserve">، </w:t>
      </w:r>
      <w:r>
        <w:rPr>
          <w:rFonts w:hint="cs"/>
          <w:rtl/>
        </w:rPr>
        <w:t xml:space="preserve">وهو التثريب </w:t>
      </w:r>
      <w:r w:rsidRPr="007F3B6A">
        <w:rPr>
          <w:rStyle w:val="libFootnotenumChar"/>
          <w:rFonts w:hint="cs"/>
          <w:rtl/>
        </w:rPr>
        <w:t>(2)</w:t>
      </w:r>
      <w:r w:rsidR="001C4878">
        <w:rPr>
          <w:rFonts w:hint="cs"/>
          <w:rtl/>
        </w:rPr>
        <w:t xml:space="preserve">. </w:t>
      </w:r>
      <w:r>
        <w:rPr>
          <w:rFonts w:hint="cs"/>
          <w:rtl/>
        </w:rPr>
        <w:t>ومنه قوله تعالى</w:t>
      </w:r>
      <w:r w:rsidR="00603FE9">
        <w:rPr>
          <w:rFonts w:hint="cs"/>
          <w:rtl/>
        </w:rPr>
        <w:t xml:space="preserve">: </w:t>
      </w:r>
      <w:r w:rsidRPr="007F3B6A">
        <w:rPr>
          <w:rStyle w:val="libAlaemChar"/>
          <w:rFonts w:hint="cs"/>
          <w:rtl/>
        </w:rPr>
        <w:t>(</w:t>
      </w:r>
      <w:r w:rsidRPr="007F3B6A">
        <w:rPr>
          <w:rStyle w:val="libAieChar"/>
          <w:rFonts w:eastAsia="MS Mincho"/>
          <w:rtl/>
        </w:rPr>
        <w:t>لاَ تَثْرِيبَ عَلَيْكُمُ الْيَوْمَ</w:t>
      </w:r>
      <w:r w:rsidRPr="007F3B6A">
        <w:rPr>
          <w:rStyle w:val="libAlaemChar"/>
          <w:rFonts w:hint="cs"/>
          <w:rtl/>
        </w:rPr>
        <w:t>)</w:t>
      </w:r>
      <w:r>
        <w:rPr>
          <w:rFonts w:hint="cs"/>
          <w:rtl/>
        </w:rPr>
        <w:t xml:space="preserve"> </w:t>
      </w:r>
      <w:r w:rsidRPr="007F3B6A">
        <w:rPr>
          <w:rStyle w:val="libFootnotenumChar"/>
          <w:rFonts w:hint="cs"/>
          <w:rtl/>
        </w:rPr>
        <w:t>(3)</w:t>
      </w:r>
      <w:r w:rsidR="001C4878">
        <w:rPr>
          <w:rFonts w:hint="cs"/>
          <w:rtl/>
        </w:rPr>
        <w:t xml:space="preserve">. </w:t>
      </w:r>
    </w:p>
    <w:p w:rsidR="009B40C1" w:rsidRDefault="00833A04" w:rsidP="00F64E82">
      <w:pPr>
        <w:pStyle w:val="libNormal"/>
        <w:rPr>
          <w:rtl/>
        </w:rPr>
      </w:pPr>
      <w:r>
        <w:rPr>
          <w:rFonts w:hint="cs"/>
          <w:rtl/>
        </w:rPr>
        <w:t>فاسمها المبارك</w:t>
      </w:r>
      <w:r w:rsidR="00603FE9">
        <w:rPr>
          <w:rFonts w:hint="cs"/>
          <w:rtl/>
        </w:rPr>
        <w:t xml:space="preserve">: </w:t>
      </w:r>
      <w:r w:rsidR="009431ED">
        <w:rPr>
          <w:rFonts w:hint="cs"/>
          <w:rtl/>
        </w:rPr>
        <w:t>(</w:t>
      </w:r>
      <w:r>
        <w:rPr>
          <w:rFonts w:hint="cs"/>
          <w:rtl/>
        </w:rPr>
        <w:t>المدينة</w:t>
      </w:r>
      <w:r w:rsidR="009431ED">
        <w:rPr>
          <w:rFonts w:hint="cs"/>
          <w:rtl/>
        </w:rPr>
        <w:t>)</w:t>
      </w:r>
      <w:r>
        <w:rPr>
          <w:rFonts w:hint="cs"/>
          <w:rtl/>
        </w:rPr>
        <w:t xml:space="preserve"> بحذف مقدّر وهو </w:t>
      </w:r>
      <w:r w:rsidR="009431ED">
        <w:rPr>
          <w:rFonts w:hint="cs"/>
          <w:rtl/>
        </w:rPr>
        <w:t>(</w:t>
      </w:r>
      <w:r>
        <w:rPr>
          <w:rFonts w:hint="cs"/>
          <w:rtl/>
        </w:rPr>
        <w:t>المنوّرة</w:t>
      </w:r>
      <w:r w:rsidR="009431ED">
        <w:rPr>
          <w:rFonts w:hint="cs"/>
          <w:rtl/>
        </w:rPr>
        <w:t>)</w:t>
      </w:r>
      <w:r>
        <w:rPr>
          <w:rFonts w:hint="cs"/>
          <w:rtl/>
        </w:rPr>
        <w:t xml:space="preserve"> أو بإطلاقها فلا يراد منها</w:t>
      </w:r>
      <w:r w:rsidR="00B154FA">
        <w:rPr>
          <w:rFonts w:hint="cs"/>
          <w:rtl/>
        </w:rPr>
        <w:t xml:space="preserve"> إلّا </w:t>
      </w:r>
      <w:r w:rsidR="009431ED">
        <w:rPr>
          <w:rFonts w:hint="cs"/>
          <w:rtl/>
        </w:rPr>
        <w:t>(</w:t>
      </w:r>
      <w:r>
        <w:rPr>
          <w:rFonts w:hint="cs"/>
          <w:rtl/>
        </w:rPr>
        <w:t xml:space="preserve">مدينة الرسول </w:t>
      </w:r>
      <w:r w:rsidRPr="00D52C85">
        <w:rPr>
          <w:rStyle w:val="libAlaemChar"/>
          <w:rFonts w:eastAsiaTheme="minorHAnsi"/>
          <w:rtl/>
        </w:rPr>
        <w:t>صلى‌الله‌عليه‌وآله‌وسلم</w:t>
      </w:r>
      <w:r w:rsidR="009431ED">
        <w:rPr>
          <w:rFonts w:hint="cs"/>
          <w:rtl/>
        </w:rPr>
        <w:t>)</w:t>
      </w:r>
      <w:r w:rsidR="001C4878">
        <w:rPr>
          <w:rFonts w:hint="cs"/>
          <w:rtl/>
        </w:rPr>
        <w:t xml:space="preserve">. </w:t>
      </w:r>
      <w:r>
        <w:rPr>
          <w:rFonts w:hint="cs"/>
          <w:rtl/>
        </w:rPr>
        <w:t>فإذا قيل</w:t>
      </w:r>
      <w:r w:rsidR="00603FE9">
        <w:rPr>
          <w:rFonts w:hint="cs"/>
          <w:rtl/>
        </w:rPr>
        <w:t xml:space="preserve">: </w:t>
      </w:r>
      <w:r>
        <w:rPr>
          <w:rFonts w:hint="cs"/>
          <w:rtl/>
        </w:rPr>
        <w:t>المدينة انصرف الذهن إلى مكان واحد لا غير</w:t>
      </w:r>
      <w:r w:rsidR="00864EEE">
        <w:rPr>
          <w:rFonts w:hint="cs"/>
          <w:rtl/>
        </w:rPr>
        <w:t xml:space="preserve">، </w:t>
      </w:r>
      <w:r>
        <w:rPr>
          <w:rFonts w:hint="cs"/>
          <w:rtl/>
        </w:rPr>
        <w:t>هو</w:t>
      </w:r>
      <w:r w:rsidR="00603FE9">
        <w:rPr>
          <w:rFonts w:hint="cs"/>
          <w:rtl/>
        </w:rPr>
        <w:t xml:space="preserve">: </w:t>
      </w:r>
      <w:r>
        <w:rPr>
          <w:rFonts w:hint="cs"/>
          <w:rtl/>
        </w:rPr>
        <w:t>المدينة المنوّرة بنور الهجرة والرسالة التي انطلق شعاعها من مكّة المكرّمة</w:t>
      </w:r>
      <w:r w:rsidR="00864EEE">
        <w:rPr>
          <w:rFonts w:hint="cs"/>
          <w:rtl/>
        </w:rPr>
        <w:t xml:space="preserve">، </w:t>
      </w:r>
      <w:r>
        <w:rPr>
          <w:rFonts w:hint="cs"/>
          <w:rtl/>
        </w:rPr>
        <w:t>فلمّا ضاقت الأمور برسول الله وكادوا أن يقتلوه</w:t>
      </w:r>
      <w:r w:rsidR="00864EEE">
        <w:rPr>
          <w:rFonts w:hint="cs"/>
          <w:rtl/>
        </w:rPr>
        <w:t xml:space="preserve">، </w:t>
      </w:r>
      <w:r>
        <w:rPr>
          <w:rFonts w:hint="cs"/>
          <w:rtl/>
        </w:rPr>
        <w:t>أمره الله سبحانه بالهجرة إلى مدينة الأنصار</w:t>
      </w:r>
      <w:r w:rsidR="00864EEE">
        <w:rPr>
          <w:rFonts w:hint="cs"/>
          <w:rtl/>
        </w:rPr>
        <w:t xml:space="preserve">، </w:t>
      </w:r>
      <w:r>
        <w:rPr>
          <w:rFonts w:hint="cs"/>
          <w:rtl/>
        </w:rPr>
        <w:t>فكان انبعاث نور الإسلام منها أوسع وأسرع</w:t>
      </w:r>
      <w:r w:rsidR="001C4878">
        <w:rPr>
          <w:rFonts w:hint="cs"/>
          <w:rtl/>
        </w:rPr>
        <w:t xml:space="preserve">. </w:t>
      </w:r>
    </w:p>
    <w:p w:rsidR="00833A04" w:rsidRDefault="00833A04" w:rsidP="00F64E82">
      <w:pPr>
        <w:pStyle w:val="libNormal"/>
        <w:rPr>
          <w:rtl/>
        </w:rPr>
      </w:pPr>
      <w:r>
        <w:rPr>
          <w:rFonts w:hint="cs"/>
          <w:rtl/>
        </w:rPr>
        <w:t xml:space="preserve">ولكونها حاضنة الرسالة ومثوى الرسول </w:t>
      </w:r>
      <w:r w:rsidRPr="00D52C85">
        <w:rPr>
          <w:rStyle w:val="libAlaemChar"/>
          <w:rFonts w:eastAsiaTheme="minorHAnsi"/>
          <w:rtl/>
        </w:rPr>
        <w:t>صلى‌الله‌عليه‌وآله‌وسلم</w:t>
      </w:r>
      <w:r w:rsidR="00864EEE" w:rsidRPr="009431ED">
        <w:rPr>
          <w:rFonts w:eastAsiaTheme="minorHAnsi"/>
          <w:rtl/>
        </w:rPr>
        <w:t xml:space="preserve">، </w:t>
      </w:r>
      <w:r>
        <w:rPr>
          <w:rFonts w:hint="cs"/>
          <w:rtl/>
        </w:rPr>
        <w:t>وقبره على ت</w:t>
      </w:r>
      <w:r w:rsidR="00493311">
        <w:rPr>
          <w:rFonts w:hint="cs"/>
          <w:rtl/>
        </w:rPr>
        <w:t>ُ</w:t>
      </w:r>
      <w:r>
        <w:rPr>
          <w:rFonts w:hint="cs"/>
          <w:rtl/>
        </w:rPr>
        <w:t>رعة من ترع الجنّة</w:t>
      </w:r>
      <w:r w:rsidR="00864EEE">
        <w:rPr>
          <w:rFonts w:hint="cs"/>
          <w:rtl/>
        </w:rPr>
        <w:t xml:space="preserve">، </w:t>
      </w:r>
      <w:r>
        <w:rPr>
          <w:rFonts w:hint="cs"/>
          <w:rtl/>
        </w:rPr>
        <w:t>فقد صارت حرماً كما أنّ مكّة حرم</w:t>
      </w:r>
      <w:r w:rsidR="001C4878">
        <w:rPr>
          <w:rFonts w:hint="cs"/>
          <w:rtl/>
        </w:rPr>
        <w:t xml:space="preserve">. </w:t>
      </w:r>
    </w:p>
    <w:p w:rsidR="00833A04" w:rsidRDefault="00833A04" w:rsidP="00F64E82">
      <w:pPr>
        <w:pStyle w:val="libNormal"/>
        <w:rPr>
          <w:rtl/>
        </w:rPr>
      </w:pPr>
      <w:r>
        <w:rPr>
          <w:rFonts w:hint="cs"/>
          <w:rtl/>
        </w:rPr>
        <w:t>روى مسلم قال</w:t>
      </w:r>
      <w:r w:rsidR="00603FE9">
        <w:rPr>
          <w:rFonts w:hint="cs"/>
          <w:rtl/>
        </w:rPr>
        <w:t xml:space="preserve">: </w:t>
      </w:r>
      <w:r>
        <w:rPr>
          <w:rFonts w:hint="cs"/>
          <w:rtl/>
        </w:rPr>
        <w:t>حدّثنا قتيبة بن سعيد</w:t>
      </w:r>
      <w:r w:rsidR="00864EEE">
        <w:rPr>
          <w:rFonts w:hint="cs"/>
          <w:rtl/>
        </w:rPr>
        <w:t xml:space="preserve">، </w:t>
      </w:r>
      <w:r>
        <w:rPr>
          <w:rFonts w:hint="cs"/>
          <w:rtl/>
        </w:rPr>
        <w:t>حدّثنا عبد العزيز بن محمّد الدّراورديّ</w:t>
      </w:r>
      <w:r w:rsidR="00864EEE">
        <w:rPr>
          <w:rFonts w:hint="cs"/>
          <w:rtl/>
        </w:rPr>
        <w:t xml:space="preserve">، </w:t>
      </w:r>
      <w:r>
        <w:rPr>
          <w:rFonts w:hint="cs"/>
          <w:rtl/>
        </w:rPr>
        <w:t>عن عمرو بن يحيى المازنيّ</w:t>
      </w:r>
      <w:r w:rsidR="00864EEE">
        <w:rPr>
          <w:rFonts w:hint="cs"/>
          <w:rtl/>
        </w:rPr>
        <w:t xml:space="preserve">، </w:t>
      </w:r>
      <w:r>
        <w:rPr>
          <w:rFonts w:hint="cs"/>
          <w:rtl/>
        </w:rPr>
        <w:t>عن عبّاد بن تميم</w:t>
      </w:r>
      <w:r w:rsidR="00864EEE">
        <w:rPr>
          <w:rFonts w:hint="cs"/>
          <w:rtl/>
        </w:rPr>
        <w:t xml:space="preserve">، </w:t>
      </w:r>
      <w:r>
        <w:rPr>
          <w:rFonts w:hint="cs"/>
          <w:rtl/>
        </w:rPr>
        <w:t xml:space="preserve">عن عمّه عبد الله بن زيد بن عاصم أنّ رسول الله </w:t>
      </w:r>
      <w:r w:rsidRPr="00D52C85">
        <w:rPr>
          <w:rStyle w:val="libAlaemChar"/>
          <w:rFonts w:eastAsiaTheme="minorHAnsi"/>
          <w:rtl/>
        </w:rPr>
        <w:t>صلى‌الله‌عليه‌وآله‌وسلم</w:t>
      </w:r>
      <w:r w:rsidRPr="009431ED">
        <w:rPr>
          <w:rFonts w:eastAsiaTheme="minorHAnsi"/>
          <w:rtl/>
        </w:rPr>
        <w:t xml:space="preserve"> </w:t>
      </w:r>
      <w:r>
        <w:rPr>
          <w:rFonts w:hint="cs"/>
          <w:rtl/>
        </w:rPr>
        <w:t>قال</w:t>
      </w:r>
      <w:r w:rsidR="00603FE9">
        <w:rPr>
          <w:rFonts w:hint="cs"/>
          <w:rtl/>
        </w:rPr>
        <w:t xml:space="preserve">: </w:t>
      </w:r>
      <w:r w:rsidR="009431ED">
        <w:rPr>
          <w:rFonts w:hint="cs"/>
          <w:rtl/>
        </w:rPr>
        <w:t>(</w:t>
      </w:r>
      <w:r>
        <w:rPr>
          <w:rFonts w:hint="cs"/>
          <w:rtl/>
        </w:rPr>
        <w:t>إنّ إبراهيم حرّم مكّة ودعا لأهلها</w:t>
      </w:r>
      <w:r w:rsidR="00864EEE">
        <w:rPr>
          <w:rFonts w:hint="cs"/>
          <w:rtl/>
        </w:rPr>
        <w:t xml:space="preserve">، </w:t>
      </w:r>
      <w:r>
        <w:rPr>
          <w:rFonts w:hint="cs"/>
          <w:rtl/>
        </w:rPr>
        <w:t>وإنّي حرّمت المدينة كما حرّم إبراهيم مكّة وإنّي دعوت في صاعها وم</w:t>
      </w:r>
      <w:r w:rsidR="00493311">
        <w:rPr>
          <w:rFonts w:hint="cs"/>
          <w:rtl/>
        </w:rPr>
        <w:t>ُ</w:t>
      </w:r>
      <w:r>
        <w:rPr>
          <w:rFonts w:hint="cs"/>
          <w:rtl/>
        </w:rPr>
        <w:t>دّها ما دعا به إبراهيم لأهل مكّة</w:t>
      </w:r>
      <w:r w:rsidR="009431ED">
        <w:rPr>
          <w:rFonts w:hint="cs"/>
          <w:rtl/>
        </w:rPr>
        <w:t>)</w:t>
      </w:r>
      <w:r>
        <w:rPr>
          <w:rFonts w:hint="cs"/>
          <w:rtl/>
        </w:rPr>
        <w:t xml:space="preserve"> </w:t>
      </w:r>
      <w:r w:rsidRPr="00833A04">
        <w:rPr>
          <w:rStyle w:val="libFootnotenumChar"/>
          <w:rFonts w:hint="cs"/>
          <w:rtl/>
        </w:rPr>
        <w:t>(4)</w:t>
      </w:r>
      <w:r w:rsidR="001C4878">
        <w:rPr>
          <w:rFonts w:hint="cs"/>
          <w:rtl/>
        </w:rPr>
        <w:t xml:space="preserve">. </w:t>
      </w:r>
    </w:p>
    <w:p w:rsidR="00833A04" w:rsidRDefault="00833A04" w:rsidP="00F64E82">
      <w:pPr>
        <w:pStyle w:val="libNormal"/>
        <w:rPr>
          <w:rtl/>
        </w:rPr>
      </w:pPr>
      <w:r>
        <w:rPr>
          <w:rFonts w:hint="cs"/>
          <w:rtl/>
        </w:rPr>
        <w:t>ذكر النووي في شرحه</w:t>
      </w:r>
      <w:r w:rsidR="00864EEE">
        <w:rPr>
          <w:rFonts w:hint="cs"/>
          <w:rtl/>
        </w:rPr>
        <w:t xml:space="preserve">، </w:t>
      </w:r>
      <w:r>
        <w:rPr>
          <w:rFonts w:hint="cs"/>
          <w:rtl/>
        </w:rPr>
        <w:t>قال</w:t>
      </w:r>
      <w:r w:rsidR="00603FE9">
        <w:rPr>
          <w:rFonts w:hint="cs"/>
          <w:rtl/>
        </w:rPr>
        <w:t xml:space="preserve">: </w:t>
      </w:r>
      <w:r>
        <w:rPr>
          <w:rFonts w:hint="cs"/>
          <w:rtl/>
        </w:rPr>
        <w:t xml:space="preserve">قوله </w:t>
      </w:r>
      <w:r w:rsidRPr="00D52C85">
        <w:rPr>
          <w:rStyle w:val="libAlaemChar"/>
          <w:rFonts w:eastAsiaTheme="minorHAnsi"/>
          <w:rtl/>
        </w:rPr>
        <w:t>صلى‌الله‌عليه‌وآله‌وسلم</w:t>
      </w:r>
      <w:r>
        <w:rPr>
          <w:rFonts w:hint="cs"/>
          <w:rtl/>
        </w:rPr>
        <w:t xml:space="preserve">: </w:t>
      </w:r>
      <w:r w:rsidR="009431ED">
        <w:rPr>
          <w:rFonts w:hint="cs"/>
          <w:rtl/>
        </w:rPr>
        <w:t>(</w:t>
      </w:r>
      <w:r>
        <w:rPr>
          <w:rFonts w:hint="cs"/>
          <w:rtl/>
        </w:rPr>
        <w:t>إنّ إبراهيم حرّم مكّة</w:t>
      </w:r>
      <w:r w:rsidR="009431ED">
        <w:rPr>
          <w:rFonts w:hint="cs"/>
          <w:rtl/>
        </w:rPr>
        <w:t>)</w:t>
      </w:r>
      <w:r>
        <w:rPr>
          <w:rFonts w:hint="cs"/>
          <w:rtl/>
        </w:rPr>
        <w:t xml:space="preserve"> هذا دليل لمن يقول إنّ تحريم مكّة إنّما هو من زمن إبراهيم </w:t>
      </w:r>
      <w:r w:rsidRPr="00A56941">
        <w:rPr>
          <w:rStyle w:val="libAlaemChar"/>
          <w:rFonts w:eastAsiaTheme="minorHAnsi"/>
          <w:rtl/>
        </w:rPr>
        <w:t>عليه‌السلام</w:t>
      </w:r>
      <w:r w:rsidR="00603FE9">
        <w:rPr>
          <w:rFonts w:hint="cs"/>
          <w:rtl/>
        </w:rPr>
        <w:t xml:space="preserve">؛ </w:t>
      </w:r>
      <w:r>
        <w:rPr>
          <w:rFonts w:hint="cs"/>
          <w:rtl/>
        </w:rPr>
        <w:t xml:space="preserve">والصحيح أنّه كان يوم خلق الله السماوات </w:t>
      </w:r>
    </w:p>
    <w:p w:rsidR="00833A04" w:rsidRDefault="009431ED" w:rsidP="009431ED">
      <w:pPr>
        <w:pStyle w:val="libLine"/>
        <w:rPr>
          <w:rtl/>
        </w:rPr>
      </w:pPr>
      <w:r>
        <w:rPr>
          <w:rFonts w:hint="cs"/>
          <w:rtl/>
        </w:rPr>
        <w:t>____________________</w:t>
      </w:r>
    </w:p>
    <w:p w:rsidR="00833A04" w:rsidRDefault="00833A04" w:rsidP="00833A04">
      <w:pPr>
        <w:pStyle w:val="libFootnote0"/>
        <w:rPr>
          <w:rtl/>
        </w:rPr>
      </w:pPr>
      <w:r>
        <w:rPr>
          <w:rFonts w:hint="cs"/>
          <w:rtl/>
        </w:rPr>
        <w:t>(1) المفردات في غريب القرآن</w:t>
      </w:r>
      <w:r w:rsidR="00864EEE">
        <w:rPr>
          <w:rFonts w:hint="cs"/>
          <w:rtl/>
        </w:rPr>
        <w:t xml:space="preserve">، </w:t>
      </w:r>
      <w:r>
        <w:rPr>
          <w:rFonts w:hint="cs"/>
          <w:rtl/>
        </w:rPr>
        <w:t>للراغب الأصفهاني</w:t>
      </w:r>
      <w:r w:rsidR="00603FE9">
        <w:rPr>
          <w:rFonts w:hint="cs"/>
          <w:rtl/>
        </w:rPr>
        <w:t xml:space="preserve">: </w:t>
      </w:r>
      <w:r>
        <w:rPr>
          <w:rFonts w:hint="cs"/>
          <w:rtl/>
        </w:rPr>
        <w:t>85</w:t>
      </w:r>
      <w:r w:rsidR="001C4878">
        <w:rPr>
          <w:rFonts w:hint="cs"/>
          <w:rtl/>
        </w:rPr>
        <w:t xml:space="preserve">. </w:t>
      </w:r>
    </w:p>
    <w:p w:rsidR="00833A04" w:rsidRDefault="00833A04" w:rsidP="00833A04">
      <w:pPr>
        <w:pStyle w:val="libFootnote0"/>
        <w:rPr>
          <w:rtl/>
        </w:rPr>
      </w:pPr>
      <w:r>
        <w:rPr>
          <w:rFonts w:hint="cs"/>
          <w:rtl/>
        </w:rPr>
        <w:t>(2) الاشتقاق</w:t>
      </w:r>
      <w:r w:rsidR="00864EEE">
        <w:rPr>
          <w:rFonts w:hint="cs"/>
          <w:rtl/>
        </w:rPr>
        <w:t xml:space="preserve">، </w:t>
      </w:r>
      <w:r>
        <w:rPr>
          <w:rFonts w:hint="cs"/>
          <w:rtl/>
        </w:rPr>
        <w:t>لابن دريد</w:t>
      </w:r>
      <w:r w:rsidR="00603FE9">
        <w:rPr>
          <w:rFonts w:hint="cs"/>
          <w:rtl/>
        </w:rPr>
        <w:t xml:space="preserve">: </w:t>
      </w:r>
      <w:r>
        <w:rPr>
          <w:rFonts w:hint="cs"/>
          <w:rtl/>
        </w:rPr>
        <w:t>35</w:t>
      </w:r>
      <w:r w:rsidR="001C4878">
        <w:rPr>
          <w:rFonts w:hint="cs"/>
          <w:rtl/>
        </w:rPr>
        <w:t xml:space="preserve">. </w:t>
      </w:r>
    </w:p>
    <w:p w:rsidR="00833A04" w:rsidRDefault="00833A04" w:rsidP="00833A04">
      <w:pPr>
        <w:pStyle w:val="libFootnote0"/>
        <w:rPr>
          <w:rtl/>
        </w:rPr>
      </w:pPr>
      <w:r>
        <w:rPr>
          <w:rFonts w:hint="cs"/>
          <w:rtl/>
        </w:rPr>
        <w:t>(3) يوسف</w:t>
      </w:r>
      <w:r w:rsidR="00603FE9">
        <w:rPr>
          <w:rFonts w:hint="cs"/>
          <w:rtl/>
        </w:rPr>
        <w:t xml:space="preserve">: </w:t>
      </w:r>
      <w:r>
        <w:rPr>
          <w:rFonts w:hint="cs"/>
          <w:rtl/>
        </w:rPr>
        <w:t>92</w:t>
      </w:r>
      <w:r w:rsidR="001C4878">
        <w:rPr>
          <w:rFonts w:hint="cs"/>
          <w:rtl/>
        </w:rPr>
        <w:t xml:space="preserve">. </w:t>
      </w:r>
    </w:p>
    <w:p w:rsidR="00833A04" w:rsidRDefault="00833A04" w:rsidP="00833A04">
      <w:pPr>
        <w:pStyle w:val="libFootnote0"/>
        <w:rPr>
          <w:rtl/>
        </w:rPr>
      </w:pPr>
      <w:r>
        <w:rPr>
          <w:rFonts w:hint="cs"/>
          <w:rtl/>
        </w:rPr>
        <w:t>(4) صحيح مسلم 9</w:t>
      </w:r>
      <w:r w:rsidR="00603FE9">
        <w:rPr>
          <w:rFonts w:hint="cs"/>
          <w:rtl/>
        </w:rPr>
        <w:t xml:space="preserve">: </w:t>
      </w:r>
      <w:r>
        <w:rPr>
          <w:rFonts w:hint="cs"/>
          <w:rtl/>
        </w:rPr>
        <w:t>134</w:t>
      </w:r>
      <w:r w:rsidR="002C54F1">
        <w:rPr>
          <w:rFonts w:hint="cs"/>
          <w:rtl/>
        </w:rPr>
        <w:t xml:space="preserve"> - </w:t>
      </w:r>
      <w:r>
        <w:rPr>
          <w:rFonts w:hint="cs"/>
          <w:rtl/>
        </w:rPr>
        <w:t>135</w:t>
      </w:r>
      <w:r w:rsidR="00864EEE">
        <w:rPr>
          <w:rFonts w:hint="cs"/>
          <w:rtl/>
        </w:rPr>
        <w:t xml:space="preserve">، </w:t>
      </w:r>
      <w:r>
        <w:rPr>
          <w:rFonts w:hint="cs"/>
          <w:rtl/>
        </w:rPr>
        <w:t>باب فضل المدينة ودعاء النبي فيها بالبركة وبيان تحريمها</w:t>
      </w:r>
      <w:r w:rsidR="001C4878">
        <w:rPr>
          <w:rFonts w:hint="cs"/>
          <w:rtl/>
        </w:rPr>
        <w:t xml:space="preserve">. </w:t>
      </w:r>
    </w:p>
    <w:p w:rsidR="00833A04" w:rsidRDefault="00833A04" w:rsidP="009431ED">
      <w:pPr>
        <w:pStyle w:val="libNormal"/>
        <w:rPr>
          <w:rtl/>
        </w:rPr>
      </w:pPr>
      <w:r>
        <w:rPr>
          <w:rtl/>
        </w:rPr>
        <w:br w:type="page"/>
      </w:r>
    </w:p>
    <w:p w:rsidR="00833A04" w:rsidRDefault="00833A04" w:rsidP="00833A04">
      <w:pPr>
        <w:pStyle w:val="libNormal0"/>
        <w:rPr>
          <w:rtl/>
        </w:rPr>
      </w:pPr>
      <w:r>
        <w:rPr>
          <w:rFonts w:hint="cs"/>
          <w:rtl/>
        </w:rPr>
        <w:lastRenderedPageBreak/>
        <w:t>والأرض وقد كانت المسألة مستوفاة قريباً</w:t>
      </w:r>
      <w:r w:rsidR="002C54F1">
        <w:rPr>
          <w:rFonts w:hint="cs"/>
          <w:rtl/>
        </w:rPr>
        <w:t xml:space="preserve"> - </w:t>
      </w:r>
      <w:r>
        <w:rPr>
          <w:rFonts w:hint="cs"/>
          <w:rtl/>
        </w:rPr>
        <w:t>سنرى</w:t>
      </w:r>
      <w:r w:rsidR="002C54F1">
        <w:rPr>
          <w:rFonts w:hint="cs"/>
          <w:rtl/>
        </w:rPr>
        <w:t xml:space="preserve"> -</w:t>
      </w:r>
      <w:r w:rsidR="001C4878">
        <w:rPr>
          <w:rFonts w:hint="cs"/>
          <w:rtl/>
        </w:rPr>
        <w:t xml:space="preserve">. </w:t>
      </w:r>
      <w:r>
        <w:rPr>
          <w:rFonts w:hint="cs"/>
          <w:rtl/>
        </w:rPr>
        <w:t>وذكروا في تحريم إبراهيم احتمالين أحدهما أنّه حرّمها بأمر الله تعالى بذلك</w:t>
      </w:r>
      <w:r w:rsidR="00864EEE">
        <w:rPr>
          <w:rFonts w:hint="cs"/>
          <w:rtl/>
        </w:rPr>
        <w:t xml:space="preserve">، </w:t>
      </w:r>
      <w:r>
        <w:rPr>
          <w:rFonts w:hint="cs"/>
          <w:rtl/>
        </w:rPr>
        <w:t>لا باجتهاده</w:t>
      </w:r>
      <w:r w:rsidR="00864EEE">
        <w:rPr>
          <w:rFonts w:hint="cs"/>
          <w:rtl/>
        </w:rPr>
        <w:t xml:space="preserve">، </w:t>
      </w:r>
      <w:r>
        <w:rPr>
          <w:rFonts w:hint="cs"/>
          <w:rtl/>
        </w:rPr>
        <w:t>فلهذا أضاف التحريم إليه تارة وإلى الله تارة</w:t>
      </w:r>
      <w:r w:rsidR="00603FE9">
        <w:rPr>
          <w:rFonts w:hint="cs"/>
          <w:rtl/>
        </w:rPr>
        <w:t xml:space="preserve">؛ </w:t>
      </w:r>
      <w:r>
        <w:rPr>
          <w:rFonts w:hint="cs"/>
          <w:rtl/>
        </w:rPr>
        <w:t>والثاني أنّه دعا لها فحرّمها الله بدعوته فأضيف التحريم إليه لذلك</w:t>
      </w:r>
      <w:r w:rsidR="001C4878">
        <w:rPr>
          <w:rFonts w:hint="cs"/>
          <w:rtl/>
        </w:rPr>
        <w:t xml:space="preserve">. </w:t>
      </w:r>
      <w:r>
        <w:rPr>
          <w:rFonts w:hint="cs"/>
          <w:rtl/>
        </w:rPr>
        <w:t xml:space="preserve">وقوله </w:t>
      </w:r>
      <w:r w:rsidRPr="00D52C85">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وإنّي حرّمت المدينة كما حرّم إبراهيم مكّة</w:t>
      </w:r>
      <w:r w:rsidR="009431ED">
        <w:rPr>
          <w:rFonts w:hint="cs"/>
          <w:rtl/>
        </w:rPr>
        <w:t>)</w:t>
      </w:r>
      <w:r>
        <w:rPr>
          <w:rFonts w:hint="cs"/>
          <w:rtl/>
        </w:rPr>
        <w:t xml:space="preserve"> وذكر مسلم الأحاديث التي بعده بمعناه</w:t>
      </w:r>
      <w:r w:rsidR="001C4878">
        <w:rPr>
          <w:rFonts w:hint="cs"/>
          <w:rtl/>
        </w:rPr>
        <w:t xml:space="preserve">. </w:t>
      </w:r>
    </w:p>
    <w:p w:rsidR="00833A04" w:rsidRDefault="00833A04" w:rsidP="00833A04">
      <w:pPr>
        <w:pStyle w:val="libNormal"/>
        <w:rPr>
          <w:rtl/>
        </w:rPr>
      </w:pPr>
      <w:r>
        <w:rPr>
          <w:rFonts w:hint="cs"/>
          <w:rtl/>
        </w:rPr>
        <w:t>هذه الأحاديث حجّة ظاهرة للشافعيّ ومالك</w:t>
      </w:r>
      <w:r w:rsidR="00864EEE">
        <w:rPr>
          <w:rFonts w:hint="cs"/>
          <w:rtl/>
        </w:rPr>
        <w:t xml:space="preserve">، </w:t>
      </w:r>
      <w:r>
        <w:rPr>
          <w:rFonts w:hint="cs"/>
          <w:rtl/>
        </w:rPr>
        <w:t>ففيهما في تحريم صيد المدينة وشجرها</w:t>
      </w:r>
      <w:r w:rsidR="001C4878">
        <w:rPr>
          <w:rFonts w:hint="cs"/>
          <w:rtl/>
        </w:rPr>
        <w:t xml:space="preserve">. </w:t>
      </w:r>
      <w:r>
        <w:rPr>
          <w:rFonts w:hint="cs"/>
          <w:rtl/>
        </w:rPr>
        <w:t>وبسنده أخرج مسلم عن رافع بن خديج قال</w:t>
      </w:r>
      <w:r w:rsidR="00603FE9">
        <w:rPr>
          <w:rFonts w:hint="cs"/>
          <w:rtl/>
        </w:rPr>
        <w:t xml:space="preserve">: </w:t>
      </w:r>
      <w:r>
        <w:rPr>
          <w:rFonts w:hint="cs"/>
          <w:rtl/>
        </w:rPr>
        <w:t xml:space="preserve">قال رسول الله </w:t>
      </w:r>
      <w:r w:rsidRPr="00D52C85">
        <w:rPr>
          <w:rStyle w:val="libAlaemChar"/>
          <w:rFonts w:eastAsiaTheme="minorHAnsi"/>
          <w:rtl/>
        </w:rPr>
        <w:t>صلى‌الله‌عليه‌وآله‌وسلم</w:t>
      </w:r>
      <w:r>
        <w:rPr>
          <w:rFonts w:hint="cs"/>
          <w:rtl/>
        </w:rPr>
        <w:t xml:space="preserve">: </w:t>
      </w:r>
      <w:r w:rsidR="009431ED">
        <w:rPr>
          <w:rFonts w:hint="cs"/>
          <w:rtl/>
        </w:rPr>
        <w:t>(</w:t>
      </w:r>
      <w:r>
        <w:rPr>
          <w:rFonts w:hint="cs"/>
          <w:rtl/>
        </w:rPr>
        <w:t>إنّ إبراهيم حرّم مكّة وإنّي أحرّم ما بين لابتيها</w:t>
      </w:r>
      <w:r w:rsidR="002C54F1">
        <w:rPr>
          <w:rFonts w:hint="cs"/>
          <w:rtl/>
        </w:rPr>
        <w:t xml:space="preserve"> - </w:t>
      </w:r>
      <w:r>
        <w:rPr>
          <w:rFonts w:hint="cs"/>
          <w:rtl/>
        </w:rPr>
        <w:t>يريد المدينة</w:t>
      </w:r>
      <w:r w:rsidR="009431ED">
        <w:rPr>
          <w:rFonts w:hint="cs"/>
          <w:rtl/>
        </w:rPr>
        <w:t>)</w:t>
      </w:r>
      <w:r>
        <w:rPr>
          <w:rFonts w:hint="cs"/>
          <w:rtl/>
        </w:rPr>
        <w:t xml:space="preserve"> </w:t>
      </w:r>
      <w:r w:rsidRPr="00833A04">
        <w:rPr>
          <w:rStyle w:val="libFootnotenumChar"/>
          <w:rFonts w:hint="cs"/>
          <w:rtl/>
        </w:rPr>
        <w:t>(1)</w:t>
      </w:r>
      <w:r w:rsidR="001C4878">
        <w:rPr>
          <w:rFonts w:hint="cs"/>
          <w:rtl/>
        </w:rPr>
        <w:t xml:space="preserve">. </w:t>
      </w:r>
    </w:p>
    <w:p w:rsidR="00833A04" w:rsidRDefault="00833A04" w:rsidP="00833A04">
      <w:pPr>
        <w:pStyle w:val="libNormal"/>
        <w:rPr>
          <w:rtl/>
        </w:rPr>
      </w:pPr>
      <w:r>
        <w:rPr>
          <w:rFonts w:hint="cs"/>
          <w:rtl/>
        </w:rPr>
        <w:t>وعن نافع بن جبير أنّ مروان بن الحكم خطب الناس فذكر مكّة وأهلها وحرمتها ولم يذكر المدينة وأهلها وحرمتها</w:t>
      </w:r>
      <w:r w:rsidR="00864EEE">
        <w:rPr>
          <w:rFonts w:hint="cs"/>
          <w:rtl/>
        </w:rPr>
        <w:t xml:space="preserve">، </w:t>
      </w:r>
      <w:r>
        <w:rPr>
          <w:rFonts w:hint="cs"/>
          <w:rtl/>
        </w:rPr>
        <w:t>فناداه رافع بن خديج فقال</w:t>
      </w:r>
      <w:r w:rsidR="00603FE9">
        <w:rPr>
          <w:rFonts w:hint="cs"/>
          <w:rtl/>
        </w:rPr>
        <w:t xml:space="preserve">: </w:t>
      </w:r>
      <w:r>
        <w:rPr>
          <w:rFonts w:hint="cs"/>
          <w:rtl/>
        </w:rPr>
        <w:t xml:space="preserve">ما لي أسمعك ذكرت مكّة وأهلها وحرمتها ولم تذكر المدينة وأهلها وحرمتها وقد حرّم رسول الله </w:t>
      </w:r>
      <w:r w:rsidRPr="00D52C85">
        <w:rPr>
          <w:rStyle w:val="libAlaemChar"/>
          <w:rFonts w:eastAsiaTheme="minorHAnsi"/>
          <w:rtl/>
        </w:rPr>
        <w:t>صلى‌الله‌عليه‌وآله‌وسلم</w:t>
      </w:r>
      <w:r>
        <w:rPr>
          <w:rFonts w:hint="cs"/>
          <w:rtl/>
        </w:rPr>
        <w:t xml:space="preserve"> ما بين لابتيها</w:t>
      </w:r>
      <w:r w:rsidR="00864EEE">
        <w:rPr>
          <w:rFonts w:hint="cs"/>
          <w:rtl/>
        </w:rPr>
        <w:t xml:space="preserve">، </w:t>
      </w:r>
      <w:r>
        <w:rPr>
          <w:rFonts w:hint="cs"/>
          <w:rtl/>
        </w:rPr>
        <w:t>وذلك عندنا في أديم خولانيّ إن شئت أقرأتكه</w:t>
      </w:r>
      <w:r w:rsidR="009431ED">
        <w:rPr>
          <w:rFonts w:hint="cs"/>
          <w:rtl/>
        </w:rPr>
        <w:t>؟</w:t>
      </w:r>
      <w:r>
        <w:rPr>
          <w:rFonts w:hint="cs"/>
          <w:rtl/>
        </w:rPr>
        <w:t xml:space="preserve"> قال</w:t>
      </w:r>
      <w:r w:rsidR="00603FE9">
        <w:rPr>
          <w:rFonts w:hint="cs"/>
          <w:rtl/>
        </w:rPr>
        <w:t xml:space="preserve">: </w:t>
      </w:r>
      <w:r>
        <w:rPr>
          <w:rFonts w:hint="cs"/>
          <w:rtl/>
        </w:rPr>
        <w:t>فسكت مروان ثمّ قال</w:t>
      </w:r>
      <w:r w:rsidR="00603FE9">
        <w:rPr>
          <w:rFonts w:hint="cs"/>
          <w:rtl/>
        </w:rPr>
        <w:t xml:space="preserve">: </w:t>
      </w:r>
      <w:r>
        <w:rPr>
          <w:rFonts w:hint="cs"/>
          <w:rtl/>
        </w:rPr>
        <w:t>قد سمعت بعض ذلك</w:t>
      </w:r>
      <w:r w:rsidR="004A4E29">
        <w:rPr>
          <w:rFonts w:hint="cs"/>
          <w:rtl/>
        </w:rPr>
        <w:t xml:space="preserve">! </w:t>
      </w:r>
      <w:r w:rsidRPr="00833A04">
        <w:rPr>
          <w:rStyle w:val="libFootnotenumChar"/>
          <w:rFonts w:hint="cs"/>
          <w:rtl/>
        </w:rPr>
        <w:t>(2)</w:t>
      </w:r>
    </w:p>
    <w:p w:rsidR="00833A04" w:rsidRDefault="00833A04" w:rsidP="00833A04">
      <w:pPr>
        <w:pStyle w:val="libNormal"/>
        <w:rPr>
          <w:rtl/>
        </w:rPr>
      </w:pPr>
      <w:r>
        <w:rPr>
          <w:rFonts w:hint="cs"/>
          <w:rtl/>
        </w:rPr>
        <w:t>قال</w:t>
      </w:r>
      <w:r w:rsidR="00603FE9">
        <w:rPr>
          <w:rFonts w:hint="cs"/>
          <w:rtl/>
        </w:rPr>
        <w:t xml:space="preserve">: </w:t>
      </w:r>
      <w:r>
        <w:rPr>
          <w:rFonts w:hint="cs"/>
          <w:rtl/>
        </w:rPr>
        <w:t>حدثنا أبوبكر قال</w:t>
      </w:r>
      <w:r w:rsidR="00603FE9">
        <w:rPr>
          <w:rFonts w:hint="cs"/>
          <w:rtl/>
        </w:rPr>
        <w:t xml:space="preserve">: </w:t>
      </w:r>
      <w:r>
        <w:rPr>
          <w:rFonts w:hint="cs"/>
          <w:rtl/>
        </w:rPr>
        <w:t>حدّثنا محمّد بن عبد الله الأسديّ حدّثنا سفيان عن أبي الزّبير عن جابر قال</w:t>
      </w:r>
      <w:r w:rsidR="00603FE9">
        <w:rPr>
          <w:rFonts w:hint="cs"/>
          <w:rtl/>
        </w:rPr>
        <w:t xml:space="preserve">: </w:t>
      </w:r>
      <w:r>
        <w:rPr>
          <w:rFonts w:hint="cs"/>
          <w:rtl/>
        </w:rPr>
        <w:t xml:space="preserve">قال النبيّ </w:t>
      </w:r>
      <w:r w:rsidRPr="00D52C85">
        <w:rPr>
          <w:rStyle w:val="libAlaemChar"/>
          <w:rFonts w:eastAsiaTheme="minorHAnsi"/>
          <w:rtl/>
        </w:rPr>
        <w:t>صلى‌الله‌عليه‌وآله‌وسلم</w:t>
      </w:r>
      <w:r>
        <w:rPr>
          <w:rFonts w:hint="cs"/>
          <w:rtl/>
        </w:rPr>
        <w:t xml:space="preserve">: </w:t>
      </w:r>
      <w:r w:rsidR="009431ED">
        <w:rPr>
          <w:rFonts w:hint="cs"/>
          <w:rtl/>
        </w:rPr>
        <w:t>(</w:t>
      </w:r>
      <w:r>
        <w:rPr>
          <w:rFonts w:hint="cs"/>
          <w:rtl/>
        </w:rPr>
        <w:t>إنّ إبراهيم حرّم مكّة وإنّي حرّمت المدينة ما بين لابتيها</w:t>
      </w:r>
      <w:r w:rsidR="00864EEE">
        <w:rPr>
          <w:rFonts w:hint="cs"/>
          <w:rtl/>
        </w:rPr>
        <w:t xml:space="preserve">، </w:t>
      </w:r>
      <w:r>
        <w:rPr>
          <w:rFonts w:hint="cs"/>
          <w:rtl/>
        </w:rPr>
        <w:t>لا يقطع عضاهها ولا يصاد صيدها</w:t>
      </w:r>
      <w:r w:rsidR="009431ED">
        <w:rPr>
          <w:rFonts w:hint="cs"/>
          <w:rtl/>
        </w:rPr>
        <w:t>)</w:t>
      </w:r>
      <w:r>
        <w:rPr>
          <w:rFonts w:hint="cs"/>
          <w:rtl/>
        </w:rPr>
        <w:t xml:space="preserve"> </w:t>
      </w:r>
      <w:r w:rsidRPr="00833A04">
        <w:rPr>
          <w:rStyle w:val="libFootnotenumChar"/>
          <w:rFonts w:hint="cs"/>
          <w:rtl/>
        </w:rPr>
        <w:t>(3)</w:t>
      </w:r>
      <w:r w:rsidR="001C4878">
        <w:rPr>
          <w:rFonts w:hint="cs"/>
          <w:rtl/>
        </w:rPr>
        <w:t xml:space="preserve">. </w:t>
      </w:r>
    </w:p>
    <w:p w:rsidR="00833A04" w:rsidRDefault="009431ED" w:rsidP="009431ED">
      <w:pPr>
        <w:pStyle w:val="libLine"/>
        <w:rPr>
          <w:rtl/>
        </w:rPr>
      </w:pPr>
      <w:r>
        <w:rPr>
          <w:rFonts w:hint="cs"/>
          <w:rtl/>
        </w:rPr>
        <w:t>____________________</w:t>
      </w:r>
    </w:p>
    <w:p w:rsidR="00833A04" w:rsidRDefault="00833A04" w:rsidP="001C1B27">
      <w:pPr>
        <w:pStyle w:val="libFootnote0"/>
        <w:rPr>
          <w:rtl/>
        </w:rPr>
      </w:pPr>
      <w:r>
        <w:rPr>
          <w:rFonts w:hint="cs"/>
          <w:rtl/>
        </w:rPr>
        <w:t>(1) صحيح مسلم 9</w:t>
      </w:r>
      <w:r w:rsidR="00603FE9">
        <w:rPr>
          <w:rFonts w:hint="cs"/>
          <w:rtl/>
        </w:rPr>
        <w:t xml:space="preserve">: </w:t>
      </w:r>
      <w:r>
        <w:rPr>
          <w:rFonts w:hint="cs"/>
          <w:rtl/>
        </w:rPr>
        <w:t>135</w:t>
      </w:r>
      <w:r w:rsidR="001C4878">
        <w:rPr>
          <w:rFonts w:hint="cs"/>
          <w:rtl/>
        </w:rPr>
        <w:t xml:space="preserve">. </w:t>
      </w:r>
      <w:r>
        <w:rPr>
          <w:rFonts w:hint="cs"/>
          <w:rtl/>
        </w:rPr>
        <w:t xml:space="preserve">واللابة: الحرّة </w:t>
      </w:r>
      <w:r w:rsidR="001E1E23">
        <w:rPr>
          <w:rFonts w:hint="cs"/>
          <w:rtl/>
        </w:rPr>
        <w:t>وهي الأرض الملبسة حجارة سوداء</w:t>
      </w:r>
      <w:r w:rsidR="001C4878">
        <w:rPr>
          <w:rFonts w:hint="cs"/>
          <w:rtl/>
        </w:rPr>
        <w:t xml:space="preserve">. </w:t>
      </w:r>
      <w:r w:rsidR="001E1E23">
        <w:rPr>
          <w:rFonts w:hint="cs"/>
          <w:rtl/>
        </w:rPr>
        <w:t>وللمدينة لابتان شرقيّة وغربيّة وهي بينهما</w:t>
      </w:r>
      <w:r w:rsidR="001C4878">
        <w:rPr>
          <w:rFonts w:hint="cs"/>
          <w:rtl/>
        </w:rPr>
        <w:t xml:space="preserve">. </w:t>
      </w:r>
    </w:p>
    <w:p w:rsidR="001E1E23" w:rsidRDefault="001E1E23" w:rsidP="001C1B27">
      <w:pPr>
        <w:pStyle w:val="libFootnote0"/>
        <w:rPr>
          <w:rtl/>
        </w:rPr>
      </w:pPr>
      <w:r>
        <w:rPr>
          <w:rFonts w:hint="cs"/>
          <w:rtl/>
        </w:rPr>
        <w:t>(2) نفس المصدر السابق</w:t>
      </w:r>
      <w:r w:rsidR="001C4878">
        <w:rPr>
          <w:rFonts w:hint="cs"/>
          <w:rtl/>
        </w:rPr>
        <w:t xml:space="preserve">. </w:t>
      </w:r>
      <w:r>
        <w:rPr>
          <w:rFonts w:hint="cs"/>
          <w:rtl/>
        </w:rPr>
        <w:t>وانظر الحقد الأمويّ المروانيّ</w:t>
      </w:r>
      <w:r w:rsidR="004A4E29">
        <w:rPr>
          <w:rFonts w:hint="cs"/>
          <w:rtl/>
        </w:rPr>
        <w:t xml:space="preserve">! </w:t>
      </w:r>
      <w:r>
        <w:rPr>
          <w:rFonts w:hint="cs"/>
          <w:rtl/>
        </w:rPr>
        <w:t xml:space="preserve">على رسول الله </w:t>
      </w:r>
      <w:r w:rsidRPr="00D52C85">
        <w:rPr>
          <w:rStyle w:val="libAlaemChar"/>
          <w:rFonts w:eastAsiaTheme="minorHAnsi"/>
          <w:rtl/>
        </w:rPr>
        <w:t>صلى‌الله‌عليه‌وآله‌وسلم</w:t>
      </w:r>
      <w:r>
        <w:rPr>
          <w:rFonts w:hint="cs"/>
          <w:rtl/>
        </w:rPr>
        <w:t xml:space="preserve"> وأهل المدينة فمروان بعد الاحتجاج عليه يقول</w:t>
      </w:r>
      <w:r w:rsidR="00603FE9">
        <w:rPr>
          <w:rFonts w:hint="cs"/>
          <w:rtl/>
        </w:rPr>
        <w:t xml:space="preserve">: </w:t>
      </w:r>
      <w:r>
        <w:rPr>
          <w:rFonts w:hint="cs"/>
          <w:rtl/>
        </w:rPr>
        <w:t>قد سمعت بعض ذلك</w:t>
      </w:r>
      <w:r w:rsidR="009431ED">
        <w:rPr>
          <w:rFonts w:hint="cs"/>
          <w:rtl/>
        </w:rPr>
        <w:t>؟</w:t>
      </w:r>
      <w:r w:rsidR="004A4E29">
        <w:rPr>
          <w:rFonts w:hint="cs"/>
          <w:rtl/>
        </w:rPr>
        <w:t xml:space="preserve">! </w:t>
      </w:r>
    </w:p>
    <w:p w:rsidR="001E1E23" w:rsidRDefault="001E1E23" w:rsidP="001C1B27">
      <w:pPr>
        <w:pStyle w:val="libFootnote0"/>
        <w:rPr>
          <w:rtl/>
        </w:rPr>
      </w:pPr>
      <w:r>
        <w:rPr>
          <w:rFonts w:hint="cs"/>
          <w:rtl/>
        </w:rPr>
        <w:t>(3) نفس المصدر السابق</w:t>
      </w:r>
      <w:r w:rsidR="00603FE9">
        <w:rPr>
          <w:rFonts w:hint="cs"/>
          <w:rtl/>
        </w:rPr>
        <w:t xml:space="preserve">: </w:t>
      </w:r>
      <w:r>
        <w:rPr>
          <w:rFonts w:hint="cs"/>
          <w:rtl/>
        </w:rPr>
        <w:t>136</w:t>
      </w:r>
      <w:r w:rsidR="001C4878">
        <w:rPr>
          <w:rFonts w:hint="cs"/>
          <w:rtl/>
        </w:rPr>
        <w:t xml:space="preserve">. </w:t>
      </w:r>
    </w:p>
    <w:p w:rsidR="001E1E23" w:rsidRDefault="001E1E23" w:rsidP="009431ED">
      <w:pPr>
        <w:pStyle w:val="libNormal"/>
        <w:rPr>
          <w:rtl/>
        </w:rPr>
      </w:pPr>
      <w:r>
        <w:rPr>
          <w:rtl/>
        </w:rPr>
        <w:br w:type="page"/>
      </w:r>
    </w:p>
    <w:p w:rsidR="001E1E23" w:rsidRDefault="00F04D5A" w:rsidP="00833A04">
      <w:pPr>
        <w:pStyle w:val="libNormal"/>
        <w:rPr>
          <w:rtl/>
        </w:rPr>
      </w:pPr>
      <w:r>
        <w:rPr>
          <w:rFonts w:hint="cs"/>
          <w:rtl/>
        </w:rPr>
        <w:lastRenderedPageBreak/>
        <w:t>وبسنده عن سعد بن أبي وقّاص قال</w:t>
      </w:r>
      <w:r w:rsidR="00603FE9">
        <w:rPr>
          <w:rFonts w:hint="cs"/>
          <w:rtl/>
        </w:rPr>
        <w:t xml:space="preserve">: </w:t>
      </w:r>
      <w:r>
        <w:rPr>
          <w:rFonts w:hint="cs"/>
          <w:rtl/>
        </w:rPr>
        <w:t xml:space="preserve">قال رسول الله </w:t>
      </w:r>
      <w:r w:rsidRPr="00D52C85">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إنّي أحرّم ما بين لابتي المدينة أن يقطع عضاهها أو يقتل صيدها</w:t>
      </w:r>
      <w:r w:rsidR="009431ED">
        <w:rPr>
          <w:rFonts w:hint="cs"/>
          <w:rtl/>
        </w:rPr>
        <w:t>)</w:t>
      </w:r>
      <w:r>
        <w:rPr>
          <w:rFonts w:hint="cs"/>
          <w:rtl/>
        </w:rPr>
        <w:t xml:space="preserve"> وقال</w:t>
      </w:r>
      <w:r w:rsidR="00603FE9">
        <w:rPr>
          <w:rFonts w:hint="cs"/>
          <w:rtl/>
        </w:rPr>
        <w:t xml:space="preserve">: </w:t>
      </w:r>
      <w:r w:rsidR="009431ED">
        <w:rPr>
          <w:rFonts w:hint="cs"/>
          <w:rtl/>
        </w:rPr>
        <w:t>(</w:t>
      </w:r>
      <w:r>
        <w:rPr>
          <w:rFonts w:hint="cs"/>
          <w:rtl/>
        </w:rPr>
        <w:t>المدينة خير لهم لو كانوا يعلمون</w:t>
      </w:r>
      <w:r w:rsidR="00864EEE">
        <w:rPr>
          <w:rFonts w:hint="cs"/>
          <w:rtl/>
        </w:rPr>
        <w:t xml:space="preserve">، </w:t>
      </w:r>
      <w:r>
        <w:rPr>
          <w:rFonts w:hint="cs"/>
          <w:rtl/>
        </w:rPr>
        <w:t>لا يدعها أحد رغبة عنها</w:t>
      </w:r>
      <w:r w:rsidR="00B154FA">
        <w:rPr>
          <w:rFonts w:hint="cs"/>
          <w:rtl/>
        </w:rPr>
        <w:t xml:space="preserve"> إلّا </w:t>
      </w:r>
      <w:r>
        <w:rPr>
          <w:rFonts w:hint="cs"/>
          <w:rtl/>
        </w:rPr>
        <w:t>أبدله الله فيها من هو خير منه</w:t>
      </w:r>
      <w:r w:rsidR="00864EEE">
        <w:rPr>
          <w:rFonts w:hint="cs"/>
          <w:rtl/>
        </w:rPr>
        <w:t xml:space="preserve">، </w:t>
      </w:r>
      <w:r>
        <w:rPr>
          <w:rFonts w:hint="cs"/>
          <w:rtl/>
        </w:rPr>
        <w:t>ولا يثبت أحد على ل</w:t>
      </w:r>
      <w:r w:rsidR="004C6687">
        <w:rPr>
          <w:rFonts w:hint="cs"/>
          <w:rtl/>
        </w:rPr>
        <w:t>َ</w:t>
      </w:r>
      <w:r>
        <w:rPr>
          <w:rFonts w:hint="cs"/>
          <w:rtl/>
        </w:rPr>
        <w:t>أ</w:t>
      </w:r>
      <w:r w:rsidR="004C6687">
        <w:rPr>
          <w:rFonts w:hint="cs"/>
          <w:rtl/>
        </w:rPr>
        <w:t>ْ</w:t>
      </w:r>
      <w:r>
        <w:rPr>
          <w:rFonts w:hint="cs"/>
          <w:rtl/>
        </w:rPr>
        <w:t>وائ</w:t>
      </w:r>
      <w:r w:rsidR="004C6687">
        <w:rPr>
          <w:rFonts w:hint="cs"/>
          <w:rtl/>
        </w:rPr>
        <w:t>ِ</w:t>
      </w:r>
      <w:r>
        <w:rPr>
          <w:rFonts w:hint="cs"/>
          <w:rtl/>
        </w:rPr>
        <w:t>ها وج</w:t>
      </w:r>
      <w:r w:rsidR="004C6687">
        <w:rPr>
          <w:rFonts w:hint="cs"/>
          <w:rtl/>
        </w:rPr>
        <w:t>َ</w:t>
      </w:r>
      <w:r>
        <w:rPr>
          <w:rFonts w:hint="cs"/>
          <w:rtl/>
        </w:rPr>
        <w:t>ه</w:t>
      </w:r>
      <w:r w:rsidR="004C6687">
        <w:rPr>
          <w:rFonts w:hint="cs"/>
          <w:rtl/>
        </w:rPr>
        <w:t>ْ</w:t>
      </w:r>
      <w:r>
        <w:rPr>
          <w:rFonts w:hint="cs"/>
          <w:rtl/>
        </w:rPr>
        <w:t>دها</w:t>
      </w:r>
      <w:r w:rsidR="00B154FA">
        <w:rPr>
          <w:rFonts w:hint="cs"/>
          <w:rtl/>
        </w:rPr>
        <w:t xml:space="preserve"> إلّا </w:t>
      </w:r>
      <w:r>
        <w:rPr>
          <w:rFonts w:hint="cs"/>
          <w:rtl/>
        </w:rPr>
        <w:t>كنت له شفيعا أو شهيداً يوم القيامة</w:t>
      </w:r>
      <w:r w:rsidR="009431ED">
        <w:rPr>
          <w:rFonts w:hint="cs"/>
          <w:rtl/>
        </w:rPr>
        <w:t>)</w:t>
      </w:r>
      <w:r>
        <w:rPr>
          <w:rFonts w:hint="cs"/>
          <w:rtl/>
        </w:rPr>
        <w:t xml:space="preserve"> </w:t>
      </w:r>
      <w:r w:rsidRPr="002C729A">
        <w:rPr>
          <w:rStyle w:val="libFootnotenumChar"/>
          <w:rFonts w:hint="cs"/>
          <w:rtl/>
        </w:rPr>
        <w:t>(1)</w:t>
      </w:r>
      <w:r w:rsidR="001C4878">
        <w:rPr>
          <w:rFonts w:hint="cs"/>
          <w:rtl/>
        </w:rPr>
        <w:t xml:space="preserve">. </w:t>
      </w:r>
    </w:p>
    <w:p w:rsidR="00F04D5A" w:rsidRDefault="00F04D5A" w:rsidP="00833A04">
      <w:pPr>
        <w:pStyle w:val="libNormal"/>
        <w:rPr>
          <w:rtl/>
        </w:rPr>
      </w:pPr>
      <w:r>
        <w:rPr>
          <w:rFonts w:hint="cs"/>
          <w:rtl/>
        </w:rPr>
        <w:t xml:space="preserve">وللقاضي عياض تفسير للحديث الشريف يظهر من خلاله فضيلة أهل المدينة الذين </w:t>
      </w:r>
      <w:r w:rsidR="002C729A">
        <w:rPr>
          <w:rFonts w:hint="cs"/>
          <w:rtl/>
        </w:rPr>
        <w:t xml:space="preserve">صاروا لأسباب عدّة ومنها احتفاء النبيّ </w:t>
      </w:r>
      <w:r w:rsidR="002C729A" w:rsidRPr="00D52C85">
        <w:rPr>
          <w:rStyle w:val="libAlaemChar"/>
          <w:rFonts w:eastAsiaTheme="minorHAnsi"/>
          <w:rtl/>
        </w:rPr>
        <w:t>صلى‌الله‌عليه‌وآله‌وسلم</w:t>
      </w:r>
      <w:r w:rsidR="002C729A">
        <w:rPr>
          <w:rFonts w:hint="cs"/>
          <w:rtl/>
        </w:rPr>
        <w:t xml:space="preserve"> بهم واختصاصهم بفضائل وأنّهم موضع شفاعته وهو الشهيد عليهم يوم القيامة</w:t>
      </w:r>
      <w:r w:rsidR="001C4878">
        <w:rPr>
          <w:rFonts w:hint="cs"/>
          <w:rtl/>
        </w:rPr>
        <w:t xml:space="preserve">. </w:t>
      </w:r>
    </w:p>
    <w:p w:rsidR="002C729A" w:rsidRDefault="002C729A" w:rsidP="0037321D">
      <w:pPr>
        <w:pStyle w:val="libNormal"/>
        <w:rPr>
          <w:rtl/>
        </w:rPr>
      </w:pPr>
      <w:r>
        <w:rPr>
          <w:rFonts w:hint="cs"/>
          <w:rtl/>
        </w:rPr>
        <w:t>قال القاضي عياض</w:t>
      </w:r>
      <w:r w:rsidR="00603FE9">
        <w:rPr>
          <w:rFonts w:hint="cs"/>
          <w:rtl/>
        </w:rPr>
        <w:t xml:space="preserve">: </w:t>
      </w:r>
      <w:r w:rsidR="009431ED">
        <w:rPr>
          <w:rFonts w:hint="cs"/>
          <w:rtl/>
        </w:rPr>
        <w:t>(</w:t>
      </w:r>
      <w:r>
        <w:rPr>
          <w:rFonts w:hint="cs"/>
          <w:rtl/>
        </w:rPr>
        <w:t>قال أهل اللغة اللأواء</w:t>
      </w:r>
      <w:r w:rsidR="00603FE9">
        <w:rPr>
          <w:rFonts w:hint="cs"/>
          <w:rtl/>
        </w:rPr>
        <w:t xml:space="preserve">: </w:t>
      </w:r>
      <w:r>
        <w:rPr>
          <w:rFonts w:hint="cs"/>
          <w:rtl/>
        </w:rPr>
        <w:t>بالمدّ الشدّة والجوع</w:t>
      </w:r>
      <w:r w:rsidR="00864EEE">
        <w:rPr>
          <w:rFonts w:hint="cs"/>
          <w:rtl/>
        </w:rPr>
        <w:t xml:space="preserve">، </w:t>
      </w:r>
      <w:r>
        <w:rPr>
          <w:rFonts w:hint="cs"/>
          <w:rtl/>
        </w:rPr>
        <w:t>وأمّا الجهد فهو المشقّة</w:t>
      </w:r>
      <w:r w:rsidR="001C4878">
        <w:rPr>
          <w:rFonts w:hint="cs"/>
          <w:rtl/>
        </w:rPr>
        <w:t>.</w:t>
      </w:r>
      <w:r w:rsidR="009431ED">
        <w:rPr>
          <w:rFonts w:hint="cs"/>
          <w:rtl/>
        </w:rPr>
        <w:t>.</w:t>
      </w:r>
      <w:r>
        <w:rPr>
          <w:rFonts w:hint="cs"/>
          <w:rtl/>
        </w:rPr>
        <w:t>.</w:t>
      </w:r>
      <w:r w:rsidR="00864EEE">
        <w:rPr>
          <w:rFonts w:hint="cs"/>
          <w:rtl/>
        </w:rPr>
        <w:t xml:space="preserve">، </w:t>
      </w:r>
      <w:r w:rsidR="004B791D">
        <w:rPr>
          <w:rFonts w:hint="cs"/>
          <w:rtl/>
        </w:rPr>
        <w:t>ومجيء أو في لفظ الحديث</w:t>
      </w:r>
      <w:r w:rsidR="00864EEE">
        <w:rPr>
          <w:rFonts w:hint="cs"/>
          <w:rtl/>
        </w:rPr>
        <w:t xml:space="preserve">، </w:t>
      </w:r>
      <w:r w:rsidR="004B791D">
        <w:rPr>
          <w:rFonts w:hint="cs"/>
          <w:rtl/>
        </w:rPr>
        <w:t>إمّا أن يكون للتقسيم فيكون شهيداً لبعض أهل المدينة</w:t>
      </w:r>
      <w:r w:rsidR="00864EEE">
        <w:rPr>
          <w:rFonts w:hint="cs"/>
          <w:rtl/>
        </w:rPr>
        <w:t xml:space="preserve">، </w:t>
      </w:r>
      <w:r w:rsidR="004B791D">
        <w:rPr>
          <w:rFonts w:hint="cs"/>
          <w:rtl/>
        </w:rPr>
        <w:t>وشفيعاً لبقيّتهم</w:t>
      </w:r>
      <w:r w:rsidR="00864EEE">
        <w:rPr>
          <w:rFonts w:hint="cs"/>
          <w:rtl/>
        </w:rPr>
        <w:t xml:space="preserve">، </w:t>
      </w:r>
      <w:r w:rsidR="004B791D">
        <w:rPr>
          <w:rFonts w:hint="cs"/>
          <w:rtl/>
        </w:rPr>
        <w:t>إمّا تشفيعاً للعاصين وشهيداً للمطيعين</w:t>
      </w:r>
      <w:r w:rsidR="00864EEE">
        <w:rPr>
          <w:rFonts w:hint="cs"/>
          <w:rtl/>
        </w:rPr>
        <w:t xml:space="preserve">، </w:t>
      </w:r>
      <w:r w:rsidR="004B791D">
        <w:rPr>
          <w:rFonts w:hint="cs"/>
          <w:rtl/>
        </w:rPr>
        <w:t>وإما شهيداً لمن مات في حياته وشفيعاً لمن مات بعده</w:t>
      </w:r>
      <w:r w:rsidR="001C4878">
        <w:rPr>
          <w:rFonts w:hint="cs"/>
          <w:rtl/>
        </w:rPr>
        <w:t>.</w:t>
      </w:r>
      <w:r w:rsidR="009431ED">
        <w:rPr>
          <w:rFonts w:hint="cs"/>
          <w:rtl/>
        </w:rPr>
        <w:t>.</w:t>
      </w:r>
      <w:r w:rsidR="00864EEE">
        <w:rPr>
          <w:rFonts w:hint="cs"/>
          <w:rtl/>
        </w:rPr>
        <w:t xml:space="preserve">، </w:t>
      </w:r>
      <w:r w:rsidR="004B791D">
        <w:rPr>
          <w:rFonts w:hint="cs"/>
          <w:rtl/>
        </w:rPr>
        <w:t>وهذه خصوصيّة زائدة على الشفاعة للمذنبين أو للعالمين في القيامة وعلى شهادته على جميع الأ</w:t>
      </w:r>
      <w:r w:rsidR="00A9470F">
        <w:rPr>
          <w:rFonts w:hint="cs"/>
          <w:rtl/>
        </w:rPr>
        <w:t>ُ</w:t>
      </w:r>
      <w:r w:rsidR="004B791D">
        <w:rPr>
          <w:rFonts w:hint="cs"/>
          <w:rtl/>
        </w:rPr>
        <w:t>مّة وقد قال</w:t>
      </w:r>
      <w:r w:rsidR="004B791D" w:rsidRPr="004B791D">
        <w:rPr>
          <w:rStyle w:val="libAlaemChar"/>
          <w:rFonts w:eastAsiaTheme="minorHAnsi"/>
          <w:rtl/>
        </w:rPr>
        <w:t xml:space="preserve"> </w:t>
      </w:r>
      <w:r w:rsidR="004B791D" w:rsidRPr="00D52C85">
        <w:rPr>
          <w:rStyle w:val="libAlaemChar"/>
          <w:rFonts w:eastAsiaTheme="minorHAnsi"/>
          <w:rtl/>
        </w:rPr>
        <w:t>صلى‌الله‌عليه‌وآله‌وسلم</w:t>
      </w:r>
      <w:r w:rsidR="004B791D">
        <w:rPr>
          <w:rFonts w:hint="cs"/>
          <w:rtl/>
        </w:rPr>
        <w:t xml:space="preserve"> في شهداء أحد</w:t>
      </w:r>
      <w:r w:rsidR="00603FE9">
        <w:rPr>
          <w:rFonts w:hint="cs"/>
          <w:rtl/>
        </w:rPr>
        <w:t xml:space="preserve">: </w:t>
      </w:r>
      <w:r w:rsidR="009431ED">
        <w:rPr>
          <w:rFonts w:hint="cs"/>
          <w:rtl/>
        </w:rPr>
        <w:t>(</w:t>
      </w:r>
      <w:r w:rsidR="004B791D">
        <w:rPr>
          <w:rFonts w:hint="cs"/>
          <w:rtl/>
        </w:rPr>
        <w:t>أنا شهيد على هؤلاء</w:t>
      </w:r>
      <w:r w:rsidR="009431ED">
        <w:rPr>
          <w:rFonts w:hint="cs"/>
          <w:rtl/>
        </w:rPr>
        <w:t>)</w:t>
      </w:r>
      <w:r w:rsidR="00864EEE">
        <w:rPr>
          <w:rFonts w:hint="cs"/>
          <w:rtl/>
        </w:rPr>
        <w:t xml:space="preserve">، </w:t>
      </w:r>
      <w:r w:rsidR="004B791D">
        <w:rPr>
          <w:rFonts w:hint="cs"/>
          <w:rtl/>
        </w:rPr>
        <w:t>فيكون لتخصيصهم بهذا كلّه مزيد</w:t>
      </w:r>
      <w:r w:rsidR="00864EEE">
        <w:rPr>
          <w:rFonts w:hint="cs"/>
          <w:rtl/>
        </w:rPr>
        <w:t xml:space="preserve">، </w:t>
      </w:r>
      <w:r w:rsidR="004B791D">
        <w:rPr>
          <w:rFonts w:hint="cs"/>
          <w:rtl/>
        </w:rPr>
        <w:t>أو زيادة منزلة وحظوة</w:t>
      </w:r>
      <w:r w:rsidR="001C4878">
        <w:rPr>
          <w:rFonts w:hint="cs"/>
          <w:rtl/>
        </w:rPr>
        <w:t xml:space="preserve">. </w:t>
      </w:r>
      <w:r w:rsidR="004B791D">
        <w:rPr>
          <w:rFonts w:hint="cs"/>
          <w:rtl/>
        </w:rPr>
        <w:t>قال</w:t>
      </w:r>
      <w:r w:rsidR="00603FE9">
        <w:rPr>
          <w:rFonts w:hint="cs"/>
          <w:rtl/>
        </w:rPr>
        <w:t xml:space="preserve">: </w:t>
      </w:r>
      <w:r w:rsidR="004B791D">
        <w:rPr>
          <w:rFonts w:hint="cs"/>
          <w:rtl/>
        </w:rPr>
        <w:t xml:space="preserve">وقد يكون </w:t>
      </w:r>
      <w:r w:rsidR="009431ED">
        <w:rPr>
          <w:rFonts w:hint="cs"/>
          <w:rtl/>
        </w:rPr>
        <w:t>(</w:t>
      </w:r>
      <w:r w:rsidR="004B791D">
        <w:rPr>
          <w:rFonts w:hint="cs"/>
          <w:rtl/>
        </w:rPr>
        <w:t>أو</w:t>
      </w:r>
      <w:r w:rsidR="009431ED">
        <w:rPr>
          <w:rFonts w:hint="cs"/>
          <w:rtl/>
        </w:rPr>
        <w:t>)</w:t>
      </w:r>
      <w:r w:rsidR="004B791D">
        <w:rPr>
          <w:rFonts w:hint="cs"/>
          <w:rtl/>
        </w:rPr>
        <w:t xml:space="preserve"> بمعنى الواو</w:t>
      </w:r>
      <w:r w:rsidR="002C54F1">
        <w:rPr>
          <w:rFonts w:hint="cs"/>
          <w:rtl/>
        </w:rPr>
        <w:t xml:space="preserve"> - </w:t>
      </w:r>
      <w:r w:rsidR="004B791D">
        <w:rPr>
          <w:rFonts w:hint="cs"/>
          <w:rtl/>
        </w:rPr>
        <w:t>واو العطف</w:t>
      </w:r>
      <w:r w:rsidR="002C54F1">
        <w:rPr>
          <w:rFonts w:hint="cs"/>
          <w:rtl/>
        </w:rPr>
        <w:t xml:space="preserve"> - </w:t>
      </w:r>
      <w:r w:rsidR="004B791D">
        <w:rPr>
          <w:rFonts w:hint="cs"/>
          <w:rtl/>
        </w:rPr>
        <w:t>فيكون لأهل المدينة شفيعاً وشهيداً</w:t>
      </w:r>
      <w:r w:rsidR="001C4878">
        <w:rPr>
          <w:rFonts w:hint="cs"/>
          <w:rtl/>
        </w:rPr>
        <w:t xml:space="preserve">. </w:t>
      </w:r>
      <w:r w:rsidR="004B791D">
        <w:rPr>
          <w:rFonts w:hint="cs"/>
          <w:rtl/>
        </w:rPr>
        <w:t>وقد روى</w:t>
      </w:r>
      <w:r w:rsidR="00603FE9">
        <w:rPr>
          <w:rFonts w:hint="cs"/>
          <w:rtl/>
        </w:rPr>
        <w:t xml:space="preserve">: </w:t>
      </w:r>
      <w:r w:rsidR="009431ED">
        <w:rPr>
          <w:rFonts w:hint="cs"/>
          <w:rtl/>
        </w:rPr>
        <w:t>(</w:t>
      </w:r>
      <w:r w:rsidR="004B791D">
        <w:rPr>
          <w:rFonts w:hint="cs"/>
          <w:rtl/>
        </w:rPr>
        <w:t>إلاّ كنت</w:t>
      </w:r>
      <w:r w:rsidR="004C6687">
        <w:rPr>
          <w:rFonts w:hint="cs"/>
          <w:rtl/>
        </w:rPr>
        <w:t>ُ</w:t>
      </w:r>
      <w:r w:rsidR="004B791D">
        <w:rPr>
          <w:rFonts w:hint="cs"/>
          <w:rtl/>
        </w:rPr>
        <w:t xml:space="preserve"> له شهيداً أو شفيعاً</w:t>
      </w:r>
      <w:r w:rsidR="009431ED">
        <w:rPr>
          <w:rFonts w:hint="cs"/>
          <w:rtl/>
        </w:rPr>
        <w:t>)</w:t>
      </w:r>
      <w:r w:rsidR="001C4878">
        <w:rPr>
          <w:rFonts w:hint="cs"/>
          <w:rtl/>
        </w:rPr>
        <w:t xml:space="preserve">. </w:t>
      </w:r>
      <w:r w:rsidR="004B791D">
        <w:rPr>
          <w:rFonts w:hint="cs"/>
          <w:rtl/>
        </w:rPr>
        <w:t>قال</w:t>
      </w:r>
      <w:r w:rsidR="00603FE9">
        <w:rPr>
          <w:rFonts w:hint="cs"/>
          <w:rtl/>
        </w:rPr>
        <w:t xml:space="preserve">: </w:t>
      </w:r>
      <w:r w:rsidR="004B791D">
        <w:rPr>
          <w:rFonts w:hint="cs"/>
          <w:rtl/>
        </w:rPr>
        <w:t xml:space="preserve">وإذا جعلنا </w:t>
      </w:r>
      <w:r w:rsidR="009431ED">
        <w:rPr>
          <w:rFonts w:hint="cs"/>
          <w:rtl/>
        </w:rPr>
        <w:t>(</w:t>
      </w:r>
      <w:r w:rsidR="004B791D">
        <w:rPr>
          <w:rFonts w:hint="cs"/>
          <w:rtl/>
        </w:rPr>
        <w:t>أو</w:t>
      </w:r>
      <w:r w:rsidR="009431ED">
        <w:rPr>
          <w:rFonts w:hint="cs"/>
          <w:rtl/>
        </w:rPr>
        <w:t>)</w:t>
      </w:r>
      <w:r w:rsidR="004B791D">
        <w:rPr>
          <w:rFonts w:hint="cs"/>
          <w:rtl/>
        </w:rPr>
        <w:t xml:space="preserve"> للشكّ</w:t>
      </w:r>
      <w:r w:rsidR="00603FE9">
        <w:rPr>
          <w:rFonts w:hint="cs"/>
          <w:rtl/>
        </w:rPr>
        <w:t xml:space="preserve">؛ </w:t>
      </w:r>
      <w:r w:rsidR="004B791D">
        <w:rPr>
          <w:rFonts w:hint="cs"/>
          <w:rtl/>
        </w:rPr>
        <w:t xml:space="preserve">فإن كانت اللفظة الصحيحة </w:t>
      </w:r>
      <w:r w:rsidR="009431ED">
        <w:rPr>
          <w:rFonts w:hint="cs"/>
          <w:rtl/>
        </w:rPr>
        <w:t>(</w:t>
      </w:r>
      <w:r w:rsidR="004B791D">
        <w:rPr>
          <w:rFonts w:hint="cs"/>
          <w:rtl/>
        </w:rPr>
        <w:t>شهيداً</w:t>
      </w:r>
      <w:r w:rsidR="009431ED">
        <w:rPr>
          <w:rFonts w:hint="cs"/>
          <w:rtl/>
        </w:rPr>
        <w:t>)</w:t>
      </w:r>
      <w:r w:rsidR="004B791D">
        <w:rPr>
          <w:rFonts w:hint="cs"/>
          <w:rtl/>
        </w:rPr>
        <w:t xml:space="preserve"> اندفع الاعتراض لأنّها زائدة على الشفاعة المدّخرة المجرّدة لغيرهم</w:t>
      </w:r>
      <w:r w:rsidR="00603FE9">
        <w:rPr>
          <w:rFonts w:hint="cs"/>
          <w:rtl/>
        </w:rPr>
        <w:t xml:space="preserve">؛ </w:t>
      </w:r>
      <w:r w:rsidR="004B791D">
        <w:rPr>
          <w:rFonts w:hint="cs"/>
          <w:rtl/>
        </w:rPr>
        <w:t xml:space="preserve">وإن كانت اللفظة الصحيحة </w:t>
      </w:r>
      <w:r w:rsidR="009431ED">
        <w:rPr>
          <w:rFonts w:hint="cs"/>
          <w:rtl/>
        </w:rPr>
        <w:t>(</w:t>
      </w:r>
      <w:r w:rsidR="004B791D">
        <w:rPr>
          <w:rFonts w:hint="cs"/>
          <w:rtl/>
        </w:rPr>
        <w:t>شفيعاً</w:t>
      </w:r>
      <w:r w:rsidR="009431ED">
        <w:rPr>
          <w:rFonts w:hint="cs"/>
          <w:rtl/>
        </w:rPr>
        <w:t>)</w:t>
      </w:r>
      <w:r w:rsidR="00603FE9">
        <w:rPr>
          <w:rFonts w:hint="cs"/>
          <w:rtl/>
        </w:rPr>
        <w:t xml:space="preserve">؛ </w:t>
      </w:r>
      <w:r w:rsidR="004B791D">
        <w:rPr>
          <w:rFonts w:hint="cs"/>
          <w:rtl/>
        </w:rPr>
        <w:t>فاختصاص أهل المدينة بهذا مع ما جاء من عمومها وادّخارها لجميع هذه الأمّة</w:t>
      </w:r>
      <w:r w:rsidR="00603FE9">
        <w:rPr>
          <w:rFonts w:hint="cs"/>
          <w:rtl/>
        </w:rPr>
        <w:t xml:space="preserve">؛ </w:t>
      </w:r>
      <w:r w:rsidR="004B791D">
        <w:rPr>
          <w:rFonts w:hint="cs"/>
          <w:rtl/>
        </w:rPr>
        <w:t>أنّ هذه شفاعة أخرى غير العامّة التي هي لإخراج أمّته من النار ومعافاة بعضهم منها بشفاعته</w:t>
      </w:r>
      <w:r w:rsidR="0037321D" w:rsidRPr="00D52C85">
        <w:rPr>
          <w:rStyle w:val="libAlaemChar"/>
          <w:rFonts w:eastAsiaTheme="minorHAnsi"/>
          <w:rtl/>
        </w:rPr>
        <w:t>صلى‌الله‌عليه‌وآله‌وسلم</w:t>
      </w:r>
      <w:r w:rsidR="00D372AA">
        <w:rPr>
          <w:rStyle w:val="libAlaemChar"/>
          <w:rFonts w:eastAsiaTheme="minorHAnsi" w:hint="cs"/>
          <w:rtl/>
        </w:rPr>
        <w:t xml:space="preserve"> </w:t>
      </w:r>
      <w:r w:rsidR="004B791D">
        <w:rPr>
          <w:rFonts w:hint="cs"/>
          <w:rtl/>
        </w:rPr>
        <w:t>في القيامة</w:t>
      </w:r>
      <w:r w:rsidR="00864EEE">
        <w:rPr>
          <w:rFonts w:hint="cs"/>
          <w:rtl/>
        </w:rPr>
        <w:t xml:space="preserve">، </w:t>
      </w:r>
      <w:r w:rsidR="004B791D">
        <w:rPr>
          <w:rFonts w:hint="cs"/>
          <w:rtl/>
        </w:rPr>
        <w:t xml:space="preserve">وتكون هذه </w:t>
      </w:r>
    </w:p>
    <w:p w:rsidR="004B791D" w:rsidRDefault="009431ED" w:rsidP="009431ED">
      <w:pPr>
        <w:pStyle w:val="libLine"/>
        <w:rPr>
          <w:rtl/>
        </w:rPr>
      </w:pPr>
      <w:r>
        <w:rPr>
          <w:rFonts w:hint="cs"/>
          <w:rtl/>
        </w:rPr>
        <w:t>____________________</w:t>
      </w:r>
    </w:p>
    <w:p w:rsidR="004B791D" w:rsidRDefault="004B791D" w:rsidP="004B791D">
      <w:pPr>
        <w:pStyle w:val="libFootnote0"/>
        <w:rPr>
          <w:rtl/>
        </w:rPr>
      </w:pPr>
      <w:r>
        <w:rPr>
          <w:rFonts w:hint="cs"/>
          <w:rtl/>
        </w:rPr>
        <w:t>(1) صحيح مسلم 9</w:t>
      </w:r>
      <w:r w:rsidR="00603FE9">
        <w:rPr>
          <w:rFonts w:hint="cs"/>
          <w:rtl/>
        </w:rPr>
        <w:t xml:space="preserve">: </w:t>
      </w:r>
      <w:r>
        <w:rPr>
          <w:rFonts w:hint="cs"/>
          <w:rtl/>
        </w:rPr>
        <w:t>136</w:t>
      </w:r>
      <w:r w:rsidR="001C4878">
        <w:rPr>
          <w:rFonts w:hint="cs"/>
          <w:rtl/>
        </w:rPr>
        <w:t xml:space="preserve">. </w:t>
      </w:r>
    </w:p>
    <w:p w:rsidR="004B791D" w:rsidRDefault="004B791D" w:rsidP="009431ED">
      <w:pPr>
        <w:pStyle w:val="libNormal"/>
        <w:rPr>
          <w:rtl/>
        </w:rPr>
      </w:pPr>
      <w:r>
        <w:rPr>
          <w:rtl/>
        </w:rPr>
        <w:br w:type="page"/>
      </w:r>
    </w:p>
    <w:p w:rsidR="004B791D" w:rsidRDefault="004B791D" w:rsidP="004B791D">
      <w:pPr>
        <w:pStyle w:val="libNormal0"/>
        <w:rPr>
          <w:rtl/>
        </w:rPr>
      </w:pPr>
      <w:r>
        <w:rPr>
          <w:rFonts w:hint="cs"/>
          <w:rtl/>
        </w:rPr>
        <w:lastRenderedPageBreak/>
        <w:t>الشفاعة لأهل المدينة بزيادة الدرجات أو تخفيف الحساب أو بما شاء الله من ذلك</w:t>
      </w:r>
      <w:r w:rsidR="00864EEE">
        <w:rPr>
          <w:rFonts w:hint="cs"/>
          <w:rtl/>
        </w:rPr>
        <w:t xml:space="preserve">، </w:t>
      </w:r>
      <w:r>
        <w:rPr>
          <w:rFonts w:hint="cs"/>
          <w:rtl/>
        </w:rPr>
        <w:t>أو بإكرامهم يوم القيامة بأنواع من الكرامة كإيوائهم إلى ظلّ العرش</w:t>
      </w:r>
      <w:r w:rsidR="00864EEE">
        <w:rPr>
          <w:rFonts w:hint="cs"/>
          <w:rtl/>
        </w:rPr>
        <w:t xml:space="preserve">، </w:t>
      </w:r>
      <w:r>
        <w:rPr>
          <w:rFonts w:hint="cs"/>
          <w:rtl/>
        </w:rPr>
        <w:t>أو كونهم في روح وعلى منابر أو الإسراع بهم إلى الجنّة أو غير ذلك من خصوص الكرامات الواردة لبعضهم دون بعض</w:t>
      </w:r>
      <w:r w:rsidR="00864EEE">
        <w:rPr>
          <w:rFonts w:hint="cs"/>
          <w:rtl/>
        </w:rPr>
        <w:t xml:space="preserve">، </w:t>
      </w:r>
      <w:r>
        <w:rPr>
          <w:rFonts w:hint="cs"/>
          <w:rtl/>
        </w:rPr>
        <w:t xml:space="preserve">والله أعلم </w:t>
      </w:r>
      <w:r w:rsidRPr="004B791D">
        <w:rPr>
          <w:rStyle w:val="libFootnotenumChar"/>
          <w:rFonts w:hint="cs"/>
          <w:rtl/>
        </w:rPr>
        <w:t>(1)</w:t>
      </w:r>
      <w:r w:rsidR="001C4878">
        <w:rPr>
          <w:rFonts w:hint="cs"/>
          <w:rtl/>
        </w:rPr>
        <w:t xml:space="preserve">. </w:t>
      </w:r>
    </w:p>
    <w:p w:rsidR="004B791D" w:rsidRDefault="004B791D" w:rsidP="004B791D">
      <w:pPr>
        <w:pStyle w:val="libNormal"/>
        <w:rPr>
          <w:rtl/>
        </w:rPr>
      </w:pPr>
      <w:r>
        <w:rPr>
          <w:rFonts w:hint="cs"/>
          <w:rtl/>
        </w:rPr>
        <w:t>هذه هي المدينة المنوّرة</w:t>
      </w:r>
      <w:r w:rsidR="00864EEE">
        <w:rPr>
          <w:rFonts w:hint="cs"/>
          <w:rtl/>
        </w:rPr>
        <w:t xml:space="preserve">، </w:t>
      </w:r>
      <w:r>
        <w:rPr>
          <w:rFonts w:hint="cs"/>
          <w:rtl/>
        </w:rPr>
        <w:t>فهي حرام مثلما مكّة حرام</w:t>
      </w:r>
      <w:r w:rsidR="00603FE9">
        <w:rPr>
          <w:rFonts w:hint="cs"/>
          <w:rtl/>
        </w:rPr>
        <w:t xml:space="preserve">؛ </w:t>
      </w:r>
      <w:r>
        <w:rPr>
          <w:rFonts w:hint="cs"/>
          <w:rtl/>
        </w:rPr>
        <w:t>وأهلها خير أهل فقد آمنوا إذ كفرت قريش وغيرها</w:t>
      </w:r>
      <w:r w:rsidR="00864EEE">
        <w:rPr>
          <w:rFonts w:hint="cs"/>
          <w:rtl/>
        </w:rPr>
        <w:t xml:space="preserve">، </w:t>
      </w:r>
      <w:r>
        <w:rPr>
          <w:rFonts w:hint="cs"/>
          <w:rtl/>
        </w:rPr>
        <w:t>وآووا ونصروا وجاهدوا وبذلوا وذكر لهم القرآن فضيلة السبق إلى الإسلام</w:t>
      </w:r>
      <w:r w:rsidR="00864EEE">
        <w:rPr>
          <w:rFonts w:hint="cs"/>
          <w:rtl/>
        </w:rPr>
        <w:t xml:space="preserve">، </w:t>
      </w:r>
      <w:r>
        <w:rPr>
          <w:rFonts w:hint="cs"/>
          <w:rtl/>
        </w:rPr>
        <w:t>هم والسابقون من المهاجرين</w:t>
      </w:r>
      <w:r w:rsidR="001C4878">
        <w:rPr>
          <w:rFonts w:hint="cs"/>
          <w:rtl/>
        </w:rPr>
        <w:t xml:space="preserve">. </w:t>
      </w:r>
    </w:p>
    <w:p w:rsidR="004B791D" w:rsidRDefault="004B791D" w:rsidP="004B791D">
      <w:pPr>
        <w:pStyle w:val="libNormal"/>
        <w:rPr>
          <w:rtl/>
        </w:rPr>
      </w:pPr>
      <w:r>
        <w:rPr>
          <w:rFonts w:hint="cs"/>
          <w:rtl/>
        </w:rPr>
        <w:t>فهي طيبة</w:t>
      </w:r>
      <w:r w:rsidR="00864EEE">
        <w:rPr>
          <w:rFonts w:hint="cs"/>
          <w:rtl/>
        </w:rPr>
        <w:t xml:space="preserve">، </w:t>
      </w:r>
      <w:r>
        <w:rPr>
          <w:rFonts w:hint="cs"/>
          <w:rtl/>
        </w:rPr>
        <w:t>وطابة</w:t>
      </w:r>
      <w:r w:rsidR="00864EEE">
        <w:rPr>
          <w:rFonts w:hint="cs"/>
          <w:rtl/>
        </w:rPr>
        <w:t xml:space="preserve">، </w:t>
      </w:r>
      <w:r>
        <w:rPr>
          <w:rFonts w:hint="cs"/>
          <w:rtl/>
        </w:rPr>
        <w:t>والمدينة المنوّرة</w:t>
      </w:r>
      <w:r w:rsidR="00864EEE">
        <w:rPr>
          <w:rFonts w:hint="cs"/>
          <w:rtl/>
        </w:rPr>
        <w:t xml:space="preserve">، </w:t>
      </w:r>
      <w:r>
        <w:rPr>
          <w:rFonts w:hint="cs"/>
          <w:rtl/>
        </w:rPr>
        <w:t>ومدينة الرسول</w:t>
      </w:r>
      <w:r w:rsidR="00603FE9">
        <w:rPr>
          <w:rFonts w:hint="cs"/>
          <w:rtl/>
        </w:rPr>
        <w:t xml:space="preserve">؛ </w:t>
      </w:r>
      <w:r>
        <w:rPr>
          <w:rFonts w:hint="cs"/>
          <w:rtl/>
        </w:rPr>
        <w:t>وليست</w:t>
      </w:r>
      <w:r w:rsidR="00603FE9">
        <w:rPr>
          <w:rFonts w:hint="cs"/>
          <w:rtl/>
        </w:rPr>
        <w:t xml:space="preserve">: </w:t>
      </w:r>
      <w:r>
        <w:rPr>
          <w:rFonts w:hint="cs"/>
          <w:rtl/>
        </w:rPr>
        <w:t>نتنة</w:t>
      </w:r>
      <w:r w:rsidR="004A4E29">
        <w:rPr>
          <w:rFonts w:hint="cs"/>
          <w:rtl/>
        </w:rPr>
        <w:t xml:space="preserve">! </w:t>
      </w:r>
      <w:r>
        <w:rPr>
          <w:rFonts w:hint="cs"/>
          <w:rtl/>
        </w:rPr>
        <w:t>وأهلها أهل حرم لايجوز انتهاكه</w:t>
      </w:r>
      <w:r w:rsidR="00864EEE">
        <w:rPr>
          <w:rFonts w:hint="cs"/>
          <w:rtl/>
        </w:rPr>
        <w:t xml:space="preserve">، </w:t>
      </w:r>
      <w:r>
        <w:rPr>
          <w:rFonts w:hint="cs"/>
          <w:rtl/>
        </w:rPr>
        <w:t>فضلاً عن استباحتها أيّاماً ثلاث</w:t>
      </w:r>
      <w:r w:rsidR="004A4E29">
        <w:rPr>
          <w:rFonts w:hint="cs"/>
          <w:rtl/>
        </w:rPr>
        <w:t xml:space="preserve">! </w:t>
      </w:r>
    </w:p>
    <w:p w:rsidR="004B791D" w:rsidRDefault="004B791D" w:rsidP="004B791D">
      <w:pPr>
        <w:pStyle w:val="libNormal"/>
        <w:rPr>
          <w:rtl/>
        </w:rPr>
      </w:pPr>
      <w:r>
        <w:rPr>
          <w:rFonts w:hint="cs"/>
          <w:rtl/>
        </w:rPr>
        <w:t xml:space="preserve">ومسلم بسنده عن سعد بن أبي وقّاص أنّ رسول الله </w:t>
      </w:r>
      <w:r w:rsidRPr="00D52C85">
        <w:rPr>
          <w:rStyle w:val="libAlaemChar"/>
          <w:rFonts w:eastAsiaTheme="minorHAnsi"/>
          <w:rtl/>
        </w:rPr>
        <w:t>صلى‌الله‌عليه‌وآله‌وسلم</w:t>
      </w:r>
      <w:r>
        <w:rPr>
          <w:rFonts w:hint="cs"/>
          <w:rtl/>
        </w:rPr>
        <w:t xml:space="preserve"> قال ثمّ ذكر مثل الحديث السابق وزاد في الحديث</w:t>
      </w:r>
      <w:r w:rsidR="00603FE9">
        <w:rPr>
          <w:rFonts w:hint="cs"/>
          <w:rtl/>
        </w:rPr>
        <w:t xml:space="preserve">: </w:t>
      </w:r>
      <w:r w:rsidR="009431ED">
        <w:rPr>
          <w:rFonts w:hint="cs"/>
          <w:rtl/>
        </w:rPr>
        <w:t>(</w:t>
      </w:r>
      <w:r>
        <w:rPr>
          <w:rFonts w:hint="cs"/>
          <w:rtl/>
        </w:rPr>
        <w:t>ولا يريد أحد أهل المدينة بسوء</w:t>
      </w:r>
      <w:r w:rsidR="00B154FA">
        <w:rPr>
          <w:rFonts w:hint="cs"/>
          <w:rtl/>
        </w:rPr>
        <w:t xml:space="preserve"> إلّا </w:t>
      </w:r>
      <w:r>
        <w:rPr>
          <w:rFonts w:hint="cs"/>
          <w:rtl/>
        </w:rPr>
        <w:t>أذابهُ الله في النار ذوب الرّصاص</w:t>
      </w:r>
      <w:r w:rsidR="00864EEE">
        <w:rPr>
          <w:rFonts w:hint="cs"/>
          <w:rtl/>
        </w:rPr>
        <w:t xml:space="preserve">، </w:t>
      </w:r>
      <w:r>
        <w:rPr>
          <w:rFonts w:hint="cs"/>
          <w:rtl/>
        </w:rPr>
        <w:t>أو ذوب الملح في الماء</w:t>
      </w:r>
      <w:r w:rsidR="009431ED">
        <w:rPr>
          <w:rFonts w:hint="cs"/>
          <w:rtl/>
        </w:rPr>
        <w:t>)</w:t>
      </w:r>
      <w:r>
        <w:rPr>
          <w:rFonts w:hint="cs"/>
          <w:rtl/>
        </w:rPr>
        <w:t xml:space="preserve"> </w:t>
      </w:r>
      <w:r w:rsidRPr="00E3745E">
        <w:rPr>
          <w:rStyle w:val="libFootnotenumChar"/>
          <w:rFonts w:hint="cs"/>
          <w:rtl/>
        </w:rPr>
        <w:t>(2)</w:t>
      </w:r>
      <w:r w:rsidR="001C4878">
        <w:rPr>
          <w:rFonts w:hint="cs"/>
          <w:rtl/>
        </w:rPr>
        <w:t xml:space="preserve">. </w:t>
      </w:r>
    </w:p>
    <w:p w:rsidR="004B791D" w:rsidRDefault="004B791D" w:rsidP="004B791D">
      <w:pPr>
        <w:pStyle w:val="libNormal"/>
        <w:rPr>
          <w:rtl/>
        </w:rPr>
      </w:pPr>
      <w:r>
        <w:rPr>
          <w:rFonts w:hint="cs"/>
          <w:rtl/>
        </w:rPr>
        <w:t xml:space="preserve">وكان كما قال </w:t>
      </w:r>
      <w:r w:rsidRPr="00D52C85">
        <w:rPr>
          <w:rStyle w:val="libAlaemChar"/>
          <w:rFonts w:eastAsiaTheme="minorHAnsi"/>
          <w:rtl/>
        </w:rPr>
        <w:t>صلى‌الله‌عليه‌وآله‌وسلم</w:t>
      </w:r>
      <w:r w:rsidR="00864EEE">
        <w:rPr>
          <w:rFonts w:hint="cs"/>
          <w:rtl/>
        </w:rPr>
        <w:t xml:space="preserve">، </w:t>
      </w:r>
      <w:r>
        <w:rPr>
          <w:rFonts w:hint="cs"/>
          <w:rtl/>
        </w:rPr>
        <w:t>فقد هلك مسرف بن عقبة المرّي الغط</w:t>
      </w:r>
      <w:r w:rsidR="00E3745E">
        <w:rPr>
          <w:rFonts w:hint="cs"/>
          <w:rtl/>
        </w:rPr>
        <w:t>فاني وأصل قبيلته من نجد الزلازل والفتن</w:t>
      </w:r>
      <w:r w:rsidR="00864EEE">
        <w:rPr>
          <w:rFonts w:hint="cs"/>
          <w:rtl/>
        </w:rPr>
        <w:t xml:space="preserve">، </w:t>
      </w:r>
      <w:r w:rsidR="00E3745E">
        <w:rPr>
          <w:rFonts w:hint="cs"/>
          <w:rtl/>
        </w:rPr>
        <w:t xml:space="preserve">هلك منصرفه من المدينة وبعد فعلته </w:t>
      </w:r>
      <w:r w:rsidR="004F7A4D">
        <w:rPr>
          <w:rFonts w:hint="cs"/>
          <w:rtl/>
        </w:rPr>
        <w:t xml:space="preserve">النكراء </w:t>
      </w:r>
      <w:r w:rsidR="00400164">
        <w:rPr>
          <w:rFonts w:hint="cs"/>
          <w:rtl/>
        </w:rPr>
        <w:t>ليوقع بمكّة</w:t>
      </w:r>
      <w:r w:rsidR="00864EEE">
        <w:rPr>
          <w:rFonts w:hint="cs"/>
          <w:rtl/>
        </w:rPr>
        <w:t xml:space="preserve">، </w:t>
      </w:r>
      <w:r w:rsidR="00400164">
        <w:rPr>
          <w:rFonts w:hint="cs"/>
          <w:rtl/>
        </w:rPr>
        <w:t>فعاجلته عقوبة الله تعالى فمات بين المدينة ومكّة</w:t>
      </w:r>
      <w:r w:rsidR="00864EEE">
        <w:rPr>
          <w:rFonts w:hint="cs"/>
          <w:rtl/>
        </w:rPr>
        <w:t xml:space="preserve">، </w:t>
      </w:r>
      <w:r w:rsidR="00400164">
        <w:rPr>
          <w:rFonts w:hint="cs"/>
          <w:rtl/>
        </w:rPr>
        <w:t>واخترم الله القدير عمر يزيد</w:t>
      </w:r>
      <w:r w:rsidR="00864EEE">
        <w:rPr>
          <w:rFonts w:hint="cs"/>
          <w:rtl/>
        </w:rPr>
        <w:t xml:space="preserve">، </w:t>
      </w:r>
      <w:r w:rsidR="00400164">
        <w:rPr>
          <w:rFonts w:hint="cs"/>
          <w:rtl/>
        </w:rPr>
        <w:t>إذ مضى الشأميّون إلى الحرم الثاني مكّة وفعلوا فعلتهم الشنيعة فجاءهم الخبر أنّ يزيد مات في ليلة</w:t>
      </w:r>
      <w:r w:rsidR="00CB59A0">
        <w:rPr>
          <w:rFonts w:hint="cs"/>
          <w:rtl/>
        </w:rPr>
        <w:t>ٍ</w:t>
      </w:r>
      <w:r w:rsidR="00400164">
        <w:rPr>
          <w:rFonts w:hint="cs"/>
          <w:rtl/>
        </w:rPr>
        <w:t xml:space="preserve"> مرّات عدّة ثمّ زهقت روحه مع آخر جرعة خمر</w:t>
      </w:r>
      <w:r w:rsidR="004A4E29">
        <w:rPr>
          <w:rFonts w:hint="cs"/>
          <w:rtl/>
        </w:rPr>
        <w:t xml:space="preserve">! </w:t>
      </w:r>
      <w:r w:rsidR="00400164">
        <w:rPr>
          <w:rFonts w:hint="cs"/>
          <w:rtl/>
        </w:rPr>
        <w:t>عندها فتّ في عضد الشأميّين وصاروا ف</w:t>
      </w:r>
      <w:r w:rsidR="00CB59A0">
        <w:rPr>
          <w:rFonts w:hint="cs"/>
          <w:rtl/>
        </w:rPr>
        <w:t>ِ</w:t>
      </w:r>
      <w:r w:rsidR="00400164">
        <w:rPr>
          <w:rFonts w:hint="cs"/>
          <w:rtl/>
        </w:rPr>
        <w:t>ر</w:t>
      </w:r>
      <w:r w:rsidR="00CB59A0">
        <w:rPr>
          <w:rFonts w:hint="cs"/>
          <w:rtl/>
        </w:rPr>
        <w:t>َ</w:t>
      </w:r>
      <w:r w:rsidR="00400164">
        <w:rPr>
          <w:rFonts w:hint="cs"/>
          <w:rtl/>
        </w:rPr>
        <w:t>قاً</w:t>
      </w:r>
      <w:r w:rsidR="004A4E29">
        <w:rPr>
          <w:rFonts w:hint="cs"/>
          <w:rtl/>
        </w:rPr>
        <w:t xml:space="preserve">! </w:t>
      </w:r>
      <w:r w:rsidR="00400164" w:rsidRPr="00400164">
        <w:rPr>
          <w:rStyle w:val="libAlaemChar"/>
          <w:rFonts w:hint="cs"/>
          <w:rtl/>
        </w:rPr>
        <w:t>(</w:t>
      </w:r>
      <w:r w:rsidR="00400164" w:rsidRPr="00400164">
        <w:rPr>
          <w:rStyle w:val="libAieChar"/>
          <w:rFonts w:eastAsia="MS Mincho"/>
          <w:rtl/>
        </w:rPr>
        <w:t>إِنّ بَطْشَ رَبّكَ لَشَدِيدٌ</w:t>
      </w:r>
      <w:r w:rsidR="00400164" w:rsidRPr="00400164">
        <w:rPr>
          <w:rStyle w:val="libAlaemChar"/>
          <w:rFonts w:hint="cs"/>
          <w:rtl/>
        </w:rPr>
        <w:t>)</w:t>
      </w:r>
      <w:r w:rsidR="00400164">
        <w:rPr>
          <w:rFonts w:hint="cs"/>
          <w:rtl/>
        </w:rPr>
        <w:t xml:space="preserve"> </w:t>
      </w:r>
      <w:r w:rsidR="00400164" w:rsidRPr="00400164">
        <w:rPr>
          <w:rStyle w:val="libFootnotenumChar"/>
          <w:rFonts w:hint="cs"/>
          <w:rtl/>
        </w:rPr>
        <w:t>(3)</w:t>
      </w:r>
      <w:r w:rsidR="001C4878">
        <w:rPr>
          <w:rFonts w:hint="cs"/>
          <w:rtl/>
        </w:rPr>
        <w:t xml:space="preserve">. </w:t>
      </w:r>
    </w:p>
    <w:p w:rsidR="00400164" w:rsidRDefault="009431ED" w:rsidP="009431ED">
      <w:pPr>
        <w:pStyle w:val="libLine"/>
        <w:rPr>
          <w:rtl/>
        </w:rPr>
      </w:pPr>
      <w:r>
        <w:rPr>
          <w:rFonts w:hint="cs"/>
          <w:rtl/>
        </w:rPr>
        <w:t>____________________</w:t>
      </w:r>
    </w:p>
    <w:p w:rsidR="00400164" w:rsidRDefault="00400164" w:rsidP="00424842">
      <w:pPr>
        <w:pStyle w:val="libFootnote0"/>
        <w:rPr>
          <w:rtl/>
        </w:rPr>
      </w:pPr>
      <w:r>
        <w:rPr>
          <w:rFonts w:hint="cs"/>
          <w:rtl/>
        </w:rPr>
        <w:t>(1) هامش صحيح مسلم 9</w:t>
      </w:r>
      <w:r w:rsidR="00603FE9">
        <w:rPr>
          <w:rFonts w:hint="cs"/>
          <w:rtl/>
        </w:rPr>
        <w:t xml:space="preserve">: </w:t>
      </w:r>
      <w:r>
        <w:rPr>
          <w:rFonts w:hint="cs"/>
          <w:rtl/>
        </w:rPr>
        <w:t>136</w:t>
      </w:r>
      <w:r w:rsidR="002C54F1">
        <w:rPr>
          <w:rFonts w:hint="cs"/>
          <w:rtl/>
        </w:rPr>
        <w:t xml:space="preserve"> - </w:t>
      </w:r>
      <w:r>
        <w:rPr>
          <w:rFonts w:hint="cs"/>
          <w:rtl/>
        </w:rPr>
        <w:t>137</w:t>
      </w:r>
      <w:r w:rsidR="001C4878">
        <w:rPr>
          <w:rFonts w:hint="cs"/>
          <w:rtl/>
        </w:rPr>
        <w:t xml:space="preserve">. </w:t>
      </w:r>
    </w:p>
    <w:p w:rsidR="00400164" w:rsidRDefault="00400164" w:rsidP="00424842">
      <w:pPr>
        <w:pStyle w:val="libFootnote0"/>
        <w:rPr>
          <w:rtl/>
        </w:rPr>
      </w:pPr>
      <w:r>
        <w:rPr>
          <w:rFonts w:hint="cs"/>
          <w:rtl/>
        </w:rPr>
        <w:t>(2) نفس المصدر السابق</w:t>
      </w:r>
      <w:r w:rsidR="00603FE9">
        <w:rPr>
          <w:rFonts w:hint="cs"/>
          <w:rtl/>
        </w:rPr>
        <w:t xml:space="preserve">: </w:t>
      </w:r>
      <w:r>
        <w:rPr>
          <w:rFonts w:hint="cs"/>
          <w:rtl/>
        </w:rPr>
        <w:t>138</w:t>
      </w:r>
      <w:r w:rsidR="001C4878">
        <w:rPr>
          <w:rFonts w:hint="cs"/>
          <w:rtl/>
        </w:rPr>
        <w:t xml:space="preserve">. </w:t>
      </w:r>
    </w:p>
    <w:p w:rsidR="00400164" w:rsidRDefault="00400164" w:rsidP="00424842">
      <w:pPr>
        <w:pStyle w:val="libFootnote0"/>
        <w:rPr>
          <w:rtl/>
        </w:rPr>
      </w:pPr>
      <w:r>
        <w:rPr>
          <w:rFonts w:hint="cs"/>
          <w:rtl/>
        </w:rPr>
        <w:t>(3) البروج</w:t>
      </w:r>
      <w:r w:rsidR="00603FE9">
        <w:rPr>
          <w:rFonts w:hint="cs"/>
          <w:rtl/>
        </w:rPr>
        <w:t xml:space="preserve">: </w:t>
      </w:r>
      <w:r>
        <w:rPr>
          <w:rFonts w:hint="cs"/>
          <w:rtl/>
        </w:rPr>
        <w:t>12</w:t>
      </w:r>
      <w:r w:rsidR="001C4878">
        <w:rPr>
          <w:rFonts w:hint="cs"/>
          <w:rtl/>
        </w:rPr>
        <w:t xml:space="preserve">. </w:t>
      </w:r>
    </w:p>
    <w:p w:rsidR="00400164" w:rsidRDefault="00400164" w:rsidP="009431ED">
      <w:pPr>
        <w:pStyle w:val="libNormal"/>
        <w:rPr>
          <w:rtl/>
        </w:rPr>
      </w:pPr>
      <w:r>
        <w:rPr>
          <w:rtl/>
        </w:rPr>
        <w:br w:type="page"/>
      </w:r>
    </w:p>
    <w:p w:rsidR="00400164" w:rsidRPr="004B791D" w:rsidRDefault="00424842" w:rsidP="00424842">
      <w:pPr>
        <w:pStyle w:val="Heading1"/>
        <w:rPr>
          <w:rtl/>
        </w:rPr>
      </w:pPr>
      <w:bookmarkStart w:id="33" w:name="_Toc521235903"/>
      <w:r>
        <w:rPr>
          <w:rFonts w:hint="cs"/>
          <w:rtl/>
        </w:rPr>
        <w:lastRenderedPageBreak/>
        <w:t>التغليظ في حرمة المدينة</w:t>
      </w:r>
      <w:bookmarkEnd w:id="33"/>
    </w:p>
    <w:p w:rsidR="009B40C1" w:rsidRDefault="00424842" w:rsidP="002B3468">
      <w:pPr>
        <w:pStyle w:val="libNormal"/>
        <w:rPr>
          <w:rtl/>
        </w:rPr>
      </w:pPr>
      <w:r>
        <w:rPr>
          <w:rFonts w:hint="cs"/>
          <w:rtl/>
        </w:rPr>
        <w:t>مسلم بسنده عن أبي سعيد المه</w:t>
      </w:r>
      <w:r w:rsidR="004B0335">
        <w:rPr>
          <w:rFonts w:hint="cs"/>
          <w:rtl/>
        </w:rPr>
        <w:t>ْ</w:t>
      </w:r>
      <w:r>
        <w:rPr>
          <w:rFonts w:hint="cs"/>
          <w:rtl/>
        </w:rPr>
        <w:t>ريّ</w:t>
      </w:r>
      <w:r w:rsidR="004B0335">
        <w:rPr>
          <w:rFonts w:hint="cs"/>
          <w:rtl/>
        </w:rPr>
        <w:t>ِ</w:t>
      </w:r>
      <w:r>
        <w:rPr>
          <w:rFonts w:hint="cs"/>
          <w:rtl/>
        </w:rPr>
        <w:t xml:space="preserve"> أنّه أصابهم بالمدينة ج</w:t>
      </w:r>
      <w:r w:rsidR="002B3468">
        <w:rPr>
          <w:rFonts w:hint="cs"/>
          <w:rtl/>
        </w:rPr>
        <w:t>َ</w:t>
      </w:r>
      <w:r>
        <w:rPr>
          <w:rFonts w:hint="cs"/>
          <w:rtl/>
        </w:rPr>
        <w:t>ه</w:t>
      </w:r>
      <w:r w:rsidR="002B3468">
        <w:rPr>
          <w:rFonts w:hint="cs"/>
          <w:rtl/>
        </w:rPr>
        <w:t>ْ</w:t>
      </w:r>
      <w:r>
        <w:rPr>
          <w:rFonts w:hint="cs"/>
          <w:rtl/>
        </w:rPr>
        <w:t>د</w:t>
      </w:r>
      <w:r w:rsidR="002B3468">
        <w:rPr>
          <w:rFonts w:hint="cs"/>
          <w:rtl/>
        </w:rPr>
        <w:t>ٌ</w:t>
      </w:r>
      <w:r>
        <w:rPr>
          <w:rFonts w:hint="cs"/>
          <w:rtl/>
        </w:rPr>
        <w:t xml:space="preserve"> وشدّة وأنّه أتى أبا سعيد الخدريّ فقال له</w:t>
      </w:r>
      <w:r w:rsidR="00603FE9">
        <w:rPr>
          <w:rFonts w:hint="cs"/>
          <w:rtl/>
        </w:rPr>
        <w:t xml:space="preserve">: </w:t>
      </w:r>
      <w:r>
        <w:rPr>
          <w:rFonts w:hint="cs"/>
          <w:rtl/>
        </w:rPr>
        <w:t>إنّي كثير العيال وقد أصابتنا شدّة فأردت أن أنقل عيالي إلى بعض الرّيف</w:t>
      </w:r>
      <w:r w:rsidR="00864EEE">
        <w:rPr>
          <w:rFonts w:hint="cs"/>
          <w:rtl/>
        </w:rPr>
        <w:t xml:space="preserve">، </w:t>
      </w:r>
      <w:r>
        <w:rPr>
          <w:rFonts w:hint="cs"/>
          <w:rtl/>
        </w:rPr>
        <w:t>فقال أبو سعيد</w:t>
      </w:r>
      <w:r w:rsidR="00603FE9">
        <w:rPr>
          <w:rFonts w:hint="cs"/>
          <w:rtl/>
        </w:rPr>
        <w:t xml:space="preserve">: </w:t>
      </w:r>
      <w:r>
        <w:rPr>
          <w:rFonts w:hint="cs"/>
          <w:rtl/>
        </w:rPr>
        <w:t>لا تفعل</w:t>
      </w:r>
      <w:r w:rsidR="00864EEE">
        <w:rPr>
          <w:rFonts w:hint="cs"/>
          <w:rtl/>
        </w:rPr>
        <w:t xml:space="preserve">، </w:t>
      </w:r>
      <w:r w:rsidR="002B3468">
        <w:rPr>
          <w:rFonts w:hint="cs"/>
          <w:rtl/>
        </w:rPr>
        <w:t>أ</w:t>
      </w:r>
      <w:r>
        <w:rPr>
          <w:rFonts w:hint="cs"/>
          <w:rtl/>
        </w:rPr>
        <w:t xml:space="preserve">لزم المدينة فإنّا قد خرجنا مع النبيّ </w:t>
      </w:r>
      <w:r w:rsidRPr="00D52C85">
        <w:rPr>
          <w:rStyle w:val="libAlaemChar"/>
          <w:rFonts w:eastAsiaTheme="minorHAnsi"/>
          <w:rtl/>
        </w:rPr>
        <w:t>صلى‌الله‌عليه‌وآله‌وسلم</w:t>
      </w:r>
      <w:r w:rsidR="00864EEE">
        <w:rPr>
          <w:rFonts w:hint="cs"/>
          <w:rtl/>
        </w:rPr>
        <w:t xml:space="preserve">، </w:t>
      </w:r>
      <w:r>
        <w:rPr>
          <w:rFonts w:hint="cs"/>
          <w:rtl/>
        </w:rPr>
        <w:t>أظنّ أنّه قال حتّى قدمنا ع</w:t>
      </w:r>
      <w:r w:rsidR="002B3468">
        <w:rPr>
          <w:rFonts w:hint="cs"/>
          <w:rtl/>
        </w:rPr>
        <w:t>ُ</w:t>
      </w:r>
      <w:r>
        <w:rPr>
          <w:rFonts w:hint="cs"/>
          <w:rtl/>
        </w:rPr>
        <w:t>س</w:t>
      </w:r>
      <w:r w:rsidR="002B3468">
        <w:rPr>
          <w:rFonts w:hint="cs"/>
          <w:rtl/>
        </w:rPr>
        <w:t>ْ</w:t>
      </w:r>
      <w:r>
        <w:rPr>
          <w:rFonts w:hint="cs"/>
          <w:rtl/>
        </w:rPr>
        <w:t>فان فأقام بها ليالي فقال الناس والله ما نحن هاهنا في شيء وإنّ عيالنا ل</w:t>
      </w:r>
      <w:r w:rsidR="002B3468">
        <w:rPr>
          <w:rFonts w:hint="cs"/>
          <w:rtl/>
        </w:rPr>
        <w:t>َ</w:t>
      </w:r>
      <w:r>
        <w:rPr>
          <w:rFonts w:hint="cs"/>
          <w:rtl/>
        </w:rPr>
        <w:t>خ</w:t>
      </w:r>
      <w:r w:rsidR="002B3468">
        <w:rPr>
          <w:rFonts w:hint="cs"/>
          <w:rtl/>
        </w:rPr>
        <w:t>ُ</w:t>
      </w:r>
      <w:r>
        <w:rPr>
          <w:rFonts w:hint="cs"/>
          <w:rtl/>
        </w:rPr>
        <w:t>ل</w:t>
      </w:r>
      <w:r w:rsidR="002B3468">
        <w:rPr>
          <w:rFonts w:hint="cs"/>
          <w:rtl/>
        </w:rPr>
        <w:t>ُ</w:t>
      </w:r>
      <w:r>
        <w:rPr>
          <w:rFonts w:hint="cs"/>
          <w:rtl/>
        </w:rPr>
        <w:t>وف</w:t>
      </w:r>
      <w:r w:rsidR="002B3468">
        <w:rPr>
          <w:rFonts w:hint="cs"/>
          <w:rtl/>
        </w:rPr>
        <w:t>ٌ</w:t>
      </w:r>
      <w:r>
        <w:rPr>
          <w:rFonts w:hint="cs"/>
          <w:rtl/>
        </w:rPr>
        <w:t xml:space="preserve"> </w:t>
      </w:r>
      <w:r w:rsidRPr="00872A41">
        <w:rPr>
          <w:rStyle w:val="libFootnotenumChar"/>
          <w:rFonts w:hint="cs"/>
          <w:rtl/>
        </w:rPr>
        <w:t>(1)</w:t>
      </w:r>
      <w:r>
        <w:rPr>
          <w:rFonts w:hint="cs"/>
          <w:rtl/>
        </w:rPr>
        <w:t xml:space="preserve"> ما نأمن</w:t>
      </w:r>
      <w:r w:rsidR="002B3468">
        <w:rPr>
          <w:rFonts w:hint="cs"/>
          <w:rtl/>
        </w:rPr>
        <w:t>ُ</w:t>
      </w:r>
      <w:r>
        <w:rPr>
          <w:rFonts w:hint="cs"/>
          <w:rtl/>
        </w:rPr>
        <w:t xml:space="preserve"> عليهم</w:t>
      </w:r>
      <w:r w:rsidR="001C4878">
        <w:rPr>
          <w:rFonts w:hint="cs"/>
          <w:rtl/>
        </w:rPr>
        <w:t xml:space="preserve">. </w:t>
      </w:r>
      <w:r>
        <w:rPr>
          <w:rFonts w:hint="cs"/>
          <w:rtl/>
        </w:rPr>
        <w:t xml:space="preserve">فبلغ ذلك النبيّ </w:t>
      </w:r>
      <w:r w:rsidRPr="00D52C85">
        <w:rPr>
          <w:rStyle w:val="libAlaemChar"/>
          <w:rFonts w:eastAsiaTheme="minorHAnsi"/>
          <w:rtl/>
        </w:rPr>
        <w:t>صلى‌الله‌عليه‌وآله‌وسلم</w:t>
      </w:r>
      <w:r w:rsidR="00864EEE">
        <w:rPr>
          <w:rFonts w:hint="cs"/>
          <w:rtl/>
        </w:rPr>
        <w:t xml:space="preserve">، </w:t>
      </w:r>
      <w:r>
        <w:rPr>
          <w:rFonts w:hint="cs"/>
          <w:rtl/>
        </w:rPr>
        <w:t>فقال</w:t>
      </w:r>
      <w:r w:rsidR="00603FE9">
        <w:rPr>
          <w:rFonts w:hint="cs"/>
          <w:rtl/>
        </w:rPr>
        <w:t xml:space="preserve">: </w:t>
      </w:r>
      <w:r w:rsidR="009431ED">
        <w:rPr>
          <w:rFonts w:hint="cs"/>
          <w:rtl/>
        </w:rPr>
        <w:t>(</w:t>
      </w:r>
      <w:r>
        <w:rPr>
          <w:rFonts w:hint="cs"/>
          <w:rtl/>
        </w:rPr>
        <w:t>ما هذا الذي بلغني من حديثكم</w:t>
      </w:r>
      <w:r w:rsidR="00864EEE">
        <w:rPr>
          <w:rFonts w:hint="cs"/>
          <w:rtl/>
        </w:rPr>
        <w:t xml:space="preserve">، </w:t>
      </w:r>
      <w:r>
        <w:rPr>
          <w:rFonts w:hint="cs"/>
          <w:rtl/>
        </w:rPr>
        <w:t>والذي أحلف به أو والذي نفسي بيده لقد هممت</w:t>
      </w:r>
      <w:r w:rsidR="00864EEE">
        <w:rPr>
          <w:rFonts w:hint="cs"/>
          <w:rtl/>
        </w:rPr>
        <w:t xml:space="preserve">، </w:t>
      </w:r>
      <w:r>
        <w:rPr>
          <w:rFonts w:hint="cs"/>
          <w:rtl/>
        </w:rPr>
        <w:t xml:space="preserve">أو إن شئتم لآمرنّ بناقتي ترحل </w:t>
      </w:r>
      <w:r w:rsidRPr="00872A41">
        <w:rPr>
          <w:rStyle w:val="libFootnotenumChar"/>
          <w:rFonts w:hint="cs"/>
          <w:rtl/>
        </w:rPr>
        <w:t>(2)</w:t>
      </w:r>
      <w:r>
        <w:rPr>
          <w:rFonts w:hint="cs"/>
          <w:rtl/>
        </w:rPr>
        <w:t xml:space="preserve"> ثمّ لا أحلّ له ع</w:t>
      </w:r>
      <w:r w:rsidR="002B3468">
        <w:rPr>
          <w:rFonts w:hint="cs"/>
          <w:rtl/>
        </w:rPr>
        <w:t>ُ</w:t>
      </w:r>
      <w:r>
        <w:rPr>
          <w:rFonts w:hint="cs"/>
          <w:rtl/>
        </w:rPr>
        <w:t>ق</w:t>
      </w:r>
      <w:r w:rsidR="002B3468">
        <w:rPr>
          <w:rFonts w:hint="cs"/>
          <w:rtl/>
        </w:rPr>
        <w:t>ْ</w:t>
      </w:r>
      <w:r>
        <w:rPr>
          <w:rFonts w:hint="cs"/>
          <w:rtl/>
        </w:rPr>
        <w:t>دة</w:t>
      </w:r>
      <w:r w:rsidR="002B3468">
        <w:rPr>
          <w:rFonts w:hint="cs"/>
          <w:rtl/>
        </w:rPr>
        <w:t>ً</w:t>
      </w:r>
      <w:r>
        <w:rPr>
          <w:rFonts w:hint="cs"/>
          <w:rtl/>
        </w:rPr>
        <w:t xml:space="preserve"> حتّى أقدم المدينة</w:t>
      </w:r>
      <w:r w:rsidR="009431ED">
        <w:rPr>
          <w:rFonts w:hint="cs"/>
          <w:rtl/>
        </w:rPr>
        <w:t>)</w:t>
      </w:r>
      <w:r>
        <w:rPr>
          <w:rFonts w:hint="cs"/>
          <w:rtl/>
        </w:rPr>
        <w:t xml:space="preserve"> </w:t>
      </w:r>
      <w:r w:rsidRPr="00872A41">
        <w:rPr>
          <w:rStyle w:val="libFootnotenumChar"/>
          <w:rFonts w:hint="cs"/>
          <w:rtl/>
        </w:rPr>
        <w:t>(3)</w:t>
      </w:r>
      <w:r w:rsidR="001C4878">
        <w:rPr>
          <w:rFonts w:hint="cs"/>
          <w:rtl/>
        </w:rPr>
        <w:t xml:space="preserve">. </w:t>
      </w:r>
      <w:r>
        <w:rPr>
          <w:rFonts w:hint="cs"/>
          <w:rtl/>
        </w:rPr>
        <w:t>وقال</w:t>
      </w:r>
      <w:r w:rsidR="00603FE9">
        <w:rPr>
          <w:rFonts w:hint="cs"/>
          <w:rtl/>
        </w:rPr>
        <w:t xml:space="preserve">: </w:t>
      </w:r>
      <w:r w:rsidR="009431ED">
        <w:rPr>
          <w:rFonts w:hint="cs"/>
          <w:rtl/>
        </w:rPr>
        <w:t>(</w:t>
      </w:r>
      <w:r w:rsidR="008864DC">
        <w:rPr>
          <w:rFonts w:hint="cs"/>
          <w:rtl/>
        </w:rPr>
        <w:t xml:space="preserve">أللّهم </w:t>
      </w:r>
      <w:r>
        <w:rPr>
          <w:rFonts w:hint="cs"/>
          <w:rtl/>
        </w:rPr>
        <w:t>إنّ إبراهيم حرّم مكّة فجعلها حرماً وإنّي حرّمت المدينة حراماً ما بين م</w:t>
      </w:r>
      <w:r w:rsidR="002B3468">
        <w:rPr>
          <w:rFonts w:hint="cs"/>
          <w:rtl/>
        </w:rPr>
        <w:t>َ</w:t>
      </w:r>
      <w:r>
        <w:rPr>
          <w:rFonts w:hint="cs"/>
          <w:rtl/>
        </w:rPr>
        <w:t>أز</w:t>
      </w:r>
      <w:r w:rsidR="002B3468">
        <w:rPr>
          <w:rFonts w:hint="cs"/>
          <w:rtl/>
        </w:rPr>
        <w:t>ِ</w:t>
      </w:r>
      <w:r>
        <w:rPr>
          <w:rFonts w:hint="cs"/>
          <w:rtl/>
        </w:rPr>
        <w:t>م</w:t>
      </w:r>
      <w:r w:rsidR="002B3468">
        <w:rPr>
          <w:rFonts w:hint="cs"/>
          <w:rtl/>
        </w:rPr>
        <w:t>َ</w:t>
      </w:r>
      <w:r>
        <w:rPr>
          <w:rFonts w:hint="cs"/>
          <w:rtl/>
        </w:rPr>
        <w:t>ي</w:t>
      </w:r>
      <w:r w:rsidR="002B3468">
        <w:rPr>
          <w:rFonts w:hint="cs"/>
          <w:rtl/>
        </w:rPr>
        <w:t>ْ</w:t>
      </w:r>
      <w:r>
        <w:rPr>
          <w:rFonts w:hint="cs"/>
          <w:rtl/>
        </w:rPr>
        <w:t xml:space="preserve">ها </w:t>
      </w:r>
      <w:r w:rsidRPr="00872A41">
        <w:rPr>
          <w:rStyle w:val="libFootnotenumChar"/>
          <w:rFonts w:hint="cs"/>
          <w:rtl/>
        </w:rPr>
        <w:t>(4)</w:t>
      </w:r>
      <w:r>
        <w:rPr>
          <w:rFonts w:hint="cs"/>
          <w:rtl/>
        </w:rPr>
        <w:t xml:space="preserve"> أن لا يهراق فيها دم ولا يحمل فيها سلاح لقتال</w:t>
      </w:r>
      <w:r w:rsidR="00864EEE">
        <w:rPr>
          <w:rFonts w:hint="cs"/>
          <w:rtl/>
        </w:rPr>
        <w:t xml:space="preserve">، </w:t>
      </w:r>
      <w:r>
        <w:rPr>
          <w:rFonts w:hint="cs"/>
          <w:rtl/>
        </w:rPr>
        <w:t>ولا ت</w:t>
      </w:r>
      <w:r w:rsidR="002B3468">
        <w:rPr>
          <w:rFonts w:hint="cs"/>
          <w:rtl/>
        </w:rPr>
        <w:t>ُ</w:t>
      </w:r>
      <w:r>
        <w:rPr>
          <w:rFonts w:hint="cs"/>
          <w:rtl/>
        </w:rPr>
        <w:t>خ</w:t>
      </w:r>
      <w:r w:rsidR="002B3468">
        <w:rPr>
          <w:rFonts w:hint="cs"/>
          <w:rtl/>
        </w:rPr>
        <w:t>ْ</w:t>
      </w:r>
      <w:r>
        <w:rPr>
          <w:rFonts w:hint="cs"/>
          <w:rtl/>
        </w:rPr>
        <w:t>ب</w:t>
      </w:r>
      <w:r w:rsidR="002B3468">
        <w:rPr>
          <w:rFonts w:hint="cs"/>
          <w:rtl/>
        </w:rPr>
        <w:t>َ</w:t>
      </w:r>
      <w:r>
        <w:rPr>
          <w:rFonts w:hint="cs"/>
          <w:rtl/>
        </w:rPr>
        <w:t>ط</w:t>
      </w:r>
      <w:r w:rsidR="002B3468">
        <w:rPr>
          <w:rFonts w:hint="cs"/>
          <w:rtl/>
        </w:rPr>
        <w:t>َ</w:t>
      </w:r>
      <w:r>
        <w:rPr>
          <w:rFonts w:hint="cs"/>
          <w:rtl/>
        </w:rPr>
        <w:t xml:space="preserve"> فيها شجرة</w:t>
      </w:r>
      <w:r w:rsidR="002B3468">
        <w:rPr>
          <w:rFonts w:hint="cs"/>
          <w:rtl/>
        </w:rPr>
        <w:t>ٌ</w:t>
      </w:r>
      <w:r w:rsidR="00B154FA">
        <w:rPr>
          <w:rFonts w:hint="cs"/>
          <w:rtl/>
        </w:rPr>
        <w:t xml:space="preserve"> إلّا </w:t>
      </w:r>
      <w:r>
        <w:rPr>
          <w:rFonts w:hint="cs"/>
          <w:rtl/>
        </w:rPr>
        <w:t>ل</w:t>
      </w:r>
      <w:r w:rsidR="002B3468">
        <w:rPr>
          <w:rFonts w:hint="cs"/>
          <w:rtl/>
        </w:rPr>
        <w:t>ِ</w:t>
      </w:r>
      <w:r>
        <w:rPr>
          <w:rFonts w:hint="cs"/>
          <w:rtl/>
        </w:rPr>
        <w:t>ع</w:t>
      </w:r>
      <w:r w:rsidR="002B3468">
        <w:rPr>
          <w:rFonts w:hint="cs"/>
          <w:rtl/>
        </w:rPr>
        <w:t>َ</w:t>
      </w:r>
      <w:r>
        <w:rPr>
          <w:rFonts w:hint="cs"/>
          <w:rtl/>
        </w:rPr>
        <w:t>ل</w:t>
      </w:r>
      <w:r w:rsidR="002B3468">
        <w:rPr>
          <w:rFonts w:hint="cs"/>
          <w:rtl/>
        </w:rPr>
        <w:t>ْ</w:t>
      </w:r>
      <w:r>
        <w:rPr>
          <w:rFonts w:hint="cs"/>
          <w:rtl/>
        </w:rPr>
        <w:t>ف</w:t>
      </w:r>
      <w:r w:rsidR="002B3468">
        <w:rPr>
          <w:rFonts w:hint="cs"/>
          <w:rtl/>
        </w:rPr>
        <w:t>ٍ</w:t>
      </w:r>
      <w:r>
        <w:rPr>
          <w:rFonts w:hint="cs"/>
          <w:rtl/>
        </w:rPr>
        <w:t xml:space="preserve"> </w:t>
      </w:r>
      <w:r w:rsidRPr="00872A41">
        <w:rPr>
          <w:rStyle w:val="libFootnotenumChar"/>
          <w:rFonts w:hint="cs"/>
          <w:rtl/>
        </w:rPr>
        <w:t>(5)</w:t>
      </w:r>
      <w:r w:rsidR="001C4878">
        <w:rPr>
          <w:rFonts w:hint="cs"/>
          <w:rtl/>
        </w:rPr>
        <w:t>.</w:t>
      </w:r>
      <w:r w:rsidR="008864DC">
        <w:rPr>
          <w:rFonts w:hint="cs"/>
          <w:rtl/>
        </w:rPr>
        <w:t xml:space="preserve"> أللّهم </w:t>
      </w:r>
      <w:r>
        <w:rPr>
          <w:rFonts w:hint="cs"/>
          <w:rtl/>
        </w:rPr>
        <w:t>بارك لنا في مدينتنا</w:t>
      </w:r>
      <w:r w:rsidR="00864EEE">
        <w:rPr>
          <w:rFonts w:hint="cs"/>
          <w:rtl/>
        </w:rPr>
        <w:t>،</w:t>
      </w:r>
      <w:r w:rsidR="008864DC">
        <w:rPr>
          <w:rFonts w:hint="cs"/>
          <w:rtl/>
        </w:rPr>
        <w:t xml:space="preserve"> أللّهم </w:t>
      </w:r>
      <w:r>
        <w:rPr>
          <w:rFonts w:hint="cs"/>
          <w:rtl/>
        </w:rPr>
        <w:t>بارك لنا في صاعنا</w:t>
      </w:r>
      <w:r w:rsidR="008864DC">
        <w:rPr>
          <w:rFonts w:hint="cs"/>
          <w:rtl/>
        </w:rPr>
        <w:t xml:space="preserve"> أللّهم </w:t>
      </w:r>
      <w:r>
        <w:rPr>
          <w:rFonts w:hint="cs"/>
          <w:rtl/>
        </w:rPr>
        <w:t>بارك لنا في م</w:t>
      </w:r>
      <w:r w:rsidR="002B3468">
        <w:rPr>
          <w:rFonts w:hint="cs"/>
          <w:rtl/>
        </w:rPr>
        <w:t>ُ</w:t>
      </w:r>
      <w:r>
        <w:rPr>
          <w:rFonts w:hint="cs"/>
          <w:rtl/>
        </w:rPr>
        <w:t>دّنا</w:t>
      </w:r>
      <w:r w:rsidR="00864EEE">
        <w:rPr>
          <w:rFonts w:hint="cs"/>
          <w:rtl/>
        </w:rPr>
        <w:t>،</w:t>
      </w:r>
      <w:r w:rsidR="008864DC">
        <w:rPr>
          <w:rFonts w:hint="cs"/>
          <w:rtl/>
        </w:rPr>
        <w:t xml:space="preserve"> أللّهم </w:t>
      </w:r>
      <w:r>
        <w:rPr>
          <w:rFonts w:hint="cs"/>
          <w:rtl/>
        </w:rPr>
        <w:t>بارك لنا في مدينتنا</w:t>
      </w:r>
      <w:r w:rsidR="00864EEE">
        <w:rPr>
          <w:rFonts w:hint="cs"/>
          <w:rtl/>
        </w:rPr>
        <w:t>،</w:t>
      </w:r>
      <w:r w:rsidR="008864DC">
        <w:rPr>
          <w:rFonts w:hint="cs"/>
          <w:rtl/>
        </w:rPr>
        <w:t xml:space="preserve"> أللّهم </w:t>
      </w:r>
      <w:r>
        <w:rPr>
          <w:rFonts w:hint="cs"/>
          <w:rtl/>
        </w:rPr>
        <w:t>اجعل مع البركة بركتين</w:t>
      </w:r>
      <w:r w:rsidR="009431ED">
        <w:rPr>
          <w:rFonts w:hint="cs"/>
          <w:rtl/>
        </w:rPr>
        <w:t>)</w:t>
      </w:r>
      <w:r>
        <w:rPr>
          <w:rFonts w:hint="cs"/>
          <w:rtl/>
        </w:rPr>
        <w:t xml:space="preserve"> </w:t>
      </w:r>
      <w:r w:rsidRPr="00872A41">
        <w:rPr>
          <w:rStyle w:val="libFootnotenumChar"/>
          <w:rFonts w:hint="cs"/>
          <w:rtl/>
        </w:rPr>
        <w:t>(6)</w:t>
      </w:r>
      <w:r w:rsidR="001C4878">
        <w:rPr>
          <w:rFonts w:hint="cs"/>
          <w:rtl/>
        </w:rPr>
        <w:t xml:space="preserve">. </w:t>
      </w:r>
    </w:p>
    <w:p w:rsidR="00424842" w:rsidRDefault="00424842" w:rsidP="00424842">
      <w:pPr>
        <w:pStyle w:val="libNormal"/>
        <w:rPr>
          <w:rtl/>
        </w:rPr>
      </w:pPr>
      <w:r>
        <w:rPr>
          <w:rFonts w:hint="cs"/>
          <w:rtl/>
        </w:rPr>
        <w:t xml:space="preserve">فإنّ النبيّ </w:t>
      </w:r>
      <w:r w:rsidRPr="00D52C85">
        <w:rPr>
          <w:rStyle w:val="libAlaemChar"/>
          <w:rFonts w:eastAsiaTheme="minorHAnsi"/>
          <w:rtl/>
        </w:rPr>
        <w:t>صلى‌الله‌عليه‌وآله‌وسلم</w:t>
      </w:r>
      <w:r>
        <w:rPr>
          <w:rFonts w:hint="cs"/>
          <w:rtl/>
        </w:rPr>
        <w:t xml:space="preserve"> يحبّ المدينة حبّاً شديداً ويرجو أن يصلها بسرعة وقد حرّمها حرمةً </w:t>
      </w:r>
    </w:p>
    <w:p w:rsidR="00424842" w:rsidRDefault="009431ED" w:rsidP="009431ED">
      <w:pPr>
        <w:pStyle w:val="libLine"/>
        <w:rPr>
          <w:rtl/>
        </w:rPr>
      </w:pPr>
      <w:r>
        <w:rPr>
          <w:rFonts w:hint="cs"/>
          <w:rtl/>
        </w:rPr>
        <w:t>____________________</w:t>
      </w:r>
    </w:p>
    <w:p w:rsidR="00424842" w:rsidRDefault="00424842" w:rsidP="00561F91">
      <w:pPr>
        <w:pStyle w:val="libFootnote0"/>
        <w:rPr>
          <w:rtl/>
        </w:rPr>
      </w:pPr>
      <w:r>
        <w:rPr>
          <w:rFonts w:hint="cs"/>
          <w:rtl/>
        </w:rPr>
        <w:t>(1) خ</w:t>
      </w:r>
      <w:r w:rsidR="002B3468">
        <w:rPr>
          <w:rFonts w:hint="cs"/>
          <w:rtl/>
        </w:rPr>
        <w:t>ُ</w:t>
      </w:r>
      <w:r>
        <w:rPr>
          <w:rFonts w:hint="cs"/>
          <w:rtl/>
        </w:rPr>
        <w:t>ل</w:t>
      </w:r>
      <w:r w:rsidR="002B3468">
        <w:rPr>
          <w:rFonts w:hint="cs"/>
          <w:rtl/>
        </w:rPr>
        <w:t>ُ</w:t>
      </w:r>
      <w:r>
        <w:rPr>
          <w:rFonts w:hint="cs"/>
          <w:rtl/>
        </w:rPr>
        <w:t>وف</w:t>
      </w:r>
      <w:r w:rsidR="00603FE9">
        <w:rPr>
          <w:rFonts w:hint="cs"/>
          <w:rtl/>
        </w:rPr>
        <w:t xml:space="preserve">: </w:t>
      </w:r>
      <w:r>
        <w:rPr>
          <w:rFonts w:hint="cs"/>
          <w:rtl/>
        </w:rPr>
        <w:t>أي ليس عندهم رجال ولا من يحميهم</w:t>
      </w:r>
      <w:r w:rsidR="001C4878">
        <w:rPr>
          <w:rFonts w:hint="cs"/>
          <w:rtl/>
        </w:rPr>
        <w:t xml:space="preserve">. </w:t>
      </w:r>
    </w:p>
    <w:p w:rsidR="00424842" w:rsidRDefault="00424842" w:rsidP="00561F91">
      <w:pPr>
        <w:pStyle w:val="libFootnote0"/>
        <w:rPr>
          <w:rtl/>
        </w:rPr>
      </w:pPr>
      <w:r>
        <w:rPr>
          <w:rFonts w:hint="cs"/>
          <w:rtl/>
        </w:rPr>
        <w:t>(2) ت</w:t>
      </w:r>
      <w:r w:rsidR="002B3468">
        <w:rPr>
          <w:rFonts w:hint="cs"/>
          <w:rtl/>
        </w:rPr>
        <w:t>ُ</w:t>
      </w:r>
      <w:r>
        <w:rPr>
          <w:rFonts w:hint="cs"/>
          <w:rtl/>
        </w:rPr>
        <w:t>رح</w:t>
      </w:r>
      <w:r w:rsidR="002B3468">
        <w:rPr>
          <w:rFonts w:hint="cs"/>
          <w:rtl/>
        </w:rPr>
        <w:t>َ</w:t>
      </w:r>
      <w:r>
        <w:rPr>
          <w:rFonts w:hint="cs"/>
          <w:rtl/>
        </w:rPr>
        <w:t>ل</w:t>
      </w:r>
      <w:r w:rsidR="00603FE9">
        <w:rPr>
          <w:rFonts w:hint="cs"/>
          <w:rtl/>
        </w:rPr>
        <w:t xml:space="preserve">: </w:t>
      </w:r>
      <w:r w:rsidR="00872A41">
        <w:rPr>
          <w:rFonts w:hint="cs"/>
          <w:rtl/>
        </w:rPr>
        <w:t>أي يشدّ عليها رحلها</w:t>
      </w:r>
      <w:r w:rsidR="001C4878">
        <w:rPr>
          <w:rFonts w:hint="cs"/>
          <w:rtl/>
        </w:rPr>
        <w:t xml:space="preserve">. </w:t>
      </w:r>
    </w:p>
    <w:p w:rsidR="00872A41" w:rsidRDefault="00872A41" w:rsidP="00561F91">
      <w:pPr>
        <w:pStyle w:val="libFootnote0"/>
        <w:rPr>
          <w:rtl/>
        </w:rPr>
      </w:pPr>
      <w:r>
        <w:rPr>
          <w:rFonts w:hint="cs"/>
          <w:rtl/>
        </w:rPr>
        <w:t xml:space="preserve">(3) </w:t>
      </w:r>
      <w:r w:rsidR="009431ED">
        <w:rPr>
          <w:rFonts w:hint="cs"/>
          <w:rtl/>
        </w:rPr>
        <w:t>(</w:t>
      </w:r>
      <w:r>
        <w:rPr>
          <w:rFonts w:hint="cs"/>
          <w:rtl/>
        </w:rPr>
        <w:t>لا أحلّ لها عقدةً</w:t>
      </w:r>
      <w:r w:rsidR="001C4878">
        <w:rPr>
          <w:rFonts w:hint="cs"/>
          <w:rtl/>
        </w:rPr>
        <w:t>.</w:t>
      </w:r>
      <w:r w:rsidR="009431ED">
        <w:rPr>
          <w:rFonts w:hint="cs"/>
          <w:rtl/>
        </w:rPr>
        <w:t>.</w:t>
      </w:r>
      <w:r>
        <w:rPr>
          <w:rFonts w:hint="cs"/>
          <w:rtl/>
        </w:rPr>
        <w:t>.</w:t>
      </w:r>
      <w:r w:rsidR="009431ED">
        <w:rPr>
          <w:rFonts w:hint="cs"/>
          <w:rtl/>
        </w:rPr>
        <w:t>)</w:t>
      </w:r>
      <w:r>
        <w:rPr>
          <w:rFonts w:hint="cs"/>
          <w:rtl/>
        </w:rPr>
        <w:t xml:space="preserve"> معناه</w:t>
      </w:r>
      <w:r w:rsidR="00603FE9">
        <w:rPr>
          <w:rFonts w:hint="cs"/>
          <w:rtl/>
        </w:rPr>
        <w:t xml:space="preserve">: </w:t>
      </w:r>
      <w:r>
        <w:rPr>
          <w:rFonts w:hint="cs"/>
          <w:rtl/>
        </w:rPr>
        <w:t>أو أصل المسير ولا أحل عن راحلتي عقدةً من ع</w:t>
      </w:r>
      <w:r w:rsidR="002B3468">
        <w:rPr>
          <w:rFonts w:hint="cs"/>
          <w:rtl/>
        </w:rPr>
        <w:t>ُ</w:t>
      </w:r>
      <w:r>
        <w:rPr>
          <w:rFonts w:hint="cs"/>
          <w:rtl/>
        </w:rPr>
        <w:t>ق</w:t>
      </w:r>
      <w:r w:rsidR="002B3468">
        <w:rPr>
          <w:rFonts w:hint="cs"/>
          <w:rtl/>
        </w:rPr>
        <w:t>َ</w:t>
      </w:r>
      <w:r>
        <w:rPr>
          <w:rFonts w:hint="cs"/>
          <w:rtl/>
        </w:rPr>
        <w:t>د حملها ورحلها حتّى أصل المدينة لمبالغتي في الإسراع إلى المدينة</w:t>
      </w:r>
      <w:r w:rsidR="001C4878">
        <w:rPr>
          <w:rFonts w:hint="cs"/>
          <w:rtl/>
        </w:rPr>
        <w:t xml:space="preserve">. </w:t>
      </w:r>
    </w:p>
    <w:p w:rsidR="00872A41" w:rsidRDefault="00872A41" w:rsidP="00561F91">
      <w:pPr>
        <w:pStyle w:val="libFootnote0"/>
        <w:rPr>
          <w:rtl/>
        </w:rPr>
      </w:pPr>
      <w:r>
        <w:rPr>
          <w:rFonts w:hint="cs"/>
          <w:rtl/>
        </w:rPr>
        <w:t>(4) المأزم</w:t>
      </w:r>
      <w:r w:rsidR="00603FE9">
        <w:rPr>
          <w:rFonts w:hint="cs"/>
          <w:rtl/>
        </w:rPr>
        <w:t xml:space="preserve">: </w:t>
      </w:r>
      <w:r>
        <w:rPr>
          <w:rFonts w:hint="cs"/>
          <w:rtl/>
        </w:rPr>
        <w:t>هوالجبل</w:t>
      </w:r>
      <w:r w:rsidR="00864EEE">
        <w:rPr>
          <w:rFonts w:hint="cs"/>
          <w:rtl/>
        </w:rPr>
        <w:t xml:space="preserve">، </w:t>
      </w:r>
      <w:r>
        <w:rPr>
          <w:rFonts w:hint="cs"/>
          <w:rtl/>
        </w:rPr>
        <w:t>وقيل المضيق بين الجبلين ونحوه</w:t>
      </w:r>
      <w:r w:rsidR="00864EEE">
        <w:rPr>
          <w:rFonts w:hint="cs"/>
          <w:rtl/>
        </w:rPr>
        <w:t xml:space="preserve">، </w:t>
      </w:r>
      <w:r>
        <w:rPr>
          <w:rFonts w:hint="cs"/>
          <w:rtl/>
        </w:rPr>
        <w:t>والأوّل هو الصواب هنا</w:t>
      </w:r>
      <w:r w:rsidR="00864EEE">
        <w:rPr>
          <w:rFonts w:hint="cs"/>
          <w:rtl/>
        </w:rPr>
        <w:t xml:space="preserve">، </w:t>
      </w:r>
      <w:r>
        <w:rPr>
          <w:rFonts w:hint="cs"/>
          <w:rtl/>
        </w:rPr>
        <w:t>ومعناه ما بين جبليها كما في حديث أنس وغيره</w:t>
      </w:r>
      <w:r w:rsidR="001C4878">
        <w:rPr>
          <w:rFonts w:hint="cs"/>
          <w:rtl/>
        </w:rPr>
        <w:t xml:space="preserve">. </w:t>
      </w:r>
    </w:p>
    <w:p w:rsidR="00872A41" w:rsidRDefault="00872A41" w:rsidP="00561F91">
      <w:pPr>
        <w:pStyle w:val="libFootnote0"/>
        <w:rPr>
          <w:rtl/>
        </w:rPr>
      </w:pPr>
      <w:r>
        <w:rPr>
          <w:rFonts w:hint="cs"/>
          <w:rtl/>
        </w:rPr>
        <w:t>(5) العلف اسم للحشيش والتبن والشعير ونحوهما</w:t>
      </w:r>
      <w:r w:rsidR="00864EEE">
        <w:rPr>
          <w:rFonts w:hint="cs"/>
          <w:rtl/>
        </w:rPr>
        <w:t xml:space="preserve">، </w:t>
      </w:r>
      <w:r>
        <w:rPr>
          <w:rFonts w:hint="cs"/>
          <w:rtl/>
        </w:rPr>
        <w:t>وفيه جواز أخذ أوراق الشجر للعلف</w:t>
      </w:r>
      <w:r w:rsidR="00864EEE">
        <w:rPr>
          <w:rFonts w:hint="cs"/>
          <w:rtl/>
        </w:rPr>
        <w:t xml:space="preserve">، </w:t>
      </w:r>
      <w:r>
        <w:rPr>
          <w:rFonts w:hint="cs"/>
          <w:rtl/>
        </w:rPr>
        <w:t>بخلاف خبط الأغصان وقطعها فإنّه حرام</w:t>
      </w:r>
      <w:r w:rsidR="001C4878">
        <w:rPr>
          <w:rFonts w:hint="cs"/>
          <w:rtl/>
        </w:rPr>
        <w:t xml:space="preserve">. </w:t>
      </w:r>
    </w:p>
    <w:p w:rsidR="00872A41" w:rsidRDefault="00872A41" w:rsidP="00561F91">
      <w:pPr>
        <w:pStyle w:val="libFootnote0"/>
        <w:rPr>
          <w:rtl/>
        </w:rPr>
      </w:pPr>
      <w:r>
        <w:rPr>
          <w:rFonts w:hint="cs"/>
          <w:rtl/>
        </w:rPr>
        <w:t>(6) صحيح مسلم 9</w:t>
      </w:r>
      <w:r w:rsidR="00603FE9">
        <w:rPr>
          <w:rFonts w:hint="cs"/>
          <w:rtl/>
        </w:rPr>
        <w:t xml:space="preserve">: </w:t>
      </w:r>
      <w:r>
        <w:rPr>
          <w:rFonts w:hint="cs"/>
          <w:rtl/>
        </w:rPr>
        <w:t>146</w:t>
      </w:r>
      <w:r w:rsidR="002C54F1">
        <w:rPr>
          <w:rFonts w:hint="cs"/>
          <w:rtl/>
        </w:rPr>
        <w:t xml:space="preserve"> - </w:t>
      </w:r>
      <w:r>
        <w:rPr>
          <w:rFonts w:hint="cs"/>
          <w:rtl/>
        </w:rPr>
        <w:t>147</w:t>
      </w:r>
      <w:r w:rsidR="001C4878">
        <w:rPr>
          <w:rFonts w:hint="cs"/>
          <w:rtl/>
        </w:rPr>
        <w:t xml:space="preserve">. </w:t>
      </w:r>
    </w:p>
    <w:p w:rsidR="00872A41" w:rsidRDefault="00872A41" w:rsidP="009431ED">
      <w:pPr>
        <w:pStyle w:val="libNormal"/>
        <w:rPr>
          <w:rtl/>
        </w:rPr>
      </w:pPr>
      <w:r>
        <w:rPr>
          <w:rtl/>
        </w:rPr>
        <w:br w:type="page"/>
      </w:r>
    </w:p>
    <w:p w:rsidR="00872A41" w:rsidRDefault="00561F91" w:rsidP="00561F91">
      <w:pPr>
        <w:pStyle w:val="libNormal0"/>
        <w:rPr>
          <w:rtl/>
        </w:rPr>
      </w:pPr>
      <w:r>
        <w:rPr>
          <w:rFonts w:hint="cs"/>
          <w:rtl/>
        </w:rPr>
        <w:lastRenderedPageBreak/>
        <w:t>غليظة ودعا لها بالبركة المضاعفة</w:t>
      </w:r>
      <w:r w:rsidR="00864EEE">
        <w:rPr>
          <w:rFonts w:hint="cs"/>
          <w:rtl/>
        </w:rPr>
        <w:t xml:space="preserve">، </w:t>
      </w:r>
      <w:r>
        <w:rPr>
          <w:rFonts w:hint="cs"/>
          <w:rtl/>
        </w:rPr>
        <w:t>وقد سمّاها</w:t>
      </w:r>
      <w:r w:rsidR="00603FE9">
        <w:rPr>
          <w:rFonts w:hint="cs"/>
          <w:rtl/>
        </w:rPr>
        <w:t xml:space="preserve">: </w:t>
      </w:r>
      <w:r>
        <w:rPr>
          <w:rFonts w:hint="cs"/>
          <w:rtl/>
        </w:rPr>
        <w:t>مدينتنا مرّتين</w:t>
      </w:r>
      <w:r w:rsidR="004A4E29">
        <w:rPr>
          <w:rFonts w:hint="cs"/>
          <w:rtl/>
        </w:rPr>
        <w:t xml:space="preserve">! </w:t>
      </w:r>
      <w:r>
        <w:rPr>
          <w:rFonts w:hint="cs"/>
          <w:rtl/>
        </w:rPr>
        <w:t xml:space="preserve">ومن هنا يتّضح السرّ في بغض الأمويّين للمدينة </w:t>
      </w:r>
      <w:r w:rsidR="00735371">
        <w:rPr>
          <w:rFonts w:hint="cs"/>
          <w:rtl/>
        </w:rPr>
        <w:t>وأهلها من تسمية الجبابرة لها</w:t>
      </w:r>
      <w:r w:rsidR="00603FE9">
        <w:rPr>
          <w:rFonts w:hint="cs"/>
          <w:rtl/>
        </w:rPr>
        <w:t xml:space="preserve">: </w:t>
      </w:r>
      <w:r w:rsidR="009431ED">
        <w:rPr>
          <w:rFonts w:hint="cs"/>
          <w:rtl/>
        </w:rPr>
        <w:t>(</w:t>
      </w:r>
      <w:r w:rsidR="00735371">
        <w:rPr>
          <w:rFonts w:hint="cs"/>
          <w:rtl/>
        </w:rPr>
        <w:t>أم نتن</w:t>
      </w:r>
      <w:r w:rsidR="009431ED">
        <w:rPr>
          <w:rFonts w:hint="cs"/>
          <w:rtl/>
        </w:rPr>
        <w:t>)</w:t>
      </w:r>
      <w:r w:rsidR="00735371">
        <w:rPr>
          <w:rFonts w:hint="cs"/>
          <w:rtl/>
        </w:rPr>
        <w:t xml:space="preserve"> وأهلها </w:t>
      </w:r>
      <w:r w:rsidR="009431ED">
        <w:rPr>
          <w:rFonts w:hint="cs"/>
          <w:rtl/>
        </w:rPr>
        <w:t>(</w:t>
      </w:r>
      <w:r w:rsidR="00735371">
        <w:rPr>
          <w:rFonts w:hint="cs"/>
          <w:rtl/>
        </w:rPr>
        <w:t>يهود</w:t>
      </w:r>
      <w:r w:rsidR="009431ED">
        <w:rPr>
          <w:rFonts w:hint="cs"/>
          <w:rtl/>
        </w:rPr>
        <w:t>)</w:t>
      </w:r>
      <w:r w:rsidR="00735371">
        <w:rPr>
          <w:rFonts w:hint="cs"/>
          <w:rtl/>
        </w:rPr>
        <w:t xml:space="preserve"> و </w:t>
      </w:r>
      <w:r w:rsidR="009431ED">
        <w:rPr>
          <w:rFonts w:hint="cs"/>
          <w:rtl/>
        </w:rPr>
        <w:t>(</w:t>
      </w:r>
      <w:r w:rsidR="00735371">
        <w:rPr>
          <w:rFonts w:hint="cs"/>
          <w:rtl/>
        </w:rPr>
        <w:t>أخبث أهل</w:t>
      </w:r>
      <w:r w:rsidR="009431ED">
        <w:rPr>
          <w:rFonts w:hint="cs"/>
          <w:rtl/>
        </w:rPr>
        <w:t>)</w:t>
      </w:r>
      <w:r w:rsidR="00864EEE">
        <w:rPr>
          <w:rFonts w:hint="cs"/>
          <w:rtl/>
        </w:rPr>
        <w:t xml:space="preserve">، </w:t>
      </w:r>
      <w:r w:rsidR="00735371">
        <w:rPr>
          <w:rFonts w:hint="cs"/>
          <w:rtl/>
        </w:rPr>
        <w:t>والإيقاع بأهلها والسخرية بمقام رسول الله وشخصه</w:t>
      </w:r>
      <w:r w:rsidR="00603FE9">
        <w:rPr>
          <w:rFonts w:hint="cs"/>
          <w:rtl/>
        </w:rPr>
        <w:t xml:space="preserve">؛ </w:t>
      </w:r>
      <w:r w:rsidR="00735371">
        <w:rPr>
          <w:rFonts w:hint="cs"/>
          <w:rtl/>
        </w:rPr>
        <w:t xml:space="preserve">فإنّ أهل المدينة هو رسول الله </w:t>
      </w:r>
      <w:r w:rsidR="00735371" w:rsidRPr="00D52C85">
        <w:rPr>
          <w:rStyle w:val="libAlaemChar"/>
          <w:rFonts w:eastAsiaTheme="minorHAnsi"/>
          <w:rtl/>
        </w:rPr>
        <w:t>صلى‌الله‌عليه‌وآله‌وسلم</w:t>
      </w:r>
      <w:r w:rsidR="00735371">
        <w:rPr>
          <w:rFonts w:hint="cs"/>
          <w:rtl/>
        </w:rPr>
        <w:t xml:space="preserve"> وبه سمّيت وبه شرفت</w:t>
      </w:r>
      <w:r w:rsidR="00864EEE">
        <w:rPr>
          <w:rFonts w:hint="cs"/>
          <w:rtl/>
        </w:rPr>
        <w:t xml:space="preserve">، </w:t>
      </w:r>
      <w:r w:rsidR="00735371">
        <w:rPr>
          <w:rFonts w:hint="cs"/>
          <w:rtl/>
        </w:rPr>
        <w:t>ثمّ بايعه أهلها على النّصرة فكانوا خير أهل</w:t>
      </w:r>
      <w:r w:rsidR="001C4878">
        <w:rPr>
          <w:rFonts w:hint="cs"/>
          <w:rtl/>
        </w:rPr>
        <w:t xml:space="preserve">. </w:t>
      </w:r>
    </w:p>
    <w:p w:rsidR="00735371" w:rsidRDefault="00735371" w:rsidP="00735371">
      <w:pPr>
        <w:pStyle w:val="libNormal"/>
        <w:rPr>
          <w:rtl/>
        </w:rPr>
      </w:pPr>
      <w:r>
        <w:rPr>
          <w:rFonts w:hint="cs"/>
          <w:rtl/>
        </w:rPr>
        <w:t>وأخرج مسلم بسنده عن عاصم الأحول قال</w:t>
      </w:r>
      <w:r w:rsidR="00603FE9">
        <w:rPr>
          <w:rFonts w:hint="cs"/>
          <w:rtl/>
        </w:rPr>
        <w:t xml:space="preserve">: </w:t>
      </w:r>
      <w:r>
        <w:rPr>
          <w:rFonts w:hint="cs"/>
          <w:rtl/>
        </w:rPr>
        <w:t>سألت أنساً أحرّم رسول الله المدينة</w:t>
      </w:r>
      <w:r w:rsidR="009431ED">
        <w:rPr>
          <w:rFonts w:hint="cs"/>
          <w:rtl/>
        </w:rPr>
        <w:t>؟</w:t>
      </w:r>
      <w:r>
        <w:rPr>
          <w:rFonts w:hint="cs"/>
          <w:rtl/>
        </w:rPr>
        <w:t xml:space="preserve"> قال</w:t>
      </w:r>
      <w:r w:rsidR="00603FE9">
        <w:rPr>
          <w:rFonts w:hint="cs"/>
          <w:rtl/>
        </w:rPr>
        <w:t xml:space="preserve">: </w:t>
      </w:r>
      <w:r>
        <w:rPr>
          <w:rFonts w:hint="cs"/>
          <w:rtl/>
        </w:rPr>
        <w:t>نعم</w:t>
      </w:r>
      <w:r w:rsidR="00864EEE">
        <w:rPr>
          <w:rFonts w:hint="cs"/>
          <w:rtl/>
        </w:rPr>
        <w:t xml:space="preserve">، </w:t>
      </w:r>
      <w:r>
        <w:rPr>
          <w:rFonts w:hint="cs"/>
          <w:rtl/>
        </w:rPr>
        <w:t>هي حرام لا ي</w:t>
      </w:r>
      <w:r w:rsidR="002B3468">
        <w:rPr>
          <w:rFonts w:hint="cs"/>
          <w:rtl/>
        </w:rPr>
        <w:t>ُ</w:t>
      </w:r>
      <w:r>
        <w:rPr>
          <w:rFonts w:hint="cs"/>
          <w:rtl/>
        </w:rPr>
        <w:t>ختلى خ</w:t>
      </w:r>
      <w:r w:rsidR="002B3468">
        <w:rPr>
          <w:rFonts w:hint="cs"/>
          <w:rtl/>
        </w:rPr>
        <w:t>َ</w:t>
      </w:r>
      <w:r>
        <w:rPr>
          <w:rFonts w:hint="cs"/>
          <w:rtl/>
        </w:rPr>
        <w:t>لاها فمن فعل ذلك فعليه لعنة الله والملائكة والناس أجمعين</w:t>
      </w:r>
      <w:r w:rsidR="004A4E29">
        <w:rPr>
          <w:rFonts w:hint="cs"/>
          <w:rtl/>
        </w:rPr>
        <w:t xml:space="preserve">! </w:t>
      </w:r>
      <w:r w:rsidRPr="00E95B8C">
        <w:rPr>
          <w:rStyle w:val="libFootnotenumChar"/>
          <w:rFonts w:hint="cs"/>
          <w:rtl/>
        </w:rPr>
        <w:t>(1)</w:t>
      </w:r>
    </w:p>
    <w:p w:rsidR="00735371" w:rsidRDefault="00735371" w:rsidP="00E95B8C">
      <w:pPr>
        <w:pStyle w:val="libNormal"/>
        <w:rPr>
          <w:rtl/>
        </w:rPr>
      </w:pPr>
      <w:r>
        <w:rPr>
          <w:rFonts w:hint="cs"/>
          <w:rtl/>
        </w:rPr>
        <w:t xml:space="preserve">فكيف بقطع الرؤوس </w:t>
      </w:r>
      <w:r w:rsidR="00E95B8C">
        <w:rPr>
          <w:rFonts w:hint="cs"/>
          <w:rtl/>
        </w:rPr>
        <w:t>صبراً وضرب الرضيع بالحائط فيتناثر دماغه وت</w:t>
      </w:r>
      <w:r w:rsidR="002B3468">
        <w:rPr>
          <w:rFonts w:hint="cs"/>
          <w:rtl/>
        </w:rPr>
        <w:t>ُ</w:t>
      </w:r>
      <w:r w:rsidR="00E95B8C">
        <w:rPr>
          <w:rFonts w:hint="cs"/>
          <w:rtl/>
        </w:rPr>
        <w:t>بقر</w:t>
      </w:r>
      <w:r w:rsidR="002B3468">
        <w:rPr>
          <w:rFonts w:hint="cs"/>
          <w:rtl/>
        </w:rPr>
        <w:t xml:space="preserve"> </w:t>
      </w:r>
      <w:r w:rsidR="00E95B8C">
        <w:rPr>
          <w:rFonts w:hint="cs"/>
          <w:rtl/>
        </w:rPr>
        <w:t xml:space="preserve">بطن الحامل فتموت مع جنينها </w:t>
      </w:r>
      <w:r w:rsidR="00E95B8C" w:rsidRPr="00E95B8C">
        <w:rPr>
          <w:rStyle w:val="libAlaemChar"/>
          <w:rFonts w:hint="cs"/>
          <w:rtl/>
        </w:rPr>
        <w:t>(</w:t>
      </w:r>
      <w:r w:rsidR="00E95B8C" w:rsidRPr="00E95B8C">
        <w:rPr>
          <w:rStyle w:val="libAieChar"/>
          <w:rFonts w:eastAsia="MS Mincho"/>
          <w:rtl/>
        </w:rPr>
        <w:t>وَإِذَا الْمَوْءُودَةُ سُئِلَتْ</w:t>
      </w:r>
      <w:r w:rsidR="00E95B8C" w:rsidRPr="00E95B8C">
        <w:rPr>
          <w:rStyle w:val="libAieChar"/>
          <w:rFonts w:eastAsia="MS Mincho" w:hint="cs"/>
          <w:rtl/>
        </w:rPr>
        <w:t xml:space="preserve"> *</w:t>
      </w:r>
      <w:r w:rsidR="00E95B8C" w:rsidRPr="00E95B8C">
        <w:rPr>
          <w:rStyle w:val="libAieChar"/>
          <w:rFonts w:eastAsia="MS Mincho"/>
          <w:rtl/>
        </w:rPr>
        <w:t xml:space="preserve"> بِأَيّ ذَنبٍ قُتِلَتْ</w:t>
      </w:r>
      <w:r w:rsidR="00E95B8C" w:rsidRPr="00E95B8C">
        <w:rPr>
          <w:rStyle w:val="libAlaemChar"/>
          <w:rFonts w:hint="cs"/>
          <w:rtl/>
        </w:rPr>
        <w:t>)</w:t>
      </w:r>
      <w:r w:rsidR="00E95B8C">
        <w:rPr>
          <w:rFonts w:hint="cs"/>
          <w:rtl/>
        </w:rPr>
        <w:t xml:space="preserve"> </w:t>
      </w:r>
      <w:r w:rsidR="00E95B8C" w:rsidRPr="00E95B8C">
        <w:rPr>
          <w:rStyle w:val="libFootnotenumChar"/>
          <w:rFonts w:hint="cs"/>
          <w:rtl/>
        </w:rPr>
        <w:t>(2)</w:t>
      </w:r>
      <w:r w:rsidR="001C4878">
        <w:rPr>
          <w:rFonts w:hint="cs"/>
          <w:rtl/>
        </w:rPr>
        <w:t xml:space="preserve">. </w:t>
      </w:r>
    </w:p>
    <w:p w:rsidR="00E95B8C" w:rsidRDefault="00E95B8C" w:rsidP="002B3468">
      <w:pPr>
        <w:pStyle w:val="libNormal"/>
        <w:rPr>
          <w:rtl/>
        </w:rPr>
      </w:pPr>
      <w:r>
        <w:rPr>
          <w:rFonts w:hint="cs"/>
          <w:rtl/>
        </w:rPr>
        <w:t xml:space="preserve">ولكن يبدو أنّ للشأميّين أفئدة تفقه ما لا يفقه المسلمون فهم </w:t>
      </w:r>
      <w:r w:rsidRPr="00E95B8C">
        <w:rPr>
          <w:rStyle w:val="libAlaemChar"/>
          <w:rFonts w:hint="cs"/>
          <w:rtl/>
        </w:rPr>
        <w:t>(</w:t>
      </w:r>
      <w:r w:rsidRPr="00E95B8C">
        <w:rPr>
          <w:rStyle w:val="libAieChar"/>
          <w:rFonts w:eastAsia="MS Mincho"/>
          <w:rtl/>
        </w:rPr>
        <w:t>لَهُمْ قُلُوبٌ لاَيَفْقَهُونَ بِهَا وَلَهُمْ أَعْيُنٌ لاَيُبْصِرُونَ بِهَا</w:t>
      </w:r>
      <w:r w:rsidRPr="00E95B8C">
        <w:rPr>
          <w:rStyle w:val="libAlaemChar"/>
          <w:rFonts w:hint="cs"/>
          <w:rtl/>
        </w:rPr>
        <w:t>)</w:t>
      </w:r>
      <w:r>
        <w:rPr>
          <w:rFonts w:hint="cs"/>
          <w:rtl/>
        </w:rPr>
        <w:t xml:space="preserve"> </w:t>
      </w:r>
      <w:r w:rsidRPr="00E95B8C">
        <w:rPr>
          <w:rStyle w:val="libFootnotenumChar"/>
          <w:rFonts w:hint="cs"/>
          <w:rtl/>
        </w:rPr>
        <w:t>(3)</w:t>
      </w:r>
      <w:r w:rsidR="00603FE9">
        <w:rPr>
          <w:rFonts w:hint="cs"/>
          <w:rtl/>
        </w:rPr>
        <w:t xml:space="preserve">؛ </w:t>
      </w:r>
      <w:r>
        <w:rPr>
          <w:rFonts w:hint="cs"/>
          <w:rtl/>
        </w:rPr>
        <w:t xml:space="preserve">وذلك لاستحواذ الشيطان عليهم فقست قلوبهم </w:t>
      </w:r>
      <w:r w:rsidRPr="00E95B8C">
        <w:rPr>
          <w:rStyle w:val="libAlaemChar"/>
          <w:rFonts w:hint="cs"/>
          <w:rtl/>
        </w:rPr>
        <w:t>(</w:t>
      </w:r>
      <w:r w:rsidRPr="00E95B8C">
        <w:rPr>
          <w:rStyle w:val="libAieChar"/>
          <w:rFonts w:eastAsia="MS Mincho"/>
          <w:rtl/>
        </w:rPr>
        <w:t>فَوَيْلٌ لِلْقَاسِيَةِ قُلُوبُهُم مِن ذِكْرِ اللّهِ</w:t>
      </w:r>
      <w:r w:rsidRPr="00E95B8C">
        <w:rPr>
          <w:rStyle w:val="libAlaemChar"/>
          <w:rFonts w:hint="cs"/>
          <w:rtl/>
        </w:rPr>
        <w:t>)</w:t>
      </w:r>
      <w:r>
        <w:rPr>
          <w:rFonts w:hint="cs"/>
          <w:rtl/>
        </w:rPr>
        <w:t xml:space="preserve"> </w:t>
      </w:r>
      <w:r w:rsidRPr="00E95B8C">
        <w:rPr>
          <w:rStyle w:val="libFootnotenumChar"/>
          <w:rFonts w:hint="cs"/>
          <w:rtl/>
        </w:rPr>
        <w:t>(4)</w:t>
      </w:r>
      <w:r w:rsidR="001C4878">
        <w:rPr>
          <w:rFonts w:hint="cs"/>
          <w:rtl/>
        </w:rPr>
        <w:t xml:space="preserve">. </w:t>
      </w:r>
    </w:p>
    <w:p w:rsidR="00E95B8C" w:rsidRDefault="00E95B8C" w:rsidP="00E95B8C">
      <w:pPr>
        <w:pStyle w:val="libNormal"/>
        <w:rPr>
          <w:rtl/>
        </w:rPr>
      </w:pPr>
      <w:r>
        <w:rPr>
          <w:rFonts w:hint="cs"/>
          <w:rtl/>
        </w:rPr>
        <w:t>ويحسن أن نذكر بعض الشعر لابن النابغة عمرو</w:t>
      </w:r>
      <w:r w:rsidR="00864EEE">
        <w:rPr>
          <w:rFonts w:hint="cs"/>
          <w:rtl/>
        </w:rPr>
        <w:t xml:space="preserve">، </w:t>
      </w:r>
      <w:r>
        <w:rPr>
          <w:rFonts w:hint="cs"/>
          <w:rtl/>
        </w:rPr>
        <w:t>وزير ابن هند معاوية و مستشاره في الملمّات</w:t>
      </w:r>
      <w:r w:rsidR="00864EEE">
        <w:rPr>
          <w:rFonts w:hint="cs"/>
          <w:rtl/>
        </w:rPr>
        <w:t xml:space="preserve">، </w:t>
      </w:r>
      <w:r>
        <w:rPr>
          <w:rFonts w:hint="cs"/>
          <w:rtl/>
        </w:rPr>
        <w:t>فقد علّمه وقادته سبيل النجاة من سيف ذي الفقار</w:t>
      </w:r>
      <w:r w:rsidR="00864EEE">
        <w:rPr>
          <w:rFonts w:hint="cs"/>
          <w:rtl/>
        </w:rPr>
        <w:t xml:space="preserve">، </w:t>
      </w:r>
      <w:r>
        <w:rPr>
          <w:rFonts w:hint="cs"/>
          <w:rtl/>
        </w:rPr>
        <w:t>بكشف عوراتهم</w:t>
      </w:r>
      <w:r w:rsidR="004A4E29">
        <w:rPr>
          <w:rFonts w:hint="cs"/>
          <w:rtl/>
        </w:rPr>
        <w:t xml:space="preserve">! </w:t>
      </w:r>
      <w:r>
        <w:rPr>
          <w:rFonts w:hint="cs"/>
          <w:rtl/>
        </w:rPr>
        <w:t>لمعرفته أنّ</w:t>
      </w:r>
      <w:r w:rsidR="00E55B10">
        <w:rPr>
          <w:rFonts w:hint="cs"/>
          <w:rtl/>
        </w:rPr>
        <w:t xml:space="preserve"> عليًّا </w:t>
      </w:r>
      <w:r w:rsidRPr="00A56941">
        <w:rPr>
          <w:rStyle w:val="libAlaemChar"/>
          <w:rFonts w:eastAsiaTheme="minorHAnsi"/>
          <w:rtl/>
        </w:rPr>
        <w:t>عليه‌السلام</w:t>
      </w:r>
      <w:r>
        <w:rPr>
          <w:rFonts w:hint="cs"/>
          <w:rtl/>
        </w:rPr>
        <w:t xml:space="preserve"> عليّ</w:t>
      </w:r>
      <w:r w:rsidR="002B3468">
        <w:rPr>
          <w:rFonts w:hint="cs"/>
          <w:rtl/>
        </w:rPr>
        <w:t>ٌ</w:t>
      </w:r>
      <w:r>
        <w:rPr>
          <w:rFonts w:hint="cs"/>
          <w:rtl/>
        </w:rPr>
        <w:t xml:space="preserve"> عن الدنيّات وإن كان فيها الانتصار</w:t>
      </w:r>
      <w:r w:rsidR="004A4E29">
        <w:rPr>
          <w:rFonts w:hint="cs"/>
          <w:rtl/>
        </w:rPr>
        <w:t xml:space="preserve">! </w:t>
      </w:r>
      <w:r>
        <w:rPr>
          <w:rFonts w:hint="cs"/>
          <w:rtl/>
        </w:rPr>
        <w:t xml:space="preserve">فهو </w:t>
      </w:r>
      <w:r w:rsidRPr="00A56941">
        <w:rPr>
          <w:rStyle w:val="libAlaemChar"/>
          <w:rFonts w:eastAsiaTheme="minorHAnsi"/>
          <w:rtl/>
        </w:rPr>
        <w:t>عليه‌السلام</w:t>
      </w:r>
      <w:r>
        <w:rPr>
          <w:rFonts w:hint="cs"/>
          <w:rtl/>
        </w:rPr>
        <w:t xml:space="preserve"> منتصر للحقّ مقاتل في سبيل الله</w:t>
      </w:r>
      <w:r w:rsidR="00864EEE">
        <w:rPr>
          <w:rFonts w:hint="cs"/>
          <w:rtl/>
        </w:rPr>
        <w:t xml:space="preserve">، </w:t>
      </w:r>
      <w:r>
        <w:rPr>
          <w:rFonts w:hint="cs"/>
          <w:rtl/>
        </w:rPr>
        <w:t>فكيف يجهز القرآن الناطق على رجال كلّهم عورات</w:t>
      </w:r>
      <w:r w:rsidR="004A4E29">
        <w:rPr>
          <w:rFonts w:hint="cs"/>
          <w:rtl/>
        </w:rPr>
        <w:t>!</w:t>
      </w:r>
      <w:r w:rsidR="00B154FA">
        <w:rPr>
          <w:rFonts w:hint="cs"/>
          <w:rtl/>
        </w:rPr>
        <w:t xml:space="preserve"> إلّا </w:t>
      </w:r>
      <w:r>
        <w:rPr>
          <w:rFonts w:hint="cs"/>
          <w:rtl/>
        </w:rPr>
        <w:t xml:space="preserve">أنّهم </w:t>
      </w:r>
    </w:p>
    <w:p w:rsidR="00E95B8C" w:rsidRDefault="009431ED" w:rsidP="009431ED">
      <w:pPr>
        <w:pStyle w:val="libLine"/>
        <w:rPr>
          <w:rtl/>
        </w:rPr>
      </w:pPr>
      <w:r>
        <w:rPr>
          <w:rFonts w:hint="cs"/>
          <w:rtl/>
        </w:rPr>
        <w:t>____________________</w:t>
      </w:r>
    </w:p>
    <w:p w:rsidR="00E95B8C" w:rsidRDefault="00E95B8C" w:rsidP="008E68ED">
      <w:pPr>
        <w:pStyle w:val="libFootnote0"/>
        <w:rPr>
          <w:rtl/>
        </w:rPr>
      </w:pPr>
      <w:r>
        <w:rPr>
          <w:rFonts w:hint="cs"/>
          <w:rtl/>
        </w:rPr>
        <w:t>(1) نفس المصدر السابق</w:t>
      </w:r>
      <w:r w:rsidR="00603FE9">
        <w:rPr>
          <w:rFonts w:hint="cs"/>
          <w:rtl/>
        </w:rPr>
        <w:t xml:space="preserve">: </w:t>
      </w:r>
      <w:r>
        <w:rPr>
          <w:rFonts w:hint="cs"/>
          <w:rtl/>
        </w:rPr>
        <w:t>141</w:t>
      </w:r>
      <w:r w:rsidR="001C4878">
        <w:rPr>
          <w:rFonts w:hint="cs"/>
          <w:rtl/>
        </w:rPr>
        <w:t xml:space="preserve">. </w:t>
      </w:r>
    </w:p>
    <w:p w:rsidR="00E95B8C" w:rsidRDefault="00E95B8C" w:rsidP="008E68ED">
      <w:pPr>
        <w:pStyle w:val="libFootnote0"/>
        <w:rPr>
          <w:rtl/>
        </w:rPr>
      </w:pPr>
      <w:r>
        <w:rPr>
          <w:rFonts w:hint="cs"/>
          <w:rtl/>
        </w:rPr>
        <w:t>(2) التكوير</w:t>
      </w:r>
      <w:r w:rsidR="00603FE9">
        <w:rPr>
          <w:rFonts w:hint="cs"/>
          <w:rtl/>
        </w:rPr>
        <w:t xml:space="preserve">: </w:t>
      </w:r>
      <w:r>
        <w:rPr>
          <w:rFonts w:hint="cs"/>
          <w:rtl/>
        </w:rPr>
        <w:t>8</w:t>
      </w:r>
      <w:r w:rsidR="002C54F1">
        <w:rPr>
          <w:rFonts w:hint="cs"/>
          <w:rtl/>
        </w:rPr>
        <w:t xml:space="preserve"> - </w:t>
      </w:r>
      <w:r>
        <w:rPr>
          <w:rFonts w:hint="cs"/>
          <w:rtl/>
        </w:rPr>
        <w:t>9</w:t>
      </w:r>
      <w:r w:rsidR="001C4878">
        <w:rPr>
          <w:rFonts w:hint="cs"/>
          <w:rtl/>
        </w:rPr>
        <w:t xml:space="preserve">. </w:t>
      </w:r>
    </w:p>
    <w:p w:rsidR="00E95B8C" w:rsidRDefault="00E95B8C" w:rsidP="008E68ED">
      <w:pPr>
        <w:pStyle w:val="libFootnote0"/>
        <w:rPr>
          <w:rtl/>
        </w:rPr>
      </w:pPr>
      <w:r>
        <w:rPr>
          <w:rFonts w:hint="cs"/>
          <w:rtl/>
        </w:rPr>
        <w:t>(3) الأعراف</w:t>
      </w:r>
      <w:r w:rsidR="00603FE9">
        <w:rPr>
          <w:rFonts w:hint="cs"/>
          <w:rtl/>
        </w:rPr>
        <w:t xml:space="preserve">: </w:t>
      </w:r>
      <w:r>
        <w:rPr>
          <w:rFonts w:hint="cs"/>
          <w:rtl/>
        </w:rPr>
        <w:t>179</w:t>
      </w:r>
      <w:r w:rsidR="001C4878">
        <w:rPr>
          <w:rFonts w:hint="cs"/>
          <w:rtl/>
        </w:rPr>
        <w:t xml:space="preserve">. </w:t>
      </w:r>
    </w:p>
    <w:p w:rsidR="00E95B8C" w:rsidRDefault="00E95B8C" w:rsidP="008E68ED">
      <w:pPr>
        <w:pStyle w:val="libFootnote0"/>
        <w:rPr>
          <w:rtl/>
        </w:rPr>
      </w:pPr>
      <w:r>
        <w:rPr>
          <w:rFonts w:hint="cs"/>
          <w:rtl/>
        </w:rPr>
        <w:t>(4) الزمر</w:t>
      </w:r>
      <w:r w:rsidR="00603FE9">
        <w:rPr>
          <w:rFonts w:hint="cs"/>
          <w:rtl/>
        </w:rPr>
        <w:t xml:space="preserve">: </w:t>
      </w:r>
      <w:r>
        <w:rPr>
          <w:rFonts w:hint="cs"/>
          <w:rtl/>
        </w:rPr>
        <w:t>22</w:t>
      </w:r>
      <w:r w:rsidR="001C4878">
        <w:rPr>
          <w:rFonts w:hint="cs"/>
          <w:rtl/>
        </w:rPr>
        <w:t xml:space="preserve">. </w:t>
      </w:r>
    </w:p>
    <w:p w:rsidR="00E95B8C" w:rsidRDefault="00E95B8C" w:rsidP="009431ED">
      <w:pPr>
        <w:pStyle w:val="libNormal"/>
        <w:rPr>
          <w:rtl/>
        </w:rPr>
      </w:pPr>
      <w:r>
        <w:rPr>
          <w:rtl/>
        </w:rPr>
        <w:br w:type="page"/>
      </w:r>
    </w:p>
    <w:p w:rsidR="00E95B8C" w:rsidRPr="00735371" w:rsidRDefault="00F20CF7" w:rsidP="00F20CF7">
      <w:pPr>
        <w:pStyle w:val="libNormal0"/>
        <w:rPr>
          <w:rtl/>
        </w:rPr>
      </w:pPr>
      <w:r>
        <w:rPr>
          <w:rFonts w:hint="cs"/>
          <w:rtl/>
        </w:rPr>
        <w:lastRenderedPageBreak/>
        <w:t xml:space="preserve">كشفوا عن الموضع المشترك بينهم وبين المؤمن المتّقي ذلك الموضع الذي يسمّى </w:t>
      </w:r>
      <w:r w:rsidR="009431ED">
        <w:rPr>
          <w:rFonts w:hint="cs"/>
          <w:rtl/>
        </w:rPr>
        <w:t>(</w:t>
      </w:r>
      <w:r>
        <w:rPr>
          <w:rFonts w:hint="cs"/>
          <w:rtl/>
        </w:rPr>
        <w:t>عورة</w:t>
      </w:r>
      <w:r w:rsidR="009431ED">
        <w:rPr>
          <w:rFonts w:hint="cs"/>
          <w:rtl/>
        </w:rPr>
        <w:t>)</w:t>
      </w:r>
      <w:r>
        <w:rPr>
          <w:rFonts w:hint="cs"/>
          <w:rtl/>
        </w:rPr>
        <w:t xml:space="preserve"> و </w:t>
      </w:r>
      <w:r w:rsidR="009431ED">
        <w:rPr>
          <w:rFonts w:hint="cs"/>
          <w:rtl/>
        </w:rPr>
        <w:t>(</w:t>
      </w:r>
      <w:r>
        <w:rPr>
          <w:rFonts w:hint="cs"/>
          <w:rtl/>
        </w:rPr>
        <w:t>فرج</w:t>
      </w:r>
      <w:r w:rsidR="009431ED">
        <w:rPr>
          <w:rFonts w:hint="cs"/>
          <w:rtl/>
        </w:rPr>
        <w:t>)</w:t>
      </w:r>
      <w:r>
        <w:rPr>
          <w:rFonts w:hint="cs"/>
          <w:rtl/>
        </w:rPr>
        <w:t xml:space="preserve"> وقد أ</w:t>
      </w:r>
      <w:r w:rsidR="006274BF">
        <w:rPr>
          <w:rFonts w:hint="cs"/>
          <w:rtl/>
        </w:rPr>
        <w:t>ُ</w:t>
      </w:r>
      <w:r>
        <w:rPr>
          <w:rFonts w:hint="cs"/>
          <w:rtl/>
        </w:rPr>
        <w:t>مروا بحفظه من أن يظهر وينكشف</w:t>
      </w:r>
      <w:r w:rsidR="00864EEE">
        <w:rPr>
          <w:rFonts w:hint="cs"/>
          <w:rtl/>
        </w:rPr>
        <w:t xml:space="preserve">، </w:t>
      </w:r>
      <w:r>
        <w:rPr>
          <w:rFonts w:hint="cs"/>
          <w:rtl/>
        </w:rPr>
        <w:t>ومن أن يستفاد منه فيما حرّم الله تعالى</w:t>
      </w:r>
      <w:r w:rsidR="00603FE9">
        <w:rPr>
          <w:rFonts w:hint="cs"/>
          <w:rtl/>
        </w:rPr>
        <w:t xml:space="preserve">: </w:t>
      </w:r>
      <w:r w:rsidRPr="00F20CF7">
        <w:rPr>
          <w:rStyle w:val="libAlaemChar"/>
          <w:rFonts w:hint="cs"/>
          <w:rtl/>
        </w:rPr>
        <w:t>(</w:t>
      </w:r>
      <w:r w:rsidRPr="00F20CF7">
        <w:rPr>
          <w:rStyle w:val="libAieChar"/>
          <w:rFonts w:eastAsia="MS Mincho"/>
          <w:rtl/>
        </w:rPr>
        <w:t>وَالّذِينَ هُمْ لِفُرُوجِهِمْ حَافِظُونَ</w:t>
      </w:r>
      <w:r w:rsidRPr="00F20CF7">
        <w:rPr>
          <w:rStyle w:val="libAieChar"/>
          <w:rFonts w:eastAsia="MS Mincho" w:hint="cs"/>
          <w:rtl/>
        </w:rPr>
        <w:t xml:space="preserve"> *</w:t>
      </w:r>
      <w:r w:rsidRPr="00F20CF7">
        <w:rPr>
          <w:rStyle w:val="libAieChar"/>
          <w:rFonts w:eastAsia="MS Mincho"/>
          <w:rtl/>
        </w:rPr>
        <w:t xml:space="preserve"> إِلّا عَلَى‏ أَزْوَاجِهِمْ أَوْ مَا مَلَكَتْ أَيْمَانُهُمْ فَإِنّهُمْ غَيْرُ مَلُومِينَ</w:t>
      </w:r>
      <w:r w:rsidRPr="00F20CF7">
        <w:rPr>
          <w:rStyle w:val="libAlaemChar"/>
          <w:rFonts w:hint="cs"/>
          <w:rtl/>
        </w:rPr>
        <w:t>)</w:t>
      </w:r>
      <w:r>
        <w:rPr>
          <w:rFonts w:hint="cs"/>
          <w:rtl/>
        </w:rPr>
        <w:t xml:space="preserve"> </w:t>
      </w:r>
      <w:r w:rsidRPr="00F20CF7">
        <w:rPr>
          <w:rStyle w:val="libFootnotenumChar"/>
          <w:rFonts w:hint="cs"/>
          <w:rtl/>
        </w:rPr>
        <w:t>(1)</w:t>
      </w:r>
      <w:r w:rsidR="001C4878">
        <w:rPr>
          <w:rFonts w:hint="cs"/>
          <w:rtl/>
        </w:rPr>
        <w:t xml:space="preserve">. </w:t>
      </w:r>
    </w:p>
    <w:p w:rsidR="009B40C1" w:rsidRDefault="00C6556A" w:rsidP="009C0574">
      <w:pPr>
        <w:pStyle w:val="libNormal"/>
        <w:rPr>
          <w:rtl/>
        </w:rPr>
      </w:pPr>
      <w:r>
        <w:rPr>
          <w:rFonts w:hint="cs"/>
          <w:rtl/>
        </w:rPr>
        <w:t>وأ</w:t>
      </w:r>
      <w:r w:rsidR="006274BF">
        <w:rPr>
          <w:rFonts w:hint="cs"/>
          <w:rtl/>
        </w:rPr>
        <w:t>ُ</w:t>
      </w:r>
      <w:r>
        <w:rPr>
          <w:rFonts w:hint="cs"/>
          <w:rtl/>
        </w:rPr>
        <w:t xml:space="preserve">مروا بغضّ الأبصار </w:t>
      </w:r>
      <w:r w:rsidR="00443166">
        <w:rPr>
          <w:rFonts w:hint="cs"/>
          <w:rtl/>
        </w:rPr>
        <w:t>عمّا دون الف</w:t>
      </w:r>
      <w:r w:rsidR="006274BF">
        <w:rPr>
          <w:rFonts w:hint="cs"/>
          <w:rtl/>
        </w:rPr>
        <w:t>َ</w:t>
      </w:r>
      <w:r w:rsidR="00443166">
        <w:rPr>
          <w:rFonts w:hint="cs"/>
          <w:rtl/>
        </w:rPr>
        <w:t>ر</w:t>
      </w:r>
      <w:r w:rsidR="006274BF">
        <w:rPr>
          <w:rFonts w:hint="cs"/>
          <w:rtl/>
        </w:rPr>
        <w:t>ْ</w:t>
      </w:r>
      <w:r w:rsidR="00443166">
        <w:rPr>
          <w:rFonts w:hint="cs"/>
          <w:rtl/>
        </w:rPr>
        <w:t>ج</w:t>
      </w:r>
      <w:r w:rsidR="00864EEE">
        <w:rPr>
          <w:rFonts w:hint="cs"/>
          <w:rtl/>
        </w:rPr>
        <w:t xml:space="preserve">، </w:t>
      </w:r>
      <w:r w:rsidR="00443166">
        <w:rPr>
          <w:rFonts w:hint="cs"/>
          <w:rtl/>
        </w:rPr>
        <w:t>فكيف وأستاه عمرو ومعاوية والضحّاك مكشوفة بس</w:t>
      </w:r>
      <w:r w:rsidR="006274BF">
        <w:rPr>
          <w:rFonts w:hint="cs"/>
          <w:rtl/>
        </w:rPr>
        <w:t>َ</w:t>
      </w:r>
      <w:r w:rsidR="00443166">
        <w:rPr>
          <w:rFonts w:hint="cs"/>
          <w:rtl/>
        </w:rPr>
        <w:t>وادها في ساح الوغى</w:t>
      </w:r>
      <w:r w:rsidR="00864EEE">
        <w:rPr>
          <w:rFonts w:hint="cs"/>
          <w:rtl/>
        </w:rPr>
        <w:t xml:space="preserve">، </w:t>
      </w:r>
      <w:r w:rsidR="00443166">
        <w:rPr>
          <w:rFonts w:hint="cs"/>
          <w:rtl/>
        </w:rPr>
        <w:t xml:space="preserve">فأشاح أبو الحسن عليّ </w:t>
      </w:r>
      <w:r w:rsidR="00443166" w:rsidRPr="00A56941">
        <w:rPr>
          <w:rStyle w:val="libAlaemChar"/>
          <w:rFonts w:eastAsiaTheme="minorHAnsi"/>
          <w:rtl/>
        </w:rPr>
        <w:t>عليه‌السلام</w:t>
      </w:r>
      <w:r w:rsidR="00443166">
        <w:rPr>
          <w:rFonts w:hint="cs"/>
          <w:rtl/>
        </w:rPr>
        <w:t xml:space="preserve"> بوجهه ترفّعاً وإكراماً لذي الفقار الذي هتف به الوحي يوم بدر ويوم أحد</w:t>
      </w:r>
      <w:r w:rsidR="00864EEE">
        <w:rPr>
          <w:rFonts w:hint="cs"/>
          <w:rtl/>
        </w:rPr>
        <w:t xml:space="preserve">، </w:t>
      </w:r>
      <w:r w:rsidR="00443166">
        <w:rPr>
          <w:rFonts w:hint="cs"/>
          <w:rtl/>
        </w:rPr>
        <w:t>عملاً منه بالقرآن</w:t>
      </w:r>
      <w:r w:rsidR="00603FE9">
        <w:rPr>
          <w:rFonts w:hint="cs"/>
          <w:rtl/>
        </w:rPr>
        <w:t xml:space="preserve">؛ </w:t>
      </w:r>
      <w:r w:rsidR="00443166">
        <w:rPr>
          <w:rFonts w:hint="cs"/>
          <w:rtl/>
        </w:rPr>
        <w:t>أليس هو مع القرآن والقرآن معه</w:t>
      </w:r>
      <w:r w:rsidR="00864EEE">
        <w:rPr>
          <w:rFonts w:hint="cs"/>
          <w:rtl/>
        </w:rPr>
        <w:t xml:space="preserve">، </w:t>
      </w:r>
      <w:r w:rsidR="00443166">
        <w:rPr>
          <w:rFonts w:hint="cs"/>
          <w:rtl/>
        </w:rPr>
        <w:t>والله تعالى يقول</w:t>
      </w:r>
      <w:r w:rsidR="00603FE9">
        <w:rPr>
          <w:rFonts w:hint="cs"/>
          <w:rtl/>
        </w:rPr>
        <w:t xml:space="preserve">: </w:t>
      </w:r>
      <w:r w:rsidR="00443166" w:rsidRPr="00443166">
        <w:rPr>
          <w:rStyle w:val="libAlaemChar"/>
          <w:rFonts w:hint="cs"/>
          <w:rtl/>
        </w:rPr>
        <w:t>(</w:t>
      </w:r>
      <w:r w:rsidR="00443166" w:rsidRPr="00443166">
        <w:rPr>
          <w:rStyle w:val="libAieChar"/>
          <w:rFonts w:eastAsia="MS Mincho"/>
          <w:rtl/>
        </w:rPr>
        <w:t>قُل لّلْمُؤْمِنِينَ يُغُضّوا مِنْ أَبْصَارِهِمْ وَيَحْفَظُوا فُرُوجَهُمْ ذلِكَ أَزْكَى‏ لَهُمْ إِنّ اللّهَ خَبِيرٌ بِمَا يَصْنَعُونَ</w:t>
      </w:r>
      <w:r w:rsidR="00443166" w:rsidRPr="00443166">
        <w:rPr>
          <w:rStyle w:val="libAlaemChar"/>
          <w:rFonts w:hint="cs"/>
          <w:rtl/>
        </w:rPr>
        <w:t>)</w:t>
      </w:r>
      <w:r w:rsidR="00443166">
        <w:rPr>
          <w:rFonts w:hint="cs"/>
          <w:rtl/>
        </w:rPr>
        <w:t xml:space="preserve"> </w:t>
      </w:r>
      <w:r w:rsidR="00443166" w:rsidRPr="00443166">
        <w:rPr>
          <w:rStyle w:val="libFootnotenumChar"/>
          <w:rFonts w:hint="cs"/>
          <w:rtl/>
        </w:rPr>
        <w:t>(2)</w:t>
      </w:r>
      <w:r w:rsidR="001C4878">
        <w:rPr>
          <w:rFonts w:hint="cs"/>
          <w:rtl/>
        </w:rPr>
        <w:t xml:space="preserve">. </w:t>
      </w:r>
    </w:p>
    <w:p w:rsidR="009B40C1" w:rsidRDefault="009C0574" w:rsidP="00F64E82">
      <w:pPr>
        <w:pStyle w:val="libNormal"/>
        <w:rPr>
          <w:rtl/>
        </w:rPr>
      </w:pPr>
      <w:r>
        <w:rPr>
          <w:rFonts w:hint="cs"/>
          <w:rtl/>
        </w:rPr>
        <w:t>فكشف أولئك فروجهم فتردّوا</w:t>
      </w:r>
      <w:r w:rsidR="00864EEE">
        <w:rPr>
          <w:rFonts w:hint="cs"/>
          <w:rtl/>
        </w:rPr>
        <w:t xml:space="preserve">، </w:t>
      </w:r>
      <w:r>
        <w:rPr>
          <w:rFonts w:hint="cs"/>
          <w:rtl/>
        </w:rPr>
        <w:t>وغضّ</w:t>
      </w:r>
      <w:r w:rsidR="00CD61DC">
        <w:rPr>
          <w:rFonts w:hint="cs"/>
          <w:rtl/>
        </w:rPr>
        <w:t xml:space="preserve"> أمير المؤمنين </w:t>
      </w:r>
      <w:r>
        <w:rPr>
          <w:rFonts w:hint="cs"/>
          <w:rtl/>
        </w:rPr>
        <w:t xml:space="preserve">عليّ </w:t>
      </w:r>
      <w:r w:rsidRPr="00A56941">
        <w:rPr>
          <w:rStyle w:val="libAlaemChar"/>
          <w:rFonts w:eastAsiaTheme="minorHAnsi"/>
          <w:rtl/>
        </w:rPr>
        <w:t>عليه‌السلام</w:t>
      </w:r>
      <w:r>
        <w:rPr>
          <w:rFonts w:hint="cs"/>
          <w:rtl/>
        </w:rPr>
        <w:t xml:space="preserve"> بصره فزكى وعلا</w:t>
      </w:r>
      <w:r w:rsidR="00603FE9">
        <w:rPr>
          <w:rFonts w:hint="cs"/>
          <w:rtl/>
        </w:rPr>
        <w:t xml:space="preserve">؛ </w:t>
      </w:r>
      <w:r>
        <w:rPr>
          <w:rFonts w:hint="cs"/>
          <w:rtl/>
        </w:rPr>
        <w:t>وهو في البدء زكيّ</w:t>
      </w:r>
      <w:r w:rsidR="006274BF">
        <w:rPr>
          <w:rFonts w:hint="cs"/>
          <w:rtl/>
        </w:rPr>
        <w:t>ٌ</w:t>
      </w:r>
      <w:r>
        <w:rPr>
          <w:rFonts w:hint="cs"/>
          <w:rtl/>
        </w:rPr>
        <w:t xml:space="preserve"> عليّ</w:t>
      </w:r>
      <w:r w:rsidR="006274BF">
        <w:rPr>
          <w:rFonts w:hint="cs"/>
          <w:rtl/>
        </w:rPr>
        <w:t>ٌ</w:t>
      </w:r>
      <w:r w:rsidR="001C4878">
        <w:rPr>
          <w:rFonts w:hint="cs"/>
          <w:rtl/>
        </w:rPr>
        <w:t xml:space="preserve">. </w:t>
      </w:r>
    </w:p>
    <w:p w:rsidR="009C0574" w:rsidRDefault="009C0574" w:rsidP="00F64E82">
      <w:pPr>
        <w:pStyle w:val="libNormal"/>
        <w:rPr>
          <w:rtl/>
        </w:rPr>
      </w:pPr>
      <w:r>
        <w:rPr>
          <w:rFonts w:hint="cs"/>
          <w:rtl/>
        </w:rPr>
        <w:t>وأمّا شعر ابن النابغة ففيه إقرار بإمامة</w:t>
      </w:r>
      <w:r w:rsidR="00CD61DC">
        <w:rPr>
          <w:rFonts w:hint="cs"/>
          <w:rtl/>
        </w:rPr>
        <w:t xml:space="preserve"> أمير المؤمنين </w:t>
      </w:r>
      <w:r>
        <w:rPr>
          <w:rFonts w:hint="cs"/>
          <w:rtl/>
        </w:rPr>
        <w:t>وفضائله</w:t>
      </w:r>
      <w:r w:rsidR="00864EEE">
        <w:rPr>
          <w:rFonts w:hint="cs"/>
          <w:rtl/>
        </w:rPr>
        <w:t xml:space="preserve">، </w:t>
      </w:r>
      <w:r>
        <w:rPr>
          <w:rFonts w:hint="cs"/>
          <w:rtl/>
        </w:rPr>
        <w:t>وفضل أهل العراق فهم أهل التّقى والعقول</w:t>
      </w:r>
      <w:r w:rsidR="00864EEE">
        <w:rPr>
          <w:rFonts w:hint="cs"/>
          <w:rtl/>
        </w:rPr>
        <w:t xml:space="preserve">، </w:t>
      </w:r>
      <w:r>
        <w:rPr>
          <w:rFonts w:hint="cs"/>
          <w:rtl/>
        </w:rPr>
        <w:t>وأمّا أهل الشأم فهم ب</w:t>
      </w:r>
      <w:r w:rsidR="006274BF">
        <w:rPr>
          <w:rFonts w:hint="cs"/>
          <w:rtl/>
        </w:rPr>
        <w:t>َ</w:t>
      </w:r>
      <w:r>
        <w:rPr>
          <w:rFonts w:hint="cs"/>
          <w:rtl/>
        </w:rPr>
        <w:t>ق</w:t>
      </w:r>
      <w:r w:rsidR="006274BF">
        <w:rPr>
          <w:rFonts w:hint="cs"/>
          <w:rtl/>
        </w:rPr>
        <w:t>َ</w:t>
      </w:r>
      <w:r>
        <w:rPr>
          <w:rFonts w:hint="cs"/>
          <w:rtl/>
        </w:rPr>
        <w:t>ر ب</w:t>
      </w:r>
      <w:r w:rsidR="006274BF">
        <w:rPr>
          <w:rFonts w:hint="cs"/>
          <w:rtl/>
        </w:rPr>
        <w:t>ُ</w:t>
      </w:r>
      <w:r>
        <w:rPr>
          <w:rFonts w:hint="cs"/>
          <w:rtl/>
        </w:rPr>
        <w:t>كم ي</w:t>
      </w:r>
      <w:r w:rsidR="006274BF">
        <w:rPr>
          <w:rFonts w:hint="cs"/>
          <w:rtl/>
        </w:rPr>
        <w:t>ُ</w:t>
      </w:r>
      <w:r>
        <w:rPr>
          <w:rFonts w:hint="cs"/>
          <w:rtl/>
        </w:rPr>
        <w:t>ساقون</w:t>
      </w:r>
      <w:r w:rsidR="001C4878">
        <w:rPr>
          <w:rFonts w:hint="cs"/>
          <w:rtl/>
        </w:rPr>
        <w:t>.</w:t>
      </w:r>
      <w:r w:rsidR="009431ED">
        <w:rPr>
          <w:rFonts w:hint="cs"/>
          <w:rtl/>
        </w:rPr>
        <w:t>.</w:t>
      </w:r>
      <w:r>
        <w:rPr>
          <w:rFonts w:hint="cs"/>
          <w:rtl/>
        </w:rPr>
        <w:t>.</w:t>
      </w:r>
      <w:r w:rsidR="00864EEE">
        <w:rPr>
          <w:rFonts w:hint="cs"/>
          <w:rtl/>
        </w:rPr>
        <w:t xml:space="preserve">، </w:t>
      </w:r>
      <w:r>
        <w:rPr>
          <w:rFonts w:hint="cs"/>
          <w:rtl/>
        </w:rPr>
        <w:t>ويذكر كشف السوءات</w:t>
      </w:r>
      <w:r w:rsidR="004A4E29">
        <w:rPr>
          <w:rFonts w:hint="cs"/>
          <w:rtl/>
        </w:rPr>
        <w:t xml:space="preserve">! </w:t>
      </w:r>
      <w:r>
        <w:rPr>
          <w:rFonts w:hint="cs"/>
          <w:rtl/>
        </w:rPr>
        <w:t>وحيلته في رفع المصاحف وغير ذلك وهذا بعض شعره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7"/>
        <w:gridCol w:w="270"/>
        <w:gridCol w:w="3416"/>
      </w:tblGrid>
      <w:tr w:rsidR="005E2F9F" w:rsidTr="00F6068E">
        <w:trPr>
          <w:trHeight w:val="350"/>
        </w:trPr>
        <w:tc>
          <w:tcPr>
            <w:tcW w:w="3920" w:type="dxa"/>
            <w:shd w:val="clear" w:color="auto" w:fill="auto"/>
          </w:tcPr>
          <w:p w:rsidR="005E2F9F" w:rsidRDefault="0072428A" w:rsidP="0072428A">
            <w:pPr>
              <w:pStyle w:val="libPoem"/>
            </w:pPr>
            <w:r>
              <w:rPr>
                <w:rFonts w:hint="cs"/>
                <w:rtl/>
              </w:rPr>
              <w:t>ولم</w:t>
            </w:r>
            <w:r w:rsidR="005E2F9F">
              <w:rPr>
                <w:rFonts w:hint="cs"/>
                <w:rtl/>
              </w:rPr>
              <w:t>ا</w:t>
            </w:r>
            <w:r>
              <w:rPr>
                <w:rFonts w:hint="cs"/>
                <w:rtl/>
              </w:rPr>
              <w:t>ّ</w:t>
            </w:r>
            <w:r w:rsidR="005E2F9F">
              <w:rPr>
                <w:rFonts w:hint="cs"/>
                <w:rtl/>
              </w:rPr>
              <w:t xml:space="preserve"> عصيت إمام الهدى</w:t>
            </w:r>
            <w:r w:rsidR="005E2F9F" w:rsidRPr="00725071">
              <w:rPr>
                <w:rStyle w:val="libPoemTiniChar0"/>
                <w:rtl/>
              </w:rPr>
              <w:br/>
              <w:t> </w:t>
            </w:r>
          </w:p>
        </w:tc>
        <w:tc>
          <w:tcPr>
            <w:tcW w:w="279" w:type="dxa"/>
            <w:shd w:val="clear" w:color="auto" w:fill="auto"/>
          </w:tcPr>
          <w:p w:rsidR="005E2F9F" w:rsidRDefault="005E2F9F" w:rsidP="00F6068E">
            <w:pPr>
              <w:pStyle w:val="libPoem"/>
              <w:rPr>
                <w:rtl/>
              </w:rPr>
            </w:pPr>
          </w:p>
        </w:tc>
        <w:tc>
          <w:tcPr>
            <w:tcW w:w="3881" w:type="dxa"/>
            <w:shd w:val="clear" w:color="auto" w:fill="auto"/>
          </w:tcPr>
          <w:p w:rsidR="005E2F9F" w:rsidRDefault="005E2F9F" w:rsidP="00F6068E">
            <w:pPr>
              <w:pStyle w:val="libPoem"/>
            </w:pPr>
            <w:r>
              <w:rPr>
                <w:rFonts w:hint="cs"/>
                <w:rtl/>
              </w:rPr>
              <w:t>وفي جيشه كلّ مستفحل</w:t>
            </w:r>
            <w:r w:rsidRPr="00725071">
              <w:rPr>
                <w:rStyle w:val="libPoemTiniChar0"/>
                <w:rtl/>
              </w:rPr>
              <w:br/>
              <w:t> </w:t>
            </w:r>
          </w:p>
        </w:tc>
      </w:tr>
      <w:tr w:rsidR="005E2F9F" w:rsidTr="00F6068E">
        <w:trPr>
          <w:trHeight w:val="350"/>
        </w:trPr>
        <w:tc>
          <w:tcPr>
            <w:tcW w:w="3920" w:type="dxa"/>
          </w:tcPr>
          <w:p w:rsidR="005E2F9F" w:rsidRDefault="0072428A" w:rsidP="006274BF">
            <w:pPr>
              <w:pStyle w:val="libPoem"/>
            </w:pPr>
            <w:r>
              <w:rPr>
                <w:rFonts w:hint="cs"/>
                <w:rtl/>
              </w:rPr>
              <w:t>أ</w:t>
            </w:r>
            <w:r w:rsidR="005E2F9F">
              <w:rPr>
                <w:rFonts w:hint="cs"/>
                <w:rtl/>
              </w:rPr>
              <w:t>با الب</w:t>
            </w:r>
            <w:r w:rsidR="006274BF">
              <w:rPr>
                <w:rFonts w:hint="cs"/>
                <w:rtl/>
              </w:rPr>
              <w:t>َ</w:t>
            </w:r>
            <w:r w:rsidR="005E2F9F">
              <w:rPr>
                <w:rFonts w:hint="cs"/>
                <w:rtl/>
              </w:rPr>
              <w:t>ق</w:t>
            </w:r>
            <w:r w:rsidR="006274BF">
              <w:rPr>
                <w:rFonts w:hint="cs"/>
                <w:rtl/>
              </w:rPr>
              <w:t>َ</w:t>
            </w:r>
            <w:r w:rsidR="005E2F9F">
              <w:rPr>
                <w:rFonts w:hint="cs"/>
                <w:rtl/>
              </w:rPr>
              <w:t>ر</w:t>
            </w:r>
            <w:r w:rsidR="006274BF">
              <w:rPr>
                <w:rFonts w:hint="cs"/>
                <w:rtl/>
              </w:rPr>
              <w:t>ِ</w:t>
            </w:r>
            <w:r w:rsidR="005E2F9F">
              <w:rPr>
                <w:rFonts w:hint="cs"/>
                <w:rtl/>
              </w:rPr>
              <w:t xml:space="preserve"> الب</w:t>
            </w:r>
            <w:r w:rsidR="006274BF">
              <w:rPr>
                <w:rFonts w:hint="cs"/>
                <w:rtl/>
              </w:rPr>
              <w:t>ُ</w:t>
            </w:r>
            <w:r w:rsidR="005E2F9F">
              <w:rPr>
                <w:rFonts w:hint="cs"/>
                <w:rtl/>
              </w:rPr>
              <w:t>ك</w:t>
            </w:r>
            <w:r w:rsidR="006274BF">
              <w:rPr>
                <w:rFonts w:hint="cs"/>
                <w:rtl/>
              </w:rPr>
              <w:t>ْ</w:t>
            </w:r>
            <w:r w:rsidR="005E2F9F">
              <w:rPr>
                <w:rFonts w:hint="cs"/>
                <w:rtl/>
              </w:rPr>
              <w:t>م أهل الشآم</w:t>
            </w:r>
            <w:r w:rsidR="005E2F9F" w:rsidRPr="00725071">
              <w:rPr>
                <w:rStyle w:val="libPoemTiniChar0"/>
                <w:rtl/>
              </w:rPr>
              <w:br/>
              <w:t> </w:t>
            </w:r>
          </w:p>
        </w:tc>
        <w:tc>
          <w:tcPr>
            <w:tcW w:w="279" w:type="dxa"/>
          </w:tcPr>
          <w:p w:rsidR="005E2F9F" w:rsidRDefault="005E2F9F" w:rsidP="00F6068E">
            <w:pPr>
              <w:pStyle w:val="libPoem"/>
              <w:rPr>
                <w:rtl/>
              </w:rPr>
            </w:pPr>
          </w:p>
        </w:tc>
        <w:tc>
          <w:tcPr>
            <w:tcW w:w="3881" w:type="dxa"/>
          </w:tcPr>
          <w:p w:rsidR="005E2F9F" w:rsidRDefault="005E2F9F" w:rsidP="00F6068E">
            <w:pPr>
              <w:pStyle w:val="libPoem"/>
            </w:pPr>
            <w:r>
              <w:rPr>
                <w:rFonts w:hint="cs"/>
                <w:rtl/>
              </w:rPr>
              <w:t>لأهل</w:t>
            </w:r>
            <w:r w:rsidR="006274BF">
              <w:rPr>
                <w:rFonts w:hint="cs"/>
                <w:rtl/>
              </w:rPr>
              <w:t>ِ</w:t>
            </w:r>
            <w:r>
              <w:rPr>
                <w:rFonts w:hint="cs"/>
                <w:rtl/>
              </w:rPr>
              <w:t xml:space="preserve"> التّ</w:t>
            </w:r>
            <w:r w:rsidR="006274BF">
              <w:rPr>
                <w:rFonts w:hint="cs"/>
                <w:rtl/>
              </w:rPr>
              <w:t>ُ</w:t>
            </w:r>
            <w:r>
              <w:rPr>
                <w:rFonts w:hint="cs"/>
                <w:rtl/>
              </w:rPr>
              <w:t>قى والح</w:t>
            </w:r>
            <w:r w:rsidR="006274BF">
              <w:rPr>
                <w:rFonts w:hint="cs"/>
                <w:rtl/>
              </w:rPr>
              <w:t>ِ</w:t>
            </w:r>
            <w:r>
              <w:rPr>
                <w:rFonts w:hint="cs"/>
                <w:rtl/>
              </w:rPr>
              <w:t>ج</w:t>
            </w:r>
            <w:r w:rsidR="006274BF">
              <w:rPr>
                <w:rFonts w:hint="cs"/>
                <w:rtl/>
              </w:rPr>
              <w:t>َ</w:t>
            </w:r>
            <w:r>
              <w:rPr>
                <w:rFonts w:hint="cs"/>
                <w:rtl/>
              </w:rPr>
              <w:t>ى أ</w:t>
            </w:r>
            <w:r w:rsidR="0072428A">
              <w:rPr>
                <w:rFonts w:hint="cs"/>
                <w:rtl/>
              </w:rPr>
              <w:t>ُ</w:t>
            </w:r>
            <w:r>
              <w:rPr>
                <w:rFonts w:hint="cs"/>
                <w:rtl/>
              </w:rPr>
              <w:t>بتلي</w:t>
            </w:r>
            <w:r w:rsidR="009431ED">
              <w:rPr>
                <w:rFonts w:hint="cs"/>
                <w:rtl/>
              </w:rPr>
              <w:t>؟</w:t>
            </w:r>
            <w:r w:rsidRPr="00725071">
              <w:rPr>
                <w:rStyle w:val="libPoemTiniChar0"/>
                <w:rtl/>
              </w:rPr>
              <w:br/>
              <w:t> </w:t>
            </w:r>
          </w:p>
        </w:tc>
      </w:tr>
      <w:tr w:rsidR="005E2F9F" w:rsidTr="00F6068E">
        <w:trPr>
          <w:trHeight w:val="350"/>
        </w:trPr>
        <w:tc>
          <w:tcPr>
            <w:tcW w:w="3920" w:type="dxa"/>
          </w:tcPr>
          <w:p w:rsidR="005E2F9F" w:rsidRDefault="005E2F9F" w:rsidP="00F6068E">
            <w:pPr>
              <w:pStyle w:val="libPoem"/>
            </w:pPr>
            <w:r>
              <w:rPr>
                <w:rFonts w:hint="cs"/>
                <w:rtl/>
              </w:rPr>
              <w:t>فقلت</w:t>
            </w:r>
            <w:r w:rsidR="00603FE9">
              <w:rPr>
                <w:rFonts w:hint="cs"/>
                <w:rtl/>
              </w:rPr>
              <w:t xml:space="preserve">: </w:t>
            </w:r>
            <w:r>
              <w:rPr>
                <w:rFonts w:hint="cs"/>
                <w:rtl/>
              </w:rPr>
              <w:t>نعم</w:t>
            </w:r>
            <w:r w:rsidR="00864EEE">
              <w:rPr>
                <w:rFonts w:hint="cs"/>
                <w:rtl/>
              </w:rPr>
              <w:t xml:space="preserve">، </w:t>
            </w:r>
            <w:r>
              <w:rPr>
                <w:rFonts w:hint="cs"/>
                <w:rtl/>
              </w:rPr>
              <w:t>قم فإنّي أرى</w:t>
            </w:r>
            <w:r w:rsidRPr="00725071">
              <w:rPr>
                <w:rStyle w:val="libPoemTiniChar0"/>
                <w:rtl/>
              </w:rPr>
              <w:br/>
              <w:t> </w:t>
            </w:r>
          </w:p>
        </w:tc>
        <w:tc>
          <w:tcPr>
            <w:tcW w:w="279" w:type="dxa"/>
          </w:tcPr>
          <w:p w:rsidR="005E2F9F" w:rsidRDefault="005E2F9F" w:rsidP="00F6068E">
            <w:pPr>
              <w:pStyle w:val="libPoem"/>
              <w:rPr>
                <w:rtl/>
              </w:rPr>
            </w:pPr>
          </w:p>
        </w:tc>
        <w:tc>
          <w:tcPr>
            <w:tcW w:w="3881" w:type="dxa"/>
          </w:tcPr>
          <w:p w:rsidR="005E2F9F" w:rsidRDefault="005E2F9F" w:rsidP="00F6068E">
            <w:pPr>
              <w:pStyle w:val="libPoem"/>
            </w:pPr>
            <w:r>
              <w:rPr>
                <w:rFonts w:hint="cs"/>
                <w:rtl/>
              </w:rPr>
              <w:t>قتال المفض</w:t>
            </w:r>
            <w:r w:rsidR="006274BF">
              <w:rPr>
                <w:rFonts w:hint="cs"/>
                <w:rtl/>
              </w:rPr>
              <w:t>َ</w:t>
            </w:r>
            <w:r>
              <w:rPr>
                <w:rFonts w:hint="cs"/>
                <w:rtl/>
              </w:rPr>
              <w:t>ّل بالأفضل</w:t>
            </w:r>
            <w:r w:rsidR="006274BF">
              <w:rPr>
                <w:rFonts w:hint="cs"/>
                <w:rtl/>
              </w:rPr>
              <w:t>ِ</w:t>
            </w:r>
            <w:r w:rsidRPr="00725071">
              <w:rPr>
                <w:rStyle w:val="libPoemTiniChar0"/>
                <w:rtl/>
              </w:rPr>
              <w:br/>
              <w:t> </w:t>
            </w:r>
          </w:p>
        </w:tc>
      </w:tr>
    </w:tbl>
    <w:p w:rsidR="005E2F9F" w:rsidRDefault="009431ED" w:rsidP="009431ED">
      <w:pPr>
        <w:pStyle w:val="libLine"/>
        <w:rPr>
          <w:rtl/>
        </w:rPr>
      </w:pPr>
      <w:r>
        <w:rPr>
          <w:rFonts w:hint="cs"/>
          <w:rtl/>
        </w:rPr>
        <w:t>____________________</w:t>
      </w:r>
    </w:p>
    <w:p w:rsidR="005E2F9F" w:rsidRDefault="005E2F9F" w:rsidP="005E2F9F">
      <w:pPr>
        <w:pStyle w:val="libFootnote0"/>
        <w:rPr>
          <w:rtl/>
        </w:rPr>
      </w:pPr>
      <w:r>
        <w:rPr>
          <w:rFonts w:hint="cs"/>
          <w:rtl/>
        </w:rPr>
        <w:t>(1) المؤمنون</w:t>
      </w:r>
      <w:r w:rsidR="00603FE9">
        <w:rPr>
          <w:rFonts w:hint="cs"/>
          <w:rtl/>
        </w:rPr>
        <w:t xml:space="preserve">: </w:t>
      </w:r>
      <w:r>
        <w:rPr>
          <w:rFonts w:hint="cs"/>
          <w:rtl/>
        </w:rPr>
        <w:t>5</w:t>
      </w:r>
      <w:r w:rsidR="002C54F1">
        <w:rPr>
          <w:rFonts w:hint="cs"/>
          <w:rtl/>
        </w:rPr>
        <w:t xml:space="preserve"> - </w:t>
      </w:r>
      <w:r>
        <w:rPr>
          <w:rFonts w:hint="cs"/>
          <w:rtl/>
        </w:rPr>
        <w:t>6</w:t>
      </w:r>
      <w:r w:rsidR="00603FE9">
        <w:rPr>
          <w:rFonts w:hint="cs"/>
          <w:rtl/>
        </w:rPr>
        <w:t xml:space="preserve">؛ </w:t>
      </w:r>
      <w:r>
        <w:rPr>
          <w:rFonts w:hint="cs"/>
          <w:rtl/>
        </w:rPr>
        <w:t>المعارج</w:t>
      </w:r>
      <w:r w:rsidR="00603FE9">
        <w:rPr>
          <w:rFonts w:hint="cs"/>
          <w:rtl/>
        </w:rPr>
        <w:t xml:space="preserve">: </w:t>
      </w:r>
      <w:r>
        <w:rPr>
          <w:rFonts w:hint="cs"/>
          <w:rtl/>
        </w:rPr>
        <w:t>29</w:t>
      </w:r>
      <w:r w:rsidR="002C54F1">
        <w:rPr>
          <w:rFonts w:hint="cs"/>
          <w:rtl/>
        </w:rPr>
        <w:t xml:space="preserve"> - </w:t>
      </w:r>
      <w:r>
        <w:rPr>
          <w:rFonts w:hint="cs"/>
          <w:rtl/>
        </w:rPr>
        <w:t>30</w:t>
      </w:r>
      <w:r w:rsidR="001C4878">
        <w:rPr>
          <w:rFonts w:hint="cs"/>
          <w:rtl/>
        </w:rPr>
        <w:t xml:space="preserve">. </w:t>
      </w:r>
    </w:p>
    <w:p w:rsidR="005E2F9F" w:rsidRDefault="005E2F9F" w:rsidP="005E2F9F">
      <w:pPr>
        <w:pStyle w:val="libFootnote0"/>
        <w:rPr>
          <w:rtl/>
        </w:rPr>
      </w:pPr>
      <w:r>
        <w:rPr>
          <w:rFonts w:hint="cs"/>
          <w:rtl/>
        </w:rPr>
        <w:t>(2) النور</w:t>
      </w:r>
      <w:r w:rsidR="00603FE9">
        <w:rPr>
          <w:rFonts w:hint="cs"/>
          <w:rtl/>
        </w:rPr>
        <w:t xml:space="preserve">: </w:t>
      </w:r>
      <w:r>
        <w:rPr>
          <w:rFonts w:hint="cs"/>
          <w:rtl/>
        </w:rPr>
        <w:t>30</w:t>
      </w:r>
      <w:r w:rsidR="001C4878">
        <w:rPr>
          <w:rFonts w:hint="cs"/>
          <w:rtl/>
        </w:rPr>
        <w:t xml:space="preserve">. </w:t>
      </w:r>
    </w:p>
    <w:p w:rsidR="005E2F9F" w:rsidRDefault="005E2F9F"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31"/>
        <w:gridCol w:w="270"/>
        <w:gridCol w:w="3412"/>
      </w:tblGrid>
      <w:tr w:rsidR="006B70E6" w:rsidTr="008F2976">
        <w:trPr>
          <w:trHeight w:val="350"/>
        </w:trPr>
        <w:tc>
          <w:tcPr>
            <w:tcW w:w="3530" w:type="dxa"/>
            <w:shd w:val="clear" w:color="auto" w:fill="auto"/>
          </w:tcPr>
          <w:p w:rsidR="006B70E6" w:rsidRDefault="006B70E6" w:rsidP="00F6068E">
            <w:pPr>
              <w:pStyle w:val="libPoem"/>
            </w:pPr>
            <w:r>
              <w:rPr>
                <w:rFonts w:hint="cs"/>
                <w:rtl/>
              </w:rPr>
              <w:lastRenderedPageBreak/>
              <w:t>ف</w:t>
            </w:r>
            <w:r w:rsidR="006274BF">
              <w:rPr>
                <w:rFonts w:hint="cs"/>
                <w:rtl/>
              </w:rPr>
              <w:t>َ</w:t>
            </w:r>
            <w:r>
              <w:rPr>
                <w:rFonts w:hint="cs"/>
                <w:rtl/>
              </w:rPr>
              <w:t>ب</w:t>
            </w:r>
            <w:r w:rsidR="006274BF">
              <w:rPr>
                <w:rFonts w:hint="cs"/>
                <w:rtl/>
              </w:rPr>
              <w:t>ِ</w:t>
            </w:r>
            <w:r>
              <w:rPr>
                <w:rFonts w:hint="cs"/>
                <w:rtl/>
              </w:rPr>
              <w:t>ي حاربوا سيّد</w:t>
            </w:r>
            <w:r w:rsidR="006274BF">
              <w:rPr>
                <w:rFonts w:hint="cs"/>
                <w:rtl/>
              </w:rPr>
              <w:t>َ</w:t>
            </w:r>
            <w:r>
              <w:rPr>
                <w:rFonts w:hint="cs"/>
                <w:rtl/>
              </w:rPr>
              <w:t xml:space="preserve"> الأوصياء</w:t>
            </w:r>
            <w:r w:rsidRPr="00725071">
              <w:rPr>
                <w:rStyle w:val="libPoemTiniChar0"/>
                <w:rtl/>
              </w:rPr>
              <w:br/>
              <w:t> </w:t>
            </w:r>
          </w:p>
        </w:tc>
        <w:tc>
          <w:tcPr>
            <w:tcW w:w="272" w:type="dxa"/>
            <w:shd w:val="clear" w:color="auto" w:fill="auto"/>
          </w:tcPr>
          <w:p w:rsidR="006B70E6" w:rsidRDefault="006B70E6" w:rsidP="00F6068E">
            <w:pPr>
              <w:pStyle w:val="libPoem"/>
              <w:rPr>
                <w:rtl/>
              </w:rPr>
            </w:pPr>
          </w:p>
        </w:tc>
        <w:tc>
          <w:tcPr>
            <w:tcW w:w="3508" w:type="dxa"/>
            <w:shd w:val="clear" w:color="auto" w:fill="auto"/>
          </w:tcPr>
          <w:p w:rsidR="006B70E6" w:rsidRDefault="006B70E6" w:rsidP="00F6068E">
            <w:pPr>
              <w:pStyle w:val="libPoem"/>
            </w:pPr>
            <w:r>
              <w:rPr>
                <w:rFonts w:hint="cs"/>
                <w:rtl/>
              </w:rPr>
              <w:t>بق</w:t>
            </w:r>
            <w:r w:rsidR="006274BF">
              <w:rPr>
                <w:rFonts w:hint="cs"/>
                <w:rtl/>
              </w:rPr>
              <w:t>َ</w:t>
            </w:r>
            <w:r>
              <w:rPr>
                <w:rFonts w:hint="cs"/>
                <w:rtl/>
              </w:rPr>
              <w:t>و</w:t>
            </w:r>
            <w:r w:rsidR="006274BF">
              <w:rPr>
                <w:rFonts w:hint="cs"/>
                <w:rtl/>
              </w:rPr>
              <w:t>ْ</w:t>
            </w:r>
            <w:r>
              <w:rPr>
                <w:rFonts w:hint="cs"/>
                <w:rtl/>
              </w:rPr>
              <w:t>لي</w:t>
            </w:r>
            <w:r w:rsidR="00603FE9">
              <w:rPr>
                <w:rFonts w:hint="cs"/>
                <w:rtl/>
              </w:rPr>
              <w:t xml:space="preserve">: </w:t>
            </w:r>
            <w:r>
              <w:rPr>
                <w:rFonts w:hint="cs"/>
                <w:rtl/>
              </w:rPr>
              <w:t>دم</w:t>
            </w:r>
            <w:r w:rsidR="0072428A">
              <w:rPr>
                <w:rFonts w:hint="cs"/>
                <w:rtl/>
              </w:rPr>
              <w:t>ٌ</w:t>
            </w:r>
            <w:r>
              <w:rPr>
                <w:rFonts w:hint="cs"/>
                <w:rtl/>
              </w:rPr>
              <w:t xml:space="preserve"> ط</w:t>
            </w:r>
            <w:r w:rsidR="0072428A">
              <w:rPr>
                <w:rFonts w:hint="cs"/>
                <w:rtl/>
              </w:rPr>
              <w:t>ُ</w:t>
            </w:r>
            <w:r>
              <w:rPr>
                <w:rFonts w:hint="cs"/>
                <w:rtl/>
              </w:rPr>
              <w:t>لّ</w:t>
            </w:r>
            <w:r w:rsidR="0072428A">
              <w:rPr>
                <w:rFonts w:hint="cs"/>
                <w:rtl/>
              </w:rPr>
              <w:t>َ</w:t>
            </w:r>
            <w:r>
              <w:rPr>
                <w:rFonts w:hint="cs"/>
                <w:rtl/>
              </w:rPr>
              <w:t xml:space="preserve"> من ن</w:t>
            </w:r>
            <w:r w:rsidR="006274BF">
              <w:rPr>
                <w:rFonts w:hint="cs"/>
                <w:rtl/>
              </w:rPr>
              <w:t>َ</w:t>
            </w:r>
            <w:r>
              <w:rPr>
                <w:rFonts w:hint="cs"/>
                <w:rtl/>
              </w:rPr>
              <w:t>ع</w:t>
            </w:r>
            <w:r w:rsidR="006274BF">
              <w:rPr>
                <w:rFonts w:hint="cs"/>
                <w:rtl/>
              </w:rPr>
              <w:t>ْ</w:t>
            </w:r>
            <w:r>
              <w:rPr>
                <w:rFonts w:hint="cs"/>
                <w:rtl/>
              </w:rPr>
              <w:t>ث</w:t>
            </w:r>
            <w:r w:rsidR="006274BF">
              <w:rPr>
                <w:rFonts w:hint="cs"/>
                <w:rtl/>
              </w:rPr>
              <w:t>َ</w:t>
            </w:r>
            <w:r>
              <w:rPr>
                <w:rFonts w:hint="cs"/>
                <w:rtl/>
              </w:rPr>
              <w:t>ل</w:t>
            </w:r>
            <w:r w:rsidR="006274BF">
              <w:rPr>
                <w:rFonts w:hint="cs"/>
                <w:rtl/>
              </w:rPr>
              <w:t>ِ</w:t>
            </w:r>
            <w:r>
              <w:rPr>
                <w:rFonts w:hint="cs"/>
                <w:rtl/>
              </w:rPr>
              <w:t xml:space="preserve"> </w:t>
            </w:r>
            <w:r w:rsidRPr="00676CB5">
              <w:rPr>
                <w:rStyle w:val="libFootnotenumChar"/>
                <w:rFonts w:hint="cs"/>
                <w:rtl/>
              </w:rPr>
              <w:t>(1)</w:t>
            </w:r>
            <w:r w:rsidR="004A4E29">
              <w:rPr>
                <w:rFonts w:hint="cs"/>
                <w:rtl/>
              </w:rPr>
              <w:t xml:space="preserve">! </w:t>
            </w:r>
            <w:r w:rsidRPr="00725071">
              <w:rPr>
                <w:rStyle w:val="libPoemTiniChar0"/>
                <w:rtl/>
              </w:rPr>
              <w:br/>
              <w:t> </w:t>
            </w:r>
          </w:p>
        </w:tc>
      </w:tr>
      <w:tr w:rsidR="006B70E6" w:rsidTr="008F2976">
        <w:trPr>
          <w:trHeight w:val="350"/>
        </w:trPr>
        <w:tc>
          <w:tcPr>
            <w:tcW w:w="3530" w:type="dxa"/>
          </w:tcPr>
          <w:p w:rsidR="006B70E6" w:rsidRDefault="006B70E6" w:rsidP="00F6068E">
            <w:pPr>
              <w:pStyle w:val="libPoem"/>
            </w:pPr>
            <w:r>
              <w:rPr>
                <w:rFonts w:hint="cs"/>
                <w:rtl/>
              </w:rPr>
              <w:t>وك</w:t>
            </w:r>
            <w:r w:rsidR="006274BF">
              <w:rPr>
                <w:rFonts w:hint="cs"/>
                <w:rtl/>
              </w:rPr>
              <w:t>ِ</w:t>
            </w:r>
            <w:r>
              <w:rPr>
                <w:rFonts w:hint="cs"/>
                <w:rtl/>
              </w:rPr>
              <w:t>دت</w:t>
            </w:r>
            <w:r w:rsidR="006274BF">
              <w:rPr>
                <w:rFonts w:hint="cs"/>
                <w:rtl/>
              </w:rPr>
              <w:t>ُ</w:t>
            </w:r>
            <w:r>
              <w:rPr>
                <w:rFonts w:hint="cs"/>
                <w:rtl/>
              </w:rPr>
              <w:t xml:space="preserve"> لهم أن أقاموا الرّ</w:t>
            </w:r>
            <w:r w:rsidR="006274BF">
              <w:rPr>
                <w:rFonts w:hint="cs"/>
                <w:rtl/>
              </w:rPr>
              <w:t>ِ</w:t>
            </w:r>
            <w:r>
              <w:rPr>
                <w:rFonts w:hint="cs"/>
                <w:rtl/>
              </w:rPr>
              <w:t>ماح</w:t>
            </w:r>
            <w:r w:rsidRPr="00725071">
              <w:rPr>
                <w:rStyle w:val="libPoemTiniChar0"/>
                <w:rtl/>
              </w:rPr>
              <w:br/>
              <w:t> </w:t>
            </w:r>
          </w:p>
        </w:tc>
        <w:tc>
          <w:tcPr>
            <w:tcW w:w="272" w:type="dxa"/>
          </w:tcPr>
          <w:p w:rsidR="006B70E6" w:rsidRDefault="006B70E6" w:rsidP="00F6068E">
            <w:pPr>
              <w:pStyle w:val="libPoem"/>
              <w:rPr>
                <w:rtl/>
              </w:rPr>
            </w:pPr>
          </w:p>
        </w:tc>
        <w:tc>
          <w:tcPr>
            <w:tcW w:w="3508" w:type="dxa"/>
          </w:tcPr>
          <w:p w:rsidR="006B70E6" w:rsidRDefault="006B70E6" w:rsidP="00F6068E">
            <w:pPr>
              <w:pStyle w:val="libPoem"/>
            </w:pPr>
            <w:r>
              <w:rPr>
                <w:rFonts w:hint="cs"/>
                <w:rtl/>
              </w:rPr>
              <w:t>عليها المصاحف</w:t>
            </w:r>
            <w:r w:rsidR="006274BF">
              <w:rPr>
                <w:rFonts w:hint="cs"/>
                <w:rtl/>
              </w:rPr>
              <w:t>ُ</w:t>
            </w:r>
            <w:r>
              <w:rPr>
                <w:rFonts w:hint="cs"/>
                <w:rtl/>
              </w:rPr>
              <w:t xml:space="preserve"> في الق</w:t>
            </w:r>
            <w:r w:rsidR="006274BF">
              <w:rPr>
                <w:rFonts w:hint="cs"/>
                <w:rtl/>
              </w:rPr>
              <w:t>َ</w:t>
            </w:r>
            <w:r>
              <w:rPr>
                <w:rFonts w:hint="cs"/>
                <w:rtl/>
              </w:rPr>
              <w:t>س</w:t>
            </w:r>
            <w:r w:rsidR="0072428A">
              <w:rPr>
                <w:rFonts w:hint="cs"/>
                <w:rtl/>
              </w:rPr>
              <w:t>ْ</w:t>
            </w:r>
            <w:r>
              <w:rPr>
                <w:rFonts w:hint="cs"/>
                <w:rtl/>
              </w:rPr>
              <w:t>ط</w:t>
            </w:r>
            <w:r w:rsidR="006274BF">
              <w:rPr>
                <w:rFonts w:hint="cs"/>
                <w:rtl/>
              </w:rPr>
              <w:t>َ</w:t>
            </w:r>
            <w:r>
              <w:rPr>
                <w:rFonts w:hint="cs"/>
                <w:rtl/>
              </w:rPr>
              <w:t>ل</w:t>
            </w:r>
            <w:r w:rsidR="006274BF">
              <w:rPr>
                <w:rFonts w:hint="cs"/>
                <w:rtl/>
              </w:rPr>
              <w:t>ِ</w:t>
            </w:r>
            <w:r w:rsidRPr="00725071">
              <w:rPr>
                <w:rStyle w:val="libPoemTiniChar0"/>
                <w:rtl/>
              </w:rPr>
              <w:br/>
              <w:t> </w:t>
            </w:r>
          </w:p>
        </w:tc>
      </w:tr>
      <w:tr w:rsidR="006B70E6" w:rsidTr="008F2976">
        <w:trPr>
          <w:trHeight w:val="350"/>
        </w:trPr>
        <w:tc>
          <w:tcPr>
            <w:tcW w:w="3530" w:type="dxa"/>
          </w:tcPr>
          <w:p w:rsidR="006B70E6" w:rsidRDefault="006B70E6" w:rsidP="00F6068E">
            <w:pPr>
              <w:pStyle w:val="libPoem"/>
            </w:pPr>
            <w:r>
              <w:rPr>
                <w:rFonts w:hint="cs"/>
                <w:rtl/>
              </w:rPr>
              <w:t>وعلّمت</w:t>
            </w:r>
            <w:r w:rsidR="006274BF">
              <w:rPr>
                <w:rFonts w:hint="cs"/>
                <w:rtl/>
              </w:rPr>
              <w:t>ُ</w:t>
            </w:r>
            <w:r>
              <w:rPr>
                <w:rFonts w:hint="cs"/>
                <w:rtl/>
              </w:rPr>
              <w:t>هم كش</w:t>
            </w:r>
            <w:r w:rsidR="006274BF">
              <w:rPr>
                <w:rFonts w:hint="cs"/>
                <w:rtl/>
              </w:rPr>
              <w:t>ْ</w:t>
            </w:r>
            <w:r>
              <w:rPr>
                <w:rFonts w:hint="cs"/>
                <w:rtl/>
              </w:rPr>
              <w:t>ف</w:t>
            </w:r>
            <w:r w:rsidR="006274BF">
              <w:rPr>
                <w:rFonts w:hint="cs"/>
                <w:rtl/>
              </w:rPr>
              <w:t>َ</w:t>
            </w:r>
            <w:r>
              <w:rPr>
                <w:rFonts w:hint="cs"/>
                <w:rtl/>
              </w:rPr>
              <w:t xml:space="preserve"> سوءاتهم</w:t>
            </w:r>
            <w:r w:rsidR="006274BF">
              <w:rPr>
                <w:rFonts w:hint="cs"/>
                <w:rtl/>
              </w:rPr>
              <w:t>ْ</w:t>
            </w:r>
            <w:r w:rsidRPr="00725071">
              <w:rPr>
                <w:rStyle w:val="libPoemTiniChar0"/>
                <w:rtl/>
              </w:rPr>
              <w:br/>
              <w:t> </w:t>
            </w:r>
          </w:p>
        </w:tc>
        <w:tc>
          <w:tcPr>
            <w:tcW w:w="272" w:type="dxa"/>
          </w:tcPr>
          <w:p w:rsidR="006B70E6" w:rsidRDefault="006B70E6" w:rsidP="00F6068E">
            <w:pPr>
              <w:pStyle w:val="libPoem"/>
              <w:rPr>
                <w:rtl/>
              </w:rPr>
            </w:pPr>
          </w:p>
        </w:tc>
        <w:tc>
          <w:tcPr>
            <w:tcW w:w="3508" w:type="dxa"/>
          </w:tcPr>
          <w:p w:rsidR="006B70E6" w:rsidRDefault="006B70E6" w:rsidP="00F6068E">
            <w:pPr>
              <w:pStyle w:val="libPoem"/>
            </w:pPr>
            <w:r>
              <w:rPr>
                <w:rFonts w:hint="cs"/>
                <w:rtl/>
              </w:rPr>
              <w:t>لردّ</w:t>
            </w:r>
            <w:r w:rsidR="006274BF">
              <w:rPr>
                <w:rFonts w:hint="cs"/>
                <w:rtl/>
              </w:rPr>
              <w:t>ِ</w:t>
            </w:r>
            <w:r>
              <w:rPr>
                <w:rFonts w:hint="cs"/>
                <w:rtl/>
              </w:rPr>
              <w:t xml:space="preserve"> الغ</w:t>
            </w:r>
            <w:r w:rsidR="006274BF">
              <w:rPr>
                <w:rFonts w:hint="cs"/>
                <w:rtl/>
              </w:rPr>
              <w:t>َ</w:t>
            </w:r>
            <w:r>
              <w:rPr>
                <w:rFonts w:hint="cs"/>
                <w:rtl/>
              </w:rPr>
              <w:t>ض</w:t>
            </w:r>
            <w:r w:rsidR="006274BF">
              <w:rPr>
                <w:rFonts w:hint="cs"/>
                <w:rtl/>
              </w:rPr>
              <w:t>َ</w:t>
            </w:r>
            <w:r>
              <w:rPr>
                <w:rFonts w:hint="cs"/>
                <w:rtl/>
              </w:rPr>
              <w:t>ن</w:t>
            </w:r>
            <w:r w:rsidR="006274BF">
              <w:rPr>
                <w:rFonts w:hint="cs"/>
                <w:rtl/>
              </w:rPr>
              <w:t>ْ</w:t>
            </w:r>
            <w:r>
              <w:rPr>
                <w:rFonts w:hint="cs"/>
                <w:rtl/>
              </w:rPr>
              <w:t>ف</w:t>
            </w:r>
            <w:r w:rsidR="006274BF">
              <w:rPr>
                <w:rFonts w:hint="cs"/>
                <w:rtl/>
              </w:rPr>
              <w:t>َ</w:t>
            </w:r>
            <w:r>
              <w:rPr>
                <w:rFonts w:hint="cs"/>
                <w:rtl/>
              </w:rPr>
              <w:t>ر</w:t>
            </w:r>
            <w:r w:rsidR="006274BF">
              <w:rPr>
                <w:rFonts w:hint="cs"/>
                <w:rtl/>
              </w:rPr>
              <w:t>َ</w:t>
            </w:r>
            <w:r>
              <w:rPr>
                <w:rFonts w:hint="cs"/>
                <w:rtl/>
              </w:rPr>
              <w:t>ة</w:t>
            </w:r>
            <w:r w:rsidR="006274BF">
              <w:rPr>
                <w:rFonts w:hint="cs"/>
                <w:rtl/>
              </w:rPr>
              <w:t>ِ</w:t>
            </w:r>
            <w:r>
              <w:rPr>
                <w:rFonts w:hint="cs"/>
                <w:rtl/>
              </w:rPr>
              <w:t xml:space="preserve"> المق</w:t>
            </w:r>
            <w:r w:rsidR="006274BF">
              <w:rPr>
                <w:rFonts w:hint="cs"/>
                <w:rtl/>
              </w:rPr>
              <w:t>ْ</w:t>
            </w:r>
            <w:r>
              <w:rPr>
                <w:rFonts w:hint="cs"/>
                <w:rtl/>
              </w:rPr>
              <w:t>ب</w:t>
            </w:r>
            <w:r w:rsidR="006274BF">
              <w:rPr>
                <w:rFonts w:hint="cs"/>
                <w:rtl/>
              </w:rPr>
              <w:t>ِ</w:t>
            </w:r>
            <w:r>
              <w:rPr>
                <w:rFonts w:hint="cs"/>
                <w:rtl/>
              </w:rPr>
              <w:t>ل</w:t>
            </w:r>
            <w:r w:rsidR="006274BF">
              <w:rPr>
                <w:rFonts w:hint="cs"/>
                <w:rtl/>
              </w:rPr>
              <w:t>ِ</w:t>
            </w:r>
            <w:r w:rsidRPr="00725071">
              <w:rPr>
                <w:rStyle w:val="libPoemTiniChar0"/>
                <w:rtl/>
              </w:rPr>
              <w:br/>
              <w:t> </w:t>
            </w:r>
          </w:p>
        </w:tc>
      </w:tr>
      <w:tr w:rsidR="006B70E6" w:rsidTr="008F2976">
        <w:trPr>
          <w:trHeight w:val="350"/>
        </w:trPr>
        <w:tc>
          <w:tcPr>
            <w:tcW w:w="3530" w:type="dxa"/>
          </w:tcPr>
          <w:p w:rsidR="006B70E6" w:rsidRDefault="006B70E6" w:rsidP="00F6068E">
            <w:pPr>
              <w:pStyle w:val="libPoem"/>
            </w:pPr>
            <w:r>
              <w:rPr>
                <w:rFonts w:hint="cs"/>
                <w:rtl/>
              </w:rPr>
              <w:t>ورقيتك المنبر</w:t>
            </w:r>
            <w:r w:rsidR="006274BF">
              <w:rPr>
                <w:rFonts w:hint="cs"/>
                <w:rtl/>
              </w:rPr>
              <w:t>َ</w:t>
            </w:r>
            <w:r>
              <w:rPr>
                <w:rFonts w:hint="cs"/>
                <w:rtl/>
              </w:rPr>
              <w:t xml:space="preserve"> المش</w:t>
            </w:r>
            <w:r w:rsidR="008F2976">
              <w:rPr>
                <w:rFonts w:hint="cs"/>
                <w:rtl/>
              </w:rPr>
              <w:t>ْ</w:t>
            </w:r>
            <w:r>
              <w:rPr>
                <w:rFonts w:hint="cs"/>
                <w:rtl/>
              </w:rPr>
              <w:t>م</w:t>
            </w:r>
            <w:r w:rsidR="008F2976">
              <w:rPr>
                <w:rFonts w:hint="cs"/>
                <w:rtl/>
              </w:rPr>
              <w:t>َ</w:t>
            </w:r>
            <w:r>
              <w:rPr>
                <w:rFonts w:hint="cs"/>
                <w:rtl/>
              </w:rPr>
              <w:t>خ</w:t>
            </w:r>
            <w:r w:rsidR="008F2976">
              <w:rPr>
                <w:rFonts w:hint="cs"/>
                <w:rtl/>
              </w:rPr>
              <w:t>ِ</w:t>
            </w:r>
            <w:r>
              <w:rPr>
                <w:rFonts w:hint="cs"/>
                <w:rtl/>
              </w:rPr>
              <w:t>رّ</w:t>
            </w:r>
            <w:r w:rsidR="008F2976">
              <w:rPr>
                <w:rFonts w:hint="cs"/>
                <w:rtl/>
              </w:rPr>
              <w:t>َ</w:t>
            </w:r>
            <w:r w:rsidR="008F2976">
              <w:rPr>
                <w:rStyle w:val="libPoemTiniChar0"/>
                <w:rFonts w:hint="cs"/>
                <w:rtl/>
              </w:rPr>
              <w:t>َ</w:t>
            </w:r>
            <w:r w:rsidRPr="00725071">
              <w:rPr>
                <w:rStyle w:val="libPoemTiniChar0"/>
                <w:rtl/>
              </w:rPr>
              <w:br/>
              <w:t> </w:t>
            </w:r>
          </w:p>
        </w:tc>
        <w:tc>
          <w:tcPr>
            <w:tcW w:w="272" w:type="dxa"/>
          </w:tcPr>
          <w:p w:rsidR="006B70E6" w:rsidRDefault="006B70E6" w:rsidP="00F6068E">
            <w:pPr>
              <w:pStyle w:val="libPoem"/>
              <w:rPr>
                <w:rtl/>
              </w:rPr>
            </w:pPr>
          </w:p>
        </w:tc>
        <w:tc>
          <w:tcPr>
            <w:tcW w:w="3508" w:type="dxa"/>
          </w:tcPr>
          <w:p w:rsidR="006B70E6" w:rsidRDefault="006B70E6" w:rsidP="00F6068E">
            <w:pPr>
              <w:pStyle w:val="libPoem"/>
            </w:pPr>
            <w:r>
              <w:rPr>
                <w:rFonts w:hint="cs"/>
                <w:rtl/>
              </w:rPr>
              <w:t>بلا حدّ</w:t>
            </w:r>
            <w:r w:rsidR="0072428A">
              <w:rPr>
                <w:rFonts w:hint="cs"/>
                <w:rtl/>
              </w:rPr>
              <w:t>ِ</w:t>
            </w:r>
            <w:r>
              <w:rPr>
                <w:rFonts w:hint="cs"/>
                <w:rtl/>
              </w:rPr>
              <w:t xml:space="preserve"> سيف</w:t>
            </w:r>
            <w:r w:rsidR="008F2976">
              <w:rPr>
                <w:rFonts w:hint="cs"/>
                <w:rtl/>
              </w:rPr>
              <w:t>ٍ</w:t>
            </w:r>
            <w:r>
              <w:rPr>
                <w:rFonts w:hint="cs"/>
                <w:rtl/>
              </w:rPr>
              <w:t xml:space="preserve"> ولا منصل</w:t>
            </w:r>
            <w:r w:rsidR="008F2976">
              <w:rPr>
                <w:rFonts w:hint="cs"/>
                <w:rtl/>
              </w:rPr>
              <w:t>ِ</w:t>
            </w:r>
            <w:r w:rsidRPr="00725071">
              <w:rPr>
                <w:rStyle w:val="libPoemTiniChar0"/>
                <w:rtl/>
              </w:rPr>
              <w:br/>
              <w:t> </w:t>
            </w:r>
          </w:p>
        </w:tc>
      </w:tr>
      <w:tr w:rsidR="006B70E6" w:rsidTr="008F2976">
        <w:trPr>
          <w:trHeight w:val="350"/>
        </w:trPr>
        <w:tc>
          <w:tcPr>
            <w:tcW w:w="3530" w:type="dxa"/>
          </w:tcPr>
          <w:p w:rsidR="006B70E6" w:rsidRDefault="006B70E6" w:rsidP="00F6068E">
            <w:pPr>
              <w:pStyle w:val="libPoem"/>
            </w:pPr>
            <w:r>
              <w:rPr>
                <w:rFonts w:hint="cs"/>
                <w:rtl/>
              </w:rPr>
              <w:t>ولو لم تكن أنت</w:t>
            </w:r>
            <w:r w:rsidR="008F2976">
              <w:rPr>
                <w:rFonts w:hint="cs"/>
                <w:rtl/>
              </w:rPr>
              <w:t>َ</w:t>
            </w:r>
            <w:r>
              <w:rPr>
                <w:rFonts w:hint="cs"/>
                <w:rtl/>
              </w:rPr>
              <w:t xml:space="preserve"> من أهله</w:t>
            </w:r>
            <w:r w:rsidRPr="00725071">
              <w:rPr>
                <w:rStyle w:val="libPoemTiniChar0"/>
                <w:rtl/>
              </w:rPr>
              <w:br/>
              <w:t> </w:t>
            </w:r>
          </w:p>
        </w:tc>
        <w:tc>
          <w:tcPr>
            <w:tcW w:w="272" w:type="dxa"/>
          </w:tcPr>
          <w:p w:rsidR="006B70E6" w:rsidRDefault="006B70E6" w:rsidP="00F6068E">
            <w:pPr>
              <w:pStyle w:val="libPoem"/>
              <w:rPr>
                <w:rtl/>
              </w:rPr>
            </w:pPr>
          </w:p>
        </w:tc>
        <w:tc>
          <w:tcPr>
            <w:tcW w:w="3508" w:type="dxa"/>
          </w:tcPr>
          <w:p w:rsidR="006B70E6" w:rsidRDefault="006B70E6" w:rsidP="00F6068E">
            <w:pPr>
              <w:pStyle w:val="libPoem"/>
            </w:pPr>
            <w:r>
              <w:rPr>
                <w:rFonts w:hint="cs"/>
                <w:rtl/>
              </w:rPr>
              <w:t>وربّ</w:t>
            </w:r>
            <w:r w:rsidR="008F2976">
              <w:rPr>
                <w:rFonts w:hint="cs"/>
                <w:rtl/>
              </w:rPr>
              <w:t>ِ</w:t>
            </w:r>
            <w:r>
              <w:rPr>
                <w:rFonts w:hint="cs"/>
                <w:rtl/>
              </w:rPr>
              <w:t xml:space="preserve"> المقام ولم تكمل</w:t>
            </w:r>
            <w:r w:rsidR="008F2976">
              <w:rPr>
                <w:rFonts w:hint="cs"/>
                <w:rtl/>
              </w:rPr>
              <w:t>ِ</w:t>
            </w:r>
            <w:r w:rsidR="004A4E29">
              <w:rPr>
                <w:rFonts w:hint="cs"/>
                <w:rtl/>
              </w:rPr>
              <w:t xml:space="preserve">! </w:t>
            </w:r>
            <w:r w:rsidRPr="00725071">
              <w:rPr>
                <w:rStyle w:val="libPoemTiniChar0"/>
                <w:rtl/>
              </w:rPr>
              <w:br/>
              <w:t> </w:t>
            </w:r>
          </w:p>
        </w:tc>
      </w:tr>
      <w:tr w:rsidR="006B70E6" w:rsidTr="008F2976">
        <w:tblPrEx>
          <w:tblLook w:val="04A0" w:firstRow="1" w:lastRow="0" w:firstColumn="1" w:lastColumn="0" w:noHBand="0" w:noVBand="1"/>
        </w:tblPrEx>
        <w:trPr>
          <w:trHeight w:val="350"/>
        </w:trPr>
        <w:tc>
          <w:tcPr>
            <w:tcW w:w="3530" w:type="dxa"/>
          </w:tcPr>
          <w:p w:rsidR="006B70E6" w:rsidRDefault="006B70E6" w:rsidP="00F6068E">
            <w:pPr>
              <w:pStyle w:val="libPoem"/>
            </w:pPr>
            <w:r>
              <w:rPr>
                <w:rFonts w:hint="cs"/>
                <w:rtl/>
              </w:rPr>
              <w:t>نصرناك من جهلنا يا ابن</w:t>
            </w:r>
            <w:r w:rsidR="008F2976">
              <w:rPr>
                <w:rFonts w:hint="cs"/>
                <w:rtl/>
              </w:rPr>
              <w:t>َ</w:t>
            </w:r>
            <w:r>
              <w:rPr>
                <w:rFonts w:hint="cs"/>
                <w:rtl/>
              </w:rPr>
              <w:t xml:space="preserve"> هند</w:t>
            </w:r>
            <w:r w:rsidRPr="00725071">
              <w:rPr>
                <w:rStyle w:val="libPoemTiniChar0"/>
                <w:rtl/>
              </w:rPr>
              <w:br/>
              <w:t> </w:t>
            </w:r>
          </w:p>
        </w:tc>
        <w:tc>
          <w:tcPr>
            <w:tcW w:w="272" w:type="dxa"/>
          </w:tcPr>
          <w:p w:rsidR="006B70E6" w:rsidRDefault="006B70E6" w:rsidP="00F6068E">
            <w:pPr>
              <w:pStyle w:val="libPoem"/>
              <w:rPr>
                <w:rtl/>
              </w:rPr>
            </w:pPr>
          </w:p>
        </w:tc>
        <w:tc>
          <w:tcPr>
            <w:tcW w:w="3508" w:type="dxa"/>
          </w:tcPr>
          <w:p w:rsidR="006B70E6" w:rsidRDefault="006B70E6" w:rsidP="008F2976">
            <w:pPr>
              <w:pStyle w:val="libPoem"/>
            </w:pPr>
            <w:r>
              <w:rPr>
                <w:rFonts w:hint="cs"/>
                <w:rtl/>
              </w:rPr>
              <w:t xml:space="preserve">على النبأ </w:t>
            </w:r>
            <w:r w:rsidRPr="008F2976">
              <w:rPr>
                <w:rFonts w:hint="cs"/>
                <w:rtl/>
              </w:rPr>
              <w:t>الأعظم الأ</w:t>
            </w:r>
            <w:r w:rsidR="008F2976" w:rsidRPr="008F2976">
              <w:rPr>
                <w:rFonts w:hint="cs"/>
                <w:rtl/>
              </w:rPr>
              <w:t>فض</w:t>
            </w:r>
            <w:r w:rsidRPr="008F2976">
              <w:rPr>
                <w:rFonts w:hint="cs"/>
                <w:rtl/>
              </w:rPr>
              <w:t>ل</w:t>
            </w:r>
            <w:r w:rsidR="008F2976" w:rsidRPr="008F2976">
              <w:rPr>
                <w:rFonts w:hint="cs"/>
                <w:rtl/>
              </w:rPr>
              <w:t>ِ</w:t>
            </w:r>
            <w:r w:rsidR="004A4E29">
              <w:rPr>
                <w:rFonts w:hint="cs"/>
                <w:rtl/>
              </w:rPr>
              <w:t xml:space="preserve">! </w:t>
            </w:r>
            <w:r w:rsidRPr="00725071">
              <w:rPr>
                <w:rStyle w:val="libPoemTiniChar0"/>
                <w:rtl/>
              </w:rPr>
              <w:br/>
              <w:t> </w:t>
            </w:r>
          </w:p>
        </w:tc>
      </w:tr>
      <w:tr w:rsidR="008F2976" w:rsidTr="008F2976">
        <w:tblPrEx>
          <w:tblLook w:val="04A0" w:firstRow="1" w:lastRow="0" w:firstColumn="1" w:lastColumn="0" w:noHBand="0" w:noVBand="1"/>
        </w:tblPrEx>
        <w:trPr>
          <w:trHeight w:val="350"/>
        </w:trPr>
        <w:tc>
          <w:tcPr>
            <w:tcW w:w="3530" w:type="dxa"/>
          </w:tcPr>
          <w:p w:rsidR="008F2976" w:rsidRPr="008F2976" w:rsidRDefault="008F2976" w:rsidP="00E604D6">
            <w:pPr>
              <w:pStyle w:val="libPoem"/>
            </w:pPr>
            <w:r w:rsidRPr="008F2976">
              <w:rPr>
                <w:rFonts w:hint="cs"/>
                <w:rtl/>
              </w:rPr>
              <w:t>وحيث رفعناك فوق الرؤوس</w:t>
            </w:r>
            <w:r w:rsidRPr="008F2976">
              <w:rPr>
                <w:rStyle w:val="libPoemTiniChar0"/>
                <w:rtl/>
              </w:rPr>
              <w:br/>
              <w:t> </w:t>
            </w:r>
          </w:p>
        </w:tc>
        <w:tc>
          <w:tcPr>
            <w:tcW w:w="272" w:type="dxa"/>
          </w:tcPr>
          <w:p w:rsidR="008F2976" w:rsidRPr="008F2976" w:rsidRDefault="008F2976" w:rsidP="00E604D6">
            <w:pPr>
              <w:pStyle w:val="libPoem"/>
              <w:rPr>
                <w:rtl/>
              </w:rPr>
            </w:pPr>
          </w:p>
        </w:tc>
        <w:tc>
          <w:tcPr>
            <w:tcW w:w="3508" w:type="dxa"/>
          </w:tcPr>
          <w:p w:rsidR="008F2976" w:rsidRPr="008F2976" w:rsidRDefault="008F2976" w:rsidP="00E604D6">
            <w:pPr>
              <w:pStyle w:val="libPoem"/>
            </w:pPr>
            <w:r w:rsidRPr="008F2976">
              <w:rPr>
                <w:rFonts w:hint="cs"/>
                <w:rtl/>
              </w:rPr>
              <w:t>نزلنا إلى أسفل الأسفل</w:t>
            </w:r>
            <w:r w:rsidR="004A4E29">
              <w:rPr>
                <w:rFonts w:hint="cs"/>
                <w:rtl/>
              </w:rPr>
              <w:t xml:space="preserve">! </w:t>
            </w:r>
            <w:r w:rsidRPr="008F2976">
              <w:rPr>
                <w:rStyle w:val="libPoemTiniChar0"/>
                <w:rtl/>
              </w:rPr>
              <w:br/>
              <w:t> </w:t>
            </w:r>
          </w:p>
        </w:tc>
      </w:tr>
      <w:tr w:rsidR="008F2976" w:rsidTr="008F2976">
        <w:tblPrEx>
          <w:tblLook w:val="04A0" w:firstRow="1" w:lastRow="0" w:firstColumn="1" w:lastColumn="0" w:noHBand="0" w:noVBand="1"/>
        </w:tblPrEx>
        <w:trPr>
          <w:trHeight w:val="350"/>
        </w:trPr>
        <w:tc>
          <w:tcPr>
            <w:tcW w:w="3530" w:type="dxa"/>
          </w:tcPr>
          <w:p w:rsidR="008F2976" w:rsidRDefault="008F2976" w:rsidP="00E604D6">
            <w:pPr>
              <w:pStyle w:val="libPoem"/>
            </w:pPr>
            <w:r>
              <w:rPr>
                <w:rFonts w:hint="cs"/>
                <w:rtl/>
              </w:rPr>
              <w:t>وكم قد سمِعنا من المصطفى</w:t>
            </w:r>
            <w:r w:rsidRPr="00725071">
              <w:rPr>
                <w:rStyle w:val="libPoemTiniChar0"/>
                <w:rtl/>
              </w:rPr>
              <w:br/>
              <w:t> </w:t>
            </w:r>
          </w:p>
        </w:tc>
        <w:tc>
          <w:tcPr>
            <w:tcW w:w="272" w:type="dxa"/>
          </w:tcPr>
          <w:p w:rsidR="008F2976" w:rsidRDefault="008F2976" w:rsidP="00E604D6">
            <w:pPr>
              <w:pStyle w:val="libPoem"/>
              <w:rPr>
                <w:rtl/>
              </w:rPr>
            </w:pPr>
          </w:p>
        </w:tc>
        <w:tc>
          <w:tcPr>
            <w:tcW w:w="3508" w:type="dxa"/>
          </w:tcPr>
          <w:p w:rsidR="008F2976" w:rsidRDefault="008F2976" w:rsidP="00E604D6">
            <w:pPr>
              <w:pStyle w:val="libPoem"/>
            </w:pPr>
            <w:r>
              <w:rPr>
                <w:rFonts w:hint="cs"/>
                <w:rtl/>
              </w:rPr>
              <w:t>وصايا مخصّصةًفي عليّ؟!</w:t>
            </w:r>
            <w:r>
              <w:rPr>
                <w:rStyle w:val="libPoemTiniChar0"/>
                <w:rFonts w:hint="cs"/>
                <w:rtl/>
              </w:rPr>
              <w:t>؟؟</w:t>
            </w:r>
            <w:r w:rsidRPr="00725071">
              <w:rPr>
                <w:rStyle w:val="libPoemTiniChar0"/>
                <w:rtl/>
              </w:rPr>
              <w:br/>
              <w:t> </w:t>
            </w:r>
          </w:p>
        </w:tc>
      </w:tr>
      <w:tr w:rsidR="008F2976" w:rsidTr="008F2976">
        <w:tblPrEx>
          <w:tblLook w:val="04A0" w:firstRow="1" w:lastRow="0" w:firstColumn="1" w:lastColumn="0" w:noHBand="0" w:noVBand="1"/>
        </w:tblPrEx>
        <w:trPr>
          <w:trHeight w:val="350"/>
        </w:trPr>
        <w:tc>
          <w:tcPr>
            <w:tcW w:w="3530" w:type="dxa"/>
          </w:tcPr>
          <w:p w:rsidR="008F2976" w:rsidRDefault="008F2976" w:rsidP="00E604D6">
            <w:pPr>
              <w:pStyle w:val="libPoem"/>
            </w:pPr>
            <w:r>
              <w:rPr>
                <w:rFonts w:hint="cs"/>
                <w:rtl/>
              </w:rPr>
              <w:t xml:space="preserve">وفي يوم </w:t>
            </w:r>
            <w:r w:rsidR="009431ED">
              <w:rPr>
                <w:rFonts w:hint="cs"/>
                <w:rtl/>
              </w:rPr>
              <w:t>(</w:t>
            </w:r>
            <w:r>
              <w:rPr>
                <w:rFonts w:hint="cs"/>
                <w:rtl/>
              </w:rPr>
              <w:t>خُمٍّ</w:t>
            </w:r>
            <w:r w:rsidR="009431ED">
              <w:rPr>
                <w:rFonts w:hint="cs"/>
                <w:rtl/>
              </w:rPr>
              <w:t>)</w:t>
            </w:r>
            <w:r>
              <w:rPr>
                <w:rFonts w:hint="cs"/>
                <w:rtl/>
              </w:rPr>
              <w:t xml:space="preserve"> رقى منبراً</w:t>
            </w:r>
            <w:r w:rsidRPr="00067003">
              <w:rPr>
                <w:rtl/>
              </w:rPr>
              <w:t xml:space="preserve"> </w:t>
            </w:r>
            <w:r w:rsidRPr="00725071">
              <w:rPr>
                <w:rStyle w:val="libPoemTiniChar0"/>
                <w:rtl/>
              </w:rPr>
              <w:br/>
              <w:t> </w:t>
            </w:r>
          </w:p>
        </w:tc>
        <w:tc>
          <w:tcPr>
            <w:tcW w:w="272" w:type="dxa"/>
          </w:tcPr>
          <w:p w:rsidR="008F2976" w:rsidRDefault="008F2976" w:rsidP="00E604D6">
            <w:pPr>
              <w:pStyle w:val="libPoem"/>
              <w:rPr>
                <w:rtl/>
              </w:rPr>
            </w:pPr>
          </w:p>
        </w:tc>
        <w:tc>
          <w:tcPr>
            <w:tcW w:w="3508" w:type="dxa"/>
          </w:tcPr>
          <w:p w:rsidR="008F2976" w:rsidRDefault="008F2976" w:rsidP="00E604D6">
            <w:pPr>
              <w:pStyle w:val="libPoem"/>
            </w:pPr>
            <w:r>
              <w:rPr>
                <w:rFonts w:hint="cs"/>
                <w:rtl/>
              </w:rPr>
              <w:t>يُبلِّغ</w:t>
            </w:r>
            <w:r w:rsidR="00864EEE">
              <w:rPr>
                <w:rFonts w:hint="cs"/>
                <w:rtl/>
              </w:rPr>
              <w:t xml:space="preserve">، </w:t>
            </w:r>
            <w:r>
              <w:rPr>
                <w:rFonts w:hint="cs"/>
                <w:rtl/>
              </w:rPr>
              <w:t>والرِّكبُ لم ي</w:t>
            </w:r>
            <w:r w:rsidR="009B5580">
              <w:rPr>
                <w:rFonts w:hint="cs"/>
                <w:rtl/>
              </w:rPr>
              <w:t>َ</w:t>
            </w:r>
            <w:r>
              <w:rPr>
                <w:rFonts w:hint="cs"/>
                <w:rtl/>
              </w:rPr>
              <w:t>رحل</w:t>
            </w:r>
            <w:r w:rsidR="009B5580">
              <w:rPr>
                <w:rFonts w:hint="cs"/>
                <w:rtl/>
              </w:rPr>
              <w:t>ِ</w:t>
            </w:r>
            <w:r w:rsidRPr="00725071">
              <w:rPr>
                <w:rStyle w:val="libPoemTiniChar0"/>
                <w:rtl/>
              </w:rPr>
              <w:br/>
              <w:t> </w:t>
            </w:r>
          </w:p>
        </w:tc>
      </w:tr>
      <w:tr w:rsidR="008F2976" w:rsidTr="008F2976">
        <w:tblPrEx>
          <w:tblLook w:val="04A0" w:firstRow="1" w:lastRow="0" w:firstColumn="1" w:lastColumn="0" w:noHBand="0" w:noVBand="1"/>
        </w:tblPrEx>
        <w:trPr>
          <w:trHeight w:val="350"/>
        </w:trPr>
        <w:tc>
          <w:tcPr>
            <w:tcW w:w="3530" w:type="dxa"/>
          </w:tcPr>
          <w:p w:rsidR="008F2976" w:rsidRDefault="008F2976" w:rsidP="00E604D6">
            <w:pPr>
              <w:pStyle w:val="libPoem"/>
            </w:pPr>
            <w:r>
              <w:rPr>
                <w:rFonts w:hint="cs"/>
                <w:rtl/>
              </w:rPr>
              <w:t>وفي كفّه</w:t>
            </w:r>
            <w:r w:rsidR="00E604D6">
              <w:rPr>
                <w:rFonts w:hint="cs"/>
                <w:rtl/>
              </w:rPr>
              <w:t>ِ</w:t>
            </w:r>
            <w:r>
              <w:rPr>
                <w:rFonts w:hint="cs"/>
                <w:rtl/>
              </w:rPr>
              <w:t xml:space="preserve"> ك</w:t>
            </w:r>
            <w:r w:rsidR="00E604D6">
              <w:rPr>
                <w:rFonts w:hint="cs"/>
                <w:rtl/>
              </w:rPr>
              <w:t>ُ</w:t>
            </w:r>
            <w:r>
              <w:rPr>
                <w:rFonts w:hint="cs"/>
                <w:rtl/>
              </w:rPr>
              <w:t>فّه م</w:t>
            </w:r>
            <w:r w:rsidR="00E604D6">
              <w:rPr>
                <w:rFonts w:hint="cs"/>
                <w:rtl/>
              </w:rPr>
              <w:t>ُ</w:t>
            </w:r>
            <w:r>
              <w:rPr>
                <w:rFonts w:hint="cs"/>
                <w:rtl/>
              </w:rPr>
              <w:t>علناً</w:t>
            </w:r>
            <w:r w:rsidRPr="00725071">
              <w:rPr>
                <w:rStyle w:val="libPoemTiniChar0"/>
                <w:rtl/>
              </w:rPr>
              <w:br/>
              <w:t> </w:t>
            </w:r>
          </w:p>
        </w:tc>
        <w:tc>
          <w:tcPr>
            <w:tcW w:w="272" w:type="dxa"/>
          </w:tcPr>
          <w:p w:rsidR="008F2976" w:rsidRDefault="008F2976" w:rsidP="00E604D6">
            <w:pPr>
              <w:pStyle w:val="libPoem"/>
              <w:rPr>
                <w:rtl/>
              </w:rPr>
            </w:pPr>
          </w:p>
        </w:tc>
        <w:tc>
          <w:tcPr>
            <w:tcW w:w="3508" w:type="dxa"/>
          </w:tcPr>
          <w:p w:rsidR="008F2976" w:rsidRDefault="008F2976" w:rsidP="00E604D6">
            <w:pPr>
              <w:pStyle w:val="libPoem"/>
            </w:pPr>
            <w:r>
              <w:rPr>
                <w:rFonts w:hint="cs"/>
                <w:rtl/>
              </w:rPr>
              <w:t>ي</w:t>
            </w:r>
            <w:r w:rsidR="00E604D6">
              <w:rPr>
                <w:rFonts w:hint="cs"/>
                <w:rtl/>
              </w:rPr>
              <w:t>ُ</w:t>
            </w:r>
            <w:r>
              <w:rPr>
                <w:rFonts w:hint="cs"/>
                <w:rtl/>
              </w:rPr>
              <w:t>نادي بأمر</w:t>
            </w:r>
            <w:r w:rsidR="00E604D6">
              <w:rPr>
                <w:rFonts w:hint="cs"/>
                <w:rtl/>
              </w:rPr>
              <w:t>ِ العزيز العلي:</w:t>
            </w:r>
            <w:r>
              <w:rPr>
                <w:rFonts w:hint="cs"/>
                <w:rtl/>
              </w:rPr>
              <w:t xml:space="preserve"> </w:t>
            </w:r>
            <w:r w:rsidRPr="00725071">
              <w:rPr>
                <w:rStyle w:val="libPoemTiniChar0"/>
                <w:rtl/>
              </w:rPr>
              <w:br/>
              <w:t> </w:t>
            </w:r>
          </w:p>
        </w:tc>
      </w:tr>
      <w:tr w:rsidR="008F2976" w:rsidTr="008F2976">
        <w:tblPrEx>
          <w:tblLook w:val="04A0" w:firstRow="1" w:lastRow="0" w:firstColumn="1" w:lastColumn="0" w:noHBand="0" w:noVBand="1"/>
        </w:tblPrEx>
        <w:trPr>
          <w:trHeight w:val="350"/>
        </w:trPr>
        <w:tc>
          <w:tcPr>
            <w:tcW w:w="3530" w:type="dxa"/>
          </w:tcPr>
          <w:p w:rsidR="008F2976" w:rsidRDefault="008F2976" w:rsidP="00E604D6">
            <w:pPr>
              <w:pStyle w:val="libPoem"/>
            </w:pPr>
            <w:r>
              <w:rPr>
                <w:rFonts w:hint="cs"/>
                <w:rtl/>
              </w:rPr>
              <w:t>ألست</w:t>
            </w:r>
            <w:r w:rsidR="00E604D6">
              <w:rPr>
                <w:rFonts w:hint="cs"/>
                <w:rtl/>
              </w:rPr>
              <w:t>ُ</w:t>
            </w:r>
            <w:r>
              <w:rPr>
                <w:rFonts w:hint="cs"/>
                <w:rtl/>
              </w:rPr>
              <w:t xml:space="preserve"> بك</w:t>
            </w:r>
            <w:r w:rsidR="00E604D6">
              <w:rPr>
                <w:rFonts w:hint="cs"/>
                <w:rtl/>
              </w:rPr>
              <w:t>ُ</w:t>
            </w:r>
            <w:r>
              <w:rPr>
                <w:rFonts w:hint="cs"/>
                <w:rtl/>
              </w:rPr>
              <w:t>م</w:t>
            </w:r>
            <w:r w:rsidR="00E604D6">
              <w:rPr>
                <w:rFonts w:hint="cs"/>
                <w:rtl/>
              </w:rPr>
              <w:t>ْ</w:t>
            </w:r>
            <w:r>
              <w:rPr>
                <w:rFonts w:hint="cs"/>
                <w:rtl/>
              </w:rPr>
              <w:t xml:space="preserve"> منكم في النفوس</w:t>
            </w:r>
            <w:r w:rsidRPr="00725071">
              <w:rPr>
                <w:rStyle w:val="libPoemTiniChar0"/>
                <w:rtl/>
              </w:rPr>
              <w:br/>
              <w:t> </w:t>
            </w:r>
          </w:p>
        </w:tc>
        <w:tc>
          <w:tcPr>
            <w:tcW w:w="272" w:type="dxa"/>
          </w:tcPr>
          <w:p w:rsidR="008F2976" w:rsidRDefault="008F2976" w:rsidP="00E604D6">
            <w:pPr>
              <w:pStyle w:val="libPoem"/>
              <w:rPr>
                <w:rtl/>
              </w:rPr>
            </w:pPr>
          </w:p>
        </w:tc>
        <w:tc>
          <w:tcPr>
            <w:tcW w:w="3508" w:type="dxa"/>
          </w:tcPr>
          <w:p w:rsidR="008F2976" w:rsidRDefault="008F2976" w:rsidP="00E604D6">
            <w:pPr>
              <w:pStyle w:val="libPoem"/>
            </w:pPr>
            <w:r>
              <w:rPr>
                <w:rFonts w:hint="cs"/>
                <w:rtl/>
              </w:rPr>
              <w:t>بأولى</w:t>
            </w:r>
            <w:r w:rsidR="009431ED">
              <w:rPr>
                <w:rFonts w:hint="cs"/>
                <w:rtl/>
              </w:rPr>
              <w:t>؟</w:t>
            </w:r>
            <w:r>
              <w:rPr>
                <w:rFonts w:hint="cs"/>
                <w:rtl/>
              </w:rPr>
              <w:t xml:space="preserve"> فقالوا</w:t>
            </w:r>
            <w:r w:rsidR="00603FE9">
              <w:rPr>
                <w:rFonts w:hint="cs"/>
                <w:rtl/>
              </w:rPr>
              <w:t xml:space="preserve">: </w:t>
            </w:r>
            <w:r>
              <w:rPr>
                <w:rFonts w:hint="cs"/>
                <w:rtl/>
              </w:rPr>
              <w:t>بلى فافعل</w:t>
            </w:r>
            <w:r w:rsidR="00E604D6">
              <w:rPr>
                <w:rFonts w:hint="cs"/>
                <w:rtl/>
              </w:rPr>
              <w:t>ِ</w:t>
            </w:r>
            <w:r w:rsidRPr="00725071">
              <w:rPr>
                <w:rStyle w:val="libPoemTiniChar0"/>
                <w:rtl/>
              </w:rPr>
              <w:br/>
              <w:t> </w:t>
            </w:r>
          </w:p>
        </w:tc>
      </w:tr>
      <w:tr w:rsidR="008F2976" w:rsidTr="008F2976">
        <w:tblPrEx>
          <w:tblLook w:val="04A0" w:firstRow="1" w:lastRow="0" w:firstColumn="1" w:lastColumn="0" w:noHBand="0" w:noVBand="1"/>
        </w:tblPrEx>
        <w:trPr>
          <w:trHeight w:val="350"/>
        </w:trPr>
        <w:tc>
          <w:tcPr>
            <w:tcW w:w="3530" w:type="dxa"/>
          </w:tcPr>
          <w:p w:rsidR="008F2976" w:rsidRDefault="008F2976" w:rsidP="00E604D6">
            <w:pPr>
              <w:pStyle w:val="libPoem"/>
            </w:pPr>
            <w:r>
              <w:rPr>
                <w:rFonts w:hint="cs"/>
                <w:rtl/>
              </w:rPr>
              <w:t>فأ</w:t>
            </w:r>
            <w:r w:rsidR="00E604D6">
              <w:rPr>
                <w:rFonts w:hint="cs"/>
                <w:rtl/>
              </w:rPr>
              <w:t>َ</w:t>
            </w:r>
            <w:r>
              <w:rPr>
                <w:rFonts w:hint="cs"/>
                <w:rtl/>
              </w:rPr>
              <w:t>ن</w:t>
            </w:r>
            <w:r w:rsidR="00E604D6">
              <w:rPr>
                <w:rFonts w:hint="cs"/>
                <w:rtl/>
              </w:rPr>
              <w:t>ْ</w:t>
            </w:r>
            <w:r>
              <w:rPr>
                <w:rFonts w:hint="cs"/>
                <w:rtl/>
              </w:rPr>
              <w:t>ح</w:t>
            </w:r>
            <w:r w:rsidR="00E604D6">
              <w:rPr>
                <w:rFonts w:hint="cs"/>
                <w:rtl/>
              </w:rPr>
              <w:t>َ</w:t>
            </w:r>
            <w:r>
              <w:rPr>
                <w:rFonts w:hint="cs"/>
                <w:rtl/>
              </w:rPr>
              <w:t>له</w:t>
            </w:r>
            <w:r w:rsidR="00E604D6">
              <w:rPr>
                <w:rFonts w:hint="cs"/>
                <w:rtl/>
              </w:rPr>
              <w:t>ُ</w:t>
            </w:r>
            <w:r>
              <w:rPr>
                <w:rFonts w:hint="cs"/>
                <w:rtl/>
              </w:rPr>
              <w:t xml:space="preserve"> إمرة</w:t>
            </w:r>
            <w:r w:rsidR="00E604D6">
              <w:rPr>
                <w:rFonts w:hint="cs"/>
                <w:rtl/>
              </w:rPr>
              <w:t>َ</w:t>
            </w:r>
            <w:r>
              <w:rPr>
                <w:rFonts w:hint="cs"/>
                <w:rtl/>
              </w:rPr>
              <w:t xml:space="preserve"> المؤمنين</w:t>
            </w:r>
            <w:r w:rsidRPr="00067003">
              <w:rPr>
                <w:rtl/>
              </w:rPr>
              <w:t xml:space="preserve"> </w:t>
            </w:r>
            <w:r w:rsidRPr="00725071">
              <w:rPr>
                <w:rStyle w:val="libPoemTiniChar0"/>
                <w:rtl/>
              </w:rPr>
              <w:br/>
              <w:t> </w:t>
            </w:r>
          </w:p>
        </w:tc>
        <w:tc>
          <w:tcPr>
            <w:tcW w:w="272" w:type="dxa"/>
          </w:tcPr>
          <w:p w:rsidR="008F2976" w:rsidRDefault="008F2976" w:rsidP="00E604D6">
            <w:pPr>
              <w:pStyle w:val="libPoem"/>
              <w:rPr>
                <w:rtl/>
              </w:rPr>
            </w:pPr>
          </w:p>
        </w:tc>
        <w:tc>
          <w:tcPr>
            <w:tcW w:w="3508" w:type="dxa"/>
          </w:tcPr>
          <w:p w:rsidR="008F2976" w:rsidRDefault="008F2976" w:rsidP="00E604D6">
            <w:pPr>
              <w:pStyle w:val="libPoem"/>
            </w:pPr>
            <w:r>
              <w:rPr>
                <w:rFonts w:hint="cs"/>
                <w:rtl/>
              </w:rPr>
              <w:t>من الله م</w:t>
            </w:r>
            <w:r w:rsidR="00E604D6">
              <w:rPr>
                <w:rFonts w:hint="cs"/>
                <w:rtl/>
              </w:rPr>
              <w:t>ُ</w:t>
            </w:r>
            <w:r>
              <w:rPr>
                <w:rFonts w:hint="cs"/>
                <w:rtl/>
              </w:rPr>
              <w:t>ستخل</w:t>
            </w:r>
            <w:r w:rsidR="00E604D6">
              <w:rPr>
                <w:rFonts w:hint="cs"/>
                <w:rtl/>
              </w:rPr>
              <w:t>َ</w:t>
            </w:r>
            <w:r>
              <w:rPr>
                <w:rFonts w:hint="cs"/>
                <w:rtl/>
              </w:rPr>
              <w:t>ف المن</w:t>
            </w:r>
            <w:r w:rsidR="00E604D6">
              <w:rPr>
                <w:rFonts w:hint="cs"/>
                <w:rtl/>
              </w:rPr>
              <w:t>ْ</w:t>
            </w:r>
            <w:r>
              <w:rPr>
                <w:rFonts w:hint="cs"/>
                <w:rtl/>
              </w:rPr>
              <w:t>ح</w:t>
            </w:r>
            <w:r w:rsidR="00E604D6">
              <w:rPr>
                <w:rFonts w:hint="cs"/>
                <w:rtl/>
              </w:rPr>
              <w:t>َ</w:t>
            </w:r>
            <w:r>
              <w:rPr>
                <w:rFonts w:hint="cs"/>
                <w:rtl/>
              </w:rPr>
              <w:t>ل</w:t>
            </w:r>
            <w:r w:rsidR="00E604D6">
              <w:rPr>
                <w:rFonts w:hint="cs"/>
                <w:rtl/>
              </w:rPr>
              <w:t>ِ</w:t>
            </w:r>
            <w:r w:rsidRPr="00725071">
              <w:rPr>
                <w:rStyle w:val="libPoemTiniChar0"/>
                <w:rtl/>
              </w:rPr>
              <w:br/>
              <w:t> </w:t>
            </w:r>
          </w:p>
        </w:tc>
      </w:tr>
      <w:tr w:rsidR="008F2976" w:rsidTr="008F2976">
        <w:tblPrEx>
          <w:tblLook w:val="04A0" w:firstRow="1" w:lastRow="0" w:firstColumn="1" w:lastColumn="0" w:noHBand="0" w:noVBand="1"/>
        </w:tblPrEx>
        <w:trPr>
          <w:trHeight w:val="350"/>
        </w:trPr>
        <w:tc>
          <w:tcPr>
            <w:tcW w:w="3530" w:type="dxa"/>
          </w:tcPr>
          <w:p w:rsidR="008F2976" w:rsidRDefault="008F2976" w:rsidP="00E604D6">
            <w:pPr>
              <w:pStyle w:val="libPoem"/>
            </w:pPr>
            <w:r>
              <w:rPr>
                <w:rFonts w:hint="cs"/>
                <w:rtl/>
              </w:rPr>
              <w:t>وقال</w:t>
            </w:r>
            <w:r w:rsidR="00603FE9">
              <w:rPr>
                <w:rFonts w:hint="cs"/>
                <w:rtl/>
              </w:rPr>
              <w:t xml:space="preserve">: </w:t>
            </w:r>
            <w:r>
              <w:rPr>
                <w:rFonts w:hint="cs"/>
                <w:rtl/>
              </w:rPr>
              <w:t>ف</w:t>
            </w:r>
            <w:r w:rsidR="00E604D6">
              <w:rPr>
                <w:rFonts w:hint="cs"/>
                <w:rtl/>
              </w:rPr>
              <w:t>َ</w:t>
            </w:r>
            <w:r>
              <w:rPr>
                <w:rFonts w:hint="cs"/>
                <w:rtl/>
              </w:rPr>
              <w:t>م</w:t>
            </w:r>
            <w:r w:rsidR="00E604D6">
              <w:rPr>
                <w:rFonts w:hint="cs"/>
                <w:rtl/>
              </w:rPr>
              <w:t>َ</w:t>
            </w:r>
            <w:r>
              <w:rPr>
                <w:rFonts w:hint="cs"/>
                <w:rtl/>
              </w:rPr>
              <w:t>ن كنت مولى</w:t>
            </w:r>
            <w:r w:rsidR="00E604D6">
              <w:rPr>
                <w:rFonts w:hint="cs"/>
                <w:rtl/>
              </w:rPr>
              <w:t>ً</w:t>
            </w:r>
            <w:r>
              <w:rPr>
                <w:rFonts w:hint="cs"/>
                <w:rtl/>
              </w:rPr>
              <w:t xml:space="preserve"> له</w:t>
            </w:r>
            <w:r w:rsidRPr="00725071">
              <w:rPr>
                <w:rStyle w:val="libPoemTiniChar0"/>
                <w:rtl/>
              </w:rPr>
              <w:br/>
              <w:t> </w:t>
            </w:r>
          </w:p>
        </w:tc>
        <w:tc>
          <w:tcPr>
            <w:tcW w:w="272" w:type="dxa"/>
          </w:tcPr>
          <w:p w:rsidR="008F2976" w:rsidRDefault="008F2976" w:rsidP="00E604D6">
            <w:pPr>
              <w:pStyle w:val="libPoem"/>
              <w:rPr>
                <w:rtl/>
              </w:rPr>
            </w:pPr>
          </w:p>
        </w:tc>
        <w:tc>
          <w:tcPr>
            <w:tcW w:w="3508" w:type="dxa"/>
          </w:tcPr>
          <w:p w:rsidR="008F2976" w:rsidRDefault="008F2976" w:rsidP="00E604D6">
            <w:pPr>
              <w:pStyle w:val="libPoem"/>
            </w:pPr>
            <w:r>
              <w:rPr>
                <w:rFonts w:hint="cs"/>
                <w:rtl/>
              </w:rPr>
              <w:t>فهذا له اليوم ن</w:t>
            </w:r>
            <w:r w:rsidR="00E604D6">
              <w:rPr>
                <w:rFonts w:hint="cs"/>
                <w:rtl/>
              </w:rPr>
              <w:t>ِ</w:t>
            </w:r>
            <w:r>
              <w:rPr>
                <w:rFonts w:hint="cs"/>
                <w:rtl/>
              </w:rPr>
              <w:t>ع</w:t>
            </w:r>
            <w:r w:rsidR="00E604D6">
              <w:rPr>
                <w:rFonts w:hint="cs"/>
                <w:rtl/>
              </w:rPr>
              <w:t>ْ</w:t>
            </w:r>
            <w:r>
              <w:rPr>
                <w:rFonts w:hint="cs"/>
                <w:rtl/>
              </w:rPr>
              <w:t>م</w:t>
            </w:r>
            <w:r w:rsidR="00E604D6">
              <w:rPr>
                <w:rFonts w:hint="cs"/>
                <w:rtl/>
              </w:rPr>
              <w:t>َ</w:t>
            </w:r>
            <w:r>
              <w:rPr>
                <w:rFonts w:hint="cs"/>
                <w:rtl/>
              </w:rPr>
              <w:t xml:space="preserve"> الولي</w:t>
            </w:r>
            <w:r w:rsidRPr="00725071">
              <w:rPr>
                <w:rStyle w:val="libPoemTiniChar0"/>
                <w:rtl/>
              </w:rPr>
              <w:br/>
              <w:t> </w:t>
            </w:r>
          </w:p>
        </w:tc>
      </w:tr>
      <w:tr w:rsidR="008F2976" w:rsidTr="008F2976">
        <w:tblPrEx>
          <w:tblLook w:val="04A0" w:firstRow="1" w:lastRow="0" w:firstColumn="1" w:lastColumn="0" w:noHBand="0" w:noVBand="1"/>
        </w:tblPrEx>
        <w:trPr>
          <w:trHeight w:val="350"/>
        </w:trPr>
        <w:tc>
          <w:tcPr>
            <w:tcW w:w="3530" w:type="dxa"/>
          </w:tcPr>
          <w:p w:rsidR="008F2976" w:rsidRDefault="008F2976" w:rsidP="00E604D6">
            <w:pPr>
              <w:pStyle w:val="libPoem"/>
            </w:pPr>
            <w:r>
              <w:rPr>
                <w:rFonts w:hint="cs"/>
                <w:rtl/>
              </w:rPr>
              <w:t>فوال</w:t>
            </w:r>
            <w:r w:rsidR="00E604D6">
              <w:rPr>
                <w:rFonts w:hint="cs"/>
                <w:rtl/>
              </w:rPr>
              <w:t>ِ</w:t>
            </w:r>
            <w:r>
              <w:rPr>
                <w:rFonts w:hint="cs"/>
                <w:rtl/>
              </w:rPr>
              <w:t xml:space="preserve"> م</w:t>
            </w:r>
            <w:r w:rsidR="00E604D6">
              <w:rPr>
                <w:rFonts w:hint="cs"/>
                <w:rtl/>
              </w:rPr>
              <w:t>ُ</w:t>
            </w:r>
            <w:r>
              <w:rPr>
                <w:rFonts w:hint="cs"/>
                <w:rtl/>
              </w:rPr>
              <w:t>واليه يا ذا الجلا</w:t>
            </w:r>
            <w:r w:rsidRPr="00725071">
              <w:rPr>
                <w:rStyle w:val="libPoemTiniChar0"/>
                <w:rtl/>
              </w:rPr>
              <w:br/>
              <w:t> </w:t>
            </w:r>
          </w:p>
        </w:tc>
        <w:tc>
          <w:tcPr>
            <w:tcW w:w="272" w:type="dxa"/>
          </w:tcPr>
          <w:p w:rsidR="008F2976" w:rsidRDefault="008F2976" w:rsidP="00E604D6">
            <w:pPr>
              <w:pStyle w:val="libPoem"/>
              <w:rPr>
                <w:rtl/>
              </w:rPr>
            </w:pPr>
          </w:p>
        </w:tc>
        <w:tc>
          <w:tcPr>
            <w:tcW w:w="3508" w:type="dxa"/>
          </w:tcPr>
          <w:p w:rsidR="008F2976" w:rsidRDefault="008F2976" w:rsidP="00E604D6">
            <w:pPr>
              <w:pStyle w:val="libPoem"/>
            </w:pPr>
            <w:r>
              <w:rPr>
                <w:rFonts w:hint="cs"/>
                <w:rtl/>
              </w:rPr>
              <w:t>ل وعاد</w:t>
            </w:r>
            <w:r w:rsidR="00E604D6">
              <w:rPr>
                <w:rFonts w:hint="cs"/>
                <w:rtl/>
              </w:rPr>
              <w:t>ِ</w:t>
            </w:r>
            <w:r>
              <w:rPr>
                <w:rFonts w:hint="cs"/>
                <w:rtl/>
              </w:rPr>
              <w:t xml:space="preserve"> م</w:t>
            </w:r>
            <w:r w:rsidR="00E604D6">
              <w:rPr>
                <w:rFonts w:hint="cs"/>
                <w:rtl/>
              </w:rPr>
              <w:t>ُ</w:t>
            </w:r>
            <w:r>
              <w:rPr>
                <w:rFonts w:hint="cs"/>
                <w:rtl/>
              </w:rPr>
              <w:t>عادي أخ</w:t>
            </w:r>
            <w:r w:rsidR="00E604D6">
              <w:rPr>
                <w:rFonts w:hint="cs"/>
                <w:rtl/>
              </w:rPr>
              <w:t>ِ</w:t>
            </w:r>
            <w:r>
              <w:rPr>
                <w:rFonts w:hint="cs"/>
                <w:rtl/>
              </w:rPr>
              <w:t xml:space="preserve"> المرس</w:t>
            </w:r>
            <w:r w:rsidR="00E604D6">
              <w:rPr>
                <w:rFonts w:hint="cs"/>
                <w:rtl/>
              </w:rPr>
              <w:t>َ</w:t>
            </w:r>
            <w:r>
              <w:rPr>
                <w:rFonts w:hint="cs"/>
                <w:rtl/>
              </w:rPr>
              <w:t>ل</w:t>
            </w:r>
            <w:r w:rsidR="00E604D6">
              <w:rPr>
                <w:rFonts w:hint="cs"/>
                <w:rtl/>
              </w:rPr>
              <w:t>ِ</w:t>
            </w:r>
            <w:r w:rsidRPr="00725071">
              <w:rPr>
                <w:rStyle w:val="libPoemTiniChar0"/>
                <w:rtl/>
              </w:rPr>
              <w:br/>
              <w:t> </w:t>
            </w:r>
          </w:p>
        </w:tc>
      </w:tr>
      <w:tr w:rsidR="008F2976" w:rsidTr="008F2976">
        <w:tblPrEx>
          <w:tblLook w:val="04A0" w:firstRow="1" w:lastRow="0" w:firstColumn="1" w:lastColumn="0" w:noHBand="0" w:noVBand="1"/>
        </w:tblPrEx>
        <w:trPr>
          <w:trHeight w:val="350"/>
        </w:trPr>
        <w:tc>
          <w:tcPr>
            <w:tcW w:w="3530" w:type="dxa"/>
          </w:tcPr>
          <w:p w:rsidR="008F2976" w:rsidRDefault="008F2976" w:rsidP="00E604D6">
            <w:pPr>
              <w:pStyle w:val="libPoem"/>
            </w:pPr>
            <w:r>
              <w:rPr>
                <w:rFonts w:hint="cs"/>
                <w:rtl/>
              </w:rPr>
              <w:t>ولا ت</w:t>
            </w:r>
            <w:r w:rsidR="00E604D6">
              <w:rPr>
                <w:rFonts w:hint="cs"/>
                <w:rtl/>
              </w:rPr>
              <w:t>َ</w:t>
            </w:r>
            <w:r>
              <w:rPr>
                <w:rFonts w:hint="cs"/>
                <w:rtl/>
              </w:rPr>
              <w:t>ن</w:t>
            </w:r>
            <w:r w:rsidR="00E604D6">
              <w:rPr>
                <w:rFonts w:hint="cs"/>
                <w:rtl/>
              </w:rPr>
              <w:t>ْ</w:t>
            </w:r>
            <w:r>
              <w:rPr>
                <w:rFonts w:hint="cs"/>
                <w:rtl/>
              </w:rPr>
              <w:t>ق</w:t>
            </w:r>
            <w:r w:rsidR="00E604D6">
              <w:rPr>
                <w:rFonts w:hint="cs"/>
                <w:rtl/>
              </w:rPr>
              <w:t>ُ</w:t>
            </w:r>
            <w:r>
              <w:rPr>
                <w:rFonts w:hint="cs"/>
                <w:rtl/>
              </w:rPr>
              <w:t>ضوا العهد</w:t>
            </w:r>
            <w:r w:rsidR="00E604D6">
              <w:rPr>
                <w:rFonts w:hint="cs"/>
                <w:rtl/>
              </w:rPr>
              <w:t>َ</w:t>
            </w:r>
            <w:r>
              <w:rPr>
                <w:rFonts w:hint="cs"/>
                <w:rtl/>
              </w:rPr>
              <w:t xml:space="preserve"> م</w:t>
            </w:r>
            <w:r w:rsidR="00E604D6">
              <w:rPr>
                <w:rFonts w:hint="cs"/>
                <w:rtl/>
              </w:rPr>
              <w:t>ِ</w:t>
            </w:r>
            <w:r>
              <w:rPr>
                <w:rFonts w:hint="cs"/>
                <w:rtl/>
              </w:rPr>
              <w:t>ن ع</w:t>
            </w:r>
            <w:r w:rsidR="00E604D6">
              <w:rPr>
                <w:rFonts w:hint="cs"/>
                <w:rtl/>
              </w:rPr>
              <w:t>ِ</w:t>
            </w:r>
            <w:r>
              <w:rPr>
                <w:rFonts w:hint="cs"/>
                <w:rtl/>
              </w:rPr>
              <w:t>ت</w:t>
            </w:r>
            <w:r w:rsidR="00E604D6">
              <w:rPr>
                <w:rFonts w:hint="cs"/>
                <w:rtl/>
              </w:rPr>
              <w:t>ْ</w:t>
            </w:r>
            <w:r>
              <w:rPr>
                <w:rFonts w:hint="cs"/>
                <w:rtl/>
              </w:rPr>
              <w:t>رتي</w:t>
            </w:r>
            <w:r w:rsidRPr="00067003">
              <w:rPr>
                <w:rtl/>
              </w:rPr>
              <w:t xml:space="preserve"> </w:t>
            </w:r>
            <w:r w:rsidRPr="00725071">
              <w:rPr>
                <w:rStyle w:val="libPoemTiniChar0"/>
                <w:rtl/>
              </w:rPr>
              <w:br/>
              <w:t> </w:t>
            </w:r>
          </w:p>
        </w:tc>
        <w:tc>
          <w:tcPr>
            <w:tcW w:w="272" w:type="dxa"/>
          </w:tcPr>
          <w:p w:rsidR="008F2976" w:rsidRDefault="008F2976" w:rsidP="00E604D6">
            <w:pPr>
              <w:pStyle w:val="libPoem"/>
              <w:rPr>
                <w:rtl/>
              </w:rPr>
            </w:pPr>
          </w:p>
        </w:tc>
        <w:tc>
          <w:tcPr>
            <w:tcW w:w="3508" w:type="dxa"/>
          </w:tcPr>
          <w:p w:rsidR="008F2976" w:rsidRDefault="008F2976" w:rsidP="00E604D6">
            <w:pPr>
              <w:pStyle w:val="libPoem"/>
            </w:pPr>
            <w:r>
              <w:rPr>
                <w:rFonts w:hint="cs"/>
                <w:rtl/>
              </w:rPr>
              <w:t>فقاط</w:t>
            </w:r>
            <w:r w:rsidR="00E604D6">
              <w:rPr>
                <w:rFonts w:hint="cs"/>
                <w:rtl/>
              </w:rPr>
              <w:t>ِ</w:t>
            </w:r>
            <w:r>
              <w:rPr>
                <w:rFonts w:hint="cs"/>
                <w:rtl/>
              </w:rPr>
              <w:t>ع</w:t>
            </w:r>
            <w:r w:rsidR="00E604D6">
              <w:rPr>
                <w:rFonts w:hint="cs"/>
                <w:rtl/>
              </w:rPr>
              <w:t>ُ</w:t>
            </w:r>
            <w:r>
              <w:rPr>
                <w:rFonts w:hint="cs"/>
                <w:rtl/>
              </w:rPr>
              <w:t>هم بي</w:t>
            </w:r>
            <w:r w:rsidR="00E604D6">
              <w:rPr>
                <w:rFonts w:hint="cs"/>
                <w:rtl/>
              </w:rPr>
              <w:t>َ</w:t>
            </w:r>
            <w:r>
              <w:rPr>
                <w:rFonts w:hint="cs"/>
                <w:rtl/>
              </w:rPr>
              <w:t xml:space="preserve"> لم ي</w:t>
            </w:r>
            <w:r w:rsidR="00E604D6">
              <w:rPr>
                <w:rFonts w:hint="cs"/>
                <w:rtl/>
              </w:rPr>
              <w:t>ُ</w:t>
            </w:r>
            <w:r>
              <w:rPr>
                <w:rFonts w:hint="cs"/>
                <w:rtl/>
              </w:rPr>
              <w:t>وص</w:t>
            </w:r>
            <w:r w:rsidR="00E604D6">
              <w:rPr>
                <w:rFonts w:hint="cs"/>
                <w:rtl/>
              </w:rPr>
              <w:t>َ</w:t>
            </w:r>
            <w:r>
              <w:rPr>
                <w:rFonts w:hint="cs"/>
                <w:rtl/>
              </w:rPr>
              <w:t>ل</w:t>
            </w:r>
            <w:r w:rsidR="00E604D6">
              <w:rPr>
                <w:rFonts w:hint="cs"/>
                <w:rtl/>
              </w:rPr>
              <w:t>ِ</w:t>
            </w:r>
            <w:r w:rsidRPr="00725071">
              <w:rPr>
                <w:rStyle w:val="libPoemTiniChar0"/>
                <w:rtl/>
              </w:rPr>
              <w:br/>
              <w:t> </w:t>
            </w:r>
          </w:p>
        </w:tc>
      </w:tr>
      <w:tr w:rsidR="008F2976" w:rsidTr="008F2976">
        <w:tblPrEx>
          <w:tblLook w:val="04A0" w:firstRow="1" w:lastRow="0" w:firstColumn="1" w:lastColumn="0" w:noHBand="0" w:noVBand="1"/>
        </w:tblPrEx>
        <w:trPr>
          <w:trHeight w:val="350"/>
        </w:trPr>
        <w:tc>
          <w:tcPr>
            <w:tcW w:w="3530" w:type="dxa"/>
          </w:tcPr>
          <w:p w:rsidR="008F2976" w:rsidRDefault="008F2976" w:rsidP="00E604D6">
            <w:pPr>
              <w:pStyle w:val="libPoem"/>
            </w:pPr>
            <w:r>
              <w:rPr>
                <w:rFonts w:hint="cs"/>
                <w:rtl/>
              </w:rPr>
              <w:t>ف</w:t>
            </w:r>
            <w:r w:rsidR="00E604D6">
              <w:rPr>
                <w:rFonts w:hint="cs"/>
                <w:rtl/>
              </w:rPr>
              <w:t>َ</w:t>
            </w:r>
            <w:r>
              <w:rPr>
                <w:rFonts w:hint="cs"/>
                <w:rtl/>
              </w:rPr>
              <w:t>ب</w:t>
            </w:r>
            <w:r w:rsidR="00E604D6">
              <w:rPr>
                <w:rFonts w:hint="cs"/>
                <w:rtl/>
              </w:rPr>
              <w:t>َ</w:t>
            </w:r>
            <w:r>
              <w:rPr>
                <w:rFonts w:hint="cs"/>
                <w:rtl/>
              </w:rPr>
              <w:t>خ</w:t>
            </w:r>
            <w:r w:rsidR="00E604D6">
              <w:rPr>
                <w:rFonts w:hint="cs"/>
                <w:rtl/>
              </w:rPr>
              <w:t>ْ</w:t>
            </w:r>
            <w:r>
              <w:rPr>
                <w:rFonts w:hint="cs"/>
                <w:rtl/>
              </w:rPr>
              <w:t>ب</w:t>
            </w:r>
            <w:r w:rsidR="00E604D6">
              <w:rPr>
                <w:rFonts w:hint="cs"/>
                <w:rtl/>
              </w:rPr>
              <w:t>َ</w:t>
            </w:r>
            <w:r>
              <w:rPr>
                <w:rFonts w:hint="cs"/>
                <w:rtl/>
              </w:rPr>
              <w:t>خ</w:t>
            </w:r>
            <w:r w:rsidR="00E604D6">
              <w:rPr>
                <w:rFonts w:hint="cs"/>
                <w:rtl/>
              </w:rPr>
              <w:t>َ</w:t>
            </w:r>
            <w:r>
              <w:rPr>
                <w:rFonts w:hint="cs"/>
                <w:rtl/>
              </w:rPr>
              <w:t xml:space="preserve"> شيخ</w:t>
            </w:r>
            <w:r w:rsidR="00E604D6">
              <w:rPr>
                <w:rFonts w:hint="cs"/>
                <w:rtl/>
              </w:rPr>
              <w:t>ُ</w:t>
            </w:r>
            <w:r>
              <w:rPr>
                <w:rFonts w:hint="cs"/>
                <w:rtl/>
              </w:rPr>
              <w:t>ك ل</w:t>
            </w:r>
            <w:r w:rsidR="00285D57">
              <w:rPr>
                <w:rFonts w:hint="cs"/>
                <w:rtl/>
              </w:rPr>
              <w:t>ـ</w:t>
            </w:r>
            <w:r>
              <w:rPr>
                <w:rFonts w:hint="cs"/>
                <w:rtl/>
              </w:rPr>
              <w:t>مّا رأى</w:t>
            </w:r>
            <w:r w:rsidRPr="00725071">
              <w:rPr>
                <w:rStyle w:val="libPoemTiniChar0"/>
                <w:rtl/>
              </w:rPr>
              <w:br/>
              <w:t> </w:t>
            </w:r>
          </w:p>
        </w:tc>
        <w:tc>
          <w:tcPr>
            <w:tcW w:w="272" w:type="dxa"/>
          </w:tcPr>
          <w:p w:rsidR="008F2976" w:rsidRDefault="008F2976" w:rsidP="00E604D6">
            <w:pPr>
              <w:pStyle w:val="libPoem"/>
              <w:rPr>
                <w:rtl/>
              </w:rPr>
            </w:pPr>
          </w:p>
        </w:tc>
        <w:tc>
          <w:tcPr>
            <w:tcW w:w="3508" w:type="dxa"/>
          </w:tcPr>
          <w:p w:rsidR="008F2976" w:rsidRDefault="008F2976" w:rsidP="00E604D6">
            <w:pPr>
              <w:pStyle w:val="libPoem"/>
            </w:pPr>
            <w:r>
              <w:rPr>
                <w:rFonts w:hint="cs"/>
                <w:rtl/>
              </w:rPr>
              <w:t>ع</w:t>
            </w:r>
            <w:r w:rsidR="00E604D6">
              <w:rPr>
                <w:rFonts w:hint="cs"/>
                <w:rtl/>
              </w:rPr>
              <w:t>ُ</w:t>
            </w:r>
            <w:r>
              <w:rPr>
                <w:rFonts w:hint="cs"/>
                <w:rtl/>
              </w:rPr>
              <w:t>ر</w:t>
            </w:r>
            <w:r w:rsidR="00E604D6">
              <w:rPr>
                <w:rFonts w:hint="cs"/>
                <w:rtl/>
              </w:rPr>
              <w:t>َ</w:t>
            </w:r>
            <w:r>
              <w:rPr>
                <w:rFonts w:hint="cs"/>
                <w:rtl/>
              </w:rPr>
              <w:t>ى ع</w:t>
            </w:r>
            <w:r w:rsidR="00E604D6">
              <w:rPr>
                <w:rFonts w:hint="cs"/>
                <w:rtl/>
              </w:rPr>
              <w:t>َ</w:t>
            </w:r>
            <w:r>
              <w:rPr>
                <w:rFonts w:hint="cs"/>
                <w:rtl/>
              </w:rPr>
              <w:t>قد</w:t>
            </w:r>
            <w:r w:rsidR="00E604D6">
              <w:rPr>
                <w:rFonts w:hint="cs"/>
                <w:rtl/>
              </w:rPr>
              <w:t>ِ</w:t>
            </w:r>
            <w:r>
              <w:rPr>
                <w:rFonts w:hint="cs"/>
                <w:rtl/>
              </w:rPr>
              <w:t xml:space="preserve"> ح</w:t>
            </w:r>
            <w:r w:rsidR="00E604D6">
              <w:rPr>
                <w:rFonts w:hint="cs"/>
                <w:rtl/>
              </w:rPr>
              <w:t>َ</w:t>
            </w:r>
            <w:r>
              <w:rPr>
                <w:rFonts w:hint="cs"/>
                <w:rtl/>
              </w:rPr>
              <w:t>ي</w:t>
            </w:r>
            <w:r w:rsidR="00E604D6">
              <w:rPr>
                <w:rFonts w:hint="cs"/>
                <w:rtl/>
              </w:rPr>
              <w:t>ْ</w:t>
            </w:r>
            <w:r>
              <w:rPr>
                <w:rFonts w:hint="cs"/>
                <w:rtl/>
              </w:rPr>
              <w:t>در</w:t>
            </w:r>
            <w:r w:rsidR="00E604D6">
              <w:rPr>
                <w:rFonts w:hint="cs"/>
                <w:rtl/>
              </w:rPr>
              <w:t>َ</w:t>
            </w:r>
            <w:r>
              <w:rPr>
                <w:rFonts w:hint="cs"/>
                <w:rtl/>
              </w:rPr>
              <w:t xml:space="preserve"> لم ت</w:t>
            </w:r>
            <w:r w:rsidR="00E604D6">
              <w:rPr>
                <w:rFonts w:hint="cs"/>
                <w:rtl/>
              </w:rPr>
              <w:t>ُ</w:t>
            </w:r>
            <w:r>
              <w:rPr>
                <w:rFonts w:hint="cs"/>
                <w:rtl/>
              </w:rPr>
              <w:t>ح</w:t>
            </w:r>
            <w:r w:rsidR="00E604D6">
              <w:rPr>
                <w:rFonts w:hint="cs"/>
                <w:rtl/>
              </w:rPr>
              <w:t>ْ</w:t>
            </w:r>
            <w:r>
              <w:rPr>
                <w:rFonts w:hint="cs"/>
                <w:rtl/>
              </w:rPr>
              <w:t>ل</w:t>
            </w:r>
            <w:r w:rsidR="00E604D6">
              <w:rPr>
                <w:rFonts w:hint="cs"/>
                <w:rtl/>
              </w:rPr>
              <w:t>َ</w:t>
            </w:r>
            <w:r>
              <w:rPr>
                <w:rFonts w:hint="cs"/>
                <w:rtl/>
              </w:rPr>
              <w:t>ل</w:t>
            </w:r>
            <w:r w:rsidR="00E604D6">
              <w:rPr>
                <w:rFonts w:hint="cs"/>
                <w:rtl/>
              </w:rPr>
              <w:t>ِ</w:t>
            </w:r>
            <w:r w:rsidRPr="00725071">
              <w:rPr>
                <w:rStyle w:val="libPoemTiniChar0"/>
                <w:rtl/>
              </w:rPr>
              <w:br/>
              <w:t> </w:t>
            </w:r>
          </w:p>
        </w:tc>
      </w:tr>
    </w:tbl>
    <w:p w:rsidR="009B40C1" w:rsidRDefault="009431ED" w:rsidP="009431ED">
      <w:pPr>
        <w:pStyle w:val="libLine"/>
        <w:rPr>
          <w:rtl/>
        </w:rPr>
      </w:pPr>
      <w:r>
        <w:rPr>
          <w:rFonts w:hint="cs"/>
          <w:rtl/>
        </w:rPr>
        <w:t>____________________</w:t>
      </w:r>
    </w:p>
    <w:p w:rsidR="005E2F9F" w:rsidRDefault="005E2F9F" w:rsidP="00E604D6">
      <w:pPr>
        <w:pStyle w:val="libFootnote0"/>
        <w:rPr>
          <w:rtl/>
        </w:rPr>
      </w:pPr>
      <w:r>
        <w:rPr>
          <w:rFonts w:hint="cs"/>
          <w:rtl/>
        </w:rPr>
        <w:t>(1) اسم لعثمان كانت عائشة ت</w:t>
      </w:r>
      <w:r w:rsidR="00E604D6">
        <w:rPr>
          <w:rFonts w:hint="cs"/>
          <w:rtl/>
        </w:rPr>
        <w:t>ُ</w:t>
      </w:r>
      <w:r>
        <w:rPr>
          <w:rFonts w:hint="cs"/>
          <w:rtl/>
        </w:rPr>
        <w:t>سمّه به وتقول</w:t>
      </w:r>
      <w:r w:rsidR="00603FE9">
        <w:rPr>
          <w:rFonts w:hint="cs"/>
          <w:rtl/>
        </w:rPr>
        <w:t xml:space="preserve">: </w:t>
      </w:r>
      <w:r w:rsidR="00E604D6">
        <w:rPr>
          <w:rFonts w:hint="cs"/>
          <w:rtl/>
        </w:rPr>
        <w:t>أ</w:t>
      </w:r>
      <w:r>
        <w:rPr>
          <w:rFonts w:hint="cs"/>
          <w:rtl/>
        </w:rPr>
        <w:t>قتلوا نعثلاً فقد كفر</w:t>
      </w:r>
      <w:r w:rsidR="001C4878">
        <w:rPr>
          <w:rFonts w:hint="cs"/>
          <w:rtl/>
        </w:rPr>
        <w:t xml:space="preserve">. </w:t>
      </w:r>
    </w:p>
    <w:p w:rsidR="005E2F9F" w:rsidRDefault="005E2F9F" w:rsidP="00E85D5D">
      <w:pPr>
        <w:pStyle w:val="libFootnote0"/>
        <w:rPr>
          <w:rtl/>
        </w:rPr>
      </w:pPr>
      <w:r>
        <w:rPr>
          <w:rFonts w:hint="cs"/>
          <w:rtl/>
        </w:rPr>
        <w:t xml:space="preserve">(2) هو قول عمر بن الخطّاب لعليّ بعد أن نصبه النبيّ </w:t>
      </w:r>
      <w:r w:rsidRPr="00D52C85">
        <w:rPr>
          <w:rStyle w:val="libAlaemChar"/>
          <w:rFonts w:eastAsiaTheme="minorHAnsi"/>
          <w:rtl/>
        </w:rPr>
        <w:t>صلى‌الله‌عليه‌وآله‌وسلم</w:t>
      </w:r>
      <w:r>
        <w:rPr>
          <w:rFonts w:hint="cs"/>
          <w:rtl/>
        </w:rPr>
        <w:t xml:space="preserve"> يوم الغدير أميراً للمسلمين وخليفة من بعده</w:t>
      </w:r>
      <w:r w:rsidR="00864EEE">
        <w:rPr>
          <w:rFonts w:hint="cs"/>
          <w:rtl/>
        </w:rPr>
        <w:t xml:space="preserve">، </w:t>
      </w:r>
      <w:r>
        <w:rPr>
          <w:rFonts w:hint="cs"/>
          <w:rtl/>
        </w:rPr>
        <w:t>فهنّأه عمر وقال</w:t>
      </w:r>
      <w:r w:rsidR="00603FE9">
        <w:rPr>
          <w:rFonts w:hint="cs"/>
          <w:rtl/>
        </w:rPr>
        <w:t xml:space="preserve">: </w:t>
      </w:r>
      <w:r>
        <w:rPr>
          <w:rFonts w:hint="cs"/>
          <w:rtl/>
        </w:rPr>
        <w:t>بخ</w:t>
      </w:r>
      <w:r w:rsidR="00E604D6">
        <w:rPr>
          <w:rFonts w:hint="cs"/>
          <w:rtl/>
        </w:rPr>
        <w:t>ّ</w:t>
      </w:r>
      <w:r>
        <w:rPr>
          <w:rFonts w:hint="cs"/>
          <w:rtl/>
        </w:rPr>
        <w:t xml:space="preserve"> بخ</w:t>
      </w:r>
      <w:r w:rsidR="00E604D6">
        <w:rPr>
          <w:rFonts w:hint="cs"/>
          <w:rtl/>
        </w:rPr>
        <w:t>ّ</w:t>
      </w:r>
      <w:r>
        <w:rPr>
          <w:rFonts w:hint="cs"/>
          <w:rtl/>
        </w:rPr>
        <w:t xml:space="preserve"> لك يا علي</w:t>
      </w:r>
      <w:r w:rsidR="00E604D6">
        <w:rPr>
          <w:rFonts w:hint="cs"/>
          <w:rtl/>
        </w:rPr>
        <w:t>ّ</w:t>
      </w:r>
      <w:r>
        <w:rPr>
          <w:rFonts w:hint="cs"/>
          <w:rtl/>
        </w:rPr>
        <w:t xml:space="preserve"> أصبحت وليّ كلّ مسلم ومسلمة</w:t>
      </w:r>
      <w:r w:rsidR="001C4878">
        <w:rPr>
          <w:rFonts w:hint="cs"/>
          <w:rtl/>
        </w:rPr>
        <w:t xml:space="preserve">. </w:t>
      </w:r>
    </w:p>
    <w:p w:rsidR="005E2F9F" w:rsidRDefault="005E2F9F"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3"/>
        <w:gridCol w:w="270"/>
        <w:gridCol w:w="3400"/>
      </w:tblGrid>
      <w:tr w:rsidR="0013636D" w:rsidTr="00F6068E">
        <w:trPr>
          <w:trHeight w:val="350"/>
        </w:trPr>
        <w:tc>
          <w:tcPr>
            <w:tcW w:w="3920" w:type="dxa"/>
            <w:shd w:val="clear" w:color="auto" w:fill="auto"/>
          </w:tcPr>
          <w:p w:rsidR="0013636D" w:rsidRDefault="0013636D" w:rsidP="00F6068E">
            <w:pPr>
              <w:pStyle w:val="libPoem"/>
            </w:pPr>
            <w:r>
              <w:rPr>
                <w:rFonts w:hint="cs"/>
                <w:rtl/>
              </w:rPr>
              <w:lastRenderedPageBreak/>
              <w:t>فقال</w:t>
            </w:r>
            <w:r w:rsidR="00603FE9">
              <w:rPr>
                <w:rFonts w:hint="cs"/>
                <w:rtl/>
              </w:rPr>
              <w:t xml:space="preserve">: </w:t>
            </w:r>
            <w:r>
              <w:rPr>
                <w:rFonts w:hint="cs"/>
                <w:rtl/>
              </w:rPr>
              <w:t>وليّ</w:t>
            </w:r>
            <w:r w:rsidR="00F01B88">
              <w:rPr>
                <w:rFonts w:hint="cs"/>
                <w:rtl/>
              </w:rPr>
              <w:t>ُ</w:t>
            </w:r>
            <w:r>
              <w:rPr>
                <w:rFonts w:hint="cs"/>
                <w:rtl/>
              </w:rPr>
              <w:t>ك</w:t>
            </w:r>
            <w:r w:rsidR="00F01B88">
              <w:rPr>
                <w:rFonts w:hint="cs"/>
                <w:rtl/>
              </w:rPr>
              <w:t>ُ</w:t>
            </w:r>
            <w:r>
              <w:rPr>
                <w:rFonts w:hint="cs"/>
                <w:rtl/>
              </w:rPr>
              <w:t>م</w:t>
            </w:r>
            <w:r w:rsidR="00F01B88">
              <w:rPr>
                <w:rFonts w:hint="cs"/>
                <w:rtl/>
              </w:rPr>
              <w:t>ُ</w:t>
            </w:r>
            <w:r>
              <w:rPr>
                <w:rFonts w:hint="cs"/>
                <w:rtl/>
              </w:rPr>
              <w:t xml:space="preserve"> فاحفظوه</w:t>
            </w:r>
            <w:r w:rsidRPr="00725071">
              <w:rPr>
                <w:rStyle w:val="libPoemTiniChar0"/>
                <w:rtl/>
              </w:rPr>
              <w:br/>
              <w:t> </w:t>
            </w:r>
          </w:p>
        </w:tc>
        <w:tc>
          <w:tcPr>
            <w:tcW w:w="279" w:type="dxa"/>
            <w:shd w:val="clear" w:color="auto" w:fill="auto"/>
          </w:tcPr>
          <w:p w:rsidR="0013636D" w:rsidRDefault="0013636D" w:rsidP="00F6068E">
            <w:pPr>
              <w:pStyle w:val="libPoem"/>
              <w:rPr>
                <w:rtl/>
              </w:rPr>
            </w:pPr>
          </w:p>
        </w:tc>
        <w:tc>
          <w:tcPr>
            <w:tcW w:w="3881" w:type="dxa"/>
            <w:shd w:val="clear" w:color="auto" w:fill="auto"/>
          </w:tcPr>
          <w:p w:rsidR="0013636D" w:rsidRDefault="0013636D" w:rsidP="00F6068E">
            <w:pPr>
              <w:pStyle w:val="libPoem"/>
            </w:pPr>
            <w:r>
              <w:rPr>
                <w:rFonts w:hint="cs"/>
                <w:rtl/>
              </w:rPr>
              <w:t>ف</w:t>
            </w:r>
            <w:r w:rsidR="00F01B88">
              <w:rPr>
                <w:rFonts w:hint="cs"/>
                <w:rtl/>
              </w:rPr>
              <w:t>َ</w:t>
            </w:r>
            <w:r>
              <w:rPr>
                <w:rFonts w:hint="cs"/>
                <w:rtl/>
              </w:rPr>
              <w:t>م</w:t>
            </w:r>
            <w:r w:rsidR="00F01B88">
              <w:rPr>
                <w:rFonts w:hint="cs"/>
                <w:rtl/>
              </w:rPr>
              <w:t>َ</w:t>
            </w:r>
            <w:r>
              <w:rPr>
                <w:rFonts w:hint="cs"/>
                <w:rtl/>
              </w:rPr>
              <w:t>د</w:t>
            </w:r>
            <w:r w:rsidR="00F01B88">
              <w:rPr>
                <w:rFonts w:hint="cs"/>
                <w:rtl/>
              </w:rPr>
              <w:t>ْ</w:t>
            </w:r>
            <w:r>
              <w:rPr>
                <w:rFonts w:hint="cs"/>
                <w:rtl/>
              </w:rPr>
              <w:t>خ</w:t>
            </w:r>
            <w:r w:rsidR="00F01B88">
              <w:rPr>
                <w:rFonts w:hint="cs"/>
                <w:rtl/>
              </w:rPr>
              <w:t>َ</w:t>
            </w:r>
            <w:r>
              <w:rPr>
                <w:rFonts w:hint="cs"/>
                <w:rtl/>
              </w:rPr>
              <w:t>ل</w:t>
            </w:r>
            <w:r w:rsidR="00F01B88">
              <w:rPr>
                <w:rFonts w:hint="cs"/>
                <w:rtl/>
              </w:rPr>
              <w:t>ُ</w:t>
            </w:r>
            <w:r>
              <w:rPr>
                <w:rFonts w:hint="cs"/>
                <w:rtl/>
              </w:rPr>
              <w:t>ه فيكم</w:t>
            </w:r>
            <w:r w:rsidR="00F01B88">
              <w:rPr>
                <w:rFonts w:hint="cs"/>
                <w:rtl/>
              </w:rPr>
              <w:t>ُ</w:t>
            </w:r>
            <w:r>
              <w:rPr>
                <w:rFonts w:hint="cs"/>
                <w:rtl/>
              </w:rPr>
              <w:t xml:space="preserve"> م</w:t>
            </w:r>
            <w:r w:rsidR="00F01B88">
              <w:rPr>
                <w:rFonts w:hint="cs"/>
                <w:rtl/>
              </w:rPr>
              <w:t>َ</w:t>
            </w:r>
            <w:r>
              <w:rPr>
                <w:rFonts w:hint="cs"/>
                <w:rtl/>
              </w:rPr>
              <w:t>د</w:t>
            </w:r>
            <w:r w:rsidR="00F01B88">
              <w:rPr>
                <w:rFonts w:hint="cs"/>
                <w:rtl/>
              </w:rPr>
              <w:t>ْ</w:t>
            </w:r>
            <w:r>
              <w:rPr>
                <w:rFonts w:hint="cs"/>
                <w:rtl/>
              </w:rPr>
              <w:t>خ</w:t>
            </w:r>
            <w:r w:rsidR="00F01B88">
              <w:rPr>
                <w:rFonts w:hint="cs"/>
                <w:rtl/>
              </w:rPr>
              <w:t>َ</w:t>
            </w:r>
            <w:r>
              <w:rPr>
                <w:rFonts w:hint="cs"/>
                <w:rtl/>
              </w:rPr>
              <w:t>لي</w:t>
            </w:r>
            <w:r w:rsidRPr="00725071">
              <w:rPr>
                <w:rStyle w:val="libPoemTiniChar0"/>
                <w:rtl/>
              </w:rPr>
              <w:br/>
              <w:t> </w:t>
            </w:r>
          </w:p>
        </w:tc>
      </w:tr>
      <w:tr w:rsidR="0013636D" w:rsidTr="00F6068E">
        <w:trPr>
          <w:trHeight w:val="350"/>
        </w:trPr>
        <w:tc>
          <w:tcPr>
            <w:tcW w:w="3920" w:type="dxa"/>
          </w:tcPr>
          <w:p w:rsidR="0013636D" w:rsidRDefault="0013636D" w:rsidP="00F6068E">
            <w:pPr>
              <w:pStyle w:val="libPoem"/>
            </w:pPr>
            <w:r>
              <w:rPr>
                <w:rFonts w:hint="cs"/>
                <w:rtl/>
              </w:rPr>
              <w:t>وإنّا وما كان من فعلنا</w:t>
            </w:r>
            <w:r w:rsidRPr="00725071">
              <w:rPr>
                <w:rStyle w:val="libPoemTiniChar0"/>
                <w:rtl/>
              </w:rPr>
              <w:br/>
              <w:t> </w:t>
            </w:r>
          </w:p>
        </w:tc>
        <w:tc>
          <w:tcPr>
            <w:tcW w:w="279" w:type="dxa"/>
          </w:tcPr>
          <w:p w:rsidR="0013636D" w:rsidRDefault="0013636D" w:rsidP="00F6068E">
            <w:pPr>
              <w:pStyle w:val="libPoem"/>
              <w:rPr>
                <w:rtl/>
              </w:rPr>
            </w:pPr>
          </w:p>
        </w:tc>
        <w:tc>
          <w:tcPr>
            <w:tcW w:w="3881" w:type="dxa"/>
          </w:tcPr>
          <w:p w:rsidR="0013636D" w:rsidRDefault="0013636D" w:rsidP="00F6068E">
            <w:pPr>
              <w:pStyle w:val="libPoem"/>
            </w:pPr>
            <w:r>
              <w:rPr>
                <w:rFonts w:hint="cs"/>
                <w:rtl/>
              </w:rPr>
              <w:t>ل</w:t>
            </w:r>
            <w:r w:rsidR="00F01B88">
              <w:rPr>
                <w:rFonts w:hint="cs"/>
                <w:rtl/>
              </w:rPr>
              <w:t>َ</w:t>
            </w:r>
            <w:r>
              <w:rPr>
                <w:rFonts w:hint="cs"/>
                <w:rtl/>
              </w:rPr>
              <w:t>في النار في الدّ</w:t>
            </w:r>
            <w:r w:rsidR="00F01B88">
              <w:rPr>
                <w:rFonts w:hint="cs"/>
                <w:rtl/>
              </w:rPr>
              <w:t>َ</w:t>
            </w:r>
            <w:r>
              <w:rPr>
                <w:rFonts w:hint="cs"/>
                <w:rtl/>
              </w:rPr>
              <w:t>رك الأسفل</w:t>
            </w:r>
            <w:r w:rsidR="00F01B88">
              <w:rPr>
                <w:rFonts w:hint="cs"/>
                <w:rtl/>
              </w:rPr>
              <w:t>ِ</w:t>
            </w:r>
            <w:r w:rsidRPr="00725071">
              <w:rPr>
                <w:rStyle w:val="libPoemTiniChar0"/>
                <w:rtl/>
              </w:rPr>
              <w:br/>
              <w:t> </w:t>
            </w:r>
          </w:p>
        </w:tc>
      </w:tr>
      <w:tr w:rsidR="0013636D" w:rsidTr="00F6068E">
        <w:trPr>
          <w:trHeight w:val="350"/>
        </w:trPr>
        <w:tc>
          <w:tcPr>
            <w:tcW w:w="3920" w:type="dxa"/>
          </w:tcPr>
          <w:p w:rsidR="0013636D" w:rsidRDefault="0013636D" w:rsidP="00F6068E">
            <w:pPr>
              <w:pStyle w:val="libPoem"/>
            </w:pPr>
            <w:r>
              <w:rPr>
                <w:rFonts w:hint="cs"/>
                <w:rtl/>
              </w:rPr>
              <w:t>وما دم</w:t>
            </w:r>
            <w:r w:rsidR="00F01B88">
              <w:rPr>
                <w:rFonts w:hint="cs"/>
                <w:rtl/>
              </w:rPr>
              <w:t>ُ</w:t>
            </w:r>
            <w:r>
              <w:rPr>
                <w:rFonts w:hint="cs"/>
                <w:rtl/>
              </w:rPr>
              <w:t xml:space="preserve"> عثمان منج</w:t>
            </w:r>
            <w:r w:rsidR="00F01B88">
              <w:rPr>
                <w:rFonts w:hint="cs"/>
                <w:rtl/>
              </w:rPr>
              <w:t>ٍ</w:t>
            </w:r>
            <w:r>
              <w:rPr>
                <w:rFonts w:hint="cs"/>
                <w:rtl/>
              </w:rPr>
              <w:t xml:space="preserve"> لنا</w:t>
            </w:r>
            <w:r w:rsidRPr="00725071">
              <w:rPr>
                <w:rStyle w:val="libPoemTiniChar0"/>
                <w:rtl/>
              </w:rPr>
              <w:br/>
              <w:t> </w:t>
            </w:r>
          </w:p>
        </w:tc>
        <w:tc>
          <w:tcPr>
            <w:tcW w:w="279" w:type="dxa"/>
          </w:tcPr>
          <w:p w:rsidR="0013636D" w:rsidRDefault="0013636D" w:rsidP="00F6068E">
            <w:pPr>
              <w:pStyle w:val="libPoem"/>
              <w:rPr>
                <w:rtl/>
              </w:rPr>
            </w:pPr>
          </w:p>
        </w:tc>
        <w:tc>
          <w:tcPr>
            <w:tcW w:w="3881" w:type="dxa"/>
          </w:tcPr>
          <w:p w:rsidR="0013636D" w:rsidRDefault="0013636D" w:rsidP="00F6068E">
            <w:pPr>
              <w:pStyle w:val="libPoem"/>
            </w:pPr>
            <w:r>
              <w:rPr>
                <w:rFonts w:hint="cs"/>
                <w:rtl/>
              </w:rPr>
              <w:t>من الله في الموقف المخ</w:t>
            </w:r>
            <w:r w:rsidR="00F01B88">
              <w:rPr>
                <w:rFonts w:hint="cs"/>
                <w:rtl/>
              </w:rPr>
              <w:t>ْ</w:t>
            </w:r>
            <w:r>
              <w:rPr>
                <w:rFonts w:hint="cs"/>
                <w:rtl/>
              </w:rPr>
              <w:t>ج</w:t>
            </w:r>
            <w:r w:rsidR="00F01B88">
              <w:rPr>
                <w:rFonts w:hint="cs"/>
                <w:rtl/>
              </w:rPr>
              <w:t>َ</w:t>
            </w:r>
            <w:r>
              <w:rPr>
                <w:rFonts w:hint="cs"/>
                <w:rtl/>
              </w:rPr>
              <w:t>ل</w:t>
            </w:r>
            <w:r w:rsidR="00F01B88">
              <w:rPr>
                <w:rFonts w:hint="cs"/>
                <w:rtl/>
              </w:rPr>
              <w:t>ِ</w:t>
            </w:r>
            <w:r w:rsidRPr="00725071">
              <w:rPr>
                <w:rStyle w:val="libPoemTiniChar0"/>
                <w:rtl/>
              </w:rPr>
              <w:br/>
              <w:t> </w:t>
            </w:r>
          </w:p>
        </w:tc>
      </w:tr>
      <w:tr w:rsidR="0013636D" w:rsidTr="00F6068E">
        <w:trPr>
          <w:trHeight w:val="350"/>
        </w:trPr>
        <w:tc>
          <w:tcPr>
            <w:tcW w:w="3920" w:type="dxa"/>
          </w:tcPr>
          <w:p w:rsidR="0013636D" w:rsidRDefault="0013636D" w:rsidP="00F6068E">
            <w:pPr>
              <w:pStyle w:val="libPoem"/>
            </w:pPr>
            <w:r>
              <w:rPr>
                <w:rFonts w:hint="cs"/>
                <w:rtl/>
              </w:rPr>
              <w:t>وإنّ</w:t>
            </w:r>
            <w:r w:rsidR="00E55B10">
              <w:rPr>
                <w:rFonts w:hint="cs"/>
                <w:rtl/>
              </w:rPr>
              <w:t xml:space="preserve"> عليًّا </w:t>
            </w:r>
            <w:r>
              <w:rPr>
                <w:rFonts w:hint="cs"/>
                <w:rtl/>
              </w:rPr>
              <w:t>غدا</w:t>
            </w:r>
            <w:r w:rsidR="00F01B88">
              <w:rPr>
                <w:rFonts w:hint="cs"/>
                <w:rtl/>
              </w:rPr>
              <w:t>ً</w:t>
            </w:r>
            <w:r>
              <w:rPr>
                <w:rFonts w:hint="cs"/>
                <w:rtl/>
              </w:rPr>
              <w:t xml:space="preserve"> خصم</w:t>
            </w:r>
            <w:r w:rsidR="00F01B88">
              <w:rPr>
                <w:rFonts w:hint="cs"/>
                <w:rtl/>
              </w:rPr>
              <w:t>ُ</w:t>
            </w:r>
            <w:r>
              <w:rPr>
                <w:rFonts w:hint="cs"/>
                <w:rtl/>
              </w:rPr>
              <w:t>نا</w:t>
            </w:r>
            <w:r w:rsidRPr="00725071">
              <w:rPr>
                <w:rStyle w:val="libPoemTiniChar0"/>
                <w:rtl/>
              </w:rPr>
              <w:br/>
              <w:t> </w:t>
            </w:r>
          </w:p>
        </w:tc>
        <w:tc>
          <w:tcPr>
            <w:tcW w:w="279" w:type="dxa"/>
          </w:tcPr>
          <w:p w:rsidR="0013636D" w:rsidRDefault="0013636D" w:rsidP="00F6068E">
            <w:pPr>
              <w:pStyle w:val="libPoem"/>
              <w:rPr>
                <w:rtl/>
              </w:rPr>
            </w:pPr>
          </w:p>
        </w:tc>
        <w:tc>
          <w:tcPr>
            <w:tcW w:w="3881" w:type="dxa"/>
          </w:tcPr>
          <w:p w:rsidR="0013636D" w:rsidRDefault="0013636D" w:rsidP="00F6068E">
            <w:pPr>
              <w:pStyle w:val="libPoem"/>
            </w:pPr>
            <w:r>
              <w:rPr>
                <w:rFonts w:hint="cs"/>
                <w:rtl/>
              </w:rPr>
              <w:t>ويعتزّ</w:t>
            </w:r>
            <w:r w:rsidR="00F01B88">
              <w:rPr>
                <w:rFonts w:hint="cs"/>
                <w:rtl/>
              </w:rPr>
              <w:t>ُ</w:t>
            </w:r>
            <w:r>
              <w:rPr>
                <w:rFonts w:hint="cs"/>
                <w:rtl/>
              </w:rPr>
              <w:t xml:space="preserve"> بالله</w:t>
            </w:r>
            <w:r w:rsidR="00F01B88">
              <w:rPr>
                <w:rFonts w:hint="cs"/>
                <w:rtl/>
              </w:rPr>
              <w:t>ِ</w:t>
            </w:r>
            <w:r>
              <w:rPr>
                <w:rFonts w:hint="cs"/>
                <w:rtl/>
              </w:rPr>
              <w:t xml:space="preserve"> والمرس</w:t>
            </w:r>
            <w:r w:rsidR="00F01B88">
              <w:rPr>
                <w:rFonts w:hint="cs"/>
                <w:rtl/>
              </w:rPr>
              <w:t>َ</w:t>
            </w:r>
            <w:r>
              <w:rPr>
                <w:rFonts w:hint="cs"/>
                <w:rtl/>
              </w:rPr>
              <w:t>ل</w:t>
            </w:r>
            <w:r w:rsidR="00F01B88">
              <w:rPr>
                <w:rFonts w:hint="cs"/>
                <w:rtl/>
              </w:rPr>
              <w:t>ِ</w:t>
            </w:r>
            <w:r w:rsidRPr="00725071">
              <w:rPr>
                <w:rStyle w:val="libPoemTiniChar0"/>
                <w:rtl/>
              </w:rPr>
              <w:br/>
              <w:t> </w:t>
            </w:r>
          </w:p>
        </w:tc>
      </w:tr>
      <w:tr w:rsidR="0013636D" w:rsidTr="00F6068E">
        <w:trPr>
          <w:trHeight w:val="350"/>
        </w:trPr>
        <w:tc>
          <w:tcPr>
            <w:tcW w:w="3920" w:type="dxa"/>
          </w:tcPr>
          <w:p w:rsidR="0013636D" w:rsidRDefault="0013636D" w:rsidP="00F6068E">
            <w:pPr>
              <w:pStyle w:val="libPoem"/>
            </w:pPr>
            <w:r>
              <w:rPr>
                <w:rFonts w:hint="cs"/>
                <w:rtl/>
              </w:rPr>
              <w:t>ي</w:t>
            </w:r>
            <w:r w:rsidR="00F01B88">
              <w:rPr>
                <w:rFonts w:hint="cs"/>
                <w:rtl/>
              </w:rPr>
              <w:t>ُ</w:t>
            </w:r>
            <w:r>
              <w:rPr>
                <w:rFonts w:hint="cs"/>
                <w:rtl/>
              </w:rPr>
              <w:t>حاسب</w:t>
            </w:r>
            <w:r w:rsidR="00F01B88">
              <w:rPr>
                <w:rFonts w:hint="cs"/>
                <w:rtl/>
              </w:rPr>
              <w:t>ُ</w:t>
            </w:r>
            <w:r>
              <w:rPr>
                <w:rFonts w:hint="cs"/>
                <w:rtl/>
              </w:rPr>
              <w:t>نا عن أ</w:t>
            </w:r>
            <w:r w:rsidR="00F01B88">
              <w:rPr>
                <w:rFonts w:hint="cs"/>
                <w:rtl/>
              </w:rPr>
              <w:t>ُ</w:t>
            </w:r>
            <w:r>
              <w:rPr>
                <w:rFonts w:hint="cs"/>
                <w:rtl/>
              </w:rPr>
              <w:t>مور</w:t>
            </w:r>
            <w:r w:rsidR="00F01B88">
              <w:rPr>
                <w:rFonts w:hint="cs"/>
                <w:rtl/>
              </w:rPr>
              <w:t>ٍ</w:t>
            </w:r>
            <w:r>
              <w:rPr>
                <w:rFonts w:hint="cs"/>
                <w:rtl/>
              </w:rPr>
              <w:t xml:space="preserve"> ج</w:t>
            </w:r>
            <w:r w:rsidR="00F01B88">
              <w:rPr>
                <w:rFonts w:hint="cs"/>
                <w:rtl/>
              </w:rPr>
              <w:t>َ</w:t>
            </w:r>
            <w:r>
              <w:rPr>
                <w:rFonts w:hint="cs"/>
                <w:rtl/>
              </w:rPr>
              <w:t>ر</w:t>
            </w:r>
            <w:r w:rsidR="00F01B88">
              <w:rPr>
                <w:rFonts w:hint="cs"/>
                <w:rtl/>
              </w:rPr>
              <w:t>َ</w:t>
            </w:r>
            <w:r>
              <w:rPr>
                <w:rFonts w:hint="cs"/>
                <w:rtl/>
              </w:rPr>
              <w:t>ت</w:t>
            </w:r>
            <w:r w:rsidR="00F01B88">
              <w:rPr>
                <w:rFonts w:hint="cs"/>
                <w:rtl/>
              </w:rPr>
              <w:t>ْ</w:t>
            </w:r>
            <w:r w:rsidRPr="00725071">
              <w:rPr>
                <w:rStyle w:val="libPoemTiniChar0"/>
                <w:rtl/>
              </w:rPr>
              <w:br/>
              <w:t> </w:t>
            </w:r>
          </w:p>
        </w:tc>
        <w:tc>
          <w:tcPr>
            <w:tcW w:w="279" w:type="dxa"/>
          </w:tcPr>
          <w:p w:rsidR="0013636D" w:rsidRDefault="0013636D" w:rsidP="00F6068E">
            <w:pPr>
              <w:pStyle w:val="libPoem"/>
              <w:rPr>
                <w:rtl/>
              </w:rPr>
            </w:pPr>
          </w:p>
        </w:tc>
        <w:tc>
          <w:tcPr>
            <w:tcW w:w="3881" w:type="dxa"/>
          </w:tcPr>
          <w:p w:rsidR="0013636D" w:rsidRDefault="0013636D" w:rsidP="00F6068E">
            <w:pPr>
              <w:pStyle w:val="libPoem"/>
            </w:pPr>
            <w:r>
              <w:rPr>
                <w:rFonts w:hint="cs"/>
                <w:rtl/>
              </w:rPr>
              <w:t>ونحن عن الحقّ في م</w:t>
            </w:r>
            <w:r w:rsidR="00F01B88">
              <w:rPr>
                <w:rFonts w:hint="cs"/>
                <w:rtl/>
              </w:rPr>
              <w:t>َ</w:t>
            </w:r>
            <w:r>
              <w:rPr>
                <w:rFonts w:hint="cs"/>
                <w:rtl/>
              </w:rPr>
              <w:t>ع</w:t>
            </w:r>
            <w:r w:rsidR="00F01B88">
              <w:rPr>
                <w:rFonts w:hint="cs"/>
                <w:rtl/>
              </w:rPr>
              <w:t>ْ</w:t>
            </w:r>
            <w:r>
              <w:rPr>
                <w:rFonts w:hint="cs"/>
                <w:rtl/>
              </w:rPr>
              <w:t>ز</w:t>
            </w:r>
            <w:r w:rsidR="00F01B88">
              <w:rPr>
                <w:rFonts w:hint="cs"/>
                <w:rtl/>
              </w:rPr>
              <w:t>ِ</w:t>
            </w:r>
            <w:r>
              <w:rPr>
                <w:rFonts w:hint="cs"/>
                <w:rtl/>
              </w:rPr>
              <w:t>ل</w:t>
            </w:r>
            <w:r w:rsidR="00F01B88">
              <w:rPr>
                <w:rFonts w:hint="cs"/>
                <w:rtl/>
              </w:rPr>
              <w:t>ِ</w:t>
            </w:r>
            <w:r w:rsidRPr="00725071">
              <w:rPr>
                <w:rStyle w:val="libPoemTiniChar0"/>
                <w:rtl/>
              </w:rPr>
              <w:br/>
              <w:t> </w:t>
            </w:r>
          </w:p>
        </w:tc>
      </w:tr>
      <w:tr w:rsidR="0013636D" w:rsidTr="00F6068E">
        <w:tblPrEx>
          <w:tblLook w:val="04A0" w:firstRow="1" w:lastRow="0" w:firstColumn="1" w:lastColumn="0" w:noHBand="0" w:noVBand="1"/>
        </w:tblPrEx>
        <w:trPr>
          <w:trHeight w:val="350"/>
        </w:trPr>
        <w:tc>
          <w:tcPr>
            <w:tcW w:w="3920" w:type="dxa"/>
          </w:tcPr>
          <w:p w:rsidR="0013636D" w:rsidRDefault="0013636D" w:rsidP="00F6068E">
            <w:pPr>
              <w:pStyle w:val="libPoem"/>
            </w:pPr>
            <w:r>
              <w:rPr>
                <w:rFonts w:hint="cs"/>
                <w:rtl/>
              </w:rPr>
              <w:t>فما ع</w:t>
            </w:r>
            <w:r w:rsidR="00F01B88">
              <w:rPr>
                <w:rFonts w:hint="cs"/>
                <w:rtl/>
              </w:rPr>
              <w:t>ُ</w:t>
            </w:r>
            <w:r>
              <w:rPr>
                <w:rFonts w:hint="cs"/>
                <w:rtl/>
              </w:rPr>
              <w:t>ذ</w:t>
            </w:r>
            <w:r w:rsidR="00F01B88">
              <w:rPr>
                <w:rFonts w:hint="cs"/>
                <w:rtl/>
              </w:rPr>
              <w:t>ْ</w:t>
            </w:r>
            <w:r>
              <w:rPr>
                <w:rFonts w:hint="cs"/>
                <w:rtl/>
              </w:rPr>
              <w:t>ر</w:t>
            </w:r>
            <w:r w:rsidR="00F01B88">
              <w:rPr>
                <w:rFonts w:hint="cs"/>
                <w:rtl/>
              </w:rPr>
              <w:t>ُ</w:t>
            </w:r>
            <w:r>
              <w:rPr>
                <w:rFonts w:hint="cs"/>
                <w:rtl/>
              </w:rPr>
              <w:t>نا يوم ك</w:t>
            </w:r>
            <w:r w:rsidR="00F01B88">
              <w:rPr>
                <w:rFonts w:hint="cs"/>
                <w:rtl/>
              </w:rPr>
              <w:t>َ</w:t>
            </w:r>
            <w:r>
              <w:rPr>
                <w:rFonts w:hint="cs"/>
                <w:rtl/>
              </w:rPr>
              <w:t>ش</w:t>
            </w:r>
            <w:r w:rsidR="00F01B88">
              <w:rPr>
                <w:rFonts w:hint="cs"/>
                <w:rtl/>
              </w:rPr>
              <w:t>ْ</w:t>
            </w:r>
            <w:r>
              <w:rPr>
                <w:rFonts w:hint="cs"/>
                <w:rtl/>
              </w:rPr>
              <w:t>ف</w:t>
            </w:r>
            <w:r w:rsidR="00F01B88">
              <w:rPr>
                <w:rFonts w:hint="cs"/>
                <w:rtl/>
              </w:rPr>
              <w:t>ش</w:t>
            </w:r>
            <w:r>
              <w:rPr>
                <w:rFonts w:hint="cs"/>
                <w:rtl/>
              </w:rPr>
              <w:t xml:space="preserve"> الغطا</w:t>
            </w:r>
            <w:r w:rsidR="009431ED">
              <w:rPr>
                <w:rFonts w:hint="cs"/>
                <w:rtl/>
              </w:rPr>
              <w:t>؟</w:t>
            </w:r>
            <w:r w:rsidR="004A4E29">
              <w:rPr>
                <w:rFonts w:hint="cs"/>
                <w:rtl/>
              </w:rPr>
              <w:t xml:space="preserve">! </w:t>
            </w:r>
            <w:r w:rsidRPr="00725071">
              <w:rPr>
                <w:rStyle w:val="libPoemTiniChar0"/>
                <w:rtl/>
              </w:rPr>
              <w:br/>
              <w:t> </w:t>
            </w:r>
          </w:p>
        </w:tc>
        <w:tc>
          <w:tcPr>
            <w:tcW w:w="279" w:type="dxa"/>
          </w:tcPr>
          <w:p w:rsidR="0013636D" w:rsidRDefault="0013636D" w:rsidP="00F6068E">
            <w:pPr>
              <w:pStyle w:val="libPoem"/>
              <w:rPr>
                <w:rtl/>
              </w:rPr>
            </w:pPr>
          </w:p>
        </w:tc>
        <w:tc>
          <w:tcPr>
            <w:tcW w:w="3881" w:type="dxa"/>
          </w:tcPr>
          <w:p w:rsidR="0013636D" w:rsidRDefault="0013636D" w:rsidP="00F6068E">
            <w:pPr>
              <w:pStyle w:val="libPoem"/>
            </w:pPr>
            <w:r>
              <w:rPr>
                <w:rFonts w:hint="cs"/>
                <w:rtl/>
              </w:rPr>
              <w:t>لك الويل</w:t>
            </w:r>
            <w:r w:rsidR="00F01B88">
              <w:rPr>
                <w:rFonts w:hint="cs"/>
                <w:rtl/>
              </w:rPr>
              <w:t>ُ</w:t>
            </w:r>
            <w:r>
              <w:rPr>
                <w:rFonts w:hint="cs"/>
                <w:rtl/>
              </w:rPr>
              <w:t xml:space="preserve"> منه غداً</w:t>
            </w:r>
            <w:r w:rsidR="00864EEE">
              <w:rPr>
                <w:rFonts w:hint="cs"/>
                <w:rtl/>
              </w:rPr>
              <w:t xml:space="preserve">، </w:t>
            </w:r>
            <w:r>
              <w:rPr>
                <w:rFonts w:hint="cs"/>
                <w:rtl/>
              </w:rPr>
              <w:t xml:space="preserve">ثمّ لي </w:t>
            </w:r>
            <w:r w:rsidRPr="0013636D">
              <w:rPr>
                <w:rStyle w:val="libFootnotenumChar"/>
                <w:rFonts w:hint="cs"/>
                <w:rtl/>
              </w:rPr>
              <w:t>(1)</w:t>
            </w:r>
            <w:r w:rsidRPr="00725071">
              <w:rPr>
                <w:rStyle w:val="libPoemTiniChar0"/>
                <w:rtl/>
              </w:rPr>
              <w:br/>
              <w:t> </w:t>
            </w:r>
          </w:p>
        </w:tc>
      </w:tr>
    </w:tbl>
    <w:p w:rsidR="009B40C1" w:rsidRDefault="0013636D" w:rsidP="0013636D">
      <w:pPr>
        <w:pStyle w:val="Heading1"/>
        <w:rPr>
          <w:rtl/>
        </w:rPr>
      </w:pPr>
      <w:bookmarkStart w:id="34" w:name="_Toc521235904"/>
      <w:r>
        <w:rPr>
          <w:rFonts w:hint="cs"/>
          <w:rtl/>
        </w:rPr>
        <w:t>أحد في حديث النبيّ</w:t>
      </w:r>
      <w:r w:rsidRPr="0013636D">
        <w:rPr>
          <w:rStyle w:val="libAlaemChar"/>
          <w:rFonts w:eastAsiaTheme="minorHAnsi"/>
          <w:rtl/>
        </w:rPr>
        <w:t xml:space="preserve"> </w:t>
      </w:r>
      <w:r w:rsidRPr="00D52C85">
        <w:rPr>
          <w:rStyle w:val="libAlaemChar"/>
          <w:rFonts w:eastAsiaTheme="minorHAnsi"/>
          <w:rtl/>
        </w:rPr>
        <w:t>صلى‌الله‌عليه‌وآله‌وسلم</w:t>
      </w:r>
      <w:bookmarkEnd w:id="34"/>
    </w:p>
    <w:p w:rsidR="009B40C1" w:rsidRDefault="0013636D" w:rsidP="00F01B88">
      <w:pPr>
        <w:pStyle w:val="libNormal"/>
        <w:rPr>
          <w:rtl/>
        </w:rPr>
      </w:pPr>
      <w:r>
        <w:rPr>
          <w:rFonts w:hint="cs"/>
          <w:rtl/>
        </w:rPr>
        <w:t xml:space="preserve">وأخرج مسلم بسنده عن أنس خادم النبيّ </w:t>
      </w:r>
      <w:r w:rsidRPr="00D52C85">
        <w:rPr>
          <w:rStyle w:val="libAlaemChar"/>
          <w:rFonts w:eastAsiaTheme="minorHAnsi"/>
          <w:rtl/>
        </w:rPr>
        <w:t>صلى‌الله‌عليه‌وآله‌وسلم</w:t>
      </w:r>
      <w:r>
        <w:rPr>
          <w:rFonts w:hint="cs"/>
          <w:rtl/>
        </w:rPr>
        <w:t xml:space="preserve"> أنّه قال</w:t>
      </w:r>
      <w:r w:rsidR="00603FE9">
        <w:rPr>
          <w:rFonts w:hint="cs"/>
          <w:rtl/>
        </w:rPr>
        <w:t xml:space="preserve">: </w:t>
      </w:r>
      <w:r>
        <w:rPr>
          <w:rFonts w:hint="cs"/>
          <w:rtl/>
        </w:rPr>
        <w:t xml:space="preserve">أقبل </w:t>
      </w:r>
      <w:r w:rsidR="002C4077">
        <w:rPr>
          <w:rFonts w:hint="cs"/>
          <w:rtl/>
        </w:rPr>
        <w:t>النبيّ حتّى إذا بدا له أحد قال</w:t>
      </w:r>
      <w:r w:rsidR="00603FE9">
        <w:rPr>
          <w:rFonts w:hint="cs"/>
          <w:rtl/>
        </w:rPr>
        <w:t xml:space="preserve">: </w:t>
      </w:r>
      <w:r w:rsidR="009431ED">
        <w:rPr>
          <w:rFonts w:hint="cs"/>
          <w:rtl/>
        </w:rPr>
        <w:t>(</w:t>
      </w:r>
      <w:r w:rsidR="002C4077">
        <w:rPr>
          <w:rFonts w:hint="cs"/>
          <w:rtl/>
        </w:rPr>
        <w:t>ج</w:t>
      </w:r>
      <w:r w:rsidR="00F01B88">
        <w:rPr>
          <w:rFonts w:hint="cs"/>
          <w:rtl/>
        </w:rPr>
        <w:t>َ</w:t>
      </w:r>
      <w:r w:rsidR="002C4077">
        <w:rPr>
          <w:rFonts w:hint="cs"/>
          <w:rtl/>
        </w:rPr>
        <w:t>ب</w:t>
      </w:r>
      <w:r w:rsidR="00F01B88">
        <w:rPr>
          <w:rFonts w:hint="cs"/>
          <w:rtl/>
        </w:rPr>
        <w:t>َ</w:t>
      </w:r>
      <w:r w:rsidR="002C4077">
        <w:rPr>
          <w:rFonts w:hint="cs"/>
          <w:rtl/>
        </w:rPr>
        <w:t>ل</w:t>
      </w:r>
      <w:r w:rsidR="00F01B88">
        <w:rPr>
          <w:rFonts w:hint="cs"/>
          <w:rtl/>
        </w:rPr>
        <w:t>ٌ</w:t>
      </w:r>
      <w:r w:rsidR="002C4077">
        <w:rPr>
          <w:rFonts w:hint="cs"/>
          <w:rtl/>
        </w:rPr>
        <w:t xml:space="preserve"> يحبّنا ونحبّه</w:t>
      </w:r>
      <w:r w:rsidR="009431ED">
        <w:rPr>
          <w:rFonts w:hint="cs"/>
          <w:rtl/>
        </w:rPr>
        <w:t>)</w:t>
      </w:r>
      <w:r w:rsidR="00864EEE">
        <w:rPr>
          <w:rFonts w:hint="cs"/>
          <w:rtl/>
        </w:rPr>
        <w:t xml:space="preserve">، </w:t>
      </w:r>
      <w:r w:rsidR="002C4077">
        <w:rPr>
          <w:rFonts w:hint="cs"/>
          <w:rtl/>
        </w:rPr>
        <w:t xml:space="preserve">فلمّا </w:t>
      </w:r>
      <w:r w:rsidR="00F01B88">
        <w:rPr>
          <w:rFonts w:hint="cs"/>
          <w:rtl/>
        </w:rPr>
        <w:t>أ</w:t>
      </w:r>
      <w:r w:rsidR="002C4077">
        <w:rPr>
          <w:rFonts w:hint="cs"/>
          <w:rtl/>
        </w:rPr>
        <w:t>شرف على المدينة قال</w:t>
      </w:r>
      <w:r w:rsidR="00603FE9">
        <w:rPr>
          <w:rFonts w:hint="cs"/>
          <w:rtl/>
        </w:rPr>
        <w:t xml:space="preserve">: </w:t>
      </w:r>
      <w:r w:rsidR="009431ED">
        <w:rPr>
          <w:rFonts w:hint="cs"/>
          <w:rtl/>
        </w:rPr>
        <w:t>(</w:t>
      </w:r>
      <w:r w:rsidR="008864DC">
        <w:rPr>
          <w:rFonts w:hint="cs"/>
          <w:rtl/>
        </w:rPr>
        <w:t xml:space="preserve">أللّهم </w:t>
      </w:r>
      <w:r w:rsidR="002C4077">
        <w:rPr>
          <w:rFonts w:hint="cs"/>
          <w:rtl/>
        </w:rPr>
        <w:t>إنّي أحرّم ما بين جبليها مثل</w:t>
      </w:r>
      <w:r w:rsidR="00F01B88">
        <w:rPr>
          <w:rFonts w:hint="cs"/>
          <w:rtl/>
        </w:rPr>
        <w:t>َ</w:t>
      </w:r>
      <w:r w:rsidR="002C4077">
        <w:rPr>
          <w:rFonts w:hint="cs"/>
          <w:rtl/>
        </w:rPr>
        <w:t xml:space="preserve"> ما حرّم إبراهيم مكّة</w:t>
      </w:r>
      <w:r w:rsidR="00864EEE">
        <w:rPr>
          <w:rFonts w:hint="cs"/>
          <w:rtl/>
        </w:rPr>
        <w:t>،</w:t>
      </w:r>
      <w:r w:rsidR="008864DC">
        <w:rPr>
          <w:rFonts w:hint="cs"/>
          <w:rtl/>
        </w:rPr>
        <w:t xml:space="preserve"> أللّهم </w:t>
      </w:r>
      <w:r w:rsidR="002C4077">
        <w:rPr>
          <w:rFonts w:hint="cs"/>
          <w:rtl/>
        </w:rPr>
        <w:t>بارك لهم في م</w:t>
      </w:r>
      <w:r w:rsidR="00F01B88">
        <w:rPr>
          <w:rFonts w:hint="cs"/>
          <w:rtl/>
        </w:rPr>
        <w:t>ُ</w:t>
      </w:r>
      <w:r w:rsidR="002C4077">
        <w:rPr>
          <w:rFonts w:hint="cs"/>
          <w:rtl/>
        </w:rPr>
        <w:t>دّ</w:t>
      </w:r>
      <w:r w:rsidR="00F01B88">
        <w:rPr>
          <w:rFonts w:hint="cs"/>
          <w:rtl/>
        </w:rPr>
        <w:t>ِ</w:t>
      </w:r>
      <w:r w:rsidR="002C4077">
        <w:rPr>
          <w:rFonts w:hint="cs"/>
          <w:rtl/>
        </w:rPr>
        <w:t>هم وصاعهم</w:t>
      </w:r>
      <w:r w:rsidR="009431ED">
        <w:rPr>
          <w:rFonts w:hint="cs"/>
          <w:rtl/>
        </w:rPr>
        <w:t>)</w:t>
      </w:r>
      <w:r w:rsidR="002C4077">
        <w:rPr>
          <w:rFonts w:hint="cs"/>
          <w:rtl/>
        </w:rPr>
        <w:t xml:space="preserve"> </w:t>
      </w:r>
      <w:r w:rsidR="002C4077" w:rsidRPr="002C4077">
        <w:rPr>
          <w:rStyle w:val="libFootnotenumChar"/>
          <w:rFonts w:hint="cs"/>
          <w:rtl/>
        </w:rPr>
        <w:t>(2)</w:t>
      </w:r>
      <w:r w:rsidR="001C4878">
        <w:rPr>
          <w:rFonts w:hint="cs"/>
          <w:rtl/>
        </w:rPr>
        <w:t xml:space="preserve">. </w:t>
      </w:r>
    </w:p>
    <w:p w:rsidR="002C4077" w:rsidRDefault="002C4077" w:rsidP="002C4077">
      <w:pPr>
        <w:pStyle w:val="libNormal"/>
        <w:rPr>
          <w:rtl/>
        </w:rPr>
      </w:pPr>
      <w:r>
        <w:rPr>
          <w:rFonts w:hint="cs"/>
          <w:rtl/>
        </w:rPr>
        <w:t>ذكر النووي في شرحه قوله</w:t>
      </w:r>
      <w:r w:rsidR="00603FE9">
        <w:rPr>
          <w:rFonts w:hint="cs"/>
          <w:rtl/>
        </w:rPr>
        <w:t xml:space="preserve">: </w:t>
      </w:r>
      <w:r>
        <w:rPr>
          <w:rFonts w:hint="cs"/>
          <w:rtl/>
        </w:rPr>
        <w:t>حتّى إذا بدا له أحد قال</w:t>
      </w:r>
      <w:r w:rsidR="00603FE9">
        <w:rPr>
          <w:rFonts w:hint="cs"/>
          <w:rtl/>
        </w:rPr>
        <w:t xml:space="preserve">: </w:t>
      </w:r>
      <w:r w:rsidR="009431ED">
        <w:rPr>
          <w:rFonts w:hint="cs"/>
          <w:rtl/>
        </w:rPr>
        <w:t>(</w:t>
      </w:r>
      <w:r>
        <w:rPr>
          <w:rFonts w:hint="cs"/>
          <w:rtl/>
        </w:rPr>
        <w:t>هذا جبل يحبّنا ونحبّه</w:t>
      </w:r>
      <w:r w:rsidR="009431ED">
        <w:rPr>
          <w:rFonts w:hint="cs"/>
          <w:rtl/>
        </w:rPr>
        <w:t>)</w:t>
      </w:r>
      <w:r w:rsidR="00864EEE">
        <w:rPr>
          <w:rFonts w:hint="cs"/>
          <w:rtl/>
        </w:rPr>
        <w:t xml:space="preserve">، </w:t>
      </w:r>
      <w:r>
        <w:rPr>
          <w:rFonts w:hint="cs"/>
          <w:rtl/>
        </w:rPr>
        <w:t>قال</w:t>
      </w:r>
      <w:r w:rsidR="00603FE9">
        <w:rPr>
          <w:rFonts w:hint="cs"/>
          <w:rtl/>
        </w:rPr>
        <w:t xml:space="preserve">: </w:t>
      </w:r>
      <w:r>
        <w:rPr>
          <w:rFonts w:hint="cs"/>
          <w:rtl/>
        </w:rPr>
        <w:t>الصحيح المختار أنّ معناه أنّ أح</w:t>
      </w:r>
      <w:r w:rsidR="00F01B88">
        <w:rPr>
          <w:rFonts w:hint="cs"/>
          <w:rtl/>
        </w:rPr>
        <w:t>ُ</w:t>
      </w:r>
      <w:r>
        <w:rPr>
          <w:rFonts w:hint="cs"/>
          <w:rtl/>
        </w:rPr>
        <w:t>داً يحبّنا حقيقةً</w:t>
      </w:r>
      <w:r w:rsidR="00864EEE">
        <w:rPr>
          <w:rFonts w:hint="cs"/>
          <w:rtl/>
        </w:rPr>
        <w:t xml:space="preserve">، </w:t>
      </w:r>
      <w:r>
        <w:rPr>
          <w:rFonts w:hint="cs"/>
          <w:rtl/>
        </w:rPr>
        <w:t>جعل الله تعالى فيه تمييزاً يحبّ به كما قال تعالى</w:t>
      </w:r>
      <w:r w:rsidR="00603FE9">
        <w:rPr>
          <w:rFonts w:hint="cs"/>
          <w:rtl/>
        </w:rPr>
        <w:t xml:space="preserve">: </w:t>
      </w:r>
      <w:r w:rsidRPr="002C4077">
        <w:rPr>
          <w:rStyle w:val="libAlaemChar"/>
          <w:rFonts w:hint="cs"/>
          <w:rtl/>
        </w:rPr>
        <w:t>(</w:t>
      </w:r>
      <w:r w:rsidRPr="002C4077">
        <w:rPr>
          <w:rStyle w:val="libAieChar"/>
          <w:rFonts w:eastAsia="MS Mincho" w:hint="cs"/>
          <w:rtl/>
        </w:rPr>
        <w:t>وَإِنّ مِنْهَا لَمَا يَهْبِطُ مِنْ خَشْيَةِ اللّهِ</w:t>
      </w:r>
      <w:r w:rsidRPr="002C4077">
        <w:rPr>
          <w:rStyle w:val="libAlaemChar"/>
          <w:rFonts w:hint="cs"/>
          <w:rtl/>
        </w:rPr>
        <w:t>)</w:t>
      </w:r>
      <w:r>
        <w:rPr>
          <w:rFonts w:hint="cs"/>
          <w:rtl/>
        </w:rPr>
        <w:t xml:space="preserve"> </w:t>
      </w:r>
      <w:r w:rsidRPr="002C4077">
        <w:rPr>
          <w:rStyle w:val="libFootnotenumChar"/>
          <w:rFonts w:hint="cs"/>
          <w:rtl/>
        </w:rPr>
        <w:t>(3)</w:t>
      </w:r>
      <w:r w:rsidR="00864EEE">
        <w:rPr>
          <w:rFonts w:hint="cs"/>
          <w:rtl/>
        </w:rPr>
        <w:t xml:space="preserve">، </w:t>
      </w:r>
      <w:r>
        <w:rPr>
          <w:rFonts w:hint="cs"/>
          <w:rtl/>
        </w:rPr>
        <w:t xml:space="preserve">وكما حنّ الجذع اليابس </w:t>
      </w:r>
      <w:r w:rsidRPr="002C4077">
        <w:rPr>
          <w:rStyle w:val="libFootnotenumChar"/>
          <w:rFonts w:hint="cs"/>
          <w:rtl/>
        </w:rPr>
        <w:t>(4)</w:t>
      </w:r>
      <w:r w:rsidR="00864EEE">
        <w:rPr>
          <w:rFonts w:hint="cs"/>
          <w:rtl/>
        </w:rPr>
        <w:t xml:space="preserve">، </w:t>
      </w:r>
      <w:r>
        <w:rPr>
          <w:rFonts w:hint="cs"/>
          <w:rtl/>
        </w:rPr>
        <w:t xml:space="preserve">وكما رجف حراء فقال </w:t>
      </w:r>
      <w:r w:rsidRPr="00D52C85">
        <w:rPr>
          <w:rStyle w:val="libAlaemChar"/>
          <w:rFonts w:eastAsiaTheme="minorHAnsi"/>
          <w:rtl/>
        </w:rPr>
        <w:t>صلى‌الله‌عليه‌وآله‌وسلم</w:t>
      </w:r>
      <w:r>
        <w:rPr>
          <w:rFonts w:hint="cs"/>
          <w:rtl/>
        </w:rPr>
        <w:t xml:space="preserve">: </w:t>
      </w:r>
      <w:r w:rsidR="009431ED">
        <w:rPr>
          <w:rFonts w:hint="cs"/>
          <w:rtl/>
        </w:rPr>
        <w:t>(</w:t>
      </w:r>
      <w:r>
        <w:rPr>
          <w:rFonts w:hint="cs"/>
          <w:rtl/>
        </w:rPr>
        <w:t>اسكن حراء فليس عليك</w:t>
      </w:r>
      <w:r w:rsidR="00B154FA">
        <w:rPr>
          <w:rFonts w:hint="cs"/>
          <w:rtl/>
        </w:rPr>
        <w:t xml:space="preserve"> إلّا </w:t>
      </w:r>
      <w:r>
        <w:rPr>
          <w:rFonts w:hint="cs"/>
          <w:rtl/>
        </w:rPr>
        <w:t>نبيّ أو شهيد</w:t>
      </w:r>
      <w:r w:rsidR="009431ED">
        <w:rPr>
          <w:rFonts w:hint="cs"/>
          <w:rtl/>
        </w:rPr>
        <w:t>)</w:t>
      </w:r>
      <w:r>
        <w:rPr>
          <w:rFonts w:hint="cs"/>
          <w:rtl/>
        </w:rPr>
        <w:t xml:space="preserve"> الحديث</w:t>
      </w:r>
      <w:r w:rsidR="001C4878">
        <w:rPr>
          <w:rFonts w:hint="cs"/>
          <w:rtl/>
        </w:rPr>
        <w:t xml:space="preserve">. </w:t>
      </w:r>
    </w:p>
    <w:p w:rsidR="002C4077" w:rsidRDefault="009431ED" w:rsidP="009431ED">
      <w:pPr>
        <w:pStyle w:val="libLine"/>
        <w:rPr>
          <w:rtl/>
        </w:rPr>
      </w:pPr>
      <w:r>
        <w:rPr>
          <w:rFonts w:hint="cs"/>
          <w:rtl/>
        </w:rPr>
        <w:t>____________________</w:t>
      </w:r>
    </w:p>
    <w:p w:rsidR="002C4077" w:rsidRDefault="002C4077" w:rsidP="00F6068E">
      <w:pPr>
        <w:pStyle w:val="libFootnote0"/>
        <w:rPr>
          <w:rtl/>
        </w:rPr>
      </w:pPr>
      <w:r>
        <w:rPr>
          <w:rFonts w:hint="cs"/>
          <w:rtl/>
        </w:rPr>
        <w:t>(1) شرح نهج البلاغة لابن أبي الحديد 2</w:t>
      </w:r>
      <w:r w:rsidR="00603FE9">
        <w:rPr>
          <w:rFonts w:hint="cs"/>
          <w:rtl/>
        </w:rPr>
        <w:t xml:space="preserve">: </w:t>
      </w:r>
      <w:r>
        <w:rPr>
          <w:rFonts w:hint="cs"/>
          <w:rtl/>
        </w:rPr>
        <w:t>522</w:t>
      </w:r>
      <w:r w:rsidR="001C4878">
        <w:rPr>
          <w:rFonts w:hint="cs"/>
          <w:rtl/>
        </w:rPr>
        <w:t xml:space="preserve">. </w:t>
      </w:r>
    </w:p>
    <w:p w:rsidR="002C4077" w:rsidRDefault="002C4077" w:rsidP="00F6068E">
      <w:pPr>
        <w:pStyle w:val="libFootnote0"/>
        <w:rPr>
          <w:rtl/>
        </w:rPr>
      </w:pPr>
      <w:r>
        <w:rPr>
          <w:rFonts w:hint="cs"/>
          <w:rtl/>
        </w:rPr>
        <w:t>(2) صحيح مسلم 9</w:t>
      </w:r>
      <w:r w:rsidR="00603FE9">
        <w:rPr>
          <w:rFonts w:hint="cs"/>
          <w:rtl/>
        </w:rPr>
        <w:t xml:space="preserve">: </w:t>
      </w:r>
      <w:r>
        <w:rPr>
          <w:rFonts w:hint="cs"/>
          <w:rtl/>
        </w:rPr>
        <w:t>139</w:t>
      </w:r>
      <w:r w:rsidR="001C4878">
        <w:rPr>
          <w:rFonts w:hint="cs"/>
          <w:rtl/>
        </w:rPr>
        <w:t xml:space="preserve">. </w:t>
      </w:r>
    </w:p>
    <w:p w:rsidR="002C4077" w:rsidRDefault="002C4077" w:rsidP="00F6068E">
      <w:pPr>
        <w:pStyle w:val="libFootnote0"/>
        <w:rPr>
          <w:rtl/>
        </w:rPr>
      </w:pPr>
      <w:r>
        <w:rPr>
          <w:rFonts w:hint="cs"/>
          <w:rtl/>
        </w:rPr>
        <w:t>(3) البقرة</w:t>
      </w:r>
      <w:r w:rsidR="00603FE9">
        <w:rPr>
          <w:rFonts w:hint="cs"/>
          <w:rtl/>
        </w:rPr>
        <w:t xml:space="preserve">: </w:t>
      </w:r>
      <w:r>
        <w:rPr>
          <w:rFonts w:hint="cs"/>
          <w:rtl/>
        </w:rPr>
        <w:t>74</w:t>
      </w:r>
      <w:r w:rsidR="001C4878">
        <w:rPr>
          <w:rFonts w:hint="cs"/>
          <w:rtl/>
        </w:rPr>
        <w:t xml:space="preserve">. </w:t>
      </w:r>
      <w:r>
        <w:rPr>
          <w:rFonts w:hint="cs"/>
          <w:rtl/>
        </w:rPr>
        <w:t>في تفسير ابن زمنين 1</w:t>
      </w:r>
      <w:r w:rsidR="00603FE9">
        <w:rPr>
          <w:rFonts w:hint="cs"/>
          <w:rtl/>
        </w:rPr>
        <w:t xml:space="preserve">: </w:t>
      </w:r>
      <w:r>
        <w:rPr>
          <w:rFonts w:hint="cs"/>
          <w:rtl/>
        </w:rPr>
        <w:t>34</w:t>
      </w:r>
      <w:r w:rsidR="00864EEE">
        <w:rPr>
          <w:rFonts w:hint="cs"/>
          <w:rtl/>
        </w:rPr>
        <w:t xml:space="preserve">، </w:t>
      </w:r>
      <w:r>
        <w:rPr>
          <w:rFonts w:hint="cs"/>
          <w:rtl/>
        </w:rPr>
        <w:t>وتفسير الطبريّ 1</w:t>
      </w:r>
      <w:r w:rsidR="00603FE9">
        <w:rPr>
          <w:rFonts w:hint="cs"/>
          <w:rtl/>
        </w:rPr>
        <w:t xml:space="preserve">: </w:t>
      </w:r>
      <w:r>
        <w:rPr>
          <w:rFonts w:hint="cs"/>
          <w:rtl/>
        </w:rPr>
        <w:t>408</w:t>
      </w:r>
      <w:r w:rsidR="00864EEE">
        <w:rPr>
          <w:rFonts w:hint="cs"/>
          <w:rtl/>
        </w:rPr>
        <w:t xml:space="preserve">، </w:t>
      </w:r>
      <w:r>
        <w:rPr>
          <w:rFonts w:hint="cs"/>
          <w:rtl/>
        </w:rPr>
        <w:t>ح 1321</w:t>
      </w:r>
      <w:r w:rsidR="00603FE9">
        <w:rPr>
          <w:rFonts w:hint="cs"/>
          <w:rtl/>
        </w:rPr>
        <w:t xml:space="preserve">: </w:t>
      </w:r>
      <w:r>
        <w:rPr>
          <w:rFonts w:hint="cs"/>
          <w:rtl/>
        </w:rPr>
        <w:t>قال مجاهد</w:t>
      </w:r>
      <w:r w:rsidR="00603FE9">
        <w:rPr>
          <w:rFonts w:hint="cs"/>
          <w:rtl/>
        </w:rPr>
        <w:t xml:space="preserve">: </w:t>
      </w:r>
      <w:r>
        <w:rPr>
          <w:rFonts w:hint="cs"/>
          <w:rtl/>
        </w:rPr>
        <w:t>كلّ حجر انفجر منه ماء أو تردّى من رأس جبل فهو من خشية الله</w:t>
      </w:r>
      <w:r w:rsidR="001C4878">
        <w:rPr>
          <w:rFonts w:hint="cs"/>
          <w:rtl/>
        </w:rPr>
        <w:t xml:space="preserve">. </w:t>
      </w:r>
    </w:p>
    <w:p w:rsidR="002C4077" w:rsidRDefault="002C4077" w:rsidP="00F6068E">
      <w:pPr>
        <w:pStyle w:val="libFootnote0"/>
        <w:rPr>
          <w:rtl/>
        </w:rPr>
      </w:pPr>
      <w:r>
        <w:rPr>
          <w:rFonts w:hint="cs"/>
          <w:rtl/>
        </w:rPr>
        <w:t>(4) عن ابن عباس</w:t>
      </w:r>
      <w:r w:rsidR="00603FE9">
        <w:rPr>
          <w:rFonts w:hint="cs"/>
          <w:rtl/>
        </w:rPr>
        <w:t xml:space="preserve">: </w:t>
      </w:r>
      <w:r>
        <w:rPr>
          <w:rFonts w:hint="cs"/>
          <w:rtl/>
        </w:rPr>
        <w:t xml:space="preserve">كان رسول الله </w:t>
      </w:r>
      <w:r w:rsidRPr="00D52C85">
        <w:rPr>
          <w:rStyle w:val="libAlaemChar"/>
          <w:rFonts w:eastAsiaTheme="minorHAnsi"/>
          <w:rtl/>
        </w:rPr>
        <w:t>صلى‌الله‌عليه‌وآله‌وسلم</w:t>
      </w:r>
      <w:r>
        <w:rPr>
          <w:rFonts w:hint="cs"/>
          <w:rtl/>
        </w:rPr>
        <w:t xml:space="preserve"> يخطب إلى خشبة كانت في المسجد</w:t>
      </w:r>
      <w:r w:rsidR="00864EEE">
        <w:rPr>
          <w:rFonts w:hint="cs"/>
          <w:rtl/>
        </w:rPr>
        <w:t xml:space="preserve">، </w:t>
      </w:r>
      <w:r>
        <w:rPr>
          <w:rFonts w:hint="cs"/>
          <w:rtl/>
        </w:rPr>
        <w:t>فلمّا صنع المنبر فصعده رسول الله</w:t>
      </w:r>
      <w:r w:rsidR="00864EEE">
        <w:rPr>
          <w:rFonts w:hint="cs"/>
          <w:rtl/>
        </w:rPr>
        <w:t xml:space="preserve">، </w:t>
      </w:r>
      <w:r>
        <w:rPr>
          <w:rFonts w:hint="cs"/>
          <w:rtl/>
        </w:rPr>
        <w:t>حنّت الخشبة</w:t>
      </w:r>
      <w:r w:rsidR="00864EEE">
        <w:rPr>
          <w:rFonts w:hint="cs"/>
          <w:rtl/>
        </w:rPr>
        <w:t xml:space="preserve">، </w:t>
      </w:r>
      <w:r>
        <w:rPr>
          <w:rFonts w:hint="cs"/>
          <w:rtl/>
        </w:rPr>
        <w:t>فنزل رسول الله فاحتضنها فسكنت</w:t>
      </w:r>
      <w:r w:rsidR="001C4878">
        <w:rPr>
          <w:rFonts w:hint="cs"/>
          <w:rtl/>
        </w:rPr>
        <w:t xml:space="preserve">. </w:t>
      </w:r>
      <w:r>
        <w:rPr>
          <w:rFonts w:hint="cs"/>
          <w:rtl/>
        </w:rPr>
        <w:t>طبقات ابن سعد 1</w:t>
      </w:r>
      <w:r w:rsidR="00603FE9">
        <w:rPr>
          <w:rFonts w:hint="cs"/>
          <w:rtl/>
        </w:rPr>
        <w:t xml:space="preserve">: </w:t>
      </w:r>
      <w:r>
        <w:rPr>
          <w:rFonts w:hint="cs"/>
          <w:rtl/>
        </w:rPr>
        <w:t>188</w:t>
      </w:r>
      <w:r w:rsidR="001C4878">
        <w:rPr>
          <w:rFonts w:hint="cs"/>
          <w:rtl/>
        </w:rPr>
        <w:t xml:space="preserve">. </w:t>
      </w:r>
    </w:p>
    <w:p w:rsidR="002C4077" w:rsidRDefault="002C4077" w:rsidP="009431ED">
      <w:pPr>
        <w:pStyle w:val="libNormal"/>
        <w:rPr>
          <w:rtl/>
        </w:rPr>
      </w:pPr>
      <w:r>
        <w:rPr>
          <w:rtl/>
        </w:rPr>
        <w:br w:type="page"/>
      </w:r>
    </w:p>
    <w:p w:rsidR="002C4077" w:rsidRDefault="00F6068E" w:rsidP="00F6068E">
      <w:pPr>
        <w:pStyle w:val="libNormal0"/>
        <w:rPr>
          <w:rtl/>
        </w:rPr>
      </w:pPr>
      <w:r>
        <w:rPr>
          <w:rFonts w:hint="cs"/>
          <w:rtl/>
        </w:rPr>
        <w:lastRenderedPageBreak/>
        <w:t>فسكن حراء</w:t>
      </w:r>
      <w:r w:rsidR="001C4878">
        <w:rPr>
          <w:rFonts w:hint="cs"/>
          <w:rtl/>
        </w:rPr>
        <w:t xml:space="preserve">. </w:t>
      </w:r>
      <w:r>
        <w:rPr>
          <w:rFonts w:hint="cs"/>
          <w:rtl/>
        </w:rPr>
        <w:t>وكما سبّح الحصى في يده</w:t>
      </w:r>
      <w:r w:rsidR="00864EEE">
        <w:rPr>
          <w:rFonts w:hint="cs"/>
          <w:rtl/>
        </w:rPr>
        <w:t xml:space="preserve">، </w:t>
      </w:r>
      <w:r>
        <w:rPr>
          <w:rFonts w:hint="cs"/>
          <w:rtl/>
        </w:rPr>
        <w:t xml:space="preserve">وكما من حديث الشاة </w:t>
      </w:r>
      <w:r w:rsidRPr="00F6068E">
        <w:rPr>
          <w:rStyle w:val="libFootnotenumChar"/>
          <w:rFonts w:hint="cs"/>
          <w:rtl/>
        </w:rPr>
        <w:t>(1)</w:t>
      </w:r>
      <w:r w:rsidR="00864EEE">
        <w:rPr>
          <w:rFonts w:hint="cs"/>
          <w:rtl/>
        </w:rPr>
        <w:t xml:space="preserve">، </w:t>
      </w:r>
      <w:r>
        <w:rPr>
          <w:rFonts w:hint="cs"/>
          <w:rtl/>
        </w:rPr>
        <w:t>وكما قال سبحانه وتعالى</w:t>
      </w:r>
      <w:r w:rsidR="00603FE9">
        <w:rPr>
          <w:rFonts w:hint="cs"/>
          <w:rtl/>
        </w:rPr>
        <w:t xml:space="preserve">: </w:t>
      </w:r>
      <w:r w:rsidRPr="00F6068E">
        <w:rPr>
          <w:rStyle w:val="libAlaemChar"/>
          <w:rFonts w:hint="cs"/>
          <w:rtl/>
        </w:rPr>
        <w:t>(</w:t>
      </w:r>
      <w:r w:rsidRPr="00F6068E">
        <w:rPr>
          <w:rStyle w:val="libAieChar"/>
          <w:rFonts w:eastAsia="MS Mincho" w:hint="cs"/>
          <w:rtl/>
        </w:rPr>
        <w:t>وَإِن مِن شَيْ‏ءٍ إِلّا يُسَبّحُ بِحَمْدِهِ وَلكِن لّا تَفْقَهُونَ تَسْبِيحَهُمْ</w:t>
      </w:r>
      <w:r w:rsidRPr="00F6068E">
        <w:rPr>
          <w:rStyle w:val="libAlaemChar"/>
          <w:rFonts w:hint="cs"/>
          <w:rtl/>
        </w:rPr>
        <w:t>)</w:t>
      </w:r>
      <w:r>
        <w:rPr>
          <w:rFonts w:hint="cs"/>
          <w:rtl/>
        </w:rPr>
        <w:t xml:space="preserve"> </w:t>
      </w:r>
      <w:r w:rsidRPr="00F6068E">
        <w:rPr>
          <w:rStyle w:val="libFootnotenumChar"/>
          <w:rFonts w:hint="cs"/>
          <w:rtl/>
        </w:rPr>
        <w:t>(2)</w:t>
      </w:r>
      <w:r>
        <w:rPr>
          <w:rFonts w:hint="cs"/>
          <w:rtl/>
        </w:rPr>
        <w:t xml:space="preserve"> قال</w:t>
      </w:r>
      <w:r w:rsidR="00603FE9">
        <w:rPr>
          <w:rFonts w:hint="cs"/>
          <w:rtl/>
        </w:rPr>
        <w:t xml:space="preserve">: </w:t>
      </w:r>
      <w:r>
        <w:rPr>
          <w:rFonts w:hint="cs"/>
          <w:rtl/>
        </w:rPr>
        <w:t>معنى هذه الآية أنّ كلّ شيء يسبّح حقيقة بحسب حاله ولكن لا نفقهه واختاره المحقّقون في معنى الحديث وأنّ أ</w:t>
      </w:r>
      <w:r w:rsidR="00EC64CC">
        <w:rPr>
          <w:rFonts w:hint="cs"/>
          <w:rtl/>
        </w:rPr>
        <w:t>ُ</w:t>
      </w:r>
      <w:r>
        <w:rPr>
          <w:rFonts w:hint="cs"/>
          <w:rtl/>
        </w:rPr>
        <w:t>ح</w:t>
      </w:r>
      <w:r w:rsidR="00EC64CC">
        <w:rPr>
          <w:rFonts w:hint="cs"/>
          <w:rtl/>
        </w:rPr>
        <w:t>ُ</w:t>
      </w:r>
      <w:r>
        <w:rPr>
          <w:rFonts w:hint="cs"/>
          <w:rtl/>
        </w:rPr>
        <w:t>داً يحبّنا حقيقةً</w:t>
      </w:r>
      <w:r w:rsidR="001C4878">
        <w:rPr>
          <w:rFonts w:hint="cs"/>
          <w:rtl/>
        </w:rPr>
        <w:t xml:space="preserve">. </w:t>
      </w:r>
      <w:r>
        <w:rPr>
          <w:rFonts w:hint="cs"/>
          <w:rtl/>
        </w:rPr>
        <w:t>وقيل</w:t>
      </w:r>
      <w:r w:rsidR="00603FE9">
        <w:rPr>
          <w:rFonts w:hint="cs"/>
          <w:rtl/>
        </w:rPr>
        <w:t xml:space="preserve">: </w:t>
      </w:r>
      <w:r>
        <w:rPr>
          <w:rFonts w:hint="cs"/>
          <w:rtl/>
        </w:rPr>
        <w:t>أهله</w:t>
      </w:r>
      <w:r w:rsidR="00864EEE">
        <w:rPr>
          <w:rFonts w:hint="cs"/>
          <w:rtl/>
        </w:rPr>
        <w:t xml:space="preserve">، </w:t>
      </w:r>
      <w:r>
        <w:rPr>
          <w:rFonts w:hint="cs"/>
          <w:rtl/>
        </w:rPr>
        <w:t xml:space="preserve">فحذف المضاف </w:t>
      </w:r>
      <w:r w:rsidR="009431ED">
        <w:rPr>
          <w:rFonts w:hint="cs"/>
          <w:rtl/>
        </w:rPr>
        <w:t>(</w:t>
      </w:r>
      <w:r>
        <w:rPr>
          <w:rFonts w:hint="cs"/>
          <w:rtl/>
        </w:rPr>
        <w:t>أهل أ</w:t>
      </w:r>
      <w:r w:rsidR="00EC64CC">
        <w:rPr>
          <w:rFonts w:hint="cs"/>
          <w:rtl/>
        </w:rPr>
        <w:t>ُ</w:t>
      </w:r>
      <w:r>
        <w:rPr>
          <w:rFonts w:hint="cs"/>
          <w:rtl/>
        </w:rPr>
        <w:t>ح</w:t>
      </w:r>
      <w:r w:rsidR="00EC64CC">
        <w:rPr>
          <w:rFonts w:hint="cs"/>
          <w:rtl/>
        </w:rPr>
        <w:t>ُ</w:t>
      </w:r>
      <w:r>
        <w:rPr>
          <w:rFonts w:hint="cs"/>
          <w:rtl/>
        </w:rPr>
        <w:t>د</w:t>
      </w:r>
      <w:r w:rsidR="009431ED">
        <w:rPr>
          <w:rFonts w:hint="cs"/>
          <w:rtl/>
        </w:rPr>
        <w:t>)</w:t>
      </w:r>
      <w:r>
        <w:rPr>
          <w:rFonts w:hint="cs"/>
          <w:rtl/>
        </w:rPr>
        <w:t xml:space="preserve"> وأقام المضاف إليه </w:t>
      </w:r>
      <w:r w:rsidR="009431ED">
        <w:rPr>
          <w:rFonts w:hint="cs"/>
          <w:rtl/>
        </w:rPr>
        <w:t>(</w:t>
      </w:r>
      <w:r>
        <w:rPr>
          <w:rFonts w:hint="cs"/>
          <w:rtl/>
        </w:rPr>
        <w:t>أ</w:t>
      </w:r>
      <w:r w:rsidR="00EC64CC">
        <w:rPr>
          <w:rFonts w:hint="cs"/>
          <w:rtl/>
        </w:rPr>
        <w:t>ُ</w:t>
      </w:r>
      <w:r>
        <w:rPr>
          <w:rFonts w:hint="cs"/>
          <w:rtl/>
        </w:rPr>
        <w:t>ح</w:t>
      </w:r>
      <w:r w:rsidR="00EC64CC">
        <w:rPr>
          <w:rFonts w:hint="cs"/>
          <w:rtl/>
        </w:rPr>
        <w:t>ُ</w:t>
      </w:r>
      <w:r>
        <w:rPr>
          <w:rFonts w:hint="cs"/>
          <w:rtl/>
        </w:rPr>
        <w:t>د</w:t>
      </w:r>
      <w:r w:rsidR="009431ED">
        <w:rPr>
          <w:rFonts w:hint="cs"/>
          <w:rtl/>
        </w:rPr>
        <w:t>)</w:t>
      </w:r>
      <w:r>
        <w:rPr>
          <w:rFonts w:hint="cs"/>
          <w:rtl/>
        </w:rPr>
        <w:t xml:space="preserve"> مقامه</w:t>
      </w:r>
      <w:r w:rsidR="00864EEE">
        <w:rPr>
          <w:rFonts w:hint="cs"/>
          <w:rtl/>
        </w:rPr>
        <w:t xml:space="preserve">، </w:t>
      </w:r>
      <w:r>
        <w:rPr>
          <w:rFonts w:hint="cs"/>
          <w:rtl/>
        </w:rPr>
        <w:t xml:space="preserve">والله أعلم </w:t>
      </w:r>
      <w:r w:rsidRPr="00F6068E">
        <w:rPr>
          <w:rStyle w:val="libFootnotenumChar"/>
          <w:rFonts w:hint="cs"/>
          <w:rtl/>
        </w:rPr>
        <w:t>(3)</w:t>
      </w:r>
      <w:r w:rsidR="001C4878">
        <w:rPr>
          <w:rFonts w:hint="cs"/>
          <w:rtl/>
        </w:rPr>
        <w:t xml:space="preserve">. </w:t>
      </w:r>
    </w:p>
    <w:p w:rsidR="00F6068E" w:rsidRDefault="00F6068E" w:rsidP="00F6068E">
      <w:pPr>
        <w:pStyle w:val="libNormal"/>
        <w:rPr>
          <w:rtl/>
        </w:rPr>
      </w:pPr>
      <w:r>
        <w:rPr>
          <w:rFonts w:hint="cs"/>
          <w:rtl/>
        </w:rPr>
        <w:t>وعاد مسلم إلى ذكر جبل أح</w:t>
      </w:r>
      <w:r w:rsidR="00EC64CC">
        <w:rPr>
          <w:rFonts w:hint="cs"/>
          <w:rtl/>
        </w:rPr>
        <w:t>ُ</w:t>
      </w:r>
      <w:r>
        <w:rPr>
          <w:rFonts w:hint="cs"/>
          <w:rtl/>
        </w:rPr>
        <w:t>د</w:t>
      </w:r>
      <w:r w:rsidR="00864EEE">
        <w:rPr>
          <w:rFonts w:hint="cs"/>
          <w:rtl/>
        </w:rPr>
        <w:t xml:space="preserve">، </w:t>
      </w:r>
      <w:r>
        <w:rPr>
          <w:rFonts w:hint="cs"/>
          <w:rtl/>
        </w:rPr>
        <w:t>فجزم المحقّق بأنّ هذا الحبّ على ظاهره أي عائد إلى الجبل نفسه</w:t>
      </w:r>
      <w:r w:rsidR="001C4878">
        <w:rPr>
          <w:rFonts w:hint="cs"/>
          <w:rtl/>
        </w:rPr>
        <w:t xml:space="preserve">. </w:t>
      </w:r>
    </w:p>
    <w:p w:rsidR="00F6068E" w:rsidRDefault="00F6068E" w:rsidP="00F6068E">
      <w:pPr>
        <w:pStyle w:val="libNormal"/>
        <w:rPr>
          <w:rtl/>
        </w:rPr>
      </w:pPr>
      <w:r>
        <w:rPr>
          <w:rFonts w:hint="cs"/>
          <w:rtl/>
        </w:rPr>
        <w:t>فبسند آخر من طريق قتادة عن أنس قال</w:t>
      </w:r>
      <w:r w:rsidR="00603FE9">
        <w:rPr>
          <w:rFonts w:hint="cs"/>
          <w:rtl/>
        </w:rPr>
        <w:t xml:space="preserve">: </w:t>
      </w:r>
      <w:r>
        <w:rPr>
          <w:rFonts w:hint="cs"/>
          <w:rtl/>
        </w:rPr>
        <w:t xml:space="preserve">نظر رسول الله </w:t>
      </w:r>
      <w:r w:rsidRPr="00D52C85">
        <w:rPr>
          <w:rStyle w:val="libAlaemChar"/>
          <w:rFonts w:eastAsiaTheme="minorHAnsi"/>
          <w:rtl/>
        </w:rPr>
        <w:t>صلى‌الله‌عليه‌وآله‌وسلم</w:t>
      </w:r>
      <w:r>
        <w:rPr>
          <w:rFonts w:hint="cs"/>
          <w:rtl/>
        </w:rPr>
        <w:t xml:space="preserve"> إلى </w:t>
      </w:r>
      <w:r w:rsidR="009C580D">
        <w:rPr>
          <w:rFonts w:hint="cs"/>
          <w:rtl/>
        </w:rPr>
        <w:t>أحد فقال</w:t>
      </w:r>
      <w:r w:rsidR="00603FE9">
        <w:rPr>
          <w:rFonts w:hint="cs"/>
          <w:rtl/>
        </w:rPr>
        <w:t xml:space="preserve">: </w:t>
      </w:r>
      <w:r w:rsidR="009431ED">
        <w:rPr>
          <w:rFonts w:hint="cs"/>
          <w:rtl/>
        </w:rPr>
        <w:t>(</w:t>
      </w:r>
      <w:r w:rsidR="009C580D">
        <w:rPr>
          <w:rFonts w:hint="cs"/>
          <w:rtl/>
        </w:rPr>
        <w:t>إنّ أ</w:t>
      </w:r>
      <w:r w:rsidR="00EC64CC">
        <w:rPr>
          <w:rFonts w:hint="cs"/>
          <w:rtl/>
        </w:rPr>
        <w:t>ُ</w:t>
      </w:r>
      <w:r w:rsidR="009C580D">
        <w:rPr>
          <w:rFonts w:hint="cs"/>
          <w:rtl/>
        </w:rPr>
        <w:t>ح</w:t>
      </w:r>
      <w:r w:rsidR="00EC64CC">
        <w:rPr>
          <w:rFonts w:hint="cs"/>
          <w:rtl/>
        </w:rPr>
        <w:t>ُ</w:t>
      </w:r>
      <w:r w:rsidR="009C580D">
        <w:rPr>
          <w:rFonts w:hint="cs"/>
          <w:rtl/>
        </w:rPr>
        <w:t>دا جبل يحبّنا ونحبّه</w:t>
      </w:r>
      <w:r w:rsidR="009431ED">
        <w:rPr>
          <w:rFonts w:hint="cs"/>
          <w:rtl/>
        </w:rPr>
        <w:t>)</w:t>
      </w:r>
      <w:r w:rsidR="009C580D">
        <w:rPr>
          <w:rFonts w:hint="cs"/>
          <w:rtl/>
        </w:rPr>
        <w:t xml:space="preserve"> </w:t>
      </w:r>
      <w:r w:rsidR="009C580D" w:rsidRPr="009C580D">
        <w:rPr>
          <w:rStyle w:val="libFootnotenumChar"/>
          <w:rFonts w:hint="cs"/>
          <w:rtl/>
        </w:rPr>
        <w:t>(4)</w:t>
      </w:r>
      <w:r w:rsidR="001C4878">
        <w:rPr>
          <w:rFonts w:hint="cs"/>
          <w:rtl/>
        </w:rPr>
        <w:t xml:space="preserve">. </w:t>
      </w:r>
    </w:p>
    <w:p w:rsidR="009C580D" w:rsidRDefault="009C580D" w:rsidP="00F6068E">
      <w:pPr>
        <w:pStyle w:val="libNormal"/>
        <w:rPr>
          <w:rtl/>
        </w:rPr>
      </w:pPr>
      <w:r>
        <w:rPr>
          <w:rFonts w:hint="cs"/>
          <w:rtl/>
        </w:rPr>
        <w:t>قال النووي</w:t>
      </w:r>
      <w:r w:rsidR="00603FE9">
        <w:rPr>
          <w:rFonts w:hint="cs"/>
          <w:rtl/>
        </w:rPr>
        <w:t xml:space="preserve">: </w:t>
      </w:r>
      <w:r>
        <w:rPr>
          <w:rFonts w:hint="cs"/>
          <w:rtl/>
        </w:rPr>
        <w:t>يحبّنا أهله وهم أهل المدينة ونحبّهم والصحيح أنّه على ظاهره وأنّ معناه</w:t>
      </w:r>
      <w:r w:rsidR="00603FE9">
        <w:rPr>
          <w:rFonts w:hint="cs"/>
          <w:rtl/>
        </w:rPr>
        <w:t xml:space="preserve">: </w:t>
      </w:r>
      <w:r>
        <w:rPr>
          <w:rFonts w:hint="cs"/>
          <w:rtl/>
        </w:rPr>
        <w:t>يحبّنا هو بنفسه وقد جعل الله فيه تمييزاً</w:t>
      </w:r>
      <w:r w:rsidR="00864EEE">
        <w:rPr>
          <w:rFonts w:hint="cs"/>
          <w:rtl/>
        </w:rPr>
        <w:t xml:space="preserve">، </w:t>
      </w:r>
      <w:r>
        <w:rPr>
          <w:rFonts w:hint="cs"/>
          <w:rtl/>
        </w:rPr>
        <w:t xml:space="preserve">وقد سبق بيان هذا الحديث قريباً والله أعلم </w:t>
      </w:r>
      <w:r w:rsidRPr="009C580D">
        <w:rPr>
          <w:rStyle w:val="libFootnotenumChar"/>
          <w:rFonts w:hint="cs"/>
          <w:rtl/>
        </w:rPr>
        <w:t>(5)</w:t>
      </w:r>
      <w:r w:rsidR="001C4878">
        <w:rPr>
          <w:rFonts w:hint="cs"/>
          <w:rtl/>
        </w:rPr>
        <w:t xml:space="preserve">. </w:t>
      </w:r>
    </w:p>
    <w:p w:rsidR="009C580D" w:rsidRDefault="009C580D" w:rsidP="00F6068E">
      <w:pPr>
        <w:pStyle w:val="libNormal"/>
        <w:rPr>
          <w:rtl/>
        </w:rPr>
      </w:pPr>
      <w:r>
        <w:rPr>
          <w:rFonts w:hint="cs"/>
          <w:rtl/>
        </w:rPr>
        <w:t xml:space="preserve">ذكر مقاتل بن سليمان </w:t>
      </w:r>
      <w:r w:rsidR="009431ED">
        <w:rPr>
          <w:rFonts w:hint="cs"/>
          <w:rtl/>
        </w:rPr>
        <w:t>(</w:t>
      </w:r>
      <w:r>
        <w:rPr>
          <w:rFonts w:hint="cs"/>
          <w:rtl/>
        </w:rPr>
        <w:t>ت 150 هـ</w:t>
      </w:r>
      <w:r w:rsidR="009431ED">
        <w:rPr>
          <w:rFonts w:hint="cs"/>
          <w:rtl/>
        </w:rPr>
        <w:t>)</w:t>
      </w:r>
      <w:r>
        <w:rPr>
          <w:rFonts w:hint="cs"/>
          <w:rtl/>
        </w:rPr>
        <w:t xml:space="preserve"> بشأن الآية التي استدلّ بها النووي من سورة </w:t>
      </w:r>
    </w:p>
    <w:p w:rsidR="009C580D" w:rsidRDefault="009431ED" w:rsidP="009431ED">
      <w:pPr>
        <w:pStyle w:val="libLine"/>
        <w:rPr>
          <w:rtl/>
        </w:rPr>
      </w:pPr>
      <w:r>
        <w:rPr>
          <w:rFonts w:hint="cs"/>
          <w:rtl/>
        </w:rPr>
        <w:t>____________________</w:t>
      </w:r>
    </w:p>
    <w:p w:rsidR="009C580D" w:rsidRDefault="009C580D" w:rsidP="00C92060">
      <w:pPr>
        <w:pStyle w:val="libFootnote0"/>
        <w:rPr>
          <w:rtl/>
        </w:rPr>
      </w:pPr>
      <w:r>
        <w:rPr>
          <w:rFonts w:hint="cs"/>
          <w:rtl/>
        </w:rPr>
        <w:t>(1) عن أبي سلمة قال</w:t>
      </w:r>
      <w:r w:rsidR="00603FE9">
        <w:rPr>
          <w:rFonts w:hint="cs"/>
          <w:rtl/>
        </w:rPr>
        <w:t xml:space="preserve">: </w:t>
      </w:r>
      <w:r>
        <w:rPr>
          <w:rFonts w:hint="cs"/>
          <w:rtl/>
        </w:rPr>
        <w:t xml:space="preserve">كان رسول الله </w:t>
      </w:r>
      <w:r w:rsidRPr="00D52C85">
        <w:rPr>
          <w:rStyle w:val="libAlaemChar"/>
          <w:rFonts w:eastAsiaTheme="minorHAnsi"/>
          <w:rtl/>
        </w:rPr>
        <w:t>صلى‌الله‌عليه‌وآله‌وسلم</w:t>
      </w:r>
      <w:r w:rsidR="00864EEE">
        <w:rPr>
          <w:rFonts w:hint="cs"/>
          <w:rtl/>
        </w:rPr>
        <w:t xml:space="preserve">، </w:t>
      </w:r>
      <w:r>
        <w:rPr>
          <w:rFonts w:hint="cs"/>
          <w:rtl/>
        </w:rPr>
        <w:t>لا يأكل الصدقة ويأكل الهدية</w:t>
      </w:r>
      <w:r w:rsidR="00864EEE">
        <w:rPr>
          <w:rFonts w:hint="cs"/>
          <w:rtl/>
        </w:rPr>
        <w:t xml:space="preserve">، </w:t>
      </w:r>
      <w:r>
        <w:rPr>
          <w:rFonts w:hint="cs"/>
          <w:rtl/>
        </w:rPr>
        <w:t xml:space="preserve">فأهدت إليه يهوديّة شاة مصليّة </w:t>
      </w:r>
      <w:r w:rsidR="009431ED">
        <w:rPr>
          <w:rFonts w:hint="cs"/>
          <w:rtl/>
        </w:rPr>
        <w:t>(</w:t>
      </w:r>
      <w:r>
        <w:rPr>
          <w:rFonts w:hint="cs"/>
          <w:rtl/>
        </w:rPr>
        <w:t>مطبوخة</w:t>
      </w:r>
      <w:r w:rsidR="009431ED">
        <w:rPr>
          <w:rFonts w:hint="cs"/>
          <w:rtl/>
        </w:rPr>
        <w:t>)</w:t>
      </w:r>
      <w:r>
        <w:rPr>
          <w:rFonts w:hint="cs"/>
          <w:rtl/>
        </w:rPr>
        <w:t xml:space="preserve"> فأكل رسول الله </w:t>
      </w:r>
      <w:r w:rsidRPr="00D52C85">
        <w:rPr>
          <w:rStyle w:val="libAlaemChar"/>
          <w:rFonts w:eastAsiaTheme="minorHAnsi"/>
          <w:rtl/>
        </w:rPr>
        <w:t>صلى‌الله‌عليه‌وآله‌وسلم</w:t>
      </w:r>
      <w:r>
        <w:rPr>
          <w:rFonts w:hint="cs"/>
          <w:rtl/>
        </w:rPr>
        <w:t xml:space="preserve"> منها هو وأصحابه</w:t>
      </w:r>
      <w:r w:rsidR="001C4878">
        <w:rPr>
          <w:rFonts w:hint="cs"/>
          <w:rtl/>
        </w:rPr>
        <w:t xml:space="preserve">. </w:t>
      </w:r>
      <w:r>
        <w:rPr>
          <w:rFonts w:hint="cs"/>
          <w:rtl/>
        </w:rPr>
        <w:t>فقالت</w:t>
      </w:r>
      <w:r w:rsidR="00603FE9">
        <w:rPr>
          <w:rFonts w:hint="cs"/>
          <w:rtl/>
        </w:rPr>
        <w:t xml:space="preserve">: </w:t>
      </w:r>
      <w:r>
        <w:rPr>
          <w:rFonts w:hint="cs"/>
          <w:rtl/>
        </w:rPr>
        <w:t>إنّي مسمومة</w:t>
      </w:r>
      <w:r w:rsidR="00864EEE">
        <w:rPr>
          <w:rFonts w:hint="cs"/>
          <w:rtl/>
        </w:rPr>
        <w:t xml:space="preserve">، </w:t>
      </w:r>
      <w:r>
        <w:rPr>
          <w:rFonts w:hint="cs"/>
          <w:rtl/>
        </w:rPr>
        <w:t>فقال لأصحابه</w:t>
      </w:r>
      <w:r w:rsidR="00603FE9">
        <w:rPr>
          <w:rFonts w:hint="cs"/>
          <w:rtl/>
        </w:rPr>
        <w:t xml:space="preserve">: </w:t>
      </w:r>
      <w:r>
        <w:rPr>
          <w:rFonts w:hint="cs"/>
          <w:rtl/>
        </w:rPr>
        <w:t>ارفعوا أيديكم فإنّها قد أخبرت أنّها مسمومة</w:t>
      </w:r>
      <w:r w:rsidR="00864EEE">
        <w:rPr>
          <w:rFonts w:hint="cs"/>
          <w:rtl/>
        </w:rPr>
        <w:t xml:space="preserve">، </w:t>
      </w:r>
      <w:r>
        <w:rPr>
          <w:rFonts w:hint="cs"/>
          <w:rtl/>
        </w:rPr>
        <w:t>قال</w:t>
      </w:r>
      <w:r w:rsidR="00603FE9">
        <w:rPr>
          <w:rFonts w:hint="cs"/>
          <w:rtl/>
        </w:rPr>
        <w:t xml:space="preserve">: </w:t>
      </w:r>
      <w:r>
        <w:rPr>
          <w:rFonts w:hint="cs"/>
          <w:rtl/>
        </w:rPr>
        <w:t>فرفعوا أيديهم</w:t>
      </w:r>
      <w:r w:rsidR="00864EEE">
        <w:rPr>
          <w:rFonts w:hint="cs"/>
          <w:rtl/>
        </w:rPr>
        <w:t xml:space="preserve">، </w:t>
      </w:r>
      <w:r>
        <w:rPr>
          <w:rFonts w:hint="cs"/>
          <w:rtl/>
        </w:rPr>
        <w:t>قال</w:t>
      </w:r>
      <w:r w:rsidR="00603FE9">
        <w:rPr>
          <w:rFonts w:hint="cs"/>
          <w:rtl/>
        </w:rPr>
        <w:t xml:space="preserve">: </w:t>
      </w:r>
      <w:r>
        <w:rPr>
          <w:rFonts w:hint="cs"/>
          <w:rtl/>
        </w:rPr>
        <w:t>فمات بشر بن البراء</w:t>
      </w:r>
      <w:r w:rsidR="00864EEE">
        <w:rPr>
          <w:rFonts w:hint="cs"/>
          <w:rtl/>
        </w:rPr>
        <w:t xml:space="preserve">، </w:t>
      </w:r>
      <w:r>
        <w:rPr>
          <w:rFonts w:hint="cs"/>
          <w:rtl/>
        </w:rPr>
        <w:t xml:space="preserve">فأرسل إليها رسول الله </w:t>
      </w:r>
      <w:r w:rsidRPr="00D52C85">
        <w:rPr>
          <w:rStyle w:val="libAlaemChar"/>
          <w:rFonts w:eastAsiaTheme="minorHAnsi"/>
          <w:rtl/>
        </w:rPr>
        <w:t>صلى‌الله‌عليه‌وآله‌وسلم</w:t>
      </w:r>
      <w:r w:rsidR="00864EEE">
        <w:rPr>
          <w:rFonts w:hint="cs"/>
          <w:rtl/>
        </w:rPr>
        <w:t xml:space="preserve">، </w:t>
      </w:r>
      <w:r>
        <w:rPr>
          <w:rFonts w:hint="cs"/>
          <w:rtl/>
        </w:rPr>
        <w:t>فقال</w:t>
      </w:r>
      <w:r w:rsidR="00603FE9">
        <w:rPr>
          <w:rFonts w:hint="cs"/>
          <w:rtl/>
        </w:rPr>
        <w:t xml:space="preserve">: </w:t>
      </w:r>
      <w:r>
        <w:rPr>
          <w:rFonts w:hint="cs"/>
          <w:rtl/>
        </w:rPr>
        <w:t>ما حملك على ما صنعت</w:t>
      </w:r>
      <w:r w:rsidR="009431ED">
        <w:rPr>
          <w:rFonts w:hint="cs"/>
          <w:rtl/>
        </w:rPr>
        <w:t>؟</w:t>
      </w:r>
      <w:r>
        <w:rPr>
          <w:rFonts w:hint="cs"/>
          <w:rtl/>
        </w:rPr>
        <w:t xml:space="preserve"> قالت</w:t>
      </w:r>
      <w:r w:rsidR="00603FE9">
        <w:rPr>
          <w:rFonts w:hint="cs"/>
          <w:rtl/>
        </w:rPr>
        <w:t xml:space="preserve">: </w:t>
      </w:r>
      <w:r>
        <w:rPr>
          <w:rFonts w:hint="cs"/>
          <w:rtl/>
        </w:rPr>
        <w:t>أردت أن أعلم إن كنت نبيّاً لم يضررك</w:t>
      </w:r>
      <w:r w:rsidR="001C4878">
        <w:rPr>
          <w:rFonts w:hint="cs"/>
          <w:rtl/>
        </w:rPr>
        <w:t xml:space="preserve">. </w:t>
      </w:r>
      <w:r>
        <w:rPr>
          <w:rFonts w:hint="cs"/>
          <w:rtl/>
        </w:rPr>
        <w:t>وإن كنت ملكا أرحت الناس منك</w:t>
      </w:r>
      <w:r w:rsidR="00864EEE">
        <w:rPr>
          <w:rFonts w:hint="cs"/>
          <w:rtl/>
        </w:rPr>
        <w:t xml:space="preserve">، </w:t>
      </w:r>
      <w:r>
        <w:rPr>
          <w:rFonts w:hint="cs"/>
          <w:rtl/>
        </w:rPr>
        <w:t>قال</w:t>
      </w:r>
      <w:r w:rsidR="00603FE9">
        <w:rPr>
          <w:rFonts w:hint="cs"/>
          <w:rtl/>
        </w:rPr>
        <w:t xml:space="preserve">: </w:t>
      </w:r>
      <w:r>
        <w:rPr>
          <w:rFonts w:hint="cs"/>
          <w:rtl/>
        </w:rPr>
        <w:t>فأمر بها فقتلت</w:t>
      </w:r>
      <w:r w:rsidR="001C4878">
        <w:rPr>
          <w:rFonts w:hint="cs"/>
          <w:rtl/>
        </w:rPr>
        <w:t xml:space="preserve">. </w:t>
      </w:r>
      <w:r w:rsidR="009431ED">
        <w:rPr>
          <w:rFonts w:hint="cs"/>
          <w:rtl/>
        </w:rPr>
        <w:t>(</w:t>
      </w:r>
      <w:r>
        <w:rPr>
          <w:rFonts w:hint="cs"/>
          <w:rtl/>
        </w:rPr>
        <w:t>طبقات ابن سعد 1</w:t>
      </w:r>
      <w:r w:rsidR="00603FE9">
        <w:rPr>
          <w:rFonts w:hint="cs"/>
          <w:rtl/>
        </w:rPr>
        <w:t xml:space="preserve">: </w:t>
      </w:r>
      <w:r>
        <w:rPr>
          <w:rFonts w:hint="cs"/>
          <w:rtl/>
        </w:rPr>
        <w:t>172</w:t>
      </w:r>
      <w:r w:rsidR="009431ED">
        <w:rPr>
          <w:rFonts w:hint="cs"/>
          <w:rtl/>
        </w:rPr>
        <w:t>)</w:t>
      </w:r>
      <w:r w:rsidR="001C4878">
        <w:rPr>
          <w:rFonts w:hint="cs"/>
          <w:rtl/>
        </w:rPr>
        <w:t xml:space="preserve">. </w:t>
      </w:r>
    </w:p>
    <w:p w:rsidR="009C580D" w:rsidRDefault="009C580D" w:rsidP="00C92060">
      <w:pPr>
        <w:pStyle w:val="libFootnote0"/>
        <w:rPr>
          <w:rtl/>
        </w:rPr>
      </w:pPr>
      <w:r>
        <w:rPr>
          <w:rFonts w:hint="cs"/>
          <w:rtl/>
        </w:rPr>
        <w:t>(2) الإسراء</w:t>
      </w:r>
      <w:r w:rsidR="00603FE9">
        <w:rPr>
          <w:rFonts w:hint="cs"/>
          <w:rtl/>
        </w:rPr>
        <w:t xml:space="preserve">: </w:t>
      </w:r>
      <w:r>
        <w:rPr>
          <w:rFonts w:hint="cs"/>
          <w:rtl/>
        </w:rPr>
        <w:t>44</w:t>
      </w:r>
      <w:r w:rsidR="001C4878">
        <w:rPr>
          <w:rFonts w:hint="cs"/>
          <w:rtl/>
        </w:rPr>
        <w:t xml:space="preserve">. </w:t>
      </w:r>
    </w:p>
    <w:p w:rsidR="009C580D" w:rsidRDefault="009C580D" w:rsidP="00C92060">
      <w:pPr>
        <w:pStyle w:val="libFootnote0"/>
        <w:rPr>
          <w:rtl/>
        </w:rPr>
      </w:pPr>
      <w:r>
        <w:rPr>
          <w:rFonts w:hint="cs"/>
          <w:rtl/>
        </w:rPr>
        <w:t>(3) هامش صحيح مسلم 5</w:t>
      </w:r>
      <w:r w:rsidR="00603FE9">
        <w:rPr>
          <w:rFonts w:hint="cs"/>
          <w:rtl/>
        </w:rPr>
        <w:t xml:space="preserve">: </w:t>
      </w:r>
      <w:r>
        <w:rPr>
          <w:rFonts w:hint="cs"/>
          <w:rtl/>
        </w:rPr>
        <w:t>139</w:t>
      </w:r>
      <w:r w:rsidR="001C4878">
        <w:rPr>
          <w:rFonts w:hint="cs"/>
          <w:rtl/>
        </w:rPr>
        <w:t xml:space="preserve">. </w:t>
      </w:r>
    </w:p>
    <w:p w:rsidR="009C580D" w:rsidRDefault="009C580D" w:rsidP="00C92060">
      <w:pPr>
        <w:pStyle w:val="libFootnote0"/>
        <w:rPr>
          <w:rtl/>
        </w:rPr>
      </w:pPr>
      <w:r>
        <w:rPr>
          <w:rFonts w:hint="cs"/>
          <w:rtl/>
        </w:rPr>
        <w:t>(4) نفس المصدر السابق</w:t>
      </w:r>
      <w:r w:rsidR="00603FE9">
        <w:rPr>
          <w:rFonts w:hint="cs"/>
          <w:rtl/>
        </w:rPr>
        <w:t xml:space="preserve">: </w:t>
      </w:r>
      <w:r>
        <w:rPr>
          <w:rFonts w:hint="cs"/>
          <w:rtl/>
        </w:rPr>
        <w:t>162</w:t>
      </w:r>
      <w:r w:rsidR="001C4878">
        <w:rPr>
          <w:rFonts w:hint="cs"/>
          <w:rtl/>
        </w:rPr>
        <w:t xml:space="preserve">. </w:t>
      </w:r>
    </w:p>
    <w:p w:rsidR="009C580D" w:rsidRDefault="009C580D" w:rsidP="00C92060">
      <w:pPr>
        <w:pStyle w:val="libFootnote0"/>
        <w:rPr>
          <w:rtl/>
        </w:rPr>
      </w:pPr>
      <w:r>
        <w:rPr>
          <w:rFonts w:hint="cs"/>
          <w:rtl/>
        </w:rPr>
        <w:t>(5) نفس المصدر السابق</w:t>
      </w:r>
      <w:r w:rsidR="00603FE9">
        <w:rPr>
          <w:rFonts w:hint="cs"/>
          <w:rtl/>
        </w:rPr>
        <w:t xml:space="preserve">: </w:t>
      </w:r>
      <w:r>
        <w:rPr>
          <w:rFonts w:hint="cs"/>
          <w:rtl/>
        </w:rPr>
        <w:t>162</w:t>
      </w:r>
      <w:r w:rsidR="002C54F1">
        <w:rPr>
          <w:rFonts w:hint="cs"/>
          <w:rtl/>
        </w:rPr>
        <w:t xml:space="preserve"> - </w:t>
      </w:r>
      <w:r>
        <w:rPr>
          <w:rFonts w:hint="cs"/>
          <w:rtl/>
        </w:rPr>
        <w:t>163</w:t>
      </w:r>
      <w:r w:rsidR="001C4878">
        <w:rPr>
          <w:rFonts w:hint="cs"/>
          <w:rtl/>
        </w:rPr>
        <w:t xml:space="preserve">. </w:t>
      </w:r>
    </w:p>
    <w:p w:rsidR="009C580D" w:rsidRDefault="009C580D" w:rsidP="009431ED">
      <w:pPr>
        <w:pStyle w:val="libNormal"/>
        <w:rPr>
          <w:rtl/>
        </w:rPr>
      </w:pPr>
      <w:r>
        <w:rPr>
          <w:rtl/>
        </w:rPr>
        <w:br w:type="page"/>
      </w:r>
    </w:p>
    <w:p w:rsidR="009C580D" w:rsidRDefault="00C92060" w:rsidP="00C92060">
      <w:pPr>
        <w:pStyle w:val="libNormal0"/>
        <w:rPr>
          <w:rtl/>
        </w:rPr>
      </w:pPr>
      <w:r>
        <w:rPr>
          <w:rFonts w:hint="cs"/>
          <w:rtl/>
        </w:rPr>
        <w:lastRenderedPageBreak/>
        <w:t>الإسراء</w:t>
      </w:r>
      <w:r w:rsidR="00603FE9">
        <w:rPr>
          <w:rFonts w:hint="cs"/>
          <w:rtl/>
        </w:rPr>
        <w:t xml:space="preserve">: </w:t>
      </w:r>
      <w:r w:rsidRPr="00C92060">
        <w:rPr>
          <w:rStyle w:val="libAlaemChar"/>
          <w:rFonts w:hint="cs"/>
          <w:rtl/>
        </w:rPr>
        <w:t>(</w:t>
      </w:r>
      <w:r w:rsidRPr="00C92060">
        <w:rPr>
          <w:rStyle w:val="libAieChar"/>
          <w:rFonts w:eastAsia="MS Mincho" w:hint="cs"/>
          <w:rtl/>
        </w:rPr>
        <w:t>تُسَبّحُ لَهُ السّماوَاتُ السّبْعُ وَالْأَرْضُ وَمَن فِيهِنّ وَإِن مِن شَيْ‏ءٍ إِلّا يُسَبّحُ بِحَمْدِهِ وَلكِن لّا تَفْقَهُونَ تَسْبِيحَهُمْ</w:t>
      </w:r>
      <w:r w:rsidRPr="00C92060">
        <w:rPr>
          <w:rStyle w:val="libAlaemChar"/>
          <w:rFonts w:hint="cs"/>
          <w:rtl/>
        </w:rPr>
        <w:t>)</w:t>
      </w:r>
      <w:r>
        <w:rPr>
          <w:rFonts w:hint="cs"/>
          <w:rtl/>
        </w:rPr>
        <w:t xml:space="preserve"> الآية</w:t>
      </w:r>
      <w:r w:rsidR="001C4878">
        <w:rPr>
          <w:rFonts w:hint="cs"/>
          <w:rtl/>
        </w:rPr>
        <w:t xml:space="preserve">. </w:t>
      </w:r>
    </w:p>
    <w:p w:rsidR="00C92060" w:rsidRDefault="00C92060" w:rsidP="00C92060">
      <w:pPr>
        <w:pStyle w:val="libNormal"/>
        <w:rPr>
          <w:rtl/>
        </w:rPr>
      </w:pPr>
      <w:r>
        <w:rPr>
          <w:rFonts w:hint="cs"/>
          <w:rtl/>
        </w:rPr>
        <w:t>قال</w:t>
      </w:r>
      <w:r w:rsidR="00603FE9">
        <w:rPr>
          <w:rFonts w:hint="cs"/>
          <w:rtl/>
        </w:rPr>
        <w:t xml:space="preserve">: </w:t>
      </w:r>
      <w:r>
        <w:rPr>
          <w:rFonts w:hint="cs"/>
          <w:rtl/>
        </w:rPr>
        <w:t>عظّم نفسه جلّ وعلا</w:t>
      </w:r>
      <w:r w:rsidR="00864EEE">
        <w:rPr>
          <w:rFonts w:hint="cs"/>
          <w:rtl/>
        </w:rPr>
        <w:t xml:space="preserve">، </w:t>
      </w:r>
      <w:r>
        <w:rPr>
          <w:rFonts w:hint="cs"/>
          <w:rtl/>
        </w:rPr>
        <w:t>فقال سبحانه</w:t>
      </w:r>
      <w:r w:rsidR="00603FE9">
        <w:rPr>
          <w:rFonts w:hint="cs"/>
          <w:rtl/>
        </w:rPr>
        <w:t xml:space="preserve">: </w:t>
      </w:r>
      <w:r w:rsidRPr="00C92060">
        <w:rPr>
          <w:rStyle w:val="libAlaemChar"/>
          <w:rFonts w:hint="cs"/>
          <w:rtl/>
        </w:rPr>
        <w:t>(</w:t>
      </w:r>
      <w:r w:rsidRPr="00C92060">
        <w:rPr>
          <w:rStyle w:val="libAieChar"/>
          <w:rFonts w:eastAsia="MS Mincho" w:hint="cs"/>
          <w:rtl/>
        </w:rPr>
        <w:t xml:space="preserve">تُسَبّحُ </w:t>
      </w:r>
      <w:r>
        <w:rPr>
          <w:rStyle w:val="libAieChar"/>
          <w:rFonts w:eastAsia="MS Mincho" w:hint="cs"/>
          <w:rtl/>
        </w:rPr>
        <w:t>لَهُ</w:t>
      </w:r>
      <w:r w:rsidRPr="00C92060">
        <w:rPr>
          <w:rStyle w:val="libAlaemChar"/>
          <w:rFonts w:hint="cs"/>
          <w:rtl/>
        </w:rPr>
        <w:t>)</w:t>
      </w:r>
      <w:r w:rsidR="00864EEE">
        <w:rPr>
          <w:rFonts w:hint="cs"/>
          <w:rtl/>
        </w:rPr>
        <w:t xml:space="preserve">، </w:t>
      </w:r>
      <w:r>
        <w:rPr>
          <w:rFonts w:hint="cs"/>
          <w:rtl/>
        </w:rPr>
        <w:t>يعني تذكرة</w:t>
      </w:r>
      <w:r w:rsidR="00864EEE">
        <w:rPr>
          <w:rFonts w:hint="cs"/>
          <w:rtl/>
        </w:rPr>
        <w:t xml:space="preserve">، </w:t>
      </w:r>
      <w:r w:rsidRPr="00C92060">
        <w:rPr>
          <w:rStyle w:val="libAlaemChar"/>
          <w:rFonts w:hint="cs"/>
          <w:rtl/>
        </w:rPr>
        <w:t>(</w:t>
      </w:r>
      <w:r w:rsidRPr="00C92060">
        <w:rPr>
          <w:rStyle w:val="libAieChar"/>
          <w:rFonts w:eastAsia="MS Mincho" w:hint="cs"/>
          <w:rtl/>
        </w:rPr>
        <w:t>السّماوَاتُ السّبْعُ وَالْأَرْضُ وَمَن فِيهِنّ وَإِن مِن شَيْ‏ءٍ</w:t>
      </w:r>
      <w:r w:rsidRPr="00C92060">
        <w:rPr>
          <w:rStyle w:val="libAlaemChar"/>
          <w:rFonts w:hint="cs"/>
          <w:rtl/>
        </w:rPr>
        <w:t>)</w:t>
      </w:r>
      <w:r>
        <w:rPr>
          <w:rFonts w:hint="cs"/>
          <w:rtl/>
        </w:rPr>
        <w:t xml:space="preserve"> يعني وما من شيء </w:t>
      </w:r>
      <w:r w:rsidRPr="00C92060">
        <w:rPr>
          <w:rStyle w:val="libAlaemChar"/>
          <w:rFonts w:hint="cs"/>
          <w:rtl/>
        </w:rPr>
        <w:t>(</w:t>
      </w:r>
      <w:r w:rsidRPr="00C92060">
        <w:rPr>
          <w:rStyle w:val="libAieChar"/>
          <w:rFonts w:eastAsia="MS Mincho" w:hint="cs"/>
          <w:rtl/>
        </w:rPr>
        <w:t>إِلّا يُسَبّحُ بِحَمْدِهِ</w:t>
      </w:r>
      <w:r w:rsidRPr="00C92060">
        <w:rPr>
          <w:rStyle w:val="libAlaemChar"/>
          <w:rFonts w:hint="cs"/>
          <w:rtl/>
        </w:rPr>
        <w:t>)</w:t>
      </w:r>
      <w:r>
        <w:rPr>
          <w:rFonts w:hint="cs"/>
          <w:rtl/>
        </w:rPr>
        <w:t xml:space="preserve"> يقول</w:t>
      </w:r>
      <w:r w:rsidR="00603FE9">
        <w:rPr>
          <w:rFonts w:hint="cs"/>
          <w:rtl/>
        </w:rPr>
        <w:t>:</w:t>
      </w:r>
      <w:r w:rsidR="00B154FA">
        <w:rPr>
          <w:rFonts w:hint="cs"/>
          <w:rtl/>
        </w:rPr>
        <w:t xml:space="preserve"> إلّا </w:t>
      </w:r>
      <w:r>
        <w:rPr>
          <w:rFonts w:hint="cs"/>
          <w:rtl/>
        </w:rPr>
        <w:t>يذكر الله بأمره</w:t>
      </w:r>
      <w:r w:rsidR="00864EEE">
        <w:rPr>
          <w:rFonts w:hint="cs"/>
          <w:rtl/>
        </w:rPr>
        <w:t xml:space="preserve">، </w:t>
      </w:r>
      <w:r>
        <w:rPr>
          <w:rFonts w:hint="cs"/>
          <w:rtl/>
        </w:rPr>
        <w:t>يعني من نبت</w:t>
      </w:r>
      <w:r w:rsidR="00864EEE">
        <w:rPr>
          <w:rFonts w:hint="cs"/>
          <w:rtl/>
        </w:rPr>
        <w:t xml:space="preserve">، </w:t>
      </w:r>
      <w:r>
        <w:rPr>
          <w:rFonts w:hint="cs"/>
          <w:rtl/>
        </w:rPr>
        <w:t>إذا كان في معدنه</w:t>
      </w:r>
      <w:r w:rsidR="00864EEE">
        <w:rPr>
          <w:rFonts w:hint="cs"/>
          <w:rtl/>
        </w:rPr>
        <w:t xml:space="preserve">، </w:t>
      </w:r>
      <w:r w:rsidR="004E41E6">
        <w:rPr>
          <w:rFonts w:hint="cs"/>
          <w:rtl/>
        </w:rPr>
        <w:t>أو دابّة</w:t>
      </w:r>
      <w:r w:rsidR="00864EEE">
        <w:rPr>
          <w:rFonts w:hint="cs"/>
          <w:rtl/>
        </w:rPr>
        <w:t xml:space="preserve">، </w:t>
      </w:r>
      <w:r w:rsidR="004E41E6">
        <w:rPr>
          <w:rFonts w:hint="cs"/>
          <w:rtl/>
        </w:rPr>
        <w:t>أو خلق</w:t>
      </w:r>
      <w:r w:rsidR="00864EEE">
        <w:rPr>
          <w:rFonts w:hint="cs"/>
          <w:rtl/>
        </w:rPr>
        <w:t xml:space="preserve">، </w:t>
      </w:r>
      <w:r w:rsidR="004E41E6" w:rsidRPr="004E41E6">
        <w:rPr>
          <w:rStyle w:val="libAlaemChar"/>
          <w:rFonts w:hint="cs"/>
          <w:rtl/>
        </w:rPr>
        <w:t>(</w:t>
      </w:r>
      <w:r w:rsidR="004E41E6" w:rsidRPr="00C92060">
        <w:rPr>
          <w:rStyle w:val="libAieChar"/>
          <w:rFonts w:eastAsia="MS Mincho" w:hint="cs"/>
          <w:rtl/>
        </w:rPr>
        <w:t>وَلكِن لّا تَفْقَهُونَ تَسْبِيحَهُمْ</w:t>
      </w:r>
      <w:r w:rsidR="004E41E6" w:rsidRPr="004E41E6">
        <w:rPr>
          <w:rStyle w:val="libAlaemChar"/>
          <w:rFonts w:hint="cs"/>
          <w:rtl/>
        </w:rPr>
        <w:t>)</w:t>
      </w:r>
      <w:r w:rsidR="00864EEE">
        <w:rPr>
          <w:rFonts w:hint="cs"/>
          <w:rtl/>
        </w:rPr>
        <w:t xml:space="preserve">، </w:t>
      </w:r>
      <w:r w:rsidR="004E41E6">
        <w:rPr>
          <w:rFonts w:hint="cs"/>
          <w:rtl/>
        </w:rPr>
        <w:t>يقول</w:t>
      </w:r>
      <w:r w:rsidR="00603FE9">
        <w:rPr>
          <w:rFonts w:hint="cs"/>
          <w:rtl/>
        </w:rPr>
        <w:t xml:space="preserve">: </w:t>
      </w:r>
      <w:r w:rsidR="004E41E6">
        <w:rPr>
          <w:rFonts w:hint="cs"/>
          <w:rtl/>
        </w:rPr>
        <w:t xml:space="preserve">ولكن لا تسمعون ذكرهم لله عزّ وجلّ </w:t>
      </w:r>
      <w:r w:rsidR="004E41E6" w:rsidRPr="004E41E6">
        <w:rPr>
          <w:rStyle w:val="libFootnotenumChar"/>
          <w:rFonts w:hint="cs"/>
          <w:rtl/>
        </w:rPr>
        <w:t>(1)</w:t>
      </w:r>
      <w:r w:rsidR="001C4878">
        <w:rPr>
          <w:rFonts w:hint="cs"/>
          <w:rtl/>
        </w:rPr>
        <w:t xml:space="preserve">. </w:t>
      </w:r>
    </w:p>
    <w:p w:rsidR="004E41E6" w:rsidRDefault="004E41E6" w:rsidP="00C92060">
      <w:pPr>
        <w:pStyle w:val="libNormal"/>
        <w:rPr>
          <w:rtl/>
        </w:rPr>
      </w:pPr>
      <w:r>
        <w:rPr>
          <w:rFonts w:hint="cs"/>
          <w:rtl/>
        </w:rPr>
        <w:t xml:space="preserve">فالمعنيان مقبولان في مسألة </w:t>
      </w:r>
      <w:r w:rsidR="009431ED">
        <w:rPr>
          <w:rFonts w:hint="cs"/>
          <w:rtl/>
        </w:rPr>
        <w:t>(</w:t>
      </w:r>
      <w:r>
        <w:rPr>
          <w:rFonts w:hint="cs"/>
          <w:rtl/>
        </w:rPr>
        <w:t>جبل أ</w:t>
      </w:r>
      <w:r w:rsidR="00EC64CC">
        <w:rPr>
          <w:rFonts w:hint="cs"/>
          <w:rtl/>
        </w:rPr>
        <w:t>ُ</w:t>
      </w:r>
      <w:r>
        <w:rPr>
          <w:rFonts w:hint="cs"/>
          <w:rtl/>
        </w:rPr>
        <w:t>ح</w:t>
      </w:r>
      <w:r w:rsidR="00EC64CC">
        <w:rPr>
          <w:rFonts w:hint="cs"/>
          <w:rtl/>
        </w:rPr>
        <w:t>ُ</w:t>
      </w:r>
      <w:r>
        <w:rPr>
          <w:rFonts w:hint="cs"/>
          <w:rtl/>
        </w:rPr>
        <w:t>د</w:t>
      </w:r>
      <w:r w:rsidR="009431ED">
        <w:rPr>
          <w:rFonts w:hint="cs"/>
          <w:rtl/>
        </w:rPr>
        <w:t xml:space="preserve">) </w:t>
      </w:r>
      <w:r>
        <w:rPr>
          <w:rFonts w:hint="cs"/>
          <w:rtl/>
        </w:rPr>
        <w:t>فهو على ظاهره بقرينة تسبيح السماوات والأرض وهي ليس من جنس العاقل</w:t>
      </w:r>
      <w:r w:rsidR="00EC64CC">
        <w:rPr>
          <w:rFonts w:hint="cs"/>
          <w:rtl/>
        </w:rPr>
        <w:t>:</w:t>
      </w:r>
      <w:r>
        <w:rPr>
          <w:rFonts w:hint="cs"/>
          <w:rtl/>
        </w:rPr>
        <w:t xml:space="preserve"> من بشر أو ملائكة أو جنّ</w:t>
      </w:r>
      <w:r w:rsidR="00864EEE">
        <w:rPr>
          <w:rFonts w:hint="cs"/>
          <w:rtl/>
        </w:rPr>
        <w:t xml:space="preserve">، </w:t>
      </w:r>
      <w:r>
        <w:rPr>
          <w:rFonts w:hint="cs"/>
          <w:rtl/>
        </w:rPr>
        <w:t xml:space="preserve">وذكر ضمير ما تضمّه السماوات والأرض في التسبيح </w:t>
      </w:r>
      <w:r w:rsidRPr="004E41E6">
        <w:rPr>
          <w:rStyle w:val="libAlaemChar"/>
          <w:rFonts w:hint="cs"/>
          <w:rtl/>
        </w:rPr>
        <w:t>(</w:t>
      </w:r>
      <w:r w:rsidRPr="00C92060">
        <w:rPr>
          <w:rStyle w:val="libAieChar"/>
          <w:rFonts w:eastAsia="MS Mincho" w:hint="cs"/>
          <w:rtl/>
        </w:rPr>
        <w:t>وَمَن فِيهِنّ</w:t>
      </w:r>
      <w:r w:rsidRPr="004E41E6">
        <w:rPr>
          <w:rStyle w:val="libAlaemChar"/>
          <w:rFonts w:hint="cs"/>
          <w:rtl/>
        </w:rPr>
        <w:t>)</w:t>
      </w:r>
      <w:r>
        <w:rPr>
          <w:rFonts w:hint="cs"/>
          <w:rtl/>
        </w:rPr>
        <w:t xml:space="preserve"> وعاد إلى </w:t>
      </w:r>
      <w:r w:rsidR="00BB6DD9">
        <w:rPr>
          <w:rFonts w:hint="cs"/>
          <w:rtl/>
        </w:rPr>
        <w:t>العموم الشامل</w:t>
      </w:r>
      <w:r w:rsidR="00603FE9">
        <w:rPr>
          <w:rFonts w:hint="cs"/>
          <w:rtl/>
        </w:rPr>
        <w:t xml:space="preserve">: </w:t>
      </w:r>
      <w:r w:rsidR="00BB6DD9" w:rsidRPr="00BB6DD9">
        <w:rPr>
          <w:rStyle w:val="libAlaemChar"/>
          <w:rFonts w:hint="cs"/>
          <w:rtl/>
        </w:rPr>
        <w:t>(</w:t>
      </w:r>
      <w:r w:rsidR="00BB6DD9" w:rsidRPr="00C92060">
        <w:rPr>
          <w:rStyle w:val="libAieChar"/>
          <w:rFonts w:eastAsia="MS Mincho" w:hint="cs"/>
          <w:rtl/>
        </w:rPr>
        <w:t>وَإِن مِن شَيْ‏ءٍ</w:t>
      </w:r>
      <w:r w:rsidR="00BB6DD9" w:rsidRPr="00BB6DD9">
        <w:rPr>
          <w:rStyle w:val="libAlaemChar"/>
          <w:rFonts w:hint="cs"/>
          <w:rtl/>
        </w:rPr>
        <w:t>)</w:t>
      </w:r>
      <w:r w:rsidR="00BB6DD9">
        <w:rPr>
          <w:rFonts w:hint="cs"/>
          <w:rtl/>
        </w:rPr>
        <w:t xml:space="preserve"> فهي عموم الموجودات من عاقلة وغيرها ومن جامدة بحسب الظاهر من نبات ما زال في معدنه أي تربته لم يقطع ولم ي</w:t>
      </w:r>
      <w:r w:rsidR="00EC64CC">
        <w:rPr>
          <w:rFonts w:hint="cs"/>
          <w:rtl/>
        </w:rPr>
        <w:t>ُ</w:t>
      </w:r>
      <w:r w:rsidR="00BB6DD9">
        <w:rPr>
          <w:rFonts w:hint="cs"/>
          <w:rtl/>
        </w:rPr>
        <w:t>قل</w:t>
      </w:r>
      <w:r w:rsidR="00EC64CC">
        <w:rPr>
          <w:rFonts w:hint="cs"/>
          <w:rtl/>
        </w:rPr>
        <w:t>َ</w:t>
      </w:r>
      <w:r w:rsidR="00BB6DD9">
        <w:rPr>
          <w:rFonts w:hint="cs"/>
          <w:rtl/>
        </w:rPr>
        <w:t>ع</w:t>
      </w:r>
      <w:r w:rsidR="001C4878">
        <w:rPr>
          <w:rFonts w:hint="cs"/>
          <w:rtl/>
        </w:rPr>
        <w:t xml:space="preserve">. </w:t>
      </w:r>
    </w:p>
    <w:p w:rsidR="00BB6DD9" w:rsidRDefault="00BB6DD9" w:rsidP="00C92060">
      <w:pPr>
        <w:pStyle w:val="libNormal"/>
        <w:rPr>
          <w:rtl/>
        </w:rPr>
      </w:pPr>
      <w:r>
        <w:rPr>
          <w:rFonts w:hint="cs"/>
          <w:rtl/>
        </w:rPr>
        <w:t>أمّا لم خصّ أ</w:t>
      </w:r>
      <w:r w:rsidR="00EC64CC">
        <w:rPr>
          <w:rFonts w:hint="cs"/>
          <w:rtl/>
        </w:rPr>
        <w:t>ُ</w:t>
      </w:r>
      <w:r>
        <w:rPr>
          <w:rFonts w:hint="cs"/>
          <w:rtl/>
        </w:rPr>
        <w:t>ح</w:t>
      </w:r>
      <w:r w:rsidR="00EC64CC">
        <w:rPr>
          <w:rFonts w:hint="cs"/>
          <w:rtl/>
        </w:rPr>
        <w:t>ُ</w:t>
      </w:r>
      <w:r>
        <w:rPr>
          <w:rFonts w:hint="cs"/>
          <w:rtl/>
        </w:rPr>
        <w:t>داً بهذه الكرامة</w:t>
      </w:r>
      <w:r w:rsidR="009431ED">
        <w:rPr>
          <w:rFonts w:hint="cs"/>
          <w:rtl/>
        </w:rPr>
        <w:t>؟</w:t>
      </w:r>
      <w:r w:rsidR="004A4E29">
        <w:rPr>
          <w:rFonts w:hint="cs"/>
          <w:rtl/>
        </w:rPr>
        <w:t xml:space="preserve">! </w:t>
      </w:r>
      <w:r>
        <w:rPr>
          <w:rFonts w:hint="cs"/>
          <w:rtl/>
        </w:rPr>
        <w:t xml:space="preserve">أليس الجبل الثاني المقابل له والمحيط بمدينة رسول الله </w:t>
      </w:r>
      <w:r w:rsidRPr="00D52C85">
        <w:rPr>
          <w:rStyle w:val="libAlaemChar"/>
          <w:rFonts w:eastAsiaTheme="minorHAnsi"/>
          <w:rtl/>
        </w:rPr>
        <w:t>صلى‌الله‌عليه‌وآله‌وسلم</w:t>
      </w:r>
      <w:r>
        <w:rPr>
          <w:rFonts w:hint="cs"/>
          <w:rtl/>
        </w:rPr>
        <w:t xml:space="preserve"> يسبّح وأنّ فيه تمييزاً فهو مثل أح</w:t>
      </w:r>
      <w:r w:rsidR="00EC64CC">
        <w:rPr>
          <w:rFonts w:hint="cs"/>
          <w:rtl/>
        </w:rPr>
        <w:t>ُ</w:t>
      </w:r>
      <w:r>
        <w:rPr>
          <w:rFonts w:hint="cs"/>
          <w:rtl/>
        </w:rPr>
        <w:t>د في المحبّة</w:t>
      </w:r>
      <w:r w:rsidR="009431ED">
        <w:rPr>
          <w:rFonts w:hint="cs"/>
          <w:rtl/>
        </w:rPr>
        <w:t>؟</w:t>
      </w:r>
      <w:r>
        <w:rPr>
          <w:rFonts w:hint="cs"/>
          <w:rtl/>
        </w:rPr>
        <w:t xml:space="preserve"> فليس هذا من شأننا إنّما ع</w:t>
      </w:r>
      <w:r w:rsidR="00EC64CC">
        <w:rPr>
          <w:rFonts w:hint="cs"/>
          <w:rtl/>
        </w:rPr>
        <w:t>ِ</w:t>
      </w:r>
      <w:r>
        <w:rPr>
          <w:rFonts w:hint="cs"/>
          <w:rtl/>
        </w:rPr>
        <w:t>ل</w:t>
      </w:r>
      <w:r w:rsidR="00EC64CC">
        <w:rPr>
          <w:rFonts w:hint="cs"/>
          <w:rtl/>
        </w:rPr>
        <w:t>ْ</w:t>
      </w:r>
      <w:r>
        <w:rPr>
          <w:rFonts w:hint="cs"/>
          <w:rtl/>
        </w:rPr>
        <w:t>م ذلك عند الله تعالى</w:t>
      </w:r>
      <w:r w:rsidR="00864EEE">
        <w:rPr>
          <w:rFonts w:hint="cs"/>
          <w:rtl/>
        </w:rPr>
        <w:t xml:space="preserve">، </w:t>
      </w:r>
      <w:r>
        <w:rPr>
          <w:rFonts w:hint="cs"/>
          <w:rtl/>
        </w:rPr>
        <w:t xml:space="preserve">ورسوله </w:t>
      </w:r>
      <w:r w:rsidRPr="00D52C85">
        <w:rPr>
          <w:rStyle w:val="libAlaemChar"/>
          <w:rFonts w:eastAsiaTheme="minorHAnsi"/>
          <w:rtl/>
        </w:rPr>
        <w:t>صلى‌الله‌عليه‌وآله‌وسلم</w:t>
      </w:r>
      <w:r w:rsidR="001C4878">
        <w:rPr>
          <w:rStyle w:val="libAlaemChar"/>
          <w:rFonts w:eastAsiaTheme="minorHAnsi" w:hint="cs"/>
          <w:rtl/>
        </w:rPr>
        <w:t xml:space="preserve">. </w:t>
      </w:r>
      <w:r>
        <w:rPr>
          <w:rFonts w:hint="cs"/>
          <w:rtl/>
        </w:rPr>
        <w:t>ولكن لنا أن نقول</w:t>
      </w:r>
      <w:r w:rsidR="00603FE9">
        <w:rPr>
          <w:rFonts w:hint="cs"/>
          <w:rtl/>
        </w:rPr>
        <w:t xml:space="preserve">: </w:t>
      </w:r>
      <w:r>
        <w:rPr>
          <w:rFonts w:hint="cs"/>
          <w:rtl/>
        </w:rPr>
        <w:t>إنّ أح</w:t>
      </w:r>
      <w:r w:rsidR="00EC64CC">
        <w:rPr>
          <w:rFonts w:hint="cs"/>
          <w:rtl/>
        </w:rPr>
        <w:t>ُ</w:t>
      </w:r>
      <w:r>
        <w:rPr>
          <w:rFonts w:hint="cs"/>
          <w:rtl/>
        </w:rPr>
        <w:t>داً صار جنّة الشهداء في وقعة أ</w:t>
      </w:r>
      <w:r w:rsidR="00EC64CC">
        <w:rPr>
          <w:rFonts w:hint="cs"/>
          <w:rtl/>
        </w:rPr>
        <w:t>ُ</w:t>
      </w:r>
      <w:r>
        <w:rPr>
          <w:rFonts w:hint="cs"/>
          <w:rtl/>
        </w:rPr>
        <w:t>ح</w:t>
      </w:r>
      <w:r w:rsidR="00EC64CC">
        <w:rPr>
          <w:rFonts w:hint="cs"/>
          <w:rtl/>
        </w:rPr>
        <w:t>ُ</w:t>
      </w:r>
      <w:r>
        <w:rPr>
          <w:rFonts w:hint="cs"/>
          <w:rtl/>
        </w:rPr>
        <w:t>د وما بعدها</w:t>
      </w:r>
      <w:r w:rsidR="00864EEE">
        <w:rPr>
          <w:rFonts w:hint="cs"/>
          <w:rtl/>
        </w:rPr>
        <w:t xml:space="preserve">، </w:t>
      </w:r>
      <w:r>
        <w:rPr>
          <w:rFonts w:hint="cs"/>
          <w:rtl/>
        </w:rPr>
        <w:t>والمدينة مدينة الأنصار وحاضرة الإسلام ومثوى سيّد الرّسل صلّى الله عليه وعليهم وعلى آله الطاهرين</w:t>
      </w:r>
      <w:r w:rsidR="00864EEE">
        <w:rPr>
          <w:rFonts w:hint="cs"/>
          <w:rtl/>
        </w:rPr>
        <w:t xml:space="preserve">، </w:t>
      </w:r>
      <w:r>
        <w:rPr>
          <w:rFonts w:hint="cs"/>
          <w:rtl/>
        </w:rPr>
        <w:t xml:space="preserve">فلأجل ذلك حرّم رسول الله </w:t>
      </w:r>
      <w:r w:rsidRPr="00D52C85">
        <w:rPr>
          <w:rStyle w:val="libAlaemChar"/>
          <w:rFonts w:eastAsiaTheme="minorHAnsi"/>
          <w:rtl/>
        </w:rPr>
        <w:t>صلى‌الله‌عليه‌وآله‌وسلم</w:t>
      </w:r>
      <w:r>
        <w:rPr>
          <w:rFonts w:hint="cs"/>
          <w:rtl/>
        </w:rPr>
        <w:t xml:space="preserve"> المدينة حرمة مغلّظةً ولعن من أراد بأهلها سوءاً أو أحدث بها حدثاً يؤدّي إلى هتك </w:t>
      </w:r>
    </w:p>
    <w:p w:rsidR="00BB6DD9" w:rsidRDefault="009431ED" w:rsidP="009431ED">
      <w:pPr>
        <w:pStyle w:val="libLine"/>
        <w:rPr>
          <w:rtl/>
        </w:rPr>
      </w:pPr>
      <w:r>
        <w:rPr>
          <w:rFonts w:hint="cs"/>
          <w:rtl/>
        </w:rPr>
        <w:t>____________________</w:t>
      </w:r>
    </w:p>
    <w:p w:rsidR="00BB6DD9" w:rsidRDefault="00BB6DD9" w:rsidP="00BB6DD9">
      <w:pPr>
        <w:pStyle w:val="libFootnote0"/>
        <w:rPr>
          <w:rtl/>
        </w:rPr>
      </w:pPr>
      <w:r>
        <w:rPr>
          <w:rFonts w:hint="cs"/>
          <w:rtl/>
        </w:rPr>
        <w:t>(1) تفسير مقاتل بن سليمان 2</w:t>
      </w:r>
      <w:r w:rsidR="00603FE9">
        <w:rPr>
          <w:rFonts w:hint="cs"/>
          <w:rtl/>
        </w:rPr>
        <w:t xml:space="preserve">: </w:t>
      </w:r>
      <w:r>
        <w:rPr>
          <w:rFonts w:hint="cs"/>
          <w:rtl/>
        </w:rPr>
        <w:t>258</w:t>
      </w:r>
      <w:r w:rsidR="002C54F1">
        <w:rPr>
          <w:rFonts w:hint="cs"/>
          <w:rtl/>
        </w:rPr>
        <w:t xml:space="preserve"> - </w:t>
      </w:r>
      <w:r>
        <w:rPr>
          <w:rFonts w:hint="cs"/>
          <w:rtl/>
        </w:rPr>
        <w:t>259</w:t>
      </w:r>
      <w:r w:rsidR="001C4878">
        <w:rPr>
          <w:rFonts w:hint="cs"/>
          <w:rtl/>
        </w:rPr>
        <w:t xml:space="preserve">. </w:t>
      </w:r>
    </w:p>
    <w:p w:rsidR="00BB6DD9" w:rsidRDefault="00BB6DD9" w:rsidP="009431ED">
      <w:pPr>
        <w:pStyle w:val="libNormal"/>
        <w:rPr>
          <w:rtl/>
        </w:rPr>
      </w:pPr>
      <w:r>
        <w:rPr>
          <w:rtl/>
        </w:rPr>
        <w:br w:type="page"/>
      </w:r>
    </w:p>
    <w:p w:rsidR="00D9595F" w:rsidRDefault="00BB6DD9" w:rsidP="00BB6DD9">
      <w:pPr>
        <w:pStyle w:val="libNormal0"/>
        <w:rPr>
          <w:rtl/>
        </w:rPr>
      </w:pPr>
      <w:r>
        <w:rPr>
          <w:rFonts w:hint="cs"/>
          <w:rtl/>
        </w:rPr>
        <w:lastRenderedPageBreak/>
        <w:t>حرمتها</w:t>
      </w:r>
      <w:r w:rsidR="00603FE9">
        <w:rPr>
          <w:rFonts w:hint="cs"/>
          <w:rtl/>
        </w:rPr>
        <w:t xml:space="preserve">؛ </w:t>
      </w:r>
      <w:r>
        <w:rPr>
          <w:rFonts w:hint="cs"/>
          <w:rtl/>
        </w:rPr>
        <w:t xml:space="preserve">ولأجله خرج سيّد الشهداء سبط رسول الله </w:t>
      </w:r>
      <w:r w:rsidRPr="00D52C85">
        <w:rPr>
          <w:rStyle w:val="libAlaemChar"/>
          <w:rFonts w:eastAsiaTheme="minorHAnsi"/>
          <w:rtl/>
        </w:rPr>
        <w:t>صلى‌الله‌عليه‌وآله‌وسلم</w:t>
      </w:r>
      <w:r>
        <w:rPr>
          <w:rFonts w:hint="cs"/>
          <w:rtl/>
        </w:rPr>
        <w:t xml:space="preserve"> وريحانته وسيّد شباب أهل الجنّة من المدينة وو</w:t>
      </w:r>
      <w:r w:rsidR="00D9595F">
        <w:rPr>
          <w:rFonts w:hint="cs"/>
          <w:rtl/>
        </w:rPr>
        <w:t>ّ</w:t>
      </w:r>
      <w:r>
        <w:rPr>
          <w:rFonts w:hint="cs"/>
          <w:rtl/>
        </w:rPr>
        <w:t>دع جدّه</w:t>
      </w:r>
      <w:r w:rsidRPr="00BB6DD9">
        <w:rPr>
          <w:rStyle w:val="libAlaemChar"/>
          <w:rFonts w:eastAsiaTheme="minorHAnsi"/>
          <w:rtl/>
        </w:rPr>
        <w:t xml:space="preserve"> </w:t>
      </w:r>
      <w:r w:rsidRPr="00D52C85">
        <w:rPr>
          <w:rStyle w:val="libAlaemChar"/>
          <w:rFonts w:eastAsiaTheme="minorHAnsi"/>
          <w:rtl/>
        </w:rPr>
        <w:t>صلى‌الله‌عليه‌وآله‌وسلم</w:t>
      </w:r>
      <w:r>
        <w:rPr>
          <w:rFonts w:hint="cs"/>
          <w:rtl/>
        </w:rPr>
        <w:t xml:space="preserve"> باكياً على مفارقته لأنّه عارف أنّ القوم لن يتركوه</w:t>
      </w:r>
      <w:r w:rsidR="00864EEE">
        <w:rPr>
          <w:rFonts w:hint="cs"/>
          <w:rtl/>
        </w:rPr>
        <w:t xml:space="preserve">، </w:t>
      </w:r>
      <w:r>
        <w:rPr>
          <w:rFonts w:hint="cs"/>
          <w:rtl/>
        </w:rPr>
        <w:t>فإمّا أن يبايع بيعة ضلال وإمّا أن يقتل</w:t>
      </w:r>
      <w:r w:rsidR="00603FE9">
        <w:rPr>
          <w:rFonts w:hint="cs"/>
          <w:rtl/>
        </w:rPr>
        <w:t xml:space="preserve">؛ </w:t>
      </w:r>
      <w:r>
        <w:rPr>
          <w:rFonts w:hint="cs"/>
          <w:rtl/>
        </w:rPr>
        <w:t>والأمّة في خ</w:t>
      </w:r>
      <w:r w:rsidR="00D9595F">
        <w:rPr>
          <w:rFonts w:hint="cs"/>
          <w:rtl/>
        </w:rPr>
        <w:t>َ</w:t>
      </w:r>
      <w:r>
        <w:rPr>
          <w:rFonts w:hint="cs"/>
          <w:rtl/>
        </w:rPr>
        <w:t>د</w:t>
      </w:r>
      <w:r w:rsidR="00D9595F">
        <w:rPr>
          <w:rFonts w:hint="cs"/>
          <w:rtl/>
        </w:rPr>
        <w:t>َ</w:t>
      </w:r>
      <w:r>
        <w:rPr>
          <w:rFonts w:hint="cs"/>
          <w:rtl/>
        </w:rPr>
        <w:t>ر</w:t>
      </w:r>
      <w:r w:rsidR="00D9595F">
        <w:rPr>
          <w:rFonts w:hint="cs"/>
          <w:rtl/>
        </w:rPr>
        <w:t>ٍ</w:t>
      </w:r>
      <w:r>
        <w:rPr>
          <w:rFonts w:hint="cs"/>
          <w:rtl/>
        </w:rPr>
        <w:t xml:space="preserve"> وس</w:t>
      </w:r>
      <w:r w:rsidR="00D9595F">
        <w:rPr>
          <w:rFonts w:hint="cs"/>
          <w:rtl/>
        </w:rPr>
        <w:t>ُ</w:t>
      </w:r>
      <w:r>
        <w:rPr>
          <w:rFonts w:hint="cs"/>
          <w:rtl/>
        </w:rPr>
        <w:t>بات من سيرة يزيد الخمور والكلاب والقرود والزنا</w:t>
      </w:r>
      <w:r w:rsidR="001C4878">
        <w:rPr>
          <w:rFonts w:hint="cs"/>
          <w:rtl/>
        </w:rPr>
        <w:t>.</w:t>
      </w:r>
      <w:r w:rsidR="009431ED">
        <w:rPr>
          <w:rFonts w:hint="cs"/>
          <w:rtl/>
        </w:rPr>
        <w:t>.</w:t>
      </w:r>
      <w:r>
        <w:rPr>
          <w:rFonts w:hint="cs"/>
          <w:rtl/>
        </w:rPr>
        <w:t>.</w:t>
      </w:r>
      <w:r w:rsidR="00864EEE">
        <w:rPr>
          <w:rFonts w:hint="cs"/>
          <w:rtl/>
        </w:rPr>
        <w:t xml:space="preserve">، </w:t>
      </w:r>
      <w:r>
        <w:rPr>
          <w:rFonts w:hint="cs"/>
          <w:rtl/>
        </w:rPr>
        <w:t xml:space="preserve">فاختار طريق الشهادة التي مضى إليها وهو على بصيرة من أمره أخبره بذلك الصادق الأمين جدّه رسول الله </w:t>
      </w:r>
      <w:r w:rsidRPr="00D52C85">
        <w:rPr>
          <w:rStyle w:val="libAlaemChar"/>
          <w:rFonts w:eastAsiaTheme="minorHAnsi"/>
          <w:rtl/>
        </w:rPr>
        <w:t>صلى‌الله‌عليه‌وآله‌وسلم</w:t>
      </w:r>
      <w:r w:rsidR="00864EEE">
        <w:rPr>
          <w:rFonts w:hint="cs"/>
          <w:rtl/>
        </w:rPr>
        <w:t xml:space="preserve">، </w:t>
      </w:r>
      <w:r>
        <w:rPr>
          <w:rFonts w:hint="cs"/>
          <w:rtl/>
        </w:rPr>
        <w:t>وبكاه وقبّله في منحره وأراه الت</w:t>
      </w:r>
      <w:r w:rsidR="00D9595F">
        <w:rPr>
          <w:rFonts w:hint="cs"/>
          <w:rtl/>
        </w:rPr>
        <w:t>ُ</w:t>
      </w:r>
      <w:r>
        <w:rPr>
          <w:rFonts w:hint="cs"/>
          <w:rtl/>
        </w:rPr>
        <w:t>ربة التي ستروى من دمه ودماء أهل بيته والبدور من صحابته من أ</w:t>
      </w:r>
      <w:r w:rsidR="00D9595F">
        <w:rPr>
          <w:rFonts w:hint="cs"/>
          <w:rtl/>
        </w:rPr>
        <w:t>ُ</w:t>
      </w:r>
      <w:r>
        <w:rPr>
          <w:rFonts w:hint="cs"/>
          <w:rtl/>
        </w:rPr>
        <w:t>س</w:t>
      </w:r>
      <w:r w:rsidR="00D9595F">
        <w:rPr>
          <w:rFonts w:hint="cs"/>
          <w:rtl/>
        </w:rPr>
        <w:t>ْ</w:t>
      </w:r>
      <w:r>
        <w:rPr>
          <w:rFonts w:hint="cs"/>
          <w:rtl/>
        </w:rPr>
        <w:t xml:space="preserve">د العراق يقتلهم أثنا عشر ألفاً </w:t>
      </w:r>
      <w:r w:rsidR="00FC2F3E">
        <w:rPr>
          <w:rFonts w:hint="cs"/>
          <w:rtl/>
        </w:rPr>
        <w:t>وفي قول عشرون ألفاً من أهل الشأم ومعهم أربعة آلاف من خوارج وعثمانيّة الكوفة والحمراء من أبناء خراسان جلبهم ابن سميّة</w:t>
      </w:r>
      <w:r w:rsidR="00864EEE">
        <w:rPr>
          <w:rFonts w:hint="cs"/>
          <w:rtl/>
        </w:rPr>
        <w:t xml:space="preserve">، </w:t>
      </w:r>
      <w:r w:rsidR="00FC2F3E">
        <w:rPr>
          <w:rFonts w:hint="cs"/>
          <w:rtl/>
        </w:rPr>
        <w:t>وهم من أبناء ملوك الأكاسرة</w:t>
      </w:r>
      <w:r w:rsidR="00864EEE">
        <w:rPr>
          <w:rFonts w:hint="cs"/>
          <w:rtl/>
        </w:rPr>
        <w:t xml:space="preserve">، </w:t>
      </w:r>
      <w:r w:rsidR="00FC2F3E">
        <w:rPr>
          <w:rFonts w:hint="cs"/>
          <w:rtl/>
        </w:rPr>
        <w:t>فكان يصول بهم ويسلّطهم على مشايخ ورؤساء قبائل الكوفة فيقتلون ويحبسون</w:t>
      </w:r>
      <w:r w:rsidR="00D9595F">
        <w:rPr>
          <w:rFonts w:hint="cs"/>
          <w:rtl/>
        </w:rPr>
        <w:t>.</w:t>
      </w:r>
    </w:p>
    <w:p w:rsidR="00BB6DD9" w:rsidRDefault="00FC2F3E" w:rsidP="00BB6DD9">
      <w:pPr>
        <w:pStyle w:val="libNormal0"/>
        <w:rPr>
          <w:rtl/>
        </w:rPr>
      </w:pPr>
      <w:r>
        <w:rPr>
          <w:rFonts w:hint="cs"/>
          <w:rtl/>
        </w:rPr>
        <w:t xml:space="preserve"> فلمّا كان ابن مرجانة عبيد الله ساقهم مع أولئك الخوارج والعثمانيّة بقيادة ابن عمّ يزيد</w:t>
      </w:r>
      <w:r w:rsidR="00603FE9">
        <w:rPr>
          <w:rFonts w:hint="cs"/>
          <w:rtl/>
        </w:rPr>
        <w:t xml:space="preserve">: </w:t>
      </w:r>
      <w:r w:rsidR="00D91EB5">
        <w:rPr>
          <w:rFonts w:hint="cs"/>
          <w:rtl/>
        </w:rPr>
        <w:t>عمر بن سعد العذريّ</w:t>
      </w:r>
      <w:r w:rsidR="004A4E29">
        <w:rPr>
          <w:rFonts w:hint="cs"/>
          <w:rtl/>
        </w:rPr>
        <w:t>!</w:t>
      </w:r>
      <w:r w:rsidR="001C4878">
        <w:rPr>
          <w:rFonts w:hint="cs"/>
          <w:rtl/>
        </w:rPr>
        <w:t xml:space="preserve">. </w:t>
      </w:r>
    </w:p>
    <w:p w:rsidR="00D91EB5" w:rsidRDefault="00D91EB5" w:rsidP="00D91EB5">
      <w:pPr>
        <w:pStyle w:val="libNormal"/>
        <w:rPr>
          <w:rtl/>
        </w:rPr>
      </w:pPr>
      <w:r>
        <w:rPr>
          <w:rFonts w:hint="cs"/>
          <w:rtl/>
        </w:rPr>
        <w:t>المهمّ في هذه الملاحظة السريعة أنّ الإمام المفدّى الحسين</w:t>
      </w:r>
      <w:r w:rsidRPr="009431ED">
        <w:rPr>
          <w:rFonts w:eastAsiaTheme="minorHAnsi"/>
          <w:rtl/>
        </w:rPr>
        <w:t xml:space="preserve"> </w:t>
      </w:r>
      <w:r w:rsidRPr="00D91EB5">
        <w:rPr>
          <w:rStyle w:val="libAlaemChar"/>
          <w:rFonts w:eastAsiaTheme="minorHAnsi"/>
          <w:rtl/>
        </w:rPr>
        <w:t>عليه‌السلام</w:t>
      </w:r>
      <w:r>
        <w:rPr>
          <w:rFonts w:hint="cs"/>
          <w:rtl/>
        </w:rPr>
        <w:t xml:space="preserve"> لم يكن سبباً في هتك حرمة الحرمين الشريفين</w:t>
      </w:r>
      <w:r w:rsidR="001C4878">
        <w:rPr>
          <w:rFonts w:hint="cs"/>
          <w:rtl/>
        </w:rPr>
        <w:t xml:space="preserve">. </w:t>
      </w:r>
    </w:p>
    <w:p w:rsidR="00D91EB5" w:rsidRPr="00D91EB5" w:rsidRDefault="00D91EB5" w:rsidP="00D91EB5">
      <w:pPr>
        <w:pStyle w:val="Heading1"/>
        <w:rPr>
          <w:rtl/>
        </w:rPr>
      </w:pPr>
      <w:bookmarkStart w:id="35" w:name="_Toc521235905"/>
      <w:r>
        <w:rPr>
          <w:rFonts w:hint="cs"/>
          <w:rtl/>
        </w:rPr>
        <w:t>لعنة من أحدث في المدينة</w:t>
      </w:r>
      <w:bookmarkEnd w:id="35"/>
    </w:p>
    <w:p w:rsidR="009B40C1" w:rsidRDefault="00D91EB5" w:rsidP="00D9595F">
      <w:pPr>
        <w:pStyle w:val="libNormal"/>
        <w:rPr>
          <w:rtl/>
        </w:rPr>
      </w:pPr>
      <w:r>
        <w:rPr>
          <w:rFonts w:hint="cs"/>
          <w:rtl/>
        </w:rPr>
        <w:t>عن عاصم قال قلت لأنس بن مالك</w:t>
      </w:r>
      <w:r w:rsidR="00603FE9">
        <w:rPr>
          <w:rFonts w:hint="cs"/>
          <w:rtl/>
        </w:rPr>
        <w:t xml:space="preserve">: </w:t>
      </w:r>
      <w:r>
        <w:rPr>
          <w:rFonts w:hint="cs"/>
          <w:rtl/>
        </w:rPr>
        <w:t>حرّم رسول الله المدينة</w:t>
      </w:r>
      <w:r w:rsidR="009431ED">
        <w:rPr>
          <w:rFonts w:hint="cs"/>
          <w:rtl/>
        </w:rPr>
        <w:t>؟</w:t>
      </w:r>
      <w:r>
        <w:rPr>
          <w:rFonts w:hint="cs"/>
          <w:rtl/>
        </w:rPr>
        <w:t xml:space="preserve"> قال</w:t>
      </w:r>
      <w:r w:rsidR="00603FE9">
        <w:rPr>
          <w:rFonts w:hint="cs"/>
          <w:rtl/>
        </w:rPr>
        <w:t xml:space="preserve">: </w:t>
      </w:r>
      <w:r>
        <w:rPr>
          <w:rFonts w:hint="cs"/>
          <w:rtl/>
        </w:rPr>
        <w:t>نعم</w:t>
      </w:r>
      <w:r w:rsidR="00603FE9">
        <w:rPr>
          <w:rFonts w:hint="cs"/>
          <w:rtl/>
        </w:rPr>
        <w:t xml:space="preserve">؛ </w:t>
      </w:r>
      <w:r>
        <w:rPr>
          <w:rFonts w:hint="cs"/>
          <w:rtl/>
        </w:rPr>
        <w:t>ما بين كذا إلى كذا</w:t>
      </w:r>
      <w:r w:rsidR="00D9595F">
        <w:rPr>
          <w:rFonts w:hint="cs"/>
          <w:rtl/>
        </w:rPr>
        <w:t>،</w:t>
      </w:r>
      <w:r>
        <w:rPr>
          <w:rFonts w:hint="cs"/>
          <w:rtl/>
        </w:rPr>
        <w:t xml:space="preserve"> فمن أحدث بها حدثاً فعليه لعنة الله والملائكة والناس أجمعين لا يقبل الله منه يوم</w:t>
      </w:r>
      <w:r w:rsidR="00D9595F">
        <w:rPr>
          <w:rFonts w:hint="cs"/>
          <w:rtl/>
        </w:rPr>
        <w:t>َ</w:t>
      </w:r>
      <w:r>
        <w:rPr>
          <w:rFonts w:hint="cs"/>
          <w:rtl/>
        </w:rPr>
        <w:t xml:space="preserve"> القيامة ص</w:t>
      </w:r>
      <w:r w:rsidR="00D9595F">
        <w:rPr>
          <w:rFonts w:hint="cs"/>
          <w:rtl/>
        </w:rPr>
        <w:t>َ</w:t>
      </w:r>
      <w:r>
        <w:rPr>
          <w:rFonts w:hint="cs"/>
          <w:rtl/>
        </w:rPr>
        <w:t>ر</w:t>
      </w:r>
      <w:r w:rsidR="00D9595F">
        <w:rPr>
          <w:rFonts w:hint="cs"/>
          <w:rtl/>
        </w:rPr>
        <w:t>ْ</w:t>
      </w:r>
      <w:r>
        <w:rPr>
          <w:rFonts w:hint="cs"/>
          <w:rtl/>
        </w:rPr>
        <w:t>فاً ولا ع</w:t>
      </w:r>
      <w:r w:rsidR="00D9595F">
        <w:rPr>
          <w:rFonts w:hint="cs"/>
          <w:rtl/>
        </w:rPr>
        <w:t>َ</w:t>
      </w:r>
      <w:r>
        <w:rPr>
          <w:rFonts w:hint="cs"/>
          <w:rtl/>
        </w:rPr>
        <w:t>د</w:t>
      </w:r>
      <w:r w:rsidR="00D9595F">
        <w:rPr>
          <w:rFonts w:hint="cs"/>
          <w:rtl/>
        </w:rPr>
        <w:t>ْ</w:t>
      </w:r>
      <w:r>
        <w:rPr>
          <w:rFonts w:hint="cs"/>
          <w:rtl/>
        </w:rPr>
        <w:t xml:space="preserve">لاً </w:t>
      </w:r>
      <w:r w:rsidRPr="00D91EB5">
        <w:rPr>
          <w:rStyle w:val="libFootnotenumChar"/>
          <w:rFonts w:hint="cs"/>
          <w:rtl/>
        </w:rPr>
        <w:t>(1)</w:t>
      </w:r>
      <w:r w:rsidR="001C4878">
        <w:rPr>
          <w:rFonts w:hint="cs"/>
          <w:rtl/>
        </w:rPr>
        <w:t xml:space="preserve">. </w:t>
      </w:r>
    </w:p>
    <w:p w:rsidR="00D91EB5" w:rsidRDefault="00D91EB5" w:rsidP="00F64E82">
      <w:pPr>
        <w:pStyle w:val="libNormal"/>
        <w:rPr>
          <w:rtl/>
        </w:rPr>
      </w:pPr>
      <w:r>
        <w:rPr>
          <w:rFonts w:hint="cs"/>
          <w:rtl/>
        </w:rPr>
        <w:t xml:space="preserve">وبسند عن أبي صالح عن أبي هريرة عن النبيّ </w:t>
      </w:r>
      <w:r w:rsidRPr="00D52C85">
        <w:rPr>
          <w:rStyle w:val="libAlaemChar"/>
          <w:rFonts w:eastAsiaTheme="minorHAnsi"/>
          <w:rtl/>
        </w:rPr>
        <w:t>صلى‌الله‌عليه‌وآله‌وسلم</w:t>
      </w:r>
      <w:r>
        <w:rPr>
          <w:rFonts w:hint="cs"/>
          <w:rtl/>
        </w:rPr>
        <w:t xml:space="preserve"> قال</w:t>
      </w:r>
      <w:r w:rsidR="00603FE9">
        <w:rPr>
          <w:rFonts w:hint="cs"/>
          <w:rtl/>
        </w:rPr>
        <w:t xml:space="preserve">: </w:t>
      </w:r>
      <w:r w:rsidR="009431ED">
        <w:rPr>
          <w:rFonts w:hint="cs"/>
          <w:rtl/>
        </w:rPr>
        <w:t>(</w:t>
      </w:r>
      <w:r>
        <w:rPr>
          <w:rFonts w:hint="cs"/>
          <w:rtl/>
        </w:rPr>
        <w:t>المدينة ح</w:t>
      </w:r>
      <w:r w:rsidR="00D9595F">
        <w:rPr>
          <w:rFonts w:hint="cs"/>
          <w:rtl/>
        </w:rPr>
        <w:t>َ</w:t>
      </w:r>
      <w:r>
        <w:rPr>
          <w:rFonts w:hint="cs"/>
          <w:rtl/>
        </w:rPr>
        <w:t>ر</w:t>
      </w:r>
      <w:r w:rsidR="00D9595F">
        <w:rPr>
          <w:rFonts w:hint="cs"/>
          <w:rtl/>
        </w:rPr>
        <w:t>َ</w:t>
      </w:r>
      <w:r>
        <w:rPr>
          <w:rFonts w:hint="cs"/>
          <w:rtl/>
        </w:rPr>
        <w:t>م</w:t>
      </w:r>
      <w:r w:rsidR="00D9595F">
        <w:rPr>
          <w:rFonts w:hint="cs"/>
          <w:rtl/>
        </w:rPr>
        <w:t>ٌ</w:t>
      </w:r>
      <w:r>
        <w:rPr>
          <w:rFonts w:hint="cs"/>
          <w:rtl/>
        </w:rPr>
        <w:t xml:space="preserve"> فمن أحدث فيها ح</w:t>
      </w:r>
      <w:r w:rsidR="00D9595F">
        <w:rPr>
          <w:rFonts w:hint="cs"/>
          <w:rtl/>
        </w:rPr>
        <w:t>َ</w:t>
      </w:r>
      <w:r>
        <w:rPr>
          <w:rFonts w:hint="cs"/>
          <w:rtl/>
        </w:rPr>
        <w:t>د</w:t>
      </w:r>
      <w:r w:rsidR="00D9595F">
        <w:rPr>
          <w:rFonts w:hint="cs"/>
          <w:rtl/>
        </w:rPr>
        <w:t>َ</w:t>
      </w:r>
      <w:r>
        <w:rPr>
          <w:rFonts w:hint="cs"/>
          <w:rtl/>
        </w:rPr>
        <w:t>ثاً أو آوى م</w:t>
      </w:r>
      <w:r w:rsidR="00D9595F">
        <w:rPr>
          <w:rFonts w:hint="cs"/>
          <w:rtl/>
        </w:rPr>
        <w:t>ُ</w:t>
      </w:r>
      <w:r>
        <w:rPr>
          <w:rFonts w:hint="cs"/>
          <w:rtl/>
        </w:rPr>
        <w:t>ح</w:t>
      </w:r>
      <w:r w:rsidR="00D9595F">
        <w:rPr>
          <w:rFonts w:hint="cs"/>
          <w:rtl/>
        </w:rPr>
        <w:t>ْ</w:t>
      </w:r>
      <w:r>
        <w:rPr>
          <w:rFonts w:hint="cs"/>
          <w:rtl/>
        </w:rPr>
        <w:t>د</w:t>
      </w:r>
      <w:r w:rsidR="00D9595F">
        <w:rPr>
          <w:rFonts w:hint="cs"/>
          <w:rtl/>
        </w:rPr>
        <w:t>ِ</w:t>
      </w:r>
      <w:r>
        <w:rPr>
          <w:rFonts w:hint="cs"/>
          <w:rtl/>
        </w:rPr>
        <w:t>ثاً فعليه لعنة</w:t>
      </w:r>
      <w:r w:rsidR="00D9595F">
        <w:rPr>
          <w:rFonts w:hint="cs"/>
          <w:rtl/>
        </w:rPr>
        <w:t>ُ</w:t>
      </w:r>
      <w:r>
        <w:rPr>
          <w:rFonts w:hint="cs"/>
          <w:rtl/>
        </w:rPr>
        <w:t xml:space="preserve"> الله والملائكة والناس أجمعين</w:t>
      </w:r>
      <w:r w:rsidR="00603FE9">
        <w:rPr>
          <w:rFonts w:hint="cs"/>
          <w:rtl/>
        </w:rPr>
        <w:t xml:space="preserve">؛ </w:t>
      </w:r>
      <w:r>
        <w:rPr>
          <w:rFonts w:hint="cs"/>
          <w:rtl/>
        </w:rPr>
        <w:t>لا ي</w:t>
      </w:r>
      <w:r w:rsidR="00D9595F">
        <w:rPr>
          <w:rFonts w:hint="cs"/>
          <w:rtl/>
        </w:rPr>
        <w:t>ُ</w:t>
      </w:r>
      <w:r>
        <w:rPr>
          <w:rFonts w:hint="cs"/>
          <w:rtl/>
        </w:rPr>
        <w:t>قبل منه يوم</w:t>
      </w:r>
      <w:r w:rsidR="00D9595F">
        <w:rPr>
          <w:rFonts w:hint="cs"/>
          <w:rtl/>
        </w:rPr>
        <w:t>َ</w:t>
      </w:r>
      <w:r>
        <w:rPr>
          <w:rFonts w:hint="cs"/>
          <w:rtl/>
        </w:rPr>
        <w:t xml:space="preserve"> </w:t>
      </w:r>
    </w:p>
    <w:p w:rsidR="00D91EB5" w:rsidRDefault="009431ED" w:rsidP="009431ED">
      <w:pPr>
        <w:pStyle w:val="libLine"/>
        <w:rPr>
          <w:rtl/>
        </w:rPr>
      </w:pPr>
      <w:r>
        <w:rPr>
          <w:rFonts w:hint="cs"/>
          <w:rtl/>
        </w:rPr>
        <w:t>____________________</w:t>
      </w:r>
    </w:p>
    <w:p w:rsidR="00D91EB5" w:rsidRDefault="00D91EB5" w:rsidP="00D87928">
      <w:pPr>
        <w:pStyle w:val="libFootnote0"/>
        <w:rPr>
          <w:rtl/>
        </w:rPr>
      </w:pPr>
      <w:r>
        <w:rPr>
          <w:rFonts w:hint="cs"/>
          <w:rtl/>
        </w:rPr>
        <w:t>(1) صحيح مسلم 5</w:t>
      </w:r>
      <w:r w:rsidR="00603FE9">
        <w:rPr>
          <w:rFonts w:hint="cs"/>
          <w:rtl/>
        </w:rPr>
        <w:t xml:space="preserve">: </w:t>
      </w:r>
      <w:r>
        <w:rPr>
          <w:rFonts w:hint="cs"/>
          <w:rtl/>
        </w:rPr>
        <w:t>140</w:t>
      </w:r>
      <w:r w:rsidR="002C54F1">
        <w:rPr>
          <w:rFonts w:hint="cs"/>
          <w:rtl/>
        </w:rPr>
        <w:t xml:space="preserve"> - </w:t>
      </w:r>
      <w:r>
        <w:rPr>
          <w:rFonts w:hint="cs"/>
          <w:rtl/>
        </w:rPr>
        <w:t>141</w:t>
      </w:r>
      <w:r w:rsidR="001C4878">
        <w:rPr>
          <w:rFonts w:hint="cs"/>
          <w:rtl/>
        </w:rPr>
        <w:t xml:space="preserve">. </w:t>
      </w:r>
    </w:p>
    <w:p w:rsidR="00D91EB5" w:rsidRDefault="00D91EB5" w:rsidP="009431ED">
      <w:pPr>
        <w:pStyle w:val="libNormal"/>
        <w:rPr>
          <w:rtl/>
        </w:rPr>
      </w:pPr>
      <w:r>
        <w:rPr>
          <w:rtl/>
        </w:rPr>
        <w:br w:type="page"/>
      </w:r>
    </w:p>
    <w:p w:rsidR="00D91EB5" w:rsidRDefault="00845E71" w:rsidP="00D87928">
      <w:pPr>
        <w:pStyle w:val="libNormal0"/>
        <w:rPr>
          <w:rtl/>
        </w:rPr>
      </w:pPr>
      <w:r>
        <w:rPr>
          <w:rFonts w:hint="cs"/>
          <w:rtl/>
        </w:rPr>
        <w:lastRenderedPageBreak/>
        <w:t>القيامة ع</w:t>
      </w:r>
      <w:r w:rsidR="00D9595F">
        <w:rPr>
          <w:rFonts w:hint="cs"/>
          <w:rtl/>
        </w:rPr>
        <w:t>َ</w:t>
      </w:r>
      <w:r>
        <w:rPr>
          <w:rFonts w:hint="cs"/>
          <w:rtl/>
        </w:rPr>
        <w:t>د</w:t>
      </w:r>
      <w:r w:rsidR="00D9595F">
        <w:rPr>
          <w:rFonts w:hint="cs"/>
          <w:rtl/>
        </w:rPr>
        <w:t>ْ</w:t>
      </w:r>
      <w:r>
        <w:rPr>
          <w:rFonts w:hint="cs"/>
          <w:rtl/>
        </w:rPr>
        <w:t>ل</w:t>
      </w:r>
      <w:r w:rsidR="00D9595F">
        <w:rPr>
          <w:rFonts w:hint="cs"/>
          <w:rtl/>
        </w:rPr>
        <w:t>ٌ</w:t>
      </w:r>
      <w:r>
        <w:rPr>
          <w:rFonts w:hint="cs"/>
          <w:rtl/>
        </w:rPr>
        <w:t xml:space="preserve"> ولا ص</w:t>
      </w:r>
      <w:r w:rsidR="00D9595F">
        <w:rPr>
          <w:rFonts w:hint="cs"/>
          <w:rtl/>
        </w:rPr>
        <w:t>َ</w:t>
      </w:r>
      <w:r>
        <w:rPr>
          <w:rFonts w:hint="cs"/>
          <w:rtl/>
        </w:rPr>
        <w:t>ر</w:t>
      </w:r>
      <w:r w:rsidR="00D9595F">
        <w:rPr>
          <w:rFonts w:hint="cs"/>
          <w:rtl/>
        </w:rPr>
        <w:t>ْ</w:t>
      </w:r>
      <w:r>
        <w:rPr>
          <w:rFonts w:hint="cs"/>
          <w:rtl/>
        </w:rPr>
        <w:t>ف</w:t>
      </w:r>
      <w:r w:rsidR="00D9595F">
        <w:rPr>
          <w:rFonts w:hint="cs"/>
          <w:rtl/>
        </w:rPr>
        <w:t>ٌ</w:t>
      </w:r>
      <w:r w:rsidR="009431ED">
        <w:rPr>
          <w:rFonts w:hint="cs"/>
          <w:rtl/>
        </w:rPr>
        <w:t>)</w:t>
      </w:r>
      <w:r>
        <w:rPr>
          <w:rFonts w:hint="cs"/>
          <w:rtl/>
        </w:rPr>
        <w:t xml:space="preserve"> </w:t>
      </w:r>
      <w:r w:rsidRPr="00DF66FC">
        <w:rPr>
          <w:rStyle w:val="libFootnotenumChar"/>
          <w:rFonts w:hint="cs"/>
          <w:rtl/>
        </w:rPr>
        <w:t>(1)</w:t>
      </w:r>
      <w:r w:rsidR="001C4878">
        <w:rPr>
          <w:rFonts w:hint="cs"/>
          <w:rtl/>
        </w:rPr>
        <w:t xml:space="preserve">. </w:t>
      </w:r>
    </w:p>
    <w:p w:rsidR="00845E71" w:rsidRPr="00845E71" w:rsidRDefault="00845E71" w:rsidP="00845E71">
      <w:pPr>
        <w:pStyle w:val="libNormal"/>
        <w:rPr>
          <w:rtl/>
        </w:rPr>
      </w:pPr>
      <w:r>
        <w:rPr>
          <w:rFonts w:hint="cs"/>
          <w:rtl/>
        </w:rPr>
        <w:t>وبنفس الإسناد عن سفيان عن الأعمش مثله ولم يقل</w:t>
      </w:r>
      <w:r w:rsidR="00603FE9">
        <w:rPr>
          <w:rFonts w:hint="cs"/>
          <w:rtl/>
        </w:rPr>
        <w:t xml:space="preserve">: </w:t>
      </w:r>
      <w:r>
        <w:rPr>
          <w:rFonts w:hint="cs"/>
          <w:rtl/>
        </w:rPr>
        <w:t xml:space="preserve">يوم </w:t>
      </w:r>
      <w:r w:rsidR="00DF66FC">
        <w:rPr>
          <w:rFonts w:hint="cs"/>
          <w:rtl/>
        </w:rPr>
        <w:t>القيامة</w:t>
      </w:r>
      <w:r w:rsidR="00603FE9">
        <w:rPr>
          <w:rFonts w:hint="cs"/>
          <w:rtl/>
        </w:rPr>
        <w:t xml:space="preserve">؛ </w:t>
      </w:r>
      <w:r w:rsidR="00DF66FC">
        <w:rPr>
          <w:rFonts w:hint="cs"/>
          <w:rtl/>
        </w:rPr>
        <w:t>وزاد فيه</w:t>
      </w:r>
      <w:r w:rsidR="00603FE9">
        <w:rPr>
          <w:rFonts w:hint="cs"/>
          <w:rtl/>
        </w:rPr>
        <w:t xml:space="preserve">: </w:t>
      </w:r>
      <w:r w:rsidR="009431ED">
        <w:rPr>
          <w:rFonts w:hint="cs"/>
          <w:rtl/>
        </w:rPr>
        <w:t>(</w:t>
      </w:r>
      <w:r w:rsidR="00DF66FC">
        <w:rPr>
          <w:rFonts w:hint="cs"/>
          <w:rtl/>
        </w:rPr>
        <w:t>وذمّة المسلمين واحدة يسعى بها أدناهم</w:t>
      </w:r>
      <w:r w:rsidR="00864EEE">
        <w:rPr>
          <w:rFonts w:hint="cs"/>
          <w:rtl/>
        </w:rPr>
        <w:t xml:space="preserve">، </w:t>
      </w:r>
      <w:r w:rsidR="00DF66FC">
        <w:rPr>
          <w:rFonts w:hint="cs"/>
          <w:rtl/>
        </w:rPr>
        <w:t>فمن أ</w:t>
      </w:r>
      <w:r w:rsidR="00D9595F">
        <w:rPr>
          <w:rFonts w:hint="cs"/>
          <w:rtl/>
        </w:rPr>
        <w:t>َ</w:t>
      </w:r>
      <w:r w:rsidR="00DF66FC">
        <w:rPr>
          <w:rFonts w:hint="cs"/>
          <w:rtl/>
        </w:rPr>
        <w:t>خ</w:t>
      </w:r>
      <w:r w:rsidR="00D9595F">
        <w:rPr>
          <w:rFonts w:hint="cs"/>
          <w:rtl/>
        </w:rPr>
        <w:t>ْ</w:t>
      </w:r>
      <w:r w:rsidR="00DF66FC">
        <w:rPr>
          <w:rFonts w:hint="cs"/>
          <w:rtl/>
        </w:rPr>
        <w:t>ف</w:t>
      </w:r>
      <w:r w:rsidR="00D9595F">
        <w:rPr>
          <w:rFonts w:hint="cs"/>
          <w:rtl/>
        </w:rPr>
        <w:t>َ</w:t>
      </w:r>
      <w:r w:rsidR="00DF66FC">
        <w:rPr>
          <w:rFonts w:hint="cs"/>
          <w:rtl/>
        </w:rPr>
        <w:t>ر</w:t>
      </w:r>
      <w:r w:rsidR="00D9595F">
        <w:rPr>
          <w:rFonts w:hint="cs"/>
          <w:rtl/>
        </w:rPr>
        <w:t>َ</w:t>
      </w:r>
      <w:r w:rsidR="00DF66FC">
        <w:rPr>
          <w:rFonts w:hint="cs"/>
          <w:rtl/>
        </w:rPr>
        <w:t xml:space="preserve"> مسلماً فعليه لعنة الله والملائكة والناس أجمعين</w:t>
      </w:r>
      <w:r w:rsidR="001C4878">
        <w:rPr>
          <w:rFonts w:hint="cs"/>
          <w:rtl/>
        </w:rPr>
        <w:t xml:space="preserve">. </w:t>
      </w:r>
      <w:r w:rsidR="00DF66FC">
        <w:rPr>
          <w:rFonts w:hint="cs"/>
          <w:rtl/>
        </w:rPr>
        <w:t>لا يقبل منه عدل ولا صرف</w:t>
      </w:r>
      <w:r w:rsidR="009431ED">
        <w:rPr>
          <w:rFonts w:hint="cs"/>
          <w:rtl/>
        </w:rPr>
        <w:t>)</w:t>
      </w:r>
      <w:r w:rsidR="00DF66FC">
        <w:rPr>
          <w:rFonts w:hint="cs"/>
          <w:rtl/>
        </w:rPr>
        <w:t xml:space="preserve"> </w:t>
      </w:r>
      <w:r w:rsidR="00DF66FC" w:rsidRPr="00DF66FC">
        <w:rPr>
          <w:rStyle w:val="libFootnotenumChar"/>
          <w:rFonts w:hint="cs"/>
          <w:rtl/>
        </w:rPr>
        <w:t>(2)</w:t>
      </w:r>
      <w:r w:rsidR="001C4878">
        <w:rPr>
          <w:rFonts w:hint="cs"/>
          <w:rtl/>
        </w:rPr>
        <w:t xml:space="preserve">. </w:t>
      </w:r>
    </w:p>
    <w:p w:rsidR="009B40C1" w:rsidRDefault="00DF66FC" w:rsidP="00F64E82">
      <w:pPr>
        <w:pStyle w:val="libNormal"/>
        <w:rPr>
          <w:rtl/>
        </w:rPr>
      </w:pPr>
      <w:r>
        <w:rPr>
          <w:rFonts w:hint="cs"/>
          <w:rtl/>
        </w:rPr>
        <w:t xml:space="preserve">فهذا النكير على من أحدث أمراً يقلق به أمن أهل المدينة ويسيء إلى قدسيّتها التي أراد لها رسول الله </w:t>
      </w:r>
      <w:r w:rsidRPr="00D52C85">
        <w:rPr>
          <w:rStyle w:val="libAlaemChar"/>
          <w:rFonts w:eastAsiaTheme="minorHAnsi"/>
          <w:rtl/>
        </w:rPr>
        <w:t>صلى‌الله‌عليه‌وآله‌وسلم</w:t>
      </w:r>
      <w:r w:rsidR="00603FE9">
        <w:rPr>
          <w:rFonts w:hint="cs"/>
          <w:rtl/>
        </w:rPr>
        <w:t xml:space="preserve">؛ </w:t>
      </w:r>
      <w:r>
        <w:rPr>
          <w:rFonts w:hint="cs"/>
          <w:rtl/>
        </w:rPr>
        <w:t>أو آوى المح</w:t>
      </w:r>
      <w:r w:rsidR="00D9595F">
        <w:rPr>
          <w:rFonts w:hint="cs"/>
          <w:rtl/>
        </w:rPr>
        <w:t>ُ</w:t>
      </w:r>
      <w:r>
        <w:rPr>
          <w:rFonts w:hint="cs"/>
          <w:rtl/>
        </w:rPr>
        <w:t>د</w:t>
      </w:r>
      <w:r w:rsidR="00D9595F">
        <w:rPr>
          <w:rFonts w:hint="cs"/>
          <w:rtl/>
        </w:rPr>
        <w:t>ِ</w:t>
      </w:r>
      <w:r>
        <w:rPr>
          <w:rFonts w:hint="cs"/>
          <w:rtl/>
        </w:rPr>
        <w:t>ث</w:t>
      </w:r>
      <w:r w:rsidR="00D9595F">
        <w:rPr>
          <w:rFonts w:hint="cs"/>
          <w:rtl/>
        </w:rPr>
        <w:t>َ</w:t>
      </w:r>
      <w:r>
        <w:rPr>
          <w:rFonts w:hint="cs"/>
          <w:rtl/>
        </w:rPr>
        <w:t xml:space="preserve"> وضمّه إليه فجعله في كنفه وحمايته</w:t>
      </w:r>
      <w:r w:rsidR="00864EEE">
        <w:rPr>
          <w:rFonts w:hint="cs"/>
          <w:rtl/>
        </w:rPr>
        <w:t xml:space="preserve">، </w:t>
      </w:r>
      <w:r>
        <w:rPr>
          <w:rFonts w:hint="cs"/>
          <w:rtl/>
        </w:rPr>
        <w:t>فعلى المحد</w:t>
      </w:r>
      <w:r w:rsidR="00D9595F">
        <w:rPr>
          <w:rFonts w:hint="cs"/>
          <w:rtl/>
        </w:rPr>
        <w:t>ِ</w:t>
      </w:r>
      <w:r>
        <w:rPr>
          <w:rFonts w:hint="cs"/>
          <w:rtl/>
        </w:rPr>
        <w:t>ث ومن حماه لعنة الله والملائكة والناس أجمعين</w:t>
      </w:r>
      <w:r w:rsidR="00864EEE">
        <w:rPr>
          <w:rFonts w:hint="cs"/>
          <w:rtl/>
        </w:rPr>
        <w:t xml:space="preserve">، </w:t>
      </w:r>
      <w:r>
        <w:rPr>
          <w:rFonts w:hint="cs"/>
          <w:rtl/>
        </w:rPr>
        <w:t>زيادةً في التنكير</w:t>
      </w:r>
      <w:r w:rsidR="00864EEE">
        <w:rPr>
          <w:rFonts w:hint="cs"/>
          <w:rtl/>
        </w:rPr>
        <w:t xml:space="preserve">، </w:t>
      </w:r>
      <w:r>
        <w:rPr>
          <w:rFonts w:hint="cs"/>
          <w:rtl/>
        </w:rPr>
        <w:t>وهو وعيد شديد لمن ارتكب ذلك واستدلّوا على ذلك</w:t>
      </w:r>
      <w:r w:rsidR="00FE0255">
        <w:rPr>
          <w:rFonts w:hint="cs"/>
          <w:rtl/>
        </w:rPr>
        <w:t xml:space="preserve"> بأنّه</w:t>
      </w:r>
      <w:r>
        <w:rPr>
          <w:rFonts w:hint="cs"/>
          <w:rtl/>
        </w:rPr>
        <w:t xml:space="preserve"> من الكبائر لأنّ اللعنة لا تكون</w:t>
      </w:r>
      <w:r w:rsidR="00B154FA">
        <w:rPr>
          <w:rFonts w:hint="cs"/>
          <w:rtl/>
        </w:rPr>
        <w:t xml:space="preserve"> إلّا </w:t>
      </w:r>
      <w:r>
        <w:rPr>
          <w:rFonts w:hint="cs"/>
          <w:rtl/>
        </w:rPr>
        <w:t>في كبيرة</w:t>
      </w:r>
      <w:r w:rsidR="00864EEE">
        <w:rPr>
          <w:rFonts w:hint="cs"/>
          <w:rtl/>
        </w:rPr>
        <w:t xml:space="preserve">، </w:t>
      </w:r>
      <w:r>
        <w:rPr>
          <w:rFonts w:hint="cs"/>
          <w:rtl/>
        </w:rPr>
        <w:t xml:space="preserve">ومعناه أنّ الله تعالى يلعنه وكذا الملائكة </w:t>
      </w:r>
      <w:r w:rsidR="00BD537F">
        <w:rPr>
          <w:rFonts w:hint="cs"/>
          <w:rtl/>
        </w:rPr>
        <w:t>والناس أجمعون</w:t>
      </w:r>
      <w:r w:rsidR="00864EEE">
        <w:rPr>
          <w:rFonts w:hint="cs"/>
          <w:rtl/>
        </w:rPr>
        <w:t xml:space="preserve">، </w:t>
      </w:r>
      <w:r w:rsidR="00BD537F">
        <w:rPr>
          <w:rFonts w:hint="cs"/>
          <w:rtl/>
        </w:rPr>
        <w:t>مبالغةً في إبعاده عن رحمة الله تعالى فإنّ اللعن في اللغة هو الطرد والإبعاد</w:t>
      </w:r>
      <w:r w:rsidR="00603FE9">
        <w:rPr>
          <w:rFonts w:hint="cs"/>
          <w:rtl/>
        </w:rPr>
        <w:t xml:space="preserve">؛ </w:t>
      </w:r>
      <w:r w:rsidR="00BD537F">
        <w:rPr>
          <w:rFonts w:hint="cs"/>
          <w:rtl/>
        </w:rPr>
        <w:t>فالمراد هنا العذاب الذي يستحقّه على ذنبه</w:t>
      </w:r>
      <w:r w:rsidR="001C4878">
        <w:rPr>
          <w:rFonts w:hint="cs"/>
          <w:rtl/>
        </w:rPr>
        <w:t xml:space="preserve">. </w:t>
      </w:r>
    </w:p>
    <w:p w:rsidR="00BD537F" w:rsidRDefault="009431ED" w:rsidP="00F64E82">
      <w:pPr>
        <w:pStyle w:val="libNormal"/>
        <w:rPr>
          <w:rtl/>
        </w:rPr>
      </w:pPr>
      <w:r>
        <w:rPr>
          <w:rFonts w:hint="cs"/>
          <w:rtl/>
        </w:rPr>
        <w:t>(</w:t>
      </w:r>
      <w:r w:rsidR="00BD537F">
        <w:rPr>
          <w:rFonts w:hint="cs"/>
          <w:rtl/>
        </w:rPr>
        <w:t>ولا يقبل منه ع</w:t>
      </w:r>
      <w:r w:rsidR="00FE0255">
        <w:rPr>
          <w:rFonts w:hint="cs"/>
          <w:rtl/>
        </w:rPr>
        <w:t>َ</w:t>
      </w:r>
      <w:r w:rsidR="00BD537F">
        <w:rPr>
          <w:rFonts w:hint="cs"/>
          <w:rtl/>
        </w:rPr>
        <w:t>د</w:t>
      </w:r>
      <w:r w:rsidR="00FE0255">
        <w:rPr>
          <w:rFonts w:hint="cs"/>
          <w:rtl/>
        </w:rPr>
        <w:t>ْ</w:t>
      </w:r>
      <w:r w:rsidR="00BD537F">
        <w:rPr>
          <w:rFonts w:hint="cs"/>
          <w:rtl/>
        </w:rPr>
        <w:t>ل ولا ص</w:t>
      </w:r>
      <w:r w:rsidR="00FE0255">
        <w:rPr>
          <w:rFonts w:hint="cs"/>
          <w:rtl/>
        </w:rPr>
        <w:t>َ</w:t>
      </w:r>
      <w:r w:rsidR="00BD537F">
        <w:rPr>
          <w:rFonts w:hint="cs"/>
          <w:rtl/>
        </w:rPr>
        <w:t>ر</w:t>
      </w:r>
      <w:r w:rsidR="00FE0255">
        <w:rPr>
          <w:rFonts w:hint="cs"/>
          <w:rtl/>
        </w:rPr>
        <w:t>ْ</w:t>
      </w:r>
      <w:r w:rsidR="00BD537F">
        <w:rPr>
          <w:rFonts w:hint="cs"/>
          <w:rtl/>
        </w:rPr>
        <w:t>ف</w:t>
      </w:r>
      <w:r>
        <w:rPr>
          <w:rFonts w:hint="cs"/>
          <w:rtl/>
        </w:rPr>
        <w:t>)</w:t>
      </w:r>
      <w:r w:rsidR="00603FE9">
        <w:rPr>
          <w:rFonts w:hint="cs"/>
          <w:rtl/>
        </w:rPr>
        <w:t xml:space="preserve">: </w:t>
      </w:r>
      <w:r w:rsidR="00BD537F">
        <w:rPr>
          <w:rFonts w:hint="cs"/>
          <w:rtl/>
        </w:rPr>
        <w:t>العدل أي الفدية</w:t>
      </w:r>
      <w:r w:rsidR="00864EEE">
        <w:rPr>
          <w:rFonts w:hint="cs"/>
          <w:rtl/>
        </w:rPr>
        <w:t xml:space="preserve">، </w:t>
      </w:r>
      <w:r w:rsidR="00BD537F">
        <w:rPr>
          <w:rFonts w:hint="cs"/>
          <w:rtl/>
        </w:rPr>
        <w:t>والصرف التوبة</w:t>
      </w:r>
      <w:r w:rsidR="001C4878">
        <w:rPr>
          <w:rFonts w:hint="cs"/>
          <w:rtl/>
        </w:rPr>
        <w:t xml:space="preserve">. </w:t>
      </w:r>
      <w:r w:rsidR="00BD537F">
        <w:rPr>
          <w:rFonts w:hint="cs"/>
          <w:rtl/>
        </w:rPr>
        <w:t>قال القاضي عياض</w:t>
      </w:r>
      <w:r w:rsidR="00603FE9">
        <w:rPr>
          <w:rFonts w:hint="cs"/>
          <w:rtl/>
        </w:rPr>
        <w:t xml:space="preserve">: </w:t>
      </w:r>
      <w:r w:rsidR="00BD537F">
        <w:rPr>
          <w:rFonts w:hint="cs"/>
          <w:rtl/>
        </w:rPr>
        <w:t xml:space="preserve">قد يكون معنى الفدية هنا أنّه لا توجد أو لا يجد في القيامة فداء يفتدي به بخلاف غيره من المذنبين الذين يتفضّل الله عزّ وجلّ على من يشاء منهم بأن يفديه من النار بيهوديّ أو نصرانيّ كما ثبت في الصحيح </w:t>
      </w:r>
      <w:r w:rsidR="00BD537F" w:rsidRPr="00BD537F">
        <w:rPr>
          <w:rStyle w:val="libFootnotenumChar"/>
          <w:rFonts w:hint="cs"/>
          <w:rtl/>
        </w:rPr>
        <w:t>(3)</w:t>
      </w:r>
      <w:r w:rsidR="001C4878">
        <w:rPr>
          <w:rFonts w:hint="cs"/>
          <w:rtl/>
        </w:rPr>
        <w:t xml:space="preserve">. </w:t>
      </w:r>
    </w:p>
    <w:p w:rsidR="00BD537F" w:rsidRDefault="00BD537F" w:rsidP="00F64E82">
      <w:pPr>
        <w:pStyle w:val="libNormal"/>
        <w:rPr>
          <w:rtl/>
        </w:rPr>
      </w:pPr>
      <w:r>
        <w:rPr>
          <w:rFonts w:hint="cs"/>
          <w:rtl/>
        </w:rPr>
        <w:t>هذه هي المدينة وعظيم حرمتها</w:t>
      </w:r>
      <w:r w:rsidR="00864EEE">
        <w:rPr>
          <w:rFonts w:hint="cs"/>
          <w:rtl/>
        </w:rPr>
        <w:t xml:space="preserve">، </w:t>
      </w:r>
      <w:r>
        <w:rPr>
          <w:rFonts w:hint="cs"/>
          <w:rtl/>
        </w:rPr>
        <w:t>فمن أحدث بها حدثاً لا شفاعة له</w:t>
      </w:r>
      <w:r w:rsidR="00864EEE">
        <w:rPr>
          <w:rFonts w:hint="cs"/>
          <w:rtl/>
        </w:rPr>
        <w:t xml:space="preserve">، </w:t>
      </w:r>
      <w:r>
        <w:rPr>
          <w:rFonts w:hint="cs"/>
          <w:rtl/>
        </w:rPr>
        <w:t>ولا توبة له مقبولة وفديته مردودة إذ لا قيمة لها ما زال قد حدثه في المدينة</w:t>
      </w:r>
      <w:r w:rsidR="004A4E29">
        <w:rPr>
          <w:rFonts w:hint="cs"/>
          <w:rtl/>
        </w:rPr>
        <w:t xml:space="preserve">! </w:t>
      </w:r>
    </w:p>
    <w:p w:rsidR="00BD537F" w:rsidRDefault="009431ED" w:rsidP="009431ED">
      <w:pPr>
        <w:pStyle w:val="libLine"/>
        <w:rPr>
          <w:rtl/>
        </w:rPr>
      </w:pPr>
      <w:r>
        <w:rPr>
          <w:rFonts w:hint="cs"/>
          <w:rtl/>
        </w:rPr>
        <w:t>____________________</w:t>
      </w:r>
    </w:p>
    <w:p w:rsidR="00BD537F" w:rsidRDefault="00BD537F" w:rsidP="00354220">
      <w:pPr>
        <w:pStyle w:val="libFootnote0"/>
        <w:rPr>
          <w:rtl/>
        </w:rPr>
      </w:pPr>
      <w:r>
        <w:rPr>
          <w:rFonts w:hint="cs"/>
          <w:rtl/>
        </w:rPr>
        <w:t>(1) صحيح مسلم 5</w:t>
      </w:r>
      <w:r w:rsidR="00603FE9">
        <w:rPr>
          <w:rFonts w:hint="cs"/>
          <w:rtl/>
        </w:rPr>
        <w:t xml:space="preserve">: </w:t>
      </w:r>
      <w:r>
        <w:rPr>
          <w:rFonts w:hint="cs"/>
          <w:rtl/>
        </w:rPr>
        <w:t>145</w:t>
      </w:r>
      <w:r w:rsidR="001C4878">
        <w:rPr>
          <w:rFonts w:hint="cs"/>
          <w:rtl/>
        </w:rPr>
        <w:t xml:space="preserve">. </w:t>
      </w:r>
    </w:p>
    <w:p w:rsidR="00BD537F" w:rsidRDefault="00BD537F" w:rsidP="00354220">
      <w:pPr>
        <w:pStyle w:val="libFootnote0"/>
        <w:rPr>
          <w:rtl/>
        </w:rPr>
      </w:pPr>
      <w:r>
        <w:rPr>
          <w:rFonts w:hint="cs"/>
          <w:rtl/>
        </w:rPr>
        <w:t>(2) نفس المصدر السابق</w:t>
      </w:r>
      <w:r w:rsidR="001C4878">
        <w:rPr>
          <w:rFonts w:hint="cs"/>
          <w:rtl/>
        </w:rPr>
        <w:t xml:space="preserve">. </w:t>
      </w:r>
    </w:p>
    <w:p w:rsidR="00BD537F" w:rsidRDefault="00BD537F" w:rsidP="00354220">
      <w:pPr>
        <w:pStyle w:val="libFootnote0"/>
        <w:rPr>
          <w:rtl/>
        </w:rPr>
      </w:pPr>
      <w:r>
        <w:rPr>
          <w:rFonts w:hint="cs"/>
          <w:rtl/>
        </w:rPr>
        <w:t>(3) حاشية صحيح مسلم 5</w:t>
      </w:r>
      <w:r w:rsidR="00603FE9">
        <w:rPr>
          <w:rFonts w:hint="cs"/>
          <w:rtl/>
        </w:rPr>
        <w:t xml:space="preserve">: </w:t>
      </w:r>
      <w:r>
        <w:rPr>
          <w:rFonts w:hint="cs"/>
          <w:rtl/>
        </w:rPr>
        <w:t>141</w:t>
      </w:r>
      <w:r w:rsidR="001C4878">
        <w:rPr>
          <w:rFonts w:hint="cs"/>
          <w:rtl/>
        </w:rPr>
        <w:t xml:space="preserve">. </w:t>
      </w:r>
    </w:p>
    <w:p w:rsidR="00BD537F" w:rsidRDefault="00BD537F" w:rsidP="009431ED">
      <w:pPr>
        <w:pStyle w:val="libNormal"/>
        <w:rPr>
          <w:rtl/>
        </w:rPr>
      </w:pPr>
      <w:r>
        <w:rPr>
          <w:rtl/>
        </w:rPr>
        <w:br w:type="page"/>
      </w:r>
    </w:p>
    <w:p w:rsidR="00BD537F" w:rsidRDefault="00354220" w:rsidP="00F64E82">
      <w:pPr>
        <w:pStyle w:val="libNormal"/>
        <w:rPr>
          <w:rtl/>
        </w:rPr>
      </w:pPr>
      <w:r>
        <w:rPr>
          <w:rFonts w:hint="cs"/>
          <w:rtl/>
        </w:rPr>
        <w:lastRenderedPageBreak/>
        <w:t xml:space="preserve">وأمّا قوله </w:t>
      </w:r>
      <w:r w:rsidRPr="00D52C85">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وذمّة المسلمين واحدة فمن أخفر مسلماً فعليه لعنة الله والملائكة والناس أجمعين لا يقبل منه عدل ولا صرف</w:t>
      </w:r>
      <w:r w:rsidR="009431ED">
        <w:rPr>
          <w:rFonts w:hint="cs"/>
          <w:rtl/>
        </w:rPr>
        <w:t>)</w:t>
      </w:r>
      <w:r w:rsidR="001C4878">
        <w:rPr>
          <w:rFonts w:hint="cs"/>
          <w:rtl/>
        </w:rPr>
        <w:t xml:space="preserve">. </w:t>
      </w:r>
      <w:r>
        <w:rPr>
          <w:rFonts w:hint="cs"/>
          <w:rtl/>
        </w:rPr>
        <w:t>فالذمّة هنا الأمان</w:t>
      </w:r>
      <w:r w:rsidR="00864EEE">
        <w:rPr>
          <w:rFonts w:hint="cs"/>
          <w:rtl/>
        </w:rPr>
        <w:t xml:space="preserve">، </w:t>
      </w:r>
      <w:r>
        <w:rPr>
          <w:rFonts w:hint="cs"/>
          <w:rtl/>
        </w:rPr>
        <w:t>فأمان المسلمين للكافر صحيح</w:t>
      </w:r>
      <w:r w:rsidR="00603FE9">
        <w:rPr>
          <w:rFonts w:hint="cs"/>
          <w:rtl/>
        </w:rPr>
        <w:t xml:space="preserve">؛ </w:t>
      </w:r>
      <w:r>
        <w:rPr>
          <w:rFonts w:hint="cs"/>
          <w:rtl/>
        </w:rPr>
        <w:t>فإذا أمنه أحد من المسلمين حرم على غيره التعرّض له مادام في أمان المسلم وللأمان شروط معروفة</w:t>
      </w:r>
      <w:r w:rsidR="001C4878">
        <w:rPr>
          <w:rFonts w:hint="cs"/>
          <w:rtl/>
        </w:rPr>
        <w:t xml:space="preserve">. </w:t>
      </w:r>
      <w:r>
        <w:rPr>
          <w:rFonts w:hint="cs"/>
          <w:rtl/>
        </w:rPr>
        <w:t>ويسعى به أدناهم</w:t>
      </w:r>
      <w:r w:rsidR="00864EEE">
        <w:rPr>
          <w:rFonts w:hint="cs"/>
          <w:rtl/>
        </w:rPr>
        <w:t xml:space="preserve">، </w:t>
      </w:r>
      <w:r>
        <w:rPr>
          <w:rFonts w:hint="cs"/>
          <w:rtl/>
        </w:rPr>
        <w:t>أي أنّ أمان المرأة وهي غير محاربة مثل الرجل فأمانها صحيح محفوظ محترم</w:t>
      </w:r>
      <w:r w:rsidR="00864EEE">
        <w:rPr>
          <w:rFonts w:hint="cs"/>
          <w:rtl/>
        </w:rPr>
        <w:t xml:space="preserve">، </w:t>
      </w:r>
      <w:r>
        <w:rPr>
          <w:rFonts w:hint="cs"/>
          <w:rtl/>
        </w:rPr>
        <w:t>وكذلك أمان العبد</w:t>
      </w:r>
      <w:r w:rsidR="001C4878">
        <w:rPr>
          <w:rFonts w:hint="cs"/>
          <w:rtl/>
        </w:rPr>
        <w:t xml:space="preserve">. </w:t>
      </w:r>
    </w:p>
    <w:p w:rsidR="00354220" w:rsidRDefault="00354220" w:rsidP="00F64E82">
      <w:pPr>
        <w:pStyle w:val="libNormal"/>
        <w:rPr>
          <w:rtl/>
        </w:rPr>
      </w:pPr>
      <w:r>
        <w:rPr>
          <w:rFonts w:hint="cs"/>
          <w:rtl/>
        </w:rPr>
        <w:t>وقوله</w:t>
      </w:r>
      <w:r w:rsidR="00603FE9">
        <w:rPr>
          <w:rFonts w:hint="cs"/>
          <w:rtl/>
        </w:rPr>
        <w:t xml:space="preserve">: </w:t>
      </w:r>
      <w:r w:rsidR="009431ED">
        <w:rPr>
          <w:rFonts w:hint="cs"/>
          <w:rtl/>
        </w:rPr>
        <w:t>(</w:t>
      </w:r>
      <w:r>
        <w:rPr>
          <w:rFonts w:hint="cs"/>
          <w:rtl/>
        </w:rPr>
        <w:t>فمن أخفر ذمّة مسلم</w:t>
      </w:r>
      <w:r w:rsidR="009431ED">
        <w:rPr>
          <w:rFonts w:hint="cs"/>
          <w:rtl/>
        </w:rPr>
        <w:t>)</w:t>
      </w:r>
      <w:r>
        <w:rPr>
          <w:rFonts w:hint="cs"/>
          <w:rtl/>
        </w:rPr>
        <w:t xml:space="preserve"> معناه</w:t>
      </w:r>
      <w:r w:rsidR="00603FE9">
        <w:rPr>
          <w:rFonts w:hint="cs"/>
          <w:rtl/>
        </w:rPr>
        <w:t xml:space="preserve">: </w:t>
      </w:r>
      <w:r>
        <w:rPr>
          <w:rFonts w:hint="cs"/>
          <w:rtl/>
        </w:rPr>
        <w:t>من نقض أمان مسلم وفي اللغة</w:t>
      </w:r>
      <w:r w:rsidR="00603FE9">
        <w:rPr>
          <w:rFonts w:hint="cs"/>
          <w:rtl/>
        </w:rPr>
        <w:t xml:space="preserve">: </w:t>
      </w:r>
      <w:r>
        <w:rPr>
          <w:rFonts w:hint="cs"/>
          <w:rtl/>
        </w:rPr>
        <w:t>أخفرت الرجل إذا نقضت عهده وخفرته إذا أمنته</w:t>
      </w:r>
      <w:r w:rsidR="001C4878">
        <w:rPr>
          <w:rFonts w:hint="cs"/>
          <w:rtl/>
        </w:rPr>
        <w:t xml:space="preserve">. </w:t>
      </w:r>
    </w:p>
    <w:p w:rsidR="00354220" w:rsidRDefault="00354220" w:rsidP="00F64E82">
      <w:pPr>
        <w:pStyle w:val="libNormal"/>
        <w:rPr>
          <w:rtl/>
        </w:rPr>
      </w:pPr>
      <w:r>
        <w:rPr>
          <w:rFonts w:hint="cs"/>
          <w:rtl/>
        </w:rPr>
        <w:t>هذه مبادئ الإسلام وقد نقض صرحها بنو أميّة عبد عبد شمس</w:t>
      </w:r>
      <w:r w:rsidR="00864EEE">
        <w:rPr>
          <w:rFonts w:hint="cs"/>
          <w:rtl/>
        </w:rPr>
        <w:t xml:space="preserve">، </w:t>
      </w:r>
      <w:r>
        <w:rPr>
          <w:rFonts w:hint="cs"/>
          <w:rtl/>
        </w:rPr>
        <w:t>وذوو العاهات المنتسبون إليه أو المدّعون إليهم أو قادتهم وكلّ له عاهته في النسب أو الخلقة والتكوين والانتماء القبليّ</w:t>
      </w:r>
      <w:r w:rsidR="001C4878">
        <w:rPr>
          <w:rFonts w:hint="cs"/>
          <w:rtl/>
        </w:rPr>
        <w:t xml:space="preserve">. </w:t>
      </w:r>
    </w:p>
    <w:p w:rsidR="00354220" w:rsidRDefault="00354220" w:rsidP="0004050C">
      <w:pPr>
        <w:pStyle w:val="libNormal"/>
        <w:rPr>
          <w:rtl/>
        </w:rPr>
      </w:pPr>
      <w:r>
        <w:rPr>
          <w:rFonts w:hint="cs"/>
          <w:rtl/>
        </w:rPr>
        <w:t xml:space="preserve">ولذا بعد القتل الذريع العام الذي تلا وقعة الحرّة واستباحة المدينة ثلاثة أيّام يقطعون الرؤوس </w:t>
      </w:r>
      <w:r w:rsidR="00484E0A">
        <w:rPr>
          <w:rFonts w:hint="cs"/>
          <w:rtl/>
        </w:rPr>
        <w:t>عوض</w:t>
      </w:r>
      <w:r w:rsidR="0004050C">
        <w:rPr>
          <w:rFonts w:hint="cs"/>
          <w:rtl/>
        </w:rPr>
        <w:t>َ</w:t>
      </w:r>
      <w:r w:rsidR="00484E0A">
        <w:rPr>
          <w:rFonts w:hint="cs"/>
          <w:rtl/>
        </w:rPr>
        <w:t xml:space="preserve"> ع</w:t>
      </w:r>
      <w:r w:rsidR="0004050C">
        <w:rPr>
          <w:rFonts w:hint="cs"/>
          <w:rtl/>
        </w:rPr>
        <w:t>ِ</w:t>
      </w:r>
      <w:r w:rsidR="00484E0A">
        <w:rPr>
          <w:rFonts w:hint="cs"/>
          <w:rtl/>
        </w:rPr>
        <w:t>ضاها</w:t>
      </w:r>
      <w:r w:rsidR="004A4E29">
        <w:rPr>
          <w:rFonts w:hint="cs"/>
          <w:rtl/>
        </w:rPr>
        <w:t xml:space="preserve">! </w:t>
      </w:r>
      <w:r w:rsidR="00484E0A">
        <w:rPr>
          <w:rFonts w:hint="cs"/>
          <w:rtl/>
        </w:rPr>
        <w:t>ويبقرون البطون الحوامل ويفجرون بالبواكر</w:t>
      </w:r>
      <w:r w:rsidR="001C4878">
        <w:rPr>
          <w:rFonts w:hint="cs"/>
          <w:rtl/>
        </w:rPr>
        <w:t xml:space="preserve">. </w:t>
      </w:r>
      <w:r w:rsidR="00484E0A">
        <w:rPr>
          <w:rFonts w:hint="cs"/>
          <w:rtl/>
        </w:rPr>
        <w:t xml:space="preserve">بعد الأيّام السوداء الثلاث تلك </w:t>
      </w:r>
      <w:r w:rsidR="0004050C">
        <w:rPr>
          <w:rFonts w:hint="cs"/>
          <w:rtl/>
        </w:rPr>
        <w:t>أ</w:t>
      </w:r>
      <w:r w:rsidR="00484E0A">
        <w:rPr>
          <w:rFonts w:hint="cs"/>
          <w:rtl/>
        </w:rPr>
        <w:t xml:space="preserve">عطى قائد جيش الأبدال </w:t>
      </w:r>
      <w:r w:rsidR="0004050C">
        <w:rPr>
          <w:rFonts w:hint="cs"/>
          <w:rtl/>
        </w:rPr>
        <w:t>-</w:t>
      </w:r>
      <w:r w:rsidR="00484E0A">
        <w:rPr>
          <w:rFonts w:hint="cs"/>
          <w:rtl/>
        </w:rPr>
        <w:t>كذا</w:t>
      </w:r>
      <w:r w:rsidR="004A4E29">
        <w:rPr>
          <w:rFonts w:hint="cs"/>
          <w:rtl/>
        </w:rPr>
        <w:t xml:space="preserve">! </w:t>
      </w:r>
      <w:r w:rsidR="0004050C">
        <w:rPr>
          <w:rFonts w:hint="cs"/>
          <w:rtl/>
        </w:rPr>
        <w:t>-</w:t>
      </w:r>
      <w:r w:rsidR="00864EEE">
        <w:rPr>
          <w:rFonts w:hint="cs"/>
          <w:rtl/>
        </w:rPr>
        <w:t xml:space="preserve">، </w:t>
      </w:r>
      <w:r w:rsidR="00484E0A">
        <w:rPr>
          <w:rFonts w:hint="cs"/>
          <w:rtl/>
        </w:rPr>
        <w:t>والقيادة ألوان</w:t>
      </w:r>
      <w:r w:rsidR="004A4E29">
        <w:rPr>
          <w:rFonts w:hint="cs"/>
          <w:rtl/>
        </w:rPr>
        <w:t xml:space="preserve">! </w:t>
      </w:r>
      <w:r w:rsidR="00484E0A">
        <w:rPr>
          <w:rFonts w:hint="cs"/>
          <w:rtl/>
        </w:rPr>
        <w:t>الأمان</w:t>
      </w:r>
      <w:r w:rsidR="00603FE9">
        <w:rPr>
          <w:rFonts w:hint="cs"/>
          <w:rtl/>
        </w:rPr>
        <w:t xml:space="preserve">؛ </w:t>
      </w:r>
      <w:r w:rsidR="00484E0A">
        <w:rPr>
          <w:rFonts w:hint="cs"/>
          <w:rtl/>
        </w:rPr>
        <w:t>فكان يجيء أحدهم فيسأله ويسخر منه ويأمر بضرب عنقه صبراً</w:t>
      </w:r>
      <w:r w:rsidR="004A4E29">
        <w:rPr>
          <w:rFonts w:hint="cs"/>
          <w:rtl/>
        </w:rPr>
        <w:t xml:space="preserve">! </w:t>
      </w:r>
      <w:r w:rsidR="00484E0A">
        <w:rPr>
          <w:rFonts w:hint="cs"/>
          <w:rtl/>
        </w:rPr>
        <w:t>أو يمنّ عليه</w:t>
      </w:r>
      <w:r w:rsidR="00603FE9">
        <w:rPr>
          <w:rFonts w:hint="cs"/>
          <w:rtl/>
        </w:rPr>
        <w:t xml:space="preserve">: </w:t>
      </w:r>
      <w:r w:rsidR="00484E0A">
        <w:rPr>
          <w:rFonts w:hint="cs"/>
          <w:rtl/>
        </w:rPr>
        <w:t>فيطلب منه أن يبايع ليزيد أنّه عبد قنّ له يتصرّف به كيف شاء</w:t>
      </w:r>
      <w:r w:rsidR="004A4E29">
        <w:rPr>
          <w:rFonts w:hint="cs"/>
          <w:rtl/>
        </w:rPr>
        <w:t xml:space="preserve">! </w:t>
      </w:r>
      <w:r w:rsidR="00484E0A">
        <w:rPr>
          <w:rFonts w:hint="cs"/>
          <w:rtl/>
        </w:rPr>
        <w:t>فإذا أبى ذلك ضرب عنقه</w:t>
      </w:r>
      <w:r w:rsidR="001C4878">
        <w:rPr>
          <w:rFonts w:hint="cs"/>
          <w:rtl/>
        </w:rPr>
        <w:t xml:space="preserve">. </w:t>
      </w:r>
      <w:r w:rsidR="00484E0A" w:rsidRPr="00484E0A">
        <w:rPr>
          <w:rStyle w:val="libAlaemChar"/>
          <w:rFonts w:hint="cs"/>
          <w:rtl/>
        </w:rPr>
        <w:t>(</w:t>
      </w:r>
      <w:r w:rsidR="00484E0A" w:rsidRPr="00484E0A">
        <w:rPr>
          <w:rStyle w:val="libAieChar"/>
          <w:rFonts w:eastAsia="MS Mincho" w:hint="cs"/>
          <w:rtl/>
        </w:rPr>
        <w:t>وَالّذِينَ يَنقُضُونَ عَهْدَ اللّهِ مِنْ بَعْدِ مِيثَاقِهِ وَيَقْطَعُونَ مَا أَمَرَ اللّهُ بِهِ أَن يُوصَلَ وَيُفْسِدُونَ فِي الْأَرْضِ أُولئِكَ لَهُمُ اللّعْنَةُ وَلَهُمْ سُوءُ الدّارِ</w:t>
      </w:r>
      <w:r w:rsidR="00484E0A" w:rsidRPr="00484E0A">
        <w:rPr>
          <w:rStyle w:val="libAlaemChar"/>
          <w:rFonts w:hint="cs"/>
          <w:rtl/>
        </w:rPr>
        <w:t>)</w:t>
      </w:r>
      <w:r w:rsidR="00484E0A">
        <w:rPr>
          <w:rFonts w:hint="cs"/>
          <w:rtl/>
        </w:rPr>
        <w:t xml:space="preserve"> </w:t>
      </w:r>
      <w:r w:rsidR="00484E0A" w:rsidRPr="00484E0A">
        <w:rPr>
          <w:rStyle w:val="libFootnotenumChar"/>
          <w:rFonts w:hint="cs"/>
          <w:rtl/>
        </w:rPr>
        <w:t>(1)</w:t>
      </w:r>
      <w:r w:rsidR="001C4878">
        <w:rPr>
          <w:rFonts w:hint="cs"/>
          <w:rtl/>
        </w:rPr>
        <w:t xml:space="preserve">. </w:t>
      </w:r>
    </w:p>
    <w:p w:rsidR="00484E0A" w:rsidRDefault="00484E0A" w:rsidP="00F64E82">
      <w:pPr>
        <w:pStyle w:val="libNormal"/>
        <w:rPr>
          <w:rtl/>
        </w:rPr>
      </w:pPr>
      <w:r>
        <w:rPr>
          <w:rFonts w:hint="cs"/>
          <w:rtl/>
        </w:rPr>
        <w:t>وإذا كان ابن هند شقّ عليه أن ي</w:t>
      </w:r>
      <w:r w:rsidR="0004050C">
        <w:rPr>
          <w:rFonts w:hint="cs"/>
          <w:rtl/>
        </w:rPr>
        <w:t>ُ</w:t>
      </w:r>
      <w:r>
        <w:rPr>
          <w:rFonts w:hint="cs"/>
          <w:rtl/>
        </w:rPr>
        <w:t xml:space="preserve">صاح خمس مرّات </w:t>
      </w:r>
      <w:r w:rsidR="009431ED">
        <w:rPr>
          <w:rFonts w:hint="cs"/>
          <w:rtl/>
        </w:rPr>
        <w:t>(</w:t>
      </w:r>
      <w:r>
        <w:rPr>
          <w:rFonts w:hint="cs"/>
          <w:rtl/>
        </w:rPr>
        <w:t>أشهد أنّ محمّداً رسول الله</w:t>
      </w:r>
      <w:r w:rsidR="009431ED">
        <w:rPr>
          <w:rFonts w:hint="cs"/>
          <w:rtl/>
        </w:rPr>
        <w:t>)</w:t>
      </w:r>
      <w:r>
        <w:rPr>
          <w:rFonts w:hint="cs"/>
          <w:rtl/>
        </w:rPr>
        <w:t xml:space="preserve"> ثمّ </w:t>
      </w:r>
    </w:p>
    <w:p w:rsidR="005477A9" w:rsidRDefault="009431ED" w:rsidP="009431ED">
      <w:pPr>
        <w:pStyle w:val="libLine"/>
        <w:rPr>
          <w:rtl/>
        </w:rPr>
      </w:pPr>
      <w:r>
        <w:rPr>
          <w:rFonts w:hint="cs"/>
          <w:rtl/>
        </w:rPr>
        <w:t>____________________</w:t>
      </w:r>
    </w:p>
    <w:p w:rsidR="005477A9" w:rsidRDefault="005477A9" w:rsidP="00D57D8F">
      <w:pPr>
        <w:pStyle w:val="libFootnote0"/>
        <w:rPr>
          <w:rtl/>
        </w:rPr>
      </w:pPr>
      <w:r>
        <w:rPr>
          <w:rFonts w:hint="cs"/>
          <w:rtl/>
        </w:rPr>
        <w:t>(1) الرعد</w:t>
      </w:r>
      <w:r w:rsidR="00603FE9">
        <w:rPr>
          <w:rFonts w:hint="cs"/>
          <w:rtl/>
        </w:rPr>
        <w:t xml:space="preserve">: </w:t>
      </w:r>
      <w:r>
        <w:rPr>
          <w:rFonts w:hint="cs"/>
          <w:rtl/>
        </w:rPr>
        <w:t>25</w:t>
      </w:r>
      <w:r w:rsidR="001C4878">
        <w:rPr>
          <w:rFonts w:hint="cs"/>
          <w:rtl/>
        </w:rPr>
        <w:t xml:space="preserve">. </w:t>
      </w:r>
    </w:p>
    <w:p w:rsidR="005477A9" w:rsidRDefault="005477A9" w:rsidP="009431ED">
      <w:pPr>
        <w:pStyle w:val="libNormal"/>
        <w:rPr>
          <w:rtl/>
        </w:rPr>
      </w:pPr>
      <w:r>
        <w:rPr>
          <w:rtl/>
        </w:rPr>
        <w:br w:type="page"/>
      </w:r>
    </w:p>
    <w:p w:rsidR="005477A9" w:rsidRDefault="00D57D8F" w:rsidP="00C37090">
      <w:pPr>
        <w:pStyle w:val="libNormal0"/>
        <w:rPr>
          <w:rtl/>
        </w:rPr>
      </w:pPr>
      <w:r>
        <w:rPr>
          <w:rFonts w:hint="cs"/>
          <w:rtl/>
        </w:rPr>
        <w:lastRenderedPageBreak/>
        <w:t>ي</w:t>
      </w:r>
      <w:r w:rsidR="0004050C">
        <w:rPr>
          <w:rFonts w:hint="cs"/>
          <w:rtl/>
        </w:rPr>
        <w:t>ُ</w:t>
      </w:r>
      <w:r>
        <w:rPr>
          <w:rFonts w:hint="cs"/>
          <w:rtl/>
        </w:rPr>
        <w:t>عقّب</w:t>
      </w:r>
      <w:r w:rsidR="00603FE9">
        <w:rPr>
          <w:rFonts w:hint="cs"/>
          <w:rtl/>
        </w:rPr>
        <w:t>:</w:t>
      </w:r>
      <w:r w:rsidR="00B154FA">
        <w:rPr>
          <w:rFonts w:hint="cs"/>
          <w:rtl/>
        </w:rPr>
        <w:t xml:space="preserve"> إلّا </w:t>
      </w:r>
      <w:r>
        <w:rPr>
          <w:rFonts w:hint="cs"/>
          <w:rtl/>
        </w:rPr>
        <w:t>دفناً دفناً</w:t>
      </w:r>
      <w:r w:rsidR="00864EEE">
        <w:rPr>
          <w:rFonts w:hint="cs"/>
          <w:rtl/>
        </w:rPr>
        <w:t xml:space="preserve">، </w:t>
      </w:r>
      <w:r w:rsidR="0004050C">
        <w:rPr>
          <w:rFonts w:hint="cs"/>
          <w:rtl/>
        </w:rPr>
        <w:t>أ</w:t>
      </w:r>
      <w:r>
        <w:rPr>
          <w:rFonts w:hint="cs"/>
          <w:rtl/>
        </w:rPr>
        <w:t>ي بدفن معالم رسالة الإسلام وتشويه معالمه الناصع</w:t>
      </w:r>
      <w:r w:rsidR="0004050C">
        <w:rPr>
          <w:rFonts w:hint="cs"/>
          <w:rtl/>
        </w:rPr>
        <w:t>ة</w:t>
      </w:r>
      <w:r w:rsidR="00864EEE">
        <w:rPr>
          <w:rFonts w:hint="cs"/>
          <w:rtl/>
        </w:rPr>
        <w:t xml:space="preserve">، </w:t>
      </w:r>
      <w:r>
        <w:rPr>
          <w:rFonts w:hint="cs"/>
          <w:rtl/>
        </w:rPr>
        <w:t>وتصدّيه وخروجه على</w:t>
      </w:r>
      <w:r w:rsidR="00CD61DC">
        <w:rPr>
          <w:rFonts w:hint="cs"/>
          <w:rtl/>
        </w:rPr>
        <w:t xml:space="preserve"> أمير المؤمنين </w:t>
      </w:r>
      <w:r>
        <w:rPr>
          <w:rFonts w:hint="cs"/>
          <w:rtl/>
        </w:rPr>
        <w:t xml:space="preserve">عليّ </w:t>
      </w:r>
      <w:r w:rsidRPr="00D91EB5">
        <w:rPr>
          <w:rStyle w:val="libAlaemChar"/>
          <w:rFonts w:eastAsiaTheme="minorHAnsi"/>
          <w:rtl/>
        </w:rPr>
        <w:t>عليه‌السلام</w:t>
      </w:r>
      <w:r>
        <w:rPr>
          <w:rFonts w:hint="cs"/>
          <w:rtl/>
        </w:rPr>
        <w:t xml:space="preserve"> ومتابعة ذلك بما ذكرناه من غارات على الحاجّ</w:t>
      </w:r>
      <w:r w:rsidR="00864EEE">
        <w:rPr>
          <w:rFonts w:hint="cs"/>
          <w:rtl/>
        </w:rPr>
        <w:t xml:space="preserve">، </w:t>
      </w:r>
      <w:r>
        <w:rPr>
          <w:rFonts w:hint="cs"/>
          <w:rtl/>
        </w:rPr>
        <w:t>على نهج الخوارج المارقة</w:t>
      </w:r>
      <w:r w:rsidR="00864EEE">
        <w:rPr>
          <w:rFonts w:hint="cs"/>
          <w:rtl/>
        </w:rPr>
        <w:t xml:space="preserve">، </w:t>
      </w:r>
      <w:r>
        <w:rPr>
          <w:rFonts w:hint="cs"/>
          <w:rtl/>
        </w:rPr>
        <w:t>وبعثه البعوث للإرجاف بأهل الحرمين</w:t>
      </w:r>
      <w:r w:rsidR="001C4878">
        <w:rPr>
          <w:rFonts w:hint="cs"/>
          <w:rtl/>
        </w:rPr>
        <w:t>.</w:t>
      </w:r>
      <w:r w:rsidR="009431ED">
        <w:rPr>
          <w:rFonts w:hint="cs"/>
          <w:rtl/>
        </w:rPr>
        <w:t>.</w:t>
      </w:r>
      <w:r>
        <w:rPr>
          <w:rFonts w:hint="cs"/>
          <w:rtl/>
        </w:rPr>
        <w:t>.</w:t>
      </w:r>
      <w:r w:rsidR="00864EEE">
        <w:rPr>
          <w:rFonts w:hint="cs"/>
          <w:rtl/>
        </w:rPr>
        <w:t xml:space="preserve">، </w:t>
      </w:r>
      <w:r>
        <w:rPr>
          <w:rFonts w:hint="cs"/>
          <w:rtl/>
        </w:rPr>
        <w:t xml:space="preserve">ناقضاً بذلك العهد والميثاق مع سيّد الوصيّين </w:t>
      </w:r>
      <w:r w:rsidRPr="00D91EB5">
        <w:rPr>
          <w:rStyle w:val="libAlaemChar"/>
          <w:rFonts w:eastAsiaTheme="minorHAnsi"/>
          <w:rtl/>
        </w:rPr>
        <w:t>عليه‌السلام</w:t>
      </w:r>
      <w:r w:rsidR="00603FE9">
        <w:rPr>
          <w:rFonts w:hint="cs"/>
          <w:rtl/>
        </w:rPr>
        <w:t xml:space="preserve">؛ </w:t>
      </w:r>
      <w:r>
        <w:rPr>
          <w:rFonts w:hint="cs"/>
          <w:rtl/>
        </w:rPr>
        <w:t>ومن قبل ولمجرّد أنّ حصب أهل العراق واليهم</w:t>
      </w:r>
      <w:r w:rsidR="00864EEE">
        <w:rPr>
          <w:rFonts w:hint="cs"/>
          <w:rtl/>
        </w:rPr>
        <w:t xml:space="preserve">، </w:t>
      </w:r>
      <w:r>
        <w:rPr>
          <w:rFonts w:hint="cs"/>
          <w:rtl/>
        </w:rPr>
        <w:t>وإن لم يوضّح لنا الراوي السبب</w:t>
      </w:r>
      <w:r w:rsidR="00864EEE">
        <w:rPr>
          <w:rFonts w:hint="cs"/>
          <w:rtl/>
        </w:rPr>
        <w:t xml:space="preserve">، </w:t>
      </w:r>
      <w:r>
        <w:rPr>
          <w:rFonts w:hint="cs"/>
          <w:rtl/>
        </w:rPr>
        <w:t>وإلاّ فأهل العراق قد حصبوا ولاةً طغاةً عدّة لمخالفتهم السّنّة وإتيانهم البدعة</w:t>
      </w:r>
      <w:r w:rsidR="00603FE9">
        <w:rPr>
          <w:rFonts w:hint="cs"/>
          <w:rtl/>
        </w:rPr>
        <w:t xml:space="preserve">؛ </w:t>
      </w:r>
      <w:r>
        <w:rPr>
          <w:rFonts w:hint="cs"/>
          <w:rtl/>
        </w:rPr>
        <w:t>ففي تلك التي كانت على عهد عمر دعا عليهم بالهلاك وأن يسلّط عليهم غلام ثقيف</w:t>
      </w:r>
      <w:r w:rsidR="002C54F1">
        <w:rPr>
          <w:rFonts w:hint="cs"/>
          <w:rtl/>
        </w:rPr>
        <w:t xml:space="preserve"> </w:t>
      </w:r>
      <w:r w:rsidR="0091219A">
        <w:rPr>
          <w:rtl/>
        </w:rPr>
        <w:t>–</w:t>
      </w:r>
      <w:r w:rsidR="002C54F1">
        <w:rPr>
          <w:rFonts w:hint="cs"/>
          <w:rtl/>
        </w:rPr>
        <w:t xml:space="preserve"> </w:t>
      </w:r>
      <w:r>
        <w:rPr>
          <w:rFonts w:hint="cs"/>
          <w:rtl/>
        </w:rPr>
        <w:t>ل</w:t>
      </w:r>
      <w:r w:rsidR="0091219A">
        <w:rPr>
          <w:rFonts w:hint="cs"/>
          <w:rtl/>
        </w:rPr>
        <w:t>ـ</w:t>
      </w:r>
      <w:r>
        <w:rPr>
          <w:rFonts w:hint="cs"/>
          <w:rtl/>
        </w:rPr>
        <w:t xml:space="preserve">ما كان يسمعه من رسول الله </w:t>
      </w:r>
      <w:r w:rsidRPr="00D52C85">
        <w:rPr>
          <w:rStyle w:val="libAlaemChar"/>
          <w:rFonts w:eastAsiaTheme="minorHAnsi"/>
          <w:rtl/>
        </w:rPr>
        <w:t>صلى‌الله‌عليه‌وآله‌وسلم</w:t>
      </w:r>
      <w:r>
        <w:rPr>
          <w:rFonts w:hint="cs"/>
          <w:rtl/>
        </w:rPr>
        <w:t xml:space="preserve"> بخروج ثقفيّ مبير كذّاب</w:t>
      </w:r>
      <w:r w:rsidR="002C54F1">
        <w:rPr>
          <w:rFonts w:hint="cs"/>
          <w:rtl/>
        </w:rPr>
        <w:t xml:space="preserve"> - </w:t>
      </w:r>
      <w:r>
        <w:rPr>
          <w:rFonts w:hint="cs"/>
          <w:rtl/>
        </w:rPr>
        <w:t>فكان الحجّاج</w:t>
      </w:r>
      <w:r w:rsidR="00864EEE">
        <w:rPr>
          <w:rFonts w:hint="cs"/>
          <w:rtl/>
        </w:rPr>
        <w:t xml:space="preserve">، </w:t>
      </w:r>
      <w:r>
        <w:rPr>
          <w:rFonts w:hint="cs"/>
          <w:rtl/>
        </w:rPr>
        <w:t>وكما دعا عمر</w:t>
      </w:r>
      <w:r w:rsidR="00603FE9">
        <w:rPr>
          <w:rFonts w:hint="cs"/>
          <w:rtl/>
        </w:rPr>
        <w:t xml:space="preserve">: </w:t>
      </w:r>
      <w:r>
        <w:rPr>
          <w:rFonts w:hint="cs"/>
          <w:rtl/>
        </w:rPr>
        <w:t>أن يتسلّط أهل الشام على أهل العراق</w:t>
      </w:r>
      <w:r w:rsidR="004A4E29">
        <w:rPr>
          <w:rFonts w:hint="cs"/>
          <w:rtl/>
        </w:rPr>
        <w:t xml:space="preserve">! </w:t>
      </w:r>
      <w:r>
        <w:rPr>
          <w:rFonts w:hint="cs"/>
          <w:rtl/>
        </w:rPr>
        <w:t>وأن يقعوا تحت طائلة السيف الثقفيّ</w:t>
      </w:r>
      <w:r w:rsidR="00603FE9">
        <w:rPr>
          <w:rFonts w:hint="cs"/>
          <w:rtl/>
        </w:rPr>
        <w:t xml:space="preserve">؛ </w:t>
      </w:r>
      <w:r>
        <w:rPr>
          <w:rFonts w:hint="cs"/>
          <w:rtl/>
        </w:rPr>
        <w:t>فكان ذلك إشارة إلى معاوية وهو غنيّ عنها</w:t>
      </w:r>
      <w:r w:rsidR="00864EEE">
        <w:rPr>
          <w:rFonts w:hint="cs"/>
          <w:rtl/>
        </w:rPr>
        <w:t xml:space="preserve">، </w:t>
      </w:r>
      <w:r>
        <w:rPr>
          <w:rFonts w:hint="cs"/>
          <w:rtl/>
        </w:rPr>
        <w:t>فصار يسلّط على العراق جبّاراً بعد آخر</w:t>
      </w:r>
      <w:r w:rsidR="00864EEE">
        <w:rPr>
          <w:rFonts w:hint="cs"/>
          <w:rtl/>
        </w:rPr>
        <w:t xml:space="preserve">، </w:t>
      </w:r>
      <w:r>
        <w:rPr>
          <w:rFonts w:hint="cs"/>
          <w:rtl/>
        </w:rPr>
        <w:t>وينتقيهم من ذوي العاهات كما انتقاه الشيطان للشأم وهو هو في الدين</w:t>
      </w:r>
      <w:r w:rsidR="004A4E29">
        <w:rPr>
          <w:rFonts w:hint="cs"/>
          <w:rtl/>
        </w:rPr>
        <w:t xml:space="preserve">! </w:t>
      </w:r>
      <w:r>
        <w:rPr>
          <w:rFonts w:hint="cs"/>
          <w:rtl/>
        </w:rPr>
        <w:t xml:space="preserve">وفي النّسب فقد ذكرنا قصّته </w:t>
      </w:r>
      <w:r w:rsidR="00C37090">
        <w:rPr>
          <w:rFonts w:hint="cs"/>
          <w:rtl/>
        </w:rPr>
        <w:t>و</w:t>
      </w:r>
      <w:r>
        <w:rPr>
          <w:rFonts w:hint="cs"/>
          <w:rtl/>
        </w:rPr>
        <w:t>اشتراك أربعة رجال في هند والنسّابة يقولون</w:t>
      </w:r>
      <w:r w:rsidR="00603FE9">
        <w:rPr>
          <w:rFonts w:hint="cs"/>
          <w:rtl/>
        </w:rPr>
        <w:t xml:space="preserve">: </w:t>
      </w:r>
      <w:r w:rsidR="00C37090">
        <w:rPr>
          <w:rFonts w:hint="cs"/>
          <w:rtl/>
        </w:rPr>
        <w:t>إ</w:t>
      </w:r>
      <w:r>
        <w:rPr>
          <w:rFonts w:hint="cs"/>
          <w:rtl/>
        </w:rPr>
        <w:t>نّه وعتبة أخاه لأمّه وفي القصّة تفصيل لمحاولة تخلّص هند من عتبة إذ أمرت جاريتها أن تضعه على قارعة الطريق</w:t>
      </w:r>
      <w:r w:rsidR="001C4878">
        <w:rPr>
          <w:rFonts w:hint="cs"/>
          <w:rtl/>
        </w:rPr>
        <w:t>.</w:t>
      </w:r>
      <w:r w:rsidR="009431ED">
        <w:rPr>
          <w:rFonts w:hint="cs"/>
          <w:rtl/>
        </w:rPr>
        <w:t>.</w:t>
      </w:r>
      <w:r>
        <w:rPr>
          <w:rFonts w:hint="cs"/>
          <w:rtl/>
        </w:rPr>
        <w:t>.</w:t>
      </w:r>
      <w:r w:rsidR="001C4878">
        <w:rPr>
          <w:rFonts w:hint="cs"/>
          <w:rtl/>
        </w:rPr>
        <w:t xml:space="preserve">. </w:t>
      </w:r>
    </w:p>
    <w:p w:rsidR="00D57D8F" w:rsidRDefault="00D57D8F" w:rsidP="00D57D8F">
      <w:pPr>
        <w:pStyle w:val="libNormal"/>
        <w:rPr>
          <w:rtl/>
        </w:rPr>
      </w:pPr>
      <w:r>
        <w:rPr>
          <w:rFonts w:hint="cs"/>
          <w:rtl/>
        </w:rPr>
        <w:t>ولا نعيد كلّ ما ذكرناه في هذا الأمر</w:t>
      </w:r>
      <w:r w:rsidR="00864EEE">
        <w:rPr>
          <w:rFonts w:hint="cs"/>
          <w:rtl/>
        </w:rPr>
        <w:t>،</w:t>
      </w:r>
      <w:r w:rsidR="00B154FA">
        <w:rPr>
          <w:rFonts w:hint="cs"/>
          <w:rtl/>
        </w:rPr>
        <w:t xml:space="preserve"> إلّا </w:t>
      </w:r>
      <w:r>
        <w:rPr>
          <w:rFonts w:hint="cs"/>
          <w:rtl/>
        </w:rPr>
        <w:t>أنّ الكلام يجرّ إلى الكلام وكما يقولون الحديث ذو شجون والتذكير لازم</w:t>
      </w:r>
      <w:r w:rsidR="00603FE9">
        <w:rPr>
          <w:rFonts w:hint="cs"/>
          <w:rtl/>
        </w:rPr>
        <w:t xml:space="preserve">؛ </w:t>
      </w:r>
      <w:r>
        <w:rPr>
          <w:rFonts w:hint="cs"/>
          <w:rtl/>
        </w:rPr>
        <w:t xml:space="preserve">ويوم الفتح وجاءت النساء يبايعن النبيّ </w:t>
      </w:r>
      <w:r w:rsidRPr="00D52C85">
        <w:rPr>
          <w:rStyle w:val="libAlaemChar"/>
          <w:rFonts w:eastAsiaTheme="minorHAnsi"/>
          <w:rtl/>
        </w:rPr>
        <w:t>صلى‌الله‌عليه‌وآله‌وسلم</w:t>
      </w:r>
      <w:r w:rsidR="00864EEE">
        <w:rPr>
          <w:rFonts w:hint="cs"/>
          <w:rtl/>
        </w:rPr>
        <w:t xml:space="preserve">، </w:t>
      </w:r>
      <w:r>
        <w:rPr>
          <w:rFonts w:hint="cs"/>
          <w:rtl/>
        </w:rPr>
        <w:t>وكان من أحد ما شرط عليهنّ</w:t>
      </w:r>
      <w:r w:rsidR="00603FE9">
        <w:rPr>
          <w:rFonts w:hint="cs"/>
          <w:rtl/>
        </w:rPr>
        <w:t xml:space="preserve">: </w:t>
      </w:r>
      <w:r>
        <w:rPr>
          <w:rFonts w:hint="cs"/>
          <w:rtl/>
        </w:rPr>
        <w:t>أن لا يزنين</w:t>
      </w:r>
      <w:r w:rsidR="00603FE9">
        <w:rPr>
          <w:rFonts w:hint="cs"/>
          <w:rtl/>
        </w:rPr>
        <w:t xml:space="preserve">؛ </w:t>
      </w:r>
      <w:r>
        <w:rPr>
          <w:rFonts w:hint="cs"/>
          <w:rtl/>
        </w:rPr>
        <w:t>فلم تعترضه</w:t>
      </w:r>
      <w:r w:rsidR="00B154FA">
        <w:rPr>
          <w:rFonts w:hint="cs"/>
          <w:rtl/>
        </w:rPr>
        <w:t xml:space="preserve"> إلّا </w:t>
      </w:r>
      <w:r>
        <w:rPr>
          <w:rFonts w:hint="cs"/>
          <w:rtl/>
        </w:rPr>
        <w:t>هند أمّ معاوية</w:t>
      </w:r>
      <w:r w:rsidR="00864EEE">
        <w:rPr>
          <w:rFonts w:hint="cs"/>
          <w:rtl/>
        </w:rPr>
        <w:t xml:space="preserve">، </w:t>
      </w:r>
      <w:r>
        <w:rPr>
          <w:rFonts w:hint="cs"/>
          <w:rtl/>
        </w:rPr>
        <w:t>قالت</w:t>
      </w:r>
      <w:r w:rsidR="00603FE9">
        <w:rPr>
          <w:rFonts w:hint="cs"/>
          <w:rtl/>
        </w:rPr>
        <w:t xml:space="preserve">: </w:t>
      </w:r>
      <w:r>
        <w:rPr>
          <w:rFonts w:hint="cs"/>
          <w:rtl/>
        </w:rPr>
        <w:t>وهل تزني الحرّة</w:t>
      </w:r>
      <w:r w:rsidR="009431ED">
        <w:rPr>
          <w:rFonts w:hint="cs"/>
          <w:rtl/>
        </w:rPr>
        <w:t>؟</w:t>
      </w:r>
      <w:r w:rsidR="004A4E29">
        <w:rPr>
          <w:rFonts w:hint="cs"/>
          <w:rtl/>
        </w:rPr>
        <w:t xml:space="preserve">! </w:t>
      </w:r>
      <w:r>
        <w:rPr>
          <w:rFonts w:hint="cs"/>
          <w:rtl/>
        </w:rPr>
        <w:t xml:space="preserve">فنظر رسول الله </w:t>
      </w:r>
      <w:r w:rsidRPr="00D52C85">
        <w:rPr>
          <w:rStyle w:val="libAlaemChar"/>
          <w:rFonts w:eastAsiaTheme="minorHAnsi"/>
          <w:rtl/>
        </w:rPr>
        <w:t>صلى‌الله‌عليه‌وآله‌وسلم</w:t>
      </w:r>
      <w:r>
        <w:rPr>
          <w:rFonts w:hint="cs"/>
          <w:rtl/>
        </w:rPr>
        <w:t xml:space="preserve"> إلى عمر بن الخطّاب وابتسم</w:t>
      </w:r>
      <w:r w:rsidR="001C4878">
        <w:rPr>
          <w:rFonts w:hint="cs"/>
          <w:rtl/>
        </w:rPr>
        <w:t xml:space="preserve">. </w:t>
      </w:r>
    </w:p>
    <w:p w:rsidR="00D57D8F" w:rsidRDefault="00D57D8F" w:rsidP="00C37090">
      <w:pPr>
        <w:pStyle w:val="libNormal"/>
        <w:rPr>
          <w:rtl/>
        </w:rPr>
      </w:pPr>
      <w:r>
        <w:rPr>
          <w:rFonts w:hint="cs"/>
          <w:rtl/>
        </w:rPr>
        <w:t>ولا نريد الإضافة في نسبهم وبعدهم عن الإسلام فقد نزل بهم بياناً في القرآن</w:t>
      </w:r>
      <w:r w:rsidR="00864EEE">
        <w:rPr>
          <w:rFonts w:hint="cs"/>
          <w:rtl/>
        </w:rPr>
        <w:t xml:space="preserve">، </w:t>
      </w:r>
      <w:r>
        <w:rPr>
          <w:rFonts w:hint="cs"/>
          <w:rtl/>
        </w:rPr>
        <w:t xml:space="preserve">ولعنهم رسول الله </w:t>
      </w:r>
      <w:r w:rsidRPr="00D52C85">
        <w:rPr>
          <w:rStyle w:val="libAlaemChar"/>
          <w:rFonts w:eastAsiaTheme="minorHAnsi"/>
          <w:rtl/>
        </w:rPr>
        <w:t>صلى‌الله‌عليه‌وآله‌وسلم</w:t>
      </w:r>
      <w:r>
        <w:rPr>
          <w:rFonts w:hint="cs"/>
          <w:rtl/>
        </w:rPr>
        <w:t xml:space="preserve"> وسمّاهم قبائل وأفراداً</w:t>
      </w:r>
      <w:r w:rsidR="00864EEE">
        <w:rPr>
          <w:rFonts w:hint="cs"/>
          <w:rtl/>
        </w:rPr>
        <w:t xml:space="preserve">، </w:t>
      </w:r>
      <w:r>
        <w:rPr>
          <w:rFonts w:hint="cs"/>
          <w:rtl/>
        </w:rPr>
        <w:t>وذكر الحرّة وكربلاء</w:t>
      </w:r>
      <w:r w:rsidR="00864EEE">
        <w:rPr>
          <w:rFonts w:hint="cs"/>
          <w:rtl/>
        </w:rPr>
        <w:t xml:space="preserve">، </w:t>
      </w:r>
      <w:r>
        <w:rPr>
          <w:rFonts w:hint="cs"/>
          <w:rtl/>
        </w:rPr>
        <w:t>ولم يسلم بيت الله الحرام من فسّاق عجّل عمر بالاستعداد للعدوان على العراق</w:t>
      </w:r>
      <w:r w:rsidR="00864EEE">
        <w:rPr>
          <w:rFonts w:hint="cs"/>
          <w:rtl/>
        </w:rPr>
        <w:t xml:space="preserve">، </w:t>
      </w:r>
      <w:r>
        <w:rPr>
          <w:rFonts w:hint="cs"/>
          <w:rtl/>
        </w:rPr>
        <w:t xml:space="preserve">وكان من ضحايا </w:t>
      </w:r>
    </w:p>
    <w:p w:rsidR="00D57D8F" w:rsidRDefault="00D57D8F" w:rsidP="009431ED">
      <w:pPr>
        <w:pStyle w:val="libNormal"/>
        <w:rPr>
          <w:rtl/>
        </w:rPr>
      </w:pPr>
      <w:r>
        <w:rPr>
          <w:rtl/>
        </w:rPr>
        <w:br w:type="page"/>
      </w:r>
    </w:p>
    <w:p w:rsidR="00D57D8F" w:rsidRDefault="008C6A19" w:rsidP="00C37090">
      <w:pPr>
        <w:pStyle w:val="libNormal0"/>
        <w:rPr>
          <w:rtl/>
        </w:rPr>
      </w:pPr>
      <w:r>
        <w:rPr>
          <w:rFonts w:hint="cs"/>
          <w:rtl/>
        </w:rPr>
        <w:lastRenderedPageBreak/>
        <w:t>غلام ث</w:t>
      </w:r>
      <w:r w:rsidR="00C37090">
        <w:rPr>
          <w:rFonts w:hint="cs"/>
          <w:rtl/>
        </w:rPr>
        <w:t>َ</w:t>
      </w:r>
      <w:r>
        <w:rPr>
          <w:rFonts w:hint="cs"/>
          <w:rtl/>
        </w:rPr>
        <w:t>قيف</w:t>
      </w:r>
      <w:r w:rsidR="00603FE9">
        <w:rPr>
          <w:rFonts w:hint="cs"/>
          <w:rtl/>
        </w:rPr>
        <w:t xml:space="preserve">: </w:t>
      </w:r>
      <w:r w:rsidR="00C37090">
        <w:rPr>
          <w:rFonts w:hint="cs"/>
          <w:rtl/>
        </w:rPr>
        <w:t>إ</w:t>
      </w:r>
      <w:r>
        <w:rPr>
          <w:rFonts w:hint="cs"/>
          <w:rtl/>
        </w:rPr>
        <w:t>بن</w:t>
      </w:r>
      <w:r w:rsidR="00C37090">
        <w:rPr>
          <w:rFonts w:hint="cs"/>
          <w:rtl/>
        </w:rPr>
        <w:t>ُ</w:t>
      </w:r>
      <w:r>
        <w:rPr>
          <w:rFonts w:hint="cs"/>
          <w:rtl/>
        </w:rPr>
        <w:t xml:space="preserve">ه القاعد </w:t>
      </w:r>
      <w:r w:rsidR="00DB69F4">
        <w:rPr>
          <w:rFonts w:hint="cs"/>
          <w:rtl/>
        </w:rPr>
        <w:t>عن بيعة</w:t>
      </w:r>
      <w:r w:rsidR="00CD61DC">
        <w:rPr>
          <w:rFonts w:hint="cs"/>
          <w:rtl/>
        </w:rPr>
        <w:t xml:space="preserve"> أمير المؤمنين </w:t>
      </w:r>
      <w:r w:rsidR="00DB69F4">
        <w:rPr>
          <w:rFonts w:hint="cs"/>
          <w:rtl/>
        </w:rPr>
        <w:t xml:space="preserve">عليّ </w:t>
      </w:r>
      <w:r w:rsidR="00DB69F4" w:rsidRPr="00D91EB5">
        <w:rPr>
          <w:rStyle w:val="libAlaemChar"/>
          <w:rFonts w:eastAsiaTheme="minorHAnsi"/>
          <w:rtl/>
        </w:rPr>
        <w:t>عليه‌السلام</w:t>
      </w:r>
      <w:r w:rsidR="00864EEE">
        <w:rPr>
          <w:rFonts w:hint="cs"/>
          <w:rtl/>
        </w:rPr>
        <w:t xml:space="preserve">، </w:t>
      </w:r>
      <w:r w:rsidR="00DB69F4">
        <w:rPr>
          <w:rFonts w:hint="cs"/>
          <w:rtl/>
        </w:rPr>
        <w:t xml:space="preserve">وكان </w:t>
      </w:r>
      <w:r w:rsidR="006E06FA">
        <w:rPr>
          <w:rFonts w:hint="cs"/>
          <w:rtl/>
        </w:rPr>
        <w:t>موادعاً لا ي</w:t>
      </w:r>
      <w:r w:rsidR="00C37090">
        <w:rPr>
          <w:rFonts w:hint="cs"/>
          <w:rtl/>
        </w:rPr>
        <w:t>ُ</w:t>
      </w:r>
      <w:r w:rsidR="006E06FA">
        <w:rPr>
          <w:rFonts w:hint="cs"/>
          <w:rtl/>
        </w:rPr>
        <w:t>خشى جانبه ولذا ل</w:t>
      </w:r>
      <w:r w:rsidR="00285D57">
        <w:rPr>
          <w:rFonts w:hint="cs"/>
          <w:rtl/>
        </w:rPr>
        <w:t>ـ</w:t>
      </w:r>
      <w:r w:rsidR="006E06FA">
        <w:rPr>
          <w:rFonts w:hint="cs"/>
          <w:rtl/>
        </w:rPr>
        <w:t xml:space="preserve">مّا أوصى ابن هند يزيداً حذّره الإمام الحسين </w:t>
      </w:r>
      <w:r w:rsidR="006E06FA" w:rsidRPr="00D91EB5">
        <w:rPr>
          <w:rStyle w:val="libAlaemChar"/>
          <w:rFonts w:eastAsiaTheme="minorHAnsi"/>
          <w:rtl/>
        </w:rPr>
        <w:t>عليه‌السلام</w:t>
      </w:r>
      <w:r w:rsidR="00864EEE">
        <w:rPr>
          <w:rFonts w:hint="cs"/>
          <w:rtl/>
        </w:rPr>
        <w:t xml:space="preserve">، </w:t>
      </w:r>
      <w:r w:rsidR="006E06FA">
        <w:rPr>
          <w:rFonts w:hint="cs"/>
          <w:rtl/>
        </w:rPr>
        <w:t>وحذّره تربّص ابن الزبير وطمأنه جانب عبد الله بن عمر الذي راح ضحيّة حسد الطاغية ابن أمّ الحجاج</w:t>
      </w:r>
      <w:r w:rsidR="001C4878">
        <w:rPr>
          <w:rFonts w:hint="cs"/>
          <w:rtl/>
        </w:rPr>
        <w:t xml:space="preserve">. </w:t>
      </w:r>
    </w:p>
    <w:p w:rsidR="006E06FA" w:rsidRDefault="006E06FA" w:rsidP="006E06FA">
      <w:pPr>
        <w:pStyle w:val="libNormal"/>
        <w:rPr>
          <w:rtl/>
        </w:rPr>
      </w:pPr>
      <w:r>
        <w:rPr>
          <w:rFonts w:hint="cs"/>
          <w:rtl/>
        </w:rPr>
        <w:t xml:space="preserve">وليس هنا مقام </w:t>
      </w:r>
      <w:r w:rsidR="00A36433">
        <w:rPr>
          <w:rFonts w:hint="cs"/>
          <w:rtl/>
        </w:rPr>
        <w:t>العرض للأبناء والمستلحقين ممّا تزكم منه الأ</w:t>
      </w:r>
      <w:r w:rsidR="00C37090">
        <w:rPr>
          <w:rFonts w:hint="cs"/>
          <w:rtl/>
        </w:rPr>
        <w:t>ُ</w:t>
      </w:r>
      <w:r w:rsidR="00A36433">
        <w:rPr>
          <w:rFonts w:hint="cs"/>
          <w:rtl/>
        </w:rPr>
        <w:t>نوف</w:t>
      </w:r>
      <w:r w:rsidR="00864EEE">
        <w:rPr>
          <w:rFonts w:hint="cs"/>
          <w:rtl/>
        </w:rPr>
        <w:t xml:space="preserve">، </w:t>
      </w:r>
      <w:r w:rsidR="00A36433">
        <w:rPr>
          <w:rFonts w:hint="cs"/>
          <w:rtl/>
        </w:rPr>
        <w:t>ويبقى اسم ص</w:t>
      </w:r>
      <w:r w:rsidR="00C37090">
        <w:rPr>
          <w:rFonts w:hint="cs"/>
          <w:rtl/>
        </w:rPr>
        <w:t>َ</w:t>
      </w:r>
      <w:r w:rsidR="00A36433">
        <w:rPr>
          <w:rFonts w:hint="cs"/>
          <w:rtl/>
        </w:rPr>
        <w:t>هّاك مجهولاً</w:t>
      </w:r>
      <w:r w:rsidR="007F6EB4">
        <w:rPr>
          <w:rFonts w:hint="cs"/>
          <w:rtl/>
        </w:rPr>
        <w:t xml:space="preserve"> لكثير ولا يعلم أنّها من ذوات الرايات</w:t>
      </w:r>
      <w:r w:rsidR="004A4E29">
        <w:rPr>
          <w:rFonts w:hint="cs"/>
          <w:rtl/>
        </w:rPr>
        <w:t xml:space="preserve">! </w:t>
      </w:r>
      <w:r w:rsidR="007F6EB4">
        <w:rPr>
          <w:rFonts w:hint="cs"/>
          <w:rtl/>
        </w:rPr>
        <w:t xml:space="preserve">ولكن يثور أمامنا </w:t>
      </w:r>
      <w:r w:rsidR="00AE0ECC">
        <w:rPr>
          <w:rFonts w:hint="cs"/>
          <w:rtl/>
        </w:rPr>
        <w:t>من جديد</w:t>
      </w:r>
      <w:r w:rsidR="00603FE9">
        <w:rPr>
          <w:rFonts w:hint="cs"/>
          <w:rtl/>
        </w:rPr>
        <w:t xml:space="preserve">: </w:t>
      </w:r>
      <w:r w:rsidR="00AE0ECC">
        <w:rPr>
          <w:rFonts w:hint="cs"/>
          <w:rtl/>
        </w:rPr>
        <w:t>أفعال خالد المخزوميّ وخزاياه إذ يقتل المؤمنين ويجعل من رؤوسهم أثفيةً</w:t>
      </w:r>
      <w:r w:rsidR="00864EEE">
        <w:rPr>
          <w:rFonts w:hint="cs"/>
          <w:rtl/>
        </w:rPr>
        <w:t xml:space="preserve">، </w:t>
      </w:r>
      <w:r w:rsidR="00AE0ECC">
        <w:rPr>
          <w:rFonts w:hint="cs"/>
          <w:rtl/>
        </w:rPr>
        <w:t>أي وقوداً</w:t>
      </w:r>
      <w:r w:rsidR="00864EEE">
        <w:rPr>
          <w:rFonts w:hint="cs"/>
          <w:rtl/>
        </w:rPr>
        <w:t xml:space="preserve">، </w:t>
      </w:r>
      <w:r w:rsidR="00AE0ECC">
        <w:rPr>
          <w:rFonts w:hint="cs"/>
          <w:rtl/>
        </w:rPr>
        <w:t xml:space="preserve">يطبخ عليها عشاءه ويدخل بزوجة الرجل الشهيد الصالح </w:t>
      </w:r>
      <w:r w:rsidR="009431ED">
        <w:rPr>
          <w:rFonts w:hint="cs"/>
          <w:rtl/>
        </w:rPr>
        <w:t>(</w:t>
      </w:r>
      <w:r w:rsidR="00AE0ECC">
        <w:rPr>
          <w:rFonts w:hint="cs"/>
          <w:rtl/>
        </w:rPr>
        <w:t>مالك بن ن</w:t>
      </w:r>
      <w:r w:rsidR="00C37090">
        <w:rPr>
          <w:rFonts w:hint="cs"/>
          <w:rtl/>
        </w:rPr>
        <w:t>ُ</w:t>
      </w:r>
      <w:r w:rsidR="00AE0ECC">
        <w:rPr>
          <w:rFonts w:hint="cs"/>
          <w:rtl/>
        </w:rPr>
        <w:t>و</w:t>
      </w:r>
      <w:r w:rsidR="00C37090">
        <w:rPr>
          <w:rFonts w:hint="cs"/>
          <w:rtl/>
        </w:rPr>
        <w:t>َ</w:t>
      </w:r>
      <w:r w:rsidR="00AE0ECC">
        <w:rPr>
          <w:rFonts w:hint="cs"/>
          <w:rtl/>
        </w:rPr>
        <w:t>ي</w:t>
      </w:r>
      <w:r w:rsidR="00C37090">
        <w:rPr>
          <w:rFonts w:hint="cs"/>
          <w:rtl/>
        </w:rPr>
        <w:t>ْ</w:t>
      </w:r>
      <w:r w:rsidR="00AE0ECC">
        <w:rPr>
          <w:rFonts w:hint="cs"/>
          <w:rtl/>
        </w:rPr>
        <w:t>رة</w:t>
      </w:r>
      <w:r w:rsidR="009431ED">
        <w:rPr>
          <w:rFonts w:hint="cs"/>
          <w:rtl/>
        </w:rPr>
        <w:t>)</w:t>
      </w:r>
      <w:r w:rsidR="00AE0ECC">
        <w:rPr>
          <w:rFonts w:hint="cs"/>
          <w:rtl/>
        </w:rPr>
        <w:t xml:space="preserve"> ليلة قتله زوجها</w:t>
      </w:r>
      <w:r w:rsidR="004A4E29">
        <w:rPr>
          <w:rFonts w:hint="cs"/>
          <w:rtl/>
        </w:rPr>
        <w:t>!!</w:t>
      </w:r>
      <w:r w:rsidR="009431ED">
        <w:rPr>
          <w:rFonts w:hint="cs"/>
          <w:rtl/>
        </w:rPr>
        <w:t xml:space="preserve"> </w:t>
      </w:r>
      <w:r w:rsidR="00AE0ECC">
        <w:rPr>
          <w:rFonts w:hint="cs"/>
          <w:rtl/>
        </w:rPr>
        <w:t>وإعراسه وهو في طريقه لتوسيع ملك سلطان أبي بكر</w:t>
      </w:r>
      <w:r w:rsidR="00603FE9">
        <w:rPr>
          <w:rFonts w:hint="cs"/>
          <w:rtl/>
        </w:rPr>
        <w:t xml:space="preserve">؛ </w:t>
      </w:r>
      <w:r w:rsidR="00AE0ECC">
        <w:rPr>
          <w:rFonts w:hint="cs"/>
          <w:rtl/>
        </w:rPr>
        <w:t xml:space="preserve">واستبدال عمر القيادة بقيادة جديدة وتسليط بني أميّة مع ما سمعه من النبيّ </w:t>
      </w:r>
      <w:r w:rsidR="00AE0ECC" w:rsidRPr="00D52C85">
        <w:rPr>
          <w:rStyle w:val="libAlaemChar"/>
          <w:rFonts w:eastAsiaTheme="minorHAnsi"/>
          <w:rtl/>
        </w:rPr>
        <w:t>صلى‌الله‌عليه‌وآله‌وسلم</w:t>
      </w:r>
      <w:r w:rsidR="00AE0ECC">
        <w:rPr>
          <w:rFonts w:hint="cs"/>
          <w:rtl/>
        </w:rPr>
        <w:t xml:space="preserve"> بلعنهم ووجوب قتل معاوية إذ اعتلى المنبر</w:t>
      </w:r>
      <w:r w:rsidR="00864EEE">
        <w:rPr>
          <w:rFonts w:hint="cs"/>
          <w:rtl/>
        </w:rPr>
        <w:t xml:space="preserve">، </w:t>
      </w:r>
      <w:r w:rsidR="00AE0ECC">
        <w:rPr>
          <w:rFonts w:hint="cs"/>
          <w:rtl/>
        </w:rPr>
        <w:t>فهل عقمت أرحام النساء أن يلدن من هو أفضل من معاوية مولداً وديناً</w:t>
      </w:r>
      <w:r w:rsidR="001C4878">
        <w:rPr>
          <w:rFonts w:hint="cs"/>
          <w:rtl/>
        </w:rPr>
        <w:t xml:space="preserve">. </w:t>
      </w:r>
    </w:p>
    <w:p w:rsidR="00AE0ECC" w:rsidRDefault="00AE0ECC" w:rsidP="006E06FA">
      <w:pPr>
        <w:pStyle w:val="libNormal"/>
        <w:rPr>
          <w:rtl/>
        </w:rPr>
      </w:pPr>
      <w:r>
        <w:rPr>
          <w:rFonts w:hint="cs"/>
          <w:rtl/>
        </w:rPr>
        <w:t>قال ابن عساكر</w:t>
      </w:r>
      <w:r w:rsidR="00603FE9">
        <w:rPr>
          <w:rFonts w:hint="cs"/>
          <w:rtl/>
        </w:rPr>
        <w:t xml:space="preserve">: </w:t>
      </w:r>
      <w:r>
        <w:rPr>
          <w:rFonts w:hint="cs"/>
          <w:rtl/>
        </w:rPr>
        <w:t>ل</w:t>
      </w:r>
      <w:r w:rsidR="00285D57">
        <w:rPr>
          <w:rFonts w:hint="cs"/>
          <w:rtl/>
        </w:rPr>
        <w:t>ـ</w:t>
      </w:r>
      <w:r>
        <w:rPr>
          <w:rFonts w:hint="cs"/>
          <w:rtl/>
        </w:rPr>
        <w:t>مّا ولّى عمر بن الخطّاب يزيد بن أبي سفيان ما ولاّه من أمر الشأم</w:t>
      </w:r>
      <w:r w:rsidR="00864EEE">
        <w:rPr>
          <w:rFonts w:hint="cs"/>
          <w:rtl/>
        </w:rPr>
        <w:t xml:space="preserve">، </w:t>
      </w:r>
      <w:r>
        <w:rPr>
          <w:rFonts w:hint="cs"/>
          <w:rtl/>
        </w:rPr>
        <w:t>خرج إليه معاوية</w:t>
      </w:r>
      <w:r w:rsidR="00864EEE">
        <w:rPr>
          <w:rFonts w:hint="cs"/>
          <w:rtl/>
        </w:rPr>
        <w:t xml:space="preserve">، </w:t>
      </w:r>
      <w:r>
        <w:rPr>
          <w:rFonts w:hint="cs"/>
          <w:rtl/>
        </w:rPr>
        <w:t>فقال أبوسفيان لهند</w:t>
      </w:r>
      <w:r w:rsidR="00603FE9">
        <w:rPr>
          <w:rFonts w:hint="cs"/>
          <w:rtl/>
        </w:rPr>
        <w:t xml:space="preserve">: </w:t>
      </w:r>
      <w:r w:rsidR="003B3B1B">
        <w:rPr>
          <w:rFonts w:hint="cs"/>
          <w:rtl/>
        </w:rPr>
        <w:t>كيف رأيت ابنك صار تابعاً لابني</w:t>
      </w:r>
      <w:r w:rsidR="001C4878">
        <w:rPr>
          <w:rFonts w:hint="cs"/>
          <w:rtl/>
        </w:rPr>
        <w:t xml:space="preserve">. </w:t>
      </w:r>
      <w:r w:rsidR="003B3B1B">
        <w:rPr>
          <w:rFonts w:hint="cs"/>
          <w:rtl/>
        </w:rPr>
        <w:t>فقالت</w:t>
      </w:r>
      <w:r w:rsidR="00603FE9">
        <w:rPr>
          <w:rFonts w:hint="cs"/>
          <w:rtl/>
        </w:rPr>
        <w:t xml:space="preserve">: </w:t>
      </w:r>
      <w:r w:rsidR="003B3B1B">
        <w:rPr>
          <w:rFonts w:hint="cs"/>
          <w:rtl/>
        </w:rPr>
        <w:t>إن اضطرب حبل العرب فستعلم أين يقع ابنك ممّا يكون فيه ابني</w:t>
      </w:r>
      <w:r w:rsidR="001C4878">
        <w:rPr>
          <w:rFonts w:hint="cs"/>
          <w:rtl/>
        </w:rPr>
        <w:t xml:space="preserve">. </w:t>
      </w:r>
    </w:p>
    <w:p w:rsidR="003B3B1B" w:rsidRDefault="003B3B1B" w:rsidP="006E06FA">
      <w:pPr>
        <w:pStyle w:val="libNormal"/>
        <w:rPr>
          <w:rtl/>
        </w:rPr>
      </w:pPr>
      <w:r>
        <w:rPr>
          <w:rFonts w:hint="cs"/>
          <w:rtl/>
        </w:rPr>
        <w:t xml:space="preserve">ذكرنا هذا المقطع عرضاً ونعيده في التحقيق في نسب معاوية وتذكيراً للقارئ الكريم </w:t>
      </w:r>
      <w:r w:rsidR="009431ED">
        <w:rPr>
          <w:rFonts w:hint="cs"/>
          <w:rtl/>
        </w:rPr>
        <w:t>(</w:t>
      </w:r>
      <w:r>
        <w:rPr>
          <w:rFonts w:hint="cs"/>
          <w:rtl/>
        </w:rPr>
        <w:t>الولد للفراش وللعاهر الحجر</w:t>
      </w:r>
      <w:r w:rsidR="009431ED">
        <w:rPr>
          <w:rFonts w:hint="cs"/>
          <w:rtl/>
        </w:rPr>
        <w:t>)</w:t>
      </w:r>
      <w:r>
        <w:rPr>
          <w:rFonts w:hint="cs"/>
          <w:rtl/>
        </w:rPr>
        <w:t xml:space="preserve"> صدق رسول الله </w:t>
      </w:r>
      <w:r w:rsidRPr="00D52C85">
        <w:rPr>
          <w:rStyle w:val="libAlaemChar"/>
          <w:rFonts w:eastAsiaTheme="minorHAnsi"/>
          <w:rtl/>
        </w:rPr>
        <w:t>صلى‌الله‌عليه‌وآله‌وسلم</w:t>
      </w:r>
      <w:r w:rsidR="001C4878">
        <w:rPr>
          <w:rFonts w:hint="cs"/>
          <w:rtl/>
        </w:rPr>
        <w:t xml:space="preserve">. </w:t>
      </w:r>
    </w:p>
    <w:p w:rsidR="003B3B1B" w:rsidRDefault="003B3B1B" w:rsidP="00C37090">
      <w:pPr>
        <w:pStyle w:val="libNormal"/>
        <w:rPr>
          <w:rtl/>
        </w:rPr>
      </w:pPr>
      <w:r>
        <w:rPr>
          <w:rFonts w:hint="cs"/>
          <w:rtl/>
        </w:rPr>
        <w:t xml:space="preserve">وقد خالف معاوية هذا الحكم في استلحاقه ابن سميّة زياداً ونصب لذلك شهوداً اشتهروا بالقيادة </w:t>
      </w:r>
      <w:r w:rsidR="00C37090">
        <w:rPr>
          <w:rFonts w:hint="cs"/>
          <w:rtl/>
        </w:rPr>
        <w:t>-</w:t>
      </w:r>
      <w:r>
        <w:rPr>
          <w:rFonts w:hint="cs"/>
          <w:rtl/>
        </w:rPr>
        <w:t xml:space="preserve"> الجمع بين الرجل والمرأة في حرام </w:t>
      </w:r>
      <w:r w:rsidR="00C37090">
        <w:rPr>
          <w:rFonts w:hint="cs"/>
          <w:rtl/>
        </w:rPr>
        <w:t>-</w:t>
      </w:r>
      <w:r>
        <w:rPr>
          <w:rFonts w:hint="cs"/>
          <w:rtl/>
        </w:rPr>
        <w:t xml:space="preserve"> وفسّاق فجّار شهدوا له أمام أهل الشأم أنّ زياداً أخاه</w:t>
      </w:r>
      <w:r w:rsidR="00864EEE">
        <w:rPr>
          <w:rFonts w:hint="cs"/>
          <w:rtl/>
        </w:rPr>
        <w:t xml:space="preserve">، </w:t>
      </w:r>
      <w:r>
        <w:rPr>
          <w:rFonts w:hint="cs"/>
          <w:rtl/>
        </w:rPr>
        <w:t>وكان في كلام أبي مريم السّلوليّ أنّ أباسفيان وهو في سفر طلب أن يأتيه بامرأة</w:t>
      </w:r>
      <w:r w:rsidR="00864EEE">
        <w:rPr>
          <w:rFonts w:hint="cs"/>
          <w:rtl/>
        </w:rPr>
        <w:t xml:space="preserve">، </w:t>
      </w:r>
      <w:r>
        <w:rPr>
          <w:rFonts w:hint="cs"/>
          <w:rtl/>
        </w:rPr>
        <w:t>فقال</w:t>
      </w:r>
      <w:r w:rsidR="00603FE9">
        <w:rPr>
          <w:rFonts w:hint="cs"/>
          <w:rtl/>
        </w:rPr>
        <w:t xml:space="preserve">: </w:t>
      </w:r>
      <w:r>
        <w:rPr>
          <w:rFonts w:hint="cs"/>
          <w:rtl/>
        </w:rPr>
        <w:t>لا أعرف الآن</w:t>
      </w:r>
      <w:r w:rsidR="00B154FA">
        <w:rPr>
          <w:rFonts w:hint="cs"/>
          <w:rtl/>
        </w:rPr>
        <w:t xml:space="preserve"> إلّا </w:t>
      </w:r>
      <w:r>
        <w:rPr>
          <w:rFonts w:hint="cs"/>
          <w:rtl/>
        </w:rPr>
        <w:t>سميّة وكانت من ذوات الرايات</w:t>
      </w:r>
      <w:r w:rsidR="00864EEE">
        <w:rPr>
          <w:rFonts w:hint="cs"/>
          <w:rtl/>
        </w:rPr>
        <w:t xml:space="preserve">، </w:t>
      </w:r>
      <w:r>
        <w:rPr>
          <w:rFonts w:hint="cs"/>
          <w:rtl/>
        </w:rPr>
        <w:t xml:space="preserve">فقال </w:t>
      </w:r>
    </w:p>
    <w:p w:rsidR="003B3B1B" w:rsidRDefault="003B3B1B" w:rsidP="009431ED">
      <w:pPr>
        <w:pStyle w:val="libNormal"/>
        <w:rPr>
          <w:rtl/>
        </w:rPr>
      </w:pPr>
      <w:r>
        <w:rPr>
          <w:rtl/>
        </w:rPr>
        <w:br w:type="page"/>
      </w:r>
    </w:p>
    <w:p w:rsidR="003B3B1B" w:rsidRDefault="000F4AA7" w:rsidP="003C296F">
      <w:pPr>
        <w:pStyle w:val="libNormal0"/>
        <w:rPr>
          <w:rtl/>
        </w:rPr>
      </w:pPr>
      <w:r>
        <w:rPr>
          <w:rFonts w:hint="cs"/>
          <w:rtl/>
        </w:rPr>
        <w:lastRenderedPageBreak/>
        <w:t>ائتني بها</w:t>
      </w:r>
      <w:r w:rsidR="00864EEE">
        <w:rPr>
          <w:rFonts w:hint="cs"/>
          <w:rtl/>
        </w:rPr>
        <w:t xml:space="preserve">، </w:t>
      </w:r>
      <w:r>
        <w:rPr>
          <w:rFonts w:hint="cs"/>
          <w:rtl/>
        </w:rPr>
        <w:t>فجاء بها سوداء</w:t>
      </w:r>
      <w:r w:rsidR="00864EEE">
        <w:rPr>
          <w:rFonts w:hint="cs"/>
          <w:rtl/>
        </w:rPr>
        <w:t xml:space="preserve">، </w:t>
      </w:r>
      <w:r>
        <w:rPr>
          <w:rFonts w:hint="cs"/>
          <w:rtl/>
        </w:rPr>
        <w:t>فلمّا أصبح سأله أبو مريم وكان خم</w:t>
      </w:r>
      <w:r w:rsidR="00BD25E0">
        <w:rPr>
          <w:rFonts w:hint="cs"/>
          <w:rtl/>
        </w:rPr>
        <w:t>َ</w:t>
      </w:r>
      <w:r>
        <w:rPr>
          <w:rFonts w:hint="cs"/>
          <w:rtl/>
        </w:rPr>
        <w:t>ّاراً فأجابه كنت فيها في راحة</w:t>
      </w:r>
      <w:r w:rsidR="00BD25E0">
        <w:rPr>
          <w:rFonts w:hint="cs"/>
          <w:rtl/>
        </w:rPr>
        <w:t>ٍ</w:t>
      </w:r>
      <w:r>
        <w:rPr>
          <w:rFonts w:hint="cs"/>
          <w:rtl/>
        </w:rPr>
        <w:t xml:space="preserve"> على ذ</w:t>
      </w:r>
      <w:r w:rsidR="00BD25E0">
        <w:rPr>
          <w:rFonts w:hint="cs"/>
          <w:rtl/>
        </w:rPr>
        <w:t>َ</w:t>
      </w:r>
      <w:r>
        <w:rPr>
          <w:rFonts w:hint="cs"/>
          <w:rtl/>
        </w:rPr>
        <w:t>ف</w:t>
      </w:r>
      <w:r w:rsidR="00BD25E0">
        <w:rPr>
          <w:rFonts w:hint="cs"/>
          <w:rtl/>
        </w:rPr>
        <w:t>َ</w:t>
      </w:r>
      <w:r>
        <w:rPr>
          <w:rFonts w:hint="cs"/>
          <w:rtl/>
        </w:rPr>
        <w:t>ر</w:t>
      </w:r>
      <w:r w:rsidR="00BD25E0">
        <w:rPr>
          <w:rFonts w:hint="cs"/>
          <w:rtl/>
        </w:rPr>
        <w:t>ٍ</w:t>
      </w:r>
      <w:r>
        <w:rPr>
          <w:rFonts w:hint="cs"/>
          <w:rtl/>
        </w:rPr>
        <w:t xml:space="preserve"> في إبط</w:t>
      </w:r>
      <w:r w:rsidR="00BD25E0">
        <w:rPr>
          <w:rFonts w:hint="cs"/>
          <w:rtl/>
        </w:rPr>
        <w:t>َ</w:t>
      </w:r>
      <w:r>
        <w:rPr>
          <w:rFonts w:hint="cs"/>
          <w:rtl/>
        </w:rPr>
        <w:t>يها</w:t>
      </w:r>
      <w:r w:rsidR="001C4878">
        <w:rPr>
          <w:rFonts w:hint="cs"/>
          <w:rtl/>
        </w:rPr>
        <w:t xml:space="preserve">. </w:t>
      </w:r>
      <w:r>
        <w:rPr>
          <w:rFonts w:hint="cs"/>
          <w:rtl/>
        </w:rPr>
        <w:t>ثمّ وقع عليها مرّة أخرى مع رجال سنذكرهم فحملت فاختصموا فيه فقالت</w:t>
      </w:r>
      <w:r w:rsidR="00603FE9">
        <w:rPr>
          <w:rFonts w:hint="cs"/>
          <w:rtl/>
        </w:rPr>
        <w:t xml:space="preserve">: </w:t>
      </w:r>
      <w:r>
        <w:rPr>
          <w:rFonts w:hint="cs"/>
          <w:rtl/>
        </w:rPr>
        <w:t>إنّه من أبي سفيان</w:t>
      </w:r>
      <w:r w:rsidR="00864EEE">
        <w:rPr>
          <w:rFonts w:hint="cs"/>
          <w:rtl/>
        </w:rPr>
        <w:t xml:space="preserve">، </w:t>
      </w:r>
      <w:r>
        <w:rPr>
          <w:rFonts w:hint="cs"/>
          <w:rtl/>
        </w:rPr>
        <w:t>فلمّا قيل لها إنّه شحيح أي بخيل</w:t>
      </w:r>
      <w:r w:rsidR="00864EEE">
        <w:rPr>
          <w:rFonts w:hint="cs"/>
          <w:rtl/>
        </w:rPr>
        <w:t xml:space="preserve">، </w:t>
      </w:r>
      <w:r>
        <w:rPr>
          <w:rFonts w:hint="cs"/>
          <w:rtl/>
        </w:rPr>
        <w:t>قالت ولكنّه سيّد قومه</w:t>
      </w:r>
      <w:r w:rsidR="001C4878">
        <w:rPr>
          <w:rFonts w:hint="cs"/>
          <w:rtl/>
        </w:rPr>
        <w:t xml:space="preserve">. </w:t>
      </w:r>
      <w:r>
        <w:rPr>
          <w:rFonts w:hint="cs"/>
          <w:rtl/>
        </w:rPr>
        <w:t>وبعد الاستلحاق صار زياد وولده ي</w:t>
      </w:r>
      <w:r w:rsidR="00BD25E0">
        <w:rPr>
          <w:rFonts w:hint="cs"/>
          <w:rtl/>
        </w:rPr>
        <w:t>ُ</w:t>
      </w:r>
      <w:r>
        <w:rPr>
          <w:rFonts w:hint="cs"/>
          <w:rtl/>
        </w:rPr>
        <w:t>سمّون بنو أبي سفيان</w:t>
      </w:r>
      <w:r w:rsidR="004A4E29">
        <w:rPr>
          <w:rFonts w:hint="cs"/>
          <w:rtl/>
        </w:rPr>
        <w:t xml:space="preserve">! </w:t>
      </w:r>
      <w:r>
        <w:rPr>
          <w:rFonts w:hint="cs"/>
          <w:rtl/>
        </w:rPr>
        <w:t>ولم يسأله أهل الشأم</w:t>
      </w:r>
      <w:r w:rsidR="00603FE9">
        <w:rPr>
          <w:rFonts w:hint="cs"/>
          <w:rtl/>
        </w:rPr>
        <w:t xml:space="preserve">: </w:t>
      </w:r>
      <w:r>
        <w:rPr>
          <w:rFonts w:hint="cs"/>
          <w:rtl/>
        </w:rPr>
        <w:t>أي</w:t>
      </w:r>
      <w:r w:rsidR="00BD25E0">
        <w:rPr>
          <w:rFonts w:hint="cs"/>
          <w:rtl/>
        </w:rPr>
        <w:t>ن</w:t>
      </w:r>
      <w:r>
        <w:rPr>
          <w:rFonts w:hint="cs"/>
          <w:rtl/>
        </w:rPr>
        <w:t xml:space="preserve"> كان قبل إذ كان ي</w:t>
      </w:r>
      <w:r w:rsidR="00BD25E0">
        <w:rPr>
          <w:rFonts w:hint="cs"/>
          <w:rtl/>
        </w:rPr>
        <w:t>ُ</w:t>
      </w:r>
      <w:r>
        <w:rPr>
          <w:rFonts w:hint="cs"/>
          <w:rtl/>
        </w:rPr>
        <w:t>دعى ابن ع</w:t>
      </w:r>
      <w:r w:rsidR="00BD25E0">
        <w:rPr>
          <w:rFonts w:hint="cs"/>
          <w:rtl/>
        </w:rPr>
        <w:t>ُ</w:t>
      </w:r>
      <w:r>
        <w:rPr>
          <w:rFonts w:hint="cs"/>
          <w:rtl/>
        </w:rPr>
        <w:t>بيد</w:t>
      </w:r>
      <w:r w:rsidR="00864EEE">
        <w:rPr>
          <w:rFonts w:hint="cs"/>
          <w:rtl/>
        </w:rPr>
        <w:t xml:space="preserve">، </w:t>
      </w:r>
      <w:r>
        <w:rPr>
          <w:rFonts w:hint="cs"/>
          <w:rtl/>
        </w:rPr>
        <w:t>وابن عبد علاج</w:t>
      </w:r>
      <w:r w:rsidR="00864EEE">
        <w:rPr>
          <w:rFonts w:hint="cs"/>
          <w:rtl/>
        </w:rPr>
        <w:t xml:space="preserve">، </w:t>
      </w:r>
      <w:r>
        <w:rPr>
          <w:rFonts w:hint="cs"/>
          <w:rtl/>
        </w:rPr>
        <w:t>وابن أبيه</w:t>
      </w:r>
      <w:r w:rsidR="00603FE9">
        <w:rPr>
          <w:rFonts w:hint="cs"/>
          <w:rtl/>
        </w:rPr>
        <w:t xml:space="preserve">؛ </w:t>
      </w:r>
      <w:r>
        <w:rPr>
          <w:rFonts w:hint="cs"/>
          <w:rtl/>
        </w:rPr>
        <w:t>والآن فهو أخوك</w:t>
      </w:r>
      <w:r w:rsidR="00603FE9">
        <w:rPr>
          <w:rFonts w:hint="cs"/>
          <w:rtl/>
        </w:rPr>
        <w:t xml:space="preserve">؛ </w:t>
      </w:r>
      <w:r>
        <w:rPr>
          <w:rFonts w:hint="cs"/>
          <w:rtl/>
        </w:rPr>
        <w:t>فإن لم نكن مسلمين فنحن عرب أحرار فأبى أن يحكمنا مطعون في نسبه ويستلحق ولد الزنا فنكون س</w:t>
      </w:r>
      <w:r w:rsidR="00BD25E0">
        <w:rPr>
          <w:rFonts w:hint="cs"/>
          <w:rtl/>
        </w:rPr>
        <w:t>ُ</w:t>
      </w:r>
      <w:r>
        <w:rPr>
          <w:rFonts w:hint="cs"/>
          <w:rtl/>
        </w:rPr>
        <w:t>بّةً للآخرين</w:t>
      </w:r>
      <w:r w:rsidR="009431ED">
        <w:rPr>
          <w:rFonts w:hint="cs"/>
          <w:rtl/>
        </w:rPr>
        <w:t>؟</w:t>
      </w:r>
      <w:r w:rsidR="004A4E29">
        <w:rPr>
          <w:rFonts w:hint="cs"/>
          <w:rtl/>
        </w:rPr>
        <w:t xml:space="preserve">! </w:t>
      </w:r>
    </w:p>
    <w:p w:rsidR="000F4AA7" w:rsidRDefault="000F4AA7" w:rsidP="00BD25E0">
      <w:pPr>
        <w:pStyle w:val="libNormal"/>
        <w:rPr>
          <w:rtl/>
        </w:rPr>
      </w:pPr>
      <w:r>
        <w:rPr>
          <w:rFonts w:hint="cs"/>
          <w:rtl/>
        </w:rPr>
        <w:t>ثمّ إنّ قول صخر بن حرب لهند</w:t>
      </w:r>
      <w:r w:rsidR="00603FE9">
        <w:rPr>
          <w:rFonts w:hint="cs"/>
          <w:rtl/>
        </w:rPr>
        <w:t xml:space="preserve">: </w:t>
      </w:r>
      <w:r w:rsidR="009431ED">
        <w:rPr>
          <w:rFonts w:hint="cs"/>
          <w:rtl/>
        </w:rPr>
        <w:t>(</w:t>
      </w:r>
      <w:r>
        <w:rPr>
          <w:rFonts w:hint="cs"/>
          <w:rtl/>
        </w:rPr>
        <w:t>كيف رأيت ابنك صار تابعاً لابني</w:t>
      </w:r>
      <w:r w:rsidR="009431ED">
        <w:rPr>
          <w:rFonts w:hint="cs"/>
          <w:rtl/>
        </w:rPr>
        <w:t>؟</w:t>
      </w:r>
      <w:r w:rsidR="004A4E29">
        <w:rPr>
          <w:rFonts w:hint="cs"/>
          <w:rtl/>
        </w:rPr>
        <w:t>!</w:t>
      </w:r>
      <w:r w:rsidR="009431ED">
        <w:rPr>
          <w:rFonts w:hint="cs"/>
          <w:rtl/>
        </w:rPr>
        <w:t>)</w:t>
      </w:r>
      <w:r>
        <w:rPr>
          <w:rFonts w:hint="cs"/>
          <w:rtl/>
        </w:rPr>
        <w:t xml:space="preserve"> وثيقة صادقة صادرة من داخل البيت</w:t>
      </w:r>
      <w:r w:rsidR="00864EEE">
        <w:rPr>
          <w:rFonts w:hint="cs"/>
          <w:rtl/>
        </w:rPr>
        <w:t xml:space="preserve">، </w:t>
      </w:r>
      <w:r>
        <w:rPr>
          <w:rFonts w:hint="cs"/>
          <w:rtl/>
        </w:rPr>
        <w:t xml:space="preserve">وأهل البيت </w:t>
      </w:r>
      <w:r w:rsidR="0000739B">
        <w:rPr>
          <w:rFonts w:hint="cs"/>
          <w:rtl/>
        </w:rPr>
        <w:t>أدرى بما فيه</w:t>
      </w:r>
      <w:r w:rsidR="004A4E29">
        <w:rPr>
          <w:rFonts w:hint="cs"/>
          <w:rtl/>
        </w:rPr>
        <w:t xml:space="preserve">! </w:t>
      </w:r>
      <w:r w:rsidR="0000739B">
        <w:rPr>
          <w:rFonts w:hint="cs"/>
          <w:rtl/>
        </w:rPr>
        <w:t xml:space="preserve">ففيها نفي لأبوّة صخر </w:t>
      </w:r>
      <w:r w:rsidR="00BD25E0">
        <w:rPr>
          <w:rFonts w:hint="cs"/>
          <w:rtl/>
        </w:rPr>
        <w:t>-</w:t>
      </w:r>
      <w:r w:rsidR="0000739B">
        <w:rPr>
          <w:rFonts w:hint="cs"/>
          <w:rtl/>
        </w:rPr>
        <w:t xml:space="preserve"> أبي سفيان </w:t>
      </w:r>
      <w:r w:rsidR="00BD25E0">
        <w:rPr>
          <w:rFonts w:hint="cs"/>
          <w:rtl/>
        </w:rPr>
        <w:t>-</w:t>
      </w:r>
      <w:r w:rsidR="0000739B">
        <w:rPr>
          <w:rFonts w:hint="cs"/>
          <w:rtl/>
        </w:rPr>
        <w:t xml:space="preserve"> لمعاوية</w:t>
      </w:r>
      <w:r w:rsidR="00864EEE">
        <w:rPr>
          <w:rFonts w:hint="cs"/>
          <w:rtl/>
        </w:rPr>
        <w:t xml:space="preserve">، </w:t>
      </w:r>
      <w:r w:rsidR="0000739B">
        <w:rPr>
          <w:rFonts w:hint="cs"/>
          <w:rtl/>
        </w:rPr>
        <w:t>وإثبات لأبوّة صخر ليزيد بن أبي سفيان</w:t>
      </w:r>
      <w:r w:rsidR="00864EEE">
        <w:rPr>
          <w:rFonts w:hint="cs"/>
          <w:rtl/>
        </w:rPr>
        <w:t xml:space="preserve">، </w:t>
      </w:r>
      <w:r w:rsidR="0000739B">
        <w:rPr>
          <w:rFonts w:hint="cs"/>
          <w:rtl/>
        </w:rPr>
        <w:t>وأمّه غير أمّ معاوية</w:t>
      </w:r>
      <w:r w:rsidR="001C4878">
        <w:rPr>
          <w:rFonts w:hint="cs"/>
          <w:rtl/>
        </w:rPr>
        <w:t xml:space="preserve">. </w:t>
      </w:r>
    </w:p>
    <w:p w:rsidR="0000739B" w:rsidRDefault="0000739B" w:rsidP="00BD25E0">
      <w:pPr>
        <w:pStyle w:val="libNormal"/>
        <w:rPr>
          <w:rtl/>
        </w:rPr>
      </w:pPr>
      <w:r>
        <w:rPr>
          <w:rFonts w:hint="cs"/>
          <w:rtl/>
        </w:rPr>
        <w:t>ونذكّر أنّ عمر ل</w:t>
      </w:r>
      <w:r w:rsidR="00285D57">
        <w:rPr>
          <w:rFonts w:hint="cs"/>
          <w:rtl/>
        </w:rPr>
        <w:t>ـ</w:t>
      </w:r>
      <w:r>
        <w:rPr>
          <w:rFonts w:hint="cs"/>
          <w:rtl/>
        </w:rPr>
        <w:t>م</w:t>
      </w:r>
      <w:r w:rsidR="00285D57">
        <w:rPr>
          <w:rFonts w:hint="cs"/>
          <w:rtl/>
        </w:rPr>
        <w:t>ـ</w:t>
      </w:r>
      <w:r>
        <w:rPr>
          <w:rFonts w:hint="cs"/>
          <w:rtl/>
        </w:rPr>
        <w:t>ّا مات يزيد بن أبي سفيان</w:t>
      </w:r>
      <w:r w:rsidR="00864EEE">
        <w:rPr>
          <w:rFonts w:hint="cs"/>
          <w:rtl/>
        </w:rPr>
        <w:t xml:space="preserve">، </w:t>
      </w:r>
      <w:r>
        <w:rPr>
          <w:rFonts w:hint="cs"/>
          <w:rtl/>
        </w:rPr>
        <w:t>استخلف معاوية بن هند مكانه وبسط سلطانه</w:t>
      </w:r>
      <w:r w:rsidR="00864EEE">
        <w:rPr>
          <w:rFonts w:hint="cs"/>
          <w:rtl/>
        </w:rPr>
        <w:t xml:space="preserve">، </w:t>
      </w:r>
      <w:r>
        <w:rPr>
          <w:rFonts w:hint="cs"/>
          <w:rtl/>
        </w:rPr>
        <w:t>فجاء هذا إلى المدينة فبدأ بعمر فسأله عمر</w:t>
      </w:r>
      <w:r w:rsidR="00603FE9">
        <w:rPr>
          <w:rFonts w:hint="cs"/>
          <w:rtl/>
        </w:rPr>
        <w:t xml:space="preserve">: </w:t>
      </w:r>
      <w:r>
        <w:rPr>
          <w:rFonts w:hint="cs"/>
          <w:rtl/>
        </w:rPr>
        <w:t>هل بدأت بأحد</w:t>
      </w:r>
      <w:r w:rsidR="009431ED">
        <w:rPr>
          <w:rFonts w:hint="cs"/>
          <w:rtl/>
        </w:rPr>
        <w:t>؟</w:t>
      </w:r>
      <w:r>
        <w:rPr>
          <w:rFonts w:hint="cs"/>
          <w:rtl/>
        </w:rPr>
        <w:t xml:space="preserve"> فقال بك بدأت</w:t>
      </w:r>
      <w:r w:rsidR="00603FE9">
        <w:rPr>
          <w:rFonts w:hint="cs"/>
          <w:rtl/>
        </w:rPr>
        <w:t xml:space="preserve">؛ </w:t>
      </w:r>
      <w:r>
        <w:rPr>
          <w:rFonts w:hint="cs"/>
          <w:rtl/>
        </w:rPr>
        <w:t>قال</w:t>
      </w:r>
      <w:r w:rsidR="00603FE9">
        <w:rPr>
          <w:rFonts w:hint="cs"/>
          <w:rtl/>
        </w:rPr>
        <w:t xml:space="preserve">: </w:t>
      </w:r>
      <w:r w:rsidR="00BD25E0">
        <w:rPr>
          <w:rFonts w:hint="cs"/>
          <w:rtl/>
        </w:rPr>
        <w:t>إ</w:t>
      </w:r>
      <w:r>
        <w:rPr>
          <w:rFonts w:hint="cs"/>
          <w:rtl/>
        </w:rPr>
        <w:t>بدأ بهند</w:t>
      </w:r>
      <w:r w:rsidR="001C4878">
        <w:rPr>
          <w:rFonts w:hint="cs"/>
          <w:rtl/>
        </w:rPr>
        <w:t xml:space="preserve">. </w:t>
      </w:r>
    </w:p>
    <w:p w:rsidR="0000739B" w:rsidRPr="000F4AA7" w:rsidRDefault="0000739B" w:rsidP="0000739B">
      <w:pPr>
        <w:pStyle w:val="Heading1"/>
        <w:rPr>
          <w:rtl/>
        </w:rPr>
      </w:pPr>
      <w:bookmarkStart w:id="36" w:name="_Toc521235906"/>
      <w:r>
        <w:rPr>
          <w:rFonts w:hint="cs"/>
          <w:rtl/>
        </w:rPr>
        <w:t>حُكمُ معاوية في ولد الفراش</w:t>
      </w:r>
      <w:bookmarkEnd w:id="36"/>
    </w:p>
    <w:p w:rsidR="0000739B" w:rsidRDefault="0000739B" w:rsidP="00BD25E0">
      <w:pPr>
        <w:pStyle w:val="libNormal"/>
        <w:rPr>
          <w:rtl/>
        </w:rPr>
      </w:pPr>
      <w:r>
        <w:rPr>
          <w:rFonts w:hint="cs"/>
          <w:rtl/>
        </w:rPr>
        <w:t>ولمّا كان معاوية تعتمل في نفسه ع</w:t>
      </w:r>
      <w:r w:rsidR="00BD25E0">
        <w:rPr>
          <w:rFonts w:hint="cs"/>
          <w:rtl/>
        </w:rPr>
        <w:t>ُ</w:t>
      </w:r>
      <w:r>
        <w:rPr>
          <w:rFonts w:hint="cs"/>
          <w:rtl/>
        </w:rPr>
        <w:t>قدة النقص وتصرعه مشاعر وضاعة النّ</w:t>
      </w:r>
      <w:r w:rsidR="00BD25E0">
        <w:rPr>
          <w:rFonts w:hint="cs"/>
          <w:rtl/>
        </w:rPr>
        <w:t>َ</w:t>
      </w:r>
      <w:r>
        <w:rPr>
          <w:rFonts w:hint="cs"/>
          <w:rtl/>
        </w:rPr>
        <w:t>سب</w:t>
      </w:r>
      <w:r w:rsidR="00864EEE">
        <w:rPr>
          <w:rFonts w:hint="cs"/>
          <w:rtl/>
        </w:rPr>
        <w:t xml:space="preserve">، </w:t>
      </w:r>
      <w:r>
        <w:rPr>
          <w:rFonts w:hint="cs"/>
          <w:rtl/>
        </w:rPr>
        <w:t>وكانت أ</w:t>
      </w:r>
      <w:r w:rsidR="00BD25E0">
        <w:rPr>
          <w:rFonts w:hint="cs"/>
          <w:rtl/>
        </w:rPr>
        <w:t>ُ</w:t>
      </w:r>
      <w:r>
        <w:rPr>
          <w:rFonts w:hint="cs"/>
          <w:rtl/>
        </w:rPr>
        <w:t>مّ</w:t>
      </w:r>
      <w:r w:rsidR="00BD25E0">
        <w:rPr>
          <w:rFonts w:hint="cs"/>
          <w:rtl/>
        </w:rPr>
        <w:t>ُ</w:t>
      </w:r>
      <w:r>
        <w:rPr>
          <w:rFonts w:hint="cs"/>
          <w:rtl/>
        </w:rPr>
        <w:t>ه التي يفاخر بها ويسبق الآخرين بقوله</w:t>
      </w:r>
      <w:r w:rsidR="00603FE9">
        <w:rPr>
          <w:rFonts w:hint="cs"/>
          <w:rtl/>
        </w:rPr>
        <w:t xml:space="preserve">: </w:t>
      </w:r>
      <w:r>
        <w:rPr>
          <w:rFonts w:hint="cs"/>
          <w:rtl/>
        </w:rPr>
        <w:t>أنا ابن هند</w:t>
      </w:r>
      <w:r w:rsidR="00864EEE">
        <w:rPr>
          <w:rFonts w:hint="cs"/>
          <w:rtl/>
        </w:rPr>
        <w:t xml:space="preserve">، </w:t>
      </w:r>
      <w:r>
        <w:rPr>
          <w:rFonts w:hint="cs"/>
          <w:rtl/>
        </w:rPr>
        <w:t>ولكثرة ما خوطب بذلك</w:t>
      </w:r>
      <w:r w:rsidR="00864EEE">
        <w:rPr>
          <w:rFonts w:hint="cs"/>
          <w:rtl/>
        </w:rPr>
        <w:t xml:space="preserve">، </w:t>
      </w:r>
      <w:r>
        <w:rPr>
          <w:rFonts w:hint="cs"/>
          <w:rtl/>
        </w:rPr>
        <w:t>وما قاله هو عن نفسه</w:t>
      </w:r>
      <w:r w:rsidR="00603FE9">
        <w:rPr>
          <w:rFonts w:hint="cs"/>
          <w:rtl/>
        </w:rPr>
        <w:t xml:space="preserve">؛ </w:t>
      </w:r>
      <w:r>
        <w:rPr>
          <w:rFonts w:hint="cs"/>
          <w:rtl/>
        </w:rPr>
        <w:t>لا أستحضر الآن أنّه قال</w:t>
      </w:r>
      <w:r w:rsidR="00603FE9">
        <w:rPr>
          <w:rFonts w:hint="cs"/>
          <w:rtl/>
        </w:rPr>
        <w:t xml:space="preserve">: </w:t>
      </w:r>
      <w:r>
        <w:rPr>
          <w:rFonts w:hint="cs"/>
          <w:rtl/>
        </w:rPr>
        <w:t>أنا ابن أبي سفيان</w:t>
      </w:r>
      <w:r w:rsidR="001C4878">
        <w:rPr>
          <w:rFonts w:hint="cs"/>
          <w:rtl/>
        </w:rPr>
        <w:t xml:space="preserve">. </w:t>
      </w:r>
      <w:r>
        <w:rPr>
          <w:rFonts w:hint="cs"/>
          <w:rtl/>
        </w:rPr>
        <w:t>فكان إذا تقدّم إليه مختصمان في قضيّة نسب و</w:t>
      </w:r>
      <w:r w:rsidR="00BD25E0">
        <w:rPr>
          <w:rFonts w:hint="cs"/>
          <w:rtl/>
        </w:rPr>
        <w:t>إ</w:t>
      </w:r>
      <w:r>
        <w:rPr>
          <w:rFonts w:hint="cs"/>
          <w:rtl/>
        </w:rPr>
        <w:t>ستلحاق</w:t>
      </w:r>
      <w:r w:rsidR="00864EEE">
        <w:rPr>
          <w:rFonts w:hint="cs"/>
          <w:rtl/>
        </w:rPr>
        <w:t xml:space="preserve">، </w:t>
      </w:r>
      <w:r>
        <w:rPr>
          <w:rFonts w:hint="cs"/>
          <w:rtl/>
        </w:rPr>
        <w:t xml:space="preserve">ألحق المختصم فيه بالعاهر </w:t>
      </w:r>
      <w:r w:rsidR="009431ED">
        <w:rPr>
          <w:rFonts w:hint="cs"/>
          <w:rtl/>
        </w:rPr>
        <w:t>(</w:t>
      </w:r>
      <w:r>
        <w:rPr>
          <w:rFonts w:hint="cs"/>
          <w:rtl/>
        </w:rPr>
        <w:t>الزاني</w:t>
      </w:r>
      <w:r w:rsidR="009431ED">
        <w:rPr>
          <w:rFonts w:hint="cs"/>
          <w:rtl/>
        </w:rPr>
        <w:t>)</w:t>
      </w:r>
      <w:r>
        <w:rPr>
          <w:rFonts w:hint="cs"/>
          <w:rtl/>
        </w:rPr>
        <w:t xml:space="preserve"> مخالفاً بذلك سنّة النبيّ </w:t>
      </w:r>
      <w:r w:rsidRPr="00D52C85">
        <w:rPr>
          <w:rStyle w:val="libAlaemChar"/>
          <w:rFonts w:eastAsiaTheme="minorHAnsi"/>
          <w:rtl/>
        </w:rPr>
        <w:t>صلى‌الله‌عليه‌وآله‌وسلم</w:t>
      </w:r>
      <w:r>
        <w:rPr>
          <w:rFonts w:hint="cs"/>
          <w:rtl/>
        </w:rPr>
        <w:t xml:space="preserve"> القاضية </w:t>
      </w:r>
      <w:r w:rsidR="009431ED">
        <w:rPr>
          <w:rFonts w:hint="cs"/>
          <w:rtl/>
        </w:rPr>
        <w:t>(</w:t>
      </w:r>
      <w:r>
        <w:rPr>
          <w:rFonts w:hint="cs"/>
          <w:rtl/>
        </w:rPr>
        <w:t>الولد للفراش وللعاهر الحج</w:t>
      </w:r>
      <w:r w:rsidR="00BD25E0">
        <w:rPr>
          <w:rFonts w:hint="cs"/>
          <w:rtl/>
        </w:rPr>
        <w:t>َ</w:t>
      </w:r>
      <w:r>
        <w:rPr>
          <w:rFonts w:hint="cs"/>
          <w:rtl/>
        </w:rPr>
        <w:t>ر</w:t>
      </w:r>
      <w:r w:rsidR="009431ED">
        <w:rPr>
          <w:rFonts w:hint="cs"/>
          <w:rtl/>
        </w:rPr>
        <w:t>)</w:t>
      </w:r>
      <w:r w:rsidR="001C4878">
        <w:rPr>
          <w:rFonts w:hint="cs"/>
          <w:rtl/>
        </w:rPr>
        <w:t xml:space="preserve">. </w:t>
      </w:r>
    </w:p>
    <w:p w:rsidR="0000739B" w:rsidRDefault="0000739B" w:rsidP="009431ED">
      <w:pPr>
        <w:pStyle w:val="libNormal"/>
        <w:rPr>
          <w:rtl/>
        </w:rPr>
      </w:pPr>
      <w:r>
        <w:rPr>
          <w:rtl/>
        </w:rPr>
        <w:br w:type="page"/>
      </w:r>
    </w:p>
    <w:p w:rsidR="009B40C1" w:rsidRDefault="00145512" w:rsidP="00F64E82">
      <w:pPr>
        <w:pStyle w:val="libNormal"/>
        <w:rPr>
          <w:rtl/>
        </w:rPr>
      </w:pPr>
      <w:r>
        <w:rPr>
          <w:rFonts w:hint="cs"/>
          <w:rtl/>
        </w:rPr>
        <w:lastRenderedPageBreak/>
        <w:t>والغريب في الأمر</w:t>
      </w:r>
      <w:r w:rsidR="00864EEE">
        <w:rPr>
          <w:rFonts w:hint="cs"/>
          <w:rtl/>
        </w:rPr>
        <w:t xml:space="preserve">، </w:t>
      </w:r>
      <w:r>
        <w:rPr>
          <w:rFonts w:hint="cs"/>
          <w:rtl/>
        </w:rPr>
        <w:t>ما نقل عن عمر بن الخطّاب أنّه قال</w:t>
      </w:r>
      <w:r w:rsidR="00603FE9">
        <w:rPr>
          <w:rFonts w:hint="cs"/>
          <w:rtl/>
        </w:rPr>
        <w:t xml:space="preserve">: </w:t>
      </w:r>
      <w:r>
        <w:rPr>
          <w:rFonts w:hint="cs"/>
          <w:rtl/>
        </w:rPr>
        <w:t>هذا الأمر في أهل بدر ما بقي منهم أحد</w:t>
      </w:r>
      <w:r w:rsidR="00864EEE">
        <w:rPr>
          <w:rFonts w:hint="cs"/>
          <w:rtl/>
        </w:rPr>
        <w:t xml:space="preserve">، </w:t>
      </w:r>
      <w:r>
        <w:rPr>
          <w:rFonts w:hint="cs"/>
          <w:rtl/>
        </w:rPr>
        <w:t>وفي أهل أ</w:t>
      </w:r>
      <w:r w:rsidR="00BD25E0">
        <w:rPr>
          <w:rFonts w:hint="cs"/>
          <w:rtl/>
        </w:rPr>
        <w:t>ُ</w:t>
      </w:r>
      <w:r>
        <w:rPr>
          <w:rFonts w:hint="cs"/>
          <w:rtl/>
        </w:rPr>
        <w:t>ح</w:t>
      </w:r>
      <w:r w:rsidR="00BD25E0">
        <w:rPr>
          <w:rFonts w:hint="cs"/>
          <w:rtl/>
        </w:rPr>
        <w:t>ُ</w:t>
      </w:r>
      <w:r>
        <w:rPr>
          <w:rFonts w:hint="cs"/>
          <w:rtl/>
        </w:rPr>
        <w:t>د ما بقي منهم أح</w:t>
      </w:r>
      <w:r w:rsidR="00BD25E0">
        <w:rPr>
          <w:rFonts w:hint="cs"/>
          <w:rtl/>
        </w:rPr>
        <w:t>َ</w:t>
      </w:r>
      <w:r>
        <w:rPr>
          <w:rFonts w:hint="cs"/>
          <w:rtl/>
        </w:rPr>
        <w:t>د</w:t>
      </w:r>
      <w:r w:rsidR="00864EEE">
        <w:rPr>
          <w:rFonts w:hint="cs"/>
          <w:rtl/>
        </w:rPr>
        <w:t xml:space="preserve">، </w:t>
      </w:r>
      <w:r>
        <w:rPr>
          <w:rFonts w:hint="cs"/>
          <w:rtl/>
        </w:rPr>
        <w:t>وفي كذا وفي كذا</w:t>
      </w:r>
      <w:r w:rsidR="00864EEE">
        <w:rPr>
          <w:rFonts w:hint="cs"/>
          <w:rtl/>
        </w:rPr>
        <w:t xml:space="preserve">، </w:t>
      </w:r>
      <w:r>
        <w:rPr>
          <w:rFonts w:hint="cs"/>
          <w:rtl/>
        </w:rPr>
        <w:t xml:space="preserve">وليس فيها الطليق ولا لولد الطليق ولا لمسلمة الفتح شيء </w:t>
      </w:r>
      <w:r w:rsidRPr="00145512">
        <w:rPr>
          <w:rStyle w:val="libFootnotenumChar"/>
          <w:rFonts w:hint="cs"/>
          <w:rtl/>
        </w:rPr>
        <w:t>(1)</w:t>
      </w:r>
      <w:r w:rsidR="001C4878">
        <w:rPr>
          <w:rFonts w:hint="cs"/>
          <w:rtl/>
        </w:rPr>
        <w:t xml:space="preserve">. </w:t>
      </w:r>
    </w:p>
    <w:p w:rsidR="00145512" w:rsidRDefault="00145512" w:rsidP="00BD25E0">
      <w:pPr>
        <w:pStyle w:val="libNormal"/>
        <w:rPr>
          <w:rtl/>
        </w:rPr>
      </w:pPr>
      <w:r>
        <w:rPr>
          <w:rFonts w:hint="cs"/>
          <w:rtl/>
        </w:rPr>
        <w:t>أما لم خرج عمر عن رأيه هذا وهو العبقريّ فسلّط الطّلقاء</w:t>
      </w:r>
      <w:r w:rsidR="00864EEE">
        <w:rPr>
          <w:rFonts w:hint="cs"/>
          <w:rtl/>
        </w:rPr>
        <w:t xml:space="preserve">، </w:t>
      </w:r>
      <w:r>
        <w:rPr>
          <w:rFonts w:hint="cs"/>
          <w:rtl/>
        </w:rPr>
        <w:t xml:space="preserve">واختار من بينهم من لعنه رسول </w:t>
      </w:r>
      <w:r w:rsidRPr="00A22B53">
        <w:rPr>
          <w:rFonts w:hint="cs"/>
          <w:rtl/>
        </w:rPr>
        <w:t>الله</w:t>
      </w:r>
      <w:r w:rsidR="00A22B53">
        <w:rPr>
          <w:rFonts w:hint="cs"/>
          <w:rtl/>
        </w:rPr>
        <w:t xml:space="preserve"> </w:t>
      </w:r>
      <w:r w:rsidRPr="00A22B53">
        <w:rPr>
          <w:rStyle w:val="libAlaemChar"/>
          <w:rFonts w:eastAsiaTheme="minorHAnsi"/>
          <w:rtl/>
        </w:rPr>
        <w:t>صلى‌الله‌عليه‌وآله‌وسلم</w:t>
      </w:r>
      <w:r>
        <w:rPr>
          <w:rFonts w:hint="cs"/>
          <w:rtl/>
        </w:rPr>
        <w:t xml:space="preserve">؛ وسعى هو جاهداً لدثر </w:t>
      </w:r>
      <w:r w:rsidR="00BD25E0">
        <w:rPr>
          <w:rFonts w:hint="cs"/>
          <w:rtl/>
        </w:rPr>
        <w:t>إ</w:t>
      </w:r>
      <w:r>
        <w:rPr>
          <w:rFonts w:hint="cs"/>
          <w:rtl/>
        </w:rPr>
        <w:t xml:space="preserve">سم رسول الله </w:t>
      </w:r>
      <w:r w:rsidR="009431ED">
        <w:rPr>
          <w:rFonts w:hint="cs"/>
          <w:rtl/>
        </w:rPr>
        <w:t>(</w:t>
      </w:r>
      <w:r>
        <w:rPr>
          <w:rFonts w:hint="cs"/>
          <w:rtl/>
        </w:rPr>
        <w:t>إلاّ دفنا دفنا</w:t>
      </w:r>
      <w:r w:rsidR="002C54F1">
        <w:rPr>
          <w:rFonts w:hint="cs"/>
          <w:rtl/>
        </w:rPr>
        <w:t xml:space="preserve"> - </w:t>
      </w:r>
      <w:r>
        <w:rPr>
          <w:rFonts w:hint="cs"/>
          <w:rtl/>
        </w:rPr>
        <w:t>في جوابه للمغيرة</w:t>
      </w:r>
      <w:r w:rsidR="00864EEE">
        <w:rPr>
          <w:rFonts w:hint="cs"/>
          <w:rtl/>
        </w:rPr>
        <w:t xml:space="preserve">، </w:t>
      </w:r>
      <w:r>
        <w:rPr>
          <w:rFonts w:hint="cs"/>
          <w:rtl/>
        </w:rPr>
        <w:t>مضى</w:t>
      </w:r>
      <w:r w:rsidR="009431ED">
        <w:rPr>
          <w:rFonts w:hint="cs"/>
          <w:rtl/>
        </w:rPr>
        <w:t>)</w:t>
      </w:r>
      <w:r w:rsidR="00603FE9">
        <w:rPr>
          <w:rFonts w:hint="cs"/>
          <w:rtl/>
        </w:rPr>
        <w:t xml:space="preserve">؛ </w:t>
      </w:r>
      <w:r>
        <w:rPr>
          <w:rFonts w:hint="cs"/>
          <w:rtl/>
        </w:rPr>
        <w:t>فإنّه هنا أفصح لأهل العراق</w:t>
      </w:r>
      <w:r w:rsidR="002C54F1">
        <w:rPr>
          <w:rFonts w:hint="cs"/>
          <w:rtl/>
        </w:rPr>
        <w:t xml:space="preserve"> - </w:t>
      </w:r>
      <w:r>
        <w:rPr>
          <w:rFonts w:hint="cs"/>
          <w:rtl/>
        </w:rPr>
        <w:t>وهم يعلمون نيّته</w:t>
      </w:r>
      <w:r w:rsidR="00864EEE">
        <w:rPr>
          <w:rFonts w:hint="cs"/>
          <w:rtl/>
        </w:rPr>
        <w:t>،</w:t>
      </w:r>
      <w:r w:rsidR="00B154FA">
        <w:rPr>
          <w:rFonts w:hint="cs"/>
          <w:rtl/>
        </w:rPr>
        <w:t xml:space="preserve"> إلّا </w:t>
      </w:r>
      <w:r>
        <w:rPr>
          <w:rFonts w:hint="cs"/>
          <w:rtl/>
        </w:rPr>
        <w:t xml:space="preserve">أنّه أراد </w:t>
      </w:r>
      <w:r w:rsidR="00BD25E0">
        <w:rPr>
          <w:rFonts w:hint="cs"/>
          <w:rtl/>
        </w:rPr>
        <w:t>أ</w:t>
      </w:r>
      <w:r>
        <w:rPr>
          <w:rFonts w:hint="cs"/>
          <w:rtl/>
        </w:rPr>
        <w:t>ن يتشفّى</w:t>
      </w:r>
      <w:r w:rsidR="00864EEE">
        <w:rPr>
          <w:rFonts w:hint="cs"/>
          <w:rtl/>
        </w:rPr>
        <w:t xml:space="preserve">، </w:t>
      </w:r>
      <w:r>
        <w:rPr>
          <w:rFonts w:hint="cs"/>
          <w:rtl/>
        </w:rPr>
        <w:t>ل</w:t>
      </w:r>
      <w:r w:rsidR="00061167">
        <w:rPr>
          <w:rFonts w:hint="cs"/>
          <w:rtl/>
        </w:rPr>
        <w:t>ِ</w:t>
      </w:r>
      <w:r>
        <w:rPr>
          <w:rFonts w:hint="cs"/>
          <w:rtl/>
        </w:rPr>
        <w:t>م</w:t>
      </w:r>
      <w:r w:rsidR="00061167">
        <w:rPr>
          <w:rFonts w:hint="cs"/>
          <w:rtl/>
        </w:rPr>
        <w:t>َ</w:t>
      </w:r>
      <w:r>
        <w:rPr>
          <w:rFonts w:hint="cs"/>
          <w:rtl/>
        </w:rPr>
        <w:t xml:space="preserve"> حاربهم</w:t>
      </w:r>
      <w:r w:rsidR="009431ED">
        <w:rPr>
          <w:rFonts w:hint="cs"/>
          <w:rtl/>
        </w:rPr>
        <w:t>؟</w:t>
      </w:r>
      <w:r>
        <w:rPr>
          <w:rFonts w:hint="cs"/>
          <w:rtl/>
        </w:rPr>
        <w:t xml:space="preserve"> فهم لا يندرجون تحت عنوان للخروج</w:t>
      </w:r>
      <w:r w:rsidR="00864EEE">
        <w:rPr>
          <w:rFonts w:hint="cs"/>
          <w:rtl/>
        </w:rPr>
        <w:t xml:space="preserve">، </w:t>
      </w:r>
      <w:r>
        <w:rPr>
          <w:rFonts w:hint="cs"/>
          <w:rtl/>
        </w:rPr>
        <w:t>وهم أهل دين يصلّون ويحجّون ويؤدّوا الفرائض الأخرى</w:t>
      </w:r>
      <w:r w:rsidR="00603FE9">
        <w:rPr>
          <w:rFonts w:hint="cs"/>
          <w:rtl/>
        </w:rPr>
        <w:t xml:space="preserve">؛ </w:t>
      </w:r>
      <w:r>
        <w:rPr>
          <w:rFonts w:hint="cs"/>
          <w:rtl/>
        </w:rPr>
        <w:t>فهذه أمور ليس لها معيار في ميزان ابن هند</w:t>
      </w:r>
      <w:r w:rsidR="00864EEE">
        <w:rPr>
          <w:rFonts w:hint="cs"/>
          <w:rtl/>
        </w:rPr>
        <w:t xml:space="preserve">، </w:t>
      </w:r>
      <w:r>
        <w:rPr>
          <w:rFonts w:hint="cs"/>
          <w:rtl/>
        </w:rPr>
        <w:t>وهذه لو لم يات بها أهل الشأم لا يحاسبهم عليها</w:t>
      </w:r>
      <w:r w:rsidR="00864EEE">
        <w:rPr>
          <w:rFonts w:hint="cs"/>
          <w:rtl/>
        </w:rPr>
        <w:t xml:space="preserve">، </w:t>
      </w:r>
      <w:r>
        <w:rPr>
          <w:rFonts w:hint="cs"/>
          <w:rtl/>
        </w:rPr>
        <w:t>وكيف يصنع وهو في كنفهم وهم يده الضاربة</w:t>
      </w:r>
      <w:r w:rsidR="009431ED">
        <w:rPr>
          <w:rFonts w:hint="cs"/>
          <w:rtl/>
        </w:rPr>
        <w:t>؟</w:t>
      </w:r>
      <w:r w:rsidR="004A4E29">
        <w:rPr>
          <w:rFonts w:hint="cs"/>
          <w:rtl/>
        </w:rPr>
        <w:t xml:space="preserve">! </w:t>
      </w:r>
      <w:r>
        <w:rPr>
          <w:rFonts w:hint="cs"/>
          <w:rtl/>
        </w:rPr>
        <w:t xml:space="preserve">ثمّ ماله وللفرائض وهو أوّل من خالف السّنّة فعمد أوّلاً إلى المنع من حديث رسول الله </w:t>
      </w:r>
      <w:r w:rsidRPr="00D52C85">
        <w:rPr>
          <w:rStyle w:val="libAlaemChar"/>
          <w:rFonts w:eastAsiaTheme="minorHAnsi"/>
          <w:rtl/>
        </w:rPr>
        <w:t>صلى‌الله‌عليه‌وآله‌وسلم</w:t>
      </w:r>
      <w:r>
        <w:rPr>
          <w:rFonts w:hint="cs"/>
          <w:rtl/>
        </w:rPr>
        <w:t xml:space="preserve"> اقتداءً بعمر كما ذكرنا في موضعه</w:t>
      </w:r>
      <w:r w:rsidR="00864EEE">
        <w:rPr>
          <w:rFonts w:hint="cs"/>
          <w:rtl/>
        </w:rPr>
        <w:t xml:space="preserve">، </w:t>
      </w:r>
      <w:r>
        <w:rPr>
          <w:rFonts w:hint="cs"/>
          <w:rtl/>
        </w:rPr>
        <w:t>وأوّل من صلّى جالساً</w:t>
      </w:r>
      <w:r w:rsidR="00603FE9">
        <w:rPr>
          <w:rFonts w:hint="cs"/>
          <w:rtl/>
        </w:rPr>
        <w:t xml:space="preserve">؛ </w:t>
      </w:r>
      <w:r>
        <w:rPr>
          <w:rFonts w:hint="cs"/>
          <w:rtl/>
        </w:rPr>
        <w:t>وأحدوثات معاوية كثيرة ذكرناها</w:t>
      </w:r>
      <w:r w:rsidR="001C4878">
        <w:rPr>
          <w:rFonts w:hint="cs"/>
          <w:rtl/>
        </w:rPr>
        <w:t xml:space="preserve">. </w:t>
      </w:r>
    </w:p>
    <w:p w:rsidR="00145512" w:rsidRDefault="00145512" w:rsidP="00F64E82">
      <w:pPr>
        <w:pStyle w:val="libNormal"/>
        <w:rPr>
          <w:rtl/>
        </w:rPr>
      </w:pPr>
      <w:r>
        <w:rPr>
          <w:rFonts w:hint="cs"/>
          <w:rtl/>
        </w:rPr>
        <w:t>وذكرنا أنّ عمر بن الخطّاب كان مفتتناً بمعاوية</w:t>
      </w:r>
      <w:r w:rsidR="00864EEE">
        <w:rPr>
          <w:rFonts w:hint="cs"/>
          <w:rtl/>
        </w:rPr>
        <w:t xml:space="preserve">، </w:t>
      </w:r>
      <w:r>
        <w:rPr>
          <w:rFonts w:hint="cs"/>
          <w:rtl/>
        </w:rPr>
        <w:t>يسمّيه</w:t>
      </w:r>
      <w:r w:rsidR="00061167">
        <w:rPr>
          <w:rFonts w:hint="cs"/>
          <w:rtl/>
        </w:rPr>
        <w:t xml:space="preserve"> كسرى</w:t>
      </w:r>
      <w:r>
        <w:rPr>
          <w:rFonts w:hint="cs"/>
          <w:rtl/>
        </w:rPr>
        <w:t xml:space="preserve"> العرب</w:t>
      </w:r>
      <w:r w:rsidR="004A4E29">
        <w:rPr>
          <w:rFonts w:hint="cs"/>
          <w:rtl/>
        </w:rPr>
        <w:t xml:space="preserve">! </w:t>
      </w:r>
      <w:r>
        <w:rPr>
          <w:rFonts w:hint="cs"/>
          <w:rtl/>
        </w:rPr>
        <w:t xml:space="preserve">وعمر كان تاجراً ولذا تأخّر إسلامه </w:t>
      </w:r>
      <w:r w:rsidR="005765C6">
        <w:rPr>
          <w:rFonts w:hint="cs"/>
          <w:rtl/>
        </w:rPr>
        <w:t>إلى ما بعد (45) نفر أو يزيد ممّن دخلوا الإسلام</w:t>
      </w:r>
      <w:r w:rsidR="00864EEE">
        <w:rPr>
          <w:rFonts w:hint="cs"/>
          <w:rtl/>
        </w:rPr>
        <w:t xml:space="preserve">، </w:t>
      </w:r>
      <w:r w:rsidR="005765C6">
        <w:rPr>
          <w:rFonts w:hint="cs"/>
          <w:rtl/>
        </w:rPr>
        <w:t>وكان لإسلامه قصّة ملخّصها أنّه سمع أنّ أخته وزوجها قد أسلما</w:t>
      </w:r>
      <w:r w:rsidR="00864EEE">
        <w:rPr>
          <w:rFonts w:hint="cs"/>
          <w:rtl/>
        </w:rPr>
        <w:t xml:space="preserve">، </w:t>
      </w:r>
      <w:r w:rsidR="005765C6">
        <w:rPr>
          <w:rFonts w:hint="cs"/>
          <w:rtl/>
        </w:rPr>
        <w:t>فاستشاط غيظاً وذهب في سورة غضبه فوجدهم يقرؤون قرآناً فصفع خدّ أخته فأدماه وكاد أن يفتك بصهره</w:t>
      </w:r>
      <w:r w:rsidR="008D48DF">
        <w:rPr>
          <w:rFonts w:hint="cs"/>
          <w:rtl/>
        </w:rPr>
        <w:t xml:space="preserve"> لولا </w:t>
      </w:r>
      <w:r w:rsidR="005765C6">
        <w:rPr>
          <w:rFonts w:hint="cs"/>
          <w:rtl/>
        </w:rPr>
        <w:t>أن حالت أخته بينه وبين زوجها</w:t>
      </w:r>
      <w:r w:rsidR="00864EEE">
        <w:rPr>
          <w:rFonts w:hint="cs"/>
          <w:rtl/>
        </w:rPr>
        <w:t xml:space="preserve">، </w:t>
      </w:r>
      <w:r w:rsidR="005765C6">
        <w:rPr>
          <w:rFonts w:hint="cs"/>
          <w:rtl/>
        </w:rPr>
        <w:t>وقذف الله الرحمة في قلبه فهداه</w:t>
      </w:r>
      <w:r w:rsidR="001C4878">
        <w:rPr>
          <w:rFonts w:hint="cs"/>
          <w:rtl/>
        </w:rPr>
        <w:t xml:space="preserve">. </w:t>
      </w:r>
    </w:p>
    <w:p w:rsidR="005765C6" w:rsidRDefault="005765C6" w:rsidP="00F64E82">
      <w:pPr>
        <w:pStyle w:val="libNormal"/>
        <w:rPr>
          <w:rtl/>
        </w:rPr>
      </w:pPr>
      <w:r>
        <w:rPr>
          <w:rFonts w:hint="cs"/>
          <w:rtl/>
        </w:rPr>
        <w:t>أقول</w:t>
      </w:r>
      <w:r w:rsidR="00603FE9">
        <w:rPr>
          <w:rFonts w:hint="cs"/>
          <w:rtl/>
        </w:rPr>
        <w:t xml:space="preserve">: </w:t>
      </w:r>
      <w:r>
        <w:rPr>
          <w:rFonts w:hint="cs"/>
          <w:rtl/>
        </w:rPr>
        <w:t>وكان أبوسفيان تاجراً وتجارته إلى أرض الشأم ومصر</w:t>
      </w:r>
      <w:r w:rsidR="00864EEE">
        <w:rPr>
          <w:rFonts w:hint="cs"/>
          <w:rtl/>
        </w:rPr>
        <w:t xml:space="preserve">، </w:t>
      </w:r>
      <w:r>
        <w:rPr>
          <w:rFonts w:hint="cs"/>
          <w:rtl/>
        </w:rPr>
        <w:t>فلعلّ عمر عرف لهذا البيت ما لم يعرفه غيره</w:t>
      </w:r>
      <w:r w:rsidR="00B154FA">
        <w:rPr>
          <w:rFonts w:hint="cs"/>
          <w:rtl/>
        </w:rPr>
        <w:t xml:space="preserve"> إلّا </w:t>
      </w:r>
      <w:r>
        <w:rPr>
          <w:rFonts w:hint="cs"/>
          <w:rtl/>
        </w:rPr>
        <w:t xml:space="preserve">أنّ العقبة هي في موقف هذا البيت من الإسلام </w:t>
      </w:r>
    </w:p>
    <w:p w:rsidR="005765C6" w:rsidRDefault="009431ED" w:rsidP="009431ED">
      <w:pPr>
        <w:pStyle w:val="libLine"/>
        <w:rPr>
          <w:rtl/>
        </w:rPr>
      </w:pPr>
      <w:r>
        <w:rPr>
          <w:rFonts w:hint="cs"/>
          <w:rtl/>
        </w:rPr>
        <w:t>____________________</w:t>
      </w:r>
    </w:p>
    <w:p w:rsidR="005765C6" w:rsidRDefault="005765C6" w:rsidP="008A2AF0">
      <w:pPr>
        <w:pStyle w:val="libFootnote0"/>
        <w:rPr>
          <w:rtl/>
        </w:rPr>
      </w:pPr>
      <w:r>
        <w:rPr>
          <w:rFonts w:hint="cs"/>
          <w:rtl/>
        </w:rPr>
        <w:t>(1) مختصر تاريخ دمشق 25</w:t>
      </w:r>
      <w:r w:rsidR="00603FE9">
        <w:rPr>
          <w:rFonts w:hint="cs"/>
          <w:rtl/>
        </w:rPr>
        <w:t xml:space="preserve">: </w:t>
      </w:r>
      <w:r>
        <w:rPr>
          <w:rFonts w:hint="cs"/>
          <w:rtl/>
        </w:rPr>
        <w:t>42</w:t>
      </w:r>
      <w:r w:rsidR="001C4878">
        <w:rPr>
          <w:rFonts w:hint="cs"/>
          <w:rtl/>
        </w:rPr>
        <w:t xml:space="preserve">. </w:t>
      </w:r>
    </w:p>
    <w:p w:rsidR="005765C6" w:rsidRDefault="005765C6" w:rsidP="009431ED">
      <w:pPr>
        <w:pStyle w:val="libNormal"/>
        <w:rPr>
          <w:rtl/>
        </w:rPr>
      </w:pPr>
      <w:r>
        <w:rPr>
          <w:rtl/>
        </w:rPr>
        <w:br w:type="page"/>
      </w:r>
    </w:p>
    <w:p w:rsidR="005765C6" w:rsidRDefault="008A2AF0" w:rsidP="008A2AF0">
      <w:pPr>
        <w:pStyle w:val="libNormal0"/>
        <w:rPr>
          <w:rtl/>
        </w:rPr>
      </w:pPr>
      <w:r>
        <w:rPr>
          <w:rFonts w:hint="cs"/>
          <w:rtl/>
        </w:rPr>
        <w:lastRenderedPageBreak/>
        <w:t>والمسلمين</w:t>
      </w:r>
      <w:r w:rsidR="00603FE9">
        <w:rPr>
          <w:rFonts w:hint="cs"/>
          <w:rtl/>
        </w:rPr>
        <w:t xml:space="preserve">؛ </w:t>
      </w:r>
      <w:r>
        <w:rPr>
          <w:rFonts w:hint="cs"/>
          <w:rtl/>
        </w:rPr>
        <w:t>وإنّ من شروط الحاكم أن يكون صريح النسب</w:t>
      </w:r>
      <w:r w:rsidR="00864EEE">
        <w:rPr>
          <w:rFonts w:hint="cs"/>
          <w:rtl/>
        </w:rPr>
        <w:t xml:space="preserve">، </w:t>
      </w:r>
      <w:r>
        <w:rPr>
          <w:rFonts w:hint="cs"/>
          <w:rtl/>
        </w:rPr>
        <w:t>وقول عمر</w:t>
      </w:r>
      <w:r w:rsidR="00603FE9">
        <w:rPr>
          <w:rFonts w:hint="cs"/>
          <w:rtl/>
        </w:rPr>
        <w:t xml:space="preserve">: </w:t>
      </w:r>
      <w:r>
        <w:rPr>
          <w:rFonts w:hint="cs"/>
          <w:rtl/>
        </w:rPr>
        <w:t>إنّ هذا الأمر لا يكون في طليق أو ابن طليق ولا مسلمة فتح</w:t>
      </w:r>
      <w:r w:rsidR="004A4E29">
        <w:rPr>
          <w:rFonts w:hint="cs"/>
          <w:rtl/>
        </w:rPr>
        <w:t xml:space="preserve">! </w:t>
      </w:r>
      <w:r>
        <w:rPr>
          <w:rFonts w:hint="cs"/>
          <w:rtl/>
        </w:rPr>
        <w:t xml:space="preserve">فهذه أمور غريبة نعرض عنها ونرجع لنفرغ من شأن </w:t>
      </w:r>
      <w:r w:rsidR="009431ED">
        <w:rPr>
          <w:rFonts w:hint="cs"/>
          <w:rtl/>
        </w:rPr>
        <w:t>(</w:t>
      </w:r>
      <w:r>
        <w:rPr>
          <w:rFonts w:hint="cs"/>
          <w:rtl/>
        </w:rPr>
        <w:t>طيبة مدينة الرسول المنوّرة</w:t>
      </w:r>
      <w:r w:rsidR="009431ED">
        <w:rPr>
          <w:rFonts w:hint="cs"/>
          <w:rtl/>
        </w:rPr>
        <w:t>)</w:t>
      </w:r>
      <w:r w:rsidR="001C4878">
        <w:rPr>
          <w:rFonts w:hint="cs"/>
          <w:rtl/>
        </w:rPr>
        <w:t xml:space="preserve">. </w:t>
      </w:r>
    </w:p>
    <w:p w:rsidR="008A2AF0" w:rsidRPr="008A2AF0" w:rsidRDefault="008A2AF0" w:rsidP="008A2AF0">
      <w:pPr>
        <w:pStyle w:val="Heading1"/>
        <w:rPr>
          <w:rtl/>
        </w:rPr>
      </w:pPr>
      <w:bookmarkStart w:id="37" w:name="_Toc521235907"/>
      <w:r>
        <w:rPr>
          <w:rFonts w:hint="cs"/>
          <w:rtl/>
        </w:rPr>
        <w:t xml:space="preserve">دعاء النبيّ </w:t>
      </w:r>
      <w:r w:rsidRPr="00D52C85">
        <w:rPr>
          <w:rStyle w:val="libAlaemChar"/>
          <w:rFonts w:eastAsiaTheme="minorHAnsi"/>
          <w:rtl/>
        </w:rPr>
        <w:t>صلى‌الله‌عليه‌وآله‌وسلم</w:t>
      </w:r>
      <w:r>
        <w:rPr>
          <w:rFonts w:hint="cs"/>
          <w:rtl/>
        </w:rPr>
        <w:t xml:space="preserve"> للمدينة بركتين</w:t>
      </w:r>
      <w:bookmarkEnd w:id="37"/>
    </w:p>
    <w:p w:rsidR="009B40C1" w:rsidRDefault="008A2AF0" w:rsidP="00F64E82">
      <w:pPr>
        <w:pStyle w:val="libNormal"/>
        <w:rPr>
          <w:rtl/>
        </w:rPr>
      </w:pPr>
      <w:r>
        <w:rPr>
          <w:rFonts w:hint="cs"/>
          <w:rtl/>
        </w:rPr>
        <w:t xml:space="preserve">عن أبي سعيد الخدريّ أنّ رسول الله </w:t>
      </w:r>
      <w:r w:rsidRPr="00D52C85">
        <w:rPr>
          <w:rStyle w:val="libAlaemChar"/>
          <w:rFonts w:eastAsiaTheme="minorHAnsi"/>
          <w:rtl/>
        </w:rPr>
        <w:t>صلى‌الله‌عليه‌وآله‌وسلم</w:t>
      </w:r>
      <w:r>
        <w:rPr>
          <w:rFonts w:hint="cs"/>
          <w:rtl/>
        </w:rPr>
        <w:t xml:space="preserve"> قال</w:t>
      </w:r>
      <w:r w:rsidR="00603FE9">
        <w:rPr>
          <w:rFonts w:hint="cs"/>
          <w:rtl/>
        </w:rPr>
        <w:t xml:space="preserve">: </w:t>
      </w:r>
      <w:r w:rsidR="009431ED">
        <w:rPr>
          <w:rFonts w:hint="cs"/>
          <w:rtl/>
        </w:rPr>
        <w:t>(</w:t>
      </w:r>
      <w:r w:rsidR="008864DC">
        <w:rPr>
          <w:rFonts w:hint="cs"/>
          <w:rtl/>
        </w:rPr>
        <w:t xml:space="preserve">أللّهم </w:t>
      </w:r>
      <w:r>
        <w:rPr>
          <w:rFonts w:hint="cs"/>
          <w:rtl/>
        </w:rPr>
        <w:t>بارك لنا في صاعنا ومدّنا واجعل مع البركة بركتين</w:t>
      </w:r>
      <w:r w:rsidR="009431ED">
        <w:rPr>
          <w:rFonts w:hint="cs"/>
          <w:rtl/>
        </w:rPr>
        <w:t>)</w:t>
      </w:r>
      <w:r>
        <w:rPr>
          <w:rFonts w:hint="cs"/>
          <w:rtl/>
        </w:rPr>
        <w:t xml:space="preserve"> </w:t>
      </w:r>
      <w:r w:rsidRPr="0077257D">
        <w:rPr>
          <w:rStyle w:val="libFootnotenumChar"/>
          <w:rFonts w:hint="cs"/>
          <w:rtl/>
        </w:rPr>
        <w:t>(1)</w:t>
      </w:r>
      <w:r w:rsidR="001C4878">
        <w:rPr>
          <w:rFonts w:hint="cs"/>
          <w:rtl/>
        </w:rPr>
        <w:t xml:space="preserve">. </w:t>
      </w:r>
    </w:p>
    <w:p w:rsidR="008A2AF0" w:rsidRDefault="008A2AF0" w:rsidP="00535E13">
      <w:pPr>
        <w:pStyle w:val="libNormal"/>
        <w:rPr>
          <w:rtl/>
        </w:rPr>
      </w:pPr>
      <w:r>
        <w:rPr>
          <w:rFonts w:hint="cs"/>
          <w:rtl/>
        </w:rPr>
        <w:t>وبسند عن أبي هريرة قال</w:t>
      </w:r>
      <w:r w:rsidR="00603FE9">
        <w:rPr>
          <w:rFonts w:hint="cs"/>
          <w:rtl/>
        </w:rPr>
        <w:t xml:space="preserve">: </w:t>
      </w:r>
      <w:r>
        <w:rPr>
          <w:rFonts w:hint="cs"/>
          <w:rtl/>
        </w:rPr>
        <w:t xml:space="preserve">كان الناس إذا رأوا أوّل الثّمر جاؤوا به إلى رسول الله </w:t>
      </w:r>
      <w:r w:rsidR="00535E13" w:rsidRPr="00D52C85">
        <w:rPr>
          <w:rStyle w:val="libAlaemChar"/>
          <w:rFonts w:eastAsiaTheme="minorHAnsi"/>
          <w:rtl/>
        </w:rPr>
        <w:t>صلى‌الله‌عليه‌وآله‌وسلم</w:t>
      </w:r>
      <w:r w:rsidR="00864EEE">
        <w:rPr>
          <w:rFonts w:hint="cs"/>
          <w:rtl/>
        </w:rPr>
        <w:t xml:space="preserve">، </w:t>
      </w:r>
      <w:r>
        <w:rPr>
          <w:rFonts w:hint="cs"/>
          <w:rtl/>
        </w:rPr>
        <w:t>فإذا أخذه رسول الله قال</w:t>
      </w:r>
      <w:r w:rsidR="00603FE9">
        <w:rPr>
          <w:rFonts w:hint="cs"/>
          <w:rtl/>
        </w:rPr>
        <w:t xml:space="preserve">: </w:t>
      </w:r>
      <w:r w:rsidR="009431ED">
        <w:rPr>
          <w:rFonts w:hint="cs"/>
          <w:rtl/>
        </w:rPr>
        <w:t>(</w:t>
      </w:r>
      <w:r w:rsidR="008864DC">
        <w:rPr>
          <w:rFonts w:hint="cs"/>
          <w:rtl/>
        </w:rPr>
        <w:t xml:space="preserve">أللّهم </w:t>
      </w:r>
      <w:r>
        <w:rPr>
          <w:rFonts w:hint="cs"/>
          <w:rtl/>
        </w:rPr>
        <w:t>بارك لنا في ثمرنا وبارك لنا في مدينتنا وبارك لنا في صاعنا وبارك لنا في مدّنا</w:t>
      </w:r>
      <w:r w:rsidR="00864EEE">
        <w:rPr>
          <w:rFonts w:hint="cs"/>
          <w:rtl/>
        </w:rPr>
        <w:t>،</w:t>
      </w:r>
      <w:r w:rsidR="008864DC">
        <w:rPr>
          <w:rFonts w:hint="cs"/>
          <w:rtl/>
        </w:rPr>
        <w:t xml:space="preserve"> أللّهم </w:t>
      </w:r>
      <w:r>
        <w:rPr>
          <w:rFonts w:hint="cs"/>
          <w:rtl/>
        </w:rPr>
        <w:t>إنّ إبراهيم عبدك وخليلك ونبيّك وإنّي عبدك ونبيّك</w:t>
      </w:r>
      <w:r w:rsidR="00864EEE">
        <w:rPr>
          <w:rFonts w:hint="cs"/>
          <w:rtl/>
        </w:rPr>
        <w:t xml:space="preserve">، </w:t>
      </w:r>
      <w:r>
        <w:rPr>
          <w:rFonts w:hint="cs"/>
          <w:rtl/>
        </w:rPr>
        <w:t>وإنّه دعاك لمكّة وإنّي أدعوك للمدينة بمثل ما دعاك لمكّة ومثله معه</w:t>
      </w:r>
      <w:r w:rsidR="00864EEE">
        <w:rPr>
          <w:rFonts w:hint="cs"/>
          <w:rtl/>
        </w:rPr>
        <w:t xml:space="preserve">، </w:t>
      </w:r>
      <w:r>
        <w:rPr>
          <w:rFonts w:hint="cs"/>
          <w:rtl/>
        </w:rPr>
        <w:t>ثمّ يدعو أصغر ولد له فيعطيه ذلك الثمر</w:t>
      </w:r>
      <w:r w:rsidR="009431ED">
        <w:rPr>
          <w:rFonts w:hint="cs"/>
          <w:rtl/>
        </w:rPr>
        <w:t>)</w:t>
      </w:r>
      <w:r>
        <w:rPr>
          <w:rFonts w:hint="cs"/>
          <w:rtl/>
        </w:rPr>
        <w:t xml:space="preserve"> </w:t>
      </w:r>
      <w:r w:rsidRPr="0077257D">
        <w:rPr>
          <w:rStyle w:val="libFootnotenumChar"/>
          <w:rFonts w:hint="cs"/>
          <w:rtl/>
        </w:rPr>
        <w:t>(2)</w:t>
      </w:r>
      <w:r w:rsidR="001C4878">
        <w:rPr>
          <w:rFonts w:hint="cs"/>
          <w:rtl/>
        </w:rPr>
        <w:t xml:space="preserve">. </w:t>
      </w:r>
    </w:p>
    <w:p w:rsidR="008A2AF0" w:rsidRDefault="008A2AF0" w:rsidP="00F64E82">
      <w:pPr>
        <w:pStyle w:val="libNormal"/>
        <w:rPr>
          <w:rtl/>
        </w:rPr>
      </w:pPr>
      <w:r>
        <w:rPr>
          <w:rFonts w:hint="cs"/>
          <w:rtl/>
        </w:rPr>
        <w:t xml:space="preserve">وبسند </w:t>
      </w:r>
      <w:r w:rsidR="0077257D">
        <w:rPr>
          <w:rFonts w:hint="cs"/>
          <w:rtl/>
        </w:rPr>
        <w:t>آخر وبلفظ مغاير قليلاً عن السابق</w:t>
      </w:r>
      <w:r w:rsidR="00864EEE">
        <w:rPr>
          <w:rFonts w:hint="cs"/>
          <w:rtl/>
        </w:rPr>
        <w:t xml:space="preserve">، </w:t>
      </w:r>
      <w:r w:rsidR="0077257D">
        <w:rPr>
          <w:rFonts w:hint="cs"/>
          <w:rtl/>
        </w:rPr>
        <w:t>عن أبي هريرة أيضاً</w:t>
      </w:r>
      <w:r w:rsidR="00603FE9">
        <w:rPr>
          <w:rFonts w:hint="cs"/>
          <w:rtl/>
        </w:rPr>
        <w:t xml:space="preserve">: </w:t>
      </w:r>
      <w:r w:rsidR="0077257D">
        <w:rPr>
          <w:rFonts w:hint="cs"/>
          <w:rtl/>
        </w:rPr>
        <w:t xml:space="preserve">أنّ رسول الله </w:t>
      </w:r>
      <w:r w:rsidR="0077257D" w:rsidRPr="00D52C85">
        <w:rPr>
          <w:rStyle w:val="libAlaemChar"/>
          <w:rFonts w:eastAsiaTheme="minorHAnsi"/>
          <w:rtl/>
        </w:rPr>
        <w:t>صلى‌الله‌عليه‌وآله‌وسلم</w:t>
      </w:r>
      <w:r w:rsidR="0077257D">
        <w:rPr>
          <w:rFonts w:hint="cs"/>
          <w:rtl/>
        </w:rPr>
        <w:t xml:space="preserve"> كان يؤتى بأوّل الثمر</w:t>
      </w:r>
      <w:r w:rsidR="00864EEE">
        <w:rPr>
          <w:rFonts w:hint="cs"/>
          <w:rtl/>
        </w:rPr>
        <w:t xml:space="preserve">، </w:t>
      </w:r>
      <w:r w:rsidR="0077257D">
        <w:rPr>
          <w:rFonts w:hint="cs"/>
          <w:rtl/>
        </w:rPr>
        <w:t>فيقول</w:t>
      </w:r>
      <w:r w:rsidR="00603FE9">
        <w:rPr>
          <w:rFonts w:hint="cs"/>
          <w:rtl/>
        </w:rPr>
        <w:t xml:space="preserve">: </w:t>
      </w:r>
      <w:r w:rsidR="009431ED">
        <w:rPr>
          <w:rFonts w:hint="cs"/>
          <w:rtl/>
        </w:rPr>
        <w:t>(</w:t>
      </w:r>
      <w:r w:rsidR="008864DC">
        <w:rPr>
          <w:rFonts w:hint="cs"/>
          <w:rtl/>
        </w:rPr>
        <w:t xml:space="preserve">أللّهم </w:t>
      </w:r>
      <w:r w:rsidR="0077257D">
        <w:rPr>
          <w:rFonts w:hint="cs"/>
          <w:rtl/>
        </w:rPr>
        <w:t>بارك لنا في مدينتنا وفي ثمارنا وفي مدّنا وفي صاعنا بركةً مع بركة</w:t>
      </w:r>
      <w:r w:rsidR="009431ED">
        <w:rPr>
          <w:rFonts w:hint="cs"/>
          <w:rtl/>
        </w:rPr>
        <w:t>)</w:t>
      </w:r>
      <w:r w:rsidR="0077257D">
        <w:rPr>
          <w:rFonts w:hint="cs"/>
          <w:rtl/>
        </w:rPr>
        <w:t xml:space="preserve"> ثمّ يعطيه أصغر من يحضره من الولدان </w:t>
      </w:r>
      <w:r w:rsidR="0077257D" w:rsidRPr="0077257D">
        <w:rPr>
          <w:rStyle w:val="libFootnotenumChar"/>
          <w:rFonts w:hint="cs"/>
          <w:rtl/>
        </w:rPr>
        <w:t>(3)</w:t>
      </w:r>
      <w:r w:rsidR="001C4878">
        <w:rPr>
          <w:rFonts w:hint="cs"/>
          <w:rtl/>
        </w:rPr>
        <w:t xml:space="preserve">. </w:t>
      </w:r>
    </w:p>
    <w:p w:rsidR="0077257D" w:rsidRDefault="0077257D" w:rsidP="00F64E82">
      <w:pPr>
        <w:pStyle w:val="libNormal"/>
        <w:rPr>
          <w:rtl/>
        </w:rPr>
      </w:pPr>
      <w:r>
        <w:rPr>
          <w:rFonts w:hint="cs"/>
          <w:rtl/>
        </w:rPr>
        <w:t>وهكذا تجد المبعوث رحمةً للعالمين إذا دعا لثمر</w:t>
      </w:r>
      <w:r w:rsidR="00864EEE">
        <w:rPr>
          <w:rFonts w:hint="cs"/>
          <w:rtl/>
        </w:rPr>
        <w:t xml:space="preserve">، </w:t>
      </w:r>
      <w:r>
        <w:rPr>
          <w:rFonts w:hint="cs"/>
          <w:rtl/>
        </w:rPr>
        <w:t>جمع في دعائه</w:t>
      </w:r>
      <w:r w:rsidR="00864EEE">
        <w:rPr>
          <w:rFonts w:hint="cs"/>
          <w:rtl/>
        </w:rPr>
        <w:t xml:space="preserve">، </w:t>
      </w:r>
      <w:r>
        <w:rPr>
          <w:rFonts w:hint="cs"/>
          <w:rtl/>
        </w:rPr>
        <w:t>ودعاؤه مجاب عند الله تعالى</w:t>
      </w:r>
      <w:r w:rsidR="00864EEE">
        <w:rPr>
          <w:rFonts w:hint="cs"/>
          <w:rtl/>
        </w:rPr>
        <w:t xml:space="preserve">، </w:t>
      </w:r>
      <w:r>
        <w:rPr>
          <w:rFonts w:hint="cs"/>
          <w:rtl/>
        </w:rPr>
        <w:t>بين الدعاء لثمر المدينة والمدينة</w:t>
      </w:r>
      <w:r w:rsidR="00864EEE">
        <w:rPr>
          <w:rFonts w:hint="cs"/>
          <w:rtl/>
        </w:rPr>
        <w:t xml:space="preserve">، </w:t>
      </w:r>
      <w:r>
        <w:rPr>
          <w:rFonts w:hint="cs"/>
          <w:rtl/>
        </w:rPr>
        <w:t xml:space="preserve">وأضاف المدينة إلى نفسه </w:t>
      </w:r>
      <w:r w:rsidR="009431ED">
        <w:rPr>
          <w:rFonts w:hint="cs"/>
          <w:rtl/>
        </w:rPr>
        <w:t>(</w:t>
      </w:r>
      <w:r>
        <w:rPr>
          <w:rFonts w:hint="cs"/>
          <w:rtl/>
        </w:rPr>
        <w:t>مدينتنا</w:t>
      </w:r>
      <w:r w:rsidR="009431ED">
        <w:rPr>
          <w:rFonts w:hint="cs"/>
          <w:rtl/>
        </w:rPr>
        <w:t>)</w:t>
      </w:r>
      <w:r w:rsidR="00603FE9">
        <w:rPr>
          <w:rFonts w:hint="cs"/>
          <w:rtl/>
        </w:rPr>
        <w:t xml:space="preserve">؛ </w:t>
      </w:r>
      <w:r>
        <w:rPr>
          <w:rFonts w:hint="cs"/>
          <w:rtl/>
        </w:rPr>
        <w:t xml:space="preserve">فالمدينة هي مدينة الرسول </w:t>
      </w:r>
      <w:r w:rsidRPr="00D52C85">
        <w:rPr>
          <w:rStyle w:val="libAlaemChar"/>
          <w:rFonts w:eastAsiaTheme="minorHAnsi"/>
          <w:rtl/>
        </w:rPr>
        <w:t>صلى‌الله‌عليه‌وآله‌وسلم</w:t>
      </w:r>
      <w:r w:rsidR="00864EEE">
        <w:rPr>
          <w:rFonts w:hint="cs"/>
          <w:rtl/>
        </w:rPr>
        <w:t xml:space="preserve">، </w:t>
      </w:r>
      <w:r>
        <w:rPr>
          <w:rFonts w:hint="cs"/>
          <w:rtl/>
        </w:rPr>
        <w:t>كما أنّ</w:t>
      </w:r>
      <w:r w:rsidR="00E55B10">
        <w:rPr>
          <w:rFonts w:hint="cs"/>
          <w:rtl/>
        </w:rPr>
        <w:t xml:space="preserve"> عليًّا </w:t>
      </w:r>
      <w:r>
        <w:rPr>
          <w:rFonts w:hint="cs"/>
          <w:rtl/>
        </w:rPr>
        <w:t>هو نفس رسول الله في آية المباهلة</w:t>
      </w:r>
      <w:r w:rsidR="00603FE9">
        <w:rPr>
          <w:rFonts w:hint="cs"/>
          <w:rtl/>
        </w:rPr>
        <w:t xml:space="preserve">؛ </w:t>
      </w:r>
      <w:r>
        <w:rPr>
          <w:rFonts w:hint="cs"/>
          <w:rtl/>
        </w:rPr>
        <w:t xml:space="preserve">وابنته سيّدةُ </w:t>
      </w:r>
    </w:p>
    <w:p w:rsidR="0077257D" w:rsidRDefault="009431ED" w:rsidP="009431ED">
      <w:pPr>
        <w:pStyle w:val="libLine"/>
        <w:rPr>
          <w:rtl/>
        </w:rPr>
      </w:pPr>
      <w:r>
        <w:rPr>
          <w:rFonts w:hint="cs"/>
          <w:rtl/>
        </w:rPr>
        <w:t>____________________</w:t>
      </w:r>
    </w:p>
    <w:p w:rsidR="0077257D" w:rsidRDefault="0077257D" w:rsidP="009D36F4">
      <w:pPr>
        <w:pStyle w:val="libFootnote0"/>
        <w:rPr>
          <w:rtl/>
        </w:rPr>
      </w:pPr>
      <w:r>
        <w:rPr>
          <w:rFonts w:hint="cs"/>
          <w:rtl/>
        </w:rPr>
        <w:t xml:space="preserve">(1) </w:t>
      </w:r>
      <w:r w:rsidR="007935C8">
        <w:rPr>
          <w:rFonts w:hint="cs"/>
          <w:rtl/>
        </w:rPr>
        <w:t>صحيح مسلم 5</w:t>
      </w:r>
      <w:r w:rsidR="00603FE9">
        <w:rPr>
          <w:rFonts w:hint="cs"/>
          <w:rtl/>
        </w:rPr>
        <w:t xml:space="preserve">: </w:t>
      </w:r>
      <w:r w:rsidR="007935C8">
        <w:rPr>
          <w:rFonts w:hint="cs"/>
          <w:rtl/>
        </w:rPr>
        <w:t>148</w:t>
      </w:r>
      <w:r w:rsidR="002C54F1">
        <w:rPr>
          <w:rFonts w:hint="cs"/>
          <w:rtl/>
        </w:rPr>
        <w:t xml:space="preserve"> - </w:t>
      </w:r>
      <w:r w:rsidR="007935C8">
        <w:rPr>
          <w:rFonts w:hint="cs"/>
          <w:rtl/>
        </w:rPr>
        <w:t>149</w:t>
      </w:r>
      <w:r w:rsidR="001C4878">
        <w:rPr>
          <w:rFonts w:hint="cs"/>
          <w:rtl/>
        </w:rPr>
        <w:t xml:space="preserve">. </w:t>
      </w:r>
    </w:p>
    <w:p w:rsidR="007935C8" w:rsidRDefault="007935C8" w:rsidP="009D36F4">
      <w:pPr>
        <w:pStyle w:val="libFootnote0"/>
        <w:rPr>
          <w:rtl/>
        </w:rPr>
      </w:pPr>
      <w:r>
        <w:rPr>
          <w:rFonts w:hint="cs"/>
          <w:rtl/>
        </w:rPr>
        <w:t>(2) نفس المصدر السابق</w:t>
      </w:r>
      <w:r w:rsidR="00603FE9">
        <w:rPr>
          <w:rFonts w:hint="cs"/>
          <w:rtl/>
        </w:rPr>
        <w:t xml:space="preserve">: </w:t>
      </w:r>
      <w:r>
        <w:rPr>
          <w:rFonts w:hint="cs"/>
          <w:rtl/>
        </w:rPr>
        <w:t>146</w:t>
      </w:r>
      <w:r w:rsidR="001C4878">
        <w:rPr>
          <w:rFonts w:hint="cs"/>
          <w:rtl/>
        </w:rPr>
        <w:t xml:space="preserve">. </w:t>
      </w:r>
    </w:p>
    <w:p w:rsidR="007935C8" w:rsidRDefault="007935C8" w:rsidP="009D36F4">
      <w:pPr>
        <w:pStyle w:val="libFootnote0"/>
        <w:rPr>
          <w:rtl/>
        </w:rPr>
      </w:pPr>
      <w:r>
        <w:rPr>
          <w:rFonts w:hint="cs"/>
          <w:rtl/>
        </w:rPr>
        <w:t>(3) نفس المصدر السابق</w:t>
      </w:r>
      <w:r w:rsidR="001C4878">
        <w:rPr>
          <w:rFonts w:hint="cs"/>
          <w:rtl/>
        </w:rPr>
        <w:t xml:space="preserve">. </w:t>
      </w:r>
    </w:p>
    <w:p w:rsidR="007935C8" w:rsidRDefault="007935C8" w:rsidP="009431ED">
      <w:pPr>
        <w:pStyle w:val="libNormal"/>
        <w:rPr>
          <w:rtl/>
        </w:rPr>
      </w:pPr>
      <w:r>
        <w:rPr>
          <w:rtl/>
        </w:rPr>
        <w:br w:type="page"/>
      </w:r>
    </w:p>
    <w:p w:rsidR="007935C8" w:rsidRDefault="009D36F4" w:rsidP="009D36F4">
      <w:pPr>
        <w:pStyle w:val="libNormal0"/>
        <w:rPr>
          <w:rtl/>
        </w:rPr>
      </w:pPr>
      <w:r>
        <w:rPr>
          <w:rFonts w:hint="cs"/>
          <w:rtl/>
        </w:rPr>
        <w:lastRenderedPageBreak/>
        <w:t>نساء العالمين وزوج سيّد العرب عليّ فاطمة الزهراء نساؤه في الآية أيضاً</w:t>
      </w:r>
      <w:r w:rsidR="00864EEE">
        <w:rPr>
          <w:rFonts w:hint="cs"/>
          <w:rtl/>
        </w:rPr>
        <w:t xml:space="preserve">، </w:t>
      </w:r>
      <w:r>
        <w:rPr>
          <w:rFonts w:hint="cs"/>
          <w:rtl/>
        </w:rPr>
        <w:t>وابناها سيّدا شباب أهل الجنّة الحسن والحسين ابناء النبيّ في الآية أيضاً</w:t>
      </w:r>
      <w:r w:rsidR="00603FE9">
        <w:rPr>
          <w:rFonts w:hint="cs"/>
          <w:rtl/>
        </w:rPr>
        <w:t xml:space="preserve">؛ </w:t>
      </w:r>
      <w:r>
        <w:rPr>
          <w:rFonts w:hint="cs"/>
          <w:rtl/>
        </w:rPr>
        <w:t>ولذا هي مدينة هذه الوجوه المقدّسة التي نذكرها في التشهد في الصلاة ولو ذكرنا وأشركنا غيرهم لبطلت صلاتنا مثل أيّ مبطل للصلاة</w:t>
      </w:r>
      <w:r w:rsidR="001C4878">
        <w:rPr>
          <w:rFonts w:hint="cs"/>
          <w:rtl/>
        </w:rPr>
        <w:t xml:space="preserve">. </w:t>
      </w:r>
      <w:r>
        <w:rPr>
          <w:rFonts w:hint="cs"/>
          <w:rtl/>
        </w:rPr>
        <w:t>ومن ثمّ فهي مدينة السابقين من المهاجرين والأنصار</w:t>
      </w:r>
      <w:r w:rsidR="001C4878">
        <w:rPr>
          <w:rFonts w:hint="cs"/>
          <w:rtl/>
        </w:rPr>
        <w:t xml:space="preserve">. </w:t>
      </w:r>
      <w:r>
        <w:rPr>
          <w:rFonts w:hint="cs"/>
          <w:rtl/>
        </w:rPr>
        <w:t xml:space="preserve">والمدينة عزيزة على قلب رسول الله </w:t>
      </w:r>
      <w:r w:rsidRPr="00D52C85">
        <w:rPr>
          <w:rStyle w:val="libAlaemChar"/>
          <w:rFonts w:eastAsiaTheme="minorHAnsi"/>
          <w:rtl/>
        </w:rPr>
        <w:t>صلى‌الله‌عليه‌وآله‌وسلم</w:t>
      </w:r>
      <w:r>
        <w:rPr>
          <w:rFonts w:hint="cs"/>
          <w:rtl/>
        </w:rPr>
        <w:t xml:space="preserve"> فيدعو لها بالخير والبركة والسلامة</w:t>
      </w:r>
      <w:r w:rsidR="00864EEE">
        <w:rPr>
          <w:rFonts w:hint="cs"/>
          <w:rtl/>
        </w:rPr>
        <w:t xml:space="preserve">، </w:t>
      </w:r>
      <w:r>
        <w:rPr>
          <w:rFonts w:hint="cs"/>
          <w:rtl/>
        </w:rPr>
        <w:t>ويدعو لأهلها بكلّ خير</w:t>
      </w:r>
      <w:r w:rsidR="00864EEE">
        <w:rPr>
          <w:rFonts w:hint="cs"/>
          <w:rtl/>
        </w:rPr>
        <w:t xml:space="preserve">، </w:t>
      </w:r>
      <w:r>
        <w:rPr>
          <w:rFonts w:hint="cs"/>
          <w:rtl/>
        </w:rPr>
        <w:t>ولثمرهم بالنّماء وأن يجعل الله تعالى فيه ضعفي البركة في ثمر مكّة بيت الله</w:t>
      </w:r>
      <w:r w:rsidR="004A4E29">
        <w:rPr>
          <w:rFonts w:hint="cs"/>
          <w:rtl/>
        </w:rPr>
        <w:t xml:space="preserve">! </w:t>
      </w:r>
      <w:r>
        <w:rPr>
          <w:rFonts w:hint="cs"/>
          <w:rtl/>
        </w:rPr>
        <w:t>ويدعو الله تعالى بمعاجلة من أراد بها سوءاً</w:t>
      </w:r>
      <w:r w:rsidR="001C4878">
        <w:rPr>
          <w:rFonts w:hint="cs"/>
          <w:rtl/>
        </w:rPr>
        <w:t xml:space="preserve">. </w:t>
      </w:r>
    </w:p>
    <w:p w:rsidR="009D36F4" w:rsidRPr="009D36F4" w:rsidRDefault="009D36F4" w:rsidP="009D36F4">
      <w:pPr>
        <w:pStyle w:val="Heading1"/>
        <w:rPr>
          <w:rtl/>
        </w:rPr>
      </w:pPr>
      <w:bookmarkStart w:id="38" w:name="_Toc521235908"/>
      <w:r>
        <w:rPr>
          <w:rFonts w:hint="cs"/>
          <w:rtl/>
        </w:rPr>
        <w:t>حمى المدينة</w:t>
      </w:r>
      <w:bookmarkEnd w:id="38"/>
    </w:p>
    <w:p w:rsidR="009B40C1" w:rsidRDefault="009D36F4" w:rsidP="00F64E82">
      <w:pPr>
        <w:pStyle w:val="libNormal"/>
        <w:rPr>
          <w:rtl/>
        </w:rPr>
      </w:pPr>
      <w:r>
        <w:rPr>
          <w:rFonts w:hint="cs"/>
          <w:rtl/>
        </w:rPr>
        <w:t>وتستبين ع</w:t>
      </w:r>
      <w:r w:rsidR="001A4694">
        <w:rPr>
          <w:rFonts w:hint="cs"/>
          <w:rtl/>
        </w:rPr>
        <w:t>ِ</w:t>
      </w:r>
      <w:r>
        <w:rPr>
          <w:rFonts w:hint="cs"/>
          <w:rtl/>
        </w:rPr>
        <w:t>ظ</w:t>
      </w:r>
      <w:r w:rsidR="001A4694">
        <w:rPr>
          <w:rFonts w:hint="cs"/>
          <w:rtl/>
        </w:rPr>
        <w:t>َ</w:t>
      </w:r>
      <w:r>
        <w:rPr>
          <w:rFonts w:hint="cs"/>
          <w:rtl/>
        </w:rPr>
        <w:t>م</w:t>
      </w:r>
      <w:r w:rsidR="001A4694">
        <w:rPr>
          <w:rFonts w:hint="cs"/>
          <w:rtl/>
        </w:rPr>
        <w:t>ُ</w:t>
      </w:r>
      <w:r>
        <w:rPr>
          <w:rFonts w:hint="cs"/>
          <w:rtl/>
        </w:rPr>
        <w:t xml:space="preserve"> حرمة المدينة من توسيع رسول الله </w:t>
      </w:r>
      <w:r w:rsidRPr="00D52C85">
        <w:rPr>
          <w:rStyle w:val="libAlaemChar"/>
          <w:rFonts w:eastAsiaTheme="minorHAnsi"/>
          <w:rtl/>
        </w:rPr>
        <w:t>صلى‌الله‌عليه‌وآله‌وسلم</w:t>
      </w:r>
      <w:r>
        <w:rPr>
          <w:rFonts w:hint="cs"/>
          <w:rtl/>
        </w:rPr>
        <w:t xml:space="preserve"> حماها فليس لآثم مهما تدرّج في الو</w:t>
      </w:r>
      <w:r w:rsidR="001A4694">
        <w:rPr>
          <w:rFonts w:hint="cs"/>
          <w:rtl/>
        </w:rPr>
        <w:t>َ</w:t>
      </w:r>
      <w:r>
        <w:rPr>
          <w:rFonts w:hint="cs"/>
          <w:rtl/>
        </w:rPr>
        <w:t>ضاعة</w:t>
      </w:r>
      <w:r w:rsidR="004A4E29">
        <w:rPr>
          <w:rFonts w:hint="cs"/>
          <w:rtl/>
        </w:rPr>
        <w:t xml:space="preserve">! </w:t>
      </w:r>
      <w:r>
        <w:rPr>
          <w:rFonts w:hint="cs"/>
          <w:rtl/>
        </w:rPr>
        <w:t>أن يحيف ويجتاز حمى رسول الله فيقلق الآمنين بذلك الحمى</w:t>
      </w:r>
      <w:r w:rsidR="001C4878">
        <w:rPr>
          <w:rFonts w:hint="cs"/>
          <w:rtl/>
        </w:rPr>
        <w:t xml:space="preserve">. </w:t>
      </w:r>
    </w:p>
    <w:p w:rsidR="009D36F4" w:rsidRDefault="009D36F4" w:rsidP="00F64E82">
      <w:pPr>
        <w:pStyle w:val="libNormal"/>
        <w:rPr>
          <w:rtl/>
        </w:rPr>
      </w:pPr>
      <w:r>
        <w:rPr>
          <w:rFonts w:hint="cs"/>
          <w:rtl/>
        </w:rPr>
        <w:t>عبد الرزّاق حدّثنا معمر عن الزّهريّ عن سعيد بن المسيّب عن أبي هريرة قال</w:t>
      </w:r>
      <w:r w:rsidR="00603FE9">
        <w:rPr>
          <w:rFonts w:hint="cs"/>
          <w:rtl/>
        </w:rPr>
        <w:t xml:space="preserve">: </w:t>
      </w:r>
      <w:r>
        <w:rPr>
          <w:rFonts w:hint="cs"/>
          <w:rtl/>
        </w:rPr>
        <w:t xml:space="preserve">حرّم رسول الله </w:t>
      </w:r>
      <w:r w:rsidRPr="00D52C85">
        <w:rPr>
          <w:rStyle w:val="libAlaemChar"/>
          <w:rFonts w:eastAsiaTheme="minorHAnsi"/>
          <w:rtl/>
        </w:rPr>
        <w:t>صلى‌الله‌عليه‌وآله‌وسلم</w:t>
      </w:r>
      <w:r>
        <w:rPr>
          <w:rFonts w:hint="cs"/>
          <w:rtl/>
        </w:rPr>
        <w:t xml:space="preserve"> ما بين لابتي المدينة</w:t>
      </w:r>
      <w:r w:rsidR="001C4878">
        <w:rPr>
          <w:rFonts w:hint="cs"/>
          <w:rtl/>
        </w:rPr>
        <w:t xml:space="preserve">. </w:t>
      </w:r>
      <w:r>
        <w:rPr>
          <w:rFonts w:hint="cs"/>
          <w:rtl/>
        </w:rPr>
        <w:t>قال أبو هريرة</w:t>
      </w:r>
      <w:r w:rsidR="00603FE9">
        <w:rPr>
          <w:rFonts w:hint="cs"/>
          <w:rtl/>
        </w:rPr>
        <w:t xml:space="preserve">: </w:t>
      </w:r>
      <w:r>
        <w:rPr>
          <w:rFonts w:hint="cs"/>
          <w:rtl/>
        </w:rPr>
        <w:t>فلو وجدت</w:t>
      </w:r>
      <w:r w:rsidR="00864EEE">
        <w:rPr>
          <w:rFonts w:hint="cs"/>
          <w:rtl/>
        </w:rPr>
        <w:t xml:space="preserve">، </w:t>
      </w:r>
      <w:r>
        <w:rPr>
          <w:rFonts w:hint="cs"/>
          <w:rtl/>
        </w:rPr>
        <w:t>وفي لفظ</w:t>
      </w:r>
      <w:r w:rsidR="00603FE9">
        <w:rPr>
          <w:rFonts w:hint="cs"/>
          <w:rtl/>
        </w:rPr>
        <w:t xml:space="preserve">: </w:t>
      </w:r>
      <w:r>
        <w:rPr>
          <w:rFonts w:hint="cs"/>
          <w:rtl/>
        </w:rPr>
        <w:t xml:space="preserve">رأيت الظّباء ترتع </w:t>
      </w:r>
      <w:r w:rsidRPr="009D36F4">
        <w:rPr>
          <w:rStyle w:val="libFootnotenumChar"/>
          <w:rFonts w:hint="cs"/>
          <w:rtl/>
        </w:rPr>
        <w:t>(1)</w:t>
      </w:r>
      <w:r>
        <w:rPr>
          <w:rFonts w:hint="cs"/>
          <w:rtl/>
        </w:rPr>
        <w:t xml:space="preserve"> بالمدينة</w:t>
      </w:r>
      <w:r w:rsidR="00864EEE">
        <w:rPr>
          <w:rFonts w:hint="cs"/>
          <w:rtl/>
        </w:rPr>
        <w:t xml:space="preserve">، </w:t>
      </w:r>
      <w:r>
        <w:rPr>
          <w:rFonts w:hint="cs"/>
          <w:rtl/>
        </w:rPr>
        <w:t>وفي لفظ</w:t>
      </w:r>
      <w:r w:rsidR="00603FE9">
        <w:rPr>
          <w:rFonts w:hint="cs"/>
          <w:rtl/>
        </w:rPr>
        <w:t xml:space="preserve">: </w:t>
      </w:r>
      <w:r>
        <w:rPr>
          <w:rFonts w:hint="cs"/>
          <w:rtl/>
        </w:rPr>
        <w:t>ما بين لابتيها</w:t>
      </w:r>
      <w:r w:rsidR="00864EEE">
        <w:rPr>
          <w:rFonts w:hint="cs"/>
          <w:rtl/>
        </w:rPr>
        <w:t xml:space="preserve">، </w:t>
      </w:r>
      <w:r>
        <w:rPr>
          <w:rFonts w:hint="cs"/>
          <w:rtl/>
        </w:rPr>
        <w:t xml:space="preserve">ما ذعرتها </w:t>
      </w:r>
      <w:r w:rsidRPr="009D36F4">
        <w:rPr>
          <w:rStyle w:val="libFootnotenumChar"/>
          <w:rFonts w:hint="cs"/>
          <w:rtl/>
        </w:rPr>
        <w:t>(2)</w:t>
      </w:r>
      <w:r>
        <w:rPr>
          <w:rFonts w:hint="cs"/>
          <w:rtl/>
        </w:rPr>
        <w:t xml:space="preserve"> وجعل اثنى عشر ميلاً حول المدينة حمىً </w:t>
      </w:r>
      <w:r w:rsidRPr="009D36F4">
        <w:rPr>
          <w:rStyle w:val="libFootnotenumChar"/>
          <w:rFonts w:hint="cs"/>
          <w:rtl/>
        </w:rPr>
        <w:t>(3)</w:t>
      </w:r>
      <w:r w:rsidR="001C4878">
        <w:rPr>
          <w:rFonts w:hint="cs"/>
          <w:rtl/>
        </w:rPr>
        <w:t xml:space="preserve">. </w:t>
      </w:r>
    </w:p>
    <w:p w:rsidR="009B40C1" w:rsidRDefault="009D36F4" w:rsidP="00F64E82">
      <w:pPr>
        <w:pStyle w:val="libNormal"/>
        <w:rPr>
          <w:rtl/>
        </w:rPr>
      </w:pPr>
      <w:r>
        <w:rPr>
          <w:rFonts w:hint="cs"/>
          <w:rtl/>
        </w:rPr>
        <w:t>وأبو سعيد الخدريّ قال</w:t>
      </w:r>
      <w:r w:rsidR="00603FE9">
        <w:rPr>
          <w:rFonts w:hint="cs"/>
          <w:rtl/>
        </w:rPr>
        <w:t xml:space="preserve">: </w:t>
      </w:r>
      <w:r>
        <w:rPr>
          <w:rFonts w:hint="cs"/>
          <w:rtl/>
        </w:rPr>
        <w:t xml:space="preserve">سمعت رسول الله </w:t>
      </w:r>
      <w:r w:rsidRPr="00D52C85">
        <w:rPr>
          <w:rStyle w:val="libAlaemChar"/>
          <w:rFonts w:eastAsiaTheme="minorHAnsi"/>
          <w:rtl/>
        </w:rPr>
        <w:t>صلى‌الله‌عليه‌وآله‌وسلم</w:t>
      </w:r>
      <w:r>
        <w:rPr>
          <w:rFonts w:hint="cs"/>
          <w:rtl/>
        </w:rPr>
        <w:t xml:space="preserve"> يقول</w:t>
      </w:r>
      <w:r w:rsidR="00603FE9">
        <w:rPr>
          <w:rFonts w:hint="cs"/>
          <w:rtl/>
        </w:rPr>
        <w:t xml:space="preserve">: </w:t>
      </w:r>
      <w:r w:rsidR="009431ED">
        <w:rPr>
          <w:rFonts w:hint="cs"/>
          <w:rtl/>
        </w:rPr>
        <w:t>(</w:t>
      </w:r>
      <w:r>
        <w:rPr>
          <w:rFonts w:hint="cs"/>
          <w:rtl/>
        </w:rPr>
        <w:t>إنّي حرّمت ما بين لابتي المدينة كما حرّم إبراهيم مكّة</w:t>
      </w:r>
      <w:r w:rsidR="009431ED">
        <w:rPr>
          <w:rFonts w:hint="cs"/>
          <w:rtl/>
        </w:rPr>
        <w:t>)</w:t>
      </w:r>
      <w:r w:rsidR="00603FE9">
        <w:rPr>
          <w:rFonts w:hint="cs"/>
          <w:rtl/>
        </w:rPr>
        <w:t xml:space="preserve">؛ </w:t>
      </w:r>
      <w:r>
        <w:rPr>
          <w:rFonts w:hint="cs"/>
          <w:rtl/>
        </w:rPr>
        <w:t>قال أبو سعيد</w:t>
      </w:r>
      <w:r w:rsidR="00603FE9">
        <w:rPr>
          <w:rFonts w:hint="cs"/>
          <w:rtl/>
        </w:rPr>
        <w:t xml:space="preserve">: </w:t>
      </w:r>
      <w:r>
        <w:rPr>
          <w:rFonts w:hint="cs"/>
          <w:rtl/>
        </w:rPr>
        <w:t xml:space="preserve">ثمّ كان أحدنا يأخذ الطّير فيفكّه من يده ثمّ يرسله </w:t>
      </w:r>
      <w:r w:rsidRPr="009D36F4">
        <w:rPr>
          <w:rStyle w:val="libFootnotenumChar"/>
          <w:rFonts w:hint="cs"/>
          <w:rtl/>
        </w:rPr>
        <w:t>(4)</w:t>
      </w:r>
      <w:r w:rsidR="001C4878">
        <w:rPr>
          <w:rFonts w:hint="cs"/>
          <w:rtl/>
        </w:rPr>
        <w:t xml:space="preserve">. </w:t>
      </w:r>
    </w:p>
    <w:p w:rsidR="009D36F4" w:rsidRDefault="009431ED" w:rsidP="009431ED">
      <w:pPr>
        <w:pStyle w:val="libLine"/>
        <w:rPr>
          <w:rtl/>
        </w:rPr>
      </w:pPr>
      <w:r>
        <w:rPr>
          <w:rFonts w:hint="cs"/>
          <w:rtl/>
        </w:rPr>
        <w:t>____________________</w:t>
      </w:r>
    </w:p>
    <w:p w:rsidR="009D36F4" w:rsidRDefault="009D36F4" w:rsidP="00F23975">
      <w:pPr>
        <w:pStyle w:val="libFootnote0"/>
        <w:rPr>
          <w:rtl/>
        </w:rPr>
      </w:pPr>
      <w:r>
        <w:rPr>
          <w:rFonts w:hint="cs"/>
          <w:rtl/>
        </w:rPr>
        <w:t>(1) ترتع</w:t>
      </w:r>
      <w:r w:rsidR="00603FE9">
        <w:rPr>
          <w:rFonts w:hint="cs"/>
          <w:rtl/>
        </w:rPr>
        <w:t xml:space="preserve">: </w:t>
      </w:r>
      <w:r>
        <w:rPr>
          <w:rFonts w:hint="cs"/>
          <w:rtl/>
        </w:rPr>
        <w:t>ترعى</w:t>
      </w:r>
      <w:r w:rsidR="00864EEE">
        <w:rPr>
          <w:rFonts w:hint="cs"/>
          <w:rtl/>
        </w:rPr>
        <w:t xml:space="preserve">، </w:t>
      </w:r>
      <w:r>
        <w:rPr>
          <w:rFonts w:hint="cs"/>
          <w:rtl/>
        </w:rPr>
        <w:t>وتسعى وتبسط</w:t>
      </w:r>
      <w:r w:rsidR="001C4878">
        <w:rPr>
          <w:rFonts w:hint="cs"/>
          <w:rtl/>
        </w:rPr>
        <w:t xml:space="preserve">. </w:t>
      </w:r>
    </w:p>
    <w:p w:rsidR="009D36F4" w:rsidRDefault="009D36F4" w:rsidP="00F23975">
      <w:pPr>
        <w:pStyle w:val="libFootnote0"/>
        <w:rPr>
          <w:rtl/>
        </w:rPr>
      </w:pPr>
      <w:r>
        <w:rPr>
          <w:rFonts w:hint="cs"/>
          <w:rtl/>
        </w:rPr>
        <w:t>(2) ذعرتها</w:t>
      </w:r>
      <w:r w:rsidR="00603FE9">
        <w:rPr>
          <w:rFonts w:hint="cs"/>
          <w:rtl/>
        </w:rPr>
        <w:t xml:space="preserve">: </w:t>
      </w:r>
      <w:r>
        <w:rPr>
          <w:rFonts w:hint="cs"/>
          <w:rtl/>
        </w:rPr>
        <w:t>أفزعتها</w:t>
      </w:r>
      <w:r w:rsidR="001C4878">
        <w:rPr>
          <w:rFonts w:hint="cs"/>
          <w:rtl/>
        </w:rPr>
        <w:t xml:space="preserve">. </w:t>
      </w:r>
    </w:p>
    <w:p w:rsidR="009D36F4" w:rsidRDefault="009D36F4" w:rsidP="00F23975">
      <w:pPr>
        <w:pStyle w:val="libFootnote0"/>
        <w:rPr>
          <w:rtl/>
        </w:rPr>
      </w:pPr>
      <w:r>
        <w:rPr>
          <w:rFonts w:hint="cs"/>
          <w:rtl/>
        </w:rPr>
        <w:t>(3) صحيح مسلم 5</w:t>
      </w:r>
      <w:r w:rsidR="00603FE9">
        <w:rPr>
          <w:rFonts w:hint="cs"/>
          <w:rtl/>
        </w:rPr>
        <w:t xml:space="preserve">: </w:t>
      </w:r>
      <w:r>
        <w:rPr>
          <w:rFonts w:hint="cs"/>
          <w:rtl/>
        </w:rPr>
        <w:t>145</w:t>
      </w:r>
      <w:r w:rsidR="001C4878">
        <w:rPr>
          <w:rFonts w:hint="cs"/>
          <w:rtl/>
        </w:rPr>
        <w:t xml:space="preserve">. </w:t>
      </w:r>
    </w:p>
    <w:p w:rsidR="009D36F4" w:rsidRDefault="009D36F4" w:rsidP="00F23975">
      <w:pPr>
        <w:pStyle w:val="libFootnote0"/>
        <w:rPr>
          <w:rtl/>
        </w:rPr>
      </w:pPr>
      <w:r>
        <w:rPr>
          <w:rFonts w:hint="cs"/>
          <w:rtl/>
        </w:rPr>
        <w:t>(4) نفس المصدر السابق</w:t>
      </w:r>
      <w:r w:rsidR="00603FE9">
        <w:rPr>
          <w:rFonts w:hint="cs"/>
          <w:rtl/>
        </w:rPr>
        <w:t xml:space="preserve">: </w:t>
      </w:r>
      <w:r>
        <w:rPr>
          <w:rFonts w:hint="cs"/>
          <w:rtl/>
        </w:rPr>
        <w:t>149</w:t>
      </w:r>
      <w:r w:rsidR="002C54F1">
        <w:rPr>
          <w:rFonts w:hint="cs"/>
          <w:rtl/>
        </w:rPr>
        <w:t xml:space="preserve"> - </w:t>
      </w:r>
      <w:r>
        <w:rPr>
          <w:rFonts w:hint="cs"/>
          <w:rtl/>
        </w:rPr>
        <w:t>150</w:t>
      </w:r>
      <w:r w:rsidR="001C4878">
        <w:rPr>
          <w:rFonts w:hint="cs"/>
          <w:rtl/>
        </w:rPr>
        <w:t xml:space="preserve">. </w:t>
      </w:r>
    </w:p>
    <w:p w:rsidR="009D36F4" w:rsidRDefault="009D36F4" w:rsidP="009431ED">
      <w:pPr>
        <w:pStyle w:val="libNormal"/>
        <w:rPr>
          <w:rtl/>
        </w:rPr>
      </w:pPr>
      <w:r>
        <w:rPr>
          <w:rtl/>
        </w:rPr>
        <w:br w:type="page"/>
      </w:r>
    </w:p>
    <w:p w:rsidR="009D36F4" w:rsidRDefault="00F23975" w:rsidP="000421AE">
      <w:pPr>
        <w:pStyle w:val="libNormal"/>
        <w:rPr>
          <w:rtl/>
        </w:rPr>
      </w:pPr>
      <w:r>
        <w:rPr>
          <w:rFonts w:hint="cs"/>
          <w:rtl/>
        </w:rPr>
        <w:lastRenderedPageBreak/>
        <w:t>الظّباء ترتع</w:t>
      </w:r>
      <w:r w:rsidR="00864EEE">
        <w:rPr>
          <w:rFonts w:hint="cs"/>
          <w:rtl/>
        </w:rPr>
        <w:t xml:space="preserve">، </w:t>
      </w:r>
      <w:r>
        <w:rPr>
          <w:rFonts w:hint="cs"/>
          <w:rtl/>
        </w:rPr>
        <w:t>فترعى</w:t>
      </w:r>
      <w:r w:rsidR="00864EEE">
        <w:rPr>
          <w:rFonts w:hint="cs"/>
          <w:rtl/>
        </w:rPr>
        <w:t xml:space="preserve">، </w:t>
      </w:r>
      <w:r>
        <w:rPr>
          <w:rFonts w:hint="cs"/>
          <w:rtl/>
        </w:rPr>
        <w:t>وتسرح وتنبسط وتسعى</w:t>
      </w:r>
      <w:r w:rsidR="00864EEE">
        <w:rPr>
          <w:rFonts w:hint="cs"/>
          <w:rtl/>
        </w:rPr>
        <w:t xml:space="preserve">، </w:t>
      </w:r>
      <w:r>
        <w:rPr>
          <w:rFonts w:hint="cs"/>
          <w:rtl/>
        </w:rPr>
        <w:t>فلا ت</w:t>
      </w:r>
      <w:r w:rsidR="00784011">
        <w:rPr>
          <w:rFonts w:hint="cs"/>
          <w:rtl/>
        </w:rPr>
        <w:t>َ</w:t>
      </w:r>
      <w:r>
        <w:rPr>
          <w:rFonts w:hint="cs"/>
          <w:rtl/>
        </w:rPr>
        <w:t>و</w:t>
      </w:r>
      <w:r w:rsidR="00784011">
        <w:rPr>
          <w:rFonts w:hint="cs"/>
          <w:rtl/>
        </w:rPr>
        <w:t>ْ</w:t>
      </w:r>
      <w:r>
        <w:rPr>
          <w:rFonts w:hint="cs"/>
          <w:rtl/>
        </w:rPr>
        <w:t>ج</w:t>
      </w:r>
      <w:r w:rsidR="00784011">
        <w:rPr>
          <w:rFonts w:hint="cs"/>
          <w:rtl/>
        </w:rPr>
        <w:t>َ</w:t>
      </w:r>
      <w:r>
        <w:rPr>
          <w:rFonts w:hint="cs"/>
          <w:rtl/>
        </w:rPr>
        <w:t>ل إذ لا م</w:t>
      </w:r>
      <w:r w:rsidR="00784011">
        <w:rPr>
          <w:rFonts w:hint="cs"/>
          <w:rtl/>
        </w:rPr>
        <w:t>ُ</w:t>
      </w:r>
      <w:r>
        <w:rPr>
          <w:rFonts w:hint="cs"/>
          <w:rtl/>
        </w:rPr>
        <w:t>س</w:t>
      </w:r>
      <w:r w:rsidR="00784011">
        <w:rPr>
          <w:rFonts w:hint="cs"/>
          <w:rtl/>
        </w:rPr>
        <w:t>ْ</w:t>
      </w:r>
      <w:r>
        <w:rPr>
          <w:rFonts w:hint="cs"/>
          <w:rtl/>
        </w:rPr>
        <w:t>ر</w:t>
      </w:r>
      <w:r w:rsidR="00784011">
        <w:rPr>
          <w:rFonts w:hint="cs"/>
          <w:rtl/>
        </w:rPr>
        <w:t>ِ</w:t>
      </w:r>
      <w:r>
        <w:rPr>
          <w:rFonts w:hint="cs"/>
          <w:rtl/>
        </w:rPr>
        <w:t>ف يقظّ مضجعها</w:t>
      </w:r>
      <w:r w:rsidR="00603FE9">
        <w:rPr>
          <w:rFonts w:hint="cs"/>
          <w:rtl/>
        </w:rPr>
        <w:t xml:space="preserve">؛ </w:t>
      </w:r>
      <w:r>
        <w:rPr>
          <w:rFonts w:hint="cs"/>
          <w:rtl/>
        </w:rPr>
        <w:t>ولا حسود حقود لجوج أخفش العينين ممسوح الجاعرتين يتقرّب بها طاغية الشأم</w:t>
      </w:r>
      <w:r w:rsidR="00864EEE">
        <w:rPr>
          <w:rFonts w:hint="cs"/>
          <w:rtl/>
        </w:rPr>
        <w:t xml:space="preserve">، </w:t>
      </w:r>
      <w:r>
        <w:rPr>
          <w:rFonts w:hint="cs"/>
          <w:rtl/>
        </w:rPr>
        <w:t>والح</w:t>
      </w:r>
      <w:r w:rsidR="00784011">
        <w:rPr>
          <w:rFonts w:hint="cs"/>
          <w:rtl/>
        </w:rPr>
        <w:t>ِ</w:t>
      </w:r>
      <w:r>
        <w:rPr>
          <w:rFonts w:hint="cs"/>
          <w:rtl/>
        </w:rPr>
        <w:t>مى اثنى عشر ميلاً خارج المدينة</w:t>
      </w:r>
      <w:r w:rsidR="00864EEE">
        <w:rPr>
          <w:rFonts w:hint="cs"/>
          <w:rtl/>
        </w:rPr>
        <w:t xml:space="preserve">، </w:t>
      </w:r>
      <w:r>
        <w:rPr>
          <w:rFonts w:hint="cs"/>
          <w:rtl/>
        </w:rPr>
        <w:t>والبركة مرّتين ممّا هي بمكّة</w:t>
      </w:r>
      <w:r w:rsidR="00864EEE">
        <w:rPr>
          <w:rFonts w:hint="cs"/>
          <w:rtl/>
        </w:rPr>
        <w:t xml:space="preserve">، </w:t>
      </w:r>
      <w:r>
        <w:rPr>
          <w:rFonts w:hint="cs"/>
          <w:rtl/>
        </w:rPr>
        <w:t>والقبائل هي آوت ونصرت وليست التي قاتلت الإسلام حتّى كان النصر والفتح المبين وتهاوت آلهتهم تحت ضربات المحاجن والفؤوس</w:t>
      </w:r>
      <w:r w:rsidR="001C4878">
        <w:rPr>
          <w:rFonts w:hint="cs"/>
          <w:rtl/>
        </w:rPr>
        <w:t>.</w:t>
      </w:r>
      <w:r w:rsidR="009431ED">
        <w:rPr>
          <w:rFonts w:hint="cs"/>
          <w:rtl/>
        </w:rPr>
        <w:t>.</w:t>
      </w:r>
      <w:r>
        <w:rPr>
          <w:rFonts w:hint="cs"/>
          <w:rtl/>
        </w:rPr>
        <w:t xml:space="preserve"> دعنا من مسرف</w:t>
      </w:r>
      <w:r w:rsidR="00864EEE">
        <w:rPr>
          <w:rFonts w:hint="cs"/>
          <w:rtl/>
        </w:rPr>
        <w:t xml:space="preserve">، </w:t>
      </w:r>
      <w:r>
        <w:rPr>
          <w:rFonts w:hint="cs"/>
          <w:rtl/>
        </w:rPr>
        <w:t>والحجّاج وأهل الشأم الذين ندبهم عمر ليستعدّوا لأهل العراق</w:t>
      </w:r>
      <w:r w:rsidR="00864EEE">
        <w:rPr>
          <w:rFonts w:hint="cs"/>
          <w:rtl/>
        </w:rPr>
        <w:t xml:space="preserve">، </w:t>
      </w:r>
      <w:r>
        <w:rPr>
          <w:rFonts w:hint="cs"/>
          <w:rtl/>
        </w:rPr>
        <w:t xml:space="preserve">ولنذكر شيئاً </w:t>
      </w:r>
      <w:r w:rsidR="00042ECC">
        <w:rPr>
          <w:rFonts w:hint="cs"/>
          <w:rtl/>
        </w:rPr>
        <w:t>من صنيع ابن هند بأهل المدينة الحرام وإن كنّا قد ذكرنا شيئاً في مبحث الغارات</w:t>
      </w:r>
      <w:r w:rsidR="00864EEE">
        <w:rPr>
          <w:rFonts w:hint="cs"/>
          <w:rtl/>
        </w:rPr>
        <w:t xml:space="preserve">، </w:t>
      </w:r>
      <w:r w:rsidR="00042ECC">
        <w:rPr>
          <w:rFonts w:hint="cs"/>
          <w:rtl/>
        </w:rPr>
        <w:t>وشيئاً نظيراً ل</w:t>
      </w:r>
      <w:r w:rsidR="00F852FD">
        <w:rPr>
          <w:rFonts w:hint="cs"/>
          <w:rtl/>
        </w:rPr>
        <w:t>ـ</w:t>
      </w:r>
      <w:r w:rsidR="00042ECC">
        <w:rPr>
          <w:rFonts w:hint="cs"/>
          <w:rtl/>
        </w:rPr>
        <w:t>م</w:t>
      </w:r>
      <w:r w:rsidR="00F852FD">
        <w:rPr>
          <w:rFonts w:hint="cs"/>
          <w:rtl/>
        </w:rPr>
        <w:t>ـــ</w:t>
      </w:r>
      <w:r w:rsidR="00042ECC">
        <w:rPr>
          <w:rFonts w:hint="cs"/>
          <w:rtl/>
        </w:rPr>
        <w:t>ا نذكره هنا</w:t>
      </w:r>
      <w:r w:rsidR="00864EEE">
        <w:rPr>
          <w:rFonts w:hint="cs"/>
          <w:rtl/>
        </w:rPr>
        <w:t xml:space="preserve">، </w:t>
      </w:r>
      <w:r w:rsidR="00042ECC">
        <w:rPr>
          <w:rFonts w:hint="cs"/>
          <w:rtl/>
        </w:rPr>
        <w:t xml:space="preserve">فإنّما هي الجراحات التي حلّت بأطهر بيوت الله </w:t>
      </w:r>
      <w:r w:rsidR="009431ED">
        <w:rPr>
          <w:rFonts w:hint="cs"/>
          <w:rtl/>
        </w:rPr>
        <w:t>(</w:t>
      </w:r>
      <w:r w:rsidR="00042ECC">
        <w:rPr>
          <w:rFonts w:hint="cs"/>
          <w:rtl/>
        </w:rPr>
        <w:t xml:space="preserve">أهل البيت </w:t>
      </w:r>
      <w:r w:rsidR="00042ECC" w:rsidRPr="00042ECC">
        <w:rPr>
          <w:rStyle w:val="libAlaemChar"/>
          <w:rFonts w:eastAsiaTheme="minorHAnsi"/>
          <w:rtl/>
        </w:rPr>
        <w:t>عليهم‌السلام</w:t>
      </w:r>
      <w:r w:rsidR="009431ED">
        <w:rPr>
          <w:rFonts w:eastAsiaTheme="minorHAnsi" w:hint="cs"/>
          <w:rtl/>
        </w:rPr>
        <w:t>)</w:t>
      </w:r>
      <w:r w:rsidR="00042ECC">
        <w:rPr>
          <w:rFonts w:hint="cs"/>
          <w:rtl/>
        </w:rPr>
        <w:t xml:space="preserve"> والذي جرى لهم ولشيعتهم شيعة النبيّ والقرآن</w:t>
      </w:r>
      <w:r w:rsidR="004A4E29">
        <w:rPr>
          <w:rFonts w:hint="cs"/>
          <w:rtl/>
        </w:rPr>
        <w:t xml:space="preserve">! </w:t>
      </w:r>
      <w:r w:rsidR="00042ECC">
        <w:rPr>
          <w:rFonts w:hint="cs"/>
          <w:rtl/>
        </w:rPr>
        <w:t>وحتّى عصرنا الحاضر فهم هدف لكلّ غائر العينين أخفشهما ناتئ الوجنتين قذفته نجد من رحمها ليكون مفتي مكّة وشغله الشاغل تكفير الشيعة ووجوب قتلهم وتفجير مساجدهم فباع أتباعهم أنفسهم للشيطان بلا ثمن</w:t>
      </w:r>
      <w:r w:rsidR="00B154FA">
        <w:rPr>
          <w:rFonts w:hint="cs"/>
          <w:rtl/>
        </w:rPr>
        <w:t xml:space="preserve"> إلّا </w:t>
      </w:r>
      <w:r w:rsidR="00042ECC">
        <w:rPr>
          <w:rFonts w:hint="cs"/>
          <w:rtl/>
        </w:rPr>
        <w:t xml:space="preserve">الجحيم الخالد إذ يفجّرون أنفسهم وسط الأبرياء </w:t>
      </w:r>
      <w:r w:rsidR="000421AE">
        <w:rPr>
          <w:rFonts w:hint="cs"/>
          <w:rtl/>
        </w:rPr>
        <w:t>من المصلّين وفي الأسواق</w:t>
      </w:r>
      <w:r w:rsidR="001C4878">
        <w:rPr>
          <w:rFonts w:hint="cs"/>
          <w:rtl/>
        </w:rPr>
        <w:t>.</w:t>
      </w:r>
      <w:r w:rsidR="009431ED">
        <w:rPr>
          <w:rFonts w:hint="cs"/>
          <w:rtl/>
        </w:rPr>
        <w:t>.</w:t>
      </w:r>
      <w:r w:rsidR="000421AE">
        <w:rPr>
          <w:rFonts w:hint="cs"/>
          <w:rtl/>
        </w:rPr>
        <w:t>.</w:t>
      </w:r>
      <w:r w:rsidR="00603FE9">
        <w:rPr>
          <w:rFonts w:hint="cs"/>
          <w:rtl/>
        </w:rPr>
        <w:t xml:space="preserve">؛ </w:t>
      </w:r>
      <w:r w:rsidR="000421AE">
        <w:rPr>
          <w:rFonts w:hint="cs"/>
          <w:rtl/>
        </w:rPr>
        <w:t>وتجرّأ أعراب نجد بشتيمة سادة أهل الجنّة فالويل لهم إذ خصمهم الله ورسوله وخير البريّة</w:t>
      </w:r>
      <w:r w:rsidR="00864EEE">
        <w:rPr>
          <w:rFonts w:hint="cs"/>
          <w:rtl/>
        </w:rPr>
        <w:t xml:space="preserve">، </w:t>
      </w:r>
      <w:r w:rsidR="000421AE">
        <w:rPr>
          <w:rFonts w:hint="cs"/>
          <w:rtl/>
        </w:rPr>
        <w:t>جمع الله بينهم وبين من يحبّون</w:t>
      </w:r>
      <w:r w:rsidR="00603FE9">
        <w:rPr>
          <w:rFonts w:hint="cs"/>
          <w:rtl/>
        </w:rPr>
        <w:t xml:space="preserve">: </w:t>
      </w:r>
      <w:r w:rsidR="000421AE">
        <w:rPr>
          <w:rFonts w:hint="cs"/>
          <w:rtl/>
        </w:rPr>
        <w:t>يزيد</w:t>
      </w:r>
      <w:r w:rsidR="00864EEE">
        <w:rPr>
          <w:rFonts w:hint="cs"/>
          <w:rtl/>
        </w:rPr>
        <w:t xml:space="preserve">، </w:t>
      </w:r>
      <w:r w:rsidR="000421AE">
        <w:rPr>
          <w:rFonts w:hint="cs"/>
          <w:rtl/>
        </w:rPr>
        <w:t xml:space="preserve">وقد كتبوا عن أمجاده وإمارته وحقّه في قتل الحسين </w:t>
      </w:r>
      <w:r w:rsidR="000421AE" w:rsidRPr="000421AE">
        <w:rPr>
          <w:rStyle w:val="libAlaemChar"/>
          <w:rFonts w:eastAsiaTheme="minorHAnsi"/>
          <w:rtl/>
        </w:rPr>
        <w:t>عليه‌السلام</w:t>
      </w:r>
      <w:r w:rsidR="00864EEE" w:rsidRPr="009431ED">
        <w:rPr>
          <w:rFonts w:eastAsiaTheme="minorHAnsi"/>
          <w:rtl/>
        </w:rPr>
        <w:t xml:space="preserve">، </w:t>
      </w:r>
      <w:r w:rsidR="000421AE">
        <w:rPr>
          <w:rFonts w:hint="cs"/>
          <w:rtl/>
        </w:rPr>
        <w:t>ومسرف والحجّاج ومعاوية ومن مهّد لذلك</w:t>
      </w:r>
      <w:r w:rsidR="001C4878">
        <w:rPr>
          <w:rFonts w:hint="cs"/>
          <w:rtl/>
        </w:rPr>
        <w:t xml:space="preserve">. </w:t>
      </w:r>
    </w:p>
    <w:p w:rsidR="003B2680" w:rsidRDefault="000421AE" w:rsidP="000421AE">
      <w:pPr>
        <w:pStyle w:val="libNormal"/>
        <w:rPr>
          <w:rtl/>
        </w:rPr>
      </w:pPr>
      <w:r>
        <w:rPr>
          <w:rFonts w:hint="cs"/>
          <w:rtl/>
        </w:rPr>
        <w:t>قال الشعبيّ</w:t>
      </w:r>
      <w:r w:rsidR="00603FE9">
        <w:rPr>
          <w:rFonts w:hint="cs"/>
          <w:rtl/>
        </w:rPr>
        <w:t xml:space="preserve">: </w:t>
      </w:r>
      <w:r>
        <w:rPr>
          <w:rFonts w:hint="cs"/>
          <w:rtl/>
        </w:rPr>
        <w:t>ل</w:t>
      </w:r>
      <w:r w:rsidR="00F852FD">
        <w:rPr>
          <w:rFonts w:hint="cs"/>
          <w:rtl/>
        </w:rPr>
        <w:t>ـ</w:t>
      </w:r>
      <w:r>
        <w:rPr>
          <w:rFonts w:hint="cs"/>
          <w:rtl/>
        </w:rPr>
        <w:t>م</w:t>
      </w:r>
      <w:r w:rsidR="00F852FD">
        <w:rPr>
          <w:rFonts w:hint="cs"/>
          <w:rtl/>
        </w:rPr>
        <w:t>ّ</w:t>
      </w:r>
      <w:r>
        <w:rPr>
          <w:rFonts w:hint="cs"/>
          <w:rtl/>
        </w:rPr>
        <w:t xml:space="preserve">ا قدم معاوية المدينة </w:t>
      </w:r>
      <w:r w:rsidR="003B2680">
        <w:rPr>
          <w:rFonts w:hint="cs"/>
          <w:rtl/>
        </w:rPr>
        <w:t>عام الجماعة تلقّته رجال من قريش فقالوا</w:t>
      </w:r>
      <w:r w:rsidR="00603FE9">
        <w:rPr>
          <w:rFonts w:hint="cs"/>
          <w:rtl/>
        </w:rPr>
        <w:t xml:space="preserve">: </w:t>
      </w:r>
      <w:r w:rsidR="003B2680">
        <w:rPr>
          <w:rFonts w:hint="cs"/>
          <w:rtl/>
        </w:rPr>
        <w:t>الحمد لله الذي أعزّ نصرك وأعلى أمرك</w:t>
      </w:r>
      <w:r w:rsidR="001C4878">
        <w:rPr>
          <w:rFonts w:hint="cs"/>
          <w:rtl/>
        </w:rPr>
        <w:t xml:space="preserve">. </w:t>
      </w:r>
      <w:r w:rsidR="003B2680">
        <w:rPr>
          <w:rFonts w:hint="cs"/>
          <w:rtl/>
        </w:rPr>
        <w:t>فما ردّ عليهم جواباً</w:t>
      </w:r>
      <w:r w:rsidR="004A4E29">
        <w:rPr>
          <w:rFonts w:hint="cs"/>
          <w:rtl/>
        </w:rPr>
        <w:t xml:space="preserve">! </w:t>
      </w:r>
      <w:r w:rsidR="003B2680">
        <w:rPr>
          <w:rFonts w:hint="cs"/>
          <w:rtl/>
        </w:rPr>
        <w:t>حتّى دخل المدينة</w:t>
      </w:r>
      <w:r w:rsidR="00864EEE">
        <w:rPr>
          <w:rFonts w:hint="cs"/>
          <w:rtl/>
        </w:rPr>
        <w:t xml:space="preserve">، </w:t>
      </w:r>
      <w:r w:rsidR="003B2680">
        <w:rPr>
          <w:rFonts w:hint="cs"/>
          <w:rtl/>
        </w:rPr>
        <w:t>فقصد المسجد وعلا المنبر</w:t>
      </w:r>
      <w:r w:rsidR="00864EEE">
        <w:rPr>
          <w:rFonts w:hint="cs"/>
          <w:rtl/>
        </w:rPr>
        <w:t xml:space="preserve">، </w:t>
      </w:r>
      <w:r w:rsidR="003B2680">
        <w:rPr>
          <w:rFonts w:hint="cs"/>
          <w:rtl/>
        </w:rPr>
        <w:t>فحمد الله وأثنى عليه ثمّ قال</w:t>
      </w:r>
      <w:r w:rsidR="00603FE9">
        <w:rPr>
          <w:rFonts w:hint="cs"/>
          <w:rtl/>
        </w:rPr>
        <w:t xml:space="preserve">: </w:t>
      </w:r>
      <w:r w:rsidR="003B2680">
        <w:rPr>
          <w:rFonts w:hint="cs"/>
          <w:rtl/>
        </w:rPr>
        <w:t>أما بعد فإنّي والله ما وليت أمركم حين وليته</w:t>
      </w:r>
      <w:r w:rsidR="00B154FA">
        <w:rPr>
          <w:rFonts w:hint="cs"/>
          <w:rtl/>
        </w:rPr>
        <w:t xml:space="preserve"> إلّا </w:t>
      </w:r>
      <w:r w:rsidR="003B2680">
        <w:rPr>
          <w:rFonts w:hint="cs"/>
          <w:rtl/>
        </w:rPr>
        <w:t>وأنا أعلم أنّكم لا تسرّون بولايتي ولا تحبّونها</w:t>
      </w:r>
      <w:r w:rsidR="00864EEE">
        <w:rPr>
          <w:rFonts w:hint="cs"/>
          <w:rtl/>
        </w:rPr>
        <w:t xml:space="preserve">، </w:t>
      </w:r>
      <w:r w:rsidR="003B2680">
        <w:rPr>
          <w:rFonts w:hint="cs"/>
          <w:rtl/>
        </w:rPr>
        <w:t>وإنّي لعالم بما في نفوسكم</w:t>
      </w:r>
      <w:r w:rsidR="00864EEE">
        <w:rPr>
          <w:rFonts w:hint="cs"/>
          <w:rtl/>
        </w:rPr>
        <w:t xml:space="preserve">، </w:t>
      </w:r>
      <w:r w:rsidR="003B2680">
        <w:rPr>
          <w:rFonts w:hint="cs"/>
          <w:rtl/>
        </w:rPr>
        <w:t>ولكنّي خالستكم بسيفي هذا مخالسةً</w:t>
      </w:r>
      <w:r w:rsidR="00864EEE">
        <w:rPr>
          <w:rFonts w:hint="cs"/>
          <w:rtl/>
        </w:rPr>
        <w:t xml:space="preserve">، </w:t>
      </w:r>
      <w:r w:rsidR="003B2680">
        <w:rPr>
          <w:rFonts w:hint="cs"/>
          <w:rtl/>
        </w:rPr>
        <w:t xml:space="preserve">ولقد رمت نفسي على عمل ابن أبي </w:t>
      </w:r>
    </w:p>
    <w:p w:rsidR="003B2680" w:rsidRDefault="003B2680" w:rsidP="009431ED">
      <w:pPr>
        <w:pStyle w:val="libNormal"/>
        <w:rPr>
          <w:rtl/>
        </w:rPr>
      </w:pPr>
      <w:r>
        <w:rPr>
          <w:rtl/>
        </w:rPr>
        <w:br w:type="page"/>
      </w:r>
    </w:p>
    <w:p w:rsidR="000421AE" w:rsidRDefault="00260BAB" w:rsidP="00784011">
      <w:pPr>
        <w:pStyle w:val="libNormal0"/>
        <w:rPr>
          <w:rtl/>
        </w:rPr>
      </w:pPr>
      <w:r>
        <w:rPr>
          <w:rFonts w:hint="cs"/>
          <w:rtl/>
        </w:rPr>
        <w:lastRenderedPageBreak/>
        <w:t>ق</w:t>
      </w:r>
      <w:r w:rsidR="00784011">
        <w:rPr>
          <w:rFonts w:hint="cs"/>
          <w:rtl/>
        </w:rPr>
        <w:t>ُ</w:t>
      </w:r>
      <w:r>
        <w:rPr>
          <w:rFonts w:hint="cs"/>
          <w:rtl/>
        </w:rPr>
        <w:t>حافة فلم أجدها تقوم بذلك</w:t>
      </w:r>
      <w:r w:rsidR="00864EEE">
        <w:rPr>
          <w:rFonts w:hint="cs"/>
          <w:rtl/>
        </w:rPr>
        <w:t xml:space="preserve">، </w:t>
      </w:r>
      <w:r>
        <w:rPr>
          <w:rFonts w:hint="cs"/>
          <w:rtl/>
        </w:rPr>
        <w:t>وأردتها على عمل ابن الخطّاب فكانت عنه أشدّ نفوراً</w:t>
      </w:r>
      <w:r w:rsidR="00864EEE">
        <w:rPr>
          <w:rFonts w:hint="cs"/>
          <w:rtl/>
        </w:rPr>
        <w:t xml:space="preserve">، </w:t>
      </w:r>
      <w:r>
        <w:rPr>
          <w:rFonts w:hint="cs"/>
          <w:rtl/>
        </w:rPr>
        <w:t>وأردتها على س</w:t>
      </w:r>
      <w:r w:rsidR="00784011">
        <w:rPr>
          <w:rFonts w:hint="cs"/>
          <w:rtl/>
        </w:rPr>
        <w:t>ُ</w:t>
      </w:r>
      <w:r>
        <w:rPr>
          <w:rFonts w:hint="cs"/>
          <w:rtl/>
        </w:rPr>
        <w:t>نيّ</w:t>
      </w:r>
      <w:r w:rsidR="00784011">
        <w:rPr>
          <w:rFonts w:hint="cs"/>
          <w:rtl/>
        </w:rPr>
        <w:t>َ</w:t>
      </w:r>
      <w:r>
        <w:rPr>
          <w:rFonts w:hint="cs"/>
          <w:rtl/>
        </w:rPr>
        <w:t>ات عثمان فأبت</w:t>
      </w:r>
      <w:r w:rsidR="00784011">
        <w:rPr>
          <w:rFonts w:hint="cs"/>
          <w:rtl/>
        </w:rPr>
        <w:t>ْ</w:t>
      </w:r>
      <w:r>
        <w:rPr>
          <w:rFonts w:hint="cs"/>
          <w:rtl/>
        </w:rPr>
        <w:t xml:space="preserve"> عليّ</w:t>
      </w:r>
      <w:r w:rsidR="00864EEE">
        <w:rPr>
          <w:rFonts w:hint="cs"/>
          <w:rtl/>
        </w:rPr>
        <w:t xml:space="preserve">، </w:t>
      </w:r>
      <w:r>
        <w:rPr>
          <w:rFonts w:hint="cs"/>
          <w:rtl/>
        </w:rPr>
        <w:t>وأين مثل هؤلاء</w:t>
      </w:r>
      <w:r w:rsidR="009431ED">
        <w:rPr>
          <w:rFonts w:hint="cs"/>
          <w:rtl/>
        </w:rPr>
        <w:t>؟</w:t>
      </w:r>
      <w:r>
        <w:rPr>
          <w:rFonts w:hint="cs"/>
          <w:rtl/>
        </w:rPr>
        <w:t xml:space="preserve"> هيهات أن يدرك فضلهم أحد ممّن بعدهم</w:t>
      </w:r>
      <w:r w:rsidR="00864EEE">
        <w:rPr>
          <w:rFonts w:hint="cs"/>
          <w:rtl/>
        </w:rPr>
        <w:t xml:space="preserve">، </w:t>
      </w:r>
      <w:r>
        <w:rPr>
          <w:rFonts w:hint="cs"/>
          <w:rtl/>
        </w:rPr>
        <w:t>غير أنّي قد سلكت بها طريقاً لي فيه منفعة ولكم فيه مثل ذلك</w:t>
      </w:r>
      <w:r w:rsidR="001C4878">
        <w:rPr>
          <w:rFonts w:hint="cs"/>
          <w:rtl/>
        </w:rPr>
        <w:t xml:space="preserve">. </w:t>
      </w:r>
      <w:r>
        <w:rPr>
          <w:rFonts w:hint="cs"/>
          <w:rtl/>
        </w:rPr>
        <w:t>ولك</w:t>
      </w:r>
      <w:r w:rsidR="00784011">
        <w:rPr>
          <w:rFonts w:hint="cs"/>
          <w:rtl/>
        </w:rPr>
        <w:t>لٍّ</w:t>
      </w:r>
      <w:r>
        <w:rPr>
          <w:rFonts w:hint="cs"/>
          <w:rtl/>
        </w:rPr>
        <w:t xml:space="preserve"> فيه مؤاكلة حسنة ومشاربة جميلة</w:t>
      </w:r>
      <w:r w:rsidR="00864EEE">
        <w:rPr>
          <w:rFonts w:hint="cs"/>
          <w:rtl/>
        </w:rPr>
        <w:t xml:space="preserve">، </w:t>
      </w:r>
      <w:r w:rsidR="00B73ECB">
        <w:rPr>
          <w:rFonts w:hint="cs"/>
          <w:rtl/>
        </w:rPr>
        <w:t>ما استقامت السيرة وحسنت الطاعة</w:t>
      </w:r>
      <w:r w:rsidR="00864EEE">
        <w:rPr>
          <w:rFonts w:hint="cs"/>
          <w:rtl/>
        </w:rPr>
        <w:t xml:space="preserve">، </w:t>
      </w:r>
      <w:r w:rsidR="00B73ECB">
        <w:rPr>
          <w:rFonts w:hint="cs"/>
          <w:rtl/>
        </w:rPr>
        <w:t>فإن لم تجدوني خيركم</w:t>
      </w:r>
      <w:r w:rsidR="00864EEE">
        <w:rPr>
          <w:rFonts w:hint="cs"/>
          <w:rtl/>
        </w:rPr>
        <w:t xml:space="preserve">، </w:t>
      </w:r>
      <w:r w:rsidR="00B73ECB">
        <w:rPr>
          <w:rFonts w:hint="cs"/>
          <w:rtl/>
        </w:rPr>
        <w:t>فأنا خيركم لكم</w:t>
      </w:r>
      <w:r w:rsidR="00603FE9">
        <w:rPr>
          <w:rFonts w:hint="cs"/>
          <w:rtl/>
        </w:rPr>
        <w:t xml:space="preserve">؛ </w:t>
      </w:r>
      <w:r w:rsidR="00B73ECB">
        <w:rPr>
          <w:rFonts w:hint="cs"/>
          <w:rtl/>
        </w:rPr>
        <w:t>والله لا أحمل السيف على من لا سيف معه</w:t>
      </w:r>
      <w:r w:rsidR="00864EEE">
        <w:rPr>
          <w:rFonts w:hint="cs"/>
          <w:rtl/>
        </w:rPr>
        <w:t xml:space="preserve">، </w:t>
      </w:r>
      <w:r w:rsidR="00B73ECB">
        <w:rPr>
          <w:rFonts w:hint="cs"/>
          <w:rtl/>
        </w:rPr>
        <w:t>ومهما تقدّم ممّا قد علمتموه فقد جعلته د</w:t>
      </w:r>
      <w:r w:rsidR="00784011">
        <w:rPr>
          <w:rFonts w:hint="cs"/>
          <w:rtl/>
        </w:rPr>
        <w:t>َ</w:t>
      </w:r>
      <w:r w:rsidR="00B73ECB">
        <w:rPr>
          <w:rFonts w:hint="cs"/>
          <w:rtl/>
        </w:rPr>
        <w:t>ب</w:t>
      </w:r>
      <w:r w:rsidR="00784011">
        <w:rPr>
          <w:rFonts w:hint="cs"/>
          <w:rtl/>
        </w:rPr>
        <w:t>ْ</w:t>
      </w:r>
      <w:r w:rsidR="00B73ECB">
        <w:rPr>
          <w:rFonts w:hint="cs"/>
          <w:rtl/>
        </w:rPr>
        <w:t>ر</w:t>
      </w:r>
      <w:r w:rsidR="00784011">
        <w:rPr>
          <w:rFonts w:hint="cs"/>
          <w:rtl/>
        </w:rPr>
        <w:t>َ</w:t>
      </w:r>
      <w:r w:rsidR="00B73ECB">
        <w:rPr>
          <w:rFonts w:hint="cs"/>
          <w:rtl/>
        </w:rPr>
        <w:t xml:space="preserve"> أ</w:t>
      </w:r>
      <w:r w:rsidR="00784011">
        <w:rPr>
          <w:rFonts w:hint="cs"/>
          <w:rtl/>
        </w:rPr>
        <w:t>ُ</w:t>
      </w:r>
      <w:r w:rsidR="00B73ECB">
        <w:rPr>
          <w:rFonts w:hint="cs"/>
          <w:rtl/>
        </w:rPr>
        <w:t>ذني</w:t>
      </w:r>
      <w:r w:rsidR="00864EEE">
        <w:rPr>
          <w:rFonts w:hint="cs"/>
          <w:rtl/>
        </w:rPr>
        <w:t xml:space="preserve">، </w:t>
      </w:r>
      <w:r w:rsidR="00B73ECB">
        <w:rPr>
          <w:rFonts w:hint="cs"/>
          <w:rtl/>
        </w:rPr>
        <w:t>وإن لم تجدوني أقوم بحقّكم كلّه فارضوا منّي ببعضه</w:t>
      </w:r>
      <w:r w:rsidR="00864EEE">
        <w:rPr>
          <w:rFonts w:hint="cs"/>
          <w:rtl/>
        </w:rPr>
        <w:t xml:space="preserve">، </w:t>
      </w:r>
      <w:r w:rsidR="00B73ECB">
        <w:rPr>
          <w:rFonts w:hint="cs"/>
          <w:rtl/>
        </w:rPr>
        <w:t>فإنّها ليست بقائبة</w:t>
      </w:r>
      <w:r w:rsidR="00784011">
        <w:rPr>
          <w:rFonts w:hint="cs"/>
          <w:rtl/>
        </w:rPr>
        <w:t>ٍ</w:t>
      </w:r>
      <w:r w:rsidR="00B73ECB">
        <w:rPr>
          <w:rFonts w:hint="cs"/>
          <w:rtl/>
        </w:rPr>
        <w:t xml:space="preserve"> ق</w:t>
      </w:r>
      <w:r w:rsidR="00784011">
        <w:rPr>
          <w:rFonts w:hint="cs"/>
          <w:rtl/>
        </w:rPr>
        <w:t>ُ</w:t>
      </w:r>
      <w:r w:rsidR="00B73ECB">
        <w:rPr>
          <w:rFonts w:hint="cs"/>
          <w:rtl/>
        </w:rPr>
        <w:t>وب</w:t>
      </w:r>
      <w:r w:rsidR="00784011">
        <w:rPr>
          <w:rFonts w:hint="cs"/>
          <w:rtl/>
        </w:rPr>
        <w:t>َ</w:t>
      </w:r>
      <w:r w:rsidR="00B73ECB">
        <w:rPr>
          <w:rFonts w:hint="cs"/>
          <w:rtl/>
        </w:rPr>
        <w:t xml:space="preserve">ها </w:t>
      </w:r>
      <w:r w:rsidR="00B73ECB" w:rsidRPr="00B73ECB">
        <w:rPr>
          <w:rStyle w:val="libFootnotenumChar"/>
          <w:rFonts w:hint="cs"/>
          <w:rtl/>
        </w:rPr>
        <w:t>(1)</w:t>
      </w:r>
      <w:r w:rsidR="00864EEE">
        <w:rPr>
          <w:rFonts w:hint="cs"/>
          <w:rtl/>
        </w:rPr>
        <w:t xml:space="preserve">، </w:t>
      </w:r>
      <w:r w:rsidR="00B73ECB">
        <w:rPr>
          <w:rFonts w:hint="cs"/>
          <w:rtl/>
        </w:rPr>
        <w:t>وإنّ السيل إذا جاء ي</w:t>
      </w:r>
      <w:r w:rsidR="00784011">
        <w:rPr>
          <w:rFonts w:hint="cs"/>
          <w:rtl/>
        </w:rPr>
        <w:t>َ</w:t>
      </w:r>
      <w:r w:rsidR="00B73ECB">
        <w:rPr>
          <w:rFonts w:hint="cs"/>
          <w:rtl/>
        </w:rPr>
        <w:t>ت</w:t>
      </w:r>
      <w:r w:rsidR="00784011">
        <w:rPr>
          <w:rFonts w:hint="cs"/>
          <w:rtl/>
        </w:rPr>
        <w:t>ْ</w:t>
      </w:r>
      <w:r w:rsidR="00B73ECB">
        <w:rPr>
          <w:rFonts w:hint="cs"/>
          <w:rtl/>
        </w:rPr>
        <w:t>رى وإن قلّ أغثى</w:t>
      </w:r>
      <w:r w:rsidR="001C4878">
        <w:rPr>
          <w:rFonts w:hint="cs"/>
          <w:rtl/>
        </w:rPr>
        <w:t>.</w:t>
      </w:r>
      <w:r w:rsidR="009431ED">
        <w:rPr>
          <w:rFonts w:hint="cs"/>
          <w:rtl/>
        </w:rPr>
        <w:t>.</w:t>
      </w:r>
      <w:r w:rsidR="00B73ECB">
        <w:rPr>
          <w:rFonts w:hint="cs"/>
          <w:rtl/>
        </w:rPr>
        <w:t>. وإيّاكم والفتنة</w:t>
      </w:r>
      <w:r w:rsidR="004A4E29">
        <w:rPr>
          <w:rFonts w:hint="cs"/>
          <w:rtl/>
        </w:rPr>
        <w:t xml:space="preserve">! </w:t>
      </w:r>
      <w:r w:rsidR="00B73ECB">
        <w:rPr>
          <w:rFonts w:hint="cs"/>
          <w:rtl/>
        </w:rPr>
        <w:t>فلا تهمّوا بها فإنّها تفسد المعيشة وتكدّر النعمة</w:t>
      </w:r>
      <w:r w:rsidR="00864EEE">
        <w:rPr>
          <w:rFonts w:hint="cs"/>
          <w:rtl/>
        </w:rPr>
        <w:t xml:space="preserve">، </w:t>
      </w:r>
      <w:r w:rsidR="00B73ECB">
        <w:rPr>
          <w:rFonts w:hint="cs"/>
          <w:rtl/>
        </w:rPr>
        <w:t>وتورث الاستئصال</w:t>
      </w:r>
      <w:r w:rsidR="004A4E29">
        <w:rPr>
          <w:rFonts w:hint="cs"/>
          <w:rtl/>
        </w:rPr>
        <w:t xml:space="preserve">! </w:t>
      </w:r>
      <w:r w:rsidR="00B73ECB" w:rsidRPr="00B73ECB">
        <w:rPr>
          <w:rStyle w:val="libFootnotenumChar"/>
          <w:rFonts w:hint="cs"/>
          <w:rtl/>
        </w:rPr>
        <w:t>(2)</w:t>
      </w:r>
    </w:p>
    <w:p w:rsidR="00B73ECB" w:rsidRDefault="00B73ECB" w:rsidP="00B73ECB">
      <w:pPr>
        <w:pStyle w:val="libNormal"/>
        <w:rPr>
          <w:rtl/>
        </w:rPr>
      </w:pPr>
      <w:r>
        <w:rPr>
          <w:rFonts w:hint="cs"/>
          <w:rtl/>
        </w:rPr>
        <w:t>فلا عتب على الحجّاج ولا على يزيد ومسرف</w:t>
      </w:r>
      <w:r w:rsidR="00603FE9">
        <w:rPr>
          <w:rFonts w:hint="cs"/>
          <w:rtl/>
        </w:rPr>
        <w:t xml:space="preserve">؛ </w:t>
      </w:r>
      <w:r>
        <w:rPr>
          <w:rFonts w:hint="cs"/>
          <w:rtl/>
        </w:rPr>
        <w:t>فهذا ابن هند وقد تلقّته وجوه قريش مهنّئةً له وداعية</w:t>
      </w:r>
      <w:r w:rsidR="00864EEE">
        <w:rPr>
          <w:rFonts w:hint="cs"/>
          <w:rtl/>
        </w:rPr>
        <w:t xml:space="preserve">، </w:t>
      </w:r>
      <w:r>
        <w:rPr>
          <w:rFonts w:hint="cs"/>
          <w:rtl/>
        </w:rPr>
        <w:t>فلم يقيم لها وزناً ولم يردّ جواباً</w:t>
      </w:r>
      <w:r w:rsidR="00864EEE">
        <w:rPr>
          <w:rFonts w:hint="cs"/>
          <w:rtl/>
        </w:rPr>
        <w:t xml:space="preserve">، </w:t>
      </w:r>
      <w:r>
        <w:rPr>
          <w:rFonts w:hint="cs"/>
          <w:rtl/>
        </w:rPr>
        <w:t xml:space="preserve">وقصد المسجد الذي استمدّ قدسيّته لقربه من حضرة رسول الله </w:t>
      </w:r>
      <w:r w:rsidRPr="00D52C85">
        <w:rPr>
          <w:rStyle w:val="libAlaemChar"/>
          <w:rFonts w:eastAsiaTheme="minorHAnsi"/>
          <w:rtl/>
        </w:rPr>
        <w:t>صلى‌الله‌عليه‌وآله‌وسلم</w:t>
      </w:r>
      <w:r w:rsidR="00864EEE">
        <w:rPr>
          <w:rFonts w:hint="cs"/>
          <w:rtl/>
        </w:rPr>
        <w:t xml:space="preserve">، </w:t>
      </w:r>
      <w:r>
        <w:rPr>
          <w:rFonts w:hint="cs"/>
          <w:rtl/>
        </w:rPr>
        <w:t>ولدعاء النبيّ لمن صلّى فيه مزيداً من الخير والبركة</w:t>
      </w:r>
      <w:r w:rsidR="001C4878">
        <w:rPr>
          <w:rFonts w:hint="cs"/>
          <w:rtl/>
        </w:rPr>
        <w:t xml:space="preserve">. </w:t>
      </w:r>
      <w:r>
        <w:rPr>
          <w:rFonts w:hint="cs"/>
          <w:rtl/>
        </w:rPr>
        <w:t>ثمّ اعتلى المنبر الذي كان مدرسةً للمسلمين</w:t>
      </w:r>
      <w:r w:rsidR="00864EEE">
        <w:rPr>
          <w:rFonts w:hint="cs"/>
          <w:rtl/>
        </w:rPr>
        <w:t xml:space="preserve">، </w:t>
      </w:r>
      <w:r>
        <w:rPr>
          <w:rFonts w:hint="cs"/>
          <w:rtl/>
        </w:rPr>
        <w:t xml:space="preserve">يجلس عليه رسول الله </w:t>
      </w:r>
      <w:r w:rsidRPr="00D52C85">
        <w:rPr>
          <w:rStyle w:val="libAlaemChar"/>
          <w:rFonts w:eastAsiaTheme="minorHAnsi"/>
          <w:rtl/>
        </w:rPr>
        <w:t>صلى‌الله‌عليه‌وآله‌وسلم</w:t>
      </w:r>
      <w:r>
        <w:rPr>
          <w:rFonts w:hint="cs"/>
          <w:rtl/>
        </w:rPr>
        <w:t xml:space="preserve"> يعلّمهم صلاتهم كيف يؤدّونها وأحكام دينهم</w:t>
      </w:r>
      <w:r w:rsidR="001C4878">
        <w:rPr>
          <w:rFonts w:hint="cs"/>
          <w:rtl/>
        </w:rPr>
        <w:t>.</w:t>
      </w:r>
      <w:r w:rsidR="009431ED">
        <w:rPr>
          <w:rFonts w:hint="cs"/>
          <w:rtl/>
        </w:rPr>
        <w:t>.</w:t>
      </w:r>
      <w:r>
        <w:rPr>
          <w:rFonts w:hint="cs"/>
          <w:rtl/>
        </w:rPr>
        <w:t>.</w:t>
      </w:r>
      <w:r w:rsidR="00864EEE">
        <w:rPr>
          <w:rFonts w:hint="cs"/>
          <w:rtl/>
        </w:rPr>
        <w:t xml:space="preserve">، </w:t>
      </w:r>
      <w:r>
        <w:rPr>
          <w:rFonts w:hint="cs"/>
          <w:rtl/>
        </w:rPr>
        <w:t>وكان الصحابة يتبرّكون بهذا المنبر يقبّلون جوانبه ويمسحون أيديهم برمّانته ثمّ يمسحون بها وجوههم</w:t>
      </w:r>
      <w:r w:rsidR="001C4878">
        <w:rPr>
          <w:rFonts w:hint="cs"/>
          <w:rtl/>
        </w:rPr>
        <w:t xml:space="preserve">. </w:t>
      </w:r>
      <w:r>
        <w:rPr>
          <w:rFonts w:hint="cs"/>
          <w:rtl/>
        </w:rPr>
        <w:t>وهو ليس من عرض المنابر</w:t>
      </w:r>
      <w:r w:rsidR="00864EEE">
        <w:rPr>
          <w:rFonts w:hint="cs"/>
          <w:rtl/>
        </w:rPr>
        <w:t xml:space="preserve">، </w:t>
      </w:r>
      <w:r>
        <w:rPr>
          <w:rFonts w:hint="cs"/>
          <w:rtl/>
        </w:rPr>
        <w:t>فهو في روضة من رياض الجنّة</w:t>
      </w:r>
      <w:r w:rsidR="002C54F1">
        <w:rPr>
          <w:rFonts w:hint="cs"/>
          <w:rtl/>
        </w:rPr>
        <w:t xml:space="preserve"> - </w:t>
      </w:r>
      <w:r>
        <w:rPr>
          <w:rFonts w:hint="cs"/>
          <w:rtl/>
        </w:rPr>
        <w:t>سنأتي على الروايات في ذلك</w:t>
      </w:r>
      <w:r w:rsidR="002C54F1">
        <w:rPr>
          <w:rFonts w:hint="cs"/>
          <w:rtl/>
        </w:rPr>
        <w:t xml:space="preserve"> -</w:t>
      </w:r>
      <w:r w:rsidR="00864EEE">
        <w:rPr>
          <w:rFonts w:hint="cs"/>
          <w:rtl/>
        </w:rPr>
        <w:t xml:space="preserve">، </w:t>
      </w:r>
      <w:r>
        <w:rPr>
          <w:rFonts w:hint="cs"/>
          <w:rtl/>
        </w:rPr>
        <w:t xml:space="preserve">فصار منبراً لمن يكذب على رسول الله ومن كذب عليه </w:t>
      </w:r>
      <w:r w:rsidRPr="00D52C85">
        <w:rPr>
          <w:rStyle w:val="libAlaemChar"/>
          <w:rFonts w:eastAsiaTheme="minorHAnsi"/>
          <w:rtl/>
        </w:rPr>
        <w:t>صلى‌الله‌عليه‌وآله‌وسلم</w:t>
      </w:r>
      <w:r w:rsidR="00864EEE">
        <w:rPr>
          <w:rFonts w:hint="cs"/>
          <w:rtl/>
        </w:rPr>
        <w:t xml:space="preserve">، </w:t>
      </w:r>
      <w:r>
        <w:rPr>
          <w:rFonts w:hint="cs"/>
          <w:rtl/>
        </w:rPr>
        <w:t>فقد تبوّأ مقعده من النار</w:t>
      </w:r>
      <w:r w:rsidR="004A4E29">
        <w:rPr>
          <w:rFonts w:hint="cs"/>
          <w:rtl/>
        </w:rPr>
        <w:t xml:space="preserve">! </w:t>
      </w:r>
      <w:r>
        <w:rPr>
          <w:rFonts w:hint="cs"/>
          <w:rtl/>
        </w:rPr>
        <w:t>واصدار أوامر الغصب والظلم</w:t>
      </w:r>
      <w:r w:rsidR="00864EEE">
        <w:rPr>
          <w:rFonts w:hint="cs"/>
          <w:rtl/>
        </w:rPr>
        <w:t xml:space="preserve">، </w:t>
      </w:r>
      <w:r>
        <w:rPr>
          <w:rFonts w:hint="cs"/>
          <w:rtl/>
        </w:rPr>
        <w:t xml:space="preserve">ويأكل عليه الولاة الفجرة ويهزؤون برسول الله </w:t>
      </w:r>
    </w:p>
    <w:p w:rsidR="00B73ECB" w:rsidRDefault="009431ED" w:rsidP="009431ED">
      <w:pPr>
        <w:pStyle w:val="libLine"/>
        <w:rPr>
          <w:rtl/>
        </w:rPr>
      </w:pPr>
      <w:r>
        <w:rPr>
          <w:rFonts w:hint="cs"/>
          <w:rtl/>
        </w:rPr>
        <w:t>____________________</w:t>
      </w:r>
    </w:p>
    <w:p w:rsidR="00B73ECB" w:rsidRDefault="00B73ECB" w:rsidP="00FB5A4E">
      <w:pPr>
        <w:pStyle w:val="libFootnote0"/>
        <w:rPr>
          <w:rtl/>
        </w:rPr>
      </w:pPr>
      <w:r>
        <w:rPr>
          <w:rFonts w:hint="cs"/>
          <w:rtl/>
        </w:rPr>
        <w:t>(1) لغة تهديد</w:t>
      </w:r>
      <w:r w:rsidR="004A4E29">
        <w:rPr>
          <w:rFonts w:hint="cs"/>
          <w:rtl/>
        </w:rPr>
        <w:t xml:space="preserve">! </w:t>
      </w:r>
      <w:r>
        <w:rPr>
          <w:rFonts w:hint="cs"/>
          <w:rtl/>
        </w:rPr>
        <w:t>ومعناه أنّ الطير إذا فارق بيضته لم يعد إليها</w:t>
      </w:r>
      <w:r w:rsidR="001C4878">
        <w:rPr>
          <w:rFonts w:hint="cs"/>
          <w:rtl/>
        </w:rPr>
        <w:t xml:space="preserve">. </w:t>
      </w:r>
    </w:p>
    <w:p w:rsidR="003F5184" w:rsidRDefault="00B73ECB" w:rsidP="00FB5A4E">
      <w:pPr>
        <w:pStyle w:val="libFootnote0"/>
        <w:rPr>
          <w:rtl/>
        </w:rPr>
      </w:pPr>
      <w:r>
        <w:rPr>
          <w:rFonts w:hint="cs"/>
          <w:rtl/>
        </w:rPr>
        <w:t>(2) مختصر تاريخ دمشق 25</w:t>
      </w:r>
      <w:r w:rsidR="00603FE9">
        <w:rPr>
          <w:rFonts w:hint="cs"/>
          <w:rtl/>
        </w:rPr>
        <w:t xml:space="preserve">: </w:t>
      </w:r>
      <w:r>
        <w:rPr>
          <w:rFonts w:hint="cs"/>
          <w:rtl/>
        </w:rPr>
        <w:t>45</w:t>
      </w:r>
      <w:r w:rsidR="001C4878">
        <w:rPr>
          <w:rFonts w:hint="cs"/>
          <w:rtl/>
        </w:rPr>
        <w:t xml:space="preserve">. </w:t>
      </w:r>
      <w:r w:rsidR="009431ED">
        <w:rPr>
          <w:rFonts w:hint="cs"/>
          <w:rtl/>
        </w:rPr>
        <w:t>(</w:t>
      </w:r>
      <w:r>
        <w:rPr>
          <w:rFonts w:hint="cs"/>
          <w:rtl/>
        </w:rPr>
        <w:t xml:space="preserve">ما هذه اللهجة </w:t>
      </w:r>
      <w:r w:rsidR="003F5184">
        <w:rPr>
          <w:rFonts w:hint="cs"/>
          <w:rtl/>
        </w:rPr>
        <w:t>الجافية الحادّة لغة الوعيد بالاستئصال الذي يعني الإبادة العامّة</w:t>
      </w:r>
      <w:r w:rsidR="009431ED">
        <w:rPr>
          <w:rFonts w:hint="cs"/>
          <w:rtl/>
        </w:rPr>
        <w:t>؟</w:t>
      </w:r>
      <w:r w:rsidR="004A4E29">
        <w:rPr>
          <w:rFonts w:hint="cs"/>
          <w:rtl/>
        </w:rPr>
        <w:t>!</w:t>
      </w:r>
      <w:r w:rsidR="009431ED">
        <w:rPr>
          <w:rFonts w:hint="cs"/>
          <w:rtl/>
        </w:rPr>
        <w:t>)</w:t>
      </w:r>
      <w:r w:rsidR="001C4878">
        <w:rPr>
          <w:rFonts w:hint="cs"/>
          <w:rtl/>
        </w:rPr>
        <w:t xml:space="preserve">. </w:t>
      </w:r>
    </w:p>
    <w:p w:rsidR="003F5184" w:rsidRDefault="003F5184" w:rsidP="009431ED">
      <w:pPr>
        <w:pStyle w:val="libNormal"/>
        <w:rPr>
          <w:rtl/>
        </w:rPr>
      </w:pPr>
      <w:r>
        <w:rPr>
          <w:rtl/>
        </w:rPr>
        <w:br w:type="page"/>
      </w:r>
    </w:p>
    <w:p w:rsidR="00B73ECB" w:rsidRDefault="00FB5A4E" w:rsidP="00FB5A4E">
      <w:pPr>
        <w:pStyle w:val="libNormal0"/>
        <w:rPr>
          <w:rtl/>
        </w:rPr>
      </w:pPr>
      <w:r>
        <w:rPr>
          <w:rFonts w:hint="cs"/>
          <w:rtl/>
        </w:rPr>
        <w:lastRenderedPageBreak/>
        <w:t>ويعلون عليه شأن الزنادقة ويطرحون النوى في وجوه أشراف أهل المدينة وينحرونهم صبراً</w:t>
      </w:r>
      <w:r w:rsidR="001C4878">
        <w:rPr>
          <w:rFonts w:hint="cs"/>
          <w:rtl/>
        </w:rPr>
        <w:t>.</w:t>
      </w:r>
      <w:r w:rsidR="009431ED">
        <w:rPr>
          <w:rFonts w:hint="cs"/>
          <w:rtl/>
        </w:rPr>
        <w:t>.</w:t>
      </w:r>
      <w:r>
        <w:rPr>
          <w:rFonts w:hint="cs"/>
          <w:rtl/>
        </w:rPr>
        <w:t>.</w:t>
      </w:r>
      <w:r w:rsidR="001C4878">
        <w:rPr>
          <w:rFonts w:hint="cs"/>
          <w:rtl/>
        </w:rPr>
        <w:t xml:space="preserve">. </w:t>
      </w:r>
    </w:p>
    <w:p w:rsidR="00FB5A4E" w:rsidRDefault="00FB5A4E" w:rsidP="00FB5A4E">
      <w:pPr>
        <w:pStyle w:val="libNormal"/>
        <w:rPr>
          <w:rtl/>
        </w:rPr>
      </w:pPr>
      <w:r>
        <w:rPr>
          <w:rFonts w:hint="cs"/>
          <w:rtl/>
        </w:rPr>
        <w:t>وليت ابن هند إذ لم يردّ على وجوه قريش وقد استقبلوه</w:t>
      </w:r>
      <w:r w:rsidR="00864EEE">
        <w:rPr>
          <w:rFonts w:hint="cs"/>
          <w:rtl/>
        </w:rPr>
        <w:t xml:space="preserve">، </w:t>
      </w:r>
      <w:r>
        <w:rPr>
          <w:rFonts w:hint="cs"/>
          <w:rtl/>
        </w:rPr>
        <w:t>أن يتأدّب بحضرة رسول الله فيقول خيراً</w:t>
      </w:r>
      <w:r w:rsidR="00603FE9">
        <w:rPr>
          <w:rFonts w:hint="cs"/>
          <w:rtl/>
        </w:rPr>
        <w:t xml:space="preserve">؛ </w:t>
      </w:r>
      <w:r>
        <w:rPr>
          <w:rFonts w:hint="cs"/>
          <w:rtl/>
        </w:rPr>
        <w:t>فإنّه راح يكيل التّهم للمجتمعين وينعتهم بالنفاق</w:t>
      </w:r>
      <w:r w:rsidR="004A4E29">
        <w:rPr>
          <w:rFonts w:hint="cs"/>
          <w:rtl/>
        </w:rPr>
        <w:t xml:space="preserve">! </w:t>
      </w:r>
      <w:r>
        <w:rPr>
          <w:rFonts w:hint="cs"/>
          <w:rtl/>
        </w:rPr>
        <w:t>وإنّه تسلّط عليهم بالسيف وهم كارهون</w:t>
      </w:r>
      <w:r w:rsidR="00864EEE">
        <w:rPr>
          <w:rFonts w:hint="cs"/>
          <w:rtl/>
        </w:rPr>
        <w:t xml:space="preserve">، </w:t>
      </w:r>
      <w:r>
        <w:rPr>
          <w:rFonts w:hint="cs"/>
          <w:rtl/>
        </w:rPr>
        <w:t>ويتوعّدهم أشدّ الوعيد إن ثارت فيهم فتنة</w:t>
      </w:r>
      <w:r w:rsidR="00864EEE">
        <w:rPr>
          <w:rFonts w:hint="cs"/>
          <w:rtl/>
        </w:rPr>
        <w:t xml:space="preserve">، </w:t>
      </w:r>
      <w:r>
        <w:rPr>
          <w:rFonts w:hint="cs"/>
          <w:rtl/>
        </w:rPr>
        <w:t>فمصيرهم الاستئصال</w:t>
      </w:r>
      <w:r w:rsidR="00864EEE">
        <w:rPr>
          <w:rFonts w:hint="cs"/>
          <w:rtl/>
        </w:rPr>
        <w:t xml:space="preserve">، </w:t>
      </w:r>
      <w:r>
        <w:rPr>
          <w:rFonts w:hint="cs"/>
          <w:rtl/>
        </w:rPr>
        <w:t>وهي لغة غاية البعد في التهديد أي لا يبقى منهم أثراً</w:t>
      </w:r>
      <w:r w:rsidR="004A4E29">
        <w:rPr>
          <w:rFonts w:hint="cs"/>
          <w:rtl/>
        </w:rPr>
        <w:t xml:space="preserve">! </w:t>
      </w:r>
      <w:r>
        <w:rPr>
          <w:rFonts w:hint="cs"/>
          <w:rtl/>
        </w:rPr>
        <w:t>والحال لم يقع منهم بعد شيء ولا دخلوا في خلاف</w:t>
      </w:r>
      <w:r w:rsidR="001C4878">
        <w:rPr>
          <w:rFonts w:hint="cs"/>
          <w:rtl/>
        </w:rPr>
        <w:t xml:space="preserve">. </w:t>
      </w:r>
      <w:r>
        <w:rPr>
          <w:rFonts w:hint="cs"/>
          <w:rtl/>
        </w:rPr>
        <w:t>ويرتفع العجب إذا تذكّرنا دائماً غاراته التي بعثها من قبل وأمر قادته أن يرجفوا بأهل الحرمين خصوصاً أهل المدينة حتّى يشعروا أنّه موقع بهم</w:t>
      </w:r>
      <w:r w:rsidR="00864EEE">
        <w:rPr>
          <w:rFonts w:hint="cs"/>
          <w:rtl/>
        </w:rPr>
        <w:t xml:space="preserve">، </w:t>
      </w:r>
      <w:r>
        <w:rPr>
          <w:rFonts w:hint="cs"/>
          <w:rtl/>
        </w:rPr>
        <w:t>وأن يبسط لسانه عليهم ويغلظ في القول لهم</w:t>
      </w:r>
      <w:r w:rsidR="001C4878">
        <w:rPr>
          <w:rFonts w:hint="cs"/>
          <w:rtl/>
        </w:rPr>
        <w:t xml:space="preserve">. </w:t>
      </w:r>
    </w:p>
    <w:p w:rsidR="00FB5A4E" w:rsidRDefault="00FB5A4E" w:rsidP="00FB5A4E">
      <w:pPr>
        <w:pStyle w:val="libNormal"/>
        <w:rPr>
          <w:rtl/>
        </w:rPr>
      </w:pPr>
      <w:r>
        <w:rPr>
          <w:rFonts w:hint="cs"/>
          <w:rtl/>
        </w:rPr>
        <w:t xml:space="preserve">هذا ورسول الله </w:t>
      </w:r>
      <w:r w:rsidRPr="00D52C85">
        <w:rPr>
          <w:rStyle w:val="libAlaemChar"/>
          <w:rFonts w:eastAsiaTheme="minorHAnsi"/>
          <w:rtl/>
        </w:rPr>
        <w:t>صلى‌الله‌عليه‌وآله‌وسلم</w:t>
      </w:r>
      <w:r>
        <w:rPr>
          <w:rFonts w:hint="cs"/>
          <w:rtl/>
        </w:rPr>
        <w:t xml:space="preserve"> قد أنزل المدينة منزلة مكّة المكرّمة ودعا لها بالبركة ضعف ما دعا لمكّة ولعن من أحدث بها حدثاً أو آوى محدثاً ولقد دعا إبراهيم الخليل </w:t>
      </w:r>
      <w:r w:rsidR="003C1711" w:rsidRPr="000421AE">
        <w:rPr>
          <w:rStyle w:val="libAlaemChar"/>
          <w:rFonts w:eastAsiaTheme="minorHAnsi"/>
          <w:rtl/>
        </w:rPr>
        <w:t>عليه‌السلام</w:t>
      </w:r>
      <w:r w:rsidR="003C1711" w:rsidRPr="009431ED">
        <w:rPr>
          <w:rFonts w:eastAsiaTheme="minorHAnsi"/>
          <w:rtl/>
        </w:rPr>
        <w:t xml:space="preserve"> </w:t>
      </w:r>
      <w:r>
        <w:rPr>
          <w:rFonts w:hint="cs"/>
          <w:rtl/>
        </w:rPr>
        <w:t xml:space="preserve">ربّه </w:t>
      </w:r>
      <w:r w:rsidR="003C1711">
        <w:rPr>
          <w:rFonts w:hint="cs"/>
          <w:rtl/>
        </w:rPr>
        <w:t>من أجل مكّة</w:t>
      </w:r>
      <w:r w:rsidR="00603FE9">
        <w:rPr>
          <w:rFonts w:hint="cs"/>
          <w:rtl/>
        </w:rPr>
        <w:t xml:space="preserve">: </w:t>
      </w:r>
      <w:r w:rsidR="003C1711" w:rsidRPr="003C1711">
        <w:rPr>
          <w:rStyle w:val="libAlaemChar"/>
          <w:rFonts w:hint="cs"/>
          <w:rtl/>
        </w:rPr>
        <w:t>(</w:t>
      </w:r>
      <w:r w:rsidR="003C1711" w:rsidRPr="003C1711">
        <w:rPr>
          <w:rStyle w:val="libAieChar"/>
          <w:rFonts w:eastAsia="MS Mincho"/>
          <w:rtl/>
        </w:rPr>
        <w:t>وَإِذْ قَالَ إِبْرَاهِيمُ رَبّ اجْعَلْ هَذَا بَلَداً آمِناً وَارْزُقْ أَهْلَهُ مِنَ الثّمَراتِ مَنْ آمَنَ مِنْهُم بِاللّهِ وَالْيَومِ الآخِرِ</w:t>
      </w:r>
      <w:r w:rsidR="003C1711" w:rsidRPr="003C1711">
        <w:rPr>
          <w:rStyle w:val="libAlaemChar"/>
          <w:rFonts w:hint="cs"/>
          <w:rtl/>
        </w:rPr>
        <w:t>)</w:t>
      </w:r>
      <w:r w:rsidR="003C1711">
        <w:rPr>
          <w:rFonts w:hint="cs"/>
          <w:rtl/>
        </w:rPr>
        <w:t xml:space="preserve"> </w:t>
      </w:r>
      <w:r w:rsidR="003C1711" w:rsidRPr="003C1711">
        <w:rPr>
          <w:rStyle w:val="libFootnotenumChar"/>
          <w:rFonts w:hint="cs"/>
          <w:rtl/>
        </w:rPr>
        <w:t>(1)</w:t>
      </w:r>
      <w:r w:rsidR="003C1711">
        <w:rPr>
          <w:rFonts w:hint="cs"/>
          <w:rtl/>
        </w:rPr>
        <w:t xml:space="preserve"> الآية</w:t>
      </w:r>
      <w:r w:rsidR="001C4878">
        <w:rPr>
          <w:rFonts w:hint="cs"/>
          <w:rtl/>
        </w:rPr>
        <w:t xml:space="preserve">. </w:t>
      </w:r>
    </w:p>
    <w:p w:rsidR="00103641" w:rsidRDefault="00103641" w:rsidP="00FB5A4E">
      <w:pPr>
        <w:pStyle w:val="libNormal"/>
        <w:rPr>
          <w:rtl/>
        </w:rPr>
      </w:pPr>
      <w:r>
        <w:rPr>
          <w:rFonts w:hint="cs"/>
          <w:rtl/>
        </w:rPr>
        <w:t>عن سهل بن حنيف قال</w:t>
      </w:r>
      <w:r w:rsidR="00603FE9">
        <w:rPr>
          <w:rFonts w:hint="cs"/>
          <w:rtl/>
        </w:rPr>
        <w:t xml:space="preserve">: </w:t>
      </w:r>
      <w:r>
        <w:rPr>
          <w:rFonts w:hint="cs"/>
          <w:rtl/>
        </w:rPr>
        <w:t xml:space="preserve">أهوى رسول الله </w:t>
      </w:r>
      <w:r w:rsidRPr="00D52C85">
        <w:rPr>
          <w:rStyle w:val="libAlaemChar"/>
          <w:rFonts w:eastAsiaTheme="minorHAnsi"/>
          <w:rtl/>
        </w:rPr>
        <w:t>صلى‌الله‌عليه‌وآله‌وسلم</w:t>
      </w:r>
      <w:r>
        <w:rPr>
          <w:rFonts w:hint="cs"/>
          <w:rtl/>
        </w:rPr>
        <w:t xml:space="preserve"> بيده إلى المدينة فقال</w:t>
      </w:r>
      <w:r w:rsidR="00603FE9">
        <w:rPr>
          <w:rFonts w:hint="cs"/>
          <w:rtl/>
        </w:rPr>
        <w:t xml:space="preserve">: </w:t>
      </w:r>
      <w:r w:rsidR="009431ED">
        <w:rPr>
          <w:rFonts w:hint="cs"/>
          <w:rtl/>
        </w:rPr>
        <w:t>(</w:t>
      </w:r>
      <w:r>
        <w:rPr>
          <w:rFonts w:hint="cs"/>
          <w:rtl/>
        </w:rPr>
        <w:t>إنّها حرم آمن</w:t>
      </w:r>
      <w:r w:rsidR="009431ED">
        <w:rPr>
          <w:rFonts w:hint="cs"/>
          <w:rtl/>
        </w:rPr>
        <w:t>)</w:t>
      </w:r>
      <w:r>
        <w:rPr>
          <w:rFonts w:hint="cs"/>
          <w:rtl/>
        </w:rPr>
        <w:t xml:space="preserve"> </w:t>
      </w:r>
      <w:r w:rsidRPr="00103641">
        <w:rPr>
          <w:rStyle w:val="libFootnotenumChar"/>
          <w:rFonts w:hint="cs"/>
          <w:rtl/>
        </w:rPr>
        <w:t>(2)</w:t>
      </w:r>
      <w:r w:rsidR="001C4878">
        <w:rPr>
          <w:rFonts w:hint="cs"/>
          <w:rtl/>
        </w:rPr>
        <w:t xml:space="preserve">. </w:t>
      </w:r>
    </w:p>
    <w:p w:rsidR="00103641" w:rsidRDefault="00103641" w:rsidP="00FB5A4E">
      <w:pPr>
        <w:pStyle w:val="libNormal"/>
        <w:rPr>
          <w:rtl/>
        </w:rPr>
      </w:pPr>
      <w:r>
        <w:rPr>
          <w:rFonts w:hint="cs"/>
          <w:rtl/>
        </w:rPr>
        <w:t>وعن أنس بن مالك قال</w:t>
      </w:r>
      <w:r w:rsidR="00603FE9">
        <w:rPr>
          <w:rFonts w:hint="cs"/>
          <w:rtl/>
        </w:rPr>
        <w:t xml:space="preserve">: </w:t>
      </w:r>
      <w:r>
        <w:rPr>
          <w:rFonts w:hint="cs"/>
          <w:rtl/>
        </w:rPr>
        <w:t xml:space="preserve">قال رسول الله </w:t>
      </w:r>
      <w:r w:rsidRPr="00D52C85">
        <w:rPr>
          <w:rStyle w:val="libAlaemChar"/>
          <w:rFonts w:eastAsiaTheme="minorHAnsi"/>
          <w:rtl/>
        </w:rPr>
        <w:t>صلى‌الله‌عليه‌وآله‌وسلم</w:t>
      </w:r>
      <w:r w:rsidR="00603FE9">
        <w:rPr>
          <w:rFonts w:hint="cs"/>
          <w:rtl/>
        </w:rPr>
        <w:t xml:space="preserve">: </w:t>
      </w:r>
      <w:r w:rsidR="009431ED">
        <w:rPr>
          <w:rFonts w:hint="cs"/>
          <w:rtl/>
        </w:rPr>
        <w:t>(</w:t>
      </w:r>
      <w:r w:rsidR="008864DC">
        <w:rPr>
          <w:rFonts w:hint="cs"/>
          <w:rtl/>
        </w:rPr>
        <w:t xml:space="preserve">أللّهم </w:t>
      </w:r>
      <w:r>
        <w:rPr>
          <w:rFonts w:hint="cs"/>
          <w:rtl/>
        </w:rPr>
        <w:t>اجعل بالمدينة ضعفي ما بمكّة من البركة</w:t>
      </w:r>
      <w:r w:rsidR="009431ED">
        <w:rPr>
          <w:rFonts w:hint="cs"/>
          <w:rtl/>
        </w:rPr>
        <w:t>)</w:t>
      </w:r>
      <w:r>
        <w:rPr>
          <w:rFonts w:hint="cs"/>
          <w:rtl/>
        </w:rPr>
        <w:t xml:space="preserve"> </w:t>
      </w:r>
      <w:r w:rsidRPr="00103641">
        <w:rPr>
          <w:rStyle w:val="libFootnotenumChar"/>
          <w:rFonts w:hint="cs"/>
          <w:rtl/>
        </w:rPr>
        <w:t>(3)</w:t>
      </w:r>
      <w:r w:rsidR="001C4878">
        <w:rPr>
          <w:rFonts w:hint="cs"/>
          <w:rtl/>
        </w:rPr>
        <w:t xml:space="preserve">. </w:t>
      </w:r>
    </w:p>
    <w:p w:rsidR="00103641" w:rsidRDefault="009431ED" w:rsidP="009431ED">
      <w:pPr>
        <w:pStyle w:val="libLine"/>
        <w:rPr>
          <w:rtl/>
        </w:rPr>
      </w:pPr>
      <w:r>
        <w:rPr>
          <w:rFonts w:hint="cs"/>
          <w:rtl/>
        </w:rPr>
        <w:t>____________________</w:t>
      </w:r>
    </w:p>
    <w:p w:rsidR="00103641" w:rsidRDefault="00103641" w:rsidP="004313DF">
      <w:pPr>
        <w:pStyle w:val="libFootnote0"/>
        <w:rPr>
          <w:rtl/>
        </w:rPr>
      </w:pPr>
      <w:r>
        <w:rPr>
          <w:rFonts w:hint="cs"/>
          <w:rtl/>
        </w:rPr>
        <w:t>(1) البقرة</w:t>
      </w:r>
      <w:r w:rsidR="00603FE9">
        <w:rPr>
          <w:rFonts w:hint="cs"/>
          <w:rtl/>
        </w:rPr>
        <w:t xml:space="preserve">: </w:t>
      </w:r>
      <w:r>
        <w:rPr>
          <w:rFonts w:hint="cs"/>
          <w:rtl/>
        </w:rPr>
        <w:t>19</w:t>
      </w:r>
      <w:r w:rsidR="001C4878">
        <w:rPr>
          <w:rFonts w:hint="cs"/>
          <w:rtl/>
        </w:rPr>
        <w:t xml:space="preserve">. </w:t>
      </w:r>
    </w:p>
    <w:p w:rsidR="00103641" w:rsidRDefault="00103641" w:rsidP="004313DF">
      <w:pPr>
        <w:pStyle w:val="libFootnote0"/>
        <w:rPr>
          <w:rtl/>
        </w:rPr>
      </w:pPr>
      <w:r>
        <w:rPr>
          <w:rFonts w:hint="cs"/>
          <w:rtl/>
        </w:rPr>
        <w:t>(2) صحيح مسلم 5</w:t>
      </w:r>
      <w:r w:rsidR="00603FE9">
        <w:rPr>
          <w:rFonts w:hint="cs"/>
          <w:rtl/>
        </w:rPr>
        <w:t xml:space="preserve">: </w:t>
      </w:r>
      <w:r>
        <w:rPr>
          <w:rFonts w:hint="cs"/>
          <w:rtl/>
        </w:rPr>
        <w:t>150</w:t>
      </w:r>
      <w:r w:rsidR="001C4878">
        <w:rPr>
          <w:rFonts w:hint="cs"/>
          <w:rtl/>
        </w:rPr>
        <w:t xml:space="preserve">. </w:t>
      </w:r>
    </w:p>
    <w:p w:rsidR="00103641" w:rsidRDefault="00103641" w:rsidP="004313DF">
      <w:pPr>
        <w:pStyle w:val="libFootnote0"/>
        <w:rPr>
          <w:rtl/>
        </w:rPr>
      </w:pPr>
      <w:r>
        <w:rPr>
          <w:rFonts w:hint="cs"/>
          <w:rtl/>
        </w:rPr>
        <w:t>(3) نفس المصدر السابق</w:t>
      </w:r>
      <w:r w:rsidR="00603FE9">
        <w:rPr>
          <w:rFonts w:hint="cs"/>
          <w:rtl/>
        </w:rPr>
        <w:t xml:space="preserve">: </w:t>
      </w:r>
      <w:r>
        <w:rPr>
          <w:rFonts w:hint="cs"/>
          <w:rtl/>
        </w:rPr>
        <w:t>143</w:t>
      </w:r>
      <w:r w:rsidR="001C4878">
        <w:rPr>
          <w:rFonts w:hint="cs"/>
          <w:rtl/>
        </w:rPr>
        <w:t xml:space="preserve">. </w:t>
      </w:r>
    </w:p>
    <w:p w:rsidR="00103641" w:rsidRDefault="00103641" w:rsidP="009431ED">
      <w:pPr>
        <w:pStyle w:val="libNormal"/>
        <w:rPr>
          <w:rtl/>
        </w:rPr>
      </w:pPr>
      <w:r>
        <w:rPr>
          <w:rtl/>
        </w:rPr>
        <w:br w:type="page"/>
      </w:r>
    </w:p>
    <w:p w:rsidR="00103641" w:rsidRPr="00FB5A4E" w:rsidRDefault="004313DF" w:rsidP="004313DF">
      <w:pPr>
        <w:pStyle w:val="Heading1"/>
        <w:rPr>
          <w:rtl/>
        </w:rPr>
      </w:pPr>
      <w:bookmarkStart w:id="39" w:name="_Toc521235909"/>
      <w:r>
        <w:rPr>
          <w:rFonts w:hint="cs"/>
          <w:rtl/>
        </w:rPr>
        <w:lastRenderedPageBreak/>
        <w:t xml:space="preserve">دعاؤه </w:t>
      </w:r>
      <w:r w:rsidRPr="00D52C85">
        <w:rPr>
          <w:rStyle w:val="libAlaemChar"/>
          <w:rFonts w:eastAsiaTheme="minorHAnsi"/>
          <w:rtl/>
        </w:rPr>
        <w:t>صلى‌الله‌عليه‌وآله‌وسلم</w:t>
      </w:r>
      <w:r>
        <w:rPr>
          <w:rFonts w:hint="cs"/>
          <w:rtl/>
        </w:rPr>
        <w:t xml:space="preserve"> بنقائها</w:t>
      </w:r>
      <w:bookmarkEnd w:id="39"/>
      <w:r>
        <w:rPr>
          <w:rFonts w:hint="cs"/>
          <w:rtl/>
        </w:rPr>
        <w:t xml:space="preserve"> </w:t>
      </w:r>
    </w:p>
    <w:p w:rsidR="009B40C1" w:rsidRDefault="004313DF" w:rsidP="00F64E82">
      <w:pPr>
        <w:pStyle w:val="libNormal"/>
        <w:rPr>
          <w:rtl/>
        </w:rPr>
      </w:pPr>
      <w:r>
        <w:rPr>
          <w:rFonts w:hint="cs"/>
          <w:rtl/>
        </w:rPr>
        <w:t>عن عائشة قالت</w:t>
      </w:r>
      <w:r w:rsidR="00603FE9">
        <w:rPr>
          <w:rFonts w:hint="cs"/>
          <w:rtl/>
        </w:rPr>
        <w:t xml:space="preserve">: </w:t>
      </w:r>
      <w:r>
        <w:rPr>
          <w:rFonts w:hint="cs"/>
          <w:rtl/>
        </w:rPr>
        <w:t xml:space="preserve">قال رسول الله </w:t>
      </w:r>
      <w:r w:rsidRPr="00D52C85">
        <w:rPr>
          <w:rStyle w:val="libAlaemChar"/>
          <w:rFonts w:eastAsiaTheme="minorHAnsi"/>
          <w:rtl/>
        </w:rPr>
        <w:t>صلى‌الله‌عليه‌وآله‌وسلم</w:t>
      </w:r>
      <w:r w:rsidR="00603FE9">
        <w:rPr>
          <w:rFonts w:hint="cs"/>
          <w:rtl/>
        </w:rPr>
        <w:t xml:space="preserve">: </w:t>
      </w:r>
      <w:r w:rsidR="009431ED">
        <w:rPr>
          <w:rFonts w:hint="cs"/>
          <w:rtl/>
        </w:rPr>
        <w:t>(</w:t>
      </w:r>
      <w:r w:rsidR="008864DC">
        <w:rPr>
          <w:rFonts w:hint="cs"/>
          <w:rtl/>
        </w:rPr>
        <w:t xml:space="preserve">أللّهم </w:t>
      </w:r>
      <w:r>
        <w:rPr>
          <w:rFonts w:hint="cs"/>
          <w:rtl/>
        </w:rPr>
        <w:t>حبّب إلينا المدينة كما حبّبت مكّة أو أشدّ</w:t>
      </w:r>
      <w:r w:rsidR="00864EEE">
        <w:rPr>
          <w:rFonts w:hint="cs"/>
          <w:rtl/>
        </w:rPr>
        <w:t xml:space="preserve">، </w:t>
      </w:r>
      <w:r>
        <w:rPr>
          <w:rFonts w:hint="cs"/>
          <w:rtl/>
        </w:rPr>
        <w:t>وصحّحها وبارك لنا في صاعها ومدّها وحوّل حمّاها إلى الجحفة</w:t>
      </w:r>
      <w:r w:rsidR="009431ED">
        <w:rPr>
          <w:rFonts w:hint="cs"/>
          <w:rtl/>
        </w:rPr>
        <w:t>)</w:t>
      </w:r>
      <w:r>
        <w:rPr>
          <w:rFonts w:hint="cs"/>
          <w:rtl/>
        </w:rPr>
        <w:t xml:space="preserve"> </w:t>
      </w:r>
      <w:r w:rsidRPr="004313DF">
        <w:rPr>
          <w:rStyle w:val="libFootnotenumChar"/>
          <w:rFonts w:hint="cs"/>
          <w:rtl/>
        </w:rPr>
        <w:t>(1)</w:t>
      </w:r>
      <w:r w:rsidR="001C4878">
        <w:rPr>
          <w:rFonts w:hint="cs"/>
          <w:rtl/>
        </w:rPr>
        <w:t xml:space="preserve">. </w:t>
      </w:r>
    </w:p>
    <w:p w:rsidR="004313DF" w:rsidRDefault="004313DF" w:rsidP="00F64E82">
      <w:pPr>
        <w:pStyle w:val="libNormal"/>
        <w:rPr>
          <w:rtl/>
        </w:rPr>
      </w:pPr>
      <w:r>
        <w:rPr>
          <w:rFonts w:hint="cs"/>
          <w:rtl/>
        </w:rPr>
        <w:t xml:space="preserve">فتراه </w:t>
      </w:r>
      <w:r w:rsidRPr="00D52C85">
        <w:rPr>
          <w:rStyle w:val="libAlaemChar"/>
          <w:rFonts w:eastAsiaTheme="minorHAnsi"/>
          <w:rtl/>
        </w:rPr>
        <w:t>صلى‌الله‌عليه‌وآله‌وسلم</w:t>
      </w:r>
      <w:r>
        <w:rPr>
          <w:rFonts w:hint="cs"/>
          <w:rtl/>
        </w:rPr>
        <w:t xml:space="preserve"> تارةً يدعو الله تعالى أن يجعل بركته على المدينة ضعفي بركته على مكّة</w:t>
      </w:r>
      <w:r w:rsidR="00603FE9">
        <w:rPr>
          <w:rFonts w:hint="cs"/>
          <w:rtl/>
        </w:rPr>
        <w:t xml:space="preserve">؛ </w:t>
      </w:r>
      <w:r>
        <w:rPr>
          <w:rFonts w:hint="cs"/>
          <w:rtl/>
        </w:rPr>
        <w:t>وأخرى يسأل الله تعالى أن يحبّب المدينة إليه وإلى المؤمنين أشدّ من حبّهم مكّة</w:t>
      </w:r>
      <w:r w:rsidR="00864EEE">
        <w:rPr>
          <w:rFonts w:hint="cs"/>
          <w:rtl/>
        </w:rPr>
        <w:t xml:space="preserve">، </w:t>
      </w:r>
      <w:r>
        <w:rPr>
          <w:rFonts w:hint="cs"/>
          <w:rtl/>
        </w:rPr>
        <w:t>وهذا لا يكون</w:t>
      </w:r>
      <w:r w:rsidR="00B154FA">
        <w:rPr>
          <w:rFonts w:hint="cs"/>
          <w:rtl/>
        </w:rPr>
        <w:t xml:space="preserve"> إلّا </w:t>
      </w:r>
      <w:r>
        <w:rPr>
          <w:rFonts w:hint="cs"/>
          <w:rtl/>
        </w:rPr>
        <w:t>بوفرة الغذاء وهذا ما حصل إذا صارت المدينة حاضرة الدولة الإسلاميّة وإليها ت</w:t>
      </w:r>
      <w:r w:rsidR="008F4D71">
        <w:rPr>
          <w:rFonts w:hint="cs"/>
          <w:rtl/>
        </w:rPr>
        <w:t>ُ</w:t>
      </w:r>
      <w:r>
        <w:rPr>
          <w:rFonts w:hint="cs"/>
          <w:rtl/>
        </w:rPr>
        <w:t>جبى الأموال والأرزاق من مختلف البلدان</w:t>
      </w:r>
      <w:r w:rsidR="00603FE9">
        <w:rPr>
          <w:rFonts w:hint="cs"/>
          <w:rtl/>
        </w:rPr>
        <w:t xml:space="preserve">؛ </w:t>
      </w:r>
      <w:r>
        <w:rPr>
          <w:rFonts w:hint="cs"/>
          <w:rtl/>
        </w:rPr>
        <w:t>وبنقاء هوائها والبركة في الرزق</w:t>
      </w:r>
      <w:r w:rsidR="001C4878">
        <w:rPr>
          <w:rFonts w:hint="cs"/>
          <w:rtl/>
        </w:rPr>
        <w:t xml:space="preserve">. </w:t>
      </w:r>
    </w:p>
    <w:p w:rsidR="004313DF" w:rsidRDefault="004313DF" w:rsidP="00F64E82">
      <w:pPr>
        <w:pStyle w:val="libNormal"/>
        <w:rPr>
          <w:rtl/>
        </w:rPr>
      </w:pPr>
      <w:r w:rsidRPr="00A22B53">
        <w:rPr>
          <w:rFonts w:hint="cs"/>
          <w:rtl/>
        </w:rPr>
        <w:t xml:space="preserve">أمّا قوله </w:t>
      </w:r>
      <w:r w:rsidRPr="00A22B53">
        <w:rPr>
          <w:rStyle w:val="libAlaemChar"/>
          <w:rFonts w:eastAsiaTheme="minorHAnsi"/>
          <w:rtl/>
        </w:rPr>
        <w:t>صلى‌الله‌عليه‌وآله‌وسلم</w:t>
      </w:r>
      <w:r>
        <w:rPr>
          <w:rFonts w:hint="cs"/>
          <w:rtl/>
        </w:rPr>
        <w:t xml:space="preserve"> </w:t>
      </w:r>
      <w:r w:rsidR="009431ED">
        <w:rPr>
          <w:rFonts w:hint="cs"/>
          <w:rtl/>
        </w:rPr>
        <w:t>(</w:t>
      </w:r>
      <w:r>
        <w:rPr>
          <w:rFonts w:hint="cs"/>
          <w:rtl/>
        </w:rPr>
        <w:t>وحوّ</w:t>
      </w:r>
      <w:r w:rsidR="008F4D71">
        <w:rPr>
          <w:rFonts w:hint="cs"/>
          <w:rtl/>
        </w:rPr>
        <w:t>ِ</w:t>
      </w:r>
      <w:r>
        <w:rPr>
          <w:rFonts w:hint="cs"/>
          <w:rtl/>
        </w:rPr>
        <w:t>ل حم</w:t>
      </w:r>
      <w:r w:rsidR="008F4D71">
        <w:rPr>
          <w:rFonts w:hint="cs"/>
          <w:rtl/>
        </w:rPr>
        <w:t>ُ</w:t>
      </w:r>
      <w:r>
        <w:rPr>
          <w:rFonts w:hint="cs"/>
          <w:rtl/>
        </w:rPr>
        <w:t>ّاها إلى الج</w:t>
      </w:r>
      <w:r w:rsidR="008F4D71">
        <w:rPr>
          <w:rFonts w:hint="cs"/>
          <w:rtl/>
        </w:rPr>
        <w:t>ُ</w:t>
      </w:r>
      <w:r>
        <w:rPr>
          <w:rFonts w:hint="cs"/>
          <w:rtl/>
        </w:rPr>
        <w:t>حفة</w:t>
      </w:r>
      <w:r w:rsidR="009431ED">
        <w:rPr>
          <w:rFonts w:hint="cs"/>
          <w:rtl/>
        </w:rPr>
        <w:t>)</w:t>
      </w:r>
      <w:r>
        <w:rPr>
          <w:rFonts w:hint="cs"/>
          <w:rtl/>
        </w:rPr>
        <w:t xml:space="preserve"> قال الخطابي وغيره</w:t>
      </w:r>
      <w:r w:rsidR="00603FE9">
        <w:rPr>
          <w:rFonts w:hint="cs"/>
          <w:rtl/>
        </w:rPr>
        <w:t xml:space="preserve">: </w:t>
      </w:r>
      <w:r>
        <w:rPr>
          <w:rFonts w:hint="cs"/>
          <w:rtl/>
        </w:rPr>
        <w:t>كان ساكنوا الجحفة في ذلك الوقت يهوداً</w:t>
      </w:r>
      <w:r w:rsidR="00864EEE">
        <w:rPr>
          <w:rFonts w:hint="cs"/>
          <w:rtl/>
        </w:rPr>
        <w:t xml:space="preserve">، </w:t>
      </w:r>
      <w:r>
        <w:rPr>
          <w:rFonts w:hint="cs"/>
          <w:rtl/>
        </w:rPr>
        <w:t>ففيه دليل للدعاء على الكفّار والأعداء بالأمراض والأسقام والهلاك وفيه الدعاء للمسلمين بالصحّة وطيب بلادهم</w:t>
      </w:r>
      <w:r w:rsidR="001C4878">
        <w:rPr>
          <w:rFonts w:hint="cs"/>
          <w:rtl/>
        </w:rPr>
        <w:t>.</w:t>
      </w:r>
      <w:r w:rsidR="009431ED">
        <w:rPr>
          <w:rFonts w:hint="cs"/>
          <w:rtl/>
        </w:rPr>
        <w:t>.</w:t>
      </w:r>
      <w:r>
        <w:rPr>
          <w:rFonts w:hint="cs"/>
          <w:rtl/>
        </w:rPr>
        <w:t xml:space="preserve">. وفي هذا الحديث علم من أعلام نبوّة نبيّنا </w:t>
      </w:r>
      <w:r w:rsidRPr="00D52C85">
        <w:rPr>
          <w:rStyle w:val="libAlaemChar"/>
          <w:rFonts w:eastAsiaTheme="minorHAnsi"/>
          <w:rtl/>
        </w:rPr>
        <w:t>صلى‌الله‌عليه‌وآله‌وسلم</w:t>
      </w:r>
      <w:r w:rsidR="00864EEE">
        <w:rPr>
          <w:rFonts w:hint="cs"/>
          <w:rtl/>
        </w:rPr>
        <w:t xml:space="preserve">، </w:t>
      </w:r>
      <w:r>
        <w:rPr>
          <w:rFonts w:hint="cs"/>
          <w:rtl/>
        </w:rPr>
        <w:t>فإنّ الجحفة من يومئذ مجتنبة ولا يشرب أحد من مائها</w:t>
      </w:r>
      <w:r w:rsidR="00B154FA">
        <w:rPr>
          <w:rFonts w:hint="cs"/>
          <w:rtl/>
        </w:rPr>
        <w:t xml:space="preserve"> إلّا </w:t>
      </w:r>
      <w:r>
        <w:rPr>
          <w:rFonts w:hint="cs"/>
          <w:rtl/>
        </w:rPr>
        <w:t>ح</w:t>
      </w:r>
      <w:r w:rsidR="008F4D71">
        <w:rPr>
          <w:rFonts w:hint="cs"/>
          <w:rtl/>
        </w:rPr>
        <w:t>ُ</w:t>
      </w:r>
      <w:r>
        <w:rPr>
          <w:rFonts w:hint="cs"/>
          <w:rtl/>
        </w:rPr>
        <w:t>مّ</w:t>
      </w:r>
      <w:r w:rsidR="008F4D71">
        <w:rPr>
          <w:rFonts w:hint="cs"/>
          <w:rtl/>
        </w:rPr>
        <w:t>َ</w:t>
      </w:r>
      <w:r>
        <w:rPr>
          <w:rFonts w:hint="cs"/>
          <w:rtl/>
        </w:rPr>
        <w:t xml:space="preserve"> </w:t>
      </w:r>
      <w:r w:rsidRPr="004313DF">
        <w:rPr>
          <w:rStyle w:val="libFootnotenumChar"/>
          <w:rFonts w:hint="cs"/>
          <w:rtl/>
        </w:rPr>
        <w:t>(2)</w:t>
      </w:r>
      <w:r w:rsidR="001C4878">
        <w:rPr>
          <w:rFonts w:hint="cs"/>
          <w:rtl/>
        </w:rPr>
        <w:t xml:space="preserve">. </w:t>
      </w:r>
    </w:p>
    <w:p w:rsidR="004313DF" w:rsidRDefault="004313DF" w:rsidP="004313DF">
      <w:pPr>
        <w:pStyle w:val="Heading1"/>
        <w:rPr>
          <w:rtl/>
        </w:rPr>
      </w:pPr>
      <w:bookmarkStart w:id="40" w:name="_Toc521235910"/>
      <w:r>
        <w:rPr>
          <w:rFonts w:hint="cs"/>
          <w:rtl/>
        </w:rPr>
        <w:t>تسمية المدينة المباركة</w:t>
      </w:r>
      <w:bookmarkEnd w:id="40"/>
    </w:p>
    <w:p w:rsidR="009B40C1" w:rsidRDefault="004313DF" w:rsidP="00F64E82">
      <w:pPr>
        <w:pStyle w:val="libNormal"/>
        <w:rPr>
          <w:rtl/>
        </w:rPr>
      </w:pPr>
      <w:r>
        <w:rPr>
          <w:rFonts w:hint="cs"/>
          <w:rtl/>
        </w:rPr>
        <w:t xml:space="preserve">في خبر طويل فيه قوله </w:t>
      </w:r>
      <w:r w:rsidRPr="00D52C85">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 xml:space="preserve">إنّما المدينة </w:t>
      </w:r>
      <w:r w:rsidR="008F4D71">
        <w:rPr>
          <w:rFonts w:hint="cs"/>
          <w:rtl/>
        </w:rPr>
        <w:t>ُ</w:t>
      </w:r>
      <w:r>
        <w:rPr>
          <w:rFonts w:hint="cs"/>
          <w:rtl/>
        </w:rPr>
        <w:t>كالك</w:t>
      </w:r>
      <w:r w:rsidR="008F4D71">
        <w:rPr>
          <w:rFonts w:hint="cs"/>
          <w:rtl/>
        </w:rPr>
        <w:t>ِ</w:t>
      </w:r>
      <w:r>
        <w:rPr>
          <w:rFonts w:hint="cs"/>
          <w:rtl/>
        </w:rPr>
        <w:t>ير ت</w:t>
      </w:r>
      <w:r w:rsidR="008F4D71">
        <w:rPr>
          <w:rFonts w:hint="cs"/>
          <w:rtl/>
        </w:rPr>
        <w:t>َ</w:t>
      </w:r>
      <w:r>
        <w:rPr>
          <w:rFonts w:hint="cs"/>
          <w:rtl/>
        </w:rPr>
        <w:t>نفي خ</w:t>
      </w:r>
      <w:r w:rsidR="008F4D71">
        <w:rPr>
          <w:rFonts w:hint="cs"/>
          <w:rtl/>
        </w:rPr>
        <w:t>َ</w:t>
      </w:r>
      <w:r>
        <w:rPr>
          <w:rFonts w:hint="cs"/>
          <w:rtl/>
        </w:rPr>
        <w:t>ب</w:t>
      </w:r>
      <w:r w:rsidR="008F4D71">
        <w:rPr>
          <w:rFonts w:hint="cs"/>
          <w:rtl/>
        </w:rPr>
        <w:t>َ</w:t>
      </w:r>
      <w:r>
        <w:rPr>
          <w:rFonts w:hint="cs"/>
          <w:rtl/>
        </w:rPr>
        <w:t>ث</w:t>
      </w:r>
      <w:r w:rsidR="008F4D71">
        <w:rPr>
          <w:rFonts w:hint="cs"/>
          <w:rtl/>
        </w:rPr>
        <w:t>َ</w:t>
      </w:r>
      <w:r>
        <w:rPr>
          <w:rFonts w:hint="cs"/>
          <w:rtl/>
        </w:rPr>
        <w:t>ها وي</w:t>
      </w:r>
      <w:r w:rsidR="008F4D71">
        <w:rPr>
          <w:rFonts w:hint="cs"/>
          <w:rtl/>
        </w:rPr>
        <w:t>َ</w:t>
      </w:r>
      <w:r>
        <w:rPr>
          <w:rFonts w:hint="cs"/>
          <w:rtl/>
        </w:rPr>
        <w:t>ن</w:t>
      </w:r>
      <w:r w:rsidR="008F4D71">
        <w:rPr>
          <w:rFonts w:hint="cs"/>
          <w:rtl/>
        </w:rPr>
        <w:t>ْ</w:t>
      </w:r>
      <w:r>
        <w:rPr>
          <w:rFonts w:hint="cs"/>
          <w:rtl/>
        </w:rPr>
        <w:t>ص</w:t>
      </w:r>
      <w:r w:rsidR="008F4D71">
        <w:rPr>
          <w:rFonts w:hint="cs"/>
          <w:rtl/>
        </w:rPr>
        <w:t>َ</w:t>
      </w:r>
      <w:r>
        <w:rPr>
          <w:rFonts w:hint="cs"/>
          <w:rtl/>
        </w:rPr>
        <w:t>ع</w:t>
      </w:r>
      <w:r w:rsidR="008F4D71">
        <w:rPr>
          <w:rFonts w:hint="cs"/>
          <w:rtl/>
        </w:rPr>
        <w:t>ُ</w:t>
      </w:r>
      <w:r>
        <w:rPr>
          <w:rFonts w:hint="cs"/>
          <w:rtl/>
        </w:rPr>
        <w:t xml:space="preserve"> ط</w:t>
      </w:r>
      <w:r w:rsidR="008F4D71">
        <w:rPr>
          <w:rFonts w:hint="cs"/>
          <w:rtl/>
        </w:rPr>
        <w:t>َ</w:t>
      </w:r>
      <w:r>
        <w:rPr>
          <w:rFonts w:hint="cs"/>
          <w:rtl/>
        </w:rPr>
        <w:t>يّ</w:t>
      </w:r>
      <w:r w:rsidR="008F4D71">
        <w:rPr>
          <w:rFonts w:hint="cs"/>
          <w:rtl/>
        </w:rPr>
        <w:t>ِ</w:t>
      </w:r>
      <w:r>
        <w:rPr>
          <w:rFonts w:hint="cs"/>
          <w:rtl/>
        </w:rPr>
        <w:t>ب</w:t>
      </w:r>
      <w:r w:rsidR="008F4D71">
        <w:rPr>
          <w:rFonts w:hint="cs"/>
          <w:rtl/>
        </w:rPr>
        <w:t>ُ</w:t>
      </w:r>
      <w:r>
        <w:rPr>
          <w:rFonts w:hint="cs"/>
          <w:rtl/>
        </w:rPr>
        <w:t>ها</w:t>
      </w:r>
      <w:r w:rsidR="009431ED">
        <w:rPr>
          <w:rFonts w:hint="cs"/>
          <w:rtl/>
        </w:rPr>
        <w:t>)</w:t>
      </w:r>
      <w:r>
        <w:rPr>
          <w:rFonts w:hint="cs"/>
          <w:rtl/>
        </w:rPr>
        <w:t xml:space="preserve"> </w:t>
      </w:r>
      <w:r w:rsidRPr="004313DF">
        <w:rPr>
          <w:rStyle w:val="libFootnotenumChar"/>
          <w:rFonts w:hint="cs"/>
          <w:rtl/>
        </w:rPr>
        <w:t>(3)</w:t>
      </w:r>
      <w:r w:rsidR="001C4878">
        <w:rPr>
          <w:rFonts w:hint="cs"/>
          <w:rtl/>
        </w:rPr>
        <w:t xml:space="preserve">. </w:t>
      </w:r>
    </w:p>
    <w:p w:rsidR="004313DF" w:rsidRDefault="004313DF" w:rsidP="00F64E82">
      <w:pPr>
        <w:pStyle w:val="libNormal"/>
        <w:rPr>
          <w:rtl/>
        </w:rPr>
      </w:pPr>
      <w:r>
        <w:rPr>
          <w:rFonts w:hint="cs"/>
          <w:rtl/>
        </w:rPr>
        <w:t xml:space="preserve">وزيد بن ثابت عن النبيّ </w:t>
      </w:r>
      <w:r w:rsidRPr="00D52C85">
        <w:rPr>
          <w:rStyle w:val="libAlaemChar"/>
          <w:rFonts w:eastAsiaTheme="minorHAnsi"/>
          <w:rtl/>
        </w:rPr>
        <w:t>صلى‌الله‌عليه‌وآله‌وسلم</w:t>
      </w:r>
      <w:r>
        <w:rPr>
          <w:rFonts w:hint="cs"/>
          <w:rtl/>
        </w:rPr>
        <w:t xml:space="preserve"> قال</w:t>
      </w:r>
      <w:r w:rsidR="00603FE9">
        <w:rPr>
          <w:rFonts w:hint="cs"/>
          <w:rtl/>
        </w:rPr>
        <w:t xml:space="preserve">: </w:t>
      </w:r>
      <w:r w:rsidR="009431ED">
        <w:rPr>
          <w:rFonts w:hint="cs"/>
          <w:rtl/>
        </w:rPr>
        <w:t>(</w:t>
      </w:r>
      <w:r>
        <w:rPr>
          <w:rFonts w:hint="cs"/>
          <w:rtl/>
        </w:rPr>
        <w:t>إنّها ط</w:t>
      </w:r>
      <w:r w:rsidR="008F4D71">
        <w:rPr>
          <w:rFonts w:hint="cs"/>
          <w:rtl/>
        </w:rPr>
        <w:t>َ</w:t>
      </w:r>
      <w:r>
        <w:rPr>
          <w:rFonts w:hint="cs"/>
          <w:rtl/>
        </w:rPr>
        <w:t>ي</w:t>
      </w:r>
      <w:r w:rsidR="008F4D71">
        <w:rPr>
          <w:rFonts w:hint="cs"/>
          <w:rtl/>
        </w:rPr>
        <w:t>ْ</w:t>
      </w:r>
      <w:r>
        <w:rPr>
          <w:rFonts w:hint="cs"/>
          <w:rtl/>
        </w:rPr>
        <w:t>بة</w:t>
      </w:r>
      <w:r w:rsidR="008F4D71">
        <w:rPr>
          <w:rFonts w:hint="cs"/>
          <w:rtl/>
        </w:rPr>
        <w:t>ُ</w:t>
      </w:r>
      <w:r w:rsidR="00864EEE">
        <w:rPr>
          <w:rFonts w:hint="cs"/>
          <w:rtl/>
        </w:rPr>
        <w:t xml:space="preserve">، </w:t>
      </w:r>
      <w:r>
        <w:rPr>
          <w:rFonts w:hint="cs"/>
          <w:rtl/>
        </w:rPr>
        <w:t>يعني المدينة وإنّها تنفي الخبيث</w:t>
      </w:r>
      <w:r w:rsidR="008F4D71">
        <w:rPr>
          <w:rFonts w:hint="cs"/>
          <w:rtl/>
        </w:rPr>
        <w:t>َ</w:t>
      </w:r>
      <w:r>
        <w:rPr>
          <w:rFonts w:hint="cs"/>
          <w:rtl/>
        </w:rPr>
        <w:t xml:space="preserve"> كما تنفي النار</w:t>
      </w:r>
      <w:r w:rsidR="008F4D71">
        <w:rPr>
          <w:rFonts w:hint="cs"/>
          <w:rtl/>
        </w:rPr>
        <w:t>ُ</w:t>
      </w:r>
      <w:r>
        <w:rPr>
          <w:rFonts w:hint="cs"/>
          <w:rtl/>
        </w:rPr>
        <w:t xml:space="preserve"> خ</w:t>
      </w:r>
      <w:r w:rsidR="008F4D71">
        <w:rPr>
          <w:rFonts w:hint="cs"/>
          <w:rtl/>
        </w:rPr>
        <w:t>َ</w:t>
      </w:r>
      <w:r>
        <w:rPr>
          <w:rFonts w:hint="cs"/>
          <w:rtl/>
        </w:rPr>
        <w:t>ب</w:t>
      </w:r>
      <w:r w:rsidR="008F4D71">
        <w:rPr>
          <w:rFonts w:hint="cs"/>
          <w:rtl/>
        </w:rPr>
        <w:t>ض</w:t>
      </w:r>
      <w:r>
        <w:rPr>
          <w:rFonts w:hint="cs"/>
          <w:rtl/>
        </w:rPr>
        <w:t>ث</w:t>
      </w:r>
      <w:r w:rsidR="008F4D71">
        <w:rPr>
          <w:rFonts w:hint="cs"/>
          <w:rtl/>
        </w:rPr>
        <w:t>ض</w:t>
      </w:r>
      <w:r>
        <w:rPr>
          <w:rFonts w:hint="cs"/>
          <w:rtl/>
        </w:rPr>
        <w:t xml:space="preserve"> الف</w:t>
      </w:r>
      <w:r w:rsidR="008F4D71">
        <w:rPr>
          <w:rFonts w:hint="cs"/>
          <w:rtl/>
        </w:rPr>
        <w:t>ِ</w:t>
      </w:r>
      <w:r>
        <w:rPr>
          <w:rFonts w:hint="cs"/>
          <w:rtl/>
        </w:rPr>
        <w:t>ضّة</w:t>
      </w:r>
      <w:r w:rsidR="009431ED">
        <w:rPr>
          <w:rFonts w:hint="cs"/>
          <w:rtl/>
        </w:rPr>
        <w:t>)</w:t>
      </w:r>
      <w:r>
        <w:rPr>
          <w:rFonts w:hint="cs"/>
          <w:rtl/>
        </w:rPr>
        <w:t xml:space="preserve"> </w:t>
      </w:r>
      <w:r w:rsidRPr="004313DF">
        <w:rPr>
          <w:rStyle w:val="libFootnotenumChar"/>
          <w:rFonts w:hint="cs"/>
          <w:rtl/>
        </w:rPr>
        <w:t>(4)</w:t>
      </w:r>
      <w:r w:rsidR="001C4878">
        <w:rPr>
          <w:rFonts w:hint="cs"/>
          <w:rtl/>
        </w:rPr>
        <w:t xml:space="preserve">. </w:t>
      </w:r>
    </w:p>
    <w:p w:rsidR="004313DF" w:rsidRDefault="009431ED" w:rsidP="009431ED">
      <w:pPr>
        <w:pStyle w:val="libLine"/>
        <w:rPr>
          <w:rtl/>
        </w:rPr>
      </w:pPr>
      <w:r>
        <w:rPr>
          <w:rFonts w:hint="cs"/>
          <w:rtl/>
        </w:rPr>
        <w:t>____________________</w:t>
      </w:r>
    </w:p>
    <w:p w:rsidR="004313DF" w:rsidRDefault="004313DF" w:rsidP="000428A6">
      <w:pPr>
        <w:pStyle w:val="libFootnote0"/>
        <w:rPr>
          <w:rtl/>
        </w:rPr>
      </w:pPr>
      <w:r>
        <w:rPr>
          <w:rFonts w:hint="cs"/>
          <w:rtl/>
        </w:rPr>
        <w:t>(1) صحيح مسلم 5</w:t>
      </w:r>
      <w:r w:rsidR="00603FE9">
        <w:rPr>
          <w:rFonts w:hint="cs"/>
          <w:rtl/>
        </w:rPr>
        <w:t xml:space="preserve">: </w:t>
      </w:r>
      <w:r>
        <w:rPr>
          <w:rFonts w:hint="cs"/>
          <w:rtl/>
        </w:rPr>
        <w:t>150</w:t>
      </w:r>
      <w:r w:rsidR="001C4878">
        <w:rPr>
          <w:rFonts w:hint="cs"/>
          <w:rtl/>
        </w:rPr>
        <w:t xml:space="preserve">. </w:t>
      </w:r>
    </w:p>
    <w:p w:rsidR="004313DF" w:rsidRDefault="004313DF" w:rsidP="000428A6">
      <w:pPr>
        <w:pStyle w:val="libFootnote0"/>
        <w:rPr>
          <w:rtl/>
        </w:rPr>
      </w:pPr>
      <w:r>
        <w:rPr>
          <w:rFonts w:hint="cs"/>
          <w:rtl/>
        </w:rPr>
        <w:t>(2) هامش صحيح مسلم 5</w:t>
      </w:r>
      <w:r w:rsidR="00603FE9">
        <w:rPr>
          <w:rFonts w:hint="cs"/>
          <w:rtl/>
        </w:rPr>
        <w:t xml:space="preserve">: </w:t>
      </w:r>
      <w:r>
        <w:rPr>
          <w:rFonts w:hint="cs"/>
          <w:rtl/>
        </w:rPr>
        <w:t>150 من تفسير النووي</w:t>
      </w:r>
      <w:r w:rsidR="001C4878">
        <w:rPr>
          <w:rFonts w:hint="cs"/>
          <w:rtl/>
        </w:rPr>
        <w:t xml:space="preserve">. </w:t>
      </w:r>
    </w:p>
    <w:p w:rsidR="004313DF" w:rsidRDefault="004313DF" w:rsidP="000428A6">
      <w:pPr>
        <w:pStyle w:val="libFootnote0"/>
        <w:rPr>
          <w:rtl/>
        </w:rPr>
      </w:pPr>
      <w:r>
        <w:rPr>
          <w:rFonts w:hint="cs"/>
          <w:rtl/>
        </w:rPr>
        <w:t>(3) نفس المصدر السابق</w:t>
      </w:r>
      <w:r w:rsidR="00603FE9">
        <w:rPr>
          <w:rFonts w:hint="cs"/>
          <w:rtl/>
        </w:rPr>
        <w:t xml:space="preserve">: </w:t>
      </w:r>
      <w:r>
        <w:rPr>
          <w:rFonts w:hint="cs"/>
          <w:rtl/>
        </w:rPr>
        <w:t>155</w:t>
      </w:r>
      <w:r w:rsidR="001C4878">
        <w:rPr>
          <w:rFonts w:hint="cs"/>
          <w:rtl/>
        </w:rPr>
        <w:t xml:space="preserve">. </w:t>
      </w:r>
    </w:p>
    <w:p w:rsidR="004313DF" w:rsidRDefault="004313DF" w:rsidP="000428A6">
      <w:pPr>
        <w:pStyle w:val="libFootnote0"/>
        <w:rPr>
          <w:rtl/>
        </w:rPr>
      </w:pPr>
      <w:r>
        <w:rPr>
          <w:rFonts w:hint="cs"/>
          <w:rtl/>
        </w:rPr>
        <w:t>(4) نفس المصدر السابق</w:t>
      </w:r>
      <w:r w:rsidR="00603FE9">
        <w:rPr>
          <w:rFonts w:hint="cs"/>
          <w:rtl/>
        </w:rPr>
        <w:t xml:space="preserve">: </w:t>
      </w:r>
      <w:r>
        <w:rPr>
          <w:rFonts w:hint="cs"/>
          <w:rtl/>
        </w:rPr>
        <w:t>156</w:t>
      </w:r>
      <w:r w:rsidR="001C4878">
        <w:rPr>
          <w:rFonts w:hint="cs"/>
          <w:rtl/>
        </w:rPr>
        <w:t xml:space="preserve">. </w:t>
      </w:r>
    </w:p>
    <w:p w:rsidR="004313DF" w:rsidRDefault="004313DF" w:rsidP="009431ED">
      <w:pPr>
        <w:pStyle w:val="libNormal"/>
        <w:rPr>
          <w:rtl/>
        </w:rPr>
      </w:pPr>
      <w:r>
        <w:rPr>
          <w:rtl/>
        </w:rPr>
        <w:br w:type="page"/>
      </w:r>
    </w:p>
    <w:p w:rsidR="004313DF" w:rsidRDefault="00152425" w:rsidP="004313DF">
      <w:pPr>
        <w:pStyle w:val="libNormal"/>
        <w:rPr>
          <w:rtl/>
        </w:rPr>
      </w:pPr>
      <w:r>
        <w:rPr>
          <w:rFonts w:hint="cs"/>
          <w:rtl/>
        </w:rPr>
        <w:lastRenderedPageBreak/>
        <w:t>وعن جابر بن س</w:t>
      </w:r>
      <w:r w:rsidR="008F4D71">
        <w:rPr>
          <w:rFonts w:hint="cs"/>
          <w:rtl/>
        </w:rPr>
        <w:t>َ</w:t>
      </w:r>
      <w:r>
        <w:rPr>
          <w:rFonts w:hint="cs"/>
          <w:rtl/>
        </w:rPr>
        <w:t>م</w:t>
      </w:r>
      <w:r w:rsidR="008F4D71">
        <w:rPr>
          <w:rFonts w:hint="cs"/>
          <w:rtl/>
        </w:rPr>
        <w:t>ُ</w:t>
      </w:r>
      <w:r>
        <w:rPr>
          <w:rFonts w:hint="cs"/>
          <w:rtl/>
        </w:rPr>
        <w:t>ر</w:t>
      </w:r>
      <w:r w:rsidR="008F4D71">
        <w:rPr>
          <w:rFonts w:hint="cs"/>
          <w:rtl/>
        </w:rPr>
        <w:t>َ</w:t>
      </w:r>
      <w:r>
        <w:rPr>
          <w:rFonts w:hint="cs"/>
          <w:rtl/>
        </w:rPr>
        <w:t>ة</w:t>
      </w:r>
      <w:r w:rsidR="008F4D71">
        <w:rPr>
          <w:rFonts w:hint="cs"/>
          <w:rtl/>
        </w:rPr>
        <w:t>َ</w:t>
      </w:r>
      <w:r>
        <w:rPr>
          <w:rFonts w:hint="cs"/>
          <w:rtl/>
        </w:rPr>
        <w:t xml:space="preserve"> قال</w:t>
      </w:r>
      <w:r w:rsidR="00603FE9">
        <w:rPr>
          <w:rFonts w:hint="cs"/>
          <w:rtl/>
        </w:rPr>
        <w:t xml:space="preserve">: </w:t>
      </w:r>
      <w:r>
        <w:rPr>
          <w:rFonts w:hint="cs"/>
          <w:rtl/>
        </w:rPr>
        <w:t xml:space="preserve">سمعت رسول الله </w:t>
      </w:r>
      <w:r w:rsidRPr="00D52C85">
        <w:rPr>
          <w:rStyle w:val="libAlaemChar"/>
          <w:rFonts w:eastAsiaTheme="minorHAnsi"/>
          <w:rtl/>
        </w:rPr>
        <w:t>صلى‌الله‌عليه‌وآله‌وسلم</w:t>
      </w:r>
      <w:r>
        <w:rPr>
          <w:rFonts w:hint="cs"/>
          <w:rtl/>
        </w:rPr>
        <w:t xml:space="preserve"> يقول</w:t>
      </w:r>
      <w:r w:rsidR="00603FE9">
        <w:rPr>
          <w:rFonts w:hint="cs"/>
          <w:rtl/>
        </w:rPr>
        <w:t xml:space="preserve">: </w:t>
      </w:r>
      <w:r w:rsidR="009431ED">
        <w:rPr>
          <w:rFonts w:hint="cs"/>
          <w:rtl/>
        </w:rPr>
        <w:t>(</w:t>
      </w:r>
      <w:r>
        <w:rPr>
          <w:rFonts w:hint="cs"/>
          <w:rtl/>
        </w:rPr>
        <w:t>إنّ الله تعالى سمّى المدينة طاب</w:t>
      </w:r>
      <w:r w:rsidR="008F4D71">
        <w:rPr>
          <w:rFonts w:hint="cs"/>
          <w:rtl/>
        </w:rPr>
        <w:t>َ</w:t>
      </w:r>
      <w:r>
        <w:rPr>
          <w:rFonts w:hint="cs"/>
          <w:rtl/>
        </w:rPr>
        <w:t>ة</w:t>
      </w:r>
      <w:r w:rsidR="008F4D71">
        <w:rPr>
          <w:rFonts w:hint="cs"/>
          <w:rtl/>
        </w:rPr>
        <w:t>َ</w:t>
      </w:r>
      <w:r w:rsidR="009431ED">
        <w:rPr>
          <w:rFonts w:hint="cs"/>
          <w:rtl/>
        </w:rPr>
        <w:t>)</w:t>
      </w:r>
      <w:r>
        <w:rPr>
          <w:rFonts w:hint="cs"/>
          <w:rtl/>
        </w:rPr>
        <w:t xml:space="preserve"> </w:t>
      </w:r>
      <w:r w:rsidRPr="00152425">
        <w:rPr>
          <w:rStyle w:val="libFootnotenumChar"/>
          <w:rFonts w:hint="cs"/>
          <w:rtl/>
        </w:rPr>
        <w:t>(1)</w:t>
      </w:r>
      <w:r w:rsidR="001C4878">
        <w:rPr>
          <w:rFonts w:hint="cs"/>
          <w:rtl/>
        </w:rPr>
        <w:t xml:space="preserve">. </w:t>
      </w:r>
    </w:p>
    <w:p w:rsidR="00152425" w:rsidRDefault="00152425" w:rsidP="004313DF">
      <w:pPr>
        <w:pStyle w:val="libNormal"/>
        <w:rPr>
          <w:rtl/>
        </w:rPr>
      </w:pPr>
      <w:r>
        <w:rPr>
          <w:rFonts w:hint="cs"/>
          <w:rtl/>
        </w:rPr>
        <w:t>اسمها في القرآن الكريم</w:t>
      </w:r>
      <w:r w:rsidR="00603FE9">
        <w:rPr>
          <w:rFonts w:hint="cs"/>
          <w:rtl/>
        </w:rPr>
        <w:t xml:space="preserve">: </w:t>
      </w:r>
      <w:r w:rsidR="009431ED">
        <w:rPr>
          <w:rFonts w:hint="cs"/>
          <w:rtl/>
        </w:rPr>
        <w:t>(</w:t>
      </w:r>
      <w:r>
        <w:rPr>
          <w:rFonts w:hint="cs"/>
          <w:rtl/>
        </w:rPr>
        <w:t>المدينة</w:t>
      </w:r>
      <w:r w:rsidR="009431ED">
        <w:rPr>
          <w:rFonts w:hint="cs"/>
          <w:rtl/>
        </w:rPr>
        <w:t>)</w:t>
      </w:r>
      <w:r w:rsidR="001C4878">
        <w:rPr>
          <w:rFonts w:hint="cs"/>
          <w:rtl/>
        </w:rPr>
        <w:t xml:space="preserve">. </w:t>
      </w:r>
      <w:r>
        <w:rPr>
          <w:rFonts w:hint="cs"/>
          <w:rtl/>
        </w:rPr>
        <w:t xml:space="preserve">وقد سمّاها الله تعالى كما قال النبيّ </w:t>
      </w:r>
      <w:r w:rsidRPr="00D52C85">
        <w:rPr>
          <w:rStyle w:val="libAlaemChar"/>
          <w:rFonts w:eastAsiaTheme="minorHAnsi"/>
          <w:rtl/>
        </w:rPr>
        <w:t>صلى‌الله‌عليه‌وآله‌وسلم</w:t>
      </w:r>
      <w:r>
        <w:rPr>
          <w:rFonts w:hint="cs"/>
          <w:rtl/>
        </w:rPr>
        <w:t xml:space="preserve"> </w:t>
      </w:r>
      <w:r w:rsidR="009431ED">
        <w:rPr>
          <w:rFonts w:hint="cs"/>
          <w:rtl/>
        </w:rPr>
        <w:t>(</w:t>
      </w:r>
      <w:r>
        <w:rPr>
          <w:rFonts w:hint="cs"/>
          <w:rtl/>
        </w:rPr>
        <w:t>طاب</w:t>
      </w:r>
      <w:r w:rsidR="008F4D71">
        <w:rPr>
          <w:rFonts w:hint="cs"/>
          <w:rtl/>
        </w:rPr>
        <w:t>َ</w:t>
      </w:r>
      <w:r>
        <w:rPr>
          <w:rFonts w:hint="cs"/>
          <w:rtl/>
        </w:rPr>
        <w:t>ة</w:t>
      </w:r>
      <w:r w:rsidR="008F4D71">
        <w:rPr>
          <w:rFonts w:hint="cs"/>
          <w:rtl/>
        </w:rPr>
        <w:t>َ</w:t>
      </w:r>
      <w:r w:rsidR="009431ED">
        <w:rPr>
          <w:rFonts w:hint="cs"/>
          <w:rtl/>
        </w:rPr>
        <w:t>)</w:t>
      </w:r>
      <w:r w:rsidR="001C4878">
        <w:rPr>
          <w:rFonts w:hint="cs"/>
          <w:rtl/>
        </w:rPr>
        <w:t xml:space="preserve">. </w:t>
      </w:r>
    </w:p>
    <w:p w:rsidR="009B40C1" w:rsidRDefault="00152425" w:rsidP="00F64E82">
      <w:pPr>
        <w:pStyle w:val="libNormal"/>
        <w:rPr>
          <w:rtl/>
        </w:rPr>
      </w:pPr>
      <w:r>
        <w:rPr>
          <w:rFonts w:hint="cs"/>
          <w:rtl/>
        </w:rPr>
        <w:t xml:space="preserve">وهي عند رسول الله </w:t>
      </w:r>
      <w:r w:rsidR="009431ED">
        <w:rPr>
          <w:rFonts w:hint="cs"/>
          <w:rtl/>
        </w:rPr>
        <w:t>(</w:t>
      </w:r>
      <w:r>
        <w:rPr>
          <w:rFonts w:hint="cs"/>
          <w:rtl/>
        </w:rPr>
        <w:t>طيّبة</w:t>
      </w:r>
      <w:r w:rsidR="009431ED">
        <w:rPr>
          <w:rFonts w:hint="cs"/>
          <w:rtl/>
        </w:rPr>
        <w:t>)</w:t>
      </w:r>
      <w:r>
        <w:rPr>
          <w:rFonts w:hint="cs"/>
          <w:rtl/>
        </w:rPr>
        <w:t xml:space="preserve"> و </w:t>
      </w:r>
      <w:r w:rsidR="009431ED">
        <w:rPr>
          <w:rFonts w:hint="cs"/>
          <w:rtl/>
        </w:rPr>
        <w:t>(</w:t>
      </w:r>
      <w:r>
        <w:rPr>
          <w:rFonts w:hint="cs"/>
          <w:rtl/>
        </w:rPr>
        <w:t>طيبة</w:t>
      </w:r>
      <w:r w:rsidR="009431ED">
        <w:rPr>
          <w:rFonts w:hint="cs"/>
          <w:rtl/>
        </w:rPr>
        <w:t>)</w:t>
      </w:r>
      <w:r>
        <w:rPr>
          <w:rFonts w:hint="cs"/>
          <w:rtl/>
        </w:rPr>
        <w:t xml:space="preserve"> والمدينة</w:t>
      </w:r>
      <w:r w:rsidR="001C4878">
        <w:rPr>
          <w:rFonts w:hint="cs"/>
          <w:rtl/>
        </w:rPr>
        <w:t xml:space="preserve">. </w:t>
      </w:r>
      <w:r>
        <w:rPr>
          <w:rFonts w:hint="cs"/>
          <w:rtl/>
        </w:rPr>
        <w:t>وهي حرام آمن يأمن فيها الطّير</w:t>
      </w:r>
      <w:r w:rsidR="00864EEE">
        <w:rPr>
          <w:rFonts w:hint="cs"/>
          <w:rtl/>
        </w:rPr>
        <w:t xml:space="preserve">، </w:t>
      </w:r>
      <w:r>
        <w:rPr>
          <w:rFonts w:hint="cs"/>
          <w:rtl/>
        </w:rPr>
        <w:t>والظّباء</w:t>
      </w:r>
      <w:r w:rsidR="00864EEE">
        <w:rPr>
          <w:rFonts w:hint="cs"/>
          <w:rtl/>
        </w:rPr>
        <w:t xml:space="preserve">، </w:t>
      </w:r>
      <w:r>
        <w:rPr>
          <w:rFonts w:hint="cs"/>
          <w:rtl/>
        </w:rPr>
        <w:t>ولا تخبط شجرتها</w:t>
      </w:r>
      <w:r w:rsidR="001C4878">
        <w:rPr>
          <w:rFonts w:hint="cs"/>
          <w:rtl/>
        </w:rPr>
        <w:t xml:space="preserve">. </w:t>
      </w:r>
      <w:r>
        <w:rPr>
          <w:rFonts w:hint="cs"/>
          <w:rtl/>
        </w:rPr>
        <w:t xml:space="preserve">وهي عند بني أميّة </w:t>
      </w:r>
      <w:r w:rsidR="009431ED">
        <w:rPr>
          <w:rFonts w:hint="cs"/>
          <w:rtl/>
        </w:rPr>
        <w:t>(</w:t>
      </w:r>
      <w:r>
        <w:rPr>
          <w:rFonts w:hint="cs"/>
          <w:rtl/>
        </w:rPr>
        <w:t>نتنة</w:t>
      </w:r>
      <w:r w:rsidR="009431ED">
        <w:rPr>
          <w:rFonts w:hint="cs"/>
          <w:rtl/>
        </w:rPr>
        <w:t>)</w:t>
      </w:r>
      <w:r>
        <w:rPr>
          <w:rFonts w:hint="cs"/>
          <w:rtl/>
        </w:rPr>
        <w:t xml:space="preserve"> و </w:t>
      </w:r>
      <w:r w:rsidR="009431ED">
        <w:rPr>
          <w:rFonts w:hint="cs"/>
          <w:rtl/>
        </w:rPr>
        <w:t>(</w:t>
      </w:r>
      <w:r>
        <w:rPr>
          <w:rFonts w:hint="cs"/>
          <w:rtl/>
        </w:rPr>
        <w:t>أخبث بلد</w:t>
      </w:r>
      <w:r w:rsidR="009431ED">
        <w:rPr>
          <w:rFonts w:hint="cs"/>
          <w:rtl/>
        </w:rPr>
        <w:t>)</w:t>
      </w:r>
      <w:r w:rsidR="001C4878">
        <w:rPr>
          <w:rFonts w:hint="cs"/>
          <w:rtl/>
        </w:rPr>
        <w:t xml:space="preserve">. </w:t>
      </w:r>
    </w:p>
    <w:p w:rsidR="00152425" w:rsidRDefault="00152425" w:rsidP="00F64E82">
      <w:pPr>
        <w:pStyle w:val="libNormal"/>
        <w:rPr>
          <w:rtl/>
        </w:rPr>
      </w:pPr>
      <w:r>
        <w:rPr>
          <w:rFonts w:hint="cs"/>
          <w:rtl/>
        </w:rPr>
        <w:t>وأهلها</w:t>
      </w:r>
      <w:r w:rsidR="00603FE9">
        <w:rPr>
          <w:rFonts w:hint="cs"/>
          <w:rtl/>
        </w:rPr>
        <w:t xml:space="preserve">: </w:t>
      </w:r>
      <w:r>
        <w:rPr>
          <w:rFonts w:hint="cs"/>
          <w:rtl/>
        </w:rPr>
        <w:t xml:space="preserve">رسول الله </w:t>
      </w:r>
      <w:r w:rsidRPr="00D52C85">
        <w:rPr>
          <w:rStyle w:val="libAlaemChar"/>
          <w:rFonts w:eastAsiaTheme="minorHAnsi"/>
          <w:rtl/>
        </w:rPr>
        <w:t>صلى‌الله‌عليه‌وآله‌وسلم</w:t>
      </w:r>
      <w:r w:rsidR="00864EEE">
        <w:rPr>
          <w:rFonts w:hint="cs"/>
          <w:rtl/>
        </w:rPr>
        <w:t xml:space="preserve">، </w:t>
      </w:r>
      <w:r>
        <w:rPr>
          <w:rFonts w:hint="cs"/>
          <w:rtl/>
        </w:rPr>
        <w:t xml:space="preserve">وأهل بيت العصمة </w:t>
      </w:r>
      <w:r w:rsidRPr="00152425">
        <w:rPr>
          <w:rStyle w:val="libAlaemChar"/>
          <w:rFonts w:eastAsiaTheme="minorHAnsi"/>
          <w:rtl/>
        </w:rPr>
        <w:t>عليهم‌السلام</w:t>
      </w:r>
      <w:r w:rsidRPr="009431ED">
        <w:rPr>
          <w:rFonts w:eastAsiaTheme="minorHAnsi"/>
          <w:rtl/>
        </w:rPr>
        <w:t xml:space="preserve"> </w:t>
      </w:r>
      <w:r>
        <w:rPr>
          <w:rFonts w:hint="cs"/>
          <w:rtl/>
        </w:rPr>
        <w:t>والسابقون من المهاجرين والأنصار</w:t>
      </w:r>
      <w:r w:rsidR="00864EEE">
        <w:rPr>
          <w:rFonts w:hint="cs"/>
          <w:rtl/>
        </w:rPr>
        <w:t xml:space="preserve">، </w:t>
      </w:r>
      <w:r>
        <w:rPr>
          <w:rFonts w:hint="cs"/>
          <w:rtl/>
        </w:rPr>
        <w:t>وأمّهات المؤمنين</w:t>
      </w:r>
      <w:r w:rsidR="001C4878">
        <w:rPr>
          <w:rFonts w:hint="cs"/>
          <w:rtl/>
        </w:rPr>
        <w:t xml:space="preserve">. </w:t>
      </w:r>
      <w:r>
        <w:rPr>
          <w:rFonts w:hint="cs"/>
          <w:rtl/>
        </w:rPr>
        <w:t>وهم عند بني أميّة عظام و</w:t>
      </w:r>
      <w:r w:rsidR="008F4D71">
        <w:rPr>
          <w:rFonts w:hint="cs"/>
          <w:rtl/>
        </w:rPr>
        <w:t>َ</w:t>
      </w:r>
      <w:r>
        <w:rPr>
          <w:rFonts w:hint="cs"/>
          <w:rtl/>
        </w:rPr>
        <w:t>ر</w:t>
      </w:r>
      <w:r w:rsidR="008F4D71">
        <w:rPr>
          <w:rFonts w:hint="cs"/>
          <w:rtl/>
        </w:rPr>
        <w:t>ْ</w:t>
      </w:r>
      <w:r>
        <w:rPr>
          <w:rFonts w:hint="cs"/>
          <w:rtl/>
        </w:rPr>
        <w:t>م</w:t>
      </w:r>
      <w:r w:rsidR="008F4D71">
        <w:rPr>
          <w:rFonts w:hint="cs"/>
          <w:rtl/>
        </w:rPr>
        <w:t>َ</w:t>
      </w:r>
      <w:r>
        <w:rPr>
          <w:rFonts w:hint="cs"/>
          <w:rtl/>
        </w:rPr>
        <w:t>ة</w:t>
      </w:r>
      <w:r w:rsidR="008F4D71">
        <w:rPr>
          <w:rFonts w:hint="cs"/>
          <w:rtl/>
        </w:rPr>
        <w:t>ً</w:t>
      </w:r>
      <w:r w:rsidR="002C54F1">
        <w:rPr>
          <w:rFonts w:hint="cs"/>
          <w:rtl/>
        </w:rPr>
        <w:t xml:space="preserve"> - </w:t>
      </w:r>
      <w:r>
        <w:rPr>
          <w:rFonts w:hint="cs"/>
          <w:rtl/>
        </w:rPr>
        <w:t>أي بالية</w:t>
      </w:r>
      <w:r w:rsidR="00864EEE">
        <w:rPr>
          <w:rFonts w:hint="cs"/>
          <w:rtl/>
        </w:rPr>
        <w:t xml:space="preserve">، </w:t>
      </w:r>
      <w:r>
        <w:rPr>
          <w:rFonts w:hint="cs"/>
          <w:rtl/>
        </w:rPr>
        <w:t>ويهود أبناء يهود</w:t>
      </w:r>
      <w:r w:rsidR="001C4878">
        <w:rPr>
          <w:rFonts w:hint="cs"/>
          <w:rtl/>
        </w:rPr>
        <w:t>.</w:t>
      </w:r>
      <w:r w:rsidR="009431ED">
        <w:rPr>
          <w:rFonts w:hint="cs"/>
          <w:rtl/>
        </w:rPr>
        <w:t>.</w:t>
      </w:r>
      <w:r>
        <w:rPr>
          <w:rFonts w:hint="cs"/>
          <w:rtl/>
        </w:rPr>
        <w:t>.</w:t>
      </w:r>
      <w:r w:rsidR="00864EEE">
        <w:rPr>
          <w:rFonts w:hint="cs"/>
          <w:rtl/>
        </w:rPr>
        <w:t xml:space="preserve">، </w:t>
      </w:r>
      <w:r>
        <w:rPr>
          <w:rFonts w:hint="cs"/>
          <w:rtl/>
        </w:rPr>
        <w:t>ومن أفضل الأعمال وأزكاها قتل أهل المدينة</w:t>
      </w:r>
      <w:r w:rsidR="001C4878">
        <w:rPr>
          <w:rFonts w:hint="cs"/>
          <w:rtl/>
        </w:rPr>
        <w:t xml:space="preserve">. </w:t>
      </w:r>
    </w:p>
    <w:p w:rsidR="00152425" w:rsidRDefault="00BB1C0E" w:rsidP="00BB1C0E">
      <w:pPr>
        <w:pStyle w:val="Heading1"/>
        <w:rPr>
          <w:rtl/>
        </w:rPr>
      </w:pPr>
      <w:bookmarkStart w:id="41" w:name="_Toc521235911"/>
      <w:r>
        <w:rPr>
          <w:rFonts w:hint="cs"/>
          <w:rtl/>
        </w:rPr>
        <w:t>فضل الصلاة بمسجد المدينة</w:t>
      </w:r>
      <w:bookmarkEnd w:id="41"/>
    </w:p>
    <w:p w:rsidR="009B40C1" w:rsidRDefault="00BB1C0E" w:rsidP="00BB1C0E">
      <w:pPr>
        <w:pStyle w:val="libNormal"/>
        <w:rPr>
          <w:rtl/>
        </w:rPr>
      </w:pPr>
      <w:r>
        <w:rPr>
          <w:rFonts w:hint="cs"/>
          <w:rtl/>
        </w:rPr>
        <w:t xml:space="preserve">ولمسجد المدينة فضل ومنزلة متسبّبة من تشريف النبيّ </w:t>
      </w:r>
      <w:r w:rsidRPr="00D52C85">
        <w:rPr>
          <w:rStyle w:val="libAlaemChar"/>
          <w:rFonts w:eastAsiaTheme="minorHAnsi"/>
          <w:rtl/>
        </w:rPr>
        <w:t>صلى‌الله‌عليه‌وآله‌وسلم</w:t>
      </w:r>
      <w:r>
        <w:rPr>
          <w:rFonts w:hint="cs"/>
          <w:rtl/>
        </w:rPr>
        <w:t xml:space="preserve"> في </w:t>
      </w:r>
      <w:r w:rsidR="00C51AB8">
        <w:rPr>
          <w:rFonts w:hint="cs"/>
          <w:rtl/>
        </w:rPr>
        <w:t>ذلك المسجد</w:t>
      </w:r>
      <w:r w:rsidR="00864EEE">
        <w:rPr>
          <w:rFonts w:hint="cs"/>
          <w:rtl/>
        </w:rPr>
        <w:t xml:space="preserve">، </w:t>
      </w:r>
      <w:r w:rsidR="00C51AB8">
        <w:rPr>
          <w:rFonts w:hint="cs"/>
          <w:rtl/>
        </w:rPr>
        <w:t xml:space="preserve">وانتساب المسجد إلى النبيّ </w:t>
      </w:r>
      <w:r w:rsidR="00C51AB8" w:rsidRPr="00D52C85">
        <w:rPr>
          <w:rStyle w:val="libAlaemChar"/>
          <w:rFonts w:eastAsiaTheme="minorHAnsi"/>
          <w:rtl/>
        </w:rPr>
        <w:t>صلى‌الله‌عليه‌وآله‌وسلم</w:t>
      </w:r>
      <w:r w:rsidR="00864EEE">
        <w:rPr>
          <w:rFonts w:hint="cs"/>
          <w:rtl/>
        </w:rPr>
        <w:t xml:space="preserve">، </w:t>
      </w:r>
      <w:r w:rsidR="008C711E">
        <w:rPr>
          <w:rFonts w:hint="cs"/>
          <w:rtl/>
        </w:rPr>
        <w:t xml:space="preserve">فكما أنّ المدينة بلد حرام لتحريم رسول الله </w:t>
      </w:r>
      <w:r w:rsidR="008C711E" w:rsidRPr="00D52C85">
        <w:rPr>
          <w:rStyle w:val="libAlaemChar"/>
          <w:rFonts w:eastAsiaTheme="minorHAnsi"/>
          <w:rtl/>
        </w:rPr>
        <w:t>صلى‌الله‌عليه‌وآله‌وسلم</w:t>
      </w:r>
      <w:r w:rsidR="008C711E">
        <w:rPr>
          <w:rFonts w:hint="cs"/>
          <w:rtl/>
        </w:rPr>
        <w:t xml:space="preserve"> لها</w:t>
      </w:r>
      <w:r w:rsidR="00864EEE">
        <w:rPr>
          <w:rFonts w:hint="cs"/>
          <w:rtl/>
        </w:rPr>
        <w:t xml:space="preserve">، </w:t>
      </w:r>
      <w:r w:rsidR="008C711E">
        <w:rPr>
          <w:rFonts w:hint="cs"/>
          <w:rtl/>
        </w:rPr>
        <w:t>ومكّة حرام حرّمها الله تعالى يوم خلق السماوات والأرض</w:t>
      </w:r>
      <w:r w:rsidR="00864EEE">
        <w:rPr>
          <w:rFonts w:hint="cs"/>
          <w:rtl/>
        </w:rPr>
        <w:t xml:space="preserve">، </w:t>
      </w:r>
      <w:r w:rsidR="008C711E">
        <w:rPr>
          <w:rFonts w:hint="cs"/>
          <w:rtl/>
        </w:rPr>
        <w:t>وكان الذي بنى الكعبة هو نبيّ الله</w:t>
      </w:r>
      <w:r w:rsidR="00864EEE">
        <w:rPr>
          <w:rFonts w:hint="cs"/>
          <w:rtl/>
        </w:rPr>
        <w:t xml:space="preserve">، </w:t>
      </w:r>
      <w:r w:rsidR="008C711E">
        <w:rPr>
          <w:rFonts w:hint="cs"/>
          <w:rtl/>
        </w:rPr>
        <w:t xml:space="preserve">أبو البشر آدم </w:t>
      </w:r>
      <w:r w:rsidR="008C711E" w:rsidRPr="008C711E">
        <w:rPr>
          <w:rStyle w:val="libAlaemChar"/>
          <w:rFonts w:eastAsiaTheme="minorHAnsi"/>
          <w:rtl/>
        </w:rPr>
        <w:t>عليه‌السلام</w:t>
      </w:r>
      <w:r w:rsidR="00864EEE" w:rsidRPr="009431ED">
        <w:rPr>
          <w:rFonts w:eastAsiaTheme="minorHAnsi"/>
          <w:rtl/>
        </w:rPr>
        <w:t xml:space="preserve">، </w:t>
      </w:r>
      <w:r w:rsidR="008C711E">
        <w:rPr>
          <w:rFonts w:hint="cs"/>
          <w:rtl/>
        </w:rPr>
        <w:t>ثمّ اندرست معالمها</w:t>
      </w:r>
      <w:r w:rsidR="00603FE9">
        <w:rPr>
          <w:rFonts w:hint="cs"/>
          <w:rtl/>
        </w:rPr>
        <w:t xml:space="preserve">؛ </w:t>
      </w:r>
      <w:r w:rsidR="008C711E">
        <w:rPr>
          <w:rFonts w:hint="cs"/>
          <w:rtl/>
        </w:rPr>
        <w:t xml:space="preserve">حتّى بناها إبراهيم النبيّ خليل الرحمن </w:t>
      </w:r>
      <w:r w:rsidR="008C711E" w:rsidRPr="008C711E">
        <w:rPr>
          <w:rStyle w:val="libAlaemChar"/>
          <w:rFonts w:eastAsiaTheme="minorHAnsi"/>
          <w:rtl/>
        </w:rPr>
        <w:t>عليه‌السلام</w:t>
      </w:r>
      <w:r w:rsidR="00603FE9" w:rsidRPr="009431ED">
        <w:rPr>
          <w:rFonts w:eastAsiaTheme="minorHAnsi"/>
          <w:rtl/>
        </w:rPr>
        <w:t xml:space="preserve">؛ </w:t>
      </w:r>
      <w:r w:rsidR="008C711E">
        <w:rPr>
          <w:rFonts w:hint="cs"/>
          <w:rtl/>
        </w:rPr>
        <w:t>ودعا الله تعالى لها بالحرمة والبركة فاستجاب الله تعالى دعاءه</w:t>
      </w:r>
      <w:r w:rsidR="00864EEE">
        <w:rPr>
          <w:rFonts w:hint="cs"/>
          <w:rtl/>
        </w:rPr>
        <w:t xml:space="preserve">، </w:t>
      </w:r>
      <w:r w:rsidR="008C711E">
        <w:rPr>
          <w:rFonts w:hint="cs"/>
          <w:rtl/>
        </w:rPr>
        <w:t>فصارت حرمتها تنسب إلى النبيّ إبراهيم</w:t>
      </w:r>
      <w:r w:rsidR="00864EEE">
        <w:rPr>
          <w:rFonts w:hint="cs"/>
          <w:rtl/>
        </w:rPr>
        <w:t xml:space="preserve">، </w:t>
      </w:r>
      <w:r w:rsidR="008C711E">
        <w:rPr>
          <w:rFonts w:hint="cs"/>
          <w:rtl/>
        </w:rPr>
        <w:t>فإضافةً إلى رفعه لقواعدها المندرسة</w:t>
      </w:r>
      <w:r w:rsidR="00864EEE">
        <w:rPr>
          <w:rFonts w:hint="cs"/>
          <w:rtl/>
        </w:rPr>
        <w:t xml:space="preserve">، </w:t>
      </w:r>
      <w:r w:rsidR="008C711E">
        <w:rPr>
          <w:rFonts w:hint="cs"/>
          <w:rtl/>
        </w:rPr>
        <w:t>صار معها مقام لم يكن هو مقام إبراهيم</w:t>
      </w:r>
      <w:r w:rsidR="00864EEE">
        <w:rPr>
          <w:rFonts w:hint="cs"/>
          <w:rtl/>
        </w:rPr>
        <w:t xml:space="preserve">، </w:t>
      </w:r>
      <w:r w:rsidR="008C711E">
        <w:rPr>
          <w:rFonts w:hint="cs"/>
          <w:rtl/>
        </w:rPr>
        <w:t xml:space="preserve">وأضيفت مناسك ظاهراً لم تكن موجودة في حجّ آدم </w:t>
      </w:r>
      <w:r w:rsidR="008C711E" w:rsidRPr="008C711E">
        <w:rPr>
          <w:rStyle w:val="libAlaemChar"/>
          <w:rFonts w:eastAsiaTheme="minorHAnsi"/>
          <w:rtl/>
        </w:rPr>
        <w:t>عليه‌السلام</w:t>
      </w:r>
      <w:r w:rsidR="00603FE9" w:rsidRPr="009431ED">
        <w:rPr>
          <w:rFonts w:eastAsiaTheme="minorHAnsi"/>
          <w:rtl/>
        </w:rPr>
        <w:t xml:space="preserve">؛ </w:t>
      </w:r>
      <w:r w:rsidR="008C711E">
        <w:rPr>
          <w:rFonts w:hint="cs"/>
          <w:rtl/>
        </w:rPr>
        <w:t xml:space="preserve">ولأجله قرن النبيّ </w:t>
      </w:r>
      <w:r w:rsidR="008C711E" w:rsidRPr="00D52C85">
        <w:rPr>
          <w:rStyle w:val="libAlaemChar"/>
          <w:rFonts w:eastAsiaTheme="minorHAnsi"/>
          <w:rtl/>
        </w:rPr>
        <w:t>صلى‌الله‌عليه‌وآله‌وسلم</w:t>
      </w:r>
      <w:r w:rsidR="008C711E">
        <w:rPr>
          <w:rFonts w:hint="cs"/>
          <w:rtl/>
        </w:rPr>
        <w:t xml:space="preserve"> تحريمه للمدينة وتبريكه عليها بحرمة مكّة</w:t>
      </w:r>
      <w:r w:rsidR="00864EEE">
        <w:rPr>
          <w:rFonts w:hint="cs"/>
          <w:rtl/>
        </w:rPr>
        <w:t xml:space="preserve">، </w:t>
      </w:r>
      <w:r w:rsidR="008C711E">
        <w:rPr>
          <w:rFonts w:hint="cs"/>
          <w:rtl/>
        </w:rPr>
        <w:t>تعظيماً لها وسدّاً لباب الذريعة لأيّ عدوان عليها</w:t>
      </w:r>
      <w:r w:rsidR="00603FE9">
        <w:rPr>
          <w:rFonts w:hint="cs"/>
          <w:rtl/>
        </w:rPr>
        <w:t xml:space="preserve">؛ </w:t>
      </w:r>
      <w:r w:rsidR="008C711E">
        <w:rPr>
          <w:rFonts w:hint="cs"/>
          <w:rtl/>
        </w:rPr>
        <w:t xml:space="preserve">وردّ تحريم مكّة إلى دعاء إبراهيم </w:t>
      </w:r>
      <w:r w:rsidR="008C711E" w:rsidRPr="00D52C85">
        <w:rPr>
          <w:rStyle w:val="libAlaemChar"/>
          <w:rFonts w:eastAsiaTheme="minorHAnsi"/>
          <w:rtl/>
        </w:rPr>
        <w:t>صلى‌الله‌عليه‌وآله‌وسلم</w:t>
      </w:r>
      <w:r w:rsidR="008C711E">
        <w:rPr>
          <w:rFonts w:hint="cs"/>
          <w:rtl/>
        </w:rPr>
        <w:t xml:space="preserve"> إذ لم يسبق </w:t>
      </w:r>
    </w:p>
    <w:p w:rsidR="008C711E" w:rsidRDefault="009431ED" w:rsidP="009431ED">
      <w:pPr>
        <w:pStyle w:val="libLine"/>
        <w:rPr>
          <w:rtl/>
        </w:rPr>
      </w:pPr>
      <w:r>
        <w:rPr>
          <w:rFonts w:hint="cs"/>
          <w:rtl/>
        </w:rPr>
        <w:t>____________________</w:t>
      </w:r>
    </w:p>
    <w:p w:rsidR="008C711E" w:rsidRDefault="008C711E" w:rsidP="00457BF1">
      <w:pPr>
        <w:pStyle w:val="libFootnote0"/>
        <w:rPr>
          <w:rtl/>
        </w:rPr>
      </w:pPr>
      <w:r>
        <w:rPr>
          <w:rFonts w:hint="cs"/>
          <w:rtl/>
        </w:rPr>
        <w:t>(1) صحيح مسلم 5</w:t>
      </w:r>
      <w:r w:rsidR="00603FE9">
        <w:rPr>
          <w:rFonts w:hint="cs"/>
          <w:rtl/>
        </w:rPr>
        <w:t xml:space="preserve">: </w:t>
      </w:r>
      <w:r>
        <w:rPr>
          <w:rFonts w:hint="cs"/>
          <w:rtl/>
        </w:rPr>
        <w:t>156</w:t>
      </w:r>
      <w:r w:rsidR="001C4878">
        <w:rPr>
          <w:rFonts w:hint="cs"/>
          <w:rtl/>
        </w:rPr>
        <w:t xml:space="preserve">. </w:t>
      </w:r>
    </w:p>
    <w:p w:rsidR="008C711E" w:rsidRDefault="008C711E" w:rsidP="009431ED">
      <w:pPr>
        <w:pStyle w:val="libNormal"/>
        <w:rPr>
          <w:rtl/>
        </w:rPr>
      </w:pPr>
      <w:r>
        <w:rPr>
          <w:rtl/>
        </w:rPr>
        <w:br w:type="page"/>
      </w:r>
    </w:p>
    <w:p w:rsidR="008C711E" w:rsidRDefault="00457BF1" w:rsidP="00457BF1">
      <w:pPr>
        <w:pStyle w:val="libNormal0"/>
        <w:rPr>
          <w:rtl/>
        </w:rPr>
      </w:pPr>
      <w:r>
        <w:rPr>
          <w:rFonts w:hint="cs"/>
          <w:rtl/>
        </w:rPr>
        <w:lastRenderedPageBreak/>
        <w:t>إبراهيم في الدعاء في ذلك أحد</w:t>
      </w:r>
      <w:r w:rsidR="00603FE9">
        <w:rPr>
          <w:rFonts w:hint="cs"/>
          <w:rtl/>
        </w:rPr>
        <w:t xml:space="preserve">؛ </w:t>
      </w:r>
      <w:r>
        <w:rPr>
          <w:rFonts w:hint="cs"/>
          <w:rtl/>
        </w:rPr>
        <w:t>فمكّة بقعة مباركة ملعون من هتك حرمتها</w:t>
      </w:r>
      <w:r w:rsidR="00864EEE">
        <w:rPr>
          <w:rFonts w:hint="cs"/>
          <w:rtl/>
        </w:rPr>
        <w:t xml:space="preserve">، </w:t>
      </w:r>
      <w:r>
        <w:rPr>
          <w:rFonts w:hint="cs"/>
          <w:rtl/>
        </w:rPr>
        <w:t>وكذلك المدينة وإلاّ فإنّا نجد مساجد محترمة مقدّسة جاء فيها ما يدلّ على منزلتها ولم تسلم من يد العدوان</w:t>
      </w:r>
      <w:r w:rsidR="004A4E29">
        <w:rPr>
          <w:rFonts w:hint="cs"/>
          <w:rtl/>
        </w:rPr>
        <w:t xml:space="preserve">! </w:t>
      </w:r>
    </w:p>
    <w:p w:rsidR="00457BF1" w:rsidRDefault="00457BF1" w:rsidP="00457BF1">
      <w:pPr>
        <w:pStyle w:val="libNormal"/>
        <w:rPr>
          <w:rtl/>
        </w:rPr>
      </w:pPr>
      <w:r>
        <w:rPr>
          <w:rFonts w:hint="cs"/>
          <w:rtl/>
        </w:rPr>
        <w:t>وقبل الإشارة إلى هذه المساجد</w:t>
      </w:r>
      <w:r w:rsidR="00864EEE">
        <w:rPr>
          <w:rFonts w:hint="cs"/>
          <w:rtl/>
        </w:rPr>
        <w:t xml:space="preserve">، </w:t>
      </w:r>
      <w:r>
        <w:rPr>
          <w:rFonts w:hint="cs"/>
          <w:rtl/>
        </w:rPr>
        <w:t xml:space="preserve">نذكر بعض ما أورده ابن عساكر في </w:t>
      </w:r>
      <w:r w:rsidR="009431ED">
        <w:rPr>
          <w:rFonts w:hint="cs"/>
          <w:rtl/>
        </w:rPr>
        <w:t>(</w:t>
      </w:r>
      <w:r>
        <w:rPr>
          <w:rFonts w:hint="cs"/>
          <w:rtl/>
        </w:rPr>
        <w:t>تاريخ دمشق</w:t>
      </w:r>
      <w:r w:rsidR="009431ED">
        <w:rPr>
          <w:rFonts w:hint="cs"/>
          <w:rtl/>
        </w:rPr>
        <w:t>)</w:t>
      </w:r>
      <w:r>
        <w:rPr>
          <w:rFonts w:hint="cs"/>
          <w:rtl/>
        </w:rPr>
        <w:t xml:space="preserve"> وهو يتحدّث عن فضائل دمشق والشأم وأهلها</w:t>
      </w:r>
      <w:r w:rsidR="00864EEE">
        <w:rPr>
          <w:rFonts w:hint="cs"/>
          <w:rtl/>
        </w:rPr>
        <w:t xml:space="preserve">، </w:t>
      </w:r>
      <w:r>
        <w:rPr>
          <w:rFonts w:hint="cs"/>
          <w:rtl/>
        </w:rPr>
        <w:t>وقد أطنب في الإطراء في ذلك</w:t>
      </w:r>
      <w:r w:rsidR="00603FE9">
        <w:rPr>
          <w:rFonts w:hint="cs"/>
          <w:rtl/>
        </w:rPr>
        <w:t xml:space="preserve">؛ </w:t>
      </w:r>
      <w:r>
        <w:rPr>
          <w:rFonts w:hint="cs"/>
          <w:rtl/>
        </w:rPr>
        <w:t>بيد أنّ الواقع أملى نفسه في هذا الفصل الطويل</w:t>
      </w:r>
      <w:r w:rsidR="00603FE9">
        <w:rPr>
          <w:rFonts w:hint="cs"/>
          <w:rtl/>
        </w:rPr>
        <w:t xml:space="preserve">: </w:t>
      </w:r>
      <w:r>
        <w:rPr>
          <w:rFonts w:hint="cs"/>
          <w:rtl/>
        </w:rPr>
        <w:t>فقد ذكر أنّ معاوية سأل عبد الله بن الكوّاء عن أهل الشأم</w:t>
      </w:r>
      <w:r w:rsidR="009431ED">
        <w:rPr>
          <w:rFonts w:hint="cs"/>
          <w:rtl/>
        </w:rPr>
        <w:t>؟</w:t>
      </w:r>
      <w:r>
        <w:rPr>
          <w:rFonts w:hint="cs"/>
          <w:rtl/>
        </w:rPr>
        <w:t xml:space="preserve"> قال</w:t>
      </w:r>
      <w:r w:rsidR="00603FE9">
        <w:rPr>
          <w:rFonts w:hint="cs"/>
          <w:rtl/>
        </w:rPr>
        <w:t xml:space="preserve">: </w:t>
      </w:r>
      <w:r>
        <w:rPr>
          <w:rFonts w:hint="cs"/>
          <w:rtl/>
        </w:rPr>
        <w:t>أطوع الناس لمخلوق وأعصاهم لخالق</w:t>
      </w:r>
      <w:r w:rsidR="00864EEE">
        <w:rPr>
          <w:rFonts w:hint="cs"/>
          <w:rtl/>
        </w:rPr>
        <w:t xml:space="preserve">، </w:t>
      </w:r>
      <w:r>
        <w:rPr>
          <w:rFonts w:hint="cs"/>
          <w:rtl/>
        </w:rPr>
        <w:t xml:space="preserve">ولا يحسبون للسماء ساكناً </w:t>
      </w:r>
      <w:r w:rsidRPr="00457BF1">
        <w:rPr>
          <w:rStyle w:val="libFootnotenumChar"/>
          <w:rFonts w:hint="cs"/>
          <w:rtl/>
        </w:rPr>
        <w:t>(1)</w:t>
      </w:r>
      <w:r w:rsidR="001C4878">
        <w:rPr>
          <w:rFonts w:hint="cs"/>
          <w:rtl/>
        </w:rPr>
        <w:t xml:space="preserve">. </w:t>
      </w:r>
    </w:p>
    <w:p w:rsidR="00457BF1" w:rsidRDefault="00457BF1" w:rsidP="006F6900">
      <w:pPr>
        <w:pStyle w:val="libNormal"/>
        <w:rPr>
          <w:rtl/>
        </w:rPr>
      </w:pPr>
      <w:r>
        <w:rPr>
          <w:rFonts w:hint="cs"/>
          <w:rtl/>
        </w:rPr>
        <w:t>وقد سبق ابن النابغة في تشخيص هذا الحال لأهل الشأم في شعره لابن هند</w:t>
      </w:r>
      <w:r w:rsidR="001C4878">
        <w:rPr>
          <w:rFonts w:hint="cs"/>
          <w:rtl/>
        </w:rPr>
        <w:t xml:space="preserve">. </w:t>
      </w:r>
      <w:r>
        <w:rPr>
          <w:rFonts w:hint="cs"/>
          <w:rtl/>
        </w:rPr>
        <w:t>قال</w:t>
      </w:r>
      <w:r w:rsidR="00603FE9">
        <w:rPr>
          <w:rFonts w:hint="cs"/>
          <w:rtl/>
        </w:rPr>
        <w:t xml:space="preserve">: </w:t>
      </w:r>
      <w:r>
        <w:rPr>
          <w:rFonts w:hint="cs"/>
          <w:rtl/>
        </w:rPr>
        <w:t>وفي حديث آخر</w:t>
      </w:r>
      <w:r w:rsidR="00603FE9">
        <w:rPr>
          <w:rFonts w:hint="cs"/>
          <w:rtl/>
        </w:rPr>
        <w:t xml:space="preserve">: </w:t>
      </w:r>
      <w:r>
        <w:rPr>
          <w:rFonts w:hint="cs"/>
          <w:rtl/>
        </w:rPr>
        <w:t>أطوع الناس لمخلوق في معصية الخالق</w:t>
      </w:r>
      <w:r w:rsidR="00864EEE">
        <w:rPr>
          <w:rFonts w:hint="cs"/>
          <w:rtl/>
        </w:rPr>
        <w:t xml:space="preserve">، </w:t>
      </w:r>
      <w:r>
        <w:rPr>
          <w:rFonts w:hint="cs"/>
          <w:rtl/>
        </w:rPr>
        <w:t>وأجرؤهم على الموت لا ي</w:t>
      </w:r>
      <w:r w:rsidR="006F6900">
        <w:rPr>
          <w:rFonts w:hint="cs"/>
          <w:rtl/>
        </w:rPr>
        <w:t>ُ</w:t>
      </w:r>
      <w:r>
        <w:rPr>
          <w:rFonts w:hint="cs"/>
          <w:rtl/>
        </w:rPr>
        <w:t>درى ما بعده دمشقيّ</w:t>
      </w:r>
      <w:r w:rsidR="006F6900">
        <w:rPr>
          <w:rFonts w:hint="cs"/>
          <w:rtl/>
        </w:rPr>
        <w:t>ُ</w:t>
      </w:r>
      <w:r>
        <w:rPr>
          <w:rFonts w:hint="cs"/>
          <w:rtl/>
        </w:rPr>
        <w:t>هم يشتمل ولا يدري</w:t>
      </w:r>
      <w:r w:rsidR="00864EEE">
        <w:rPr>
          <w:rFonts w:hint="cs"/>
          <w:rtl/>
        </w:rPr>
        <w:t xml:space="preserve">، </w:t>
      </w:r>
      <w:r>
        <w:rPr>
          <w:rFonts w:hint="cs"/>
          <w:rtl/>
        </w:rPr>
        <w:t xml:space="preserve">وحمصيّهم يسمع ولا يعي </w:t>
      </w:r>
      <w:r w:rsidRPr="00C44EBC">
        <w:rPr>
          <w:rStyle w:val="libFootnotenumChar"/>
          <w:rFonts w:hint="cs"/>
          <w:rtl/>
        </w:rPr>
        <w:t>(2)</w:t>
      </w:r>
      <w:r w:rsidR="001C4878">
        <w:rPr>
          <w:rFonts w:hint="cs"/>
          <w:rtl/>
        </w:rPr>
        <w:t xml:space="preserve">. </w:t>
      </w:r>
    </w:p>
    <w:p w:rsidR="00457BF1" w:rsidRDefault="00457BF1" w:rsidP="00457BF1">
      <w:pPr>
        <w:pStyle w:val="libNormal"/>
        <w:rPr>
          <w:rtl/>
        </w:rPr>
      </w:pPr>
      <w:r>
        <w:rPr>
          <w:rFonts w:hint="cs"/>
          <w:rtl/>
        </w:rPr>
        <w:t>قال</w:t>
      </w:r>
      <w:r w:rsidR="00603FE9">
        <w:rPr>
          <w:rFonts w:hint="cs"/>
          <w:rtl/>
        </w:rPr>
        <w:t xml:space="preserve">: </w:t>
      </w:r>
      <w:r w:rsidR="00C44EBC">
        <w:rPr>
          <w:rFonts w:hint="cs"/>
          <w:rtl/>
        </w:rPr>
        <w:t>والمراد في هذه الحكايات ما كان عليه أهل الشأم من طاعة أئمّتهم وأمرائهم</w:t>
      </w:r>
      <w:r w:rsidR="00864EEE">
        <w:rPr>
          <w:rFonts w:hint="cs"/>
          <w:rtl/>
        </w:rPr>
        <w:t xml:space="preserve">، </w:t>
      </w:r>
      <w:r w:rsidR="00C44EBC">
        <w:rPr>
          <w:rFonts w:hint="cs"/>
          <w:rtl/>
        </w:rPr>
        <w:t>واقتدائهم في الفتن والحروب بآرائهم</w:t>
      </w:r>
      <w:r w:rsidR="00864EEE">
        <w:rPr>
          <w:rFonts w:hint="cs"/>
          <w:rtl/>
        </w:rPr>
        <w:t xml:space="preserve">، </w:t>
      </w:r>
      <w:r w:rsidR="00C44EBC">
        <w:rPr>
          <w:rFonts w:hint="cs"/>
          <w:rtl/>
        </w:rPr>
        <w:t>من غير نظر في عواقب الفتن كما فعلوا في سالف الزمن من قتالهم عليّ بن أبي طالب</w:t>
      </w:r>
      <w:r w:rsidR="00864EEE">
        <w:rPr>
          <w:rFonts w:hint="cs"/>
          <w:rtl/>
        </w:rPr>
        <w:t xml:space="preserve">، </w:t>
      </w:r>
      <w:r w:rsidR="00C44EBC">
        <w:rPr>
          <w:rFonts w:hint="cs"/>
          <w:rtl/>
        </w:rPr>
        <w:t>وهو الإمام المرتضى</w:t>
      </w:r>
      <w:r w:rsidR="00864EEE">
        <w:rPr>
          <w:rFonts w:hint="cs"/>
          <w:rtl/>
        </w:rPr>
        <w:t xml:space="preserve">، </w:t>
      </w:r>
      <w:r w:rsidR="00C44EBC">
        <w:rPr>
          <w:rFonts w:hint="cs"/>
          <w:rtl/>
        </w:rPr>
        <w:t>وفعلهم يوم الحرّة</w:t>
      </w:r>
      <w:r w:rsidR="00864EEE">
        <w:rPr>
          <w:rFonts w:hint="cs"/>
          <w:rtl/>
        </w:rPr>
        <w:t xml:space="preserve">، </w:t>
      </w:r>
      <w:r w:rsidR="00C44EBC">
        <w:rPr>
          <w:rFonts w:hint="cs"/>
          <w:rtl/>
        </w:rPr>
        <w:t xml:space="preserve">وحصار ابن الزبير </w:t>
      </w:r>
      <w:r w:rsidR="00C44EBC" w:rsidRPr="00C44EBC">
        <w:rPr>
          <w:rStyle w:val="libFootnotenumChar"/>
          <w:rFonts w:hint="cs"/>
          <w:rtl/>
        </w:rPr>
        <w:t>(3)</w:t>
      </w:r>
      <w:r w:rsidR="001C4878">
        <w:rPr>
          <w:rFonts w:hint="cs"/>
          <w:rtl/>
        </w:rPr>
        <w:t xml:space="preserve">. </w:t>
      </w:r>
    </w:p>
    <w:p w:rsidR="00C44EBC" w:rsidRDefault="00C44EBC" w:rsidP="00457BF1">
      <w:pPr>
        <w:pStyle w:val="libNormal"/>
        <w:rPr>
          <w:rtl/>
        </w:rPr>
      </w:pPr>
      <w:r>
        <w:rPr>
          <w:rFonts w:hint="cs"/>
          <w:rtl/>
        </w:rPr>
        <w:t>أسفاً عليك يا ابن عساكر</w:t>
      </w:r>
      <w:r w:rsidR="004A4E29">
        <w:rPr>
          <w:rFonts w:hint="cs"/>
          <w:rtl/>
        </w:rPr>
        <w:t xml:space="preserve">! </w:t>
      </w:r>
      <w:r>
        <w:rPr>
          <w:rFonts w:hint="cs"/>
          <w:rtl/>
        </w:rPr>
        <w:t xml:space="preserve">وأين </w:t>
      </w:r>
      <w:r w:rsidR="00A90F69">
        <w:rPr>
          <w:rFonts w:hint="cs"/>
          <w:rtl/>
        </w:rPr>
        <w:t xml:space="preserve">فعلتهم الشنيعة وجريمتهم العظمى في قتلهم ابن رسول الله </w:t>
      </w:r>
      <w:r w:rsidR="00A90F69" w:rsidRPr="00D52C85">
        <w:rPr>
          <w:rStyle w:val="libAlaemChar"/>
          <w:rFonts w:eastAsiaTheme="minorHAnsi"/>
          <w:rtl/>
        </w:rPr>
        <w:t>صلى‌الله‌عليه‌وآله‌وسلم</w:t>
      </w:r>
      <w:r w:rsidR="00864EEE">
        <w:rPr>
          <w:rFonts w:hint="cs"/>
          <w:rtl/>
        </w:rPr>
        <w:t xml:space="preserve">، </w:t>
      </w:r>
      <w:r w:rsidR="00A90F69">
        <w:rPr>
          <w:rFonts w:hint="cs"/>
          <w:rtl/>
        </w:rPr>
        <w:t xml:space="preserve">الحسين سيّد شباب أهل الجنّة </w:t>
      </w:r>
      <w:r w:rsidR="00A90F69" w:rsidRPr="008C711E">
        <w:rPr>
          <w:rStyle w:val="libAlaemChar"/>
          <w:rFonts w:eastAsiaTheme="minorHAnsi"/>
          <w:rtl/>
        </w:rPr>
        <w:t>عليه‌السلام</w:t>
      </w:r>
      <w:r w:rsidR="00A90F69" w:rsidRPr="009431ED">
        <w:rPr>
          <w:rFonts w:eastAsiaTheme="minorHAnsi"/>
          <w:rtl/>
        </w:rPr>
        <w:t xml:space="preserve"> </w:t>
      </w:r>
      <w:r w:rsidR="00A90F69">
        <w:rPr>
          <w:rFonts w:hint="cs"/>
          <w:rtl/>
        </w:rPr>
        <w:t>وآل بيته وصحبه الكرام</w:t>
      </w:r>
      <w:r w:rsidR="009431ED">
        <w:rPr>
          <w:rFonts w:hint="cs"/>
          <w:rtl/>
        </w:rPr>
        <w:t>؟</w:t>
      </w:r>
      <w:r w:rsidR="00A90F69">
        <w:rPr>
          <w:rFonts w:hint="cs"/>
          <w:rtl/>
        </w:rPr>
        <w:t xml:space="preserve"> أم أنّك </w:t>
      </w:r>
    </w:p>
    <w:p w:rsidR="00A90F69" w:rsidRDefault="009431ED" w:rsidP="009431ED">
      <w:pPr>
        <w:pStyle w:val="libLine"/>
        <w:rPr>
          <w:rtl/>
        </w:rPr>
      </w:pPr>
      <w:r>
        <w:rPr>
          <w:rFonts w:hint="cs"/>
          <w:rtl/>
        </w:rPr>
        <w:t>____________________</w:t>
      </w:r>
    </w:p>
    <w:p w:rsidR="00A90F69" w:rsidRDefault="00A90F69" w:rsidP="00451F75">
      <w:pPr>
        <w:pStyle w:val="libFootnote0"/>
        <w:rPr>
          <w:rtl/>
        </w:rPr>
      </w:pPr>
      <w:r>
        <w:rPr>
          <w:rFonts w:hint="cs"/>
          <w:rtl/>
        </w:rPr>
        <w:t>(1) مختصر تاريخ دمشق 1</w:t>
      </w:r>
      <w:r w:rsidR="00603FE9">
        <w:rPr>
          <w:rFonts w:hint="cs"/>
          <w:rtl/>
        </w:rPr>
        <w:t xml:space="preserve">: </w:t>
      </w:r>
      <w:r>
        <w:rPr>
          <w:rFonts w:hint="cs"/>
          <w:rtl/>
        </w:rPr>
        <w:t>135</w:t>
      </w:r>
      <w:r w:rsidR="001C4878">
        <w:rPr>
          <w:rFonts w:hint="cs"/>
          <w:rtl/>
        </w:rPr>
        <w:t xml:space="preserve">. </w:t>
      </w:r>
    </w:p>
    <w:p w:rsidR="00A90F69" w:rsidRDefault="00A90F69" w:rsidP="00451F75">
      <w:pPr>
        <w:pStyle w:val="libFootnote0"/>
        <w:rPr>
          <w:rtl/>
        </w:rPr>
      </w:pPr>
      <w:r>
        <w:rPr>
          <w:rFonts w:hint="cs"/>
          <w:rtl/>
        </w:rPr>
        <w:t>(2) نفس المصدر السابق</w:t>
      </w:r>
      <w:r w:rsidR="00603FE9">
        <w:rPr>
          <w:rFonts w:hint="cs"/>
          <w:rtl/>
        </w:rPr>
        <w:t xml:space="preserve">: </w:t>
      </w:r>
      <w:r>
        <w:rPr>
          <w:rFonts w:hint="cs"/>
          <w:rtl/>
        </w:rPr>
        <w:t>136</w:t>
      </w:r>
      <w:r w:rsidR="001C4878">
        <w:rPr>
          <w:rFonts w:hint="cs"/>
          <w:rtl/>
        </w:rPr>
        <w:t xml:space="preserve">. </w:t>
      </w:r>
    </w:p>
    <w:p w:rsidR="00A90F69" w:rsidRDefault="00A90F69" w:rsidP="00451F75">
      <w:pPr>
        <w:pStyle w:val="libFootnote0"/>
        <w:rPr>
          <w:rtl/>
        </w:rPr>
      </w:pPr>
      <w:r>
        <w:rPr>
          <w:rFonts w:hint="cs"/>
          <w:rtl/>
        </w:rPr>
        <w:t>(3) نفس المصدر السابق</w:t>
      </w:r>
      <w:r w:rsidR="001C4878">
        <w:rPr>
          <w:rFonts w:hint="cs"/>
          <w:rtl/>
        </w:rPr>
        <w:t xml:space="preserve">. </w:t>
      </w:r>
    </w:p>
    <w:p w:rsidR="00A90F69" w:rsidRDefault="00A90F69" w:rsidP="009431ED">
      <w:pPr>
        <w:pStyle w:val="libNormal"/>
        <w:rPr>
          <w:rtl/>
        </w:rPr>
      </w:pPr>
      <w:r>
        <w:rPr>
          <w:rtl/>
        </w:rPr>
        <w:br w:type="page"/>
      </w:r>
    </w:p>
    <w:p w:rsidR="00A90F69" w:rsidRDefault="00977CBB" w:rsidP="00451F75">
      <w:pPr>
        <w:pStyle w:val="libNormal0"/>
        <w:rPr>
          <w:rtl/>
        </w:rPr>
      </w:pPr>
      <w:r>
        <w:rPr>
          <w:rFonts w:hint="cs"/>
          <w:rtl/>
        </w:rPr>
        <w:lastRenderedPageBreak/>
        <w:t xml:space="preserve">عن قصد كما رأينا في موسوعتك </w:t>
      </w:r>
      <w:r w:rsidR="009431ED">
        <w:rPr>
          <w:rFonts w:hint="cs"/>
          <w:rtl/>
        </w:rPr>
        <w:t>(</w:t>
      </w:r>
      <w:r>
        <w:rPr>
          <w:rFonts w:hint="cs"/>
          <w:rtl/>
        </w:rPr>
        <w:t>تاريخ دمشق</w:t>
      </w:r>
      <w:r w:rsidR="009431ED">
        <w:rPr>
          <w:rFonts w:hint="cs"/>
          <w:rtl/>
        </w:rPr>
        <w:t>)</w:t>
      </w:r>
      <w:r>
        <w:rPr>
          <w:rFonts w:hint="cs"/>
          <w:rtl/>
        </w:rPr>
        <w:t xml:space="preserve"> إذ ترفع من أهل الشأم كثيراً</w:t>
      </w:r>
      <w:r w:rsidR="00864EEE">
        <w:rPr>
          <w:rFonts w:hint="cs"/>
          <w:rtl/>
        </w:rPr>
        <w:t xml:space="preserve">، </w:t>
      </w:r>
      <w:r>
        <w:rPr>
          <w:rFonts w:hint="cs"/>
          <w:rtl/>
        </w:rPr>
        <w:t>لابدّ وأن تقرن بهم أهل الكوفة ولكن تنقيصاً وتنزيلاً</w:t>
      </w:r>
      <w:r w:rsidR="00603FE9">
        <w:rPr>
          <w:rFonts w:hint="cs"/>
          <w:rtl/>
        </w:rPr>
        <w:t xml:space="preserve">؛ </w:t>
      </w:r>
      <w:r>
        <w:rPr>
          <w:rFonts w:hint="cs"/>
          <w:rtl/>
        </w:rPr>
        <w:t>ولا أدري ينتابك السهو كما انتاب المغيرة بن شعبة</w:t>
      </w:r>
      <w:r w:rsidR="00864EEE">
        <w:rPr>
          <w:rFonts w:hint="cs"/>
          <w:rtl/>
        </w:rPr>
        <w:t xml:space="preserve">، </w:t>
      </w:r>
      <w:r>
        <w:rPr>
          <w:rFonts w:hint="cs"/>
          <w:rtl/>
        </w:rPr>
        <w:t>وابن النابغة</w:t>
      </w:r>
      <w:r w:rsidR="00864EEE">
        <w:rPr>
          <w:rFonts w:hint="cs"/>
          <w:rtl/>
        </w:rPr>
        <w:t xml:space="preserve">، </w:t>
      </w:r>
      <w:r>
        <w:rPr>
          <w:rFonts w:hint="cs"/>
          <w:rtl/>
        </w:rPr>
        <w:t>وابن هند</w:t>
      </w:r>
      <w:r w:rsidR="00864EEE">
        <w:rPr>
          <w:rFonts w:hint="cs"/>
          <w:rtl/>
        </w:rPr>
        <w:t xml:space="preserve">، </w:t>
      </w:r>
      <w:r>
        <w:rPr>
          <w:rFonts w:hint="cs"/>
          <w:rtl/>
        </w:rPr>
        <w:t>إذ صدحوا بفضل وم</w:t>
      </w:r>
      <w:r w:rsidR="006F6900">
        <w:rPr>
          <w:rFonts w:hint="cs"/>
          <w:rtl/>
        </w:rPr>
        <w:t>َ</w:t>
      </w:r>
      <w:r>
        <w:rPr>
          <w:rFonts w:hint="cs"/>
          <w:rtl/>
        </w:rPr>
        <w:t>ج</w:t>
      </w:r>
      <w:r w:rsidR="006F6900">
        <w:rPr>
          <w:rFonts w:hint="cs"/>
          <w:rtl/>
        </w:rPr>
        <w:t>ْ</w:t>
      </w:r>
      <w:r>
        <w:rPr>
          <w:rFonts w:hint="cs"/>
          <w:rtl/>
        </w:rPr>
        <w:t>د</w:t>
      </w:r>
      <w:r w:rsidR="00CD61DC">
        <w:rPr>
          <w:rFonts w:hint="cs"/>
          <w:rtl/>
        </w:rPr>
        <w:t xml:space="preserve"> أمير المؤمنين </w:t>
      </w:r>
      <w:r>
        <w:rPr>
          <w:rFonts w:hint="cs"/>
          <w:rtl/>
        </w:rPr>
        <w:t xml:space="preserve">عليّ </w:t>
      </w:r>
      <w:r w:rsidRPr="008C711E">
        <w:rPr>
          <w:rStyle w:val="libAlaemChar"/>
          <w:rFonts w:eastAsiaTheme="minorHAnsi"/>
          <w:rtl/>
        </w:rPr>
        <w:t>عليه‌السلام</w:t>
      </w:r>
      <w:r w:rsidR="00603FE9" w:rsidRPr="009431ED">
        <w:rPr>
          <w:rFonts w:eastAsiaTheme="minorHAnsi"/>
          <w:rtl/>
        </w:rPr>
        <w:t xml:space="preserve">؛ </w:t>
      </w:r>
      <w:r>
        <w:rPr>
          <w:rFonts w:hint="cs"/>
          <w:rtl/>
        </w:rPr>
        <w:t>فأنت كذلك تصدح في مؤلّفك هذا بفضل الكوفة وأهلها وتذكر نقائص أهل الشأم</w:t>
      </w:r>
      <w:r w:rsidR="009431ED">
        <w:rPr>
          <w:rFonts w:hint="cs"/>
          <w:rtl/>
        </w:rPr>
        <w:t>؟</w:t>
      </w:r>
      <w:r w:rsidR="004A4E29">
        <w:rPr>
          <w:rFonts w:hint="cs"/>
          <w:rtl/>
        </w:rPr>
        <w:t xml:space="preserve">! </w:t>
      </w:r>
    </w:p>
    <w:p w:rsidR="00977CBB" w:rsidRDefault="00977CBB" w:rsidP="00977CBB">
      <w:pPr>
        <w:pStyle w:val="libNormal"/>
        <w:rPr>
          <w:rtl/>
        </w:rPr>
      </w:pPr>
      <w:r>
        <w:rPr>
          <w:rFonts w:hint="cs"/>
          <w:rtl/>
        </w:rPr>
        <w:t>يا ابن عساكر</w:t>
      </w:r>
      <w:r w:rsidR="00603FE9">
        <w:rPr>
          <w:rFonts w:hint="cs"/>
          <w:rtl/>
        </w:rPr>
        <w:t xml:space="preserve">: </w:t>
      </w:r>
      <w:r>
        <w:rPr>
          <w:rFonts w:hint="cs"/>
          <w:rtl/>
        </w:rPr>
        <w:t xml:space="preserve">إنّ الناقص الذي أمر بقتل الحسين </w:t>
      </w:r>
      <w:r w:rsidRPr="008C711E">
        <w:rPr>
          <w:rStyle w:val="libAlaemChar"/>
          <w:rFonts w:eastAsiaTheme="minorHAnsi"/>
          <w:rtl/>
        </w:rPr>
        <w:t>عليه‌السلام</w:t>
      </w:r>
      <w:r w:rsidRPr="009431ED">
        <w:rPr>
          <w:rFonts w:eastAsiaTheme="minorHAnsi"/>
          <w:rtl/>
        </w:rPr>
        <w:t xml:space="preserve"> </w:t>
      </w:r>
      <w:r>
        <w:rPr>
          <w:rFonts w:hint="cs"/>
          <w:rtl/>
        </w:rPr>
        <w:t>لم يكن مقرّه الكوفة وإنّما دمشق التي أرّخت لها</w:t>
      </w:r>
      <w:r w:rsidR="00603FE9">
        <w:rPr>
          <w:rFonts w:hint="cs"/>
          <w:rtl/>
        </w:rPr>
        <w:t xml:space="preserve">؛ </w:t>
      </w:r>
      <w:r>
        <w:rPr>
          <w:rFonts w:hint="cs"/>
          <w:rtl/>
        </w:rPr>
        <w:t>ومن مدن الشأم خرج اثنا عشر ألف</w:t>
      </w:r>
      <w:r w:rsidR="00864EEE">
        <w:rPr>
          <w:rFonts w:hint="cs"/>
          <w:rtl/>
        </w:rPr>
        <w:t xml:space="preserve">، </w:t>
      </w:r>
      <w:r>
        <w:rPr>
          <w:rFonts w:hint="cs"/>
          <w:rtl/>
        </w:rPr>
        <w:t>وبعضهم يقول أكثر من ذلك</w:t>
      </w:r>
      <w:r w:rsidR="00864EEE">
        <w:rPr>
          <w:rFonts w:hint="cs"/>
          <w:rtl/>
        </w:rPr>
        <w:t xml:space="preserve">، </w:t>
      </w:r>
      <w:r>
        <w:rPr>
          <w:rFonts w:hint="cs"/>
          <w:rtl/>
        </w:rPr>
        <w:t xml:space="preserve">وضمّ إليهم كما ذكرنا سابقاً الحمراء من أبناء خراسان وخوارج وعثمانيّة الكوفة لقتال الحسين </w:t>
      </w:r>
      <w:r w:rsidRPr="008C711E">
        <w:rPr>
          <w:rStyle w:val="libAlaemChar"/>
          <w:rFonts w:eastAsiaTheme="minorHAnsi"/>
          <w:rtl/>
        </w:rPr>
        <w:t>عليه‌السلام</w:t>
      </w:r>
      <w:r w:rsidR="001C4878">
        <w:rPr>
          <w:rFonts w:hint="cs"/>
          <w:rtl/>
        </w:rPr>
        <w:t xml:space="preserve">. </w:t>
      </w:r>
      <w:r>
        <w:rPr>
          <w:rFonts w:hint="cs"/>
          <w:rtl/>
        </w:rPr>
        <w:t xml:space="preserve">فالذين قتلوا الحسين </w:t>
      </w:r>
      <w:r w:rsidRPr="008C711E">
        <w:rPr>
          <w:rStyle w:val="libAlaemChar"/>
          <w:rFonts w:eastAsiaTheme="minorHAnsi"/>
          <w:rtl/>
        </w:rPr>
        <w:t>عليه‌السلام</w:t>
      </w:r>
      <w:r w:rsidRPr="009431ED">
        <w:rPr>
          <w:rFonts w:eastAsiaTheme="minorHAnsi"/>
          <w:rtl/>
        </w:rPr>
        <w:t xml:space="preserve"> </w:t>
      </w:r>
      <w:r>
        <w:rPr>
          <w:rFonts w:hint="cs"/>
          <w:rtl/>
        </w:rPr>
        <w:t>حقيقةً هم أهل الطاعة العمياء</w:t>
      </w:r>
      <w:r w:rsidR="004A4E29">
        <w:rPr>
          <w:rFonts w:hint="cs"/>
          <w:rtl/>
        </w:rPr>
        <w:t xml:space="preserve">! </w:t>
      </w:r>
      <w:r>
        <w:rPr>
          <w:rFonts w:hint="cs"/>
          <w:rtl/>
        </w:rPr>
        <w:t>ولقد ذكرت في ترجمة يزيد فقلت</w:t>
      </w:r>
      <w:r w:rsidR="00603FE9">
        <w:rPr>
          <w:rFonts w:hint="cs"/>
          <w:rtl/>
        </w:rPr>
        <w:t xml:space="preserve">: </w:t>
      </w:r>
      <w:r w:rsidR="009431ED">
        <w:rPr>
          <w:rFonts w:hint="cs"/>
          <w:rtl/>
        </w:rPr>
        <w:t>(</w:t>
      </w:r>
      <w:r>
        <w:rPr>
          <w:rFonts w:hint="cs"/>
          <w:rtl/>
        </w:rPr>
        <w:t>وخرج الحسين بن عليّ إلى الكوفة ساخطاً لولاية يزيد</w:t>
      </w:r>
      <w:r w:rsidR="00864EEE">
        <w:rPr>
          <w:rFonts w:hint="cs"/>
          <w:rtl/>
        </w:rPr>
        <w:t xml:space="preserve">، </w:t>
      </w:r>
      <w:r>
        <w:rPr>
          <w:rFonts w:hint="cs"/>
          <w:rtl/>
        </w:rPr>
        <w:t>فكتب يزيد إلى عبيد الله بن زياد</w:t>
      </w:r>
      <w:r w:rsidR="00864EEE">
        <w:rPr>
          <w:rFonts w:hint="cs"/>
          <w:rtl/>
        </w:rPr>
        <w:t xml:space="preserve">، </w:t>
      </w:r>
      <w:r>
        <w:rPr>
          <w:rFonts w:hint="cs"/>
          <w:rtl/>
        </w:rPr>
        <w:t>وهو واليه على العراق</w:t>
      </w:r>
      <w:r w:rsidR="00603FE9">
        <w:rPr>
          <w:rFonts w:hint="cs"/>
          <w:rtl/>
        </w:rPr>
        <w:t xml:space="preserve">: </w:t>
      </w:r>
      <w:r>
        <w:rPr>
          <w:rFonts w:hint="cs"/>
          <w:rtl/>
        </w:rPr>
        <w:t>إنّه قد بلغني أنّ حسيناً سار إلى الكوفة</w:t>
      </w:r>
      <w:r w:rsidR="00864EEE">
        <w:rPr>
          <w:rFonts w:hint="cs"/>
          <w:rtl/>
        </w:rPr>
        <w:t xml:space="preserve">، </w:t>
      </w:r>
      <w:r>
        <w:rPr>
          <w:rFonts w:hint="cs"/>
          <w:rtl/>
        </w:rPr>
        <w:t>وقد ابتلي به زمانك من بين الأزمان</w:t>
      </w:r>
      <w:r w:rsidR="00864EEE">
        <w:rPr>
          <w:rFonts w:hint="cs"/>
          <w:rtl/>
        </w:rPr>
        <w:t xml:space="preserve">، </w:t>
      </w:r>
      <w:r>
        <w:rPr>
          <w:rFonts w:hint="cs"/>
          <w:rtl/>
        </w:rPr>
        <w:t>وبلدك من بين البلدان</w:t>
      </w:r>
      <w:r w:rsidR="00864EEE">
        <w:rPr>
          <w:rFonts w:hint="cs"/>
          <w:rtl/>
        </w:rPr>
        <w:t xml:space="preserve">، </w:t>
      </w:r>
      <w:r>
        <w:rPr>
          <w:rFonts w:hint="cs"/>
          <w:rtl/>
        </w:rPr>
        <w:t>وابتليت من بين العمّال</w:t>
      </w:r>
      <w:r w:rsidR="00864EEE">
        <w:rPr>
          <w:rFonts w:hint="cs"/>
          <w:rtl/>
        </w:rPr>
        <w:t xml:space="preserve">، </w:t>
      </w:r>
      <w:r>
        <w:rPr>
          <w:rFonts w:hint="cs"/>
          <w:rtl/>
        </w:rPr>
        <w:t>وعندها تعتق أو تعود عبداً</w:t>
      </w:r>
      <w:r w:rsidR="001C4878">
        <w:rPr>
          <w:rFonts w:hint="cs"/>
          <w:rtl/>
        </w:rPr>
        <w:t xml:space="preserve">. </w:t>
      </w:r>
      <w:r>
        <w:rPr>
          <w:rFonts w:hint="cs"/>
          <w:rtl/>
        </w:rPr>
        <w:t xml:space="preserve">فعندها قتله </w:t>
      </w:r>
      <w:r w:rsidR="00D101AB">
        <w:rPr>
          <w:rFonts w:hint="cs"/>
          <w:rtl/>
        </w:rPr>
        <w:t>عبيد الله وبعث برأسه إلى يزيد</w:t>
      </w:r>
      <w:r w:rsidR="001C4878">
        <w:rPr>
          <w:rFonts w:hint="cs"/>
          <w:rtl/>
        </w:rPr>
        <w:t>.</w:t>
      </w:r>
      <w:r w:rsidR="009431ED">
        <w:rPr>
          <w:rFonts w:hint="cs"/>
          <w:rtl/>
        </w:rPr>
        <w:t>.</w:t>
      </w:r>
      <w:r w:rsidR="00D101AB">
        <w:rPr>
          <w:rFonts w:hint="cs"/>
          <w:rtl/>
        </w:rPr>
        <w:t>.</w:t>
      </w:r>
      <w:r w:rsidR="009431ED">
        <w:rPr>
          <w:rFonts w:hint="cs"/>
          <w:rtl/>
        </w:rPr>
        <w:t>)</w:t>
      </w:r>
      <w:r w:rsidR="00D101AB">
        <w:rPr>
          <w:rFonts w:hint="cs"/>
          <w:rtl/>
        </w:rPr>
        <w:t xml:space="preserve"> </w:t>
      </w:r>
      <w:r w:rsidR="00D101AB" w:rsidRPr="00415C43">
        <w:rPr>
          <w:rStyle w:val="libFootnotenumChar"/>
          <w:rFonts w:hint="cs"/>
          <w:rtl/>
        </w:rPr>
        <w:t>(1)</w:t>
      </w:r>
      <w:r w:rsidR="001C4878">
        <w:rPr>
          <w:rFonts w:hint="cs"/>
          <w:rtl/>
        </w:rPr>
        <w:t xml:space="preserve">. </w:t>
      </w:r>
    </w:p>
    <w:p w:rsidR="00D101AB" w:rsidRDefault="00D101AB" w:rsidP="00977CBB">
      <w:pPr>
        <w:pStyle w:val="libNormal"/>
        <w:rPr>
          <w:rtl/>
        </w:rPr>
      </w:pPr>
      <w:r>
        <w:rPr>
          <w:rFonts w:hint="cs"/>
          <w:rtl/>
        </w:rPr>
        <w:t>ويزيد الذي أوقع بأهل المدينة</w:t>
      </w:r>
      <w:r w:rsidR="00864EEE">
        <w:rPr>
          <w:rFonts w:hint="cs"/>
          <w:rtl/>
        </w:rPr>
        <w:t xml:space="preserve">، </w:t>
      </w:r>
      <w:r>
        <w:rPr>
          <w:rFonts w:hint="cs"/>
          <w:rtl/>
        </w:rPr>
        <w:t>بعث إليهم مسلم بن ع</w:t>
      </w:r>
      <w:r w:rsidR="006F6900">
        <w:rPr>
          <w:rFonts w:hint="cs"/>
          <w:rtl/>
        </w:rPr>
        <w:t>ُ</w:t>
      </w:r>
      <w:r>
        <w:rPr>
          <w:rFonts w:hint="cs"/>
          <w:rtl/>
        </w:rPr>
        <w:t>قبة المرّ</w:t>
      </w:r>
      <w:r w:rsidR="006F6900">
        <w:rPr>
          <w:rFonts w:hint="cs"/>
          <w:rtl/>
        </w:rPr>
        <w:t>ِ</w:t>
      </w:r>
      <w:r>
        <w:rPr>
          <w:rFonts w:hint="cs"/>
          <w:rtl/>
        </w:rPr>
        <w:t xml:space="preserve">يّ </w:t>
      </w:r>
      <w:r w:rsidR="009431ED">
        <w:rPr>
          <w:rFonts w:hint="cs"/>
          <w:rtl/>
        </w:rPr>
        <w:t>(</w:t>
      </w:r>
      <w:r>
        <w:rPr>
          <w:rFonts w:hint="cs"/>
          <w:rtl/>
        </w:rPr>
        <w:t>طبعاً في أهل الشأم</w:t>
      </w:r>
      <w:r w:rsidR="004A4E29">
        <w:rPr>
          <w:rFonts w:hint="cs"/>
          <w:rtl/>
        </w:rPr>
        <w:t>!</w:t>
      </w:r>
      <w:r w:rsidR="009431ED">
        <w:rPr>
          <w:rFonts w:hint="cs"/>
          <w:rtl/>
        </w:rPr>
        <w:t>)</w:t>
      </w:r>
      <w:r>
        <w:rPr>
          <w:rFonts w:hint="cs"/>
          <w:rtl/>
        </w:rPr>
        <w:t xml:space="preserve"> فأصابهم بالحرّة </w:t>
      </w:r>
      <w:r w:rsidRPr="00415C43">
        <w:rPr>
          <w:rStyle w:val="libFootnotenumChar"/>
          <w:rFonts w:hint="cs"/>
          <w:rtl/>
        </w:rPr>
        <w:t>(2)</w:t>
      </w:r>
      <w:r w:rsidR="001C4878">
        <w:rPr>
          <w:rFonts w:hint="cs"/>
          <w:rtl/>
        </w:rPr>
        <w:t xml:space="preserve">. </w:t>
      </w:r>
    </w:p>
    <w:p w:rsidR="00D101AB" w:rsidRDefault="00D101AB" w:rsidP="00977CBB">
      <w:pPr>
        <w:pStyle w:val="libNormal"/>
        <w:rPr>
          <w:rtl/>
        </w:rPr>
      </w:pPr>
      <w:r>
        <w:rPr>
          <w:rFonts w:hint="cs"/>
          <w:rtl/>
        </w:rPr>
        <w:t xml:space="preserve">وهنا لم تذكر فعلتهم الثالثة </w:t>
      </w:r>
      <w:r w:rsidR="009431ED">
        <w:rPr>
          <w:rFonts w:hint="cs"/>
          <w:rtl/>
        </w:rPr>
        <w:t>(</w:t>
      </w:r>
      <w:r>
        <w:rPr>
          <w:rFonts w:hint="cs"/>
          <w:rtl/>
        </w:rPr>
        <w:t>حصار ابن الزبير</w:t>
      </w:r>
      <w:r w:rsidR="009431ED">
        <w:rPr>
          <w:rFonts w:hint="cs"/>
          <w:rtl/>
        </w:rPr>
        <w:t>)</w:t>
      </w:r>
      <w:r w:rsidR="004A4E29">
        <w:rPr>
          <w:rFonts w:hint="cs"/>
          <w:rtl/>
        </w:rPr>
        <w:t xml:space="preserve">! </w:t>
      </w:r>
      <w:r>
        <w:rPr>
          <w:rFonts w:hint="cs"/>
          <w:rtl/>
        </w:rPr>
        <w:t xml:space="preserve">وفي قتل الحسين </w:t>
      </w:r>
      <w:r w:rsidRPr="008C711E">
        <w:rPr>
          <w:rStyle w:val="libAlaemChar"/>
          <w:rFonts w:eastAsiaTheme="minorHAnsi"/>
          <w:rtl/>
        </w:rPr>
        <w:t>عليه‌السلام</w:t>
      </w:r>
      <w:r w:rsidRPr="009431ED">
        <w:rPr>
          <w:rFonts w:eastAsiaTheme="minorHAnsi"/>
          <w:rtl/>
        </w:rPr>
        <w:t xml:space="preserve"> </w:t>
      </w:r>
      <w:r>
        <w:rPr>
          <w:rFonts w:hint="cs"/>
          <w:rtl/>
        </w:rPr>
        <w:t>اكتفيت</w:t>
      </w:r>
      <w:r w:rsidR="006F6900">
        <w:rPr>
          <w:rFonts w:hint="cs"/>
          <w:rtl/>
        </w:rPr>
        <w:t>َ</w:t>
      </w:r>
      <w:r>
        <w:rPr>
          <w:rFonts w:hint="cs"/>
          <w:rtl/>
        </w:rPr>
        <w:t xml:space="preserve"> بقولك</w:t>
      </w:r>
      <w:r w:rsidR="00603FE9">
        <w:rPr>
          <w:rFonts w:hint="cs"/>
          <w:rtl/>
        </w:rPr>
        <w:t xml:space="preserve">: </w:t>
      </w:r>
      <w:r>
        <w:rPr>
          <w:rFonts w:hint="cs"/>
          <w:rtl/>
        </w:rPr>
        <w:t>قتله عبيد الله</w:t>
      </w:r>
      <w:r w:rsidR="001C4878">
        <w:rPr>
          <w:rFonts w:hint="cs"/>
          <w:rtl/>
        </w:rPr>
        <w:t xml:space="preserve">. </w:t>
      </w:r>
    </w:p>
    <w:p w:rsidR="00D101AB" w:rsidRDefault="009431ED" w:rsidP="009431ED">
      <w:pPr>
        <w:pStyle w:val="libLine"/>
        <w:rPr>
          <w:rtl/>
        </w:rPr>
      </w:pPr>
      <w:r>
        <w:rPr>
          <w:rFonts w:hint="cs"/>
          <w:rtl/>
        </w:rPr>
        <w:t>____________________</w:t>
      </w:r>
    </w:p>
    <w:p w:rsidR="00D101AB" w:rsidRDefault="00D101AB" w:rsidP="00843C4A">
      <w:pPr>
        <w:pStyle w:val="libFootnote0"/>
        <w:rPr>
          <w:rtl/>
        </w:rPr>
      </w:pPr>
      <w:r>
        <w:rPr>
          <w:rFonts w:hint="cs"/>
          <w:rtl/>
        </w:rPr>
        <w:t>(1) مختصر تاريخ دمشق 28</w:t>
      </w:r>
      <w:r w:rsidR="00603FE9">
        <w:rPr>
          <w:rFonts w:hint="cs"/>
          <w:rtl/>
        </w:rPr>
        <w:t xml:space="preserve">: </w:t>
      </w:r>
      <w:r>
        <w:rPr>
          <w:rFonts w:hint="cs"/>
          <w:rtl/>
        </w:rPr>
        <w:t>19</w:t>
      </w:r>
      <w:r w:rsidR="001C4878">
        <w:rPr>
          <w:rFonts w:hint="cs"/>
          <w:rtl/>
        </w:rPr>
        <w:t xml:space="preserve">. </w:t>
      </w:r>
    </w:p>
    <w:p w:rsidR="00D101AB" w:rsidRDefault="00D101AB" w:rsidP="00843C4A">
      <w:pPr>
        <w:pStyle w:val="libFootnote0"/>
        <w:rPr>
          <w:rtl/>
        </w:rPr>
      </w:pPr>
      <w:r>
        <w:rPr>
          <w:rFonts w:hint="cs"/>
          <w:rtl/>
        </w:rPr>
        <w:t>(2) نفس المصدر السابق</w:t>
      </w:r>
      <w:r w:rsidR="001C4878">
        <w:rPr>
          <w:rFonts w:hint="cs"/>
          <w:rtl/>
        </w:rPr>
        <w:t xml:space="preserve">. </w:t>
      </w:r>
    </w:p>
    <w:p w:rsidR="00D101AB" w:rsidRDefault="00D101AB" w:rsidP="009431ED">
      <w:pPr>
        <w:pStyle w:val="libNormal"/>
        <w:rPr>
          <w:rtl/>
        </w:rPr>
      </w:pPr>
      <w:r>
        <w:rPr>
          <w:rtl/>
        </w:rPr>
        <w:br w:type="page"/>
      </w:r>
    </w:p>
    <w:p w:rsidR="00D101AB" w:rsidRDefault="00843C4A" w:rsidP="006F6900">
      <w:pPr>
        <w:pStyle w:val="libNormal"/>
        <w:rPr>
          <w:rtl/>
        </w:rPr>
      </w:pPr>
      <w:r>
        <w:rPr>
          <w:rFonts w:hint="cs"/>
          <w:rtl/>
        </w:rPr>
        <w:lastRenderedPageBreak/>
        <w:t>قال</w:t>
      </w:r>
      <w:r w:rsidR="00603FE9">
        <w:rPr>
          <w:rFonts w:hint="cs"/>
          <w:rtl/>
        </w:rPr>
        <w:t xml:space="preserve">: </w:t>
      </w:r>
      <w:r>
        <w:rPr>
          <w:rFonts w:hint="cs"/>
          <w:rtl/>
        </w:rPr>
        <w:t>وعن النعمان بن المنذر الغساني قال</w:t>
      </w:r>
      <w:r w:rsidR="00603FE9">
        <w:rPr>
          <w:rFonts w:hint="cs"/>
          <w:rtl/>
        </w:rPr>
        <w:t xml:space="preserve">: </w:t>
      </w:r>
      <w:r>
        <w:rPr>
          <w:rFonts w:hint="cs"/>
          <w:rtl/>
        </w:rPr>
        <w:t xml:space="preserve">كنت مع مكحول </w:t>
      </w:r>
      <w:r w:rsidR="006F6900">
        <w:rPr>
          <w:rFonts w:hint="cs"/>
          <w:rtl/>
        </w:rPr>
        <w:t>-</w:t>
      </w:r>
      <w:r>
        <w:rPr>
          <w:rFonts w:hint="cs"/>
          <w:rtl/>
        </w:rPr>
        <w:t xml:space="preserve"> الشاميّ </w:t>
      </w:r>
      <w:r w:rsidR="006F6900">
        <w:rPr>
          <w:rFonts w:hint="cs"/>
          <w:rtl/>
        </w:rPr>
        <w:t>-</w:t>
      </w:r>
      <w:r>
        <w:rPr>
          <w:rFonts w:hint="cs"/>
          <w:rtl/>
        </w:rPr>
        <w:t xml:space="preserve"> قال</w:t>
      </w:r>
      <w:r w:rsidR="00603FE9">
        <w:rPr>
          <w:rFonts w:hint="cs"/>
          <w:rtl/>
        </w:rPr>
        <w:t xml:space="preserve">: </w:t>
      </w:r>
      <w:r>
        <w:rPr>
          <w:rFonts w:hint="cs"/>
          <w:rtl/>
        </w:rPr>
        <w:t>فأتاه فتيان من أهل العراق فجعلوا يسألونه</w:t>
      </w:r>
      <w:r w:rsidR="00603FE9">
        <w:rPr>
          <w:rFonts w:hint="cs"/>
          <w:rtl/>
        </w:rPr>
        <w:t xml:space="preserve">؛ </w:t>
      </w:r>
      <w:r>
        <w:rPr>
          <w:rFonts w:hint="cs"/>
          <w:rtl/>
        </w:rPr>
        <w:t>فجعل يخبرهم</w:t>
      </w:r>
      <w:r w:rsidR="00603FE9">
        <w:rPr>
          <w:rFonts w:hint="cs"/>
          <w:rtl/>
        </w:rPr>
        <w:t xml:space="preserve">؛ </w:t>
      </w:r>
      <w:r>
        <w:rPr>
          <w:rFonts w:hint="cs"/>
          <w:rtl/>
        </w:rPr>
        <w:t>قال</w:t>
      </w:r>
      <w:r w:rsidR="00603FE9">
        <w:rPr>
          <w:rFonts w:hint="cs"/>
          <w:rtl/>
        </w:rPr>
        <w:t xml:space="preserve">: </w:t>
      </w:r>
      <w:r>
        <w:rPr>
          <w:rFonts w:hint="cs"/>
          <w:rtl/>
        </w:rPr>
        <w:t>فقالوا له</w:t>
      </w:r>
      <w:r w:rsidR="00603FE9">
        <w:rPr>
          <w:rFonts w:hint="cs"/>
          <w:rtl/>
        </w:rPr>
        <w:t xml:space="preserve">: </w:t>
      </w:r>
      <w:r>
        <w:rPr>
          <w:rFonts w:hint="cs"/>
          <w:rtl/>
        </w:rPr>
        <w:t>عمّن ومن حدّثك</w:t>
      </w:r>
      <w:r w:rsidR="009431ED">
        <w:rPr>
          <w:rFonts w:hint="cs"/>
          <w:rtl/>
        </w:rPr>
        <w:t>؟</w:t>
      </w:r>
      <w:r>
        <w:rPr>
          <w:rFonts w:hint="cs"/>
          <w:rtl/>
        </w:rPr>
        <w:t xml:space="preserve"> قال</w:t>
      </w:r>
      <w:r w:rsidR="00603FE9">
        <w:rPr>
          <w:rFonts w:hint="cs"/>
          <w:rtl/>
        </w:rPr>
        <w:t xml:space="preserve">: </w:t>
      </w:r>
      <w:r>
        <w:rPr>
          <w:rFonts w:hint="cs"/>
          <w:rtl/>
        </w:rPr>
        <w:t>فنشط لهم مكحول</w:t>
      </w:r>
      <w:r w:rsidR="00864EEE">
        <w:rPr>
          <w:rFonts w:hint="cs"/>
          <w:rtl/>
        </w:rPr>
        <w:t xml:space="preserve">، </w:t>
      </w:r>
      <w:r>
        <w:rPr>
          <w:rFonts w:hint="cs"/>
          <w:rtl/>
        </w:rPr>
        <w:t>فجعل ي</w:t>
      </w:r>
      <w:r w:rsidR="006F6900">
        <w:rPr>
          <w:rFonts w:hint="cs"/>
          <w:rtl/>
        </w:rPr>
        <w:t>ُ</w:t>
      </w:r>
      <w:r>
        <w:rPr>
          <w:rFonts w:hint="cs"/>
          <w:rtl/>
        </w:rPr>
        <w:t>سند لهم</w:t>
      </w:r>
      <w:r w:rsidR="00864EEE">
        <w:rPr>
          <w:rFonts w:hint="cs"/>
          <w:rtl/>
        </w:rPr>
        <w:t xml:space="preserve">، </w:t>
      </w:r>
      <w:r>
        <w:rPr>
          <w:rFonts w:hint="cs"/>
          <w:rtl/>
        </w:rPr>
        <w:t>فلمّا تهيّأ قيامه ضحك</w:t>
      </w:r>
      <w:r w:rsidR="00864EEE">
        <w:rPr>
          <w:rFonts w:hint="cs"/>
          <w:rtl/>
        </w:rPr>
        <w:t xml:space="preserve">، </w:t>
      </w:r>
      <w:r>
        <w:rPr>
          <w:rFonts w:hint="cs"/>
          <w:rtl/>
        </w:rPr>
        <w:t>ثمّ قال</w:t>
      </w:r>
      <w:r w:rsidR="00603FE9">
        <w:rPr>
          <w:rFonts w:hint="cs"/>
          <w:rtl/>
        </w:rPr>
        <w:t xml:space="preserve">: </w:t>
      </w:r>
      <w:r>
        <w:rPr>
          <w:rFonts w:hint="cs"/>
          <w:rtl/>
        </w:rPr>
        <w:t>هكذا ينبغي لكم يا أهل العراق</w:t>
      </w:r>
      <w:r w:rsidR="00864EEE">
        <w:rPr>
          <w:rFonts w:hint="cs"/>
          <w:rtl/>
        </w:rPr>
        <w:t xml:space="preserve">، </w:t>
      </w:r>
      <w:r>
        <w:rPr>
          <w:rFonts w:hint="cs"/>
          <w:rtl/>
        </w:rPr>
        <w:t>لا يصلحكم</w:t>
      </w:r>
      <w:r w:rsidR="00B154FA">
        <w:rPr>
          <w:rFonts w:hint="cs"/>
          <w:rtl/>
        </w:rPr>
        <w:t xml:space="preserve"> إلّا </w:t>
      </w:r>
      <w:r>
        <w:rPr>
          <w:rFonts w:hint="cs"/>
          <w:rtl/>
        </w:rPr>
        <w:t>هذا</w:t>
      </w:r>
      <w:r w:rsidR="00864EEE">
        <w:rPr>
          <w:rFonts w:hint="cs"/>
          <w:rtl/>
        </w:rPr>
        <w:t xml:space="preserve">، </w:t>
      </w:r>
      <w:r>
        <w:rPr>
          <w:rFonts w:hint="cs"/>
          <w:rtl/>
        </w:rPr>
        <w:t>وأمّا أصحابنا هؤلاء أهل الشأم فيأخذون كما ت</w:t>
      </w:r>
      <w:r w:rsidR="006F6900">
        <w:rPr>
          <w:rFonts w:hint="cs"/>
          <w:rtl/>
        </w:rPr>
        <w:t>َ</w:t>
      </w:r>
      <w:r>
        <w:rPr>
          <w:rFonts w:hint="cs"/>
          <w:rtl/>
        </w:rPr>
        <w:t>يسّ</w:t>
      </w:r>
      <w:r w:rsidR="006F6900">
        <w:rPr>
          <w:rFonts w:hint="cs"/>
          <w:rtl/>
        </w:rPr>
        <w:t>َ</w:t>
      </w:r>
      <w:r>
        <w:rPr>
          <w:rFonts w:hint="cs"/>
          <w:rtl/>
        </w:rPr>
        <w:t>ر</w:t>
      </w:r>
      <w:r w:rsidR="001C4878">
        <w:rPr>
          <w:rFonts w:hint="cs"/>
          <w:rtl/>
        </w:rPr>
        <w:t xml:space="preserve">. </w:t>
      </w:r>
      <w:r>
        <w:rPr>
          <w:rFonts w:hint="cs"/>
          <w:rtl/>
        </w:rPr>
        <w:t>قال</w:t>
      </w:r>
      <w:r w:rsidR="00603FE9">
        <w:rPr>
          <w:rFonts w:hint="cs"/>
          <w:rtl/>
        </w:rPr>
        <w:t xml:space="preserve">: </w:t>
      </w:r>
      <w:r>
        <w:rPr>
          <w:rFonts w:hint="cs"/>
          <w:rtl/>
        </w:rPr>
        <w:t xml:space="preserve">ثمّ قام </w:t>
      </w:r>
      <w:r w:rsidRPr="00415C43">
        <w:rPr>
          <w:rStyle w:val="libFootnotenumChar"/>
          <w:rFonts w:hint="cs"/>
          <w:rtl/>
        </w:rPr>
        <w:t>(1)</w:t>
      </w:r>
      <w:r w:rsidR="001C4878">
        <w:rPr>
          <w:rFonts w:hint="cs"/>
          <w:rtl/>
        </w:rPr>
        <w:t xml:space="preserve">. </w:t>
      </w:r>
    </w:p>
    <w:p w:rsidR="00843C4A" w:rsidRDefault="00843C4A" w:rsidP="00977CBB">
      <w:pPr>
        <w:pStyle w:val="libNormal"/>
        <w:rPr>
          <w:rtl/>
        </w:rPr>
      </w:pPr>
      <w:r>
        <w:rPr>
          <w:rFonts w:hint="cs"/>
          <w:rtl/>
        </w:rPr>
        <w:t>قال الأعمش</w:t>
      </w:r>
      <w:r w:rsidR="00603FE9">
        <w:rPr>
          <w:rFonts w:hint="cs"/>
          <w:rtl/>
        </w:rPr>
        <w:t xml:space="preserve">: </w:t>
      </w:r>
      <w:r>
        <w:rPr>
          <w:rFonts w:hint="cs"/>
          <w:rtl/>
        </w:rPr>
        <w:t>كنّا إذا جاءنا الحديث وأنكرناه قلنا</w:t>
      </w:r>
      <w:r w:rsidR="00603FE9">
        <w:rPr>
          <w:rFonts w:hint="cs"/>
          <w:rtl/>
        </w:rPr>
        <w:t xml:space="preserve">: </w:t>
      </w:r>
      <w:r>
        <w:rPr>
          <w:rFonts w:hint="cs"/>
          <w:rtl/>
        </w:rPr>
        <w:t>شاميّ</w:t>
      </w:r>
      <w:r w:rsidR="004A4E29">
        <w:rPr>
          <w:rFonts w:hint="cs"/>
          <w:rtl/>
        </w:rPr>
        <w:t xml:space="preserve">! </w:t>
      </w:r>
      <w:r w:rsidRPr="00415C43">
        <w:rPr>
          <w:rStyle w:val="libFootnotenumChar"/>
          <w:rFonts w:hint="cs"/>
          <w:rtl/>
        </w:rPr>
        <w:t>(2)</w:t>
      </w:r>
    </w:p>
    <w:p w:rsidR="00843C4A" w:rsidRDefault="00843C4A" w:rsidP="00977CBB">
      <w:pPr>
        <w:pStyle w:val="libNormal"/>
        <w:rPr>
          <w:rtl/>
        </w:rPr>
      </w:pPr>
      <w:r>
        <w:rPr>
          <w:rFonts w:hint="cs"/>
          <w:rtl/>
        </w:rPr>
        <w:t>ممّا تقدّم يدخل في صفة مجتمع هو تربية ابن هند الذي علّمهم الطاعة من غير نظر في عواقب فتنه</w:t>
      </w:r>
      <w:r w:rsidR="00864EEE">
        <w:rPr>
          <w:rFonts w:hint="cs"/>
          <w:rtl/>
        </w:rPr>
        <w:t xml:space="preserve">، </w:t>
      </w:r>
      <w:r>
        <w:rPr>
          <w:rFonts w:hint="cs"/>
          <w:rtl/>
        </w:rPr>
        <w:t xml:space="preserve">وأمّا أهل العراق فإنّهم أهل </w:t>
      </w:r>
      <w:r w:rsidR="00415C43">
        <w:rPr>
          <w:rFonts w:hint="cs"/>
          <w:rtl/>
        </w:rPr>
        <w:t>علم</w:t>
      </w:r>
      <w:r w:rsidR="00864EEE">
        <w:rPr>
          <w:rFonts w:hint="cs"/>
          <w:rtl/>
        </w:rPr>
        <w:t xml:space="preserve">، </w:t>
      </w:r>
      <w:r w:rsidR="00607612">
        <w:rPr>
          <w:rFonts w:hint="cs"/>
          <w:rtl/>
        </w:rPr>
        <w:t>فكثير منهم يحجزه علمه عن الحركة ويسأل أن لماذا هذه الحرب مع علمهم أنّهم مع إمام مفترض الطاعة</w:t>
      </w:r>
      <w:r w:rsidR="001C4878">
        <w:rPr>
          <w:rFonts w:hint="cs"/>
          <w:rtl/>
        </w:rPr>
        <w:t xml:space="preserve">. </w:t>
      </w:r>
      <w:r w:rsidR="00607612">
        <w:rPr>
          <w:rFonts w:hint="cs"/>
          <w:rtl/>
        </w:rPr>
        <w:t>ومع غيره فلا تخدعهم الأسماء فلا يأخذوا الحديث والرواية حتّى يسألوا عن السند فينظروا فيه</w:t>
      </w:r>
      <w:r w:rsidR="00864EEE">
        <w:rPr>
          <w:rFonts w:hint="cs"/>
          <w:rtl/>
        </w:rPr>
        <w:t xml:space="preserve">، </w:t>
      </w:r>
      <w:r w:rsidR="00607612">
        <w:rPr>
          <w:rFonts w:hint="cs"/>
          <w:rtl/>
        </w:rPr>
        <w:t>ولذلك مدحهم مكحول الشاميّ وقوله</w:t>
      </w:r>
      <w:r w:rsidR="00603FE9">
        <w:rPr>
          <w:rFonts w:hint="cs"/>
          <w:rtl/>
        </w:rPr>
        <w:t xml:space="preserve">: </w:t>
      </w:r>
      <w:r w:rsidR="009431ED">
        <w:rPr>
          <w:rFonts w:hint="cs"/>
          <w:rtl/>
        </w:rPr>
        <w:t>(</w:t>
      </w:r>
      <w:r w:rsidR="00607612">
        <w:rPr>
          <w:rFonts w:hint="cs"/>
          <w:rtl/>
        </w:rPr>
        <w:t>هكذا ينبغي لكم يا أهل العراق</w:t>
      </w:r>
      <w:r w:rsidR="009431ED">
        <w:rPr>
          <w:rFonts w:hint="cs"/>
          <w:rtl/>
        </w:rPr>
        <w:t>)</w:t>
      </w:r>
      <w:r w:rsidR="00607612">
        <w:rPr>
          <w:rFonts w:hint="cs"/>
          <w:rtl/>
        </w:rPr>
        <w:t xml:space="preserve"> إنّما يعني أنّكم أهل علم لا يقاس بكم من يأخذ الشيء جاهزاً كما وصل إليهم</w:t>
      </w:r>
      <w:r w:rsidR="001C4878">
        <w:rPr>
          <w:rFonts w:hint="cs"/>
          <w:rtl/>
        </w:rPr>
        <w:t xml:space="preserve">. </w:t>
      </w:r>
      <w:r w:rsidR="00607612">
        <w:rPr>
          <w:rFonts w:hint="cs"/>
          <w:rtl/>
        </w:rPr>
        <w:t xml:space="preserve">وقوّى هذا المعنى الأعمش الذي ذهب بعيداً فجعل منبع الأحاديث المنكرة </w:t>
      </w:r>
      <w:r w:rsidR="009431ED">
        <w:rPr>
          <w:rFonts w:hint="cs"/>
          <w:rtl/>
        </w:rPr>
        <w:t>(</w:t>
      </w:r>
      <w:r w:rsidR="00607612">
        <w:rPr>
          <w:rFonts w:hint="cs"/>
          <w:rtl/>
        </w:rPr>
        <w:t>شآميّة</w:t>
      </w:r>
      <w:r w:rsidR="009431ED">
        <w:rPr>
          <w:rFonts w:hint="cs"/>
          <w:rtl/>
        </w:rPr>
        <w:t>)</w:t>
      </w:r>
      <w:r w:rsidR="00864EEE">
        <w:rPr>
          <w:rFonts w:hint="cs"/>
          <w:rtl/>
        </w:rPr>
        <w:t xml:space="preserve">، </w:t>
      </w:r>
      <w:r w:rsidR="00607612">
        <w:rPr>
          <w:rFonts w:hint="cs"/>
          <w:rtl/>
        </w:rPr>
        <w:t>ويعني بذلك المدرسة الأمويّة</w:t>
      </w:r>
      <w:r w:rsidR="001C4878">
        <w:rPr>
          <w:rFonts w:hint="cs"/>
          <w:rtl/>
        </w:rPr>
        <w:t xml:space="preserve">. </w:t>
      </w:r>
    </w:p>
    <w:p w:rsidR="00607612" w:rsidRDefault="00607612" w:rsidP="00977CBB">
      <w:pPr>
        <w:pStyle w:val="libNormal"/>
        <w:rPr>
          <w:rtl/>
        </w:rPr>
      </w:pPr>
      <w:r>
        <w:rPr>
          <w:rFonts w:hint="cs"/>
          <w:rtl/>
        </w:rPr>
        <w:t>وأخرج ابن عساكر</w:t>
      </w:r>
      <w:r w:rsidR="00864EEE">
        <w:rPr>
          <w:rFonts w:hint="cs"/>
          <w:rtl/>
        </w:rPr>
        <w:t xml:space="preserve">، </w:t>
      </w:r>
      <w:r>
        <w:rPr>
          <w:rFonts w:hint="cs"/>
          <w:rtl/>
        </w:rPr>
        <w:t>عن سليمان بن ي</w:t>
      </w:r>
      <w:r w:rsidR="00160783">
        <w:rPr>
          <w:rFonts w:hint="cs"/>
          <w:rtl/>
        </w:rPr>
        <w:t>َ</w:t>
      </w:r>
      <w:r>
        <w:rPr>
          <w:rFonts w:hint="cs"/>
          <w:rtl/>
        </w:rPr>
        <w:t>سار قال</w:t>
      </w:r>
      <w:r w:rsidR="00603FE9">
        <w:rPr>
          <w:rFonts w:hint="cs"/>
          <w:rtl/>
        </w:rPr>
        <w:t xml:space="preserve">: </w:t>
      </w:r>
      <w:r>
        <w:rPr>
          <w:rFonts w:hint="cs"/>
          <w:rtl/>
        </w:rPr>
        <w:t>كتب عمر بن الخطّاب إلى كعب الأحبار أن اخترلي المنازل فكتب إليه</w:t>
      </w:r>
      <w:r w:rsidR="002F62E6">
        <w:rPr>
          <w:rFonts w:hint="cs"/>
          <w:rtl/>
        </w:rPr>
        <w:t>:</w:t>
      </w:r>
      <w:r w:rsidR="009431ED">
        <w:rPr>
          <w:rFonts w:hint="cs"/>
          <w:rtl/>
        </w:rPr>
        <w:t xml:space="preserve"> </w:t>
      </w:r>
    </w:p>
    <w:p w:rsidR="00607612" w:rsidRDefault="00607612" w:rsidP="00977CBB">
      <w:pPr>
        <w:pStyle w:val="libNormal"/>
        <w:rPr>
          <w:rtl/>
        </w:rPr>
      </w:pPr>
      <w:r>
        <w:rPr>
          <w:rFonts w:hint="cs"/>
          <w:rtl/>
        </w:rPr>
        <w:t>إنّه بلغنا أنّ الأشياء اجتمعت فقال السخاء</w:t>
      </w:r>
      <w:r w:rsidR="00603FE9">
        <w:rPr>
          <w:rFonts w:hint="cs"/>
          <w:rtl/>
        </w:rPr>
        <w:t xml:space="preserve">: </w:t>
      </w:r>
      <w:r>
        <w:rPr>
          <w:rFonts w:hint="cs"/>
          <w:rtl/>
        </w:rPr>
        <w:t>أريد الي</w:t>
      </w:r>
      <w:r w:rsidR="00160783">
        <w:rPr>
          <w:rFonts w:hint="cs"/>
          <w:rtl/>
        </w:rPr>
        <w:t>َ</w:t>
      </w:r>
      <w:r>
        <w:rPr>
          <w:rFonts w:hint="cs"/>
          <w:rtl/>
        </w:rPr>
        <w:t>من</w:t>
      </w:r>
      <w:r w:rsidR="00864EEE">
        <w:rPr>
          <w:rFonts w:hint="cs"/>
          <w:rtl/>
        </w:rPr>
        <w:t xml:space="preserve">، </w:t>
      </w:r>
      <w:r>
        <w:rPr>
          <w:rFonts w:hint="cs"/>
          <w:rtl/>
        </w:rPr>
        <w:t>فقال حسن الخ</w:t>
      </w:r>
      <w:r w:rsidR="00160783">
        <w:rPr>
          <w:rFonts w:hint="cs"/>
          <w:rtl/>
        </w:rPr>
        <w:t>ُ</w:t>
      </w:r>
      <w:r>
        <w:rPr>
          <w:rFonts w:hint="cs"/>
          <w:rtl/>
        </w:rPr>
        <w:t>ل</w:t>
      </w:r>
      <w:r w:rsidR="00160783">
        <w:rPr>
          <w:rFonts w:hint="cs"/>
          <w:rtl/>
        </w:rPr>
        <w:t>ُ</w:t>
      </w:r>
      <w:r>
        <w:rPr>
          <w:rFonts w:hint="cs"/>
          <w:rtl/>
        </w:rPr>
        <w:t>ق</w:t>
      </w:r>
      <w:r w:rsidR="00603FE9">
        <w:rPr>
          <w:rFonts w:hint="cs"/>
          <w:rtl/>
        </w:rPr>
        <w:t xml:space="preserve">: </w:t>
      </w:r>
      <w:r>
        <w:rPr>
          <w:rFonts w:hint="cs"/>
          <w:rtl/>
        </w:rPr>
        <w:t xml:space="preserve">أنا </w:t>
      </w:r>
      <w:r w:rsidR="00D20A5B">
        <w:rPr>
          <w:rFonts w:hint="cs"/>
          <w:rtl/>
        </w:rPr>
        <w:t>معك</w:t>
      </w:r>
      <w:r w:rsidR="001C4878">
        <w:rPr>
          <w:rFonts w:hint="cs"/>
          <w:rtl/>
        </w:rPr>
        <w:t xml:space="preserve">. </w:t>
      </w:r>
      <w:r w:rsidR="00D20A5B">
        <w:rPr>
          <w:rFonts w:hint="cs"/>
          <w:rtl/>
        </w:rPr>
        <w:t>وقال الج</w:t>
      </w:r>
      <w:r w:rsidR="00160783">
        <w:rPr>
          <w:rFonts w:hint="cs"/>
          <w:rtl/>
        </w:rPr>
        <w:t>َ</w:t>
      </w:r>
      <w:r w:rsidR="00D20A5B">
        <w:rPr>
          <w:rFonts w:hint="cs"/>
          <w:rtl/>
        </w:rPr>
        <w:t>فاء</w:t>
      </w:r>
      <w:r w:rsidR="00603FE9">
        <w:rPr>
          <w:rFonts w:hint="cs"/>
          <w:rtl/>
        </w:rPr>
        <w:t xml:space="preserve">: </w:t>
      </w:r>
      <w:r w:rsidR="00D20A5B">
        <w:rPr>
          <w:rFonts w:hint="cs"/>
          <w:rtl/>
        </w:rPr>
        <w:t>أريد الحجاز</w:t>
      </w:r>
      <w:r w:rsidR="00864EEE">
        <w:rPr>
          <w:rFonts w:hint="cs"/>
          <w:rtl/>
        </w:rPr>
        <w:t xml:space="preserve">، </w:t>
      </w:r>
      <w:r w:rsidR="00D20A5B">
        <w:rPr>
          <w:rFonts w:hint="cs"/>
          <w:rtl/>
        </w:rPr>
        <w:t>فقال الفقر</w:t>
      </w:r>
      <w:r w:rsidR="00603FE9">
        <w:rPr>
          <w:rFonts w:hint="cs"/>
          <w:rtl/>
        </w:rPr>
        <w:t xml:space="preserve">: </w:t>
      </w:r>
      <w:r w:rsidR="00D20A5B">
        <w:rPr>
          <w:rFonts w:hint="cs"/>
          <w:rtl/>
        </w:rPr>
        <w:t>وأنا معك</w:t>
      </w:r>
      <w:r w:rsidR="00864EEE">
        <w:rPr>
          <w:rFonts w:hint="cs"/>
          <w:rtl/>
        </w:rPr>
        <w:t xml:space="preserve">، </w:t>
      </w:r>
      <w:r w:rsidR="00D20A5B">
        <w:rPr>
          <w:rFonts w:hint="cs"/>
          <w:rtl/>
        </w:rPr>
        <w:t>وقال البأس</w:t>
      </w:r>
      <w:r w:rsidR="00603FE9">
        <w:rPr>
          <w:rFonts w:hint="cs"/>
          <w:rtl/>
        </w:rPr>
        <w:t xml:space="preserve">: </w:t>
      </w:r>
      <w:r w:rsidR="00D20A5B">
        <w:rPr>
          <w:rFonts w:hint="cs"/>
          <w:rtl/>
        </w:rPr>
        <w:t>أريد الشأم</w:t>
      </w:r>
      <w:r w:rsidR="00864EEE">
        <w:rPr>
          <w:rFonts w:hint="cs"/>
          <w:rtl/>
        </w:rPr>
        <w:t xml:space="preserve">، </w:t>
      </w:r>
    </w:p>
    <w:p w:rsidR="00D20A5B" w:rsidRDefault="009431ED" w:rsidP="009431ED">
      <w:pPr>
        <w:pStyle w:val="libLine"/>
        <w:rPr>
          <w:rtl/>
        </w:rPr>
      </w:pPr>
      <w:r>
        <w:rPr>
          <w:rFonts w:hint="cs"/>
          <w:rtl/>
        </w:rPr>
        <w:t>____________________</w:t>
      </w:r>
    </w:p>
    <w:p w:rsidR="00BB2054" w:rsidRDefault="00BB2054" w:rsidP="003D4B91">
      <w:pPr>
        <w:pStyle w:val="libFootnote0"/>
        <w:rPr>
          <w:rtl/>
        </w:rPr>
      </w:pPr>
      <w:r>
        <w:rPr>
          <w:rFonts w:hint="cs"/>
          <w:rtl/>
        </w:rPr>
        <w:t>(1) مختصر تاريخ دمشق 1</w:t>
      </w:r>
      <w:r w:rsidR="00603FE9">
        <w:rPr>
          <w:rFonts w:hint="cs"/>
          <w:rtl/>
        </w:rPr>
        <w:t xml:space="preserve">: </w:t>
      </w:r>
      <w:r>
        <w:rPr>
          <w:rFonts w:hint="cs"/>
          <w:rtl/>
        </w:rPr>
        <w:t>137</w:t>
      </w:r>
      <w:r w:rsidR="001C4878">
        <w:rPr>
          <w:rFonts w:hint="cs"/>
          <w:rtl/>
        </w:rPr>
        <w:t xml:space="preserve">. </w:t>
      </w:r>
    </w:p>
    <w:p w:rsidR="00BB2054" w:rsidRDefault="00BB2054" w:rsidP="003D4B91">
      <w:pPr>
        <w:pStyle w:val="libFootnote0"/>
        <w:rPr>
          <w:rtl/>
        </w:rPr>
      </w:pPr>
      <w:r>
        <w:rPr>
          <w:rFonts w:hint="cs"/>
          <w:rtl/>
        </w:rPr>
        <w:t>(2) نفس المصدر السابق</w:t>
      </w:r>
      <w:r w:rsidR="001C4878">
        <w:rPr>
          <w:rFonts w:hint="cs"/>
          <w:rtl/>
        </w:rPr>
        <w:t xml:space="preserve">. </w:t>
      </w:r>
    </w:p>
    <w:p w:rsidR="00BB2054" w:rsidRDefault="00BB2054" w:rsidP="009431ED">
      <w:pPr>
        <w:pStyle w:val="libNormal"/>
        <w:rPr>
          <w:rtl/>
        </w:rPr>
      </w:pPr>
      <w:r>
        <w:rPr>
          <w:rtl/>
        </w:rPr>
        <w:br w:type="page"/>
      </w:r>
    </w:p>
    <w:p w:rsidR="00BB2054" w:rsidRDefault="003D4B91" w:rsidP="003D4B91">
      <w:pPr>
        <w:pStyle w:val="libNormal0"/>
        <w:rPr>
          <w:rtl/>
        </w:rPr>
      </w:pPr>
      <w:r>
        <w:rPr>
          <w:rFonts w:hint="cs"/>
          <w:rtl/>
        </w:rPr>
        <w:lastRenderedPageBreak/>
        <w:t>فقال السيف</w:t>
      </w:r>
      <w:r w:rsidR="00603FE9">
        <w:rPr>
          <w:rFonts w:hint="cs"/>
          <w:rtl/>
        </w:rPr>
        <w:t xml:space="preserve">: </w:t>
      </w:r>
      <w:r>
        <w:rPr>
          <w:rFonts w:hint="cs"/>
          <w:rtl/>
        </w:rPr>
        <w:t>وأنا معك</w:t>
      </w:r>
      <w:r w:rsidR="001C4878">
        <w:rPr>
          <w:rFonts w:hint="cs"/>
          <w:rtl/>
        </w:rPr>
        <w:t xml:space="preserve">. </w:t>
      </w:r>
      <w:r>
        <w:rPr>
          <w:rFonts w:hint="cs"/>
          <w:rtl/>
        </w:rPr>
        <w:t>وقال العلم</w:t>
      </w:r>
      <w:r w:rsidR="00603FE9">
        <w:rPr>
          <w:rFonts w:hint="cs"/>
          <w:rtl/>
        </w:rPr>
        <w:t xml:space="preserve">: </w:t>
      </w:r>
      <w:r>
        <w:rPr>
          <w:rFonts w:hint="cs"/>
          <w:rtl/>
        </w:rPr>
        <w:t>أريد العراق</w:t>
      </w:r>
      <w:r w:rsidR="00864EEE">
        <w:rPr>
          <w:rFonts w:hint="cs"/>
          <w:rtl/>
        </w:rPr>
        <w:t xml:space="preserve">، </w:t>
      </w:r>
      <w:r>
        <w:rPr>
          <w:rFonts w:hint="cs"/>
          <w:rtl/>
        </w:rPr>
        <w:t>فقال العقل</w:t>
      </w:r>
      <w:r w:rsidR="00603FE9">
        <w:rPr>
          <w:rFonts w:hint="cs"/>
          <w:rtl/>
        </w:rPr>
        <w:t xml:space="preserve">: </w:t>
      </w:r>
      <w:r>
        <w:rPr>
          <w:rFonts w:hint="cs"/>
          <w:rtl/>
        </w:rPr>
        <w:t>وأنا معك</w:t>
      </w:r>
      <w:r w:rsidR="001C4878">
        <w:rPr>
          <w:rFonts w:hint="cs"/>
          <w:rtl/>
        </w:rPr>
        <w:t xml:space="preserve">. </w:t>
      </w:r>
      <w:r>
        <w:rPr>
          <w:rFonts w:hint="cs"/>
          <w:rtl/>
        </w:rPr>
        <w:t>فاختر لنفسك يا أميرالمؤمنين</w:t>
      </w:r>
      <w:r w:rsidR="001C4878">
        <w:rPr>
          <w:rFonts w:hint="cs"/>
          <w:rtl/>
        </w:rPr>
        <w:t xml:space="preserve">. </w:t>
      </w:r>
      <w:r>
        <w:rPr>
          <w:rFonts w:hint="cs"/>
          <w:rtl/>
        </w:rPr>
        <w:t xml:space="preserve">فلمّا ورد الكتاب </w:t>
      </w:r>
      <w:r w:rsidR="003C2BCB">
        <w:rPr>
          <w:rFonts w:hint="cs"/>
          <w:rtl/>
        </w:rPr>
        <w:t>على عمر بن الخطّاب قال</w:t>
      </w:r>
      <w:r w:rsidR="00603FE9">
        <w:rPr>
          <w:rFonts w:hint="cs"/>
          <w:rtl/>
        </w:rPr>
        <w:t xml:space="preserve">: </w:t>
      </w:r>
      <w:r w:rsidR="003C2BCB">
        <w:rPr>
          <w:rFonts w:hint="cs"/>
          <w:rtl/>
        </w:rPr>
        <w:t>فالعراق إذاً</w:t>
      </w:r>
      <w:r w:rsidR="00864EEE">
        <w:rPr>
          <w:rFonts w:hint="cs"/>
          <w:rtl/>
        </w:rPr>
        <w:t xml:space="preserve">، </w:t>
      </w:r>
      <w:r w:rsidR="003C2BCB">
        <w:rPr>
          <w:rFonts w:hint="cs"/>
          <w:rtl/>
        </w:rPr>
        <w:t xml:space="preserve">فالعراق إذاً </w:t>
      </w:r>
      <w:r w:rsidR="003C2BCB" w:rsidRPr="003C2BCB">
        <w:rPr>
          <w:rStyle w:val="libFootnotenumChar"/>
          <w:rFonts w:hint="cs"/>
          <w:rtl/>
        </w:rPr>
        <w:t>(1)</w:t>
      </w:r>
      <w:r w:rsidR="001C4878">
        <w:rPr>
          <w:rFonts w:hint="cs"/>
          <w:rtl/>
        </w:rPr>
        <w:t xml:space="preserve">. </w:t>
      </w:r>
    </w:p>
    <w:p w:rsidR="003C2BCB" w:rsidRDefault="003C2BCB" w:rsidP="003C2BCB">
      <w:pPr>
        <w:pStyle w:val="libNormal"/>
        <w:rPr>
          <w:rtl/>
        </w:rPr>
      </w:pPr>
      <w:r>
        <w:rPr>
          <w:rFonts w:hint="cs"/>
          <w:rtl/>
        </w:rPr>
        <w:t>إنّ اختيار عمر بن الخطّاب العراق بعد الذي سمعه من وصف كعب الأحبار</w:t>
      </w:r>
      <w:r w:rsidR="00864EEE">
        <w:rPr>
          <w:rFonts w:hint="cs"/>
          <w:rtl/>
        </w:rPr>
        <w:t xml:space="preserve">، </w:t>
      </w:r>
      <w:r>
        <w:rPr>
          <w:rFonts w:hint="cs"/>
          <w:rtl/>
        </w:rPr>
        <w:t>ربّما كان قبل حصب أهل الكوفة واليهم ودعوة عمر أهل الشأم ليستعدّوا لأهل العراق ودعائه بتعجيل تسلّط كذّاب ثقيف ومبيرها الحجّاج بن أمّ الحكم على العراق</w:t>
      </w:r>
      <w:r w:rsidR="00864EEE">
        <w:rPr>
          <w:rFonts w:hint="cs"/>
          <w:rtl/>
        </w:rPr>
        <w:t xml:space="preserve">، </w:t>
      </w:r>
      <w:r>
        <w:rPr>
          <w:rFonts w:hint="cs"/>
          <w:rtl/>
        </w:rPr>
        <w:t>ولعلّه جاء بعد حين من الزمن هدأت فيه ثائرة عمر وحنقه على العراق</w:t>
      </w:r>
      <w:r w:rsidR="00864EEE">
        <w:rPr>
          <w:rFonts w:hint="cs"/>
          <w:rtl/>
        </w:rPr>
        <w:t xml:space="preserve">، </w:t>
      </w:r>
      <w:r>
        <w:rPr>
          <w:rFonts w:hint="cs"/>
          <w:rtl/>
        </w:rPr>
        <w:t>وسمع كلام كعب الأحبار الذي هو موضع ثقة لدى عمر</w:t>
      </w:r>
      <w:r w:rsidR="00864EEE">
        <w:rPr>
          <w:rFonts w:hint="cs"/>
          <w:rtl/>
        </w:rPr>
        <w:t xml:space="preserve">، </w:t>
      </w:r>
      <w:r>
        <w:rPr>
          <w:rFonts w:hint="cs"/>
          <w:rtl/>
        </w:rPr>
        <w:t>ومعاوية</w:t>
      </w:r>
      <w:r w:rsidR="00603FE9">
        <w:rPr>
          <w:rFonts w:hint="cs"/>
          <w:rtl/>
        </w:rPr>
        <w:t xml:space="preserve">؛ </w:t>
      </w:r>
      <w:r>
        <w:rPr>
          <w:rFonts w:hint="cs"/>
          <w:rtl/>
        </w:rPr>
        <w:t>إذ عنده كثير من أخبار اليهود وقصصهم</w:t>
      </w:r>
      <w:r w:rsidR="001C4878">
        <w:rPr>
          <w:rFonts w:hint="cs"/>
          <w:rtl/>
        </w:rPr>
        <w:t xml:space="preserve">. </w:t>
      </w:r>
    </w:p>
    <w:p w:rsidR="003C2BCB" w:rsidRDefault="003C2BCB" w:rsidP="00160783">
      <w:pPr>
        <w:pStyle w:val="libNormal"/>
        <w:rPr>
          <w:rtl/>
        </w:rPr>
      </w:pPr>
      <w:r>
        <w:rPr>
          <w:rFonts w:hint="cs"/>
          <w:rtl/>
        </w:rPr>
        <w:t>وعن أنس بن مالك</w:t>
      </w:r>
      <w:r w:rsidR="00864EEE">
        <w:rPr>
          <w:rFonts w:hint="cs"/>
          <w:rtl/>
        </w:rPr>
        <w:t xml:space="preserve">، </w:t>
      </w:r>
      <w:r>
        <w:rPr>
          <w:rFonts w:hint="cs"/>
          <w:rtl/>
        </w:rPr>
        <w:t>في خبر طويل هذا بعضه</w:t>
      </w:r>
      <w:r w:rsidR="00603FE9">
        <w:rPr>
          <w:rFonts w:hint="cs"/>
          <w:rtl/>
        </w:rPr>
        <w:t xml:space="preserve">: </w:t>
      </w:r>
      <w:r w:rsidR="009431ED">
        <w:rPr>
          <w:rFonts w:hint="cs"/>
          <w:rtl/>
        </w:rPr>
        <w:t>(</w:t>
      </w:r>
      <w:r>
        <w:rPr>
          <w:rFonts w:hint="cs"/>
          <w:rtl/>
        </w:rPr>
        <w:t>وقال ملك السيف</w:t>
      </w:r>
      <w:r w:rsidR="00603FE9">
        <w:rPr>
          <w:rFonts w:hint="cs"/>
          <w:rtl/>
        </w:rPr>
        <w:t xml:space="preserve">: </w:t>
      </w:r>
      <w:r>
        <w:rPr>
          <w:rFonts w:hint="cs"/>
          <w:rtl/>
        </w:rPr>
        <w:t>أنا أسكن الشأم</w:t>
      </w:r>
      <w:r w:rsidR="00864EEE">
        <w:rPr>
          <w:rFonts w:hint="cs"/>
          <w:rtl/>
        </w:rPr>
        <w:t xml:space="preserve">، </w:t>
      </w:r>
      <w:r>
        <w:rPr>
          <w:rFonts w:hint="cs"/>
          <w:rtl/>
        </w:rPr>
        <w:t>فقال له ملك البأس</w:t>
      </w:r>
      <w:r w:rsidR="00603FE9">
        <w:rPr>
          <w:rFonts w:hint="cs"/>
          <w:rtl/>
        </w:rPr>
        <w:t xml:space="preserve">: </w:t>
      </w:r>
      <w:r w:rsidR="00160783">
        <w:rPr>
          <w:rFonts w:hint="cs"/>
          <w:rtl/>
        </w:rPr>
        <w:t>أ</w:t>
      </w:r>
      <w:r>
        <w:rPr>
          <w:rFonts w:hint="cs"/>
          <w:rtl/>
        </w:rPr>
        <w:t>نا أسكن معك</w:t>
      </w:r>
      <w:r w:rsidR="001C4878">
        <w:rPr>
          <w:rFonts w:hint="cs"/>
          <w:rtl/>
        </w:rPr>
        <w:t xml:space="preserve">. </w:t>
      </w:r>
      <w:r>
        <w:rPr>
          <w:rFonts w:hint="cs"/>
          <w:rtl/>
        </w:rPr>
        <w:t>وقال ملك الغنى</w:t>
      </w:r>
      <w:r w:rsidR="00603FE9">
        <w:rPr>
          <w:rFonts w:hint="cs"/>
          <w:rtl/>
        </w:rPr>
        <w:t xml:space="preserve">: </w:t>
      </w:r>
      <w:r>
        <w:rPr>
          <w:rFonts w:hint="cs"/>
          <w:rtl/>
        </w:rPr>
        <w:t xml:space="preserve">أنا أقيم هاهنا </w:t>
      </w:r>
      <w:r w:rsidR="00160783">
        <w:rPr>
          <w:rFonts w:hint="cs"/>
          <w:rtl/>
        </w:rPr>
        <w:t>-</w:t>
      </w:r>
      <w:r>
        <w:rPr>
          <w:rFonts w:hint="cs"/>
          <w:rtl/>
        </w:rPr>
        <w:t xml:space="preserve"> العراق </w:t>
      </w:r>
      <w:r w:rsidR="00160783">
        <w:rPr>
          <w:rFonts w:hint="cs"/>
          <w:rtl/>
        </w:rPr>
        <w:t>-</w:t>
      </w:r>
      <w:r>
        <w:rPr>
          <w:rFonts w:hint="cs"/>
          <w:rtl/>
        </w:rPr>
        <w:t xml:space="preserve"> فقال له ملك المروءة أنا معك</w:t>
      </w:r>
      <w:r w:rsidR="001C4878">
        <w:rPr>
          <w:rFonts w:hint="cs"/>
          <w:rtl/>
        </w:rPr>
        <w:t xml:space="preserve">. </w:t>
      </w:r>
      <w:r>
        <w:rPr>
          <w:rFonts w:hint="cs"/>
          <w:rtl/>
        </w:rPr>
        <w:t xml:space="preserve">فقال ملك </w:t>
      </w:r>
      <w:r w:rsidR="00DA77B2">
        <w:rPr>
          <w:rFonts w:hint="cs"/>
          <w:rtl/>
        </w:rPr>
        <w:t>الشرف</w:t>
      </w:r>
      <w:r w:rsidR="00603FE9">
        <w:rPr>
          <w:rFonts w:hint="cs"/>
          <w:rtl/>
        </w:rPr>
        <w:t xml:space="preserve">: </w:t>
      </w:r>
      <w:r w:rsidR="00DA77B2">
        <w:rPr>
          <w:rFonts w:hint="cs"/>
          <w:rtl/>
        </w:rPr>
        <w:t>وأنا معكما</w:t>
      </w:r>
      <w:r w:rsidR="00864EEE">
        <w:rPr>
          <w:rFonts w:hint="cs"/>
          <w:rtl/>
        </w:rPr>
        <w:t xml:space="preserve">، </w:t>
      </w:r>
      <w:r w:rsidR="00DA77B2">
        <w:rPr>
          <w:rFonts w:hint="cs"/>
          <w:rtl/>
        </w:rPr>
        <w:t xml:space="preserve">فاجتمع ملك الغنى والمروءة والشرف بالعراق </w:t>
      </w:r>
      <w:r w:rsidR="00DA77B2" w:rsidRPr="00DA77B2">
        <w:rPr>
          <w:rStyle w:val="libFootnotenumChar"/>
          <w:rFonts w:hint="cs"/>
          <w:rtl/>
        </w:rPr>
        <w:t>(2)</w:t>
      </w:r>
      <w:r w:rsidR="001C4878">
        <w:rPr>
          <w:rFonts w:hint="cs"/>
          <w:rtl/>
        </w:rPr>
        <w:t xml:space="preserve">. </w:t>
      </w:r>
    </w:p>
    <w:p w:rsidR="00DA77B2" w:rsidRDefault="00DA77B2" w:rsidP="00DA77B2">
      <w:pPr>
        <w:pStyle w:val="libNormal"/>
        <w:rPr>
          <w:rtl/>
        </w:rPr>
      </w:pPr>
      <w:r>
        <w:rPr>
          <w:rFonts w:hint="cs"/>
          <w:rtl/>
        </w:rPr>
        <w:t>وذكر الخطيب البغدادي</w:t>
      </w:r>
      <w:r w:rsidR="00864EEE">
        <w:rPr>
          <w:rFonts w:hint="cs"/>
          <w:rtl/>
        </w:rPr>
        <w:t xml:space="preserve">، </w:t>
      </w:r>
      <w:r>
        <w:rPr>
          <w:rFonts w:hint="cs"/>
          <w:rtl/>
        </w:rPr>
        <w:t>قال</w:t>
      </w:r>
      <w:r w:rsidR="00603FE9">
        <w:rPr>
          <w:rFonts w:hint="cs"/>
          <w:rtl/>
        </w:rPr>
        <w:t xml:space="preserve">: </w:t>
      </w:r>
      <w:r w:rsidR="009431ED">
        <w:rPr>
          <w:rFonts w:hint="cs"/>
          <w:rtl/>
        </w:rPr>
        <w:t>(</w:t>
      </w:r>
      <w:r>
        <w:rPr>
          <w:rFonts w:hint="cs"/>
          <w:rtl/>
        </w:rPr>
        <w:t xml:space="preserve">إنّ النبيّ </w:t>
      </w:r>
      <w:r w:rsidRPr="00D52C85">
        <w:rPr>
          <w:rStyle w:val="libAlaemChar"/>
          <w:rFonts w:eastAsiaTheme="minorHAnsi"/>
          <w:rtl/>
        </w:rPr>
        <w:t>صلى‌الله‌عليه‌وآله‌وسلم</w:t>
      </w:r>
      <w:r>
        <w:rPr>
          <w:rFonts w:hint="cs"/>
          <w:rtl/>
        </w:rPr>
        <w:t xml:space="preserve"> ذكر أهل العراق وقال</w:t>
      </w:r>
      <w:r w:rsidR="00603FE9">
        <w:rPr>
          <w:rFonts w:hint="cs"/>
          <w:rtl/>
        </w:rPr>
        <w:t xml:space="preserve">: </w:t>
      </w:r>
      <w:r>
        <w:rPr>
          <w:rFonts w:hint="cs"/>
          <w:rtl/>
        </w:rPr>
        <w:t xml:space="preserve">أوحى الله تعالى إلى إبراهيم </w:t>
      </w:r>
      <w:r w:rsidRPr="008C711E">
        <w:rPr>
          <w:rStyle w:val="libAlaemChar"/>
          <w:rFonts w:eastAsiaTheme="minorHAnsi"/>
          <w:rtl/>
        </w:rPr>
        <w:t>عليه‌السلام</w:t>
      </w:r>
      <w:r w:rsidR="00603FE9">
        <w:rPr>
          <w:rFonts w:hint="cs"/>
          <w:rtl/>
        </w:rPr>
        <w:t xml:space="preserve">: </w:t>
      </w:r>
      <w:r>
        <w:rPr>
          <w:rFonts w:hint="cs"/>
          <w:rtl/>
        </w:rPr>
        <w:t>إنّي جعلت خزائن علمي فيهم وأسكنت الرحمة قلوبهم</w:t>
      </w:r>
      <w:r w:rsidR="009431ED">
        <w:rPr>
          <w:rFonts w:hint="cs"/>
          <w:rtl/>
        </w:rPr>
        <w:t>)</w:t>
      </w:r>
      <w:r>
        <w:rPr>
          <w:rFonts w:hint="cs"/>
          <w:rtl/>
        </w:rPr>
        <w:t xml:space="preserve"> </w:t>
      </w:r>
      <w:r w:rsidRPr="00DA77B2">
        <w:rPr>
          <w:rStyle w:val="libFootnotenumChar"/>
          <w:rFonts w:hint="cs"/>
          <w:rtl/>
        </w:rPr>
        <w:t>(3)</w:t>
      </w:r>
      <w:r w:rsidR="001C4878">
        <w:rPr>
          <w:rFonts w:hint="cs"/>
          <w:rtl/>
        </w:rPr>
        <w:t xml:space="preserve">. </w:t>
      </w:r>
    </w:p>
    <w:p w:rsidR="00DA77B2" w:rsidRDefault="009431ED" w:rsidP="009431ED">
      <w:pPr>
        <w:pStyle w:val="libLine"/>
        <w:rPr>
          <w:rtl/>
        </w:rPr>
      </w:pPr>
      <w:r>
        <w:rPr>
          <w:rFonts w:hint="cs"/>
          <w:rtl/>
        </w:rPr>
        <w:t>____________________</w:t>
      </w:r>
    </w:p>
    <w:p w:rsidR="00DA77B2" w:rsidRDefault="00DA77B2" w:rsidP="00652FB6">
      <w:pPr>
        <w:pStyle w:val="libFootnote0"/>
        <w:rPr>
          <w:rtl/>
        </w:rPr>
      </w:pPr>
      <w:r>
        <w:rPr>
          <w:rFonts w:hint="cs"/>
          <w:rtl/>
        </w:rPr>
        <w:t>(1) مختصر تاريخ دمشق 1</w:t>
      </w:r>
      <w:r w:rsidR="00603FE9">
        <w:rPr>
          <w:rFonts w:hint="cs"/>
          <w:rtl/>
        </w:rPr>
        <w:t xml:space="preserve">: </w:t>
      </w:r>
      <w:r>
        <w:rPr>
          <w:rFonts w:hint="cs"/>
          <w:rtl/>
        </w:rPr>
        <w:t>133</w:t>
      </w:r>
      <w:r w:rsidR="001C4878">
        <w:rPr>
          <w:rFonts w:hint="cs"/>
          <w:rtl/>
        </w:rPr>
        <w:t xml:space="preserve">. </w:t>
      </w:r>
      <w:r>
        <w:rPr>
          <w:rFonts w:hint="cs"/>
          <w:rtl/>
        </w:rPr>
        <w:t>وذكره الخطيب البغداديّ مثلما في تاريخ دمشق</w:t>
      </w:r>
      <w:r w:rsidR="00864EEE">
        <w:rPr>
          <w:rFonts w:hint="cs"/>
          <w:rtl/>
        </w:rPr>
        <w:t xml:space="preserve">، </w:t>
      </w:r>
      <w:r>
        <w:rPr>
          <w:rFonts w:hint="cs"/>
          <w:rtl/>
        </w:rPr>
        <w:t>وزاد عليه بسنده عن عمر أنّه قال</w:t>
      </w:r>
      <w:r w:rsidR="00603FE9">
        <w:rPr>
          <w:rFonts w:hint="cs"/>
          <w:rtl/>
        </w:rPr>
        <w:t xml:space="preserve">: </w:t>
      </w:r>
      <w:r w:rsidR="009431ED">
        <w:rPr>
          <w:rFonts w:hint="cs"/>
          <w:rtl/>
        </w:rPr>
        <w:t>(</w:t>
      </w:r>
      <w:r>
        <w:rPr>
          <w:rFonts w:hint="cs"/>
          <w:rtl/>
        </w:rPr>
        <w:t>أهل العراق كنز الإيمان</w:t>
      </w:r>
      <w:r w:rsidR="00864EEE">
        <w:rPr>
          <w:rFonts w:hint="cs"/>
          <w:rtl/>
        </w:rPr>
        <w:t xml:space="preserve">، </w:t>
      </w:r>
      <w:r>
        <w:rPr>
          <w:rFonts w:hint="cs"/>
          <w:rtl/>
        </w:rPr>
        <w:t>وجمجمة العرب وهم رمح الله يحرزون ثغورهم ويمدّون أمصارهم</w:t>
      </w:r>
      <w:r w:rsidR="009431ED">
        <w:rPr>
          <w:rFonts w:hint="cs"/>
          <w:rtl/>
        </w:rPr>
        <w:t>)</w:t>
      </w:r>
      <w:r w:rsidR="001C4878">
        <w:rPr>
          <w:rFonts w:hint="cs"/>
          <w:rtl/>
        </w:rPr>
        <w:t xml:space="preserve">. </w:t>
      </w:r>
      <w:r>
        <w:rPr>
          <w:rFonts w:hint="cs"/>
          <w:rtl/>
        </w:rPr>
        <w:t>تاريخ بغداد 1</w:t>
      </w:r>
      <w:r w:rsidR="00603FE9">
        <w:rPr>
          <w:rFonts w:hint="cs"/>
          <w:rtl/>
        </w:rPr>
        <w:t xml:space="preserve">: </w:t>
      </w:r>
      <w:r>
        <w:rPr>
          <w:rFonts w:hint="cs"/>
          <w:rtl/>
        </w:rPr>
        <w:t>25</w:t>
      </w:r>
      <w:r w:rsidR="001C4878">
        <w:rPr>
          <w:rFonts w:hint="cs"/>
          <w:rtl/>
        </w:rPr>
        <w:t xml:space="preserve">. </w:t>
      </w:r>
    </w:p>
    <w:p w:rsidR="00DA77B2" w:rsidRDefault="00DA77B2" w:rsidP="00652FB6">
      <w:pPr>
        <w:pStyle w:val="libFootnote0"/>
        <w:rPr>
          <w:rtl/>
        </w:rPr>
      </w:pPr>
      <w:r>
        <w:rPr>
          <w:rFonts w:hint="cs"/>
          <w:rtl/>
        </w:rPr>
        <w:t>(2) مختصر تاريخ دمشق 1</w:t>
      </w:r>
      <w:r w:rsidR="00603FE9">
        <w:rPr>
          <w:rFonts w:hint="cs"/>
          <w:rtl/>
        </w:rPr>
        <w:t xml:space="preserve">: </w:t>
      </w:r>
      <w:r>
        <w:rPr>
          <w:rFonts w:hint="cs"/>
          <w:rtl/>
        </w:rPr>
        <w:t>134</w:t>
      </w:r>
      <w:r w:rsidR="001C4878">
        <w:rPr>
          <w:rFonts w:hint="cs"/>
          <w:rtl/>
        </w:rPr>
        <w:t xml:space="preserve">. </w:t>
      </w:r>
    </w:p>
    <w:p w:rsidR="00DA77B2" w:rsidRDefault="00DA77B2" w:rsidP="00652FB6">
      <w:pPr>
        <w:pStyle w:val="libFootnote0"/>
        <w:rPr>
          <w:rtl/>
        </w:rPr>
      </w:pPr>
      <w:r>
        <w:rPr>
          <w:rFonts w:hint="cs"/>
          <w:rtl/>
        </w:rPr>
        <w:t>(3) تاريخ بغداد 1</w:t>
      </w:r>
      <w:r w:rsidR="00603FE9">
        <w:rPr>
          <w:rFonts w:hint="cs"/>
          <w:rtl/>
        </w:rPr>
        <w:t xml:space="preserve">: </w:t>
      </w:r>
      <w:r>
        <w:rPr>
          <w:rFonts w:hint="cs"/>
          <w:rtl/>
        </w:rPr>
        <w:t>25</w:t>
      </w:r>
      <w:r w:rsidR="001C4878">
        <w:rPr>
          <w:rFonts w:hint="cs"/>
          <w:rtl/>
        </w:rPr>
        <w:t xml:space="preserve">. </w:t>
      </w:r>
    </w:p>
    <w:p w:rsidR="00DA77B2" w:rsidRDefault="00DA77B2" w:rsidP="009431ED">
      <w:pPr>
        <w:pStyle w:val="libNormal"/>
        <w:rPr>
          <w:rtl/>
        </w:rPr>
      </w:pPr>
      <w:r>
        <w:rPr>
          <w:rtl/>
        </w:rPr>
        <w:br w:type="page"/>
      </w:r>
    </w:p>
    <w:p w:rsidR="00DA77B2" w:rsidRPr="003C2BCB" w:rsidRDefault="00652FB6" w:rsidP="00652FB6">
      <w:pPr>
        <w:pStyle w:val="Heading1"/>
        <w:rPr>
          <w:rtl/>
        </w:rPr>
      </w:pPr>
      <w:bookmarkStart w:id="42" w:name="_Toc521235912"/>
      <w:r>
        <w:rPr>
          <w:rFonts w:hint="cs"/>
          <w:rtl/>
        </w:rPr>
        <w:lastRenderedPageBreak/>
        <w:t>فضل الكوفة</w:t>
      </w:r>
      <w:bookmarkEnd w:id="42"/>
    </w:p>
    <w:p w:rsidR="009B40C1" w:rsidRDefault="00652FB6" w:rsidP="00160783">
      <w:pPr>
        <w:pStyle w:val="libNormal"/>
        <w:rPr>
          <w:rtl/>
        </w:rPr>
      </w:pPr>
      <w:r>
        <w:rPr>
          <w:rFonts w:hint="cs"/>
          <w:rtl/>
        </w:rPr>
        <w:t>وتتفاوت البقاع في الفضل للأسباب والخصوصيّات التي اختصّ بعضها دون بعض</w:t>
      </w:r>
      <w:r w:rsidR="001C4878">
        <w:rPr>
          <w:rFonts w:hint="cs"/>
          <w:rtl/>
        </w:rPr>
        <w:t xml:space="preserve">. </w:t>
      </w:r>
      <w:r>
        <w:rPr>
          <w:rFonts w:hint="cs"/>
          <w:rtl/>
        </w:rPr>
        <w:t>فبيت الله الحرام ولوجود الكعبة المشرّفة فهو أفضل البقاع ي</w:t>
      </w:r>
      <w:r w:rsidR="00160783">
        <w:rPr>
          <w:rFonts w:hint="cs"/>
          <w:rtl/>
        </w:rPr>
        <w:t>َ</w:t>
      </w:r>
      <w:r>
        <w:rPr>
          <w:rFonts w:hint="cs"/>
          <w:rtl/>
        </w:rPr>
        <w:t>فده الحاجّ من أدنى الأصقاع وأقصاها يحيون سيرة الأنبياء من لدن آدم</w:t>
      </w:r>
      <w:r w:rsidR="00864EEE">
        <w:rPr>
          <w:rFonts w:hint="cs"/>
          <w:rtl/>
        </w:rPr>
        <w:t xml:space="preserve">، </w:t>
      </w:r>
      <w:r>
        <w:rPr>
          <w:rFonts w:hint="cs"/>
          <w:rtl/>
        </w:rPr>
        <w:t>وإبراهيم وانتهاءً بالنبيّ الخاتم عليهم صلوات الله وسلامه</w:t>
      </w:r>
      <w:r w:rsidR="00603FE9">
        <w:rPr>
          <w:rFonts w:hint="cs"/>
          <w:rtl/>
        </w:rPr>
        <w:t xml:space="preserve">؛ </w:t>
      </w:r>
      <w:r>
        <w:rPr>
          <w:rFonts w:hint="cs"/>
          <w:rtl/>
        </w:rPr>
        <w:t xml:space="preserve">وحرم رسول الله </w:t>
      </w:r>
      <w:r w:rsidRPr="00D52C85">
        <w:rPr>
          <w:rStyle w:val="libAlaemChar"/>
          <w:rFonts w:eastAsiaTheme="minorHAnsi"/>
          <w:rtl/>
        </w:rPr>
        <w:t>صلى‌الله‌عليه‌وآله‌وسلم</w:t>
      </w:r>
      <w:r w:rsidR="00864EEE">
        <w:rPr>
          <w:rFonts w:hint="cs"/>
          <w:rtl/>
        </w:rPr>
        <w:t xml:space="preserve">، </w:t>
      </w:r>
      <w:r>
        <w:rPr>
          <w:rFonts w:hint="cs"/>
          <w:rtl/>
        </w:rPr>
        <w:t xml:space="preserve">المدينة </w:t>
      </w:r>
      <w:r w:rsidR="00A256A1">
        <w:rPr>
          <w:rFonts w:hint="cs"/>
          <w:rtl/>
        </w:rPr>
        <w:t>المنوّرة</w:t>
      </w:r>
      <w:r w:rsidR="00864EEE">
        <w:rPr>
          <w:rFonts w:hint="cs"/>
          <w:rtl/>
        </w:rPr>
        <w:t xml:space="preserve">، </w:t>
      </w:r>
      <w:r w:rsidR="00A256A1">
        <w:rPr>
          <w:rFonts w:hint="cs"/>
          <w:rtl/>
        </w:rPr>
        <w:t>فمن تمام الحجّ زيارة النبيّ ومن لم يزره فقد جفاه</w:t>
      </w:r>
      <w:r w:rsidR="00864EEE">
        <w:rPr>
          <w:rFonts w:hint="cs"/>
          <w:rtl/>
        </w:rPr>
        <w:t xml:space="preserve">، </w:t>
      </w:r>
      <w:r w:rsidR="00A256A1">
        <w:rPr>
          <w:rFonts w:hint="cs"/>
          <w:rtl/>
        </w:rPr>
        <w:t>ومن زاره كان كمن زاره في حياته</w:t>
      </w:r>
      <w:r w:rsidR="00864EEE">
        <w:rPr>
          <w:rFonts w:hint="cs"/>
          <w:rtl/>
        </w:rPr>
        <w:t xml:space="preserve">، </w:t>
      </w:r>
      <w:r w:rsidR="00A256A1">
        <w:rPr>
          <w:rFonts w:hint="cs"/>
          <w:rtl/>
        </w:rPr>
        <w:t>والصلاة في مسجده أفضل من ألف صلاة فيما سواه من المساجد</w:t>
      </w:r>
      <w:r w:rsidR="00B154FA">
        <w:rPr>
          <w:rFonts w:hint="cs"/>
          <w:rtl/>
        </w:rPr>
        <w:t xml:space="preserve"> إلّا </w:t>
      </w:r>
      <w:r w:rsidR="00A256A1">
        <w:rPr>
          <w:rFonts w:hint="cs"/>
          <w:rtl/>
        </w:rPr>
        <w:t>المسجد الحرام</w:t>
      </w:r>
      <w:r w:rsidR="00864EEE">
        <w:rPr>
          <w:rFonts w:hint="cs"/>
          <w:rtl/>
        </w:rPr>
        <w:t xml:space="preserve">، </w:t>
      </w:r>
      <w:r w:rsidR="00A256A1">
        <w:rPr>
          <w:rFonts w:hint="cs"/>
          <w:rtl/>
        </w:rPr>
        <w:t xml:space="preserve">وفي لفظ فيما سواه </w:t>
      </w:r>
      <w:r w:rsidR="00160783">
        <w:rPr>
          <w:rFonts w:hint="cs"/>
          <w:rtl/>
        </w:rPr>
        <w:t>-</w:t>
      </w:r>
      <w:r w:rsidR="00A256A1">
        <w:rPr>
          <w:rFonts w:hint="cs"/>
          <w:rtl/>
        </w:rPr>
        <w:t xml:space="preserve"> من غير المساجد </w:t>
      </w:r>
      <w:r w:rsidR="00160783">
        <w:rPr>
          <w:rFonts w:hint="cs"/>
          <w:rtl/>
        </w:rPr>
        <w:t>-</w:t>
      </w:r>
      <w:r w:rsidR="00864EEE">
        <w:rPr>
          <w:rFonts w:hint="cs"/>
          <w:rtl/>
        </w:rPr>
        <w:t xml:space="preserve">، </w:t>
      </w:r>
      <w:r w:rsidR="00A256A1">
        <w:rPr>
          <w:rFonts w:hint="cs"/>
          <w:rtl/>
        </w:rPr>
        <w:t xml:space="preserve">خرّجه مسلم من طرق عدّة </w:t>
      </w:r>
      <w:r w:rsidR="00A256A1" w:rsidRPr="00B847B6">
        <w:rPr>
          <w:rStyle w:val="libFootnotenumChar"/>
          <w:rFonts w:hint="cs"/>
          <w:rtl/>
        </w:rPr>
        <w:t>(1)</w:t>
      </w:r>
      <w:r w:rsidR="00864EEE">
        <w:rPr>
          <w:rFonts w:hint="cs"/>
          <w:rtl/>
        </w:rPr>
        <w:t xml:space="preserve">، </w:t>
      </w:r>
      <w:r w:rsidR="00A256A1">
        <w:rPr>
          <w:rFonts w:hint="cs"/>
          <w:rtl/>
        </w:rPr>
        <w:t>وشرف مسجده م</w:t>
      </w:r>
      <w:r w:rsidR="00160783">
        <w:rPr>
          <w:rFonts w:hint="cs"/>
          <w:rtl/>
        </w:rPr>
        <w:t>ُ</w:t>
      </w:r>
      <w:r w:rsidR="00A256A1">
        <w:rPr>
          <w:rFonts w:hint="cs"/>
          <w:rtl/>
        </w:rPr>
        <w:t>ستم</w:t>
      </w:r>
      <w:r w:rsidR="00160783">
        <w:rPr>
          <w:rFonts w:hint="cs"/>
          <w:rtl/>
        </w:rPr>
        <w:t>َ</w:t>
      </w:r>
      <w:r w:rsidR="00A256A1">
        <w:rPr>
          <w:rFonts w:hint="cs"/>
          <w:rtl/>
        </w:rPr>
        <w:t>دّ من كونه يفضي إلى قبره</w:t>
      </w:r>
      <w:r w:rsidR="00864EEE">
        <w:rPr>
          <w:rFonts w:hint="cs"/>
          <w:rtl/>
        </w:rPr>
        <w:t xml:space="preserve">، </w:t>
      </w:r>
      <w:r w:rsidR="00A256A1">
        <w:rPr>
          <w:rFonts w:hint="cs"/>
          <w:rtl/>
        </w:rPr>
        <w:t>وقبره روضة من رياض الجنّة</w:t>
      </w:r>
      <w:r w:rsidR="001C4878">
        <w:rPr>
          <w:rFonts w:hint="cs"/>
          <w:rtl/>
        </w:rPr>
        <w:t xml:space="preserve">. </w:t>
      </w:r>
    </w:p>
    <w:p w:rsidR="00A256A1" w:rsidRDefault="00A256A1" w:rsidP="00F64E82">
      <w:pPr>
        <w:pStyle w:val="libNormal"/>
        <w:rPr>
          <w:rtl/>
        </w:rPr>
      </w:pPr>
      <w:r>
        <w:rPr>
          <w:rFonts w:hint="cs"/>
          <w:rtl/>
        </w:rPr>
        <w:t xml:space="preserve">ومن البقاع </w:t>
      </w:r>
      <w:r w:rsidR="00B847B6">
        <w:rPr>
          <w:rFonts w:hint="cs"/>
          <w:rtl/>
        </w:rPr>
        <w:t>المباركة المسجد الأقصى بيت المقدس</w:t>
      </w:r>
      <w:r w:rsidR="00864EEE">
        <w:rPr>
          <w:rFonts w:hint="cs"/>
          <w:rtl/>
        </w:rPr>
        <w:t xml:space="preserve">، </w:t>
      </w:r>
      <w:r w:rsidR="00B847B6">
        <w:rPr>
          <w:rFonts w:hint="cs"/>
          <w:rtl/>
        </w:rPr>
        <w:t>فهو مهبط الوحي ومقرّ الأنبياء وذلك هو قول الله عزّ وجلّ</w:t>
      </w:r>
      <w:r w:rsidR="00603FE9">
        <w:rPr>
          <w:rFonts w:hint="cs"/>
          <w:rtl/>
        </w:rPr>
        <w:t xml:space="preserve">: </w:t>
      </w:r>
      <w:r w:rsidR="00B847B6" w:rsidRPr="00B847B6">
        <w:rPr>
          <w:rStyle w:val="libAlaemChar"/>
          <w:rFonts w:hint="cs"/>
          <w:rtl/>
        </w:rPr>
        <w:t>(</w:t>
      </w:r>
      <w:r w:rsidR="00B847B6" w:rsidRPr="00B847B6">
        <w:rPr>
          <w:rStyle w:val="libAieChar"/>
          <w:rFonts w:eastAsia="MS Mincho"/>
          <w:rtl/>
        </w:rPr>
        <w:t>سُبْحَانَ الّذِي أَسْرَى‏ بِعَبْدِهِ لَيْلاً مِنَ الْمَسْجِدِ الْحَرَامِ إِلَى‏ الْمَسْجِدِ الْأَقْصَى‏ الّذِي بَارَكْنَا حَوْلَهُ لِنُرِيَهُ مِنْ آيَاتِنَا</w:t>
      </w:r>
      <w:r w:rsidR="00B847B6" w:rsidRPr="00B847B6">
        <w:rPr>
          <w:rStyle w:val="libAlaemChar"/>
          <w:rFonts w:hint="cs"/>
          <w:rtl/>
        </w:rPr>
        <w:t>)</w:t>
      </w:r>
      <w:r w:rsidR="00B847B6">
        <w:rPr>
          <w:rFonts w:hint="cs"/>
          <w:rtl/>
        </w:rPr>
        <w:t xml:space="preserve"> </w:t>
      </w:r>
      <w:r w:rsidR="00B847B6" w:rsidRPr="00B847B6">
        <w:rPr>
          <w:rStyle w:val="libFootnotenumChar"/>
          <w:rFonts w:hint="cs"/>
          <w:rtl/>
        </w:rPr>
        <w:t>(2)</w:t>
      </w:r>
      <w:r w:rsidR="00B847B6">
        <w:rPr>
          <w:rFonts w:hint="cs"/>
          <w:rtl/>
        </w:rPr>
        <w:t xml:space="preserve"> الآية</w:t>
      </w:r>
      <w:r w:rsidR="001C4878">
        <w:rPr>
          <w:rFonts w:hint="cs"/>
          <w:rtl/>
        </w:rPr>
        <w:t xml:space="preserve">. </w:t>
      </w:r>
    </w:p>
    <w:p w:rsidR="0030766F" w:rsidRDefault="0030766F" w:rsidP="0030766F">
      <w:pPr>
        <w:pStyle w:val="Heading1"/>
        <w:rPr>
          <w:rtl/>
        </w:rPr>
      </w:pPr>
      <w:bookmarkStart w:id="43" w:name="_Toc521235913"/>
      <w:r>
        <w:rPr>
          <w:rFonts w:hint="cs"/>
          <w:rtl/>
        </w:rPr>
        <w:t>وللكوفة فضلها ومنزلتها</w:t>
      </w:r>
      <w:bookmarkEnd w:id="43"/>
    </w:p>
    <w:p w:rsidR="009B40C1" w:rsidRDefault="0030766F" w:rsidP="0030766F">
      <w:pPr>
        <w:pStyle w:val="libNormal"/>
        <w:rPr>
          <w:rtl/>
        </w:rPr>
      </w:pPr>
      <w:r>
        <w:rPr>
          <w:rFonts w:hint="cs"/>
          <w:rtl/>
        </w:rPr>
        <w:t>الكوفة حاضرة الإسلام ومركز الإشعاع الفكري الإسلامي والحضاري مذ م</w:t>
      </w:r>
      <w:r w:rsidR="00160783">
        <w:rPr>
          <w:rFonts w:hint="cs"/>
          <w:rtl/>
        </w:rPr>
        <w:t>ُ</w:t>
      </w:r>
      <w:r>
        <w:rPr>
          <w:rFonts w:hint="cs"/>
          <w:rtl/>
        </w:rPr>
        <w:t>صّرت في صدر الإسلام وحتّى عصرنا</w:t>
      </w:r>
      <w:r w:rsidR="00864EEE">
        <w:rPr>
          <w:rFonts w:hint="cs"/>
          <w:rtl/>
        </w:rPr>
        <w:t xml:space="preserve">، </w:t>
      </w:r>
      <w:r>
        <w:rPr>
          <w:rFonts w:hint="cs"/>
          <w:rtl/>
        </w:rPr>
        <w:t>ضمّ مسجدها عدداً وفيراً من الأنبياء وشهد جلسات</w:t>
      </w:r>
      <w:r w:rsidR="00CD61DC">
        <w:rPr>
          <w:rFonts w:hint="cs"/>
          <w:rtl/>
        </w:rPr>
        <w:t xml:space="preserve"> أمير المؤمنين </w:t>
      </w:r>
      <w:r w:rsidRPr="008C711E">
        <w:rPr>
          <w:rStyle w:val="libAlaemChar"/>
          <w:rFonts w:eastAsiaTheme="minorHAnsi"/>
          <w:rtl/>
        </w:rPr>
        <w:t>عليه‌السلام</w:t>
      </w:r>
      <w:r>
        <w:rPr>
          <w:rFonts w:hint="cs"/>
          <w:rtl/>
        </w:rPr>
        <w:t xml:space="preserve"> يعض ويقضي وحوله الأماثل</w:t>
      </w:r>
      <w:r w:rsidR="00603FE9">
        <w:rPr>
          <w:rFonts w:hint="cs"/>
          <w:rtl/>
        </w:rPr>
        <w:t xml:space="preserve">: </w:t>
      </w:r>
      <w:r>
        <w:rPr>
          <w:rFonts w:hint="cs"/>
          <w:rtl/>
        </w:rPr>
        <w:t xml:space="preserve">سبطا رسول الله </w:t>
      </w:r>
      <w:r w:rsidRPr="00D52C85">
        <w:rPr>
          <w:rStyle w:val="libAlaemChar"/>
          <w:rFonts w:eastAsiaTheme="minorHAnsi"/>
          <w:rtl/>
        </w:rPr>
        <w:t>صلى‌الله‌عليه‌وآله‌وسلم</w:t>
      </w:r>
      <w:r>
        <w:rPr>
          <w:rFonts w:hint="cs"/>
          <w:rtl/>
        </w:rPr>
        <w:t xml:space="preserve"> والبدريّون وبقايا المهاجرين والأنصار</w:t>
      </w:r>
      <w:r w:rsidR="001C4878">
        <w:rPr>
          <w:rFonts w:hint="cs"/>
          <w:rtl/>
        </w:rPr>
        <w:t xml:space="preserve">. </w:t>
      </w:r>
      <w:r>
        <w:rPr>
          <w:rFonts w:hint="cs"/>
          <w:rtl/>
        </w:rPr>
        <w:t xml:space="preserve">ومن الكوفة انطلقت جحافل المؤمنين لنصرة </w:t>
      </w:r>
    </w:p>
    <w:p w:rsidR="0030766F" w:rsidRDefault="009431ED" w:rsidP="009431ED">
      <w:pPr>
        <w:pStyle w:val="libLine"/>
        <w:rPr>
          <w:rtl/>
        </w:rPr>
      </w:pPr>
      <w:r>
        <w:rPr>
          <w:rFonts w:hint="cs"/>
          <w:rtl/>
        </w:rPr>
        <w:t>____________________</w:t>
      </w:r>
    </w:p>
    <w:p w:rsidR="0030766F" w:rsidRDefault="0030766F" w:rsidP="004F6114">
      <w:pPr>
        <w:pStyle w:val="libFootnote0"/>
        <w:rPr>
          <w:rtl/>
        </w:rPr>
      </w:pPr>
      <w:r>
        <w:rPr>
          <w:rFonts w:hint="cs"/>
          <w:rtl/>
        </w:rPr>
        <w:t>(1) صحيح مسلم 5</w:t>
      </w:r>
      <w:r w:rsidR="00603FE9">
        <w:rPr>
          <w:rFonts w:hint="cs"/>
          <w:rtl/>
        </w:rPr>
        <w:t xml:space="preserve">: </w:t>
      </w:r>
      <w:r>
        <w:rPr>
          <w:rFonts w:hint="cs"/>
          <w:rtl/>
        </w:rPr>
        <w:t>162</w:t>
      </w:r>
      <w:r w:rsidR="002C54F1">
        <w:rPr>
          <w:rFonts w:hint="cs"/>
          <w:rtl/>
        </w:rPr>
        <w:t xml:space="preserve"> - </w:t>
      </w:r>
      <w:r>
        <w:rPr>
          <w:rFonts w:hint="cs"/>
          <w:rtl/>
        </w:rPr>
        <w:t>164</w:t>
      </w:r>
      <w:r w:rsidR="001C4878">
        <w:rPr>
          <w:rFonts w:hint="cs"/>
          <w:rtl/>
        </w:rPr>
        <w:t xml:space="preserve">. </w:t>
      </w:r>
    </w:p>
    <w:p w:rsidR="0030766F" w:rsidRDefault="0030766F" w:rsidP="004F6114">
      <w:pPr>
        <w:pStyle w:val="libFootnote0"/>
        <w:rPr>
          <w:rtl/>
        </w:rPr>
      </w:pPr>
      <w:r>
        <w:rPr>
          <w:rFonts w:hint="cs"/>
          <w:rtl/>
        </w:rPr>
        <w:t>(2) الإسراء</w:t>
      </w:r>
      <w:r w:rsidR="00603FE9">
        <w:rPr>
          <w:rFonts w:hint="cs"/>
          <w:rtl/>
        </w:rPr>
        <w:t xml:space="preserve">: </w:t>
      </w:r>
      <w:r>
        <w:rPr>
          <w:rFonts w:hint="cs"/>
          <w:rtl/>
        </w:rPr>
        <w:t>1</w:t>
      </w:r>
      <w:r w:rsidR="001C4878">
        <w:rPr>
          <w:rFonts w:hint="cs"/>
          <w:rtl/>
        </w:rPr>
        <w:t xml:space="preserve">. </w:t>
      </w:r>
    </w:p>
    <w:p w:rsidR="0030766F" w:rsidRDefault="0030766F" w:rsidP="009431ED">
      <w:pPr>
        <w:pStyle w:val="libNormal"/>
        <w:rPr>
          <w:rtl/>
        </w:rPr>
      </w:pPr>
      <w:r>
        <w:rPr>
          <w:rtl/>
        </w:rPr>
        <w:br w:type="page"/>
      </w:r>
    </w:p>
    <w:p w:rsidR="0030766F" w:rsidRDefault="004F6114" w:rsidP="004F6114">
      <w:pPr>
        <w:pStyle w:val="libNormal0"/>
        <w:rPr>
          <w:rtl/>
        </w:rPr>
      </w:pPr>
      <w:r>
        <w:rPr>
          <w:rFonts w:hint="cs"/>
          <w:rtl/>
        </w:rPr>
        <w:lastRenderedPageBreak/>
        <w:t>الحقّ</w:t>
      </w:r>
      <w:r w:rsidR="00864EEE">
        <w:rPr>
          <w:rFonts w:hint="cs"/>
          <w:rtl/>
        </w:rPr>
        <w:t xml:space="preserve">، </w:t>
      </w:r>
      <w:r>
        <w:rPr>
          <w:rFonts w:hint="cs"/>
          <w:rtl/>
        </w:rPr>
        <w:t>فقاتلوا مع الإمام عليّ</w:t>
      </w:r>
      <w:r w:rsidRPr="004F6114">
        <w:rPr>
          <w:rStyle w:val="libAlaemChar"/>
          <w:rFonts w:eastAsiaTheme="minorHAnsi"/>
          <w:rtl/>
        </w:rPr>
        <w:t xml:space="preserve"> </w:t>
      </w:r>
      <w:r w:rsidRPr="008C711E">
        <w:rPr>
          <w:rStyle w:val="libAlaemChar"/>
          <w:rFonts w:eastAsiaTheme="minorHAnsi"/>
          <w:rtl/>
        </w:rPr>
        <w:t>عليه‌السلام</w:t>
      </w:r>
      <w:r>
        <w:rPr>
          <w:rFonts w:hint="cs"/>
          <w:rtl/>
        </w:rPr>
        <w:t xml:space="preserve"> أصحاب الجمل</w:t>
      </w:r>
      <w:r w:rsidR="00864EEE">
        <w:rPr>
          <w:rFonts w:hint="cs"/>
          <w:rtl/>
        </w:rPr>
        <w:t xml:space="preserve">، </w:t>
      </w:r>
      <w:r>
        <w:rPr>
          <w:rFonts w:hint="cs"/>
          <w:rtl/>
        </w:rPr>
        <w:t>وقاتلوا معه خوارج الشام القاسطين أصحاب ابن هند</w:t>
      </w:r>
      <w:r w:rsidR="00603FE9">
        <w:rPr>
          <w:rFonts w:hint="cs"/>
          <w:rtl/>
        </w:rPr>
        <w:t xml:space="preserve">؛ </w:t>
      </w:r>
      <w:r>
        <w:rPr>
          <w:rFonts w:hint="cs"/>
          <w:rtl/>
        </w:rPr>
        <w:t xml:space="preserve">ومضوا على عهدهم فقاتلوا معه </w:t>
      </w:r>
      <w:r w:rsidRPr="008C711E">
        <w:rPr>
          <w:rStyle w:val="libAlaemChar"/>
          <w:rFonts w:eastAsiaTheme="minorHAnsi"/>
          <w:rtl/>
        </w:rPr>
        <w:t>عليه‌السلام</w:t>
      </w:r>
      <w:r>
        <w:rPr>
          <w:rFonts w:hint="cs"/>
          <w:rtl/>
        </w:rPr>
        <w:t xml:space="preserve"> الخوارج المارقين</w:t>
      </w:r>
      <w:r w:rsidR="00864EEE">
        <w:rPr>
          <w:rFonts w:hint="cs"/>
          <w:rtl/>
        </w:rPr>
        <w:t xml:space="preserve">، </w:t>
      </w:r>
      <w:r>
        <w:rPr>
          <w:rFonts w:hint="cs"/>
          <w:rtl/>
        </w:rPr>
        <w:t>يوم النهروان</w:t>
      </w:r>
      <w:r w:rsidR="001C4878">
        <w:rPr>
          <w:rFonts w:hint="cs"/>
          <w:rtl/>
        </w:rPr>
        <w:t xml:space="preserve">. </w:t>
      </w:r>
    </w:p>
    <w:p w:rsidR="004F6114" w:rsidRDefault="004F6114" w:rsidP="004F6114">
      <w:pPr>
        <w:pStyle w:val="libNormal"/>
        <w:rPr>
          <w:rtl/>
        </w:rPr>
      </w:pPr>
      <w:r>
        <w:rPr>
          <w:rFonts w:hint="cs"/>
          <w:rtl/>
        </w:rPr>
        <w:t xml:space="preserve">وفي مسجد الكوفة </w:t>
      </w:r>
      <w:r w:rsidR="00D30533">
        <w:rPr>
          <w:rFonts w:hint="cs"/>
          <w:rtl/>
        </w:rPr>
        <w:t>استشهد</w:t>
      </w:r>
      <w:r w:rsidR="00CD61DC">
        <w:rPr>
          <w:rFonts w:hint="cs"/>
          <w:rtl/>
        </w:rPr>
        <w:t xml:space="preserve"> أمير المؤمنين </w:t>
      </w:r>
      <w:r w:rsidR="00D30533" w:rsidRPr="008C711E">
        <w:rPr>
          <w:rStyle w:val="libAlaemChar"/>
          <w:rFonts w:eastAsiaTheme="minorHAnsi"/>
          <w:rtl/>
        </w:rPr>
        <w:t>عليه‌السلام</w:t>
      </w:r>
      <w:r w:rsidR="00864EEE">
        <w:rPr>
          <w:rFonts w:hint="cs"/>
          <w:rtl/>
        </w:rPr>
        <w:t xml:space="preserve">، </w:t>
      </w:r>
      <w:r w:rsidR="00D30533">
        <w:rPr>
          <w:rFonts w:hint="cs"/>
          <w:rtl/>
        </w:rPr>
        <w:t>ضربه الخارجيّ ابن ملجم المراديّ</w:t>
      </w:r>
      <w:r w:rsidR="00864EEE">
        <w:rPr>
          <w:rFonts w:hint="cs"/>
          <w:rtl/>
        </w:rPr>
        <w:t xml:space="preserve">، </w:t>
      </w:r>
      <w:r w:rsidR="00D30533">
        <w:rPr>
          <w:rFonts w:hint="cs"/>
          <w:rtl/>
        </w:rPr>
        <w:t>وهو ساجد في صلاة الفجر</w:t>
      </w:r>
      <w:r w:rsidR="00864EEE">
        <w:rPr>
          <w:rFonts w:hint="cs"/>
          <w:rtl/>
        </w:rPr>
        <w:t xml:space="preserve">، </w:t>
      </w:r>
      <w:r w:rsidR="00D30533">
        <w:rPr>
          <w:rFonts w:hint="cs"/>
          <w:rtl/>
        </w:rPr>
        <w:t>لعن الله ابن ملجم</w:t>
      </w:r>
      <w:r w:rsidR="001C4878">
        <w:rPr>
          <w:rFonts w:hint="cs"/>
          <w:rtl/>
        </w:rPr>
        <w:t xml:space="preserve">. </w:t>
      </w:r>
      <w:r w:rsidR="00D30533">
        <w:rPr>
          <w:rFonts w:hint="cs"/>
          <w:rtl/>
        </w:rPr>
        <w:t>ودفن</w:t>
      </w:r>
      <w:r w:rsidR="00CD61DC">
        <w:rPr>
          <w:rFonts w:hint="cs"/>
          <w:rtl/>
        </w:rPr>
        <w:t xml:space="preserve"> أمير المؤمنين </w:t>
      </w:r>
      <w:r w:rsidR="00D30533">
        <w:rPr>
          <w:rFonts w:hint="cs"/>
          <w:rtl/>
        </w:rPr>
        <w:t>بظهر الكوفة التي أحبّها وأحبّته فتبرّكت به وصارت بقعته المباركة مزار الملايين</w:t>
      </w:r>
      <w:r w:rsidR="00864EEE">
        <w:rPr>
          <w:rFonts w:hint="cs"/>
          <w:rtl/>
        </w:rPr>
        <w:t xml:space="preserve">، </w:t>
      </w:r>
      <w:r w:rsidR="00D30533">
        <w:rPr>
          <w:rFonts w:hint="cs"/>
          <w:rtl/>
        </w:rPr>
        <w:t xml:space="preserve">وهذا هو </w:t>
      </w:r>
      <w:r w:rsidR="00A11FAF">
        <w:rPr>
          <w:rFonts w:hint="cs"/>
          <w:rtl/>
        </w:rPr>
        <w:t>شأن من شرى نفسه للّه تعالى</w:t>
      </w:r>
      <w:r w:rsidR="001C4878">
        <w:rPr>
          <w:rFonts w:hint="cs"/>
          <w:rtl/>
        </w:rPr>
        <w:t xml:space="preserve">. </w:t>
      </w:r>
    </w:p>
    <w:p w:rsidR="00A11FAF" w:rsidRDefault="00A11FAF" w:rsidP="004F6114">
      <w:pPr>
        <w:pStyle w:val="libNormal"/>
        <w:rPr>
          <w:rtl/>
        </w:rPr>
      </w:pPr>
      <w:r>
        <w:rPr>
          <w:rFonts w:hint="cs"/>
          <w:rtl/>
        </w:rPr>
        <w:t>ذكر ابن أبي الحديد في فضل الكوفة</w:t>
      </w:r>
      <w:r w:rsidR="00864EEE">
        <w:rPr>
          <w:rFonts w:hint="cs"/>
          <w:rtl/>
        </w:rPr>
        <w:t xml:space="preserve">، </w:t>
      </w:r>
      <w:r>
        <w:rPr>
          <w:rFonts w:hint="cs"/>
          <w:rtl/>
        </w:rPr>
        <w:t>قال</w:t>
      </w:r>
      <w:r w:rsidR="002F62E6">
        <w:rPr>
          <w:rFonts w:hint="cs"/>
          <w:rtl/>
        </w:rPr>
        <w:t>:</w:t>
      </w:r>
      <w:r w:rsidR="009431ED">
        <w:rPr>
          <w:rFonts w:hint="cs"/>
          <w:rtl/>
        </w:rPr>
        <w:t xml:space="preserve"> </w:t>
      </w:r>
    </w:p>
    <w:p w:rsidR="00A11FAF" w:rsidRDefault="00A11FAF" w:rsidP="004F6114">
      <w:pPr>
        <w:pStyle w:val="libNormal"/>
        <w:rPr>
          <w:rtl/>
        </w:rPr>
      </w:pPr>
      <w:r>
        <w:rPr>
          <w:rFonts w:hint="cs"/>
          <w:rtl/>
        </w:rPr>
        <w:t xml:space="preserve">وقد جاء في فضل الكوفة عن أهل البيت </w:t>
      </w:r>
      <w:r w:rsidRPr="00A11FAF">
        <w:rPr>
          <w:rStyle w:val="libAlaemChar"/>
          <w:rFonts w:eastAsiaTheme="minorHAnsi"/>
          <w:rtl/>
        </w:rPr>
        <w:t>عليهم‌السلام</w:t>
      </w:r>
      <w:r w:rsidRPr="009431ED">
        <w:rPr>
          <w:rFonts w:eastAsiaTheme="minorHAnsi"/>
          <w:rtl/>
        </w:rPr>
        <w:t xml:space="preserve"> </w:t>
      </w:r>
      <w:r>
        <w:rPr>
          <w:rFonts w:hint="cs"/>
          <w:rtl/>
        </w:rPr>
        <w:t>شيء كثير</w:t>
      </w:r>
      <w:r w:rsidR="00864EEE">
        <w:rPr>
          <w:rFonts w:hint="cs"/>
          <w:rtl/>
        </w:rPr>
        <w:t xml:space="preserve">، </w:t>
      </w:r>
      <w:r>
        <w:rPr>
          <w:rFonts w:hint="cs"/>
          <w:rtl/>
        </w:rPr>
        <w:t>نحو قول</w:t>
      </w:r>
      <w:r w:rsidR="00CD61DC">
        <w:rPr>
          <w:rFonts w:hint="cs"/>
          <w:rtl/>
        </w:rPr>
        <w:t xml:space="preserve"> أمير المؤمنين </w:t>
      </w:r>
      <w:r w:rsidRPr="008C711E">
        <w:rPr>
          <w:rStyle w:val="libAlaemChar"/>
          <w:rFonts w:eastAsiaTheme="minorHAnsi"/>
          <w:rtl/>
        </w:rPr>
        <w:t>عليه‌السلام</w:t>
      </w:r>
      <w:r>
        <w:rPr>
          <w:rFonts w:hint="cs"/>
          <w:rtl/>
        </w:rPr>
        <w:t xml:space="preserve">: </w:t>
      </w:r>
      <w:r w:rsidR="009431ED">
        <w:rPr>
          <w:rFonts w:hint="cs"/>
          <w:rtl/>
        </w:rPr>
        <w:t>(</w:t>
      </w:r>
      <w:r>
        <w:rPr>
          <w:rFonts w:hint="cs"/>
          <w:rtl/>
        </w:rPr>
        <w:t>نعمت المد</w:t>
      </w:r>
      <w:r w:rsidR="00160783">
        <w:rPr>
          <w:rFonts w:hint="cs"/>
          <w:rtl/>
        </w:rPr>
        <w:t>َ</w:t>
      </w:r>
      <w:r>
        <w:rPr>
          <w:rFonts w:hint="cs"/>
          <w:rtl/>
        </w:rPr>
        <w:t>رة</w:t>
      </w:r>
      <w:r w:rsidR="009431ED">
        <w:rPr>
          <w:rFonts w:hint="cs"/>
          <w:rtl/>
        </w:rPr>
        <w:t>)</w:t>
      </w:r>
      <w:r>
        <w:rPr>
          <w:rFonts w:hint="cs"/>
          <w:rtl/>
        </w:rPr>
        <w:t xml:space="preserve"> </w:t>
      </w:r>
      <w:r w:rsidRPr="00A11FAF">
        <w:rPr>
          <w:rStyle w:val="libFootnotenumChar"/>
          <w:rFonts w:hint="cs"/>
          <w:rtl/>
        </w:rPr>
        <w:t>(1)</w:t>
      </w:r>
      <w:r w:rsidR="001C4878">
        <w:rPr>
          <w:rFonts w:hint="cs"/>
          <w:rtl/>
        </w:rPr>
        <w:t xml:space="preserve">. </w:t>
      </w:r>
    </w:p>
    <w:p w:rsidR="00A11FAF" w:rsidRDefault="00A11FAF" w:rsidP="004F6114">
      <w:pPr>
        <w:pStyle w:val="libNormal"/>
        <w:rPr>
          <w:rtl/>
        </w:rPr>
      </w:pPr>
      <w:r>
        <w:rPr>
          <w:rFonts w:hint="cs"/>
          <w:rtl/>
        </w:rPr>
        <w:t>وقوله</w:t>
      </w:r>
      <w:r w:rsidRPr="00A11FAF">
        <w:rPr>
          <w:rStyle w:val="libAlaemChar"/>
          <w:rFonts w:eastAsiaTheme="minorHAnsi"/>
          <w:rtl/>
        </w:rPr>
        <w:t xml:space="preserve"> </w:t>
      </w:r>
      <w:r w:rsidRPr="008C711E">
        <w:rPr>
          <w:rStyle w:val="libAlaemChar"/>
          <w:rFonts w:eastAsiaTheme="minorHAnsi"/>
          <w:rtl/>
        </w:rPr>
        <w:t>عليه‌السلام</w:t>
      </w:r>
      <w:r w:rsidR="00603FE9">
        <w:rPr>
          <w:rFonts w:hint="cs"/>
          <w:rtl/>
        </w:rPr>
        <w:t xml:space="preserve">: </w:t>
      </w:r>
      <w:r w:rsidR="009431ED">
        <w:rPr>
          <w:rFonts w:hint="cs"/>
          <w:rtl/>
        </w:rPr>
        <w:t>(</w:t>
      </w:r>
      <w:r>
        <w:rPr>
          <w:rFonts w:hint="cs"/>
          <w:rtl/>
        </w:rPr>
        <w:t>إنّه يحشر من ظهرها يوم القيامة سبعون ألفاً</w:t>
      </w:r>
      <w:r w:rsidR="00864EEE">
        <w:rPr>
          <w:rFonts w:hint="cs"/>
          <w:rtl/>
        </w:rPr>
        <w:t xml:space="preserve">، </w:t>
      </w:r>
      <w:r>
        <w:rPr>
          <w:rFonts w:hint="cs"/>
          <w:rtl/>
        </w:rPr>
        <w:t>وجوههم على صورة القمر</w:t>
      </w:r>
      <w:r w:rsidR="009431ED">
        <w:rPr>
          <w:rFonts w:hint="cs"/>
          <w:rtl/>
        </w:rPr>
        <w:t>)</w:t>
      </w:r>
      <w:r>
        <w:rPr>
          <w:rFonts w:hint="cs"/>
          <w:rtl/>
        </w:rPr>
        <w:t xml:space="preserve"> </w:t>
      </w:r>
      <w:r w:rsidRPr="00A11FAF">
        <w:rPr>
          <w:rStyle w:val="libFootnotenumChar"/>
          <w:rFonts w:hint="cs"/>
          <w:rtl/>
        </w:rPr>
        <w:t>(2)</w:t>
      </w:r>
      <w:r w:rsidR="001C4878">
        <w:rPr>
          <w:rFonts w:hint="cs"/>
          <w:rtl/>
        </w:rPr>
        <w:t xml:space="preserve">. </w:t>
      </w:r>
    </w:p>
    <w:p w:rsidR="00A11FAF" w:rsidRDefault="00A11FAF" w:rsidP="004F6114">
      <w:pPr>
        <w:pStyle w:val="libNormal"/>
        <w:rPr>
          <w:rtl/>
        </w:rPr>
      </w:pPr>
      <w:r>
        <w:rPr>
          <w:rFonts w:hint="cs"/>
          <w:rtl/>
        </w:rPr>
        <w:t xml:space="preserve">وقوله </w:t>
      </w:r>
      <w:r w:rsidRPr="008C711E">
        <w:rPr>
          <w:rStyle w:val="libAlaemChar"/>
          <w:rFonts w:eastAsiaTheme="minorHAnsi"/>
          <w:rtl/>
        </w:rPr>
        <w:t>عليه‌السلام</w:t>
      </w:r>
      <w:r w:rsidR="00603FE9">
        <w:rPr>
          <w:rStyle w:val="libAlaemChar"/>
          <w:rFonts w:eastAsiaTheme="minorHAnsi" w:hint="cs"/>
          <w:rtl/>
        </w:rPr>
        <w:t xml:space="preserve">: </w:t>
      </w:r>
      <w:r w:rsidR="009431ED">
        <w:rPr>
          <w:rFonts w:hint="cs"/>
          <w:rtl/>
        </w:rPr>
        <w:t>(</w:t>
      </w:r>
      <w:r>
        <w:rPr>
          <w:rFonts w:hint="cs"/>
          <w:rtl/>
        </w:rPr>
        <w:t>هذه مدينتنا ومحلّتنا</w:t>
      </w:r>
      <w:r w:rsidR="00864EEE">
        <w:rPr>
          <w:rFonts w:hint="cs"/>
          <w:rtl/>
        </w:rPr>
        <w:t xml:space="preserve">، </w:t>
      </w:r>
      <w:r>
        <w:rPr>
          <w:rFonts w:hint="cs"/>
          <w:rtl/>
        </w:rPr>
        <w:t>ومقرّ شيعتنا</w:t>
      </w:r>
      <w:r w:rsidR="009431ED">
        <w:rPr>
          <w:rFonts w:hint="cs"/>
          <w:rtl/>
        </w:rPr>
        <w:t>)</w:t>
      </w:r>
      <w:r>
        <w:rPr>
          <w:rFonts w:hint="cs"/>
          <w:rtl/>
        </w:rPr>
        <w:t xml:space="preserve"> </w:t>
      </w:r>
      <w:r w:rsidRPr="00A11FAF">
        <w:rPr>
          <w:rStyle w:val="libFootnotenumChar"/>
          <w:rFonts w:hint="cs"/>
          <w:rtl/>
        </w:rPr>
        <w:t>(3)</w:t>
      </w:r>
      <w:r w:rsidR="001C4878">
        <w:rPr>
          <w:rFonts w:hint="cs"/>
          <w:rtl/>
        </w:rPr>
        <w:t xml:space="preserve">. </w:t>
      </w:r>
    </w:p>
    <w:p w:rsidR="00A11FAF" w:rsidRDefault="00A11FAF" w:rsidP="00C10076">
      <w:pPr>
        <w:pStyle w:val="libNormal"/>
        <w:rPr>
          <w:rtl/>
        </w:rPr>
      </w:pPr>
      <w:r>
        <w:rPr>
          <w:rFonts w:hint="cs"/>
          <w:rtl/>
        </w:rPr>
        <w:t xml:space="preserve">وقول جعفر بن محمّد </w:t>
      </w:r>
      <w:r w:rsidRPr="008C711E">
        <w:rPr>
          <w:rStyle w:val="libAlaemChar"/>
          <w:rFonts w:eastAsiaTheme="minorHAnsi"/>
          <w:rtl/>
        </w:rPr>
        <w:t>عليه‌السلام</w:t>
      </w:r>
      <w:r w:rsidR="00603FE9">
        <w:rPr>
          <w:rFonts w:hint="cs"/>
          <w:rtl/>
        </w:rPr>
        <w:t xml:space="preserve">: </w:t>
      </w:r>
      <w:r w:rsidR="009431ED">
        <w:rPr>
          <w:rFonts w:hint="cs"/>
          <w:rtl/>
        </w:rPr>
        <w:t>(</w:t>
      </w:r>
      <w:r w:rsidR="008864DC">
        <w:rPr>
          <w:rFonts w:hint="cs"/>
          <w:rtl/>
        </w:rPr>
        <w:t xml:space="preserve">أللّهم </w:t>
      </w:r>
      <w:r w:rsidR="00C10076">
        <w:rPr>
          <w:rFonts w:hint="cs"/>
          <w:rtl/>
        </w:rPr>
        <w:t>إ</w:t>
      </w:r>
      <w:r>
        <w:rPr>
          <w:rFonts w:hint="cs"/>
          <w:rtl/>
        </w:rPr>
        <w:t>رم من رماها</w:t>
      </w:r>
      <w:r w:rsidR="00864EEE">
        <w:rPr>
          <w:rFonts w:hint="cs"/>
          <w:rtl/>
        </w:rPr>
        <w:t xml:space="preserve">، </w:t>
      </w:r>
      <w:r>
        <w:rPr>
          <w:rFonts w:hint="cs"/>
          <w:rtl/>
        </w:rPr>
        <w:t>وعاد من عاداها</w:t>
      </w:r>
      <w:r w:rsidR="009431ED">
        <w:rPr>
          <w:rFonts w:hint="cs"/>
          <w:rtl/>
        </w:rPr>
        <w:t>)</w:t>
      </w:r>
      <w:r>
        <w:rPr>
          <w:rFonts w:hint="cs"/>
          <w:rtl/>
        </w:rPr>
        <w:t xml:space="preserve"> </w:t>
      </w:r>
      <w:r w:rsidRPr="00A11FAF">
        <w:rPr>
          <w:rStyle w:val="libFootnotenumChar"/>
          <w:rFonts w:hint="cs"/>
          <w:rtl/>
        </w:rPr>
        <w:t>(4)</w:t>
      </w:r>
      <w:r w:rsidR="001C4878">
        <w:rPr>
          <w:rFonts w:hint="cs"/>
          <w:rtl/>
        </w:rPr>
        <w:t xml:space="preserve">. </w:t>
      </w:r>
    </w:p>
    <w:p w:rsidR="00A11FAF" w:rsidRDefault="00A11FAF" w:rsidP="004F6114">
      <w:pPr>
        <w:pStyle w:val="libNormal"/>
        <w:rPr>
          <w:rtl/>
        </w:rPr>
      </w:pPr>
      <w:r>
        <w:rPr>
          <w:rFonts w:hint="cs"/>
          <w:rtl/>
        </w:rPr>
        <w:t>وقوله أي</w:t>
      </w:r>
      <w:r w:rsidR="00CD61DC">
        <w:rPr>
          <w:rFonts w:hint="cs"/>
          <w:rtl/>
        </w:rPr>
        <w:t xml:space="preserve"> أمير المؤمنين </w:t>
      </w:r>
      <w:r w:rsidRPr="008C711E">
        <w:rPr>
          <w:rStyle w:val="libAlaemChar"/>
          <w:rFonts w:eastAsiaTheme="minorHAnsi"/>
          <w:rtl/>
        </w:rPr>
        <w:t>عليه‌السلام</w:t>
      </w:r>
      <w:r w:rsidR="00603FE9">
        <w:rPr>
          <w:rFonts w:hint="cs"/>
          <w:rtl/>
        </w:rPr>
        <w:t xml:space="preserve">: </w:t>
      </w:r>
      <w:r w:rsidR="009431ED">
        <w:rPr>
          <w:rFonts w:hint="cs"/>
          <w:rtl/>
        </w:rPr>
        <w:t>(</w:t>
      </w:r>
      <w:r>
        <w:rPr>
          <w:rFonts w:hint="cs"/>
          <w:rtl/>
        </w:rPr>
        <w:t>تربة تحبّنا ونحبّها</w:t>
      </w:r>
      <w:r w:rsidR="009431ED">
        <w:rPr>
          <w:rFonts w:hint="cs"/>
          <w:rtl/>
        </w:rPr>
        <w:t>)</w:t>
      </w:r>
      <w:r>
        <w:rPr>
          <w:rFonts w:hint="cs"/>
          <w:rtl/>
        </w:rPr>
        <w:t xml:space="preserve"> </w:t>
      </w:r>
      <w:r w:rsidRPr="00A11FAF">
        <w:rPr>
          <w:rStyle w:val="libFootnotenumChar"/>
          <w:rFonts w:hint="cs"/>
          <w:rtl/>
        </w:rPr>
        <w:t>(5)</w:t>
      </w:r>
      <w:r w:rsidR="001C4878">
        <w:rPr>
          <w:rFonts w:hint="cs"/>
          <w:rtl/>
        </w:rPr>
        <w:t xml:space="preserve">. </w:t>
      </w:r>
    </w:p>
    <w:p w:rsidR="00A11FAF" w:rsidRDefault="009431ED" w:rsidP="009431ED">
      <w:pPr>
        <w:pStyle w:val="libLine"/>
        <w:rPr>
          <w:rtl/>
        </w:rPr>
      </w:pPr>
      <w:r>
        <w:rPr>
          <w:rFonts w:hint="cs"/>
          <w:rtl/>
        </w:rPr>
        <w:t>____________________</w:t>
      </w:r>
    </w:p>
    <w:p w:rsidR="00A11FAF" w:rsidRDefault="00A11FAF" w:rsidP="008454A0">
      <w:pPr>
        <w:pStyle w:val="libFootnote0"/>
        <w:rPr>
          <w:rtl/>
        </w:rPr>
      </w:pPr>
      <w:r>
        <w:rPr>
          <w:rFonts w:hint="cs"/>
          <w:rtl/>
        </w:rPr>
        <w:t>(1) شرح نهج البلاغة</w:t>
      </w:r>
      <w:r w:rsidR="00864EEE">
        <w:rPr>
          <w:rFonts w:hint="cs"/>
          <w:rtl/>
        </w:rPr>
        <w:t xml:space="preserve">، </w:t>
      </w:r>
      <w:r>
        <w:rPr>
          <w:rFonts w:hint="cs"/>
          <w:rtl/>
        </w:rPr>
        <w:t>لابن أبي الحديد 3</w:t>
      </w:r>
      <w:r w:rsidR="00603FE9">
        <w:rPr>
          <w:rFonts w:hint="cs"/>
          <w:rtl/>
        </w:rPr>
        <w:t xml:space="preserve">: </w:t>
      </w:r>
      <w:r>
        <w:rPr>
          <w:rFonts w:hint="cs"/>
          <w:rtl/>
        </w:rPr>
        <w:t>198</w:t>
      </w:r>
      <w:r w:rsidR="001C4878">
        <w:rPr>
          <w:rFonts w:hint="cs"/>
          <w:rtl/>
        </w:rPr>
        <w:t xml:space="preserve">. </w:t>
      </w:r>
    </w:p>
    <w:p w:rsidR="00A11FAF" w:rsidRDefault="00B55D8B" w:rsidP="008454A0">
      <w:pPr>
        <w:pStyle w:val="libFootnote0"/>
        <w:rPr>
          <w:rtl/>
        </w:rPr>
      </w:pPr>
      <w:r>
        <w:rPr>
          <w:rFonts w:hint="cs"/>
          <w:rtl/>
        </w:rPr>
        <w:t>(2) نفس المصدر السابق</w:t>
      </w:r>
      <w:r w:rsidR="001C4878">
        <w:rPr>
          <w:rFonts w:hint="cs"/>
          <w:rtl/>
        </w:rPr>
        <w:t xml:space="preserve">. </w:t>
      </w:r>
      <w:r>
        <w:rPr>
          <w:rFonts w:hint="cs"/>
          <w:rtl/>
        </w:rPr>
        <w:t xml:space="preserve">وفي وقعة صفّين لنصر بن مزاحم </w:t>
      </w:r>
      <w:r w:rsidR="009431ED">
        <w:rPr>
          <w:rFonts w:hint="cs"/>
          <w:rtl/>
        </w:rPr>
        <w:t>(</w:t>
      </w:r>
      <w:r>
        <w:rPr>
          <w:rFonts w:hint="cs"/>
          <w:rtl/>
        </w:rPr>
        <w:t>ت 212 هـ</w:t>
      </w:r>
      <w:r w:rsidR="009431ED">
        <w:rPr>
          <w:rFonts w:hint="cs"/>
          <w:rtl/>
        </w:rPr>
        <w:t>)</w:t>
      </w:r>
      <w:r w:rsidR="00603FE9">
        <w:rPr>
          <w:rFonts w:hint="cs"/>
          <w:rtl/>
        </w:rPr>
        <w:t xml:space="preserve">: </w:t>
      </w:r>
      <w:r w:rsidR="009431ED">
        <w:rPr>
          <w:rFonts w:hint="cs"/>
          <w:rtl/>
        </w:rPr>
        <w:t>(</w:t>
      </w:r>
      <w:r>
        <w:rPr>
          <w:rFonts w:hint="cs"/>
          <w:rtl/>
        </w:rPr>
        <w:t>يحشر من ظهر الكوفة سبعون ألفاً على غرّة الشمس يدخلون الجنّة بغير حساب</w:t>
      </w:r>
      <w:r w:rsidR="009431ED">
        <w:rPr>
          <w:rFonts w:hint="cs"/>
          <w:rtl/>
        </w:rPr>
        <w:t>)</w:t>
      </w:r>
      <w:r w:rsidR="001C4878">
        <w:rPr>
          <w:rFonts w:hint="cs"/>
          <w:rtl/>
        </w:rPr>
        <w:t xml:space="preserve">. </w:t>
      </w:r>
      <w:r w:rsidR="009431ED">
        <w:rPr>
          <w:rFonts w:hint="cs"/>
          <w:rtl/>
        </w:rPr>
        <w:t>(</w:t>
      </w:r>
      <w:r>
        <w:rPr>
          <w:rFonts w:hint="cs"/>
          <w:rtl/>
        </w:rPr>
        <w:t>وغرّة الشمس</w:t>
      </w:r>
      <w:r w:rsidR="00603FE9">
        <w:rPr>
          <w:rFonts w:hint="cs"/>
          <w:rtl/>
        </w:rPr>
        <w:t xml:space="preserve">: </w:t>
      </w:r>
      <w:r>
        <w:rPr>
          <w:rFonts w:hint="cs"/>
          <w:rtl/>
        </w:rPr>
        <w:t>مطلعها</w:t>
      </w:r>
      <w:r w:rsidR="009431ED">
        <w:rPr>
          <w:rFonts w:hint="cs"/>
          <w:rtl/>
        </w:rPr>
        <w:t>)</w:t>
      </w:r>
      <w:r w:rsidR="001C4878">
        <w:rPr>
          <w:rFonts w:hint="cs"/>
          <w:rtl/>
        </w:rPr>
        <w:t xml:space="preserve">. </w:t>
      </w:r>
    </w:p>
    <w:p w:rsidR="00B55D8B" w:rsidRDefault="00B55D8B" w:rsidP="008454A0">
      <w:pPr>
        <w:pStyle w:val="libFootnote0"/>
        <w:rPr>
          <w:rtl/>
        </w:rPr>
      </w:pPr>
      <w:r>
        <w:rPr>
          <w:rFonts w:hint="cs"/>
          <w:rtl/>
        </w:rPr>
        <w:t>(3) شرح نهج البلاغة 3</w:t>
      </w:r>
      <w:r w:rsidR="00603FE9">
        <w:rPr>
          <w:rFonts w:hint="cs"/>
          <w:rtl/>
        </w:rPr>
        <w:t xml:space="preserve">: </w:t>
      </w:r>
      <w:r>
        <w:rPr>
          <w:rFonts w:hint="cs"/>
          <w:rtl/>
        </w:rPr>
        <w:t>198</w:t>
      </w:r>
      <w:r w:rsidR="001C4878">
        <w:rPr>
          <w:rFonts w:hint="cs"/>
          <w:rtl/>
        </w:rPr>
        <w:t xml:space="preserve">. </w:t>
      </w:r>
    </w:p>
    <w:p w:rsidR="00B55D8B" w:rsidRDefault="00B55D8B" w:rsidP="008454A0">
      <w:pPr>
        <w:pStyle w:val="libFootnote0"/>
        <w:rPr>
          <w:rtl/>
        </w:rPr>
      </w:pPr>
      <w:r>
        <w:rPr>
          <w:rFonts w:hint="cs"/>
          <w:rtl/>
        </w:rPr>
        <w:t>(4) نفس المصدر السابق</w:t>
      </w:r>
      <w:r w:rsidR="001C4878">
        <w:rPr>
          <w:rFonts w:hint="cs"/>
          <w:rtl/>
        </w:rPr>
        <w:t xml:space="preserve">. </w:t>
      </w:r>
    </w:p>
    <w:p w:rsidR="009A5276" w:rsidRDefault="00B55D8B" w:rsidP="008454A0">
      <w:pPr>
        <w:pStyle w:val="libFootnote0"/>
        <w:rPr>
          <w:rtl/>
        </w:rPr>
      </w:pPr>
      <w:r>
        <w:rPr>
          <w:rFonts w:hint="cs"/>
          <w:rtl/>
        </w:rPr>
        <w:t>(5) نفس المصدر السابق</w:t>
      </w:r>
      <w:r w:rsidR="001C4878">
        <w:rPr>
          <w:rFonts w:hint="cs"/>
          <w:rtl/>
        </w:rPr>
        <w:t xml:space="preserve">. </w:t>
      </w:r>
    </w:p>
    <w:p w:rsidR="009A5276" w:rsidRDefault="009A5276" w:rsidP="009431ED">
      <w:pPr>
        <w:pStyle w:val="libNormal"/>
        <w:rPr>
          <w:rtl/>
        </w:rPr>
      </w:pPr>
      <w:r>
        <w:rPr>
          <w:rtl/>
        </w:rPr>
        <w:br w:type="page"/>
      </w:r>
    </w:p>
    <w:p w:rsidR="00B55D8B" w:rsidRDefault="008454A0" w:rsidP="004F6114">
      <w:pPr>
        <w:pStyle w:val="libNormal"/>
        <w:rPr>
          <w:rtl/>
        </w:rPr>
      </w:pPr>
      <w:r>
        <w:rPr>
          <w:rFonts w:hint="cs"/>
          <w:rtl/>
        </w:rPr>
        <w:lastRenderedPageBreak/>
        <w:t xml:space="preserve">ومن كلام له </w:t>
      </w:r>
      <w:r w:rsidRPr="008C711E">
        <w:rPr>
          <w:rStyle w:val="libAlaemChar"/>
          <w:rFonts w:eastAsiaTheme="minorHAnsi"/>
          <w:rtl/>
        </w:rPr>
        <w:t>عليه‌السلام</w:t>
      </w:r>
      <w:r>
        <w:rPr>
          <w:rFonts w:hint="cs"/>
          <w:rtl/>
        </w:rPr>
        <w:t xml:space="preserve"> يخاطب أصحابه من أهل الكوفة</w:t>
      </w:r>
      <w:r w:rsidR="002F62E6">
        <w:rPr>
          <w:rFonts w:hint="cs"/>
          <w:rtl/>
        </w:rPr>
        <w:t>:</w:t>
      </w:r>
      <w:r w:rsidR="009431ED">
        <w:rPr>
          <w:rFonts w:hint="cs"/>
          <w:rtl/>
        </w:rPr>
        <w:t xml:space="preserve"> </w:t>
      </w:r>
    </w:p>
    <w:p w:rsidR="008454A0" w:rsidRDefault="009431ED" w:rsidP="004F6114">
      <w:pPr>
        <w:pStyle w:val="libNormal"/>
        <w:rPr>
          <w:rtl/>
        </w:rPr>
      </w:pPr>
      <w:r>
        <w:rPr>
          <w:rFonts w:hint="cs"/>
          <w:rtl/>
        </w:rPr>
        <w:t>(</w:t>
      </w:r>
      <w:r w:rsidR="008454A0">
        <w:rPr>
          <w:rFonts w:hint="cs"/>
          <w:rtl/>
        </w:rPr>
        <w:t>أنتم الأنصار على الحقّ والإخوان في الدين</w:t>
      </w:r>
      <w:r w:rsidR="00864EEE">
        <w:rPr>
          <w:rFonts w:hint="cs"/>
          <w:rtl/>
        </w:rPr>
        <w:t xml:space="preserve">، </w:t>
      </w:r>
      <w:r w:rsidR="008454A0">
        <w:rPr>
          <w:rFonts w:hint="cs"/>
          <w:rtl/>
        </w:rPr>
        <w:t xml:space="preserve">والجنن يوم البأس </w:t>
      </w:r>
      <w:r w:rsidR="008454A0" w:rsidRPr="008454A0">
        <w:rPr>
          <w:rStyle w:val="libFootnotenumChar"/>
          <w:rFonts w:hint="cs"/>
          <w:rtl/>
        </w:rPr>
        <w:t>(1)</w:t>
      </w:r>
      <w:r w:rsidR="00864EEE">
        <w:rPr>
          <w:rFonts w:hint="cs"/>
          <w:rtl/>
        </w:rPr>
        <w:t xml:space="preserve">، </w:t>
      </w:r>
      <w:r w:rsidR="008454A0">
        <w:rPr>
          <w:rFonts w:hint="cs"/>
          <w:rtl/>
        </w:rPr>
        <w:t>والبطانة دون الناس</w:t>
      </w:r>
      <w:r w:rsidR="001C4878">
        <w:rPr>
          <w:rFonts w:hint="cs"/>
          <w:rtl/>
        </w:rPr>
        <w:t xml:space="preserve">. </w:t>
      </w:r>
      <w:r w:rsidR="008454A0">
        <w:rPr>
          <w:rFonts w:hint="cs"/>
          <w:rtl/>
        </w:rPr>
        <w:t>بكم أضرب المدبر</w:t>
      </w:r>
      <w:r w:rsidR="00864EEE">
        <w:rPr>
          <w:rFonts w:hint="cs"/>
          <w:rtl/>
        </w:rPr>
        <w:t xml:space="preserve">، </w:t>
      </w:r>
      <w:r w:rsidR="008454A0">
        <w:rPr>
          <w:rFonts w:hint="cs"/>
          <w:rtl/>
        </w:rPr>
        <w:t>وأرجو طاعة المقبل</w:t>
      </w:r>
      <w:r>
        <w:rPr>
          <w:rFonts w:hint="cs"/>
          <w:rtl/>
        </w:rPr>
        <w:t>)</w:t>
      </w:r>
      <w:r w:rsidR="008454A0">
        <w:rPr>
          <w:rFonts w:hint="cs"/>
          <w:rtl/>
        </w:rPr>
        <w:t xml:space="preserve"> </w:t>
      </w:r>
      <w:r w:rsidR="008454A0" w:rsidRPr="008454A0">
        <w:rPr>
          <w:rStyle w:val="libFootnotenumChar"/>
          <w:rFonts w:hint="cs"/>
          <w:rtl/>
        </w:rPr>
        <w:t>(2)</w:t>
      </w:r>
      <w:r w:rsidR="001C4878">
        <w:rPr>
          <w:rFonts w:hint="cs"/>
          <w:rtl/>
        </w:rPr>
        <w:t xml:space="preserve">. </w:t>
      </w:r>
    </w:p>
    <w:p w:rsidR="008454A0" w:rsidRDefault="008454A0" w:rsidP="004F6114">
      <w:pPr>
        <w:pStyle w:val="libNormal"/>
        <w:rPr>
          <w:rtl/>
        </w:rPr>
      </w:pPr>
      <w:r>
        <w:rPr>
          <w:rFonts w:hint="cs"/>
          <w:rtl/>
        </w:rPr>
        <w:t xml:space="preserve">ومن كتاب له </w:t>
      </w:r>
      <w:r w:rsidRPr="008C711E">
        <w:rPr>
          <w:rStyle w:val="libAlaemChar"/>
          <w:rFonts w:eastAsiaTheme="minorHAnsi"/>
          <w:rtl/>
        </w:rPr>
        <w:t>عليه‌السلام</w:t>
      </w:r>
      <w:r>
        <w:rPr>
          <w:rFonts w:hint="cs"/>
          <w:rtl/>
        </w:rPr>
        <w:t xml:space="preserve"> إلى أهل الكوفة عند مسيره من المدينة إلى البصرة</w:t>
      </w:r>
      <w:r w:rsidR="002F62E6">
        <w:rPr>
          <w:rFonts w:hint="cs"/>
          <w:rtl/>
        </w:rPr>
        <w:t>:</w:t>
      </w:r>
      <w:r w:rsidR="009431ED">
        <w:rPr>
          <w:rFonts w:hint="cs"/>
          <w:rtl/>
        </w:rPr>
        <w:t xml:space="preserve"> </w:t>
      </w:r>
    </w:p>
    <w:p w:rsidR="008454A0" w:rsidRDefault="009431ED" w:rsidP="004F6114">
      <w:pPr>
        <w:pStyle w:val="libNormal"/>
        <w:rPr>
          <w:rtl/>
        </w:rPr>
      </w:pPr>
      <w:r>
        <w:rPr>
          <w:rFonts w:hint="cs"/>
          <w:rtl/>
        </w:rPr>
        <w:t>(</w:t>
      </w:r>
      <w:r w:rsidR="008454A0">
        <w:rPr>
          <w:rFonts w:hint="cs"/>
          <w:rtl/>
        </w:rPr>
        <w:t>من عبد الله عليّ</w:t>
      </w:r>
      <w:r w:rsidR="00CD61DC">
        <w:rPr>
          <w:rFonts w:hint="cs"/>
          <w:rtl/>
        </w:rPr>
        <w:t xml:space="preserve"> أمير المؤمنين </w:t>
      </w:r>
      <w:r w:rsidR="008454A0">
        <w:rPr>
          <w:rFonts w:hint="cs"/>
          <w:rtl/>
        </w:rPr>
        <w:t>إلى أهل الكوفة جبهة الأنصار وسنام العرب</w:t>
      </w:r>
      <w:r>
        <w:rPr>
          <w:rFonts w:hint="cs"/>
          <w:rtl/>
        </w:rPr>
        <w:t>)</w:t>
      </w:r>
      <w:r w:rsidR="008454A0">
        <w:rPr>
          <w:rFonts w:hint="cs"/>
          <w:rtl/>
        </w:rPr>
        <w:t xml:space="preserve"> </w:t>
      </w:r>
      <w:r w:rsidR="008454A0" w:rsidRPr="008454A0">
        <w:rPr>
          <w:rStyle w:val="libFootnotenumChar"/>
          <w:rFonts w:hint="cs"/>
          <w:rtl/>
        </w:rPr>
        <w:t>(3)</w:t>
      </w:r>
      <w:r w:rsidR="001C4878">
        <w:rPr>
          <w:rFonts w:hint="cs"/>
          <w:rtl/>
        </w:rPr>
        <w:t xml:space="preserve">. </w:t>
      </w:r>
    </w:p>
    <w:p w:rsidR="008454A0" w:rsidRDefault="008454A0" w:rsidP="004F6114">
      <w:pPr>
        <w:pStyle w:val="libNormal"/>
        <w:rPr>
          <w:rtl/>
        </w:rPr>
      </w:pPr>
      <w:r>
        <w:rPr>
          <w:rFonts w:hint="cs"/>
          <w:rtl/>
        </w:rPr>
        <w:t>ثمّ شرح لهم أمر عثمان ودور طلحة والزّبير وأمّهم عائشة</w:t>
      </w:r>
      <w:r w:rsidR="00864EEE">
        <w:rPr>
          <w:rFonts w:hint="cs"/>
          <w:rtl/>
        </w:rPr>
        <w:t xml:space="preserve">، </w:t>
      </w:r>
      <w:r>
        <w:rPr>
          <w:rFonts w:hint="cs"/>
          <w:rtl/>
        </w:rPr>
        <w:t>وما يجب عليهم</w:t>
      </w:r>
      <w:r w:rsidR="00603FE9">
        <w:rPr>
          <w:rFonts w:hint="cs"/>
          <w:rtl/>
        </w:rPr>
        <w:t xml:space="preserve">: </w:t>
      </w:r>
      <w:r w:rsidR="009431ED">
        <w:rPr>
          <w:rFonts w:hint="cs"/>
          <w:rtl/>
        </w:rPr>
        <w:t>(</w:t>
      </w:r>
      <w:r>
        <w:rPr>
          <w:rFonts w:hint="cs"/>
          <w:rtl/>
        </w:rPr>
        <w:t>فأسرعوا إلى أميركم وبادروا جهاد عدوّكم إن شاء الله</w:t>
      </w:r>
      <w:r w:rsidR="009431ED">
        <w:rPr>
          <w:rFonts w:hint="cs"/>
          <w:rtl/>
        </w:rPr>
        <w:t>)</w:t>
      </w:r>
      <w:r>
        <w:rPr>
          <w:rFonts w:hint="cs"/>
          <w:rtl/>
        </w:rPr>
        <w:t xml:space="preserve"> </w:t>
      </w:r>
      <w:r w:rsidRPr="008454A0">
        <w:rPr>
          <w:rStyle w:val="libFootnotenumChar"/>
          <w:rFonts w:hint="cs"/>
          <w:rtl/>
        </w:rPr>
        <w:t>(4)</w:t>
      </w:r>
      <w:r w:rsidR="001C4878">
        <w:rPr>
          <w:rFonts w:hint="cs"/>
          <w:rtl/>
        </w:rPr>
        <w:t xml:space="preserve">. </w:t>
      </w:r>
    </w:p>
    <w:p w:rsidR="008454A0" w:rsidRDefault="008454A0" w:rsidP="004F6114">
      <w:pPr>
        <w:pStyle w:val="libNormal"/>
        <w:rPr>
          <w:rtl/>
        </w:rPr>
      </w:pPr>
      <w:r>
        <w:rPr>
          <w:rFonts w:hint="cs"/>
          <w:rtl/>
        </w:rPr>
        <w:t>ومن كتاب له</w:t>
      </w:r>
      <w:r w:rsidRPr="008454A0">
        <w:rPr>
          <w:rStyle w:val="libAlaemChar"/>
          <w:rFonts w:eastAsiaTheme="minorHAnsi"/>
          <w:rtl/>
        </w:rPr>
        <w:t xml:space="preserve"> </w:t>
      </w:r>
      <w:r w:rsidRPr="008C711E">
        <w:rPr>
          <w:rStyle w:val="libAlaemChar"/>
          <w:rFonts w:eastAsiaTheme="minorHAnsi"/>
          <w:rtl/>
        </w:rPr>
        <w:t>عليه‌السلام</w:t>
      </w:r>
      <w:r>
        <w:rPr>
          <w:rFonts w:hint="cs"/>
          <w:rtl/>
        </w:rPr>
        <w:t xml:space="preserve"> إليهم بعد فتح البصرة</w:t>
      </w:r>
      <w:r w:rsidR="002F62E6">
        <w:rPr>
          <w:rFonts w:hint="cs"/>
          <w:rtl/>
        </w:rPr>
        <w:t>:</w:t>
      </w:r>
      <w:r w:rsidR="009431ED">
        <w:rPr>
          <w:rFonts w:hint="cs"/>
          <w:rtl/>
        </w:rPr>
        <w:t xml:space="preserve"> </w:t>
      </w:r>
    </w:p>
    <w:p w:rsidR="008454A0" w:rsidRDefault="009431ED" w:rsidP="004F6114">
      <w:pPr>
        <w:pStyle w:val="libNormal"/>
        <w:rPr>
          <w:rtl/>
        </w:rPr>
      </w:pPr>
      <w:r>
        <w:rPr>
          <w:rFonts w:hint="cs"/>
          <w:rtl/>
        </w:rPr>
        <w:t>(</w:t>
      </w:r>
      <w:r w:rsidR="008454A0">
        <w:rPr>
          <w:rFonts w:hint="cs"/>
          <w:rtl/>
        </w:rPr>
        <w:t>وجزاكم الله من أهل مصر عن أهل بيت نبيّكم أحسن ما يجزي العاملين بطاعته والشاكرين لنعمته</w:t>
      </w:r>
      <w:r w:rsidR="00864EEE">
        <w:rPr>
          <w:rFonts w:hint="cs"/>
          <w:rtl/>
        </w:rPr>
        <w:t xml:space="preserve">، </w:t>
      </w:r>
      <w:r w:rsidR="008454A0">
        <w:rPr>
          <w:rFonts w:hint="cs"/>
          <w:rtl/>
        </w:rPr>
        <w:t>فقد سمعتم وأطعتم</w:t>
      </w:r>
      <w:r w:rsidR="00864EEE">
        <w:rPr>
          <w:rFonts w:hint="cs"/>
          <w:rtl/>
        </w:rPr>
        <w:t xml:space="preserve">، </w:t>
      </w:r>
      <w:r w:rsidR="008454A0">
        <w:rPr>
          <w:rFonts w:hint="cs"/>
          <w:rtl/>
        </w:rPr>
        <w:t>ودعيتم فأجبتم</w:t>
      </w:r>
      <w:r>
        <w:rPr>
          <w:rFonts w:hint="cs"/>
          <w:rtl/>
        </w:rPr>
        <w:t>)</w:t>
      </w:r>
      <w:r w:rsidR="008454A0">
        <w:rPr>
          <w:rFonts w:hint="cs"/>
          <w:rtl/>
        </w:rPr>
        <w:t xml:space="preserve"> </w:t>
      </w:r>
      <w:r w:rsidR="008454A0" w:rsidRPr="008454A0">
        <w:rPr>
          <w:rStyle w:val="libFootnotenumChar"/>
          <w:rFonts w:hint="cs"/>
          <w:rtl/>
        </w:rPr>
        <w:t>(5)</w:t>
      </w:r>
      <w:r w:rsidR="001C4878">
        <w:rPr>
          <w:rFonts w:hint="cs"/>
          <w:rtl/>
        </w:rPr>
        <w:t xml:space="preserve">. </w:t>
      </w:r>
    </w:p>
    <w:p w:rsidR="008454A0" w:rsidRDefault="008454A0" w:rsidP="004F6114">
      <w:pPr>
        <w:pStyle w:val="libNormal"/>
        <w:rPr>
          <w:rtl/>
        </w:rPr>
      </w:pPr>
      <w:r>
        <w:rPr>
          <w:rFonts w:hint="cs"/>
          <w:rtl/>
        </w:rPr>
        <w:t>وذكر ياقوت الحموي شرح حال الكوفة من تاريخ تمصيرها والأدوار التي مرّت بها</w:t>
      </w:r>
      <w:r w:rsidR="00864EEE">
        <w:rPr>
          <w:rFonts w:hint="cs"/>
          <w:rtl/>
        </w:rPr>
        <w:t xml:space="preserve">، </w:t>
      </w:r>
      <w:r>
        <w:rPr>
          <w:rFonts w:hint="cs"/>
          <w:rtl/>
        </w:rPr>
        <w:t>ثمّ قال</w:t>
      </w:r>
      <w:r w:rsidR="002F62E6">
        <w:rPr>
          <w:rFonts w:hint="cs"/>
          <w:rtl/>
        </w:rPr>
        <w:t>:</w:t>
      </w:r>
      <w:r w:rsidR="009431ED">
        <w:rPr>
          <w:rFonts w:hint="cs"/>
          <w:rtl/>
        </w:rPr>
        <w:t xml:space="preserve"> </w:t>
      </w:r>
    </w:p>
    <w:p w:rsidR="008454A0" w:rsidRDefault="008454A0" w:rsidP="004F6114">
      <w:pPr>
        <w:pStyle w:val="libNormal"/>
        <w:rPr>
          <w:rtl/>
        </w:rPr>
      </w:pPr>
      <w:r>
        <w:rPr>
          <w:rFonts w:hint="cs"/>
          <w:rtl/>
        </w:rPr>
        <w:t>وقال الكلبيّ</w:t>
      </w:r>
      <w:r w:rsidR="00603FE9">
        <w:rPr>
          <w:rFonts w:hint="cs"/>
          <w:rtl/>
        </w:rPr>
        <w:t xml:space="preserve">: </w:t>
      </w:r>
      <w:r>
        <w:rPr>
          <w:rFonts w:hint="cs"/>
          <w:rtl/>
        </w:rPr>
        <w:t>قدم الحجّاج بن يوسف على عبد الملك بن مروان ومعه أشراف العراقيّين</w:t>
      </w:r>
      <w:r w:rsidR="00864EEE">
        <w:rPr>
          <w:rFonts w:hint="cs"/>
          <w:rtl/>
        </w:rPr>
        <w:t xml:space="preserve">، </w:t>
      </w:r>
      <w:r>
        <w:rPr>
          <w:rFonts w:hint="cs"/>
          <w:rtl/>
        </w:rPr>
        <w:t>فلمّا دخلوا على عبد الملك تذاكروا أمر الكوفة والبصرة</w:t>
      </w:r>
      <w:r w:rsidR="00864EEE">
        <w:rPr>
          <w:rFonts w:hint="cs"/>
          <w:rtl/>
        </w:rPr>
        <w:t xml:space="preserve">، </w:t>
      </w:r>
      <w:r>
        <w:rPr>
          <w:rFonts w:hint="cs"/>
          <w:rtl/>
        </w:rPr>
        <w:t>فقال محمّد بن عمير العطاردي</w:t>
      </w:r>
      <w:r w:rsidR="00603FE9">
        <w:rPr>
          <w:rFonts w:hint="cs"/>
          <w:rtl/>
        </w:rPr>
        <w:t xml:space="preserve">: </w:t>
      </w:r>
      <w:r>
        <w:rPr>
          <w:rFonts w:hint="cs"/>
          <w:rtl/>
        </w:rPr>
        <w:t>الكوفة سفلت عن الشأم ووبائها وارتفعت عن البصرة وحرّها</w:t>
      </w:r>
      <w:r w:rsidR="00603FE9">
        <w:rPr>
          <w:rFonts w:hint="cs"/>
          <w:rtl/>
        </w:rPr>
        <w:t xml:space="preserve">؛ </w:t>
      </w:r>
      <w:r>
        <w:rPr>
          <w:rFonts w:hint="cs"/>
          <w:rtl/>
        </w:rPr>
        <w:t>فهي بريّة مريئة مريعة</w:t>
      </w:r>
      <w:r w:rsidR="00864EEE">
        <w:rPr>
          <w:rFonts w:hint="cs"/>
          <w:rtl/>
        </w:rPr>
        <w:t xml:space="preserve">، </w:t>
      </w:r>
      <w:r>
        <w:rPr>
          <w:rFonts w:hint="cs"/>
          <w:rtl/>
        </w:rPr>
        <w:t>إذا أتتنا الشمال ذهبت مسيرة شهر على رضراض الكافور</w:t>
      </w:r>
      <w:r w:rsidR="00864EEE">
        <w:rPr>
          <w:rFonts w:hint="cs"/>
          <w:rtl/>
        </w:rPr>
        <w:t xml:space="preserve">، </w:t>
      </w:r>
      <w:r>
        <w:rPr>
          <w:rFonts w:hint="cs"/>
          <w:rtl/>
        </w:rPr>
        <w:t>وإذا هبّت الجنوب جاءتنا ريح السّواد وو</w:t>
      </w:r>
      <w:r w:rsidR="00C10076">
        <w:rPr>
          <w:rFonts w:hint="cs"/>
          <w:rtl/>
        </w:rPr>
        <w:t>َ</w:t>
      </w:r>
      <w:r>
        <w:rPr>
          <w:rFonts w:hint="cs"/>
          <w:rtl/>
        </w:rPr>
        <w:t>ر</w:t>
      </w:r>
      <w:r w:rsidR="00C10076">
        <w:rPr>
          <w:rFonts w:hint="cs"/>
          <w:rtl/>
        </w:rPr>
        <w:t>ْ</w:t>
      </w:r>
      <w:r>
        <w:rPr>
          <w:rFonts w:hint="cs"/>
          <w:rtl/>
        </w:rPr>
        <w:t>د</w:t>
      </w:r>
      <w:r w:rsidR="00C10076">
        <w:rPr>
          <w:rFonts w:hint="cs"/>
          <w:rtl/>
        </w:rPr>
        <w:t>ِ</w:t>
      </w:r>
      <w:r>
        <w:rPr>
          <w:rFonts w:hint="cs"/>
          <w:rtl/>
        </w:rPr>
        <w:t>ه وياسمينه وأ</w:t>
      </w:r>
      <w:r w:rsidR="00C10076">
        <w:rPr>
          <w:rFonts w:hint="cs"/>
          <w:rtl/>
        </w:rPr>
        <w:t>ُ</w:t>
      </w:r>
      <w:r>
        <w:rPr>
          <w:rFonts w:hint="cs"/>
          <w:rtl/>
        </w:rPr>
        <w:t>ترنجه</w:t>
      </w:r>
      <w:r w:rsidR="00864EEE">
        <w:rPr>
          <w:rFonts w:hint="cs"/>
          <w:rtl/>
        </w:rPr>
        <w:t xml:space="preserve">، </w:t>
      </w:r>
      <w:r>
        <w:rPr>
          <w:rFonts w:hint="cs"/>
          <w:rtl/>
        </w:rPr>
        <w:t xml:space="preserve">وماؤنا عذب وعيشنا </w:t>
      </w:r>
    </w:p>
    <w:p w:rsidR="008454A0" w:rsidRDefault="009431ED" w:rsidP="009431ED">
      <w:pPr>
        <w:pStyle w:val="libLine"/>
        <w:rPr>
          <w:rtl/>
        </w:rPr>
      </w:pPr>
      <w:r>
        <w:rPr>
          <w:rFonts w:hint="cs"/>
          <w:rtl/>
        </w:rPr>
        <w:t>____________________</w:t>
      </w:r>
    </w:p>
    <w:p w:rsidR="008454A0" w:rsidRDefault="008454A0" w:rsidP="00B67DB2">
      <w:pPr>
        <w:pStyle w:val="libFootnote0"/>
        <w:rPr>
          <w:rtl/>
        </w:rPr>
      </w:pPr>
      <w:r>
        <w:rPr>
          <w:rFonts w:hint="cs"/>
          <w:rtl/>
        </w:rPr>
        <w:t>(1) الجنن</w:t>
      </w:r>
      <w:r w:rsidR="00603FE9">
        <w:rPr>
          <w:rFonts w:hint="cs"/>
          <w:rtl/>
        </w:rPr>
        <w:t xml:space="preserve">: </w:t>
      </w:r>
      <w:r>
        <w:rPr>
          <w:rFonts w:hint="cs"/>
          <w:rtl/>
        </w:rPr>
        <w:t>جمع جنّة وهي الوقاية</w:t>
      </w:r>
      <w:r w:rsidR="00864EEE">
        <w:rPr>
          <w:rFonts w:hint="cs"/>
          <w:rtl/>
        </w:rPr>
        <w:t xml:space="preserve">، </w:t>
      </w:r>
      <w:r>
        <w:rPr>
          <w:rFonts w:hint="cs"/>
          <w:rtl/>
        </w:rPr>
        <w:t>والبأس</w:t>
      </w:r>
      <w:r w:rsidR="00603FE9">
        <w:rPr>
          <w:rFonts w:hint="cs"/>
          <w:rtl/>
        </w:rPr>
        <w:t xml:space="preserve">: </w:t>
      </w:r>
      <w:r>
        <w:rPr>
          <w:rFonts w:hint="cs"/>
          <w:rtl/>
        </w:rPr>
        <w:t>الشدّة</w:t>
      </w:r>
      <w:r w:rsidR="001C4878">
        <w:rPr>
          <w:rFonts w:hint="cs"/>
          <w:rtl/>
        </w:rPr>
        <w:t xml:space="preserve">. </w:t>
      </w:r>
    </w:p>
    <w:p w:rsidR="008454A0" w:rsidRDefault="008454A0" w:rsidP="00B67DB2">
      <w:pPr>
        <w:pStyle w:val="libFootnote0"/>
        <w:rPr>
          <w:rtl/>
        </w:rPr>
      </w:pPr>
      <w:r>
        <w:rPr>
          <w:rFonts w:hint="cs"/>
          <w:rtl/>
        </w:rPr>
        <w:t>(2) نهج البلاغة</w:t>
      </w:r>
      <w:r w:rsidR="00864EEE">
        <w:rPr>
          <w:rFonts w:hint="cs"/>
          <w:rtl/>
        </w:rPr>
        <w:t xml:space="preserve">، </w:t>
      </w:r>
      <w:r>
        <w:rPr>
          <w:rFonts w:hint="cs"/>
          <w:rtl/>
        </w:rPr>
        <w:t>بشرح محمّد عبده 2</w:t>
      </w:r>
      <w:r w:rsidR="00603FE9">
        <w:rPr>
          <w:rFonts w:hint="cs"/>
          <w:rtl/>
        </w:rPr>
        <w:t xml:space="preserve">: </w:t>
      </w:r>
      <w:r>
        <w:rPr>
          <w:rFonts w:hint="cs"/>
          <w:rtl/>
        </w:rPr>
        <w:t>231</w:t>
      </w:r>
      <w:r w:rsidR="001C4878">
        <w:rPr>
          <w:rFonts w:hint="cs"/>
          <w:rtl/>
        </w:rPr>
        <w:t xml:space="preserve">. </w:t>
      </w:r>
    </w:p>
    <w:p w:rsidR="008454A0" w:rsidRDefault="008454A0" w:rsidP="00B67DB2">
      <w:pPr>
        <w:pStyle w:val="libFootnote0"/>
        <w:rPr>
          <w:rtl/>
        </w:rPr>
      </w:pPr>
      <w:r>
        <w:rPr>
          <w:rFonts w:hint="cs"/>
          <w:rtl/>
        </w:rPr>
        <w:t>(3) شبّههم بالجبهة من حيث الكرم ووحدة الصفّ في النصرة</w:t>
      </w:r>
      <w:r w:rsidR="00864EEE">
        <w:rPr>
          <w:rFonts w:hint="cs"/>
          <w:rtl/>
        </w:rPr>
        <w:t xml:space="preserve">، </w:t>
      </w:r>
      <w:r>
        <w:rPr>
          <w:rFonts w:hint="cs"/>
          <w:rtl/>
        </w:rPr>
        <w:t>وبالسنام من حيث الرفعة</w:t>
      </w:r>
      <w:r w:rsidR="001C4878">
        <w:rPr>
          <w:rFonts w:hint="cs"/>
          <w:rtl/>
        </w:rPr>
        <w:t xml:space="preserve">. </w:t>
      </w:r>
    </w:p>
    <w:p w:rsidR="008454A0" w:rsidRDefault="008454A0" w:rsidP="00B67DB2">
      <w:pPr>
        <w:pStyle w:val="libFootnote0"/>
        <w:rPr>
          <w:rtl/>
        </w:rPr>
      </w:pPr>
      <w:r>
        <w:rPr>
          <w:rFonts w:hint="cs"/>
          <w:rtl/>
        </w:rPr>
        <w:t xml:space="preserve">(4) نفس المصدر السابق </w:t>
      </w:r>
      <w:r w:rsidR="00C55439">
        <w:rPr>
          <w:rFonts w:hint="cs"/>
          <w:rtl/>
        </w:rPr>
        <w:t>3</w:t>
      </w:r>
      <w:r w:rsidR="00603FE9">
        <w:rPr>
          <w:rFonts w:hint="cs"/>
          <w:rtl/>
        </w:rPr>
        <w:t xml:space="preserve">: </w:t>
      </w:r>
      <w:r w:rsidR="00C55439">
        <w:rPr>
          <w:rFonts w:hint="cs"/>
          <w:rtl/>
        </w:rPr>
        <w:t>2</w:t>
      </w:r>
      <w:r w:rsidR="002C54F1">
        <w:rPr>
          <w:rFonts w:hint="cs"/>
          <w:rtl/>
        </w:rPr>
        <w:t xml:space="preserve"> - </w:t>
      </w:r>
      <w:r w:rsidR="00C55439">
        <w:rPr>
          <w:rFonts w:hint="cs"/>
          <w:rtl/>
        </w:rPr>
        <w:t>3</w:t>
      </w:r>
      <w:r w:rsidR="001C4878">
        <w:rPr>
          <w:rFonts w:hint="cs"/>
          <w:rtl/>
        </w:rPr>
        <w:t xml:space="preserve">. </w:t>
      </w:r>
    </w:p>
    <w:p w:rsidR="00C55439" w:rsidRDefault="00C55439" w:rsidP="00B67DB2">
      <w:pPr>
        <w:pStyle w:val="libFootnote0"/>
        <w:rPr>
          <w:rtl/>
        </w:rPr>
      </w:pPr>
      <w:r>
        <w:rPr>
          <w:rFonts w:hint="cs"/>
          <w:rtl/>
        </w:rPr>
        <w:t>(5) نفس المصدر السابق</w:t>
      </w:r>
      <w:r w:rsidR="00603FE9">
        <w:rPr>
          <w:rFonts w:hint="cs"/>
          <w:rtl/>
        </w:rPr>
        <w:t xml:space="preserve">: </w:t>
      </w:r>
      <w:r>
        <w:rPr>
          <w:rFonts w:hint="cs"/>
          <w:rtl/>
        </w:rPr>
        <w:t>3</w:t>
      </w:r>
      <w:r w:rsidR="001C4878">
        <w:rPr>
          <w:rFonts w:hint="cs"/>
          <w:rtl/>
        </w:rPr>
        <w:t xml:space="preserve">. </w:t>
      </w:r>
    </w:p>
    <w:p w:rsidR="00C55439" w:rsidRDefault="00C55439" w:rsidP="009431ED">
      <w:pPr>
        <w:pStyle w:val="libNormal"/>
        <w:rPr>
          <w:rtl/>
        </w:rPr>
      </w:pPr>
      <w:r>
        <w:rPr>
          <w:rtl/>
        </w:rPr>
        <w:br w:type="page"/>
      </w:r>
    </w:p>
    <w:p w:rsidR="00C55439" w:rsidRDefault="00B67DB2" w:rsidP="00B67DB2">
      <w:pPr>
        <w:pStyle w:val="libNormal0"/>
        <w:rPr>
          <w:rtl/>
        </w:rPr>
      </w:pPr>
      <w:r>
        <w:rPr>
          <w:rFonts w:hint="cs"/>
          <w:rtl/>
        </w:rPr>
        <w:lastRenderedPageBreak/>
        <w:t>خ</w:t>
      </w:r>
      <w:r w:rsidR="00C10076">
        <w:rPr>
          <w:rFonts w:hint="cs"/>
          <w:rtl/>
        </w:rPr>
        <w:t>ِ</w:t>
      </w:r>
      <w:r>
        <w:rPr>
          <w:rFonts w:hint="cs"/>
          <w:rtl/>
        </w:rPr>
        <w:t>ص</w:t>
      </w:r>
      <w:r w:rsidR="00C10076">
        <w:rPr>
          <w:rFonts w:hint="cs"/>
          <w:rtl/>
        </w:rPr>
        <w:t>ْ</w:t>
      </w:r>
      <w:r>
        <w:rPr>
          <w:rFonts w:hint="cs"/>
          <w:rtl/>
        </w:rPr>
        <w:t>ب</w:t>
      </w:r>
      <w:r w:rsidR="001C4878">
        <w:rPr>
          <w:rFonts w:hint="cs"/>
          <w:rtl/>
        </w:rPr>
        <w:t xml:space="preserve">. </w:t>
      </w:r>
      <w:r>
        <w:rPr>
          <w:rFonts w:hint="cs"/>
          <w:rtl/>
        </w:rPr>
        <w:t>فقال عبد الملك بن الأهتم السعدي</w:t>
      </w:r>
      <w:r w:rsidR="00603FE9">
        <w:rPr>
          <w:rFonts w:hint="cs"/>
          <w:rtl/>
        </w:rPr>
        <w:t xml:space="preserve">: </w:t>
      </w:r>
      <w:r>
        <w:rPr>
          <w:rFonts w:hint="cs"/>
          <w:rtl/>
        </w:rPr>
        <w:t>نحن والله أوسع منهم ب</w:t>
      </w:r>
      <w:r w:rsidR="00C10076">
        <w:rPr>
          <w:rFonts w:hint="cs"/>
          <w:rtl/>
        </w:rPr>
        <w:t>َ</w:t>
      </w:r>
      <w:r>
        <w:rPr>
          <w:rFonts w:hint="cs"/>
          <w:rtl/>
        </w:rPr>
        <w:t>ر</w:t>
      </w:r>
      <w:r w:rsidR="00C10076">
        <w:rPr>
          <w:rFonts w:hint="cs"/>
          <w:rtl/>
        </w:rPr>
        <w:t>ِ</w:t>
      </w:r>
      <w:r>
        <w:rPr>
          <w:rFonts w:hint="cs"/>
          <w:rtl/>
        </w:rPr>
        <w:t>ية وأعدّ منهم في السريّة وأكثر منهم ذرّيّةً وأعظم منهم نفراً</w:t>
      </w:r>
      <w:r w:rsidR="00864EEE">
        <w:rPr>
          <w:rFonts w:hint="cs"/>
          <w:rtl/>
        </w:rPr>
        <w:t xml:space="preserve">، </w:t>
      </w:r>
      <w:r>
        <w:rPr>
          <w:rFonts w:hint="cs"/>
          <w:rtl/>
        </w:rPr>
        <w:t>يأتينا ماؤنا صفواً ولا يخرج من عندنا</w:t>
      </w:r>
      <w:r w:rsidR="00B154FA">
        <w:rPr>
          <w:rFonts w:hint="cs"/>
          <w:rtl/>
        </w:rPr>
        <w:t xml:space="preserve"> إلّا </w:t>
      </w:r>
      <w:r>
        <w:rPr>
          <w:rFonts w:hint="cs"/>
          <w:rtl/>
        </w:rPr>
        <w:t>سائق أو قائد</w:t>
      </w:r>
      <w:r w:rsidR="001C4878">
        <w:rPr>
          <w:rFonts w:hint="cs"/>
          <w:rtl/>
        </w:rPr>
        <w:t xml:space="preserve">. </w:t>
      </w:r>
    </w:p>
    <w:p w:rsidR="00B67DB2" w:rsidRDefault="00B67DB2" w:rsidP="00B67DB2">
      <w:pPr>
        <w:pStyle w:val="libNormal"/>
        <w:rPr>
          <w:rtl/>
        </w:rPr>
      </w:pPr>
      <w:r>
        <w:rPr>
          <w:rFonts w:hint="cs"/>
          <w:rtl/>
        </w:rPr>
        <w:t>فقال الحجاج</w:t>
      </w:r>
      <w:r w:rsidR="00603FE9">
        <w:rPr>
          <w:rFonts w:hint="cs"/>
          <w:rtl/>
        </w:rPr>
        <w:t xml:space="preserve">: </w:t>
      </w:r>
      <w:r>
        <w:rPr>
          <w:rFonts w:hint="cs"/>
          <w:rtl/>
        </w:rPr>
        <w:t>يا أمير</w:t>
      </w:r>
      <w:r w:rsidR="001C4878">
        <w:rPr>
          <w:rFonts w:hint="cs"/>
          <w:rtl/>
        </w:rPr>
        <w:t>.</w:t>
      </w:r>
      <w:r w:rsidR="009431ED">
        <w:rPr>
          <w:rFonts w:hint="cs"/>
          <w:rtl/>
        </w:rPr>
        <w:t>.</w:t>
      </w:r>
      <w:r>
        <w:rPr>
          <w:rFonts w:hint="cs"/>
          <w:rtl/>
        </w:rPr>
        <w:t>.</w:t>
      </w:r>
      <w:r w:rsidR="00864EEE">
        <w:rPr>
          <w:rFonts w:hint="cs"/>
          <w:rtl/>
        </w:rPr>
        <w:t xml:space="preserve">، </w:t>
      </w:r>
      <w:r>
        <w:rPr>
          <w:rFonts w:hint="cs"/>
          <w:rtl/>
        </w:rPr>
        <w:t>إنّ لي بالبلدين خبراً</w:t>
      </w:r>
      <w:r w:rsidR="00864EEE">
        <w:rPr>
          <w:rFonts w:hint="cs"/>
          <w:rtl/>
        </w:rPr>
        <w:t xml:space="preserve">، </w:t>
      </w:r>
      <w:r>
        <w:rPr>
          <w:rFonts w:hint="cs"/>
          <w:rtl/>
        </w:rPr>
        <w:t>فقال</w:t>
      </w:r>
      <w:r w:rsidR="00603FE9">
        <w:rPr>
          <w:rFonts w:hint="cs"/>
          <w:rtl/>
        </w:rPr>
        <w:t xml:space="preserve">: </w:t>
      </w:r>
      <w:r>
        <w:rPr>
          <w:rFonts w:hint="cs"/>
          <w:rtl/>
        </w:rPr>
        <w:t>هات غير متّهم فيهم</w:t>
      </w:r>
      <w:r w:rsidR="00864EEE">
        <w:rPr>
          <w:rFonts w:hint="cs"/>
          <w:rtl/>
        </w:rPr>
        <w:t xml:space="preserve">، </w:t>
      </w:r>
      <w:r>
        <w:rPr>
          <w:rFonts w:hint="cs"/>
          <w:rtl/>
        </w:rPr>
        <w:t>فقال</w:t>
      </w:r>
      <w:r w:rsidR="00603FE9">
        <w:rPr>
          <w:rFonts w:hint="cs"/>
          <w:rtl/>
        </w:rPr>
        <w:t xml:space="preserve">: </w:t>
      </w:r>
      <w:r>
        <w:rPr>
          <w:rFonts w:hint="cs"/>
          <w:rtl/>
        </w:rPr>
        <w:t>أمّا البصرة فعجوز شمطاء ب</w:t>
      </w:r>
      <w:r w:rsidR="00C10076">
        <w:rPr>
          <w:rFonts w:hint="cs"/>
          <w:rtl/>
        </w:rPr>
        <w:t>َ</w:t>
      </w:r>
      <w:r>
        <w:rPr>
          <w:rFonts w:hint="cs"/>
          <w:rtl/>
        </w:rPr>
        <w:t>خ</w:t>
      </w:r>
      <w:r w:rsidR="00C10076">
        <w:rPr>
          <w:rFonts w:hint="cs"/>
          <w:rtl/>
        </w:rPr>
        <w:t>ْ</w:t>
      </w:r>
      <w:r>
        <w:rPr>
          <w:rFonts w:hint="cs"/>
          <w:rtl/>
        </w:rPr>
        <w:t>راء د</w:t>
      </w:r>
      <w:r w:rsidR="00C10076">
        <w:rPr>
          <w:rFonts w:hint="cs"/>
          <w:rtl/>
        </w:rPr>
        <w:t>َ</w:t>
      </w:r>
      <w:r>
        <w:rPr>
          <w:rFonts w:hint="cs"/>
          <w:rtl/>
        </w:rPr>
        <w:t>ف</w:t>
      </w:r>
      <w:r w:rsidR="00C10076">
        <w:rPr>
          <w:rFonts w:hint="cs"/>
          <w:rtl/>
        </w:rPr>
        <w:t>ْ</w:t>
      </w:r>
      <w:r>
        <w:rPr>
          <w:rFonts w:hint="cs"/>
          <w:rtl/>
        </w:rPr>
        <w:t>راء أوتيت من كلّ حليّ</w:t>
      </w:r>
      <w:r w:rsidR="004A4E29">
        <w:rPr>
          <w:rFonts w:hint="cs"/>
          <w:rtl/>
        </w:rPr>
        <w:t xml:space="preserve">! </w:t>
      </w:r>
      <w:r>
        <w:rPr>
          <w:rFonts w:hint="cs"/>
          <w:rtl/>
        </w:rPr>
        <w:t>وأمّا الكوفة فبكر عاطل عيطاء لا حلي لها ولا زينة</w:t>
      </w:r>
      <w:r w:rsidR="001C4878">
        <w:rPr>
          <w:rFonts w:hint="cs"/>
          <w:rtl/>
        </w:rPr>
        <w:t xml:space="preserve">. </w:t>
      </w:r>
      <w:r>
        <w:rPr>
          <w:rFonts w:hint="cs"/>
          <w:rtl/>
        </w:rPr>
        <w:t>فقال عبد الملك</w:t>
      </w:r>
      <w:r w:rsidR="00603FE9">
        <w:rPr>
          <w:rFonts w:hint="cs"/>
          <w:rtl/>
        </w:rPr>
        <w:t xml:space="preserve">: </w:t>
      </w:r>
      <w:r>
        <w:rPr>
          <w:rFonts w:hint="cs"/>
          <w:rtl/>
        </w:rPr>
        <w:t>ما أراك</w:t>
      </w:r>
      <w:r w:rsidR="00B154FA">
        <w:rPr>
          <w:rFonts w:hint="cs"/>
          <w:rtl/>
        </w:rPr>
        <w:t xml:space="preserve"> إلّا </w:t>
      </w:r>
      <w:r>
        <w:rPr>
          <w:rFonts w:hint="cs"/>
          <w:rtl/>
        </w:rPr>
        <w:t>قد فضّلت الكوفة</w:t>
      </w:r>
      <w:r w:rsidR="001C4878">
        <w:rPr>
          <w:rFonts w:hint="cs"/>
          <w:rtl/>
        </w:rPr>
        <w:t xml:space="preserve">. </w:t>
      </w:r>
    </w:p>
    <w:p w:rsidR="00B67DB2" w:rsidRDefault="00B67DB2" w:rsidP="00B67DB2">
      <w:pPr>
        <w:pStyle w:val="libNormal"/>
        <w:rPr>
          <w:rtl/>
        </w:rPr>
      </w:pPr>
      <w:r>
        <w:rPr>
          <w:rFonts w:hint="cs"/>
          <w:rtl/>
        </w:rPr>
        <w:t xml:space="preserve">وكان عليّ </w:t>
      </w:r>
      <w:r w:rsidRPr="008C711E">
        <w:rPr>
          <w:rStyle w:val="libAlaemChar"/>
          <w:rFonts w:eastAsiaTheme="minorHAnsi"/>
          <w:rtl/>
        </w:rPr>
        <w:t>عليه‌السلام</w:t>
      </w:r>
      <w:r>
        <w:rPr>
          <w:rFonts w:hint="cs"/>
          <w:rtl/>
        </w:rPr>
        <w:t xml:space="preserve"> يقول</w:t>
      </w:r>
      <w:r w:rsidR="00603FE9">
        <w:rPr>
          <w:rFonts w:hint="cs"/>
          <w:rtl/>
        </w:rPr>
        <w:t xml:space="preserve">: </w:t>
      </w:r>
      <w:r w:rsidR="009431ED">
        <w:rPr>
          <w:rFonts w:hint="cs"/>
          <w:rtl/>
        </w:rPr>
        <w:t>(</w:t>
      </w:r>
      <w:r w:rsidR="006B5453">
        <w:rPr>
          <w:rFonts w:hint="cs"/>
          <w:rtl/>
        </w:rPr>
        <w:t>الكوفة كنز الإيمان وحجّة الإسلام وسيف الله ورمحه يضعه حيث شاء</w:t>
      </w:r>
      <w:r w:rsidR="00864EEE">
        <w:rPr>
          <w:rFonts w:hint="cs"/>
          <w:rtl/>
        </w:rPr>
        <w:t xml:space="preserve">، </w:t>
      </w:r>
      <w:r w:rsidR="006B5453">
        <w:rPr>
          <w:rFonts w:hint="cs"/>
          <w:rtl/>
        </w:rPr>
        <w:t>والذي نفسي بيده لينتصرنّ الله بأهلها في شرق الأرض وغربها كما انتصر بأهل الحجاز</w:t>
      </w:r>
      <w:r w:rsidR="009431ED">
        <w:rPr>
          <w:rFonts w:hint="cs"/>
          <w:rtl/>
        </w:rPr>
        <w:t>)</w:t>
      </w:r>
      <w:r w:rsidR="006B5453">
        <w:rPr>
          <w:rFonts w:hint="cs"/>
          <w:rtl/>
        </w:rPr>
        <w:t xml:space="preserve"> </w:t>
      </w:r>
      <w:r w:rsidR="006B5453" w:rsidRPr="006B5453">
        <w:rPr>
          <w:rStyle w:val="libFootnotenumChar"/>
          <w:rFonts w:hint="cs"/>
          <w:rtl/>
        </w:rPr>
        <w:t>(1)</w:t>
      </w:r>
      <w:r w:rsidR="001C4878">
        <w:rPr>
          <w:rFonts w:hint="cs"/>
          <w:rtl/>
        </w:rPr>
        <w:t xml:space="preserve">. </w:t>
      </w:r>
    </w:p>
    <w:p w:rsidR="006B5453" w:rsidRDefault="006B5453" w:rsidP="00B67DB2">
      <w:pPr>
        <w:pStyle w:val="libNormal"/>
        <w:rPr>
          <w:rtl/>
        </w:rPr>
      </w:pPr>
      <w:r>
        <w:rPr>
          <w:rFonts w:hint="cs"/>
          <w:rtl/>
        </w:rPr>
        <w:t>وكان سلمان الفارسيّ يقول</w:t>
      </w:r>
      <w:r w:rsidR="00603FE9">
        <w:rPr>
          <w:rFonts w:hint="cs"/>
          <w:rtl/>
        </w:rPr>
        <w:t xml:space="preserve">: </w:t>
      </w:r>
      <w:r w:rsidR="009431ED">
        <w:rPr>
          <w:rFonts w:hint="cs"/>
          <w:rtl/>
        </w:rPr>
        <w:t>(</w:t>
      </w:r>
      <w:r>
        <w:rPr>
          <w:rFonts w:hint="cs"/>
          <w:rtl/>
        </w:rPr>
        <w:t>أهل الكوفة أهل الله</w:t>
      </w:r>
      <w:r w:rsidR="00864EEE">
        <w:rPr>
          <w:rFonts w:hint="cs"/>
          <w:rtl/>
        </w:rPr>
        <w:t xml:space="preserve">، </w:t>
      </w:r>
      <w:r>
        <w:rPr>
          <w:rFonts w:hint="cs"/>
          <w:rtl/>
        </w:rPr>
        <w:t>وهي قبّة الإسلام يحنّ إليها كلّ مؤمن</w:t>
      </w:r>
      <w:r w:rsidR="009431ED">
        <w:rPr>
          <w:rFonts w:hint="cs"/>
          <w:rtl/>
        </w:rPr>
        <w:t>)</w:t>
      </w:r>
      <w:r w:rsidRPr="006B5453">
        <w:rPr>
          <w:rStyle w:val="libFootnotenumChar"/>
          <w:rFonts w:hint="cs"/>
          <w:rtl/>
        </w:rPr>
        <w:t>(2)</w:t>
      </w:r>
      <w:r w:rsidR="001C4878">
        <w:rPr>
          <w:rFonts w:hint="cs"/>
          <w:rtl/>
        </w:rPr>
        <w:t xml:space="preserve">. </w:t>
      </w:r>
    </w:p>
    <w:p w:rsidR="006B5453" w:rsidRDefault="006B5453" w:rsidP="00B67DB2">
      <w:pPr>
        <w:pStyle w:val="libNormal"/>
        <w:rPr>
          <w:rtl/>
        </w:rPr>
      </w:pPr>
      <w:r>
        <w:rPr>
          <w:rFonts w:hint="cs"/>
          <w:rtl/>
        </w:rPr>
        <w:t>وأمّا مسجدها</w:t>
      </w:r>
      <w:r w:rsidR="00603FE9">
        <w:rPr>
          <w:rFonts w:hint="cs"/>
          <w:rtl/>
        </w:rPr>
        <w:t xml:space="preserve">: </w:t>
      </w:r>
      <w:r>
        <w:rPr>
          <w:rFonts w:hint="cs"/>
          <w:rtl/>
        </w:rPr>
        <w:t>فقد رويت فيه فضائل كثيرة</w:t>
      </w:r>
      <w:r w:rsidR="00864EEE">
        <w:rPr>
          <w:rFonts w:hint="cs"/>
          <w:rtl/>
        </w:rPr>
        <w:t xml:space="preserve">، </w:t>
      </w:r>
      <w:r>
        <w:rPr>
          <w:rFonts w:hint="cs"/>
          <w:rtl/>
        </w:rPr>
        <w:t xml:space="preserve">ورى حبّة العرنيّ </w:t>
      </w:r>
      <w:r w:rsidRPr="006B5453">
        <w:rPr>
          <w:rStyle w:val="libFootnotenumChar"/>
          <w:rFonts w:hint="cs"/>
          <w:rtl/>
        </w:rPr>
        <w:t>(3)</w:t>
      </w:r>
      <w:r>
        <w:rPr>
          <w:rFonts w:hint="cs"/>
          <w:rtl/>
        </w:rPr>
        <w:t xml:space="preserve"> قال</w:t>
      </w:r>
      <w:r w:rsidR="00603FE9">
        <w:rPr>
          <w:rFonts w:hint="cs"/>
          <w:rtl/>
        </w:rPr>
        <w:t xml:space="preserve">: </w:t>
      </w:r>
      <w:r>
        <w:rPr>
          <w:rFonts w:hint="cs"/>
          <w:rtl/>
        </w:rPr>
        <w:t xml:space="preserve">كنت جالساً عند عليّ </w:t>
      </w:r>
      <w:r w:rsidRPr="008C711E">
        <w:rPr>
          <w:rStyle w:val="libAlaemChar"/>
          <w:rFonts w:eastAsiaTheme="minorHAnsi"/>
          <w:rtl/>
        </w:rPr>
        <w:t>عليه‌السلام</w:t>
      </w:r>
      <w:r>
        <w:rPr>
          <w:rFonts w:hint="cs"/>
          <w:rtl/>
        </w:rPr>
        <w:t xml:space="preserve"> فأتاه رجل فقال</w:t>
      </w:r>
      <w:r w:rsidR="002F62E6">
        <w:rPr>
          <w:rFonts w:hint="cs"/>
          <w:rtl/>
        </w:rPr>
        <w:t>:</w:t>
      </w:r>
      <w:r w:rsidR="009431ED">
        <w:rPr>
          <w:rFonts w:hint="cs"/>
          <w:rtl/>
        </w:rPr>
        <w:t xml:space="preserve"> </w:t>
      </w:r>
    </w:p>
    <w:p w:rsidR="006B5453" w:rsidRDefault="006B5453" w:rsidP="00C10076">
      <w:pPr>
        <w:pStyle w:val="libNormal"/>
        <w:rPr>
          <w:rtl/>
        </w:rPr>
      </w:pPr>
      <w:r>
        <w:rPr>
          <w:rFonts w:hint="cs"/>
          <w:rtl/>
        </w:rPr>
        <w:t>يا</w:t>
      </w:r>
      <w:r w:rsidR="00CD61DC">
        <w:rPr>
          <w:rFonts w:hint="cs"/>
          <w:rtl/>
        </w:rPr>
        <w:t xml:space="preserve"> أمير المؤمنين </w:t>
      </w:r>
      <w:r>
        <w:rPr>
          <w:rFonts w:hint="cs"/>
          <w:rtl/>
        </w:rPr>
        <w:t>هذه راحلتي وزادي أريد هذا المسجد أعني بيت المقدس</w:t>
      </w:r>
      <w:r w:rsidR="00864EEE">
        <w:rPr>
          <w:rFonts w:hint="cs"/>
          <w:rtl/>
        </w:rPr>
        <w:t xml:space="preserve">، </w:t>
      </w:r>
      <w:r>
        <w:rPr>
          <w:rFonts w:hint="cs"/>
          <w:rtl/>
        </w:rPr>
        <w:t xml:space="preserve">فقال عليّ </w:t>
      </w:r>
      <w:r w:rsidRPr="008C711E">
        <w:rPr>
          <w:rStyle w:val="libAlaemChar"/>
          <w:rFonts w:eastAsiaTheme="minorHAnsi"/>
          <w:rtl/>
        </w:rPr>
        <w:t>عليه‌السلام</w:t>
      </w:r>
      <w:r w:rsidR="00603FE9">
        <w:rPr>
          <w:rFonts w:hint="cs"/>
          <w:rtl/>
        </w:rPr>
        <w:t xml:space="preserve">: </w:t>
      </w:r>
      <w:r w:rsidR="009431ED">
        <w:rPr>
          <w:rFonts w:hint="cs"/>
          <w:rtl/>
        </w:rPr>
        <w:t>(</w:t>
      </w:r>
      <w:r>
        <w:rPr>
          <w:rFonts w:hint="cs"/>
          <w:rtl/>
        </w:rPr>
        <w:t>ك</w:t>
      </w:r>
      <w:r w:rsidR="00C10076">
        <w:rPr>
          <w:rFonts w:hint="cs"/>
          <w:rtl/>
        </w:rPr>
        <w:t>ُ</w:t>
      </w:r>
      <w:r>
        <w:rPr>
          <w:rFonts w:hint="cs"/>
          <w:rtl/>
        </w:rPr>
        <w:t>ل</w:t>
      </w:r>
      <w:r w:rsidR="00C10076">
        <w:rPr>
          <w:rFonts w:hint="cs"/>
          <w:rtl/>
        </w:rPr>
        <w:t>ْ</w:t>
      </w:r>
      <w:r>
        <w:rPr>
          <w:rFonts w:hint="cs"/>
          <w:rtl/>
        </w:rPr>
        <w:t xml:space="preserve"> زادك وراحلتك وعليك بهذا المسجد</w:t>
      </w:r>
      <w:r w:rsidR="00864EEE">
        <w:rPr>
          <w:rFonts w:hint="cs"/>
          <w:rtl/>
        </w:rPr>
        <w:t xml:space="preserve">، </w:t>
      </w:r>
      <w:r>
        <w:rPr>
          <w:rFonts w:hint="cs"/>
          <w:rtl/>
        </w:rPr>
        <w:t>يعني مسجد الكوفة</w:t>
      </w:r>
      <w:r w:rsidR="00864EEE">
        <w:rPr>
          <w:rFonts w:hint="cs"/>
          <w:rtl/>
        </w:rPr>
        <w:t xml:space="preserve">، </w:t>
      </w:r>
      <w:r>
        <w:rPr>
          <w:rFonts w:hint="cs"/>
          <w:rtl/>
        </w:rPr>
        <w:t>فإنّه أحد المساجد الأربعة</w:t>
      </w:r>
      <w:r w:rsidR="00864EEE">
        <w:rPr>
          <w:rFonts w:hint="cs"/>
          <w:rtl/>
        </w:rPr>
        <w:t xml:space="preserve">، </w:t>
      </w:r>
      <w:r>
        <w:rPr>
          <w:rFonts w:hint="cs"/>
          <w:rtl/>
        </w:rPr>
        <w:t>ركعتان فيه تعدلان عشراً فيما سواه من المساجد</w:t>
      </w:r>
      <w:r w:rsidR="00864EEE">
        <w:rPr>
          <w:rFonts w:hint="cs"/>
          <w:rtl/>
        </w:rPr>
        <w:t xml:space="preserve">، </w:t>
      </w:r>
      <w:r>
        <w:rPr>
          <w:rFonts w:hint="cs"/>
          <w:rtl/>
        </w:rPr>
        <w:t xml:space="preserve">والبركة منه إلى اثني </w:t>
      </w:r>
    </w:p>
    <w:p w:rsidR="006B5453" w:rsidRDefault="009431ED" w:rsidP="009431ED">
      <w:pPr>
        <w:pStyle w:val="libLine"/>
        <w:rPr>
          <w:rtl/>
        </w:rPr>
      </w:pPr>
      <w:r>
        <w:rPr>
          <w:rFonts w:hint="cs"/>
          <w:rtl/>
        </w:rPr>
        <w:t>____________________</w:t>
      </w:r>
    </w:p>
    <w:p w:rsidR="006B5453" w:rsidRDefault="006B5453" w:rsidP="00E876F8">
      <w:pPr>
        <w:pStyle w:val="libFootnote0"/>
        <w:rPr>
          <w:rtl/>
        </w:rPr>
      </w:pPr>
      <w:r>
        <w:rPr>
          <w:rFonts w:hint="cs"/>
          <w:rtl/>
        </w:rPr>
        <w:t>(1) معجم البلدان 4</w:t>
      </w:r>
      <w:r w:rsidR="00603FE9">
        <w:rPr>
          <w:rFonts w:hint="cs"/>
          <w:rtl/>
        </w:rPr>
        <w:t xml:space="preserve">: </w:t>
      </w:r>
      <w:r>
        <w:rPr>
          <w:rFonts w:hint="cs"/>
          <w:rtl/>
        </w:rPr>
        <w:t>492</w:t>
      </w:r>
      <w:r w:rsidR="001C4878">
        <w:rPr>
          <w:rFonts w:hint="cs"/>
          <w:rtl/>
        </w:rPr>
        <w:t xml:space="preserve">. </w:t>
      </w:r>
    </w:p>
    <w:p w:rsidR="006B5453" w:rsidRDefault="006B5453" w:rsidP="00E876F8">
      <w:pPr>
        <w:pStyle w:val="libFootnote0"/>
        <w:rPr>
          <w:rtl/>
        </w:rPr>
      </w:pPr>
      <w:r>
        <w:rPr>
          <w:rFonts w:hint="cs"/>
          <w:rtl/>
        </w:rPr>
        <w:t>(2) نفس المصدر السابق</w:t>
      </w:r>
      <w:r w:rsidR="001C4878">
        <w:rPr>
          <w:rFonts w:hint="cs"/>
          <w:rtl/>
        </w:rPr>
        <w:t xml:space="preserve">. </w:t>
      </w:r>
    </w:p>
    <w:p w:rsidR="006B5453" w:rsidRDefault="006B5453" w:rsidP="000F0E32">
      <w:pPr>
        <w:pStyle w:val="libFootnote0"/>
        <w:rPr>
          <w:rtl/>
        </w:rPr>
      </w:pPr>
      <w:r>
        <w:rPr>
          <w:rFonts w:hint="cs"/>
          <w:rtl/>
        </w:rPr>
        <w:t>(3) قال العجلي</w:t>
      </w:r>
      <w:r w:rsidR="00603FE9">
        <w:rPr>
          <w:rFonts w:hint="cs"/>
          <w:rtl/>
        </w:rPr>
        <w:t xml:space="preserve">: </w:t>
      </w:r>
      <w:r>
        <w:rPr>
          <w:rFonts w:hint="cs"/>
          <w:rtl/>
        </w:rPr>
        <w:t>حبّة بن جوين العرنيّ</w:t>
      </w:r>
      <w:r w:rsidR="00864EEE">
        <w:rPr>
          <w:rFonts w:hint="cs"/>
          <w:rtl/>
        </w:rPr>
        <w:t xml:space="preserve">، </w:t>
      </w:r>
      <w:r>
        <w:rPr>
          <w:rFonts w:hint="cs"/>
          <w:rtl/>
        </w:rPr>
        <w:t>كوفيّ</w:t>
      </w:r>
      <w:r w:rsidR="00864EEE">
        <w:rPr>
          <w:rFonts w:hint="cs"/>
          <w:rtl/>
        </w:rPr>
        <w:t xml:space="preserve">، </w:t>
      </w:r>
      <w:r>
        <w:rPr>
          <w:rFonts w:hint="cs"/>
          <w:rtl/>
        </w:rPr>
        <w:t>تابعيّ</w:t>
      </w:r>
      <w:r w:rsidR="00864EEE">
        <w:rPr>
          <w:rFonts w:hint="cs"/>
          <w:rtl/>
        </w:rPr>
        <w:t xml:space="preserve">، </w:t>
      </w:r>
      <w:r>
        <w:rPr>
          <w:rFonts w:hint="cs"/>
          <w:rtl/>
        </w:rPr>
        <w:t>ثقة</w:t>
      </w:r>
      <w:r w:rsidR="001C4878">
        <w:rPr>
          <w:rFonts w:hint="cs"/>
          <w:rtl/>
        </w:rPr>
        <w:t xml:space="preserve">. </w:t>
      </w:r>
      <w:r>
        <w:rPr>
          <w:rFonts w:hint="cs"/>
          <w:rtl/>
        </w:rPr>
        <w:t>تاريخ الثقات</w:t>
      </w:r>
      <w:r w:rsidR="00864EEE">
        <w:rPr>
          <w:rFonts w:hint="cs"/>
          <w:rtl/>
        </w:rPr>
        <w:t xml:space="preserve">، </w:t>
      </w:r>
      <w:r>
        <w:rPr>
          <w:rFonts w:hint="cs"/>
          <w:rtl/>
        </w:rPr>
        <w:t xml:space="preserve">للعجلي </w:t>
      </w:r>
      <w:r w:rsidR="009431ED">
        <w:rPr>
          <w:rFonts w:hint="cs"/>
          <w:rtl/>
        </w:rPr>
        <w:t>(</w:t>
      </w:r>
      <w:r>
        <w:rPr>
          <w:rFonts w:hint="cs"/>
          <w:rtl/>
        </w:rPr>
        <w:t>ت 261 هـ</w:t>
      </w:r>
      <w:r w:rsidR="009431ED">
        <w:rPr>
          <w:rFonts w:hint="cs"/>
          <w:rtl/>
        </w:rPr>
        <w:t>)</w:t>
      </w:r>
      <w:r w:rsidR="00603FE9">
        <w:rPr>
          <w:rFonts w:hint="cs"/>
          <w:rtl/>
        </w:rPr>
        <w:t xml:space="preserve">: </w:t>
      </w:r>
      <w:r>
        <w:rPr>
          <w:rFonts w:hint="cs"/>
          <w:rtl/>
        </w:rPr>
        <w:t>105 / 243</w:t>
      </w:r>
      <w:r w:rsidR="001C4878">
        <w:rPr>
          <w:rFonts w:hint="cs"/>
          <w:rtl/>
        </w:rPr>
        <w:t xml:space="preserve">. </w:t>
      </w:r>
      <w:r>
        <w:rPr>
          <w:rFonts w:hint="cs"/>
          <w:rtl/>
        </w:rPr>
        <w:t>وذكره البرقيّ في أصحاب</w:t>
      </w:r>
      <w:r w:rsidR="00CD61DC">
        <w:rPr>
          <w:rFonts w:hint="cs"/>
          <w:rtl/>
        </w:rPr>
        <w:t xml:space="preserve"> أمير المؤمنين </w:t>
      </w:r>
      <w:r w:rsidR="000F0E32" w:rsidRPr="008C711E">
        <w:rPr>
          <w:rStyle w:val="libAlaemChar"/>
          <w:rFonts w:eastAsiaTheme="minorHAnsi"/>
          <w:rtl/>
        </w:rPr>
        <w:t>عليه‌السلام</w:t>
      </w:r>
      <w:r>
        <w:rPr>
          <w:rFonts w:hint="cs"/>
          <w:rtl/>
        </w:rPr>
        <w:t>. رجال البرقي</w:t>
      </w:r>
      <w:r w:rsidR="00603FE9">
        <w:rPr>
          <w:rFonts w:hint="cs"/>
          <w:rtl/>
        </w:rPr>
        <w:t xml:space="preserve">: </w:t>
      </w:r>
      <w:r>
        <w:rPr>
          <w:rFonts w:hint="cs"/>
          <w:rtl/>
        </w:rPr>
        <w:t>6</w:t>
      </w:r>
      <w:r w:rsidR="001C4878">
        <w:rPr>
          <w:rFonts w:hint="cs"/>
          <w:rtl/>
        </w:rPr>
        <w:t xml:space="preserve">. </w:t>
      </w:r>
      <w:r>
        <w:rPr>
          <w:rFonts w:hint="cs"/>
          <w:rtl/>
        </w:rPr>
        <w:t>وذكر اسمه داود في أصحاب</w:t>
      </w:r>
      <w:r w:rsidR="00CD61DC">
        <w:rPr>
          <w:rFonts w:hint="cs"/>
          <w:rtl/>
        </w:rPr>
        <w:t xml:space="preserve"> أمير المؤمنين </w:t>
      </w:r>
      <w:r>
        <w:rPr>
          <w:rFonts w:hint="cs"/>
          <w:rtl/>
        </w:rPr>
        <w:t xml:space="preserve">وفي أصحاب الإمام الحسن </w:t>
      </w:r>
      <w:r w:rsidRPr="006B5453">
        <w:rPr>
          <w:rStyle w:val="libAlaemChar"/>
          <w:rFonts w:eastAsiaTheme="minorHAnsi"/>
          <w:rtl/>
        </w:rPr>
        <w:t>عليهما‌السلام</w:t>
      </w:r>
      <w:r>
        <w:rPr>
          <w:rFonts w:hint="cs"/>
          <w:rtl/>
        </w:rPr>
        <w:t>. رجاله</w:t>
      </w:r>
      <w:r w:rsidR="00603FE9">
        <w:rPr>
          <w:rFonts w:hint="cs"/>
          <w:rtl/>
        </w:rPr>
        <w:t xml:space="preserve">: </w:t>
      </w:r>
      <w:r>
        <w:rPr>
          <w:rFonts w:hint="cs"/>
          <w:rtl/>
        </w:rPr>
        <w:t>98 / 371</w:t>
      </w:r>
      <w:r w:rsidR="001C4878">
        <w:rPr>
          <w:rFonts w:hint="cs"/>
          <w:rtl/>
        </w:rPr>
        <w:t xml:space="preserve">. </w:t>
      </w:r>
    </w:p>
    <w:p w:rsidR="006B5453" w:rsidRDefault="006B5453" w:rsidP="009431ED">
      <w:pPr>
        <w:pStyle w:val="libNormal"/>
        <w:rPr>
          <w:rtl/>
        </w:rPr>
      </w:pPr>
      <w:r>
        <w:rPr>
          <w:rtl/>
        </w:rPr>
        <w:br w:type="page"/>
      </w:r>
    </w:p>
    <w:p w:rsidR="006B5453" w:rsidRDefault="00E876F8" w:rsidP="00E876F8">
      <w:pPr>
        <w:pStyle w:val="libNormal0"/>
        <w:rPr>
          <w:rtl/>
        </w:rPr>
      </w:pPr>
      <w:r>
        <w:rPr>
          <w:rFonts w:hint="cs"/>
          <w:rtl/>
        </w:rPr>
        <w:lastRenderedPageBreak/>
        <w:t>عشر ميلاً من حيث ما أتيته وهي نازلة من كذا ألف ذراع</w:t>
      </w:r>
      <w:r w:rsidR="00864EEE">
        <w:rPr>
          <w:rFonts w:hint="cs"/>
          <w:rtl/>
        </w:rPr>
        <w:t xml:space="preserve">، </w:t>
      </w:r>
      <w:r>
        <w:rPr>
          <w:rFonts w:hint="cs"/>
          <w:rtl/>
        </w:rPr>
        <w:t xml:space="preserve">وفي زاويته فار التّنور وعند الأسطوانة الخامسة صلّى إبراهيم </w:t>
      </w:r>
      <w:r w:rsidRPr="008C711E">
        <w:rPr>
          <w:rStyle w:val="libAlaemChar"/>
          <w:rFonts w:eastAsiaTheme="minorHAnsi"/>
          <w:rtl/>
        </w:rPr>
        <w:t>عليه‌السلام</w:t>
      </w:r>
      <w:r w:rsidR="00603FE9">
        <w:rPr>
          <w:rFonts w:hint="cs"/>
          <w:rtl/>
        </w:rPr>
        <w:t xml:space="preserve">؛ </w:t>
      </w:r>
      <w:r>
        <w:rPr>
          <w:rFonts w:hint="cs"/>
          <w:rtl/>
        </w:rPr>
        <w:t>وقد صلّى فيه ألف نبيّ وألف وصيّ</w:t>
      </w:r>
      <w:r w:rsidR="00864EEE">
        <w:rPr>
          <w:rFonts w:hint="cs"/>
          <w:rtl/>
        </w:rPr>
        <w:t xml:space="preserve">، </w:t>
      </w:r>
      <w:r>
        <w:rPr>
          <w:rFonts w:hint="cs"/>
          <w:rtl/>
        </w:rPr>
        <w:t>وفيه عصا موسى والشجرة اليقطين</w:t>
      </w:r>
      <w:r w:rsidR="00864EEE">
        <w:rPr>
          <w:rFonts w:hint="cs"/>
          <w:rtl/>
        </w:rPr>
        <w:t xml:space="preserve">، </w:t>
      </w:r>
      <w:r>
        <w:rPr>
          <w:rFonts w:hint="cs"/>
          <w:rtl/>
        </w:rPr>
        <w:t>وفيه هلك يغوث ويعوق</w:t>
      </w:r>
      <w:r w:rsidR="00864EEE">
        <w:rPr>
          <w:rFonts w:hint="cs"/>
          <w:rtl/>
        </w:rPr>
        <w:t xml:space="preserve">، </w:t>
      </w:r>
      <w:r>
        <w:rPr>
          <w:rFonts w:hint="cs"/>
          <w:rtl/>
        </w:rPr>
        <w:t xml:space="preserve">وفيه مصلّى نوح </w:t>
      </w:r>
      <w:r w:rsidRPr="008C711E">
        <w:rPr>
          <w:rStyle w:val="libAlaemChar"/>
          <w:rFonts w:eastAsiaTheme="minorHAnsi"/>
          <w:rtl/>
        </w:rPr>
        <w:t>عليه‌السلام</w:t>
      </w:r>
      <w:r w:rsidR="00864EEE">
        <w:rPr>
          <w:rFonts w:hint="cs"/>
          <w:rtl/>
        </w:rPr>
        <w:t xml:space="preserve">، </w:t>
      </w:r>
      <w:r w:rsidR="008F494F">
        <w:rPr>
          <w:rFonts w:hint="cs"/>
          <w:rtl/>
        </w:rPr>
        <w:t>ويحشر منه يوم القيامة سبعون ألفاً ليس عليهم حساب</w:t>
      </w:r>
      <w:r w:rsidR="00603FE9">
        <w:rPr>
          <w:rFonts w:hint="cs"/>
          <w:rtl/>
        </w:rPr>
        <w:t xml:space="preserve">؛ </w:t>
      </w:r>
      <w:r w:rsidR="008F494F">
        <w:rPr>
          <w:rFonts w:hint="cs"/>
          <w:rtl/>
        </w:rPr>
        <w:t>ووسطه روضة من رياض الجنّة</w:t>
      </w:r>
      <w:r w:rsidR="00864EEE">
        <w:rPr>
          <w:rFonts w:hint="cs"/>
          <w:rtl/>
        </w:rPr>
        <w:t xml:space="preserve">، </w:t>
      </w:r>
      <w:r w:rsidR="008F494F">
        <w:rPr>
          <w:rFonts w:hint="cs"/>
          <w:rtl/>
        </w:rPr>
        <w:t>وفيه ثلاث أعين من الجنّة تذهب الرّجس وتطهّر المؤمنين</w:t>
      </w:r>
      <w:r w:rsidR="00864EEE">
        <w:rPr>
          <w:rFonts w:hint="cs"/>
          <w:rtl/>
        </w:rPr>
        <w:t xml:space="preserve">، </w:t>
      </w:r>
      <w:r w:rsidR="008F494F">
        <w:rPr>
          <w:rFonts w:hint="cs"/>
          <w:rtl/>
        </w:rPr>
        <w:t>لو علم الناس ما فيه من الفضل لأتوه ح</w:t>
      </w:r>
      <w:r w:rsidR="00C10076">
        <w:rPr>
          <w:rFonts w:hint="cs"/>
          <w:rtl/>
        </w:rPr>
        <w:t>َ</w:t>
      </w:r>
      <w:r w:rsidR="008F494F">
        <w:rPr>
          <w:rFonts w:hint="cs"/>
          <w:rtl/>
        </w:rPr>
        <w:t>ب</w:t>
      </w:r>
      <w:r w:rsidR="00C10076">
        <w:rPr>
          <w:rFonts w:hint="cs"/>
          <w:rtl/>
        </w:rPr>
        <w:t>ْ</w:t>
      </w:r>
      <w:r w:rsidR="008F494F">
        <w:rPr>
          <w:rFonts w:hint="cs"/>
          <w:rtl/>
        </w:rPr>
        <w:t>واً</w:t>
      </w:r>
      <w:r w:rsidR="009431ED">
        <w:rPr>
          <w:rFonts w:hint="cs"/>
          <w:rtl/>
        </w:rPr>
        <w:t>)</w:t>
      </w:r>
      <w:r w:rsidR="008F494F">
        <w:rPr>
          <w:rFonts w:hint="cs"/>
          <w:rtl/>
        </w:rPr>
        <w:t xml:space="preserve"> </w:t>
      </w:r>
      <w:r w:rsidR="008F494F" w:rsidRPr="008F494F">
        <w:rPr>
          <w:rStyle w:val="libFootnotenumChar"/>
          <w:rFonts w:hint="cs"/>
          <w:rtl/>
        </w:rPr>
        <w:t>(1)</w:t>
      </w:r>
      <w:r w:rsidR="001C4878">
        <w:rPr>
          <w:rFonts w:hint="cs"/>
          <w:rtl/>
        </w:rPr>
        <w:t xml:space="preserve">. </w:t>
      </w:r>
    </w:p>
    <w:p w:rsidR="008F494F" w:rsidRDefault="008F494F" w:rsidP="008F494F">
      <w:pPr>
        <w:pStyle w:val="libNormal"/>
        <w:rPr>
          <w:rtl/>
        </w:rPr>
      </w:pPr>
      <w:r>
        <w:rPr>
          <w:rFonts w:hint="cs"/>
          <w:rtl/>
        </w:rPr>
        <w:t>وقال السيّد الحميريّ يذكر مسجد الكوفة</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4"/>
        <w:gridCol w:w="270"/>
        <w:gridCol w:w="3419"/>
      </w:tblGrid>
      <w:tr w:rsidR="009431ED" w:rsidTr="009431ED">
        <w:trPr>
          <w:trHeight w:val="350"/>
        </w:trPr>
        <w:tc>
          <w:tcPr>
            <w:tcW w:w="3523" w:type="dxa"/>
            <w:shd w:val="clear" w:color="auto" w:fill="auto"/>
          </w:tcPr>
          <w:p w:rsidR="009431ED" w:rsidRDefault="009431ED" w:rsidP="007B644D">
            <w:pPr>
              <w:pStyle w:val="libPoem"/>
            </w:pPr>
            <w:r w:rsidRPr="009431ED">
              <w:rPr>
                <w:rFonts w:hint="cs"/>
                <w:rtl/>
              </w:rPr>
              <w:t>لعَمْرُك! ما من مسجد بعد مسجد</w:t>
            </w:r>
            <w:r w:rsidRPr="00725071">
              <w:rPr>
                <w:rStyle w:val="libPoemTiniChar0"/>
                <w:rtl/>
              </w:rPr>
              <w:br/>
              <w:t> </w:t>
            </w:r>
          </w:p>
        </w:tc>
        <w:tc>
          <w:tcPr>
            <w:tcW w:w="272" w:type="dxa"/>
            <w:shd w:val="clear" w:color="auto" w:fill="auto"/>
          </w:tcPr>
          <w:p w:rsidR="009431ED" w:rsidRDefault="009431ED" w:rsidP="007B644D">
            <w:pPr>
              <w:pStyle w:val="libPoem"/>
              <w:rPr>
                <w:rtl/>
              </w:rPr>
            </w:pPr>
          </w:p>
        </w:tc>
        <w:tc>
          <w:tcPr>
            <w:tcW w:w="3515" w:type="dxa"/>
            <w:shd w:val="clear" w:color="auto" w:fill="auto"/>
          </w:tcPr>
          <w:p w:rsidR="009431ED" w:rsidRDefault="009431ED" w:rsidP="007B644D">
            <w:pPr>
              <w:pStyle w:val="libPoem"/>
            </w:pPr>
            <w:r w:rsidRPr="009431ED">
              <w:rPr>
                <w:rFonts w:hint="cs"/>
                <w:rtl/>
              </w:rPr>
              <w:t>بمكّة ظهراً أو مُصلّىً بيثرب</w:t>
            </w:r>
            <w:r w:rsidRPr="00725071">
              <w:rPr>
                <w:rStyle w:val="libPoemTiniChar0"/>
                <w:rtl/>
              </w:rPr>
              <w:br/>
              <w:t> </w:t>
            </w:r>
          </w:p>
        </w:tc>
      </w:tr>
      <w:tr w:rsidR="009431ED" w:rsidTr="009431ED">
        <w:tblPrEx>
          <w:tblLook w:val="04A0" w:firstRow="1" w:lastRow="0" w:firstColumn="1" w:lastColumn="0" w:noHBand="0" w:noVBand="1"/>
        </w:tblPrEx>
        <w:trPr>
          <w:trHeight w:val="350"/>
        </w:trPr>
        <w:tc>
          <w:tcPr>
            <w:tcW w:w="3523" w:type="dxa"/>
          </w:tcPr>
          <w:p w:rsidR="009431ED" w:rsidRDefault="009431ED" w:rsidP="007B644D">
            <w:pPr>
              <w:pStyle w:val="libPoem"/>
            </w:pPr>
            <w:r w:rsidRPr="009431ED">
              <w:rPr>
                <w:rFonts w:hint="cs"/>
                <w:rtl/>
              </w:rPr>
              <w:t>بشرق ولا غرب علمنا مكانه</w:t>
            </w:r>
            <w:r w:rsidRPr="00725071">
              <w:rPr>
                <w:rStyle w:val="libPoemTiniChar0"/>
                <w:rtl/>
              </w:rPr>
              <w:br/>
              <w:t> </w:t>
            </w:r>
          </w:p>
        </w:tc>
        <w:tc>
          <w:tcPr>
            <w:tcW w:w="272" w:type="dxa"/>
          </w:tcPr>
          <w:p w:rsidR="009431ED" w:rsidRDefault="009431ED" w:rsidP="007B644D">
            <w:pPr>
              <w:pStyle w:val="libPoem"/>
              <w:rPr>
                <w:rtl/>
              </w:rPr>
            </w:pPr>
          </w:p>
        </w:tc>
        <w:tc>
          <w:tcPr>
            <w:tcW w:w="3515" w:type="dxa"/>
          </w:tcPr>
          <w:p w:rsidR="009431ED" w:rsidRDefault="009431ED" w:rsidP="007B644D">
            <w:pPr>
              <w:pStyle w:val="libPoem"/>
            </w:pPr>
            <w:r w:rsidRPr="009431ED">
              <w:rPr>
                <w:rFonts w:hint="cs"/>
                <w:rtl/>
              </w:rPr>
              <w:t>من الأرض معموراً ولا متجنّب</w:t>
            </w:r>
            <w:r w:rsidRPr="00725071">
              <w:rPr>
                <w:rStyle w:val="libPoemTiniChar0"/>
                <w:rtl/>
              </w:rPr>
              <w:br/>
              <w:t> </w:t>
            </w:r>
          </w:p>
        </w:tc>
      </w:tr>
      <w:tr w:rsidR="009431ED" w:rsidTr="009431ED">
        <w:tblPrEx>
          <w:tblLook w:val="04A0" w:firstRow="1" w:lastRow="0" w:firstColumn="1" w:lastColumn="0" w:noHBand="0" w:noVBand="1"/>
        </w:tblPrEx>
        <w:trPr>
          <w:trHeight w:val="350"/>
        </w:trPr>
        <w:tc>
          <w:tcPr>
            <w:tcW w:w="3523" w:type="dxa"/>
          </w:tcPr>
          <w:p w:rsidR="009431ED" w:rsidRDefault="009431ED" w:rsidP="007B644D">
            <w:pPr>
              <w:pStyle w:val="libPoem"/>
            </w:pPr>
            <w:r w:rsidRPr="009431ED">
              <w:rPr>
                <w:rFonts w:hint="cs"/>
                <w:rtl/>
              </w:rPr>
              <w:t>بأَبْيَن فضلاً من مصلّىً مبارك</w:t>
            </w:r>
            <w:r w:rsidRPr="00725071">
              <w:rPr>
                <w:rStyle w:val="libPoemTiniChar0"/>
                <w:rtl/>
              </w:rPr>
              <w:br/>
              <w:t> </w:t>
            </w:r>
          </w:p>
        </w:tc>
        <w:tc>
          <w:tcPr>
            <w:tcW w:w="272" w:type="dxa"/>
          </w:tcPr>
          <w:p w:rsidR="009431ED" w:rsidRDefault="009431ED" w:rsidP="007B644D">
            <w:pPr>
              <w:pStyle w:val="libPoem"/>
              <w:rPr>
                <w:rtl/>
              </w:rPr>
            </w:pPr>
          </w:p>
        </w:tc>
        <w:tc>
          <w:tcPr>
            <w:tcW w:w="3515" w:type="dxa"/>
          </w:tcPr>
          <w:p w:rsidR="009431ED" w:rsidRDefault="009431ED" w:rsidP="007B644D">
            <w:pPr>
              <w:pStyle w:val="libPoem"/>
            </w:pPr>
            <w:r w:rsidRPr="009431ED">
              <w:rPr>
                <w:rFonts w:hint="cs"/>
                <w:rtl/>
              </w:rPr>
              <w:t>بكوفان رحب ذي أواسٍ ومخصب</w:t>
            </w:r>
            <w:r w:rsidRPr="00725071">
              <w:rPr>
                <w:rStyle w:val="libPoemTiniChar0"/>
                <w:rtl/>
              </w:rPr>
              <w:br/>
              <w:t> </w:t>
            </w:r>
          </w:p>
        </w:tc>
      </w:tr>
      <w:tr w:rsidR="009431ED" w:rsidTr="009431ED">
        <w:tblPrEx>
          <w:tblLook w:val="04A0" w:firstRow="1" w:lastRow="0" w:firstColumn="1" w:lastColumn="0" w:noHBand="0" w:noVBand="1"/>
        </w:tblPrEx>
        <w:trPr>
          <w:trHeight w:val="350"/>
        </w:trPr>
        <w:tc>
          <w:tcPr>
            <w:tcW w:w="3523" w:type="dxa"/>
          </w:tcPr>
          <w:p w:rsidR="009431ED" w:rsidRDefault="009431ED" w:rsidP="007B644D">
            <w:pPr>
              <w:pStyle w:val="libPoem"/>
            </w:pPr>
            <w:r w:rsidRPr="009431ED">
              <w:rPr>
                <w:rFonts w:hint="cs"/>
                <w:rtl/>
              </w:rPr>
              <w:t>مُصلّىً، به نوحٌ تَأثّلَ وابتنى</w:t>
            </w:r>
            <w:r w:rsidRPr="00725071">
              <w:rPr>
                <w:rStyle w:val="libPoemTiniChar0"/>
                <w:rtl/>
              </w:rPr>
              <w:br/>
              <w:t> </w:t>
            </w:r>
          </w:p>
        </w:tc>
        <w:tc>
          <w:tcPr>
            <w:tcW w:w="272" w:type="dxa"/>
          </w:tcPr>
          <w:p w:rsidR="009431ED" w:rsidRDefault="009431ED" w:rsidP="007B644D">
            <w:pPr>
              <w:pStyle w:val="libPoem"/>
              <w:rPr>
                <w:rtl/>
              </w:rPr>
            </w:pPr>
          </w:p>
        </w:tc>
        <w:tc>
          <w:tcPr>
            <w:tcW w:w="3515" w:type="dxa"/>
          </w:tcPr>
          <w:p w:rsidR="009431ED" w:rsidRDefault="009431ED" w:rsidP="007B644D">
            <w:pPr>
              <w:pStyle w:val="libPoem"/>
            </w:pPr>
            <w:r w:rsidRPr="009431ED">
              <w:rPr>
                <w:rFonts w:hint="cs"/>
                <w:rtl/>
              </w:rPr>
              <w:t>به ذاتَ حَيزوم وصَدْر محنّب</w:t>
            </w:r>
            <w:r w:rsidRPr="00725071">
              <w:rPr>
                <w:rStyle w:val="libPoemTiniChar0"/>
                <w:rtl/>
              </w:rPr>
              <w:br/>
              <w:t> </w:t>
            </w:r>
          </w:p>
        </w:tc>
      </w:tr>
      <w:tr w:rsidR="009431ED" w:rsidTr="009431ED">
        <w:tblPrEx>
          <w:tblLook w:val="04A0" w:firstRow="1" w:lastRow="0" w:firstColumn="1" w:lastColumn="0" w:noHBand="0" w:noVBand="1"/>
        </w:tblPrEx>
        <w:trPr>
          <w:trHeight w:val="350"/>
        </w:trPr>
        <w:tc>
          <w:tcPr>
            <w:tcW w:w="3523" w:type="dxa"/>
          </w:tcPr>
          <w:p w:rsidR="009431ED" w:rsidRDefault="009431ED" w:rsidP="007B644D">
            <w:pPr>
              <w:pStyle w:val="libPoem"/>
            </w:pPr>
            <w:r w:rsidRPr="009431ED">
              <w:rPr>
                <w:rFonts w:hint="cs"/>
                <w:rtl/>
              </w:rPr>
              <w:t>وفارَ به التّنور ماء وعنده</w:t>
            </w:r>
            <w:r w:rsidRPr="00725071">
              <w:rPr>
                <w:rStyle w:val="libPoemTiniChar0"/>
                <w:rtl/>
              </w:rPr>
              <w:br/>
              <w:t> </w:t>
            </w:r>
          </w:p>
        </w:tc>
        <w:tc>
          <w:tcPr>
            <w:tcW w:w="272" w:type="dxa"/>
          </w:tcPr>
          <w:p w:rsidR="009431ED" w:rsidRDefault="009431ED" w:rsidP="007B644D">
            <w:pPr>
              <w:pStyle w:val="libPoem"/>
              <w:rPr>
                <w:rtl/>
              </w:rPr>
            </w:pPr>
          </w:p>
        </w:tc>
        <w:tc>
          <w:tcPr>
            <w:tcW w:w="3515" w:type="dxa"/>
          </w:tcPr>
          <w:p w:rsidR="009431ED" w:rsidRDefault="009431ED" w:rsidP="007B644D">
            <w:pPr>
              <w:pStyle w:val="libPoem"/>
            </w:pPr>
            <w:r w:rsidRPr="009431ED">
              <w:rPr>
                <w:rFonts w:hint="cs"/>
                <w:rtl/>
              </w:rPr>
              <w:t>له قيل: أيا نوح في الفلك فاركب</w:t>
            </w:r>
            <w:r w:rsidRPr="00725071">
              <w:rPr>
                <w:rStyle w:val="libPoemTiniChar0"/>
                <w:rtl/>
              </w:rPr>
              <w:br/>
              <w:t> </w:t>
            </w:r>
          </w:p>
        </w:tc>
      </w:tr>
      <w:tr w:rsidR="009431ED" w:rsidTr="009431ED">
        <w:tblPrEx>
          <w:tblLook w:val="04A0" w:firstRow="1" w:lastRow="0" w:firstColumn="1" w:lastColumn="0" w:noHBand="0" w:noVBand="1"/>
        </w:tblPrEx>
        <w:trPr>
          <w:trHeight w:val="350"/>
        </w:trPr>
        <w:tc>
          <w:tcPr>
            <w:tcW w:w="3523" w:type="dxa"/>
          </w:tcPr>
          <w:p w:rsidR="009431ED" w:rsidRDefault="009431ED" w:rsidP="007B644D">
            <w:pPr>
              <w:pStyle w:val="libPoem"/>
            </w:pPr>
            <w:r w:rsidRPr="009431ED">
              <w:rPr>
                <w:rFonts w:hint="cs"/>
                <w:rtl/>
              </w:rPr>
              <w:t>وباب</w:t>
            </w:r>
            <w:r w:rsidR="00CD61DC">
              <w:rPr>
                <w:rFonts w:hint="cs"/>
                <w:rtl/>
              </w:rPr>
              <w:t xml:space="preserve"> أمير المؤمنين </w:t>
            </w:r>
            <w:r w:rsidRPr="009431ED">
              <w:rPr>
                <w:rFonts w:hint="cs"/>
                <w:rtl/>
              </w:rPr>
              <w:t>الذي به</w:t>
            </w:r>
            <w:r w:rsidRPr="00725071">
              <w:rPr>
                <w:rStyle w:val="libPoemTiniChar0"/>
                <w:rtl/>
              </w:rPr>
              <w:br/>
              <w:t> </w:t>
            </w:r>
          </w:p>
        </w:tc>
        <w:tc>
          <w:tcPr>
            <w:tcW w:w="272" w:type="dxa"/>
          </w:tcPr>
          <w:p w:rsidR="009431ED" w:rsidRDefault="009431ED" w:rsidP="007B644D">
            <w:pPr>
              <w:pStyle w:val="libPoem"/>
              <w:rPr>
                <w:rtl/>
              </w:rPr>
            </w:pPr>
          </w:p>
        </w:tc>
        <w:tc>
          <w:tcPr>
            <w:tcW w:w="3515" w:type="dxa"/>
          </w:tcPr>
          <w:p w:rsidR="009431ED" w:rsidRDefault="009431ED" w:rsidP="007B644D">
            <w:pPr>
              <w:pStyle w:val="libPoem"/>
            </w:pPr>
            <w:r w:rsidRPr="009431ED">
              <w:rPr>
                <w:rFonts w:hint="cs"/>
                <w:rtl/>
              </w:rPr>
              <w:t>ممرُّ</w:t>
            </w:r>
            <w:r w:rsidR="00CD61DC">
              <w:rPr>
                <w:rFonts w:hint="cs"/>
                <w:rtl/>
              </w:rPr>
              <w:t xml:space="preserve"> أمير المؤمنين </w:t>
            </w:r>
            <w:r w:rsidRPr="009431ED">
              <w:rPr>
                <w:rFonts w:hint="cs"/>
                <w:rtl/>
              </w:rPr>
              <w:t>المهذّب</w:t>
            </w:r>
            <w:r w:rsidRPr="00725071">
              <w:rPr>
                <w:rStyle w:val="libPoemTiniChar0"/>
                <w:rtl/>
              </w:rPr>
              <w:br/>
              <w:t> </w:t>
            </w:r>
          </w:p>
        </w:tc>
      </w:tr>
    </w:tbl>
    <w:p w:rsidR="008F494F" w:rsidRDefault="008F494F" w:rsidP="008F494F">
      <w:pPr>
        <w:pStyle w:val="libNormal"/>
        <w:rPr>
          <w:rtl/>
        </w:rPr>
      </w:pPr>
      <w:r>
        <w:rPr>
          <w:rFonts w:hint="cs"/>
          <w:rtl/>
        </w:rPr>
        <w:t>عن مالك بن دينار قال</w:t>
      </w:r>
      <w:r w:rsidR="00603FE9">
        <w:rPr>
          <w:rFonts w:hint="cs"/>
          <w:rtl/>
        </w:rPr>
        <w:t xml:space="preserve">: </w:t>
      </w:r>
      <w:r>
        <w:rPr>
          <w:rFonts w:hint="cs"/>
          <w:rtl/>
        </w:rPr>
        <w:t>كان عليّ بن</w:t>
      </w:r>
      <w:r w:rsidR="00714AC7">
        <w:rPr>
          <w:rFonts w:hint="cs"/>
          <w:rtl/>
        </w:rPr>
        <w:t xml:space="preserve"> أبي طالب </w:t>
      </w:r>
      <w:r>
        <w:rPr>
          <w:rFonts w:hint="cs"/>
          <w:rtl/>
        </w:rPr>
        <w:t>إذا أشرف على الكوفة قال</w:t>
      </w:r>
      <w:r w:rsidR="002F62E6">
        <w:rPr>
          <w:rFonts w:hint="cs"/>
          <w:rtl/>
        </w:rPr>
        <w:t>:</w:t>
      </w:r>
      <w:r w:rsidR="009431ED">
        <w:rPr>
          <w:rFonts w:hint="cs"/>
          <w:rtl/>
        </w:rPr>
        <w:t xml:space="preserve"> </w:t>
      </w:r>
    </w:p>
    <w:p w:rsidR="008F494F" w:rsidRDefault="008F494F" w:rsidP="009431ED">
      <w:pPr>
        <w:pStyle w:val="libPoemCenter"/>
        <w:rPr>
          <w:rtl/>
        </w:rPr>
      </w:pPr>
      <w:r>
        <w:rPr>
          <w:rFonts w:hint="cs"/>
          <w:rtl/>
        </w:rPr>
        <w:t>يا حبّذا م</w:t>
      </w:r>
      <w:r w:rsidR="009E46CB">
        <w:rPr>
          <w:rFonts w:hint="cs"/>
          <w:rtl/>
        </w:rPr>
        <w:t>َ</w:t>
      </w:r>
      <w:r>
        <w:rPr>
          <w:rFonts w:hint="cs"/>
          <w:rtl/>
        </w:rPr>
        <w:t>قال</w:t>
      </w:r>
      <w:r w:rsidR="009E46CB">
        <w:rPr>
          <w:rFonts w:hint="cs"/>
          <w:rtl/>
        </w:rPr>
        <w:t>ُ</w:t>
      </w:r>
      <w:r>
        <w:rPr>
          <w:rFonts w:hint="cs"/>
          <w:rtl/>
        </w:rPr>
        <w:t>نا بالكوفة</w:t>
      </w:r>
    </w:p>
    <w:p w:rsidR="008F494F" w:rsidRDefault="008F494F" w:rsidP="009431ED">
      <w:pPr>
        <w:pStyle w:val="libPoemCenter"/>
        <w:rPr>
          <w:rtl/>
        </w:rPr>
      </w:pPr>
      <w:r>
        <w:rPr>
          <w:rFonts w:hint="cs"/>
          <w:rtl/>
        </w:rPr>
        <w:t xml:space="preserve">أرض سواء سهلة معروفة </w:t>
      </w:r>
      <w:r w:rsidRPr="008F494F">
        <w:rPr>
          <w:rStyle w:val="libFootnotenumChar"/>
          <w:rFonts w:hint="cs"/>
          <w:rtl/>
        </w:rPr>
        <w:t>(2)</w:t>
      </w:r>
    </w:p>
    <w:p w:rsidR="008F494F" w:rsidRDefault="008F494F" w:rsidP="008F494F">
      <w:pPr>
        <w:pStyle w:val="libNormal"/>
        <w:rPr>
          <w:rtl/>
        </w:rPr>
      </w:pPr>
      <w:r>
        <w:rPr>
          <w:rFonts w:hint="cs"/>
          <w:rtl/>
        </w:rPr>
        <w:t>وذكر الدّينوريّ قول</w:t>
      </w:r>
      <w:r w:rsidR="00CD61DC">
        <w:rPr>
          <w:rFonts w:hint="cs"/>
          <w:rtl/>
        </w:rPr>
        <w:t xml:space="preserve"> أمير المؤمنين </w:t>
      </w:r>
      <w:r>
        <w:rPr>
          <w:rFonts w:hint="cs"/>
          <w:rtl/>
        </w:rPr>
        <w:t xml:space="preserve">عليّ </w:t>
      </w:r>
      <w:r w:rsidRPr="008C711E">
        <w:rPr>
          <w:rStyle w:val="libAlaemChar"/>
          <w:rFonts w:eastAsiaTheme="minorHAnsi"/>
          <w:rtl/>
        </w:rPr>
        <w:t>عليه‌السلام</w:t>
      </w:r>
      <w:r>
        <w:rPr>
          <w:rFonts w:hint="cs"/>
          <w:rtl/>
        </w:rPr>
        <w:t xml:space="preserve"> بشأن الكوفة بعد أن انتهى من أمر الجمل</w:t>
      </w:r>
      <w:r w:rsidR="00864EEE">
        <w:rPr>
          <w:rFonts w:hint="cs"/>
          <w:rtl/>
        </w:rPr>
        <w:t xml:space="preserve">، </w:t>
      </w:r>
      <w:r>
        <w:rPr>
          <w:rFonts w:hint="cs"/>
          <w:rtl/>
        </w:rPr>
        <w:t>قال</w:t>
      </w:r>
      <w:r w:rsidR="002F62E6">
        <w:rPr>
          <w:rFonts w:hint="cs"/>
          <w:rtl/>
        </w:rPr>
        <w:t>:</w:t>
      </w:r>
      <w:r w:rsidR="009431ED">
        <w:rPr>
          <w:rFonts w:hint="cs"/>
          <w:rtl/>
        </w:rPr>
        <w:t xml:space="preserve"> </w:t>
      </w:r>
    </w:p>
    <w:p w:rsidR="008F494F" w:rsidRDefault="009431ED" w:rsidP="009431ED">
      <w:pPr>
        <w:pStyle w:val="libLine"/>
        <w:rPr>
          <w:rtl/>
        </w:rPr>
      </w:pPr>
      <w:r>
        <w:rPr>
          <w:rFonts w:hint="cs"/>
          <w:rtl/>
        </w:rPr>
        <w:t>____________________</w:t>
      </w:r>
    </w:p>
    <w:p w:rsidR="008F494F" w:rsidRDefault="008F494F" w:rsidP="006D79EF">
      <w:pPr>
        <w:pStyle w:val="libFootnote0"/>
        <w:rPr>
          <w:rtl/>
        </w:rPr>
      </w:pPr>
      <w:r>
        <w:rPr>
          <w:rFonts w:hint="cs"/>
          <w:rtl/>
        </w:rPr>
        <w:t>(1) معجم البلدان 4</w:t>
      </w:r>
      <w:r w:rsidR="00603FE9">
        <w:rPr>
          <w:rFonts w:hint="cs"/>
          <w:rtl/>
        </w:rPr>
        <w:t xml:space="preserve">: </w:t>
      </w:r>
      <w:r>
        <w:rPr>
          <w:rFonts w:hint="cs"/>
          <w:rtl/>
        </w:rPr>
        <w:t>492</w:t>
      </w:r>
      <w:r w:rsidR="001C4878">
        <w:rPr>
          <w:rFonts w:hint="cs"/>
          <w:rtl/>
        </w:rPr>
        <w:t xml:space="preserve">. </w:t>
      </w:r>
    </w:p>
    <w:p w:rsidR="008F494F" w:rsidRDefault="008F494F" w:rsidP="006D79EF">
      <w:pPr>
        <w:pStyle w:val="libFootnote0"/>
        <w:rPr>
          <w:rtl/>
        </w:rPr>
      </w:pPr>
      <w:r>
        <w:rPr>
          <w:rFonts w:hint="cs"/>
          <w:rtl/>
        </w:rPr>
        <w:t>(2) نفس المصدر السابق</w:t>
      </w:r>
      <w:r w:rsidR="001C4878">
        <w:rPr>
          <w:rFonts w:hint="cs"/>
          <w:rtl/>
        </w:rPr>
        <w:t xml:space="preserve">. </w:t>
      </w:r>
    </w:p>
    <w:p w:rsidR="008F494F" w:rsidRDefault="008F494F" w:rsidP="009431ED">
      <w:pPr>
        <w:pStyle w:val="libNormal"/>
        <w:rPr>
          <w:rtl/>
        </w:rPr>
      </w:pPr>
      <w:r>
        <w:rPr>
          <w:rtl/>
        </w:rPr>
        <w:br w:type="page"/>
      </w:r>
    </w:p>
    <w:p w:rsidR="008F494F" w:rsidRDefault="00A51E12" w:rsidP="006D79EF">
      <w:pPr>
        <w:pStyle w:val="libNormal0"/>
        <w:rPr>
          <w:rtl/>
        </w:rPr>
      </w:pPr>
      <w:r>
        <w:rPr>
          <w:rFonts w:hint="cs"/>
          <w:rtl/>
        </w:rPr>
        <w:lastRenderedPageBreak/>
        <w:t>بعد أن انتهى</w:t>
      </w:r>
      <w:r w:rsidR="00CD61DC">
        <w:rPr>
          <w:rFonts w:hint="cs"/>
          <w:rtl/>
        </w:rPr>
        <w:t xml:space="preserve"> أمير المؤمنين </w:t>
      </w:r>
      <w:r w:rsidRPr="008C711E">
        <w:rPr>
          <w:rStyle w:val="libAlaemChar"/>
          <w:rFonts w:eastAsiaTheme="minorHAnsi"/>
          <w:rtl/>
        </w:rPr>
        <w:t>عليه‌السلام</w:t>
      </w:r>
      <w:r>
        <w:rPr>
          <w:rFonts w:hint="cs"/>
          <w:rtl/>
        </w:rPr>
        <w:t xml:space="preserve"> من أمر وقعة الجم</w:t>
      </w:r>
      <w:r w:rsidR="00910256">
        <w:rPr>
          <w:rFonts w:hint="cs"/>
          <w:rtl/>
        </w:rPr>
        <w:t>َ</w:t>
      </w:r>
      <w:r>
        <w:rPr>
          <w:rFonts w:hint="cs"/>
          <w:rtl/>
        </w:rPr>
        <w:t>ل</w:t>
      </w:r>
      <w:r w:rsidR="00864EEE">
        <w:rPr>
          <w:rFonts w:hint="cs"/>
          <w:rtl/>
        </w:rPr>
        <w:t xml:space="preserve">، </w:t>
      </w:r>
      <w:r>
        <w:rPr>
          <w:rFonts w:hint="cs"/>
          <w:rtl/>
        </w:rPr>
        <w:t>سار فلمّا أ</w:t>
      </w:r>
      <w:r w:rsidR="00910256">
        <w:rPr>
          <w:rFonts w:hint="cs"/>
          <w:rtl/>
        </w:rPr>
        <w:t>َ</w:t>
      </w:r>
      <w:r>
        <w:rPr>
          <w:rFonts w:hint="cs"/>
          <w:rtl/>
        </w:rPr>
        <w:t>ش</w:t>
      </w:r>
      <w:r w:rsidR="00910256">
        <w:rPr>
          <w:rFonts w:hint="cs"/>
          <w:rtl/>
        </w:rPr>
        <w:t>ْ</w:t>
      </w:r>
      <w:r>
        <w:rPr>
          <w:rFonts w:hint="cs"/>
          <w:rtl/>
        </w:rPr>
        <w:t>ر</w:t>
      </w:r>
      <w:r w:rsidR="00910256">
        <w:rPr>
          <w:rFonts w:hint="cs"/>
          <w:rtl/>
        </w:rPr>
        <w:t>َ</w:t>
      </w:r>
      <w:r>
        <w:rPr>
          <w:rFonts w:hint="cs"/>
          <w:rtl/>
        </w:rPr>
        <w:t>ف على الكوفة</w:t>
      </w:r>
      <w:r w:rsidR="00864EEE">
        <w:rPr>
          <w:rFonts w:hint="cs"/>
          <w:rtl/>
        </w:rPr>
        <w:t xml:space="preserve">، </w:t>
      </w:r>
      <w:r>
        <w:rPr>
          <w:rFonts w:hint="cs"/>
          <w:rtl/>
        </w:rPr>
        <w:t>قال</w:t>
      </w:r>
      <w:r w:rsidR="00603FE9">
        <w:rPr>
          <w:rFonts w:hint="cs"/>
          <w:rtl/>
        </w:rPr>
        <w:t xml:space="preserve">: </w:t>
      </w:r>
      <w:r w:rsidR="009431ED">
        <w:rPr>
          <w:rFonts w:hint="cs"/>
          <w:rtl/>
        </w:rPr>
        <w:t>(</w:t>
      </w:r>
      <w:r>
        <w:rPr>
          <w:rFonts w:hint="cs"/>
          <w:rtl/>
        </w:rPr>
        <w:t>و</w:t>
      </w:r>
      <w:r w:rsidR="00910256">
        <w:rPr>
          <w:rFonts w:hint="cs"/>
          <w:rtl/>
        </w:rPr>
        <w:t>َ</w:t>
      </w:r>
      <w:r>
        <w:rPr>
          <w:rFonts w:hint="cs"/>
          <w:rtl/>
        </w:rPr>
        <w:t>ي</w:t>
      </w:r>
      <w:r w:rsidR="00910256">
        <w:rPr>
          <w:rFonts w:hint="cs"/>
          <w:rtl/>
        </w:rPr>
        <w:t>ْ</w:t>
      </w:r>
      <w:r>
        <w:rPr>
          <w:rFonts w:hint="cs"/>
          <w:rtl/>
        </w:rPr>
        <w:t>ح</w:t>
      </w:r>
      <w:r w:rsidR="00910256">
        <w:rPr>
          <w:rFonts w:hint="cs"/>
          <w:rtl/>
        </w:rPr>
        <w:t>َ</w:t>
      </w:r>
      <w:r>
        <w:rPr>
          <w:rFonts w:hint="cs"/>
          <w:rtl/>
        </w:rPr>
        <w:t>ك</w:t>
      </w:r>
      <w:r w:rsidR="00910256">
        <w:rPr>
          <w:rFonts w:hint="cs"/>
          <w:rtl/>
        </w:rPr>
        <w:t>ِ</w:t>
      </w:r>
      <w:r>
        <w:rPr>
          <w:rFonts w:hint="cs"/>
          <w:rtl/>
        </w:rPr>
        <w:t xml:space="preserve"> يا كوفان</w:t>
      </w:r>
      <w:r w:rsidR="00864EEE">
        <w:rPr>
          <w:rFonts w:hint="cs"/>
          <w:rtl/>
        </w:rPr>
        <w:t xml:space="preserve">، </w:t>
      </w:r>
      <w:r>
        <w:rPr>
          <w:rFonts w:hint="cs"/>
          <w:rtl/>
        </w:rPr>
        <w:t>ما أطيب هواءك</w:t>
      </w:r>
      <w:r w:rsidR="00864EEE">
        <w:rPr>
          <w:rFonts w:hint="cs"/>
          <w:rtl/>
        </w:rPr>
        <w:t xml:space="preserve">، </w:t>
      </w:r>
      <w:r>
        <w:rPr>
          <w:rFonts w:hint="cs"/>
          <w:rtl/>
        </w:rPr>
        <w:t>وأغ</w:t>
      </w:r>
      <w:r w:rsidR="00910256">
        <w:rPr>
          <w:rFonts w:hint="cs"/>
          <w:rtl/>
        </w:rPr>
        <w:t>ْ</w:t>
      </w:r>
      <w:r>
        <w:rPr>
          <w:rFonts w:hint="cs"/>
          <w:rtl/>
        </w:rPr>
        <w:t>ذ</w:t>
      </w:r>
      <w:r w:rsidR="00910256">
        <w:rPr>
          <w:rFonts w:hint="cs"/>
          <w:rtl/>
        </w:rPr>
        <w:t>َ</w:t>
      </w:r>
      <w:r>
        <w:rPr>
          <w:rFonts w:hint="cs"/>
          <w:rtl/>
        </w:rPr>
        <w:t>ى ت</w:t>
      </w:r>
      <w:r w:rsidR="00910256">
        <w:rPr>
          <w:rFonts w:hint="cs"/>
          <w:rtl/>
        </w:rPr>
        <w:t>ُ</w:t>
      </w:r>
      <w:r>
        <w:rPr>
          <w:rFonts w:hint="cs"/>
          <w:rtl/>
        </w:rPr>
        <w:t>ربتك</w:t>
      </w:r>
      <w:r w:rsidR="00603FE9">
        <w:rPr>
          <w:rFonts w:hint="cs"/>
          <w:rtl/>
        </w:rPr>
        <w:t xml:space="preserve">؛ </w:t>
      </w:r>
      <w:r>
        <w:rPr>
          <w:rFonts w:hint="cs"/>
          <w:rtl/>
        </w:rPr>
        <w:t>الخارج منك بذنب</w:t>
      </w:r>
      <w:r w:rsidR="00864EEE">
        <w:rPr>
          <w:rFonts w:hint="cs"/>
          <w:rtl/>
        </w:rPr>
        <w:t xml:space="preserve">، </w:t>
      </w:r>
      <w:r>
        <w:rPr>
          <w:rFonts w:hint="cs"/>
          <w:rtl/>
        </w:rPr>
        <w:t>والداخل إليك برحمة</w:t>
      </w:r>
      <w:r w:rsidR="00864EEE">
        <w:rPr>
          <w:rFonts w:hint="cs"/>
          <w:rtl/>
        </w:rPr>
        <w:t xml:space="preserve">، </w:t>
      </w:r>
      <w:r>
        <w:rPr>
          <w:rFonts w:hint="cs"/>
          <w:rtl/>
        </w:rPr>
        <w:t>لا تذهب الأيّام والليالي حتّى يجيء إليك كلّ مؤمن</w:t>
      </w:r>
      <w:r w:rsidR="00864EEE">
        <w:rPr>
          <w:rFonts w:hint="cs"/>
          <w:rtl/>
        </w:rPr>
        <w:t xml:space="preserve">، </w:t>
      </w:r>
      <w:r>
        <w:rPr>
          <w:rFonts w:hint="cs"/>
          <w:rtl/>
        </w:rPr>
        <w:t>ويبغض المقام بك كلّ فاجر</w:t>
      </w:r>
      <w:r w:rsidR="00864EEE">
        <w:rPr>
          <w:rFonts w:hint="cs"/>
          <w:rtl/>
        </w:rPr>
        <w:t xml:space="preserve">، </w:t>
      </w:r>
      <w:r>
        <w:rPr>
          <w:rFonts w:hint="cs"/>
          <w:rtl/>
        </w:rPr>
        <w:t>وتعمرين</w:t>
      </w:r>
      <w:r w:rsidR="00864EEE">
        <w:rPr>
          <w:rFonts w:hint="cs"/>
          <w:rtl/>
        </w:rPr>
        <w:t xml:space="preserve">، </w:t>
      </w:r>
      <w:r>
        <w:rPr>
          <w:rFonts w:hint="cs"/>
          <w:rtl/>
        </w:rPr>
        <w:t>حتّى إنّ الرجل من أهلك لي</w:t>
      </w:r>
      <w:r w:rsidR="00910256">
        <w:rPr>
          <w:rFonts w:hint="cs"/>
          <w:rtl/>
        </w:rPr>
        <w:t>ُ</w:t>
      </w:r>
      <w:r>
        <w:rPr>
          <w:rFonts w:hint="cs"/>
          <w:rtl/>
        </w:rPr>
        <w:t>ب</w:t>
      </w:r>
      <w:r w:rsidR="00910256">
        <w:rPr>
          <w:rFonts w:hint="cs"/>
          <w:rtl/>
        </w:rPr>
        <w:t>َ</w:t>
      </w:r>
      <w:r>
        <w:rPr>
          <w:rFonts w:hint="cs"/>
          <w:rtl/>
        </w:rPr>
        <w:t>كّ</w:t>
      </w:r>
      <w:r w:rsidR="00910256">
        <w:rPr>
          <w:rFonts w:hint="cs"/>
          <w:rtl/>
        </w:rPr>
        <w:t>ِ</w:t>
      </w:r>
      <w:r>
        <w:rPr>
          <w:rFonts w:hint="cs"/>
          <w:rtl/>
        </w:rPr>
        <w:t>ر إلى الجمعة فلا يلحقها من ب</w:t>
      </w:r>
      <w:r w:rsidR="00910256">
        <w:rPr>
          <w:rFonts w:hint="cs"/>
          <w:rtl/>
        </w:rPr>
        <w:t>ُ</w:t>
      </w:r>
      <w:r>
        <w:rPr>
          <w:rFonts w:hint="cs"/>
          <w:rtl/>
        </w:rPr>
        <w:t>ع</w:t>
      </w:r>
      <w:r w:rsidR="00910256">
        <w:rPr>
          <w:rFonts w:hint="cs"/>
          <w:rtl/>
        </w:rPr>
        <w:t>ْ</w:t>
      </w:r>
      <w:r>
        <w:rPr>
          <w:rFonts w:hint="cs"/>
          <w:rtl/>
        </w:rPr>
        <w:t>د المسافة</w:t>
      </w:r>
      <w:r w:rsidR="009431ED">
        <w:rPr>
          <w:rFonts w:hint="cs"/>
          <w:rtl/>
        </w:rPr>
        <w:t>)</w:t>
      </w:r>
      <w:r>
        <w:rPr>
          <w:rFonts w:hint="cs"/>
          <w:rtl/>
        </w:rPr>
        <w:t xml:space="preserve"> </w:t>
      </w:r>
      <w:r w:rsidRPr="00A51E12">
        <w:rPr>
          <w:rStyle w:val="libFootnotenumChar"/>
          <w:rFonts w:hint="cs"/>
          <w:rtl/>
        </w:rPr>
        <w:t>(1)</w:t>
      </w:r>
      <w:r w:rsidR="001C4878">
        <w:rPr>
          <w:rFonts w:hint="cs"/>
          <w:rtl/>
        </w:rPr>
        <w:t xml:space="preserve">. </w:t>
      </w:r>
    </w:p>
    <w:p w:rsidR="00A51E12" w:rsidRDefault="00A51E12" w:rsidP="00A51E12">
      <w:pPr>
        <w:pStyle w:val="libNormal"/>
        <w:rPr>
          <w:rtl/>
        </w:rPr>
      </w:pPr>
      <w:r>
        <w:rPr>
          <w:rFonts w:hint="cs"/>
          <w:rtl/>
        </w:rPr>
        <w:t>وعن علمهم بالحلال والحرام</w:t>
      </w:r>
      <w:r w:rsidR="00864EEE">
        <w:rPr>
          <w:rFonts w:hint="cs"/>
          <w:rtl/>
        </w:rPr>
        <w:t xml:space="preserve">، </w:t>
      </w:r>
      <w:r>
        <w:rPr>
          <w:rFonts w:hint="cs"/>
          <w:rtl/>
        </w:rPr>
        <w:t xml:space="preserve">فقد خطبهم </w:t>
      </w:r>
      <w:r w:rsidRPr="008C711E">
        <w:rPr>
          <w:rStyle w:val="libAlaemChar"/>
          <w:rFonts w:eastAsiaTheme="minorHAnsi"/>
          <w:rtl/>
        </w:rPr>
        <w:t>عليه‌السلام</w:t>
      </w:r>
      <w:r>
        <w:rPr>
          <w:rFonts w:hint="cs"/>
          <w:rtl/>
        </w:rPr>
        <w:t xml:space="preserve"> يوم صفّين</w:t>
      </w:r>
      <w:r w:rsidR="00864EEE">
        <w:rPr>
          <w:rFonts w:hint="cs"/>
          <w:rtl/>
        </w:rPr>
        <w:t xml:space="preserve">، </w:t>
      </w:r>
      <w:r>
        <w:rPr>
          <w:rFonts w:hint="cs"/>
          <w:rtl/>
        </w:rPr>
        <w:t>قال</w:t>
      </w:r>
      <w:r w:rsidR="002F62E6">
        <w:rPr>
          <w:rFonts w:hint="cs"/>
          <w:rtl/>
        </w:rPr>
        <w:t>:</w:t>
      </w:r>
      <w:r w:rsidR="009431ED">
        <w:rPr>
          <w:rFonts w:hint="cs"/>
          <w:rtl/>
        </w:rPr>
        <w:t xml:space="preserve"> </w:t>
      </w:r>
    </w:p>
    <w:p w:rsidR="00A51E12" w:rsidRDefault="009431ED" w:rsidP="00A51E12">
      <w:pPr>
        <w:pStyle w:val="libNormal"/>
        <w:rPr>
          <w:rtl/>
        </w:rPr>
      </w:pPr>
      <w:r>
        <w:rPr>
          <w:rFonts w:hint="cs"/>
          <w:rtl/>
        </w:rPr>
        <w:t>(</w:t>
      </w:r>
      <w:r w:rsidR="00A51E12">
        <w:rPr>
          <w:rFonts w:hint="cs"/>
          <w:rtl/>
        </w:rPr>
        <w:t>إنّ الله أكرمكم بدينه</w:t>
      </w:r>
      <w:r w:rsidR="00864EEE">
        <w:rPr>
          <w:rFonts w:hint="cs"/>
          <w:rtl/>
        </w:rPr>
        <w:t xml:space="preserve">، </w:t>
      </w:r>
      <w:r w:rsidR="00A51E12">
        <w:rPr>
          <w:rFonts w:hint="cs"/>
          <w:rtl/>
        </w:rPr>
        <w:t>وخلقكم لعبادته</w:t>
      </w:r>
      <w:r w:rsidR="00864EEE">
        <w:rPr>
          <w:rFonts w:hint="cs"/>
          <w:rtl/>
        </w:rPr>
        <w:t xml:space="preserve">، </w:t>
      </w:r>
      <w:r w:rsidR="00A51E12">
        <w:rPr>
          <w:rFonts w:hint="cs"/>
          <w:rtl/>
        </w:rPr>
        <w:t>فانصبوا أنفسكم في أداء حقّه</w:t>
      </w:r>
      <w:r w:rsidR="00864EEE">
        <w:rPr>
          <w:rFonts w:hint="cs"/>
          <w:rtl/>
        </w:rPr>
        <w:t xml:space="preserve">، </w:t>
      </w:r>
      <w:r w:rsidR="00A51E12">
        <w:rPr>
          <w:rFonts w:hint="cs"/>
          <w:rtl/>
        </w:rPr>
        <w:t>وتنجّزوا موعوده</w:t>
      </w:r>
      <w:r w:rsidR="001C4878">
        <w:rPr>
          <w:rFonts w:hint="cs"/>
          <w:rtl/>
        </w:rPr>
        <w:t>.</w:t>
      </w:r>
      <w:r>
        <w:rPr>
          <w:rFonts w:hint="cs"/>
          <w:rtl/>
        </w:rPr>
        <w:t>.</w:t>
      </w:r>
      <w:r w:rsidR="00A51E12">
        <w:rPr>
          <w:rFonts w:hint="cs"/>
          <w:rtl/>
        </w:rPr>
        <w:t>.</w:t>
      </w:r>
      <w:r w:rsidR="00864EEE">
        <w:rPr>
          <w:rFonts w:hint="cs"/>
          <w:rtl/>
        </w:rPr>
        <w:t xml:space="preserve">، </w:t>
      </w:r>
      <w:r w:rsidR="00A51E12">
        <w:rPr>
          <w:rFonts w:hint="cs"/>
          <w:rtl/>
        </w:rPr>
        <w:t>ونحن سائرون إن شاء الله إلى من سف</w:t>
      </w:r>
      <w:r w:rsidR="00910256">
        <w:rPr>
          <w:rFonts w:hint="cs"/>
          <w:rtl/>
        </w:rPr>
        <w:t>ِ</w:t>
      </w:r>
      <w:r w:rsidR="00A51E12">
        <w:rPr>
          <w:rFonts w:hint="cs"/>
          <w:rtl/>
        </w:rPr>
        <w:t>ه نفسه</w:t>
      </w:r>
      <w:r w:rsidR="00864EEE">
        <w:rPr>
          <w:rFonts w:hint="cs"/>
          <w:rtl/>
        </w:rPr>
        <w:t xml:space="preserve">، </w:t>
      </w:r>
      <w:r w:rsidR="00A51E12">
        <w:rPr>
          <w:rFonts w:hint="cs"/>
          <w:rtl/>
        </w:rPr>
        <w:t>معاوية وجنده</w:t>
      </w:r>
      <w:r w:rsidR="00864EEE">
        <w:rPr>
          <w:rFonts w:hint="cs"/>
          <w:rtl/>
        </w:rPr>
        <w:t xml:space="preserve">، </w:t>
      </w:r>
      <w:r w:rsidR="00A51E12">
        <w:rPr>
          <w:rFonts w:hint="cs"/>
          <w:rtl/>
        </w:rPr>
        <w:t>الفئة الباغية الطاغية</w:t>
      </w:r>
      <w:r w:rsidR="00864EEE">
        <w:rPr>
          <w:rFonts w:hint="cs"/>
          <w:rtl/>
        </w:rPr>
        <w:t xml:space="preserve">، </w:t>
      </w:r>
      <w:r w:rsidR="00A51E12">
        <w:rPr>
          <w:rFonts w:hint="cs"/>
          <w:rtl/>
        </w:rPr>
        <w:t>يقودهم إبليس</w:t>
      </w:r>
      <w:r w:rsidR="001C4878">
        <w:rPr>
          <w:rFonts w:hint="cs"/>
          <w:rtl/>
        </w:rPr>
        <w:t>.</w:t>
      </w:r>
      <w:r>
        <w:rPr>
          <w:rFonts w:hint="cs"/>
          <w:rtl/>
        </w:rPr>
        <w:t>.</w:t>
      </w:r>
      <w:r w:rsidR="00A51E12">
        <w:rPr>
          <w:rFonts w:hint="cs"/>
          <w:rtl/>
        </w:rPr>
        <w:t>.</w:t>
      </w:r>
      <w:r w:rsidR="00864EEE">
        <w:rPr>
          <w:rFonts w:hint="cs"/>
          <w:rtl/>
        </w:rPr>
        <w:t xml:space="preserve">، </w:t>
      </w:r>
      <w:r w:rsidR="00A51E12">
        <w:rPr>
          <w:rFonts w:hint="cs"/>
          <w:rtl/>
        </w:rPr>
        <w:t>وأنتم أعلم الناس بحلاله وحرامه</w:t>
      </w:r>
      <w:r w:rsidR="00864EEE">
        <w:rPr>
          <w:rFonts w:hint="cs"/>
          <w:rtl/>
        </w:rPr>
        <w:t xml:space="preserve">، </w:t>
      </w:r>
      <w:r w:rsidR="00A51E12">
        <w:rPr>
          <w:rFonts w:hint="cs"/>
          <w:rtl/>
        </w:rPr>
        <w:t>فاستغنوا بما علمتم</w:t>
      </w:r>
      <w:r w:rsidR="001C4878">
        <w:rPr>
          <w:rFonts w:hint="cs"/>
          <w:rtl/>
        </w:rPr>
        <w:t>.</w:t>
      </w:r>
      <w:r>
        <w:rPr>
          <w:rFonts w:hint="cs"/>
          <w:rtl/>
        </w:rPr>
        <w:t>.</w:t>
      </w:r>
      <w:r w:rsidR="00A51E12">
        <w:rPr>
          <w:rFonts w:hint="cs"/>
          <w:rtl/>
        </w:rPr>
        <w:t>.</w:t>
      </w:r>
      <w:r>
        <w:rPr>
          <w:rFonts w:hint="cs"/>
          <w:rtl/>
        </w:rPr>
        <w:t>)</w:t>
      </w:r>
      <w:r w:rsidR="00A51E12">
        <w:rPr>
          <w:rFonts w:hint="cs"/>
          <w:rtl/>
        </w:rPr>
        <w:t xml:space="preserve"> </w:t>
      </w:r>
      <w:r w:rsidR="00A51E12" w:rsidRPr="00B321B0">
        <w:rPr>
          <w:rStyle w:val="libFootnotenumChar"/>
          <w:rFonts w:hint="cs"/>
          <w:rtl/>
        </w:rPr>
        <w:t>(2)</w:t>
      </w:r>
      <w:r w:rsidR="001C4878">
        <w:rPr>
          <w:rFonts w:hint="cs"/>
          <w:rtl/>
        </w:rPr>
        <w:t xml:space="preserve">. </w:t>
      </w:r>
    </w:p>
    <w:p w:rsidR="00A51E12" w:rsidRDefault="00A51E12" w:rsidP="00A51E12">
      <w:pPr>
        <w:pStyle w:val="libNormal"/>
        <w:rPr>
          <w:rtl/>
        </w:rPr>
      </w:pPr>
      <w:r>
        <w:rPr>
          <w:rFonts w:hint="cs"/>
          <w:rtl/>
        </w:rPr>
        <w:t xml:space="preserve">وخطبهم الحسن </w:t>
      </w:r>
      <w:r w:rsidRPr="008C711E">
        <w:rPr>
          <w:rStyle w:val="libAlaemChar"/>
          <w:rFonts w:eastAsiaTheme="minorHAnsi"/>
          <w:rtl/>
        </w:rPr>
        <w:t>عليه‌السلام</w:t>
      </w:r>
      <w:r>
        <w:rPr>
          <w:rFonts w:hint="cs"/>
          <w:rtl/>
        </w:rPr>
        <w:t xml:space="preserve"> فحثّهم على الجهاد والمضي قدماً في نهج الحقّ</w:t>
      </w:r>
      <w:r w:rsidR="001C4878">
        <w:rPr>
          <w:rFonts w:hint="cs"/>
          <w:rtl/>
        </w:rPr>
        <w:t xml:space="preserve">. </w:t>
      </w:r>
    </w:p>
    <w:p w:rsidR="00A51E12" w:rsidRDefault="00A51E12" w:rsidP="00A51E12">
      <w:pPr>
        <w:pStyle w:val="libNormal"/>
        <w:rPr>
          <w:rtl/>
        </w:rPr>
      </w:pPr>
      <w:r>
        <w:rPr>
          <w:rFonts w:hint="cs"/>
          <w:rtl/>
        </w:rPr>
        <w:t xml:space="preserve">ثمّ خطبهم الحسين </w:t>
      </w:r>
      <w:r w:rsidRPr="008C711E">
        <w:rPr>
          <w:rStyle w:val="libAlaemChar"/>
          <w:rFonts w:eastAsiaTheme="minorHAnsi"/>
          <w:rtl/>
        </w:rPr>
        <w:t>عليه‌السلام</w:t>
      </w:r>
      <w:r>
        <w:rPr>
          <w:rFonts w:hint="cs"/>
          <w:rtl/>
        </w:rPr>
        <w:t xml:space="preserve"> فكان ممّا قال</w:t>
      </w:r>
      <w:r w:rsidR="002F62E6">
        <w:rPr>
          <w:rFonts w:hint="cs"/>
          <w:rtl/>
        </w:rPr>
        <w:t>:</w:t>
      </w:r>
      <w:r w:rsidR="009431ED">
        <w:rPr>
          <w:rFonts w:hint="cs"/>
          <w:rtl/>
        </w:rPr>
        <w:t xml:space="preserve"> </w:t>
      </w:r>
    </w:p>
    <w:p w:rsidR="00A51E12" w:rsidRDefault="009431ED" w:rsidP="00A51E12">
      <w:pPr>
        <w:pStyle w:val="libNormal"/>
        <w:rPr>
          <w:rtl/>
        </w:rPr>
      </w:pPr>
      <w:r>
        <w:rPr>
          <w:rFonts w:hint="cs"/>
          <w:rtl/>
        </w:rPr>
        <w:t>(</w:t>
      </w:r>
      <w:r w:rsidR="00A51E12">
        <w:rPr>
          <w:rFonts w:hint="cs"/>
          <w:rtl/>
        </w:rPr>
        <w:t>يا أهل الكوفة</w:t>
      </w:r>
      <w:r w:rsidR="00864EEE">
        <w:rPr>
          <w:rFonts w:hint="cs"/>
          <w:rtl/>
        </w:rPr>
        <w:t xml:space="preserve">، </w:t>
      </w:r>
      <w:r w:rsidR="00B321B0">
        <w:rPr>
          <w:rFonts w:hint="cs"/>
          <w:rtl/>
        </w:rPr>
        <w:t>أنتم الأحبّة الكرماء</w:t>
      </w:r>
      <w:r w:rsidR="00864EEE">
        <w:rPr>
          <w:rFonts w:hint="cs"/>
          <w:rtl/>
        </w:rPr>
        <w:t xml:space="preserve">، </w:t>
      </w:r>
      <w:r w:rsidR="00B321B0">
        <w:rPr>
          <w:rFonts w:hint="cs"/>
          <w:rtl/>
        </w:rPr>
        <w:t>والشّعار دون الدثار</w:t>
      </w:r>
      <w:r w:rsidR="00603FE9">
        <w:rPr>
          <w:rFonts w:hint="cs"/>
          <w:rtl/>
        </w:rPr>
        <w:t xml:space="preserve">؛ </w:t>
      </w:r>
      <w:r w:rsidR="00B321B0">
        <w:rPr>
          <w:rFonts w:hint="cs"/>
          <w:rtl/>
        </w:rPr>
        <w:t>جدّوا في إحياء ما دثر بينكم وإسهال ما توعّر عليكم</w:t>
      </w:r>
      <w:r w:rsidR="001C4878">
        <w:rPr>
          <w:rFonts w:hint="cs"/>
          <w:rtl/>
        </w:rPr>
        <w:t>.</w:t>
      </w:r>
      <w:r>
        <w:rPr>
          <w:rFonts w:hint="cs"/>
          <w:rtl/>
        </w:rPr>
        <w:t>.</w:t>
      </w:r>
      <w:r w:rsidR="00B321B0">
        <w:rPr>
          <w:rFonts w:hint="cs"/>
          <w:rtl/>
        </w:rPr>
        <w:t>.</w:t>
      </w:r>
      <w:r>
        <w:rPr>
          <w:rFonts w:hint="cs"/>
          <w:rtl/>
        </w:rPr>
        <w:t>)</w:t>
      </w:r>
      <w:r w:rsidR="00B321B0">
        <w:rPr>
          <w:rFonts w:hint="cs"/>
          <w:rtl/>
        </w:rPr>
        <w:t xml:space="preserve"> وحثّهم على الجهاد ونزل</w:t>
      </w:r>
      <w:r w:rsidR="00864EEE">
        <w:rPr>
          <w:rFonts w:hint="cs"/>
          <w:rtl/>
        </w:rPr>
        <w:t xml:space="preserve">، </w:t>
      </w:r>
      <w:r w:rsidR="00B321B0">
        <w:rPr>
          <w:rFonts w:hint="cs"/>
          <w:rtl/>
        </w:rPr>
        <w:t>فأجاب</w:t>
      </w:r>
      <w:r w:rsidR="00E55B10">
        <w:rPr>
          <w:rFonts w:hint="cs"/>
          <w:rtl/>
        </w:rPr>
        <w:t xml:space="preserve"> عليًّا </w:t>
      </w:r>
      <w:r w:rsidR="00B321B0">
        <w:rPr>
          <w:rFonts w:hint="cs"/>
          <w:rtl/>
        </w:rPr>
        <w:t xml:space="preserve">جلّ الناس إلى السير إلى الجهاد والسير إلى العدوّ </w:t>
      </w:r>
      <w:r w:rsidR="00B321B0" w:rsidRPr="00B321B0">
        <w:rPr>
          <w:rStyle w:val="libFootnotenumChar"/>
          <w:rFonts w:hint="cs"/>
          <w:rtl/>
        </w:rPr>
        <w:t>(3)</w:t>
      </w:r>
      <w:r w:rsidR="001C4878">
        <w:rPr>
          <w:rFonts w:hint="cs"/>
          <w:rtl/>
        </w:rPr>
        <w:t xml:space="preserve">. </w:t>
      </w:r>
    </w:p>
    <w:p w:rsidR="00B321B0" w:rsidRDefault="009431ED" w:rsidP="009431ED">
      <w:pPr>
        <w:pStyle w:val="libLine"/>
        <w:rPr>
          <w:rtl/>
        </w:rPr>
      </w:pPr>
      <w:r>
        <w:rPr>
          <w:rFonts w:hint="cs"/>
          <w:rtl/>
        </w:rPr>
        <w:t>____________________</w:t>
      </w:r>
    </w:p>
    <w:p w:rsidR="00B321B0" w:rsidRDefault="00B321B0" w:rsidP="00B35D43">
      <w:pPr>
        <w:pStyle w:val="libFootnote0"/>
        <w:rPr>
          <w:rtl/>
        </w:rPr>
      </w:pPr>
      <w:r>
        <w:rPr>
          <w:rFonts w:hint="cs"/>
          <w:rtl/>
        </w:rPr>
        <w:t>(1) الأخبار الطوال</w:t>
      </w:r>
      <w:r w:rsidR="00864EEE">
        <w:rPr>
          <w:rFonts w:hint="cs"/>
          <w:rtl/>
        </w:rPr>
        <w:t xml:space="preserve">، </w:t>
      </w:r>
      <w:r>
        <w:rPr>
          <w:rFonts w:hint="cs"/>
          <w:rtl/>
        </w:rPr>
        <w:t xml:space="preserve">أحمد بن داود الدّينوريّ </w:t>
      </w:r>
      <w:r w:rsidR="009431ED">
        <w:rPr>
          <w:rFonts w:hint="cs"/>
          <w:rtl/>
        </w:rPr>
        <w:t>(</w:t>
      </w:r>
      <w:r>
        <w:rPr>
          <w:rFonts w:hint="cs"/>
          <w:rtl/>
        </w:rPr>
        <w:t>ت 282 هـ</w:t>
      </w:r>
      <w:r w:rsidR="009431ED">
        <w:rPr>
          <w:rFonts w:hint="cs"/>
          <w:rtl/>
        </w:rPr>
        <w:t>)</w:t>
      </w:r>
      <w:r w:rsidR="00603FE9">
        <w:rPr>
          <w:rFonts w:hint="cs"/>
          <w:rtl/>
        </w:rPr>
        <w:t xml:space="preserve">: </w:t>
      </w:r>
      <w:r>
        <w:rPr>
          <w:rFonts w:hint="cs"/>
          <w:rtl/>
        </w:rPr>
        <w:t>152</w:t>
      </w:r>
      <w:r w:rsidR="001C4878">
        <w:rPr>
          <w:rFonts w:hint="cs"/>
          <w:rtl/>
        </w:rPr>
        <w:t xml:space="preserve">. </w:t>
      </w:r>
      <w:r>
        <w:rPr>
          <w:rFonts w:hint="cs"/>
          <w:rtl/>
        </w:rPr>
        <w:t>ولقد صدقت نبوءة</w:t>
      </w:r>
      <w:r w:rsidR="00CD61DC">
        <w:rPr>
          <w:rFonts w:hint="cs"/>
          <w:rtl/>
        </w:rPr>
        <w:t xml:space="preserve"> أمير المؤمنين </w:t>
      </w:r>
      <w:r w:rsidRPr="008C711E">
        <w:rPr>
          <w:rStyle w:val="libAlaemChar"/>
          <w:rFonts w:eastAsiaTheme="minorHAnsi"/>
          <w:rtl/>
        </w:rPr>
        <w:t>عليه‌السلام</w:t>
      </w:r>
      <w:r w:rsidR="00864EEE">
        <w:rPr>
          <w:rFonts w:hint="cs"/>
          <w:rtl/>
        </w:rPr>
        <w:t xml:space="preserve">، </w:t>
      </w:r>
      <w:r>
        <w:rPr>
          <w:rFonts w:hint="cs"/>
          <w:rtl/>
        </w:rPr>
        <w:t xml:space="preserve">فقد </w:t>
      </w:r>
      <w:r w:rsidR="000A4537">
        <w:rPr>
          <w:rFonts w:hint="cs"/>
          <w:rtl/>
        </w:rPr>
        <w:t>أقام الشهيد السعيد محمّد محمّد صادق الصدر صلاة الجمعة في مسجد الكوفة أيّام الطاغية المقبور صدّام</w:t>
      </w:r>
      <w:r w:rsidR="00864EEE">
        <w:rPr>
          <w:rFonts w:hint="cs"/>
          <w:rtl/>
        </w:rPr>
        <w:t xml:space="preserve">، </w:t>
      </w:r>
      <w:r w:rsidR="000A4537">
        <w:rPr>
          <w:rFonts w:hint="cs"/>
          <w:rtl/>
        </w:rPr>
        <w:t>فكان يقصدها الجموع الغفيرة من مدن العراق</w:t>
      </w:r>
      <w:r w:rsidR="001C4878">
        <w:rPr>
          <w:rFonts w:hint="cs"/>
          <w:rtl/>
        </w:rPr>
        <w:t xml:space="preserve">. </w:t>
      </w:r>
      <w:r w:rsidR="000A4537">
        <w:rPr>
          <w:rFonts w:hint="cs"/>
          <w:rtl/>
        </w:rPr>
        <w:t>وبعد سقوط الصنم عمّت صلاة الجمعة</w:t>
      </w:r>
      <w:r w:rsidR="00910256">
        <w:rPr>
          <w:rFonts w:hint="cs"/>
          <w:rtl/>
        </w:rPr>
        <w:t>،</w:t>
      </w:r>
      <w:r w:rsidR="000A4537">
        <w:rPr>
          <w:rFonts w:hint="cs"/>
          <w:rtl/>
        </w:rPr>
        <w:t xml:space="preserve"> عراق</w:t>
      </w:r>
      <w:r w:rsidR="00910256">
        <w:rPr>
          <w:rFonts w:hint="cs"/>
          <w:rtl/>
        </w:rPr>
        <w:t>ِ</w:t>
      </w:r>
      <w:r w:rsidR="000A4537">
        <w:rPr>
          <w:rFonts w:hint="cs"/>
          <w:rtl/>
        </w:rPr>
        <w:t xml:space="preserve"> أئمّة أهل البيت </w:t>
      </w:r>
      <w:r w:rsidR="000A4537" w:rsidRPr="000A4537">
        <w:rPr>
          <w:rStyle w:val="libAlaemChar"/>
          <w:rFonts w:eastAsiaTheme="minorHAnsi"/>
          <w:rtl/>
        </w:rPr>
        <w:t>عليهم‌السلام</w:t>
      </w:r>
      <w:r w:rsidR="001C4878">
        <w:rPr>
          <w:rFonts w:hint="cs"/>
          <w:rtl/>
        </w:rPr>
        <w:t xml:space="preserve">. </w:t>
      </w:r>
    </w:p>
    <w:p w:rsidR="00B321B0" w:rsidRDefault="00B321B0" w:rsidP="00B35D43">
      <w:pPr>
        <w:pStyle w:val="libFootnote0"/>
        <w:rPr>
          <w:rtl/>
        </w:rPr>
      </w:pPr>
      <w:r>
        <w:rPr>
          <w:rFonts w:hint="cs"/>
          <w:rtl/>
        </w:rPr>
        <w:t xml:space="preserve">(2) </w:t>
      </w:r>
      <w:r w:rsidR="000A4537">
        <w:rPr>
          <w:rFonts w:hint="cs"/>
          <w:rtl/>
        </w:rPr>
        <w:t>وقعة صفّين</w:t>
      </w:r>
      <w:r w:rsidR="00603FE9">
        <w:rPr>
          <w:rFonts w:hint="cs"/>
          <w:rtl/>
        </w:rPr>
        <w:t xml:space="preserve">: </w:t>
      </w:r>
      <w:r w:rsidR="000A4537">
        <w:rPr>
          <w:rFonts w:hint="cs"/>
          <w:rtl/>
        </w:rPr>
        <w:t>112</w:t>
      </w:r>
      <w:r w:rsidR="002C54F1">
        <w:rPr>
          <w:rFonts w:hint="cs"/>
          <w:rtl/>
        </w:rPr>
        <w:t xml:space="preserve"> - </w:t>
      </w:r>
      <w:r w:rsidR="000A4537">
        <w:rPr>
          <w:rFonts w:hint="cs"/>
          <w:rtl/>
        </w:rPr>
        <w:t>113</w:t>
      </w:r>
      <w:r w:rsidR="001C4878">
        <w:rPr>
          <w:rFonts w:hint="cs"/>
          <w:rtl/>
        </w:rPr>
        <w:t xml:space="preserve">. </w:t>
      </w:r>
    </w:p>
    <w:p w:rsidR="000A4537" w:rsidRDefault="00B321B0" w:rsidP="00B35D43">
      <w:pPr>
        <w:pStyle w:val="libFootnote0"/>
        <w:rPr>
          <w:rtl/>
        </w:rPr>
      </w:pPr>
      <w:r>
        <w:rPr>
          <w:rFonts w:hint="cs"/>
          <w:rtl/>
        </w:rPr>
        <w:t xml:space="preserve">(3) </w:t>
      </w:r>
      <w:r w:rsidR="000A4537">
        <w:rPr>
          <w:rFonts w:hint="cs"/>
          <w:rtl/>
        </w:rPr>
        <w:t>نفس المصدر السابق</w:t>
      </w:r>
      <w:r w:rsidR="00603FE9">
        <w:rPr>
          <w:rFonts w:hint="cs"/>
          <w:rtl/>
        </w:rPr>
        <w:t xml:space="preserve">: </w:t>
      </w:r>
      <w:r w:rsidR="000A4537">
        <w:rPr>
          <w:rFonts w:hint="cs"/>
          <w:rtl/>
        </w:rPr>
        <w:t>114</w:t>
      </w:r>
      <w:r w:rsidR="002C54F1">
        <w:rPr>
          <w:rFonts w:hint="cs"/>
          <w:rtl/>
        </w:rPr>
        <w:t xml:space="preserve"> - </w:t>
      </w:r>
      <w:r w:rsidR="000A4537">
        <w:rPr>
          <w:rFonts w:hint="cs"/>
          <w:rtl/>
        </w:rPr>
        <w:t>115</w:t>
      </w:r>
      <w:r w:rsidR="001C4878">
        <w:rPr>
          <w:rFonts w:hint="cs"/>
          <w:rtl/>
        </w:rPr>
        <w:t xml:space="preserve">. </w:t>
      </w:r>
    </w:p>
    <w:p w:rsidR="000A4537" w:rsidRDefault="000A4537" w:rsidP="009431ED">
      <w:pPr>
        <w:pStyle w:val="libNormal"/>
        <w:rPr>
          <w:rtl/>
        </w:rPr>
      </w:pPr>
      <w:r>
        <w:rPr>
          <w:rtl/>
        </w:rPr>
        <w:br w:type="page"/>
      </w:r>
    </w:p>
    <w:p w:rsidR="00B321B0" w:rsidRDefault="00B35D43" w:rsidP="00A51E12">
      <w:pPr>
        <w:pStyle w:val="libNormal"/>
        <w:rPr>
          <w:rtl/>
        </w:rPr>
      </w:pPr>
      <w:r>
        <w:rPr>
          <w:rFonts w:hint="cs"/>
          <w:rtl/>
        </w:rPr>
        <w:lastRenderedPageBreak/>
        <w:t>وفي قوله تعالى</w:t>
      </w:r>
      <w:r w:rsidR="00603FE9">
        <w:rPr>
          <w:rFonts w:hint="cs"/>
          <w:rtl/>
        </w:rPr>
        <w:t xml:space="preserve">: </w:t>
      </w:r>
      <w:r w:rsidRPr="00B35D43">
        <w:rPr>
          <w:rStyle w:val="libAlaemChar"/>
          <w:rFonts w:hint="cs"/>
          <w:rtl/>
        </w:rPr>
        <w:t>(</w:t>
      </w:r>
      <w:r w:rsidRPr="00B35D43">
        <w:rPr>
          <w:rStyle w:val="libAieChar"/>
          <w:rFonts w:eastAsia="MS Mincho"/>
          <w:rtl/>
        </w:rPr>
        <w:t>رَبْوَةٍ ذَاتِ قَرَارٍ وَمَعِينٍ</w:t>
      </w:r>
      <w:r w:rsidRPr="00B35D43">
        <w:rPr>
          <w:rStyle w:val="libAlaemChar"/>
          <w:rFonts w:hint="cs"/>
          <w:rtl/>
        </w:rPr>
        <w:t>)</w:t>
      </w:r>
      <w:r>
        <w:rPr>
          <w:rFonts w:hint="cs"/>
          <w:rtl/>
        </w:rPr>
        <w:t xml:space="preserve"> </w:t>
      </w:r>
      <w:r w:rsidRPr="00B35D43">
        <w:rPr>
          <w:rStyle w:val="libFootnotenumChar"/>
          <w:rFonts w:hint="cs"/>
          <w:rtl/>
        </w:rPr>
        <w:t>(1)</w:t>
      </w:r>
      <w:r w:rsidR="001C4878">
        <w:rPr>
          <w:rFonts w:hint="cs"/>
          <w:rtl/>
        </w:rPr>
        <w:t xml:space="preserve">. </w:t>
      </w:r>
    </w:p>
    <w:p w:rsidR="00B35D43" w:rsidRDefault="00B35D43" w:rsidP="00A51E12">
      <w:pPr>
        <w:pStyle w:val="libNormal"/>
        <w:rPr>
          <w:rtl/>
        </w:rPr>
      </w:pPr>
      <w:r>
        <w:rPr>
          <w:rFonts w:hint="cs"/>
          <w:rtl/>
        </w:rPr>
        <w:t>عن وهب بن منبّه</w:t>
      </w:r>
      <w:r w:rsidR="00603FE9">
        <w:rPr>
          <w:rFonts w:hint="cs"/>
          <w:rtl/>
        </w:rPr>
        <w:t xml:space="preserve">: </w:t>
      </w:r>
      <w:r>
        <w:rPr>
          <w:rFonts w:hint="cs"/>
          <w:rtl/>
        </w:rPr>
        <w:t xml:space="preserve">قيل إنّها الكوفة </w:t>
      </w:r>
      <w:r w:rsidRPr="00B35D43">
        <w:rPr>
          <w:rStyle w:val="libFootnotenumChar"/>
          <w:rFonts w:hint="cs"/>
          <w:rtl/>
        </w:rPr>
        <w:t>(2)</w:t>
      </w:r>
      <w:r w:rsidR="001C4878">
        <w:rPr>
          <w:rFonts w:hint="cs"/>
          <w:rtl/>
        </w:rPr>
        <w:t xml:space="preserve">. </w:t>
      </w:r>
    </w:p>
    <w:p w:rsidR="00B35D43" w:rsidRDefault="00B35D43" w:rsidP="00A51E12">
      <w:pPr>
        <w:pStyle w:val="libNormal"/>
        <w:rPr>
          <w:rtl/>
        </w:rPr>
      </w:pPr>
      <w:r>
        <w:rPr>
          <w:rFonts w:hint="cs"/>
          <w:rtl/>
        </w:rPr>
        <w:t>وقال أبو جعفر</w:t>
      </w:r>
      <w:r w:rsidR="002C54F1">
        <w:rPr>
          <w:rFonts w:hint="cs"/>
          <w:rtl/>
        </w:rPr>
        <w:t xml:space="preserve"> - </w:t>
      </w:r>
      <w:r>
        <w:rPr>
          <w:rFonts w:hint="cs"/>
          <w:rtl/>
        </w:rPr>
        <w:t xml:space="preserve">الصادق </w:t>
      </w:r>
      <w:r w:rsidRPr="008C711E">
        <w:rPr>
          <w:rStyle w:val="libAlaemChar"/>
          <w:rFonts w:eastAsiaTheme="minorHAnsi"/>
          <w:rtl/>
        </w:rPr>
        <w:t>عليه‌السلام</w:t>
      </w:r>
      <w:r w:rsidR="002C54F1">
        <w:rPr>
          <w:rFonts w:hint="cs"/>
          <w:rtl/>
        </w:rPr>
        <w:t xml:space="preserve"> -</w:t>
      </w:r>
      <w:r w:rsidR="00603FE9">
        <w:rPr>
          <w:rFonts w:hint="cs"/>
          <w:rtl/>
        </w:rPr>
        <w:t xml:space="preserve">: </w:t>
      </w:r>
      <w:r w:rsidRPr="00B35D43">
        <w:rPr>
          <w:rStyle w:val="libAlaemChar"/>
          <w:rFonts w:hint="cs"/>
          <w:rtl/>
        </w:rPr>
        <w:t>(</w:t>
      </w:r>
      <w:r w:rsidRPr="00B35D43">
        <w:rPr>
          <w:rStyle w:val="libAieChar"/>
          <w:rFonts w:eastAsia="MS Mincho"/>
          <w:rtl/>
        </w:rPr>
        <w:t>رَبْوَةٍ ذَاتِ قَرَارٍ وَمَعِينٍ</w:t>
      </w:r>
      <w:r w:rsidRPr="00B35D43">
        <w:rPr>
          <w:rStyle w:val="libAlaemChar"/>
          <w:rFonts w:hint="cs"/>
          <w:rtl/>
        </w:rPr>
        <w:t>)</w:t>
      </w:r>
      <w:r w:rsidR="00864EEE">
        <w:rPr>
          <w:rFonts w:hint="cs"/>
          <w:rtl/>
        </w:rPr>
        <w:t xml:space="preserve">، </w:t>
      </w:r>
      <w:r>
        <w:rPr>
          <w:rFonts w:hint="cs"/>
          <w:rtl/>
        </w:rPr>
        <w:t>الكوفة</w:t>
      </w:r>
      <w:r w:rsidR="00864EEE">
        <w:rPr>
          <w:rFonts w:hint="cs"/>
          <w:rtl/>
        </w:rPr>
        <w:t xml:space="preserve">، </w:t>
      </w:r>
      <w:r>
        <w:rPr>
          <w:rFonts w:hint="cs"/>
          <w:rtl/>
        </w:rPr>
        <w:t>والمعين</w:t>
      </w:r>
      <w:r w:rsidR="00603FE9">
        <w:rPr>
          <w:rFonts w:hint="cs"/>
          <w:rtl/>
        </w:rPr>
        <w:t xml:space="preserve">: </w:t>
      </w:r>
      <w:r>
        <w:rPr>
          <w:rFonts w:hint="cs"/>
          <w:rtl/>
        </w:rPr>
        <w:t>الف</w:t>
      </w:r>
      <w:r w:rsidR="00910256">
        <w:rPr>
          <w:rFonts w:hint="cs"/>
          <w:rtl/>
        </w:rPr>
        <w:t>ُ</w:t>
      </w:r>
      <w:r>
        <w:rPr>
          <w:rFonts w:hint="cs"/>
          <w:rtl/>
        </w:rPr>
        <w:t>رات</w:t>
      </w:r>
      <w:r w:rsidR="009431ED">
        <w:rPr>
          <w:rFonts w:hint="cs"/>
          <w:rtl/>
        </w:rPr>
        <w:t>)</w:t>
      </w:r>
      <w:r>
        <w:rPr>
          <w:rFonts w:hint="cs"/>
          <w:rtl/>
        </w:rPr>
        <w:t xml:space="preserve"> </w:t>
      </w:r>
      <w:r w:rsidRPr="00B35D43">
        <w:rPr>
          <w:rStyle w:val="libFootnotenumChar"/>
          <w:rFonts w:hint="cs"/>
          <w:rtl/>
        </w:rPr>
        <w:t>(3)</w:t>
      </w:r>
      <w:r w:rsidR="001C4878">
        <w:rPr>
          <w:rFonts w:hint="cs"/>
          <w:rtl/>
        </w:rPr>
        <w:t xml:space="preserve">. </w:t>
      </w:r>
    </w:p>
    <w:p w:rsidR="00B35D43" w:rsidRDefault="00B35D43" w:rsidP="00A51E12">
      <w:pPr>
        <w:pStyle w:val="libNormal"/>
        <w:rPr>
          <w:rtl/>
        </w:rPr>
      </w:pPr>
      <w:r>
        <w:rPr>
          <w:rFonts w:hint="cs"/>
          <w:rtl/>
        </w:rPr>
        <w:t>وعن محمّد بن مسلم قال</w:t>
      </w:r>
      <w:r w:rsidR="00603FE9">
        <w:rPr>
          <w:rFonts w:hint="cs"/>
          <w:rtl/>
        </w:rPr>
        <w:t xml:space="preserve">: </w:t>
      </w:r>
      <w:r>
        <w:rPr>
          <w:rFonts w:hint="cs"/>
          <w:rtl/>
        </w:rPr>
        <w:t>سألت الصادق عن قول الله عزّ وجلّ</w:t>
      </w:r>
      <w:r w:rsidR="00864EEE">
        <w:rPr>
          <w:rFonts w:hint="cs"/>
          <w:rtl/>
        </w:rPr>
        <w:t xml:space="preserve">، </w:t>
      </w:r>
      <w:r>
        <w:rPr>
          <w:rFonts w:hint="cs"/>
          <w:rtl/>
        </w:rPr>
        <w:t>وذكر الآية</w:t>
      </w:r>
      <w:r w:rsidR="00864EEE">
        <w:rPr>
          <w:rFonts w:hint="cs"/>
          <w:rtl/>
        </w:rPr>
        <w:t xml:space="preserve">، </w:t>
      </w:r>
      <w:r>
        <w:rPr>
          <w:rFonts w:hint="cs"/>
          <w:rtl/>
        </w:rPr>
        <w:t>قال</w:t>
      </w:r>
      <w:r w:rsidR="00603FE9">
        <w:rPr>
          <w:rFonts w:hint="cs"/>
          <w:rtl/>
        </w:rPr>
        <w:t xml:space="preserve">: </w:t>
      </w:r>
      <w:r w:rsidR="009431ED">
        <w:rPr>
          <w:rFonts w:hint="cs"/>
          <w:rtl/>
        </w:rPr>
        <w:t>(</w:t>
      </w:r>
      <w:r>
        <w:rPr>
          <w:rFonts w:hint="cs"/>
          <w:rtl/>
        </w:rPr>
        <w:t>الربوة</w:t>
      </w:r>
      <w:r w:rsidR="00603FE9">
        <w:rPr>
          <w:rFonts w:hint="cs"/>
          <w:rtl/>
        </w:rPr>
        <w:t xml:space="preserve">: </w:t>
      </w:r>
      <w:r>
        <w:rPr>
          <w:rFonts w:hint="cs"/>
          <w:rtl/>
        </w:rPr>
        <w:t>النجف</w:t>
      </w:r>
      <w:r w:rsidR="00864EEE">
        <w:rPr>
          <w:rFonts w:hint="cs"/>
          <w:rtl/>
        </w:rPr>
        <w:t xml:space="preserve">، </w:t>
      </w:r>
      <w:r>
        <w:rPr>
          <w:rFonts w:hint="cs"/>
          <w:rtl/>
        </w:rPr>
        <w:t>والقرار</w:t>
      </w:r>
      <w:r w:rsidR="00603FE9">
        <w:rPr>
          <w:rFonts w:hint="cs"/>
          <w:rtl/>
        </w:rPr>
        <w:t xml:space="preserve">: </w:t>
      </w:r>
      <w:r>
        <w:rPr>
          <w:rFonts w:hint="cs"/>
          <w:rtl/>
        </w:rPr>
        <w:t>المسجد</w:t>
      </w:r>
      <w:r w:rsidR="00864EEE">
        <w:rPr>
          <w:rFonts w:hint="cs"/>
          <w:rtl/>
        </w:rPr>
        <w:t xml:space="preserve">، </w:t>
      </w:r>
      <w:r>
        <w:rPr>
          <w:rFonts w:hint="cs"/>
          <w:rtl/>
        </w:rPr>
        <w:t>والمعين</w:t>
      </w:r>
      <w:r w:rsidR="00603FE9">
        <w:rPr>
          <w:rFonts w:hint="cs"/>
          <w:rtl/>
        </w:rPr>
        <w:t xml:space="preserve">: </w:t>
      </w:r>
      <w:r>
        <w:rPr>
          <w:rFonts w:hint="cs"/>
          <w:rtl/>
        </w:rPr>
        <w:t>الف</w:t>
      </w:r>
      <w:r w:rsidR="00910256">
        <w:rPr>
          <w:rFonts w:hint="cs"/>
          <w:rtl/>
        </w:rPr>
        <w:t>ُ</w:t>
      </w:r>
      <w:r>
        <w:rPr>
          <w:rFonts w:hint="cs"/>
          <w:rtl/>
        </w:rPr>
        <w:t>رات</w:t>
      </w:r>
      <w:r w:rsidR="009431ED">
        <w:rPr>
          <w:rFonts w:hint="cs"/>
          <w:rtl/>
        </w:rPr>
        <w:t>)</w:t>
      </w:r>
      <w:r w:rsidR="001C4878">
        <w:rPr>
          <w:rFonts w:hint="cs"/>
          <w:rtl/>
        </w:rPr>
        <w:t xml:space="preserve">. </w:t>
      </w:r>
      <w:r>
        <w:rPr>
          <w:rFonts w:hint="cs"/>
          <w:rtl/>
        </w:rPr>
        <w:t>ثمّ قال</w:t>
      </w:r>
      <w:r w:rsidR="00603FE9">
        <w:rPr>
          <w:rFonts w:hint="cs"/>
          <w:rtl/>
        </w:rPr>
        <w:t xml:space="preserve">: </w:t>
      </w:r>
      <w:r w:rsidR="009431ED">
        <w:rPr>
          <w:rFonts w:hint="cs"/>
          <w:rtl/>
        </w:rPr>
        <w:t>(</w:t>
      </w:r>
      <w:r>
        <w:rPr>
          <w:rFonts w:hint="cs"/>
          <w:rtl/>
        </w:rPr>
        <w:t>إنّ نفقة بالكوفة الدرهم الواحد يعدل بمئة درهم في غيرها والركعة بمئة ركعة</w:t>
      </w:r>
      <w:r w:rsidR="001C4878">
        <w:rPr>
          <w:rFonts w:hint="cs"/>
          <w:rtl/>
        </w:rPr>
        <w:t xml:space="preserve">. </w:t>
      </w:r>
      <w:r>
        <w:rPr>
          <w:rFonts w:hint="cs"/>
          <w:rtl/>
        </w:rPr>
        <w:t>ومن أحبّ أن يتوضّأ بماء الجنّة ويشرب من ماء الجنّة ويغتسل بماء الجنّة فعليه بماء الفرات</w:t>
      </w:r>
      <w:r w:rsidR="00864EEE">
        <w:rPr>
          <w:rFonts w:hint="cs"/>
          <w:rtl/>
        </w:rPr>
        <w:t xml:space="preserve">، </w:t>
      </w:r>
      <w:r>
        <w:rPr>
          <w:rFonts w:hint="cs"/>
          <w:rtl/>
        </w:rPr>
        <w:t xml:space="preserve">فإنّ فيه مثعبين من الجنّة </w:t>
      </w:r>
      <w:r w:rsidRPr="00887B2D">
        <w:rPr>
          <w:rStyle w:val="libFootnotenumChar"/>
          <w:rFonts w:hint="cs"/>
          <w:rtl/>
        </w:rPr>
        <w:t>(4)</w:t>
      </w:r>
      <w:r w:rsidR="00864EEE">
        <w:rPr>
          <w:rFonts w:hint="cs"/>
          <w:rtl/>
        </w:rPr>
        <w:t xml:space="preserve">، </w:t>
      </w:r>
      <w:r>
        <w:rPr>
          <w:rFonts w:hint="cs"/>
          <w:rtl/>
        </w:rPr>
        <w:t>وينزل من الجنّة كلّ ليلة مثقالان من مسك في الفرات</w:t>
      </w:r>
      <w:r w:rsidR="001C4878">
        <w:rPr>
          <w:rFonts w:hint="cs"/>
          <w:rtl/>
        </w:rPr>
        <w:t xml:space="preserve">. </w:t>
      </w:r>
      <w:r>
        <w:rPr>
          <w:rFonts w:hint="cs"/>
          <w:rtl/>
        </w:rPr>
        <w:t>وكان</w:t>
      </w:r>
      <w:r w:rsidR="00CD61DC">
        <w:rPr>
          <w:rFonts w:hint="cs"/>
          <w:rtl/>
        </w:rPr>
        <w:t xml:space="preserve"> أمير المؤمنين </w:t>
      </w:r>
      <w:r>
        <w:rPr>
          <w:rFonts w:hint="cs"/>
          <w:rtl/>
        </w:rPr>
        <w:t>عليّ يأتي النجف ويقول</w:t>
      </w:r>
      <w:r w:rsidR="00603FE9">
        <w:rPr>
          <w:rFonts w:hint="cs"/>
          <w:rtl/>
        </w:rPr>
        <w:t xml:space="preserve">: </w:t>
      </w:r>
      <w:r>
        <w:rPr>
          <w:rFonts w:hint="cs"/>
          <w:rtl/>
        </w:rPr>
        <w:t>وادي السلام</w:t>
      </w:r>
      <w:r w:rsidR="00864EEE">
        <w:rPr>
          <w:rFonts w:hint="cs"/>
          <w:rtl/>
        </w:rPr>
        <w:t xml:space="preserve">، </w:t>
      </w:r>
      <w:r>
        <w:rPr>
          <w:rFonts w:hint="cs"/>
          <w:rtl/>
        </w:rPr>
        <w:t>ومجمع أرواح المؤمنين</w:t>
      </w:r>
      <w:r w:rsidR="00864EEE">
        <w:rPr>
          <w:rFonts w:hint="cs"/>
          <w:rtl/>
        </w:rPr>
        <w:t xml:space="preserve">، </w:t>
      </w:r>
      <w:r>
        <w:rPr>
          <w:rFonts w:hint="cs"/>
          <w:rtl/>
        </w:rPr>
        <w:t>ونعم المضجع للمؤمن هذا المكان</w:t>
      </w:r>
      <w:r w:rsidR="001C4878">
        <w:rPr>
          <w:rFonts w:hint="cs"/>
          <w:rtl/>
        </w:rPr>
        <w:t xml:space="preserve">. </w:t>
      </w:r>
      <w:r>
        <w:rPr>
          <w:rFonts w:hint="cs"/>
          <w:rtl/>
        </w:rPr>
        <w:t>وكان يقول</w:t>
      </w:r>
      <w:r w:rsidR="00603FE9">
        <w:rPr>
          <w:rFonts w:hint="cs"/>
          <w:rtl/>
        </w:rPr>
        <w:t>:</w:t>
      </w:r>
      <w:r w:rsidR="008864DC">
        <w:rPr>
          <w:rFonts w:hint="cs"/>
          <w:rtl/>
        </w:rPr>
        <w:t xml:space="preserve"> أللّهم </w:t>
      </w:r>
      <w:r>
        <w:rPr>
          <w:rFonts w:hint="cs"/>
          <w:rtl/>
        </w:rPr>
        <w:t>اجعل قبري بها</w:t>
      </w:r>
      <w:r w:rsidR="009431ED">
        <w:rPr>
          <w:rFonts w:hint="cs"/>
          <w:rtl/>
        </w:rPr>
        <w:t>)</w:t>
      </w:r>
      <w:r>
        <w:rPr>
          <w:rFonts w:hint="cs"/>
          <w:rtl/>
        </w:rPr>
        <w:t xml:space="preserve"> </w:t>
      </w:r>
      <w:r w:rsidRPr="00887B2D">
        <w:rPr>
          <w:rStyle w:val="libFootnotenumChar"/>
          <w:rFonts w:hint="cs"/>
          <w:rtl/>
        </w:rPr>
        <w:t>(5)</w:t>
      </w:r>
      <w:r w:rsidR="001C4878">
        <w:rPr>
          <w:rFonts w:hint="cs"/>
          <w:rtl/>
        </w:rPr>
        <w:t xml:space="preserve">. </w:t>
      </w:r>
    </w:p>
    <w:p w:rsidR="00B35D43" w:rsidRDefault="00B35D43" w:rsidP="00A51E12">
      <w:pPr>
        <w:pStyle w:val="libNormal"/>
        <w:rPr>
          <w:rtl/>
        </w:rPr>
      </w:pPr>
      <w:r>
        <w:rPr>
          <w:rFonts w:hint="cs"/>
          <w:rtl/>
        </w:rPr>
        <w:t>وسرت تلك التسمية على مقبرة النجف الأشرف حتّى يومنا</w:t>
      </w:r>
      <w:r w:rsidR="00864EEE">
        <w:rPr>
          <w:rFonts w:hint="cs"/>
          <w:rtl/>
        </w:rPr>
        <w:t xml:space="preserve">، </w:t>
      </w:r>
      <w:r>
        <w:rPr>
          <w:rFonts w:hint="cs"/>
          <w:rtl/>
        </w:rPr>
        <w:t>ويحرص المؤمنون مهما بعدت بهم الشّقّة على دفن موتاهم في وادي الس</w:t>
      </w:r>
      <w:r w:rsidR="001E475E">
        <w:rPr>
          <w:rFonts w:hint="cs"/>
          <w:rtl/>
        </w:rPr>
        <w:t>ّ</w:t>
      </w:r>
      <w:r>
        <w:rPr>
          <w:rFonts w:hint="cs"/>
          <w:rtl/>
        </w:rPr>
        <w:t>لام</w:t>
      </w:r>
      <w:r w:rsidR="001C4878">
        <w:rPr>
          <w:rFonts w:hint="cs"/>
          <w:rtl/>
        </w:rPr>
        <w:t xml:space="preserve">. </w:t>
      </w:r>
    </w:p>
    <w:p w:rsidR="00B35D43" w:rsidRDefault="00B35D43" w:rsidP="00A51E12">
      <w:pPr>
        <w:pStyle w:val="libNormal"/>
        <w:rPr>
          <w:rtl/>
        </w:rPr>
      </w:pPr>
      <w:r>
        <w:rPr>
          <w:rFonts w:hint="cs"/>
          <w:rtl/>
        </w:rPr>
        <w:t>وقد حقّق الله تعالى لأميرالمؤمنين أمنيته واستجاب له دعاءه</w:t>
      </w:r>
      <w:r w:rsidR="00603FE9">
        <w:rPr>
          <w:rFonts w:hint="cs"/>
          <w:rtl/>
        </w:rPr>
        <w:t xml:space="preserve">؛ </w:t>
      </w:r>
      <w:r>
        <w:rPr>
          <w:rFonts w:hint="cs"/>
          <w:rtl/>
        </w:rPr>
        <w:t>فهو سيّد الوصيّين</w:t>
      </w:r>
      <w:r w:rsidR="00864EEE">
        <w:rPr>
          <w:rFonts w:hint="cs"/>
          <w:rtl/>
        </w:rPr>
        <w:t xml:space="preserve">، </w:t>
      </w:r>
      <w:r>
        <w:rPr>
          <w:rFonts w:hint="cs"/>
          <w:rtl/>
        </w:rPr>
        <w:t>ويعلم ما لهذه البقعة من شأن فكان يتعاهدها بالزيارة ويذكرها بالخير ويدعو الله تعالى أن يجعل قبره فيها وليس مثل</w:t>
      </w:r>
      <w:r w:rsidR="00CD61DC">
        <w:rPr>
          <w:rFonts w:hint="cs"/>
          <w:rtl/>
        </w:rPr>
        <w:t xml:space="preserve"> أمير المؤمنين </w:t>
      </w:r>
      <w:r>
        <w:rPr>
          <w:rFonts w:hint="cs"/>
          <w:rtl/>
        </w:rPr>
        <w:t>من ي</w:t>
      </w:r>
      <w:r w:rsidR="00910256">
        <w:rPr>
          <w:rFonts w:hint="cs"/>
          <w:rtl/>
        </w:rPr>
        <w:t>ُ</w:t>
      </w:r>
      <w:r>
        <w:rPr>
          <w:rFonts w:hint="cs"/>
          <w:rtl/>
        </w:rPr>
        <w:t>ر</w:t>
      </w:r>
      <w:r w:rsidR="00910256">
        <w:rPr>
          <w:rFonts w:hint="cs"/>
          <w:rtl/>
        </w:rPr>
        <w:t>َ</w:t>
      </w:r>
      <w:r>
        <w:rPr>
          <w:rFonts w:hint="cs"/>
          <w:rtl/>
        </w:rPr>
        <w:t>دّ</w:t>
      </w:r>
      <w:r w:rsidR="00910256">
        <w:rPr>
          <w:rFonts w:hint="cs"/>
          <w:rtl/>
        </w:rPr>
        <w:t>ُ</w:t>
      </w:r>
      <w:r>
        <w:rPr>
          <w:rFonts w:hint="cs"/>
          <w:rtl/>
        </w:rPr>
        <w:t xml:space="preserve"> دعاؤه</w:t>
      </w:r>
      <w:r w:rsidR="00864EEE">
        <w:rPr>
          <w:rFonts w:hint="cs"/>
          <w:rtl/>
        </w:rPr>
        <w:t xml:space="preserve">، </w:t>
      </w:r>
      <w:r>
        <w:rPr>
          <w:rFonts w:hint="cs"/>
          <w:rtl/>
        </w:rPr>
        <w:t>فاست</w:t>
      </w:r>
      <w:r w:rsidR="00910256">
        <w:rPr>
          <w:rFonts w:hint="cs"/>
          <w:rtl/>
        </w:rPr>
        <w:t>ُ</w:t>
      </w:r>
      <w:r>
        <w:rPr>
          <w:rFonts w:hint="cs"/>
          <w:rtl/>
        </w:rPr>
        <w:t>شهد في الق</w:t>
      </w:r>
      <w:r w:rsidR="00910256">
        <w:rPr>
          <w:rFonts w:hint="cs"/>
          <w:rtl/>
        </w:rPr>
        <w:t>َ</w:t>
      </w:r>
      <w:r>
        <w:rPr>
          <w:rFonts w:hint="cs"/>
          <w:rtl/>
        </w:rPr>
        <w:t>رار</w:t>
      </w:r>
      <w:r w:rsidR="00864EEE">
        <w:rPr>
          <w:rFonts w:hint="cs"/>
          <w:rtl/>
        </w:rPr>
        <w:t xml:space="preserve">، </w:t>
      </w:r>
      <w:r>
        <w:rPr>
          <w:rFonts w:hint="cs"/>
          <w:rtl/>
        </w:rPr>
        <w:t xml:space="preserve">مسجد </w:t>
      </w:r>
    </w:p>
    <w:p w:rsidR="00B35D43" w:rsidRDefault="009431ED" w:rsidP="009431ED">
      <w:pPr>
        <w:pStyle w:val="libLine"/>
        <w:rPr>
          <w:rtl/>
        </w:rPr>
      </w:pPr>
      <w:r>
        <w:rPr>
          <w:rFonts w:hint="cs"/>
          <w:rtl/>
        </w:rPr>
        <w:t>____________________</w:t>
      </w:r>
    </w:p>
    <w:p w:rsidR="00B35D43" w:rsidRDefault="00B35D43" w:rsidP="00887B2D">
      <w:pPr>
        <w:pStyle w:val="libFootnote0"/>
        <w:rPr>
          <w:rtl/>
        </w:rPr>
      </w:pPr>
      <w:r>
        <w:rPr>
          <w:rFonts w:hint="cs"/>
          <w:rtl/>
        </w:rPr>
        <w:t>(1) المؤمنون</w:t>
      </w:r>
      <w:r w:rsidR="00603FE9">
        <w:rPr>
          <w:rFonts w:hint="cs"/>
          <w:rtl/>
        </w:rPr>
        <w:t xml:space="preserve">: </w:t>
      </w:r>
      <w:r>
        <w:rPr>
          <w:rFonts w:hint="cs"/>
          <w:rtl/>
        </w:rPr>
        <w:t>50</w:t>
      </w:r>
      <w:r w:rsidR="001C4878">
        <w:rPr>
          <w:rFonts w:hint="cs"/>
          <w:rtl/>
        </w:rPr>
        <w:t xml:space="preserve">. </w:t>
      </w:r>
    </w:p>
    <w:p w:rsidR="00B35D43" w:rsidRDefault="00845EC9" w:rsidP="00887B2D">
      <w:pPr>
        <w:pStyle w:val="libFootnote0"/>
        <w:rPr>
          <w:rtl/>
        </w:rPr>
      </w:pPr>
      <w:r>
        <w:rPr>
          <w:rFonts w:hint="cs"/>
          <w:rtl/>
        </w:rPr>
        <w:t>(2) مختصر تاريخ دمشق 1</w:t>
      </w:r>
      <w:r w:rsidR="00603FE9">
        <w:rPr>
          <w:rFonts w:hint="cs"/>
          <w:rtl/>
        </w:rPr>
        <w:t xml:space="preserve">: </w:t>
      </w:r>
      <w:r>
        <w:rPr>
          <w:rFonts w:hint="cs"/>
          <w:rtl/>
        </w:rPr>
        <w:t>89</w:t>
      </w:r>
      <w:r w:rsidR="001C4878">
        <w:rPr>
          <w:rFonts w:hint="cs"/>
          <w:rtl/>
        </w:rPr>
        <w:t xml:space="preserve">. </w:t>
      </w:r>
    </w:p>
    <w:p w:rsidR="00845EC9" w:rsidRDefault="00845EC9" w:rsidP="00887B2D">
      <w:pPr>
        <w:pStyle w:val="libFootnote0"/>
        <w:rPr>
          <w:rtl/>
        </w:rPr>
      </w:pPr>
      <w:r>
        <w:rPr>
          <w:rFonts w:hint="cs"/>
          <w:rtl/>
        </w:rPr>
        <w:t>(3) نفس المصدر السابق</w:t>
      </w:r>
      <w:r w:rsidR="001C4878">
        <w:rPr>
          <w:rFonts w:hint="cs"/>
          <w:rtl/>
        </w:rPr>
        <w:t xml:space="preserve">. </w:t>
      </w:r>
    </w:p>
    <w:p w:rsidR="00845EC9" w:rsidRDefault="00845EC9" w:rsidP="00887B2D">
      <w:pPr>
        <w:pStyle w:val="libFootnote0"/>
        <w:rPr>
          <w:rtl/>
        </w:rPr>
      </w:pPr>
      <w:r>
        <w:rPr>
          <w:rFonts w:hint="cs"/>
          <w:rtl/>
        </w:rPr>
        <w:t>(4) المثع</w:t>
      </w:r>
      <w:r w:rsidR="004A2E17">
        <w:rPr>
          <w:rFonts w:hint="cs"/>
          <w:rtl/>
        </w:rPr>
        <w:t>َ</w:t>
      </w:r>
      <w:r>
        <w:rPr>
          <w:rFonts w:hint="cs"/>
          <w:rtl/>
        </w:rPr>
        <w:t>ب</w:t>
      </w:r>
      <w:r w:rsidR="004A2E17">
        <w:rPr>
          <w:rFonts w:hint="cs"/>
          <w:rtl/>
        </w:rPr>
        <w:t>ْ</w:t>
      </w:r>
      <w:r w:rsidR="00603FE9">
        <w:rPr>
          <w:rFonts w:hint="cs"/>
          <w:rtl/>
        </w:rPr>
        <w:t xml:space="preserve">: </w:t>
      </w:r>
      <w:r>
        <w:rPr>
          <w:rFonts w:hint="cs"/>
          <w:rtl/>
        </w:rPr>
        <w:t>واحد م</w:t>
      </w:r>
      <w:r w:rsidR="004A2E17">
        <w:rPr>
          <w:rFonts w:hint="cs"/>
          <w:rtl/>
        </w:rPr>
        <w:t>َ</w:t>
      </w:r>
      <w:r>
        <w:rPr>
          <w:rFonts w:hint="cs"/>
          <w:rtl/>
        </w:rPr>
        <w:t>ث</w:t>
      </w:r>
      <w:r w:rsidR="004A2E17">
        <w:rPr>
          <w:rFonts w:hint="cs"/>
          <w:rtl/>
        </w:rPr>
        <w:t>َ</w:t>
      </w:r>
      <w:r>
        <w:rPr>
          <w:rFonts w:hint="cs"/>
          <w:rtl/>
        </w:rPr>
        <w:t xml:space="preserve">اعب </w:t>
      </w:r>
      <w:r w:rsidR="009431ED">
        <w:rPr>
          <w:rFonts w:hint="cs"/>
          <w:rtl/>
        </w:rPr>
        <w:t>(</w:t>
      </w:r>
      <w:r>
        <w:rPr>
          <w:rFonts w:hint="cs"/>
          <w:rtl/>
        </w:rPr>
        <w:t>الحياض</w:t>
      </w:r>
      <w:r w:rsidR="009431ED">
        <w:rPr>
          <w:rFonts w:hint="cs"/>
          <w:rtl/>
        </w:rPr>
        <w:t>)</w:t>
      </w:r>
      <w:r w:rsidR="001C4878">
        <w:rPr>
          <w:rFonts w:hint="cs"/>
          <w:rtl/>
        </w:rPr>
        <w:t xml:space="preserve">. </w:t>
      </w:r>
    </w:p>
    <w:p w:rsidR="00845EC9" w:rsidRDefault="00845EC9" w:rsidP="00887B2D">
      <w:pPr>
        <w:pStyle w:val="libFootnote0"/>
        <w:rPr>
          <w:rtl/>
        </w:rPr>
      </w:pPr>
      <w:r>
        <w:rPr>
          <w:rFonts w:hint="cs"/>
          <w:rtl/>
        </w:rPr>
        <w:t>(5) نفس المصدر السابق</w:t>
      </w:r>
      <w:r w:rsidR="001C4878">
        <w:rPr>
          <w:rFonts w:hint="cs"/>
          <w:rtl/>
        </w:rPr>
        <w:t xml:space="preserve">. </w:t>
      </w:r>
    </w:p>
    <w:p w:rsidR="00845EC9" w:rsidRDefault="00845EC9" w:rsidP="009431ED">
      <w:pPr>
        <w:pStyle w:val="libNormal"/>
      </w:pPr>
      <w:r>
        <w:rPr>
          <w:rtl/>
        </w:rPr>
        <w:br w:type="page"/>
      </w:r>
    </w:p>
    <w:p w:rsidR="00845EC9" w:rsidRDefault="00887B2D" w:rsidP="00A51E12">
      <w:pPr>
        <w:pStyle w:val="libNormal"/>
        <w:rPr>
          <w:rtl/>
        </w:rPr>
      </w:pPr>
      <w:r>
        <w:rPr>
          <w:rFonts w:hint="cs"/>
          <w:rtl/>
        </w:rPr>
        <w:lastRenderedPageBreak/>
        <w:t>الكوفة</w:t>
      </w:r>
      <w:r w:rsidR="00603FE9">
        <w:rPr>
          <w:rFonts w:hint="cs"/>
          <w:rtl/>
        </w:rPr>
        <w:t xml:space="preserve">؛ </w:t>
      </w:r>
      <w:r>
        <w:rPr>
          <w:rFonts w:hint="cs"/>
          <w:rtl/>
        </w:rPr>
        <w:t>ودفن في الربوة</w:t>
      </w:r>
      <w:r w:rsidR="00864EEE">
        <w:rPr>
          <w:rFonts w:hint="cs"/>
          <w:rtl/>
        </w:rPr>
        <w:t xml:space="preserve">، </w:t>
      </w:r>
      <w:r>
        <w:rPr>
          <w:rFonts w:hint="cs"/>
          <w:rtl/>
        </w:rPr>
        <w:t>النجف</w:t>
      </w:r>
      <w:r w:rsidR="00864EEE">
        <w:rPr>
          <w:rFonts w:hint="cs"/>
          <w:rtl/>
        </w:rPr>
        <w:t xml:space="preserve">، </w:t>
      </w:r>
      <w:r>
        <w:rPr>
          <w:rFonts w:hint="cs"/>
          <w:rtl/>
        </w:rPr>
        <w:t>إلى جنب نبيّي الله</w:t>
      </w:r>
      <w:r w:rsidR="00603FE9">
        <w:rPr>
          <w:rFonts w:hint="cs"/>
          <w:rtl/>
        </w:rPr>
        <w:t xml:space="preserve">: </w:t>
      </w:r>
      <w:r>
        <w:rPr>
          <w:rFonts w:hint="cs"/>
          <w:rtl/>
        </w:rPr>
        <w:t>آدم</w:t>
      </w:r>
      <w:r w:rsidR="00864EEE">
        <w:rPr>
          <w:rFonts w:hint="cs"/>
          <w:rtl/>
        </w:rPr>
        <w:t xml:space="preserve">، </w:t>
      </w:r>
      <w:r>
        <w:rPr>
          <w:rFonts w:hint="cs"/>
          <w:rtl/>
        </w:rPr>
        <w:t xml:space="preserve">ونوح </w:t>
      </w:r>
      <w:r w:rsidRPr="00887B2D">
        <w:rPr>
          <w:rStyle w:val="libAlaemChar"/>
          <w:rFonts w:eastAsiaTheme="minorHAnsi"/>
          <w:rtl/>
        </w:rPr>
        <w:t>عليهما‌السلام</w:t>
      </w:r>
      <w:r w:rsidRPr="009431ED">
        <w:rPr>
          <w:rFonts w:eastAsiaTheme="minorHAnsi"/>
          <w:rtl/>
        </w:rPr>
        <w:t xml:space="preserve"> </w:t>
      </w:r>
      <w:r>
        <w:rPr>
          <w:rFonts w:hint="cs"/>
          <w:rtl/>
        </w:rPr>
        <w:t>إذ يرد في الأثر وفي زيارة</w:t>
      </w:r>
      <w:r w:rsidR="00CD61DC">
        <w:rPr>
          <w:rFonts w:hint="cs"/>
          <w:rtl/>
        </w:rPr>
        <w:t xml:space="preserve"> أمير المؤمنين </w:t>
      </w:r>
      <w:r w:rsidRPr="008C711E">
        <w:rPr>
          <w:rStyle w:val="libAlaemChar"/>
          <w:rFonts w:eastAsiaTheme="minorHAnsi"/>
          <w:rtl/>
        </w:rPr>
        <w:t>عليه‌السلام</w:t>
      </w:r>
      <w:r w:rsidR="00603FE9">
        <w:rPr>
          <w:rFonts w:hint="cs"/>
          <w:rtl/>
        </w:rPr>
        <w:t xml:space="preserve">: </w:t>
      </w:r>
      <w:r w:rsidR="009431ED">
        <w:rPr>
          <w:rFonts w:hint="cs"/>
          <w:rtl/>
        </w:rPr>
        <w:t>(</w:t>
      </w:r>
      <w:r>
        <w:rPr>
          <w:rFonts w:hint="cs"/>
          <w:rtl/>
        </w:rPr>
        <w:t>الس</w:t>
      </w:r>
      <w:r w:rsidR="001E475E">
        <w:rPr>
          <w:rFonts w:hint="cs"/>
          <w:rtl/>
        </w:rPr>
        <w:t>ّ</w:t>
      </w:r>
      <w:r>
        <w:rPr>
          <w:rFonts w:hint="cs"/>
          <w:rtl/>
        </w:rPr>
        <w:t>لام عليك وعلى ض</w:t>
      </w:r>
      <w:r w:rsidR="004A2E17">
        <w:rPr>
          <w:rFonts w:hint="cs"/>
          <w:rtl/>
        </w:rPr>
        <w:t>َ</w:t>
      </w:r>
      <w:r>
        <w:rPr>
          <w:rFonts w:hint="cs"/>
          <w:rtl/>
        </w:rPr>
        <w:t>ج</w:t>
      </w:r>
      <w:r w:rsidR="004A2E17">
        <w:rPr>
          <w:rFonts w:hint="cs"/>
          <w:rtl/>
        </w:rPr>
        <w:t>ِ</w:t>
      </w:r>
      <w:r>
        <w:rPr>
          <w:rFonts w:hint="cs"/>
          <w:rtl/>
        </w:rPr>
        <w:t>يع</w:t>
      </w:r>
      <w:r w:rsidR="004A2E17">
        <w:rPr>
          <w:rFonts w:hint="cs"/>
          <w:rtl/>
        </w:rPr>
        <w:t>َ</w:t>
      </w:r>
      <w:r>
        <w:rPr>
          <w:rFonts w:hint="cs"/>
          <w:rtl/>
        </w:rPr>
        <w:t>ي</w:t>
      </w:r>
      <w:r w:rsidR="004A2E17">
        <w:rPr>
          <w:rFonts w:hint="cs"/>
          <w:rtl/>
        </w:rPr>
        <w:t>ْ</w:t>
      </w:r>
      <w:r>
        <w:rPr>
          <w:rFonts w:hint="cs"/>
          <w:rtl/>
        </w:rPr>
        <w:t>ك آدم</w:t>
      </w:r>
      <w:r w:rsidR="004A2E17">
        <w:rPr>
          <w:rFonts w:hint="cs"/>
          <w:rtl/>
        </w:rPr>
        <w:t>َ</w:t>
      </w:r>
      <w:r>
        <w:rPr>
          <w:rFonts w:hint="cs"/>
          <w:rtl/>
        </w:rPr>
        <w:t xml:space="preserve"> ون</w:t>
      </w:r>
      <w:r w:rsidR="004A2E17">
        <w:rPr>
          <w:rFonts w:hint="cs"/>
          <w:rtl/>
        </w:rPr>
        <w:t>ُ</w:t>
      </w:r>
      <w:r>
        <w:rPr>
          <w:rFonts w:hint="cs"/>
          <w:rtl/>
        </w:rPr>
        <w:t>وح</w:t>
      </w:r>
      <w:r w:rsidR="009431ED">
        <w:rPr>
          <w:rFonts w:hint="cs"/>
          <w:rtl/>
        </w:rPr>
        <w:t>)</w:t>
      </w:r>
      <w:r>
        <w:rPr>
          <w:rFonts w:hint="cs"/>
          <w:rtl/>
        </w:rPr>
        <w:t xml:space="preserve"> ومن هنا تتجلّى منزلة هذه البقعة المباركة من بين البقاع</w:t>
      </w:r>
      <w:r w:rsidR="00864EEE">
        <w:rPr>
          <w:rFonts w:hint="cs"/>
          <w:rtl/>
        </w:rPr>
        <w:t xml:space="preserve">، </w:t>
      </w:r>
      <w:r>
        <w:rPr>
          <w:rFonts w:hint="cs"/>
          <w:rtl/>
        </w:rPr>
        <w:t>فيها من علمت من الأنبياء</w:t>
      </w:r>
      <w:r w:rsidR="00864EEE">
        <w:rPr>
          <w:rFonts w:hint="cs"/>
          <w:rtl/>
        </w:rPr>
        <w:t xml:space="preserve">، </w:t>
      </w:r>
      <w:r>
        <w:rPr>
          <w:rFonts w:hint="cs"/>
          <w:rtl/>
        </w:rPr>
        <w:t>وخير الأوصياء سلام الله عليهم أجمعين</w:t>
      </w:r>
      <w:r w:rsidR="001C4878">
        <w:rPr>
          <w:rFonts w:hint="cs"/>
          <w:rtl/>
        </w:rPr>
        <w:t xml:space="preserve">. </w:t>
      </w:r>
    </w:p>
    <w:p w:rsidR="00887B2D" w:rsidRDefault="00887B2D" w:rsidP="00A51E12">
      <w:pPr>
        <w:pStyle w:val="libNormal"/>
        <w:rPr>
          <w:rtl/>
        </w:rPr>
      </w:pPr>
      <w:r>
        <w:rPr>
          <w:rFonts w:hint="cs"/>
          <w:rtl/>
        </w:rPr>
        <w:t>قال أبو الغنائم</w:t>
      </w:r>
      <w:r w:rsidR="00603FE9">
        <w:rPr>
          <w:rFonts w:hint="cs"/>
          <w:rtl/>
        </w:rPr>
        <w:t xml:space="preserve">: </w:t>
      </w:r>
      <w:r>
        <w:rPr>
          <w:rFonts w:hint="cs"/>
          <w:rtl/>
        </w:rPr>
        <w:t>في النجف ماء</w:t>
      </w:r>
      <w:r w:rsidR="004A2E17">
        <w:rPr>
          <w:rFonts w:hint="cs"/>
          <w:rtl/>
        </w:rPr>
        <w:t>ٌ</w:t>
      </w:r>
      <w:r>
        <w:rPr>
          <w:rFonts w:hint="cs"/>
          <w:rtl/>
        </w:rPr>
        <w:t xml:space="preserve"> طيّب</w:t>
      </w:r>
      <w:r w:rsidR="004A2E17">
        <w:rPr>
          <w:rFonts w:hint="cs"/>
          <w:rtl/>
        </w:rPr>
        <w:t>ٌ</w:t>
      </w:r>
      <w:r>
        <w:rPr>
          <w:rFonts w:hint="cs"/>
          <w:rtl/>
        </w:rPr>
        <w:t xml:space="preserve"> تنزله العرب</w:t>
      </w:r>
      <w:r w:rsidR="00864EEE">
        <w:rPr>
          <w:rFonts w:hint="cs"/>
          <w:rtl/>
        </w:rPr>
        <w:t xml:space="preserve">، </w:t>
      </w:r>
      <w:r>
        <w:rPr>
          <w:rFonts w:hint="cs"/>
          <w:rtl/>
        </w:rPr>
        <w:t>ي</w:t>
      </w:r>
      <w:r w:rsidR="004A2E17">
        <w:rPr>
          <w:rFonts w:hint="cs"/>
          <w:rtl/>
        </w:rPr>
        <w:t>ُ</w:t>
      </w:r>
      <w:r>
        <w:rPr>
          <w:rFonts w:hint="cs"/>
          <w:rtl/>
        </w:rPr>
        <w:t>قال له</w:t>
      </w:r>
      <w:r w:rsidR="00603FE9">
        <w:rPr>
          <w:rFonts w:hint="cs"/>
          <w:rtl/>
        </w:rPr>
        <w:t xml:space="preserve">: </w:t>
      </w:r>
      <w:r>
        <w:rPr>
          <w:rFonts w:hint="cs"/>
          <w:rtl/>
        </w:rPr>
        <w:t xml:space="preserve">السلام </w:t>
      </w:r>
      <w:r w:rsidRPr="00887B2D">
        <w:rPr>
          <w:rStyle w:val="libFootnotenumChar"/>
          <w:rFonts w:hint="cs"/>
          <w:rtl/>
        </w:rPr>
        <w:t>(1)</w:t>
      </w:r>
      <w:r w:rsidR="001C4878">
        <w:rPr>
          <w:rFonts w:hint="cs"/>
          <w:rtl/>
        </w:rPr>
        <w:t xml:space="preserve">. </w:t>
      </w:r>
    </w:p>
    <w:p w:rsidR="00887B2D" w:rsidRDefault="00887B2D" w:rsidP="00887B2D">
      <w:pPr>
        <w:pStyle w:val="Heading1"/>
        <w:rPr>
          <w:rtl/>
        </w:rPr>
      </w:pPr>
      <w:bookmarkStart w:id="44" w:name="_Toc521235914"/>
      <w:r>
        <w:rPr>
          <w:rFonts w:hint="cs"/>
          <w:rtl/>
        </w:rPr>
        <w:t>الكوفة موضع ابتلاء</w:t>
      </w:r>
      <w:bookmarkEnd w:id="44"/>
    </w:p>
    <w:p w:rsidR="00B321B0" w:rsidRDefault="00887B2D" w:rsidP="004A2E17">
      <w:pPr>
        <w:pStyle w:val="libNormal"/>
        <w:rPr>
          <w:rtl/>
        </w:rPr>
      </w:pPr>
      <w:r>
        <w:rPr>
          <w:rFonts w:hint="cs"/>
          <w:rtl/>
        </w:rPr>
        <w:t>والكوفة حالها حال البقاع المقدّسة المباركة</w:t>
      </w:r>
      <w:r w:rsidR="00603FE9">
        <w:rPr>
          <w:rFonts w:hint="cs"/>
          <w:rtl/>
        </w:rPr>
        <w:t xml:space="preserve">: </w:t>
      </w:r>
      <w:r>
        <w:rPr>
          <w:rFonts w:hint="cs"/>
          <w:rtl/>
        </w:rPr>
        <w:t>مكّة</w:t>
      </w:r>
      <w:r w:rsidR="00864EEE">
        <w:rPr>
          <w:rFonts w:hint="cs"/>
          <w:rtl/>
        </w:rPr>
        <w:t xml:space="preserve">، </w:t>
      </w:r>
      <w:r>
        <w:rPr>
          <w:rFonts w:hint="cs"/>
          <w:rtl/>
        </w:rPr>
        <w:t>والمدينة</w:t>
      </w:r>
      <w:r w:rsidR="00864EEE">
        <w:rPr>
          <w:rFonts w:hint="cs"/>
          <w:rtl/>
        </w:rPr>
        <w:t xml:space="preserve">، </w:t>
      </w:r>
      <w:r>
        <w:rPr>
          <w:rFonts w:hint="cs"/>
          <w:rtl/>
        </w:rPr>
        <w:t>فقد أنبأ</w:t>
      </w:r>
      <w:r w:rsidR="00CD61DC">
        <w:rPr>
          <w:rFonts w:hint="cs"/>
          <w:rtl/>
        </w:rPr>
        <w:t xml:space="preserve"> أمير المؤمنين </w:t>
      </w:r>
      <w:r w:rsidRPr="008C711E">
        <w:rPr>
          <w:rStyle w:val="libAlaemChar"/>
          <w:rFonts w:eastAsiaTheme="minorHAnsi"/>
          <w:rtl/>
        </w:rPr>
        <w:t>عليه‌السلام</w:t>
      </w:r>
      <w:r>
        <w:rPr>
          <w:rFonts w:hint="cs"/>
          <w:rtl/>
        </w:rPr>
        <w:t xml:space="preserve"> أنّها ستكون موضع ابتلاء وعرضة للجبابرة المفسدين</w:t>
      </w:r>
      <w:r w:rsidR="00864EEE">
        <w:rPr>
          <w:rFonts w:hint="cs"/>
          <w:rtl/>
        </w:rPr>
        <w:t xml:space="preserve">، </w:t>
      </w:r>
      <w:r>
        <w:rPr>
          <w:rFonts w:hint="cs"/>
          <w:rtl/>
        </w:rPr>
        <w:t>وأنّ الله سبحانه منتقم ممّن أرادها بسوء</w:t>
      </w:r>
      <w:r w:rsidR="001C4878">
        <w:rPr>
          <w:rFonts w:hint="cs"/>
          <w:rtl/>
        </w:rPr>
        <w:t xml:space="preserve">. </w:t>
      </w:r>
      <w:r>
        <w:rPr>
          <w:rFonts w:hint="cs"/>
          <w:rtl/>
        </w:rPr>
        <w:t xml:space="preserve">قال </w:t>
      </w:r>
      <w:r w:rsidRPr="008B534B">
        <w:rPr>
          <w:rStyle w:val="libAlaemChar"/>
          <w:rFonts w:eastAsiaTheme="minorHAnsi"/>
          <w:rtl/>
        </w:rPr>
        <w:t>عليه‌السلام</w:t>
      </w:r>
      <w:r w:rsidR="00603FE9">
        <w:rPr>
          <w:rFonts w:hint="cs"/>
          <w:rtl/>
        </w:rPr>
        <w:t xml:space="preserve">: </w:t>
      </w:r>
      <w:r w:rsidR="009431ED">
        <w:rPr>
          <w:rFonts w:hint="cs"/>
          <w:rtl/>
        </w:rPr>
        <w:t>(</w:t>
      </w:r>
      <w:r>
        <w:rPr>
          <w:rFonts w:hint="cs"/>
          <w:rtl/>
        </w:rPr>
        <w:t>كأنّي بك يا كوفة تمدّين مدّ الأديم العكاظيّ</w:t>
      </w:r>
      <w:r w:rsidR="00864EEE">
        <w:rPr>
          <w:rFonts w:hint="cs"/>
          <w:rtl/>
        </w:rPr>
        <w:t xml:space="preserve">، </w:t>
      </w:r>
      <w:r>
        <w:rPr>
          <w:rFonts w:hint="cs"/>
          <w:rtl/>
        </w:rPr>
        <w:t>ت</w:t>
      </w:r>
      <w:r w:rsidR="004A2E17">
        <w:rPr>
          <w:rFonts w:hint="cs"/>
          <w:rtl/>
        </w:rPr>
        <w:t>ُ</w:t>
      </w:r>
      <w:r>
        <w:rPr>
          <w:rFonts w:hint="cs"/>
          <w:rtl/>
        </w:rPr>
        <w:t>ع</w:t>
      </w:r>
      <w:r w:rsidR="004A2E17">
        <w:rPr>
          <w:rFonts w:hint="cs"/>
          <w:rtl/>
        </w:rPr>
        <w:t>ْ</w:t>
      </w:r>
      <w:r>
        <w:rPr>
          <w:rFonts w:hint="cs"/>
          <w:rtl/>
        </w:rPr>
        <w:t>ر</w:t>
      </w:r>
      <w:r w:rsidR="004A2E17">
        <w:rPr>
          <w:rFonts w:hint="cs"/>
          <w:rtl/>
        </w:rPr>
        <w:t>َ</w:t>
      </w:r>
      <w:r>
        <w:rPr>
          <w:rFonts w:hint="cs"/>
          <w:rtl/>
        </w:rPr>
        <w:t>ك</w:t>
      </w:r>
      <w:r w:rsidR="004A2E17">
        <w:rPr>
          <w:rFonts w:hint="cs"/>
          <w:rtl/>
        </w:rPr>
        <w:t>ِ</w:t>
      </w:r>
      <w:r>
        <w:rPr>
          <w:rFonts w:hint="cs"/>
          <w:rtl/>
        </w:rPr>
        <w:t>ين</w:t>
      </w:r>
      <w:r w:rsidR="004A2E17">
        <w:rPr>
          <w:rFonts w:hint="cs"/>
          <w:rtl/>
        </w:rPr>
        <w:t>َ</w:t>
      </w:r>
      <w:r>
        <w:rPr>
          <w:rFonts w:hint="cs"/>
          <w:rtl/>
        </w:rPr>
        <w:t xml:space="preserve"> بالنّواز</w:t>
      </w:r>
      <w:r w:rsidR="004A2E17">
        <w:rPr>
          <w:rFonts w:hint="cs"/>
          <w:rtl/>
        </w:rPr>
        <w:t>ِ</w:t>
      </w:r>
      <w:r>
        <w:rPr>
          <w:rFonts w:hint="cs"/>
          <w:rtl/>
        </w:rPr>
        <w:t>ل</w:t>
      </w:r>
      <w:r w:rsidR="00864EEE">
        <w:rPr>
          <w:rFonts w:hint="cs"/>
          <w:rtl/>
        </w:rPr>
        <w:t xml:space="preserve">، </w:t>
      </w:r>
      <w:r>
        <w:rPr>
          <w:rFonts w:hint="cs"/>
          <w:rtl/>
        </w:rPr>
        <w:t>وت</w:t>
      </w:r>
      <w:r w:rsidR="004A2E17">
        <w:rPr>
          <w:rFonts w:hint="cs"/>
          <w:rtl/>
        </w:rPr>
        <w:t>ُ</w:t>
      </w:r>
      <w:r>
        <w:rPr>
          <w:rFonts w:hint="cs"/>
          <w:rtl/>
        </w:rPr>
        <w:t>ر</w:t>
      </w:r>
      <w:r w:rsidR="004A2E17">
        <w:rPr>
          <w:rFonts w:hint="cs"/>
          <w:rtl/>
        </w:rPr>
        <w:t>ْ</w:t>
      </w:r>
      <w:r>
        <w:rPr>
          <w:rFonts w:hint="cs"/>
          <w:rtl/>
        </w:rPr>
        <w:t>ك</w:t>
      </w:r>
      <w:r w:rsidR="004A2E17">
        <w:rPr>
          <w:rFonts w:hint="cs"/>
          <w:rtl/>
        </w:rPr>
        <w:t>َ</w:t>
      </w:r>
      <w:r>
        <w:rPr>
          <w:rFonts w:hint="cs"/>
          <w:rtl/>
        </w:rPr>
        <w:t>ب</w:t>
      </w:r>
      <w:r w:rsidR="004A2E17">
        <w:rPr>
          <w:rFonts w:hint="cs"/>
          <w:rtl/>
        </w:rPr>
        <w:t>ِ</w:t>
      </w:r>
      <w:r>
        <w:rPr>
          <w:rFonts w:hint="cs"/>
          <w:rtl/>
        </w:rPr>
        <w:t>ين بالزلازل</w:t>
      </w:r>
      <w:r w:rsidR="00864EEE">
        <w:rPr>
          <w:rFonts w:hint="cs"/>
          <w:rtl/>
        </w:rPr>
        <w:t xml:space="preserve">، </w:t>
      </w:r>
      <w:r>
        <w:rPr>
          <w:rFonts w:hint="cs"/>
          <w:rtl/>
        </w:rPr>
        <w:t>وإنّي لأعلم أنّه ما أراد بك جبّار سوءاً</w:t>
      </w:r>
      <w:r w:rsidR="00B154FA">
        <w:rPr>
          <w:rFonts w:hint="cs"/>
          <w:rtl/>
        </w:rPr>
        <w:t xml:space="preserve"> إلّا </w:t>
      </w:r>
      <w:r>
        <w:rPr>
          <w:rFonts w:hint="cs"/>
          <w:rtl/>
        </w:rPr>
        <w:t>ابتلاه الله بشاغل</w:t>
      </w:r>
      <w:r w:rsidR="00864EEE">
        <w:rPr>
          <w:rFonts w:hint="cs"/>
          <w:rtl/>
        </w:rPr>
        <w:t xml:space="preserve">، </w:t>
      </w:r>
      <w:r>
        <w:rPr>
          <w:rFonts w:hint="cs"/>
          <w:rtl/>
        </w:rPr>
        <w:t>ورماه بقاتل</w:t>
      </w:r>
      <w:r w:rsidR="009431ED">
        <w:rPr>
          <w:rFonts w:hint="cs"/>
          <w:rtl/>
        </w:rPr>
        <w:t>)</w:t>
      </w:r>
      <w:r>
        <w:rPr>
          <w:rFonts w:hint="cs"/>
          <w:rtl/>
        </w:rPr>
        <w:t xml:space="preserve"> </w:t>
      </w:r>
      <w:r w:rsidRPr="00F25684">
        <w:rPr>
          <w:rStyle w:val="libFootnotenumChar"/>
          <w:rFonts w:hint="cs"/>
          <w:rtl/>
        </w:rPr>
        <w:t>(2)</w:t>
      </w:r>
      <w:r w:rsidR="001C4878">
        <w:rPr>
          <w:rFonts w:hint="cs"/>
          <w:rtl/>
        </w:rPr>
        <w:t xml:space="preserve">. </w:t>
      </w:r>
    </w:p>
    <w:p w:rsidR="00887B2D" w:rsidRDefault="00887B2D" w:rsidP="00A51E12">
      <w:pPr>
        <w:pStyle w:val="libNormal"/>
        <w:rPr>
          <w:rtl/>
        </w:rPr>
      </w:pPr>
      <w:r>
        <w:rPr>
          <w:rFonts w:hint="cs"/>
          <w:rtl/>
        </w:rPr>
        <w:t>ع</w:t>
      </w:r>
      <w:r w:rsidR="004A2E17">
        <w:rPr>
          <w:rFonts w:hint="cs"/>
          <w:rtl/>
        </w:rPr>
        <w:t>ُ</w:t>
      </w:r>
      <w:r>
        <w:rPr>
          <w:rFonts w:hint="cs"/>
          <w:rtl/>
        </w:rPr>
        <w:t>كاظ</w:t>
      </w:r>
      <w:r w:rsidR="004A2E17">
        <w:rPr>
          <w:rFonts w:hint="cs"/>
          <w:rtl/>
        </w:rPr>
        <w:t>:</w:t>
      </w:r>
      <w:r>
        <w:rPr>
          <w:rFonts w:hint="cs"/>
          <w:rtl/>
        </w:rPr>
        <w:t xml:space="preserve"> اسم موضع بناحية مكّة كانت العرب تجتمع فيه كلّ سنة يقيمون به سوقاً مدّة شهر</w:t>
      </w:r>
      <w:r w:rsidR="00864EEE">
        <w:rPr>
          <w:rFonts w:hint="cs"/>
          <w:rtl/>
        </w:rPr>
        <w:t xml:space="preserve">، </w:t>
      </w:r>
      <w:r>
        <w:rPr>
          <w:rFonts w:hint="cs"/>
          <w:rtl/>
        </w:rPr>
        <w:t>ويتبايعون ويتناشدون الأشعار ويتفاخرون</w:t>
      </w:r>
      <w:r w:rsidR="00864EEE">
        <w:rPr>
          <w:rFonts w:hint="cs"/>
          <w:rtl/>
        </w:rPr>
        <w:t xml:space="preserve">، </w:t>
      </w:r>
      <w:r>
        <w:rPr>
          <w:rFonts w:hint="cs"/>
          <w:rtl/>
        </w:rPr>
        <w:t>فلمّا جاء الإسلام رفع ذلك</w:t>
      </w:r>
      <w:r w:rsidR="001C4878">
        <w:rPr>
          <w:rFonts w:hint="cs"/>
          <w:rtl/>
        </w:rPr>
        <w:t xml:space="preserve">. </w:t>
      </w:r>
      <w:r>
        <w:rPr>
          <w:rFonts w:hint="cs"/>
          <w:rtl/>
        </w:rPr>
        <w:t>وأديم عكاظيّ منسوب إليها لكثرة ما كان يباع منه</w:t>
      </w:r>
      <w:r w:rsidR="001C4878">
        <w:rPr>
          <w:rFonts w:hint="cs"/>
          <w:rtl/>
        </w:rPr>
        <w:t xml:space="preserve">. </w:t>
      </w:r>
      <w:r>
        <w:rPr>
          <w:rFonts w:hint="cs"/>
          <w:rtl/>
        </w:rPr>
        <w:t>والعرك أي</w:t>
      </w:r>
      <w:r w:rsidR="00603FE9">
        <w:rPr>
          <w:rFonts w:hint="cs"/>
          <w:rtl/>
        </w:rPr>
        <w:t xml:space="preserve">: </w:t>
      </w:r>
      <w:r>
        <w:rPr>
          <w:rFonts w:hint="cs"/>
          <w:rtl/>
        </w:rPr>
        <w:t>الدلك</w:t>
      </w:r>
      <w:r w:rsidR="001C4878">
        <w:rPr>
          <w:rFonts w:hint="cs"/>
          <w:rtl/>
        </w:rPr>
        <w:t xml:space="preserve">. </w:t>
      </w:r>
      <w:r>
        <w:rPr>
          <w:rFonts w:hint="cs"/>
          <w:rtl/>
        </w:rPr>
        <w:t>والنوازل هي</w:t>
      </w:r>
      <w:r w:rsidR="00603FE9">
        <w:rPr>
          <w:rFonts w:hint="cs"/>
          <w:rtl/>
        </w:rPr>
        <w:t xml:space="preserve">: </w:t>
      </w:r>
      <w:r>
        <w:rPr>
          <w:rFonts w:hint="cs"/>
          <w:rtl/>
        </w:rPr>
        <w:t>المصائب</w:t>
      </w:r>
      <w:r w:rsidR="00864EEE">
        <w:rPr>
          <w:rFonts w:hint="cs"/>
          <w:rtl/>
        </w:rPr>
        <w:t xml:space="preserve">، </w:t>
      </w:r>
      <w:r>
        <w:rPr>
          <w:rFonts w:hint="cs"/>
          <w:rtl/>
        </w:rPr>
        <w:t>تقدير لحال الكوفة المستقبلة حال تجاذب أيدي الظالمين لأهلها بأنواع الظلم</w:t>
      </w:r>
      <w:r w:rsidR="001C4878">
        <w:rPr>
          <w:rFonts w:hint="cs"/>
          <w:rtl/>
        </w:rPr>
        <w:t xml:space="preserve">. </w:t>
      </w:r>
      <w:r>
        <w:rPr>
          <w:rFonts w:hint="cs"/>
          <w:rtl/>
        </w:rPr>
        <w:t>ثمّ أشار إلى مشاهدة ثانية ل</w:t>
      </w:r>
      <w:r w:rsidR="00F852FD">
        <w:rPr>
          <w:rFonts w:hint="cs"/>
          <w:rtl/>
        </w:rPr>
        <w:t>ـ</w:t>
      </w:r>
      <w:r>
        <w:rPr>
          <w:rFonts w:hint="cs"/>
          <w:rtl/>
        </w:rPr>
        <w:t>ما يقع لمن أراد بهم سوءً وأوقع بهم ما أوقع من البلاء</w:t>
      </w:r>
      <w:r w:rsidR="00864EEE">
        <w:rPr>
          <w:rFonts w:hint="cs"/>
          <w:rtl/>
        </w:rPr>
        <w:t xml:space="preserve">، </w:t>
      </w:r>
      <w:r>
        <w:rPr>
          <w:rFonts w:hint="cs"/>
          <w:rtl/>
        </w:rPr>
        <w:t>فأشار إلى أنّهم جبابرة ثمّ إلى ابتلاء الله بعضهم بشاغل في نفسه عمّا يريد من سوء أو يهمّ به من حادث خراب ورمى بعضهم بقاتل</w:t>
      </w:r>
      <w:r w:rsidR="001C4878">
        <w:rPr>
          <w:rFonts w:hint="cs"/>
          <w:rtl/>
        </w:rPr>
        <w:t xml:space="preserve">. </w:t>
      </w:r>
    </w:p>
    <w:p w:rsidR="00887B2D" w:rsidRDefault="009431ED" w:rsidP="009431ED">
      <w:pPr>
        <w:pStyle w:val="libLine"/>
        <w:rPr>
          <w:rtl/>
        </w:rPr>
      </w:pPr>
      <w:r>
        <w:rPr>
          <w:rFonts w:hint="cs"/>
          <w:rtl/>
        </w:rPr>
        <w:t>____________________</w:t>
      </w:r>
    </w:p>
    <w:p w:rsidR="00887B2D" w:rsidRDefault="00887B2D" w:rsidP="00F25684">
      <w:pPr>
        <w:pStyle w:val="libFootnote0"/>
        <w:rPr>
          <w:rtl/>
        </w:rPr>
      </w:pPr>
      <w:r>
        <w:rPr>
          <w:rFonts w:hint="cs"/>
          <w:rtl/>
        </w:rPr>
        <w:t xml:space="preserve">(1) </w:t>
      </w:r>
      <w:r w:rsidR="00A14AA0">
        <w:rPr>
          <w:rFonts w:hint="cs"/>
          <w:rtl/>
        </w:rPr>
        <w:t xml:space="preserve">مختصر </w:t>
      </w:r>
      <w:r w:rsidR="00D10390">
        <w:rPr>
          <w:rFonts w:hint="cs"/>
          <w:rtl/>
        </w:rPr>
        <w:t>تاريخ دمشق 1</w:t>
      </w:r>
      <w:r w:rsidR="00603FE9">
        <w:rPr>
          <w:rFonts w:hint="cs"/>
          <w:rtl/>
        </w:rPr>
        <w:t xml:space="preserve">: </w:t>
      </w:r>
      <w:r w:rsidR="00D10390">
        <w:rPr>
          <w:rFonts w:hint="cs"/>
          <w:rtl/>
        </w:rPr>
        <w:t>89</w:t>
      </w:r>
      <w:r w:rsidR="001C4878">
        <w:rPr>
          <w:rFonts w:hint="cs"/>
          <w:rtl/>
        </w:rPr>
        <w:t xml:space="preserve">. </w:t>
      </w:r>
    </w:p>
    <w:p w:rsidR="00D10390" w:rsidRDefault="00D10390" w:rsidP="00F25684">
      <w:pPr>
        <w:pStyle w:val="libFootnote0"/>
        <w:rPr>
          <w:rtl/>
        </w:rPr>
      </w:pPr>
      <w:r>
        <w:rPr>
          <w:rFonts w:hint="cs"/>
          <w:rtl/>
        </w:rPr>
        <w:t>(2) نهج البلاغة</w:t>
      </w:r>
      <w:r w:rsidR="00864EEE">
        <w:rPr>
          <w:rFonts w:hint="cs"/>
          <w:rtl/>
        </w:rPr>
        <w:t xml:space="preserve">، </w:t>
      </w:r>
      <w:r>
        <w:rPr>
          <w:rFonts w:hint="cs"/>
          <w:rtl/>
        </w:rPr>
        <w:t>خطبة رقم 46</w:t>
      </w:r>
      <w:r w:rsidR="001C4878">
        <w:rPr>
          <w:rFonts w:hint="cs"/>
          <w:rtl/>
        </w:rPr>
        <w:t xml:space="preserve">. </w:t>
      </w:r>
    </w:p>
    <w:p w:rsidR="00D10390" w:rsidRDefault="00D10390" w:rsidP="009431ED">
      <w:pPr>
        <w:pStyle w:val="libNormal"/>
        <w:rPr>
          <w:rtl/>
        </w:rPr>
      </w:pPr>
      <w:r>
        <w:rPr>
          <w:rtl/>
        </w:rPr>
        <w:br w:type="page"/>
      </w:r>
    </w:p>
    <w:p w:rsidR="00D10390" w:rsidRDefault="00F25684" w:rsidP="00F25684">
      <w:pPr>
        <w:pStyle w:val="libNormal"/>
        <w:rPr>
          <w:rtl/>
        </w:rPr>
      </w:pPr>
      <w:r>
        <w:rPr>
          <w:rFonts w:hint="cs"/>
          <w:rtl/>
        </w:rPr>
        <w:lastRenderedPageBreak/>
        <w:t xml:space="preserve">قال المنصور لجعفر بن محمّد </w:t>
      </w:r>
      <w:r w:rsidRPr="00887B2D">
        <w:rPr>
          <w:rStyle w:val="libAlaemChar"/>
          <w:rFonts w:eastAsiaTheme="minorHAnsi"/>
          <w:rtl/>
        </w:rPr>
        <w:t>عليهما‌السلام</w:t>
      </w:r>
      <w:r w:rsidR="00603FE9">
        <w:rPr>
          <w:rStyle w:val="libAlaemChar"/>
          <w:rFonts w:eastAsiaTheme="minorHAnsi" w:hint="cs"/>
          <w:rtl/>
        </w:rPr>
        <w:t xml:space="preserve">: </w:t>
      </w:r>
      <w:r>
        <w:rPr>
          <w:rFonts w:hint="cs"/>
          <w:rtl/>
        </w:rPr>
        <w:t>إنّي قد هممت أن أبعث إلى الكوفة من ينقض منازلها</w:t>
      </w:r>
      <w:r w:rsidR="00864EEE">
        <w:rPr>
          <w:rFonts w:hint="cs"/>
          <w:rtl/>
        </w:rPr>
        <w:t xml:space="preserve">، </w:t>
      </w:r>
      <w:r>
        <w:rPr>
          <w:rFonts w:hint="cs"/>
          <w:rtl/>
        </w:rPr>
        <w:t>ويجمّر نخلها</w:t>
      </w:r>
      <w:r w:rsidR="00864EEE">
        <w:rPr>
          <w:rFonts w:hint="cs"/>
          <w:rtl/>
        </w:rPr>
        <w:t xml:space="preserve">، </w:t>
      </w:r>
      <w:r>
        <w:rPr>
          <w:rFonts w:hint="cs"/>
          <w:rtl/>
        </w:rPr>
        <w:t>ويستصفي أموالها</w:t>
      </w:r>
      <w:r w:rsidR="00864EEE">
        <w:rPr>
          <w:rFonts w:hint="cs"/>
          <w:rtl/>
        </w:rPr>
        <w:t xml:space="preserve">، </w:t>
      </w:r>
      <w:r>
        <w:rPr>
          <w:rFonts w:hint="cs"/>
          <w:rtl/>
        </w:rPr>
        <w:t>ويقتل أهل الرّيبة منها</w:t>
      </w:r>
      <w:r w:rsidR="00603FE9">
        <w:rPr>
          <w:rFonts w:hint="cs"/>
          <w:rtl/>
        </w:rPr>
        <w:t xml:space="preserve">؛ </w:t>
      </w:r>
      <w:r>
        <w:rPr>
          <w:rFonts w:hint="cs"/>
          <w:rtl/>
        </w:rPr>
        <w:t>فأشر عليّ</w:t>
      </w:r>
      <w:r w:rsidR="001C4878">
        <w:rPr>
          <w:rFonts w:hint="cs"/>
          <w:rtl/>
        </w:rPr>
        <w:t xml:space="preserve">. </w:t>
      </w:r>
      <w:r>
        <w:rPr>
          <w:rFonts w:hint="cs"/>
          <w:rtl/>
        </w:rPr>
        <w:t xml:space="preserve">فقال </w:t>
      </w:r>
      <w:r w:rsidRPr="008C711E">
        <w:rPr>
          <w:rStyle w:val="libAlaemChar"/>
          <w:rFonts w:eastAsiaTheme="minorHAnsi"/>
          <w:rtl/>
        </w:rPr>
        <w:t>عليه‌السلام</w:t>
      </w:r>
      <w:r w:rsidR="00603FE9">
        <w:rPr>
          <w:rFonts w:hint="cs"/>
          <w:rtl/>
        </w:rPr>
        <w:t xml:space="preserve">: </w:t>
      </w:r>
      <w:r w:rsidR="009431ED">
        <w:rPr>
          <w:rFonts w:hint="cs"/>
          <w:rtl/>
        </w:rPr>
        <w:t>(</w:t>
      </w:r>
      <w:r>
        <w:rPr>
          <w:rFonts w:hint="cs"/>
          <w:rtl/>
        </w:rPr>
        <w:t>إنّ المرء ليقتدي بسلفه</w:t>
      </w:r>
      <w:r w:rsidR="00864EEE">
        <w:rPr>
          <w:rFonts w:hint="cs"/>
          <w:rtl/>
        </w:rPr>
        <w:t xml:space="preserve">، </w:t>
      </w:r>
      <w:r>
        <w:rPr>
          <w:rFonts w:hint="cs"/>
          <w:rtl/>
        </w:rPr>
        <w:t>ولك أسلاف ثلاثة</w:t>
      </w:r>
      <w:r w:rsidR="00603FE9">
        <w:rPr>
          <w:rFonts w:hint="cs"/>
          <w:rtl/>
        </w:rPr>
        <w:t xml:space="preserve">: </w:t>
      </w:r>
      <w:r>
        <w:rPr>
          <w:rFonts w:hint="cs"/>
          <w:rtl/>
        </w:rPr>
        <w:t>سليمان أ</w:t>
      </w:r>
      <w:r w:rsidR="004A2E17">
        <w:rPr>
          <w:rFonts w:hint="cs"/>
          <w:rtl/>
        </w:rPr>
        <w:t>ُ</w:t>
      </w:r>
      <w:r>
        <w:rPr>
          <w:rFonts w:hint="cs"/>
          <w:rtl/>
        </w:rPr>
        <w:t>ع</w:t>
      </w:r>
      <w:r w:rsidR="004A2E17">
        <w:rPr>
          <w:rFonts w:hint="cs"/>
          <w:rtl/>
        </w:rPr>
        <w:t>ْ</w:t>
      </w:r>
      <w:r>
        <w:rPr>
          <w:rFonts w:hint="cs"/>
          <w:rtl/>
        </w:rPr>
        <w:t>طي فشكر</w:t>
      </w:r>
      <w:r w:rsidR="00864EEE">
        <w:rPr>
          <w:rFonts w:hint="cs"/>
          <w:rtl/>
        </w:rPr>
        <w:t xml:space="preserve">، </w:t>
      </w:r>
      <w:r>
        <w:rPr>
          <w:rFonts w:hint="cs"/>
          <w:rtl/>
        </w:rPr>
        <w:t>وأيّوب ابت</w:t>
      </w:r>
      <w:r w:rsidR="004A2E17">
        <w:rPr>
          <w:rFonts w:hint="cs"/>
          <w:rtl/>
        </w:rPr>
        <w:t>ُ</w:t>
      </w:r>
      <w:r>
        <w:rPr>
          <w:rFonts w:hint="cs"/>
          <w:rtl/>
        </w:rPr>
        <w:t>لي</w:t>
      </w:r>
      <w:r w:rsidR="004A2E17">
        <w:rPr>
          <w:rFonts w:hint="cs"/>
          <w:rtl/>
        </w:rPr>
        <w:t>َ</w:t>
      </w:r>
      <w:r>
        <w:rPr>
          <w:rFonts w:hint="cs"/>
          <w:rtl/>
        </w:rPr>
        <w:t xml:space="preserve"> فصبر</w:t>
      </w:r>
      <w:r w:rsidR="00864EEE">
        <w:rPr>
          <w:rFonts w:hint="cs"/>
          <w:rtl/>
        </w:rPr>
        <w:t xml:space="preserve">، </w:t>
      </w:r>
      <w:r>
        <w:rPr>
          <w:rFonts w:hint="cs"/>
          <w:rtl/>
        </w:rPr>
        <w:t>ويوسف قد</w:t>
      </w:r>
      <w:r w:rsidR="004A2E17">
        <w:rPr>
          <w:rFonts w:hint="cs"/>
          <w:rtl/>
        </w:rPr>
        <w:t>َ</w:t>
      </w:r>
      <w:r>
        <w:rPr>
          <w:rFonts w:hint="cs"/>
          <w:rtl/>
        </w:rPr>
        <w:t>ر</w:t>
      </w:r>
      <w:r w:rsidR="004A2E17">
        <w:rPr>
          <w:rFonts w:hint="cs"/>
          <w:rtl/>
        </w:rPr>
        <w:t>َ</w:t>
      </w:r>
      <w:r>
        <w:rPr>
          <w:rFonts w:hint="cs"/>
          <w:rtl/>
        </w:rPr>
        <w:t xml:space="preserve"> فغفر</w:t>
      </w:r>
      <w:r w:rsidR="00864EEE">
        <w:rPr>
          <w:rFonts w:hint="cs"/>
          <w:rtl/>
        </w:rPr>
        <w:t xml:space="preserve">، </w:t>
      </w:r>
      <w:r>
        <w:rPr>
          <w:rFonts w:hint="cs"/>
          <w:rtl/>
        </w:rPr>
        <w:t>فاقتد بأيّهم شئت</w:t>
      </w:r>
      <w:r w:rsidR="009431ED">
        <w:rPr>
          <w:rFonts w:hint="cs"/>
          <w:rtl/>
        </w:rPr>
        <w:t>)</w:t>
      </w:r>
      <w:r w:rsidR="001C4878">
        <w:rPr>
          <w:rFonts w:hint="cs"/>
          <w:rtl/>
        </w:rPr>
        <w:t xml:space="preserve">. </w:t>
      </w:r>
      <w:r>
        <w:rPr>
          <w:rFonts w:hint="cs"/>
          <w:rtl/>
        </w:rPr>
        <w:t>فصمت قليلاً</w:t>
      </w:r>
      <w:r w:rsidR="00864EEE">
        <w:rPr>
          <w:rFonts w:hint="cs"/>
          <w:rtl/>
        </w:rPr>
        <w:t xml:space="preserve">، </w:t>
      </w:r>
      <w:r>
        <w:rPr>
          <w:rFonts w:hint="cs"/>
          <w:rtl/>
        </w:rPr>
        <w:t>ثمّ قال</w:t>
      </w:r>
      <w:r w:rsidR="00603FE9">
        <w:rPr>
          <w:rFonts w:hint="cs"/>
          <w:rtl/>
        </w:rPr>
        <w:t xml:space="preserve">: </w:t>
      </w:r>
      <w:r>
        <w:rPr>
          <w:rFonts w:hint="cs"/>
          <w:rtl/>
        </w:rPr>
        <w:t xml:space="preserve">قد غفرت </w:t>
      </w:r>
      <w:r w:rsidRPr="00F25684">
        <w:rPr>
          <w:rStyle w:val="libFootnotenumChar"/>
          <w:rFonts w:hint="cs"/>
          <w:rtl/>
        </w:rPr>
        <w:t>(1)</w:t>
      </w:r>
      <w:r w:rsidR="001C4878">
        <w:rPr>
          <w:rFonts w:hint="cs"/>
          <w:rtl/>
        </w:rPr>
        <w:t xml:space="preserve">. </w:t>
      </w:r>
    </w:p>
    <w:p w:rsidR="00F25684" w:rsidRDefault="00F25684" w:rsidP="00F25684">
      <w:pPr>
        <w:pStyle w:val="libNormal"/>
        <w:rPr>
          <w:rtl/>
        </w:rPr>
      </w:pPr>
      <w:r>
        <w:rPr>
          <w:rFonts w:hint="cs"/>
          <w:rtl/>
        </w:rPr>
        <w:t>وابن أمّ الحجّاج</w:t>
      </w:r>
      <w:r w:rsidR="00864EEE">
        <w:rPr>
          <w:rFonts w:hint="cs"/>
          <w:rtl/>
        </w:rPr>
        <w:t xml:space="preserve">، </w:t>
      </w:r>
      <w:r>
        <w:rPr>
          <w:rFonts w:hint="cs"/>
          <w:rtl/>
        </w:rPr>
        <w:t xml:space="preserve">أو المتمنّية </w:t>
      </w:r>
      <w:r w:rsidRPr="00F25684">
        <w:rPr>
          <w:rStyle w:val="libFootnotenumChar"/>
          <w:rFonts w:hint="cs"/>
          <w:rtl/>
        </w:rPr>
        <w:t>(2)</w:t>
      </w:r>
      <w:r w:rsidR="00603FE9">
        <w:rPr>
          <w:rFonts w:hint="cs"/>
          <w:rtl/>
        </w:rPr>
        <w:t xml:space="preserve">: </w:t>
      </w:r>
      <w:r>
        <w:rPr>
          <w:rFonts w:hint="cs"/>
          <w:rtl/>
        </w:rPr>
        <w:t>جبّار شقيّ</w:t>
      </w:r>
      <w:r w:rsidR="00864EEE">
        <w:rPr>
          <w:rFonts w:hint="cs"/>
          <w:rtl/>
        </w:rPr>
        <w:t xml:space="preserve">، </w:t>
      </w:r>
      <w:r>
        <w:rPr>
          <w:rFonts w:hint="cs"/>
          <w:rtl/>
        </w:rPr>
        <w:t>تطول أخباره ونذكرها في موضعها ولكن قبل ذكر عاقبته نذكر نزراً من خبره</w:t>
      </w:r>
      <w:r w:rsidR="00603FE9">
        <w:rPr>
          <w:rFonts w:hint="cs"/>
          <w:rtl/>
        </w:rPr>
        <w:t xml:space="preserve">؛ </w:t>
      </w:r>
      <w:r>
        <w:rPr>
          <w:rFonts w:hint="cs"/>
          <w:rtl/>
        </w:rPr>
        <w:t xml:space="preserve">وقد ذكرنا سيرته مع أهل المدينة وتحقيره وتهديده لهم ومخالفته سنّة النبيّ </w:t>
      </w:r>
      <w:r w:rsidRPr="00F25684">
        <w:rPr>
          <w:rStyle w:val="libAlaemChar"/>
          <w:rFonts w:eastAsiaTheme="minorHAnsi"/>
          <w:rtl/>
        </w:rPr>
        <w:t>صلى‌الله‌عليه‌وآله‌وسلم</w:t>
      </w:r>
      <w:r w:rsidRPr="009431ED">
        <w:rPr>
          <w:rFonts w:eastAsiaTheme="minorHAnsi"/>
          <w:rtl/>
        </w:rPr>
        <w:t xml:space="preserve"> </w:t>
      </w:r>
      <w:r w:rsidR="00DB389F">
        <w:rPr>
          <w:rFonts w:hint="cs"/>
          <w:rtl/>
        </w:rPr>
        <w:t>في الأنصار واستخفافه بالنبيّ وتفضيله عبد الملك ابن مروان عليه</w:t>
      </w:r>
      <w:r w:rsidR="004A4E29">
        <w:rPr>
          <w:rFonts w:hint="cs"/>
          <w:rtl/>
        </w:rPr>
        <w:t xml:space="preserve">! </w:t>
      </w:r>
      <w:r w:rsidR="00DB389F">
        <w:rPr>
          <w:rFonts w:hint="cs"/>
          <w:rtl/>
        </w:rPr>
        <w:t>وقوله في المدينة</w:t>
      </w:r>
      <w:r w:rsidR="00603FE9">
        <w:rPr>
          <w:rFonts w:hint="cs"/>
          <w:rtl/>
        </w:rPr>
        <w:t xml:space="preserve">: </w:t>
      </w:r>
      <w:r w:rsidR="00DB389F">
        <w:rPr>
          <w:rFonts w:hint="cs"/>
          <w:rtl/>
        </w:rPr>
        <w:t>أمّ ن</w:t>
      </w:r>
      <w:r w:rsidR="005361A4">
        <w:rPr>
          <w:rFonts w:hint="cs"/>
          <w:rtl/>
        </w:rPr>
        <w:t>َ</w:t>
      </w:r>
      <w:r w:rsidR="00DB389F">
        <w:rPr>
          <w:rFonts w:hint="cs"/>
          <w:rtl/>
        </w:rPr>
        <w:t>ت</w:t>
      </w:r>
      <w:r w:rsidR="005361A4">
        <w:rPr>
          <w:rFonts w:hint="cs"/>
          <w:rtl/>
        </w:rPr>
        <w:t>َ</w:t>
      </w:r>
      <w:r w:rsidR="00DB389F">
        <w:rPr>
          <w:rFonts w:hint="cs"/>
          <w:rtl/>
        </w:rPr>
        <w:t>ن ثمّ فعله ببيت الله الحرام</w:t>
      </w:r>
      <w:r w:rsidR="001C4878">
        <w:rPr>
          <w:rFonts w:hint="cs"/>
          <w:rtl/>
        </w:rPr>
        <w:t xml:space="preserve">. </w:t>
      </w:r>
      <w:r w:rsidR="00DB389F">
        <w:rPr>
          <w:rFonts w:hint="cs"/>
          <w:rtl/>
        </w:rPr>
        <w:t>وهكذا هم الطغاة يفرغون سخطهم الناجم من عقدهم النفسيّة وعاهاتهم</w:t>
      </w:r>
      <w:r w:rsidR="00864EEE">
        <w:rPr>
          <w:rFonts w:hint="cs"/>
          <w:rtl/>
        </w:rPr>
        <w:t xml:space="preserve">، </w:t>
      </w:r>
      <w:r w:rsidR="00DB389F">
        <w:rPr>
          <w:rFonts w:hint="cs"/>
          <w:rtl/>
        </w:rPr>
        <w:t>على كلّ شيء رفع الله شأنه</w:t>
      </w:r>
      <w:r w:rsidR="00864EEE">
        <w:rPr>
          <w:rFonts w:hint="cs"/>
          <w:rtl/>
        </w:rPr>
        <w:t xml:space="preserve">، </w:t>
      </w:r>
      <w:r w:rsidR="00DB389F">
        <w:rPr>
          <w:rFonts w:hint="cs"/>
          <w:rtl/>
        </w:rPr>
        <w:t>والكوفة من ذلك</w:t>
      </w:r>
      <w:r w:rsidR="001C4878">
        <w:rPr>
          <w:rFonts w:hint="cs"/>
          <w:rtl/>
        </w:rPr>
        <w:t xml:space="preserve">. </w:t>
      </w:r>
    </w:p>
    <w:p w:rsidR="00DB389F" w:rsidRDefault="00DB389F" w:rsidP="00F25684">
      <w:pPr>
        <w:pStyle w:val="libNormal"/>
        <w:rPr>
          <w:rtl/>
        </w:rPr>
      </w:pPr>
      <w:r>
        <w:rPr>
          <w:rFonts w:hint="cs"/>
          <w:rtl/>
        </w:rPr>
        <w:t>خطبة الحجّاج في أهل الكوفة</w:t>
      </w:r>
      <w:r w:rsidR="00603FE9">
        <w:rPr>
          <w:rFonts w:hint="cs"/>
          <w:rtl/>
        </w:rPr>
        <w:t xml:space="preserve">: </w:t>
      </w:r>
      <w:r>
        <w:rPr>
          <w:rFonts w:hint="cs"/>
          <w:rtl/>
        </w:rPr>
        <w:t>كان من الحجّاج أوّل دخوله الكوفة فصعد المنبر وخطب</w:t>
      </w:r>
      <w:r w:rsidR="00864EEE">
        <w:rPr>
          <w:rFonts w:hint="cs"/>
          <w:rtl/>
        </w:rPr>
        <w:t xml:space="preserve">، </w:t>
      </w:r>
      <w:r>
        <w:rPr>
          <w:rFonts w:hint="cs"/>
          <w:rtl/>
        </w:rPr>
        <w:t>جاء في كلامه</w:t>
      </w:r>
      <w:r w:rsidR="00603FE9">
        <w:rPr>
          <w:rFonts w:hint="cs"/>
          <w:rtl/>
        </w:rPr>
        <w:t xml:space="preserve">: </w:t>
      </w:r>
      <w:r>
        <w:rPr>
          <w:rFonts w:hint="cs"/>
          <w:rtl/>
        </w:rPr>
        <w:t xml:space="preserve">إنّ الله ضرب </w:t>
      </w:r>
      <w:r w:rsidRPr="00DB389F">
        <w:rPr>
          <w:rStyle w:val="libAlaemChar"/>
          <w:rFonts w:hint="cs"/>
          <w:rtl/>
        </w:rPr>
        <w:t>(</w:t>
      </w:r>
      <w:r w:rsidRPr="00DB389F">
        <w:rPr>
          <w:rStyle w:val="libAieChar"/>
          <w:rFonts w:eastAsia="MS Mincho"/>
          <w:rtl/>
        </w:rPr>
        <w:t>مَثَلاً قَرْيَةً كَانَتْ آمِنَةً مّطْمَئِنّةً يَأْتِيهَا رِزْقُهَا رَغَداً مِن كُلّ مَكَانٍ فَكَفَرَتْ بِأَنْعُمِ اللّهِ فَأَذَاقَهَا اللّهُ لِبَاسَ الْجُوعِ وَالْخَوْفِ بِمَا كَانُوا يَصْنَعُونَ</w:t>
      </w:r>
      <w:r w:rsidRPr="00DB389F">
        <w:rPr>
          <w:rStyle w:val="libAlaemChar"/>
          <w:rFonts w:hint="cs"/>
          <w:rtl/>
        </w:rPr>
        <w:t>)</w:t>
      </w:r>
      <w:r>
        <w:rPr>
          <w:rFonts w:hint="cs"/>
          <w:rtl/>
        </w:rPr>
        <w:t xml:space="preserve"> </w:t>
      </w:r>
      <w:r w:rsidRPr="00DB389F">
        <w:rPr>
          <w:rStyle w:val="libFootnotenumChar"/>
          <w:rFonts w:hint="cs"/>
          <w:rtl/>
        </w:rPr>
        <w:t>(3)</w:t>
      </w:r>
      <w:r w:rsidR="004A4E29">
        <w:rPr>
          <w:rFonts w:hint="cs"/>
          <w:rtl/>
        </w:rPr>
        <w:t xml:space="preserve">! </w:t>
      </w:r>
    </w:p>
    <w:p w:rsidR="00DB389F" w:rsidRDefault="009431ED" w:rsidP="009431ED">
      <w:pPr>
        <w:pStyle w:val="libLine"/>
        <w:rPr>
          <w:rtl/>
        </w:rPr>
      </w:pPr>
      <w:r>
        <w:rPr>
          <w:rFonts w:hint="cs"/>
          <w:rtl/>
        </w:rPr>
        <w:t>____________________</w:t>
      </w:r>
    </w:p>
    <w:p w:rsidR="00DB389F" w:rsidRDefault="00DB389F" w:rsidP="00D2515F">
      <w:pPr>
        <w:pStyle w:val="libFootnote0"/>
        <w:rPr>
          <w:rtl/>
        </w:rPr>
      </w:pPr>
      <w:r>
        <w:rPr>
          <w:rFonts w:hint="cs"/>
          <w:rtl/>
        </w:rPr>
        <w:t>(1) شرح نهج البلاغة</w:t>
      </w:r>
      <w:r w:rsidR="00864EEE">
        <w:rPr>
          <w:rFonts w:hint="cs"/>
          <w:rtl/>
        </w:rPr>
        <w:t xml:space="preserve">، </w:t>
      </w:r>
      <w:r>
        <w:rPr>
          <w:rFonts w:hint="cs"/>
          <w:rtl/>
        </w:rPr>
        <w:t>لابن أبي الحديد 3</w:t>
      </w:r>
      <w:r w:rsidR="00603FE9">
        <w:rPr>
          <w:rFonts w:hint="cs"/>
          <w:rtl/>
        </w:rPr>
        <w:t xml:space="preserve">: </w:t>
      </w:r>
      <w:r>
        <w:rPr>
          <w:rFonts w:hint="cs"/>
          <w:rtl/>
        </w:rPr>
        <w:t>198</w:t>
      </w:r>
      <w:r w:rsidR="001C4878">
        <w:rPr>
          <w:rFonts w:hint="cs"/>
          <w:rtl/>
        </w:rPr>
        <w:t xml:space="preserve">. </w:t>
      </w:r>
    </w:p>
    <w:p w:rsidR="00DB389F" w:rsidRDefault="00DB389F" w:rsidP="00D2515F">
      <w:pPr>
        <w:pStyle w:val="libFootnote0"/>
        <w:rPr>
          <w:rtl/>
        </w:rPr>
      </w:pPr>
      <w:r>
        <w:rPr>
          <w:rFonts w:hint="cs"/>
          <w:rtl/>
        </w:rPr>
        <w:t>(2) والحجّاج</w:t>
      </w:r>
      <w:r w:rsidR="00864EEE">
        <w:rPr>
          <w:rFonts w:hint="cs"/>
          <w:rtl/>
        </w:rPr>
        <w:t xml:space="preserve">، </w:t>
      </w:r>
      <w:r>
        <w:rPr>
          <w:rFonts w:hint="cs"/>
          <w:rtl/>
        </w:rPr>
        <w:t>مضافاً إلى معاناته من أصله</w:t>
      </w:r>
      <w:r w:rsidR="00864EEE">
        <w:rPr>
          <w:rFonts w:hint="cs"/>
          <w:rtl/>
        </w:rPr>
        <w:t xml:space="preserve">، </w:t>
      </w:r>
      <w:r>
        <w:rPr>
          <w:rFonts w:hint="cs"/>
          <w:rtl/>
        </w:rPr>
        <w:t>ومن عيوب بدنه</w:t>
      </w:r>
      <w:r w:rsidR="00603FE9">
        <w:rPr>
          <w:rFonts w:hint="cs"/>
          <w:rtl/>
        </w:rPr>
        <w:t xml:space="preserve">؛ </w:t>
      </w:r>
      <w:r>
        <w:rPr>
          <w:rFonts w:hint="cs"/>
          <w:rtl/>
        </w:rPr>
        <w:t>فإنّه مثل سميّه ابن سميّة</w:t>
      </w:r>
      <w:r w:rsidR="00864EEE">
        <w:rPr>
          <w:rFonts w:hint="cs"/>
          <w:rtl/>
        </w:rPr>
        <w:t xml:space="preserve">، </w:t>
      </w:r>
      <w:r>
        <w:rPr>
          <w:rFonts w:hint="cs"/>
          <w:rtl/>
        </w:rPr>
        <w:t>مغموز في أمّه الفارعة</w:t>
      </w:r>
      <w:r w:rsidR="00864EEE">
        <w:rPr>
          <w:rFonts w:hint="cs"/>
          <w:rtl/>
        </w:rPr>
        <w:t xml:space="preserve">، </w:t>
      </w:r>
      <w:r>
        <w:rPr>
          <w:rFonts w:hint="cs"/>
          <w:rtl/>
        </w:rPr>
        <w:t>ولها قصّة في تسميتها المتمنّية</w:t>
      </w:r>
      <w:r w:rsidR="00864EEE">
        <w:rPr>
          <w:rFonts w:hint="cs"/>
          <w:rtl/>
        </w:rPr>
        <w:t xml:space="preserve">، </w:t>
      </w:r>
      <w:r>
        <w:rPr>
          <w:rFonts w:hint="cs"/>
          <w:rtl/>
        </w:rPr>
        <w:t>نوجزها</w:t>
      </w:r>
      <w:r w:rsidR="00603FE9">
        <w:rPr>
          <w:rFonts w:hint="cs"/>
          <w:rtl/>
        </w:rPr>
        <w:t xml:space="preserve">: </w:t>
      </w:r>
      <w:r>
        <w:rPr>
          <w:rFonts w:hint="cs"/>
          <w:rtl/>
        </w:rPr>
        <w:t>أنّها تمنّت أنّها على سطح فياح وعندها نصر ابن حجّاج فقالت</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8"/>
        <w:gridCol w:w="271"/>
        <w:gridCol w:w="3404"/>
      </w:tblGrid>
      <w:tr w:rsidR="00DB389F" w:rsidTr="00E07235">
        <w:trPr>
          <w:trHeight w:val="350"/>
        </w:trPr>
        <w:tc>
          <w:tcPr>
            <w:tcW w:w="3920" w:type="dxa"/>
            <w:shd w:val="clear" w:color="auto" w:fill="auto"/>
          </w:tcPr>
          <w:p w:rsidR="00DB389F" w:rsidRDefault="00DB389F" w:rsidP="00D2515F">
            <w:pPr>
              <w:pStyle w:val="libFootnote0"/>
            </w:pPr>
            <w:r>
              <w:rPr>
                <w:rFonts w:hint="cs"/>
                <w:rtl/>
              </w:rPr>
              <w:t>هل من سبيل إلى خمر فأشربها</w:t>
            </w:r>
            <w:r w:rsidRPr="00725071">
              <w:rPr>
                <w:rStyle w:val="libPoemTiniChar0"/>
                <w:rtl/>
              </w:rPr>
              <w:br/>
              <w:t> </w:t>
            </w:r>
          </w:p>
        </w:tc>
        <w:tc>
          <w:tcPr>
            <w:tcW w:w="279" w:type="dxa"/>
            <w:shd w:val="clear" w:color="auto" w:fill="auto"/>
          </w:tcPr>
          <w:p w:rsidR="00DB389F" w:rsidRDefault="00DB389F" w:rsidP="00D2515F">
            <w:pPr>
              <w:pStyle w:val="libFootnote0"/>
              <w:rPr>
                <w:rtl/>
              </w:rPr>
            </w:pPr>
          </w:p>
        </w:tc>
        <w:tc>
          <w:tcPr>
            <w:tcW w:w="3881" w:type="dxa"/>
            <w:shd w:val="clear" w:color="auto" w:fill="auto"/>
          </w:tcPr>
          <w:p w:rsidR="00DB389F" w:rsidRDefault="00DB389F" w:rsidP="00D2515F">
            <w:pPr>
              <w:pStyle w:val="libFootnote0"/>
            </w:pPr>
            <w:r>
              <w:rPr>
                <w:rFonts w:hint="cs"/>
                <w:rtl/>
              </w:rPr>
              <w:t>أم هل سبيل إلى نصر بن حجّاج</w:t>
            </w:r>
            <w:r w:rsidRPr="00725071">
              <w:rPr>
                <w:rStyle w:val="libPoemTiniChar0"/>
                <w:rtl/>
              </w:rPr>
              <w:br/>
              <w:t> </w:t>
            </w:r>
          </w:p>
        </w:tc>
      </w:tr>
    </w:tbl>
    <w:p w:rsidR="00DB389F" w:rsidRPr="00A51E12" w:rsidRDefault="00DB389F" w:rsidP="00D2515F">
      <w:pPr>
        <w:pStyle w:val="libFootnote0"/>
        <w:rPr>
          <w:rtl/>
        </w:rPr>
      </w:pPr>
      <w:r>
        <w:rPr>
          <w:rFonts w:hint="cs"/>
          <w:rtl/>
        </w:rPr>
        <w:t>أنساب الأشراف 7</w:t>
      </w:r>
      <w:r w:rsidR="00603FE9">
        <w:rPr>
          <w:rFonts w:hint="cs"/>
          <w:rtl/>
        </w:rPr>
        <w:t xml:space="preserve">: </w:t>
      </w:r>
      <w:r>
        <w:rPr>
          <w:rFonts w:hint="cs"/>
          <w:rtl/>
        </w:rPr>
        <w:t>375</w:t>
      </w:r>
      <w:r w:rsidR="001C4878">
        <w:rPr>
          <w:rFonts w:hint="cs"/>
          <w:rtl/>
        </w:rPr>
        <w:t xml:space="preserve">. </w:t>
      </w:r>
    </w:p>
    <w:p w:rsidR="00DB389F" w:rsidRDefault="00DB389F" w:rsidP="00D2515F">
      <w:pPr>
        <w:pStyle w:val="libFootnote0"/>
        <w:rPr>
          <w:rtl/>
        </w:rPr>
      </w:pPr>
      <w:r>
        <w:rPr>
          <w:rFonts w:hint="cs"/>
          <w:rtl/>
        </w:rPr>
        <w:t>(3) النحل</w:t>
      </w:r>
      <w:r w:rsidR="00603FE9">
        <w:rPr>
          <w:rFonts w:hint="cs"/>
          <w:rtl/>
        </w:rPr>
        <w:t xml:space="preserve">: </w:t>
      </w:r>
      <w:r>
        <w:rPr>
          <w:rFonts w:hint="cs"/>
          <w:rtl/>
        </w:rPr>
        <w:t>112</w:t>
      </w:r>
      <w:r w:rsidR="001C4878">
        <w:rPr>
          <w:rFonts w:hint="cs"/>
          <w:rtl/>
        </w:rPr>
        <w:t xml:space="preserve">. </w:t>
      </w:r>
    </w:p>
    <w:p w:rsidR="00DB389F" w:rsidRDefault="00DB389F" w:rsidP="009431ED">
      <w:pPr>
        <w:pStyle w:val="libNormal"/>
        <w:rPr>
          <w:rtl/>
        </w:rPr>
      </w:pPr>
      <w:r>
        <w:rPr>
          <w:rtl/>
        </w:rPr>
        <w:br w:type="page"/>
      </w:r>
    </w:p>
    <w:p w:rsidR="009B40C1" w:rsidRDefault="00D2515F" w:rsidP="00F64E82">
      <w:pPr>
        <w:pStyle w:val="libNormal"/>
        <w:rPr>
          <w:rtl/>
        </w:rPr>
      </w:pPr>
      <w:r>
        <w:rPr>
          <w:rFonts w:hint="cs"/>
          <w:rtl/>
        </w:rPr>
        <w:lastRenderedPageBreak/>
        <w:t xml:space="preserve">فذلك حرم الله تعالى وحرم نبيّه إبراهيم الخليل </w:t>
      </w:r>
      <w:r w:rsidRPr="008C711E">
        <w:rPr>
          <w:rStyle w:val="libAlaemChar"/>
          <w:rFonts w:eastAsiaTheme="minorHAnsi"/>
          <w:rtl/>
        </w:rPr>
        <w:t>عليه‌السلام</w:t>
      </w:r>
      <w:r w:rsidR="00864EEE">
        <w:rPr>
          <w:rFonts w:hint="cs"/>
          <w:rtl/>
        </w:rPr>
        <w:t xml:space="preserve">، </w:t>
      </w:r>
      <w:r>
        <w:rPr>
          <w:rFonts w:hint="cs"/>
          <w:rtl/>
        </w:rPr>
        <w:t xml:space="preserve">وتلك المدينة حرم النبيّ </w:t>
      </w:r>
      <w:r w:rsidRPr="00F25684">
        <w:rPr>
          <w:rStyle w:val="libAlaemChar"/>
          <w:rFonts w:eastAsiaTheme="minorHAnsi"/>
          <w:rtl/>
        </w:rPr>
        <w:t>صلى‌الله‌عليه‌وآله‌وسلم</w:t>
      </w:r>
      <w:r w:rsidR="00864EEE" w:rsidRPr="009431ED">
        <w:rPr>
          <w:rFonts w:eastAsiaTheme="minorHAnsi"/>
          <w:rtl/>
        </w:rPr>
        <w:t xml:space="preserve">، </w:t>
      </w:r>
      <w:r>
        <w:rPr>
          <w:rFonts w:hint="cs"/>
          <w:rtl/>
        </w:rPr>
        <w:t xml:space="preserve">وهذه الكوفة حرم الوصيّ </w:t>
      </w:r>
      <w:r w:rsidRPr="008C711E">
        <w:rPr>
          <w:rStyle w:val="libAlaemChar"/>
          <w:rFonts w:eastAsiaTheme="minorHAnsi"/>
          <w:rtl/>
        </w:rPr>
        <w:t>عليه‌السلام</w:t>
      </w:r>
      <w:r>
        <w:rPr>
          <w:rFonts w:hint="cs"/>
          <w:rtl/>
        </w:rPr>
        <w:t xml:space="preserve"> وكلّها هدف ذوي العاهات</w:t>
      </w:r>
      <w:r w:rsidR="00864EEE">
        <w:rPr>
          <w:rFonts w:hint="cs"/>
          <w:rtl/>
        </w:rPr>
        <w:t xml:space="preserve">، </w:t>
      </w:r>
      <w:r>
        <w:rPr>
          <w:rFonts w:hint="cs"/>
          <w:rtl/>
        </w:rPr>
        <w:t>لم يعتبر أحدهم بما جرى للذي حلّ بقبله</w:t>
      </w:r>
      <w:r w:rsidR="001C4878">
        <w:rPr>
          <w:rFonts w:hint="cs"/>
          <w:rtl/>
        </w:rPr>
        <w:t xml:space="preserve">. </w:t>
      </w:r>
      <w:r>
        <w:rPr>
          <w:rFonts w:hint="cs"/>
          <w:rtl/>
        </w:rPr>
        <w:t>وهل يليق برمح الإسلام</w:t>
      </w:r>
      <w:r w:rsidR="00864EEE">
        <w:rPr>
          <w:rFonts w:hint="cs"/>
          <w:rtl/>
        </w:rPr>
        <w:t xml:space="preserve">، </w:t>
      </w:r>
      <w:r>
        <w:rPr>
          <w:rFonts w:hint="cs"/>
          <w:rtl/>
        </w:rPr>
        <w:t>وقبّته ومدد المسلمين وأنصار الله وسنام العرب العاملين بطاعة الله والشاكرين لنعمته</w:t>
      </w:r>
      <w:r w:rsidR="00864EEE">
        <w:rPr>
          <w:rFonts w:hint="cs"/>
          <w:rtl/>
        </w:rPr>
        <w:t xml:space="preserve">، </w:t>
      </w:r>
      <w:r>
        <w:rPr>
          <w:rFonts w:hint="cs"/>
          <w:rtl/>
        </w:rPr>
        <w:t xml:space="preserve">مدوّخي البعير ومن حمل والضاربين أبناء البغايا على كفرهم بخروجهم على نفس رسول الله </w:t>
      </w:r>
      <w:r w:rsidRPr="00F25684">
        <w:rPr>
          <w:rStyle w:val="libAlaemChar"/>
          <w:rFonts w:eastAsiaTheme="minorHAnsi"/>
          <w:rtl/>
        </w:rPr>
        <w:t>صلى‌الله‌عليه‌وآله‌وسلم</w:t>
      </w:r>
      <w:r w:rsidRPr="009431ED">
        <w:rPr>
          <w:rFonts w:eastAsiaTheme="minorHAnsi"/>
          <w:rtl/>
        </w:rPr>
        <w:t xml:space="preserve"> </w:t>
      </w:r>
      <w:r>
        <w:rPr>
          <w:rFonts w:hint="cs"/>
          <w:rtl/>
        </w:rPr>
        <w:t>حتّى ألجؤوهم إلى الدفاع عن أنفسهم بعوراتهم وكم أعدّ ابن هند فرسه ليهرب من وراء فسطاطه حتّى أنقذته حيلة ابن النابغة ومكره</w:t>
      </w:r>
      <w:r w:rsidR="001C4878">
        <w:rPr>
          <w:rFonts w:hint="cs"/>
          <w:rtl/>
        </w:rPr>
        <w:t>.</w:t>
      </w:r>
      <w:r w:rsidR="009431ED">
        <w:rPr>
          <w:rFonts w:hint="cs"/>
          <w:rtl/>
        </w:rPr>
        <w:t>.</w:t>
      </w:r>
      <w:r>
        <w:rPr>
          <w:rFonts w:hint="cs"/>
          <w:rtl/>
        </w:rPr>
        <w:t>.</w:t>
      </w:r>
      <w:r w:rsidR="001C4878">
        <w:rPr>
          <w:rFonts w:hint="cs"/>
          <w:rtl/>
        </w:rPr>
        <w:t xml:space="preserve">. </w:t>
      </w:r>
    </w:p>
    <w:p w:rsidR="00D2515F" w:rsidRDefault="00D2515F" w:rsidP="00F64E82">
      <w:pPr>
        <w:pStyle w:val="libNormal"/>
        <w:rPr>
          <w:rtl/>
        </w:rPr>
      </w:pPr>
      <w:r>
        <w:rPr>
          <w:rFonts w:hint="cs"/>
          <w:rtl/>
        </w:rPr>
        <w:t>أمثل هؤلاء ينعتون بالكفر</w:t>
      </w:r>
      <w:r w:rsidR="009431ED">
        <w:rPr>
          <w:rFonts w:hint="cs"/>
          <w:rtl/>
        </w:rPr>
        <w:t>؟</w:t>
      </w:r>
      <w:r w:rsidR="004A4E29">
        <w:rPr>
          <w:rFonts w:hint="cs"/>
          <w:rtl/>
        </w:rPr>
        <w:t xml:space="preserve">! </w:t>
      </w:r>
      <w:r>
        <w:rPr>
          <w:rFonts w:hint="cs"/>
          <w:rtl/>
        </w:rPr>
        <w:t>نعم هم كافرون بالجبت والطاغوت كافرون بتسلّط أبناء البغايا ويحافظون على أصولهم وأعراضهم فكانوا سنام العرب ورمح الإسلام وقبّته</w:t>
      </w:r>
      <w:r w:rsidR="00864EEE">
        <w:rPr>
          <w:rFonts w:hint="cs"/>
          <w:rtl/>
        </w:rPr>
        <w:t xml:space="preserve">، </w:t>
      </w:r>
      <w:r>
        <w:rPr>
          <w:rFonts w:hint="cs"/>
          <w:rtl/>
        </w:rPr>
        <w:t xml:space="preserve">أحبّهم أهل البيت </w:t>
      </w:r>
      <w:r w:rsidRPr="00A11FAF">
        <w:rPr>
          <w:rStyle w:val="libAlaemChar"/>
          <w:rFonts w:eastAsiaTheme="minorHAnsi"/>
          <w:rtl/>
        </w:rPr>
        <w:t>عليهم‌السلام</w:t>
      </w:r>
      <w:r w:rsidRPr="009431ED">
        <w:rPr>
          <w:rFonts w:eastAsiaTheme="minorHAnsi"/>
          <w:rtl/>
        </w:rPr>
        <w:t xml:space="preserve"> </w:t>
      </w:r>
      <w:r>
        <w:rPr>
          <w:rFonts w:hint="cs"/>
          <w:rtl/>
        </w:rPr>
        <w:t xml:space="preserve">وبغضهم </w:t>
      </w:r>
      <w:r w:rsidR="005E4935">
        <w:rPr>
          <w:rFonts w:hint="cs"/>
          <w:rtl/>
        </w:rPr>
        <w:t>أعداء الله ورسوله وأعداء أهل بيته</w:t>
      </w:r>
      <w:r w:rsidR="001C4878">
        <w:rPr>
          <w:rFonts w:hint="cs"/>
          <w:rtl/>
        </w:rPr>
        <w:t xml:space="preserve">. </w:t>
      </w:r>
    </w:p>
    <w:p w:rsidR="005E4935" w:rsidRDefault="005E4935" w:rsidP="00F64E82">
      <w:pPr>
        <w:pStyle w:val="libNormal"/>
        <w:rPr>
          <w:rtl/>
        </w:rPr>
      </w:pPr>
      <w:r>
        <w:rPr>
          <w:rFonts w:hint="cs"/>
          <w:rtl/>
        </w:rPr>
        <w:t>قال المدائني في إسناده</w:t>
      </w:r>
      <w:r w:rsidR="00603FE9">
        <w:rPr>
          <w:rFonts w:hint="cs"/>
          <w:rtl/>
        </w:rPr>
        <w:t xml:space="preserve">: </w:t>
      </w:r>
      <w:r>
        <w:rPr>
          <w:rFonts w:hint="cs"/>
          <w:rtl/>
        </w:rPr>
        <w:t>قدم الحجّاج في سنة خمس وسبعين في رجب</w:t>
      </w:r>
      <w:r w:rsidR="00864EEE">
        <w:rPr>
          <w:rFonts w:hint="cs"/>
          <w:rtl/>
        </w:rPr>
        <w:t xml:space="preserve">، </w:t>
      </w:r>
      <w:r>
        <w:rPr>
          <w:rFonts w:hint="cs"/>
          <w:rtl/>
        </w:rPr>
        <w:t>فبدأ بالكوفة</w:t>
      </w:r>
      <w:r w:rsidR="00864EEE">
        <w:rPr>
          <w:rFonts w:hint="cs"/>
          <w:rtl/>
        </w:rPr>
        <w:t xml:space="preserve">، </w:t>
      </w:r>
      <w:r>
        <w:rPr>
          <w:rFonts w:hint="cs"/>
          <w:rtl/>
        </w:rPr>
        <w:t>فخطب أهلها وتوعّدهم</w:t>
      </w:r>
      <w:r w:rsidR="00864EEE">
        <w:rPr>
          <w:rFonts w:hint="cs"/>
          <w:rtl/>
        </w:rPr>
        <w:t xml:space="preserve">، </w:t>
      </w:r>
      <w:r>
        <w:rPr>
          <w:rFonts w:hint="cs"/>
          <w:rtl/>
        </w:rPr>
        <w:t>وأرسل إلى وجوههم وإلى كثير من العامّة</w:t>
      </w:r>
      <w:r w:rsidR="00864EEE">
        <w:rPr>
          <w:rFonts w:hint="cs"/>
          <w:rtl/>
        </w:rPr>
        <w:t xml:space="preserve">، </w:t>
      </w:r>
      <w:r>
        <w:rPr>
          <w:rFonts w:hint="cs"/>
          <w:rtl/>
        </w:rPr>
        <w:t>فقال</w:t>
      </w:r>
      <w:r w:rsidR="00603FE9">
        <w:rPr>
          <w:rFonts w:hint="cs"/>
          <w:rtl/>
        </w:rPr>
        <w:t xml:space="preserve">: </w:t>
      </w:r>
      <w:r>
        <w:rPr>
          <w:rFonts w:hint="cs"/>
          <w:rtl/>
        </w:rPr>
        <w:t>أخبروني عن الولاة قبلي</w:t>
      </w:r>
      <w:r w:rsidR="00864EEE">
        <w:rPr>
          <w:rFonts w:hint="cs"/>
          <w:rtl/>
        </w:rPr>
        <w:t xml:space="preserve">، </w:t>
      </w:r>
      <w:r>
        <w:rPr>
          <w:rFonts w:hint="cs"/>
          <w:rtl/>
        </w:rPr>
        <w:t>ما كانوا يعاقبون به العصاة</w:t>
      </w:r>
      <w:r w:rsidR="009431ED">
        <w:rPr>
          <w:rFonts w:hint="cs"/>
          <w:rtl/>
        </w:rPr>
        <w:t>؟</w:t>
      </w:r>
      <w:r>
        <w:rPr>
          <w:rFonts w:hint="cs"/>
          <w:rtl/>
        </w:rPr>
        <w:t xml:space="preserve"> قالوا</w:t>
      </w:r>
      <w:r w:rsidR="00603FE9">
        <w:rPr>
          <w:rFonts w:hint="cs"/>
          <w:rtl/>
        </w:rPr>
        <w:t xml:space="preserve">: </w:t>
      </w:r>
      <w:r>
        <w:rPr>
          <w:rFonts w:hint="cs"/>
          <w:rtl/>
        </w:rPr>
        <w:t>الضرب والحبس</w:t>
      </w:r>
      <w:r w:rsidR="00864EEE">
        <w:rPr>
          <w:rFonts w:hint="cs"/>
          <w:rtl/>
        </w:rPr>
        <w:t xml:space="preserve">، </w:t>
      </w:r>
      <w:r>
        <w:rPr>
          <w:rFonts w:hint="cs"/>
          <w:rtl/>
        </w:rPr>
        <w:t>قال</w:t>
      </w:r>
      <w:r w:rsidR="00603FE9">
        <w:rPr>
          <w:rFonts w:hint="cs"/>
          <w:rtl/>
        </w:rPr>
        <w:t xml:space="preserve">: </w:t>
      </w:r>
      <w:r>
        <w:rPr>
          <w:rFonts w:hint="cs"/>
          <w:rtl/>
        </w:rPr>
        <w:t>لكنّي لا أعاقبهم</w:t>
      </w:r>
      <w:r w:rsidR="00B154FA">
        <w:rPr>
          <w:rFonts w:hint="cs"/>
          <w:rtl/>
        </w:rPr>
        <w:t xml:space="preserve"> إلّا </w:t>
      </w:r>
      <w:r>
        <w:rPr>
          <w:rFonts w:hint="cs"/>
          <w:rtl/>
        </w:rPr>
        <w:t>بالسيف</w:t>
      </w:r>
      <w:r w:rsidR="001C4878">
        <w:rPr>
          <w:rFonts w:hint="cs"/>
          <w:rtl/>
        </w:rPr>
        <w:t>.</w:t>
      </w:r>
      <w:r w:rsidR="009431ED">
        <w:rPr>
          <w:rFonts w:hint="cs"/>
          <w:rtl/>
        </w:rPr>
        <w:t>.</w:t>
      </w:r>
      <w:r>
        <w:rPr>
          <w:rFonts w:hint="cs"/>
          <w:rtl/>
        </w:rPr>
        <w:t>.</w:t>
      </w:r>
      <w:r w:rsidR="001C4878">
        <w:rPr>
          <w:rFonts w:hint="cs"/>
          <w:rtl/>
        </w:rPr>
        <w:t xml:space="preserve">. </w:t>
      </w:r>
    </w:p>
    <w:p w:rsidR="005E4935" w:rsidRDefault="005E4935" w:rsidP="00F64E82">
      <w:pPr>
        <w:pStyle w:val="libNormal"/>
        <w:rPr>
          <w:rtl/>
        </w:rPr>
      </w:pPr>
      <w:r>
        <w:rPr>
          <w:rFonts w:hint="cs"/>
          <w:rtl/>
        </w:rPr>
        <w:t>وقال ليزيد بن علاقة السكسكي صاحب شرطة</w:t>
      </w:r>
      <w:r w:rsidR="00603FE9">
        <w:rPr>
          <w:rFonts w:hint="cs"/>
          <w:rtl/>
        </w:rPr>
        <w:t xml:space="preserve">: </w:t>
      </w:r>
      <w:r>
        <w:rPr>
          <w:rFonts w:hint="cs"/>
          <w:rtl/>
        </w:rPr>
        <w:t>اجعل سيفك سوطاً</w:t>
      </w:r>
      <w:r w:rsidR="00864EEE">
        <w:rPr>
          <w:rFonts w:hint="cs"/>
          <w:rtl/>
        </w:rPr>
        <w:t xml:space="preserve">، </w:t>
      </w:r>
      <w:r>
        <w:rPr>
          <w:rFonts w:hint="cs"/>
          <w:rtl/>
        </w:rPr>
        <w:t xml:space="preserve">فمن وجدته بعد ثالثة عاصياً فاقتله </w:t>
      </w:r>
      <w:r w:rsidRPr="005E4935">
        <w:rPr>
          <w:rStyle w:val="libFootnotenumChar"/>
          <w:rFonts w:hint="cs"/>
          <w:rtl/>
        </w:rPr>
        <w:t>(1)</w:t>
      </w:r>
      <w:r w:rsidR="001C4878">
        <w:rPr>
          <w:rFonts w:hint="cs"/>
          <w:rtl/>
        </w:rPr>
        <w:t xml:space="preserve">. </w:t>
      </w:r>
    </w:p>
    <w:p w:rsidR="005E4935" w:rsidRDefault="005E4935" w:rsidP="00F64E82">
      <w:pPr>
        <w:pStyle w:val="libNormal"/>
        <w:rPr>
          <w:rtl/>
        </w:rPr>
      </w:pPr>
      <w:r>
        <w:rPr>
          <w:rFonts w:hint="cs"/>
          <w:rtl/>
        </w:rPr>
        <w:t>وكان إلهه الذي ظلّ عاكفاً عليه من دون الله</w:t>
      </w:r>
      <w:r w:rsidR="004A4E29">
        <w:rPr>
          <w:rFonts w:hint="cs"/>
          <w:rtl/>
        </w:rPr>
        <w:t xml:space="preserve">! </w:t>
      </w:r>
      <w:r>
        <w:rPr>
          <w:rFonts w:hint="cs"/>
          <w:rtl/>
        </w:rPr>
        <w:t>عبد الملك بن مروان يشدّ من أزره وينفخ في جاعريته ليوغل في دماء أهل العراق</w:t>
      </w:r>
      <w:r w:rsidR="00864EEE">
        <w:rPr>
          <w:rFonts w:hint="cs"/>
          <w:rtl/>
        </w:rPr>
        <w:t xml:space="preserve">، </w:t>
      </w:r>
      <w:r>
        <w:rPr>
          <w:rFonts w:hint="cs"/>
          <w:rtl/>
        </w:rPr>
        <w:t>فقد كتب إليه ابن المتمنّية الحجّاج يشرح له بعض أفعاله بهم فأجابه عبدالملك</w:t>
      </w:r>
      <w:r w:rsidR="00603FE9">
        <w:rPr>
          <w:rFonts w:hint="cs"/>
          <w:rtl/>
        </w:rPr>
        <w:t xml:space="preserve">: </w:t>
      </w:r>
      <w:r w:rsidR="009431ED">
        <w:rPr>
          <w:rFonts w:hint="cs"/>
          <w:rtl/>
        </w:rPr>
        <w:t>(</w:t>
      </w:r>
      <w:r>
        <w:rPr>
          <w:rFonts w:hint="cs"/>
          <w:rtl/>
        </w:rPr>
        <w:t>أما بعد فقد بلغني كتابك</w:t>
      </w:r>
      <w:r w:rsidR="00864EEE">
        <w:rPr>
          <w:rFonts w:hint="cs"/>
          <w:rtl/>
        </w:rPr>
        <w:t xml:space="preserve">، </w:t>
      </w:r>
      <w:r>
        <w:rPr>
          <w:rFonts w:hint="cs"/>
          <w:rtl/>
        </w:rPr>
        <w:t xml:space="preserve">وأنت </w:t>
      </w:r>
    </w:p>
    <w:p w:rsidR="005E4935" w:rsidRDefault="009431ED" w:rsidP="009431ED">
      <w:pPr>
        <w:pStyle w:val="libLine"/>
        <w:rPr>
          <w:rtl/>
        </w:rPr>
      </w:pPr>
      <w:r>
        <w:rPr>
          <w:rFonts w:hint="cs"/>
          <w:rtl/>
        </w:rPr>
        <w:t>____________________</w:t>
      </w:r>
    </w:p>
    <w:p w:rsidR="005E4935" w:rsidRDefault="005E4935" w:rsidP="00514748">
      <w:pPr>
        <w:pStyle w:val="libFootnote0"/>
        <w:rPr>
          <w:rtl/>
        </w:rPr>
      </w:pPr>
      <w:r>
        <w:rPr>
          <w:rFonts w:hint="cs"/>
          <w:rtl/>
        </w:rPr>
        <w:t>(1) أنساب الأشراف 7</w:t>
      </w:r>
      <w:r w:rsidR="00603FE9">
        <w:rPr>
          <w:rFonts w:hint="cs"/>
          <w:rtl/>
        </w:rPr>
        <w:t xml:space="preserve">: </w:t>
      </w:r>
      <w:r>
        <w:rPr>
          <w:rFonts w:hint="cs"/>
          <w:rtl/>
        </w:rPr>
        <w:t>275</w:t>
      </w:r>
      <w:r w:rsidR="001C4878">
        <w:rPr>
          <w:rFonts w:hint="cs"/>
          <w:rtl/>
        </w:rPr>
        <w:t xml:space="preserve">. </w:t>
      </w:r>
    </w:p>
    <w:p w:rsidR="005E4935" w:rsidRDefault="005E4935" w:rsidP="009431ED">
      <w:pPr>
        <w:pStyle w:val="libNormal"/>
      </w:pPr>
      <w:r>
        <w:rPr>
          <w:rtl/>
        </w:rPr>
        <w:br w:type="page"/>
      </w:r>
    </w:p>
    <w:p w:rsidR="005E4935" w:rsidRDefault="00514748" w:rsidP="005361A4">
      <w:pPr>
        <w:pStyle w:val="libNormal0"/>
        <w:rPr>
          <w:rtl/>
        </w:rPr>
      </w:pPr>
      <w:r>
        <w:rPr>
          <w:rFonts w:hint="cs"/>
          <w:rtl/>
        </w:rPr>
        <w:lastRenderedPageBreak/>
        <w:t>الناصح النجيب الأمين بالغيب القليل العيب</w:t>
      </w:r>
      <w:r w:rsidR="00864EEE">
        <w:rPr>
          <w:rFonts w:hint="cs"/>
          <w:rtl/>
        </w:rPr>
        <w:t xml:space="preserve">، </w:t>
      </w:r>
      <w:r>
        <w:rPr>
          <w:rFonts w:hint="cs"/>
          <w:rtl/>
        </w:rPr>
        <w:t>فإذا رابك من أهل العراق ريب فاقتل أدناهم</w:t>
      </w:r>
      <w:r w:rsidR="00864EEE">
        <w:rPr>
          <w:rFonts w:hint="cs"/>
          <w:rtl/>
        </w:rPr>
        <w:t xml:space="preserve">، </w:t>
      </w:r>
      <w:r>
        <w:rPr>
          <w:rFonts w:hint="cs"/>
          <w:rtl/>
        </w:rPr>
        <w:t>يرعب منك أقصاهم والسلام</w:t>
      </w:r>
      <w:r w:rsidR="009431ED">
        <w:rPr>
          <w:rFonts w:hint="cs"/>
          <w:rtl/>
        </w:rPr>
        <w:t>)</w:t>
      </w:r>
      <w:r>
        <w:rPr>
          <w:rFonts w:hint="cs"/>
          <w:rtl/>
        </w:rPr>
        <w:t xml:space="preserve"> </w:t>
      </w:r>
      <w:r w:rsidRPr="00514748">
        <w:rPr>
          <w:rStyle w:val="libFootnotenumChar"/>
          <w:rFonts w:hint="cs"/>
          <w:rtl/>
        </w:rPr>
        <w:t>(1)</w:t>
      </w:r>
      <w:r w:rsidR="001C4878">
        <w:rPr>
          <w:rFonts w:hint="cs"/>
          <w:rtl/>
        </w:rPr>
        <w:t xml:space="preserve">. </w:t>
      </w:r>
      <w:r>
        <w:rPr>
          <w:rFonts w:hint="cs"/>
          <w:rtl/>
        </w:rPr>
        <w:t>بهذه الروح المجبولة على حقد متأصّل على أهل العراق</w:t>
      </w:r>
      <w:r w:rsidR="00864EEE">
        <w:rPr>
          <w:rFonts w:hint="cs"/>
          <w:rtl/>
        </w:rPr>
        <w:t xml:space="preserve">، </w:t>
      </w:r>
      <w:r>
        <w:rPr>
          <w:rFonts w:hint="cs"/>
          <w:rtl/>
        </w:rPr>
        <w:t>وهم هنا أهل الكوفة بلا شك إذ العراق آنذاك مصران البصرة</w:t>
      </w:r>
      <w:r w:rsidR="00864EEE">
        <w:rPr>
          <w:rFonts w:hint="cs"/>
          <w:rtl/>
        </w:rPr>
        <w:t xml:space="preserve">، </w:t>
      </w:r>
      <w:r>
        <w:rPr>
          <w:rFonts w:hint="cs"/>
          <w:rtl/>
        </w:rPr>
        <w:t>والكوفة</w:t>
      </w:r>
      <w:r w:rsidR="00603FE9">
        <w:rPr>
          <w:rFonts w:hint="cs"/>
          <w:rtl/>
        </w:rPr>
        <w:t xml:space="preserve">؛ </w:t>
      </w:r>
      <w:r>
        <w:rPr>
          <w:rFonts w:hint="cs"/>
          <w:rtl/>
        </w:rPr>
        <w:t>فأمّا البصرة فو</w:t>
      </w:r>
      <w:r w:rsidR="005361A4">
        <w:rPr>
          <w:rFonts w:hint="cs"/>
          <w:rtl/>
        </w:rPr>
        <w:t>ُ</w:t>
      </w:r>
      <w:r>
        <w:rPr>
          <w:rFonts w:hint="cs"/>
          <w:rtl/>
        </w:rPr>
        <w:t>لاؤ</w:t>
      </w:r>
      <w:r w:rsidR="005361A4">
        <w:rPr>
          <w:rFonts w:hint="cs"/>
          <w:rtl/>
        </w:rPr>
        <w:t>ُ</w:t>
      </w:r>
      <w:r>
        <w:rPr>
          <w:rFonts w:hint="cs"/>
          <w:rtl/>
        </w:rPr>
        <w:t>ها لأهل البيت يومذاك قليل</w:t>
      </w:r>
      <w:r w:rsidR="00864EEE">
        <w:rPr>
          <w:rFonts w:hint="cs"/>
          <w:rtl/>
        </w:rPr>
        <w:t xml:space="preserve">، </w:t>
      </w:r>
      <w:r>
        <w:rPr>
          <w:rFonts w:hint="cs"/>
          <w:rtl/>
        </w:rPr>
        <w:t>والكوفة هي التي أسقطت الهودج من ظهر حامله بالبصرة وقدّمت في قتال الخوارج الناكثين قسطاً وافراً من الشهداء</w:t>
      </w:r>
      <w:r w:rsidR="00864EEE">
        <w:rPr>
          <w:rFonts w:hint="cs"/>
          <w:rtl/>
        </w:rPr>
        <w:t xml:space="preserve">، </w:t>
      </w:r>
      <w:r>
        <w:rPr>
          <w:rFonts w:hint="cs"/>
          <w:rtl/>
        </w:rPr>
        <w:t>وهي التي دوّخت خوارج الشأم القاسطين وكادت تلحق الشأم بالعراق لولا مكر ابن النابغة عمرو</w:t>
      </w:r>
      <w:r w:rsidR="00864EEE">
        <w:rPr>
          <w:rFonts w:hint="cs"/>
          <w:rtl/>
        </w:rPr>
        <w:t xml:space="preserve">، </w:t>
      </w:r>
      <w:r>
        <w:rPr>
          <w:rFonts w:hint="cs"/>
          <w:rtl/>
        </w:rPr>
        <w:t>وللكوفة شرف إبادة ثمانية آلاف من خوارج النهروان</w:t>
      </w:r>
      <w:r w:rsidR="00864EEE">
        <w:rPr>
          <w:rFonts w:hint="cs"/>
          <w:rtl/>
        </w:rPr>
        <w:t xml:space="preserve">، </w:t>
      </w:r>
      <w:r>
        <w:rPr>
          <w:rFonts w:hint="cs"/>
          <w:rtl/>
        </w:rPr>
        <w:t>فهم ترابيّة</w:t>
      </w:r>
      <w:r w:rsidR="004A4E29">
        <w:rPr>
          <w:rFonts w:hint="cs"/>
          <w:rtl/>
        </w:rPr>
        <w:t xml:space="preserve">! </w:t>
      </w:r>
      <w:r>
        <w:rPr>
          <w:rFonts w:hint="cs"/>
          <w:rtl/>
        </w:rPr>
        <w:t>حقّاً ولا أمل في الشجرة الملعونة ومن والاها</w:t>
      </w:r>
      <w:r w:rsidR="00864EEE">
        <w:rPr>
          <w:rFonts w:hint="cs"/>
          <w:rtl/>
        </w:rPr>
        <w:t xml:space="preserve">، </w:t>
      </w:r>
      <w:r>
        <w:rPr>
          <w:rFonts w:hint="cs"/>
          <w:rtl/>
        </w:rPr>
        <w:t>ومن جاء بعدها</w:t>
      </w:r>
      <w:r w:rsidR="00B154FA">
        <w:rPr>
          <w:rFonts w:hint="cs"/>
          <w:rtl/>
        </w:rPr>
        <w:t xml:space="preserve"> إلّا </w:t>
      </w:r>
      <w:r>
        <w:rPr>
          <w:rFonts w:hint="cs"/>
          <w:rtl/>
        </w:rPr>
        <w:t>أن يريد بالكوفة سوءاً</w:t>
      </w:r>
      <w:r w:rsidR="00864EEE">
        <w:rPr>
          <w:rFonts w:hint="cs"/>
          <w:rtl/>
        </w:rPr>
        <w:t xml:space="preserve">، </w:t>
      </w:r>
      <w:r>
        <w:rPr>
          <w:rFonts w:hint="cs"/>
          <w:rtl/>
        </w:rPr>
        <w:t>ولكنّها مهوى أفئدة المؤمنين وإليها انتهى طوفان نوح</w:t>
      </w:r>
      <w:r w:rsidR="00864EEE">
        <w:rPr>
          <w:rFonts w:hint="cs"/>
          <w:rtl/>
        </w:rPr>
        <w:t xml:space="preserve">، </w:t>
      </w:r>
      <w:r>
        <w:rPr>
          <w:rFonts w:hint="cs"/>
          <w:rtl/>
        </w:rPr>
        <w:t>وهي لا غيرها عاصمة حكم المهديّ المنتظر عجّل الله تعالى فرجه</w:t>
      </w:r>
      <w:r w:rsidR="001C4878">
        <w:rPr>
          <w:rFonts w:hint="cs"/>
          <w:rtl/>
        </w:rPr>
        <w:t xml:space="preserve">. </w:t>
      </w:r>
    </w:p>
    <w:p w:rsidR="00514748" w:rsidRPr="00514748" w:rsidRDefault="00514748" w:rsidP="00514748">
      <w:pPr>
        <w:pStyle w:val="Heading1"/>
        <w:rPr>
          <w:rtl/>
        </w:rPr>
      </w:pPr>
      <w:bookmarkStart w:id="45" w:name="_Toc521235915"/>
      <w:r>
        <w:rPr>
          <w:rFonts w:hint="cs"/>
          <w:rtl/>
        </w:rPr>
        <w:t>موت الطاغية</w:t>
      </w:r>
      <w:bookmarkEnd w:id="45"/>
    </w:p>
    <w:p w:rsidR="009B40C1" w:rsidRDefault="00514748" w:rsidP="00F64E82">
      <w:pPr>
        <w:pStyle w:val="libNormal"/>
        <w:rPr>
          <w:rtl/>
        </w:rPr>
      </w:pPr>
      <w:r>
        <w:rPr>
          <w:rFonts w:hint="cs"/>
          <w:rtl/>
        </w:rPr>
        <w:t xml:space="preserve">بعد قتله لسيّد قرّاء الكوفة </w:t>
      </w:r>
      <w:r w:rsidR="009431ED">
        <w:rPr>
          <w:rFonts w:hint="cs"/>
          <w:rtl/>
        </w:rPr>
        <w:t>(</w:t>
      </w:r>
      <w:r>
        <w:rPr>
          <w:rFonts w:hint="cs"/>
          <w:rtl/>
        </w:rPr>
        <w:t>سعيد بن جبير</w:t>
      </w:r>
      <w:r w:rsidR="009431ED">
        <w:rPr>
          <w:rFonts w:hint="cs"/>
          <w:rtl/>
        </w:rPr>
        <w:t>)</w:t>
      </w:r>
      <w:r w:rsidR="00864EEE">
        <w:rPr>
          <w:rFonts w:hint="cs"/>
          <w:rtl/>
        </w:rPr>
        <w:t xml:space="preserve">، </w:t>
      </w:r>
      <w:r>
        <w:rPr>
          <w:rFonts w:hint="cs"/>
          <w:rtl/>
        </w:rPr>
        <w:t>لم يلبث</w:t>
      </w:r>
      <w:r w:rsidR="00B154FA">
        <w:rPr>
          <w:rFonts w:hint="cs"/>
          <w:rtl/>
        </w:rPr>
        <w:t xml:space="preserve"> إلّا </w:t>
      </w:r>
      <w:r>
        <w:rPr>
          <w:rFonts w:hint="cs"/>
          <w:rtl/>
        </w:rPr>
        <w:t>أربعين ليلة لم يذق بها طعم نوم</w:t>
      </w:r>
      <w:r w:rsidR="00864EEE">
        <w:rPr>
          <w:rFonts w:hint="cs"/>
          <w:rtl/>
        </w:rPr>
        <w:t xml:space="preserve">، </w:t>
      </w:r>
      <w:r>
        <w:rPr>
          <w:rFonts w:hint="cs"/>
          <w:rtl/>
        </w:rPr>
        <w:t>كان كلّما نام رأى سعيد بن جبير آخذاً بمجامع ثوبه ويقول</w:t>
      </w:r>
      <w:r w:rsidR="00603FE9">
        <w:rPr>
          <w:rFonts w:hint="cs"/>
          <w:rtl/>
        </w:rPr>
        <w:t xml:space="preserve">: </w:t>
      </w:r>
      <w:r>
        <w:rPr>
          <w:rFonts w:hint="cs"/>
          <w:rtl/>
        </w:rPr>
        <w:t>يا عدوّ الله فيم قتلتني</w:t>
      </w:r>
      <w:r w:rsidR="009431ED">
        <w:rPr>
          <w:rFonts w:hint="cs"/>
          <w:rtl/>
        </w:rPr>
        <w:t>؟</w:t>
      </w:r>
      <w:r>
        <w:rPr>
          <w:rFonts w:hint="cs"/>
          <w:rtl/>
        </w:rPr>
        <w:t xml:space="preserve"> فيهبّ فزعاً وهو يقول</w:t>
      </w:r>
      <w:r w:rsidR="00603FE9">
        <w:rPr>
          <w:rFonts w:hint="cs"/>
          <w:rtl/>
        </w:rPr>
        <w:t xml:space="preserve">: </w:t>
      </w:r>
      <w:r>
        <w:rPr>
          <w:rFonts w:hint="cs"/>
          <w:rtl/>
        </w:rPr>
        <w:t>ما لي ولسعيد بن جبير</w:t>
      </w:r>
      <w:r w:rsidR="004A4E29">
        <w:rPr>
          <w:rFonts w:hint="cs"/>
          <w:rtl/>
        </w:rPr>
        <w:t xml:space="preserve">! </w:t>
      </w:r>
      <w:r w:rsidRPr="00514748">
        <w:rPr>
          <w:rStyle w:val="libFootnotenumChar"/>
          <w:rFonts w:hint="cs"/>
          <w:rtl/>
        </w:rPr>
        <w:t>(2)</w:t>
      </w:r>
      <w:r>
        <w:rPr>
          <w:rFonts w:hint="cs"/>
          <w:rtl/>
        </w:rPr>
        <w:t xml:space="preserve"> </w:t>
      </w:r>
    </w:p>
    <w:p w:rsidR="00514748" w:rsidRDefault="00514748" w:rsidP="00F64E82">
      <w:pPr>
        <w:pStyle w:val="libNormal"/>
        <w:rPr>
          <w:rtl/>
        </w:rPr>
      </w:pPr>
      <w:r>
        <w:rPr>
          <w:rFonts w:hint="cs"/>
          <w:rtl/>
        </w:rPr>
        <w:t>وأصابه الزّمهرير</w:t>
      </w:r>
      <w:r w:rsidR="00864EEE">
        <w:rPr>
          <w:rFonts w:hint="cs"/>
          <w:rtl/>
        </w:rPr>
        <w:t xml:space="preserve">، </w:t>
      </w:r>
      <w:r>
        <w:rPr>
          <w:rFonts w:hint="cs"/>
          <w:rtl/>
        </w:rPr>
        <w:t>وقرّح جوفه حتّى</w:t>
      </w:r>
      <w:r w:rsidR="005361A4">
        <w:rPr>
          <w:rFonts w:hint="cs"/>
          <w:rtl/>
        </w:rPr>
        <w:t xml:space="preserve"> </w:t>
      </w:r>
      <w:r>
        <w:rPr>
          <w:rFonts w:hint="cs"/>
          <w:rtl/>
        </w:rPr>
        <w:t>كانت القديدة تدلّى في حلقه ثمّ تجبذ فيخرج فيها الدود وهو يصيح</w:t>
      </w:r>
      <w:r w:rsidR="00603FE9">
        <w:rPr>
          <w:rFonts w:hint="cs"/>
          <w:rtl/>
        </w:rPr>
        <w:t xml:space="preserve">: </w:t>
      </w:r>
      <w:r>
        <w:rPr>
          <w:rFonts w:hint="cs"/>
          <w:rtl/>
        </w:rPr>
        <w:t>ما لي ولسعيد بن جبير</w:t>
      </w:r>
      <w:r w:rsidR="00864EEE">
        <w:rPr>
          <w:rFonts w:hint="cs"/>
          <w:rtl/>
        </w:rPr>
        <w:t xml:space="preserve">، </w:t>
      </w:r>
      <w:r>
        <w:rPr>
          <w:rFonts w:hint="cs"/>
          <w:rtl/>
        </w:rPr>
        <w:t xml:space="preserve">فلم يزل كذلك حتّى مات </w:t>
      </w:r>
      <w:r w:rsidRPr="00514748">
        <w:rPr>
          <w:rStyle w:val="libFootnotenumChar"/>
          <w:rFonts w:hint="cs"/>
          <w:rtl/>
        </w:rPr>
        <w:t>(3)</w:t>
      </w:r>
      <w:r w:rsidR="001C4878">
        <w:rPr>
          <w:rFonts w:hint="cs"/>
          <w:rtl/>
        </w:rPr>
        <w:t xml:space="preserve">. </w:t>
      </w:r>
    </w:p>
    <w:p w:rsidR="00514748" w:rsidRDefault="00514748" w:rsidP="00F64E82">
      <w:pPr>
        <w:pStyle w:val="libNormal"/>
        <w:rPr>
          <w:rtl/>
        </w:rPr>
      </w:pPr>
      <w:r>
        <w:rPr>
          <w:rFonts w:hint="cs"/>
          <w:rtl/>
        </w:rPr>
        <w:t>وكان الذي أخذ سعيد بن جبير</w:t>
      </w:r>
      <w:r w:rsidR="00603FE9">
        <w:rPr>
          <w:rFonts w:hint="cs"/>
          <w:rtl/>
        </w:rPr>
        <w:t xml:space="preserve">: </w:t>
      </w:r>
      <w:r>
        <w:rPr>
          <w:rFonts w:hint="cs"/>
          <w:rtl/>
        </w:rPr>
        <w:t>خالد بن عبد الله القسريّ</w:t>
      </w:r>
      <w:r w:rsidR="00864EEE">
        <w:rPr>
          <w:rFonts w:hint="cs"/>
          <w:rtl/>
        </w:rPr>
        <w:t xml:space="preserve">، </w:t>
      </w:r>
      <w:r>
        <w:rPr>
          <w:rFonts w:hint="cs"/>
          <w:rtl/>
        </w:rPr>
        <w:t>أمّه نصرانيّة</w:t>
      </w:r>
      <w:r w:rsidR="00864EEE">
        <w:rPr>
          <w:rFonts w:hint="cs"/>
          <w:rtl/>
        </w:rPr>
        <w:t xml:space="preserve">، </w:t>
      </w:r>
      <w:r>
        <w:rPr>
          <w:rFonts w:hint="cs"/>
          <w:rtl/>
        </w:rPr>
        <w:t xml:space="preserve">وكان </w:t>
      </w:r>
    </w:p>
    <w:p w:rsidR="00514748" w:rsidRDefault="009431ED" w:rsidP="009431ED">
      <w:pPr>
        <w:pStyle w:val="libLine"/>
        <w:rPr>
          <w:rtl/>
        </w:rPr>
      </w:pPr>
      <w:r>
        <w:rPr>
          <w:rFonts w:hint="cs"/>
          <w:rtl/>
        </w:rPr>
        <w:t>____________________</w:t>
      </w:r>
    </w:p>
    <w:p w:rsidR="00514748" w:rsidRDefault="00514748" w:rsidP="00C506C9">
      <w:pPr>
        <w:pStyle w:val="libFootnote0"/>
        <w:rPr>
          <w:rtl/>
        </w:rPr>
      </w:pPr>
      <w:r>
        <w:rPr>
          <w:rFonts w:hint="cs"/>
          <w:rtl/>
        </w:rPr>
        <w:t xml:space="preserve">(1) </w:t>
      </w:r>
      <w:r w:rsidR="00A83364">
        <w:rPr>
          <w:rFonts w:hint="cs"/>
          <w:rtl/>
        </w:rPr>
        <w:t>أنساب الأشراف 7</w:t>
      </w:r>
      <w:r w:rsidR="00603FE9">
        <w:rPr>
          <w:rFonts w:hint="cs"/>
          <w:rtl/>
        </w:rPr>
        <w:t xml:space="preserve">: </w:t>
      </w:r>
      <w:r w:rsidR="00A83364">
        <w:rPr>
          <w:rFonts w:hint="cs"/>
          <w:rtl/>
        </w:rPr>
        <w:t>292</w:t>
      </w:r>
      <w:r w:rsidR="001C4878">
        <w:rPr>
          <w:rFonts w:hint="cs"/>
          <w:rtl/>
        </w:rPr>
        <w:t xml:space="preserve">. </w:t>
      </w:r>
    </w:p>
    <w:p w:rsidR="00A83364" w:rsidRDefault="00A83364" w:rsidP="00C506C9">
      <w:pPr>
        <w:pStyle w:val="libFootnote0"/>
        <w:rPr>
          <w:rtl/>
        </w:rPr>
      </w:pPr>
      <w:r>
        <w:rPr>
          <w:rFonts w:hint="cs"/>
          <w:rtl/>
        </w:rPr>
        <w:t>(2) نفس المصدر السابق</w:t>
      </w:r>
      <w:r w:rsidR="00603FE9">
        <w:rPr>
          <w:rFonts w:hint="cs"/>
          <w:rtl/>
        </w:rPr>
        <w:t xml:space="preserve">: </w:t>
      </w:r>
      <w:r>
        <w:rPr>
          <w:rFonts w:hint="cs"/>
          <w:rtl/>
        </w:rPr>
        <w:t>371</w:t>
      </w:r>
      <w:r w:rsidR="001C4878">
        <w:rPr>
          <w:rFonts w:hint="cs"/>
          <w:rtl/>
        </w:rPr>
        <w:t xml:space="preserve">. </w:t>
      </w:r>
    </w:p>
    <w:p w:rsidR="00A83364" w:rsidRDefault="00A83364" w:rsidP="00C506C9">
      <w:pPr>
        <w:pStyle w:val="libFootnote0"/>
        <w:rPr>
          <w:rtl/>
        </w:rPr>
      </w:pPr>
      <w:r>
        <w:rPr>
          <w:rFonts w:hint="cs"/>
          <w:rtl/>
        </w:rPr>
        <w:t>(3) نفس المصدر السابق</w:t>
      </w:r>
      <w:r w:rsidR="00603FE9">
        <w:rPr>
          <w:rFonts w:hint="cs"/>
          <w:rtl/>
        </w:rPr>
        <w:t xml:space="preserve">: </w:t>
      </w:r>
      <w:r>
        <w:rPr>
          <w:rFonts w:hint="cs"/>
          <w:rtl/>
        </w:rPr>
        <w:t>369</w:t>
      </w:r>
      <w:r w:rsidR="001C4878">
        <w:rPr>
          <w:rFonts w:hint="cs"/>
          <w:rtl/>
        </w:rPr>
        <w:t xml:space="preserve">. </w:t>
      </w:r>
    </w:p>
    <w:p w:rsidR="00A83364" w:rsidRDefault="00A83364" w:rsidP="009431ED">
      <w:pPr>
        <w:pStyle w:val="libNormal"/>
      </w:pPr>
      <w:r>
        <w:rPr>
          <w:rtl/>
        </w:rPr>
        <w:br w:type="page"/>
      </w:r>
    </w:p>
    <w:p w:rsidR="00A83364" w:rsidRDefault="00C506C9" w:rsidP="00F64E82">
      <w:pPr>
        <w:pStyle w:val="libNormal"/>
        <w:rPr>
          <w:rtl/>
        </w:rPr>
      </w:pPr>
      <w:r>
        <w:rPr>
          <w:rFonts w:hint="cs"/>
          <w:rtl/>
        </w:rPr>
        <w:lastRenderedPageBreak/>
        <w:t>والياً على مكّة من قبل الوليد بن عبدالملك</w:t>
      </w:r>
      <w:r w:rsidR="00864EEE">
        <w:rPr>
          <w:rFonts w:hint="cs"/>
          <w:rtl/>
        </w:rPr>
        <w:t xml:space="preserve">، </w:t>
      </w:r>
      <w:r>
        <w:rPr>
          <w:rFonts w:hint="cs"/>
          <w:rtl/>
        </w:rPr>
        <w:t xml:space="preserve">فبعث به إلى الحجّاج </w:t>
      </w:r>
      <w:r w:rsidRPr="00C506C9">
        <w:rPr>
          <w:rStyle w:val="libFootnotenumChar"/>
          <w:rFonts w:hint="cs"/>
          <w:rtl/>
        </w:rPr>
        <w:t>(1)</w:t>
      </w:r>
      <w:r w:rsidR="001C4878">
        <w:rPr>
          <w:rFonts w:hint="cs"/>
          <w:rtl/>
        </w:rPr>
        <w:t xml:space="preserve">. </w:t>
      </w:r>
    </w:p>
    <w:p w:rsidR="00C506C9" w:rsidRDefault="00C506C9" w:rsidP="00F64E82">
      <w:pPr>
        <w:pStyle w:val="libNormal"/>
        <w:rPr>
          <w:rtl/>
        </w:rPr>
      </w:pPr>
      <w:r>
        <w:rPr>
          <w:rFonts w:hint="cs"/>
          <w:rtl/>
        </w:rPr>
        <w:t>عن هشام الدّستوائي قال</w:t>
      </w:r>
      <w:r w:rsidR="00603FE9">
        <w:rPr>
          <w:rFonts w:hint="cs"/>
          <w:rtl/>
        </w:rPr>
        <w:t xml:space="preserve">: </w:t>
      </w:r>
      <w:r>
        <w:rPr>
          <w:rFonts w:hint="cs"/>
          <w:rtl/>
        </w:rPr>
        <w:t xml:space="preserve">رأيت سعيد بن جبير يطوف بالبيت مقيّداً ورأيته دخل الكعبة عاشر عشرة مقيّدين </w:t>
      </w:r>
      <w:r w:rsidRPr="00C506C9">
        <w:rPr>
          <w:rStyle w:val="libFootnotenumChar"/>
          <w:rFonts w:hint="cs"/>
          <w:rtl/>
        </w:rPr>
        <w:t>(2)</w:t>
      </w:r>
      <w:r w:rsidR="001C4878">
        <w:rPr>
          <w:rFonts w:hint="cs"/>
          <w:rtl/>
        </w:rPr>
        <w:t xml:space="preserve">. </w:t>
      </w:r>
    </w:p>
    <w:p w:rsidR="00C506C9" w:rsidRDefault="00C506C9" w:rsidP="00F64E82">
      <w:pPr>
        <w:pStyle w:val="libNormal"/>
        <w:rPr>
          <w:rtl/>
        </w:rPr>
      </w:pPr>
      <w:r>
        <w:rPr>
          <w:rFonts w:hint="cs"/>
          <w:rtl/>
        </w:rPr>
        <w:t>عن عبدالملك بن أبي سليمان قال</w:t>
      </w:r>
      <w:r w:rsidR="00603FE9">
        <w:rPr>
          <w:rFonts w:hint="cs"/>
          <w:rtl/>
        </w:rPr>
        <w:t xml:space="preserve">: </w:t>
      </w:r>
      <w:r>
        <w:rPr>
          <w:rFonts w:hint="cs"/>
          <w:rtl/>
        </w:rPr>
        <w:t>سمع خالد</w:t>
      </w:r>
      <w:r w:rsidR="002C54F1">
        <w:rPr>
          <w:rFonts w:hint="cs"/>
          <w:rtl/>
        </w:rPr>
        <w:t xml:space="preserve"> - </w:t>
      </w:r>
      <w:r>
        <w:rPr>
          <w:rFonts w:hint="cs"/>
          <w:rtl/>
        </w:rPr>
        <w:t>القسريّ</w:t>
      </w:r>
      <w:r w:rsidR="002C54F1">
        <w:rPr>
          <w:rFonts w:hint="cs"/>
          <w:rtl/>
        </w:rPr>
        <w:t xml:space="preserve"> - </w:t>
      </w:r>
      <w:r>
        <w:rPr>
          <w:rFonts w:hint="cs"/>
          <w:rtl/>
        </w:rPr>
        <w:t>صوت القيود فقال</w:t>
      </w:r>
      <w:r w:rsidR="00603FE9">
        <w:rPr>
          <w:rFonts w:hint="cs"/>
          <w:rtl/>
        </w:rPr>
        <w:t xml:space="preserve">: </w:t>
      </w:r>
      <w:r>
        <w:rPr>
          <w:rFonts w:hint="cs"/>
          <w:rtl/>
        </w:rPr>
        <w:t>ما هذا</w:t>
      </w:r>
      <w:r w:rsidR="009431ED">
        <w:rPr>
          <w:rFonts w:hint="cs"/>
          <w:rtl/>
        </w:rPr>
        <w:t>؟</w:t>
      </w:r>
      <w:r>
        <w:rPr>
          <w:rFonts w:hint="cs"/>
          <w:rtl/>
        </w:rPr>
        <w:t xml:space="preserve"> فقيل له</w:t>
      </w:r>
      <w:r w:rsidR="00603FE9">
        <w:rPr>
          <w:rFonts w:hint="cs"/>
          <w:rtl/>
        </w:rPr>
        <w:t xml:space="preserve">: </w:t>
      </w:r>
      <w:r>
        <w:rPr>
          <w:rFonts w:hint="cs"/>
          <w:rtl/>
        </w:rPr>
        <w:t>سعيد بن جبير وطلق بن حبيب وأصحابهما يطوفون بالبيت</w:t>
      </w:r>
      <w:r w:rsidR="001C4878">
        <w:rPr>
          <w:rFonts w:hint="cs"/>
          <w:rtl/>
        </w:rPr>
        <w:t xml:space="preserve">. </w:t>
      </w:r>
      <w:r>
        <w:rPr>
          <w:rFonts w:hint="cs"/>
          <w:rtl/>
        </w:rPr>
        <w:t>فقال</w:t>
      </w:r>
      <w:r w:rsidR="00603FE9">
        <w:rPr>
          <w:rFonts w:hint="cs"/>
          <w:rtl/>
        </w:rPr>
        <w:t xml:space="preserve">: </w:t>
      </w:r>
      <w:r>
        <w:rPr>
          <w:rFonts w:hint="cs"/>
          <w:rtl/>
        </w:rPr>
        <w:t>اقطعوا عليهم الطواف</w:t>
      </w:r>
      <w:r w:rsidR="004A4E29">
        <w:rPr>
          <w:rFonts w:hint="cs"/>
          <w:rtl/>
        </w:rPr>
        <w:t xml:space="preserve">! </w:t>
      </w:r>
      <w:r w:rsidRPr="00C506C9">
        <w:rPr>
          <w:rStyle w:val="libFootnotenumChar"/>
          <w:rFonts w:hint="cs"/>
          <w:rtl/>
        </w:rPr>
        <w:t>(3)</w:t>
      </w:r>
    </w:p>
    <w:p w:rsidR="009B40C1" w:rsidRDefault="00C506C9" w:rsidP="00F64E82">
      <w:pPr>
        <w:pStyle w:val="libNormal"/>
        <w:rPr>
          <w:rtl/>
        </w:rPr>
      </w:pPr>
      <w:r>
        <w:rPr>
          <w:rFonts w:hint="cs"/>
          <w:rtl/>
        </w:rPr>
        <w:t>بدل قطع القيود</w:t>
      </w:r>
      <w:r w:rsidR="00864EEE">
        <w:rPr>
          <w:rFonts w:hint="cs"/>
          <w:rtl/>
        </w:rPr>
        <w:t xml:space="preserve">، </w:t>
      </w:r>
      <w:r>
        <w:rPr>
          <w:rFonts w:hint="cs"/>
          <w:rtl/>
        </w:rPr>
        <w:t>أمر بقطع الطواف عليهم</w:t>
      </w:r>
      <w:r w:rsidR="001C4878">
        <w:rPr>
          <w:rFonts w:hint="cs"/>
          <w:rtl/>
        </w:rPr>
        <w:t xml:space="preserve">. </w:t>
      </w:r>
    </w:p>
    <w:p w:rsidR="00C506C9" w:rsidRDefault="00C506C9" w:rsidP="00F64E82">
      <w:pPr>
        <w:pStyle w:val="libNormal"/>
        <w:rPr>
          <w:rtl/>
        </w:rPr>
      </w:pPr>
      <w:r>
        <w:rPr>
          <w:rFonts w:hint="cs"/>
          <w:rtl/>
        </w:rPr>
        <w:t xml:space="preserve">وكانت ولاية خالد بن عبد الله القسريّ على الكوفة سنة ثماني عشرة ومائة </w:t>
      </w:r>
      <w:r w:rsidRPr="00C506C9">
        <w:rPr>
          <w:rStyle w:val="libFootnotenumChar"/>
          <w:rFonts w:hint="cs"/>
          <w:rtl/>
        </w:rPr>
        <w:t>(4)</w:t>
      </w:r>
      <w:r w:rsidR="001C4878">
        <w:rPr>
          <w:rFonts w:hint="cs"/>
          <w:rtl/>
        </w:rPr>
        <w:t xml:space="preserve">. </w:t>
      </w:r>
    </w:p>
    <w:p w:rsidR="00C506C9" w:rsidRDefault="00C506C9" w:rsidP="00F64E82">
      <w:pPr>
        <w:pStyle w:val="libNormal"/>
        <w:rPr>
          <w:rtl/>
        </w:rPr>
      </w:pPr>
      <w:r>
        <w:rPr>
          <w:rFonts w:hint="cs"/>
          <w:rtl/>
        </w:rPr>
        <w:t>وأخباره تطول في فساده واستحواذه على بيت المال واتّخاذه ضياعاً مع تعسّف وظلم واضطهاد لأهل الكوفة واستهتار بالحرمات بدأها أبوه</w:t>
      </w:r>
      <w:r w:rsidR="00864EEE">
        <w:rPr>
          <w:rFonts w:hint="cs"/>
          <w:rtl/>
        </w:rPr>
        <w:t xml:space="preserve">، </w:t>
      </w:r>
      <w:r>
        <w:rPr>
          <w:rFonts w:hint="cs"/>
          <w:rtl/>
        </w:rPr>
        <w:t>وانتهج هو سيرة أبيه</w:t>
      </w:r>
      <w:r w:rsidR="001C4878">
        <w:rPr>
          <w:rFonts w:hint="cs"/>
          <w:rtl/>
        </w:rPr>
        <w:t xml:space="preserve">. </w:t>
      </w:r>
      <w:r>
        <w:rPr>
          <w:rFonts w:hint="cs"/>
          <w:rtl/>
        </w:rPr>
        <w:t>ذكر أبو الفرج الأصفهانيّ</w:t>
      </w:r>
      <w:r w:rsidR="00603FE9">
        <w:rPr>
          <w:rFonts w:hint="cs"/>
          <w:rtl/>
        </w:rPr>
        <w:t xml:space="preserve">: </w:t>
      </w:r>
      <w:r>
        <w:rPr>
          <w:rFonts w:hint="cs"/>
          <w:rtl/>
        </w:rPr>
        <w:t>أنّ أمّه كانت روميّة نصرانيّة وهبها عبد الملك لأبيه</w:t>
      </w:r>
      <w:r w:rsidR="001C4878">
        <w:rPr>
          <w:rFonts w:hint="cs"/>
          <w:rtl/>
        </w:rPr>
        <w:t xml:space="preserve">. </w:t>
      </w:r>
      <w:r>
        <w:rPr>
          <w:rFonts w:hint="cs"/>
          <w:rtl/>
        </w:rPr>
        <w:t>فبنى لها كنيسة في ظهر قبلة المسجد الجامع بالكوفة</w:t>
      </w:r>
      <w:r w:rsidR="001C4878">
        <w:rPr>
          <w:rFonts w:hint="cs"/>
          <w:rtl/>
        </w:rPr>
        <w:t xml:space="preserve">. </w:t>
      </w:r>
      <w:r>
        <w:rPr>
          <w:rFonts w:hint="cs"/>
          <w:rtl/>
        </w:rPr>
        <w:t>فكان إذا أراد المؤذّن أن يؤذّن</w:t>
      </w:r>
      <w:r w:rsidR="00864EEE">
        <w:rPr>
          <w:rFonts w:hint="cs"/>
          <w:rtl/>
        </w:rPr>
        <w:t xml:space="preserve">، </w:t>
      </w:r>
      <w:r>
        <w:rPr>
          <w:rFonts w:hint="cs"/>
          <w:rtl/>
        </w:rPr>
        <w:t>ضرب لها بالناقوس</w:t>
      </w:r>
      <w:r w:rsidR="001C4878">
        <w:rPr>
          <w:rFonts w:hint="cs"/>
          <w:rtl/>
        </w:rPr>
        <w:t xml:space="preserve">. </w:t>
      </w:r>
      <w:r>
        <w:rPr>
          <w:rFonts w:hint="cs"/>
          <w:rtl/>
        </w:rPr>
        <w:t>وإذا قام الخطيب على المنبر رفع النصارى أصواتهم بقراءتهم</w:t>
      </w:r>
      <w:r w:rsidR="004A4E29">
        <w:rPr>
          <w:rFonts w:hint="cs"/>
          <w:rtl/>
        </w:rPr>
        <w:t xml:space="preserve">! </w:t>
      </w:r>
      <w:r w:rsidRPr="00C506C9">
        <w:rPr>
          <w:rStyle w:val="libFootnotenumChar"/>
          <w:rFonts w:hint="cs"/>
          <w:rtl/>
        </w:rPr>
        <w:t>(5)</w:t>
      </w:r>
    </w:p>
    <w:p w:rsidR="00C506C9" w:rsidRDefault="00C506C9" w:rsidP="00F64E82">
      <w:pPr>
        <w:pStyle w:val="libNormal"/>
        <w:rPr>
          <w:rtl/>
        </w:rPr>
      </w:pPr>
      <w:r>
        <w:rPr>
          <w:rFonts w:hint="cs"/>
          <w:rtl/>
        </w:rPr>
        <w:t>هذه هي البلايا التي حذّر منها</w:t>
      </w:r>
      <w:r w:rsidR="00CD61DC">
        <w:rPr>
          <w:rFonts w:hint="cs"/>
          <w:rtl/>
        </w:rPr>
        <w:t xml:space="preserve"> أمير المؤمنين </w:t>
      </w:r>
      <w:r w:rsidRPr="008C711E">
        <w:rPr>
          <w:rStyle w:val="libAlaemChar"/>
          <w:rFonts w:eastAsiaTheme="minorHAnsi"/>
          <w:rtl/>
        </w:rPr>
        <w:t>عليه‌السلام</w:t>
      </w:r>
      <w:r>
        <w:rPr>
          <w:rFonts w:hint="cs"/>
          <w:rtl/>
        </w:rPr>
        <w:t xml:space="preserve"> والتي ستصيب سنام العرب وقبّة الإسلام</w:t>
      </w:r>
      <w:r w:rsidR="004A4E29">
        <w:rPr>
          <w:rFonts w:hint="cs"/>
          <w:rtl/>
        </w:rPr>
        <w:t xml:space="preserve">! </w:t>
      </w:r>
      <w:r>
        <w:rPr>
          <w:rFonts w:hint="cs"/>
          <w:rtl/>
        </w:rPr>
        <w:t xml:space="preserve">وقد بدأت </w:t>
      </w:r>
      <w:r w:rsidR="005154FD">
        <w:rPr>
          <w:rFonts w:hint="cs"/>
          <w:rtl/>
        </w:rPr>
        <w:t>من عهود سابقة إذ صلّى الوليد في المسجد سكراناً</w:t>
      </w:r>
      <w:r w:rsidR="00864EEE">
        <w:rPr>
          <w:rFonts w:hint="cs"/>
          <w:rtl/>
        </w:rPr>
        <w:t xml:space="preserve">، </w:t>
      </w:r>
      <w:r w:rsidR="005154FD">
        <w:rPr>
          <w:rFonts w:hint="cs"/>
          <w:rtl/>
        </w:rPr>
        <w:t>فصلّى الصبح أربع ركعات وتقيّأ في المحراب</w:t>
      </w:r>
      <w:r w:rsidR="001C4878">
        <w:rPr>
          <w:rFonts w:hint="cs"/>
          <w:rtl/>
        </w:rPr>
        <w:t>.</w:t>
      </w:r>
      <w:r w:rsidR="009431ED">
        <w:rPr>
          <w:rFonts w:hint="cs"/>
          <w:rtl/>
        </w:rPr>
        <w:t>.</w:t>
      </w:r>
      <w:r w:rsidR="005154FD">
        <w:rPr>
          <w:rFonts w:hint="cs"/>
          <w:rtl/>
        </w:rPr>
        <w:t>.</w:t>
      </w:r>
      <w:r w:rsidR="00864EEE">
        <w:rPr>
          <w:rFonts w:hint="cs"/>
          <w:rtl/>
        </w:rPr>
        <w:t xml:space="preserve">، </w:t>
      </w:r>
      <w:r w:rsidR="005154FD">
        <w:rPr>
          <w:rFonts w:hint="cs"/>
          <w:rtl/>
        </w:rPr>
        <w:t>وحصبه أهل الكوفة وأخرجوه</w:t>
      </w:r>
      <w:r w:rsidR="00864EEE">
        <w:rPr>
          <w:rFonts w:hint="cs"/>
          <w:rtl/>
        </w:rPr>
        <w:t xml:space="preserve">، </w:t>
      </w:r>
      <w:r w:rsidR="005154FD">
        <w:rPr>
          <w:rFonts w:hint="cs"/>
          <w:rtl/>
        </w:rPr>
        <w:t xml:space="preserve">ثمّ جاء آخر </w:t>
      </w:r>
    </w:p>
    <w:p w:rsidR="005154FD" w:rsidRDefault="009431ED" w:rsidP="009431ED">
      <w:pPr>
        <w:pStyle w:val="libLine"/>
        <w:rPr>
          <w:rtl/>
        </w:rPr>
      </w:pPr>
      <w:r>
        <w:rPr>
          <w:rFonts w:hint="cs"/>
          <w:rtl/>
        </w:rPr>
        <w:t>____________________</w:t>
      </w:r>
    </w:p>
    <w:p w:rsidR="005154FD" w:rsidRDefault="005154FD" w:rsidP="00EB3D9D">
      <w:pPr>
        <w:pStyle w:val="libFootnote0"/>
        <w:rPr>
          <w:rtl/>
        </w:rPr>
      </w:pPr>
      <w:r>
        <w:rPr>
          <w:rFonts w:hint="cs"/>
          <w:rtl/>
        </w:rPr>
        <w:t>(1) طبقات ابن سعد 6</w:t>
      </w:r>
      <w:r w:rsidR="00603FE9">
        <w:rPr>
          <w:rFonts w:hint="cs"/>
          <w:rtl/>
        </w:rPr>
        <w:t xml:space="preserve">: </w:t>
      </w:r>
      <w:r>
        <w:rPr>
          <w:rFonts w:hint="cs"/>
          <w:rtl/>
        </w:rPr>
        <w:t>264</w:t>
      </w:r>
      <w:r w:rsidR="001C4878">
        <w:rPr>
          <w:rFonts w:hint="cs"/>
          <w:rtl/>
        </w:rPr>
        <w:t xml:space="preserve">. </w:t>
      </w:r>
    </w:p>
    <w:p w:rsidR="005154FD" w:rsidRDefault="005154FD" w:rsidP="00EB3D9D">
      <w:pPr>
        <w:pStyle w:val="libFootnote0"/>
        <w:rPr>
          <w:rtl/>
        </w:rPr>
      </w:pPr>
      <w:r>
        <w:rPr>
          <w:rFonts w:hint="cs"/>
          <w:rtl/>
        </w:rPr>
        <w:t>(2) نفس المصدر السابق</w:t>
      </w:r>
      <w:r w:rsidR="001C4878">
        <w:rPr>
          <w:rFonts w:hint="cs"/>
          <w:rtl/>
        </w:rPr>
        <w:t xml:space="preserve">. </w:t>
      </w:r>
    </w:p>
    <w:p w:rsidR="005154FD" w:rsidRDefault="005154FD" w:rsidP="00EB3D9D">
      <w:pPr>
        <w:pStyle w:val="libFootnote0"/>
        <w:rPr>
          <w:rtl/>
        </w:rPr>
      </w:pPr>
      <w:r>
        <w:rPr>
          <w:rFonts w:hint="cs"/>
          <w:rtl/>
        </w:rPr>
        <w:t>(3) نفس المصدر السابق</w:t>
      </w:r>
      <w:r w:rsidR="001C4878">
        <w:rPr>
          <w:rFonts w:hint="cs"/>
          <w:rtl/>
        </w:rPr>
        <w:t xml:space="preserve">. </w:t>
      </w:r>
    </w:p>
    <w:p w:rsidR="005154FD" w:rsidRDefault="005154FD" w:rsidP="00EB3D9D">
      <w:pPr>
        <w:pStyle w:val="libFootnote0"/>
        <w:rPr>
          <w:rtl/>
        </w:rPr>
      </w:pPr>
      <w:r>
        <w:rPr>
          <w:rFonts w:hint="cs"/>
          <w:rtl/>
        </w:rPr>
        <w:t>(4) نفس المصدر السابق</w:t>
      </w:r>
      <w:r w:rsidR="001C4878">
        <w:rPr>
          <w:rFonts w:hint="cs"/>
          <w:rtl/>
        </w:rPr>
        <w:t xml:space="preserve">. </w:t>
      </w:r>
    </w:p>
    <w:p w:rsidR="005154FD" w:rsidRDefault="005154FD" w:rsidP="00EB3D9D">
      <w:pPr>
        <w:pStyle w:val="libFootnote0"/>
        <w:rPr>
          <w:rtl/>
        </w:rPr>
      </w:pPr>
      <w:r>
        <w:rPr>
          <w:rFonts w:hint="cs"/>
          <w:rtl/>
        </w:rPr>
        <w:t>(5) الأغاني</w:t>
      </w:r>
      <w:r w:rsidR="00864EEE">
        <w:rPr>
          <w:rFonts w:hint="cs"/>
          <w:rtl/>
        </w:rPr>
        <w:t xml:space="preserve">، </w:t>
      </w:r>
      <w:r>
        <w:rPr>
          <w:rFonts w:hint="cs"/>
          <w:rtl/>
        </w:rPr>
        <w:t>لأبي الفرج الأصفهانيّ 19</w:t>
      </w:r>
      <w:r w:rsidR="00603FE9">
        <w:rPr>
          <w:rFonts w:hint="cs"/>
          <w:rtl/>
        </w:rPr>
        <w:t xml:space="preserve">: </w:t>
      </w:r>
      <w:r>
        <w:rPr>
          <w:rFonts w:hint="cs"/>
          <w:rtl/>
        </w:rPr>
        <w:t>59</w:t>
      </w:r>
      <w:r w:rsidR="001C4878">
        <w:rPr>
          <w:rFonts w:hint="cs"/>
          <w:rtl/>
        </w:rPr>
        <w:t xml:space="preserve">. </w:t>
      </w:r>
    </w:p>
    <w:p w:rsidR="005154FD" w:rsidRDefault="005154FD" w:rsidP="009431ED">
      <w:pPr>
        <w:pStyle w:val="libNormal"/>
        <w:rPr>
          <w:rtl/>
        </w:rPr>
      </w:pPr>
      <w:r>
        <w:rPr>
          <w:rtl/>
        </w:rPr>
        <w:br w:type="page"/>
      </w:r>
    </w:p>
    <w:p w:rsidR="005154FD" w:rsidRDefault="00EB3D9D" w:rsidP="00EB3D9D">
      <w:pPr>
        <w:pStyle w:val="libNormal0"/>
        <w:rPr>
          <w:rtl/>
        </w:rPr>
      </w:pPr>
      <w:r>
        <w:rPr>
          <w:rFonts w:hint="cs"/>
          <w:rtl/>
        </w:rPr>
        <w:lastRenderedPageBreak/>
        <w:t xml:space="preserve">فشكوه إلى عثمان وهكذا وقد ذكرنا تفاصيل ذلك في الجزء الثاني من </w:t>
      </w:r>
      <w:r w:rsidR="009431ED">
        <w:rPr>
          <w:rFonts w:hint="cs"/>
          <w:rtl/>
        </w:rPr>
        <w:t>(</w:t>
      </w:r>
      <w:r>
        <w:rPr>
          <w:rFonts w:hint="cs"/>
          <w:rtl/>
        </w:rPr>
        <w:t>شهداء الإسلام</w:t>
      </w:r>
      <w:r w:rsidR="009431ED">
        <w:rPr>
          <w:rFonts w:hint="cs"/>
          <w:rtl/>
        </w:rPr>
        <w:t>)</w:t>
      </w:r>
      <w:r>
        <w:rPr>
          <w:rFonts w:hint="cs"/>
          <w:rtl/>
        </w:rPr>
        <w:t xml:space="preserve"> في أسباب ثورة الأقاليم على عثمان</w:t>
      </w:r>
      <w:r w:rsidR="001C4878">
        <w:rPr>
          <w:rFonts w:hint="cs"/>
          <w:rtl/>
        </w:rPr>
        <w:t xml:space="preserve">. </w:t>
      </w:r>
    </w:p>
    <w:p w:rsidR="00EB3D9D" w:rsidRDefault="00EB3D9D" w:rsidP="005F62D5">
      <w:pPr>
        <w:pStyle w:val="libNormal"/>
        <w:rPr>
          <w:rtl/>
        </w:rPr>
      </w:pPr>
      <w:r>
        <w:rPr>
          <w:rFonts w:hint="cs"/>
          <w:rtl/>
        </w:rPr>
        <w:t>ومن أخبار خالد التي تدلّ على كفره وانحراف عقيدته</w:t>
      </w:r>
      <w:r w:rsidR="00864EEE">
        <w:rPr>
          <w:rFonts w:hint="cs"/>
          <w:rtl/>
        </w:rPr>
        <w:t xml:space="preserve">، </w:t>
      </w:r>
      <w:r w:rsidR="00D93108">
        <w:rPr>
          <w:rFonts w:hint="cs"/>
          <w:rtl/>
        </w:rPr>
        <w:t>ما ذكره فضيل بن الزبير قال</w:t>
      </w:r>
      <w:r w:rsidR="00603FE9">
        <w:rPr>
          <w:rFonts w:hint="cs"/>
          <w:rtl/>
        </w:rPr>
        <w:t xml:space="preserve">: </w:t>
      </w:r>
      <w:r w:rsidR="00D93108">
        <w:rPr>
          <w:rFonts w:hint="cs"/>
          <w:rtl/>
        </w:rPr>
        <w:t xml:space="preserve">سمعت خالداً </w:t>
      </w:r>
      <w:r w:rsidR="005F62D5">
        <w:rPr>
          <w:rFonts w:hint="cs"/>
          <w:rtl/>
        </w:rPr>
        <w:t>-</w:t>
      </w:r>
      <w:r w:rsidR="00D93108">
        <w:rPr>
          <w:rFonts w:hint="cs"/>
          <w:rtl/>
        </w:rPr>
        <w:t xml:space="preserve"> الق</w:t>
      </w:r>
      <w:r w:rsidR="005F62D5">
        <w:rPr>
          <w:rFonts w:hint="cs"/>
          <w:rtl/>
        </w:rPr>
        <w:t>َ</w:t>
      </w:r>
      <w:r w:rsidR="00D93108">
        <w:rPr>
          <w:rFonts w:hint="cs"/>
          <w:rtl/>
        </w:rPr>
        <w:t>س</w:t>
      </w:r>
      <w:r w:rsidR="005F62D5">
        <w:rPr>
          <w:rFonts w:hint="cs"/>
          <w:rtl/>
        </w:rPr>
        <w:t>ْ</w:t>
      </w:r>
      <w:r w:rsidR="00D93108">
        <w:rPr>
          <w:rFonts w:hint="cs"/>
          <w:rtl/>
        </w:rPr>
        <w:t xml:space="preserve">ريّ </w:t>
      </w:r>
      <w:r w:rsidR="005F62D5">
        <w:rPr>
          <w:rFonts w:hint="cs"/>
          <w:rtl/>
        </w:rPr>
        <w:t>-</w:t>
      </w:r>
      <w:r w:rsidR="00D93108">
        <w:rPr>
          <w:rFonts w:hint="cs"/>
          <w:rtl/>
        </w:rPr>
        <w:t xml:space="preserve"> يقول</w:t>
      </w:r>
      <w:r w:rsidR="00603FE9">
        <w:rPr>
          <w:rFonts w:hint="cs"/>
          <w:rtl/>
        </w:rPr>
        <w:t xml:space="preserve">: </w:t>
      </w:r>
      <w:r w:rsidR="00D93108">
        <w:rPr>
          <w:rFonts w:hint="cs"/>
          <w:rtl/>
        </w:rPr>
        <w:t>زمزم لا ت</w:t>
      </w:r>
      <w:r w:rsidR="005F62D5">
        <w:rPr>
          <w:rFonts w:hint="cs"/>
          <w:rtl/>
        </w:rPr>
        <w:t>ُ</w:t>
      </w:r>
      <w:r w:rsidR="00D93108">
        <w:rPr>
          <w:rFonts w:hint="cs"/>
          <w:rtl/>
        </w:rPr>
        <w:t>نزح ولا ت</w:t>
      </w:r>
      <w:r w:rsidR="005F62D5">
        <w:rPr>
          <w:rFonts w:hint="cs"/>
          <w:rtl/>
        </w:rPr>
        <w:t>ُ</w:t>
      </w:r>
      <w:r w:rsidR="00D93108">
        <w:rPr>
          <w:rFonts w:hint="cs"/>
          <w:rtl/>
        </w:rPr>
        <w:t>ذ</w:t>
      </w:r>
      <w:r w:rsidR="005F62D5">
        <w:rPr>
          <w:rFonts w:hint="cs"/>
          <w:rtl/>
        </w:rPr>
        <w:t>َ</w:t>
      </w:r>
      <w:r w:rsidR="00D93108">
        <w:rPr>
          <w:rFonts w:hint="cs"/>
          <w:rtl/>
        </w:rPr>
        <w:t>مّ</w:t>
      </w:r>
      <w:r w:rsidR="004A4E29">
        <w:rPr>
          <w:rFonts w:hint="cs"/>
          <w:rtl/>
        </w:rPr>
        <w:t xml:space="preserve">! </w:t>
      </w:r>
      <w:r w:rsidR="00D93108">
        <w:rPr>
          <w:rFonts w:hint="cs"/>
          <w:rtl/>
        </w:rPr>
        <w:t>بلى والله إنّها لت</w:t>
      </w:r>
      <w:r w:rsidR="005F62D5">
        <w:rPr>
          <w:rFonts w:hint="cs"/>
          <w:rtl/>
        </w:rPr>
        <w:t>ُ</w:t>
      </w:r>
      <w:r w:rsidR="00D93108">
        <w:rPr>
          <w:rFonts w:hint="cs"/>
          <w:rtl/>
        </w:rPr>
        <w:t>نزح وت</w:t>
      </w:r>
      <w:r w:rsidR="005F62D5">
        <w:rPr>
          <w:rFonts w:hint="cs"/>
          <w:rtl/>
        </w:rPr>
        <w:t>ُ</w:t>
      </w:r>
      <w:r w:rsidR="00D93108">
        <w:rPr>
          <w:rFonts w:hint="cs"/>
          <w:rtl/>
        </w:rPr>
        <w:t>ذ</w:t>
      </w:r>
      <w:r w:rsidR="005F62D5">
        <w:rPr>
          <w:rFonts w:hint="cs"/>
          <w:rtl/>
        </w:rPr>
        <w:t>َ</w:t>
      </w:r>
      <w:r w:rsidR="00D93108">
        <w:rPr>
          <w:rFonts w:hint="cs"/>
          <w:rtl/>
        </w:rPr>
        <w:t>م</w:t>
      </w:r>
      <w:r w:rsidR="004A4E29">
        <w:rPr>
          <w:rFonts w:hint="cs"/>
          <w:rtl/>
        </w:rPr>
        <w:t xml:space="preserve">! </w:t>
      </w:r>
      <w:r w:rsidR="00D93108">
        <w:rPr>
          <w:rFonts w:hint="cs"/>
          <w:rtl/>
        </w:rPr>
        <w:t>هذا أمير</w:t>
      </w:r>
      <w:r w:rsidR="001C4878">
        <w:rPr>
          <w:rFonts w:hint="cs"/>
          <w:rtl/>
        </w:rPr>
        <w:t>.</w:t>
      </w:r>
      <w:r w:rsidR="009431ED">
        <w:rPr>
          <w:rFonts w:hint="cs"/>
          <w:rtl/>
        </w:rPr>
        <w:t>.</w:t>
      </w:r>
      <w:r w:rsidR="00D93108">
        <w:rPr>
          <w:rFonts w:hint="cs"/>
          <w:rtl/>
        </w:rPr>
        <w:t xml:space="preserve">. قد ساق لكم قناة بمكّة من حالها وحالها </w:t>
      </w:r>
      <w:r w:rsidR="00D93108" w:rsidRPr="00D93108">
        <w:rPr>
          <w:rStyle w:val="libFootnotenumChar"/>
          <w:rFonts w:hint="cs"/>
          <w:rtl/>
        </w:rPr>
        <w:t>(1)</w:t>
      </w:r>
      <w:r w:rsidR="001C4878">
        <w:rPr>
          <w:rFonts w:hint="cs"/>
          <w:rtl/>
        </w:rPr>
        <w:t xml:space="preserve">. </w:t>
      </w:r>
    </w:p>
    <w:p w:rsidR="00D93108" w:rsidRDefault="00D93108" w:rsidP="00EB3D9D">
      <w:pPr>
        <w:pStyle w:val="libNormal"/>
        <w:rPr>
          <w:rtl/>
        </w:rPr>
      </w:pPr>
      <w:r>
        <w:rPr>
          <w:rFonts w:hint="cs"/>
          <w:rtl/>
        </w:rPr>
        <w:t>قال البلاذريّ</w:t>
      </w:r>
      <w:r w:rsidR="00603FE9">
        <w:rPr>
          <w:rFonts w:hint="cs"/>
          <w:rtl/>
        </w:rPr>
        <w:t xml:space="preserve">: </w:t>
      </w:r>
      <w:r>
        <w:rPr>
          <w:rFonts w:hint="cs"/>
          <w:rtl/>
        </w:rPr>
        <w:t xml:space="preserve">حدّثني </w:t>
      </w:r>
      <w:r w:rsidR="00F904A3">
        <w:rPr>
          <w:rFonts w:hint="cs"/>
          <w:rtl/>
        </w:rPr>
        <w:t>محمّد بن سعد عن الواقديّ في إسناده أنّ خالداً قال</w:t>
      </w:r>
      <w:r w:rsidR="00603FE9">
        <w:rPr>
          <w:rFonts w:hint="cs"/>
          <w:rtl/>
        </w:rPr>
        <w:t xml:space="preserve">: </w:t>
      </w:r>
      <w:r w:rsidR="00F904A3">
        <w:rPr>
          <w:rFonts w:hint="cs"/>
          <w:rtl/>
        </w:rPr>
        <w:t>إنّ نبيّ الله إسماعيل استسقى ربّه فسقاه ملحاً أجاجاً</w:t>
      </w:r>
      <w:r w:rsidR="00864EEE">
        <w:rPr>
          <w:rFonts w:hint="cs"/>
          <w:rtl/>
        </w:rPr>
        <w:t xml:space="preserve">، </w:t>
      </w:r>
      <w:r w:rsidR="00F904A3">
        <w:rPr>
          <w:rFonts w:hint="cs"/>
          <w:rtl/>
        </w:rPr>
        <w:t>وسقى أمير</w:t>
      </w:r>
      <w:r w:rsidR="001C4878">
        <w:rPr>
          <w:rFonts w:hint="cs"/>
          <w:rtl/>
        </w:rPr>
        <w:t>.</w:t>
      </w:r>
      <w:r w:rsidR="009431ED">
        <w:rPr>
          <w:rFonts w:hint="cs"/>
          <w:rtl/>
        </w:rPr>
        <w:t>.</w:t>
      </w:r>
      <w:r w:rsidR="00F904A3">
        <w:rPr>
          <w:rFonts w:hint="cs"/>
          <w:rtl/>
        </w:rPr>
        <w:t>. عذباً زلالاً</w:t>
      </w:r>
      <w:r w:rsidR="00864EEE">
        <w:rPr>
          <w:rFonts w:hint="cs"/>
          <w:rtl/>
        </w:rPr>
        <w:t xml:space="preserve">، </w:t>
      </w:r>
      <w:r w:rsidR="00F904A3">
        <w:rPr>
          <w:rFonts w:hint="cs"/>
          <w:rtl/>
        </w:rPr>
        <w:t xml:space="preserve">بئراً احتفرها له </w:t>
      </w:r>
      <w:r w:rsidR="00F904A3" w:rsidRPr="00F904A3">
        <w:rPr>
          <w:rStyle w:val="libFootnotenumChar"/>
          <w:rFonts w:hint="cs"/>
          <w:rtl/>
        </w:rPr>
        <w:t>(2)</w:t>
      </w:r>
      <w:r w:rsidR="001C4878">
        <w:rPr>
          <w:rFonts w:hint="cs"/>
          <w:rtl/>
        </w:rPr>
        <w:t xml:space="preserve">. </w:t>
      </w:r>
    </w:p>
    <w:p w:rsidR="00F904A3" w:rsidRDefault="00F904A3" w:rsidP="00EB3D9D">
      <w:pPr>
        <w:pStyle w:val="libNormal"/>
        <w:rPr>
          <w:rtl/>
        </w:rPr>
      </w:pPr>
      <w:r>
        <w:rPr>
          <w:rFonts w:hint="cs"/>
          <w:rtl/>
        </w:rPr>
        <w:t>وقال أبو عاصم النبيل</w:t>
      </w:r>
      <w:r w:rsidR="00603FE9">
        <w:rPr>
          <w:rFonts w:hint="cs"/>
          <w:rtl/>
        </w:rPr>
        <w:t xml:space="preserve">: </w:t>
      </w:r>
      <w:r>
        <w:rPr>
          <w:rFonts w:hint="cs"/>
          <w:rtl/>
        </w:rPr>
        <w:t>ساق خالد الماء إلى مكّة فنصب طستاً إلى جانب زمزم</w:t>
      </w:r>
      <w:r w:rsidR="00864EEE">
        <w:rPr>
          <w:rFonts w:hint="cs"/>
          <w:rtl/>
        </w:rPr>
        <w:t xml:space="preserve">، </w:t>
      </w:r>
      <w:r>
        <w:rPr>
          <w:rFonts w:hint="cs"/>
          <w:rtl/>
        </w:rPr>
        <w:t>ثمّ خطب فقال</w:t>
      </w:r>
      <w:r w:rsidR="00603FE9">
        <w:rPr>
          <w:rFonts w:hint="cs"/>
          <w:rtl/>
        </w:rPr>
        <w:t xml:space="preserve">: </w:t>
      </w:r>
      <w:r>
        <w:rPr>
          <w:rFonts w:hint="cs"/>
          <w:rtl/>
        </w:rPr>
        <w:t>قد جئتكم بماء الغادية لا يشبه ماء أم الخنافس</w:t>
      </w:r>
      <w:r w:rsidR="002C54F1">
        <w:rPr>
          <w:rFonts w:hint="cs"/>
          <w:rtl/>
        </w:rPr>
        <w:t xml:space="preserve"> - </w:t>
      </w:r>
      <w:r>
        <w:rPr>
          <w:rFonts w:hint="cs"/>
          <w:rtl/>
        </w:rPr>
        <w:t>يعني زمزم</w:t>
      </w:r>
      <w:r w:rsidR="002C54F1">
        <w:rPr>
          <w:rFonts w:hint="cs"/>
          <w:rtl/>
        </w:rPr>
        <w:t xml:space="preserve"> - </w:t>
      </w:r>
      <w:r w:rsidRPr="00F904A3">
        <w:rPr>
          <w:rStyle w:val="libFootnotenumChar"/>
          <w:rFonts w:hint="cs"/>
          <w:rtl/>
        </w:rPr>
        <w:t>(3)</w:t>
      </w:r>
      <w:r w:rsidR="001C4878">
        <w:rPr>
          <w:rFonts w:hint="cs"/>
          <w:rtl/>
        </w:rPr>
        <w:t xml:space="preserve">. </w:t>
      </w:r>
    </w:p>
    <w:p w:rsidR="00F904A3" w:rsidRDefault="00F904A3" w:rsidP="00841A4E">
      <w:pPr>
        <w:pStyle w:val="libNormal"/>
        <w:rPr>
          <w:rtl/>
        </w:rPr>
      </w:pPr>
      <w:r>
        <w:rPr>
          <w:rFonts w:hint="cs"/>
          <w:rtl/>
        </w:rPr>
        <w:t xml:space="preserve">وأيضاً </w:t>
      </w:r>
      <w:r w:rsidR="00841A4E">
        <w:rPr>
          <w:rFonts w:hint="cs"/>
          <w:rtl/>
        </w:rPr>
        <w:t>أبو عاصم النبيل عن عمر بن قيس أنّه سمع خالداً يقول حين أخذ سعيد ابن جبير</w:t>
      </w:r>
      <w:r w:rsidR="00864EEE">
        <w:rPr>
          <w:rFonts w:hint="cs"/>
          <w:rtl/>
        </w:rPr>
        <w:t xml:space="preserve">، </w:t>
      </w:r>
      <w:r w:rsidR="00841A4E">
        <w:rPr>
          <w:rFonts w:hint="cs"/>
          <w:rtl/>
        </w:rPr>
        <w:t>وط</w:t>
      </w:r>
      <w:r w:rsidR="005F62D5">
        <w:rPr>
          <w:rFonts w:hint="cs"/>
          <w:rtl/>
        </w:rPr>
        <w:t>َ</w:t>
      </w:r>
      <w:r w:rsidR="00841A4E">
        <w:rPr>
          <w:rFonts w:hint="cs"/>
          <w:rtl/>
        </w:rPr>
        <w:t>ل</w:t>
      </w:r>
      <w:r w:rsidR="005F62D5">
        <w:rPr>
          <w:rFonts w:hint="cs"/>
          <w:rtl/>
        </w:rPr>
        <w:t>ْ</w:t>
      </w:r>
      <w:r w:rsidR="00841A4E">
        <w:rPr>
          <w:rFonts w:hint="cs"/>
          <w:rtl/>
        </w:rPr>
        <w:t>ق بن حبيب بمكّة</w:t>
      </w:r>
      <w:r w:rsidR="00603FE9">
        <w:rPr>
          <w:rFonts w:hint="cs"/>
          <w:rtl/>
        </w:rPr>
        <w:t xml:space="preserve">: </w:t>
      </w:r>
      <w:r w:rsidR="00841A4E">
        <w:rPr>
          <w:rFonts w:hint="cs"/>
          <w:rtl/>
        </w:rPr>
        <w:t>كأنّكم أنكرتم ما صنعت</w:t>
      </w:r>
      <w:r w:rsidR="00864EEE">
        <w:rPr>
          <w:rFonts w:hint="cs"/>
          <w:rtl/>
        </w:rPr>
        <w:t xml:space="preserve">، </w:t>
      </w:r>
      <w:r w:rsidR="00841A4E">
        <w:rPr>
          <w:rFonts w:hint="cs"/>
          <w:rtl/>
        </w:rPr>
        <w:t>والله لو كتب إليّ أمير</w:t>
      </w:r>
      <w:r w:rsidR="001C4878">
        <w:rPr>
          <w:rFonts w:hint="cs"/>
          <w:rtl/>
        </w:rPr>
        <w:t>.</w:t>
      </w:r>
      <w:r w:rsidR="009431ED">
        <w:rPr>
          <w:rFonts w:hint="cs"/>
          <w:rtl/>
        </w:rPr>
        <w:t>.</w:t>
      </w:r>
      <w:r w:rsidR="00841A4E">
        <w:rPr>
          <w:rFonts w:hint="cs"/>
          <w:rtl/>
        </w:rPr>
        <w:t>. أن أنقضها حجراً حجراً لفعلت</w:t>
      </w:r>
      <w:r w:rsidR="002C54F1">
        <w:rPr>
          <w:rFonts w:hint="cs"/>
          <w:rtl/>
        </w:rPr>
        <w:t xml:space="preserve"> - </w:t>
      </w:r>
      <w:r w:rsidR="00841A4E">
        <w:rPr>
          <w:rFonts w:hint="cs"/>
          <w:rtl/>
        </w:rPr>
        <w:t>يعني الكعبة</w:t>
      </w:r>
      <w:r w:rsidR="002C54F1">
        <w:rPr>
          <w:rFonts w:hint="cs"/>
          <w:rtl/>
        </w:rPr>
        <w:t xml:space="preserve"> - </w:t>
      </w:r>
      <w:r w:rsidR="00841A4E" w:rsidRPr="00841A4E">
        <w:rPr>
          <w:rStyle w:val="libFootnotenumChar"/>
          <w:rFonts w:hint="cs"/>
          <w:rtl/>
        </w:rPr>
        <w:t>(4)</w:t>
      </w:r>
      <w:r w:rsidR="001C4878">
        <w:rPr>
          <w:rFonts w:hint="cs"/>
          <w:rtl/>
        </w:rPr>
        <w:t xml:space="preserve">. </w:t>
      </w:r>
      <w:r w:rsidR="00841A4E">
        <w:rPr>
          <w:rFonts w:hint="cs"/>
          <w:rtl/>
        </w:rPr>
        <w:t>فهو والحجّاج حذو النّعل بالنّعل والقذّة بالقذّة</w:t>
      </w:r>
      <w:r w:rsidR="00603FE9">
        <w:rPr>
          <w:rFonts w:hint="cs"/>
          <w:rtl/>
        </w:rPr>
        <w:t xml:space="preserve">؛ </w:t>
      </w:r>
      <w:r w:rsidR="00841A4E">
        <w:rPr>
          <w:rFonts w:hint="cs"/>
          <w:rtl/>
        </w:rPr>
        <w:t>خارجيان قذران لا من جنس خوارج النهروان ولا من جاء بعدهم من فرق الخوارج</w:t>
      </w:r>
      <w:r w:rsidR="00864EEE">
        <w:rPr>
          <w:rFonts w:hint="cs"/>
          <w:rtl/>
        </w:rPr>
        <w:t xml:space="preserve">، </w:t>
      </w:r>
      <w:r w:rsidR="00841A4E">
        <w:rPr>
          <w:rFonts w:hint="cs"/>
          <w:rtl/>
        </w:rPr>
        <w:t xml:space="preserve">فأولئك لا يعلنون بغيضةً لرسول الله </w:t>
      </w:r>
      <w:r w:rsidR="00841A4E" w:rsidRPr="00F25684">
        <w:rPr>
          <w:rStyle w:val="libAlaemChar"/>
          <w:rFonts w:eastAsiaTheme="minorHAnsi"/>
          <w:rtl/>
        </w:rPr>
        <w:t>صلى‌الله‌عليه‌وآله‌وسلم</w:t>
      </w:r>
      <w:r w:rsidR="00864EEE" w:rsidRPr="009431ED">
        <w:rPr>
          <w:rFonts w:eastAsiaTheme="minorHAnsi"/>
          <w:rtl/>
        </w:rPr>
        <w:t xml:space="preserve">، </w:t>
      </w:r>
      <w:r w:rsidR="00841A4E">
        <w:rPr>
          <w:rFonts w:hint="cs"/>
          <w:rtl/>
        </w:rPr>
        <w:t>ويدفعون عن بيت الله الحرام</w:t>
      </w:r>
      <w:r w:rsidR="00864EEE">
        <w:rPr>
          <w:rFonts w:hint="cs"/>
          <w:rtl/>
        </w:rPr>
        <w:t xml:space="preserve">، </w:t>
      </w:r>
      <w:r w:rsidR="00841A4E">
        <w:rPr>
          <w:rFonts w:hint="cs"/>
          <w:rtl/>
        </w:rPr>
        <w:t>مع مروقهم</w:t>
      </w:r>
      <w:r w:rsidR="00603FE9">
        <w:rPr>
          <w:rFonts w:hint="cs"/>
          <w:rtl/>
        </w:rPr>
        <w:t xml:space="preserve">؛ </w:t>
      </w:r>
      <w:r w:rsidR="00841A4E">
        <w:rPr>
          <w:rFonts w:hint="cs"/>
          <w:rtl/>
        </w:rPr>
        <w:t xml:space="preserve">وأمّا الحجّاج فقد عرفت سيرته وقوله في حقّ رسول الله </w:t>
      </w:r>
      <w:r w:rsidR="00841A4E" w:rsidRPr="00F25684">
        <w:rPr>
          <w:rStyle w:val="libAlaemChar"/>
          <w:rFonts w:eastAsiaTheme="minorHAnsi"/>
          <w:rtl/>
        </w:rPr>
        <w:t>صلى‌الله‌عليه‌وآله‌وسلم</w:t>
      </w:r>
      <w:r w:rsidR="00864EEE" w:rsidRPr="009431ED">
        <w:rPr>
          <w:rFonts w:eastAsiaTheme="minorHAnsi"/>
          <w:rtl/>
        </w:rPr>
        <w:t xml:space="preserve">، </w:t>
      </w:r>
      <w:r w:rsidR="00841A4E">
        <w:rPr>
          <w:rFonts w:hint="cs"/>
          <w:rtl/>
        </w:rPr>
        <w:t>وفي الأنصار</w:t>
      </w:r>
      <w:r w:rsidR="00864EEE">
        <w:rPr>
          <w:rFonts w:hint="cs"/>
          <w:rtl/>
        </w:rPr>
        <w:t xml:space="preserve">، </w:t>
      </w:r>
      <w:r w:rsidR="00841A4E">
        <w:rPr>
          <w:rFonts w:hint="cs"/>
          <w:rtl/>
        </w:rPr>
        <w:t>وعدوانه على البيت الحرام</w:t>
      </w:r>
      <w:r w:rsidR="00864EEE">
        <w:rPr>
          <w:rFonts w:hint="cs"/>
          <w:rtl/>
        </w:rPr>
        <w:t xml:space="preserve">، </w:t>
      </w:r>
      <w:r w:rsidR="00841A4E">
        <w:rPr>
          <w:rFonts w:hint="cs"/>
          <w:rtl/>
        </w:rPr>
        <w:t>وادّعائه الوحي</w:t>
      </w:r>
      <w:r w:rsidR="004A4E29">
        <w:rPr>
          <w:rFonts w:hint="cs"/>
          <w:rtl/>
        </w:rPr>
        <w:t xml:space="preserve">! </w:t>
      </w:r>
    </w:p>
    <w:p w:rsidR="00841A4E" w:rsidRDefault="009431ED" w:rsidP="009431ED">
      <w:pPr>
        <w:pStyle w:val="libLine"/>
        <w:rPr>
          <w:rtl/>
        </w:rPr>
      </w:pPr>
      <w:r>
        <w:rPr>
          <w:rFonts w:hint="cs"/>
          <w:rtl/>
        </w:rPr>
        <w:t>____________________</w:t>
      </w:r>
    </w:p>
    <w:p w:rsidR="00841A4E" w:rsidRDefault="00841A4E" w:rsidP="00D27603">
      <w:pPr>
        <w:pStyle w:val="libFootnote0"/>
        <w:rPr>
          <w:rtl/>
        </w:rPr>
      </w:pPr>
      <w:r>
        <w:rPr>
          <w:rFonts w:hint="cs"/>
          <w:rtl/>
        </w:rPr>
        <w:t>(1) أنساب الأشراف 9</w:t>
      </w:r>
      <w:r w:rsidR="00603FE9">
        <w:rPr>
          <w:rFonts w:hint="cs"/>
          <w:rtl/>
        </w:rPr>
        <w:t xml:space="preserve">: </w:t>
      </w:r>
      <w:r>
        <w:rPr>
          <w:rFonts w:hint="cs"/>
          <w:rtl/>
        </w:rPr>
        <w:t>58</w:t>
      </w:r>
      <w:r w:rsidR="001C4878">
        <w:rPr>
          <w:rFonts w:hint="cs"/>
          <w:rtl/>
        </w:rPr>
        <w:t xml:space="preserve">. </w:t>
      </w:r>
      <w:r>
        <w:rPr>
          <w:rFonts w:hint="cs"/>
          <w:rtl/>
        </w:rPr>
        <w:t>وكان وقتها خالد والياً على مكّة</w:t>
      </w:r>
      <w:r w:rsidR="001C4878">
        <w:rPr>
          <w:rFonts w:hint="cs"/>
          <w:rtl/>
        </w:rPr>
        <w:t xml:space="preserve">. </w:t>
      </w:r>
    </w:p>
    <w:p w:rsidR="00841A4E" w:rsidRDefault="00841A4E" w:rsidP="00D27603">
      <w:pPr>
        <w:pStyle w:val="libFootnote0"/>
        <w:rPr>
          <w:rtl/>
        </w:rPr>
      </w:pPr>
      <w:r>
        <w:rPr>
          <w:rFonts w:hint="cs"/>
          <w:rtl/>
        </w:rPr>
        <w:t>(2) نفس المصدر السابق</w:t>
      </w:r>
      <w:r w:rsidR="001C4878">
        <w:rPr>
          <w:rFonts w:hint="cs"/>
          <w:rtl/>
        </w:rPr>
        <w:t xml:space="preserve">. </w:t>
      </w:r>
    </w:p>
    <w:p w:rsidR="00841A4E" w:rsidRDefault="00841A4E" w:rsidP="00D27603">
      <w:pPr>
        <w:pStyle w:val="libFootnote0"/>
        <w:rPr>
          <w:rtl/>
        </w:rPr>
      </w:pPr>
      <w:r>
        <w:rPr>
          <w:rFonts w:hint="cs"/>
          <w:rtl/>
        </w:rPr>
        <w:t>(3) نفس المصدر السابق</w:t>
      </w:r>
      <w:r w:rsidR="001C4878">
        <w:rPr>
          <w:rFonts w:hint="cs"/>
          <w:rtl/>
        </w:rPr>
        <w:t xml:space="preserve">. </w:t>
      </w:r>
      <w:r>
        <w:rPr>
          <w:rFonts w:hint="cs"/>
          <w:rtl/>
        </w:rPr>
        <w:t>وقد مضى ما فيه الكفاية في فضل زمزم وأنّها آية بين المؤمنين والمنافقين</w:t>
      </w:r>
      <w:r w:rsidR="004A4E29">
        <w:rPr>
          <w:rFonts w:hint="cs"/>
          <w:rtl/>
        </w:rPr>
        <w:t xml:space="preserve">! </w:t>
      </w:r>
    </w:p>
    <w:p w:rsidR="00841A4E" w:rsidRDefault="00841A4E" w:rsidP="00D27603">
      <w:pPr>
        <w:pStyle w:val="libFootnote0"/>
        <w:rPr>
          <w:rtl/>
        </w:rPr>
      </w:pPr>
      <w:r>
        <w:rPr>
          <w:rFonts w:hint="cs"/>
          <w:rtl/>
        </w:rPr>
        <w:t>(4) نفس المصدر السابق</w:t>
      </w:r>
      <w:r w:rsidR="00603FE9">
        <w:rPr>
          <w:rFonts w:hint="cs"/>
          <w:rtl/>
        </w:rPr>
        <w:t xml:space="preserve">: </w:t>
      </w:r>
      <w:r>
        <w:rPr>
          <w:rFonts w:hint="cs"/>
          <w:rtl/>
        </w:rPr>
        <w:t>59</w:t>
      </w:r>
      <w:r w:rsidR="001C4878">
        <w:rPr>
          <w:rFonts w:hint="cs"/>
          <w:rtl/>
        </w:rPr>
        <w:t xml:space="preserve">. </w:t>
      </w:r>
    </w:p>
    <w:p w:rsidR="00841A4E" w:rsidRDefault="00841A4E" w:rsidP="009431ED">
      <w:pPr>
        <w:pStyle w:val="libNormal"/>
        <w:rPr>
          <w:rtl/>
        </w:rPr>
      </w:pPr>
      <w:r>
        <w:rPr>
          <w:rtl/>
        </w:rPr>
        <w:br w:type="page"/>
      </w:r>
    </w:p>
    <w:p w:rsidR="00841A4E" w:rsidRDefault="00D27603" w:rsidP="00841A4E">
      <w:pPr>
        <w:pStyle w:val="libNormal"/>
        <w:rPr>
          <w:rtl/>
        </w:rPr>
      </w:pPr>
      <w:r>
        <w:rPr>
          <w:rFonts w:hint="cs"/>
          <w:rtl/>
        </w:rPr>
        <w:lastRenderedPageBreak/>
        <w:t>وخالد لا قيمة لدم سعيد بن جبير وصحبه عنده</w:t>
      </w:r>
      <w:r w:rsidR="00864EEE">
        <w:rPr>
          <w:rFonts w:hint="cs"/>
          <w:rtl/>
        </w:rPr>
        <w:t xml:space="preserve">، </w:t>
      </w:r>
      <w:r>
        <w:rPr>
          <w:rFonts w:hint="cs"/>
          <w:rtl/>
        </w:rPr>
        <w:t>وهو غير متردّد في نقض الكعبة وتخريبها</w:t>
      </w:r>
      <w:r w:rsidR="00603FE9">
        <w:rPr>
          <w:rFonts w:hint="cs"/>
          <w:rtl/>
        </w:rPr>
        <w:t xml:space="preserve">؛ </w:t>
      </w:r>
      <w:r>
        <w:rPr>
          <w:rFonts w:hint="cs"/>
          <w:rtl/>
        </w:rPr>
        <w:t>وسمعت كلامه في ماء زمزم</w:t>
      </w:r>
      <w:r w:rsidR="001C4878">
        <w:rPr>
          <w:rFonts w:hint="cs"/>
          <w:rtl/>
        </w:rPr>
        <w:t xml:space="preserve">. </w:t>
      </w:r>
      <w:r>
        <w:rPr>
          <w:rFonts w:hint="cs"/>
          <w:rtl/>
        </w:rPr>
        <w:t>بعد</w:t>
      </w:r>
      <w:r w:rsidR="00603FE9">
        <w:rPr>
          <w:rFonts w:hint="cs"/>
          <w:rtl/>
        </w:rPr>
        <w:t xml:space="preserve">: </w:t>
      </w:r>
      <w:r>
        <w:rPr>
          <w:rFonts w:hint="cs"/>
          <w:rtl/>
        </w:rPr>
        <w:t>هل خرج على</w:t>
      </w:r>
      <w:r w:rsidR="00CD61DC">
        <w:rPr>
          <w:rFonts w:hint="cs"/>
          <w:rtl/>
        </w:rPr>
        <w:t xml:space="preserve"> أمير المؤمنين </w:t>
      </w:r>
      <w:r>
        <w:rPr>
          <w:rFonts w:hint="cs"/>
          <w:rtl/>
        </w:rPr>
        <w:t>عليّ</w:t>
      </w:r>
      <w:r w:rsidRPr="00D27603">
        <w:rPr>
          <w:rStyle w:val="libAlaemChar"/>
          <w:rFonts w:eastAsiaTheme="minorHAnsi"/>
          <w:rtl/>
        </w:rPr>
        <w:t xml:space="preserve"> </w:t>
      </w:r>
      <w:r w:rsidRPr="008C711E">
        <w:rPr>
          <w:rStyle w:val="libAlaemChar"/>
          <w:rFonts w:eastAsiaTheme="minorHAnsi"/>
          <w:rtl/>
        </w:rPr>
        <w:t>عليه‌السلام</w:t>
      </w:r>
      <w:r w:rsidR="009431ED">
        <w:rPr>
          <w:rFonts w:hint="cs"/>
          <w:rtl/>
        </w:rPr>
        <w:t>؟</w:t>
      </w:r>
    </w:p>
    <w:p w:rsidR="00D27603" w:rsidRDefault="00D27603" w:rsidP="00841A4E">
      <w:pPr>
        <w:pStyle w:val="libNormal"/>
        <w:rPr>
          <w:rtl/>
        </w:rPr>
      </w:pPr>
      <w:r>
        <w:rPr>
          <w:rFonts w:hint="cs"/>
          <w:rtl/>
        </w:rPr>
        <w:t>بسندٍ عن سفيان بن أبي عبد الله قال</w:t>
      </w:r>
      <w:r w:rsidR="00603FE9">
        <w:rPr>
          <w:rFonts w:hint="cs"/>
          <w:rtl/>
        </w:rPr>
        <w:t xml:space="preserve">: </w:t>
      </w:r>
      <w:r>
        <w:rPr>
          <w:rFonts w:hint="cs"/>
          <w:rtl/>
        </w:rPr>
        <w:t>سمعت خالداً يقول</w:t>
      </w:r>
      <w:r w:rsidR="00603FE9">
        <w:rPr>
          <w:rFonts w:hint="cs"/>
          <w:rtl/>
        </w:rPr>
        <w:t>:</w:t>
      </w:r>
      <w:r w:rsidR="008864DC">
        <w:rPr>
          <w:rFonts w:hint="cs"/>
          <w:rtl/>
        </w:rPr>
        <w:t xml:space="preserve"> أللّهم </w:t>
      </w:r>
      <w:r>
        <w:rPr>
          <w:rFonts w:hint="cs"/>
          <w:rtl/>
        </w:rPr>
        <w:t>العن عليّ بن</w:t>
      </w:r>
      <w:r w:rsidR="00714AC7">
        <w:rPr>
          <w:rFonts w:hint="cs"/>
          <w:rtl/>
        </w:rPr>
        <w:t xml:space="preserve"> أبي طالب </w:t>
      </w:r>
      <w:r>
        <w:rPr>
          <w:rFonts w:hint="cs"/>
          <w:rtl/>
        </w:rPr>
        <w:t>بن عبد المطّلب بن هاشم زوج فاطمة</w:t>
      </w:r>
      <w:r w:rsidR="00864EEE">
        <w:rPr>
          <w:rFonts w:hint="cs"/>
          <w:rtl/>
        </w:rPr>
        <w:t xml:space="preserve">، </w:t>
      </w:r>
      <w:r>
        <w:rPr>
          <w:rFonts w:hint="cs"/>
          <w:rtl/>
        </w:rPr>
        <w:t>وأبا الحسن والحسين</w:t>
      </w:r>
      <w:r w:rsidR="00864EEE">
        <w:rPr>
          <w:rFonts w:hint="cs"/>
          <w:rtl/>
        </w:rPr>
        <w:t xml:space="preserve">، </w:t>
      </w:r>
      <w:r>
        <w:rPr>
          <w:rFonts w:hint="cs"/>
          <w:rtl/>
        </w:rPr>
        <w:t>هل كنّ</w:t>
      </w:r>
      <w:r w:rsidR="005F62D5">
        <w:rPr>
          <w:rFonts w:hint="cs"/>
          <w:rtl/>
        </w:rPr>
        <w:t>َ</w:t>
      </w:r>
      <w:r>
        <w:rPr>
          <w:rFonts w:hint="cs"/>
          <w:rtl/>
        </w:rPr>
        <w:t>ي</w:t>
      </w:r>
      <w:r w:rsidR="005F62D5">
        <w:rPr>
          <w:rFonts w:hint="cs"/>
          <w:rtl/>
        </w:rPr>
        <w:t>ْ</w:t>
      </w:r>
      <w:r>
        <w:rPr>
          <w:rFonts w:hint="cs"/>
          <w:rtl/>
        </w:rPr>
        <w:t>ت</w:t>
      </w:r>
      <w:r w:rsidR="005F62D5">
        <w:rPr>
          <w:rFonts w:hint="cs"/>
          <w:rtl/>
        </w:rPr>
        <w:t>ُ</w:t>
      </w:r>
      <w:r w:rsidR="009431ED">
        <w:rPr>
          <w:rFonts w:hint="cs"/>
          <w:rtl/>
        </w:rPr>
        <w:t>؟</w:t>
      </w:r>
      <w:r>
        <w:rPr>
          <w:rFonts w:hint="cs"/>
          <w:rtl/>
        </w:rPr>
        <w:t xml:space="preserve"> </w:t>
      </w:r>
      <w:r w:rsidRPr="00D27603">
        <w:rPr>
          <w:rStyle w:val="libFootnotenumChar"/>
          <w:rFonts w:hint="cs"/>
          <w:rtl/>
        </w:rPr>
        <w:t>(1)</w:t>
      </w:r>
      <w:r>
        <w:rPr>
          <w:rFonts w:hint="cs"/>
          <w:rtl/>
        </w:rPr>
        <w:t xml:space="preserve"> </w:t>
      </w:r>
    </w:p>
    <w:p w:rsidR="00D27603" w:rsidRDefault="00D27603" w:rsidP="00841A4E">
      <w:pPr>
        <w:pStyle w:val="libNormal"/>
        <w:rPr>
          <w:rtl/>
        </w:rPr>
      </w:pPr>
      <w:r>
        <w:rPr>
          <w:rFonts w:hint="cs"/>
          <w:rtl/>
        </w:rPr>
        <w:t xml:space="preserve">إيغالاً بالخروج </w:t>
      </w:r>
      <w:r w:rsidR="007A76BF">
        <w:rPr>
          <w:rFonts w:hint="cs"/>
          <w:rtl/>
        </w:rPr>
        <w:t>عن الدين ودخولاً في الكفر</w:t>
      </w:r>
      <w:r w:rsidR="00864EEE">
        <w:rPr>
          <w:rFonts w:hint="cs"/>
          <w:rtl/>
        </w:rPr>
        <w:t xml:space="preserve">، </w:t>
      </w:r>
      <w:r w:rsidR="007A76BF">
        <w:rPr>
          <w:rFonts w:hint="cs"/>
          <w:rtl/>
        </w:rPr>
        <w:t>ومنتهى الناصبيّة</w:t>
      </w:r>
      <w:r w:rsidR="00603FE9">
        <w:rPr>
          <w:rFonts w:hint="cs"/>
          <w:rtl/>
        </w:rPr>
        <w:t xml:space="preserve">؛ </w:t>
      </w:r>
      <w:r w:rsidR="007A76BF">
        <w:rPr>
          <w:rFonts w:hint="cs"/>
          <w:rtl/>
        </w:rPr>
        <w:t>يلعن سيّد الوصيّين وأميرالمؤمنين حقّاً</w:t>
      </w:r>
      <w:r w:rsidR="00E55B10">
        <w:rPr>
          <w:rFonts w:hint="cs"/>
          <w:rtl/>
        </w:rPr>
        <w:t xml:space="preserve"> عليًّا </w:t>
      </w:r>
      <w:r w:rsidR="007A76BF">
        <w:rPr>
          <w:rFonts w:hint="cs"/>
          <w:rtl/>
        </w:rPr>
        <w:t xml:space="preserve">أبا السبطين نفس رسول الله </w:t>
      </w:r>
      <w:r w:rsidR="007A76BF" w:rsidRPr="00F25684">
        <w:rPr>
          <w:rStyle w:val="libAlaemChar"/>
          <w:rFonts w:eastAsiaTheme="minorHAnsi"/>
          <w:rtl/>
        </w:rPr>
        <w:t>صلى‌الله‌عليه‌وآله‌وسلم</w:t>
      </w:r>
      <w:r w:rsidR="007A76BF" w:rsidRPr="009431ED">
        <w:rPr>
          <w:rFonts w:eastAsiaTheme="minorHAnsi"/>
          <w:rtl/>
        </w:rPr>
        <w:t xml:space="preserve"> </w:t>
      </w:r>
      <w:r w:rsidR="007A76BF">
        <w:rPr>
          <w:rFonts w:hint="cs"/>
          <w:rtl/>
        </w:rPr>
        <w:t>والنبأ العظيم وزوج سيّدة نساء أهل الجنّة</w:t>
      </w:r>
      <w:r w:rsidR="00864EEE">
        <w:rPr>
          <w:rFonts w:hint="cs"/>
          <w:rtl/>
        </w:rPr>
        <w:t xml:space="preserve">، </w:t>
      </w:r>
      <w:r w:rsidR="007A76BF">
        <w:rPr>
          <w:rFonts w:hint="cs"/>
          <w:rtl/>
        </w:rPr>
        <w:t>بهذه الصورة البشعة</w:t>
      </w:r>
      <w:r w:rsidR="004A4E29">
        <w:rPr>
          <w:rFonts w:hint="cs"/>
          <w:rtl/>
        </w:rPr>
        <w:t xml:space="preserve">! </w:t>
      </w:r>
      <w:r w:rsidR="007A76BF">
        <w:rPr>
          <w:rFonts w:hint="cs"/>
          <w:rtl/>
        </w:rPr>
        <w:t>هنيئاً لابن تيميه والوهّابيّين الذين يناصبون</w:t>
      </w:r>
      <w:r w:rsidR="00E55B10">
        <w:rPr>
          <w:rFonts w:hint="cs"/>
          <w:rtl/>
        </w:rPr>
        <w:t xml:space="preserve"> عليًّا </w:t>
      </w:r>
      <w:r w:rsidR="007A76BF">
        <w:rPr>
          <w:rFonts w:hint="cs"/>
          <w:rtl/>
        </w:rPr>
        <w:t>وأهل بيته العداء فهم خوارج القرون المتأخّرة</w:t>
      </w:r>
      <w:r w:rsidR="00603FE9">
        <w:rPr>
          <w:rFonts w:hint="cs"/>
          <w:rtl/>
        </w:rPr>
        <w:t xml:space="preserve">؛ </w:t>
      </w:r>
      <w:r w:rsidR="007A76BF">
        <w:rPr>
          <w:rFonts w:hint="cs"/>
          <w:rtl/>
        </w:rPr>
        <w:t>ويوالون بني أميّة وذوي العاهات</w:t>
      </w:r>
      <w:r w:rsidR="001C4878">
        <w:rPr>
          <w:rFonts w:hint="cs"/>
          <w:rtl/>
        </w:rPr>
        <w:t xml:space="preserve">. </w:t>
      </w:r>
      <w:r w:rsidR="007A76BF">
        <w:rPr>
          <w:rFonts w:hint="cs"/>
          <w:rtl/>
        </w:rPr>
        <w:t>وعقيدتهم هي نفسها عقيدة صنمهم الذين يعبدونه من دون الله وهو من أبناء الأمّهات منقطع النسب كما ترجمنا له</w:t>
      </w:r>
      <w:r w:rsidR="00864EEE">
        <w:rPr>
          <w:rFonts w:hint="cs"/>
          <w:rtl/>
        </w:rPr>
        <w:t xml:space="preserve">، </w:t>
      </w:r>
      <w:r w:rsidR="007A76BF">
        <w:rPr>
          <w:rFonts w:hint="cs"/>
          <w:rtl/>
        </w:rPr>
        <w:t>ذلك هو ابن تيميه الجدّ الثالث أو الرابع للأسوة جميعاً</w:t>
      </w:r>
      <w:r w:rsidR="004A4E29">
        <w:rPr>
          <w:rFonts w:hint="cs"/>
          <w:rtl/>
        </w:rPr>
        <w:t>!!</w:t>
      </w:r>
      <w:r w:rsidR="009431ED">
        <w:rPr>
          <w:rFonts w:hint="cs"/>
          <w:rtl/>
        </w:rPr>
        <w:t xml:space="preserve"> </w:t>
      </w:r>
      <w:r w:rsidR="007A76BF">
        <w:rPr>
          <w:rFonts w:hint="cs"/>
          <w:rtl/>
        </w:rPr>
        <w:t xml:space="preserve">فعقيدتهم التي يفتون بها والتي أراد </w:t>
      </w:r>
      <w:r w:rsidR="007B5188">
        <w:rPr>
          <w:rFonts w:hint="cs"/>
          <w:rtl/>
        </w:rPr>
        <w:t xml:space="preserve">رسول الله </w:t>
      </w:r>
      <w:r w:rsidR="007B5188" w:rsidRPr="00A22B53">
        <w:rPr>
          <w:rStyle w:val="libAlaemChar"/>
          <w:rFonts w:eastAsiaTheme="minorHAnsi"/>
          <w:rtl/>
        </w:rPr>
        <w:t>صلى‌الله‌عليه‌وآله‌وسلم</w:t>
      </w:r>
      <w:r w:rsidR="007B5188" w:rsidRPr="009431ED">
        <w:rPr>
          <w:rFonts w:eastAsiaTheme="minorHAnsi"/>
          <w:rtl/>
        </w:rPr>
        <w:t xml:space="preserve"> </w:t>
      </w:r>
      <w:r w:rsidR="007B5188">
        <w:rPr>
          <w:rFonts w:hint="cs"/>
          <w:rtl/>
        </w:rPr>
        <w:t>بوحي من الله تعالى أن ينفيها من الحرم المكّي وبعد جهاد سنوات خرج بلا اختيار إلى المدينة المنوّرة ليبدأ ويتمّ مسيرته هناك</w:t>
      </w:r>
      <w:r w:rsidR="001C4878">
        <w:rPr>
          <w:rFonts w:hint="cs"/>
          <w:rtl/>
        </w:rPr>
        <w:t xml:space="preserve">. </w:t>
      </w:r>
    </w:p>
    <w:p w:rsidR="007B5188" w:rsidRDefault="007B5188" w:rsidP="00841A4E">
      <w:pPr>
        <w:pStyle w:val="libNormal"/>
        <w:rPr>
          <w:rtl/>
        </w:rPr>
      </w:pPr>
      <w:r>
        <w:rPr>
          <w:rFonts w:hint="cs"/>
          <w:rtl/>
        </w:rPr>
        <w:t xml:space="preserve">وكان </w:t>
      </w:r>
      <w:r w:rsidR="00674CF5">
        <w:rPr>
          <w:rFonts w:hint="cs"/>
          <w:rtl/>
        </w:rPr>
        <w:t>الخارجيّ الأوّل والخوارج الذين</w:t>
      </w:r>
      <w:r w:rsidR="0004629B">
        <w:rPr>
          <w:rFonts w:hint="cs"/>
          <w:rtl/>
        </w:rPr>
        <w:t xml:space="preserve"> ذكرناهم من أرض </w:t>
      </w:r>
      <w:r w:rsidR="007F1781">
        <w:rPr>
          <w:rFonts w:hint="cs"/>
          <w:rtl/>
        </w:rPr>
        <w:t xml:space="preserve">الزلازل والفتن </w:t>
      </w:r>
      <w:r w:rsidR="009431ED">
        <w:rPr>
          <w:rFonts w:hint="cs"/>
          <w:rtl/>
        </w:rPr>
        <w:t>(</w:t>
      </w:r>
      <w:r w:rsidR="007F1781">
        <w:rPr>
          <w:rFonts w:hint="cs"/>
          <w:rtl/>
        </w:rPr>
        <w:t>نجد</w:t>
      </w:r>
      <w:r w:rsidR="009431ED">
        <w:rPr>
          <w:rFonts w:hint="cs"/>
          <w:rtl/>
        </w:rPr>
        <w:t>)</w:t>
      </w:r>
      <w:r w:rsidR="007F1781">
        <w:rPr>
          <w:rFonts w:hint="cs"/>
          <w:rtl/>
        </w:rPr>
        <w:t xml:space="preserve"> وبالتعيين من تميم أوّلاً ثم غطفان</w:t>
      </w:r>
      <w:r w:rsidR="001C4878">
        <w:rPr>
          <w:rFonts w:hint="cs"/>
          <w:rtl/>
        </w:rPr>
        <w:t>.</w:t>
      </w:r>
      <w:r w:rsidR="009431ED">
        <w:rPr>
          <w:rFonts w:hint="cs"/>
          <w:rtl/>
        </w:rPr>
        <w:t>.</w:t>
      </w:r>
      <w:r w:rsidR="007F1781">
        <w:rPr>
          <w:rFonts w:hint="cs"/>
          <w:rtl/>
        </w:rPr>
        <w:t>.</w:t>
      </w:r>
      <w:r w:rsidR="00864EEE">
        <w:rPr>
          <w:rFonts w:hint="cs"/>
          <w:rtl/>
        </w:rPr>
        <w:t xml:space="preserve">، </w:t>
      </w:r>
      <w:r w:rsidR="007F1781">
        <w:rPr>
          <w:rFonts w:hint="cs"/>
          <w:rtl/>
        </w:rPr>
        <w:t>وبعد خروج الخارجيّ الثالث</w:t>
      </w:r>
      <w:r w:rsidR="002C54F1">
        <w:rPr>
          <w:rFonts w:hint="cs"/>
          <w:rtl/>
        </w:rPr>
        <w:t xml:space="preserve"> - </w:t>
      </w:r>
      <w:r w:rsidR="007F1781">
        <w:rPr>
          <w:rFonts w:hint="cs"/>
          <w:rtl/>
        </w:rPr>
        <w:t>بحسب التقسيم الذي تعارف عليه أصحاب الدراسات</w:t>
      </w:r>
      <w:r w:rsidR="00864EEE">
        <w:rPr>
          <w:rFonts w:hint="cs"/>
          <w:rtl/>
        </w:rPr>
        <w:t xml:space="preserve">، </w:t>
      </w:r>
      <w:r w:rsidR="007F1781">
        <w:rPr>
          <w:rFonts w:hint="cs"/>
          <w:rtl/>
        </w:rPr>
        <w:t>وإلاّ فلنا رأي في ذلك</w:t>
      </w:r>
      <w:r w:rsidR="00864EEE">
        <w:rPr>
          <w:rFonts w:hint="cs"/>
          <w:rtl/>
        </w:rPr>
        <w:t xml:space="preserve">، </w:t>
      </w:r>
      <w:r w:rsidR="007F1781">
        <w:rPr>
          <w:rFonts w:hint="cs"/>
          <w:rtl/>
        </w:rPr>
        <w:t>فهم كما ذكرنا أوسع أفقاً وكلّ جبهة لها وجهتها التي هي إليها والأمم الذي تنضوي تحته</w:t>
      </w:r>
      <w:r w:rsidR="002C54F1">
        <w:rPr>
          <w:rFonts w:hint="cs"/>
          <w:rtl/>
        </w:rPr>
        <w:t xml:space="preserve"> - </w:t>
      </w:r>
      <w:r w:rsidR="007F1781">
        <w:rPr>
          <w:rFonts w:hint="cs"/>
          <w:rtl/>
        </w:rPr>
        <w:t>وخوارج الوهّابيّين نجديّون تميميّون استدلّوا على الحرم المكيّ بأعرابيّتهم الفجّة وعقيدتهم المنحرفة من تجسيم وتشبيه وتبعيض لله</w:t>
      </w:r>
      <w:r w:rsidR="005F62D5">
        <w:rPr>
          <w:rFonts w:hint="cs"/>
          <w:rtl/>
        </w:rPr>
        <w:t>.</w:t>
      </w:r>
      <w:r w:rsidR="007F1781">
        <w:rPr>
          <w:rFonts w:hint="cs"/>
          <w:rtl/>
        </w:rPr>
        <w:t xml:space="preserve"> تعالى الله عمّا يصفون</w:t>
      </w:r>
      <w:r w:rsidR="00864EEE">
        <w:rPr>
          <w:rFonts w:hint="cs"/>
          <w:rtl/>
        </w:rPr>
        <w:t xml:space="preserve">، </w:t>
      </w:r>
      <w:r w:rsidR="007F1781">
        <w:rPr>
          <w:rFonts w:hint="cs"/>
          <w:rtl/>
        </w:rPr>
        <w:t xml:space="preserve">وكلّ ما ذكرناه من </w:t>
      </w:r>
    </w:p>
    <w:p w:rsidR="007F1781" w:rsidRDefault="009431ED" w:rsidP="009431ED">
      <w:pPr>
        <w:pStyle w:val="libLine"/>
        <w:rPr>
          <w:rtl/>
        </w:rPr>
      </w:pPr>
      <w:r>
        <w:rPr>
          <w:rFonts w:hint="cs"/>
          <w:rtl/>
        </w:rPr>
        <w:t>____________________</w:t>
      </w:r>
    </w:p>
    <w:p w:rsidR="007F1781" w:rsidRDefault="007F1781" w:rsidP="00AD2EC1">
      <w:pPr>
        <w:pStyle w:val="libFootnote0"/>
        <w:rPr>
          <w:rtl/>
        </w:rPr>
      </w:pPr>
      <w:r>
        <w:rPr>
          <w:rFonts w:hint="cs"/>
          <w:rtl/>
        </w:rPr>
        <w:t>(1) أنساب الأشراف 9</w:t>
      </w:r>
      <w:r w:rsidR="00603FE9">
        <w:rPr>
          <w:rFonts w:hint="cs"/>
          <w:rtl/>
        </w:rPr>
        <w:t xml:space="preserve">: </w:t>
      </w:r>
      <w:r>
        <w:rPr>
          <w:rFonts w:hint="cs"/>
          <w:rtl/>
        </w:rPr>
        <w:t>59</w:t>
      </w:r>
      <w:r w:rsidR="001C4878">
        <w:rPr>
          <w:rFonts w:hint="cs"/>
          <w:rtl/>
        </w:rPr>
        <w:t xml:space="preserve">. </w:t>
      </w:r>
    </w:p>
    <w:p w:rsidR="007F1781" w:rsidRDefault="007F1781" w:rsidP="009431ED">
      <w:pPr>
        <w:pStyle w:val="libNormal"/>
        <w:rPr>
          <w:rtl/>
        </w:rPr>
      </w:pPr>
      <w:r>
        <w:rPr>
          <w:rtl/>
        </w:rPr>
        <w:br w:type="page"/>
      </w:r>
    </w:p>
    <w:p w:rsidR="007F1781" w:rsidRDefault="00AD2EC1" w:rsidP="00AD2EC1">
      <w:pPr>
        <w:pStyle w:val="libNormal0"/>
        <w:rPr>
          <w:rtl/>
        </w:rPr>
      </w:pPr>
      <w:r>
        <w:rPr>
          <w:rFonts w:hint="cs"/>
          <w:rtl/>
        </w:rPr>
        <w:lastRenderedPageBreak/>
        <w:t>عقيدة ابن تيميه فهم يكفّرون من يخالف ذلك</w:t>
      </w:r>
      <w:r w:rsidR="001C4878">
        <w:rPr>
          <w:rFonts w:hint="cs"/>
          <w:rtl/>
        </w:rPr>
        <w:t xml:space="preserve">. </w:t>
      </w:r>
      <w:r>
        <w:rPr>
          <w:rFonts w:hint="cs"/>
          <w:rtl/>
        </w:rPr>
        <w:t xml:space="preserve">وانتهجوا نهج ابن تيميه والحجّاج وزياد وابن مرجانة وابن النصرانيّة في العداء لرسول الله </w:t>
      </w:r>
      <w:r w:rsidRPr="00F25684">
        <w:rPr>
          <w:rStyle w:val="libAlaemChar"/>
          <w:rFonts w:eastAsiaTheme="minorHAnsi"/>
          <w:rtl/>
        </w:rPr>
        <w:t>صلى‌الله‌عليه‌وآله‌وسلم</w:t>
      </w:r>
      <w:r w:rsidRPr="009431ED">
        <w:rPr>
          <w:rFonts w:eastAsiaTheme="minorHAnsi"/>
          <w:rtl/>
        </w:rPr>
        <w:t xml:space="preserve"> </w:t>
      </w:r>
      <w:r>
        <w:rPr>
          <w:rFonts w:hint="cs"/>
          <w:rtl/>
        </w:rPr>
        <w:t>ومحاربة زيارته والحكم بالشرك على زيارته وزيارة الأولياء والتوسّل بهم إلى الله تعالى</w:t>
      </w:r>
      <w:r w:rsidR="00864EEE">
        <w:rPr>
          <w:rFonts w:hint="cs"/>
          <w:rtl/>
        </w:rPr>
        <w:t xml:space="preserve">، </w:t>
      </w:r>
      <w:r>
        <w:rPr>
          <w:rFonts w:hint="cs"/>
          <w:rtl/>
        </w:rPr>
        <w:t>ونصبوا العداء لعليّ</w:t>
      </w:r>
      <w:r w:rsidR="00CD61DC">
        <w:rPr>
          <w:rFonts w:hint="cs"/>
          <w:rtl/>
        </w:rPr>
        <w:t xml:space="preserve"> أمير المؤمنين </w:t>
      </w:r>
      <w:r>
        <w:rPr>
          <w:rFonts w:hint="cs"/>
          <w:rtl/>
        </w:rPr>
        <w:t>وللزهراء الطاهرة والأئمّة من ولدهم وفضّلوا عليهم ابن هند وابن ميسون وابن سميّة وابن النابغة وابن مرجانة</w:t>
      </w:r>
      <w:r w:rsidR="00864EEE">
        <w:rPr>
          <w:rFonts w:hint="cs"/>
          <w:rtl/>
        </w:rPr>
        <w:t xml:space="preserve">، </w:t>
      </w:r>
      <w:r>
        <w:rPr>
          <w:rFonts w:hint="cs"/>
          <w:rtl/>
        </w:rPr>
        <w:t xml:space="preserve">وأصدروا كتباً نفخ الشيطان فيها بأمجاد هؤلاء وحمل على آل الرسول </w:t>
      </w:r>
      <w:r w:rsidRPr="00F25684">
        <w:rPr>
          <w:rStyle w:val="libAlaemChar"/>
          <w:rFonts w:eastAsiaTheme="minorHAnsi"/>
          <w:rtl/>
        </w:rPr>
        <w:t>صلى‌الله‌عليه‌وآله‌وسلم</w:t>
      </w:r>
      <w:r w:rsidRPr="009431ED">
        <w:rPr>
          <w:rFonts w:eastAsiaTheme="minorHAnsi"/>
          <w:rtl/>
        </w:rPr>
        <w:t xml:space="preserve"> </w:t>
      </w:r>
      <w:r>
        <w:rPr>
          <w:rFonts w:hint="cs"/>
          <w:rtl/>
        </w:rPr>
        <w:t xml:space="preserve">وشتموا علناً عبر الفضائيّات أهل البيت </w:t>
      </w:r>
      <w:r w:rsidRPr="00A11FAF">
        <w:rPr>
          <w:rStyle w:val="libAlaemChar"/>
          <w:rFonts w:eastAsiaTheme="minorHAnsi"/>
          <w:rtl/>
        </w:rPr>
        <w:t>عليهم‌السلام</w:t>
      </w:r>
      <w:r w:rsidR="001C4878">
        <w:rPr>
          <w:rFonts w:hint="cs"/>
          <w:rtl/>
        </w:rPr>
        <w:t xml:space="preserve">. </w:t>
      </w:r>
    </w:p>
    <w:p w:rsidR="00AD2EC1" w:rsidRDefault="00AD2EC1" w:rsidP="00AD2EC1">
      <w:pPr>
        <w:pStyle w:val="libNormal"/>
        <w:rPr>
          <w:rtl/>
        </w:rPr>
      </w:pPr>
      <w:r>
        <w:rPr>
          <w:rFonts w:hint="cs"/>
          <w:rtl/>
        </w:rPr>
        <w:t>فالموعد قريب ويحاسب كلّ امرئ بنيّته ولا نقول إلاّ</w:t>
      </w:r>
      <w:r w:rsidR="00603FE9">
        <w:rPr>
          <w:rFonts w:hint="cs"/>
          <w:rtl/>
        </w:rPr>
        <w:t>:</w:t>
      </w:r>
      <w:r w:rsidR="008864DC">
        <w:rPr>
          <w:rFonts w:hint="cs"/>
          <w:rtl/>
        </w:rPr>
        <w:t xml:space="preserve"> أللّهم </w:t>
      </w:r>
      <w:r>
        <w:rPr>
          <w:rFonts w:hint="cs"/>
          <w:rtl/>
        </w:rPr>
        <w:t>عاملهم بعدلك</w:t>
      </w:r>
      <w:r w:rsidR="001C4878">
        <w:rPr>
          <w:rFonts w:hint="cs"/>
          <w:rtl/>
        </w:rPr>
        <w:t xml:space="preserve">. </w:t>
      </w:r>
    </w:p>
    <w:p w:rsidR="00AD2EC1" w:rsidRPr="00AD2EC1" w:rsidRDefault="002E51E3" w:rsidP="002E51E3">
      <w:pPr>
        <w:pStyle w:val="Heading1"/>
        <w:rPr>
          <w:rtl/>
        </w:rPr>
      </w:pPr>
      <w:bookmarkStart w:id="46" w:name="_Toc521235916"/>
      <w:r>
        <w:rPr>
          <w:rFonts w:hint="cs"/>
          <w:rtl/>
        </w:rPr>
        <w:t>دعاء الأسقف أرجى من دعاء عليّ</w:t>
      </w:r>
      <w:r w:rsidR="004A4E29">
        <w:rPr>
          <w:rFonts w:hint="cs"/>
          <w:rtl/>
        </w:rPr>
        <w:t>!</w:t>
      </w:r>
      <w:bookmarkEnd w:id="46"/>
      <w:r w:rsidR="004A4E29">
        <w:rPr>
          <w:rFonts w:hint="cs"/>
          <w:rtl/>
        </w:rPr>
        <w:t xml:space="preserve"> </w:t>
      </w:r>
    </w:p>
    <w:p w:rsidR="009B40C1" w:rsidRDefault="002E51E3" w:rsidP="00F64E82">
      <w:pPr>
        <w:pStyle w:val="libNormal"/>
        <w:rPr>
          <w:rtl/>
        </w:rPr>
      </w:pPr>
      <w:r>
        <w:rPr>
          <w:rFonts w:hint="cs"/>
          <w:rtl/>
        </w:rPr>
        <w:t>واتّخذ خالد كنيسة لأمّه في قصر الإمارة</w:t>
      </w:r>
      <w:r w:rsidR="00864EEE">
        <w:rPr>
          <w:rFonts w:hint="cs"/>
          <w:rtl/>
        </w:rPr>
        <w:t xml:space="preserve">، </w:t>
      </w:r>
      <w:r>
        <w:rPr>
          <w:rFonts w:hint="cs"/>
          <w:rtl/>
        </w:rPr>
        <w:t>وكانت امتنعت من القدوم عليه فلم يزل بها حتّى قدمت الكوفة</w:t>
      </w:r>
      <w:r w:rsidR="00864EEE">
        <w:rPr>
          <w:rFonts w:hint="cs"/>
          <w:rtl/>
        </w:rPr>
        <w:t xml:space="preserve">، </w:t>
      </w:r>
      <w:r>
        <w:rPr>
          <w:rFonts w:hint="cs"/>
          <w:rtl/>
        </w:rPr>
        <w:t>وأمر المؤذّنين</w:t>
      </w:r>
      <w:r w:rsidR="00B154FA">
        <w:rPr>
          <w:rFonts w:hint="cs"/>
          <w:rtl/>
        </w:rPr>
        <w:t xml:space="preserve"> إلّا </w:t>
      </w:r>
      <w:r>
        <w:rPr>
          <w:rFonts w:hint="cs"/>
          <w:rtl/>
        </w:rPr>
        <w:t xml:space="preserve">يؤذّنوا حتّى يضرب النصارى بنواقيسهم </w:t>
      </w:r>
      <w:r w:rsidRPr="002E51E3">
        <w:rPr>
          <w:rStyle w:val="libFootnotenumChar"/>
          <w:rFonts w:hint="cs"/>
          <w:rtl/>
        </w:rPr>
        <w:t>(1)</w:t>
      </w:r>
      <w:r w:rsidR="001C4878">
        <w:rPr>
          <w:rFonts w:hint="cs"/>
          <w:rtl/>
        </w:rPr>
        <w:t xml:space="preserve">. </w:t>
      </w:r>
    </w:p>
    <w:p w:rsidR="002E51E3" w:rsidRDefault="002E51E3" w:rsidP="00F64E82">
      <w:pPr>
        <w:pStyle w:val="libNormal"/>
        <w:rPr>
          <w:rtl/>
        </w:rPr>
      </w:pPr>
      <w:r>
        <w:rPr>
          <w:rFonts w:hint="cs"/>
          <w:rtl/>
        </w:rPr>
        <w:t>قال</w:t>
      </w:r>
      <w:r w:rsidR="00603FE9">
        <w:rPr>
          <w:rFonts w:hint="cs"/>
          <w:rtl/>
        </w:rPr>
        <w:t xml:space="preserve">: </w:t>
      </w:r>
      <w:r>
        <w:rPr>
          <w:rFonts w:hint="cs"/>
          <w:rtl/>
        </w:rPr>
        <w:t>وحدّثني عبد الله بن صالح عن قوم من أهل الكوفة قالوا</w:t>
      </w:r>
      <w:r w:rsidR="00603FE9">
        <w:rPr>
          <w:rFonts w:hint="cs"/>
          <w:rtl/>
        </w:rPr>
        <w:t xml:space="preserve">: </w:t>
      </w:r>
      <w:r>
        <w:rPr>
          <w:rFonts w:hint="cs"/>
          <w:rtl/>
        </w:rPr>
        <w:t>اتّخذ خالد طستاً في مسجد الكوفة ميضأة</w:t>
      </w:r>
      <w:r w:rsidR="00864EEE">
        <w:rPr>
          <w:rFonts w:hint="cs"/>
          <w:rtl/>
        </w:rPr>
        <w:t xml:space="preserve">، </w:t>
      </w:r>
      <w:r>
        <w:rPr>
          <w:rFonts w:hint="cs"/>
          <w:rtl/>
        </w:rPr>
        <w:t>وحفر لها قناة من الفرات</w:t>
      </w:r>
      <w:r w:rsidR="00864EEE">
        <w:rPr>
          <w:rFonts w:hint="cs"/>
          <w:rtl/>
        </w:rPr>
        <w:t xml:space="preserve">، </w:t>
      </w:r>
      <w:r>
        <w:rPr>
          <w:rFonts w:hint="cs"/>
          <w:rtl/>
        </w:rPr>
        <w:t>ثمّ أخذ بيد أسقف النصارى يمشي به في المسجد حتى وقف على الطست ثمّ قال للأسقف</w:t>
      </w:r>
      <w:r w:rsidR="00603FE9">
        <w:rPr>
          <w:rFonts w:hint="cs"/>
          <w:rtl/>
        </w:rPr>
        <w:t xml:space="preserve">: </w:t>
      </w:r>
      <w:r>
        <w:rPr>
          <w:rFonts w:hint="cs"/>
          <w:rtl/>
        </w:rPr>
        <w:t>ادع لنا بالبركة فوالله لدعاؤك أرجى عندي من دعاء عليّ بن أبي طالب</w:t>
      </w:r>
      <w:r w:rsidR="004A4E29">
        <w:rPr>
          <w:rFonts w:hint="cs"/>
          <w:rtl/>
        </w:rPr>
        <w:t xml:space="preserve">! </w:t>
      </w:r>
      <w:r w:rsidRPr="002E51E3">
        <w:rPr>
          <w:rStyle w:val="libFootnotenumChar"/>
          <w:rFonts w:hint="cs"/>
          <w:rtl/>
        </w:rPr>
        <w:t>(2)</w:t>
      </w:r>
    </w:p>
    <w:p w:rsidR="00DB63C6" w:rsidRDefault="002E51E3" w:rsidP="00F64E82">
      <w:pPr>
        <w:pStyle w:val="libNormal"/>
        <w:rPr>
          <w:rtl/>
        </w:rPr>
      </w:pPr>
      <w:r w:rsidRPr="002E51E3">
        <w:rPr>
          <w:rStyle w:val="libAlaemChar"/>
          <w:rFonts w:hint="cs"/>
          <w:rtl/>
        </w:rPr>
        <w:t>(</w:t>
      </w:r>
      <w:r w:rsidRPr="002E51E3">
        <w:rPr>
          <w:rStyle w:val="libAieChar"/>
          <w:rFonts w:eastAsia="MS Mincho"/>
          <w:rtl/>
        </w:rPr>
        <w:t>وَجَحَدُوا بِهَا وَاسْتَيْقَنَتْهَا أَنفُسُهُمْ ظُلْماً وَعُلُوّاً فَانظُرْ كَيْفَ كَانَ عَاقِبَةُ الْمُفْسِدِينَ</w:t>
      </w:r>
      <w:r w:rsidRPr="002E51E3">
        <w:rPr>
          <w:rStyle w:val="libAlaemChar"/>
          <w:rFonts w:hint="cs"/>
          <w:rtl/>
        </w:rPr>
        <w:t>)</w:t>
      </w:r>
      <w:r>
        <w:rPr>
          <w:rFonts w:hint="cs"/>
          <w:rtl/>
        </w:rPr>
        <w:t xml:space="preserve"> </w:t>
      </w:r>
      <w:r w:rsidRPr="002E51E3">
        <w:rPr>
          <w:rStyle w:val="libFootnotenumChar"/>
          <w:rFonts w:hint="cs"/>
          <w:rtl/>
        </w:rPr>
        <w:t>(3)</w:t>
      </w:r>
      <w:r w:rsidR="001C4878">
        <w:rPr>
          <w:rFonts w:hint="cs"/>
          <w:rtl/>
        </w:rPr>
        <w:t xml:space="preserve">. </w:t>
      </w:r>
    </w:p>
    <w:p w:rsidR="002E51E3" w:rsidRDefault="002E51E3" w:rsidP="00F64E82">
      <w:pPr>
        <w:pStyle w:val="libNormal"/>
        <w:rPr>
          <w:rtl/>
        </w:rPr>
      </w:pPr>
      <w:r>
        <w:rPr>
          <w:rFonts w:hint="cs"/>
          <w:rtl/>
        </w:rPr>
        <w:t>ما وجدنا النصارى يناصبون</w:t>
      </w:r>
      <w:r w:rsidR="00E55B10">
        <w:rPr>
          <w:rFonts w:hint="cs"/>
          <w:rtl/>
        </w:rPr>
        <w:t xml:space="preserve"> عليًّا</w:t>
      </w:r>
      <w:r w:rsidR="00864EEE">
        <w:rPr>
          <w:rFonts w:hint="cs"/>
          <w:rtl/>
        </w:rPr>
        <w:t xml:space="preserve">، </w:t>
      </w:r>
      <w:r w:rsidR="00CE6ADB">
        <w:rPr>
          <w:rFonts w:hint="cs"/>
          <w:rtl/>
        </w:rPr>
        <w:t>ولا وجدنا المارقة</w:t>
      </w:r>
      <w:r w:rsidR="004A4E29">
        <w:rPr>
          <w:rFonts w:hint="cs"/>
          <w:rtl/>
        </w:rPr>
        <w:t xml:space="preserve">! </w:t>
      </w:r>
      <w:r w:rsidR="00CE6ADB">
        <w:rPr>
          <w:rFonts w:hint="cs"/>
          <w:rtl/>
        </w:rPr>
        <w:t xml:space="preserve">الذين أمر رسول الله </w:t>
      </w:r>
      <w:r w:rsidR="00CE6ADB" w:rsidRPr="00F25684">
        <w:rPr>
          <w:rStyle w:val="libAlaemChar"/>
          <w:rFonts w:eastAsiaTheme="minorHAnsi"/>
          <w:rtl/>
        </w:rPr>
        <w:t>صلى‌الله‌عليه‌وآله‌وسلم</w:t>
      </w:r>
      <w:r w:rsidR="00CE6ADB" w:rsidRPr="009431ED">
        <w:rPr>
          <w:rFonts w:eastAsiaTheme="minorHAnsi"/>
          <w:rtl/>
        </w:rPr>
        <w:t xml:space="preserve"> </w:t>
      </w:r>
      <w:r w:rsidR="00CE6ADB">
        <w:rPr>
          <w:rFonts w:hint="cs"/>
          <w:rtl/>
        </w:rPr>
        <w:t xml:space="preserve">أبا </w:t>
      </w:r>
    </w:p>
    <w:p w:rsidR="00CE6ADB" w:rsidRDefault="009431ED" w:rsidP="009431ED">
      <w:pPr>
        <w:pStyle w:val="libLine"/>
        <w:rPr>
          <w:rtl/>
        </w:rPr>
      </w:pPr>
      <w:r>
        <w:rPr>
          <w:rFonts w:hint="cs"/>
          <w:rtl/>
        </w:rPr>
        <w:t>____________________</w:t>
      </w:r>
    </w:p>
    <w:p w:rsidR="00CE6ADB" w:rsidRDefault="00CE6ADB" w:rsidP="002F141C">
      <w:pPr>
        <w:pStyle w:val="libFootnote0"/>
        <w:rPr>
          <w:rtl/>
        </w:rPr>
      </w:pPr>
      <w:r>
        <w:rPr>
          <w:rFonts w:hint="cs"/>
          <w:rtl/>
        </w:rPr>
        <w:t>(1) أنساب الأشراف 9</w:t>
      </w:r>
      <w:r w:rsidR="00603FE9">
        <w:rPr>
          <w:rFonts w:hint="cs"/>
          <w:rtl/>
        </w:rPr>
        <w:t xml:space="preserve">: </w:t>
      </w:r>
      <w:r>
        <w:rPr>
          <w:rFonts w:hint="cs"/>
          <w:rtl/>
        </w:rPr>
        <w:t>58</w:t>
      </w:r>
      <w:r w:rsidR="001C4878">
        <w:rPr>
          <w:rFonts w:hint="cs"/>
          <w:rtl/>
        </w:rPr>
        <w:t xml:space="preserve">. </w:t>
      </w:r>
    </w:p>
    <w:p w:rsidR="00CE6ADB" w:rsidRDefault="00CE6ADB" w:rsidP="002F141C">
      <w:pPr>
        <w:pStyle w:val="libFootnote0"/>
        <w:rPr>
          <w:rtl/>
        </w:rPr>
      </w:pPr>
      <w:r>
        <w:rPr>
          <w:rFonts w:hint="cs"/>
          <w:rtl/>
        </w:rPr>
        <w:t>(2) نفس المصدر السابق</w:t>
      </w:r>
      <w:r w:rsidR="001C4878">
        <w:rPr>
          <w:rFonts w:hint="cs"/>
          <w:rtl/>
        </w:rPr>
        <w:t xml:space="preserve">. </w:t>
      </w:r>
    </w:p>
    <w:p w:rsidR="00CE6ADB" w:rsidRDefault="00CE6ADB" w:rsidP="002F141C">
      <w:pPr>
        <w:pStyle w:val="libFootnote0"/>
        <w:rPr>
          <w:rtl/>
        </w:rPr>
      </w:pPr>
      <w:r>
        <w:rPr>
          <w:rFonts w:hint="cs"/>
          <w:rtl/>
        </w:rPr>
        <w:t>(3) النمل</w:t>
      </w:r>
      <w:r w:rsidR="00603FE9">
        <w:rPr>
          <w:rFonts w:hint="cs"/>
          <w:rtl/>
        </w:rPr>
        <w:t xml:space="preserve">: </w:t>
      </w:r>
      <w:r>
        <w:rPr>
          <w:rFonts w:hint="cs"/>
          <w:rtl/>
        </w:rPr>
        <w:t>14</w:t>
      </w:r>
      <w:r w:rsidR="001C4878">
        <w:rPr>
          <w:rFonts w:hint="cs"/>
          <w:rtl/>
        </w:rPr>
        <w:t xml:space="preserve">. </w:t>
      </w:r>
    </w:p>
    <w:p w:rsidR="00CE6ADB" w:rsidRDefault="00CE6ADB" w:rsidP="009431ED">
      <w:pPr>
        <w:pStyle w:val="libNormal"/>
      </w:pPr>
      <w:r>
        <w:rPr>
          <w:rtl/>
        </w:rPr>
        <w:br w:type="page"/>
      </w:r>
    </w:p>
    <w:p w:rsidR="00CE6ADB" w:rsidRDefault="000C775D" w:rsidP="00F64E82">
      <w:pPr>
        <w:pStyle w:val="libNormal"/>
        <w:rPr>
          <w:rtl/>
        </w:rPr>
      </w:pPr>
      <w:r>
        <w:rPr>
          <w:rFonts w:hint="cs"/>
          <w:rtl/>
        </w:rPr>
        <w:lastRenderedPageBreak/>
        <w:t xml:space="preserve">الحسن عليّ </w:t>
      </w:r>
      <w:r w:rsidR="00C24F60" w:rsidRPr="008C711E">
        <w:rPr>
          <w:rStyle w:val="libAlaemChar"/>
          <w:rFonts w:eastAsiaTheme="minorHAnsi"/>
          <w:rtl/>
        </w:rPr>
        <w:t>عليه‌السلام</w:t>
      </w:r>
      <w:r w:rsidR="00C24F60">
        <w:rPr>
          <w:rFonts w:hint="cs"/>
          <w:rtl/>
        </w:rPr>
        <w:t xml:space="preserve"> </w:t>
      </w:r>
      <w:r>
        <w:rPr>
          <w:rFonts w:hint="cs"/>
          <w:rtl/>
        </w:rPr>
        <w:t>بقتالهم</w:t>
      </w:r>
      <w:r w:rsidR="005608F4">
        <w:rPr>
          <w:rFonts w:hint="cs"/>
          <w:rtl/>
        </w:rPr>
        <w:t xml:space="preserve"> يشنعون وينصبون لعليّ وأهل بيته مثل خالد جهنّم هذا</w:t>
      </w:r>
      <w:r w:rsidR="00864EEE">
        <w:rPr>
          <w:rFonts w:hint="cs"/>
          <w:rtl/>
        </w:rPr>
        <w:t xml:space="preserve">، </w:t>
      </w:r>
      <w:r w:rsidR="005608F4">
        <w:rPr>
          <w:rFonts w:hint="cs"/>
          <w:rtl/>
        </w:rPr>
        <w:t>والحجّاج</w:t>
      </w:r>
      <w:r w:rsidR="00864EEE">
        <w:rPr>
          <w:rFonts w:hint="cs"/>
          <w:rtl/>
        </w:rPr>
        <w:t xml:space="preserve">، </w:t>
      </w:r>
      <w:r w:rsidR="005608F4">
        <w:rPr>
          <w:rFonts w:hint="cs"/>
          <w:rtl/>
        </w:rPr>
        <w:t>ومعاوية ويزيد</w:t>
      </w:r>
      <w:r w:rsidR="00864EEE">
        <w:rPr>
          <w:rFonts w:hint="cs"/>
          <w:rtl/>
        </w:rPr>
        <w:t xml:space="preserve">، </w:t>
      </w:r>
      <w:r w:rsidR="005608F4">
        <w:rPr>
          <w:rFonts w:hint="cs"/>
          <w:rtl/>
        </w:rPr>
        <w:t>وزياد وعبيد الله وعمر بن سعد وما عرفنا أنّ قتل أئمّة أهل البيت</w:t>
      </w:r>
      <w:r w:rsidR="005608F4" w:rsidRPr="005608F4">
        <w:rPr>
          <w:rStyle w:val="libAlaemChar"/>
          <w:rFonts w:eastAsiaTheme="minorHAnsi"/>
          <w:rtl/>
        </w:rPr>
        <w:t xml:space="preserve"> </w:t>
      </w:r>
      <w:r w:rsidR="005608F4" w:rsidRPr="00A11FAF">
        <w:rPr>
          <w:rStyle w:val="libAlaemChar"/>
          <w:rFonts w:eastAsiaTheme="minorHAnsi"/>
          <w:rtl/>
        </w:rPr>
        <w:t>عليهم‌السلام</w:t>
      </w:r>
      <w:r w:rsidR="005608F4">
        <w:rPr>
          <w:rFonts w:hint="cs"/>
          <w:rtl/>
        </w:rPr>
        <w:t xml:space="preserve"> كان </w:t>
      </w:r>
      <w:r w:rsidR="00D35BB6">
        <w:rPr>
          <w:rFonts w:hint="cs"/>
          <w:rtl/>
        </w:rPr>
        <w:t>على أيدي المارقة</w:t>
      </w:r>
      <w:r w:rsidR="00B154FA">
        <w:rPr>
          <w:rFonts w:hint="cs"/>
          <w:rtl/>
        </w:rPr>
        <w:t xml:space="preserve"> إلّا </w:t>
      </w:r>
      <w:r w:rsidR="00D35BB6">
        <w:rPr>
          <w:rFonts w:hint="cs"/>
          <w:rtl/>
        </w:rPr>
        <w:t>ما كان من شأن</w:t>
      </w:r>
      <w:r w:rsidR="00CD61DC">
        <w:rPr>
          <w:rFonts w:hint="cs"/>
          <w:rtl/>
        </w:rPr>
        <w:t xml:space="preserve"> أمير المؤمنين </w:t>
      </w:r>
      <w:r w:rsidR="00D35BB6">
        <w:rPr>
          <w:rFonts w:hint="cs"/>
          <w:rtl/>
        </w:rPr>
        <w:t xml:space="preserve">عليّ وليّ الله وخيرته من خلقه وأحبّه إليهم بعد رسول الله </w:t>
      </w:r>
      <w:r w:rsidR="00D35BB6" w:rsidRPr="00F25684">
        <w:rPr>
          <w:rStyle w:val="libAlaemChar"/>
          <w:rFonts w:eastAsiaTheme="minorHAnsi"/>
          <w:rtl/>
        </w:rPr>
        <w:t>صلى‌الله‌عليه‌وآله‌وسلم</w:t>
      </w:r>
      <w:r w:rsidR="00603FE9" w:rsidRPr="009431ED">
        <w:rPr>
          <w:rFonts w:eastAsiaTheme="minorHAnsi"/>
          <w:rtl/>
        </w:rPr>
        <w:t xml:space="preserve">؛ </w:t>
      </w:r>
      <w:r w:rsidR="00D35BB6">
        <w:rPr>
          <w:rFonts w:hint="cs"/>
          <w:rtl/>
        </w:rPr>
        <w:t>وأمّا الباقون فكان قتلهم على أيدي أصحاب القصور الخوارج من العهدين الأمويّ والعبّاسيّ</w:t>
      </w:r>
      <w:r w:rsidR="001C4878">
        <w:rPr>
          <w:rFonts w:hint="cs"/>
          <w:rtl/>
        </w:rPr>
        <w:t xml:space="preserve">. </w:t>
      </w:r>
    </w:p>
    <w:p w:rsidR="00D35BB6" w:rsidRDefault="00D35BB6" w:rsidP="00F64E82">
      <w:pPr>
        <w:pStyle w:val="libNormal"/>
        <w:rPr>
          <w:rtl/>
        </w:rPr>
      </w:pPr>
      <w:r>
        <w:rPr>
          <w:rFonts w:hint="cs"/>
          <w:rtl/>
        </w:rPr>
        <w:t>إنّ لعن خالد جهنّم لأميرالمؤمنين بالصورة التي ذكرناها سابقاً وهي شاهد على زندقته وخروجه عن الدين هو والذي ولاّه</w:t>
      </w:r>
      <w:r w:rsidR="001C4878">
        <w:rPr>
          <w:rFonts w:hint="cs"/>
          <w:rtl/>
        </w:rPr>
        <w:t xml:space="preserve">. </w:t>
      </w:r>
      <w:r>
        <w:rPr>
          <w:rFonts w:hint="cs"/>
          <w:rtl/>
        </w:rPr>
        <w:t xml:space="preserve">وهنا يأخذ بيد الأسقف راجياً منه أن يدعو لهم بالبركة في المسجد الأعظم ويتحدّى مشاعر المسلمين </w:t>
      </w:r>
      <w:r w:rsidR="00C15C59">
        <w:rPr>
          <w:rFonts w:hint="cs"/>
          <w:rtl/>
        </w:rPr>
        <w:t>بأن يقول له</w:t>
      </w:r>
      <w:r w:rsidR="00603FE9">
        <w:rPr>
          <w:rFonts w:hint="cs"/>
          <w:rtl/>
        </w:rPr>
        <w:t xml:space="preserve">: </w:t>
      </w:r>
      <w:r w:rsidR="009431ED">
        <w:rPr>
          <w:rFonts w:hint="cs"/>
          <w:rtl/>
        </w:rPr>
        <w:t>(</w:t>
      </w:r>
      <w:r w:rsidR="00C15C59">
        <w:rPr>
          <w:rFonts w:hint="cs"/>
          <w:rtl/>
        </w:rPr>
        <w:t>لدعاؤك أرجى عندي من دعاء عليّ بن أبي طالب</w:t>
      </w:r>
      <w:r w:rsidR="009431ED">
        <w:rPr>
          <w:rFonts w:hint="cs"/>
          <w:rtl/>
        </w:rPr>
        <w:t>)</w:t>
      </w:r>
      <w:r w:rsidR="00C15C59">
        <w:rPr>
          <w:rFonts w:hint="cs"/>
          <w:rtl/>
        </w:rPr>
        <w:t xml:space="preserve"> إذاً هو في دخيلة نفسه يعرف من هو عليّ وأثر دعاء عليّ</w:t>
      </w:r>
      <w:r w:rsidR="00864EEE">
        <w:rPr>
          <w:rFonts w:hint="cs"/>
          <w:rtl/>
        </w:rPr>
        <w:t>،</w:t>
      </w:r>
      <w:r w:rsidR="00B154FA">
        <w:rPr>
          <w:rFonts w:hint="cs"/>
          <w:rtl/>
        </w:rPr>
        <w:t xml:space="preserve"> إلّا </w:t>
      </w:r>
      <w:r w:rsidR="00C15C59">
        <w:rPr>
          <w:rFonts w:hint="cs"/>
          <w:rtl/>
        </w:rPr>
        <w:t>أنّه الحسد يعمي ويصمّ وينقل من الجنّة إلى النار</w:t>
      </w:r>
      <w:r w:rsidR="001C4878">
        <w:rPr>
          <w:rFonts w:hint="cs"/>
          <w:rtl/>
        </w:rPr>
        <w:t xml:space="preserve">. </w:t>
      </w:r>
    </w:p>
    <w:p w:rsidR="00C15C59" w:rsidRDefault="00C15C59" w:rsidP="00F64E82">
      <w:pPr>
        <w:pStyle w:val="libNormal"/>
        <w:rPr>
          <w:rtl/>
        </w:rPr>
      </w:pPr>
      <w:r>
        <w:rPr>
          <w:rFonts w:hint="cs"/>
          <w:rtl/>
        </w:rPr>
        <w:t xml:space="preserve">ويبدو أنّ خالد هذا </w:t>
      </w:r>
      <w:r w:rsidR="00171237">
        <w:rPr>
          <w:rFonts w:hint="cs"/>
          <w:rtl/>
        </w:rPr>
        <w:t>دعيّ</w:t>
      </w:r>
      <w:r w:rsidR="00864EEE">
        <w:rPr>
          <w:rFonts w:hint="cs"/>
          <w:rtl/>
        </w:rPr>
        <w:t xml:space="preserve">، </w:t>
      </w:r>
      <w:r w:rsidR="00171237">
        <w:rPr>
          <w:rFonts w:hint="cs"/>
          <w:rtl/>
        </w:rPr>
        <w:t xml:space="preserve">فتعاورته العاهات وعقد النّقص فسخط على الله تعالى ورسوله </w:t>
      </w:r>
      <w:r w:rsidR="00171237" w:rsidRPr="00F25684">
        <w:rPr>
          <w:rStyle w:val="libAlaemChar"/>
          <w:rFonts w:eastAsiaTheme="minorHAnsi"/>
          <w:rtl/>
        </w:rPr>
        <w:t>صلى‌الله‌عليه‌وآله‌وسلم</w:t>
      </w:r>
      <w:r w:rsidR="00171237" w:rsidRPr="009431ED">
        <w:rPr>
          <w:rFonts w:eastAsiaTheme="minorHAnsi"/>
          <w:rtl/>
        </w:rPr>
        <w:t xml:space="preserve"> </w:t>
      </w:r>
      <w:r w:rsidR="00171237">
        <w:rPr>
          <w:rFonts w:hint="cs"/>
          <w:rtl/>
        </w:rPr>
        <w:t>وعلى عليّ</w:t>
      </w:r>
      <w:r w:rsidR="00CD61DC">
        <w:rPr>
          <w:rFonts w:hint="cs"/>
          <w:rtl/>
        </w:rPr>
        <w:t xml:space="preserve"> أمير المؤمنين </w:t>
      </w:r>
      <w:r w:rsidR="00171237">
        <w:rPr>
          <w:rFonts w:hint="cs"/>
          <w:rtl/>
        </w:rPr>
        <w:t xml:space="preserve">وآله الطاهرين </w:t>
      </w:r>
      <w:r w:rsidR="00171237" w:rsidRPr="00A11FAF">
        <w:rPr>
          <w:rStyle w:val="libAlaemChar"/>
          <w:rFonts w:eastAsiaTheme="minorHAnsi"/>
          <w:rtl/>
        </w:rPr>
        <w:t>عليهم‌السلام</w:t>
      </w:r>
      <w:r w:rsidR="00171237">
        <w:rPr>
          <w:rFonts w:hint="cs"/>
          <w:rtl/>
        </w:rPr>
        <w:t xml:space="preserve"> وعلى خيار المسلمين وفضلائهم</w:t>
      </w:r>
      <w:r w:rsidR="001C4878">
        <w:rPr>
          <w:rFonts w:hint="cs"/>
          <w:rtl/>
        </w:rPr>
        <w:t xml:space="preserve">. </w:t>
      </w:r>
      <w:r w:rsidR="00171237">
        <w:rPr>
          <w:rFonts w:hint="cs"/>
          <w:rtl/>
        </w:rPr>
        <w:t>فأبوه خسيس لا مقام له</w:t>
      </w:r>
      <w:r w:rsidR="00864EEE">
        <w:rPr>
          <w:rFonts w:hint="cs"/>
          <w:rtl/>
        </w:rPr>
        <w:t xml:space="preserve">، </w:t>
      </w:r>
      <w:r w:rsidR="00171237">
        <w:rPr>
          <w:rFonts w:hint="cs"/>
          <w:rtl/>
        </w:rPr>
        <w:t>وأمّه نصرانيّة أبت أن تدخل الإسلام</w:t>
      </w:r>
      <w:r w:rsidR="00864EEE">
        <w:rPr>
          <w:rFonts w:hint="cs"/>
          <w:rtl/>
        </w:rPr>
        <w:t xml:space="preserve">، </w:t>
      </w:r>
      <w:r w:rsidR="00171237">
        <w:rPr>
          <w:rFonts w:hint="cs"/>
          <w:rtl/>
        </w:rPr>
        <w:t>وقد قيل فيه أنّه كان دعيّاً</w:t>
      </w:r>
      <w:r w:rsidR="00603FE9">
        <w:rPr>
          <w:rFonts w:hint="cs"/>
          <w:rtl/>
        </w:rPr>
        <w:t xml:space="preserve">؛ </w:t>
      </w:r>
      <w:r w:rsidR="00171237">
        <w:rPr>
          <w:rFonts w:hint="cs"/>
          <w:rtl/>
        </w:rPr>
        <w:t>أعوذ بالله من مملكة ملوكها وولاتهم أدعياء ذوو عاهات</w:t>
      </w:r>
      <w:r w:rsidR="001C4878">
        <w:rPr>
          <w:rFonts w:hint="cs"/>
          <w:rtl/>
        </w:rPr>
        <w:t xml:space="preserve">. </w:t>
      </w:r>
    </w:p>
    <w:p w:rsidR="00171237" w:rsidRDefault="00171237" w:rsidP="00F64E82">
      <w:pPr>
        <w:pStyle w:val="libNormal"/>
        <w:rPr>
          <w:rtl/>
        </w:rPr>
      </w:pPr>
      <w:r>
        <w:rPr>
          <w:rFonts w:hint="cs"/>
          <w:rtl/>
        </w:rPr>
        <w:t>ذكر البلاذريّ أنّ امرأة دخلت على خالد تشكو حالها</w:t>
      </w:r>
      <w:r w:rsidR="00864EEE">
        <w:rPr>
          <w:rFonts w:hint="cs"/>
          <w:rtl/>
        </w:rPr>
        <w:t xml:space="preserve">، </w:t>
      </w:r>
      <w:r>
        <w:rPr>
          <w:rFonts w:hint="cs"/>
          <w:rtl/>
        </w:rPr>
        <w:t>فقال لها خالد</w:t>
      </w:r>
      <w:r w:rsidR="00603FE9">
        <w:rPr>
          <w:rFonts w:hint="cs"/>
          <w:rtl/>
        </w:rPr>
        <w:t xml:space="preserve">: </w:t>
      </w:r>
      <w:r>
        <w:rPr>
          <w:rFonts w:hint="cs"/>
          <w:rtl/>
        </w:rPr>
        <w:t>من أنت</w:t>
      </w:r>
      <w:r w:rsidR="009431ED">
        <w:rPr>
          <w:rFonts w:hint="cs"/>
          <w:rtl/>
        </w:rPr>
        <w:t>؟</w:t>
      </w:r>
      <w:r>
        <w:rPr>
          <w:rFonts w:hint="cs"/>
          <w:rtl/>
        </w:rPr>
        <w:t xml:space="preserve"> قالت</w:t>
      </w:r>
      <w:r w:rsidR="00603FE9">
        <w:rPr>
          <w:rFonts w:hint="cs"/>
          <w:rtl/>
        </w:rPr>
        <w:t xml:space="preserve">: </w:t>
      </w:r>
      <w:r>
        <w:rPr>
          <w:rFonts w:hint="cs"/>
          <w:rtl/>
        </w:rPr>
        <w:t>امرأة أكبّ عليها الزمان فلم يدع لها سبداً ولا لبداً ولا صافناً ولا ماهناً</w:t>
      </w:r>
      <w:r w:rsidR="001C4878">
        <w:rPr>
          <w:rFonts w:hint="cs"/>
          <w:rtl/>
        </w:rPr>
        <w:t xml:space="preserve">. </w:t>
      </w:r>
      <w:r>
        <w:rPr>
          <w:rFonts w:hint="cs"/>
          <w:rtl/>
        </w:rPr>
        <w:t>فقيل لها</w:t>
      </w:r>
      <w:r w:rsidR="00603FE9">
        <w:rPr>
          <w:rFonts w:hint="cs"/>
          <w:rtl/>
        </w:rPr>
        <w:t xml:space="preserve">: </w:t>
      </w:r>
      <w:r>
        <w:rPr>
          <w:rFonts w:hint="cs"/>
          <w:rtl/>
        </w:rPr>
        <w:t>هل لك أن يتزوّجك الأمير</w:t>
      </w:r>
      <w:r w:rsidR="009431ED">
        <w:rPr>
          <w:rFonts w:hint="cs"/>
          <w:rtl/>
        </w:rPr>
        <w:t>؟</w:t>
      </w:r>
      <w:r>
        <w:rPr>
          <w:rFonts w:hint="cs"/>
          <w:rtl/>
        </w:rPr>
        <w:t xml:space="preserve"> قالت</w:t>
      </w:r>
      <w:r w:rsidR="00603FE9">
        <w:rPr>
          <w:rFonts w:hint="cs"/>
          <w:rtl/>
        </w:rPr>
        <w:t xml:space="preserve">: </w:t>
      </w:r>
      <w:r>
        <w:rPr>
          <w:rFonts w:hint="cs"/>
          <w:rtl/>
        </w:rPr>
        <w:t xml:space="preserve">والله لئن فقدت نشباً ما فقدتُ حسباً وما كنت لأتزوّج دعيّاً وإن مثرياً غنيّاً </w:t>
      </w:r>
      <w:r w:rsidRPr="00171237">
        <w:rPr>
          <w:rStyle w:val="libFootnotenumChar"/>
          <w:rFonts w:hint="cs"/>
          <w:rtl/>
        </w:rPr>
        <w:t>(1)</w:t>
      </w:r>
      <w:r w:rsidR="001C4878">
        <w:rPr>
          <w:rFonts w:hint="cs"/>
          <w:rtl/>
        </w:rPr>
        <w:t xml:space="preserve">. </w:t>
      </w:r>
      <w:r>
        <w:rPr>
          <w:rFonts w:hint="cs"/>
          <w:rtl/>
        </w:rPr>
        <w:t>فالمرأة ألجأتها الحاجة</w:t>
      </w:r>
      <w:r w:rsidR="00864EEE">
        <w:rPr>
          <w:rFonts w:hint="cs"/>
          <w:rtl/>
        </w:rPr>
        <w:t xml:space="preserve">، </w:t>
      </w:r>
      <w:r>
        <w:rPr>
          <w:rFonts w:hint="cs"/>
          <w:rtl/>
        </w:rPr>
        <w:t>فلمّا عرض عليها الزواج من الأمير</w:t>
      </w:r>
      <w:r w:rsidR="004A4E29">
        <w:rPr>
          <w:rFonts w:hint="cs"/>
          <w:rtl/>
        </w:rPr>
        <w:t xml:space="preserve">! </w:t>
      </w:r>
      <w:r>
        <w:rPr>
          <w:rFonts w:hint="cs"/>
          <w:rtl/>
        </w:rPr>
        <w:t>أبت ذلك لأنّه دعيّ</w:t>
      </w:r>
      <w:r w:rsidR="001C4878">
        <w:rPr>
          <w:rFonts w:hint="cs"/>
          <w:rtl/>
        </w:rPr>
        <w:t xml:space="preserve">. </w:t>
      </w:r>
    </w:p>
    <w:p w:rsidR="00171237" w:rsidRDefault="009431ED" w:rsidP="009431ED">
      <w:pPr>
        <w:pStyle w:val="libLine"/>
        <w:rPr>
          <w:rtl/>
        </w:rPr>
      </w:pPr>
      <w:r>
        <w:rPr>
          <w:rFonts w:hint="cs"/>
          <w:rtl/>
        </w:rPr>
        <w:t>____________________</w:t>
      </w:r>
    </w:p>
    <w:p w:rsidR="00171237" w:rsidRDefault="00171237" w:rsidP="0012326A">
      <w:pPr>
        <w:pStyle w:val="libFootnote0"/>
        <w:rPr>
          <w:rtl/>
        </w:rPr>
      </w:pPr>
      <w:r>
        <w:rPr>
          <w:rFonts w:hint="cs"/>
          <w:rtl/>
        </w:rPr>
        <w:t>(1) أنساب الأشراف 9</w:t>
      </w:r>
      <w:r w:rsidR="00603FE9">
        <w:rPr>
          <w:rFonts w:hint="cs"/>
          <w:rtl/>
        </w:rPr>
        <w:t xml:space="preserve">: </w:t>
      </w:r>
      <w:r>
        <w:rPr>
          <w:rFonts w:hint="cs"/>
          <w:rtl/>
        </w:rPr>
        <w:t>68</w:t>
      </w:r>
      <w:r w:rsidR="001C4878">
        <w:rPr>
          <w:rFonts w:hint="cs"/>
          <w:rtl/>
        </w:rPr>
        <w:t xml:space="preserve">. </w:t>
      </w:r>
    </w:p>
    <w:p w:rsidR="00171237" w:rsidRDefault="00171237" w:rsidP="009431ED">
      <w:pPr>
        <w:pStyle w:val="libNormal"/>
        <w:rPr>
          <w:rtl/>
        </w:rPr>
      </w:pPr>
      <w:r>
        <w:rPr>
          <w:rtl/>
        </w:rPr>
        <w:br w:type="page"/>
      </w:r>
    </w:p>
    <w:p w:rsidR="00171237" w:rsidRPr="003A59D2" w:rsidRDefault="003A59D2" w:rsidP="009431ED">
      <w:pPr>
        <w:pStyle w:val="libBold1"/>
        <w:rPr>
          <w:rtl/>
        </w:rPr>
      </w:pPr>
      <w:r>
        <w:rPr>
          <w:rFonts w:hint="cs"/>
          <w:rtl/>
        </w:rPr>
        <w:lastRenderedPageBreak/>
        <w:t>إغراقه في الكفر</w:t>
      </w:r>
    </w:p>
    <w:p w:rsidR="00CE6ADB" w:rsidRDefault="003A59D2" w:rsidP="00F64E82">
      <w:pPr>
        <w:pStyle w:val="libNormal"/>
        <w:rPr>
          <w:rtl/>
        </w:rPr>
      </w:pPr>
      <w:r>
        <w:rPr>
          <w:rFonts w:hint="cs"/>
          <w:rtl/>
        </w:rPr>
        <w:t>وأخباره القبيحة والمذمومة من الكثرة لو جمعت صارت كتاباً</w:t>
      </w:r>
      <w:r w:rsidR="00864EEE">
        <w:rPr>
          <w:rFonts w:hint="cs"/>
          <w:rtl/>
        </w:rPr>
        <w:t xml:space="preserve">، </w:t>
      </w:r>
      <w:r>
        <w:rPr>
          <w:rFonts w:hint="cs"/>
          <w:rtl/>
        </w:rPr>
        <w:t>منها خبر يصعب ذكره ويستحى من نقله</w:t>
      </w:r>
      <w:r w:rsidR="004A4E29">
        <w:rPr>
          <w:rFonts w:hint="cs"/>
          <w:rtl/>
        </w:rPr>
        <w:t xml:space="preserve">! </w:t>
      </w:r>
      <w:r>
        <w:rPr>
          <w:rFonts w:hint="cs"/>
          <w:rtl/>
        </w:rPr>
        <w:t>ل</w:t>
      </w:r>
      <w:r w:rsidR="00F852FD">
        <w:rPr>
          <w:rFonts w:hint="cs"/>
          <w:rtl/>
        </w:rPr>
        <w:t>ـ</w:t>
      </w:r>
      <w:r>
        <w:rPr>
          <w:rFonts w:hint="cs"/>
          <w:rtl/>
        </w:rPr>
        <w:t xml:space="preserve">ما فيه من تجاوز على حضرت النبيّ </w:t>
      </w:r>
      <w:r w:rsidRPr="00F25684">
        <w:rPr>
          <w:rStyle w:val="libAlaemChar"/>
          <w:rFonts w:eastAsiaTheme="minorHAnsi"/>
          <w:rtl/>
        </w:rPr>
        <w:t>صلى‌الله‌عليه‌وآله‌وسلم</w:t>
      </w:r>
      <w:r w:rsidRPr="009431ED">
        <w:rPr>
          <w:rFonts w:eastAsiaTheme="minorHAnsi"/>
          <w:rtl/>
        </w:rPr>
        <w:t xml:space="preserve"> </w:t>
      </w:r>
      <w:r>
        <w:rPr>
          <w:rFonts w:hint="cs"/>
          <w:rtl/>
        </w:rPr>
        <w:t>والتعديّ على ذات الله القدسيّة</w:t>
      </w:r>
      <w:r w:rsidR="004A4E29">
        <w:rPr>
          <w:rFonts w:hint="cs"/>
          <w:rtl/>
        </w:rPr>
        <w:t xml:space="preserve">! </w:t>
      </w:r>
      <w:r>
        <w:rPr>
          <w:rFonts w:hint="cs"/>
          <w:rtl/>
        </w:rPr>
        <w:t xml:space="preserve">رأينا أن نذكره زيادةً في بيان حقائق الطغاة من ذوي العاهات الذين هم موضع تبجيل ابن تيميه ويفضّلهم على أئمّة أهل البيت </w:t>
      </w:r>
      <w:r w:rsidRPr="00A11FAF">
        <w:rPr>
          <w:rStyle w:val="libAlaemChar"/>
          <w:rFonts w:eastAsiaTheme="minorHAnsi"/>
          <w:rtl/>
        </w:rPr>
        <w:t>عليهم‌السلام</w:t>
      </w:r>
      <w:r>
        <w:rPr>
          <w:rFonts w:hint="cs"/>
          <w:rtl/>
        </w:rPr>
        <w:t xml:space="preserve"> وشيعتهم</w:t>
      </w:r>
      <w:r w:rsidR="001C4878">
        <w:rPr>
          <w:rFonts w:hint="cs"/>
          <w:rtl/>
        </w:rPr>
        <w:t xml:space="preserve">. </w:t>
      </w:r>
    </w:p>
    <w:p w:rsidR="003A59D2" w:rsidRDefault="003A59D2" w:rsidP="00F64E82">
      <w:pPr>
        <w:pStyle w:val="libNormal"/>
        <w:rPr>
          <w:rtl/>
        </w:rPr>
      </w:pPr>
      <w:r>
        <w:rPr>
          <w:rFonts w:hint="cs"/>
          <w:rtl/>
        </w:rPr>
        <w:t>قالوا</w:t>
      </w:r>
      <w:r w:rsidR="00603FE9">
        <w:rPr>
          <w:rFonts w:hint="cs"/>
          <w:rtl/>
        </w:rPr>
        <w:t xml:space="preserve">: </w:t>
      </w:r>
      <w:r>
        <w:rPr>
          <w:rFonts w:hint="cs"/>
          <w:rtl/>
        </w:rPr>
        <w:t>وك</w:t>
      </w:r>
      <w:r w:rsidR="00305D9A">
        <w:rPr>
          <w:rFonts w:hint="cs"/>
          <w:rtl/>
        </w:rPr>
        <w:t>ُ</w:t>
      </w:r>
      <w:r>
        <w:rPr>
          <w:rFonts w:hint="cs"/>
          <w:rtl/>
        </w:rPr>
        <w:t>لّم في عامل له ضرب رجلاً</w:t>
      </w:r>
      <w:r w:rsidR="00864EEE">
        <w:rPr>
          <w:rFonts w:hint="cs"/>
          <w:rtl/>
        </w:rPr>
        <w:t xml:space="preserve">، </w:t>
      </w:r>
      <w:r>
        <w:rPr>
          <w:rFonts w:hint="cs"/>
          <w:rtl/>
        </w:rPr>
        <w:t>وس</w:t>
      </w:r>
      <w:r w:rsidR="00305D9A">
        <w:rPr>
          <w:rFonts w:hint="cs"/>
          <w:rtl/>
        </w:rPr>
        <w:t>ُ</w:t>
      </w:r>
      <w:r>
        <w:rPr>
          <w:rFonts w:hint="cs"/>
          <w:rtl/>
        </w:rPr>
        <w:t>ئل أن يقتصّ منه</w:t>
      </w:r>
      <w:r w:rsidR="00864EEE">
        <w:rPr>
          <w:rFonts w:hint="cs"/>
          <w:rtl/>
        </w:rPr>
        <w:t xml:space="preserve">، </w:t>
      </w:r>
      <w:r>
        <w:rPr>
          <w:rFonts w:hint="cs"/>
          <w:rtl/>
        </w:rPr>
        <w:t>فقال</w:t>
      </w:r>
      <w:r w:rsidR="00603FE9">
        <w:rPr>
          <w:rFonts w:hint="cs"/>
          <w:rtl/>
        </w:rPr>
        <w:t xml:space="preserve">: </w:t>
      </w:r>
      <w:r>
        <w:rPr>
          <w:rFonts w:hint="cs"/>
          <w:rtl/>
        </w:rPr>
        <w:t>أقتصّ من عامل</w:t>
      </w:r>
      <w:r w:rsidR="009431ED">
        <w:rPr>
          <w:rFonts w:hint="cs"/>
          <w:rtl/>
        </w:rPr>
        <w:t>؟</w:t>
      </w:r>
      <w:r w:rsidR="004A4E29">
        <w:rPr>
          <w:rFonts w:hint="cs"/>
          <w:rtl/>
        </w:rPr>
        <w:t xml:space="preserve">! </w:t>
      </w:r>
      <w:r>
        <w:rPr>
          <w:rFonts w:hint="cs"/>
          <w:rtl/>
        </w:rPr>
        <w:t>فوالله لئن اقتصصتُ منه لأقصّ من نفسي</w:t>
      </w:r>
      <w:r w:rsidR="00864EEE">
        <w:rPr>
          <w:rFonts w:hint="cs"/>
          <w:rtl/>
        </w:rPr>
        <w:t xml:space="preserve">، </w:t>
      </w:r>
      <w:r>
        <w:rPr>
          <w:rFonts w:hint="cs"/>
          <w:rtl/>
        </w:rPr>
        <w:t>ولئن اقتصصتُ من نفسي ليقصّنّ أمير</w:t>
      </w:r>
      <w:r w:rsidR="001C4878">
        <w:rPr>
          <w:rFonts w:hint="cs"/>
          <w:rtl/>
        </w:rPr>
        <w:t>.</w:t>
      </w:r>
      <w:r w:rsidR="009431ED">
        <w:rPr>
          <w:rFonts w:hint="cs"/>
          <w:rtl/>
        </w:rPr>
        <w:t>.</w:t>
      </w:r>
      <w:r>
        <w:rPr>
          <w:rFonts w:hint="cs"/>
          <w:rtl/>
        </w:rPr>
        <w:t>. من نفسه</w:t>
      </w:r>
      <w:r w:rsidR="00864EEE">
        <w:rPr>
          <w:rFonts w:hint="cs"/>
          <w:rtl/>
        </w:rPr>
        <w:t xml:space="preserve">، </w:t>
      </w:r>
      <w:r>
        <w:rPr>
          <w:rFonts w:hint="cs"/>
          <w:rtl/>
        </w:rPr>
        <w:t>ولئن أقصّ أمير</w:t>
      </w:r>
      <w:r w:rsidR="001C4878">
        <w:rPr>
          <w:rFonts w:hint="cs"/>
          <w:rtl/>
        </w:rPr>
        <w:t>.</w:t>
      </w:r>
      <w:r w:rsidR="009431ED">
        <w:rPr>
          <w:rFonts w:hint="cs"/>
          <w:rtl/>
        </w:rPr>
        <w:t>.</w:t>
      </w:r>
      <w:r>
        <w:rPr>
          <w:rFonts w:hint="cs"/>
          <w:rtl/>
        </w:rPr>
        <w:t>. من نفسه ليقصّنّ رسول الله من نفسه</w:t>
      </w:r>
      <w:r w:rsidR="00864EEE">
        <w:rPr>
          <w:rFonts w:hint="cs"/>
          <w:rtl/>
        </w:rPr>
        <w:t xml:space="preserve">، </w:t>
      </w:r>
      <w:r>
        <w:rPr>
          <w:rFonts w:hint="cs"/>
          <w:rtl/>
        </w:rPr>
        <w:t>ولئن أقصّ رسول الله من نفسه ليقصنّ هاه هاه</w:t>
      </w:r>
      <w:r w:rsidR="002C54F1">
        <w:rPr>
          <w:rFonts w:hint="cs"/>
          <w:rtl/>
        </w:rPr>
        <w:t xml:space="preserve"> - </w:t>
      </w:r>
      <w:r>
        <w:rPr>
          <w:rFonts w:hint="cs"/>
          <w:rtl/>
        </w:rPr>
        <w:t>يريده تبارك وتعالى</w:t>
      </w:r>
      <w:r w:rsidR="004A4E29">
        <w:rPr>
          <w:rFonts w:hint="cs"/>
          <w:rtl/>
        </w:rPr>
        <w:t xml:space="preserve">! </w:t>
      </w:r>
      <w:r w:rsidR="002C54F1">
        <w:rPr>
          <w:rFonts w:hint="cs"/>
          <w:rtl/>
        </w:rPr>
        <w:t xml:space="preserve">- </w:t>
      </w:r>
      <w:r w:rsidRPr="003A59D2">
        <w:rPr>
          <w:rStyle w:val="libFootnotenumChar"/>
          <w:rFonts w:hint="cs"/>
          <w:rtl/>
        </w:rPr>
        <w:t>(1)</w:t>
      </w:r>
      <w:r w:rsidR="001C4878">
        <w:rPr>
          <w:rFonts w:hint="cs"/>
          <w:rtl/>
        </w:rPr>
        <w:t xml:space="preserve">. </w:t>
      </w:r>
    </w:p>
    <w:p w:rsidR="003A59D2" w:rsidRDefault="003A59D2" w:rsidP="00305D9A">
      <w:pPr>
        <w:pStyle w:val="libNormal"/>
        <w:rPr>
          <w:rtl/>
        </w:rPr>
      </w:pPr>
      <w:r>
        <w:rPr>
          <w:rFonts w:hint="cs"/>
          <w:rtl/>
        </w:rPr>
        <w:t>فسلّط الله عليه جل</w:t>
      </w:r>
      <w:r w:rsidR="00305D9A">
        <w:rPr>
          <w:rFonts w:hint="cs"/>
          <w:rtl/>
        </w:rPr>
        <w:t>ّ</w:t>
      </w:r>
      <w:r>
        <w:rPr>
          <w:rFonts w:hint="cs"/>
          <w:rtl/>
        </w:rPr>
        <w:t>اداً عذّبه حتّى مات تحت سياطه</w:t>
      </w:r>
      <w:r w:rsidR="00603FE9">
        <w:rPr>
          <w:rFonts w:hint="cs"/>
          <w:rtl/>
        </w:rPr>
        <w:t xml:space="preserve">؛ </w:t>
      </w:r>
      <w:r>
        <w:rPr>
          <w:rFonts w:hint="cs"/>
          <w:rtl/>
        </w:rPr>
        <w:t>وذلك أنّ أخبار إثرائه الفاحش وصلت هشام بن عبدالملك</w:t>
      </w:r>
      <w:r w:rsidR="00864EEE">
        <w:rPr>
          <w:rFonts w:hint="cs"/>
          <w:rtl/>
        </w:rPr>
        <w:t xml:space="preserve">، </w:t>
      </w:r>
      <w:r>
        <w:rPr>
          <w:rFonts w:hint="cs"/>
          <w:rtl/>
        </w:rPr>
        <w:t>وهو معروف ببخله</w:t>
      </w:r>
      <w:r w:rsidR="004A4E29">
        <w:rPr>
          <w:rFonts w:hint="cs"/>
          <w:rtl/>
        </w:rPr>
        <w:t xml:space="preserve">! </w:t>
      </w:r>
      <w:r>
        <w:rPr>
          <w:rFonts w:hint="cs"/>
          <w:rtl/>
        </w:rPr>
        <w:t>فكتب إلى خالد الق</w:t>
      </w:r>
      <w:r w:rsidR="00305D9A">
        <w:rPr>
          <w:rFonts w:hint="cs"/>
          <w:rtl/>
        </w:rPr>
        <w:t>َ</w:t>
      </w:r>
      <w:r>
        <w:rPr>
          <w:rFonts w:hint="cs"/>
          <w:rtl/>
        </w:rPr>
        <w:t>س</w:t>
      </w:r>
      <w:r w:rsidR="00305D9A">
        <w:rPr>
          <w:rFonts w:hint="cs"/>
          <w:rtl/>
        </w:rPr>
        <w:t>ْ</w:t>
      </w:r>
      <w:r>
        <w:rPr>
          <w:rFonts w:hint="cs"/>
          <w:rtl/>
        </w:rPr>
        <w:t xml:space="preserve">ريّ كتاباً مطوّلاً لم يبق له من ذارية تنقّصه في جدّه </w:t>
      </w:r>
      <w:r w:rsidR="009431ED">
        <w:rPr>
          <w:rFonts w:hint="cs"/>
          <w:rtl/>
        </w:rPr>
        <w:t>(</w:t>
      </w:r>
      <w:r>
        <w:rPr>
          <w:rFonts w:hint="cs"/>
          <w:rtl/>
        </w:rPr>
        <w:t>يزيد بن أسد بن ك</w:t>
      </w:r>
      <w:r w:rsidR="00305D9A">
        <w:rPr>
          <w:rFonts w:hint="cs"/>
          <w:rtl/>
        </w:rPr>
        <w:t>ُ</w:t>
      </w:r>
      <w:r>
        <w:rPr>
          <w:rFonts w:hint="cs"/>
          <w:rtl/>
        </w:rPr>
        <w:t>ر</w:t>
      </w:r>
      <w:r w:rsidR="00305D9A">
        <w:rPr>
          <w:rFonts w:hint="cs"/>
          <w:rtl/>
        </w:rPr>
        <w:t>ْ</w:t>
      </w:r>
      <w:r>
        <w:rPr>
          <w:rFonts w:hint="cs"/>
          <w:rtl/>
        </w:rPr>
        <w:t>ز الق</w:t>
      </w:r>
      <w:r w:rsidR="00305D9A">
        <w:rPr>
          <w:rFonts w:hint="cs"/>
          <w:rtl/>
        </w:rPr>
        <w:t>َ</w:t>
      </w:r>
      <w:r>
        <w:rPr>
          <w:rFonts w:hint="cs"/>
          <w:rtl/>
        </w:rPr>
        <w:t>س</w:t>
      </w:r>
      <w:r w:rsidR="00305D9A">
        <w:rPr>
          <w:rFonts w:hint="cs"/>
          <w:rtl/>
        </w:rPr>
        <w:t>ْ</w:t>
      </w:r>
      <w:r>
        <w:rPr>
          <w:rFonts w:hint="cs"/>
          <w:rtl/>
        </w:rPr>
        <w:t>ريّ</w:t>
      </w:r>
      <w:r w:rsidR="009431ED">
        <w:rPr>
          <w:rFonts w:hint="cs"/>
          <w:rtl/>
        </w:rPr>
        <w:t>)</w:t>
      </w:r>
      <w:r w:rsidR="00864EEE">
        <w:rPr>
          <w:rFonts w:hint="cs"/>
          <w:rtl/>
        </w:rPr>
        <w:t xml:space="preserve">، </w:t>
      </w:r>
      <w:r>
        <w:rPr>
          <w:rFonts w:hint="cs"/>
          <w:rtl/>
        </w:rPr>
        <w:t>قال فيه</w:t>
      </w:r>
      <w:r w:rsidR="00603FE9">
        <w:rPr>
          <w:rFonts w:hint="cs"/>
          <w:rtl/>
        </w:rPr>
        <w:t xml:space="preserve">: </w:t>
      </w:r>
      <w:r>
        <w:rPr>
          <w:rFonts w:hint="cs"/>
          <w:rtl/>
        </w:rPr>
        <w:t>ولقد حشد</w:t>
      </w:r>
      <w:r w:rsidR="00305D9A">
        <w:rPr>
          <w:rFonts w:hint="cs"/>
          <w:rtl/>
        </w:rPr>
        <w:t>َ</w:t>
      </w:r>
      <w:r>
        <w:rPr>
          <w:rFonts w:hint="cs"/>
          <w:rtl/>
        </w:rPr>
        <w:t xml:space="preserve"> جدّ</w:t>
      </w:r>
      <w:r w:rsidR="00305D9A">
        <w:rPr>
          <w:rFonts w:hint="cs"/>
          <w:rtl/>
        </w:rPr>
        <w:t>ُ</w:t>
      </w:r>
      <w:r>
        <w:rPr>
          <w:rFonts w:hint="cs"/>
          <w:rtl/>
        </w:rPr>
        <w:t>ك يزيد بن أسد مع معاوية يوم صفّين</w:t>
      </w:r>
      <w:r w:rsidR="00864EEE">
        <w:rPr>
          <w:rFonts w:hint="cs"/>
          <w:rtl/>
        </w:rPr>
        <w:t xml:space="preserve">، </w:t>
      </w:r>
      <w:r>
        <w:rPr>
          <w:rFonts w:hint="cs"/>
          <w:rtl/>
        </w:rPr>
        <w:t>وعرض دينه ودمه</w:t>
      </w:r>
      <w:r w:rsidR="002C54F1">
        <w:rPr>
          <w:rFonts w:hint="cs"/>
          <w:rtl/>
        </w:rPr>
        <w:t xml:space="preserve"> - </w:t>
      </w:r>
      <w:r>
        <w:rPr>
          <w:rFonts w:hint="cs"/>
          <w:rtl/>
        </w:rPr>
        <w:t>أي باعه لمعاوية</w:t>
      </w:r>
      <w:r w:rsidR="004A4E29">
        <w:rPr>
          <w:rFonts w:hint="cs"/>
          <w:rtl/>
        </w:rPr>
        <w:t xml:space="preserve">! </w:t>
      </w:r>
      <w:r w:rsidR="002C54F1">
        <w:rPr>
          <w:rFonts w:hint="cs"/>
          <w:rtl/>
        </w:rPr>
        <w:t xml:space="preserve">- </w:t>
      </w:r>
      <w:r>
        <w:rPr>
          <w:rFonts w:hint="cs"/>
          <w:rtl/>
        </w:rPr>
        <w:t>فما اصطنع إليه</w:t>
      </w:r>
      <w:r w:rsidR="00864EEE">
        <w:rPr>
          <w:rFonts w:hint="cs"/>
          <w:rtl/>
        </w:rPr>
        <w:t xml:space="preserve">، </w:t>
      </w:r>
      <w:r>
        <w:rPr>
          <w:rFonts w:hint="cs"/>
          <w:rtl/>
        </w:rPr>
        <w:t>ولا ولاّه ما اصطنع إليك أمير</w:t>
      </w:r>
      <w:r w:rsidR="001C4878">
        <w:rPr>
          <w:rFonts w:hint="cs"/>
          <w:rtl/>
        </w:rPr>
        <w:t>.</w:t>
      </w:r>
      <w:r w:rsidR="009431ED">
        <w:rPr>
          <w:rFonts w:hint="cs"/>
          <w:rtl/>
        </w:rPr>
        <w:t>.</w:t>
      </w:r>
      <w:r>
        <w:rPr>
          <w:rFonts w:hint="cs"/>
          <w:rtl/>
        </w:rPr>
        <w:t>. وولاّك وق</w:t>
      </w:r>
      <w:r w:rsidR="00305D9A">
        <w:rPr>
          <w:rFonts w:hint="cs"/>
          <w:rtl/>
        </w:rPr>
        <w:t>ِ</w:t>
      </w:r>
      <w:r>
        <w:rPr>
          <w:rFonts w:hint="cs"/>
          <w:rtl/>
        </w:rPr>
        <w:t>ب</w:t>
      </w:r>
      <w:r w:rsidR="00305D9A">
        <w:rPr>
          <w:rFonts w:hint="cs"/>
          <w:rtl/>
        </w:rPr>
        <w:t>َ</w:t>
      </w:r>
      <w:r>
        <w:rPr>
          <w:rFonts w:hint="cs"/>
          <w:rtl/>
        </w:rPr>
        <w:t>له من أشراف أهل اليمن م</w:t>
      </w:r>
      <w:r w:rsidR="007E620C">
        <w:rPr>
          <w:rFonts w:hint="cs"/>
          <w:rtl/>
        </w:rPr>
        <w:t>َ</w:t>
      </w:r>
      <w:r>
        <w:rPr>
          <w:rFonts w:hint="cs"/>
          <w:rtl/>
        </w:rPr>
        <w:t>ن قبيلت</w:t>
      </w:r>
      <w:r w:rsidR="00305D9A">
        <w:rPr>
          <w:rFonts w:hint="cs"/>
          <w:rtl/>
        </w:rPr>
        <w:t>ُ</w:t>
      </w:r>
      <w:r>
        <w:rPr>
          <w:rFonts w:hint="cs"/>
          <w:rtl/>
        </w:rPr>
        <w:t>ه أشرف من قبيلتك</w:t>
      </w:r>
      <w:r w:rsidR="001C4878">
        <w:rPr>
          <w:rFonts w:hint="cs"/>
          <w:rtl/>
        </w:rPr>
        <w:t>.</w:t>
      </w:r>
      <w:r w:rsidR="009431ED">
        <w:rPr>
          <w:rFonts w:hint="cs"/>
          <w:rtl/>
        </w:rPr>
        <w:t>.</w:t>
      </w:r>
      <w:r>
        <w:rPr>
          <w:rFonts w:hint="cs"/>
          <w:rtl/>
        </w:rPr>
        <w:t>.</w:t>
      </w:r>
      <w:r w:rsidR="00603FE9">
        <w:rPr>
          <w:rFonts w:hint="cs"/>
          <w:rtl/>
        </w:rPr>
        <w:t xml:space="preserve">؛ </w:t>
      </w:r>
      <w:r>
        <w:rPr>
          <w:rFonts w:hint="cs"/>
          <w:rtl/>
        </w:rPr>
        <w:t>وإنّها لقريب</w:t>
      </w:r>
      <w:r w:rsidR="00305D9A">
        <w:rPr>
          <w:rFonts w:hint="cs"/>
          <w:rtl/>
        </w:rPr>
        <w:t>ٌ</w:t>
      </w:r>
      <w:r>
        <w:rPr>
          <w:rFonts w:hint="cs"/>
          <w:rtl/>
        </w:rPr>
        <w:t xml:space="preserve"> منك مأخذها سريعٌ مكرها</w:t>
      </w:r>
      <w:r w:rsidR="001C4878">
        <w:rPr>
          <w:rFonts w:hint="cs"/>
          <w:rtl/>
        </w:rPr>
        <w:t>.</w:t>
      </w:r>
      <w:r w:rsidR="009431ED">
        <w:rPr>
          <w:rFonts w:hint="cs"/>
          <w:rtl/>
        </w:rPr>
        <w:t>.</w:t>
      </w:r>
      <w:r>
        <w:rPr>
          <w:rFonts w:hint="cs"/>
          <w:rtl/>
        </w:rPr>
        <w:t>. فيما صنعت</w:t>
      </w:r>
      <w:r w:rsidR="00305D9A">
        <w:rPr>
          <w:rFonts w:hint="cs"/>
          <w:rtl/>
        </w:rPr>
        <w:t>َ</w:t>
      </w:r>
      <w:r>
        <w:rPr>
          <w:rFonts w:hint="cs"/>
          <w:rtl/>
        </w:rPr>
        <w:t xml:space="preserve"> وارتكبت</w:t>
      </w:r>
      <w:r w:rsidR="00305D9A">
        <w:rPr>
          <w:rFonts w:hint="cs"/>
          <w:rtl/>
        </w:rPr>
        <w:t>َ</w:t>
      </w:r>
      <w:r>
        <w:rPr>
          <w:rFonts w:hint="cs"/>
          <w:rtl/>
        </w:rPr>
        <w:t xml:space="preserve"> بالعراق من أهله</w:t>
      </w:r>
      <w:r w:rsidR="00864EEE">
        <w:rPr>
          <w:rFonts w:hint="cs"/>
          <w:rtl/>
        </w:rPr>
        <w:t xml:space="preserve">، </w:t>
      </w:r>
      <w:r>
        <w:rPr>
          <w:rFonts w:hint="cs"/>
          <w:rtl/>
        </w:rPr>
        <w:t>واستعانتك باليهود والنصارى والمجوس</w:t>
      </w:r>
      <w:r w:rsidR="00864EEE">
        <w:rPr>
          <w:rFonts w:hint="cs"/>
          <w:rtl/>
        </w:rPr>
        <w:t xml:space="preserve">، </w:t>
      </w:r>
      <w:r>
        <w:rPr>
          <w:rFonts w:hint="cs"/>
          <w:rtl/>
        </w:rPr>
        <w:t xml:space="preserve">تولّيهم أموال المسلمين </w:t>
      </w:r>
      <w:r w:rsidR="008439F7">
        <w:rPr>
          <w:rFonts w:hint="cs"/>
          <w:rtl/>
        </w:rPr>
        <w:t>وخراجهم</w:t>
      </w:r>
      <w:r w:rsidR="00864EEE">
        <w:rPr>
          <w:rFonts w:hint="cs"/>
          <w:rtl/>
        </w:rPr>
        <w:t xml:space="preserve">، </w:t>
      </w:r>
      <w:r w:rsidR="008439F7">
        <w:rPr>
          <w:rFonts w:hint="cs"/>
          <w:rtl/>
        </w:rPr>
        <w:t>وتسلّطهم عليهم</w:t>
      </w:r>
      <w:r w:rsidR="00864EEE">
        <w:rPr>
          <w:rFonts w:hint="cs"/>
          <w:rtl/>
        </w:rPr>
        <w:t xml:space="preserve">، </w:t>
      </w:r>
      <w:r w:rsidR="008439F7">
        <w:rPr>
          <w:rFonts w:hint="cs"/>
          <w:rtl/>
        </w:rPr>
        <w:t>نزع</w:t>
      </w:r>
      <w:r w:rsidR="00305D9A">
        <w:rPr>
          <w:rFonts w:hint="cs"/>
          <w:rtl/>
        </w:rPr>
        <w:t>َ</w:t>
      </w:r>
      <w:r w:rsidR="008439F7">
        <w:rPr>
          <w:rFonts w:hint="cs"/>
          <w:rtl/>
        </w:rPr>
        <w:t xml:space="preserve"> بك إلى ذلك ع</w:t>
      </w:r>
      <w:r w:rsidR="00305D9A">
        <w:rPr>
          <w:rFonts w:hint="cs"/>
          <w:rtl/>
        </w:rPr>
        <w:t>ِ</w:t>
      </w:r>
      <w:r w:rsidR="008439F7">
        <w:rPr>
          <w:rFonts w:hint="cs"/>
          <w:rtl/>
        </w:rPr>
        <w:t>ر</w:t>
      </w:r>
      <w:r w:rsidR="00305D9A">
        <w:rPr>
          <w:rFonts w:hint="cs"/>
          <w:rtl/>
        </w:rPr>
        <w:t>ْ</w:t>
      </w:r>
      <w:r w:rsidR="008439F7">
        <w:rPr>
          <w:rFonts w:hint="cs"/>
          <w:rtl/>
        </w:rPr>
        <w:t>ق</w:t>
      </w:r>
      <w:r w:rsidR="00305D9A">
        <w:rPr>
          <w:rFonts w:hint="cs"/>
          <w:rtl/>
        </w:rPr>
        <w:t>ُ</w:t>
      </w:r>
      <w:r w:rsidR="008439F7">
        <w:rPr>
          <w:rFonts w:hint="cs"/>
          <w:rtl/>
        </w:rPr>
        <w:t xml:space="preserve"> سوء</w:t>
      </w:r>
      <w:r w:rsidR="00305D9A">
        <w:rPr>
          <w:rFonts w:hint="cs"/>
          <w:rtl/>
        </w:rPr>
        <w:t>ٍ</w:t>
      </w:r>
      <w:r w:rsidR="008439F7">
        <w:rPr>
          <w:rFonts w:hint="cs"/>
          <w:rtl/>
        </w:rPr>
        <w:t xml:space="preserve"> من التي قامت عنك</w:t>
      </w:r>
      <w:r w:rsidR="00864EEE">
        <w:rPr>
          <w:rFonts w:hint="cs"/>
          <w:rtl/>
        </w:rPr>
        <w:t xml:space="preserve">، </w:t>
      </w:r>
      <w:r w:rsidR="008439F7">
        <w:rPr>
          <w:rFonts w:hint="cs"/>
          <w:rtl/>
        </w:rPr>
        <w:t>فبئس الجنين أنت ع</w:t>
      </w:r>
      <w:r w:rsidR="00305D9A">
        <w:rPr>
          <w:rFonts w:hint="cs"/>
          <w:rtl/>
        </w:rPr>
        <w:t>ُ</w:t>
      </w:r>
      <w:r w:rsidR="008439F7">
        <w:rPr>
          <w:rFonts w:hint="cs"/>
          <w:rtl/>
        </w:rPr>
        <w:t>د</w:t>
      </w:r>
      <w:r w:rsidR="00305D9A">
        <w:rPr>
          <w:rFonts w:hint="cs"/>
          <w:rtl/>
        </w:rPr>
        <w:t>َ</w:t>
      </w:r>
      <w:r w:rsidR="008439F7">
        <w:rPr>
          <w:rFonts w:hint="cs"/>
          <w:rtl/>
        </w:rPr>
        <w:t>يّ</w:t>
      </w:r>
      <w:r w:rsidR="00305D9A">
        <w:rPr>
          <w:rFonts w:hint="cs"/>
          <w:rtl/>
        </w:rPr>
        <w:t>ُ</w:t>
      </w:r>
      <w:r w:rsidR="008439F7">
        <w:rPr>
          <w:rFonts w:hint="cs"/>
          <w:rtl/>
        </w:rPr>
        <w:t xml:space="preserve"> نفسه</w:t>
      </w:r>
      <w:r w:rsidR="001C4878">
        <w:rPr>
          <w:rFonts w:hint="cs"/>
          <w:rtl/>
        </w:rPr>
        <w:t>.</w:t>
      </w:r>
      <w:r w:rsidR="009431ED">
        <w:rPr>
          <w:rFonts w:hint="cs"/>
          <w:rtl/>
        </w:rPr>
        <w:t>.</w:t>
      </w:r>
      <w:r w:rsidR="008439F7">
        <w:rPr>
          <w:rFonts w:hint="cs"/>
          <w:rtl/>
        </w:rPr>
        <w:t>.</w:t>
      </w:r>
      <w:r w:rsidR="00864EEE">
        <w:rPr>
          <w:rFonts w:hint="cs"/>
          <w:rtl/>
        </w:rPr>
        <w:t xml:space="preserve">، </w:t>
      </w:r>
      <w:r w:rsidR="008439F7">
        <w:rPr>
          <w:rFonts w:hint="cs"/>
          <w:rtl/>
        </w:rPr>
        <w:t xml:space="preserve">وراح يتوعّده ويعدّد عيوبه من ضعف الطبيعة وسوء التدبير وفساد بطانته وخاصّته وغلبة جاريته </w:t>
      </w:r>
    </w:p>
    <w:p w:rsidR="008439F7" w:rsidRDefault="009431ED" w:rsidP="009431ED">
      <w:pPr>
        <w:pStyle w:val="libLine"/>
        <w:rPr>
          <w:rtl/>
        </w:rPr>
      </w:pPr>
      <w:r>
        <w:rPr>
          <w:rFonts w:hint="cs"/>
          <w:rtl/>
        </w:rPr>
        <w:t>____________________</w:t>
      </w:r>
    </w:p>
    <w:p w:rsidR="008439F7" w:rsidRDefault="008439F7" w:rsidP="00A13507">
      <w:pPr>
        <w:pStyle w:val="libFootnote0"/>
        <w:rPr>
          <w:rtl/>
        </w:rPr>
      </w:pPr>
      <w:r>
        <w:rPr>
          <w:rFonts w:hint="cs"/>
          <w:rtl/>
        </w:rPr>
        <w:t>(1) أنساب الأشراف 9</w:t>
      </w:r>
      <w:r w:rsidR="00603FE9">
        <w:rPr>
          <w:rFonts w:hint="cs"/>
          <w:rtl/>
        </w:rPr>
        <w:t xml:space="preserve">: </w:t>
      </w:r>
      <w:r>
        <w:rPr>
          <w:rFonts w:hint="cs"/>
          <w:rtl/>
        </w:rPr>
        <w:t>60</w:t>
      </w:r>
      <w:r w:rsidR="001C4878">
        <w:rPr>
          <w:rFonts w:hint="cs"/>
          <w:rtl/>
        </w:rPr>
        <w:t xml:space="preserve">. </w:t>
      </w:r>
    </w:p>
    <w:p w:rsidR="008439F7" w:rsidRDefault="008439F7" w:rsidP="009431ED">
      <w:pPr>
        <w:pStyle w:val="libNormal"/>
        <w:rPr>
          <w:rtl/>
        </w:rPr>
      </w:pPr>
      <w:r>
        <w:rPr>
          <w:rtl/>
        </w:rPr>
        <w:br w:type="page"/>
      </w:r>
    </w:p>
    <w:p w:rsidR="008439F7" w:rsidRDefault="00A13507" w:rsidP="00A13507">
      <w:pPr>
        <w:pStyle w:val="libNormal0"/>
        <w:rPr>
          <w:rtl/>
        </w:rPr>
      </w:pPr>
      <w:r>
        <w:rPr>
          <w:rFonts w:hint="cs"/>
          <w:rtl/>
        </w:rPr>
        <w:lastRenderedPageBreak/>
        <w:t>الزانية</w:t>
      </w:r>
      <w:r w:rsidR="004A4E29">
        <w:rPr>
          <w:rFonts w:hint="cs"/>
          <w:rtl/>
        </w:rPr>
        <w:t xml:space="preserve">! </w:t>
      </w:r>
      <w:r>
        <w:rPr>
          <w:rFonts w:hint="cs"/>
          <w:rtl/>
        </w:rPr>
        <w:t>عليه</w:t>
      </w:r>
      <w:r w:rsidR="00864EEE">
        <w:rPr>
          <w:rFonts w:hint="cs"/>
          <w:rtl/>
        </w:rPr>
        <w:t xml:space="preserve">، </w:t>
      </w:r>
      <w:r>
        <w:rPr>
          <w:rFonts w:hint="cs"/>
          <w:rtl/>
        </w:rPr>
        <w:t xml:space="preserve">وغير ذلك من الرذائل </w:t>
      </w:r>
      <w:r w:rsidRPr="00A13507">
        <w:rPr>
          <w:rStyle w:val="libFootnotenumChar"/>
          <w:rFonts w:hint="cs"/>
          <w:rtl/>
        </w:rPr>
        <w:t>(1)</w:t>
      </w:r>
      <w:r w:rsidR="001C4878">
        <w:rPr>
          <w:rFonts w:hint="cs"/>
          <w:rtl/>
        </w:rPr>
        <w:t xml:space="preserve">. </w:t>
      </w:r>
    </w:p>
    <w:p w:rsidR="00A13507" w:rsidRDefault="00A13507" w:rsidP="00A13507">
      <w:pPr>
        <w:pStyle w:val="libNormal"/>
        <w:rPr>
          <w:rtl/>
        </w:rPr>
      </w:pPr>
      <w:r>
        <w:rPr>
          <w:rFonts w:hint="cs"/>
          <w:rtl/>
        </w:rPr>
        <w:t xml:space="preserve">وكتب هشام إلى </w:t>
      </w:r>
      <w:r w:rsidR="009431ED">
        <w:rPr>
          <w:rFonts w:hint="cs"/>
          <w:rtl/>
        </w:rPr>
        <w:t>(</w:t>
      </w:r>
      <w:r>
        <w:rPr>
          <w:rFonts w:hint="cs"/>
          <w:rtl/>
        </w:rPr>
        <w:t>يوسف بن عمر</w:t>
      </w:r>
      <w:r w:rsidR="009431ED">
        <w:rPr>
          <w:rFonts w:hint="cs"/>
          <w:rtl/>
        </w:rPr>
        <w:t>)</w:t>
      </w:r>
      <w:r>
        <w:rPr>
          <w:rFonts w:hint="cs"/>
          <w:rtl/>
        </w:rPr>
        <w:t xml:space="preserve"> وهو عامله على اليمن</w:t>
      </w:r>
      <w:r w:rsidR="00864EEE">
        <w:rPr>
          <w:rFonts w:hint="cs"/>
          <w:rtl/>
        </w:rPr>
        <w:t xml:space="preserve">، </w:t>
      </w:r>
      <w:r>
        <w:rPr>
          <w:rFonts w:hint="cs"/>
          <w:rtl/>
        </w:rPr>
        <w:t>بولايته على العراق ل</w:t>
      </w:r>
      <w:r w:rsidR="00F852FD">
        <w:rPr>
          <w:rFonts w:hint="cs"/>
          <w:rtl/>
        </w:rPr>
        <w:t>ـِ</w:t>
      </w:r>
      <w:r>
        <w:rPr>
          <w:rFonts w:hint="cs"/>
          <w:rtl/>
        </w:rPr>
        <w:t>ما بلغه من خبثه</w:t>
      </w:r>
      <w:r w:rsidR="00603FE9">
        <w:rPr>
          <w:rFonts w:hint="cs"/>
          <w:rtl/>
        </w:rPr>
        <w:t xml:space="preserve">؛ </w:t>
      </w:r>
      <w:r>
        <w:rPr>
          <w:rFonts w:hint="cs"/>
          <w:rtl/>
        </w:rPr>
        <w:t>فتمكّن من خالد فحبسه وجميع عمّاله وعذّب يوسف خالداً شديداً من غير أن يبلغ نفسه</w:t>
      </w:r>
      <w:r w:rsidR="00864EEE">
        <w:rPr>
          <w:rFonts w:hint="cs"/>
          <w:rtl/>
        </w:rPr>
        <w:t xml:space="preserve">، </w:t>
      </w:r>
      <w:r>
        <w:rPr>
          <w:rFonts w:hint="cs"/>
          <w:rtl/>
        </w:rPr>
        <w:t>ثمّ أتاه كتاب من هشام في استخلاصه إلى ما قبله</w:t>
      </w:r>
      <w:r w:rsidR="00864EEE">
        <w:rPr>
          <w:rFonts w:hint="cs"/>
          <w:rtl/>
        </w:rPr>
        <w:t xml:space="preserve">، </w:t>
      </w:r>
      <w:r>
        <w:rPr>
          <w:rFonts w:hint="cs"/>
          <w:rtl/>
        </w:rPr>
        <w:t>فوجّهه إليه</w:t>
      </w:r>
      <w:r w:rsidR="001C4878">
        <w:rPr>
          <w:rFonts w:hint="cs"/>
          <w:rtl/>
        </w:rPr>
        <w:t xml:space="preserve">. </w:t>
      </w:r>
    </w:p>
    <w:p w:rsidR="00A13507" w:rsidRDefault="00A13507" w:rsidP="00A13507">
      <w:pPr>
        <w:pStyle w:val="libNormal"/>
        <w:rPr>
          <w:rtl/>
        </w:rPr>
      </w:pPr>
      <w:r>
        <w:rPr>
          <w:rFonts w:hint="cs"/>
          <w:rtl/>
        </w:rPr>
        <w:t>فكان مقيماً بالشأم إلى أن مات هشام</w:t>
      </w:r>
      <w:r w:rsidR="00864EEE">
        <w:rPr>
          <w:rFonts w:hint="cs"/>
          <w:rtl/>
        </w:rPr>
        <w:t xml:space="preserve">، </w:t>
      </w:r>
      <w:r>
        <w:rPr>
          <w:rFonts w:hint="cs"/>
          <w:rtl/>
        </w:rPr>
        <w:t>فردّه الوليد بن يزيد إلى يوسف بالعراق</w:t>
      </w:r>
      <w:r w:rsidR="00864EEE">
        <w:rPr>
          <w:rFonts w:hint="cs"/>
          <w:rtl/>
        </w:rPr>
        <w:t xml:space="preserve">، </w:t>
      </w:r>
      <w:r>
        <w:rPr>
          <w:rFonts w:hint="cs"/>
          <w:rtl/>
        </w:rPr>
        <w:t>فعذّبه حتّى قتله</w:t>
      </w:r>
      <w:r w:rsidR="004A4E29">
        <w:rPr>
          <w:rFonts w:hint="cs"/>
          <w:rtl/>
        </w:rPr>
        <w:t xml:space="preserve">! </w:t>
      </w:r>
      <w:r w:rsidRPr="00A13507">
        <w:rPr>
          <w:rStyle w:val="libFootnotenumChar"/>
          <w:rFonts w:hint="cs"/>
          <w:rtl/>
        </w:rPr>
        <w:t>(2)</w:t>
      </w:r>
      <w:r w:rsidR="001C4878">
        <w:rPr>
          <w:rFonts w:hint="cs"/>
          <w:rtl/>
        </w:rPr>
        <w:t xml:space="preserve">. </w:t>
      </w:r>
    </w:p>
    <w:p w:rsidR="00A13507" w:rsidRDefault="00A13507" w:rsidP="00A13507">
      <w:pPr>
        <w:pStyle w:val="libNormal"/>
        <w:rPr>
          <w:rtl/>
        </w:rPr>
      </w:pPr>
      <w:r>
        <w:rPr>
          <w:rFonts w:hint="cs"/>
          <w:rtl/>
        </w:rPr>
        <w:t>وطاغوت</w:t>
      </w:r>
      <w:r w:rsidR="00C839A6">
        <w:rPr>
          <w:rFonts w:hint="cs"/>
          <w:rtl/>
        </w:rPr>
        <w:t>ٌ</w:t>
      </w:r>
      <w:r>
        <w:rPr>
          <w:rFonts w:hint="cs"/>
          <w:rtl/>
        </w:rPr>
        <w:t xml:space="preserve"> أسكرته لذّة الاستلحاق وعار</w:t>
      </w:r>
      <w:r w:rsidR="00C839A6">
        <w:rPr>
          <w:rFonts w:hint="cs"/>
          <w:rtl/>
        </w:rPr>
        <w:t>ُ</w:t>
      </w:r>
      <w:r>
        <w:rPr>
          <w:rFonts w:hint="cs"/>
          <w:rtl/>
        </w:rPr>
        <w:t>ها</w:t>
      </w:r>
      <w:r w:rsidR="004A4E29">
        <w:rPr>
          <w:rFonts w:hint="cs"/>
          <w:rtl/>
        </w:rPr>
        <w:t xml:space="preserve">! </w:t>
      </w:r>
      <w:r>
        <w:rPr>
          <w:rFonts w:hint="cs"/>
          <w:rtl/>
        </w:rPr>
        <w:t>ابن سميّة زياد</w:t>
      </w:r>
      <w:r w:rsidR="00864EEE">
        <w:rPr>
          <w:rFonts w:hint="cs"/>
          <w:rtl/>
        </w:rPr>
        <w:t xml:space="preserve">، </w:t>
      </w:r>
      <w:r>
        <w:rPr>
          <w:rFonts w:hint="cs"/>
          <w:rtl/>
        </w:rPr>
        <w:t>فكان شغله الشاغل تت</w:t>
      </w:r>
      <w:r w:rsidR="00373987">
        <w:rPr>
          <w:rFonts w:hint="cs"/>
          <w:rtl/>
        </w:rPr>
        <w:t>بّع شيعة عليّ والعترة الطاهرة</w:t>
      </w:r>
      <w:r w:rsidR="00864EEE">
        <w:rPr>
          <w:rFonts w:hint="cs"/>
          <w:rtl/>
        </w:rPr>
        <w:t xml:space="preserve">، </w:t>
      </w:r>
      <w:r w:rsidR="00373987">
        <w:rPr>
          <w:rFonts w:hint="cs"/>
          <w:rtl/>
        </w:rPr>
        <w:t>يعرض عليهم البراءة من عليّ الذي حبّه إيمان وبغضه نفاق</w:t>
      </w:r>
      <w:r w:rsidR="00864EEE">
        <w:rPr>
          <w:rFonts w:hint="cs"/>
          <w:rtl/>
        </w:rPr>
        <w:t xml:space="preserve">، </w:t>
      </w:r>
      <w:r w:rsidR="00373987">
        <w:rPr>
          <w:rFonts w:hint="cs"/>
          <w:rtl/>
        </w:rPr>
        <w:t>وعليّ قسيم النار والجنّة</w:t>
      </w:r>
      <w:r w:rsidR="00864EEE">
        <w:rPr>
          <w:rFonts w:hint="cs"/>
          <w:rtl/>
        </w:rPr>
        <w:t xml:space="preserve">، </w:t>
      </w:r>
      <w:r w:rsidR="00373987">
        <w:rPr>
          <w:rFonts w:hint="cs"/>
          <w:rtl/>
        </w:rPr>
        <w:t>ي</w:t>
      </w:r>
      <w:r w:rsidR="00C839A6">
        <w:rPr>
          <w:rFonts w:hint="cs"/>
          <w:rtl/>
        </w:rPr>
        <w:t>ُ</w:t>
      </w:r>
      <w:r w:rsidR="00373987">
        <w:rPr>
          <w:rFonts w:hint="cs"/>
          <w:rtl/>
        </w:rPr>
        <w:t>حشر إذ ي</w:t>
      </w:r>
      <w:r w:rsidR="00C839A6">
        <w:rPr>
          <w:rFonts w:hint="cs"/>
          <w:rtl/>
        </w:rPr>
        <w:t>ُ</w:t>
      </w:r>
      <w:r w:rsidR="00373987">
        <w:rPr>
          <w:rFonts w:hint="cs"/>
          <w:rtl/>
        </w:rPr>
        <w:t>حشر مع رسول الله وت</w:t>
      </w:r>
      <w:r w:rsidR="00C839A6">
        <w:rPr>
          <w:rFonts w:hint="cs"/>
          <w:rtl/>
        </w:rPr>
        <w:t>ُ</w:t>
      </w:r>
      <w:r w:rsidR="00373987">
        <w:rPr>
          <w:rFonts w:hint="cs"/>
          <w:rtl/>
        </w:rPr>
        <w:t>حشر شيعته بإخلاص معه</w:t>
      </w:r>
      <w:r w:rsidR="00603FE9">
        <w:rPr>
          <w:rFonts w:hint="cs"/>
          <w:rtl/>
        </w:rPr>
        <w:t xml:space="preserve">؛ </w:t>
      </w:r>
      <w:r w:rsidR="00373987">
        <w:rPr>
          <w:rFonts w:hint="cs"/>
          <w:rtl/>
        </w:rPr>
        <w:t>فأين ي</w:t>
      </w:r>
      <w:r w:rsidR="00C839A6">
        <w:rPr>
          <w:rFonts w:hint="cs"/>
          <w:rtl/>
        </w:rPr>
        <w:t>ُ</w:t>
      </w:r>
      <w:r w:rsidR="00373987">
        <w:rPr>
          <w:rFonts w:hint="cs"/>
          <w:rtl/>
        </w:rPr>
        <w:t>حشر م</w:t>
      </w:r>
      <w:r w:rsidR="00C839A6">
        <w:rPr>
          <w:rFonts w:hint="cs"/>
          <w:rtl/>
        </w:rPr>
        <w:t>ُ</w:t>
      </w:r>
      <w:r w:rsidR="00373987">
        <w:rPr>
          <w:rFonts w:hint="cs"/>
          <w:rtl/>
        </w:rPr>
        <w:t xml:space="preserve">بغضوه ومحاربوه </w:t>
      </w:r>
      <w:r w:rsidR="009431ED">
        <w:rPr>
          <w:rFonts w:hint="cs"/>
          <w:rtl/>
        </w:rPr>
        <w:t>(</w:t>
      </w:r>
      <w:r w:rsidR="00373987">
        <w:rPr>
          <w:rFonts w:hint="cs"/>
          <w:rtl/>
        </w:rPr>
        <w:t>وحربه حرب</w:t>
      </w:r>
      <w:r w:rsidR="00C839A6">
        <w:rPr>
          <w:rFonts w:hint="cs"/>
          <w:rtl/>
        </w:rPr>
        <w:t>ٌ</w:t>
      </w:r>
      <w:r w:rsidR="00373987">
        <w:rPr>
          <w:rFonts w:hint="cs"/>
          <w:rtl/>
        </w:rPr>
        <w:t xml:space="preserve"> لله ولرسوله</w:t>
      </w:r>
      <w:r w:rsidR="009431ED">
        <w:rPr>
          <w:rFonts w:hint="cs"/>
          <w:rtl/>
        </w:rPr>
        <w:t>)</w:t>
      </w:r>
      <w:r w:rsidR="00603FE9">
        <w:rPr>
          <w:rFonts w:hint="cs"/>
          <w:rtl/>
        </w:rPr>
        <w:t xml:space="preserve">؛ </w:t>
      </w:r>
      <w:r w:rsidR="00373987">
        <w:rPr>
          <w:rFonts w:hint="cs"/>
          <w:rtl/>
        </w:rPr>
        <w:t>فكان ابن سميّة يقتل ويقطع أيدي وأرجل من لم يبرأ من رسول الله</w:t>
      </w:r>
      <w:r w:rsidR="00373987" w:rsidRPr="00373987">
        <w:rPr>
          <w:rStyle w:val="libAlaemChar"/>
          <w:rFonts w:eastAsiaTheme="minorHAnsi"/>
          <w:rtl/>
        </w:rPr>
        <w:t xml:space="preserve"> </w:t>
      </w:r>
      <w:r w:rsidR="00373987" w:rsidRPr="00F25684">
        <w:rPr>
          <w:rStyle w:val="libAlaemChar"/>
          <w:rFonts w:eastAsiaTheme="minorHAnsi"/>
          <w:rtl/>
        </w:rPr>
        <w:t>صلى‌الله‌عليه‌وآله‌وسلم</w:t>
      </w:r>
      <w:r w:rsidR="00373987">
        <w:rPr>
          <w:rFonts w:hint="cs"/>
          <w:rtl/>
        </w:rPr>
        <w:t xml:space="preserve"> ل</w:t>
      </w:r>
      <w:r w:rsidR="00F852FD">
        <w:rPr>
          <w:rFonts w:hint="cs"/>
          <w:rtl/>
        </w:rPr>
        <w:t>ـ</w:t>
      </w:r>
      <w:r w:rsidR="00373987">
        <w:rPr>
          <w:rFonts w:hint="cs"/>
          <w:rtl/>
        </w:rPr>
        <w:t>ما علمت أنّهما نفس واحد في أكثر من موضع ومن ذلك آية المباهلة</w:t>
      </w:r>
      <w:r w:rsidR="001C4878">
        <w:rPr>
          <w:rFonts w:hint="cs"/>
          <w:rtl/>
        </w:rPr>
        <w:t xml:space="preserve">. </w:t>
      </w:r>
    </w:p>
    <w:p w:rsidR="00373987" w:rsidRDefault="00373987" w:rsidP="00A13507">
      <w:pPr>
        <w:pStyle w:val="libNormal"/>
        <w:rPr>
          <w:rtl/>
        </w:rPr>
      </w:pPr>
      <w:r>
        <w:rPr>
          <w:rFonts w:hint="cs"/>
          <w:rtl/>
        </w:rPr>
        <w:t>قال أبو الفرج ابن الجوزيّ</w:t>
      </w:r>
      <w:r w:rsidR="00603FE9">
        <w:rPr>
          <w:rFonts w:hint="cs"/>
          <w:rtl/>
        </w:rPr>
        <w:t xml:space="preserve">: </w:t>
      </w:r>
      <w:r>
        <w:rPr>
          <w:rFonts w:hint="cs"/>
          <w:rtl/>
        </w:rPr>
        <w:t>إنّ زياداً ل</w:t>
      </w:r>
      <w:r w:rsidR="00F852FD">
        <w:rPr>
          <w:rFonts w:hint="cs"/>
          <w:rtl/>
        </w:rPr>
        <w:t>ـ</w:t>
      </w:r>
      <w:r>
        <w:rPr>
          <w:rFonts w:hint="cs"/>
          <w:rtl/>
        </w:rPr>
        <w:t>م</w:t>
      </w:r>
      <w:r w:rsidR="00F852FD">
        <w:rPr>
          <w:rFonts w:hint="cs"/>
          <w:rtl/>
        </w:rPr>
        <w:t>ـ</w:t>
      </w:r>
      <w:r>
        <w:rPr>
          <w:rFonts w:hint="cs"/>
          <w:rtl/>
        </w:rPr>
        <w:t>ّا حصبه أهل الكوفة</w:t>
      </w:r>
      <w:r w:rsidR="00864EEE">
        <w:rPr>
          <w:rFonts w:hint="cs"/>
          <w:rtl/>
        </w:rPr>
        <w:t xml:space="preserve">، </w:t>
      </w:r>
      <w:r>
        <w:rPr>
          <w:rFonts w:hint="cs"/>
          <w:rtl/>
        </w:rPr>
        <w:t>وهو يخطب على المنبر</w:t>
      </w:r>
      <w:r w:rsidR="00864EEE">
        <w:rPr>
          <w:rFonts w:hint="cs"/>
          <w:rtl/>
        </w:rPr>
        <w:t xml:space="preserve">، </w:t>
      </w:r>
      <w:r>
        <w:rPr>
          <w:rFonts w:hint="cs"/>
          <w:rtl/>
        </w:rPr>
        <w:t>قطع أيدي ثمانين منهم</w:t>
      </w:r>
      <w:r w:rsidR="00864EEE">
        <w:rPr>
          <w:rFonts w:hint="cs"/>
          <w:rtl/>
        </w:rPr>
        <w:t xml:space="preserve">، </w:t>
      </w:r>
      <w:r>
        <w:rPr>
          <w:rFonts w:hint="cs"/>
          <w:rtl/>
        </w:rPr>
        <w:t>وهمّ أن يخرّب دورهم</w:t>
      </w:r>
      <w:r w:rsidR="00864EEE">
        <w:rPr>
          <w:rFonts w:hint="cs"/>
          <w:rtl/>
        </w:rPr>
        <w:t xml:space="preserve">، </w:t>
      </w:r>
      <w:r>
        <w:rPr>
          <w:rFonts w:hint="cs"/>
          <w:rtl/>
        </w:rPr>
        <w:t>ويجمّر نخلهم</w:t>
      </w:r>
      <w:r w:rsidR="00864EEE">
        <w:rPr>
          <w:rFonts w:hint="cs"/>
          <w:rtl/>
        </w:rPr>
        <w:t xml:space="preserve">، </w:t>
      </w:r>
      <w:r>
        <w:rPr>
          <w:rFonts w:hint="cs"/>
          <w:rtl/>
        </w:rPr>
        <w:t>فجمعهم حتّى ملأ بهم المسجد والرّحبة</w:t>
      </w:r>
      <w:r w:rsidR="00864EEE">
        <w:rPr>
          <w:rFonts w:hint="cs"/>
          <w:rtl/>
        </w:rPr>
        <w:t xml:space="preserve">، </w:t>
      </w:r>
      <w:r>
        <w:rPr>
          <w:rFonts w:hint="cs"/>
          <w:rtl/>
        </w:rPr>
        <w:t xml:space="preserve">يعرضهم على البراءة من عليّ </w:t>
      </w:r>
      <w:r w:rsidRPr="008C711E">
        <w:rPr>
          <w:rStyle w:val="libAlaemChar"/>
          <w:rFonts w:eastAsiaTheme="minorHAnsi"/>
          <w:rtl/>
        </w:rPr>
        <w:t>عليه‌السلام</w:t>
      </w:r>
      <w:r w:rsidR="00603FE9">
        <w:rPr>
          <w:rFonts w:hint="cs"/>
          <w:rtl/>
        </w:rPr>
        <w:t xml:space="preserve">؛ </w:t>
      </w:r>
      <w:r>
        <w:rPr>
          <w:rFonts w:hint="cs"/>
          <w:rtl/>
        </w:rPr>
        <w:t>وعلم أنّهم سيمتنعون</w:t>
      </w:r>
      <w:r w:rsidR="00864EEE">
        <w:rPr>
          <w:rFonts w:hint="cs"/>
          <w:rtl/>
        </w:rPr>
        <w:t xml:space="preserve">، </w:t>
      </w:r>
      <w:r>
        <w:rPr>
          <w:rFonts w:hint="cs"/>
          <w:rtl/>
        </w:rPr>
        <w:t>فيحتجّ بذلك على استئصالهم</w:t>
      </w:r>
      <w:r w:rsidR="00864EEE">
        <w:rPr>
          <w:rFonts w:hint="cs"/>
          <w:rtl/>
        </w:rPr>
        <w:t xml:space="preserve">، </w:t>
      </w:r>
      <w:r>
        <w:rPr>
          <w:rFonts w:hint="cs"/>
          <w:rtl/>
        </w:rPr>
        <w:t>وإخراب بلدهم</w:t>
      </w:r>
      <w:r w:rsidR="001C4878">
        <w:rPr>
          <w:rFonts w:hint="cs"/>
          <w:rtl/>
        </w:rPr>
        <w:t xml:space="preserve">. </w:t>
      </w:r>
    </w:p>
    <w:p w:rsidR="00373987" w:rsidRDefault="00373987" w:rsidP="00A13507">
      <w:pPr>
        <w:pStyle w:val="libNormal"/>
        <w:rPr>
          <w:rtl/>
        </w:rPr>
      </w:pPr>
      <w:r>
        <w:rPr>
          <w:rFonts w:hint="cs"/>
          <w:rtl/>
        </w:rPr>
        <w:t>قال عبدالرحمن بن السائب الأنصاريّ</w:t>
      </w:r>
      <w:r w:rsidR="00603FE9">
        <w:rPr>
          <w:rFonts w:hint="cs"/>
          <w:rtl/>
        </w:rPr>
        <w:t xml:space="preserve">: </w:t>
      </w:r>
      <w:r>
        <w:rPr>
          <w:rFonts w:hint="cs"/>
          <w:rtl/>
        </w:rPr>
        <w:t>فإنّي لمع نفر من قومي</w:t>
      </w:r>
      <w:r w:rsidR="00864EEE">
        <w:rPr>
          <w:rFonts w:hint="cs"/>
          <w:rtl/>
        </w:rPr>
        <w:t xml:space="preserve">، </w:t>
      </w:r>
      <w:r>
        <w:rPr>
          <w:rFonts w:hint="cs"/>
          <w:rtl/>
        </w:rPr>
        <w:t>والناس يومئذ في أمر عظيم</w:t>
      </w:r>
      <w:r w:rsidR="00603FE9">
        <w:rPr>
          <w:rFonts w:hint="cs"/>
          <w:rtl/>
        </w:rPr>
        <w:t xml:space="preserve">؛ </w:t>
      </w:r>
      <w:r>
        <w:rPr>
          <w:rFonts w:hint="cs"/>
          <w:rtl/>
        </w:rPr>
        <w:t>إذ هوّمت تهويمةً</w:t>
      </w:r>
      <w:r w:rsidR="00864EEE">
        <w:rPr>
          <w:rFonts w:hint="cs"/>
          <w:rtl/>
        </w:rPr>
        <w:t xml:space="preserve">، </w:t>
      </w:r>
      <w:r>
        <w:rPr>
          <w:rFonts w:hint="cs"/>
          <w:rtl/>
        </w:rPr>
        <w:t>فرأيت شيئاً أقبل</w:t>
      </w:r>
      <w:r w:rsidR="00864EEE">
        <w:rPr>
          <w:rFonts w:hint="cs"/>
          <w:rtl/>
        </w:rPr>
        <w:t xml:space="preserve">، </w:t>
      </w:r>
      <w:r>
        <w:rPr>
          <w:rFonts w:hint="cs"/>
          <w:rtl/>
        </w:rPr>
        <w:t>طويل العنق</w:t>
      </w:r>
      <w:r w:rsidR="00864EEE">
        <w:rPr>
          <w:rFonts w:hint="cs"/>
          <w:rtl/>
        </w:rPr>
        <w:t xml:space="preserve">، </w:t>
      </w:r>
      <w:r>
        <w:rPr>
          <w:rFonts w:hint="cs"/>
          <w:rtl/>
        </w:rPr>
        <w:t>مثل عنق البعير</w:t>
      </w:r>
      <w:r w:rsidR="00864EEE">
        <w:rPr>
          <w:rFonts w:hint="cs"/>
          <w:rtl/>
        </w:rPr>
        <w:t xml:space="preserve">، </w:t>
      </w:r>
      <w:r>
        <w:rPr>
          <w:rFonts w:hint="cs"/>
          <w:rtl/>
        </w:rPr>
        <w:t>فقلت</w:t>
      </w:r>
      <w:r w:rsidR="00603FE9">
        <w:rPr>
          <w:rFonts w:hint="cs"/>
          <w:rtl/>
        </w:rPr>
        <w:t xml:space="preserve">: </w:t>
      </w:r>
    </w:p>
    <w:p w:rsidR="00373987" w:rsidRDefault="009431ED" w:rsidP="009431ED">
      <w:pPr>
        <w:pStyle w:val="libLine"/>
        <w:rPr>
          <w:rtl/>
        </w:rPr>
      </w:pPr>
      <w:r>
        <w:rPr>
          <w:rFonts w:hint="cs"/>
          <w:rtl/>
        </w:rPr>
        <w:t>____________________</w:t>
      </w:r>
    </w:p>
    <w:p w:rsidR="00373987" w:rsidRDefault="00373987" w:rsidP="00143B98">
      <w:pPr>
        <w:pStyle w:val="libFootnote0"/>
        <w:rPr>
          <w:rtl/>
        </w:rPr>
      </w:pPr>
      <w:r>
        <w:rPr>
          <w:rFonts w:hint="cs"/>
          <w:rtl/>
        </w:rPr>
        <w:t>(1) الأخبار الموفّقيّات</w:t>
      </w:r>
      <w:r w:rsidR="00864EEE">
        <w:rPr>
          <w:rFonts w:hint="cs"/>
          <w:rtl/>
        </w:rPr>
        <w:t xml:space="preserve">، </w:t>
      </w:r>
      <w:r>
        <w:rPr>
          <w:rFonts w:hint="cs"/>
          <w:rtl/>
        </w:rPr>
        <w:t xml:space="preserve">للزبير بن بكّار </w:t>
      </w:r>
      <w:r w:rsidR="009431ED">
        <w:rPr>
          <w:rFonts w:hint="cs"/>
          <w:rtl/>
        </w:rPr>
        <w:t>(</w:t>
      </w:r>
      <w:r>
        <w:rPr>
          <w:rFonts w:hint="cs"/>
          <w:rtl/>
        </w:rPr>
        <w:t>ت 256 هـ</w:t>
      </w:r>
      <w:r w:rsidR="009431ED">
        <w:rPr>
          <w:rFonts w:hint="cs"/>
          <w:rtl/>
        </w:rPr>
        <w:t>)</w:t>
      </w:r>
      <w:r w:rsidR="00603FE9">
        <w:rPr>
          <w:rFonts w:hint="cs"/>
          <w:rtl/>
        </w:rPr>
        <w:t xml:space="preserve">: </w:t>
      </w:r>
      <w:r>
        <w:rPr>
          <w:rFonts w:hint="cs"/>
          <w:rtl/>
        </w:rPr>
        <w:t>289</w:t>
      </w:r>
      <w:r w:rsidR="002C54F1">
        <w:rPr>
          <w:rFonts w:hint="cs"/>
          <w:rtl/>
        </w:rPr>
        <w:t xml:space="preserve"> - </w:t>
      </w:r>
      <w:r>
        <w:rPr>
          <w:rFonts w:hint="cs"/>
          <w:rtl/>
        </w:rPr>
        <w:t>295</w:t>
      </w:r>
      <w:r w:rsidR="001C4878">
        <w:rPr>
          <w:rFonts w:hint="cs"/>
          <w:rtl/>
        </w:rPr>
        <w:t xml:space="preserve">. </w:t>
      </w:r>
    </w:p>
    <w:p w:rsidR="00373987" w:rsidRDefault="00373987" w:rsidP="00143B98">
      <w:pPr>
        <w:pStyle w:val="libFootnote0"/>
        <w:rPr>
          <w:rtl/>
        </w:rPr>
      </w:pPr>
      <w:r>
        <w:rPr>
          <w:rFonts w:hint="cs"/>
          <w:rtl/>
        </w:rPr>
        <w:t>(2) الأخبار الموفّقيّات</w:t>
      </w:r>
      <w:r w:rsidR="00603FE9">
        <w:rPr>
          <w:rFonts w:hint="cs"/>
          <w:rtl/>
        </w:rPr>
        <w:t xml:space="preserve">: </w:t>
      </w:r>
      <w:r>
        <w:rPr>
          <w:rFonts w:hint="cs"/>
          <w:rtl/>
        </w:rPr>
        <w:t>296</w:t>
      </w:r>
      <w:r w:rsidR="00864EEE">
        <w:rPr>
          <w:rFonts w:hint="cs"/>
          <w:rtl/>
        </w:rPr>
        <w:t xml:space="preserve">، </w:t>
      </w:r>
      <w:r>
        <w:rPr>
          <w:rFonts w:hint="cs"/>
          <w:rtl/>
        </w:rPr>
        <w:t>تاريخ الطبري 5</w:t>
      </w:r>
      <w:r w:rsidR="00603FE9">
        <w:rPr>
          <w:rFonts w:hint="cs"/>
          <w:rtl/>
        </w:rPr>
        <w:t xml:space="preserve">: </w:t>
      </w:r>
      <w:r>
        <w:rPr>
          <w:rFonts w:hint="cs"/>
          <w:rtl/>
        </w:rPr>
        <w:t>541</w:t>
      </w:r>
      <w:r w:rsidR="001C4878">
        <w:rPr>
          <w:rFonts w:hint="cs"/>
          <w:rtl/>
        </w:rPr>
        <w:t xml:space="preserve">. </w:t>
      </w:r>
    </w:p>
    <w:p w:rsidR="00373987" w:rsidRDefault="00373987" w:rsidP="009431ED">
      <w:pPr>
        <w:pStyle w:val="libNormal"/>
        <w:rPr>
          <w:rtl/>
        </w:rPr>
      </w:pPr>
      <w:r>
        <w:rPr>
          <w:rtl/>
        </w:rPr>
        <w:br w:type="page"/>
      </w:r>
    </w:p>
    <w:p w:rsidR="00373987" w:rsidRDefault="00143B98" w:rsidP="00143B98">
      <w:pPr>
        <w:pStyle w:val="libNormal0"/>
        <w:rPr>
          <w:rtl/>
        </w:rPr>
      </w:pPr>
      <w:r>
        <w:rPr>
          <w:rFonts w:hint="cs"/>
          <w:rtl/>
        </w:rPr>
        <w:lastRenderedPageBreak/>
        <w:t>ما أنت</w:t>
      </w:r>
      <w:r w:rsidR="009431ED">
        <w:rPr>
          <w:rFonts w:hint="cs"/>
          <w:rtl/>
        </w:rPr>
        <w:t>؟</w:t>
      </w:r>
      <w:r>
        <w:rPr>
          <w:rFonts w:hint="cs"/>
          <w:rtl/>
        </w:rPr>
        <w:t xml:space="preserve"> قال</w:t>
      </w:r>
      <w:r w:rsidR="00603FE9">
        <w:rPr>
          <w:rFonts w:hint="cs"/>
          <w:rtl/>
        </w:rPr>
        <w:t xml:space="preserve">: </w:t>
      </w:r>
      <w:r>
        <w:rPr>
          <w:rFonts w:hint="cs"/>
          <w:rtl/>
        </w:rPr>
        <w:t>أنا النّ</w:t>
      </w:r>
      <w:r w:rsidR="00C839A6">
        <w:rPr>
          <w:rFonts w:hint="cs"/>
          <w:rtl/>
        </w:rPr>
        <w:t>َ</w:t>
      </w:r>
      <w:r>
        <w:rPr>
          <w:rFonts w:hint="cs"/>
          <w:rtl/>
        </w:rPr>
        <w:t>قّاد ذو الرقبة</w:t>
      </w:r>
      <w:r w:rsidR="00864EEE">
        <w:rPr>
          <w:rFonts w:hint="cs"/>
          <w:rtl/>
        </w:rPr>
        <w:t xml:space="preserve">، </w:t>
      </w:r>
      <w:r>
        <w:rPr>
          <w:rFonts w:hint="cs"/>
          <w:rtl/>
        </w:rPr>
        <w:t>بعثت إلى صاحب هذا القصر</w:t>
      </w:r>
      <w:r w:rsidR="00864EEE">
        <w:rPr>
          <w:rFonts w:hint="cs"/>
          <w:rtl/>
        </w:rPr>
        <w:t xml:space="preserve">، </w:t>
      </w:r>
      <w:r>
        <w:rPr>
          <w:rFonts w:hint="cs"/>
          <w:rtl/>
        </w:rPr>
        <w:t>فاستيقظت فزعاً</w:t>
      </w:r>
      <w:r w:rsidR="00864EEE">
        <w:rPr>
          <w:rFonts w:hint="cs"/>
          <w:rtl/>
        </w:rPr>
        <w:t xml:space="preserve">، </w:t>
      </w:r>
      <w:r>
        <w:rPr>
          <w:rFonts w:hint="cs"/>
          <w:rtl/>
        </w:rPr>
        <w:t>فقلت لأصحابي</w:t>
      </w:r>
      <w:r w:rsidR="00603FE9">
        <w:rPr>
          <w:rFonts w:hint="cs"/>
          <w:rtl/>
        </w:rPr>
        <w:t xml:space="preserve">: </w:t>
      </w:r>
      <w:r>
        <w:rPr>
          <w:rFonts w:hint="cs"/>
          <w:rtl/>
        </w:rPr>
        <w:t>هل رأيتم ما رأيت</w:t>
      </w:r>
      <w:r w:rsidR="009431ED">
        <w:rPr>
          <w:rFonts w:hint="cs"/>
          <w:rtl/>
        </w:rPr>
        <w:t>؟</w:t>
      </w:r>
      <w:r>
        <w:rPr>
          <w:rFonts w:hint="cs"/>
          <w:rtl/>
        </w:rPr>
        <w:t xml:space="preserve"> قالوا</w:t>
      </w:r>
      <w:r w:rsidR="00603FE9">
        <w:rPr>
          <w:rFonts w:hint="cs"/>
          <w:rtl/>
        </w:rPr>
        <w:t xml:space="preserve">: </w:t>
      </w:r>
      <w:r>
        <w:rPr>
          <w:rFonts w:hint="cs"/>
          <w:rtl/>
        </w:rPr>
        <w:t>لا</w:t>
      </w:r>
      <w:r w:rsidR="00603FE9">
        <w:rPr>
          <w:rFonts w:hint="cs"/>
          <w:rtl/>
        </w:rPr>
        <w:t xml:space="preserve">؛ </w:t>
      </w:r>
      <w:r>
        <w:rPr>
          <w:rFonts w:hint="cs"/>
          <w:rtl/>
        </w:rPr>
        <w:t>فأخبرتهم</w:t>
      </w:r>
      <w:r w:rsidR="00864EEE">
        <w:rPr>
          <w:rFonts w:hint="cs"/>
          <w:rtl/>
        </w:rPr>
        <w:t xml:space="preserve">، </w:t>
      </w:r>
      <w:r>
        <w:rPr>
          <w:rFonts w:hint="cs"/>
          <w:rtl/>
        </w:rPr>
        <w:t>وخرج علينا صاحب القصر</w:t>
      </w:r>
      <w:r w:rsidR="00864EEE">
        <w:rPr>
          <w:rFonts w:hint="cs"/>
          <w:rtl/>
        </w:rPr>
        <w:t xml:space="preserve">، </w:t>
      </w:r>
      <w:r>
        <w:rPr>
          <w:rFonts w:hint="cs"/>
          <w:rtl/>
        </w:rPr>
        <w:t>فقال</w:t>
      </w:r>
      <w:r w:rsidR="00603FE9">
        <w:rPr>
          <w:rFonts w:hint="cs"/>
          <w:rtl/>
        </w:rPr>
        <w:t xml:space="preserve">: </w:t>
      </w:r>
      <w:r w:rsidR="00E07235">
        <w:rPr>
          <w:rFonts w:hint="cs"/>
          <w:rtl/>
        </w:rPr>
        <w:t>انصرفوا</w:t>
      </w:r>
      <w:r w:rsidR="00864EEE">
        <w:rPr>
          <w:rFonts w:hint="cs"/>
          <w:rtl/>
        </w:rPr>
        <w:t xml:space="preserve">، </w:t>
      </w:r>
      <w:r w:rsidR="00E07235">
        <w:rPr>
          <w:rFonts w:hint="cs"/>
          <w:rtl/>
        </w:rPr>
        <w:t>إنّ الامير يقول لكم</w:t>
      </w:r>
      <w:r w:rsidR="00603FE9">
        <w:rPr>
          <w:rFonts w:hint="cs"/>
          <w:rtl/>
        </w:rPr>
        <w:t xml:space="preserve">: </w:t>
      </w:r>
      <w:r w:rsidR="003E30B5">
        <w:rPr>
          <w:rFonts w:hint="cs"/>
          <w:rtl/>
        </w:rPr>
        <w:t>إنّي عنكم مشغول اليوم</w:t>
      </w:r>
      <w:r w:rsidR="00864EEE">
        <w:rPr>
          <w:rFonts w:hint="cs"/>
          <w:rtl/>
        </w:rPr>
        <w:t xml:space="preserve">، </w:t>
      </w:r>
      <w:r w:rsidR="003E30B5">
        <w:rPr>
          <w:rFonts w:hint="cs"/>
          <w:rtl/>
        </w:rPr>
        <w:t>وإذا بالطاعون قد ضربه</w:t>
      </w:r>
      <w:r w:rsidR="00864EEE">
        <w:rPr>
          <w:rFonts w:hint="cs"/>
          <w:rtl/>
        </w:rPr>
        <w:t xml:space="preserve">، </w:t>
      </w:r>
      <w:r w:rsidR="003E30B5">
        <w:rPr>
          <w:rFonts w:hint="cs"/>
          <w:rtl/>
        </w:rPr>
        <w:t>فكان يقول</w:t>
      </w:r>
      <w:r w:rsidR="00603FE9">
        <w:rPr>
          <w:rFonts w:hint="cs"/>
          <w:rtl/>
        </w:rPr>
        <w:t xml:space="preserve">: </w:t>
      </w:r>
      <w:r w:rsidR="003E30B5">
        <w:rPr>
          <w:rFonts w:hint="cs"/>
          <w:rtl/>
        </w:rPr>
        <w:t>إنّي لأجد في النّصف من جسدي حرّ النار حتّى مات</w:t>
      </w:r>
      <w:r w:rsidR="00864EEE">
        <w:rPr>
          <w:rFonts w:hint="cs"/>
          <w:rtl/>
        </w:rPr>
        <w:t xml:space="preserve">، </w:t>
      </w:r>
      <w:r w:rsidR="003E30B5">
        <w:rPr>
          <w:rFonts w:hint="cs"/>
          <w:rtl/>
        </w:rPr>
        <w:t>فقال عبد الرحمن بن السائب</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6"/>
        <w:gridCol w:w="270"/>
        <w:gridCol w:w="3407"/>
      </w:tblGrid>
      <w:tr w:rsidR="00E93972" w:rsidTr="0039779E">
        <w:trPr>
          <w:trHeight w:val="350"/>
        </w:trPr>
        <w:tc>
          <w:tcPr>
            <w:tcW w:w="3920" w:type="dxa"/>
            <w:shd w:val="clear" w:color="auto" w:fill="auto"/>
          </w:tcPr>
          <w:p w:rsidR="00E93972" w:rsidRDefault="00E93972" w:rsidP="0039779E">
            <w:pPr>
              <w:pStyle w:val="libPoem"/>
            </w:pPr>
            <w:r>
              <w:rPr>
                <w:rFonts w:hint="cs"/>
                <w:rtl/>
              </w:rPr>
              <w:t>ما كان م</w:t>
            </w:r>
            <w:r w:rsidR="00C839A6">
              <w:rPr>
                <w:rFonts w:hint="cs"/>
                <w:rtl/>
              </w:rPr>
              <w:t>ُ</w:t>
            </w:r>
            <w:r>
              <w:rPr>
                <w:rFonts w:hint="cs"/>
                <w:rtl/>
              </w:rPr>
              <w:t>ن</w:t>
            </w:r>
            <w:r w:rsidR="00C839A6">
              <w:rPr>
                <w:rFonts w:hint="cs"/>
                <w:rtl/>
              </w:rPr>
              <w:t>ْ</w:t>
            </w:r>
            <w:r>
              <w:rPr>
                <w:rFonts w:hint="cs"/>
                <w:rtl/>
              </w:rPr>
              <w:t>ت</w:t>
            </w:r>
            <w:r w:rsidR="00C839A6">
              <w:rPr>
                <w:rFonts w:hint="cs"/>
                <w:rtl/>
              </w:rPr>
              <w:t>َ</w:t>
            </w:r>
            <w:r>
              <w:rPr>
                <w:rFonts w:hint="cs"/>
                <w:rtl/>
              </w:rPr>
              <w:t>ه</w:t>
            </w:r>
            <w:r w:rsidR="00C839A6">
              <w:rPr>
                <w:rFonts w:hint="cs"/>
                <w:rtl/>
              </w:rPr>
              <w:t>ِ</w:t>
            </w:r>
            <w:r>
              <w:rPr>
                <w:rFonts w:hint="cs"/>
                <w:rtl/>
              </w:rPr>
              <w:t>ياً عمّا أراد بنا</w:t>
            </w:r>
            <w:r w:rsidRPr="00725071">
              <w:rPr>
                <w:rStyle w:val="libPoemTiniChar0"/>
                <w:rtl/>
              </w:rPr>
              <w:br/>
              <w:t> </w:t>
            </w:r>
          </w:p>
        </w:tc>
        <w:tc>
          <w:tcPr>
            <w:tcW w:w="279" w:type="dxa"/>
            <w:shd w:val="clear" w:color="auto" w:fill="auto"/>
          </w:tcPr>
          <w:p w:rsidR="00E93972" w:rsidRDefault="00E93972" w:rsidP="0039779E">
            <w:pPr>
              <w:pStyle w:val="libPoem"/>
              <w:rPr>
                <w:rtl/>
              </w:rPr>
            </w:pPr>
          </w:p>
        </w:tc>
        <w:tc>
          <w:tcPr>
            <w:tcW w:w="3881" w:type="dxa"/>
            <w:shd w:val="clear" w:color="auto" w:fill="auto"/>
          </w:tcPr>
          <w:p w:rsidR="00E93972" w:rsidRDefault="00E93972" w:rsidP="0039779E">
            <w:pPr>
              <w:pStyle w:val="libPoem"/>
            </w:pPr>
            <w:r>
              <w:rPr>
                <w:rFonts w:hint="cs"/>
                <w:rtl/>
              </w:rPr>
              <w:t>حتّى تناوله النّ</w:t>
            </w:r>
            <w:r w:rsidR="00C839A6">
              <w:rPr>
                <w:rFonts w:hint="cs"/>
                <w:rtl/>
              </w:rPr>
              <w:t>َ</w:t>
            </w:r>
            <w:r>
              <w:rPr>
                <w:rFonts w:hint="cs"/>
                <w:rtl/>
              </w:rPr>
              <w:t>قّاد ذو الرّ</w:t>
            </w:r>
            <w:r w:rsidR="00C839A6">
              <w:rPr>
                <w:rFonts w:hint="cs"/>
                <w:rtl/>
              </w:rPr>
              <w:t>َ</w:t>
            </w:r>
            <w:r>
              <w:rPr>
                <w:rFonts w:hint="cs"/>
                <w:rtl/>
              </w:rPr>
              <w:t>ق</w:t>
            </w:r>
            <w:r w:rsidR="003448D6">
              <w:rPr>
                <w:rFonts w:hint="cs"/>
                <w:rtl/>
              </w:rPr>
              <w:t>َ</w:t>
            </w:r>
            <w:r>
              <w:rPr>
                <w:rFonts w:hint="cs"/>
                <w:rtl/>
              </w:rPr>
              <w:t>ب</w:t>
            </w:r>
            <w:r w:rsidR="003448D6">
              <w:rPr>
                <w:rFonts w:hint="cs"/>
                <w:rtl/>
              </w:rPr>
              <w:t>َ</w:t>
            </w:r>
            <w:r>
              <w:rPr>
                <w:rFonts w:hint="cs"/>
                <w:rtl/>
              </w:rPr>
              <w:t>ه</w:t>
            </w:r>
            <w:r w:rsidRPr="00725071">
              <w:rPr>
                <w:rStyle w:val="libPoemTiniChar0"/>
                <w:rtl/>
              </w:rPr>
              <w:br/>
              <w:t> </w:t>
            </w:r>
          </w:p>
        </w:tc>
      </w:tr>
      <w:tr w:rsidR="00E93972" w:rsidTr="0039779E">
        <w:trPr>
          <w:trHeight w:val="350"/>
        </w:trPr>
        <w:tc>
          <w:tcPr>
            <w:tcW w:w="3920" w:type="dxa"/>
          </w:tcPr>
          <w:p w:rsidR="00E93972" w:rsidRDefault="00E93972" w:rsidP="0039779E">
            <w:pPr>
              <w:pStyle w:val="libPoem"/>
            </w:pPr>
            <w:r>
              <w:rPr>
                <w:rFonts w:hint="cs"/>
                <w:rtl/>
              </w:rPr>
              <w:t>فأثبت الش</w:t>
            </w:r>
            <w:r w:rsidR="00C839A6">
              <w:rPr>
                <w:rFonts w:hint="cs"/>
                <w:rtl/>
              </w:rPr>
              <w:t>ِ</w:t>
            </w:r>
            <w:r>
              <w:rPr>
                <w:rFonts w:hint="cs"/>
                <w:rtl/>
              </w:rPr>
              <w:t>ّقّ</w:t>
            </w:r>
            <w:r w:rsidR="00C839A6">
              <w:rPr>
                <w:rFonts w:hint="cs"/>
                <w:rtl/>
              </w:rPr>
              <w:t>َ</w:t>
            </w:r>
            <w:r>
              <w:rPr>
                <w:rFonts w:hint="cs"/>
                <w:rtl/>
              </w:rPr>
              <w:t xml:space="preserve"> منه ضربة</w:t>
            </w:r>
            <w:r w:rsidR="00C839A6">
              <w:rPr>
                <w:rFonts w:hint="cs"/>
                <w:rtl/>
              </w:rPr>
              <w:t>ٌ</w:t>
            </w:r>
            <w:r>
              <w:rPr>
                <w:rFonts w:hint="cs"/>
                <w:rtl/>
              </w:rPr>
              <w:t xml:space="preserve"> عظ</w:t>
            </w:r>
            <w:r w:rsidR="00C839A6">
              <w:rPr>
                <w:rFonts w:hint="cs"/>
                <w:rtl/>
              </w:rPr>
              <w:t>ُ</w:t>
            </w:r>
            <w:r>
              <w:rPr>
                <w:rFonts w:hint="cs"/>
                <w:rtl/>
              </w:rPr>
              <w:t>م</w:t>
            </w:r>
            <w:r w:rsidR="00C839A6">
              <w:rPr>
                <w:rFonts w:hint="cs"/>
                <w:rtl/>
              </w:rPr>
              <w:t>َ</w:t>
            </w:r>
            <w:r>
              <w:rPr>
                <w:rFonts w:hint="cs"/>
                <w:rtl/>
              </w:rPr>
              <w:t>ت</w:t>
            </w:r>
            <w:r w:rsidR="00C839A6">
              <w:rPr>
                <w:rFonts w:hint="cs"/>
                <w:rtl/>
              </w:rPr>
              <w:t>ْ</w:t>
            </w:r>
            <w:r w:rsidRPr="00725071">
              <w:rPr>
                <w:rStyle w:val="libPoemTiniChar0"/>
                <w:rtl/>
              </w:rPr>
              <w:br/>
              <w:t> </w:t>
            </w:r>
          </w:p>
        </w:tc>
        <w:tc>
          <w:tcPr>
            <w:tcW w:w="279" w:type="dxa"/>
          </w:tcPr>
          <w:p w:rsidR="00E93972" w:rsidRDefault="00E93972" w:rsidP="0039779E">
            <w:pPr>
              <w:pStyle w:val="libPoem"/>
              <w:rPr>
                <w:rtl/>
              </w:rPr>
            </w:pPr>
          </w:p>
        </w:tc>
        <w:tc>
          <w:tcPr>
            <w:tcW w:w="3881" w:type="dxa"/>
          </w:tcPr>
          <w:p w:rsidR="00E93972" w:rsidRDefault="00E93972" w:rsidP="00C839A6">
            <w:pPr>
              <w:pStyle w:val="libPoem"/>
            </w:pPr>
            <w:r>
              <w:rPr>
                <w:rFonts w:hint="cs"/>
                <w:rtl/>
              </w:rPr>
              <w:t>كما تناول ظ</w:t>
            </w:r>
            <w:r w:rsidR="00C839A6">
              <w:rPr>
                <w:rFonts w:hint="cs"/>
                <w:rtl/>
              </w:rPr>
              <w:t>ُ</w:t>
            </w:r>
            <w:r>
              <w:rPr>
                <w:rFonts w:hint="cs"/>
                <w:rtl/>
              </w:rPr>
              <w:t>لماً صاحب الرّ</w:t>
            </w:r>
            <w:r w:rsidR="00C839A6">
              <w:rPr>
                <w:rFonts w:hint="cs"/>
                <w:rtl/>
              </w:rPr>
              <w:t>َ</w:t>
            </w:r>
            <w:r>
              <w:rPr>
                <w:rFonts w:hint="cs"/>
                <w:rtl/>
              </w:rPr>
              <w:t>ح</w:t>
            </w:r>
            <w:r w:rsidR="003448D6">
              <w:rPr>
                <w:rFonts w:hint="cs"/>
                <w:rtl/>
              </w:rPr>
              <w:t>َ</w:t>
            </w:r>
            <w:r>
              <w:rPr>
                <w:rFonts w:hint="cs"/>
                <w:rtl/>
              </w:rPr>
              <w:t>ب</w:t>
            </w:r>
            <w:r w:rsidR="003448D6">
              <w:rPr>
                <w:rFonts w:hint="cs"/>
                <w:rtl/>
              </w:rPr>
              <w:t>َ</w:t>
            </w:r>
            <w:r>
              <w:rPr>
                <w:rFonts w:hint="cs"/>
                <w:rtl/>
              </w:rPr>
              <w:t xml:space="preserve">ه </w:t>
            </w:r>
            <w:r w:rsidRPr="00E93972">
              <w:rPr>
                <w:rStyle w:val="libFootnotenumChar"/>
                <w:rFonts w:hint="cs"/>
                <w:rtl/>
              </w:rPr>
              <w:t>(1)</w:t>
            </w:r>
            <w:r w:rsidRPr="00725071">
              <w:rPr>
                <w:rStyle w:val="libPoemTiniChar0"/>
                <w:rtl/>
              </w:rPr>
              <w:br/>
              <w:t> </w:t>
            </w:r>
          </w:p>
        </w:tc>
      </w:tr>
    </w:tbl>
    <w:p w:rsidR="003E30B5" w:rsidRDefault="00E93972" w:rsidP="003E30B5">
      <w:pPr>
        <w:pStyle w:val="libNormal"/>
        <w:rPr>
          <w:rtl/>
        </w:rPr>
      </w:pPr>
      <w:r>
        <w:rPr>
          <w:rFonts w:hint="cs"/>
          <w:rtl/>
        </w:rPr>
        <w:t>وقوله</w:t>
      </w:r>
      <w:r w:rsidR="00603FE9">
        <w:rPr>
          <w:rFonts w:hint="cs"/>
          <w:rtl/>
        </w:rPr>
        <w:t xml:space="preserve">: </w:t>
      </w:r>
      <w:r w:rsidR="009431ED">
        <w:rPr>
          <w:rFonts w:hint="cs"/>
          <w:rtl/>
        </w:rPr>
        <w:t>(</w:t>
      </w:r>
      <w:r>
        <w:rPr>
          <w:rFonts w:hint="cs"/>
          <w:rtl/>
        </w:rPr>
        <w:t>صاحب الرحبه</w:t>
      </w:r>
      <w:r w:rsidR="009431ED">
        <w:rPr>
          <w:rFonts w:hint="cs"/>
          <w:rtl/>
        </w:rPr>
        <w:t>)</w:t>
      </w:r>
      <w:r w:rsidR="00864EEE">
        <w:rPr>
          <w:rFonts w:hint="cs"/>
          <w:rtl/>
        </w:rPr>
        <w:t xml:space="preserve">، </w:t>
      </w:r>
      <w:r>
        <w:rPr>
          <w:rFonts w:hint="cs"/>
          <w:rtl/>
        </w:rPr>
        <w:t>لأنّ</w:t>
      </w:r>
      <w:r w:rsidR="00CD61DC">
        <w:rPr>
          <w:rFonts w:hint="cs"/>
          <w:rtl/>
        </w:rPr>
        <w:t xml:space="preserve"> أمير المؤمنين </w:t>
      </w:r>
      <w:r w:rsidRPr="008C711E">
        <w:rPr>
          <w:rStyle w:val="libAlaemChar"/>
          <w:rFonts w:eastAsiaTheme="minorHAnsi"/>
          <w:rtl/>
        </w:rPr>
        <w:t>عليه‌السلام</w:t>
      </w:r>
      <w:r>
        <w:rPr>
          <w:rFonts w:hint="cs"/>
          <w:rtl/>
        </w:rPr>
        <w:t xml:space="preserve"> كان يجلس معظم وقته في رحبة المسجد يحكم بين الناس فنسب إليه بهذا الاعتبار</w:t>
      </w:r>
      <w:r w:rsidR="001C4878">
        <w:rPr>
          <w:rFonts w:hint="cs"/>
          <w:rtl/>
        </w:rPr>
        <w:t xml:space="preserve">. </w:t>
      </w:r>
    </w:p>
    <w:p w:rsidR="00E93972" w:rsidRDefault="00E93972" w:rsidP="003E30B5">
      <w:pPr>
        <w:pStyle w:val="libNormal"/>
        <w:rPr>
          <w:rtl/>
        </w:rPr>
      </w:pPr>
      <w:r>
        <w:rPr>
          <w:rFonts w:hint="cs"/>
          <w:rtl/>
        </w:rPr>
        <w:t>وذكر البلاذري عن الوليد بن مسلم</w:t>
      </w:r>
      <w:r w:rsidR="00603FE9">
        <w:rPr>
          <w:rFonts w:hint="cs"/>
          <w:rtl/>
        </w:rPr>
        <w:t xml:space="preserve">: </w:t>
      </w:r>
      <w:r>
        <w:rPr>
          <w:rFonts w:hint="cs"/>
          <w:rtl/>
        </w:rPr>
        <w:t xml:space="preserve">طعن زياد فمكث شهراً ثمّ مات </w:t>
      </w:r>
      <w:r w:rsidRPr="00E93972">
        <w:rPr>
          <w:rStyle w:val="libFootnotenumChar"/>
          <w:rFonts w:hint="cs"/>
          <w:rtl/>
        </w:rPr>
        <w:t>(2)</w:t>
      </w:r>
      <w:r w:rsidR="001C4878">
        <w:rPr>
          <w:rFonts w:hint="cs"/>
          <w:rtl/>
        </w:rPr>
        <w:t xml:space="preserve">. </w:t>
      </w:r>
    </w:p>
    <w:p w:rsidR="00E93972" w:rsidRDefault="00E93972" w:rsidP="00E93972">
      <w:pPr>
        <w:pStyle w:val="libNormal"/>
        <w:rPr>
          <w:rtl/>
        </w:rPr>
      </w:pPr>
      <w:r>
        <w:rPr>
          <w:rFonts w:hint="cs"/>
          <w:rtl/>
        </w:rPr>
        <w:t>وذكر خبر النقّاد مع اختلاف</w:t>
      </w:r>
      <w:r w:rsidR="00864EEE">
        <w:rPr>
          <w:rFonts w:hint="cs"/>
          <w:rtl/>
        </w:rPr>
        <w:t xml:space="preserve">، </w:t>
      </w:r>
      <w:r>
        <w:rPr>
          <w:rFonts w:hint="cs"/>
          <w:rtl/>
        </w:rPr>
        <w:t>قال</w:t>
      </w:r>
      <w:r w:rsidR="00603FE9">
        <w:rPr>
          <w:rFonts w:hint="cs"/>
          <w:rtl/>
        </w:rPr>
        <w:t xml:space="preserve">: </w:t>
      </w:r>
      <w:r>
        <w:rPr>
          <w:rFonts w:hint="cs"/>
          <w:rtl/>
        </w:rPr>
        <w:t>حدّثني عبّاس بن هشام عن أبيه عن أبي مخنف عن القاسم بن النضر العبسي عن أبيه عن عمّه قال</w:t>
      </w:r>
      <w:r w:rsidR="00603FE9">
        <w:rPr>
          <w:rFonts w:hint="cs"/>
          <w:rtl/>
        </w:rPr>
        <w:t xml:space="preserve">: </w:t>
      </w:r>
      <w:r>
        <w:rPr>
          <w:rFonts w:hint="cs"/>
          <w:rtl/>
        </w:rPr>
        <w:t>أرسل إلينا زياد لنلعن</w:t>
      </w:r>
      <w:r w:rsidR="00E55B10">
        <w:rPr>
          <w:rFonts w:hint="cs"/>
          <w:rtl/>
        </w:rPr>
        <w:t xml:space="preserve"> عليًّا </w:t>
      </w:r>
      <w:r>
        <w:rPr>
          <w:rFonts w:hint="cs"/>
          <w:rtl/>
        </w:rPr>
        <w:t>ونبرأ منه</w:t>
      </w:r>
      <w:r w:rsidR="00864EEE">
        <w:rPr>
          <w:rFonts w:hint="cs"/>
          <w:rtl/>
        </w:rPr>
        <w:t xml:space="preserve">، </w:t>
      </w:r>
      <w:r>
        <w:rPr>
          <w:rFonts w:hint="cs"/>
          <w:rtl/>
        </w:rPr>
        <w:t>فإنّا لمجتمعون إذ أ</w:t>
      </w:r>
      <w:r w:rsidR="003448D6">
        <w:rPr>
          <w:rFonts w:hint="cs"/>
          <w:rtl/>
        </w:rPr>
        <w:t>َ</w:t>
      </w:r>
      <w:r>
        <w:rPr>
          <w:rFonts w:hint="cs"/>
          <w:rtl/>
        </w:rPr>
        <w:t>غفيت</w:t>
      </w:r>
      <w:r w:rsidR="003448D6">
        <w:rPr>
          <w:rFonts w:hint="cs"/>
          <w:rtl/>
        </w:rPr>
        <w:t>ُ</w:t>
      </w:r>
      <w:r>
        <w:rPr>
          <w:rFonts w:hint="cs"/>
          <w:rtl/>
        </w:rPr>
        <w:t xml:space="preserve"> إغفاءة</w:t>
      </w:r>
      <w:r w:rsidR="003448D6">
        <w:rPr>
          <w:rFonts w:hint="cs"/>
          <w:rtl/>
        </w:rPr>
        <w:t>ً</w:t>
      </w:r>
      <w:r w:rsidR="00864EEE">
        <w:rPr>
          <w:rFonts w:hint="cs"/>
          <w:rtl/>
        </w:rPr>
        <w:t xml:space="preserve">، </w:t>
      </w:r>
      <w:r>
        <w:rPr>
          <w:rFonts w:hint="cs"/>
          <w:rtl/>
        </w:rPr>
        <w:t>فرأيت</w:t>
      </w:r>
      <w:r w:rsidR="003448D6">
        <w:rPr>
          <w:rFonts w:hint="cs"/>
          <w:rtl/>
        </w:rPr>
        <w:t>ُ</w:t>
      </w:r>
      <w:r>
        <w:rPr>
          <w:rFonts w:hint="cs"/>
          <w:rtl/>
        </w:rPr>
        <w:t xml:space="preserve"> رجلاً أسود فراعني فقلت له</w:t>
      </w:r>
      <w:r w:rsidR="00603FE9">
        <w:rPr>
          <w:rFonts w:hint="cs"/>
          <w:rtl/>
        </w:rPr>
        <w:t xml:space="preserve">: </w:t>
      </w:r>
      <w:r>
        <w:rPr>
          <w:rFonts w:hint="cs"/>
          <w:rtl/>
        </w:rPr>
        <w:t>من أنت</w:t>
      </w:r>
      <w:r w:rsidR="009431ED">
        <w:rPr>
          <w:rFonts w:hint="cs"/>
          <w:rtl/>
        </w:rPr>
        <w:t>؟</w:t>
      </w:r>
      <w:r>
        <w:rPr>
          <w:rFonts w:hint="cs"/>
          <w:rtl/>
        </w:rPr>
        <w:t xml:space="preserve"> فقال</w:t>
      </w:r>
      <w:r w:rsidR="00603FE9">
        <w:rPr>
          <w:rFonts w:hint="cs"/>
          <w:rtl/>
        </w:rPr>
        <w:t xml:space="preserve">: </w:t>
      </w:r>
      <w:r>
        <w:rPr>
          <w:rFonts w:hint="cs"/>
          <w:rtl/>
        </w:rPr>
        <w:t>أنا الن</w:t>
      </w:r>
      <w:r w:rsidR="003448D6">
        <w:rPr>
          <w:rFonts w:hint="cs"/>
          <w:rtl/>
        </w:rPr>
        <w:t>َ</w:t>
      </w:r>
      <w:r>
        <w:rPr>
          <w:rFonts w:hint="cs"/>
          <w:rtl/>
        </w:rPr>
        <w:t>قّاد</w:t>
      </w:r>
      <w:r w:rsidR="003448D6">
        <w:rPr>
          <w:rFonts w:hint="cs"/>
          <w:rtl/>
        </w:rPr>
        <w:t>ُ</w:t>
      </w:r>
      <w:r>
        <w:rPr>
          <w:rFonts w:hint="cs"/>
          <w:rtl/>
        </w:rPr>
        <w:t xml:space="preserve"> ذو الر</w:t>
      </w:r>
      <w:r w:rsidR="003448D6">
        <w:rPr>
          <w:rFonts w:hint="cs"/>
          <w:rtl/>
        </w:rPr>
        <w:t>َ</w:t>
      </w:r>
      <w:r>
        <w:rPr>
          <w:rFonts w:hint="cs"/>
          <w:rtl/>
        </w:rPr>
        <w:t>ق</w:t>
      </w:r>
      <w:r w:rsidR="003448D6">
        <w:rPr>
          <w:rFonts w:hint="cs"/>
          <w:rtl/>
        </w:rPr>
        <w:t>َ</w:t>
      </w:r>
      <w:r>
        <w:rPr>
          <w:rFonts w:hint="cs"/>
          <w:rtl/>
        </w:rPr>
        <w:t>بة</w:t>
      </w:r>
      <w:r w:rsidR="00864EEE">
        <w:rPr>
          <w:rFonts w:hint="cs"/>
          <w:rtl/>
        </w:rPr>
        <w:t xml:space="preserve">، </w:t>
      </w:r>
      <w:r>
        <w:rPr>
          <w:rFonts w:hint="cs"/>
          <w:rtl/>
        </w:rPr>
        <w:t>أرسلت إلى هذا الشاتم صاحب الرحبة</w:t>
      </w:r>
      <w:r w:rsidR="00864EEE">
        <w:rPr>
          <w:rFonts w:hint="cs"/>
          <w:rtl/>
        </w:rPr>
        <w:t xml:space="preserve">، </w:t>
      </w:r>
      <w:r>
        <w:rPr>
          <w:rFonts w:hint="cs"/>
          <w:rtl/>
        </w:rPr>
        <w:t>فأتانا رسول زياد فقال</w:t>
      </w:r>
      <w:r w:rsidR="00603FE9">
        <w:rPr>
          <w:rFonts w:hint="cs"/>
          <w:rtl/>
        </w:rPr>
        <w:t xml:space="preserve">: </w:t>
      </w:r>
      <w:r>
        <w:rPr>
          <w:rFonts w:hint="cs"/>
          <w:rtl/>
        </w:rPr>
        <w:t>انصرفوا فإنّ الأمير عليل فعرضت له الأك</w:t>
      </w:r>
      <w:r w:rsidR="003448D6">
        <w:rPr>
          <w:rFonts w:hint="cs"/>
          <w:rtl/>
        </w:rPr>
        <w:t>ِ</w:t>
      </w:r>
      <w:r>
        <w:rPr>
          <w:rFonts w:hint="cs"/>
          <w:rtl/>
        </w:rPr>
        <w:t>لة فمات بعد ثلاثة أيّام</w:t>
      </w:r>
      <w:r w:rsidR="00864EEE">
        <w:rPr>
          <w:rFonts w:hint="cs"/>
          <w:rtl/>
        </w:rPr>
        <w:t xml:space="preserve">، </w:t>
      </w:r>
      <w:r>
        <w:rPr>
          <w:rFonts w:hint="cs"/>
          <w:rtl/>
        </w:rPr>
        <w:t>فقلت</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8"/>
        <w:gridCol w:w="270"/>
        <w:gridCol w:w="3405"/>
      </w:tblGrid>
      <w:tr w:rsidR="00E93972" w:rsidTr="0039779E">
        <w:trPr>
          <w:trHeight w:val="350"/>
        </w:trPr>
        <w:tc>
          <w:tcPr>
            <w:tcW w:w="3920" w:type="dxa"/>
            <w:shd w:val="clear" w:color="auto" w:fill="auto"/>
          </w:tcPr>
          <w:p w:rsidR="00E93972" w:rsidRDefault="00E93972" w:rsidP="0039779E">
            <w:pPr>
              <w:pStyle w:val="libPoem"/>
            </w:pPr>
            <w:r>
              <w:rPr>
                <w:rFonts w:hint="cs"/>
                <w:rtl/>
              </w:rPr>
              <w:t>ما كان م</w:t>
            </w:r>
            <w:r w:rsidR="003448D6">
              <w:rPr>
                <w:rFonts w:hint="cs"/>
                <w:rtl/>
              </w:rPr>
              <w:t>ُ</w:t>
            </w:r>
            <w:r>
              <w:rPr>
                <w:rFonts w:hint="cs"/>
                <w:rtl/>
              </w:rPr>
              <w:t>ن</w:t>
            </w:r>
            <w:r w:rsidR="003448D6">
              <w:rPr>
                <w:rFonts w:hint="cs"/>
                <w:rtl/>
              </w:rPr>
              <w:t>ْ</w:t>
            </w:r>
            <w:r>
              <w:rPr>
                <w:rFonts w:hint="cs"/>
                <w:rtl/>
              </w:rPr>
              <w:t>ت</w:t>
            </w:r>
            <w:r w:rsidR="003448D6">
              <w:rPr>
                <w:rFonts w:hint="cs"/>
                <w:rtl/>
              </w:rPr>
              <w:t>َ</w:t>
            </w:r>
            <w:r>
              <w:rPr>
                <w:rFonts w:hint="cs"/>
                <w:rtl/>
              </w:rPr>
              <w:t>ه</w:t>
            </w:r>
            <w:r w:rsidR="003448D6">
              <w:rPr>
                <w:rFonts w:hint="cs"/>
                <w:rtl/>
              </w:rPr>
              <w:t>ش</w:t>
            </w:r>
            <w:r>
              <w:rPr>
                <w:rFonts w:hint="cs"/>
                <w:rtl/>
              </w:rPr>
              <w:t>ياً عمّا أراد بنا</w:t>
            </w:r>
            <w:r w:rsidRPr="00725071">
              <w:rPr>
                <w:rStyle w:val="libPoemTiniChar0"/>
                <w:rtl/>
              </w:rPr>
              <w:br/>
              <w:t> </w:t>
            </w:r>
          </w:p>
        </w:tc>
        <w:tc>
          <w:tcPr>
            <w:tcW w:w="279" w:type="dxa"/>
            <w:shd w:val="clear" w:color="auto" w:fill="auto"/>
          </w:tcPr>
          <w:p w:rsidR="00E93972" w:rsidRDefault="00E93972" w:rsidP="0039779E">
            <w:pPr>
              <w:pStyle w:val="libPoem"/>
              <w:rPr>
                <w:rtl/>
              </w:rPr>
            </w:pPr>
          </w:p>
        </w:tc>
        <w:tc>
          <w:tcPr>
            <w:tcW w:w="3881" w:type="dxa"/>
            <w:shd w:val="clear" w:color="auto" w:fill="auto"/>
          </w:tcPr>
          <w:p w:rsidR="00E93972" w:rsidRDefault="00E93972" w:rsidP="0039779E">
            <w:pPr>
              <w:pStyle w:val="libPoem"/>
            </w:pPr>
            <w:r>
              <w:rPr>
                <w:rFonts w:hint="cs"/>
                <w:rtl/>
              </w:rPr>
              <w:t>حتّى أ</w:t>
            </w:r>
            <w:r w:rsidR="003448D6">
              <w:rPr>
                <w:rFonts w:hint="cs"/>
                <w:rtl/>
              </w:rPr>
              <w:t>ُ</w:t>
            </w:r>
            <w:r>
              <w:rPr>
                <w:rFonts w:hint="cs"/>
                <w:rtl/>
              </w:rPr>
              <w:t>ت</w:t>
            </w:r>
            <w:r w:rsidR="003448D6">
              <w:rPr>
                <w:rFonts w:hint="cs"/>
                <w:rtl/>
              </w:rPr>
              <w:t>ِ</w:t>
            </w:r>
            <w:r>
              <w:rPr>
                <w:rFonts w:hint="cs"/>
                <w:rtl/>
              </w:rPr>
              <w:t>يح</w:t>
            </w:r>
            <w:r w:rsidR="003448D6">
              <w:rPr>
                <w:rFonts w:hint="cs"/>
                <w:rtl/>
              </w:rPr>
              <w:t>َ</w:t>
            </w:r>
            <w:r>
              <w:rPr>
                <w:rFonts w:hint="cs"/>
                <w:rtl/>
              </w:rPr>
              <w:t xml:space="preserve"> له الن</w:t>
            </w:r>
            <w:r w:rsidR="003448D6">
              <w:rPr>
                <w:rFonts w:hint="cs"/>
                <w:rtl/>
              </w:rPr>
              <w:t>َ</w:t>
            </w:r>
            <w:r>
              <w:rPr>
                <w:rFonts w:hint="cs"/>
                <w:rtl/>
              </w:rPr>
              <w:t>قّاد ذو الر</w:t>
            </w:r>
            <w:r w:rsidR="003448D6">
              <w:rPr>
                <w:rFonts w:hint="cs"/>
                <w:rtl/>
              </w:rPr>
              <w:t>َ</w:t>
            </w:r>
            <w:r>
              <w:rPr>
                <w:rFonts w:hint="cs"/>
                <w:rtl/>
              </w:rPr>
              <w:t>ق</w:t>
            </w:r>
            <w:r w:rsidR="003448D6">
              <w:rPr>
                <w:rFonts w:hint="cs"/>
                <w:rtl/>
              </w:rPr>
              <w:t>َ</w:t>
            </w:r>
            <w:r>
              <w:rPr>
                <w:rFonts w:hint="cs"/>
                <w:rtl/>
              </w:rPr>
              <w:t>ب</w:t>
            </w:r>
            <w:r w:rsidR="003448D6">
              <w:rPr>
                <w:rFonts w:hint="cs"/>
                <w:rtl/>
              </w:rPr>
              <w:t>َ</w:t>
            </w:r>
            <w:r>
              <w:rPr>
                <w:rFonts w:hint="cs"/>
                <w:rtl/>
              </w:rPr>
              <w:t>ه</w:t>
            </w:r>
            <w:r w:rsidRPr="00725071">
              <w:rPr>
                <w:rStyle w:val="libPoemTiniChar0"/>
                <w:rtl/>
              </w:rPr>
              <w:br/>
              <w:t> </w:t>
            </w:r>
          </w:p>
        </w:tc>
      </w:tr>
      <w:tr w:rsidR="00E93972" w:rsidTr="0039779E">
        <w:trPr>
          <w:trHeight w:val="350"/>
        </w:trPr>
        <w:tc>
          <w:tcPr>
            <w:tcW w:w="3920" w:type="dxa"/>
          </w:tcPr>
          <w:p w:rsidR="00E93972" w:rsidRDefault="00E93972" w:rsidP="0039779E">
            <w:pPr>
              <w:pStyle w:val="libPoem"/>
            </w:pPr>
            <w:r>
              <w:rPr>
                <w:rFonts w:hint="cs"/>
                <w:rtl/>
              </w:rPr>
              <w:t>فجل</w:t>
            </w:r>
            <w:r w:rsidR="003448D6">
              <w:rPr>
                <w:rFonts w:hint="cs"/>
                <w:rtl/>
              </w:rPr>
              <w:t>َ</w:t>
            </w:r>
            <w:r>
              <w:rPr>
                <w:rFonts w:hint="cs"/>
                <w:rtl/>
              </w:rPr>
              <w:t>ّل</w:t>
            </w:r>
            <w:r w:rsidR="003448D6">
              <w:rPr>
                <w:rFonts w:hint="cs"/>
                <w:rtl/>
              </w:rPr>
              <w:t>َ</w:t>
            </w:r>
            <w:r>
              <w:rPr>
                <w:rFonts w:hint="cs"/>
                <w:rtl/>
              </w:rPr>
              <w:t xml:space="preserve"> الرأس منه ضربةً ع</w:t>
            </w:r>
            <w:r w:rsidR="003448D6">
              <w:rPr>
                <w:rFonts w:hint="cs"/>
                <w:rtl/>
              </w:rPr>
              <w:t>َ</w:t>
            </w:r>
            <w:r>
              <w:rPr>
                <w:rFonts w:hint="cs"/>
                <w:rtl/>
              </w:rPr>
              <w:t>ج</w:t>
            </w:r>
            <w:r w:rsidR="003448D6">
              <w:rPr>
                <w:rFonts w:hint="cs"/>
                <w:rtl/>
              </w:rPr>
              <w:t>ِ</w:t>
            </w:r>
            <w:r>
              <w:rPr>
                <w:rFonts w:hint="cs"/>
                <w:rtl/>
              </w:rPr>
              <w:t>لاً</w:t>
            </w:r>
            <w:r w:rsidRPr="00725071">
              <w:rPr>
                <w:rStyle w:val="libPoemTiniChar0"/>
                <w:rtl/>
              </w:rPr>
              <w:br/>
              <w:t> </w:t>
            </w:r>
          </w:p>
        </w:tc>
        <w:tc>
          <w:tcPr>
            <w:tcW w:w="279" w:type="dxa"/>
          </w:tcPr>
          <w:p w:rsidR="00E93972" w:rsidRDefault="00E93972" w:rsidP="0039779E">
            <w:pPr>
              <w:pStyle w:val="libPoem"/>
              <w:rPr>
                <w:rtl/>
              </w:rPr>
            </w:pPr>
          </w:p>
        </w:tc>
        <w:tc>
          <w:tcPr>
            <w:tcW w:w="3881" w:type="dxa"/>
          </w:tcPr>
          <w:p w:rsidR="00E93972" w:rsidRDefault="00E93972" w:rsidP="0039779E">
            <w:pPr>
              <w:pStyle w:val="libPoem"/>
            </w:pPr>
            <w:r>
              <w:rPr>
                <w:rFonts w:hint="cs"/>
                <w:rtl/>
              </w:rPr>
              <w:t>لمّا تناول ب</w:t>
            </w:r>
            <w:r w:rsidR="003448D6">
              <w:rPr>
                <w:rFonts w:hint="cs"/>
                <w:rtl/>
              </w:rPr>
              <w:t>َ</w:t>
            </w:r>
            <w:r>
              <w:rPr>
                <w:rFonts w:hint="cs"/>
                <w:rtl/>
              </w:rPr>
              <w:t>غ</w:t>
            </w:r>
            <w:r w:rsidR="003448D6">
              <w:rPr>
                <w:rFonts w:hint="cs"/>
                <w:rtl/>
              </w:rPr>
              <w:t>ْ</w:t>
            </w:r>
            <w:r>
              <w:rPr>
                <w:rFonts w:hint="cs"/>
                <w:rtl/>
              </w:rPr>
              <w:t>ياً صاحب</w:t>
            </w:r>
            <w:r w:rsidR="003448D6">
              <w:rPr>
                <w:rFonts w:hint="cs"/>
                <w:rtl/>
              </w:rPr>
              <w:t>َ</w:t>
            </w:r>
            <w:r>
              <w:rPr>
                <w:rFonts w:hint="cs"/>
                <w:rtl/>
              </w:rPr>
              <w:t xml:space="preserve"> الر</w:t>
            </w:r>
            <w:r w:rsidR="003448D6">
              <w:rPr>
                <w:rFonts w:hint="cs"/>
                <w:rtl/>
              </w:rPr>
              <w:t>َ</w:t>
            </w:r>
            <w:r>
              <w:rPr>
                <w:rFonts w:hint="cs"/>
                <w:rtl/>
              </w:rPr>
              <w:t>ح</w:t>
            </w:r>
            <w:r w:rsidR="003448D6">
              <w:rPr>
                <w:rFonts w:hint="cs"/>
                <w:rtl/>
              </w:rPr>
              <w:t>َ</w:t>
            </w:r>
            <w:r>
              <w:rPr>
                <w:rFonts w:hint="cs"/>
                <w:rtl/>
              </w:rPr>
              <w:t>ب</w:t>
            </w:r>
            <w:r w:rsidR="003448D6">
              <w:rPr>
                <w:rFonts w:hint="cs"/>
                <w:rtl/>
              </w:rPr>
              <w:t>َ</w:t>
            </w:r>
            <w:r>
              <w:rPr>
                <w:rFonts w:hint="cs"/>
                <w:rtl/>
              </w:rPr>
              <w:t xml:space="preserve">ه </w:t>
            </w:r>
            <w:r w:rsidRPr="00E93972">
              <w:rPr>
                <w:rStyle w:val="libFootnotenumChar"/>
                <w:rFonts w:hint="cs"/>
                <w:rtl/>
              </w:rPr>
              <w:t>(3)</w:t>
            </w:r>
            <w:r w:rsidRPr="00725071">
              <w:rPr>
                <w:rStyle w:val="libPoemTiniChar0"/>
                <w:rtl/>
              </w:rPr>
              <w:br/>
              <w:t> </w:t>
            </w:r>
          </w:p>
        </w:tc>
      </w:tr>
    </w:tbl>
    <w:p w:rsidR="00E93972" w:rsidRDefault="009431ED" w:rsidP="009431ED">
      <w:pPr>
        <w:pStyle w:val="libLine"/>
        <w:rPr>
          <w:rtl/>
        </w:rPr>
      </w:pPr>
      <w:r>
        <w:rPr>
          <w:rFonts w:hint="cs"/>
          <w:rtl/>
        </w:rPr>
        <w:t>____________________</w:t>
      </w:r>
    </w:p>
    <w:p w:rsidR="00E93972" w:rsidRDefault="00E93972" w:rsidP="00560255">
      <w:pPr>
        <w:pStyle w:val="libFootnote0"/>
        <w:rPr>
          <w:rtl/>
        </w:rPr>
      </w:pPr>
      <w:r>
        <w:rPr>
          <w:rFonts w:hint="cs"/>
          <w:rtl/>
        </w:rPr>
        <w:t>(1) شرح نهج البلاغة 3</w:t>
      </w:r>
      <w:r w:rsidR="00603FE9">
        <w:rPr>
          <w:rFonts w:hint="cs"/>
          <w:rtl/>
        </w:rPr>
        <w:t xml:space="preserve">: </w:t>
      </w:r>
      <w:r>
        <w:rPr>
          <w:rFonts w:hint="cs"/>
          <w:rtl/>
        </w:rPr>
        <w:t>199</w:t>
      </w:r>
      <w:r w:rsidR="001C4878">
        <w:rPr>
          <w:rFonts w:hint="cs"/>
          <w:rtl/>
        </w:rPr>
        <w:t xml:space="preserve">. </w:t>
      </w:r>
    </w:p>
    <w:p w:rsidR="003A5488" w:rsidRDefault="003A5488" w:rsidP="00560255">
      <w:pPr>
        <w:pStyle w:val="libFootnote0"/>
        <w:rPr>
          <w:rtl/>
        </w:rPr>
      </w:pPr>
      <w:r>
        <w:rPr>
          <w:rFonts w:hint="cs"/>
          <w:rtl/>
        </w:rPr>
        <w:t>(2) أنساب الأشراف 5</w:t>
      </w:r>
      <w:r w:rsidR="00603FE9">
        <w:rPr>
          <w:rFonts w:hint="cs"/>
          <w:rtl/>
        </w:rPr>
        <w:t xml:space="preserve">: </w:t>
      </w:r>
      <w:r>
        <w:rPr>
          <w:rFonts w:hint="cs"/>
          <w:rtl/>
        </w:rPr>
        <w:t>288</w:t>
      </w:r>
      <w:r w:rsidR="001C4878">
        <w:rPr>
          <w:rFonts w:hint="cs"/>
          <w:rtl/>
        </w:rPr>
        <w:t xml:space="preserve">. </w:t>
      </w:r>
    </w:p>
    <w:p w:rsidR="003A5488" w:rsidRDefault="003A5488" w:rsidP="00560255">
      <w:pPr>
        <w:pStyle w:val="libFootnote0"/>
        <w:rPr>
          <w:rtl/>
        </w:rPr>
      </w:pPr>
      <w:r>
        <w:rPr>
          <w:rFonts w:hint="cs"/>
          <w:rtl/>
        </w:rPr>
        <w:t>(3) نفس المصدر السابق</w:t>
      </w:r>
      <w:r w:rsidR="00603FE9">
        <w:rPr>
          <w:rFonts w:hint="cs"/>
          <w:rtl/>
        </w:rPr>
        <w:t xml:space="preserve">: </w:t>
      </w:r>
      <w:r>
        <w:rPr>
          <w:rFonts w:hint="cs"/>
          <w:rtl/>
        </w:rPr>
        <w:t>284</w:t>
      </w:r>
      <w:r w:rsidR="002C54F1">
        <w:rPr>
          <w:rFonts w:hint="cs"/>
          <w:rtl/>
        </w:rPr>
        <w:t xml:space="preserve"> - </w:t>
      </w:r>
      <w:r>
        <w:rPr>
          <w:rFonts w:hint="cs"/>
          <w:rtl/>
        </w:rPr>
        <w:t>285</w:t>
      </w:r>
      <w:r w:rsidR="001C4878">
        <w:rPr>
          <w:rFonts w:hint="cs"/>
          <w:rtl/>
        </w:rPr>
        <w:t xml:space="preserve">. </w:t>
      </w:r>
    </w:p>
    <w:p w:rsidR="003A5488" w:rsidRDefault="003A5488" w:rsidP="009431ED">
      <w:pPr>
        <w:pStyle w:val="libNormal"/>
        <w:rPr>
          <w:rtl/>
        </w:rPr>
      </w:pPr>
      <w:r>
        <w:rPr>
          <w:rtl/>
        </w:rPr>
        <w:br w:type="page"/>
      </w:r>
    </w:p>
    <w:p w:rsidR="003A5488" w:rsidRDefault="00BB5300" w:rsidP="00E93972">
      <w:pPr>
        <w:pStyle w:val="libNormal"/>
        <w:rPr>
          <w:rtl/>
        </w:rPr>
      </w:pPr>
      <w:r>
        <w:rPr>
          <w:rFonts w:hint="cs"/>
          <w:rtl/>
        </w:rPr>
        <w:lastRenderedPageBreak/>
        <w:t>وممّن تسلّط على الكوفة</w:t>
      </w:r>
      <w:r w:rsidR="00603FE9">
        <w:rPr>
          <w:rFonts w:hint="cs"/>
          <w:rtl/>
        </w:rPr>
        <w:t xml:space="preserve">: </w:t>
      </w:r>
      <w:r>
        <w:rPr>
          <w:rFonts w:hint="cs"/>
          <w:rtl/>
        </w:rPr>
        <w:t>يزيد بن عمرو بن هبيرة بن م</w:t>
      </w:r>
      <w:r w:rsidR="003448D6">
        <w:rPr>
          <w:rFonts w:hint="cs"/>
          <w:rtl/>
        </w:rPr>
        <w:t>َ</w:t>
      </w:r>
      <w:r>
        <w:rPr>
          <w:rFonts w:hint="cs"/>
          <w:rtl/>
        </w:rPr>
        <w:t>ع</w:t>
      </w:r>
      <w:r w:rsidR="003448D6">
        <w:rPr>
          <w:rFonts w:hint="cs"/>
          <w:rtl/>
        </w:rPr>
        <w:t>َ</w:t>
      </w:r>
      <w:r>
        <w:rPr>
          <w:rFonts w:hint="cs"/>
          <w:rtl/>
        </w:rPr>
        <w:t>يّ</w:t>
      </w:r>
      <w:r w:rsidR="003448D6">
        <w:rPr>
          <w:rFonts w:hint="cs"/>
          <w:rtl/>
        </w:rPr>
        <w:t>َ</w:t>
      </w:r>
      <w:r>
        <w:rPr>
          <w:rFonts w:hint="cs"/>
          <w:rtl/>
        </w:rPr>
        <w:t>ة بن س</w:t>
      </w:r>
      <w:r w:rsidR="003448D6">
        <w:rPr>
          <w:rFonts w:hint="cs"/>
          <w:rtl/>
        </w:rPr>
        <w:t>ُ</w:t>
      </w:r>
      <w:r>
        <w:rPr>
          <w:rFonts w:hint="cs"/>
          <w:rtl/>
        </w:rPr>
        <w:t>كين بن خديج بن ب</w:t>
      </w:r>
      <w:r w:rsidR="003448D6">
        <w:rPr>
          <w:rFonts w:hint="cs"/>
          <w:rtl/>
        </w:rPr>
        <w:t>َ</w:t>
      </w:r>
      <w:r>
        <w:rPr>
          <w:rFonts w:hint="cs"/>
          <w:rtl/>
        </w:rPr>
        <w:t>غ</w:t>
      </w:r>
      <w:r w:rsidR="003448D6">
        <w:rPr>
          <w:rFonts w:hint="cs"/>
          <w:rtl/>
        </w:rPr>
        <w:t>ِ</w:t>
      </w:r>
      <w:r>
        <w:rPr>
          <w:rFonts w:hint="cs"/>
          <w:rtl/>
        </w:rPr>
        <w:t>يض بن ر</w:t>
      </w:r>
      <w:r w:rsidR="003448D6">
        <w:rPr>
          <w:rFonts w:hint="cs"/>
          <w:rtl/>
        </w:rPr>
        <w:t>َ</w:t>
      </w:r>
      <w:r>
        <w:rPr>
          <w:rFonts w:hint="cs"/>
          <w:rtl/>
        </w:rPr>
        <w:t>ي</w:t>
      </w:r>
      <w:r w:rsidR="003448D6">
        <w:rPr>
          <w:rFonts w:hint="cs"/>
          <w:rtl/>
        </w:rPr>
        <w:t>ْ</w:t>
      </w:r>
      <w:r>
        <w:rPr>
          <w:rFonts w:hint="cs"/>
          <w:rtl/>
        </w:rPr>
        <w:t>ث بن غ</w:t>
      </w:r>
      <w:r w:rsidR="003448D6">
        <w:rPr>
          <w:rFonts w:hint="cs"/>
          <w:rtl/>
        </w:rPr>
        <w:t>َ</w:t>
      </w:r>
      <w:r>
        <w:rPr>
          <w:rFonts w:hint="cs"/>
          <w:rtl/>
        </w:rPr>
        <w:t>ط</w:t>
      </w:r>
      <w:r w:rsidR="003448D6">
        <w:rPr>
          <w:rFonts w:hint="cs"/>
          <w:rtl/>
        </w:rPr>
        <w:t>َ</w:t>
      </w:r>
      <w:r>
        <w:rPr>
          <w:rFonts w:hint="cs"/>
          <w:rtl/>
        </w:rPr>
        <w:t>فان</w:t>
      </w:r>
      <w:r w:rsidR="00864EEE">
        <w:rPr>
          <w:rFonts w:hint="cs"/>
          <w:rtl/>
        </w:rPr>
        <w:t xml:space="preserve">، </w:t>
      </w:r>
      <w:r>
        <w:rPr>
          <w:rFonts w:hint="cs"/>
          <w:rtl/>
        </w:rPr>
        <w:t>الغ</w:t>
      </w:r>
      <w:r w:rsidR="003448D6">
        <w:rPr>
          <w:rFonts w:hint="cs"/>
          <w:rtl/>
        </w:rPr>
        <w:t>َ</w:t>
      </w:r>
      <w:r>
        <w:rPr>
          <w:rFonts w:hint="cs"/>
          <w:rtl/>
        </w:rPr>
        <w:t>ط</w:t>
      </w:r>
      <w:r w:rsidR="003448D6">
        <w:rPr>
          <w:rFonts w:hint="cs"/>
          <w:rtl/>
        </w:rPr>
        <w:t>َ</w:t>
      </w:r>
      <w:r>
        <w:rPr>
          <w:rFonts w:hint="cs"/>
          <w:rtl/>
        </w:rPr>
        <w:t>فانيّ</w:t>
      </w:r>
      <w:r w:rsidR="001C4878">
        <w:rPr>
          <w:rFonts w:hint="cs"/>
          <w:rtl/>
        </w:rPr>
        <w:t xml:space="preserve">. </w:t>
      </w:r>
      <w:r>
        <w:rPr>
          <w:rFonts w:hint="cs"/>
          <w:rtl/>
        </w:rPr>
        <w:t>ولي العراق</w:t>
      </w:r>
      <w:r w:rsidR="003448D6">
        <w:rPr>
          <w:rFonts w:hint="cs"/>
          <w:rtl/>
        </w:rPr>
        <w:t>َ</w:t>
      </w:r>
      <w:r>
        <w:rPr>
          <w:rFonts w:hint="cs"/>
          <w:rtl/>
        </w:rPr>
        <w:t>ي</w:t>
      </w:r>
      <w:r w:rsidR="003448D6">
        <w:rPr>
          <w:rFonts w:hint="cs"/>
          <w:rtl/>
        </w:rPr>
        <w:t>ْ</w:t>
      </w:r>
      <w:r>
        <w:rPr>
          <w:rFonts w:hint="cs"/>
          <w:rtl/>
        </w:rPr>
        <w:t>ن</w:t>
      </w:r>
      <w:r w:rsidR="00864EEE">
        <w:rPr>
          <w:rFonts w:hint="cs"/>
          <w:rtl/>
        </w:rPr>
        <w:t xml:space="preserve">، </w:t>
      </w:r>
      <w:r>
        <w:rPr>
          <w:rFonts w:hint="cs"/>
          <w:rtl/>
        </w:rPr>
        <w:t>هو وأبوه قبله</w:t>
      </w:r>
      <w:r w:rsidR="00864EEE">
        <w:rPr>
          <w:rFonts w:hint="cs"/>
          <w:rtl/>
        </w:rPr>
        <w:t xml:space="preserve">، </w:t>
      </w:r>
      <w:r>
        <w:rPr>
          <w:rFonts w:hint="cs"/>
          <w:rtl/>
        </w:rPr>
        <w:t>لمروان بن محمّد</w:t>
      </w:r>
      <w:r w:rsidR="00864EEE">
        <w:rPr>
          <w:rFonts w:hint="cs"/>
          <w:rtl/>
        </w:rPr>
        <w:t xml:space="preserve">، </w:t>
      </w:r>
      <w:r>
        <w:rPr>
          <w:rFonts w:hint="cs"/>
          <w:rtl/>
        </w:rPr>
        <w:t>وليزيد بن عبدالملك</w:t>
      </w:r>
      <w:r w:rsidR="001C4878">
        <w:rPr>
          <w:rFonts w:hint="cs"/>
          <w:rtl/>
        </w:rPr>
        <w:t xml:space="preserve">. </w:t>
      </w:r>
      <w:r>
        <w:rPr>
          <w:rFonts w:hint="cs"/>
          <w:rtl/>
        </w:rPr>
        <w:t>وظلما وجارا في الحكم ولم يدم أمرهما فقد تنكّر لهما السلطان فأوقع بهما وقتلهما</w:t>
      </w:r>
      <w:r w:rsidR="00864EEE">
        <w:rPr>
          <w:rFonts w:hint="cs"/>
          <w:rtl/>
        </w:rPr>
        <w:t xml:space="preserve">، </w:t>
      </w:r>
      <w:r>
        <w:rPr>
          <w:rFonts w:hint="cs"/>
          <w:rtl/>
        </w:rPr>
        <w:t xml:space="preserve">وقتل مع يزيد ابنه داود </w:t>
      </w:r>
      <w:r w:rsidRPr="00BB5300">
        <w:rPr>
          <w:rStyle w:val="libFootnotenumChar"/>
          <w:rFonts w:hint="cs"/>
          <w:rtl/>
        </w:rPr>
        <w:t>(1)</w:t>
      </w:r>
      <w:r w:rsidR="001C4878">
        <w:rPr>
          <w:rFonts w:hint="cs"/>
          <w:rtl/>
        </w:rPr>
        <w:t xml:space="preserve">. </w:t>
      </w:r>
    </w:p>
    <w:p w:rsidR="00BB5300" w:rsidRDefault="00BB5300" w:rsidP="00E93972">
      <w:pPr>
        <w:pStyle w:val="libNormal"/>
        <w:rPr>
          <w:rtl/>
        </w:rPr>
      </w:pPr>
      <w:r>
        <w:rPr>
          <w:rFonts w:hint="cs"/>
          <w:rtl/>
        </w:rPr>
        <w:t>أمّا ابن مرجانة</w:t>
      </w:r>
      <w:r w:rsidR="00864EEE">
        <w:rPr>
          <w:rFonts w:hint="cs"/>
          <w:rtl/>
        </w:rPr>
        <w:t xml:space="preserve">، </w:t>
      </w:r>
      <w:r>
        <w:rPr>
          <w:rFonts w:hint="cs"/>
          <w:rtl/>
        </w:rPr>
        <w:t>وسميّة عبيد الله</w:t>
      </w:r>
    </w:p>
    <w:p w:rsidR="00BB5300" w:rsidRDefault="00BB5300" w:rsidP="00E93972">
      <w:pPr>
        <w:pStyle w:val="libNormal"/>
        <w:rPr>
          <w:rtl/>
        </w:rPr>
      </w:pPr>
      <w:r>
        <w:rPr>
          <w:rFonts w:hint="cs"/>
          <w:rtl/>
        </w:rPr>
        <w:t>فحاله حال ابن سميّة زياد</w:t>
      </w:r>
      <w:r w:rsidR="00864EEE">
        <w:rPr>
          <w:rFonts w:hint="cs"/>
          <w:rtl/>
        </w:rPr>
        <w:t xml:space="preserve">، </w:t>
      </w:r>
      <w:r>
        <w:rPr>
          <w:rFonts w:hint="cs"/>
          <w:rtl/>
        </w:rPr>
        <w:t>وابن المتمنّية الحجّاج</w:t>
      </w:r>
      <w:r w:rsidR="00864EEE">
        <w:rPr>
          <w:rFonts w:hint="cs"/>
          <w:rtl/>
        </w:rPr>
        <w:t xml:space="preserve">، </w:t>
      </w:r>
      <w:r w:rsidR="00C15060">
        <w:rPr>
          <w:rFonts w:hint="cs"/>
          <w:rtl/>
        </w:rPr>
        <w:t>وابن النابغة عمرو وابن المتمتّعة الذي هتك ح</w:t>
      </w:r>
      <w:r w:rsidR="003448D6">
        <w:rPr>
          <w:rFonts w:hint="cs"/>
          <w:rtl/>
        </w:rPr>
        <w:t>ُ</w:t>
      </w:r>
      <w:r w:rsidR="00C15060">
        <w:rPr>
          <w:rFonts w:hint="cs"/>
          <w:rtl/>
        </w:rPr>
        <w:t>رمة البيت الحرام</w:t>
      </w:r>
      <w:r w:rsidR="001C4878">
        <w:rPr>
          <w:rFonts w:hint="cs"/>
          <w:rtl/>
        </w:rPr>
        <w:t>.</w:t>
      </w:r>
      <w:r w:rsidR="009431ED">
        <w:rPr>
          <w:rFonts w:hint="cs"/>
          <w:rtl/>
        </w:rPr>
        <w:t>.</w:t>
      </w:r>
      <w:r w:rsidR="00C15060">
        <w:rPr>
          <w:rFonts w:hint="cs"/>
          <w:rtl/>
        </w:rPr>
        <w:t>.</w:t>
      </w:r>
      <w:r w:rsidR="00864EEE">
        <w:rPr>
          <w:rFonts w:hint="cs"/>
          <w:rtl/>
        </w:rPr>
        <w:t xml:space="preserve">، </w:t>
      </w:r>
      <w:r w:rsidR="00C15060">
        <w:rPr>
          <w:rFonts w:hint="cs"/>
          <w:rtl/>
        </w:rPr>
        <w:t>وما أكثر الأبناء أميرهم ابن هند</w:t>
      </w:r>
      <w:r w:rsidR="004A4E29">
        <w:rPr>
          <w:rFonts w:hint="cs"/>
          <w:rtl/>
        </w:rPr>
        <w:t xml:space="preserve">! </w:t>
      </w:r>
    </w:p>
    <w:p w:rsidR="00C15060" w:rsidRDefault="00C15060" w:rsidP="00E93972">
      <w:pPr>
        <w:pStyle w:val="libNormal"/>
        <w:rPr>
          <w:rtl/>
        </w:rPr>
      </w:pPr>
      <w:r>
        <w:rPr>
          <w:rFonts w:hint="cs"/>
          <w:rtl/>
        </w:rPr>
        <w:t>من يسمع بابن مرجانة يظنّه شيئاً مذكوراً</w:t>
      </w:r>
      <w:r w:rsidR="004A4E29">
        <w:rPr>
          <w:rFonts w:hint="cs"/>
          <w:rtl/>
        </w:rPr>
        <w:t>!</w:t>
      </w:r>
      <w:r w:rsidR="00B154FA">
        <w:rPr>
          <w:rFonts w:hint="cs"/>
          <w:rtl/>
        </w:rPr>
        <w:t xml:space="preserve"> إلّا </w:t>
      </w:r>
      <w:r>
        <w:rPr>
          <w:rFonts w:hint="cs"/>
          <w:rtl/>
        </w:rPr>
        <w:t>أنّه أقلّ من ورقة صفراء في الشجرة الملعونة</w:t>
      </w:r>
      <w:r w:rsidR="004A4E29">
        <w:rPr>
          <w:rFonts w:hint="cs"/>
          <w:rtl/>
        </w:rPr>
        <w:t xml:space="preserve">! </w:t>
      </w:r>
      <w:r w:rsidR="00113C36">
        <w:rPr>
          <w:rFonts w:hint="cs"/>
          <w:rtl/>
        </w:rPr>
        <w:t>ولو</w:t>
      </w:r>
      <w:r>
        <w:rPr>
          <w:rFonts w:hint="cs"/>
          <w:rtl/>
        </w:rPr>
        <w:t>لا الناقص ل</w:t>
      </w:r>
      <w:r w:rsidR="00F852FD">
        <w:rPr>
          <w:rFonts w:hint="cs"/>
          <w:rtl/>
        </w:rPr>
        <w:t>َـ</w:t>
      </w:r>
      <w:r>
        <w:rPr>
          <w:rFonts w:hint="cs"/>
          <w:rtl/>
        </w:rPr>
        <w:t>ما سمعنا لابن مرجانة من ذكر</w:t>
      </w:r>
      <w:r w:rsidR="004A4E29">
        <w:rPr>
          <w:rFonts w:hint="cs"/>
          <w:rtl/>
        </w:rPr>
        <w:t xml:space="preserve">! </w:t>
      </w:r>
      <w:r>
        <w:rPr>
          <w:rFonts w:hint="cs"/>
          <w:rtl/>
        </w:rPr>
        <w:t>فهو الذي أحيا أمره</w:t>
      </w:r>
      <w:r w:rsidR="002F62E6">
        <w:rPr>
          <w:rFonts w:hint="cs"/>
          <w:rtl/>
        </w:rPr>
        <w:t>:</w:t>
      </w:r>
      <w:r w:rsidR="009431ED">
        <w:rPr>
          <w:rFonts w:hint="cs"/>
          <w:rtl/>
        </w:rPr>
        <w:t xml:space="preserve"> </w:t>
      </w:r>
    </w:p>
    <w:p w:rsidR="00C15060" w:rsidRDefault="00C15060" w:rsidP="00C15060">
      <w:pPr>
        <w:pStyle w:val="libNormal"/>
        <w:rPr>
          <w:rtl/>
        </w:rPr>
      </w:pPr>
      <w:r>
        <w:rPr>
          <w:rFonts w:hint="cs"/>
          <w:rtl/>
        </w:rPr>
        <w:t>إنّ عبيد الله هذا فيه مطعن في نسبته إلى ابن سميّة</w:t>
      </w:r>
      <w:r w:rsidR="00864EEE">
        <w:rPr>
          <w:rFonts w:hint="cs"/>
          <w:rtl/>
        </w:rPr>
        <w:t xml:space="preserve">، </w:t>
      </w:r>
      <w:r>
        <w:rPr>
          <w:rFonts w:hint="cs"/>
          <w:rtl/>
        </w:rPr>
        <w:t>فهو دعيّ ابن دعيّ هكذا تجد ذكره وفي أحسن الأحوال فهو ابن مرجانة</w:t>
      </w:r>
      <w:r w:rsidR="001C4878">
        <w:rPr>
          <w:rFonts w:hint="cs"/>
          <w:rtl/>
        </w:rPr>
        <w:t xml:space="preserve">. </w:t>
      </w:r>
      <w:r>
        <w:rPr>
          <w:rFonts w:hint="cs"/>
          <w:rtl/>
        </w:rPr>
        <w:t>ولذلك ل</w:t>
      </w:r>
      <w:r w:rsidR="00F852FD">
        <w:rPr>
          <w:rFonts w:hint="cs"/>
          <w:rtl/>
        </w:rPr>
        <w:t>ـ</w:t>
      </w:r>
      <w:r>
        <w:rPr>
          <w:rFonts w:hint="cs"/>
          <w:rtl/>
        </w:rPr>
        <w:t>م</w:t>
      </w:r>
      <w:r w:rsidR="00F852FD">
        <w:rPr>
          <w:rFonts w:hint="cs"/>
          <w:rtl/>
        </w:rPr>
        <w:t>ـ</w:t>
      </w:r>
      <w:r>
        <w:rPr>
          <w:rFonts w:hint="cs"/>
          <w:rtl/>
        </w:rPr>
        <w:t>ّا أ</w:t>
      </w:r>
      <w:r w:rsidR="00C518E0">
        <w:rPr>
          <w:rFonts w:hint="cs"/>
          <w:rtl/>
        </w:rPr>
        <w:t>راد ابن هند أن يوثّق أواصره مع ابن سميّة زياد</w:t>
      </w:r>
      <w:r w:rsidR="00603FE9">
        <w:rPr>
          <w:rFonts w:hint="cs"/>
          <w:rtl/>
        </w:rPr>
        <w:t>؛</w:t>
      </w:r>
      <w:r w:rsidR="009431ED">
        <w:rPr>
          <w:rFonts w:hint="cs"/>
          <w:rtl/>
        </w:rPr>
        <w:t xml:space="preserve"> </w:t>
      </w:r>
      <w:r w:rsidR="00C518E0">
        <w:rPr>
          <w:rFonts w:hint="cs"/>
          <w:rtl/>
        </w:rPr>
        <w:t>زوّجه ابنة حكيم بن طليق بن سفيان بن أميّة</w:t>
      </w:r>
      <w:r w:rsidR="001C4878">
        <w:rPr>
          <w:rFonts w:hint="cs"/>
          <w:rtl/>
        </w:rPr>
        <w:t xml:space="preserve">. </w:t>
      </w:r>
      <w:r w:rsidR="00C518E0">
        <w:rPr>
          <w:rFonts w:hint="cs"/>
          <w:rtl/>
        </w:rPr>
        <w:t>وقال له</w:t>
      </w:r>
      <w:r w:rsidR="00603FE9">
        <w:rPr>
          <w:rFonts w:hint="cs"/>
          <w:rtl/>
        </w:rPr>
        <w:t xml:space="preserve">: </w:t>
      </w:r>
      <w:r w:rsidR="00C518E0">
        <w:rPr>
          <w:rFonts w:hint="cs"/>
          <w:rtl/>
        </w:rPr>
        <w:t>ائتني بولدك أزوّجهم فزوّج المغيرة بن زياد من ابنة المهاجرين طليق بن سفيان بن أميّة</w:t>
      </w:r>
      <w:r w:rsidR="001C4878">
        <w:rPr>
          <w:rFonts w:hint="cs"/>
          <w:rtl/>
        </w:rPr>
        <w:t xml:space="preserve">. </w:t>
      </w:r>
      <w:r w:rsidR="00C518E0">
        <w:rPr>
          <w:rFonts w:hint="cs"/>
          <w:rtl/>
        </w:rPr>
        <w:t xml:space="preserve">وزوّج فاختة </w:t>
      </w:r>
      <w:r w:rsidR="00894648">
        <w:rPr>
          <w:rFonts w:hint="cs"/>
          <w:rtl/>
        </w:rPr>
        <w:t xml:space="preserve">بنت عتبة </w:t>
      </w:r>
      <w:r w:rsidR="009431ED">
        <w:rPr>
          <w:rFonts w:hint="cs"/>
          <w:rtl/>
        </w:rPr>
        <w:t>(</w:t>
      </w:r>
      <w:r w:rsidR="00894648">
        <w:rPr>
          <w:rFonts w:hint="cs"/>
          <w:rtl/>
        </w:rPr>
        <w:t>المقتول بأحد كافراً</w:t>
      </w:r>
      <w:r w:rsidR="009431ED">
        <w:rPr>
          <w:rFonts w:hint="cs"/>
          <w:rtl/>
        </w:rPr>
        <w:t>)</w:t>
      </w:r>
      <w:r w:rsidR="00894648">
        <w:rPr>
          <w:rFonts w:hint="cs"/>
          <w:rtl/>
        </w:rPr>
        <w:t xml:space="preserve"> من عبد الرحمن بن زياد</w:t>
      </w:r>
      <w:r w:rsidR="001C4878">
        <w:rPr>
          <w:rFonts w:hint="cs"/>
          <w:rtl/>
        </w:rPr>
        <w:t xml:space="preserve">. </w:t>
      </w:r>
      <w:r w:rsidR="00894648">
        <w:rPr>
          <w:rFonts w:hint="cs"/>
          <w:rtl/>
        </w:rPr>
        <w:t>وزوّج ابنته عائشة بنت معاوية من محمّد بن زياد</w:t>
      </w:r>
      <w:r w:rsidR="001C4878">
        <w:rPr>
          <w:rFonts w:hint="cs"/>
          <w:rtl/>
        </w:rPr>
        <w:t xml:space="preserve">. </w:t>
      </w:r>
      <w:r w:rsidR="00894648">
        <w:rPr>
          <w:rFonts w:hint="cs"/>
          <w:rtl/>
        </w:rPr>
        <w:t>وزوّج ابنته صفيّة أيضاً من محمّد بن زياد</w:t>
      </w:r>
      <w:r w:rsidR="001C4878">
        <w:rPr>
          <w:rFonts w:hint="cs"/>
          <w:rtl/>
        </w:rPr>
        <w:t xml:space="preserve">. </w:t>
      </w:r>
    </w:p>
    <w:p w:rsidR="00894648" w:rsidRDefault="00894648" w:rsidP="00C15060">
      <w:pPr>
        <w:pStyle w:val="libNormal"/>
        <w:rPr>
          <w:rtl/>
        </w:rPr>
      </w:pPr>
      <w:r>
        <w:rPr>
          <w:rFonts w:hint="cs"/>
          <w:rtl/>
        </w:rPr>
        <w:t>وأمّا ابنتا يزيد</w:t>
      </w:r>
      <w:r w:rsidR="00864EEE">
        <w:rPr>
          <w:rFonts w:hint="cs"/>
          <w:rtl/>
        </w:rPr>
        <w:t xml:space="preserve">، </w:t>
      </w:r>
      <w:r>
        <w:rPr>
          <w:rFonts w:hint="cs"/>
          <w:rtl/>
        </w:rPr>
        <w:t xml:space="preserve">فقد تزوّجهما عبّاد بن زياد واحدة بعد اخرى </w:t>
      </w:r>
      <w:r w:rsidRPr="00894648">
        <w:rPr>
          <w:rStyle w:val="libFootnotenumChar"/>
          <w:rFonts w:hint="cs"/>
          <w:rtl/>
        </w:rPr>
        <w:t>(2)</w:t>
      </w:r>
      <w:r w:rsidR="001C4878">
        <w:rPr>
          <w:rFonts w:hint="cs"/>
          <w:rtl/>
        </w:rPr>
        <w:t xml:space="preserve">. </w:t>
      </w:r>
    </w:p>
    <w:p w:rsidR="00894648" w:rsidRDefault="00894648" w:rsidP="00C15060">
      <w:pPr>
        <w:pStyle w:val="libNormal"/>
        <w:rPr>
          <w:rtl/>
        </w:rPr>
      </w:pPr>
      <w:r>
        <w:rPr>
          <w:rFonts w:hint="cs"/>
          <w:rtl/>
        </w:rPr>
        <w:t>ولا تجد لعبيد الله بينهم ذكراً</w:t>
      </w:r>
      <w:r w:rsidR="009431ED">
        <w:rPr>
          <w:rFonts w:hint="cs"/>
          <w:rtl/>
        </w:rPr>
        <w:t>؟</w:t>
      </w:r>
      <w:r w:rsidR="004A4E29">
        <w:rPr>
          <w:rFonts w:hint="cs"/>
          <w:rtl/>
        </w:rPr>
        <w:t xml:space="preserve">! </w:t>
      </w:r>
    </w:p>
    <w:p w:rsidR="00894648" w:rsidRDefault="00894648" w:rsidP="00C15060">
      <w:pPr>
        <w:pStyle w:val="libNormal"/>
        <w:rPr>
          <w:rtl/>
        </w:rPr>
      </w:pPr>
      <w:r>
        <w:rPr>
          <w:rFonts w:hint="cs"/>
          <w:rtl/>
        </w:rPr>
        <w:t>ومن خبره وهو طويل</w:t>
      </w:r>
      <w:r w:rsidR="00603FE9">
        <w:rPr>
          <w:rFonts w:hint="cs"/>
          <w:rtl/>
        </w:rPr>
        <w:t xml:space="preserve">: </w:t>
      </w:r>
      <w:r>
        <w:rPr>
          <w:rFonts w:hint="cs"/>
          <w:rtl/>
        </w:rPr>
        <w:t xml:space="preserve">أنّ عبيد الله قدم على معاوية بعد هلاك زياد فوجده لاهياً </w:t>
      </w:r>
    </w:p>
    <w:p w:rsidR="00894648" w:rsidRDefault="009431ED" w:rsidP="009431ED">
      <w:pPr>
        <w:pStyle w:val="libLine"/>
        <w:rPr>
          <w:rtl/>
        </w:rPr>
      </w:pPr>
      <w:r>
        <w:rPr>
          <w:rFonts w:hint="cs"/>
          <w:rtl/>
        </w:rPr>
        <w:t>____________________</w:t>
      </w:r>
    </w:p>
    <w:p w:rsidR="00894648" w:rsidRDefault="00894648" w:rsidP="00253EC6">
      <w:pPr>
        <w:pStyle w:val="libFootnote0"/>
        <w:rPr>
          <w:rtl/>
        </w:rPr>
      </w:pPr>
      <w:r>
        <w:rPr>
          <w:rFonts w:hint="cs"/>
          <w:rtl/>
        </w:rPr>
        <w:t>(1) جمهرة أنساب العرب</w:t>
      </w:r>
      <w:r w:rsidR="00603FE9">
        <w:rPr>
          <w:rFonts w:hint="cs"/>
          <w:rtl/>
        </w:rPr>
        <w:t xml:space="preserve">: </w:t>
      </w:r>
      <w:r>
        <w:rPr>
          <w:rFonts w:hint="cs"/>
          <w:rtl/>
        </w:rPr>
        <w:t>255</w:t>
      </w:r>
      <w:r w:rsidR="001C4878">
        <w:rPr>
          <w:rFonts w:hint="cs"/>
          <w:rtl/>
        </w:rPr>
        <w:t xml:space="preserve">. </w:t>
      </w:r>
    </w:p>
    <w:p w:rsidR="00894648" w:rsidRDefault="00894648" w:rsidP="00253EC6">
      <w:pPr>
        <w:pStyle w:val="libFootnote0"/>
        <w:rPr>
          <w:rtl/>
        </w:rPr>
      </w:pPr>
      <w:r>
        <w:rPr>
          <w:rFonts w:hint="cs"/>
          <w:rtl/>
        </w:rPr>
        <w:t>(2) انظر نسب قريش</w:t>
      </w:r>
      <w:r w:rsidR="00864EEE">
        <w:rPr>
          <w:rFonts w:hint="cs"/>
          <w:rtl/>
        </w:rPr>
        <w:t xml:space="preserve">، </w:t>
      </w:r>
      <w:r>
        <w:rPr>
          <w:rFonts w:hint="cs"/>
          <w:rtl/>
        </w:rPr>
        <w:t>لمصعب الزبيري</w:t>
      </w:r>
      <w:r w:rsidR="00603FE9">
        <w:rPr>
          <w:rFonts w:hint="cs"/>
          <w:rtl/>
        </w:rPr>
        <w:t xml:space="preserve">: </w:t>
      </w:r>
      <w:r>
        <w:rPr>
          <w:rFonts w:hint="cs"/>
          <w:rtl/>
        </w:rPr>
        <w:t>128 ومواضع أخرى</w:t>
      </w:r>
      <w:r w:rsidR="00864EEE">
        <w:rPr>
          <w:rFonts w:hint="cs"/>
          <w:rtl/>
        </w:rPr>
        <w:t xml:space="preserve">، </w:t>
      </w:r>
      <w:r>
        <w:rPr>
          <w:rFonts w:hint="cs"/>
          <w:rtl/>
        </w:rPr>
        <w:t>وكتب النسب الأخرى</w:t>
      </w:r>
      <w:r w:rsidR="001C4878">
        <w:rPr>
          <w:rFonts w:hint="cs"/>
          <w:rtl/>
        </w:rPr>
        <w:t xml:space="preserve">. </w:t>
      </w:r>
    </w:p>
    <w:p w:rsidR="00894648" w:rsidRDefault="00894648" w:rsidP="009431ED">
      <w:pPr>
        <w:pStyle w:val="libNormal"/>
      </w:pPr>
      <w:r>
        <w:rPr>
          <w:rtl/>
        </w:rPr>
        <w:br w:type="page"/>
      </w:r>
    </w:p>
    <w:p w:rsidR="00894648" w:rsidRDefault="00253EC6" w:rsidP="00C15060">
      <w:pPr>
        <w:pStyle w:val="libNormal"/>
        <w:rPr>
          <w:rtl/>
        </w:rPr>
      </w:pPr>
      <w:r>
        <w:rPr>
          <w:rFonts w:hint="cs"/>
          <w:rtl/>
        </w:rPr>
        <w:lastRenderedPageBreak/>
        <w:t>عنه</w:t>
      </w:r>
      <w:r w:rsidR="00864EEE">
        <w:rPr>
          <w:rFonts w:hint="cs"/>
          <w:rtl/>
        </w:rPr>
        <w:t xml:space="preserve">، </w:t>
      </w:r>
      <w:r>
        <w:rPr>
          <w:rFonts w:hint="cs"/>
          <w:rtl/>
        </w:rPr>
        <w:t>فجعل يتصدّى له بخلوة ليسب</w:t>
      </w:r>
      <w:r w:rsidR="00233843">
        <w:rPr>
          <w:rFonts w:hint="cs"/>
          <w:rtl/>
        </w:rPr>
        <w:t>ُ</w:t>
      </w:r>
      <w:r>
        <w:rPr>
          <w:rFonts w:hint="cs"/>
          <w:rtl/>
        </w:rPr>
        <w:t>ر من رأيه ما كره أن ي</w:t>
      </w:r>
      <w:r w:rsidR="00233843">
        <w:rPr>
          <w:rFonts w:hint="cs"/>
          <w:rtl/>
        </w:rPr>
        <w:t>ُ</w:t>
      </w:r>
      <w:r>
        <w:rPr>
          <w:rFonts w:hint="cs"/>
          <w:rtl/>
        </w:rPr>
        <w:t>شرك به عمله</w:t>
      </w:r>
      <w:r w:rsidR="00864EEE">
        <w:rPr>
          <w:rFonts w:hint="cs"/>
          <w:rtl/>
        </w:rPr>
        <w:t xml:space="preserve">، </w:t>
      </w:r>
      <w:r>
        <w:rPr>
          <w:rFonts w:hint="cs"/>
          <w:rtl/>
        </w:rPr>
        <w:t>ففطن معاوية لذلك فبعث إلى يزيد ومروان وعمرو بن العاص وغيرهم من خاصّته</w:t>
      </w:r>
      <w:r w:rsidR="001C4878">
        <w:rPr>
          <w:rFonts w:hint="cs"/>
          <w:rtl/>
        </w:rPr>
        <w:t xml:space="preserve">. </w:t>
      </w:r>
      <w:r>
        <w:rPr>
          <w:rFonts w:hint="cs"/>
          <w:rtl/>
        </w:rPr>
        <w:t>فتكلّم عبيد الله يشكو ما حلّ بهم بعد هلاك زياد وشماتة الناس بالمس</w:t>
      </w:r>
      <w:r w:rsidR="00233843">
        <w:rPr>
          <w:rFonts w:hint="cs"/>
          <w:rtl/>
        </w:rPr>
        <w:t>ْ</w:t>
      </w:r>
      <w:r>
        <w:rPr>
          <w:rFonts w:hint="cs"/>
          <w:rtl/>
        </w:rPr>
        <w:t>ت</w:t>
      </w:r>
      <w:r w:rsidR="00233843">
        <w:rPr>
          <w:rFonts w:hint="cs"/>
          <w:rtl/>
        </w:rPr>
        <w:t>َ</w:t>
      </w:r>
      <w:r>
        <w:rPr>
          <w:rFonts w:hint="cs"/>
          <w:rtl/>
        </w:rPr>
        <w:t>ل</w:t>
      </w:r>
      <w:r w:rsidR="00233843">
        <w:rPr>
          <w:rFonts w:hint="cs"/>
          <w:rtl/>
        </w:rPr>
        <w:t>ْ</w:t>
      </w:r>
      <w:r>
        <w:rPr>
          <w:rFonts w:hint="cs"/>
          <w:rtl/>
        </w:rPr>
        <w:t>ح</w:t>
      </w:r>
      <w:r w:rsidR="00233843">
        <w:rPr>
          <w:rFonts w:hint="cs"/>
          <w:rtl/>
        </w:rPr>
        <w:t>َ</w:t>
      </w:r>
      <w:r>
        <w:rPr>
          <w:rFonts w:hint="cs"/>
          <w:rtl/>
        </w:rPr>
        <w:t>ق والمس</w:t>
      </w:r>
      <w:r w:rsidR="00233843">
        <w:rPr>
          <w:rFonts w:hint="cs"/>
          <w:rtl/>
        </w:rPr>
        <w:t>ْ</w:t>
      </w:r>
      <w:r>
        <w:rPr>
          <w:rFonts w:hint="cs"/>
          <w:rtl/>
        </w:rPr>
        <w:t>ت</w:t>
      </w:r>
      <w:r w:rsidR="00233843">
        <w:rPr>
          <w:rFonts w:hint="cs"/>
          <w:rtl/>
        </w:rPr>
        <w:t>َ</w:t>
      </w:r>
      <w:r>
        <w:rPr>
          <w:rFonts w:hint="cs"/>
          <w:rtl/>
        </w:rPr>
        <w:t>ل</w:t>
      </w:r>
      <w:r w:rsidR="00233843">
        <w:rPr>
          <w:rFonts w:hint="cs"/>
          <w:rtl/>
        </w:rPr>
        <w:t>ْ</w:t>
      </w:r>
      <w:r>
        <w:rPr>
          <w:rFonts w:hint="cs"/>
          <w:rtl/>
        </w:rPr>
        <w:t>ح</w:t>
      </w:r>
      <w:r w:rsidR="00233843">
        <w:rPr>
          <w:rFonts w:hint="cs"/>
          <w:rtl/>
        </w:rPr>
        <w:t>ِ</w:t>
      </w:r>
      <w:r>
        <w:rPr>
          <w:rFonts w:hint="cs"/>
          <w:rtl/>
        </w:rPr>
        <w:t>ق</w:t>
      </w:r>
      <w:r w:rsidR="00C10A95">
        <w:rPr>
          <w:rFonts w:hint="cs"/>
          <w:rtl/>
        </w:rPr>
        <w:t xml:space="preserve"> ويرجو معاوية أن ينصفهم</w:t>
      </w:r>
      <w:r w:rsidR="001C4878">
        <w:rPr>
          <w:rFonts w:hint="cs"/>
          <w:rtl/>
        </w:rPr>
        <w:t>.</w:t>
      </w:r>
      <w:r w:rsidR="009431ED">
        <w:rPr>
          <w:rFonts w:hint="cs"/>
          <w:rtl/>
        </w:rPr>
        <w:t>.</w:t>
      </w:r>
      <w:r w:rsidR="00C10A95">
        <w:rPr>
          <w:rFonts w:hint="cs"/>
          <w:rtl/>
        </w:rPr>
        <w:t>.</w:t>
      </w:r>
      <w:r w:rsidR="001C4878">
        <w:rPr>
          <w:rFonts w:hint="cs"/>
          <w:rtl/>
        </w:rPr>
        <w:t xml:space="preserve">. </w:t>
      </w:r>
    </w:p>
    <w:p w:rsidR="00C10A95" w:rsidRDefault="00C10A95" w:rsidP="00C15060">
      <w:pPr>
        <w:pStyle w:val="libNormal"/>
        <w:rPr>
          <w:rtl/>
        </w:rPr>
      </w:pPr>
      <w:r>
        <w:rPr>
          <w:rFonts w:hint="cs"/>
          <w:rtl/>
        </w:rPr>
        <w:t>فهد</w:t>
      </w:r>
      <w:r w:rsidR="00233843">
        <w:rPr>
          <w:rFonts w:hint="cs"/>
          <w:rtl/>
        </w:rPr>
        <w:t>َ</w:t>
      </w:r>
      <w:r>
        <w:rPr>
          <w:rFonts w:hint="cs"/>
          <w:rtl/>
        </w:rPr>
        <w:t>ر معاوية</w:t>
      </w:r>
      <w:r w:rsidR="004A4E29">
        <w:rPr>
          <w:rFonts w:hint="cs"/>
          <w:rtl/>
        </w:rPr>
        <w:t xml:space="preserve">! </w:t>
      </w:r>
      <w:r>
        <w:rPr>
          <w:rFonts w:hint="cs"/>
          <w:rtl/>
        </w:rPr>
        <w:t>بتوبيخ عبيد الله</w:t>
      </w:r>
      <w:r w:rsidR="00864EEE">
        <w:rPr>
          <w:rFonts w:hint="cs"/>
          <w:rtl/>
        </w:rPr>
        <w:t xml:space="preserve">، </w:t>
      </w:r>
      <w:r>
        <w:rPr>
          <w:rFonts w:hint="cs"/>
          <w:rtl/>
        </w:rPr>
        <w:t>وإنّ زياداً كفر بنعمة استلحاقه وتمرّده</w:t>
      </w:r>
      <w:r w:rsidR="004A4E29">
        <w:rPr>
          <w:rFonts w:hint="cs"/>
          <w:rtl/>
        </w:rPr>
        <w:t xml:space="preserve">! </w:t>
      </w:r>
      <w:r>
        <w:rPr>
          <w:rFonts w:hint="cs"/>
          <w:rtl/>
        </w:rPr>
        <w:t>وكلامه طويل هذا آخره</w:t>
      </w:r>
      <w:r w:rsidR="00603FE9">
        <w:rPr>
          <w:rFonts w:hint="cs"/>
          <w:rtl/>
        </w:rPr>
        <w:t xml:space="preserve">: </w:t>
      </w:r>
      <w:r>
        <w:rPr>
          <w:rFonts w:hint="cs"/>
          <w:rtl/>
        </w:rPr>
        <w:t>فاذهب إليك</w:t>
      </w:r>
      <w:r w:rsidR="00864EEE">
        <w:rPr>
          <w:rFonts w:hint="cs"/>
          <w:rtl/>
        </w:rPr>
        <w:t xml:space="preserve">، </w:t>
      </w:r>
      <w:r>
        <w:rPr>
          <w:rFonts w:hint="cs"/>
          <w:rtl/>
        </w:rPr>
        <w:t>فأنت ن</w:t>
      </w:r>
      <w:r w:rsidR="00233843">
        <w:rPr>
          <w:rFonts w:hint="cs"/>
          <w:rtl/>
        </w:rPr>
        <w:t>َ</w:t>
      </w:r>
      <w:r>
        <w:rPr>
          <w:rFonts w:hint="cs"/>
          <w:rtl/>
        </w:rPr>
        <w:t>ج</w:t>
      </w:r>
      <w:r w:rsidR="00233843">
        <w:rPr>
          <w:rFonts w:hint="cs"/>
          <w:rtl/>
        </w:rPr>
        <w:t>ْ</w:t>
      </w:r>
      <w:r>
        <w:rPr>
          <w:rFonts w:hint="cs"/>
          <w:rtl/>
        </w:rPr>
        <w:t>ل الدّ</w:t>
      </w:r>
      <w:r w:rsidR="00233843">
        <w:rPr>
          <w:rFonts w:hint="cs"/>
          <w:rtl/>
        </w:rPr>
        <w:t>َ</w:t>
      </w:r>
      <w:r>
        <w:rPr>
          <w:rFonts w:hint="cs"/>
          <w:rtl/>
        </w:rPr>
        <w:t>غ</w:t>
      </w:r>
      <w:r w:rsidR="00233843">
        <w:rPr>
          <w:rFonts w:hint="cs"/>
          <w:rtl/>
        </w:rPr>
        <w:t>َ</w:t>
      </w:r>
      <w:r>
        <w:rPr>
          <w:rFonts w:hint="cs"/>
          <w:rtl/>
        </w:rPr>
        <w:t>ل</w:t>
      </w:r>
      <w:r w:rsidR="00864EEE">
        <w:rPr>
          <w:rFonts w:hint="cs"/>
          <w:rtl/>
        </w:rPr>
        <w:t xml:space="preserve">، </w:t>
      </w:r>
      <w:r>
        <w:rPr>
          <w:rFonts w:hint="cs"/>
          <w:rtl/>
        </w:rPr>
        <w:t>وع</w:t>
      </w:r>
      <w:r w:rsidR="00233843">
        <w:rPr>
          <w:rFonts w:hint="cs"/>
          <w:rtl/>
        </w:rPr>
        <w:t>ِ</w:t>
      </w:r>
      <w:r>
        <w:rPr>
          <w:rFonts w:hint="cs"/>
          <w:rtl/>
        </w:rPr>
        <w:t>ترة النّ</w:t>
      </w:r>
      <w:r w:rsidR="00233843">
        <w:rPr>
          <w:rFonts w:hint="cs"/>
          <w:rtl/>
        </w:rPr>
        <w:t>َ</w:t>
      </w:r>
      <w:r>
        <w:rPr>
          <w:rFonts w:hint="cs"/>
          <w:rtl/>
        </w:rPr>
        <w:t>غ</w:t>
      </w:r>
      <w:r w:rsidR="00233843">
        <w:rPr>
          <w:rFonts w:hint="cs"/>
          <w:rtl/>
        </w:rPr>
        <w:t>َ</w:t>
      </w:r>
      <w:r>
        <w:rPr>
          <w:rFonts w:hint="cs"/>
          <w:rtl/>
        </w:rPr>
        <w:t>ل</w:t>
      </w:r>
      <w:r w:rsidR="00864EEE">
        <w:rPr>
          <w:rFonts w:hint="cs"/>
          <w:rtl/>
        </w:rPr>
        <w:t xml:space="preserve">، </w:t>
      </w:r>
      <w:r>
        <w:rPr>
          <w:rFonts w:hint="cs"/>
          <w:rtl/>
        </w:rPr>
        <w:t xml:space="preserve">والآخر شرّ </w:t>
      </w:r>
      <w:r w:rsidRPr="00C10A95">
        <w:rPr>
          <w:rStyle w:val="libFootnotenumChar"/>
          <w:rFonts w:hint="cs"/>
          <w:rtl/>
        </w:rPr>
        <w:t>(1)</w:t>
      </w:r>
      <w:r w:rsidR="001C4878">
        <w:rPr>
          <w:rFonts w:hint="cs"/>
          <w:rtl/>
        </w:rPr>
        <w:t xml:space="preserve">. </w:t>
      </w:r>
    </w:p>
    <w:p w:rsidR="00C10A95" w:rsidRPr="003E30B5" w:rsidRDefault="00C10A95" w:rsidP="00C10A95">
      <w:pPr>
        <w:pStyle w:val="Heading1"/>
        <w:rPr>
          <w:rtl/>
        </w:rPr>
      </w:pPr>
      <w:bookmarkStart w:id="47" w:name="_Toc521235917"/>
      <w:r>
        <w:rPr>
          <w:rFonts w:hint="cs"/>
          <w:rtl/>
        </w:rPr>
        <w:t>يزيد وسيلة ابن عمّه</w:t>
      </w:r>
      <w:r w:rsidR="004A4E29">
        <w:rPr>
          <w:rFonts w:hint="cs"/>
          <w:rtl/>
        </w:rPr>
        <w:t>!</w:t>
      </w:r>
      <w:bookmarkEnd w:id="47"/>
      <w:r w:rsidR="004A4E29">
        <w:rPr>
          <w:rFonts w:hint="cs"/>
          <w:rtl/>
        </w:rPr>
        <w:t xml:space="preserve"> </w:t>
      </w:r>
    </w:p>
    <w:p w:rsidR="00DB63C6" w:rsidRDefault="00C10A95" w:rsidP="00F64E82">
      <w:pPr>
        <w:pStyle w:val="libNormal"/>
        <w:rPr>
          <w:rtl/>
        </w:rPr>
      </w:pPr>
      <w:r>
        <w:rPr>
          <w:rFonts w:hint="cs"/>
          <w:rtl/>
        </w:rPr>
        <w:t>فقال يزيد</w:t>
      </w:r>
      <w:r w:rsidR="00603FE9">
        <w:rPr>
          <w:rFonts w:hint="cs"/>
          <w:rtl/>
        </w:rPr>
        <w:t xml:space="preserve">: </w:t>
      </w:r>
      <w:r>
        <w:rPr>
          <w:rFonts w:hint="cs"/>
          <w:rtl/>
        </w:rPr>
        <w:t>إنّ للشاهد غير</w:t>
      </w:r>
      <w:r w:rsidR="00233843">
        <w:rPr>
          <w:rFonts w:hint="cs"/>
          <w:rtl/>
        </w:rPr>
        <w:t>َ</w:t>
      </w:r>
      <w:r>
        <w:rPr>
          <w:rFonts w:hint="cs"/>
          <w:rtl/>
        </w:rPr>
        <w:t xml:space="preserve"> حكم الغائب</w:t>
      </w:r>
      <w:r w:rsidR="00864EEE">
        <w:rPr>
          <w:rFonts w:hint="cs"/>
          <w:rtl/>
        </w:rPr>
        <w:t xml:space="preserve">، </w:t>
      </w:r>
      <w:r>
        <w:rPr>
          <w:rFonts w:hint="cs"/>
          <w:rtl/>
        </w:rPr>
        <w:t>وقد حضرك زياد</w:t>
      </w:r>
      <w:r w:rsidR="00864EEE">
        <w:rPr>
          <w:rFonts w:hint="cs"/>
          <w:rtl/>
        </w:rPr>
        <w:t xml:space="preserve">، </w:t>
      </w:r>
      <w:r>
        <w:rPr>
          <w:rFonts w:hint="cs"/>
          <w:rtl/>
        </w:rPr>
        <w:t>وله مواطن معدودة بخير</w:t>
      </w:r>
      <w:r w:rsidR="00864EEE">
        <w:rPr>
          <w:rFonts w:hint="cs"/>
          <w:rtl/>
        </w:rPr>
        <w:t xml:space="preserve">، </w:t>
      </w:r>
      <w:r>
        <w:rPr>
          <w:rFonts w:hint="cs"/>
          <w:rtl/>
        </w:rPr>
        <w:t>لا يفسدها التظنّي ولا تغيّرها التّ</w:t>
      </w:r>
      <w:r w:rsidR="00F852FD">
        <w:rPr>
          <w:rFonts w:hint="cs"/>
          <w:rtl/>
        </w:rPr>
        <w:t>ُ</w:t>
      </w:r>
      <w:r>
        <w:rPr>
          <w:rFonts w:hint="cs"/>
          <w:rtl/>
        </w:rPr>
        <w:t>هم</w:t>
      </w:r>
      <w:r w:rsidR="00864EEE">
        <w:rPr>
          <w:rFonts w:hint="cs"/>
          <w:rtl/>
        </w:rPr>
        <w:t xml:space="preserve">، </w:t>
      </w:r>
      <w:r>
        <w:rPr>
          <w:rFonts w:hint="cs"/>
          <w:rtl/>
        </w:rPr>
        <w:t>وأهلوه أهلوك</w:t>
      </w:r>
      <w:r w:rsidR="004A4E29">
        <w:rPr>
          <w:rFonts w:hint="cs"/>
          <w:rtl/>
        </w:rPr>
        <w:t xml:space="preserve">! </w:t>
      </w:r>
      <w:r>
        <w:rPr>
          <w:rFonts w:hint="cs"/>
          <w:rtl/>
        </w:rPr>
        <w:t>التحقوا بك</w:t>
      </w:r>
      <w:r w:rsidR="00864EEE">
        <w:rPr>
          <w:rFonts w:hint="cs"/>
          <w:rtl/>
        </w:rPr>
        <w:t xml:space="preserve">، </w:t>
      </w:r>
      <w:r>
        <w:rPr>
          <w:rFonts w:hint="cs"/>
          <w:rtl/>
        </w:rPr>
        <w:t>وتوسّطوا شأنك</w:t>
      </w:r>
      <w:r w:rsidR="001C4878">
        <w:rPr>
          <w:rFonts w:hint="cs"/>
          <w:rtl/>
        </w:rPr>
        <w:t>.</w:t>
      </w:r>
      <w:r w:rsidR="009431ED">
        <w:rPr>
          <w:rFonts w:hint="cs"/>
          <w:rtl/>
        </w:rPr>
        <w:t>.</w:t>
      </w:r>
      <w:r>
        <w:rPr>
          <w:rFonts w:hint="cs"/>
          <w:rtl/>
        </w:rPr>
        <w:t>.</w:t>
      </w:r>
      <w:r w:rsidR="001C4878">
        <w:rPr>
          <w:rFonts w:hint="cs"/>
          <w:rtl/>
        </w:rPr>
        <w:t xml:space="preserve">. </w:t>
      </w:r>
    </w:p>
    <w:p w:rsidR="00C10A95" w:rsidRDefault="00C10A95" w:rsidP="00F64E82">
      <w:pPr>
        <w:pStyle w:val="libNormal"/>
        <w:rPr>
          <w:rtl/>
        </w:rPr>
      </w:pPr>
      <w:r>
        <w:rPr>
          <w:rFonts w:hint="cs"/>
          <w:rtl/>
        </w:rPr>
        <w:t>شهادة من مثل يزيد الخمور والقرود والكلاب</w:t>
      </w:r>
      <w:r w:rsidR="00864EEE">
        <w:rPr>
          <w:rFonts w:hint="cs"/>
          <w:rtl/>
        </w:rPr>
        <w:t xml:space="preserve">، </w:t>
      </w:r>
      <w:r>
        <w:rPr>
          <w:rFonts w:hint="cs"/>
          <w:rtl/>
        </w:rPr>
        <w:t>الجامع بين الأ</w:t>
      </w:r>
      <w:r w:rsidR="00F852FD">
        <w:rPr>
          <w:rFonts w:hint="cs"/>
          <w:rtl/>
        </w:rPr>
        <w:t>ُ</w:t>
      </w:r>
      <w:r>
        <w:rPr>
          <w:rFonts w:hint="cs"/>
          <w:rtl/>
        </w:rPr>
        <w:t>ختين</w:t>
      </w:r>
      <w:r w:rsidR="00864EEE">
        <w:rPr>
          <w:rFonts w:hint="cs"/>
          <w:rtl/>
        </w:rPr>
        <w:t xml:space="preserve">، </w:t>
      </w:r>
      <w:r>
        <w:rPr>
          <w:rFonts w:hint="cs"/>
          <w:rtl/>
        </w:rPr>
        <w:t>والبنت وأمّها بحقّ زياد</w:t>
      </w:r>
      <w:r w:rsidR="00864EEE">
        <w:rPr>
          <w:rFonts w:hint="cs"/>
          <w:rtl/>
        </w:rPr>
        <w:t xml:space="preserve">، </w:t>
      </w:r>
      <w:r>
        <w:rPr>
          <w:rFonts w:hint="cs"/>
          <w:rtl/>
        </w:rPr>
        <w:t>فهو لم يقرّر دعوة زياد وحسب</w:t>
      </w:r>
      <w:r w:rsidR="00864EEE">
        <w:rPr>
          <w:rFonts w:hint="cs"/>
          <w:rtl/>
        </w:rPr>
        <w:t xml:space="preserve">، </w:t>
      </w:r>
      <w:r>
        <w:rPr>
          <w:rFonts w:hint="cs"/>
          <w:rtl/>
        </w:rPr>
        <w:t>وإنّما جعل من س</w:t>
      </w:r>
      <w:r w:rsidR="00F852FD">
        <w:rPr>
          <w:rFonts w:hint="cs"/>
          <w:rtl/>
        </w:rPr>
        <w:t>ُ</w:t>
      </w:r>
      <w:r>
        <w:rPr>
          <w:rFonts w:hint="cs"/>
          <w:rtl/>
        </w:rPr>
        <w:t>ميّة شريكة هند في وضع معاوية</w:t>
      </w:r>
      <w:r w:rsidR="001C4878">
        <w:rPr>
          <w:rFonts w:hint="cs"/>
          <w:rtl/>
        </w:rPr>
        <w:t>.</w:t>
      </w:r>
      <w:r w:rsidR="009431ED">
        <w:rPr>
          <w:rFonts w:hint="cs"/>
          <w:rtl/>
        </w:rPr>
        <w:t>.</w:t>
      </w:r>
      <w:r>
        <w:rPr>
          <w:rFonts w:hint="cs"/>
          <w:rtl/>
        </w:rPr>
        <w:t>.</w:t>
      </w:r>
      <w:r w:rsidR="00864EEE">
        <w:rPr>
          <w:rFonts w:hint="cs"/>
          <w:rtl/>
        </w:rPr>
        <w:t xml:space="preserve">، </w:t>
      </w:r>
      <w:r>
        <w:rPr>
          <w:rFonts w:hint="cs"/>
          <w:rtl/>
        </w:rPr>
        <w:t>فكيف لا يستأسد الذليل ويكون ليزيد نعله الذي ينتعله</w:t>
      </w:r>
      <w:r w:rsidR="009431ED">
        <w:rPr>
          <w:rFonts w:hint="cs"/>
          <w:rtl/>
        </w:rPr>
        <w:t>؟</w:t>
      </w:r>
      <w:r w:rsidR="004A4E29">
        <w:rPr>
          <w:rFonts w:hint="cs"/>
          <w:rtl/>
        </w:rPr>
        <w:t xml:space="preserve">! </w:t>
      </w:r>
    </w:p>
    <w:p w:rsidR="00C10A95" w:rsidRDefault="00C10A95" w:rsidP="00F64E82">
      <w:pPr>
        <w:pStyle w:val="libNormal"/>
        <w:rPr>
          <w:rtl/>
        </w:rPr>
      </w:pPr>
      <w:r>
        <w:rPr>
          <w:rFonts w:hint="cs"/>
          <w:rtl/>
        </w:rPr>
        <w:t>فنظر معاوية إلى عبيد الله فقال</w:t>
      </w:r>
      <w:r w:rsidR="00603FE9">
        <w:rPr>
          <w:rFonts w:hint="cs"/>
          <w:rtl/>
        </w:rPr>
        <w:t xml:space="preserve">: </w:t>
      </w:r>
      <w:r>
        <w:rPr>
          <w:rFonts w:hint="cs"/>
          <w:rtl/>
        </w:rPr>
        <w:t>يا ابن أخي</w:t>
      </w:r>
      <w:r w:rsidR="00864EEE">
        <w:rPr>
          <w:rFonts w:hint="cs"/>
          <w:rtl/>
        </w:rPr>
        <w:t xml:space="preserve">، </w:t>
      </w:r>
      <w:r>
        <w:rPr>
          <w:rFonts w:hint="cs"/>
          <w:rtl/>
        </w:rPr>
        <w:t>إنّي لأعر</w:t>
      </w:r>
      <w:r w:rsidR="00F852FD">
        <w:rPr>
          <w:rFonts w:hint="cs"/>
          <w:rtl/>
        </w:rPr>
        <w:t>َ</w:t>
      </w:r>
      <w:r>
        <w:rPr>
          <w:rFonts w:hint="cs"/>
          <w:rtl/>
        </w:rPr>
        <w:t>ف بك من أبيك</w:t>
      </w:r>
      <w:r w:rsidR="00864EEE">
        <w:rPr>
          <w:rFonts w:hint="cs"/>
          <w:rtl/>
        </w:rPr>
        <w:t xml:space="preserve">، </w:t>
      </w:r>
      <w:r>
        <w:rPr>
          <w:rFonts w:hint="cs"/>
          <w:rtl/>
        </w:rPr>
        <w:t>وكأنّي بك في غمرة لا يخطوها السابح</w:t>
      </w:r>
      <w:r w:rsidR="00603FE9">
        <w:rPr>
          <w:rFonts w:hint="cs"/>
          <w:rtl/>
        </w:rPr>
        <w:t xml:space="preserve">؛ </w:t>
      </w:r>
      <w:r>
        <w:rPr>
          <w:rFonts w:hint="cs"/>
          <w:rtl/>
        </w:rPr>
        <w:t>فالزم ابن عمّ</w:t>
      </w:r>
      <w:r w:rsidR="00233843">
        <w:rPr>
          <w:rFonts w:hint="cs"/>
          <w:rtl/>
        </w:rPr>
        <w:t>ِ</w:t>
      </w:r>
      <w:r>
        <w:rPr>
          <w:rFonts w:hint="cs"/>
          <w:rtl/>
        </w:rPr>
        <w:t>ك</w:t>
      </w:r>
      <w:r w:rsidR="00864EEE">
        <w:rPr>
          <w:rFonts w:hint="cs"/>
          <w:rtl/>
        </w:rPr>
        <w:t xml:space="preserve">، </w:t>
      </w:r>
      <w:r>
        <w:rPr>
          <w:rFonts w:hint="cs"/>
          <w:rtl/>
        </w:rPr>
        <w:t>فإنّ ل</w:t>
      </w:r>
      <w:r w:rsidR="00F852FD">
        <w:rPr>
          <w:rFonts w:hint="cs"/>
          <w:rtl/>
        </w:rPr>
        <w:t>ـ</w:t>
      </w:r>
      <w:r>
        <w:rPr>
          <w:rFonts w:hint="cs"/>
          <w:rtl/>
        </w:rPr>
        <w:t>ما قال حقّاً</w:t>
      </w:r>
      <w:r w:rsidR="001C4878">
        <w:rPr>
          <w:rFonts w:hint="cs"/>
          <w:rtl/>
        </w:rPr>
        <w:t xml:space="preserve">. </w:t>
      </w:r>
    </w:p>
    <w:p w:rsidR="00C10A95" w:rsidRDefault="00C10A95" w:rsidP="00F64E82">
      <w:pPr>
        <w:pStyle w:val="libNormal"/>
        <w:rPr>
          <w:rtl/>
        </w:rPr>
      </w:pPr>
      <w:r>
        <w:rPr>
          <w:rFonts w:hint="cs"/>
          <w:rtl/>
        </w:rPr>
        <w:t>فخرجوا</w:t>
      </w:r>
      <w:r w:rsidR="00864EEE">
        <w:rPr>
          <w:rFonts w:hint="cs"/>
          <w:rtl/>
        </w:rPr>
        <w:t xml:space="preserve">، </w:t>
      </w:r>
      <w:r>
        <w:rPr>
          <w:rFonts w:hint="cs"/>
          <w:rtl/>
        </w:rPr>
        <w:t>ولزم عبيد الله يزيد يرد مجالسه ويطأ ع</w:t>
      </w:r>
      <w:r w:rsidR="00233843">
        <w:rPr>
          <w:rFonts w:hint="cs"/>
          <w:rtl/>
        </w:rPr>
        <w:t>ِ</w:t>
      </w:r>
      <w:r>
        <w:rPr>
          <w:rFonts w:hint="cs"/>
          <w:rtl/>
        </w:rPr>
        <w:t>ق</w:t>
      </w:r>
      <w:r w:rsidR="00233843">
        <w:rPr>
          <w:rFonts w:hint="cs"/>
          <w:rtl/>
        </w:rPr>
        <w:t>َ</w:t>
      </w:r>
      <w:r>
        <w:rPr>
          <w:rFonts w:hint="cs"/>
          <w:rtl/>
        </w:rPr>
        <w:t>به أياماً</w:t>
      </w:r>
      <w:r w:rsidR="003062B1">
        <w:rPr>
          <w:rFonts w:hint="cs"/>
          <w:rtl/>
        </w:rPr>
        <w:t xml:space="preserve">، </w:t>
      </w:r>
      <w:r>
        <w:rPr>
          <w:rFonts w:hint="cs"/>
          <w:rtl/>
        </w:rPr>
        <w:t>حتّى رمى به معاوية إلى البصرة والياً عليها</w:t>
      </w:r>
      <w:r w:rsidR="001C4878">
        <w:rPr>
          <w:rFonts w:hint="cs"/>
          <w:rtl/>
        </w:rPr>
        <w:t xml:space="preserve">. </w:t>
      </w:r>
      <w:r>
        <w:rPr>
          <w:rFonts w:hint="cs"/>
          <w:rtl/>
        </w:rPr>
        <w:t xml:space="preserve">ثمّ لم تزل توكسه أفعاله حتّى قتله الله بالخازر </w:t>
      </w:r>
      <w:r w:rsidRPr="00C10A95">
        <w:rPr>
          <w:rStyle w:val="libFootnotenumChar"/>
          <w:rFonts w:hint="cs"/>
          <w:rtl/>
        </w:rPr>
        <w:t>(2)</w:t>
      </w:r>
      <w:r w:rsidR="001C4878">
        <w:rPr>
          <w:rFonts w:hint="cs"/>
          <w:rtl/>
        </w:rPr>
        <w:t xml:space="preserve">. </w:t>
      </w:r>
    </w:p>
    <w:p w:rsidR="00C10A95" w:rsidRDefault="00C10A95" w:rsidP="00F64E82">
      <w:pPr>
        <w:pStyle w:val="libNormal"/>
        <w:rPr>
          <w:rtl/>
        </w:rPr>
      </w:pPr>
      <w:r w:rsidRPr="00C10A95">
        <w:rPr>
          <w:rStyle w:val="libAlaemChar"/>
          <w:rFonts w:hint="cs"/>
          <w:rtl/>
        </w:rPr>
        <w:t>(</w:t>
      </w:r>
      <w:r w:rsidRPr="00C10A95">
        <w:rPr>
          <w:rStyle w:val="libAieChar"/>
          <w:rFonts w:eastAsia="MS Mincho"/>
          <w:rtl/>
        </w:rPr>
        <w:t>وَطُبِعَ عَلَى‏ قُلُوبِهِمْ فَهُمْ لاَيَفْقَهُونَ</w:t>
      </w:r>
      <w:r w:rsidRPr="00C10A95">
        <w:rPr>
          <w:rStyle w:val="libAlaemChar"/>
          <w:rFonts w:hint="cs"/>
          <w:rtl/>
        </w:rPr>
        <w:t>)</w:t>
      </w:r>
      <w:r>
        <w:rPr>
          <w:rFonts w:hint="cs"/>
          <w:rtl/>
        </w:rPr>
        <w:t xml:space="preserve"> </w:t>
      </w:r>
      <w:r w:rsidRPr="00C10A95">
        <w:rPr>
          <w:rStyle w:val="libFootnotenumChar"/>
          <w:rFonts w:hint="cs"/>
          <w:rtl/>
        </w:rPr>
        <w:t>(3)</w:t>
      </w:r>
      <w:r w:rsidR="001C4878">
        <w:rPr>
          <w:rFonts w:hint="cs"/>
          <w:rtl/>
        </w:rPr>
        <w:t xml:space="preserve">. </w:t>
      </w:r>
    </w:p>
    <w:p w:rsidR="00C10A95" w:rsidRDefault="009431ED" w:rsidP="009431ED">
      <w:pPr>
        <w:pStyle w:val="libLine"/>
        <w:rPr>
          <w:rtl/>
        </w:rPr>
      </w:pPr>
      <w:r>
        <w:rPr>
          <w:rFonts w:hint="cs"/>
          <w:rtl/>
        </w:rPr>
        <w:t>____________________</w:t>
      </w:r>
    </w:p>
    <w:p w:rsidR="00C10A95" w:rsidRDefault="00C10A95" w:rsidP="001C0993">
      <w:pPr>
        <w:pStyle w:val="libFootnote0"/>
        <w:rPr>
          <w:rtl/>
        </w:rPr>
      </w:pPr>
      <w:r>
        <w:rPr>
          <w:rFonts w:hint="cs"/>
          <w:rtl/>
        </w:rPr>
        <w:t>(1) العقد الفريد 4</w:t>
      </w:r>
      <w:r w:rsidR="00603FE9">
        <w:rPr>
          <w:rFonts w:hint="cs"/>
          <w:rtl/>
        </w:rPr>
        <w:t xml:space="preserve">: </w:t>
      </w:r>
      <w:r>
        <w:rPr>
          <w:rFonts w:hint="cs"/>
          <w:rtl/>
        </w:rPr>
        <w:t>172</w:t>
      </w:r>
      <w:r w:rsidR="002C54F1">
        <w:rPr>
          <w:rFonts w:hint="cs"/>
          <w:rtl/>
        </w:rPr>
        <w:t xml:space="preserve"> - </w:t>
      </w:r>
      <w:r>
        <w:rPr>
          <w:rFonts w:hint="cs"/>
          <w:rtl/>
        </w:rPr>
        <w:t>174</w:t>
      </w:r>
      <w:r w:rsidR="001C4878">
        <w:rPr>
          <w:rFonts w:hint="cs"/>
          <w:rtl/>
        </w:rPr>
        <w:t xml:space="preserve">. </w:t>
      </w:r>
    </w:p>
    <w:p w:rsidR="00C10A95" w:rsidRDefault="00C10A95" w:rsidP="001C0993">
      <w:pPr>
        <w:pStyle w:val="libFootnote0"/>
        <w:rPr>
          <w:rtl/>
        </w:rPr>
      </w:pPr>
      <w:r>
        <w:rPr>
          <w:rFonts w:hint="cs"/>
          <w:rtl/>
        </w:rPr>
        <w:t>(2) نفس المصدر السابق</w:t>
      </w:r>
      <w:r w:rsidR="00603FE9">
        <w:rPr>
          <w:rFonts w:hint="cs"/>
          <w:rtl/>
        </w:rPr>
        <w:t xml:space="preserve">: </w:t>
      </w:r>
      <w:r w:rsidR="00C67624">
        <w:rPr>
          <w:rFonts w:hint="cs"/>
          <w:rtl/>
        </w:rPr>
        <w:t>174</w:t>
      </w:r>
      <w:r w:rsidR="002C54F1">
        <w:rPr>
          <w:rFonts w:hint="cs"/>
          <w:rtl/>
        </w:rPr>
        <w:t xml:space="preserve"> - </w:t>
      </w:r>
      <w:r w:rsidR="00C67624">
        <w:rPr>
          <w:rFonts w:hint="cs"/>
          <w:rtl/>
        </w:rPr>
        <w:t>175</w:t>
      </w:r>
      <w:r w:rsidR="001C4878">
        <w:rPr>
          <w:rFonts w:hint="cs"/>
          <w:rtl/>
        </w:rPr>
        <w:t xml:space="preserve">. </w:t>
      </w:r>
    </w:p>
    <w:p w:rsidR="00C67624" w:rsidRDefault="00C67624" w:rsidP="001C0993">
      <w:pPr>
        <w:pStyle w:val="libFootnote0"/>
        <w:rPr>
          <w:rtl/>
        </w:rPr>
      </w:pPr>
      <w:r>
        <w:rPr>
          <w:rFonts w:hint="cs"/>
          <w:rtl/>
        </w:rPr>
        <w:t>(3) التوبة</w:t>
      </w:r>
      <w:r w:rsidR="00603FE9">
        <w:rPr>
          <w:rFonts w:hint="cs"/>
          <w:rtl/>
        </w:rPr>
        <w:t xml:space="preserve">: </w:t>
      </w:r>
      <w:r>
        <w:rPr>
          <w:rFonts w:hint="cs"/>
          <w:rtl/>
        </w:rPr>
        <w:t>87</w:t>
      </w:r>
      <w:r w:rsidR="001C4878">
        <w:rPr>
          <w:rFonts w:hint="cs"/>
          <w:rtl/>
        </w:rPr>
        <w:t xml:space="preserve">. </w:t>
      </w:r>
    </w:p>
    <w:p w:rsidR="00C67624" w:rsidRDefault="00C67624" w:rsidP="009431ED">
      <w:pPr>
        <w:pStyle w:val="libNormal"/>
        <w:rPr>
          <w:rtl/>
        </w:rPr>
      </w:pPr>
      <w:r>
        <w:rPr>
          <w:rtl/>
        </w:rPr>
        <w:br w:type="page"/>
      </w:r>
    </w:p>
    <w:p w:rsidR="00C67624" w:rsidRDefault="001C0993" w:rsidP="005143EF">
      <w:pPr>
        <w:pStyle w:val="libNormal"/>
        <w:rPr>
          <w:rtl/>
        </w:rPr>
      </w:pPr>
      <w:r w:rsidRPr="008B534B">
        <w:rPr>
          <w:rFonts w:hint="cs"/>
          <w:rtl/>
        </w:rPr>
        <w:lastRenderedPageBreak/>
        <w:t>وإلاّ أيّ إغراق في الكفر</w:t>
      </w:r>
      <w:r w:rsidR="00864EEE" w:rsidRPr="008B534B">
        <w:rPr>
          <w:rFonts w:hint="cs"/>
          <w:rtl/>
        </w:rPr>
        <w:t xml:space="preserve">، </w:t>
      </w:r>
      <w:r w:rsidRPr="008B534B">
        <w:rPr>
          <w:rFonts w:hint="cs"/>
          <w:rtl/>
        </w:rPr>
        <w:t>والنفاق</w:t>
      </w:r>
      <w:r w:rsidR="00864EEE" w:rsidRPr="008B534B">
        <w:rPr>
          <w:rFonts w:hint="cs"/>
          <w:rtl/>
        </w:rPr>
        <w:t xml:space="preserve">، </w:t>
      </w:r>
      <w:r w:rsidRPr="008B534B">
        <w:rPr>
          <w:rFonts w:hint="cs"/>
          <w:rtl/>
        </w:rPr>
        <w:t>والرذيلة</w:t>
      </w:r>
      <w:r w:rsidR="00864EEE" w:rsidRPr="008B534B">
        <w:rPr>
          <w:rFonts w:hint="cs"/>
          <w:rtl/>
        </w:rPr>
        <w:t xml:space="preserve">، </w:t>
      </w:r>
      <w:r w:rsidRPr="008B534B">
        <w:rPr>
          <w:rFonts w:hint="cs"/>
          <w:rtl/>
        </w:rPr>
        <w:t>التي كان عليها معاوية</w:t>
      </w:r>
      <w:r w:rsidR="00603FE9" w:rsidRPr="008B534B">
        <w:rPr>
          <w:rFonts w:hint="cs"/>
          <w:rtl/>
        </w:rPr>
        <w:t xml:space="preserve">؛ </w:t>
      </w:r>
      <w:r w:rsidRPr="008B534B">
        <w:rPr>
          <w:rFonts w:hint="cs"/>
          <w:rtl/>
        </w:rPr>
        <w:t>يعني ابن هند</w:t>
      </w:r>
      <w:r w:rsidR="00864EEE" w:rsidRPr="008B534B">
        <w:rPr>
          <w:rFonts w:hint="cs"/>
          <w:rtl/>
        </w:rPr>
        <w:t xml:space="preserve">، </w:t>
      </w:r>
      <w:r w:rsidRPr="008B534B">
        <w:rPr>
          <w:rFonts w:hint="cs"/>
          <w:rtl/>
        </w:rPr>
        <w:t>وقد قلنا</w:t>
      </w:r>
      <w:r w:rsidR="00603FE9" w:rsidRPr="008B534B">
        <w:rPr>
          <w:rFonts w:hint="cs"/>
          <w:rtl/>
        </w:rPr>
        <w:t xml:space="preserve">: </w:t>
      </w:r>
      <w:r w:rsidR="005143EF" w:rsidRPr="008B534B">
        <w:rPr>
          <w:rFonts w:hint="cs"/>
          <w:rtl/>
        </w:rPr>
        <w:t>إنّ كتب التاريخ والأدب غرقى بهذه التسمية</w:t>
      </w:r>
      <w:r w:rsidR="00864EEE" w:rsidRPr="008B534B">
        <w:rPr>
          <w:rFonts w:hint="cs"/>
          <w:rtl/>
        </w:rPr>
        <w:t xml:space="preserve">، </w:t>
      </w:r>
      <w:r w:rsidR="005143EF" w:rsidRPr="008B534B">
        <w:rPr>
          <w:rFonts w:hint="cs"/>
          <w:rtl/>
        </w:rPr>
        <w:t>سواء من يخاطبه</w:t>
      </w:r>
      <w:r w:rsidR="00864EEE" w:rsidRPr="008B534B">
        <w:rPr>
          <w:rFonts w:hint="cs"/>
          <w:rtl/>
        </w:rPr>
        <w:t xml:space="preserve">، </w:t>
      </w:r>
      <w:r w:rsidR="005143EF" w:rsidRPr="008B534B">
        <w:rPr>
          <w:rFonts w:hint="cs"/>
          <w:rtl/>
        </w:rPr>
        <w:t>أو حينما ينهد ويتكلّم عن نفسه فلا نجده يقول</w:t>
      </w:r>
      <w:r w:rsidR="00603FE9" w:rsidRPr="008B534B">
        <w:rPr>
          <w:rFonts w:hint="cs"/>
          <w:rtl/>
        </w:rPr>
        <w:t xml:space="preserve">: </w:t>
      </w:r>
      <w:r w:rsidR="005143EF" w:rsidRPr="008B534B">
        <w:rPr>
          <w:rFonts w:hint="cs"/>
          <w:rtl/>
        </w:rPr>
        <w:t>وأنا معاوية</w:t>
      </w:r>
      <w:r w:rsidR="00864EEE" w:rsidRPr="008B534B">
        <w:rPr>
          <w:rFonts w:hint="cs"/>
          <w:rtl/>
        </w:rPr>
        <w:t xml:space="preserve">، </w:t>
      </w:r>
      <w:r w:rsidR="005143EF" w:rsidRPr="008B534B">
        <w:rPr>
          <w:rFonts w:hint="cs"/>
          <w:rtl/>
        </w:rPr>
        <w:t>وكأنّما يخاف أن يتصدّى له أحد فيقول له</w:t>
      </w:r>
      <w:r w:rsidR="00603FE9" w:rsidRPr="008B534B">
        <w:rPr>
          <w:rFonts w:hint="cs"/>
          <w:rtl/>
        </w:rPr>
        <w:t xml:space="preserve">: </w:t>
      </w:r>
      <w:r w:rsidR="005143EF" w:rsidRPr="008B534B">
        <w:rPr>
          <w:rFonts w:hint="cs"/>
          <w:rtl/>
        </w:rPr>
        <w:t>وما معاوية</w:t>
      </w:r>
      <w:r w:rsidR="00B154FA">
        <w:rPr>
          <w:rFonts w:hint="cs"/>
          <w:rtl/>
        </w:rPr>
        <w:t xml:space="preserve"> إلّا </w:t>
      </w:r>
      <w:r w:rsidR="005143EF" w:rsidRPr="008B534B">
        <w:rPr>
          <w:rFonts w:hint="cs"/>
          <w:rtl/>
        </w:rPr>
        <w:t>كلبة عوت فاستعوت معها الكلاب</w:t>
      </w:r>
      <w:r w:rsidR="00864EEE" w:rsidRPr="008B534B">
        <w:rPr>
          <w:rFonts w:hint="cs"/>
          <w:rtl/>
        </w:rPr>
        <w:t xml:space="preserve">، </w:t>
      </w:r>
      <w:r w:rsidR="005143EF" w:rsidRPr="008B534B">
        <w:rPr>
          <w:rFonts w:hint="cs"/>
          <w:rtl/>
        </w:rPr>
        <w:t>وهو يسمع أبا سفيان يقول لهند</w:t>
      </w:r>
      <w:r w:rsidR="00603FE9" w:rsidRPr="008B534B">
        <w:rPr>
          <w:rFonts w:hint="cs"/>
          <w:rtl/>
        </w:rPr>
        <w:t xml:space="preserve">: </w:t>
      </w:r>
      <w:r w:rsidR="005143EF" w:rsidRPr="008B534B">
        <w:rPr>
          <w:rFonts w:hint="cs"/>
          <w:rtl/>
        </w:rPr>
        <w:t>كيف رأيتي ابني يزيد بن أبي سفيان</w:t>
      </w:r>
      <w:r w:rsidR="00864EEE" w:rsidRPr="008B534B">
        <w:rPr>
          <w:rFonts w:hint="cs"/>
          <w:rtl/>
        </w:rPr>
        <w:t xml:space="preserve">، </w:t>
      </w:r>
      <w:r w:rsidR="005143EF" w:rsidRPr="008B534B">
        <w:rPr>
          <w:rFonts w:hint="cs"/>
          <w:rtl/>
        </w:rPr>
        <w:t>من ابنك معاوية</w:t>
      </w:r>
      <w:r w:rsidR="009431ED" w:rsidRPr="008B534B">
        <w:rPr>
          <w:rFonts w:hint="cs"/>
          <w:rtl/>
        </w:rPr>
        <w:t>؟</w:t>
      </w:r>
      <w:r w:rsidR="005143EF" w:rsidRPr="008B534B">
        <w:rPr>
          <w:rFonts w:hint="cs"/>
          <w:rtl/>
        </w:rPr>
        <w:t xml:space="preserve"> وقد مرّ بنا</w:t>
      </w:r>
      <w:r w:rsidR="00864EEE" w:rsidRPr="008B534B">
        <w:rPr>
          <w:rFonts w:hint="cs"/>
          <w:rtl/>
        </w:rPr>
        <w:t xml:space="preserve">، </w:t>
      </w:r>
      <w:r w:rsidR="005143EF" w:rsidRPr="008B534B">
        <w:rPr>
          <w:rFonts w:hint="cs"/>
          <w:rtl/>
        </w:rPr>
        <w:t>فتأصّل في نفسه أنّه ابن هند</w:t>
      </w:r>
      <w:r w:rsidR="00603FE9" w:rsidRPr="008B534B">
        <w:rPr>
          <w:rFonts w:hint="cs"/>
          <w:rtl/>
        </w:rPr>
        <w:t xml:space="preserve">؛ </w:t>
      </w:r>
      <w:r w:rsidR="005143EF" w:rsidRPr="008B534B">
        <w:rPr>
          <w:rFonts w:hint="cs"/>
          <w:rtl/>
        </w:rPr>
        <w:t>ولذا ل</w:t>
      </w:r>
      <w:r w:rsidR="00F852FD">
        <w:rPr>
          <w:rFonts w:hint="cs"/>
          <w:rtl/>
        </w:rPr>
        <w:t>ـ</w:t>
      </w:r>
      <w:r w:rsidR="005143EF" w:rsidRPr="008B534B">
        <w:rPr>
          <w:rFonts w:hint="cs"/>
          <w:rtl/>
        </w:rPr>
        <w:t>مّا أراد أن يستقوي بابن سميّة زياداً</w:t>
      </w:r>
      <w:r w:rsidR="00864EEE" w:rsidRPr="008B534B">
        <w:rPr>
          <w:rFonts w:hint="cs"/>
          <w:rtl/>
        </w:rPr>
        <w:t xml:space="preserve">، </w:t>
      </w:r>
      <w:r w:rsidR="005143EF" w:rsidRPr="008B534B">
        <w:rPr>
          <w:rFonts w:hint="cs"/>
          <w:rtl/>
        </w:rPr>
        <w:t>لم يجد بأساً في ذلك</w:t>
      </w:r>
      <w:r w:rsidR="00864EEE" w:rsidRPr="008B534B">
        <w:rPr>
          <w:rFonts w:hint="cs"/>
          <w:rtl/>
        </w:rPr>
        <w:t xml:space="preserve">، </w:t>
      </w:r>
      <w:r w:rsidR="005143EF" w:rsidRPr="008B534B">
        <w:rPr>
          <w:rFonts w:hint="cs"/>
          <w:rtl/>
        </w:rPr>
        <w:t>وزوّج بنات آل أبي سفيان من ولد زياد</w:t>
      </w:r>
      <w:r w:rsidR="00864EEE" w:rsidRPr="008B534B">
        <w:rPr>
          <w:rFonts w:hint="cs"/>
          <w:rtl/>
        </w:rPr>
        <w:t xml:space="preserve">، </w:t>
      </w:r>
      <w:r w:rsidR="005143EF" w:rsidRPr="008B534B">
        <w:rPr>
          <w:rFonts w:hint="cs"/>
          <w:rtl/>
        </w:rPr>
        <w:t>والآن وقد هلك زياد</w:t>
      </w:r>
      <w:r w:rsidR="00864EEE" w:rsidRPr="008B534B">
        <w:rPr>
          <w:rFonts w:hint="cs"/>
          <w:rtl/>
        </w:rPr>
        <w:t xml:space="preserve">، </w:t>
      </w:r>
      <w:r w:rsidR="005143EF" w:rsidRPr="008B534B">
        <w:rPr>
          <w:rFonts w:hint="cs"/>
          <w:rtl/>
        </w:rPr>
        <w:t>قلب ابن هند له ظهر المجن ورماه بحاصب وأظهر أنّه قد استلحقه</w:t>
      </w:r>
      <w:r w:rsidR="004A4E29" w:rsidRPr="008B534B">
        <w:rPr>
          <w:rFonts w:hint="cs"/>
          <w:rtl/>
        </w:rPr>
        <w:t xml:space="preserve">! </w:t>
      </w:r>
      <w:r w:rsidR="005143EF" w:rsidRPr="008B534B">
        <w:rPr>
          <w:rFonts w:hint="cs"/>
          <w:rtl/>
        </w:rPr>
        <w:t>يريد بذا إقصاء الذليل عبيد الله ابن مرجانة</w:t>
      </w:r>
      <w:r w:rsidR="004A4E29" w:rsidRPr="008B534B">
        <w:rPr>
          <w:rFonts w:hint="cs"/>
          <w:rtl/>
        </w:rPr>
        <w:t xml:space="preserve">! </w:t>
      </w:r>
      <w:r w:rsidR="005143EF" w:rsidRPr="008B534B">
        <w:rPr>
          <w:rFonts w:hint="cs"/>
          <w:rtl/>
        </w:rPr>
        <w:t>ثمّ عاد ليجعل من ابن مرجانة ابن أخيه</w:t>
      </w:r>
      <w:r w:rsidR="004A4E29" w:rsidRPr="008B534B">
        <w:rPr>
          <w:rFonts w:hint="cs"/>
          <w:rtl/>
        </w:rPr>
        <w:t xml:space="preserve">! </w:t>
      </w:r>
      <w:r w:rsidR="005143EF" w:rsidRPr="008B534B">
        <w:rPr>
          <w:rFonts w:hint="cs"/>
          <w:rtl/>
        </w:rPr>
        <w:t>ويطلب منه لزوم ابن عمّه يزيد</w:t>
      </w:r>
      <w:r w:rsidR="00864EEE" w:rsidRPr="008B534B">
        <w:rPr>
          <w:rFonts w:hint="cs"/>
          <w:rtl/>
        </w:rPr>
        <w:t xml:space="preserve">، </w:t>
      </w:r>
      <w:r w:rsidR="005143EF" w:rsidRPr="008B534B">
        <w:rPr>
          <w:rFonts w:hint="cs"/>
          <w:rtl/>
        </w:rPr>
        <w:t>وبعد ولاّه البصرة</w:t>
      </w:r>
      <w:r w:rsidR="00864EEE" w:rsidRPr="008B534B">
        <w:rPr>
          <w:rFonts w:hint="cs"/>
          <w:rtl/>
        </w:rPr>
        <w:t xml:space="preserve">، </w:t>
      </w:r>
      <w:r w:rsidR="005143EF" w:rsidRPr="008B534B">
        <w:rPr>
          <w:rFonts w:hint="cs"/>
          <w:rtl/>
        </w:rPr>
        <w:t xml:space="preserve">وبعد هلاك معاوية كتب يزيد إلى عبيد الله للتحوّل إلى الكوفة وضبطها قبل ورود الإمام المفدّى الحسين </w:t>
      </w:r>
      <w:r w:rsidR="005143EF" w:rsidRPr="008B534B">
        <w:rPr>
          <w:rStyle w:val="libAlaemChar"/>
          <w:rFonts w:eastAsiaTheme="minorHAnsi"/>
          <w:rtl/>
        </w:rPr>
        <w:t>عليه‌السلام</w:t>
      </w:r>
      <w:r w:rsidR="00864EEE" w:rsidRPr="008B534B">
        <w:rPr>
          <w:rFonts w:hint="cs"/>
          <w:rtl/>
        </w:rPr>
        <w:t xml:space="preserve">، </w:t>
      </w:r>
      <w:r w:rsidR="005143EF" w:rsidRPr="008B534B">
        <w:rPr>
          <w:rFonts w:hint="cs"/>
          <w:rtl/>
        </w:rPr>
        <w:t xml:space="preserve">فسار ابن مرجانة سيرة زياد بن أبيه وشدّ على قتل الحسين </w:t>
      </w:r>
      <w:r w:rsidR="005143EF" w:rsidRPr="008B534B">
        <w:rPr>
          <w:rStyle w:val="libAlaemChar"/>
          <w:rFonts w:eastAsiaTheme="minorHAnsi"/>
          <w:rtl/>
        </w:rPr>
        <w:t>عليه‌السلام</w:t>
      </w:r>
      <w:r w:rsidR="005143EF" w:rsidRPr="008B534B">
        <w:rPr>
          <w:rFonts w:hint="cs"/>
          <w:rtl/>
        </w:rPr>
        <w:t xml:space="preserve"> وهتك حرمات الكوفة</w:t>
      </w:r>
      <w:r w:rsidR="00864EEE" w:rsidRPr="008B534B">
        <w:rPr>
          <w:rFonts w:hint="cs"/>
          <w:rtl/>
        </w:rPr>
        <w:t xml:space="preserve">، </w:t>
      </w:r>
      <w:r w:rsidR="005143EF" w:rsidRPr="008B534B">
        <w:rPr>
          <w:rFonts w:hint="cs"/>
          <w:rtl/>
        </w:rPr>
        <w:t>ول</w:t>
      </w:r>
      <w:r w:rsidR="001F37A4">
        <w:rPr>
          <w:rFonts w:hint="cs"/>
          <w:rtl/>
        </w:rPr>
        <w:t>ـ</w:t>
      </w:r>
      <w:r w:rsidR="005143EF" w:rsidRPr="008B534B">
        <w:rPr>
          <w:rFonts w:hint="cs"/>
          <w:rtl/>
        </w:rPr>
        <w:t xml:space="preserve">مّا قدّر الله تعالى للمختار أن يخرج من حبسه وكان وهو في الحبس يحلف بالله أن يأخذ بثار أهل البيت </w:t>
      </w:r>
      <w:r w:rsidR="005143EF" w:rsidRPr="008B534B">
        <w:rPr>
          <w:rStyle w:val="libAlaemChar"/>
          <w:rFonts w:eastAsiaTheme="minorHAnsi"/>
          <w:rtl/>
        </w:rPr>
        <w:t>عليهم‌السلام</w:t>
      </w:r>
      <w:r w:rsidR="00864EEE" w:rsidRPr="008B534B">
        <w:rPr>
          <w:rFonts w:hint="cs"/>
          <w:rtl/>
        </w:rPr>
        <w:t xml:space="preserve">، </w:t>
      </w:r>
      <w:r w:rsidR="005143EF" w:rsidRPr="008B534B">
        <w:rPr>
          <w:rFonts w:hint="cs"/>
          <w:rtl/>
        </w:rPr>
        <w:t>فكانوا يعجبون لقوله</w:t>
      </w:r>
      <w:r w:rsidR="00864EEE" w:rsidRPr="008B534B">
        <w:rPr>
          <w:rFonts w:hint="cs"/>
          <w:rtl/>
        </w:rPr>
        <w:t xml:space="preserve">، </w:t>
      </w:r>
      <w:r w:rsidR="005143EF" w:rsidRPr="008B534B">
        <w:rPr>
          <w:rFonts w:hint="cs"/>
          <w:rtl/>
        </w:rPr>
        <w:t xml:space="preserve">فلمّا خرج جمع شيعة أهل البيت </w:t>
      </w:r>
      <w:r w:rsidR="005143EF" w:rsidRPr="008B534B">
        <w:rPr>
          <w:rStyle w:val="libAlaemChar"/>
          <w:rFonts w:eastAsiaTheme="minorHAnsi"/>
          <w:rtl/>
        </w:rPr>
        <w:t>عليهم‌السلام</w:t>
      </w:r>
      <w:r w:rsidR="005143EF" w:rsidRPr="008B534B">
        <w:rPr>
          <w:rFonts w:hint="cs"/>
          <w:rtl/>
        </w:rPr>
        <w:t xml:space="preserve"> ونادى بشعار</w:t>
      </w:r>
      <w:r w:rsidR="00603FE9" w:rsidRPr="008B534B">
        <w:rPr>
          <w:rFonts w:hint="cs"/>
          <w:rtl/>
        </w:rPr>
        <w:t xml:space="preserve">: </w:t>
      </w:r>
      <w:r w:rsidR="005143EF" w:rsidRPr="008B534B">
        <w:rPr>
          <w:rFonts w:hint="cs"/>
          <w:rtl/>
        </w:rPr>
        <w:t>يا لثارات الحسين</w:t>
      </w:r>
      <w:r w:rsidR="00864EEE" w:rsidRPr="008B534B">
        <w:rPr>
          <w:rFonts w:hint="cs"/>
          <w:rtl/>
        </w:rPr>
        <w:t xml:space="preserve">، </w:t>
      </w:r>
      <w:r w:rsidR="005143EF" w:rsidRPr="008B534B">
        <w:rPr>
          <w:rFonts w:hint="cs"/>
          <w:rtl/>
        </w:rPr>
        <w:t>وراح يتتبّع قتلة الحسين فيهدم بيوتهم ويقتلهم</w:t>
      </w:r>
      <w:r w:rsidR="00864EEE" w:rsidRPr="008B534B">
        <w:rPr>
          <w:rFonts w:hint="cs"/>
          <w:rtl/>
        </w:rPr>
        <w:t xml:space="preserve">، </w:t>
      </w:r>
      <w:r w:rsidR="005143EF" w:rsidRPr="008B534B">
        <w:rPr>
          <w:rFonts w:hint="cs"/>
          <w:rtl/>
        </w:rPr>
        <w:t>وهرب ابن مرجانة مصعداً حتّى وصل الخارز</w:t>
      </w:r>
      <w:r w:rsidR="00864EEE" w:rsidRPr="008B534B">
        <w:rPr>
          <w:rFonts w:hint="cs"/>
          <w:rtl/>
        </w:rPr>
        <w:t xml:space="preserve">، </w:t>
      </w:r>
      <w:r w:rsidR="005143EF" w:rsidRPr="008B534B">
        <w:rPr>
          <w:rFonts w:hint="cs"/>
          <w:rtl/>
        </w:rPr>
        <w:t>نهر بين إربل والموصل</w:t>
      </w:r>
      <w:r w:rsidR="00603FE9" w:rsidRPr="008B534B">
        <w:rPr>
          <w:rFonts w:hint="cs"/>
          <w:rtl/>
        </w:rPr>
        <w:t xml:space="preserve">؛ </w:t>
      </w:r>
      <w:r w:rsidR="005143EF" w:rsidRPr="008B534B">
        <w:rPr>
          <w:rFonts w:hint="cs"/>
          <w:rtl/>
        </w:rPr>
        <w:t>فبعث المختار إبراهيم بن مالك الأشتر في طلبه حتّى ظفر به فقتله واحتزّ راسه وبعثه إلى المختار</w:t>
      </w:r>
      <w:r w:rsidR="001C4878" w:rsidRPr="008B534B">
        <w:rPr>
          <w:rFonts w:hint="cs"/>
          <w:rtl/>
        </w:rPr>
        <w:t>.</w:t>
      </w:r>
      <w:r w:rsidR="001C4878">
        <w:rPr>
          <w:rFonts w:hint="cs"/>
          <w:rtl/>
        </w:rPr>
        <w:t xml:space="preserve"> </w:t>
      </w:r>
    </w:p>
    <w:p w:rsidR="005143EF" w:rsidRDefault="005143EF" w:rsidP="005143EF">
      <w:pPr>
        <w:pStyle w:val="libNormal"/>
        <w:rPr>
          <w:rtl/>
        </w:rPr>
      </w:pPr>
      <w:r>
        <w:rPr>
          <w:rFonts w:hint="cs"/>
          <w:rtl/>
        </w:rPr>
        <w:t>هلاك يزيد</w:t>
      </w:r>
      <w:r w:rsidR="00603FE9">
        <w:rPr>
          <w:rFonts w:hint="cs"/>
          <w:rtl/>
        </w:rPr>
        <w:t xml:space="preserve">: </w:t>
      </w:r>
      <w:r>
        <w:rPr>
          <w:rFonts w:hint="cs"/>
          <w:rtl/>
        </w:rPr>
        <w:t>وقد ذكرناه غير مرّة لتكرّر المناسبة</w:t>
      </w:r>
      <w:r w:rsidR="00864EEE">
        <w:rPr>
          <w:rFonts w:hint="cs"/>
          <w:rtl/>
        </w:rPr>
        <w:t xml:space="preserve">، </w:t>
      </w:r>
      <w:r>
        <w:rPr>
          <w:rFonts w:hint="cs"/>
          <w:rtl/>
        </w:rPr>
        <w:t>يزيد أمير كلّ عاهر وفاجر</w:t>
      </w:r>
      <w:r w:rsidR="00864EEE">
        <w:rPr>
          <w:rFonts w:hint="cs"/>
          <w:rtl/>
        </w:rPr>
        <w:t xml:space="preserve">، </w:t>
      </w:r>
      <w:r>
        <w:rPr>
          <w:rFonts w:hint="cs"/>
          <w:rtl/>
        </w:rPr>
        <w:t>وفي عصرنا فهو أمير الوهّابيّين</w:t>
      </w:r>
      <w:r w:rsidR="00864EEE">
        <w:rPr>
          <w:rFonts w:hint="cs"/>
          <w:rtl/>
        </w:rPr>
        <w:t xml:space="preserve">، </w:t>
      </w:r>
      <w:r>
        <w:rPr>
          <w:rFonts w:hint="cs"/>
          <w:rtl/>
        </w:rPr>
        <w:t>يقرّون له ولعشيرته وبطانته بالفضل وإنّه الأمير حقّاً وشرعاً</w:t>
      </w:r>
      <w:r w:rsidR="00864EEE">
        <w:rPr>
          <w:rFonts w:hint="cs"/>
          <w:rtl/>
        </w:rPr>
        <w:t xml:space="preserve">، </w:t>
      </w:r>
      <w:r>
        <w:rPr>
          <w:rFonts w:hint="cs"/>
          <w:rtl/>
        </w:rPr>
        <w:t xml:space="preserve">وأنّ الإمام الحسين </w:t>
      </w:r>
      <w:r w:rsidRPr="008C711E">
        <w:rPr>
          <w:rStyle w:val="libAlaemChar"/>
          <w:rFonts w:eastAsiaTheme="minorHAnsi"/>
          <w:rtl/>
        </w:rPr>
        <w:t>عليه‌السلام</w:t>
      </w:r>
      <w:r>
        <w:rPr>
          <w:rFonts w:hint="cs"/>
          <w:rtl/>
        </w:rPr>
        <w:t xml:space="preserve"> خارج على إمام زمانه</w:t>
      </w:r>
      <w:r w:rsidR="001C4878">
        <w:rPr>
          <w:rFonts w:hint="cs"/>
          <w:rtl/>
        </w:rPr>
        <w:t xml:space="preserve">. </w:t>
      </w:r>
    </w:p>
    <w:p w:rsidR="003F6784" w:rsidRDefault="005143EF" w:rsidP="005143EF">
      <w:pPr>
        <w:pStyle w:val="libNormal"/>
        <w:rPr>
          <w:rtl/>
        </w:rPr>
      </w:pPr>
      <w:r>
        <w:rPr>
          <w:rFonts w:hint="cs"/>
          <w:rtl/>
        </w:rPr>
        <w:t>بعد هتكه لح</w:t>
      </w:r>
      <w:r w:rsidR="006C5456">
        <w:rPr>
          <w:rFonts w:hint="cs"/>
          <w:rtl/>
        </w:rPr>
        <w:t>ُ</w:t>
      </w:r>
      <w:r>
        <w:rPr>
          <w:rFonts w:hint="cs"/>
          <w:rtl/>
        </w:rPr>
        <w:t>ر</w:t>
      </w:r>
      <w:r w:rsidR="006C5456">
        <w:rPr>
          <w:rFonts w:hint="cs"/>
          <w:rtl/>
        </w:rPr>
        <w:t>َ</w:t>
      </w:r>
      <w:r>
        <w:rPr>
          <w:rFonts w:hint="cs"/>
          <w:rtl/>
        </w:rPr>
        <w:t>م</w:t>
      </w:r>
      <w:r w:rsidR="006C5456">
        <w:rPr>
          <w:rFonts w:hint="cs"/>
          <w:rtl/>
        </w:rPr>
        <w:t xml:space="preserve"> الكوفة</w:t>
      </w:r>
      <w:r>
        <w:rPr>
          <w:rFonts w:hint="cs"/>
          <w:rtl/>
        </w:rPr>
        <w:t xml:space="preserve"> وما أوقعه بالحسين </w:t>
      </w:r>
      <w:r w:rsidRPr="008C711E">
        <w:rPr>
          <w:rStyle w:val="libAlaemChar"/>
          <w:rFonts w:eastAsiaTheme="minorHAnsi"/>
          <w:rtl/>
        </w:rPr>
        <w:t>عليه‌السلام</w:t>
      </w:r>
      <w:r>
        <w:rPr>
          <w:rFonts w:hint="cs"/>
          <w:rtl/>
        </w:rPr>
        <w:t xml:space="preserve"> ومن معه</w:t>
      </w:r>
      <w:r w:rsidR="00864EEE">
        <w:rPr>
          <w:rFonts w:hint="cs"/>
          <w:rtl/>
        </w:rPr>
        <w:t xml:space="preserve">، </w:t>
      </w:r>
      <w:r w:rsidR="003F6784">
        <w:rPr>
          <w:rFonts w:hint="cs"/>
          <w:rtl/>
        </w:rPr>
        <w:t xml:space="preserve">ثمّ عدوانه على طيبة </w:t>
      </w:r>
    </w:p>
    <w:p w:rsidR="003F6784" w:rsidRDefault="003F6784" w:rsidP="009431ED">
      <w:pPr>
        <w:pStyle w:val="libNormal"/>
        <w:rPr>
          <w:rtl/>
        </w:rPr>
      </w:pPr>
      <w:r>
        <w:rPr>
          <w:rtl/>
        </w:rPr>
        <w:br w:type="page"/>
      </w:r>
    </w:p>
    <w:p w:rsidR="00F26724" w:rsidRDefault="009431ED" w:rsidP="002D69B1">
      <w:pPr>
        <w:pStyle w:val="libNormal0"/>
        <w:rPr>
          <w:rtl/>
        </w:rPr>
      </w:pPr>
      <w:r>
        <w:rPr>
          <w:rFonts w:hint="cs"/>
          <w:rtl/>
        </w:rPr>
        <w:lastRenderedPageBreak/>
        <w:t>(</w:t>
      </w:r>
      <w:r w:rsidR="002D69B1">
        <w:rPr>
          <w:rFonts w:hint="cs"/>
          <w:rtl/>
        </w:rPr>
        <w:t>المدينة المنوّرة</w:t>
      </w:r>
      <w:r>
        <w:rPr>
          <w:rFonts w:hint="cs"/>
          <w:rtl/>
        </w:rPr>
        <w:t>)</w:t>
      </w:r>
      <w:r w:rsidR="00864EEE">
        <w:rPr>
          <w:rFonts w:hint="cs"/>
          <w:rtl/>
        </w:rPr>
        <w:t xml:space="preserve">، </w:t>
      </w:r>
      <w:r w:rsidR="002D69B1">
        <w:rPr>
          <w:rFonts w:hint="cs"/>
          <w:rtl/>
        </w:rPr>
        <w:t>والحرم المكّي</w:t>
      </w:r>
      <w:r w:rsidR="00603FE9">
        <w:rPr>
          <w:rFonts w:hint="cs"/>
          <w:rtl/>
        </w:rPr>
        <w:t xml:space="preserve">؛ </w:t>
      </w:r>
      <w:r w:rsidR="002D69B1">
        <w:rPr>
          <w:rFonts w:hint="cs"/>
          <w:rtl/>
        </w:rPr>
        <w:t>بات آخر ليلة من عمره اللامبارك معذّباً يتقيّأ الخمر</w:t>
      </w:r>
      <w:r w:rsidR="00864EEE">
        <w:rPr>
          <w:rFonts w:hint="cs"/>
          <w:rtl/>
        </w:rPr>
        <w:t xml:space="preserve">، </w:t>
      </w:r>
      <w:r w:rsidR="002D69B1">
        <w:rPr>
          <w:rFonts w:hint="cs"/>
          <w:rtl/>
        </w:rPr>
        <w:t>يضعون له الطست فيمتلأ فيرفعونه ويأتون بآخر حتّى قذف بروحه مع آخر جرعة خمر</w:t>
      </w:r>
      <w:r w:rsidR="00864EEE">
        <w:rPr>
          <w:rFonts w:hint="cs"/>
          <w:rtl/>
        </w:rPr>
        <w:t>،</w:t>
      </w:r>
      <w:r w:rsidR="00B154FA">
        <w:rPr>
          <w:rFonts w:hint="cs"/>
          <w:rtl/>
        </w:rPr>
        <w:t xml:space="preserve"> إلّا </w:t>
      </w:r>
      <w:r w:rsidR="002D69B1">
        <w:rPr>
          <w:rFonts w:hint="cs"/>
          <w:rtl/>
        </w:rPr>
        <w:t>أنّ ابن كثير ذكر قصّة طريفة في هلاك يزيد</w:t>
      </w:r>
      <w:r w:rsidR="00864EEE">
        <w:rPr>
          <w:rFonts w:hint="cs"/>
          <w:rtl/>
        </w:rPr>
        <w:t xml:space="preserve">، </w:t>
      </w:r>
      <w:r w:rsidR="002D69B1">
        <w:rPr>
          <w:rFonts w:hint="cs"/>
          <w:rtl/>
        </w:rPr>
        <w:t>قال</w:t>
      </w:r>
      <w:r w:rsidR="00603FE9">
        <w:rPr>
          <w:rFonts w:hint="cs"/>
          <w:rtl/>
        </w:rPr>
        <w:t xml:space="preserve">: </w:t>
      </w:r>
      <w:r w:rsidR="002D69B1">
        <w:rPr>
          <w:rFonts w:hint="cs"/>
          <w:rtl/>
        </w:rPr>
        <w:t>قيل</w:t>
      </w:r>
      <w:r w:rsidR="00603FE9">
        <w:rPr>
          <w:rFonts w:hint="cs"/>
          <w:rtl/>
        </w:rPr>
        <w:t xml:space="preserve">: </w:t>
      </w:r>
      <w:r w:rsidR="002D69B1">
        <w:rPr>
          <w:rFonts w:hint="cs"/>
          <w:rtl/>
        </w:rPr>
        <w:t xml:space="preserve">إنّ سبب موته أنّه حمل قردةً وجعل ينقزها فعضّه والله أعلم بصحّة ذلك </w:t>
      </w:r>
      <w:r w:rsidR="002D69B1" w:rsidRPr="002D69B1">
        <w:rPr>
          <w:rStyle w:val="libFootnotenumChar"/>
          <w:rFonts w:hint="cs"/>
          <w:rtl/>
        </w:rPr>
        <w:t>(1)</w:t>
      </w:r>
      <w:r w:rsidR="001C4878">
        <w:rPr>
          <w:rFonts w:hint="cs"/>
          <w:rtl/>
        </w:rPr>
        <w:t xml:space="preserve">. </w:t>
      </w:r>
    </w:p>
    <w:p w:rsidR="002D69B1" w:rsidRDefault="002D69B1" w:rsidP="002D69B1">
      <w:pPr>
        <w:pStyle w:val="libNormal"/>
        <w:rPr>
          <w:rtl/>
        </w:rPr>
      </w:pPr>
      <w:r>
        <w:rPr>
          <w:rFonts w:hint="cs"/>
          <w:rtl/>
        </w:rPr>
        <w:t>قيل لأبي مسلم الخولاني يوم مات يزيد</w:t>
      </w:r>
      <w:r w:rsidR="00603FE9">
        <w:rPr>
          <w:rFonts w:hint="cs"/>
          <w:rtl/>
        </w:rPr>
        <w:t xml:space="preserve">: </w:t>
      </w:r>
      <w:r>
        <w:rPr>
          <w:rFonts w:hint="cs"/>
          <w:rtl/>
        </w:rPr>
        <w:t>ألا تصلّي على يزيد</w:t>
      </w:r>
      <w:r w:rsidR="009431ED">
        <w:rPr>
          <w:rFonts w:hint="cs"/>
          <w:rtl/>
        </w:rPr>
        <w:t>؟</w:t>
      </w:r>
      <w:r>
        <w:rPr>
          <w:rFonts w:hint="cs"/>
          <w:rtl/>
        </w:rPr>
        <w:t xml:space="preserve"> فقال</w:t>
      </w:r>
      <w:r w:rsidR="00603FE9">
        <w:rPr>
          <w:rFonts w:hint="cs"/>
          <w:rtl/>
        </w:rPr>
        <w:t xml:space="preserve">: </w:t>
      </w:r>
      <w:r>
        <w:rPr>
          <w:rFonts w:hint="cs"/>
          <w:rtl/>
        </w:rPr>
        <w:t>ي</w:t>
      </w:r>
      <w:r w:rsidR="006C5456">
        <w:rPr>
          <w:rFonts w:hint="cs"/>
          <w:rtl/>
        </w:rPr>
        <w:t>ُ</w:t>
      </w:r>
      <w:r>
        <w:rPr>
          <w:rFonts w:hint="cs"/>
          <w:rtl/>
        </w:rPr>
        <w:t>صلّي عليه ظ</w:t>
      </w:r>
      <w:r w:rsidR="006C5456">
        <w:rPr>
          <w:rFonts w:hint="cs"/>
          <w:rtl/>
        </w:rPr>
        <w:t>ِ</w:t>
      </w:r>
      <w:r>
        <w:rPr>
          <w:rFonts w:hint="cs"/>
          <w:rtl/>
        </w:rPr>
        <w:t>باء</w:t>
      </w:r>
      <w:r w:rsidR="006C5456">
        <w:rPr>
          <w:rFonts w:hint="cs"/>
          <w:rtl/>
        </w:rPr>
        <w:t>ُ</w:t>
      </w:r>
      <w:r>
        <w:rPr>
          <w:rFonts w:hint="cs"/>
          <w:rtl/>
        </w:rPr>
        <w:t xml:space="preserve"> ح</w:t>
      </w:r>
      <w:r w:rsidR="006C5456">
        <w:rPr>
          <w:rFonts w:hint="cs"/>
          <w:rtl/>
        </w:rPr>
        <w:t>ُ</w:t>
      </w:r>
      <w:r>
        <w:rPr>
          <w:rFonts w:hint="cs"/>
          <w:rtl/>
        </w:rPr>
        <w:t>وّارين</w:t>
      </w:r>
      <w:r w:rsidR="00864EEE">
        <w:rPr>
          <w:rFonts w:hint="cs"/>
          <w:rtl/>
        </w:rPr>
        <w:t xml:space="preserve">، </w:t>
      </w:r>
      <w:r>
        <w:rPr>
          <w:rFonts w:hint="cs"/>
          <w:rtl/>
        </w:rPr>
        <w:t>وقيل</w:t>
      </w:r>
      <w:r w:rsidR="00603FE9">
        <w:rPr>
          <w:rFonts w:hint="cs"/>
          <w:rtl/>
        </w:rPr>
        <w:t xml:space="preserve">: </w:t>
      </w:r>
      <w:r>
        <w:rPr>
          <w:rFonts w:hint="cs"/>
          <w:rtl/>
        </w:rPr>
        <w:t xml:space="preserve">دفن بها </w:t>
      </w:r>
      <w:r w:rsidRPr="002D69B1">
        <w:rPr>
          <w:rStyle w:val="libFootnotenumChar"/>
          <w:rFonts w:hint="cs"/>
          <w:rtl/>
        </w:rPr>
        <w:t>(2)</w:t>
      </w:r>
      <w:r w:rsidR="001C4878">
        <w:rPr>
          <w:rFonts w:hint="cs"/>
          <w:rtl/>
        </w:rPr>
        <w:t xml:space="preserve">. </w:t>
      </w:r>
    </w:p>
    <w:p w:rsidR="002D69B1" w:rsidRDefault="002D69B1" w:rsidP="002D69B1">
      <w:pPr>
        <w:pStyle w:val="libNormal"/>
        <w:rPr>
          <w:rtl/>
        </w:rPr>
      </w:pPr>
      <w:r>
        <w:rPr>
          <w:rFonts w:hint="cs"/>
          <w:rtl/>
        </w:rPr>
        <w:t>قال ابن ع</w:t>
      </w:r>
      <w:r w:rsidR="006C5456">
        <w:rPr>
          <w:rFonts w:hint="cs"/>
          <w:rtl/>
        </w:rPr>
        <w:t>َ</w:t>
      </w:r>
      <w:r>
        <w:rPr>
          <w:rFonts w:hint="cs"/>
          <w:rtl/>
        </w:rPr>
        <w:t>راد</w:t>
      </w:r>
      <w:r w:rsidR="006C5456">
        <w:rPr>
          <w:rFonts w:hint="cs"/>
          <w:rtl/>
        </w:rPr>
        <w:t>َ</w:t>
      </w:r>
      <w:r>
        <w:rPr>
          <w:rFonts w:hint="cs"/>
          <w:rtl/>
        </w:rPr>
        <w:t>ة السعدي</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8"/>
        <w:gridCol w:w="270"/>
        <w:gridCol w:w="3395"/>
      </w:tblGrid>
      <w:tr w:rsidR="00812FA0" w:rsidTr="0039779E">
        <w:trPr>
          <w:trHeight w:val="350"/>
        </w:trPr>
        <w:tc>
          <w:tcPr>
            <w:tcW w:w="3920" w:type="dxa"/>
            <w:shd w:val="clear" w:color="auto" w:fill="auto"/>
          </w:tcPr>
          <w:p w:rsidR="00812FA0" w:rsidRDefault="00812FA0" w:rsidP="0039779E">
            <w:pPr>
              <w:pStyle w:val="libPoem"/>
            </w:pPr>
            <w:r>
              <w:rPr>
                <w:rFonts w:hint="cs"/>
                <w:rtl/>
              </w:rPr>
              <w:t>أ</w:t>
            </w:r>
            <w:r w:rsidR="006C5456">
              <w:rPr>
                <w:rFonts w:hint="cs"/>
                <w:rtl/>
              </w:rPr>
              <w:t>َ</w:t>
            </w:r>
            <w:r>
              <w:rPr>
                <w:rFonts w:hint="cs"/>
                <w:rtl/>
              </w:rPr>
              <w:t>بني أ</w:t>
            </w:r>
            <w:r w:rsidR="006C5456">
              <w:rPr>
                <w:rFonts w:hint="cs"/>
                <w:rtl/>
              </w:rPr>
              <w:t>ُ</w:t>
            </w:r>
            <w:r>
              <w:rPr>
                <w:rFonts w:hint="cs"/>
                <w:rtl/>
              </w:rPr>
              <w:t>ميّة</w:t>
            </w:r>
            <w:r w:rsidR="006C5456">
              <w:rPr>
                <w:rFonts w:hint="cs"/>
                <w:rtl/>
              </w:rPr>
              <w:t>َ</w:t>
            </w:r>
            <w:r>
              <w:rPr>
                <w:rFonts w:hint="cs"/>
                <w:rtl/>
              </w:rPr>
              <w:t xml:space="preserve"> إنّ آخ</w:t>
            </w:r>
            <w:r w:rsidR="006C5456">
              <w:rPr>
                <w:rFonts w:hint="cs"/>
                <w:rtl/>
              </w:rPr>
              <w:t>ِ</w:t>
            </w:r>
            <w:r>
              <w:rPr>
                <w:rFonts w:hint="cs"/>
                <w:rtl/>
              </w:rPr>
              <w:t>ر</w:t>
            </w:r>
            <w:r w:rsidR="006C5456">
              <w:rPr>
                <w:rFonts w:hint="cs"/>
                <w:rtl/>
              </w:rPr>
              <w:t>َ</w:t>
            </w:r>
            <w:r>
              <w:rPr>
                <w:rFonts w:hint="cs"/>
                <w:rtl/>
              </w:rPr>
              <w:t xml:space="preserve"> م</w:t>
            </w:r>
            <w:r w:rsidR="006C5456">
              <w:rPr>
                <w:rFonts w:hint="cs"/>
                <w:rtl/>
              </w:rPr>
              <w:t>ُ</w:t>
            </w:r>
            <w:r>
              <w:rPr>
                <w:rFonts w:hint="cs"/>
                <w:rtl/>
              </w:rPr>
              <w:t>ل</w:t>
            </w:r>
            <w:r w:rsidR="006C5456">
              <w:rPr>
                <w:rFonts w:hint="cs"/>
                <w:rtl/>
              </w:rPr>
              <w:t>ْ</w:t>
            </w:r>
            <w:r>
              <w:rPr>
                <w:rFonts w:hint="cs"/>
                <w:rtl/>
              </w:rPr>
              <w:t>ك</w:t>
            </w:r>
            <w:r w:rsidR="006C5456">
              <w:rPr>
                <w:rFonts w:hint="cs"/>
                <w:rtl/>
              </w:rPr>
              <w:t>ِ</w:t>
            </w:r>
            <w:r>
              <w:rPr>
                <w:rFonts w:hint="cs"/>
                <w:rtl/>
              </w:rPr>
              <w:t>ك</w:t>
            </w:r>
            <w:r w:rsidR="006C5456">
              <w:rPr>
                <w:rFonts w:hint="cs"/>
                <w:rtl/>
              </w:rPr>
              <w:t>ُ</w:t>
            </w:r>
            <w:r>
              <w:rPr>
                <w:rFonts w:hint="cs"/>
                <w:rtl/>
              </w:rPr>
              <w:t>م</w:t>
            </w:r>
            <w:r w:rsidRPr="00725071">
              <w:rPr>
                <w:rStyle w:val="libPoemTiniChar0"/>
                <w:rtl/>
              </w:rPr>
              <w:br/>
              <w:t> </w:t>
            </w:r>
          </w:p>
        </w:tc>
        <w:tc>
          <w:tcPr>
            <w:tcW w:w="279" w:type="dxa"/>
            <w:shd w:val="clear" w:color="auto" w:fill="auto"/>
          </w:tcPr>
          <w:p w:rsidR="00812FA0" w:rsidRDefault="00812FA0" w:rsidP="0039779E">
            <w:pPr>
              <w:pStyle w:val="libPoem"/>
              <w:rPr>
                <w:rtl/>
              </w:rPr>
            </w:pPr>
          </w:p>
        </w:tc>
        <w:tc>
          <w:tcPr>
            <w:tcW w:w="3881" w:type="dxa"/>
            <w:shd w:val="clear" w:color="auto" w:fill="auto"/>
          </w:tcPr>
          <w:p w:rsidR="00812FA0" w:rsidRDefault="00812FA0" w:rsidP="0039779E">
            <w:pPr>
              <w:pStyle w:val="libPoem"/>
            </w:pPr>
            <w:r>
              <w:rPr>
                <w:rFonts w:hint="cs"/>
                <w:rtl/>
              </w:rPr>
              <w:t>ج</w:t>
            </w:r>
            <w:r w:rsidR="006C5456">
              <w:rPr>
                <w:rFonts w:hint="cs"/>
                <w:rtl/>
              </w:rPr>
              <w:t>َ</w:t>
            </w:r>
            <w:r>
              <w:rPr>
                <w:rFonts w:hint="cs"/>
                <w:rtl/>
              </w:rPr>
              <w:t>س</w:t>
            </w:r>
            <w:r w:rsidR="006C5456">
              <w:rPr>
                <w:rFonts w:hint="cs"/>
                <w:rtl/>
              </w:rPr>
              <w:t>َ</w:t>
            </w:r>
            <w:r>
              <w:rPr>
                <w:rFonts w:hint="cs"/>
                <w:rtl/>
              </w:rPr>
              <w:t>د</w:t>
            </w:r>
            <w:r w:rsidR="006C5456">
              <w:rPr>
                <w:rFonts w:hint="cs"/>
                <w:rtl/>
              </w:rPr>
              <w:t>ٌ</w:t>
            </w:r>
            <w:r>
              <w:rPr>
                <w:rFonts w:hint="cs"/>
                <w:rtl/>
              </w:rPr>
              <w:t xml:space="preserve"> بح</w:t>
            </w:r>
            <w:r w:rsidR="006C5456">
              <w:rPr>
                <w:rFonts w:hint="cs"/>
                <w:rtl/>
              </w:rPr>
              <w:t>ُ</w:t>
            </w:r>
            <w:r>
              <w:rPr>
                <w:rFonts w:hint="cs"/>
                <w:rtl/>
              </w:rPr>
              <w:t>وّارين</w:t>
            </w:r>
            <w:r w:rsidR="006C5456">
              <w:rPr>
                <w:rFonts w:hint="cs"/>
                <w:rtl/>
              </w:rPr>
              <w:t>َ ثَم</w:t>
            </w:r>
            <w:r>
              <w:rPr>
                <w:rFonts w:hint="cs"/>
                <w:rtl/>
              </w:rPr>
              <w:t>ّ</w:t>
            </w:r>
            <w:r w:rsidR="006C5456">
              <w:rPr>
                <w:rFonts w:hint="cs"/>
                <w:rtl/>
              </w:rPr>
              <w:t>َ</w:t>
            </w:r>
            <w:r>
              <w:rPr>
                <w:rFonts w:hint="cs"/>
                <w:rtl/>
              </w:rPr>
              <w:t xml:space="preserve"> م</w:t>
            </w:r>
            <w:r w:rsidR="006C5456">
              <w:rPr>
                <w:rFonts w:hint="cs"/>
                <w:rtl/>
              </w:rPr>
              <w:t>ُ</w:t>
            </w:r>
            <w:r>
              <w:rPr>
                <w:rFonts w:hint="cs"/>
                <w:rtl/>
              </w:rPr>
              <w:t>قيم</w:t>
            </w:r>
            <w:r w:rsidR="006C5456">
              <w:rPr>
                <w:rFonts w:hint="cs"/>
                <w:rtl/>
              </w:rPr>
              <w:t>ُ</w:t>
            </w:r>
            <w:r w:rsidRPr="00725071">
              <w:rPr>
                <w:rStyle w:val="libPoemTiniChar0"/>
                <w:rtl/>
              </w:rPr>
              <w:br/>
              <w:t> </w:t>
            </w:r>
          </w:p>
        </w:tc>
      </w:tr>
      <w:tr w:rsidR="00812FA0" w:rsidTr="0039779E">
        <w:trPr>
          <w:trHeight w:val="350"/>
        </w:trPr>
        <w:tc>
          <w:tcPr>
            <w:tcW w:w="3920" w:type="dxa"/>
          </w:tcPr>
          <w:p w:rsidR="00812FA0" w:rsidRDefault="00812FA0" w:rsidP="0039779E">
            <w:pPr>
              <w:pStyle w:val="libPoem"/>
            </w:pPr>
            <w:r>
              <w:rPr>
                <w:rFonts w:hint="cs"/>
                <w:rtl/>
              </w:rPr>
              <w:t>ط</w:t>
            </w:r>
            <w:r w:rsidR="006C5456">
              <w:rPr>
                <w:rFonts w:hint="cs"/>
                <w:rtl/>
              </w:rPr>
              <w:t>َ</w:t>
            </w:r>
            <w:r>
              <w:rPr>
                <w:rFonts w:hint="cs"/>
                <w:rtl/>
              </w:rPr>
              <w:t>رق</w:t>
            </w:r>
            <w:r w:rsidR="006C5456">
              <w:rPr>
                <w:rFonts w:hint="cs"/>
                <w:rtl/>
              </w:rPr>
              <w:t>َ</w:t>
            </w:r>
            <w:r>
              <w:rPr>
                <w:rFonts w:hint="cs"/>
                <w:rtl/>
              </w:rPr>
              <w:t>ت</w:t>
            </w:r>
            <w:r w:rsidR="006C5456">
              <w:rPr>
                <w:rFonts w:hint="cs"/>
                <w:rtl/>
              </w:rPr>
              <w:t>ْ</w:t>
            </w:r>
            <w:r>
              <w:rPr>
                <w:rFonts w:hint="cs"/>
                <w:rtl/>
              </w:rPr>
              <w:t xml:space="preserve"> م</w:t>
            </w:r>
            <w:r w:rsidR="006C5456">
              <w:rPr>
                <w:rFonts w:hint="cs"/>
                <w:rtl/>
              </w:rPr>
              <w:t>َ</w:t>
            </w:r>
            <w:r>
              <w:rPr>
                <w:rFonts w:hint="cs"/>
                <w:rtl/>
              </w:rPr>
              <w:t>ن</w:t>
            </w:r>
            <w:r w:rsidR="006C5456">
              <w:rPr>
                <w:rFonts w:hint="cs"/>
                <w:rtl/>
              </w:rPr>
              <w:t>ِ</w:t>
            </w:r>
            <w:r>
              <w:rPr>
                <w:rFonts w:hint="cs"/>
                <w:rtl/>
              </w:rPr>
              <w:t>يّ</w:t>
            </w:r>
            <w:r w:rsidR="006C5456">
              <w:rPr>
                <w:rFonts w:hint="cs"/>
                <w:rtl/>
              </w:rPr>
              <w:t>َ</w:t>
            </w:r>
            <w:r>
              <w:rPr>
                <w:rFonts w:hint="cs"/>
                <w:rtl/>
              </w:rPr>
              <w:t>ت</w:t>
            </w:r>
            <w:r w:rsidR="006C5456">
              <w:rPr>
                <w:rFonts w:hint="cs"/>
                <w:rtl/>
              </w:rPr>
              <w:t>ُ</w:t>
            </w:r>
            <w:r>
              <w:rPr>
                <w:rFonts w:hint="cs"/>
                <w:rtl/>
              </w:rPr>
              <w:t>ه وعند</w:t>
            </w:r>
            <w:r w:rsidR="006C5456">
              <w:rPr>
                <w:rFonts w:hint="cs"/>
                <w:rtl/>
              </w:rPr>
              <w:t>َ</w:t>
            </w:r>
            <w:r>
              <w:rPr>
                <w:rFonts w:hint="cs"/>
                <w:rtl/>
              </w:rPr>
              <w:t xml:space="preserve"> وساد</w:t>
            </w:r>
            <w:r w:rsidR="006C5456">
              <w:rPr>
                <w:rFonts w:hint="cs"/>
                <w:rtl/>
              </w:rPr>
              <w:t>ِ</w:t>
            </w:r>
            <w:r>
              <w:rPr>
                <w:rFonts w:hint="cs"/>
                <w:rtl/>
              </w:rPr>
              <w:t>ه</w:t>
            </w:r>
            <w:r w:rsidRPr="00725071">
              <w:rPr>
                <w:rStyle w:val="libPoemTiniChar0"/>
                <w:rtl/>
              </w:rPr>
              <w:br/>
              <w:t> </w:t>
            </w:r>
          </w:p>
        </w:tc>
        <w:tc>
          <w:tcPr>
            <w:tcW w:w="279" w:type="dxa"/>
          </w:tcPr>
          <w:p w:rsidR="00812FA0" w:rsidRDefault="00812FA0" w:rsidP="0039779E">
            <w:pPr>
              <w:pStyle w:val="libPoem"/>
              <w:rPr>
                <w:rtl/>
              </w:rPr>
            </w:pPr>
          </w:p>
        </w:tc>
        <w:tc>
          <w:tcPr>
            <w:tcW w:w="3881" w:type="dxa"/>
          </w:tcPr>
          <w:p w:rsidR="00812FA0" w:rsidRDefault="00812FA0" w:rsidP="0039779E">
            <w:pPr>
              <w:pStyle w:val="libPoem"/>
            </w:pPr>
            <w:r>
              <w:rPr>
                <w:rFonts w:hint="cs"/>
                <w:rtl/>
              </w:rPr>
              <w:t>كوب</w:t>
            </w:r>
            <w:r w:rsidR="006C5456">
              <w:rPr>
                <w:rFonts w:hint="cs"/>
                <w:rtl/>
              </w:rPr>
              <w:t>ٌ</w:t>
            </w:r>
            <w:r>
              <w:rPr>
                <w:rFonts w:hint="cs"/>
                <w:rtl/>
              </w:rPr>
              <w:t xml:space="preserve"> وز</w:t>
            </w:r>
            <w:r w:rsidR="006C5456">
              <w:rPr>
                <w:rFonts w:hint="cs"/>
                <w:rtl/>
              </w:rPr>
              <w:t>ِ</w:t>
            </w:r>
            <w:r>
              <w:rPr>
                <w:rFonts w:hint="cs"/>
                <w:rtl/>
              </w:rPr>
              <w:t>ق</w:t>
            </w:r>
            <w:r w:rsidR="006C5456">
              <w:rPr>
                <w:rFonts w:hint="cs"/>
                <w:rtl/>
              </w:rPr>
              <w:t>ٌ</w:t>
            </w:r>
            <w:r>
              <w:rPr>
                <w:rFonts w:hint="cs"/>
                <w:rtl/>
              </w:rPr>
              <w:t xml:space="preserve"> راع</w:t>
            </w:r>
            <w:r w:rsidR="006C5456">
              <w:rPr>
                <w:rFonts w:hint="cs"/>
                <w:rtl/>
              </w:rPr>
              <w:t>ِ</w:t>
            </w:r>
            <w:r>
              <w:rPr>
                <w:rFonts w:hint="cs"/>
                <w:rtl/>
              </w:rPr>
              <w:t>ف</w:t>
            </w:r>
            <w:r w:rsidR="006C5456">
              <w:rPr>
                <w:rFonts w:hint="cs"/>
                <w:rtl/>
              </w:rPr>
              <w:t>ٌ</w:t>
            </w:r>
            <w:r>
              <w:rPr>
                <w:rFonts w:hint="cs"/>
                <w:rtl/>
              </w:rPr>
              <w:t xml:space="preserve"> م</w:t>
            </w:r>
            <w:r w:rsidR="006C5456">
              <w:rPr>
                <w:rFonts w:hint="cs"/>
                <w:rtl/>
              </w:rPr>
              <w:t>َ</w:t>
            </w:r>
            <w:r>
              <w:rPr>
                <w:rFonts w:hint="cs"/>
                <w:rtl/>
              </w:rPr>
              <w:t>ر</w:t>
            </w:r>
            <w:r w:rsidR="00834479">
              <w:rPr>
                <w:rFonts w:hint="cs"/>
                <w:rtl/>
              </w:rPr>
              <w:t>ْ</w:t>
            </w:r>
            <w:r>
              <w:rPr>
                <w:rFonts w:hint="cs"/>
                <w:rtl/>
              </w:rPr>
              <w:t>ثوم</w:t>
            </w:r>
            <w:r w:rsidR="00834479">
              <w:rPr>
                <w:rFonts w:hint="cs"/>
                <w:rtl/>
              </w:rPr>
              <w:t>ُ</w:t>
            </w:r>
            <w:r w:rsidRPr="00725071">
              <w:rPr>
                <w:rStyle w:val="libPoemTiniChar0"/>
                <w:rtl/>
              </w:rPr>
              <w:br/>
              <w:t> </w:t>
            </w:r>
          </w:p>
        </w:tc>
      </w:tr>
      <w:tr w:rsidR="00812FA0" w:rsidTr="0039779E">
        <w:trPr>
          <w:trHeight w:val="350"/>
        </w:trPr>
        <w:tc>
          <w:tcPr>
            <w:tcW w:w="3920" w:type="dxa"/>
          </w:tcPr>
          <w:p w:rsidR="00812FA0" w:rsidRDefault="00812FA0" w:rsidP="0039779E">
            <w:pPr>
              <w:pStyle w:val="libPoem"/>
            </w:pPr>
            <w:r>
              <w:rPr>
                <w:rFonts w:hint="cs"/>
                <w:rtl/>
              </w:rPr>
              <w:t>وم</w:t>
            </w:r>
            <w:r w:rsidR="00834479">
              <w:rPr>
                <w:rFonts w:hint="cs"/>
                <w:rtl/>
              </w:rPr>
              <w:t>ُ</w:t>
            </w:r>
            <w:r>
              <w:rPr>
                <w:rFonts w:hint="cs"/>
                <w:rtl/>
              </w:rPr>
              <w:t>ر</w:t>
            </w:r>
            <w:r w:rsidR="00834479">
              <w:rPr>
                <w:rFonts w:hint="cs"/>
                <w:rtl/>
              </w:rPr>
              <w:t>ِ</w:t>
            </w:r>
            <w:r>
              <w:rPr>
                <w:rFonts w:hint="cs"/>
                <w:rtl/>
              </w:rPr>
              <w:t>نّة</w:t>
            </w:r>
            <w:r w:rsidR="00834479">
              <w:rPr>
                <w:rFonts w:hint="cs"/>
                <w:rtl/>
              </w:rPr>
              <w:t>ٌ</w:t>
            </w:r>
            <w:r>
              <w:rPr>
                <w:rFonts w:hint="cs"/>
                <w:rtl/>
              </w:rPr>
              <w:t xml:space="preserve"> تبكي على ن</w:t>
            </w:r>
            <w:r w:rsidR="00834479">
              <w:rPr>
                <w:rFonts w:hint="cs"/>
                <w:rtl/>
              </w:rPr>
              <w:t>َ</w:t>
            </w:r>
            <w:r>
              <w:rPr>
                <w:rFonts w:hint="cs"/>
                <w:rtl/>
              </w:rPr>
              <w:t>ش</w:t>
            </w:r>
            <w:r w:rsidR="00834479">
              <w:rPr>
                <w:rFonts w:hint="cs"/>
                <w:rtl/>
              </w:rPr>
              <w:t>َ</w:t>
            </w:r>
            <w:r>
              <w:rPr>
                <w:rFonts w:hint="cs"/>
                <w:rtl/>
              </w:rPr>
              <w:t>وات</w:t>
            </w:r>
            <w:r w:rsidR="00834479">
              <w:rPr>
                <w:rFonts w:hint="cs"/>
                <w:rtl/>
              </w:rPr>
              <w:t>ِ</w:t>
            </w:r>
            <w:r>
              <w:rPr>
                <w:rFonts w:hint="cs"/>
                <w:rtl/>
              </w:rPr>
              <w:t>ه</w:t>
            </w:r>
            <w:r w:rsidR="00834479">
              <w:rPr>
                <w:rFonts w:hint="cs"/>
                <w:rtl/>
              </w:rPr>
              <w:t>ش</w:t>
            </w:r>
            <w:r w:rsidRPr="00725071">
              <w:rPr>
                <w:rStyle w:val="libPoemTiniChar0"/>
                <w:rtl/>
              </w:rPr>
              <w:br/>
              <w:t> </w:t>
            </w:r>
          </w:p>
        </w:tc>
        <w:tc>
          <w:tcPr>
            <w:tcW w:w="279" w:type="dxa"/>
          </w:tcPr>
          <w:p w:rsidR="00812FA0" w:rsidRDefault="00812FA0" w:rsidP="0039779E">
            <w:pPr>
              <w:pStyle w:val="libPoem"/>
              <w:rPr>
                <w:rtl/>
              </w:rPr>
            </w:pPr>
          </w:p>
        </w:tc>
        <w:tc>
          <w:tcPr>
            <w:tcW w:w="3881" w:type="dxa"/>
          </w:tcPr>
          <w:p w:rsidR="00812FA0" w:rsidRDefault="00812FA0" w:rsidP="0039779E">
            <w:pPr>
              <w:pStyle w:val="libPoem"/>
            </w:pPr>
            <w:r>
              <w:rPr>
                <w:rFonts w:hint="cs"/>
                <w:rtl/>
              </w:rPr>
              <w:t>بالصّ</w:t>
            </w:r>
            <w:r w:rsidR="00834479">
              <w:rPr>
                <w:rFonts w:hint="cs"/>
                <w:rtl/>
              </w:rPr>
              <w:t>َ</w:t>
            </w:r>
            <w:r>
              <w:rPr>
                <w:rFonts w:hint="cs"/>
                <w:rtl/>
              </w:rPr>
              <w:t>ن</w:t>
            </w:r>
            <w:r w:rsidR="00834479">
              <w:rPr>
                <w:rFonts w:hint="cs"/>
                <w:rtl/>
              </w:rPr>
              <w:t>ْ</w:t>
            </w:r>
            <w:r>
              <w:rPr>
                <w:rFonts w:hint="cs"/>
                <w:rtl/>
              </w:rPr>
              <w:t>ج</w:t>
            </w:r>
            <w:r w:rsidR="00834479">
              <w:rPr>
                <w:rFonts w:hint="cs"/>
                <w:rtl/>
              </w:rPr>
              <w:t>ِ</w:t>
            </w:r>
            <w:r>
              <w:rPr>
                <w:rFonts w:hint="cs"/>
                <w:rtl/>
              </w:rPr>
              <w:t xml:space="preserve"> تقع</w:t>
            </w:r>
            <w:r w:rsidR="00834479">
              <w:rPr>
                <w:rFonts w:hint="cs"/>
                <w:rtl/>
              </w:rPr>
              <w:t>ُ</w:t>
            </w:r>
            <w:r>
              <w:rPr>
                <w:rFonts w:hint="cs"/>
                <w:rtl/>
              </w:rPr>
              <w:t>د</w:t>
            </w:r>
            <w:r w:rsidR="00834479">
              <w:rPr>
                <w:rFonts w:hint="cs"/>
                <w:rtl/>
              </w:rPr>
              <w:t>ُ</w:t>
            </w:r>
            <w:r>
              <w:rPr>
                <w:rFonts w:hint="cs"/>
                <w:rtl/>
              </w:rPr>
              <w:t xml:space="preserve"> ساعة</w:t>
            </w:r>
            <w:r w:rsidR="00834479">
              <w:rPr>
                <w:rFonts w:hint="cs"/>
                <w:rtl/>
              </w:rPr>
              <w:t>ً</w:t>
            </w:r>
            <w:r>
              <w:rPr>
                <w:rFonts w:hint="cs"/>
                <w:rtl/>
              </w:rPr>
              <w:t xml:space="preserve"> وتقوم</w:t>
            </w:r>
            <w:r w:rsidR="00834479">
              <w:rPr>
                <w:rFonts w:hint="cs"/>
                <w:rtl/>
              </w:rPr>
              <w:t>ُ</w:t>
            </w:r>
            <w:r>
              <w:rPr>
                <w:rFonts w:hint="cs"/>
                <w:rtl/>
              </w:rPr>
              <w:t xml:space="preserve"> </w:t>
            </w:r>
            <w:r w:rsidRPr="00812FA0">
              <w:rPr>
                <w:rStyle w:val="libFootnotenumChar"/>
                <w:rFonts w:hint="cs"/>
                <w:rtl/>
              </w:rPr>
              <w:t>(3)</w:t>
            </w:r>
            <w:r w:rsidRPr="00725071">
              <w:rPr>
                <w:rStyle w:val="libPoemTiniChar0"/>
                <w:rtl/>
              </w:rPr>
              <w:br/>
              <w:t> </w:t>
            </w:r>
          </w:p>
        </w:tc>
      </w:tr>
    </w:tbl>
    <w:p w:rsidR="002D69B1" w:rsidRDefault="009431ED" w:rsidP="009431ED">
      <w:pPr>
        <w:pStyle w:val="libLine"/>
        <w:rPr>
          <w:rtl/>
        </w:rPr>
      </w:pPr>
      <w:r>
        <w:rPr>
          <w:rFonts w:hint="cs"/>
          <w:rtl/>
        </w:rPr>
        <w:t>____________________</w:t>
      </w:r>
    </w:p>
    <w:p w:rsidR="00812FA0" w:rsidRDefault="00812FA0" w:rsidP="007267C7">
      <w:pPr>
        <w:pStyle w:val="libFootnote0"/>
        <w:rPr>
          <w:rtl/>
        </w:rPr>
      </w:pPr>
      <w:r>
        <w:rPr>
          <w:rFonts w:hint="cs"/>
          <w:rtl/>
        </w:rPr>
        <w:t>(1) البداية والنهاية</w:t>
      </w:r>
      <w:r w:rsidR="00864EEE">
        <w:rPr>
          <w:rFonts w:hint="cs"/>
          <w:rtl/>
        </w:rPr>
        <w:t xml:space="preserve">، </w:t>
      </w:r>
      <w:r>
        <w:rPr>
          <w:rFonts w:hint="cs"/>
          <w:rtl/>
        </w:rPr>
        <w:t>لابن كثير 8</w:t>
      </w:r>
      <w:r w:rsidR="00603FE9">
        <w:rPr>
          <w:rFonts w:hint="cs"/>
          <w:rtl/>
        </w:rPr>
        <w:t xml:space="preserve">: </w:t>
      </w:r>
      <w:r>
        <w:rPr>
          <w:rFonts w:hint="cs"/>
          <w:rtl/>
        </w:rPr>
        <w:t>236</w:t>
      </w:r>
      <w:r w:rsidR="001C4878">
        <w:rPr>
          <w:rFonts w:hint="cs"/>
          <w:rtl/>
        </w:rPr>
        <w:t xml:space="preserve">. </w:t>
      </w:r>
    </w:p>
    <w:p w:rsidR="00812FA0" w:rsidRDefault="00812FA0" w:rsidP="007267C7">
      <w:pPr>
        <w:pStyle w:val="libFootnote0"/>
        <w:rPr>
          <w:rtl/>
        </w:rPr>
      </w:pPr>
      <w:r>
        <w:rPr>
          <w:rFonts w:hint="cs"/>
          <w:rtl/>
        </w:rPr>
        <w:t>(2) أنساب الأشراف 5</w:t>
      </w:r>
      <w:r w:rsidR="00603FE9">
        <w:rPr>
          <w:rFonts w:hint="cs"/>
          <w:rtl/>
        </w:rPr>
        <w:t xml:space="preserve">: </w:t>
      </w:r>
      <w:r>
        <w:rPr>
          <w:rFonts w:hint="cs"/>
          <w:rtl/>
        </w:rPr>
        <w:t>76</w:t>
      </w:r>
      <w:r w:rsidR="001C4878">
        <w:rPr>
          <w:rFonts w:hint="cs"/>
          <w:rtl/>
        </w:rPr>
        <w:t xml:space="preserve">. </w:t>
      </w:r>
    </w:p>
    <w:p w:rsidR="00812FA0" w:rsidRDefault="00812FA0" w:rsidP="007267C7">
      <w:pPr>
        <w:pStyle w:val="libFootnote0"/>
        <w:rPr>
          <w:rtl/>
        </w:rPr>
      </w:pPr>
      <w:r>
        <w:rPr>
          <w:rFonts w:hint="cs"/>
          <w:rtl/>
        </w:rPr>
        <w:t>(3) نفس المصدر السابق</w:t>
      </w:r>
      <w:r w:rsidR="001C4878">
        <w:rPr>
          <w:rFonts w:hint="cs"/>
          <w:rtl/>
        </w:rPr>
        <w:t xml:space="preserve">. </w:t>
      </w:r>
      <w:r>
        <w:rPr>
          <w:rFonts w:hint="cs"/>
          <w:rtl/>
        </w:rPr>
        <w:t>والشعر وصف لعاقبة يزيد فهو لم يدخل معه في قبره</w:t>
      </w:r>
      <w:r w:rsidR="00B154FA">
        <w:rPr>
          <w:rFonts w:hint="cs"/>
          <w:rtl/>
        </w:rPr>
        <w:t xml:space="preserve"> إلّا </w:t>
      </w:r>
      <w:r>
        <w:rPr>
          <w:rFonts w:hint="cs"/>
          <w:rtl/>
        </w:rPr>
        <w:t xml:space="preserve">ما اشتهر به من خمر </w:t>
      </w:r>
      <w:r w:rsidR="009431ED">
        <w:rPr>
          <w:rFonts w:hint="cs"/>
          <w:rtl/>
        </w:rPr>
        <w:t>(</w:t>
      </w:r>
      <w:r>
        <w:rPr>
          <w:rFonts w:hint="cs"/>
          <w:rtl/>
        </w:rPr>
        <w:t>كوب وزقّ</w:t>
      </w:r>
      <w:r w:rsidR="009431ED">
        <w:rPr>
          <w:rFonts w:hint="cs"/>
          <w:rtl/>
        </w:rPr>
        <w:t>)</w:t>
      </w:r>
      <w:r>
        <w:rPr>
          <w:rFonts w:hint="cs"/>
          <w:rtl/>
        </w:rPr>
        <w:t xml:space="preserve"> وسماعه الغناء</w:t>
      </w:r>
      <w:r w:rsidR="001C4878">
        <w:rPr>
          <w:rFonts w:hint="cs"/>
          <w:rtl/>
        </w:rPr>
        <w:t xml:space="preserve">. </w:t>
      </w:r>
    </w:p>
    <w:p w:rsidR="00BC0380" w:rsidRDefault="00BC0380" w:rsidP="00BC0380">
      <w:pPr>
        <w:pStyle w:val="libNormal"/>
        <w:rPr>
          <w:rtl/>
        </w:rPr>
      </w:pPr>
      <w:r>
        <w:rPr>
          <w:rtl/>
        </w:rPr>
        <w:br w:type="page"/>
      </w:r>
    </w:p>
    <w:p w:rsidR="00812FA0" w:rsidRDefault="00812FA0" w:rsidP="009431ED">
      <w:pPr>
        <w:pStyle w:val="libNormal"/>
        <w:rPr>
          <w:rtl/>
        </w:rPr>
      </w:pPr>
      <w:r>
        <w:rPr>
          <w:rtl/>
        </w:rPr>
        <w:lastRenderedPageBreak/>
        <w:br w:type="page"/>
      </w:r>
    </w:p>
    <w:p w:rsidR="00812FA0" w:rsidRPr="002D69B1" w:rsidRDefault="007267C7" w:rsidP="007267C7">
      <w:pPr>
        <w:pStyle w:val="Heading1"/>
        <w:rPr>
          <w:rtl/>
        </w:rPr>
      </w:pPr>
      <w:bookmarkStart w:id="48" w:name="_Toc521235918"/>
      <w:r>
        <w:rPr>
          <w:rFonts w:hint="cs"/>
          <w:rtl/>
        </w:rPr>
        <w:lastRenderedPageBreak/>
        <w:t>فضائل الأنصار</w:t>
      </w:r>
      <w:bookmarkEnd w:id="48"/>
    </w:p>
    <w:p w:rsidR="00F26724" w:rsidRDefault="007267C7" w:rsidP="002C54F1">
      <w:pPr>
        <w:pStyle w:val="libNormal"/>
        <w:rPr>
          <w:rtl/>
        </w:rPr>
      </w:pPr>
      <w:r>
        <w:rPr>
          <w:rFonts w:hint="cs"/>
          <w:rtl/>
        </w:rPr>
        <w:t>إنّ أهل المدينة الذين أرجف بهم ب</w:t>
      </w:r>
      <w:r w:rsidR="002C54F1">
        <w:rPr>
          <w:rFonts w:hint="cs"/>
          <w:rtl/>
        </w:rPr>
        <w:t>ُ</w:t>
      </w:r>
      <w:r>
        <w:rPr>
          <w:rFonts w:hint="cs"/>
          <w:rtl/>
        </w:rPr>
        <w:t>سر بن أبي أرطاة</w:t>
      </w:r>
      <w:r w:rsidR="00864EEE">
        <w:rPr>
          <w:rFonts w:hint="cs"/>
          <w:rtl/>
        </w:rPr>
        <w:t xml:space="preserve">، </w:t>
      </w:r>
      <w:r>
        <w:rPr>
          <w:rFonts w:hint="cs"/>
          <w:rtl/>
        </w:rPr>
        <w:t>حتّى أشعرهم أنّه م</w:t>
      </w:r>
      <w:r w:rsidR="002C54F1">
        <w:rPr>
          <w:rFonts w:hint="cs"/>
          <w:rtl/>
        </w:rPr>
        <w:t>ُ</w:t>
      </w:r>
      <w:r>
        <w:rPr>
          <w:rFonts w:hint="cs"/>
          <w:rtl/>
        </w:rPr>
        <w:t>وقع</w:t>
      </w:r>
      <w:r w:rsidR="002C54F1">
        <w:rPr>
          <w:rFonts w:hint="cs"/>
          <w:rtl/>
        </w:rPr>
        <w:t>ٌ</w:t>
      </w:r>
      <w:r>
        <w:rPr>
          <w:rFonts w:hint="cs"/>
          <w:rtl/>
        </w:rPr>
        <w:t xml:space="preserve"> بهم</w:t>
      </w:r>
      <w:r w:rsidR="00864EEE">
        <w:rPr>
          <w:rFonts w:hint="cs"/>
          <w:rtl/>
        </w:rPr>
        <w:t xml:space="preserve">، </w:t>
      </w:r>
      <w:r>
        <w:rPr>
          <w:rFonts w:hint="cs"/>
          <w:rtl/>
        </w:rPr>
        <w:t>وشتمهم وتنقّصهم إنفاذاً لأمر ابن هند</w:t>
      </w:r>
      <w:r w:rsidR="002C54F1">
        <w:rPr>
          <w:rFonts w:hint="cs"/>
          <w:rtl/>
        </w:rPr>
        <w:t xml:space="preserve"> - </w:t>
      </w:r>
      <w:r>
        <w:rPr>
          <w:rFonts w:hint="cs"/>
          <w:rtl/>
        </w:rPr>
        <w:t>معاوية</w:t>
      </w:r>
      <w:r w:rsidR="002C54F1">
        <w:rPr>
          <w:rFonts w:hint="cs"/>
          <w:rtl/>
        </w:rPr>
        <w:t xml:space="preserve"> -</w:t>
      </w:r>
      <w:r w:rsidR="00864EEE">
        <w:rPr>
          <w:rFonts w:hint="cs"/>
          <w:rtl/>
        </w:rPr>
        <w:t xml:space="preserve">، </w:t>
      </w:r>
      <w:r>
        <w:rPr>
          <w:rFonts w:hint="cs"/>
          <w:rtl/>
        </w:rPr>
        <w:t>على ما ذكرنا في</w:t>
      </w:r>
      <w:r w:rsidR="00603FE9">
        <w:rPr>
          <w:rFonts w:hint="cs"/>
          <w:rtl/>
        </w:rPr>
        <w:t xml:space="preserve">: </w:t>
      </w:r>
      <w:r>
        <w:rPr>
          <w:rFonts w:hint="cs"/>
          <w:rtl/>
        </w:rPr>
        <w:t>مبحث الغارات</w:t>
      </w:r>
      <w:r w:rsidR="00603FE9">
        <w:rPr>
          <w:rFonts w:hint="cs"/>
          <w:rtl/>
        </w:rPr>
        <w:t xml:space="preserve">؛ </w:t>
      </w:r>
      <w:r>
        <w:rPr>
          <w:rFonts w:hint="cs"/>
          <w:rtl/>
        </w:rPr>
        <w:t>وت</w:t>
      </w:r>
      <w:r w:rsidR="002C54F1">
        <w:rPr>
          <w:rFonts w:hint="cs"/>
          <w:rtl/>
        </w:rPr>
        <w:t>بع</w:t>
      </w:r>
      <w:r>
        <w:rPr>
          <w:rFonts w:hint="cs"/>
          <w:rtl/>
        </w:rPr>
        <w:t>ه الطاغية معاو</w:t>
      </w:r>
      <w:r w:rsidR="00713E92">
        <w:rPr>
          <w:rFonts w:hint="cs"/>
          <w:rtl/>
        </w:rPr>
        <w:t>ية إذ قد</w:t>
      </w:r>
      <w:r w:rsidR="002C54F1">
        <w:rPr>
          <w:rFonts w:hint="cs"/>
          <w:rtl/>
        </w:rPr>
        <w:t>ِ</w:t>
      </w:r>
      <w:r w:rsidR="00713E92">
        <w:rPr>
          <w:rFonts w:hint="cs"/>
          <w:rtl/>
        </w:rPr>
        <w:t>م</w:t>
      </w:r>
      <w:r w:rsidR="002C54F1">
        <w:rPr>
          <w:rFonts w:hint="cs"/>
          <w:rtl/>
        </w:rPr>
        <w:t>َ</w:t>
      </w:r>
      <w:r w:rsidR="00713E92">
        <w:rPr>
          <w:rFonts w:hint="cs"/>
          <w:rtl/>
        </w:rPr>
        <w:t xml:space="preserve"> عليهم فاستقبلوه قرب المدينة</w:t>
      </w:r>
      <w:r w:rsidR="00864EEE">
        <w:rPr>
          <w:rFonts w:hint="cs"/>
          <w:rtl/>
        </w:rPr>
        <w:t xml:space="preserve">، </w:t>
      </w:r>
      <w:r w:rsidR="00713E92">
        <w:rPr>
          <w:rFonts w:hint="cs"/>
          <w:rtl/>
        </w:rPr>
        <w:t>فأهانهم وتوعّدهم إذ لم يخرجوا لاستقباله عن ب</w:t>
      </w:r>
      <w:r w:rsidR="001155D8">
        <w:rPr>
          <w:rFonts w:hint="cs"/>
          <w:rtl/>
        </w:rPr>
        <w:t>ُ</w:t>
      </w:r>
      <w:r w:rsidR="00713E92">
        <w:rPr>
          <w:rFonts w:hint="cs"/>
          <w:rtl/>
        </w:rPr>
        <w:t>ع</w:t>
      </w:r>
      <w:r w:rsidR="001155D8">
        <w:rPr>
          <w:rFonts w:hint="cs"/>
          <w:rtl/>
        </w:rPr>
        <w:t>ْ</w:t>
      </w:r>
      <w:r w:rsidR="00713E92">
        <w:rPr>
          <w:rFonts w:hint="cs"/>
          <w:rtl/>
        </w:rPr>
        <w:t>د</w:t>
      </w:r>
      <w:r w:rsidR="00603FE9">
        <w:rPr>
          <w:rFonts w:hint="cs"/>
          <w:rtl/>
        </w:rPr>
        <w:t xml:space="preserve">؛ </w:t>
      </w:r>
      <w:r w:rsidR="00713E92">
        <w:rPr>
          <w:rFonts w:hint="cs"/>
          <w:rtl/>
        </w:rPr>
        <w:t xml:space="preserve">فصار ذلك سنّة لخلفه الناقص وقادته إذ أوقع بأهل المدينة وكان من دستوره لقائده مسرف </w:t>
      </w:r>
      <w:r w:rsidR="009431ED">
        <w:rPr>
          <w:rFonts w:hint="cs"/>
          <w:rtl/>
        </w:rPr>
        <w:t>(</w:t>
      </w:r>
      <w:r w:rsidR="00713E92">
        <w:rPr>
          <w:rFonts w:hint="cs"/>
          <w:rtl/>
        </w:rPr>
        <w:t>مسلم بن عقبة</w:t>
      </w:r>
      <w:r w:rsidR="009431ED">
        <w:rPr>
          <w:rFonts w:hint="cs"/>
          <w:rtl/>
        </w:rPr>
        <w:t>)</w:t>
      </w:r>
      <w:r w:rsidR="00713E92">
        <w:rPr>
          <w:rFonts w:hint="cs"/>
          <w:rtl/>
        </w:rPr>
        <w:t xml:space="preserve"> إن ظفر بأهل المدينة قيبيحها ثلاثة أيّام يفعل ما يشاء</w:t>
      </w:r>
      <w:r w:rsidR="001C4878">
        <w:rPr>
          <w:rFonts w:hint="cs"/>
          <w:rtl/>
        </w:rPr>
        <w:t>.</w:t>
      </w:r>
      <w:r w:rsidR="009431ED">
        <w:rPr>
          <w:rFonts w:hint="cs"/>
          <w:rtl/>
        </w:rPr>
        <w:t>.</w:t>
      </w:r>
      <w:r w:rsidR="00713E92">
        <w:rPr>
          <w:rFonts w:hint="cs"/>
          <w:rtl/>
        </w:rPr>
        <w:t>.</w:t>
      </w:r>
      <w:r w:rsidR="00864EEE">
        <w:rPr>
          <w:rFonts w:hint="cs"/>
          <w:rtl/>
        </w:rPr>
        <w:t xml:space="preserve">، </w:t>
      </w:r>
      <w:r w:rsidR="00713E92">
        <w:rPr>
          <w:rFonts w:hint="cs"/>
          <w:rtl/>
        </w:rPr>
        <w:t>فبعد القتل الذريع الذي لم ينج منه رضيع ولا امرأة ولا شيخ مسنّ</w:t>
      </w:r>
      <w:r w:rsidR="001C4878">
        <w:rPr>
          <w:rFonts w:hint="cs"/>
          <w:rtl/>
        </w:rPr>
        <w:t>.</w:t>
      </w:r>
      <w:r w:rsidR="009431ED">
        <w:rPr>
          <w:rFonts w:hint="cs"/>
          <w:rtl/>
        </w:rPr>
        <w:t>.</w:t>
      </w:r>
      <w:r w:rsidR="00713E92">
        <w:rPr>
          <w:rFonts w:hint="cs"/>
          <w:rtl/>
        </w:rPr>
        <w:t>. ونهب وسلب وتجاوز على النساء حتّى حبلت ألف من غير زوج</w:t>
      </w:r>
      <w:r w:rsidR="00864EEE">
        <w:rPr>
          <w:rFonts w:hint="cs"/>
          <w:rtl/>
        </w:rPr>
        <w:t xml:space="preserve">، </w:t>
      </w:r>
      <w:r w:rsidR="00713E92">
        <w:rPr>
          <w:rFonts w:hint="cs"/>
          <w:rtl/>
        </w:rPr>
        <w:t>فكانت هذه واحدة من مكارم أهل الشأم</w:t>
      </w:r>
      <w:r w:rsidR="001C4878">
        <w:rPr>
          <w:rFonts w:hint="cs"/>
          <w:rtl/>
        </w:rPr>
        <w:t xml:space="preserve">. </w:t>
      </w:r>
      <w:r w:rsidR="00713E92">
        <w:rPr>
          <w:rFonts w:hint="cs"/>
          <w:rtl/>
        </w:rPr>
        <w:t>وفي اليوم الثالث وضع للمجرم كرسيّاً جلس عليه وراح يعدّد قبائل المدينة ويشتمهم ويسخر منهم</w:t>
      </w:r>
      <w:r w:rsidR="004A4E29">
        <w:rPr>
          <w:rFonts w:hint="cs"/>
          <w:rtl/>
        </w:rPr>
        <w:t>!</w:t>
      </w:r>
      <w:r w:rsidR="009431ED">
        <w:rPr>
          <w:rFonts w:hint="cs"/>
          <w:rtl/>
        </w:rPr>
        <w:t>،</w:t>
      </w:r>
      <w:r w:rsidR="00864EEE">
        <w:rPr>
          <w:rFonts w:hint="cs"/>
          <w:rtl/>
        </w:rPr>
        <w:t xml:space="preserve"> </w:t>
      </w:r>
      <w:r w:rsidR="00713E92">
        <w:rPr>
          <w:rFonts w:hint="cs"/>
          <w:rtl/>
        </w:rPr>
        <w:t>ثمّ يؤتى برؤوس وأشراف المدينة فيطلب منهم البيعة ليزيد على أنّه عبد قنّ له يفعل به ما يشاء</w:t>
      </w:r>
      <w:r w:rsidR="00864EEE">
        <w:rPr>
          <w:rFonts w:hint="cs"/>
          <w:rtl/>
        </w:rPr>
        <w:t xml:space="preserve">، </w:t>
      </w:r>
      <w:r w:rsidR="00713E92">
        <w:rPr>
          <w:rFonts w:hint="cs"/>
          <w:rtl/>
        </w:rPr>
        <w:t>فإن أبي أمر بضرب عنقه صبراً</w:t>
      </w:r>
      <w:r w:rsidR="001C4878">
        <w:rPr>
          <w:rFonts w:hint="cs"/>
          <w:rtl/>
        </w:rPr>
        <w:t xml:space="preserve">. </w:t>
      </w:r>
    </w:p>
    <w:p w:rsidR="00713E92" w:rsidRDefault="00713E92" w:rsidP="00F64E82">
      <w:pPr>
        <w:pStyle w:val="libNormal"/>
        <w:rPr>
          <w:rtl/>
        </w:rPr>
      </w:pPr>
      <w:r>
        <w:rPr>
          <w:rFonts w:hint="cs"/>
          <w:rtl/>
        </w:rPr>
        <w:t>وكان أهل الشأم يقاتلون أهل المدينة ويقولون</w:t>
      </w:r>
      <w:r w:rsidR="00603FE9">
        <w:rPr>
          <w:rFonts w:hint="cs"/>
          <w:rtl/>
        </w:rPr>
        <w:t xml:space="preserve">: </w:t>
      </w:r>
      <w:r>
        <w:rPr>
          <w:rFonts w:hint="cs"/>
          <w:rtl/>
        </w:rPr>
        <w:t>يا يهود</w:t>
      </w:r>
      <w:r w:rsidR="004A4E29">
        <w:rPr>
          <w:rFonts w:hint="cs"/>
          <w:rtl/>
        </w:rPr>
        <w:t xml:space="preserve">! </w:t>
      </w:r>
      <w:r w:rsidRPr="00713E92">
        <w:rPr>
          <w:rStyle w:val="libFootnotenumChar"/>
          <w:rFonts w:hint="cs"/>
          <w:rtl/>
        </w:rPr>
        <w:t>(1)</w:t>
      </w:r>
    </w:p>
    <w:p w:rsidR="00713E92" w:rsidRDefault="00713E92" w:rsidP="00F64E82">
      <w:pPr>
        <w:pStyle w:val="libNormal"/>
        <w:rPr>
          <w:rtl/>
        </w:rPr>
      </w:pPr>
      <w:r>
        <w:rPr>
          <w:rFonts w:hint="cs"/>
          <w:rtl/>
        </w:rPr>
        <w:t>والحجّاج</w:t>
      </w:r>
      <w:r w:rsidR="00864EEE">
        <w:rPr>
          <w:rFonts w:hint="cs"/>
          <w:rtl/>
        </w:rPr>
        <w:t xml:space="preserve">، </w:t>
      </w:r>
      <w:r>
        <w:rPr>
          <w:rFonts w:hint="cs"/>
          <w:rtl/>
        </w:rPr>
        <w:t>ورقة أخرى في الشجرة الملعونة</w:t>
      </w:r>
      <w:r w:rsidR="00864EEE">
        <w:rPr>
          <w:rFonts w:hint="cs"/>
          <w:rtl/>
        </w:rPr>
        <w:t xml:space="preserve">، </w:t>
      </w:r>
      <w:r>
        <w:rPr>
          <w:rFonts w:hint="cs"/>
          <w:rtl/>
        </w:rPr>
        <w:t>له مواقف وأقوال كفّره علماء المسلمين لأجلها</w:t>
      </w:r>
      <w:r w:rsidR="00864EEE">
        <w:rPr>
          <w:rFonts w:hint="cs"/>
          <w:rtl/>
        </w:rPr>
        <w:t xml:space="preserve">، </w:t>
      </w:r>
      <w:r>
        <w:rPr>
          <w:rFonts w:hint="cs"/>
          <w:rtl/>
        </w:rPr>
        <w:t>من ذلك</w:t>
      </w:r>
      <w:r w:rsidR="002F62E6">
        <w:rPr>
          <w:rFonts w:hint="cs"/>
          <w:rtl/>
        </w:rPr>
        <w:t>:</w:t>
      </w:r>
      <w:r w:rsidR="009431ED">
        <w:rPr>
          <w:rFonts w:hint="cs"/>
          <w:rtl/>
        </w:rPr>
        <w:t xml:space="preserve"> </w:t>
      </w:r>
    </w:p>
    <w:p w:rsidR="00713E92" w:rsidRDefault="009431ED" w:rsidP="009431ED">
      <w:pPr>
        <w:pStyle w:val="libLine"/>
        <w:rPr>
          <w:rtl/>
        </w:rPr>
      </w:pPr>
      <w:r>
        <w:rPr>
          <w:rFonts w:hint="cs"/>
          <w:rtl/>
        </w:rPr>
        <w:t>____________________</w:t>
      </w:r>
    </w:p>
    <w:p w:rsidR="00713E92" w:rsidRDefault="00713E92" w:rsidP="00534F96">
      <w:pPr>
        <w:pStyle w:val="libFootnote0"/>
        <w:rPr>
          <w:rtl/>
        </w:rPr>
      </w:pPr>
      <w:r>
        <w:rPr>
          <w:rFonts w:hint="cs"/>
          <w:rtl/>
        </w:rPr>
        <w:t>(1) أنساب الأشراف 5</w:t>
      </w:r>
      <w:r w:rsidR="00603FE9">
        <w:rPr>
          <w:rFonts w:hint="cs"/>
          <w:rtl/>
        </w:rPr>
        <w:t xml:space="preserve">: </w:t>
      </w:r>
      <w:r>
        <w:rPr>
          <w:rFonts w:hint="cs"/>
          <w:rtl/>
        </w:rPr>
        <w:t>345</w:t>
      </w:r>
      <w:r w:rsidR="001C4878">
        <w:rPr>
          <w:rFonts w:hint="cs"/>
          <w:rtl/>
        </w:rPr>
        <w:t xml:space="preserve">. </w:t>
      </w:r>
    </w:p>
    <w:p w:rsidR="00713E92" w:rsidRDefault="00713E92" w:rsidP="009431ED">
      <w:pPr>
        <w:pStyle w:val="libNormal"/>
        <w:rPr>
          <w:rtl/>
        </w:rPr>
      </w:pPr>
      <w:r>
        <w:rPr>
          <w:rtl/>
        </w:rPr>
        <w:br w:type="page"/>
      </w:r>
    </w:p>
    <w:p w:rsidR="00713E92" w:rsidRDefault="005E2200" w:rsidP="00F64E82">
      <w:pPr>
        <w:pStyle w:val="libNormal"/>
        <w:rPr>
          <w:rtl/>
        </w:rPr>
      </w:pPr>
      <w:r>
        <w:rPr>
          <w:rFonts w:hint="cs"/>
          <w:rtl/>
        </w:rPr>
        <w:lastRenderedPageBreak/>
        <w:t>حدّث بزيغ بن خالد الضبي قال</w:t>
      </w:r>
      <w:r w:rsidR="00603FE9">
        <w:rPr>
          <w:rFonts w:hint="cs"/>
          <w:rtl/>
        </w:rPr>
        <w:t xml:space="preserve">: </w:t>
      </w:r>
      <w:r>
        <w:rPr>
          <w:rFonts w:hint="cs"/>
          <w:rtl/>
        </w:rPr>
        <w:t>سمعت الحجّاج يخطب فقال في خطبته</w:t>
      </w:r>
      <w:r w:rsidR="00603FE9">
        <w:rPr>
          <w:rFonts w:hint="cs"/>
          <w:rtl/>
        </w:rPr>
        <w:t xml:space="preserve">: </w:t>
      </w:r>
      <w:r>
        <w:rPr>
          <w:rFonts w:hint="cs"/>
          <w:rtl/>
        </w:rPr>
        <w:t>رسول أحدكم أكرم عليه أم خليفته في أهله</w:t>
      </w:r>
      <w:r w:rsidR="004A4E29">
        <w:rPr>
          <w:rFonts w:hint="cs"/>
          <w:rtl/>
        </w:rPr>
        <w:t xml:space="preserve">! </w:t>
      </w:r>
      <w:r>
        <w:rPr>
          <w:rFonts w:hint="cs"/>
          <w:rtl/>
        </w:rPr>
        <w:t>فقلت في نفسي</w:t>
      </w:r>
      <w:r w:rsidR="00603FE9">
        <w:rPr>
          <w:rFonts w:hint="cs"/>
          <w:rtl/>
        </w:rPr>
        <w:t xml:space="preserve">: </w:t>
      </w:r>
      <w:r>
        <w:rPr>
          <w:rFonts w:hint="cs"/>
          <w:rtl/>
        </w:rPr>
        <w:t>لله عليّ</w:t>
      </w:r>
      <w:r w:rsidR="00B154FA">
        <w:rPr>
          <w:rFonts w:hint="cs"/>
          <w:rtl/>
        </w:rPr>
        <w:t xml:space="preserve"> إلّا </w:t>
      </w:r>
      <w:r>
        <w:rPr>
          <w:rFonts w:hint="cs"/>
          <w:rtl/>
        </w:rPr>
        <w:t>أصلّي خلفك صلاة أبداً</w:t>
      </w:r>
      <w:r w:rsidR="00864EEE">
        <w:rPr>
          <w:rFonts w:hint="cs"/>
          <w:rtl/>
        </w:rPr>
        <w:t xml:space="preserve">، </w:t>
      </w:r>
      <w:r>
        <w:rPr>
          <w:rFonts w:hint="cs"/>
          <w:rtl/>
        </w:rPr>
        <w:t xml:space="preserve">وإن وجدت قوماً يجاهدونك لأجاهدنّكم معهم </w:t>
      </w:r>
      <w:r w:rsidRPr="005E2200">
        <w:rPr>
          <w:rStyle w:val="libFootnotenumChar"/>
          <w:rFonts w:hint="cs"/>
          <w:rtl/>
        </w:rPr>
        <w:t>(1)</w:t>
      </w:r>
      <w:r w:rsidR="001C4878">
        <w:rPr>
          <w:rFonts w:hint="cs"/>
          <w:rtl/>
        </w:rPr>
        <w:t xml:space="preserve">. </w:t>
      </w:r>
    </w:p>
    <w:p w:rsidR="005E2200" w:rsidRDefault="005E2200" w:rsidP="00F64E82">
      <w:pPr>
        <w:pStyle w:val="libNormal"/>
        <w:rPr>
          <w:rtl/>
        </w:rPr>
      </w:pPr>
      <w:r>
        <w:rPr>
          <w:rFonts w:hint="cs"/>
          <w:rtl/>
        </w:rPr>
        <w:t xml:space="preserve">يعني بذلك عبدالملك بن مروان والنبيّ </w:t>
      </w:r>
      <w:r w:rsidRPr="00F25684">
        <w:rPr>
          <w:rStyle w:val="libAlaemChar"/>
          <w:rFonts w:eastAsiaTheme="minorHAnsi"/>
          <w:rtl/>
        </w:rPr>
        <w:t>صلى‌الله‌عليه‌وآله‌وسلم</w:t>
      </w:r>
      <w:r w:rsidR="004A4E29">
        <w:rPr>
          <w:rFonts w:hint="cs"/>
          <w:rtl/>
        </w:rPr>
        <w:t xml:space="preserve">!! </w:t>
      </w:r>
    </w:p>
    <w:p w:rsidR="005E2200" w:rsidRDefault="005E2200" w:rsidP="00F64E82">
      <w:pPr>
        <w:pStyle w:val="libNormal"/>
        <w:rPr>
          <w:rtl/>
        </w:rPr>
      </w:pPr>
      <w:r>
        <w:rPr>
          <w:rFonts w:hint="cs"/>
          <w:rtl/>
        </w:rPr>
        <w:t>وذكر البلاذريّ فقال</w:t>
      </w:r>
      <w:r w:rsidR="00603FE9">
        <w:rPr>
          <w:rFonts w:hint="cs"/>
          <w:rtl/>
        </w:rPr>
        <w:t xml:space="preserve">: </w:t>
      </w:r>
      <w:r>
        <w:rPr>
          <w:rFonts w:hint="cs"/>
          <w:rtl/>
        </w:rPr>
        <w:t>حدّثني محمّد بن سعد عن الواقديّ في إسناده قال</w:t>
      </w:r>
      <w:r w:rsidR="00603FE9">
        <w:rPr>
          <w:rFonts w:hint="cs"/>
          <w:rtl/>
        </w:rPr>
        <w:t xml:space="preserve">: </w:t>
      </w:r>
      <w:r>
        <w:rPr>
          <w:rFonts w:hint="cs"/>
          <w:rtl/>
        </w:rPr>
        <w:t>ل</w:t>
      </w:r>
      <w:r w:rsidR="00F852FD">
        <w:rPr>
          <w:rFonts w:hint="cs"/>
          <w:rtl/>
        </w:rPr>
        <w:t>ـ</w:t>
      </w:r>
      <w:r>
        <w:rPr>
          <w:rFonts w:hint="cs"/>
          <w:rtl/>
        </w:rPr>
        <w:t>م</w:t>
      </w:r>
      <w:r w:rsidR="00F852FD">
        <w:rPr>
          <w:rFonts w:hint="cs"/>
          <w:rtl/>
        </w:rPr>
        <w:t>ّ</w:t>
      </w:r>
      <w:r>
        <w:rPr>
          <w:rFonts w:hint="cs"/>
          <w:rtl/>
        </w:rPr>
        <w:t>ا خرج الحجّاج من المدينة قال</w:t>
      </w:r>
      <w:r w:rsidR="00603FE9">
        <w:rPr>
          <w:rFonts w:hint="cs"/>
          <w:rtl/>
        </w:rPr>
        <w:t xml:space="preserve">: </w:t>
      </w:r>
      <w:r>
        <w:rPr>
          <w:rFonts w:hint="cs"/>
          <w:rtl/>
        </w:rPr>
        <w:t>الحمد لله الذي أخرجني من أمّ</w:t>
      </w:r>
      <w:r w:rsidR="00F852FD">
        <w:rPr>
          <w:rFonts w:hint="cs"/>
          <w:rtl/>
        </w:rPr>
        <w:t>ِ</w:t>
      </w:r>
      <w:r>
        <w:rPr>
          <w:rFonts w:hint="cs"/>
          <w:rtl/>
        </w:rPr>
        <w:t xml:space="preserve"> ن</w:t>
      </w:r>
      <w:r w:rsidR="00F852FD">
        <w:rPr>
          <w:rFonts w:hint="cs"/>
          <w:rtl/>
        </w:rPr>
        <w:t>َ</w:t>
      </w:r>
      <w:r>
        <w:rPr>
          <w:rFonts w:hint="cs"/>
          <w:rtl/>
        </w:rPr>
        <w:t>ت</w:t>
      </w:r>
      <w:r w:rsidR="00F852FD">
        <w:rPr>
          <w:rFonts w:hint="cs"/>
          <w:rtl/>
        </w:rPr>
        <w:t>ْ</w:t>
      </w:r>
      <w:r>
        <w:rPr>
          <w:rFonts w:hint="cs"/>
          <w:rtl/>
        </w:rPr>
        <w:t>ن</w:t>
      </w:r>
      <w:r w:rsidR="004A4E29">
        <w:rPr>
          <w:rFonts w:hint="cs"/>
          <w:rtl/>
        </w:rPr>
        <w:t xml:space="preserve">! </w:t>
      </w:r>
      <w:r>
        <w:rPr>
          <w:rFonts w:hint="cs"/>
          <w:rtl/>
        </w:rPr>
        <w:t>أهلها أخبث</w:t>
      </w:r>
      <w:r w:rsidR="00F852FD">
        <w:rPr>
          <w:rFonts w:hint="cs"/>
          <w:rtl/>
        </w:rPr>
        <w:t>ُ</w:t>
      </w:r>
      <w:r>
        <w:rPr>
          <w:rFonts w:hint="cs"/>
          <w:rtl/>
        </w:rPr>
        <w:t xml:space="preserve"> أهل</w:t>
      </w:r>
      <w:r w:rsidR="002C54F1">
        <w:rPr>
          <w:rFonts w:hint="cs"/>
          <w:rtl/>
        </w:rPr>
        <w:t xml:space="preserve"> - </w:t>
      </w:r>
      <w:r>
        <w:rPr>
          <w:rFonts w:hint="cs"/>
          <w:rtl/>
        </w:rPr>
        <w:t>عين كلام قادة الغارات أيّام معاوية</w:t>
      </w:r>
      <w:r w:rsidR="002C54F1">
        <w:rPr>
          <w:rFonts w:hint="cs"/>
          <w:rtl/>
        </w:rPr>
        <w:t xml:space="preserve"> - </w:t>
      </w:r>
      <w:r>
        <w:rPr>
          <w:rFonts w:hint="cs"/>
          <w:rtl/>
        </w:rPr>
        <w:t>أغشّه لأمير</w:t>
      </w:r>
      <w:r w:rsidR="001C4878">
        <w:rPr>
          <w:rFonts w:hint="cs"/>
          <w:rtl/>
        </w:rPr>
        <w:t>.</w:t>
      </w:r>
      <w:r w:rsidR="009431ED">
        <w:rPr>
          <w:rFonts w:hint="cs"/>
          <w:rtl/>
        </w:rPr>
        <w:t>.</w:t>
      </w:r>
      <w:r>
        <w:rPr>
          <w:rFonts w:hint="cs"/>
          <w:rtl/>
        </w:rPr>
        <w:t>.</w:t>
      </w:r>
      <w:r w:rsidR="00864EEE">
        <w:rPr>
          <w:rFonts w:hint="cs"/>
          <w:rtl/>
        </w:rPr>
        <w:t xml:space="preserve">، </w:t>
      </w:r>
      <w:r>
        <w:rPr>
          <w:rFonts w:hint="cs"/>
          <w:rtl/>
        </w:rPr>
        <w:t>وأحسده له على نعمته</w:t>
      </w:r>
      <w:r w:rsidR="00864EEE">
        <w:rPr>
          <w:rFonts w:hint="cs"/>
          <w:rtl/>
        </w:rPr>
        <w:t xml:space="preserve">، </w:t>
      </w:r>
      <w:r>
        <w:rPr>
          <w:rFonts w:hint="cs"/>
          <w:rtl/>
        </w:rPr>
        <w:t>والله</w:t>
      </w:r>
      <w:r w:rsidR="008D48DF">
        <w:rPr>
          <w:rFonts w:hint="cs"/>
          <w:rtl/>
        </w:rPr>
        <w:t xml:space="preserve"> لولا </w:t>
      </w:r>
      <w:r>
        <w:rPr>
          <w:rFonts w:hint="cs"/>
          <w:rtl/>
        </w:rPr>
        <w:t>ما كان يأتيني من كتب أمير</w:t>
      </w:r>
      <w:r w:rsidR="001C4878">
        <w:rPr>
          <w:rFonts w:hint="cs"/>
          <w:rtl/>
        </w:rPr>
        <w:t>.</w:t>
      </w:r>
      <w:r w:rsidR="009431ED">
        <w:rPr>
          <w:rFonts w:hint="cs"/>
          <w:rtl/>
        </w:rPr>
        <w:t>.</w:t>
      </w:r>
      <w:r>
        <w:rPr>
          <w:rFonts w:hint="cs"/>
          <w:rtl/>
        </w:rPr>
        <w:t>. فيهم لجعلتها مثل ج</w:t>
      </w:r>
      <w:r w:rsidR="00F852FD">
        <w:rPr>
          <w:rFonts w:hint="cs"/>
          <w:rtl/>
        </w:rPr>
        <w:t>َ</w:t>
      </w:r>
      <w:r>
        <w:rPr>
          <w:rFonts w:hint="cs"/>
          <w:rtl/>
        </w:rPr>
        <w:t>و</w:t>
      </w:r>
      <w:r w:rsidR="00F852FD">
        <w:rPr>
          <w:rFonts w:hint="cs"/>
          <w:rtl/>
        </w:rPr>
        <w:t>ْ</w:t>
      </w:r>
      <w:r>
        <w:rPr>
          <w:rFonts w:hint="cs"/>
          <w:rtl/>
        </w:rPr>
        <w:t>ف الحمار أعواد</w:t>
      </w:r>
      <w:r w:rsidR="00F852FD">
        <w:rPr>
          <w:rFonts w:hint="cs"/>
          <w:rtl/>
        </w:rPr>
        <w:t>ٌ</w:t>
      </w:r>
      <w:r>
        <w:rPr>
          <w:rFonts w:hint="cs"/>
          <w:rtl/>
        </w:rPr>
        <w:t xml:space="preserve"> يعوذون بها</w:t>
      </w:r>
      <w:r w:rsidR="00864EEE">
        <w:rPr>
          <w:rFonts w:hint="cs"/>
          <w:rtl/>
        </w:rPr>
        <w:t xml:space="preserve">، </w:t>
      </w:r>
      <w:r>
        <w:rPr>
          <w:rFonts w:hint="cs"/>
          <w:rtl/>
        </w:rPr>
        <w:t>ور</w:t>
      </w:r>
      <w:r w:rsidR="001155D8">
        <w:rPr>
          <w:rFonts w:hint="cs"/>
          <w:rtl/>
        </w:rPr>
        <w:t>ِ</w:t>
      </w:r>
      <w:r>
        <w:rPr>
          <w:rFonts w:hint="cs"/>
          <w:rtl/>
        </w:rPr>
        <w:t>مّة قد ب</w:t>
      </w:r>
      <w:r w:rsidR="001155D8">
        <w:rPr>
          <w:rFonts w:hint="cs"/>
          <w:rtl/>
        </w:rPr>
        <w:t>َ</w:t>
      </w:r>
      <w:r>
        <w:rPr>
          <w:rFonts w:hint="cs"/>
          <w:rtl/>
        </w:rPr>
        <w:t>ل</w:t>
      </w:r>
      <w:r w:rsidR="001155D8">
        <w:rPr>
          <w:rFonts w:hint="cs"/>
          <w:rtl/>
        </w:rPr>
        <w:t>ِ</w:t>
      </w:r>
      <w:r>
        <w:rPr>
          <w:rFonts w:hint="cs"/>
          <w:rtl/>
        </w:rPr>
        <w:t>ي</w:t>
      </w:r>
      <w:r w:rsidR="001155D8">
        <w:rPr>
          <w:rFonts w:hint="cs"/>
          <w:rtl/>
        </w:rPr>
        <w:t>َ</w:t>
      </w:r>
      <w:r>
        <w:rPr>
          <w:rFonts w:hint="cs"/>
          <w:rtl/>
        </w:rPr>
        <w:t>ت</w:t>
      </w:r>
      <w:r w:rsidR="00864EEE">
        <w:rPr>
          <w:rFonts w:hint="cs"/>
          <w:rtl/>
        </w:rPr>
        <w:t xml:space="preserve">، </w:t>
      </w:r>
      <w:r>
        <w:rPr>
          <w:rFonts w:hint="cs"/>
          <w:rtl/>
        </w:rPr>
        <w:t>يقولون</w:t>
      </w:r>
      <w:r w:rsidR="00603FE9">
        <w:rPr>
          <w:rFonts w:hint="cs"/>
          <w:rtl/>
        </w:rPr>
        <w:t xml:space="preserve">: </w:t>
      </w:r>
      <w:r>
        <w:rPr>
          <w:rFonts w:hint="cs"/>
          <w:rtl/>
        </w:rPr>
        <w:t>منبر رسول الله</w:t>
      </w:r>
      <w:r w:rsidR="00864EEE">
        <w:rPr>
          <w:rFonts w:hint="cs"/>
          <w:rtl/>
        </w:rPr>
        <w:t xml:space="preserve">، </w:t>
      </w:r>
      <w:r>
        <w:rPr>
          <w:rFonts w:hint="cs"/>
          <w:rtl/>
        </w:rPr>
        <w:t>وقبر رسول الله</w:t>
      </w:r>
      <w:r w:rsidR="00603FE9">
        <w:rPr>
          <w:rFonts w:hint="cs"/>
          <w:rtl/>
        </w:rPr>
        <w:t xml:space="preserve">؛ </w:t>
      </w:r>
      <w:r>
        <w:rPr>
          <w:rFonts w:hint="cs"/>
          <w:rtl/>
        </w:rPr>
        <w:t>فبلغ جابر بن عبد الله قوله فقال</w:t>
      </w:r>
      <w:r w:rsidR="00603FE9">
        <w:rPr>
          <w:rFonts w:hint="cs"/>
          <w:rtl/>
        </w:rPr>
        <w:t xml:space="preserve">: </w:t>
      </w:r>
      <w:r>
        <w:rPr>
          <w:rFonts w:hint="cs"/>
          <w:rtl/>
        </w:rPr>
        <w:t>إنّ أمامه ما يسوءه</w:t>
      </w:r>
      <w:r w:rsidR="00864EEE">
        <w:rPr>
          <w:rFonts w:hint="cs"/>
          <w:rtl/>
        </w:rPr>
        <w:t xml:space="preserve">، </w:t>
      </w:r>
      <w:r>
        <w:rPr>
          <w:rFonts w:hint="cs"/>
          <w:rtl/>
        </w:rPr>
        <w:t>قد قال فرعون ما قال</w:t>
      </w:r>
      <w:r w:rsidR="00864EEE">
        <w:rPr>
          <w:rFonts w:hint="cs"/>
          <w:rtl/>
        </w:rPr>
        <w:t xml:space="preserve">، </w:t>
      </w:r>
      <w:r>
        <w:rPr>
          <w:rFonts w:hint="cs"/>
          <w:rtl/>
        </w:rPr>
        <w:t>ثمّ أخذه الله بعد أن أن</w:t>
      </w:r>
      <w:r w:rsidR="001155D8">
        <w:rPr>
          <w:rFonts w:hint="cs"/>
          <w:rtl/>
        </w:rPr>
        <w:t>ْ</w:t>
      </w:r>
      <w:r>
        <w:rPr>
          <w:rFonts w:hint="cs"/>
          <w:rtl/>
        </w:rPr>
        <w:t>ظ</w:t>
      </w:r>
      <w:r w:rsidR="001155D8">
        <w:rPr>
          <w:rFonts w:hint="cs"/>
          <w:rtl/>
        </w:rPr>
        <w:t>َ</w:t>
      </w:r>
      <w:r>
        <w:rPr>
          <w:rFonts w:hint="cs"/>
          <w:rtl/>
        </w:rPr>
        <w:t xml:space="preserve">ره </w:t>
      </w:r>
      <w:r w:rsidRPr="005E2200">
        <w:rPr>
          <w:rStyle w:val="libFootnotenumChar"/>
          <w:rFonts w:hint="cs"/>
          <w:rtl/>
        </w:rPr>
        <w:t>(2)</w:t>
      </w:r>
      <w:r w:rsidR="001C4878">
        <w:rPr>
          <w:rFonts w:hint="cs"/>
          <w:rtl/>
        </w:rPr>
        <w:t xml:space="preserve">. </w:t>
      </w:r>
    </w:p>
    <w:p w:rsidR="005E2200" w:rsidRDefault="000D375B" w:rsidP="00F64E82">
      <w:pPr>
        <w:pStyle w:val="libNormal"/>
        <w:rPr>
          <w:rtl/>
        </w:rPr>
      </w:pPr>
      <w:r>
        <w:rPr>
          <w:rFonts w:hint="cs"/>
          <w:rtl/>
        </w:rPr>
        <w:t xml:space="preserve">وكتب </w:t>
      </w:r>
      <w:r w:rsidR="00A74655">
        <w:rPr>
          <w:rFonts w:hint="cs"/>
          <w:rtl/>
        </w:rPr>
        <w:t>إلى عبدالملك بن مروان</w:t>
      </w:r>
      <w:r w:rsidR="00603FE9">
        <w:rPr>
          <w:rFonts w:hint="cs"/>
          <w:rtl/>
        </w:rPr>
        <w:t xml:space="preserve">: </w:t>
      </w:r>
      <w:r w:rsidR="00A74655">
        <w:rPr>
          <w:rFonts w:hint="cs"/>
          <w:rtl/>
        </w:rPr>
        <w:t xml:space="preserve">إنّ خليفة الله في أرضه أكرم عليه من رسوله إليهم </w:t>
      </w:r>
      <w:r w:rsidR="00A74655" w:rsidRPr="00A74655">
        <w:rPr>
          <w:rStyle w:val="libFootnotenumChar"/>
          <w:rFonts w:hint="cs"/>
          <w:rtl/>
        </w:rPr>
        <w:t>(3)</w:t>
      </w:r>
      <w:r w:rsidR="001C4878">
        <w:rPr>
          <w:rFonts w:hint="cs"/>
          <w:rtl/>
        </w:rPr>
        <w:t xml:space="preserve">. </w:t>
      </w:r>
    </w:p>
    <w:p w:rsidR="00A74655" w:rsidRDefault="00A74655" w:rsidP="001155D8">
      <w:pPr>
        <w:pStyle w:val="libNormal"/>
        <w:rPr>
          <w:rtl/>
        </w:rPr>
      </w:pPr>
      <w:r>
        <w:rPr>
          <w:rFonts w:hint="cs"/>
          <w:rtl/>
        </w:rPr>
        <w:t>وخطب الحجّاج يوماً فقال</w:t>
      </w:r>
      <w:r w:rsidR="00603FE9">
        <w:rPr>
          <w:rFonts w:hint="cs"/>
          <w:rtl/>
        </w:rPr>
        <w:t xml:space="preserve">: </w:t>
      </w:r>
      <w:r w:rsidR="001155D8">
        <w:rPr>
          <w:rFonts w:hint="cs"/>
          <w:rtl/>
        </w:rPr>
        <w:t>أ</w:t>
      </w:r>
      <w:r>
        <w:rPr>
          <w:rFonts w:hint="cs"/>
          <w:rtl/>
        </w:rPr>
        <w:t>يّا الناس إنّي أريد الحجّ</w:t>
      </w:r>
      <w:r w:rsidR="00864EEE">
        <w:rPr>
          <w:rFonts w:hint="cs"/>
          <w:rtl/>
        </w:rPr>
        <w:t xml:space="preserve">، </w:t>
      </w:r>
      <w:r>
        <w:rPr>
          <w:rFonts w:hint="cs"/>
          <w:rtl/>
        </w:rPr>
        <w:t>وقد استخلفت عليكم ابني هذا وأوصيته فيكم بخلاف وصيّة رسول الله بالأنصار</w:t>
      </w:r>
      <w:r w:rsidR="00864EEE">
        <w:rPr>
          <w:rFonts w:hint="cs"/>
          <w:rtl/>
        </w:rPr>
        <w:t xml:space="preserve">، </w:t>
      </w:r>
      <w:r>
        <w:rPr>
          <w:rFonts w:hint="cs"/>
          <w:rtl/>
        </w:rPr>
        <w:t>فإنّ رسول الله أوصى أن يقبل من محسنهم ويتجاوز عن مسيئهم</w:t>
      </w:r>
      <w:r w:rsidR="00864EEE">
        <w:rPr>
          <w:rFonts w:hint="cs"/>
          <w:rtl/>
        </w:rPr>
        <w:t xml:space="preserve">، </w:t>
      </w:r>
      <w:r>
        <w:rPr>
          <w:rFonts w:hint="cs"/>
          <w:rtl/>
        </w:rPr>
        <w:t>ألا وإنّي أوصيته أن لا يقبل من محسنكم ولا يعفو عن مسيئكم</w:t>
      </w:r>
      <w:r w:rsidR="00864EEE">
        <w:rPr>
          <w:rFonts w:hint="cs"/>
          <w:rtl/>
        </w:rPr>
        <w:t xml:space="preserve">، </w:t>
      </w:r>
      <w:r>
        <w:rPr>
          <w:rFonts w:hint="cs"/>
          <w:rtl/>
        </w:rPr>
        <w:t>وإنّكم ستقولون بعدي مقالةً لا يمكنكم من إظهارها</w:t>
      </w:r>
      <w:r w:rsidR="00B154FA">
        <w:rPr>
          <w:rFonts w:hint="cs"/>
          <w:rtl/>
        </w:rPr>
        <w:t xml:space="preserve"> إلّا </w:t>
      </w:r>
      <w:r>
        <w:rPr>
          <w:rFonts w:hint="cs"/>
          <w:rtl/>
        </w:rPr>
        <w:t>مخافتي</w:t>
      </w:r>
      <w:r w:rsidR="00603FE9">
        <w:rPr>
          <w:rFonts w:hint="cs"/>
          <w:rtl/>
        </w:rPr>
        <w:t xml:space="preserve">؛ </w:t>
      </w:r>
      <w:r>
        <w:rPr>
          <w:rFonts w:hint="cs"/>
          <w:rtl/>
        </w:rPr>
        <w:t>تقولون</w:t>
      </w:r>
      <w:r w:rsidR="00603FE9">
        <w:rPr>
          <w:rFonts w:hint="cs"/>
          <w:rtl/>
        </w:rPr>
        <w:t xml:space="preserve">: </w:t>
      </w:r>
      <w:r>
        <w:rPr>
          <w:rFonts w:hint="cs"/>
          <w:rtl/>
        </w:rPr>
        <w:t>لا أحسن الله له الصحابة</w:t>
      </w:r>
      <w:r w:rsidR="00864EEE">
        <w:rPr>
          <w:rFonts w:hint="cs"/>
          <w:rtl/>
        </w:rPr>
        <w:t xml:space="preserve">، </w:t>
      </w:r>
      <w:r>
        <w:rPr>
          <w:rFonts w:hint="cs"/>
          <w:rtl/>
        </w:rPr>
        <w:t>ألا وإنّي قائل</w:t>
      </w:r>
      <w:r w:rsidR="00603FE9">
        <w:rPr>
          <w:rFonts w:hint="cs"/>
          <w:rtl/>
        </w:rPr>
        <w:t xml:space="preserve">: </w:t>
      </w:r>
      <w:r>
        <w:rPr>
          <w:rFonts w:hint="cs"/>
          <w:rtl/>
        </w:rPr>
        <w:t>لا أحسن الله عليكم الخلافة</w:t>
      </w:r>
      <w:r w:rsidR="00864EEE">
        <w:rPr>
          <w:rFonts w:hint="cs"/>
          <w:rtl/>
        </w:rPr>
        <w:t xml:space="preserve">، </w:t>
      </w:r>
      <w:r>
        <w:rPr>
          <w:rFonts w:hint="cs"/>
          <w:rtl/>
        </w:rPr>
        <w:t xml:space="preserve">ثمّ نزل </w:t>
      </w:r>
      <w:r w:rsidRPr="00A74655">
        <w:rPr>
          <w:rStyle w:val="libFootnotenumChar"/>
          <w:rFonts w:hint="cs"/>
          <w:rtl/>
        </w:rPr>
        <w:t>(4)</w:t>
      </w:r>
      <w:r w:rsidR="001C4878">
        <w:rPr>
          <w:rFonts w:hint="cs"/>
          <w:rtl/>
        </w:rPr>
        <w:t xml:space="preserve">. </w:t>
      </w:r>
    </w:p>
    <w:p w:rsidR="00A74655" w:rsidRDefault="009431ED" w:rsidP="009431ED">
      <w:pPr>
        <w:pStyle w:val="libLine"/>
        <w:rPr>
          <w:rtl/>
        </w:rPr>
      </w:pPr>
      <w:r>
        <w:rPr>
          <w:rFonts w:hint="cs"/>
          <w:rtl/>
        </w:rPr>
        <w:t>____________________</w:t>
      </w:r>
    </w:p>
    <w:p w:rsidR="00A74655" w:rsidRDefault="00A74655" w:rsidP="00FF03DC">
      <w:pPr>
        <w:pStyle w:val="libFootnote0"/>
        <w:rPr>
          <w:rtl/>
        </w:rPr>
      </w:pPr>
      <w:r>
        <w:rPr>
          <w:rFonts w:hint="cs"/>
          <w:rtl/>
        </w:rPr>
        <w:t>(1) مختصر تاريخ دمشق 6</w:t>
      </w:r>
      <w:r w:rsidR="00603FE9">
        <w:rPr>
          <w:rFonts w:hint="cs"/>
          <w:rtl/>
        </w:rPr>
        <w:t xml:space="preserve">: </w:t>
      </w:r>
      <w:r>
        <w:rPr>
          <w:rFonts w:hint="cs"/>
          <w:rtl/>
        </w:rPr>
        <w:t>214</w:t>
      </w:r>
      <w:r w:rsidR="001C4878">
        <w:rPr>
          <w:rFonts w:hint="cs"/>
          <w:rtl/>
        </w:rPr>
        <w:t xml:space="preserve">. </w:t>
      </w:r>
    </w:p>
    <w:p w:rsidR="00A74655" w:rsidRDefault="00A74655" w:rsidP="00FF03DC">
      <w:pPr>
        <w:pStyle w:val="libFootnote0"/>
        <w:rPr>
          <w:rtl/>
        </w:rPr>
      </w:pPr>
      <w:r>
        <w:rPr>
          <w:rFonts w:hint="cs"/>
          <w:rtl/>
        </w:rPr>
        <w:t>(2) أنساب الأشراف 7</w:t>
      </w:r>
      <w:r w:rsidR="00603FE9">
        <w:rPr>
          <w:rFonts w:hint="cs"/>
          <w:rtl/>
        </w:rPr>
        <w:t xml:space="preserve">: </w:t>
      </w:r>
      <w:r>
        <w:rPr>
          <w:rFonts w:hint="cs"/>
          <w:rtl/>
        </w:rPr>
        <w:t>136</w:t>
      </w:r>
      <w:r w:rsidR="001C4878">
        <w:rPr>
          <w:rFonts w:hint="cs"/>
          <w:rtl/>
        </w:rPr>
        <w:t xml:space="preserve">. </w:t>
      </w:r>
    </w:p>
    <w:p w:rsidR="00A74655" w:rsidRDefault="00A74655" w:rsidP="00FF03DC">
      <w:pPr>
        <w:pStyle w:val="libFootnote0"/>
        <w:rPr>
          <w:rtl/>
        </w:rPr>
      </w:pPr>
      <w:r>
        <w:rPr>
          <w:rFonts w:hint="cs"/>
          <w:rtl/>
        </w:rPr>
        <w:t>(3) العقد الفريد 5</w:t>
      </w:r>
      <w:r w:rsidR="00603FE9">
        <w:rPr>
          <w:rFonts w:hint="cs"/>
          <w:rtl/>
        </w:rPr>
        <w:t xml:space="preserve">: </w:t>
      </w:r>
      <w:r>
        <w:rPr>
          <w:rFonts w:hint="cs"/>
          <w:rtl/>
        </w:rPr>
        <w:t>312</w:t>
      </w:r>
      <w:r w:rsidR="001C4878">
        <w:rPr>
          <w:rFonts w:hint="cs"/>
          <w:rtl/>
        </w:rPr>
        <w:t xml:space="preserve">. </w:t>
      </w:r>
    </w:p>
    <w:p w:rsidR="00A74655" w:rsidRDefault="00A74655" w:rsidP="00FF03DC">
      <w:pPr>
        <w:pStyle w:val="libFootnote0"/>
        <w:rPr>
          <w:rtl/>
        </w:rPr>
      </w:pPr>
      <w:r>
        <w:rPr>
          <w:rFonts w:hint="cs"/>
          <w:rtl/>
        </w:rPr>
        <w:t>(4) أنساب الأشراف 13</w:t>
      </w:r>
      <w:r w:rsidR="00603FE9">
        <w:rPr>
          <w:rFonts w:hint="cs"/>
          <w:rtl/>
        </w:rPr>
        <w:t xml:space="preserve">: </w:t>
      </w:r>
      <w:r>
        <w:rPr>
          <w:rFonts w:hint="cs"/>
          <w:rtl/>
        </w:rPr>
        <w:t>355</w:t>
      </w:r>
      <w:r w:rsidR="001C4878">
        <w:rPr>
          <w:rFonts w:hint="cs"/>
          <w:rtl/>
        </w:rPr>
        <w:t xml:space="preserve">. </w:t>
      </w:r>
    </w:p>
    <w:p w:rsidR="00A74655" w:rsidRDefault="00A74655" w:rsidP="009431ED">
      <w:pPr>
        <w:pStyle w:val="libNormal"/>
        <w:rPr>
          <w:rtl/>
        </w:rPr>
      </w:pPr>
      <w:r>
        <w:rPr>
          <w:rtl/>
        </w:rPr>
        <w:br w:type="page"/>
      </w:r>
    </w:p>
    <w:p w:rsidR="00A74655" w:rsidRDefault="00FF03DC" w:rsidP="009646DA">
      <w:pPr>
        <w:pStyle w:val="libNormal"/>
        <w:rPr>
          <w:rtl/>
        </w:rPr>
      </w:pPr>
      <w:r>
        <w:rPr>
          <w:rFonts w:hint="cs"/>
          <w:rtl/>
        </w:rPr>
        <w:lastRenderedPageBreak/>
        <w:t xml:space="preserve">والحجّاج هو الذي </w:t>
      </w:r>
      <w:r w:rsidR="00D22234">
        <w:rPr>
          <w:rFonts w:hint="cs"/>
          <w:rtl/>
        </w:rPr>
        <w:t>قاد جيوش الشأميّين في عهد عبدالملك بن مروان</w:t>
      </w:r>
      <w:r w:rsidR="00864EEE">
        <w:rPr>
          <w:rFonts w:hint="cs"/>
          <w:rtl/>
        </w:rPr>
        <w:t xml:space="preserve">، </w:t>
      </w:r>
      <w:r w:rsidR="00D22234">
        <w:rPr>
          <w:rFonts w:hint="cs"/>
          <w:rtl/>
        </w:rPr>
        <w:t>ونصبوا المجانيق وجعلوا يرمون البيت الحرام بالحجارة فتقع في المسجد كالمطر حتّى انصدع الحائط الذي على بئر زمزم عن آخره وانتقضت الكعبة من جوا</w:t>
      </w:r>
      <w:r w:rsidR="001155D8">
        <w:rPr>
          <w:rFonts w:hint="cs"/>
          <w:rtl/>
        </w:rPr>
        <w:t>نب</w:t>
      </w:r>
      <w:r w:rsidR="00D22234">
        <w:rPr>
          <w:rFonts w:hint="cs"/>
          <w:rtl/>
        </w:rPr>
        <w:t>ها</w:t>
      </w:r>
      <w:r w:rsidR="00864EEE">
        <w:rPr>
          <w:rFonts w:hint="cs"/>
          <w:rtl/>
        </w:rPr>
        <w:t xml:space="preserve">، </w:t>
      </w:r>
      <w:r w:rsidR="00D22234">
        <w:rPr>
          <w:rFonts w:hint="cs"/>
          <w:rtl/>
        </w:rPr>
        <w:t>ثمّ أمرهم الحجّاج فرموا بكيزان النفط والنار حتّى احترقت الستارات كلّها</w:t>
      </w:r>
      <w:r w:rsidR="00864EEE">
        <w:rPr>
          <w:rFonts w:hint="cs"/>
          <w:rtl/>
        </w:rPr>
        <w:t xml:space="preserve">، </w:t>
      </w:r>
      <w:r w:rsidR="00D22234">
        <w:rPr>
          <w:rFonts w:hint="cs"/>
          <w:rtl/>
        </w:rPr>
        <w:t>وللحجّاج في ذلك رجز</w:t>
      </w:r>
      <w:r w:rsidR="00603FE9">
        <w:rPr>
          <w:rFonts w:hint="cs"/>
          <w:rtl/>
        </w:rPr>
        <w:t xml:space="preserve">؛ </w:t>
      </w:r>
      <w:r w:rsidR="00D22234">
        <w:rPr>
          <w:rFonts w:hint="cs"/>
          <w:rtl/>
        </w:rPr>
        <w:t>وق</w:t>
      </w:r>
      <w:r w:rsidR="001155D8">
        <w:rPr>
          <w:rFonts w:hint="cs"/>
          <w:rtl/>
        </w:rPr>
        <w:t>ُ</w:t>
      </w:r>
      <w:r w:rsidR="00D22234">
        <w:rPr>
          <w:rFonts w:hint="cs"/>
          <w:rtl/>
        </w:rPr>
        <w:t xml:space="preserve">تل ابن الزبير وأصحابه في المسجد الحرام </w:t>
      </w:r>
      <w:r w:rsidR="00D22234" w:rsidRPr="00D22234">
        <w:rPr>
          <w:rStyle w:val="libFootnotenumChar"/>
          <w:rFonts w:hint="cs"/>
          <w:rtl/>
        </w:rPr>
        <w:t>(1)</w:t>
      </w:r>
      <w:r w:rsidR="00864EEE">
        <w:rPr>
          <w:rFonts w:hint="cs"/>
          <w:rtl/>
        </w:rPr>
        <w:t xml:space="preserve">، </w:t>
      </w:r>
      <w:r w:rsidR="00D22234">
        <w:rPr>
          <w:rFonts w:hint="cs"/>
          <w:rtl/>
        </w:rPr>
        <w:t>بعد أن س</w:t>
      </w:r>
      <w:r w:rsidR="001155D8">
        <w:rPr>
          <w:rFonts w:hint="cs"/>
          <w:rtl/>
        </w:rPr>
        <w:t>َ</w:t>
      </w:r>
      <w:r w:rsidR="00D22234">
        <w:rPr>
          <w:rFonts w:hint="cs"/>
          <w:rtl/>
        </w:rPr>
        <w:t>ل</w:t>
      </w:r>
      <w:r w:rsidR="001155D8">
        <w:rPr>
          <w:rFonts w:hint="cs"/>
          <w:rtl/>
        </w:rPr>
        <w:t>َ</w:t>
      </w:r>
      <w:r w:rsidR="00D22234">
        <w:rPr>
          <w:rFonts w:hint="cs"/>
          <w:rtl/>
        </w:rPr>
        <w:t>م من أيدي أهل الشأم في حصارهم الأوّل لبيت الله الحرام ودكّهم البيت بالمنجنيق وحرقهم للكعبة عقيب إيقاعهم بأهل المدينة أيّام يزيد</w:t>
      </w:r>
      <w:r w:rsidR="001C4878">
        <w:rPr>
          <w:rFonts w:hint="cs"/>
          <w:rtl/>
        </w:rPr>
        <w:t xml:space="preserve">. </w:t>
      </w:r>
      <w:r w:rsidR="00D22234">
        <w:rPr>
          <w:rFonts w:hint="cs"/>
          <w:rtl/>
        </w:rPr>
        <w:t>وأهل المدينة الذين تعرّضوا لحرب إبادة بدأها ابن هند وقادة جنده بحرب كلاميّة وإيقاع الرّعب في نفوسهم وشتم قبائلهم</w:t>
      </w:r>
      <w:r w:rsidR="009431ED">
        <w:rPr>
          <w:rFonts w:hint="cs"/>
          <w:rtl/>
        </w:rPr>
        <w:t xml:space="preserve"> </w:t>
      </w:r>
      <w:r w:rsidR="00D22234">
        <w:rPr>
          <w:rFonts w:hint="cs"/>
          <w:rtl/>
        </w:rPr>
        <w:t>وت</w:t>
      </w:r>
      <w:r w:rsidR="00606CA9">
        <w:rPr>
          <w:rFonts w:hint="cs"/>
          <w:rtl/>
        </w:rPr>
        <w:t>َ</w:t>
      </w:r>
      <w:r w:rsidR="00D22234">
        <w:rPr>
          <w:rFonts w:hint="cs"/>
          <w:rtl/>
        </w:rPr>
        <w:t>و</w:t>
      </w:r>
      <w:r w:rsidR="00606CA9">
        <w:rPr>
          <w:rFonts w:hint="cs"/>
          <w:rtl/>
        </w:rPr>
        <w:t>َ</w:t>
      </w:r>
      <w:r w:rsidR="00D22234">
        <w:rPr>
          <w:rFonts w:hint="cs"/>
          <w:rtl/>
        </w:rPr>
        <w:t>ّجها يزيد وجنده بما أشرنا إليه</w:t>
      </w:r>
      <w:r w:rsidR="00606CA9">
        <w:rPr>
          <w:rFonts w:hint="cs"/>
          <w:rtl/>
        </w:rPr>
        <w:t>،</w:t>
      </w:r>
      <w:r w:rsidR="00D22234">
        <w:rPr>
          <w:rFonts w:hint="cs"/>
          <w:rtl/>
        </w:rPr>
        <w:t xml:space="preserve"> هم الأنصار الذي</w:t>
      </w:r>
      <w:r w:rsidR="00606CA9">
        <w:rPr>
          <w:rFonts w:hint="cs"/>
          <w:rtl/>
        </w:rPr>
        <w:t>ن</w:t>
      </w:r>
      <w:r w:rsidR="00D22234">
        <w:rPr>
          <w:rFonts w:hint="cs"/>
          <w:rtl/>
        </w:rPr>
        <w:t xml:space="preserve"> آووا رسول الله </w:t>
      </w:r>
      <w:r w:rsidR="00D22234" w:rsidRPr="00F25684">
        <w:rPr>
          <w:rStyle w:val="libAlaemChar"/>
          <w:rFonts w:eastAsiaTheme="minorHAnsi"/>
          <w:rtl/>
        </w:rPr>
        <w:t>صلى‌الله‌عليه‌وآله‌وسلم</w:t>
      </w:r>
      <w:r w:rsidR="00D22234">
        <w:rPr>
          <w:rFonts w:hint="cs"/>
          <w:rtl/>
        </w:rPr>
        <w:t xml:space="preserve"> وقبلوا الإسلام إذ رفضته قريش التي واصلت مساعيها يقودها أبوسفيان لمنع نور الإسلام أن ينتشر</w:t>
      </w:r>
      <w:r w:rsidR="001C4878">
        <w:rPr>
          <w:rFonts w:hint="cs"/>
          <w:rtl/>
        </w:rPr>
        <w:t xml:space="preserve">. </w:t>
      </w:r>
      <w:r w:rsidR="00D22234">
        <w:rPr>
          <w:rFonts w:hint="cs"/>
          <w:rtl/>
        </w:rPr>
        <w:t>واستقبل الأنصار المهاجرين فقاسموهم ما يملكون</w:t>
      </w:r>
      <w:r w:rsidR="00864EEE">
        <w:rPr>
          <w:rFonts w:hint="cs"/>
          <w:rtl/>
        </w:rPr>
        <w:t xml:space="preserve">، </w:t>
      </w:r>
      <w:r w:rsidR="00D22234">
        <w:rPr>
          <w:rFonts w:hint="cs"/>
          <w:rtl/>
        </w:rPr>
        <w:t xml:space="preserve">وكانوا سيفاً مصلتاً قرّت له عين النبيّ </w:t>
      </w:r>
      <w:r w:rsidR="009646DA" w:rsidRPr="00F25684">
        <w:rPr>
          <w:rStyle w:val="libAlaemChar"/>
          <w:rFonts w:eastAsiaTheme="minorHAnsi"/>
          <w:rtl/>
        </w:rPr>
        <w:t>صلى‌الله‌عليه‌وآله‌وسلم</w:t>
      </w:r>
      <w:r w:rsidR="00D22234">
        <w:rPr>
          <w:rFonts w:hint="cs"/>
          <w:rtl/>
        </w:rPr>
        <w:t xml:space="preserve"> وذكرهم القرآن</w:t>
      </w:r>
      <w:r w:rsidR="00603FE9">
        <w:rPr>
          <w:rFonts w:hint="cs"/>
          <w:rtl/>
        </w:rPr>
        <w:t xml:space="preserve">: </w:t>
      </w:r>
      <w:r w:rsidR="00D22234" w:rsidRPr="00D22234">
        <w:rPr>
          <w:rStyle w:val="libAlaemChar"/>
          <w:rFonts w:hint="cs"/>
          <w:rtl/>
        </w:rPr>
        <w:t>(</w:t>
      </w:r>
      <w:r w:rsidR="00D22234" w:rsidRPr="00D22234">
        <w:rPr>
          <w:rStyle w:val="libAieChar"/>
          <w:rFonts w:eastAsia="MS Mincho"/>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00D22234" w:rsidRPr="00D22234">
        <w:rPr>
          <w:rStyle w:val="libAlaemChar"/>
          <w:rFonts w:hint="cs"/>
          <w:rtl/>
        </w:rPr>
        <w:t>)</w:t>
      </w:r>
      <w:r w:rsidR="00D22234">
        <w:rPr>
          <w:rFonts w:hint="cs"/>
          <w:rtl/>
        </w:rPr>
        <w:t xml:space="preserve"> </w:t>
      </w:r>
      <w:r w:rsidR="00D22234" w:rsidRPr="00D22234">
        <w:rPr>
          <w:rStyle w:val="libFootnotenumChar"/>
          <w:rFonts w:hint="cs"/>
          <w:rtl/>
        </w:rPr>
        <w:t>(2)</w:t>
      </w:r>
      <w:r w:rsidR="001C4878">
        <w:rPr>
          <w:rFonts w:hint="cs"/>
          <w:rtl/>
        </w:rPr>
        <w:t xml:space="preserve">. </w:t>
      </w:r>
    </w:p>
    <w:p w:rsidR="00D22234" w:rsidRDefault="00D22234" w:rsidP="00F64E82">
      <w:pPr>
        <w:pStyle w:val="libNormal"/>
        <w:rPr>
          <w:rtl/>
        </w:rPr>
      </w:pPr>
      <w:r>
        <w:rPr>
          <w:rFonts w:hint="cs"/>
          <w:rtl/>
        </w:rPr>
        <w:t>أمثل هؤلاء يقال عنهم</w:t>
      </w:r>
      <w:r w:rsidR="00603FE9">
        <w:rPr>
          <w:rFonts w:hint="cs"/>
          <w:rtl/>
        </w:rPr>
        <w:t xml:space="preserve">: </w:t>
      </w:r>
      <w:r>
        <w:rPr>
          <w:rFonts w:hint="cs"/>
          <w:rtl/>
        </w:rPr>
        <w:t>يهود</w:t>
      </w:r>
      <w:r w:rsidR="009431ED">
        <w:rPr>
          <w:rFonts w:hint="cs"/>
          <w:rtl/>
        </w:rPr>
        <w:t>؟</w:t>
      </w:r>
      <w:r>
        <w:rPr>
          <w:rFonts w:hint="cs"/>
          <w:rtl/>
        </w:rPr>
        <w:t xml:space="preserve"> هلاّ إذ قاتلتموهم</w:t>
      </w:r>
      <w:r w:rsidR="00864EEE">
        <w:rPr>
          <w:rFonts w:hint="cs"/>
          <w:rtl/>
        </w:rPr>
        <w:t xml:space="preserve">، </w:t>
      </w:r>
      <w:r>
        <w:rPr>
          <w:rFonts w:hint="cs"/>
          <w:rtl/>
        </w:rPr>
        <w:t>كففتم عنهم ألسنة السوء كما فعل</w:t>
      </w:r>
      <w:r w:rsidR="00CD61DC">
        <w:rPr>
          <w:rFonts w:hint="cs"/>
          <w:rtl/>
        </w:rPr>
        <w:t xml:space="preserve"> أمير المؤمنين </w:t>
      </w:r>
      <w:r>
        <w:rPr>
          <w:rFonts w:hint="cs"/>
          <w:rtl/>
        </w:rPr>
        <w:t>حقّاً عليّ بن</w:t>
      </w:r>
      <w:r w:rsidR="00714AC7">
        <w:rPr>
          <w:rFonts w:hint="cs"/>
          <w:rtl/>
        </w:rPr>
        <w:t xml:space="preserve"> أبي طالب </w:t>
      </w:r>
      <w:r w:rsidRPr="008C711E">
        <w:rPr>
          <w:rStyle w:val="libAlaemChar"/>
          <w:rFonts w:eastAsiaTheme="minorHAnsi"/>
          <w:rtl/>
        </w:rPr>
        <w:t>عليه‌السلام</w:t>
      </w:r>
      <w:r>
        <w:rPr>
          <w:rFonts w:hint="cs"/>
          <w:rtl/>
        </w:rPr>
        <w:t xml:space="preserve"> إذ كان في كلّ حروبه لا يبدأ خصمه بحرب</w:t>
      </w:r>
      <w:r w:rsidR="00864EEE">
        <w:rPr>
          <w:rFonts w:hint="cs"/>
          <w:rtl/>
        </w:rPr>
        <w:t xml:space="preserve">، </w:t>
      </w:r>
      <w:r>
        <w:rPr>
          <w:rFonts w:hint="cs"/>
          <w:rtl/>
        </w:rPr>
        <w:t>ويمنع جنده أن يشتموا الآخرين وإن شتموهم وأن لا يجهزوا على جريح ولا يلحقوا مدبراً</w:t>
      </w:r>
      <w:r w:rsidR="001C4878">
        <w:rPr>
          <w:rFonts w:hint="cs"/>
          <w:rtl/>
        </w:rPr>
        <w:t xml:space="preserve">. </w:t>
      </w:r>
    </w:p>
    <w:p w:rsidR="00D22234" w:rsidRDefault="009431ED" w:rsidP="009431ED">
      <w:pPr>
        <w:pStyle w:val="libLine"/>
        <w:rPr>
          <w:rtl/>
        </w:rPr>
      </w:pPr>
      <w:r>
        <w:rPr>
          <w:rFonts w:hint="cs"/>
          <w:rtl/>
        </w:rPr>
        <w:t>____________________</w:t>
      </w:r>
    </w:p>
    <w:p w:rsidR="00D22234" w:rsidRDefault="00D22234" w:rsidP="0039779E">
      <w:pPr>
        <w:pStyle w:val="libFootnote0"/>
        <w:rPr>
          <w:rtl/>
        </w:rPr>
      </w:pPr>
      <w:r>
        <w:rPr>
          <w:rFonts w:hint="cs"/>
          <w:rtl/>
        </w:rPr>
        <w:t>(1) الفتوح</w:t>
      </w:r>
      <w:r w:rsidR="00864EEE">
        <w:rPr>
          <w:rFonts w:hint="cs"/>
          <w:rtl/>
        </w:rPr>
        <w:t xml:space="preserve">، </w:t>
      </w:r>
      <w:r>
        <w:rPr>
          <w:rFonts w:hint="cs"/>
          <w:rtl/>
        </w:rPr>
        <w:t>لابن أعثم 6</w:t>
      </w:r>
      <w:r w:rsidR="00603FE9">
        <w:rPr>
          <w:rFonts w:hint="cs"/>
          <w:rtl/>
        </w:rPr>
        <w:t xml:space="preserve">: </w:t>
      </w:r>
      <w:r>
        <w:rPr>
          <w:rFonts w:hint="cs"/>
          <w:rtl/>
        </w:rPr>
        <w:t>275</w:t>
      </w:r>
      <w:r w:rsidR="002C54F1">
        <w:rPr>
          <w:rFonts w:hint="cs"/>
          <w:rtl/>
        </w:rPr>
        <w:t xml:space="preserve"> - </w:t>
      </w:r>
      <w:r>
        <w:rPr>
          <w:rFonts w:hint="cs"/>
          <w:rtl/>
        </w:rPr>
        <w:t>279</w:t>
      </w:r>
      <w:r w:rsidR="00864EEE">
        <w:rPr>
          <w:rFonts w:hint="cs"/>
          <w:rtl/>
        </w:rPr>
        <w:t xml:space="preserve">، </w:t>
      </w:r>
      <w:r>
        <w:rPr>
          <w:rFonts w:hint="cs"/>
          <w:rtl/>
        </w:rPr>
        <w:t>تاريخ اليعقوبيّ 2</w:t>
      </w:r>
      <w:r w:rsidR="00603FE9">
        <w:rPr>
          <w:rFonts w:hint="cs"/>
          <w:rtl/>
        </w:rPr>
        <w:t xml:space="preserve">: </w:t>
      </w:r>
      <w:r>
        <w:rPr>
          <w:rFonts w:hint="cs"/>
          <w:rtl/>
        </w:rPr>
        <w:t>266</w:t>
      </w:r>
      <w:r w:rsidR="00864EEE">
        <w:rPr>
          <w:rFonts w:hint="cs"/>
          <w:rtl/>
        </w:rPr>
        <w:t xml:space="preserve">، </w:t>
      </w:r>
      <w:r>
        <w:rPr>
          <w:rFonts w:hint="cs"/>
          <w:rtl/>
        </w:rPr>
        <w:t>الإمامة والسياسة</w:t>
      </w:r>
      <w:r w:rsidR="00864EEE">
        <w:rPr>
          <w:rFonts w:hint="cs"/>
          <w:rtl/>
        </w:rPr>
        <w:t xml:space="preserve">، </w:t>
      </w:r>
      <w:r>
        <w:rPr>
          <w:rFonts w:hint="cs"/>
          <w:rtl/>
        </w:rPr>
        <w:t>لابن قتيبة 2</w:t>
      </w:r>
      <w:r w:rsidR="00603FE9">
        <w:rPr>
          <w:rFonts w:hint="cs"/>
          <w:rtl/>
        </w:rPr>
        <w:t xml:space="preserve">: </w:t>
      </w:r>
      <w:r>
        <w:rPr>
          <w:rFonts w:hint="cs"/>
          <w:rtl/>
        </w:rPr>
        <w:t>24</w:t>
      </w:r>
      <w:r w:rsidR="001C4878">
        <w:rPr>
          <w:rFonts w:hint="cs"/>
          <w:rtl/>
        </w:rPr>
        <w:t xml:space="preserve">. </w:t>
      </w:r>
    </w:p>
    <w:p w:rsidR="00D22234" w:rsidRDefault="00D22234" w:rsidP="0039779E">
      <w:pPr>
        <w:pStyle w:val="libFootnote0"/>
        <w:rPr>
          <w:rtl/>
        </w:rPr>
      </w:pPr>
      <w:r>
        <w:rPr>
          <w:rFonts w:hint="cs"/>
          <w:rtl/>
        </w:rPr>
        <w:t>(2) التوبة</w:t>
      </w:r>
      <w:r w:rsidR="00603FE9">
        <w:rPr>
          <w:rFonts w:hint="cs"/>
          <w:rtl/>
        </w:rPr>
        <w:t xml:space="preserve">: </w:t>
      </w:r>
      <w:r>
        <w:rPr>
          <w:rFonts w:hint="cs"/>
          <w:rtl/>
        </w:rPr>
        <w:t>100</w:t>
      </w:r>
      <w:r w:rsidR="001C4878">
        <w:rPr>
          <w:rFonts w:hint="cs"/>
          <w:rtl/>
        </w:rPr>
        <w:t xml:space="preserve">. </w:t>
      </w:r>
    </w:p>
    <w:p w:rsidR="00D22234" w:rsidRDefault="00D22234" w:rsidP="009431ED">
      <w:pPr>
        <w:pStyle w:val="libNormal"/>
        <w:rPr>
          <w:rtl/>
        </w:rPr>
      </w:pPr>
      <w:r>
        <w:rPr>
          <w:rtl/>
        </w:rPr>
        <w:br w:type="page"/>
      </w:r>
    </w:p>
    <w:p w:rsidR="00D22234" w:rsidRDefault="00BB2090" w:rsidP="00F64E82">
      <w:pPr>
        <w:pStyle w:val="libNormal"/>
        <w:rPr>
          <w:rtl/>
        </w:rPr>
      </w:pPr>
      <w:r>
        <w:rPr>
          <w:rFonts w:hint="cs"/>
          <w:rtl/>
        </w:rPr>
        <w:lastRenderedPageBreak/>
        <w:t>ولكن لكم بساحركم الذي شرى آخرتكم الخاسرة بثمن ب</w:t>
      </w:r>
      <w:r w:rsidR="0047543F">
        <w:rPr>
          <w:rFonts w:hint="cs"/>
          <w:rtl/>
        </w:rPr>
        <w:t>َ</w:t>
      </w:r>
      <w:r>
        <w:rPr>
          <w:rFonts w:hint="cs"/>
          <w:rtl/>
        </w:rPr>
        <w:t>خ</w:t>
      </w:r>
      <w:r w:rsidR="0047543F">
        <w:rPr>
          <w:rFonts w:hint="cs"/>
          <w:rtl/>
        </w:rPr>
        <w:t>ْ</w:t>
      </w:r>
      <w:r>
        <w:rPr>
          <w:rFonts w:hint="cs"/>
          <w:rtl/>
        </w:rPr>
        <w:t>س</w:t>
      </w:r>
      <w:r w:rsidR="00864EEE">
        <w:rPr>
          <w:rFonts w:hint="cs"/>
          <w:rtl/>
        </w:rPr>
        <w:t xml:space="preserve">، </w:t>
      </w:r>
      <w:r>
        <w:rPr>
          <w:rFonts w:hint="cs"/>
          <w:rtl/>
        </w:rPr>
        <w:t>أ</w:t>
      </w:r>
      <w:r w:rsidR="0047543F">
        <w:rPr>
          <w:rFonts w:hint="cs"/>
          <w:rtl/>
        </w:rPr>
        <w:t>ُ</w:t>
      </w:r>
      <w:r>
        <w:rPr>
          <w:rFonts w:hint="cs"/>
          <w:rtl/>
        </w:rPr>
        <w:t>سوة وهو يشين أهل المدينة ويرعبهم بكم</w:t>
      </w:r>
      <w:r w:rsidR="00864EEE">
        <w:rPr>
          <w:rFonts w:hint="cs"/>
          <w:rtl/>
        </w:rPr>
        <w:t xml:space="preserve">، </w:t>
      </w:r>
      <w:r>
        <w:rPr>
          <w:rFonts w:hint="cs"/>
          <w:rtl/>
        </w:rPr>
        <w:t>ثمّ كانت الحرّة فزادتكم خسارة لا رجعة عنها</w:t>
      </w:r>
      <w:r w:rsidR="004A4E29">
        <w:rPr>
          <w:rFonts w:hint="cs"/>
          <w:rtl/>
        </w:rPr>
        <w:t xml:space="preserve">! </w:t>
      </w:r>
    </w:p>
    <w:p w:rsidR="00BB2090" w:rsidRDefault="00BB2090" w:rsidP="00BB2090">
      <w:pPr>
        <w:pStyle w:val="Heading1"/>
        <w:rPr>
          <w:rtl/>
        </w:rPr>
      </w:pPr>
      <w:bookmarkStart w:id="49" w:name="_Toc521235919"/>
      <w:r>
        <w:rPr>
          <w:rFonts w:hint="cs"/>
          <w:rtl/>
        </w:rPr>
        <w:t>الأنصار في السنّة</w:t>
      </w:r>
      <w:bookmarkEnd w:id="49"/>
    </w:p>
    <w:p w:rsidR="00F26724" w:rsidRDefault="00BB2090" w:rsidP="00F64E82">
      <w:pPr>
        <w:pStyle w:val="libNormal"/>
        <w:rPr>
          <w:rtl/>
        </w:rPr>
      </w:pPr>
      <w:r>
        <w:rPr>
          <w:rFonts w:hint="cs"/>
          <w:rtl/>
        </w:rPr>
        <w:t>ذلك قول الله عزّ وجلّ في الأنصار</w:t>
      </w:r>
      <w:r w:rsidR="00864EEE">
        <w:rPr>
          <w:rFonts w:hint="cs"/>
          <w:rtl/>
        </w:rPr>
        <w:t xml:space="preserve">، </w:t>
      </w:r>
      <w:r>
        <w:rPr>
          <w:rFonts w:hint="cs"/>
          <w:rtl/>
        </w:rPr>
        <w:t>وأمّا في السنّة</w:t>
      </w:r>
      <w:r w:rsidR="00864EEE">
        <w:rPr>
          <w:rFonts w:hint="cs"/>
          <w:rtl/>
        </w:rPr>
        <w:t xml:space="preserve">، </w:t>
      </w:r>
      <w:r>
        <w:rPr>
          <w:rFonts w:hint="cs"/>
          <w:rtl/>
        </w:rPr>
        <w:t>ذكر ابن هشام</w:t>
      </w:r>
      <w:r w:rsidR="00603FE9">
        <w:rPr>
          <w:rFonts w:hint="cs"/>
          <w:rtl/>
        </w:rPr>
        <w:t xml:space="preserve">: </w:t>
      </w:r>
      <w:r>
        <w:rPr>
          <w:rFonts w:hint="cs"/>
          <w:rtl/>
        </w:rPr>
        <w:t>بلغني عن يحيى ابن سعيد</w:t>
      </w:r>
      <w:r w:rsidR="00603FE9">
        <w:rPr>
          <w:rFonts w:hint="cs"/>
          <w:rtl/>
        </w:rPr>
        <w:t xml:space="preserve">: </w:t>
      </w:r>
      <w:r>
        <w:rPr>
          <w:rFonts w:hint="cs"/>
          <w:rtl/>
        </w:rPr>
        <w:t xml:space="preserve">أنّ النبيّ </w:t>
      </w:r>
      <w:r w:rsidRPr="00F25684">
        <w:rPr>
          <w:rStyle w:val="libAlaemChar"/>
          <w:rFonts w:eastAsiaTheme="minorHAnsi"/>
          <w:rtl/>
        </w:rPr>
        <w:t>صلى‌الله‌عليه‌وآله‌وسلم</w:t>
      </w:r>
      <w:r>
        <w:rPr>
          <w:rFonts w:hint="cs"/>
          <w:rtl/>
        </w:rPr>
        <w:t xml:space="preserve"> حين افتتح مكّة ودخلها</w:t>
      </w:r>
      <w:r w:rsidR="00864EEE">
        <w:rPr>
          <w:rFonts w:hint="cs"/>
          <w:rtl/>
        </w:rPr>
        <w:t xml:space="preserve">، </w:t>
      </w:r>
      <w:r>
        <w:rPr>
          <w:rFonts w:hint="cs"/>
          <w:rtl/>
        </w:rPr>
        <w:t>قام على الصفا يدعو الله</w:t>
      </w:r>
      <w:r w:rsidR="00864EEE">
        <w:rPr>
          <w:rFonts w:hint="cs"/>
          <w:rtl/>
        </w:rPr>
        <w:t xml:space="preserve">، </w:t>
      </w:r>
      <w:r>
        <w:rPr>
          <w:rFonts w:hint="cs"/>
          <w:rtl/>
        </w:rPr>
        <w:t>وقد أحدقت به الأنصار فقالوا فيما بينهم</w:t>
      </w:r>
      <w:r w:rsidR="00603FE9">
        <w:rPr>
          <w:rFonts w:hint="cs"/>
          <w:rtl/>
        </w:rPr>
        <w:t xml:space="preserve">: </w:t>
      </w:r>
      <w:r>
        <w:rPr>
          <w:rFonts w:hint="cs"/>
          <w:rtl/>
        </w:rPr>
        <w:t xml:space="preserve">أترون رسول الله </w:t>
      </w:r>
      <w:r w:rsidRPr="00F25684">
        <w:rPr>
          <w:rStyle w:val="libAlaemChar"/>
          <w:rFonts w:eastAsiaTheme="minorHAnsi"/>
          <w:rtl/>
        </w:rPr>
        <w:t>صلى‌الله‌عليه‌وآله‌وسلم</w:t>
      </w:r>
      <w:r w:rsidR="00864EEE">
        <w:rPr>
          <w:rFonts w:hint="cs"/>
          <w:rtl/>
        </w:rPr>
        <w:t xml:space="preserve">، </w:t>
      </w:r>
      <w:r>
        <w:rPr>
          <w:rFonts w:hint="cs"/>
          <w:rtl/>
        </w:rPr>
        <w:t>إذ فتح الله عليه أرضه وبلده يقيم بها</w:t>
      </w:r>
      <w:r w:rsidR="009431ED">
        <w:rPr>
          <w:rFonts w:hint="cs"/>
          <w:rtl/>
        </w:rPr>
        <w:t>؟</w:t>
      </w:r>
      <w:r>
        <w:rPr>
          <w:rFonts w:hint="cs"/>
          <w:rtl/>
        </w:rPr>
        <w:t xml:space="preserve"> فلمّا فرغ من دعائه قال</w:t>
      </w:r>
      <w:r w:rsidR="00603FE9">
        <w:rPr>
          <w:rFonts w:hint="cs"/>
          <w:rtl/>
        </w:rPr>
        <w:t xml:space="preserve">: </w:t>
      </w:r>
      <w:r w:rsidR="009431ED">
        <w:rPr>
          <w:rFonts w:hint="cs"/>
          <w:rtl/>
        </w:rPr>
        <w:t>(</w:t>
      </w:r>
      <w:r>
        <w:rPr>
          <w:rFonts w:hint="cs"/>
          <w:rtl/>
        </w:rPr>
        <w:t>ماذا قلتم</w:t>
      </w:r>
      <w:r w:rsidR="009431ED">
        <w:rPr>
          <w:rFonts w:hint="cs"/>
          <w:rtl/>
        </w:rPr>
        <w:t>؟)</w:t>
      </w:r>
      <w:r>
        <w:rPr>
          <w:rFonts w:hint="cs"/>
          <w:rtl/>
        </w:rPr>
        <w:t xml:space="preserve"> قالوا</w:t>
      </w:r>
      <w:r w:rsidR="00603FE9">
        <w:rPr>
          <w:rFonts w:hint="cs"/>
          <w:rtl/>
        </w:rPr>
        <w:t xml:space="preserve">: </w:t>
      </w:r>
      <w:r>
        <w:rPr>
          <w:rFonts w:hint="cs"/>
          <w:rtl/>
        </w:rPr>
        <w:t>لا شيء يا رسول الله</w:t>
      </w:r>
      <w:r w:rsidR="00603FE9">
        <w:rPr>
          <w:rFonts w:hint="cs"/>
          <w:rtl/>
        </w:rPr>
        <w:t xml:space="preserve">؛ </w:t>
      </w:r>
      <w:r>
        <w:rPr>
          <w:rFonts w:hint="cs"/>
          <w:rtl/>
        </w:rPr>
        <w:t>فلم يزل بهم حتّى أخبروه</w:t>
      </w:r>
      <w:r w:rsidR="00603FE9">
        <w:rPr>
          <w:rFonts w:hint="cs"/>
          <w:rtl/>
        </w:rPr>
        <w:t xml:space="preserve">؛ </w:t>
      </w:r>
      <w:r>
        <w:rPr>
          <w:rFonts w:hint="cs"/>
          <w:rtl/>
        </w:rPr>
        <w:t xml:space="preserve">فقال النبيّ </w:t>
      </w:r>
      <w:r w:rsidRPr="00F25684">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معاذ الله</w:t>
      </w:r>
      <w:r w:rsidR="004A4E29">
        <w:rPr>
          <w:rFonts w:hint="cs"/>
          <w:rtl/>
        </w:rPr>
        <w:t xml:space="preserve">! </w:t>
      </w:r>
      <w:r>
        <w:rPr>
          <w:rFonts w:hint="cs"/>
          <w:rtl/>
        </w:rPr>
        <w:t>المحيا محياكم</w:t>
      </w:r>
      <w:r w:rsidR="00864EEE">
        <w:rPr>
          <w:rFonts w:hint="cs"/>
          <w:rtl/>
        </w:rPr>
        <w:t xml:space="preserve">، </w:t>
      </w:r>
      <w:r>
        <w:rPr>
          <w:rFonts w:hint="cs"/>
          <w:rtl/>
        </w:rPr>
        <w:t>والممات مماتكم</w:t>
      </w:r>
      <w:r w:rsidR="009431ED">
        <w:rPr>
          <w:rFonts w:hint="cs"/>
          <w:rtl/>
        </w:rPr>
        <w:t>)</w:t>
      </w:r>
      <w:r>
        <w:rPr>
          <w:rFonts w:hint="cs"/>
          <w:rtl/>
        </w:rPr>
        <w:t xml:space="preserve"> </w:t>
      </w:r>
      <w:r w:rsidRPr="00BB2090">
        <w:rPr>
          <w:rStyle w:val="libFootnotenumChar"/>
          <w:rFonts w:hint="cs"/>
          <w:rtl/>
        </w:rPr>
        <w:t>(1)</w:t>
      </w:r>
      <w:r w:rsidR="001C4878">
        <w:rPr>
          <w:rFonts w:hint="cs"/>
          <w:rtl/>
        </w:rPr>
        <w:t xml:space="preserve">. </w:t>
      </w:r>
    </w:p>
    <w:p w:rsidR="00BB2090" w:rsidRDefault="00BB2090" w:rsidP="00F64E82">
      <w:pPr>
        <w:pStyle w:val="libNormal"/>
        <w:rPr>
          <w:rtl/>
        </w:rPr>
      </w:pPr>
      <w:r>
        <w:rPr>
          <w:rFonts w:hint="cs"/>
          <w:rtl/>
        </w:rPr>
        <w:t xml:space="preserve">هذا قول سيّد الرّسل </w:t>
      </w:r>
      <w:r w:rsidRPr="00F25684">
        <w:rPr>
          <w:rStyle w:val="libAlaemChar"/>
          <w:rFonts w:eastAsiaTheme="minorHAnsi"/>
          <w:rtl/>
        </w:rPr>
        <w:t>صلى‌الله‌عليه‌وآله‌وسلم</w:t>
      </w:r>
      <w:r>
        <w:rPr>
          <w:rFonts w:hint="cs"/>
          <w:rtl/>
        </w:rPr>
        <w:t xml:space="preserve"> في الأنصار الذين قال مسرف</w:t>
      </w:r>
      <w:r w:rsidR="002C54F1">
        <w:rPr>
          <w:rFonts w:hint="cs"/>
          <w:rtl/>
        </w:rPr>
        <w:t xml:space="preserve"> - </w:t>
      </w:r>
      <w:r>
        <w:rPr>
          <w:rFonts w:hint="cs"/>
          <w:rtl/>
        </w:rPr>
        <w:t>مسلم</w:t>
      </w:r>
      <w:r w:rsidR="002C54F1">
        <w:rPr>
          <w:rFonts w:hint="cs"/>
          <w:rtl/>
        </w:rPr>
        <w:t xml:space="preserve"> - </w:t>
      </w:r>
      <w:r>
        <w:rPr>
          <w:rFonts w:hint="cs"/>
          <w:rtl/>
        </w:rPr>
        <w:t>بن عقبة بعد أن فرغ من قتل أهل المدينة</w:t>
      </w:r>
      <w:r w:rsidR="00603FE9">
        <w:rPr>
          <w:rFonts w:hint="cs"/>
          <w:rtl/>
        </w:rPr>
        <w:t xml:space="preserve">: </w:t>
      </w:r>
      <w:r w:rsidR="009431ED">
        <w:rPr>
          <w:rFonts w:hint="cs"/>
          <w:rtl/>
        </w:rPr>
        <w:t>(</w:t>
      </w:r>
      <w:r w:rsidR="008864DC">
        <w:rPr>
          <w:rFonts w:hint="cs"/>
          <w:rtl/>
        </w:rPr>
        <w:t xml:space="preserve">أللّهم </w:t>
      </w:r>
      <w:r>
        <w:rPr>
          <w:rFonts w:hint="cs"/>
          <w:rtl/>
        </w:rPr>
        <w:t>إنّك تعلم إنّي لم أغشّ خليفةً قطّ</w:t>
      </w:r>
      <w:r w:rsidR="00230E8D">
        <w:rPr>
          <w:rFonts w:hint="cs"/>
          <w:rtl/>
        </w:rPr>
        <w:t>ُ</w:t>
      </w:r>
      <w:r>
        <w:rPr>
          <w:rFonts w:hint="cs"/>
          <w:rtl/>
        </w:rPr>
        <w:t xml:space="preserve"> في سرّ ولا علاني</w:t>
      </w:r>
      <w:r w:rsidR="0047543F">
        <w:rPr>
          <w:rFonts w:hint="cs"/>
          <w:rtl/>
        </w:rPr>
        <w:t>ّ</w:t>
      </w:r>
      <w:r>
        <w:rPr>
          <w:rFonts w:hint="cs"/>
          <w:rtl/>
        </w:rPr>
        <w:t>ة</w:t>
      </w:r>
      <w:r w:rsidR="00864EEE">
        <w:rPr>
          <w:rFonts w:hint="cs"/>
          <w:rtl/>
        </w:rPr>
        <w:t xml:space="preserve">، </w:t>
      </w:r>
      <w:r>
        <w:rPr>
          <w:rFonts w:hint="cs"/>
          <w:rtl/>
        </w:rPr>
        <w:t>وأنّ أزكى عمل عملته قطّ</w:t>
      </w:r>
      <w:r w:rsidR="00230E8D">
        <w:rPr>
          <w:rFonts w:hint="cs"/>
          <w:rtl/>
        </w:rPr>
        <w:t>ُ</w:t>
      </w:r>
      <w:r>
        <w:rPr>
          <w:rFonts w:hint="cs"/>
          <w:rtl/>
        </w:rPr>
        <w:t xml:space="preserve"> في نفسي بعد شهادة أن لا إله</w:t>
      </w:r>
      <w:r w:rsidR="00B154FA">
        <w:rPr>
          <w:rFonts w:hint="cs"/>
          <w:rtl/>
        </w:rPr>
        <w:t xml:space="preserve"> إلّا </w:t>
      </w:r>
      <w:r>
        <w:rPr>
          <w:rFonts w:hint="cs"/>
          <w:rtl/>
        </w:rPr>
        <w:t>الله قتلي أهل الحرّة</w:t>
      </w:r>
      <w:r w:rsidR="001C4878">
        <w:rPr>
          <w:rFonts w:hint="cs"/>
          <w:rtl/>
        </w:rPr>
        <w:t>.</w:t>
      </w:r>
      <w:r w:rsidR="009431ED">
        <w:rPr>
          <w:rFonts w:hint="cs"/>
          <w:rtl/>
        </w:rPr>
        <w:t>.</w:t>
      </w:r>
      <w:r>
        <w:rPr>
          <w:rFonts w:hint="cs"/>
          <w:rtl/>
        </w:rPr>
        <w:t>.</w:t>
      </w:r>
      <w:r w:rsidR="009431ED">
        <w:rPr>
          <w:rFonts w:hint="cs"/>
          <w:rtl/>
        </w:rPr>
        <w:t>)</w:t>
      </w:r>
      <w:r>
        <w:rPr>
          <w:rFonts w:hint="cs"/>
          <w:rtl/>
        </w:rPr>
        <w:t xml:space="preserve"> </w:t>
      </w:r>
      <w:r w:rsidRPr="00BB2090">
        <w:rPr>
          <w:rStyle w:val="libFootnotenumChar"/>
          <w:rFonts w:hint="cs"/>
          <w:rtl/>
        </w:rPr>
        <w:t>(2)</w:t>
      </w:r>
      <w:r w:rsidR="001C4878">
        <w:rPr>
          <w:rFonts w:hint="cs"/>
          <w:rtl/>
        </w:rPr>
        <w:t xml:space="preserve">. </w:t>
      </w:r>
      <w:r>
        <w:rPr>
          <w:rFonts w:hint="cs"/>
          <w:rtl/>
        </w:rPr>
        <w:t>ومن قول له وهو يحتضر</w:t>
      </w:r>
      <w:r w:rsidR="00603FE9">
        <w:rPr>
          <w:rFonts w:hint="cs"/>
          <w:rtl/>
        </w:rPr>
        <w:t xml:space="preserve">: </w:t>
      </w:r>
      <w:r w:rsidR="009431ED">
        <w:rPr>
          <w:rFonts w:hint="cs"/>
          <w:rtl/>
        </w:rPr>
        <w:t>(</w:t>
      </w:r>
      <w:r>
        <w:rPr>
          <w:rFonts w:hint="cs"/>
          <w:rtl/>
        </w:rPr>
        <w:t>إنّ الله قد طهّرني بقتل هؤلاء الأرجاس</w:t>
      </w:r>
      <w:r w:rsidR="009431ED">
        <w:rPr>
          <w:rFonts w:hint="cs"/>
          <w:rtl/>
        </w:rPr>
        <w:t>)</w:t>
      </w:r>
      <w:r>
        <w:rPr>
          <w:rFonts w:hint="cs"/>
          <w:rtl/>
        </w:rPr>
        <w:t xml:space="preserve"> </w:t>
      </w:r>
      <w:r w:rsidRPr="00C936F0">
        <w:rPr>
          <w:rStyle w:val="libFootnotenumChar"/>
          <w:rFonts w:hint="cs"/>
          <w:rtl/>
        </w:rPr>
        <w:t>(3)</w:t>
      </w:r>
      <w:r w:rsidR="001C4878">
        <w:rPr>
          <w:rFonts w:hint="cs"/>
          <w:rtl/>
        </w:rPr>
        <w:t xml:space="preserve">. </w:t>
      </w:r>
    </w:p>
    <w:p w:rsidR="00BB2090" w:rsidRDefault="00BB2090" w:rsidP="00F64E82">
      <w:pPr>
        <w:pStyle w:val="libNormal"/>
        <w:rPr>
          <w:rtl/>
        </w:rPr>
      </w:pPr>
      <w:r>
        <w:rPr>
          <w:rFonts w:hint="cs"/>
          <w:rtl/>
        </w:rPr>
        <w:t>هذا هو منطق الطّغاة</w:t>
      </w:r>
      <w:r w:rsidR="004A4E29">
        <w:rPr>
          <w:rFonts w:hint="cs"/>
          <w:rtl/>
        </w:rPr>
        <w:t xml:space="preserve">! </w:t>
      </w:r>
      <w:r>
        <w:rPr>
          <w:rFonts w:hint="cs"/>
          <w:rtl/>
        </w:rPr>
        <w:t xml:space="preserve">فرسول الله </w:t>
      </w:r>
      <w:r w:rsidRPr="00F25684">
        <w:rPr>
          <w:rStyle w:val="libAlaemChar"/>
          <w:rFonts w:eastAsiaTheme="minorHAnsi"/>
          <w:rtl/>
        </w:rPr>
        <w:t>صلى‌الله‌عليه‌وآله‌وسلم</w:t>
      </w:r>
      <w:r>
        <w:rPr>
          <w:rFonts w:hint="cs"/>
          <w:rtl/>
        </w:rPr>
        <w:t xml:space="preserve"> يضمّ نفسه إلى الأنصار ل</w:t>
      </w:r>
      <w:r w:rsidR="00F852FD">
        <w:rPr>
          <w:rFonts w:hint="cs"/>
          <w:rtl/>
        </w:rPr>
        <w:t>ـ</w:t>
      </w:r>
      <w:r>
        <w:rPr>
          <w:rFonts w:hint="cs"/>
          <w:rtl/>
        </w:rPr>
        <w:t>مّا رأى منهم من النصرة</w:t>
      </w:r>
      <w:r w:rsidR="00864EEE">
        <w:rPr>
          <w:rFonts w:hint="cs"/>
          <w:rtl/>
        </w:rPr>
        <w:t xml:space="preserve">، </w:t>
      </w:r>
      <w:r>
        <w:rPr>
          <w:rFonts w:hint="cs"/>
          <w:rtl/>
        </w:rPr>
        <w:t>والمؤلّفة قلوبهم والذين أشربت قلوبهم نفاقاً</w:t>
      </w:r>
      <w:r w:rsidR="00864EEE">
        <w:rPr>
          <w:rFonts w:hint="cs"/>
          <w:rtl/>
        </w:rPr>
        <w:t xml:space="preserve">، </w:t>
      </w:r>
      <w:r>
        <w:rPr>
          <w:rFonts w:hint="cs"/>
          <w:rtl/>
        </w:rPr>
        <w:t>لا ينسون بارقة سيوف الأنصار تضربهم على الإسلام</w:t>
      </w:r>
      <w:r w:rsidR="00864EEE">
        <w:rPr>
          <w:rFonts w:hint="cs"/>
          <w:rtl/>
        </w:rPr>
        <w:t xml:space="preserve">، </w:t>
      </w:r>
      <w:r>
        <w:rPr>
          <w:rFonts w:hint="cs"/>
          <w:rtl/>
        </w:rPr>
        <w:t>فحان الوقت لطلب الثارات</w:t>
      </w:r>
      <w:r w:rsidR="004A4E29">
        <w:rPr>
          <w:rFonts w:hint="cs"/>
          <w:rtl/>
        </w:rPr>
        <w:t xml:space="preserve">! </w:t>
      </w:r>
    </w:p>
    <w:p w:rsidR="00BB2090" w:rsidRDefault="00BB2090" w:rsidP="00F64E82">
      <w:pPr>
        <w:pStyle w:val="libNormal"/>
        <w:rPr>
          <w:rtl/>
        </w:rPr>
      </w:pPr>
      <w:r>
        <w:rPr>
          <w:rFonts w:hint="cs"/>
          <w:rtl/>
        </w:rPr>
        <w:t>عبد الرزّاق قال</w:t>
      </w:r>
      <w:r w:rsidR="00603FE9">
        <w:rPr>
          <w:rFonts w:hint="cs"/>
          <w:rtl/>
        </w:rPr>
        <w:t xml:space="preserve">: </w:t>
      </w:r>
      <w:r>
        <w:rPr>
          <w:rFonts w:hint="cs"/>
          <w:rtl/>
        </w:rPr>
        <w:t>أخبرنا معمر عن ثابت البناني أنّه سمع أبا هريرة يقول</w:t>
      </w:r>
      <w:r w:rsidR="00603FE9">
        <w:rPr>
          <w:rFonts w:hint="cs"/>
          <w:rtl/>
        </w:rPr>
        <w:t xml:space="preserve">: </w:t>
      </w:r>
      <w:r>
        <w:rPr>
          <w:rFonts w:hint="cs"/>
          <w:rtl/>
        </w:rPr>
        <w:t xml:space="preserve">قال </w:t>
      </w:r>
    </w:p>
    <w:p w:rsidR="00BB2090" w:rsidRDefault="009431ED" w:rsidP="009431ED">
      <w:pPr>
        <w:pStyle w:val="libLine"/>
        <w:rPr>
          <w:rtl/>
        </w:rPr>
      </w:pPr>
      <w:r>
        <w:rPr>
          <w:rFonts w:hint="cs"/>
          <w:rtl/>
        </w:rPr>
        <w:t>____________________</w:t>
      </w:r>
    </w:p>
    <w:p w:rsidR="00BB2090" w:rsidRDefault="00BB2090" w:rsidP="00C936F0">
      <w:pPr>
        <w:pStyle w:val="libFootnote0"/>
        <w:rPr>
          <w:rtl/>
        </w:rPr>
      </w:pPr>
      <w:r>
        <w:rPr>
          <w:rFonts w:hint="cs"/>
          <w:rtl/>
        </w:rPr>
        <w:t>(1) السيرة النبويّة</w:t>
      </w:r>
      <w:r w:rsidR="00864EEE">
        <w:rPr>
          <w:rFonts w:hint="cs"/>
          <w:rtl/>
        </w:rPr>
        <w:t xml:space="preserve">، </w:t>
      </w:r>
      <w:r>
        <w:rPr>
          <w:rFonts w:hint="cs"/>
          <w:rtl/>
        </w:rPr>
        <w:t>لابن هشام 4</w:t>
      </w:r>
      <w:r w:rsidR="00603FE9">
        <w:rPr>
          <w:rFonts w:hint="cs"/>
          <w:rtl/>
        </w:rPr>
        <w:t xml:space="preserve">: </w:t>
      </w:r>
      <w:r>
        <w:rPr>
          <w:rFonts w:hint="cs"/>
          <w:rtl/>
        </w:rPr>
        <w:t>59</w:t>
      </w:r>
      <w:r w:rsidR="001C4878">
        <w:rPr>
          <w:rFonts w:hint="cs"/>
          <w:rtl/>
        </w:rPr>
        <w:t xml:space="preserve">. </w:t>
      </w:r>
    </w:p>
    <w:p w:rsidR="00BB2090" w:rsidRDefault="00BB2090" w:rsidP="00C936F0">
      <w:pPr>
        <w:pStyle w:val="libFootnote0"/>
        <w:rPr>
          <w:rtl/>
        </w:rPr>
      </w:pPr>
      <w:r>
        <w:rPr>
          <w:rFonts w:hint="cs"/>
          <w:rtl/>
        </w:rPr>
        <w:t>(2) أنساب الأشراف 5</w:t>
      </w:r>
      <w:r w:rsidR="00603FE9">
        <w:rPr>
          <w:rFonts w:hint="cs"/>
          <w:rtl/>
        </w:rPr>
        <w:t xml:space="preserve">: </w:t>
      </w:r>
      <w:r>
        <w:rPr>
          <w:rFonts w:hint="cs"/>
          <w:rtl/>
        </w:rPr>
        <w:t>349</w:t>
      </w:r>
      <w:r w:rsidR="001C4878">
        <w:rPr>
          <w:rFonts w:hint="cs"/>
          <w:rtl/>
        </w:rPr>
        <w:t xml:space="preserve">. </w:t>
      </w:r>
    </w:p>
    <w:p w:rsidR="00BB2090" w:rsidRDefault="00BB2090" w:rsidP="00C936F0">
      <w:pPr>
        <w:pStyle w:val="libFootnote0"/>
        <w:rPr>
          <w:rtl/>
        </w:rPr>
      </w:pPr>
      <w:r>
        <w:rPr>
          <w:rFonts w:hint="cs"/>
          <w:rtl/>
        </w:rPr>
        <w:t>(3) نفس المصدر السابق</w:t>
      </w:r>
      <w:r w:rsidR="001C4878">
        <w:rPr>
          <w:rFonts w:hint="cs"/>
          <w:rtl/>
        </w:rPr>
        <w:t xml:space="preserve">. </w:t>
      </w:r>
    </w:p>
    <w:p w:rsidR="00BB2090" w:rsidRDefault="00BB2090" w:rsidP="009431ED">
      <w:pPr>
        <w:pStyle w:val="libNormal"/>
        <w:rPr>
          <w:rtl/>
        </w:rPr>
      </w:pPr>
      <w:r>
        <w:rPr>
          <w:rtl/>
        </w:rPr>
        <w:br w:type="page"/>
      </w:r>
    </w:p>
    <w:p w:rsidR="00BB2090" w:rsidRDefault="00C936F0" w:rsidP="00C936F0">
      <w:pPr>
        <w:pStyle w:val="libNormal0"/>
        <w:rPr>
          <w:rtl/>
        </w:rPr>
      </w:pPr>
      <w:r>
        <w:rPr>
          <w:rFonts w:hint="cs"/>
          <w:rtl/>
        </w:rPr>
        <w:lastRenderedPageBreak/>
        <w:t xml:space="preserve">رسول الله </w:t>
      </w:r>
      <w:r w:rsidRPr="00F25684">
        <w:rPr>
          <w:rStyle w:val="libAlaemChar"/>
          <w:rFonts w:eastAsiaTheme="minorHAnsi"/>
          <w:rtl/>
        </w:rPr>
        <w:t>صلى‌الله‌عليه‌وآله‌وسلم</w:t>
      </w:r>
      <w:r w:rsidR="00603FE9">
        <w:rPr>
          <w:rFonts w:hint="cs"/>
          <w:rtl/>
        </w:rPr>
        <w:t xml:space="preserve">: </w:t>
      </w:r>
      <w:r w:rsidR="009431ED">
        <w:rPr>
          <w:rFonts w:hint="cs"/>
          <w:rtl/>
        </w:rPr>
        <w:t>(</w:t>
      </w:r>
      <w:r w:rsidR="00190273">
        <w:rPr>
          <w:rFonts w:hint="cs"/>
          <w:rtl/>
        </w:rPr>
        <w:t xml:space="preserve">إنّ الأنصار </w:t>
      </w:r>
      <w:r w:rsidR="00A602B8">
        <w:rPr>
          <w:rFonts w:hint="cs"/>
          <w:rtl/>
        </w:rPr>
        <w:t>عيبتي التي أويت إليها</w:t>
      </w:r>
      <w:r w:rsidR="00864EEE">
        <w:rPr>
          <w:rFonts w:hint="cs"/>
          <w:rtl/>
        </w:rPr>
        <w:t xml:space="preserve">، </w:t>
      </w:r>
      <w:r w:rsidR="00A602B8">
        <w:rPr>
          <w:rFonts w:hint="cs"/>
          <w:rtl/>
        </w:rPr>
        <w:t>فاقبلوا عن محسنهم واعفوا عن مسيئهم</w:t>
      </w:r>
      <w:r w:rsidR="00864EEE">
        <w:rPr>
          <w:rFonts w:hint="cs"/>
          <w:rtl/>
        </w:rPr>
        <w:t xml:space="preserve">، </w:t>
      </w:r>
      <w:r w:rsidR="00A602B8">
        <w:rPr>
          <w:rFonts w:hint="cs"/>
          <w:rtl/>
        </w:rPr>
        <w:t>فإنّهم قد أدّوا الذي عليهم</w:t>
      </w:r>
      <w:r w:rsidR="00864EEE">
        <w:rPr>
          <w:rFonts w:hint="cs"/>
          <w:rtl/>
        </w:rPr>
        <w:t xml:space="preserve">، </w:t>
      </w:r>
      <w:r w:rsidR="00A602B8">
        <w:rPr>
          <w:rFonts w:hint="cs"/>
          <w:rtl/>
        </w:rPr>
        <w:t>وبقي الذي لهم</w:t>
      </w:r>
      <w:r w:rsidR="009431ED">
        <w:rPr>
          <w:rFonts w:hint="cs"/>
          <w:rtl/>
        </w:rPr>
        <w:t>)</w:t>
      </w:r>
      <w:r w:rsidR="00A602B8">
        <w:rPr>
          <w:rFonts w:hint="cs"/>
          <w:rtl/>
        </w:rPr>
        <w:t xml:space="preserve"> </w:t>
      </w:r>
      <w:r w:rsidR="00A602B8" w:rsidRPr="00A602B8">
        <w:rPr>
          <w:rStyle w:val="libFootnotenumChar"/>
          <w:rFonts w:hint="cs"/>
          <w:rtl/>
        </w:rPr>
        <w:t>(1)</w:t>
      </w:r>
      <w:r w:rsidR="001C4878">
        <w:rPr>
          <w:rFonts w:hint="cs"/>
          <w:rtl/>
        </w:rPr>
        <w:t xml:space="preserve">. </w:t>
      </w:r>
    </w:p>
    <w:p w:rsidR="00A602B8" w:rsidRDefault="00A602B8" w:rsidP="00A602B8">
      <w:pPr>
        <w:pStyle w:val="libNormal"/>
        <w:rPr>
          <w:rtl/>
        </w:rPr>
      </w:pPr>
      <w:r>
        <w:rPr>
          <w:rFonts w:hint="cs"/>
          <w:rtl/>
        </w:rPr>
        <w:t xml:space="preserve">وعبد الرزّاق بسنده عن جابر أنّ رجلاً من الأنصار جاء النبيّ </w:t>
      </w:r>
      <w:r w:rsidRPr="00F25684">
        <w:rPr>
          <w:rStyle w:val="libAlaemChar"/>
          <w:rFonts w:eastAsiaTheme="minorHAnsi"/>
          <w:rtl/>
        </w:rPr>
        <w:t>صلى‌الله‌عليه‌وآله‌وسلم</w:t>
      </w:r>
      <w:r>
        <w:rPr>
          <w:rFonts w:hint="cs"/>
          <w:rtl/>
        </w:rPr>
        <w:t xml:space="preserve"> فقال</w:t>
      </w:r>
      <w:r w:rsidR="00603FE9">
        <w:rPr>
          <w:rFonts w:hint="cs"/>
          <w:rtl/>
        </w:rPr>
        <w:t xml:space="preserve">: </w:t>
      </w:r>
      <w:r>
        <w:rPr>
          <w:rFonts w:hint="cs"/>
          <w:rtl/>
        </w:rPr>
        <w:t>بايعني على الهجرة</w:t>
      </w:r>
      <w:r w:rsidR="00864EEE">
        <w:rPr>
          <w:rFonts w:hint="cs"/>
          <w:rtl/>
        </w:rPr>
        <w:t xml:space="preserve">، </w:t>
      </w:r>
      <w:r>
        <w:rPr>
          <w:rFonts w:hint="cs"/>
          <w:rtl/>
        </w:rPr>
        <w:t xml:space="preserve">فقال النبيّ </w:t>
      </w:r>
      <w:r w:rsidRPr="00F25684">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إنّما الهجرة إليكم</w:t>
      </w:r>
      <w:r w:rsidR="00864EEE">
        <w:rPr>
          <w:rFonts w:hint="cs"/>
          <w:rtl/>
        </w:rPr>
        <w:t xml:space="preserve">، </w:t>
      </w:r>
      <w:r>
        <w:rPr>
          <w:rFonts w:hint="cs"/>
          <w:rtl/>
        </w:rPr>
        <w:t>ولكنّي أبايعك على الجهاد</w:t>
      </w:r>
      <w:r w:rsidR="009431ED">
        <w:rPr>
          <w:rFonts w:hint="cs"/>
          <w:rtl/>
        </w:rPr>
        <w:t>)</w:t>
      </w:r>
      <w:r w:rsidR="00864EEE">
        <w:rPr>
          <w:rFonts w:hint="cs"/>
          <w:rtl/>
        </w:rPr>
        <w:t xml:space="preserve">، </w:t>
      </w:r>
      <w:r>
        <w:rPr>
          <w:rFonts w:hint="cs"/>
          <w:rtl/>
        </w:rPr>
        <w:t xml:space="preserve">وقال النبيّ </w:t>
      </w:r>
      <w:r w:rsidRPr="00F25684">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الأنصار مح</w:t>
      </w:r>
      <w:r w:rsidR="00DE70A7">
        <w:rPr>
          <w:rFonts w:hint="cs"/>
          <w:rtl/>
        </w:rPr>
        <w:t>ْ</w:t>
      </w:r>
      <w:r>
        <w:rPr>
          <w:rFonts w:hint="cs"/>
          <w:rtl/>
        </w:rPr>
        <w:t>نة</w:t>
      </w:r>
      <w:r w:rsidR="00864EEE">
        <w:rPr>
          <w:rFonts w:hint="cs"/>
          <w:rtl/>
        </w:rPr>
        <w:t xml:space="preserve">، </w:t>
      </w:r>
      <w:r>
        <w:rPr>
          <w:rFonts w:hint="cs"/>
          <w:rtl/>
        </w:rPr>
        <w:t>فمن أحبّهم فبحبّي أحبّهم</w:t>
      </w:r>
      <w:r w:rsidR="00864EEE">
        <w:rPr>
          <w:rFonts w:hint="cs"/>
          <w:rtl/>
        </w:rPr>
        <w:t xml:space="preserve">، </w:t>
      </w:r>
      <w:r>
        <w:rPr>
          <w:rFonts w:hint="cs"/>
          <w:rtl/>
        </w:rPr>
        <w:t>ومن أبغضهم فببغضي أبغضهم</w:t>
      </w:r>
      <w:r w:rsidR="009431ED">
        <w:rPr>
          <w:rFonts w:hint="cs"/>
          <w:rtl/>
        </w:rPr>
        <w:t>)</w:t>
      </w:r>
      <w:r>
        <w:rPr>
          <w:rFonts w:hint="cs"/>
          <w:rtl/>
        </w:rPr>
        <w:t xml:space="preserve"> </w:t>
      </w:r>
      <w:r w:rsidRPr="00A602B8">
        <w:rPr>
          <w:rStyle w:val="libFootnotenumChar"/>
          <w:rFonts w:hint="cs"/>
          <w:rtl/>
        </w:rPr>
        <w:t>(2)</w:t>
      </w:r>
      <w:r w:rsidR="001C4878">
        <w:rPr>
          <w:rFonts w:hint="cs"/>
          <w:rtl/>
        </w:rPr>
        <w:t xml:space="preserve">. </w:t>
      </w:r>
    </w:p>
    <w:p w:rsidR="00A602B8" w:rsidRDefault="00A602B8" w:rsidP="00DE70A7">
      <w:pPr>
        <w:pStyle w:val="libNormal"/>
        <w:rPr>
          <w:rtl/>
        </w:rPr>
      </w:pPr>
      <w:r>
        <w:rPr>
          <w:rFonts w:hint="cs"/>
          <w:rtl/>
        </w:rPr>
        <w:t>وعبد الرزّاق بسنده عن أبي هريرة قال</w:t>
      </w:r>
      <w:r w:rsidR="00603FE9">
        <w:rPr>
          <w:rFonts w:hint="cs"/>
          <w:rtl/>
        </w:rPr>
        <w:t xml:space="preserve">: </w:t>
      </w:r>
      <w:r>
        <w:rPr>
          <w:rFonts w:hint="cs"/>
          <w:rtl/>
        </w:rPr>
        <w:t xml:space="preserve">قال رسول الله </w:t>
      </w:r>
      <w:r w:rsidRPr="00F25684">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 xml:space="preserve">لو لا الهجرة لكنت </w:t>
      </w:r>
      <w:r w:rsidR="00DE70A7">
        <w:rPr>
          <w:rFonts w:hint="cs"/>
          <w:rtl/>
        </w:rPr>
        <w:t>إ</w:t>
      </w:r>
      <w:r>
        <w:rPr>
          <w:rFonts w:hint="cs"/>
          <w:rtl/>
        </w:rPr>
        <w:t>م</w:t>
      </w:r>
      <w:r w:rsidR="00DE70A7">
        <w:rPr>
          <w:rFonts w:hint="cs"/>
          <w:rtl/>
        </w:rPr>
        <w:t>ْ</w:t>
      </w:r>
      <w:r>
        <w:rPr>
          <w:rFonts w:hint="cs"/>
          <w:rtl/>
        </w:rPr>
        <w:t>رأ</w:t>
      </w:r>
      <w:r w:rsidR="00DE70A7">
        <w:rPr>
          <w:rFonts w:hint="cs"/>
          <w:rtl/>
        </w:rPr>
        <w:t>ً</w:t>
      </w:r>
      <w:r>
        <w:rPr>
          <w:rFonts w:hint="cs"/>
          <w:rtl/>
        </w:rPr>
        <w:t xml:space="preserve"> من الأنصار</w:t>
      </w:r>
      <w:r w:rsidR="00864EEE">
        <w:rPr>
          <w:rFonts w:hint="cs"/>
          <w:rtl/>
        </w:rPr>
        <w:t xml:space="preserve">، </w:t>
      </w:r>
      <w:r>
        <w:rPr>
          <w:rFonts w:hint="cs"/>
          <w:rtl/>
        </w:rPr>
        <w:t>ولو يندفع الناس في شعبة</w:t>
      </w:r>
      <w:r w:rsidR="00DE70A7">
        <w:rPr>
          <w:rFonts w:hint="cs"/>
          <w:rtl/>
        </w:rPr>
        <w:t>ٍ</w:t>
      </w:r>
      <w:r>
        <w:rPr>
          <w:rFonts w:hint="cs"/>
          <w:rtl/>
        </w:rPr>
        <w:t xml:space="preserve"> أو واد</w:t>
      </w:r>
      <w:r w:rsidR="00DE70A7">
        <w:rPr>
          <w:rFonts w:hint="cs"/>
          <w:rtl/>
        </w:rPr>
        <w:t>ٍ</w:t>
      </w:r>
      <w:r w:rsidR="00864EEE">
        <w:rPr>
          <w:rFonts w:hint="cs"/>
          <w:rtl/>
        </w:rPr>
        <w:t xml:space="preserve">، </w:t>
      </w:r>
      <w:r>
        <w:rPr>
          <w:rFonts w:hint="cs"/>
          <w:rtl/>
        </w:rPr>
        <w:t>والأنصار في شعبة</w:t>
      </w:r>
      <w:r w:rsidR="00864EEE">
        <w:rPr>
          <w:rFonts w:hint="cs"/>
          <w:rtl/>
        </w:rPr>
        <w:t xml:space="preserve">، </w:t>
      </w:r>
      <w:r w:rsidR="00DE70A7">
        <w:rPr>
          <w:rFonts w:hint="cs"/>
          <w:rtl/>
        </w:rPr>
        <w:t>إ</w:t>
      </w:r>
      <w:r>
        <w:rPr>
          <w:rFonts w:hint="cs"/>
          <w:rtl/>
        </w:rPr>
        <w:t>ندفعت مع الأنصار في شعبتهم</w:t>
      </w:r>
      <w:r w:rsidR="009431ED">
        <w:rPr>
          <w:rFonts w:hint="cs"/>
          <w:rtl/>
        </w:rPr>
        <w:t>)</w:t>
      </w:r>
      <w:r>
        <w:rPr>
          <w:rFonts w:hint="cs"/>
          <w:rtl/>
        </w:rPr>
        <w:t xml:space="preserve"> </w:t>
      </w:r>
      <w:r w:rsidRPr="00A602B8">
        <w:rPr>
          <w:rStyle w:val="libFootnotenumChar"/>
          <w:rFonts w:hint="cs"/>
          <w:rtl/>
        </w:rPr>
        <w:t>(3)</w:t>
      </w:r>
      <w:r w:rsidR="001C4878">
        <w:rPr>
          <w:rFonts w:hint="cs"/>
          <w:rtl/>
        </w:rPr>
        <w:t xml:space="preserve">. </w:t>
      </w:r>
    </w:p>
    <w:p w:rsidR="00A602B8" w:rsidRDefault="00A602B8" w:rsidP="00CC5072">
      <w:pPr>
        <w:pStyle w:val="libNormal"/>
        <w:rPr>
          <w:rtl/>
        </w:rPr>
      </w:pPr>
      <w:r>
        <w:rPr>
          <w:rFonts w:hint="cs"/>
          <w:rtl/>
        </w:rPr>
        <w:t>عبدالرزّاق عن جابر</w:t>
      </w:r>
      <w:r w:rsidR="00864EEE">
        <w:rPr>
          <w:rFonts w:hint="cs"/>
          <w:rtl/>
        </w:rPr>
        <w:t xml:space="preserve">، </w:t>
      </w:r>
      <w:r>
        <w:rPr>
          <w:rFonts w:hint="cs"/>
          <w:rtl/>
        </w:rPr>
        <w:t>قال</w:t>
      </w:r>
      <w:r w:rsidR="00603FE9">
        <w:rPr>
          <w:rFonts w:hint="cs"/>
          <w:rtl/>
        </w:rPr>
        <w:t xml:space="preserve">: </w:t>
      </w:r>
      <w:r>
        <w:rPr>
          <w:rFonts w:hint="cs"/>
          <w:rtl/>
        </w:rPr>
        <w:t>النقباء كلّ</w:t>
      </w:r>
      <w:r w:rsidR="00CC5072">
        <w:rPr>
          <w:rFonts w:hint="cs"/>
          <w:rtl/>
        </w:rPr>
        <w:t>ُ</w:t>
      </w:r>
      <w:r>
        <w:rPr>
          <w:rFonts w:hint="cs"/>
          <w:rtl/>
        </w:rPr>
        <w:t>هم من الأنصار</w:t>
      </w:r>
      <w:r w:rsidR="00864EEE">
        <w:rPr>
          <w:rFonts w:hint="cs"/>
          <w:rtl/>
        </w:rPr>
        <w:t xml:space="preserve">، </w:t>
      </w:r>
      <w:r>
        <w:rPr>
          <w:rFonts w:hint="cs"/>
          <w:rtl/>
        </w:rPr>
        <w:t>س</w:t>
      </w:r>
      <w:r w:rsidR="00CC5072">
        <w:rPr>
          <w:rFonts w:hint="cs"/>
          <w:rtl/>
        </w:rPr>
        <w:t>َ</w:t>
      </w:r>
      <w:r>
        <w:rPr>
          <w:rFonts w:hint="cs"/>
          <w:rtl/>
        </w:rPr>
        <w:t>ع</w:t>
      </w:r>
      <w:r w:rsidR="00CC5072">
        <w:rPr>
          <w:rFonts w:hint="cs"/>
          <w:rtl/>
        </w:rPr>
        <w:t>ْ</w:t>
      </w:r>
      <w:r>
        <w:rPr>
          <w:rFonts w:hint="cs"/>
          <w:rtl/>
        </w:rPr>
        <w:t>د بن ع</w:t>
      </w:r>
      <w:r w:rsidR="00DE70A7">
        <w:rPr>
          <w:rFonts w:hint="cs"/>
          <w:rtl/>
        </w:rPr>
        <w:t>ُ</w:t>
      </w:r>
      <w:r>
        <w:rPr>
          <w:rFonts w:hint="cs"/>
          <w:rtl/>
        </w:rPr>
        <w:t>بادة</w:t>
      </w:r>
      <w:r w:rsidR="00864EEE">
        <w:rPr>
          <w:rFonts w:hint="cs"/>
          <w:rtl/>
        </w:rPr>
        <w:t xml:space="preserve">، </w:t>
      </w:r>
      <w:r>
        <w:rPr>
          <w:rFonts w:hint="cs"/>
          <w:rtl/>
        </w:rPr>
        <w:t>والمنذر بن عمرو من بني ساعدة</w:t>
      </w:r>
      <w:r w:rsidR="00603FE9">
        <w:rPr>
          <w:rFonts w:hint="cs"/>
          <w:rtl/>
        </w:rPr>
        <w:t xml:space="preserve">؛ </w:t>
      </w:r>
      <w:r>
        <w:rPr>
          <w:rFonts w:hint="cs"/>
          <w:rtl/>
        </w:rPr>
        <w:t>وسعد بن خ</w:t>
      </w:r>
      <w:r w:rsidR="00CC5072">
        <w:rPr>
          <w:rFonts w:hint="cs"/>
          <w:rtl/>
        </w:rPr>
        <w:t>َ</w:t>
      </w:r>
      <w:r>
        <w:rPr>
          <w:rFonts w:hint="cs"/>
          <w:rtl/>
        </w:rPr>
        <w:t>ي</w:t>
      </w:r>
      <w:r w:rsidR="00CC5072">
        <w:rPr>
          <w:rFonts w:hint="cs"/>
          <w:rtl/>
        </w:rPr>
        <w:t>ْ</w:t>
      </w:r>
      <w:r>
        <w:rPr>
          <w:rFonts w:hint="cs"/>
          <w:rtl/>
        </w:rPr>
        <w:t>ثمة من بني عمرو بن عوف</w:t>
      </w:r>
      <w:r w:rsidR="00603FE9">
        <w:rPr>
          <w:rFonts w:hint="cs"/>
          <w:rtl/>
        </w:rPr>
        <w:t xml:space="preserve">؛ </w:t>
      </w:r>
      <w:r>
        <w:rPr>
          <w:rFonts w:hint="cs"/>
          <w:rtl/>
        </w:rPr>
        <w:t>وسعد بن الرّبيع</w:t>
      </w:r>
      <w:r w:rsidR="00864EEE">
        <w:rPr>
          <w:rFonts w:hint="cs"/>
          <w:rtl/>
        </w:rPr>
        <w:t xml:space="preserve">، </w:t>
      </w:r>
      <w:r>
        <w:rPr>
          <w:rFonts w:hint="cs"/>
          <w:rtl/>
        </w:rPr>
        <w:t>وسعد بن زرارة من بني النجّار</w:t>
      </w:r>
      <w:r w:rsidR="00864EEE">
        <w:rPr>
          <w:rFonts w:hint="cs"/>
          <w:rtl/>
        </w:rPr>
        <w:t xml:space="preserve">، </w:t>
      </w:r>
      <w:r>
        <w:rPr>
          <w:rFonts w:hint="cs"/>
          <w:rtl/>
        </w:rPr>
        <w:t>وأ</w:t>
      </w:r>
      <w:r w:rsidR="00CC5072">
        <w:rPr>
          <w:rFonts w:hint="cs"/>
          <w:rtl/>
        </w:rPr>
        <w:t>ُ</w:t>
      </w:r>
      <w:r>
        <w:rPr>
          <w:rFonts w:hint="cs"/>
          <w:rtl/>
        </w:rPr>
        <w:t>س</w:t>
      </w:r>
      <w:r w:rsidR="00CC5072">
        <w:rPr>
          <w:rFonts w:hint="cs"/>
          <w:rtl/>
        </w:rPr>
        <w:t>َ</w:t>
      </w:r>
      <w:r>
        <w:rPr>
          <w:rFonts w:hint="cs"/>
          <w:rtl/>
        </w:rPr>
        <w:t>ي</w:t>
      </w:r>
      <w:r w:rsidR="00CC5072">
        <w:rPr>
          <w:rFonts w:hint="cs"/>
          <w:rtl/>
        </w:rPr>
        <w:t>ْ</w:t>
      </w:r>
      <w:r>
        <w:rPr>
          <w:rFonts w:hint="cs"/>
          <w:rtl/>
        </w:rPr>
        <w:t>د بن ح</w:t>
      </w:r>
      <w:r w:rsidR="00CC5072">
        <w:rPr>
          <w:rFonts w:hint="cs"/>
          <w:rtl/>
        </w:rPr>
        <w:t>ُ</w:t>
      </w:r>
      <w:r>
        <w:rPr>
          <w:rFonts w:hint="cs"/>
          <w:rtl/>
        </w:rPr>
        <w:t>ض</w:t>
      </w:r>
      <w:r w:rsidR="00CC5072">
        <w:rPr>
          <w:rFonts w:hint="cs"/>
          <w:rtl/>
        </w:rPr>
        <w:t>َ</w:t>
      </w:r>
      <w:r>
        <w:rPr>
          <w:rFonts w:hint="cs"/>
          <w:rtl/>
        </w:rPr>
        <w:t>ي</w:t>
      </w:r>
      <w:r w:rsidR="00CC5072">
        <w:rPr>
          <w:rFonts w:hint="cs"/>
          <w:rtl/>
        </w:rPr>
        <w:t>ْ</w:t>
      </w:r>
      <w:r>
        <w:rPr>
          <w:rFonts w:hint="cs"/>
          <w:rtl/>
        </w:rPr>
        <w:t>ر</w:t>
      </w:r>
      <w:r w:rsidR="00864EEE">
        <w:rPr>
          <w:rFonts w:hint="cs"/>
          <w:rtl/>
        </w:rPr>
        <w:t xml:space="preserve">، </w:t>
      </w:r>
      <w:r>
        <w:rPr>
          <w:rFonts w:hint="cs"/>
          <w:rtl/>
        </w:rPr>
        <w:t>وع</w:t>
      </w:r>
      <w:r w:rsidR="00CC5072">
        <w:rPr>
          <w:rFonts w:hint="cs"/>
          <w:rtl/>
        </w:rPr>
        <w:t>ُ</w:t>
      </w:r>
      <w:r>
        <w:rPr>
          <w:rFonts w:hint="cs"/>
          <w:rtl/>
        </w:rPr>
        <w:t>بادة بن الصامت</w:t>
      </w:r>
      <w:r w:rsidR="00864EEE">
        <w:rPr>
          <w:rFonts w:hint="cs"/>
          <w:rtl/>
        </w:rPr>
        <w:t xml:space="preserve">، </w:t>
      </w:r>
      <w:r>
        <w:rPr>
          <w:rFonts w:hint="cs"/>
          <w:rtl/>
        </w:rPr>
        <w:t>وعبد الله بن ر</w:t>
      </w:r>
      <w:r w:rsidR="00CC5072">
        <w:rPr>
          <w:rFonts w:hint="cs"/>
          <w:rtl/>
        </w:rPr>
        <w:t>َ</w:t>
      </w:r>
      <w:r>
        <w:rPr>
          <w:rFonts w:hint="cs"/>
          <w:rtl/>
        </w:rPr>
        <w:t>واحة</w:t>
      </w:r>
      <w:r w:rsidR="00864EEE">
        <w:rPr>
          <w:rFonts w:hint="cs"/>
          <w:rtl/>
        </w:rPr>
        <w:t xml:space="preserve">، </w:t>
      </w:r>
      <w:r>
        <w:rPr>
          <w:rFonts w:hint="cs"/>
          <w:rtl/>
        </w:rPr>
        <w:t>وأبو الهيثم بن التيّ</w:t>
      </w:r>
      <w:r w:rsidR="00CC5072">
        <w:rPr>
          <w:rFonts w:hint="cs"/>
          <w:rtl/>
        </w:rPr>
        <w:t>ِ</w:t>
      </w:r>
      <w:r>
        <w:rPr>
          <w:rFonts w:hint="cs"/>
          <w:rtl/>
        </w:rPr>
        <w:t>هان</w:t>
      </w:r>
      <w:r w:rsidR="00864EEE">
        <w:rPr>
          <w:rFonts w:hint="cs"/>
          <w:rtl/>
        </w:rPr>
        <w:t xml:space="preserve">، </w:t>
      </w:r>
      <w:r>
        <w:rPr>
          <w:rFonts w:hint="cs"/>
          <w:rtl/>
        </w:rPr>
        <w:t>وعبد الله بن عمرو أبو جابر بن عبد الله من بني س</w:t>
      </w:r>
      <w:r w:rsidR="00CC5072">
        <w:rPr>
          <w:rFonts w:hint="cs"/>
          <w:rtl/>
        </w:rPr>
        <w:t>َ</w:t>
      </w:r>
      <w:r>
        <w:rPr>
          <w:rFonts w:hint="cs"/>
          <w:rtl/>
        </w:rPr>
        <w:t>ل</w:t>
      </w:r>
      <w:r w:rsidR="00CC5072">
        <w:rPr>
          <w:rFonts w:hint="cs"/>
          <w:rtl/>
        </w:rPr>
        <w:t>َ</w:t>
      </w:r>
      <w:r>
        <w:rPr>
          <w:rFonts w:hint="cs"/>
          <w:rtl/>
        </w:rPr>
        <w:t>مة</w:t>
      </w:r>
      <w:r w:rsidR="00864EEE">
        <w:rPr>
          <w:rFonts w:hint="cs"/>
          <w:rtl/>
        </w:rPr>
        <w:t xml:space="preserve">، </w:t>
      </w:r>
      <w:r>
        <w:rPr>
          <w:rFonts w:hint="cs"/>
          <w:rtl/>
        </w:rPr>
        <w:t>والب</w:t>
      </w:r>
      <w:r w:rsidR="00CC5072">
        <w:rPr>
          <w:rFonts w:hint="cs"/>
          <w:rtl/>
        </w:rPr>
        <w:t>َ</w:t>
      </w:r>
      <w:r>
        <w:rPr>
          <w:rFonts w:hint="cs"/>
          <w:rtl/>
        </w:rPr>
        <w:t>راء بن معرور من بني س</w:t>
      </w:r>
      <w:r w:rsidR="00CC5072">
        <w:rPr>
          <w:rFonts w:hint="cs"/>
          <w:rtl/>
        </w:rPr>
        <w:t>َ</w:t>
      </w:r>
      <w:r>
        <w:rPr>
          <w:rFonts w:hint="cs"/>
          <w:rtl/>
        </w:rPr>
        <w:t>ل</w:t>
      </w:r>
      <w:r w:rsidR="00CC5072">
        <w:rPr>
          <w:rFonts w:hint="cs"/>
          <w:rtl/>
        </w:rPr>
        <w:t>َ</w:t>
      </w:r>
      <w:r>
        <w:rPr>
          <w:rFonts w:hint="cs"/>
          <w:rtl/>
        </w:rPr>
        <w:t>مة</w:t>
      </w:r>
      <w:r w:rsidR="00864EEE">
        <w:rPr>
          <w:rFonts w:hint="cs"/>
          <w:rtl/>
        </w:rPr>
        <w:t xml:space="preserve">، </w:t>
      </w:r>
      <w:r>
        <w:rPr>
          <w:rFonts w:hint="cs"/>
          <w:rtl/>
        </w:rPr>
        <w:t xml:space="preserve">ورافع بن مالك الزّرقيّ </w:t>
      </w:r>
      <w:r w:rsidRPr="00A602B8">
        <w:rPr>
          <w:rStyle w:val="libFootnotenumChar"/>
          <w:rFonts w:hint="cs"/>
          <w:rtl/>
        </w:rPr>
        <w:t>(4)</w:t>
      </w:r>
      <w:r w:rsidR="001C4878">
        <w:rPr>
          <w:rFonts w:hint="cs"/>
          <w:rtl/>
        </w:rPr>
        <w:t xml:space="preserve">. </w:t>
      </w:r>
    </w:p>
    <w:p w:rsidR="00A602B8" w:rsidRDefault="00A602B8" w:rsidP="00A602B8">
      <w:pPr>
        <w:pStyle w:val="libNormal"/>
        <w:rPr>
          <w:rtl/>
        </w:rPr>
      </w:pPr>
      <w:r>
        <w:rPr>
          <w:rFonts w:hint="cs"/>
          <w:rtl/>
        </w:rPr>
        <w:t>عبدالرزّاق عن معمر عن عبدالله بن محمّد بن عقيل بن أبي طالب</w:t>
      </w:r>
      <w:r w:rsidR="00864EEE">
        <w:rPr>
          <w:rFonts w:hint="cs"/>
          <w:rtl/>
        </w:rPr>
        <w:t xml:space="preserve">، </w:t>
      </w:r>
      <w:r>
        <w:rPr>
          <w:rFonts w:hint="cs"/>
          <w:rtl/>
        </w:rPr>
        <w:t>أنّ معاوية ل</w:t>
      </w:r>
      <w:r w:rsidR="00F852FD">
        <w:rPr>
          <w:rFonts w:hint="cs"/>
          <w:rtl/>
        </w:rPr>
        <w:t>ـ</w:t>
      </w:r>
      <w:r>
        <w:rPr>
          <w:rFonts w:hint="cs"/>
          <w:rtl/>
        </w:rPr>
        <w:t>مّا قدم المدينة لقيه أبو ق</w:t>
      </w:r>
      <w:r w:rsidR="00CC5072">
        <w:rPr>
          <w:rFonts w:hint="cs"/>
          <w:rtl/>
        </w:rPr>
        <w:t>َ</w:t>
      </w:r>
      <w:r>
        <w:rPr>
          <w:rFonts w:hint="cs"/>
          <w:rtl/>
        </w:rPr>
        <w:t>تادة الأنصاريّ</w:t>
      </w:r>
      <w:r w:rsidR="00864EEE">
        <w:rPr>
          <w:rFonts w:hint="cs"/>
          <w:rtl/>
        </w:rPr>
        <w:t xml:space="preserve">، </w:t>
      </w:r>
      <w:r>
        <w:rPr>
          <w:rFonts w:hint="cs"/>
          <w:rtl/>
        </w:rPr>
        <w:t>فقال</w:t>
      </w:r>
      <w:r w:rsidR="00603FE9">
        <w:rPr>
          <w:rFonts w:hint="cs"/>
          <w:rtl/>
        </w:rPr>
        <w:t xml:space="preserve">: </w:t>
      </w:r>
      <w:r>
        <w:rPr>
          <w:rFonts w:hint="cs"/>
          <w:rtl/>
        </w:rPr>
        <w:t>تلقّاني الناس كلّهم غيركم يا معشر الأنصار</w:t>
      </w:r>
      <w:r w:rsidR="004A4E29">
        <w:rPr>
          <w:rFonts w:hint="cs"/>
          <w:rtl/>
        </w:rPr>
        <w:t xml:space="preserve">! </w:t>
      </w:r>
      <w:r>
        <w:rPr>
          <w:rFonts w:hint="cs"/>
          <w:rtl/>
        </w:rPr>
        <w:t>فما منعكم أن تلقوني</w:t>
      </w:r>
      <w:r w:rsidR="009431ED">
        <w:rPr>
          <w:rFonts w:hint="cs"/>
          <w:rtl/>
        </w:rPr>
        <w:t>؟</w:t>
      </w:r>
      <w:r>
        <w:rPr>
          <w:rFonts w:hint="cs"/>
          <w:rtl/>
        </w:rPr>
        <w:t xml:space="preserve"> قال</w:t>
      </w:r>
      <w:r w:rsidR="00603FE9">
        <w:rPr>
          <w:rFonts w:hint="cs"/>
          <w:rtl/>
        </w:rPr>
        <w:t xml:space="preserve">: </w:t>
      </w:r>
      <w:r>
        <w:rPr>
          <w:rFonts w:hint="cs"/>
          <w:rtl/>
        </w:rPr>
        <w:t>لم تكن لنا دوابّ</w:t>
      </w:r>
      <w:r w:rsidR="00864EEE">
        <w:rPr>
          <w:rFonts w:hint="cs"/>
          <w:rtl/>
        </w:rPr>
        <w:t xml:space="preserve">، </w:t>
      </w:r>
      <w:r>
        <w:rPr>
          <w:rFonts w:hint="cs"/>
          <w:rtl/>
        </w:rPr>
        <w:t>قال معاوية</w:t>
      </w:r>
      <w:r w:rsidR="00603FE9">
        <w:rPr>
          <w:rFonts w:hint="cs"/>
          <w:rtl/>
        </w:rPr>
        <w:t xml:space="preserve">: </w:t>
      </w:r>
      <w:r>
        <w:rPr>
          <w:rFonts w:hint="cs"/>
          <w:rtl/>
        </w:rPr>
        <w:t>فأين النواضح</w:t>
      </w:r>
      <w:r w:rsidR="009431ED">
        <w:rPr>
          <w:rFonts w:hint="cs"/>
          <w:rtl/>
        </w:rPr>
        <w:t>؟</w:t>
      </w:r>
    </w:p>
    <w:p w:rsidR="00A602B8" w:rsidRDefault="009431ED" w:rsidP="009431ED">
      <w:pPr>
        <w:pStyle w:val="libLine"/>
        <w:rPr>
          <w:rtl/>
        </w:rPr>
      </w:pPr>
      <w:r>
        <w:rPr>
          <w:rFonts w:hint="cs"/>
          <w:rtl/>
        </w:rPr>
        <w:t>____________________</w:t>
      </w:r>
    </w:p>
    <w:p w:rsidR="00A602B8" w:rsidRDefault="00A602B8" w:rsidP="004E4666">
      <w:pPr>
        <w:pStyle w:val="libFootnote0"/>
        <w:rPr>
          <w:rtl/>
        </w:rPr>
      </w:pPr>
      <w:r>
        <w:rPr>
          <w:rFonts w:hint="cs"/>
          <w:rtl/>
        </w:rPr>
        <w:t>(1) مختصر المصنّف</w:t>
      </w:r>
      <w:r w:rsidR="00864EEE">
        <w:rPr>
          <w:rFonts w:hint="cs"/>
          <w:rtl/>
        </w:rPr>
        <w:t xml:space="preserve">، </w:t>
      </w:r>
      <w:r>
        <w:rPr>
          <w:rFonts w:hint="cs"/>
          <w:rtl/>
        </w:rPr>
        <w:t xml:space="preserve">لعبد الرزّاق بن همام </w:t>
      </w:r>
      <w:r w:rsidR="009431ED">
        <w:rPr>
          <w:rFonts w:hint="cs"/>
          <w:rtl/>
        </w:rPr>
        <w:t>(</w:t>
      </w:r>
      <w:r>
        <w:rPr>
          <w:rFonts w:hint="cs"/>
          <w:rtl/>
        </w:rPr>
        <w:t>ت 211 هـ</w:t>
      </w:r>
      <w:r w:rsidR="009431ED">
        <w:rPr>
          <w:rFonts w:hint="cs"/>
          <w:rtl/>
        </w:rPr>
        <w:t>)</w:t>
      </w:r>
      <w:r>
        <w:rPr>
          <w:rFonts w:hint="cs"/>
          <w:rtl/>
        </w:rPr>
        <w:t xml:space="preserve"> 3</w:t>
      </w:r>
      <w:r w:rsidR="00603FE9">
        <w:rPr>
          <w:rFonts w:hint="cs"/>
          <w:rtl/>
        </w:rPr>
        <w:t xml:space="preserve">: </w:t>
      </w:r>
      <w:r>
        <w:rPr>
          <w:rFonts w:hint="cs"/>
          <w:rtl/>
        </w:rPr>
        <w:t>491 / 5850</w:t>
      </w:r>
      <w:r w:rsidR="001C4878">
        <w:rPr>
          <w:rFonts w:hint="cs"/>
          <w:rtl/>
        </w:rPr>
        <w:t xml:space="preserve">. </w:t>
      </w:r>
    </w:p>
    <w:p w:rsidR="00A602B8" w:rsidRDefault="00A602B8" w:rsidP="004E4666">
      <w:pPr>
        <w:pStyle w:val="libFootnote0"/>
        <w:rPr>
          <w:rtl/>
        </w:rPr>
      </w:pPr>
      <w:r>
        <w:rPr>
          <w:rFonts w:hint="cs"/>
          <w:rtl/>
        </w:rPr>
        <w:t xml:space="preserve">(2) </w:t>
      </w:r>
      <w:r w:rsidR="00100C80">
        <w:rPr>
          <w:rFonts w:hint="cs"/>
          <w:rtl/>
        </w:rPr>
        <w:t>نفس المصدر السابق</w:t>
      </w:r>
      <w:r w:rsidR="00603FE9">
        <w:rPr>
          <w:rFonts w:hint="cs"/>
          <w:rtl/>
        </w:rPr>
        <w:t xml:space="preserve">: </w:t>
      </w:r>
      <w:r w:rsidR="00100C80">
        <w:rPr>
          <w:rFonts w:hint="cs"/>
          <w:rtl/>
        </w:rPr>
        <w:t>489 / 5845</w:t>
      </w:r>
      <w:r w:rsidR="001C4878">
        <w:rPr>
          <w:rFonts w:hint="cs"/>
          <w:rtl/>
        </w:rPr>
        <w:t xml:space="preserve">. </w:t>
      </w:r>
    </w:p>
    <w:p w:rsidR="00100C80" w:rsidRDefault="00100C80" w:rsidP="004E4666">
      <w:pPr>
        <w:pStyle w:val="libFootnote0"/>
        <w:rPr>
          <w:rtl/>
        </w:rPr>
      </w:pPr>
      <w:r>
        <w:rPr>
          <w:rFonts w:hint="cs"/>
          <w:rtl/>
        </w:rPr>
        <w:t>(3) نفس المصدر السابق</w:t>
      </w:r>
      <w:r w:rsidR="00603FE9">
        <w:rPr>
          <w:rFonts w:hint="cs"/>
          <w:rtl/>
        </w:rPr>
        <w:t xml:space="preserve">: </w:t>
      </w:r>
      <w:r>
        <w:rPr>
          <w:rFonts w:hint="cs"/>
          <w:rtl/>
        </w:rPr>
        <w:t>489 / 5846</w:t>
      </w:r>
      <w:r w:rsidR="001C4878">
        <w:rPr>
          <w:rFonts w:hint="cs"/>
          <w:rtl/>
        </w:rPr>
        <w:t xml:space="preserve">. </w:t>
      </w:r>
    </w:p>
    <w:p w:rsidR="00100C80" w:rsidRDefault="00100C80" w:rsidP="004E4666">
      <w:pPr>
        <w:pStyle w:val="libFootnote0"/>
        <w:rPr>
          <w:rtl/>
        </w:rPr>
      </w:pPr>
      <w:r>
        <w:rPr>
          <w:rFonts w:hint="cs"/>
          <w:rtl/>
        </w:rPr>
        <w:t>(4) نفس المصدر السابق</w:t>
      </w:r>
      <w:r w:rsidR="00603FE9">
        <w:rPr>
          <w:rFonts w:hint="cs"/>
          <w:rtl/>
        </w:rPr>
        <w:t xml:space="preserve">: </w:t>
      </w:r>
      <w:r>
        <w:rPr>
          <w:rFonts w:hint="cs"/>
          <w:rtl/>
        </w:rPr>
        <w:t>493 / 5858</w:t>
      </w:r>
      <w:r w:rsidR="001C4878">
        <w:rPr>
          <w:rFonts w:hint="cs"/>
          <w:rtl/>
        </w:rPr>
        <w:t xml:space="preserve">. </w:t>
      </w:r>
    </w:p>
    <w:p w:rsidR="00100C80" w:rsidRDefault="00100C80" w:rsidP="009431ED">
      <w:pPr>
        <w:pStyle w:val="libNormal"/>
        <w:rPr>
          <w:rtl/>
        </w:rPr>
      </w:pPr>
      <w:r>
        <w:rPr>
          <w:rtl/>
        </w:rPr>
        <w:br w:type="page"/>
      </w:r>
    </w:p>
    <w:p w:rsidR="00100C80" w:rsidRDefault="004E4666" w:rsidP="004E4666">
      <w:pPr>
        <w:pStyle w:val="libNormal0"/>
        <w:rPr>
          <w:rtl/>
        </w:rPr>
      </w:pPr>
      <w:r>
        <w:rPr>
          <w:rFonts w:hint="cs"/>
          <w:rtl/>
        </w:rPr>
        <w:lastRenderedPageBreak/>
        <w:t>قال أبو قتادة</w:t>
      </w:r>
      <w:r w:rsidR="00603FE9">
        <w:rPr>
          <w:rFonts w:hint="cs"/>
          <w:rtl/>
        </w:rPr>
        <w:t xml:space="preserve">: </w:t>
      </w:r>
      <w:r>
        <w:rPr>
          <w:rFonts w:hint="cs"/>
          <w:rtl/>
        </w:rPr>
        <w:t>عقرناها في طلبك وطلب أبيك يوم بدر</w:t>
      </w:r>
      <w:r w:rsidR="00864EEE">
        <w:rPr>
          <w:rFonts w:hint="cs"/>
          <w:rtl/>
        </w:rPr>
        <w:t xml:space="preserve">، </w:t>
      </w:r>
      <w:r>
        <w:rPr>
          <w:rFonts w:hint="cs"/>
          <w:rtl/>
        </w:rPr>
        <w:t>قال</w:t>
      </w:r>
      <w:r w:rsidR="00603FE9">
        <w:rPr>
          <w:rFonts w:hint="cs"/>
          <w:rtl/>
        </w:rPr>
        <w:t xml:space="preserve">: </w:t>
      </w:r>
      <w:r>
        <w:rPr>
          <w:rFonts w:hint="cs"/>
          <w:rtl/>
        </w:rPr>
        <w:t>ثمّ قال أبو قتادة</w:t>
      </w:r>
      <w:r w:rsidR="00603FE9">
        <w:rPr>
          <w:rFonts w:hint="cs"/>
          <w:rtl/>
        </w:rPr>
        <w:t xml:space="preserve">: </w:t>
      </w:r>
      <w:r>
        <w:rPr>
          <w:rFonts w:hint="cs"/>
          <w:rtl/>
        </w:rPr>
        <w:t>إنّ رسول الله</w:t>
      </w:r>
      <w:r w:rsidRPr="004E4666">
        <w:rPr>
          <w:rStyle w:val="libAlaemChar"/>
          <w:rFonts w:eastAsiaTheme="minorHAnsi"/>
          <w:rtl/>
        </w:rPr>
        <w:t xml:space="preserve"> </w:t>
      </w:r>
      <w:r w:rsidRPr="00F25684">
        <w:rPr>
          <w:rStyle w:val="libAlaemChar"/>
          <w:rFonts w:eastAsiaTheme="minorHAnsi"/>
          <w:rtl/>
        </w:rPr>
        <w:t>صلى‌الله‌عليه‌وآله‌وسلم</w:t>
      </w:r>
      <w:r>
        <w:rPr>
          <w:rFonts w:hint="cs"/>
          <w:rtl/>
        </w:rPr>
        <w:t xml:space="preserve"> قال لنا</w:t>
      </w:r>
      <w:r w:rsidR="00603FE9">
        <w:rPr>
          <w:rFonts w:hint="cs"/>
          <w:rtl/>
        </w:rPr>
        <w:t xml:space="preserve">: </w:t>
      </w:r>
      <w:r>
        <w:rPr>
          <w:rFonts w:hint="cs"/>
          <w:rtl/>
        </w:rPr>
        <w:t>إنّا لنرى بعده أثرة</w:t>
      </w:r>
      <w:r w:rsidR="00864EEE">
        <w:rPr>
          <w:rFonts w:hint="cs"/>
          <w:rtl/>
        </w:rPr>
        <w:t xml:space="preserve">، </w:t>
      </w:r>
      <w:r>
        <w:rPr>
          <w:rFonts w:hint="cs"/>
          <w:rtl/>
        </w:rPr>
        <w:t>قال معاوية</w:t>
      </w:r>
      <w:r w:rsidR="00603FE9">
        <w:rPr>
          <w:rFonts w:hint="cs"/>
          <w:rtl/>
        </w:rPr>
        <w:t xml:space="preserve">: </w:t>
      </w:r>
      <w:r>
        <w:rPr>
          <w:rFonts w:hint="cs"/>
          <w:rtl/>
        </w:rPr>
        <w:t>فما أمركم</w:t>
      </w:r>
      <w:r w:rsidR="009431ED">
        <w:rPr>
          <w:rFonts w:hint="cs"/>
          <w:rtl/>
        </w:rPr>
        <w:t>؟</w:t>
      </w:r>
      <w:r>
        <w:rPr>
          <w:rFonts w:hint="cs"/>
          <w:rtl/>
        </w:rPr>
        <w:t xml:space="preserve"> قال</w:t>
      </w:r>
      <w:r w:rsidR="00603FE9">
        <w:rPr>
          <w:rFonts w:hint="cs"/>
          <w:rtl/>
        </w:rPr>
        <w:t xml:space="preserve">: </w:t>
      </w:r>
      <w:r>
        <w:rPr>
          <w:rFonts w:hint="cs"/>
          <w:rtl/>
        </w:rPr>
        <w:t>أمرنا أن نصبر حتّى نلقاه</w:t>
      </w:r>
      <w:r w:rsidR="00864EEE">
        <w:rPr>
          <w:rFonts w:hint="cs"/>
          <w:rtl/>
        </w:rPr>
        <w:t xml:space="preserve">، </w:t>
      </w:r>
      <w:r>
        <w:rPr>
          <w:rFonts w:hint="cs"/>
          <w:rtl/>
        </w:rPr>
        <w:t>قال</w:t>
      </w:r>
      <w:r w:rsidR="00603FE9">
        <w:rPr>
          <w:rFonts w:hint="cs"/>
          <w:rtl/>
        </w:rPr>
        <w:t xml:space="preserve">: </w:t>
      </w:r>
      <w:r>
        <w:rPr>
          <w:rFonts w:hint="cs"/>
          <w:rtl/>
        </w:rPr>
        <w:t xml:space="preserve">فاصبروا حتّى تلقوه </w:t>
      </w:r>
      <w:r w:rsidRPr="004E4666">
        <w:rPr>
          <w:rStyle w:val="libFootnotenumChar"/>
          <w:rFonts w:hint="cs"/>
          <w:rtl/>
        </w:rPr>
        <w:t>(1)</w:t>
      </w:r>
      <w:r w:rsidR="001C4878">
        <w:rPr>
          <w:rFonts w:hint="cs"/>
          <w:rtl/>
        </w:rPr>
        <w:t xml:space="preserve">. </w:t>
      </w:r>
    </w:p>
    <w:p w:rsidR="004E4666" w:rsidRDefault="004E4666" w:rsidP="004E4666">
      <w:pPr>
        <w:pStyle w:val="libNormal"/>
        <w:rPr>
          <w:rtl/>
        </w:rPr>
      </w:pPr>
      <w:r>
        <w:rPr>
          <w:rFonts w:hint="cs"/>
          <w:rtl/>
        </w:rPr>
        <w:t>وعن ابن شهاب الزّ</w:t>
      </w:r>
      <w:r w:rsidR="00CC5072">
        <w:rPr>
          <w:rFonts w:hint="cs"/>
          <w:rtl/>
        </w:rPr>
        <w:t>ُ</w:t>
      </w:r>
      <w:r>
        <w:rPr>
          <w:rFonts w:hint="cs"/>
          <w:rtl/>
        </w:rPr>
        <w:t>هريّ</w:t>
      </w:r>
      <w:r w:rsidR="00864EEE">
        <w:rPr>
          <w:rFonts w:hint="cs"/>
          <w:rtl/>
        </w:rPr>
        <w:t xml:space="preserve">، </w:t>
      </w:r>
      <w:r>
        <w:rPr>
          <w:rFonts w:hint="cs"/>
          <w:rtl/>
        </w:rPr>
        <w:t>قال</w:t>
      </w:r>
      <w:r w:rsidR="00603FE9">
        <w:rPr>
          <w:rFonts w:hint="cs"/>
          <w:rtl/>
        </w:rPr>
        <w:t xml:space="preserve">: </w:t>
      </w:r>
      <w:r>
        <w:rPr>
          <w:rFonts w:hint="cs"/>
          <w:rtl/>
        </w:rPr>
        <w:t>وفد أبو أيّوب الأنصاريّ على معاوية فقضى حوائجه</w:t>
      </w:r>
      <w:r w:rsidR="00864EEE">
        <w:rPr>
          <w:rFonts w:hint="cs"/>
          <w:rtl/>
        </w:rPr>
        <w:t xml:space="preserve">، </w:t>
      </w:r>
      <w:r>
        <w:rPr>
          <w:rFonts w:hint="cs"/>
          <w:rtl/>
        </w:rPr>
        <w:t>ثمّ قال له أبو أيّوب</w:t>
      </w:r>
      <w:r w:rsidR="00603FE9">
        <w:rPr>
          <w:rFonts w:hint="cs"/>
          <w:rtl/>
        </w:rPr>
        <w:t xml:space="preserve">: </w:t>
      </w:r>
      <w:r>
        <w:rPr>
          <w:rFonts w:hint="cs"/>
          <w:rtl/>
        </w:rPr>
        <w:t>لي مال ولا غ</w:t>
      </w:r>
      <w:r w:rsidR="00CC5072">
        <w:rPr>
          <w:rFonts w:hint="cs"/>
          <w:rtl/>
        </w:rPr>
        <w:t>ِ</w:t>
      </w:r>
      <w:r>
        <w:rPr>
          <w:rFonts w:hint="cs"/>
          <w:rtl/>
        </w:rPr>
        <w:t>لمان لي يقومون به</w:t>
      </w:r>
      <w:r w:rsidR="00864EEE">
        <w:rPr>
          <w:rFonts w:hint="cs"/>
          <w:rtl/>
        </w:rPr>
        <w:t xml:space="preserve">، </w:t>
      </w:r>
      <w:r>
        <w:rPr>
          <w:rFonts w:hint="cs"/>
          <w:rtl/>
        </w:rPr>
        <w:t>فأعطني مالاً أشتري به غلماناً</w:t>
      </w:r>
      <w:r w:rsidR="00864EEE">
        <w:rPr>
          <w:rFonts w:hint="cs"/>
          <w:rtl/>
        </w:rPr>
        <w:t xml:space="preserve">، </w:t>
      </w:r>
      <w:r>
        <w:rPr>
          <w:rFonts w:hint="cs"/>
          <w:rtl/>
        </w:rPr>
        <w:t>فقال</w:t>
      </w:r>
      <w:r w:rsidR="00603FE9">
        <w:rPr>
          <w:rFonts w:hint="cs"/>
          <w:rtl/>
        </w:rPr>
        <w:t xml:space="preserve">: </w:t>
      </w:r>
      <w:r>
        <w:rPr>
          <w:rFonts w:hint="cs"/>
          <w:rtl/>
        </w:rPr>
        <w:t>ألم أعطك لوفادتك وأقض حوائجك في خاصّتك وعامّتك</w:t>
      </w:r>
      <w:r w:rsidR="009431ED">
        <w:rPr>
          <w:rFonts w:hint="cs"/>
          <w:rtl/>
        </w:rPr>
        <w:t>؟</w:t>
      </w:r>
      <w:r>
        <w:rPr>
          <w:rFonts w:hint="cs"/>
          <w:rtl/>
        </w:rPr>
        <w:t xml:space="preserve"> قال</w:t>
      </w:r>
      <w:r w:rsidR="00603FE9">
        <w:rPr>
          <w:rFonts w:hint="cs"/>
          <w:rtl/>
        </w:rPr>
        <w:t xml:space="preserve">: </w:t>
      </w:r>
      <w:r>
        <w:rPr>
          <w:rFonts w:hint="cs"/>
          <w:rtl/>
        </w:rPr>
        <w:t>بلى</w:t>
      </w:r>
      <w:r w:rsidR="001C4878">
        <w:rPr>
          <w:rFonts w:hint="cs"/>
          <w:rtl/>
        </w:rPr>
        <w:t xml:space="preserve">. </w:t>
      </w:r>
      <w:r>
        <w:rPr>
          <w:rFonts w:hint="cs"/>
          <w:rtl/>
        </w:rPr>
        <w:t>قال</w:t>
      </w:r>
      <w:r w:rsidR="00603FE9">
        <w:rPr>
          <w:rFonts w:hint="cs"/>
          <w:rtl/>
        </w:rPr>
        <w:t xml:space="preserve">: </w:t>
      </w:r>
      <w:r>
        <w:rPr>
          <w:rFonts w:hint="cs"/>
          <w:rtl/>
        </w:rPr>
        <w:t>فما لك عندي شيء سوى ذلك</w:t>
      </w:r>
      <w:r w:rsidR="001C4878">
        <w:rPr>
          <w:rFonts w:hint="cs"/>
          <w:rtl/>
        </w:rPr>
        <w:t xml:space="preserve">. </w:t>
      </w:r>
      <w:r>
        <w:rPr>
          <w:rFonts w:hint="cs"/>
          <w:rtl/>
        </w:rPr>
        <w:t>فقال أبو أيّوب</w:t>
      </w:r>
      <w:r w:rsidR="00603FE9">
        <w:rPr>
          <w:rFonts w:hint="cs"/>
          <w:rtl/>
        </w:rPr>
        <w:t xml:space="preserve">: </w:t>
      </w:r>
      <w:r>
        <w:rPr>
          <w:rFonts w:hint="cs"/>
          <w:rtl/>
        </w:rPr>
        <w:t>ألا تفعل يا معاوية</w:t>
      </w:r>
      <w:r w:rsidR="00864EEE">
        <w:rPr>
          <w:rFonts w:hint="cs"/>
          <w:rtl/>
        </w:rPr>
        <w:t xml:space="preserve">، </w:t>
      </w:r>
      <w:r>
        <w:rPr>
          <w:rFonts w:hint="cs"/>
          <w:rtl/>
        </w:rPr>
        <w:t xml:space="preserve">فإنّ رسول الله </w:t>
      </w:r>
      <w:r w:rsidRPr="00F25684">
        <w:rPr>
          <w:rStyle w:val="libAlaemChar"/>
          <w:rFonts w:eastAsiaTheme="minorHAnsi"/>
          <w:rtl/>
        </w:rPr>
        <w:t>صلى‌الله‌عليه‌وآله‌وسلم</w:t>
      </w:r>
      <w:r>
        <w:rPr>
          <w:rFonts w:hint="cs"/>
          <w:rtl/>
        </w:rPr>
        <w:t xml:space="preserve"> قال</w:t>
      </w:r>
      <w:r w:rsidR="00603FE9">
        <w:rPr>
          <w:rFonts w:hint="cs"/>
          <w:rtl/>
        </w:rPr>
        <w:t xml:space="preserve">: </w:t>
      </w:r>
      <w:r w:rsidR="009431ED">
        <w:rPr>
          <w:rFonts w:hint="cs"/>
          <w:rtl/>
        </w:rPr>
        <w:t>(</w:t>
      </w:r>
      <w:r>
        <w:rPr>
          <w:rFonts w:hint="cs"/>
          <w:rtl/>
        </w:rPr>
        <w:t>إنّكم ستلقون بعدي أث</w:t>
      </w:r>
      <w:r w:rsidR="00CC5072">
        <w:rPr>
          <w:rFonts w:hint="cs"/>
          <w:rtl/>
        </w:rPr>
        <w:t>ْ</w:t>
      </w:r>
      <w:r>
        <w:rPr>
          <w:rFonts w:hint="cs"/>
          <w:rtl/>
        </w:rPr>
        <w:t>رة يا معاشر الأنصار</w:t>
      </w:r>
      <w:r w:rsidR="00864EEE">
        <w:rPr>
          <w:rFonts w:hint="cs"/>
          <w:rtl/>
        </w:rPr>
        <w:t xml:space="preserve">، </w:t>
      </w:r>
      <w:r>
        <w:rPr>
          <w:rFonts w:hint="cs"/>
          <w:rtl/>
        </w:rPr>
        <w:t>فاصبروا حتّى تلقوني</w:t>
      </w:r>
      <w:r w:rsidR="009431ED">
        <w:rPr>
          <w:rFonts w:hint="cs"/>
          <w:rtl/>
        </w:rPr>
        <w:t>)</w:t>
      </w:r>
      <w:r w:rsidR="001C4878">
        <w:rPr>
          <w:rFonts w:hint="cs"/>
          <w:rtl/>
        </w:rPr>
        <w:t xml:space="preserve">. </w:t>
      </w:r>
      <w:r>
        <w:rPr>
          <w:rFonts w:hint="cs"/>
          <w:rtl/>
        </w:rPr>
        <w:t>قال معاوية</w:t>
      </w:r>
      <w:r w:rsidR="00603FE9">
        <w:rPr>
          <w:rFonts w:hint="cs"/>
          <w:rtl/>
        </w:rPr>
        <w:t xml:space="preserve">: </w:t>
      </w:r>
      <w:r>
        <w:rPr>
          <w:rFonts w:hint="cs"/>
          <w:rtl/>
        </w:rPr>
        <w:t>فاصبر يا أبا أيّوب</w:t>
      </w:r>
      <w:r w:rsidR="004A4E29">
        <w:rPr>
          <w:rFonts w:hint="cs"/>
          <w:rtl/>
        </w:rPr>
        <w:t xml:space="preserve">! </w:t>
      </w:r>
      <w:r>
        <w:rPr>
          <w:rFonts w:hint="cs"/>
          <w:rtl/>
        </w:rPr>
        <w:t>قال</w:t>
      </w:r>
      <w:r w:rsidR="00603FE9">
        <w:rPr>
          <w:rFonts w:hint="cs"/>
          <w:rtl/>
        </w:rPr>
        <w:t xml:space="preserve">: </w:t>
      </w:r>
      <w:r>
        <w:rPr>
          <w:rFonts w:hint="cs"/>
          <w:rtl/>
        </w:rPr>
        <w:t>أق</w:t>
      </w:r>
      <w:r w:rsidR="00CC5072">
        <w:rPr>
          <w:rFonts w:hint="cs"/>
          <w:rtl/>
        </w:rPr>
        <w:t>ُ</w:t>
      </w:r>
      <w:r>
        <w:rPr>
          <w:rFonts w:hint="cs"/>
          <w:rtl/>
        </w:rPr>
        <w:t>لت</w:t>
      </w:r>
      <w:r w:rsidR="00CC5072">
        <w:rPr>
          <w:rFonts w:hint="cs"/>
          <w:rtl/>
        </w:rPr>
        <w:t>َ</w:t>
      </w:r>
      <w:r>
        <w:rPr>
          <w:rFonts w:hint="cs"/>
          <w:rtl/>
        </w:rPr>
        <w:t>ها يا معاوية</w:t>
      </w:r>
      <w:r w:rsidR="009431ED">
        <w:rPr>
          <w:rFonts w:hint="cs"/>
          <w:rtl/>
        </w:rPr>
        <w:t>؟</w:t>
      </w:r>
      <w:r w:rsidR="004A4E29">
        <w:rPr>
          <w:rFonts w:hint="cs"/>
          <w:rtl/>
        </w:rPr>
        <w:t xml:space="preserve">! </w:t>
      </w:r>
      <w:r>
        <w:rPr>
          <w:rFonts w:hint="cs"/>
          <w:rtl/>
        </w:rPr>
        <w:t xml:space="preserve">والله لا أسألك بعدها شيئاً أبداً </w:t>
      </w:r>
      <w:r w:rsidRPr="004E4666">
        <w:rPr>
          <w:rStyle w:val="libFootnotenumChar"/>
          <w:rFonts w:hint="cs"/>
          <w:rtl/>
        </w:rPr>
        <w:t>(2)</w:t>
      </w:r>
      <w:r w:rsidR="001C4878">
        <w:rPr>
          <w:rFonts w:hint="cs"/>
          <w:rtl/>
        </w:rPr>
        <w:t xml:space="preserve">. </w:t>
      </w:r>
    </w:p>
    <w:p w:rsidR="004E4666" w:rsidRDefault="004E4666" w:rsidP="004E4666">
      <w:pPr>
        <w:pStyle w:val="libNormal"/>
        <w:rPr>
          <w:rtl/>
        </w:rPr>
      </w:pPr>
      <w:r>
        <w:rPr>
          <w:rFonts w:hint="cs"/>
          <w:rtl/>
        </w:rPr>
        <w:t>وللأنصار مع معاوية صولات</w:t>
      </w:r>
      <w:r w:rsidR="00864EEE">
        <w:rPr>
          <w:rFonts w:hint="cs"/>
          <w:rtl/>
        </w:rPr>
        <w:t xml:space="preserve">، </w:t>
      </w:r>
      <w:r>
        <w:rPr>
          <w:rFonts w:hint="cs"/>
          <w:rtl/>
        </w:rPr>
        <w:t>رجالهم ونساؤهم</w:t>
      </w:r>
      <w:r w:rsidR="002F62E6">
        <w:rPr>
          <w:rFonts w:hint="cs"/>
          <w:rtl/>
        </w:rPr>
        <w:t>:</w:t>
      </w:r>
      <w:r w:rsidR="009431ED">
        <w:rPr>
          <w:rFonts w:hint="cs"/>
          <w:rtl/>
        </w:rPr>
        <w:t xml:space="preserve"> </w:t>
      </w:r>
    </w:p>
    <w:p w:rsidR="004E4666" w:rsidRDefault="004E4666" w:rsidP="004E4666">
      <w:pPr>
        <w:pStyle w:val="libNormal"/>
        <w:rPr>
          <w:rtl/>
        </w:rPr>
      </w:pPr>
      <w:r>
        <w:rPr>
          <w:rFonts w:hint="cs"/>
          <w:rtl/>
        </w:rPr>
        <w:t>البلاذري قال</w:t>
      </w:r>
      <w:r w:rsidR="00603FE9">
        <w:rPr>
          <w:rFonts w:hint="cs"/>
          <w:rtl/>
        </w:rPr>
        <w:t xml:space="preserve">: </w:t>
      </w:r>
      <w:r>
        <w:rPr>
          <w:rFonts w:hint="cs"/>
          <w:rtl/>
        </w:rPr>
        <w:t>حدّثني محمّد بن سعد عن الواقديّ عن يزيد بن عياض قال</w:t>
      </w:r>
      <w:r w:rsidR="00603FE9">
        <w:rPr>
          <w:rFonts w:hint="cs"/>
          <w:rtl/>
        </w:rPr>
        <w:t xml:space="preserve">: </w:t>
      </w:r>
      <w:r>
        <w:rPr>
          <w:rFonts w:hint="cs"/>
          <w:rtl/>
        </w:rPr>
        <w:t>قال معاوية</w:t>
      </w:r>
      <w:r w:rsidR="00603FE9">
        <w:rPr>
          <w:rFonts w:hint="cs"/>
          <w:rtl/>
        </w:rPr>
        <w:t xml:space="preserve">: </w:t>
      </w:r>
      <w:r>
        <w:rPr>
          <w:rFonts w:hint="cs"/>
          <w:rtl/>
        </w:rPr>
        <w:t>الأرض لله وأنا خليفة الله فما أخذتُ فلي</w:t>
      </w:r>
      <w:r w:rsidR="00864EEE">
        <w:rPr>
          <w:rFonts w:hint="cs"/>
          <w:rtl/>
        </w:rPr>
        <w:t xml:space="preserve">، </w:t>
      </w:r>
      <w:r>
        <w:rPr>
          <w:rFonts w:hint="cs"/>
          <w:rtl/>
        </w:rPr>
        <w:t>وما تركته للناس فبالفضل منّي</w:t>
      </w:r>
      <w:r w:rsidR="004A4E29">
        <w:rPr>
          <w:rFonts w:hint="cs"/>
          <w:rtl/>
        </w:rPr>
        <w:t xml:space="preserve">! </w:t>
      </w:r>
      <w:r>
        <w:rPr>
          <w:rFonts w:hint="cs"/>
          <w:rtl/>
        </w:rPr>
        <w:t>فقال صعصعة بن صوحان</w:t>
      </w:r>
      <w:r w:rsidR="00603FE9">
        <w:rPr>
          <w:rFonts w:hint="cs"/>
          <w:rtl/>
        </w:rPr>
        <w:t xml:space="preserve">: </w:t>
      </w:r>
      <w:r>
        <w:rPr>
          <w:rFonts w:hint="cs"/>
          <w:rtl/>
        </w:rPr>
        <w:t>ما أنت وأقصى الأمّة في ذلك</w:t>
      </w:r>
      <w:r w:rsidR="00B154FA">
        <w:rPr>
          <w:rFonts w:hint="cs"/>
          <w:rtl/>
        </w:rPr>
        <w:t xml:space="preserve"> إلّا </w:t>
      </w:r>
      <w:r>
        <w:rPr>
          <w:rFonts w:hint="cs"/>
          <w:rtl/>
        </w:rPr>
        <w:t>سواء</w:t>
      </w:r>
      <w:r w:rsidR="00864EEE">
        <w:rPr>
          <w:rFonts w:hint="cs"/>
          <w:rtl/>
        </w:rPr>
        <w:t xml:space="preserve">، </w:t>
      </w:r>
      <w:r>
        <w:rPr>
          <w:rFonts w:hint="cs"/>
          <w:rtl/>
        </w:rPr>
        <w:t>ولكن من ملك استأثر</w:t>
      </w:r>
      <w:r w:rsidR="00603FE9">
        <w:rPr>
          <w:rFonts w:hint="cs"/>
          <w:rtl/>
        </w:rPr>
        <w:t xml:space="preserve">؛ </w:t>
      </w:r>
      <w:r>
        <w:rPr>
          <w:rFonts w:hint="cs"/>
          <w:rtl/>
        </w:rPr>
        <w:t>فغضب معاوية وقال</w:t>
      </w:r>
      <w:r w:rsidR="00603FE9">
        <w:rPr>
          <w:rFonts w:hint="cs"/>
          <w:rtl/>
        </w:rPr>
        <w:t xml:space="preserve">: </w:t>
      </w:r>
      <w:r>
        <w:rPr>
          <w:rFonts w:hint="cs"/>
          <w:rtl/>
        </w:rPr>
        <w:t>لهممت</w:t>
      </w:r>
      <w:r w:rsidR="00864EEE">
        <w:rPr>
          <w:rFonts w:hint="cs"/>
          <w:rtl/>
        </w:rPr>
        <w:t xml:space="preserve">، </w:t>
      </w:r>
      <w:r>
        <w:rPr>
          <w:rFonts w:hint="cs"/>
          <w:rtl/>
        </w:rPr>
        <w:t>فقال صعصعة</w:t>
      </w:r>
      <w:r w:rsidR="00603FE9">
        <w:rPr>
          <w:rFonts w:hint="cs"/>
          <w:rtl/>
        </w:rPr>
        <w:t xml:space="preserve">: </w:t>
      </w:r>
      <w:r>
        <w:rPr>
          <w:rFonts w:hint="cs"/>
          <w:rtl/>
        </w:rPr>
        <w:t>ما كلّ من همّ فعل</w:t>
      </w:r>
      <w:r w:rsidR="00864EEE">
        <w:rPr>
          <w:rFonts w:hint="cs"/>
          <w:rtl/>
        </w:rPr>
        <w:t xml:space="preserve">، </w:t>
      </w:r>
      <w:r>
        <w:rPr>
          <w:rFonts w:hint="cs"/>
          <w:rtl/>
        </w:rPr>
        <w:t>قال</w:t>
      </w:r>
      <w:r w:rsidR="00603FE9">
        <w:rPr>
          <w:rFonts w:hint="cs"/>
          <w:rtl/>
        </w:rPr>
        <w:t xml:space="preserve">: </w:t>
      </w:r>
      <w:r>
        <w:rPr>
          <w:rFonts w:hint="cs"/>
          <w:rtl/>
        </w:rPr>
        <w:t>ومن يحول بيني وبين ذلك</w:t>
      </w:r>
      <w:r w:rsidR="009431ED">
        <w:rPr>
          <w:rFonts w:hint="cs"/>
          <w:rtl/>
        </w:rPr>
        <w:t>؟</w:t>
      </w:r>
      <w:r w:rsidR="004A4E29">
        <w:rPr>
          <w:rFonts w:hint="cs"/>
          <w:rtl/>
        </w:rPr>
        <w:t xml:space="preserve">! </w:t>
      </w:r>
      <w:r>
        <w:rPr>
          <w:rFonts w:hint="cs"/>
          <w:rtl/>
        </w:rPr>
        <w:t>قال</w:t>
      </w:r>
      <w:r w:rsidR="00603FE9">
        <w:rPr>
          <w:rFonts w:hint="cs"/>
          <w:rtl/>
        </w:rPr>
        <w:t xml:space="preserve">: </w:t>
      </w:r>
      <w:r>
        <w:rPr>
          <w:rFonts w:hint="cs"/>
          <w:rtl/>
        </w:rPr>
        <w:t xml:space="preserve">الذي </w:t>
      </w:r>
      <w:r w:rsidRPr="004E4666">
        <w:rPr>
          <w:rStyle w:val="libAlaemChar"/>
          <w:rFonts w:hint="cs"/>
          <w:rtl/>
        </w:rPr>
        <w:t>(</w:t>
      </w:r>
      <w:r w:rsidRPr="004E4666">
        <w:rPr>
          <w:rStyle w:val="libAieChar"/>
          <w:rFonts w:eastAsia="MS Mincho"/>
          <w:rtl/>
        </w:rPr>
        <w:t>يَحُولُ بَيْنَ الْمَرْءِ وَقَلْبِهِ</w:t>
      </w:r>
      <w:r w:rsidRPr="004E4666">
        <w:rPr>
          <w:rStyle w:val="libAlaemChar"/>
          <w:rFonts w:hint="cs"/>
          <w:rtl/>
        </w:rPr>
        <w:t>)</w:t>
      </w:r>
      <w:r>
        <w:rPr>
          <w:rFonts w:hint="cs"/>
          <w:rtl/>
        </w:rPr>
        <w:t xml:space="preserve"> </w:t>
      </w:r>
      <w:r w:rsidRPr="004E4666">
        <w:rPr>
          <w:rStyle w:val="libFootnotenumChar"/>
          <w:rFonts w:hint="cs"/>
          <w:rtl/>
        </w:rPr>
        <w:t>(3)</w:t>
      </w:r>
      <w:r w:rsidR="00864EEE">
        <w:rPr>
          <w:rFonts w:hint="cs"/>
          <w:rtl/>
        </w:rPr>
        <w:t xml:space="preserve">، </w:t>
      </w:r>
      <w:r>
        <w:rPr>
          <w:rFonts w:hint="cs"/>
          <w:rtl/>
        </w:rPr>
        <w:t>وخرج وهو يقول ببيت الشمّاخ</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2"/>
        <w:gridCol w:w="270"/>
        <w:gridCol w:w="3411"/>
      </w:tblGrid>
      <w:tr w:rsidR="00FA261C" w:rsidTr="00EA357E">
        <w:trPr>
          <w:trHeight w:val="350"/>
        </w:trPr>
        <w:tc>
          <w:tcPr>
            <w:tcW w:w="3920" w:type="dxa"/>
            <w:shd w:val="clear" w:color="auto" w:fill="auto"/>
          </w:tcPr>
          <w:p w:rsidR="00FA261C" w:rsidRDefault="00FA261C" w:rsidP="00EA357E">
            <w:pPr>
              <w:pStyle w:val="libPoem"/>
            </w:pPr>
            <w:r>
              <w:rPr>
                <w:rFonts w:hint="cs"/>
                <w:rtl/>
              </w:rPr>
              <w:t>أريدوني إراد</w:t>
            </w:r>
            <w:r w:rsidR="00CC5072">
              <w:rPr>
                <w:rFonts w:hint="cs"/>
                <w:rtl/>
              </w:rPr>
              <w:t>َ</w:t>
            </w:r>
            <w:r>
              <w:rPr>
                <w:rFonts w:hint="cs"/>
                <w:rtl/>
              </w:rPr>
              <w:t>ت</w:t>
            </w:r>
            <w:r w:rsidR="00CC5072">
              <w:rPr>
                <w:rFonts w:hint="cs"/>
                <w:rtl/>
              </w:rPr>
              <w:t>َ</w:t>
            </w:r>
            <w:r>
              <w:rPr>
                <w:rFonts w:hint="cs"/>
                <w:rtl/>
              </w:rPr>
              <w:t>ك</w:t>
            </w:r>
            <w:r w:rsidR="00CC5072">
              <w:rPr>
                <w:rFonts w:hint="cs"/>
                <w:rtl/>
              </w:rPr>
              <w:t>ُ</w:t>
            </w:r>
            <w:r>
              <w:rPr>
                <w:rFonts w:hint="cs"/>
                <w:rtl/>
              </w:rPr>
              <w:t>م فإنّي</w:t>
            </w:r>
            <w:r w:rsidRPr="00725071">
              <w:rPr>
                <w:rStyle w:val="libPoemTiniChar0"/>
                <w:rtl/>
              </w:rPr>
              <w:br/>
              <w:t> </w:t>
            </w:r>
          </w:p>
        </w:tc>
        <w:tc>
          <w:tcPr>
            <w:tcW w:w="279" w:type="dxa"/>
            <w:shd w:val="clear" w:color="auto" w:fill="auto"/>
          </w:tcPr>
          <w:p w:rsidR="00FA261C" w:rsidRDefault="00FA261C" w:rsidP="00EA357E">
            <w:pPr>
              <w:pStyle w:val="libPoem"/>
              <w:rPr>
                <w:rtl/>
              </w:rPr>
            </w:pPr>
          </w:p>
        </w:tc>
        <w:tc>
          <w:tcPr>
            <w:tcW w:w="3881" w:type="dxa"/>
            <w:shd w:val="clear" w:color="auto" w:fill="auto"/>
          </w:tcPr>
          <w:p w:rsidR="00FA261C" w:rsidRDefault="00FA261C" w:rsidP="00EA357E">
            <w:pPr>
              <w:pStyle w:val="libPoem"/>
            </w:pPr>
            <w:r>
              <w:rPr>
                <w:rFonts w:hint="cs"/>
                <w:rtl/>
              </w:rPr>
              <w:t>وح</w:t>
            </w:r>
            <w:r w:rsidR="00CC5072">
              <w:rPr>
                <w:rFonts w:hint="cs"/>
                <w:rtl/>
              </w:rPr>
              <w:t>َ</w:t>
            </w:r>
            <w:r>
              <w:rPr>
                <w:rFonts w:hint="cs"/>
                <w:rtl/>
              </w:rPr>
              <w:t>ذ</w:t>
            </w:r>
            <w:r w:rsidR="00CC5072">
              <w:rPr>
                <w:rFonts w:hint="cs"/>
                <w:rtl/>
              </w:rPr>
              <w:t>ْ</w:t>
            </w:r>
            <w:r>
              <w:rPr>
                <w:rFonts w:hint="cs"/>
                <w:rtl/>
              </w:rPr>
              <w:t>ف</w:t>
            </w:r>
            <w:r w:rsidR="00CC5072">
              <w:rPr>
                <w:rFonts w:hint="cs"/>
                <w:rtl/>
              </w:rPr>
              <w:t>َ</w:t>
            </w:r>
            <w:r>
              <w:rPr>
                <w:rFonts w:hint="cs"/>
                <w:rtl/>
              </w:rPr>
              <w:t>ة</w:t>
            </w:r>
            <w:r w:rsidR="00CC5072">
              <w:rPr>
                <w:rFonts w:hint="cs"/>
                <w:rtl/>
              </w:rPr>
              <w:t>َ</w:t>
            </w:r>
            <w:r>
              <w:rPr>
                <w:rFonts w:hint="cs"/>
                <w:rtl/>
              </w:rPr>
              <w:t xml:space="preserve"> كالش</w:t>
            </w:r>
            <w:r w:rsidR="00CC5072">
              <w:rPr>
                <w:rFonts w:hint="cs"/>
                <w:rtl/>
              </w:rPr>
              <w:t>َ</w:t>
            </w:r>
            <w:r>
              <w:rPr>
                <w:rFonts w:hint="cs"/>
                <w:rtl/>
              </w:rPr>
              <w:t>ّجا تحت</w:t>
            </w:r>
            <w:r w:rsidR="00CC5072">
              <w:rPr>
                <w:rFonts w:hint="cs"/>
                <w:rtl/>
              </w:rPr>
              <w:t>َ</w:t>
            </w:r>
            <w:r>
              <w:rPr>
                <w:rFonts w:hint="cs"/>
                <w:rtl/>
              </w:rPr>
              <w:t xml:space="preserve"> الوريد</w:t>
            </w:r>
            <w:r w:rsidR="00CC5072">
              <w:rPr>
                <w:rFonts w:hint="cs"/>
                <w:rtl/>
              </w:rPr>
              <w:t>ِ</w:t>
            </w:r>
            <w:r>
              <w:rPr>
                <w:rFonts w:hint="cs"/>
                <w:rtl/>
              </w:rPr>
              <w:t xml:space="preserve"> </w:t>
            </w:r>
            <w:r w:rsidRPr="00FA261C">
              <w:rPr>
                <w:rStyle w:val="libFootnotenumChar"/>
                <w:rFonts w:hint="cs"/>
                <w:rtl/>
              </w:rPr>
              <w:t>(4)</w:t>
            </w:r>
            <w:r w:rsidRPr="00725071">
              <w:rPr>
                <w:rStyle w:val="libPoemTiniChar0"/>
                <w:rtl/>
              </w:rPr>
              <w:br/>
              <w:t> </w:t>
            </w:r>
          </w:p>
        </w:tc>
      </w:tr>
    </w:tbl>
    <w:p w:rsidR="004E4666" w:rsidRDefault="009431ED" w:rsidP="009431ED">
      <w:pPr>
        <w:pStyle w:val="libLine"/>
        <w:rPr>
          <w:rtl/>
        </w:rPr>
      </w:pPr>
      <w:r>
        <w:rPr>
          <w:rFonts w:hint="cs"/>
          <w:rtl/>
        </w:rPr>
        <w:t>____________________</w:t>
      </w:r>
    </w:p>
    <w:p w:rsidR="004E4666" w:rsidRDefault="004E4666" w:rsidP="00FA261C">
      <w:pPr>
        <w:pStyle w:val="libFootnote0"/>
        <w:rPr>
          <w:rtl/>
        </w:rPr>
      </w:pPr>
      <w:r>
        <w:rPr>
          <w:rFonts w:hint="cs"/>
          <w:rtl/>
        </w:rPr>
        <w:t>(1) مختصر المصنّف 3</w:t>
      </w:r>
      <w:r w:rsidR="00603FE9">
        <w:rPr>
          <w:rFonts w:hint="cs"/>
          <w:rtl/>
        </w:rPr>
        <w:t xml:space="preserve">: </w:t>
      </w:r>
      <w:r>
        <w:rPr>
          <w:rFonts w:hint="cs"/>
          <w:rtl/>
        </w:rPr>
        <w:t>490 / 5849</w:t>
      </w:r>
      <w:r w:rsidR="001C4878">
        <w:rPr>
          <w:rFonts w:hint="cs"/>
          <w:rtl/>
        </w:rPr>
        <w:t xml:space="preserve">. </w:t>
      </w:r>
    </w:p>
    <w:p w:rsidR="004E4666" w:rsidRDefault="004E4666" w:rsidP="00FA261C">
      <w:pPr>
        <w:pStyle w:val="libFootnote0"/>
        <w:rPr>
          <w:rtl/>
        </w:rPr>
      </w:pPr>
      <w:r>
        <w:rPr>
          <w:rFonts w:hint="cs"/>
          <w:rtl/>
        </w:rPr>
        <w:t>(2) أنساب الأشراف 4</w:t>
      </w:r>
      <w:r w:rsidR="00603FE9">
        <w:rPr>
          <w:rFonts w:hint="cs"/>
          <w:rtl/>
        </w:rPr>
        <w:t xml:space="preserve">: </w:t>
      </w:r>
      <w:r>
        <w:rPr>
          <w:rFonts w:hint="cs"/>
          <w:rtl/>
        </w:rPr>
        <w:t>70</w:t>
      </w:r>
      <w:r w:rsidR="001C4878">
        <w:rPr>
          <w:rFonts w:hint="cs"/>
          <w:rtl/>
        </w:rPr>
        <w:t xml:space="preserve">. </w:t>
      </w:r>
    </w:p>
    <w:p w:rsidR="004E4666" w:rsidRDefault="004E4666" w:rsidP="00FA261C">
      <w:pPr>
        <w:pStyle w:val="libFootnote0"/>
        <w:rPr>
          <w:rtl/>
        </w:rPr>
      </w:pPr>
      <w:r>
        <w:rPr>
          <w:rFonts w:hint="cs"/>
          <w:rtl/>
        </w:rPr>
        <w:t>(3) الأنفال</w:t>
      </w:r>
      <w:r w:rsidR="00603FE9">
        <w:rPr>
          <w:rFonts w:hint="cs"/>
          <w:rtl/>
        </w:rPr>
        <w:t xml:space="preserve">: </w:t>
      </w:r>
      <w:r>
        <w:rPr>
          <w:rFonts w:hint="cs"/>
          <w:rtl/>
        </w:rPr>
        <w:t>24</w:t>
      </w:r>
      <w:r w:rsidR="001C4878">
        <w:rPr>
          <w:rFonts w:hint="cs"/>
          <w:rtl/>
        </w:rPr>
        <w:t xml:space="preserve">. </w:t>
      </w:r>
    </w:p>
    <w:p w:rsidR="004E4666" w:rsidRDefault="004E4666" w:rsidP="00FA261C">
      <w:pPr>
        <w:pStyle w:val="libFootnote0"/>
        <w:rPr>
          <w:rtl/>
        </w:rPr>
      </w:pPr>
      <w:r>
        <w:rPr>
          <w:rFonts w:hint="cs"/>
          <w:rtl/>
        </w:rPr>
        <w:t>(4) أنساب الأشراف 5</w:t>
      </w:r>
      <w:r w:rsidR="00603FE9">
        <w:rPr>
          <w:rFonts w:hint="cs"/>
          <w:rtl/>
        </w:rPr>
        <w:t xml:space="preserve">: </w:t>
      </w:r>
      <w:r>
        <w:rPr>
          <w:rFonts w:hint="cs"/>
          <w:rtl/>
        </w:rPr>
        <w:t>27</w:t>
      </w:r>
      <w:r w:rsidR="002C54F1">
        <w:rPr>
          <w:rFonts w:hint="cs"/>
          <w:rtl/>
        </w:rPr>
        <w:t xml:space="preserve"> - </w:t>
      </w:r>
      <w:r>
        <w:rPr>
          <w:rFonts w:hint="cs"/>
          <w:rtl/>
        </w:rPr>
        <w:t>28</w:t>
      </w:r>
      <w:r w:rsidR="001C4878">
        <w:rPr>
          <w:rFonts w:hint="cs"/>
          <w:rtl/>
        </w:rPr>
        <w:t xml:space="preserve">. </w:t>
      </w:r>
      <w:r>
        <w:rPr>
          <w:rFonts w:hint="cs"/>
          <w:rtl/>
        </w:rPr>
        <w:t>وحذفة</w:t>
      </w:r>
      <w:r w:rsidR="00603FE9">
        <w:rPr>
          <w:rFonts w:hint="cs"/>
          <w:rtl/>
        </w:rPr>
        <w:t xml:space="preserve">: </w:t>
      </w:r>
      <w:r>
        <w:rPr>
          <w:rFonts w:hint="cs"/>
          <w:rtl/>
        </w:rPr>
        <w:t>اسم فرس خالد بن جعفر الكلابي</w:t>
      </w:r>
      <w:r w:rsidR="001C4878">
        <w:rPr>
          <w:rFonts w:hint="cs"/>
          <w:rtl/>
        </w:rPr>
        <w:t xml:space="preserve">. </w:t>
      </w:r>
    </w:p>
    <w:p w:rsidR="004E4666" w:rsidRDefault="004E4666" w:rsidP="009431ED">
      <w:pPr>
        <w:pStyle w:val="libNormal"/>
        <w:rPr>
          <w:rtl/>
        </w:rPr>
      </w:pPr>
      <w:r>
        <w:rPr>
          <w:rtl/>
        </w:rPr>
        <w:br w:type="page"/>
      </w:r>
    </w:p>
    <w:p w:rsidR="004E4666" w:rsidRDefault="00FA261C" w:rsidP="00922A94">
      <w:pPr>
        <w:pStyle w:val="libNormal"/>
        <w:rPr>
          <w:rtl/>
        </w:rPr>
      </w:pPr>
      <w:r>
        <w:rPr>
          <w:rFonts w:hint="cs"/>
          <w:rtl/>
        </w:rPr>
        <w:lastRenderedPageBreak/>
        <w:t>أبو الحسن المدائني عن أبي عبدالرحمن العجلاني عن سعيد بن عبدالرحمن قال</w:t>
      </w:r>
      <w:r w:rsidR="00603FE9">
        <w:rPr>
          <w:rFonts w:hint="cs"/>
          <w:rtl/>
        </w:rPr>
        <w:t xml:space="preserve">: </w:t>
      </w:r>
      <w:r>
        <w:rPr>
          <w:rFonts w:hint="cs"/>
          <w:rtl/>
        </w:rPr>
        <w:t>دخل قوم من الأنصار على معاوية فقال لهم</w:t>
      </w:r>
      <w:r w:rsidR="00603FE9">
        <w:rPr>
          <w:rFonts w:hint="cs"/>
          <w:rtl/>
        </w:rPr>
        <w:t xml:space="preserve">: </w:t>
      </w:r>
      <w:r>
        <w:rPr>
          <w:rFonts w:hint="cs"/>
          <w:rtl/>
        </w:rPr>
        <w:t>يا معشر الأنصار، قريش خير</w:t>
      </w:r>
      <w:r w:rsidR="00CC5072">
        <w:rPr>
          <w:rFonts w:hint="cs"/>
          <w:rtl/>
        </w:rPr>
        <w:t>ٌ</w:t>
      </w:r>
      <w:r>
        <w:rPr>
          <w:rFonts w:hint="cs"/>
          <w:rtl/>
        </w:rPr>
        <w:t xml:space="preserve"> لكم منكم لها</w:t>
      </w:r>
      <w:r w:rsidR="00864EEE">
        <w:rPr>
          <w:rFonts w:hint="cs"/>
          <w:rtl/>
        </w:rPr>
        <w:t xml:space="preserve">، </w:t>
      </w:r>
      <w:r>
        <w:rPr>
          <w:rFonts w:hint="cs"/>
          <w:rtl/>
        </w:rPr>
        <w:t>فإن يك</w:t>
      </w:r>
      <w:r w:rsidR="00CC5072">
        <w:rPr>
          <w:rFonts w:hint="cs"/>
          <w:rtl/>
        </w:rPr>
        <w:t>ُ</w:t>
      </w:r>
      <w:r>
        <w:rPr>
          <w:rFonts w:hint="cs"/>
          <w:rtl/>
        </w:rPr>
        <w:t xml:space="preserve"> ذلك لقتلى أ</w:t>
      </w:r>
      <w:r w:rsidR="00CC5072">
        <w:rPr>
          <w:rFonts w:hint="cs"/>
          <w:rtl/>
        </w:rPr>
        <w:t>ُ</w:t>
      </w:r>
      <w:r>
        <w:rPr>
          <w:rFonts w:hint="cs"/>
          <w:rtl/>
        </w:rPr>
        <w:t>حد فقد نلتم يوم بدر مثلهم</w:t>
      </w:r>
      <w:r w:rsidR="00864EEE">
        <w:rPr>
          <w:rFonts w:hint="cs"/>
          <w:rtl/>
        </w:rPr>
        <w:t xml:space="preserve">، </w:t>
      </w:r>
      <w:r>
        <w:rPr>
          <w:rFonts w:hint="cs"/>
          <w:rtl/>
        </w:rPr>
        <w:t>وإن يكن ل</w:t>
      </w:r>
      <w:r w:rsidR="00922A94">
        <w:rPr>
          <w:rFonts w:hint="cs"/>
          <w:rtl/>
        </w:rPr>
        <w:t>ِ</w:t>
      </w:r>
      <w:r>
        <w:rPr>
          <w:rFonts w:hint="cs"/>
          <w:rtl/>
        </w:rPr>
        <w:t>لأ</w:t>
      </w:r>
      <w:r w:rsidR="00922A94">
        <w:rPr>
          <w:rFonts w:hint="cs"/>
          <w:rtl/>
        </w:rPr>
        <w:t>َ</w:t>
      </w:r>
      <w:r>
        <w:rPr>
          <w:rFonts w:hint="cs"/>
          <w:rtl/>
        </w:rPr>
        <w:t>ث</w:t>
      </w:r>
      <w:r w:rsidR="00922A94">
        <w:rPr>
          <w:rFonts w:hint="cs"/>
          <w:rtl/>
        </w:rPr>
        <w:t>ْ</w:t>
      </w:r>
      <w:r>
        <w:rPr>
          <w:rFonts w:hint="cs"/>
          <w:rtl/>
        </w:rPr>
        <w:t>رة فوالله ما تركتم لنا إلى صلتكم سبيلاً</w:t>
      </w:r>
      <w:r w:rsidR="004A4E29">
        <w:rPr>
          <w:rFonts w:hint="cs"/>
          <w:rtl/>
        </w:rPr>
        <w:t xml:space="preserve">! </w:t>
      </w:r>
      <w:r>
        <w:rPr>
          <w:rFonts w:hint="cs"/>
          <w:rtl/>
        </w:rPr>
        <w:t>لقد خذلتم عثمان يوم الدار وقتلتم أنصاره يوم الجمل وص</w:t>
      </w:r>
      <w:r w:rsidR="00922A94">
        <w:rPr>
          <w:rFonts w:hint="cs"/>
          <w:rtl/>
        </w:rPr>
        <w:t>َ</w:t>
      </w:r>
      <w:r>
        <w:rPr>
          <w:rFonts w:hint="cs"/>
          <w:rtl/>
        </w:rPr>
        <w:t>ل</w:t>
      </w:r>
      <w:r w:rsidR="00922A94">
        <w:rPr>
          <w:rFonts w:hint="cs"/>
          <w:rtl/>
        </w:rPr>
        <w:t>ِ</w:t>
      </w:r>
      <w:r>
        <w:rPr>
          <w:rFonts w:hint="cs"/>
          <w:rtl/>
        </w:rPr>
        <w:t>يتم بالأمر يوم صفّين</w:t>
      </w:r>
      <w:r w:rsidR="00603FE9">
        <w:rPr>
          <w:rFonts w:hint="cs"/>
          <w:rtl/>
        </w:rPr>
        <w:t xml:space="preserve">؛ </w:t>
      </w:r>
      <w:r>
        <w:rPr>
          <w:rFonts w:hint="cs"/>
          <w:rtl/>
        </w:rPr>
        <w:t>فتكلّم قيس بن سعد بن عبادة فقال</w:t>
      </w:r>
      <w:r w:rsidR="00603FE9">
        <w:rPr>
          <w:rFonts w:hint="cs"/>
          <w:rtl/>
        </w:rPr>
        <w:t xml:space="preserve">: </w:t>
      </w:r>
      <w:r>
        <w:rPr>
          <w:rFonts w:hint="cs"/>
          <w:rtl/>
        </w:rPr>
        <w:t>أمّا ما قلت من أنّ قريشاً خير لنا منّا لهم</w:t>
      </w:r>
      <w:r w:rsidR="00864EEE">
        <w:rPr>
          <w:rFonts w:hint="cs"/>
          <w:rtl/>
        </w:rPr>
        <w:t xml:space="preserve">، </w:t>
      </w:r>
      <w:r>
        <w:rPr>
          <w:rFonts w:hint="cs"/>
          <w:rtl/>
        </w:rPr>
        <w:t>فإن يفعلوا فقد أسكنّاهم الدار وقاسمناهم الأموال وبذلنا لهم الدماء ودفعنا عنهم الأعداء</w:t>
      </w:r>
      <w:r w:rsidR="00864EEE">
        <w:rPr>
          <w:rFonts w:hint="cs"/>
          <w:rtl/>
        </w:rPr>
        <w:t xml:space="preserve">، </w:t>
      </w:r>
      <w:r>
        <w:rPr>
          <w:rFonts w:hint="cs"/>
          <w:rtl/>
        </w:rPr>
        <w:t>وأنت زعمت</w:t>
      </w:r>
      <w:r w:rsidR="004A4E29">
        <w:rPr>
          <w:rFonts w:hint="cs"/>
          <w:rtl/>
        </w:rPr>
        <w:t xml:space="preserve">! </w:t>
      </w:r>
      <w:r>
        <w:rPr>
          <w:rFonts w:hint="cs"/>
          <w:rtl/>
        </w:rPr>
        <w:t xml:space="preserve">سيّد </w:t>
      </w:r>
      <w:r w:rsidR="00746D2D">
        <w:rPr>
          <w:rFonts w:hint="cs"/>
          <w:rtl/>
        </w:rPr>
        <w:t>قريش فهل لنا عندك جزاء</w:t>
      </w:r>
      <w:r w:rsidR="009431ED">
        <w:rPr>
          <w:rFonts w:hint="cs"/>
          <w:rtl/>
        </w:rPr>
        <w:t>؟</w:t>
      </w:r>
      <w:r w:rsidR="00746D2D">
        <w:rPr>
          <w:rFonts w:hint="cs"/>
          <w:rtl/>
        </w:rPr>
        <w:t xml:space="preserve"> وأمّا قولك إن يكن ذلك لقتلى أحد</w:t>
      </w:r>
      <w:r w:rsidR="00603FE9">
        <w:rPr>
          <w:rFonts w:hint="cs"/>
          <w:rtl/>
        </w:rPr>
        <w:t xml:space="preserve">؛ </w:t>
      </w:r>
      <w:r w:rsidR="00746D2D">
        <w:rPr>
          <w:rFonts w:hint="cs"/>
          <w:rtl/>
        </w:rPr>
        <w:t>فإنّ قتيلنا شهيد وحيّنا ثائر</w:t>
      </w:r>
      <w:r w:rsidR="00864EEE">
        <w:rPr>
          <w:rFonts w:hint="cs"/>
          <w:rtl/>
        </w:rPr>
        <w:t xml:space="preserve">، </w:t>
      </w:r>
      <w:r w:rsidR="00746D2D">
        <w:rPr>
          <w:rFonts w:hint="cs"/>
          <w:rtl/>
        </w:rPr>
        <w:t>و</w:t>
      </w:r>
      <w:r w:rsidR="00922A94">
        <w:rPr>
          <w:rFonts w:hint="cs"/>
          <w:rtl/>
        </w:rPr>
        <w:t>أ</w:t>
      </w:r>
      <w:r w:rsidR="00746D2D">
        <w:rPr>
          <w:rFonts w:hint="cs"/>
          <w:rtl/>
        </w:rPr>
        <w:t>مّا ذكرك الأث</w:t>
      </w:r>
      <w:r w:rsidR="00922A94">
        <w:rPr>
          <w:rFonts w:hint="cs"/>
          <w:rtl/>
        </w:rPr>
        <w:t>ْ</w:t>
      </w:r>
      <w:r w:rsidR="00746D2D">
        <w:rPr>
          <w:rFonts w:hint="cs"/>
          <w:rtl/>
        </w:rPr>
        <w:t xml:space="preserve">رة فإنّ رسول الله </w:t>
      </w:r>
      <w:r w:rsidR="00746D2D" w:rsidRPr="00F25684">
        <w:rPr>
          <w:rStyle w:val="libAlaemChar"/>
          <w:rFonts w:eastAsiaTheme="minorHAnsi"/>
          <w:rtl/>
        </w:rPr>
        <w:t>صلى‌الله‌عليه‌وآله‌وسلم</w:t>
      </w:r>
      <w:r w:rsidR="00746D2D">
        <w:rPr>
          <w:rFonts w:hint="cs"/>
          <w:rtl/>
        </w:rPr>
        <w:t xml:space="preserve"> أمرنا </w:t>
      </w:r>
      <w:r w:rsidR="00917FEA">
        <w:rPr>
          <w:rFonts w:hint="cs"/>
          <w:rtl/>
        </w:rPr>
        <w:t>بالصبر عليها</w:t>
      </w:r>
      <w:r w:rsidR="00864EEE">
        <w:rPr>
          <w:rFonts w:hint="cs"/>
          <w:rtl/>
        </w:rPr>
        <w:t xml:space="preserve">، </w:t>
      </w:r>
      <w:r w:rsidR="00917FEA">
        <w:rPr>
          <w:rFonts w:hint="cs"/>
          <w:rtl/>
        </w:rPr>
        <w:t>وأمّا خذلان عثمان فإنّ الأمر في عثمان كان الأ</w:t>
      </w:r>
      <w:r w:rsidR="00922A94">
        <w:rPr>
          <w:rFonts w:hint="cs"/>
          <w:rtl/>
        </w:rPr>
        <w:t>َ</w:t>
      </w:r>
      <w:r w:rsidR="00917FEA">
        <w:rPr>
          <w:rFonts w:hint="cs"/>
          <w:rtl/>
        </w:rPr>
        <w:t>ج</w:t>
      </w:r>
      <w:r w:rsidR="00922A94">
        <w:rPr>
          <w:rFonts w:hint="cs"/>
          <w:rtl/>
        </w:rPr>
        <w:t>ْ</w:t>
      </w:r>
      <w:r w:rsidR="00917FEA">
        <w:rPr>
          <w:rFonts w:hint="cs"/>
          <w:rtl/>
        </w:rPr>
        <w:t>ف</w:t>
      </w:r>
      <w:r w:rsidR="00922A94">
        <w:rPr>
          <w:rFonts w:hint="cs"/>
          <w:rtl/>
        </w:rPr>
        <w:t>َ</w:t>
      </w:r>
      <w:r w:rsidR="00917FEA">
        <w:rPr>
          <w:rFonts w:hint="cs"/>
          <w:rtl/>
        </w:rPr>
        <w:t>ل</w:t>
      </w:r>
      <w:r w:rsidR="00922A94">
        <w:rPr>
          <w:rFonts w:hint="cs"/>
          <w:rtl/>
        </w:rPr>
        <w:t>َ</w:t>
      </w:r>
      <w:r w:rsidR="00917FEA">
        <w:rPr>
          <w:rFonts w:hint="cs"/>
          <w:rtl/>
        </w:rPr>
        <w:t xml:space="preserve">ى </w:t>
      </w:r>
      <w:r w:rsidR="00917FEA" w:rsidRPr="00917FEA">
        <w:rPr>
          <w:rStyle w:val="libFootnotenumChar"/>
          <w:rFonts w:hint="cs"/>
          <w:rtl/>
        </w:rPr>
        <w:t>(1)</w:t>
      </w:r>
      <w:r w:rsidR="00864EEE">
        <w:rPr>
          <w:rFonts w:hint="cs"/>
          <w:rtl/>
        </w:rPr>
        <w:t xml:space="preserve">، </w:t>
      </w:r>
      <w:r w:rsidR="00917FEA">
        <w:rPr>
          <w:rFonts w:hint="cs"/>
          <w:rtl/>
        </w:rPr>
        <w:t>وأمّا قتل أنصاره يوم الجمل فما لا نعتذر منه وبو</w:t>
      </w:r>
      <w:r w:rsidR="00922A94">
        <w:rPr>
          <w:rFonts w:hint="cs"/>
          <w:rtl/>
        </w:rPr>
        <w:t>ُ</w:t>
      </w:r>
      <w:r w:rsidR="00917FEA">
        <w:rPr>
          <w:rFonts w:hint="cs"/>
          <w:rtl/>
        </w:rPr>
        <w:t>دّك أنّ الجميع اصطلموا</w:t>
      </w:r>
      <w:r w:rsidR="00864EEE">
        <w:rPr>
          <w:rFonts w:hint="cs"/>
          <w:rtl/>
        </w:rPr>
        <w:t xml:space="preserve">، </w:t>
      </w:r>
      <w:r w:rsidR="00917FEA">
        <w:rPr>
          <w:rFonts w:hint="cs"/>
          <w:rtl/>
        </w:rPr>
        <w:t>وأمّا قولك إنّا ص</w:t>
      </w:r>
      <w:r w:rsidR="00922A94">
        <w:rPr>
          <w:rFonts w:hint="cs"/>
          <w:rtl/>
        </w:rPr>
        <w:t>َ</w:t>
      </w:r>
      <w:r w:rsidR="00917FEA">
        <w:rPr>
          <w:rFonts w:hint="cs"/>
          <w:rtl/>
        </w:rPr>
        <w:t>ل</w:t>
      </w:r>
      <w:r w:rsidR="00922A94">
        <w:rPr>
          <w:rFonts w:hint="cs"/>
          <w:rtl/>
        </w:rPr>
        <w:t>ِ</w:t>
      </w:r>
      <w:r w:rsidR="00917FEA">
        <w:rPr>
          <w:rFonts w:hint="cs"/>
          <w:rtl/>
        </w:rPr>
        <w:t>ينا يوم صفّين فإنّا كنّا مع رجل لم نأ</w:t>
      </w:r>
      <w:r w:rsidR="00922A94">
        <w:rPr>
          <w:rFonts w:hint="cs"/>
          <w:rtl/>
        </w:rPr>
        <w:t>ْ</w:t>
      </w:r>
      <w:r w:rsidR="00917FEA">
        <w:rPr>
          <w:rFonts w:hint="cs"/>
          <w:rtl/>
        </w:rPr>
        <w:t>ل</w:t>
      </w:r>
      <w:r w:rsidR="00922A94">
        <w:rPr>
          <w:rFonts w:hint="cs"/>
          <w:rtl/>
        </w:rPr>
        <w:t>ُ</w:t>
      </w:r>
      <w:r w:rsidR="00917FEA">
        <w:rPr>
          <w:rFonts w:hint="cs"/>
          <w:rtl/>
        </w:rPr>
        <w:t>ه خيراً</w:t>
      </w:r>
      <w:r w:rsidR="00603FE9">
        <w:rPr>
          <w:rFonts w:hint="cs"/>
          <w:rtl/>
        </w:rPr>
        <w:t xml:space="preserve">؛ </w:t>
      </w:r>
      <w:r w:rsidR="00917FEA">
        <w:rPr>
          <w:rFonts w:hint="cs"/>
          <w:rtl/>
        </w:rPr>
        <w:t>ثمّ قاموا فخرجوا</w:t>
      </w:r>
      <w:r w:rsidR="00864EEE">
        <w:rPr>
          <w:rFonts w:hint="cs"/>
          <w:rtl/>
        </w:rPr>
        <w:t xml:space="preserve">، </w:t>
      </w:r>
      <w:r w:rsidR="00917FEA">
        <w:rPr>
          <w:rFonts w:hint="cs"/>
          <w:rtl/>
        </w:rPr>
        <w:t>فقال معاوية</w:t>
      </w:r>
      <w:r w:rsidR="00603FE9">
        <w:rPr>
          <w:rFonts w:hint="cs"/>
          <w:rtl/>
        </w:rPr>
        <w:t xml:space="preserve">: </w:t>
      </w:r>
      <w:r w:rsidR="00917FEA">
        <w:rPr>
          <w:rFonts w:hint="cs"/>
          <w:rtl/>
        </w:rPr>
        <w:t>لله درّهم</w:t>
      </w:r>
      <w:r w:rsidR="004A4E29">
        <w:rPr>
          <w:rFonts w:hint="cs"/>
          <w:rtl/>
        </w:rPr>
        <w:t xml:space="preserve">! </w:t>
      </w:r>
      <w:r w:rsidR="00917FEA">
        <w:rPr>
          <w:rFonts w:hint="cs"/>
          <w:rtl/>
        </w:rPr>
        <w:t>فوالله ما فرغ كلامه حتّى ضاق المجلس عليّ وما كان فيكم رجل يجيبه</w:t>
      </w:r>
      <w:r w:rsidR="00864EEE">
        <w:rPr>
          <w:rFonts w:hint="cs"/>
          <w:rtl/>
        </w:rPr>
        <w:t xml:space="preserve">، </w:t>
      </w:r>
      <w:r w:rsidR="00917FEA">
        <w:rPr>
          <w:rFonts w:hint="cs"/>
          <w:rtl/>
        </w:rPr>
        <w:t xml:space="preserve">ثمّ ترضّاهم ووصلهم </w:t>
      </w:r>
      <w:r w:rsidR="00917FEA" w:rsidRPr="00101769">
        <w:rPr>
          <w:rStyle w:val="libFootnotenumChar"/>
          <w:rFonts w:hint="cs"/>
          <w:rtl/>
        </w:rPr>
        <w:t>(2)</w:t>
      </w:r>
      <w:r w:rsidR="001C4878">
        <w:rPr>
          <w:rFonts w:hint="cs"/>
          <w:rtl/>
        </w:rPr>
        <w:t xml:space="preserve">. </w:t>
      </w:r>
    </w:p>
    <w:p w:rsidR="00917FEA" w:rsidRDefault="00917FEA" w:rsidP="00FA261C">
      <w:pPr>
        <w:pStyle w:val="libNormal"/>
        <w:rPr>
          <w:rtl/>
        </w:rPr>
      </w:pPr>
      <w:r>
        <w:rPr>
          <w:rFonts w:hint="cs"/>
          <w:rtl/>
        </w:rPr>
        <w:t>والمدائني بسند آخر</w:t>
      </w:r>
      <w:r w:rsidR="00603FE9">
        <w:rPr>
          <w:rFonts w:hint="cs"/>
          <w:rtl/>
        </w:rPr>
        <w:t xml:space="preserve">: </w:t>
      </w:r>
      <w:r>
        <w:rPr>
          <w:rFonts w:hint="cs"/>
          <w:rtl/>
        </w:rPr>
        <w:t>دخل قيس بن سعد بن عبادة الأنصاريّ مع رهط من الأنصار على معاوية فقال معاوية</w:t>
      </w:r>
      <w:r w:rsidR="00603FE9">
        <w:rPr>
          <w:rFonts w:hint="cs"/>
          <w:rtl/>
        </w:rPr>
        <w:t xml:space="preserve">: </w:t>
      </w:r>
      <w:r>
        <w:rPr>
          <w:rFonts w:hint="cs"/>
          <w:rtl/>
        </w:rPr>
        <w:t>يا معشر الأنصار بماذا تطلبون ما ق</w:t>
      </w:r>
      <w:r w:rsidR="00922A94">
        <w:rPr>
          <w:rFonts w:hint="cs"/>
          <w:rtl/>
        </w:rPr>
        <w:t>ِ</w:t>
      </w:r>
      <w:r>
        <w:rPr>
          <w:rFonts w:hint="cs"/>
          <w:rtl/>
        </w:rPr>
        <w:t>ب</w:t>
      </w:r>
      <w:r w:rsidR="00922A94">
        <w:rPr>
          <w:rFonts w:hint="cs"/>
          <w:rtl/>
        </w:rPr>
        <w:t>َ</w:t>
      </w:r>
      <w:r>
        <w:rPr>
          <w:rFonts w:hint="cs"/>
          <w:rtl/>
        </w:rPr>
        <w:t>لي</w:t>
      </w:r>
      <w:r w:rsidR="009431ED">
        <w:rPr>
          <w:rFonts w:hint="cs"/>
          <w:rtl/>
        </w:rPr>
        <w:t>؟</w:t>
      </w:r>
      <w:r>
        <w:rPr>
          <w:rFonts w:hint="cs"/>
          <w:rtl/>
        </w:rPr>
        <w:t xml:space="preserve"> والله لقد كنتم قليلاً معي كثيراً عليّ</w:t>
      </w:r>
      <w:r w:rsidR="00922A94">
        <w:rPr>
          <w:rFonts w:hint="cs"/>
          <w:rtl/>
        </w:rPr>
        <w:t>َ</w:t>
      </w:r>
      <w:r w:rsidR="00864EEE">
        <w:rPr>
          <w:rFonts w:hint="cs"/>
          <w:rtl/>
        </w:rPr>
        <w:t xml:space="preserve">، </w:t>
      </w:r>
      <w:r w:rsidR="005E1560">
        <w:rPr>
          <w:rFonts w:hint="cs"/>
          <w:rtl/>
        </w:rPr>
        <w:t>ولقد فللتم حدّي يوم صفّين حتّ</w:t>
      </w:r>
      <w:r>
        <w:rPr>
          <w:rFonts w:hint="cs"/>
          <w:rtl/>
        </w:rPr>
        <w:t>ى رأيت</w:t>
      </w:r>
      <w:r w:rsidR="00922A94">
        <w:rPr>
          <w:rFonts w:hint="cs"/>
          <w:rtl/>
        </w:rPr>
        <w:t>ُ</w:t>
      </w:r>
      <w:r>
        <w:rPr>
          <w:rFonts w:hint="cs"/>
          <w:rtl/>
        </w:rPr>
        <w:t xml:space="preserve"> المنايا ت</w:t>
      </w:r>
      <w:r w:rsidR="00922A94">
        <w:rPr>
          <w:rFonts w:hint="cs"/>
          <w:rtl/>
        </w:rPr>
        <w:t>َ</w:t>
      </w:r>
      <w:r>
        <w:rPr>
          <w:rFonts w:hint="cs"/>
          <w:rtl/>
        </w:rPr>
        <w:t>ل</w:t>
      </w:r>
      <w:r w:rsidR="00922A94">
        <w:rPr>
          <w:rFonts w:hint="cs"/>
          <w:rtl/>
        </w:rPr>
        <w:t>َ</w:t>
      </w:r>
      <w:r>
        <w:rPr>
          <w:rFonts w:hint="cs"/>
          <w:rtl/>
        </w:rPr>
        <w:t>ظّ</w:t>
      </w:r>
      <w:r w:rsidR="00922A94">
        <w:rPr>
          <w:rFonts w:hint="cs"/>
          <w:rtl/>
        </w:rPr>
        <w:t>َ</w:t>
      </w:r>
      <w:r>
        <w:rPr>
          <w:rFonts w:hint="cs"/>
          <w:rtl/>
        </w:rPr>
        <w:t>ى في أسنّتكم</w:t>
      </w:r>
      <w:r w:rsidR="00864EEE">
        <w:rPr>
          <w:rFonts w:hint="cs"/>
          <w:rtl/>
        </w:rPr>
        <w:t xml:space="preserve">، </w:t>
      </w:r>
      <w:r>
        <w:rPr>
          <w:rFonts w:hint="cs"/>
          <w:rtl/>
        </w:rPr>
        <w:t>وهجموتموني بأشدّ من و</w:t>
      </w:r>
      <w:r w:rsidR="00922A94">
        <w:rPr>
          <w:rFonts w:hint="cs"/>
          <w:rtl/>
        </w:rPr>
        <w:t>َ</w:t>
      </w:r>
      <w:r>
        <w:rPr>
          <w:rFonts w:hint="cs"/>
          <w:rtl/>
        </w:rPr>
        <w:t>خ</w:t>
      </w:r>
      <w:r w:rsidR="00922A94">
        <w:rPr>
          <w:rFonts w:hint="cs"/>
          <w:rtl/>
        </w:rPr>
        <w:t>ْ</w:t>
      </w:r>
      <w:r>
        <w:rPr>
          <w:rFonts w:hint="cs"/>
          <w:rtl/>
        </w:rPr>
        <w:t xml:space="preserve">ز الأشافي </w:t>
      </w:r>
      <w:r w:rsidRPr="00101769">
        <w:rPr>
          <w:rStyle w:val="libFootnotenumChar"/>
          <w:rFonts w:hint="cs"/>
          <w:rtl/>
        </w:rPr>
        <w:t>(3)</w:t>
      </w:r>
      <w:r w:rsidR="00864EEE">
        <w:rPr>
          <w:rFonts w:hint="cs"/>
          <w:rtl/>
        </w:rPr>
        <w:t xml:space="preserve">، </w:t>
      </w:r>
      <w:r>
        <w:rPr>
          <w:rFonts w:hint="cs"/>
          <w:rtl/>
        </w:rPr>
        <w:t>حتّى إذا أقام الله ما حاولتم م</w:t>
      </w:r>
      <w:r w:rsidR="00922A94">
        <w:rPr>
          <w:rFonts w:hint="cs"/>
          <w:rtl/>
        </w:rPr>
        <w:t>َ</w:t>
      </w:r>
      <w:r>
        <w:rPr>
          <w:rFonts w:hint="cs"/>
          <w:rtl/>
        </w:rPr>
        <w:t>ي</w:t>
      </w:r>
      <w:r w:rsidR="00922A94">
        <w:rPr>
          <w:rFonts w:hint="cs"/>
          <w:rtl/>
        </w:rPr>
        <w:t>ْ</w:t>
      </w:r>
      <w:r>
        <w:rPr>
          <w:rFonts w:hint="cs"/>
          <w:rtl/>
        </w:rPr>
        <w:t>له قلتم</w:t>
      </w:r>
      <w:r w:rsidR="002F62E6">
        <w:rPr>
          <w:rFonts w:hint="cs"/>
          <w:rtl/>
        </w:rPr>
        <w:t>:</w:t>
      </w:r>
      <w:r w:rsidR="009431ED">
        <w:rPr>
          <w:rFonts w:hint="cs"/>
          <w:rtl/>
        </w:rPr>
        <w:t xml:space="preserve"> </w:t>
      </w:r>
    </w:p>
    <w:p w:rsidR="00917FEA" w:rsidRDefault="009431ED" w:rsidP="009431ED">
      <w:pPr>
        <w:pStyle w:val="libLine"/>
        <w:rPr>
          <w:rtl/>
        </w:rPr>
      </w:pPr>
      <w:r>
        <w:rPr>
          <w:rFonts w:hint="cs"/>
          <w:rtl/>
        </w:rPr>
        <w:t>____________________</w:t>
      </w:r>
    </w:p>
    <w:p w:rsidR="00917FEA" w:rsidRDefault="00917FEA" w:rsidP="00101769">
      <w:pPr>
        <w:pStyle w:val="libFootnote0"/>
        <w:rPr>
          <w:rtl/>
        </w:rPr>
      </w:pPr>
      <w:r>
        <w:rPr>
          <w:rFonts w:hint="cs"/>
          <w:rtl/>
        </w:rPr>
        <w:t>(1) الأج</w:t>
      </w:r>
      <w:r w:rsidR="00922A94">
        <w:rPr>
          <w:rFonts w:hint="cs"/>
          <w:rtl/>
        </w:rPr>
        <w:t>ْ</w:t>
      </w:r>
      <w:r>
        <w:rPr>
          <w:rFonts w:hint="cs"/>
          <w:rtl/>
        </w:rPr>
        <w:t>فلي</w:t>
      </w:r>
      <w:r w:rsidR="00603FE9">
        <w:rPr>
          <w:rFonts w:hint="cs"/>
          <w:rtl/>
        </w:rPr>
        <w:t xml:space="preserve">: </w:t>
      </w:r>
      <w:r>
        <w:rPr>
          <w:rFonts w:hint="cs"/>
          <w:rtl/>
        </w:rPr>
        <w:t>الجماعة من كلّ شيء</w:t>
      </w:r>
      <w:r w:rsidR="001C4878">
        <w:rPr>
          <w:rFonts w:hint="cs"/>
          <w:rtl/>
        </w:rPr>
        <w:t xml:space="preserve">. </w:t>
      </w:r>
    </w:p>
    <w:p w:rsidR="00917FEA" w:rsidRDefault="00917FEA" w:rsidP="00101769">
      <w:pPr>
        <w:pStyle w:val="libFootnote0"/>
        <w:rPr>
          <w:rtl/>
        </w:rPr>
      </w:pPr>
      <w:r>
        <w:rPr>
          <w:rFonts w:hint="cs"/>
          <w:rtl/>
        </w:rPr>
        <w:t>(2) أنساب الأشراف 5</w:t>
      </w:r>
      <w:r w:rsidR="00603FE9">
        <w:rPr>
          <w:rFonts w:hint="cs"/>
          <w:rtl/>
        </w:rPr>
        <w:t xml:space="preserve">: </w:t>
      </w:r>
      <w:r>
        <w:rPr>
          <w:rFonts w:hint="cs"/>
          <w:rtl/>
        </w:rPr>
        <w:t>62</w:t>
      </w:r>
      <w:r w:rsidR="001C4878">
        <w:rPr>
          <w:rFonts w:hint="cs"/>
          <w:rtl/>
        </w:rPr>
        <w:t xml:space="preserve">. </w:t>
      </w:r>
    </w:p>
    <w:p w:rsidR="00917FEA" w:rsidRDefault="00917FEA" w:rsidP="00101769">
      <w:pPr>
        <w:pStyle w:val="libFootnote0"/>
        <w:rPr>
          <w:rtl/>
        </w:rPr>
      </w:pPr>
      <w:r>
        <w:rPr>
          <w:rFonts w:hint="cs"/>
          <w:rtl/>
        </w:rPr>
        <w:t>(3) الأشفى</w:t>
      </w:r>
      <w:r w:rsidR="00603FE9">
        <w:rPr>
          <w:rFonts w:hint="cs"/>
          <w:rtl/>
        </w:rPr>
        <w:t xml:space="preserve">: </w:t>
      </w:r>
      <w:r>
        <w:rPr>
          <w:rFonts w:hint="cs"/>
          <w:rtl/>
        </w:rPr>
        <w:t>المثقب</w:t>
      </w:r>
      <w:r w:rsidR="001C4878">
        <w:rPr>
          <w:rFonts w:hint="cs"/>
          <w:rtl/>
        </w:rPr>
        <w:t xml:space="preserve">. </w:t>
      </w:r>
    </w:p>
    <w:p w:rsidR="00917FEA" w:rsidRDefault="00917FEA" w:rsidP="009431ED">
      <w:pPr>
        <w:pStyle w:val="libNormal"/>
        <w:rPr>
          <w:rtl/>
        </w:rPr>
      </w:pPr>
      <w:r>
        <w:rPr>
          <w:rtl/>
        </w:rPr>
        <w:br w:type="page"/>
      </w:r>
    </w:p>
    <w:p w:rsidR="00917FEA" w:rsidRDefault="00922A94" w:rsidP="0012683D">
      <w:pPr>
        <w:pStyle w:val="libNormal"/>
        <w:rPr>
          <w:rtl/>
        </w:rPr>
      </w:pPr>
      <w:r>
        <w:rPr>
          <w:rFonts w:hint="cs"/>
          <w:rtl/>
        </w:rPr>
        <w:lastRenderedPageBreak/>
        <w:t>أ</w:t>
      </w:r>
      <w:r w:rsidR="00101769">
        <w:rPr>
          <w:rFonts w:hint="cs"/>
          <w:rtl/>
        </w:rPr>
        <w:t>ر</w:t>
      </w:r>
      <w:r>
        <w:rPr>
          <w:rFonts w:hint="cs"/>
          <w:rtl/>
        </w:rPr>
        <w:t>ْ</w:t>
      </w:r>
      <w:r w:rsidR="00101769">
        <w:rPr>
          <w:rFonts w:hint="cs"/>
          <w:rtl/>
        </w:rPr>
        <w:t>ع</w:t>
      </w:r>
      <w:r>
        <w:rPr>
          <w:rFonts w:hint="cs"/>
          <w:rtl/>
        </w:rPr>
        <w:t>َ</w:t>
      </w:r>
      <w:r w:rsidR="00101769">
        <w:rPr>
          <w:rFonts w:hint="cs"/>
          <w:rtl/>
        </w:rPr>
        <w:t xml:space="preserve"> فينا وصيّة رسول الله </w:t>
      </w:r>
      <w:r w:rsidR="00101769" w:rsidRPr="00F25684">
        <w:rPr>
          <w:rStyle w:val="libAlaemChar"/>
          <w:rFonts w:eastAsiaTheme="minorHAnsi"/>
          <w:rtl/>
        </w:rPr>
        <w:t>صلى‌الله‌عليه‌وآله‌وسلم</w:t>
      </w:r>
      <w:r w:rsidR="00864EEE">
        <w:rPr>
          <w:rFonts w:hint="cs"/>
          <w:rtl/>
        </w:rPr>
        <w:t xml:space="preserve">، </w:t>
      </w:r>
      <w:r w:rsidR="00101769">
        <w:rPr>
          <w:rFonts w:hint="cs"/>
          <w:rtl/>
        </w:rPr>
        <w:t>هيهات هيهات يأبى الح</w:t>
      </w:r>
      <w:r>
        <w:rPr>
          <w:rFonts w:hint="cs"/>
          <w:rtl/>
        </w:rPr>
        <w:t>َ</w:t>
      </w:r>
      <w:r w:rsidR="00101769">
        <w:rPr>
          <w:rFonts w:hint="cs"/>
          <w:rtl/>
        </w:rPr>
        <w:t>قين</w:t>
      </w:r>
      <w:r>
        <w:rPr>
          <w:rFonts w:hint="cs"/>
          <w:rtl/>
        </w:rPr>
        <w:t>ُ</w:t>
      </w:r>
      <w:r w:rsidR="00101769">
        <w:rPr>
          <w:rFonts w:hint="cs"/>
          <w:rtl/>
        </w:rPr>
        <w:t xml:space="preserve"> العذرة</w:t>
      </w:r>
      <w:r w:rsidR="001C4878">
        <w:rPr>
          <w:rFonts w:hint="cs"/>
          <w:rtl/>
        </w:rPr>
        <w:t xml:space="preserve">. </w:t>
      </w:r>
      <w:r w:rsidR="00101769">
        <w:rPr>
          <w:rFonts w:hint="cs"/>
          <w:rtl/>
        </w:rPr>
        <w:t>فقال قيس بن سعد</w:t>
      </w:r>
      <w:r w:rsidR="00603FE9">
        <w:rPr>
          <w:rFonts w:hint="cs"/>
          <w:rtl/>
        </w:rPr>
        <w:t xml:space="preserve">: </w:t>
      </w:r>
      <w:r w:rsidR="00101769">
        <w:rPr>
          <w:rFonts w:hint="cs"/>
          <w:rtl/>
        </w:rPr>
        <w:t>إنّا نطلب ما عندك بالإسلام الكافي به الله ف</w:t>
      </w:r>
      <w:r w:rsidR="0012683D">
        <w:rPr>
          <w:rFonts w:hint="cs"/>
          <w:rtl/>
        </w:rPr>
        <w:t>َ</w:t>
      </w:r>
      <w:r w:rsidR="00101769">
        <w:rPr>
          <w:rFonts w:hint="cs"/>
          <w:rtl/>
        </w:rPr>
        <w:t>ق</w:t>
      </w:r>
      <w:r w:rsidR="0012683D">
        <w:rPr>
          <w:rFonts w:hint="cs"/>
          <w:rtl/>
        </w:rPr>
        <w:t>ْ</w:t>
      </w:r>
      <w:r w:rsidR="00101769">
        <w:rPr>
          <w:rFonts w:hint="cs"/>
          <w:rtl/>
        </w:rPr>
        <w:t>د</w:t>
      </w:r>
      <w:r w:rsidR="0012683D">
        <w:rPr>
          <w:rFonts w:hint="cs"/>
          <w:rtl/>
        </w:rPr>
        <w:t>َ</w:t>
      </w:r>
      <w:r w:rsidR="00101769">
        <w:rPr>
          <w:rFonts w:hint="cs"/>
          <w:rtl/>
        </w:rPr>
        <w:t xml:space="preserve"> ما س</w:t>
      </w:r>
      <w:r w:rsidR="0012683D">
        <w:rPr>
          <w:rFonts w:hint="cs"/>
          <w:rtl/>
        </w:rPr>
        <w:t>ِ</w:t>
      </w:r>
      <w:r w:rsidR="00101769">
        <w:rPr>
          <w:rFonts w:hint="cs"/>
          <w:rtl/>
        </w:rPr>
        <w:t>واه لا بما ت</w:t>
      </w:r>
      <w:r>
        <w:rPr>
          <w:rFonts w:hint="cs"/>
          <w:rtl/>
        </w:rPr>
        <w:t>َ</w:t>
      </w:r>
      <w:r w:rsidR="00101769">
        <w:rPr>
          <w:rFonts w:hint="cs"/>
          <w:rtl/>
        </w:rPr>
        <w:t>م</w:t>
      </w:r>
      <w:r>
        <w:rPr>
          <w:rFonts w:hint="cs"/>
          <w:rtl/>
        </w:rPr>
        <w:t>ُ</w:t>
      </w:r>
      <w:r w:rsidR="00101769">
        <w:rPr>
          <w:rFonts w:hint="cs"/>
          <w:rtl/>
        </w:rPr>
        <w:t>تّ</w:t>
      </w:r>
      <w:r>
        <w:rPr>
          <w:rFonts w:hint="cs"/>
          <w:rtl/>
        </w:rPr>
        <w:t>ُ</w:t>
      </w:r>
      <w:r w:rsidR="00101769">
        <w:rPr>
          <w:rFonts w:hint="cs"/>
          <w:rtl/>
        </w:rPr>
        <w:t xml:space="preserve"> به إليك الأحزاب</w:t>
      </w:r>
      <w:r w:rsidR="00864EEE">
        <w:rPr>
          <w:rFonts w:hint="cs"/>
          <w:rtl/>
        </w:rPr>
        <w:t xml:space="preserve">، </w:t>
      </w:r>
      <w:r w:rsidR="00101769">
        <w:rPr>
          <w:rFonts w:hint="cs"/>
          <w:rtl/>
        </w:rPr>
        <w:t>وأمّا عداوتنا لك فلو شئت</w:t>
      </w:r>
      <w:r w:rsidR="0012683D">
        <w:rPr>
          <w:rFonts w:hint="cs"/>
          <w:rtl/>
        </w:rPr>
        <w:t>َ</w:t>
      </w:r>
      <w:r w:rsidR="00101769">
        <w:rPr>
          <w:rFonts w:hint="cs"/>
          <w:rtl/>
        </w:rPr>
        <w:t xml:space="preserve"> كففت</w:t>
      </w:r>
      <w:r w:rsidR="0012683D">
        <w:rPr>
          <w:rFonts w:hint="cs"/>
          <w:rtl/>
        </w:rPr>
        <w:t>َ</w:t>
      </w:r>
      <w:r w:rsidR="00101769">
        <w:rPr>
          <w:rFonts w:hint="cs"/>
          <w:rtl/>
        </w:rPr>
        <w:t>ها عنك</w:t>
      </w:r>
      <w:r w:rsidR="00864EEE">
        <w:rPr>
          <w:rFonts w:hint="cs"/>
          <w:rtl/>
        </w:rPr>
        <w:t xml:space="preserve">، </w:t>
      </w:r>
      <w:r w:rsidR="001E725F">
        <w:rPr>
          <w:rFonts w:hint="cs"/>
          <w:rtl/>
        </w:rPr>
        <w:t>وأمّا ه</w:t>
      </w:r>
      <w:r w:rsidR="0012683D">
        <w:rPr>
          <w:rFonts w:hint="cs"/>
          <w:rtl/>
        </w:rPr>
        <w:t>ِ</w:t>
      </w:r>
      <w:r w:rsidR="001E725F">
        <w:rPr>
          <w:rFonts w:hint="cs"/>
          <w:rtl/>
        </w:rPr>
        <w:t>جاؤنا إيّاك فقول</w:t>
      </w:r>
      <w:r w:rsidR="0012683D">
        <w:rPr>
          <w:rFonts w:hint="cs"/>
          <w:rtl/>
        </w:rPr>
        <w:t>ٌ</w:t>
      </w:r>
      <w:r w:rsidR="001E725F">
        <w:rPr>
          <w:rFonts w:hint="cs"/>
          <w:rtl/>
        </w:rPr>
        <w:t xml:space="preserve"> يزول باطله ويثبت حقّه</w:t>
      </w:r>
      <w:r w:rsidR="00864EEE">
        <w:rPr>
          <w:rFonts w:hint="cs"/>
          <w:rtl/>
        </w:rPr>
        <w:t xml:space="preserve">، </w:t>
      </w:r>
      <w:r w:rsidR="001E725F">
        <w:rPr>
          <w:rFonts w:hint="cs"/>
          <w:rtl/>
        </w:rPr>
        <w:t>وأمّا استقامة الأمر لك فعلى ك</w:t>
      </w:r>
      <w:r w:rsidR="0012683D">
        <w:rPr>
          <w:rFonts w:hint="cs"/>
          <w:rtl/>
        </w:rPr>
        <w:t>ُ</w:t>
      </w:r>
      <w:r w:rsidR="001E725F">
        <w:rPr>
          <w:rFonts w:hint="cs"/>
          <w:rtl/>
        </w:rPr>
        <w:t>ر</w:t>
      </w:r>
      <w:r w:rsidR="0012683D">
        <w:rPr>
          <w:rFonts w:hint="cs"/>
          <w:rtl/>
        </w:rPr>
        <w:t>ْ</w:t>
      </w:r>
      <w:r w:rsidR="001E725F">
        <w:rPr>
          <w:rFonts w:hint="cs"/>
          <w:rtl/>
        </w:rPr>
        <w:t>ه</w:t>
      </w:r>
      <w:r w:rsidR="0012683D">
        <w:rPr>
          <w:rFonts w:hint="cs"/>
          <w:rtl/>
        </w:rPr>
        <w:t>ٍ</w:t>
      </w:r>
      <w:r w:rsidR="001E725F">
        <w:rPr>
          <w:rFonts w:hint="cs"/>
          <w:rtl/>
        </w:rPr>
        <w:t xml:space="preserve"> منّا</w:t>
      </w:r>
      <w:r w:rsidR="00864EEE">
        <w:rPr>
          <w:rFonts w:hint="cs"/>
          <w:rtl/>
        </w:rPr>
        <w:t xml:space="preserve">، </w:t>
      </w:r>
      <w:r w:rsidR="001E725F">
        <w:rPr>
          <w:rFonts w:hint="cs"/>
          <w:rtl/>
        </w:rPr>
        <w:t>وأمّا فلّنا ح</w:t>
      </w:r>
      <w:r w:rsidR="0012683D">
        <w:rPr>
          <w:rFonts w:hint="cs"/>
          <w:rtl/>
        </w:rPr>
        <w:t>َ</w:t>
      </w:r>
      <w:r w:rsidR="001E725F">
        <w:rPr>
          <w:rFonts w:hint="cs"/>
          <w:rtl/>
        </w:rPr>
        <w:t>دّ</w:t>
      </w:r>
      <w:r w:rsidR="0012683D">
        <w:rPr>
          <w:rFonts w:hint="cs"/>
          <w:rtl/>
        </w:rPr>
        <w:t>َ</w:t>
      </w:r>
      <w:r w:rsidR="001E725F">
        <w:rPr>
          <w:rFonts w:hint="cs"/>
          <w:rtl/>
        </w:rPr>
        <w:t>ك يوم صفّين فإن</w:t>
      </w:r>
      <w:r w:rsidR="0012683D">
        <w:rPr>
          <w:rFonts w:hint="cs"/>
          <w:rtl/>
        </w:rPr>
        <w:t>ّ</w:t>
      </w:r>
      <w:r w:rsidR="001E725F">
        <w:rPr>
          <w:rFonts w:hint="cs"/>
          <w:rtl/>
        </w:rPr>
        <w:t>ا كنّا مع رجل نرى طاعته لله طاعةً</w:t>
      </w:r>
      <w:r w:rsidR="00864EEE">
        <w:rPr>
          <w:rFonts w:hint="cs"/>
          <w:rtl/>
        </w:rPr>
        <w:t xml:space="preserve">، </w:t>
      </w:r>
      <w:r w:rsidR="001E725F">
        <w:rPr>
          <w:rFonts w:hint="cs"/>
          <w:rtl/>
        </w:rPr>
        <w:t xml:space="preserve">وأمّا وصيّة رسول الله </w:t>
      </w:r>
      <w:r w:rsidR="001E725F" w:rsidRPr="00F25684">
        <w:rPr>
          <w:rStyle w:val="libAlaemChar"/>
          <w:rFonts w:eastAsiaTheme="minorHAnsi"/>
          <w:rtl/>
        </w:rPr>
        <w:t>صلى‌الله‌عليه‌وآله‌وسلم</w:t>
      </w:r>
      <w:r w:rsidR="001E725F">
        <w:rPr>
          <w:rFonts w:hint="cs"/>
          <w:rtl/>
        </w:rPr>
        <w:t xml:space="preserve"> بنا</w:t>
      </w:r>
      <w:r w:rsidR="00864EEE">
        <w:rPr>
          <w:rFonts w:hint="cs"/>
          <w:rtl/>
        </w:rPr>
        <w:t xml:space="preserve">، </w:t>
      </w:r>
      <w:r w:rsidR="001E725F">
        <w:rPr>
          <w:rFonts w:hint="cs"/>
          <w:rtl/>
        </w:rPr>
        <w:t>فإنّ من آمن به رعاها بعده</w:t>
      </w:r>
      <w:r w:rsidR="00864EEE">
        <w:rPr>
          <w:rFonts w:hint="cs"/>
          <w:rtl/>
        </w:rPr>
        <w:t xml:space="preserve">، </w:t>
      </w:r>
      <w:r w:rsidR="001E725F">
        <w:rPr>
          <w:rFonts w:hint="cs"/>
          <w:rtl/>
        </w:rPr>
        <w:t>وأمّا قولك يأبى الحقين العذرة فليس دون الله يد تحجزك</w:t>
      </w:r>
      <w:r w:rsidR="00864EEE">
        <w:rPr>
          <w:rFonts w:hint="cs"/>
          <w:rtl/>
        </w:rPr>
        <w:t xml:space="preserve">، </w:t>
      </w:r>
      <w:r w:rsidR="001E725F">
        <w:rPr>
          <w:rFonts w:hint="cs"/>
          <w:rtl/>
        </w:rPr>
        <w:t>فشأنك يا معاوية</w:t>
      </w:r>
      <w:r w:rsidR="004A4E29">
        <w:rPr>
          <w:rFonts w:hint="cs"/>
          <w:rtl/>
        </w:rPr>
        <w:t xml:space="preserve">! </w:t>
      </w:r>
      <w:r w:rsidR="001E725F">
        <w:rPr>
          <w:rFonts w:hint="cs"/>
          <w:rtl/>
        </w:rPr>
        <w:t>فقال معاوية</w:t>
      </w:r>
      <w:r w:rsidR="00603FE9">
        <w:rPr>
          <w:rFonts w:hint="cs"/>
          <w:rtl/>
        </w:rPr>
        <w:t xml:space="preserve">: </w:t>
      </w:r>
      <w:r w:rsidR="001E725F">
        <w:rPr>
          <w:rFonts w:hint="cs"/>
          <w:rtl/>
        </w:rPr>
        <w:t>س</w:t>
      </w:r>
      <w:r w:rsidR="0012683D">
        <w:rPr>
          <w:rFonts w:hint="cs"/>
          <w:rtl/>
        </w:rPr>
        <w:t>َ</w:t>
      </w:r>
      <w:r w:rsidR="001E725F">
        <w:rPr>
          <w:rFonts w:hint="cs"/>
          <w:rtl/>
        </w:rPr>
        <w:t>و</w:t>
      </w:r>
      <w:r w:rsidR="0012683D">
        <w:rPr>
          <w:rFonts w:hint="cs"/>
          <w:rtl/>
        </w:rPr>
        <w:t>ْ</w:t>
      </w:r>
      <w:r w:rsidR="001E725F">
        <w:rPr>
          <w:rFonts w:hint="cs"/>
          <w:rtl/>
        </w:rPr>
        <w:t>ء</w:t>
      </w:r>
      <w:r w:rsidR="0012683D">
        <w:rPr>
          <w:rFonts w:hint="cs"/>
          <w:rtl/>
        </w:rPr>
        <w:t>َ</w:t>
      </w:r>
      <w:r w:rsidR="001E725F">
        <w:rPr>
          <w:rFonts w:hint="cs"/>
          <w:rtl/>
        </w:rPr>
        <w:t>ة</w:t>
      </w:r>
      <w:r w:rsidR="0012683D">
        <w:rPr>
          <w:rFonts w:hint="cs"/>
          <w:rtl/>
        </w:rPr>
        <w:t>ً</w:t>
      </w:r>
      <w:r w:rsidR="00864EEE">
        <w:rPr>
          <w:rFonts w:hint="cs"/>
          <w:rtl/>
        </w:rPr>
        <w:t xml:space="preserve">، </w:t>
      </w:r>
      <w:r w:rsidR="001E725F">
        <w:rPr>
          <w:rFonts w:hint="cs"/>
          <w:rtl/>
        </w:rPr>
        <w:t>ارفعوا حوائجكم</w:t>
      </w:r>
      <w:r w:rsidR="00864EEE">
        <w:rPr>
          <w:rFonts w:hint="cs"/>
          <w:rtl/>
        </w:rPr>
        <w:t xml:space="preserve">، </w:t>
      </w:r>
      <w:r w:rsidR="001E725F">
        <w:rPr>
          <w:rFonts w:hint="cs"/>
          <w:rtl/>
        </w:rPr>
        <w:t xml:space="preserve">فرفعوها فقضاها </w:t>
      </w:r>
      <w:r w:rsidR="001E725F" w:rsidRPr="001E725F">
        <w:rPr>
          <w:rStyle w:val="libFootnotenumChar"/>
          <w:rFonts w:hint="cs"/>
          <w:rtl/>
        </w:rPr>
        <w:t>(1)</w:t>
      </w:r>
      <w:r w:rsidR="001C4878">
        <w:rPr>
          <w:rFonts w:hint="cs"/>
          <w:rtl/>
        </w:rPr>
        <w:t xml:space="preserve">. </w:t>
      </w:r>
    </w:p>
    <w:p w:rsidR="001E725F" w:rsidRDefault="001E725F" w:rsidP="00FA261C">
      <w:pPr>
        <w:pStyle w:val="libNormal"/>
        <w:rPr>
          <w:rtl/>
        </w:rPr>
      </w:pPr>
      <w:r>
        <w:rPr>
          <w:rFonts w:hint="cs"/>
          <w:rtl/>
        </w:rPr>
        <w:t>وذكر ابن أعثم الكوفيّ</w:t>
      </w:r>
      <w:r w:rsidR="00864EEE">
        <w:rPr>
          <w:rFonts w:hint="cs"/>
          <w:rtl/>
        </w:rPr>
        <w:t xml:space="preserve">، </w:t>
      </w:r>
      <w:r>
        <w:rPr>
          <w:rFonts w:hint="cs"/>
          <w:rtl/>
        </w:rPr>
        <w:t>قال</w:t>
      </w:r>
      <w:r w:rsidR="00603FE9">
        <w:rPr>
          <w:rFonts w:hint="cs"/>
          <w:rtl/>
        </w:rPr>
        <w:t xml:space="preserve">: </w:t>
      </w:r>
      <w:r>
        <w:rPr>
          <w:rFonts w:hint="cs"/>
          <w:rtl/>
        </w:rPr>
        <w:t xml:space="preserve">بعد مقتل عليّ </w:t>
      </w:r>
      <w:r w:rsidRPr="008C711E">
        <w:rPr>
          <w:rStyle w:val="libAlaemChar"/>
          <w:rFonts w:eastAsiaTheme="minorHAnsi"/>
          <w:rtl/>
        </w:rPr>
        <w:t>عليه‌السلام</w:t>
      </w:r>
      <w:r w:rsidR="00864EEE">
        <w:rPr>
          <w:rFonts w:hint="cs"/>
          <w:rtl/>
        </w:rPr>
        <w:t xml:space="preserve">، </w:t>
      </w:r>
      <w:r>
        <w:rPr>
          <w:rFonts w:hint="cs"/>
          <w:rtl/>
        </w:rPr>
        <w:t xml:space="preserve">دخل </w:t>
      </w:r>
      <w:r w:rsidR="00956668">
        <w:rPr>
          <w:rFonts w:hint="cs"/>
          <w:rtl/>
        </w:rPr>
        <w:t>ع</w:t>
      </w:r>
      <w:r w:rsidR="0012683D">
        <w:rPr>
          <w:rFonts w:hint="cs"/>
          <w:rtl/>
        </w:rPr>
        <w:t>َ</w:t>
      </w:r>
      <w:r w:rsidR="00956668">
        <w:rPr>
          <w:rFonts w:hint="cs"/>
          <w:rtl/>
        </w:rPr>
        <w:t>د</w:t>
      </w:r>
      <w:r w:rsidR="0012683D">
        <w:rPr>
          <w:rFonts w:hint="cs"/>
          <w:rtl/>
        </w:rPr>
        <w:t>ِ</w:t>
      </w:r>
      <w:r w:rsidR="00956668">
        <w:rPr>
          <w:rFonts w:hint="cs"/>
          <w:rtl/>
        </w:rPr>
        <w:t>يّ بن حاتم الطائيّ على معاوية وعنده عمرو بن العاص</w:t>
      </w:r>
      <w:r w:rsidR="00864EEE">
        <w:rPr>
          <w:rFonts w:hint="cs"/>
          <w:rtl/>
        </w:rPr>
        <w:t xml:space="preserve">، </w:t>
      </w:r>
      <w:r w:rsidR="00956668">
        <w:rPr>
          <w:rFonts w:hint="cs"/>
          <w:rtl/>
        </w:rPr>
        <w:t>ورجل من بني الوحيد</w:t>
      </w:r>
      <w:r w:rsidR="00864EEE">
        <w:rPr>
          <w:rFonts w:hint="cs"/>
          <w:rtl/>
        </w:rPr>
        <w:t xml:space="preserve">، </w:t>
      </w:r>
      <w:r w:rsidR="00956668">
        <w:rPr>
          <w:rFonts w:hint="cs"/>
          <w:rtl/>
        </w:rPr>
        <w:t>فسلّم ع</w:t>
      </w:r>
      <w:r w:rsidR="0012683D">
        <w:rPr>
          <w:rFonts w:hint="cs"/>
          <w:rtl/>
        </w:rPr>
        <w:t>َ</w:t>
      </w:r>
      <w:r w:rsidR="00956668">
        <w:rPr>
          <w:rFonts w:hint="cs"/>
          <w:rtl/>
        </w:rPr>
        <w:t>د</w:t>
      </w:r>
      <w:r w:rsidR="0012683D">
        <w:rPr>
          <w:rFonts w:hint="cs"/>
          <w:rtl/>
        </w:rPr>
        <w:t>ِ</w:t>
      </w:r>
      <w:r w:rsidR="00956668">
        <w:rPr>
          <w:rFonts w:hint="cs"/>
          <w:rtl/>
        </w:rPr>
        <w:t>يّ</w:t>
      </w:r>
      <w:r w:rsidR="00864EEE">
        <w:rPr>
          <w:rFonts w:hint="cs"/>
          <w:rtl/>
        </w:rPr>
        <w:t xml:space="preserve">، </w:t>
      </w:r>
      <w:r w:rsidR="00956668">
        <w:rPr>
          <w:rFonts w:hint="cs"/>
          <w:rtl/>
        </w:rPr>
        <w:t>فردّوا عليه السلام</w:t>
      </w:r>
      <w:r w:rsidR="00603FE9">
        <w:rPr>
          <w:rFonts w:hint="cs"/>
          <w:rtl/>
        </w:rPr>
        <w:t xml:space="preserve">؛ </w:t>
      </w:r>
      <w:r w:rsidR="00956668">
        <w:rPr>
          <w:rFonts w:hint="cs"/>
          <w:rtl/>
        </w:rPr>
        <w:t>فقال له معاوية</w:t>
      </w:r>
      <w:r w:rsidR="00603FE9">
        <w:rPr>
          <w:rFonts w:hint="cs"/>
          <w:rtl/>
        </w:rPr>
        <w:t xml:space="preserve">: </w:t>
      </w:r>
      <w:r w:rsidR="00956668">
        <w:rPr>
          <w:rFonts w:hint="cs"/>
          <w:rtl/>
        </w:rPr>
        <w:t>أبا طريف ما الذي أبقى لك الدهر من ذكر عليّ بن أبي طالب</w:t>
      </w:r>
      <w:r w:rsidR="009431ED">
        <w:rPr>
          <w:rFonts w:hint="cs"/>
          <w:rtl/>
        </w:rPr>
        <w:t>؟</w:t>
      </w:r>
      <w:r w:rsidR="00956668">
        <w:rPr>
          <w:rFonts w:hint="cs"/>
          <w:rtl/>
        </w:rPr>
        <w:t xml:space="preserve"> فقال عديّ</w:t>
      </w:r>
      <w:r w:rsidR="00603FE9">
        <w:rPr>
          <w:rFonts w:hint="cs"/>
          <w:rtl/>
        </w:rPr>
        <w:t xml:space="preserve">: </w:t>
      </w:r>
      <w:r w:rsidR="00956668">
        <w:rPr>
          <w:rFonts w:hint="cs"/>
          <w:rtl/>
        </w:rPr>
        <w:t>وهل يتركني الدهر أن لا أذكره</w:t>
      </w:r>
      <w:r w:rsidR="009431ED">
        <w:rPr>
          <w:rFonts w:hint="cs"/>
          <w:rtl/>
        </w:rPr>
        <w:t>؟</w:t>
      </w:r>
      <w:r w:rsidR="004A4E29">
        <w:rPr>
          <w:rFonts w:hint="cs"/>
          <w:rtl/>
        </w:rPr>
        <w:t xml:space="preserve">! </w:t>
      </w:r>
      <w:r w:rsidR="00956668">
        <w:rPr>
          <w:rFonts w:hint="cs"/>
          <w:rtl/>
        </w:rPr>
        <w:t>قال</w:t>
      </w:r>
      <w:r w:rsidR="00603FE9">
        <w:rPr>
          <w:rFonts w:hint="cs"/>
          <w:rtl/>
        </w:rPr>
        <w:t xml:space="preserve">: </w:t>
      </w:r>
      <w:r w:rsidR="00956668">
        <w:rPr>
          <w:rFonts w:hint="cs"/>
          <w:rtl/>
        </w:rPr>
        <w:t>فما الذي بقي في قلبك من حبّه</w:t>
      </w:r>
      <w:r w:rsidR="009431ED">
        <w:rPr>
          <w:rFonts w:hint="cs"/>
          <w:rtl/>
        </w:rPr>
        <w:t>؟</w:t>
      </w:r>
      <w:r w:rsidR="00956668">
        <w:rPr>
          <w:rFonts w:hint="cs"/>
          <w:rtl/>
        </w:rPr>
        <w:t xml:space="preserve"> قال عديّ</w:t>
      </w:r>
      <w:r w:rsidR="00603FE9">
        <w:rPr>
          <w:rFonts w:hint="cs"/>
          <w:rtl/>
        </w:rPr>
        <w:t xml:space="preserve">: </w:t>
      </w:r>
      <w:r w:rsidR="00956668">
        <w:rPr>
          <w:rFonts w:hint="cs"/>
          <w:rtl/>
        </w:rPr>
        <w:t>كلّه</w:t>
      </w:r>
      <w:r w:rsidR="00864EEE">
        <w:rPr>
          <w:rFonts w:hint="cs"/>
          <w:rtl/>
        </w:rPr>
        <w:t xml:space="preserve">، </w:t>
      </w:r>
      <w:r w:rsidR="00956668">
        <w:rPr>
          <w:rFonts w:hint="cs"/>
          <w:rtl/>
        </w:rPr>
        <w:t>وإذا ذكر ازداد</w:t>
      </w:r>
      <w:r w:rsidR="004A4E29">
        <w:rPr>
          <w:rFonts w:hint="cs"/>
          <w:rtl/>
        </w:rPr>
        <w:t xml:space="preserve">! </w:t>
      </w:r>
    </w:p>
    <w:p w:rsidR="00956668" w:rsidRPr="004E4666" w:rsidRDefault="00956668" w:rsidP="00FA261C">
      <w:pPr>
        <w:pStyle w:val="libNormal"/>
        <w:rPr>
          <w:rtl/>
        </w:rPr>
      </w:pPr>
      <w:r>
        <w:rPr>
          <w:rFonts w:hint="cs"/>
          <w:rtl/>
        </w:rPr>
        <w:t>فقال معاوية</w:t>
      </w:r>
      <w:r w:rsidR="00603FE9">
        <w:rPr>
          <w:rFonts w:hint="cs"/>
          <w:rtl/>
        </w:rPr>
        <w:t xml:space="preserve">: </w:t>
      </w:r>
      <w:r>
        <w:rPr>
          <w:rFonts w:hint="cs"/>
          <w:rtl/>
        </w:rPr>
        <w:t>ما أ</w:t>
      </w:r>
      <w:r w:rsidR="0012683D">
        <w:rPr>
          <w:rFonts w:hint="cs"/>
          <w:rtl/>
        </w:rPr>
        <w:t>ُ</w:t>
      </w:r>
      <w:r>
        <w:rPr>
          <w:rFonts w:hint="cs"/>
          <w:rtl/>
        </w:rPr>
        <w:t>ريد بذلك</w:t>
      </w:r>
      <w:r w:rsidR="00B154FA">
        <w:rPr>
          <w:rFonts w:hint="cs"/>
          <w:rtl/>
        </w:rPr>
        <w:t xml:space="preserve"> إلّا </w:t>
      </w:r>
      <w:r>
        <w:rPr>
          <w:rFonts w:hint="cs"/>
          <w:rtl/>
        </w:rPr>
        <w:t>إخلاق</w:t>
      </w:r>
      <w:r w:rsidR="0012683D">
        <w:rPr>
          <w:rFonts w:hint="cs"/>
          <w:rtl/>
        </w:rPr>
        <w:t>َ</w:t>
      </w:r>
      <w:r>
        <w:rPr>
          <w:rFonts w:hint="cs"/>
          <w:rtl/>
        </w:rPr>
        <w:t xml:space="preserve"> ذكره</w:t>
      </w:r>
      <w:r w:rsidR="004A4E29">
        <w:rPr>
          <w:rFonts w:hint="cs"/>
          <w:rtl/>
        </w:rPr>
        <w:t xml:space="preserve">! </w:t>
      </w:r>
      <w:r w:rsidRPr="00956668">
        <w:rPr>
          <w:rStyle w:val="libFootnotenumChar"/>
          <w:rFonts w:hint="cs"/>
          <w:rtl/>
        </w:rPr>
        <w:t>(2)</w:t>
      </w:r>
    </w:p>
    <w:p w:rsidR="00A602B8" w:rsidRDefault="00956668" w:rsidP="00A602B8">
      <w:pPr>
        <w:pStyle w:val="libNormal"/>
        <w:rPr>
          <w:rtl/>
        </w:rPr>
      </w:pPr>
      <w:r>
        <w:rPr>
          <w:rFonts w:hint="cs"/>
          <w:rtl/>
        </w:rPr>
        <w:t>فقال عديّ</w:t>
      </w:r>
      <w:r w:rsidR="00603FE9">
        <w:rPr>
          <w:rFonts w:hint="cs"/>
          <w:rtl/>
        </w:rPr>
        <w:t xml:space="preserve">: </w:t>
      </w:r>
      <w:r>
        <w:rPr>
          <w:rFonts w:hint="cs"/>
          <w:rtl/>
        </w:rPr>
        <w:t>قلوب</w:t>
      </w:r>
      <w:r w:rsidR="0012683D">
        <w:rPr>
          <w:rFonts w:hint="cs"/>
          <w:rtl/>
        </w:rPr>
        <w:t>ُ</w:t>
      </w:r>
      <w:r>
        <w:rPr>
          <w:rFonts w:hint="cs"/>
          <w:rtl/>
        </w:rPr>
        <w:t>نا ليست بيدك يا معاوية</w:t>
      </w:r>
      <w:r w:rsidR="001C4878">
        <w:rPr>
          <w:rFonts w:hint="cs"/>
          <w:rtl/>
        </w:rPr>
        <w:t xml:space="preserve">. </w:t>
      </w:r>
      <w:r>
        <w:rPr>
          <w:rFonts w:hint="cs"/>
          <w:rtl/>
        </w:rPr>
        <w:t>فضحك معاوية ثمّ قال</w:t>
      </w:r>
      <w:r w:rsidR="00603FE9">
        <w:rPr>
          <w:rFonts w:hint="cs"/>
          <w:rtl/>
        </w:rPr>
        <w:t xml:space="preserve">: </w:t>
      </w:r>
      <w:r>
        <w:rPr>
          <w:rFonts w:hint="cs"/>
          <w:rtl/>
        </w:rPr>
        <w:t>يا معشر طيّء</w:t>
      </w:r>
      <w:r w:rsidR="004A4E29">
        <w:rPr>
          <w:rFonts w:hint="cs"/>
          <w:rtl/>
        </w:rPr>
        <w:t xml:space="preserve">! </w:t>
      </w:r>
      <w:r>
        <w:rPr>
          <w:rFonts w:hint="cs"/>
          <w:rtl/>
        </w:rPr>
        <w:t>إنّكم ما زلتم ت</w:t>
      </w:r>
      <w:r w:rsidR="0012683D">
        <w:rPr>
          <w:rFonts w:hint="cs"/>
          <w:rtl/>
        </w:rPr>
        <w:t>ُ</w:t>
      </w:r>
      <w:r>
        <w:rPr>
          <w:rFonts w:hint="cs"/>
          <w:rtl/>
        </w:rPr>
        <w:t>شرّفون الحاجّ ولا ت</w:t>
      </w:r>
      <w:r w:rsidR="0012683D">
        <w:rPr>
          <w:rFonts w:hint="cs"/>
          <w:rtl/>
        </w:rPr>
        <w:t>ُ</w:t>
      </w:r>
      <w:r>
        <w:rPr>
          <w:rFonts w:hint="cs"/>
          <w:rtl/>
        </w:rPr>
        <w:t>عظّمون الحرم</w:t>
      </w:r>
      <w:r w:rsidR="00864EEE">
        <w:rPr>
          <w:rFonts w:hint="cs"/>
          <w:rtl/>
        </w:rPr>
        <w:t xml:space="preserve">، </w:t>
      </w:r>
      <w:r>
        <w:rPr>
          <w:rFonts w:hint="cs"/>
          <w:rtl/>
        </w:rPr>
        <w:t>فقال عديّ</w:t>
      </w:r>
      <w:r w:rsidR="00603FE9">
        <w:rPr>
          <w:rFonts w:hint="cs"/>
          <w:rtl/>
        </w:rPr>
        <w:t xml:space="preserve">: </w:t>
      </w:r>
      <w:r>
        <w:rPr>
          <w:rFonts w:hint="cs"/>
          <w:rtl/>
        </w:rPr>
        <w:t>إنّا كنّا نفعل ذلك ونحن لا نعرف حلالاً ولا ننكر حراماً</w:t>
      </w:r>
      <w:r w:rsidR="00864EEE">
        <w:rPr>
          <w:rFonts w:hint="cs"/>
          <w:rtl/>
        </w:rPr>
        <w:t xml:space="preserve">، </w:t>
      </w:r>
      <w:r>
        <w:rPr>
          <w:rFonts w:hint="cs"/>
          <w:rtl/>
        </w:rPr>
        <w:t>فلمّا جاء الله عزّ وجلّ بالإسلام غلبناك وأباك على الحلال والحرام</w:t>
      </w:r>
      <w:r w:rsidR="00864EEE">
        <w:rPr>
          <w:rFonts w:hint="cs"/>
          <w:rtl/>
        </w:rPr>
        <w:t xml:space="preserve">، </w:t>
      </w:r>
      <w:r>
        <w:rPr>
          <w:rFonts w:hint="cs"/>
          <w:rtl/>
        </w:rPr>
        <w:t xml:space="preserve">وكنّا للبيت أشدّ تعظيماً منكم له </w:t>
      </w:r>
      <w:r w:rsidRPr="00956668">
        <w:rPr>
          <w:rStyle w:val="libFootnotenumChar"/>
          <w:rFonts w:hint="cs"/>
          <w:rtl/>
        </w:rPr>
        <w:t>(3)</w:t>
      </w:r>
      <w:r w:rsidR="001C4878">
        <w:rPr>
          <w:rFonts w:hint="cs"/>
          <w:rtl/>
        </w:rPr>
        <w:t xml:space="preserve">. </w:t>
      </w:r>
    </w:p>
    <w:p w:rsidR="00956668" w:rsidRDefault="009431ED" w:rsidP="009431ED">
      <w:pPr>
        <w:pStyle w:val="libLine"/>
        <w:rPr>
          <w:rtl/>
        </w:rPr>
      </w:pPr>
      <w:r>
        <w:rPr>
          <w:rFonts w:hint="cs"/>
          <w:rtl/>
        </w:rPr>
        <w:t>____________________</w:t>
      </w:r>
    </w:p>
    <w:p w:rsidR="00956668" w:rsidRDefault="00956668" w:rsidP="004B0312">
      <w:pPr>
        <w:pStyle w:val="libFootnote0"/>
        <w:rPr>
          <w:rtl/>
        </w:rPr>
      </w:pPr>
      <w:r>
        <w:rPr>
          <w:rFonts w:hint="cs"/>
          <w:rtl/>
        </w:rPr>
        <w:t>(1) نفس المصدر السابق</w:t>
      </w:r>
      <w:r w:rsidR="00603FE9">
        <w:rPr>
          <w:rFonts w:hint="cs"/>
          <w:rtl/>
        </w:rPr>
        <w:t xml:space="preserve">: </w:t>
      </w:r>
      <w:r>
        <w:rPr>
          <w:rFonts w:hint="cs"/>
          <w:rtl/>
        </w:rPr>
        <w:t>62</w:t>
      </w:r>
      <w:r w:rsidR="002C54F1">
        <w:rPr>
          <w:rFonts w:hint="cs"/>
          <w:rtl/>
        </w:rPr>
        <w:t xml:space="preserve"> - </w:t>
      </w:r>
      <w:r>
        <w:rPr>
          <w:rFonts w:hint="cs"/>
          <w:rtl/>
        </w:rPr>
        <w:t>63</w:t>
      </w:r>
      <w:r w:rsidR="001C4878">
        <w:rPr>
          <w:rFonts w:hint="cs"/>
          <w:rtl/>
        </w:rPr>
        <w:t xml:space="preserve">. </w:t>
      </w:r>
    </w:p>
    <w:p w:rsidR="00956668" w:rsidRDefault="00956668" w:rsidP="004B0312">
      <w:pPr>
        <w:pStyle w:val="libFootnote0"/>
        <w:rPr>
          <w:rtl/>
        </w:rPr>
      </w:pPr>
      <w:r>
        <w:rPr>
          <w:rFonts w:hint="cs"/>
          <w:rtl/>
        </w:rPr>
        <w:t>(2) أي إماتة ذكره</w:t>
      </w:r>
      <w:r w:rsidR="001C4878">
        <w:rPr>
          <w:rFonts w:hint="cs"/>
          <w:rtl/>
        </w:rPr>
        <w:t xml:space="preserve">. </w:t>
      </w:r>
    </w:p>
    <w:p w:rsidR="00956668" w:rsidRDefault="00956668" w:rsidP="004B0312">
      <w:pPr>
        <w:pStyle w:val="libFootnote0"/>
        <w:rPr>
          <w:rtl/>
        </w:rPr>
      </w:pPr>
      <w:r>
        <w:rPr>
          <w:rFonts w:hint="cs"/>
          <w:rtl/>
        </w:rPr>
        <w:t>(3) الفتوح</w:t>
      </w:r>
      <w:r w:rsidR="00864EEE">
        <w:rPr>
          <w:rFonts w:hint="cs"/>
          <w:rtl/>
        </w:rPr>
        <w:t xml:space="preserve">، </w:t>
      </w:r>
      <w:r>
        <w:rPr>
          <w:rFonts w:hint="cs"/>
          <w:rtl/>
        </w:rPr>
        <w:t xml:space="preserve">لابن أعثم </w:t>
      </w:r>
      <w:r w:rsidR="009431ED">
        <w:rPr>
          <w:rFonts w:hint="cs"/>
          <w:rtl/>
        </w:rPr>
        <w:t>(</w:t>
      </w:r>
      <w:r>
        <w:rPr>
          <w:rFonts w:hint="cs"/>
          <w:rtl/>
        </w:rPr>
        <w:t>ت 331 هـ</w:t>
      </w:r>
      <w:r w:rsidR="009431ED">
        <w:rPr>
          <w:rFonts w:hint="cs"/>
          <w:rtl/>
        </w:rPr>
        <w:t>)</w:t>
      </w:r>
      <w:r>
        <w:rPr>
          <w:rFonts w:hint="cs"/>
          <w:rtl/>
        </w:rPr>
        <w:t xml:space="preserve"> 3</w:t>
      </w:r>
      <w:r w:rsidR="00603FE9">
        <w:rPr>
          <w:rFonts w:hint="cs"/>
          <w:rtl/>
        </w:rPr>
        <w:t xml:space="preserve">: </w:t>
      </w:r>
      <w:r>
        <w:rPr>
          <w:rFonts w:hint="cs"/>
          <w:rtl/>
        </w:rPr>
        <w:t>134</w:t>
      </w:r>
      <w:r w:rsidR="002C54F1">
        <w:rPr>
          <w:rFonts w:hint="cs"/>
          <w:rtl/>
        </w:rPr>
        <w:t xml:space="preserve"> - </w:t>
      </w:r>
      <w:r>
        <w:rPr>
          <w:rFonts w:hint="cs"/>
          <w:rtl/>
        </w:rPr>
        <w:t>135</w:t>
      </w:r>
      <w:r w:rsidR="00864EEE">
        <w:rPr>
          <w:rFonts w:hint="cs"/>
          <w:rtl/>
        </w:rPr>
        <w:t xml:space="preserve">، </w:t>
      </w:r>
      <w:r>
        <w:rPr>
          <w:rFonts w:hint="cs"/>
          <w:rtl/>
        </w:rPr>
        <w:t>مروج الذهب</w:t>
      </w:r>
      <w:r w:rsidR="00864EEE">
        <w:rPr>
          <w:rFonts w:hint="cs"/>
          <w:rtl/>
        </w:rPr>
        <w:t xml:space="preserve">، </w:t>
      </w:r>
      <w:r>
        <w:rPr>
          <w:rFonts w:hint="cs"/>
          <w:rtl/>
        </w:rPr>
        <w:t>للمسعودي 3</w:t>
      </w:r>
      <w:r w:rsidR="00603FE9">
        <w:rPr>
          <w:rFonts w:hint="cs"/>
          <w:rtl/>
        </w:rPr>
        <w:t xml:space="preserve">: </w:t>
      </w:r>
      <w:r>
        <w:rPr>
          <w:rFonts w:hint="cs"/>
          <w:rtl/>
        </w:rPr>
        <w:t>17</w:t>
      </w:r>
      <w:r w:rsidR="001C4878">
        <w:rPr>
          <w:rFonts w:hint="cs"/>
          <w:rtl/>
        </w:rPr>
        <w:t xml:space="preserve">. </w:t>
      </w:r>
    </w:p>
    <w:p w:rsidR="00956668" w:rsidRDefault="00956668" w:rsidP="009431ED">
      <w:pPr>
        <w:pStyle w:val="libNormal"/>
        <w:rPr>
          <w:rtl/>
        </w:rPr>
      </w:pPr>
      <w:r>
        <w:rPr>
          <w:rtl/>
        </w:rPr>
        <w:br w:type="page"/>
      </w:r>
    </w:p>
    <w:p w:rsidR="00956668" w:rsidRDefault="004B0312" w:rsidP="00A602B8">
      <w:pPr>
        <w:pStyle w:val="libNormal"/>
        <w:rPr>
          <w:rtl/>
        </w:rPr>
      </w:pPr>
      <w:r>
        <w:rPr>
          <w:rFonts w:hint="cs"/>
          <w:rtl/>
        </w:rPr>
        <w:lastRenderedPageBreak/>
        <w:t>وخرج عديّ مغضباً</w:t>
      </w:r>
      <w:r w:rsidR="00864EEE">
        <w:rPr>
          <w:rFonts w:hint="cs"/>
          <w:rtl/>
        </w:rPr>
        <w:t xml:space="preserve">، </w:t>
      </w:r>
      <w:r>
        <w:rPr>
          <w:rFonts w:hint="cs"/>
          <w:rtl/>
        </w:rPr>
        <w:t xml:space="preserve">فأرسل إليه معاوية بجائزةٍ سنيّة وترضّاه </w:t>
      </w:r>
      <w:r w:rsidRPr="004B0312">
        <w:rPr>
          <w:rStyle w:val="libFootnotenumChar"/>
          <w:rFonts w:hint="cs"/>
          <w:rtl/>
        </w:rPr>
        <w:t>(1)</w:t>
      </w:r>
      <w:r w:rsidR="001C4878">
        <w:rPr>
          <w:rFonts w:hint="cs"/>
          <w:rtl/>
        </w:rPr>
        <w:t xml:space="preserve">. </w:t>
      </w:r>
    </w:p>
    <w:p w:rsidR="004B0312" w:rsidRDefault="009431ED" w:rsidP="00A602B8">
      <w:pPr>
        <w:pStyle w:val="libNormal"/>
        <w:rPr>
          <w:rtl/>
        </w:rPr>
      </w:pPr>
      <w:r>
        <w:rPr>
          <w:rFonts w:hint="cs"/>
          <w:rtl/>
        </w:rPr>
        <w:t>(</w:t>
      </w:r>
      <w:r w:rsidR="004B0312">
        <w:rPr>
          <w:rFonts w:hint="cs"/>
          <w:rtl/>
        </w:rPr>
        <w:t>حبّ عليّ إيمان وب</w:t>
      </w:r>
      <w:r w:rsidR="0012683D">
        <w:rPr>
          <w:rFonts w:hint="cs"/>
          <w:rtl/>
        </w:rPr>
        <w:t>ُ</w:t>
      </w:r>
      <w:r w:rsidR="004B0312">
        <w:rPr>
          <w:rFonts w:hint="cs"/>
          <w:rtl/>
        </w:rPr>
        <w:t>غضه نفاق</w:t>
      </w:r>
      <w:r>
        <w:rPr>
          <w:rFonts w:hint="cs"/>
          <w:rtl/>
        </w:rPr>
        <w:t>)</w:t>
      </w:r>
      <w:r w:rsidR="004B0312">
        <w:rPr>
          <w:rFonts w:hint="cs"/>
          <w:rtl/>
        </w:rPr>
        <w:t xml:space="preserve"> أحبّه الله ورسوله والملائكة المقر</w:t>
      </w:r>
      <w:r w:rsidR="0012683D">
        <w:rPr>
          <w:rFonts w:hint="cs"/>
          <w:rtl/>
        </w:rPr>
        <w:t>ّ</w:t>
      </w:r>
      <w:r w:rsidR="004B0312">
        <w:rPr>
          <w:rFonts w:hint="cs"/>
          <w:rtl/>
        </w:rPr>
        <w:t>بون وأحبّ هو الله حبّاً بلغ به حدّ اليقين لو ك</w:t>
      </w:r>
      <w:r w:rsidR="0012683D">
        <w:rPr>
          <w:rFonts w:hint="cs"/>
          <w:rtl/>
        </w:rPr>
        <w:t>ُ</w:t>
      </w:r>
      <w:r w:rsidR="004B0312">
        <w:rPr>
          <w:rFonts w:hint="cs"/>
          <w:rtl/>
        </w:rPr>
        <w:t>شف القناع ما ازداد يقيناً</w:t>
      </w:r>
      <w:r w:rsidR="00864EEE">
        <w:rPr>
          <w:rFonts w:hint="cs"/>
          <w:rtl/>
        </w:rPr>
        <w:t xml:space="preserve">، </w:t>
      </w:r>
      <w:r w:rsidR="004B0312">
        <w:rPr>
          <w:rFonts w:hint="cs"/>
          <w:rtl/>
        </w:rPr>
        <w:t>فأحبّه قوم أشدّ من حبّهم أنفسهم وأولادهم وما يملكون</w:t>
      </w:r>
      <w:r w:rsidR="00864EEE">
        <w:rPr>
          <w:rFonts w:hint="cs"/>
          <w:rtl/>
        </w:rPr>
        <w:t xml:space="preserve">، </w:t>
      </w:r>
      <w:r w:rsidR="004B0312">
        <w:rPr>
          <w:rFonts w:hint="cs"/>
          <w:rtl/>
        </w:rPr>
        <w:t>فمنهم من قضى نحبه شهيداً في الجمل في قتال خوارج الناكثين</w:t>
      </w:r>
      <w:r w:rsidR="00864EEE">
        <w:rPr>
          <w:rFonts w:hint="cs"/>
          <w:rtl/>
        </w:rPr>
        <w:t xml:space="preserve">، </w:t>
      </w:r>
      <w:r w:rsidR="004B0312">
        <w:rPr>
          <w:rFonts w:hint="cs"/>
          <w:rtl/>
        </w:rPr>
        <w:t>وض</w:t>
      </w:r>
      <w:r w:rsidR="0012683D">
        <w:rPr>
          <w:rFonts w:hint="cs"/>
          <w:rtl/>
        </w:rPr>
        <w:t>ِ</w:t>
      </w:r>
      <w:r w:rsidR="004B0312">
        <w:rPr>
          <w:rFonts w:hint="cs"/>
          <w:rtl/>
        </w:rPr>
        <w:t>ع</w:t>
      </w:r>
      <w:r w:rsidR="0012683D">
        <w:rPr>
          <w:rFonts w:hint="cs"/>
          <w:rtl/>
        </w:rPr>
        <w:t>ْ</w:t>
      </w:r>
      <w:r w:rsidR="004B0312">
        <w:rPr>
          <w:rFonts w:hint="cs"/>
          <w:rtl/>
        </w:rPr>
        <w:t>ف</w:t>
      </w:r>
      <w:r w:rsidR="0012683D">
        <w:rPr>
          <w:rFonts w:hint="cs"/>
          <w:rtl/>
        </w:rPr>
        <w:t>ِ</w:t>
      </w:r>
      <w:r w:rsidR="004B0312">
        <w:rPr>
          <w:rFonts w:hint="cs"/>
          <w:rtl/>
        </w:rPr>
        <w:t xml:space="preserve"> هذا العدد ويزيد مضى إلى ربّه شهيداً حميداً يوم صفّين في مجاهدة خوارج الب</w:t>
      </w:r>
      <w:r w:rsidR="0012683D">
        <w:rPr>
          <w:rFonts w:hint="cs"/>
          <w:rtl/>
        </w:rPr>
        <w:t>ُ</w:t>
      </w:r>
      <w:r w:rsidR="004B0312">
        <w:rPr>
          <w:rFonts w:hint="cs"/>
          <w:rtl/>
        </w:rPr>
        <w:t>غاة القاسطين</w:t>
      </w:r>
      <w:r w:rsidR="00864EEE">
        <w:rPr>
          <w:rFonts w:hint="cs"/>
          <w:rtl/>
        </w:rPr>
        <w:t xml:space="preserve">، </w:t>
      </w:r>
      <w:r w:rsidR="004B0312">
        <w:rPr>
          <w:rFonts w:hint="cs"/>
          <w:rtl/>
        </w:rPr>
        <w:t>وبعض استشهد في مجاهدة الخوارج المارقين بالنهروان</w:t>
      </w:r>
      <w:r w:rsidR="00864EEE">
        <w:rPr>
          <w:rFonts w:hint="cs"/>
          <w:rtl/>
        </w:rPr>
        <w:t xml:space="preserve">، </w:t>
      </w:r>
      <w:r w:rsidR="004B0312">
        <w:rPr>
          <w:rFonts w:hint="cs"/>
          <w:rtl/>
        </w:rPr>
        <w:t>ورجعوا إلى عاصمة الإسلام مع إمامهم منتظرين انتهاء المدّة التي اتّفق عليها الطرفان لمعاودة الحرب فيما لو أخلّ أحدهما بالشروط</w:t>
      </w:r>
      <w:r w:rsidR="00864EEE">
        <w:rPr>
          <w:rFonts w:hint="cs"/>
          <w:rtl/>
        </w:rPr>
        <w:t xml:space="preserve">، </w:t>
      </w:r>
      <w:r w:rsidR="004B0312">
        <w:rPr>
          <w:rFonts w:hint="cs"/>
          <w:rtl/>
        </w:rPr>
        <w:t>وقد ذكرنا في مبحث الغارات أنّ معاوية بعد رجوعه إلى الشأم راح يبثّ الغارات على أطراف</w:t>
      </w:r>
      <w:r w:rsidR="00CD61DC">
        <w:rPr>
          <w:rFonts w:hint="cs"/>
          <w:rtl/>
        </w:rPr>
        <w:t xml:space="preserve"> أمير المؤمنين </w:t>
      </w:r>
      <w:r w:rsidR="004B0312" w:rsidRPr="008C711E">
        <w:rPr>
          <w:rStyle w:val="libAlaemChar"/>
          <w:rFonts w:eastAsiaTheme="minorHAnsi"/>
          <w:rtl/>
        </w:rPr>
        <w:t>عليه‌السلام</w:t>
      </w:r>
      <w:r w:rsidR="004B0312">
        <w:rPr>
          <w:rFonts w:hint="cs"/>
          <w:rtl/>
        </w:rPr>
        <w:t xml:space="preserve"> فيقتل وينهب</w:t>
      </w:r>
      <w:r w:rsidR="00864EEE">
        <w:rPr>
          <w:rFonts w:hint="cs"/>
          <w:rtl/>
        </w:rPr>
        <w:t xml:space="preserve">، </w:t>
      </w:r>
      <w:r w:rsidR="004B0312">
        <w:rPr>
          <w:rFonts w:hint="cs"/>
          <w:rtl/>
        </w:rPr>
        <w:t>وبثّ غاراته على الحرمين الشريفين وكان أمره لقادة جنده أن يرجفوا بأهل الحرمين حتّى يظنّوا أنّه م</w:t>
      </w:r>
      <w:r w:rsidR="0012683D">
        <w:rPr>
          <w:rFonts w:hint="cs"/>
          <w:rtl/>
        </w:rPr>
        <w:t>ُ</w:t>
      </w:r>
      <w:r w:rsidR="004B0312">
        <w:rPr>
          <w:rFonts w:hint="cs"/>
          <w:rtl/>
        </w:rPr>
        <w:t>وق</w:t>
      </w:r>
      <w:r w:rsidR="0012683D">
        <w:rPr>
          <w:rFonts w:hint="cs"/>
          <w:rtl/>
        </w:rPr>
        <w:t>ِ</w:t>
      </w:r>
      <w:r w:rsidR="004B0312">
        <w:rPr>
          <w:rFonts w:hint="cs"/>
          <w:rtl/>
        </w:rPr>
        <w:t>ع</w:t>
      </w:r>
      <w:r w:rsidR="0012683D">
        <w:rPr>
          <w:rFonts w:hint="cs"/>
          <w:rtl/>
        </w:rPr>
        <w:t>ٌ</w:t>
      </w:r>
      <w:r w:rsidR="004B0312">
        <w:rPr>
          <w:rFonts w:hint="cs"/>
          <w:rtl/>
        </w:rPr>
        <w:t xml:space="preserve"> بهم وأن يسمعهم من الإهانة والتوهين بالحرمين وبمقام رسول الله </w:t>
      </w:r>
      <w:r w:rsidR="004B0312" w:rsidRPr="00F25684">
        <w:rPr>
          <w:rStyle w:val="libAlaemChar"/>
          <w:rFonts w:eastAsiaTheme="minorHAnsi"/>
          <w:rtl/>
        </w:rPr>
        <w:t>صلى‌الله‌عليه‌وآله‌وسلم</w:t>
      </w:r>
      <w:r w:rsidR="001C4878">
        <w:rPr>
          <w:rStyle w:val="libAlaemChar"/>
          <w:rFonts w:eastAsiaTheme="minorHAnsi" w:hint="cs"/>
          <w:rtl/>
        </w:rPr>
        <w:t xml:space="preserve">. </w:t>
      </w:r>
    </w:p>
    <w:p w:rsidR="004B0312" w:rsidRDefault="004B0312" w:rsidP="00A602B8">
      <w:pPr>
        <w:pStyle w:val="libNormal"/>
        <w:rPr>
          <w:rtl/>
        </w:rPr>
      </w:pPr>
      <w:r>
        <w:rPr>
          <w:rFonts w:hint="cs"/>
          <w:rtl/>
        </w:rPr>
        <w:t>إلاّ أنّ الأجل الذي لابدّ منه</w:t>
      </w:r>
      <w:r w:rsidR="00864EEE">
        <w:rPr>
          <w:rFonts w:hint="cs"/>
          <w:rtl/>
        </w:rPr>
        <w:t xml:space="preserve">، </w:t>
      </w:r>
      <w:r>
        <w:rPr>
          <w:rFonts w:hint="cs"/>
          <w:rtl/>
        </w:rPr>
        <w:t>فكانت شهادة</w:t>
      </w:r>
      <w:r w:rsidR="00CD61DC">
        <w:rPr>
          <w:rFonts w:hint="cs"/>
          <w:rtl/>
        </w:rPr>
        <w:t xml:space="preserve"> أمير المؤمنين </w:t>
      </w:r>
      <w:r>
        <w:rPr>
          <w:rFonts w:hint="cs"/>
          <w:rtl/>
        </w:rPr>
        <w:t xml:space="preserve">عليّ </w:t>
      </w:r>
      <w:r w:rsidRPr="008C711E">
        <w:rPr>
          <w:rStyle w:val="libAlaemChar"/>
          <w:rFonts w:eastAsiaTheme="minorHAnsi"/>
          <w:rtl/>
        </w:rPr>
        <w:t>عليه‌السلام</w:t>
      </w:r>
      <w:r>
        <w:rPr>
          <w:rFonts w:hint="cs"/>
          <w:rtl/>
        </w:rPr>
        <w:t xml:space="preserve"> وتفرّد ابن هند بالسلطان فراح يطلب ثارات بدر</w:t>
      </w:r>
      <w:r w:rsidR="00864EEE">
        <w:rPr>
          <w:rFonts w:hint="cs"/>
          <w:rtl/>
        </w:rPr>
        <w:t xml:space="preserve">، </w:t>
      </w:r>
      <w:r>
        <w:rPr>
          <w:rFonts w:hint="cs"/>
          <w:rtl/>
        </w:rPr>
        <w:t>وصفّين</w:t>
      </w:r>
      <w:r w:rsidR="004A4E29">
        <w:rPr>
          <w:rFonts w:hint="cs"/>
          <w:rtl/>
        </w:rPr>
        <w:t xml:space="preserve">! </w:t>
      </w:r>
      <w:r>
        <w:rPr>
          <w:rFonts w:hint="cs"/>
          <w:rtl/>
        </w:rPr>
        <w:t>بتسليط أولاد البغايا لمعرفته بحقيقة نفسه</w:t>
      </w:r>
      <w:r w:rsidR="004A4E29">
        <w:rPr>
          <w:rFonts w:hint="cs"/>
          <w:rtl/>
        </w:rPr>
        <w:t xml:space="preserve">! </w:t>
      </w:r>
    </w:p>
    <w:p w:rsidR="004B0312" w:rsidRDefault="004B0312" w:rsidP="0012683D">
      <w:pPr>
        <w:pStyle w:val="libNormal"/>
        <w:rPr>
          <w:rtl/>
        </w:rPr>
      </w:pPr>
      <w:r>
        <w:rPr>
          <w:rFonts w:hint="cs"/>
          <w:rtl/>
        </w:rPr>
        <w:t xml:space="preserve">وبغضه لأميرالمؤمنين عليّ </w:t>
      </w:r>
      <w:r w:rsidRPr="008C711E">
        <w:rPr>
          <w:rStyle w:val="libAlaemChar"/>
          <w:rFonts w:eastAsiaTheme="minorHAnsi"/>
          <w:rtl/>
        </w:rPr>
        <w:t>عليه‌السلام</w:t>
      </w:r>
      <w:r w:rsidR="00864EEE">
        <w:rPr>
          <w:rFonts w:hint="cs"/>
          <w:rtl/>
        </w:rPr>
        <w:t xml:space="preserve">، </w:t>
      </w:r>
      <w:r>
        <w:rPr>
          <w:rFonts w:hint="cs"/>
          <w:rtl/>
        </w:rPr>
        <w:t>هاجسه النفسيّ</w:t>
      </w:r>
      <w:r w:rsidR="00864EEE">
        <w:rPr>
          <w:rFonts w:hint="cs"/>
          <w:rtl/>
        </w:rPr>
        <w:t xml:space="preserve">، </w:t>
      </w:r>
      <w:r>
        <w:rPr>
          <w:rFonts w:hint="cs"/>
          <w:rtl/>
        </w:rPr>
        <w:t xml:space="preserve">ما </w:t>
      </w:r>
      <w:r w:rsidR="0012683D">
        <w:rPr>
          <w:rFonts w:hint="cs"/>
          <w:rtl/>
        </w:rPr>
        <w:t>إ</w:t>
      </w:r>
      <w:r>
        <w:rPr>
          <w:rFonts w:hint="cs"/>
          <w:rtl/>
        </w:rPr>
        <w:t>ن يدخل عليه من شيعة أهل البيت نفر أو جماعة</w:t>
      </w:r>
      <w:r w:rsidR="00864EEE">
        <w:rPr>
          <w:rFonts w:hint="cs"/>
          <w:rtl/>
        </w:rPr>
        <w:t xml:space="preserve">، </w:t>
      </w:r>
      <w:r>
        <w:rPr>
          <w:rFonts w:hint="cs"/>
          <w:rtl/>
        </w:rPr>
        <w:t xml:space="preserve">رجل أو </w:t>
      </w:r>
      <w:r w:rsidR="0012683D">
        <w:rPr>
          <w:rFonts w:hint="cs"/>
          <w:rtl/>
        </w:rPr>
        <w:t>إ</w:t>
      </w:r>
      <w:r>
        <w:rPr>
          <w:rFonts w:hint="cs"/>
          <w:rtl/>
        </w:rPr>
        <w:t>مرأة</w:t>
      </w:r>
      <w:r w:rsidR="00864EEE">
        <w:rPr>
          <w:rFonts w:hint="cs"/>
          <w:rtl/>
        </w:rPr>
        <w:t>،</w:t>
      </w:r>
      <w:r w:rsidR="00B154FA">
        <w:rPr>
          <w:rFonts w:hint="cs"/>
          <w:rtl/>
        </w:rPr>
        <w:t xml:space="preserve"> إلّا </w:t>
      </w:r>
      <w:r>
        <w:rPr>
          <w:rFonts w:hint="cs"/>
          <w:rtl/>
        </w:rPr>
        <w:t>وبدأ بالتحارش فإذا أدحضت حجّته</w:t>
      </w:r>
      <w:r w:rsidR="002C54F1">
        <w:rPr>
          <w:rFonts w:hint="cs"/>
          <w:rtl/>
        </w:rPr>
        <w:t xml:space="preserve"> - </w:t>
      </w:r>
      <w:r>
        <w:rPr>
          <w:rFonts w:hint="cs"/>
          <w:rtl/>
        </w:rPr>
        <w:t>وهي داحضة</w:t>
      </w:r>
      <w:r w:rsidR="0012683D">
        <w:rPr>
          <w:rFonts w:hint="cs"/>
          <w:rtl/>
        </w:rPr>
        <w:t>ٌ</w:t>
      </w:r>
      <w:r>
        <w:rPr>
          <w:rFonts w:hint="cs"/>
          <w:rtl/>
        </w:rPr>
        <w:t xml:space="preserve"> دائمة</w:t>
      </w:r>
      <w:r w:rsidR="0012683D">
        <w:rPr>
          <w:rFonts w:hint="cs"/>
          <w:rtl/>
        </w:rPr>
        <w:t>ٌ</w:t>
      </w:r>
      <w:r>
        <w:rPr>
          <w:rFonts w:hint="cs"/>
          <w:rtl/>
        </w:rPr>
        <w:t xml:space="preserve"> إذ لا يصدر</w:t>
      </w:r>
      <w:r w:rsidR="00B154FA">
        <w:rPr>
          <w:rFonts w:hint="cs"/>
          <w:rtl/>
        </w:rPr>
        <w:t xml:space="preserve"> إلّا </w:t>
      </w:r>
      <w:r>
        <w:rPr>
          <w:rFonts w:hint="cs"/>
          <w:rtl/>
        </w:rPr>
        <w:t>عن باطل</w:t>
      </w:r>
      <w:r w:rsidR="002C54F1">
        <w:rPr>
          <w:rFonts w:hint="cs"/>
          <w:rtl/>
        </w:rPr>
        <w:t xml:space="preserve"> - </w:t>
      </w:r>
      <w:r>
        <w:rPr>
          <w:rFonts w:hint="cs"/>
          <w:rtl/>
        </w:rPr>
        <w:t>انتقل إلى غيرها فإذا ك</w:t>
      </w:r>
      <w:r w:rsidR="0012683D">
        <w:rPr>
          <w:rFonts w:hint="cs"/>
          <w:rtl/>
        </w:rPr>
        <w:t>ُ</w:t>
      </w:r>
      <w:r>
        <w:rPr>
          <w:rFonts w:hint="cs"/>
          <w:rtl/>
        </w:rPr>
        <w:t xml:space="preserve">بكب بين يدي منطق الحقّ راح يستعطف </w:t>
      </w:r>
      <w:r w:rsidR="00581FCD">
        <w:rPr>
          <w:rFonts w:hint="cs"/>
          <w:rtl/>
        </w:rPr>
        <w:t>ويستلطف</w:t>
      </w:r>
      <w:r w:rsidR="00864EEE">
        <w:rPr>
          <w:rFonts w:hint="cs"/>
          <w:rtl/>
        </w:rPr>
        <w:t xml:space="preserve">، </w:t>
      </w:r>
      <w:r w:rsidR="00581FCD">
        <w:rPr>
          <w:rFonts w:hint="cs"/>
          <w:rtl/>
        </w:rPr>
        <w:t>ولكن من غير أن يعود عن طبع التهارش والتحارش كأنّ فيه شيئاً يحرّكه</w:t>
      </w:r>
      <w:r w:rsidR="004A4E29">
        <w:rPr>
          <w:rFonts w:hint="cs"/>
          <w:rtl/>
        </w:rPr>
        <w:t xml:space="preserve">! </w:t>
      </w:r>
    </w:p>
    <w:p w:rsidR="00581FCD" w:rsidRDefault="009431ED" w:rsidP="009431ED">
      <w:pPr>
        <w:pStyle w:val="libLine"/>
        <w:rPr>
          <w:rtl/>
        </w:rPr>
      </w:pPr>
      <w:r>
        <w:rPr>
          <w:rFonts w:hint="cs"/>
          <w:rtl/>
        </w:rPr>
        <w:t>____________________</w:t>
      </w:r>
    </w:p>
    <w:p w:rsidR="00581FCD" w:rsidRDefault="00581FCD" w:rsidP="00EE6875">
      <w:pPr>
        <w:pStyle w:val="libFootnote0"/>
        <w:rPr>
          <w:rtl/>
        </w:rPr>
      </w:pPr>
      <w:r>
        <w:rPr>
          <w:rFonts w:hint="cs"/>
          <w:rtl/>
        </w:rPr>
        <w:t>(1) نفس المصادر</w:t>
      </w:r>
      <w:r w:rsidR="001C4878">
        <w:rPr>
          <w:rFonts w:hint="cs"/>
          <w:rtl/>
        </w:rPr>
        <w:t xml:space="preserve">. </w:t>
      </w:r>
    </w:p>
    <w:p w:rsidR="00581FCD" w:rsidRDefault="00581FCD" w:rsidP="009431ED">
      <w:pPr>
        <w:pStyle w:val="libNormal"/>
        <w:rPr>
          <w:rtl/>
        </w:rPr>
      </w:pPr>
      <w:r>
        <w:rPr>
          <w:rtl/>
        </w:rPr>
        <w:br w:type="page"/>
      </w:r>
    </w:p>
    <w:p w:rsidR="00581FCD" w:rsidRDefault="00EE6875" w:rsidP="00A602B8">
      <w:pPr>
        <w:pStyle w:val="libNormal"/>
        <w:rPr>
          <w:rtl/>
        </w:rPr>
      </w:pPr>
      <w:r>
        <w:rPr>
          <w:rFonts w:hint="cs"/>
          <w:rtl/>
        </w:rPr>
        <w:lastRenderedPageBreak/>
        <w:t>ولا نريد أن نتوقّف عند كلّ فقرة من كلام معاوية مع الأنصار</w:t>
      </w:r>
      <w:r w:rsidR="00864EEE">
        <w:rPr>
          <w:rFonts w:hint="cs"/>
          <w:rtl/>
        </w:rPr>
        <w:t xml:space="preserve">، </w:t>
      </w:r>
      <w:r>
        <w:rPr>
          <w:rFonts w:hint="cs"/>
          <w:rtl/>
        </w:rPr>
        <w:t>فقد أجاب عنها قيس بن سعد</w:t>
      </w:r>
      <w:r w:rsidR="00864EEE">
        <w:rPr>
          <w:rFonts w:hint="cs"/>
          <w:rtl/>
        </w:rPr>
        <w:t xml:space="preserve">، </w:t>
      </w:r>
      <w:r>
        <w:rPr>
          <w:rFonts w:hint="cs"/>
          <w:rtl/>
        </w:rPr>
        <w:t xml:space="preserve">ولكن وقفة سريعة عند قول ابن هند في حقّ نفس رسول الله </w:t>
      </w:r>
      <w:r w:rsidRPr="00F25684">
        <w:rPr>
          <w:rStyle w:val="libAlaemChar"/>
          <w:rFonts w:eastAsiaTheme="minorHAnsi"/>
          <w:rtl/>
        </w:rPr>
        <w:t>صلى‌الله‌عليه‌وآله‌وسلم</w:t>
      </w:r>
      <w:r>
        <w:rPr>
          <w:rStyle w:val="libAlaemChar"/>
          <w:rFonts w:eastAsiaTheme="minorHAnsi" w:hint="cs"/>
          <w:rtl/>
        </w:rPr>
        <w:t xml:space="preserve"> </w:t>
      </w:r>
      <w:r>
        <w:rPr>
          <w:rFonts w:hint="cs"/>
          <w:rtl/>
        </w:rPr>
        <w:t>ووصيّه وليّ الأمر قرآناً وسنّةً عليّ بن</w:t>
      </w:r>
      <w:r w:rsidR="00714AC7">
        <w:rPr>
          <w:rFonts w:hint="cs"/>
          <w:rtl/>
        </w:rPr>
        <w:t xml:space="preserve"> أبي طالب </w:t>
      </w:r>
      <w:r w:rsidRPr="008C711E">
        <w:rPr>
          <w:rStyle w:val="libAlaemChar"/>
          <w:rFonts w:eastAsiaTheme="minorHAnsi"/>
          <w:rtl/>
        </w:rPr>
        <w:t>عليه‌السلام</w:t>
      </w:r>
      <w:r w:rsidR="00603FE9">
        <w:rPr>
          <w:rFonts w:hint="cs"/>
          <w:rtl/>
        </w:rPr>
        <w:t xml:space="preserve">؛ </w:t>
      </w:r>
      <w:r>
        <w:rPr>
          <w:rFonts w:hint="cs"/>
          <w:rtl/>
        </w:rPr>
        <w:t>إذ قال</w:t>
      </w:r>
      <w:r w:rsidR="00603FE9">
        <w:rPr>
          <w:rFonts w:hint="cs"/>
          <w:rtl/>
        </w:rPr>
        <w:t xml:space="preserve">: </w:t>
      </w:r>
      <w:r w:rsidR="009431ED">
        <w:rPr>
          <w:rFonts w:hint="cs"/>
          <w:rtl/>
        </w:rPr>
        <w:t>(</w:t>
      </w:r>
      <w:r>
        <w:rPr>
          <w:rFonts w:hint="cs"/>
          <w:rtl/>
        </w:rPr>
        <w:t>ما أريد بذلك</w:t>
      </w:r>
      <w:r w:rsidR="00B154FA">
        <w:rPr>
          <w:rFonts w:hint="cs"/>
          <w:rtl/>
        </w:rPr>
        <w:t xml:space="preserve"> إلّا </w:t>
      </w:r>
      <w:r>
        <w:rPr>
          <w:rFonts w:hint="cs"/>
          <w:rtl/>
        </w:rPr>
        <w:t>إخلاق</w:t>
      </w:r>
      <w:r w:rsidR="00A0058B">
        <w:rPr>
          <w:rFonts w:hint="cs"/>
          <w:rtl/>
        </w:rPr>
        <w:t>َ</w:t>
      </w:r>
      <w:r>
        <w:rPr>
          <w:rFonts w:hint="cs"/>
          <w:rtl/>
        </w:rPr>
        <w:t xml:space="preserve"> ذكره</w:t>
      </w:r>
      <w:r w:rsidR="004A4E29">
        <w:rPr>
          <w:rFonts w:hint="cs"/>
          <w:rtl/>
        </w:rPr>
        <w:t>!</w:t>
      </w:r>
      <w:r w:rsidR="009431ED">
        <w:rPr>
          <w:rFonts w:hint="cs"/>
          <w:rtl/>
        </w:rPr>
        <w:t>)</w:t>
      </w:r>
      <w:r w:rsidR="001C4878">
        <w:rPr>
          <w:rFonts w:hint="cs"/>
          <w:rtl/>
        </w:rPr>
        <w:t xml:space="preserve">. </w:t>
      </w:r>
    </w:p>
    <w:p w:rsidR="00EE6875" w:rsidRDefault="00EE6875" w:rsidP="00A0058B">
      <w:pPr>
        <w:pStyle w:val="libNormal"/>
        <w:rPr>
          <w:rtl/>
        </w:rPr>
      </w:pPr>
      <w:r>
        <w:rPr>
          <w:rFonts w:hint="cs"/>
          <w:rtl/>
        </w:rPr>
        <w:t xml:space="preserve">يذكّرنا هذا بقوله في حقّ رسول الله </w:t>
      </w:r>
      <w:r w:rsidRPr="00F25684">
        <w:rPr>
          <w:rStyle w:val="libAlaemChar"/>
          <w:rFonts w:eastAsiaTheme="minorHAnsi"/>
          <w:rtl/>
        </w:rPr>
        <w:t>صلى‌الله‌عليه‌وآله‌وسلم</w:t>
      </w:r>
      <w:r w:rsidR="00603FE9">
        <w:rPr>
          <w:rFonts w:hint="cs"/>
          <w:rtl/>
        </w:rPr>
        <w:t xml:space="preserve">: </w:t>
      </w:r>
      <w:r>
        <w:rPr>
          <w:rFonts w:hint="cs"/>
          <w:rtl/>
        </w:rPr>
        <w:t xml:space="preserve">إنّ ابن أبي كبشة يصاح به كلّ يوم خمس مرّات </w:t>
      </w:r>
      <w:r w:rsidR="009431ED">
        <w:rPr>
          <w:rFonts w:hint="cs"/>
          <w:rtl/>
        </w:rPr>
        <w:t>(</w:t>
      </w:r>
      <w:r>
        <w:rPr>
          <w:rFonts w:hint="cs"/>
          <w:rtl/>
        </w:rPr>
        <w:t>أشهد أنّ محمّداً رسول الله</w:t>
      </w:r>
      <w:r w:rsidR="009431ED">
        <w:rPr>
          <w:rFonts w:hint="cs"/>
          <w:rtl/>
        </w:rPr>
        <w:t>)</w:t>
      </w:r>
      <w:r>
        <w:rPr>
          <w:rFonts w:hint="cs"/>
          <w:rtl/>
        </w:rPr>
        <w:t xml:space="preserve"> فأيّ عمل يبقى</w:t>
      </w:r>
      <w:r w:rsidR="009431ED">
        <w:rPr>
          <w:rFonts w:hint="cs"/>
          <w:rtl/>
        </w:rPr>
        <w:t>؟</w:t>
      </w:r>
      <w:r>
        <w:rPr>
          <w:rFonts w:hint="cs"/>
          <w:rtl/>
        </w:rPr>
        <w:t xml:space="preserve"> وأيّ ذكر يدوم لا أبا</w:t>
      </w:r>
      <w:r w:rsidR="00A0058B">
        <w:rPr>
          <w:rFonts w:hint="cs"/>
          <w:rtl/>
        </w:rPr>
        <w:t>ً</w:t>
      </w:r>
      <w:r>
        <w:rPr>
          <w:rFonts w:hint="cs"/>
          <w:rtl/>
        </w:rPr>
        <w:t xml:space="preserve"> لك</w:t>
      </w:r>
      <w:r w:rsidR="002C54F1">
        <w:rPr>
          <w:rFonts w:hint="cs"/>
          <w:rtl/>
        </w:rPr>
        <w:t xml:space="preserve"> - </w:t>
      </w:r>
      <w:r>
        <w:rPr>
          <w:rFonts w:hint="cs"/>
          <w:rtl/>
        </w:rPr>
        <w:t>مخاطباً المغيرة بن ش</w:t>
      </w:r>
      <w:r w:rsidR="00A0058B">
        <w:rPr>
          <w:rFonts w:hint="cs"/>
          <w:rtl/>
        </w:rPr>
        <w:t>ُ</w:t>
      </w:r>
      <w:r>
        <w:rPr>
          <w:rFonts w:hint="cs"/>
          <w:rtl/>
        </w:rPr>
        <w:t>عبة في حوار</w:t>
      </w:r>
      <w:r w:rsidR="00A0058B">
        <w:rPr>
          <w:rFonts w:hint="cs"/>
          <w:rtl/>
        </w:rPr>
        <w:t>ٍ</w:t>
      </w:r>
      <w:r>
        <w:rPr>
          <w:rFonts w:hint="cs"/>
          <w:rtl/>
        </w:rPr>
        <w:t xml:space="preserve"> ذكرناه سابقاً</w:t>
      </w:r>
      <w:r w:rsidR="002C54F1">
        <w:rPr>
          <w:rFonts w:hint="cs"/>
          <w:rtl/>
        </w:rPr>
        <w:t xml:space="preserve"> - </w:t>
      </w:r>
      <w:r>
        <w:rPr>
          <w:rFonts w:hint="cs"/>
          <w:rtl/>
        </w:rPr>
        <w:t>لا والله إل</w:t>
      </w:r>
      <w:r w:rsidR="00A0058B">
        <w:rPr>
          <w:rFonts w:hint="cs"/>
          <w:rtl/>
        </w:rPr>
        <w:t>ّ</w:t>
      </w:r>
      <w:r>
        <w:rPr>
          <w:rFonts w:hint="cs"/>
          <w:rtl/>
        </w:rPr>
        <w:t>ا دفناً دفناً</w:t>
      </w:r>
      <w:r w:rsidR="001C4878">
        <w:rPr>
          <w:rFonts w:hint="cs"/>
          <w:rtl/>
        </w:rPr>
        <w:t xml:space="preserve">. </w:t>
      </w:r>
    </w:p>
    <w:p w:rsidR="00EE6875" w:rsidRDefault="00EE6875" w:rsidP="00A602B8">
      <w:pPr>
        <w:pStyle w:val="libNormal"/>
        <w:rPr>
          <w:rtl/>
        </w:rPr>
      </w:pPr>
      <w:r>
        <w:rPr>
          <w:rFonts w:hint="cs"/>
          <w:rtl/>
        </w:rPr>
        <w:t>أي</w:t>
      </w:r>
      <w:r w:rsidR="00A0058B">
        <w:rPr>
          <w:rFonts w:hint="cs"/>
          <w:rtl/>
        </w:rPr>
        <w:t>ْ</w:t>
      </w:r>
      <w:r>
        <w:rPr>
          <w:rFonts w:hint="cs"/>
          <w:rtl/>
        </w:rPr>
        <w:t xml:space="preserve"> دفن رسالة الإسلام وإخمال ذكر رسول الله </w:t>
      </w:r>
      <w:r w:rsidRPr="00F25684">
        <w:rPr>
          <w:rStyle w:val="libAlaemChar"/>
          <w:rFonts w:eastAsiaTheme="minorHAnsi"/>
          <w:rtl/>
        </w:rPr>
        <w:t>صلى‌الله‌عليه‌وآله‌وسلم</w:t>
      </w:r>
      <w:r>
        <w:rPr>
          <w:rStyle w:val="libAlaemChar"/>
          <w:rFonts w:eastAsiaTheme="minorHAnsi" w:hint="cs"/>
          <w:rtl/>
        </w:rPr>
        <w:t xml:space="preserve"> </w:t>
      </w:r>
      <w:r>
        <w:rPr>
          <w:rFonts w:hint="cs"/>
          <w:rtl/>
        </w:rPr>
        <w:t>ودين عليّ دين رسول الله</w:t>
      </w:r>
      <w:r w:rsidR="00864EEE">
        <w:rPr>
          <w:rFonts w:hint="cs"/>
          <w:rtl/>
        </w:rPr>
        <w:t xml:space="preserve">، </w:t>
      </w:r>
      <w:r>
        <w:rPr>
          <w:rFonts w:hint="cs"/>
          <w:rtl/>
        </w:rPr>
        <w:t>لم يسجد لصنم من أصنام ابن هند</w:t>
      </w:r>
      <w:r w:rsidR="00864EEE">
        <w:rPr>
          <w:rFonts w:hint="cs"/>
          <w:rtl/>
        </w:rPr>
        <w:t xml:space="preserve">، </w:t>
      </w:r>
      <w:r>
        <w:rPr>
          <w:rFonts w:hint="cs"/>
          <w:rtl/>
        </w:rPr>
        <w:t>وابن حمامة أبي سفيان ولا غيرهما ممّن تظاهر بالإسلام تحت بارقة سيوف الفتح المبين ولم تطهر نفوسهم</w:t>
      </w:r>
      <w:r w:rsidR="00864EEE">
        <w:rPr>
          <w:rFonts w:hint="cs"/>
          <w:rtl/>
        </w:rPr>
        <w:t xml:space="preserve">، </w:t>
      </w:r>
      <w:r>
        <w:rPr>
          <w:rFonts w:hint="cs"/>
          <w:rtl/>
        </w:rPr>
        <w:t>فالأزلام في يد أبي سفيان يوم حنين</w:t>
      </w:r>
      <w:r w:rsidR="00864EEE">
        <w:rPr>
          <w:rFonts w:hint="cs"/>
          <w:rtl/>
        </w:rPr>
        <w:t xml:space="preserve">، </w:t>
      </w:r>
      <w:r>
        <w:rPr>
          <w:rFonts w:hint="cs"/>
          <w:rtl/>
        </w:rPr>
        <w:t>ول</w:t>
      </w:r>
      <w:r w:rsidR="001F37A4">
        <w:rPr>
          <w:rFonts w:hint="cs"/>
          <w:rtl/>
        </w:rPr>
        <w:t>ـ</w:t>
      </w:r>
      <w:r>
        <w:rPr>
          <w:rFonts w:hint="cs"/>
          <w:rtl/>
        </w:rPr>
        <w:t>مّا راى الهزيمة أظهر ضغنه فقال</w:t>
      </w:r>
      <w:r w:rsidR="00603FE9">
        <w:rPr>
          <w:rFonts w:hint="cs"/>
          <w:rtl/>
        </w:rPr>
        <w:t xml:space="preserve">: </w:t>
      </w:r>
      <w:r>
        <w:rPr>
          <w:rFonts w:hint="cs"/>
          <w:rtl/>
        </w:rPr>
        <w:t xml:space="preserve">لا تنتهي </w:t>
      </w:r>
      <w:r w:rsidR="00184394">
        <w:rPr>
          <w:rFonts w:hint="cs"/>
          <w:rtl/>
        </w:rPr>
        <w:t>هزيمتهم دون</w:t>
      </w:r>
      <w:r w:rsidR="00A0058B">
        <w:rPr>
          <w:rFonts w:hint="cs"/>
          <w:rtl/>
        </w:rPr>
        <w:t>َ</w:t>
      </w:r>
      <w:r w:rsidR="00184394">
        <w:rPr>
          <w:rFonts w:hint="cs"/>
          <w:rtl/>
        </w:rPr>
        <w:t xml:space="preserve"> البحر </w:t>
      </w:r>
      <w:r w:rsidR="00184394" w:rsidRPr="00184394">
        <w:rPr>
          <w:rStyle w:val="libFootnotenumChar"/>
          <w:rFonts w:hint="cs"/>
          <w:rtl/>
        </w:rPr>
        <w:t>(1)</w:t>
      </w:r>
      <w:r w:rsidR="00603FE9">
        <w:rPr>
          <w:rFonts w:hint="cs"/>
          <w:rtl/>
        </w:rPr>
        <w:t xml:space="preserve">؛ </w:t>
      </w:r>
      <w:r w:rsidR="00184394">
        <w:rPr>
          <w:rFonts w:hint="cs"/>
          <w:rtl/>
        </w:rPr>
        <w:t>فأظهر شماتته بالمسلمين</w:t>
      </w:r>
      <w:r w:rsidR="001C4878">
        <w:rPr>
          <w:rFonts w:hint="cs"/>
          <w:rtl/>
        </w:rPr>
        <w:t xml:space="preserve">. </w:t>
      </w:r>
      <w:r w:rsidR="00184394">
        <w:rPr>
          <w:rFonts w:hint="cs"/>
          <w:rtl/>
        </w:rPr>
        <w:t>وإنّ حمله الأزلام معه دليل على كفره</w:t>
      </w:r>
      <w:r w:rsidR="001C4878">
        <w:rPr>
          <w:rFonts w:hint="cs"/>
          <w:rtl/>
        </w:rPr>
        <w:t xml:space="preserve">. </w:t>
      </w:r>
    </w:p>
    <w:p w:rsidR="00184394" w:rsidRPr="00A602B8" w:rsidRDefault="00184394" w:rsidP="00A0058B">
      <w:pPr>
        <w:pStyle w:val="libNormal"/>
        <w:rPr>
          <w:rtl/>
        </w:rPr>
      </w:pPr>
      <w:r>
        <w:rPr>
          <w:rFonts w:hint="cs"/>
          <w:rtl/>
        </w:rPr>
        <w:t xml:space="preserve">ولمّا رأى أبو سفيان الناس يطؤون عقب رسول الله </w:t>
      </w:r>
      <w:r w:rsidRPr="00F25684">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حسده فقال في نفسه</w:t>
      </w:r>
      <w:r w:rsidR="00603FE9">
        <w:rPr>
          <w:rFonts w:hint="cs"/>
          <w:rtl/>
        </w:rPr>
        <w:t xml:space="preserve">: </w:t>
      </w:r>
      <w:r>
        <w:rPr>
          <w:rFonts w:hint="cs"/>
          <w:rtl/>
        </w:rPr>
        <w:t>لو عاودت</w:t>
      </w:r>
      <w:r w:rsidR="00A0058B">
        <w:rPr>
          <w:rFonts w:hint="cs"/>
          <w:rtl/>
        </w:rPr>
        <w:t>ُ</w:t>
      </w:r>
      <w:r>
        <w:rPr>
          <w:rFonts w:hint="cs"/>
          <w:rtl/>
        </w:rPr>
        <w:t xml:space="preserve"> الجمع</w:t>
      </w:r>
      <w:r w:rsidR="00A0058B">
        <w:rPr>
          <w:rFonts w:hint="cs"/>
          <w:rtl/>
        </w:rPr>
        <w:t>َ</w:t>
      </w:r>
      <w:r>
        <w:rPr>
          <w:rFonts w:hint="cs"/>
          <w:rtl/>
        </w:rPr>
        <w:t xml:space="preserve"> لهذا الرجل</w:t>
      </w:r>
      <w:r w:rsidR="00864EEE">
        <w:rPr>
          <w:rFonts w:hint="cs"/>
          <w:rtl/>
        </w:rPr>
        <w:t xml:space="preserve">، </w:t>
      </w:r>
      <w:r>
        <w:rPr>
          <w:rFonts w:hint="cs"/>
          <w:rtl/>
        </w:rPr>
        <w:t xml:space="preserve">فضرب رسول الله </w:t>
      </w:r>
      <w:r w:rsidRPr="00F25684">
        <w:rPr>
          <w:rStyle w:val="libAlaemChar"/>
          <w:rFonts w:eastAsiaTheme="minorHAnsi"/>
          <w:rtl/>
        </w:rPr>
        <w:t>صلى‌الله‌عليه‌وآله‌وسلم</w:t>
      </w:r>
      <w:r>
        <w:rPr>
          <w:rStyle w:val="libAlaemChar"/>
          <w:rFonts w:eastAsiaTheme="minorHAnsi" w:hint="cs"/>
          <w:rtl/>
        </w:rPr>
        <w:t xml:space="preserve"> </w:t>
      </w:r>
      <w:r>
        <w:rPr>
          <w:rFonts w:hint="cs"/>
          <w:rtl/>
        </w:rPr>
        <w:t>في صدره ثمّ قال</w:t>
      </w:r>
      <w:r w:rsidR="00603FE9">
        <w:rPr>
          <w:rFonts w:hint="cs"/>
          <w:rtl/>
        </w:rPr>
        <w:t xml:space="preserve">: </w:t>
      </w:r>
      <w:r w:rsidR="009431ED">
        <w:rPr>
          <w:rFonts w:hint="cs"/>
          <w:rtl/>
        </w:rPr>
        <w:t>(</w:t>
      </w:r>
      <w:r>
        <w:rPr>
          <w:rFonts w:hint="cs"/>
          <w:rtl/>
        </w:rPr>
        <w:t>إذاً يخزيك الله</w:t>
      </w:r>
      <w:r w:rsidR="009431ED">
        <w:rPr>
          <w:rFonts w:hint="cs"/>
          <w:rtl/>
        </w:rPr>
        <w:t>)</w:t>
      </w:r>
      <w:r>
        <w:rPr>
          <w:rFonts w:hint="cs"/>
          <w:rtl/>
        </w:rPr>
        <w:t xml:space="preserve"> فقال</w:t>
      </w:r>
      <w:r w:rsidR="00603FE9">
        <w:rPr>
          <w:rFonts w:hint="cs"/>
          <w:rtl/>
        </w:rPr>
        <w:t xml:space="preserve">: </w:t>
      </w:r>
      <w:r w:rsidR="00A0058B">
        <w:rPr>
          <w:rFonts w:hint="cs"/>
          <w:rtl/>
        </w:rPr>
        <w:t>أ</w:t>
      </w:r>
      <w:r>
        <w:rPr>
          <w:rFonts w:hint="cs"/>
          <w:rtl/>
        </w:rPr>
        <w:t>ستغفر الله وأتوب إليه</w:t>
      </w:r>
      <w:r w:rsidR="00864EEE">
        <w:rPr>
          <w:rFonts w:hint="cs"/>
          <w:rtl/>
        </w:rPr>
        <w:t xml:space="preserve">، </w:t>
      </w:r>
      <w:r>
        <w:rPr>
          <w:rFonts w:hint="cs"/>
          <w:rtl/>
        </w:rPr>
        <w:t>والله ما تفوّهت به</w:t>
      </w:r>
      <w:r w:rsidR="00B154FA">
        <w:rPr>
          <w:rFonts w:hint="cs"/>
          <w:rtl/>
        </w:rPr>
        <w:t xml:space="preserve"> إلّا </w:t>
      </w:r>
      <w:r>
        <w:rPr>
          <w:rFonts w:hint="cs"/>
          <w:rtl/>
        </w:rPr>
        <w:t>شيء حدّثت به نفسي</w:t>
      </w:r>
      <w:r w:rsidR="001C4878">
        <w:rPr>
          <w:rFonts w:hint="cs"/>
          <w:rtl/>
        </w:rPr>
        <w:t xml:space="preserve">. </w:t>
      </w:r>
      <w:r>
        <w:rPr>
          <w:rFonts w:hint="cs"/>
          <w:rtl/>
        </w:rPr>
        <w:t>ومن طريق أبي إسحاق السّ</w:t>
      </w:r>
      <w:r w:rsidR="00A0058B">
        <w:rPr>
          <w:rFonts w:hint="cs"/>
          <w:rtl/>
        </w:rPr>
        <w:t>َ</w:t>
      </w:r>
      <w:r>
        <w:rPr>
          <w:rFonts w:hint="cs"/>
          <w:rtl/>
        </w:rPr>
        <w:t>ب</w:t>
      </w:r>
      <w:r w:rsidR="00A0058B">
        <w:rPr>
          <w:rFonts w:hint="cs"/>
          <w:rtl/>
        </w:rPr>
        <w:t>ِ</w:t>
      </w:r>
      <w:r>
        <w:rPr>
          <w:rFonts w:hint="cs"/>
          <w:rtl/>
        </w:rPr>
        <w:t>يعيّ نحوه وقال</w:t>
      </w:r>
      <w:r w:rsidR="00603FE9">
        <w:rPr>
          <w:rFonts w:hint="cs"/>
          <w:rtl/>
        </w:rPr>
        <w:t xml:space="preserve">: </w:t>
      </w:r>
      <w:r>
        <w:rPr>
          <w:rFonts w:hint="cs"/>
          <w:rtl/>
        </w:rPr>
        <w:t>ما أيقنت أنّك رسول</w:t>
      </w:r>
      <w:r w:rsidR="00A0058B">
        <w:rPr>
          <w:rFonts w:hint="cs"/>
          <w:rtl/>
        </w:rPr>
        <w:t>ُ</w:t>
      </w:r>
      <w:r>
        <w:rPr>
          <w:rFonts w:hint="cs"/>
          <w:rtl/>
        </w:rPr>
        <w:t xml:space="preserve"> الله حتّى الساعة</w:t>
      </w:r>
      <w:r w:rsidR="004A4E29">
        <w:rPr>
          <w:rFonts w:hint="cs"/>
          <w:rtl/>
        </w:rPr>
        <w:t xml:space="preserve">! </w:t>
      </w:r>
      <w:r>
        <w:rPr>
          <w:rFonts w:hint="cs"/>
          <w:rtl/>
        </w:rPr>
        <w:t>ومن طريق عبد الله بن أبي بكر بن حزم قال</w:t>
      </w:r>
      <w:r w:rsidR="00603FE9">
        <w:rPr>
          <w:rFonts w:hint="cs"/>
          <w:rtl/>
        </w:rPr>
        <w:t xml:space="preserve">: </w:t>
      </w:r>
      <w:r>
        <w:rPr>
          <w:rFonts w:hint="cs"/>
          <w:rtl/>
        </w:rPr>
        <w:t>قال أبو سفيان في نفسه ما أدري بم يغلبنا محمّد فضرب في صدره وقال</w:t>
      </w:r>
      <w:r w:rsidR="00603FE9">
        <w:rPr>
          <w:rFonts w:hint="cs"/>
          <w:rtl/>
        </w:rPr>
        <w:t xml:space="preserve">: </w:t>
      </w:r>
      <w:r w:rsidR="009431ED">
        <w:rPr>
          <w:rFonts w:hint="cs"/>
          <w:rtl/>
        </w:rPr>
        <w:t>(</w:t>
      </w:r>
      <w:r>
        <w:rPr>
          <w:rFonts w:hint="cs"/>
          <w:rtl/>
        </w:rPr>
        <w:t>بالله نغلبك</w:t>
      </w:r>
      <w:r w:rsidR="009431ED">
        <w:rPr>
          <w:rFonts w:hint="cs"/>
          <w:rtl/>
        </w:rPr>
        <w:t>)</w:t>
      </w:r>
      <w:r>
        <w:rPr>
          <w:rFonts w:hint="cs"/>
          <w:rtl/>
        </w:rPr>
        <w:t xml:space="preserve"> فقال</w:t>
      </w:r>
      <w:r w:rsidR="00603FE9">
        <w:rPr>
          <w:rFonts w:hint="cs"/>
          <w:rtl/>
        </w:rPr>
        <w:t xml:space="preserve">: </w:t>
      </w:r>
      <w:r>
        <w:rPr>
          <w:rFonts w:hint="cs"/>
          <w:rtl/>
        </w:rPr>
        <w:t>أشهد أنّك رسول الله</w:t>
      </w:r>
      <w:r w:rsidR="004A4E29">
        <w:rPr>
          <w:rFonts w:hint="cs"/>
          <w:rtl/>
        </w:rPr>
        <w:t xml:space="preserve">! </w:t>
      </w:r>
      <w:r w:rsidRPr="00184394">
        <w:rPr>
          <w:rStyle w:val="libFootnotenumChar"/>
          <w:rFonts w:hint="cs"/>
          <w:rtl/>
        </w:rPr>
        <w:t>(2)</w:t>
      </w:r>
    </w:p>
    <w:p w:rsidR="00BB2090" w:rsidRDefault="009431ED" w:rsidP="009431ED">
      <w:pPr>
        <w:pStyle w:val="libLine"/>
        <w:rPr>
          <w:rtl/>
        </w:rPr>
      </w:pPr>
      <w:r>
        <w:rPr>
          <w:rFonts w:hint="cs"/>
          <w:rtl/>
        </w:rPr>
        <w:t>____________________</w:t>
      </w:r>
    </w:p>
    <w:p w:rsidR="00184394" w:rsidRDefault="00184394" w:rsidP="006D48B2">
      <w:pPr>
        <w:pStyle w:val="libFootnote0"/>
        <w:rPr>
          <w:rtl/>
        </w:rPr>
      </w:pPr>
      <w:r>
        <w:rPr>
          <w:rFonts w:hint="cs"/>
          <w:rtl/>
        </w:rPr>
        <w:t>(1) السيرة النبويّة</w:t>
      </w:r>
      <w:r w:rsidR="00864EEE">
        <w:rPr>
          <w:rFonts w:hint="cs"/>
          <w:rtl/>
        </w:rPr>
        <w:t xml:space="preserve">، </w:t>
      </w:r>
      <w:r>
        <w:rPr>
          <w:rFonts w:hint="cs"/>
          <w:rtl/>
        </w:rPr>
        <w:t>لابن هشام 4</w:t>
      </w:r>
      <w:r w:rsidR="00603FE9">
        <w:rPr>
          <w:rFonts w:hint="cs"/>
          <w:rtl/>
        </w:rPr>
        <w:t xml:space="preserve">: </w:t>
      </w:r>
      <w:r>
        <w:rPr>
          <w:rFonts w:hint="cs"/>
          <w:rtl/>
        </w:rPr>
        <w:t>86</w:t>
      </w:r>
      <w:r w:rsidR="00864EEE">
        <w:rPr>
          <w:rFonts w:hint="cs"/>
          <w:rtl/>
        </w:rPr>
        <w:t xml:space="preserve">، </w:t>
      </w:r>
      <w:r>
        <w:rPr>
          <w:rFonts w:hint="cs"/>
          <w:rtl/>
        </w:rPr>
        <w:t>السيرة النبويّة</w:t>
      </w:r>
      <w:r w:rsidR="00864EEE">
        <w:rPr>
          <w:rFonts w:hint="cs"/>
          <w:rtl/>
        </w:rPr>
        <w:t xml:space="preserve">، </w:t>
      </w:r>
      <w:r>
        <w:rPr>
          <w:rFonts w:hint="cs"/>
          <w:rtl/>
        </w:rPr>
        <w:t>لابن كثير 3</w:t>
      </w:r>
      <w:r w:rsidR="00603FE9">
        <w:rPr>
          <w:rFonts w:hint="cs"/>
          <w:rtl/>
        </w:rPr>
        <w:t xml:space="preserve">: </w:t>
      </w:r>
      <w:r>
        <w:rPr>
          <w:rFonts w:hint="cs"/>
          <w:rtl/>
        </w:rPr>
        <w:t>619</w:t>
      </w:r>
      <w:r w:rsidR="001C4878">
        <w:rPr>
          <w:rFonts w:hint="cs"/>
          <w:rtl/>
        </w:rPr>
        <w:t xml:space="preserve">. </w:t>
      </w:r>
      <w:r>
        <w:rPr>
          <w:rFonts w:hint="cs"/>
          <w:rtl/>
        </w:rPr>
        <w:t>والأزلام</w:t>
      </w:r>
      <w:r w:rsidR="00603FE9">
        <w:rPr>
          <w:rFonts w:hint="cs"/>
          <w:rtl/>
        </w:rPr>
        <w:t xml:space="preserve">: </w:t>
      </w:r>
      <w:r>
        <w:rPr>
          <w:rFonts w:hint="cs"/>
          <w:rtl/>
        </w:rPr>
        <w:t>سهام كانوا يستقسمون بها</w:t>
      </w:r>
      <w:r w:rsidR="001C4878">
        <w:rPr>
          <w:rFonts w:hint="cs"/>
          <w:rtl/>
        </w:rPr>
        <w:t xml:space="preserve">. </w:t>
      </w:r>
    </w:p>
    <w:p w:rsidR="00184394" w:rsidRDefault="00184394" w:rsidP="006D48B2">
      <w:pPr>
        <w:pStyle w:val="libFootnote0"/>
        <w:rPr>
          <w:rtl/>
        </w:rPr>
      </w:pPr>
      <w:r>
        <w:rPr>
          <w:rFonts w:hint="cs"/>
          <w:rtl/>
        </w:rPr>
        <w:t>(2) الإصابة 2</w:t>
      </w:r>
      <w:r w:rsidR="00603FE9">
        <w:rPr>
          <w:rFonts w:hint="cs"/>
          <w:rtl/>
        </w:rPr>
        <w:t xml:space="preserve">: </w:t>
      </w:r>
      <w:r>
        <w:rPr>
          <w:rFonts w:hint="cs"/>
          <w:rtl/>
        </w:rPr>
        <w:t>179</w:t>
      </w:r>
      <w:r w:rsidR="001C4878">
        <w:rPr>
          <w:rFonts w:hint="cs"/>
          <w:rtl/>
        </w:rPr>
        <w:t xml:space="preserve">. </w:t>
      </w:r>
    </w:p>
    <w:p w:rsidR="00184394" w:rsidRDefault="00184394" w:rsidP="009431ED">
      <w:pPr>
        <w:pStyle w:val="libNormal"/>
        <w:rPr>
          <w:rtl/>
        </w:rPr>
      </w:pPr>
      <w:r>
        <w:rPr>
          <w:rtl/>
        </w:rPr>
        <w:br w:type="page"/>
      </w:r>
    </w:p>
    <w:p w:rsidR="00184394" w:rsidRDefault="00CF7945" w:rsidP="00F64E82">
      <w:pPr>
        <w:pStyle w:val="libNormal"/>
        <w:rPr>
          <w:rtl/>
        </w:rPr>
      </w:pPr>
      <w:r>
        <w:rPr>
          <w:rFonts w:hint="cs"/>
          <w:rtl/>
        </w:rPr>
        <w:lastRenderedPageBreak/>
        <w:t>ويوم اليرموك</w:t>
      </w:r>
      <w:r w:rsidR="00603FE9">
        <w:rPr>
          <w:rFonts w:hint="cs"/>
          <w:rtl/>
        </w:rPr>
        <w:t xml:space="preserve">: </w:t>
      </w:r>
      <w:r>
        <w:rPr>
          <w:rFonts w:hint="cs"/>
          <w:rtl/>
        </w:rPr>
        <w:t xml:space="preserve">كان أبوسفيان في مشيخة من قريش فجعلوا إذا مال المسلمون </w:t>
      </w:r>
      <w:r w:rsidR="00E714D9">
        <w:rPr>
          <w:rFonts w:hint="cs"/>
          <w:rtl/>
        </w:rPr>
        <w:t>يقولون</w:t>
      </w:r>
      <w:r w:rsidR="00603FE9">
        <w:rPr>
          <w:rFonts w:hint="cs"/>
          <w:rtl/>
        </w:rPr>
        <w:t xml:space="preserve">: </w:t>
      </w:r>
      <w:r w:rsidR="00E714D9">
        <w:rPr>
          <w:rFonts w:hint="cs"/>
          <w:rtl/>
        </w:rPr>
        <w:t>إيه بني الأصفر</w:t>
      </w:r>
      <w:r w:rsidR="00864EEE">
        <w:rPr>
          <w:rFonts w:hint="cs"/>
          <w:rtl/>
        </w:rPr>
        <w:t xml:space="preserve">، </w:t>
      </w:r>
      <w:r w:rsidR="00E714D9">
        <w:rPr>
          <w:rFonts w:hint="cs"/>
          <w:rtl/>
        </w:rPr>
        <w:t>وإذا مالت الروم قالوا</w:t>
      </w:r>
      <w:r w:rsidR="00603FE9">
        <w:rPr>
          <w:rFonts w:hint="cs"/>
          <w:rtl/>
        </w:rPr>
        <w:t xml:space="preserve">: </w:t>
      </w:r>
      <w:r w:rsidR="00E714D9">
        <w:rPr>
          <w:rFonts w:hint="cs"/>
          <w:rtl/>
        </w:rPr>
        <w:t>يا و</w:t>
      </w:r>
      <w:r w:rsidR="00A0058B">
        <w:rPr>
          <w:rFonts w:hint="cs"/>
          <w:rtl/>
        </w:rPr>
        <w:t>َ</w:t>
      </w:r>
      <w:r w:rsidR="00E714D9">
        <w:rPr>
          <w:rFonts w:hint="cs"/>
          <w:rtl/>
        </w:rPr>
        <w:t>ي</w:t>
      </w:r>
      <w:r w:rsidR="00A0058B">
        <w:rPr>
          <w:rFonts w:hint="cs"/>
          <w:rtl/>
        </w:rPr>
        <w:t>ْ</w:t>
      </w:r>
      <w:r w:rsidR="00E714D9">
        <w:rPr>
          <w:rFonts w:hint="cs"/>
          <w:rtl/>
        </w:rPr>
        <w:t xml:space="preserve">ح بني الأصفر </w:t>
      </w:r>
      <w:r w:rsidR="00E714D9" w:rsidRPr="00E714D9">
        <w:rPr>
          <w:rStyle w:val="libFootnotenumChar"/>
          <w:rFonts w:hint="cs"/>
          <w:rtl/>
        </w:rPr>
        <w:t>(1)</w:t>
      </w:r>
      <w:r w:rsidR="001C4878">
        <w:rPr>
          <w:rFonts w:hint="cs"/>
          <w:rtl/>
        </w:rPr>
        <w:t xml:space="preserve">. </w:t>
      </w:r>
    </w:p>
    <w:p w:rsidR="00E714D9" w:rsidRDefault="00E714D9" w:rsidP="00E714D9">
      <w:pPr>
        <w:pStyle w:val="libNormal"/>
        <w:rPr>
          <w:rtl/>
        </w:rPr>
      </w:pPr>
      <w:r>
        <w:rPr>
          <w:rFonts w:hint="cs"/>
          <w:rtl/>
        </w:rPr>
        <w:t>وبسند عن عبد الله بن الزبير قال</w:t>
      </w:r>
      <w:r w:rsidR="00603FE9">
        <w:rPr>
          <w:rFonts w:hint="cs"/>
          <w:rtl/>
        </w:rPr>
        <w:t xml:space="preserve">: </w:t>
      </w:r>
      <w:r>
        <w:rPr>
          <w:rFonts w:hint="cs"/>
          <w:rtl/>
        </w:rPr>
        <w:t>ل</w:t>
      </w:r>
      <w:r w:rsidR="00F852FD">
        <w:rPr>
          <w:rFonts w:hint="cs"/>
          <w:rtl/>
        </w:rPr>
        <w:t>ـ</w:t>
      </w:r>
      <w:r>
        <w:rPr>
          <w:rFonts w:hint="cs"/>
          <w:rtl/>
        </w:rPr>
        <w:t>مّا كان يوم اليرموك خلّفني أبي</w:t>
      </w:r>
      <w:r w:rsidR="00864EEE">
        <w:rPr>
          <w:rFonts w:hint="cs"/>
          <w:rtl/>
        </w:rPr>
        <w:t xml:space="preserve">، </w:t>
      </w:r>
      <w:r>
        <w:rPr>
          <w:rFonts w:hint="cs"/>
          <w:rtl/>
        </w:rPr>
        <w:t>فأخذت فرساً له وخرجت</w:t>
      </w:r>
      <w:r w:rsidR="00864EEE">
        <w:rPr>
          <w:rFonts w:hint="cs"/>
          <w:rtl/>
        </w:rPr>
        <w:t xml:space="preserve">، </w:t>
      </w:r>
      <w:r>
        <w:rPr>
          <w:rFonts w:hint="cs"/>
          <w:rtl/>
        </w:rPr>
        <w:t>فرأيت جماعةً من الخلفاء فيهم أبوسفيان بن حرب فوقفت معهم</w:t>
      </w:r>
      <w:r w:rsidR="00864EEE">
        <w:rPr>
          <w:rFonts w:hint="cs"/>
          <w:rtl/>
        </w:rPr>
        <w:t xml:space="preserve">، </w:t>
      </w:r>
      <w:r>
        <w:rPr>
          <w:rFonts w:hint="cs"/>
          <w:rtl/>
        </w:rPr>
        <w:t>فكانت الروم غذا ه</w:t>
      </w:r>
      <w:r w:rsidR="00A0058B">
        <w:rPr>
          <w:rFonts w:hint="cs"/>
          <w:rtl/>
        </w:rPr>
        <w:t>َ</w:t>
      </w:r>
      <w:r>
        <w:rPr>
          <w:rFonts w:hint="cs"/>
          <w:rtl/>
        </w:rPr>
        <w:t>ز</w:t>
      </w:r>
      <w:r w:rsidR="00A0058B">
        <w:rPr>
          <w:rFonts w:hint="cs"/>
          <w:rtl/>
        </w:rPr>
        <w:t>َ</w:t>
      </w:r>
      <w:r>
        <w:rPr>
          <w:rFonts w:hint="cs"/>
          <w:rtl/>
        </w:rPr>
        <w:t>مت</w:t>
      </w:r>
      <w:r w:rsidR="00A0058B">
        <w:rPr>
          <w:rFonts w:hint="cs"/>
          <w:rtl/>
        </w:rPr>
        <w:t>ِ</w:t>
      </w:r>
      <w:r>
        <w:rPr>
          <w:rFonts w:hint="cs"/>
          <w:rtl/>
        </w:rPr>
        <w:t xml:space="preserve"> المسلمين قال أبوسفيان</w:t>
      </w:r>
      <w:r w:rsidR="00603FE9">
        <w:rPr>
          <w:rFonts w:hint="cs"/>
          <w:rtl/>
        </w:rPr>
        <w:t xml:space="preserve">: </w:t>
      </w:r>
      <w:r>
        <w:rPr>
          <w:rFonts w:hint="cs"/>
          <w:rtl/>
        </w:rPr>
        <w:t>إيه بني الأصفر</w:t>
      </w:r>
      <w:r w:rsidR="00864EEE">
        <w:rPr>
          <w:rFonts w:hint="cs"/>
          <w:rtl/>
        </w:rPr>
        <w:t xml:space="preserve">، </w:t>
      </w:r>
      <w:r>
        <w:rPr>
          <w:rFonts w:hint="cs"/>
          <w:rtl/>
        </w:rPr>
        <w:t>فإذا كشفهم المسلمون قال أبوسفيان</w:t>
      </w:r>
      <w:r w:rsidR="002F62E6">
        <w:rPr>
          <w:rFonts w:hint="cs"/>
          <w:rtl/>
        </w:rPr>
        <w:t>:</w:t>
      </w:r>
      <w:r w:rsidR="009431ED">
        <w:rPr>
          <w:rFonts w:hint="cs"/>
          <w:rtl/>
        </w:rPr>
        <w:t xml:space="preserve"> </w:t>
      </w:r>
    </w:p>
    <w:p w:rsidR="00E714D9" w:rsidRDefault="00E714D9" w:rsidP="00E714D9">
      <w:pPr>
        <w:pStyle w:val="libNormal"/>
        <w:rPr>
          <w:rtl/>
        </w:rPr>
      </w:pPr>
      <w:r>
        <w:rPr>
          <w:rFonts w:hint="cs"/>
          <w:rtl/>
        </w:rPr>
        <w:t>وبنو الأصفر الكرام ملوك الروم لم يبق</w:t>
      </w:r>
      <w:r w:rsidR="00A0058B">
        <w:rPr>
          <w:rFonts w:hint="cs"/>
          <w:rtl/>
        </w:rPr>
        <w:t>َ</w:t>
      </w:r>
      <w:r>
        <w:rPr>
          <w:rFonts w:hint="cs"/>
          <w:rtl/>
        </w:rPr>
        <w:t xml:space="preserve"> منه مذكور</w:t>
      </w:r>
    </w:p>
    <w:p w:rsidR="00E714D9" w:rsidRDefault="00E714D9" w:rsidP="00E714D9">
      <w:pPr>
        <w:pStyle w:val="libNormal"/>
        <w:rPr>
          <w:rtl/>
        </w:rPr>
      </w:pPr>
      <w:r>
        <w:rPr>
          <w:rFonts w:hint="cs"/>
          <w:rtl/>
        </w:rPr>
        <w:t>قال</w:t>
      </w:r>
      <w:r w:rsidR="00603FE9">
        <w:rPr>
          <w:rFonts w:hint="cs"/>
          <w:rtl/>
        </w:rPr>
        <w:t xml:space="preserve">: </w:t>
      </w:r>
      <w:r>
        <w:rPr>
          <w:rFonts w:hint="cs"/>
          <w:rtl/>
        </w:rPr>
        <w:t>فلمّا فتح الله على المسلمون حدّثت أبي فقال</w:t>
      </w:r>
      <w:r w:rsidR="00603FE9">
        <w:rPr>
          <w:rFonts w:hint="cs"/>
          <w:rtl/>
        </w:rPr>
        <w:t xml:space="preserve">: </w:t>
      </w:r>
      <w:r>
        <w:rPr>
          <w:rFonts w:hint="cs"/>
          <w:rtl/>
        </w:rPr>
        <w:t>قاتله الله</w:t>
      </w:r>
      <w:r w:rsidR="004A4E29">
        <w:rPr>
          <w:rFonts w:hint="cs"/>
          <w:rtl/>
        </w:rPr>
        <w:t xml:space="preserve">! </w:t>
      </w:r>
      <w:r>
        <w:rPr>
          <w:rFonts w:hint="cs"/>
          <w:rtl/>
        </w:rPr>
        <w:t>يأبى</w:t>
      </w:r>
      <w:r w:rsidR="00B154FA">
        <w:rPr>
          <w:rFonts w:hint="cs"/>
          <w:rtl/>
        </w:rPr>
        <w:t xml:space="preserve"> إلّا </w:t>
      </w:r>
      <w:r>
        <w:rPr>
          <w:rFonts w:hint="cs"/>
          <w:rtl/>
        </w:rPr>
        <w:t>نفاقاً</w:t>
      </w:r>
      <w:r w:rsidR="00603FE9">
        <w:rPr>
          <w:rFonts w:hint="cs"/>
          <w:rtl/>
        </w:rPr>
        <w:t xml:space="preserve">؛ </w:t>
      </w:r>
      <w:r>
        <w:rPr>
          <w:rFonts w:hint="cs"/>
          <w:rtl/>
        </w:rPr>
        <w:t>أولسنا خيراً له من بني الأصفر</w:t>
      </w:r>
      <w:r w:rsidR="004A4E29">
        <w:rPr>
          <w:rFonts w:hint="cs"/>
          <w:rtl/>
        </w:rPr>
        <w:t xml:space="preserve">! </w:t>
      </w:r>
      <w:r>
        <w:rPr>
          <w:rFonts w:hint="cs"/>
          <w:rtl/>
        </w:rPr>
        <w:t xml:space="preserve">ثمّ كان يأخذ بيدي فيطوف على أصحاب رسول الله </w:t>
      </w:r>
      <w:r w:rsidRPr="00F25684">
        <w:rPr>
          <w:rStyle w:val="libAlaemChar"/>
          <w:rFonts w:eastAsiaTheme="minorHAnsi"/>
          <w:rtl/>
        </w:rPr>
        <w:t>صلى‌الله‌عليه‌وآله‌وسلم</w:t>
      </w:r>
      <w:r>
        <w:rPr>
          <w:rStyle w:val="libAlaemChar"/>
          <w:rFonts w:eastAsiaTheme="minorHAnsi" w:hint="cs"/>
          <w:rtl/>
        </w:rPr>
        <w:t xml:space="preserve"> </w:t>
      </w:r>
      <w:r>
        <w:rPr>
          <w:rFonts w:hint="cs"/>
          <w:rtl/>
        </w:rPr>
        <w:t>يقول</w:t>
      </w:r>
      <w:r w:rsidR="00603FE9">
        <w:rPr>
          <w:rFonts w:hint="cs"/>
          <w:rtl/>
        </w:rPr>
        <w:t xml:space="preserve">: </w:t>
      </w:r>
      <w:r>
        <w:rPr>
          <w:rFonts w:hint="cs"/>
          <w:rtl/>
        </w:rPr>
        <w:t>حدّثهم</w:t>
      </w:r>
      <w:r w:rsidR="00864EEE">
        <w:rPr>
          <w:rFonts w:hint="cs"/>
          <w:rtl/>
        </w:rPr>
        <w:t xml:space="preserve">، </w:t>
      </w:r>
      <w:r>
        <w:rPr>
          <w:rFonts w:hint="cs"/>
          <w:rtl/>
        </w:rPr>
        <w:t xml:space="preserve">فأحدّثهم فيعجبون من نفاقه </w:t>
      </w:r>
      <w:r w:rsidRPr="00E714D9">
        <w:rPr>
          <w:rStyle w:val="libFootnotenumChar"/>
          <w:rFonts w:hint="cs"/>
          <w:rtl/>
        </w:rPr>
        <w:t>(2)</w:t>
      </w:r>
      <w:r w:rsidR="001C4878">
        <w:rPr>
          <w:rFonts w:hint="cs"/>
          <w:rtl/>
        </w:rPr>
        <w:t xml:space="preserve">. </w:t>
      </w:r>
    </w:p>
    <w:p w:rsidR="00E714D9" w:rsidRDefault="00E714D9" w:rsidP="00E714D9">
      <w:pPr>
        <w:pStyle w:val="libNormal"/>
        <w:rPr>
          <w:rtl/>
        </w:rPr>
      </w:pPr>
      <w:r>
        <w:rPr>
          <w:rFonts w:hint="cs"/>
          <w:rtl/>
        </w:rPr>
        <w:t>ولمّا ولي عثمان</w:t>
      </w:r>
      <w:r w:rsidR="00603FE9">
        <w:rPr>
          <w:rFonts w:hint="cs"/>
          <w:rtl/>
        </w:rPr>
        <w:t xml:space="preserve">؛ </w:t>
      </w:r>
      <w:r>
        <w:rPr>
          <w:rFonts w:hint="cs"/>
          <w:rtl/>
        </w:rPr>
        <w:t>نجم كفر ونفاق أبي سفيان</w:t>
      </w:r>
      <w:r w:rsidR="00864EEE">
        <w:rPr>
          <w:rFonts w:hint="cs"/>
          <w:rtl/>
        </w:rPr>
        <w:t xml:space="preserve">، </w:t>
      </w:r>
      <w:r>
        <w:rPr>
          <w:rFonts w:hint="cs"/>
          <w:rtl/>
        </w:rPr>
        <w:t>فبسند عن الحسن البصري قال</w:t>
      </w:r>
      <w:r w:rsidR="00603FE9">
        <w:rPr>
          <w:rFonts w:hint="cs"/>
          <w:rtl/>
        </w:rPr>
        <w:t xml:space="preserve">: </w:t>
      </w:r>
      <w:r>
        <w:rPr>
          <w:rFonts w:hint="cs"/>
          <w:rtl/>
        </w:rPr>
        <w:t>دخل أبوسفيان على عثمان بعد أن ك</w:t>
      </w:r>
      <w:r w:rsidR="00A0058B">
        <w:rPr>
          <w:rFonts w:hint="cs"/>
          <w:rtl/>
        </w:rPr>
        <w:t>ُ</w:t>
      </w:r>
      <w:r>
        <w:rPr>
          <w:rFonts w:hint="cs"/>
          <w:rtl/>
        </w:rPr>
        <w:t>فّ بصره</w:t>
      </w:r>
      <w:r w:rsidR="00864EEE">
        <w:rPr>
          <w:rFonts w:hint="cs"/>
          <w:rtl/>
        </w:rPr>
        <w:t xml:space="preserve">، </w:t>
      </w:r>
      <w:r>
        <w:rPr>
          <w:rFonts w:hint="cs"/>
          <w:rtl/>
        </w:rPr>
        <w:t>فقال</w:t>
      </w:r>
      <w:r w:rsidR="00603FE9">
        <w:rPr>
          <w:rFonts w:hint="cs"/>
          <w:rtl/>
        </w:rPr>
        <w:t xml:space="preserve">: </w:t>
      </w:r>
      <w:r>
        <w:rPr>
          <w:rFonts w:hint="cs"/>
          <w:rtl/>
        </w:rPr>
        <w:t>هل علينا من ع</w:t>
      </w:r>
      <w:r w:rsidR="00A0058B">
        <w:rPr>
          <w:rFonts w:hint="cs"/>
          <w:rtl/>
        </w:rPr>
        <w:t>َ</w:t>
      </w:r>
      <w:r>
        <w:rPr>
          <w:rFonts w:hint="cs"/>
          <w:rtl/>
        </w:rPr>
        <w:t>ي</w:t>
      </w:r>
      <w:r w:rsidR="00A0058B">
        <w:rPr>
          <w:rFonts w:hint="cs"/>
          <w:rtl/>
        </w:rPr>
        <w:t>ْ</w:t>
      </w:r>
      <w:r>
        <w:rPr>
          <w:rFonts w:hint="cs"/>
          <w:rtl/>
        </w:rPr>
        <w:t>ن</w:t>
      </w:r>
      <w:r w:rsidR="009431ED">
        <w:rPr>
          <w:rFonts w:hint="cs"/>
          <w:rtl/>
        </w:rPr>
        <w:t>؟</w:t>
      </w:r>
      <w:r>
        <w:rPr>
          <w:rFonts w:hint="cs"/>
          <w:rtl/>
        </w:rPr>
        <w:t xml:space="preserve"> فقال له عثمان</w:t>
      </w:r>
      <w:r w:rsidR="00603FE9">
        <w:rPr>
          <w:rFonts w:hint="cs"/>
          <w:rtl/>
        </w:rPr>
        <w:t xml:space="preserve">: </w:t>
      </w:r>
      <w:r>
        <w:rPr>
          <w:rFonts w:hint="cs"/>
          <w:rtl/>
        </w:rPr>
        <w:t>لا</w:t>
      </w:r>
      <w:r w:rsidR="001C4878">
        <w:rPr>
          <w:rFonts w:hint="cs"/>
          <w:rtl/>
        </w:rPr>
        <w:t xml:space="preserve">. </w:t>
      </w:r>
      <w:r>
        <w:rPr>
          <w:rFonts w:hint="cs"/>
          <w:rtl/>
        </w:rPr>
        <w:t>فقال</w:t>
      </w:r>
      <w:r w:rsidR="00603FE9">
        <w:rPr>
          <w:rFonts w:hint="cs"/>
          <w:rtl/>
        </w:rPr>
        <w:t xml:space="preserve">: </w:t>
      </w:r>
      <w:r>
        <w:rPr>
          <w:rFonts w:hint="cs"/>
          <w:rtl/>
        </w:rPr>
        <w:t>يا عثمان</w:t>
      </w:r>
      <w:r w:rsidR="00864EEE">
        <w:rPr>
          <w:rFonts w:hint="cs"/>
          <w:rtl/>
        </w:rPr>
        <w:t xml:space="preserve">، </w:t>
      </w:r>
      <w:r>
        <w:rPr>
          <w:rFonts w:hint="cs"/>
          <w:rtl/>
        </w:rPr>
        <w:t>إنّ الأمر عالميّة</w:t>
      </w:r>
      <w:r w:rsidR="00864EEE">
        <w:rPr>
          <w:rFonts w:hint="cs"/>
          <w:rtl/>
        </w:rPr>
        <w:t xml:space="preserve">، </w:t>
      </w:r>
      <w:r>
        <w:rPr>
          <w:rFonts w:hint="cs"/>
          <w:rtl/>
        </w:rPr>
        <w:t>والملك</w:t>
      </w:r>
      <w:r w:rsidR="00A0058B">
        <w:rPr>
          <w:rFonts w:hint="cs"/>
          <w:rtl/>
        </w:rPr>
        <w:t>َ</w:t>
      </w:r>
      <w:r>
        <w:rPr>
          <w:rFonts w:hint="cs"/>
          <w:rtl/>
        </w:rPr>
        <w:t xml:space="preserve"> ملك</w:t>
      </w:r>
      <w:r w:rsidR="00A0058B">
        <w:rPr>
          <w:rFonts w:hint="cs"/>
          <w:rtl/>
        </w:rPr>
        <w:t>ُ</w:t>
      </w:r>
      <w:r>
        <w:rPr>
          <w:rFonts w:hint="cs"/>
          <w:rtl/>
        </w:rPr>
        <w:t xml:space="preserve"> جاهليّة</w:t>
      </w:r>
      <w:r w:rsidR="00864EEE">
        <w:rPr>
          <w:rFonts w:hint="cs"/>
          <w:rtl/>
        </w:rPr>
        <w:t xml:space="preserve">، </w:t>
      </w:r>
      <w:r>
        <w:rPr>
          <w:rFonts w:hint="cs"/>
          <w:rtl/>
        </w:rPr>
        <w:t xml:space="preserve">فاجعل أوتاد الأرض بني أميّة </w:t>
      </w:r>
      <w:r w:rsidRPr="00E714D9">
        <w:rPr>
          <w:rStyle w:val="libFootnotenumChar"/>
          <w:rFonts w:hint="cs"/>
          <w:rtl/>
        </w:rPr>
        <w:t>(3)</w:t>
      </w:r>
      <w:r w:rsidR="001C4878">
        <w:rPr>
          <w:rFonts w:hint="cs"/>
          <w:rtl/>
        </w:rPr>
        <w:t xml:space="preserve">. </w:t>
      </w:r>
    </w:p>
    <w:p w:rsidR="00E714D9" w:rsidRDefault="00E714D9" w:rsidP="00E714D9">
      <w:pPr>
        <w:pStyle w:val="libNormal"/>
        <w:rPr>
          <w:rtl/>
        </w:rPr>
      </w:pPr>
      <w:r>
        <w:rPr>
          <w:rFonts w:hint="cs"/>
          <w:rtl/>
        </w:rPr>
        <w:t>فالأمر عند أبي سفيان أمر</w:t>
      </w:r>
      <w:r w:rsidR="00A0058B">
        <w:rPr>
          <w:rFonts w:hint="cs"/>
          <w:rtl/>
        </w:rPr>
        <w:t>ُ</w:t>
      </w:r>
      <w:r>
        <w:rPr>
          <w:rFonts w:hint="cs"/>
          <w:rtl/>
        </w:rPr>
        <w:t xml:space="preserve"> العالم</w:t>
      </w:r>
      <w:r w:rsidR="00864EEE">
        <w:rPr>
          <w:rFonts w:hint="cs"/>
          <w:rtl/>
        </w:rPr>
        <w:t xml:space="preserve">، </w:t>
      </w:r>
      <w:r>
        <w:rPr>
          <w:rFonts w:hint="cs"/>
          <w:rtl/>
        </w:rPr>
        <w:t>الناس</w:t>
      </w:r>
      <w:r w:rsidR="00864EEE">
        <w:rPr>
          <w:rFonts w:hint="cs"/>
          <w:rtl/>
        </w:rPr>
        <w:t xml:space="preserve">، </w:t>
      </w:r>
      <w:r>
        <w:rPr>
          <w:rFonts w:hint="cs"/>
          <w:rtl/>
        </w:rPr>
        <w:t>لا أمر الله تعالى</w:t>
      </w:r>
      <w:r w:rsidR="00864EEE">
        <w:rPr>
          <w:rFonts w:hint="cs"/>
          <w:rtl/>
        </w:rPr>
        <w:t xml:space="preserve">، </w:t>
      </w:r>
      <w:r>
        <w:rPr>
          <w:rFonts w:hint="cs"/>
          <w:rtl/>
        </w:rPr>
        <w:t xml:space="preserve">حيث رسول الله </w:t>
      </w:r>
      <w:r w:rsidRPr="00F25684">
        <w:rPr>
          <w:rStyle w:val="libAlaemChar"/>
          <w:rFonts w:eastAsiaTheme="minorHAnsi"/>
          <w:rtl/>
        </w:rPr>
        <w:t>صلى‌الله‌عليه‌وآله‌وسلم</w:t>
      </w:r>
      <w:r>
        <w:rPr>
          <w:rStyle w:val="libAlaemChar"/>
          <w:rFonts w:eastAsiaTheme="minorHAnsi" w:hint="cs"/>
          <w:rtl/>
        </w:rPr>
        <w:t xml:space="preserve"> </w:t>
      </w:r>
      <w:r>
        <w:rPr>
          <w:rFonts w:hint="cs"/>
          <w:rtl/>
        </w:rPr>
        <w:t>قد ق</w:t>
      </w:r>
      <w:r w:rsidR="001B46C2">
        <w:rPr>
          <w:rFonts w:hint="cs"/>
          <w:rtl/>
        </w:rPr>
        <w:t>ُ</w:t>
      </w:r>
      <w:r>
        <w:rPr>
          <w:rFonts w:hint="cs"/>
          <w:rtl/>
        </w:rPr>
        <w:t>بض</w:t>
      </w:r>
      <w:r w:rsidR="00864EEE">
        <w:rPr>
          <w:rFonts w:hint="cs"/>
          <w:rtl/>
        </w:rPr>
        <w:t xml:space="preserve">، </w:t>
      </w:r>
      <w:r>
        <w:rPr>
          <w:rFonts w:hint="cs"/>
          <w:rtl/>
        </w:rPr>
        <w:t>فق</w:t>
      </w:r>
      <w:r w:rsidR="001B46C2">
        <w:rPr>
          <w:rFonts w:hint="cs"/>
          <w:rtl/>
        </w:rPr>
        <w:t>ُ</w:t>
      </w:r>
      <w:r>
        <w:rPr>
          <w:rFonts w:hint="cs"/>
          <w:rtl/>
        </w:rPr>
        <w:t>بض معه الإسلام</w:t>
      </w:r>
      <w:r w:rsidR="004A4E29">
        <w:rPr>
          <w:rFonts w:hint="cs"/>
          <w:rtl/>
        </w:rPr>
        <w:t xml:space="preserve">! </w:t>
      </w:r>
      <w:r>
        <w:rPr>
          <w:rFonts w:hint="cs"/>
          <w:rtl/>
        </w:rPr>
        <w:t>تفكير جاهليّ واطئ</w:t>
      </w:r>
      <w:r w:rsidR="00603FE9">
        <w:rPr>
          <w:rFonts w:hint="cs"/>
          <w:rtl/>
        </w:rPr>
        <w:t xml:space="preserve">؛ </w:t>
      </w:r>
      <w:r>
        <w:rPr>
          <w:rFonts w:hint="cs"/>
          <w:rtl/>
        </w:rPr>
        <w:t xml:space="preserve">وكأنّ الدين رهن بشخص النبيّ </w:t>
      </w:r>
      <w:r w:rsidRPr="00F25684">
        <w:rPr>
          <w:rStyle w:val="libAlaemChar"/>
          <w:rFonts w:eastAsiaTheme="minorHAnsi"/>
          <w:rtl/>
        </w:rPr>
        <w:t>صلى‌الله‌عليه‌وآله‌وسلم</w:t>
      </w:r>
      <w:r w:rsidR="004A4E29">
        <w:rPr>
          <w:rFonts w:hint="cs"/>
          <w:rtl/>
        </w:rPr>
        <w:t xml:space="preserve">! </w:t>
      </w:r>
      <w:r>
        <w:rPr>
          <w:rFonts w:hint="cs"/>
          <w:rtl/>
        </w:rPr>
        <w:t xml:space="preserve">لا بالقرآن الكريم الخالد المصون الذي تكفّل بحفظه </w:t>
      </w:r>
      <w:r w:rsidR="001B46C2">
        <w:rPr>
          <w:rFonts w:hint="cs"/>
          <w:rtl/>
        </w:rPr>
        <w:t>ذ</w:t>
      </w:r>
      <w:r>
        <w:rPr>
          <w:rFonts w:hint="cs"/>
          <w:rtl/>
        </w:rPr>
        <w:t>و العزّة والجلال</w:t>
      </w:r>
      <w:r w:rsidR="001C4878">
        <w:rPr>
          <w:rFonts w:hint="cs"/>
          <w:rtl/>
        </w:rPr>
        <w:t xml:space="preserve">. </w:t>
      </w:r>
    </w:p>
    <w:p w:rsidR="00E714D9" w:rsidRDefault="009431ED" w:rsidP="009431ED">
      <w:pPr>
        <w:pStyle w:val="libLine"/>
        <w:rPr>
          <w:rtl/>
        </w:rPr>
      </w:pPr>
      <w:r>
        <w:rPr>
          <w:rFonts w:hint="cs"/>
          <w:rtl/>
        </w:rPr>
        <w:t>____________________</w:t>
      </w:r>
    </w:p>
    <w:p w:rsidR="00E714D9" w:rsidRDefault="00E714D9" w:rsidP="005177F3">
      <w:pPr>
        <w:pStyle w:val="libFootnote0"/>
        <w:rPr>
          <w:rtl/>
        </w:rPr>
      </w:pPr>
      <w:r>
        <w:rPr>
          <w:rFonts w:hint="cs"/>
          <w:rtl/>
        </w:rPr>
        <w:t>(1) الإصابة 2</w:t>
      </w:r>
      <w:r w:rsidR="00603FE9">
        <w:rPr>
          <w:rFonts w:hint="cs"/>
          <w:rtl/>
        </w:rPr>
        <w:t xml:space="preserve">: </w:t>
      </w:r>
      <w:r>
        <w:rPr>
          <w:rFonts w:hint="cs"/>
          <w:rtl/>
        </w:rPr>
        <w:t>179</w:t>
      </w:r>
      <w:r w:rsidR="001C4878">
        <w:rPr>
          <w:rFonts w:hint="cs"/>
          <w:rtl/>
        </w:rPr>
        <w:t xml:space="preserve">. </w:t>
      </w:r>
    </w:p>
    <w:p w:rsidR="00E714D9" w:rsidRDefault="00E714D9" w:rsidP="005177F3">
      <w:pPr>
        <w:pStyle w:val="libFootnote0"/>
        <w:rPr>
          <w:rtl/>
        </w:rPr>
      </w:pPr>
      <w:r>
        <w:rPr>
          <w:rFonts w:hint="cs"/>
          <w:rtl/>
        </w:rPr>
        <w:t>(2) الأغاني 6</w:t>
      </w:r>
      <w:r w:rsidR="00603FE9">
        <w:rPr>
          <w:rFonts w:hint="cs"/>
          <w:rtl/>
        </w:rPr>
        <w:t xml:space="preserve">: </w:t>
      </w:r>
      <w:r>
        <w:rPr>
          <w:rFonts w:hint="cs"/>
          <w:rtl/>
        </w:rPr>
        <w:t>254</w:t>
      </w:r>
      <w:r w:rsidR="002C54F1">
        <w:rPr>
          <w:rFonts w:hint="cs"/>
          <w:rtl/>
        </w:rPr>
        <w:t xml:space="preserve"> - </w:t>
      </w:r>
      <w:r>
        <w:rPr>
          <w:rFonts w:hint="cs"/>
          <w:rtl/>
        </w:rPr>
        <w:t>255</w:t>
      </w:r>
      <w:r w:rsidR="001C4878">
        <w:rPr>
          <w:rFonts w:hint="cs"/>
          <w:rtl/>
        </w:rPr>
        <w:t xml:space="preserve">. </w:t>
      </w:r>
    </w:p>
    <w:p w:rsidR="00E714D9" w:rsidRDefault="00E714D9" w:rsidP="005177F3">
      <w:pPr>
        <w:pStyle w:val="libFootnote0"/>
        <w:rPr>
          <w:rtl/>
        </w:rPr>
      </w:pPr>
      <w:r>
        <w:rPr>
          <w:rFonts w:hint="cs"/>
          <w:rtl/>
        </w:rPr>
        <w:t>(3) نفس المصدر السابق</w:t>
      </w:r>
      <w:r w:rsidR="00603FE9">
        <w:rPr>
          <w:rFonts w:hint="cs"/>
          <w:rtl/>
        </w:rPr>
        <w:t xml:space="preserve">: </w:t>
      </w:r>
      <w:r>
        <w:rPr>
          <w:rFonts w:hint="cs"/>
          <w:rtl/>
        </w:rPr>
        <w:t>255</w:t>
      </w:r>
      <w:r w:rsidR="001C4878">
        <w:rPr>
          <w:rFonts w:hint="cs"/>
          <w:rtl/>
        </w:rPr>
        <w:t xml:space="preserve">. </w:t>
      </w:r>
    </w:p>
    <w:p w:rsidR="00E714D9" w:rsidRDefault="00E714D9" w:rsidP="009431ED">
      <w:pPr>
        <w:pStyle w:val="libNormal"/>
      </w:pPr>
      <w:r>
        <w:rPr>
          <w:rtl/>
        </w:rPr>
        <w:br w:type="page"/>
      </w:r>
    </w:p>
    <w:p w:rsidR="00E714D9" w:rsidRDefault="005177F3" w:rsidP="005177F3">
      <w:pPr>
        <w:pStyle w:val="libNormal0"/>
        <w:rPr>
          <w:rtl/>
        </w:rPr>
      </w:pPr>
      <w:r>
        <w:rPr>
          <w:rFonts w:hint="cs"/>
          <w:rtl/>
        </w:rPr>
        <w:lastRenderedPageBreak/>
        <w:t>ولذا يدعو كهف الكفر والنفاق أن يكون الملك جاهليّاً أوتاده بنو أميّة</w:t>
      </w:r>
      <w:r w:rsidR="00864EEE">
        <w:rPr>
          <w:rFonts w:hint="cs"/>
          <w:rtl/>
        </w:rPr>
        <w:t xml:space="preserve">، </w:t>
      </w:r>
      <w:r>
        <w:rPr>
          <w:rFonts w:hint="cs"/>
          <w:rtl/>
        </w:rPr>
        <w:t xml:space="preserve">فهم الشجرة الملعونة في القرآن وعلى لسان النبيّ </w:t>
      </w:r>
      <w:r w:rsidRPr="00F25684">
        <w:rPr>
          <w:rStyle w:val="libAlaemChar"/>
          <w:rFonts w:eastAsiaTheme="minorHAnsi"/>
          <w:rtl/>
        </w:rPr>
        <w:t>صلى‌الله‌عليه‌وآله‌وسلم</w:t>
      </w:r>
      <w:r w:rsidR="001C4878">
        <w:rPr>
          <w:rFonts w:hint="cs"/>
          <w:rtl/>
        </w:rPr>
        <w:t xml:space="preserve">. </w:t>
      </w:r>
    </w:p>
    <w:p w:rsidR="005177F3" w:rsidRDefault="007F2318" w:rsidP="005177F3">
      <w:pPr>
        <w:pStyle w:val="libNormal"/>
        <w:rPr>
          <w:rtl/>
        </w:rPr>
      </w:pPr>
      <w:r>
        <w:rPr>
          <w:rFonts w:hint="cs"/>
          <w:rtl/>
        </w:rPr>
        <w:t>وممّا يدلّ على سوء عقيدته وأنّه ما آمن مذ كفر</w:t>
      </w:r>
      <w:r w:rsidR="002F62E6">
        <w:rPr>
          <w:rFonts w:hint="cs"/>
          <w:rtl/>
        </w:rPr>
        <w:t>:</w:t>
      </w:r>
      <w:r w:rsidR="009431ED">
        <w:rPr>
          <w:rFonts w:hint="cs"/>
          <w:rtl/>
        </w:rPr>
        <w:t xml:space="preserve"> </w:t>
      </w:r>
    </w:p>
    <w:p w:rsidR="007F2318" w:rsidRPr="005177F3" w:rsidRDefault="007F2318" w:rsidP="005177F3">
      <w:pPr>
        <w:pStyle w:val="libNormal"/>
        <w:rPr>
          <w:rtl/>
        </w:rPr>
      </w:pPr>
      <w:r>
        <w:rPr>
          <w:rFonts w:hint="cs"/>
          <w:rtl/>
        </w:rPr>
        <w:t>بسند عن قيس بن أبي حازم أنّ أباسفيان دخل على عثمان وهو مكفوف</w:t>
      </w:r>
      <w:r w:rsidR="00864EEE">
        <w:rPr>
          <w:rFonts w:hint="cs"/>
          <w:rtl/>
        </w:rPr>
        <w:t xml:space="preserve">، </w:t>
      </w:r>
      <w:r>
        <w:rPr>
          <w:rFonts w:hint="cs"/>
          <w:rtl/>
        </w:rPr>
        <w:t>ثمّ خرج من عنده وهو يقول</w:t>
      </w:r>
      <w:r w:rsidR="00603FE9">
        <w:rPr>
          <w:rFonts w:hint="cs"/>
          <w:rtl/>
        </w:rPr>
        <w:t xml:space="preserve">: </w:t>
      </w:r>
      <w:r>
        <w:rPr>
          <w:rFonts w:hint="cs"/>
          <w:rtl/>
        </w:rPr>
        <w:t>تلقّفوها يا بني أميّة تلقّف الكرة فما الأمرُ على ما يقولون</w:t>
      </w:r>
      <w:r w:rsidR="004A4E29">
        <w:rPr>
          <w:rFonts w:hint="cs"/>
          <w:rtl/>
        </w:rPr>
        <w:t xml:space="preserve">! </w:t>
      </w:r>
      <w:r w:rsidRPr="007F2318">
        <w:rPr>
          <w:rStyle w:val="libFootnotenumChar"/>
          <w:rFonts w:hint="cs"/>
          <w:rtl/>
        </w:rPr>
        <w:t>(1)</w:t>
      </w:r>
    </w:p>
    <w:p w:rsidR="00F26724" w:rsidRDefault="007F2318" w:rsidP="00F64E82">
      <w:pPr>
        <w:pStyle w:val="libNormal"/>
        <w:rPr>
          <w:rtl/>
        </w:rPr>
      </w:pPr>
      <w:r>
        <w:rPr>
          <w:rFonts w:hint="cs"/>
          <w:rtl/>
        </w:rPr>
        <w:t>وعن ابن سيرين قال</w:t>
      </w:r>
      <w:r w:rsidR="00864EEE">
        <w:rPr>
          <w:rFonts w:hint="cs"/>
          <w:rtl/>
        </w:rPr>
        <w:t xml:space="preserve">، </w:t>
      </w:r>
      <w:r>
        <w:rPr>
          <w:rFonts w:hint="cs"/>
          <w:rtl/>
        </w:rPr>
        <w:t xml:space="preserve">قال أبوسفيان حين قبض رسول الله </w:t>
      </w:r>
      <w:r w:rsidRPr="00F25684">
        <w:rPr>
          <w:rStyle w:val="libAlaemChar"/>
          <w:rFonts w:eastAsiaTheme="minorHAnsi"/>
          <w:rtl/>
        </w:rPr>
        <w:t>صلى‌الله‌عليه‌وآله‌وسلم</w:t>
      </w:r>
      <w:r w:rsidR="00603FE9">
        <w:rPr>
          <w:rFonts w:hint="cs"/>
          <w:rtl/>
        </w:rPr>
        <w:t xml:space="preserve">: </w:t>
      </w:r>
      <w:r>
        <w:rPr>
          <w:rFonts w:hint="cs"/>
          <w:rtl/>
        </w:rPr>
        <w:t xml:space="preserve">تلقّفوها الآن تلقّف الكرة فما من جنّة ولا من نار </w:t>
      </w:r>
      <w:r w:rsidRPr="007F2318">
        <w:rPr>
          <w:rStyle w:val="libFootnotenumChar"/>
          <w:rFonts w:hint="cs"/>
          <w:rtl/>
        </w:rPr>
        <w:t>(2)</w:t>
      </w:r>
      <w:r w:rsidR="001C4878">
        <w:rPr>
          <w:rFonts w:hint="cs"/>
          <w:rtl/>
        </w:rPr>
        <w:t xml:space="preserve">. </w:t>
      </w:r>
    </w:p>
    <w:p w:rsidR="007F2318" w:rsidRDefault="007F2318" w:rsidP="00F64E82">
      <w:pPr>
        <w:pStyle w:val="libNormal"/>
        <w:rPr>
          <w:rtl/>
        </w:rPr>
      </w:pPr>
      <w:r>
        <w:rPr>
          <w:rFonts w:hint="cs"/>
          <w:rtl/>
        </w:rPr>
        <w:t>فقوله</w:t>
      </w:r>
      <w:r w:rsidR="00603FE9">
        <w:rPr>
          <w:rFonts w:hint="cs"/>
          <w:rtl/>
        </w:rPr>
        <w:t xml:space="preserve">: </w:t>
      </w:r>
      <w:r w:rsidR="007F7EAB">
        <w:rPr>
          <w:rFonts w:hint="cs"/>
          <w:rtl/>
        </w:rPr>
        <w:t>فما الأمر على ما يقولون</w:t>
      </w:r>
      <w:r w:rsidR="00864EEE">
        <w:rPr>
          <w:rFonts w:hint="cs"/>
          <w:rtl/>
        </w:rPr>
        <w:t xml:space="preserve">، </w:t>
      </w:r>
      <w:r w:rsidR="007F7EAB">
        <w:rPr>
          <w:rFonts w:hint="cs"/>
          <w:rtl/>
        </w:rPr>
        <w:t>تكذيب بالرسالة والرسول والوعد والوعيد</w:t>
      </w:r>
      <w:r w:rsidR="001C4878">
        <w:rPr>
          <w:rFonts w:hint="cs"/>
          <w:rtl/>
        </w:rPr>
        <w:t>.</w:t>
      </w:r>
      <w:r w:rsidR="009431ED">
        <w:rPr>
          <w:rFonts w:hint="cs"/>
          <w:rtl/>
        </w:rPr>
        <w:t>.</w:t>
      </w:r>
      <w:r w:rsidR="007F7EAB">
        <w:rPr>
          <w:rFonts w:hint="cs"/>
          <w:rtl/>
        </w:rPr>
        <w:t>. فما عليكم يا بني أميّة والحال هذه</w:t>
      </w:r>
      <w:r w:rsidR="00864EEE">
        <w:rPr>
          <w:rFonts w:hint="cs"/>
          <w:rtl/>
        </w:rPr>
        <w:t xml:space="preserve">، </w:t>
      </w:r>
      <w:r w:rsidR="007F7EAB">
        <w:rPr>
          <w:rFonts w:hint="cs"/>
          <w:rtl/>
        </w:rPr>
        <w:t>وإنّ عثمان أمويّاً تولّى الحكم</w:t>
      </w:r>
      <w:r w:rsidR="00864EEE">
        <w:rPr>
          <w:rFonts w:hint="cs"/>
          <w:rtl/>
        </w:rPr>
        <w:t xml:space="preserve">، </w:t>
      </w:r>
      <w:r w:rsidR="007F7EAB">
        <w:rPr>
          <w:rFonts w:hint="cs"/>
          <w:rtl/>
        </w:rPr>
        <w:t>ومعاوية قد مهّد له</w:t>
      </w:r>
      <w:r w:rsidR="00864EEE">
        <w:rPr>
          <w:rFonts w:hint="cs"/>
          <w:rtl/>
        </w:rPr>
        <w:t xml:space="preserve">، </w:t>
      </w:r>
      <w:r w:rsidR="007F7EAB">
        <w:rPr>
          <w:rFonts w:hint="cs"/>
          <w:rtl/>
        </w:rPr>
        <w:t>ثمّ رسّخ ووسّع له السلطة في الشام وغيرها وزاده عثمان بسطةً في الحاكميّة</w:t>
      </w:r>
      <w:r w:rsidR="00864EEE">
        <w:rPr>
          <w:rFonts w:hint="cs"/>
          <w:rtl/>
        </w:rPr>
        <w:t xml:space="preserve">، </w:t>
      </w:r>
      <w:r w:rsidR="007F7EAB">
        <w:rPr>
          <w:rFonts w:hint="cs"/>
          <w:rtl/>
        </w:rPr>
        <w:t>فما عليكم</w:t>
      </w:r>
      <w:r w:rsidR="00B154FA">
        <w:rPr>
          <w:rFonts w:hint="cs"/>
          <w:rtl/>
        </w:rPr>
        <w:t xml:space="preserve"> إلّا </w:t>
      </w:r>
      <w:r w:rsidR="007F7EAB">
        <w:rPr>
          <w:rFonts w:hint="cs"/>
          <w:rtl/>
        </w:rPr>
        <w:t>شحذ الهمم لمسلك زمام الأمور وحكم الأمّة بأحكام الجاهليّة التي فقدنا حلاوتها</w:t>
      </w:r>
      <w:r w:rsidR="004A4E29">
        <w:rPr>
          <w:rFonts w:hint="cs"/>
          <w:rtl/>
        </w:rPr>
        <w:t xml:space="preserve">! </w:t>
      </w:r>
    </w:p>
    <w:p w:rsidR="007F7EAB" w:rsidRDefault="007F7EAB" w:rsidP="00F64E82">
      <w:pPr>
        <w:pStyle w:val="libNormal"/>
        <w:rPr>
          <w:rtl/>
        </w:rPr>
      </w:pPr>
      <w:r>
        <w:rPr>
          <w:rFonts w:hint="cs"/>
          <w:rtl/>
        </w:rPr>
        <w:t>ولقد كان هذا الباب الوسيع الذي ينفذ منه الأنصار في تحدّيهم معاوية وثلبه</w:t>
      </w:r>
      <w:r w:rsidR="001C4878">
        <w:rPr>
          <w:rFonts w:hint="cs"/>
          <w:rtl/>
        </w:rPr>
        <w:t xml:space="preserve">. </w:t>
      </w:r>
      <w:r>
        <w:rPr>
          <w:rFonts w:hint="cs"/>
          <w:rtl/>
        </w:rPr>
        <w:t xml:space="preserve">فلو أنّه وأباسفيان وفروع الشجرة شكروا النعمة إذ لم يعاقبهم رسول الله </w:t>
      </w:r>
      <w:r w:rsidRPr="00F25684">
        <w:rPr>
          <w:rStyle w:val="libAlaemChar"/>
          <w:rFonts w:eastAsiaTheme="minorHAnsi"/>
          <w:rtl/>
        </w:rPr>
        <w:t>صلى‌الله‌عليه‌وآله‌وسلم</w:t>
      </w:r>
      <w:r>
        <w:rPr>
          <w:rStyle w:val="libAlaemChar"/>
          <w:rFonts w:eastAsiaTheme="minorHAnsi" w:hint="cs"/>
          <w:rtl/>
        </w:rPr>
        <w:t xml:space="preserve"> </w:t>
      </w:r>
      <w:r>
        <w:rPr>
          <w:rFonts w:hint="cs"/>
          <w:rtl/>
        </w:rPr>
        <w:t>وقال لهم</w:t>
      </w:r>
      <w:r w:rsidR="00603FE9">
        <w:rPr>
          <w:rFonts w:hint="cs"/>
          <w:rtl/>
        </w:rPr>
        <w:t xml:space="preserve">: </w:t>
      </w:r>
      <w:r>
        <w:rPr>
          <w:rFonts w:hint="cs"/>
          <w:rtl/>
        </w:rPr>
        <w:t>اذهبوا أنتم الطّ</w:t>
      </w:r>
      <w:r w:rsidR="001B46C2">
        <w:rPr>
          <w:rFonts w:hint="cs"/>
          <w:rtl/>
        </w:rPr>
        <w:t>ُ</w:t>
      </w:r>
      <w:r>
        <w:rPr>
          <w:rFonts w:hint="cs"/>
          <w:rtl/>
        </w:rPr>
        <w:t>لقاء</w:t>
      </w:r>
      <w:r w:rsidR="00864EEE">
        <w:rPr>
          <w:rFonts w:hint="cs"/>
          <w:rtl/>
        </w:rPr>
        <w:t xml:space="preserve">، </w:t>
      </w:r>
      <w:r>
        <w:rPr>
          <w:rFonts w:hint="cs"/>
          <w:rtl/>
        </w:rPr>
        <w:t>وأعطاهم من غنائم ح</w:t>
      </w:r>
      <w:r w:rsidR="001B46C2">
        <w:rPr>
          <w:rFonts w:hint="cs"/>
          <w:rtl/>
        </w:rPr>
        <w:t>ُ</w:t>
      </w:r>
      <w:r>
        <w:rPr>
          <w:rFonts w:hint="cs"/>
          <w:rtl/>
        </w:rPr>
        <w:t>ن</w:t>
      </w:r>
      <w:r w:rsidR="001B46C2">
        <w:rPr>
          <w:rFonts w:hint="cs"/>
          <w:rtl/>
        </w:rPr>
        <w:t>َ</w:t>
      </w:r>
      <w:r>
        <w:rPr>
          <w:rFonts w:hint="cs"/>
          <w:rtl/>
        </w:rPr>
        <w:t>ين يتألّف قلوبهم</w:t>
      </w:r>
      <w:r w:rsidR="00603FE9">
        <w:rPr>
          <w:rFonts w:hint="cs"/>
          <w:rtl/>
        </w:rPr>
        <w:t xml:space="preserve">؛ </w:t>
      </w:r>
      <w:r>
        <w:rPr>
          <w:rFonts w:hint="cs"/>
          <w:rtl/>
        </w:rPr>
        <w:t>فأظهروا ديناً وأبطنوا كفراً</w:t>
      </w:r>
      <w:r w:rsidR="004A4E29">
        <w:rPr>
          <w:rFonts w:hint="cs"/>
          <w:rtl/>
        </w:rPr>
        <w:t xml:space="preserve">! </w:t>
      </w:r>
      <w:r>
        <w:rPr>
          <w:rFonts w:hint="cs"/>
          <w:rtl/>
        </w:rPr>
        <w:t>ربّما أغمض الأقلام من أن تجري بسوء سيرتهم وكمّ أفواهاً من أن تلهج بأ</w:t>
      </w:r>
      <w:r w:rsidR="001B46C2">
        <w:rPr>
          <w:rFonts w:hint="cs"/>
          <w:rtl/>
        </w:rPr>
        <w:t>ُ</w:t>
      </w:r>
      <w:r>
        <w:rPr>
          <w:rFonts w:hint="cs"/>
          <w:rtl/>
        </w:rPr>
        <w:t>صولهم وأنسابهم</w:t>
      </w:r>
      <w:r w:rsidR="001C4878">
        <w:rPr>
          <w:rFonts w:hint="cs"/>
          <w:rtl/>
        </w:rPr>
        <w:t xml:space="preserve">. </w:t>
      </w:r>
      <w:r>
        <w:rPr>
          <w:rFonts w:hint="cs"/>
          <w:rtl/>
        </w:rPr>
        <w:t>كيف وهم يعاوون ويبزّون الأشراف</w:t>
      </w:r>
      <w:r w:rsidR="004A4E29">
        <w:rPr>
          <w:rFonts w:hint="cs"/>
          <w:rtl/>
        </w:rPr>
        <w:t xml:space="preserve">! </w:t>
      </w:r>
    </w:p>
    <w:p w:rsidR="007F7EAB" w:rsidRDefault="007F7EAB" w:rsidP="007F7EAB">
      <w:pPr>
        <w:pStyle w:val="Heading1"/>
        <w:rPr>
          <w:rtl/>
        </w:rPr>
      </w:pPr>
      <w:bookmarkStart w:id="50" w:name="_Toc521235920"/>
      <w:r>
        <w:rPr>
          <w:rFonts w:hint="cs"/>
          <w:rtl/>
        </w:rPr>
        <w:t>معاوية يكاتب قيس بن سعد</w:t>
      </w:r>
      <w:bookmarkEnd w:id="50"/>
    </w:p>
    <w:p w:rsidR="00F26724" w:rsidRDefault="007F7EAB" w:rsidP="00F64E82">
      <w:pPr>
        <w:pStyle w:val="libNormal"/>
        <w:rPr>
          <w:rtl/>
        </w:rPr>
      </w:pPr>
      <w:r>
        <w:rPr>
          <w:rFonts w:hint="cs"/>
          <w:rtl/>
        </w:rPr>
        <w:t xml:space="preserve">أخبار قيس بن سعد بن عبادة الخزرجيّ مع معاوية كثيرة ذكرنا بعضها بعد شهادة </w:t>
      </w:r>
    </w:p>
    <w:p w:rsidR="007F7EAB" w:rsidRDefault="009431ED" w:rsidP="009431ED">
      <w:pPr>
        <w:pStyle w:val="libLine"/>
        <w:rPr>
          <w:rtl/>
        </w:rPr>
      </w:pPr>
      <w:r>
        <w:rPr>
          <w:rFonts w:hint="cs"/>
          <w:rtl/>
        </w:rPr>
        <w:t>____________________</w:t>
      </w:r>
    </w:p>
    <w:p w:rsidR="007F7EAB" w:rsidRDefault="007F7EAB" w:rsidP="007F7EAB">
      <w:pPr>
        <w:pStyle w:val="libFootnote0"/>
        <w:rPr>
          <w:rtl/>
        </w:rPr>
      </w:pPr>
      <w:r>
        <w:rPr>
          <w:rFonts w:hint="cs"/>
          <w:rtl/>
        </w:rPr>
        <w:t>(1) أنساب الأشراف 5</w:t>
      </w:r>
      <w:r w:rsidR="00603FE9">
        <w:rPr>
          <w:rFonts w:hint="cs"/>
          <w:rtl/>
        </w:rPr>
        <w:t xml:space="preserve">: </w:t>
      </w:r>
      <w:r>
        <w:rPr>
          <w:rFonts w:hint="cs"/>
          <w:rtl/>
        </w:rPr>
        <w:t>19</w:t>
      </w:r>
      <w:r w:rsidR="001C4878">
        <w:rPr>
          <w:rFonts w:hint="cs"/>
          <w:rtl/>
        </w:rPr>
        <w:t xml:space="preserve">. </w:t>
      </w:r>
    </w:p>
    <w:p w:rsidR="007F7EAB" w:rsidRDefault="007F7EAB" w:rsidP="007F7EAB">
      <w:pPr>
        <w:pStyle w:val="libFootnote0"/>
        <w:rPr>
          <w:rtl/>
        </w:rPr>
      </w:pPr>
      <w:r>
        <w:rPr>
          <w:rFonts w:hint="cs"/>
          <w:rtl/>
        </w:rPr>
        <w:t>(2) نفس المصدر السابق</w:t>
      </w:r>
      <w:r w:rsidR="00864EEE">
        <w:rPr>
          <w:rFonts w:hint="cs"/>
          <w:rtl/>
        </w:rPr>
        <w:t xml:space="preserve">، </w:t>
      </w:r>
      <w:r>
        <w:rPr>
          <w:rFonts w:hint="cs"/>
          <w:rtl/>
        </w:rPr>
        <w:t>الأغاني 6</w:t>
      </w:r>
      <w:r w:rsidR="00603FE9">
        <w:rPr>
          <w:rFonts w:hint="cs"/>
          <w:rtl/>
        </w:rPr>
        <w:t xml:space="preserve">: </w:t>
      </w:r>
      <w:r>
        <w:rPr>
          <w:rFonts w:hint="cs"/>
          <w:rtl/>
        </w:rPr>
        <w:t>356</w:t>
      </w:r>
      <w:r w:rsidR="001C4878">
        <w:rPr>
          <w:rFonts w:hint="cs"/>
          <w:rtl/>
        </w:rPr>
        <w:t xml:space="preserve">. </w:t>
      </w:r>
    </w:p>
    <w:p w:rsidR="007F7EAB" w:rsidRDefault="007F7EAB" w:rsidP="009431ED">
      <w:pPr>
        <w:pStyle w:val="libNormal"/>
        <w:rPr>
          <w:rtl/>
        </w:rPr>
      </w:pPr>
      <w:r>
        <w:rPr>
          <w:rtl/>
        </w:rPr>
        <w:br w:type="page"/>
      </w:r>
    </w:p>
    <w:p w:rsidR="007F7EAB" w:rsidRDefault="007F7EAB" w:rsidP="007F7EAB">
      <w:pPr>
        <w:pStyle w:val="libNormal0"/>
        <w:rPr>
          <w:rtl/>
        </w:rPr>
      </w:pPr>
      <w:r>
        <w:rPr>
          <w:rFonts w:hint="cs"/>
          <w:rtl/>
        </w:rPr>
        <w:lastRenderedPageBreak/>
        <w:t xml:space="preserve">أميرالمؤمنين </w:t>
      </w:r>
      <w:r w:rsidRPr="008C711E">
        <w:rPr>
          <w:rStyle w:val="libAlaemChar"/>
          <w:rFonts w:eastAsiaTheme="minorHAnsi"/>
          <w:rtl/>
        </w:rPr>
        <w:t>عليه‌السلام</w:t>
      </w:r>
      <w:r w:rsidR="00864EEE">
        <w:rPr>
          <w:rFonts w:hint="cs"/>
          <w:rtl/>
        </w:rPr>
        <w:t xml:space="preserve">، </w:t>
      </w:r>
      <w:r>
        <w:rPr>
          <w:rFonts w:hint="cs"/>
          <w:rtl/>
        </w:rPr>
        <w:t xml:space="preserve">وقبل شهادته </w:t>
      </w:r>
      <w:r w:rsidRPr="008C711E">
        <w:rPr>
          <w:rStyle w:val="libAlaemChar"/>
          <w:rFonts w:eastAsiaTheme="minorHAnsi"/>
          <w:rtl/>
        </w:rPr>
        <w:t>عليه‌السلام</w:t>
      </w:r>
      <w:r>
        <w:rPr>
          <w:rFonts w:hint="cs"/>
          <w:rtl/>
        </w:rPr>
        <w:t xml:space="preserve"> وكان قيس </w:t>
      </w:r>
      <w:r w:rsidR="001649C0">
        <w:rPr>
          <w:rFonts w:hint="cs"/>
          <w:rtl/>
        </w:rPr>
        <w:t>وقتها عاملاً لأميرالمؤمنين عليّ على مصر</w:t>
      </w:r>
      <w:r w:rsidR="00864EEE">
        <w:rPr>
          <w:rFonts w:hint="cs"/>
          <w:rtl/>
        </w:rPr>
        <w:t xml:space="preserve">، </w:t>
      </w:r>
      <w:r w:rsidR="001649C0">
        <w:rPr>
          <w:rFonts w:hint="cs"/>
          <w:rtl/>
        </w:rPr>
        <w:t>فكتب إليه معاوية</w:t>
      </w:r>
      <w:r w:rsidR="00603FE9">
        <w:rPr>
          <w:rFonts w:hint="cs"/>
          <w:rtl/>
        </w:rPr>
        <w:t xml:space="preserve">: </w:t>
      </w:r>
      <w:r w:rsidR="001649C0">
        <w:rPr>
          <w:rFonts w:hint="cs"/>
          <w:rtl/>
        </w:rPr>
        <w:t>أمّا بعد</w:t>
      </w:r>
      <w:r w:rsidR="00864EEE">
        <w:rPr>
          <w:rFonts w:hint="cs"/>
          <w:rtl/>
        </w:rPr>
        <w:t xml:space="preserve">، </w:t>
      </w:r>
      <w:r w:rsidR="001649C0">
        <w:rPr>
          <w:rFonts w:hint="cs"/>
          <w:rtl/>
        </w:rPr>
        <w:t>فإنّك يهوديّ ابن يهوديّ</w:t>
      </w:r>
      <w:r w:rsidR="00864EEE">
        <w:rPr>
          <w:rFonts w:hint="cs"/>
          <w:rtl/>
        </w:rPr>
        <w:t xml:space="preserve">، </w:t>
      </w:r>
      <w:r w:rsidR="001649C0">
        <w:rPr>
          <w:rFonts w:hint="cs"/>
          <w:rtl/>
        </w:rPr>
        <w:t>إن ظفر أحبّ الفريقين إليك عزلك واستبدل بك</w:t>
      </w:r>
      <w:r w:rsidR="00864EEE">
        <w:rPr>
          <w:rFonts w:hint="cs"/>
          <w:rtl/>
        </w:rPr>
        <w:t xml:space="preserve">، </w:t>
      </w:r>
      <w:r w:rsidR="001649C0">
        <w:rPr>
          <w:rFonts w:hint="cs"/>
          <w:rtl/>
        </w:rPr>
        <w:t>وإن ظفر أبغضهما إليك نكّل بك وقتلك</w:t>
      </w:r>
      <w:r w:rsidR="00864EEE">
        <w:rPr>
          <w:rFonts w:hint="cs"/>
          <w:rtl/>
        </w:rPr>
        <w:t xml:space="preserve">، </w:t>
      </w:r>
      <w:r w:rsidR="001649C0">
        <w:rPr>
          <w:rFonts w:hint="cs"/>
          <w:rtl/>
        </w:rPr>
        <w:t>وقد كان أبوك أوتر قوسه ورمى غرض</w:t>
      </w:r>
      <w:r w:rsidR="001B46C2">
        <w:rPr>
          <w:rFonts w:hint="cs"/>
          <w:rtl/>
        </w:rPr>
        <w:t>َ</w:t>
      </w:r>
      <w:r w:rsidR="001649C0">
        <w:rPr>
          <w:rFonts w:hint="cs"/>
          <w:rtl/>
        </w:rPr>
        <w:t>ه</w:t>
      </w:r>
      <w:r w:rsidR="00864EEE">
        <w:rPr>
          <w:rFonts w:hint="cs"/>
          <w:rtl/>
        </w:rPr>
        <w:t xml:space="preserve">، </w:t>
      </w:r>
      <w:r w:rsidR="001649C0">
        <w:rPr>
          <w:rFonts w:hint="cs"/>
          <w:rtl/>
        </w:rPr>
        <w:t>فأكثر الحزّ وأخطأ المف</w:t>
      </w:r>
      <w:r w:rsidR="001B46C2">
        <w:rPr>
          <w:rFonts w:hint="cs"/>
          <w:rtl/>
        </w:rPr>
        <w:t>ْ</w:t>
      </w:r>
      <w:r w:rsidR="001649C0">
        <w:rPr>
          <w:rFonts w:hint="cs"/>
          <w:rtl/>
        </w:rPr>
        <w:t>ص</w:t>
      </w:r>
      <w:r w:rsidR="001B46C2">
        <w:rPr>
          <w:rFonts w:hint="cs"/>
          <w:rtl/>
        </w:rPr>
        <w:t>َ</w:t>
      </w:r>
      <w:r w:rsidR="001649C0">
        <w:rPr>
          <w:rFonts w:hint="cs"/>
          <w:rtl/>
        </w:rPr>
        <w:t>ل</w:t>
      </w:r>
      <w:r w:rsidR="00864EEE">
        <w:rPr>
          <w:rFonts w:hint="cs"/>
          <w:rtl/>
        </w:rPr>
        <w:t xml:space="preserve">، </w:t>
      </w:r>
      <w:r w:rsidR="001649C0">
        <w:rPr>
          <w:rFonts w:hint="cs"/>
          <w:rtl/>
        </w:rPr>
        <w:t>فخذله قوم</w:t>
      </w:r>
      <w:r w:rsidR="001B46C2">
        <w:rPr>
          <w:rFonts w:hint="cs"/>
          <w:rtl/>
        </w:rPr>
        <w:t>ُ</w:t>
      </w:r>
      <w:r w:rsidR="001649C0">
        <w:rPr>
          <w:rFonts w:hint="cs"/>
          <w:rtl/>
        </w:rPr>
        <w:t>ه</w:t>
      </w:r>
      <w:r w:rsidR="00864EEE">
        <w:rPr>
          <w:rFonts w:hint="cs"/>
          <w:rtl/>
        </w:rPr>
        <w:t xml:space="preserve">، </w:t>
      </w:r>
      <w:r w:rsidR="001649C0">
        <w:rPr>
          <w:rFonts w:hint="cs"/>
          <w:rtl/>
        </w:rPr>
        <w:t>وأدركه يوم</w:t>
      </w:r>
      <w:r w:rsidR="001B46C2">
        <w:rPr>
          <w:rFonts w:hint="cs"/>
          <w:rtl/>
        </w:rPr>
        <w:t>ُ</w:t>
      </w:r>
      <w:r w:rsidR="001649C0">
        <w:rPr>
          <w:rFonts w:hint="cs"/>
          <w:rtl/>
        </w:rPr>
        <w:t>ه</w:t>
      </w:r>
      <w:r w:rsidR="00864EEE">
        <w:rPr>
          <w:rFonts w:hint="cs"/>
          <w:rtl/>
        </w:rPr>
        <w:t xml:space="preserve">، </w:t>
      </w:r>
      <w:r w:rsidR="001649C0">
        <w:rPr>
          <w:rFonts w:hint="cs"/>
          <w:rtl/>
        </w:rPr>
        <w:t>ثمّ مات بحوران طريداً</w:t>
      </w:r>
      <w:r w:rsidR="001C4878">
        <w:rPr>
          <w:rFonts w:hint="cs"/>
          <w:rtl/>
        </w:rPr>
        <w:t xml:space="preserve">. </w:t>
      </w:r>
    </w:p>
    <w:p w:rsidR="001649C0" w:rsidRDefault="001649C0" w:rsidP="001649C0">
      <w:pPr>
        <w:pStyle w:val="libNormal"/>
        <w:rPr>
          <w:rtl/>
        </w:rPr>
      </w:pPr>
      <w:r>
        <w:rPr>
          <w:rFonts w:hint="cs"/>
          <w:rtl/>
        </w:rPr>
        <w:t>فكتب إليه قيس بن سعد</w:t>
      </w:r>
      <w:r w:rsidR="00603FE9">
        <w:rPr>
          <w:rFonts w:hint="cs"/>
          <w:rtl/>
        </w:rPr>
        <w:t xml:space="preserve">: </w:t>
      </w:r>
      <w:r>
        <w:rPr>
          <w:rFonts w:hint="cs"/>
          <w:rtl/>
        </w:rPr>
        <w:t>فإنّما أنت وثن اب</w:t>
      </w:r>
      <w:r w:rsidR="00236D14">
        <w:rPr>
          <w:rFonts w:hint="cs"/>
          <w:rtl/>
        </w:rPr>
        <w:t>ن وثن</w:t>
      </w:r>
      <w:r w:rsidR="00864EEE">
        <w:rPr>
          <w:rFonts w:hint="cs"/>
          <w:rtl/>
        </w:rPr>
        <w:t xml:space="preserve">، </w:t>
      </w:r>
      <w:r w:rsidR="00236D14">
        <w:rPr>
          <w:rFonts w:hint="cs"/>
          <w:rtl/>
        </w:rPr>
        <w:t>دخلت</w:t>
      </w:r>
      <w:r w:rsidR="001B46C2">
        <w:rPr>
          <w:rFonts w:hint="cs"/>
          <w:rtl/>
        </w:rPr>
        <w:t>َ</w:t>
      </w:r>
      <w:r w:rsidR="00236D14">
        <w:rPr>
          <w:rFonts w:hint="cs"/>
          <w:rtl/>
        </w:rPr>
        <w:t xml:space="preserve"> في الإسلام كرهاً</w:t>
      </w:r>
      <w:r w:rsidR="00864EEE">
        <w:rPr>
          <w:rFonts w:hint="cs"/>
          <w:rtl/>
        </w:rPr>
        <w:t xml:space="preserve">، </w:t>
      </w:r>
      <w:r w:rsidR="00236D14">
        <w:rPr>
          <w:rFonts w:hint="cs"/>
          <w:rtl/>
        </w:rPr>
        <w:t>وخرجت منه طوعاً</w:t>
      </w:r>
      <w:r w:rsidR="00864EEE">
        <w:rPr>
          <w:rFonts w:hint="cs"/>
          <w:rtl/>
        </w:rPr>
        <w:t xml:space="preserve">، </w:t>
      </w:r>
      <w:r w:rsidR="00236D14">
        <w:rPr>
          <w:rFonts w:hint="cs"/>
          <w:rtl/>
        </w:rPr>
        <w:t>لم يقد</w:t>
      </w:r>
      <w:r w:rsidR="001B46C2">
        <w:rPr>
          <w:rFonts w:hint="cs"/>
          <w:rtl/>
        </w:rPr>
        <w:t>ُ</w:t>
      </w:r>
      <w:r w:rsidR="00236D14">
        <w:rPr>
          <w:rFonts w:hint="cs"/>
          <w:rtl/>
        </w:rPr>
        <w:t>م إيمانك</w:t>
      </w:r>
      <w:r w:rsidR="00864EEE">
        <w:rPr>
          <w:rFonts w:hint="cs"/>
          <w:rtl/>
        </w:rPr>
        <w:t xml:space="preserve">، </w:t>
      </w:r>
      <w:r w:rsidR="00236D14">
        <w:rPr>
          <w:rFonts w:hint="cs"/>
          <w:rtl/>
        </w:rPr>
        <w:t>ولم يح</w:t>
      </w:r>
      <w:r w:rsidR="001B46C2">
        <w:rPr>
          <w:rFonts w:hint="cs"/>
          <w:rtl/>
        </w:rPr>
        <w:t>َ</w:t>
      </w:r>
      <w:r w:rsidR="00236D14">
        <w:rPr>
          <w:rFonts w:hint="cs"/>
          <w:rtl/>
        </w:rPr>
        <w:t>د</w:t>
      </w:r>
      <w:r w:rsidR="001B46C2">
        <w:rPr>
          <w:rFonts w:hint="cs"/>
          <w:rtl/>
        </w:rPr>
        <w:t>ُ</w:t>
      </w:r>
      <w:r w:rsidR="00236D14">
        <w:rPr>
          <w:rFonts w:hint="cs"/>
          <w:rtl/>
        </w:rPr>
        <w:t>ث نفاق</w:t>
      </w:r>
      <w:r w:rsidR="001B46C2">
        <w:rPr>
          <w:rFonts w:hint="cs"/>
          <w:rtl/>
        </w:rPr>
        <w:t>ُ</w:t>
      </w:r>
      <w:r w:rsidR="00236D14">
        <w:rPr>
          <w:rFonts w:hint="cs"/>
          <w:rtl/>
        </w:rPr>
        <w:t>ك</w:t>
      </w:r>
      <w:r w:rsidR="00864EEE">
        <w:rPr>
          <w:rFonts w:hint="cs"/>
          <w:rtl/>
        </w:rPr>
        <w:t xml:space="preserve">، </w:t>
      </w:r>
      <w:r w:rsidR="00236D14">
        <w:rPr>
          <w:rFonts w:hint="cs"/>
          <w:rtl/>
        </w:rPr>
        <w:t>وقد كان أبي أوتر</w:t>
      </w:r>
      <w:r w:rsidR="001B46C2">
        <w:rPr>
          <w:rFonts w:hint="cs"/>
          <w:rtl/>
        </w:rPr>
        <w:t>َ</w:t>
      </w:r>
      <w:r w:rsidR="00236D14">
        <w:rPr>
          <w:rFonts w:hint="cs"/>
          <w:rtl/>
        </w:rPr>
        <w:t xml:space="preserve"> قوس</w:t>
      </w:r>
      <w:r w:rsidR="001B46C2">
        <w:rPr>
          <w:rFonts w:hint="cs"/>
          <w:rtl/>
        </w:rPr>
        <w:t>َ</w:t>
      </w:r>
      <w:r w:rsidR="00236D14">
        <w:rPr>
          <w:rFonts w:hint="cs"/>
          <w:rtl/>
        </w:rPr>
        <w:t>ه</w:t>
      </w:r>
      <w:r w:rsidR="00864EEE">
        <w:rPr>
          <w:rFonts w:hint="cs"/>
          <w:rtl/>
        </w:rPr>
        <w:t xml:space="preserve">، </w:t>
      </w:r>
      <w:r w:rsidR="00236D14">
        <w:rPr>
          <w:rFonts w:hint="cs"/>
          <w:rtl/>
        </w:rPr>
        <w:t>ورمى غرضه</w:t>
      </w:r>
      <w:r w:rsidR="00864EEE">
        <w:rPr>
          <w:rFonts w:hint="cs"/>
          <w:rtl/>
        </w:rPr>
        <w:t xml:space="preserve">، </w:t>
      </w:r>
      <w:r w:rsidR="00236D14">
        <w:rPr>
          <w:rFonts w:hint="cs"/>
          <w:rtl/>
        </w:rPr>
        <w:t>فشغ</w:t>
      </w:r>
      <w:r w:rsidR="001B46C2">
        <w:rPr>
          <w:rFonts w:hint="cs"/>
          <w:rtl/>
        </w:rPr>
        <w:t>َ</w:t>
      </w:r>
      <w:r w:rsidR="00236D14">
        <w:rPr>
          <w:rFonts w:hint="cs"/>
          <w:rtl/>
        </w:rPr>
        <w:t>ب به من لم يبلغ عقبه</w:t>
      </w:r>
      <w:r w:rsidR="00864EEE">
        <w:rPr>
          <w:rFonts w:hint="cs"/>
          <w:rtl/>
        </w:rPr>
        <w:t xml:space="preserve">، </w:t>
      </w:r>
      <w:r w:rsidR="00236D14">
        <w:rPr>
          <w:rFonts w:hint="cs"/>
          <w:rtl/>
        </w:rPr>
        <w:t>ولا شقّ غ</w:t>
      </w:r>
      <w:r w:rsidR="001B46C2">
        <w:rPr>
          <w:rFonts w:hint="cs"/>
          <w:rtl/>
        </w:rPr>
        <w:t>ُ</w:t>
      </w:r>
      <w:r w:rsidR="00236D14">
        <w:rPr>
          <w:rFonts w:hint="cs"/>
          <w:rtl/>
        </w:rPr>
        <w:t>باره</w:t>
      </w:r>
      <w:r w:rsidR="00864EEE">
        <w:rPr>
          <w:rFonts w:hint="cs"/>
          <w:rtl/>
        </w:rPr>
        <w:t xml:space="preserve">، </w:t>
      </w:r>
      <w:r w:rsidR="00236D14">
        <w:rPr>
          <w:rFonts w:hint="cs"/>
          <w:rtl/>
        </w:rPr>
        <w:t>ونحن أنصار الدين الذي خرجت منه</w:t>
      </w:r>
      <w:r w:rsidR="00864EEE">
        <w:rPr>
          <w:rFonts w:hint="cs"/>
          <w:rtl/>
        </w:rPr>
        <w:t xml:space="preserve">، </w:t>
      </w:r>
      <w:r w:rsidR="00236D14">
        <w:rPr>
          <w:rFonts w:hint="cs"/>
          <w:rtl/>
        </w:rPr>
        <w:t xml:space="preserve">وأعداء الدين الذي فيه دخلت </w:t>
      </w:r>
      <w:r w:rsidR="00236D14" w:rsidRPr="00236D14">
        <w:rPr>
          <w:rStyle w:val="libFootnotenumChar"/>
          <w:rFonts w:hint="cs"/>
          <w:rtl/>
        </w:rPr>
        <w:t>(1)</w:t>
      </w:r>
      <w:r w:rsidR="001C4878">
        <w:rPr>
          <w:rFonts w:hint="cs"/>
          <w:rtl/>
        </w:rPr>
        <w:t xml:space="preserve">. </w:t>
      </w:r>
    </w:p>
    <w:p w:rsidR="00236D14" w:rsidRDefault="00236D14" w:rsidP="001649C0">
      <w:pPr>
        <w:pStyle w:val="libNormal"/>
        <w:rPr>
          <w:rtl/>
        </w:rPr>
      </w:pPr>
      <w:r>
        <w:rPr>
          <w:rFonts w:hint="cs"/>
          <w:rtl/>
        </w:rPr>
        <w:t>واحدة بواحدة</w:t>
      </w:r>
      <w:r w:rsidR="00864EEE">
        <w:rPr>
          <w:rFonts w:hint="cs"/>
          <w:rtl/>
        </w:rPr>
        <w:t xml:space="preserve">، </w:t>
      </w:r>
      <w:r>
        <w:rPr>
          <w:rFonts w:hint="cs"/>
          <w:rtl/>
        </w:rPr>
        <w:t>ولا سواء</w:t>
      </w:r>
      <w:r w:rsidR="004A4E29">
        <w:rPr>
          <w:rFonts w:hint="cs"/>
          <w:rtl/>
        </w:rPr>
        <w:t xml:space="preserve">! </w:t>
      </w:r>
      <w:r>
        <w:rPr>
          <w:rFonts w:hint="cs"/>
          <w:rtl/>
        </w:rPr>
        <w:t xml:space="preserve">فابن هند يكاتب ابن سيّد الخزرج من أنصار دين الله ورسوله </w:t>
      </w:r>
      <w:r w:rsidRPr="00F25684">
        <w:rPr>
          <w:rStyle w:val="libAlaemChar"/>
          <w:rFonts w:eastAsiaTheme="minorHAnsi"/>
          <w:rtl/>
        </w:rPr>
        <w:t>صلى‌الله‌عليه‌وآله‌وسلم</w:t>
      </w:r>
      <w:r>
        <w:rPr>
          <w:rStyle w:val="libAlaemChar"/>
          <w:rFonts w:eastAsiaTheme="minorHAnsi" w:hint="cs"/>
          <w:rtl/>
        </w:rPr>
        <w:t xml:space="preserve"> </w:t>
      </w:r>
      <w:r>
        <w:rPr>
          <w:rFonts w:hint="cs"/>
          <w:rtl/>
        </w:rPr>
        <w:t>فيقول له</w:t>
      </w:r>
      <w:r w:rsidR="00603FE9">
        <w:rPr>
          <w:rFonts w:hint="cs"/>
          <w:rtl/>
        </w:rPr>
        <w:t xml:space="preserve">: </w:t>
      </w:r>
      <w:r>
        <w:rPr>
          <w:rFonts w:hint="cs"/>
          <w:rtl/>
        </w:rPr>
        <w:t>إنّك يهوديّ ابن يهوديّ</w:t>
      </w:r>
      <w:r w:rsidR="004A4E29">
        <w:rPr>
          <w:rFonts w:hint="cs"/>
          <w:rtl/>
        </w:rPr>
        <w:t xml:space="preserve">! </w:t>
      </w:r>
      <w:r>
        <w:rPr>
          <w:rFonts w:hint="cs"/>
          <w:rtl/>
        </w:rPr>
        <w:t>وعلى نفس النّسق يجيبه الأنصاريّ</w:t>
      </w:r>
      <w:r w:rsidR="00603FE9">
        <w:rPr>
          <w:rFonts w:hint="cs"/>
          <w:rtl/>
        </w:rPr>
        <w:t xml:space="preserve">: </w:t>
      </w:r>
      <w:r>
        <w:rPr>
          <w:rFonts w:hint="cs"/>
          <w:rtl/>
        </w:rPr>
        <w:t>أنت وثن ابن وثن</w:t>
      </w:r>
      <w:r w:rsidR="00603FE9">
        <w:rPr>
          <w:rFonts w:hint="cs"/>
          <w:rtl/>
        </w:rPr>
        <w:t xml:space="preserve">؛ </w:t>
      </w:r>
      <w:r>
        <w:rPr>
          <w:rFonts w:hint="cs"/>
          <w:rtl/>
        </w:rPr>
        <w:t>فلو صدق ابن هند وأنّى له الصدق</w:t>
      </w:r>
      <w:r w:rsidR="009431ED">
        <w:rPr>
          <w:rFonts w:hint="cs"/>
          <w:rtl/>
        </w:rPr>
        <w:t>؟</w:t>
      </w:r>
      <w:r w:rsidR="004A4E29">
        <w:rPr>
          <w:rFonts w:hint="cs"/>
          <w:rtl/>
        </w:rPr>
        <w:t xml:space="preserve">! </w:t>
      </w:r>
      <w:r>
        <w:rPr>
          <w:rFonts w:hint="cs"/>
          <w:rtl/>
        </w:rPr>
        <w:t>فأن يكون المرء يهوديّاً خير له من أن يكون وثنيّاً</w:t>
      </w:r>
      <w:r w:rsidR="004A4E29">
        <w:rPr>
          <w:rFonts w:hint="cs"/>
          <w:rtl/>
        </w:rPr>
        <w:t xml:space="preserve">! </w:t>
      </w:r>
      <w:r>
        <w:rPr>
          <w:rFonts w:hint="cs"/>
          <w:rtl/>
        </w:rPr>
        <w:t>فالأوّل لو أحسن النيّة والتزم التوراة التي لم تحرّف فهو صاحب كتاب يعبد الله تعالى بما وصله من شريعة موسى</w:t>
      </w:r>
      <w:r w:rsidRPr="00236D14">
        <w:rPr>
          <w:rStyle w:val="libAlaemChar"/>
          <w:rFonts w:eastAsiaTheme="minorHAnsi"/>
          <w:rtl/>
        </w:rPr>
        <w:t xml:space="preserve"> </w:t>
      </w:r>
      <w:r w:rsidRPr="008C711E">
        <w:rPr>
          <w:rStyle w:val="libAlaemChar"/>
          <w:rFonts w:eastAsiaTheme="minorHAnsi"/>
          <w:rtl/>
        </w:rPr>
        <w:t>عليه‌السلام</w:t>
      </w:r>
      <w:r w:rsidR="00603FE9">
        <w:rPr>
          <w:rFonts w:hint="cs"/>
          <w:rtl/>
        </w:rPr>
        <w:t xml:space="preserve">؛ </w:t>
      </w:r>
      <w:r>
        <w:rPr>
          <w:rFonts w:hint="cs"/>
          <w:rtl/>
        </w:rPr>
        <w:t>وأمّا أن يعكف على حجارة يقدّسها ويتّخذها إلهاً ينتصر لها</w:t>
      </w:r>
      <w:r w:rsidR="00864EEE">
        <w:rPr>
          <w:rFonts w:hint="cs"/>
          <w:rtl/>
        </w:rPr>
        <w:t xml:space="preserve">، </w:t>
      </w:r>
      <w:r>
        <w:rPr>
          <w:rFonts w:hint="cs"/>
          <w:rtl/>
        </w:rPr>
        <w:t>أو يصنع إلهاً من تمر فإذا جاع أكله</w:t>
      </w:r>
      <w:r w:rsidR="00864EEE">
        <w:rPr>
          <w:rFonts w:hint="cs"/>
          <w:rtl/>
        </w:rPr>
        <w:t xml:space="preserve">، </w:t>
      </w:r>
      <w:r>
        <w:rPr>
          <w:rFonts w:hint="cs"/>
          <w:rtl/>
        </w:rPr>
        <w:t>ثمّ يرى آلهته تتهاوى يوم الفتح المبين وتكسّر بفؤوس المسلمين فلا تنتصر لنفسها</w:t>
      </w:r>
      <w:r w:rsidR="00864EEE">
        <w:rPr>
          <w:rFonts w:hint="cs"/>
          <w:rtl/>
        </w:rPr>
        <w:t xml:space="preserve">، </w:t>
      </w:r>
      <w:r>
        <w:rPr>
          <w:rFonts w:hint="cs"/>
          <w:rtl/>
        </w:rPr>
        <w:t>ويرى من نسب إليه</w:t>
      </w:r>
      <w:r w:rsidR="00603FE9">
        <w:rPr>
          <w:rFonts w:hint="cs"/>
          <w:rtl/>
        </w:rPr>
        <w:t xml:space="preserve">: </w:t>
      </w:r>
      <w:r>
        <w:rPr>
          <w:rFonts w:hint="cs"/>
          <w:rtl/>
        </w:rPr>
        <w:t>أبوسفيان الذي قاد جيوش الشرك في حروبها مع المسلمين</w:t>
      </w:r>
      <w:r w:rsidR="00864EEE">
        <w:rPr>
          <w:rFonts w:hint="cs"/>
          <w:rtl/>
        </w:rPr>
        <w:t xml:space="preserve">، </w:t>
      </w:r>
      <w:r>
        <w:rPr>
          <w:rFonts w:hint="cs"/>
          <w:rtl/>
        </w:rPr>
        <w:t xml:space="preserve">يشفع له العبّاس بن عبدالمطّلب لدى النبيّ </w:t>
      </w:r>
      <w:r w:rsidRPr="00F25684">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فيقبل شفاعته فيه ولكن يأمره أن يحبسه بمضيقٍ حتّى تمرّ به عشرة آلاف به جند الله</w:t>
      </w:r>
      <w:r w:rsidR="00864EEE">
        <w:rPr>
          <w:rFonts w:hint="cs"/>
          <w:rtl/>
        </w:rPr>
        <w:t xml:space="preserve">، </w:t>
      </w:r>
      <w:r>
        <w:rPr>
          <w:rFonts w:hint="cs"/>
          <w:rtl/>
        </w:rPr>
        <w:t>فإذا رآها قال للعبّاس</w:t>
      </w:r>
      <w:r w:rsidR="00603FE9">
        <w:rPr>
          <w:rFonts w:hint="cs"/>
          <w:rtl/>
        </w:rPr>
        <w:t xml:space="preserve">: </w:t>
      </w:r>
      <w:r>
        <w:rPr>
          <w:rFonts w:hint="cs"/>
          <w:rtl/>
        </w:rPr>
        <w:t>لقد أصبح م</w:t>
      </w:r>
      <w:r w:rsidR="001B46C2">
        <w:rPr>
          <w:rFonts w:hint="cs"/>
          <w:rtl/>
        </w:rPr>
        <w:t>ُ</w:t>
      </w:r>
      <w:r>
        <w:rPr>
          <w:rFonts w:hint="cs"/>
          <w:rtl/>
        </w:rPr>
        <w:t>لك ابن أخيك عظيماً</w:t>
      </w:r>
      <w:r w:rsidR="004A4E29">
        <w:rPr>
          <w:rFonts w:hint="cs"/>
          <w:rtl/>
        </w:rPr>
        <w:t xml:space="preserve">! </w:t>
      </w:r>
    </w:p>
    <w:p w:rsidR="00236D14" w:rsidRDefault="009431ED" w:rsidP="009431ED">
      <w:pPr>
        <w:pStyle w:val="libLine"/>
        <w:rPr>
          <w:rtl/>
        </w:rPr>
      </w:pPr>
      <w:r>
        <w:rPr>
          <w:rFonts w:hint="cs"/>
          <w:rtl/>
        </w:rPr>
        <w:t>____________________</w:t>
      </w:r>
    </w:p>
    <w:p w:rsidR="00236D14" w:rsidRDefault="00236D14" w:rsidP="005E6CD7">
      <w:pPr>
        <w:pStyle w:val="libFootnote0"/>
        <w:rPr>
          <w:rtl/>
        </w:rPr>
      </w:pPr>
      <w:r>
        <w:rPr>
          <w:rFonts w:hint="cs"/>
          <w:rtl/>
        </w:rPr>
        <w:t>(1) مروج الذهب 3</w:t>
      </w:r>
      <w:r w:rsidR="00603FE9">
        <w:rPr>
          <w:rFonts w:hint="cs"/>
          <w:rtl/>
        </w:rPr>
        <w:t xml:space="preserve">: </w:t>
      </w:r>
      <w:r>
        <w:rPr>
          <w:rFonts w:hint="cs"/>
          <w:rtl/>
        </w:rPr>
        <w:t>16</w:t>
      </w:r>
      <w:r w:rsidR="002C54F1">
        <w:rPr>
          <w:rFonts w:hint="cs"/>
          <w:rtl/>
        </w:rPr>
        <w:t xml:space="preserve"> - </w:t>
      </w:r>
      <w:r>
        <w:rPr>
          <w:rFonts w:hint="cs"/>
          <w:rtl/>
        </w:rPr>
        <w:t>17</w:t>
      </w:r>
      <w:r w:rsidR="001C4878">
        <w:rPr>
          <w:rFonts w:hint="cs"/>
          <w:rtl/>
        </w:rPr>
        <w:t xml:space="preserve">. </w:t>
      </w:r>
    </w:p>
    <w:p w:rsidR="00236D14" w:rsidRDefault="00236D14" w:rsidP="009431ED">
      <w:pPr>
        <w:pStyle w:val="libNormal"/>
        <w:rPr>
          <w:rtl/>
        </w:rPr>
      </w:pPr>
      <w:r>
        <w:rPr>
          <w:rtl/>
        </w:rPr>
        <w:br w:type="page"/>
      </w:r>
    </w:p>
    <w:p w:rsidR="00236D14" w:rsidRDefault="005E6CD7" w:rsidP="001649C0">
      <w:pPr>
        <w:pStyle w:val="libNormal"/>
        <w:rPr>
          <w:rtl/>
        </w:rPr>
      </w:pPr>
      <w:r>
        <w:rPr>
          <w:rFonts w:hint="cs"/>
          <w:rtl/>
        </w:rPr>
        <w:lastRenderedPageBreak/>
        <w:t>فهو لا يعرف منطقاً غير هذا</w:t>
      </w:r>
      <w:r w:rsidR="009431ED">
        <w:rPr>
          <w:rFonts w:hint="cs"/>
          <w:rtl/>
        </w:rPr>
        <w:t>؟</w:t>
      </w:r>
      <w:r>
        <w:rPr>
          <w:rFonts w:hint="cs"/>
          <w:rtl/>
        </w:rPr>
        <w:t xml:space="preserve"> فقال له العبّاس</w:t>
      </w:r>
      <w:r w:rsidR="00603FE9">
        <w:rPr>
          <w:rFonts w:hint="cs"/>
          <w:rtl/>
        </w:rPr>
        <w:t xml:space="preserve">: </w:t>
      </w:r>
      <w:r>
        <w:rPr>
          <w:rFonts w:hint="cs"/>
          <w:rtl/>
        </w:rPr>
        <w:t>إنّها النبوّة يا أبا سفيان</w:t>
      </w:r>
      <w:r w:rsidR="001C4878">
        <w:rPr>
          <w:rFonts w:hint="cs"/>
          <w:rtl/>
        </w:rPr>
        <w:t xml:space="preserve">. </w:t>
      </w:r>
      <w:r>
        <w:rPr>
          <w:rFonts w:hint="cs"/>
          <w:rtl/>
        </w:rPr>
        <w:t>وكان العبّاس ل</w:t>
      </w:r>
      <w:r w:rsidR="00F852FD">
        <w:rPr>
          <w:rFonts w:hint="cs"/>
          <w:rtl/>
        </w:rPr>
        <w:t>ـ</w:t>
      </w:r>
      <w:r>
        <w:rPr>
          <w:rFonts w:hint="cs"/>
          <w:rtl/>
        </w:rPr>
        <w:t>مّا وعده أن يأخذ له أماناً</w:t>
      </w:r>
      <w:r w:rsidR="00864EEE">
        <w:rPr>
          <w:rFonts w:hint="cs"/>
          <w:rtl/>
        </w:rPr>
        <w:t xml:space="preserve">، </w:t>
      </w:r>
      <w:r>
        <w:rPr>
          <w:rFonts w:hint="cs"/>
          <w:rtl/>
        </w:rPr>
        <w:t xml:space="preserve">شرط عليه النبيّ </w:t>
      </w:r>
      <w:r w:rsidRPr="00F25684">
        <w:rPr>
          <w:rStyle w:val="libAlaemChar"/>
          <w:rFonts w:eastAsiaTheme="minorHAnsi"/>
          <w:rtl/>
        </w:rPr>
        <w:t>صلى‌الله‌عليه‌وآله‌وسلم</w:t>
      </w:r>
      <w:r>
        <w:rPr>
          <w:rStyle w:val="libAlaemChar"/>
          <w:rFonts w:eastAsiaTheme="minorHAnsi" w:hint="cs"/>
          <w:rtl/>
        </w:rPr>
        <w:t xml:space="preserve"> </w:t>
      </w:r>
      <w:r>
        <w:rPr>
          <w:rFonts w:hint="cs"/>
          <w:rtl/>
        </w:rPr>
        <w:t>الإسلام</w:t>
      </w:r>
      <w:r w:rsidR="00864EEE">
        <w:rPr>
          <w:rFonts w:hint="cs"/>
          <w:rtl/>
        </w:rPr>
        <w:t xml:space="preserve">، </w:t>
      </w:r>
      <w:r>
        <w:rPr>
          <w:rFonts w:hint="cs"/>
          <w:rtl/>
        </w:rPr>
        <w:t>فجاء به فنطق بالتوحيد وسكت</w:t>
      </w:r>
      <w:r w:rsidR="001C4878">
        <w:rPr>
          <w:rFonts w:hint="cs"/>
          <w:rtl/>
        </w:rPr>
        <w:t xml:space="preserve">. </w:t>
      </w:r>
      <w:r>
        <w:rPr>
          <w:rFonts w:hint="cs"/>
          <w:rtl/>
        </w:rPr>
        <w:t>فلمّا سأله النبيّ</w:t>
      </w:r>
      <w:r w:rsidR="00603FE9">
        <w:rPr>
          <w:rFonts w:hint="cs"/>
          <w:rtl/>
        </w:rPr>
        <w:t xml:space="preserve">: </w:t>
      </w:r>
      <w:r>
        <w:rPr>
          <w:rFonts w:hint="cs"/>
          <w:rtl/>
        </w:rPr>
        <w:t>أتشهد أنّي رسول الله</w:t>
      </w:r>
      <w:r w:rsidR="009431ED">
        <w:rPr>
          <w:rFonts w:hint="cs"/>
          <w:rtl/>
        </w:rPr>
        <w:t>؟</w:t>
      </w:r>
      <w:r>
        <w:rPr>
          <w:rFonts w:hint="cs"/>
          <w:rtl/>
        </w:rPr>
        <w:t xml:space="preserve"> امتنع</w:t>
      </w:r>
      <w:r w:rsidR="004A4E29">
        <w:rPr>
          <w:rFonts w:hint="cs"/>
          <w:rtl/>
        </w:rPr>
        <w:t xml:space="preserve">! </w:t>
      </w:r>
      <w:r>
        <w:rPr>
          <w:rFonts w:hint="cs"/>
          <w:rtl/>
        </w:rPr>
        <w:t>وقال</w:t>
      </w:r>
      <w:r w:rsidR="00603FE9">
        <w:rPr>
          <w:rFonts w:hint="cs"/>
          <w:rtl/>
        </w:rPr>
        <w:t xml:space="preserve">: </w:t>
      </w:r>
      <w:r>
        <w:rPr>
          <w:rFonts w:hint="cs"/>
          <w:rtl/>
        </w:rPr>
        <w:t>إنّ هذه في النفس منها شيء</w:t>
      </w:r>
      <w:r w:rsidR="00864EEE">
        <w:rPr>
          <w:rFonts w:hint="cs"/>
          <w:rtl/>
        </w:rPr>
        <w:t xml:space="preserve">، </w:t>
      </w:r>
      <w:r>
        <w:rPr>
          <w:rFonts w:hint="cs"/>
          <w:rtl/>
        </w:rPr>
        <w:t>حتّى هدّده العبّاس وقال إن امتنعت تقتل</w:t>
      </w:r>
      <w:r w:rsidR="00864EEE">
        <w:rPr>
          <w:rFonts w:hint="cs"/>
          <w:rtl/>
        </w:rPr>
        <w:t xml:space="preserve">، </w:t>
      </w:r>
      <w:r>
        <w:rPr>
          <w:rFonts w:hint="cs"/>
          <w:rtl/>
        </w:rPr>
        <w:t>قالها على كرهٍ منه</w:t>
      </w:r>
      <w:r w:rsidR="001C4878">
        <w:rPr>
          <w:rFonts w:hint="cs"/>
          <w:rtl/>
        </w:rPr>
        <w:t xml:space="preserve">. </w:t>
      </w:r>
    </w:p>
    <w:p w:rsidR="005E6CD7" w:rsidRDefault="005E6CD7" w:rsidP="001649C0">
      <w:pPr>
        <w:pStyle w:val="libNormal"/>
        <w:rPr>
          <w:rtl/>
        </w:rPr>
      </w:pPr>
      <w:r>
        <w:rPr>
          <w:rFonts w:hint="cs"/>
          <w:rtl/>
        </w:rPr>
        <w:t>ولمّا حان الأوان ووطّؤوا لمعاوية الطليق ابن الطليق فتفرّد بالشأم وصار الأمر إلى عثمان</w:t>
      </w:r>
      <w:r w:rsidR="00864EEE">
        <w:rPr>
          <w:rFonts w:hint="cs"/>
          <w:rtl/>
        </w:rPr>
        <w:t xml:space="preserve">، </w:t>
      </w:r>
      <w:r>
        <w:rPr>
          <w:rFonts w:hint="cs"/>
          <w:rtl/>
        </w:rPr>
        <w:t>أظهر أبوسفيان ما في نفسه ودعا إلى حكم الجاهليّة</w:t>
      </w:r>
      <w:r w:rsidR="00864EEE">
        <w:rPr>
          <w:rFonts w:hint="cs"/>
          <w:rtl/>
        </w:rPr>
        <w:t xml:space="preserve">، </w:t>
      </w:r>
      <w:r>
        <w:rPr>
          <w:rFonts w:hint="cs"/>
          <w:rtl/>
        </w:rPr>
        <w:t xml:space="preserve">وأنكر الرسالة </w:t>
      </w:r>
      <w:r w:rsidR="00BB1EDA">
        <w:rPr>
          <w:rFonts w:hint="cs"/>
          <w:rtl/>
        </w:rPr>
        <w:t>والوعد والوعيد ودعا بني أميّة لتلقّف الأمر تلقّف الكرة</w:t>
      </w:r>
      <w:r w:rsidR="00864EEE">
        <w:rPr>
          <w:rFonts w:hint="cs"/>
          <w:rtl/>
        </w:rPr>
        <w:t xml:space="preserve">، </w:t>
      </w:r>
      <w:r w:rsidR="00BB1EDA">
        <w:rPr>
          <w:rFonts w:hint="cs"/>
          <w:rtl/>
        </w:rPr>
        <w:t>وقد ذكرنا أقواله في ذلك</w:t>
      </w:r>
      <w:r w:rsidR="001C4878">
        <w:rPr>
          <w:rFonts w:hint="cs"/>
          <w:rtl/>
        </w:rPr>
        <w:t xml:space="preserve">. </w:t>
      </w:r>
    </w:p>
    <w:p w:rsidR="00BB1EDA" w:rsidRDefault="00BB1EDA" w:rsidP="00BB1EDA">
      <w:pPr>
        <w:pStyle w:val="libNormal"/>
        <w:rPr>
          <w:rtl/>
        </w:rPr>
      </w:pPr>
      <w:r>
        <w:rPr>
          <w:rFonts w:hint="cs"/>
          <w:rtl/>
        </w:rPr>
        <w:t xml:space="preserve">وأقوال معاوية في حقّ رسول الله </w:t>
      </w:r>
      <w:r w:rsidRPr="00F25684">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وقد ذكرنا بعضها في محاورة المغيرة بن شعبة له وجواب معاوية وتسميته للنبيّ ابن أبي كبشة</w:t>
      </w:r>
      <w:r w:rsidR="00864EEE">
        <w:rPr>
          <w:rFonts w:hint="cs"/>
          <w:rtl/>
        </w:rPr>
        <w:t xml:space="preserve">، </w:t>
      </w:r>
      <w:r>
        <w:rPr>
          <w:rFonts w:hint="cs"/>
          <w:rtl/>
        </w:rPr>
        <w:t>وقوله دفناً دفناً</w:t>
      </w:r>
      <w:r w:rsidR="00864EEE">
        <w:rPr>
          <w:rFonts w:hint="cs"/>
          <w:rtl/>
        </w:rPr>
        <w:t xml:space="preserve">، </w:t>
      </w:r>
      <w:r>
        <w:rPr>
          <w:rFonts w:hint="cs"/>
          <w:rtl/>
        </w:rPr>
        <w:t>اي لن يقرّ له قرار</w:t>
      </w:r>
      <w:r w:rsidR="00B154FA">
        <w:rPr>
          <w:rFonts w:hint="cs"/>
          <w:rtl/>
        </w:rPr>
        <w:t xml:space="preserve"> إلّا </w:t>
      </w:r>
      <w:r>
        <w:rPr>
          <w:rFonts w:hint="cs"/>
          <w:rtl/>
        </w:rPr>
        <w:t xml:space="preserve">بدفن اسم رسول الله </w:t>
      </w:r>
      <w:r w:rsidRPr="00F25684">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وإماتته</w:t>
      </w:r>
      <w:r w:rsidR="00864EEE">
        <w:rPr>
          <w:rFonts w:hint="cs"/>
          <w:rtl/>
        </w:rPr>
        <w:t xml:space="preserve">، </w:t>
      </w:r>
      <w:r>
        <w:rPr>
          <w:rFonts w:hint="cs"/>
          <w:rtl/>
        </w:rPr>
        <w:t>ممّا أثار حفيظة المغيرة وكان معجباً بابن هند</w:t>
      </w:r>
      <w:r w:rsidR="00864EEE">
        <w:rPr>
          <w:rFonts w:hint="cs"/>
          <w:rtl/>
        </w:rPr>
        <w:t xml:space="preserve">، </w:t>
      </w:r>
      <w:r>
        <w:rPr>
          <w:rFonts w:hint="cs"/>
          <w:rtl/>
        </w:rPr>
        <w:t>فعاد إلى بيته مغموماً فلمّا سأله ابنه أخبره بما سمعه من ابن هند</w:t>
      </w:r>
      <w:r w:rsidR="001C4878">
        <w:rPr>
          <w:rFonts w:hint="cs"/>
          <w:rtl/>
        </w:rPr>
        <w:t xml:space="preserve">. </w:t>
      </w:r>
    </w:p>
    <w:p w:rsidR="00BB1EDA" w:rsidRDefault="00BB1EDA" w:rsidP="00BB1EDA">
      <w:pPr>
        <w:pStyle w:val="libNormal"/>
        <w:rPr>
          <w:rtl/>
        </w:rPr>
      </w:pPr>
      <w:r>
        <w:rPr>
          <w:rFonts w:hint="cs"/>
          <w:rtl/>
        </w:rPr>
        <w:t>وقيس بن سعد أعرف بحال ابن هند</w:t>
      </w:r>
      <w:r w:rsidR="00864EEE">
        <w:rPr>
          <w:rFonts w:hint="cs"/>
          <w:rtl/>
        </w:rPr>
        <w:t xml:space="preserve">، </w:t>
      </w:r>
      <w:r>
        <w:rPr>
          <w:rFonts w:hint="cs"/>
          <w:rtl/>
        </w:rPr>
        <w:t>ولذلك قال له دخلت الإسلام كرهاً وخرجت منه طوعاً</w:t>
      </w:r>
      <w:r w:rsidR="001C4878">
        <w:rPr>
          <w:rFonts w:hint="cs"/>
          <w:rtl/>
        </w:rPr>
        <w:t xml:space="preserve">. </w:t>
      </w:r>
    </w:p>
    <w:p w:rsidR="00BB1EDA" w:rsidRDefault="00BB1EDA" w:rsidP="00BB1EDA">
      <w:pPr>
        <w:pStyle w:val="libNormal"/>
        <w:rPr>
          <w:rtl/>
        </w:rPr>
      </w:pPr>
      <w:r>
        <w:rPr>
          <w:rFonts w:hint="cs"/>
          <w:rtl/>
        </w:rPr>
        <w:t>وأمّا ما ذكره بشأن أبيه</w:t>
      </w:r>
      <w:r w:rsidR="00603FE9">
        <w:rPr>
          <w:rFonts w:hint="cs"/>
          <w:rtl/>
        </w:rPr>
        <w:t xml:space="preserve">: </w:t>
      </w:r>
      <w:r>
        <w:rPr>
          <w:rFonts w:hint="cs"/>
          <w:rtl/>
        </w:rPr>
        <w:t>سعد بن عبادة</w:t>
      </w:r>
      <w:r w:rsidR="00603FE9">
        <w:rPr>
          <w:rFonts w:hint="cs"/>
          <w:rtl/>
        </w:rPr>
        <w:t xml:space="preserve">؛ </w:t>
      </w:r>
      <w:r>
        <w:rPr>
          <w:rFonts w:hint="cs"/>
          <w:rtl/>
        </w:rPr>
        <w:t>فما مثل ابن هند له أن ينطق باسم سعد</w:t>
      </w:r>
      <w:r w:rsidR="004A4E29">
        <w:rPr>
          <w:rFonts w:hint="cs"/>
          <w:rtl/>
        </w:rPr>
        <w:t xml:space="preserve">! </w:t>
      </w:r>
      <w:r>
        <w:rPr>
          <w:rFonts w:hint="cs"/>
          <w:rtl/>
        </w:rPr>
        <w:t>كفاه أن يقول</w:t>
      </w:r>
      <w:r w:rsidR="00603FE9">
        <w:rPr>
          <w:rFonts w:hint="cs"/>
          <w:rtl/>
        </w:rPr>
        <w:t xml:space="preserve">: </w:t>
      </w:r>
      <w:r>
        <w:rPr>
          <w:rFonts w:hint="cs"/>
          <w:rtl/>
        </w:rPr>
        <w:t>أنا ابن هند</w:t>
      </w:r>
      <w:r w:rsidR="00864EEE">
        <w:rPr>
          <w:rFonts w:hint="cs"/>
          <w:rtl/>
        </w:rPr>
        <w:t xml:space="preserve">، </w:t>
      </w:r>
      <w:r>
        <w:rPr>
          <w:rFonts w:hint="cs"/>
          <w:rtl/>
        </w:rPr>
        <w:t>وأخي زياد</w:t>
      </w:r>
      <w:r w:rsidR="00864EEE">
        <w:rPr>
          <w:rFonts w:hint="cs"/>
          <w:rtl/>
        </w:rPr>
        <w:t xml:space="preserve">، </w:t>
      </w:r>
      <w:r>
        <w:rPr>
          <w:rFonts w:hint="cs"/>
          <w:rtl/>
        </w:rPr>
        <w:t>نقلته من أبيه وس</w:t>
      </w:r>
      <w:r w:rsidR="00BF3659">
        <w:rPr>
          <w:rFonts w:hint="cs"/>
          <w:rtl/>
        </w:rPr>
        <w:t>ُ</w:t>
      </w:r>
      <w:r>
        <w:rPr>
          <w:rFonts w:hint="cs"/>
          <w:rtl/>
        </w:rPr>
        <w:t>ميّة إلى أبي سفيان وأقمت الخمّارين شهوداً على ذلك</w:t>
      </w:r>
      <w:r w:rsidR="004A4E29">
        <w:rPr>
          <w:rFonts w:hint="cs"/>
          <w:rtl/>
        </w:rPr>
        <w:t xml:space="preserve">! </w:t>
      </w:r>
      <w:r>
        <w:rPr>
          <w:rFonts w:hint="cs"/>
          <w:rtl/>
        </w:rPr>
        <w:t>ووزيري ابن النابغة</w:t>
      </w:r>
      <w:r w:rsidR="00603FE9">
        <w:rPr>
          <w:rFonts w:hint="cs"/>
          <w:rtl/>
        </w:rPr>
        <w:t xml:space="preserve">؛ </w:t>
      </w:r>
      <w:r>
        <w:rPr>
          <w:rFonts w:hint="cs"/>
          <w:rtl/>
        </w:rPr>
        <w:t>وكفى المرء بنفسه شاغلاً</w:t>
      </w:r>
      <w:r w:rsidR="001C4878">
        <w:rPr>
          <w:rFonts w:hint="cs"/>
          <w:rtl/>
        </w:rPr>
        <w:t xml:space="preserve">. </w:t>
      </w:r>
    </w:p>
    <w:p w:rsidR="00BB1EDA" w:rsidRPr="001649C0" w:rsidRDefault="0053116D" w:rsidP="0053116D">
      <w:pPr>
        <w:pStyle w:val="Heading1"/>
        <w:rPr>
          <w:rtl/>
        </w:rPr>
      </w:pPr>
      <w:bookmarkStart w:id="51" w:name="_Toc521235921"/>
      <w:r>
        <w:rPr>
          <w:rFonts w:hint="cs"/>
          <w:rtl/>
        </w:rPr>
        <w:t>س</w:t>
      </w:r>
      <w:r w:rsidR="00BF3659">
        <w:rPr>
          <w:rFonts w:hint="cs"/>
          <w:rtl/>
        </w:rPr>
        <w:t>َ</w:t>
      </w:r>
      <w:r>
        <w:rPr>
          <w:rFonts w:hint="cs"/>
          <w:rtl/>
        </w:rPr>
        <w:t>ع</w:t>
      </w:r>
      <w:r w:rsidR="00BF3659">
        <w:rPr>
          <w:rFonts w:hint="cs"/>
          <w:rtl/>
        </w:rPr>
        <w:t>ْ</w:t>
      </w:r>
      <w:r>
        <w:rPr>
          <w:rFonts w:hint="cs"/>
          <w:rtl/>
        </w:rPr>
        <w:t>د بن ع</w:t>
      </w:r>
      <w:r w:rsidR="00BF3659">
        <w:rPr>
          <w:rFonts w:hint="cs"/>
          <w:rtl/>
        </w:rPr>
        <w:t>ُ</w:t>
      </w:r>
      <w:r>
        <w:rPr>
          <w:rFonts w:hint="cs"/>
          <w:rtl/>
        </w:rPr>
        <w:t>بادة سيّد الخزرج من الأنصار</w:t>
      </w:r>
      <w:bookmarkEnd w:id="51"/>
    </w:p>
    <w:p w:rsidR="007F7EAB" w:rsidRDefault="0053116D" w:rsidP="00F64E82">
      <w:pPr>
        <w:pStyle w:val="libNormal"/>
        <w:rPr>
          <w:rtl/>
        </w:rPr>
      </w:pPr>
      <w:r>
        <w:rPr>
          <w:rFonts w:hint="cs"/>
          <w:rtl/>
        </w:rPr>
        <w:t>ما من موقف حميد</w:t>
      </w:r>
      <w:r w:rsidR="00B154FA">
        <w:rPr>
          <w:rFonts w:hint="cs"/>
          <w:rtl/>
        </w:rPr>
        <w:t xml:space="preserve"> إلّا </w:t>
      </w:r>
      <w:r>
        <w:rPr>
          <w:rFonts w:hint="cs"/>
          <w:rtl/>
        </w:rPr>
        <w:t>ولسعد فيه ذ</w:t>
      </w:r>
      <w:r w:rsidR="00D52EA7">
        <w:rPr>
          <w:rFonts w:hint="cs"/>
          <w:rtl/>
        </w:rPr>
        <w:t>ِ</w:t>
      </w:r>
      <w:r>
        <w:rPr>
          <w:rFonts w:hint="cs"/>
          <w:rtl/>
        </w:rPr>
        <w:t>كر</w:t>
      </w:r>
      <w:r w:rsidR="00D52EA7">
        <w:rPr>
          <w:rFonts w:hint="cs"/>
          <w:rtl/>
        </w:rPr>
        <w:t>ٌ</w:t>
      </w:r>
      <w:r w:rsidR="00603FE9">
        <w:rPr>
          <w:rFonts w:hint="cs"/>
          <w:rtl/>
        </w:rPr>
        <w:t xml:space="preserve">؛ </w:t>
      </w:r>
      <w:r>
        <w:rPr>
          <w:rFonts w:hint="cs"/>
          <w:rtl/>
        </w:rPr>
        <w:t>ففي غزوة الأبواء</w:t>
      </w:r>
      <w:r w:rsidR="00864EEE">
        <w:rPr>
          <w:rFonts w:hint="cs"/>
          <w:rtl/>
        </w:rPr>
        <w:t xml:space="preserve">، </w:t>
      </w:r>
      <w:r>
        <w:rPr>
          <w:rFonts w:hint="cs"/>
          <w:rtl/>
        </w:rPr>
        <w:t>على رأس اثني عشر شهراً من الهجرة</w:t>
      </w:r>
      <w:r w:rsidR="00864EEE">
        <w:rPr>
          <w:rFonts w:hint="cs"/>
          <w:rtl/>
        </w:rPr>
        <w:t xml:space="preserve">، </w:t>
      </w:r>
      <w:r>
        <w:rPr>
          <w:rFonts w:hint="cs"/>
          <w:rtl/>
        </w:rPr>
        <w:t xml:space="preserve">خرج رسول الله </w:t>
      </w:r>
      <w:r w:rsidRPr="00F25684">
        <w:rPr>
          <w:rStyle w:val="libAlaemChar"/>
          <w:rFonts w:eastAsiaTheme="minorHAnsi"/>
          <w:rtl/>
        </w:rPr>
        <w:t>صلى‌الله‌عليه‌وآله‌وسلم</w:t>
      </w:r>
      <w:r>
        <w:rPr>
          <w:rStyle w:val="libAlaemChar"/>
          <w:rFonts w:eastAsiaTheme="minorHAnsi" w:hint="cs"/>
          <w:rtl/>
        </w:rPr>
        <w:t xml:space="preserve"> </w:t>
      </w:r>
      <w:r>
        <w:rPr>
          <w:rFonts w:hint="cs"/>
          <w:rtl/>
        </w:rPr>
        <w:t>واستخلف على المدينة سعد بن ع</w:t>
      </w:r>
      <w:r w:rsidR="00D52EA7">
        <w:rPr>
          <w:rFonts w:hint="cs"/>
          <w:rtl/>
        </w:rPr>
        <w:t>ُ</w:t>
      </w:r>
      <w:r>
        <w:rPr>
          <w:rFonts w:hint="cs"/>
          <w:rtl/>
        </w:rPr>
        <w:t xml:space="preserve">بادة </w:t>
      </w:r>
      <w:r w:rsidRPr="0053116D">
        <w:rPr>
          <w:rStyle w:val="libFootnotenumChar"/>
          <w:rFonts w:hint="cs"/>
          <w:rtl/>
        </w:rPr>
        <w:t>(1)</w:t>
      </w:r>
      <w:r w:rsidR="001C4878">
        <w:rPr>
          <w:rFonts w:hint="cs"/>
          <w:rtl/>
        </w:rPr>
        <w:t xml:space="preserve">. </w:t>
      </w:r>
    </w:p>
    <w:p w:rsidR="0053116D" w:rsidRDefault="009431ED" w:rsidP="009431ED">
      <w:pPr>
        <w:pStyle w:val="libLine"/>
        <w:rPr>
          <w:rtl/>
        </w:rPr>
      </w:pPr>
      <w:r>
        <w:rPr>
          <w:rFonts w:hint="cs"/>
          <w:rtl/>
        </w:rPr>
        <w:t>____________________</w:t>
      </w:r>
    </w:p>
    <w:p w:rsidR="0053116D" w:rsidRDefault="0053116D" w:rsidP="005866C1">
      <w:pPr>
        <w:pStyle w:val="libFootnote0"/>
        <w:rPr>
          <w:rtl/>
        </w:rPr>
      </w:pPr>
      <w:r>
        <w:rPr>
          <w:rFonts w:hint="cs"/>
          <w:rtl/>
        </w:rPr>
        <w:t>(1) طبقات ابن سعد 2</w:t>
      </w:r>
      <w:r w:rsidR="00603FE9">
        <w:rPr>
          <w:rFonts w:hint="cs"/>
          <w:rtl/>
        </w:rPr>
        <w:t xml:space="preserve">: </w:t>
      </w:r>
      <w:r>
        <w:rPr>
          <w:rFonts w:hint="cs"/>
          <w:rtl/>
        </w:rPr>
        <w:t>8</w:t>
      </w:r>
      <w:r w:rsidR="001C4878">
        <w:rPr>
          <w:rFonts w:hint="cs"/>
          <w:rtl/>
        </w:rPr>
        <w:t xml:space="preserve">. </w:t>
      </w:r>
    </w:p>
    <w:p w:rsidR="0053116D" w:rsidRDefault="0053116D" w:rsidP="009431ED">
      <w:pPr>
        <w:pStyle w:val="libNormal"/>
        <w:rPr>
          <w:rtl/>
        </w:rPr>
      </w:pPr>
      <w:r>
        <w:rPr>
          <w:rtl/>
        </w:rPr>
        <w:br w:type="page"/>
      </w:r>
    </w:p>
    <w:p w:rsidR="0053116D" w:rsidRDefault="005866C1" w:rsidP="001E475E">
      <w:pPr>
        <w:pStyle w:val="libNormal"/>
        <w:rPr>
          <w:rtl/>
        </w:rPr>
      </w:pPr>
      <w:r>
        <w:rPr>
          <w:rFonts w:hint="cs"/>
          <w:rtl/>
        </w:rPr>
        <w:lastRenderedPageBreak/>
        <w:t>وحضر يوم</w:t>
      </w:r>
      <w:r w:rsidR="00CB6B39">
        <w:rPr>
          <w:rFonts w:hint="cs"/>
          <w:rtl/>
        </w:rPr>
        <w:t>َ</w:t>
      </w:r>
      <w:r>
        <w:rPr>
          <w:rFonts w:hint="cs"/>
          <w:rtl/>
        </w:rPr>
        <w:t xml:space="preserve"> بدر</w:t>
      </w:r>
      <w:r w:rsidR="00864EEE">
        <w:rPr>
          <w:rFonts w:hint="cs"/>
          <w:rtl/>
        </w:rPr>
        <w:t xml:space="preserve">، </w:t>
      </w:r>
      <w:r>
        <w:rPr>
          <w:rFonts w:hint="cs"/>
          <w:rtl/>
        </w:rPr>
        <w:t>وكان فيها من الطرف الآخر أبوسفيان وع</w:t>
      </w:r>
      <w:r w:rsidR="00CB6B39">
        <w:rPr>
          <w:rFonts w:hint="cs"/>
          <w:rtl/>
        </w:rPr>
        <w:t>ُ</w:t>
      </w:r>
      <w:r>
        <w:rPr>
          <w:rFonts w:hint="cs"/>
          <w:rtl/>
        </w:rPr>
        <w:t>صبة الطّ</w:t>
      </w:r>
      <w:r w:rsidR="00CB6B39">
        <w:rPr>
          <w:rFonts w:hint="cs"/>
          <w:rtl/>
        </w:rPr>
        <w:t>ُ</w:t>
      </w:r>
      <w:r>
        <w:rPr>
          <w:rFonts w:hint="cs"/>
          <w:rtl/>
        </w:rPr>
        <w:t>لقاء</w:t>
      </w:r>
      <w:r w:rsidR="00864EEE">
        <w:rPr>
          <w:rFonts w:hint="cs"/>
          <w:rtl/>
        </w:rPr>
        <w:t xml:space="preserve">، </w:t>
      </w:r>
      <w:r>
        <w:rPr>
          <w:rFonts w:hint="cs"/>
          <w:rtl/>
        </w:rPr>
        <w:t>فمنهم من ذهب إلى جهنّم ومنهم من امتدّ به العمر ليزداد إثماً</w:t>
      </w:r>
      <w:r w:rsidR="004A4E29">
        <w:rPr>
          <w:rFonts w:hint="cs"/>
          <w:rtl/>
        </w:rPr>
        <w:t xml:space="preserve">! </w:t>
      </w:r>
      <w:r>
        <w:rPr>
          <w:rFonts w:hint="cs"/>
          <w:rtl/>
        </w:rPr>
        <w:t>وكان لسعد يومئذ موقف</w:t>
      </w:r>
      <w:r w:rsidR="00603FE9">
        <w:rPr>
          <w:rFonts w:hint="cs"/>
          <w:rtl/>
        </w:rPr>
        <w:t xml:space="preserve">: </w:t>
      </w:r>
      <w:r>
        <w:rPr>
          <w:rFonts w:hint="cs"/>
          <w:rtl/>
        </w:rPr>
        <w:t>ابن سعد</w:t>
      </w:r>
      <w:r w:rsidR="00864EEE">
        <w:rPr>
          <w:rFonts w:hint="cs"/>
          <w:rtl/>
        </w:rPr>
        <w:t xml:space="preserve">، </w:t>
      </w:r>
      <w:r>
        <w:rPr>
          <w:rFonts w:hint="cs"/>
          <w:rtl/>
        </w:rPr>
        <w:t>أخبرنا سليمان بن حرب</w:t>
      </w:r>
      <w:r w:rsidR="00864EEE">
        <w:rPr>
          <w:rFonts w:hint="cs"/>
          <w:rtl/>
        </w:rPr>
        <w:t xml:space="preserve">، </w:t>
      </w:r>
      <w:r>
        <w:rPr>
          <w:rFonts w:hint="cs"/>
          <w:rtl/>
        </w:rPr>
        <w:t>أخبرنا حمّاد بن زيد عن أيّوب عن عكرمة قال</w:t>
      </w:r>
      <w:r w:rsidR="00603FE9">
        <w:rPr>
          <w:rFonts w:hint="cs"/>
          <w:rtl/>
        </w:rPr>
        <w:t xml:space="preserve">: </w:t>
      </w:r>
      <w:r>
        <w:rPr>
          <w:rFonts w:hint="cs"/>
          <w:rtl/>
        </w:rPr>
        <w:t>استشار رسول الله</w:t>
      </w:r>
      <w:r w:rsidRPr="005866C1">
        <w:rPr>
          <w:rStyle w:val="libNormalChar"/>
          <w:rFonts w:eastAsiaTheme="minorHAnsi"/>
          <w:rtl/>
        </w:rPr>
        <w:t xml:space="preserve"> </w:t>
      </w:r>
      <w:r w:rsidR="001E475E" w:rsidRPr="00F25684">
        <w:rPr>
          <w:rStyle w:val="libAlaemChar"/>
          <w:rFonts w:eastAsiaTheme="minorHAnsi"/>
          <w:rtl/>
        </w:rPr>
        <w:t>صلى‌الله‌عليه‌وآله‌وسلم</w:t>
      </w:r>
      <w:r w:rsidR="00864EEE">
        <w:rPr>
          <w:rFonts w:hint="cs"/>
          <w:rtl/>
        </w:rPr>
        <w:t xml:space="preserve">، </w:t>
      </w:r>
      <w:r>
        <w:rPr>
          <w:rFonts w:hint="cs"/>
          <w:rtl/>
        </w:rPr>
        <w:t>يومئذ الناس</w:t>
      </w:r>
      <w:r w:rsidR="00864EEE">
        <w:rPr>
          <w:rFonts w:hint="cs"/>
          <w:rtl/>
        </w:rPr>
        <w:t xml:space="preserve">، </w:t>
      </w:r>
      <w:r>
        <w:rPr>
          <w:rFonts w:hint="cs"/>
          <w:rtl/>
        </w:rPr>
        <w:t>فقال سعد بن عبادة</w:t>
      </w:r>
      <w:r w:rsidR="00603FE9">
        <w:rPr>
          <w:rFonts w:hint="cs"/>
          <w:rtl/>
        </w:rPr>
        <w:t xml:space="preserve">: </w:t>
      </w:r>
      <w:r>
        <w:rPr>
          <w:rFonts w:hint="cs"/>
          <w:rtl/>
        </w:rPr>
        <w:t>يا رسول الله سر إذا شئت وانزل حيث شئت وحارب من شئت وسالم من شئت</w:t>
      </w:r>
      <w:r w:rsidR="00864EEE">
        <w:rPr>
          <w:rFonts w:hint="cs"/>
          <w:rtl/>
        </w:rPr>
        <w:t xml:space="preserve">، </w:t>
      </w:r>
      <w:r>
        <w:rPr>
          <w:rFonts w:hint="cs"/>
          <w:rtl/>
        </w:rPr>
        <w:t>فوالذي بعثك بالحقّ لو ضربت أكبادها حتّى تبلغ ب</w:t>
      </w:r>
      <w:r w:rsidR="00D52EA7">
        <w:rPr>
          <w:rFonts w:hint="cs"/>
          <w:rtl/>
        </w:rPr>
        <w:t>ُ</w:t>
      </w:r>
      <w:r>
        <w:rPr>
          <w:rFonts w:hint="cs"/>
          <w:rtl/>
        </w:rPr>
        <w:t>ر</w:t>
      </w:r>
      <w:r w:rsidR="00D52EA7">
        <w:rPr>
          <w:rFonts w:hint="cs"/>
          <w:rtl/>
        </w:rPr>
        <w:t>ْ</w:t>
      </w:r>
      <w:r>
        <w:rPr>
          <w:rFonts w:hint="cs"/>
          <w:rtl/>
        </w:rPr>
        <w:t>ك الغ</w:t>
      </w:r>
      <w:r w:rsidR="00CB6B39">
        <w:rPr>
          <w:rFonts w:hint="cs"/>
          <w:rtl/>
        </w:rPr>
        <w:t>ُ</w:t>
      </w:r>
      <w:r>
        <w:rPr>
          <w:rFonts w:hint="cs"/>
          <w:rtl/>
        </w:rPr>
        <w:t>ماد من ذي ي</w:t>
      </w:r>
      <w:r w:rsidR="00CB6B39">
        <w:rPr>
          <w:rFonts w:hint="cs"/>
          <w:rtl/>
        </w:rPr>
        <w:t>َ</w:t>
      </w:r>
      <w:r>
        <w:rPr>
          <w:rFonts w:hint="cs"/>
          <w:rtl/>
        </w:rPr>
        <w:t>م</w:t>
      </w:r>
      <w:r w:rsidR="00CB6B39">
        <w:rPr>
          <w:rFonts w:hint="cs"/>
          <w:rtl/>
        </w:rPr>
        <w:t>َ</w:t>
      </w:r>
      <w:r>
        <w:rPr>
          <w:rFonts w:hint="cs"/>
          <w:rtl/>
        </w:rPr>
        <w:t xml:space="preserve">ن تبعناك ما تخلّف عنك منّا أحد </w:t>
      </w:r>
      <w:r w:rsidRPr="005866C1">
        <w:rPr>
          <w:rStyle w:val="libFootnotenumChar"/>
          <w:rFonts w:hint="cs"/>
          <w:rtl/>
        </w:rPr>
        <w:t>(1)</w:t>
      </w:r>
      <w:r w:rsidR="001C4878">
        <w:rPr>
          <w:rFonts w:hint="cs"/>
          <w:rtl/>
        </w:rPr>
        <w:t xml:space="preserve">. </w:t>
      </w:r>
    </w:p>
    <w:p w:rsidR="005866C1" w:rsidRDefault="005866C1" w:rsidP="00F64E82">
      <w:pPr>
        <w:pStyle w:val="libNormal"/>
        <w:rPr>
          <w:rtl/>
        </w:rPr>
      </w:pPr>
      <w:r>
        <w:rPr>
          <w:rFonts w:hint="cs"/>
          <w:rtl/>
        </w:rPr>
        <w:t>ويوم أحد</w:t>
      </w:r>
      <w:r w:rsidR="00603FE9">
        <w:rPr>
          <w:rFonts w:hint="cs"/>
          <w:rtl/>
        </w:rPr>
        <w:t xml:space="preserve">: </w:t>
      </w:r>
      <w:r>
        <w:rPr>
          <w:rFonts w:hint="cs"/>
          <w:rtl/>
        </w:rPr>
        <w:t xml:space="preserve">كان معه لواء الخزرج </w:t>
      </w:r>
      <w:r w:rsidRPr="00257C33">
        <w:rPr>
          <w:rStyle w:val="libFootnotenumChar"/>
          <w:rFonts w:hint="cs"/>
          <w:rtl/>
        </w:rPr>
        <w:t>(2)</w:t>
      </w:r>
      <w:r w:rsidR="00603FE9">
        <w:rPr>
          <w:rFonts w:hint="cs"/>
          <w:rtl/>
        </w:rPr>
        <w:t xml:space="preserve">؛ </w:t>
      </w:r>
      <w:r>
        <w:rPr>
          <w:rFonts w:hint="cs"/>
          <w:rtl/>
        </w:rPr>
        <w:t xml:space="preserve">وكذلك يوم الخندق </w:t>
      </w:r>
      <w:r w:rsidRPr="00257C33">
        <w:rPr>
          <w:rStyle w:val="libFootnotenumChar"/>
          <w:rFonts w:hint="cs"/>
          <w:rtl/>
        </w:rPr>
        <w:t>(3)</w:t>
      </w:r>
      <w:r w:rsidR="001C4878">
        <w:rPr>
          <w:rFonts w:hint="cs"/>
          <w:rtl/>
        </w:rPr>
        <w:t xml:space="preserve">. </w:t>
      </w:r>
      <w:r>
        <w:rPr>
          <w:rFonts w:hint="cs"/>
          <w:rtl/>
        </w:rPr>
        <w:t xml:space="preserve">وفي غزوة الغابة خلّف </w:t>
      </w:r>
      <w:r w:rsidRPr="00F25684">
        <w:rPr>
          <w:rStyle w:val="libAlaemChar"/>
          <w:rFonts w:eastAsiaTheme="minorHAnsi"/>
          <w:rtl/>
        </w:rPr>
        <w:t>صلى‌الله‌عليه‌وآله‌وسلم</w:t>
      </w:r>
      <w:r>
        <w:rPr>
          <w:rFonts w:hint="cs"/>
          <w:rtl/>
        </w:rPr>
        <w:t xml:space="preserve"> ابن أمّ مكتوم</w:t>
      </w:r>
      <w:r w:rsidR="00864EEE">
        <w:rPr>
          <w:rFonts w:hint="cs"/>
          <w:rtl/>
        </w:rPr>
        <w:t xml:space="preserve">، </w:t>
      </w:r>
      <w:r>
        <w:rPr>
          <w:rFonts w:hint="cs"/>
          <w:rtl/>
        </w:rPr>
        <w:t>واستخلف سعد بن عبادة في ثلاثمائة رجل من قومه يحرسون المدينة</w:t>
      </w:r>
      <w:r w:rsidR="001C4878">
        <w:rPr>
          <w:rFonts w:hint="cs"/>
          <w:rtl/>
        </w:rPr>
        <w:t xml:space="preserve">. </w:t>
      </w:r>
      <w:r>
        <w:rPr>
          <w:rFonts w:hint="cs"/>
          <w:rtl/>
        </w:rPr>
        <w:t>وفي هذه الغزوة</w:t>
      </w:r>
      <w:r w:rsidR="00864EEE">
        <w:rPr>
          <w:rFonts w:hint="cs"/>
          <w:rtl/>
        </w:rPr>
        <w:t xml:space="preserve">، </w:t>
      </w:r>
      <w:r>
        <w:rPr>
          <w:rFonts w:hint="cs"/>
          <w:rtl/>
        </w:rPr>
        <w:t xml:space="preserve">أمدّ سعد رسول الله </w:t>
      </w:r>
      <w:r w:rsidRPr="00F25684">
        <w:rPr>
          <w:rStyle w:val="libAlaemChar"/>
          <w:rFonts w:eastAsiaTheme="minorHAnsi"/>
          <w:rtl/>
        </w:rPr>
        <w:t>صلى‌الله‌عليه‌وآله‌وسلم</w:t>
      </w:r>
      <w:r>
        <w:rPr>
          <w:rFonts w:hint="cs"/>
          <w:rtl/>
        </w:rPr>
        <w:t xml:space="preserve"> بأحمال تمر</w:t>
      </w:r>
      <w:r w:rsidR="00864EEE">
        <w:rPr>
          <w:rFonts w:hint="cs"/>
          <w:rtl/>
        </w:rPr>
        <w:t xml:space="preserve">، </w:t>
      </w:r>
      <w:r>
        <w:rPr>
          <w:rFonts w:hint="cs"/>
          <w:rtl/>
        </w:rPr>
        <w:t xml:space="preserve">وبعشر جزائر </w:t>
      </w:r>
      <w:r w:rsidRPr="00257C33">
        <w:rPr>
          <w:rStyle w:val="libFootnotenumChar"/>
          <w:rFonts w:hint="cs"/>
          <w:rtl/>
        </w:rPr>
        <w:t>(4)</w:t>
      </w:r>
      <w:r w:rsidR="001C4878">
        <w:rPr>
          <w:rFonts w:hint="cs"/>
          <w:rtl/>
        </w:rPr>
        <w:t xml:space="preserve">. </w:t>
      </w:r>
      <w:r>
        <w:rPr>
          <w:rFonts w:hint="cs"/>
          <w:rtl/>
        </w:rPr>
        <w:t xml:space="preserve">ويوم خيبر دفع إليه النبيّ </w:t>
      </w:r>
      <w:r w:rsidRPr="00F25684">
        <w:rPr>
          <w:rStyle w:val="libAlaemChar"/>
          <w:rFonts w:eastAsiaTheme="minorHAnsi"/>
          <w:rtl/>
        </w:rPr>
        <w:t>صلى‌الله‌عليه‌وآله‌وسلم</w:t>
      </w:r>
      <w:r>
        <w:rPr>
          <w:rFonts w:hint="cs"/>
          <w:rtl/>
        </w:rPr>
        <w:t xml:space="preserve"> إحدى </w:t>
      </w:r>
      <w:r w:rsidR="00257C33">
        <w:rPr>
          <w:rFonts w:hint="cs"/>
          <w:rtl/>
        </w:rPr>
        <w:t>الرايات</w:t>
      </w:r>
      <w:r w:rsidR="00864EEE">
        <w:rPr>
          <w:rFonts w:hint="cs"/>
          <w:rtl/>
        </w:rPr>
        <w:t xml:space="preserve">، </w:t>
      </w:r>
      <w:r w:rsidR="00257C33">
        <w:rPr>
          <w:rFonts w:hint="cs"/>
          <w:rtl/>
        </w:rPr>
        <w:t>وإلى عليّ</w:t>
      </w:r>
      <w:r w:rsidR="00257C33" w:rsidRPr="00257C33">
        <w:rPr>
          <w:rStyle w:val="libAlaemChar"/>
          <w:rFonts w:eastAsiaTheme="minorHAnsi"/>
          <w:rtl/>
        </w:rPr>
        <w:t xml:space="preserve"> </w:t>
      </w:r>
      <w:r w:rsidR="00257C33" w:rsidRPr="008C711E">
        <w:rPr>
          <w:rStyle w:val="libAlaemChar"/>
          <w:rFonts w:eastAsiaTheme="minorHAnsi"/>
          <w:rtl/>
        </w:rPr>
        <w:t>عليه‌السلام</w:t>
      </w:r>
      <w:r w:rsidR="00257C33">
        <w:rPr>
          <w:rFonts w:hint="cs"/>
          <w:rtl/>
        </w:rPr>
        <w:t xml:space="preserve"> لواءه الأبيض </w:t>
      </w:r>
      <w:r w:rsidR="00257C33" w:rsidRPr="00257C33">
        <w:rPr>
          <w:rStyle w:val="libFootnotenumChar"/>
          <w:rFonts w:hint="cs"/>
          <w:rtl/>
        </w:rPr>
        <w:t>(5)</w:t>
      </w:r>
      <w:r w:rsidR="001C4878">
        <w:rPr>
          <w:rFonts w:hint="cs"/>
          <w:rtl/>
        </w:rPr>
        <w:t xml:space="preserve">. </w:t>
      </w:r>
    </w:p>
    <w:p w:rsidR="00257C33" w:rsidRDefault="00257C33" w:rsidP="00F64E82">
      <w:pPr>
        <w:pStyle w:val="libNormal"/>
        <w:rPr>
          <w:rtl/>
        </w:rPr>
      </w:pPr>
      <w:r>
        <w:rPr>
          <w:rFonts w:hint="cs"/>
          <w:rtl/>
        </w:rPr>
        <w:t>ويوم الفتح كانت بيده راية رسول الله</w:t>
      </w:r>
      <w:r w:rsidR="00864EEE">
        <w:rPr>
          <w:rFonts w:hint="cs"/>
          <w:rtl/>
        </w:rPr>
        <w:t xml:space="preserve">، </w:t>
      </w:r>
      <w:r>
        <w:rPr>
          <w:rFonts w:hint="cs"/>
          <w:rtl/>
        </w:rPr>
        <w:t xml:space="preserve">فبلغ النبيّ </w:t>
      </w:r>
      <w:r w:rsidRPr="00F25684">
        <w:rPr>
          <w:rStyle w:val="libAlaemChar"/>
          <w:rFonts w:eastAsiaTheme="minorHAnsi"/>
          <w:rtl/>
        </w:rPr>
        <w:t>صلى‌الله‌عليه‌وآله‌وسلم</w:t>
      </w:r>
      <w:r w:rsidR="00864EEE">
        <w:rPr>
          <w:rFonts w:hint="cs"/>
          <w:rtl/>
        </w:rPr>
        <w:t xml:space="preserve">، </w:t>
      </w:r>
      <w:r>
        <w:rPr>
          <w:rFonts w:hint="cs"/>
          <w:rtl/>
        </w:rPr>
        <w:t>عنه كلام في قريش وتواعد لهم فأخذها منه فدفعها إلى ابنه قيس بن سعد وأمر سعد بن عبادة أن يدخل من ك</w:t>
      </w:r>
      <w:r w:rsidR="00CB6B39">
        <w:rPr>
          <w:rFonts w:hint="cs"/>
          <w:rtl/>
        </w:rPr>
        <w:t>َ</w:t>
      </w:r>
      <w:r>
        <w:rPr>
          <w:rFonts w:hint="cs"/>
          <w:rtl/>
        </w:rPr>
        <w:t>داء والزبير وخالد من اللّيط</w:t>
      </w:r>
      <w:r w:rsidR="00864EEE">
        <w:rPr>
          <w:rFonts w:hint="cs"/>
          <w:rtl/>
        </w:rPr>
        <w:t xml:space="preserve">، </w:t>
      </w:r>
      <w:r>
        <w:rPr>
          <w:rFonts w:hint="cs"/>
          <w:rtl/>
        </w:rPr>
        <w:t xml:space="preserve">ودخل </w:t>
      </w:r>
      <w:r w:rsidRPr="00F25684">
        <w:rPr>
          <w:rStyle w:val="libAlaemChar"/>
          <w:rFonts w:eastAsiaTheme="minorHAnsi"/>
          <w:rtl/>
        </w:rPr>
        <w:t>صلى‌الله‌عليه‌وآله‌وسلم</w:t>
      </w:r>
      <w:r>
        <w:rPr>
          <w:rFonts w:hint="cs"/>
          <w:rtl/>
        </w:rPr>
        <w:t xml:space="preserve"> من أذاخ</w:t>
      </w:r>
      <w:r w:rsidR="00CB6B39">
        <w:rPr>
          <w:rFonts w:hint="cs"/>
          <w:rtl/>
        </w:rPr>
        <w:t>ِ</w:t>
      </w:r>
      <w:r>
        <w:rPr>
          <w:rFonts w:hint="cs"/>
          <w:rtl/>
        </w:rPr>
        <w:t>ر</w:t>
      </w:r>
      <w:r w:rsidR="00864EEE">
        <w:rPr>
          <w:rFonts w:hint="cs"/>
          <w:rtl/>
        </w:rPr>
        <w:t xml:space="preserve">، </w:t>
      </w:r>
      <w:r>
        <w:rPr>
          <w:rFonts w:hint="cs"/>
          <w:rtl/>
        </w:rPr>
        <w:t xml:space="preserve">ونهى عن القتال </w:t>
      </w:r>
      <w:r w:rsidRPr="00257C33">
        <w:rPr>
          <w:rStyle w:val="libFootnotenumChar"/>
          <w:rFonts w:hint="cs"/>
          <w:rtl/>
        </w:rPr>
        <w:t>(6)</w:t>
      </w:r>
      <w:r w:rsidR="001C4878">
        <w:rPr>
          <w:rFonts w:hint="cs"/>
          <w:rtl/>
        </w:rPr>
        <w:t xml:space="preserve">. </w:t>
      </w:r>
    </w:p>
    <w:p w:rsidR="00257C33" w:rsidRDefault="00257C33" w:rsidP="00F64E82">
      <w:pPr>
        <w:pStyle w:val="libNormal"/>
        <w:rPr>
          <w:rtl/>
        </w:rPr>
      </w:pPr>
      <w:r>
        <w:rPr>
          <w:rFonts w:hint="cs"/>
          <w:rtl/>
        </w:rPr>
        <w:t>ولم يكن سعد بن عبادة ن</w:t>
      </w:r>
      <w:r w:rsidR="00CB6B39">
        <w:rPr>
          <w:rFonts w:hint="cs"/>
          <w:rtl/>
        </w:rPr>
        <w:t>َ</w:t>
      </w:r>
      <w:r>
        <w:rPr>
          <w:rFonts w:hint="cs"/>
          <w:rtl/>
        </w:rPr>
        <w:t>كرة</w:t>
      </w:r>
      <w:r w:rsidR="00864EEE">
        <w:rPr>
          <w:rFonts w:hint="cs"/>
          <w:rtl/>
        </w:rPr>
        <w:t xml:space="preserve">، </w:t>
      </w:r>
      <w:r>
        <w:rPr>
          <w:rFonts w:hint="cs"/>
          <w:rtl/>
        </w:rPr>
        <w:t>إنّما هو سيّد الأنصار الذين يكنّ لهم ذووا العاهات والمستلحقون ك</w:t>
      </w:r>
      <w:r w:rsidR="00CB6B39">
        <w:rPr>
          <w:rFonts w:hint="cs"/>
          <w:rtl/>
        </w:rPr>
        <w:t>ُ</w:t>
      </w:r>
      <w:r>
        <w:rPr>
          <w:rFonts w:hint="cs"/>
          <w:rtl/>
        </w:rPr>
        <w:t xml:space="preserve">رهاً خاصّاً يكاد يعدل كرههم لرسول الله </w:t>
      </w:r>
      <w:r w:rsidRPr="00F25684">
        <w:rPr>
          <w:rStyle w:val="libAlaemChar"/>
          <w:rFonts w:eastAsiaTheme="minorHAnsi"/>
          <w:rtl/>
        </w:rPr>
        <w:t>صلى‌الله‌عليه‌وآله‌وسلم</w:t>
      </w:r>
      <w:r>
        <w:rPr>
          <w:rFonts w:hint="cs"/>
          <w:rtl/>
        </w:rPr>
        <w:t xml:space="preserve"> وأهل بيته </w:t>
      </w:r>
      <w:r w:rsidRPr="00257C33">
        <w:rPr>
          <w:rStyle w:val="libAlaemChar"/>
          <w:rFonts w:eastAsiaTheme="minorHAnsi"/>
          <w:rtl/>
        </w:rPr>
        <w:t>عليهم‌السلام</w:t>
      </w:r>
      <w:r>
        <w:rPr>
          <w:rFonts w:hint="cs"/>
          <w:rtl/>
        </w:rPr>
        <w:t>.</w:t>
      </w:r>
    </w:p>
    <w:p w:rsidR="00257C33" w:rsidRDefault="009431ED" w:rsidP="009431ED">
      <w:pPr>
        <w:pStyle w:val="libLine"/>
        <w:rPr>
          <w:rtl/>
        </w:rPr>
      </w:pPr>
      <w:r>
        <w:rPr>
          <w:rFonts w:hint="cs"/>
          <w:rtl/>
        </w:rPr>
        <w:t>____________________</w:t>
      </w:r>
    </w:p>
    <w:p w:rsidR="00257C33" w:rsidRDefault="00257C33" w:rsidP="00FA75F7">
      <w:pPr>
        <w:pStyle w:val="libFootnote0"/>
        <w:rPr>
          <w:rtl/>
        </w:rPr>
      </w:pPr>
      <w:r>
        <w:rPr>
          <w:rFonts w:hint="cs"/>
          <w:rtl/>
        </w:rPr>
        <w:t>(1) طبقات ابن سعد 2</w:t>
      </w:r>
      <w:r w:rsidR="00603FE9">
        <w:rPr>
          <w:rFonts w:hint="cs"/>
          <w:rtl/>
        </w:rPr>
        <w:t xml:space="preserve">: </w:t>
      </w:r>
      <w:r>
        <w:rPr>
          <w:rFonts w:hint="cs"/>
          <w:rtl/>
        </w:rPr>
        <w:t>29</w:t>
      </w:r>
      <w:r w:rsidR="001C4878">
        <w:rPr>
          <w:rFonts w:hint="cs"/>
          <w:rtl/>
        </w:rPr>
        <w:t xml:space="preserve">. </w:t>
      </w:r>
    </w:p>
    <w:p w:rsidR="00257C33" w:rsidRDefault="00257C33" w:rsidP="00FA75F7">
      <w:pPr>
        <w:pStyle w:val="libFootnote0"/>
        <w:rPr>
          <w:rtl/>
        </w:rPr>
      </w:pPr>
      <w:r>
        <w:rPr>
          <w:rFonts w:hint="cs"/>
          <w:rtl/>
        </w:rPr>
        <w:t>(2) نفس المصدر السابق</w:t>
      </w:r>
      <w:r w:rsidR="00603FE9">
        <w:rPr>
          <w:rFonts w:hint="cs"/>
          <w:rtl/>
        </w:rPr>
        <w:t xml:space="preserve">: </w:t>
      </w:r>
      <w:r>
        <w:rPr>
          <w:rFonts w:hint="cs"/>
          <w:rtl/>
        </w:rPr>
        <w:t>40</w:t>
      </w:r>
      <w:r w:rsidR="001C4878">
        <w:rPr>
          <w:rFonts w:hint="cs"/>
          <w:rtl/>
        </w:rPr>
        <w:t xml:space="preserve">. </w:t>
      </w:r>
    </w:p>
    <w:p w:rsidR="00257C33" w:rsidRDefault="00257C33" w:rsidP="00FA75F7">
      <w:pPr>
        <w:pStyle w:val="libFootnote0"/>
        <w:rPr>
          <w:rtl/>
        </w:rPr>
      </w:pPr>
      <w:r>
        <w:rPr>
          <w:rFonts w:hint="cs"/>
          <w:rtl/>
        </w:rPr>
        <w:t>(3) نفس المصدر السابق</w:t>
      </w:r>
      <w:r w:rsidR="00603FE9">
        <w:rPr>
          <w:rFonts w:hint="cs"/>
          <w:rtl/>
        </w:rPr>
        <w:t xml:space="preserve">: </w:t>
      </w:r>
      <w:r>
        <w:rPr>
          <w:rFonts w:hint="cs"/>
          <w:rtl/>
        </w:rPr>
        <w:t>67</w:t>
      </w:r>
      <w:r w:rsidR="001C4878">
        <w:rPr>
          <w:rFonts w:hint="cs"/>
          <w:rtl/>
        </w:rPr>
        <w:t xml:space="preserve">. </w:t>
      </w:r>
    </w:p>
    <w:p w:rsidR="00257C33" w:rsidRDefault="00257C33" w:rsidP="00FA75F7">
      <w:pPr>
        <w:pStyle w:val="libFootnote0"/>
        <w:rPr>
          <w:rtl/>
        </w:rPr>
      </w:pPr>
      <w:r>
        <w:rPr>
          <w:rFonts w:hint="cs"/>
          <w:rtl/>
        </w:rPr>
        <w:t>(4) نفس المصدر السابق</w:t>
      </w:r>
      <w:r w:rsidR="00603FE9">
        <w:rPr>
          <w:rFonts w:hint="cs"/>
          <w:rtl/>
        </w:rPr>
        <w:t xml:space="preserve">: </w:t>
      </w:r>
      <w:r>
        <w:rPr>
          <w:rFonts w:hint="cs"/>
          <w:rtl/>
        </w:rPr>
        <w:t>80</w:t>
      </w:r>
      <w:r w:rsidR="001C4878">
        <w:rPr>
          <w:rFonts w:hint="cs"/>
          <w:rtl/>
        </w:rPr>
        <w:t xml:space="preserve">. </w:t>
      </w:r>
    </w:p>
    <w:p w:rsidR="00257C33" w:rsidRDefault="00257C33" w:rsidP="00FA75F7">
      <w:pPr>
        <w:pStyle w:val="libFootnote0"/>
        <w:rPr>
          <w:rtl/>
        </w:rPr>
      </w:pPr>
      <w:r>
        <w:rPr>
          <w:rFonts w:hint="cs"/>
          <w:rtl/>
        </w:rPr>
        <w:t>(5) نفس المصدر السابق</w:t>
      </w:r>
      <w:r w:rsidR="00603FE9">
        <w:rPr>
          <w:rFonts w:hint="cs"/>
          <w:rtl/>
        </w:rPr>
        <w:t xml:space="preserve">: </w:t>
      </w:r>
      <w:r>
        <w:rPr>
          <w:rFonts w:hint="cs"/>
          <w:rtl/>
        </w:rPr>
        <w:t>106</w:t>
      </w:r>
      <w:r w:rsidR="001C4878">
        <w:rPr>
          <w:rFonts w:hint="cs"/>
          <w:rtl/>
        </w:rPr>
        <w:t xml:space="preserve">. </w:t>
      </w:r>
    </w:p>
    <w:p w:rsidR="00257C33" w:rsidRDefault="00257C33" w:rsidP="00FA75F7">
      <w:pPr>
        <w:pStyle w:val="libFootnote0"/>
        <w:rPr>
          <w:rtl/>
        </w:rPr>
      </w:pPr>
      <w:r>
        <w:rPr>
          <w:rFonts w:hint="cs"/>
          <w:rtl/>
        </w:rPr>
        <w:t>(6) نفس المصدر السابق</w:t>
      </w:r>
      <w:r w:rsidR="00603FE9">
        <w:rPr>
          <w:rFonts w:hint="cs"/>
          <w:rtl/>
        </w:rPr>
        <w:t xml:space="preserve">: </w:t>
      </w:r>
      <w:r>
        <w:rPr>
          <w:rFonts w:hint="cs"/>
          <w:rtl/>
        </w:rPr>
        <w:t>135</w:t>
      </w:r>
      <w:r w:rsidR="001C4878">
        <w:rPr>
          <w:rFonts w:hint="cs"/>
          <w:rtl/>
        </w:rPr>
        <w:t xml:space="preserve">. </w:t>
      </w:r>
    </w:p>
    <w:p w:rsidR="00257C33" w:rsidRDefault="00257C33" w:rsidP="009431ED">
      <w:pPr>
        <w:pStyle w:val="libNormal"/>
      </w:pPr>
      <w:r>
        <w:rPr>
          <w:rtl/>
        </w:rPr>
        <w:br w:type="page"/>
      </w:r>
    </w:p>
    <w:p w:rsidR="00257C33" w:rsidRDefault="00FA75F7" w:rsidP="00CB6B39">
      <w:pPr>
        <w:pStyle w:val="libNormal"/>
        <w:rPr>
          <w:rtl/>
        </w:rPr>
      </w:pPr>
      <w:r>
        <w:rPr>
          <w:rFonts w:hint="cs"/>
          <w:rtl/>
        </w:rPr>
        <w:lastRenderedPageBreak/>
        <w:t>ذكر ابن سعد</w:t>
      </w:r>
      <w:r w:rsidR="00603FE9">
        <w:rPr>
          <w:rFonts w:hint="cs"/>
          <w:rtl/>
        </w:rPr>
        <w:t xml:space="preserve">: </w:t>
      </w:r>
      <w:r>
        <w:rPr>
          <w:rFonts w:hint="cs"/>
          <w:rtl/>
        </w:rPr>
        <w:t>جاء عمرو بن معدي كرب في عشرة من ز</w:t>
      </w:r>
      <w:r w:rsidR="00CB6B39">
        <w:rPr>
          <w:rFonts w:hint="cs"/>
          <w:rtl/>
        </w:rPr>
        <w:t>ُ</w:t>
      </w:r>
      <w:r>
        <w:rPr>
          <w:rFonts w:hint="cs"/>
          <w:rtl/>
        </w:rPr>
        <w:t>بيد</w:t>
      </w:r>
      <w:r w:rsidR="00CB6B39">
        <w:rPr>
          <w:rFonts w:hint="cs"/>
          <w:rtl/>
        </w:rPr>
        <w:t>،</w:t>
      </w:r>
      <w:r>
        <w:rPr>
          <w:rFonts w:hint="cs"/>
          <w:rtl/>
        </w:rPr>
        <w:t xml:space="preserve"> المدينة فقال</w:t>
      </w:r>
      <w:r w:rsidR="00603FE9">
        <w:rPr>
          <w:rFonts w:hint="cs"/>
          <w:rtl/>
        </w:rPr>
        <w:t xml:space="preserve">: </w:t>
      </w:r>
      <w:r>
        <w:rPr>
          <w:rFonts w:hint="cs"/>
          <w:rtl/>
        </w:rPr>
        <w:t>من سيّد أهل هذه الب</w:t>
      </w:r>
      <w:r w:rsidR="00CB6B39">
        <w:rPr>
          <w:rFonts w:hint="cs"/>
          <w:rtl/>
        </w:rPr>
        <w:t>َ</w:t>
      </w:r>
      <w:r>
        <w:rPr>
          <w:rFonts w:hint="cs"/>
          <w:rtl/>
        </w:rPr>
        <w:t>حرة</w:t>
      </w:r>
      <w:r w:rsidR="009431ED">
        <w:rPr>
          <w:rFonts w:hint="cs"/>
          <w:rtl/>
        </w:rPr>
        <w:t>؟</w:t>
      </w:r>
      <w:r>
        <w:rPr>
          <w:rFonts w:hint="cs"/>
          <w:rtl/>
        </w:rPr>
        <w:t xml:space="preserve"> فقيل له</w:t>
      </w:r>
      <w:r w:rsidR="00603FE9">
        <w:rPr>
          <w:rFonts w:hint="cs"/>
          <w:rtl/>
        </w:rPr>
        <w:t xml:space="preserve">: </w:t>
      </w:r>
      <w:r>
        <w:rPr>
          <w:rFonts w:hint="cs"/>
          <w:rtl/>
        </w:rPr>
        <w:t>سعد بن ع</w:t>
      </w:r>
      <w:r w:rsidR="00CB6B39">
        <w:rPr>
          <w:rFonts w:hint="cs"/>
          <w:rtl/>
        </w:rPr>
        <w:t>ُ</w:t>
      </w:r>
      <w:r>
        <w:rPr>
          <w:rFonts w:hint="cs"/>
          <w:rtl/>
        </w:rPr>
        <w:t>بادة</w:t>
      </w:r>
      <w:r w:rsidR="00864EEE">
        <w:rPr>
          <w:rFonts w:hint="cs"/>
          <w:rtl/>
        </w:rPr>
        <w:t xml:space="preserve">، </w:t>
      </w:r>
      <w:r>
        <w:rPr>
          <w:rFonts w:hint="cs"/>
          <w:rtl/>
        </w:rPr>
        <w:t xml:space="preserve">فأقبل حتّى أناخ راحلته ببابه فخرج </w:t>
      </w:r>
      <w:r w:rsidR="00CB6B39">
        <w:rPr>
          <w:rFonts w:hint="cs"/>
          <w:rtl/>
        </w:rPr>
        <w:t>إ</w:t>
      </w:r>
      <w:r>
        <w:rPr>
          <w:rFonts w:hint="cs"/>
          <w:rtl/>
        </w:rPr>
        <w:t xml:space="preserve">ليه سعد فرحّب به وأمر برحله فحطّ وأكرمه وحباه ثمّ راح به إلى النبيّ </w:t>
      </w:r>
      <w:r w:rsidRPr="00F25684">
        <w:rPr>
          <w:rStyle w:val="libAlaemChar"/>
          <w:rFonts w:eastAsiaTheme="minorHAnsi"/>
          <w:rtl/>
        </w:rPr>
        <w:t>صلى‌الله‌عليه‌وآله‌وسلم</w:t>
      </w:r>
      <w:r>
        <w:rPr>
          <w:rFonts w:hint="cs"/>
          <w:rtl/>
        </w:rPr>
        <w:t xml:space="preserve"> فأسلم </w:t>
      </w:r>
      <w:r w:rsidR="0033032E">
        <w:rPr>
          <w:rFonts w:hint="cs"/>
          <w:rtl/>
        </w:rPr>
        <w:t>وأقام ايّاماً ثمّ أجازه رسول الله فرجع إلى بلاده فلمّا مات النبيّ</w:t>
      </w:r>
      <w:r w:rsidR="00864EEE">
        <w:rPr>
          <w:rFonts w:hint="cs"/>
          <w:rtl/>
        </w:rPr>
        <w:t xml:space="preserve">، </w:t>
      </w:r>
      <w:r w:rsidR="0033032E">
        <w:rPr>
          <w:rFonts w:hint="cs"/>
          <w:rtl/>
        </w:rPr>
        <w:t xml:space="preserve">ارتدّ ثمّ عاود الإسلام وأبلى يوم القادسيّة بلاءً حسناً </w:t>
      </w:r>
      <w:r w:rsidR="0033032E" w:rsidRPr="0033032E">
        <w:rPr>
          <w:rStyle w:val="libFootnotenumChar"/>
          <w:rFonts w:hint="cs"/>
          <w:rtl/>
        </w:rPr>
        <w:t>(1)</w:t>
      </w:r>
      <w:r w:rsidR="001C4878">
        <w:rPr>
          <w:rFonts w:hint="cs"/>
          <w:rtl/>
        </w:rPr>
        <w:t xml:space="preserve">. </w:t>
      </w:r>
    </w:p>
    <w:p w:rsidR="0033032E" w:rsidRDefault="0033032E" w:rsidP="00F64E82">
      <w:pPr>
        <w:pStyle w:val="libNormal"/>
        <w:rPr>
          <w:rtl/>
        </w:rPr>
      </w:pPr>
      <w:r>
        <w:rPr>
          <w:rFonts w:hint="cs"/>
          <w:rtl/>
        </w:rPr>
        <w:t>ولم يكن سعد شحيحاً على ماله مثلما كان أبوسفيان وبوصف هند له</w:t>
      </w:r>
      <w:r w:rsidR="004A4E29">
        <w:rPr>
          <w:rFonts w:hint="cs"/>
          <w:rtl/>
        </w:rPr>
        <w:t xml:space="preserve">! </w:t>
      </w:r>
      <w:r>
        <w:rPr>
          <w:rFonts w:hint="cs"/>
          <w:rtl/>
        </w:rPr>
        <w:t>فج</w:t>
      </w:r>
      <w:r w:rsidR="00CB6B39">
        <w:rPr>
          <w:rFonts w:hint="cs"/>
          <w:rtl/>
        </w:rPr>
        <w:t>َ</w:t>
      </w:r>
      <w:r>
        <w:rPr>
          <w:rFonts w:hint="cs"/>
          <w:rtl/>
        </w:rPr>
        <w:t>ف</w:t>
      </w:r>
      <w:r w:rsidR="00CB6B39">
        <w:rPr>
          <w:rFonts w:hint="cs"/>
          <w:rtl/>
        </w:rPr>
        <w:t>ْ</w:t>
      </w:r>
      <w:r>
        <w:rPr>
          <w:rFonts w:hint="cs"/>
          <w:rtl/>
        </w:rPr>
        <w:t>نة</w:t>
      </w:r>
      <w:r w:rsidR="00CB6B39">
        <w:rPr>
          <w:rFonts w:hint="cs"/>
          <w:rtl/>
        </w:rPr>
        <w:t>ُ</w:t>
      </w:r>
      <w:r>
        <w:rPr>
          <w:rFonts w:hint="cs"/>
          <w:rtl/>
        </w:rPr>
        <w:t xml:space="preserve"> سعد عامرة بالكرم</w:t>
      </w:r>
      <w:r w:rsidR="001C4878">
        <w:rPr>
          <w:rFonts w:hint="cs"/>
          <w:rtl/>
        </w:rPr>
        <w:t xml:space="preserve">. </w:t>
      </w:r>
      <w:r>
        <w:rPr>
          <w:rFonts w:hint="cs"/>
          <w:rtl/>
        </w:rPr>
        <w:t>ذكر ابن سعد بسنده عن محمّد بن عمرو بن حزم الأنصاريّ</w:t>
      </w:r>
      <w:r w:rsidR="00603FE9">
        <w:rPr>
          <w:rFonts w:hint="cs"/>
          <w:rtl/>
        </w:rPr>
        <w:t xml:space="preserve">: </w:t>
      </w:r>
      <w:r>
        <w:rPr>
          <w:rFonts w:hint="cs"/>
          <w:rtl/>
        </w:rPr>
        <w:t xml:space="preserve">كان </w:t>
      </w:r>
      <w:r w:rsidRPr="00FA52F1">
        <w:rPr>
          <w:rStyle w:val="libAlaemChar"/>
          <w:rFonts w:eastAsiaTheme="minorHAnsi"/>
          <w:rtl/>
        </w:rPr>
        <w:t>صلى‌الله‌عليه‌وآله‌وسلم</w:t>
      </w:r>
      <w:r w:rsidR="00FA52F1">
        <w:rPr>
          <w:rFonts w:hint="cs"/>
          <w:rtl/>
        </w:rPr>
        <w:t xml:space="preserve"> </w:t>
      </w:r>
      <w:r>
        <w:rPr>
          <w:rFonts w:hint="cs"/>
          <w:rtl/>
        </w:rPr>
        <w:t>إذا خطب المرأة قال</w:t>
      </w:r>
      <w:r w:rsidR="00603FE9">
        <w:rPr>
          <w:rFonts w:hint="cs"/>
          <w:rtl/>
        </w:rPr>
        <w:t xml:space="preserve">: </w:t>
      </w:r>
      <w:r>
        <w:rPr>
          <w:rFonts w:hint="cs"/>
          <w:rtl/>
        </w:rPr>
        <w:t>اذكروا لها ج</w:t>
      </w:r>
      <w:r w:rsidR="00CB6B39">
        <w:rPr>
          <w:rFonts w:hint="cs"/>
          <w:rtl/>
        </w:rPr>
        <w:t>َ</w:t>
      </w:r>
      <w:r>
        <w:rPr>
          <w:rFonts w:hint="cs"/>
          <w:rtl/>
        </w:rPr>
        <w:t>ف</w:t>
      </w:r>
      <w:r w:rsidR="00CB6B39">
        <w:rPr>
          <w:rFonts w:hint="cs"/>
          <w:rtl/>
        </w:rPr>
        <w:t>ْ</w:t>
      </w:r>
      <w:r>
        <w:rPr>
          <w:rFonts w:hint="cs"/>
          <w:rtl/>
        </w:rPr>
        <w:t>ن</w:t>
      </w:r>
      <w:r w:rsidR="00CB6B39">
        <w:rPr>
          <w:rFonts w:hint="cs"/>
          <w:rtl/>
        </w:rPr>
        <w:t>َ</w:t>
      </w:r>
      <w:r>
        <w:rPr>
          <w:rFonts w:hint="cs"/>
          <w:rtl/>
        </w:rPr>
        <w:t>ة سعد بن ع</w:t>
      </w:r>
      <w:r w:rsidR="00CB6B39">
        <w:rPr>
          <w:rFonts w:hint="cs"/>
          <w:rtl/>
        </w:rPr>
        <w:t>ُ</w:t>
      </w:r>
      <w:r>
        <w:rPr>
          <w:rFonts w:hint="cs"/>
          <w:rtl/>
        </w:rPr>
        <w:t xml:space="preserve">بادة </w:t>
      </w:r>
      <w:r w:rsidRPr="0033032E">
        <w:rPr>
          <w:rStyle w:val="libFootnotenumChar"/>
          <w:rFonts w:hint="cs"/>
          <w:rtl/>
        </w:rPr>
        <w:t>(2)</w:t>
      </w:r>
      <w:r w:rsidR="001C4878">
        <w:rPr>
          <w:rFonts w:hint="cs"/>
          <w:rtl/>
        </w:rPr>
        <w:t xml:space="preserve">. </w:t>
      </w:r>
    </w:p>
    <w:p w:rsidR="0033032E" w:rsidRDefault="0033032E" w:rsidP="00F64E82">
      <w:pPr>
        <w:pStyle w:val="libNormal"/>
        <w:rPr>
          <w:rtl/>
        </w:rPr>
      </w:pPr>
      <w:r>
        <w:rPr>
          <w:rFonts w:hint="cs"/>
          <w:rtl/>
        </w:rPr>
        <w:t>وعمارة بن غ</w:t>
      </w:r>
      <w:r w:rsidR="00CB6B39">
        <w:rPr>
          <w:rFonts w:hint="cs"/>
          <w:rtl/>
        </w:rPr>
        <w:t>َ</w:t>
      </w:r>
      <w:r>
        <w:rPr>
          <w:rFonts w:hint="cs"/>
          <w:rtl/>
        </w:rPr>
        <w:t>زيّة وغيره</w:t>
      </w:r>
      <w:r w:rsidR="00603FE9">
        <w:rPr>
          <w:rFonts w:hint="cs"/>
          <w:rtl/>
        </w:rPr>
        <w:t xml:space="preserve">: </w:t>
      </w:r>
      <w:r>
        <w:rPr>
          <w:rFonts w:hint="cs"/>
          <w:rtl/>
        </w:rPr>
        <w:t xml:space="preserve">كانت جفنة سعد بن عبادة مرّة بلحم ومرّةً بسمن ومرّة بلبن يبعث بها إلى النبيّ </w:t>
      </w:r>
      <w:r w:rsidRPr="00F25684">
        <w:rPr>
          <w:rStyle w:val="libAlaemChar"/>
          <w:rFonts w:eastAsiaTheme="minorHAnsi"/>
          <w:rtl/>
        </w:rPr>
        <w:t>صلى‌الله‌عليه‌وآله‌وسلم</w:t>
      </w:r>
      <w:r>
        <w:rPr>
          <w:rFonts w:hint="cs"/>
          <w:rtl/>
        </w:rPr>
        <w:t xml:space="preserve"> كلّما </w:t>
      </w:r>
      <w:r w:rsidR="006647EB">
        <w:rPr>
          <w:rFonts w:hint="cs"/>
          <w:rtl/>
        </w:rPr>
        <w:t xml:space="preserve">دار دارت معه </w:t>
      </w:r>
      <w:r w:rsidR="006647EB" w:rsidRPr="006647EB">
        <w:rPr>
          <w:rStyle w:val="libFootnotenumChar"/>
          <w:rFonts w:hint="cs"/>
          <w:rtl/>
        </w:rPr>
        <w:t>(3)</w:t>
      </w:r>
      <w:r w:rsidR="001C4878">
        <w:rPr>
          <w:rFonts w:hint="cs"/>
          <w:rtl/>
        </w:rPr>
        <w:t xml:space="preserve">. </w:t>
      </w:r>
    </w:p>
    <w:p w:rsidR="006647EB" w:rsidRDefault="006647EB" w:rsidP="00F64E82">
      <w:pPr>
        <w:pStyle w:val="libNormal"/>
        <w:rPr>
          <w:rtl/>
        </w:rPr>
      </w:pPr>
      <w:r>
        <w:rPr>
          <w:rFonts w:hint="cs"/>
          <w:rtl/>
        </w:rPr>
        <w:t>وعن أمّ سلمة ق</w:t>
      </w:r>
      <w:r w:rsidR="00A97B1E">
        <w:rPr>
          <w:rFonts w:hint="cs"/>
          <w:rtl/>
        </w:rPr>
        <w:t>الت</w:t>
      </w:r>
      <w:r w:rsidR="00603FE9">
        <w:rPr>
          <w:rFonts w:hint="cs"/>
          <w:rtl/>
        </w:rPr>
        <w:t xml:space="preserve">: </w:t>
      </w:r>
      <w:r w:rsidR="00A97B1E">
        <w:rPr>
          <w:rFonts w:hint="cs"/>
          <w:rtl/>
        </w:rPr>
        <w:t>كانت الأنصار الذين ي</w:t>
      </w:r>
      <w:r w:rsidR="00CB6B39">
        <w:rPr>
          <w:rFonts w:hint="cs"/>
          <w:rtl/>
        </w:rPr>
        <w:t>ُ</w:t>
      </w:r>
      <w:r w:rsidR="00A97B1E">
        <w:rPr>
          <w:rFonts w:hint="cs"/>
          <w:rtl/>
        </w:rPr>
        <w:t xml:space="preserve">كثرون إلطاف رسول الله </w:t>
      </w:r>
      <w:r w:rsidR="00A97B1E" w:rsidRPr="00F25684">
        <w:rPr>
          <w:rStyle w:val="libAlaemChar"/>
          <w:rFonts w:eastAsiaTheme="minorHAnsi"/>
          <w:rtl/>
        </w:rPr>
        <w:t>صلى‌الله‌عليه‌وآله‌وسلم</w:t>
      </w:r>
      <w:r w:rsidR="00603FE9">
        <w:rPr>
          <w:rStyle w:val="libAlaemChar"/>
          <w:rFonts w:eastAsiaTheme="minorHAnsi" w:hint="cs"/>
          <w:rtl/>
        </w:rPr>
        <w:t xml:space="preserve">: </w:t>
      </w:r>
      <w:r w:rsidR="00A97B1E">
        <w:rPr>
          <w:rFonts w:hint="cs"/>
          <w:rtl/>
        </w:rPr>
        <w:t>سعد ابن ع</w:t>
      </w:r>
      <w:r w:rsidR="00CB6B39">
        <w:rPr>
          <w:rFonts w:hint="cs"/>
          <w:rtl/>
        </w:rPr>
        <w:t>ُ</w:t>
      </w:r>
      <w:r w:rsidR="00A97B1E">
        <w:rPr>
          <w:rFonts w:hint="cs"/>
          <w:rtl/>
        </w:rPr>
        <w:t>بادة وسعد بن م</w:t>
      </w:r>
      <w:r w:rsidR="00CB6B39">
        <w:rPr>
          <w:rFonts w:hint="cs"/>
          <w:rtl/>
        </w:rPr>
        <w:t>ُ</w:t>
      </w:r>
      <w:r w:rsidR="00A97B1E">
        <w:rPr>
          <w:rFonts w:hint="cs"/>
          <w:rtl/>
        </w:rPr>
        <w:t>عاذ وع</w:t>
      </w:r>
      <w:r w:rsidR="00CB6B39">
        <w:rPr>
          <w:rFonts w:hint="cs"/>
          <w:rtl/>
        </w:rPr>
        <w:t>ُ</w:t>
      </w:r>
      <w:r w:rsidR="00A97B1E">
        <w:rPr>
          <w:rFonts w:hint="cs"/>
          <w:rtl/>
        </w:rPr>
        <w:t>مارة بن حزم وأبو أيّوب</w:t>
      </w:r>
      <w:r w:rsidR="00864EEE">
        <w:rPr>
          <w:rFonts w:hint="cs"/>
          <w:rtl/>
        </w:rPr>
        <w:t xml:space="preserve">، </w:t>
      </w:r>
      <w:r w:rsidR="00A97B1E">
        <w:rPr>
          <w:rFonts w:hint="cs"/>
          <w:rtl/>
        </w:rPr>
        <w:t>وكان لا يمرّ يوم</w:t>
      </w:r>
      <w:r w:rsidR="00B154FA">
        <w:rPr>
          <w:rFonts w:hint="cs"/>
          <w:rtl/>
        </w:rPr>
        <w:t xml:space="preserve"> إلّا </w:t>
      </w:r>
      <w:r w:rsidR="00A97B1E">
        <w:rPr>
          <w:rFonts w:hint="cs"/>
          <w:rtl/>
        </w:rPr>
        <w:t xml:space="preserve">ولبعضهم هديّة تدور مع النبيّ </w:t>
      </w:r>
      <w:r w:rsidR="00A97B1E" w:rsidRPr="00F25684">
        <w:rPr>
          <w:rStyle w:val="libAlaemChar"/>
          <w:rFonts w:eastAsiaTheme="minorHAnsi"/>
          <w:rtl/>
        </w:rPr>
        <w:t>صلى‌الله‌عليه‌وآله‌وسلم</w:t>
      </w:r>
      <w:r w:rsidR="00A97B1E">
        <w:rPr>
          <w:rStyle w:val="libAlaemChar"/>
          <w:rFonts w:eastAsiaTheme="minorHAnsi" w:hint="cs"/>
          <w:rtl/>
        </w:rPr>
        <w:t xml:space="preserve"> </w:t>
      </w:r>
      <w:r w:rsidR="00A97B1E">
        <w:rPr>
          <w:rFonts w:hint="cs"/>
          <w:rtl/>
        </w:rPr>
        <w:t>حيث دار</w:t>
      </w:r>
      <w:r w:rsidR="00864EEE">
        <w:rPr>
          <w:rFonts w:hint="cs"/>
          <w:rtl/>
        </w:rPr>
        <w:t xml:space="preserve">، </w:t>
      </w:r>
      <w:r w:rsidR="00A97B1E">
        <w:rPr>
          <w:rFonts w:hint="cs"/>
          <w:rtl/>
        </w:rPr>
        <w:t xml:space="preserve">وجفنة سعد تدور حيث دار لا يغبّها كلّ ليلة </w:t>
      </w:r>
      <w:r w:rsidR="00A97B1E" w:rsidRPr="00A97B1E">
        <w:rPr>
          <w:rStyle w:val="libFootnotenumChar"/>
          <w:rFonts w:hint="cs"/>
          <w:rtl/>
        </w:rPr>
        <w:t>(4)</w:t>
      </w:r>
      <w:r w:rsidR="001C4878">
        <w:rPr>
          <w:rFonts w:hint="cs"/>
          <w:rtl/>
        </w:rPr>
        <w:t xml:space="preserve">. </w:t>
      </w:r>
    </w:p>
    <w:p w:rsidR="00A97B1E" w:rsidRDefault="00A97B1E" w:rsidP="00A97B1E">
      <w:pPr>
        <w:pStyle w:val="Heading1"/>
        <w:rPr>
          <w:rtl/>
        </w:rPr>
      </w:pPr>
      <w:bookmarkStart w:id="52" w:name="_Toc521235922"/>
      <w:r>
        <w:rPr>
          <w:rFonts w:hint="cs"/>
          <w:rtl/>
        </w:rPr>
        <w:t>سعد بن ع</w:t>
      </w:r>
      <w:r w:rsidR="00320008">
        <w:rPr>
          <w:rFonts w:hint="cs"/>
          <w:rtl/>
        </w:rPr>
        <w:t>ُ</w:t>
      </w:r>
      <w:r>
        <w:rPr>
          <w:rFonts w:hint="cs"/>
          <w:rtl/>
        </w:rPr>
        <w:t>بادة نقيب</w:t>
      </w:r>
      <w:bookmarkEnd w:id="52"/>
    </w:p>
    <w:p w:rsidR="007F7EAB" w:rsidRDefault="00A97B1E" w:rsidP="00F64E82">
      <w:pPr>
        <w:pStyle w:val="libNormal"/>
        <w:rPr>
          <w:rtl/>
        </w:rPr>
      </w:pPr>
      <w:r>
        <w:rPr>
          <w:rFonts w:hint="cs"/>
          <w:rtl/>
        </w:rPr>
        <w:t>وإذا كان أبوسفيان نقيب الشيطان سلّطه على قيادة قوى الض</w:t>
      </w:r>
      <w:r w:rsidR="00320008">
        <w:rPr>
          <w:rFonts w:hint="cs"/>
          <w:rtl/>
        </w:rPr>
        <w:t>َ</w:t>
      </w:r>
      <w:r>
        <w:rPr>
          <w:rFonts w:hint="cs"/>
          <w:rtl/>
        </w:rPr>
        <w:t xml:space="preserve">لال ونعق فنعقت معه الأحزاب للقضاء على الإسلام والمسلمين والرسول الكريم </w:t>
      </w:r>
      <w:r w:rsidRPr="00F25684">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 xml:space="preserve">وهو في كلّ </w:t>
      </w:r>
    </w:p>
    <w:p w:rsidR="00A97B1E" w:rsidRDefault="009431ED" w:rsidP="009431ED">
      <w:pPr>
        <w:pStyle w:val="libLine"/>
        <w:rPr>
          <w:rtl/>
        </w:rPr>
      </w:pPr>
      <w:r>
        <w:rPr>
          <w:rFonts w:hint="cs"/>
          <w:rtl/>
        </w:rPr>
        <w:t>____________________</w:t>
      </w:r>
    </w:p>
    <w:p w:rsidR="00A97B1E" w:rsidRDefault="00A97B1E" w:rsidP="00B05FA9">
      <w:pPr>
        <w:pStyle w:val="libFootnote0"/>
        <w:rPr>
          <w:rtl/>
        </w:rPr>
      </w:pPr>
      <w:r>
        <w:rPr>
          <w:rFonts w:hint="cs"/>
          <w:rtl/>
        </w:rPr>
        <w:t>(1) طبقات ابن سعد 5</w:t>
      </w:r>
      <w:r w:rsidR="00603FE9">
        <w:rPr>
          <w:rFonts w:hint="cs"/>
          <w:rtl/>
        </w:rPr>
        <w:t xml:space="preserve">: </w:t>
      </w:r>
      <w:r>
        <w:rPr>
          <w:rFonts w:hint="cs"/>
          <w:rtl/>
        </w:rPr>
        <w:t>526</w:t>
      </w:r>
      <w:r w:rsidR="001C4878">
        <w:rPr>
          <w:rFonts w:hint="cs"/>
          <w:rtl/>
        </w:rPr>
        <w:t xml:space="preserve">. </w:t>
      </w:r>
    </w:p>
    <w:p w:rsidR="00A97B1E" w:rsidRDefault="00A97B1E" w:rsidP="00B05FA9">
      <w:pPr>
        <w:pStyle w:val="libFootnote0"/>
        <w:rPr>
          <w:rtl/>
        </w:rPr>
      </w:pPr>
      <w:r>
        <w:rPr>
          <w:rFonts w:hint="cs"/>
          <w:rtl/>
        </w:rPr>
        <w:t>(2) نفس المصدر السابق 8</w:t>
      </w:r>
      <w:r w:rsidR="00603FE9">
        <w:rPr>
          <w:rFonts w:hint="cs"/>
          <w:rtl/>
        </w:rPr>
        <w:t xml:space="preserve">: </w:t>
      </w:r>
      <w:r>
        <w:rPr>
          <w:rFonts w:hint="cs"/>
          <w:rtl/>
        </w:rPr>
        <w:t>162</w:t>
      </w:r>
      <w:r w:rsidR="001C4878">
        <w:rPr>
          <w:rFonts w:hint="cs"/>
          <w:rtl/>
        </w:rPr>
        <w:t xml:space="preserve">. </w:t>
      </w:r>
    </w:p>
    <w:p w:rsidR="00A97B1E" w:rsidRDefault="00A97B1E" w:rsidP="00B05FA9">
      <w:pPr>
        <w:pStyle w:val="libFootnote0"/>
        <w:rPr>
          <w:rtl/>
        </w:rPr>
      </w:pPr>
      <w:r>
        <w:rPr>
          <w:rFonts w:hint="cs"/>
          <w:rtl/>
        </w:rPr>
        <w:t>(3) نفس المصدر السابق 5</w:t>
      </w:r>
      <w:r w:rsidR="00603FE9">
        <w:rPr>
          <w:rFonts w:hint="cs"/>
          <w:rtl/>
        </w:rPr>
        <w:t xml:space="preserve">: </w:t>
      </w:r>
      <w:r>
        <w:rPr>
          <w:rFonts w:hint="cs"/>
          <w:rtl/>
        </w:rPr>
        <w:t>162</w:t>
      </w:r>
      <w:r w:rsidR="001C4878">
        <w:rPr>
          <w:rFonts w:hint="cs"/>
          <w:rtl/>
        </w:rPr>
        <w:t xml:space="preserve">. </w:t>
      </w:r>
    </w:p>
    <w:p w:rsidR="00A97B1E" w:rsidRDefault="00A97B1E" w:rsidP="00B05FA9">
      <w:pPr>
        <w:pStyle w:val="libFootnote0"/>
        <w:rPr>
          <w:rtl/>
        </w:rPr>
      </w:pPr>
      <w:r>
        <w:rPr>
          <w:rFonts w:hint="cs"/>
          <w:rtl/>
        </w:rPr>
        <w:t>(4) نفس المصدر السابق</w:t>
      </w:r>
      <w:r w:rsidR="00603FE9">
        <w:rPr>
          <w:rFonts w:hint="cs"/>
          <w:rtl/>
        </w:rPr>
        <w:t xml:space="preserve">: </w:t>
      </w:r>
      <w:r>
        <w:rPr>
          <w:rFonts w:hint="cs"/>
          <w:rtl/>
        </w:rPr>
        <w:t>163</w:t>
      </w:r>
      <w:r w:rsidR="001C4878">
        <w:rPr>
          <w:rFonts w:hint="cs"/>
          <w:rtl/>
        </w:rPr>
        <w:t xml:space="preserve">. </w:t>
      </w:r>
    </w:p>
    <w:p w:rsidR="00A97B1E" w:rsidRDefault="00A97B1E" w:rsidP="009431ED">
      <w:pPr>
        <w:pStyle w:val="libNormal"/>
        <w:rPr>
          <w:rtl/>
        </w:rPr>
      </w:pPr>
      <w:r>
        <w:rPr>
          <w:rtl/>
        </w:rPr>
        <w:br w:type="page"/>
      </w:r>
    </w:p>
    <w:p w:rsidR="00A97B1E" w:rsidRDefault="00B05FA9" w:rsidP="00B05FA9">
      <w:pPr>
        <w:pStyle w:val="libNormal0"/>
        <w:rPr>
          <w:rtl/>
        </w:rPr>
      </w:pPr>
      <w:r>
        <w:rPr>
          <w:rFonts w:hint="cs"/>
          <w:rtl/>
        </w:rPr>
        <w:lastRenderedPageBreak/>
        <w:t>ذلك يضحّي عن نفسه بغيره وإن كان منه أقرب لحماً ودماً</w:t>
      </w:r>
      <w:r w:rsidR="004A4E29">
        <w:rPr>
          <w:rFonts w:hint="cs"/>
          <w:rtl/>
        </w:rPr>
        <w:t xml:space="preserve">! </w:t>
      </w:r>
      <w:r>
        <w:rPr>
          <w:rFonts w:hint="cs"/>
          <w:rtl/>
        </w:rPr>
        <w:t>فهو أجبن</w:t>
      </w:r>
      <w:r w:rsidR="00320008">
        <w:rPr>
          <w:rFonts w:hint="cs"/>
          <w:rtl/>
        </w:rPr>
        <w:t>ُ</w:t>
      </w:r>
      <w:r>
        <w:rPr>
          <w:rFonts w:hint="cs"/>
          <w:rtl/>
        </w:rPr>
        <w:t xml:space="preserve"> من ي</w:t>
      </w:r>
      <w:r w:rsidR="00320008">
        <w:rPr>
          <w:rFonts w:hint="cs"/>
          <w:rtl/>
        </w:rPr>
        <w:t>ُ</w:t>
      </w:r>
      <w:r>
        <w:rPr>
          <w:rFonts w:hint="cs"/>
          <w:rtl/>
        </w:rPr>
        <w:t>قارع أسود المهاجرين والأنصار ومنه ورث م</w:t>
      </w:r>
      <w:r w:rsidR="00320008">
        <w:rPr>
          <w:rFonts w:hint="cs"/>
          <w:rtl/>
        </w:rPr>
        <w:t>َ</w:t>
      </w:r>
      <w:r>
        <w:rPr>
          <w:rFonts w:hint="cs"/>
          <w:rtl/>
        </w:rPr>
        <w:t>ن ن</w:t>
      </w:r>
      <w:r w:rsidR="00320008">
        <w:rPr>
          <w:rFonts w:hint="cs"/>
          <w:rtl/>
        </w:rPr>
        <w:t>ُ</w:t>
      </w:r>
      <w:r>
        <w:rPr>
          <w:rFonts w:hint="cs"/>
          <w:rtl/>
        </w:rPr>
        <w:t>سب إليه</w:t>
      </w:r>
      <w:r w:rsidR="004A4E29">
        <w:rPr>
          <w:rFonts w:hint="cs"/>
          <w:rtl/>
        </w:rPr>
        <w:t xml:space="preserve">! </w:t>
      </w:r>
    </w:p>
    <w:p w:rsidR="00B05FA9" w:rsidRDefault="00B05FA9" w:rsidP="00990344">
      <w:pPr>
        <w:pStyle w:val="libNormal"/>
        <w:rPr>
          <w:rtl/>
        </w:rPr>
      </w:pPr>
      <w:r w:rsidRPr="008B534B">
        <w:rPr>
          <w:rFonts w:hint="cs"/>
          <w:rtl/>
        </w:rPr>
        <w:t>بسند عن محمّد بن عمرو بن حزم قال</w:t>
      </w:r>
      <w:r w:rsidR="00603FE9" w:rsidRPr="008B534B">
        <w:rPr>
          <w:rFonts w:hint="cs"/>
          <w:rtl/>
        </w:rPr>
        <w:t xml:space="preserve">: </w:t>
      </w:r>
      <w:r w:rsidRPr="008B534B">
        <w:rPr>
          <w:rFonts w:hint="cs"/>
          <w:rtl/>
        </w:rPr>
        <w:t xml:space="preserve">قال </w:t>
      </w:r>
      <w:r w:rsidR="00990344" w:rsidRPr="008B534B">
        <w:rPr>
          <w:rFonts w:hint="cs"/>
          <w:rtl/>
        </w:rPr>
        <w:t xml:space="preserve">رسول الله </w:t>
      </w:r>
      <w:r w:rsidR="00990344" w:rsidRPr="008B534B">
        <w:rPr>
          <w:rStyle w:val="libAlaemChar"/>
          <w:rFonts w:eastAsiaTheme="minorHAnsi"/>
          <w:rtl/>
        </w:rPr>
        <w:t>صلى‌الله‌عليه‌وآله‌وسلم</w:t>
      </w:r>
      <w:r w:rsidR="00864EEE" w:rsidRPr="008B534B">
        <w:rPr>
          <w:rStyle w:val="libAlaemChar"/>
          <w:rFonts w:eastAsiaTheme="minorHAnsi" w:hint="cs"/>
          <w:rtl/>
        </w:rPr>
        <w:t xml:space="preserve">، </w:t>
      </w:r>
      <w:r w:rsidR="00990344" w:rsidRPr="008B534B">
        <w:rPr>
          <w:rFonts w:hint="cs"/>
          <w:rtl/>
        </w:rPr>
        <w:t>للنّفر الذين لقوه بالع</w:t>
      </w:r>
      <w:r w:rsidR="00320008" w:rsidRPr="008B534B">
        <w:rPr>
          <w:rFonts w:hint="cs"/>
          <w:rtl/>
        </w:rPr>
        <w:t>َ</w:t>
      </w:r>
      <w:r w:rsidR="00990344" w:rsidRPr="008B534B">
        <w:rPr>
          <w:rFonts w:hint="cs"/>
          <w:rtl/>
        </w:rPr>
        <w:t>ق</w:t>
      </w:r>
      <w:r w:rsidR="00320008" w:rsidRPr="008B534B">
        <w:rPr>
          <w:rFonts w:hint="cs"/>
          <w:rtl/>
        </w:rPr>
        <w:t>َ</w:t>
      </w:r>
      <w:r w:rsidR="00990344" w:rsidRPr="008B534B">
        <w:rPr>
          <w:rFonts w:hint="cs"/>
          <w:rtl/>
        </w:rPr>
        <w:t>ب</w:t>
      </w:r>
      <w:r w:rsidR="00320008" w:rsidRPr="008B534B">
        <w:rPr>
          <w:rFonts w:hint="cs"/>
          <w:rtl/>
        </w:rPr>
        <w:t>َ</w:t>
      </w:r>
      <w:r w:rsidR="00990344" w:rsidRPr="008B534B">
        <w:rPr>
          <w:rFonts w:hint="cs"/>
          <w:rtl/>
        </w:rPr>
        <w:t>ة</w:t>
      </w:r>
      <w:r w:rsidR="00603FE9" w:rsidRPr="008B534B">
        <w:rPr>
          <w:rFonts w:hint="cs"/>
          <w:rtl/>
        </w:rPr>
        <w:t xml:space="preserve">: </w:t>
      </w:r>
      <w:r w:rsidR="009431ED" w:rsidRPr="008B534B">
        <w:rPr>
          <w:rFonts w:hint="cs"/>
          <w:rtl/>
        </w:rPr>
        <w:t>(</w:t>
      </w:r>
      <w:r w:rsidR="00990344" w:rsidRPr="008B534B">
        <w:rPr>
          <w:rFonts w:hint="cs"/>
          <w:rtl/>
        </w:rPr>
        <w:t>أخرجوا إليّ</w:t>
      </w:r>
      <w:r w:rsidR="00AB5A40" w:rsidRPr="008B534B">
        <w:rPr>
          <w:rFonts w:hint="cs"/>
          <w:rtl/>
        </w:rPr>
        <w:t>َ</w:t>
      </w:r>
      <w:r w:rsidR="00990344" w:rsidRPr="008B534B">
        <w:rPr>
          <w:rFonts w:hint="cs"/>
          <w:rtl/>
        </w:rPr>
        <w:t xml:space="preserve"> اثني عشر منكم يكونوا كفلاء على قومهم كما كفل الحواريّون لعيسى بن مريم</w:t>
      </w:r>
      <w:r w:rsidR="009431ED" w:rsidRPr="008B534B">
        <w:rPr>
          <w:rFonts w:hint="cs"/>
          <w:rtl/>
        </w:rPr>
        <w:t>)</w:t>
      </w:r>
      <w:r w:rsidR="001C4878" w:rsidRPr="008B534B">
        <w:rPr>
          <w:rFonts w:hint="cs"/>
          <w:rtl/>
        </w:rPr>
        <w:t xml:space="preserve">. </w:t>
      </w:r>
      <w:r w:rsidR="00990344" w:rsidRPr="008B534B">
        <w:rPr>
          <w:rFonts w:hint="cs"/>
          <w:rtl/>
        </w:rPr>
        <w:t>فأخرجوا اثني عشر رجلاً</w:t>
      </w:r>
      <w:r w:rsidR="001C4878" w:rsidRPr="008B534B">
        <w:rPr>
          <w:rFonts w:hint="cs"/>
          <w:rtl/>
        </w:rPr>
        <w:t xml:space="preserve">. </w:t>
      </w:r>
      <w:r w:rsidR="00990344" w:rsidRPr="008B534B">
        <w:rPr>
          <w:rFonts w:hint="cs"/>
          <w:rtl/>
        </w:rPr>
        <w:t>وكان الذين لقوه بالعقبة سبعون رجلاً من الأنصار</w:t>
      </w:r>
      <w:r w:rsidR="001C4878" w:rsidRPr="008B534B">
        <w:rPr>
          <w:rFonts w:hint="cs"/>
          <w:rtl/>
        </w:rPr>
        <w:t xml:space="preserve">. </w:t>
      </w:r>
      <w:r w:rsidR="00990344" w:rsidRPr="008B534B">
        <w:rPr>
          <w:rFonts w:hint="cs"/>
          <w:rtl/>
        </w:rPr>
        <w:t>وكان النقباء من الأوس ثلاثة نفر</w:t>
      </w:r>
      <w:r w:rsidR="00864EEE" w:rsidRPr="008B534B">
        <w:rPr>
          <w:rFonts w:hint="cs"/>
          <w:rtl/>
        </w:rPr>
        <w:t xml:space="preserve">، </w:t>
      </w:r>
      <w:r w:rsidR="00990344" w:rsidRPr="008B534B">
        <w:rPr>
          <w:rFonts w:hint="cs"/>
          <w:rtl/>
        </w:rPr>
        <w:t xml:space="preserve">ومن الخزرج تسعة منهم سعد بن عبادة </w:t>
      </w:r>
      <w:r w:rsidR="00990344" w:rsidRPr="008B534B">
        <w:rPr>
          <w:rStyle w:val="libFootnotenumChar"/>
          <w:rFonts w:hint="cs"/>
          <w:rtl/>
        </w:rPr>
        <w:t>(1)</w:t>
      </w:r>
      <w:r w:rsidR="001C4878" w:rsidRPr="008B534B">
        <w:rPr>
          <w:rFonts w:hint="cs"/>
          <w:rtl/>
        </w:rPr>
        <w:t>.</w:t>
      </w:r>
      <w:r w:rsidR="001C4878">
        <w:rPr>
          <w:rFonts w:hint="cs"/>
          <w:rtl/>
        </w:rPr>
        <w:t xml:space="preserve"> </w:t>
      </w:r>
    </w:p>
    <w:p w:rsidR="00990344" w:rsidRDefault="00990344" w:rsidP="00990344">
      <w:pPr>
        <w:pStyle w:val="libNormal"/>
        <w:rPr>
          <w:rtl/>
        </w:rPr>
      </w:pPr>
      <w:r>
        <w:rPr>
          <w:rFonts w:hint="cs"/>
          <w:rtl/>
        </w:rPr>
        <w:t>هذا هو سعد بن عبادة في تقلّبه في المكرمات</w:t>
      </w:r>
      <w:r w:rsidR="00864EEE">
        <w:rPr>
          <w:rFonts w:hint="cs"/>
          <w:rtl/>
        </w:rPr>
        <w:t xml:space="preserve">، </w:t>
      </w:r>
      <w:r>
        <w:rPr>
          <w:rFonts w:hint="cs"/>
          <w:rtl/>
        </w:rPr>
        <w:t>ينعته الوثن ابن هند بأنّه يهوديّ</w:t>
      </w:r>
      <w:r w:rsidR="004A4E29">
        <w:rPr>
          <w:rFonts w:hint="cs"/>
          <w:rtl/>
        </w:rPr>
        <w:t xml:space="preserve">! </w:t>
      </w:r>
      <w:r>
        <w:rPr>
          <w:rFonts w:hint="cs"/>
          <w:rtl/>
        </w:rPr>
        <w:t>فتعس شانئ سعد وابنه قيس</w:t>
      </w:r>
      <w:r w:rsidR="004A4E29">
        <w:rPr>
          <w:rFonts w:hint="cs"/>
          <w:rtl/>
        </w:rPr>
        <w:t xml:space="preserve">! </w:t>
      </w:r>
    </w:p>
    <w:p w:rsidR="00990344" w:rsidRDefault="00990344" w:rsidP="00990344">
      <w:pPr>
        <w:pStyle w:val="libNormal"/>
        <w:rPr>
          <w:rtl/>
        </w:rPr>
      </w:pPr>
      <w:r>
        <w:rPr>
          <w:rFonts w:hint="cs"/>
          <w:rtl/>
        </w:rPr>
        <w:t>وتكلّم بما كان منه</w:t>
      </w:r>
      <w:r w:rsidR="00603FE9">
        <w:rPr>
          <w:rFonts w:hint="cs"/>
          <w:rtl/>
        </w:rPr>
        <w:t xml:space="preserve">: </w:t>
      </w:r>
      <w:r w:rsidR="009431ED">
        <w:rPr>
          <w:rFonts w:hint="cs"/>
          <w:rtl/>
        </w:rPr>
        <w:t>(</w:t>
      </w:r>
      <w:r>
        <w:rPr>
          <w:rFonts w:hint="cs"/>
          <w:rtl/>
        </w:rPr>
        <w:t>أو</w:t>
      </w:r>
      <w:r w:rsidR="00AB5A40">
        <w:rPr>
          <w:rFonts w:hint="cs"/>
          <w:rtl/>
        </w:rPr>
        <w:t>ْ</w:t>
      </w:r>
      <w:r>
        <w:rPr>
          <w:rFonts w:hint="cs"/>
          <w:rtl/>
        </w:rPr>
        <w:t>ت</w:t>
      </w:r>
      <w:r w:rsidR="00AB5A40">
        <w:rPr>
          <w:rFonts w:hint="cs"/>
          <w:rtl/>
        </w:rPr>
        <w:t>َ</w:t>
      </w:r>
      <w:r>
        <w:rPr>
          <w:rFonts w:hint="cs"/>
          <w:rtl/>
        </w:rPr>
        <w:t>ر قوسه ورمى غرض</w:t>
      </w:r>
      <w:r w:rsidR="00AB5A40">
        <w:rPr>
          <w:rFonts w:hint="cs"/>
          <w:rtl/>
        </w:rPr>
        <w:t>َ</w:t>
      </w:r>
      <w:r>
        <w:rPr>
          <w:rFonts w:hint="cs"/>
          <w:rtl/>
        </w:rPr>
        <w:t>ه</w:t>
      </w:r>
      <w:r w:rsidR="001C4878">
        <w:rPr>
          <w:rFonts w:hint="cs"/>
          <w:rtl/>
        </w:rPr>
        <w:t>.</w:t>
      </w:r>
      <w:r w:rsidR="009431ED">
        <w:rPr>
          <w:rFonts w:hint="cs"/>
          <w:rtl/>
        </w:rPr>
        <w:t>.</w:t>
      </w:r>
      <w:r>
        <w:rPr>
          <w:rFonts w:hint="cs"/>
          <w:rtl/>
        </w:rPr>
        <w:t>.</w:t>
      </w:r>
      <w:r w:rsidR="00864EEE">
        <w:rPr>
          <w:rFonts w:hint="cs"/>
          <w:rtl/>
        </w:rPr>
        <w:t xml:space="preserve">، </w:t>
      </w:r>
      <w:r>
        <w:rPr>
          <w:rFonts w:hint="cs"/>
          <w:rtl/>
        </w:rPr>
        <w:t>وأدركه يوم</w:t>
      </w:r>
      <w:r w:rsidR="00AB5A40">
        <w:rPr>
          <w:rFonts w:hint="cs"/>
          <w:rtl/>
        </w:rPr>
        <w:t>ُ</w:t>
      </w:r>
      <w:r>
        <w:rPr>
          <w:rFonts w:hint="cs"/>
          <w:rtl/>
        </w:rPr>
        <w:t>ه ثمّ مات بحوران طريداً</w:t>
      </w:r>
      <w:r w:rsidR="009431ED">
        <w:rPr>
          <w:rFonts w:hint="cs"/>
          <w:rtl/>
        </w:rPr>
        <w:t>)</w:t>
      </w:r>
      <w:r w:rsidR="001C4878">
        <w:rPr>
          <w:rFonts w:hint="cs"/>
          <w:rtl/>
        </w:rPr>
        <w:t xml:space="preserve">. </w:t>
      </w:r>
    </w:p>
    <w:p w:rsidR="00990344" w:rsidRDefault="00990344" w:rsidP="00990344">
      <w:pPr>
        <w:pStyle w:val="libNormal"/>
        <w:rPr>
          <w:rtl/>
        </w:rPr>
      </w:pPr>
      <w:r>
        <w:rPr>
          <w:rFonts w:hint="cs"/>
          <w:rtl/>
        </w:rPr>
        <w:t xml:space="preserve">فهو إشارة إلى موقفه الرافض هو وجماعة لا يستهان </w:t>
      </w:r>
      <w:r w:rsidR="00684B1E">
        <w:rPr>
          <w:rFonts w:hint="cs"/>
          <w:rtl/>
        </w:rPr>
        <w:t>بهم لبيعة أبي بكر</w:t>
      </w:r>
      <w:r w:rsidR="00864EEE">
        <w:rPr>
          <w:rFonts w:hint="cs"/>
          <w:rtl/>
        </w:rPr>
        <w:t xml:space="preserve">، </w:t>
      </w:r>
      <w:r w:rsidR="00684B1E">
        <w:rPr>
          <w:rFonts w:hint="cs"/>
          <w:rtl/>
        </w:rPr>
        <w:t>وما كان بينه وبين عمر بن الخطّاب</w:t>
      </w:r>
      <w:r w:rsidR="00603FE9">
        <w:rPr>
          <w:rFonts w:hint="cs"/>
          <w:rtl/>
        </w:rPr>
        <w:t xml:space="preserve">؛ </w:t>
      </w:r>
      <w:r w:rsidR="00684B1E">
        <w:rPr>
          <w:rFonts w:hint="cs"/>
          <w:rtl/>
        </w:rPr>
        <w:t>فترك سعد المدينة وتحوّل إلى الشأم فأرسل عمر من قتله بحوران</w:t>
      </w:r>
      <w:r w:rsidR="004A4E29">
        <w:rPr>
          <w:rFonts w:hint="cs"/>
          <w:rtl/>
        </w:rPr>
        <w:t xml:space="preserve">! </w:t>
      </w:r>
    </w:p>
    <w:p w:rsidR="00684B1E" w:rsidRDefault="00684B1E" w:rsidP="00990344">
      <w:pPr>
        <w:pStyle w:val="libNormal"/>
        <w:rPr>
          <w:rtl/>
        </w:rPr>
      </w:pPr>
      <w:r>
        <w:rPr>
          <w:rFonts w:hint="cs"/>
          <w:rtl/>
        </w:rPr>
        <w:t xml:space="preserve">بسند عن ابن عبّاس عن عمر بن الخطّاب أنّ الأنصار حين توفّى الله نبيّه </w:t>
      </w:r>
      <w:r w:rsidRPr="00F25684">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اجتمعوا في سقيفة بني ساعدة ومعهم سعد بن ع</w:t>
      </w:r>
      <w:r w:rsidR="00AB5A40">
        <w:rPr>
          <w:rFonts w:hint="cs"/>
          <w:rtl/>
        </w:rPr>
        <w:t>ُ</w:t>
      </w:r>
      <w:r>
        <w:rPr>
          <w:rFonts w:hint="cs"/>
          <w:rtl/>
        </w:rPr>
        <w:t>بادة فتشاوروا في البيعة له</w:t>
      </w:r>
      <w:r w:rsidR="00864EEE">
        <w:rPr>
          <w:rFonts w:hint="cs"/>
          <w:rtl/>
        </w:rPr>
        <w:t xml:space="preserve">، </w:t>
      </w:r>
      <w:r>
        <w:rPr>
          <w:rFonts w:hint="cs"/>
          <w:rtl/>
        </w:rPr>
        <w:t>وبلغ الخبر أبابكر وعمر فخرجا حتّى أتياهم ومعهما ناس من المهاجرين فجرى بينهم وبين الأنصار كلام ومحاورة في بيعة سعد بن عبادة</w:t>
      </w:r>
      <w:r w:rsidR="00864EEE">
        <w:rPr>
          <w:rFonts w:hint="cs"/>
          <w:rtl/>
        </w:rPr>
        <w:t xml:space="preserve">، </w:t>
      </w:r>
      <w:r>
        <w:rPr>
          <w:rFonts w:hint="cs"/>
          <w:rtl/>
        </w:rPr>
        <w:t>فقام خطيب الأنصار</w:t>
      </w:r>
      <w:r w:rsidR="002C54F1">
        <w:rPr>
          <w:rFonts w:hint="cs"/>
          <w:rtl/>
        </w:rPr>
        <w:t xml:space="preserve"> - </w:t>
      </w:r>
      <w:r>
        <w:rPr>
          <w:rFonts w:hint="cs"/>
          <w:rtl/>
        </w:rPr>
        <w:t>حباب بن المنذر</w:t>
      </w:r>
      <w:r w:rsidR="002C54F1">
        <w:rPr>
          <w:rFonts w:hint="cs"/>
          <w:rtl/>
        </w:rPr>
        <w:t xml:space="preserve"> - </w:t>
      </w:r>
      <w:r>
        <w:rPr>
          <w:rFonts w:hint="cs"/>
          <w:rtl/>
        </w:rPr>
        <w:t>فقال</w:t>
      </w:r>
      <w:r w:rsidR="00603FE9">
        <w:rPr>
          <w:rFonts w:hint="cs"/>
          <w:rtl/>
        </w:rPr>
        <w:t xml:space="preserve">: </w:t>
      </w:r>
      <w:r>
        <w:rPr>
          <w:rFonts w:hint="cs"/>
          <w:rtl/>
        </w:rPr>
        <w:t>أنا ج</w:t>
      </w:r>
      <w:r w:rsidR="00AB5A40">
        <w:rPr>
          <w:rFonts w:hint="cs"/>
          <w:rtl/>
        </w:rPr>
        <w:t>ُ</w:t>
      </w:r>
      <w:r>
        <w:rPr>
          <w:rFonts w:hint="cs"/>
          <w:rtl/>
        </w:rPr>
        <w:t>ذ</w:t>
      </w:r>
      <w:r w:rsidR="00AB5A40">
        <w:rPr>
          <w:rFonts w:hint="cs"/>
          <w:rtl/>
        </w:rPr>
        <w:t>َ</w:t>
      </w:r>
      <w:r>
        <w:rPr>
          <w:rFonts w:hint="cs"/>
          <w:rtl/>
        </w:rPr>
        <w:t>يلها المحك</w:t>
      </w:r>
      <w:r w:rsidR="00AB5A40">
        <w:rPr>
          <w:rFonts w:hint="cs"/>
          <w:rtl/>
        </w:rPr>
        <w:t>َ</w:t>
      </w:r>
      <w:r>
        <w:rPr>
          <w:rFonts w:hint="cs"/>
          <w:rtl/>
        </w:rPr>
        <w:t>ّك وع</w:t>
      </w:r>
      <w:r w:rsidR="00AB5A40">
        <w:rPr>
          <w:rFonts w:hint="cs"/>
          <w:rtl/>
        </w:rPr>
        <w:t>ُ</w:t>
      </w:r>
      <w:r>
        <w:rPr>
          <w:rFonts w:hint="cs"/>
          <w:rtl/>
        </w:rPr>
        <w:t>ذيقها المرجّ</w:t>
      </w:r>
      <w:r w:rsidR="00AB5A40">
        <w:rPr>
          <w:rFonts w:hint="cs"/>
          <w:rtl/>
        </w:rPr>
        <w:t>َ</w:t>
      </w:r>
      <w:r>
        <w:rPr>
          <w:rFonts w:hint="cs"/>
          <w:rtl/>
        </w:rPr>
        <w:t>ب</w:t>
      </w:r>
      <w:r w:rsidR="00864EEE">
        <w:rPr>
          <w:rFonts w:hint="cs"/>
          <w:rtl/>
        </w:rPr>
        <w:t xml:space="preserve">، </w:t>
      </w:r>
      <w:r>
        <w:rPr>
          <w:rFonts w:hint="cs"/>
          <w:rtl/>
        </w:rPr>
        <w:t>منّا أمير ومنكم أمير يا معشر قريش</w:t>
      </w:r>
      <w:r w:rsidR="001C4878">
        <w:rPr>
          <w:rFonts w:hint="cs"/>
          <w:rtl/>
        </w:rPr>
        <w:t xml:space="preserve">. </w:t>
      </w:r>
    </w:p>
    <w:p w:rsidR="00684B1E" w:rsidRDefault="009431ED" w:rsidP="009431ED">
      <w:pPr>
        <w:pStyle w:val="libLine"/>
        <w:rPr>
          <w:rtl/>
        </w:rPr>
      </w:pPr>
      <w:r>
        <w:rPr>
          <w:rFonts w:hint="cs"/>
          <w:rtl/>
        </w:rPr>
        <w:t>____________________</w:t>
      </w:r>
    </w:p>
    <w:p w:rsidR="00684B1E" w:rsidRDefault="00684B1E" w:rsidP="00A27C62">
      <w:pPr>
        <w:pStyle w:val="libFootnote0"/>
        <w:rPr>
          <w:rtl/>
        </w:rPr>
      </w:pPr>
      <w:r>
        <w:rPr>
          <w:rFonts w:hint="cs"/>
          <w:rtl/>
        </w:rPr>
        <w:t>(1)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85</w:t>
      </w:r>
      <w:r w:rsidR="002C54F1">
        <w:rPr>
          <w:rFonts w:hint="cs"/>
          <w:rtl/>
        </w:rPr>
        <w:t xml:space="preserve"> - </w:t>
      </w:r>
      <w:r>
        <w:rPr>
          <w:rFonts w:hint="cs"/>
          <w:rtl/>
        </w:rPr>
        <w:t>87</w:t>
      </w:r>
      <w:r w:rsidR="00864EEE">
        <w:rPr>
          <w:rFonts w:hint="cs"/>
          <w:rtl/>
        </w:rPr>
        <w:t xml:space="preserve">، </w:t>
      </w:r>
      <w:r>
        <w:rPr>
          <w:rFonts w:hint="cs"/>
          <w:rtl/>
        </w:rPr>
        <w:t>طبقات ابن سعد 3</w:t>
      </w:r>
      <w:r w:rsidR="00603FE9">
        <w:rPr>
          <w:rFonts w:hint="cs"/>
          <w:rtl/>
        </w:rPr>
        <w:t xml:space="preserve">: </w:t>
      </w:r>
      <w:r>
        <w:rPr>
          <w:rFonts w:hint="cs"/>
          <w:rtl/>
        </w:rPr>
        <w:t>602</w:t>
      </w:r>
      <w:r w:rsidR="001C4878">
        <w:rPr>
          <w:rFonts w:hint="cs"/>
          <w:rtl/>
        </w:rPr>
        <w:t xml:space="preserve">. </w:t>
      </w:r>
    </w:p>
    <w:p w:rsidR="00684B1E" w:rsidRDefault="00684B1E" w:rsidP="009431ED">
      <w:pPr>
        <w:pStyle w:val="libNormal"/>
      </w:pPr>
      <w:r>
        <w:rPr>
          <w:rtl/>
        </w:rPr>
        <w:br w:type="page"/>
      </w:r>
    </w:p>
    <w:p w:rsidR="00684B1E" w:rsidRDefault="00A27C62" w:rsidP="00AB5A40">
      <w:pPr>
        <w:pStyle w:val="libNormal0"/>
        <w:rPr>
          <w:rtl/>
        </w:rPr>
      </w:pPr>
      <w:r>
        <w:rPr>
          <w:rFonts w:hint="cs"/>
          <w:rtl/>
        </w:rPr>
        <w:lastRenderedPageBreak/>
        <w:t xml:space="preserve">فكثير اللغط </w:t>
      </w:r>
      <w:r w:rsidR="00FE2E59">
        <w:rPr>
          <w:rFonts w:hint="cs"/>
          <w:rtl/>
        </w:rPr>
        <w:t>وارتفعت الأصوات فقال عمر</w:t>
      </w:r>
      <w:r w:rsidR="00603FE9">
        <w:rPr>
          <w:rFonts w:hint="cs"/>
          <w:rtl/>
        </w:rPr>
        <w:t xml:space="preserve">: </w:t>
      </w:r>
      <w:r w:rsidR="00FE2E59">
        <w:rPr>
          <w:rFonts w:hint="cs"/>
          <w:rtl/>
        </w:rPr>
        <w:t xml:space="preserve">فقلت لأبي بكر </w:t>
      </w:r>
      <w:r w:rsidR="00AB5A40">
        <w:rPr>
          <w:rFonts w:hint="cs"/>
          <w:rtl/>
        </w:rPr>
        <w:t>أ</w:t>
      </w:r>
      <w:r w:rsidR="00FE2E59">
        <w:rPr>
          <w:rFonts w:hint="cs"/>
          <w:rtl/>
        </w:rPr>
        <w:t>بسط يدك</w:t>
      </w:r>
      <w:r w:rsidR="00864EEE">
        <w:rPr>
          <w:rFonts w:hint="cs"/>
          <w:rtl/>
        </w:rPr>
        <w:t xml:space="preserve">، </w:t>
      </w:r>
      <w:r w:rsidR="00FE2E59">
        <w:rPr>
          <w:rFonts w:hint="cs"/>
          <w:rtl/>
        </w:rPr>
        <w:t>فبسط يده فبايعته وبايعه المهاجرون وبايعه الأنصار ونزونا على سعد بن عبادة وكان مزمّلاً بين ظهرانيهم فقلت</w:t>
      </w:r>
      <w:r w:rsidR="00603FE9">
        <w:rPr>
          <w:rFonts w:hint="cs"/>
          <w:rtl/>
        </w:rPr>
        <w:t xml:space="preserve">: </w:t>
      </w:r>
      <w:r w:rsidR="00FE2E59">
        <w:rPr>
          <w:rFonts w:hint="cs"/>
          <w:rtl/>
        </w:rPr>
        <w:t>ما له</w:t>
      </w:r>
      <w:r w:rsidR="009431ED">
        <w:rPr>
          <w:rFonts w:hint="cs"/>
          <w:rtl/>
        </w:rPr>
        <w:t>؟</w:t>
      </w:r>
      <w:r w:rsidR="00FE2E59">
        <w:rPr>
          <w:rFonts w:hint="cs"/>
          <w:rtl/>
        </w:rPr>
        <w:t xml:space="preserve"> فقالوا</w:t>
      </w:r>
      <w:r w:rsidR="00603FE9">
        <w:rPr>
          <w:rFonts w:hint="cs"/>
          <w:rtl/>
        </w:rPr>
        <w:t xml:space="preserve">: </w:t>
      </w:r>
      <w:r w:rsidR="00FE2E59">
        <w:rPr>
          <w:rFonts w:hint="cs"/>
          <w:rtl/>
        </w:rPr>
        <w:t>وجع</w:t>
      </w:r>
      <w:r w:rsidR="001C4878">
        <w:rPr>
          <w:rFonts w:hint="cs"/>
          <w:rtl/>
        </w:rPr>
        <w:t xml:space="preserve">. </w:t>
      </w:r>
      <w:r w:rsidR="00FE2E59">
        <w:rPr>
          <w:rFonts w:hint="cs"/>
          <w:rtl/>
        </w:rPr>
        <w:t>قال قائل منهم</w:t>
      </w:r>
      <w:r w:rsidR="00603FE9">
        <w:rPr>
          <w:rFonts w:hint="cs"/>
          <w:rtl/>
        </w:rPr>
        <w:t xml:space="preserve">: </w:t>
      </w:r>
      <w:r w:rsidR="00FE2E59">
        <w:rPr>
          <w:rFonts w:hint="cs"/>
          <w:rtl/>
        </w:rPr>
        <w:t>قتلتم سعداً</w:t>
      </w:r>
      <w:r w:rsidR="00864EEE">
        <w:rPr>
          <w:rFonts w:hint="cs"/>
          <w:rtl/>
        </w:rPr>
        <w:t xml:space="preserve">، </w:t>
      </w:r>
      <w:r w:rsidR="00FE2E59">
        <w:rPr>
          <w:rFonts w:hint="cs"/>
          <w:rtl/>
        </w:rPr>
        <w:t>قلت</w:t>
      </w:r>
      <w:r w:rsidR="00603FE9">
        <w:rPr>
          <w:rFonts w:hint="cs"/>
          <w:rtl/>
        </w:rPr>
        <w:t xml:space="preserve">: </w:t>
      </w:r>
      <w:r w:rsidR="00FE2E59">
        <w:rPr>
          <w:rFonts w:hint="cs"/>
          <w:rtl/>
        </w:rPr>
        <w:t>قتل الله سعداً</w:t>
      </w:r>
      <w:r w:rsidR="00864EEE">
        <w:rPr>
          <w:rFonts w:hint="cs"/>
          <w:rtl/>
        </w:rPr>
        <w:t xml:space="preserve">، </w:t>
      </w:r>
      <w:r w:rsidR="00FE2E59">
        <w:rPr>
          <w:rFonts w:hint="cs"/>
          <w:rtl/>
        </w:rPr>
        <w:t>إنّا والله ما وجدنا فيما حضرنا من أمرنا أقوى من بيعة أبي بكر</w:t>
      </w:r>
      <w:r w:rsidR="00864EEE">
        <w:rPr>
          <w:rFonts w:hint="cs"/>
          <w:rtl/>
        </w:rPr>
        <w:t xml:space="preserve">، </w:t>
      </w:r>
      <w:r w:rsidR="00FE2E59">
        <w:rPr>
          <w:rFonts w:hint="cs"/>
          <w:rtl/>
        </w:rPr>
        <w:t>خشينا إن فارقنا القوم ولم تكن بيعة أن يبايعوا بعدنا فإمّا أن نبايعهم على ما لا نرضى وإمّا أن نخالفهم فيكون فساداً</w:t>
      </w:r>
      <w:r w:rsidR="001C4878">
        <w:rPr>
          <w:rFonts w:hint="cs"/>
          <w:rtl/>
        </w:rPr>
        <w:t xml:space="preserve">. </w:t>
      </w:r>
    </w:p>
    <w:p w:rsidR="00FE2E59" w:rsidRDefault="00FE2E59" w:rsidP="00AB5A40">
      <w:pPr>
        <w:pStyle w:val="libNormal"/>
        <w:rPr>
          <w:rtl/>
        </w:rPr>
      </w:pPr>
      <w:r>
        <w:rPr>
          <w:rFonts w:hint="cs"/>
          <w:rtl/>
        </w:rPr>
        <w:t xml:space="preserve">ثمّ إنّ أبابكر بعث إلى سعد بن عبادة </w:t>
      </w:r>
      <w:r w:rsidR="00AB5A40">
        <w:rPr>
          <w:rFonts w:hint="cs"/>
          <w:rtl/>
        </w:rPr>
        <w:t>أ</w:t>
      </w:r>
      <w:r>
        <w:rPr>
          <w:rFonts w:hint="cs"/>
          <w:rtl/>
        </w:rPr>
        <w:t>ن أقبل فبايع فقد بايع الناس فقال</w:t>
      </w:r>
      <w:r w:rsidR="00603FE9">
        <w:rPr>
          <w:rFonts w:hint="cs"/>
          <w:rtl/>
        </w:rPr>
        <w:t xml:space="preserve">: </w:t>
      </w:r>
      <w:r>
        <w:rPr>
          <w:rFonts w:hint="cs"/>
          <w:rtl/>
        </w:rPr>
        <w:t>لا والله لا أبايع حتّى أراميكم بما في كنانتي وأقاتلكم بمن تبعني من عشيرتي وقومي</w:t>
      </w:r>
      <w:r w:rsidR="001C4878">
        <w:rPr>
          <w:rFonts w:hint="cs"/>
          <w:rtl/>
        </w:rPr>
        <w:t xml:space="preserve">. </w:t>
      </w:r>
      <w:r>
        <w:rPr>
          <w:rFonts w:hint="cs"/>
          <w:rtl/>
        </w:rPr>
        <w:t>فلمّا جاء الخبر إلى أبي بكر قال له بشير بن سعد</w:t>
      </w:r>
      <w:r w:rsidR="00603FE9">
        <w:rPr>
          <w:rFonts w:hint="cs"/>
          <w:rtl/>
        </w:rPr>
        <w:t xml:space="preserve">: </w:t>
      </w:r>
      <w:r>
        <w:rPr>
          <w:rFonts w:hint="cs"/>
          <w:rtl/>
        </w:rPr>
        <w:t>إنّه أبى ولجّ وليس بمبايعكم أو يقتل ولن يقتل حتّى يقتل معه وله وعشيرته ولن يقتلوا حتّى تقتل الخزرج</w:t>
      </w:r>
      <w:r w:rsidR="00864EEE">
        <w:rPr>
          <w:rFonts w:hint="cs"/>
          <w:rtl/>
        </w:rPr>
        <w:t xml:space="preserve">، </w:t>
      </w:r>
      <w:r>
        <w:rPr>
          <w:rFonts w:hint="cs"/>
          <w:rtl/>
        </w:rPr>
        <w:t>ولن تقتل الخزرج حتّى تقتل الأوس</w:t>
      </w:r>
      <w:r w:rsidR="00864EEE">
        <w:rPr>
          <w:rFonts w:hint="cs"/>
          <w:rtl/>
        </w:rPr>
        <w:t xml:space="preserve">، </w:t>
      </w:r>
      <w:r>
        <w:rPr>
          <w:rFonts w:hint="cs"/>
          <w:rtl/>
        </w:rPr>
        <w:t>فلا تحرّكوه فقد استقام لكم الأمر</w:t>
      </w:r>
      <w:r w:rsidR="001C4878">
        <w:rPr>
          <w:rFonts w:hint="cs"/>
          <w:rtl/>
        </w:rPr>
        <w:t xml:space="preserve">. </w:t>
      </w:r>
      <w:r>
        <w:rPr>
          <w:rFonts w:hint="cs"/>
          <w:rtl/>
        </w:rPr>
        <w:t>فقبل أبوبكر نصيحة بشير فترك سعداً</w:t>
      </w:r>
      <w:r w:rsidR="001C4878">
        <w:rPr>
          <w:rFonts w:hint="cs"/>
          <w:rtl/>
        </w:rPr>
        <w:t xml:space="preserve">. </w:t>
      </w:r>
    </w:p>
    <w:p w:rsidR="00FE2E59" w:rsidRDefault="00FE2E59" w:rsidP="00FE2E59">
      <w:pPr>
        <w:pStyle w:val="libNormal"/>
        <w:rPr>
          <w:rtl/>
        </w:rPr>
      </w:pPr>
      <w:r>
        <w:rPr>
          <w:rFonts w:hint="cs"/>
          <w:rtl/>
        </w:rPr>
        <w:t xml:space="preserve">فلمّا ولي عمر لقيه ذات يوم </w:t>
      </w:r>
      <w:r w:rsidR="00F43962">
        <w:rPr>
          <w:rFonts w:hint="cs"/>
          <w:rtl/>
        </w:rPr>
        <w:t>في طريق المدينة فقال</w:t>
      </w:r>
      <w:r w:rsidR="00603FE9">
        <w:rPr>
          <w:rFonts w:hint="cs"/>
          <w:rtl/>
        </w:rPr>
        <w:t xml:space="preserve">: </w:t>
      </w:r>
      <w:r w:rsidR="00F43962">
        <w:rPr>
          <w:rFonts w:hint="cs"/>
          <w:rtl/>
        </w:rPr>
        <w:t>إيه يا سعد</w:t>
      </w:r>
      <w:r w:rsidR="00864EEE">
        <w:rPr>
          <w:rFonts w:hint="cs"/>
          <w:rtl/>
        </w:rPr>
        <w:t xml:space="preserve">، </w:t>
      </w:r>
      <w:r w:rsidR="00F43962">
        <w:rPr>
          <w:rFonts w:hint="cs"/>
          <w:rtl/>
        </w:rPr>
        <w:t>فقال سعد</w:t>
      </w:r>
      <w:r w:rsidR="00603FE9">
        <w:rPr>
          <w:rFonts w:hint="cs"/>
          <w:rtl/>
        </w:rPr>
        <w:t xml:space="preserve">: </w:t>
      </w:r>
      <w:r w:rsidR="00F43962">
        <w:rPr>
          <w:rFonts w:hint="cs"/>
          <w:rtl/>
        </w:rPr>
        <w:t>إيه يا عمر</w:t>
      </w:r>
      <w:r w:rsidR="00864EEE">
        <w:rPr>
          <w:rFonts w:hint="cs"/>
          <w:rtl/>
        </w:rPr>
        <w:t xml:space="preserve">، </w:t>
      </w:r>
      <w:r w:rsidR="00F43962">
        <w:rPr>
          <w:rFonts w:hint="cs"/>
          <w:rtl/>
        </w:rPr>
        <w:t>فقال عمر</w:t>
      </w:r>
      <w:r w:rsidR="00603FE9">
        <w:rPr>
          <w:rFonts w:hint="cs"/>
          <w:rtl/>
        </w:rPr>
        <w:t xml:space="preserve">: </w:t>
      </w:r>
      <w:r w:rsidR="00F43962">
        <w:rPr>
          <w:rFonts w:hint="cs"/>
          <w:rtl/>
        </w:rPr>
        <w:t>أنت صاحب ما أنت صاحبه</w:t>
      </w:r>
      <w:r w:rsidR="009431ED">
        <w:rPr>
          <w:rFonts w:hint="cs"/>
          <w:rtl/>
        </w:rPr>
        <w:t>؟</w:t>
      </w:r>
      <w:r w:rsidR="00F43962">
        <w:rPr>
          <w:rFonts w:hint="cs"/>
          <w:rtl/>
        </w:rPr>
        <w:t xml:space="preserve"> فقال سعد</w:t>
      </w:r>
      <w:r w:rsidR="00603FE9">
        <w:rPr>
          <w:rFonts w:hint="cs"/>
          <w:rtl/>
        </w:rPr>
        <w:t xml:space="preserve">: </w:t>
      </w:r>
      <w:r w:rsidR="00F43962">
        <w:rPr>
          <w:rFonts w:hint="cs"/>
          <w:rtl/>
        </w:rPr>
        <w:t>نعم أنا ذاك وقد أفضى الأمر إليك</w:t>
      </w:r>
      <w:r w:rsidR="00864EEE">
        <w:rPr>
          <w:rFonts w:hint="cs"/>
          <w:rtl/>
        </w:rPr>
        <w:t xml:space="preserve">، </w:t>
      </w:r>
      <w:r w:rsidR="00F43962">
        <w:rPr>
          <w:rFonts w:hint="cs"/>
          <w:rtl/>
        </w:rPr>
        <w:t>كان والله صاحبك أحبّ إلينا منك وقد والله أصبحت كارهاً لجوارك</w:t>
      </w:r>
      <w:r w:rsidR="001C4878">
        <w:rPr>
          <w:rFonts w:hint="cs"/>
          <w:rtl/>
        </w:rPr>
        <w:t xml:space="preserve">. </w:t>
      </w:r>
      <w:r w:rsidR="00F43962">
        <w:rPr>
          <w:rFonts w:hint="cs"/>
          <w:rtl/>
        </w:rPr>
        <w:t>فقال عمر</w:t>
      </w:r>
      <w:r w:rsidR="00603FE9">
        <w:rPr>
          <w:rFonts w:hint="cs"/>
          <w:rtl/>
        </w:rPr>
        <w:t xml:space="preserve">: </w:t>
      </w:r>
      <w:r w:rsidR="00F43962">
        <w:rPr>
          <w:rFonts w:hint="cs"/>
          <w:rtl/>
        </w:rPr>
        <w:t>إنّه من كره جوار جاره تحوّل عنه</w:t>
      </w:r>
      <w:r w:rsidR="001C4878">
        <w:rPr>
          <w:rFonts w:hint="cs"/>
          <w:rtl/>
        </w:rPr>
        <w:t xml:space="preserve">. </w:t>
      </w:r>
      <w:r w:rsidR="00F43962">
        <w:rPr>
          <w:rFonts w:hint="cs"/>
          <w:rtl/>
        </w:rPr>
        <w:t>فقال سعد</w:t>
      </w:r>
      <w:r w:rsidR="00603FE9">
        <w:rPr>
          <w:rFonts w:hint="cs"/>
          <w:rtl/>
        </w:rPr>
        <w:t xml:space="preserve">: </w:t>
      </w:r>
      <w:r w:rsidR="00F43962">
        <w:rPr>
          <w:rFonts w:hint="cs"/>
          <w:rtl/>
        </w:rPr>
        <w:t>أمّا إنّي غير مستنسئ بذلك وأنا متحوّل إلى جوار من هو خير منك</w:t>
      </w:r>
      <w:r w:rsidR="001C4878">
        <w:rPr>
          <w:rFonts w:hint="cs"/>
          <w:rtl/>
        </w:rPr>
        <w:t xml:space="preserve">. </w:t>
      </w:r>
      <w:r w:rsidR="00F43962">
        <w:rPr>
          <w:rFonts w:hint="cs"/>
          <w:rtl/>
        </w:rPr>
        <w:t>فلم يلبث</w:t>
      </w:r>
      <w:r w:rsidR="00B154FA">
        <w:rPr>
          <w:rFonts w:hint="cs"/>
          <w:rtl/>
        </w:rPr>
        <w:t xml:space="preserve"> إلّا </w:t>
      </w:r>
      <w:r w:rsidR="00F43962">
        <w:rPr>
          <w:rFonts w:hint="cs"/>
          <w:rtl/>
        </w:rPr>
        <w:t>قليلاً حتّى خرج مهاجراً إلى الشأم فمات بحوران</w:t>
      </w:r>
      <w:r w:rsidR="001C4878">
        <w:rPr>
          <w:rFonts w:hint="cs"/>
          <w:rtl/>
        </w:rPr>
        <w:t xml:space="preserve">. </w:t>
      </w:r>
    </w:p>
    <w:p w:rsidR="00F43962" w:rsidRDefault="00F43962" w:rsidP="00FE2E59">
      <w:pPr>
        <w:pStyle w:val="libNormal"/>
        <w:rPr>
          <w:rtl/>
        </w:rPr>
      </w:pPr>
      <w:r>
        <w:rPr>
          <w:rFonts w:hint="cs"/>
          <w:rtl/>
        </w:rPr>
        <w:t>قال</w:t>
      </w:r>
      <w:r w:rsidR="00603FE9">
        <w:rPr>
          <w:rFonts w:hint="cs"/>
          <w:rtl/>
        </w:rPr>
        <w:t xml:space="preserve">: </w:t>
      </w:r>
      <w:r>
        <w:rPr>
          <w:rFonts w:hint="cs"/>
          <w:rtl/>
        </w:rPr>
        <w:t>عُلِم بموته بالمدينة</w:t>
      </w:r>
      <w:r w:rsidR="004A4E29">
        <w:rPr>
          <w:rFonts w:hint="cs"/>
          <w:rtl/>
        </w:rPr>
        <w:t xml:space="preserve">! </w:t>
      </w:r>
      <w:r>
        <w:rPr>
          <w:rFonts w:hint="cs"/>
          <w:rtl/>
        </w:rPr>
        <w:t>فقد سمع غلمان في بئر م</w:t>
      </w:r>
      <w:r w:rsidR="00AB5A40">
        <w:rPr>
          <w:rFonts w:hint="cs"/>
          <w:rtl/>
        </w:rPr>
        <w:t>ُ</w:t>
      </w:r>
      <w:r>
        <w:rPr>
          <w:rFonts w:hint="cs"/>
          <w:rtl/>
        </w:rPr>
        <w:t>نبه وهم يقتحمون نصف</w:t>
      </w:r>
      <w:r w:rsidR="00AB5A40">
        <w:rPr>
          <w:rFonts w:hint="cs"/>
          <w:rtl/>
        </w:rPr>
        <w:t>َ</w:t>
      </w:r>
      <w:r>
        <w:rPr>
          <w:rFonts w:hint="cs"/>
          <w:rtl/>
        </w:rPr>
        <w:t xml:space="preserve"> النهار في حر</w:t>
      </w:r>
      <w:r w:rsidR="00AB5A40">
        <w:rPr>
          <w:rFonts w:hint="cs"/>
          <w:rtl/>
        </w:rPr>
        <w:t>ٍ</w:t>
      </w:r>
      <w:r>
        <w:rPr>
          <w:rFonts w:hint="cs"/>
          <w:rtl/>
        </w:rPr>
        <w:t>ّ شديد قائلاً يقول من البئر</w:t>
      </w:r>
      <w:r w:rsidR="002F62E6">
        <w:rPr>
          <w:rFonts w:hint="cs"/>
          <w:rtl/>
        </w:rPr>
        <w:t>:</w:t>
      </w:r>
      <w:r w:rsidR="009431ED">
        <w:rPr>
          <w:rFonts w:hint="cs"/>
          <w:rtl/>
        </w:rPr>
        <w:t xml:space="preserve"> </w:t>
      </w:r>
    </w:p>
    <w:p w:rsidR="00F43962" w:rsidRDefault="00F43962"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374"/>
        <w:gridCol w:w="269"/>
        <w:gridCol w:w="3470"/>
      </w:tblGrid>
      <w:tr w:rsidR="00851CC4" w:rsidTr="00EA357E">
        <w:trPr>
          <w:trHeight w:val="350"/>
        </w:trPr>
        <w:tc>
          <w:tcPr>
            <w:tcW w:w="3920" w:type="dxa"/>
            <w:shd w:val="clear" w:color="auto" w:fill="auto"/>
          </w:tcPr>
          <w:p w:rsidR="00851CC4" w:rsidRDefault="00851CC4" w:rsidP="00EA357E">
            <w:pPr>
              <w:pStyle w:val="libPoem"/>
            </w:pPr>
            <w:r>
              <w:rPr>
                <w:rFonts w:hint="cs"/>
                <w:rtl/>
              </w:rPr>
              <w:lastRenderedPageBreak/>
              <w:t>قد ق</w:t>
            </w:r>
            <w:r w:rsidR="00AB5A40">
              <w:rPr>
                <w:rFonts w:hint="cs"/>
                <w:rtl/>
              </w:rPr>
              <w:t>َ</w:t>
            </w:r>
            <w:r>
              <w:rPr>
                <w:rFonts w:hint="cs"/>
                <w:rtl/>
              </w:rPr>
              <w:t>ت</w:t>
            </w:r>
            <w:r w:rsidR="00AB5A40">
              <w:rPr>
                <w:rFonts w:hint="cs"/>
                <w:rtl/>
              </w:rPr>
              <w:t>َ</w:t>
            </w:r>
            <w:r>
              <w:rPr>
                <w:rFonts w:hint="cs"/>
                <w:rtl/>
              </w:rPr>
              <w:t>ل</w:t>
            </w:r>
            <w:r w:rsidR="00AB5A40">
              <w:rPr>
                <w:rFonts w:hint="cs"/>
                <w:rtl/>
              </w:rPr>
              <w:t>ْ</w:t>
            </w:r>
            <w:r>
              <w:rPr>
                <w:rFonts w:hint="cs"/>
                <w:rtl/>
              </w:rPr>
              <w:t>نا سيّد الخزرج سعد</w:t>
            </w:r>
            <w:r w:rsidR="00AB5A40">
              <w:rPr>
                <w:rFonts w:hint="cs"/>
                <w:rtl/>
              </w:rPr>
              <w:t>َ</w:t>
            </w:r>
            <w:r>
              <w:rPr>
                <w:rFonts w:hint="cs"/>
                <w:rtl/>
              </w:rPr>
              <w:t xml:space="preserve"> بن ع</w:t>
            </w:r>
            <w:r w:rsidR="00AB5A40">
              <w:rPr>
                <w:rFonts w:hint="cs"/>
                <w:rtl/>
              </w:rPr>
              <w:t>ُ</w:t>
            </w:r>
            <w:r>
              <w:rPr>
                <w:rFonts w:hint="cs"/>
                <w:rtl/>
              </w:rPr>
              <w:t>باده</w:t>
            </w:r>
            <w:r w:rsidRPr="00725071">
              <w:rPr>
                <w:rStyle w:val="libPoemTiniChar0"/>
                <w:rtl/>
              </w:rPr>
              <w:br/>
              <w:t> </w:t>
            </w:r>
          </w:p>
        </w:tc>
        <w:tc>
          <w:tcPr>
            <w:tcW w:w="279" w:type="dxa"/>
            <w:shd w:val="clear" w:color="auto" w:fill="auto"/>
          </w:tcPr>
          <w:p w:rsidR="00851CC4" w:rsidRDefault="00851CC4" w:rsidP="00EA357E">
            <w:pPr>
              <w:pStyle w:val="libPoem"/>
              <w:rPr>
                <w:rtl/>
              </w:rPr>
            </w:pPr>
          </w:p>
        </w:tc>
        <w:tc>
          <w:tcPr>
            <w:tcW w:w="3881" w:type="dxa"/>
            <w:shd w:val="clear" w:color="auto" w:fill="auto"/>
          </w:tcPr>
          <w:p w:rsidR="00851CC4" w:rsidRDefault="00851CC4" w:rsidP="00AB5A40">
            <w:pPr>
              <w:pStyle w:val="libPoem"/>
            </w:pPr>
            <w:r>
              <w:rPr>
                <w:rFonts w:hint="cs"/>
                <w:rtl/>
              </w:rPr>
              <w:t>و</w:t>
            </w:r>
            <w:r w:rsidR="00AB5A40">
              <w:rPr>
                <w:rFonts w:hint="cs"/>
                <w:rtl/>
              </w:rPr>
              <w:t>َ</w:t>
            </w:r>
            <w:r>
              <w:rPr>
                <w:rFonts w:hint="cs"/>
                <w:rtl/>
              </w:rPr>
              <w:t>ر</w:t>
            </w:r>
            <w:r w:rsidR="00AB5A40">
              <w:rPr>
                <w:rFonts w:hint="cs"/>
                <w:rtl/>
              </w:rPr>
              <w:t>َ</w:t>
            </w:r>
            <w:r>
              <w:rPr>
                <w:rFonts w:hint="cs"/>
                <w:rtl/>
              </w:rPr>
              <w:t>م</w:t>
            </w:r>
            <w:r w:rsidR="00AB5A40">
              <w:rPr>
                <w:rFonts w:hint="cs"/>
                <w:rtl/>
              </w:rPr>
              <w:t>َ</w:t>
            </w:r>
            <w:r>
              <w:rPr>
                <w:rFonts w:hint="cs"/>
                <w:rtl/>
              </w:rPr>
              <w:t>ي</w:t>
            </w:r>
            <w:r w:rsidR="00AB5A40">
              <w:rPr>
                <w:rFonts w:hint="cs"/>
                <w:rtl/>
              </w:rPr>
              <w:t>ْ</w:t>
            </w:r>
            <w:r>
              <w:rPr>
                <w:rFonts w:hint="cs"/>
                <w:rtl/>
              </w:rPr>
              <w:t xml:space="preserve">ناه </w:t>
            </w:r>
            <w:r w:rsidR="00AB5A40">
              <w:rPr>
                <w:rFonts w:hint="cs"/>
                <w:rtl/>
              </w:rPr>
              <w:t>ُ</w:t>
            </w:r>
            <w:r>
              <w:rPr>
                <w:rFonts w:hint="cs"/>
                <w:rtl/>
              </w:rPr>
              <w:t>بس</w:t>
            </w:r>
            <w:r w:rsidR="00AB5A40">
              <w:rPr>
                <w:rFonts w:hint="cs"/>
                <w:rtl/>
              </w:rPr>
              <w:t>َ</w:t>
            </w:r>
            <w:r>
              <w:rPr>
                <w:rFonts w:hint="cs"/>
                <w:rtl/>
              </w:rPr>
              <w:t>هم</w:t>
            </w:r>
            <w:r w:rsidR="00AB5A40">
              <w:rPr>
                <w:rFonts w:hint="cs"/>
                <w:rtl/>
              </w:rPr>
              <w:t>َ</w:t>
            </w:r>
            <w:r>
              <w:rPr>
                <w:rFonts w:hint="cs"/>
                <w:rtl/>
              </w:rPr>
              <w:t>ين</w:t>
            </w:r>
            <w:r w:rsidR="00AB5A40">
              <w:rPr>
                <w:rFonts w:hint="cs"/>
                <w:rtl/>
              </w:rPr>
              <w:t>ِ</w:t>
            </w:r>
            <w:r>
              <w:rPr>
                <w:rFonts w:hint="cs"/>
                <w:rtl/>
              </w:rPr>
              <w:t xml:space="preserve"> فلم </w:t>
            </w:r>
            <w:r w:rsidR="00AB5A40">
              <w:rPr>
                <w:rFonts w:hint="cs"/>
                <w:rtl/>
              </w:rPr>
              <w:t>نُخْ</w:t>
            </w:r>
            <w:r>
              <w:rPr>
                <w:rFonts w:hint="cs"/>
                <w:rtl/>
              </w:rPr>
              <w:t>ط</w:t>
            </w:r>
            <w:r w:rsidR="00AB5A40">
              <w:rPr>
                <w:rFonts w:hint="cs"/>
                <w:rtl/>
              </w:rPr>
              <w:t>ِ</w:t>
            </w:r>
            <w:r>
              <w:rPr>
                <w:rFonts w:hint="cs"/>
                <w:rtl/>
              </w:rPr>
              <w:t xml:space="preserve"> ف</w:t>
            </w:r>
            <w:r w:rsidR="00AB5A40">
              <w:rPr>
                <w:rFonts w:hint="cs"/>
                <w:rtl/>
              </w:rPr>
              <w:t>ُ</w:t>
            </w:r>
            <w:r>
              <w:rPr>
                <w:rFonts w:hint="cs"/>
                <w:rtl/>
              </w:rPr>
              <w:t>ؤاده</w:t>
            </w:r>
            <w:r w:rsidR="00AB5A40">
              <w:rPr>
                <w:rFonts w:hint="cs"/>
                <w:rtl/>
              </w:rPr>
              <w:t>ْ</w:t>
            </w:r>
            <w:r>
              <w:rPr>
                <w:rFonts w:hint="cs"/>
                <w:rtl/>
              </w:rPr>
              <w:t xml:space="preserve"> </w:t>
            </w:r>
            <w:r w:rsidRPr="00851CC4">
              <w:rPr>
                <w:rStyle w:val="libFootnotenumChar"/>
                <w:rFonts w:hint="cs"/>
                <w:rtl/>
              </w:rPr>
              <w:t>(1)</w:t>
            </w:r>
            <w:r w:rsidRPr="00725071">
              <w:rPr>
                <w:rStyle w:val="libPoemTiniChar0"/>
                <w:rtl/>
              </w:rPr>
              <w:br/>
              <w:t> </w:t>
            </w:r>
          </w:p>
        </w:tc>
      </w:tr>
    </w:tbl>
    <w:p w:rsidR="00F43962" w:rsidRDefault="00851CC4" w:rsidP="00FE2E59">
      <w:pPr>
        <w:pStyle w:val="libNormal"/>
        <w:rPr>
          <w:rtl/>
        </w:rPr>
      </w:pPr>
      <w:r>
        <w:rPr>
          <w:rFonts w:hint="cs"/>
          <w:rtl/>
        </w:rPr>
        <w:t>وادّعى في رواية هذا الشعر أنّ الجنّ هي التي قتلت سعد بن عبادة</w:t>
      </w:r>
      <w:r w:rsidR="00864EEE">
        <w:rPr>
          <w:rFonts w:hint="cs"/>
          <w:rtl/>
        </w:rPr>
        <w:t xml:space="preserve">، </w:t>
      </w:r>
      <w:r>
        <w:rPr>
          <w:rFonts w:hint="cs"/>
          <w:rtl/>
        </w:rPr>
        <w:t>ولم يبيّن علّة عداوة الجنّ لسعد بن عبادة</w:t>
      </w:r>
      <w:r w:rsidR="009431ED">
        <w:rPr>
          <w:rFonts w:hint="cs"/>
          <w:rtl/>
        </w:rPr>
        <w:t>؟</w:t>
      </w:r>
      <w:r w:rsidR="004A4E29">
        <w:rPr>
          <w:rFonts w:hint="cs"/>
          <w:rtl/>
        </w:rPr>
        <w:t xml:space="preserve">! </w:t>
      </w:r>
    </w:p>
    <w:p w:rsidR="00851CC4" w:rsidRDefault="00851CC4" w:rsidP="00FE2E59">
      <w:pPr>
        <w:pStyle w:val="libNormal"/>
        <w:rPr>
          <w:rtl/>
        </w:rPr>
      </w:pPr>
      <w:r>
        <w:rPr>
          <w:rFonts w:hint="cs"/>
          <w:rtl/>
        </w:rPr>
        <w:t>إلاّ أنّ المدائنيّ وبسنده عن صالح بن كيسان</w:t>
      </w:r>
      <w:r w:rsidR="00864EEE">
        <w:rPr>
          <w:rFonts w:hint="cs"/>
          <w:rtl/>
        </w:rPr>
        <w:t xml:space="preserve">، </w:t>
      </w:r>
      <w:r>
        <w:rPr>
          <w:rFonts w:hint="cs"/>
          <w:rtl/>
        </w:rPr>
        <w:t>وعن أبي مخنف</w:t>
      </w:r>
      <w:r w:rsidR="00864EEE">
        <w:rPr>
          <w:rFonts w:hint="cs"/>
          <w:rtl/>
        </w:rPr>
        <w:t xml:space="preserve">، </w:t>
      </w:r>
      <w:r>
        <w:rPr>
          <w:rFonts w:hint="cs"/>
          <w:rtl/>
        </w:rPr>
        <w:t>عن الكلبي</w:t>
      </w:r>
      <w:r w:rsidR="00603FE9">
        <w:rPr>
          <w:rFonts w:hint="cs"/>
          <w:rtl/>
        </w:rPr>
        <w:t xml:space="preserve">: </w:t>
      </w:r>
      <w:r>
        <w:rPr>
          <w:rFonts w:hint="cs"/>
          <w:rtl/>
        </w:rPr>
        <w:t>إنّ سعد بن عبادة لم يبايع أبابكر</w:t>
      </w:r>
      <w:r w:rsidR="00864EEE">
        <w:rPr>
          <w:rFonts w:hint="cs"/>
          <w:rtl/>
        </w:rPr>
        <w:t xml:space="preserve">، </w:t>
      </w:r>
      <w:r>
        <w:rPr>
          <w:rFonts w:hint="cs"/>
          <w:rtl/>
        </w:rPr>
        <w:t>وخرج إلى الشأم</w:t>
      </w:r>
      <w:r w:rsidR="001C4878">
        <w:rPr>
          <w:rFonts w:hint="cs"/>
          <w:rtl/>
        </w:rPr>
        <w:t xml:space="preserve">. </w:t>
      </w:r>
    </w:p>
    <w:p w:rsidR="00851CC4" w:rsidRDefault="00851CC4" w:rsidP="00FE2E59">
      <w:pPr>
        <w:pStyle w:val="libNormal"/>
        <w:rPr>
          <w:rtl/>
        </w:rPr>
      </w:pPr>
      <w:r>
        <w:rPr>
          <w:rFonts w:hint="cs"/>
          <w:rtl/>
        </w:rPr>
        <w:t xml:space="preserve">فبعث عمر رجلاً إلى الشأم </w:t>
      </w:r>
      <w:r w:rsidR="000F5462">
        <w:rPr>
          <w:rFonts w:hint="cs"/>
          <w:rtl/>
        </w:rPr>
        <w:t>وقال له</w:t>
      </w:r>
      <w:r w:rsidR="00603FE9">
        <w:rPr>
          <w:rFonts w:hint="cs"/>
          <w:rtl/>
        </w:rPr>
        <w:t xml:space="preserve">: </w:t>
      </w:r>
      <w:r w:rsidR="000F5462">
        <w:rPr>
          <w:rFonts w:hint="cs"/>
          <w:rtl/>
        </w:rPr>
        <w:t xml:space="preserve">اختل به </w:t>
      </w:r>
      <w:r w:rsidR="000F5462" w:rsidRPr="000F5462">
        <w:rPr>
          <w:rStyle w:val="libFootnotenumChar"/>
          <w:rFonts w:hint="cs"/>
          <w:rtl/>
        </w:rPr>
        <w:t>(2)</w:t>
      </w:r>
      <w:r w:rsidR="000F5462">
        <w:rPr>
          <w:rFonts w:hint="cs"/>
          <w:rtl/>
        </w:rPr>
        <w:t xml:space="preserve"> وادعه إلى البيعة</w:t>
      </w:r>
      <w:r w:rsidR="00864EEE">
        <w:rPr>
          <w:rFonts w:hint="cs"/>
          <w:rtl/>
        </w:rPr>
        <w:t xml:space="preserve">، </w:t>
      </w:r>
      <w:r w:rsidR="000F5462">
        <w:rPr>
          <w:rFonts w:hint="cs"/>
          <w:rtl/>
        </w:rPr>
        <w:t>واحمل له بكلّ ما قدرت عليه</w:t>
      </w:r>
      <w:r w:rsidR="00864EEE">
        <w:rPr>
          <w:rFonts w:hint="cs"/>
          <w:rtl/>
        </w:rPr>
        <w:t xml:space="preserve">، </w:t>
      </w:r>
      <w:r w:rsidR="000F5462">
        <w:rPr>
          <w:rFonts w:hint="cs"/>
          <w:rtl/>
        </w:rPr>
        <w:t>فإن أبى فاستعن بالله عليه</w:t>
      </w:r>
      <w:r w:rsidR="004A4E29">
        <w:rPr>
          <w:rFonts w:hint="cs"/>
          <w:rtl/>
        </w:rPr>
        <w:t xml:space="preserve">! </w:t>
      </w:r>
      <w:r w:rsidR="000F5462">
        <w:rPr>
          <w:rFonts w:hint="cs"/>
          <w:rtl/>
        </w:rPr>
        <w:t xml:space="preserve">فقدم الرجل الشأم فلقيه بحوارين </w:t>
      </w:r>
      <w:r w:rsidR="000F5462" w:rsidRPr="000F5462">
        <w:rPr>
          <w:rStyle w:val="libFootnotenumChar"/>
          <w:rFonts w:hint="cs"/>
          <w:rtl/>
        </w:rPr>
        <w:t>(3)</w:t>
      </w:r>
      <w:r w:rsidR="000F5462">
        <w:rPr>
          <w:rFonts w:hint="cs"/>
          <w:rtl/>
        </w:rPr>
        <w:t xml:space="preserve"> في حائط </w:t>
      </w:r>
      <w:r w:rsidR="00D14CC8">
        <w:rPr>
          <w:rFonts w:hint="cs"/>
          <w:rtl/>
        </w:rPr>
        <w:t>له</w:t>
      </w:r>
      <w:r w:rsidR="00864EEE">
        <w:rPr>
          <w:rFonts w:hint="cs"/>
          <w:rtl/>
        </w:rPr>
        <w:t xml:space="preserve">، </w:t>
      </w:r>
      <w:r w:rsidR="00D14CC8">
        <w:rPr>
          <w:rFonts w:hint="cs"/>
          <w:rtl/>
        </w:rPr>
        <w:t>فدعاه إلى البيعة</w:t>
      </w:r>
      <w:r w:rsidR="00864EEE">
        <w:rPr>
          <w:rFonts w:hint="cs"/>
          <w:rtl/>
        </w:rPr>
        <w:t xml:space="preserve">، </w:t>
      </w:r>
      <w:r w:rsidR="00D14CC8">
        <w:rPr>
          <w:rFonts w:hint="cs"/>
          <w:rtl/>
        </w:rPr>
        <w:t>فقال</w:t>
      </w:r>
      <w:r w:rsidR="00603FE9">
        <w:rPr>
          <w:rFonts w:hint="cs"/>
          <w:rtl/>
        </w:rPr>
        <w:t xml:space="preserve">: </w:t>
      </w:r>
      <w:r w:rsidR="00D14CC8">
        <w:rPr>
          <w:rFonts w:hint="cs"/>
          <w:rtl/>
        </w:rPr>
        <w:t>لا أبايع</w:t>
      </w:r>
      <w:r w:rsidR="00864EEE">
        <w:rPr>
          <w:rFonts w:hint="cs"/>
          <w:rtl/>
        </w:rPr>
        <w:t xml:space="preserve">، </w:t>
      </w:r>
      <w:r w:rsidR="00D14CC8">
        <w:rPr>
          <w:rFonts w:hint="cs"/>
          <w:rtl/>
        </w:rPr>
        <w:t>قال</w:t>
      </w:r>
      <w:r w:rsidR="00603FE9">
        <w:rPr>
          <w:rFonts w:hint="cs"/>
          <w:rtl/>
        </w:rPr>
        <w:t xml:space="preserve">: </w:t>
      </w:r>
      <w:r w:rsidR="00D14CC8">
        <w:rPr>
          <w:rFonts w:hint="cs"/>
          <w:rtl/>
        </w:rPr>
        <w:t>فإنّي أقاتلك</w:t>
      </w:r>
      <w:r w:rsidR="001C4878">
        <w:rPr>
          <w:rFonts w:hint="cs"/>
          <w:rtl/>
        </w:rPr>
        <w:t xml:space="preserve">. </w:t>
      </w:r>
      <w:r w:rsidR="00D14CC8">
        <w:rPr>
          <w:rFonts w:hint="cs"/>
          <w:rtl/>
        </w:rPr>
        <w:t>قال</w:t>
      </w:r>
      <w:r w:rsidR="00603FE9">
        <w:rPr>
          <w:rFonts w:hint="cs"/>
          <w:rtl/>
        </w:rPr>
        <w:t xml:space="preserve">: </w:t>
      </w:r>
      <w:r w:rsidR="00D14CC8">
        <w:rPr>
          <w:rFonts w:hint="cs"/>
          <w:rtl/>
        </w:rPr>
        <w:t>وإن قاتلتني</w:t>
      </w:r>
      <w:r w:rsidR="001C4878">
        <w:rPr>
          <w:rFonts w:hint="cs"/>
          <w:rtl/>
        </w:rPr>
        <w:t xml:space="preserve">. </w:t>
      </w:r>
      <w:r w:rsidR="00D14CC8">
        <w:rPr>
          <w:rFonts w:hint="cs"/>
          <w:rtl/>
        </w:rPr>
        <w:t>قال</w:t>
      </w:r>
      <w:r w:rsidR="00603FE9">
        <w:rPr>
          <w:rFonts w:hint="cs"/>
          <w:rtl/>
        </w:rPr>
        <w:t xml:space="preserve">: </w:t>
      </w:r>
      <w:r w:rsidR="00D14CC8">
        <w:rPr>
          <w:rFonts w:hint="cs"/>
          <w:rtl/>
        </w:rPr>
        <w:t>أفخارج أنت ممّا دخلت فيه الأمّة</w:t>
      </w:r>
      <w:r w:rsidR="009431ED">
        <w:rPr>
          <w:rFonts w:hint="cs"/>
          <w:rtl/>
        </w:rPr>
        <w:t>؟</w:t>
      </w:r>
      <w:r w:rsidR="00D14CC8">
        <w:rPr>
          <w:rFonts w:hint="cs"/>
          <w:rtl/>
        </w:rPr>
        <w:t xml:space="preserve"> قال</w:t>
      </w:r>
      <w:r w:rsidR="00603FE9">
        <w:rPr>
          <w:rFonts w:hint="cs"/>
          <w:rtl/>
        </w:rPr>
        <w:t xml:space="preserve">: </w:t>
      </w:r>
      <w:r w:rsidR="00D14CC8">
        <w:rPr>
          <w:rFonts w:hint="cs"/>
          <w:rtl/>
        </w:rPr>
        <w:t>أما من البيعة فإنّي خارج</w:t>
      </w:r>
      <w:r w:rsidR="00864EEE">
        <w:rPr>
          <w:rFonts w:hint="cs"/>
          <w:rtl/>
        </w:rPr>
        <w:t xml:space="preserve">، </w:t>
      </w:r>
      <w:r w:rsidR="00D14CC8">
        <w:rPr>
          <w:rFonts w:hint="cs"/>
          <w:rtl/>
        </w:rPr>
        <w:t xml:space="preserve">فرماه بسهم فقتله </w:t>
      </w:r>
      <w:r w:rsidR="00D14CC8" w:rsidRPr="00D14CC8">
        <w:rPr>
          <w:rStyle w:val="libFootnotenumChar"/>
          <w:rFonts w:hint="cs"/>
          <w:rtl/>
        </w:rPr>
        <w:t>(4)</w:t>
      </w:r>
      <w:r w:rsidR="001C4878">
        <w:rPr>
          <w:rFonts w:hint="cs"/>
          <w:rtl/>
        </w:rPr>
        <w:t xml:space="preserve">. </w:t>
      </w:r>
    </w:p>
    <w:p w:rsidR="00D14CC8" w:rsidRDefault="00D14CC8" w:rsidP="00FE2E59">
      <w:pPr>
        <w:pStyle w:val="libNormal"/>
        <w:rPr>
          <w:rtl/>
        </w:rPr>
      </w:pPr>
      <w:r>
        <w:rPr>
          <w:rFonts w:hint="cs"/>
          <w:rtl/>
        </w:rPr>
        <w:t>هذا آخر المطاف مع كلام ابن هند</w:t>
      </w:r>
      <w:r w:rsidR="00603FE9">
        <w:rPr>
          <w:rFonts w:hint="cs"/>
          <w:rtl/>
        </w:rPr>
        <w:t xml:space="preserve">: </w:t>
      </w:r>
      <w:r>
        <w:rPr>
          <w:rFonts w:hint="cs"/>
          <w:rtl/>
        </w:rPr>
        <w:t>فسعد لم يخذله قومه فهو سيّد الأنصار بلا منازع</w:t>
      </w:r>
      <w:r w:rsidR="004A4E29">
        <w:rPr>
          <w:rFonts w:hint="cs"/>
          <w:rtl/>
        </w:rPr>
        <w:t xml:space="preserve">! </w:t>
      </w:r>
      <w:r>
        <w:rPr>
          <w:rFonts w:hint="cs"/>
          <w:rtl/>
        </w:rPr>
        <w:t xml:space="preserve">ولذلك </w:t>
      </w:r>
      <w:r w:rsidR="00BE1F91">
        <w:rPr>
          <w:rFonts w:hint="cs"/>
          <w:rtl/>
        </w:rPr>
        <w:t>تحدّى أبابكر ل</w:t>
      </w:r>
      <w:r w:rsidR="00F852FD">
        <w:rPr>
          <w:rFonts w:hint="cs"/>
          <w:rtl/>
        </w:rPr>
        <w:t>ـ</w:t>
      </w:r>
      <w:r w:rsidR="00BE1F91">
        <w:rPr>
          <w:rFonts w:hint="cs"/>
          <w:rtl/>
        </w:rPr>
        <w:t>م</w:t>
      </w:r>
      <w:r w:rsidR="00F852FD">
        <w:rPr>
          <w:rFonts w:hint="cs"/>
          <w:rtl/>
        </w:rPr>
        <w:t>ّ</w:t>
      </w:r>
      <w:r w:rsidR="00BE1F91">
        <w:rPr>
          <w:rFonts w:hint="cs"/>
          <w:rtl/>
        </w:rPr>
        <w:t>ا أراد حمله على البيعة القسريّة لا الشوريّة</w:t>
      </w:r>
      <w:r w:rsidR="004A4E29">
        <w:rPr>
          <w:rFonts w:hint="cs"/>
          <w:rtl/>
        </w:rPr>
        <w:t xml:space="preserve">! </w:t>
      </w:r>
      <w:r w:rsidR="00BE1F91">
        <w:rPr>
          <w:rFonts w:hint="cs"/>
          <w:rtl/>
        </w:rPr>
        <w:t>بأنّه لا يبايع حتّى يراميهم بما في كنانته</w:t>
      </w:r>
      <w:r w:rsidR="00864EEE">
        <w:rPr>
          <w:rFonts w:hint="cs"/>
          <w:rtl/>
        </w:rPr>
        <w:t xml:space="preserve">، </w:t>
      </w:r>
      <w:r w:rsidR="00BE1F91">
        <w:rPr>
          <w:rFonts w:hint="cs"/>
          <w:rtl/>
        </w:rPr>
        <w:t>وليس فيها زهوراً وإنّما سهاماً أنصاريّة نفذت في قلوب أعداء الإسلام في معارك بدر وأحد وكلّ الغزوات</w:t>
      </w:r>
      <w:r w:rsidR="00603FE9">
        <w:rPr>
          <w:rFonts w:hint="cs"/>
          <w:rtl/>
        </w:rPr>
        <w:t xml:space="preserve">؛ </w:t>
      </w:r>
      <w:r w:rsidR="00BE1F91">
        <w:rPr>
          <w:rFonts w:hint="cs"/>
          <w:rtl/>
        </w:rPr>
        <w:t>وأن يقاتلهم بولده وعشيرته</w:t>
      </w:r>
      <w:r w:rsidR="00603FE9">
        <w:rPr>
          <w:rFonts w:hint="cs"/>
          <w:rtl/>
        </w:rPr>
        <w:t xml:space="preserve">؛ </w:t>
      </w:r>
      <w:r w:rsidR="00BE1F91">
        <w:rPr>
          <w:rFonts w:hint="cs"/>
          <w:rtl/>
        </w:rPr>
        <w:t>ولذا أشار بشير بن سعد على أبي بكر أن يسكت عن بيعته وإلاّ يقاتلهم ولن يقتل حتّى يقتل معه ولده وعشيرته والخزرج والأوس</w:t>
      </w:r>
      <w:r w:rsidR="00603FE9">
        <w:rPr>
          <w:rFonts w:hint="cs"/>
          <w:rtl/>
        </w:rPr>
        <w:t xml:space="preserve">؛ </w:t>
      </w:r>
      <w:r w:rsidR="00BE1F91">
        <w:rPr>
          <w:rFonts w:hint="cs"/>
          <w:rtl/>
        </w:rPr>
        <w:t>فسكت عنه</w:t>
      </w:r>
      <w:r w:rsidR="001C4878">
        <w:rPr>
          <w:rFonts w:hint="cs"/>
          <w:rtl/>
        </w:rPr>
        <w:t xml:space="preserve">. </w:t>
      </w:r>
      <w:r w:rsidR="00BE1F91">
        <w:rPr>
          <w:rFonts w:hint="cs"/>
          <w:rtl/>
        </w:rPr>
        <w:t>وأمّا تحوّله إلى حوران</w:t>
      </w:r>
      <w:r w:rsidR="00603FE9">
        <w:rPr>
          <w:rFonts w:hint="cs"/>
          <w:rtl/>
        </w:rPr>
        <w:t xml:space="preserve">؛ </w:t>
      </w:r>
      <w:r w:rsidR="00BE1F91">
        <w:rPr>
          <w:rFonts w:hint="cs"/>
          <w:rtl/>
        </w:rPr>
        <w:t>فسعد أفصح عنها ألا وهي كراهية جوار عمر</w:t>
      </w:r>
      <w:r w:rsidR="001C4878">
        <w:rPr>
          <w:rFonts w:hint="cs"/>
          <w:rtl/>
        </w:rPr>
        <w:t xml:space="preserve">. </w:t>
      </w:r>
    </w:p>
    <w:p w:rsidR="00BE1F91" w:rsidRDefault="009431ED" w:rsidP="009431ED">
      <w:pPr>
        <w:pStyle w:val="libLine"/>
        <w:rPr>
          <w:rtl/>
        </w:rPr>
      </w:pPr>
      <w:r>
        <w:rPr>
          <w:rFonts w:hint="cs"/>
          <w:rtl/>
        </w:rPr>
        <w:t>____________________</w:t>
      </w:r>
    </w:p>
    <w:p w:rsidR="00BE1F91" w:rsidRDefault="00BE1F91" w:rsidP="00D55BCE">
      <w:pPr>
        <w:pStyle w:val="libFootnote0"/>
        <w:rPr>
          <w:rtl/>
        </w:rPr>
      </w:pPr>
      <w:r>
        <w:rPr>
          <w:rFonts w:hint="cs"/>
          <w:rtl/>
        </w:rPr>
        <w:t>(1) طبقات ابن سعد 3</w:t>
      </w:r>
      <w:r w:rsidR="00603FE9">
        <w:rPr>
          <w:rFonts w:hint="cs"/>
          <w:rtl/>
        </w:rPr>
        <w:t xml:space="preserve">: </w:t>
      </w:r>
      <w:r>
        <w:rPr>
          <w:rFonts w:hint="cs"/>
          <w:rtl/>
        </w:rPr>
        <w:t>615</w:t>
      </w:r>
      <w:r w:rsidR="002C54F1">
        <w:rPr>
          <w:rFonts w:hint="cs"/>
          <w:rtl/>
        </w:rPr>
        <w:t xml:space="preserve"> - </w:t>
      </w:r>
      <w:r>
        <w:rPr>
          <w:rFonts w:hint="cs"/>
          <w:rtl/>
        </w:rPr>
        <w:t>617</w:t>
      </w:r>
      <w:r w:rsidR="001C4878">
        <w:rPr>
          <w:rFonts w:hint="cs"/>
          <w:rtl/>
        </w:rPr>
        <w:t xml:space="preserve">. </w:t>
      </w:r>
    </w:p>
    <w:p w:rsidR="00BE1F91" w:rsidRDefault="00BE1F91" w:rsidP="00FE1C9C">
      <w:pPr>
        <w:pStyle w:val="libFootnote0"/>
        <w:rPr>
          <w:rtl/>
        </w:rPr>
      </w:pPr>
      <w:r>
        <w:rPr>
          <w:rFonts w:hint="cs"/>
          <w:rtl/>
        </w:rPr>
        <w:t>(2) اختل به</w:t>
      </w:r>
      <w:r w:rsidR="00603FE9">
        <w:rPr>
          <w:rFonts w:hint="cs"/>
          <w:rtl/>
        </w:rPr>
        <w:t xml:space="preserve">: </w:t>
      </w:r>
      <w:r>
        <w:rPr>
          <w:rFonts w:hint="cs"/>
          <w:rtl/>
        </w:rPr>
        <w:t>ال</w:t>
      </w:r>
      <w:r w:rsidR="00FE1C9C">
        <w:rPr>
          <w:rFonts w:hint="cs"/>
          <w:rtl/>
        </w:rPr>
        <w:t>ْ</w:t>
      </w:r>
      <w:r>
        <w:rPr>
          <w:rFonts w:hint="cs"/>
          <w:rtl/>
        </w:rPr>
        <w:t>قه في مكان خال</w:t>
      </w:r>
      <w:r w:rsidR="00FE1C9C">
        <w:rPr>
          <w:rFonts w:hint="cs"/>
          <w:rtl/>
        </w:rPr>
        <w:t>ٍ</w:t>
      </w:r>
      <w:r>
        <w:rPr>
          <w:rFonts w:hint="cs"/>
          <w:rtl/>
        </w:rPr>
        <w:t xml:space="preserve"> من الناس</w:t>
      </w:r>
      <w:r w:rsidR="00864EEE">
        <w:rPr>
          <w:rFonts w:hint="cs"/>
          <w:rtl/>
        </w:rPr>
        <w:t xml:space="preserve">، </w:t>
      </w:r>
      <w:r>
        <w:rPr>
          <w:rFonts w:hint="cs"/>
          <w:rtl/>
        </w:rPr>
        <w:t>دليل الخ</w:t>
      </w:r>
      <w:r w:rsidR="00FE1C9C">
        <w:rPr>
          <w:rFonts w:hint="cs"/>
          <w:rtl/>
        </w:rPr>
        <w:t>َ</w:t>
      </w:r>
      <w:r>
        <w:rPr>
          <w:rFonts w:hint="cs"/>
          <w:rtl/>
        </w:rPr>
        <w:t>ت</w:t>
      </w:r>
      <w:r w:rsidR="00FE1C9C">
        <w:rPr>
          <w:rFonts w:hint="cs"/>
          <w:rtl/>
        </w:rPr>
        <w:t>ْ</w:t>
      </w:r>
      <w:r>
        <w:rPr>
          <w:rFonts w:hint="cs"/>
          <w:rtl/>
        </w:rPr>
        <w:t>ل والغ</w:t>
      </w:r>
      <w:r w:rsidR="00FE1C9C">
        <w:rPr>
          <w:rFonts w:hint="cs"/>
          <w:rtl/>
        </w:rPr>
        <w:t>َ</w:t>
      </w:r>
      <w:r>
        <w:rPr>
          <w:rFonts w:hint="cs"/>
          <w:rtl/>
        </w:rPr>
        <w:t>د</w:t>
      </w:r>
      <w:r w:rsidR="00FE1C9C">
        <w:rPr>
          <w:rFonts w:hint="cs"/>
          <w:rtl/>
        </w:rPr>
        <w:t>ْ</w:t>
      </w:r>
      <w:r>
        <w:rPr>
          <w:rFonts w:hint="cs"/>
          <w:rtl/>
        </w:rPr>
        <w:t>ر</w:t>
      </w:r>
      <w:r w:rsidR="004A4E29">
        <w:rPr>
          <w:rFonts w:hint="cs"/>
          <w:rtl/>
        </w:rPr>
        <w:t xml:space="preserve">! </w:t>
      </w:r>
    </w:p>
    <w:p w:rsidR="00BE1F91" w:rsidRDefault="00BE1F91" w:rsidP="00D55BCE">
      <w:pPr>
        <w:pStyle w:val="libFootnote0"/>
        <w:rPr>
          <w:rtl/>
        </w:rPr>
      </w:pPr>
      <w:r>
        <w:rPr>
          <w:rFonts w:hint="cs"/>
          <w:rtl/>
        </w:rPr>
        <w:t>(3) هكذا في أنساب الأشراف</w:t>
      </w:r>
      <w:r w:rsidR="00864EEE">
        <w:rPr>
          <w:rFonts w:hint="cs"/>
          <w:rtl/>
        </w:rPr>
        <w:t xml:space="preserve">، </w:t>
      </w:r>
      <w:r>
        <w:rPr>
          <w:rFonts w:hint="cs"/>
          <w:rtl/>
        </w:rPr>
        <w:t>وفي العقد الفريد</w:t>
      </w:r>
      <w:r w:rsidR="00603FE9">
        <w:rPr>
          <w:rFonts w:hint="cs"/>
          <w:rtl/>
        </w:rPr>
        <w:t xml:space="preserve">: </w:t>
      </w:r>
      <w:r>
        <w:rPr>
          <w:rFonts w:hint="cs"/>
          <w:rtl/>
        </w:rPr>
        <w:t>حوران</w:t>
      </w:r>
      <w:r w:rsidR="001C4878">
        <w:rPr>
          <w:rFonts w:hint="cs"/>
          <w:rtl/>
        </w:rPr>
        <w:t xml:space="preserve">. </w:t>
      </w:r>
      <w:r>
        <w:rPr>
          <w:rFonts w:hint="cs"/>
          <w:rtl/>
        </w:rPr>
        <w:t>وهي الآن قرية تابعة لمنطقة مركز محافظة حمص من سوريا</w:t>
      </w:r>
      <w:r w:rsidR="001C4878">
        <w:rPr>
          <w:rFonts w:hint="cs"/>
          <w:rtl/>
        </w:rPr>
        <w:t xml:space="preserve">. </w:t>
      </w:r>
    </w:p>
    <w:p w:rsidR="00BE1F91" w:rsidRDefault="00BE1F91" w:rsidP="00D55BCE">
      <w:pPr>
        <w:pStyle w:val="libFootnote0"/>
        <w:rPr>
          <w:rtl/>
        </w:rPr>
      </w:pPr>
      <w:r>
        <w:rPr>
          <w:rFonts w:hint="cs"/>
          <w:rtl/>
        </w:rPr>
        <w:t>(4) أنساب الأشراف 6</w:t>
      </w:r>
      <w:r w:rsidR="00603FE9">
        <w:rPr>
          <w:rFonts w:hint="cs"/>
          <w:rtl/>
        </w:rPr>
        <w:t xml:space="preserve">: </w:t>
      </w:r>
      <w:r>
        <w:rPr>
          <w:rFonts w:hint="cs"/>
          <w:rtl/>
        </w:rPr>
        <w:t>272</w:t>
      </w:r>
      <w:r w:rsidR="00864EEE">
        <w:rPr>
          <w:rFonts w:hint="cs"/>
          <w:rtl/>
        </w:rPr>
        <w:t xml:space="preserve">، </w:t>
      </w:r>
      <w:r>
        <w:rPr>
          <w:rFonts w:hint="cs"/>
          <w:rtl/>
        </w:rPr>
        <w:t>العقد الفريد 5</w:t>
      </w:r>
      <w:r w:rsidR="00603FE9">
        <w:rPr>
          <w:rFonts w:hint="cs"/>
          <w:rtl/>
        </w:rPr>
        <w:t xml:space="preserve">: </w:t>
      </w:r>
      <w:r>
        <w:rPr>
          <w:rFonts w:hint="cs"/>
          <w:rtl/>
        </w:rPr>
        <w:t>14</w:t>
      </w:r>
      <w:r w:rsidR="001C4878">
        <w:rPr>
          <w:rFonts w:hint="cs"/>
          <w:rtl/>
        </w:rPr>
        <w:t xml:space="preserve">. </w:t>
      </w:r>
    </w:p>
    <w:p w:rsidR="00BE1F91" w:rsidRDefault="00BE1F91" w:rsidP="009431ED">
      <w:pPr>
        <w:pStyle w:val="libNormal"/>
        <w:rPr>
          <w:rtl/>
        </w:rPr>
      </w:pPr>
      <w:r>
        <w:rPr>
          <w:rtl/>
        </w:rPr>
        <w:br w:type="page"/>
      </w:r>
    </w:p>
    <w:p w:rsidR="00BE1F91" w:rsidRPr="00FE2E59" w:rsidRDefault="00D55BCE" w:rsidP="00D55BCE">
      <w:pPr>
        <w:pStyle w:val="Heading1"/>
        <w:rPr>
          <w:rtl/>
        </w:rPr>
      </w:pPr>
      <w:bookmarkStart w:id="53" w:name="_Toc521235923"/>
      <w:r>
        <w:rPr>
          <w:rFonts w:hint="cs"/>
          <w:rtl/>
        </w:rPr>
        <w:lastRenderedPageBreak/>
        <w:t>الأنصار بين منطقين</w:t>
      </w:r>
      <w:bookmarkEnd w:id="53"/>
    </w:p>
    <w:p w:rsidR="007F7EAB" w:rsidRDefault="00D55BCE" w:rsidP="00F64E82">
      <w:pPr>
        <w:pStyle w:val="libNormal"/>
        <w:rPr>
          <w:rtl/>
        </w:rPr>
      </w:pPr>
      <w:r>
        <w:rPr>
          <w:rFonts w:hint="cs"/>
          <w:rtl/>
        </w:rPr>
        <w:t>نطق القرآن بفضل الأنصار في سبقهم إلى الإسلام وتحدّث رسول الله عن فضلهم فضمّ نفسه إليهم</w:t>
      </w:r>
      <w:r w:rsidR="00864EEE">
        <w:rPr>
          <w:rFonts w:hint="cs"/>
          <w:rtl/>
        </w:rPr>
        <w:t xml:space="preserve">، </w:t>
      </w:r>
      <w:r>
        <w:rPr>
          <w:rFonts w:hint="cs"/>
          <w:rtl/>
        </w:rPr>
        <w:t xml:space="preserve">وجعلهم عنواناً في حبّ النبيّ </w:t>
      </w:r>
      <w:r w:rsidRPr="00F25684">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وبغضه</w:t>
      </w:r>
      <w:r w:rsidR="00864EEE">
        <w:rPr>
          <w:rFonts w:hint="cs"/>
          <w:rtl/>
        </w:rPr>
        <w:t xml:space="preserve">، </w:t>
      </w:r>
      <w:r>
        <w:rPr>
          <w:rFonts w:hint="cs"/>
          <w:rtl/>
        </w:rPr>
        <w:t>فمن أحبّ الأنصار فقد أحبّ النبي ومن بغض النبيّ بغض الأنصار</w:t>
      </w:r>
      <w:r w:rsidR="001C4878">
        <w:rPr>
          <w:rFonts w:hint="cs"/>
          <w:rtl/>
        </w:rPr>
        <w:t xml:space="preserve">. </w:t>
      </w:r>
      <w:r>
        <w:rPr>
          <w:rFonts w:hint="cs"/>
          <w:rtl/>
        </w:rPr>
        <w:t xml:space="preserve">وإلاّ </w:t>
      </w:r>
      <w:r w:rsidR="004D1693">
        <w:rPr>
          <w:rFonts w:hint="cs"/>
          <w:rtl/>
        </w:rPr>
        <w:t>بماذا نفسّر اختصاص معاوية بعض الأقاليم بالعدوان</w:t>
      </w:r>
      <w:r w:rsidR="00864EEE">
        <w:rPr>
          <w:rFonts w:hint="cs"/>
          <w:rtl/>
        </w:rPr>
        <w:t xml:space="preserve">، </w:t>
      </w:r>
      <w:r w:rsidR="004D1693">
        <w:rPr>
          <w:rFonts w:hint="cs"/>
          <w:rtl/>
        </w:rPr>
        <w:t>منها ما كان ولاء أهلها لأميرالمؤمنين عليّ</w:t>
      </w:r>
      <w:r w:rsidR="004D1693" w:rsidRPr="009431ED">
        <w:rPr>
          <w:rFonts w:eastAsiaTheme="minorHAnsi"/>
          <w:rtl/>
        </w:rPr>
        <w:t xml:space="preserve"> </w:t>
      </w:r>
      <w:r w:rsidR="004D1693" w:rsidRPr="004D1693">
        <w:rPr>
          <w:rStyle w:val="libAlaemChar"/>
          <w:rFonts w:eastAsiaTheme="minorHAnsi"/>
          <w:rtl/>
        </w:rPr>
        <w:t>عليه‌السلام</w:t>
      </w:r>
      <w:r w:rsidR="00864EEE">
        <w:rPr>
          <w:rFonts w:hint="cs"/>
          <w:rtl/>
        </w:rPr>
        <w:t xml:space="preserve">، </w:t>
      </w:r>
      <w:r w:rsidR="004D1693">
        <w:rPr>
          <w:rFonts w:hint="cs"/>
          <w:rtl/>
        </w:rPr>
        <w:t>فأوقع بهم أشدّ وقيعة</w:t>
      </w:r>
      <w:r w:rsidR="00603FE9">
        <w:rPr>
          <w:rFonts w:hint="cs"/>
          <w:rtl/>
        </w:rPr>
        <w:t xml:space="preserve">؛ </w:t>
      </w:r>
      <w:r w:rsidR="004D1693">
        <w:rPr>
          <w:rFonts w:hint="cs"/>
          <w:rtl/>
        </w:rPr>
        <w:t>ومنها الحرمين الشريفين والإرجاف بأهلهما</w:t>
      </w:r>
      <w:r w:rsidR="001C4878">
        <w:rPr>
          <w:rFonts w:hint="cs"/>
          <w:rtl/>
        </w:rPr>
        <w:t xml:space="preserve">. </w:t>
      </w:r>
      <w:r w:rsidR="004D1693">
        <w:rPr>
          <w:rFonts w:hint="cs"/>
          <w:rtl/>
        </w:rPr>
        <w:t>وإذا كان أهل الشأم يشتمون أهل المدينة ويقولون لهم</w:t>
      </w:r>
      <w:r w:rsidR="00603FE9">
        <w:rPr>
          <w:rFonts w:hint="cs"/>
          <w:rtl/>
        </w:rPr>
        <w:t xml:space="preserve">: </w:t>
      </w:r>
      <w:r w:rsidR="004D1693">
        <w:rPr>
          <w:rFonts w:hint="cs"/>
          <w:rtl/>
        </w:rPr>
        <w:t>يا يهود</w:t>
      </w:r>
      <w:r w:rsidR="004A4E29">
        <w:rPr>
          <w:rFonts w:hint="cs"/>
          <w:rtl/>
        </w:rPr>
        <w:t xml:space="preserve">! </w:t>
      </w:r>
      <w:r w:rsidR="004D1693">
        <w:rPr>
          <w:rFonts w:hint="cs"/>
          <w:rtl/>
        </w:rPr>
        <w:t>فإنّهم في انتهاكهم حرمة بيت الله كانوا يقولون</w:t>
      </w:r>
      <w:r w:rsidR="00603FE9">
        <w:rPr>
          <w:rFonts w:hint="cs"/>
          <w:rtl/>
        </w:rPr>
        <w:t xml:space="preserve">: </w:t>
      </w:r>
      <w:r w:rsidR="004D1693">
        <w:rPr>
          <w:rFonts w:hint="cs"/>
          <w:rtl/>
        </w:rPr>
        <w:t xml:space="preserve">خليفة الله في أرضه أعظم حرمةً من البيت </w:t>
      </w:r>
      <w:r w:rsidR="004D1693" w:rsidRPr="004D1693">
        <w:rPr>
          <w:rStyle w:val="libFootnotenumChar"/>
          <w:rFonts w:hint="cs"/>
          <w:rtl/>
        </w:rPr>
        <w:t>(1)</w:t>
      </w:r>
      <w:r w:rsidR="001C4878">
        <w:rPr>
          <w:rFonts w:hint="cs"/>
          <w:rtl/>
        </w:rPr>
        <w:t xml:space="preserve">. </w:t>
      </w:r>
    </w:p>
    <w:p w:rsidR="004D1693" w:rsidRDefault="004D1693" w:rsidP="00F03FF4">
      <w:pPr>
        <w:pStyle w:val="libNormal"/>
        <w:rPr>
          <w:rtl/>
        </w:rPr>
      </w:pPr>
      <w:r>
        <w:rPr>
          <w:rFonts w:hint="cs"/>
          <w:rtl/>
        </w:rPr>
        <w:t>ومن قبل مرّ بنا قول مسرف فيما فعل بأهل المدينة</w:t>
      </w:r>
      <w:r w:rsidR="00864EEE">
        <w:rPr>
          <w:rFonts w:hint="cs"/>
          <w:rtl/>
        </w:rPr>
        <w:t xml:space="preserve">، </w:t>
      </w:r>
      <w:r>
        <w:rPr>
          <w:rFonts w:hint="cs"/>
          <w:rtl/>
        </w:rPr>
        <w:t>فإذا نزل به الموت وهو في طريقه للإيقاع ببيت الله الحرام</w:t>
      </w:r>
      <w:r w:rsidR="00F03FF4">
        <w:rPr>
          <w:rFonts w:hint="cs"/>
          <w:rtl/>
        </w:rPr>
        <w:t>،</w:t>
      </w:r>
      <w:r>
        <w:rPr>
          <w:rFonts w:hint="cs"/>
          <w:rtl/>
        </w:rPr>
        <w:t xml:space="preserve"> وجدناه يشهد الله تعالى على أنّه لم يغشّ خليفةً قطّ</w:t>
      </w:r>
      <w:r w:rsidR="00230E8D">
        <w:rPr>
          <w:rFonts w:hint="cs"/>
          <w:rtl/>
        </w:rPr>
        <w:t>ُ</w:t>
      </w:r>
      <w:r w:rsidR="002C54F1">
        <w:rPr>
          <w:rFonts w:hint="cs"/>
          <w:rtl/>
        </w:rPr>
        <w:t xml:space="preserve"> - </w:t>
      </w:r>
      <w:r>
        <w:rPr>
          <w:rFonts w:hint="cs"/>
          <w:rtl/>
        </w:rPr>
        <w:t>كذا</w:t>
      </w:r>
      <w:r w:rsidR="002C54F1">
        <w:rPr>
          <w:rFonts w:hint="cs"/>
          <w:rtl/>
        </w:rPr>
        <w:t xml:space="preserve"> - </w:t>
      </w:r>
      <w:r>
        <w:rPr>
          <w:rFonts w:hint="cs"/>
          <w:rtl/>
        </w:rPr>
        <w:t>وأيّ خليفة هو يزيد شريب الخمر يزيد الكلاب والقرود الجامع بين البنت وأمّها وقد مات لإفراطه في شرب الخمر</w:t>
      </w:r>
      <w:r w:rsidR="00864EEE">
        <w:rPr>
          <w:rFonts w:hint="cs"/>
          <w:rtl/>
        </w:rPr>
        <w:t xml:space="preserve">، </w:t>
      </w:r>
      <w:r>
        <w:rPr>
          <w:rFonts w:hint="cs"/>
          <w:rtl/>
        </w:rPr>
        <w:t>فما زال يتقيّأ فيوضع له طشت ويرفع آخر إلى الصبح فكان حتفه</w:t>
      </w:r>
      <w:r w:rsidR="00864EEE">
        <w:rPr>
          <w:rFonts w:hint="cs"/>
          <w:rtl/>
        </w:rPr>
        <w:t xml:space="preserve">، </w:t>
      </w:r>
      <w:r>
        <w:rPr>
          <w:rFonts w:hint="cs"/>
          <w:rtl/>
        </w:rPr>
        <w:t>وسيحشر سكراناً في</w:t>
      </w:r>
      <w:r w:rsidR="00F03FF4">
        <w:rPr>
          <w:rFonts w:hint="cs"/>
          <w:rtl/>
        </w:rPr>
        <w:t>ُ</w:t>
      </w:r>
      <w:r>
        <w:rPr>
          <w:rFonts w:hint="cs"/>
          <w:rtl/>
        </w:rPr>
        <w:t>قال له ما ل</w:t>
      </w:r>
      <w:r w:rsidR="00F03FF4">
        <w:rPr>
          <w:rFonts w:hint="cs"/>
          <w:rtl/>
        </w:rPr>
        <w:t>َ</w:t>
      </w:r>
      <w:r>
        <w:rPr>
          <w:rFonts w:hint="cs"/>
          <w:rtl/>
        </w:rPr>
        <w:t>ك</w:t>
      </w:r>
      <w:r w:rsidR="009431ED">
        <w:rPr>
          <w:rFonts w:hint="cs"/>
          <w:rtl/>
        </w:rPr>
        <w:t>؟</w:t>
      </w:r>
      <w:r w:rsidR="00F03FF4">
        <w:rPr>
          <w:rFonts w:hint="cs"/>
          <w:rtl/>
        </w:rPr>
        <w:t>!</w:t>
      </w:r>
      <w:r>
        <w:rPr>
          <w:rFonts w:hint="cs"/>
          <w:rtl/>
        </w:rPr>
        <w:t xml:space="preserve"> فقول</w:t>
      </w:r>
      <w:r w:rsidR="00603FE9">
        <w:rPr>
          <w:rFonts w:hint="cs"/>
          <w:rtl/>
        </w:rPr>
        <w:t xml:space="preserve">: </w:t>
      </w:r>
      <w:r>
        <w:rPr>
          <w:rFonts w:hint="cs"/>
          <w:rtl/>
        </w:rPr>
        <w:t>سكران</w:t>
      </w:r>
      <w:r w:rsidR="004A4E29">
        <w:rPr>
          <w:rFonts w:hint="cs"/>
          <w:rtl/>
        </w:rPr>
        <w:t xml:space="preserve">! </w:t>
      </w:r>
      <w:r>
        <w:rPr>
          <w:rFonts w:hint="cs"/>
          <w:rtl/>
        </w:rPr>
        <w:t>فيقال خذوه إلى وادي سكران ليجد ال</w:t>
      </w:r>
      <w:r w:rsidR="00F03FF4">
        <w:rPr>
          <w:rFonts w:hint="cs"/>
          <w:rtl/>
        </w:rPr>
        <w:t>أ</w:t>
      </w:r>
      <w:r>
        <w:rPr>
          <w:rFonts w:hint="cs"/>
          <w:rtl/>
        </w:rPr>
        <w:t>وفيا</w:t>
      </w:r>
      <w:r w:rsidR="00F03FF4">
        <w:rPr>
          <w:rFonts w:hint="cs"/>
          <w:rtl/>
        </w:rPr>
        <w:t>ء</w:t>
      </w:r>
      <w:r>
        <w:rPr>
          <w:rFonts w:hint="cs"/>
          <w:rtl/>
        </w:rPr>
        <w:t xml:space="preserve"> له من قتلة سيّد شباب أهل الجنّة الحسين </w:t>
      </w:r>
      <w:r w:rsidRPr="004D1693">
        <w:rPr>
          <w:rStyle w:val="libAlaemChar"/>
          <w:rFonts w:eastAsiaTheme="minorHAnsi"/>
          <w:rtl/>
        </w:rPr>
        <w:t>عليه‌السلام</w:t>
      </w:r>
      <w:r w:rsidR="00864EEE">
        <w:rPr>
          <w:rFonts w:hint="cs"/>
          <w:rtl/>
        </w:rPr>
        <w:t xml:space="preserve">، </w:t>
      </w:r>
      <w:r>
        <w:rPr>
          <w:rFonts w:hint="cs"/>
          <w:rtl/>
        </w:rPr>
        <w:t>وأعداء الله تعالى ممّن ع</w:t>
      </w:r>
      <w:r w:rsidR="00F03FF4">
        <w:rPr>
          <w:rFonts w:hint="cs"/>
          <w:rtl/>
        </w:rPr>
        <w:t>َ</w:t>
      </w:r>
      <w:r>
        <w:rPr>
          <w:rFonts w:hint="cs"/>
          <w:rtl/>
        </w:rPr>
        <w:t>د</w:t>
      </w:r>
      <w:r w:rsidR="00F03FF4">
        <w:rPr>
          <w:rFonts w:hint="cs"/>
          <w:rtl/>
        </w:rPr>
        <w:t>َ</w:t>
      </w:r>
      <w:r>
        <w:rPr>
          <w:rFonts w:hint="cs"/>
          <w:rtl/>
        </w:rPr>
        <w:t>وا على الحرمين الشريفين</w:t>
      </w:r>
      <w:r w:rsidR="001C4878">
        <w:rPr>
          <w:rFonts w:hint="cs"/>
          <w:rtl/>
        </w:rPr>
        <w:t xml:space="preserve">. </w:t>
      </w:r>
    </w:p>
    <w:p w:rsidR="004D1693" w:rsidRDefault="004D1693" w:rsidP="00F03FF4">
      <w:pPr>
        <w:pStyle w:val="libNormal"/>
        <w:rPr>
          <w:rtl/>
        </w:rPr>
      </w:pPr>
      <w:r>
        <w:rPr>
          <w:rFonts w:hint="cs"/>
          <w:rtl/>
        </w:rPr>
        <w:t>وكان من شهادة الذليل م</w:t>
      </w:r>
      <w:r w:rsidR="00F03FF4">
        <w:rPr>
          <w:rFonts w:hint="cs"/>
          <w:rtl/>
        </w:rPr>
        <w:t>س</w:t>
      </w:r>
      <w:r>
        <w:rPr>
          <w:rFonts w:hint="cs"/>
          <w:rtl/>
        </w:rPr>
        <w:t>رف أنّه يشعر بالفخر وأنّه تطهّر بقتله أهل المدينة الذين و</w:t>
      </w:r>
      <w:r w:rsidR="00F03FF4">
        <w:rPr>
          <w:rFonts w:hint="cs"/>
          <w:rtl/>
        </w:rPr>
        <w:t>ص</w:t>
      </w:r>
      <w:r>
        <w:rPr>
          <w:rFonts w:hint="cs"/>
          <w:rtl/>
        </w:rPr>
        <w:t>فهم بالأرجاس</w:t>
      </w:r>
      <w:r w:rsidR="001C4878">
        <w:rPr>
          <w:rFonts w:hint="cs"/>
          <w:rtl/>
        </w:rPr>
        <w:t xml:space="preserve">. </w:t>
      </w:r>
    </w:p>
    <w:p w:rsidR="004D1693" w:rsidRDefault="004D1693" w:rsidP="004D1693">
      <w:pPr>
        <w:pStyle w:val="libNormal"/>
        <w:rPr>
          <w:rtl/>
        </w:rPr>
      </w:pPr>
      <w:r>
        <w:rPr>
          <w:rFonts w:hint="cs"/>
          <w:rtl/>
        </w:rPr>
        <w:t>ومن ذوي العاهات</w:t>
      </w:r>
      <w:r w:rsidR="00603FE9">
        <w:rPr>
          <w:rFonts w:hint="cs"/>
          <w:rtl/>
        </w:rPr>
        <w:t xml:space="preserve">: </w:t>
      </w:r>
      <w:r>
        <w:rPr>
          <w:rFonts w:hint="cs"/>
          <w:rtl/>
        </w:rPr>
        <w:t>الحجّاج</w:t>
      </w:r>
      <w:r w:rsidR="00864EEE">
        <w:rPr>
          <w:rFonts w:hint="cs"/>
          <w:rtl/>
        </w:rPr>
        <w:t xml:space="preserve">، </w:t>
      </w:r>
      <w:r>
        <w:rPr>
          <w:rFonts w:hint="cs"/>
          <w:rtl/>
        </w:rPr>
        <w:t>وقد ذكرنا قوله في المدينة وأهلها</w:t>
      </w:r>
      <w:r w:rsidR="00864EEE">
        <w:rPr>
          <w:rFonts w:hint="cs"/>
          <w:rtl/>
        </w:rPr>
        <w:t xml:space="preserve">، </w:t>
      </w:r>
      <w:r>
        <w:rPr>
          <w:rFonts w:hint="cs"/>
          <w:rtl/>
        </w:rPr>
        <w:t xml:space="preserve">مضاهاةً لقول الله تعالى الذي سمّى المدينة في آيات كثيرة بهذا الاسم ولم يسمّها </w:t>
      </w:r>
      <w:r w:rsidR="009431ED">
        <w:rPr>
          <w:rFonts w:hint="cs"/>
          <w:rtl/>
        </w:rPr>
        <w:t>(</w:t>
      </w:r>
      <w:r>
        <w:rPr>
          <w:rFonts w:hint="cs"/>
          <w:rtl/>
        </w:rPr>
        <w:t>يثرب</w:t>
      </w:r>
      <w:r w:rsidR="009431ED">
        <w:rPr>
          <w:rFonts w:hint="cs"/>
          <w:rtl/>
        </w:rPr>
        <w:t>)</w:t>
      </w:r>
      <w:r>
        <w:rPr>
          <w:rFonts w:hint="cs"/>
          <w:rtl/>
        </w:rPr>
        <w:t xml:space="preserve"> لقبح دلالته</w:t>
      </w:r>
      <w:r w:rsidR="00864EEE">
        <w:rPr>
          <w:rFonts w:hint="cs"/>
          <w:rtl/>
        </w:rPr>
        <w:t xml:space="preserve">، </w:t>
      </w:r>
    </w:p>
    <w:p w:rsidR="004D1693" w:rsidRDefault="009431ED" w:rsidP="009431ED">
      <w:pPr>
        <w:pStyle w:val="libLine"/>
        <w:rPr>
          <w:rtl/>
        </w:rPr>
      </w:pPr>
      <w:r>
        <w:rPr>
          <w:rFonts w:hint="cs"/>
          <w:rtl/>
        </w:rPr>
        <w:t>____________________</w:t>
      </w:r>
    </w:p>
    <w:p w:rsidR="004D1693" w:rsidRDefault="004D1693" w:rsidP="001A4CDE">
      <w:pPr>
        <w:pStyle w:val="libFootnote0"/>
        <w:rPr>
          <w:rtl/>
        </w:rPr>
      </w:pPr>
      <w:r>
        <w:rPr>
          <w:rFonts w:hint="cs"/>
          <w:rtl/>
        </w:rPr>
        <w:t>(1) أنساب الأشراف 5</w:t>
      </w:r>
      <w:r w:rsidR="00603FE9">
        <w:rPr>
          <w:rFonts w:hint="cs"/>
          <w:rtl/>
        </w:rPr>
        <w:t xml:space="preserve">: </w:t>
      </w:r>
      <w:r>
        <w:rPr>
          <w:rFonts w:hint="cs"/>
          <w:rtl/>
        </w:rPr>
        <w:t>364</w:t>
      </w:r>
      <w:r w:rsidR="001C4878">
        <w:rPr>
          <w:rFonts w:hint="cs"/>
          <w:rtl/>
        </w:rPr>
        <w:t xml:space="preserve">. </w:t>
      </w:r>
    </w:p>
    <w:p w:rsidR="004D1693" w:rsidRDefault="004D1693" w:rsidP="009431ED">
      <w:pPr>
        <w:pStyle w:val="libNormal"/>
        <w:rPr>
          <w:rtl/>
        </w:rPr>
      </w:pPr>
      <w:r>
        <w:rPr>
          <w:rtl/>
        </w:rPr>
        <w:br w:type="page"/>
      </w:r>
    </w:p>
    <w:p w:rsidR="004D1693" w:rsidRDefault="001A4CDE" w:rsidP="001A4CDE">
      <w:pPr>
        <w:pStyle w:val="libNormal0"/>
        <w:rPr>
          <w:rtl/>
        </w:rPr>
      </w:pPr>
      <w:r>
        <w:rPr>
          <w:rFonts w:hint="cs"/>
          <w:rtl/>
        </w:rPr>
        <w:lastRenderedPageBreak/>
        <w:t>ومدح الأنصار</w:t>
      </w:r>
      <w:r w:rsidR="00603FE9">
        <w:rPr>
          <w:rFonts w:hint="cs"/>
          <w:rtl/>
        </w:rPr>
        <w:t xml:space="preserve">؛ </w:t>
      </w:r>
      <w:r>
        <w:rPr>
          <w:rFonts w:hint="cs"/>
          <w:rtl/>
        </w:rPr>
        <w:t>ومضاهاة</w:t>
      </w:r>
      <w:r w:rsidR="00F03FF4">
        <w:rPr>
          <w:rFonts w:hint="cs"/>
          <w:rtl/>
        </w:rPr>
        <w:t>ً</w:t>
      </w:r>
      <w:r>
        <w:rPr>
          <w:rFonts w:hint="cs"/>
          <w:rtl/>
        </w:rPr>
        <w:t xml:space="preserve"> للنبيّ </w:t>
      </w:r>
      <w:r w:rsidRPr="00F25684">
        <w:rPr>
          <w:rStyle w:val="libAlaemChar"/>
          <w:rFonts w:eastAsiaTheme="minorHAnsi"/>
          <w:rtl/>
        </w:rPr>
        <w:t>صلى‌الله‌عليه‌وآله‌وسلم</w:t>
      </w:r>
      <w:r>
        <w:rPr>
          <w:rStyle w:val="libAlaemChar"/>
          <w:rFonts w:eastAsiaTheme="minorHAnsi" w:hint="cs"/>
          <w:rtl/>
        </w:rPr>
        <w:t xml:space="preserve"> </w:t>
      </w:r>
      <w:r>
        <w:rPr>
          <w:rFonts w:hint="cs"/>
          <w:rtl/>
        </w:rPr>
        <w:t>الذي يكنّ له بنوأميّة وولاتهم عداءً فإذا وجدوا ف</w:t>
      </w:r>
      <w:r w:rsidR="00F03FF4">
        <w:rPr>
          <w:rFonts w:hint="cs"/>
          <w:rtl/>
        </w:rPr>
        <w:t>ُ</w:t>
      </w:r>
      <w:r>
        <w:rPr>
          <w:rFonts w:hint="cs"/>
          <w:rtl/>
        </w:rPr>
        <w:t>سحة</w:t>
      </w:r>
      <w:r w:rsidR="00F03FF4">
        <w:rPr>
          <w:rFonts w:hint="cs"/>
          <w:rtl/>
        </w:rPr>
        <w:t>ً</w:t>
      </w:r>
      <w:r>
        <w:rPr>
          <w:rFonts w:hint="cs"/>
          <w:rtl/>
        </w:rPr>
        <w:t xml:space="preserve"> افصحوا عن ذلك بقول أو فعل</w:t>
      </w:r>
      <w:r w:rsidR="001C4878">
        <w:rPr>
          <w:rFonts w:hint="cs"/>
          <w:rtl/>
        </w:rPr>
        <w:t xml:space="preserve">. </w:t>
      </w:r>
      <w:r>
        <w:rPr>
          <w:rFonts w:hint="cs"/>
          <w:rtl/>
        </w:rPr>
        <w:t xml:space="preserve">وإذا كان معاوية قد منع من كتابة حديث رسول الله </w:t>
      </w:r>
      <w:r w:rsidRPr="00F25684">
        <w:rPr>
          <w:rStyle w:val="libAlaemChar"/>
          <w:rFonts w:eastAsiaTheme="minorHAnsi"/>
          <w:rtl/>
        </w:rPr>
        <w:t>صلى‌الله‌عليه‌وآله‌وسلم</w:t>
      </w:r>
      <w:r w:rsidR="00603FE9">
        <w:rPr>
          <w:rStyle w:val="libAlaemChar"/>
          <w:rFonts w:eastAsiaTheme="minorHAnsi" w:hint="cs"/>
          <w:rtl/>
        </w:rPr>
        <w:t xml:space="preserve">؛ </w:t>
      </w:r>
      <w:r>
        <w:rPr>
          <w:rFonts w:hint="cs"/>
          <w:rtl/>
        </w:rPr>
        <w:t>ولم يمنعه قرينه عن إظهار ضغائن نمّت عن كفره وأنّه نع</w:t>
      </w:r>
      <w:r w:rsidR="00F03FF4">
        <w:rPr>
          <w:rFonts w:hint="cs"/>
          <w:rtl/>
        </w:rPr>
        <w:t>ُ</w:t>
      </w:r>
      <w:r>
        <w:rPr>
          <w:rFonts w:hint="cs"/>
          <w:rtl/>
        </w:rPr>
        <w:t>مت عين أبيه ل</w:t>
      </w:r>
      <w:r w:rsidR="00F852FD">
        <w:rPr>
          <w:rFonts w:hint="cs"/>
          <w:rtl/>
        </w:rPr>
        <w:t>ـ</w:t>
      </w:r>
      <w:r>
        <w:rPr>
          <w:rFonts w:hint="cs"/>
          <w:rtl/>
        </w:rPr>
        <w:t>مّا تولّى عثمان فدخل ابن حم</w:t>
      </w:r>
      <w:r w:rsidR="00F03FF4">
        <w:rPr>
          <w:rFonts w:hint="cs"/>
          <w:rtl/>
        </w:rPr>
        <w:t>ا</w:t>
      </w:r>
      <w:r>
        <w:rPr>
          <w:rFonts w:hint="cs"/>
          <w:rtl/>
        </w:rPr>
        <w:t xml:space="preserve">مة </w:t>
      </w:r>
      <w:r w:rsidRPr="001A4CDE">
        <w:rPr>
          <w:rStyle w:val="libFootnotenumChar"/>
          <w:rFonts w:hint="cs"/>
          <w:rtl/>
        </w:rPr>
        <w:t>(1)</w:t>
      </w:r>
      <w:r>
        <w:rPr>
          <w:rFonts w:hint="cs"/>
          <w:rtl/>
        </w:rPr>
        <w:t xml:space="preserve"> </w:t>
      </w:r>
      <w:r w:rsidR="009431ED">
        <w:rPr>
          <w:rFonts w:hint="cs"/>
          <w:rtl/>
        </w:rPr>
        <w:t>(</w:t>
      </w:r>
      <w:r>
        <w:rPr>
          <w:rFonts w:hint="cs"/>
          <w:rtl/>
        </w:rPr>
        <w:t>أبو سفيان</w:t>
      </w:r>
      <w:r w:rsidR="009431ED">
        <w:rPr>
          <w:rFonts w:hint="cs"/>
          <w:rtl/>
        </w:rPr>
        <w:t>)</w:t>
      </w:r>
      <w:r>
        <w:rPr>
          <w:rFonts w:hint="cs"/>
          <w:rtl/>
        </w:rPr>
        <w:t xml:space="preserve"> على عثمان وقال</w:t>
      </w:r>
      <w:r w:rsidR="00603FE9">
        <w:rPr>
          <w:rFonts w:hint="cs"/>
          <w:rtl/>
        </w:rPr>
        <w:t xml:space="preserve">: </w:t>
      </w:r>
      <w:r>
        <w:rPr>
          <w:rFonts w:hint="cs"/>
          <w:rtl/>
        </w:rPr>
        <w:t>تلقّفوها يا بني أميّة تلقّف الك</w:t>
      </w:r>
      <w:r w:rsidR="00F03FF4">
        <w:rPr>
          <w:rFonts w:hint="cs"/>
          <w:rtl/>
        </w:rPr>
        <w:t>ُ</w:t>
      </w:r>
      <w:r>
        <w:rPr>
          <w:rFonts w:hint="cs"/>
          <w:rtl/>
        </w:rPr>
        <w:t>رة</w:t>
      </w:r>
      <w:r w:rsidR="00603FE9">
        <w:rPr>
          <w:rFonts w:hint="cs"/>
          <w:rtl/>
        </w:rPr>
        <w:t xml:space="preserve">؛ </w:t>
      </w:r>
      <w:r>
        <w:rPr>
          <w:rFonts w:hint="cs"/>
          <w:rtl/>
        </w:rPr>
        <w:t>فإنّه لا كما يزعمون فلا جنّة ولا نار</w:t>
      </w:r>
      <w:r w:rsidR="001C4878">
        <w:rPr>
          <w:rFonts w:hint="cs"/>
          <w:rtl/>
        </w:rPr>
        <w:t>.</w:t>
      </w:r>
      <w:r w:rsidR="009431ED">
        <w:rPr>
          <w:rFonts w:hint="cs"/>
          <w:rtl/>
        </w:rPr>
        <w:t>.</w:t>
      </w:r>
      <w:r>
        <w:rPr>
          <w:rFonts w:hint="cs"/>
          <w:rtl/>
        </w:rPr>
        <w:t>.</w:t>
      </w:r>
      <w:r w:rsidR="001C4878">
        <w:rPr>
          <w:rFonts w:hint="cs"/>
          <w:rtl/>
        </w:rPr>
        <w:t xml:space="preserve">. </w:t>
      </w:r>
    </w:p>
    <w:p w:rsidR="001A4CDE" w:rsidRDefault="001A4CDE" w:rsidP="001A4CDE">
      <w:pPr>
        <w:pStyle w:val="libNormal"/>
        <w:rPr>
          <w:rtl/>
        </w:rPr>
      </w:pPr>
      <w:r>
        <w:rPr>
          <w:rFonts w:hint="cs"/>
          <w:rtl/>
        </w:rPr>
        <w:t>ومعاوية على سرّ أبي سفيان</w:t>
      </w:r>
      <w:r w:rsidR="00864EEE">
        <w:rPr>
          <w:rFonts w:hint="cs"/>
          <w:rtl/>
        </w:rPr>
        <w:t xml:space="preserve">، </w:t>
      </w:r>
      <w:r>
        <w:rPr>
          <w:rFonts w:hint="cs"/>
          <w:rtl/>
        </w:rPr>
        <w:t>دعنا الآن من عقدة نسبه وما قيل فيه أنّه ينسب إلى أربع</w:t>
      </w:r>
      <w:r w:rsidR="00864EEE">
        <w:rPr>
          <w:rFonts w:hint="cs"/>
          <w:rtl/>
        </w:rPr>
        <w:t xml:space="preserve">، </w:t>
      </w:r>
      <w:r>
        <w:rPr>
          <w:rFonts w:hint="cs"/>
          <w:rtl/>
        </w:rPr>
        <w:t>وكذلك أخوه عتبة فهو ليس لأبي سفيان</w:t>
      </w:r>
      <w:r w:rsidR="00864EEE">
        <w:rPr>
          <w:rFonts w:hint="cs"/>
          <w:rtl/>
        </w:rPr>
        <w:t xml:space="preserve">، </w:t>
      </w:r>
      <w:r>
        <w:rPr>
          <w:rFonts w:hint="cs"/>
          <w:rtl/>
        </w:rPr>
        <w:t>فذكر هذا في مكان آخر</w:t>
      </w:r>
      <w:r w:rsidR="00864EEE">
        <w:rPr>
          <w:rFonts w:hint="cs"/>
          <w:rtl/>
        </w:rPr>
        <w:t xml:space="preserve">، </w:t>
      </w:r>
      <w:r>
        <w:rPr>
          <w:rFonts w:hint="cs"/>
          <w:rtl/>
        </w:rPr>
        <w:t>ولكن لنذكر ما يدلّ على بقاء معاوية على كفره</w:t>
      </w:r>
      <w:r w:rsidR="002F62E6">
        <w:rPr>
          <w:rFonts w:hint="cs"/>
          <w:rtl/>
        </w:rPr>
        <w:t>:</w:t>
      </w:r>
      <w:r w:rsidR="009431ED">
        <w:rPr>
          <w:rFonts w:hint="cs"/>
          <w:rtl/>
        </w:rPr>
        <w:t xml:space="preserve"> </w:t>
      </w:r>
    </w:p>
    <w:p w:rsidR="001A4CDE" w:rsidRDefault="001A4CDE" w:rsidP="00F03FF4">
      <w:pPr>
        <w:pStyle w:val="libNormal"/>
        <w:rPr>
          <w:rtl/>
        </w:rPr>
      </w:pPr>
      <w:r>
        <w:rPr>
          <w:rFonts w:hint="cs"/>
          <w:rtl/>
        </w:rPr>
        <w:t xml:space="preserve">روى الزبير بن بكّار في </w:t>
      </w:r>
      <w:r w:rsidR="009431ED">
        <w:rPr>
          <w:rFonts w:hint="cs"/>
          <w:rtl/>
        </w:rPr>
        <w:t>(</w:t>
      </w:r>
      <w:r>
        <w:rPr>
          <w:rFonts w:hint="cs"/>
          <w:rtl/>
        </w:rPr>
        <w:t>الموفّقيّات</w:t>
      </w:r>
      <w:r w:rsidR="009431ED">
        <w:rPr>
          <w:rFonts w:hint="cs"/>
          <w:rtl/>
        </w:rPr>
        <w:t>)</w:t>
      </w:r>
      <w:r>
        <w:rPr>
          <w:rFonts w:hint="cs"/>
          <w:rtl/>
        </w:rPr>
        <w:t xml:space="preserve"> عن مطرف بن المغيرة بن شعبة</w:t>
      </w:r>
      <w:r w:rsidR="00864EEE">
        <w:rPr>
          <w:rFonts w:hint="cs"/>
          <w:rtl/>
        </w:rPr>
        <w:t xml:space="preserve">، </w:t>
      </w:r>
      <w:r>
        <w:rPr>
          <w:rFonts w:hint="cs"/>
          <w:rtl/>
        </w:rPr>
        <w:t>قال</w:t>
      </w:r>
      <w:r w:rsidR="00603FE9">
        <w:rPr>
          <w:rFonts w:hint="cs"/>
          <w:rtl/>
        </w:rPr>
        <w:t xml:space="preserve">: </w:t>
      </w:r>
      <w:r>
        <w:rPr>
          <w:rFonts w:hint="cs"/>
          <w:rtl/>
        </w:rPr>
        <w:t>وفدت مع أبي المغيرة على معاوية</w:t>
      </w:r>
      <w:r w:rsidR="00864EEE">
        <w:rPr>
          <w:rFonts w:hint="cs"/>
          <w:rtl/>
        </w:rPr>
        <w:t xml:space="preserve">، </w:t>
      </w:r>
      <w:r>
        <w:rPr>
          <w:rFonts w:hint="cs"/>
          <w:rtl/>
        </w:rPr>
        <w:t>وكان أبي يأتيه فيتحدّث ثمّ ينصرف إليّ فيذكر معاوية ويعجب بما يرى منه</w:t>
      </w:r>
      <w:r w:rsidR="00864EEE">
        <w:rPr>
          <w:rFonts w:hint="cs"/>
          <w:rtl/>
        </w:rPr>
        <w:t xml:space="preserve">، </w:t>
      </w:r>
      <w:r>
        <w:rPr>
          <w:rFonts w:hint="cs"/>
          <w:rtl/>
        </w:rPr>
        <w:t>إذ جاء ذات ليلة فأمسك عن العشاء</w:t>
      </w:r>
      <w:r w:rsidR="00864EEE">
        <w:rPr>
          <w:rFonts w:hint="cs"/>
          <w:rtl/>
        </w:rPr>
        <w:t xml:space="preserve">، </w:t>
      </w:r>
      <w:r>
        <w:rPr>
          <w:rFonts w:hint="cs"/>
          <w:rtl/>
        </w:rPr>
        <w:t>ورأيته مغتمّاً منذ الليلة</w:t>
      </w:r>
      <w:r w:rsidR="00864EEE">
        <w:rPr>
          <w:rFonts w:hint="cs"/>
          <w:rtl/>
        </w:rPr>
        <w:t xml:space="preserve">، </w:t>
      </w:r>
      <w:r>
        <w:rPr>
          <w:rFonts w:hint="cs"/>
          <w:rtl/>
        </w:rPr>
        <w:t>فظننت أنّه لأمر حدث فينا فقلت</w:t>
      </w:r>
      <w:r w:rsidR="00603FE9">
        <w:rPr>
          <w:rFonts w:hint="cs"/>
          <w:rtl/>
        </w:rPr>
        <w:t xml:space="preserve">: </w:t>
      </w:r>
      <w:r>
        <w:rPr>
          <w:rFonts w:hint="cs"/>
          <w:rtl/>
        </w:rPr>
        <w:t xml:space="preserve">ما لي </w:t>
      </w:r>
      <w:r w:rsidR="00F03FF4">
        <w:rPr>
          <w:rFonts w:hint="cs"/>
          <w:rtl/>
        </w:rPr>
        <w:t>أ</w:t>
      </w:r>
      <w:r>
        <w:rPr>
          <w:rFonts w:hint="cs"/>
          <w:rtl/>
        </w:rPr>
        <w:t>راك مغتمّاً منذ الليلة</w:t>
      </w:r>
      <w:r w:rsidR="009431ED">
        <w:rPr>
          <w:rFonts w:hint="cs"/>
          <w:rtl/>
        </w:rPr>
        <w:t>؟</w:t>
      </w:r>
      <w:r>
        <w:rPr>
          <w:rFonts w:hint="cs"/>
          <w:rtl/>
        </w:rPr>
        <w:t xml:space="preserve"> فقال</w:t>
      </w:r>
      <w:r w:rsidR="00603FE9">
        <w:rPr>
          <w:rFonts w:hint="cs"/>
          <w:rtl/>
        </w:rPr>
        <w:t xml:space="preserve">: </w:t>
      </w:r>
      <w:r>
        <w:rPr>
          <w:rFonts w:hint="cs"/>
          <w:rtl/>
        </w:rPr>
        <w:t>يا بني</w:t>
      </w:r>
      <w:r w:rsidR="00F03FF4">
        <w:rPr>
          <w:rFonts w:hint="cs"/>
          <w:rtl/>
        </w:rPr>
        <w:t>َّ،</w:t>
      </w:r>
      <w:r>
        <w:rPr>
          <w:rFonts w:hint="cs"/>
          <w:rtl/>
        </w:rPr>
        <w:t xml:space="preserve"> جئت من أكفر الناس وأخبثهم</w:t>
      </w:r>
      <w:r w:rsidR="001C4878">
        <w:rPr>
          <w:rFonts w:hint="cs"/>
          <w:rtl/>
        </w:rPr>
        <w:t xml:space="preserve">. </w:t>
      </w:r>
      <w:r>
        <w:rPr>
          <w:rFonts w:hint="cs"/>
          <w:rtl/>
        </w:rPr>
        <w:t>قلت</w:t>
      </w:r>
      <w:r w:rsidR="00603FE9">
        <w:rPr>
          <w:rFonts w:hint="cs"/>
          <w:rtl/>
        </w:rPr>
        <w:t xml:space="preserve">: </w:t>
      </w:r>
      <w:r w:rsidR="00E966FA">
        <w:rPr>
          <w:rFonts w:hint="cs"/>
          <w:rtl/>
        </w:rPr>
        <w:t>وما ذاك</w:t>
      </w:r>
      <w:r w:rsidR="009431ED">
        <w:rPr>
          <w:rFonts w:hint="cs"/>
          <w:rtl/>
        </w:rPr>
        <w:t>؟</w:t>
      </w:r>
      <w:r w:rsidR="00E966FA">
        <w:rPr>
          <w:rFonts w:hint="cs"/>
          <w:rtl/>
        </w:rPr>
        <w:t xml:space="preserve"> قال</w:t>
      </w:r>
      <w:r w:rsidR="00603FE9">
        <w:rPr>
          <w:rFonts w:hint="cs"/>
          <w:rtl/>
        </w:rPr>
        <w:t xml:space="preserve">: </w:t>
      </w:r>
      <w:r w:rsidR="00E966FA">
        <w:rPr>
          <w:rFonts w:hint="cs"/>
          <w:rtl/>
        </w:rPr>
        <w:t>قلت له وقد خلوت به</w:t>
      </w:r>
      <w:r w:rsidR="00603FE9">
        <w:rPr>
          <w:rFonts w:hint="cs"/>
          <w:rtl/>
        </w:rPr>
        <w:t xml:space="preserve">: </w:t>
      </w:r>
      <w:r w:rsidR="00E966FA">
        <w:rPr>
          <w:rFonts w:hint="cs"/>
          <w:rtl/>
        </w:rPr>
        <w:t>إنّك قد بلغت سنّاً</w:t>
      </w:r>
      <w:r w:rsidR="00864EEE">
        <w:rPr>
          <w:rFonts w:hint="cs"/>
          <w:rtl/>
        </w:rPr>
        <w:t xml:space="preserve">، </w:t>
      </w:r>
      <w:r w:rsidR="00E966FA">
        <w:rPr>
          <w:rFonts w:hint="cs"/>
          <w:rtl/>
        </w:rPr>
        <w:t>فلو أظهرت عدلاً</w:t>
      </w:r>
      <w:r w:rsidR="00864EEE">
        <w:rPr>
          <w:rFonts w:hint="cs"/>
          <w:rtl/>
        </w:rPr>
        <w:t xml:space="preserve">، </w:t>
      </w:r>
      <w:r w:rsidR="00E966FA">
        <w:rPr>
          <w:rFonts w:hint="cs"/>
          <w:rtl/>
        </w:rPr>
        <w:t>وبسطت خيراً فإنّك قد كبرت</w:t>
      </w:r>
      <w:r w:rsidR="00864EEE">
        <w:rPr>
          <w:rFonts w:hint="cs"/>
          <w:rtl/>
        </w:rPr>
        <w:t xml:space="preserve">، </w:t>
      </w:r>
      <w:r w:rsidR="00E966FA">
        <w:rPr>
          <w:rFonts w:hint="cs"/>
          <w:rtl/>
        </w:rPr>
        <w:t>ولو نظرت إلى بني هاشم</w:t>
      </w:r>
      <w:r w:rsidR="00864EEE">
        <w:rPr>
          <w:rFonts w:hint="cs"/>
          <w:rtl/>
        </w:rPr>
        <w:t xml:space="preserve">، </w:t>
      </w:r>
      <w:r w:rsidR="00E966FA">
        <w:rPr>
          <w:rFonts w:hint="cs"/>
          <w:rtl/>
        </w:rPr>
        <w:t>فوالله ما عندهم اليوم شيء تخافه</w:t>
      </w:r>
      <w:r w:rsidR="00864EEE">
        <w:rPr>
          <w:rFonts w:hint="cs"/>
          <w:rtl/>
        </w:rPr>
        <w:t xml:space="preserve">، </w:t>
      </w:r>
      <w:r w:rsidR="00E966FA">
        <w:rPr>
          <w:rFonts w:hint="cs"/>
          <w:rtl/>
        </w:rPr>
        <w:t>وأنّ ذلك ممّا يبقى لك ذكره وثوابه</w:t>
      </w:r>
      <w:r w:rsidR="001C4878">
        <w:rPr>
          <w:rFonts w:hint="cs"/>
          <w:rtl/>
        </w:rPr>
        <w:t xml:space="preserve">. </w:t>
      </w:r>
      <w:r w:rsidR="00E966FA">
        <w:rPr>
          <w:rFonts w:hint="cs"/>
          <w:rtl/>
        </w:rPr>
        <w:t>فقال</w:t>
      </w:r>
      <w:r w:rsidR="00603FE9">
        <w:rPr>
          <w:rFonts w:hint="cs"/>
          <w:rtl/>
        </w:rPr>
        <w:t xml:space="preserve">: </w:t>
      </w:r>
      <w:r w:rsidR="00E966FA">
        <w:rPr>
          <w:rFonts w:hint="cs"/>
          <w:rtl/>
        </w:rPr>
        <w:t>هيهات هيهات</w:t>
      </w:r>
      <w:r w:rsidR="004A4E29">
        <w:rPr>
          <w:rFonts w:hint="cs"/>
          <w:rtl/>
        </w:rPr>
        <w:t xml:space="preserve">! </w:t>
      </w:r>
      <w:r w:rsidR="00E966FA">
        <w:rPr>
          <w:rFonts w:hint="cs"/>
          <w:rtl/>
        </w:rPr>
        <w:t>أيّ ذكر أرجو بقاءه</w:t>
      </w:r>
      <w:r w:rsidR="004A4E29">
        <w:rPr>
          <w:rFonts w:hint="cs"/>
          <w:rtl/>
        </w:rPr>
        <w:t xml:space="preserve">! </w:t>
      </w:r>
      <w:r w:rsidR="00E966FA">
        <w:rPr>
          <w:rFonts w:hint="cs"/>
          <w:rtl/>
        </w:rPr>
        <w:t>ملك أخو ت</w:t>
      </w:r>
      <w:r w:rsidR="00F03FF4">
        <w:rPr>
          <w:rFonts w:hint="cs"/>
          <w:rtl/>
        </w:rPr>
        <w:t>َ</w:t>
      </w:r>
      <w:r w:rsidR="00E966FA">
        <w:rPr>
          <w:rFonts w:hint="cs"/>
          <w:rtl/>
        </w:rPr>
        <w:t>يم فعدل وفعل ما فعل</w:t>
      </w:r>
      <w:r w:rsidR="00864EEE">
        <w:rPr>
          <w:rFonts w:hint="cs"/>
          <w:rtl/>
        </w:rPr>
        <w:t xml:space="preserve">، </w:t>
      </w:r>
      <w:r w:rsidR="00E966FA">
        <w:rPr>
          <w:rFonts w:hint="cs"/>
          <w:rtl/>
        </w:rPr>
        <w:t>فما عدا أن هلك</w:t>
      </w:r>
      <w:r w:rsidR="00864EEE">
        <w:rPr>
          <w:rFonts w:hint="cs"/>
          <w:rtl/>
        </w:rPr>
        <w:t xml:space="preserve">، </w:t>
      </w:r>
      <w:r w:rsidR="00E966FA">
        <w:rPr>
          <w:rFonts w:hint="cs"/>
          <w:rtl/>
        </w:rPr>
        <w:t>حتّى هلك ذكره</w:t>
      </w:r>
      <w:r w:rsidR="00864EEE">
        <w:rPr>
          <w:rFonts w:hint="cs"/>
          <w:rtl/>
        </w:rPr>
        <w:t>،</w:t>
      </w:r>
      <w:r w:rsidR="00B154FA">
        <w:rPr>
          <w:rFonts w:hint="cs"/>
          <w:rtl/>
        </w:rPr>
        <w:t xml:space="preserve"> إلّا </w:t>
      </w:r>
      <w:r w:rsidR="00E966FA">
        <w:rPr>
          <w:rFonts w:hint="cs"/>
          <w:rtl/>
        </w:rPr>
        <w:t>أن يقول قائل</w:t>
      </w:r>
      <w:r w:rsidR="00603FE9">
        <w:rPr>
          <w:rFonts w:hint="cs"/>
          <w:rtl/>
        </w:rPr>
        <w:t xml:space="preserve">: </w:t>
      </w:r>
      <w:r w:rsidR="00E966FA">
        <w:rPr>
          <w:rFonts w:hint="cs"/>
          <w:rtl/>
        </w:rPr>
        <w:t>أبوبكر</w:t>
      </w:r>
      <w:r w:rsidR="001C4878">
        <w:rPr>
          <w:rFonts w:hint="cs"/>
          <w:rtl/>
        </w:rPr>
        <w:t xml:space="preserve">. </w:t>
      </w:r>
    </w:p>
    <w:p w:rsidR="00E966FA" w:rsidRDefault="00E966FA" w:rsidP="00E966FA">
      <w:pPr>
        <w:pStyle w:val="libNormal"/>
        <w:rPr>
          <w:rtl/>
        </w:rPr>
      </w:pPr>
      <w:r>
        <w:rPr>
          <w:rFonts w:hint="cs"/>
          <w:rtl/>
        </w:rPr>
        <w:t>ثمّ ملك أخو ع</w:t>
      </w:r>
      <w:r w:rsidR="00F03FF4">
        <w:rPr>
          <w:rFonts w:hint="cs"/>
          <w:rtl/>
        </w:rPr>
        <w:t>َ</w:t>
      </w:r>
      <w:r w:rsidR="00A1694D">
        <w:rPr>
          <w:rFonts w:hint="cs"/>
          <w:rtl/>
        </w:rPr>
        <w:t>ديّ</w:t>
      </w:r>
      <w:r w:rsidR="00864EEE">
        <w:rPr>
          <w:rFonts w:hint="cs"/>
          <w:rtl/>
        </w:rPr>
        <w:t xml:space="preserve">، </w:t>
      </w:r>
      <w:r w:rsidR="00A1694D">
        <w:rPr>
          <w:rFonts w:hint="cs"/>
          <w:rtl/>
        </w:rPr>
        <w:t>فاجتهد وشمّر عشر سنين</w:t>
      </w:r>
      <w:r w:rsidR="00864EEE">
        <w:rPr>
          <w:rFonts w:hint="cs"/>
          <w:rtl/>
        </w:rPr>
        <w:t xml:space="preserve">، </w:t>
      </w:r>
      <w:r w:rsidR="00A1694D">
        <w:rPr>
          <w:rFonts w:hint="cs"/>
          <w:rtl/>
        </w:rPr>
        <w:t>فما عدا أن هلك</w:t>
      </w:r>
      <w:r w:rsidR="00864EEE">
        <w:rPr>
          <w:rFonts w:hint="cs"/>
          <w:rtl/>
        </w:rPr>
        <w:t>،</w:t>
      </w:r>
      <w:r w:rsidR="00B154FA">
        <w:rPr>
          <w:rFonts w:hint="cs"/>
          <w:rtl/>
        </w:rPr>
        <w:t xml:space="preserve"> إلّا </w:t>
      </w:r>
      <w:r w:rsidR="00A1694D">
        <w:rPr>
          <w:rFonts w:hint="cs"/>
          <w:rtl/>
        </w:rPr>
        <w:t>أن يقول قائل</w:t>
      </w:r>
      <w:r w:rsidR="00603FE9">
        <w:rPr>
          <w:rFonts w:hint="cs"/>
          <w:rtl/>
        </w:rPr>
        <w:t xml:space="preserve">: </w:t>
      </w:r>
      <w:r w:rsidR="00A1694D">
        <w:rPr>
          <w:rFonts w:hint="cs"/>
          <w:rtl/>
        </w:rPr>
        <w:t>عمر</w:t>
      </w:r>
      <w:r w:rsidR="001C4878">
        <w:rPr>
          <w:rFonts w:hint="cs"/>
          <w:rtl/>
        </w:rPr>
        <w:t xml:space="preserve">. </w:t>
      </w:r>
    </w:p>
    <w:p w:rsidR="00A1694D" w:rsidRDefault="009431ED" w:rsidP="009431ED">
      <w:pPr>
        <w:pStyle w:val="libLine"/>
        <w:rPr>
          <w:rtl/>
        </w:rPr>
      </w:pPr>
      <w:r>
        <w:rPr>
          <w:rFonts w:hint="cs"/>
          <w:rtl/>
        </w:rPr>
        <w:t>____________________</w:t>
      </w:r>
    </w:p>
    <w:p w:rsidR="00A1694D" w:rsidRDefault="00A1694D" w:rsidP="00B67D6F">
      <w:pPr>
        <w:pStyle w:val="libFootnote0"/>
        <w:rPr>
          <w:rtl/>
        </w:rPr>
      </w:pPr>
      <w:r>
        <w:rPr>
          <w:rFonts w:hint="cs"/>
          <w:rtl/>
        </w:rPr>
        <w:t>(1) حمامة جدّة أبي سفيان أمّ أمّه بغيّة في الجاهليّة كانت لها راية تؤتى</w:t>
      </w:r>
      <w:r w:rsidR="001C4878">
        <w:rPr>
          <w:rFonts w:hint="cs"/>
          <w:rtl/>
        </w:rPr>
        <w:t xml:space="preserve">. </w:t>
      </w:r>
      <w:r>
        <w:rPr>
          <w:rFonts w:hint="cs"/>
          <w:rtl/>
        </w:rPr>
        <w:t>كتاب الغارات</w:t>
      </w:r>
      <w:r w:rsidR="00864EEE">
        <w:rPr>
          <w:rFonts w:hint="cs"/>
          <w:rtl/>
        </w:rPr>
        <w:t xml:space="preserve">، </w:t>
      </w:r>
      <w:r>
        <w:rPr>
          <w:rFonts w:hint="cs"/>
          <w:rtl/>
        </w:rPr>
        <w:t>للثقفي 2</w:t>
      </w:r>
      <w:r w:rsidR="00603FE9">
        <w:rPr>
          <w:rFonts w:hint="cs"/>
          <w:rtl/>
        </w:rPr>
        <w:t xml:space="preserve">: </w:t>
      </w:r>
      <w:r>
        <w:rPr>
          <w:rFonts w:hint="cs"/>
          <w:rtl/>
        </w:rPr>
        <w:t>64</w:t>
      </w:r>
      <w:r w:rsidR="002C54F1">
        <w:rPr>
          <w:rFonts w:hint="cs"/>
          <w:rtl/>
        </w:rPr>
        <w:t xml:space="preserve"> - </w:t>
      </w:r>
      <w:r>
        <w:rPr>
          <w:rFonts w:hint="cs"/>
          <w:rtl/>
        </w:rPr>
        <w:t>65</w:t>
      </w:r>
      <w:r w:rsidR="001C4878">
        <w:rPr>
          <w:rFonts w:hint="cs"/>
          <w:rtl/>
        </w:rPr>
        <w:t xml:space="preserve">. </w:t>
      </w:r>
    </w:p>
    <w:p w:rsidR="00A1694D" w:rsidRDefault="00A1694D" w:rsidP="009431ED">
      <w:pPr>
        <w:pStyle w:val="libNormal"/>
        <w:rPr>
          <w:rtl/>
        </w:rPr>
      </w:pPr>
      <w:r>
        <w:rPr>
          <w:rtl/>
        </w:rPr>
        <w:br w:type="page"/>
      </w:r>
    </w:p>
    <w:p w:rsidR="00A1694D" w:rsidRDefault="00E86A94" w:rsidP="00E966FA">
      <w:pPr>
        <w:pStyle w:val="libNormal"/>
        <w:rPr>
          <w:rtl/>
        </w:rPr>
      </w:pPr>
      <w:r>
        <w:rPr>
          <w:rFonts w:hint="cs"/>
          <w:rtl/>
        </w:rPr>
        <w:lastRenderedPageBreak/>
        <w:t xml:space="preserve">وإنّ ابن أبي كبشة يصاح به كلّ يوم خمس مرّات </w:t>
      </w:r>
      <w:r w:rsidR="009431ED">
        <w:rPr>
          <w:rFonts w:hint="cs"/>
          <w:rtl/>
        </w:rPr>
        <w:t>(</w:t>
      </w:r>
      <w:r>
        <w:rPr>
          <w:rFonts w:hint="cs"/>
          <w:rtl/>
        </w:rPr>
        <w:t>أشهد أنّ محمّداً رسول الله</w:t>
      </w:r>
      <w:r w:rsidR="009431ED">
        <w:rPr>
          <w:rFonts w:hint="cs"/>
          <w:rtl/>
        </w:rPr>
        <w:t>)</w:t>
      </w:r>
      <w:r>
        <w:rPr>
          <w:rFonts w:hint="cs"/>
          <w:rtl/>
        </w:rPr>
        <w:t xml:space="preserve"> فأيّ عمل يبقى</w:t>
      </w:r>
      <w:r w:rsidR="009431ED">
        <w:rPr>
          <w:rFonts w:hint="cs"/>
          <w:rtl/>
        </w:rPr>
        <w:t>؟</w:t>
      </w:r>
      <w:r>
        <w:rPr>
          <w:rFonts w:hint="cs"/>
          <w:rtl/>
        </w:rPr>
        <w:t xml:space="preserve"> وأيّ ذكر يدوم لا أباً لك</w:t>
      </w:r>
      <w:r w:rsidR="009431ED">
        <w:rPr>
          <w:rFonts w:hint="cs"/>
          <w:rtl/>
        </w:rPr>
        <w:t>؟</w:t>
      </w:r>
      <w:r w:rsidR="004A4E29">
        <w:rPr>
          <w:rFonts w:hint="cs"/>
          <w:rtl/>
        </w:rPr>
        <w:t xml:space="preserve">! </w:t>
      </w:r>
      <w:r>
        <w:rPr>
          <w:rFonts w:hint="cs"/>
          <w:rtl/>
        </w:rPr>
        <w:t>لا والله</w:t>
      </w:r>
      <w:r w:rsidR="00B154FA">
        <w:rPr>
          <w:rFonts w:hint="cs"/>
          <w:rtl/>
        </w:rPr>
        <w:t xml:space="preserve"> إلّا </w:t>
      </w:r>
      <w:r>
        <w:rPr>
          <w:rFonts w:hint="cs"/>
          <w:rtl/>
        </w:rPr>
        <w:t xml:space="preserve">دفناً دفناً </w:t>
      </w:r>
      <w:r w:rsidRPr="00E86A94">
        <w:rPr>
          <w:rStyle w:val="libFootnotenumChar"/>
          <w:rFonts w:hint="cs"/>
          <w:rtl/>
        </w:rPr>
        <w:t>(1)</w:t>
      </w:r>
      <w:r w:rsidR="001C4878">
        <w:rPr>
          <w:rFonts w:hint="cs"/>
          <w:rtl/>
        </w:rPr>
        <w:t xml:space="preserve">. </w:t>
      </w:r>
    </w:p>
    <w:p w:rsidR="00E86A94" w:rsidRDefault="00E86A94" w:rsidP="00E966FA">
      <w:pPr>
        <w:pStyle w:val="libNormal"/>
        <w:rPr>
          <w:rtl/>
        </w:rPr>
      </w:pPr>
      <w:r>
        <w:rPr>
          <w:rFonts w:hint="cs"/>
          <w:rtl/>
        </w:rPr>
        <w:t>فلمّا علم ولاته وأمراؤه نهجه ونيّته</w:t>
      </w:r>
      <w:r w:rsidR="00864EEE">
        <w:rPr>
          <w:rFonts w:hint="cs"/>
          <w:rtl/>
        </w:rPr>
        <w:t xml:space="preserve">، </w:t>
      </w:r>
      <w:r>
        <w:rPr>
          <w:rFonts w:hint="cs"/>
          <w:rtl/>
        </w:rPr>
        <w:t xml:space="preserve">أصدقوه العمل على دفن معالم مسيرة رسول الله </w:t>
      </w:r>
      <w:r w:rsidRPr="00F25684">
        <w:rPr>
          <w:rStyle w:val="libAlaemChar"/>
          <w:rFonts w:eastAsiaTheme="minorHAnsi"/>
          <w:rtl/>
        </w:rPr>
        <w:t>صلى‌الله‌عليه‌وآله‌وسلم</w:t>
      </w:r>
      <w:r>
        <w:rPr>
          <w:rStyle w:val="libAlaemChar"/>
          <w:rFonts w:eastAsiaTheme="minorHAnsi" w:hint="cs"/>
          <w:rtl/>
        </w:rPr>
        <w:t xml:space="preserve"> </w:t>
      </w:r>
      <w:r>
        <w:rPr>
          <w:rFonts w:hint="cs"/>
          <w:rtl/>
        </w:rPr>
        <w:t xml:space="preserve">من خلال ملاحقة وتقتيل أهل بيته وشيعتهم الذين هم شيعة النبيّ </w:t>
      </w:r>
      <w:r w:rsidRPr="00F25684">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للنفس الواحدة والشجرة الواحدة وسراية الإمامة والولاية في</w:t>
      </w:r>
      <w:r w:rsidR="00CD61DC">
        <w:rPr>
          <w:rFonts w:hint="cs"/>
          <w:rtl/>
        </w:rPr>
        <w:t xml:space="preserve"> أمير المؤمنين </w:t>
      </w:r>
      <w:r>
        <w:rPr>
          <w:rFonts w:hint="cs"/>
          <w:rtl/>
        </w:rPr>
        <w:t>عليّ والسبطين الزكيّين</w:t>
      </w:r>
      <w:r w:rsidR="001C4878">
        <w:rPr>
          <w:rFonts w:hint="cs"/>
          <w:rtl/>
        </w:rPr>
        <w:t>.</w:t>
      </w:r>
      <w:r w:rsidR="009431ED">
        <w:rPr>
          <w:rFonts w:hint="cs"/>
          <w:rtl/>
        </w:rPr>
        <w:t>.</w:t>
      </w:r>
      <w:r>
        <w:rPr>
          <w:rFonts w:hint="cs"/>
          <w:rtl/>
        </w:rPr>
        <w:t>.</w:t>
      </w:r>
      <w:r w:rsidR="001C4878">
        <w:rPr>
          <w:rFonts w:hint="cs"/>
          <w:rtl/>
        </w:rPr>
        <w:t xml:space="preserve">. </w:t>
      </w:r>
    </w:p>
    <w:p w:rsidR="00E86A94" w:rsidRDefault="00E86A94" w:rsidP="00E966FA">
      <w:pPr>
        <w:pStyle w:val="libNormal"/>
        <w:rPr>
          <w:rtl/>
        </w:rPr>
      </w:pPr>
      <w:r>
        <w:rPr>
          <w:rFonts w:hint="cs"/>
          <w:rtl/>
        </w:rPr>
        <w:t>ولم يقف الأمر عند الحدّ هذا وإنّما فعلوا فعلت</w:t>
      </w:r>
      <w:r w:rsidR="00F03FF4">
        <w:rPr>
          <w:rFonts w:hint="cs"/>
          <w:rtl/>
        </w:rPr>
        <w:t>ه</w:t>
      </w:r>
      <w:r>
        <w:rPr>
          <w:rFonts w:hint="cs"/>
          <w:rtl/>
        </w:rPr>
        <w:t>م الشنيعة بالحرمين</w:t>
      </w:r>
      <w:r w:rsidR="00864EEE">
        <w:rPr>
          <w:rFonts w:hint="cs"/>
          <w:rtl/>
        </w:rPr>
        <w:t xml:space="preserve">، </w:t>
      </w:r>
      <w:r>
        <w:rPr>
          <w:rFonts w:hint="cs"/>
          <w:rtl/>
        </w:rPr>
        <w:t>وهم في كلّ أفعالهم يقتدون بابن هند الذي أراد لهذه الرسالة أن تدفن</w:t>
      </w:r>
      <w:r w:rsidR="00864EEE">
        <w:rPr>
          <w:rFonts w:hint="cs"/>
          <w:rtl/>
        </w:rPr>
        <w:t xml:space="preserve">، </w:t>
      </w:r>
      <w:r>
        <w:rPr>
          <w:rFonts w:hint="cs"/>
          <w:rtl/>
        </w:rPr>
        <w:t>ولكن شاء وشاء الله بحفظ القرآن وصيانته</w:t>
      </w:r>
      <w:r w:rsidR="00864EEE">
        <w:rPr>
          <w:rFonts w:hint="cs"/>
          <w:rtl/>
        </w:rPr>
        <w:t xml:space="preserve">، </w:t>
      </w:r>
      <w:r>
        <w:rPr>
          <w:rFonts w:hint="cs"/>
          <w:rtl/>
        </w:rPr>
        <w:t>فما زال القرآن محفوظاً فالإسلام قائماً وإن تغلّبت عناصر الشرّ في مراحل زمنيّة</w:t>
      </w:r>
      <w:r w:rsidR="00B154FA">
        <w:rPr>
          <w:rFonts w:hint="cs"/>
          <w:rtl/>
        </w:rPr>
        <w:t xml:space="preserve"> إلّا </w:t>
      </w:r>
      <w:r>
        <w:rPr>
          <w:rFonts w:hint="cs"/>
          <w:rtl/>
        </w:rPr>
        <w:t xml:space="preserve">أنّ عذاب الله عاجلها والعاقبة </w:t>
      </w:r>
      <w:r w:rsidR="00FA348A">
        <w:rPr>
          <w:rFonts w:hint="cs"/>
          <w:rtl/>
        </w:rPr>
        <w:t>للمتّقين</w:t>
      </w:r>
      <w:r w:rsidR="001C4878">
        <w:rPr>
          <w:rFonts w:hint="cs"/>
          <w:rtl/>
        </w:rPr>
        <w:t xml:space="preserve">. </w:t>
      </w:r>
    </w:p>
    <w:p w:rsidR="00FA348A" w:rsidRDefault="00FA348A" w:rsidP="00FA348A">
      <w:pPr>
        <w:pStyle w:val="libNormal"/>
        <w:rPr>
          <w:rtl/>
        </w:rPr>
      </w:pPr>
      <w:r>
        <w:rPr>
          <w:rFonts w:hint="cs"/>
          <w:rtl/>
        </w:rPr>
        <w:t>والحجّاج الذي قلنا عنه أنّه من ذوي العاهات</w:t>
      </w:r>
      <w:r w:rsidR="00603FE9">
        <w:rPr>
          <w:rFonts w:hint="cs"/>
          <w:rtl/>
        </w:rPr>
        <w:t xml:space="preserve">؛ </w:t>
      </w:r>
      <w:r>
        <w:rPr>
          <w:rFonts w:hint="cs"/>
          <w:rtl/>
        </w:rPr>
        <w:t>فقد شهد على نفسه وذلك أنّ عبد الملك بن مروان قال له</w:t>
      </w:r>
      <w:r w:rsidR="00603FE9">
        <w:rPr>
          <w:rFonts w:hint="cs"/>
          <w:rtl/>
        </w:rPr>
        <w:t xml:space="preserve">: </w:t>
      </w:r>
      <w:r>
        <w:rPr>
          <w:rFonts w:hint="cs"/>
          <w:rtl/>
        </w:rPr>
        <w:t>ما من أحد</w:t>
      </w:r>
      <w:r w:rsidR="00B154FA">
        <w:rPr>
          <w:rFonts w:hint="cs"/>
          <w:rtl/>
        </w:rPr>
        <w:t xml:space="preserve"> إلّا </w:t>
      </w:r>
      <w:r>
        <w:rPr>
          <w:rFonts w:hint="cs"/>
          <w:rtl/>
        </w:rPr>
        <w:t>وهو عارف بعيوب نفسه</w:t>
      </w:r>
      <w:r w:rsidR="00864EEE">
        <w:rPr>
          <w:rFonts w:hint="cs"/>
          <w:rtl/>
        </w:rPr>
        <w:t xml:space="preserve">، </w:t>
      </w:r>
      <w:r>
        <w:rPr>
          <w:rFonts w:hint="cs"/>
          <w:rtl/>
        </w:rPr>
        <w:t>فعب نفسك ولا تخبئ منها شيئاً</w:t>
      </w:r>
      <w:r w:rsidR="001C4878">
        <w:rPr>
          <w:rFonts w:hint="cs"/>
          <w:rtl/>
        </w:rPr>
        <w:t xml:space="preserve">. </w:t>
      </w:r>
      <w:r>
        <w:rPr>
          <w:rFonts w:hint="cs"/>
          <w:rtl/>
        </w:rPr>
        <w:t>قال</w:t>
      </w:r>
      <w:r w:rsidR="00603FE9">
        <w:rPr>
          <w:rFonts w:hint="cs"/>
          <w:rtl/>
        </w:rPr>
        <w:t xml:space="preserve">: </w:t>
      </w:r>
      <w:r>
        <w:rPr>
          <w:rFonts w:hint="cs"/>
          <w:rtl/>
        </w:rPr>
        <w:t>أنا لجوج حقود حسود</w:t>
      </w:r>
      <w:r w:rsidR="001C4878">
        <w:rPr>
          <w:rFonts w:hint="cs"/>
          <w:rtl/>
        </w:rPr>
        <w:t xml:space="preserve">. </w:t>
      </w:r>
      <w:r w:rsidR="00101C01">
        <w:rPr>
          <w:rFonts w:hint="cs"/>
          <w:rtl/>
        </w:rPr>
        <w:t>قال عبدالملك</w:t>
      </w:r>
      <w:r w:rsidR="00603FE9">
        <w:rPr>
          <w:rFonts w:hint="cs"/>
          <w:rtl/>
        </w:rPr>
        <w:t xml:space="preserve">: </w:t>
      </w:r>
      <w:r w:rsidR="00670B92">
        <w:rPr>
          <w:rFonts w:hint="cs"/>
          <w:rtl/>
        </w:rPr>
        <w:t>إذاً بينك وبين إبليس نسب</w:t>
      </w:r>
      <w:r w:rsidR="001C4878">
        <w:rPr>
          <w:rFonts w:hint="cs"/>
          <w:rtl/>
        </w:rPr>
        <w:t xml:space="preserve">. </w:t>
      </w:r>
      <w:r w:rsidR="00670B92">
        <w:rPr>
          <w:rFonts w:hint="cs"/>
          <w:rtl/>
        </w:rPr>
        <w:t>فقال</w:t>
      </w:r>
      <w:r w:rsidR="00603FE9">
        <w:rPr>
          <w:rFonts w:hint="cs"/>
          <w:rtl/>
        </w:rPr>
        <w:t xml:space="preserve">: </w:t>
      </w:r>
      <w:r w:rsidR="00670B92">
        <w:rPr>
          <w:rFonts w:hint="cs"/>
          <w:rtl/>
        </w:rPr>
        <w:t>يا أمير</w:t>
      </w:r>
      <w:r w:rsidR="001C4878">
        <w:rPr>
          <w:rFonts w:hint="cs"/>
          <w:rtl/>
        </w:rPr>
        <w:t>.</w:t>
      </w:r>
      <w:r w:rsidR="009431ED">
        <w:rPr>
          <w:rFonts w:hint="cs"/>
          <w:rtl/>
        </w:rPr>
        <w:t>.</w:t>
      </w:r>
      <w:r w:rsidR="00670B92">
        <w:rPr>
          <w:rFonts w:hint="cs"/>
          <w:rtl/>
        </w:rPr>
        <w:t>.</w:t>
      </w:r>
      <w:r w:rsidR="00864EEE">
        <w:rPr>
          <w:rFonts w:hint="cs"/>
          <w:rtl/>
        </w:rPr>
        <w:t xml:space="preserve">، </w:t>
      </w:r>
      <w:r w:rsidR="00670B92">
        <w:rPr>
          <w:rFonts w:hint="cs"/>
          <w:rtl/>
        </w:rPr>
        <w:t>إنّ الشيطان إذ رآني سالمني</w:t>
      </w:r>
      <w:r w:rsidR="001C4878">
        <w:rPr>
          <w:rFonts w:hint="cs"/>
          <w:rtl/>
        </w:rPr>
        <w:t xml:space="preserve">. </w:t>
      </w:r>
      <w:r w:rsidR="00670B92">
        <w:rPr>
          <w:rFonts w:hint="cs"/>
          <w:rtl/>
        </w:rPr>
        <w:t>قال محمّد بن إدريس الشافعي بعد روايته الخبر</w:t>
      </w:r>
      <w:r w:rsidR="00603FE9">
        <w:rPr>
          <w:rFonts w:hint="cs"/>
          <w:rtl/>
        </w:rPr>
        <w:t xml:space="preserve">: </w:t>
      </w:r>
      <w:r w:rsidR="00670B92">
        <w:rPr>
          <w:rFonts w:hint="cs"/>
          <w:rtl/>
        </w:rPr>
        <w:t>الحسد إنّما يكون من لؤم العنصر وتعادي الطبائع واختلاف التركيب وفساد مزاج الب</w:t>
      </w:r>
      <w:r w:rsidR="00521E78">
        <w:rPr>
          <w:rFonts w:hint="cs"/>
          <w:rtl/>
        </w:rPr>
        <w:t>ُ</w:t>
      </w:r>
      <w:r w:rsidR="00670B92">
        <w:rPr>
          <w:rFonts w:hint="cs"/>
          <w:rtl/>
        </w:rPr>
        <w:t>نية وضعف عقد العقل</w:t>
      </w:r>
      <w:r w:rsidR="00864EEE">
        <w:rPr>
          <w:rFonts w:hint="cs"/>
          <w:rtl/>
        </w:rPr>
        <w:t xml:space="preserve">، </w:t>
      </w:r>
      <w:r w:rsidR="00670B92">
        <w:rPr>
          <w:rFonts w:hint="cs"/>
          <w:rtl/>
        </w:rPr>
        <w:t xml:space="preserve">والحاسد طويل الحسرات عادم الراحات </w:t>
      </w:r>
      <w:r w:rsidR="00670B92" w:rsidRPr="00670B92">
        <w:rPr>
          <w:rStyle w:val="libFootnotenumChar"/>
          <w:rFonts w:hint="cs"/>
          <w:rtl/>
        </w:rPr>
        <w:t>(2)</w:t>
      </w:r>
      <w:r w:rsidR="001C4878">
        <w:rPr>
          <w:rFonts w:hint="cs"/>
          <w:rtl/>
        </w:rPr>
        <w:t xml:space="preserve">. </w:t>
      </w:r>
    </w:p>
    <w:p w:rsidR="00670B92" w:rsidRDefault="00670B92" w:rsidP="00FA348A">
      <w:pPr>
        <w:pStyle w:val="libNormal"/>
        <w:rPr>
          <w:rtl/>
        </w:rPr>
      </w:pPr>
      <w:r>
        <w:rPr>
          <w:rFonts w:hint="cs"/>
          <w:rtl/>
        </w:rPr>
        <w:t>هذا هو الحجّاج في صفاته النفسيّة</w:t>
      </w:r>
      <w:r w:rsidR="00864EEE">
        <w:rPr>
          <w:rFonts w:hint="cs"/>
          <w:rtl/>
        </w:rPr>
        <w:t xml:space="preserve">، </w:t>
      </w:r>
      <w:r>
        <w:rPr>
          <w:rFonts w:hint="cs"/>
          <w:rtl/>
        </w:rPr>
        <w:t>فهو ضريع إبليس</w:t>
      </w:r>
      <w:r w:rsidR="00864EEE">
        <w:rPr>
          <w:rFonts w:hint="cs"/>
          <w:rtl/>
        </w:rPr>
        <w:t xml:space="preserve">، </w:t>
      </w:r>
      <w:r>
        <w:rPr>
          <w:rFonts w:hint="cs"/>
          <w:rtl/>
        </w:rPr>
        <w:t>حليف الشيطان</w:t>
      </w:r>
      <w:r w:rsidR="004A4E29">
        <w:rPr>
          <w:rFonts w:hint="cs"/>
          <w:rtl/>
        </w:rPr>
        <w:t xml:space="preserve">! </w:t>
      </w:r>
      <w:r>
        <w:rPr>
          <w:rFonts w:hint="cs"/>
          <w:rtl/>
        </w:rPr>
        <w:t xml:space="preserve">وهو مثل </w:t>
      </w:r>
    </w:p>
    <w:p w:rsidR="00670B92" w:rsidRDefault="009431ED" w:rsidP="009431ED">
      <w:pPr>
        <w:pStyle w:val="libLine"/>
        <w:rPr>
          <w:rtl/>
        </w:rPr>
      </w:pPr>
      <w:r>
        <w:rPr>
          <w:rFonts w:hint="cs"/>
          <w:rtl/>
        </w:rPr>
        <w:t>____________________</w:t>
      </w:r>
    </w:p>
    <w:p w:rsidR="00670B92" w:rsidRDefault="00670B92" w:rsidP="009E39E6">
      <w:pPr>
        <w:pStyle w:val="libFootnote0"/>
        <w:rPr>
          <w:rtl/>
        </w:rPr>
      </w:pPr>
      <w:r>
        <w:rPr>
          <w:rFonts w:hint="cs"/>
          <w:rtl/>
        </w:rPr>
        <w:t>(1) الموفقيّات</w:t>
      </w:r>
      <w:r w:rsidR="00864EEE">
        <w:rPr>
          <w:rFonts w:hint="cs"/>
          <w:rtl/>
        </w:rPr>
        <w:t xml:space="preserve">، </w:t>
      </w:r>
      <w:r>
        <w:rPr>
          <w:rFonts w:hint="cs"/>
          <w:rtl/>
        </w:rPr>
        <w:t xml:space="preserve">للزبير بن بكّار </w:t>
      </w:r>
      <w:r w:rsidR="009431ED">
        <w:rPr>
          <w:rFonts w:hint="cs"/>
          <w:rtl/>
        </w:rPr>
        <w:t>(</w:t>
      </w:r>
      <w:r>
        <w:rPr>
          <w:rFonts w:hint="cs"/>
          <w:rtl/>
        </w:rPr>
        <w:t>ت 256</w:t>
      </w:r>
      <w:r w:rsidR="009431ED">
        <w:rPr>
          <w:rFonts w:hint="cs"/>
          <w:rtl/>
        </w:rPr>
        <w:t>)</w:t>
      </w:r>
      <w:r w:rsidR="00864EEE">
        <w:rPr>
          <w:rFonts w:hint="cs"/>
          <w:rtl/>
        </w:rPr>
        <w:t xml:space="preserve">، </w:t>
      </w:r>
      <w:r>
        <w:rPr>
          <w:rFonts w:hint="cs"/>
          <w:rtl/>
        </w:rPr>
        <w:t>القسم الضائع منه 576</w:t>
      </w:r>
      <w:r w:rsidR="002C54F1">
        <w:rPr>
          <w:rFonts w:hint="cs"/>
          <w:rtl/>
        </w:rPr>
        <w:t xml:space="preserve"> - </w:t>
      </w:r>
      <w:r>
        <w:rPr>
          <w:rFonts w:hint="cs"/>
          <w:rtl/>
        </w:rPr>
        <w:t>577</w:t>
      </w:r>
      <w:r w:rsidR="00603FE9">
        <w:rPr>
          <w:rFonts w:hint="cs"/>
          <w:rtl/>
        </w:rPr>
        <w:t xml:space="preserve">؛ </w:t>
      </w:r>
      <w:r>
        <w:rPr>
          <w:rFonts w:hint="cs"/>
          <w:rtl/>
        </w:rPr>
        <w:t>شرح نهج البلاغة</w:t>
      </w:r>
      <w:r w:rsidR="00864EEE">
        <w:rPr>
          <w:rFonts w:hint="cs"/>
          <w:rtl/>
        </w:rPr>
        <w:t xml:space="preserve">، </w:t>
      </w:r>
      <w:r>
        <w:rPr>
          <w:rFonts w:hint="cs"/>
          <w:rtl/>
        </w:rPr>
        <w:t>لابن أبي الحديد 2</w:t>
      </w:r>
      <w:r w:rsidR="00603FE9">
        <w:rPr>
          <w:rFonts w:hint="cs"/>
          <w:rtl/>
        </w:rPr>
        <w:t xml:space="preserve">: </w:t>
      </w:r>
      <w:r>
        <w:rPr>
          <w:rFonts w:hint="cs"/>
          <w:rtl/>
        </w:rPr>
        <w:t>271</w:t>
      </w:r>
      <w:r w:rsidR="001C4878">
        <w:rPr>
          <w:rFonts w:hint="cs"/>
          <w:rtl/>
        </w:rPr>
        <w:t xml:space="preserve">. </w:t>
      </w:r>
    </w:p>
    <w:p w:rsidR="00670B92" w:rsidRDefault="00670B92" w:rsidP="009E39E6">
      <w:pPr>
        <w:pStyle w:val="libFootnote0"/>
        <w:rPr>
          <w:rtl/>
        </w:rPr>
      </w:pPr>
      <w:r>
        <w:rPr>
          <w:rFonts w:hint="cs"/>
          <w:rtl/>
        </w:rPr>
        <w:t>(2) مختصر تاريخ دمشق 6</w:t>
      </w:r>
      <w:r w:rsidR="00603FE9">
        <w:rPr>
          <w:rFonts w:hint="cs"/>
          <w:rtl/>
        </w:rPr>
        <w:t xml:space="preserve">: </w:t>
      </w:r>
      <w:r>
        <w:rPr>
          <w:rFonts w:hint="cs"/>
          <w:rtl/>
        </w:rPr>
        <w:t>217</w:t>
      </w:r>
      <w:r w:rsidR="001C4878">
        <w:rPr>
          <w:rFonts w:hint="cs"/>
          <w:rtl/>
        </w:rPr>
        <w:t xml:space="preserve">. </w:t>
      </w:r>
    </w:p>
    <w:p w:rsidR="00670B92" w:rsidRDefault="00670B92" w:rsidP="009431ED">
      <w:pPr>
        <w:pStyle w:val="libNormal"/>
        <w:rPr>
          <w:rtl/>
        </w:rPr>
      </w:pPr>
      <w:r>
        <w:rPr>
          <w:rtl/>
        </w:rPr>
        <w:br w:type="page"/>
      </w:r>
    </w:p>
    <w:p w:rsidR="00670B92" w:rsidRDefault="009E39E6" w:rsidP="009E39E6">
      <w:pPr>
        <w:pStyle w:val="libNormal0"/>
        <w:rPr>
          <w:rtl/>
        </w:rPr>
      </w:pPr>
      <w:r>
        <w:rPr>
          <w:rFonts w:hint="cs"/>
          <w:rtl/>
        </w:rPr>
        <w:lastRenderedPageBreak/>
        <w:t xml:space="preserve">سالفه </w:t>
      </w:r>
      <w:r w:rsidR="009431ED">
        <w:rPr>
          <w:rFonts w:hint="cs"/>
          <w:rtl/>
        </w:rPr>
        <w:t>(</w:t>
      </w:r>
      <w:r>
        <w:rPr>
          <w:rFonts w:hint="cs"/>
          <w:rtl/>
        </w:rPr>
        <w:t>مسرف</w:t>
      </w:r>
      <w:r w:rsidR="009431ED">
        <w:rPr>
          <w:rFonts w:hint="cs"/>
          <w:rtl/>
        </w:rPr>
        <w:t>)</w:t>
      </w:r>
      <w:r>
        <w:rPr>
          <w:rFonts w:hint="cs"/>
          <w:rtl/>
        </w:rPr>
        <w:t xml:space="preserve"> عدوّ لله ولرسوله ولأمير المؤمنين</w:t>
      </w:r>
      <w:r w:rsidR="00864EEE">
        <w:rPr>
          <w:rFonts w:hint="cs"/>
          <w:rtl/>
        </w:rPr>
        <w:t xml:space="preserve">، </w:t>
      </w:r>
      <w:r>
        <w:rPr>
          <w:rFonts w:hint="cs"/>
          <w:rtl/>
        </w:rPr>
        <w:t>وسيف مصبوب على المؤمنين</w:t>
      </w:r>
      <w:r w:rsidR="00603FE9">
        <w:rPr>
          <w:rFonts w:hint="cs"/>
          <w:rtl/>
        </w:rPr>
        <w:t xml:space="preserve">؛ </w:t>
      </w:r>
      <w:r>
        <w:rPr>
          <w:rFonts w:hint="cs"/>
          <w:rtl/>
        </w:rPr>
        <w:t>وكلاهما</w:t>
      </w:r>
      <w:r w:rsidR="00603FE9">
        <w:rPr>
          <w:rFonts w:hint="cs"/>
          <w:rtl/>
        </w:rPr>
        <w:t xml:space="preserve">: </w:t>
      </w:r>
      <w:r>
        <w:rPr>
          <w:rFonts w:hint="cs"/>
          <w:rtl/>
        </w:rPr>
        <w:t>مسرف</w:t>
      </w:r>
      <w:r w:rsidR="00864EEE">
        <w:rPr>
          <w:rFonts w:hint="cs"/>
          <w:rtl/>
        </w:rPr>
        <w:t xml:space="preserve">، </w:t>
      </w:r>
      <w:r>
        <w:rPr>
          <w:rFonts w:hint="cs"/>
          <w:rtl/>
        </w:rPr>
        <w:t>وابن أمّ الحجّاج عبيد أذلاّء لطغام بني أميّة وبني مروان</w:t>
      </w:r>
      <w:r w:rsidR="001C4878">
        <w:rPr>
          <w:rFonts w:hint="cs"/>
          <w:rtl/>
        </w:rPr>
        <w:t xml:space="preserve">. </w:t>
      </w:r>
    </w:p>
    <w:p w:rsidR="009E39E6" w:rsidRDefault="009E39E6" w:rsidP="0018657A">
      <w:pPr>
        <w:pStyle w:val="libNormal"/>
        <w:rPr>
          <w:rtl/>
        </w:rPr>
      </w:pPr>
      <w:r>
        <w:rPr>
          <w:rFonts w:hint="cs"/>
          <w:rtl/>
        </w:rPr>
        <w:t>وأمّا في صفاته الجسمانيّة</w:t>
      </w:r>
      <w:r w:rsidR="00864EEE">
        <w:rPr>
          <w:rFonts w:hint="cs"/>
          <w:rtl/>
        </w:rPr>
        <w:t xml:space="preserve">، </w:t>
      </w:r>
      <w:r>
        <w:rPr>
          <w:rFonts w:hint="cs"/>
          <w:rtl/>
        </w:rPr>
        <w:t>مضافاً إلى سوء منحدرته</w:t>
      </w:r>
      <w:r w:rsidR="0018657A">
        <w:rPr>
          <w:rFonts w:hint="cs"/>
          <w:rtl/>
        </w:rPr>
        <w:t xml:space="preserve"> القبليّ بين قبائل العرب</w:t>
      </w:r>
      <w:r w:rsidR="00864EEE">
        <w:rPr>
          <w:rFonts w:hint="cs"/>
          <w:rtl/>
        </w:rPr>
        <w:t xml:space="preserve">، </w:t>
      </w:r>
      <w:r w:rsidR="0018657A">
        <w:rPr>
          <w:rFonts w:hint="cs"/>
          <w:rtl/>
        </w:rPr>
        <w:t>مع ما يرد في نبزه في أمّه</w:t>
      </w:r>
      <w:r w:rsidR="00603FE9">
        <w:rPr>
          <w:rFonts w:hint="cs"/>
          <w:rtl/>
        </w:rPr>
        <w:t xml:space="preserve">؛ </w:t>
      </w:r>
      <w:r w:rsidR="0018657A">
        <w:rPr>
          <w:rFonts w:hint="cs"/>
          <w:rtl/>
        </w:rPr>
        <w:t>فقد خلقت مجموع هذه الأمور منه تلك الشخصيّة المتعطّشة لدم من هم أفضل منه</w:t>
      </w:r>
      <w:r w:rsidR="00864EEE">
        <w:rPr>
          <w:rFonts w:hint="cs"/>
          <w:rtl/>
        </w:rPr>
        <w:t xml:space="preserve">، </w:t>
      </w:r>
      <w:r w:rsidR="0018657A">
        <w:rPr>
          <w:rFonts w:hint="cs"/>
          <w:rtl/>
        </w:rPr>
        <w:t>مع خضوع لا مثيل له لمن يرى أنّه وليّ نعمته</w:t>
      </w:r>
      <w:r w:rsidR="00603FE9">
        <w:rPr>
          <w:rFonts w:hint="cs"/>
          <w:rtl/>
        </w:rPr>
        <w:t>؛</w:t>
      </w:r>
      <w:r w:rsidR="00B154FA">
        <w:rPr>
          <w:rFonts w:hint="cs"/>
          <w:rtl/>
        </w:rPr>
        <w:t xml:space="preserve"> إلّا </w:t>
      </w:r>
      <w:r w:rsidR="0018657A">
        <w:rPr>
          <w:rFonts w:hint="cs"/>
          <w:rtl/>
        </w:rPr>
        <w:t>ذوي العاهات أمثال ابن سميّة زياد</w:t>
      </w:r>
      <w:r w:rsidR="00864EEE">
        <w:rPr>
          <w:rFonts w:hint="cs"/>
          <w:rtl/>
        </w:rPr>
        <w:t xml:space="preserve">، </w:t>
      </w:r>
      <w:r w:rsidR="0018657A">
        <w:rPr>
          <w:rFonts w:hint="cs"/>
          <w:rtl/>
        </w:rPr>
        <w:t>وابن مرجانة عبيد الله</w:t>
      </w:r>
      <w:r w:rsidR="00864EEE">
        <w:rPr>
          <w:rFonts w:hint="cs"/>
          <w:rtl/>
        </w:rPr>
        <w:t xml:space="preserve">، </w:t>
      </w:r>
      <w:r w:rsidR="0018657A">
        <w:rPr>
          <w:rFonts w:hint="cs"/>
          <w:rtl/>
        </w:rPr>
        <w:t>وابن النابغة عمرو</w:t>
      </w:r>
      <w:r w:rsidR="00864EEE">
        <w:rPr>
          <w:rFonts w:hint="cs"/>
          <w:rtl/>
        </w:rPr>
        <w:t xml:space="preserve">، </w:t>
      </w:r>
      <w:r w:rsidR="0018657A">
        <w:rPr>
          <w:rFonts w:hint="cs"/>
          <w:rtl/>
        </w:rPr>
        <w:t>وابن هند معاوية</w:t>
      </w:r>
      <w:r w:rsidR="00864EEE">
        <w:rPr>
          <w:rFonts w:hint="cs"/>
          <w:rtl/>
        </w:rPr>
        <w:t xml:space="preserve">، </w:t>
      </w:r>
      <w:r w:rsidR="0018657A">
        <w:rPr>
          <w:rFonts w:hint="cs"/>
          <w:rtl/>
        </w:rPr>
        <w:t>وسلفه مسرف</w:t>
      </w:r>
      <w:r w:rsidR="001C4878">
        <w:rPr>
          <w:rFonts w:hint="cs"/>
          <w:rtl/>
        </w:rPr>
        <w:t xml:space="preserve">. </w:t>
      </w:r>
    </w:p>
    <w:p w:rsidR="0018657A" w:rsidRDefault="0018657A" w:rsidP="0018657A">
      <w:pPr>
        <w:pStyle w:val="libNormal"/>
        <w:rPr>
          <w:rtl/>
        </w:rPr>
      </w:pPr>
      <w:r>
        <w:rPr>
          <w:rFonts w:hint="cs"/>
          <w:rtl/>
        </w:rPr>
        <w:t>قال عوانة بن الحكم الكلبي</w:t>
      </w:r>
      <w:r w:rsidR="00603FE9">
        <w:rPr>
          <w:rFonts w:hint="cs"/>
          <w:rtl/>
        </w:rPr>
        <w:t xml:space="preserve">: </w:t>
      </w:r>
      <w:r>
        <w:rPr>
          <w:rFonts w:hint="cs"/>
          <w:rtl/>
        </w:rPr>
        <w:t xml:space="preserve">دخل أنس بن مالك </w:t>
      </w:r>
      <w:r w:rsidRPr="0018657A">
        <w:rPr>
          <w:rStyle w:val="libFootnotenumChar"/>
          <w:rFonts w:hint="cs"/>
          <w:rtl/>
        </w:rPr>
        <w:t>(1)</w:t>
      </w:r>
      <w:r>
        <w:rPr>
          <w:rFonts w:hint="cs"/>
          <w:rtl/>
        </w:rPr>
        <w:t xml:space="preserve"> على الحجّاج بن يوسف</w:t>
      </w:r>
      <w:r w:rsidR="00864EEE">
        <w:rPr>
          <w:rFonts w:hint="cs"/>
          <w:rtl/>
        </w:rPr>
        <w:t xml:space="preserve">، </w:t>
      </w:r>
      <w:r>
        <w:rPr>
          <w:rFonts w:hint="cs"/>
          <w:rtl/>
        </w:rPr>
        <w:t>فلمّا وقف بين يديه وسلّم عليه</w:t>
      </w:r>
      <w:r w:rsidR="00864EEE">
        <w:rPr>
          <w:rFonts w:hint="cs"/>
          <w:rtl/>
        </w:rPr>
        <w:t xml:space="preserve">، </w:t>
      </w:r>
      <w:r>
        <w:rPr>
          <w:rFonts w:hint="cs"/>
          <w:rtl/>
        </w:rPr>
        <w:t>فقال الحجّاج</w:t>
      </w:r>
      <w:r w:rsidR="00603FE9">
        <w:rPr>
          <w:rFonts w:hint="cs"/>
          <w:rtl/>
        </w:rPr>
        <w:t xml:space="preserve">: </w:t>
      </w:r>
      <w:r>
        <w:rPr>
          <w:rFonts w:hint="cs"/>
          <w:rtl/>
        </w:rPr>
        <w:t>لا مرحباً ولا أهلاً يا خبيث</w:t>
      </w:r>
      <w:r w:rsidR="00864EEE">
        <w:rPr>
          <w:rFonts w:hint="cs"/>
          <w:rtl/>
        </w:rPr>
        <w:t xml:space="preserve">، </w:t>
      </w:r>
      <w:r>
        <w:rPr>
          <w:rFonts w:hint="cs"/>
          <w:rtl/>
        </w:rPr>
        <w:t>شيخ ضلالة</w:t>
      </w:r>
      <w:r w:rsidR="00864EEE">
        <w:rPr>
          <w:rFonts w:hint="cs"/>
          <w:rtl/>
        </w:rPr>
        <w:t xml:space="preserve">، </w:t>
      </w:r>
      <w:r>
        <w:rPr>
          <w:rFonts w:hint="cs"/>
          <w:rtl/>
        </w:rPr>
        <w:t>جوّال في الفتن</w:t>
      </w:r>
      <w:r w:rsidR="00864EEE">
        <w:rPr>
          <w:rFonts w:hint="cs"/>
          <w:rtl/>
        </w:rPr>
        <w:t xml:space="preserve">، </w:t>
      </w:r>
      <w:r>
        <w:rPr>
          <w:rFonts w:hint="cs"/>
          <w:rtl/>
        </w:rPr>
        <w:t>مرّةً مع أبي تراب</w:t>
      </w:r>
      <w:r w:rsidR="00864EEE">
        <w:rPr>
          <w:rFonts w:hint="cs"/>
          <w:rtl/>
        </w:rPr>
        <w:t xml:space="preserve">، </w:t>
      </w:r>
      <w:r>
        <w:rPr>
          <w:rFonts w:hint="cs"/>
          <w:rtl/>
        </w:rPr>
        <w:t>ومرّة مع ابن الزبير</w:t>
      </w:r>
      <w:r w:rsidR="00864EEE">
        <w:rPr>
          <w:rFonts w:hint="cs"/>
          <w:rtl/>
        </w:rPr>
        <w:t xml:space="preserve">، </w:t>
      </w:r>
      <w:r>
        <w:rPr>
          <w:rFonts w:hint="cs"/>
          <w:rtl/>
        </w:rPr>
        <w:t>ومرّة مع ابن الجارود</w:t>
      </w:r>
      <w:r w:rsidR="00864EEE">
        <w:rPr>
          <w:rFonts w:hint="cs"/>
          <w:rtl/>
        </w:rPr>
        <w:t xml:space="preserve">، </w:t>
      </w:r>
      <w:r>
        <w:rPr>
          <w:rFonts w:hint="cs"/>
          <w:rtl/>
        </w:rPr>
        <w:t>أما والله لأجرّدنّك جرد القضيب</w:t>
      </w:r>
      <w:r w:rsidR="00864EEE">
        <w:rPr>
          <w:rFonts w:hint="cs"/>
          <w:rtl/>
        </w:rPr>
        <w:t xml:space="preserve">، </w:t>
      </w:r>
      <w:r>
        <w:rPr>
          <w:rFonts w:hint="cs"/>
          <w:rtl/>
        </w:rPr>
        <w:t>ولأعصبنّك عصب السلمة</w:t>
      </w:r>
      <w:r w:rsidR="00864EEE">
        <w:rPr>
          <w:rFonts w:hint="cs"/>
          <w:rtl/>
        </w:rPr>
        <w:t xml:space="preserve">، </w:t>
      </w:r>
      <w:r>
        <w:rPr>
          <w:rFonts w:hint="cs"/>
          <w:rtl/>
        </w:rPr>
        <w:t>ولأقلعنّك قلع الصمغة</w:t>
      </w:r>
      <w:r w:rsidR="00864EEE">
        <w:rPr>
          <w:rFonts w:hint="cs"/>
          <w:rtl/>
        </w:rPr>
        <w:t xml:space="preserve">، </w:t>
      </w:r>
      <w:r>
        <w:rPr>
          <w:rFonts w:hint="cs"/>
          <w:rtl/>
        </w:rPr>
        <w:t>فقال أنس</w:t>
      </w:r>
      <w:r w:rsidR="00603FE9">
        <w:rPr>
          <w:rFonts w:hint="cs"/>
          <w:rtl/>
        </w:rPr>
        <w:t xml:space="preserve">: </w:t>
      </w:r>
      <w:r>
        <w:rPr>
          <w:rFonts w:hint="cs"/>
          <w:rtl/>
        </w:rPr>
        <w:t>من يعني الأمير</w:t>
      </w:r>
      <w:r w:rsidR="009431ED">
        <w:rPr>
          <w:rFonts w:hint="cs"/>
          <w:rtl/>
        </w:rPr>
        <w:t>؟</w:t>
      </w:r>
      <w:r>
        <w:rPr>
          <w:rFonts w:hint="cs"/>
          <w:rtl/>
        </w:rPr>
        <w:t xml:space="preserve"> قال</w:t>
      </w:r>
      <w:r w:rsidR="00603FE9">
        <w:rPr>
          <w:rFonts w:hint="cs"/>
          <w:rtl/>
        </w:rPr>
        <w:t xml:space="preserve">: </w:t>
      </w:r>
      <w:r>
        <w:rPr>
          <w:rFonts w:hint="cs"/>
          <w:rtl/>
        </w:rPr>
        <w:t>إيّاك أصمّ الله صداك</w:t>
      </w:r>
      <w:r w:rsidR="001C4878">
        <w:rPr>
          <w:rFonts w:hint="cs"/>
          <w:rtl/>
        </w:rPr>
        <w:t xml:space="preserve">. </w:t>
      </w:r>
    </w:p>
    <w:p w:rsidR="0018657A" w:rsidRDefault="0018657A" w:rsidP="00521E78">
      <w:pPr>
        <w:pStyle w:val="libNormal"/>
        <w:rPr>
          <w:rtl/>
        </w:rPr>
      </w:pPr>
      <w:r>
        <w:rPr>
          <w:rFonts w:hint="cs"/>
          <w:rtl/>
        </w:rPr>
        <w:t xml:space="preserve">فرجع أنس فكتب كتاباً </w:t>
      </w:r>
      <w:r w:rsidR="00521E78">
        <w:rPr>
          <w:rFonts w:hint="cs"/>
          <w:rtl/>
        </w:rPr>
        <w:t>إ</w:t>
      </w:r>
      <w:r>
        <w:rPr>
          <w:rFonts w:hint="cs"/>
          <w:rtl/>
        </w:rPr>
        <w:t>لى عبد الملك شكا فيه الحجّاج وما صنع به</w:t>
      </w:r>
      <w:r w:rsidR="00864EEE">
        <w:rPr>
          <w:rFonts w:hint="cs"/>
          <w:rtl/>
        </w:rPr>
        <w:t xml:space="preserve">، </w:t>
      </w:r>
      <w:r>
        <w:rPr>
          <w:rFonts w:hint="cs"/>
          <w:rtl/>
        </w:rPr>
        <w:t>فأجابه جواباً لطيفاً</w:t>
      </w:r>
      <w:r w:rsidR="00864EEE">
        <w:rPr>
          <w:rFonts w:hint="cs"/>
          <w:rtl/>
        </w:rPr>
        <w:t xml:space="preserve">، </w:t>
      </w:r>
      <w:r>
        <w:rPr>
          <w:rFonts w:hint="cs"/>
          <w:rtl/>
        </w:rPr>
        <w:t>وكتب إلى الحجّاج</w:t>
      </w:r>
      <w:r w:rsidR="00603FE9">
        <w:rPr>
          <w:rFonts w:hint="cs"/>
          <w:rtl/>
        </w:rPr>
        <w:t xml:space="preserve">: </w:t>
      </w:r>
      <w:r w:rsidR="009431ED">
        <w:rPr>
          <w:rFonts w:hint="cs"/>
          <w:rtl/>
        </w:rPr>
        <w:t>(</w:t>
      </w:r>
      <w:r>
        <w:rPr>
          <w:rFonts w:hint="cs"/>
          <w:rtl/>
        </w:rPr>
        <w:t>أمّا بعد يا ابن أمّ الحجّاج</w:t>
      </w:r>
      <w:r w:rsidR="00864EEE">
        <w:rPr>
          <w:rFonts w:hint="cs"/>
          <w:rtl/>
        </w:rPr>
        <w:t xml:space="preserve">، </w:t>
      </w:r>
      <w:r>
        <w:rPr>
          <w:rFonts w:hint="cs"/>
          <w:rtl/>
        </w:rPr>
        <w:t>فإنّك عبد طمت بك الأمور فعلوت فيها حتّى عدوت طورك وتجاوزت ق</w:t>
      </w:r>
      <w:r w:rsidR="007F0F67">
        <w:rPr>
          <w:rFonts w:hint="cs"/>
          <w:rtl/>
        </w:rPr>
        <w:t>درك</w:t>
      </w:r>
      <w:r w:rsidR="00864EEE">
        <w:rPr>
          <w:rFonts w:hint="cs"/>
          <w:rtl/>
        </w:rPr>
        <w:t xml:space="preserve">، </w:t>
      </w:r>
      <w:r w:rsidR="007F0F67">
        <w:rPr>
          <w:rFonts w:hint="cs"/>
          <w:rtl/>
        </w:rPr>
        <w:t xml:space="preserve">وأيم الله يا ابن المستفرمة بعجم الزبيب </w:t>
      </w:r>
      <w:r w:rsidR="007F0F67" w:rsidRPr="007F0F67">
        <w:rPr>
          <w:rStyle w:val="libFootnotenumChar"/>
          <w:rFonts w:hint="cs"/>
          <w:rtl/>
        </w:rPr>
        <w:t>(2)</w:t>
      </w:r>
      <w:r w:rsidR="007F0F67">
        <w:rPr>
          <w:rFonts w:hint="cs"/>
          <w:rtl/>
        </w:rPr>
        <w:t xml:space="preserve"> لأغمزنّك غمزة كبعض غمزات الليوث الثعالب</w:t>
      </w:r>
      <w:r w:rsidR="00864EEE">
        <w:rPr>
          <w:rFonts w:hint="cs"/>
          <w:rtl/>
        </w:rPr>
        <w:t xml:space="preserve">، </w:t>
      </w:r>
      <w:r w:rsidR="007F0F67">
        <w:rPr>
          <w:rFonts w:hint="cs"/>
          <w:rtl/>
        </w:rPr>
        <w:t>ولأخبطنك خبطة تودّ لها لو أنّك رجعت في مخرجك من بطن أمّك</w:t>
      </w:r>
      <w:r w:rsidR="00864EEE">
        <w:rPr>
          <w:rFonts w:hint="cs"/>
          <w:rtl/>
        </w:rPr>
        <w:t xml:space="preserve">، </w:t>
      </w:r>
      <w:r w:rsidR="007F0F67">
        <w:rPr>
          <w:rFonts w:hint="cs"/>
          <w:rtl/>
        </w:rPr>
        <w:t xml:space="preserve">أما تذكر حال آبائك في الطائف حيث كانوا </w:t>
      </w:r>
    </w:p>
    <w:p w:rsidR="007F0F67" w:rsidRDefault="009431ED" w:rsidP="009431ED">
      <w:pPr>
        <w:pStyle w:val="libLine"/>
        <w:rPr>
          <w:rtl/>
        </w:rPr>
      </w:pPr>
      <w:r>
        <w:rPr>
          <w:rFonts w:hint="cs"/>
          <w:rtl/>
        </w:rPr>
        <w:t>____________________</w:t>
      </w:r>
    </w:p>
    <w:p w:rsidR="007F0F67" w:rsidRDefault="007F0F67" w:rsidP="00030C05">
      <w:pPr>
        <w:pStyle w:val="libFootnote0"/>
        <w:rPr>
          <w:rtl/>
        </w:rPr>
      </w:pPr>
      <w:r>
        <w:rPr>
          <w:rFonts w:hint="cs"/>
          <w:rtl/>
        </w:rPr>
        <w:t>(1) كان ابنه عبد الله بن أنس ممّن خرج مع ابن الجارود فقتل</w:t>
      </w:r>
      <w:r w:rsidR="001C4878">
        <w:rPr>
          <w:rFonts w:hint="cs"/>
          <w:rtl/>
        </w:rPr>
        <w:t xml:space="preserve">. </w:t>
      </w:r>
      <w:r w:rsidR="009431ED">
        <w:rPr>
          <w:rFonts w:hint="cs"/>
          <w:rtl/>
        </w:rPr>
        <w:t>(</w:t>
      </w:r>
      <w:r>
        <w:rPr>
          <w:rFonts w:hint="cs"/>
          <w:rtl/>
        </w:rPr>
        <w:t>أنساب الأشراف 7</w:t>
      </w:r>
      <w:r w:rsidR="00603FE9">
        <w:rPr>
          <w:rFonts w:hint="cs"/>
          <w:rtl/>
        </w:rPr>
        <w:t xml:space="preserve">: </w:t>
      </w:r>
      <w:r>
        <w:rPr>
          <w:rFonts w:hint="cs"/>
          <w:rtl/>
        </w:rPr>
        <w:t>295</w:t>
      </w:r>
      <w:r w:rsidR="009431ED">
        <w:rPr>
          <w:rFonts w:hint="cs"/>
          <w:rtl/>
        </w:rPr>
        <w:t>)</w:t>
      </w:r>
      <w:r w:rsidR="001C4878">
        <w:rPr>
          <w:rFonts w:hint="cs"/>
          <w:rtl/>
        </w:rPr>
        <w:t xml:space="preserve">. </w:t>
      </w:r>
    </w:p>
    <w:p w:rsidR="007F0F67" w:rsidRDefault="007F0F67" w:rsidP="00030C05">
      <w:pPr>
        <w:pStyle w:val="libFootnote0"/>
        <w:rPr>
          <w:rtl/>
        </w:rPr>
      </w:pPr>
      <w:r>
        <w:rPr>
          <w:rFonts w:hint="cs"/>
          <w:rtl/>
        </w:rPr>
        <w:t>(2) المستفرمة</w:t>
      </w:r>
      <w:r w:rsidR="00603FE9">
        <w:rPr>
          <w:rFonts w:hint="cs"/>
          <w:rtl/>
        </w:rPr>
        <w:t xml:space="preserve">: </w:t>
      </w:r>
      <w:r>
        <w:rPr>
          <w:rFonts w:hint="cs"/>
          <w:rtl/>
        </w:rPr>
        <w:t>التي تجعل الدواء في فرجها ليضيق</w:t>
      </w:r>
      <w:r w:rsidR="001C4878">
        <w:rPr>
          <w:rFonts w:hint="cs"/>
          <w:rtl/>
        </w:rPr>
        <w:t xml:space="preserve">. </w:t>
      </w:r>
      <w:r>
        <w:rPr>
          <w:rFonts w:hint="cs"/>
          <w:rtl/>
        </w:rPr>
        <w:t>اللسان</w:t>
      </w:r>
      <w:r w:rsidR="00603FE9">
        <w:rPr>
          <w:rFonts w:hint="cs"/>
          <w:rtl/>
        </w:rPr>
        <w:t xml:space="preserve">: </w:t>
      </w:r>
      <w:r>
        <w:rPr>
          <w:rFonts w:hint="cs"/>
          <w:rtl/>
        </w:rPr>
        <w:t>فرم</w:t>
      </w:r>
      <w:r w:rsidR="001C4878">
        <w:rPr>
          <w:rFonts w:hint="cs"/>
          <w:rtl/>
        </w:rPr>
        <w:t xml:space="preserve">. </w:t>
      </w:r>
    </w:p>
    <w:p w:rsidR="007F0F67" w:rsidRDefault="007F0F67" w:rsidP="00521E78">
      <w:pPr>
        <w:pStyle w:val="libFootnote0"/>
        <w:rPr>
          <w:rtl/>
        </w:rPr>
      </w:pPr>
      <w:r>
        <w:rPr>
          <w:rFonts w:hint="cs"/>
          <w:rtl/>
        </w:rPr>
        <w:t>وهذا ن</w:t>
      </w:r>
      <w:r w:rsidR="00521E78">
        <w:rPr>
          <w:rFonts w:hint="cs"/>
          <w:rtl/>
        </w:rPr>
        <w:t>ب</w:t>
      </w:r>
      <w:r>
        <w:rPr>
          <w:rFonts w:hint="cs"/>
          <w:rtl/>
        </w:rPr>
        <w:t>ز للحجّاج في أمّه</w:t>
      </w:r>
      <w:r w:rsidR="004A4E29">
        <w:rPr>
          <w:rFonts w:hint="cs"/>
          <w:rtl/>
        </w:rPr>
        <w:t xml:space="preserve">! </w:t>
      </w:r>
      <w:r>
        <w:rPr>
          <w:rFonts w:hint="cs"/>
          <w:rtl/>
        </w:rPr>
        <w:t xml:space="preserve">وقد نسبه أوّلاً إليها </w:t>
      </w:r>
      <w:r w:rsidR="009431ED">
        <w:rPr>
          <w:rFonts w:hint="cs"/>
          <w:rtl/>
        </w:rPr>
        <w:t>(</w:t>
      </w:r>
      <w:r>
        <w:rPr>
          <w:rFonts w:hint="cs"/>
          <w:rtl/>
        </w:rPr>
        <w:t>يا ابن أمّ الحجّاج</w:t>
      </w:r>
      <w:r w:rsidR="009431ED">
        <w:rPr>
          <w:rFonts w:hint="cs"/>
          <w:rtl/>
        </w:rPr>
        <w:t>)</w:t>
      </w:r>
      <w:r w:rsidR="00864EEE">
        <w:rPr>
          <w:rFonts w:hint="cs"/>
          <w:rtl/>
        </w:rPr>
        <w:t xml:space="preserve">، </w:t>
      </w:r>
      <w:r>
        <w:rPr>
          <w:rFonts w:hint="cs"/>
          <w:rtl/>
        </w:rPr>
        <w:t>وما أكثر الأبناء والمستلحقين في تلك العصور غطّى على عوراتهم السلطان واختلاف الروايات</w:t>
      </w:r>
      <w:r w:rsidR="004A4E29">
        <w:rPr>
          <w:rFonts w:hint="cs"/>
          <w:rtl/>
        </w:rPr>
        <w:t xml:space="preserve">! </w:t>
      </w:r>
    </w:p>
    <w:p w:rsidR="007F0F67" w:rsidRDefault="007F0F67" w:rsidP="009431ED">
      <w:pPr>
        <w:pStyle w:val="libNormal"/>
        <w:rPr>
          <w:rtl/>
        </w:rPr>
      </w:pPr>
      <w:r>
        <w:rPr>
          <w:rtl/>
        </w:rPr>
        <w:br w:type="page"/>
      </w:r>
    </w:p>
    <w:p w:rsidR="007F0F67" w:rsidRDefault="00030C05" w:rsidP="00030C05">
      <w:pPr>
        <w:pStyle w:val="libNormal0"/>
        <w:rPr>
          <w:rtl/>
        </w:rPr>
      </w:pPr>
      <w:r>
        <w:rPr>
          <w:rFonts w:hint="cs"/>
          <w:rtl/>
        </w:rPr>
        <w:lastRenderedPageBreak/>
        <w:t>ينقلون الحجارة على ظهورهم ويحتفرون الآبار بأيديهم في أوديتهم ومناهلهم</w:t>
      </w:r>
      <w:r w:rsidR="00864EEE">
        <w:rPr>
          <w:rFonts w:hint="cs"/>
          <w:rtl/>
        </w:rPr>
        <w:t xml:space="preserve">، </w:t>
      </w:r>
      <w:r>
        <w:rPr>
          <w:rFonts w:hint="cs"/>
          <w:rtl/>
        </w:rPr>
        <w:t>أم نسيت حال آبائك في اللؤم والدناءة في المروءة والخلق</w:t>
      </w:r>
      <w:r w:rsidR="00864EEE">
        <w:rPr>
          <w:rFonts w:hint="cs"/>
          <w:rtl/>
        </w:rPr>
        <w:t xml:space="preserve">، </w:t>
      </w:r>
      <w:r>
        <w:rPr>
          <w:rFonts w:hint="cs"/>
          <w:rtl/>
        </w:rPr>
        <w:t>وقد بلغني الذي كان منك إلى أنس بن مالك جرأةً وإقداماً</w:t>
      </w:r>
      <w:r w:rsidR="00864EEE">
        <w:rPr>
          <w:rFonts w:hint="cs"/>
          <w:rtl/>
        </w:rPr>
        <w:t xml:space="preserve">، </w:t>
      </w:r>
      <w:r>
        <w:rPr>
          <w:rFonts w:hint="cs"/>
          <w:rtl/>
        </w:rPr>
        <w:t>وأظنّ أنّك أردت أن تسبر ما عندي في أمره</w:t>
      </w:r>
      <w:r w:rsidR="00864EEE">
        <w:rPr>
          <w:rFonts w:hint="cs"/>
          <w:rtl/>
        </w:rPr>
        <w:t xml:space="preserve">، </w:t>
      </w:r>
      <w:r>
        <w:rPr>
          <w:rFonts w:hint="cs"/>
          <w:rtl/>
        </w:rPr>
        <w:t>فتعلم إنكاري ذلك أو إغضاي عنه</w:t>
      </w:r>
      <w:r w:rsidR="00864EEE">
        <w:rPr>
          <w:rFonts w:hint="cs"/>
          <w:rtl/>
        </w:rPr>
        <w:t xml:space="preserve">، </w:t>
      </w:r>
      <w:r w:rsidR="00DE1DEE">
        <w:rPr>
          <w:rFonts w:hint="cs"/>
          <w:rtl/>
        </w:rPr>
        <w:t>فإن سوّغتك ما كان منك مضيت عليه قدماً</w:t>
      </w:r>
      <w:r w:rsidR="00603FE9">
        <w:rPr>
          <w:rFonts w:hint="cs"/>
          <w:rtl/>
        </w:rPr>
        <w:t xml:space="preserve">؛ </w:t>
      </w:r>
      <w:r w:rsidR="00DE1DEE">
        <w:rPr>
          <w:rFonts w:hint="cs"/>
          <w:rtl/>
        </w:rPr>
        <w:t>فعليك لعنة الله من عبد أخفش العينين أصكّ الرجلين</w:t>
      </w:r>
      <w:r w:rsidR="00864EEE">
        <w:rPr>
          <w:rFonts w:hint="cs"/>
          <w:rtl/>
        </w:rPr>
        <w:t xml:space="preserve">، </w:t>
      </w:r>
      <w:r w:rsidR="00DE1DEE">
        <w:rPr>
          <w:rFonts w:hint="cs"/>
          <w:rtl/>
        </w:rPr>
        <w:t>ممسوح الجاعرتين</w:t>
      </w:r>
      <w:r w:rsidR="001C4878">
        <w:rPr>
          <w:rFonts w:hint="cs"/>
          <w:rtl/>
        </w:rPr>
        <w:t>.</w:t>
      </w:r>
      <w:r w:rsidR="009431ED">
        <w:rPr>
          <w:rFonts w:hint="cs"/>
          <w:rtl/>
        </w:rPr>
        <w:t>.</w:t>
      </w:r>
      <w:r w:rsidR="00DE1DEE">
        <w:rPr>
          <w:rFonts w:hint="cs"/>
          <w:rtl/>
        </w:rPr>
        <w:t>.</w:t>
      </w:r>
      <w:r w:rsidR="00864EEE">
        <w:rPr>
          <w:rFonts w:hint="cs"/>
          <w:rtl/>
        </w:rPr>
        <w:t xml:space="preserve">، </w:t>
      </w:r>
      <w:r w:rsidR="00DE1DEE">
        <w:rPr>
          <w:rFonts w:hint="cs"/>
          <w:rtl/>
        </w:rPr>
        <w:t>فإذا قرأت كتابي فكن أطوع له من خفّه ونعله</w:t>
      </w:r>
      <w:r w:rsidR="004A4E29">
        <w:rPr>
          <w:rFonts w:hint="cs"/>
          <w:rtl/>
        </w:rPr>
        <w:t xml:space="preserve">! </w:t>
      </w:r>
      <w:r w:rsidR="00DE1DEE">
        <w:rPr>
          <w:rFonts w:hint="cs"/>
          <w:rtl/>
        </w:rPr>
        <w:t>وإلاّ أتاك منّي سهم مشكل بحتف قاضٍ</w:t>
      </w:r>
      <w:r w:rsidR="009431ED">
        <w:rPr>
          <w:rFonts w:hint="cs"/>
          <w:rtl/>
        </w:rPr>
        <w:t>)</w:t>
      </w:r>
      <w:r w:rsidR="00DE1DEE">
        <w:rPr>
          <w:rFonts w:hint="cs"/>
          <w:rtl/>
        </w:rPr>
        <w:t xml:space="preserve"> </w:t>
      </w:r>
      <w:r w:rsidR="00DE1DEE" w:rsidRPr="00DE1DEE">
        <w:rPr>
          <w:rStyle w:val="libFootnotenumChar"/>
          <w:rFonts w:hint="cs"/>
          <w:rtl/>
        </w:rPr>
        <w:t>(1)</w:t>
      </w:r>
      <w:r w:rsidR="001C4878">
        <w:rPr>
          <w:rFonts w:hint="cs"/>
          <w:rtl/>
        </w:rPr>
        <w:t xml:space="preserve">. </w:t>
      </w:r>
    </w:p>
    <w:p w:rsidR="00DE1DEE" w:rsidRDefault="00DE1DEE" w:rsidP="00DE1DEE">
      <w:pPr>
        <w:pStyle w:val="libNormal"/>
        <w:rPr>
          <w:rtl/>
        </w:rPr>
      </w:pPr>
      <w:r>
        <w:rPr>
          <w:rFonts w:hint="cs"/>
          <w:rtl/>
        </w:rPr>
        <w:t xml:space="preserve">والكتاب أطول من هذا </w:t>
      </w:r>
      <w:r w:rsidR="00CA46CB">
        <w:rPr>
          <w:rFonts w:hint="cs"/>
          <w:rtl/>
        </w:rPr>
        <w:t xml:space="preserve">فيه سباب وتقريع للحجّاج الذي حرّم الطواف بقبر رسول الله </w:t>
      </w:r>
      <w:r w:rsidR="00CA46CB" w:rsidRPr="00F25684">
        <w:rPr>
          <w:rStyle w:val="libAlaemChar"/>
          <w:rFonts w:eastAsiaTheme="minorHAnsi"/>
          <w:rtl/>
        </w:rPr>
        <w:t>صلى‌الله‌عليه‌وآله‌وسلم</w:t>
      </w:r>
      <w:r w:rsidR="004A4E29">
        <w:rPr>
          <w:rStyle w:val="libAlaemChar"/>
          <w:rFonts w:eastAsiaTheme="minorHAnsi" w:hint="cs"/>
          <w:rtl/>
        </w:rPr>
        <w:t xml:space="preserve">! </w:t>
      </w:r>
      <w:r w:rsidR="00CA46CB">
        <w:rPr>
          <w:rFonts w:hint="cs"/>
          <w:rtl/>
        </w:rPr>
        <w:t>وقال</w:t>
      </w:r>
      <w:r w:rsidR="00603FE9">
        <w:rPr>
          <w:rFonts w:hint="cs"/>
          <w:rtl/>
        </w:rPr>
        <w:t xml:space="preserve">: </w:t>
      </w:r>
      <w:r w:rsidR="00CA46CB">
        <w:rPr>
          <w:rFonts w:hint="cs"/>
          <w:rtl/>
        </w:rPr>
        <w:t>إنّهم يطوفون بعظام و</w:t>
      </w:r>
      <w:r w:rsidR="00521E78">
        <w:rPr>
          <w:rFonts w:hint="cs"/>
          <w:rtl/>
        </w:rPr>
        <w:t>َ</w:t>
      </w:r>
      <w:r w:rsidR="00CA46CB">
        <w:rPr>
          <w:rFonts w:hint="cs"/>
          <w:rtl/>
        </w:rPr>
        <w:t>ر</w:t>
      </w:r>
      <w:r w:rsidR="00521E78">
        <w:rPr>
          <w:rFonts w:hint="cs"/>
          <w:rtl/>
        </w:rPr>
        <w:t>ْ</w:t>
      </w:r>
      <w:r w:rsidR="00CA46CB">
        <w:rPr>
          <w:rFonts w:hint="cs"/>
          <w:rtl/>
        </w:rPr>
        <w:t>م</w:t>
      </w:r>
      <w:r w:rsidR="00521E78">
        <w:rPr>
          <w:rFonts w:hint="cs"/>
          <w:rtl/>
        </w:rPr>
        <w:t>َ</w:t>
      </w:r>
      <w:r w:rsidR="00CA46CB">
        <w:rPr>
          <w:rFonts w:hint="cs"/>
          <w:rtl/>
        </w:rPr>
        <w:t>ة</w:t>
      </w:r>
      <w:r w:rsidR="00521E78">
        <w:rPr>
          <w:rFonts w:hint="cs"/>
          <w:rtl/>
        </w:rPr>
        <w:t>ٍ</w:t>
      </w:r>
      <w:r w:rsidR="004A4E29">
        <w:rPr>
          <w:rFonts w:hint="cs"/>
          <w:rtl/>
        </w:rPr>
        <w:t xml:space="preserve">! </w:t>
      </w:r>
      <w:r w:rsidR="00CA46CB">
        <w:rPr>
          <w:rFonts w:hint="cs"/>
          <w:rtl/>
        </w:rPr>
        <w:t>هلاّ طافوا بقبر أمير</w:t>
      </w:r>
      <w:r w:rsidR="001C4878">
        <w:rPr>
          <w:rFonts w:hint="cs"/>
          <w:rtl/>
        </w:rPr>
        <w:t>.</w:t>
      </w:r>
      <w:r w:rsidR="009431ED">
        <w:rPr>
          <w:rFonts w:hint="cs"/>
          <w:rtl/>
        </w:rPr>
        <w:t>.</w:t>
      </w:r>
      <w:r w:rsidR="00CA46CB">
        <w:rPr>
          <w:rFonts w:hint="cs"/>
          <w:rtl/>
        </w:rPr>
        <w:t>. عبد الملك بن مروان</w:t>
      </w:r>
      <w:r w:rsidR="004A4E29">
        <w:rPr>
          <w:rFonts w:hint="cs"/>
          <w:rtl/>
        </w:rPr>
        <w:t xml:space="preserve">! </w:t>
      </w:r>
      <w:r w:rsidR="00CA46CB" w:rsidRPr="00CA46CB">
        <w:rPr>
          <w:rStyle w:val="libFootnotenumChar"/>
          <w:rFonts w:hint="cs"/>
          <w:rtl/>
        </w:rPr>
        <w:t>(2)</w:t>
      </w:r>
      <w:r w:rsidR="00CA46CB">
        <w:rPr>
          <w:rFonts w:hint="cs"/>
          <w:rtl/>
        </w:rPr>
        <w:t xml:space="preserve"> وقوله السالف</w:t>
      </w:r>
      <w:r w:rsidR="00603FE9">
        <w:rPr>
          <w:rFonts w:hint="cs"/>
          <w:rtl/>
        </w:rPr>
        <w:t xml:space="preserve">: </w:t>
      </w:r>
      <w:r w:rsidR="00CA46CB">
        <w:rPr>
          <w:rFonts w:hint="cs"/>
          <w:rtl/>
        </w:rPr>
        <w:t>إنّ خليفة الله في أرضه أكرم عليه من رسوله إليهم</w:t>
      </w:r>
      <w:r w:rsidR="00864EEE">
        <w:rPr>
          <w:rFonts w:hint="cs"/>
          <w:rtl/>
        </w:rPr>
        <w:t xml:space="preserve">، </w:t>
      </w:r>
      <w:r w:rsidR="00CA46CB">
        <w:rPr>
          <w:rFonts w:hint="cs"/>
          <w:rtl/>
        </w:rPr>
        <w:t xml:space="preserve">فهو يفضّل عبد الملك على رسول الله </w:t>
      </w:r>
      <w:r w:rsidR="00CA46CB" w:rsidRPr="00F25684">
        <w:rPr>
          <w:rStyle w:val="libAlaemChar"/>
          <w:rFonts w:eastAsiaTheme="minorHAnsi"/>
          <w:rtl/>
        </w:rPr>
        <w:t>صلى‌الله‌عليه‌وآله‌وسلم</w:t>
      </w:r>
      <w:r w:rsidR="004A4E29">
        <w:rPr>
          <w:rStyle w:val="libAlaemChar"/>
          <w:rFonts w:eastAsiaTheme="minorHAnsi" w:hint="cs"/>
          <w:rtl/>
        </w:rPr>
        <w:t xml:space="preserve">! </w:t>
      </w:r>
    </w:p>
    <w:p w:rsidR="00CA46CB" w:rsidRDefault="00CA46CB" w:rsidP="00DE1DEE">
      <w:pPr>
        <w:pStyle w:val="libNormal"/>
        <w:rPr>
          <w:rtl/>
        </w:rPr>
      </w:pPr>
      <w:r>
        <w:rPr>
          <w:rFonts w:hint="cs"/>
          <w:rtl/>
        </w:rPr>
        <w:t>وأقواله الأخرى بشأن المدينة التي سمّاها</w:t>
      </w:r>
      <w:r w:rsidR="00603FE9">
        <w:rPr>
          <w:rFonts w:hint="cs"/>
          <w:rtl/>
        </w:rPr>
        <w:t xml:space="preserve">: </w:t>
      </w:r>
      <w:r>
        <w:rPr>
          <w:rFonts w:hint="cs"/>
          <w:rtl/>
        </w:rPr>
        <w:t xml:space="preserve">أمّ </w:t>
      </w:r>
      <w:r w:rsidR="00EA477B">
        <w:rPr>
          <w:rFonts w:hint="cs"/>
          <w:rtl/>
        </w:rPr>
        <w:t>نتن</w:t>
      </w:r>
      <w:r w:rsidR="004A4E29">
        <w:rPr>
          <w:rFonts w:hint="cs"/>
          <w:rtl/>
        </w:rPr>
        <w:t xml:space="preserve">! </w:t>
      </w:r>
      <w:r w:rsidR="00EA477B">
        <w:rPr>
          <w:rFonts w:hint="cs"/>
          <w:rtl/>
        </w:rPr>
        <w:t>وأهلها</w:t>
      </w:r>
      <w:r w:rsidR="00864EEE">
        <w:rPr>
          <w:rFonts w:hint="cs"/>
          <w:rtl/>
        </w:rPr>
        <w:t xml:space="preserve">، </w:t>
      </w:r>
      <w:r w:rsidR="00EA477B">
        <w:rPr>
          <w:rFonts w:hint="cs"/>
          <w:rtl/>
        </w:rPr>
        <w:t>أخبث أهل</w:t>
      </w:r>
      <w:r w:rsidR="00864EEE">
        <w:rPr>
          <w:rFonts w:hint="cs"/>
          <w:rtl/>
        </w:rPr>
        <w:t xml:space="preserve">، </w:t>
      </w:r>
      <w:r w:rsidR="00EA477B">
        <w:rPr>
          <w:rFonts w:hint="cs"/>
          <w:rtl/>
        </w:rPr>
        <w:t xml:space="preserve">والقرآن الكريم لم يسمّها </w:t>
      </w:r>
      <w:r w:rsidR="009431ED">
        <w:rPr>
          <w:rFonts w:hint="cs"/>
          <w:rtl/>
        </w:rPr>
        <w:t>(</w:t>
      </w:r>
      <w:r w:rsidR="00EA477B">
        <w:rPr>
          <w:rFonts w:hint="cs"/>
          <w:rtl/>
        </w:rPr>
        <w:t>يثرب</w:t>
      </w:r>
      <w:r w:rsidR="009431ED">
        <w:rPr>
          <w:rFonts w:hint="cs"/>
          <w:rtl/>
        </w:rPr>
        <w:t>)</w:t>
      </w:r>
      <w:r w:rsidR="00EA477B">
        <w:rPr>
          <w:rFonts w:hint="cs"/>
          <w:rtl/>
        </w:rPr>
        <w:t xml:space="preserve"> لدلالته القبيحة</w:t>
      </w:r>
      <w:r w:rsidR="00864EEE">
        <w:rPr>
          <w:rFonts w:hint="cs"/>
          <w:rtl/>
        </w:rPr>
        <w:t xml:space="preserve">، </w:t>
      </w:r>
      <w:r w:rsidR="00EA477B">
        <w:rPr>
          <w:rFonts w:hint="cs"/>
          <w:rtl/>
        </w:rPr>
        <w:t>وإنّما حفل القرآن باسم واحد لها هو</w:t>
      </w:r>
      <w:r w:rsidR="00603FE9">
        <w:rPr>
          <w:rFonts w:hint="cs"/>
          <w:rtl/>
        </w:rPr>
        <w:t xml:space="preserve">: </w:t>
      </w:r>
      <w:r w:rsidR="009431ED">
        <w:rPr>
          <w:rFonts w:hint="cs"/>
          <w:rtl/>
        </w:rPr>
        <w:t>(</w:t>
      </w:r>
      <w:r w:rsidR="00EA477B">
        <w:rPr>
          <w:rFonts w:hint="cs"/>
          <w:rtl/>
        </w:rPr>
        <w:t>المدينة</w:t>
      </w:r>
      <w:r w:rsidR="009431ED">
        <w:rPr>
          <w:rFonts w:hint="cs"/>
          <w:rtl/>
        </w:rPr>
        <w:t>)</w:t>
      </w:r>
      <w:r w:rsidR="001C4878">
        <w:rPr>
          <w:rFonts w:hint="cs"/>
          <w:rtl/>
        </w:rPr>
        <w:t xml:space="preserve">. </w:t>
      </w:r>
      <w:r w:rsidR="00EA477B">
        <w:rPr>
          <w:rFonts w:hint="cs"/>
          <w:rtl/>
        </w:rPr>
        <w:t xml:space="preserve">والنبيّ الكريم سمّاها </w:t>
      </w:r>
      <w:r w:rsidR="009431ED">
        <w:rPr>
          <w:rFonts w:hint="cs"/>
          <w:rtl/>
        </w:rPr>
        <w:t>(</w:t>
      </w:r>
      <w:r w:rsidR="00EA477B">
        <w:rPr>
          <w:rFonts w:hint="cs"/>
          <w:rtl/>
        </w:rPr>
        <w:t>طيبة</w:t>
      </w:r>
      <w:r w:rsidR="009431ED">
        <w:rPr>
          <w:rFonts w:hint="cs"/>
          <w:rtl/>
        </w:rPr>
        <w:t>)</w:t>
      </w:r>
      <w:r w:rsidR="00864EEE">
        <w:rPr>
          <w:rFonts w:hint="cs"/>
          <w:rtl/>
        </w:rPr>
        <w:t xml:space="preserve">، </w:t>
      </w:r>
      <w:r w:rsidR="00EA477B">
        <w:rPr>
          <w:rFonts w:hint="cs"/>
          <w:rtl/>
        </w:rPr>
        <w:t xml:space="preserve">و </w:t>
      </w:r>
      <w:r w:rsidR="009431ED">
        <w:rPr>
          <w:rFonts w:hint="cs"/>
          <w:rtl/>
        </w:rPr>
        <w:t>(</w:t>
      </w:r>
      <w:r w:rsidR="00EA477B">
        <w:rPr>
          <w:rFonts w:hint="cs"/>
          <w:rtl/>
        </w:rPr>
        <w:t>طابة</w:t>
      </w:r>
      <w:r w:rsidR="009431ED">
        <w:rPr>
          <w:rFonts w:hint="cs"/>
          <w:rtl/>
        </w:rPr>
        <w:t>)</w:t>
      </w:r>
      <w:r w:rsidR="00EA477B">
        <w:rPr>
          <w:rFonts w:hint="cs"/>
          <w:rtl/>
        </w:rPr>
        <w:t xml:space="preserve"> ونسب </w:t>
      </w:r>
      <w:r w:rsidR="009431ED">
        <w:rPr>
          <w:rFonts w:hint="cs"/>
          <w:rtl/>
        </w:rPr>
        <w:t>(</w:t>
      </w:r>
      <w:r w:rsidR="00EA477B">
        <w:rPr>
          <w:rFonts w:hint="cs"/>
          <w:rtl/>
        </w:rPr>
        <w:t>يثرب</w:t>
      </w:r>
      <w:r w:rsidR="009431ED">
        <w:rPr>
          <w:rFonts w:hint="cs"/>
          <w:rtl/>
        </w:rPr>
        <w:t>)</w:t>
      </w:r>
      <w:r w:rsidR="00EA477B">
        <w:rPr>
          <w:rFonts w:hint="cs"/>
          <w:rtl/>
        </w:rPr>
        <w:t xml:space="preserve"> إلى المنافقين على ما سيأتي في فضل المدينة</w:t>
      </w:r>
      <w:r w:rsidR="001C4878">
        <w:rPr>
          <w:rFonts w:hint="cs"/>
          <w:rtl/>
        </w:rPr>
        <w:t xml:space="preserve">. </w:t>
      </w:r>
      <w:r w:rsidR="00EA477B">
        <w:rPr>
          <w:rFonts w:hint="cs"/>
          <w:rtl/>
        </w:rPr>
        <w:t>وأمّا أهلها فقد تحدّثنا عنهم</w:t>
      </w:r>
      <w:r w:rsidR="00864EEE">
        <w:rPr>
          <w:rFonts w:hint="cs"/>
          <w:rtl/>
        </w:rPr>
        <w:t xml:space="preserve">، </w:t>
      </w:r>
      <w:r w:rsidR="00EA477B">
        <w:rPr>
          <w:rFonts w:hint="cs"/>
          <w:rtl/>
        </w:rPr>
        <w:t>لتعرف بذلك كفر الحجّاج وأمثاله</w:t>
      </w:r>
      <w:r w:rsidR="001C4878">
        <w:rPr>
          <w:rFonts w:hint="cs"/>
          <w:rtl/>
        </w:rPr>
        <w:t xml:space="preserve">. </w:t>
      </w:r>
    </w:p>
    <w:p w:rsidR="00EA477B" w:rsidRDefault="00EA477B" w:rsidP="00DE1DEE">
      <w:pPr>
        <w:pStyle w:val="libNormal"/>
        <w:rPr>
          <w:rtl/>
        </w:rPr>
      </w:pPr>
      <w:r>
        <w:rPr>
          <w:rFonts w:hint="cs"/>
          <w:rtl/>
        </w:rPr>
        <w:t>والحجّاج على غطرسته واستئساده على الآخرين حتّى روي أنّهم أحصوا الذين قتلهم الحجاج</w:t>
      </w:r>
      <w:r w:rsidR="00864EEE">
        <w:rPr>
          <w:rFonts w:hint="cs"/>
          <w:rtl/>
        </w:rPr>
        <w:t xml:space="preserve">، </w:t>
      </w:r>
      <w:r>
        <w:rPr>
          <w:rFonts w:hint="cs"/>
          <w:rtl/>
        </w:rPr>
        <w:t xml:space="preserve">فوجدوهم مائة وعشرين ألفاً </w:t>
      </w:r>
      <w:r w:rsidRPr="00EA477B">
        <w:rPr>
          <w:rStyle w:val="libFootnotenumChar"/>
          <w:rFonts w:hint="cs"/>
          <w:rtl/>
        </w:rPr>
        <w:t>(3)</w:t>
      </w:r>
      <w:r w:rsidR="001C4878">
        <w:rPr>
          <w:rFonts w:hint="cs"/>
          <w:rtl/>
        </w:rPr>
        <w:t xml:space="preserve">. </w:t>
      </w:r>
    </w:p>
    <w:p w:rsidR="00EA477B" w:rsidRDefault="009431ED" w:rsidP="009431ED">
      <w:pPr>
        <w:pStyle w:val="libLine"/>
        <w:rPr>
          <w:rtl/>
        </w:rPr>
      </w:pPr>
      <w:r>
        <w:rPr>
          <w:rFonts w:hint="cs"/>
          <w:rtl/>
        </w:rPr>
        <w:t>____________________</w:t>
      </w:r>
    </w:p>
    <w:p w:rsidR="00EA477B" w:rsidRDefault="00EA477B" w:rsidP="00FC1626">
      <w:pPr>
        <w:pStyle w:val="libFootnote0"/>
        <w:rPr>
          <w:rtl/>
        </w:rPr>
      </w:pPr>
      <w:r>
        <w:rPr>
          <w:rFonts w:hint="cs"/>
          <w:rtl/>
        </w:rPr>
        <w:t>(1) أنساب الأشراف 7</w:t>
      </w:r>
      <w:r w:rsidR="00603FE9">
        <w:rPr>
          <w:rFonts w:hint="cs"/>
          <w:rtl/>
        </w:rPr>
        <w:t xml:space="preserve">: </w:t>
      </w:r>
      <w:r>
        <w:rPr>
          <w:rFonts w:hint="cs"/>
          <w:rtl/>
        </w:rPr>
        <w:t>295</w:t>
      </w:r>
      <w:r w:rsidR="002C54F1">
        <w:rPr>
          <w:rFonts w:hint="cs"/>
          <w:rtl/>
        </w:rPr>
        <w:t xml:space="preserve"> - </w:t>
      </w:r>
      <w:r>
        <w:rPr>
          <w:rFonts w:hint="cs"/>
          <w:rtl/>
        </w:rPr>
        <w:t>297</w:t>
      </w:r>
      <w:r w:rsidR="00864EEE">
        <w:rPr>
          <w:rFonts w:hint="cs"/>
          <w:rtl/>
        </w:rPr>
        <w:t xml:space="preserve">، </w:t>
      </w:r>
      <w:r>
        <w:rPr>
          <w:rFonts w:hint="cs"/>
          <w:rtl/>
        </w:rPr>
        <w:t>مختصر تاريخ دمشق 6</w:t>
      </w:r>
      <w:r w:rsidR="00603FE9">
        <w:rPr>
          <w:rFonts w:hint="cs"/>
          <w:rtl/>
        </w:rPr>
        <w:t xml:space="preserve">: </w:t>
      </w:r>
      <w:r>
        <w:rPr>
          <w:rFonts w:hint="cs"/>
          <w:rtl/>
        </w:rPr>
        <w:t>221</w:t>
      </w:r>
      <w:r w:rsidR="002C54F1">
        <w:rPr>
          <w:rFonts w:hint="cs"/>
          <w:rtl/>
        </w:rPr>
        <w:t xml:space="preserve"> - </w:t>
      </w:r>
      <w:r>
        <w:rPr>
          <w:rFonts w:hint="cs"/>
          <w:rtl/>
        </w:rPr>
        <w:t xml:space="preserve">222 مع اختلاف </w:t>
      </w:r>
      <w:r w:rsidR="00136B76">
        <w:rPr>
          <w:rFonts w:hint="cs"/>
          <w:rtl/>
        </w:rPr>
        <w:t>في بعض الألفاظ</w:t>
      </w:r>
      <w:r w:rsidR="001C4878">
        <w:rPr>
          <w:rFonts w:hint="cs"/>
          <w:rtl/>
        </w:rPr>
        <w:t xml:space="preserve">. </w:t>
      </w:r>
    </w:p>
    <w:p w:rsidR="00136B76" w:rsidRDefault="00136B76" w:rsidP="00FC1626">
      <w:pPr>
        <w:pStyle w:val="libFootnote0"/>
        <w:rPr>
          <w:rtl/>
        </w:rPr>
      </w:pPr>
      <w:r>
        <w:rPr>
          <w:rFonts w:hint="cs"/>
          <w:rtl/>
        </w:rPr>
        <w:t>(2) العقد الفريد 5</w:t>
      </w:r>
      <w:r w:rsidR="00603FE9">
        <w:rPr>
          <w:rFonts w:hint="cs"/>
          <w:rtl/>
        </w:rPr>
        <w:t xml:space="preserve">: </w:t>
      </w:r>
      <w:r>
        <w:rPr>
          <w:rFonts w:hint="cs"/>
          <w:rtl/>
        </w:rPr>
        <w:t>310</w:t>
      </w:r>
      <w:r w:rsidR="001C4878">
        <w:rPr>
          <w:rFonts w:hint="cs"/>
          <w:rtl/>
        </w:rPr>
        <w:t xml:space="preserve">. </w:t>
      </w:r>
    </w:p>
    <w:p w:rsidR="00136B76" w:rsidRDefault="00136B76" w:rsidP="00FC1626">
      <w:pPr>
        <w:pStyle w:val="libFootnote0"/>
        <w:rPr>
          <w:rtl/>
        </w:rPr>
      </w:pPr>
      <w:r>
        <w:rPr>
          <w:rFonts w:hint="cs"/>
          <w:rtl/>
        </w:rPr>
        <w:t>(3) نفس المصدر السابق</w:t>
      </w:r>
      <w:r w:rsidR="00603FE9">
        <w:rPr>
          <w:rFonts w:hint="cs"/>
          <w:rtl/>
        </w:rPr>
        <w:t xml:space="preserve">: </w:t>
      </w:r>
      <w:r>
        <w:rPr>
          <w:rFonts w:hint="cs"/>
          <w:rtl/>
        </w:rPr>
        <w:t>209</w:t>
      </w:r>
      <w:r w:rsidR="001C4878">
        <w:rPr>
          <w:rFonts w:hint="cs"/>
          <w:rtl/>
        </w:rPr>
        <w:t xml:space="preserve">. </w:t>
      </w:r>
    </w:p>
    <w:p w:rsidR="00136B76" w:rsidRDefault="00136B76" w:rsidP="009431ED">
      <w:pPr>
        <w:pStyle w:val="libNormal"/>
        <w:rPr>
          <w:rtl/>
        </w:rPr>
      </w:pPr>
      <w:r>
        <w:rPr>
          <w:rtl/>
        </w:rPr>
        <w:br w:type="page"/>
      </w:r>
    </w:p>
    <w:p w:rsidR="00136B76" w:rsidRDefault="00FC1626" w:rsidP="00B02428">
      <w:pPr>
        <w:pStyle w:val="libNormal0"/>
        <w:rPr>
          <w:rtl/>
        </w:rPr>
      </w:pPr>
      <w:r>
        <w:rPr>
          <w:rFonts w:hint="cs"/>
          <w:rtl/>
        </w:rPr>
        <w:lastRenderedPageBreak/>
        <w:t>أقول</w:t>
      </w:r>
      <w:r w:rsidR="00603FE9">
        <w:rPr>
          <w:rFonts w:hint="cs"/>
          <w:rtl/>
        </w:rPr>
        <w:t xml:space="preserve">: </w:t>
      </w:r>
      <w:r>
        <w:rPr>
          <w:rFonts w:hint="cs"/>
          <w:rtl/>
        </w:rPr>
        <w:t>إنّه على غطرسته</w:t>
      </w:r>
      <w:r w:rsidR="00864EEE">
        <w:rPr>
          <w:rFonts w:hint="cs"/>
          <w:rtl/>
        </w:rPr>
        <w:t xml:space="preserve">، </w:t>
      </w:r>
      <w:r>
        <w:rPr>
          <w:rFonts w:hint="cs"/>
          <w:rtl/>
        </w:rPr>
        <w:t>فهو عبد حقير لعبد الملك بن مروان يتحمّل منه كلّ هذه الشتائم والوعيد</w:t>
      </w:r>
      <w:r w:rsidR="00864EEE">
        <w:rPr>
          <w:rFonts w:hint="cs"/>
          <w:rtl/>
        </w:rPr>
        <w:t xml:space="preserve">، </w:t>
      </w:r>
      <w:r>
        <w:rPr>
          <w:rFonts w:hint="cs"/>
          <w:rtl/>
        </w:rPr>
        <w:t xml:space="preserve">يذكّره بعيوبه البدنيّة من قباحة عينيه وتقوّس رجليه وانمساح </w:t>
      </w:r>
      <w:r w:rsidR="00B02428">
        <w:rPr>
          <w:rFonts w:hint="cs"/>
          <w:rtl/>
        </w:rPr>
        <w:t>إ</w:t>
      </w:r>
      <w:r>
        <w:rPr>
          <w:rFonts w:hint="cs"/>
          <w:rtl/>
        </w:rPr>
        <w:t>سته</w:t>
      </w:r>
      <w:r w:rsidR="004A4E29">
        <w:rPr>
          <w:rFonts w:hint="cs"/>
          <w:rtl/>
        </w:rPr>
        <w:t xml:space="preserve">! </w:t>
      </w:r>
      <w:r>
        <w:rPr>
          <w:rFonts w:hint="cs"/>
          <w:rtl/>
        </w:rPr>
        <w:t>وخسّة أصله وعشيرته</w:t>
      </w:r>
      <w:r w:rsidR="00864EEE">
        <w:rPr>
          <w:rFonts w:hint="cs"/>
          <w:rtl/>
        </w:rPr>
        <w:t xml:space="preserve">، </w:t>
      </w:r>
      <w:r>
        <w:rPr>
          <w:rFonts w:hint="cs"/>
          <w:rtl/>
        </w:rPr>
        <w:t xml:space="preserve">ونبزه بأمّة </w:t>
      </w:r>
      <w:r w:rsidR="009431ED">
        <w:rPr>
          <w:rFonts w:hint="cs"/>
          <w:rtl/>
        </w:rPr>
        <w:t>(</w:t>
      </w:r>
      <w:r>
        <w:rPr>
          <w:rFonts w:hint="cs"/>
          <w:rtl/>
        </w:rPr>
        <w:t>بالزنا</w:t>
      </w:r>
      <w:r w:rsidR="009431ED">
        <w:rPr>
          <w:rFonts w:hint="cs"/>
          <w:rtl/>
        </w:rPr>
        <w:t>)</w:t>
      </w:r>
      <w:r w:rsidR="004A4E29">
        <w:rPr>
          <w:rFonts w:hint="cs"/>
          <w:rtl/>
        </w:rPr>
        <w:t xml:space="preserve">! </w:t>
      </w:r>
      <w:r>
        <w:rPr>
          <w:rFonts w:hint="cs"/>
          <w:rtl/>
        </w:rPr>
        <w:t>ويأمره أن يكون لأنس أطوع من نعله</w:t>
      </w:r>
      <w:r w:rsidR="00603FE9">
        <w:rPr>
          <w:rFonts w:hint="cs"/>
          <w:rtl/>
        </w:rPr>
        <w:t xml:space="preserve">؛ </w:t>
      </w:r>
      <w:r>
        <w:rPr>
          <w:rFonts w:hint="cs"/>
          <w:rtl/>
        </w:rPr>
        <w:t>فيمتثل</w:t>
      </w:r>
      <w:r w:rsidR="004A4E29">
        <w:rPr>
          <w:rFonts w:hint="cs"/>
          <w:rtl/>
        </w:rPr>
        <w:t xml:space="preserve">! </w:t>
      </w:r>
      <w:r>
        <w:rPr>
          <w:rFonts w:hint="cs"/>
          <w:rtl/>
        </w:rPr>
        <w:t>ولم لا وهو الكذّاب الثقفيّ الذي ادّعى أنّ عبد الملك يوحى إليه</w:t>
      </w:r>
      <w:r w:rsidR="004A4E29">
        <w:rPr>
          <w:rFonts w:hint="cs"/>
          <w:rtl/>
        </w:rPr>
        <w:t>!!</w:t>
      </w:r>
      <w:r w:rsidR="009431ED">
        <w:rPr>
          <w:rFonts w:hint="cs"/>
          <w:rtl/>
        </w:rPr>
        <w:t xml:space="preserve"> </w:t>
      </w:r>
      <w:r>
        <w:rPr>
          <w:rFonts w:hint="cs"/>
          <w:rtl/>
        </w:rPr>
        <w:t>ومضى أكثر أنّه هو أيضاً يوحى إليه</w:t>
      </w:r>
      <w:r w:rsidR="00864EEE">
        <w:rPr>
          <w:rFonts w:hint="cs"/>
          <w:rtl/>
        </w:rPr>
        <w:t xml:space="preserve">، </w:t>
      </w:r>
      <w:r>
        <w:rPr>
          <w:rFonts w:hint="cs"/>
          <w:rtl/>
        </w:rPr>
        <w:t>وبه تهدّد عمر بن الخطّاب أهل العراق</w:t>
      </w:r>
      <w:r w:rsidR="002F62E6">
        <w:rPr>
          <w:rFonts w:hint="cs"/>
          <w:rtl/>
        </w:rPr>
        <w:t>:</w:t>
      </w:r>
      <w:r w:rsidR="009431ED">
        <w:rPr>
          <w:rFonts w:hint="cs"/>
          <w:rtl/>
        </w:rPr>
        <w:t xml:space="preserve"> </w:t>
      </w:r>
    </w:p>
    <w:p w:rsidR="00FC1626" w:rsidRDefault="00FC1626" w:rsidP="00FC1626">
      <w:pPr>
        <w:pStyle w:val="libNormal"/>
        <w:rPr>
          <w:rtl/>
        </w:rPr>
      </w:pPr>
      <w:r>
        <w:rPr>
          <w:rFonts w:hint="cs"/>
          <w:rtl/>
        </w:rPr>
        <w:t>خرّج ابن عساكر في تاريخه</w:t>
      </w:r>
      <w:r w:rsidR="00603FE9">
        <w:rPr>
          <w:rFonts w:hint="cs"/>
          <w:rtl/>
        </w:rPr>
        <w:t xml:space="preserve">: </w:t>
      </w:r>
      <w:r w:rsidR="009431ED">
        <w:rPr>
          <w:rFonts w:hint="cs"/>
          <w:rtl/>
        </w:rPr>
        <w:t>(</w:t>
      </w:r>
      <w:r>
        <w:rPr>
          <w:rFonts w:hint="cs"/>
          <w:rtl/>
        </w:rPr>
        <w:t>جاء رجل إلى عمر بن الخطّاب</w:t>
      </w:r>
      <w:r w:rsidR="00864EEE">
        <w:rPr>
          <w:rFonts w:hint="cs"/>
          <w:rtl/>
        </w:rPr>
        <w:t xml:space="preserve">، </w:t>
      </w:r>
      <w:r>
        <w:rPr>
          <w:rFonts w:hint="cs"/>
          <w:rtl/>
        </w:rPr>
        <w:t>فأخبره أنّ أهل العراق قد حصبوا أميرهم</w:t>
      </w:r>
      <w:r w:rsidR="00864EEE">
        <w:rPr>
          <w:rFonts w:hint="cs"/>
          <w:rtl/>
        </w:rPr>
        <w:t xml:space="preserve">، </w:t>
      </w:r>
      <w:r>
        <w:rPr>
          <w:rFonts w:hint="cs"/>
          <w:rtl/>
        </w:rPr>
        <w:t>فخرج غضبان</w:t>
      </w:r>
      <w:r w:rsidR="00864EEE">
        <w:rPr>
          <w:rFonts w:hint="cs"/>
          <w:rtl/>
        </w:rPr>
        <w:t xml:space="preserve">، </w:t>
      </w:r>
      <w:r>
        <w:rPr>
          <w:rFonts w:hint="cs"/>
          <w:rtl/>
        </w:rPr>
        <w:t>فصلّى لنا صلاةً فسها فيها حتّى جعل الناس يقولون</w:t>
      </w:r>
      <w:r w:rsidR="00603FE9">
        <w:rPr>
          <w:rFonts w:hint="cs"/>
          <w:rtl/>
        </w:rPr>
        <w:t xml:space="preserve">: </w:t>
      </w:r>
      <w:r>
        <w:rPr>
          <w:rFonts w:hint="cs"/>
          <w:rtl/>
        </w:rPr>
        <w:t>سبحان الله</w:t>
      </w:r>
      <w:r w:rsidR="00864EEE">
        <w:rPr>
          <w:rFonts w:hint="cs"/>
          <w:rtl/>
        </w:rPr>
        <w:t xml:space="preserve">، </w:t>
      </w:r>
      <w:r>
        <w:rPr>
          <w:rFonts w:hint="cs"/>
          <w:rtl/>
        </w:rPr>
        <w:t>سبحان الله</w:t>
      </w:r>
      <w:r w:rsidR="001C4878">
        <w:rPr>
          <w:rFonts w:hint="cs"/>
          <w:rtl/>
        </w:rPr>
        <w:t xml:space="preserve">. </w:t>
      </w:r>
      <w:r>
        <w:rPr>
          <w:rFonts w:hint="cs"/>
          <w:rtl/>
        </w:rPr>
        <w:t>فلمّا سلّم أقبل على الناس فقال</w:t>
      </w:r>
      <w:r w:rsidR="00603FE9">
        <w:rPr>
          <w:rFonts w:hint="cs"/>
          <w:rtl/>
        </w:rPr>
        <w:t xml:space="preserve">: </w:t>
      </w:r>
      <w:r>
        <w:rPr>
          <w:rFonts w:hint="cs"/>
          <w:rtl/>
        </w:rPr>
        <w:t>من هاهنا من أهل الشام</w:t>
      </w:r>
      <w:r w:rsidR="009431ED">
        <w:rPr>
          <w:rFonts w:hint="cs"/>
          <w:rtl/>
        </w:rPr>
        <w:t>؟</w:t>
      </w:r>
      <w:r>
        <w:rPr>
          <w:rFonts w:hint="cs"/>
          <w:rtl/>
        </w:rPr>
        <w:t xml:space="preserve"> فقام رجل</w:t>
      </w:r>
      <w:r w:rsidR="00864EEE">
        <w:rPr>
          <w:rFonts w:hint="cs"/>
          <w:rtl/>
        </w:rPr>
        <w:t xml:space="preserve">، </w:t>
      </w:r>
      <w:r>
        <w:rPr>
          <w:rFonts w:hint="cs"/>
          <w:rtl/>
        </w:rPr>
        <w:t>ثمّ قام آخر</w:t>
      </w:r>
      <w:r w:rsidR="001C4878">
        <w:rPr>
          <w:rFonts w:hint="cs"/>
          <w:rtl/>
        </w:rPr>
        <w:t xml:space="preserve">. </w:t>
      </w:r>
      <w:r>
        <w:rPr>
          <w:rFonts w:hint="cs"/>
          <w:rtl/>
        </w:rPr>
        <w:t>قال الراوي</w:t>
      </w:r>
      <w:r w:rsidR="00603FE9">
        <w:rPr>
          <w:rFonts w:hint="cs"/>
          <w:rtl/>
        </w:rPr>
        <w:t xml:space="preserve">: </w:t>
      </w:r>
      <w:r>
        <w:rPr>
          <w:rFonts w:hint="cs"/>
          <w:rtl/>
        </w:rPr>
        <w:t>ثمّ قمت أنا وقام رابع</w:t>
      </w:r>
      <w:r w:rsidR="00864EEE">
        <w:rPr>
          <w:rFonts w:hint="cs"/>
          <w:rtl/>
        </w:rPr>
        <w:t xml:space="preserve">، </w:t>
      </w:r>
      <w:r>
        <w:rPr>
          <w:rFonts w:hint="cs"/>
          <w:rtl/>
        </w:rPr>
        <w:t>فقال</w:t>
      </w:r>
      <w:r w:rsidR="00603FE9">
        <w:rPr>
          <w:rFonts w:hint="cs"/>
          <w:rtl/>
        </w:rPr>
        <w:t xml:space="preserve">: </w:t>
      </w:r>
      <w:r>
        <w:rPr>
          <w:rFonts w:hint="cs"/>
          <w:rtl/>
        </w:rPr>
        <w:t>يا أهل الشام استعدّوا لأهل العراق</w:t>
      </w:r>
      <w:r w:rsidR="00864EEE">
        <w:rPr>
          <w:rFonts w:hint="cs"/>
          <w:rtl/>
        </w:rPr>
        <w:t xml:space="preserve">، </w:t>
      </w:r>
      <w:r>
        <w:rPr>
          <w:rFonts w:hint="cs"/>
          <w:rtl/>
        </w:rPr>
        <w:t>فإنّ الشيطان قد باض فيهم وفرّخ</w:t>
      </w:r>
      <w:r w:rsidR="00864EEE">
        <w:rPr>
          <w:rFonts w:hint="cs"/>
          <w:rtl/>
        </w:rPr>
        <w:t>،</w:t>
      </w:r>
      <w:r w:rsidR="008864DC">
        <w:rPr>
          <w:rFonts w:hint="cs"/>
          <w:rtl/>
        </w:rPr>
        <w:t xml:space="preserve"> أللّهم </w:t>
      </w:r>
      <w:r>
        <w:rPr>
          <w:rFonts w:hint="cs"/>
          <w:rtl/>
        </w:rPr>
        <w:t>إنّهم قد لبسوا عليّ فالبس عليهم</w:t>
      </w:r>
      <w:r w:rsidR="00864EEE">
        <w:rPr>
          <w:rFonts w:hint="cs"/>
          <w:rtl/>
        </w:rPr>
        <w:t xml:space="preserve">، </w:t>
      </w:r>
      <w:r>
        <w:rPr>
          <w:rFonts w:hint="cs"/>
          <w:rtl/>
        </w:rPr>
        <w:t>وعجّل عليهم بالغلام الثقفيّ</w:t>
      </w:r>
      <w:r w:rsidR="00864EEE">
        <w:rPr>
          <w:rFonts w:hint="cs"/>
          <w:rtl/>
        </w:rPr>
        <w:t xml:space="preserve">، </w:t>
      </w:r>
      <w:r>
        <w:rPr>
          <w:rFonts w:hint="cs"/>
          <w:rtl/>
        </w:rPr>
        <w:t>يحكم فيهم بحكم الجاهليّة</w:t>
      </w:r>
      <w:r w:rsidR="00864EEE">
        <w:rPr>
          <w:rFonts w:hint="cs"/>
          <w:rtl/>
        </w:rPr>
        <w:t xml:space="preserve">، </w:t>
      </w:r>
      <w:r>
        <w:rPr>
          <w:rFonts w:hint="cs"/>
          <w:rtl/>
        </w:rPr>
        <w:t>لا يقبل من محسنهم ولا يتجاوز عن مسيئهم</w:t>
      </w:r>
      <w:r w:rsidR="009431ED">
        <w:rPr>
          <w:rFonts w:hint="cs"/>
          <w:rtl/>
        </w:rPr>
        <w:t>)</w:t>
      </w:r>
      <w:r>
        <w:rPr>
          <w:rFonts w:hint="cs"/>
          <w:rtl/>
        </w:rPr>
        <w:t xml:space="preserve"> </w:t>
      </w:r>
      <w:r w:rsidRPr="002F2727">
        <w:rPr>
          <w:rStyle w:val="libFootnotenumChar"/>
          <w:rFonts w:hint="cs"/>
          <w:rtl/>
        </w:rPr>
        <w:t>(1)</w:t>
      </w:r>
      <w:r w:rsidR="001C4878">
        <w:rPr>
          <w:rFonts w:hint="cs"/>
          <w:rtl/>
        </w:rPr>
        <w:t xml:space="preserve">. </w:t>
      </w:r>
    </w:p>
    <w:p w:rsidR="00FC1626" w:rsidRDefault="00FC1626" w:rsidP="00FC1626">
      <w:pPr>
        <w:pStyle w:val="libNormal"/>
        <w:rPr>
          <w:rtl/>
        </w:rPr>
      </w:pPr>
      <w:r>
        <w:rPr>
          <w:rFonts w:hint="cs"/>
          <w:rtl/>
        </w:rPr>
        <w:t>إنّ الترسيخ الذي بدأه عمر بن الخطّاب لملك بني أميّة على ما بيّنا في التمهيد والذي كان موضع شكر وتقدير من لدن أبي سفيان إذ قال له ل</w:t>
      </w:r>
      <w:r w:rsidR="00F852FD">
        <w:rPr>
          <w:rFonts w:hint="cs"/>
          <w:rtl/>
        </w:rPr>
        <w:t>ـ</w:t>
      </w:r>
      <w:r>
        <w:rPr>
          <w:rFonts w:hint="cs"/>
          <w:rtl/>
        </w:rPr>
        <w:t>مّا مات ابنه يزيد بن أبي سفيان وكان والياً لدمشق من قبل عمر</w:t>
      </w:r>
      <w:r w:rsidR="00603FE9">
        <w:rPr>
          <w:rFonts w:hint="cs"/>
          <w:rtl/>
        </w:rPr>
        <w:t xml:space="preserve">؛ </w:t>
      </w:r>
      <w:r>
        <w:rPr>
          <w:rFonts w:hint="cs"/>
          <w:rtl/>
        </w:rPr>
        <w:t>فأقرّ عمر ابن هند معاوية مكانه وضمّ إليه مصر وغيرها</w:t>
      </w:r>
      <w:r w:rsidR="00603FE9">
        <w:rPr>
          <w:rFonts w:hint="cs"/>
          <w:rtl/>
        </w:rPr>
        <w:t xml:space="preserve">؛ </w:t>
      </w:r>
      <w:r>
        <w:rPr>
          <w:rFonts w:hint="cs"/>
          <w:rtl/>
        </w:rPr>
        <w:t>فقال له أبوسفيان</w:t>
      </w:r>
      <w:r w:rsidR="00603FE9">
        <w:rPr>
          <w:rFonts w:hint="cs"/>
          <w:rtl/>
        </w:rPr>
        <w:t xml:space="preserve">: </w:t>
      </w:r>
      <w:r>
        <w:rPr>
          <w:rFonts w:hint="cs"/>
          <w:rtl/>
        </w:rPr>
        <w:t>و</w:t>
      </w:r>
      <w:r w:rsidRPr="00FA52F1">
        <w:rPr>
          <w:rFonts w:hint="cs"/>
          <w:rtl/>
        </w:rPr>
        <w:t>ص</w:t>
      </w:r>
      <w:r w:rsidR="00B02428" w:rsidRPr="00FA52F1">
        <w:rPr>
          <w:rFonts w:hint="cs"/>
          <w:rtl/>
        </w:rPr>
        <w:t>ِ</w:t>
      </w:r>
      <w:r w:rsidRPr="00FA52F1">
        <w:rPr>
          <w:rFonts w:hint="cs"/>
          <w:rtl/>
        </w:rPr>
        <w:t>ل</w:t>
      </w:r>
      <w:r w:rsidR="00B02428" w:rsidRPr="00FA52F1">
        <w:rPr>
          <w:rFonts w:hint="cs"/>
          <w:rtl/>
        </w:rPr>
        <w:t>َ</w:t>
      </w:r>
      <w:r w:rsidRPr="00FA52F1">
        <w:rPr>
          <w:rFonts w:hint="cs"/>
          <w:rtl/>
        </w:rPr>
        <w:t>ت</w:t>
      </w:r>
      <w:r w:rsidR="00B02428" w:rsidRPr="00FA52F1">
        <w:rPr>
          <w:rFonts w:hint="cs"/>
          <w:rtl/>
        </w:rPr>
        <w:t>ُ</w:t>
      </w:r>
      <w:r w:rsidRPr="00FA52F1">
        <w:rPr>
          <w:rFonts w:hint="cs"/>
          <w:rtl/>
        </w:rPr>
        <w:t>ك ر</w:t>
      </w:r>
      <w:r w:rsidR="00B02428" w:rsidRPr="00FA52F1">
        <w:rPr>
          <w:rFonts w:hint="cs"/>
          <w:rtl/>
        </w:rPr>
        <w:t>َ</w:t>
      </w:r>
      <w:r w:rsidRPr="00FA52F1">
        <w:rPr>
          <w:rFonts w:hint="cs"/>
          <w:rtl/>
        </w:rPr>
        <w:t>ح</w:t>
      </w:r>
      <w:r w:rsidR="00B02428" w:rsidRPr="00FA52F1">
        <w:rPr>
          <w:rFonts w:hint="cs"/>
          <w:rtl/>
        </w:rPr>
        <w:t>ِ</w:t>
      </w:r>
      <w:r w:rsidRPr="00FA52F1">
        <w:rPr>
          <w:rFonts w:hint="cs"/>
          <w:rtl/>
        </w:rPr>
        <w:t>م</w:t>
      </w:r>
      <w:r w:rsidR="00603FE9">
        <w:rPr>
          <w:rFonts w:hint="cs"/>
          <w:rtl/>
        </w:rPr>
        <w:t xml:space="preserve">؛ </w:t>
      </w:r>
      <w:r>
        <w:rPr>
          <w:rFonts w:hint="cs"/>
          <w:rtl/>
        </w:rPr>
        <w:t>ول</w:t>
      </w:r>
      <w:r w:rsidR="001F37A4">
        <w:rPr>
          <w:rFonts w:hint="cs"/>
          <w:rtl/>
        </w:rPr>
        <w:t>ـ</w:t>
      </w:r>
      <w:r>
        <w:rPr>
          <w:rFonts w:hint="cs"/>
          <w:rtl/>
        </w:rPr>
        <w:t>مّا ورد معاوية المدينة بدأ بعمر</w:t>
      </w:r>
      <w:r w:rsidR="00864EEE">
        <w:rPr>
          <w:rFonts w:hint="cs"/>
          <w:rtl/>
        </w:rPr>
        <w:t xml:space="preserve">، </w:t>
      </w:r>
      <w:r>
        <w:rPr>
          <w:rFonts w:hint="cs"/>
          <w:rtl/>
        </w:rPr>
        <w:t>فسأله عمر</w:t>
      </w:r>
      <w:r w:rsidR="00603FE9">
        <w:rPr>
          <w:rFonts w:hint="cs"/>
          <w:rtl/>
        </w:rPr>
        <w:t xml:space="preserve">: </w:t>
      </w:r>
      <w:r>
        <w:rPr>
          <w:rFonts w:hint="cs"/>
          <w:rtl/>
        </w:rPr>
        <w:t>هل بدأت بأحد</w:t>
      </w:r>
      <w:r w:rsidR="00603FE9">
        <w:rPr>
          <w:rFonts w:hint="cs"/>
          <w:rtl/>
        </w:rPr>
        <w:t xml:space="preserve">؛ </w:t>
      </w:r>
      <w:r>
        <w:rPr>
          <w:rFonts w:hint="cs"/>
          <w:rtl/>
        </w:rPr>
        <w:t>فقال معاوية</w:t>
      </w:r>
      <w:r w:rsidR="00603FE9">
        <w:rPr>
          <w:rFonts w:hint="cs"/>
          <w:rtl/>
        </w:rPr>
        <w:t xml:space="preserve">: </w:t>
      </w:r>
      <w:r>
        <w:rPr>
          <w:rFonts w:hint="cs"/>
          <w:rtl/>
        </w:rPr>
        <w:t>بك بدأت</w:t>
      </w:r>
      <w:r w:rsidR="001C4878">
        <w:rPr>
          <w:rFonts w:hint="cs"/>
          <w:rtl/>
        </w:rPr>
        <w:t xml:space="preserve">. </w:t>
      </w:r>
      <w:r>
        <w:rPr>
          <w:rFonts w:hint="cs"/>
          <w:rtl/>
        </w:rPr>
        <w:t>قال عمر</w:t>
      </w:r>
      <w:r w:rsidR="00603FE9">
        <w:rPr>
          <w:rFonts w:hint="cs"/>
          <w:rtl/>
        </w:rPr>
        <w:t xml:space="preserve">: </w:t>
      </w:r>
      <w:r>
        <w:rPr>
          <w:rFonts w:hint="cs"/>
          <w:rtl/>
        </w:rPr>
        <w:t>فابدأ بأبويك</w:t>
      </w:r>
      <w:r w:rsidR="00864EEE">
        <w:rPr>
          <w:rFonts w:hint="cs"/>
          <w:rtl/>
        </w:rPr>
        <w:t xml:space="preserve">، </w:t>
      </w:r>
      <w:r>
        <w:rPr>
          <w:rFonts w:hint="cs"/>
          <w:rtl/>
        </w:rPr>
        <w:t>وابدأ بهند أوّلاً</w:t>
      </w:r>
      <w:r w:rsidR="00603FE9">
        <w:rPr>
          <w:rFonts w:hint="cs"/>
          <w:rtl/>
        </w:rPr>
        <w:t xml:space="preserve">؛ </w:t>
      </w:r>
      <w:r>
        <w:rPr>
          <w:rFonts w:hint="cs"/>
          <w:rtl/>
        </w:rPr>
        <w:t>ففعل</w:t>
      </w:r>
      <w:r w:rsidR="001C4878">
        <w:rPr>
          <w:rFonts w:hint="cs"/>
          <w:rtl/>
        </w:rPr>
        <w:t xml:space="preserve">. </w:t>
      </w:r>
      <w:r>
        <w:rPr>
          <w:rFonts w:hint="cs"/>
          <w:rtl/>
        </w:rPr>
        <w:t>فقالت هند</w:t>
      </w:r>
      <w:r w:rsidR="00603FE9">
        <w:rPr>
          <w:rFonts w:hint="cs"/>
          <w:rtl/>
        </w:rPr>
        <w:t xml:space="preserve">: </w:t>
      </w:r>
      <w:r>
        <w:rPr>
          <w:rFonts w:hint="cs"/>
          <w:rtl/>
        </w:rPr>
        <w:t>اعرفوا لهذا الرجل حقّه</w:t>
      </w:r>
      <w:r w:rsidR="001C4878">
        <w:rPr>
          <w:rFonts w:hint="cs"/>
          <w:rtl/>
        </w:rPr>
        <w:t>.</w:t>
      </w:r>
      <w:r w:rsidR="009431ED">
        <w:rPr>
          <w:rFonts w:hint="cs"/>
          <w:rtl/>
        </w:rPr>
        <w:t>.</w:t>
      </w:r>
      <w:r>
        <w:rPr>
          <w:rFonts w:hint="cs"/>
          <w:rtl/>
        </w:rPr>
        <w:t>.</w:t>
      </w:r>
      <w:r w:rsidR="00603FE9">
        <w:rPr>
          <w:rFonts w:hint="cs"/>
          <w:rtl/>
        </w:rPr>
        <w:t xml:space="preserve">؛ </w:t>
      </w:r>
      <w:r>
        <w:rPr>
          <w:rFonts w:hint="cs"/>
          <w:rtl/>
        </w:rPr>
        <w:t>فعمر أعرف بأحوال أهل الشأم</w:t>
      </w:r>
      <w:r w:rsidR="00864EEE">
        <w:rPr>
          <w:rFonts w:hint="cs"/>
          <w:rtl/>
        </w:rPr>
        <w:t xml:space="preserve">، </w:t>
      </w:r>
      <w:r>
        <w:rPr>
          <w:rFonts w:hint="cs"/>
          <w:rtl/>
        </w:rPr>
        <w:t>ولذا اختار لبني أميّة مقرّ حكم مناسب ولم يختر لهم العراق ولا غيرها</w:t>
      </w:r>
      <w:r w:rsidR="00864EEE">
        <w:rPr>
          <w:rFonts w:hint="cs"/>
          <w:rtl/>
        </w:rPr>
        <w:t xml:space="preserve">، </w:t>
      </w:r>
      <w:r>
        <w:rPr>
          <w:rFonts w:hint="cs"/>
          <w:rtl/>
        </w:rPr>
        <w:t xml:space="preserve">وقد </w:t>
      </w:r>
    </w:p>
    <w:p w:rsidR="00FC1626" w:rsidRDefault="009431ED" w:rsidP="009431ED">
      <w:pPr>
        <w:pStyle w:val="libLine"/>
        <w:rPr>
          <w:rtl/>
        </w:rPr>
      </w:pPr>
      <w:r>
        <w:rPr>
          <w:rFonts w:hint="cs"/>
          <w:rtl/>
        </w:rPr>
        <w:t>____________________</w:t>
      </w:r>
    </w:p>
    <w:p w:rsidR="00FC1626" w:rsidRDefault="00FC1626" w:rsidP="002F2727">
      <w:pPr>
        <w:pStyle w:val="libFootnote0"/>
        <w:rPr>
          <w:rtl/>
        </w:rPr>
      </w:pPr>
      <w:r>
        <w:rPr>
          <w:rFonts w:hint="cs"/>
          <w:rtl/>
        </w:rPr>
        <w:t>(1) مختصر تاريخ دمشق 6</w:t>
      </w:r>
      <w:r w:rsidR="00603FE9">
        <w:rPr>
          <w:rFonts w:hint="cs"/>
          <w:rtl/>
        </w:rPr>
        <w:t xml:space="preserve">: </w:t>
      </w:r>
      <w:r>
        <w:rPr>
          <w:rFonts w:hint="cs"/>
          <w:rtl/>
        </w:rPr>
        <w:t>217</w:t>
      </w:r>
      <w:r w:rsidR="001C4878">
        <w:rPr>
          <w:rFonts w:hint="cs"/>
          <w:rtl/>
        </w:rPr>
        <w:t xml:space="preserve">. </w:t>
      </w:r>
    </w:p>
    <w:p w:rsidR="00FC1626" w:rsidRDefault="00FC1626" w:rsidP="009431ED">
      <w:pPr>
        <w:pStyle w:val="libNormal"/>
        <w:rPr>
          <w:rtl/>
        </w:rPr>
      </w:pPr>
      <w:r>
        <w:rPr>
          <w:rtl/>
        </w:rPr>
        <w:br w:type="page"/>
      </w:r>
    </w:p>
    <w:p w:rsidR="00FC1626" w:rsidRDefault="00820A94" w:rsidP="00FC1626">
      <w:pPr>
        <w:pStyle w:val="libNormal"/>
        <w:rPr>
          <w:rtl/>
        </w:rPr>
      </w:pPr>
      <w:r>
        <w:rPr>
          <w:rFonts w:hint="cs"/>
          <w:rtl/>
        </w:rPr>
        <w:lastRenderedPageBreak/>
        <w:t>أفلح في ذلك</w:t>
      </w:r>
      <w:r w:rsidR="004A4E29">
        <w:rPr>
          <w:rFonts w:hint="cs"/>
          <w:rtl/>
        </w:rPr>
        <w:t xml:space="preserve">! </w:t>
      </w:r>
      <w:r>
        <w:rPr>
          <w:rFonts w:hint="cs"/>
          <w:rtl/>
        </w:rPr>
        <w:t>فهم يأخذون جوائزهم ويقاتلون من غير سؤال على ماذا نقاتل</w:t>
      </w:r>
      <w:r w:rsidR="00603FE9">
        <w:rPr>
          <w:rFonts w:hint="cs"/>
          <w:rtl/>
        </w:rPr>
        <w:t xml:space="preserve">؛ </w:t>
      </w:r>
      <w:r>
        <w:rPr>
          <w:rFonts w:hint="cs"/>
          <w:rtl/>
        </w:rPr>
        <w:t xml:space="preserve">فبهم قاتل معاوية وصيّ رسول الله </w:t>
      </w:r>
      <w:r w:rsidRPr="00F25684">
        <w:rPr>
          <w:rStyle w:val="libAlaemChar"/>
          <w:rFonts w:eastAsiaTheme="minorHAnsi"/>
          <w:rtl/>
        </w:rPr>
        <w:t>صلى‌الله‌عليه‌وآله‌وسلم</w:t>
      </w:r>
      <w:r>
        <w:rPr>
          <w:rStyle w:val="libAlaemChar"/>
          <w:rFonts w:eastAsiaTheme="minorHAnsi" w:hint="cs"/>
          <w:rtl/>
        </w:rPr>
        <w:t xml:space="preserve"> </w:t>
      </w:r>
      <w:r>
        <w:rPr>
          <w:rFonts w:hint="cs"/>
          <w:rtl/>
        </w:rPr>
        <w:t>بصفّين</w:t>
      </w:r>
      <w:r w:rsidR="00864EEE">
        <w:rPr>
          <w:rFonts w:hint="cs"/>
          <w:rtl/>
        </w:rPr>
        <w:t xml:space="preserve">، </w:t>
      </w:r>
      <w:r>
        <w:rPr>
          <w:rFonts w:hint="cs"/>
          <w:rtl/>
        </w:rPr>
        <w:t>وبهم شنّ الغارات على طريقة ونهج الخوارج</w:t>
      </w:r>
      <w:r w:rsidR="004A4E29">
        <w:rPr>
          <w:rFonts w:hint="cs"/>
          <w:rtl/>
        </w:rPr>
        <w:t xml:space="preserve">! </w:t>
      </w:r>
      <w:r>
        <w:rPr>
          <w:rFonts w:hint="cs"/>
          <w:rtl/>
        </w:rPr>
        <w:t>ولم يكن مع أهل الشأم عراقيّ واحد في استباحة المدينة المنوّرة فكانت الجريمة الكبرى والأفعال الشنيعة التي لا يقدم عليها مسلم وإن ضعف إيمانه</w:t>
      </w:r>
      <w:r w:rsidR="004A4E29">
        <w:rPr>
          <w:rFonts w:hint="cs"/>
          <w:rtl/>
        </w:rPr>
        <w:t xml:space="preserve">! </w:t>
      </w:r>
      <w:r>
        <w:rPr>
          <w:rFonts w:hint="cs"/>
          <w:rtl/>
        </w:rPr>
        <w:t>وكذلك الحال في العدوان على بيت الله الحرام مرّتين</w:t>
      </w:r>
      <w:r w:rsidR="00864EEE">
        <w:rPr>
          <w:rFonts w:hint="cs"/>
          <w:rtl/>
        </w:rPr>
        <w:t xml:space="preserve">، </w:t>
      </w:r>
      <w:r>
        <w:rPr>
          <w:rFonts w:hint="cs"/>
          <w:rtl/>
        </w:rPr>
        <w:t>واحدة أيّام الناقص بن معاوية</w:t>
      </w:r>
      <w:r w:rsidR="00864EEE">
        <w:rPr>
          <w:rFonts w:hint="cs"/>
          <w:rtl/>
        </w:rPr>
        <w:t xml:space="preserve">، </w:t>
      </w:r>
      <w:r>
        <w:rPr>
          <w:rFonts w:hint="cs"/>
          <w:rtl/>
        </w:rPr>
        <w:t>والثانية أيّام عبد الملك بن مروان</w:t>
      </w:r>
      <w:r w:rsidR="001C4878">
        <w:rPr>
          <w:rFonts w:hint="cs"/>
          <w:rtl/>
        </w:rPr>
        <w:t xml:space="preserve">. </w:t>
      </w:r>
    </w:p>
    <w:p w:rsidR="00820A94" w:rsidRDefault="00820A94" w:rsidP="00820A94">
      <w:pPr>
        <w:pStyle w:val="libNormal"/>
        <w:rPr>
          <w:rtl/>
        </w:rPr>
      </w:pPr>
      <w:r>
        <w:rPr>
          <w:rFonts w:hint="cs"/>
          <w:rtl/>
        </w:rPr>
        <w:t>وكان عصب جند</w:t>
      </w:r>
      <w:r w:rsidR="00CD61DC">
        <w:rPr>
          <w:rFonts w:hint="cs"/>
          <w:rtl/>
        </w:rPr>
        <w:t xml:space="preserve"> أمير المؤمنين </w:t>
      </w:r>
      <w:r>
        <w:rPr>
          <w:rFonts w:hint="cs"/>
          <w:rtl/>
        </w:rPr>
        <w:t xml:space="preserve">عليّ </w:t>
      </w:r>
      <w:r w:rsidRPr="00820A94">
        <w:rPr>
          <w:rStyle w:val="libAlaemChar"/>
          <w:rFonts w:eastAsiaTheme="minorHAnsi"/>
          <w:rtl/>
        </w:rPr>
        <w:t>عليه‌السلام</w:t>
      </w:r>
      <w:r w:rsidRPr="009431ED">
        <w:rPr>
          <w:rFonts w:eastAsiaTheme="minorHAnsi"/>
          <w:rtl/>
        </w:rPr>
        <w:t xml:space="preserve"> </w:t>
      </w:r>
      <w:r>
        <w:rPr>
          <w:rFonts w:hint="cs"/>
          <w:rtl/>
        </w:rPr>
        <w:t>يوم الجمل</w:t>
      </w:r>
      <w:r w:rsidR="00603FE9">
        <w:rPr>
          <w:rFonts w:hint="cs"/>
          <w:rtl/>
        </w:rPr>
        <w:t xml:space="preserve">: </w:t>
      </w:r>
      <w:r>
        <w:rPr>
          <w:rFonts w:hint="cs"/>
          <w:rtl/>
        </w:rPr>
        <w:t>أهل العراق</w:t>
      </w:r>
      <w:r w:rsidR="001C4878">
        <w:rPr>
          <w:rFonts w:hint="cs"/>
          <w:rtl/>
        </w:rPr>
        <w:t xml:space="preserve">. </w:t>
      </w:r>
      <w:r>
        <w:rPr>
          <w:rFonts w:hint="cs"/>
          <w:rtl/>
        </w:rPr>
        <w:t xml:space="preserve">فلمّا فرغ </w:t>
      </w:r>
      <w:r w:rsidRPr="00820A94">
        <w:rPr>
          <w:rStyle w:val="libAlaemChar"/>
          <w:rFonts w:eastAsiaTheme="minorHAnsi"/>
          <w:rtl/>
        </w:rPr>
        <w:t>عليه‌السلام</w:t>
      </w:r>
      <w:r w:rsidRPr="009431ED">
        <w:rPr>
          <w:rFonts w:eastAsiaTheme="minorHAnsi"/>
          <w:rtl/>
        </w:rPr>
        <w:t xml:space="preserve"> </w:t>
      </w:r>
      <w:r>
        <w:rPr>
          <w:rFonts w:hint="cs"/>
          <w:rtl/>
        </w:rPr>
        <w:t>من قتال الخوارج الناكثين</w:t>
      </w:r>
      <w:r w:rsidR="00864EEE">
        <w:rPr>
          <w:rFonts w:hint="cs"/>
          <w:rtl/>
        </w:rPr>
        <w:t xml:space="preserve">، </w:t>
      </w:r>
      <w:r>
        <w:rPr>
          <w:rFonts w:hint="cs"/>
          <w:rtl/>
        </w:rPr>
        <w:t>سار بأهل العراق لقتال الخوارج القاسطين معاوية وأهل الشأم</w:t>
      </w:r>
      <w:r w:rsidR="001C4878">
        <w:rPr>
          <w:rFonts w:hint="cs"/>
          <w:rtl/>
        </w:rPr>
        <w:t xml:space="preserve">. </w:t>
      </w:r>
      <w:r>
        <w:rPr>
          <w:rFonts w:hint="cs"/>
          <w:rtl/>
        </w:rPr>
        <w:t>ول</w:t>
      </w:r>
      <w:r w:rsidR="001F37A4">
        <w:rPr>
          <w:rFonts w:hint="cs"/>
          <w:rtl/>
        </w:rPr>
        <w:t>ـ</w:t>
      </w:r>
      <w:r>
        <w:rPr>
          <w:rFonts w:hint="cs"/>
          <w:rtl/>
        </w:rPr>
        <w:t>م</w:t>
      </w:r>
      <w:r w:rsidR="001F37A4">
        <w:rPr>
          <w:rFonts w:hint="cs"/>
          <w:rtl/>
        </w:rPr>
        <w:t>ـ</w:t>
      </w:r>
      <w:r>
        <w:rPr>
          <w:rFonts w:hint="cs"/>
          <w:rtl/>
        </w:rPr>
        <w:t>ّا وقعت الفتنة واجتمع الخوارج المارقون بالنهروان</w:t>
      </w:r>
      <w:r w:rsidR="00864EEE">
        <w:rPr>
          <w:rFonts w:hint="cs"/>
          <w:rtl/>
        </w:rPr>
        <w:t xml:space="preserve">، </w:t>
      </w:r>
      <w:r>
        <w:rPr>
          <w:rFonts w:hint="cs"/>
          <w:rtl/>
        </w:rPr>
        <w:t xml:space="preserve">سار أهل العراق مع إمامهم </w:t>
      </w:r>
      <w:r w:rsidRPr="00820A94">
        <w:rPr>
          <w:rStyle w:val="libAlaemChar"/>
          <w:rFonts w:eastAsiaTheme="minorHAnsi"/>
          <w:rtl/>
        </w:rPr>
        <w:t>عليه‌السلام</w:t>
      </w:r>
      <w:r w:rsidR="00864EEE" w:rsidRPr="009431ED">
        <w:rPr>
          <w:rFonts w:eastAsiaTheme="minorHAnsi"/>
          <w:rtl/>
        </w:rPr>
        <w:t xml:space="preserve">، </w:t>
      </w:r>
      <w:r>
        <w:rPr>
          <w:rFonts w:hint="cs"/>
          <w:rtl/>
        </w:rPr>
        <w:t>فطحنوا المارقين الذين لم يسلم منهم</w:t>
      </w:r>
      <w:r w:rsidR="00B154FA">
        <w:rPr>
          <w:rFonts w:hint="cs"/>
          <w:rtl/>
        </w:rPr>
        <w:t xml:space="preserve"> إلّا </w:t>
      </w:r>
      <w:r>
        <w:rPr>
          <w:rFonts w:hint="cs"/>
          <w:rtl/>
        </w:rPr>
        <w:t>دون العشرة</w:t>
      </w:r>
      <w:r w:rsidR="00864EEE">
        <w:rPr>
          <w:rFonts w:hint="cs"/>
          <w:rtl/>
        </w:rPr>
        <w:t xml:space="preserve">، </w:t>
      </w:r>
      <w:r>
        <w:rPr>
          <w:rFonts w:hint="cs"/>
          <w:rtl/>
        </w:rPr>
        <w:t>كما أخبر</w:t>
      </w:r>
      <w:r w:rsidR="00CD61DC">
        <w:rPr>
          <w:rFonts w:hint="cs"/>
          <w:rtl/>
        </w:rPr>
        <w:t xml:space="preserve"> أمير المؤمنين </w:t>
      </w:r>
      <w:r w:rsidRPr="00820A94">
        <w:rPr>
          <w:rStyle w:val="libAlaemChar"/>
          <w:rFonts w:eastAsiaTheme="minorHAnsi"/>
          <w:rtl/>
        </w:rPr>
        <w:t>عليه‌السلام</w:t>
      </w:r>
      <w:r w:rsidRPr="009431ED">
        <w:rPr>
          <w:rFonts w:eastAsiaTheme="minorHAnsi"/>
          <w:rtl/>
        </w:rPr>
        <w:t xml:space="preserve"> </w:t>
      </w:r>
      <w:r>
        <w:rPr>
          <w:rFonts w:hint="cs"/>
          <w:rtl/>
        </w:rPr>
        <w:t>قبل وقوع المعركة</w:t>
      </w:r>
      <w:r w:rsidR="001C4878">
        <w:rPr>
          <w:rFonts w:hint="cs"/>
          <w:rtl/>
        </w:rPr>
        <w:t xml:space="preserve">. </w:t>
      </w:r>
    </w:p>
    <w:p w:rsidR="00820A94" w:rsidRDefault="00820A94" w:rsidP="00820A94">
      <w:pPr>
        <w:pStyle w:val="libNormal"/>
        <w:rPr>
          <w:rtl/>
        </w:rPr>
      </w:pPr>
      <w:r>
        <w:rPr>
          <w:rFonts w:hint="cs"/>
          <w:rtl/>
        </w:rPr>
        <w:t>وعلى ذلك</w:t>
      </w:r>
      <w:r w:rsidR="00603FE9">
        <w:rPr>
          <w:rFonts w:hint="cs"/>
          <w:rtl/>
        </w:rPr>
        <w:t xml:space="preserve">: </w:t>
      </w:r>
      <w:r>
        <w:rPr>
          <w:rFonts w:hint="cs"/>
          <w:rtl/>
        </w:rPr>
        <w:t>عمر</w:t>
      </w:r>
      <w:r w:rsidR="00864EEE">
        <w:rPr>
          <w:rFonts w:hint="cs"/>
          <w:rtl/>
        </w:rPr>
        <w:t xml:space="preserve">، </w:t>
      </w:r>
      <w:r>
        <w:rPr>
          <w:rFonts w:hint="cs"/>
          <w:rtl/>
        </w:rPr>
        <w:t>رسخ الذي مهّد له من كان قبله</w:t>
      </w:r>
      <w:r w:rsidR="00864EEE">
        <w:rPr>
          <w:rFonts w:hint="cs"/>
          <w:rtl/>
        </w:rPr>
        <w:t xml:space="preserve">، </w:t>
      </w:r>
      <w:r>
        <w:rPr>
          <w:rFonts w:hint="cs"/>
          <w:rtl/>
        </w:rPr>
        <w:t>ووسعه</w:t>
      </w:r>
      <w:r w:rsidR="00603FE9">
        <w:rPr>
          <w:rFonts w:hint="cs"/>
          <w:rtl/>
        </w:rPr>
        <w:t xml:space="preserve">؛ </w:t>
      </w:r>
      <w:r>
        <w:rPr>
          <w:rFonts w:hint="cs"/>
          <w:rtl/>
        </w:rPr>
        <w:t>ومهّد وقدّم لأهل الشام بالإعداد لأهل العراق</w:t>
      </w:r>
      <w:r w:rsidR="004A4E29">
        <w:rPr>
          <w:rFonts w:hint="cs"/>
          <w:rtl/>
        </w:rPr>
        <w:t xml:space="preserve">! </w:t>
      </w:r>
      <w:r>
        <w:rPr>
          <w:rFonts w:hint="cs"/>
          <w:rtl/>
        </w:rPr>
        <w:t>فإذا كان ح</w:t>
      </w:r>
      <w:r w:rsidR="00B02428">
        <w:rPr>
          <w:rFonts w:hint="cs"/>
          <w:rtl/>
        </w:rPr>
        <w:t>ُ</w:t>
      </w:r>
      <w:r>
        <w:rPr>
          <w:rFonts w:hint="cs"/>
          <w:rtl/>
        </w:rPr>
        <w:t>جر بن ع</w:t>
      </w:r>
      <w:r w:rsidR="00B02428">
        <w:rPr>
          <w:rFonts w:hint="cs"/>
          <w:rtl/>
        </w:rPr>
        <w:t>َ</w:t>
      </w:r>
      <w:r>
        <w:rPr>
          <w:rFonts w:hint="cs"/>
          <w:rtl/>
        </w:rPr>
        <w:t>ديّ وصحبه قد حصبوا ابن سميّة زياداً لمخالفته السنّة</w:t>
      </w:r>
      <w:r w:rsidR="00864EEE">
        <w:rPr>
          <w:rFonts w:hint="cs"/>
          <w:rtl/>
        </w:rPr>
        <w:t xml:space="preserve">، </w:t>
      </w:r>
      <w:r>
        <w:rPr>
          <w:rFonts w:hint="cs"/>
          <w:rtl/>
        </w:rPr>
        <w:t>فزوّر زياد شهادة كثّر فيها من أمر حجر</w:t>
      </w:r>
      <w:r w:rsidR="00864EEE">
        <w:rPr>
          <w:rFonts w:hint="cs"/>
          <w:rtl/>
        </w:rPr>
        <w:t xml:space="preserve">، </w:t>
      </w:r>
      <w:r>
        <w:rPr>
          <w:rFonts w:hint="cs"/>
          <w:rtl/>
        </w:rPr>
        <w:t xml:space="preserve">وجمع زياد في سجنه ثلاثة عشر من شيعة أبي الحسن عليّ </w:t>
      </w:r>
      <w:r w:rsidRPr="00820A94">
        <w:rPr>
          <w:rStyle w:val="libAlaemChar"/>
          <w:rFonts w:eastAsiaTheme="minorHAnsi"/>
          <w:rtl/>
        </w:rPr>
        <w:t>عليه‌السلام</w:t>
      </w:r>
      <w:r w:rsidR="00864EEE" w:rsidRPr="009431ED">
        <w:rPr>
          <w:rFonts w:eastAsiaTheme="minorHAnsi"/>
          <w:rtl/>
        </w:rPr>
        <w:t xml:space="preserve">، </w:t>
      </w:r>
      <w:r>
        <w:rPr>
          <w:rFonts w:hint="cs"/>
          <w:rtl/>
        </w:rPr>
        <w:t>رابع عشر منهم الصحابي الجليل حجر بن عديّ</w:t>
      </w:r>
      <w:r w:rsidR="00603FE9">
        <w:rPr>
          <w:rFonts w:hint="cs"/>
          <w:rtl/>
        </w:rPr>
        <w:t xml:space="preserve">؛ </w:t>
      </w:r>
      <w:r>
        <w:rPr>
          <w:rFonts w:hint="cs"/>
          <w:rtl/>
        </w:rPr>
        <w:t xml:space="preserve">وأمر ابن سميّة جماعة وجد أنّهم لا يرجون آخرة ومنهم بل جلّهم منافقوا الكوفة ممّن كتب إلى أبي عبد الله الحسين </w:t>
      </w:r>
      <w:r w:rsidRPr="00820A94">
        <w:rPr>
          <w:rStyle w:val="libAlaemChar"/>
          <w:rFonts w:eastAsiaTheme="minorHAnsi"/>
          <w:rtl/>
        </w:rPr>
        <w:t>عليه‌السلام</w:t>
      </w:r>
      <w:r w:rsidRPr="009431ED">
        <w:rPr>
          <w:rFonts w:eastAsiaTheme="minorHAnsi"/>
          <w:rtl/>
        </w:rPr>
        <w:t xml:space="preserve"> </w:t>
      </w:r>
      <w:r>
        <w:rPr>
          <w:rFonts w:hint="cs"/>
          <w:rtl/>
        </w:rPr>
        <w:t>فلمّا وفد كربلاء</w:t>
      </w:r>
      <w:r w:rsidR="00864EEE">
        <w:rPr>
          <w:rFonts w:hint="cs"/>
          <w:rtl/>
        </w:rPr>
        <w:t xml:space="preserve">، </w:t>
      </w:r>
      <w:r>
        <w:rPr>
          <w:rFonts w:hint="cs"/>
          <w:rtl/>
        </w:rPr>
        <w:t>أنكروا أنّهم كتبوا إليه</w:t>
      </w:r>
      <w:r w:rsidR="004A4E29">
        <w:rPr>
          <w:rFonts w:hint="cs"/>
          <w:rtl/>
        </w:rPr>
        <w:t xml:space="preserve">! </w:t>
      </w:r>
      <w:r>
        <w:rPr>
          <w:rFonts w:hint="cs"/>
          <w:rtl/>
        </w:rPr>
        <w:t>ثمّ قاتلوه وكانوا أشدّاء عليه</w:t>
      </w:r>
      <w:r w:rsidR="001C4878">
        <w:rPr>
          <w:rFonts w:hint="cs"/>
          <w:rtl/>
        </w:rPr>
        <w:t xml:space="preserve">. </w:t>
      </w:r>
    </w:p>
    <w:p w:rsidR="00820A94" w:rsidRDefault="00820A94" w:rsidP="00820A94">
      <w:pPr>
        <w:pStyle w:val="libNormal"/>
        <w:rPr>
          <w:rtl/>
        </w:rPr>
      </w:pPr>
      <w:r>
        <w:rPr>
          <w:rFonts w:hint="cs"/>
          <w:rtl/>
        </w:rPr>
        <w:t>وكان الذي كتب أبو ب</w:t>
      </w:r>
      <w:r w:rsidR="00B02428">
        <w:rPr>
          <w:rFonts w:hint="cs"/>
          <w:rtl/>
        </w:rPr>
        <w:t>ُ</w:t>
      </w:r>
      <w:r>
        <w:rPr>
          <w:rFonts w:hint="cs"/>
          <w:rtl/>
        </w:rPr>
        <w:t>ر</w:t>
      </w:r>
      <w:r w:rsidR="00B02428">
        <w:rPr>
          <w:rFonts w:hint="cs"/>
          <w:rtl/>
        </w:rPr>
        <w:t>ْ</w:t>
      </w:r>
      <w:r>
        <w:rPr>
          <w:rFonts w:hint="cs"/>
          <w:rtl/>
        </w:rPr>
        <w:t>دة بن أبي موسى الأشعريّ</w:t>
      </w:r>
      <w:r w:rsidR="00864EEE">
        <w:rPr>
          <w:rFonts w:hint="cs"/>
          <w:rtl/>
        </w:rPr>
        <w:t xml:space="preserve">، </w:t>
      </w:r>
      <w:r>
        <w:rPr>
          <w:rFonts w:hint="cs"/>
          <w:rtl/>
        </w:rPr>
        <w:t>فهو ابن أبيه المخذّل عن</w:t>
      </w:r>
      <w:r w:rsidR="00CD61DC">
        <w:rPr>
          <w:rFonts w:hint="cs"/>
          <w:rtl/>
        </w:rPr>
        <w:t xml:space="preserve"> أمير المؤمنين </w:t>
      </w:r>
      <w:r w:rsidRPr="00820A94">
        <w:rPr>
          <w:rStyle w:val="libAlaemChar"/>
          <w:rFonts w:eastAsiaTheme="minorHAnsi"/>
          <w:rtl/>
        </w:rPr>
        <w:t>عليه‌السلام</w:t>
      </w:r>
      <w:r w:rsidR="00864EEE" w:rsidRPr="009431ED">
        <w:rPr>
          <w:rFonts w:eastAsiaTheme="minorHAnsi"/>
          <w:rtl/>
        </w:rPr>
        <w:t xml:space="preserve">، </w:t>
      </w:r>
      <w:r>
        <w:rPr>
          <w:rFonts w:hint="cs"/>
          <w:rtl/>
        </w:rPr>
        <w:t>والذي لم يرتضي الخوارج المحكمة</w:t>
      </w:r>
      <w:r w:rsidR="00B154FA">
        <w:rPr>
          <w:rFonts w:hint="cs"/>
          <w:rtl/>
        </w:rPr>
        <w:t xml:space="preserve"> إلّا </w:t>
      </w:r>
      <w:r>
        <w:rPr>
          <w:rFonts w:hint="cs"/>
          <w:rtl/>
        </w:rPr>
        <w:t>به فكتب أبو بردة</w:t>
      </w:r>
      <w:r w:rsidR="00603FE9">
        <w:rPr>
          <w:rFonts w:hint="cs"/>
          <w:rtl/>
        </w:rPr>
        <w:t xml:space="preserve">: </w:t>
      </w:r>
      <w:r>
        <w:rPr>
          <w:rFonts w:hint="cs"/>
          <w:rtl/>
        </w:rPr>
        <w:t xml:space="preserve">هذا ما </w:t>
      </w:r>
    </w:p>
    <w:p w:rsidR="00820A94" w:rsidRDefault="00820A94" w:rsidP="009431ED">
      <w:pPr>
        <w:pStyle w:val="libNormal"/>
        <w:rPr>
          <w:rtl/>
        </w:rPr>
      </w:pPr>
      <w:r>
        <w:rPr>
          <w:rtl/>
        </w:rPr>
        <w:br w:type="page"/>
      </w:r>
    </w:p>
    <w:p w:rsidR="00820A94" w:rsidRDefault="00F91247" w:rsidP="00FC09C1">
      <w:pPr>
        <w:pStyle w:val="libNormal0"/>
        <w:rPr>
          <w:rtl/>
        </w:rPr>
      </w:pPr>
      <w:r>
        <w:rPr>
          <w:rFonts w:hint="cs"/>
          <w:rtl/>
        </w:rPr>
        <w:lastRenderedPageBreak/>
        <w:t>شهد عليه أبو بردة بن أبي موسى لله ربّ العالمين</w:t>
      </w:r>
      <w:r w:rsidR="00864EEE">
        <w:rPr>
          <w:rFonts w:hint="cs"/>
          <w:rtl/>
        </w:rPr>
        <w:t xml:space="preserve">، </w:t>
      </w:r>
      <w:r>
        <w:rPr>
          <w:rFonts w:hint="cs"/>
          <w:rtl/>
        </w:rPr>
        <w:t>وشهد الشهود</w:t>
      </w:r>
      <w:r w:rsidR="00603FE9">
        <w:rPr>
          <w:rFonts w:hint="cs"/>
          <w:rtl/>
        </w:rPr>
        <w:t>:</w:t>
      </w:r>
      <w:r w:rsidR="001C4878">
        <w:rPr>
          <w:rFonts w:hint="cs"/>
          <w:rtl/>
        </w:rPr>
        <w:t>.</w:t>
      </w:r>
      <w:r w:rsidR="009431ED">
        <w:rPr>
          <w:rFonts w:hint="cs"/>
          <w:rtl/>
        </w:rPr>
        <w:t>.</w:t>
      </w:r>
      <w:r>
        <w:rPr>
          <w:rFonts w:hint="cs"/>
          <w:rtl/>
        </w:rPr>
        <w:t>.</w:t>
      </w:r>
      <w:r w:rsidR="00864EEE">
        <w:rPr>
          <w:rFonts w:hint="cs"/>
          <w:rtl/>
        </w:rPr>
        <w:t xml:space="preserve">، </w:t>
      </w:r>
      <w:r>
        <w:rPr>
          <w:rFonts w:hint="cs"/>
          <w:rtl/>
        </w:rPr>
        <w:t>وذكر أموراً لم تصدر من حجر عظّمها عليه عند معاوية</w:t>
      </w:r>
      <w:r w:rsidR="00864EEE">
        <w:rPr>
          <w:rFonts w:hint="cs"/>
          <w:rtl/>
        </w:rPr>
        <w:t xml:space="preserve">، </w:t>
      </w:r>
      <w:r>
        <w:rPr>
          <w:rFonts w:hint="cs"/>
          <w:rtl/>
        </w:rPr>
        <w:t>ولم يكن من حجر</w:t>
      </w:r>
      <w:r w:rsidR="00B154FA">
        <w:rPr>
          <w:rFonts w:hint="cs"/>
          <w:rtl/>
        </w:rPr>
        <w:t xml:space="preserve"> إلّا </w:t>
      </w:r>
      <w:r>
        <w:rPr>
          <w:rFonts w:hint="cs"/>
          <w:rtl/>
        </w:rPr>
        <w:t>أنّه اعترض زياداً في مخالفته للسنّة وعدم إنفاذه حكم الله تعالى</w:t>
      </w:r>
      <w:r w:rsidR="002C54F1">
        <w:rPr>
          <w:rFonts w:hint="cs"/>
          <w:rtl/>
        </w:rPr>
        <w:t xml:space="preserve"> - </w:t>
      </w:r>
      <w:r>
        <w:rPr>
          <w:rFonts w:hint="cs"/>
          <w:rtl/>
        </w:rPr>
        <w:t>وسنأتي على قصّته كاملاً</w:t>
      </w:r>
      <w:r w:rsidR="00603FE9">
        <w:rPr>
          <w:rFonts w:hint="cs"/>
          <w:rtl/>
        </w:rPr>
        <w:t xml:space="preserve">؛ </w:t>
      </w:r>
      <w:r>
        <w:rPr>
          <w:rFonts w:hint="cs"/>
          <w:rtl/>
        </w:rPr>
        <w:t xml:space="preserve">واللافت للنظر أنّ الشهود وعددهم </w:t>
      </w:r>
      <w:r w:rsidR="009431ED">
        <w:rPr>
          <w:rFonts w:hint="cs"/>
          <w:rtl/>
        </w:rPr>
        <w:t>(</w:t>
      </w:r>
      <w:r>
        <w:rPr>
          <w:rFonts w:hint="cs"/>
          <w:rtl/>
        </w:rPr>
        <w:t>38</w:t>
      </w:r>
      <w:r w:rsidR="009431ED">
        <w:rPr>
          <w:rFonts w:hint="cs"/>
          <w:rtl/>
        </w:rPr>
        <w:t>)</w:t>
      </w:r>
      <w:r>
        <w:rPr>
          <w:rFonts w:hint="cs"/>
          <w:rtl/>
        </w:rPr>
        <w:t xml:space="preserve"> ثلاثة منهم ولد طلحة بن عبيد الله الخارجي على</w:t>
      </w:r>
      <w:r w:rsidR="00CD61DC">
        <w:rPr>
          <w:rFonts w:hint="cs"/>
          <w:rtl/>
        </w:rPr>
        <w:t xml:space="preserve"> أمير المؤمنين </w:t>
      </w:r>
      <w:r>
        <w:rPr>
          <w:rFonts w:hint="cs"/>
          <w:rtl/>
        </w:rPr>
        <w:t xml:space="preserve">عليّ </w:t>
      </w:r>
      <w:r w:rsidRPr="00820A94">
        <w:rPr>
          <w:rStyle w:val="libAlaemChar"/>
          <w:rFonts w:eastAsiaTheme="minorHAnsi"/>
          <w:rtl/>
        </w:rPr>
        <w:t>عليه‌السلام</w:t>
      </w:r>
      <w:r w:rsidRPr="009431ED">
        <w:rPr>
          <w:rFonts w:eastAsiaTheme="minorHAnsi"/>
          <w:rtl/>
        </w:rPr>
        <w:t xml:space="preserve"> </w:t>
      </w:r>
      <w:r>
        <w:rPr>
          <w:rFonts w:hint="cs"/>
          <w:rtl/>
        </w:rPr>
        <w:t>يوم البعير</w:t>
      </w:r>
      <w:r w:rsidR="00864EEE">
        <w:rPr>
          <w:rFonts w:hint="cs"/>
          <w:rtl/>
        </w:rPr>
        <w:t xml:space="preserve">، </w:t>
      </w:r>
      <w:r>
        <w:rPr>
          <w:rFonts w:hint="cs"/>
          <w:rtl/>
        </w:rPr>
        <w:t>وأمّهم أمّ كلثوم بنت عقبة بن أبي معيط</w:t>
      </w:r>
      <w:r w:rsidR="00864EEE">
        <w:rPr>
          <w:rFonts w:hint="cs"/>
          <w:rtl/>
        </w:rPr>
        <w:t xml:space="preserve">، </w:t>
      </w:r>
      <w:r>
        <w:rPr>
          <w:rFonts w:hint="cs"/>
          <w:rtl/>
        </w:rPr>
        <w:t>والمنذر بن الزبير الخارجي يوم البعير</w:t>
      </w:r>
      <w:r w:rsidR="00864EEE">
        <w:rPr>
          <w:rFonts w:hint="cs"/>
          <w:rtl/>
        </w:rPr>
        <w:t xml:space="preserve">، </w:t>
      </w:r>
      <w:r>
        <w:rPr>
          <w:rFonts w:hint="cs"/>
          <w:rtl/>
        </w:rPr>
        <w:t xml:space="preserve">وكان المنذر مخالفاً </w:t>
      </w:r>
      <w:r w:rsidR="00FC09C1">
        <w:rPr>
          <w:rFonts w:hint="cs"/>
          <w:rtl/>
        </w:rPr>
        <w:t xml:space="preserve">لأميرالمؤمنين عليّ </w:t>
      </w:r>
      <w:r w:rsidR="00FC09C1" w:rsidRPr="00820A94">
        <w:rPr>
          <w:rStyle w:val="libAlaemChar"/>
          <w:rFonts w:eastAsiaTheme="minorHAnsi"/>
          <w:rtl/>
        </w:rPr>
        <w:t>عليه‌السلام</w:t>
      </w:r>
      <w:r w:rsidR="00864EEE" w:rsidRPr="009431ED">
        <w:rPr>
          <w:rFonts w:eastAsiaTheme="minorHAnsi"/>
          <w:rtl/>
        </w:rPr>
        <w:t xml:space="preserve">، </w:t>
      </w:r>
      <w:r w:rsidR="00FC09C1">
        <w:rPr>
          <w:rFonts w:hint="cs"/>
          <w:rtl/>
        </w:rPr>
        <w:t>منقطعاً إلى معاوية ومن الشهود</w:t>
      </w:r>
      <w:r w:rsidR="00603FE9">
        <w:rPr>
          <w:rFonts w:hint="cs"/>
          <w:rtl/>
        </w:rPr>
        <w:t xml:space="preserve">: </w:t>
      </w:r>
      <w:r w:rsidR="00FC09C1">
        <w:rPr>
          <w:rFonts w:hint="cs"/>
          <w:rtl/>
        </w:rPr>
        <w:t>ع</w:t>
      </w:r>
      <w:r w:rsidR="005C3189">
        <w:rPr>
          <w:rFonts w:hint="cs"/>
          <w:rtl/>
        </w:rPr>
        <w:t>ُ</w:t>
      </w:r>
      <w:r w:rsidR="00FC09C1">
        <w:rPr>
          <w:rFonts w:hint="cs"/>
          <w:rtl/>
        </w:rPr>
        <w:t>مارة بن ع</w:t>
      </w:r>
      <w:r w:rsidR="005C3189">
        <w:rPr>
          <w:rFonts w:hint="cs"/>
          <w:rtl/>
        </w:rPr>
        <w:t>ُ</w:t>
      </w:r>
      <w:r w:rsidR="00FC09C1">
        <w:rPr>
          <w:rFonts w:hint="cs"/>
          <w:rtl/>
        </w:rPr>
        <w:t>ق</w:t>
      </w:r>
      <w:r w:rsidR="005C3189">
        <w:rPr>
          <w:rFonts w:hint="cs"/>
          <w:rtl/>
        </w:rPr>
        <w:t>ْ</w:t>
      </w:r>
      <w:r w:rsidR="00FC09C1">
        <w:rPr>
          <w:rFonts w:hint="cs"/>
          <w:rtl/>
        </w:rPr>
        <w:t>بة بن أبي م</w:t>
      </w:r>
      <w:r w:rsidR="005C3189">
        <w:rPr>
          <w:rFonts w:hint="cs"/>
          <w:rtl/>
        </w:rPr>
        <w:t>ُ</w:t>
      </w:r>
      <w:r w:rsidR="00FC09C1">
        <w:rPr>
          <w:rFonts w:hint="cs"/>
          <w:rtl/>
        </w:rPr>
        <w:t>ع</w:t>
      </w:r>
      <w:r w:rsidR="005C3189">
        <w:rPr>
          <w:rFonts w:hint="cs"/>
          <w:rtl/>
        </w:rPr>
        <w:t>َ</w:t>
      </w:r>
      <w:r w:rsidR="00FC09C1">
        <w:rPr>
          <w:rFonts w:hint="cs"/>
          <w:rtl/>
        </w:rPr>
        <w:t>ي</w:t>
      </w:r>
      <w:r w:rsidR="005C3189">
        <w:rPr>
          <w:rFonts w:hint="cs"/>
          <w:rtl/>
        </w:rPr>
        <w:t>ْ</w:t>
      </w:r>
      <w:r w:rsidR="00FC09C1">
        <w:rPr>
          <w:rFonts w:hint="cs"/>
          <w:rtl/>
        </w:rPr>
        <w:t>ط</w:t>
      </w:r>
      <w:r w:rsidR="00603FE9">
        <w:rPr>
          <w:rFonts w:hint="cs"/>
          <w:rtl/>
        </w:rPr>
        <w:t xml:space="preserve">؛ </w:t>
      </w:r>
      <w:r w:rsidR="00FC09C1">
        <w:rPr>
          <w:rFonts w:hint="cs"/>
          <w:rtl/>
        </w:rPr>
        <w:t>وما أدراك ما ع</w:t>
      </w:r>
      <w:r w:rsidR="005C3189">
        <w:rPr>
          <w:rFonts w:hint="cs"/>
          <w:rtl/>
        </w:rPr>
        <w:t>ُ</w:t>
      </w:r>
      <w:r w:rsidR="00FC09C1">
        <w:rPr>
          <w:rFonts w:hint="cs"/>
          <w:rtl/>
        </w:rPr>
        <w:t>مارة</w:t>
      </w:r>
      <w:r w:rsidR="004A4E29">
        <w:rPr>
          <w:rFonts w:hint="cs"/>
          <w:rtl/>
        </w:rPr>
        <w:t xml:space="preserve">! </w:t>
      </w:r>
      <w:r w:rsidR="00FC09C1">
        <w:rPr>
          <w:rFonts w:hint="cs"/>
          <w:rtl/>
        </w:rPr>
        <w:t xml:space="preserve">ومن قتلة الحسين السبط الشهيد </w:t>
      </w:r>
      <w:r w:rsidR="00FC09C1" w:rsidRPr="00820A94">
        <w:rPr>
          <w:rStyle w:val="libAlaemChar"/>
          <w:rFonts w:eastAsiaTheme="minorHAnsi"/>
          <w:rtl/>
        </w:rPr>
        <w:t>عليه‌السلام</w:t>
      </w:r>
      <w:r w:rsidR="00603FE9">
        <w:rPr>
          <w:rFonts w:hint="cs"/>
          <w:rtl/>
        </w:rPr>
        <w:t xml:space="preserve">: </w:t>
      </w:r>
      <w:r w:rsidR="00FC09C1">
        <w:rPr>
          <w:rFonts w:hint="cs"/>
          <w:rtl/>
        </w:rPr>
        <w:t xml:space="preserve">عمر بن سعد ابن عمّ يزيد بن معاوية وقائد الجيش الذي حارب الحسين </w:t>
      </w:r>
      <w:r w:rsidR="00FC09C1" w:rsidRPr="00820A94">
        <w:rPr>
          <w:rStyle w:val="libAlaemChar"/>
          <w:rFonts w:eastAsiaTheme="minorHAnsi"/>
          <w:rtl/>
        </w:rPr>
        <w:t>عليه‌السلام</w:t>
      </w:r>
      <w:r w:rsidR="00864EEE" w:rsidRPr="009431ED">
        <w:rPr>
          <w:rFonts w:eastAsiaTheme="minorHAnsi"/>
          <w:rtl/>
        </w:rPr>
        <w:t xml:space="preserve">، </w:t>
      </w:r>
      <w:r w:rsidR="00FC09C1">
        <w:rPr>
          <w:rFonts w:hint="cs"/>
          <w:rtl/>
        </w:rPr>
        <w:t>وشمر بن ذي الجوشن</w:t>
      </w:r>
      <w:r w:rsidR="00864EEE">
        <w:rPr>
          <w:rFonts w:hint="cs"/>
          <w:rtl/>
        </w:rPr>
        <w:t xml:space="preserve">، </w:t>
      </w:r>
      <w:r w:rsidR="00FC09C1">
        <w:rPr>
          <w:rFonts w:hint="cs"/>
          <w:rtl/>
        </w:rPr>
        <w:t>وش</w:t>
      </w:r>
      <w:r w:rsidR="005C3189">
        <w:rPr>
          <w:rFonts w:hint="cs"/>
          <w:rtl/>
        </w:rPr>
        <w:t>َ</w:t>
      </w:r>
      <w:r w:rsidR="00FC09C1">
        <w:rPr>
          <w:rFonts w:hint="cs"/>
          <w:rtl/>
        </w:rPr>
        <w:t>ب</w:t>
      </w:r>
      <w:r w:rsidR="005C3189">
        <w:rPr>
          <w:rFonts w:hint="cs"/>
          <w:rtl/>
        </w:rPr>
        <w:t>ِ</w:t>
      </w:r>
      <w:r w:rsidR="00FC09C1">
        <w:rPr>
          <w:rFonts w:hint="cs"/>
          <w:rtl/>
        </w:rPr>
        <w:t>ث بن ر</w:t>
      </w:r>
      <w:r w:rsidR="005C3189">
        <w:rPr>
          <w:rFonts w:hint="cs"/>
          <w:rtl/>
        </w:rPr>
        <w:t>ِ</w:t>
      </w:r>
      <w:r w:rsidR="00FC09C1">
        <w:rPr>
          <w:rFonts w:hint="cs"/>
          <w:rtl/>
        </w:rPr>
        <w:t>بعي التميميّ</w:t>
      </w:r>
      <w:r w:rsidR="00864EEE">
        <w:rPr>
          <w:rFonts w:hint="cs"/>
          <w:rtl/>
        </w:rPr>
        <w:t xml:space="preserve">، </w:t>
      </w:r>
      <w:r w:rsidR="00FC09C1">
        <w:rPr>
          <w:rFonts w:hint="cs"/>
          <w:rtl/>
        </w:rPr>
        <w:t>وح</w:t>
      </w:r>
      <w:r w:rsidR="005C3189">
        <w:rPr>
          <w:rFonts w:hint="cs"/>
          <w:rtl/>
        </w:rPr>
        <w:t>َ</w:t>
      </w:r>
      <w:r w:rsidR="00FC09C1">
        <w:rPr>
          <w:rFonts w:hint="cs"/>
          <w:rtl/>
        </w:rPr>
        <w:t>جّار بن أ</w:t>
      </w:r>
      <w:r w:rsidR="005C3189">
        <w:rPr>
          <w:rFonts w:hint="cs"/>
          <w:rtl/>
        </w:rPr>
        <w:t>َ</w:t>
      </w:r>
      <w:r w:rsidR="00FC09C1">
        <w:rPr>
          <w:rFonts w:hint="cs"/>
          <w:rtl/>
        </w:rPr>
        <w:t>ب</w:t>
      </w:r>
      <w:r w:rsidR="005C3189">
        <w:rPr>
          <w:rFonts w:hint="cs"/>
          <w:rtl/>
        </w:rPr>
        <w:t>ْ</w:t>
      </w:r>
      <w:r w:rsidR="00FC09C1">
        <w:rPr>
          <w:rFonts w:hint="cs"/>
          <w:rtl/>
        </w:rPr>
        <w:t>ج</w:t>
      </w:r>
      <w:r w:rsidR="005C3189">
        <w:rPr>
          <w:rFonts w:hint="cs"/>
          <w:rtl/>
        </w:rPr>
        <w:t>َ</w:t>
      </w:r>
      <w:r w:rsidR="00FC09C1">
        <w:rPr>
          <w:rFonts w:hint="cs"/>
          <w:rtl/>
        </w:rPr>
        <w:t>ر الع</w:t>
      </w:r>
      <w:r w:rsidR="005C3189">
        <w:rPr>
          <w:rFonts w:hint="cs"/>
          <w:rtl/>
        </w:rPr>
        <w:t>ِ</w:t>
      </w:r>
      <w:r w:rsidR="00FC09C1">
        <w:rPr>
          <w:rFonts w:hint="cs"/>
          <w:rtl/>
        </w:rPr>
        <w:t>ج</w:t>
      </w:r>
      <w:r w:rsidR="005C3189">
        <w:rPr>
          <w:rFonts w:hint="cs"/>
          <w:rtl/>
        </w:rPr>
        <w:t>ْ</w:t>
      </w:r>
      <w:r w:rsidR="00FC09C1">
        <w:rPr>
          <w:rFonts w:hint="cs"/>
          <w:rtl/>
        </w:rPr>
        <w:t>ليّ</w:t>
      </w:r>
      <w:r w:rsidR="00864EEE">
        <w:rPr>
          <w:rFonts w:hint="cs"/>
          <w:rtl/>
        </w:rPr>
        <w:t xml:space="preserve">، </w:t>
      </w:r>
      <w:r w:rsidR="00FC09C1">
        <w:rPr>
          <w:rFonts w:hint="cs"/>
          <w:rtl/>
        </w:rPr>
        <w:t>وز</w:t>
      </w:r>
      <w:r w:rsidR="005C3189">
        <w:rPr>
          <w:rFonts w:hint="cs"/>
          <w:rtl/>
        </w:rPr>
        <w:t>َ</w:t>
      </w:r>
      <w:r w:rsidR="00FC09C1">
        <w:rPr>
          <w:rFonts w:hint="cs"/>
          <w:rtl/>
        </w:rPr>
        <w:t>ح</w:t>
      </w:r>
      <w:r w:rsidR="005C3189">
        <w:rPr>
          <w:rFonts w:hint="cs"/>
          <w:rtl/>
        </w:rPr>
        <w:t>ْ</w:t>
      </w:r>
      <w:r w:rsidR="00FC09C1">
        <w:rPr>
          <w:rFonts w:hint="cs"/>
          <w:rtl/>
        </w:rPr>
        <w:t>ر بن ق</w:t>
      </w:r>
      <w:r w:rsidR="005C3189">
        <w:rPr>
          <w:rFonts w:hint="cs"/>
          <w:rtl/>
        </w:rPr>
        <w:t>َ</w:t>
      </w:r>
      <w:r w:rsidR="00FC09C1">
        <w:rPr>
          <w:rFonts w:hint="cs"/>
          <w:rtl/>
        </w:rPr>
        <w:t>ي</w:t>
      </w:r>
      <w:r w:rsidR="005C3189">
        <w:rPr>
          <w:rFonts w:hint="cs"/>
          <w:rtl/>
        </w:rPr>
        <w:t>ْ</w:t>
      </w:r>
      <w:r w:rsidR="00FC09C1">
        <w:rPr>
          <w:rFonts w:hint="cs"/>
          <w:rtl/>
        </w:rPr>
        <w:t>س الج</w:t>
      </w:r>
      <w:r w:rsidR="005C3189">
        <w:rPr>
          <w:rFonts w:hint="cs"/>
          <w:rtl/>
        </w:rPr>
        <w:t>ُ</w:t>
      </w:r>
      <w:r w:rsidR="00FC09C1">
        <w:rPr>
          <w:rFonts w:hint="cs"/>
          <w:rtl/>
        </w:rPr>
        <w:t>ع</w:t>
      </w:r>
      <w:r w:rsidR="005C3189">
        <w:rPr>
          <w:rFonts w:hint="cs"/>
          <w:rtl/>
        </w:rPr>
        <w:t>ْ</w:t>
      </w:r>
      <w:r w:rsidR="00FC09C1">
        <w:rPr>
          <w:rFonts w:hint="cs"/>
          <w:rtl/>
        </w:rPr>
        <w:t>فيّ</w:t>
      </w:r>
      <w:r w:rsidR="00864EEE">
        <w:rPr>
          <w:rFonts w:hint="cs"/>
          <w:rtl/>
        </w:rPr>
        <w:t xml:space="preserve">، </w:t>
      </w:r>
      <w:r w:rsidR="00FC09C1">
        <w:rPr>
          <w:rFonts w:hint="cs"/>
          <w:rtl/>
        </w:rPr>
        <w:t>وع</w:t>
      </w:r>
      <w:r w:rsidR="005C3189">
        <w:rPr>
          <w:rFonts w:hint="cs"/>
          <w:rtl/>
        </w:rPr>
        <w:t>َ</w:t>
      </w:r>
      <w:r w:rsidR="00FC09C1">
        <w:rPr>
          <w:rFonts w:hint="cs"/>
          <w:rtl/>
        </w:rPr>
        <w:t>ز</w:t>
      </w:r>
      <w:r w:rsidR="005C3189">
        <w:rPr>
          <w:rFonts w:hint="cs"/>
          <w:rtl/>
        </w:rPr>
        <w:t>ْ</w:t>
      </w:r>
      <w:r w:rsidR="00FC09C1">
        <w:rPr>
          <w:rFonts w:hint="cs"/>
          <w:rtl/>
        </w:rPr>
        <w:t>رة بن قيس</w:t>
      </w:r>
      <w:r w:rsidR="00864EEE">
        <w:rPr>
          <w:rFonts w:hint="cs"/>
          <w:rtl/>
        </w:rPr>
        <w:t xml:space="preserve">، </w:t>
      </w:r>
      <w:r w:rsidR="00FC09C1">
        <w:rPr>
          <w:rFonts w:hint="cs"/>
          <w:rtl/>
        </w:rPr>
        <w:t>وعمرو بن الحجّاج الزبيدي</w:t>
      </w:r>
      <w:r w:rsidR="00864EEE">
        <w:rPr>
          <w:rFonts w:hint="cs"/>
          <w:rtl/>
        </w:rPr>
        <w:t xml:space="preserve">، </w:t>
      </w:r>
      <w:r w:rsidR="00FC09C1">
        <w:rPr>
          <w:rFonts w:hint="cs"/>
          <w:rtl/>
        </w:rPr>
        <w:t>ومحمّد بن الأشعث الكنديّ</w:t>
      </w:r>
      <w:r w:rsidR="001C4878">
        <w:rPr>
          <w:rFonts w:hint="cs"/>
          <w:rtl/>
        </w:rPr>
        <w:t>.</w:t>
      </w:r>
      <w:r w:rsidR="009431ED">
        <w:rPr>
          <w:rFonts w:hint="cs"/>
          <w:rtl/>
        </w:rPr>
        <w:t>.</w:t>
      </w:r>
      <w:r w:rsidR="00FC09C1">
        <w:rPr>
          <w:rFonts w:hint="cs"/>
          <w:rtl/>
        </w:rPr>
        <w:t xml:space="preserve">. </w:t>
      </w:r>
      <w:r w:rsidR="00FC09C1" w:rsidRPr="00FC09C1">
        <w:rPr>
          <w:rStyle w:val="libFootnotenumChar"/>
          <w:rFonts w:hint="cs"/>
          <w:rtl/>
        </w:rPr>
        <w:t>(1)</w:t>
      </w:r>
      <w:r w:rsidR="001C4878">
        <w:rPr>
          <w:rFonts w:hint="cs"/>
          <w:rtl/>
        </w:rPr>
        <w:t xml:space="preserve">. </w:t>
      </w:r>
    </w:p>
    <w:p w:rsidR="00FC09C1" w:rsidRPr="00FC09C1" w:rsidRDefault="00FC09C1" w:rsidP="00FC09C1">
      <w:pPr>
        <w:pStyle w:val="Heading1"/>
        <w:rPr>
          <w:rtl/>
        </w:rPr>
      </w:pPr>
      <w:bookmarkStart w:id="54" w:name="_Toc521235924"/>
      <w:r>
        <w:rPr>
          <w:rFonts w:hint="cs"/>
          <w:rtl/>
        </w:rPr>
        <w:t>هروب المختار</w:t>
      </w:r>
      <w:bookmarkEnd w:id="54"/>
    </w:p>
    <w:p w:rsidR="00FC1626" w:rsidRDefault="00FC09C1" w:rsidP="00FC1626">
      <w:pPr>
        <w:pStyle w:val="libNormal"/>
        <w:rPr>
          <w:rtl/>
        </w:rPr>
      </w:pPr>
      <w:r>
        <w:rPr>
          <w:rFonts w:hint="cs"/>
          <w:rtl/>
        </w:rPr>
        <w:t>موقف مشرّف لرجل ذي همّة</w:t>
      </w:r>
      <w:r w:rsidR="005C3189">
        <w:rPr>
          <w:rFonts w:hint="cs"/>
          <w:rtl/>
        </w:rPr>
        <w:t>ٍ</w:t>
      </w:r>
      <w:r>
        <w:rPr>
          <w:rFonts w:hint="cs"/>
          <w:rtl/>
        </w:rPr>
        <w:t xml:space="preserve"> ورفعة وم</w:t>
      </w:r>
      <w:r w:rsidR="005C3189">
        <w:rPr>
          <w:rFonts w:hint="cs"/>
          <w:rtl/>
        </w:rPr>
        <w:t>ُ</w:t>
      </w:r>
      <w:r>
        <w:rPr>
          <w:rFonts w:hint="cs"/>
          <w:rtl/>
        </w:rPr>
        <w:t>باد</w:t>
      </w:r>
      <w:r w:rsidR="005C3189">
        <w:rPr>
          <w:rFonts w:hint="cs"/>
          <w:rtl/>
        </w:rPr>
        <w:t>َ</w:t>
      </w:r>
      <w:r>
        <w:rPr>
          <w:rFonts w:hint="cs"/>
          <w:rtl/>
        </w:rPr>
        <w:t>ء</w:t>
      </w:r>
      <w:r w:rsidR="005C3189">
        <w:rPr>
          <w:rFonts w:hint="cs"/>
          <w:rtl/>
        </w:rPr>
        <w:t>َ</w:t>
      </w:r>
      <w:r>
        <w:rPr>
          <w:rFonts w:hint="cs"/>
          <w:rtl/>
        </w:rPr>
        <w:t>ة</w:t>
      </w:r>
      <w:r w:rsidR="005C3189">
        <w:rPr>
          <w:rFonts w:hint="cs"/>
          <w:rtl/>
        </w:rPr>
        <w:t>ٍ</w:t>
      </w:r>
      <w:r>
        <w:rPr>
          <w:rFonts w:hint="cs"/>
          <w:rtl/>
        </w:rPr>
        <w:t xml:space="preserve"> وشجاعة افتقدها كثير من القادة الثائرين على الجور وروافض حكم الطّلقاء وأبناء الأمّهات وذوي العاهات هذا الرجل الولائي الذي أرادت الدعاية الزبيريّة والأمويّة تشويه صورته الجميلة برشقات تنثرها على هالته الوضّاءة ولكن هيهات</w:t>
      </w:r>
      <w:r w:rsidR="004A4E29">
        <w:rPr>
          <w:rFonts w:hint="cs"/>
          <w:rtl/>
        </w:rPr>
        <w:t xml:space="preserve">! </w:t>
      </w:r>
      <w:r>
        <w:rPr>
          <w:rFonts w:hint="cs"/>
          <w:rtl/>
        </w:rPr>
        <w:t>والسرّ باختصار</w:t>
      </w:r>
      <w:r w:rsidR="002C54F1">
        <w:rPr>
          <w:rFonts w:hint="cs"/>
          <w:rtl/>
        </w:rPr>
        <w:t xml:space="preserve"> - </w:t>
      </w:r>
      <w:r>
        <w:rPr>
          <w:rFonts w:hint="cs"/>
          <w:rtl/>
        </w:rPr>
        <w:t>إذ سنذكر تفصيل ذلك في موضعه</w:t>
      </w:r>
      <w:r w:rsidR="002C54F1">
        <w:rPr>
          <w:rFonts w:hint="cs"/>
          <w:rtl/>
        </w:rPr>
        <w:t xml:space="preserve"> -</w:t>
      </w:r>
      <w:r w:rsidR="00864EEE">
        <w:rPr>
          <w:rFonts w:hint="cs"/>
          <w:rtl/>
        </w:rPr>
        <w:t xml:space="preserve">، </w:t>
      </w:r>
      <w:r>
        <w:rPr>
          <w:rFonts w:hint="cs"/>
          <w:rtl/>
        </w:rPr>
        <w:t xml:space="preserve">فإنّ الحسين </w:t>
      </w:r>
      <w:r w:rsidRPr="00820A94">
        <w:rPr>
          <w:rStyle w:val="libAlaemChar"/>
          <w:rFonts w:eastAsiaTheme="minorHAnsi"/>
          <w:rtl/>
        </w:rPr>
        <w:t>عليه‌السلام</w:t>
      </w:r>
      <w:r w:rsidRPr="009431ED">
        <w:rPr>
          <w:rFonts w:eastAsiaTheme="minorHAnsi"/>
          <w:rtl/>
        </w:rPr>
        <w:t xml:space="preserve"> </w:t>
      </w:r>
      <w:r>
        <w:rPr>
          <w:rFonts w:hint="cs"/>
          <w:rtl/>
        </w:rPr>
        <w:t>لم ي</w:t>
      </w:r>
      <w:r w:rsidR="005C3189">
        <w:rPr>
          <w:rFonts w:hint="cs"/>
          <w:rtl/>
        </w:rPr>
        <w:t>ُ</w:t>
      </w:r>
      <w:r>
        <w:rPr>
          <w:rFonts w:hint="cs"/>
          <w:rtl/>
        </w:rPr>
        <w:t>ستشهد بعد حتّى يخرج المختار رافعاً شعار الطلب بثاره ولكنّه في الحقيقة طالب دنيا</w:t>
      </w:r>
      <w:r w:rsidR="004A4E29">
        <w:rPr>
          <w:rFonts w:hint="cs"/>
          <w:rtl/>
        </w:rPr>
        <w:t xml:space="preserve">! </w:t>
      </w:r>
      <w:r>
        <w:rPr>
          <w:rFonts w:hint="cs"/>
          <w:rtl/>
        </w:rPr>
        <w:t xml:space="preserve">وطالب حكم فوجد في ذلك خير </w:t>
      </w:r>
    </w:p>
    <w:p w:rsidR="00FC09C1" w:rsidRDefault="009431ED" w:rsidP="009431ED">
      <w:pPr>
        <w:pStyle w:val="libLine"/>
        <w:rPr>
          <w:rtl/>
        </w:rPr>
      </w:pPr>
      <w:r>
        <w:rPr>
          <w:rFonts w:hint="cs"/>
          <w:rtl/>
        </w:rPr>
        <w:t>____________________</w:t>
      </w:r>
    </w:p>
    <w:p w:rsidR="00FC09C1" w:rsidRDefault="00FC09C1" w:rsidP="00EA357E">
      <w:pPr>
        <w:pStyle w:val="libFootnote0"/>
        <w:rPr>
          <w:rtl/>
        </w:rPr>
      </w:pPr>
      <w:r>
        <w:rPr>
          <w:rFonts w:hint="cs"/>
          <w:rtl/>
        </w:rPr>
        <w:t>(1) أنساب الأشراف 5</w:t>
      </w:r>
      <w:r w:rsidR="00603FE9">
        <w:rPr>
          <w:rFonts w:hint="cs"/>
          <w:rtl/>
        </w:rPr>
        <w:t xml:space="preserve">: </w:t>
      </w:r>
      <w:r>
        <w:rPr>
          <w:rFonts w:hint="cs"/>
          <w:rtl/>
        </w:rPr>
        <w:t>261</w:t>
      </w:r>
      <w:r w:rsidR="002C54F1">
        <w:rPr>
          <w:rFonts w:hint="cs"/>
          <w:rtl/>
        </w:rPr>
        <w:t xml:space="preserve"> - </w:t>
      </w:r>
      <w:r>
        <w:rPr>
          <w:rFonts w:hint="cs"/>
          <w:rtl/>
        </w:rPr>
        <w:t>263</w:t>
      </w:r>
      <w:r w:rsidR="001C4878">
        <w:rPr>
          <w:rFonts w:hint="cs"/>
          <w:rtl/>
        </w:rPr>
        <w:t xml:space="preserve">. </w:t>
      </w:r>
    </w:p>
    <w:p w:rsidR="00FC09C1" w:rsidRDefault="00FC09C1" w:rsidP="009431ED">
      <w:pPr>
        <w:pStyle w:val="libNormal"/>
        <w:rPr>
          <w:rtl/>
        </w:rPr>
      </w:pPr>
      <w:r>
        <w:rPr>
          <w:rtl/>
        </w:rPr>
        <w:br w:type="page"/>
      </w:r>
    </w:p>
    <w:p w:rsidR="00053A48" w:rsidRDefault="00EA357E" w:rsidP="00943471">
      <w:pPr>
        <w:pStyle w:val="libNormal"/>
        <w:rPr>
          <w:rtl/>
        </w:rPr>
      </w:pPr>
      <w:r>
        <w:rPr>
          <w:rFonts w:hint="cs"/>
          <w:rtl/>
        </w:rPr>
        <w:lastRenderedPageBreak/>
        <w:t>وسيلة إلى ما يريد</w:t>
      </w:r>
      <w:r w:rsidR="001C4878">
        <w:rPr>
          <w:rFonts w:hint="cs"/>
          <w:rtl/>
        </w:rPr>
        <w:t xml:space="preserve">. </w:t>
      </w:r>
      <w:r>
        <w:rPr>
          <w:rFonts w:hint="cs"/>
          <w:rtl/>
        </w:rPr>
        <w:t xml:space="preserve">وفرّعوا من حقيقة واحدة </w:t>
      </w:r>
      <w:r w:rsidR="009431ED">
        <w:rPr>
          <w:rFonts w:hint="cs"/>
          <w:rtl/>
        </w:rPr>
        <w:t>(</w:t>
      </w:r>
      <w:r>
        <w:rPr>
          <w:rFonts w:hint="cs"/>
          <w:rtl/>
        </w:rPr>
        <w:t>الغلام الثقفيّ</w:t>
      </w:r>
      <w:r w:rsidR="009431ED">
        <w:rPr>
          <w:rFonts w:hint="cs"/>
          <w:rtl/>
        </w:rPr>
        <w:t>)</w:t>
      </w:r>
      <w:r>
        <w:rPr>
          <w:rFonts w:hint="cs"/>
          <w:rtl/>
        </w:rPr>
        <w:t xml:space="preserve"> فجعلوه اثنين</w:t>
      </w:r>
      <w:r w:rsidR="00603FE9">
        <w:rPr>
          <w:rFonts w:hint="cs"/>
          <w:rtl/>
        </w:rPr>
        <w:t xml:space="preserve">: </w:t>
      </w:r>
      <w:r>
        <w:rPr>
          <w:rFonts w:hint="cs"/>
          <w:rtl/>
        </w:rPr>
        <w:t>مبير</w:t>
      </w:r>
      <w:r w:rsidR="00864EEE">
        <w:rPr>
          <w:rFonts w:hint="cs"/>
          <w:rtl/>
        </w:rPr>
        <w:t xml:space="preserve">، </w:t>
      </w:r>
      <w:r>
        <w:rPr>
          <w:rFonts w:hint="cs"/>
          <w:rtl/>
        </w:rPr>
        <w:t>وهو الحجّاج</w:t>
      </w:r>
      <w:r w:rsidR="00603FE9">
        <w:rPr>
          <w:rFonts w:hint="cs"/>
          <w:rtl/>
        </w:rPr>
        <w:t xml:space="preserve">؛ </w:t>
      </w:r>
      <w:r>
        <w:rPr>
          <w:rFonts w:hint="cs"/>
          <w:rtl/>
        </w:rPr>
        <w:t>وكذّاب</w:t>
      </w:r>
      <w:r w:rsidR="00864EEE">
        <w:rPr>
          <w:rFonts w:hint="cs"/>
          <w:rtl/>
        </w:rPr>
        <w:t xml:space="preserve">، </w:t>
      </w:r>
      <w:r>
        <w:rPr>
          <w:rFonts w:hint="cs"/>
          <w:rtl/>
        </w:rPr>
        <w:t>وهو المختار</w:t>
      </w:r>
      <w:r w:rsidR="002C54F1">
        <w:rPr>
          <w:rFonts w:hint="cs"/>
          <w:rtl/>
        </w:rPr>
        <w:t xml:space="preserve"> - </w:t>
      </w:r>
      <w:r>
        <w:rPr>
          <w:rFonts w:hint="cs"/>
          <w:rtl/>
        </w:rPr>
        <w:t>حاشا له ذلك</w:t>
      </w:r>
      <w:r w:rsidR="002C54F1">
        <w:rPr>
          <w:rFonts w:hint="cs"/>
          <w:rtl/>
        </w:rPr>
        <w:t xml:space="preserve"> - </w:t>
      </w:r>
      <w:r>
        <w:rPr>
          <w:rFonts w:hint="cs"/>
          <w:rtl/>
        </w:rPr>
        <w:t>فأمّا الحجّاج فقد علمنا سيرته</w:t>
      </w:r>
      <w:r w:rsidR="00864EEE">
        <w:rPr>
          <w:rFonts w:hint="cs"/>
          <w:rtl/>
        </w:rPr>
        <w:t xml:space="preserve">، </w:t>
      </w:r>
      <w:r>
        <w:rPr>
          <w:rFonts w:hint="cs"/>
          <w:rtl/>
        </w:rPr>
        <w:t>فهو مبير</w:t>
      </w:r>
      <w:r w:rsidR="00864EEE">
        <w:rPr>
          <w:rFonts w:hint="cs"/>
          <w:rtl/>
        </w:rPr>
        <w:t xml:space="preserve">، </w:t>
      </w:r>
      <w:r>
        <w:rPr>
          <w:rFonts w:hint="cs"/>
          <w:rtl/>
        </w:rPr>
        <w:t xml:space="preserve">خارج على الله تعالى ورسوله </w:t>
      </w:r>
      <w:r w:rsidRPr="00EA357E">
        <w:rPr>
          <w:rStyle w:val="libAlaemChar"/>
          <w:rFonts w:eastAsiaTheme="minorHAnsi"/>
          <w:rtl/>
        </w:rPr>
        <w:t>صلى‌الله‌عليه‌وآله‌وسلم</w:t>
      </w:r>
      <w:r w:rsidRPr="009431ED">
        <w:rPr>
          <w:rFonts w:eastAsiaTheme="minorHAnsi"/>
          <w:rtl/>
        </w:rPr>
        <w:t xml:space="preserve"> </w:t>
      </w:r>
      <w:r>
        <w:rPr>
          <w:rFonts w:hint="cs"/>
          <w:rtl/>
        </w:rPr>
        <w:t>وأهل بيته</w:t>
      </w:r>
      <w:r w:rsidRPr="009431ED">
        <w:rPr>
          <w:rFonts w:eastAsiaTheme="minorHAnsi"/>
          <w:rtl/>
        </w:rPr>
        <w:t xml:space="preserve"> </w:t>
      </w:r>
      <w:r w:rsidRPr="00EA357E">
        <w:rPr>
          <w:rStyle w:val="libAlaemChar"/>
          <w:rFonts w:eastAsiaTheme="minorHAnsi"/>
          <w:rtl/>
        </w:rPr>
        <w:t>عليهم‌السلام</w:t>
      </w:r>
      <w:r w:rsidR="001C4878">
        <w:rPr>
          <w:rFonts w:hint="cs"/>
          <w:rtl/>
        </w:rPr>
        <w:t xml:space="preserve">. </w:t>
      </w:r>
      <w:r>
        <w:rPr>
          <w:rFonts w:hint="cs"/>
          <w:rtl/>
        </w:rPr>
        <w:t>وهم لا ينكرون هذا وإنّما منهم أخذنا معلوماتنا</w:t>
      </w:r>
      <w:r w:rsidR="001C4878">
        <w:rPr>
          <w:rFonts w:hint="cs"/>
          <w:rtl/>
        </w:rPr>
        <w:t xml:space="preserve">. </w:t>
      </w:r>
      <w:r>
        <w:rPr>
          <w:rFonts w:hint="cs"/>
          <w:rtl/>
        </w:rPr>
        <w:t>وأمّا المختار ووصفه بالكذب</w:t>
      </w:r>
      <w:r w:rsidR="00864EEE">
        <w:rPr>
          <w:rFonts w:hint="cs"/>
          <w:rtl/>
        </w:rPr>
        <w:t xml:space="preserve">، </w:t>
      </w:r>
      <w:r>
        <w:rPr>
          <w:rFonts w:hint="cs"/>
          <w:rtl/>
        </w:rPr>
        <w:t>فباختصار</w:t>
      </w:r>
      <w:r w:rsidR="00603FE9">
        <w:rPr>
          <w:rFonts w:hint="cs"/>
          <w:rtl/>
        </w:rPr>
        <w:t xml:space="preserve">: </w:t>
      </w:r>
      <w:r>
        <w:rPr>
          <w:rFonts w:hint="cs"/>
          <w:rtl/>
        </w:rPr>
        <w:t>هلاّ قال له ابن الزبير أنا لا أنتصر بالكذّابين</w:t>
      </w:r>
      <w:r w:rsidR="00864EEE">
        <w:rPr>
          <w:rFonts w:hint="cs"/>
          <w:rtl/>
        </w:rPr>
        <w:t xml:space="preserve">، </w:t>
      </w:r>
      <w:r>
        <w:rPr>
          <w:rFonts w:hint="cs"/>
          <w:rtl/>
        </w:rPr>
        <w:t>فالخوارج معي</w:t>
      </w:r>
      <w:r w:rsidR="009431ED">
        <w:rPr>
          <w:rFonts w:hint="cs"/>
          <w:rtl/>
        </w:rPr>
        <w:t>؟</w:t>
      </w:r>
      <w:r w:rsidR="004A4E29">
        <w:rPr>
          <w:rFonts w:hint="cs"/>
          <w:rtl/>
        </w:rPr>
        <w:t xml:space="preserve">! </w:t>
      </w:r>
      <w:r>
        <w:rPr>
          <w:rFonts w:hint="cs"/>
          <w:rtl/>
        </w:rPr>
        <w:t>فإذا فقد المختار بقي في اضطراب حتّى يأتي المختار</w:t>
      </w:r>
      <w:r w:rsidR="00864EEE">
        <w:rPr>
          <w:rFonts w:hint="cs"/>
          <w:rtl/>
        </w:rPr>
        <w:t xml:space="preserve">، </w:t>
      </w:r>
      <w:r>
        <w:rPr>
          <w:rFonts w:hint="cs"/>
          <w:rtl/>
        </w:rPr>
        <w:t xml:space="preserve">وكان المختار يملي على ابن الزبير شروطاً في القتال فلمّا رأى منه تقليبه المواقف من تركه الصلاة على النبيّ </w:t>
      </w:r>
      <w:r w:rsidRPr="00EA357E">
        <w:rPr>
          <w:rStyle w:val="libAlaemChar"/>
          <w:rFonts w:eastAsiaTheme="minorHAnsi"/>
          <w:rtl/>
        </w:rPr>
        <w:t>صلى‌الله‌عليه‌وآله‌وسلم</w:t>
      </w:r>
      <w:r w:rsidRPr="009431ED">
        <w:rPr>
          <w:rFonts w:eastAsiaTheme="minorHAnsi"/>
          <w:rtl/>
        </w:rPr>
        <w:t xml:space="preserve"> </w:t>
      </w:r>
      <w:r>
        <w:rPr>
          <w:rFonts w:hint="cs"/>
          <w:rtl/>
        </w:rPr>
        <w:t>أربعين جمعة فلمّا سئل قال</w:t>
      </w:r>
      <w:r w:rsidR="00603FE9">
        <w:rPr>
          <w:rFonts w:hint="cs"/>
          <w:rtl/>
        </w:rPr>
        <w:t xml:space="preserve">: </w:t>
      </w:r>
      <w:r>
        <w:rPr>
          <w:rFonts w:hint="cs"/>
          <w:rtl/>
        </w:rPr>
        <w:t>إن</w:t>
      </w:r>
      <w:r w:rsidR="005C3189">
        <w:rPr>
          <w:rFonts w:hint="cs"/>
          <w:rtl/>
        </w:rPr>
        <w:t>ّ</w:t>
      </w:r>
      <w:r>
        <w:rPr>
          <w:rFonts w:hint="cs"/>
          <w:rtl/>
        </w:rPr>
        <w:t xml:space="preserve"> له أ</w:t>
      </w:r>
      <w:r w:rsidR="005C3189">
        <w:rPr>
          <w:rFonts w:hint="cs"/>
          <w:rtl/>
        </w:rPr>
        <w:t>ُ</w:t>
      </w:r>
      <w:r>
        <w:rPr>
          <w:rFonts w:hint="cs"/>
          <w:rtl/>
        </w:rPr>
        <w:t>ه</w:t>
      </w:r>
      <w:r w:rsidR="005C3189">
        <w:rPr>
          <w:rFonts w:hint="cs"/>
          <w:rtl/>
        </w:rPr>
        <w:t>َ</w:t>
      </w:r>
      <w:r>
        <w:rPr>
          <w:rFonts w:hint="cs"/>
          <w:rtl/>
        </w:rPr>
        <w:t>ي</w:t>
      </w:r>
      <w:r w:rsidR="005C3189">
        <w:rPr>
          <w:rFonts w:hint="cs"/>
          <w:rtl/>
        </w:rPr>
        <w:t>ْ</w:t>
      </w:r>
      <w:r>
        <w:rPr>
          <w:rFonts w:hint="cs"/>
          <w:rtl/>
        </w:rPr>
        <w:t>ل سوء</w:t>
      </w:r>
      <w:r w:rsidR="001C4878">
        <w:rPr>
          <w:rFonts w:hint="cs"/>
          <w:rtl/>
        </w:rPr>
        <w:t>.</w:t>
      </w:r>
      <w:r w:rsidR="009431ED">
        <w:rPr>
          <w:rFonts w:hint="cs"/>
          <w:rtl/>
        </w:rPr>
        <w:t>.</w:t>
      </w:r>
      <w:r>
        <w:rPr>
          <w:rFonts w:hint="cs"/>
          <w:rtl/>
        </w:rPr>
        <w:t>.</w:t>
      </w:r>
      <w:r w:rsidR="00864EEE">
        <w:rPr>
          <w:rFonts w:hint="cs"/>
          <w:rtl/>
        </w:rPr>
        <w:t xml:space="preserve">، </w:t>
      </w:r>
      <w:r>
        <w:rPr>
          <w:rFonts w:hint="cs"/>
          <w:rtl/>
        </w:rPr>
        <w:t>واضطهاده لبني هاشم وقوله لابن عبّاس</w:t>
      </w:r>
      <w:r w:rsidR="00603FE9">
        <w:rPr>
          <w:rFonts w:hint="cs"/>
          <w:rtl/>
        </w:rPr>
        <w:t xml:space="preserve">: </w:t>
      </w:r>
      <w:r>
        <w:rPr>
          <w:rFonts w:hint="cs"/>
          <w:rtl/>
        </w:rPr>
        <w:t>إنّي أكنّ الب</w:t>
      </w:r>
      <w:r w:rsidR="005C3189">
        <w:rPr>
          <w:rFonts w:hint="cs"/>
          <w:rtl/>
        </w:rPr>
        <w:t>ُ</w:t>
      </w:r>
      <w:r>
        <w:rPr>
          <w:rFonts w:hint="cs"/>
          <w:rtl/>
        </w:rPr>
        <w:t>غض لكم أهل هذا البيت منذ أربعين سنة</w:t>
      </w:r>
      <w:r w:rsidR="004A4E29">
        <w:rPr>
          <w:rFonts w:hint="cs"/>
          <w:rtl/>
        </w:rPr>
        <w:t xml:space="preserve">! </w:t>
      </w:r>
      <w:r>
        <w:rPr>
          <w:rFonts w:hint="cs"/>
          <w:rtl/>
        </w:rPr>
        <w:t>وانتقاله من شعار العائذ بالبيت إلى أمر الشورى ثمّ رفع شعار الخوارج المحكّمة</w:t>
      </w:r>
      <w:r w:rsidR="00603FE9">
        <w:rPr>
          <w:rFonts w:hint="cs"/>
          <w:rtl/>
        </w:rPr>
        <w:t xml:space="preserve">: </w:t>
      </w:r>
      <w:r>
        <w:rPr>
          <w:rFonts w:hint="cs"/>
          <w:rtl/>
        </w:rPr>
        <w:t>لا حكم</w:t>
      </w:r>
      <w:r w:rsidR="00B154FA">
        <w:rPr>
          <w:rFonts w:hint="cs"/>
          <w:rtl/>
        </w:rPr>
        <w:t xml:space="preserve"> إلّا </w:t>
      </w:r>
      <w:r>
        <w:rPr>
          <w:rFonts w:hint="cs"/>
          <w:rtl/>
        </w:rPr>
        <w:t>لله</w:t>
      </w:r>
      <w:r w:rsidR="004A4E29">
        <w:rPr>
          <w:rFonts w:hint="cs"/>
          <w:rtl/>
        </w:rPr>
        <w:t xml:space="preserve">! </w:t>
      </w:r>
      <w:r>
        <w:rPr>
          <w:rFonts w:hint="cs"/>
          <w:rtl/>
        </w:rPr>
        <w:t>وأخيراً ول</w:t>
      </w:r>
      <w:r w:rsidR="001F37A4">
        <w:rPr>
          <w:rFonts w:hint="cs"/>
          <w:rtl/>
        </w:rPr>
        <w:t>ـ</w:t>
      </w:r>
      <w:r>
        <w:rPr>
          <w:rFonts w:hint="cs"/>
          <w:rtl/>
        </w:rPr>
        <w:t xml:space="preserve">مّا قتل شيخ الخوارج </w:t>
      </w:r>
      <w:r w:rsidR="009431ED">
        <w:rPr>
          <w:rFonts w:hint="cs"/>
          <w:rtl/>
        </w:rPr>
        <w:t>(</w:t>
      </w:r>
      <w:r>
        <w:rPr>
          <w:rFonts w:hint="cs"/>
          <w:rtl/>
        </w:rPr>
        <w:t>الم</w:t>
      </w:r>
      <w:r w:rsidR="005C3189">
        <w:rPr>
          <w:rFonts w:hint="cs"/>
          <w:rtl/>
        </w:rPr>
        <w:t>ِ</w:t>
      </w:r>
      <w:r>
        <w:rPr>
          <w:rFonts w:hint="cs"/>
          <w:rtl/>
        </w:rPr>
        <w:t>س</w:t>
      </w:r>
      <w:r w:rsidR="005C3189">
        <w:rPr>
          <w:rFonts w:hint="cs"/>
          <w:rtl/>
        </w:rPr>
        <w:t>ْ</w:t>
      </w:r>
      <w:r>
        <w:rPr>
          <w:rFonts w:hint="cs"/>
          <w:rtl/>
        </w:rPr>
        <w:t>و</w:t>
      </w:r>
      <w:r w:rsidR="005C3189">
        <w:rPr>
          <w:rFonts w:hint="cs"/>
          <w:rtl/>
        </w:rPr>
        <w:t>َ</w:t>
      </w:r>
      <w:r>
        <w:rPr>
          <w:rFonts w:hint="cs"/>
          <w:rtl/>
        </w:rPr>
        <w:t>ر بن م</w:t>
      </w:r>
      <w:r w:rsidR="005C3189">
        <w:rPr>
          <w:rFonts w:hint="cs"/>
          <w:rtl/>
        </w:rPr>
        <w:t>َ</w:t>
      </w:r>
      <w:r>
        <w:rPr>
          <w:rFonts w:hint="cs"/>
          <w:rtl/>
        </w:rPr>
        <w:t>خ</w:t>
      </w:r>
      <w:r w:rsidR="00943471">
        <w:rPr>
          <w:rFonts w:hint="cs"/>
          <w:rtl/>
        </w:rPr>
        <w:t>ْ</w:t>
      </w:r>
      <w:r>
        <w:rPr>
          <w:rFonts w:hint="cs"/>
          <w:rtl/>
        </w:rPr>
        <w:t>ر</w:t>
      </w:r>
      <w:r w:rsidR="00943471">
        <w:rPr>
          <w:rFonts w:hint="cs"/>
          <w:rtl/>
        </w:rPr>
        <w:t>َ</w:t>
      </w:r>
      <w:r>
        <w:rPr>
          <w:rFonts w:hint="cs"/>
          <w:rtl/>
        </w:rPr>
        <w:t>مة</w:t>
      </w:r>
      <w:r w:rsidR="009431ED">
        <w:rPr>
          <w:rFonts w:hint="cs"/>
          <w:rtl/>
        </w:rPr>
        <w:t>)</w:t>
      </w:r>
      <w:r>
        <w:rPr>
          <w:rFonts w:hint="cs"/>
          <w:rtl/>
        </w:rPr>
        <w:t xml:space="preserve"> دعا إلى نفسه إزاء هذه المواقف المتقلّبة</w:t>
      </w:r>
      <w:r w:rsidR="00943471">
        <w:rPr>
          <w:rFonts w:hint="cs"/>
          <w:rtl/>
        </w:rPr>
        <w:t>،</w:t>
      </w:r>
      <w:r>
        <w:rPr>
          <w:rFonts w:hint="cs"/>
          <w:rtl/>
        </w:rPr>
        <w:t xml:space="preserve"> فارقه المختار فبدأت الدعاية الزبيريّة بوضع هذا الحديث</w:t>
      </w:r>
      <w:r w:rsidR="001C4878">
        <w:rPr>
          <w:rFonts w:hint="cs"/>
          <w:rtl/>
        </w:rPr>
        <w:t xml:space="preserve">. </w:t>
      </w:r>
      <w:r>
        <w:rPr>
          <w:rFonts w:hint="cs"/>
          <w:rtl/>
        </w:rPr>
        <w:t>وزادوا في ذلك</w:t>
      </w:r>
      <w:r w:rsidR="00603FE9">
        <w:rPr>
          <w:rFonts w:hint="cs"/>
          <w:rtl/>
        </w:rPr>
        <w:t xml:space="preserve">: </w:t>
      </w:r>
      <w:r>
        <w:rPr>
          <w:rFonts w:hint="cs"/>
          <w:rtl/>
        </w:rPr>
        <w:t>أنّ المختار يزعم أن</w:t>
      </w:r>
      <w:r w:rsidR="00943471">
        <w:rPr>
          <w:rFonts w:hint="cs"/>
          <w:rtl/>
        </w:rPr>
        <w:t>ّ</w:t>
      </w:r>
      <w:r>
        <w:rPr>
          <w:rFonts w:hint="cs"/>
          <w:rtl/>
        </w:rPr>
        <w:t>ه يوحى إليه</w:t>
      </w:r>
      <w:r w:rsidR="004A4E29">
        <w:rPr>
          <w:rFonts w:hint="cs"/>
          <w:rtl/>
        </w:rPr>
        <w:t xml:space="preserve">! </w:t>
      </w:r>
      <w:r>
        <w:rPr>
          <w:rFonts w:hint="cs"/>
          <w:rtl/>
        </w:rPr>
        <w:t>والحقيقة أنّ الذي زعم أنّ الوحي لم ينقطع وأنّه يوحى إليه هو المبير الحجّاج الثقفيّ</w:t>
      </w:r>
      <w:r w:rsidR="00864EEE">
        <w:rPr>
          <w:rFonts w:hint="cs"/>
          <w:rtl/>
        </w:rPr>
        <w:t xml:space="preserve">، </w:t>
      </w:r>
      <w:r>
        <w:rPr>
          <w:rFonts w:hint="cs"/>
          <w:rtl/>
        </w:rPr>
        <w:t>زعم ذلك وزعم أنّ سيّده عبد الملك بن مروان يوحى إليه</w:t>
      </w:r>
      <w:r w:rsidR="001C4878">
        <w:rPr>
          <w:rFonts w:hint="cs"/>
          <w:rtl/>
        </w:rPr>
        <w:t xml:space="preserve">. </w:t>
      </w:r>
      <w:r>
        <w:rPr>
          <w:rFonts w:hint="cs"/>
          <w:rtl/>
        </w:rPr>
        <w:t xml:space="preserve">فأسقطوا الثانية </w:t>
      </w:r>
      <w:r w:rsidR="009431ED">
        <w:rPr>
          <w:rFonts w:hint="cs"/>
          <w:rtl/>
        </w:rPr>
        <w:t>(</w:t>
      </w:r>
      <w:r>
        <w:rPr>
          <w:rFonts w:hint="cs"/>
          <w:rtl/>
        </w:rPr>
        <w:t>الكذب</w:t>
      </w:r>
      <w:r w:rsidR="009431ED">
        <w:rPr>
          <w:rFonts w:hint="cs"/>
          <w:rtl/>
        </w:rPr>
        <w:t>)</w:t>
      </w:r>
      <w:r>
        <w:rPr>
          <w:rFonts w:hint="cs"/>
          <w:rtl/>
        </w:rPr>
        <w:t xml:space="preserve"> عن الحجّاج وحتّى عن ابن الزبير وحملوها على النجيب المختار الذي أخذ الكوفة وأخرج منها والي ابن الزبير مكرّماً</w:t>
      </w:r>
      <w:r w:rsidR="00864EEE">
        <w:rPr>
          <w:rFonts w:hint="cs"/>
          <w:rtl/>
        </w:rPr>
        <w:t xml:space="preserve">، </w:t>
      </w:r>
      <w:r>
        <w:rPr>
          <w:rFonts w:hint="cs"/>
          <w:rtl/>
        </w:rPr>
        <w:t xml:space="preserve">وراح يتتبّع قتلة الحسين </w:t>
      </w:r>
      <w:r w:rsidRPr="00820A94">
        <w:rPr>
          <w:rStyle w:val="libAlaemChar"/>
          <w:rFonts w:eastAsiaTheme="minorHAnsi"/>
          <w:rtl/>
        </w:rPr>
        <w:t>عليه‌السلام</w:t>
      </w:r>
      <w:r w:rsidR="00864EEE" w:rsidRPr="009431ED">
        <w:rPr>
          <w:rFonts w:eastAsiaTheme="minorHAnsi"/>
          <w:rtl/>
        </w:rPr>
        <w:t xml:space="preserve">، </w:t>
      </w:r>
      <w:r>
        <w:rPr>
          <w:rFonts w:hint="cs"/>
          <w:rtl/>
        </w:rPr>
        <w:t>فصار بذلك عدوّاً لطرفين</w:t>
      </w:r>
      <w:r w:rsidR="00603FE9">
        <w:rPr>
          <w:rFonts w:hint="cs"/>
          <w:rtl/>
        </w:rPr>
        <w:t xml:space="preserve">: </w:t>
      </w:r>
      <w:r>
        <w:rPr>
          <w:rFonts w:hint="cs"/>
          <w:rtl/>
        </w:rPr>
        <w:t>ابن الزبير</w:t>
      </w:r>
      <w:r w:rsidR="00864EEE">
        <w:rPr>
          <w:rFonts w:hint="cs"/>
          <w:rtl/>
        </w:rPr>
        <w:t xml:space="preserve">، </w:t>
      </w:r>
      <w:r>
        <w:rPr>
          <w:rFonts w:hint="cs"/>
          <w:rtl/>
        </w:rPr>
        <w:t>وبني أميّة فبثّ هذا وهؤلاء دعايتهم في كذب المختار لإضعاف جانبه</w:t>
      </w:r>
      <w:r w:rsidR="001C4878">
        <w:rPr>
          <w:rFonts w:hint="cs"/>
          <w:rtl/>
        </w:rPr>
        <w:t>.</w:t>
      </w:r>
      <w:r w:rsidR="00B154FA">
        <w:rPr>
          <w:rFonts w:hint="cs"/>
          <w:rtl/>
        </w:rPr>
        <w:t xml:space="preserve"> إلّا </w:t>
      </w:r>
      <w:r>
        <w:rPr>
          <w:rFonts w:hint="cs"/>
          <w:rtl/>
        </w:rPr>
        <w:t>أنّ مجمل الأمور تشير إلى نصاعة هذا الرجل وشهادة أئمّة أهل البيت</w:t>
      </w:r>
      <w:r w:rsidR="00053A48" w:rsidRPr="00053A48">
        <w:rPr>
          <w:rStyle w:val="libAlaemChar"/>
          <w:rFonts w:eastAsiaTheme="minorHAnsi"/>
          <w:rtl/>
        </w:rPr>
        <w:t xml:space="preserve"> </w:t>
      </w:r>
      <w:r w:rsidR="00053A48" w:rsidRPr="00EA357E">
        <w:rPr>
          <w:rStyle w:val="libAlaemChar"/>
          <w:rFonts w:eastAsiaTheme="minorHAnsi"/>
          <w:rtl/>
        </w:rPr>
        <w:t>عليهم‌السلام</w:t>
      </w:r>
      <w:r>
        <w:rPr>
          <w:rFonts w:hint="cs"/>
          <w:rtl/>
        </w:rPr>
        <w:t xml:space="preserve"> الطاهر بحقّه </w:t>
      </w:r>
      <w:r w:rsidR="00053A48">
        <w:rPr>
          <w:rFonts w:hint="cs"/>
          <w:rtl/>
        </w:rPr>
        <w:t>خير بيان</w:t>
      </w:r>
      <w:r w:rsidR="00864EEE">
        <w:rPr>
          <w:rFonts w:hint="cs"/>
          <w:rtl/>
        </w:rPr>
        <w:t xml:space="preserve">، </w:t>
      </w:r>
      <w:r w:rsidR="00053A48">
        <w:rPr>
          <w:rFonts w:hint="cs"/>
          <w:rtl/>
        </w:rPr>
        <w:t>وسيرته العمليّة دليل ساطع على طهارته ممّا نسب إليه</w:t>
      </w:r>
      <w:r w:rsidR="001C4878">
        <w:rPr>
          <w:rFonts w:hint="cs"/>
          <w:rtl/>
        </w:rPr>
        <w:t xml:space="preserve">. </w:t>
      </w:r>
      <w:r w:rsidR="00053A48">
        <w:rPr>
          <w:rFonts w:hint="cs"/>
          <w:rtl/>
        </w:rPr>
        <w:t xml:space="preserve">ويكفي من دليل في ذلك أنّ ابن الزبير قد أثبتنا ناصبيّته وسوء طويّته ومعاناته من عقد النقص بعد </w:t>
      </w:r>
    </w:p>
    <w:p w:rsidR="00053A48" w:rsidRDefault="00053A48" w:rsidP="009431ED">
      <w:pPr>
        <w:pStyle w:val="libNormal"/>
        <w:rPr>
          <w:rtl/>
        </w:rPr>
      </w:pPr>
      <w:r>
        <w:rPr>
          <w:rtl/>
        </w:rPr>
        <w:br w:type="page"/>
      </w:r>
    </w:p>
    <w:p w:rsidR="00FC09C1" w:rsidRDefault="00F54BE3" w:rsidP="00F54BE3">
      <w:pPr>
        <w:pStyle w:val="libNormal0"/>
        <w:rPr>
          <w:rtl/>
        </w:rPr>
      </w:pPr>
      <w:r>
        <w:rPr>
          <w:rFonts w:hint="cs"/>
          <w:rtl/>
        </w:rPr>
        <w:lastRenderedPageBreak/>
        <w:t>أن ثبت له أنّه ابن متعة ومردّد في المتمتّع</w:t>
      </w:r>
      <w:r w:rsidR="00603FE9">
        <w:rPr>
          <w:rFonts w:hint="cs"/>
          <w:rtl/>
        </w:rPr>
        <w:t xml:space="preserve">: </w:t>
      </w:r>
      <w:r>
        <w:rPr>
          <w:rFonts w:hint="cs"/>
          <w:rtl/>
        </w:rPr>
        <w:t>الزبير</w:t>
      </w:r>
      <w:r w:rsidR="00864EEE">
        <w:rPr>
          <w:rFonts w:hint="cs"/>
          <w:rtl/>
        </w:rPr>
        <w:t xml:space="preserve">، </w:t>
      </w:r>
      <w:r>
        <w:rPr>
          <w:rFonts w:hint="cs"/>
          <w:rtl/>
        </w:rPr>
        <w:t>أو س</w:t>
      </w:r>
      <w:r w:rsidR="00943471">
        <w:rPr>
          <w:rFonts w:hint="cs"/>
          <w:rtl/>
        </w:rPr>
        <w:t>َ</w:t>
      </w:r>
      <w:r>
        <w:rPr>
          <w:rFonts w:hint="cs"/>
          <w:rtl/>
        </w:rPr>
        <w:t>ب</w:t>
      </w:r>
      <w:r w:rsidR="00943471">
        <w:rPr>
          <w:rFonts w:hint="cs"/>
          <w:rtl/>
        </w:rPr>
        <w:t>ْ</w:t>
      </w:r>
      <w:r>
        <w:rPr>
          <w:rFonts w:hint="cs"/>
          <w:rtl/>
        </w:rPr>
        <w:t>رة</w:t>
      </w:r>
      <w:r w:rsidR="009431ED">
        <w:rPr>
          <w:rFonts w:hint="cs"/>
          <w:rtl/>
        </w:rPr>
        <w:t>؟</w:t>
      </w:r>
      <w:r w:rsidR="004A4E29">
        <w:rPr>
          <w:rFonts w:hint="cs"/>
          <w:rtl/>
        </w:rPr>
        <w:t xml:space="preserve">! </w:t>
      </w:r>
      <w:r>
        <w:rPr>
          <w:rFonts w:hint="cs"/>
          <w:rtl/>
        </w:rPr>
        <w:t>وأنّه رأى الزبير وهو يقسو على أمّه أسماء بالضرب ثمّ طلّقها ليعيش مع أمّه في كنف جدّه أبي بكر الذي تولّى تربيته</w:t>
      </w:r>
      <w:r w:rsidR="001C4878">
        <w:rPr>
          <w:rFonts w:hint="cs"/>
          <w:rtl/>
        </w:rPr>
        <w:t xml:space="preserve">. </w:t>
      </w:r>
    </w:p>
    <w:p w:rsidR="00F54BE3" w:rsidRDefault="00F54BE3" w:rsidP="00F54BE3">
      <w:pPr>
        <w:pStyle w:val="libNormal"/>
        <w:rPr>
          <w:rtl/>
        </w:rPr>
      </w:pPr>
      <w:r>
        <w:rPr>
          <w:rFonts w:hint="cs"/>
          <w:rtl/>
        </w:rPr>
        <w:t>لمّا أعدّ ابن سميّة الكتاب وجمع الشهود</w:t>
      </w:r>
      <w:r w:rsidR="00864EEE">
        <w:rPr>
          <w:rFonts w:hint="cs"/>
          <w:rtl/>
        </w:rPr>
        <w:t xml:space="preserve">، </w:t>
      </w:r>
      <w:r>
        <w:rPr>
          <w:rFonts w:hint="cs"/>
          <w:rtl/>
        </w:rPr>
        <w:t xml:space="preserve">بادر المختار إلى الهرب </w:t>
      </w:r>
      <w:r w:rsidRPr="00F54BE3">
        <w:rPr>
          <w:rStyle w:val="libFootnotenumChar"/>
          <w:rFonts w:hint="cs"/>
          <w:rtl/>
        </w:rPr>
        <w:t>(1)</w:t>
      </w:r>
      <w:r w:rsidR="00864EEE">
        <w:rPr>
          <w:rFonts w:hint="cs"/>
          <w:rtl/>
        </w:rPr>
        <w:t xml:space="preserve">، </w:t>
      </w:r>
      <w:r>
        <w:rPr>
          <w:rFonts w:hint="cs"/>
          <w:rtl/>
        </w:rPr>
        <w:t>لئلاّ يحرج</w:t>
      </w:r>
      <w:r w:rsidR="00864EEE">
        <w:rPr>
          <w:rFonts w:hint="cs"/>
          <w:rtl/>
        </w:rPr>
        <w:t xml:space="preserve">، </w:t>
      </w:r>
      <w:r>
        <w:rPr>
          <w:rFonts w:hint="cs"/>
          <w:rtl/>
        </w:rPr>
        <w:t>فإمّا أن يرفض الشهادة ونتيجة ذلك عليه وخيمة</w:t>
      </w:r>
      <w:r w:rsidR="00864EEE">
        <w:rPr>
          <w:rFonts w:hint="cs"/>
          <w:rtl/>
        </w:rPr>
        <w:t xml:space="preserve">، </w:t>
      </w:r>
      <w:r>
        <w:rPr>
          <w:rFonts w:hint="cs"/>
          <w:rtl/>
        </w:rPr>
        <w:t>وإمّا أن يشهد فيكون مع الكذّابين</w:t>
      </w:r>
      <w:r w:rsidR="00864EEE">
        <w:rPr>
          <w:rFonts w:hint="cs"/>
          <w:rtl/>
        </w:rPr>
        <w:t xml:space="preserve">، </w:t>
      </w:r>
      <w:r>
        <w:rPr>
          <w:rFonts w:hint="cs"/>
          <w:rtl/>
        </w:rPr>
        <w:t>ويبوء بدم حجر وصحبه</w:t>
      </w:r>
      <w:r w:rsidR="00603FE9">
        <w:rPr>
          <w:rFonts w:hint="cs"/>
          <w:rtl/>
        </w:rPr>
        <w:t xml:space="preserve">؛ </w:t>
      </w:r>
      <w:r>
        <w:rPr>
          <w:rFonts w:hint="cs"/>
          <w:rtl/>
        </w:rPr>
        <w:t>فصد</w:t>
      </w:r>
      <w:r w:rsidR="00943471">
        <w:rPr>
          <w:rFonts w:hint="cs"/>
          <w:rtl/>
        </w:rPr>
        <w:t>َ</w:t>
      </w:r>
      <w:r>
        <w:rPr>
          <w:rFonts w:hint="cs"/>
          <w:rtl/>
        </w:rPr>
        <w:t>ق</w:t>
      </w:r>
      <w:r w:rsidR="00943471">
        <w:rPr>
          <w:rFonts w:hint="cs"/>
          <w:rtl/>
        </w:rPr>
        <w:t>َ</w:t>
      </w:r>
      <w:r>
        <w:rPr>
          <w:rFonts w:hint="cs"/>
          <w:rtl/>
        </w:rPr>
        <w:t xml:space="preserve"> الله</w:t>
      </w:r>
      <w:r w:rsidR="00943471">
        <w:rPr>
          <w:rFonts w:hint="cs"/>
          <w:rtl/>
        </w:rPr>
        <w:t>َ</w:t>
      </w:r>
      <w:r>
        <w:rPr>
          <w:rFonts w:hint="cs"/>
          <w:rtl/>
        </w:rPr>
        <w:t xml:space="preserve"> النيّة</w:t>
      </w:r>
      <w:r w:rsidR="001C4878">
        <w:rPr>
          <w:rFonts w:hint="cs"/>
          <w:rtl/>
        </w:rPr>
        <w:t xml:space="preserve">. </w:t>
      </w:r>
    </w:p>
    <w:p w:rsidR="00F54BE3" w:rsidRDefault="00F54BE3" w:rsidP="00F54BE3">
      <w:pPr>
        <w:pStyle w:val="libNormal"/>
        <w:rPr>
          <w:rtl/>
        </w:rPr>
      </w:pPr>
      <w:r>
        <w:rPr>
          <w:rFonts w:hint="cs"/>
          <w:rtl/>
        </w:rPr>
        <w:t>والعجب</w:t>
      </w:r>
      <w:r w:rsidR="00603FE9">
        <w:rPr>
          <w:rFonts w:hint="cs"/>
          <w:rtl/>
        </w:rPr>
        <w:t xml:space="preserve">: </w:t>
      </w:r>
      <w:r>
        <w:rPr>
          <w:rFonts w:hint="cs"/>
          <w:rtl/>
        </w:rPr>
        <w:t>أن لا يروون مثلما رووا في المختار</w:t>
      </w:r>
      <w:r w:rsidR="00864EEE">
        <w:rPr>
          <w:rFonts w:hint="cs"/>
          <w:rtl/>
        </w:rPr>
        <w:t xml:space="preserve">، </w:t>
      </w:r>
      <w:r>
        <w:rPr>
          <w:rFonts w:hint="cs"/>
          <w:rtl/>
        </w:rPr>
        <w:t>مثلاً</w:t>
      </w:r>
      <w:r w:rsidR="00603FE9">
        <w:rPr>
          <w:rFonts w:hint="cs"/>
          <w:rtl/>
        </w:rPr>
        <w:t xml:space="preserve">: </w:t>
      </w:r>
      <w:r>
        <w:rPr>
          <w:rFonts w:hint="cs"/>
          <w:rtl/>
        </w:rPr>
        <w:t>يكون كذّابين منهم من يطلب الإمارة ويقتل دونها بعد أن يكون سبباً لانتهاك حرمة البيتين</w:t>
      </w:r>
      <w:r w:rsidR="00603FE9">
        <w:rPr>
          <w:rFonts w:hint="cs"/>
          <w:rtl/>
        </w:rPr>
        <w:t xml:space="preserve">؛ </w:t>
      </w:r>
      <w:r>
        <w:rPr>
          <w:rFonts w:hint="cs"/>
          <w:rtl/>
        </w:rPr>
        <w:t>وسبع وثلاثين كذّاباً يشهدون شهادة زور على رجال يغضب لقتلهم الله تعالى والملائكة</w:t>
      </w:r>
      <w:r w:rsidR="001C4878">
        <w:rPr>
          <w:rFonts w:hint="cs"/>
          <w:rtl/>
        </w:rPr>
        <w:t xml:space="preserve">. </w:t>
      </w:r>
    </w:p>
    <w:p w:rsidR="00F54BE3" w:rsidRPr="00F54BE3" w:rsidRDefault="00F54BE3" w:rsidP="00943471">
      <w:pPr>
        <w:pStyle w:val="Heading1"/>
        <w:rPr>
          <w:rtl/>
        </w:rPr>
      </w:pPr>
      <w:bookmarkStart w:id="55" w:name="_Toc521235925"/>
      <w:r>
        <w:rPr>
          <w:rFonts w:hint="cs"/>
          <w:rtl/>
        </w:rPr>
        <w:t>الحجّاج لا يعمل إل</w:t>
      </w:r>
      <w:r w:rsidR="00943471">
        <w:rPr>
          <w:rFonts w:hint="cs"/>
          <w:rtl/>
        </w:rPr>
        <w:t>ّ</w:t>
      </w:r>
      <w:r>
        <w:rPr>
          <w:rFonts w:hint="cs"/>
          <w:rtl/>
        </w:rPr>
        <w:t>ا بوحي</w:t>
      </w:r>
      <w:r w:rsidR="004A4E29">
        <w:rPr>
          <w:rFonts w:hint="cs"/>
          <w:rtl/>
        </w:rPr>
        <w:t>!! !</w:t>
      </w:r>
      <w:bookmarkEnd w:id="55"/>
      <w:r w:rsidR="004A4E29">
        <w:rPr>
          <w:rFonts w:hint="cs"/>
          <w:rtl/>
        </w:rPr>
        <w:t xml:space="preserve"> </w:t>
      </w:r>
    </w:p>
    <w:p w:rsidR="00EA477B" w:rsidRPr="00DE1DEE" w:rsidRDefault="00F54BE3" w:rsidP="00DE1DEE">
      <w:pPr>
        <w:pStyle w:val="libNormal"/>
        <w:rPr>
          <w:rtl/>
        </w:rPr>
      </w:pPr>
      <w:r>
        <w:rPr>
          <w:rFonts w:hint="cs"/>
          <w:rtl/>
        </w:rPr>
        <w:t>قال عتّاب بن أسيد بن عتّاب</w:t>
      </w:r>
      <w:r w:rsidR="00603FE9">
        <w:rPr>
          <w:rFonts w:hint="cs"/>
          <w:rtl/>
        </w:rPr>
        <w:t xml:space="preserve">: </w:t>
      </w:r>
      <w:r>
        <w:rPr>
          <w:rFonts w:hint="cs"/>
          <w:rtl/>
        </w:rPr>
        <w:t>ل</w:t>
      </w:r>
      <w:r w:rsidR="00F852FD">
        <w:rPr>
          <w:rFonts w:hint="cs"/>
          <w:rtl/>
        </w:rPr>
        <w:t>ـ</w:t>
      </w:r>
      <w:r>
        <w:rPr>
          <w:rFonts w:hint="cs"/>
          <w:rtl/>
        </w:rPr>
        <w:t xml:space="preserve">مّا قبض النبيّ </w:t>
      </w:r>
      <w:r w:rsidRPr="00EA357E">
        <w:rPr>
          <w:rStyle w:val="libAlaemChar"/>
          <w:rFonts w:eastAsiaTheme="minorHAnsi"/>
          <w:rtl/>
        </w:rPr>
        <w:t>صلى‌الله‌عليه‌وآله‌وسلم</w:t>
      </w:r>
      <w:r w:rsidR="00864EEE" w:rsidRPr="009431ED">
        <w:rPr>
          <w:rFonts w:eastAsiaTheme="minorHAnsi"/>
          <w:rtl/>
        </w:rPr>
        <w:t xml:space="preserve">، </w:t>
      </w:r>
      <w:r>
        <w:rPr>
          <w:rFonts w:hint="cs"/>
          <w:rtl/>
        </w:rPr>
        <w:t>جعلت أمّ أيمن تبكي ولا تستريح من البكاء</w:t>
      </w:r>
      <w:r w:rsidR="001C4878">
        <w:rPr>
          <w:rFonts w:hint="cs"/>
          <w:rtl/>
        </w:rPr>
        <w:t xml:space="preserve">. </w:t>
      </w:r>
      <w:r>
        <w:rPr>
          <w:rFonts w:hint="cs"/>
          <w:rtl/>
        </w:rPr>
        <w:t>فقال أبوبكر لعمر</w:t>
      </w:r>
      <w:r w:rsidR="00603FE9">
        <w:rPr>
          <w:rFonts w:hint="cs"/>
          <w:rtl/>
        </w:rPr>
        <w:t xml:space="preserve">: </w:t>
      </w:r>
      <w:r>
        <w:rPr>
          <w:rFonts w:hint="cs"/>
          <w:rtl/>
        </w:rPr>
        <w:t>قم بنا إلى هذه المرأة فدخلا عليها</w:t>
      </w:r>
      <w:r w:rsidR="00864EEE">
        <w:rPr>
          <w:rFonts w:hint="cs"/>
          <w:rtl/>
        </w:rPr>
        <w:t xml:space="preserve">، </w:t>
      </w:r>
      <w:r>
        <w:rPr>
          <w:rFonts w:hint="cs"/>
          <w:rtl/>
        </w:rPr>
        <w:t>فقالا</w:t>
      </w:r>
      <w:r w:rsidR="00603FE9">
        <w:rPr>
          <w:rFonts w:hint="cs"/>
          <w:rtl/>
        </w:rPr>
        <w:t xml:space="preserve">: </w:t>
      </w:r>
      <w:r>
        <w:rPr>
          <w:rFonts w:hint="cs"/>
          <w:rtl/>
        </w:rPr>
        <w:t>يا أمّ أيمن ما يبكيك</w:t>
      </w:r>
      <w:r w:rsidR="004A4E29">
        <w:rPr>
          <w:rFonts w:hint="cs"/>
          <w:rtl/>
        </w:rPr>
        <w:t xml:space="preserve">! </w:t>
      </w:r>
      <w:r>
        <w:rPr>
          <w:rFonts w:hint="cs"/>
          <w:rtl/>
        </w:rPr>
        <w:t>قد أفضى رسول الله إلى ما هو خير له من الدنيا</w:t>
      </w:r>
      <w:r w:rsidR="001C4878">
        <w:rPr>
          <w:rFonts w:hint="cs"/>
          <w:rtl/>
        </w:rPr>
        <w:t xml:space="preserve">. </w:t>
      </w:r>
      <w:r>
        <w:rPr>
          <w:rFonts w:hint="cs"/>
          <w:rtl/>
        </w:rPr>
        <w:t>فقالت</w:t>
      </w:r>
      <w:r w:rsidR="00603FE9">
        <w:rPr>
          <w:rFonts w:hint="cs"/>
          <w:rtl/>
        </w:rPr>
        <w:t xml:space="preserve">: </w:t>
      </w:r>
      <w:r>
        <w:rPr>
          <w:rFonts w:hint="cs"/>
          <w:rtl/>
        </w:rPr>
        <w:t>ما أبكي لذلك</w:t>
      </w:r>
      <w:r w:rsidR="00864EEE">
        <w:rPr>
          <w:rFonts w:hint="cs"/>
          <w:rtl/>
        </w:rPr>
        <w:t xml:space="preserve">، </w:t>
      </w:r>
      <w:r>
        <w:rPr>
          <w:rFonts w:hint="cs"/>
          <w:rtl/>
        </w:rPr>
        <w:t xml:space="preserve">إنّي لأعلمُ أنّه </w:t>
      </w:r>
      <w:r w:rsidR="004F5A4E">
        <w:rPr>
          <w:rFonts w:hint="cs"/>
          <w:rtl/>
        </w:rPr>
        <w:t>أفضى إلى ما هو خير من الدنيا</w:t>
      </w:r>
      <w:r w:rsidR="00864EEE">
        <w:rPr>
          <w:rFonts w:hint="cs"/>
          <w:rtl/>
        </w:rPr>
        <w:t xml:space="preserve">، </w:t>
      </w:r>
      <w:r w:rsidR="004F5A4E">
        <w:rPr>
          <w:rFonts w:hint="cs"/>
          <w:rtl/>
        </w:rPr>
        <w:t>ولكن أبكي على الوحي انقطع</w:t>
      </w:r>
      <w:r w:rsidR="001C4878">
        <w:rPr>
          <w:rFonts w:hint="cs"/>
          <w:rtl/>
        </w:rPr>
        <w:t xml:space="preserve">. </w:t>
      </w:r>
      <w:r w:rsidR="004F5A4E">
        <w:rPr>
          <w:rFonts w:hint="cs"/>
          <w:rtl/>
        </w:rPr>
        <w:t>فبلغ ذلك الحجّاج فقال</w:t>
      </w:r>
      <w:r w:rsidR="00603FE9">
        <w:rPr>
          <w:rFonts w:hint="cs"/>
          <w:rtl/>
        </w:rPr>
        <w:t xml:space="preserve">: </w:t>
      </w:r>
      <w:r w:rsidR="004F5A4E">
        <w:rPr>
          <w:rFonts w:hint="cs"/>
          <w:rtl/>
        </w:rPr>
        <w:t>كذبت أمّ أيمن</w:t>
      </w:r>
      <w:r w:rsidR="00864EEE">
        <w:rPr>
          <w:rFonts w:hint="cs"/>
          <w:rtl/>
        </w:rPr>
        <w:t xml:space="preserve">، </w:t>
      </w:r>
      <w:r w:rsidR="004F5A4E">
        <w:rPr>
          <w:rFonts w:hint="cs"/>
          <w:rtl/>
        </w:rPr>
        <w:t>ما أعمل</w:t>
      </w:r>
      <w:r w:rsidR="00B154FA">
        <w:rPr>
          <w:rFonts w:hint="cs"/>
          <w:rtl/>
        </w:rPr>
        <w:t xml:space="preserve"> إلّا </w:t>
      </w:r>
      <w:r w:rsidR="004F5A4E">
        <w:rPr>
          <w:rFonts w:hint="cs"/>
          <w:rtl/>
        </w:rPr>
        <w:t>بوحي</w:t>
      </w:r>
      <w:r w:rsidR="004A4E29">
        <w:rPr>
          <w:rFonts w:hint="cs"/>
          <w:rtl/>
        </w:rPr>
        <w:t>!!</w:t>
      </w:r>
      <w:r w:rsidR="009431ED">
        <w:rPr>
          <w:rFonts w:hint="cs"/>
          <w:rtl/>
        </w:rPr>
        <w:t xml:space="preserve"> </w:t>
      </w:r>
      <w:r w:rsidR="004F5A4E" w:rsidRPr="004F5A4E">
        <w:rPr>
          <w:rStyle w:val="libFootnotenumChar"/>
          <w:rFonts w:hint="cs"/>
          <w:rtl/>
        </w:rPr>
        <w:t>(2)</w:t>
      </w:r>
    </w:p>
    <w:p w:rsidR="007F7EAB" w:rsidRDefault="004F5A4E" w:rsidP="00F64E82">
      <w:pPr>
        <w:pStyle w:val="libNormal"/>
        <w:rPr>
          <w:rtl/>
        </w:rPr>
      </w:pPr>
      <w:r>
        <w:rPr>
          <w:rFonts w:hint="cs"/>
          <w:rtl/>
        </w:rPr>
        <w:t xml:space="preserve">فصدق رسول الله </w:t>
      </w:r>
      <w:r w:rsidRPr="00EA357E">
        <w:rPr>
          <w:rStyle w:val="libAlaemChar"/>
          <w:rFonts w:eastAsiaTheme="minorHAnsi"/>
          <w:rtl/>
        </w:rPr>
        <w:t>صلى‌الله‌عليه‌وآله‌وسلم</w:t>
      </w:r>
      <w:r w:rsidRPr="009431ED">
        <w:rPr>
          <w:rFonts w:eastAsiaTheme="minorHAnsi"/>
          <w:rtl/>
        </w:rPr>
        <w:t xml:space="preserve"> </w:t>
      </w:r>
      <w:r>
        <w:rPr>
          <w:rFonts w:hint="cs"/>
          <w:rtl/>
        </w:rPr>
        <w:t>إذ يقول</w:t>
      </w:r>
      <w:r w:rsidR="00603FE9">
        <w:rPr>
          <w:rFonts w:hint="cs"/>
          <w:rtl/>
        </w:rPr>
        <w:t xml:space="preserve">: </w:t>
      </w:r>
      <w:r w:rsidR="009431ED">
        <w:rPr>
          <w:rFonts w:hint="cs"/>
          <w:rtl/>
        </w:rPr>
        <w:t>(</w:t>
      </w:r>
      <w:r>
        <w:rPr>
          <w:rFonts w:hint="cs"/>
          <w:rtl/>
        </w:rPr>
        <w:t>يكون من ثقيف مبير وكذّاب</w:t>
      </w:r>
      <w:r w:rsidR="009431ED">
        <w:rPr>
          <w:rFonts w:hint="cs"/>
          <w:rtl/>
        </w:rPr>
        <w:t>)</w:t>
      </w:r>
      <w:r w:rsidR="00864EEE">
        <w:rPr>
          <w:rFonts w:hint="cs"/>
          <w:rtl/>
        </w:rPr>
        <w:t xml:space="preserve">، </w:t>
      </w:r>
      <w:r>
        <w:rPr>
          <w:rFonts w:hint="cs"/>
          <w:rtl/>
        </w:rPr>
        <w:t>فهو</w:t>
      </w:r>
      <w:r w:rsidRPr="004F5A4E">
        <w:rPr>
          <w:rStyle w:val="libAlaemChar"/>
          <w:rFonts w:eastAsiaTheme="minorHAnsi"/>
          <w:rtl/>
        </w:rPr>
        <w:t xml:space="preserve"> </w:t>
      </w:r>
      <w:r w:rsidRPr="00EA357E">
        <w:rPr>
          <w:rStyle w:val="libAlaemChar"/>
          <w:rFonts w:eastAsiaTheme="minorHAnsi"/>
          <w:rtl/>
        </w:rPr>
        <w:t>صلى‌الله‌عليه‌وآله‌وسلم</w:t>
      </w:r>
      <w:r>
        <w:rPr>
          <w:rFonts w:hint="cs"/>
          <w:rtl/>
        </w:rPr>
        <w:t xml:space="preserve"> أراد بذلك الحجّاج</w:t>
      </w:r>
      <w:r w:rsidR="00864EEE">
        <w:rPr>
          <w:rFonts w:hint="cs"/>
          <w:rtl/>
        </w:rPr>
        <w:t xml:space="preserve">، </w:t>
      </w:r>
      <w:r>
        <w:rPr>
          <w:rFonts w:hint="cs"/>
          <w:rtl/>
        </w:rPr>
        <w:t>فهو مبير وكذّاب</w:t>
      </w:r>
      <w:r w:rsidR="001C4878">
        <w:rPr>
          <w:rFonts w:hint="cs"/>
          <w:rtl/>
        </w:rPr>
        <w:t xml:space="preserve">. </w:t>
      </w:r>
      <w:r>
        <w:rPr>
          <w:rFonts w:hint="cs"/>
          <w:rtl/>
        </w:rPr>
        <w:t>أمّا مبير فقد اشتهر به</w:t>
      </w:r>
      <w:r w:rsidR="00864EEE">
        <w:rPr>
          <w:rFonts w:hint="cs"/>
          <w:rtl/>
        </w:rPr>
        <w:t xml:space="preserve">، </w:t>
      </w:r>
      <w:r>
        <w:rPr>
          <w:rFonts w:hint="cs"/>
          <w:rtl/>
        </w:rPr>
        <w:t>وأمّا كذّاب</w:t>
      </w:r>
      <w:r w:rsidR="00603FE9">
        <w:rPr>
          <w:rFonts w:hint="cs"/>
          <w:rtl/>
        </w:rPr>
        <w:t xml:space="preserve">: </w:t>
      </w:r>
      <w:r>
        <w:rPr>
          <w:rFonts w:hint="cs"/>
          <w:rtl/>
        </w:rPr>
        <w:t>ألا تراه حين بلغه خبر أمّ المؤمنين أمّ أيمن</w:t>
      </w:r>
      <w:r w:rsidR="00603FE9">
        <w:rPr>
          <w:rFonts w:hint="cs"/>
          <w:rtl/>
        </w:rPr>
        <w:t xml:space="preserve">؛ </w:t>
      </w:r>
      <w:r>
        <w:rPr>
          <w:rFonts w:hint="cs"/>
          <w:rtl/>
        </w:rPr>
        <w:t>كيف وس</w:t>
      </w:r>
      <w:r w:rsidR="00E10641">
        <w:rPr>
          <w:rFonts w:hint="cs"/>
          <w:rtl/>
        </w:rPr>
        <w:t>َ</w:t>
      </w:r>
      <w:r>
        <w:rPr>
          <w:rFonts w:hint="cs"/>
          <w:rtl/>
        </w:rPr>
        <w:t>مها بالكذب</w:t>
      </w:r>
      <w:r w:rsidR="004A4E29">
        <w:rPr>
          <w:rFonts w:hint="cs"/>
          <w:rtl/>
        </w:rPr>
        <w:t xml:space="preserve">! </w:t>
      </w:r>
      <w:r>
        <w:rPr>
          <w:rFonts w:hint="cs"/>
          <w:rtl/>
        </w:rPr>
        <w:t xml:space="preserve">ونحن لا نعجب منه ذلك وقد </w:t>
      </w:r>
    </w:p>
    <w:p w:rsidR="004F5A4E" w:rsidRDefault="009431ED" w:rsidP="009431ED">
      <w:pPr>
        <w:pStyle w:val="libLine"/>
        <w:rPr>
          <w:rtl/>
        </w:rPr>
      </w:pPr>
      <w:r>
        <w:rPr>
          <w:rFonts w:hint="cs"/>
          <w:rtl/>
        </w:rPr>
        <w:t>____________________</w:t>
      </w:r>
    </w:p>
    <w:p w:rsidR="004F5A4E" w:rsidRDefault="004F5A4E" w:rsidP="000E7484">
      <w:pPr>
        <w:pStyle w:val="libFootnote0"/>
        <w:rPr>
          <w:rtl/>
        </w:rPr>
      </w:pPr>
      <w:r>
        <w:rPr>
          <w:rFonts w:hint="cs"/>
          <w:rtl/>
        </w:rPr>
        <w:t>(1) أنساب الأشراف 5</w:t>
      </w:r>
      <w:r w:rsidR="00603FE9">
        <w:rPr>
          <w:rFonts w:hint="cs"/>
          <w:rtl/>
        </w:rPr>
        <w:t xml:space="preserve">: </w:t>
      </w:r>
      <w:r>
        <w:rPr>
          <w:rFonts w:hint="cs"/>
          <w:rtl/>
        </w:rPr>
        <w:t>263</w:t>
      </w:r>
      <w:r w:rsidR="001C4878">
        <w:rPr>
          <w:rFonts w:hint="cs"/>
          <w:rtl/>
        </w:rPr>
        <w:t xml:space="preserve">. </w:t>
      </w:r>
    </w:p>
    <w:p w:rsidR="004F5A4E" w:rsidRDefault="004F5A4E" w:rsidP="000E7484">
      <w:pPr>
        <w:pStyle w:val="libFootnote0"/>
        <w:rPr>
          <w:rtl/>
        </w:rPr>
      </w:pPr>
      <w:r>
        <w:rPr>
          <w:rFonts w:hint="cs"/>
          <w:rtl/>
        </w:rPr>
        <w:t>(2) مختصر تاريخ دمشق 6</w:t>
      </w:r>
      <w:r w:rsidR="00603FE9">
        <w:rPr>
          <w:rFonts w:hint="cs"/>
          <w:rtl/>
        </w:rPr>
        <w:t xml:space="preserve">: </w:t>
      </w:r>
      <w:r>
        <w:rPr>
          <w:rFonts w:hint="cs"/>
          <w:rtl/>
        </w:rPr>
        <w:t>215</w:t>
      </w:r>
      <w:r w:rsidR="001C4878">
        <w:rPr>
          <w:rFonts w:hint="cs"/>
          <w:rtl/>
        </w:rPr>
        <w:t xml:space="preserve">. </w:t>
      </w:r>
    </w:p>
    <w:p w:rsidR="004F5A4E" w:rsidRDefault="004F5A4E" w:rsidP="009431ED">
      <w:pPr>
        <w:pStyle w:val="libNormal"/>
        <w:rPr>
          <w:rtl/>
        </w:rPr>
      </w:pPr>
      <w:r>
        <w:rPr>
          <w:rtl/>
        </w:rPr>
        <w:br w:type="page"/>
      </w:r>
    </w:p>
    <w:p w:rsidR="004F5A4E" w:rsidRDefault="00EC61D2" w:rsidP="000E7484">
      <w:pPr>
        <w:pStyle w:val="libNormal0"/>
        <w:rPr>
          <w:rtl/>
        </w:rPr>
      </w:pPr>
      <w:r>
        <w:rPr>
          <w:rFonts w:hint="cs"/>
          <w:rtl/>
        </w:rPr>
        <w:lastRenderedPageBreak/>
        <w:t>تجرّأ على من هو أفضل منها</w:t>
      </w:r>
      <w:r w:rsidR="00603FE9">
        <w:rPr>
          <w:rFonts w:hint="cs"/>
          <w:rtl/>
        </w:rPr>
        <w:t xml:space="preserve">: </w:t>
      </w:r>
      <w:r>
        <w:rPr>
          <w:rFonts w:hint="cs"/>
          <w:rtl/>
        </w:rPr>
        <w:t xml:space="preserve">سيّد البشر مطلقاً رسول الله </w:t>
      </w:r>
      <w:r w:rsidRPr="00EA357E">
        <w:rPr>
          <w:rStyle w:val="libAlaemChar"/>
          <w:rFonts w:eastAsiaTheme="minorHAnsi"/>
          <w:rtl/>
        </w:rPr>
        <w:t>صلى‌الله‌عليه‌وآله‌وسلم</w:t>
      </w:r>
      <w:r>
        <w:rPr>
          <w:rFonts w:hint="cs"/>
          <w:rtl/>
        </w:rPr>
        <w:t xml:space="preserve"> على ما ذكرنا</w:t>
      </w:r>
      <w:r w:rsidR="001C4878">
        <w:rPr>
          <w:rFonts w:hint="cs"/>
          <w:rtl/>
        </w:rPr>
        <w:t xml:space="preserve">. </w:t>
      </w:r>
      <w:r>
        <w:rPr>
          <w:rFonts w:hint="cs"/>
          <w:rtl/>
        </w:rPr>
        <w:t>وتكذيب الواقع</w:t>
      </w:r>
      <w:r w:rsidR="00603FE9">
        <w:rPr>
          <w:rFonts w:hint="cs"/>
          <w:rtl/>
        </w:rPr>
        <w:t xml:space="preserve">؛ </w:t>
      </w:r>
      <w:r>
        <w:rPr>
          <w:rFonts w:hint="cs"/>
          <w:rtl/>
        </w:rPr>
        <w:t>كذب</w:t>
      </w:r>
      <w:r w:rsidR="004A4E29">
        <w:rPr>
          <w:rFonts w:hint="cs"/>
          <w:rtl/>
        </w:rPr>
        <w:t xml:space="preserve">! </w:t>
      </w:r>
      <w:r>
        <w:rPr>
          <w:rFonts w:hint="cs"/>
          <w:rtl/>
        </w:rPr>
        <w:t>فإنّ الوحي قد انقطع</w:t>
      </w:r>
      <w:r w:rsidR="001C4878">
        <w:rPr>
          <w:rFonts w:hint="cs"/>
          <w:rtl/>
        </w:rPr>
        <w:t xml:space="preserve">. </w:t>
      </w:r>
      <w:r>
        <w:rPr>
          <w:rFonts w:hint="cs"/>
          <w:rtl/>
        </w:rPr>
        <w:t>ولم يكتف بهذا وإنّما زعم أنّه يوحى إليه</w:t>
      </w:r>
      <w:r w:rsidR="00603FE9">
        <w:rPr>
          <w:rFonts w:hint="cs"/>
          <w:rtl/>
        </w:rPr>
        <w:t xml:space="preserve">: </w:t>
      </w:r>
      <w:r w:rsidR="009431ED">
        <w:rPr>
          <w:rFonts w:hint="cs"/>
          <w:rtl/>
        </w:rPr>
        <w:t>(</w:t>
      </w:r>
      <w:r>
        <w:rPr>
          <w:rFonts w:hint="cs"/>
          <w:rtl/>
        </w:rPr>
        <w:t>ما أعمل</w:t>
      </w:r>
      <w:r w:rsidR="00B154FA">
        <w:rPr>
          <w:rFonts w:hint="cs"/>
          <w:rtl/>
        </w:rPr>
        <w:t xml:space="preserve"> إلّا </w:t>
      </w:r>
      <w:r>
        <w:rPr>
          <w:rFonts w:hint="cs"/>
          <w:rtl/>
        </w:rPr>
        <w:t>بوحي</w:t>
      </w:r>
      <w:r w:rsidR="004A4E29">
        <w:rPr>
          <w:rFonts w:hint="cs"/>
          <w:rtl/>
        </w:rPr>
        <w:t>!</w:t>
      </w:r>
      <w:r w:rsidR="009431ED">
        <w:rPr>
          <w:rFonts w:hint="cs"/>
          <w:rtl/>
        </w:rPr>
        <w:t>)</w:t>
      </w:r>
      <w:r>
        <w:rPr>
          <w:rFonts w:hint="cs"/>
          <w:rtl/>
        </w:rPr>
        <w:t xml:space="preserve"> وأيّ وحي هذا الذي يوحى إليه من عدوانه على البيت الحرام وقتله الصلحاء من أمثال سعيد بن جبير</w:t>
      </w:r>
      <w:r w:rsidR="009431ED">
        <w:rPr>
          <w:rFonts w:hint="cs"/>
          <w:rtl/>
        </w:rPr>
        <w:t>؟</w:t>
      </w:r>
      <w:r w:rsidR="00B154FA">
        <w:rPr>
          <w:rFonts w:hint="cs"/>
          <w:rtl/>
        </w:rPr>
        <w:t xml:space="preserve"> إلّا </w:t>
      </w:r>
      <w:r>
        <w:rPr>
          <w:rFonts w:hint="cs"/>
          <w:rtl/>
        </w:rPr>
        <w:t>أن يكون وحيه من سنخه</w:t>
      </w:r>
      <w:r w:rsidR="00603FE9">
        <w:rPr>
          <w:rFonts w:hint="cs"/>
          <w:rtl/>
        </w:rPr>
        <w:t xml:space="preserve">: </w:t>
      </w:r>
      <w:r w:rsidRPr="00EC61D2">
        <w:rPr>
          <w:rStyle w:val="libAlaemChar"/>
          <w:rFonts w:hint="cs"/>
          <w:rtl/>
        </w:rPr>
        <w:t>(</w:t>
      </w:r>
      <w:r w:rsidRPr="00EC61D2">
        <w:rPr>
          <w:rStyle w:val="libAieChar"/>
          <w:rFonts w:eastAsia="MS Mincho"/>
          <w:rtl/>
        </w:rPr>
        <w:t>وَكَذلِكَ جَعَلْنَا لِكُلّ نَبِيّ عَدُوّاً شَيَاطِينَ الْإِنْسِ وَالْجِنّ يُوحِي بَعْضُهُمْ إِلَى‏ بَعْضٍ زُخْرُفَ الْقَوْلِ غُرُوراً</w:t>
      </w:r>
      <w:r w:rsidRPr="00EC61D2">
        <w:rPr>
          <w:rStyle w:val="libAlaemChar"/>
          <w:rFonts w:hint="cs"/>
          <w:rtl/>
        </w:rPr>
        <w:t>)</w:t>
      </w:r>
      <w:r>
        <w:rPr>
          <w:rFonts w:hint="cs"/>
          <w:rtl/>
        </w:rPr>
        <w:t xml:space="preserve"> </w:t>
      </w:r>
      <w:r w:rsidRPr="00EC61D2">
        <w:rPr>
          <w:rStyle w:val="libFootnotenumChar"/>
          <w:rFonts w:hint="cs"/>
          <w:rtl/>
        </w:rPr>
        <w:t>(1)</w:t>
      </w:r>
      <w:r>
        <w:rPr>
          <w:rFonts w:hint="cs"/>
          <w:rtl/>
        </w:rPr>
        <w:t xml:space="preserve"> الآية</w:t>
      </w:r>
      <w:r w:rsidR="001C4878">
        <w:rPr>
          <w:rFonts w:hint="cs"/>
          <w:rtl/>
        </w:rPr>
        <w:t xml:space="preserve">. </w:t>
      </w:r>
    </w:p>
    <w:p w:rsidR="00EC61D2" w:rsidRPr="00EC61D2" w:rsidRDefault="00EC61D2" w:rsidP="00EC61D2">
      <w:pPr>
        <w:pStyle w:val="libNormal"/>
        <w:rPr>
          <w:rtl/>
        </w:rPr>
      </w:pPr>
      <w:r>
        <w:rPr>
          <w:rFonts w:hint="cs"/>
          <w:rtl/>
        </w:rPr>
        <w:t>وعن عوف</w:t>
      </w:r>
      <w:r w:rsidR="00603FE9">
        <w:rPr>
          <w:rFonts w:hint="cs"/>
          <w:rtl/>
        </w:rPr>
        <w:t xml:space="preserve">: </w:t>
      </w:r>
      <w:r>
        <w:rPr>
          <w:rFonts w:hint="cs"/>
          <w:rtl/>
        </w:rPr>
        <w:t>والخبر الطويل هذا بعضه</w:t>
      </w:r>
      <w:r w:rsidR="00603FE9">
        <w:rPr>
          <w:rFonts w:hint="cs"/>
          <w:rtl/>
        </w:rPr>
        <w:t xml:space="preserve">: </w:t>
      </w:r>
      <w:r>
        <w:rPr>
          <w:rFonts w:hint="cs"/>
          <w:rtl/>
        </w:rPr>
        <w:t>قال الحجّاج</w:t>
      </w:r>
      <w:r w:rsidR="00603FE9">
        <w:rPr>
          <w:rFonts w:hint="cs"/>
          <w:rtl/>
        </w:rPr>
        <w:t xml:space="preserve">: </w:t>
      </w:r>
      <w:r>
        <w:rPr>
          <w:rFonts w:hint="cs"/>
          <w:rtl/>
        </w:rPr>
        <w:t>أتزعمون يا أهل العراق أنّ خبر السماء قد انقطع عن أمير</w:t>
      </w:r>
      <w:r w:rsidR="004A4E29">
        <w:rPr>
          <w:rFonts w:hint="cs"/>
          <w:rtl/>
        </w:rPr>
        <w:t xml:space="preserve">! </w:t>
      </w:r>
      <w:r>
        <w:rPr>
          <w:rFonts w:hint="cs"/>
          <w:rtl/>
        </w:rPr>
        <w:t>كذبتم والله يا أهل العراق</w:t>
      </w:r>
      <w:r w:rsidR="00864EEE">
        <w:rPr>
          <w:rFonts w:hint="cs"/>
          <w:rtl/>
        </w:rPr>
        <w:t xml:space="preserve">، </w:t>
      </w:r>
      <w:r>
        <w:rPr>
          <w:rFonts w:hint="cs"/>
          <w:rtl/>
        </w:rPr>
        <w:t xml:space="preserve">والله ما </w:t>
      </w:r>
      <w:r w:rsidR="00E10641">
        <w:rPr>
          <w:rFonts w:hint="cs"/>
          <w:rtl/>
        </w:rPr>
        <w:t>ا</w:t>
      </w:r>
      <w:r>
        <w:rPr>
          <w:rFonts w:hint="cs"/>
          <w:rtl/>
        </w:rPr>
        <w:t>نقطع خبر السماء عنه إن عنده منه كذا وعنده منه كذا</w:t>
      </w:r>
      <w:r w:rsidR="004A4E29">
        <w:rPr>
          <w:rFonts w:hint="cs"/>
          <w:rtl/>
        </w:rPr>
        <w:t xml:space="preserve">! </w:t>
      </w:r>
      <w:r w:rsidRPr="00EC61D2">
        <w:rPr>
          <w:rStyle w:val="libFootnotenumChar"/>
          <w:rFonts w:hint="cs"/>
          <w:rtl/>
        </w:rPr>
        <w:t>(2)</w:t>
      </w:r>
      <w:r>
        <w:rPr>
          <w:rFonts w:hint="cs"/>
          <w:rtl/>
        </w:rPr>
        <w:t xml:space="preserve"> </w:t>
      </w:r>
    </w:p>
    <w:p w:rsidR="007F7EAB" w:rsidRDefault="00EC61D2" w:rsidP="00EC61D2">
      <w:pPr>
        <w:pStyle w:val="Heading1"/>
        <w:rPr>
          <w:rtl/>
        </w:rPr>
      </w:pPr>
      <w:bookmarkStart w:id="56" w:name="_Toc521235926"/>
      <w:r>
        <w:rPr>
          <w:rFonts w:hint="cs"/>
          <w:rtl/>
        </w:rPr>
        <w:t>استجابة دعاء عمر بن الخطّاب</w:t>
      </w:r>
      <w:bookmarkEnd w:id="56"/>
    </w:p>
    <w:p w:rsidR="007F7EAB" w:rsidRDefault="00EC61D2" w:rsidP="00F64E82">
      <w:pPr>
        <w:pStyle w:val="libNormal"/>
        <w:rPr>
          <w:rtl/>
        </w:rPr>
      </w:pPr>
      <w:r>
        <w:rPr>
          <w:rFonts w:hint="cs"/>
          <w:rtl/>
        </w:rPr>
        <w:t xml:space="preserve">إنّ تسليط عمر لمعاوية على الشأم ومصر وغيرهما مخالف لسنّة رسول الله </w:t>
      </w:r>
      <w:r w:rsidRPr="00EA357E">
        <w:rPr>
          <w:rStyle w:val="libAlaemChar"/>
          <w:rFonts w:eastAsiaTheme="minorHAnsi"/>
          <w:rtl/>
        </w:rPr>
        <w:t>صلى‌الله‌عليه‌وآله‌وسلم</w:t>
      </w:r>
      <w:r w:rsidR="001C4878">
        <w:rPr>
          <w:rFonts w:hint="cs"/>
          <w:rtl/>
        </w:rPr>
        <w:t xml:space="preserve">. </w:t>
      </w:r>
      <w:r>
        <w:rPr>
          <w:rFonts w:hint="cs"/>
          <w:rtl/>
        </w:rPr>
        <w:t>وقد ذكرنا كمّاً وافراً من الروايات في لعن النبيّ</w:t>
      </w:r>
      <w:r w:rsidRPr="00EC61D2">
        <w:rPr>
          <w:rStyle w:val="libAlaemChar"/>
          <w:rFonts w:eastAsiaTheme="minorHAnsi"/>
          <w:rtl/>
        </w:rPr>
        <w:t xml:space="preserve"> </w:t>
      </w:r>
      <w:r w:rsidRPr="00EA357E">
        <w:rPr>
          <w:rStyle w:val="libAlaemChar"/>
          <w:rFonts w:eastAsiaTheme="minorHAnsi"/>
          <w:rtl/>
        </w:rPr>
        <w:t>صلى‌الله‌عليه‌وآله‌وسلم</w:t>
      </w:r>
      <w:r>
        <w:rPr>
          <w:rFonts w:hint="cs"/>
          <w:rtl/>
        </w:rPr>
        <w:t xml:space="preserve"> لمعاوية</w:t>
      </w:r>
      <w:r w:rsidR="00864EEE">
        <w:rPr>
          <w:rFonts w:hint="cs"/>
          <w:rtl/>
        </w:rPr>
        <w:t xml:space="preserve">، </w:t>
      </w:r>
      <w:r>
        <w:rPr>
          <w:rFonts w:hint="cs"/>
          <w:rtl/>
        </w:rPr>
        <w:t>ووصف مكانه في جهنّم</w:t>
      </w:r>
      <w:r w:rsidR="00864EEE">
        <w:rPr>
          <w:rFonts w:hint="cs"/>
          <w:rtl/>
        </w:rPr>
        <w:t xml:space="preserve">، </w:t>
      </w:r>
      <w:r>
        <w:rPr>
          <w:rFonts w:hint="cs"/>
          <w:rtl/>
        </w:rPr>
        <w:t>وحذّر من فتنته وأمر المسلمين بقتله إذا رأوه على منبره</w:t>
      </w:r>
      <w:r w:rsidR="00864EEE">
        <w:rPr>
          <w:rFonts w:hint="cs"/>
          <w:rtl/>
        </w:rPr>
        <w:t xml:space="preserve">، </w:t>
      </w:r>
      <w:r>
        <w:rPr>
          <w:rFonts w:hint="cs"/>
          <w:rtl/>
        </w:rPr>
        <w:t>وكاد يفعله أحدهم</w:t>
      </w:r>
      <w:r w:rsidR="00B154FA">
        <w:rPr>
          <w:rFonts w:hint="cs"/>
          <w:rtl/>
        </w:rPr>
        <w:t xml:space="preserve"> إلّا </w:t>
      </w:r>
      <w:r>
        <w:rPr>
          <w:rFonts w:hint="cs"/>
          <w:rtl/>
        </w:rPr>
        <w:t>أنّ أبا سعيد قال له</w:t>
      </w:r>
      <w:r w:rsidR="00603FE9">
        <w:rPr>
          <w:rFonts w:hint="cs"/>
          <w:rtl/>
        </w:rPr>
        <w:t xml:space="preserve">: </w:t>
      </w:r>
      <w:r>
        <w:rPr>
          <w:rFonts w:hint="cs"/>
          <w:rtl/>
        </w:rPr>
        <w:t>لا تفعل ما زال عمر</w:t>
      </w:r>
      <w:r w:rsidR="004A4E29">
        <w:rPr>
          <w:rFonts w:hint="cs"/>
          <w:rtl/>
        </w:rPr>
        <w:t xml:space="preserve">! </w:t>
      </w:r>
    </w:p>
    <w:p w:rsidR="00EC61D2" w:rsidRDefault="00EC61D2" w:rsidP="00F64E82">
      <w:pPr>
        <w:pStyle w:val="libNormal"/>
        <w:rPr>
          <w:rtl/>
        </w:rPr>
      </w:pPr>
      <w:r>
        <w:rPr>
          <w:rFonts w:hint="cs"/>
          <w:rtl/>
        </w:rPr>
        <w:t>إلاّ أنّ دعوته أهل الشأم ليستعدّوا لأهل العراق</w:t>
      </w:r>
      <w:r w:rsidR="00864EEE">
        <w:rPr>
          <w:rFonts w:hint="cs"/>
          <w:rtl/>
        </w:rPr>
        <w:t xml:space="preserve">، </w:t>
      </w:r>
      <w:r>
        <w:rPr>
          <w:rFonts w:hint="cs"/>
          <w:rtl/>
        </w:rPr>
        <w:t>ودعاءه بتسليط الغلام الثقفيّ عليهم</w:t>
      </w:r>
      <w:r w:rsidR="00603FE9">
        <w:rPr>
          <w:rFonts w:hint="cs"/>
          <w:rtl/>
        </w:rPr>
        <w:t xml:space="preserve">؛ </w:t>
      </w:r>
      <w:r>
        <w:rPr>
          <w:rFonts w:hint="cs"/>
          <w:rtl/>
        </w:rPr>
        <w:t>فقد استجاب أهل الشأم ولكن لا للعراق فقط وإنّما لهتك كلّ حرمة بما في ذلك الحرمين الشريفين</w:t>
      </w:r>
      <w:r w:rsidR="00864EEE">
        <w:rPr>
          <w:rFonts w:hint="cs"/>
          <w:rtl/>
        </w:rPr>
        <w:t xml:space="preserve">، </w:t>
      </w:r>
      <w:r>
        <w:rPr>
          <w:rFonts w:hint="cs"/>
          <w:rtl/>
        </w:rPr>
        <w:t>وكان قائد الحملة الثانية على بيت الله الحرام هو غلام ثقيف</w:t>
      </w:r>
      <w:r w:rsidR="004A4E29">
        <w:rPr>
          <w:rFonts w:hint="cs"/>
          <w:rtl/>
        </w:rPr>
        <w:t xml:space="preserve">! </w:t>
      </w:r>
    </w:p>
    <w:p w:rsidR="00EC61D2" w:rsidRDefault="00EC61D2" w:rsidP="00F64E82">
      <w:pPr>
        <w:pStyle w:val="libNormal"/>
        <w:rPr>
          <w:rtl/>
        </w:rPr>
      </w:pPr>
      <w:r>
        <w:rPr>
          <w:rFonts w:hint="cs"/>
          <w:rtl/>
        </w:rPr>
        <w:t>وكان من ضحايا الغلام الثقفيّ</w:t>
      </w:r>
      <w:r w:rsidR="00603FE9">
        <w:rPr>
          <w:rFonts w:hint="cs"/>
          <w:rtl/>
        </w:rPr>
        <w:t xml:space="preserve">: </w:t>
      </w:r>
      <w:r>
        <w:rPr>
          <w:rFonts w:hint="cs"/>
          <w:rtl/>
        </w:rPr>
        <w:t>عبد الله بن عمر بن الخطّاب</w:t>
      </w:r>
      <w:r w:rsidR="004A4E29">
        <w:rPr>
          <w:rFonts w:hint="cs"/>
          <w:rtl/>
        </w:rPr>
        <w:t xml:space="preserve">! </w:t>
      </w:r>
      <w:r>
        <w:rPr>
          <w:rFonts w:hint="cs"/>
          <w:rtl/>
        </w:rPr>
        <w:t xml:space="preserve">والمعروف عن </w:t>
      </w:r>
    </w:p>
    <w:p w:rsidR="00EC61D2" w:rsidRDefault="009431ED" w:rsidP="009431ED">
      <w:pPr>
        <w:pStyle w:val="libLine"/>
        <w:rPr>
          <w:rtl/>
        </w:rPr>
      </w:pPr>
      <w:r>
        <w:rPr>
          <w:rFonts w:hint="cs"/>
          <w:rtl/>
        </w:rPr>
        <w:t>____________________</w:t>
      </w:r>
    </w:p>
    <w:p w:rsidR="00EC61D2" w:rsidRDefault="00EC61D2" w:rsidP="00DA4B44">
      <w:pPr>
        <w:pStyle w:val="libFootnote0"/>
        <w:rPr>
          <w:rtl/>
        </w:rPr>
      </w:pPr>
      <w:r>
        <w:rPr>
          <w:rFonts w:hint="cs"/>
          <w:rtl/>
        </w:rPr>
        <w:t>(1) الأنعام</w:t>
      </w:r>
      <w:r w:rsidR="00603FE9">
        <w:rPr>
          <w:rFonts w:hint="cs"/>
          <w:rtl/>
        </w:rPr>
        <w:t xml:space="preserve">: </w:t>
      </w:r>
      <w:r>
        <w:rPr>
          <w:rFonts w:hint="cs"/>
          <w:rtl/>
        </w:rPr>
        <w:t>112</w:t>
      </w:r>
      <w:r w:rsidR="001C4878">
        <w:rPr>
          <w:rFonts w:hint="cs"/>
          <w:rtl/>
        </w:rPr>
        <w:t xml:space="preserve">. </w:t>
      </w:r>
    </w:p>
    <w:p w:rsidR="00EC61D2" w:rsidRDefault="00EC61D2" w:rsidP="00DA4B44">
      <w:pPr>
        <w:pStyle w:val="libFootnote0"/>
        <w:rPr>
          <w:rtl/>
        </w:rPr>
      </w:pPr>
      <w:r>
        <w:rPr>
          <w:rFonts w:hint="cs"/>
          <w:rtl/>
        </w:rPr>
        <w:t>(2) مختصر تاريخ دمشق 6</w:t>
      </w:r>
      <w:r w:rsidR="00603FE9">
        <w:rPr>
          <w:rFonts w:hint="cs"/>
          <w:rtl/>
        </w:rPr>
        <w:t xml:space="preserve">: </w:t>
      </w:r>
      <w:r>
        <w:rPr>
          <w:rFonts w:hint="cs"/>
          <w:rtl/>
        </w:rPr>
        <w:t>214</w:t>
      </w:r>
      <w:r w:rsidR="001C4878">
        <w:rPr>
          <w:rFonts w:hint="cs"/>
          <w:rtl/>
        </w:rPr>
        <w:t xml:space="preserve">. </w:t>
      </w:r>
    </w:p>
    <w:p w:rsidR="00EC61D2" w:rsidRDefault="00EC61D2" w:rsidP="009431ED">
      <w:pPr>
        <w:pStyle w:val="libNormal"/>
        <w:rPr>
          <w:rtl/>
        </w:rPr>
      </w:pPr>
      <w:r>
        <w:rPr>
          <w:rtl/>
        </w:rPr>
        <w:br w:type="page"/>
      </w:r>
    </w:p>
    <w:p w:rsidR="00EC61D2" w:rsidRDefault="00DA4B44" w:rsidP="00DA4B44">
      <w:pPr>
        <w:pStyle w:val="libNormal0"/>
        <w:rPr>
          <w:rtl/>
        </w:rPr>
      </w:pPr>
      <w:r>
        <w:rPr>
          <w:rFonts w:hint="cs"/>
          <w:rtl/>
        </w:rPr>
        <w:lastRenderedPageBreak/>
        <w:t>عبدالله هذا أنّه كان مسالماً موادعاً لبني أميّة ولذا أوصى معاوية يزيد به خيراً</w:t>
      </w:r>
      <w:r w:rsidR="001C4878">
        <w:rPr>
          <w:rFonts w:hint="cs"/>
          <w:rtl/>
        </w:rPr>
        <w:t>.</w:t>
      </w:r>
      <w:r w:rsidR="00B154FA">
        <w:rPr>
          <w:rFonts w:hint="cs"/>
          <w:rtl/>
        </w:rPr>
        <w:t xml:space="preserve"> إلّا </w:t>
      </w:r>
      <w:r>
        <w:rPr>
          <w:rFonts w:hint="cs"/>
          <w:rtl/>
        </w:rPr>
        <w:t>أنّ اللجوج الحسود الحقود قتله في عرفة</w:t>
      </w:r>
      <w:r w:rsidR="00864EEE">
        <w:rPr>
          <w:rFonts w:hint="cs"/>
          <w:rtl/>
        </w:rPr>
        <w:t xml:space="preserve">، </w:t>
      </w:r>
      <w:r>
        <w:rPr>
          <w:rFonts w:hint="cs"/>
          <w:rtl/>
        </w:rPr>
        <w:t>فلم يعرف لذلك اليوم والمكان حرمةً</w:t>
      </w:r>
      <w:r w:rsidR="00864EEE">
        <w:rPr>
          <w:rFonts w:hint="cs"/>
          <w:rtl/>
        </w:rPr>
        <w:t xml:space="preserve">، </w:t>
      </w:r>
      <w:r>
        <w:rPr>
          <w:rFonts w:hint="cs"/>
          <w:rtl/>
        </w:rPr>
        <w:t>ولا لعمر أدنى منزلة</w:t>
      </w:r>
      <w:r w:rsidR="004A4E29">
        <w:rPr>
          <w:rFonts w:hint="cs"/>
          <w:rtl/>
        </w:rPr>
        <w:t xml:space="preserve">! </w:t>
      </w:r>
      <w:r>
        <w:rPr>
          <w:rFonts w:hint="cs"/>
          <w:rtl/>
        </w:rPr>
        <w:t>ولا لوصيّة من يعبده من دون الله</w:t>
      </w:r>
      <w:r w:rsidR="00864EEE">
        <w:rPr>
          <w:rFonts w:hint="cs"/>
          <w:rtl/>
        </w:rPr>
        <w:t xml:space="preserve">، </w:t>
      </w:r>
      <w:r>
        <w:rPr>
          <w:rFonts w:hint="cs"/>
          <w:rtl/>
        </w:rPr>
        <w:t>قيمةً</w:t>
      </w:r>
      <w:r w:rsidR="00603FE9">
        <w:rPr>
          <w:rFonts w:hint="cs"/>
          <w:rtl/>
        </w:rPr>
        <w:t xml:space="preserve">؛ </w:t>
      </w:r>
      <w:r>
        <w:rPr>
          <w:rFonts w:hint="cs"/>
          <w:rtl/>
        </w:rPr>
        <w:t>والسبب</w:t>
      </w:r>
      <w:r w:rsidR="00603FE9">
        <w:rPr>
          <w:rFonts w:hint="cs"/>
          <w:rtl/>
        </w:rPr>
        <w:t xml:space="preserve">: </w:t>
      </w:r>
      <w:r>
        <w:rPr>
          <w:rFonts w:hint="cs"/>
          <w:rtl/>
        </w:rPr>
        <w:t>عاهاته</w:t>
      </w:r>
      <w:r w:rsidR="00603FE9">
        <w:rPr>
          <w:rFonts w:hint="cs"/>
          <w:rtl/>
        </w:rPr>
        <w:t xml:space="preserve">؛ </w:t>
      </w:r>
      <w:r>
        <w:rPr>
          <w:rFonts w:hint="cs"/>
          <w:rtl/>
        </w:rPr>
        <w:t>والمناسبة</w:t>
      </w:r>
      <w:r w:rsidR="002F62E6">
        <w:rPr>
          <w:rFonts w:hint="cs"/>
          <w:rtl/>
        </w:rPr>
        <w:t>:</w:t>
      </w:r>
      <w:r w:rsidR="009431ED">
        <w:rPr>
          <w:rFonts w:hint="cs"/>
          <w:rtl/>
        </w:rPr>
        <w:t xml:space="preserve"> </w:t>
      </w:r>
    </w:p>
    <w:p w:rsidR="00DA4B44" w:rsidRPr="00DA4B44" w:rsidRDefault="00DA4B44" w:rsidP="00DA4B44">
      <w:pPr>
        <w:pStyle w:val="libNormal"/>
        <w:rPr>
          <w:rtl/>
        </w:rPr>
      </w:pPr>
      <w:r>
        <w:rPr>
          <w:rFonts w:hint="cs"/>
          <w:rtl/>
        </w:rPr>
        <w:t>ذكر المصعب الزبيريّ</w:t>
      </w:r>
      <w:r w:rsidR="00603FE9">
        <w:rPr>
          <w:rFonts w:hint="cs"/>
          <w:rtl/>
        </w:rPr>
        <w:t xml:space="preserve">: </w:t>
      </w:r>
      <w:r>
        <w:rPr>
          <w:rFonts w:hint="cs"/>
          <w:rtl/>
        </w:rPr>
        <w:t xml:space="preserve">أنّ عبد الله بن عمر شهد مع رسول الله </w:t>
      </w:r>
      <w:r w:rsidRPr="00EA357E">
        <w:rPr>
          <w:rStyle w:val="libAlaemChar"/>
          <w:rFonts w:eastAsiaTheme="minorHAnsi"/>
          <w:rtl/>
        </w:rPr>
        <w:t>صلى‌الله‌عليه‌وآله‌وسلم</w:t>
      </w:r>
      <w:r>
        <w:rPr>
          <w:rFonts w:hint="cs"/>
          <w:rtl/>
        </w:rPr>
        <w:t xml:space="preserve"> حجّة الوداع فوقف معه في موقف عرفة</w:t>
      </w:r>
      <w:r w:rsidR="00864EEE">
        <w:rPr>
          <w:rFonts w:hint="cs"/>
          <w:rtl/>
        </w:rPr>
        <w:t xml:space="preserve">، </w:t>
      </w:r>
      <w:r>
        <w:rPr>
          <w:rFonts w:hint="cs"/>
          <w:rtl/>
        </w:rPr>
        <w:t xml:space="preserve">فكان يقف في ذلك الموقف كلّما يحجّ </w:t>
      </w:r>
      <w:r w:rsidRPr="00DA4B44">
        <w:rPr>
          <w:rStyle w:val="libFootnotenumChar"/>
          <w:rFonts w:hint="cs"/>
          <w:rtl/>
        </w:rPr>
        <w:t>(1)</w:t>
      </w:r>
      <w:r w:rsidR="001C4878">
        <w:rPr>
          <w:rFonts w:hint="cs"/>
          <w:rtl/>
        </w:rPr>
        <w:t xml:space="preserve">. </w:t>
      </w:r>
      <w:r>
        <w:rPr>
          <w:rFonts w:hint="cs"/>
          <w:rtl/>
        </w:rPr>
        <w:t>فحجّ عام قتل ابن الزبير مع الحجّاج بن يوسف</w:t>
      </w:r>
      <w:r w:rsidR="00864EEE">
        <w:rPr>
          <w:rFonts w:hint="cs"/>
          <w:rtl/>
        </w:rPr>
        <w:t xml:space="preserve">، </w:t>
      </w:r>
      <w:r>
        <w:rPr>
          <w:rFonts w:hint="cs"/>
          <w:rtl/>
        </w:rPr>
        <w:t>وكان عبد الملك كتب إلى الحجّاج</w:t>
      </w:r>
      <w:r w:rsidR="00B154FA">
        <w:rPr>
          <w:rFonts w:hint="cs"/>
          <w:rtl/>
        </w:rPr>
        <w:t xml:space="preserve"> إلّا </w:t>
      </w:r>
      <w:r>
        <w:rPr>
          <w:rFonts w:hint="cs"/>
          <w:rtl/>
        </w:rPr>
        <w:t>يخالف ابن عمر في الحجّ</w:t>
      </w:r>
      <w:r w:rsidR="001C4878">
        <w:rPr>
          <w:rFonts w:hint="cs"/>
          <w:rtl/>
        </w:rPr>
        <w:t>.</w:t>
      </w:r>
      <w:r w:rsidR="009431ED">
        <w:rPr>
          <w:rFonts w:hint="cs"/>
          <w:rtl/>
        </w:rPr>
        <w:t>.</w:t>
      </w:r>
      <w:r>
        <w:rPr>
          <w:rFonts w:hint="cs"/>
          <w:rtl/>
        </w:rPr>
        <w:t>.</w:t>
      </w:r>
      <w:r w:rsidR="00864EEE">
        <w:rPr>
          <w:rFonts w:hint="cs"/>
          <w:rtl/>
        </w:rPr>
        <w:t xml:space="preserve">، </w:t>
      </w:r>
      <w:r>
        <w:rPr>
          <w:rFonts w:hint="cs"/>
          <w:rtl/>
        </w:rPr>
        <w:t>فانطلقا حتّى وقف</w:t>
      </w:r>
      <w:r w:rsidR="002C54F1">
        <w:rPr>
          <w:rFonts w:hint="cs"/>
          <w:rtl/>
        </w:rPr>
        <w:t xml:space="preserve"> - </w:t>
      </w:r>
      <w:r>
        <w:rPr>
          <w:rFonts w:hint="cs"/>
          <w:rtl/>
        </w:rPr>
        <w:t>ابن عمر</w:t>
      </w:r>
      <w:r w:rsidR="002C54F1">
        <w:rPr>
          <w:rFonts w:hint="cs"/>
          <w:rtl/>
        </w:rPr>
        <w:t xml:space="preserve"> - </w:t>
      </w:r>
      <w:r>
        <w:rPr>
          <w:rFonts w:hint="cs"/>
          <w:rtl/>
        </w:rPr>
        <w:t>موقفه الذي كان يقف فيه فكان ذلك الموقف بين يدي الحجّاج</w:t>
      </w:r>
      <w:r w:rsidR="00864EEE">
        <w:rPr>
          <w:rFonts w:hint="cs"/>
          <w:rtl/>
        </w:rPr>
        <w:t xml:space="preserve">، </w:t>
      </w:r>
      <w:r>
        <w:rPr>
          <w:rFonts w:hint="cs"/>
          <w:rtl/>
        </w:rPr>
        <w:t>فأمر الحجّاج م</w:t>
      </w:r>
      <w:r w:rsidR="002347AC">
        <w:rPr>
          <w:rFonts w:hint="cs"/>
          <w:rtl/>
        </w:rPr>
        <w:t>َ</w:t>
      </w:r>
      <w:r>
        <w:rPr>
          <w:rFonts w:hint="cs"/>
          <w:rtl/>
        </w:rPr>
        <w:t>ن ن</w:t>
      </w:r>
      <w:r w:rsidR="002347AC">
        <w:rPr>
          <w:rFonts w:hint="cs"/>
          <w:rtl/>
        </w:rPr>
        <w:t>َ</w:t>
      </w:r>
      <w:r>
        <w:rPr>
          <w:rFonts w:hint="cs"/>
          <w:rtl/>
        </w:rPr>
        <w:t>خ</w:t>
      </w:r>
      <w:r w:rsidR="002347AC">
        <w:rPr>
          <w:rFonts w:hint="cs"/>
          <w:rtl/>
        </w:rPr>
        <w:t>َ</w:t>
      </w:r>
      <w:r>
        <w:rPr>
          <w:rFonts w:hint="cs"/>
          <w:rtl/>
        </w:rPr>
        <w:t>س</w:t>
      </w:r>
      <w:r w:rsidR="002347AC">
        <w:rPr>
          <w:rFonts w:hint="cs"/>
          <w:rtl/>
        </w:rPr>
        <w:t>َ</w:t>
      </w:r>
      <w:r>
        <w:rPr>
          <w:rFonts w:hint="cs"/>
          <w:rtl/>
        </w:rPr>
        <w:t xml:space="preserve"> به حتّى نفرت ناقته</w:t>
      </w:r>
      <w:r w:rsidR="00864EEE">
        <w:rPr>
          <w:rFonts w:hint="cs"/>
          <w:rtl/>
        </w:rPr>
        <w:t xml:space="preserve">، </w:t>
      </w:r>
      <w:r>
        <w:rPr>
          <w:rFonts w:hint="cs"/>
          <w:rtl/>
        </w:rPr>
        <w:t>فسكنها حتّى سكنت</w:t>
      </w:r>
      <w:r w:rsidR="00864EEE">
        <w:rPr>
          <w:rFonts w:hint="cs"/>
          <w:rtl/>
        </w:rPr>
        <w:t xml:space="preserve">، </w:t>
      </w:r>
      <w:r>
        <w:rPr>
          <w:rFonts w:hint="cs"/>
          <w:rtl/>
        </w:rPr>
        <w:t>ثمّ ردّها إلى ذلك الموضع بين يدي الحجّاج</w:t>
      </w:r>
      <w:r w:rsidR="00864EEE">
        <w:rPr>
          <w:rFonts w:hint="cs"/>
          <w:rtl/>
        </w:rPr>
        <w:t xml:space="preserve">، </w:t>
      </w:r>
      <w:r>
        <w:rPr>
          <w:rFonts w:hint="cs"/>
          <w:rtl/>
        </w:rPr>
        <w:t>فأمر الحجّاج أيضاً بناقته فنخست</w:t>
      </w:r>
      <w:r w:rsidR="00864EEE">
        <w:rPr>
          <w:rFonts w:hint="cs"/>
          <w:rtl/>
        </w:rPr>
        <w:t xml:space="preserve">، </w:t>
      </w:r>
      <w:r>
        <w:rPr>
          <w:rFonts w:hint="cs"/>
          <w:rtl/>
        </w:rPr>
        <w:t>فسكنها حتّى سكنت ثمّ ردّها إلى ذلك الموقف</w:t>
      </w:r>
      <w:r w:rsidR="00864EEE">
        <w:rPr>
          <w:rFonts w:hint="cs"/>
          <w:rtl/>
        </w:rPr>
        <w:t xml:space="preserve">، </w:t>
      </w:r>
      <w:r>
        <w:rPr>
          <w:rFonts w:hint="cs"/>
          <w:rtl/>
        </w:rPr>
        <w:t>فثقل على الحجّاج أمره</w:t>
      </w:r>
      <w:r w:rsidR="00864EEE">
        <w:rPr>
          <w:rFonts w:hint="cs"/>
          <w:rtl/>
        </w:rPr>
        <w:t xml:space="preserve">، </w:t>
      </w:r>
      <w:r>
        <w:rPr>
          <w:rFonts w:hint="cs"/>
          <w:rtl/>
        </w:rPr>
        <w:t xml:space="preserve">فأمر رجلاً </w:t>
      </w:r>
      <w:r w:rsidR="00963FD8">
        <w:rPr>
          <w:rFonts w:hint="cs"/>
          <w:rtl/>
        </w:rPr>
        <w:t>معه حربة يقال إنّها كانت مسمومة</w:t>
      </w:r>
      <w:r w:rsidR="00864EEE">
        <w:rPr>
          <w:rFonts w:hint="cs"/>
          <w:rtl/>
        </w:rPr>
        <w:t xml:space="preserve">، </w:t>
      </w:r>
      <w:r w:rsidR="00963FD8">
        <w:rPr>
          <w:rFonts w:hint="cs"/>
          <w:rtl/>
        </w:rPr>
        <w:t>فلمّا دفع الناس من عرفة</w:t>
      </w:r>
      <w:r w:rsidR="00864EEE">
        <w:rPr>
          <w:rFonts w:hint="cs"/>
          <w:rtl/>
        </w:rPr>
        <w:t xml:space="preserve">، </w:t>
      </w:r>
      <w:r w:rsidR="00963FD8">
        <w:rPr>
          <w:rFonts w:hint="cs"/>
          <w:rtl/>
        </w:rPr>
        <w:t>لصق به ذلك الرجل فأمرّ الحربة على رجله وهي في غ</w:t>
      </w:r>
      <w:r w:rsidR="002347AC">
        <w:rPr>
          <w:rFonts w:hint="cs"/>
          <w:rtl/>
        </w:rPr>
        <w:t>َ</w:t>
      </w:r>
      <w:r w:rsidR="00963FD8">
        <w:rPr>
          <w:rFonts w:hint="cs"/>
          <w:rtl/>
        </w:rPr>
        <w:t>ر</w:t>
      </w:r>
      <w:r w:rsidR="002347AC">
        <w:rPr>
          <w:rFonts w:hint="cs"/>
          <w:rtl/>
        </w:rPr>
        <w:t>ْ</w:t>
      </w:r>
      <w:r w:rsidR="00963FD8">
        <w:rPr>
          <w:rFonts w:hint="cs"/>
          <w:rtl/>
        </w:rPr>
        <w:t>ز ر</w:t>
      </w:r>
      <w:r w:rsidR="002347AC">
        <w:rPr>
          <w:rFonts w:hint="cs"/>
          <w:rtl/>
        </w:rPr>
        <w:t>َ</w:t>
      </w:r>
      <w:r w:rsidR="00963FD8">
        <w:rPr>
          <w:rFonts w:hint="cs"/>
          <w:rtl/>
        </w:rPr>
        <w:t>ح</w:t>
      </w:r>
      <w:r w:rsidR="002347AC">
        <w:rPr>
          <w:rFonts w:hint="cs"/>
          <w:rtl/>
        </w:rPr>
        <w:t>ْ</w:t>
      </w:r>
      <w:r w:rsidR="00963FD8">
        <w:rPr>
          <w:rFonts w:hint="cs"/>
          <w:rtl/>
        </w:rPr>
        <w:t>له</w:t>
      </w:r>
      <w:r w:rsidR="00864EEE">
        <w:rPr>
          <w:rFonts w:hint="cs"/>
          <w:rtl/>
        </w:rPr>
        <w:t xml:space="preserve">، </w:t>
      </w:r>
      <w:r w:rsidR="00963FD8">
        <w:rPr>
          <w:rFonts w:hint="cs"/>
          <w:rtl/>
        </w:rPr>
        <w:t>فمرض منها أيّاماً</w:t>
      </w:r>
      <w:r w:rsidR="00864EEE">
        <w:rPr>
          <w:rFonts w:hint="cs"/>
          <w:rtl/>
        </w:rPr>
        <w:t xml:space="preserve">، </w:t>
      </w:r>
      <w:r w:rsidR="00963FD8">
        <w:rPr>
          <w:rFonts w:hint="cs"/>
          <w:rtl/>
        </w:rPr>
        <w:t>فمات بمكّة</w:t>
      </w:r>
      <w:r w:rsidR="00864EEE">
        <w:rPr>
          <w:rFonts w:hint="cs"/>
          <w:rtl/>
        </w:rPr>
        <w:t xml:space="preserve">، </w:t>
      </w:r>
      <w:r w:rsidR="00963FD8">
        <w:rPr>
          <w:rFonts w:hint="cs"/>
          <w:rtl/>
        </w:rPr>
        <w:t>فدفن بها وصلّى عليه الحجّاج بن يوسف</w:t>
      </w:r>
      <w:r w:rsidR="004A4E29">
        <w:rPr>
          <w:rFonts w:hint="cs"/>
          <w:rtl/>
        </w:rPr>
        <w:t xml:space="preserve">! </w:t>
      </w:r>
      <w:r w:rsidR="00963FD8" w:rsidRPr="00963FD8">
        <w:rPr>
          <w:rStyle w:val="libFootnotenumChar"/>
          <w:rFonts w:hint="cs"/>
          <w:rtl/>
        </w:rPr>
        <w:t>(2)</w:t>
      </w:r>
    </w:p>
    <w:p w:rsidR="007F7EAB" w:rsidRDefault="00963FD8" w:rsidP="00F64E82">
      <w:pPr>
        <w:pStyle w:val="libNormal"/>
        <w:rPr>
          <w:rtl/>
        </w:rPr>
      </w:pPr>
      <w:r>
        <w:rPr>
          <w:rFonts w:hint="cs"/>
          <w:rtl/>
        </w:rPr>
        <w:t>هذه أخلاق هذا الخارجيّ الورقة الصفراء في الشجرة الملعونة</w:t>
      </w:r>
      <w:r w:rsidR="00864EEE">
        <w:rPr>
          <w:rFonts w:hint="cs"/>
          <w:rtl/>
        </w:rPr>
        <w:t xml:space="preserve">، </w:t>
      </w:r>
      <w:r>
        <w:rPr>
          <w:rFonts w:hint="cs"/>
          <w:rtl/>
        </w:rPr>
        <w:t>فهو يألّه عبدالملك ويتصاغر له</w:t>
      </w:r>
      <w:r w:rsidR="00864EEE">
        <w:rPr>
          <w:rFonts w:hint="cs"/>
          <w:rtl/>
        </w:rPr>
        <w:t>،</w:t>
      </w:r>
      <w:r w:rsidR="00B154FA">
        <w:rPr>
          <w:rFonts w:hint="cs"/>
          <w:rtl/>
        </w:rPr>
        <w:t xml:space="preserve"> إلّا </w:t>
      </w:r>
      <w:r>
        <w:rPr>
          <w:rFonts w:hint="cs"/>
          <w:rtl/>
        </w:rPr>
        <w:t>أنّه يتجاوز أمره فيقتل ابن عمر لأنّه وقف ذلك الموقف</w:t>
      </w:r>
      <w:r w:rsidR="004A4E29">
        <w:rPr>
          <w:rFonts w:hint="cs"/>
          <w:rtl/>
        </w:rPr>
        <w:t xml:space="preserve">! </w:t>
      </w:r>
    </w:p>
    <w:p w:rsidR="00963FD8" w:rsidRDefault="00963FD8" w:rsidP="00963FD8">
      <w:pPr>
        <w:pStyle w:val="Heading1"/>
        <w:rPr>
          <w:rtl/>
        </w:rPr>
      </w:pPr>
      <w:bookmarkStart w:id="57" w:name="_Toc521235927"/>
      <w:r>
        <w:rPr>
          <w:rFonts w:hint="cs"/>
          <w:rtl/>
        </w:rPr>
        <w:t>أسجاع الحجّاج في عبد الملك</w:t>
      </w:r>
      <w:bookmarkEnd w:id="57"/>
    </w:p>
    <w:p w:rsidR="007F7EAB" w:rsidRDefault="00963FD8" w:rsidP="00F64E82">
      <w:pPr>
        <w:pStyle w:val="libNormal"/>
        <w:rPr>
          <w:rtl/>
        </w:rPr>
      </w:pPr>
      <w:r>
        <w:rPr>
          <w:rFonts w:hint="cs"/>
          <w:rtl/>
        </w:rPr>
        <w:t>إنّ المختار الذي أغاض خوارج الناكثين والقاسطين</w:t>
      </w:r>
      <w:r w:rsidR="00864EEE">
        <w:rPr>
          <w:rFonts w:hint="cs"/>
          <w:rtl/>
        </w:rPr>
        <w:t xml:space="preserve">، </w:t>
      </w:r>
      <w:r>
        <w:rPr>
          <w:rFonts w:hint="cs"/>
          <w:rtl/>
        </w:rPr>
        <w:t>صار غرضاً لسهامهم سواء</w:t>
      </w:r>
      <w:r w:rsidR="00864EEE">
        <w:rPr>
          <w:rFonts w:hint="cs"/>
          <w:rtl/>
        </w:rPr>
        <w:t xml:space="preserve">، </w:t>
      </w:r>
    </w:p>
    <w:p w:rsidR="00963FD8" w:rsidRDefault="009431ED" w:rsidP="009431ED">
      <w:pPr>
        <w:pStyle w:val="libLine"/>
        <w:rPr>
          <w:rtl/>
        </w:rPr>
      </w:pPr>
      <w:r>
        <w:rPr>
          <w:rFonts w:hint="cs"/>
          <w:rtl/>
        </w:rPr>
        <w:t>____________________</w:t>
      </w:r>
    </w:p>
    <w:p w:rsidR="00963FD8" w:rsidRDefault="00963FD8" w:rsidP="008D19B6">
      <w:pPr>
        <w:pStyle w:val="libFootnote0"/>
        <w:rPr>
          <w:rtl/>
        </w:rPr>
      </w:pPr>
      <w:r>
        <w:rPr>
          <w:rFonts w:hint="cs"/>
          <w:rtl/>
        </w:rPr>
        <w:t xml:space="preserve">(1) فلينظر الوهّابيّون المانعون من التبرّك كيف يتتبّع ابن عمر آثار النبيّ </w:t>
      </w:r>
      <w:r w:rsidRPr="00EA357E">
        <w:rPr>
          <w:rStyle w:val="libAlaemChar"/>
          <w:rFonts w:eastAsiaTheme="minorHAnsi"/>
          <w:rtl/>
        </w:rPr>
        <w:t>صلى‌الله‌عليه‌وآله‌وسلم</w:t>
      </w:r>
      <w:r>
        <w:rPr>
          <w:rFonts w:hint="cs"/>
          <w:rtl/>
        </w:rPr>
        <w:t xml:space="preserve"> والحجّاج يمنعه</w:t>
      </w:r>
      <w:r w:rsidR="00864EEE">
        <w:rPr>
          <w:rFonts w:hint="cs"/>
          <w:rtl/>
        </w:rPr>
        <w:t xml:space="preserve">، </w:t>
      </w:r>
      <w:r>
        <w:rPr>
          <w:rFonts w:hint="cs"/>
          <w:rtl/>
        </w:rPr>
        <w:t>وقولكم وقول الحجّاج وابن تيميه واحد يطوفون بعظام ورمة</w:t>
      </w:r>
      <w:r w:rsidR="004A4E29">
        <w:rPr>
          <w:rFonts w:hint="cs"/>
          <w:rtl/>
        </w:rPr>
        <w:t xml:space="preserve">! </w:t>
      </w:r>
    </w:p>
    <w:p w:rsidR="00963FD8" w:rsidRDefault="00963FD8" w:rsidP="008D19B6">
      <w:pPr>
        <w:pStyle w:val="libFootnote0"/>
        <w:rPr>
          <w:rtl/>
        </w:rPr>
      </w:pPr>
      <w:r>
        <w:rPr>
          <w:rFonts w:hint="cs"/>
          <w:rtl/>
        </w:rPr>
        <w:t>(2) نسب قريش</w:t>
      </w:r>
      <w:r w:rsidR="00864EEE">
        <w:rPr>
          <w:rFonts w:hint="cs"/>
          <w:rtl/>
        </w:rPr>
        <w:t xml:space="preserve">، </w:t>
      </w:r>
      <w:r>
        <w:rPr>
          <w:rFonts w:hint="cs"/>
          <w:rtl/>
        </w:rPr>
        <w:t>لمصعب الزبيريّ</w:t>
      </w:r>
      <w:r w:rsidR="00603FE9">
        <w:rPr>
          <w:rFonts w:hint="cs"/>
          <w:rtl/>
        </w:rPr>
        <w:t xml:space="preserve">: </w:t>
      </w:r>
      <w:r>
        <w:rPr>
          <w:rFonts w:hint="cs"/>
          <w:rtl/>
        </w:rPr>
        <w:t>351</w:t>
      </w:r>
      <w:r w:rsidR="001C4878">
        <w:rPr>
          <w:rFonts w:hint="cs"/>
          <w:rtl/>
        </w:rPr>
        <w:t xml:space="preserve">. </w:t>
      </w:r>
    </w:p>
    <w:p w:rsidR="00963FD8" w:rsidRDefault="00963FD8" w:rsidP="009431ED">
      <w:pPr>
        <w:pStyle w:val="libNormal"/>
      </w:pPr>
      <w:r>
        <w:rPr>
          <w:rtl/>
        </w:rPr>
        <w:br w:type="page"/>
      </w:r>
    </w:p>
    <w:p w:rsidR="00963FD8" w:rsidRDefault="008D19B6" w:rsidP="00F64E82">
      <w:pPr>
        <w:pStyle w:val="libNormal"/>
        <w:rPr>
          <w:rtl/>
        </w:rPr>
      </w:pPr>
      <w:r>
        <w:rPr>
          <w:rFonts w:hint="cs"/>
          <w:rtl/>
        </w:rPr>
        <w:lastRenderedPageBreak/>
        <w:t>فوضعوا على لسانه أسجاعاً</w:t>
      </w:r>
      <w:r w:rsidR="00864EEE">
        <w:rPr>
          <w:rFonts w:hint="cs"/>
          <w:rtl/>
        </w:rPr>
        <w:t>،</w:t>
      </w:r>
      <w:r w:rsidR="00B154FA">
        <w:rPr>
          <w:rFonts w:hint="cs"/>
          <w:rtl/>
        </w:rPr>
        <w:t xml:space="preserve"> إلّا </w:t>
      </w:r>
      <w:r>
        <w:rPr>
          <w:rFonts w:hint="cs"/>
          <w:rtl/>
        </w:rPr>
        <w:t xml:space="preserve">أنّ ما ذكرناه من سيرة الحجّاج تبطل ما كذبوا على هذا الثائر العظيم </w:t>
      </w:r>
      <w:r w:rsidR="009431ED">
        <w:rPr>
          <w:rFonts w:hint="cs"/>
          <w:rtl/>
        </w:rPr>
        <w:t>(</w:t>
      </w:r>
      <w:r>
        <w:rPr>
          <w:rFonts w:hint="cs"/>
          <w:rtl/>
        </w:rPr>
        <w:t>المختار</w:t>
      </w:r>
      <w:r w:rsidR="009431ED">
        <w:rPr>
          <w:rFonts w:hint="cs"/>
          <w:rtl/>
        </w:rPr>
        <w:t>)</w:t>
      </w:r>
      <w:r w:rsidR="00864EEE">
        <w:rPr>
          <w:rFonts w:hint="cs"/>
          <w:rtl/>
        </w:rPr>
        <w:t xml:space="preserve">، </w:t>
      </w:r>
      <w:r>
        <w:rPr>
          <w:rFonts w:hint="cs"/>
          <w:rtl/>
        </w:rPr>
        <w:t xml:space="preserve">فكان الكذّاب الأشر هو نفسه المبير الثقفيّ </w:t>
      </w:r>
      <w:r w:rsidR="009431ED">
        <w:rPr>
          <w:rFonts w:hint="cs"/>
          <w:rtl/>
        </w:rPr>
        <w:t>(</w:t>
      </w:r>
      <w:r>
        <w:rPr>
          <w:rFonts w:hint="cs"/>
          <w:rtl/>
        </w:rPr>
        <w:t>الحجّاج</w:t>
      </w:r>
      <w:r w:rsidR="009431ED">
        <w:rPr>
          <w:rFonts w:hint="cs"/>
          <w:rtl/>
        </w:rPr>
        <w:t>)</w:t>
      </w:r>
      <w:r w:rsidR="001C4878">
        <w:rPr>
          <w:rFonts w:hint="cs"/>
          <w:rtl/>
        </w:rPr>
        <w:t xml:space="preserve">. </w:t>
      </w:r>
    </w:p>
    <w:p w:rsidR="008D19B6" w:rsidRDefault="008D19B6" w:rsidP="00165D7F">
      <w:pPr>
        <w:pStyle w:val="libNormal"/>
        <w:rPr>
          <w:rtl/>
        </w:rPr>
      </w:pPr>
      <w:r>
        <w:rPr>
          <w:rFonts w:hint="cs"/>
          <w:rtl/>
        </w:rPr>
        <w:t>في العقد الفريد</w:t>
      </w:r>
      <w:r w:rsidR="00603FE9">
        <w:rPr>
          <w:rFonts w:hint="cs"/>
          <w:rtl/>
        </w:rPr>
        <w:t xml:space="preserve">: </w:t>
      </w:r>
      <w:r w:rsidR="009431ED">
        <w:rPr>
          <w:rFonts w:hint="cs"/>
          <w:rtl/>
        </w:rPr>
        <w:t>(</w:t>
      </w:r>
      <w:r>
        <w:rPr>
          <w:rFonts w:hint="cs"/>
          <w:rtl/>
        </w:rPr>
        <w:t>الشيباني عن الهيثم عن أبي عياش قال</w:t>
      </w:r>
      <w:r w:rsidR="00603FE9">
        <w:rPr>
          <w:rFonts w:hint="cs"/>
          <w:rtl/>
        </w:rPr>
        <w:t xml:space="preserve">: </w:t>
      </w:r>
      <w:r>
        <w:rPr>
          <w:rFonts w:hint="cs"/>
          <w:rtl/>
        </w:rPr>
        <w:t>كنّا عند عبدالملك بن مروان إذ أتاه كتاب الحجّاج يعظّم فيه أمر الخلافة</w:t>
      </w:r>
      <w:r w:rsidR="00864EEE">
        <w:rPr>
          <w:rFonts w:hint="cs"/>
          <w:rtl/>
        </w:rPr>
        <w:t xml:space="preserve">، </w:t>
      </w:r>
      <w:r>
        <w:rPr>
          <w:rFonts w:hint="cs"/>
          <w:rtl/>
        </w:rPr>
        <w:t>ويزعم أن ما قامت السماوات والأرض</w:t>
      </w:r>
      <w:r w:rsidR="00B154FA">
        <w:rPr>
          <w:rFonts w:hint="cs"/>
          <w:rtl/>
        </w:rPr>
        <w:t xml:space="preserve"> إلّا </w:t>
      </w:r>
      <w:r>
        <w:rPr>
          <w:rFonts w:hint="cs"/>
          <w:rtl/>
        </w:rPr>
        <w:t>بها</w:t>
      </w:r>
      <w:r w:rsidR="00864EEE">
        <w:rPr>
          <w:rFonts w:hint="cs"/>
          <w:rtl/>
        </w:rPr>
        <w:t xml:space="preserve">، </w:t>
      </w:r>
      <w:r>
        <w:rPr>
          <w:rFonts w:hint="cs"/>
          <w:rtl/>
        </w:rPr>
        <w:t xml:space="preserve">وأنّ الخليفة </w:t>
      </w:r>
      <w:r w:rsidR="009A7CFC">
        <w:rPr>
          <w:rFonts w:hint="cs"/>
          <w:rtl/>
        </w:rPr>
        <w:t>عند الله أفضل من الملائكة المقرّبين</w:t>
      </w:r>
      <w:r w:rsidR="00864EEE">
        <w:rPr>
          <w:rFonts w:hint="cs"/>
          <w:rtl/>
        </w:rPr>
        <w:t xml:space="preserve">، </w:t>
      </w:r>
      <w:r w:rsidR="009A7CFC">
        <w:rPr>
          <w:rFonts w:hint="cs"/>
          <w:rtl/>
        </w:rPr>
        <w:t>والأ</w:t>
      </w:r>
      <w:r w:rsidR="001B311A">
        <w:rPr>
          <w:rFonts w:hint="cs"/>
          <w:rtl/>
        </w:rPr>
        <w:t>نبياء والمرسلين</w:t>
      </w:r>
      <w:r w:rsidR="001C4878">
        <w:rPr>
          <w:rFonts w:hint="cs"/>
          <w:rtl/>
        </w:rPr>
        <w:t xml:space="preserve">. </w:t>
      </w:r>
      <w:r w:rsidR="001B311A">
        <w:rPr>
          <w:rFonts w:hint="cs"/>
          <w:rtl/>
        </w:rPr>
        <w:t>وذلك أنّ الله خلق آدم بيده</w:t>
      </w:r>
      <w:r w:rsidR="00864EEE">
        <w:rPr>
          <w:rFonts w:hint="cs"/>
          <w:rtl/>
        </w:rPr>
        <w:t xml:space="preserve">، </w:t>
      </w:r>
      <w:r w:rsidR="001B311A">
        <w:rPr>
          <w:rFonts w:hint="cs"/>
          <w:rtl/>
        </w:rPr>
        <w:t>وأسجد له الملائكة</w:t>
      </w:r>
      <w:r w:rsidR="00864EEE">
        <w:rPr>
          <w:rFonts w:hint="cs"/>
          <w:rtl/>
        </w:rPr>
        <w:t xml:space="preserve">، </w:t>
      </w:r>
      <w:r w:rsidR="001B311A">
        <w:rPr>
          <w:rFonts w:hint="cs"/>
          <w:rtl/>
        </w:rPr>
        <w:t>وأسكنه جنّته</w:t>
      </w:r>
      <w:r w:rsidR="00864EEE">
        <w:rPr>
          <w:rFonts w:hint="cs"/>
          <w:rtl/>
        </w:rPr>
        <w:t xml:space="preserve">، </w:t>
      </w:r>
      <w:r w:rsidR="001B311A">
        <w:rPr>
          <w:rFonts w:hint="cs"/>
          <w:rtl/>
        </w:rPr>
        <w:t>ثمّ أهبطه إلى الأرض وجعله خليفته</w:t>
      </w:r>
      <w:r w:rsidR="00864EEE">
        <w:rPr>
          <w:rFonts w:hint="cs"/>
          <w:rtl/>
        </w:rPr>
        <w:t xml:space="preserve">، </w:t>
      </w:r>
      <w:r w:rsidR="001B311A">
        <w:rPr>
          <w:rFonts w:hint="cs"/>
          <w:rtl/>
        </w:rPr>
        <w:t>وجعل الملائكة رسلاً إليه</w:t>
      </w:r>
      <w:r w:rsidR="001C4878">
        <w:rPr>
          <w:rFonts w:hint="cs"/>
          <w:rtl/>
        </w:rPr>
        <w:t xml:space="preserve">. </w:t>
      </w:r>
      <w:r w:rsidR="001B311A">
        <w:rPr>
          <w:rFonts w:hint="cs"/>
          <w:rtl/>
        </w:rPr>
        <w:t>فأعجب عبد الملك بذلك وقال</w:t>
      </w:r>
      <w:r w:rsidR="00603FE9">
        <w:rPr>
          <w:rFonts w:hint="cs"/>
          <w:rtl/>
        </w:rPr>
        <w:t xml:space="preserve">: </w:t>
      </w:r>
      <w:r w:rsidR="001B311A">
        <w:rPr>
          <w:rFonts w:hint="cs"/>
          <w:rtl/>
        </w:rPr>
        <w:t>لوددت أنّ عندي بعض الخوارج بهذا الكتاب</w:t>
      </w:r>
      <w:r w:rsidR="004A4E29">
        <w:rPr>
          <w:rFonts w:hint="cs"/>
          <w:rtl/>
        </w:rPr>
        <w:t xml:space="preserve">! </w:t>
      </w:r>
      <w:r w:rsidR="005C7D8B">
        <w:rPr>
          <w:rFonts w:hint="cs"/>
          <w:rtl/>
        </w:rPr>
        <w:t>فانصرف عبد الله بن يزيد إلى منزله</w:t>
      </w:r>
      <w:r w:rsidR="00864EEE">
        <w:rPr>
          <w:rFonts w:hint="cs"/>
          <w:rtl/>
        </w:rPr>
        <w:t xml:space="preserve">، </w:t>
      </w:r>
      <w:r w:rsidR="005C7D8B">
        <w:rPr>
          <w:rFonts w:hint="cs"/>
          <w:rtl/>
        </w:rPr>
        <w:t>فجلس مع ضيفانه</w:t>
      </w:r>
      <w:r w:rsidR="00864EEE">
        <w:rPr>
          <w:rFonts w:hint="cs"/>
          <w:rtl/>
        </w:rPr>
        <w:t xml:space="preserve">، </w:t>
      </w:r>
      <w:r w:rsidR="005C7D8B">
        <w:rPr>
          <w:rFonts w:hint="cs"/>
          <w:rtl/>
        </w:rPr>
        <w:t>وحدّثهم الحديث</w:t>
      </w:r>
      <w:r w:rsidR="00864EEE">
        <w:rPr>
          <w:rFonts w:hint="cs"/>
          <w:rtl/>
        </w:rPr>
        <w:t xml:space="preserve">، </w:t>
      </w:r>
      <w:r w:rsidR="005C7D8B">
        <w:rPr>
          <w:rFonts w:hint="cs"/>
          <w:rtl/>
        </w:rPr>
        <w:t>فقال له ح</w:t>
      </w:r>
      <w:r w:rsidR="00165D7F">
        <w:rPr>
          <w:rFonts w:hint="cs"/>
          <w:rtl/>
        </w:rPr>
        <w:t>ُ</w:t>
      </w:r>
      <w:r w:rsidR="005C7D8B">
        <w:rPr>
          <w:rFonts w:hint="cs"/>
          <w:rtl/>
        </w:rPr>
        <w:t>وار بن زيد الضّ</w:t>
      </w:r>
      <w:r w:rsidR="00165D7F">
        <w:rPr>
          <w:rFonts w:hint="cs"/>
          <w:rtl/>
        </w:rPr>
        <w:t>َ</w:t>
      </w:r>
      <w:r w:rsidR="005C7D8B">
        <w:rPr>
          <w:rFonts w:hint="cs"/>
          <w:rtl/>
        </w:rPr>
        <w:t>بيّ</w:t>
      </w:r>
      <w:r w:rsidR="00864EEE">
        <w:rPr>
          <w:rFonts w:hint="cs"/>
          <w:rtl/>
        </w:rPr>
        <w:t xml:space="preserve">، </w:t>
      </w:r>
      <w:r w:rsidR="005C7D8B">
        <w:rPr>
          <w:rFonts w:hint="cs"/>
          <w:rtl/>
        </w:rPr>
        <w:t>وكان هارباً من الحجّاج</w:t>
      </w:r>
      <w:r w:rsidR="00603FE9">
        <w:rPr>
          <w:rFonts w:hint="cs"/>
          <w:rtl/>
        </w:rPr>
        <w:t xml:space="preserve">: </w:t>
      </w:r>
      <w:r w:rsidR="005C7D8B">
        <w:rPr>
          <w:rFonts w:hint="cs"/>
          <w:rtl/>
        </w:rPr>
        <w:t>توثّق لي منه ثمّ أعلمني به</w:t>
      </w:r>
      <w:r w:rsidR="001C4878">
        <w:rPr>
          <w:rFonts w:hint="cs"/>
          <w:rtl/>
        </w:rPr>
        <w:t xml:space="preserve">. </w:t>
      </w:r>
      <w:r w:rsidR="005C7D8B">
        <w:rPr>
          <w:rFonts w:hint="cs"/>
          <w:rtl/>
        </w:rPr>
        <w:t>فذكر ذلك لعبد الملك فقال</w:t>
      </w:r>
      <w:r w:rsidR="00603FE9">
        <w:rPr>
          <w:rFonts w:hint="cs"/>
          <w:rtl/>
        </w:rPr>
        <w:t xml:space="preserve">: </w:t>
      </w:r>
      <w:r w:rsidR="005C7D8B">
        <w:rPr>
          <w:rFonts w:hint="cs"/>
          <w:rtl/>
        </w:rPr>
        <w:t>هو آمن</w:t>
      </w:r>
      <w:r w:rsidR="00165D7F">
        <w:rPr>
          <w:rFonts w:hint="cs"/>
          <w:rtl/>
        </w:rPr>
        <w:t>ٌ</w:t>
      </w:r>
      <w:r w:rsidR="005C7D8B">
        <w:rPr>
          <w:rFonts w:hint="cs"/>
          <w:rtl/>
        </w:rPr>
        <w:t xml:space="preserve"> على كلّ ما يخاف</w:t>
      </w:r>
      <w:r w:rsidR="001C4878">
        <w:rPr>
          <w:rFonts w:hint="cs"/>
          <w:rtl/>
        </w:rPr>
        <w:t xml:space="preserve">. </w:t>
      </w:r>
      <w:r w:rsidR="005C7D8B">
        <w:rPr>
          <w:rFonts w:hint="cs"/>
          <w:rtl/>
        </w:rPr>
        <w:t>فانصرف عبد الله إلى ح</w:t>
      </w:r>
      <w:r w:rsidR="00165D7F">
        <w:rPr>
          <w:rFonts w:hint="cs"/>
          <w:rtl/>
        </w:rPr>
        <w:t>ُ</w:t>
      </w:r>
      <w:r w:rsidR="005C7D8B">
        <w:rPr>
          <w:rFonts w:hint="cs"/>
          <w:rtl/>
        </w:rPr>
        <w:t>وار فأخبره بذلك</w:t>
      </w:r>
      <w:r w:rsidR="00864EEE">
        <w:rPr>
          <w:rFonts w:hint="cs"/>
          <w:rtl/>
        </w:rPr>
        <w:t xml:space="preserve">، </w:t>
      </w:r>
      <w:r w:rsidR="005C7D8B">
        <w:rPr>
          <w:rFonts w:hint="cs"/>
          <w:rtl/>
        </w:rPr>
        <w:t>فق</w:t>
      </w:r>
      <w:r w:rsidR="00165D7F">
        <w:rPr>
          <w:rFonts w:hint="cs"/>
          <w:rtl/>
        </w:rPr>
        <w:t>ا</w:t>
      </w:r>
      <w:r w:rsidR="005C7D8B">
        <w:rPr>
          <w:rFonts w:hint="cs"/>
          <w:rtl/>
        </w:rPr>
        <w:t>ل</w:t>
      </w:r>
      <w:r w:rsidR="00603FE9">
        <w:rPr>
          <w:rFonts w:hint="cs"/>
          <w:rtl/>
        </w:rPr>
        <w:t xml:space="preserve">: </w:t>
      </w:r>
      <w:r w:rsidR="005C7D8B">
        <w:rPr>
          <w:rFonts w:hint="cs"/>
          <w:rtl/>
        </w:rPr>
        <w:t>بالغداة إن شاء الله</w:t>
      </w:r>
      <w:r w:rsidR="001C4878">
        <w:rPr>
          <w:rFonts w:hint="cs"/>
          <w:rtl/>
        </w:rPr>
        <w:t xml:space="preserve">. </w:t>
      </w:r>
      <w:r w:rsidR="005C7D8B">
        <w:rPr>
          <w:rFonts w:hint="cs"/>
          <w:rtl/>
        </w:rPr>
        <w:t>فلمّا أصبح اغتسل ولبس ثوبين</w:t>
      </w:r>
      <w:r w:rsidR="00864EEE">
        <w:rPr>
          <w:rFonts w:hint="cs"/>
          <w:rtl/>
        </w:rPr>
        <w:t xml:space="preserve">، </w:t>
      </w:r>
      <w:r w:rsidR="005C7D8B">
        <w:rPr>
          <w:rFonts w:hint="cs"/>
          <w:rtl/>
        </w:rPr>
        <w:t>ثمّ تحنّ</w:t>
      </w:r>
      <w:r w:rsidR="00165D7F">
        <w:rPr>
          <w:rFonts w:hint="cs"/>
          <w:rtl/>
        </w:rPr>
        <w:t>َ</w:t>
      </w:r>
      <w:r w:rsidR="005C7D8B">
        <w:rPr>
          <w:rFonts w:hint="cs"/>
          <w:rtl/>
        </w:rPr>
        <w:t xml:space="preserve">ط </w:t>
      </w:r>
      <w:r w:rsidR="005C7D8B" w:rsidRPr="005C7D8B">
        <w:rPr>
          <w:rStyle w:val="libFootnotenumChar"/>
          <w:rFonts w:hint="cs"/>
          <w:rtl/>
        </w:rPr>
        <w:t>(1)</w:t>
      </w:r>
      <w:r w:rsidR="005C7D8B">
        <w:rPr>
          <w:rFonts w:hint="cs"/>
          <w:rtl/>
        </w:rPr>
        <w:t xml:space="preserve"> وحضر باب عبدالملك</w:t>
      </w:r>
      <w:r w:rsidR="00864EEE">
        <w:rPr>
          <w:rFonts w:hint="cs"/>
          <w:rtl/>
        </w:rPr>
        <w:t xml:space="preserve">، </w:t>
      </w:r>
      <w:r w:rsidR="005C7D8B">
        <w:rPr>
          <w:rFonts w:hint="cs"/>
          <w:rtl/>
        </w:rPr>
        <w:t>فقال</w:t>
      </w:r>
      <w:r w:rsidR="00603FE9">
        <w:rPr>
          <w:rFonts w:hint="cs"/>
          <w:rtl/>
        </w:rPr>
        <w:t xml:space="preserve">: </w:t>
      </w:r>
      <w:r w:rsidR="005C7D8B">
        <w:rPr>
          <w:rFonts w:hint="cs"/>
          <w:rtl/>
        </w:rPr>
        <w:t>هذا الرجل بالباب</w:t>
      </w:r>
      <w:r w:rsidR="001C4878">
        <w:rPr>
          <w:rFonts w:hint="cs"/>
          <w:rtl/>
        </w:rPr>
        <w:t xml:space="preserve">. </w:t>
      </w:r>
      <w:r w:rsidR="005C7D8B">
        <w:rPr>
          <w:rFonts w:hint="cs"/>
          <w:rtl/>
        </w:rPr>
        <w:t>فقال</w:t>
      </w:r>
      <w:r w:rsidR="00603FE9">
        <w:rPr>
          <w:rFonts w:hint="cs"/>
          <w:rtl/>
        </w:rPr>
        <w:t xml:space="preserve">: </w:t>
      </w:r>
      <w:r w:rsidR="005C7D8B">
        <w:rPr>
          <w:rFonts w:hint="cs"/>
          <w:rtl/>
        </w:rPr>
        <w:t>أدخله يا غلام</w:t>
      </w:r>
      <w:r w:rsidR="001C4878">
        <w:rPr>
          <w:rFonts w:hint="cs"/>
          <w:rtl/>
        </w:rPr>
        <w:t xml:space="preserve">. </w:t>
      </w:r>
      <w:r w:rsidR="005C7D8B">
        <w:rPr>
          <w:rFonts w:hint="cs"/>
          <w:rtl/>
        </w:rPr>
        <w:t>فدخل رجل عليه ثياب ب</w:t>
      </w:r>
      <w:r w:rsidR="00165D7F">
        <w:rPr>
          <w:rFonts w:hint="cs"/>
          <w:rtl/>
        </w:rPr>
        <w:t>ِ</w:t>
      </w:r>
      <w:r w:rsidR="005C7D8B">
        <w:rPr>
          <w:rFonts w:hint="cs"/>
          <w:rtl/>
        </w:rPr>
        <w:t>يض يوجد عليه ريح الحنوط</w:t>
      </w:r>
      <w:r w:rsidR="00864EEE">
        <w:rPr>
          <w:rFonts w:hint="cs"/>
          <w:rtl/>
        </w:rPr>
        <w:t xml:space="preserve">، </w:t>
      </w:r>
      <w:r w:rsidR="005C7D8B">
        <w:rPr>
          <w:rFonts w:hint="cs"/>
          <w:rtl/>
        </w:rPr>
        <w:t>ثمّ قال</w:t>
      </w:r>
      <w:r w:rsidR="00603FE9">
        <w:rPr>
          <w:rFonts w:hint="cs"/>
          <w:rtl/>
        </w:rPr>
        <w:t xml:space="preserve">: </w:t>
      </w:r>
      <w:r w:rsidR="005C7D8B">
        <w:rPr>
          <w:rFonts w:hint="cs"/>
          <w:rtl/>
        </w:rPr>
        <w:t>السلام عليكم</w:t>
      </w:r>
      <w:r w:rsidR="001C4878">
        <w:rPr>
          <w:rFonts w:hint="cs"/>
          <w:rtl/>
        </w:rPr>
        <w:t xml:space="preserve">. </w:t>
      </w:r>
      <w:r w:rsidR="005C7D8B">
        <w:rPr>
          <w:rFonts w:hint="cs"/>
          <w:rtl/>
        </w:rPr>
        <w:t>ثمّ جلس</w:t>
      </w:r>
      <w:r w:rsidR="00603FE9">
        <w:rPr>
          <w:rFonts w:hint="cs"/>
          <w:rtl/>
        </w:rPr>
        <w:t xml:space="preserve">؛ </w:t>
      </w:r>
      <w:r w:rsidR="005C7D8B">
        <w:rPr>
          <w:rFonts w:hint="cs"/>
          <w:rtl/>
        </w:rPr>
        <w:t>فقال عبد الملك</w:t>
      </w:r>
      <w:r w:rsidR="00603FE9">
        <w:rPr>
          <w:rFonts w:hint="cs"/>
          <w:rtl/>
        </w:rPr>
        <w:t xml:space="preserve">: </w:t>
      </w:r>
      <w:r w:rsidR="005C7D8B">
        <w:rPr>
          <w:rFonts w:hint="cs"/>
          <w:rtl/>
        </w:rPr>
        <w:t>إيت بكتاب أبي محمد</w:t>
      </w:r>
      <w:r w:rsidR="002C54F1">
        <w:rPr>
          <w:rFonts w:hint="cs"/>
          <w:rtl/>
        </w:rPr>
        <w:t xml:space="preserve"> - </w:t>
      </w:r>
      <w:r w:rsidR="005C7D8B">
        <w:rPr>
          <w:rFonts w:hint="cs"/>
          <w:rtl/>
        </w:rPr>
        <w:t>أي الحجاج</w:t>
      </w:r>
      <w:r w:rsidR="002C54F1">
        <w:rPr>
          <w:rFonts w:hint="cs"/>
          <w:rtl/>
        </w:rPr>
        <w:t xml:space="preserve"> - </w:t>
      </w:r>
      <w:r w:rsidR="005C7D8B">
        <w:rPr>
          <w:rFonts w:hint="cs"/>
          <w:rtl/>
        </w:rPr>
        <w:t>يا غلام</w:t>
      </w:r>
      <w:r w:rsidR="001C4878">
        <w:rPr>
          <w:rFonts w:hint="cs"/>
          <w:rtl/>
        </w:rPr>
        <w:t xml:space="preserve">. </w:t>
      </w:r>
      <w:r w:rsidR="005C7D8B">
        <w:rPr>
          <w:rFonts w:hint="cs"/>
          <w:rtl/>
        </w:rPr>
        <w:t>فأتاه به</w:t>
      </w:r>
      <w:r w:rsidR="00864EEE">
        <w:rPr>
          <w:rFonts w:hint="cs"/>
          <w:rtl/>
        </w:rPr>
        <w:t xml:space="preserve">، </w:t>
      </w:r>
      <w:r w:rsidR="005C7D8B">
        <w:rPr>
          <w:rFonts w:hint="cs"/>
          <w:rtl/>
        </w:rPr>
        <w:t>فقال</w:t>
      </w:r>
      <w:r w:rsidR="00603FE9">
        <w:rPr>
          <w:rFonts w:hint="cs"/>
          <w:rtl/>
        </w:rPr>
        <w:t xml:space="preserve">: </w:t>
      </w:r>
      <w:r w:rsidR="00165D7F">
        <w:rPr>
          <w:rFonts w:hint="cs"/>
          <w:rtl/>
        </w:rPr>
        <w:t>إ</w:t>
      </w:r>
      <w:r w:rsidR="005C7D8B">
        <w:rPr>
          <w:rFonts w:hint="cs"/>
          <w:rtl/>
        </w:rPr>
        <w:t>قرأ</w:t>
      </w:r>
      <w:r w:rsidR="001C4878">
        <w:rPr>
          <w:rFonts w:hint="cs"/>
          <w:rtl/>
        </w:rPr>
        <w:t xml:space="preserve">. </w:t>
      </w:r>
      <w:r w:rsidR="005C7D8B">
        <w:rPr>
          <w:rFonts w:hint="cs"/>
          <w:rtl/>
        </w:rPr>
        <w:t>فقرأه حتى أتى على آخره</w:t>
      </w:r>
      <w:r w:rsidR="00864EEE">
        <w:rPr>
          <w:rFonts w:hint="cs"/>
          <w:rtl/>
        </w:rPr>
        <w:t xml:space="preserve">، </w:t>
      </w:r>
      <w:r w:rsidR="005C7D8B">
        <w:rPr>
          <w:rFonts w:hint="cs"/>
          <w:rtl/>
        </w:rPr>
        <w:t>فقال ح</w:t>
      </w:r>
      <w:r w:rsidR="00165D7F">
        <w:rPr>
          <w:rFonts w:hint="cs"/>
          <w:rtl/>
        </w:rPr>
        <w:t>ُ</w:t>
      </w:r>
      <w:r w:rsidR="005C7D8B">
        <w:rPr>
          <w:rFonts w:hint="cs"/>
          <w:rtl/>
        </w:rPr>
        <w:t>وار</w:t>
      </w:r>
      <w:r w:rsidR="00603FE9">
        <w:rPr>
          <w:rFonts w:hint="cs"/>
          <w:rtl/>
        </w:rPr>
        <w:t xml:space="preserve">: </w:t>
      </w:r>
      <w:r w:rsidR="005C7D8B">
        <w:rPr>
          <w:rFonts w:hint="cs"/>
          <w:rtl/>
        </w:rPr>
        <w:t>أراه جعلك في موضع ملكا وفي موضع نبي</w:t>
      </w:r>
      <w:r w:rsidR="00165D7F">
        <w:rPr>
          <w:rFonts w:hint="cs"/>
          <w:rtl/>
        </w:rPr>
        <w:t>ّ</w:t>
      </w:r>
      <w:r w:rsidR="005C7D8B">
        <w:rPr>
          <w:rFonts w:hint="cs"/>
          <w:rtl/>
        </w:rPr>
        <w:t>ا وفي موضع خليفة</w:t>
      </w:r>
      <w:r w:rsidR="00603FE9">
        <w:rPr>
          <w:rFonts w:hint="cs"/>
          <w:rtl/>
        </w:rPr>
        <w:t xml:space="preserve">؛ </w:t>
      </w:r>
      <w:r w:rsidR="005C7D8B">
        <w:rPr>
          <w:rFonts w:hint="cs"/>
          <w:rtl/>
        </w:rPr>
        <w:t>فإن كنت م</w:t>
      </w:r>
      <w:r w:rsidR="00165D7F">
        <w:rPr>
          <w:rFonts w:hint="cs"/>
          <w:rtl/>
        </w:rPr>
        <w:t>َ</w:t>
      </w:r>
      <w:r w:rsidR="005C7D8B">
        <w:rPr>
          <w:rFonts w:hint="cs"/>
          <w:rtl/>
        </w:rPr>
        <w:t>ل</w:t>
      </w:r>
      <w:r w:rsidR="00165D7F">
        <w:rPr>
          <w:rFonts w:hint="cs"/>
          <w:rtl/>
        </w:rPr>
        <w:t>َ</w:t>
      </w:r>
      <w:r w:rsidR="005C7D8B">
        <w:rPr>
          <w:rFonts w:hint="cs"/>
          <w:rtl/>
        </w:rPr>
        <w:t>كا فمن أنزلك</w:t>
      </w:r>
      <w:r w:rsidR="009431ED">
        <w:rPr>
          <w:rFonts w:hint="cs"/>
          <w:rtl/>
        </w:rPr>
        <w:t>؟</w:t>
      </w:r>
      <w:r w:rsidR="005C7D8B">
        <w:rPr>
          <w:rFonts w:hint="cs"/>
          <w:rtl/>
        </w:rPr>
        <w:t xml:space="preserve"> وإن كنت نبي</w:t>
      </w:r>
      <w:r w:rsidR="00165D7F">
        <w:rPr>
          <w:rFonts w:hint="cs"/>
          <w:rtl/>
        </w:rPr>
        <w:t>ّ</w:t>
      </w:r>
      <w:r w:rsidR="005C7D8B">
        <w:rPr>
          <w:rFonts w:hint="cs"/>
          <w:rtl/>
        </w:rPr>
        <w:t>ا فمن أرسلك</w:t>
      </w:r>
      <w:r w:rsidR="009431ED">
        <w:rPr>
          <w:rFonts w:hint="cs"/>
          <w:rtl/>
        </w:rPr>
        <w:t>؟</w:t>
      </w:r>
      <w:r w:rsidR="005C7D8B">
        <w:rPr>
          <w:rFonts w:hint="cs"/>
          <w:rtl/>
        </w:rPr>
        <w:t xml:space="preserve"> وإن كنت خل</w:t>
      </w:r>
      <w:r w:rsidR="00165D7F">
        <w:rPr>
          <w:rFonts w:hint="cs"/>
          <w:rtl/>
        </w:rPr>
        <w:t>ي</w:t>
      </w:r>
      <w:r w:rsidR="005C7D8B">
        <w:rPr>
          <w:rFonts w:hint="cs"/>
          <w:rtl/>
        </w:rPr>
        <w:t>فة فمن استخلفك</w:t>
      </w:r>
      <w:r w:rsidR="009431ED">
        <w:rPr>
          <w:rFonts w:hint="cs"/>
          <w:rtl/>
        </w:rPr>
        <w:t>؟</w:t>
      </w:r>
      <w:r w:rsidR="005C7D8B">
        <w:rPr>
          <w:rFonts w:hint="cs"/>
          <w:rtl/>
        </w:rPr>
        <w:t xml:space="preserve"> أعن مشورة من المسلمين</w:t>
      </w:r>
      <w:r w:rsidR="00864EEE">
        <w:rPr>
          <w:rFonts w:hint="cs"/>
          <w:rtl/>
        </w:rPr>
        <w:t xml:space="preserve">، </w:t>
      </w:r>
      <w:r w:rsidR="005C7D8B">
        <w:rPr>
          <w:rFonts w:hint="cs"/>
          <w:rtl/>
        </w:rPr>
        <w:t>أم ا</w:t>
      </w:r>
      <w:r w:rsidR="00165D7F">
        <w:rPr>
          <w:rFonts w:hint="cs"/>
          <w:rtl/>
        </w:rPr>
        <w:t>ب</w:t>
      </w:r>
      <w:r w:rsidR="005C7D8B">
        <w:rPr>
          <w:rFonts w:hint="cs"/>
          <w:rtl/>
        </w:rPr>
        <w:t>تززت الناس أمورهم بالسيف</w:t>
      </w:r>
      <w:r w:rsidR="009431ED">
        <w:rPr>
          <w:rFonts w:hint="cs"/>
          <w:rtl/>
        </w:rPr>
        <w:t>؟</w:t>
      </w:r>
    </w:p>
    <w:p w:rsidR="005C7D8B" w:rsidRDefault="005C7D8B" w:rsidP="00F64E82">
      <w:pPr>
        <w:pStyle w:val="libNormal"/>
        <w:rPr>
          <w:rtl/>
        </w:rPr>
      </w:pPr>
      <w:r>
        <w:rPr>
          <w:rFonts w:hint="cs"/>
          <w:rtl/>
        </w:rPr>
        <w:t>فقال عبد الملك</w:t>
      </w:r>
      <w:r w:rsidR="00603FE9">
        <w:rPr>
          <w:rFonts w:hint="cs"/>
          <w:rtl/>
        </w:rPr>
        <w:t xml:space="preserve">: </w:t>
      </w:r>
      <w:r w:rsidR="00D93286">
        <w:rPr>
          <w:rFonts w:hint="cs"/>
          <w:rtl/>
        </w:rPr>
        <w:t>قد أمنّاك ولا سبيل إليك</w:t>
      </w:r>
      <w:r w:rsidR="00864EEE">
        <w:rPr>
          <w:rFonts w:hint="cs"/>
          <w:rtl/>
        </w:rPr>
        <w:t xml:space="preserve">، </w:t>
      </w:r>
      <w:r w:rsidR="00D93286">
        <w:rPr>
          <w:rFonts w:hint="cs"/>
          <w:rtl/>
        </w:rPr>
        <w:t>والله لا تجاورني في بلد أبداً</w:t>
      </w:r>
      <w:r w:rsidR="00603FE9">
        <w:rPr>
          <w:rFonts w:hint="cs"/>
          <w:rtl/>
        </w:rPr>
        <w:t xml:space="preserve">؛ </w:t>
      </w:r>
      <w:r w:rsidR="00D93286">
        <w:rPr>
          <w:rFonts w:hint="cs"/>
          <w:rtl/>
        </w:rPr>
        <w:t xml:space="preserve">فارحل </w:t>
      </w:r>
    </w:p>
    <w:p w:rsidR="00D93286" w:rsidRDefault="009431ED" w:rsidP="009431ED">
      <w:pPr>
        <w:pStyle w:val="libLine"/>
        <w:rPr>
          <w:rtl/>
        </w:rPr>
      </w:pPr>
      <w:r>
        <w:rPr>
          <w:rFonts w:hint="cs"/>
          <w:rtl/>
        </w:rPr>
        <w:t>____________________</w:t>
      </w:r>
    </w:p>
    <w:p w:rsidR="00D93286" w:rsidRDefault="00D93286" w:rsidP="008B329B">
      <w:pPr>
        <w:pStyle w:val="libFootnote0"/>
        <w:rPr>
          <w:rtl/>
        </w:rPr>
      </w:pPr>
      <w:r>
        <w:rPr>
          <w:rFonts w:hint="cs"/>
          <w:rtl/>
        </w:rPr>
        <w:t>(1) استعداداً للموت قتلاً لصعوبة مقاله</w:t>
      </w:r>
      <w:r w:rsidR="001C4878">
        <w:rPr>
          <w:rFonts w:hint="cs"/>
          <w:rtl/>
        </w:rPr>
        <w:t xml:space="preserve">. </w:t>
      </w:r>
    </w:p>
    <w:p w:rsidR="00D93286" w:rsidRDefault="00D93286" w:rsidP="009431ED">
      <w:pPr>
        <w:pStyle w:val="libNormal"/>
        <w:rPr>
          <w:rtl/>
        </w:rPr>
      </w:pPr>
      <w:r>
        <w:rPr>
          <w:rtl/>
        </w:rPr>
        <w:br w:type="page"/>
      </w:r>
    </w:p>
    <w:p w:rsidR="00D93286" w:rsidRDefault="008B329B" w:rsidP="008B329B">
      <w:pPr>
        <w:pStyle w:val="libNormal0"/>
        <w:rPr>
          <w:rtl/>
        </w:rPr>
      </w:pPr>
      <w:r>
        <w:rPr>
          <w:rFonts w:hint="cs"/>
          <w:rtl/>
        </w:rPr>
        <w:lastRenderedPageBreak/>
        <w:t>حيث شئت</w:t>
      </w:r>
      <w:r w:rsidR="001C4878">
        <w:rPr>
          <w:rFonts w:hint="cs"/>
          <w:rtl/>
        </w:rPr>
        <w:t xml:space="preserve">. </w:t>
      </w:r>
      <w:r>
        <w:rPr>
          <w:rFonts w:hint="cs"/>
          <w:rtl/>
        </w:rPr>
        <w:t>قال</w:t>
      </w:r>
      <w:r w:rsidR="00603FE9">
        <w:rPr>
          <w:rFonts w:hint="cs"/>
          <w:rtl/>
        </w:rPr>
        <w:t xml:space="preserve">: </w:t>
      </w:r>
      <w:r>
        <w:rPr>
          <w:rFonts w:hint="cs"/>
          <w:rtl/>
        </w:rPr>
        <w:t>فإنّي قد اخترت مصر</w:t>
      </w:r>
      <w:r w:rsidR="001C4878">
        <w:rPr>
          <w:rFonts w:hint="cs"/>
          <w:rtl/>
        </w:rPr>
        <w:t xml:space="preserve">. </w:t>
      </w:r>
      <w:r>
        <w:rPr>
          <w:rFonts w:hint="cs"/>
          <w:rtl/>
        </w:rPr>
        <w:t xml:space="preserve">فلم يزل بها حتّى مات عبد الملك </w:t>
      </w:r>
      <w:r w:rsidRPr="008B329B">
        <w:rPr>
          <w:rStyle w:val="libFootnotenumChar"/>
          <w:rFonts w:hint="cs"/>
          <w:rtl/>
        </w:rPr>
        <w:t>(1)</w:t>
      </w:r>
      <w:r w:rsidR="001C4878">
        <w:rPr>
          <w:rFonts w:hint="cs"/>
          <w:rtl/>
        </w:rPr>
        <w:t xml:space="preserve">. </w:t>
      </w:r>
    </w:p>
    <w:p w:rsidR="008B329B" w:rsidRPr="008B329B" w:rsidRDefault="008B329B" w:rsidP="008B329B">
      <w:pPr>
        <w:pStyle w:val="Heading1"/>
        <w:rPr>
          <w:rtl/>
        </w:rPr>
      </w:pPr>
      <w:bookmarkStart w:id="58" w:name="_Toc521235928"/>
      <w:r>
        <w:rPr>
          <w:rFonts w:hint="cs"/>
          <w:rtl/>
        </w:rPr>
        <w:t>أبو بكر يأمر عمر بن الخطّاب في قتال المتخلّفين عن بيعته</w:t>
      </w:r>
      <w:bookmarkEnd w:id="58"/>
    </w:p>
    <w:p w:rsidR="007F7EAB" w:rsidRDefault="008B329B" w:rsidP="00F64E82">
      <w:pPr>
        <w:pStyle w:val="libNormal"/>
        <w:rPr>
          <w:rtl/>
        </w:rPr>
      </w:pPr>
      <w:r>
        <w:rPr>
          <w:rFonts w:hint="cs"/>
          <w:rtl/>
        </w:rPr>
        <w:t>لم يكن سيّد الأنصار سعد بن ع</w:t>
      </w:r>
      <w:r w:rsidR="00165D7F">
        <w:rPr>
          <w:rFonts w:hint="cs"/>
          <w:rtl/>
        </w:rPr>
        <w:t>ُ</w:t>
      </w:r>
      <w:r>
        <w:rPr>
          <w:rFonts w:hint="cs"/>
          <w:rtl/>
        </w:rPr>
        <w:t>بادة فارداً في الامتناع عن إعطاء البيعة</w:t>
      </w:r>
      <w:r w:rsidR="00864EEE">
        <w:rPr>
          <w:rFonts w:hint="cs"/>
          <w:rtl/>
        </w:rPr>
        <w:t xml:space="preserve">، </w:t>
      </w:r>
      <w:r>
        <w:rPr>
          <w:rFonts w:hint="cs"/>
          <w:rtl/>
        </w:rPr>
        <w:t>هو وجمهور الأنصار</w:t>
      </w:r>
      <w:r w:rsidR="00864EEE">
        <w:rPr>
          <w:rFonts w:hint="cs"/>
          <w:rtl/>
        </w:rPr>
        <w:t xml:space="preserve">، </w:t>
      </w:r>
      <w:r>
        <w:rPr>
          <w:rFonts w:hint="cs"/>
          <w:rtl/>
        </w:rPr>
        <w:t>لأبي بكر</w:t>
      </w:r>
      <w:r w:rsidR="004A4E29">
        <w:rPr>
          <w:rFonts w:hint="cs"/>
          <w:rtl/>
        </w:rPr>
        <w:t xml:space="preserve">! </w:t>
      </w:r>
      <w:r>
        <w:rPr>
          <w:rFonts w:hint="cs"/>
          <w:rtl/>
        </w:rPr>
        <w:t>وقد ذهب ضحيّة موقفه الصارم من عمر</w:t>
      </w:r>
      <w:r w:rsidR="00864EEE">
        <w:rPr>
          <w:rFonts w:hint="cs"/>
          <w:rtl/>
        </w:rPr>
        <w:t xml:space="preserve">، </w:t>
      </w:r>
      <w:r>
        <w:rPr>
          <w:rFonts w:hint="cs"/>
          <w:rtl/>
        </w:rPr>
        <w:t>فأتبعه عمر بعد كره جواره وتحوّل إلى حوران بجنيٍّ</w:t>
      </w:r>
      <w:r w:rsidR="004A4E29">
        <w:rPr>
          <w:rFonts w:hint="cs"/>
          <w:rtl/>
        </w:rPr>
        <w:t xml:space="preserve">! </w:t>
      </w:r>
      <w:r>
        <w:rPr>
          <w:rFonts w:hint="cs"/>
          <w:rtl/>
        </w:rPr>
        <w:t>فشكّ فؤاده</w:t>
      </w:r>
      <w:r w:rsidR="001C4878">
        <w:rPr>
          <w:rFonts w:hint="cs"/>
          <w:rtl/>
        </w:rPr>
        <w:t xml:space="preserve">. </w:t>
      </w:r>
    </w:p>
    <w:p w:rsidR="008B329B" w:rsidRDefault="008B329B" w:rsidP="00F64E82">
      <w:pPr>
        <w:pStyle w:val="libNormal"/>
        <w:rPr>
          <w:rtl/>
        </w:rPr>
      </w:pPr>
      <w:r>
        <w:rPr>
          <w:rFonts w:hint="cs"/>
          <w:rtl/>
        </w:rPr>
        <w:t>فقد قعد عن بيعة أبي بكر</w:t>
      </w:r>
      <w:r w:rsidR="00165D7F">
        <w:rPr>
          <w:rFonts w:hint="cs"/>
          <w:rtl/>
        </w:rPr>
        <w:t>،</w:t>
      </w:r>
      <w:r>
        <w:rPr>
          <w:rFonts w:hint="cs"/>
          <w:rtl/>
        </w:rPr>
        <w:t xml:space="preserve"> أمير المؤمنين حقّاً عليّ بن</w:t>
      </w:r>
      <w:r w:rsidR="00714AC7">
        <w:rPr>
          <w:rFonts w:hint="cs"/>
          <w:rtl/>
        </w:rPr>
        <w:t xml:space="preserve"> أبي طالب </w:t>
      </w:r>
      <w:r w:rsidRPr="008B329B">
        <w:rPr>
          <w:rStyle w:val="libAlaemChar"/>
          <w:rFonts w:eastAsiaTheme="minorHAnsi"/>
          <w:rtl/>
        </w:rPr>
        <w:t>عليه‌السلام</w:t>
      </w:r>
      <w:r w:rsidRPr="009431ED">
        <w:rPr>
          <w:rFonts w:eastAsiaTheme="minorHAnsi"/>
          <w:rtl/>
        </w:rPr>
        <w:t xml:space="preserve"> </w:t>
      </w:r>
      <w:r>
        <w:rPr>
          <w:rFonts w:hint="cs"/>
          <w:rtl/>
        </w:rPr>
        <w:t>والعبّاس</w:t>
      </w:r>
      <w:r w:rsidR="00063076">
        <w:rPr>
          <w:rFonts w:hint="cs"/>
          <w:rtl/>
        </w:rPr>
        <w:t xml:space="preserve"> والزبير في بيت فاطمة </w:t>
      </w:r>
      <w:r w:rsidR="00063076" w:rsidRPr="00063076">
        <w:rPr>
          <w:rStyle w:val="libAlaemChar"/>
          <w:rFonts w:eastAsiaTheme="minorHAnsi"/>
          <w:rtl/>
        </w:rPr>
        <w:t>عليها‌السلام</w:t>
      </w:r>
      <w:r w:rsidR="00063076" w:rsidRPr="009431ED">
        <w:rPr>
          <w:rFonts w:eastAsiaTheme="minorHAnsi"/>
          <w:rtl/>
        </w:rPr>
        <w:t xml:space="preserve"> </w:t>
      </w:r>
      <w:r w:rsidR="00063076">
        <w:rPr>
          <w:rFonts w:hint="cs"/>
          <w:rtl/>
        </w:rPr>
        <w:t>حتّى بعث إليهم أبو بكر عمر بن الخطاب ليخرجوا من بيت فاطمة وقال له</w:t>
      </w:r>
      <w:r w:rsidR="00603FE9">
        <w:rPr>
          <w:rFonts w:hint="cs"/>
          <w:rtl/>
        </w:rPr>
        <w:t xml:space="preserve">: </w:t>
      </w:r>
      <w:r w:rsidR="00063076">
        <w:rPr>
          <w:rFonts w:hint="cs"/>
          <w:rtl/>
        </w:rPr>
        <w:t>إن أبوا فقاتلهم</w:t>
      </w:r>
      <w:r w:rsidR="001C4878">
        <w:rPr>
          <w:rFonts w:hint="cs"/>
          <w:rtl/>
        </w:rPr>
        <w:t xml:space="preserve">. </w:t>
      </w:r>
      <w:r w:rsidR="00063076">
        <w:rPr>
          <w:rFonts w:hint="cs"/>
          <w:rtl/>
        </w:rPr>
        <w:t>فأقبل بقبس من نار على أن يضرم عليهم الدار</w:t>
      </w:r>
      <w:r w:rsidR="00864EEE">
        <w:rPr>
          <w:rFonts w:hint="cs"/>
          <w:rtl/>
        </w:rPr>
        <w:t xml:space="preserve">، </w:t>
      </w:r>
      <w:r w:rsidR="00063076">
        <w:rPr>
          <w:rFonts w:hint="cs"/>
          <w:rtl/>
        </w:rPr>
        <w:t>فلقيته فاطمة فقالت</w:t>
      </w:r>
      <w:r w:rsidR="00603FE9">
        <w:rPr>
          <w:rFonts w:hint="cs"/>
          <w:rtl/>
        </w:rPr>
        <w:t xml:space="preserve">: </w:t>
      </w:r>
      <w:r w:rsidR="00063076">
        <w:rPr>
          <w:rFonts w:hint="cs"/>
          <w:rtl/>
        </w:rPr>
        <w:t>يا ابن الخطّاب</w:t>
      </w:r>
      <w:r w:rsidR="004A4E29">
        <w:rPr>
          <w:rFonts w:hint="cs"/>
          <w:rtl/>
        </w:rPr>
        <w:t xml:space="preserve">! </w:t>
      </w:r>
      <w:r w:rsidR="00063076">
        <w:rPr>
          <w:rFonts w:hint="cs"/>
          <w:rtl/>
        </w:rPr>
        <w:t>أجئت لتحرق دارنا</w:t>
      </w:r>
      <w:r w:rsidR="009431ED">
        <w:rPr>
          <w:rFonts w:hint="cs"/>
          <w:rtl/>
        </w:rPr>
        <w:t>؟</w:t>
      </w:r>
      <w:r w:rsidR="00063076">
        <w:rPr>
          <w:rFonts w:hint="cs"/>
          <w:rtl/>
        </w:rPr>
        <w:t xml:space="preserve"> قال</w:t>
      </w:r>
      <w:r w:rsidR="00603FE9">
        <w:rPr>
          <w:rFonts w:hint="cs"/>
          <w:rtl/>
        </w:rPr>
        <w:t xml:space="preserve">: </w:t>
      </w:r>
      <w:r w:rsidR="00063076">
        <w:rPr>
          <w:rFonts w:hint="cs"/>
          <w:rtl/>
        </w:rPr>
        <w:t>نعم</w:t>
      </w:r>
      <w:r w:rsidR="00864EEE">
        <w:rPr>
          <w:rFonts w:hint="cs"/>
          <w:rtl/>
        </w:rPr>
        <w:t xml:space="preserve">، </w:t>
      </w:r>
      <w:r w:rsidR="00063076">
        <w:rPr>
          <w:rFonts w:hint="cs"/>
          <w:rtl/>
        </w:rPr>
        <w:t>أو تدخلوا فيما دخلت فيه الأمّة</w:t>
      </w:r>
      <w:r w:rsidR="004A4E29">
        <w:rPr>
          <w:rFonts w:hint="cs"/>
          <w:rtl/>
        </w:rPr>
        <w:t xml:space="preserve">! </w:t>
      </w:r>
      <w:r w:rsidR="00063076" w:rsidRPr="00063076">
        <w:rPr>
          <w:rStyle w:val="libFootnotenumChar"/>
          <w:rFonts w:hint="cs"/>
          <w:rtl/>
        </w:rPr>
        <w:t>(2)</w:t>
      </w:r>
    </w:p>
    <w:p w:rsidR="00063076" w:rsidRDefault="00063076" w:rsidP="004A641E">
      <w:pPr>
        <w:pStyle w:val="libNormal"/>
        <w:rPr>
          <w:rtl/>
        </w:rPr>
      </w:pPr>
      <w:r>
        <w:rPr>
          <w:rFonts w:hint="cs"/>
          <w:rtl/>
        </w:rPr>
        <w:t>والمدائني</w:t>
      </w:r>
      <w:r w:rsidR="00864EEE">
        <w:rPr>
          <w:rFonts w:hint="cs"/>
          <w:rtl/>
        </w:rPr>
        <w:t xml:space="preserve">، </w:t>
      </w:r>
      <w:r>
        <w:rPr>
          <w:rFonts w:hint="cs"/>
          <w:rtl/>
        </w:rPr>
        <w:t>عن مسلمة بن محارب</w:t>
      </w:r>
      <w:r w:rsidR="00864EEE">
        <w:rPr>
          <w:rFonts w:hint="cs"/>
          <w:rtl/>
        </w:rPr>
        <w:t xml:space="preserve">، </w:t>
      </w:r>
      <w:r>
        <w:rPr>
          <w:rFonts w:hint="cs"/>
          <w:rtl/>
        </w:rPr>
        <w:t>عن سليمان الت</w:t>
      </w:r>
      <w:r w:rsidR="004A641E">
        <w:rPr>
          <w:rFonts w:hint="cs"/>
          <w:rtl/>
        </w:rPr>
        <w:t>َ</w:t>
      </w:r>
      <w:r>
        <w:rPr>
          <w:rFonts w:hint="cs"/>
          <w:rtl/>
        </w:rPr>
        <w:t>ي</w:t>
      </w:r>
      <w:r w:rsidR="004A641E">
        <w:rPr>
          <w:rFonts w:hint="cs"/>
          <w:rtl/>
        </w:rPr>
        <w:t>ْ</w:t>
      </w:r>
      <w:r>
        <w:rPr>
          <w:rFonts w:hint="cs"/>
          <w:rtl/>
        </w:rPr>
        <w:t>ميّ</w:t>
      </w:r>
      <w:r w:rsidR="00603FE9">
        <w:rPr>
          <w:rFonts w:hint="cs"/>
          <w:rtl/>
        </w:rPr>
        <w:t xml:space="preserve">؛ </w:t>
      </w:r>
      <w:r>
        <w:rPr>
          <w:rFonts w:hint="cs"/>
          <w:rtl/>
        </w:rPr>
        <w:t>وعن ابن عون</w:t>
      </w:r>
      <w:r w:rsidR="00603FE9">
        <w:rPr>
          <w:rFonts w:hint="cs"/>
          <w:rtl/>
        </w:rPr>
        <w:t xml:space="preserve">: </w:t>
      </w:r>
      <w:r>
        <w:rPr>
          <w:rFonts w:hint="cs"/>
          <w:rtl/>
        </w:rPr>
        <w:t>أنّ أبابكر أرسل إلى عليّ يريد البيعة</w:t>
      </w:r>
      <w:r w:rsidR="00864EEE">
        <w:rPr>
          <w:rFonts w:hint="cs"/>
          <w:rtl/>
        </w:rPr>
        <w:t xml:space="preserve">، </w:t>
      </w:r>
      <w:r>
        <w:rPr>
          <w:rFonts w:hint="cs"/>
          <w:rtl/>
        </w:rPr>
        <w:t>فلم يبايع</w:t>
      </w:r>
      <w:r w:rsidR="00603FE9">
        <w:rPr>
          <w:rFonts w:hint="cs"/>
          <w:rtl/>
        </w:rPr>
        <w:t xml:space="preserve">؛ </w:t>
      </w:r>
      <w:r>
        <w:rPr>
          <w:rFonts w:hint="cs"/>
          <w:rtl/>
        </w:rPr>
        <w:t>فجاء عمر</w:t>
      </w:r>
      <w:r w:rsidR="00864EEE">
        <w:rPr>
          <w:rFonts w:hint="cs"/>
          <w:rtl/>
        </w:rPr>
        <w:t xml:space="preserve">، </w:t>
      </w:r>
      <w:r>
        <w:rPr>
          <w:rFonts w:hint="cs"/>
          <w:rtl/>
        </w:rPr>
        <w:t>ومعه قبس فتلقّته فاطمة على الباب</w:t>
      </w:r>
      <w:r w:rsidR="00864EEE">
        <w:rPr>
          <w:rFonts w:hint="cs"/>
          <w:rtl/>
        </w:rPr>
        <w:t xml:space="preserve">، </w:t>
      </w:r>
      <w:r>
        <w:rPr>
          <w:rFonts w:hint="cs"/>
          <w:rtl/>
        </w:rPr>
        <w:t>فقالت فاطمة</w:t>
      </w:r>
      <w:r w:rsidR="00603FE9">
        <w:rPr>
          <w:rFonts w:hint="cs"/>
          <w:rtl/>
        </w:rPr>
        <w:t xml:space="preserve">: </w:t>
      </w:r>
      <w:r>
        <w:rPr>
          <w:rFonts w:hint="cs"/>
          <w:rtl/>
        </w:rPr>
        <w:t>يا ابن الخطّاب</w:t>
      </w:r>
      <w:r w:rsidR="004A4E29">
        <w:rPr>
          <w:rFonts w:hint="cs"/>
          <w:rtl/>
        </w:rPr>
        <w:t xml:space="preserve">! </w:t>
      </w:r>
      <w:r>
        <w:rPr>
          <w:rFonts w:hint="cs"/>
          <w:rtl/>
        </w:rPr>
        <w:t>أتراك محرّقاً علي</w:t>
      </w:r>
      <w:r w:rsidR="004A641E">
        <w:rPr>
          <w:rFonts w:hint="cs"/>
          <w:rtl/>
        </w:rPr>
        <w:t>َّ</w:t>
      </w:r>
      <w:r>
        <w:rPr>
          <w:rFonts w:hint="cs"/>
          <w:rtl/>
        </w:rPr>
        <w:t xml:space="preserve"> بابي</w:t>
      </w:r>
      <w:r w:rsidR="009431ED">
        <w:rPr>
          <w:rFonts w:hint="cs"/>
          <w:rtl/>
        </w:rPr>
        <w:t>؟</w:t>
      </w:r>
      <w:r>
        <w:rPr>
          <w:rFonts w:hint="cs"/>
          <w:rtl/>
        </w:rPr>
        <w:t xml:space="preserve"> قال</w:t>
      </w:r>
      <w:r w:rsidR="00603FE9">
        <w:rPr>
          <w:rFonts w:hint="cs"/>
          <w:rtl/>
        </w:rPr>
        <w:t xml:space="preserve">: </w:t>
      </w:r>
      <w:r>
        <w:rPr>
          <w:rFonts w:hint="cs"/>
          <w:rtl/>
        </w:rPr>
        <w:t>نعم</w:t>
      </w:r>
      <w:r w:rsidR="00864EEE">
        <w:rPr>
          <w:rFonts w:hint="cs"/>
          <w:rtl/>
        </w:rPr>
        <w:t xml:space="preserve">، </w:t>
      </w:r>
      <w:r>
        <w:rPr>
          <w:rFonts w:hint="cs"/>
          <w:rtl/>
        </w:rPr>
        <w:t>وذلك أقوى فيما جاء به أبوك</w:t>
      </w:r>
      <w:r w:rsidR="004A4E29">
        <w:rPr>
          <w:rFonts w:hint="cs"/>
          <w:rtl/>
        </w:rPr>
        <w:t xml:space="preserve">! </w:t>
      </w:r>
      <w:r w:rsidRPr="00063076">
        <w:rPr>
          <w:rStyle w:val="libFootnotenumChar"/>
          <w:rFonts w:hint="cs"/>
          <w:rtl/>
        </w:rPr>
        <w:t>(3)</w:t>
      </w:r>
    </w:p>
    <w:p w:rsidR="007F7EAB" w:rsidRDefault="00063076" w:rsidP="004A641E">
      <w:pPr>
        <w:pStyle w:val="libNormal"/>
        <w:rPr>
          <w:rtl/>
        </w:rPr>
      </w:pPr>
      <w:r>
        <w:rPr>
          <w:rFonts w:hint="cs"/>
          <w:rtl/>
        </w:rPr>
        <w:t>والبلاذريّ</w:t>
      </w:r>
      <w:r w:rsidR="00603FE9">
        <w:rPr>
          <w:rFonts w:hint="cs"/>
          <w:rtl/>
        </w:rPr>
        <w:t xml:space="preserve">: </w:t>
      </w:r>
      <w:r>
        <w:rPr>
          <w:rFonts w:hint="cs"/>
          <w:rtl/>
        </w:rPr>
        <w:t>حدّثني بكر بن الهيثم</w:t>
      </w:r>
      <w:r w:rsidR="00864EEE">
        <w:rPr>
          <w:rFonts w:hint="cs"/>
          <w:rtl/>
        </w:rPr>
        <w:t xml:space="preserve">، </w:t>
      </w:r>
      <w:r>
        <w:rPr>
          <w:rFonts w:hint="cs"/>
          <w:rtl/>
        </w:rPr>
        <w:t>حد</w:t>
      </w:r>
      <w:r w:rsidR="004A641E">
        <w:rPr>
          <w:rFonts w:hint="cs"/>
          <w:rtl/>
        </w:rPr>
        <w:t>ّ</w:t>
      </w:r>
      <w:r>
        <w:rPr>
          <w:rFonts w:hint="cs"/>
          <w:rtl/>
        </w:rPr>
        <w:t>ثنا عبد الرزّاق</w:t>
      </w:r>
      <w:r w:rsidR="00864EEE">
        <w:rPr>
          <w:rFonts w:hint="cs"/>
          <w:rtl/>
        </w:rPr>
        <w:t xml:space="preserve">، </w:t>
      </w:r>
      <w:r>
        <w:rPr>
          <w:rFonts w:hint="cs"/>
          <w:rtl/>
        </w:rPr>
        <w:t>عن معمر</w:t>
      </w:r>
      <w:r w:rsidR="00864EEE">
        <w:rPr>
          <w:rFonts w:hint="cs"/>
          <w:rtl/>
        </w:rPr>
        <w:t xml:space="preserve">، </w:t>
      </w:r>
      <w:r>
        <w:rPr>
          <w:rFonts w:hint="cs"/>
          <w:rtl/>
        </w:rPr>
        <w:t>عن الكلبيّ</w:t>
      </w:r>
      <w:r w:rsidR="00864EEE">
        <w:rPr>
          <w:rFonts w:hint="cs"/>
          <w:rtl/>
        </w:rPr>
        <w:t xml:space="preserve">، </w:t>
      </w:r>
      <w:r>
        <w:rPr>
          <w:rFonts w:hint="cs"/>
          <w:rtl/>
        </w:rPr>
        <w:t>عن أبي صالح</w:t>
      </w:r>
      <w:r w:rsidR="00864EEE">
        <w:rPr>
          <w:rFonts w:hint="cs"/>
          <w:rtl/>
        </w:rPr>
        <w:t xml:space="preserve">، </w:t>
      </w:r>
      <w:r>
        <w:rPr>
          <w:rFonts w:hint="cs"/>
          <w:rtl/>
        </w:rPr>
        <w:t>عن ابن عبّاس قال</w:t>
      </w:r>
      <w:r w:rsidR="002F62E6">
        <w:rPr>
          <w:rFonts w:hint="cs"/>
          <w:rtl/>
        </w:rPr>
        <w:t>:</w:t>
      </w:r>
      <w:r w:rsidR="009431ED">
        <w:rPr>
          <w:rFonts w:hint="cs"/>
          <w:rtl/>
        </w:rPr>
        <w:t xml:space="preserve"> </w:t>
      </w:r>
    </w:p>
    <w:p w:rsidR="00063076" w:rsidRDefault="00063076" w:rsidP="00F64E82">
      <w:pPr>
        <w:pStyle w:val="libNormal"/>
        <w:rPr>
          <w:rtl/>
        </w:rPr>
      </w:pPr>
      <w:r>
        <w:rPr>
          <w:rFonts w:hint="cs"/>
          <w:rtl/>
        </w:rPr>
        <w:t>بعث أبوبكر عمر بن الخطّاب إلى عليّ حين قعد عن بيعته وقال</w:t>
      </w:r>
      <w:r w:rsidR="00603FE9">
        <w:rPr>
          <w:rFonts w:hint="cs"/>
          <w:rtl/>
        </w:rPr>
        <w:t xml:space="preserve">: </w:t>
      </w:r>
      <w:r>
        <w:rPr>
          <w:rFonts w:hint="cs"/>
          <w:rtl/>
        </w:rPr>
        <w:t xml:space="preserve">ائتني به بأعنف </w:t>
      </w:r>
    </w:p>
    <w:p w:rsidR="00063076" w:rsidRDefault="009431ED" w:rsidP="009431ED">
      <w:pPr>
        <w:pStyle w:val="libLine"/>
        <w:rPr>
          <w:rtl/>
        </w:rPr>
      </w:pPr>
      <w:r>
        <w:rPr>
          <w:rFonts w:hint="cs"/>
          <w:rtl/>
        </w:rPr>
        <w:t>____________________</w:t>
      </w:r>
    </w:p>
    <w:p w:rsidR="00063076" w:rsidRDefault="00063076" w:rsidP="009D1003">
      <w:pPr>
        <w:pStyle w:val="libFootnote0"/>
        <w:rPr>
          <w:rtl/>
        </w:rPr>
      </w:pPr>
      <w:r>
        <w:rPr>
          <w:rFonts w:hint="cs"/>
          <w:rtl/>
        </w:rPr>
        <w:t>(1) العقد الفريد 5</w:t>
      </w:r>
      <w:r w:rsidR="00603FE9">
        <w:rPr>
          <w:rFonts w:hint="cs"/>
          <w:rtl/>
        </w:rPr>
        <w:t xml:space="preserve">: </w:t>
      </w:r>
      <w:r>
        <w:rPr>
          <w:rFonts w:hint="cs"/>
          <w:rtl/>
        </w:rPr>
        <w:t>310</w:t>
      </w:r>
      <w:r w:rsidR="002C54F1">
        <w:rPr>
          <w:rFonts w:hint="cs"/>
          <w:rtl/>
        </w:rPr>
        <w:t xml:space="preserve"> - </w:t>
      </w:r>
      <w:r>
        <w:rPr>
          <w:rFonts w:hint="cs"/>
          <w:rtl/>
        </w:rPr>
        <w:t>311</w:t>
      </w:r>
      <w:r w:rsidR="001C4878">
        <w:rPr>
          <w:rFonts w:hint="cs"/>
          <w:rtl/>
        </w:rPr>
        <w:t xml:space="preserve">. </w:t>
      </w:r>
    </w:p>
    <w:p w:rsidR="00063076" w:rsidRDefault="00063076" w:rsidP="009D1003">
      <w:pPr>
        <w:pStyle w:val="libFootnote0"/>
        <w:rPr>
          <w:rtl/>
        </w:rPr>
      </w:pPr>
      <w:r>
        <w:rPr>
          <w:rFonts w:hint="cs"/>
          <w:rtl/>
        </w:rPr>
        <w:t>(2) العقد الفريد 5</w:t>
      </w:r>
      <w:r w:rsidR="00603FE9">
        <w:rPr>
          <w:rFonts w:hint="cs"/>
          <w:rtl/>
        </w:rPr>
        <w:t xml:space="preserve">: </w:t>
      </w:r>
      <w:r>
        <w:rPr>
          <w:rFonts w:hint="cs"/>
          <w:rtl/>
        </w:rPr>
        <w:t>13</w:t>
      </w:r>
      <w:r w:rsidR="001C4878">
        <w:rPr>
          <w:rFonts w:hint="cs"/>
          <w:rtl/>
        </w:rPr>
        <w:t xml:space="preserve">. </w:t>
      </w:r>
    </w:p>
    <w:p w:rsidR="00063076" w:rsidRDefault="00063076" w:rsidP="009D1003">
      <w:pPr>
        <w:pStyle w:val="libFootnote0"/>
        <w:rPr>
          <w:rtl/>
        </w:rPr>
      </w:pPr>
      <w:r>
        <w:rPr>
          <w:rFonts w:hint="cs"/>
          <w:rtl/>
        </w:rPr>
        <w:t>(3) أنساب الأشراف 2</w:t>
      </w:r>
      <w:r w:rsidR="00603FE9">
        <w:rPr>
          <w:rFonts w:hint="cs"/>
          <w:rtl/>
        </w:rPr>
        <w:t xml:space="preserve">: </w:t>
      </w:r>
      <w:r>
        <w:rPr>
          <w:rFonts w:hint="cs"/>
          <w:rtl/>
        </w:rPr>
        <w:t>268</w:t>
      </w:r>
      <w:r w:rsidR="001C4878">
        <w:rPr>
          <w:rFonts w:hint="cs"/>
          <w:rtl/>
        </w:rPr>
        <w:t xml:space="preserve">. </w:t>
      </w:r>
    </w:p>
    <w:p w:rsidR="00063076" w:rsidRDefault="00063076" w:rsidP="009431ED">
      <w:pPr>
        <w:pStyle w:val="libNormal"/>
        <w:rPr>
          <w:rtl/>
        </w:rPr>
      </w:pPr>
      <w:r>
        <w:rPr>
          <w:rtl/>
        </w:rPr>
        <w:br w:type="page"/>
      </w:r>
    </w:p>
    <w:p w:rsidR="00063076" w:rsidRDefault="009D1003" w:rsidP="009D1003">
      <w:pPr>
        <w:pStyle w:val="libNormal0"/>
        <w:rPr>
          <w:rtl/>
        </w:rPr>
      </w:pPr>
      <w:r>
        <w:rPr>
          <w:rFonts w:hint="cs"/>
          <w:rtl/>
        </w:rPr>
        <w:lastRenderedPageBreak/>
        <w:t>العنف</w:t>
      </w:r>
      <w:r w:rsidR="00864EEE">
        <w:rPr>
          <w:rFonts w:hint="cs"/>
          <w:rtl/>
        </w:rPr>
        <w:t xml:space="preserve">، </w:t>
      </w:r>
      <w:r>
        <w:rPr>
          <w:rFonts w:hint="cs"/>
          <w:rtl/>
        </w:rPr>
        <w:t>فلمّا أتاه جرى بينهما كلام فقال عليّ</w:t>
      </w:r>
      <w:r w:rsidR="00603FE9">
        <w:rPr>
          <w:rFonts w:hint="cs"/>
          <w:rtl/>
        </w:rPr>
        <w:t xml:space="preserve">: </w:t>
      </w:r>
      <w:r w:rsidR="009431ED">
        <w:rPr>
          <w:rFonts w:hint="cs"/>
          <w:rtl/>
        </w:rPr>
        <w:t>(</w:t>
      </w:r>
      <w:r>
        <w:rPr>
          <w:rFonts w:hint="cs"/>
          <w:rtl/>
        </w:rPr>
        <w:t>احلب حلباً لك ش</w:t>
      </w:r>
      <w:r w:rsidR="004A641E">
        <w:rPr>
          <w:rFonts w:hint="cs"/>
          <w:rtl/>
        </w:rPr>
        <w:t>َ</w:t>
      </w:r>
      <w:r>
        <w:rPr>
          <w:rFonts w:hint="cs"/>
          <w:rtl/>
        </w:rPr>
        <w:t>ط</w:t>
      </w:r>
      <w:r w:rsidR="004A641E">
        <w:rPr>
          <w:rFonts w:hint="cs"/>
          <w:rtl/>
        </w:rPr>
        <w:t>ْ</w:t>
      </w:r>
      <w:r>
        <w:rPr>
          <w:rFonts w:hint="cs"/>
          <w:rtl/>
        </w:rPr>
        <w:t>ر</w:t>
      </w:r>
      <w:r w:rsidR="004A641E">
        <w:rPr>
          <w:rFonts w:hint="cs"/>
          <w:rtl/>
        </w:rPr>
        <w:t>ُ</w:t>
      </w:r>
      <w:r>
        <w:rPr>
          <w:rFonts w:hint="cs"/>
          <w:rtl/>
        </w:rPr>
        <w:t>ه</w:t>
      </w:r>
      <w:r w:rsidR="001C4878">
        <w:rPr>
          <w:rFonts w:hint="cs"/>
          <w:rtl/>
        </w:rPr>
        <w:t xml:space="preserve">. </w:t>
      </w:r>
      <w:r>
        <w:rPr>
          <w:rFonts w:hint="cs"/>
          <w:rtl/>
        </w:rPr>
        <w:t>والله ما حرص</w:t>
      </w:r>
      <w:r w:rsidR="004A641E">
        <w:rPr>
          <w:rFonts w:hint="cs"/>
          <w:rtl/>
        </w:rPr>
        <w:t>ُ</w:t>
      </w:r>
      <w:r>
        <w:rPr>
          <w:rFonts w:hint="cs"/>
          <w:rtl/>
        </w:rPr>
        <w:t>ك على إمارته اليوم</w:t>
      </w:r>
      <w:r w:rsidR="00B154FA">
        <w:rPr>
          <w:rFonts w:hint="cs"/>
          <w:rtl/>
        </w:rPr>
        <w:t xml:space="preserve"> إلّا </w:t>
      </w:r>
      <w:r>
        <w:rPr>
          <w:rFonts w:hint="cs"/>
          <w:rtl/>
        </w:rPr>
        <w:t>ليؤمّرك غداً وما ننفس على أبي بكر هذا الأمر ولكنّا أنكرنا ترككم مشاورتنا</w:t>
      </w:r>
      <w:r w:rsidR="00864EEE">
        <w:rPr>
          <w:rFonts w:hint="cs"/>
          <w:rtl/>
        </w:rPr>
        <w:t xml:space="preserve">، </w:t>
      </w:r>
      <w:r>
        <w:rPr>
          <w:rFonts w:hint="cs"/>
          <w:rtl/>
        </w:rPr>
        <w:t>وقلنا</w:t>
      </w:r>
      <w:r w:rsidR="00603FE9">
        <w:rPr>
          <w:rFonts w:hint="cs"/>
          <w:rtl/>
        </w:rPr>
        <w:t xml:space="preserve">: </w:t>
      </w:r>
      <w:r>
        <w:rPr>
          <w:rFonts w:hint="cs"/>
          <w:rtl/>
        </w:rPr>
        <w:t>إنّ لنا حقّاً لا يجهلونه</w:t>
      </w:r>
      <w:r w:rsidR="009431ED">
        <w:rPr>
          <w:rFonts w:hint="cs"/>
          <w:rtl/>
        </w:rPr>
        <w:t>)</w:t>
      </w:r>
      <w:r w:rsidR="001C4878">
        <w:rPr>
          <w:rFonts w:hint="cs"/>
          <w:rtl/>
        </w:rPr>
        <w:t xml:space="preserve">. </w:t>
      </w:r>
      <w:r>
        <w:rPr>
          <w:rFonts w:hint="cs"/>
          <w:rtl/>
        </w:rPr>
        <w:t xml:space="preserve">ثمّ أتاه فبايعه </w:t>
      </w:r>
      <w:r w:rsidRPr="009D1003">
        <w:rPr>
          <w:rStyle w:val="libFootnotenumChar"/>
          <w:rFonts w:hint="cs"/>
          <w:rtl/>
        </w:rPr>
        <w:t>(1)</w:t>
      </w:r>
      <w:r w:rsidR="001C4878">
        <w:rPr>
          <w:rFonts w:hint="cs"/>
          <w:rtl/>
        </w:rPr>
        <w:t xml:space="preserve">. </w:t>
      </w:r>
    </w:p>
    <w:p w:rsidR="009D1003" w:rsidRDefault="009D1003" w:rsidP="004A641E">
      <w:pPr>
        <w:pStyle w:val="libNormal"/>
        <w:rPr>
          <w:rtl/>
        </w:rPr>
      </w:pPr>
      <w:r>
        <w:rPr>
          <w:rFonts w:hint="cs"/>
          <w:rtl/>
        </w:rPr>
        <w:t>إذاً</w:t>
      </w:r>
      <w:r w:rsidR="00603FE9">
        <w:rPr>
          <w:rFonts w:hint="cs"/>
          <w:rtl/>
        </w:rPr>
        <w:t xml:space="preserve">: </w:t>
      </w:r>
      <w:r>
        <w:rPr>
          <w:rFonts w:hint="cs"/>
          <w:rtl/>
        </w:rPr>
        <w:t>لم يكن الأنصار وهم كتيبة الإسلام</w:t>
      </w:r>
      <w:r w:rsidR="00864EEE">
        <w:rPr>
          <w:rFonts w:hint="cs"/>
          <w:rtl/>
        </w:rPr>
        <w:t xml:space="preserve">، </w:t>
      </w:r>
      <w:r>
        <w:rPr>
          <w:rFonts w:hint="cs"/>
          <w:rtl/>
        </w:rPr>
        <w:t>وعلى رأسهم سعد بن عبادة</w:t>
      </w:r>
      <w:r w:rsidR="00864EEE">
        <w:rPr>
          <w:rFonts w:hint="cs"/>
          <w:rtl/>
        </w:rPr>
        <w:t xml:space="preserve">، </w:t>
      </w:r>
      <w:r>
        <w:rPr>
          <w:rFonts w:hint="cs"/>
          <w:rtl/>
        </w:rPr>
        <w:t>من أوتر القوس ورمى الغرض</w:t>
      </w:r>
      <w:r w:rsidR="00603FE9">
        <w:rPr>
          <w:rFonts w:hint="cs"/>
          <w:rtl/>
        </w:rPr>
        <w:t xml:space="preserve">؛ </w:t>
      </w:r>
      <w:r>
        <w:rPr>
          <w:rFonts w:hint="cs"/>
          <w:rtl/>
        </w:rPr>
        <w:t>وإنّما فيهم مهاجرون رأسهم وسيّد الفريقين من سوّدته نفسه بالسبق إلى الإسلام ومن اتّخذه النبيّ</w:t>
      </w:r>
      <w:r w:rsidRPr="009431ED">
        <w:rPr>
          <w:rFonts w:eastAsiaTheme="minorHAnsi"/>
          <w:rtl/>
        </w:rPr>
        <w:t xml:space="preserve"> </w:t>
      </w:r>
      <w:r w:rsidRPr="009D1003">
        <w:rPr>
          <w:rStyle w:val="libAlaemChar"/>
          <w:rFonts w:eastAsiaTheme="minorHAnsi"/>
          <w:rtl/>
        </w:rPr>
        <w:t>صلى‌الله‌عليه‌وآله‌وسلم</w:t>
      </w:r>
      <w:r>
        <w:rPr>
          <w:rFonts w:hint="cs"/>
          <w:rtl/>
        </w:rPr>
        <w:t xml:space="preserve"> أخاً من بين الجميع</w:t>
      </w:r>
      <w:r w:rsidR="00864EEE">
        <w:rPr>
          <w:rFonts w:hint="cs"/>
          <w:rtl/>
        </w:rPr>
        <w:t xml:space="preserve">، </w:t>
      </w:r>
      <w:r>
        <w:rPr>
          <w:rFonts w:hint="cs"/>
          <w:rtl/>
        </w:rPr>
        <w:t>فكان عليّ</w:t>
      </w:r>
      <w:r w:rsidRPr="009D1003">
        <w:rPr>
          <w:rStyle w:val="libAlaemChar"/>
          <w:rFonts w:eastAsiaTheme="minorHAnsi"/>
          <w:rtl/>
        </w:rPr>
        <w:t xml:space="preserve"> </w:t>
      </w:r>
      <w:r w:rsidRPr="008B329B">
        <w:rPr>
          <w:rStyle w:val="libAlaemChar"/>
          <w:rFonts w:eastAsiaTheme="minorHAnsi"/>
          <w:rtl/>
        </w:rPr>
        <w:t>عليه‌السلام</w:t>
      </w:r>
      <w:r>
        <w:rPr>
          <w:rFonts w:hint="cs"/>
          <w:rtl/>
        </w:rPr>
        <w:t xml:space="preserve"> يفخر بهذه المنقبة ويحاجج بها فيحجّ ويفلج لدى الخصومة، والمشيخة والفتية لكل</w:t>
      </w:r>
      <w:r w:rsidR="004A641E">
        <w:rPr>
          <w:rFonts w:hint="cs"/>
          <w:rtl/>
        </w:rPr>
        <w:t>ّ</w:t>
      </w:r>
      <w:r>
        <w:rPr>
          <w:rFonts w:hint="cs"/>
          <w:rtl/>
        </w:rPr>
        <w:t xml:space="preserve"> وثنه ولكلّ واحد صنمه</w:t>
      </w:r>
      <w:r w:rsidR="004A4E29">
        <w:rPr>
          <w:rFonts w:hint="cs"/>
          <w:rtl/>
        </w:rPr>
        <w:t xml:space="preserve">! </w:t>
      </w:r>
      <w:r>
        <w:rPr>
          <w:rFonts w:hint="cs"/>
          <w:rtl/>
        </w:rPr>
        <w:t xml:space="preserve">وعمر خاصّة هو النفر الخامس والأربعون ممّن دخل الإسلام </w:t>
      </w:r>
      <w:r w:rsidRPr="009D1003">
        <w:rPr>
          <w:rStyle w:val="libFootnotenumChar"/>
          <w:rFonts w:hint="cs"/>
          <w:rtl/>
        </w:rPr>
        <w:t>(2)</w:t>
      </w:r>
      <w:r w:rsidR="00864EEE">
        <w:rPr>
          <w:rFonts w:hint="cs"/>
          <w:rtl/>
        </w:rPr>
        <w:t xml:space="preserve">، </w:t>
      </w:r>
      <w:r>
        <w:rPr>
          <w:rFonts w:hint="cs"/>
          <w:rtl/>
        </w:rPr>
        <w:t>وكل</w:t>
      </w:r>
      <w:r w:rsidR="004A641E">
        <w:rPr>
          <w:rFonts w:hint="cs"/>
          <w:rtl/>
        </w:rPr>
        <w:t>ّ</w:t>
      </w:r>
      <w:r>
        <w:rPr>
          <w:rFonts w:hint="cs"/>
          <w:rtl/>
        </w:rPr>
        <w:t xml:space="preserve"> خالط لحمه حرام وخ</w:t>
      </w:r>
      <w:r w:rsidR="004A641E">
        <w:rPr>
          <w:rFonts w:hint="cs"/>
          <w:rtl/>
        </w:rPr>
        <w:t>َ</w:t>
      </w:r>
      <w:r>
        <w:rPr>
          <w:rFonts w:hint="cs"/>
          <w:rtl/>
        </w:rPr>
        <w:t>م</w:t>
      </w:r>
      <w:r w:rsidR="004A641E">
        <w:rPr>
          <w:rFonts w:hint="cs"/>
          <w:rtl/>
        </w:rPr>
        <w:t>ْ</w:t>
      </w:r>
      <w:r>
        <w:rPr>
          <w:rFonts w:hint="cs"/>
          <w:rtl/>
        </w:rPr>
        <w:t>ر</w:t>
      </w:r>
      <w:r w:rsidR="001C4878">
        <w:rPr>
          <w:rFonts w:hint="cs"/>
          <w:rtl/>
        </w:rPr>
        <w:t>.</w:t>
      </w:r>
      <w:r w:rsidR="009431ED">
        <w:rPr>
          <w:rFonts w:hint="cs"/>
          <w:rtl/>
        </w:rPr>
        <w:t>.</w:t>
      </w:r>
      <w:r>
        <w:rPr>
          <w:rFonts w:hint="cs"/>
          <w:rtl/>
        </w:rPr>
        <w:t>.</w:t>
      </w:r>
      <w:r w:rsidR="00603FE9">
        <w:rPr>
          <w:rFonts w:hint="cs"/>
          <w:rtl/>
        </w:rPr>
        <w:t xml:space="preserve">؛ </w:t>
      </w:r>
      <w:r>
        <w:rPr>
          <w:rFonts w:hint="cs"/>
          <w:rtl/>
        </w:rPr>
        <w:t xml:space="preserve">وعليّ احتضنته الكعبة ثمّ أفرجت عنه ليتناوله رسول الله </w:t>
      </w:r>
      <w:r w:rsidRPr="009D1003">
        <w:rPr>
          <w:rStyle w:val="libAlaemChar"/>
          <w:rFonts w:eastAsiaTheme="minorHAnsi"/>
          <w:rtl/>
        </w:rPr>
        <w:t>صلى‌الله‌عليه‌وآله‌وسلم</w:t>
      </w:r>
      <w:r>
        <w:rPr>
          <w:rFonts w:hint="cs"/>
          <w:rtl/>
        </w:rPr>
        <w:t xml:space="preserve"> فيناوله لبان فمه الطاهر فجرى في عروقه</w:t>
      </w:r>
      <w:r w:rsidR="00864EEE">
        <w:rPr>
          <w:rFonts w:hint="cs"/>
          <w:rtl/>
        </w:rPr>
        <w:t xml:space="preserve">، </w:t>
      </w:r>
      <w:r>
        <w:rPr>
          <w:rFonts w:hint="cs"/>
          <w:rtl/>
        </w:rPr>
        <w:t>فكان عرقه دسّاساً بالنقاء والعصمة</w:t>
      </w:r>
      <w:r w:rsidR="001C4878">
        <w:rPr>
          <w:rFonts w:hint="cs"/>
          <w:rtl/>
        </w:rPr>
        <w:t xml:space="preserve">. </w:t>
      </w:r>
      <w:r>
        <w:rPr>
          <w:rFonts w:hint="cs"/>
          <w:rtl/>
        </w:rPr>
        <w:t>ولم يكن لعليّ صنم يسجد له ولأجله خصّ وأ</w:t>
      </w:r>
      <w:r w:rsidR="004A641E">
        <w:rPr>
          <w:rFonts w:hint="cs"/>
          <w:rtl/>
        </w:rPr>
        <w:t>ُ</w:t>
      </w:r>
      <w:r>
        <w:rPr>
          <w:rFonts w:hint="cs"/>
          <w:rtl/>
        </w:rPr>
        <w:t xml:space="preserve">فرد عن أبطال السقيمة بعبارة </w:t>
      </w:r>
      <w:r w:rsidR="009431ED">
        <w:rPr>
          <w:rFonts w:hint="cs"/>
          <w:rtl/>
        </w:rPr>
        <w:t>(</w:t>
      </w:r>
      <w:r>
        <w:rPr>
          <w:rFonts w:hint="cs"/>
          <w:rtl/>
        </w:rPr>
        <w:t>كرّم الله وجهه</w:t>
      </w:r>
      <w:r w:rsidR="009431ED">
        <w:rPr>
          <w:rFonts w:hint="cs"/>
          <w:rtl/>
        </w:rPr>
        <w:t>)</w:t>
      </w:r>
      <w:r>
        <w:rPr>
          <w:rFonts w:hint="cs"/>
          <w:rtl/>
        </w:rPr>
        <w:t xml:space="preserve"> و </w:t>
      </w:r>
      <w:r w:rsidR="009431ED">
        <w:rPr>
          <w:rFonts w:hint="cs"/>
          <w:rtl/>
        </w:rPr>
        <w:t>(</w:t>
      </w:r>
      <w:r>
        <w:rPr>
          <w:rFonts w:hint="cs"/>
          <w:rtl/>
        </w:rPr>
        <w:t>عليه السلام</w:t>
      </w:r>
      <w:r w:rsidR="009431ED">
        <w:rPr>
          <w:rFonts w:hint="cs"/>
          <w:rtl/>
        </w:rPr>
        <w:t>)</w:t>
      </w:r>
      <w:r>
        <w:rPr>
          <w:rFonts w:hint="cs"/>
          <w:rtl/>
        </w:rPr>
        <w:t xml:space="preserve"> لأنّ</w:t>
      </w:r>
      <w:r w:rsidR="00E55B10">
        <w:rPr>
          <w:rFonts w:hint="cs"/>
          <w:rtl/>
        </w:rPr>
        <w:t xml:space="preserve"> عليًّا </w:t>
      </w:r>
      <w:r>
        <w:rPr>
          <w:rFonts w:hint="cs"/>
          <w:rtl/>
        </w:rPr>
        <w:t xml:space="preserve">وأهل البيت </w:t>
      </w:r>
      <w:r w:rsidRPr="009D1003">
        <w:rPr>
          <w:rStyle w:val="libAlaemChar"/>
          <w:rFonts w:eastAsiaTheme="minorHAnsi"/>
          <w:rtl/>
        </w:rPr>
        <w:t>عليهم‌السلام</w:t>
      </w:r>
      <w:r w:rsidRPr="009431ED">
        <w:rPr>
          <w:rFonts w:eastAsiaTheme="minorHAnsi"/>
          <w:rtl/>
        </w:rPr>
        <w:t xml:space="preserve"> </w:t>
      </w:r>
      <w:r>
        <w:rPr>
          <w:rFonts w:hint="cs"/>
          <w:rtl/>
        </w:rPr>
        <w:t>يصلّى عليهم عند التشهّد في الصلاة وهي عمود الدين</w:t>
      </w:r>
      <w:r w:rsidR="00864EEE">
        <w:rPr>
          <w:rFonts w:hint="cs"/>
          <w:rtl/>
        </w:rPr>
        <w:t xml:space="preserve">، </w:t>
      </w:r>
      <w:r>
        <w:rPr>
          <w:rFonts w:hint="cs"/>
          <w:rtl/>
        </w:rPr>
        <w:t xml:space="preserve">ولو صلّي معهم على أحد غيرهم لبطلت </w:t>
      </w:r>
      <w:r w:rsidR="00004A9C">
        <w:rPr>
          <w:rFonts w:hint="cs"/>
          <w:rtl/>
        </w:rPr>
        <w:t>الصلاة</w:t>
      </w:r>
      <w:r w:rsidR="004A4E29">
        <w:rPr>
          <w:rFonts w:hint="cs"/>
          <w:rtl/>
        </w:rPr>
        <w:t xml:space="preserve">! </w:t>
      </w:r>
      <w:r w:rsidR="00004A9C">
        <w:rPr>
          <w:rFonts w:hint="cs"/>
          <w:rtl/>
        </w:rPr>
        <w:t>كمن أحدث فجاء بمبطل من المبطلات</w:t>
      </w:r>
      <w:r w:rsidR="001C4878">
        <w:rPr>
          <w:rFonts w:hint="cs"/>
          <w:rtl/>
        </w:rPr>
        <w:t xml:space="preserve">. </w:t>
      </w:r>
      <w:r w:rsidR="00004A9C">
        <w:rPr>
          <w:rFonts w:hint="cs"/>
          <w:rtl/>
        </w:rPr>
        <w:t>وعليّ منزّه من العاهات النفسيّة والخ</w:t>
      </w:r>
      <w:r w:rsidR="004A641E">
        <w:rPr>
          <w:rFonts w:hint="cs"/>
          <w:rtl/>
        </w:rPr>
        <w:t>َ</w:t>
      </w:r>
      <w:r w:rsidR="00004A9C">
        <w:rPr>
          <w:rFonts w:hint="cs"/>
          <w:rtl/>
        </w:rPr>
        <w:t>ل</w:t>
      </w:r>
      <w:r w:rsidR="004A641E">
        <w:rPr>
          <w:rFonts w:hint="cs"/>
          <w:rtl/>
        </w:rPr>
        <w:t>ْ</w:t>
      </w:r>
      <w:r w:rsidR="00004A9C">
        <w:rPr>
          <w:rFonts w:hint="cs"/>
          <w:rtl/>
        </w:rPr>
        <w:t>قيّة والنسبيّة وهذه بمجموعها أو بشطرين منها قد اجتمعت في كلّ أعداء عليّ بن</w:t>
      </w:r>
      <w:r w:rsidR="00714AC7">
        <w:rPr>
          <w:rFonts w:hint="cs"/>
          <w:rtl/>
        </w:rPr>
        <w:t xml:space="preserve"> أبي طالب </w:t>
      </w:r>
      <w:r w:rsidR="00004A9C" w:rsidRPr="00004A9C">
        <w:rPr>
          <w:rStyle w:val="libAlaemChar"/>
          <w:rFonts w:eastAsiaTheme="minorHAnsi"/>
          <w:rtl/>
        </w:rPr>
        <w:t>عليهما‌السلام</w:t>
      </w:r>
      <w:r w:rsidR="00004A9C">
        <w:rPr>
          <w:rFonts w:hint="cs"/>
          <w:rtl/>
        </w:rPr>
        <w:t xml:space="preserve"> ابن عبد المطلب بن هاشم بن عبد مناف بن قصيّ بن كلاب بن مرّة بن كعب بن لؤيّ بن غالب بن فهر وهو قريش بن مالك بن النّضر بن كنانة</w:t>
      </w:r>
      <w:r w:rsidR="001C4878">
        <w:rPr>
          <w:rFonts w:hint="cs"/>
          <w:rtl/>
        </w:rPr>
        <w:t xml:space="preserve">. </w:t>
      </w:r>
    </w:p>
    <w:p w:rsidR="00004A9C" w:rsidRDefault="00004A9C" w:rsidP="009D1003">
      <w:pPr>
        <w:pStyle w:val="libNormal"/>
        <w:rPr>
          <w:rtl/>
        </w:rPr>
      </w:pPr>
      <w:r>
        <w:rPr>
          <w:rFonts w:hint="cs"/>
          <w:rtl/>
        </w:rPr>
        <w:t>القرشيّ</w:t>
      </w:r>
      <w:r w:rsidR="00864EEE">
        <w:rPr>
          <w:rFonts w:hint="cs"/>
          <w:rtl/>
        </w:rPr>
        <w:t xml:space="preserve">، </w:t>
      </w:r>
      <w:r>
        <w:rPr>
          <w:rFonts w:hint="cs"/>
          <w:rtl/>
        </w:rPr>
        <w:t>الهاشميّ</w:t>
      </w:r>
      <w:r w:rsidR="001C4878">
        <w:rPr>
          <w:rFonts w:hint="cs"/>
          <w:rtl/>
        </w:rPr>
        <w:t xml:space="preserve">. </w:t>
      </w:r>
      <w:r>
        <w:rPr>
          <w:rFonts w:hint="cs"/>
          <w:rtl/>
        </w:rPr>
        <w:t>كان قصيّ سيّد قومه إذ جمعها بعد تفرّقها</w:t>
      </w:r>
      <w:r w:rsidR="00864EEE">
        <w:rPr>
          <w:rFonts w:hint="cs"/>
          <w:rtl/>
        </w:rPr>
        <w:t xml:space="preserve">، </w:t>
      </w:r>
      <w:r>
        <w:rPr>
          <w:rFonts w:hint="cs"/>
          <w:rtl/>
        </w:rPr>
        <w:t xml:space="preserve">ولا أحد بل قبيلة </w:t>
      </w:r>
    </w:p>
    <w:p w:rsidR="00004A9C" w:rsidRDefault="009431ED" w:rsidP="009431ED">
      <w:pPr>
        <w:pStyle w:val="libLine"/>
        <w:rPr>
          <w:rtl/>
        </w:rPr>
      </w:pPr>
      <w:r>
        <w:rPr>
          <w:rFonts w:hint="cs"/>
          <w:rtl/>
        </w:rPr>
        <w:t>____________________</w:t>
      </w:r>
    </w:p>
    <w:p w:rsidR="00004A9C" w:rsidRDefault="00004A9C" w:rsidP="00193F9D">
      <w:pPr>
        <w:pStyle w:val="libFootnote0"/>
        <w:rPr>
          <w:rtl/>
        </w:rPr>
      </w:pPr>
      <w:r>
        <w:rPr>
          <w:rFonts w:hint="cs"/>
          <w:rtl/>
        </w:rPr>
        <w:t>(1) نفس المصدر السابق</w:t>
      </w:r>
      <w:r w:rsidR="00603FE9">
        <w:rPr>
          <w:rFonts w:hint="cs"/>
          <w:rtl/>
        </w:rPr>
        <w:t xml:space="preserve">: </w:t>
      </w:r>
      <w:r>
        <w:rPr>
          <w:rFonts w:hint="cs"/>
          <w:rtl/>
        </w:rPr>
        <w:t>269</w:t>
      </w:r>
      <w:r w:rsidR="001C4878">
        <w:rPr>
          <w:rFonts w:hint="cs"/>
          <w:rtl/>
        </w:rPr>
        <w:t xml:space="preserve">. </w:t>
      </w:r>
    </w:p>
    <w:p w:rsidR="00004A9C" w:rsidRDefault="00004A9C" w:rsidP="00193F9D">
      <w:pPr>
        <w:pStyle w:val="libFootnote0"/>
        <w:rPr>
          <w:rtl/>
        </w:rPr>
      </w:pPr>
      <w:r>
        <w:rPr>
          <w:rFonts w:hint="cs"/>
          <w:rtl/>
        </w:rPr>
        <w:t>(2) في أنساب الأشراف 10</w:t>
      </w:r>
      <w:r w:rsidR="00603FE9">
        <w:rPr>
          <w:rFonts w:hint="cs"/>
          <w:rtl/>
        </w:rPr>
        <w:t xml:space="preserve">: </w:t>
      </w:r>
      <w:r>
        <w:rPr>
          <w:rFonts w:hint="cs"/>
          <w:rtl/>
        </w:rPr>
        <w:t>289</w:t>
      </w:r>
      <w:r w:rsidR="00603FE9">
        <w:rPr>
          <w:rFonts w:hint="cs"/>
          <w:rtl/>
        </w:rPr>
        <w:t xml:space="preserve">: </w:t>
      </w:r>
      <w:r>
        <w:rPr>
          <w:rFonts w:hint="cs"/>
          <w:rtl/>
        </w:rPr>
        <w:t>أسلم عمر بعد أربعين رجلاً وعشرة نسوة</w:t>
      </w:r>
      <w:r w:rsidR="001C4878">
        <w:rPr>
          <w:rFonts w:hint="cs"/>
          <w:rtl/>
        </w:rPr>
        <w:t xml:space="preserve">. </w:t>
      </w:r>
    </w:p>
    <w:p w:rsidR="00004A9C" w:rsidRDefault="00004A9C" w:rsidP="009431ED">
      <w:pPr>
        <w:pStyle w:val="libNormal"/>
        <w:rPr>
          <w:rtl/>
        </w:rPr>
      </w:pPr>
      <w:r>
        <w:rPr>
          <w:rtl/>
        </w:rPr>
        <w:br w:type="page"/>
      </w:r>
    </w:p>
    <w:p w:rsidR="00193F9D" w:rsidRDefault="00193F9D" w:rsidP="00143482">
      <w:pPr>
        <w:pStyle w:val="libNormal0"/>
        <w:rPr>
          <w:rtl/>
        </w:rPr>
      </w:pPr>
      <w:r>
        <w:rPr>
          <w:rFonts w:hint="cs"/>
          <w:rtl/>
        </w:rPr>
        <w:lastRenderedPageBreak/>
        <w:t>تتخلّى هاشماً شرفاً وسؤدداً</w:t>
      </w:r>
      <w:r w:rsidR="00864EEE">
        <w:rPr>
          <w:rFonts w:hint="cs"/>
          <w:rtl/>
        </w:rPr>
        <w:t xml:space="preserve">، </w:t>
      </w:r>
      <w:r>
        <w:rPr>
          <w:rFonts w:hint="cs"/>
          <w:rtl/>
        </w:rPr>
        <w:t xml:space="preserve">وانتقلت السيادة في قريش إلى ابنه عبد المطّلب ومنه إلى ابنه المجاهد الذابّ عن رسول الله </w:t>
      </w:r>
      <w:r w:rsidRPr="009D1003">
        <w:rPr>
          <w:rStyle w:val="libAlaemChar"/>
          <w:rFonts w:eastAsiaTheme="minorHAnsi"/>
          <w:rtl/>
        </w:rPr>
        <w:t>صلى‌الله‌عليه‌وآله‌وسلم</w:t>
      </w:r>
      <w:r>
        <w:rPr>
          <w:rFonts w:hint="cs"/>
          <w:rtl/>
        </w:rPr>
        <w:t xml:space="preserve"> بما يطول سرده وشهد له رسول الله </w:t>
      </w:r>
      <w:r w:rsidRPr="009D1003">
        <w:rPr>
          <w:rStyle w:val="libAlaemChar"/>
          <w:rFonts w:eastAsiaTheme="minorHAnsi"/>
          <w:rtl/>
        </w:rPr>
        <w:t>صلى‌الله‌عليه‌وآله‌وسلم</w:t>
      </w:r>
      <w:r>
        <w:rPr>
          <w:rFonts w:hint="cs"/>
          <w:rtl/>
        </w:rPr>
        <w:t xml:space="preserve"> بصدق وعظم جهاده</w:t>
      </w:r>
      <w:r w:rsidR="00864EEE">
        <w:rPr>
          <w:rFonts w:hint="cs"/>
          <w:rtl/>
        </w:rPr>
        <w:t xml:space="preserve">، </w:t>
      </w:r>
      <w:r>
        <w:rPr>
          <w:rFonts w:hint="cs"/>
          <w:rtl/>
        </w:rPr>
        <w:t>فلمّا رأى المشيخة والذين في قلوبهم مرض</w:t>
      </w:r>
      <w:r w:rsidR="004A4E29">
        <w:rPr>
          <w:rFonts w:hint="cs"/>
          <w:rtl/>
        </w:rPr>
        <w:t xml:space="preserve">! </w:t>
      </w:r>
      <w:r>
        <w:rPr>
          <w:rFonts w:hint="cs"/>
          <w:rtl/>
        </w:rPr>
        <w:t>أنّهم لا يضارعون</w:t>
      </w:r>
      <w:r w:rsidR="00E55B10">
        <w:rPr>
          <w:rFonts w:hint="cs"/>
          <w:rtl/>
        </w:rPr>
        <w:t xml:space="preserve"> عليًّا </w:t>
      </w:r>
      <w:r>
        <w:rPr>
          <w:rFonts w:hint="cs"/>
          <w:rtl/>
        </w:rPr>
        <w:t>في منقبة</w:t>
      </w:r>
      <w:r w:rsidR="00864EEE">
        <w:rPr>
          <w:rFonts w:hint="cs"/>
          <w:rtl/>
        </w:rPr>
        <w:t xml:space="preserve">، </w:t>
      </w:r>
      <w:r>
        <w:rPr>
          <w:rFonts w:hint="cs"/>
          <w:rtl/>
        </w:rPr>
        <w:t xml:space="preserve">لا في نقاء النسب فإذا أوغلوا في ذلك صاروا إلى الحطّ من نسب رسول الله </w:t>
      </w:r>
      <w:r w:rsidRPr="009D1003">
        <w:rPr>
          <w:rStyle w:val="libAlaemChar"/>
          <w:rFonts w:eastAsiaTheme="minorHAnsi"/>
          <w:rtl/>
        </w:rPr>
        <w:t>صلى‌الله‌عليه‌وآله‌وسلم</w:t>
      </w:r>
      <w:r w:rsidR="00864EEE">
        <w:rPr>
          <w:rFonts w:hint="cs"/>
          <w:rtl/>
        </w:rPr>
        <w:t xml:space="preserve">، </w:t>
      </w:r>
      <w:r>
        <w:rPr>
          <w:rFonts w:hint="cs"/>
          <w:rtl/>
        </w:rPr>
        <w:t>إذ نسبه ونسب ابن عمّه واحد</w:t>
      </w:r>
      <w:r w:rsidR="00864EEE">
        <w:rPr>
          <w:rFonts w:hint="cs"/>
          <w:rtl/>
        </w:rPr>
        <w:t xml:space="preserve">، </w:t>
      </w:r>
      <w:r>
        <w:rPr>
          <w:rFonts w:hint="cs"/>
          <w:rtl/>
        </w:rPr>
        <w:t>فصاروا إلى تكفير مؤمن قريش وسيّد البطحاء</w:t>
      </w:r>
      <w:r w:rsidR="00714AC7">
        <w:rPr>
          <w:rFonts w:hint="cs"/>
          <w:rtl/>
        </w:rPr>
        <w:t xml:space="preserve"> أبي طالب </w:t>
      </w:r>
      <w:r>
        <w:rPr>
          <w:rFonts w:hint="cs"/>
          <w:rtl/>
        </w:rPr>
        <w:t>زاعمين أنّه مات مشركاً</w:t>
      </w:r>
      <w:r w:rsidR="00864EEE">
        <w:rPr>
          <w:rFonts w:hint="cs"/>
          <w:rtl/>
        </w:rPr>
        <w:t xml:space="preserve">، </w:t>
      </w:r>
      <w:r>
        <w:rPr>
          <w:rFonts w:hint="cs"/>
          <w:rtl/>
        </w:rPr>
        <w:t xml:space="preserve">وافتعلوا رواية كاذبة في ذلك </w:t>
      </w:r>
      <w:r w:rsidRPr="00193F9D">
        <w:rPr>
          <w:rStyle w:val="libAlaemChar"/>
          <w:rFonts w:hint="cs"/>
          <w:rtl/>
        </w:rPr>
        <w:t>(</w:t>
      </w:r>
      <w:r w:rsidRPr="00193F9D">
        <w:rPr>
          <w:rStyle w:val="libAieChar"/>
          <w:rFonts w:eastAsia="MS Mincho"/>
          <w:rtl/>
        </w:rPr>
        <w:t>وَقَدْ خَابَ مَنِ افْتَرَى</w:t>
      </w:r>
      <w:r w:rsidRPr="00193F9D">
        <w:rPr>
          <w:rStyle w:val="libAlaemChar"/>
          <w:rFonts w:hint="cs"/>
          <w:rtl/>
        </w:rPr>
        <w:t>)</w:t>
      </w:r>
      <w:r>
        <w:rPr>
          <w:rFonts w:hint="cs"/>
          <w:rtl/>
        </w:rPr>
        <w:t xml:space="preserve"> </w:t>
      </w:r>
      <w:r w:rsidRPr="00193F9D">
        <w:rPr>
          <w:rStyle w:val="libFootnotenumChar"/>
          <w:rFonts w:hint="cs"/>
          <w:rtl/>
        </w:rPr>
        <w:t>(1)</w:t>
      </w:r>
      <w:r w:rsidR="00603FE9">
        <w:rPr>
          <w:rFonts w:hint="cs"/>
          <w:rtl/>
        </w:rPr>
        <w:t xml:space="preserve">؛ </w:t>
      </w:r>
      <w:r>
        <w:rPr>
          <w:rFonts w:hint="cs"/>
          <w:rtl/>
        </w:rPr>
        <w:t xml:space="preserve">ولذا فلعليّ سنام الفخر في النسب </w:t>
      </w:r>
      <w:r w:rsidR="00B356E5">
        <w:rPr>
          <w:rFonts w:hint="cs"/>
          <w:rtl/>
        </w:rPr>
        <w:t>الذي كان ينتسب إليه أخوه وابن عمّه وخليله فكلاهما ابنا الفواطم والعواتك</w:t>
      </w:r>
      <w:r w:rsidR="002C54F1">
        <w:rPr>
          <w:rFonts w:hint="cs"/>
          <w:rtl/>
        </w:rPr>
        <w:t xml:space="preserve"> - </w:t>
      </w:r>
      <w:r w:rsidR="00B356E5">
        <w:rPr>
          <w:rFonts w:hint="cs"/>
          <w:rtl/>
        </w:rPr>
        <w:t>ليس هذا محلّ ذكرهن</w:t>
      </w:r>
      <w:r w:rsidR="00143482">
        <w:rPr>
          <w:rFonts w:hint="cs"/>
          <w:rtl/>
        </w:rPr>
        <w:t>َّ</w:t>
      </w:r>
      <w:r w:rsidR="00B356E5">
        <w:rPr>
          <w:rFonts w:hint="cs"/>
          <w:rtl/>
        </w:rPr>
        <w:t xml:space="preserve"> نأتي عليه في محلّه في سجال مع خارجيّ ناصبيّ من ذوي العاهات</w:t>
      </w:r>
      <w:r w:rsidR="004A4E29">
        <w:rPr>
          <w:rFonts w:hint="cs"/>
          <w:rtl/>
        </w:rPr>
        <w:t xml:space="preserve">! </w:t>
      </w:r>
      <w:r w:rsidR="002C54F1">
        <w:rPr>
          <w:rFonts w:hint="cs"/>
          <w:rtl/>
        </w:rPr>
        <w:t xml:space="preserve">- </w:t>
      </w:r>
      <w:r w:rsidR="00B356E5">
        <w:rPr>
          <w:rFonts w:hint="cs"/>
          <w:rtl/>
        </w:rPr>
        <w:t>وأين كانت الشجاعة هذه لدى القوم</w:t>
      </w:r>
      <w:r w:rsidR="009431ED">
        <w:rPr>
          <w:rFonts w:hint="cs"/>
          <w:rtl/>
        </w:rPr>
        <w:t>؟</w:t>
      </w:r>
      <w:r w:rsidR="004A4E29">
        <w:rPr>
          <w:rFonts w:hint="cs"/>
          <w:rtl/>
        </w:rPr>
        <w:t xml:space="preserve">! </w:t>
      </w:r>
      <w:r w:rsidR="00B356E5">
        <w:rPr>
          <w:rFonts w:hint="cs"/>
          <w:rtl/>
        </w:rPr>
        <w:t>وقبل الحديث عن الشجاعة</w:t>
      </w:r>
      <w:r w:rsidR="00603FE9">
        <w:rPr>
          <w:rFonts w:hint="cs"/>
          <w:rtl/>
        </w:rPr>
        <w:t xml:space="preserve">: </w:t>
      </w:r>
      <w:r w:rsidR="00B356E5">
        <w:rPr>
          <w:rFonts w:hint="cs"/>
          <w:rtl/>
        </w:rPr>
        <w:t>فإنّ سلوك أبي بكر وعمر خروج على أمر الله تعالى</w:t>
      </w:r>
      <w:r w:rsidR="00864EEE">
        <w:rPr>
          <w:rFonts w:hint="cs"/>
          <w:rtl/>
        </w:rPr>
        <w:t xml:space="preserve">، </w:t>
      </w:r>
      <w:r w:rsidR="00B356E5">
        <w:rPr>
          <w:rFonts w:hint="cs"/>
          <w:rtl/>
        </w:rPr>
        <w:t>فقد أمر سبحانه</w:t>
      </w:r>
      <w:r w:rsidR="00E55B10">
        <w:rPr>
          <w:rFonts w:hint="cs"/>
          <w:rtl/>
        </w:rPr>
        <w:t xml:space="preserve"> عليًّا </w:t>
      </w:r>
      <w:r w:rsidR="00B356E5">
        <w:rPr>
          <w:rFonts w:hint="cs"/>
          <w:rtl/>
        </w:rPr>
        <w:t>في أكثر من موضع</w:t>
      </w:r>
      <w:r w:rsidR="00864EEE">
        <w:rPr>
          <w:rFonts w:hint="cs"/>
          <w:rtl/>
        </w:rPr>
        <w:t xml:space="preserve">، </w:t>
      </w:r>
      <w:r w:rsidR="00B356E5">
        <w:rPr>
          <w:rFonts w:hint="cs"/>
          <w:rtl/>
        </w:rPr>
        <w:t>وجعل ولايته</w:t>
      </w:r>
      <w:r w:rsidR="00B356E5" w:rsidRPr="00B356E5">
        <w:rPr>
          <w:rStyle w:val="libAlaemChar"/>
          <w:rFonts w:eastAsiaTheme="minorHAnsi"/>
          <w:rtl/>
        </w:rPr>
        <w:t xml:space="preserve"> </w:t>
      </w:r>
      <w:r w:rsidR="00B356E5" w:rsidRPr="008B329B">
        <w:rPr>
          <w:rStyle w:val="libAlaemChar"/>
          <w:rFonts w:eastAsiaTheme="minorHAnsi"/>
          <w:rtl/>
        </w:rPr>
        <w:t>عليه‌السلام</w:t>
      </w:r>
      <w:r w:rsidR="00B356E5">
        <w:rPr>
          <w:rFonts w:hint="cs"/>
          <w:rtl/>
        </w:rPr>
        <w:t xml:space="preserve"> مقروةً بولايته سبحانه وبولاية رسوله</w:t>
      </w:r>
      <w:r w:rsidR="00B356E5" w:rsidRPr="00B356E5">
        <w:rPr>
          <w:rStyle w:val="libAlaemChar"/>
          <w:rFonts w:eastAsiaTheme="minorHAnsi"/>
          <w:rtl/>
        </w:rPr>
        <w:t xml:space="preserve"> </w:t>
      </w:r>
      <w:r w:rsidR="00B356E5" w:rsidRPr="009D1003">
        <w:rPr>
          <w:rStyle w:val="libAlaemChar"/>
          <w:rFonts w:eastAsiaTheme="minorHAnsi"/>
          <w:rtl/>
        </w:rPr>
        <w:t>صلى‌الله‌عليه‌وآله‌وسلم</w:t>
      </w:r>
      <w:r w:rsidR="00603FE9">
        <w:rPr>
          <w:rFonts w:hint="cs"/>
          <w:rtl/>
        </w:rPr>
        <w:t xml:space="preserve">؛ </w:t>
      </w:r>
      <w:r w:rsidR="00B356E5">
        <w:rPr>
          <w:rFonts w:hint="cs"/>
          <w:rtl/>
        </w:rPr>
        <w:t xml:space="preserve">ونصبه رسول الله </w:t>
      </w:r>
      <w:r w:rsidR="00B356E5" w:rsidRPr="009D1003">
        <w:rPr>
          <w:rStyle w:val="libAlaemChar"/>
          <w:rFonts w:eastAsiaTheme="minorHAnsi"/>
          <w:rtl/>
        </w:rPr>
        <w:t>صلى‌الله‌عليه‌وآله‌وسلم</w:t>
      </w:r>
      <w:r w:rsidR="00B356E5">
        <w:rPr>
          <w:rFonts w:hint="cs"/>
          <w:rtl/>
        </w:rPr>
        <w:t xml:space="preserve"> أميراً ووليّاً للمؤمنين وأقامه مقامه في حجّة الوداع بغدير خمّ وأنطق الله عمر بن الخطّاب يومئذ ليهنّئ أبا الحسن فيقول له</w:t>
      </w:r>
      <w:r w:rsidR="00603FE9">
        <w:rPr>
          <w:rFonts w:hint="cs"/>
          <w:rtl/>
        </w:rPr>
        <w:t xml:space="preserve">: </w:t>
      </w:r>
      <w:r w:rsidR="00B356E5">
        <w:rPr>
          <w:rFonts w:hint="cs"/>
          <w:rtl/>
        </w:rPr>
        <w:t>بخ</w:t>
      </w:r>
      <w:r w:rsidR="00143482">
        <w:rPr>
          <w:rFonts w:hint="cs"/>
          <w:rtl/>
        </w:rPr>
        <w:t>ٍ</w:t>
      </w:r>
      <w:r w:rsidR="00B356E5">
        <w:rPr>
          <w:rFonts w:hint="cs"/>
          <w:rtl/>
        </w:rPr>
        <w:t xml:space="preserve"> بخ</w:t>
      </w:r>
      <w:r w:rsidR="00143482">
        <w:rPr>
          <w:rFonts w:hint="cs"/>
          <w:rtl/>
        </w:rPr>
        <w:t>ٍ</w:t>
      </w:r>
      <w:r w:rsidR="00B356E5">
        <w:rPr>
          <w:rFonts w:hint="cs"/>
          <w:rtl/>
        </w:rPr>
        <w:t xml:space="preserve"> لك يا عليّ</w:t>
      </w:r>
      <w:r w:rsidR="00864EEE">
        <w:rPr>
          <w:rFonts w:hint="cs"/>
          <w:rtl/>
        </w:rPr>
        <w:t xml:space="preserve">، </w:t>
      </w:r>
      <w:r w:rsidR="00B356E5">
        <w:rPr>
          <w:rFonts w:hint="cs"/>
          <w:rtl/>
        </w:rPr>
        <w:t>وفي لفظ يا ابن أبي طالب</w:t>
      </w:r>
      <w:r w:rsidR="00864EEE">
        <w:rPr>
          <w:rFonts w:hint="cs"/>
          <w:rtl/>
        </w:rPr>
        <w:t xml:space="preserve">، </w:t>
      </w:r>
      <w:r w:rsidR="00B356E5">
        <w:rPr>
          <w:rFonts w:hint="cs"/>
          <w:rtl/>
        </w:rPr>
        <w:t>أصبحت وليّي ووليّ كلّ مسلم ومسلمة</w:t>
      </w:r>
      <w:r w:rsidR="00864EEE">
        <w:rPr>
          <w:rFonts w:hint="cs"/>
          <w:rtl/>
        </w:rPr>
        <w:t xml:space="preserve">، </w:t>
      </w:r>
      <w:r w:rsidR="00B356E5">
        <w:rPr>
          <w:rFonts w:hint="cs"/>
          <w:rtl/>
        </w:rPr>
        <w:t>ولا غرابة</w:t>
      </w:r>
      <w:r w:rsidR="004A4E29">
        <w:rPr>
          <w:rFonts w:hint="cs"/>
          <w:rtl/>
        </w:rPr>
        <w:t xml:space="preserve">! </w:t>
      </w:r>
      <w:r w:rsidR="00B356E5">
        <w:rPr>
          <w:rFonts w:hint="cs"/>
          <w:rtl/>
        </w:rPr>
        <w:t>فلقد نطق بحقّ عليّ أمير المؤمنين</w:t>
      </w:r>
      <w:r w:rsidR="00B356E5" w:rsidRPr="00B356E5">
        <w:rPr>
          <w:rStyle w:val="libAlaemChar"/>
          <w:rFonts w:eastAsiaTheme="minorHAnsi"/>
          <w:rtl/>
        </w:rPr>
        <w:t xml:space="preserve"> </w:t>
      </w:r>
      <w:r w:rsidR="00B356E5" w:rsidRPr="008B329B">
        <w:rPr>
          <w:rStyle w:val="libAlaemChar"/>
          <w:rFonts w:eastAsiaTheme="minorHAnsi"/>
          <w:rtl/>
        </w:rPr>
        <w:t>عليه‌السلام</w:t>
      </w:r>
      <w:r w:rsidR="00B356E5">
        <w:rPr>
          <w:rFonts w:hint="cs"/>
          <w:rtl/>
        </w:rPr>
        <w:t xml:space="preserve"> أعداؤه والذين قاتلوه</w:t>
      </w:r>
      <w:r w:rsidR="00603FE9">
        <w:rPr>
          <w:rFonts w:hint="cs"/>
          <w:rtl/>
        </w:rPr>
        <w:t xml:space="preserve">: </w:t>
      </w:r>
      <w:r w:rsidR="00B356E5">
        <w:rPr>
          <w:rFonts w:hint="cs"/>
          <w:rtl/>
        </w:rPr>
        <w:t>عائشة بنت أبي بكر</w:t>
      </w:r>
      <w:r w:rsidR="00864EEE">
        <w:rPr>
          <w:rFonts w:hint="cs"/>
          <w:rtl/>
        </w:rPr>
        <w:t xml:space="preserve">، </w:t>
      </w:r>
      <w:r w:rsidR="00B356E5">
        <w:rPr>
          <w:rFonts w:hint="cs"/>
          <w:rtl/>
        </w:rPr>
        <w:t>وابن هند</w:t>
      </w:r>
      <w:r w:rsidR="00864EEE">
        <w:rPr>
          <w:rFonts w:hint="cs"/>
          <w:rtl/>
        </w:rPr>
        <w:t xml:space="preserve">، </w:t>
      </w:r>
      <w:r w:rsidR="00B356E5">
        <w:rPr>
          <w:rFonts w:hint="cs"/>
          <w:rtl/>
        </w:rPr>
        <w:t>والمغيرة بن شعبة</w:t>
      </w:r>
      <w:r w:rsidR="00864EEE">
        <w:rPr>
          <w:rFonts w:hint="cs"/>
          <w:rtl/>
        </w:rPr>
        <w:t xml:space="preserve">، </w:t>
      </w:r>
      <w:r w:rsidR="00B356E5">
        <w:rPr>
          <w:rFonts w:hint="cs"/>
          <w:rtl/>
        </w:rPr>
        <w:t>وابن النابغة عمرو</w:t>
      </w:r>
      <w:r w:rsidR="00864EEE">
        <w:rPr>
          <w:rFonts w:hint="cs"/>
          <w:rtl/>
        </w:rPr>
        <w:t xml:space="preserve">، </w:t>
      </w:r>
      <w:r w:rsidR="00B356E5">
        <w:rPr>
          <w:rFonts w:hint="cs"/>
          <w:rtl/>
        </w:rPr>
        <w:t>و</w:t>
      </w:r>
      <w:r w:rsidR="001C4878">
        <w:rPr>
          <w:rFonts w:hint="cs"/>
          <w:rtl/>
        </w:rPr>
        <w:t>.</w:t>
      </w:r>
      <w:r w:rsidR="009431ED">
        <w:rPr>
          <w:rFonts w:hint="cs"/>
          <w:rtl/>
        </w:rPr>
        <w:t>.</w:t>
      </w:r>
      <w:r w:rsidR="00B356E5">
        <w:rPr>
          <w:rFonts w:hint="cs"/>
          <w:rtl/>
        </w:rPr>
        <w:t>.</w:t>
      </w:r>
      <w:r w:rsidR="001C4878">
        <w:rPr>
          <w:rFonts w:hint="cs"/>
          <w:rtl/>
        </w:rPr>
        <w:t xml:space="preserve">. </w:t>
      </w:r>
    </w:p>
    <w:p w:rsidR="00B356E5" w:rsidRDefault="00B356E5" w:rsidP="00320F39">
      <w:pPr>
        <w:pStyle w:val="libNormal"/>
        <w:rPr>
          <w:rtl/>
        </w:rPr>
      </w:pPr>
      <w:r>
        <w:rPr>
          <w:rFonts w:hint="cs"/>
          <w:rtl/>
        </w:rPr>
        <w:t>قال تعالى</w:t>
      </w:r>
      <w:r w:rsidR="00603FE9">
        <w:rPr>
          <w:rFonts w:hint="cs"/>
          <w:rtl/>
        </w:rPr>
        <w:t xml:space="preserve">: </w:t>
      </w:r>
      <w:r w:rsidRPr="00320F39">
        <w:rPr>
          <w:rStyle w:val="libAlaemChar"/>
          <w:rFonts w:hint="cs"/>
          <w:rtl/>
        </w:rPr>
        <w:t>(</w:t>
      </w:r>
      <w:r w:rsidR="00320F39" w:rsidRPr="00320F39">
        <w:rPr>
          <w:rStyle w:val="libAieChar"/>
          <w:rFonts w:eastAsia="MS Mincho"/>
          <w:rtl/>
        </w:rPr>
        <w:t>إِنّمَا وَلِيّكُمُ اللّهُ وَرَسُولُهُ وَالّذِينَ آمَنُوا الّذِينَ يُقِيمُونَ الصّلاَةَ وَيُؤْتُونَ الزّكَاةَ وَهُمْ رَاكِعُونَ</w:t>
      </w:r>
      <w:r w:rsidR="00320F39" w:rsidRPr="00320F39">
        <w:rPr>
          <w:rStyle w:val="libAieChar"/>
          <w:rFonts w:eastAsia="MS Mincho" w:hint="cs"/>
          <w:rtl/>
        </w:rPr>
        <w:t xml:space="preserve"> *</w:t>
      </w:r>
      <w:r w:rsidR="00320F39" w:rsidRPr="00320F39">
        <w:rPr>
          <w:rStyle w:val="libAieChar"/>
          <w:rFonts w:eastAsia="MS Mincho"/>
          <w:rtl/>
        </w:rPr>
        <w:t xml:space="preserve"> وَمَن يَتَوَلّ اللّهَ وَرَسُولَهُ وَالّذِينَ آمَنُوا فَإِنّ</w:t>
      </w:r>
    </w:p>
    <w:p w:rsidR="00B356E5" w:rsidRDefault="009431ED" w:rsidP="009431ED">
      <w:pPr>
        <w:pStyle w:val="libLine"/>
        <w:rPr>
          <w:rtl/>
        </w:rPr>
      </w:pPr>
      <w:r>
        <w:rPr>
          <w:rFonts w:hint="cs"/>
          <w:rtl/>
        </w:rPr>
        <w:t>____________________</w:t>
      </w:r>
    </w:p>
    <w:p w:rsidR="00320F39" w:rsidRDefault="00B356E5" w:rsidP="009C2F13">
      <w:pPr>
        <w:pStyle w:val="libFootnote0"/>
        <w:rPr>
          <w:rtl/>
        </w:rPr>
      </w:pPr>
      <w:r>
        <w:rPr>
          <w:rFonts w:hint="cs"/>
          <w:rtl/>
        </w:rPr>
        <w:t>(1) طه</w:t>
      </w:r>
      <w:r w:rsidR="00603FE9">
        <w:rPr>
          <w:rFonts w:hint="cs"/>
          <w:rtl/>
        </w:rPr>
        <w:t xml:space="preserve">: </w:t>
      </w:r>
      <w:r>
        <w:rPr>
          <w:rFonts w:hint="cs"/>
          <w:rtl/>
        </w:rPr>
        <w:t>61</w:t>
      </w:r>
      <w:r w:rsidR="001C4878">
        <w:rPr>
          <w:rFonts w:hint="cs"/>
          <w:rtl/>
        </w:rPr>
        <w:t xml:space="preserve">. </w:t>
      </w:r>
    </w:p>
    <w:p w:rsidR="00320F39" w:rsidRDefault="00320F39" w:rsidP="009431ED">
      <w:pPr>
        <w:pStyle w:val="libNormal"/>
        <w:rPr>
          <w:rtl/>
        </w:rPr>
      </w:pPr>
      <w:r>
        <w:rPr>
          <w:rtl/>
        </w:rPr>
        <w:br w:type="page"/>
      </w:r>
    </w:p>
    <w:p w:rsidR="00B356E5" w:rsidRDefault="00320F39" w:rsidP="00320F39">
      <w:pPr>
        <w:pStyle w:val="libNormal0"/>
        <w:rPr>
          <w:rtl/>
        </w:rPr>
      </w:pPr>
      <w:r w:rsidRPr="00320F39">
        <w:rPr>
          <w:rStyle w:val="libAieChar"/>
          <w:rFonts w:eastAsia="MS Mincho"/>
          <w:rtl/>
        </w:rPr>
        <w:lastRenderedPageBreak/>
        <w:t>حِزْبَ اللّهِ هُمُ الْغَالِبُونَ</w:t>
      </w:r>
      <w:r w:rsidRPr="009C2F13">
        <w:rPr>
          <w:rStyle w:val="libAlaemChar"/>
          <w:rFonts w:hint="cs"/>
          <w:rtl/>
        </w:rPr>
        <w:t>)</w:t>
      </w:r>
      <w:r>
        <w:rPr>
          <w:rFonts w:hint="cs"/>
          <w:rtl/>
        </w:rPr>
        <w:t xml:space="preserve"> </w:t>
      </w:r>
      <w:r w:rsidRPr="00320F39">
        <w:rPr>
          <w:rStyle w:val="libFootnotenumChar"/>
          <w:rFonts w:hint="cs"/>
          <w:rtl/>
        </w:rPr>
        <w:t>(1)</w:t>
      </w:r>
      <w:r w:rsidR="001C4878">
        <w:rPr>
          <w:rFonts w:hint="cs"/>
          <w:rtl/>
        </w:rPr>
        <w:t xml:space="preserve">. </w:t>
      </w:r>
    </w:p>
    <w:p w:rsidR="00320F39" w:rsidRDefault="00320F39" w:rsidP="00320F39">
      <w:pPr>
        <w:pStyle w:val="libNormal"/>
        <w:rPr>
          <w:rtl/>
        </w:rPr>
      </w:pPr>
      <w:r>
        <w:rPr>
          <w:rFonts w:hint="cs"/>
          <w:rtl/>
        </w:rPr>
        <w:t>فالآية المباركة في مقام تعيين أولي الأمر الذين تجب طاعتهم</w:t>
      </w:r>
      <w:r w:rsidR="00864EEE">
        <w:rPr>
          <w:rFonts w:hint="cs"/>
          <w:rtl/>
        </w:rPr>
        <w:t xml:space="preserve">، </w:t>
      </w:r>
      <w:r>
        <w:rPr>
          <w:rFonts w:hint="cs"/>
          <w:rtl/>
        </w:rPr>
        <w:t>فحصرت الولاية بثلاثة</w:t>
      </w:r>
      <w:r w:rsidR="00603FE9">
        <w:rPr>
          <w:rFonts w:hint="cs"/>
          <w:rtl/>
        </w:rPr>
        <w:t xml:space="preserve">: </w:t>
      </w:r>
      <w:r>
        <w:rPr>
          <w:rFonts w:hint="cs"/>
          <w:rtl/>
        </w:rPr>
        <w:t>الله تعالى</w:t>
      </w:r>
      <w:r w:rsidR="00864EEE">
        <w:rPr>
          <w:rFonts w:hint="cs"/>
          <w:rtl/>
        </w:rPr>
        <w:t xml:space="preserve">، </w:t>
      </w:r>
      <w:r>
        <w:rPr>
          <w:rFonts w:hint="cs"/>
          <w:rtl/>
        </w:rPr>
        <w:t xml:space="preserve">ورسوله </w:t>
      </w:r>
      <w:r w:rsidRPr="009D1003">
        <w:rPr>
          <w:rStyle w:val="libAlaemChar"/>
          <w:rFonts w:eastAsiaTheme="minorHAnsi"/>
          <w:rtl/>
        </w:rPr>
        <w:t>صلى‌الله‌عليه‌وآله‌وسلم</w:t>
      </w:r>
      <w:r w:rsidR="00864EEE">
        <w:rPr>
          <w:rFonts w:hint="cs"/>
          <w:rtl/>
        </w:rPr>
        <w:t xml:space="preserve">، </w:t>
      </w:r>
      <w:r>
        <w:rPr>
          <w:rFonts w:hint="cs"/>
          <w:rtl/>
        </w:rPr>
        <w:t>والمؤمن المتصدّق حال الركوع</w:t>
      </w:r>
      <w:r w:rsidR="00603FE9">
        <w:rPr>
          <w:rFonts w:hint="cs"/>
          <w:rtl/>
        </w:rPr>
        <w:t xml:space="preserve">؛ </w:t>
      </w:r>
      <w:r>
        <w:rPr>
          <w:rFonts w:hint="cs"/>
          <w:rtl/>
        </w:rPr>
        <w:t>وبهذا خرج غيرهم من عنوان الولاء والانقياد له</w:t>
      </w:r>
      <w:r w:rsidR="001C4878">
        <w:rPr>
          <w:rFonts w:hint="cs"/>
          <w:rtl/>
        </w:rPr>
        <w:t xml:space="preserve">. </w:t>
      </w:r>
    </w:p>
    <w:p w:rsidR="00320F39" w:rsidRPr="00320F39" w:rsidRDefault="00320F39" w:rsidP="00320F39">
      <w:pPr>
        <w:pStyle w:val="libNormal"/>
        <w:rPr>
          <w:rtl/>
        </w:rPr>
      </w:pPr>
      <w:r>
        <w:rPr>
          <w:rFonts w:hint="cs"/>
          <w:rtl/>
        </w:rPr>
        <w:t>عن حبّان</w:t>
      </w:r>
      <w:r w:rsidR="00864EEE">
        <w:rPr>
          <w:rFonts w:hint="cs"/>
          <w:rtl/>
        </w:rPr>
        <w:t xml:space="preserve">، </w:t>
      </w:r>
      <w:r>
        <w:rPr>
          <w:rFonts w:hint="cs"/>
          <w:rtl/>
        </w:rPr>
        <w:t>عن الكلبيّ</w:t>
      </w:r>
      <w:r w:rsidR="00864EEE">
        <w:rPr>
          <w:rFonts w:hint="cs"/>
          <w:rtl/>
        </w:rPr>
        <w:t xml:space="preserve">، </w:t>
      </w:r>
      <w:r>
        <w:rPr>
          <w:rFonts w:hint="cs"/>
          <w:rtl/>
        </w:rPr>
        <w:t>عن أبي صالح</w:t>
      </w:r>
      <w:r w:rsidR="00864EEE">
        <w:rPr>
          <w:rFonts w:hint="cs"/>
          <w:rtl/>
        </w:rPr>
        <w:t xml:space="preserve">، </w:t>
      </w:r>
      <w:r>
        <w:rPr>
          <w:rFonts w:hint="cs"/>
          <w:rtl/>
        </w:rPr>
        <w:t>عن ابن عبّاس</w:t>
      </w:r>
      <w:r w:rsidR="00864EEE">
        <w:rPr>
          <w:rFonts w:hint="cs"/>
          <w:rtl/>
        </w:rPr>
        <w:t xml:space="preserve">، </w:t>
      </w:r>
      <w:r>
        <w:rPr>
          <w:rFonts w:hint="cs"/>
          <w:rtl/>
        </w:rPr>
        <w:t>قال</w:t>
      </w:r>
      <w:r w:rsidR="00603FE9">
        <w:rPr>
          <w:rFonts w:hint="cs"/>
          <w:rtl/>
        </w:rPr>
        <w:t xml:space="preserve">: </w:t>
      </w:r>
      <w:r w:rsidRPr="00320F39">
        <w:rPr>
          <w:rStyle w:val="libAlaemChar"/>
          <w:rFonts w:hint="cs"/>
          <w:rtl/>
        </w:rPr>
        <w:t>(</w:t>
      </w:r>
      <w:r w:rsidRPr="00320F39">
        <w:rPr>
          <w:rStyle w:val="libAieChar"/>
          <w:rFonts w:eastAsia="MS Mincho"/>
          <w:rtl/>
        </w:rPr>
        <w:t>إِنّمَا وَلِيّكُمُ اللّهُ وَرَسُولُهُ وَالّذِينَ آمَنُوا الّذِينَ يُقِيمُونَ الصّلاَةَ وَيُؤْتُونَ الزّكَاةَ وَهُمْ رَاكِعُونَ</w:t>
      </w:r>
      <w:r w:rsidRPr="00320F39">
        <w:rPr>
          <w:rStyle w:val="libAlaemChar"/>
          <w:rFonts w:hint="cs"/>
          <w:rtl/>
        </w:rPr>
        <w:t>)</w:t>
      </w:r>
      <w:r w:rsidR="00864EEE">
        <w:rPr>
          <w:rFonts w:hint="cs"/>
          <w:rtl/>
        </w:rPr>
        <w:t xml:space="preserve">، </w:t>
      </w:r>
      <w:r>
        <w:rPr>
          <w:rFonts w:hint="cs"/>
          <w:rtl/>
        </w:rPr>
        <w:t xml:space="preserve">قال نزلت في عليّ </w:t>
      </w:r>
      <w:r w:rsidRPr="008B329B">
        <w:rPr>
          <w:rStyle w:val="libAlaemChar"/>
          <w:rFonts w:eastAsiaTheme="minorHAnsi"/>
          <w:rtl/>
        </w:rPr>
        <w:t>عليه‌السلام</w:t>
      </w:r>
      <w:r>
        <w:rPr>
          <w:rFonts w:hint="cs"/>
          <w:rtl/>
        </w:rPr>
        <w:t xml:space="preserve"> خاصّةً </w:t>
      </w:r>
      <w:r w:rsidRPr="00320F39">
        <w:rPr>
          <w:rStyle w:val="libFootnotenumChar"/>
          <w:rFonts w:hint="cs"/>
          <w:rtl/>
        </w:rPr>
        <w:t>(2)</w:t>
      </w:r>
      <w:r w:rsidR="001C4878">
        <w:rPr>
          <w:rFonts w:hint="cs"/>
          <w:rtl/>
        </w:rPr>
        <w:t xml:space="preserve">. </w:t>
      </w:r>
    </w:p>
    <w:p w:rsidR="00F26724" w:rsidRDefault="00320F39" w:rsidP="00F64E82">
      <w:pPr>
        <w:pStyle w:val="libNormal"/>
        <w:rPr>
          <w:rtl/>
        </w:rPr>
      </w:pPr>
      <w:r>
        <w:rPr>
          <w:rFonts w:hint="cs"/>
          <w:rtl/>
        </w:rPr>
        <w:t>وقوله</w:t>
      </w:r>
      <w:r w:rsidR="00603FE9">
        <w:rPr>
          <w:rFonts w:hint="cs"/>
          <w:rtl/>
        </w:rPr>
        <w:t xml:space="preserve">: </w:t>
      </w:r>
      <w:r w:rsidRPr="00320F39">
        <w:rPr>
          <w:rStyle w:val="libAlaemChar"/>
          <w:rFonts w:hint="cs"/>
          <w:rtl/>
        </w:rPr>
        <w:t>(</w:t>
      </w:r>
      <w:r w:rsidRPr="00320F39">
        <w:rPr>
          <w:rStyle w:val="libAieChar"/>
          <w:rFonts w:eastAsia="MS Mincho"/>
          <w:rtl/>
        </w:rPr>
        <w:t>وَمَن يَتَوَلّ اللّهَ وَرَسُولَهُ وَالّذِينَ آمَنُوا فَإِنّ حِزْبَ اللّهِ هُمُ الْغَالِبُونَ</w:t>
      </w:r>
      <w:r w:rsidRPr="00320F39">
        <w:rPr>
          <w:rStyle w:val="libAlaemChar"/>
          <w:rFonts w:hint="cs"/>
          <w:rtl/>
        </w:rPr>
        <w:t>)</w:t>
      </w:r>
      <w:r w:rsidR="00864EEE">
        <w:rPr>
          <w:rFonts w:hint="cs"/>
          <w:rtl/>
        </w:rPr>
        <w:t xml:space="preserve">، </w:t>
      </w:r>
      <w:r>
        <w:rPr>
          <w:rFonts w:hint="cs"/>
          <w:rtl/>
        </w:rPr>
        <w:t>قال</w:t>
      </w:r>
      <w:r w:rsidR="00603FE9">
        <w:rPr>
          <w:rFonts w:hint="cs"/>
          <w:rtl/>
        </w:rPr>
        <w:t xml:space="preserve">: </w:t>
      </w:r>
      <w:r>
        <w:rPr>
          <w:rFonts w:hint="cs"/>
          <w:rtl/>
        </w:rPr>
        <w:t>عليّ بن</w:t>
      </w:r>
      <w:r w:rsidR="00714AC7">
        <w:rPr>
          <w:rFonts w:hint="cs"/>
          <w:rtl/>
        </w:rPr>
        <w:t xml:space="preserve"> أبي طالب </w:t>
      </w:r>
      <w:r w:rsidRPr="008B329B">
        <w:rPr>
          <w:rStyle w:val="libAlaemChar"/>
          <w:rFonts w:eastAsiaTheme="minorHAnsi"/>
          <w:rtl/>
        </w:rPr>
        <w:t>عليه‌السلام</w:t>
      </w:r>
      <w:r>
        <w:rPr>
          <w:rFonts w:hint="cs"/>
          <w:rtl/>
        </w:rPr>
        <w:t xml:space="preserve"> </w:t>
      </w:r>
      <w:r w:rsidRPr="00320F39">
        <w:rPr>
          <w:rStyle w:val="libFootnotenumChar"/>
          <w:rFonts w:hint="cs"/>
          <w:rtl/>
        </w:rPr>
        <w:t>(3)</w:t>
      </w:r>
      <w:r w:rsidR="001C4878">
        <w:rPr>
          <w:rFonts w:hint="cs"/>
          <w:rtl/>
        </w:rPr>
        <w:t xml:space="preserve">. </w:t>
      </w:r>
    </w:p>
    <w:p w:rsidR="00320F39" w:rsidRDefault="00320F39" w:rsidP="00F64E82">
      <w:pPr>
        <w:pStyle w:val="libNormal"/>
        <w:rPr>
          <w:rtl/>
        </w:rPr>
      </w:pPr>
      <w:r>
        <w:rPr>
          <w:rFonts w:hint="cs"/>
          <w:rtl/>
        </w:rPr>
        <w:t>فإذا كان الأمر هكذا</w:t>
      </w:r>
      <w:r w:rsidR="00864EEE">
        <w:rPr>
          <w:rFonts w:hint="cs"/>
          <w:rtl/>
        </w:rPr>
        <w:t xml:space="preserve">، </w:t>
      </w:r>
      <w:r>
        <w:rPr>
          <w:rFonts w:hint="cs"/>
          <w:rtl/>
        </w:rPr>
        <w:t>ولم تنزل آية تنسخها</w:t>
      </w:r>
      <w:r w:rsidR="00603FE9">
        <w:rPr>
          <w:rFonts w:hint="cs"/>
          <w:rtl/>
        </w:rPr>
        <w:t xml:space="preserve">؛ </w:t>
      </w:r>
      <w:r>
        <w:rPr>
          <w:rFonts w:hint="cs"/>
          <w:rtl/>
        </w:rPr>
        <w:t xml:space="preserve">فعليّ </w:t>
      </w:r>
      <w:r w:rsidRPr="008B329B">
        <w:rPr>
          <w:rStyle w:val="libAlaemChar"/>
          <w:rFonts w:eastAsiaTheme="minorHAnsi"/>
          <w:rtl/>
        </w:rPr>
        <w:t>عليه‌السلام</w:t>
      </w:r>
      <w:r>
        <w:rPr>
          <w:rFonts w:hint="cs"/>
          <w:rtl/>
        </w:rPr>
        <w:t xml:space="preserve"> وليّ المؤمنين بعد الله تعالى ورسوله </w:t>
      </w:r>
      <w:r w:rsidRPr="009D1003">
        <w:rPr>
          <w:rStyle w:val="libAlaemChar"/>
          <w:rFonts w:eastAsiaTheme="minorHAnsi"/>
          <w:rtl/>
        </w:rPr>
        <w:t>صلى‌الله‌عليه‌وآله‌وسلم</w:t>
      </w:r>
      <w:r w:rsidR="00864EEE">
        <w:rPr>
          <w:rFonts w:hint="cs"/>
          <w:rtl/>
        </w:rPr>
        <w:t xml:space="preserve">، </w:t>
      </w:r>
      <w:r>
        <w:rPr>
          <w:rFonts w:hint="cs"/>
          <w:rtl/>
        </w:rPr>
        <w:t>فلا يجوز حرق البيت عليه وعلى زوجته بضعة رسول الله وأمّ ذريّته وعترته الطاهرين أمّ أبيها</w:t>
      </w:r>
      <w:r w:rsidR="004A4E29">
        <w:rPr>
          <w:rFonts w:hint="cs"/>
          <w:rtl/>
        </w:rPr>
        <w:t xml:space="preserve">! </w:t>
      </w:r>
      <w:r>
        <w:rPr>
          <w:rFonts w:hint="cs"/>
          <w:rtl/>
        </w:rPr>
        <w:t>يؤذيه ما يؤذيها ويفرحه ما يفرحها</w:t>
      </w:r>
      <w:r w:rsidR="001C4878">
        <w:rPr>
          <w:rFonts w:hint="cs"/>
          <w:rtl/>
        </w:rPr>
        <w:t xml:space="preserve">. </w:t>
      </w:r>
    </w:p>
    <w:p w:rsidR="00320F39" w:rsidRDefault="00320F39" w:rsidP="00143482">
      <w:pPr>
        <w:pStyle w:val="libNormal"/>
        <w:rPr>
          <w:rtl/>
        </w:rPr>
      </w:pPr>
      <w:r>
        <w:rPr>
          <w:rFonts w:hint="cs"/>
          <w:rtl/>
        </w:rPr>
        <w:t>وولاية عليّ غلبة</w:t>
      </w:r>
      <w:r w:rsidR="00143482">
        <w:rPr>
          <w:rFonts w:hint="cs"/>
          <w:rtl/>
        </w:rPr>
        <w:t>ٌ</w:t>
      </w:r>
      <w:r w:rsidR="00864EEE">
        <w:rPr>
          <w:rFonts w:hint="cs"/>
          <w:rtl/>
        </w:rPr>
        <w:t xml:space="preserve">، </w:t>
      </w:r>
      <w:r>
        <w:rPr>
          <w:rFonts w:hint="cs"/>
          <w:rtl/>
        </w:rPr>
        <w:t>يعني فلاح</w:t>
      </w:r>
      <w:r w:rsidR="00143482">
        <w:rPr>
          <w:rFonts w:hint="cs"/>
          <w:rtl/>
        </w:rPr>
        <w:t>ٌ</w:t>
      </w:r>
      <w:r w:rsidR="00864EEE">
        <w:rPr>
          <w:rFonts w:hint="cs"/>
          <w:rtl/>
        </w:rPr>
        <w:t xml:space="preserve">، </w:t>
      </w:r>
      <w:r>
        <w:rPr>
          <w:rFonts w:hint="cs"/>
          <w:rtl/>
        </w:rPr>
        <w:t>والعدوان عليه</w:t>
      </w:r>
      <w:r w:rsidR="00864EEE">
        <w:rPr>
          <w:rFonts w:hint="cs"/>
          <w:rtl/>
        </w:rPr>
        <w:t xml:space="preserve">، </w:t>
      </w:r>
      <w:r>
        <w:rPr>
          <w:rFonts w:hint="cs"/>
          <w:rtl/>
        </w:rPr>
        <w:t>يعني حسرة وخسران فلا تفكيك في ولايته وولاية رسول الله ومن ثمّ ولاية الله</w:t>
      </w:r>
      <w:r w:rsidR="00864EEE">
        <w:rPr>
          <w:rFonts w:hint="cs"/>
          <w:rtl/>
        </w:rPr>
        <w:t xml:space="preserve">، </w:t>
      </w:r>
      <w:r>
        <w:rPr>
          <w:rFonts w:hint="cs"/>
          <w:rtl/>
        </w:rPr>
        <w:t>بصريح القرآن</w:t>
      </w:r>
      <w:r w:rsidR="001C4878">
        <w:rPr>
          <w:rFonts w:hint="cs"/>
          <w:rtl/>
        </w:rPr>
        <w:t xml:space="preserve">. </w:t>
      </w:r>
      <w:r>
        <w:rPr>
          <w:rFonts w:hint="cs"/>
          <w:rtl/>
        </w:rPr>
        <w:t>أ</w:t>
      </w:r>
      <w:r w:rsidR="00143482">
        <w:rPr>
          <w:rFonts w:hint="cs"/>
          <w:rtl/>
        </w:rPr>
        <w:t xml:space="preserve"> من </w:t>
      </w:r>
      <w:r>
        <w:rPr>
          <w:rFonts w:hint="cs"/>
          <w:rtl/>
        </w:rPr>
        <w:t>هذا البرهان أسطع في الولاية</w:t>
      </w:r>
      <w:r w:rsidR="00603FE9">
        <w:rPr>
          <w:rFonts w:hint="cs"/>
          <w:rtl/>
        </w:rPr>
        <w:t xml:space="preserve">؛ </w:t>
      </w:r>
      <w:r>
        <w:rPr>
          <w:rFonts w:hint="cs"/>
          <w:rtl/>
        </w:rPr>
        <w:t>وحديث المنزلة الصريح في العصمة والوصيّة</w:t>
      </w:r>
      <w:r w:rsidR="00603FE9">
        <w:rPr>
          <w:rFonts w:hint="cs"/>
          <w:rtl/>
        </w:rPr>
        <w:t xml:space="preserve">: </w:t>
      </w:r>
      <w:r>
        <w:rPr>
          <w:rFonts w:hint="cs"/>
          <w:rtl/>
        </w:rPr>
        <w:t xml:space="preserve">فمحمّد </w:t>
      </w:r>
      <w:r w:rsidRPr="009D1003">
        <w:rPr>
          <w:rStyle w:val="libAlaemChar"/>
          <w:rFonts w:eastAsiaTheme="minorHAnsi"/>
          <w:rtl/>
        </w:rPr>
        <w:t>صلى‌الله‌عليه‌وآله‌وسلم</w:t>
      </w:r>
      <w:r>
        <w:rPr>
          <w:rFonts w:hint="cs"/>
          <w:rtl/>
        </w:rPr>
        <w:t xml:space="preserve"> نبيّ</w:t>
      </w:r>
      <w:r w:rsidR="00864EEE">
        <w:rPr>
          <w:rFonts w:hint="cs"/>
          <w:rtl/>
        </w:rPr>
        <w:t xml:space="preserve">، </w:t>
      </w:r>
      <w:r w:rsidR="00CE62A4">
        <w:rPr>
          <w:rFonts w:hint="cs"/>
          <w:rtl/>
        </w:rPr>
        <w:t>وموسى</w:t>
      </w:r>
      <w:r w:rsidR="00CE62A4" w:rsidRPr="00CE62A4">
        <w:rPr>
          <w:rStyle w:val="libAlaemChar"/>
          <w:rFonts w:eastAsiaTheme="minorHAnsi"/>
          <w:rtl/>
        </w:rPr>
        <w:t xml:space="preserve"> </w:t>
      </w:r>
      <w:r w:rsidR="00CE62A4" w:rsidRPr="008B329B">
        <w:rPr>
          <w:rStyle w:val="libAlaemChar"/>
          <w:rFonts w:eastAsiaTheme="minorHAnsi"/>
          <w:rtl/>
        </w:rPr>
        <w:t>عليه‌السلام</w:t>
      </w:r>
      <w:r w:rsidR="00CE62A4">
        <w:rPr>
          <w:rFonts w:hint="cs"/>
          <w:rtl/>
        </w:rPr>
        <w:t xml:space="preserve"> نبيّ</w:t>
      </w:r>
      <w:r w:rsidR="00603FE9">
        <w:rPr>
          <w:rFonts w:hint="cs"/>
          <w:rtl/>
        </w:rPr>
        <w:t xml:space="preserve">؛ </w:t>
      </w:r>
      <w:r w:rsidR="00CE62A4">
        <w:rPr>
          <w:rFonts w:hint="cs"/>
          <w:rtl/>
        </w:rPr>
        <w:t xml:space="preserve">وهارون </w:t>
      </w:r>
      <w:r w:rsidR="00CE62A4" w:rsidRPr="008B329B">
        <w:rPr>
          <w:rStyle w:val="libAlaemChar"/>
          <w:rFonts w:eastAsiaTheme="minorHAnsi"/>
          <w:rtl/>
        </w:rPr>
        <w:t>عليه‌السلام</w:t>
      </w:r>
      <w:r w:rsidR="00CE62A4">
        <w:rPr>
          <w:rFonts w:hint="cs"/>
          <w:rtl/>
        </w:rPr>
        <w:t xml:space="preserve"> نبيّ وصيّ أخ نبي</w:t>
      </w:r>
      <w:r w:rsidR="00603FE9">
        <w:rPr>
          <w:rFonts w:hint="cs"/>
          <w:rtl/>
        </w:rPr>
        <w:t xml:space="preserve">؛ </w:t>
      </w:r>
      <w:r w:rsidR="00CE62A4">
        <w:rPr>
          <w:rFonts w:hint="cs"/>
          <w:rtl/>
        </w:rPr>
        <w:t xml:space="preserve">وعليّ </w:t>
      </w:r>
      <w:r w:rsidR="00CE62A4" w:rsidRPr="008B329B">
        <w:rPr>
          <w:rStyle w:val="libAlaemChar"/>
          <w:rFonts w:eastAsiaTheme="minorHAnsi"/>
          <w:rtl/>
        </w:rPr>
        <w:t>عليه‌السلام</w:t>
      </w:r>
      <w:r w:rsidR="00CE62A4">
        <w:rPr>
          <w:rFonts w:hint="cs"/>
          <w:rtl/>
        </w:rPr>
        <w:t xml:space="preserve"> أخ وصيّ</w:t>
      </w:r>
      <w:r w:rsidR="00B154FA">
        <w:rPr>
          <w:rFonts w:hint="cs"/>
          <w:rtl/>
        </w:rPr>
        <w:t xml:space="preserve"> إلّا </w:t>
      </w:r>
      <w:r w:rsidR="00CE62A4">
        <w:rPr>
          <w:rFonts w:hint="cs"/>
          <w:rtl/>
        </w:rPr>
        <w:t xml:space="preserve">أنّه ليس بنبيّ </w:t>
      </w:r>
      <w:r w:rsidR="009431ED">
        <w:rPr>
          <w:rFonts w:hint="cs"/>
          <w:rtl/>
        </w:rPr>
        <w:t>(</w:t>
      </w:r>
      <w:r w:rsidR="00CE62A4">
        <w:rPr>
          <w:rFonts w:hint="cs"/>
          <w:rtl/>
        </w:rPr>
        <w:t>أنت منّي بمنزلة هارون من موسى</w:t>
      </w:r>
      <w:r w:rsidR="00B154FA">
        <w:rPr>
          <w:rFonts w:hint="cs"/>
          <w:rtl/>
        </w:rPr>
        <w:t xml:space="preserve"> إلّا </w:t>
      </w:r>
      <w:r w:rsidR="00CE62A4">
        <w:rPr>
          <w:rFonts w:hint="cs"/>
          <w:rtl/>
        </w:rPr>
        <w:t>أنّه لا نبي</w:t>
      </w:r>
      <w:r w:rsidR="00143482">
        <w:rPr>
          <w:rFonts w:hint="cs"/>
          <w:rtl/>
        </w:rPr>
        <w:t>ّ</w:t>
      </w:r>
      <w:r w:rsidR="00CE62A4">
        <w:rPr>
          <w:rFonts w:hint="cs"/>
          <w:rtl/>
        </w:rPr>
        <w:t xml:space="preserve"> بعدي</w:t>
      </w:r>
      <w:r w:rsidR="009431ED">
        <w:rPr>
          <w:rFonts w:hint="cs"/>
          <w:rtl/>
        </w:rPr>
        <w:t>)</w:t>
      </w:r>
      <w:r w:rsidR="00603FE9">
        <w:rPr>
          <w:rFonts w:hint="cs"/>
          <w:rtl/>
        </w:rPr>
        <w:t xml:space="preserve">؛ </w:t>
      </w:r>
      <w:r w:rsidR="00CE62A4">
        <w:rPr>
          <w:rFonts w:hint="cs"/>
          <w:rtl/>
        </w:rPr>
        <w:t>وفي لفظ</w:t>
      </w:r>
      <w:r w:rsidR="00603FE9">
        <w:rPr>
          <w:rFonts w:hint="cs"/>
          <w:rtl/>
        </w:rPr>
        <w:t xml:space="preserve">: </w:t>
      </w:r>
      <w:r w:rsidR="009431ED">
        <w:rPr>
          <w:rFonts w:hint="cs"/>
          <w:rtl/>
        </w:rPr>
        <w:t>(</w:t>
      </w:r>
      <w:r w:rsidR="00CE62A4">
        <w:rPr>
          <w:rFonts w:hint="cs"/>
          <w:rtl/>
        </w:rPr>
        <w:t>إلاّ أنّك لست بنبيّ</w:t>
      </w:r>
      <w:r w:rsidR="009431ED">
        <w:rPr>
          <w:rFonts w:hint="cs"/>
          <w:rtl/>
        </w:rPr>
        <w:t>)</w:t>
      </w:r>
      <w:r w:rsidR="001C4878">
        <w:rPr>
          <w:rFonts w:hint="cs"/>
          <w:rtl/>
        </w:rPr>
        <w:t xml:space="preserve">. </w:t>
      </w:r>
    </w:p>
    <w:p w:rsidR="00CE62A4" w:rsidRDefault="009431ED" w:rsidP="009431ED">
      <w:pPr>
        <w:pStyle w:val="libLine"/>
        <w:rPr>
          <w:rtl/>
        </w:rPr>
      </w:pPr>
      <w:r>
        <w:rPr>
          <w:rFonts w:hint="cs"/>
          <w:rtl/>
        </w:rPr>
        <w:t>____________________</w:t>
      </w:r>
    </w:p>
    <w:p w:rsidR="00CE62A4" w:rsidRDefault="00CE62A4" w:rsidP="0010387C">
      <w:pPr>
        <w:pStyle w:val="libFootnote0"/>
        <w:rPr>
          <w:rtl/>
        </w:rPr>
      </w:pPr>
      <w:r>
        <w:rPr>
          <w:rFonts w:hint="cs"/>
          <w:rtl/>
        </w:rPr>
        <w:t>(1) المائدة</w:t>
      </w:r>
      <w:r w:rsidR="00603FE9">
        <w:rPr>
          <w:rFonts w:hint="cs"/>
          <w:rtl/>
        </w:rPr>
        <w:t xml:space="preserve">: </w:t>
      </w:r>
      <w:r>
        <w:rPr>
          <w:rFonts w:hint="cs"/>
          <w:rtl/>
        </w:rPr>
        <w:t>55</w:t>
      </w:r>
      <w:r w:rsidR="002C54F1">
        <w:rPr>
          <w:rFonts w:hint="cs"/>
          <w:rtl/>
        </w:rPr>
        <w:t xml:space="preserve"> - </w:t>
      </w:r>
      <w:r>
        <w:rPr>
          <w:rFonts w:hint="cs"/>
          <w:rtl/>
        </w:rPr>
        <w:t>56</w:t>
      </w:r>
      <w:r w:rsidR="001C4878">
        <w:rPr>
          <w:rFonts w:hint="cs"/>
          <w:rtl/>
        </w:rPr>
        <w:t xml:space="preserve">. </w:t>
      </w:r>
    </w:p>
    <w:p w:rsidR="00CE62A4" w:rsidRDefault="00CE62A4" w:rsidP="0010387C">
      <w:pPr>
        <w:pStyle w:val="libFootnote0"/>
        <w:rPr>
          <w:rtl/>
        </w:rPr>
      </w:pPr>
      <w:r>
        <w:rPr>
          <w:rFonts w:hint="cs"/>
          <w:rtl/>
        </w:rPr>
        <w:t>(2) تفسير الح</w:t>
      </w:r>
      <w:r w:rsidR="00F94CC5">
        <w:rPr>
          <w:rFonts w:hint="cs"/>
          <w:rtl/>
        </w:rPr>
        <w:t>ِ</w:t>
      </w:r>
      <w:r>
        <w:rPr>
          <w:rFonts w:hint="cs"/>
          <w:rtl/>
        </w:rPr>
        <w:t>بر</w:t>
      </w:r>
      <w:r w:rsidR="00F94CC5">
        <w:rPr>
          <w:rFonts w:hint="cs"/>
          <w:rtl/>
        </w:rPr>
        <w:t>َ</w:t>
      </w:r>
      <w:r>
        <w:rPr>
          <w:rFonts w:hint="cs"/>
          <w:rtl/>
        </w:rPr>
        <w:t>يّ الحسين بن الح</w:t>
      </w:r>
      <w:r w:rsidR="00F94CC5">
        <w:rPr>
          <w:rFonts w:hint="cs"/>
          <w:rtl/>
        </w:rPr>
        <w:t>َ</w:t>
      </w:r>
      <w:r>
        <w:rPr>
          <w:rFonts w:hint="cs"/>
          <w:rtl/>
        </w:rPr>
        <w:t>ك</w:t>
      </w:r>
      <w:r w:rsidR="00F94CC5">
        <w:rPr>
          <w:rFonts w:hint="cs"/>
          <w:rtl/>
        </w:rPr>
        <w:t>َ</w:t>
      </w:r>
      <w:r>
        <w:rPr>
          <w:rFonts w:hint="cs"/>
          <w:rtl/>
        </w:rPr>
        <w:t xml:space="preserve">م </w:t>
      </w:r>
      <w:r w:rsidR="009431ED">
        <w:rPr>
          <w:rFonts w:hint="cs"/>
          <w:rtl/>
        </w:rPr>
        <w:t>(</w:t>
      </w:r>
      <w:r>
        <w:rPr>
          <w:rFonts w:hint="cs"/>
          <w:rtl/>
        </w:rPr>
        <w:t>ت 286 هـ</w:t>
      </w:r>
      <w:r w:rsidR="009431ED">
        <w:rPr>
          <w:rFonts w:hint="cs"/>
          <w:rtl/>
        </w:rPr>
        <w:t>)</w:t>
      </w:r>
      <w:r w:rsidR="00603FE9">
        <w:rPr>
          <w:rFonts w:hint="cs"/>
          <w:rtl/>
        </w:rPr>
        <w:t xml:space="preserve">: </w:t>
      </w:r>
      <w:r>
        <w:rPr>
          <w:rFonts w:hint="cs"/>
          <w:rtl/>
        </w:rPr>
        <w:t>26</w:t>
      </w:r>
      <w:r w:rsidR="00864EEE">
        <w:rPr>
          <w:rFonts w:hint="cs"/>
          <w:rtl/>
        </w:rPr>
        <w:t xml:space="preserve">، </w:t>
      </w:r>
      <w:r>
        <w:rPr>
          <w:rFonts w:hint="cs"/>
          <w:rtl/>
        </w:rPr>
        <w:t>تفسير فرات</w:t>
      </w:r>
      <w:r w:rsidR="00603FE9">
        <w:rPr>
          <w:rFonts w:hint="cs"/>
          <w:rtl/>
        </w:rPr>
        <w:t xml:space="preserve">: </w:t>
      </w:r>
      <w:r>
        <w:rPr>
          <w:rFonts w:hint="cs"/>
          <w:rtl/>
        </w:rPr>
        <w:t>38</w:t>
      </w:r>
      <w:r w:rsidR="001C4878">
        <w:rPr>
          <w:rFonts w:hint="cs"/>
          <w:rtl/>
        </w:rPr>
        <w:t xml:space="preserve">. </w:t>
      </w:r>
    </w:p>
    <w:p w:rsidR="00CE62A4" w:rsidRDefault="00CE62A4" w:rsidP="0010387C">
      <w:pPr>
        <w:pStyle w:val="libFootnote0"/>
        <w:rPr>
          <w:rtl/>
        </w:rPr>
      </w:pPr>
      <w:r>
        <w:rPr>
          <w:rFonts w:hint="cs"/>
          <w:rtl/>
        </w:rPr>
        <w:t>(3) تفسير الحبريّ</w:t>
      </w:r>
      <w:r w:rsidR="00603FE9">
        <w:rPr>
          <w:rFonts w:hint="cs"/>
          <w:rtl/>
        </w:rPr>
        <w:t xml:space="preserve">: </w:t>
      </w:r>
      <w:r>
        <w:rPr>
          <w:rFonts w:hint="cs"/>
          <w:rtl/>
        </w:rPr>
        <w:t>261</w:t>
      </w:r>
      <w:r w:rsidR="00864EEE">
        <w:rPr>
          <w:rFonts w:hint="cs"/>
          <w:rtl/>
        </w:rPr>
        <w:t xml:space="preserve">، </w:t>
      </w:r>
      <w:r>
        <w:rPr>
          <w:rFonts w:hint="cs"/>
          <w:rtl/>
        </w:rPr>
        <w:t>تفسير فرات</w:t>
      </w:r>
      <w:r w:rsidR="00603FE9">
        <w:rPr>
          <w:rFonts w:hint="cs"/>
          <w:rtl/>
        </w:rPr>
        <w:t xml:space="preserve">: </w:t>
      </w:r>
      <w:r>
        <w:rPr>
          <w:rFonts w:hint="cs"/>
          <w:rtl/>
        </w:rPr>
        <w:t>38</w:t>
      </w:r>
      <w:r w:rsidR="001C4878">
        <w:rPr>
          <w:rFonts w:hint="cs"/>
          <w:rtl/>
        </w:rPr>
        <w:t xml:space="preserve">. </w:t>
      </w:r>
    </w:p>
    <w:p w:rsidR="00CE62A4" w:rsidRDefault="00CE62A4" w:rsidP="009431ED">
      <w:pPr>
        <w:pStyle w:val="libNormal"/>
      </w:pPr>
      <w:r>
        <w:rPr>
          <w:rtl/>
        </w:rPr>
        <w:br w:type="page"/>
      </w:r>
    </w:p>
    <w:p w:rsidR="00CE62A4" w:rsidRDefault="0010387C" w:rsidP="00F64E82">
      <w:pPr>
        <w:pStyle w:val="libNormal"/>
        <w:rPr>
          <w:rtl/>
        </w:rPr>
      </w:pPr>
      <w:r>
        <w:rPr>
          <w:rFonts w:hint="cs"/>
          <w:rtl/>
        </w:rPr>
        <w:lastRenderedPageBreak/>
        <w:t xml:space="preserve">أمر الله تعالى بولاية عليّ </w:t>
      </w:r>
      <w:r w:rsidRPr="008B329B">
        <w:rPr>
          <w:rStyle w:val="libAlaemChar"/>
          <w:rFonts w:eastAsiaTheme="minorHAnsi"/>
          <w:rtl/>
        </w:rPr>
        <w:t>عليه‌السلام</w:t>
      </w:r>
      <w:r w:rsidR="00603FE9">
        <w:rPr>
          <w:rFonts w:hint="cs"/>
          <w:rtl/>
        </w:rPr>
        <w:t xml:space="preserve">؛ </w:t>
      </w:r>
      <w:r>
        <w:rPr>
          <w:rFonts w:hint="cs"/>
          <w:rtl/>
        </w:rPr>
        <w:t>وإنزال النبي</w:t>
      </w:r>
      <w:r w:rsidRPr="0010387C">
        <w:rPr>
          <w:rStyle w:val="libAlaemChar"/>
          <w:rFonts w:eastAsiaTheme="minorHAnsi"/>
          <w:rtl/>
        </w:rPr>
        <w:t xml:space="preserve"> </w:t>
      </w:r>
      <w:r w:rsidRPr="009D1003">
        <w:rPr>
          <w:rStyle w:val="libAlaemChar"/>
          <w:rFonts w:eastAsiaTheme="minorHAnsi"/>
          <w:rtl/>
        </w:rPr>
        <w:t>صلى‌الله‌عليه‌وآله‌وسلم</w:t>
      </w:r>
      <w:r>
        <w:rPr>
          <w:rFonts w:hint="cs"/>
          <w:rtl/>
        </w:rPr>
        <w:t xml:space="preserve"> له هذه المنزلة الصريحة في الوصيّة أو</w:t>
      </w:r>
      <w:r w:rsidR="00D928F5">
        <w:rPr>
          <w:rFonts w:hint="cs"/>
          <w:rtl/>
        </w:rPr>
        <w:t>ْ</w:t>
      </w:r>
      <w:r>
        <w:rPr>
          <w:rFonts w:hint="cs"/>
          <w:rtl/>
        </w:rPr>
        <w:t>لى</w:t>
      </w:r>
      <w:r w:rsidR="00864EEE">
        <w:rPr>
          <w:rFonts w:hint="cs"/>
          <w:rtl/>
        </w:rPr>
        <w:t xml:space="preserve">، </w:t>
      </w:r>
      <w:r>
        <w:rPr>
          <w:rFonts w:hint="cs"/>
          <w:rtl/>
        </w:rPr>
        <w:t>أم المختلقات في تقديم رجل ليصلّي بالناس في حال مرضه أولى</w:t>
      </w:r>
      <w:r w:rsidR="009431ED">
        <w:rPr>
          <w:rFonts w:hint="cs"/>
          <w:rtl/>
        </w:rPr>
        <w:t>؟</w:t>
      </w:r>
      <w:r w:rsidR="004A4E29">
        <w:rPr>
          <w:rFonts w:hint="cs"/>
          <w:rtl/>
        </w:rPr>
        <w:t xml:space="preserve">! </w:t>
      </w:r>
      <w:r>
        <w:rPr>
          <w:rFonts w:hint="cs"/>
          <w:rtl/>
        </w:rPr>
        <w:t xml:space="preserve">ولو صحّ هذا فأين نضع العهد والميثاق المغلّظ يوم الغدير إذ أخذ لعليّ </w:t>
      </w:r>
      <w:r w:rsidRPr="008B329B">
        <w:rPr>
          <w:rStyle w:val="libAlaemChar"/>
          <w:rFonts w:eastAsiaTheme="minorHAnsi"/>
          <w:rtl/>
        </w:rPr>
        <w:t>عليه‌السلام</w:t>
      </w:r>
      <w:r>
        <w:rPr>
          <w:rFonts w:hint="cs"/>
          <w:rtl/>
        </w:rPr>
        <w:t xml:space="preserve"> البيعة بقوله</w:t>
      </w:r>
      <w:r w:rsidR="00603FE9">
        <w:rPr>
          <w:rFonts w:hint="cs"/>
          <w:rtl/>
        </w:rPr>
        <w:t xml:space="preserve">: </w:t>
      </w:r>
      <w:r w:rsidR="009431ED">
        <w:rPr>
          <w:rFonts w:hint="cs"/>
          <w:rtl/>
        </w:rPr>
        <w:t>(</w:t>
      </w:r>
      <w:r>
        <w:rPr>
          <w:rFonts w:hint="cs"/>
          <w:rtl/>
        </w:rPr>
        <w:t>ألست أولى بالمؤمنين من أنفسهم</w:t>
      </w:r>
      <w:r w:rsidR="009431ED">
        <w:rPr>
          <w:rFonts w:hint="cs"/>
          <w:rtl/>
        </w:rPr>
        <w:t>؟</w:t>
      </w:r>
      <w:r w:rsidR="004A4E29">
        <w:rPr>
          <w:rFonts w:hint="cs"/>
          <w:rtl/>
        </w:rPr>
        <w:t>!</w:t>
      </w:r>
      <w:r w:rsidR="009431ED">
        <w:rPr>
          <w:rFonts w:hint="cs"/>
          <w:rtl/>
        </w:rPr>
        <w:t>)</w:t>
      </w:r>
      <w:r>
        <w:rPr>
          <w:rFonts w:hint="cs"/>
          <w:rtl/>
        </w:rPr>
        <w:t xml:space="preserve"> قالوا</w:t>
      </w:r>
      <w:r w:rsidR="00603FE9">
        <w:rPr>
          <w:rFonts w:hint="cs"/>
          <w:rtl/>
        </w:rPr>
        <w:t xml:space="preserve">: </w:t>
      </w:r>
      <w:r>
        <w:rPr>
          <w:rFonts w:hint="cs"/>
          <w:rtl/>
        </w:rPr>
        <w:t>بلى</w:t>
      </w:r>
      <w:r w:rsidR="001C4878">
        <w:rPr>
          <w:rFonts w:hint="cs"/>
          <w:rtl/>
        </w:rPr>
        <w:t xml:space="preserve">. </w:t>
      </w:r>
      <w:r>
        <w:rPr>
          <w:rFonts w:hint="cs"/>
          <w:rtl/>
        </w:rPr>
        <w:t>قال</w:t>
      </w:r>
      <w:r w:rsidR="00603FE9">
        <w:rPr>
          <w:rFonts w:hint="cs"/>
          <w:rtl/>
        </w:rPr>
        <w:t xml:space="preserve">: </w:t>
      </w:r>
      <w:r w:rsidR="009431ED">
        <w:rPr>
          <w:rFonts w:hint="cs"/>
          <w:rtl/>
        </w:rPr>
        <w:t>(</w:t>
      </w:r>
      <w:r w:rsidR="008864DC">
        <w:rPr>
          <w:rFonts w:hint="cs"/>
          <w:rtl/>
        </w:rPr>
        <w:t xml:space="preserve">أللّهم </w:t>
      </w:r>
      <w:r>
        <w:rPr>
          <w:rFonts w:hint="cs"/>
          <w:rtl/>
        </w:rPr>
        <w:t>اشهد</w:t>
      </w:r>
      <w:r w:rsidR="00864EEE">
        <w:rPr>
          <w:rFonts w:hint="cs"/>
          <w:rtl/>
        </w:rPr>
        <w:t xml:space="preserve">، </w:t>
      </w:r>
      <w:r>
        <w:rPr>
          <w:rFonts w:hint="cs"/>
          <w:rtl/>
        </w:rPr>
        <w:t>من كنت</w:t>
      </w:r>
      <w:r w:rsidR="001A3FAD">
        <w:rPr>
          <w:rFonts w:hint="cs"/>
          <w:rtl/>
        </w:rPr>
        <w:t xml:space="preserve"> مولاه فعليٌّ مولاه</w:t>
      </w:r>
      <w:r w:rsidR="00864EEE">
        <w:rPr>
          <w:rFonts w:hint="cs"/>
          <w:rtl/>
        </w:rPr>
        <w:t>،</w:t>
      </w:r>
      <w:r w:rsidR="008864DC">
        <w:rPr>
          <w:rFonts w:hint="cs"/>
          <w:rtl/>
        </w:rPr>
        <w:t xml:space="preserve"> أللّهم </w:t>
      </w:r>
      <w:r>
        <w:rPr>
          <w:rFonts w:hint="cs"/>
          <w:rtl/>
        </w:rPr>
        <w:t>وال من والاه وعاد من عاداه</w:t>
      </w:r>
      <w:r w:rsidR="00864EEE">
        <w:rPr>
          <w:rFonts w:hint="cs"/>
          <w:rtl/>
        </w:rPr>
        <w:t xml:space="preserve">، </w:t>
      </w:r>
      <w:r>
        <w:rPr>
          <w:rFonts w:hint="cs"/>
          <w:rtl/>
        </w:rPr>
        <w:t>وانصر من نصره واخذل من خذله</w:t>
      </w:r>
      <w:r w:rsidR="009431ED">
        <w:rPr>
          <w:rFonts w:hint="cs"/>
          <w:rtl/>
        </w:rPr>
        <w:t>)</w:t>
      </w:r>
      <w:r w:rsidR="001C4878">
        <w:rPr>
          <w:rFonts w:hint="cs"/>
          <w:rtl/>
        </w:rPr>
        <w:t xml:space="preserve">. </w:t>
      </w:r>
    </w:p>
    <w:p w:rsidR="0010387C" w:rsidRDefault="0010387C" w:rsidP="00F64E82">
      <w:pPr>
        <w:pStyle w:val="libNormal"/>
        <w:rPr>
          <w:rtl/>
        </w:rPr>
      </w:pPr>
      <w:r>
        <w:rPr>
          <w:rFonts w:hint="cs"/>
          <w:rtl/>
        </w:rPr>
        <w:t>هل قال مثقال أو دون ذلك لأبطال السقيفة الذين لولاهم ل</w:t>
      </w:r>
      <w:r w:rsidR="00F852FD">
        <w:rPr>
          <w:rFonts w:hint="cs"/>
          <w:rtl/>
        </w:rPr>
        <w:t>َـ</w:t>
      </w:r>
      <w:r>
        <w:rPr>
          <w:rFonts w:hint="cs"/>
          <w:rtl/>
        </w:rPr>
        <w:t xml:space="preserve">ما ظهر وتجرّأ على عليّ </w:t>
      </w:r>
      <w:r w:rsidRPr="008B329B">
        <w:rPr>
          <w:rStyle w:val="libAlaemChar"/>
          <w:rFonts w:eastAsiaTheme="minorHAnsi"/>
          <w:rtl/>
        </w:rPr>
        <w:t>عليه‌السلام</w:t>
      </w:r>
      <w:r>
        <w:rPr>
          <w:rFonts w:hint="cs"/>
          <w:rtl/>
        </w:rPr>
        <w:t xml:space="preserve"> حثالات أميّة وطغامهم</w:t>
      </w:r>
      <w:r w:rsidR="004A4E29">
        <w:rPr>
          <w:rFonts w:hint="cs"/>
          <w:rtl/>
        </w:rPr>
        <w:t xml:space="preserve">! </w:t>
      </w:r>
    </w:p>
    <w:p w:rsidR="0010387C" w:rsidRDefault="0010387C" w:rsidP="0010387C">
      <w:pPr>
        <w:pStyle w:val="Heading1"/>
        <w:rPr>
          <w:rtl/>
        </w:rPr>
      </w:pPr>
      <w:bookmarkStart w:id="59" w:name="_Toc521235929"/>
      <w:r>
        <w:rPr>
          <w:rFonts w:hint="cs"/>
          <w:rtl/>
        </w:rPr>
        <w:t>سبب نزول الآية المباركة</w:t>
      </w:r>
      <w:bookmarkEnd w:id="59"/>
    </w:p>
    <w:p w:rsidR="00162306" w:rsidRDefault="0010387C" w:rsidP="00D928F5">
      <w:pPr>
        <w:pStyle w:val="libNormal"/>
        <w:rPr>
          <w:rtl/>
        </w:rPr>
      </w:pPr>
      <w:r>
        <w:rPr>
          <w:rFonts w:hint="cs"/>
          <w:rtl/>
        </w:rPr>
        <w:t>عن محمّد بن السائب الكلبيّ</w:t>
      </w:r>
      <w:r w:rsidR="00864EEE">
        <w:rPr>
          <w:rFonts w:hint="cs"/>
          <w:rtl/>
        </w:rPr>
        <w:t xml:space="preserve">، </w:t>
      </w:r>
      <w:r>
        <w:rPr>
          <w:rFonts w:hint="cs"/>
          <w:rtl/>
        </w:rPr>
        <w:t>عن أبي صالح</w:t>
      </w:r>
      <w:r w:rsidR="00864EEE">
        <w:rPr>
          <w:rFonts w:hint="cs"/>
          <w:rtl/>
        </w:rPr>
        <w:t xml:space="preserve">، </w:t>
      </w:r>
      <w:r>
        <w:rPr>
          <w:rFonts w:hint="cs"/>
          <w:rtl/>
        </w:rPr>
        <w:t>عن ابن عب</w:t>
      </w:r>
      <w:r w:rsidR="00D928F5">
        <w:rPr>
          <w:rFonts w:hint="cs"/>
          <w:rtl/>
        </w:rPr>
        <w:t>ّ</w:t>
      </w:r>
      <w:r>
        <w:rPr>
          <w:rFonts w:hint="cs"/>
          <w:rtl/>
        </w:rPr>
        <w:t>اس</w:t>
      </w:r>
      <w:r w:rsidR="00864EEE">
        <w:rPr>
          <w:rFonts w:hint="cs"/>
          <w:rtl/>
        </w:rPr>
        <w:t xml:space="preserve">، </w:t>
      </w:r>
      <w:r>
        <w:rPr>
          <w:rFonts w:hint="cs"/>
          <w:rtl/>
        </w:rPr>
        <w:t>قال</w:t>
      </w:r>
      <w:r w:rsidR="00603FE9">
        <w:rPr>
          <w:rFonts w:hint="cs"/>
          <w:rtl/>
        </w:rPr>
        <w:t xml:space="preserve">: </w:t>
      </w:r>
      <w:r>
        <w:rPr>
          <w:rFonts w:hint="cs"/>
          <w:rtl/>
        </w:rPr>
        <w:t xml:space="preserve">أقبل عبد الله ابن سلام ومعه نفر من قومه ممّن آمنوا بالنبيّ </w:t>
      </w:r>
      <w:r w:rsidRPr="009D1003">
        <w:rPr>
          <w:rStyle w:val="libAlaemChar"/>
          <w:rFonts w:eastAsiaTheme="minorHAnsi"/>
          <w:rtl/>
        </w:rPr>
        <w:t>صلى‌الله‌عليه‌وآله‌وسلم</w:t>
      </w:r>
      <w:r>
        <w:rPr>
          <w:rFonts w:hint="cs"/>
          <w:rtl/>
        </w:rPr>
        <w:t xml:space="preserve"> فقالوا</w:t>
      </w:r>
      <w:r w:rsidR="00603FE9">
        <w:rPr>
          <w:rFonts w:hint="cs"/>
          <w:rtl/>
        </w:rPr>
        <w:t xml:space="preserve">: </w:t>
      </w:r>
      <w:r>
        <w:rPr>
          <w:rFonts w:hint="cs"/>
          <w:rtl/>
        </w:rPr>
        <w:t>يا رسول الله</w:t>
      </w:r>
      <w:r w:rsidR="00864EEE">
        <w:rPr>
          <w:rFonts w:hint="cs"/>
          <w:rtl/>
        </w:rPr>
        <w:t xml:space="preserve">، </w:t>
      </w:r>
      <w:r>
        <w:rPr>
          <w:rFonts w:hint="cs"/>
          <w:rtl/>
        </w:rPr>
        <w:t>إنّ منازلنا بعيدة وليس لنا مجلس ولا متحدّث دون هذا المجلس</w:t>
      </w:r>
      <w:r w:rsidR="00864EEE">
        <w:rPr>
          <w:rFonts w:hint="cs"/>
          <w:rtl/>
        </w:rPr>
        <w:t xml:space="preserve">، </w:t>
      </w:r>
      <w:r>
        <w:rPr>
          <w:rFonts w:hint="cs"/>
          <w:rtl/>
        </w:rPr>
        <w:t>وإنّ قومنا ل</w:t>
      </w:r>
      <w:r w:rsidR="00F852FD">
        <w:rPr>
          <w:rFonts w:hint="cs"/>
          <w:rtl/>
        </w:rPr>
        <w:t>ـ</w:t>
      </w:r>
      <w:r>
        <w:rPr>
          <w:rFonts w:hint="cs"/>
          <w:rtl/>
        </w:rPr>
        <w:t>مّا رأونا آمنّا بالله ورسوله وصدّقنا رفضونا وآلوا على أنفسهم أن لا يجالسونا ولا يواكلونا ولا يناكحونا ولا يكلّمونا</w:t>
      </w:r>
      <w:r w:rsidR="00864EEE">
        <w:rPr>
          <w:rFonts w:hint="cs"/>
          <w:rtl/>
        </w:rPr>
        <w:t xml:space="preserve">، </w:t>
      </w:r>
      <w:r>
        <w:rPr>
          <w:rFonts w:hint="cs"/>
          <w:rtl/>
        </w:rPr>
        <w:t>فشقّ ذلك علينا</w:t>
      </w:r>
      <w:r w:rsidR="001C4878">
        <w:rPr>
          <w:rFonts w:hint="cs"/>
          <w:rtl/>
        </w:rPr>
        <w:t xml:space="preserve">. </w:t>
      </w:r>
      <w:r>
        <w:rPr>
          <w:rFonts w:hint="cs"/>
          <w:rtl/>
        </w:rPr>
        <w:t xml:space="preserve">فبينما </w:t>
      </w:r>
      <w:r w:rsidR="00162306">
        <w:rPr>
          <w:rFonts w:hint="cs"/>
          <w:rtl/>
        </w:rPr>
        <w:t xml:space="preserve">هم كذلك يشكون إلى النبيّ إذ نزلت هذه الآية على النبيّ </w:t>
      </w:r>
      <w:r w:rsidR="00162306" w:rsidRPr="009D1003">
        <w:rPr>
          <w:rStyle w:val="libAlaemChar"/>
          <w:rFonts w:eastAsiaTheme="minorHAnsi"/>
          <w:rtl/>
        </w:rPr>
        <w:t>صلى‌الله‌عليه‌وآله‌وسلم</w:t>
      </w:r>
      <w:r w:rsidR="00162306">
        <w:rPr>
          <w:rFonts w:hint="cs"/>
          <w:rtl/>
        </w:rPr>
        <w:t xml:space="preserve"> </w:t>
      </w:r>
      <w:r w:rsidR="00162306" w:rsidRPr="00162306">
        <w:rPr>
          <w:rStyle w:val="libAlaemChar"/>
          <w:rFonts w:hint="cs"/>
          <w:rtl/>
        </w:rPr>
        <w:t>(</w:t>
      </w:r>
      <w:r w:rsidR="00162306" w:rsidRPr="00162306">
        <w:rPr>
          <w:rStyle w:val="libAieChar"/>
          <w:rFonts w:eastAsia="MS Mincho"/>
          <w:rtl/>
        </w:rPr>
        <w:t>إِنّمَا وَلِيّكُمُ اللّهُ وَرَسُولُهُ وَالّذِينَ آمَنُوا الّذِينَ يُقِيمُونَ الصّلاَةَ وَيُؤْتُونَ الزّكَاةَ وَهُمْ رَاكِعُونَ</w:t>
      </w:r>
      <w:r w:rsidR="00162306" w:rsidRPr="00162306">
        <w:rPr>
          <w:rStyle w:val="libAlaemChar"/>
          <w:rFonts w:hint="cs"/>
          <w:rtl/>
        </w:rPr>
        <w:t>)</w:t>
      </w:r>
      <w:r w:rsidR="00864EEE">
        <w:rPr>
          <w:rFonts w:hint="cs"/>
          <w:rtl/>
        </w:rPr>
        <w:t xml:space="preserve">، </w:t>
      </w:r>
      <w:r w:rsidR="00162306">
        <w:rPr>
          <w:rFonts w:hint="cs"/>
          <w:rtl/>
        </w:rPr>
        <w:t>فلمّا اقترأها رسول الله قالوا</w:t>
      </w:r>
      <w:r w:rsidR="00603FE9">
        <w:rPr>
          <w:rFonts w:hint="cs"/>
          <w:rtl/>
        </w:rPr>
        <w:t xml:space="preserve">: </w:t>
      </w:r>
      <w:r w:rsidR="00162306">
        <w:rPr>
          <w:rFonts w:hint="cs"/>
          <w:rtl/>
        </w:rPr>
        <w:t>رضينا بالله وبرسوله والمؤمنين أولياء</w:t>
      </w:r>
      <w:r w:rsidR="00603FE9">
        <w:rPr>
          <w:rFonts w:hint="cs"/>
          <w:rtl/>
        </w:rPr>
        <w:t xml:space="preserve">؛ </w:t>
      </w:r>
      <w:r w:rsidR="00162306">
        <w:rPr>
          <w:rFonts w:hint="cs"/>
          <w:rtl/>
        </w:rPr>
        <w:t xml:space="preserve">وأذّن بلال بالصلاة فخرج رسول الله </w:t>
      </w:r>
      <w:r w:rsidR="00162306" w:rsidRPr="009D1003">
        <w:rPr>
          <w:rStyle w:val="libAlaemChar"/>
          <w:rFonts w:eastAsiaTheme="minorHAnsi"/>
          <w:rtl/>
        </w:rPr>
        <w:t>صلى‌الله‌عليه‌وآله‌وسلم</w:t>
      </w:r>
      <w:r w:rsidR="00162306">
        <w:rPr>
          <w:rFonts w:hint="cs"/>
          <w:rtl/>
        </w:rPr>
        <w:t xml:space="preserve"> إلى المسجد والناس يصلّون بين قائم وراكع وساجد</w:t>
      </w:r>
      <w:r w:rsidR="00864EEE">
        <w:rPr>
          <w:rFonts w:hint="cs"/>
          <w:rtl/>
        </w:rPr>
        <w:t xml:space="preserve">، </w:t>
      </w:r>
      <w:r w:rsidR="00162306">
        <w:rPr>
          <w:rFonts w:hint="cs"/>
          <w:rtl/>
        </w:rPr>
        <w:t>وغذا هو بمسكين يسأل</w:t>
      </w:r>
      <w:r w:rsidR="00864EEE">
        <w:rPr>
          <w:rFonts w:hint="cs"/>
          <w:rtl/>
        </w:rPr>
        <w:t xml:space="preserve">، </w:t>
      </w:r>
      <w:r w:rsidR="00162306">
        <w:rPr>
          <w:rFonts w:hint="cs"/>
          <w:rtl/>
        </w:rPr>
        <w:t>فدعاه رسول الله</w:t>
      </w:r>
      <w:r w:rsidR="00603FE9">
        <w:rPr>
          <w:rFonts w:hint="cs"/>
          <w:rtl/>
        </w:rPr>
        <w:t xml:space="preserve">؛ </w:t>
      </w:r>
      <w:r w:rsidR="00162306">
        <w:rPr>
          <w:rFonts w:hint="cs"/>
          <w:rtl/>
        </w:rPr>
        <w:t>فقال له</w:t>
      </w:r>
      <w:r w:rsidR="00603FE9">
        <w:rPr>
          <w:rFonts w:hint="cs"/>
          <w:rtl/>
        </w:rPr>
        <w:t xml:space="preserve">: </w:t>
      </w:r>
      <w:r w:rsidR="009431ED">
        <w:rPr>
          <w:rFonts w:hint="cs"/>
          <w:rtl/>
        </w:rPr>
        <w:t>(</w:t>
      </w:r>
      <w:r w:rsidR="00162306">
        <w:rPr>
          <w:rFonts w:hint="cs"/>
          <w:rtl/>
        </w:rPr>
        <w:t>هل أعطاك أحد شيئاً</w:t>
      </w:r>
      <w:r w:rsidR="009431ED">
        <w:rPr>
          <w:rFonts w:hint="cs"/>
          <w:rtl/>
        </w:rPr>
        <w:t>؟)</w:t>
      </w:r>
      <w:r w:rsidR="00162306">
        <w:rPr>
          <w:rFonts w:hint="cs"/>
          <w:rtl/>
        </w:rPr>
        <w:t xml:space="preserve"> قال</w:t>
      </w:r>
      <w:r w:rsidR="00603FE9">
        <w:rPr>
          <w:rFonts w:hint="cs"/>
          <w:rtl/>
        </w:rPr>
        <w:t xml:space="preserve">: </w:t>
      </w:r>
      <w:r w:rsidR="00162306">
        <w:rPr>
          <w:rFonts w:hint="cs"/>
          <w:rtl/>
        </w:rPr>
        <w:t>نعم</w:t>
      </w:r>
      <w:r w:rsidR="00603FE9">
        <w:rPr>
          <w:rFonts w:hint="cs"/>
          <w:rtl/>
        </w:rPr>
        <w:t xml:space="preserve">؛ </w:t>
      </w:r>
      <w:r w:rsidR="00162306">
        <w:rPr>
          <w:rFonts w:hint="cs"/>
          <w:rtl/>
        </w:rPr>
        <w:t>قال</w:t>
      </w:r>
      <w:r w:rsidR="00603FE9">
        <w:rPr>
          <w:rFonts w:hint="cs"/>
          <w:rtl/>
        </w:rPr>
        <w:t xml:space="preserve">: </w:t>
      </w:r>
      <w:r w:rsidR="009431ED">
        <w:rPr>
          <w:rFonts w:hint="cs"/>
          <w:rtl/>
        </w:rPr>
        <w:t>(</w:t>
      </w:r>
      <w:r w:rsidR="00162306">
        <w:rPr>
          <w:rFonts w:hint="cs"/>
          <w:rtl/>
        </w:rPr>
        <w:t>ماذا</w:t>
      </w:r>
      <w:r w:rsidR="009431ED">
        <w:rPr>
          <w:rFonts w:hint="cs"/>
          <w:rtl/>
        </w:rPr>
        <w:t>؟)</w:t>
      </w:r>
      <w:r w:rsidR="00162306">
        <w:rPr>
          <w:rFonts w:hint="cs"/>
          <w:rtl/>
        </w:rPr>
        <w:t xml:space="preserve"> قال</w:t>
      </w:r>
      <w:r w:rsidR="00603FE9">
        <w:rPr>
          <w:rFonts w:hint="cs"/>
          <w:rtl/>
        </w:rPr>
        <w:t xml:space="preserve">: </w:t>
      </w:r>
      <w:r w:rsidR="00162306">
        <w:rPr>
          <w:rFonts w:hint="cs"/>
          <w:rtl/>
        </w:rPr>
        <w:t>خاتم من فضّة</w:t>
      </w:r>
      <w:r w:rsidR="001C4878">
        <w:rPr>
          <w:rFonts w:hint="cs"/>
          <w:rtl/>
        </w:rPr>
        <w:t xml:space="preserve">. </w:t>
      </w:r>
      <w:r w:rsidR="00162306">
        <w:rPr>
          <w:rFonts w:hint="cs"/>
          <w:rtl/>
        </w:rPr>
        <w:t>قال</w:t>
      </w:r>
      <w:r w:rsidR="00603FE9">
        <w:rPr>
          <w:rFonts w:hint="cs"/>
          <w:rtl/>
        </w:rPr>
        <w:t xml:space="preserve">: </w:t>
      </w:r>
      <w:r w:rsidR="009431ED">
        <w:rPr>
          <w:rFonts w:hint="cs"/>
          <w:rtl/>
        </w:rPr>
        <w:t>(</w:t>
      </w:r>
      <w:r w:rsidR="00162306">
        <w:rPr>
          <w:rFonts w:hint="cs"/>
          <w:rtl/>
        </w:rPr>
        <w:t>من أعطاكه</w:t>
      </w:r>
      <w:r w:rsidR="009431ED">
        <w:rPr>
          <w:rFonts w:hint="cs"/>
          <w:rtl/>
        </w:rPr>
        <w:t>؟)</w:t>
      </w:r>
      <w:r w:rsidR="00162306">
        <w:rPr>
          <w:rFonts w:hint="cs"/>
          <w:rtl/>
        </w:rPr>
        <w:t xml:space="preserve"> قال</w:t>
      </w:r>
      <w:r w:rsidR="00603FE9">
        <w:rPr>
          <w:rFonts w:hint="cs"/>
          <w:rtl/>
        </w:rPr>
        <w:t xml:space="preserve">: </w:t>
      </w:r>
      <w:r w:rsidR="00162306">
        <w:rPr>
          <w:rFonts w:hint="cs"/>
          <w:rtl/>
        </w:rPr>
        <w:t>ذلك الرجل القائم</w:t>
      </w:r>
      <w:r w:rsidR="00864EEE">
        <w:rPr>
          <w:rFonts w:hint="cs"/>
          <w:rtl/>
        </w:rPr>
        <w:t xml:space="preserve">، </w:t>
      </w:r>
      <w:r w:rsidR="00162306">
        <w:rPr>
          <w:rFonts w:hint="cs"/>
          <w:rtl/>
        </w:rPr>
        <w:t>فإذا هو عليّ</w:t>
      </w:r>
      <w:r w:rsidR="001C4878">
        <w:rPr>
          <w:rFonts w:hint="cs"/>
          <w:rtl/>
        </w:rPr>
        <w:t xml:space="preserve">. </w:t>
      </w:r>
      <w:r w:rsidR="00162306">
        <w:rPr>
          <w:rFonts w:hint="cs"/>
          <w:rtl/>
        </w:rPr>
        <w:t>قال</w:t>
      </w:r>
      <w:r w:rsidR="00603FE9">
        <w:rPr>
          <w:rFonts w:hint="cs"/>
          <w:rtl/>
        </w:rPr>
        <w:t xml:space="preserve">: </w:t>
      </w:r>
      <w:r w:rsidR="009431ED">
        <w:rPr>
          <w:rFonts w:hint="cs"/>
          <w:rtl/>
        </w:rPr>
        <w:t>(</w:t>
      </w:r>
      <w:r w:rsidR="00162306">
        <w:rPr>
          <w:rFonts w:hint="cs"/>
          <w:rtl/>
        </w:rPr>
        <w:t>على أيّ حال أعطاكه</w:t>
      </w:r>
      <w:r w:rsidR="009431ED">
        <w:rPr>
          <w:rFonts w:hint="cs"/>
          <w:rtl/>
        </w:rPr>
        <w:t>؟)</w:t>
      </w:r>
      <w:r w:rsidR="00162306">
        <w:rPr>
          <w:rFonts w:hint="cs"/>
          <w:rtl/>
        </w:rPr>
        <w:t xml:space="preserve"> قال</w:t>
      </w:r>
      <w:r w:rsidR="00603FE9">
        <w:rPr>
          <w:rFonts w:hint="cs"/>
          <w:rtl/>
        </w:rPr>
        <w:t xml:space="preserve">: </w:t>
      </w:r>
      <w:r w:rsidR="00162306">
        <w:rPr>
          <w:rFonts w:hint="cs"/>
          <w:rtl/>
        </w:rPr>
        <w:t>أعطانيه وهو راكع</w:t>
      </w:r>
      <w:r w:rsidR="00603FE9">
        <w:rPr>
          <w:rFonts w:hint="cs"/>
          <w:rtl/>
        </w:rPr>
        <w:t xml:space="preserve">؛ </w:t>
      </w:r>
      <w:r w:rsidR="00162306">
        <w:rPr>
          <w:rFonts w:hint="cs"/>
          <w:rtl/>
        </w:rPr>
        <w:t xml:space="preserve">فكبّر النبيّ </w:t>
      </w:r>
      <w:r w:rsidR="00162306" w:rsidRPr="009D1003">
        <w:rPr>
          <w:rStyle w:val="libAlaemChar"/>
          <w:rFonts w:eastAsiaTheme="minorHAnsi"/>
          <w:rtl/>
        </w:rPr>
        <w:t>صلى‌الله‌عليه‌وآله‌وسلم</w:t>
      </w:r>
      <w:r w:rsidR="00162306">
        <w:rPr>
          <w:rFonts w:hint="cs"/>
          <w:rtl/>
        </w:rPr>
        <w:t xml:space="preserve"> ثمّ قرأ</w:t>
      </w:r>
      <w:r w:rsidR="00603FE9">
        <w:rPr>
          <w:rFonts w:hint="cs"/>
          <w:rtl/>
        </w:rPr>
        <w:t xml:space="preserve">: </w:t>
      </w:r>
      <w:r w:rsidR="00162306" w:rsidRPr="002771C2">
        <w:rPr>
          <w:rStyle w:val="libAlaemChar"/>
          <w:rFonts w:hint="cs"/>
          <w:rtl/>
        </w:rPr>
        <w:t>(</w:t>
      </w:r>
      <w:r w:rsidR="002771C2" w:rsidRPr="002771C2">
        <w:rPr>
          <w:rStyle w:val="libAieChar"/>
          <w:rFonts w:eastAsia="MS Mincho"/>
          <w:rtl/>
        </w:rPr>
        <w:t>وَمَن يَتَوَلّ اللّهَ وَرَسُولَهُ وَالّذِينَ</w:t>
      </w:r>
    </w:p>
    <w:p w:rsidR="00162306" w:rsidRDefault="00162306" w:rsidP="009431ED">
      <w:pPr>
        <w:pStyle w:val="libNormal"/>
      </w:pPr>
      <w:r>
        <w:rPr>
          <w:rtl/>
        </w:rPr>
        <w:br w:type="page"/>
      </w:r>
    </w:p>
    <w:p w:rsidR="009D1003" w:rsidRDefault="006E1BA8" w:rsidP="006E1BA8">
      <w:pPr>
        <w:pStyle w:val="libNormal0"/>
        <w:rPr>
          <w:rtl/>
        </w:rPr>
      </w:pPr>
      <w:r w:rsidRPr="006E1BA8">
        <w:rPr>
          <w:rStyle w:val="libAieChar"/>
          <w:rFonts w:eastAsia="MS Mincho"/>
          <w:rtl/>
        </w:rPr>
        <w:lastRenderedPageBreak/>
        <w:t>آمَنُوا فَإِنّ حِزْبَ اللّهِ هُمُ الْغَالِبُونَ</w:t>
      </w:r>
      <w:r w:rsidR="002771C2" w:rsidRPr="006E1BA8">
        <w:rPr>
          <w:rStyle w:val="libAlaemChar"/>
          <w:rFonts w:hint="cs"/>
          <w:rtl/>
        </w:rPr>
        <w:t>)</w:t>
      </w:r>
      <w:r>
        <w:rPr>
          <w:rFonts w:hint="cs"/>
          <w:rtl/>
        </w:rPr>
        <w:t xml:space="preserve"> </w:t>
      </w:r>
      <w:r w:rsidRPr="006E1BA8">
        <w:rPr>
          <w:rStyle w:val="libFootnotenumChar"/>
          <w:rFonts w:hint="cs"/>
          <w:rtl/>
        </w:rPr>
        <w:t>(1)</w:t>
      </w:r>
      <w:r w:rsidR="001C4878">
        <w:rPr>
          <w:rFonts w:hint="cs"/>
          <w:rtl/>
        </w:rPr>
        <w:t xml:space="preserve">. </w:t>
      </w:r>
      <w:r w:rsidRPr="006E1BA8">
        <w:rPr>
          <w:rStyle w:val="libFootnotenumChar"/>
          <w:rFonts w:hint="cs"/>
          <w:rtl/>
        </w:rPr>
        <w:t>(2)</w:t>
      </w:r>
    </w:p>
    <w:p w:rsidR="009D1003" w:rsidRDefault="009431ED" w:rsidP="009431ED">
      <w:pPr>
        <w:pStyle w:val="libLine"/>
        <w:rPr>
          <w:rtl/>
        </w:rPr>
      </w:pPr>
      <w:r>
        <w:rPr>
          <w:rFonts w:hint="cs"/>
          <w:rtl/>
        </w:rPr>
        <w:t>____________________</w:t>
      </w:r>
    </w:p>
    <w:p w:rsidR="006E1BA8" w:rsidRDefault="006E1BA8" w:rsidP="009C2F13">
      <w:pPr>
        <w:pStyle w:val="libFootnote0"/>
        <w:rPr>
          <w:rtl/>
        </w:rPr>
      </w:pPr>
      <w:r>
        <w:rPr>
          <w:rFonts w:hint="cs"/>
          <w:rtl/>
        </w:rPr>
        <w:t>(1) المائدة</w:t>
      </w:r>
      <w:r w:rsidR="00603FE9">
        <w:rPr>
          <w:rFonts w:hint="cs"/>
          <w:rtl/>
        </w:rPr>
        <w:t xml:space="preserve">: </w:t>
      </w:r>
      <w:r>
        <w:rPr>
          <w:rFonts w:hint="cs"/>
          <w:rtl/>
        </w:rPr>
        <w:t>56</w:t>
      </w:r>
      <w:r w:rsidR="001C4878">
        <w:rPr>
          <w:rFonts w:hint="cs"/>
          <w:rtl/>
        </w:rPr>
        <w:t xml:space="preserve">. </w:t>
      </w:r>
    </w:p>
    <w:p w:rsidR="006E1BA8" w:rsidRDefault="006E1BA8" w:rsidP="009C2F13">
      <w:pPr>
        <w:pStyle w:val="libFootnote0"/>
        <w:rPr>
          <w:rtl/>
        </w:rPr>
      </w:pPr>
      <w:r>
        <w:rPr>
          <w:rFonts w:hint="cs"/>
          <w:rtl/>
        </w:rPr>
        <w:t xml:space="preserve">(2) تفسير مقاتل بن سليمان </w:t>
      </w:r>
      <w:r w:rsidR="009431ED">
        <w:rPr>
          <w:rFonts w:hint="cs"/>
          <w:rtl/>
        </w:rPr>
        <w:t>(</w:t>
      </w:r>
      <w:r>
        <w:rPr>
          <w:rFonts w:hint="cs"/>
          <w:rtl/>
        </w:rPr>
        <w:t>ت 150 هـ</w:t>
      </w:r>
      <w:r w:rsidR="009431ED">
        <w:rPr>
          <w:rFonts w:hint="cs"/>
          <w:rtl/>
        </w:rPr>
        <w:t>)</w:t>
      </w:r>
      <w:r>
        <w:rPr>
          <w:rFonts w:hint="cs"/>
          <w:rtl/>
        </w:rPr>
        <w:t xml:space="preserve"> 1</w:t>
      </w:r>
      <w:r w:rsidR="00603FE9">
        <w:rPr>
          <w:rFonts w:hint="cs"/>
          <w:rtl/>
        </w:rPr>
        <w:t xml:space="preserve">: </w:t>
      </w:r>
      <w:r>
        <w:rPr>
          <w:rFonts w:hint="cs"/>
          <w:rtl/>
        </w:rPr>
        <w:t>485</w:t>
      </w:r>
      <w:r w:rsidR="002C54F1">
        <w:rPr>
          <w:rFonts w:hint="cs"/>
          <w:rtl/>
        </w:rPr>
        <w:t xml:space="preserve"> - </w:t>
      </w:r>
      <w:r>
        <w:rPr>
          <w:rFonts w:hint="cs"/>
          <w:rtl/>
        </w:rPr>
        <w:t>487</w:t>
      </w:r>
      <w:r w:rsidR="00864EEE">
        <w:rPr>
          <w:rFonts w:hint="cs"/>
          <w:rtl/>
        </w:rPr>
        <w:t xml:space="preserve">، </w:t>
      </w:r>
      <w:r>
        <w:rPr>
          <w:rFonts w:hint="cs"/>
          <w:rtl/>
        </w:rPr>
        <w:t xml:space="preserve">تفسير الحبريّ </w:t>
      </w:r>
      <w:r w:rsidR="009431ED">
        <w:rPr>
          <w:rFonts w:hint="cs"/>
          <w:rtl/>
        </w:rPr>
        <w:t>(</w:t>
      </w:r>
      <w:r>
        <w:rPr>
          <w:rFonts w:hint="cs"/>
          <w:rtl/>
        </w:rPr>
        <w:t>ت 286 هـ</w:t>
      </w:r>
      <w:r w:rsidR="009431ED">
        <w:rPr>
          <w:rFonts w:hint="cs"/>
          <w:rtl/>
        </w:rPr>
        <w:t>)</w:t>
      </w:r>
      <w:r w:rsidR="00603FE9">
        <w:rPr>
          <w:rFonts w:hint="cs"/>
          <w:rtl/>
        </w:rPr>
        <w:t xml:space="preserve">: </w:t>
      </w:r>
      <w:r>
        <w:rPr>
          <w:rFonts w:hint="cs"/>
          <w:rtl/>
        </w:rPr>
        <w:t>261</w:t>
      </w:r>
      <w:r w:rsidR="00864EEE">
        <w:rPr>
          <w:rFonts w:hint="cs"/>
          <w:rtl/>
        </w:rPr>
        <w:t xml:space="preserve">، </w:t>
      </w:r>
      <w:r>
        <w:rPr>
          <w:rFonts w:hint="cs"/>
          <w:rtl/>
        </w:rPr>
        <w:t>تفسير ابن أبي ز</w:t>
      </w:r>
      <w:r w:rsidR="00F94CC5">
        <w:rPr>
          <w:rFonts w:hint="cs"/>
          <w:rtl/>
        </w:rPr>
        <w:t>َ</w:t>
      </w:r>
      <w:r>
        <w:rPr>
          <w:rFonts w:hint="cs"/>
          <w:rtl/>
        </w:rPr>
        <w:t xml:space="preserve">منين </w:t>
      </w:r>
      <w:r w:rsidR="009431ED">
        <w:rPr>
          <w:rFonts w:hint="cs"/>
          <w:rtl/>
        </w:rPr>
        <w:t>(</w:t>
      </w:r>
      <w:r>
        <w:rPr>
          <w:rFonts w:hint="cs"/>
          <w:rtl/>
        </w:rPr>
        <w:t>ت 399 هـ</w:t>
      </w:r>
      <w:r w:rsidR="009431ED">
        <w:rPr>
          <w:rFonts w:hint="cs"/>
          <w:rtl/>
        </w:rPr>
        <w:t>)</w:t>
      </w:r>
      <w:r>
        <w:rPr>
          <w:rFonts w:hint="cs"/>
          <w:rtl/>
        </w:rPr>
        <w:t xml:space="preserve"> وهو مختصر تفسير يحيى بن س</w:t>
      </w:r>
      <w:r w:rsidR="00F94CC5">
        <w:rPr>
          <w:rFonts w:hint="cs"/>
          <w:rtl/>
        </w:rPr>
        <w:t>َ</w:t>
      </w:r>
      <w:r>
        <w:rPr>
          <w:rFonts w:hint="cs"/>
          <w:rtl/>
        </w:rPr>
        <w:t>لاّم</w:t>
      </w:r>
      <w:r w:rsidR="00864EEE">
        <w:rPr>
          <w:rFonts w:hint="cs"/>
          <w:rtl/>
        </w:rPr>
        <w:t xml:space="preserve">، </w:t>
      </w:r>
      <w:r>
        <w:rPr>
          <w:rFonts w:hint="cs"/>
          <w:rtl/>
        </w:rPr>
        <w:t>1</w:t>
      </w:r>
      <w:r w:rsidR="00603FE9">
        <w:rPr>
          <w:rFonts w:hint="cs"/>
          <w:rtl/>
        </w:rPr>
        <w:t xml:space="preserve">: </w:t>
      </w:r>
      <w:r>
        <w:rPr>
          <w:rFonts w:hint="cs"/>
          <w:rtl/>
        </w:rPr>
        <w:t>204</w:t>
      </w:r>
      <w:r w:rsidR="00864EEE">
        <w:rPr>
          <w:rFonts w:hint="cs"/>
          <w:rtl/>
        </w:rPr>
        <w:t xml:space="preserve">، </w:t>
      </w:r>
      <w:r>
        <w:rPr>
          <w:rFonts w:hint="cs"/>
          <w:rtl/>
        </w:rPr>
        <w:t xml:space="preserve">تفسير فرات </w:t>
      </w:r>
      <w:r w:rsidR="009431ED">
        <w:rPr>
          <w:rFonts w:hint="cs"/>
          <w:rtl/>
        </w:rPr>
        <w:t>(</w:t>
      </w:r>
      <w:r>
        <w:rPr>
          <w:rFonts w:hint="cs"/>
          <w:rtl/>
        </w:rPr>
        <w:t>القرن الرابع الهجريّ</w:t>
      </w:r>
      <w:r w:rsidR="009431ED">
        <w:rPr>
          <w:rFonts w:hint="cs"/>
          <w:rtl/>
        </w:rPr>
        <w:t>)</w:t>
      </w:r>
      <w:r w:rsidR="00603FE9">
        <w:rPr>
          <w:rFonts w:hint="cs"/>
          <w:rtl/>
        </w:rPr>
        <w:t xml:space="preserve">: </w:t>
      </w:r>
      <w:r>
        <w:rPr>
          <w:rFonts w:hint="cs"/>
          <w:rtl/>
        </w:rPr>
        <w:t>38</w:t>
      </w:r>
      <w:r w:rsidR="00603FE9">
        <w:rPr>
          <w:rFonts w:hint="cs"/>
          <w:rtl/>
        </w:rPr>
        <w:t xml:space="preserve">؛ </w:t>
      </w:r>
      <w:r>
        <w:rPr>
          <w:rFonts w:hint="cs"/>
          <w:rtl/>
        </w:rPr>
        <w:t>وترد الرواية عن ابن عبّاس وعن غير ابن عبّاس في مصادر كثيرة</w:t>
      </w:r>
      <w:r w:rsidR="001C4878">
        <w:rPr>
          <w:rFonts w:hint="cs"/>
          <w:rtl/>
        </w:rPr>
        <w:t xml:space="preserve">. </w:t>
      </w:r>
      <w:r>
        <w:rPr>
          <w:rFonts w:hint="cs"/>
          <w:rtl/>
        </w:rPr>
        <w:t>وترد أحياناً عن غير ابن عبّاس وربّما بإضافات نعرض لبعضها ورواتها بعد أن نفرغ من إدراج المصادر</w:t>
      </w:r>
      <w:r w:rsidR="002F62E6">
        <w:rPr>
          <w:rFonts w:hint="cs"/>
          <w:rtl/>
        </w:rPr>
        <w:t>:</w:t>
      </w:r>
      <w:r w:rsidR="009431ED">
        <w:rPr>
          <w:rFonts w:hint="cs"/>
          <w:rtl/>
        </w:rPr>
        <w:t xml:space="preserve"> </w:t>
      </w:r>
    </w:p>
    <w:p w:rsidR="00DA41C5" w:rsidRDefault="008757E6" w:rsidP="009C2F13">
      <w:pPr>
        <w:pStyle w:val="libFootnote0"/>
        <w:rPr>
          <w:rtl/>
        </w:rPr>
      </w:pPr>
      <w:r>
        <w:rPr>
          <w:rFonts w:hint="cs"/>
          <w:rtl/>
        </w:rPr>
        <w:t>تفسير الطبريّ 6</w:t>
      </w:r>
      <w:r w:rsidR="00603FE9">
        <w:rPr>
          <w:rFonts w:hint="cs"/>
          <w:rtl/>
        </w:rPr>
        <w:t xml:space="preserve">: </w:t>
      </w:r>
      <w:r>
        <w:rPr>
          <w:rFonts w:hint="cs"/>
          <w:rtl/>
        </w:rPr>
        <w:t>156</w:t>
      </w:r>
      <w:r w:rsidR="00864EEE">
        <w:rPr>
          <w:rFonts w:hint="cs"/>
          <w:rtl/>
        </w:rPr>
        <w:t xml:space="preserve">، </w:t>
      </w:r>
      <w:r>
        <w:rPr>
          <w:rFonts w:hint="cs"/>
          <w:rtl/>
        </w:rPr>
        <w:t>أنساب الأشراف</w:t>
      </w:r>
      <w:r w:rsidR="00864EEE">
        <w:rPr>
          <w:rFonts w:hint="cs"/>
          <w:rtl/>
        </w:rPr>
        <w:t xml:space="preserve">، </w:t>
      </w:r>
      <w:r>
        <w:rPr>
          <w:rFonts w:hint="cs"/>
          <w:rtl/>
        </w:rPr>
        <w:t xml:space="preserve">للبلاذري </w:t>
      </w:r>
      <w:r w:rsidR="009431ED">
        <w:rPr>
          <w:rFonts w:hint="cs"/>
          <w:rtl/>
        </w:rPr>
        <w:t>(</w:t>
      </w:r>
      <w:r>
        <w:rPr>
          <w:rFonts w:hint="cs"/>
          <w:rtl/>
        </w:rPr>
        <w:t>ت 279 هـ</w:t>
      </w:r>
      <w:r w:rsidR="009431ED">
        <w:rPr>
          <w:rFonts w:hint="cs"/>
          <w:rtl/>
        </w:rPr>
        <w:t>)</w:t>
      </w:r>
      <w:r>
        <w:rPr>
          <w:rFonts w:hint="cs"/>
          <w:rtl/>
        </w:rPr>
        <w:t xml:space="preserve"> 2</w:t>
      </w:r>
      <w:r w:rsidR="00603FE9">
        <w:rPr>
          <w:rFonts w:hint="cs"/>
          <w:rtl/>
        </w:rPr>
        <w:t xml:space="preserve">: </w:t>
      </w:r>
      <w:r>
        <w:rPr>
          <w:rFonts w:hint="cs"/>
          <w:rtl/>
        </w:rPr>
        <w:t>381</w:t>
      </w:r>
      <w:r w:rsidR="00864EEE">
        <w:rPr>
          <w:rFonts w:hint="cs"/>
          <w:rtl/>
        </w:rPr>
        <w:t xml:space="preserve">، </w:t>
      </w:r>
      <w:r>
        <w:rPr>
          <w:rFonts w:hint="cs"/>
          <w:rtl/>
        </w:rPr>
        <w:t>شواهد التنزيل</w:t>
      </w:r>
      <w:r w:rsidR="00864EEE">
        <w:rPr>
          <w:rFonts w:hint="cs"/>
          <w:rtl/>
        </w:rPr>
        <w:t xml:space="preserve">، </w:t>
      </w:r>
      <w:r>
        <w:rPr>
          <w:rFonts w:hint="cs"/>
          <w:rtl/>
        </w:rPr>
        <w:t xml:space="preserve">للحسكانيّ الحنفيّ </w:t>
      </w:r>
      <w:r w:rsidR="009431ED">
        <w:rPr>
          <w:rFonts w:hint="cs"/>
          <w:rtl/>
        </w:rPr>
        <w:t>(</w:t>
      </w:r>
      <w:r>
        <w:rPr>
          <w:rFonts w:hint="cs"/>
          <w:rtl/>
        </w:rPr>
        <w:t>من أعلام القرن الخامس</w:t>
      </w:r>
      <w:r w:rsidR="009431ED">
        <w:rPr>
          <w:rFonts w:hint="cs"/>
          <w:rtl/>
        </w:rPr>
        <w:t>)</w:t>
      </w:r>
      <w:r>
        <w:rPr>
          <w:rFonts w:hint="cs"/>
          <w:rtl/>
        </w:rPr>
        <w:t xml:space="preserve"> 1</w:t>
      </w:r>
      <w:r w:rsidR="00603FE9">
        <w:rPr>
          <w:rFonts w:hint="cs"/>
          <w:rtl/>
        </w:rPr>
        <w:t xml:space="preserve">: </w:t>
      </w:r>
      <w:r>
        <w:rPr>
          <w:rFonts w:hint="cs"/>
          <w:rtl/>
        </w:rPr>
        <w:t>181</w:t>
      </w:r>
      <w:r w:rsidR="00864EEE">
        <w:rPr>
          <w:rFonts w:hint="cs"/>
          <w:rtl/>
        </w:rPr>
        <w:t xml:space="preserve">، </w:t>
      </w:r>
      <w:r>
        <w:rPr>
          <w:rFonts w:hint="cs"/>
          <w:rtl/>
        </w:rPr>
        <w:t>التفسير الكبير</w:t>
      </w:r>
      <w:r w:rsidR="00864EEE">
        <w:rPr>
          <w:rFonts w:hint="cs"/>
          <w:rtl/>
        </w:rPr>
        <w:t xml:space="preserve">، </w:t>
      </w:r>
      <w:r>
        <w:rPr>
          <w:rFonts w:hint="cs"/>
          <w:rtl/>
        </w:rPr>
        <w:t>للفخر الرازيّ 3</w:t>
      </w:r>
      <w:r w:rsidR="00603FE9">
        <w:rPr>
          <w:rFonts w:hint="cs"/>
          <w:rtl/>
        </w:rPr>
        <w:t xml:space="preserve">: </w:t>
      </w:r>
      <w:r>
        <w:rPr>
          <w:rFonts w:hint="cs"/>
          <w:rtl/>
        </w:rPr>
        <w:t>431</w:t>
      </w:r>
      <w:r w:rsidR="00864EEE">
        <w:rPr>
          <w:rFonts w:hint="cs"/>
          <w:rtl/>
        </w:rPr>
        <w:t xml:space="preserve">، </w:t>
      </w:r>
      <w:r>
        <w:rPr>
          <w:rFonts w:hint="cs"/>
          <w:rtl/>
        </w:rPr>
        <w:t>تفسير ابن كثير الحنبليّ 2</w:t>
      </w:r>
      <w:r w:rsidR="00603FE9">
        <w:rPr>
          <w:rFonts w:hint="cs"/>
          <w:rtl/>
        </w:rPr>
        <w:t xml:space="preserve">: </w:t>
      </w:r>
      <w:r>
        <w:rPr>
          <w:rFonts w:hint="cs"/>
          <w:rtl/>
        </w:rPr>
        <w:t>71</w:t>
      </w:r>
      <w:r w:rsidR="00864EEE">
        <w:rPr>
          <w:rFonts w:hint="cs"/>
          <w:rtl/>
        </w:rPr>
        <w:t xml:space="preserve">، </w:t>
      </w:r>
      <w:r>
        <w:rPr>
          <w:rFonts w:hint="cs"/>
          <w:rtl/>
        </w:rPr>
        <w:t>الذريّة الطاهرة</w:t>
      </w:r>
      <w:r w:rsidR="00864EEE">
        <w:rPr>
          <w:rFonts w:hint="cs"/>
          <w:rtl/>
        </w:rPr>
        <w:t xml:space="preserve">، </w:t>
      </w:r>
      <w:r>
        <w:rPr>
          <w:rFonts w:hint="cs"/>
          <w:rtl/>
        </w:rPr>
        <w:t xml:space="preserve">للدولابيّ </w:t>
      </w:r>
      <w:r w:rsidR="009431ED">
        <w:rPr>
          <w:rFonts w:hint="cs"/>
          <w:rtl/>
        </w:rPr>
        <w:t>(</w:t>
      </w:r>
      <w:r>
        <w:rPr>
          <w:rFonts w:hint="cs"/>
          <w:rtl/>
        </w:rPr>
        <w:t>ت 310 هـ</w:t>
      </w:r>
      <w:r w:rsidR="009431ED">
        <w:rPr>
          <w:rFonts w:hint="cs"/>
          <w:rtl/>
        </w:rPr>
        <w:t>)</w:t>
      </w:r>
      <w:r w:rsidR="00603FE9">
        <w:rPr>
          <w:rFonts w:hint="cs"/>
          <w:rtl/>
        </w:rPr>
        <w:t xml:space="preserve">: </w:t>
      </w:r>
      <w:r>
        <w:rPr>
          <w:rFonts w:hint="cs"/>
          <w:rtl/>
        </w:rPr>
        <w:t>109 / 114</w:t>
      </w:r>
      <w:r w:rsidR="00864EEE">
        <w:rPr>
          <w:rFonts w:hint="cs"/>
          <w:rtl/>
        </w:rPr>
        <w:t xml:space="preserve">، </w:t>
      </w:r>
      <w:r>
        <w:rPr>
          <w:rFonts w:hint="cs"/>
          <w:rtl/>
        </w:rPr>
        <w:t xml:space="preserve">مختصر تاريخ ابن عساكر </w:t>
      </w:r>
      <w:r w:rsidR="008F037E">
        <w:rPr>
          <w:rFonts w:hint="cs"/>
          <w:rtl/>
        </w:rPr>
        <w:t>18</w:t>
      </w:r>
      <w:r w:rsidR="00603FE9">
        <w:rPr>
          <w:rFonts w:hint="cs"/>
          <w:rtl/>
        </w:rPr>
        <w:t xml:space="preserve">: </w:t>
      </w:r>
      <w:r w:rsidR="008F037E">
        <w:rPr>
          <w:rFonts w:hint="cs"/>
          <w:rtl/>
        </w:rPr>
        <w:t>8</w:t>
      </w:r>
      <w:r w:rsidR="00864EEE">
        <w:rPr>
          <w:rFonts w:hint="cs"/>
          <w:rtl/>
        </w:rPr>
        <w:t xml:space="preserve">، </w:t>
      </w:r>
      <w:r w:rsidR="008F037E">
        <w:rPr>
          <w:rFonts w:hint="cs"/>
          <w:rtl/>
        </w:rPr>
        <w:t>المناقب</w:t>
      </w:r>
      <w:r w:rsidR="00864EEE">
        <w:rPr>
          <w:rFonts w:hint="cs"/>
          <w:rtl/>
        </w:rPr>
        <w:t xml:space="preserve">، </w:t>
      </w:r>
      <w:r w:rsidR="008F037E">
        <w:rPr>
          <w:rFonts w:hint="cs"/>
          <w:rtl/>
        </w:rPr>
        <w:t xml:space="preserve">للخوارزمي الحنفيّ </w:t>
      </w:r>
      <w:r w:rsidR="009431ED">
        <w:rPr>
          <w:rFonts w:hint="cs"/>
          <w:rtl/>
        </w:rPr>
        <w:t>(</w:t>
      </w:r>
      <w:r w:rsidR="008F037E">
        <w:rPr>
          <w:rFonts w:hint="cs"/>
          <w:rtl/>
        </w:rPr>
        <w:t>ت 568 هـ</w:t>
      </w:r>
      <w:r w:rsidR="009431ED">
        <w:rPr>
          <w:rFonts w:hint="cs"/>
          <w:rtl/>
        </w:rPr>
        <w:t>)</w:t>
      </w:r>
      <w:r w:rsidR="00603FE9">
        <w:rPr>
          <w:rFonts w:hint="cs"/>
          <w:rtl/>
        </w:rPr>
        <w:t xml:space="preserve">: </w:t>
      </w:r>
      <w:r w:rsidR="008F037E">
        <w:rPr>
          <w:rFonts w:hint="cs"/>
          <w:rtl/>
        </w:rPr>
        <w:t>266</w:t>
      </w:r>
      <w:r w:rsidR="00864EEE">
        <w:rPr>
          <w:rFonts w:hint="cs"/>
          <w:rtl/>
        </w:rPr>
        <w:t xml:space="preserve">، </w:t>
      </w:r>
      <w:r w:rsidR="008F037E">
        <w:rPr>
          <w:rFonts w:hint="cs"/>
          <w:rtl/>
        </w:rPr>
        <w:t>غاية المرام</w:t>
      </w:r>
      <w:r w:rsidR="00864EEE">
        <w:rPr>
          <w:rFonts w:hint="cs"/>
          <w:rtl/>
        </w:rPr>
        <w:t xml:space="preserve">، </w:t>
      </w:r>
      <w:r w:rsidR="008F037E">
        <w:rPr>
          <w:rFonts w:hint="cs"/>
          <w:rtl/>
        </w:rPr>
        <w:t xml:space="preserve">هاشم البحراني </w:t>
      </w:r>
      <w:r w:rsidR="009431ED">
        <w:rPr>
          <w:rFonts w:hint="cs"/>
          <w:rtl/>
        </w:rPr>
        <w:t>(</w:t>
      </w:r>
      <w:r w:rsidR="008F037E">
        <w:rPr>
          <w:rFonts w:hint="cs"/>
          <w:rtl/>
        </w:rPr>
        <w:t>1107 هـ</w:t>
      </w:r>
      <w:r w:rsidR="009431ED">
        <w:rPr>
          <w:rFonts w:hint="cs"/>
          <w:rtl/>
        </w:rPr>
        <w:t>)</w:t>
      </w:r>
      <w:r w:rsidR="008F037E">
        <w:rPr>
          <w:rFonts w:hint="cs"/>
          <w:rtl/>
        </w:rPr>
        <w:t xml:space="preserve"> 9</w:t>
      </w:r>
      <w:r w:rsidR="00603FE9">
        <w:rPr>
          <w:rFonts w:hint="cs"/>
          <w:rtl/>
        </w:rPr>
        <w:t xml:space="preserve">: </w:t>
      </w:r>
      <w:r w:rsidR="008F037E">
        <w:rPr>
          <w:rFonts w:hint="cs"/>
          <w:rtl/>
        </w:rPr>
        <w:t>18</w:t>
      </w:r>
      <w:r w:rsidR="00864EEE">
        <w:rPr>
          <w:rFonts w:hint="cs"/>
          <w:rtl/>
        </w:rPr>
        <w:t xml:space="preserve">، </w:t>
      </w:r>
      <w:r w:rsidR="008F037E">
        <w:rPr>
          <w:rFonts w:hint="cs"/>
          <w:rtl/>
        </w:rPr>
        <w:t>معرفة علوم الحديث</w:t>
      </w:r>
      <w:r w:rsidR="00864EEE">
        <w:rPr>
          <w:rFonts w:hint="cs"/>
          <w:rtl/>
        </w:rPr>
        <w:t xml:space="preserve">، </w:t>
      </w:r>
      <w:r w:rsidR="008F037E">
        <w:rPr>
          <w:rFonts w:hint="cs"/>
          <w:rtl/>
        </w:rPr>
        <w:t xml:space="preserve">للحاكم النيسابوري </w:t>
      </w:r>
      <w:r w:rsidR="009431ED">
        <w:rPr>
          <w:rFonts w:hint="cs"/>
          <w:rtl/>
        </w:rPr>
        <w:t>(</w:t>
      </w:r>
      <w:r w:rsidR="008F037E">
        <w:rPr>
          <w:rFonts w:hint="cs"/>
          <w:rtl/>
        </w:rPr>
        <w:t>405 هـ</w:t>
      </w:r>
      <w:r w:rsidR="009431ED">
        <w:rPr>
          <w:rFonts w:hint="cs"/>
          <w:rtl/>
        </w:rPr>
        <w:t>)</w:t>
      </w:r>
      <w:r w:rsidR="00603FE9">
        <w:rPr>
          <w:rFonts w:hint="cs"/>
          <w:rtl/>
        </w:rPr>
        <w:t xml:space="preserve">: </w:t>
      </w:r>
      <w:r w:rsidR="008F037E">
        <w:rPr>
          <w:rFonts w:hint="cs"/>
          <w:rtl/>
        </w:rPr>
        <w:t>102</w:t>
      </w:r>
      <w:r w:rsidR="00864EEE">
        <w:rPr>
          <w:rFonts w:hint="cs"/>
          <w:rtl/>
        </w:rPr>
        <w:t xml:space="preserve">، </w:t>
      </w:r>
      <w:r w:rsidR="008F037E">
        <w:rPr>
          <w:rFonts w:hint="cs"/>
          <w:rtl/>
        </w:rPr>
        <w:t>الدر المنثور</w:t>
      </w:r>
      <w:r w:rsidR="00864EEE">
        <w:rPr>
          <w:rFonts w:hint="cs"/>
          <w:rtl/>
        </w:rPr>
        <w:t xml:space="preserve">، </w:t>
      </w:r>
      <w:r w:rsidR="008F037E">
        <w:rPr>
          <w:rFonts w:hint="cs"/>
          <w:rtl/>
        </w:rPr>
        <w:t xml:space="preserve">للسيوطيّ الشافعيّ </w:t>
      </w:r>
      <w:r w:rsidR="009431ED">
        <w:rPr>
          <w:rFonts w:hint="cs"/>
          <w:rtl/>
        </w:rPr>
        <w:t>(</w:t>
      </w:r>
      <w:r w:rsidR="008F037E">
        <w:rPr>
          <w:rFonts w:hint="cs"/>
          <w:rtl/>
        </w:rPr>
        <w:t>910 هـ</w:t>
      </w:r>
      <w:r w:rsidR="009431ED">
        <w:rPr>
          <w:rFonts w:hint="cs"/>
          <w:rtl/>
        </w:rPr>
        <w:t>)</w:t>
      </w:r>
      <w:r w:rsidR="008F037E">
        <w:rPr>
          <w:rFonts w:hint="cs"/>
          <w:rtl/>
        </w:rPr>
        <w:t xml:space="preserve"> 2</w:t>
      </w:r>
      <w:r w:rsidR="00603FE9">
        <w:rPr>
          <w:rFonts w:hint="cs"/>
          <w:rtl/>
        </w:rPr>
        <w:t xml:space="preserve">: </w:t>
      </w:r>
      <w:r w:rsidR="008F037E">
        <w:rPr>
          <w:rFonts w:hint="cs"/>
          <w:rtl/>
        </w:rPr>
        <w:t>293</w:t>
      </w:r>
      <w:r w:rsidR="00864EEE">
        <w:rPr>
          <w:rFonts w:hint="cs"/>
          <w:rtl/>
        </w:rPr>
        <w:t xml:space="preserve">، </w:t>
      </w:r>
      <w:r w:rsidR="008F037E">
        <w:rPr>
          <w:rFonts w:hint="cs"/>
          <w:rtl/>
        </w:rPr>
        <w:t xml:space="preserve">الأمالي الخميسيّة للمرشد بالله الشجريّ </w:t>
      </w:r>
      <w:r w:rsidR="009431ED">
        <w:rPr>
          <w:rFonts w:hint="cs"/>
          <w:rtl/>
        </w:rPr>
        <w:t>(</w:t>
      </w:r>
      <w:r w:rsidR="008F037E">
        <w:rPr>
          <w:rFonts w:hint="cs"/>
          <w:rtl/>
        </w:rPr>
        <w:t>499 هـ</w:t>
      </w:r>
      <w:r w:rsidR="009431ED">
        <w:rPr>
          <w:rFonts w:hint="cs"/>
          <w:rtl/>
        </w:rPr>
        <w:t>)</w:t>
      </w:r>
      <w:r w:rsidR="008F037E">
        <w:rPr>
          <w:rFonts w:hint="cs"/>
          <w:rtl/>
        </w:rPr>
        <w:t xml:space="preserve"> 1</w:t>
      </w:r>
      <w:r w:rsidR="00603FE9">
        <w:rPr>
          <w:rFonts w:hint="cs"/>
          <w:rtl/>
        </w:rPr>
        <w:t xml:space="preserve">: </w:t>
      </w:r>
      <w:r w:rsidR="008F037E">
        <w:rPr>
          <w:rFonts w:hint="cs"/>
          <w:rtl/>
        </w:rPr>
        <w:t>137 و 138</w:t>
      </w:r>
      <w:r w:rsidR="00864EEE">
        <w:rPr>
          <w:rFonts w:hint="cs"/>
          <w:rtl/>
        </w:rPr>
        <w:t xml:space="preserve">، </w:t>
      </w:r>
      <w:r w:rsidR="008F037E">
        <w:rPr>
          <w:rFonts w:hint="cs"/>
          <w:rtl/>
        </w:rPr>
        <w:t>تذكرة الخواصّ</w:t>
      </w:r>
      <w:r w:rsidR="00864EEE">
        <w:rPr>
          <w:rFonts w:hint="cs"/>
          <w:rtl/>
        </w:rPr>
        <w:t xml:space="preserve">، </w:t>
      </w:r>
      <w:r w:rsidR="008F037E">
        <w:rPr>
          <w:rFonts w:hint="cs"/>
          <w:rtl/>
        </w:rPr>
        <w:t xml:space="preserve">لسبط ابن الجوزيّ الحنبليّ ثمّ الحنفيّ </w:t>
      </w:r>
      <w:r w:rsidR="009431ED">
        <w:rPr>
          <w:rFonts w:hint="cs"/>
          <w:rtl/>
        </w:rPr>
        <w:t>(</w:t>
      </w:r>
      <w:r w:rsidR="008F037E">
        <w:rPr>
          <w:rFonts w:hint="cs"/>
          <w:rtl/>
        </w:rPr>
        <w:t>654 هـ</w:t>
      </w:r>
      <w:r w:rsidR="009431ED">
        <w:rPr>
          <w:rFonts w:hint="cs"/>
          <w:rtl/>
        </w:rPr>
        <w:t>)</w:t>
      </w:r>
      <w:r w:rsidR="00603FE9">
        <w:rPr>
          <w:rFonts w:hint="cs"/>
          <w:rtl/>
        </w:rPr>
        <w:t xml:space="preserve">: </w:t>
      </w:r>
      <w:r w:rsidR="008F037E">
        <w:rPr>
          <w:rFonts w:hint="cs"/>
          <w:rtl/>
        </w:rPr>
        <w:t>207</w:t>
      </w:r>
      <w:r w:rsidR="00864EEE">
        <w:rPr>
          <w:rFonts w:hint="cs"/>
          <w:rtl/>
        </w:rPr>
        <w:t xml:space="preserve">، </w:t>
      </w:r>
      <w:r w:rsidR="008F037E">
        <w:rPr>
          <w:rFonts w:hint="cs"/>
          <w:rtl/>
        </w:rPr>
        <w:t>العمدة في عيون صحاح الأخبار</w:t>
      </w:r>
      <w:r w:rsidR="00864EEE">
        <w:rPr>
          <w:rFonts w:hint="cs"/>
          <w:rtl/>
        </w:rPr>
        <w:t xml:space="preserve">، </w:t>
      </w:r>
      <w:r w:rsidR="00DA41C5">
        <w:rPr>
          <w:rFonts w:hint="cs"/>
          <w:rtl/>
        </w:rPr>
        <w:t>ابن البطريق</w:t>
      </w:r>
      <w:r w:rsidR="00603FE9">
        <w:rPr>
          <w:rFonts w:hint="cs"/>
          <w:rtl/>
        </w:rPr>
        <w:t xml:space="preserve">: </w:t>
      </w:r>
      <w:r w:rsidR="00DA41C5">
        <w:rPr>
          <w:rFonts w:hint="cs"/>
          <w:rtl/>
        </w:rPr>
        <w:t>61</w:t>
      </w:r>
      <w:r w:rsidR="00864EEE">
        <w:rPr>
          <w:rFonts w:hint="cs"/>
          <w:rtl/>
        </w:rPr>
        <w:t xml:space="preserve">، </w:t>
      </w:r>
      <w:r w:rsidR="00DA41C5">
        <w:rPr>
          <w:rFonts w:hint="cs"/>
          <w:rtl/>
        </w:rPr>
        <w:t>مناقب الإمام عليّ</w:t>
      </w:r>
      <w:r w:rsidR="00864EEE">
        <w:rPr>
          <w:rFonts w:hint="cs"/>
          <w:rtl/>
        </w:rPr>
        <w:t xml:space="preserve">، </w:t>
      </w:r>
      <w:r w:rsidR="00DA41C5">
        <w:rPr>
          <w:rFonts w:hint="cs"/>
          <w:rtl/>
        </w:rPr>
        <w:t xml:space="preserve">للفقيه ابن المغازليّ الشافعيّ </w:t>
      </w:r>
      <w:r w:rsidR="009431ED">
        <w:rPr>
          <w:rFonts w:hint="cs"/>
          <w:rtl/>
        </w:rPr>
        <w:t>(</w:t>
      </w:r>
      <w:r w:rsidR="00DA41C5">
        <w:rPr>
          <w:rFonts w:hint="cs"/>
          <w:rtl/>
        </w:rPr>
        <w:t>483 هـ</w:t>
      </w:r>
      <w:r w:rsidR="009431ED">
        <w:rPr>
          <w:rFonts w:hint="cs"/>
          <w:rtl/>
        </w:rPr>
        <w:t>)</w:t>
      </w:r>
      <w:r w:rsidR="00603FE9">
        <w:rPr>
          <w:rFonts w:hint="cs"/>
          <w:rtl/>
        </w:rPr>
        <w:t xml:space="preserve">: </w:t>
      </w:r>
      <w:r w:rsidR="00DA41C5">
        <w:rPr>
          <w:rFonts w:hint="cs"/>
          <w:rtl/>
        </w:rPr>
        <w:t>314</w:t>
      </w:r>
      <w:r w:rsidR="00864EEE">
        <w:rPr>
          <w:rFonts w:hint="cs"/>
          <w:rtl/>
        </w:rPr>
        <w:t xml:space="preserve">، </w:t>
      </w:r>
      <w:r w:rsidR="00DA41C5">
        <w:rPr>
          <w:rFonts w:hint="cs"/>
          <w:rtl/>
        </w:rPr>
        <w:t>ينابيع المودّة</w:t>
      </w:r>
      <w:r w:rsidR="00864EEE">
        <w:rPr>
          <w:rFonts w:hint="cs"/>
          <w:rtl/>
        </w:rPr>
        <w:t xml:space="preserve">، </w:t>
      </w:r>
      <w:r w:rsidR="00DA41C5">
        <w:rPr>
          <w:rFonts w:hint="cs"/>
          <w:rtl/>
        </w:rPr>
        <w:t>القندوزي الحنفي</w:t>
      </w:r>
      <w:r w:rsidR="00603FE9">
        <w:rPr>
          <w:rFonts w:hint="cs"/>
          <w:rtl/>
        </w:rPr>
        <w:t xml:space="preserve">: </w:t>
      </w:r>
      <w:r w:rsidR="00DA41C5">
        <w:rPr>
          <w:rFonts w:hint="cs"/>
          <w:rtl/>
        </w:rPr>
        <w:t>212</w:t>
      </w:r>
      <w:r w:rsidR="00864EEE">
        <w:rPr>
          <w:rFonts w:hint="cs"/>
          <w:rtl/>
        </w:rPr>
        <w:t xml:space="preserve">، </w:t>
      </w:r>
      <w:r w:rsidR="00DA41C5">
        <w:rPr>
          <w:rFonts w:hint="cs"/>
          <w:rtl/>
        </w:rPr>
        <w:t xml:space="preserve">تفسير القرطبي </w:t>
      </w:r>
      <w:r w:rsidR="009431ED">
        <w:rPr>
          <w:rFonts w:hint="cs"/>
          <w:rtl/>
        </w:rPr>
        <w:t>(</w:t>
      </w:r>
      <w:r w:rsidR="00DA41C5">
        <w:rPr>
          <w:rFonts w:hint="cs"/>
          <w:rtl/>
        </w:rPr>
        <w:t>الجامع لأحكام القرآن</w:t>
      </w:r>
      <w:r w:rsidR="009431ED">
        <w:rPr>
          <w:rFonts w:hint="cs"/>
          <w:rtl/>
        </w:rPr>
        <w:t>)</w:t>
      </w:r>
      <w:r w:rsidR="00DA41C5">
        <w:rPr>
          <w:rFonts w:hint="cs"/>
          <w:rtl/>
        </w:rPr>
        <w:t xml:space="preserve"> 9</w:t>
      </w:r>
      <w:r w:rsidR="00603FE9">
        <w:rPr>
          <w:rFonts w:hint="cs"/>
          <w:rtl/>
        </w:rPr>
        <w:t xml:space="preserve">: </w:t>
      </w:r>
      <w:r w:rsidR="00DA41C5">
        <w:rPr>
          <w:rFonts w:hint="cs"/>
          <w:rtl/>
        </w:rPr>
        <w:t>336</w:t>
      </w:r>
      <w:r w:rsidR="00864EEE">
        <w:rPr>
          <w:rFonts w:hint="cs"/>
          <w:rtl/>
        </w:rPr>
        <w:t xml:space="preserve">، </w:t>
      </w:r>
      <w:r w:rsidR="00DA41C5">
        <w:rPr>
          <w:rFonts w:hint="cs"/>
          <w:rtl/>
        </w:rPr>
        <w:t>نور الأبصار</w:t>
      </w:r>
      <w:r w:rsidR="00864EEE">
        <w:rPr>
          <w:rFonts w:hint="cs"/>
          <w:rtl/>
        </w:rPr>
        <w:t xml:space="preserve">، </w:t>
      </w:r>
      <w:r w:rsidR="00DA41C5">
        <w:rPr>
          <w:rFonts w:hint="cs"/>
          <w:rtl/>
        </w:rPr>
        <w:t>الشبلنجي</w:t>
      </w:r>
      <w:r w:rsidR="00603FE9">
        <w:rPr>
          <w:rFonts w:hint="cs"/>
          <w:rtl/>
        </w:rPr>
        <w:t xml:space="preserve">: </w:t>
      </w:r>
      <w:r w:rsidR="00DA41C5">
        <w:rPr>
          <w:rFonts w:hint="cs"/>
          <w:rtl/>
        </w:rPr>
        <w:t>77</w:t>
      </w:r>
      <w:r w:rsidR="00864EEE">
        <w:rPr>
          <w:rFonts w:hint="cs"/>
          <w:rtl/>
        </w:rPr>
        <w:t xml:space="preserve">، </w:t>
      </w:r>
      <w:r w:rsidR="00DA41C5">
        <w:rPr>
          <w:rFonts w:hint="cs"/>
          <w:rtl/>
        </w:rPr>
        <w:t>سعد السّعود</w:t>
      </w:r>
      <w:r w:rsidR="00864EEE">
        <w:rPr>
          <w:rFonts w:hint="cs"/>
          <w:rtl/>
        </w:rPr>
        <w:t xml:space="preserve">، </w:t>
      </w:r>
      <w:r w:rsidR="00DA41C5">
        <w:rPr>
          <w:rFonts w:hint="cs"/>
          <w:rtl/>
        </w:rPr>
        <w:t xml:space="preserve">لابن طاووس عليّ بن موسى الحسني الحسيني </w:t>
      </w:r>
      <w:r w:rsidR="009431ED">
        <w:rPr>
          <w:rFonts w:hint="cs"/>
          <w:rtl/>
        </w:rPr>
        <w:t>(</w:t>
      </w:r>
      <w:r w:rsidR="00DA41C5">
        <w:rPr>
          <w:rFonts w:hint="cs"/>
          <w:rtl/>
        </w:rPr>
        <w:t>664 هـ</w:t>
      </w:r>
      <w:r w:rsidR="009431ED">
        <w:rPr>
          <w:rFonts w:hint="cs"/>
          <w:rtl/>
        </w:rPr>
        <w:t>)</w:t>
      </w:r>
      <w:r w:rsidR="00603FE9">
        <w:rPr>
          <w:rFonts w:hint="cs"/>
          <w:rtl/>
        </w:rPr>
        <w:t xml:space="preserve">: </w:t>
      </w:r>
      <w:r w:rsidR="00DA41C5">
        <w:rPr>
          <w:rFonts w:hint="cs"/>
          <w:rtl/>
        </w:rPr>
        <w:t>70</w:t>
      </w:r>
      <w:r w:rsidR="00864EEE">
        <w:rPr>
          <w:rFonts w:hint="cs"/>
          <w:rtl/>
        </w:rPr>
        <w:t xml:space="preserve">، </w:t>
      </w:r>
      <w:r w:rsidR="00DA41C5">
        <w:rPr>
          <w:rFonts w:hint="cs"/>
          <w:rtl/>
        </w:rPr>
        <w:t>كفاية الطالب في مناقب عليّ بن أبي طالب</w:t>
      </w:r>
      <w:r w:rsidR="00864EEE">
        <w:rPr>
          <w:rFonts w:hint="cs"/>
          <w:rtl/>
        </w:rPr>
        <w:t xml:space="preserve">، </w:t>
      </w:r>
      <w:r w:rsidR="00DA41C5">
        <w:rPr>
          <w:rFonts w:hint="cs"/>
          <w:rtl/>
        </w:rPr>
        <w:t xml:space="preserve">محمد بن يوسف الگنجي الشافعيّ </w:t>
      </w:r>
      <w:r w:rsidR="009431ED">
        <w:rPr>
          <w:rFonts w:hint="cs"/>
          <w:rtl/>
        </w:rPr>
        <w:t>(</w:t>
      </w:r>
      <w:r w:rsidR="00DA41C5">
        <w:rPr>
          <w:rFonts w:hint="cs"/>
          <w:rtl/>
        </w:rPr>
        <w:t>المقتول تعصّباً 658 هـ</w:t>
      </w:r>
      <w:r w:rsidR="009431ED">
        <w:rPr>
          <w:rFonts w:hint="cs"/>
          <w:rtl/>
        </w:rPr>
        <w:t>)</w:t>
      </w:r>
      <w:r w:rsidR="00603FE9">
        <w:rPr>
          <w:rFonts w:hint="cs"/>
          <w:rtl/>
        </w:rPr>
        <w:t xml:space="preserve">: </w:t>
      </w:r>
      <w:r w:rsidR="00DA41C5">
        <w:rPr>
          <w:rFonts w:hint="cs"/>
          <w:rtl/>
        </w:rPr>
        <w:t>228</w:t>
      </w:r>
      <w:r w:rsidR="00864EEE">
        <w:rPr>
          <w:rFonts w:hint="cs"/>
          <w:rtl/>
        </w:rPr>
        <w:t xml:space="preserve">، </w:t>
      </w:r>
      <w:r w:rsidR="00DA41C5">
        <w:rPr>
          <w:rFonts w:hint="cs"/>
          <w:rtl/>
        </w:rPr>
        <w:t>تفسير البيضاوي الشافعيّ 1</w:t>
      </w:r>
      <w:r w:rsidR="00603FE9">
        <w:rPr>
          <w:rFonts w:hint="cs"/>
          <w:rtl/>
        </w:rPr>
        <w:t xml:space="preserve">: </w:t>
      </w:r>
      <w:r w:rsidR="00DA41C5">
        <w:rPr>
          <w:rFonts w:hint="cs"/>
          <w:rtl/>
        </w:rPr>
        <w:t>345</w:t>
      </w:r>
      <w:r w:rsidR="00864EEE">
        <w:rPr>
          <w:rFonts w:hint="cs"/>
          <w:rtl/>
        </w:rPr>
        <w:t xml:space="preserve">، </w:t>
      </w:r>
      <w:r w:rsidR="00DA41C5">
        <w:rPr>
          <w:rFonts w:hint="cs"/>
          <w:rtl/>
        </w:rPr>
        <w:t xml:space="preserve">أسباب النزول للواحدي </w:t>
      </w:r>
      <w:r w:rsidR="009431ED">
        <w:rPr>
          <w:rFonts w:hint="cs"/>
          <w:rtl/>
        </w:rPr>
        <w:t>(</w:t>
      </w:r>
      <w:r w:rsidR="00DA41C5">
        <w:rPr>
          <w:rFonts w:hint="cs"/>
          <w:rtl/>
        </w:rPr>
        <w:t>468 هـ</w:t>
      </w:r>
      <w:r w:rsidR="009431ED">
        <w:rPr>
          <w:rFonts w:hint="cs"/>
          <w:rtl/>
        </w:rPr>
        <w:t>)</w:t>
      </w:r>
      <w:r w:rsidR="00603FE9">
        <w:rPr>
          <w:rFonts w:hint="cs"/>
          <w:rtl/>
        </w:rPr>
        <w:t xml:space="preserve">: </w:t>
      </w:r>
      <w:r w:rsidR="00DA41C5">
        <w:rPr>
          <w:rFonts w:hint="cs"/>
          <w:rtl/>
        </w:rPr>
        <w:t>132</w:t>
      </w:r>
      <w:r w:rsidR="002C54F1">
        <w:rPr>
          <w:rFonts w:hint="cs"/>
          <w:rtl/>
        </w:rPr>
        <w:t xml:space="preserve"> - </w:t>
      </w:r>
      <w:r w:rsidR="00DA41C5">
        <w:rPr>
          <w:rFonts w:hint="cs"/>
          <w:rtl/>
        </w:rPr>
        <w:t>134</w:t>
      </w:r>
      <w:r w:rsidR="00864EEE">
        <w:rPr>
          <w:rFonts w:hint="cs"/>
          <w:rtl/>
        </w:rPr>
        <w:t xml:space="preserve">، </w:t>
      </w:r>
      <w:r w:rsidR="00DA41C5">
        <w:rPr>
          <w:rFonts w:hint="cs"/>
          <w:rtl/>
        </w:rPr>
        <w:t>مجمع البيان في تفسير القرآن</w:t>
      </w:r>
      <w:r w:rsidR="00864EEE">
        <w:rPr>
          <w:rFonts w:hint="cs"/>
          <w:rtl/>
        </w:rPr>
        <w:t xml:space="preserve">، </w:t>
      </w:r>
      <w:r w:rsidR="00DA41C5">
        <w:rPr>
          <w:rFonts w:hint="cs"/>
          <w:rtl/>
        </w:rPr>
        <w:t xml:space="preserve">للطبرسيّ </w:t>
      </w:r>
      <w:r w:rsidR="009431ED">
        <w:rPr>
          <w:rFonts w:hint="cs"/>
          <w:rtl/>
        </w:rPr>
        <w:t>(</w:t>
      </w:r>
      <w:r w:rsidR="00DA41C5">
        <w:rPr>
          <w:rFonts w:hint="cs"/>
          <w:rtl/>
        </w:rPr>
        <w:t>548 هـ</w:t>
      </w:r>
      <w:r w:rsidR="009431ED">
        <w:rPr>
          <w:rFonts w:hint="cs"/>
          <w:rtl/>
        </w:rPr>
        <w:t>)</w:t>
      </w:r>
      <w:r w:rsidR="00DA41C5">
        <w:rPr>
          <w:rFonts w:hint="cs"/>
          <w:rtl/>
        </w:rPr>
        <w:t xml:space="preserve"> 2</w:t>
      </w:r>
      <w:r w:rsidR="00603FE9">
        <w:rPr>
          <w:rFonts w:hint="cs"/>
          <w:rtl/>
        </w:rPr>
        <w:t xml:space="preserve">: </w:t>
      </w:r>
      <w:r w:rsidR="00DA41C5">
        <w:rPr>
          <w:rFonts w:hint="cs"/>
          <w:rtl/>
        </w:rPr>
        <w:t>210</w:t>
      </w:r>
      <w:r w:rsidR="00864EEE">
        <w:rPr>
          <w:rFonts w:hint="cs"/>
          <w:rtl/>
        </w:rPr>
        <w:t xml:space="preserve">، </w:t>
      </w:r>
      <w:r w:rsidR="00DA41C5">
        <w:rPr>
          <w:rFonts w:hint="cs"/>
          <w:rtl/>
        </w:rPr>
        <w:t>الصواعق المحرقة</w:t>
      </w:r>
      <w:r w:rsidR="00864EEE">
        <w:rPr>
          <w:rFonts w:hint="cs"/>
          <w:rtl/>
        </w:rPr>
        <w:t xml:space="preserve">، </w:t>
      </w:r>
      <w:r w:rsidR="00DA41C5">
        <w:rPr>
          <w:rFonts w:hint="cs"/>
          <w:rtl/>
        </w:rPr>
        <w:t>ابن حجر</w:t>
      </w:r>
      <w:r w:rsidR="00603FE9">
        <w:rPr>
          <w:rFonts w:hint="cs"/>
          <w:rtl/>
        </w:rPr>
        <w:t xml:space="preserve">: </w:t>
      </w:r>
      <w:r w:rsidR="00DA41C5">
        <w:rPr>
          <w:rFonts w:hint="cs"/>
          <w:rtl/>
        </w:rPr>
        <w:t>24</w:t>
      </w:r>
      <w:r w:rsidR="00864EEE">
        <w:rPr>
          <w:rFonts w:hint="cs"/>
          <w:rtl/>
        </w:rPr>
        <w:t xml:space="preserve">، </w:t>
      </w:r>
      <w:r w:rsidR="00DA41C5">
        <w:rPr>
          <w:rFonts w:hint="cs"/>
          <w:rtl/>
        </w:rPr>
        <w:t>نظم درر السمطين</w:t>
      </w:r>
      <w:r w:rsidR="00864EEE">
        <w:rPr>
          <w:rFonts w:hint="cs"/>
          <w:rtl/>
        </w:rPr>
        <w:t xml:space="preserve">، </w:t>
      </w:r>
      <w:r w:rsidR="00DA41C5">
        <w:rPr>
          <w:rFonts w:hint="cs"/>
          <w:rtl/>
        </w:rPr>
        <w:t>لجمال الدين الزّرنديّ الحنفيّ</w:t>
      </w:r>
      <w:r w:rsidR="00603FE9">
        <w:rPr>
          <w:rFonts w:hint="cs"/>
          <w:rtl/>
        </w:rPr>
        <w:t xml:space="preserve">: </w:t>
      </w:r>
      <w:r w:rsidR="00DA41C5">
        <w:rPr>
          <w:rFonts w:hint="cs"/>
          <w:rtl/>
        </w:rPr>
        <w:t>87</w:t>
      </w:r>
      <w:r w:rsidR="00864EEE">
        <w:rPr>
          <w:rFonts w:hint="cs"/>
          <w:rtl/>
        </w:rPr>
        <w:t xml:space="preserve">، </w:t>
      </w:r>
      <w:r w:rsidR="00DA41C5">
        <w:rPr>
          <w:rFonts w:hint="cs"/>
          <w:rtl/>
        </w:rPr>
        <w:t xml:space="preserve">تفسير </w:t>
      </w:r>
      <w:r w:rsidR="009431ED">
        <w:rPr>
          <w:rFonts w:hint="cs"/>
          <w:rtl/>
        </w:rPr>
        <w:t>(</w:t>
      </w:r>
      <w:r w:rsidR="00DA41C5">
        <w:rPr>
          <w:rFonts w:hint="cs"/>
          <w:rtl/>
        </w:rPr>
        <w:t>غرائب القرآن</w:t>
      </w:r>
      <w:r w:rsidR="009431ED">
        <w:rPr>
          <w:rFonts w:hint="cs"/>
          <w:rtl/>
        </w:rPr>
        <w:t>)</w:t>
      </w:r>
      <w:r w:rsidR="00864EEE">
        <w:rPr>
          <w:rFonts w:hint="cs"/>
          <w:rtl/>
        </w:rPr>
        <w:t xml:space="preserve">، </w:t>
      </w:r>
      <w:r w:rsidR="00DA41C5">
        <w:rPr>
          <w:rFonts w:hint="cs"/>
          <w:rtl/>
        </w:rPr>
        <w:t>لنظام الدين النيسابوري</w:t>
      </w:r>
      <w:r w:rsidR="00864EEE">
        <w:rPr>
          <w:rFonts w:hint="cs"/>
          <w:rtl/>
        </w:rPr>
        <w:t xml:space="preserve">، </w:t>
      </w:r>
      <w:r w:rsidR="00DA41C5">
        <w:rPr>
          <w:rFonts w:hint="cs"/>
          <w:rtl/>
        </w:rPr>
        <w:t>بهامش تفسير الطبريّ 6</w:t>
      </w:r>
      <w:r w:rsidR="00603FE9">
        <w:rPr>
          <w:rFonts w:hint="cs"/>
          <w:rtl/>
        </w:rPr>
        <w:t xml:space="preserve">: </w:t>
      </w:r>
      <w:r w:rsidR="00DA41C5">
        <w:rPr>
          <w:rFonts w:hint="cs"/>
          <w:rtl/>
        </w:rPr>
        <w:t>167</w:t>
      </w:r>
      <w:r w:rsidR="00864EEE">
        <w:rPr>
          <w:rFonts w:hint="cs"/>
          <w:rtl/>
        </w:rPr>
        <w:t xml:space="preserve">، </w:t>
      </w:r>
      <w:r w:rsidR="00DA41C5">
        <w:rPr>
          <w:rFonts w:hint="cs"/>
          <w:rtl/>
        </w:rPr>
        <w:t>أمالي الطوسي</w:t>
      </w:r>
      <w:r w:rsidR="00864EEE">
        <w:rPr>
          <w:rFonts w:hint="cs"/>
          <w:rtl/>
        </w:rPr>
        <w:t xml:space="preserve">، </w:t>
      </w:r>
      <w:r w:rsidR="00DA41C5">
        <w:rPr>
          <w:rFonts w:hint="cs"/>
          <w:rtl/>
        </w:rPr>
        <w:t xml:space="preserve">نقلا عن </w:t>
      </w:r>
      <w:r w:rsidR="009431ED">
        <w:rPr>
          <w:rFonts w:hint="cs"/>
          <w:rtl/>
        </w:rPr>
        <w:t>(</w:t>
      </w:r>
      <w:r w:rsidR="00DA41C5">
        <w:rPr>
          <w:rFonts w:hint="cs"/>
          <w:rtl/>
        </w:rPr>
        <w:t>تأويل ما نزل من القرآن</w:t>
      </w:r>
      <w:r w:rsidR="009431ED">
        <w:rPr>
          <w:rFonts w:hint="cs"/>
          <w:rtl/>
        </w:rPr>
        <w:t>)</w:t>
      </w:r>
      <w:r w:rsidR="00864EEE">
        <w:rPr>
          <w:rFonts w:hint="cs"/>
          <w:rtl/>
        </w:rPr>
        <w:t xml:space="preserve">، </w:t>
      </w:r>
      <w:r w:rsidR="00DA41C5">
        <w:rPr>
          <w:rFonts w:hint="cs"/>
          <w:rtl/>
        </w:rPr>
        <w:t>لابن الجحّام 1</w:t>
      </w:r>
      <w:r w:rsidR="00603FE9">
        <w:rPr>
          <w:rFonts w:hint="cs"/>
          <w:rtl/>
        </w:rPr>
        <w:t xml:space="preserve">: </w:t>
      </w:r>
      <w:r w:rsidR="00DA41C5">
        <w:rPr>
          <w:rFonts w:hint="cs"/>
          <w:rtl/>
        </w:rPr>
        <w:t>58</w:t>
      </w:r>
      <w:r w:rsidR="00864EEE">
        <w:rPr>
          <w:rFonts w:hint="cs"/>
          <w:rtl/>
        </w:rPr>
        <w:t xml:space="preserve">، </w:t>
      </w:r>
      <w:r w:rsidR="00DA41C5">
        <w:rPr>
          <w:rFonts w:hint="cs"/>
          <w:rtl/>
        </w:rPr>
        <w:t xml:space="preserve">تفسير العيّاشي </w:t>
      </w:r>
      <w:r w:rsidR="009431ED">
        <w:rPr>
          <w:rFonts w:hint="cs"/>
          <w:rtl/>
        </w:rPr>
        <w:t>(</w:t>
      </w:r>
      <w:r w:rsidR="00DA41C5">
        <w:rPr>
          <w:rFonts w:hint="cs"/>
          <w:rtl/>
        </w:rPr>
        <w:t>القرن الثالث</w:t>
      </w:r>
      <w:r w:rsidR="009431ED">
        <w:rPr>
          <w:rFonts w:hint="cs"/>
          <w:rtl/>
        </w:rPr>
        <w:t>)</w:t>
      </w:r>
      <w:r w:rsidR="00DA41C5">
        <w:rPr>
          <w:rFonts w:hint="cs"/>
          <w:rtl/>
        </w:rPr>
        <w:t xml:space="preserve"> 1</w:t>
      </w:r>
      <w:r w:rsidR="00603FE9">
        <w:rPr>
          <w:rFonts w:hint="cs"/>
          <w:rtl/>
        </w:rPr>
        <w:t xml:space="preserve">: </w:t>
      </w:r>
      <w:r w:rsidR="00DA41C5">
        <w:rPr>
          <w:rFonts w:hint="cs"/>
          <w:rtl/>
        </w:rPr>
        <w:t>327</w:t>
      </w:r>
      <w:r w:rsidR="00864EEE">
        <w:rPr>
          <w:rFonts w:hint="cs"/>
          <w:rtl/>
        </w:rPr>
        <w:t xml:space="preserve">، </w:t>
      </w:r>
      <w:r w:rsidR="00DA41C5">
        <w:rPr>
          <w:rFonts w:hint="cs"/>
          <w:rtl/>
        </w:rPr>
        <w:t>مجمع الزوائد</w:t>
      </w:r>
      <w:r w:rsidR="00864EEE">
        <w:rPr>
          <w:rFonts w:hint="cs"/>
          <w:rtl/>
        </w:rPr>
        <w:t xml:space="preserve">، </w:t>
      </w:r>
      <w:r w:rsidR="00DA41C5">
        <w:rPr>
          <w:rFonts w:hint="cs"/>
          <w:rtl/>
        </w:rPr>
        <w:t>للهيتميّ 7</w:t>
      </w:r>
      <w:r w:rsidR="00603FE9">
        <w:rPr>
          <w:rFonts w:hint="cs"/>
          <w:rtl/>
        </w:rPr>
        <w:t xml:space="preserve">: </w:t>
      </w:r>
      <w:r w:rsidR="00DA41C5">
        <w:rPr>
          <w:rFonts w:hint="cs"/>
          <w:rtl/>
        </w:rPr>
        <w:t>17</w:t>
      </w:r>
      <w:r w:rsidR="00864EEE">
        <w:rPr>
          <w:rFonts w:hint="cs"/>
          <w:rtl/>
        </w:rPr>
        <w:t xml:space="preserve">، </w:t>
      </w:r>
      <w:r w:rsidR="00DA41C5">
        <w:rPr>
          <w:rFonts w:hint="cs"/>
          <w:rtl/>
        </w:rPr>
        <w:t>فتح القدير</w:t>
      </w:r>
      <w:r w:rsidR="00864EEE">
        <w:rPr>
          <w:rFonts w:hint="cs"/>
          <w:rtl/>
        </w:rPr>
        <w:t xml:space="preserve">، </w:t>
      </w:r>
      <w:r w:rsidR="00DA41C5">
        <w:rPr>
          <w:rFonts w:hint="cs"/>
          <w:rtl/>
        </w:rPr>
        <w:t>للشوكاني 2</w:t>
      </w:r>
      <w:r w:rsidR="00603FE9">
        <w:rPr>
          <w:rFonts w:hint="cs"/>
          <w:rtl/>
        </w:rPr>
        <w:t xml:space="preserve">: </w:t>
      </w:r>
      <w:r w:rsidR="00DA41C5">
        <w:rPr>
          <w:rFonts w:hint="cs"/>
          <w:rtl/>
        </w:rPr>
        <w:t>50</w:t>
      </w:r>
      <w:r w:rsidR="00864EEE">
        <w:rPr>
          <w:rFonts w:hint="cs"/>
          <w:rtl/>
        </w:rPr>
        <w:t xml:space="preserve">، </w:t>
      </w:r>
      <w:r w:rsidR="00DA41C5">
        <w:rPr>
          <w:rFonts w:hint="cs"/>
          <w:rtl/>
        </w:rPr>
        <w:t>فرائد السمطين 1</w:t>
      </w:r>
      <w:r w:rsidR="00603FE9">
        <w:rPr>
          <w:rFonts w:hint="cs"/>
          <w:rtl/>
        </w:rPr>
        <w:t xml:space="preserve">: </w:t>
      </w:r>
      <w:r w:rsidR="00DA41C5">
        <w:rPr>
          <w:rFonts w:hint="cs"/>
          <w:rtl/>
        </w:rPr>
        <w:t>189</w:t>
      </w:r>
      <w:r w:rsidR="00864EEE">
        <w:rPr>
          <w:rFonts w:hint="cs"/>
          <w:rtl/>
        </w:rPr>
        <w:t xml:space="preserve">، </w:t>
      </w:r>
      <w:r w:rsidR="00DA41C5">
        <w:rPr>
          <w:rFonts w:hint="cs"/>
          <w:rtl/>
        </w:rPr>
        <w:t xml:space="preserve">لباب النقول في </w:t>
      </w:r>
      <w:r w:rsidR="00F94CC5">
        <w:rPr>
          <w:rFonts w:hint="cs"/>
          <w:rtl/>
        </w:rPr>
        <w:t>أ</w:t>
      </w:r>
      <w:r w:rsidR="00DA41C5">
        <w:rPr>
          <w:rFonts w:hint="cs"/>
          <w:rtl/>
        </w:rPr>
        <w:t>سباب النزول</w:t>
      </w:r>
      <w:r w:rsidR="00864EEE">
        <w:rPr>
          <w:rFonts w:hint="cs"/>
          <w:rtl/>
        </w:rPr>
        <w:t xml:space="preserve">، </w:t>
      </w:r>
      <w:r w:rsidR="00DA41C5">
        <w:rPr>
          <w:rFonts w:hint="cs"/>
          <w:rtl/>
        </w:rPr>
        <w:t>للسيوطيّ</w:t>
      </w:r>
      <w:r w:rsidR="00603FE9">
        <w:rPr>
          <w:rFonts w:hint="cs"/>
          <w:rtl/>
        </w:rPr>
        <w:t xml:space="preserve">: </w:t>
      </w:r>
      <w:r w:rsidR="00DA41C5">
        <w:rPr>
          <w:rFonts w:hint="cs"/>
          <w:rtl/>
        </w:rPr>
        <w:t>91</w:t>
      </w:r>
      <w:r w:rsidR="00864EEE">
        <w:rPr>
          <w:rFonts w:hint="cs"/>
          <w:rtl/>
        </w:rPr>
        <w:t xml:space="preserve">، </w:t>
      </w:r>
      <w:r w:rsidR="00DA41C5">
        <w:rPr>
          <w:rFonts w:hint="cs"/>
          <w:rtl/>
        </w:rPr>
        <w:t>مطالب السؤول</w:t>
      </w:r>
      <w:r w:rsidR="00864EEE">
        <w:rPr>
          <w:rFonts w:hint="cs"/>
          <w:rtl/>
        </w:rPr>
        <w:t xml:space="preserve">، </w:t>
      </w:r>
      <w:r w:rsidR="00DA41C5">
        <w:rPr>
          <w:rFonts w:hint="cs"/>
          <w:rtl/>
        </w:rPr>
        <w:t>كمال الدين بن طلحة الشافعي</w:t>
      </w:r>
      <w:r w:rsidR="00603FE9">
        <w:rPr>
          <w:rFonts w:hint="cs"/>
          <w:rtl/>
        </w:rPr>
        <w:t xml:space="preserve">: </w:t>
      </w:r>
      <w:r w:rsidR="00DA41C5">
        <w:rPr>
          <w:rFonts w:hint="cs"/>
          <w:rtl/>
        </w:rPr>
        <w:t>31</w:t>
      </w:r>
      <w:r w:rsidR="00864EEE">
        <w:rPr>
          <w:rFonts w:hint="cs"/>
          <w:rtl/>
        </w:rPr>
        <w:t xml:space="preserve">، </w:t>
      </w:r>
      <w:r w:rsidR="00DA41C5">
        <w:rPr>
          <w:rFonts w:hint="cs"/>
          <w:rtl/>
        </w:rPr>
        <w:t>جامع الأصول من أحاديث الرسول</w:t>
      </w:r>
      <w:r w:rsidR="00864EEE">
        <w:rPr>
          <w:rFonts w:hint="cs"/>
          <w:rtl/>
        </w:rPr>
        <w:t xml:space="preserve">، </w:t>
      </w:r>
      <w:r w:rsidR="00DA41C5">
        <w:rPr>
          <w:rFonts w:hint="cs"/>
          <w:rtl/>
        </w:rPr>
        <w:t xml:space="preserve">ابن الأثير الشافعي </w:t>
      </w:r>
      <w:r w:rsidR="009431ED">
        <w:rPr>
          <w:rFonts w:hint="cs"/>
          <w:rtl/>
        </w:rPr>
        <w:t>(</w:t>
      </w:r>
      <w:r w:rsidR="00DA41C5">
        <w:rPr>
          <w:rFonts w:hint="cs"/>
          <w:rtl/>
        </w:rPr>
        <w:t>606 هـ</w:t>
      </w:r>
      <w:r w:rsidR="009431ED">
        <w:rPr>
          <w:rFonts w:hint="cs"/>
          <w:rtl/>
        </w:rPr>
        <w:t>)</w:t>
      </w:r>
      <w:r w:rsidR="00DA41C5">
        <w:rPr>
          <w:rFonts w:hint="cs"/>
          <w:rtl/>
        </w:rPr>
        <w:t xml:space="preserve"> 9</w:t>
      </w:r>
      <w:r w:rsidR="00603FE9">
        <w:rPr>
          <w:rFonts w:hint="cs"/>
          <w:rtl/>
        </w:rPr>
        <w:t xml:space="preserve">: </w:t>
      </w:r>
      <w:r w:rsidR="00DA41C5">
        <w:rPr>
          <w:rFonts w:hint="cs"/>
          <w:rtl/>
        </w:rPr>
        <w:t>478</w:t>
      </w:r>
      <w:r w:rsidR="00864EEE">
        <w:rPr>
          <w:rFonts w:hint="cs"/>
          <w:rtl/>
        </w:rPr>
        <w:t xml:space="preserve">، </w:t>
      </w:r>
      <w:r w:rsidR="00DA41C5">
        <w:rPr>
          <w:rFonts w:hint="cs"/>
          <w:rtl/>
        </w:rPr>
        <w:t>تفسير النفسي بهامش الخازن 1</w:t>
      </w:r>
      <w:r w:rsidR="00603FE9">
        <w:rPr>
          <w:rFonts w:hint="cs"/>
          <w:rtl/>
        </w:rPr>
        <w:t xml:space="preserve">: </w:t>
      </w:r>
      <w:r w:rsidR="00DA41C5">
        <w:rPr>
          <w:rFonts w:hint="cs"/>
          <w:rtl/>
        </w:rPr>
        <w:t>496</w:t>
      </w:r>
      <w:r w:rsidR="00864EEE">
        <w:rPr>
          <w:rFonts w:hint="cs"/>
          <w:rtl/>
        </w:rPr>
        <w:t xml:space="preserve">، </w:t>
      </w:r>
      <w:r w:rsidR="00DA41C5">
        <w:rPr>
          <w:rFonts w:hint="cs"/>
          <w:rtl/>
        </w:rPr>
        <w:t>ذخائر العقبى في مناقب ذوي القربى</w:t>
      </w:r>
      <w:r w:rsidR="00864EEE">
        <w:rPr>
          <w:rFonts w:hint="cs"/>
          <w:rtl/>
        </w:rPr>
        <w:t xml:space="preserve">، </w:t>
      </w:r>
      <w:r w:rsidR="00DA41C5">
        <w:rPr>
          <w:rFonts w:hint="cs"/>
          <w:rtl/>
        </w:rPr>
        <w:t xml:space="preserve">المحبّ الطبريّ </w:t>
      </w:r>
      <w:r w:rsidR="009431ED">
        <w:rPr>
          <w:rFonts w:hint="cs"/>
          <w:rtl/>
        </w:rPr>
        <w:t>(</w:t>
      </w:r>
      <w:r w:rsidR="00DA41C5">
        <w:rPr>
          <w:rFonts w:hint="cs"/>
          <w:rtl/>
        </w:rPr>
        <w:t>694 هـ</w:t>
      </w:r>
      <w:r w:rsidR="009431ED">
        <w:rPr>
          <w:rFonts w:hint="cs"/>
          <w:rtl/>
        </w:rPr>
        <w:t>)</w:t>
      </w:r>
      <w:r w:rsidR="00603FE9">
        <w:rPr>
          <w:rFonts w:hint="cs"/>
          <w:rtl/>
        </w:rPr>
        <w:t xml:space="preserve">: </w:t>
      </w:r>
      <w:r w:rsidR="00DA41C5">
        <w:rPr>
          <w:rFonts w:hint="cs"/>
          <w:rtl/>
        </w:rPr>
        <w:t>102</w:t>
      </w:r>
      <w:r w:rsidR="00864EEE">
        <w:rPr>
          <w:rFonts w:hint="cs"/>
          <w:rtl/>
        </w:rPr>
        <w:t xml:space="preserve">، </w:t>
      </w:r>
      <w:r w:rsidR="00DA41C5">
        <w:rPr>
          <w:rFonts w:hint="cs"/>
          <w:rtl/>
        </w:rPr>
        <w:t>تفسير الخازن علاء الدين 1</w:t>
      </w:r>
      <w:r w:rsidR="00603FE9">
        <w:rPr>
          <w:rFonts w:hint="cs"/>
          <w:rtl/>
        </w:rPr>
        <w:t xml:space="preserve">: </w:t>
      </w:r>
      <w:r w:rsidR="00DA41C5">
        <w:rPr>
          <w:rFonts w:hint="cs"/>
          <w:rtl/>
        </w:rPr>
        <w:t>496</w:t>
      </w:r>
      <w:r w:rsidR="00864EEE">
        <w:rPr>
          <w:rFonts w:hint="cs"/>
          <w:rtl/>
        </w:rPr>
        <w:t xml:space="preserve">، </w:t>
      </w:r>
      <w:r w:rsidR="00DA41C5">
        <w:rPr>
          <w:rFonts w:hint="cs"/>
          <w:rtl/>
        </w:rPr>
        <w:t>الرياض النضرة</w:t>
      </w:r>
      <w:r w:rsidR="00864EEE">
        <w:rPr>
          <w:rFonts w:hint="cs"/>
          <w:rtl/>
        </w:rPr>
        <w:t xml:space="preserve">، </w:t>
      </w:r>
      <w:r w:rsidR="00DA41C5">
        <w:rPr>
          <w:rFonts w:hint="cs"/>
          <w:rtl/>
        </w:rPr>
        <w:t>المحبّ الطبريّ 2</w:t>
      </w:r>
      <w:r w:rsidR="00603FE9">
        <w:rPr>
          <w:rFonts w:hint="cs"/>
          <w:rtl/>
        </w:rPr>
        <w:t xml:space="preserve">: </w:t>
      </w:r>
      <w:r w:rsidR="00DA41C5">
        <w:rPr>
          <w:rFonts w:hint="cs"/>
          <w:rtl/>
        </w:rPr>
        <w:t>302</w:t>
      </w:r>
      <w:r w:rsidR="00864EEE">
        <w:rPr>
          <w:rFonts w:hint="cs"/>
          <w:rtl/>
        </w:rPr>
        <w:t xml:space="preserve">، </w:t>
      </w:r>
      <w:r w:rsidR="00DA41C5">
        <w:rPr>
          <w:rFonts w:hint="cs"/>
          <w:rtl/>
        </w:rPr>
        <w:t>أحكام القرآن</w:t>
      </w:r>
      <w:r w:rsidR="00864EEE">
        <w:rPr>
          <w:rFonts w:hint="cs"/>
          <w:rtl/>
        </w:rPr>
        <w:t xml:space="preserve">، </w:t>
      </w:r>
      <w:r w:rsidR="00DA41C5">
        <w:rPr>
          <w:rFonts w:hint="cs"/>
          <w:rtl/>
        </w:rPr>
        <w:t>الجصّاص أحمد بن علي</w:t>
      </w:r>
      <w:r w:rsidR="00F94CC5">
        <w:rPr>
          <w:rFonts w:hint="cs"/>
          <w:rtl/>
        </w:rPr>
        <w:t>ّ</w:t>
      </w:r>
      <w:r w:rsidR="00DA41C5">
        <w:rPr>
          <w:rFonts w:hint="cs"/>
          <w:rtl/>
        </w:rPr>
        <w:t xml:space="preserve"> الرازي</w:t>
      </w:r>
      <w:r w:rsidR="00F94CC5">
        <w:rPr>
          <w:rFonts w:hint="cs"/>
          <w:rtl/>
        </w:rPr>
        <w:t>ّ</w:t>
      </w:r>
      <w:r w:rsidR="00DA41C5">
        <w:rPr>
          <w:rFonts w:hint="cs"/>
          <w:rtl/>
        </w:rPr>
        <w:t xml:space="preserve"> </w:t>
      </w:r>
      <w:r w:rsidR="009431ED">
        <w:rPr>
          <w:rFonts w:hint="cs"/>
          <w:rtl/>
        </w:rPr>
        <w:t>(</w:t>
      </w:r>
      <w:r w:rsidR="00DA41C5">
        <w:rPr>
          <w:rFonts w:hint="cs"/>
          <w:rtl/>
        </w:rPr>
        <w:t>370 هـ</w:t>
      </w:r>
      <w:r w:rsidR="009431ED">
        <w:rPr>
          <w:rFonts w:hint="cs"/>
          <w:rtl/>
        </w:rPr>
        <w:t>)</w:t>
      </w:r>
      <w:r w:rsidR="00DA41C5">
        <w:rPr>
          <w:rFonts w:hint="cs"/>
          <w:rtl/>
        </w:rPr>
        <w:t xml:space="preserve"> 2</w:t>
      </w:r>
      <w:r w:rsidR="00603FE9">
        <w:rPr>
          <w:rFonts w:hint="cs"/>
          <w:rtl/>
        </w:rPr>
        <w:t xml:space="preserve">: </w:t>
      </w:r>
      <w:r w:rsidR="00DA41C5">
        <w:rPr>
          <w:rFonts w:hint="cs"/>
          <w:rtl/>
        </w:rPr>
        <w:t>542</w:t>
      </w:r>
      <w:r w:rsidR="00864EEE">
        <w:rPr>
          <w:rFonts w:hint="cs"/>
          <w:rtl/>
        </w:rPr>
        <w:t xml:space="preserve">، </w:t>
      </w:r>
      <w:r w:rsidR="00DA41C5">
        <w:rPr>
          <w:rFonts w:hint="cs"/>
          <w:rtl/>
        </w:rPr>
        <w:t>تفسير البحر المحيط</w:t>
      </w:r>
      <w:r w:rsidR="00864EEE">
        <w:rPr>
          <w:rFonts w:hint="cs"/>
          <w:rtl/>
        </w:rPr>
        <w:t xml:space="preserve">، </w:t>
      </w:r>
      <w:r w:rsidR="00DA41C5">
        <w:rPr>
          <w:rFonts w:hint="cs"/>
          <w:rtl/>
        </w:rPr>
        <w:t>أبو حي</w:t>
      </w:r>
      <w:r w:rsidR="00F94CC5">
        <w:rPr>
          <w:rFonts w:hint="cs"/>
          <w:rtl/>
        </w:rPr>
        <w:t>ّ</w:t>
      </w:r>
      <w:r w:rsidR="00DA41C5">
        <w:rPr>
          <w:rFonts w:hint="cs"/>
          <w:rtl/>
        </w:rPr>
        <w:t>ان الأندلسي 3</w:t>
      </w:r>
      <w:r w:rsidR="00603FE9">
        <w:rPr>
          <w:rFonts w:hint="cs"/>
          <w:rtl/>
        </w:rPr>
        <w:t xml:space="preserve">: </w:t>
      </w:r>
      <w:r w:rsidR="00DA41C5">
        <w:rPr>
          <w:rFonts w:hint="cs"/>
          <w:rtl/>
        </w:rPr>
        <w:t>514</w:t>
      </w:r>
      <w:r w:rsidR="00864EEE">
        <w:rPr>
          <w:rFonts w:hint="cs"/>
          <w:rtl/>
        </w:rPr>
        <w:t xml:space="preserve">، </w:t>
      </w:r>
      <w:r w:rsidR="00DA41C5">
        <w:rPr>
          <w:rFonts w:hint="cs"/>
          <w:rtl/>
        </w:rPr>
        <w:t>تفسير معالم التنزيل</w:t>
      </w:r>
      <w:r w:rsidR="00864EEE">
        <w:rPr>
          <w:rFonts w:hint="cs"/>
          <w:rtl/>
        </w:rPr>
        <w:t xml:space="preserve">، </w:t>
      </w:r>
      <w:r w:rsidR="00DA41C5">
        <w:rPr>
          <w:rFonts w:hint="cs"/>
          <w:rtl/>
        </w:rPr>
        <w:t xml:space="preserve">للفرّاء الشافعيّ </w:t>
      </w:r>
    </w:p>
    <w:p w:rsidR="00DA41C5" w:rsidRDefault="00DA41C5" w:rsidP="009431ED">
      <w:pPr>
        <w:pStyle w:val="libNormal"/>
        <w:rPr>
          <w:rtl/>
        </w:rPr>
      </w:pPr>
      <w:r>
        <w:rPr>
          <w:rtl/>
        </w:rPr>
        <w:br w:type="page"/>
      </w:r>
    </w:p>
    <w:p w:rsidR="006E1BA8" w:rsidRDefault="00146F26" w:rsidP="00F64E82">
      <w:pPr>
        <w:pStyle w:val="libNormal"/>
        <w:rPr>
          <w:rtl/>
        </w:rPr>
      </w:pPr>
      <w:r>
        <w:rPr>
          <w:rFonts w:hint="cs"/>
          <w:rtl/>
        </w:rPr>
        <w:lastRenderedPageBreak/>
        <w:t xml:space="preserve">هذا ما أنزله الله تعالى في ولاية عليّ </w:t>
      </w:r>
      <w:r w:rsidRPr="008B329B">
        <w:rPr>
          <w:rStyle w:val="libAlaemChar"/>
          <w:rFonts w:eastAsiaTheme="minorHAnsi"/>
          <w:rtl/>
        </w:rPr>
        <w:t>عليه‌السلام</w:t>
      </w:r>
      <w:r w:rsidR="00864EEE">
        <w:rPr>
          <w:rFonts w:hint="cs"/>
          <w:rtl/>
        </w:rPr>
        <w:t xml:space="preserve">، </w:t>
      </w:r>
      <w:r>
        <w:rPr>
          <w:rFonts w:hint="cs"/>
          <w:rtl/>
        </w:rPr>
        <w:t>فمن أبى فقد كفر</w:t>
      </w:r>
      <w:r w:rsidR="004A4E29">
        <w:rPr>
          <w:rFonts w:hint="cs"/>
          <w:rtl/>
        </w:rPr>
        <w:t xml:space="preserve">! </w:t>
      </w:r>
      <w:r>
        <w:rPr>
          <w:rFonts w:hint="cs"/>
          <w:rtl/>
        </w:rPr>
        <w:t>إذ هو رافضيّ خارجيّ على الله ورسوله</w:t>
      </w:r>
      <w:r w:rsidR="001C4878">
        <w:rPr>
          <w:rFonts w:hint="cs"/>
          <w:rtl/>
        </w:rPr>
        <w:t xml:space="preserve">. </w:t>
      </w:r>
    </w:p>
    <w:p w:rsidR="00146F26" w:rsidRDefault="00146F26" w:rsidP="00146F26">
      <w:pPr>
        <w:pStyle w:val="Heading1"/>
        <w:rPr>
          <w:rtl/>
        </w:rPr>
      </w:pPr>
      <w:bookmarkStart w:id="60" w:name="_Toc521235930"/>
      <w:r>
        <w:rPr>
          <w:rFonts w:hint="cs"/>
          <w:rtl/>
        </w:rPr>
        <w:t>ليلة الخميس</w:t>
      </w:r>
      <w:r w:rsidR="002F62E6">
        <w:rPr>
          <w:rFonts w:hint="cs"/>
          <w:rtl/>
        </w:rPr>
        <w:t>:</w:t>
      </w:r>
      <w:bookmarkEnd w:id="60"/>
      <w:r w:rsidR="009431ED">
        <w:rPr>
          <w:rFonts w:hint="cs"/>
          <w:rtl/>
        </w:rPr>
        <w:t xml:space="preserve"> </w:t>
      </w:r>
    </w:p>
    <w:p w:rsidR="009D1003" w:rsidRDefault="00146F26" w:rsidP="00F64E82">
      <w:pPr>
        <w:pStyle w:val="libNormal"/>
        <w:rPr>
          <w:rtl/>
        </w:rPr>
      </w:pPr>
      <w:r>
        <w:rPr>
          <w:rFonts w:hint="cs"/>
          <w:rtl/>
        </w:rPr>
        <w:t>ليلة الخميس وما أدراك وما ليلة الخميس إذا اشتدّ برسول الله</w:t>
      </w:r>
      <w:r w:rsidRPr="00146F26">
        <w:rPr>
          <w:rStyle w:val="libAlaemChar"/>
          <w:rFonts w:eastAsiaTheme="minorHAnsi"/>
          <w:rtl/>
        </w:rPr>
        <w:t xml:space="preserve"> </w:t>
      </w:r>
      <w:r w:rsidRPr="009D1003">
        <w:rPr>
          <w:rStyle w:val="libAlaemChar"/>
          <w:rFonts w:eastAsiaTheme="minorHAnsi"/>
          <w:rtl/>
        </w:rPr>
        <w:t>صلى‌الله‌عليه‌وآله‌وسلم</w:t>
      </w:r>
      <w:r>
        <w:rPr>
          <w:rFonts w:hint="cs"/>
          <w:rtl/>
        </w:rPr>
        <w:t xml:space="preserve"> وجعه فأراد أن يرحم أمّته كما صنع يوم غدير خمّ فطلب قرطاساً يكتب لهم وصيّة لا يضلّوا بعدها أبداً</w:t>
      </w:r>
      <w:r w:rsidR="00864EEE">
        <w:rPr>
          <w:rFonts w:hint="cs"/>
          <w:rtl/>
        </w:rPr>
        <w:t xml:space="preserve">، </w:t>
      </w:r>
      <w:r>
        <w:rPr>
          <w:rFonts w:hint="cs"/>
          <w:rtl/>
        </w:rPr>
        <w:t>ولا ينقلبوا على أعقابهم يضرب بعضهم رأس بعضه</w:t>
      </w:r>
      <w:r w:rsidR="00864EEE">
        <w:rPr>
          <w:rFonts w:hint="cs"/>
          <w:rtl/>
        </w:rPr>
        <w:t xml:space="preserve">، </w:t>
      </w:r>
      <w:r>
        <w:rPr>
          <w:rFonts w:hint="cs"/>
          <w:rtl/>
        </w:rPr>
        <w:t>فانبرى عمر وصدّ أن يقدّم لرسول الله ما طلب</w:t>
      </w:r>
      <w:r w:rsidR="00864EEE">
        <w:rPr>
          <w:rFonts w:hint="cs"/>
          <w:rtl/>
        </w:rPr>
        <w:t xml:space="preserve">، </w:t>
      </w:r>
      <w:r>
        <w:rPr>
          <w:rFonts w:hint="cs"/>
          <w:rtl/>
        </w:rPr>
        <w:t>وعلا الهرج فطردهم رسول الله وبقي الوفي عليّ معه</w:t>
      </w:r>
      <w:r w:rsidR="00603FE9">
        <w:rPr>
          <w:rFonts w:hint="cs"/>
          <w:rtl/>
        </w:rPr>
        <w:t xml:space="preserve">؛ </w:t>
      </w:r>
      <w:r>
        <w:rPr>
          <w:rFonts w:hint="cs"/>
          <w:rtl/>
        </w:rPr>
        <w:t>وطرده لهم طرد من رحمة الله تعالى</w:t>
      </w:r>
      <w:r w:rsidR="001C4878">
        <w:rPr>
          <w:rFonts w:hint="cs"/>
          <w:rtl/>
        </w:rPr>
        <w:t xml:space="preserve">. </w:t>
      </w:r>
      <w:r>
        <w:rPr>
          <w:rFonts w:hint="cs"/>
          <w:rtl/>
        </w:rPr>
        <w:t>وقد تكلّمنا عن هذه المسألة في غير هذا الموضع بإفاضة</w:t>
      </w:r>
      <w:r w:rsidR="00864EEE">
        <w:rPr>
          <w:rFonts w:hint="cs"/>
          <w:rtl/>
        </w:rPr>
        <w:t xml:space="preserve">، </w:t>
      </w:r>
      <w:r>
        <w:rPr>
          <w:rFonts w:hint="cs"/>
          <w:rtl/>
        </w:rPr>
        <w:t>وعن الرّدة التي تكلّم عنها القرآن الكريم وأنّها في هؤلاء القوم</w:t>
      </w:r>
      <w:r w:rsidR="004A4E29">
        <w:rPr>
          <w:rFonts w:hint="cs"/>
          <w:rtl/>
        </w:rPr>
        <w:t xml:space="preserve">! </w:t>
      </w:r>
    </w:p>
    <w:p w:rsidR="00146F26" w:rsidRDefault="00146F26" w:rsidP="00146F26">
      <w:pPr>
        <w:pStyle w:val="Heading1"/>
        <w:rPr>
          <w:rtl/>
        </w:rPr>
      </w:pPr>
      <w:bookmarkStart w:id="61" w:name="_Toc521235931"/>
      <w:r>
        <w:rPr>
          <w:rFonts w:hint="cs"/>
          <w:rtl/>
        </w:rPr>
        <w:t>عود</w:t>
      </w:r>
      <w:r w:rsidR="00F94CC5">
        <w:rPr>
          <w:rFonts w:hint="cs"/>
          <w:rtl/>
        </w:rPr>
        <w:t>ٌ</w:t>
      </w:r>
      <w:r>
        <w:rPr>
          <w:rFonts w:hint="cs"/>
          <w:rtl/>
        </w:rPr>
        <w:t xml:space="preserve"> على التحريق</w:t>
      </w:r>
      <w:bookmarkEnd w:id="61"/>
    </w:p>
    <w:p w:rsidR="009D1003" w:rsidRDefault="00146F26" w:rsidP="00F64E82">
      <w:pPr>
        <w:pStyle w:val="libNormal"/>
        <w:rPr>
          <w:rtl/>
        </w:rPr>
      </w:pPr>
      <w:r>
        <w:rPr>
          <w:rFonts w:hint="cs"/>
          <w:rtl/>
        </w:rPr>
        <w:t>إنّ قول أبي بكر لعمر</w:t>
      </w:r>
      <w:r w:rsidR="00603FE9">
        <w:rPr>
          <w:rFonts w:hint="cs"/>
          <w:rtl/>
        </w:rPr>
        <w:t xml:space="preserve">: </w:t>
      </w:r>
      <w:r>
        <w:rPr>
          <w:rFonts w:hint="cs"/>
          <w:rtl/>
        </w:rPr>
        <w:t>ائتني به بأعنف العنف</w:t>
      </w:r>
      <w:r w:rsidR="004A4E29">
        <w:rPr>
          <w:rFonts w:hint="cs"/>
          <w:rtl/>
        </w:rPr>
        <w:t xml:space="preserve">! </w:t>
      </w:r>
      <w:r>
        <w:rPr>
          <w:rFonts w:hint="cs"/>
          <w:rtl/>
        </w:rPr>
        <w:t>أ</w:t>
      </w:r>
      <w:r w:rsidR="00F94CC5">
        <w:rPr>
          <w:rFonts w:hint="cs"/>
          <w:rtl/>
        </w:rPr>
        <w:t>ُ</w:t>
      </w:r>
      <w:r>
        <w:rPr>
          <w:rFonts w:hint="cs"/>
          <w:rtl/>
        </w:rPr>
        <w:t>خت فعلتهم بسيّد الأنصار</w:t>
      </w:r>
      <w:r w:rsidR="00603FE9">
        <w:rPr>
          <w:rFonts w:hint="cs"/>
          <w:rtl/>
        </w:rPr>
        <w:t xml:space="preserve">؛ </w:t>
      </w:r>
      <w:r w:rsidR="00113C36">
        <w:rPr>
          <w:rFonts w:hint="cs"/>
          <w:rtl/>
        </w:rPr>
        <w:t>ولو</w:t>
      </w:r>
      <w:r>
        <w:rPr>
          <w:rFonts w:hint="cs"/>
          <w:rtl/>
        </w:rPr>
        <w:t>لا خوفهم سيوف الأنصار لقتلوه</w:t>
      </w:r>
      <w:r w:rsidR="001C4878">
        <w:rPr>
          <w:rFonts w:hint="cs"/>
          <w:rtl/>
        </w:rPr>
        <w:t xml:space="preserve">. </w:t>
      </w:r>
      <w:r>
        <w:rPr>
          <w:rFonts w:hint="cs"/>
          <w:rtl/>
        </w:rPr>
        <w:t>ولم تطب خواطرهم حتّى بعثوا خلفه جنيّاً</w:t>
      </w:r>
      <w:r w:rsidR="004A4E29">
        <w:rPr>
          <w:rFonts w:hint="cs"/>
          <w:rtl/>
        </w:rPr>
        <w:t xml:space="preserve">! </w:t>
      </w:r>
      <w:r>
        <w:rPr>
          <w:rFonts w:hint="cs"/>
          <w:rtl/>
        </w:rPr>
        <w:t>إلى حوران فشكّ فؤاده</w:t>
      </w:r>
      <w:r w:rsidR="001C4878">
        <w:rPr>
          <w:rFonts w:hint="cs"/>
          <w:rtl/>
        </w:rPr>
        <w:t xml:space="preserve">. </w:t>
      </w:r>
      <w:r>
        <w:rPr>
          <w:rFonts w:hint="cs"/>
          <w:rtl/>
        </w:rPr>
        <w:t>وهذا المرّة جاء عمر بالنار ليحرق بيت فاطمة بنت رسول الله</w:t>
      </w:r>
      <w:r w:rsidRPr="00146F26">
        <w:rPr>
          <w:rStyle w:val="libAlaemChar"/>
          <w:rFonts w:eastAsiaTheme="minorHAnsi"/>
          <w:rtl/>
        </w:rPr>
        <w:t xml:space="preserve"> </w:t>
      </w:r>
      <w:r w:rsidRPr="009D1003">
        <w:rPr>
          <w:rStyle w:val="libAlaemChar"/>
          <w:rFonts w:eastAsiaTheme="minorHAnsi"/>
          <w:rtl/>
        </w:rPr>
        <w:t>صلى‌الله‌عليه‌وآله‌وسلم</w:t>
      </w:r>
      <w:r w:rsidR="00864EEE">
        <w:rPr>
          <w:rFonts w:hint="cs"/>
          <w:rtl/>
        </w:rPr>
        <w:t xml:space="preserve">، </w:t>
      </w:r>
      <w:r>
        <w:rPr>
          <w:rFonts w:hint="cs"/>
          <w:rtl/>
        </w:rPr>
        <w:t>ول</w:t>
      </w:r>
      <w:r w:rsidR="001F37A4">
        <w:rPr>
          <w:rFonts w:hint="cs"/>
          <w:rtl/>
        </w:rPr>
        <w:t>ـ</w:t>
      </w:r>
      <w:r>
        <w:rPr>
          <w:rFonts w:hint="cs"/>
          <w:rtl/>
        </w:rPr>
        <w:t>مّا سألته</w:t>
      </w:r>
      <w:r w:rsidR="00603FE9">
        <w:rPr>
          <w:rFonts w:hint="cs"/>
          <w:rtl/>
        </w:rPr>
        <w:t xml:space="preserve">: </w:t>
      </w:r>
      <w:r w:rsidR="009431ED">
        <w:rPr>
          <w:rFonts w:hint="cs"/>
          <w:rtl/>
        </w:rPr>
        <w:t>(</w:t>
      </w:r>
      <w:r>
        <w:rPr>
          <w:rFonts w:hint="cs"/>
          <w:rtl/>
        </w:rPr>
        <w:t>يا ابن الخطّاب</w:t>
      </w:r>
      <w:r w:rsidR="004A4E29">
        <w:rPr>
          <w:rFonts w:hint="cs"/>
          <w:rtl/>
        </w:rPr>
        <w:t xml:space="preserve">! </w:t>
      </w:r>
      <w:r>
        <w:rPr>
          <w:rFonts w:hint="cs"/>
          <w:rtl/>
        </w:rPr>
        <w:t>أتراك محرّقاً عليّ بابي</w:t>
      </w:r>
      <w:r w:rsidR="009431ED">
        <w:rPr>
          <w:rFonts w:hint="cs"/>
          <w:rtl/>
        </w:rPr>
        <w:t>؟)</w:t>
      </w:r>
      <w:r>
        <w:rPr>
          <w:rFonts w:hint="cs"/>
          <w:rtl/>
        </w:rPr>
        <w:t xml:space="preserve"> قال</w:t>
      </w:r>
      <w:r w:rsidR="00603FE9">
        <w:rPr>
          <w:rFonts w:hint="cs"/>
          <w:rtl/>
        </w:rPr>
        <w:t xml:space="preserve">: </w:t>
      </w:r>
      <w:r>
        <w:rPr>
          <w:rFonts w:hint="cs"/>
          <w:rtl/>
        </w:rPr>
        <w:t>نعم</w:t>
      </w:r>
      <w:r w:rsidR="00864EEE">
        <w:rPr>
          <w:rFonts w:hint="cs"/>
          <w:rtl/>
        </w:rPr>
        <w:t xml:space="preserve">، </w:t>
      </w:r>
      <w:r>
        <w:rPr>
          <w:rFonts w:hint="cs"/>
          <w:rtl/>
        </w:rPr>
        <w:t>وذلك أقوى فيما جاء به أبوك</w:t>
      </w:r>
      <w:r w:rsidR="004A4E29">
        <w:rPr>
          <w:rFonts w:hint="cs"/>
          <w:rtl/>
        </w:rPr>
        <w:t xml:space="preserve">! </w:t>
      </w:r>
    </w:p>
    <w:p w:rsidR="00146F26" w:rsidRDefault="009431ED" w:rsidP="009431ED">
      <w:pPr>
        <w:pStyle w:val="libLine"/>
        <w:rPr>
          <w:rtl/>
        </w:rPr>
      </w:pPr>
      <w:r>
        <w:rPr>
          <w:rFonts w:hint="cs"/>
          <w:rtl/>
        </w:rPr>
        <w:t>____________________</w:t>
      </w:r>
    </w:p>
    <w:p w:rsidR="00C726F3" w:rsidRDefault="009431ED" w:rsidP="00892884">
      <w:pPr>
        <w:pStyle w:val="libFootnote0"/>
        <w:rPr>
          <w:rtl/>
        </w:rPr>
      </w:pPr>
      <w:r>
        <w:rPr>
          <w:rFonts w:hint="cs"/>
          <w:rtl/>
        </w:rPr>
        <w:t>(</w:t>
      </w:r>
      <w:r w:rsidR="00146F26">
        <w:rPr>
          <w:rFonts w:hint="cs"/>
          <w:rtl/>
        </w:rPr>
        <w:t>515 هـ</w:t>
      </w:r>
      <w:r>
        <w:rPr>
          <w:rFonts w:hint="cs"/>
          <w:rtl/>
        </w:rPr>
        <w:t>)</w:t>
      </w:r>
      <w:r w:rsidR="00146F26">
        <w:rPr>
          <w:rFonts w:hint="cs"/>
          <w:rtl/>
        </w:rPr>
        <w:t xml:space="preserve"> </w:t>
      </w:r>
      <w:r w:rsidR="00C726F3">
        <w:rPr>
          <w:rFonts w:hint="cs"/>
          <w:rtl/>
        </w:rPr>
        <w:t>بهامش تفسير الخازن 2</w:t>
      </w:r>
      <w:r w:rsidR="00603FE9">
        <w:rPr>
          <w:rFonts w:hint="cs"/>
          <w:rtl/>
        </w:rPr>
        <w:t xml:space="preserve">: </w:t>
      </w:r>
      <w:r w:rsidR="00C726F3">
        <w:rPr>
          <w:rFonts w:hint="cs"/>
          <w:rtl/>
        </w:rPr>
        <w:t>55</w:t>
      </w:r>
      <w:r w:rsidR="00864EEE">
        <w:rPr>
          <w:rFonts w:hint="cs"/>
          <w:rtl/>
        </w:rPr>
        <w:t xml:space="preserve">، </w:t>
      </w:r>
      <w:r w:rsidR="00C726F3">
        <w:rPr>
          <w:rFonts w:hint="cs"/>
          <w:rtl/>
        </w:rPr>
        <w:t>التسهيل لعلوم التنزيل</w:t>
      </w:r>
      <w:r w:rsidR="00864EEE">
        <w:rPr>
          <w:rFonts w:hint="cs"/>
          <w:rtl/>
        </w:rPr>
        <w:t xml:space="preserve">، </w:t>
      </w:r>
      <w:r w:rsidR="00C726F3">
        <w:rPr>
          <w:rFonts w:hint="cs"/>
          <w:rtl/>
        </w:rPr>
        <w:t>ابن جزي الكلبيّ 1</w:t>
      </w:r>
      <w:r w:rsidR="00603FE9">
        <w:rPr>
          <w:rFonts w:hint="cs"/>
          <w:rtl/>
        </w:rPr>
        <w:t xml:space="preserve">: </w:t>
      </w:r>
      <w:r w:rsidR="00C726F3">
        <w:rPr>
          <w:rFonts w:hint="cs"/>
          <w:rtl/>
        </w:rPr>
        <w:t>181</w:t>
      </w:r>
      <w:r w:rsidR="00864EEE">
        <w:rPr>
          <w:rFonts w:hint="cs"/>
          <w:rtl/>
        </w:rPr>
        <w:t xml:space="preserve">، </w:t>
      </w:r>
      <w:r w:rsidR="00C726F3">
        <w:rPr>
          <w:rFonts w:hint="cs"/>
          <w:rtl/>
        </w:rPr>
        <w:t>تفسير الكشّاف</w:t>
      </w:r>
      <w:r w:rsidR="00864EEE">
        <w:rPr>
          <w:rFonts w:hint="cs"/>
          <w:rtl/>
        </w:rPr>
        <w:t xml:space="preserve">، </w:t>
      </w:r>
      <w:r w:rsidR="00C726F3">
        <w:rPr>
          <w:rFonts w:hint="cs"/>
          <w:rtl/>
        </w:rPr>
        <w:t xml:space="preserve">للزمخشريّ الحنفيّ </w:t>
      </w:r>
      <w:r>
        <w:rPr>
          <w:rFonts w:hint="cs"/>
          <w:rtl/>
        </w:rPr>
        <w:t>(</w:t>
      </w:r>
      <w:r w:rsidR="00C726F3">
        <w:rPr>
          <w:rFonts w:hint="cs"/>
          <w:rtl/>
        </w:rPr>
        <w:t>528 هـ</w:t>
      </w:r>
      <w:r>
        <w:rPr>
          <w:rFonts w:hint="cs"/>
          <w:rtl/>
        </w:rPr>
        <w:t>)</w:t>
      </w:r>
      <w:r w:rsidR="00C726F3">
        <w:rPr>
          <w:rFonts w:hint="cs"/>
          <w:rtl/>
        </w:rPr>
        <w:t xml:space="preserve"> 1</w:t>
      </w:r>
      <w:r w:rsidR="00603FE9">
        <w:rPr>
          <w:rFonts w:hint="cs"/>
          <w:rtl/>
        </w:rPr>
        <w:t xml:space="preserve">: </w:t>
      </w:r>
      <w:r w:rsidR="00C726F3">
        <w:rPr>
          <w:rFonts w:hint="cs"/>
          <w:rtl/>
        </w:rPr>
        <w:t>422</w:t>
      </w:r>
      <w:r w:rsidR="00864EEE">
        <w:rPr>
          <w:rFonts w:hint="cs"/>
          <w:rtl/>
        </w:rPr>
        <w:t xml:space="preserve">، </w:t>
      </w:r>
      <w:r w:rsidR="00C726F3">
        <w:rPr>
          <w:rFonts w:hint="cs"/>
          <w:rtl/>
        </w:rPr>
        <w:t>الفصول المهمّة</w:t>
      </w:r>
      <w:r w:rsidR="00864EEE">
        <w:rPr>
          <w:rFonts w:hint="cs"/>
          <w:rtl/>
        </w:rPr>
        <w:t xml:space="preserve">، </w:t>
      </w:r>
      <w:r w:rsidR="00C726F3">
        <w:rPr>
          <w:rFonts w:hint="cs"/>
          <w:rtl/>
        </w:rPr>
        <w:t>ابن الصبّاغ المالكيّ</w:t>
      </w:r>
      <w:r w:rsidR="00603FE9">
        <w:rPr>
          <w:rFonts w:hint="cs"/>
          <w:rtl/>
        </w:rPr>
        <w:t xml:space="preserve">: </w:t>
      </w:r>
      <w:r w:rsidR="00C726F3">
        <w:rPr>
          <w:rFonts w:hint="cs"/>
          <w:rtl/>
        </w:rPr>
        <w:t>123</w:t>
      </w:r>
      <w:r w:rsidR="00864EEE">
        <w:rPr>
          <w:rFonts w:hint="cs"/>
          <w:rtl/>
        </w:rPr>
        <w:t xml:space="preserve">، </w:t>
      </w:r>
      <w:r w:rsidR="00C726F3">
        <w:rPr>
          <w:rFonts w:hint="cs"/>
          <w:rtl/>
        </w:rPr>
        <w:t>شرح نهج البلاغة</w:t>
      </w:r>
      <w:r w:rsidR="00864EEE">
        <w:rPr>
          <w:rFonts w:hint="cs"/>
          <w:rtl/>
        </w:rPr>
        <w:t xml:space="preserve">، </w:t>
      </w:r>
      <w:r w:rsidR="00C726F3">
        <w:rPr>
          <w:rFonts w:hint="cs"/>
          <w:rtl/>
        </w:rPr>
        <w:t>لابن أبي الحديد 3</w:t>
      </w:r>
      <w:r w:rsidR="00603FE9">
        <w:rPr>
          <w:rFonts w:hint="cs"/>
          <w:rtl/>
        </w:rPr>
        <w:t xml:space="preserve">: </w:t>
      </w:r>
      <w:r w:rsidR="00C726F3">
        <w:rPr>
          <w:rFonts w:hint="cs"/>
          <w:rtl/>
        </w:rPr>
        <w:t>275</w:t>
      </w:r>
      <w:r w:rsidR="00864EEE">
        <w:rPr>
          <w:rFonts w:hint="cs"/>
          <w:rtl/>
        </w:rPr>
        <w:t xml:space="preserve">، </w:t>
      </w:r>
      <w:r w:rsidR="00C726F3">
        <w:rPr>
          <w:rFonts w:hint="cs"/>
          <w:rtl/>
        </w:rPr>
        <w:t>مناقب عليّ بن</w:t>
      </w:r>
      <w:r w:rsidR="00714AC7">
        <w:rPr>
          <w:rFonts w:hint="cs"/>
          <w:rtl/>
        </w:rPr>
        <w:t xml:space="preserve"> أبي طالب </w:t>
      </w:r>
      <w:r w:rsidR="00C726F3">
        <w:rPr>
          <w:rFonts w:hint="cs"/>
          <w:rtl/>
        </w:rPr>
        <w:t>وما نزل من القرآن في عليّ</w:t>
      </w:r>
      <w:r w:rsidR="00864EEE">
        <w:rPr>
          <w:rFonts w:hint="cs"/>
          <w:rtl/>
        </w:rPr>
        <w:t xml:space="preserve">، </w:t>
      </w:r>
      <w:r w:rsidR="00C726F3">
        <w:rPr>
          <w:rFonts w:hint="cs"/>
          <w:rtl/>
        </w:rPr>
        <w:t xml:space="preserve">ابن مردويه أحمد بن موسى بن مردويه الأصفهاني </w:t>
      </w:r>
      <w:r>
        <w:rPr>
          <w:rFonts w:hint="cs"/>
          <w:rtl/>
        </w:rPr>
        <w:t>(</w:t>
      </w:r>
      <w:r w:rsidR="00C726F3">
        <w:rPr>
          <w:rFonts w:hint="cs"/>
          <w:rtl/>
        </w:rPr>
        <w:t>410 هـ</w:t>
      </w:r>
      <w:r>
        <w:rPr>
          <w:rFonts w:hint="cs"/>
          <w:rtl/>
        </w:rPr>
        <w:t>)</w:t>
      </w:r>
      <w:r w:rsidR="00603FE9">
        <w:rPr>
          <w:rFonts w:hint="cs"/>
          <w:rtl/>
        </w:rPr>
        <w:t xml:space="preserve">: </w:t>
      </w:r>
      <w:r w:rsidR="00C726F3">
        <w:rPr>
          <w:rFonts w:hint="cs"/>
          <w:rtl/>
        </w:rPr>
        <w:t>233 / 335</w:t>
      </w:r>
      <w:r w:rsidR="00864EEE">
        <w:rPr>
          <w:rFonts w:hint="cs"/>
          <w:rtl/>
        </w:rPr>
        <w:t xml:space="preserve">، </w:t>
      </w:r>
      <w:r w:rsidR="00C726F3">
        <w:rPr>
          <w:rFonts w:hint="cs"/>
          <w:rtl/>
        </w:rPr>
        <w:t>وذكره في 234</w:t>
      </w:r>
      <w:r w:rsidR="002C54F1">
        <w:rPr>
          <w:rFonts w:hint="cs"/>
          <w:rtl/>
        </w:rPr>
        <w:t xml:space="preserve"> - </w:t>
      </w:r>
      <w:r w:rsidR="00C726F3">
        <w:rPr>
          <w:rFonts w:hint="cs"/>
          <w:rtl/>
        </w:rPr>
        <w:t>238 وأرقامه</w:t>
      </w:r>
      <w:r w:rsidR="00603FE9">
        <w:rPr>
          <w:rFonts w:hint="cs"/>
          <w:rtl/>
        </w:rPr>
        <w:t xml:space="preserve">: </w:t>
      </w:r>
      <w:r w:rsidR="00C726F3">
        <w:rPr>
          <w:rFonts w:hint="cs"/>
          <w:rtl/>
        </w:rPr>
        <w:t>336</w:t>
      </w:r>
      <w:r w:rsidR="00864EEE">
        <w:rPr>
          <w:rFonts w:hint="cs"/>
          <w:rtl/>
        </w:rPr>
        <w:t xml:space="preserve">، </w:t>
      </w:r>
      <w:r w:rsidR="00C726F3">
        <w:rPr>
          <w:rFonts w:hint="cs"/>
          <w:rtl/>
        </w:rPr>
        <w:t>337</w:t>
      </w:r>
      <w:r w:rsidR="00864EEE">
        <w:rPr>
          <w:rFonts w:hint="cs"/>
          <w:rtl/>
        </w:rPr>
        <w:t xml:space="preserve">، </w:t>
      </w:r>
      <w:r w:rsidR="00C726F3">
        <w:rPr>
          <w:rFonts w:hint="cs"/>
          <w:rtl/>
        </w:rPr>
        <w:t>338</w:t>
      </w:r>
      <w:r w:rsidR="00864EEE">
        <w:rPr>
          <w:rFonts w:hint="cs"/>
          <w:rtl/>
        </w:rPr>
        <w:t xml:space="preserve">، </w:t>
      </w:r>
      <w:r w:rsidR="00C726F3">
        <w:rPr>
          <w:rFonts w:hint="cs"/>
          <w:rtl/>
        </w:rPr>
        <w:t>339</w:t>
      </w:r>
      <w:r w:rsidR="00864EEE">
        <w:rPr>
          <w:rFonts w:hint="cs"/>
          <w:rtl/>
        </w:rPr>
        <w:t xml:space="preserve">، </w:t>
      </w:r>
      <w:r w:rsidR="00C726F3">
        <w:rPr>
          <w:rFonts w:hint="cs"/>
          <w:rtl/>
        </w:rPr>
        <w:t>340</w:t>
      </w:r>
      <w:r w:rsidR="00864EEE">
        <w:rPr>
          <w:rFonts w:hint="cs"/>
          <w:rtl/>
        </w:rPr>
        <w:t xml:space="preserve">، </w:t>
      </w:r>
      <w:r w:rsidR="00C726F3">
        <w:rPr>
          <w:rFonts w:hint="cs"/>
          <w:rtl/>
        </w:rPr>
        <w:t>341</w:t>
      </w:r>
      <w:r w:rsidR="00864EEE">
        <w:rPr>
          <w:rFonts w:hint="cs"/>
          <w:rtl/>
        </w:rPr>
        <w:t xml:space="preserve">، </w:t>
      </w:r>
      <w:r w:rsidR="00C726F3">
        <w:rPr>
          <w:rFonts w:hint="cs"/>
          <w:rtl/>
        </w:rPr>
        <w:t>342</w:t>
      </w:r>
      <w:r w:rsidR="00864EEE">
        <w:rPr>
          <w:rFonts w:hint="cs"/>
          <w:rtl/>
        </w:rPr>
        <w:t xml:space="preserve">، </w:t>
      </w:r>
      <w:r w:rsidR="00C726F3">
        <w:rPr>
          <w:rFonts w:hint="cs"/>
          <w:rtl/>
        </w:rPr>
        <w:t>343</w:t>
      </w:r>
      <w:r w:rsidR="00864EEE">
        <w:rPr>
          <w:rFonts w:hint="cs"/>
          <w:rtl/>
        </w:rPr>
        <w:t xml:space="preserve">، </w:t>
      </w:r>
      <w:r w:rsidR="00C726F3">
        <w:rPr>
          <w:rFonts w:hint="cs"/>
          <w:rtl/>
        </w:rPr>
        <w:t>344</w:t>
      </w:r>
      <w:r w:rsidR="00603FE9">
        <w:rPr>
          <w:rFonts w:hint="cs"/>
          <w:rtl/>
        </w:rPr>
        <w:t xml:space="preserve">؛ </w:t>
      </w:r>
      <w:r w:rsidR="00C726F3">
        <w:rPr>
          <w:rFonts w:hint="cs"/>
          <w:rtl/>
        </w:rPr>
        <w:t>المعجم الكبير</w:t>
      </w:r>
      <w:r w:rsidR="00864EEE">
        <w:rPr>
          <w:rFonts w:hint="cs"/>
          <w:rtl/>
        </w:rPr>
        <w:t xml:space="preserve">، </w:t>
      </w:r>
      <w:r w:rsidR="00C726F3">
        <w:rPr>
          <w:rFonts w:hint="cs"/>
          <w:rtl/>
        </w:rPr>
        <w:t>للطبراني 1</w:t>
      </w:r>
      <w:r w:rsidR="00603FE9">
        <w:rPr>
          <w:rFonts w:hint="cs"/>
          <w:rtl/>
        </w:rPr>
        <w:t xml:space="preserve">: </w:t>
      </w:r>
      <w:r w:rsidR="00C726F3">
        <w:rPr>
          <w:rFonts w:hint="cs"/>
          <w:rtl/>
        </w:rPr>
        <w:t>320 / 955</w:t>
      </w:r>
      <w:r w:rsidR="001C4878">
        <w:rPr>
          <w:rFonts w:hint="cs"/>
          <w:rtl/>
        </w:rPr>
        <w:t xml:space="preserve">. </w:t>
      </w:r>
    </w:p>
    <w:p w:rsidR="00C726F3" w:rsidRDefault="00C726F3" w:rsidP="009431ED">
      <w:pPr>
        <w:pStyle w:val="libNormal"/>
        <w:rPr>
          <w:rtl/>
        </w:rPr>
      </w:pPr>
      <w:r>
        <w:rPr>
          <w:rtl/>
        </w:rPr>
        <w:br w:type="page"/>
      </w:r>
    </w:p>
    <w:p w:rsidR="00146F26" w:rsidRDefault="00892884" w:rsidP="00F64E82">
      <w:pPr>
        <w:pStyle w:val="libNormal"/>
        <w:rPr>
          <w:rtl/>
        </w:rPr>
      </w:pPr>
      <w:r>
        <w:rPr>
          <w:rFonts w:hint="cs"/>
          <w:rtl/>
        </w:rPr>
        <w:lastRenderedPageBreak/>
        <w:t>كنّا نظنّ أنّه يستحي فيعتذر</w:t>
      </w:r>
      <w:r w:rsidR="004A4E29">
        <w:rPr>
          <w:rFonts w:hint="cs"/>
          <w:rtl/>
        </w:rPr>
        <w:t xml:space="preserve">! </w:t>
      </w:r>
      <w:r>
        <w:rPr>
          <w:rFonts w:hint="cs"/>
          <w:rtl/>
        </w:rPr>
        <w:t>ويرجع</w:t>
      </w:r>
      <w:r w:rsidR="00864EEE">
        <w:rPr>
          <w:rFonts w:hint="cs"/>
          <w:rtl/>
        </w:rPr>
        <w:t xml:space="preserve">، </w:t>
      </w:r>
      <w:r>
        <w:rPr>
          <w:rFonts w:hint="cs"/>
          <w:rtl/>
        </w:rPr>
        <w:t>أو يلين ويقول</w:t>
      </w:r>
      <w:r w:rsidR="00603FE9">
        <w:rPr>
          <w:rFonts w:hint="cs"/>
          <w:rtl/>
        </w:rPr>
        <w:t xml:space="preserve">: </w:t>
      </w:r>
      <w:r>
        <w:rPr>
          <w:rFonts w:hint="cs"/>
          <w:rtl/>
        </w:rPr>
        <w:t>ولكن يا ابنة رسول الله أنا مأمور وزوجك لو بايع انتهى الأمر</w:t>
      </w:r>
      <w:r w:rsidR="001C4878">
        <w:rPr>
          <w:rFonts w:hint="cs"/>
          <w:rtl/>
        </w:rPr>
        <w:t xml:space="preserve">. </w:t>
      </w:r>
      <w:r>
        <w:rPr>
          <w:rFonts w:hint="cs"/>
          <w:rtl/>
        </w:rPr>
        <w:t>ولكن بعنف وتوكيد</w:t>
      </w:r>
      <w:r w:rsidR="00603FE9">
        <w:rPr>
          <w:rFonts w:hint="cs"/>
          <w:rtl/>
        </w:rPr>
        <w:t xml:space="preserve">: </w:t>
      </w:r>
      <w:r>
        <w:rPr>
          <w:rFonts w:hint="cs"/>
          <w:rtl/>
        </w:rPr>
        <w:t>نعم</w:t>
      </w:r>
      <w:r w:rsidR="00864EEE">
        <w:rPr>
          <w:rFonts w:hint="cs"/>
          <w:rtl/>
        </w:rPr>
        <w:t xml:space="preserve">، </w:t>
      </w:r>
      <w:r>
        <w:rPr>
          <w:rFonts w:hint="cs"/>
          <w:rtl/>
        </w:rPr>
        <w:t>مستدلاًّ برسالة الإسلام ومن غير احترام لمقام النبوّة كأن يقول</w:t>
      </w:r>
      <w:r w:rsidR="00603FE9">
        <w:rPr>
          <w:rFonts w:hint="cs"/>
          <w:rtl/>
        </w:rPr>
        <w:t xml:space="preserve">: </w:t>
      </w:r>
      <w:r>
        <w:rPr>
          <w:rFonts w:hint="cs"/>
          <w:rtl/>
        </w:rPr>
        <w:t>فيما جاء به رسول الله</w:t>
      </w:r>
      <w:r w:rsidR="001C4878">
        <w:rPr>
          <w:rFonts w:hint="cs"/>
          <w:rtl/>
        </w:rPr>
        <w:t>.</w:t>
      </w:r>
      <w:r w:rsidR="00B154FA">
        <w:rPr>
          <w:rFonts w:hint="cs"/>
          <w:rtl/>
        </w:rPr>
        <w:t xml:space="preserve"> إلّا </w:t>
      </w:r>
      <w:r>
        <w:rPr>
          <w:rFonts w:hint="cs"/>
          <w:rtl/>
        </w:rPr>
        <w:t>أنّا تعوّدنا وعهدنا من عمر هذا</w:t>
      </w:r>
      <w:r w:rsidR="004A4E29">
        <w:rPr>
          <w:rFonts w:hint="cs"/>
          <w:rtl/>
        </w:rPr>
        <w:t xml:space="preserve">! </w:t>
      </w:r>
      <w:r>
        <w:rPr>
          <w:rFonts w:hint="cs"/>
          <w:rtl/>
        </w:rPr>
        <w:t>أوليس هو القائل ليلة</w:t>
      </w:r>
      <w:r w:rsidR="00F852FD">
        <w:rPr>
          <w:rFonts w:hint="cs"/>
          <w:rtl/>
        </w:rPr>
        <w:t>َ</w:t>
      </w:r>
      <w:r>
        <w:rPr>
          <w:rFonts w:hint="cs"/>
          <w:rtl/>
        </w:rPr>
        <w:t xml:space="preserve"> الرزيّة ل</w:t>
      </w:r>
      <w:r w:rsidR="00F852FD">
        <w:rPr>
          <w:rFonts w:hint="cs"/>
          <w:rtl/>
        </w:rPr>
        <w:t>ـ</w:t>
      </w:r>
      <w:r>
        <w:rPr>
          <w:rFonts w:hint="cs"/>
          <w:rtl/>
        </w:rPr>
        <w:t xml:space="preserve">مّا منع من تقديم ما أراد النبيّ </w:t>
      </w:r>
      <w:r w:rsidR="00632460" w:rsidRPr="009D1003">
        <w:rPr>
          <w:rStyle w:val="libAlaemChar"/>
          <w:rFonts w:eastAsiaTheme="minorHAnsi"/>
          <w:rtl/>
        </w:rPr>
        <w:t>صلى‌الله‌عليه‌وآله‌وسلم</w:t>
      </w:r>
      <w:r w:rsidR="00632460">
        <w:rPr>
          <w:rFonts w:hint="cs"/>
          <w:rtl/>
        </w:rPr>
        <w:t xml:space="preserve"> ليثبت به وصيّته</w:t>
      </w:r>
      <w:r w:rsidR="00603FE9">
        <w:rPr>
          <w:rFonts w:hint="cs"/>
          <w:rtl/>
        </w:rPr>
        <w:t xml:space="preserve">: </w:t>
      </w:r>
      <w:r w:rsidR="00632460">
        <w:rPr>
          <w:rFonts w:hint="cs"/>
          <w:rtl/>
        </w:rPr>
        <w:t>إنّ الرجل</w:t>
      </w:r>
      <w:r w:rsidR="00F852FD">
        <w:rPr>
          <w:rFonts w:hint="cs"/>
          <w:rtl/>
        </w:rPr>
        <w:t>َ</w:t>
      </w:r>
      <w:r w:rsidR="00632460">
        <w:rPr>
          <w:rFonts w:hint="cs"/>
          <w:rtl/>
        </w:rPr>
        <w:t xml:space="preserve"> ليهجر</w:t>
      </w:r>
      <w:r w:rsidR="00864EEE">
        <w:rPr>
          <w:rFonts w:hint="cs"/>
          <w:rtl/>
        </w:rPr>
        <w:t xml:space="preserve">، </w:t>
      </w:r>
      <w:r w:rsidR="00632460">
        <w:rPr>
          <w:rFonts w:hint="cs"/>
          <w:rtl/>
        </w:rPr>
        <w:t>قد غل</w:t>
      </w:r>
      <w:r w:rsidR="00F852FD">
        <w:rPr>
          <w:rFonts w:hint="cs"/>
          <w:rtl/>
        </w:rPr>
        <w:t>َ</w:t>
      </w:r>
      <w:r w:rsidR="00632460">
        <w:rPr>
          <w:rFonts w:hint="cs"/>
          <w:rtl/>
        </w:rPr>
        <w:t>به الو</w:t>
      </w:r>
      <w:r w:rsidR="00F852FD">
        <w:rPr>
          <w:rFonts w:hint="cs"/>
          <w:rtl/>
        </w:rPr>
        <w:t>َ</w:t>
      </w:r>
      <w:r w:rsidR="00632460">
        <w:rPr>
          <w:rFonts w:hint="cs"/>
          <w:rtl/>
        </w:rPr>
        <w:t>جع</w:t>
      </w:r>
      <w:r w:rsidR="00F852FD">
        <w:rPr>
          <w:rFonts w:hint="cs"/>
          <w:rtl/>
        </w:rPr>
        <w:t>ُ</w:t>
      </w:r>
      <w:r w:rsidR="004A4E29">
        <w:rPr>
          <w:rFonts w:hint="cs"/>
          <w:rtl/>
        </w:rPr>
        <w:t xml:space="preserve">! </w:t>
      </w:r>
      <w:r w:rsidR="00C458B5">
        <w:rPr>
          <w:rFonts w:hint="cs"/>
          <w:rtl/>
        </w:rPr>
        <w:t>وتكلّمنا تفصيلاً عن هذا في غير هذا الموضع ولكن لنا أن نقول مختصراً</w:t>
      </w:r>
      <w:r w:rsidR="00603FE9">
        <w:rPr>
          <w:rFonts w:hint="cs"/>
          <w:rtl/>
        </w:rPr>
        <w:t xml:space="preserve">: </w:t>
      </w:r>
      <w:r w:rsidR="00C458B5">
        <w:rPr>
          <w:rFonts w:hint="cs"/>
          <w:rtl/>
        </w:rPr>
        <w:t xml:space="preserve">فهو لم يحترم مقام النبوّة فلم يقل النبيّ أو رسول الله وإنّما </w:t>
      </w:r>
      <w:r w:rsidR="009431ED">
        <w:rPr>
          <w:rFonts w:hint="cs"/>
          <w:rtl/>
        </w:rPr>
        <w:t>(</w:t>
      </w:r>
      <w:r w:rsidR="00C458B5">
        <w:rPr>
          <w:rFonts w:hint="cs"/>
          <w:rtl/>
        </w:rPr>
        <w:t>الرجل</w:t>
      </w:r>
      <w:r w:rsidR="009431ED">
        <w:rPr>
          <w:rFonts w:hint="cs"/>
          <w:rtl/>
        </w:rPr>
        <w:t>)</w:t>
      </w:r>
      <w:r w:rsidR="00C458B5">
        <w:rPr>
          <w:rFonts w:hint="cs"/>
          <w:rtl/>
        </w:rPr>
        <w:t xml:space="preserve"> بلفظ النكرة</w:t>
      </w:r>
      <w:r w:rsidR="004A4E29">
        <w:rPr>
          <w:rFonts w:hint="cs"/>
          <w:rtl/>
        </w:rPr>
        <w:t xml:space="preserve">! </w:t>
      </w:r>
      <w:r w:rsidR="00C458B5">
        <w:rPr>
          <w:rFonts w:hint="cs"/>
          <w:rtl/>
        </w:rPr>
        <w:t>ويهجر أي يهذي ولا يدري ماذا يقول</w:t>
      </w:r>
      <w:r w:rsidR="002C54F1">
        <w:rPr>
          <w:rFonts w:hint="cs"/>
          <w:rtl/>
        </w:rPr>
        <w:t xml:space="preserve"> - </w:t>
      </w:r>
      <w:r w:rsidR="00C458B5">
        <w:rPr>
          <w:rFonts w:hint="cs"/>
          <w:rtl/>
        </w:rPr>
        <w:t>معاذ الله وحاشا لك يا رسول الله</w:t>
      </w:r>
      <w:r w:rsidR="002C54F1">
        <w:rPr>
          <w:rFonts w:hint="cs"/>
          <w:rtl/>
        </w:rPr>
        <w:t xml:space="preserve"> - </w:t>
      </w:r>
      <w:r w:rsidR="00C458B5">
        <w:rPr>
          <w:rFonts w:hint="cs"/>
          <w:rtl/>
        </w:rPr>
        <w:t>وقد أدخل على الفعل لام التوكيد إيغالاً منه في التنكير</w:t>
      </w:r>
      <w:r w:rsidR="004A4E29">
        <w:rPr>
          <w:rFonts w:hint="cs"/>
          <w:rtl/>
        </w:rPr>
        <w:t xml:space="preserve">! </w:t>
      </w:r>
      <w:r w:rsidR="00C458B5">
        <w:rPr>
          <w:rFonts w:hint="cs"/>
          <w:rtl/>
        </w:rPr>
        <w:t>وأردف بجملة توكيد ل</w:t>
      </w:r>
      <w:r w:rsidR="00F852FD">
        <w:rPr>
          <w:rFonts w:hint="cs"/>
          <w:rtl/>
        </w:rPr>
        <w:t>ـ</w:t>
      </w:r>
      <w:r w:rsidR="00C458B5">
        <w:rPr>
          <w:rFonts w:hint="cs"/>
          <w:rtl/>
        </w:rPr>
        <w:t>ما في نفسه ونطق به لسانه</w:t>
      </w:r>
      <w:r w:rsidR="00603FE9">
        <w:rPr>
          <w:rFonts w:hint="cs"/>
          <w:rtl/>
        </w:rPr>
        <w:t xml:space="preserve">: </w:t>
      </w:r>
      <w:r w:rsidR="00C458B5">
        <w:rPr>
          <w:rFonts w:hint="cs"/>
          <w:rtl/>
        </w:rPr>
        <w:t>قد غلبه الوجع</w:t>
      </w:r>
      <w:r w:rsidR="001C4878">
        <w:rPr>
          <w:rFonts w:hint="cs"/>
          <w:rtl/>
        </w:rPr>
        <w:t xml:space="preserve">. </w:t>
      </w:r>
    </w:p>
    <w:p w:rsidR="00C458B5" w:rsidRDefault="00C458B5" w:rsidP="00F64E82">
      <w:pPr>
        <w:pStyle w:val="libNormal"/>
        <w:rPr>
          <w:rtl/>
        </w:rPr>
      </w:pPr>
      <w:r>
        <w:rPr>
          <w:rFonts w:hint="cs"/>
          <w:rtl/>
        </w:rPr>
        <w:t xml:space="preserve">فإذا كان هكذا مع رسول الله </w:t>
      </w:r>
      <w:r w:rsidRPr="009D1003">
        <w:rPr>
          <w:rStyle w:val="libAlaemChar"/>
          <w:rFonts w:eastAsiaTheme="minorHAnsi"/>
          <w:rtl/>
        </w:rPr>
        <w:t>صلى‌الله‌عليه‌وآله‌وسلم</w:t>
      </w:r>
      <w:r w:rsidR="00864EEE">
        <w:rPr>
          <w:rFonts w:hint="cs"/>
          <w:rtl/>
        </w:rPr>
        <w:t xml:space="preserve">، </w:t>
      </w:r>
      <w:r>
        <w:rPr>
          <w:rFonts w:hint="cs"/>
          <w:rtl/>
        </w:rPr>
        <w:t>فهل لهذا البيت حرمة من أن يمتنع من حرقه</w:t>
      </w:r>
      <w:r w:rsidR="009431ED">
        <w:rPr>
          <w:rFonts w:hint="cs"/>
          <w:rtl/>
        </w:rPr>
        <w:t>؟</w:t>
      </w:r>
      <w:r w:rsidR="004A4E29">
        <w:rPr>
          <w:rFonts w:hint="cs"/>
          <w:rtl/>
        </w:rPr>
        <w:t xml:space="preserve">! </w:t>
      </w:r>
    </w:p>
    <w:p w:rsidR="00C458B5" w:rsidRDefault="00C458B5" w:rsidP="00F64E82">
      <w:pPr>
        <w:pStyle w:val="libNormal"/>
        <w:rPr>
          <w:rtl/>
        </w:rPr>
      </w:pPr>
      <w:r>
        <w:rPr>
          <w:rFonts w:hint="cs"/>
          <w:rtl/>
        </w:rPr>
        <w:t>وهو البيت الذي كان النبيّ يمرّ عليه ستّة أشهر صباح كلّ يوم فينادي الصلاة أهل البيت إنّما يريد الله أن يذهب عنكم الرّجس ويطهّركم تطهيراً</w:t>
      </w:r>
      <w:r w:rsidR="00603FE9">
        <w:rPr>
          <w:rFonts w:hint="cs"/>
          <w:rtl/>
        </w:rPr>
        <w:t xml:space="preserve">؛ </w:t>
      </w:r>
      <w:r>
        <w:rPr>
          <w:rFonts w:hint="cs"/>
          <w:rtl/>
        </w:rPr>
        <w:t xml:space="preserve">وذلك بعد أن جمع نفسه الزكيّة مع نفس عليّ وابنته فاطمة وولديه الحسن والحسين </w:t>
      </w:r>
      <w:r w:rsidRPr="00C458B5">
        <w:rPr>
          <w:rStyle w:val="libAlaemChar"/>
          <w:rFonts w:eastAsiaTheme="minorHAnsi"/>
          <w:rtl/>
        </w:rPr>
        <w:t>عليهم‌السلام</w:t>
      </w:r>
      <w:r w:rsidRPr="009431ED">
        <w:rPr>
          <w:rFonts w:eastAsiaTheme="minorHAnsi"/>
          <w:rtl/>
        </w:rPr>
        <w:t xml:space="preserve"> </w:t>
      </w:r>
      <w:r>
        <w:rPr>
          <w:rFonts w:hint="cs"/>
          <w:rtl/>
        </w:rPr>
        <w:t>تحت الكساء ودعا الله تعالى</w:t>
      </w:r>
      <w:r w:rsidR="001B10C1">
        <w:rPr>
          <w:rFonts w:hint="cs"/>
          <w:rtl/>
        </w:rPr>
        <w:t xml:space="preserve"> </w:t>
      </w:r>
      <w:r>
        <w:rPr>
          <w:rFonts w:hint="cs"/>
          <w:rtl/>
        </w:rPr>
        <w:t>أن يعصهمهم ويذهب عنهم الرّجس</w:t>
      </w:r>
      <w:r w:rsidR="001C4878">
        <w:rPr>
          <w:rFonts w:hint="cs"/>
          <w:rtl/>
        </w:rPr>
        <w:t>.</w:t>
      </w:r>
      <w:r w:rsidR="009431ED">
        <w:rPr>
          <w:rFonts w:hint="cs"/>
          <w:rtl/>
        </w:rPr>
        <w:t>.</w:t>
      </w:r>
      <w:r>
        <w:rPr>
          <w:rFonts w:hint="cs"/>
          <w:rtl/>
        </w:rPr>
        <w:t>. فهبط الأمين جبرئيل فاستأذن أن يكون مع هذه الوجوه التي أراد عمر أن يحرقها</w:t>
      </w:r>
      <w:r w:rsidR="004A4E29">
        <w:rPr>
          <w:rFonts w:hint="cs"/>
          <w:rtl/>
        </w:rPr>
        <w:t xml:space="preserve">! </w:t>
      </w:r>
      <w:r>
        <w:rPr>
          <w:rFonts w:hint="cs"/>
          <w:rtl/>
        </w:rPr>
        <w:t>فأذن له النبيّ بعد أن امتنع من الإذن لزوجاته أن يكنّ معهم</w:t>
      </w:r>
      <w:r w:rsidR="00603FE9">
        <w:rPr>
          <w:rFonts w:hint="cs"/>
          <w:rtl/>
        </w:rPr>
        <w:t xml:space="preserve">؛ </w:t>
      </w:r>
      <w:r>
        <w:rPr>
          <w:rFonts w:hint="cs"/>
          <w:rtl/>
        </w:rPr>
        <w:t>فتلا عليه آية التطهير تحقيقاً من الله تعالى لدعاء رسوله وبهذه الوجوه المقدّسة خرج رسول الله</w:t>
      </w:r>
      <w:r w:rsidRPr="00C458B5">
        <w:rPr>
          <w:rStyle w:val="libAlaemChar"/>
          <w:rFonts w:eastAsiaTheme="minorHAnsi"/>
          <w:rtl/>
        </w:rPr>
        <w:t xml:space="preserve"> </w:t>
      </w:r>
      <w:r w:rsidRPr="009D1003">
        <w:rPr>
          <w:rStyle w:val="libAlaemChar"/>
          <w:rFonts w:eastAsiaTheme="minorHAnsi"/>
          <w:rtl/>
        </w:rPr>
        <w:t>صلى‌الله‌عليه‌وآله‌وسلم</w:t>
      </w:r>
      <w:r>
        <w:rPr>
          <w:rFonts w:hint="cs"/>
          <w:rtl/>
        </w:rPr>
        <w:t xml:space="preserve"> يباهل وفد نصارى نجران فغلبهم</w:t>
      </w:r>
      <w:r w:rsidR="00864EEE">
        <w:rPr>
          <w:rFonts w:hint="cs"/>
          <w:rtl/>
        </w:rPr>
        <w:t xml:space="preserve">، </w:t>
      </w:r>
      <w:r>
        <w:rPr>
          <w:rFonts w:hint="cs"/>
          <w:rtl/>
        </w:rPr>
        <w:t>فكانوا معجزته يومئذ ولم يكن فيهم واحد من أهل السقيفة</w:t>
      </w:r>
      <w:r w:rsidR="00603FE9">
        <w:rPr>
          <w:rFonts w:hint="cs"/>
          <w:rtl/>
        </w:rPr>
        <w:t xml:space="preserve">؛ </w:t>
      </w:r>
      <w:r>
        <w:rPr>
          <w:rFonts w:hint="cs"/>
          <w:rtl/>
        </w:rPr>
        <w:t xml:space="preserve">وهم تركة رسول الله </w:t>
      </w:r>
      <w:r w:rsidRPr="009D1003">
        <w:rPr>
          <w:rStyle w:val="libAlaemChar"/>
          <w:rFonts w:eastAsiaTheme="minorHAnsi"/>
          <w:rtl/>
        </w:rPr>
        <w:t>صلى‌الله‌عليه‌وآله‌وسلم</w:t>
      </w:r>
      <w:r>
        <w:rPr>
          <w:rFonts w:hint="cs"/>
          <w:rtl/>
        </w:rPr>
        <w:t xml:space="preserve"> في أمّته فمن ضيّعها فحظّ</w:t>
      </w:r>
      <w:r w:rsidR="001B10C1">
        <w:rPr>
          <w:rFonts w:hint="cs"/>
          <w:rtl/>
        </w:rPr>
        <w:t>َ</w:t>
      </w:r>
      <w:r>
        <w:rPr>
          <w:rFonts w:hint="cs"/>
          <w:rtl/>
        </w:rPr>
        <w:t xml:space="preserve"> نفسه ضيّع</w:t>
      </w:r>
      <w:r w:rsidR="00864EEE">
        <w:rPr>
          <w:rFonts w:hint="cs"/>
          <w:rtl/>
        </w:rPr>
        <w:t xml:space="preserve">، </w:t>
      </w:r>
      <w:r>
        <w:rPr>
          <w:rFonts w:hint="cs"/>
          <w:rtl/>
        </w:rPr>
        <w:t>ومن حفظها فنفسه قد حفظ</w:t>
      </w:r>
      <w:r w:rsidR="00864EEE">
        <w:rPr>
          <w:rFonts w:hint="cs"/>
          <w:rtl/>
        </w:rPr>
        <w:t xml:space="preserve">، </w:t>
      </w:r>
      <w:r>
        <w:rPr>
          <w:rFonts w:hint="cs"/>
          <w:rtl/>
        </w:rPr>
        <w:t xml:space="preserve">هم عترة رسول الله والثّقل الثاني اللذين تركهما وأوصى بهما </w:t>
      </w:r>
      <w:r w:rsidR="009431ED">
        <w:rPr>
          <w:rFonts w:hint="cs"/>
          <w:rtl/>
        </w:rPr>
        <w:t>(</w:t>
      </w:r>
      <w:r>
        <w:rPr>
          <w:rFonts w:hint="cs"/>
          <w:rtl/>
        </w:rPr>
        <w:t>إنّي تارك فيكم الثقلين كتاب الله عزّ وجلّ</w:t>
      </w:r>
      <w:r w:rsidR="00864EEE">
        <w:rPr>
          <w:rFonts w:hint="cs"/>
          <w:rtl/>
        </w:rPr>
        <w:t xml:space="preserve">، </w:t>
      </w:r>
    </w:p>
    <w:p w:rsidR="00C458B5" w:rsidRDefault="00C458B5" w:rsidP="009431ED">
      <w:pPr>
        <w:pStyle w:val="libNormal"/>
        <w:rPr>
          <w:rtl/>
        </w:rPr>
      </w:pPr>
      <w:r>
        <w:rPr>
          <w:rtl/>
        </w:rPr>
        <w:br w:type="page"/>
      </w:r>
    </w:p>
    <w:p w:rsidR="00C458B5" w:rsidRDefault="00793621" w:rsidP="00793621">
      <w:pPr>
        <w:pStyle w:val="libNormal0"/>
        <w:rPr>
          <w:rtl/>
        </w:rPr>
      </w:pPr>
      <w:r>
        <w:rPr>
          <w:rFonts w:hint="cs"/>
          <w:rtl/>
        </w:rPr>
        <w:lastRenderedPageBreak/>
        <w:t>وعترتي أهل بيتي</w:t>
      </w:r>
      <w:r w:rsidR="00864EEE">
        <w:rPr>
          <w:rFonts w:hint="cs"/>
          <w:rtl/>
        </w:rPr>
        <w:t xml:space="preserve">، </w:t>
      </w:r>
      <w:r>
        <w:rPr>
          <w:rFonts w:hint="cs"/>
          <w:rtl/>
        </w:rPr>
        <w:t>ما إن تمسّكتم بهما لن تضلّوا بعدي أبداً</w:t>
      </w:r>
      <w:r w:rsidR="009431ED">
        <w:rPr>
          <w:rFonts w:hint="cs"/>
          <w:rtl/>
        </w:rPr>
        <w:t>)</w:t>
      </w:r>
      <w:r w:rsidR="001C4878">
        <w:rPr>
          <w:rFonts w:hint="cs"/>
          <w:rtl/>
        </w:rPr>
        <w:t xml:space="preserve">. </w:t>
      </w:r>
      <w:r>
        <w:rPr>
          <w:rFonts w:hint="cs"/>
          <w:rtl/>
        </w:rPr>
        <w:t>فلا يمكن إثبات إسلام مسلم</w:t>
      </w:r>
      <w:r w:rsidR="00B154FA">
        <w:rPr>
          <w:rFonts w:hint="cs"/>
          <w:rtl/>
        </w:rPr>
        <w:t xml:space="preserve"> إلّا </w:t>
      </w:r>
      <w:r>
        <w:rPr>
          <w:rFonts w:hint="cs"/>
          <w:rtl/>
        </w:rPr>
        <w:t xml:space="preserve">من أخذه بوصيّة نبيّه </w:t>
      </w:r>
      <w:r w:rsidRPr="009D1003">
        <w:rPr>
          <w:rStyle w:val="libAlaemChar"/>
          <w:rFonts w:eastAsiaTheme="minorHAnsi"/>
          <w:rtl/>
        </w:rPr>
        <w:t>صلى‌الله‌عليه‌وآله‌وسلم</w:t>
      </w:r>
      <w:r w:rsidR="00864EEE">
        <w:rPr>
          <w:rFonts w:hint="cs"/>
          <w:rtl/>
        </w:rPr>
        <w:t xml:space="preserve">، </w:t>
      </w:r>
      <w:r>
        <w:rPr>
          <w:rFonts w:hint="cs"/>
          <w:rtl/>
        </w:rPr>
        <w:t xml:space="preserve">وقد أوصى بالتزام </w:t>
      </w:r>
      <w:r w:rsidR="00964972">
        <w:rPr>
          <w:rFonts w:hint="cs"/>
          <w:rtl/>
        </w:rPr>
        <w:t>اثنين القرآن الكريم وأهل بيته</w:t>
      </w:r>
      <w:r w:rsidR="00864EEE">
        <w:rPr>
          <w:rFonts w:hint="cs"/>
          <w:rtl/>
        </w:rPr>
        <w:t xml:space="preserve">، </w:t>
      </w:r>
      <w:r w:rsidR="00964972">
        <w:rPr>
          <w:rFonts w:hint="cs"/>
          <w:rtl/>
        </w:rPr>
        <w:t xml:space="preserve">فلا يجوز الأخذ بالثقل الأوّل والتمسّك به وحرق الثاني </w:t>
      </w:r>
      <w:r w:rsidR="009431ED">
        <w:rPr>
          <w:rFonts w:hint="cs"/>
          <w:rtl/>
        </w:rPr>
        <w:t>(</w:t>
      </w:r>
      <w:r w:rsidR="00964972">
        <w:rPr>
          <w:rFonts w:hint="cs"/>
          <w:rtl/>
        </w:rPr>
        <w:t>أهل البيت</w:t>
      </w:r>
      <w:r w:rsidR="009431ED">
        <w:rPr>
          <w:rFonts w:hint="cs"/>
          <w:rtl/>
        </w:rPr>
        <w:t>)</w:t>
      </w:r>
      <w:r w:rsidR="001C4878">
        <w:rPr>
          <w:rFonts w:hint="cs"/>
          <w:rtl/>
        </w:rPr>
        <w:t xml:space="preserve">. </w:t>
      </w:r>
      <w:r w:rsidR="00964972">
        <w:rPr>
          <w:rFonts w:hint="cs"/>
          <w:rtl/>
        </w:rPr>
        <w:t>وحتّى في حال الإعراض عن الثاني</w:t>
      </w:r>
      <w:r w:rsidR="00603FE9">
        <w:rPr>
          <w:rFonts w:hint="cs"/>
          <w:rtl/>
        </w:rPr>
        <w:t xml:space="preserve">؛ </w:t>
      </w:r>
      <w:r w:rsidR="00964972">
        <w:rPr>
          <w:rFonts w:hint="cs"/>
          <w:rtl/>
        </w:rPr>
        <w:t xml:space="preserve">فإنّ الأوّل </w:t>
      </w:r>
      <w:r w:rsidR="009431ED">
        <w:rPr>
          <w:rFonts w:hint="cs"/>
          <w:rtl/>
        </w:rPr>
        <w:t>(</w:t>
      </w:r>
      <w:r w:rsidR="00964972">
        <w:rPr>
          <w:rFonts w:hint="cs"/>
          <w:rtl/>
        </w:rPr>
        <w:t>القرآن المجيد</w:t>
      </w:r>
      <w:r w:rsidR="009431ED">
        <w:rPr>
          <w:rFonts w:hint="cs"/>
          <w:rtl/>
        </w:rPr>
        <w:t>)</w:t>
      </w:r>
      <w:r w:rsidR="00964972">
        <w:rPr>
          <w:rFonts w:hint="cs"/>
          <w:rtl/>
        </w:rPr>
        <w:t xml:space="preserve"> يصدح بالثاني </w:t>
      </w:r>
      <w:r w:rsidR="009431ED">
        <w:rPr>
          <w:rFonts w:hint="cs"/>
          <w:rtl/>
        </w:rPr>
        <w:t>(</w:t>
      </w:r>
      <w:r w:rsidR="00964972">
        <w:rPr>
          <w:rFonts w:hint="cs"/>
          <w:rtl/>
        </w:rPr>
        <w:t>أهل البيت</w:t>
      </w:r>
      <w:r w:rsidR="009431ED">
        <w:rPr>
          <w:rFonts w:hint="cs"/>
          <w:rtl/>
        </w:rPr>
        <w:t>)</w:t>
      </w:r>
      <w:r w:rsidR="00964972">
        <w:rPr>
          <w:rFonts w:hint="cs"/>
          <w:rtl/>
        </w:rPr>
        <w:t xml:space="preserve"> بما لا يحتاج إلى مزيد تأمّل حتّى من س</w:t>
      </w:r>
      <w:r w:rsidR="001B10C1">
        <w:rPr>
          <w:rFonts w:hint="cs"/>
          <w:rtl/>
        </w:rPr>
        <w:t>ِ</w:t>
      </w:r>
      <w:r w:rsidR="00964972">
        <w:rPr>
          <w:rFonts w:hint="cs"/>
          <w:rtl/>
        </w:rPr>
        <w:t>يبويه ون</w:t>
      </w:r>
      <w:r w:rsidR="001B10C1">
        <w:rPr>
          <w:rFonts w:hint="cs"/>
          <w:rtl/>
        </w:rPr>
        <w:t>َ</w:t>
      </w:r>
      <w:r w:rsidR="00964972">
        <w:rPr>
          <w:rFonts w:hint="cs"/>
          <w:rtl/>
        </w:rPr>
        <w:t>فطويه</w:t>
      </w:r>
      <w:r w:rsidR="004A4E29">
        <w:rPr>
          <w:rFonts w:hint="cs"/>
          <w:rtl/>
        </w:rPr>
        <w:t xml:space="preserve">! </w:t>
      </w:r>
      <w:r w:rsidR="00964972">
        <w:rPr>
          <w:rFonts w:hint="cs"/>
          <w:rtl/>
        </w:rPr>
        <w:t>فآية المباهلة أثبتت أنّ</w:t>
      </w:r>
      <w:r w:rsidR="00E55B10">
        <w:rPr>
          <w:rFonts w:hint="cs"/>
          <w:rtl/>
        </w:rPr>
        <w:t xml:space="preserve"> عليًّا </w:t>
      </w:r>
      <w:r w:rsidR="00964972">
        <w:rPr>
          <w:rFonts w:hint="cs"/>
          <w:rtl/>
        </w:rPr>
        <w:t>عليّ</w:t>
      </w:r>
      <w:r w:rsidR="001B10C1">
        <w:rPr>
          <w:rFonts w:hint="cs"/>
          <w:rtl/>
        </w:rPr>
        <w:t>ٌ</w:t>
      </w:r>
      <w:r w:rsidR="00964972">
        <w:rPr>
          <w:rFonts w:hint="cs"/>
          <w:rtl/>
        </w:rPr>
        <w:t xml:space="preserve"> على م</w:t>
      </w:r>
      <w:r w:rsidR="001B10C1">
        <w:rPr>
          <w:rFonts w:hint="cs"/>
          <w:rtl/>
        </w:rPr>
        <w:t>َ</w:t>
      </w:r>
      <w:r w:rsidR="00964972">
        <w:rPr>
          <w:rFonts w:hint="cs"/>
          <w:rtl/>
        </w:rPr>
        <w:t>ن سواه</w:t>
      </w:r>
      <w:r w:rsidR="00B154FA">
        <w:rPr>
          <w:rFonts w:hint="cs"/>
          <w:rtl/>
        </w:rPr>
        <w:t xml:space="preserve"> إلّا </w:t>
      </w:r>
      <w:r w:rsidR="00964972">
        <w:rPr>
          <w:rFonts w:hint="cs"/>
          <w:rtl/>
        </w:rPr>
        <w:t>رسول الله وهو أخوه ووصيّه</w:t>
      </w:r>
      <w:r w:rsidR="00864EEE">
        <w:rPr>
          <w:rFonts w:hint="cs"/>
          <w:rtl/>
        </w:rPr>
        <w:t xml:space="preserve">، </w:t>
      </w:r>
      <w:r w:rsidR="00964972">
        <w:rPr>
          <w:rFonts w:hint="cs"/>
          <w:rtl/>
        </w:rPr>
        <w:t>وهو منه بمنزلة هارون من موسى</w:t>
      </w:r>
      <w:r w:rsidR="00864EEE">
        <w:rPr>
          <w:rFonts w:hint="cs"/>
          <w:rtl/>
        </w:rPr>
        <w:t xml:space="preserve">، </w:t>
      </w:r>
      <w:r w:rsidR="00964972">
        <w:rPr>
          <w:rFonts w:hint="cs"/>
          <w:rtl/>
        </w:rPr>
        <w:t>وهو في هذه الآية نفس رسول الله</w:t>
      </w:r>
      <w:r w:rsidR="00864EEE">
        <w:rPr>
          <w:rFonts w:hint="cs"/>
          <w:rtl/>
        </w:rPr>
        <w:t xml:space="preserve">، </w:t>
      </w:r>
      <w:r w:rsidR="00964972">
        <w:rPr>
          <w:rFonts w:hint="cs"/>
          <w:rtl/>
        </w:rPr>
        <w:t xml:space="preserve">فهل يليق أن يتقدّمه غيره أو يعقل أن يقدّم رسول الله </w:t>
      </w:r>
      <w:r w:rsidR="003F255B">
        <w:rPr>
          <w:rFonts w:hint="cs"/>
          <w:rtl/>
        </w:rPr>
        <w:t>عليه غيره</w:t>
      </w:r>
      <w:r w:rsidR="009431ED">
        <w:rPr>
          <w:rFonts w:hint="cs"/>
          <w:rtl/>
        </w:rPr>
        <w:t>؟</w:t>
      </w:r>
      <w:r w:rsidR="004A4E29">
        <w:rPr>
          <w:rFonts w:hint="cs"/>
          <w:rtl/>
        </w:rPr>
        <w:t xml:space="preserve">! </w:t>
      </w:r>
      <w:r w:rsidR="003F255B">
        <w:rPr>
          <w:rFonts w:hint="cs"/>
          <w:rtl/>
        </w:rPr>
        <w:t>فإذا صحّ لكان ذلك الشخص أولى من عليّ بإنزاله منزلة هارون من موسى ولخرج يباهل به</w:t>
      </w:r>
      <w:r w:rsidR="004A4E29">
        <w:rPr>
          <w:rFonts w:hint="cs"/>
          <w:rtl/>
        </w:rPr>
        <w:t xml:space="preserve">! </w:t>
      </w:r>
      <w:r w:rsidR="003F255B">
        <w:rPr>
          <w:rFonts w:hint="cs"/>
          <w:rtl/>
        </w:rPr>
        <w:t>وكانت فاطمة زوجة عليّ ابنة النبي نساءه في آية المباهلة</w:t>
      </w:r>
      <w:r w:rsidR="00864EEE">
        <w:rPr>
          <w:rFonts w:hint="cs"/>
          <w:rtl/>
        </w:rPr>
        <w:t xml:space="preserve">، </w:t>
      </w:r>
      <w:r w:rsidR="003F255B">
        <w:rPr>
          <w:rFonts w:hint="cs"/>
          <w:rtl/>
        </w:rPr>
        <w:t>وابنا عليّ وفاطمة الحسن والحسين أبناءه في الآية</w:t>
      </w:r>
      <w:r w:rsidR="001C4878">
        <w:rPr>
          <w:rFonts w:hint="cs"/>
          <w:rtl/>
        </w:rPr>
        <w:t xml:space="preserve">. </w:t>
      </w:r>
      <w:r w:rsidR="003F255B">
        <w:rPr>
          <w:rFonts w:hint="cs"/>
          <w:rtl/>
        </w:rPr>
        <w:t>هذا هو البيت الذي جاء عمر لتحريقه</w:t>
      </w:r>
      <w:r w:rsidR="004A4E29">
        <w:rPr>
          <w:rFonts w:hint="cs"/>
          <w:rtl/>
        </w:rPr>
        <w:t xml:space="preserve">! </w:t>
      </w:r>
    </w:p>
    <w:p w:rsidR="003F255B" w:rsidRPr="003F255B" w:rsidRDefault="003F255B" w:rsidP="003F255B">
      <w:pPr>
        <w:pStyle w:val="Heading1"/>
        <w:rPr>
          <w:rtl/>
        </w:rPr>
      </w:pPr>
      <w:bookmarkStart w:id="62" w:name="_Toc521235932"/>
      <w:r>
        <w:rPr>
          <w:rFonts w:hint="cs"/>
          <w:rtl/>
        </w:rPr>
        <w:t>تنزّل على ق</w:t>
      </w:r>
      <w:r w:rsidR="001B10C1">
        <w:rPr>
          <w:rFonts w:hint="cs"/>
          <w:rtl/>
        </w:rPr>
        <w:t>َ</w:t>
      </w:r>
      <w:r>
        <w:rPr>
          <w:rFonts w:hint="cs"/>
          <w:rtl/>
        </w:rPr>
        <w:t>در العقول</w:t>
      </w:r>
      <w:r w:rsidR="004A4E29">
        <w:rPr>
          <w:rFonts w:hint="cs"/>
          <w:rtl/>
        </w:rPr>
        <w:t>!</w:t>
      </w:r>
      <w:bookmarkEnd w:id="62"/>
      <w:r w:rsidR="004A4E29">
        <w:rPr>
          <w:rFonts w:hint="cs"/>
          <w:rtl/>
        </w:rPr>
        <w:t xml:space="preserve"> </w:t>
      </w:r>
    </w:p>
    <w:p w:rsidR="009D1003" w:rsidRDefault="003F255B" w:rsidP="00F64E82">
      <w:pPr>
        <w:pStyle w:val="libNormal"/>
        <w:rPr>
          <w:rtl/>
        </w:rPr>
      </w:pPr>
      <w:r>
        <w:rPr>
          <w:rFonts w:hint="cs"/>
          <w:rtl/>
        </w:rPr>
        <w:t>لعلّ المصحف الذي لدى القوم يومئذ لم يتضمّن آية المباهلة</w:t>
      </w:r>
      <w:r w:rsidR="00864EEE">
        <w:rPr>
          <w:rFonts w:hint="cs"/>
          <w:rtl/>
        </w:rPr>
        <w:t xml:space="preserve">، </w:t>
      </w:r>
      <w:r>
        <w:rPr>
          <w:rFonts w:hint="cs"/>
          <w:rtl/>
        </w:rPr>
        <w:t>ولا آية التطهير</w:t>
      </w:r>
      <w:r w:rsidR="00864EEE">
        <w:rPr>
          <w:rFonts w:hint="cs"/>
          <w:rtl/>
        </w:rPr>
        <w:t xml:space="preserve">، </w:t>
      </w:r>
      <w:r>
        <w:rPr>
          <w:rFonts w:hint="cs"/>
          <w:rtl/>
        </w:rPr>
        <w:t>ولا آية الولاية</w:t>
      </w:r>
      <w:r w:rsidR="00603FE9">
        <w:rPr>
          <w:rFonts w:hint="cs"/>
          <w:rtl/>
        </w:rPr>
        <w:t xml:space="preserve">؛ </w:t>
      </w:r>
      <w:r>
        <w:rPr>
          <w:rFonts w:hint="cs"/>
          <w:rtl/>
        </w:rPr>
        <w:t>وإنّما تضمّن آية رجم الشيخ والشيخة إذا زنيا</w:t>
      </w:r>
      <w:r w:rsidR="00864EEE">
        <w:rPr>
          <w:rFonts w:hint="cs"/>
          <w:rtl/>
        </w:rPr>
        <w:t xml:space="preserve">، </w:t>
      </w:r>
      <w:r>
        <w:rPr>
          <w:rFonts w:hint="cs"/>
          <w:rtl/>
        </w:rPr>
        <w:t>وسورة بطول سورة البقرة</w:t>
      </w:r>
      <w:r w:rsidR="00864EEE">
        <w:rPr>
          <w:rFonts w:hint="cs"/>
          <w:rtl/>
        </w:rPr>
        <w:t xml:space="preserve">، </w:t>
      </w:r>
      <w:r>
        <w:rPr>
          <w:rFonts w:hint="cs"/>
          <w:rtl/>
        </w:rPr>
        <w:t xml:space="preserve">كانوا يقرأونها على عهد النبيّ </w:t>
      </w:r>
      <w:r w:rsidRPr="009D1003">
        <w:rPr>
          <w:rStyle w:val="libAlaemChar"/>
          <w:rFonts w:eastAsiaTheme="minorHAnsi"/>
          <w:rtl/>
        </w:rPr>
        <w:t>صلى‌الله‌عليه‌وآله‌وسلم</w:t>
      </w:r>
      <w:r>
        <w:rPr>
          <w:rFonts w:hint="cs"/>
          <w:rtl/>
        </w:rPr>
        <w:t xml:space="preserve"> بما زعم عمر</w:t>
      </w:r>
      <w:r w:rsidR="004A4E29">
        <w:rPr>
          <w:rFonts w:hint="cs"/>
          <w:rtl/>
        </w:rPr>
        <w:t xml:space="preserve">! </w:t>
      </w:r>
      <w:r w:rsidR="00236017">
        <w:rPr>
          <w:rFonts w:hint="cs"/>
          <w:rtl/>
        </w:rPr>
        <w:t>فهلّا</w:t>
      </w:r>
      <w:r>
        <w:rPr>
          <w:rFonts w:hint="cs"/>
          <w:rtl/>
        </w:rPr>
        <w:t xml:space="preserve"> تذكّر العهد والميثاق يوم الغدير وقد هنّأ</w:t>
      </w:r>
      <w:r w:rsidR="00E55B10">
        <w:rPr>
          <w:rFonts w:hint="cs"/>
          <w:rtl/>
        </w:rPr>
        <w:t xml:space="preserve"> عليًّا </w:t>
      </w:r>
      <w:r w:rsidRPr="008B329B">
        <w:rPr>
          <w:rStyle w:val="libAlaemChar"/>
          <w:rFonts w:eastAsiaTheme="minorHAnsi"/>
          <w:rtl/>
        </w:rPr>
        <w:t>عليه‌السلام</w:t>
      </w:r>
      <w:r>
        <w:rPr>
          <w:rFonts w:hint="cs"/>
          <w:rtl/>
        </w:rPr>
        <w:t xml:space="preserve"> قائلاً له</w:t>
      </w:r>
      <w:r w:rsidR="00603FE9">
        <w:rPr>
          <w:rFonts w:hint="cs"/>
          <w:rtl/>
        </w:rPr>
        <w:t xml:space="preserve">: </w:t>
      </w:r>
      <w:r>
        <w:rPr>
          <w:rFonts w:hint="cs"/>
          <w:rtl/>
        </w:rPr>
        <w:t>أصبحت مولاي ومولى كلّ مسلم ومسلمة</w:t>
      </w:r>
      <w:r w:rsidR="00864EEE">
        <w:rPr>
          <w:rFonts w:hint="cs"/>
          <w:rtl/>
        </w:rPr>
        <w:t xml:space="preserve">، </w:t>
      </w:r>
      <w:r>
        <w:rPr>
          <w:rFonts w:hint="cs"/>
          <w:rtl/>
        </w:rPr>
        <w:t>أم نسي</w:t>
      </w:r>
      <w:r w:rsidR="009431ED">
        <w:rPr>
          <w:rFonts w:hint="cs"/>
          <w:rtl/>
        </w:rPr>
        <w:t>؟</w:t>
      </w:r>
      <w:r>
        <w:rPr>
          <w:rFonts w:hint="cs"/>
          <w:rtl/>
        </w:rPr>
        <w:t xml:space="preserve"> وهلاّ ذكر حديث الثقلين</w:t>
      </w:r>
      <w:r w:rsidR="00864EEE">
        <w:rPr>
          <w:rFonts w:hint="cs"/>
          <w:rtl/>
        </w:rPr>
        <w:t xml:space="preserve">، </w:t>
      </w:r>
      <w:r>
        <w:rPr>
          <w:rFonts w:hint="cs"/>
          <w:rtl/>
        </w:rPr>
        <w:t>أم</w:t>
      </w:r>
      <w:r w:rsidR="009431ED">
        <w:rPr>
          <w:rFonts w:hint="cs"/>
          <w:rtl/>
        </w:rPr>
        <w:t>؟</w:t>
      </w:r>
      <w:r w:rsidR="004A4E29">
        <w:rPr>
          <w:rFonts w:hint="cs"/>
          <w:rtl/>
        </w:rPr>
        <w:t xml:space="preserve">! </w:t>
      </w:r>
    </w:p>
    <w:p w:rsidR="003F255B" w:rsidRDefault="003F255B" w:rsidP="001B10C1">
      <w:pPr>
        <w:pStyle w:val="libNormal"/>
        <w:rPr>
          <w:rtl/>
        </w:rPr>
      </w:pPr>
      <w:r>
        <w:rPr>
          <w:rFonts w:hint="cs"/>
          <w:rtl/>
        </w:rPr>
        <w:t>وماذا عن تحدّيه لفاطمة في تحريقها وابنيها وبعلها</w:t>
      </w:r>
      <w:r w:rsidR="00864EEE">
        <w:rPr>
          <w:rFonts w:hint="cs"/>
          <w:rtl/>
        </w:rPr>
        <w:t xml:space="preserve">، </w:t>
      </w:r>
      <w:r>
        <w:rPr>
          <w:rFonts w:hint="cs"/>
          <w:rtl/>
        </w:rPr>
        <w:t>لم يطرق سمعه أنّها سيّدة نساء العالمين</w:t>
      </w:r>
      <w:r w:rsidR="00864EEE">
        <w:rPr>
          <w:rFonts w:hint="cs"/>
          <w:rtl/>
        </w:rPr>
        <w:t xml:space="preserve">، </w:t>
      </w:r>
      <w:r>
        <w:rPr>
          <w:rFonts w:hint="cs"/>
          <w:rtl/>
        </w:rPr>
        <w:t>وسيّدة نساء الجنّة</w:t>
      </w:r>
      <w:r w:rsidR="00864EEE">
        <w:rPr>
          <w:rFonts w:hint="cs"/>
          <w:rtl/>
        </w:rPr>
        <w:t xml:space="preserve">، </w:t>
      </w:r>
      <w:r>
        <w:rPr>
          <w:rFonts w:hint="cs"/>
          <w:rtl/>
        </w:rPr>
        <w:t>أم ماذا</w:t>
      </w:r>
      <w:r w:rsidR="009431ED">
        <w:rPr>
          <w:rFonts w:hint="cs"/>
          <w:rtl/>
        </w:rPr>
        <w:t>؟</w:t>
      </w:r>
      <w:r>
        <w:rPr>
          <w:rFonts w:hint="cs"/>
          <w:rtl/>
        </w:rPr>
        <w:t xml:space="preserve"> وأنّ ابناها معها في البيت وهما سبطا رسول الله </w:t>
      </w:r>
      <w:r w:rsidRPr="009D1003">
        <w:rPr>
          <w:rStyle w:val="libAlaemChar"/>
          <w:rFonts w:eastAsiaTheme="minorHAnsi"/>
          <w:rtl/>
        </w:rPr>
        <w:t>صلى‌الله‌عليه‌وآله‌وسلم</w:t>
      </w:r>
      <w:r>
        <w:rPr>
          <w:rFonts w:hint="cs"/>
          <w:rtl/>
        </w:rPr>
        <w:t xml:space="preserve"> وسيّدا شباب أهل الجنّة</w:t>
      </w:r>
      <w:r w:rsidR="00603FE9">
        <w:rPr>
          <w:rFonts w:hint="cs"/>
          <w:rtl/>
        </w:rPr>
        <w:t xml:space="preserve">؛ </w:t>
      </w:r>
      <w:r>
        <w:rPr>
          <w:rFonts w:hint="cs"/>
          <w:rtl/>
        </w:rPr>
        <w:t>ف</w:t>
      </w:r>
      <w:r w:rsidR="001B10C1">
        <w:rPr>
          <w:rFonts w:hint="cs"/>
          <w:rtl/>
        </w:rPr>
        <w:t>إ</w:t>
      </w:r>
      <w:r>
        <w:rPr>
          <w:rFonts w:hint="cs"/>
          <w:rtl/>
        </w:rPr>
        <w:t>ذا عرض</w:t>
      </w:r>
      <w:r w:rsidR="001B10C1">
        <w:rPr>
          <w:rFonts w:hint="cs"/>
          <w:rtl/>
        </w:rPr>
        <w:t>َ</w:t>
      </w:r>
      <w:r>
        <w:rPr>
          <w:rFonts w:hint="cs"/>
          <w:rtl/>
        </w:rPr>
        <w:t xml:space="preserve"> لأهل بيت الطهارة والسيادة ما أراده </w:t>
      </w:r>
    </w:p>
    <w:p w:rsidR="003F255B" w:rsidRDefault="003F255B" w:rsidP="009431ED">
      <w:pPr>
        <w:pStyle w:val="libNormal"/>
        <w:rPr>
          <w:rtl/>
        </w:rPr>
      </w:pPr>
      <w:r>
        <w:rPr>
          <w:rtl/>
        </w:rPr>
        <w:br w:type="page"/>
      </w:r>
    </w:p>
    <w:p w:rsidR="003F255B" w:rsidRDefault="002C6452" w:rsidP="002C6452">
      <w:pPr>
        <w:pStyle w:val="libNormal0"/>
        <w:rPr>
          <w:rtl/>
        </w:rPr>
      </w:pPr>
      <w:r>
        <w:rPr>
          <w:rFonts w:hint="cs"/>
          <w:rtl/>
        </w:rPr>
        <w:lastRenderedPageBreak/>
        <w:t>أبوبكر وعمر</w:t>
      </w:r>
      <w:r w:rsidR="00864EEE">
        <w:rPr>
          <w:rFonts w:hint="cs"/>
          <w:rtl/>
        </w:rPr>
        <w:t xml:space="preserve">، </w:t>
      </w:r>
      <w:r>
        <w:rPr>
          <w:rFonts w:hint="cs"/>
          <w:rtl/>
        </w:rPr>
        <w:t>ودخلا الجنّة ماذا يقولون وبم يعتذرون</w:t>
      </w:r>
      <w:r w:rsidR="009431ED">
        <w:rPr>
          <w:rFonts w:hint="cs"/>
          <w:rtl/>
        </w:rPr>
        <w:t>؟</w:t>
      </w:r>
      <w:r w:rsidR="004A4E29">
        <w:rPr>
          <w:rFonts w:hint="cs"/>
          <w:rtl/>
        </w:rPr>
        <w:t xml:space="preserve">! </w:t>
      </w:r>
      <w:r>
        <w:rPr>
          <w:rFonts w:hint="cs"/>
          <w:rtl/>
        </w:rPr>
        <w:t>أم يرفضا سيادتهم كما رفضاها في الدنيا</w:t>
      </w:r>
      <w:r w:rsidR="009431ED">
        <w:rPr>
          <w:rFonts w:hint="cs"/>
          <w:rtl/>
        </w:rPr>
        <w:t>؟</w:t>
      </w:r>
      <w:r>
        <w:rPr>
          <w:rFonts w:hint="cs"/>
          <w:rtl/>
        </w:rPr>
        <w:t xml:space="preserve"> مع ملاحظة</w:t>
      </w:r>
      <w:r w:rsidR="00603FE9">
        <w:rPr>
          <w:rFonts w:hint="cs"/>
          <w:rtl/>
        </w:rPr>
        <w:t xml:space="preserve">: </w:t>
      </w:r>
      <w:r>
        <w:rPr>
          <w:rFonts w:hint="cs"/>
          <w:rtl/>
        </w:rPr>
        <w:t>ليس في الجنّة ما يحمل على الألم والأسى ولا سقيفة مع ما تمخّض عنها ومن ثمّ ما يفضي إلى الكهولة والشيخوخة</w:t>
      </w:r>
      <w:r w:rsidR="001C4878">
        <w:rPr>
          <w:rFonts w:hint="cs"/>
          <w:rtl/>
        </w:rPr>
        <w:t xml:space="preserve">. </w:t>
      </w:r>
      <w:r>
        <w:rPr>
          <w:rFonts w:hint="cs"/>
          <w:rtl/>
        </w:rPr>
        <w:t xml:space="preserve">والحسين </w:t>
      </w:r>
      <w:r w:rsidRPr="008B329B">
        <w:rPr>
          <w:rStyle w:val="libAlaemChar"/>
          <w:rFonts w:eastAsiaTheme="minorHAnsi"/>
          <w:rtl/>
        </w:rPr>
        <w:t>عليه‌السلام</w:t>
      </w:r>
      <w:r w:rsidR="00864EEE">
        <w:rPr>
          <w:rFonts w:hint="cs"/>
          <w:rtl/>
        </w:rPr>
        <w:t xml:space="preserve">، </w:t>
      </w:r>
      <w:r w:rsidR="00E72FE2">
        <w:rPr>
          <w:rFonts w:hint="cs"/>
          <w:rtl/>
        </w:rPr>
        <w:t>في روايات أنّه استشهد وعمره سبع وخمسون سنة</w:t>
      </w:r>
      <w:r w:rsidR="00864EEE">
        <w:rPr>
          <w:rFonts w:hint="cs"/>
          <w:rtl/>
        </w:rPr>
        <w:t xml:space="preserve">، </w:t>
      </w:r>
      <w:r w:rsidR="00E72FE2">
        <w:rPr>
          <w:rFonts w:hint="cs"/>
          <w:rtl/>
        </w:rPr>
        <w:t>فهو وأخوه سادة أهل الجنّة</w:t>
      </w:r>
      <w:r w:rsidR="00B154FA">
        <w:rPr>
          <w:rFonts w:hint="cs"/>
          <w:rtl/>
        </w:rPr>
        <w:t xml:space="preserve"> إلّا </w:t>
      </w:r>
      <w:r w:rsidR="00E72FE2">
        <w:rPr>
          <w:rFonts w:hint="cs"/>
          <w:rtl/>
        </w:rPr>
        <w:t>ما كان من أبيهما وجدّهما وأمّهما</w:t>
      </w:r>
      <w:r w:rsidR="003062B1">
        <w:rPr>
          <w:rFonts w:hint="cs"/>
          <w:rtl/>
        </w:rPr>
        <w:t xml:space="preserve">، </w:t>
      </w:r>
      <w:r w:rsidR="00E72FE2">
        <w:rPr>
          <w:rFonts w:hint="cs"/>
          <w:rtl/>
        </w:rPr>
        <w:t>وفضلهم عائد إليهما لا إلى من هو بعيد عنهم فكيف بمن خالفهم وخرج عليهم</w:t>
      </w:r>
      <w:r w:rsidR="00864EEE">
        <w:rPr>
          <w:rFonts w:hint="cs"/>
          <w:rtl/>
        </w:rPr>
        <w:t xml:space="preserve">، </w:t>
      </w:r>
      <w:r w:rsidR="00E72FE2">
        <w:rPr>
          <w:rFonts w:hint="cs"/>
          <w:rtl/>
        </w:rPr>
        <w:t>بل أعدّ لقتلهم وحرقهم</w:t>
      </w:r>
      <w:r w:rsidR="00864EEE">
        <w:rPr>
          <w:rFonts w:hint="cs"/>
          <w:rtl/>
        </w:rPr>
        <w:t xml:space="preserve">، </w:t>
      </w:r>
      <w:r w:rsidR="00E72FE2">
        <w:rPr>
          <w:rFonts w:hint="cs"/>
          <w:rtl/>
        </w:rPr>
        <w:t>وبذا فتح باب الخروج عليهم والاستهانة بحقّهم وقتلهم</w:t>
      </w:r>
      <w:r w:rsidR="001C4878">
        <w:rPr>
          <w:rFonts w:hint="cs"/>
          <w:rtl/>
        </w:rPr>
        <w:t xml:space="preserve">. </w:t>
      </w:r>
      <w:r w:rsidR="00E72FE2">
        <w:rPr>
          <w:rFonts w:hint="cs"/>
          <w:rtl/>
        </w:rPr>
        <w:t>والمصادر ذكرت الحديث مطلقاً</w:t>
      </w:r>
      <w:r w:rsidR="00864EEE">
        <w:rPr>
          <w:rFonts w:hint="cs"/>
          <w:rtl/>
        </w:rPr>
        <w:t>،</w:t>
      </w:r>
      <w:r w:rsidR="00B154FA">
        <w:rPr>
          <w:rFonts w:hint="cs"/>
          <w:rtl/>
        </w:rPr>
        <w:t xml:space="preserve"> إلّا </w:t>
      </w:r>
      <w:r w:rsidR="00E72FE2">
        <w:rPr>
          <w:rFonts w:hint="cs"/>
          <w:rtl/>
        </w:rPr>
        <w:t xml:space="preserve">في بعض منها جاء فيها </w:t>
      </w:r>
      <w:r w:rsidR="009431ED">
        <w:rPr>
          <w:rFonts w:hint="cs"/>
          <w:rtl/>
        </w:rPr>
        <w:t>(</w:t>
      </w:r>
      <w:r w:rsidR="00E72FE2">
        <w:rPr>
          <w:rFonts w:hint="cs"/>
          <w:rtl/>
        </w:rPr>
        <w:t>وأبوهما خير منهما</w:t>
      </w:r>
      <w:r w:rsidR="009431ED">
        <w:rPr>
          <w:rFonts w:hint="cs"/>
          <w:rtl/>
        </w:rPr>
        <w:t>)</w:t>
      </w:r>
      <w:r w:rsidR="001C4878">
        <w:rPr>
          <w:rFonts w:hint="cs"/>
          <w:rtl/>
        </w:rPr>
        <w:t xml:space="preserve">. </w:t>
      </w:r>
    </w:p>
    <w:p w:rsidR="00E72FE2" w:rsidRPr="00E72FE2" w:rsidRDefault="00C73E09" w:rsidP="00C73E09">
      <w:pPr>
        <w:pStyle w:val="Heading1"/>
        <w:rPr>
          <w:rtl/>
        </w:rPr>
      </w:pPr>
      <w:bookmarkStart w:id="63" w:name="_Toc521235933"/>
      <w:r>
        <w:rPr>
          <w:rFonts w:hint="cs"/>
          <w:rtl/>
        </w:rPr>
        <w:t xml:space="preserve">فاطمة </w:t>
      </w:r>
      <w:r w:rsidRPr="00C73E09">
        <w:rPr>
          <w:rStyle w:val="libAlaemChar"/>
          <w:rFonts w:eastAsiaTheme="minorHAnsi"/>
          <w:rtl/>
        </w:rPr>
        <w:t>عليها‌السلام</w:t>
      </w:r>
      <w:r w:rsidRPr="005100D5">
        <w:rPr>
          <w:rFonts w:ascii="Traditional Arabic" w:eastAsiaTheme="minorHAnsi" w:hAnsi="Traditional Arabic"/>
          <w:rtl/>
        </w:rPr>
        <w:t xml:space="preserve"> </w:t>
      </w:r>
      <w:r>
        <w:rPr>
          <w:rFonts w:hint="cs"/>
          <w:rtl/>
        </w:rPr>
        <w:t>سيّدة نساء أهل الجنّة</w:t>
      </w:r>
      <w:r w:rsidR="00864EEE">
        <w:rPr>
          <w:rFonts w:hint="cs"/>
          <w:rtl/>
        </w:rPr>
        <w:t xml:space="preserve">، </w:t>
      </w:r>
      <w:r>
        <w:rPr>
          <w:rFonts w:hint="cs"/>
          <w:rtl/>
        </w:rPr>
        <w:t>سيّدة نساء العالمين</w:t>
      </w:r>
      <w:r w:rsidR="00864EEE">
        <w:rPr>
          <w:rFonts w:hint="cs"/>
          <w:rtl/>
        </w:rPr>
        <w:t xml:space="preserve">، </w:t>
      </w:r>
      <w:r>
        <w:rPr>
          <w:rFonts w:hint="cs"/>
          <w:rtl/>
        </w:rPr>
        <w:t>سيّدة نساء الأمّة</w:t>
      </w:r>
      <w:r w:rsidR="00864EEE">
        <w:rPr>
          <w:rFonts w:hint="cs"/>
          <w:rtl/>
        </w:rPr>
        <w:t xml:space="preserve">، </w:t>
      </w:r>
      <w:r>
        <w:rPr>
          <w:rFonts w:hint="cs"/>
          <w:rtl/>
        </w:rPr>
        <w:t>سيّدة نساء المؤمنين</w:t>
      </w:r>
      <w:bookmarkEnd w:id="63"/>
    </w:p>
    <w:p w:rsidR="009D1003" w:rsidRDefault="00C73E09" w:rsidP="00F64E82">
      <w:pPr>
        <w:pStyle w:val="libNormal"/>
        <w:rPr>
          <w:rtl/>
        </w:rPr>
      </w:pPr>
      <w:r>
        <w:rPr>
          <w:rFonts w:hint="cs"/>
          <w:rtl/>
        </w:rPr>
        <w:t>إلى أيّ عنوان أخذت</w:t>
      </w:r>
      <w:r w:rsidR="00864EEE">
        <w:rPr>
          <w:rFonts w:hint="cs"/>
          <w:rtl/>
        </w:rPr>
        <w:t xml:space="preserve">، </w:t>
      </w:r>
      <w:r>
        <w:rPr>
          <w:rFonts w:hint="cs"/>
          <w:rtl/>
        </w:rPr>
        <w:t>وإلى أيّها انتسبت</w:t>
      </w:r>
      <w:r w:rsidR="00603FE9">
        <w:rPr>
          <w:rFonts w:hint="cs"/>
          <w:rtl/>
        </w:rPr>
        <w:t xml:space="preserve">؛ </w:t>
      </w:r>
      <w:r>
        <w:rPr>
          <w:rFonts w:hint="cs"/>
          <w:rtl/>
        </w:rPr>
        <w:t>أيّها أحببت وأيّها أبغضت</w:t>
      </w:r>
      <w:r w:rsidR="004A4E29">
        <w:rPr>
          <w:rFonts w:hint="cs"/>
          <w:rtl/>
        </w:rPr>
        <w:t xml:space="preserve">! </w:t>
      </w:r>
      <w:r>
        <w:rPr>
          <w:rFonts w:hint="cs"/>
          <w:rtl/>
        </w:rPr>
        <w:t>أتسيغ لنفسك وتجيب قرينك الذي لا ينفكّ يوغل بالوسواس فتحمل حطباً وقبساً لتحرّق سادة الورى</w:t>
      </w:r>
      <w:r w:rsidR="00864EEE">
        <w:rPr>
          <w:rFonts w:hint="cs"/>
          <w:rtl/>
        </w:rPr>
        <w:t xml:space="preserve">، </w:t>
      </w:r>
      <w:r>
        <w:rPr>
          <w:rFonts w:hint="cs"/>
          <w:rtl/>
        </w:rPr>
        <w:t>ولا يلين قلبك لابنة المصطفى فاطمة الزهراء</w:t>
      </w:r>
      <w:r w:rsidR="004A4E29">
        <w:rPr>
          <w:rFonts w:hint="cs"/>
          <w:rtl/>
        </w:rPr>
        <w:t xml:space="preserve">! </w:t>
      </w:r>
      <w:r>
        <w:rPr>
          <w:rFonts w:hint="cs"/>
          <w:rtl/>
        </w:rPr>
        <w:t>ذكر سيادتها صلوات الله عليها جمع منهم</w:t>
      </w:r>
      <w:r w:rsidR="00603FE9">
        <w:rPr>
          <w:rFonts w:hint="cs"/>
          <w:rtl/>
        </w:rPr>
        <w:t xml:space="preserve">: </w:t>
      </w:r>
      <w:r>
        <w:rPr>
          <w:rFonts w:hint="cs"/>
          <w:rtl/>
        </w:rPr>
        <w:t>عائشة</w:t>
      </w:r>
      <w:r w:rsidR="00864EEE">
        <w:rPr>
          <w:rFonts w:hint="cs"/>
          <w:rtl/>
        </w:rPr>
        <w:t xml:space="preserve">، </w:t>
      </w:r>
      <w:r>
        <w:rPr>
          <w:rFonts w:hint="cs"/>
          <w:rtl/>
        </w:rPr>
        <w:t>وأنس</w:t>
      </w:r>
      <w:r w:rsidR="00864EEE">
        <w:rPr>
          <w:rFonts w:hint="cs"/>
          <w:rtl/>
        </w:rPr>
        <w:t xml:space="preserve">، </w:t>
      </w:r>
      <w:r>
        <w:rPr>
          <w:rFonts w:hint="cs"/>
          <w:rtl/>
        </w:rPr>
        <w:t>وابن عبّاس</w:t>
      </w:r>
      <w:r w:rsidR="00864EEE">
        <w:rPr>
          <w:rFonts w:hint="cs"/>
          <w:rtl/>
        </w:rPr>
        <w:t xml:space="preserve">، </w:t>
      </w:r>
      <w:r>
        <w:rPr>
          <w:rFonts w:hint="cs"/>
          <w:rtl/>
        </w:rPr>
        <w:t>وأبو سعيد الخدريّ</w:t>
      </w:r>
      <w:r w:rsidR="00864EEE">
        <w:rPr>
          <w:rFonts w:hint="cs"/>
          <w:rtl/>
        </w:rPr>
        <w:t xml:space="preserve">، </w:t>
      </w:r>
      <w:r>
        <w:rPr>
          <w:rFonts w:hint="cs"/>
          <w:rtl/>
        </w:rPr>
        <w:t>وعمران بن حصين</w:t>
      </w:r>
      <w:r w:rsidR="00864EEE">
        <w:rPr>
          <w:rFonts w:hint="cs"/>
          <w:rtl/>
        </w:rPr>
        <w:t xml:space="preserve">، </w:t>
      </w:r>
      <w:r>
        <w:rPr>
          <w:rFonts w:hint="cs"/>
          <w:rtl/>
        </w:rPr>
        <w:t>وأبو هريرة</w:t>
      </w:r>
      <w:r w:rsidR="00864EEE">
        <w:rPr>
          <w:rFonts w:hint="cs"/>
          <w:rtl/>
        </w:rPr>
        <w:t xml:space="preserve">، </w:t>
      </w:r>
      <w:r>
        <w:rPr>
          <w:rFonts w:hint="cs"/>
          <w:rtl/>
        </w:rPr>
        <w:t>وحذيفة بن اليمان</w:t>
      </w:r>
      <w:r w:rsidR="00864EEE">
        <w:rPr>
          <w:rFonts w:hint="cs"/>
          <w:rtl/>
        </w:rPr>
        <w:t xml:space="preserve">، </w:t>
      </w:r>
      <w:r>
        <w:rPr>
          <w:rFonts w:hint="cs"/>
          <w:rtl/>
        </w:rPr>
        <w:t>وعبد الرحمن بن أبي ليلى</w:t>
      </w:r>
      <w:r w:rsidR="00864EEE">
        <w:rPr>
          <w:rFonts w:hint="cs"/>
          <w:rtl/>
        </w:rPr>
        <w:t xml:space="preserve">، </w:t>
      </w:r>
      <w:r>
        <w:rPr>
          <w:rFonts w:hint="cs"/>
          <w:rtl/>
        </w:rPr>
        <w:t>والحسن</w:t>
      </w:r>
      <w:r w:rsidR="00864EEE">
        <w:rPr>
          <w:rFonts w:hint="cs"/>
          <w:rtl/>
        </w:rPr>
        <w:t xml:space="preserve">، </w:t>
      </w:r>
      <w:r>
        <w:rPr>
          <w:rFonts w:hint="cs"/>
          <w:rtl/>
        </w:rPr>
        <w:t xml:space="preserve">وعليّ </w:t>
      </w:r>
      <w:r w:rsidRPr="008B329B">
        <w:rPr>
          <w:rStyle w:val="libAlaemChar"/>
          <w:rFonts w:eastAsiaTheme="minorHAnsi"/>
          <w:rtl/>
        </w:rPr>
        <w:t>عليه‌السلام</w:t>
      </w:r>
      <w:r w:rsidR="001C4878">
        <w:rPr>
          <w:rFonts w:hint="cs"/>
          <w:rtl/>
        </w:rPr>
        <w:t xml:space="preserve">. </w:t>
      </w:r>
    </w:p>
    <w:p w:rsidR="00C73E09" w:rsidRDefault="00C73E09" w:rsidP="00F64E82">
      <w:pPr>
        <w:pStyle w:val="libNormal"/>
        <w:rPr>
          <w:rtl/>
        </w:rPr>
      </w:pPr>
      <w:r>
        <w:rPr>
          <w:rFonts w:hint="cs"/>
          <w:rtl/>
        </w:rPr>
        <w:t>الحديث</w:t>
      </w:r>
      <w:r w:rsidR="00603FE9">
        <w:rPr>
          <w:rFonts w:hint="cs"/>
          <w:rtl/>
        </w:rPr>
        <w:t xml:space="preserve">: </w:t>
      </w:r>
      <w:r>
        <w:rPr>
          <w:rFonts w:hint="cs"/>
          <w:rtl/>
        </w:rPr>
        <w:t>عن الشعبيّ عن مسروق عن عائشة</w:t>
      </w:r>
      <w:r w:rsidR="00603FE9">
        <w:rPr>
          <w:rFonts w:hint="cs"/>
          <w:rtl/>
        </w:rPr>
        <w:t xml:space="preserve">: </w:t>
      </w:r>
      <w:r>
        <w:rPr>
          <w:rFonts w:hint="cs"/>
          <w:rtl/>
        </w:rPr>
        <w:t>أنّ النبيّ قال وهو في مرضه الذي توفّي فيه</w:t>
      </w:r>
      <w:r w:rsidR="00603FE9">
        <w:rPr>
          <w:rFonts w:hint="cs"/>
          <w:rtl/>
        </w:rPr>
        <w:t xml:space="preserve">: </w:t>
      </w:r>
      <w:r w:rsidR="009431ED">
        <w:rPr>
          <w:rFonts w:hint="cs"/>
          <w:rtl/>
        </w:rPr>
        <w:t>(</w:t>
      </w:r>
      <w:r>
        <w:rPr>
          <w:rFonts w:hint="cs"/>
          <w:rtl/>
        </w:rPr>
        <w:t>يا فاطمة ألا ترضين أن تكوني سيّدة نساء العالمين وسيّدة نساء هذه الأمّة وسيّدة نساء المؤمنين</w:t>
      </w:r>
      <w:r w:rsidR="009431ED">
        <w:rPr>
          <w:rFonts w:hint="cs"/>
          <w:rtl/>
        </w:rPr>
        <w:t>؟)</w:t>
      </w:r>
      <w:r w:rsidRPr="00C73E09">
        <w:rPr>
          <w:rStyle w:val="libFootnotenumChar"/>
          <w:rFonts w:hint="cs"/>
          <w:rtl/>
        </w:rPr>
        <w:t>(1)</w:t>
      </w:r>
      <w:r w:rsidR="001C4878">
        <w:rPr>
          <w:rFonts w:hint="cs"/>
          <w:rtl/>
        </w:rPr>
        <w:t xml:space="preserve">. </w:t>
      </w:r>
    </w:p>
    <w:p w:rsidR="00C73E09" w:rsidRDefault="009431ED" w:rsidP="009431ED">
      <w:pPr>
        <w:pStyle w:val="libLine"/>
        <w:rPr>
          <w:rtl/>
        </w:rPr>
      </w:pPr>
      <w:r>
        <w:rPr>
          <w:rFonts w:hint="cs"/>
          <w:rtl/>
        </w:rPr>
        <w:t>____________________</w:t>
      </w:r>
    </w:p>
    <w:p w:rsidR="00C73E09" w:rsidRDefault="00C73E09" w:rsidP="00311767">
      <w:pPr>
        <w:pStyle w:val="libFootnote0"/>
        <w:rPr>
          <w:rtl/>
        </w:rPr>
      </w:pPr>
      <w:r>
        <w:rPr>
          <w:rFonts w:hint="cs"/>
          <w:rtl/>
        </w:rPr>
        <w:t>(1) المستدرك على الصحيحين</w:t>
      </w:r>
      <w:r w:rsidR="00864EEE">
        <w:rPr>
          <w:rFonts w:hint="cs"/>
          <w:rtl/>
        </w:rPr>
        <w:t xml:space="preserve">، </w:t>
      </w:r>
      <w:r>
        <w:rPr>
          <w:rFonts w:hint="cs"/>
          <w:rtl/>
        </w:rPr>
        <w:t>الحاكم النيسابوريّ 3</w:t>
      </w:r>
      <w:r w:rsidR="00603FE9">
        <w:rPr>
          <w:rFonts w:hint="cs"/>
          <w:rtl/>
        </w:rPr>
        <w:t xml:space="preserve">: </w:t>
      </w:r>
      <w:r>
        <w:rPr>
          <w:rFonts w:hint="cs"/>
          <w:rtl/>
        </w:rPr>
        <w:t>170 / 4740</w:t>
      </w:r>
      <w:r w:rsidR="001C4878">
        <w:rPr>
          <w:rFonts w:hint="cs"/>
          <w:rtl/>
        </w:rPr>
        <w:t xml:space="preserve">. </w:t>
      </w:r>
      <w:r>
        <w:rPr>
          <w:rFonts w:hint="cs"/>
          <w:rtl/>
        </w:rPr>
        <w:t>قال الذهبي في التلخيص</w:t>
      </w:r>
      <w:r w:rsidR="00603FE9">
        <w:rPr>
          <w:rFonts w:hint="cs"/>
          <w:rtl/>
        </w:rPr>
        <w:t xml:space="preserve">: </w:t>
      </w:r>
      <w:r>
        <w:rPr>
          <w:rFonts w:hint="cs"/>
          <w:rtl/>
        </w:rPr>
        <w:t>صحيح</w:t>
      </w:r>
      <w:r w:rsidR="001C4878">
        <w:rPr>
          <w:rFonts w:hint="cs"/>
          <w:rtl/>
        </w:rPr>
        <w:t xml:space="preserve">. </w:t>
      </w:r>
    </w:p>
    <w:p w:rsidR="00C73E09" w:rsidRDefault="00C73E09" w:rsidP="009431ED">
      <w:pPr>
        <w:pStyle w:val="libNormal"/>
        <w:rPr>
          <w:rtl/>
        </w:rPr>
      </w:pPr>
      <w:r>
        <w:rPr>
          <w:rtl/>
        </w:rPr>
        <w:br w:type="page"/>
      </w:r>
    </w:p>
    <w:p w:rsidR="00C73E09" w:rsidRDefault="00311767" w:rsidP="00F64E82">
      <w:pPr>
        <w:pStyle w:val="libNormal"/>
        <w:rPr>
          <w:rtl/>
        </w:rPr>
      </w:pPr>
      <w:r>
        <w:rPr>
          <w:rFonts w:hint="cs"/>
          <w:rtl/>
        </w:rPr>
        <w:lastRenderedPageBreak/>
        <w:t xml:space="preserve">وعن أبي سعيد الخدريّ قال قال رسول الله </w:t>
      </w:r>
      <w:r w:rsidRPr="009D1003">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الحسن والحسين سيّدا شباب أهل الجنّة</w:t>
      </w:r>
      <w:r w:rsidR="00864EEE">
        <w:rPr>
          <w:rFonts w:hint="cs"/>
          <w:rtl/>
        </w:rPr>
        <w:t xml:space="preserve">، </w:t>
      </w:r>
      <w:r>
        <w:rPr>
          <w:rFonts w:hint="cs"/>
          <w:rtl/>
        </w:rPr>
        <w:t>وفاطمة سيّدة نسائهم</w:t>
      </w:r>
      <w:r w:rsidR="00864EEE">
        <w:rPr>
          <w:rFonts w:hint="cs"/>
          <w:rtl/>
        </w:rPr>
        <w:t>،</w:t>
      </w:r>
      <w:r w:rsidR="00B154FA">
        <w:rPr>
          <w:rFonts w:hint="cs"/>
          <w:rtl/>
        </w:rPr>
        <w:t xml:space="preserve"> إلّا </w:t>
      </w:r>
      <w:r>
        <w:rPr>
          <w:rFonts w:hint="cs"/>
          <w:rtl/>
        </w:rPr>
        <w:t>ما كان من مريم بنت عمران</w:t>
      </w:r>
      <w:r w:rsidR="009431ED">
        <w:rPr>
          <w:rFonts w:hint="cs"/>
          <w:rtl/>
        </w:rPr>
        <w:t>)</w:t>
      </w:r>
      <w:r>
        <w:rPr>
          <w:rFonts w:hint="cs"/>
          <w:rtl/>
        </w:rPr>
        <w:t xml:space="preserve"> </w:t>
      </w:r>
      <w:r w:rsidRPr="00311767">
        <w:rPr>
          <w:rStyle w:val="libFootnotenumChar"/>
          <w:rFonts w:hint="cs"/>
          <w:rtl/>
        </w:rPr>
        <w:t>(1)</w:t>
      </w:r>
      <w:r w:rsidR="001C4878">
        <w:rPr>
          <w:rFonts w:hint="cs"/>
          <w:rtl/>
        </w:rPr>
        <w:t xml:space="preserve">. </w:t>
      </w:r>
    </w:p>
    <w:p w:rsidR="00311767" w:rsidRDefault="00311767" w:rsidP="00F64E82">
      <w:pPr>
        <w:pStyle w:val="libNormal"/>
        <w:rPr>
          <w:rtl/>
        </w:rPr>
      </w:pPr>
      <w:r>
        <w:rPr>
          <w:rFonts w:hint="cs"/>
          <w:rtl/>
        </w:rPr>
        <w:t>ابن أبي شيبة بسنده عن حذيفة</w:t>
      </w:r>
      <w:r w:rsidR="00864EEE">
        <w:rPr>
          <w:rFonts w:hint="cs"/>
          <w:rtl/>
        </w:rPr>
        <w:t xml:space="preserve">، </w:t>
      </w:r>
      <w:r>
        <w:rPr>
          <w:rFonts w:hint="cs"/>
          <w:rtl/>
        </w:rPr>
        <w:t>قال</w:t>
      </w:r>
      <w:r w:rsidR="00603FE9">
        <w:rPr>
          <w:rFonts w:hint="cs"/>
          <w:rtl/>
        </w:rPr>
        <w:t xml:space="preserve">: </w:t>
      </w:r>
      <w:r>
        <w:rPr>
          <w:rFonts w:hint="cs"/>
          <w:rtl/>
        </w:rPr>
        <w:t xml:space="preserve">أتيت رسول الله </w:t>
      </w:r>
      <w:r w:rsidRPr="009D1003">
        <w:rPr>
          <w:rStyle w:val="libAlaemChar"/>
          <w:rFonts w:eastAsiaTheme="minorHAnsi"/>
          <w:rtl/>
        </w:rPr>
        <w:t>صلى‌الله‌عليه‌وآله‌وسلم</w:t>
      </w:r>
      <w:r>
        <w:rPr>
          <w:rFonts w:hint="cs"/>
          <w:rtl/>
        </w:rPr>
        <w:t xml:space="preserve"> فخرج فاتّبعته فقال</w:t>
      </w:r>
      <w:r w:rsidR="00603FE9">
        <w:rPr>
          <w:rFonts w:hint="cs"/>
          <w:rtl/>
        </w:rPr>
        <w:t xml:space="preserve">: </w:t>
      </w:r>
      <w:r w:rsidR="009431ED">
        <w:rPr>
          <w:rFonts w:hint="cs"/>
          <w:rtl/>
        </w:rPr>
        <w:t>(</w:t>
      </w:r>
      <w:r>
        <w:rPr>
          <w:rFonts w:hint="cs"/>
          <w:rtl/>
        </w:rPr>
        <w:t>ملك عرض لي استأذن ربّه أن يسلّم عليّ ويخبرني أنّ فاطمة سيدة نساء أهل الجنّة</w:t>
      </w:r>
      <w:r w:rsidR="009431ED">
        <w:rPr>
          <w:rFonts w:hint="cs"/>
          <w:rtl/>
        </w:rPr>
        <w:t>)</w:t>
      </w:r>
      <w:r>
        <w:rPr>
          <w:rFonts w:hint="cs"/>
          <w:rtl/>
        </w:rPr>
        <w:t xml:space="preserve"> </w:t>
      </w:r>
      <w:r w:rsidRPr="00311767">
        <w:rPr>
          <w:rStyle w:val="libFootnotenumChar"/>
          <w:rFonts w:hint="cs"/>
          <w:rtl/>
        </w:rPr>
        <w:t>(2)</w:t>
      </w:r>
      <w:r w:rsidR="001C4878">
        <w:rPr>
          <w:rFonts w:hint="cs"/>
          <w:rtl/>
        </w:rPr>
        <w:t xml:space="preserve">. </w:t>
      </w:r>
    </w:p>
    <w:p w:rsidR="00311767" w:rsidRDefault="00311767" w:rsidP="00F64E82">
      <w:pPr>
        <w:pStyle w:val="libNormal"/>
        <w:rPr>
          <w:rtl/>
        </w:rPr>
      </w:pPr>
      <w:r>
        <w:rPr>
          <w:rFonts w:hint="cs"/>
          <w:rtl/>
        </w:rPr>
        <w:t>ومن حديث عمران بن حصين</w:t>
      </w:r>
      <w:r w:rsidR="002C54F1">
        <w:rPr>
          <w:rFonts w:hint="cs"/>
          <w:rtl/>
        </w:rPr>
        <w:t xml:space="preserve"> - </w:t>
      </w:r>
      <w:r>
        <w:rPr>
          <w:rFonts w:hint="cs"/>
          <w:rtl/>
        </w:rPr>
        <w:t>في مرض فاطمة</w:t>
      </w:r>
      <w:r w:rsidRPr="00311767">
        <w:rPr>
          <w:rStyle w:val="libAlaemChar"/>
          <w:rFonts w:eastAsiaTheme="minorHAnsi"/>
          <w:rtl/>
        </w:rPr>
        <w:t xml:space="preserve"> </w:t>
      </w:r>
      <w:r w:rsidRPr="00C73E09">
        <w:rPr>
          <w:rStyle w:val="libAlaemChar"/>
          <w:rFonts w:eastAsiaTheme="minorHAnsi"/>
          <w:rtl/>
        </w:rPr>
        <w:t>عليها‌السلام</w:t>
      </w:r>
      <w:r>
        <w:rPr>
          <w:rFonts w:hint="cs"/>
          <w:rtl/>
        </w:rPr>
        <w:t xml:space="preserve"> وزيارته لها مع النبيّ </w:t>
      </w:r>
      <w:r w:rsidRPr="009D1003">
        <w:rPr>
          <w:rStyle w:val="libAlaemChar"/>
          <w:rFonts w:eastAsiaTheme="minorHAnsi"/>
          <w:rtl/>
        </w:rPr>
        <w:t>صلى‌الله‌عليه‌وآله‌وسلم</w:t>
      </w:r>
      <w:r w:rsidR="00864EEE">
        <w:rPr>
          <w:rFonts w:hint="cs"/>
          <w:rtl/>
        </w:rPr>
        <w:t xml:space="preserve">، </w:t>
      </w:r>
      <w:r>
        <w:rPr>
          <w:rFonts w:hint="cs"/>
          <w:rtl/>
        </w:rPr>
        <w:t>والحديث طويل وفيه</w:t>
      </w:r>
      <w:r w:rsidR="002C54F1">
        <w:rPr>
          <w:rFonts w:hint="cs"/>
          <w:rtl/>
        </w:rPr>
        <w:t xml:space="preserve"> -</w:t>
      </w:r>
      <w:r w:rsidR="00603FE9">
        <w:rPr>
          <w:rFonts w:hint="cs"/>
          <w:rtl/>
        </w:rPr>
        <w:t xml:space="preserve">: </w:t>
      </w:r>
      <w:r>
        <w:rPr>
          <w:rFonts w:hint="cs"/>
          <w:rtl/>
        </w:rPr>
        <w:t xml:space="preserve">قال </w:t>
      </w:r>
      <w:r w:rsidRPr="009D1003">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أي بنيّة أما ترضين أن تكوني سيّدة نساء العالمين</w:t>
      </w:r>
      <w:r w:rsidR="009431ED">
        <w:rPr>
          <w:rFonts w:hint="cs"/>
          <w:rtl/>
        </w:rPr>
        <w:t>؟</w:t>
      </w:r>
      <w:r>
        <w:rPr>
          <w:rFonts w:hint="cs"/>
          <w:rtl/>
        </w:rPr>
        <w:t xml:space="preserve"> والذي بعثني بالحقّ لقد زوّجتك سيّداً </w:t>
      </w:r>
      <w:r w:rsidR="004A6A79">
        <w:rPr>
          <w:rFonts w:hint="cs"/>
          <w:rtl/>
        </w:rPr>
        <w:t>في الدنيا وسيّداً في الآخرة ولا يبغضه</w:t>
      </w:r>
      <w:r w:rsidR="00B154FA">
        <w:rPr>
          <w:rFonts w:hint="cs"/>
          <w:rtl/>
        </w:rPr>
        <w:t xml:space="preserve"> إلّا </w:t>
      </w:r>
      <w:r w:rsidR="004A6A79">
        <w:rPr>
          <w:rFonts w:hint="cs"/>
          <w:rtl/>
        </w:rPr>
        <w:t>منافق</w:t>
      </w:r>
      <w:r w:rsidR="009431ED">
        <w:rPr>
          <w:rFonts w:hint="cs"/>
          <w:rtl/>
        </w:rPr>
        <w:t>)</w:t>
      </w:r>
      <w:r w:rsidR="004A6A79">
        <w:rPr>
          <w:rFonts w:hint="cs"/>
          <w:rtl/>
        </w:rPr>
        <w:t xml:space="preserve"> </w:t>
      </w:r>
      <w:r w:rsidR="004A6A79" w:rsidRPr="004A6A79">
        <w:rPr>
          <w:rStyle w:val="libFootnotenumChar"/>
          <w:rFonts w:hint="cs"/>
          <w:rtl/>
        </w:rPr>
        <w:t>(3)</w:t>
      </w:r>
      <w:r w:rsidR="001C4878">
        <w:rPr>
          <w:rFonts w:hint="cs"/>
          <w:rtl/>
        </w:rPr>
        <w:t xml:space="preserve">. </w:t>
      </w:r>
    </w:p>
    <w:p w:rsidR="004A6A79" w:rsidRDefault="004A6A79" w:rsidP="00F64E82">
      <w:pPr>
        <w:pStyle w:val="libNormal"/>
        <w:rPr>
          <w:rtl/>
        </w:rPr>
      </w:pPr>
      <w:r>
        <w:rPr>
          <w:rFonts w:hint="cs"/>
          <w:rtl/>
        </w:rPr>
        <w:t>ويطول الأمر بذكر النصوص في سيادة فاطمة الزهراء ابنة سيّد الرسل زوجة سيّد الأوصياء</w:t>
      </w:r>
      <w:r w:rsidR="002C54F1">
        <w:rPr>
          <w:rFonts w:hint="cs"/>
          <w:rtl/>
        </w:rPr>
        <w:t xml:space="preserve"> - </w:t>
      </w:r>
      <w:r>
        <w:rPr>
          <w:rFonts w:hint="cs"/>
          <w:rtl/>
        </w:rPr>
        <w:t>نأتي على نصوص سيادته</w:t>
      </w:r>
      <w:r w:rsidR="002C54F1">
        <w:rPr>
          <w:rFonts w:hint="cs"/>
          <w:rtl/>
        </w:rPr>
        <w:t xml:space="preserve"> - </w:t>
      </w:r>
      <w:r>
        <w:rPr>
          <w:rFonts w:hint="cs"/>
          <w:rtl/>
        </w:rPr>
        <w:t>أمّ سادة شباب أهل ا</w:t>
      </w:r>
      <w:r w:rsidR="006B6AC2">
        <w:rPr>
          <w:rFonts w:hint="cs"/>
          <w:rtl/>
        </w:rPr>
        <w:t>لجنّة</w:t>
      </w:r>
      <w:r w:rsidR="002C54F1">
        <w:rPr>
          <w:rFonts w:hint="cs"/>
          <w:rtl/>
        </w:rPr>
        <w:t xml:space="preserve"> - </w:t>
      </w:r>
      <w:r w:rsidR="006B6AC2">
        <w:rPr>
          <w:rFonts w:hint="cs"/>
          <w:rtl/>
        </w:rPr>
        <w:t>وكما قلنا ليس في الجنّة شيوخ وكهول</w:t>
      </w:r>
      <w:r w:rsidR="002C54F1">
        <w:rPr>
          <w:rFonts w:hint="cs"/>
          <w:rtl/>
        </w:rPr>
        <w:t xml:space="preserve"> - </w:t>
      </w:r>
      <w:r w:rsidR="006B6AC2">
        <w:rPr>
          <w:rFonts w:hint="cs"/>
          <w:rtl/>
        </w:rPr>
        <w:t>أعمامها سادة الشهداء</w:t>
      </w:r>
      <w:r w:rsidR="00603FE9">
        <w:rPr>
          <w:rFonts w:hint="cs"/>
          <w:rtl/>
        </w:rPr>
        <w:t xml:space="preserve">: </w:t>
      </w:r>
      <w:r w:rsidR="006B6AC2">
        <w:rPr>
          <w:rFonts w:hint="cs"/>
          <w:rtl/>
        </w:rPr>
        <w:t>جعفر ذو الجناحين يطير بهما بالجنّة</w:t>
      </w:r>
      <w:r w:rsidR="00864EEE">
        <w:rPr>
          <w:rFonts w:hint="cs"/>
          <w:rtl/>
        </w:rPr>
        <w:t xml:space="preserve">، </w:t>
      </w:r>
      <w:r w:rsidR="006B6AC2">
        <w:rPr>
          <w:rFonts w:hint="cs"/>
          <w:rtl/>
        </w:rPr>
        <w:t>وحمزة أسد الله وأسد رسوله</w:t>
      </w:r>
      <w:r w:rsidR="00864EEE">
        <w:rPr>
          <w:rFonts w:hint="cs"/>
          <w:rtl/>
        </w:rPr>
        <w:t xml:space="preserve">، </w:t>
      </w:r>
      <w:r w:rsidR="006B6AC2">
        <w:rPr>
          <w:rFonts w:hint="cs"/>
          <w:rtl/>
        </w:rPr>
        <w:t>أمّها إحدى أربع ذكرهنّ النبيّ</w:t>
      </w:r>
      <w:r w:rsidR="006B6AC2" w:rsidRPr="006B6AC2">
        <w:rPr>
          <w:rStyle w:val="libAlaemChar"/>
          <w:rFonts w:eastAsiaTheme="minorHAnsi"/>
          <w:rtl/>
        </w:rPr>
        <w:t xml:space="preserve"> </w:t>
      </w:r>
      <w:r w:rsidR="006B6AC2" w:rsidRPr="009D1003">
        <w:rPr>
          <w:rStyle w:val="libAlaemChar"/>
          <w:rFonts w:eastAsiaTheme="minorHAnsi"/>
          <w:rtl/>
        </w:rPr>
        <w:t>صلى‌الله‌عليه‌وآله‌وسلم</w:t>
      </w:r>
      <w:r w:rsidR="006B6AC2">
        <w:rPr>
          <w:rFonts w:hint="cs"/>
          <w:rtl/>
        </w:rPr>
        <w:t xml:space="preserve"> في الفضل</w:t>
      </w:r>
      <w:r w:rsidR="00603FE9">
        <w:rPr>
          <w:rFonts w:hint="cs"/>
          <w:rtl/>
        </w:rPr>
        <w:t xml:space="preserve">: </w:t>
      </w:r>
      <w:r w:rsidR="006B6AC2">
        <w:rPr>
          <w:rFonts w:hint="cs"/>
          <w:rtl/>
        </w:rPr>
        <w:t xml:space="preserve">خديجة زوجة النبيّ </w:t>
      </w:r>
      <w:r w:rsidR="006B6AC2" w:rsidRPr="009D1003">
        <w:rPr>
          <w:rStyle w:val="libAlaemChar"/>
          <w:rFonts w:eastAsiaTheme="minorHAnsi"/>
          <w:rtl/>
        </w:rPr>
        <w:t>صلى‌الله‌عليه‌وآله‌وسلم</w:t>
      </w:r>
      <w:r w:rsidR="00864EEE">
        <w:rPr>
          <w:rFonts w:hint="cs"/>
          <w:rtl/>
        </w:rPr>
        <w:t xml:space="preserve">، </w:t>
      </w:r>
      <w:r w:rsidR="006B6AC2">
        <w:rPr>
          <w:rFonts w:hint="cs"/>
          <w:rtl/>
        </w:rPr>
        <w:t>ومريم العذراء</w:t>
      </w:r>
      <w:r w:rsidR="00864EEE">
        <w:rPr>
          <w:rFonts w:hint="cs"/>
          <w:rtl/>
        </w:rPr>
        <w:t xml:space="preserve">، </w:t>
      </w:r>
      <w:r w:rsidR="006B6AC2">
        <w:rPr>
          <w:rFonts w:hint="cs"/>
          <w:rtl/>
        </w:rPr>
        <w:t>وآسية بنت مزاحم</w:t>
      </w:r>
      <w:r w:rsidR="00864EEE">
        <w:rPr>
          <w:rFonts w:hint="cs"/>
          <w:rtl/>
        </w:rPr>
        <w:t xml:space="preserve">، </w:t>
      </w:r>
      <w:r w:rsidR="006B6AC2">
        <w:rPr>
          <w:rFonts w:hint="cs"/>
          <w:rtl/>
        </w:rPr>
        <w:t>وابنته فاطمة</w:t>
      </w:r>
      <w:r w:rsidR="001C4878">
        <w:rPr>
          <w:rFonts w:hint="cs"/>
          <w:rtl/>
        </w:rPr>
        <w:t xml:space="preserve">. </w:t>
      </w:r>
    </w:p>
    <w:p w:rsidR="006B6AC2" w:rsidRDefault="006B6AC2" w:rsidP="00F64E82">
      <w:pPr>
        <w:pStyle w:val="libNormal"/>
        <w:rPr>
          <w:rtl/>
        </w:rPr>
      </w:pPr>
      <w:r>
        <w:rPr>
          <w:rFonts w:hint="cs"/>
          <w:rtl/>
        </w:rPr>
        <w:t xml:space="preserve">وقبل أن نورد قائمة المصادر التي ذكرت سيادة فاطمة </w:t>
      </w:r>
      <w:r w:rsidRPr="006B6AC2">
        <w:rPr>
          <w:rStyle w:val="libAlaemChar"/>
          <w:rFonts w:eastAsiaTheme="minorHAnsi"/>
          <w:rtl/>
        </w:rPr>
        <w:t>عليها‌السلام</w:t>
      </w:r>
      <w:r w:rsidR="00864EEE" w:rsidRPr="009431ED">
        <w:rPr>
          <w:rFonts w:eastAsiaTheme="minorHAnsi"/>
          <w:rtl/>
        </w:rPr>
        <w:t xml:space="preserve">، </w:t>
      </w:r>
      <w:r>
        <w:rPr>
          <w:rFonts w:hint="cs"/>
          <w:rtl/>
        </w:rPr>
        <w:t>ولئلاّ نغمظ الأخريات فضلهنّ</w:t>
      </w:r>
      <w:r w:rsidR="00864EEE">
        <w:rPr>
          <w:rFonts w:hint="cs"/>
          <w:rtl/>
        </w:rPr>
        <w:t xml:space="preserve">، </w:t>
      </w:r>
      <w:r>
        <w:rPr>
          <w:rFonts w:hint="cs"/>
          <w:rtl/>
        </w:rPr>
        <w:t>فقد ذكروا لعائشة في هذا المقام ما رواه ابن أبي شيبة بسنده عن مصعب بن سعد قال</w:t>
      </w:r>
      <w:r w:rsidR="00603FE9">
        <w:rPr>
          <w:rFonts w:hint="cs"/>
          <w:rtl/>
        </w:rPr>
        <w:t xml:space="preserve">: </w:t>
      </w:r>
      <w:r>
        <w:rPr>
          <w:rFonts w:hint="cs"/>
          <w:rtl/>
        </w:rPr>
        <w:t xml:space="preserve">قال رسول الله </w:t>
      </w:r>
      <w:r w:rsidRPr="009D1003">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عائشة تفضل النساء كما يفضل الثّريد على سائر الطعام</w:t>
      </w:r>
      <w:r w:rsidR="009431ED">
        <w:rPr>
          <w:rFonts w:hint="cs"/>
          <w:rtl/>
        </w:rPr>
        <w:t>)</w:t>
      </w:r>
      <w:r>
        <w:rPr>
          <w:rFonts w:hint="cs"/>
          <w:rtl/>
        </w:rPr>
        <w:t xml:space="preserve"> </w:t>
      </w:r>
      <w:r w:rsidRPr="00047B4C">
        <w:rPr>
          <w:rStyle w:val="libFootnotenumChar"/>
          <w:rFonts w:hint="cs"/>
          <w:rtl/>
        </w:rPr>
        <w:t>(4)</w:t>
      </w:r>
      <w:r w:rsidR="001C4878">
        <w:rPr>
          <w:rFonts w:hint="cs"/>
          <w:rtl/>
        </w:rPr>
        <w:t xml:space="preserve">. </w:t>
      </w:r>
    </w:p>
    <w:p w:rsidR="006B6AC2" w:rsidRDefault="009431ED" w:rsidP="009431ED">
      <w:pPr>
        <w:pStyle w:val="libLine"/>
        <w:rPr>
          <w:rtl/>
        </w:rPr>
      </w:pPr>
      <w:r>
        <w:rPr>
          <w:rFonts w:hint="cs"/>
          <w:rtl/>
        </w:rPr>
        <w:t>____________________</w:t>
      </w:r>
    </w:p>
    <w:p w:rsidR="006B6AC2" w:rsidRDefault="006B6AC2" w:rsidP="00047B4C">
      <w:pPr>
        <w:pStyle w:val="libFootnote0"/>
        <w:rPr>
          <w:rtl/>
        </w:rPr>
      </w:pPr>
      <w:r>
        <w:rPr>
          <w:rFonts w:hint="cs"/>
          <w:rtl/>
        </w:rPr>
        <w:t>(1) مشكل الآثار</w:t>
      </w:r>
      <w:r w:rsidR="00864EEE">
        <w:rPr>
          <w:rFonts w:hint="cs"/>
          <w:rtl/>
        </w:rPr>
        <w:t xml:space="preserve">، </w:t>
      </w:r>
      <w:r>
        <w:rPr>
          <w:rFonts w:hint="cs"/>
          <w:rtl/>
        </w:rPr>
        <w:t xml:space="preserve">للطحاوي الحنفيّ </w:t>
      </w:r>
      <w:r w:rsidR="009431ED">
        <w:rPr>
          <w:rFonts w:hint="cs"/>
          <w:rtl/>
        </w:rPr>
        <w:t>(</w:t>
      </w:r>
      <w:r>
        <w:rPr>
          <w:rFonts w:hint="cs"/>
          <w:rtl/>
        </w:rPr>
        <w:t>ت 321 هـ</w:t>
      </w:r>
      <w:r w:rsidR="009431ED">
        <w:rPr>
          <w:rFonts w:hint="cs"/>
          <w:rtl/>
        </w:rPr>
        <w:t>)</w:t>
      </w:r>
      <w:r>
        <w:rPr>
          <w:rFonts w:hint="cs"/>
          <w:rtl/>
        </w:rPr>
        <w:t xml:space="preserve"> 1</w:t>
      </w:r>
      <w:r w:rsidR="00603FE9">
        <w:rPr>
          <w:rFonts w:hint="cs"/>
          <w:rtl/>
        </w:rPr>
        <w:t xml:space="preserve">: </w:t>
      </w:r>
      <w:r>
        <w:rPr>
          <w:rFonts w:hint="cs"/>
          <w:rtl/>
        </w:rPr>
        <w:t>35 / 96</w:t>
      </w:r>
      <w:r w:rsidR="001C4878">
        <w:rPr>
          <w:rFonts w:hint="cs"/>
          <w:rtl/>
        </w:rPr>
        <w:t xml:space="preserve">. </w:t>
      </w:r>
    </w:p>
    <w:p w:rsidR="006B6AC2" w:rsidRDefault="006B6AC2" w:rsidP="00047B4C">
      <w:pPr>
        <w:pStyle w:val="libFootnote0"/>
        <w:rPr>
          <w:rtl/>
        </w:rPr>
      </w:pPr>
      <w:r>
        <w:rPr>
          <w:rFonts w:hint="cs"/>
          <w:rtl/>
        </w:rPr>
        <w:t>(2) المصنّف</w:t>
      </w:r>
      <w:r w:rsidR="00864EEE">
        <w:rPr>
          <w:rFonts w:hint="cs"/>
          <w:rtl/>
        </w:rPr>
        <w:t xml:space="preserve">، </w:t>
      </w:r>
      <w:r>
        <w:rPr>
          <w:rFonts w:hint="cs"/>
          <w:rtl/>
        </w:rPr>
        <w:t xml:space="preserve">لابن أبي شيبة </w:t>
      </w:r>
      <w:r w:rsidR="009431ED">
        <w:rPr>
          <w:rFonts w:hint="cs"/>
          <w:rtl/>
        </w:rPr>
        <w:t>(</w:t>
      </w:r>
      <w:r>
        <w:rPr>
          <w:rFonts w:hint="cs"/>
          <w:rtl/>
        </w:rPr>
        <w:t>ت 235 هـ</w:t>
      </w:r>
      <w:r w:rsidR="009431ED">
        <w:rPr>
          <w:rFonts w:hint="cs"/>
          <w:rtl/>
        </w:rPr>
        <w:t>)</w:t>
      </w:r>
      <w:r>
        <w:rPr>
          <w:rFonts w:hint="cs"/>
          <w:rtl/>
        </w:rPr>
        <w:t xml:space="preserve"> 7</w:t>
      </w:r>
      <w:r w:rsidR="00603FE9">
        <w:rPr>
          <w:rFonts w:hint="cs"/>
          <w:rtl/>
        </w:rPr>
        <w:t xml:space="preserve">: </w:t>
      </w:r>
      <w:r>
        <w:rPr>
          <w:rFonts w:hint="cs"/>
          <w:rtl/>
        </w:rPr>
        <w:t>537 / 3</w:t>
      </w:r>
      <w:r w:rsidR="001C4878">
        <w:rPr>
          <w:rFonts w:hint="cs"/>
          <w:rtl/>
        </w:rPr>
        <w:t xml:space="preserve">. </w:t>
      </w:r>
    </w:p>
    <w:p w:rsidR="006B6AC2" w:rsidRDefault="006B6AC2" w:rsidP="00047B4C">
      <w:pPr>
        <w:pStyle w:val="libFootnote0"/>
        <w:rPr>
          <w:rtl/>
        </w:rPr>
      </w:pPr>
      <w:r>
        <w:rPr>
          <w:rFonts w:hint="cs"/>
          <w:rtl/>
        </w:rPr>
        <w:t>(3) مشكل الآثار 1</w:t>
      </w:r>
      <w:r w:rsidR="00603FE9">
        <w:rPr>
          <w:rFonts w:hint="cs"/>
          <w:rtl/>
        </w:rPr>
        <w:t xml:space="preserve">: </w:t>
      </w:r>
      <w:r>
        <w:rPr>
          <w:rFonts w:hint="cs"/>
          <w:rtl/>
        </w:rPr>
        <w:t>36 / 101</w:t>
      </w:r>
      <w:r w:rsidR="001C4878">
        <w:rPr>
          <w:rFonts w:hint="cs"/>
          <w:rtl/>
        </w:rPr>
        <w:t xml:space="preserve">. </w:t>
      </w:r>
    </w:p>
    <w:p w:rsidR="00710959" w:rsidRDefault="006B6AC2" w:rsidP="00047B4C">
      <w:pPr>
        <w:pStyle w:val="libFootnote0"/>
        <w:rPr>
          <w:rtl/>
        </w:rPr>
      </w:pPr>
      <w:r>
        <w:rPr>
          <w:rFonts w:hint="cs"/>
          <w:rtl/>
        </w:rPr>
        <w:t>(4) المصنّف</w:t>
      </w:r>
      <w:r w:rsidR="00864EEE">
        <w:rPr>
          <w:rFonts w:hint="cs"/>
          <w:rtl/>
        </w:rPr>
        <w:t xml:space="preserve">، </w:t>
      </w:r>
      <w:r w:rsidR="00710959">
        <w:rPr>
          <w:rFonts w:hint="cs"/>
          <w:rtl/>
        </w:rPr>
        <w:t>لابن أبي شيبة 7</w:t>
      </w:r>
      <w:r w:rsidR="00603FE9">
        <w:rPr>
          <w:rFonts w:hint="cs"/>
          <w:rtl/>
        </w:rPr>
        <w:t xml:space="preserve">: </w:t>
      </w:r>
      <w:r w:rsidR="00710959">
        <w:rPr>
          <w:rFonts w:hint="cs"/>
          <w:rtl/>
        </w:rPr>
        <w:t>528 / 3</w:t>
      </w:r>
      <w:r w:rsidR="001C4878">
        <w:rPr>
          <w:rFonts w:hint="cs"/>
          <w:rtl/>
        </w:rPr>
        <w:t xml:space="preserve">. </w:t>
      </w:r>
    </w:p>
    <w:p w:rsidR="00710959" w:rsidRDefault="00710959" w:rsidP="009431ED">
      <w:pPr>
        <w:pStyle w:val="libNormal"/>
        <w:rPr>
          <w:rtl/>
        </w:rPr>
      </w:pPr>
      <w:r>
        <w:rPr>
          <w:rtl/>
        </w:rPr>
        <w:br w:type="page"/>
      </w:r>
    </w:p>
    <w:p w:rsidR="006B6AC2" w:rsidRDefault="007940DA" w:rsidP="007940DA">
      <w:pPr>
        <w:pStyle w:val="Heading1"/>
        <w:rPr>
          <w:rtl/>
        </w:rPr>
      </w:pPr>
      <w:bookmarkStart w:id="64" w:name="_Toc521235934"/>
      <w:r>
        <w:rPr>
          <w:rFonts w:hint="cs"/>
          <w:rtl/>
        </w:rPr>
        <w:lastRenderedPageBreak/>
        <w:t xml:space="preserve">مصادر حديث سيادة فاطمة </w:t>
      </w:r>
      <w:r w:rsidRPr="006B6AC2">
        <w:rPr>
          <w:rStyle w:val="libAlaemChar"/>
          <w:rFonts w:eastAsiaTheme="minorHAnsi"/>
          <w:rtl/>
        </w:rPr>
        <w:t>عليها‌السلام</w:t>
      </w:r>
      <w:bookmarkEnd w:id="64"/>
    </w:p>
    <w:p w:rsidR="0043730B" w:rsidRDefault="007940DA" w:rsidP="00CD59ED">
      <w:pPr>
        <w:pStyle w:val="libNormal"/>
        <w:rPr>
          <w:rtl/>
        </w:rPr>
      </w:pPr>
      <w:r>
        <w:rPr>
          <w:rFonts w:hint="cs"/>
          <w:rtl/>
        </w:rPr>
        <w:t>جمهرة النسب</w:t>
      </w:r>
      <w:r w:rsidR="00864EEE">
        <w:rPr>
          <w:rFonts w:hint="cs"/>
          <w:rtl/>
        </w:rPr>
        <w:t xml:space="preserve">، </w:t>
      </w:r>
      <w:r>
        <w:rPr>
          <w:rFonts w:hint="cs"/>
          <w:rtl/>
        </w:rPr>
        <w:t xml:space="preserve">لابن الكلبيّ </w:t>
      </w:r>
      <w:r w:rsidR="009431ED">
        <w:rPr>
          <w:rFonts w:hint="cs"/>
          <w:rtl/>
        </w:rPr>
        <w:t>(</w:t>
      </w:r>
      <w:r>
        <w:rPr>
          <w:rFonts w:hint="cs"/>
          <w:rtl/>
        </w:rPr>
        <w:t>ت 204</w:t>
      </w:r>
      <w:r w:rsidR="009431ED">
        <w:rPr>
          <w:rFonts w:hint="cs"/>
          <w:rtl/>
        </w:rPr>
        <w:t>)</w:t>
      </w:r>
      <w:r>
        <w:rPr>
          <w:rFonts w:hint="cs"/>
          <w:rtl/>
        </w:rPr>
        <w:t xml:space="preserve"> وفيه</w:t>
      </w:r>
      <w:r w:rsidR="00603FE9">
        <w:rPr>
          <w:rFonts w:hint="cs"/>
          <w:rtl/>
        </w:rPr>
        <w:t xml:space="preserve">: </w:t>
      </w:r>
      <w:r>
        <w:rPr>
          <w:rFonts w:hint="cs"/>
          <w:rtl/>
        </w:rPr>
        <w:t>سيّدة النساء</w:t>
      </w:r>
      <w:r w:rsidR="00864EEE">
        <w:rPr>
          <w:rFonts w:hint="cs"/>
          <w:rtl/>
        </w:rPr>
        <w:t xml:space="preserve">، </w:t>
      </w:r>
      <w:r>
        <w:rPr>
          <w:rFonts w:hint="cs"/>
          <w:rtl/>
        </w:rPr>
        <w:t>المصنّف</w:t>
      </w:r>
      <w:r w:rsidR="00864EEE">
        <w:rPr>
          <w:rFonts w:hint="cs"/>
          <w:rtl/>
        </w:rPr>
        <w:t xml:space="preserve">، </w:t>
      </w:r>
      <w:r>
        <w:rPr>
          <w:rFonts w:hint="cs"/>
          <w:rtl/>
        </w:rPr>
        <w:t xml:space="preserve">لابن أبي شيبة </w:t>
      </w:r>
      <w:r w:rsidR="009431ED">
        <w:rPr>
          <w:rFonts w:hint="cs"/>
          <w:rtl/>
        </w:rPr>
        <w:t>(</w:t>
      </w:r>
      <w:r>
        <w:rPr>
          <w:rFonts w:hint="cs"/>
          <w:rtl/>
        </w:rPr>
        <w:t>235</w:t>
      </w:r>
      <w:r w:rsidR="009431ED">
        <w:rPr>
          <w:rFonts w:hint="cs"/>
          <w:rtl/>
        </w:rPr>
        <w:t>)</w:t>
      </w:r>
      <w:r>
        <w:rPr>
          <w:rFonts w:hint="cs"/>
          <w:rtl/>
        </w:rPr>
        <w:t xml:space="preserve"> 7</w:t>
      </w:r>
      <w:r w:rsidR="00603FE9">
        <w:rPr>
          <w:rFonts w:hint="cs"/>
          <w:rtl/>
        </w:rPr>
        <w:t xml:space="preserve">: </w:t>
      </w:r>
      <w:r>
        <w:rPr>
          <w:rFonts w:hint="cs"/>
          <w:rtl/>
        </w:rPr>
        <w:t>527 / 2 و 3 و 5 و 12</w:t>
      </w:r>
      <w:r w:rsidR="00603FE9">
        <w:rPr>
          <w:rFonts w:hint="cs"/>
          <w:rtl/>
        </w:rPr>
        <w:t xml:space="preserve">: </w:t>
      </w:r>
      <w:r>
        <w:rPr>
          <w:rFonts w:hint="cs"/>
          <w:rtl/>
        </w:rPr>
        <w:t>127 / 13323</w:t>
      </w:r>
      <w:r w:rsidR="00603FE9">
        <w:rPr>
          <w:rFonts w:hint="cs"/>
          <w:rtl/>
        </w:rPr>
        <w:t xml:space="preserve">؛ </w:t>
      </w:r>
      <w:r>
        <w:rPr>
          <w:rFonts w:hint="cs"/>
          <w:rtl/>
        </w:rPr>
        <w:t>تفسير القرآن العزيز</w:t>
      </w:r>
      <w:r w:rsidR="00864EEE">
        <w:rPr>
          <w:rFonts w:hint="cs"/>
          <w:rtl/>
        </w:rPr>
        <w:t xml:space="preserve">، </w:t>
      </w:r>
      <w:r>
        <w:rPr>
          <w:rFonts w:hint="cs"/>
          <w:rtl/>
        </w:rPr>
        <w:t xml:space="preserve">لعبد الرزّاق الصنعاني </w:t>
      </w:r>
      <w:r w:rsidR="009431ED">
        <w:rPr>
          <w:rFonts w:hint="cs"/>
          <w:rtl/>
        </w:rPr>
        <w:t>(</w:t>
      </w:r>
      <w:r>
        <w:rPr>
          <w:rFonts w:hint="cs"/>
          <w:rtl/>
        </w:rPr>
        <w:t>211</w:t>
      </w:r>
      <w:r w:rsidR="009431ED">
        <w:rPr>
          <w:rFonts w:hint="cs"/>
          <w:rtl/>
        </w:rPr>
        <w:t>)</w:t>
      </w:r>
      <w:r>
        <w:rPr>
          <w:rFonts w:hint="cs"/>
          <w:rtl/>
        </w:rPr>
        <w:t xml:space="preserve"> 1</w:t>
      </w:r>
      <w:r w:rsidR="00603FE9">
        <w:rPr>
          <w:rFonts w:hint="cs"/>
          <w:rtl/>
        </w:rPr>
        <w:t xml:space="preserve">: </w:t>
      </w:r>
      <w:r>
        <w:rPr>
          <w:rFonts w:hint="cs"/>
          <w:rtl/>
        </w:rPr>
        <w:t>128 / 403</w:t>
      </w:r>
      <w:r w:rsidR="00864EEE">
        <w:rPr>
          <w:rFonts w:hint="cs"/>
          <w:rtl/>
        </w:rPr>
        <w:t xml:space="preserve">، </w:t>
      </w:r>
      <w:r>
        <w:rPr>
          <w:rFonts w:hint="cs"/>
          <w:rtl/>
        </w:rPr>
        <w:t>الولاية</w:t>
      </w:r>
      <w:r w:rsidR="00864EEE">
        <w:rPr>
          <w:rFonts w:hint="cs"/>
          <w:rtl/>
        </w:rPr>
        <w:t xml:space="preserve">، </w:t>
      </w:r>
      <w:r>
        <w:rPr>
          <w:rFonts w:hint="cs"/>
          <w:rtl/>
        </w:rPr>
        <w:t xml:space="preserve">لابن عقدة </w:t>
      </w:r>
      <w:r w:rsidR="009431ED">
        <w:rPr>
          <w:rFonts w:hint="cs"/>
          <w:rtl/>
        </w:rPr>
        <w:t>(</w:t>
      </w:r>
      <w:r>
        <w:rPr>
          <w:rFonts w:hint="cs"/>
          <w:rtl/>
        </w:rPr>
        <w:t>323</w:t>
      </w:r>
      <w:r w:rsidR="009431ED">
        <w:rPr>
          <w:rFonts w:hint="cs"/>
          <w:rtl/>
        </w:rPr>
        <w:t>)</w:t>
      </w:r>
      <w:r w:rsidR="00603FE9">
        <w:rPr>
          <w:rFonts w:hint="cs"/>
          <w:rtl/>
        </w:rPr>
        <w:t xml:space="preserve">: </w:t>
      </w:r>
      <w:r>
        <w:rPr>
          <w:rFonts w:hint="cs"/>
          <w:rtl/>
        </w:rPr>
        <w:t>172 ومواضع أخرى</w:t>
      </w:r>
      <w:r w:rsidR="00864EEE">
        <w:rPr>
          <w:rFonts w:hint="cs"/>
          <w:rtl/>
        </w:rPr>
        <w:t xml:space="preserve">، </w:t>
      </w:r>
      <w:r>
        <w:rPr>
          <w:rFonts w:hint="cs"/>
          <w:rtl/>
        </w:rPr>
        <w:t>مسند أبي يعلى 2</w:t>
      </w:r>
      <w:r w:rsidR="00603FE9">
        <w:rPr>
          <w:rFonts w:hint="cs"/>
          <w:rtl/>
        </w:rPr>
        <w:t xml:space="preserve">: </w:t>
      </w:r>
      <w:r>
        <w:rPr>
          <w:rFonts w:hint="cs"/>
          <w:rtl/>
        </w:rPr>
        <w:t>395 / 1169</w:t>
      </w:r>
      <w:r w:rsidR="00864EEE">
        <w:rPr>
          <w:rFonts w:hint="cs"/>
          <w:rtl/>
        </w:rPr>
        <w:t xml:space="preserve">، </w:t>
      </w:r>
      <w:r>
        <w:rPr>
          <w:rFonts w:hint="cs"/>
          <w:rtl/>
        </w:rPr>
        <w:t>سنن الترمذيّ 5</w:t>
      </w:r>
      <w:r w:rsidR="00603FE9">
        <w:rPr>
          <w:rFonts w:hint="cs"/>
          <w:rtl/>
        </w:rPr>
        <w:t xml:space="preserve">: </w:t>
      </w:r>
      <w:r>
        <w:rPr>
          <w:rFonts w:hint="cs"/>
          <w:rtl/>
        </w:rPr>
        <w:t>656</w:t>
      </w:r>
      <w:r w:rsidR="00864EEE">
        <w:rPr>
          <w:rFonts w:hint="cs"/>
          <w:rtl/>
        </w:rPr>
        <w:t xml:space="preserve">، </w:t>
      </w:r>
      <w:r>
        <w:rPr>
          <w:rFonts w:hint="cs"/>
          <w:rtl/>
        </w:rPr>
        <w:t>خصائص الن</w:t>
      </w:r>
      <w:r w:rsidR="00CD59ED">
        <w:rPr>
          <w:rFonts w:hint="cs"/>
          <w:rtl/>
        </w:rPr>
        <w:t>س</w:t>
      </w:r>
      <w:r>
        <w:rPr>
          <w:rFonts w:hint="cs"/>
          <w:rtl/>
        </w:rPr>
        <w:t>ائي</w:t>
      </w:r>
      <w:r w:rsidR="00603FE9">
        <w:rPr>
          <w:rFonts w:hint="cs"/>
          <w:rtl/>
        </w:rPr>
        <w:t xml:space="preserve">: </w:t>
      </w:r>
      <w:r>
        <w:rPr>
          <w:rFonts w:hint="cs"/>
          <w:rtl/>
        </w:rPr>
        <w:t>129</w:t>
      </w:r>
      <w:r w:rsidR="00864EEE">
        <w:rPr>
          <w:rFonts w:hint="cs"/>
          <w:rtl/>
        </w:rPr>
        <w:t xml:space="preserve">، </w:t>
      </w:r>
      <w:r>
        <w:rPr>
          <w:rFonts w:hint="cs"/>
          <w:rtl/>
        </w:rPr>
        <w:t>معرفة الصحابة</w:t>
      </w:r>
      <w:r w:rsidR="00864EEE">
        <w:rPr>
          <w:rFonts w:hint="cs"/>
          <w:rtl/>
        </w:rPr>
        <w:t xml:space="preserve">، </w:t>
      </w:r>
      <w:r>
        <w:rPr>
          <w:rFonts w:hint="cs"/>
          <w:rtl/>
        </w:rPr>
        <w:t>لأبي نعيم 2</w:t>
      </w:r>
      <w:r w:rsidR="00603FE9">
        <w:rPr>
          <w:rFonts w:hint="cs"/>
          <w:rtl/>
        </w:rPr>
        <w:t xml:space="preserve">: </w:t>
      </w:r>
      <w:r>
        <w:rPr>
          <w:rFonts w:hint="cs"/>
          <w:rtl/>
        </w:rPr>
        <w:t>319</w:t>
      </w:r>
      <w:r w:rsidR="00864EEE">
        <w:rPr>
          <w:rFonts w:hint="cs"/>
          <w:rtl/>
        </w:rPr>
        <w:t xml:space="preserve">، </w:t>
      </w:r>
      <w:r>
        <w:rPr>
          <w:rFonts w:hint="cs"/>
          <w:rtl/>
        </w:rPr>
        <w:t>مسند أحمد</w:t>
      </w:r>
      <w:r w:rsidR="002C54F1">
        <w:rPr>
          <w:rFonts w:hint="cs"/>
          <w:rtl/>
        </w:rPr>
        <w:t xml:space="preserve"> - </w:t>
      </w:r>
      <w:r>
        <w:rPr>
          <w:rFonts w:hint="cs"/>
          <w:rtl/>
        </w:rPr>
        <w:t>مضى ذكره</w:t>
      </w:r>
      <w:r w:rsidR="002C54F1">
        <w:rPr>
          <w:rFonts w:hint="cs"/>
          <w:rtl/>
        </w:rPr>
        <w:t xml:space="preserve"> - </w:t>
      </w:r>
      <w:r>
        <w:rPr>
          <w:rFonts w:hint="cs"/>
          <w:rtl/>
        </w:rPr>
        <w:t>و 5</w:t>
      </w:r>
      <w:r w:rsidR="00603FE9">
        <w:rPr>
          <w:rFonts w:hint="cs"/>
          <w:rtl/>
        </w:rPr>
        <w:t xml:space="preserve">: </w:t>
      </w:r>
      <w:r>
        <w:rPr>
          <w:rFonts w:hint="cs"/>
          <w:rtl/>
        </w:rPr>
        <w:t>391</w:t>
      </w:r>
      <w:r w:rsidR="00864EEE">
        <w:rPr>
          <w:rFonts w:hint="cs"/>
          <w:rtl/>
        </w:rPr>
        <w:t xml:space="preserve">، </w:t>
      </w:r>
      <w:r>
        <w:rPr>
          <w:rFonts w:hint="cs"/>
          <w:rtl/>
        </w:rPr>
        <w:t>مشكل الآثار</w:t>
      </w:r>
      <w:r w:rsidR="00864EEE">
        <w:rPr>
          <w:rFonts w:hint="cs"/>
          <w:rtl/>
        </w:rPr>
        <w:t xml:space="preserve">، </w:t>
      </w:r>
      <w:r>
        <w:rPr>
          <w:rFonts w:hint="cs"/>
          <w:rtl/>
        </w:rPr>
        <w:t xml:space="preserve">للطحاويّ الحنفيّ </w:t>
      </w:r>
      <w:r w:rsidR="009431ED">
        <w:rPr>
          <w:rFonts w:hint="cs"/>
          <w:rtl/>
        </w:rPr>
        <w:t>(</w:t>
      </w:r>
      <w:r>
        <w:rPr>
          <w:rFonts w:hint="cs"/>
          <w:rtl/>
        </w:rPr>
        <w:t>321</w:t>
      </w:r>
      <w:r w:rsidR="009431ED">
        <w:rPr>
          <w:rFonts w:hint="cs"/>
          <w:rtl/>
        </w:rPr>
        <w:t>)</w:t>
      </w:r>
      <w:r>
        <w:rPr>
          <w:rFonts w:hint="cs"/>
          <w:rtl/>
        </w:rPr>
        <w:t xml:space="preserve"> مضى ذكره في أكثر من موضع</w:t>
      </w:r>
      <w:r w:rsidR="00864EEE">
        <w:rPr>
          <w:rFonts w:hint="cs"/>
          <w:rtl/>
        </w:rPr>
        <w:t xml:space="preserve">، </w:t>
      </w:r>
      <w:r>
        <w:rPr>
          <w:rFonts w:hint="cs"/>
          <w:rtl/>
        </w:rPr>
        <w:t>حلية الأولياء</w:t>
      </w:r>
      <w:r w:rsidR="00864EEE">
        <w:rPr>
          <w:rFonts w:hint="cs"/>
          <w:rtl/>
        </w:rPr>
        <w:t xml:space="preserve">، </w:t>
      </w:r>
      <w:r>
        <w:rPr>
          <w:rFonts w:hint="cs"/>
          <w:rtl/>
        </w:rPr>
        <w:t>لأبي نعيم 5</w:t>
      </w:r>
      <w:r w:rsidR="00603FE9">
        <w:rPr>
          <w:rFonts w:hint="cs"/>
          <w:rtl/>
        </w:rPr>
        <w:t xml:space="preserve">: </w:t>
      </w:r>
      <w:r>
        <w:rPr>
          <w:rFonts w:hint="cs"/>
          <w:rtl/>
        </w:rPr>
        <w:t>71</w:t>
      </w:r>
      <w:r w:rsidR="00864EEE">
        <w:rPr>
          <w:rFonts w:hint="cs"/>
          <w:rtl/>
        </w:rPr>
        <w:t xml:space="preserve">، </w:t>
      </w:r>
      <w:r>
        <w:rPr>
          <w:rFonts w:hint="cs"/>
          <w:rtl/>
        </w:rPr>
        <w:t>مناقب ابن المغازليّ الشافعيّ</w:t>
      </w:r>
      <w:r w:rsidR="00603FE9">
        <w:rPr>
          <w:rFonts w:hint="cs"/>
          <w:rtl/>
        </w:rPr>
        <w:t xml:space="preserve">: </w:t>
      </w:r>
      <w:r>
        <w:rPr>
          <w:rFonts w:hint="cs"/>
          <w:rtl/>
        </w:rPr>
        <w:t>144</w:t>
      </w:r>
      <w:r w:rsidR="00864EEE">
        <w:rPr>
          <w:rFonts w:hint="cs"/>
          <w:rtl/>
        </w:rPr>
        <w:t xml:space="preserve">، </w:t>
      </w:r>
      <w:r>
        <w:rPr>
          <w:rFonts w:hint="cs"/>
          <w:rtl/>
        </w:rPr>
        <w:t xml:space="preserve">تاريخ </w:t>
      </w:r>
      <w:r w:rsidR="0043730B">
        <w:rPr>
          <w:rFonts w:hint="cs"/>
          <w:rtl/>
        </w:rPr>
        <w:t>الإسلام</w:t>
      </w:r>
      <w:r w:rsidR="00864EEE">
        <w:rPr>
          <w:rFonts w:hint="cs"/>
          <w:rtl/>
        </w:rPr>
        <w:t xml:space="preserve">، </w:t>
      </w:r>
      <w:r w:rsidR="0043730B">
        <w:rPr>
          <w:rFonts w:hint="cs"/>
          <w:rtl/>
        </w:rPr>
        <w:t>للذهبيّ الحنبليّ 3</w:t>
      </w:r>
      <w:r w:rsidR="00603FE9">
        <w:rPr>
          <w:rFonts w:hint="cs"/>
          <w:rtl/>
        </w:rPr>
        <w:t xml:space="preserve">: </w:t>
      </w:r>
      <w:r w:rsidR="0043730B">
        <w:rPr>
          <w:rFonts w:hint="cs"/>
          <w:rtl/>
        </w:rPr>
        <w:t>46</w:t>
      </w:r>
      <w:r w:rsidR="00864EEE">
        <w:rPr>
          <w:rFonts w:hint="cs"/>
          <w:rtl/>
        </w:rPr>
        <w:t xml:space="preserve">، </w:t>
      </w:r>
      <w:r w:rsidR="0043730B">
        <w:rPr>
          <w:rFonts w:hint="cs"/>
          <w:rtl/>
        </w:rPr>
        <w:t>بحار الأنوار 43</w:t>
      </w:r>
      <w:r w:rsidR="00603FE9">
        <w:rPr>
          <w:rFonts w:hint="cs"/>
          <w:rtl/>
        </w:rPr>
        <w:t xml:space="preserve">: </w:t>
      </w:r>
      <w:r w:rsidR="0043730B">
        <w:rPr>
          <w:rFonts w:hint="cs"/>
          <w:rtl/>
        </w:rPr>
        <w:t>51</w:t>
      </w:r>
      <w:r w:rsidR="00864EEE">
        <w:rPr>
          <w:rFonts w:hint="cs"/>
          <w:rtl/>
        </w:rPr>
        <w:t xml:space="preserve">، </w:t>
      </w:r>
      <w:r w:rsidR="0043730B">
        <w:rPr>
          <w:rFonts w:hint="cs"/>
          <w:rtl/>
        </w:rPr>
        <w:t>الاستيعاب 4 / 1894</w:t>
      </w:r>
      <w:r w:rsidR="00864EEE">
        <w:rPr>
          <w:rFonts w:hint="cs"/>
          <w:rtl/>
        </w:rPr>
        <w:t xml:space="preserve">، </w:t>
      </w:r>
      <w:r w:rsidR="0043730B">
        <w:rPr>
          <w:rFonts w:hint="cs"/>
          <w:rtl/>
        </w:rPr>
        <w:t>أمالي الصدوق / المجلس 26 ح 7</w:t>
      </w:r>
      <w:r w:rsidR="00864EEE">
        <w:rPr>
          <w:rFonts w:hint="cs"/>
          <w:rtl/>
        </w:rPr>
        <w:t xml:space="preserve">، </w:t>
      </w:r>
      <w:r w:rsidR="0043730B">
        <w:rPr>
          <w:rFonts w:hint="cs"/>
          <w:rtl/>
        </w:rPr>
        <w:t>المناقب</w:t>
      </w:r>
      <w:r w:rsidR="00864EEE">
        <w:rPr>
          <w:rFonts w:hint="cs"/>
          <w:rtl/>
        </w:rPr>
        <w:t xml:space="preserve">، </w:t>
      </w:r>
      <w:r w:rsidR="0043730B">
        <w:rPr>
          <w:rFonts w:hint="cs"/>
          <w:rtl/>
        </w:rPr>
        <w:t>لابن شهر آشوب 3</w:t>
      </w:r>
      <w:r w:rsidR="00603FE9">
        <w:rPr>
          <w:rFonts w:hint="cs"/>
          <w:rtl/>
        </w:rPr>
        <w:t xml:space="preserve">: </w:t>
      </w:r>
      <w:r w:rsidR="0043730B">
        <w:rPr>
          <w:rFonts w:hint="cs"/>
          <w:rtl/>
        </w:rPr>
        <w:t>323</w:t>
      </w:r>
      <w:r w:rsidR="00864EEE">
        <w:rPr>
          <w:rFonts w:hint="cs"/>
          <w:rtl/>
        </w:rPr>
        <w:t xml:space="preserve">، </w:t>
      </w:r>
      <w:r w:rsidR="0043730B">
        <w:rPr>
          <w:rFonts w:hint="cs"/>
          <w:rtl/>
        </w:rPr>
        <w:t>مختصر تاريخ دمشق 18</w:t>
      </w:r>
      <w:r w:rsidR="00603FE9">
        <w:rPr>
          <w:rFonts w:hint="cs"/>
          <w:rtl/>
        </w:rPr>
        <w:t xml:space="preserve">: </w:t>
      </w:r>
      <w:r w:rsidR="0043730B">
        <w:rPr>
          <w:rFonts w:hint="cs"/>
          <w:rtl/>
        </w:rPr>
        <w:t>28</w:t>
      </w:r>
      <w:r w:rsidR="00864EEE">
        <w:rPr>
          <w:rFonts w:hint="cs"/>
          <w:rtl/>
        </w:rPr>
        <w:t xml:space="preserve">، </w:t>
      </w:r>
      <w:r w:rsidR="0043730B">
        <w:rPr>
          <w:rFonts w:hint="cs"/>
          <w:rtl/>
        </w:rPr>
        <w:t>ذخائر العقبى</w:t>
      </w:r>
      <w:r w:rsidR="00603FE9">
        <w:rPr>
          <w:rFonts w:hint="cs"/>
          <w:rtl/>
        </w:rPr>
        <w:t xml:space="preserve">: </w:t>
      </w:r>
      <w:r w:rsidR="0043730B">
        <w:rPr>
          <w:rFonts w:hint="cs"/>
          <w:rtl/>
        </w:rPr>
        <w:t>43</w:t>
      </w:r>
      <w:r w:rsidR="00864EEE">
        <w:rPr>
          <w:rFonts w:hint="cs"/>
          <w:rtl/>
        </w:rPr>
        <w:t xml:space="preserve">، </w:t>
      </w:r>
      <w:r w:rsidR="0043730B">
        <w:rPr>
          <w:rFonts w:hint="cs"/>
          <w:rtl/>
        </w:rPr>
        <w:t>مناقب أميرالمؤمنين</w:t>
      </w:r>
      <w:r w:rsidR="00864EEE">
        <w:rPr>
          <w:rFonts w:hint="cs"/>
          <w:rtl/>
        </w:rPr>
        <w:t xml:space="preserve">، </w:t>
      </w:r>
      <w:r w:rsidR="0043730B">
        <w:rPr>
          <w:rFonts w:hint="cs"/>
          <w:rtl/>
        </w:rPr>
        <w:t>للكوفيّ 2</w:t>
      </w:r>
      <w:r w:rsidR="00603FE9">
        <w:rPr>
          <w:rFonts w:hint="cs"/>
          <w:rtl/>
        </w:rPr>
        <w:t xml:space="preserve">: </w:t>
      </w:r>
      <w:r w:rsidR="0043730B">
        <w:rPr>
          <w:rFonts w:hint="cs"/>
          <w:rtl/>
        </w:rPr>
        <w:t>14 / 680 و 20 / 686</w:t>
      </w:r>
      <w:r w:rsidR="00864EEE">
        <w:rPr>
          <w:rFonts w:hint="cs"/>
          <w:rtl/>
        </w:rPr>
        <w:t xml:space="preserve">، </w:t>
      </w:r>
      <w:r w:rsidR="0043730B">
        <w:rPr>
          <w:rFonts w:hint="cs"/>
          <w:rtl/>
        </w:rPr>
        <w:t>الذرّية الطاهرة</w:t>
      </w:r>
      <w:r w:rsidR="00864EEE">
        <w:rPr>
          <w:rFonts w:hint="cs"/>
          <w:rtl/>
        </w:rPr>
        <w:t xml:space="preserve">، </w:t>
      </w:r>
      <w:r w:rsidR="0043730B">
        <w:rPr>
          <w:rFonts w:hint="cs"/>
          <w:rtl/>
        </w:rPr>
        <w:t>للدولابيّ</w:t>
      </w:r>
      <w:r w:rsidR="00603FE9">
        <w:rPr>
          <w:rFonts w:hint="cs"/>
          <w:rtl/>
        </w:rPr>
        <w:t xml:space="preserve">: </w:t>
      </w:r>
      <w:r w:rsidR="0043730B">
        <w:rPr>
          <w:rFonts w:hint="cs"/>
          <w:rtl/>
        </w:rPr>
        <w:t>147</w:t>
      </w:r>
      <w:r w:rsidR="00864EEE">
        <w:rPr>
          <w:rFonts w:hint="cs"/>
          <w:rtl/>
        </w:rPr>
        <w:t xml:space="preserve">، </w:t>
      </w:r>
      <w:r w:rsidR="0043730B">
        <w:rPr>
          <w:rFonts w:hint="cs"/>
          <w:rtl/>
        </w:rPr>
        <w:t>المستدرك على الصحيحين 3</w:t>
      </w:r>
      <w:r w:rsidR="00603FE9">
        <w:rPr>
          <w:rFonts w:hint="cs"/>
          <w:rtl/>
        </w:rPr>
        <w:t xml:space="preserve">: </w:t>
      </w:r>
      <w:r w:rsidR="0043730B">
        <w:rPr>
          <w:rFonts w:hint="cs"/>
          <w:rtl/>
        </w:rPr>
        <w:t>170 / 4740</w:t>
      </w:r>
      <w:r w:rsidR="00864EEE">
        <w:rPr>
          <w:rFonts w:hint="cs"/>
          <w:rtl/>
        </w:rPr>
        <w:t xml:space="preserve">، </w:t>
      </w:r>
      <w:r w:rsidR="0043730B">
        <w:rPr>
          <w:rFonts w:hint="cs"/>
          <w:rtl/>
        </w:rPr>
        <w:t>التلخيص</w:t>
      </w:r>
      <w:r w:rsidR="00864EEE">
        <w:rPr>
          <w:rFonts w:hint="cs"/>
          <w:rtl/>
        </w:rPr>
        <w:t xml:space="preserve">، </w:t>
      </w:r>
      <w:r w:rsidR="0043730B">
        <w:rPr>
          <w:rFonts w:hint="cs"/>
          <w:rtl/>
        </w:rPr>
        <w:t>للذهبي هامش المستدرك</w:t>
      </w:r>
      <w:r w:rsidR="00603FE9">
        <w:rPr>
          <w:rFonts w:hint="cs"/>
          <w:rtl/>
        </w:rPr>
        <w:t xml:space="preserve">؛ </w:t>
      </w:r>
      <w:r w:rsidR="0043730B">
        <w:rPr>
          <w:rFonts w:hint="cs"/>
          <w:rtl/>
        </w:rPr>
        <w:t>مناقب عليّ وما نزل من القرآن في عليّ</w:t>
      </w:r>
      <w:r w:rsidR="00864EEE">
        <w:rPr>
          <w:rFonts w:hint="cs"/>
          <w:rtl/>
        </w:rPr>
        <w:t xml:space="preserve">، </w:t>
      </w:r>
      <w:r w:rsidR="0043730B">
        <w:rPr>
          <w:rFonts w:hint="cs"/>
          <w:rtl/>
        </w:rPr>
        <w:t>لابن مردويه</w:t>
      </w:r>
      <w:r w:rsidR="00603FE9">
        <w:rPr>
          <w:rFonts w:hint="cs"/>
          <w:rtl/>
        </w:rPr>
        <w:t xml:space="preserve">: </w:t>
      </w:r>
      <w:r w:rsidR="0043730B">
        <w:rPr>
          <w:rFonts w:hint="cs"/>
          <w:rtl/>
        </w:rPr>
        <w:t>193 / 262 و 263</w:t>
      </w:r>
      <w:r w:rsidR="00864EEE">
        <w:rPr>
          <w:rFonts w:hint="cs"/>
          <w:rtl/>
        </w:rPr>
        <w:t xml:space="preserve">، </w:t>
      </w:r>
      <w:r w:rsidR="0043730B">
        <w:rPr>
          <w:rFonts w:hint="cs"/>
          <w:rtl/>
        </w:rPr>
        <w:t>و 194 / 264</w:t>
      </w:r>
      <w:r w:rsidR="00864EEE">
        <w:rPr>
          <w:rFonts w:hint="cs"/>
          <w:rtl/>
        </w:rPr>
        <w:t xml:space="preserve">، </w:t>
      </w:r>
      <w:r w:rsidR="0043730B">
        <w:rPr>
          <w:rFonts w:hint="cs"/>
          <w:rtl/>
        </w:rPr>
        <w:t>الدرّ المنثور 2</w:t>
      </w:r>
      <w:r w:rsidR="00603FE9">
        <w:rPr>
          <w:rFonts w:hint="cs"/>
          <w:rtl/>
        </w:rPr>
        <w:t xml:space="preserve">: </w:t>
      </w:r>
      <w:r w:rsidR="0043730B">
        <w:rPr>
          <w:rFonts w:hint="cs"/>
          <w:rtl/>
        </w:rPr>
        <w:t>23</w:t>
      </w:r>
      <w:r w:rsidR="00864EEE">
        <w:rPr>
          <w:rFonts w:hint="cs"/>
          <w:rtl/>
        </w:rPr>
        <w:t xml:space="preserve">، </w:t>
      </w:r>
      <w:r w:rsidR="0043730B">
        <w:rPr>
          <w:rFonts w:hint="cs"/>
          <w:rtl/>
        </w:rPr>
        <w:t>كنز العمّال 12</w:t>
      </w:r>
      <w:r w:rsidR="00603FE9">
        <w:rPr>
          <w:rFonts w:hint="cs"/>
          <w:rtl/>
        </w:rPr>
        <w:t xml:space="preserve">: </w:t>
      </w:r>
      <w:r w:rsidR="0043730B">
        <w:rPr>
          <w:rFonts w:hint="cs"/>
          <w:rtl/>
        </w:rPr>
        <w:t>145 / 34411</w:t>
      </w:r>
      <w:r w:rsidR="00864EEE">
        <w:rPr>
          <w:rFonts w:hint="cs"/>
          <w:rtl/>
        </w:rPr>
        <w:t xml:space="preserve">، </w:t>
      </w:r>
      <w:r w:rsidR="0043730B">
        <w:rPr>
          <w:rFonts w:hint="cs"/>
          <w:rtl/>
        </w:rPr>
        <w:t>البداية والنهاية</w:t>
      </w:r>
      <w:r w:rsidR="00864EEE">
        <w:rPr>
          <w:rFonts w:hint="cs"/>
          <w:rtl/>
        </w:rPr>
        <w:t xml:space="preserve">، </w:t>
      </w:r>
      <w:r w:rsidR="0043730B">
        <w:rPr>
          <w:rFonts w:hint="cs"/>
          <w:rtl/>
        </w:rPr>
        <w:t>لابن كثير الحنبليّ 2</w:t>
      </w:r>
      <w:r w:rsidR="00603FE9">
        <w:rPr>
          <w:rFonts w:hint="cs"/>
          <w:rtl/>
        </w:rPr>
        <w:t xml:space="preserve">: </w:t>
      </w:r>
      <w:r w:rsidR="0043730B">
        <w:rPr>
          <w:rFonts w:hint="cs"/>
          <w:rtl/>
        </w:rPr>
        <w:t>71</w:t>
      </w:r>
      <w:r w:rsidR="00864EEE">
        <w:rPr>
          <w:rFonts w:hint="cs"/>
          <w:rtl/>
        </w:rPr>
        <w:t xml:space="preserve">، </w:t>
      </w:r>
      <w:r w:rsidR="0043730B">
        <w:rPr>
          <w:rFonts w:hint="cs"/>
          <w:rtl/>
        </w:rPr>
        <w:t>صحيح البخاري</w:t>
      </w:r>
      <w:r w:rsidR="002C54F1">
        <w:rPr>
          <w:rFonts w:hint="cs"/>
          <w:rtl/>
        </w:rPr>
        <w:t xml:space="preserve"> - </w:t>
      </w:r>
      <w:r w:rsidR="0043730B">
        <w:rPr>
          <w:rFonts w:hint="cs"/>
          <w:rtl/>
        </w:rPr>
        <w:t>المناقب 25 فضائل أصحاب النبيّ</w:t>
      </w:r>
      <w:r w:rsidR="00864EEE">
        <w:rPr>
          <w:rFonts w:hint="cs"/>
          <w:rtl/>
        </w:rPr>
        <w:t xml:space="preserve">، </w:t>
      </w:r>
      <w:r w:rsidR="0043730B">
        <w:rPr>
          <w:rFonts w:hint="cs"/>
          <w:rtl/>
        </w:rPr>
        <w:t>12 المغازي 38</w:t>
      </w:r>
      <w:r w:rsidR="002C54F1">
        <w:rPr>
          <w:rFonts w:hint="cs"/>
          <w:rtl/>
        </w:rPr>
        <w:t xml:space="preserve"> - </w:t>
      </w:r>
      <w:r w:rsidR="0043730B">
        <w:rPr>
          <w:rFonts w:hint="cs"/>
          <w:rtl/>
        </w:rPr>
        <w:t>الاستئذان 43</w:t>
      </w:r>
      <w:r w:rsidR="00603FE9">
        <w:rPr>
          <w:rFonts w:hint="cs"/>
          <w:rtl/>
        </w:rPr>
        <w:t xml:space="preserve">؛ </w:t>
      </w:r>
      <w:r w:rsidR="0043730B">
        <w:rPr>
          <w:rFonts w:hint="cs"/>
          <w:rtl/>
        </w:rPr>
        <w:t>صحيح مسلم</w:t>
      </w:r>
      <w:r w:rsidR="002C54F1">
        <w:rPr>
          <w:rFonts w:hint="cs"/>
          <w:rtl/>
        </w:rPr>
        <w:t xml:space="preserve"> - </w:t>
      </w:r>
      <w:r w:rsidR="0043730B">
        <w:rPr>
          <w:rFonts w:hint="cs"/>
          <w:rtl/>
        </w:rPr>
        <w:t>فضائل الصحابة رقم 97</w:t>
      </w:r>
      <w:r w:rsidR="002C54F1">
        <w:rPr>
          <w:rFonts w:hint="cs"/>
          <w:rtl/>
        </w:rPr>
        <w:t xml:space="preserve"> - </w:t>
      </w:r>
      <w:r w:rsidR="0043730B">
        <w:rPr>
          <w:rFonts w:hint="cs"/>
          <w:rtl/>
        </w:rPr>
        <w:t>99</w:t>
      </w:r>
      <w:r w:rsidR="00864EEE">
        <w:rPr>
          <w:rFonts w:hint="cs"/>
          <w:rtl/>
        </w:rPr>
        <w:t xml:space="preserve">، </w:t>
      </w:r>
      <w:r w:rsidR="0043730B">
        <w:rPr>
          <w:rFonts w:hint="cs"/>
          <w:rtl/>
        </w:rPr>
        <w:t>ابن ماجة كتاب الجنائز 64</w:t>
      </w:r>
      <w:r w:rsidR="00864EEE">
        <w:rPr>
          <w:rFonts w:hint="cs"/>
          <w:rtl/>
        </w:rPr>
        <w:t xml:space="preserve">، </w:t>
      </w:r>
      <w:r w:rsidR="0043730B">
        <w:rPr>
          <w:rFonts w:hint="cs"/>
          <w:rtl/>
        </w:rPr>
        <w:t>تهذيب الكمال</w:t>
      </w:r>
      <w:r w:rsidR="00864EEE">
        <w:rPr>
          <w:rFonts w:hint="cs"/>
          <w:rtl/>
        </w:rPr>
        <w:t xml:space="preserve">، </w:t>
      </w:r>
      <w:r w:rsidR="0043730B">
        <w:rPr>
          <w:rFonts w:hint="cs"/>
          <w:rtl/>
        </w:rPr>
        <w:t>للمزيّ 35</w:t>
      </w:r>
      <w:r w:rsidR="00603FE9">
        <w:rPr>
          <w:rFonts w:hint="cs"/>
          <w:rtl/>
        </w:rPr>
        <w:t xml:space="preserve">: </w:t>
      </w:r>
      <w:r w:rsidR="0043730B">
        <w:rPr>
          <w:rFonts w:hint="cs"/>
          <w:rtl/>
        </w:rPr>
        <w:t>251</w:t>
      </w:r>
      <w:r w:rsidR="002C54F1">
        <w:rPr>
          <w:rFonts w:hint="cs"/>
          <w:rtl/>
        </w:rPr>
        <w:t xml:space="preserve"> - </w:t>
      </w:r>
      <w:r w:rsidR="0043730B">
        <w:rPr>
          <w:rFonts w:hint="cs"/>
          <w:rtl/>
        </w:rPr>
        <w:t>252 ولقد كان رسول الله</w:t>
      </w:r>
      <w:r w:rsidR="0043730B" w:rsidRPr="0043730B">
        <w:rPr>
          <w:rStyle w:val="libAlaemChar"/>
          <w:rFonts w:eastAsiaTheme="minorHAnsi"/>
          <w:rtl/>
        </w:rPr>
        <w:t xml:space="preserve"> </w:t>
      </w:r>
      <w:r w:rsidR="0043730B" w:rsidRPr="009D1003">
        <w:rPr>
          <w:rStyle w:val="libAlaemChar"/>
          <w:rFonts w:eastAsiaTheme="minorHAnsi"/>
          <w:rtl/>
        </w:rPr>
        <w:t>صلى‌الله‌عليه‌وآله‌وسلم</w:t>
      </w:r>
      <w:r w:rsidR="0043730B">
        <w:rPr>
          <w:rFonts w:hint="cs"/>
          <w:rtl/>
        </w:rPr>
        <w:t xml:space="preserve"> يخاطب</w:t>
      </w:r>
      <w:r w:rsidR="00E55B10">
        <w:rPr>
          <w:rFonts w:hint="cs"/>
          <w:rtl/>
        </w:rPr>
        <w:t xml:space="preserve"> عليًّا </w:t>
      </w:r>
      <w:r w:rsidR="0043730B">
        <w:rPr>
          <w:rFonts w:hint="cs"/>
          <w:rtl/>
        </w:rPr>
        <w:t>فيقول</w:t>
      </w:r>
      <w:r w:rsidR="00603FE9">
        <w:rPr>
          <w:rFonts w:hint="cs"/>
          <w:rtl/>
        </w:rPr>
        <w:t xml:space="preserve">: </w:t>
      </w:r>
      <w:r w:rsidR="009431ED">
        <w:rPr>
          <w:rFonts w:hint="cs"/>
          <w:rtl/>
        </w:rPr>
        <w:t>(</w:t>
      </w:r>
      <w:r w:rsidR="0043730B">
        <w:rPr>
          <w:rFonts w:hint="cs"/>
          <w:rtl/>
        </w:rPr>
        <w:t>أ</w:t>
      </w:r>
      <w:r w:rsidR="00CD59ED">
        <w:rPr>
          <w:rFonts w:hint="cs"/>
          <w:rtl/>
        </w:rPr>
        <w:t>ُ</w:t>
      </w:r>
      <w:r w:rsidR="0043730B">
        <w:rPr>
          <w:rFonts w:hint="cs"/>
          <w:rtl/>
        </w:rPr>
        <w:t>وتيت</w:t>
      </w:r>
      <w:r w:rsidR="00CD59ED">
        <w:rPr>
          <w:rFonts w:hint="cs"/>
          <w:rtl/>
        </w:rPr>
        <w:t>َ</w:t>
      </w:r>
      <w:r w:rsidR="0043730B">
        <w:rPr>
          <w:rFonts w:hint="cs"/>
          <w:rtl/>
        </w:rPr>
        <w:t xml:space="preserve"> ثلاثا لم ي</w:t>
      </w:r>
      <w:r w:rsidR="00CD59ED">
        <w:rPr>
          <w:rFonts w:hint="cs"/>
          <w:rtl/>
        </w:rPr>
        <w:t>ُ</w:t>
      </w:r>
      <w:r w:rsidR="0043730B">
        <w:rPr>
          <w:rFonts w:hint="cs"/>
          <w:rtl/>
        </w:rPr>
        <w:t>ؤتهنّ</w:t>
      </w:r>
      <w:r w:rsidR="00CD59ED">
        <w:rPr>
          <w:rFonts w:hint="cs"/>
          <w:rtl/>
        </w:rPr>
        <w:t>َ</w:t>
      </w:r>
      <w:r w:rsidR="0043730B">
        <w:rPr>
          <w:rFonts w:hint="cs"/>
          <w:rtl/>
        </w:rPr>
        <w:t xml:space="preserve"> واحد</w:t>
      </w:r>
      <w:r w:rsidR="00CD59ED">
        <w:rPr>
          <w:rFonts w:hint="cs"/>
          <w:rtl/>
        </w:rPr>
        <w:t>ٌ</w:t>
      </w:r>
      <w:r w:rsidR="0043730B">
        <w:rPr>
          <w:rFonts w:hint="cs"/>
          <w:rtl/>
        </w:rPr>
        <w:t xml:space="preserve"> ولا أنا</w:t>
      </w:r>
      <w:r w:rsidR="008046A1">
        <w:rPr>
          <w:rFonts w:hint="cs"/>
          <w:rtl/>
        </w:rPr>
        <w:t>،</w:t>
      </w:r>
      <w:r w:rsidR="0043730B">
        <w:rPr>
          <w:rFonts w:hint="cs"/>
          <w:rtl/>
        </w:rPr>
        <w:t xml:space="preserve"> أ</w:t>
      </w:r>
      <w:r w:rsidR="00CD59ED">
        <w:rPr>
          <w:rFonts w:hint="cs"/>
          <w:rtl/>
        </w:rPr>
        <w:t>ُ</w:t>
      </w:r>
      <w:r w:rsidR="0043730B">
        <w:rPr>
          <w:rFonts w:hint="cs"/>
          <w:rtl/>
        </w:rPr>
        <w:t>وتيت</w:t>
      </w:r>
      <w:r w:rsidR="00CD59ED">
        <w:rPr>
          <w:rFonts w:hint="cs"/>
          <w:rtl/>
        </w:rPr>
        <w:t>َ</w:t>
      </w:r>
      <w:r w:rsidR="0043730B">
        <w:rPr>
          <w:rFonts w:hint="cs"/>
          <w:rtl/>
        </w:rPr>
        <w:t xml:space="preserve"> ص</w:t>
      </w:r>
      <w:r w:rsidR="00CD59ED">
        <w:rPr>
          <w:rFonts w:hint="cs"/>
          <w:rtl/>
        </w:rPr>
        <w:t>ِ</w:t>
      </w:r>
      <w:r w:rsidR="0043730B">
        <w:rPr>
          <w:rFonts w:hint="cs"/>
          <w:rtl/>
        </w:rPr>
        <w:t>ه</w:t>
      </w:r>
      <w:r w:rsidR="00CD59ED">
        <w:rPr>
          <w:rFonts w:hint="cs"/>
          <w:rtl/>
        </w:rPr>
        <w:t>ْ</w:t>
      </w:r>
      <w:r w:rsidR="0043730B">
        <w:rPr>
          <w:rFonts w:hint="cs"/>
          <w:rtl/>
        </w:rPr>
        <w:t>راً مثلي ولم أوت</w:t>
      </w:r>
      <w:r w:rsidR="00CD59ED">
        <w:rPr>
          <w:rFonts w:hint="cs"/>
          <w:rtl/>
        </w:rPr>
        <w:t>َ</w:t>
      </w:r>
      <w:r w:rsidR="0043730B">
        <w:rPr>
          <w:rFonts w:hint="cs"/>
          <w:rtl/>
        </w:rPr>
        <w:t xml:space="preserve"> أنا مثلي</w:t>
      </w:r>
      <w:r w:rsidR="00864EEE">
        <w:rPr>
          <w:rFonts w:hint="cs"/>
          <w:rtl/>
        </w:rPr>
        <w:t xml:space="preserve">، </w:t>
      </w:r>
      <w:r w:rsidR="0043730B">
        <w:rPr>
          <w:rFonts w:hint="cs"/>
          <w:rtl/>
        </w:rPr>
        <w:t>وأ</w:t>
      </w:r>
      <w:r w:rsidR="00CD59ED">
        <w:rPr>
          <w:rFonts w:hint="cs"/>
          <w:rtl/>
        </w:rPr>
        <w:t>ُ</w:t>
      </w:r>
      <w:r w:rsidR="0043730B">
        <w:rPr>
          <w:rFonts w:hint="cs"/>
          <w:rtl/>
        </w:rPr>
        <w:t>وتيت</w:t>
      </w:r>
      <w:r w:rsidR="00CD59ED">
        <w:rPr>
          <w:rFonts w:hint="cs"/>
          <w:rtl/>
        </w:rPr>
        <w:t>َ</w:t>
      </w:r>
      <w:r w:rsidR="0043730B">
        <w:rPr>
          <w:rFonts w:hint="cs"/>
          <w:rtl/>
        </w:rPr>
        <w:t xml:space="preserve"> زوجةً صدّيقةً مثل ابنتي ولم أ</w:t>
      </w:r>
      <w:r w:rsidR="00CD59ED">
        <w:rPr>
          <w:rFonts w:hint="cs"/>
          <w:rtl/>
        </w:rPr>
        <w:t>ُ</w:t>
      </w:r>
      <w:r w:rsidR="0043730B">
        <w:rPr>
          <w:rFonts w:hint="cs"/>
          <w:rtl/>
        </w:rPr>
        <w:t>وت</w:t>
      </w:r>
      <w:r w:rsidR="00CD59ED">
        <w:rPr>
          <w:rFonts w:hint="cs"/>
          <w:rtl/>
        </w:rPr>
        <w:t>َ</w:t>
      </w:r>
      <w:r w:rsidR="0043730B">
        <w:rPr>
          <w:rFonts w:hint="cs"/>
          <w:rtl/>
        </w:rPr>
        <w:t xml:space="preserve"> مثلها زوجة</w:t>
      </w:r>
      <w:r w:rsidR="001C4878">
        <w:rPr>
          <w:rFonts w:hint="cs"/>
          <w:rtl/>
        </w:rPr>
        <w:t xml:space="preserve">. </w:t>
      </w:r>
      <w:r w:rsidR="0043730B">
        <w:rPr>
          <w:rFonts w:hint="cs"/>
          <w:rtl/>
        </w:rPr>
        <w:t>وأوتيت</w:t>
      </w:r>
      <w:r w:rsidR="008046A1">
        <w:rPr>
          <w:rFonts w:hint="cs"/>
          <w:rtl/>
        </w:rPr>
        <w:t>َ</w:t>
      </w:r>
      <w:r w:rsidR="0043730B">
        <w:rPr>
          <w:rFonts w:hint="cs"/>
          <w:rtl/>
        </w:rPr>
        <w:t xml:space="preserve"> الحسن والحسين من ص</w:t>
      </w:r>
      <w:r w:rsidR="00CD59ED">
        <w:rPr>
          <w:rFonts w:hint="cs"/>
          <w:rtl/>
        </w:rPr>
        <w:t>ُ</w:t>
      </w:r>
      <w:r w:rsidR="0043730B">
        <w:rPr>
          <w:rFonts w:hint="cs"/>
          <w:rtl/>
        </w:rPr>
        <w:t>ل</w:t>
      </w:r>
      <w:r w:rsidR="00CD59ED">
        <w:rPr>
          <w:rFonts w:hint="cs"/>
          <w:rtl/>
        </w:rPr>
        <w:t>ْ</w:t>
      </w:r>
      <w:r w:rsidR="0043730B">
        <w:rPr>
          <w:rFonts w:hint="cs"/>
          <w:rtl/>
        </w:rPr>
        <w:t xml:space="preserve">بك ولم </w:t>
      </w:r>
    </w:p>
    <w:p w:rsidR="0043730B" w:rsidRDefault="0043730B" w:rsidP="009431ED">
      <w:pPr>
        <w:pStyle w:val="libNormal"/>
        <w:rPr>
          <w:rtl/>
        </w:rPr>
      </w:pPr>
      <w:r>
        <w:rPr>
          <w:rtl/>
        </w:rPr>
        <w:br w:type="page"/>
      </w:r>
    </w:p>
    <w:p w:rsidR="009D1003" w:rsidRDefault="009F39A7" w:rsidP="008046A1">
      <w:pPr>
        <w:pStyle w:val="libNormal0"/>
        <w:rPr>
          <w:rtl/>
        </w:rPr>
      </w:pPr>
      <w:r>
        <w:rPr>
          <w:rFonts w:hint="cs"/>
          <w:rtl/>
        </w:rPr>
        <w:lastRenderedPageBreak/>
        <w:t>أوت</w:t>
      </w:r>
      <w:r w:rsidR="00CD59ED">
        <w:rPr>
          <w:rFonts w:hint="cs"/>
          <w:rtl/>
        </w:rPr>
        <w:t>َ</w:t>
      </w:r>
      <w:r>
        <w:rPr>
          <w:rFonts w:hint="cs"/>
          <w:rtl/>
        </w:rPr>
        <w:t xml:space="preserve"> من صلبي مثلهما</w:t>
      </w:r>
      <w:r w:rsidR="00864EEE">
        <w:rPr>
          <w:rFonts w:hint="cs"/>
          <w:rtl/>
        </w:rPr>
        <w:t xml:space="preserve">، </w:t>
      </w:r>
      <w:r>
        <w:rPr>
          <w:rFonts w:hint="cs"/>
          <w:rtl/>
        </w:rPr>
        <w:t>ولكنّكم منّي وأنا منكم</w:t>
      </w:r>
      <w:r w:rsidR="009431ED">
        <w:rPr>
          <w:rFonts w:hint="cs"/>
          <w:rtl/>
        </w:rPr>
        <w:t>)</w:t>
      </w:r>
      <w:r>
        <w:rPr>
          <w:rFonts w:hint="cs"/>
          <w:rtl/>
        </w:rPr>
        <w:t xml:space="preserve"> </w:t>
      </w:r>
      <w:r w:rsidRPr="009F39A7">
        <w:rPr>
          <w:rStyle w:val="libFootnotenumChar"/>
          <w:rFonts w:hint="cs"/>
          <w:rtl/>
        </w:rPr>
        <w:t>(1)</w:t>
      </w:r>
      <w:r w:rsidR="001C4878">
        <w:rPr>
          <w:rFonts w:hint="cs"/>
          <w:rtl/>
        </w:rPr>
        <w:t xml:space="preserve">. </w:t>
      </w:r>
      <w:r>
        <w:rPr>
          <w:rFonts w:hint="cs"/>
          <w:rtl/>
        </w:rPr>
        <w:t>سلام عليك يا رسول الله يوم ولدت ويوم بعثت فأنكرتك قريش أشدّ النّكير وأ</w:t>
      </w:r>
      <w:r w:rsidR="008046A1">
        <w:rPr>
          <w:rFonts w:hint="cs"/>
          <w:rtl/>
        </w:rPr>
        <w:t>ْ</w:t>
      </w:r>
      <w:r>
        <w:rPr>
          <w:rFonts w:hint="cs"/>
          <w:rtl/>
        </w:rPr>
        <w:t>تمروا بك ليقتلوك فأ</w:t>
      </w:r>
      <w:r w:rsidR="008046A1">
        <w:rPr>
          <w:rFonts w:hint="cs"/>
          <w:rtl/>
        </w:rPr>
        <w:t>ُ</w:t>
      </w:r>
      <w:r>
        <w:rPr>
          <w:rFonts w:hint="cs"/>
          <w:rtl/>
        </w:rPr>
        <w:t>مرت وأ</w:t>
      </w:r>
      <w:r w:rsidR="008046A1">
        <w:rPr>
          <w:rFonts w:hint="cs"/>
          <w:rtl/>
        </w:rPr>
        <w:t>َ</w:t>
      </w:r>
      <w:r>
        <w:rPr>
          <w:rFonts w:hint="cs"/>
          <w:rtl/>
        </w:rPr>
        <w:t>مرت</w:t>
      </w:r>
      <w:r w:rsidR="00864EEE">
        <w:rPr>
          <w:rFonts w:hint="cs"/>
          <w:rtl/>
        </w:rPr>
        <w:t xml:space="preserve">، </w:t>
      </w:r>
      <w:r>
        <w:rPr>
          <w:rFonts w:hint="cs"/>
          <w:rtl/>
        </w:rPr>
        <w:t>أمرك الله تعالى بالهجرة إلى المدينة</w:t>
      </w:r>
      <w:r w:rsidR="00864EEE">
        <w:rPr>
          <w:rFonts w:hint="cs"/>
          <w:rtl/>
        </w:rPr>
        <w:t xml:space="preserve">، </w:t>
      </w:r>
      <w:r>
        <w:rPr>
          <w:rFonts w:hint="cs"/>
          <w:rtl/>
        </w:rPr>
        <w:t>وأمرت ابن عمّك الفدائيّ أن يبيت على فراشك</w:t>
      </w:r>
      <w:r w:rsidR="00864EEE">
        <w:rPr>
          <w:rFonts w:hint="cs"/>
          <w:rtl/>
        </w:rPr>
        <w:t xml:space="preserve">، </w:t>
      </w:r>
      <w:r>
        <w:rPr>
          <w:rFonts w:hint="cs"/>
          <w:rtl/>
        </w:rPr>
        <w:t>فامتثل وأطاع وشرى نفسه لله</w:t>
      </w:r>
      <w:r w:rsidR="00864EEE">
        <w:rPr>
          <w:rFonts w:hint="cs"/>
          <w:rtl/>
        </w:rPr>
        <w:t xml:space="preserve">، </w:t>
      </w:r>
      <w:r>
        <w:rPr>
          <w:rFonts w:hint="cs"/>
          <w:rtl/>
        </w:rPr>
        <w:t>على نهج جدّه إسماعيل</w:t>
      </w:r>
      <w:r w:rsidRPr="009F39A7">
        <w:rPr>
          <w:rStyle w:val="libAlaemChar"/>
          <w:rFonts w:eastAsiaTheme="minorHAnsi"/>
          <w:rtl/>
        </w:rPr>
        <w:t xml:space="preserve"> </w:t>
      </w:r>
      <w:r w:rsidRPr="008B329B">
        <w:rPr>
          <w:rStyle w:val="libAlaemChar"/>
          <w:rFonts w:eastAsiaTheme="minorHAnsi"/>
          <w:rtl/>
        </w:rPr>
        <w:t>عليه‌السلام</w:t>
      </w:r>
      <w:r>
        <w:rPr>
          <w:rFonts w:hint="cs"/>
          <w:rtl/>
        </w:rPr>
        <w:t xml:space="preserve"> في طاعة أبيه إبراهيم </w:t>
      </w:r>
      <w:r w:rsidRPr="008B329B">
        <w:rPr>
          <w:rStyle w:val="libAlaemChar"/>
          <w:rFonts w:eastAsiaTheme="minorHAnsi"/>
          <w:rtl/>
        </w:rPr>
        <w:t>عليه‌السلام</w:t>
      </w:r>
      <w:r>
        <w:rPr>
          <w:rFonts w:hint="cs"/>
          <w:rtl/>
        </w:rPr>
        <w:t xml:space="preserve"> لتصديق رؤياه</w:t>
      </w:r>
      <w:r w:rsidR="004A4E29">
        <w:rPr>
          <w:rFonts w:hint="cs"/>
          <w:rtl/>
        </w:rPr>
        <w:t xml:space="preserve">! </w:t>
      </w:r>
      <w:r w:rsidRPr="009F39A7">
        <w:rPr>
          <w:rStyle w:val="libAlaemChar"/>
          <w:rFonts w:hint="cs"/>
          <w:rtl/>
        </w:rPr>
        <w:t>(</w:t>
      </w:r>
      <w:r w:rsidRPr="009F39A7">
        <w:rPr>
          <w:rStyle w:val="libAieChar"/>
          <w:rFonts w:eastAsia="MS Mincho"/>
          <w:rtl/>
        </w:rPr>
        <w:t>قَالَ يَا بُنَيّ إِنّي أَرَى‏ فِي الْمَنَامِ أَنّي أَذْبَحُكَ فَانظُرْ مَاذَا تَرَى‏ قَالَ يَا أَبَتِ افْعَلْ مَا تُؤْمَرُ سَتَجِدُنِي إِن شَاءَ اللّهُ مِنَ الصّابِرِينَ</w:t>
      </w:r>
      <w:r w:rsidRPr="009F39A7">
        <w:rPr>
          <w:rStyle w:val="libAlaemChar"/>
          <w:rFonts w:hint="cs"/>
          <w:rtl/>
        </w:rPr>
        <w:t>)</w:t>
      </w:r>
      <w:r>
        <w:rPr>
          <w:rFonts w:hint="cs"/>
          <w:rtl/>
        </w:rPr>
        <w:t xml:space="preserve"> </w:t>
      </w:r>
      <w:r w:rsidRPr="009F39A7">
        <w:rPr>
          <w:rStyle w:val="libFootnotenumChar"/>
          <w:rFonts w:hint="cs"/>
          <w:rtl/>
        </w:rPr>
        <w:t>(2)</w:t>
      </w:r>
      <w:r w:rsidR="001C4878">
        <w:rPr>
          <w:rFonts w:hint="cs"/>
          <w:rtl/>
        </w:rPr>
        <w:t xml:space="preserve">. </w:t>
      </w:r>
    </w:p>
    <w:p w:rsidR="009F39A7" w:rsidRDefault="009F39A7" w:rsidP="009F39A7">
      <w:pPr>
        <w:pStyle w:val="libNormal"/>
        <w:rPr>
          <w:rtl/>
        </w:rPr>
      </w:pPr>
      <w:r>
        <w:rPr>
          <w:rFonts w:hint="cs"/>
          <w:rtl/>
        </w:rPr>
        <w:t>وكان الخير فيما اختاره الله لك يا رسول الله إذ اكتنفتك الأنصار</w:t>
      </w:r>
      <w:r w:rsidR="001C4878">
        <w:rPr>
          <w:rFonts w:hint="cs"/>
          <w:rtl/>
        </w:rPr>
        <w:t>.</w:t>
      </w:r>
      <w:r w:rsidR="00B154FA">
        <w:rPr>
          <w:rFonts w:hint="cs"/>
          <w:rtl/>
        </w:rPr>
        <w:t xml:space="preserve"> إلّا </w:t>
      </w:r>
      <w:r>
        <w:rPr>
          <w:rFonts w:hint="cs"/>
          <w:rtl/>
        </w:rPr>
        <w:t>أنّ قريش ما زالت في عدوانها حتّى الفتح المبين</w:t>
      </w:r>
      <w:r w:rsidR="001C4878">
        <w:rPr>
          <w:rFonts w:hint="cs"/>
          <w:rtl/>
        </w:rPr>
        <w:t xml:space="preserve">. </w:t>
      </w:r>
      <w:r>
        <w:rPr>
          <w:rFonts w:hint="cs"/>
          <w:rtl/>
        </w:rPr>
        <w:t>وفي المدينة صبرت على جوى قوم حتّى ليلة قبضك الله إلى جواره ليمتحن بهم أهل بيتك الذين أنت منهم وهم منك</w:t>
      </w:r>
      <w:r w:rsidR="00864EEE">
        <w:rPr>
          <w:rFonts w:hint="cs"/>
          <w:rtl/>
        </w:rPr>
        <w:t xml:space="preserve">، </w:t>
      </w:r>
      <w:r>
        <w:rPr>
          <w:rFonts w:hint="cs"/>
          <w:rtl/>
        </w:rPr>
        <w:t>فأنتم الشجرة المباركة الطيّبة والكوثر الطاهر</w:t>
      </w:r>
      <w:r w:rsidR="001C4878">
        <w:rPr>
          <w:rFonts w:hint="cs"/>
          <w:rtl/>
        </w:rPr>
        <w:t xml:space="preserve">. </w:t>
      </w:r>
    </w:p>
    <w:p w:rsidR="009F39A7" w:rsidRPr="009F39A7" w:rsidRDefault="009F39A7" w:rsidP="009F39A7">
      <w:pPr>
        <w:pStyle w:val="Heading1"/>
        <w:rPr>
          <w:rtl/>
        </w:rPr>
      </w:pPr>
      <w:bookmarkStart w:id="65" w:name="_Toc521235935"/>
      <w:r>
        <w:rPr>
          <w:rFonts w:hint="cs"/>
          <w:rtl/>
        </w:rPr>
        <w:t>أبناء رسول الله وتهديد عمر بحرقهم</w:t>
      </w:r>
      <w:bookmarkEnd w:id="65"/>
    </w:p>
    <w:p w:rsidR="009D1003" w:rsidRDefault="009F39A7" w:rsidP="00F64E82">
      <w:pPr>
        <w:pStyle w:val="libNormal"/>
        <w:rPr>
          <w:rtl/>
        </w:rPr>
      </w:pPr>
      <w:r>
        <w:rPr>
          <w:rFonts w:hint="cs"/>
          <w:rtl/>
        </w:rPr>
        <w:t>وعمر إذ عزم على حرق بيت سيّدة نساء أهل الجنّة</w:t>
      </w:r>
      <w:r w:rsidR="00864EEE">
        <w:rPr>
          <w:rFonts w:hint="cs"/>
          <w:rtl/>
        </w:rPr>
        <w:t xml:space="preserve">، </w:t>
      </w:r>
      <w:r>
        <w:rPr>
          <w:rFonts w:hint="cs"/>
          <w:rtl/>
        </w:rPr>
        <w:t>يعلم أنّ في البيت سادة آخرين منهم سيّدا شباب أهل الجنّة الحسن والحسين</w:t>
      </w:r>
      <w:r w:rsidR="00864EEE">
        <w:rPr>
          <w:rFonts w:hint="cs"/>
          <w:rtl/>
        </w:rPr>
        <w:t xml:space="preserve">، </w:t>
      </w:r>
      <w:r>
        <w:rPr>
          <w:rFonts w:hint="cs"/>
          <w:rtl/>
        </w:rPr>
        <w:t>وهذه الخارجيّة بعينها والتي تتضاءل عندها خارجيّة ذي الخويصرة التميميّ النجديّ حتّى تكاد تكون قذّة في بحر خطايا القوم</w:t>
      </w:r>
      <w:r w:rsidR="00864EEE">
        <w:rPr>
          <w:rFonts w:hint="cs"/>
          <w:rtl/>
        </w:rPr>
        <w:t xml:space="preserve">، </w:t>
      </w:r>
      <w:r>
        <w:rPr>
          <w:rFonts w:hint="cs"/>
          <w:rtl/>
        </w:rPr>
        <w:t>وهو التمهيد لاستهانة ذوي العاهات بحرمة بيوتات الله</w:t>
      </w:r>
      <w:r w:rsidR="00864EEE">
        <w:rPr>
          <w:rFonts w:hint="cs"/>
          <w:rtl/>
        </w:rPr>
        <w:t xml:space="preserve">، </w:t>
      </w:r>
      <w:r>
        <w:rPr>
          <w:rFonts w:hint="cs"/>
          <w:rtl/>
        </w:rPr>
        <w:t>وهذا واحد منها طهّره الله تعالى وعصم أهل بيته</w:t>
      </w:r>
      <w:r w:rsidR="00864EEE">
        <w:rPr>
          <w:rFonts w:hint="cs"/>
          <w:rtl/>
        </w:rPr>
        <w:t xml:space="preserve">، </w:t>
      </w:r>
      <w:r>
        <w:rPr>
          <w:rFonts w:hint="cs"/>
          <w:rtl/>
        </w:rPr>
        <w:t>فصار يسيراً على ابن هند أن يخرج على سيّد المسلمين ووليّ أمرهم ويحاربه</w:t>
      </w:r>
      <w:r w:rsidR="001C4878">
        <w:rPr>
          <w:rFonts w:hint="cs"/>
          <w:rtl/>
        </w:rPr>
        <w:t>.</w:t>
      </w:r>
      <w:r w:rsidR="009431ED">
        <w:rPr>
          <w:rFonts w:hint="cs"/>
          <w:rtl/>
        </w:rPr>
        <w:t>.</w:t>
      </w:r>
      <w:r>
        <w:rPr>
          <w:rFonts w:hint="cs"/>
          <w:rtl/>
        </w:rPr>
        <w:t>.</w:t>
      </w:r>
      <w:r w:rsidR="00864EEE">
        <w:rPr>
          <w:rFonts w:hint="cs"/>
          <w:rtl/>
        </w:rPr>
        <w:t xml:space="preserve">، </w:t>
      </w:r>
      <w:r>
        <w:rPr>
          <w:rFonts w:hint="cs"/>
          <w:rtl/>
        </w:rPr>
        <w:t>وعلى الناقص أن يستخفّ بحرمة سيّد شباب أهل الجنّة ويقتله ويجعل من بدنه الطاهر ميداناً لخيل الفاسقين</w:t>
      </w:r>
      <w:r w:rsidR="001C4878">
        <w:rPr>
          <w:rFonts w:hint="cs"/>
          <w:rtl/>
        </w:rPr>
        <w:t xml:space="preserve">. </w:t>
      </w:r>
    </w:p>
    <w:p w:rsidR="009F39A7" w:rsidRDefault="009431ED" w:rsidP="009431ED">
      <w:pPr>
        <w:pStyle w:val="libLine"/>
        <w:rPr>
          <w:rtl/>
        </w:rPr>
      </w:pPr>
      <w:r>
        <w:rPr>
          <w:rFonts w:hint="cs"/>
          <w:rtl/>
        </w:rPr>
        <w:t>____________________</w:t>
      </w:r>
    </w:p>
    <w:p w:rsidR="009F39A7" w:rsidRDefault="009F39A7" w:rsidP="00AB5510">
      <w:pPr>
        <w:pStyle w:val="libFootnote0"/>
        <w:rPr>
          <w:rtl/>
        </w:rPr>
      </w:pPr>
      <w:r>
        <w:rPr>
          <w:rFonts w:hint="cs"/>
          <w:rtl/>
        </w:rPr>
        <w:t>(1) الرياض النضرة</w:t>
      </w:r>
      <w:r w:rsidR="00864EEE">
        <w:rPr>
          <w:rFonts w:hint="cs"/>
          <w:rtl/>
        </w:rPr>
        <w:t xml:space="preserve">، </w:t>
      </w:r>
      <w:r>
        <w:rPr>
          <w:rFonts w:hint="cs"/>
          <w:rtl/>
        </w:rPr>
        <w:t>المحبّ الطبريّ 2</w:t>
      </w:r>
      <w:r w:rsidR="00603FE9">
        <w:rPr>
          <w:rFonts w:hint="cs"/>
          <w:rtl/>
        </w:rPr>
        <w:t xml:space="preserve">: </w:t>
      </w:r>
      <w:r>
        <w:rPr>
          <w:rFonts w:hint="cs"/>
          <w:rtl/>
        </w:rPr>
        <w:t>202</w:t>
      </w:r>
      <w:r w:rsidR="001C4878">
        <w:rPr>
          <w:rFonts w:hint="cs"/>
          <w:rtl/>
        </w:rPr>
        <w:t xml:space="preserve">. </w:t>
      </w:r>
    </w:p>
    <w:p w:rsidR="009F39A7" w:rsidRDefault="009F39A7" w:rsidP="00AB5510">
      <w:pPr>
        <w:pStyle w:val="libFootnote0"/>
        <w:rPr>
          <w:rtl/>
        </w:rPr>
      </w:pPr>
      <w:r>
        <w:rPr>
          <w:rFonts w:hint="cs"/>
          <w:rtl/>
        </w:rPr>
        <w:t>(2) الصافّات</w:t>
      </w:r>
      <w:r w:rsidR="00603FE9">
        <w:rPr>
          <w:rFonts w:hint="cs"/>
          <w:rtl/>
        </w:rPr>
        <w:t xml:space="preserve">: </w:t>
      </w:r>
      <w:r>
        <w:rPr>
          <w:rFonts w:hint="cs"/>
          <w:rtl/>
        </w:rPr>
        <w:t>102</w:t>
      </w:r>
      <w:r w:rsidR="001C4878">
        <w:rPr>
          <w:rFonts w:hint="cs"/>
          <w:rtl/>
        </w:rPr>
        <w:t xml:space="preserve">. </w:t>
      </w:r>
    </w:p>
    <w:p w:rsidR="009F39A7" w:rsidRDefault="009F39A7" w:rsidP="009431ED">
      <w:pPr>
        <w:pStyle w:val="libNormal"/>
      </w:pPr>
      <w:r>
        <w:rPr>
          <w:rtl/>
        </w:rPr>
        <w:br w:type="page"/>
      </w:r>
    </w:p>
    <w:p w:rsidR="009F39A7" w:rsidRDefault="006E5EE9" w:rsidP="007308A7">
      <w:pPr>
        <w:pStyle w:val="libNormal"/>
        <w:rPr>
          <w:rtl/>
        </w:rPr>
      </w:pPr>
      <w:r>
        <w:rPr>
          <w:rFonts w:hint="cs"/>
          <w:rtl/>
        </w:rPr>
        <w:lastRenderedPageBreak/>
        <w:t>وقبل ذكر الحديث ومصادره</w:t>
      </w:r>
      <w:r w:rsidR="00864EEE">
        <w:rPr>
          <w:rFonts w:hint="cs"/>
          <w:rtl/>
        </w:rPr>
        <w:t xml:space="preserve">، </w:t>
      </w:r>
      <w:r>
        <w:rPr>
          <w:rFonts w:hint="cs"/>
          <w:rtl/>
        </w:rPr>
        <w:t>نقولها بقوّة وتحدّي</w:t>
      </w:r>
      <w:r w:rsidR="00603FE9">
        <w:rPr>
          <w:rFonts w:hint="cs"/>
          <w:rtl/>
        </w:rPr>
        <w:t xml:space="preserve">: </w:t>
      </w:r>
      <w:r>
        <w:rPr>
          <w:rFonts w:hint="cs"/>
          <w:rtl/>
        </w:rPr>
        <w:t>إنّها العناية الإلهية بهذا البيت الطاهر أنّى التفتّ</w:t>
      </w:r>
      <w:r w:rsidR="007308A7">
        <w:rPr>
          <w:rFonts w:hint="cs"/>
          <w:rtl/>
        </w:rPr>
        <w:t>َ</w:t>
      </w:r>
      <w:r>
        <w:rPr>
          <w:rFonts w:hint="cs"/>
          <w:rtl/>
        </w:rPr>
        <w:t xml:space="preserve"> وأمعنت</w:t>
      </w:r>
      <w:r w:rsidR="004A4E29">
        <w:rPr>
          <w:rFonts w:hint="cs"/>
          <w:rtl/>
        </w:rPr>
        <w:t xml:space="preserve">! </w:t>
      </w:r>
      <w:r w:rsidR="007308A7">
        <w:rPr>
          <w:rFonts w:hint="cs"/>
          <w:rtl/>
        </w:rPr>
        <w:t>أ</w:t>
      </w:r>
      <w:r>
        <w:rPr>
          <w:rFonts w:hint="cs"/>
          <w:rtl/>
        </w:rPr>
        <w:t>ن</w:t>
      </w:r>
      <w:r w:rsidR="007308A7">
        <w:rPr>
          <w:rFonts w:hint="cs"/>
          <w:rtl/>
        </w:rPr>
        <w:t>ْ</w:t>
      </w:r>
      <w:r>
        <w:rPr>
          <w:rFonts w:hint="cs"/>
          <w:rtl/>
        </w:rPr>
        <w:t>ش</w:t>
      </w:r>
      <w:r w:rsidR="007308A7">
        <w:rPr>
          <w:rFonts w:hint="cs"/>
          <w:rtl/>
        </w:rPr>
        <w:t>ُ</w:t>
      </w:r>
      <w:r>
        <w:rPr>
          <w:rFonts w:hint="cs"/>
          <w:rtl/>
        </w:rPr>
        <w:t>ر بين يديك كتب</w:t>
      </w:r>
      <w:r w:rsidR="007308A7">
        <w:rPr>
          <w:rFonts w:hint="cs"/>
          <w:rtl/>
        </w:rPr>
        <w:t>َ</w:t>
      </w:r>
      <w:r>
        <w:rPr>
          <w:rFonts w:hint="cs"/>
          <w:rtl/>
        </w:rPr>
        <w:t xml:space="preserve"> النّسب المشهورة مثل </w:t>
      </w:r>
      <w:r w:rsidR="009431ED">
        <w:rPr>
          <w:rFonts w:hint="cs"/>
          <w:rtl/>
        </w:rPr>
        <w:t>(</w:t>
      </w:r>
      <w:r>
        <w:rPr>
          <w:rFonts w:hint="cs"/>
          <w:rtl/>
        </w:rPr>
        <w:t>جمهرة النسب</w:t>
      </w:r>
      <w:r w:rsidR="009431ED">
        <w:rPr>
          <w:rFonts w:hint="cs"/>
          <w:rtl/>
        </w:rPr>
        <w:t>)</w:t>
      </w:r>
      <w:r>
        <w:rPr>
          <w:rFonts w:hint="cs"/>
          <w:rtl/>
        </w:rPr>
        <w:t xml:space="preserve"> لابن الكلبيّ </w:t>
      </w:r>
      <w:r w:rsidR="009431ED">
        <w:rPr>
          <w:rFonts w:hint="cs"/>
          <w:rtl/>
        </w:rPr>
        <w:t>(</w:t>
      </w:r>
      <w:r>
        <w:rPr>
          <w:rFonts w:hint="cs"/>
          <w:rtl/>
        </w:rPr>
        <w:t>ت 204 هـ</w:t>
      </w:r>
      <w:r w:rsidR="009431ED">
        <w:rPr>
          <w:rFonts w:hint="cs"/>
          <w:rtl/>
        </w:rPr>
        <w:t>)</w:t>
      </w:r>
      <w:r>
        <w:rPr>
          <w:rFonts w:hint="cs"/>
          <w:rtl/>
        </w:rPr>
        <w:t xml:space="preserve"> و </w:t>
      </w:r>
      <w:r w:rsidR="009431ED">
        <w:rPr>
          <w:rFonts w:hint="cs"/>
          <w:rtl/>
        </w:rPr>
        <w:t>(</w:t>
      </w:r>
      <w:r>
        <w:rPr>
          <w:rFonts w:hint="cs"/>
          <w:rtl/>
        </w:rPr>
        <w:t>نسب قريش</w:t>
      </w:r>
      <w:r w:rsidR="009431ED">
        <w:rPr>
          <w:rFonts w:hint="cs"/>
          <w:rtl/>
        </w:rPr>
        <w:t>)</w:t>
      </w:r>
      <w:r>
        <w:rPr>
          <w:rFonts w:hint="cs"/>
          <w:rtl/>
        </w:rPr>
        <w:t xml:space="preserve"> لمصعب الزبيري </w:t>
      </w:r>
      <w:r w:rsidR="009431ED">
        <w:rPr>
          <w:rFonts w:hint="cs"/>
          <w:rtl/>
        </w:rPr>
        <w:t>(</w:t>
      </w:r>
      <w:r>
        <w:rPr>
          <w:rFonts w:hint="cs"/>
          <w:rtl/>
        </w:rPr>
        <w:t>ت 236 هـ</w:t>
      </w:r>
      <w:r w:rsidR="009431ED">
        <w:rPr>
          <w:rFonts w:hint="cs"/>
          <w:rtl/>
        </w:rPr>
        <w:t>)</w:t>
      </w:r>
      <w:r>
        <w:rPr>
          <w:rFonts w:hint="cs"/>
          <w:rtl/>
        </w:rPr>
        <w:t xml:space="preserve"> و </w:t>
      </w:r>
      <w:r w:rsidR="009431ED">
        <w:rPr>
          <w:rFonts w:hint="cs"/>
          <w:rtl/>
        </w:rPr>
        <w:t>(</w:t>
      </w:r>
      <w:r>
        <w:rPr>
          <w:rFonts w:hint="cs"/>
          <w:rtl/>
        </w:rPr>
        <w:t>جمهرة أنساب العرب</w:t>
      </w:r>
      <w:r w:rsidR="009431ED">
        <w:rPr>
          <w:rFonts w:hint="cs"/>
          <w:rtl/>
        </w:rPr>
        <w:t>)</w:t>
      </w:r>
      <w:r>
        <w:rPr>
          <w:rFonts w:hint="cs"/>
          <w:rtl/>
        </w:rPr>
        <w:t xml:space="preserve"> لابن حزم </w:t>
      </w:r>
      <w:r w:rsidR="009431ED">
        <w:rPr>
          <w:rFonts w:hint="cs"/>
          <w:rtl/>
        </w:rPr>
        <w:t>(</w:t>
      </w:r>
      <w:r>
        <w:rPr>
          <w:rFonts w:hint="cs"/>
          <w:rtl/>
        </w:rPr>
        <w:t>ت 456 هـ</w:t>
      </w:r>
      <w:r w:rsidR="009431ED">
        <w:rPr>
          <w:rFonts w:hint="cs"/>
          <w:rtl/>
        </w:rPr>
        <w:t>)</w:t>
      </w:r>
      <w:r>
        <w:rPr>
          <w:rFonts w:hint="cs"/>
          <w:rtl/>
        </w:rPr>
        <w:t xml:space="preserve"> مضافاً إلى مؤلّفات ابن حبيب </w:t>
      </w:r>
      <w:r w:rsidR="009431ED">
        <w:rPr>
          <w:rFonts w:hint="cs"/>
          <w:rtl/>
        </w:rPr>
        <w:t>(</w:t>
      </w:r>
      <w:r>
        <w:rPr>
          <w:rFonts w:hint="cs"/>
          <w:rtl/>
        </w:rPr>
        <w:t>ت 245 هـ</w:t>
      </w:r>
      <w:r w:rsidR="009431ED">
        <w:rPr>
          <w:rFonts w:hint="cs"/>
          <w:rtl/>
        </w:rPr>
        <w:t>)</w:t>
      </w:r>
      <w:r>
        <w:rPr>
          <w:rFonts w:hint="cs"/>
          <w:rtl/>
        </w:rPr>
        <w:t xml:space="preserve"> مثل </w:t>
      </w:r>
      <w:r w:rsidR="009431ED">
        <w:rPr>
          <w:rFonts w:hint="cs"/>
          <w:rtl/>
        </w:rPr>
        <w:t>(</w:t>
      </w:r>
      <w:r>
        <w:rPr>
          <w:rFonts w:hint="cs"/>
          <w:rtl/>
        </w:rPr>
        <w:t>المحبّ</w:t>
      </w:r>
      <w:r w:rsidR="007308A7">
        <w:rPr>
          <w:rFonts w:hint="cs"/>
          <w:rtl/>
        </w:rPr>
        <w:t>َ</w:t>
      </w:r>
      <w:r>
        <w:rPr>
          <w:rFonts w:hint="cs"/>
          <w:rtl/>
        </w:rPr>
        <w:t>ر</w:t>
      </w:r>
      <w:r w:rsidR="009431ED">
        <w:rPr>
          <w:rFonts w:hint="cs"/>
          <w:rtl/>
        </w:rPr>
        <w:t>)</w:t>
      </w:r>
      <w:r>
        <w:rPr>
          <w:rFonts w:hint="cs"/>
          <w:rtl/>
        </w:rPr>
        <w:t xml:space="preserve"> والمن</w:t>
      </w:r>
      <w:r w:rsidR="007308A7">
        <w:rPr>
          <w:rFonts w:hint="cs"/>
          <w:rtl/>
        </w:rPr>
        <w:t>َ</w:t>
      </w:r>
      <w:r>
        <w:rPr>
          <w:rFonts w:hint="cs"/>
          <w:rtl/>
        </w:rPr>
        <w:t>مّ</w:t>
      </w:r>
      <w:r w:rsidR="007308A7">
        <w:rPr>
          <w:rFonts w:hint="cs"/>
          <w:rtl/>
        </w:rPr>
        <w:t>َ</w:t>
      </w:r>
      <w:r>
        <w:rPr>
          <w:rFonts w:hint="cs"/>
          <w:rtl/>
        </w:rPr>
        <w:t>ق</w:t>
      </w:r>
      <w:r w:rsidR="009431ED">
        <w:rPr>
          <w:rFonts w:hint="cs"/>
          <w:rtl/>
        </w:rPr>
        <w:t>)</w:t>
      </w:r>
      <w:r>
        <w:rPr>
          <w:rFonts w:hint="cs"/>
          <w:rtl/>
        </w:rPr>
        <w:t xml:space="preserve"> و (تاريخ خليفة بن خيّاط</w:t>
      </w:r>
      <w:r w:rsidR="009431ED">
        <w:rPr>
          <w:rFonts w:hint="cs"/>
          <w:rtl/>
        </w:rPr>
        <w:t>)</w:t>
      </w:r>
      <w:r>
        <w:rPr>
          <w:rFonts w:hint="cs"/>
          <w:rtl/>
        </w:rPr>
        <w:t xml:space="preserve"> </w:t>
      </w:r>
      <w:r w:rsidR="009431ED">
        <w:rPr>
          <w:rFonts w:hint="cs"/>
          <w:rtl/>
        </w:rPr>
        <w:t>(</w:t>
      </w:r>
      <w:r>
        <w:rPr>
          <w:rFonts w:hint="cs"/>
          <w:rtl/>
        </w:rPr>
        <w:t>ت 240 هـ</w:t>
      </w:r>
      <w:r w:rsidR="009431ED">
        <w:rPr>
          <w:rFonts w:hint="cs"/>
          <w:rtl/>
        </w:rPr>
        <w:t>)</w:t>
      </w:r>
      <w:r>
        <w:rPr>
          <w:rFonts w:hint="cs"/>
          <w:rtl/>
        </w:rPr>
        <w:t xml:space="preserve"> وطبقاته</w:t>
      </w:r>
      <w:r w:rsidR="00864EEE">
        <w:rPr>
          <w:rFonts w:hint="cs"/>
          <w:rtl/>
        </w:rPr>
        <w:t xml:space="preserve">، </w:t>
      </w:r>
      <w:r>
        <w:rPr>
          <w:rFonts w:hint="cs"/>
          <w:rtl/>
        </w:rPr>
        <w:t>وطبقات ابن سعد</w:t>
      </w:r>
      <w:r w:rsidR="00864EEE">
        <w:rPr>
          <w:rFonts w:hint="cs"/>
          <w:rtl/>
        </w:rPr>
        <w:t xml:space="preserve">، </w:t>
      </w:r>
      <w:r>
        <w:rPr>
          <w:rFonts w:hint="cs"/>
          <w:rtl/>
        </w:rPr>
        <w:t xml:space="preserve">ومغازي الواقدي </w:t>
      </w:r>
      <w:r w:rsidR="009431ED">
        <w:rPr>
          <w:rFonts w:hint="cs"/>
          <w:rtl/>
        </w:rPr>
        <w:t>(</w:t>
      </w:r>
      <w:r>
        <w:rPr>
          <w:rFonts w:hint="cs"/>
          <w:rtl/>
        </w:rPr>
        <w:t>ت 204 هـ</w:t>
      </w:r>
      <w:r w:rsidR="009431ED">
        <w:rPr>
          <w:rFonts w:hint="cs"/>
          <w:rtl/>
        </w:rPr>
        <w:t>)</w:t>
      </w:r>
      <w:r>
        <w:rPr>
          <w:rFonts w:hint="cs"/>
          <w:rtl/>
        </w:rPr>
        <w:t xml:space="preserve"> وكتب التاريخ </w:t>
      </w:r>
      <w:r w:rsidRPr="009B2A39">
        <w:rPr>
          <w:rFonts w:hint="cs"/>
          <w:rtl/>
        </w:rPr>
        <w:t>وال</w:t>
      </w:r>
      <w:r w:rsidR="007308A7" w:rsidRPr="009B2A39">
        <w:rPr>
          <w:rFonts w:hint="cs"/>
          <w:rtl/>
        </w:rPr>
        <w:t>س</w:t>
      </w:r>
      <w:r w:rsidRPr="009B2A39">
        <w:rPr>
          <w:rFonts w:hint="cs"/>
          <w:rtl/>
        </w:rPr>
        <w:t>ير</w:t>
      </w:r>
      <w:r>
        <w:rPr>
          <w:rFonts w:hint="cs"/>
          <w:rtl/>
        </w:rPr>
        <w:t xml:space="preserve"> والرجال</w:t>
      </w:r>
      <w:r w:rsidR="001C4878">
        <w:rPr>
          <w:rFonts w:hint="cs"/>
          <w:rtl/>
        </w:rPr>
        <w:t>.</w:t>
      </w:r>
      <w:r w:rsidR="009431ED">
        <w:rPr>
          <w:rFonts w:hint="cs"/>
          <w:rtl/>
        </w:rPr>
        <w:t>.</w:t>
      </w:r>
      <w:r>
        <w:rPr>
          <w:rFonts w:hint="cs"/>
          <w:rtl/>
        </w:rPr>
        <w:t>.</w:t>
      </w:r>
      <w:r w:rsidR="00864EEE">
        <w:rPr>
          <w:rFonts w:hint="cs"/>
          <w:rtl/>
        </w:rPr>
        <w:t xml:space="preserve">، </w:t>
      </w:r>
      <w:r>
        <w:rPr>
          <w:rFonts w:hint="cs"/>
          <w:rtl/>
        </w:rPr>
        <w:t>فإنّك لا تجد</w:t>
      </w:r>
      <w:r w:rsidR="00603FE9">
        <w:rPr>
          <w:rFonts w:hint="cs"/>
          <w:rtl/>
        </w:rPr>
        <w:t xml:space="preserve">: </w:t>
      </w:r>
      <w:r>
        <w:rPr>
          <w:rFonts w:hint="cs"/>
          <w:rtl/>
        </w:rPr>
        <w:t>حسن</w:t>
      </w:r>
      <w:r w:rsidR="00864EEE">
        <w:rPr>
          <w:rFonts w:hint="cs"/>
          <w:rtl/>
        </w:rPr>
        <w:t xml:space="preserve">، </w:t>
      </w:r>
      <w:r>
        <w:rPr>
          <w:rFonts w:hint="cs"/>
          <w:rtl/>
        </w:rPr>
        <w:t>وحسين</w:t>
      </w:r>
      <w:r w:rsidR="00603FE9">
        <w:rPr>
          <w:rFonts w:hint="cs"/>
          <w:rtl/>
        </w:rPr>
        <w:t xml:space="preserve">؛ </w:t>
      </w:r>
      <w:r>
        <w:rPr>
          <w:rFonts w:hint="cs"/>
          <w:rtl/>
        </w:rPr>
        <w:t>حتّى و</w:t>
      </w:r>
      <w:r w:rsidR="007308A7">
        <w:rPr>
          <w:rFonts w:hint="cs"/>
          <w:rtl/>
        </w:rPr>
        <w:t>ُ</w:t>
      </w:r>
      <w:r>
        <w:rPr>
          <w:rFonts w:hint="cs"/>
          <w:rtl/>
        </w:rPr>
        <w:t>لد الحسن والحسين أبنا عليّ سبطا رسول الله صلّى الله عليه وعليهم وسلّم</w:t>
      </w:r>
      <w:r w:rsidR="001C4878">
        <w:rPr>
          <w:rFonts w:hint="cs"/>
          <w:rtl/>
        </w:rPr>
        <w:t xml:space="preserve">. </w:t>
      </w:r>
    </w:p>
    <w:p w:rsidR="006E5EE9" w:rsidRDefault="006E5EE9" w:rsidP="007308A7">
      <w:pPr>
        <w:pStyle w:val="libNormal"/>
        <w:rPr>
          <w:rtl/>
        </w:rPr>
      </w:pPr>
      <w:r>
        <w:rPr>
          <w:rFonts w:hint="cs"/>
          <w:rtl/>
        </w:rPr>
        <w:t>ومثلما حبا سبحانه وتعالى رسوله بالرسالة والعصمة وكرامات ومعاجز</w:t>
      </w:r>
      <w:r w:rsidR="00864EEE">
        <w:rPr>
          <w:rFonts w:hint="cs"/>
          <w:rtl/>
        </w:rPr>
        <w:t xml:space="preserve">، </w:t>
      </w:r>
      <w:r>
        <w:rPr>
          <w:rFonts w:hint="cs"/>
          <w:rtl/>
        </w:rPr>
        <w:t>فكذلك صنع بأهل</w:t>
      </w:r>
      <w:r w:rsidR="007308A7">
        <w:rPr>
          <w:rFonts w:hint="cs"/>
          <w:rtl/>
        </w:rPr>
        <w:t xml:space="preserve"> </w:t>
      </w:r>
      <w:r>
        <w:rPr>
          <w:rFonts w:hint="cs"/>
          <w:rtl/>
        </w:rPr>
        <w:t>بيته بما ذكرنا</w:t>
      </w:r>
      <w:r w:rsidR="00864EEE">
        <w:rPr>
          <w:rFonts w:hint="cs"/>
          <w:rtl/>
        </w:rPr>
        <w:t xml:space="preserve">، </w:t>
      </w:r>
      <w:r>
        <w:rPr>
          <w:rFonts w:hint="cs"/>
          <w:rtl/>
        </w:rPr>
        <w:t>وذكرنا غير ذلك في غير هذا الموضع</w:t>
      </w:r>
      <w:r w:rsidR="00864EEE">
        <w:rPr>
          <w:rFonts w:hint="cs"/>
          <w:rtl/>
        </w:rPr>
        <w:t xml:space="preserve">، </w:t>
      </w:r>
      <w:r>
        <w:rPr>
          <w:rFonts w:hint="cs"/>
          <w:rtl/>
        </w:rPr>
        <w:t>وجعل لقرّة عين النبيّ وبضعته ووصيّه</w:t>
      </w:r>
      <w:r w:rsidR="00864EEE">
        <w:rPr>
          <w:rFonts w:hint="cs"/>
          <w:rtl/>
        </w:rPr>
        <w:t xml:space="preserve">، </w:t>
      </w:r>
      <w:r>
        <w:rPr>
          <w:rFonts w:hint="cs"/>
          <w:rtl/>
        </w:rPr>
        <w:t>كرامة خاصّة إذ تولّى سبحانه وتعالى تسميتهما</w:t>
      </w:r>
      <w:r w:rsidR="00603FE9">
        <w:rPr>
          <w:rFonts w:hint="cs"/>
          <w:rtl/>
        </w:rPr>
        <w:t xml:space="preserve">؛ </w:t>
      </w:r>
      <w:r>
        <w:rPr>
          <w:rFonts w:hint="cs"/>
          <w:rtl/>
        </w:rPr>
        <w:t>عن محمّد بن عليّ قال</w:t>
      </w:r>
      <w:r w:rsidR="00603FE9">
        <w:rPr>
          <w:rFonts w:hint="cs"/>
          <w:rtl/>
        </w:rPr>
        <w:t xml:space="preserve">: </w:t>
      </w:r>
      <w:r>
        <w:rPr>
          <w:rFonts w:hint="cs"/>
          <w:rtl/>
        </w:rPr>
        <w:t>ل</w:t>
      </w:r>
      <w:r w:rsidR="00F852FD">
        <w:rPr>
          <w:rFonts w:hint="cs"/>
          <w:rtl/>
        </w:rPr>
        <w:t>ـ</w:t>
      </w:r>
      <w:r>
        <w:rPr>
          <w:rFonts w:hint="cs"/>
          <w:rtl/>
        </w:rPr>
        <w:t>م</w:t>
      </w:r>
      <w:r w:rsidR="00F852FD">
        <w:rPr>
          <w:rFonts w:hint="cs"/>
          <w:rtl/>
        </w:rPr>
        <w:t>ـ</w:t>
      </w:r>
      <w:r>
        <w:rPr>
          <w:rFonts w:hint="cs"/>
          <w:rtl/>
        </w:rPr>
        <w:t>ّا ولد الحسن سمّاه حمزة</w:t>
      </w:r>
      <w:r w:rsidR="00864EEE">
        <w:rPr>
          <w:rFonts w:hint="cs"/>
          <w:rtl/>
        </w:rPr>
        <w:t xml:space="preserve">، </w:t>
      </w:r>
      <w:r>
        <w:rPr>
          <w:rFonts w:hint="cs"/>
          <w:rtl/>
        </w:rPr>
        <w:t>فلمّا ولد الحسين سمّاه بعمّه جعفر قال</w:t>
      </w:r>
      <w:r w:rsidR="00603FE9">
        <w:rPr>
          <w:rFonts w:hint="cs"/>
          <w:rtl/>
        </w:rPr>
        <w:t xml:space="preserve">: </w:t>
      </w:r>
      <w:r>
        <w:rPr>
          <w:rFonts w:hint="cs"/>
          <w:rtl/>
        </w:rPr>
        <w:t xml:space="preserve">فدعاني رسول الله </w:t>
      </w:r>
      <w:r w:rsidRPr="006E5EE9">
        <w:rPr>
          <w:rStyle w:val="libAlaemChar"/>
          <w:rFonts w:eastAsiaTheme="minorHAnsi"/>
          <w:rtl/>
        </w:rPr>
        <w:t>صلى‌الله‌عليه‌وآله‌وسلم</w:t>
      </w:r>
      <w:r w:rsidRPr="009431ED">
        <w:rPr>
          <w:rFonts w:eastAsiaTheme="minorHAnsi"/>
          <w:rtl/>
        </w:rPr>
        <w:t xml:space="preserve"> </w:t>
      </w:r>
      <w:r>
        <w:rPr>
          <w:rFonts w:hint="cs"/>
          <w:rtl/>
        </w:rPr>
        <w:t>فقال</w:t>
      </w:r>
      <w:r w:rsidR="00603FE9">
        <w:rPr>
          <w:rFonts w:hint="cs"/>
          <w:rtl/>
        </w:rPr>
        <w:t xml:space="preserve">: </w:t>
      </w:r>
      <w:r>
        <w:rPr>
          <w:rFonts w:hint="cs"/>
          <w:rtl/>
        </w:rPr>
        <w:t>إنّي أمرت أن أغير اسم هذين</w:t>
      </w:r>
      <w:r w:rsidR="00864EEE">
        <w:rPr>
          <w:rFonts w:hint="cs"/>
          <w:rtl/>
        </w:rPr>
        <w:t xml:space="preserve">، </w:t>
      </w:r>
      <w:r>
        <w:rPr>
          <w:rFonts w:hint="cs"/>
          <w:rtl/>
        </w:rPr>
        <w:t>فقلت</w:t>
      </w:r>
      <w:r w:rsidR="00603FE9">
        <w:rPr>
          <w:rFonts w:hint="cs"/>
          <w:rtl/>
        </w:rPr>
        <w:t xml:space="preserve">: </w:t>
      </w:r>
      <w:r>
        <w:rPr>
          <w:rFonts w:hint="cs"/>
          <w:rtl/>
        </w:rPr>
        <w:t>الله ورسوله أعلم</w:t>
      </w:r>
      <w:r w:rsidR="00864EEE">
        <w:rPr>
          <w:rFonts w:hint="cs"/>
          <w:rtl/>
        </w:rPr>
        <w:t xml:space="preserve">، </w:t>
      </w:r>
      <w:r>
        <w:rPr>
          <w:rFonts w:hint="cs"/>
          <w:rtl/>
        </w:rPr>
        <w:t>فسمّاهما حسناً وحسيناً</w:t>
      </w:r>
      <w:r w:rsidR="009431ED">
        <w:rPr>
          <w:rFonts w:hint="cs"/>
          <w:rtl/>
        </w:rPr>
        <w:t>)</w:t>
      </w:r>
      <w:r>
        <w:rPr>
          <w:rFonts w:hint="cs"/>
          <w:rtl/>
        </w:rPr>
        <w:t xml:space="preserve"> </w:t>
      </w:r>
      <w:r w:rsidRPr="006E5EE9">
        <w:rPr>
          <w:rStyle w:val="libFootnotenumChar"/>
          <w:rFonts w:hint="cs"/>
          <w:rtl/>
        </w:rPr>
        <w:t>(1)</w:t>
      </w:r>
      <w:r w:rsidR="001C4878">
        <w:rPr>
          <w:rFonts w:hint="cs"/>
          <w:rtl/>
        </w:rPr>
        <w:t xml:space="preserve">. </w:t>
      </w:r>
    </w:p>
    <w:p w:rsidR="009B2A39" w:rsidRPr="00EC645A" w:rsidRDefault="009B2A39" w:rsidP="00E80587">
      <w:pPr>
        <w:pStyle w:val="libNormal"/>
        <w:rPr>
          <w:rStyle w:val="libFootnotenumChar"/>
          <w:rtl/>
        </w:rPr>
      </w:pPr>
      <w:r>
        <w:rPr>
          <w:rFonts w:hint="cs"/>
          <w:rtl/>
        </w:rPr>
        <w:t>وعبد الرزّاق الصنعاني (ت211ه) عن إبن عُنيينة، عن عمرو بن دينار، عن عكرمة،قال: ل</w:t>
      </w:r>
      <w:r w:rsidR="00F852FD">
        <w:rPr>
          <w:rFonts w:hint="cs"/>
          <w:rtl/>
        </w:rPr>
        <w:t>ـ</w:t>
      </w:r>
      <w:r>
        <w:rPr>
          <w:rFonts w:hint="cs"/>
          <w:rtl/>
        </w:rPr>
        <w:t>م</w:t>
      </w:r>
      <w:r w:rsidR="00F852FD">
        <w:rPr>
          <w:rFonts w:hint="cs"/>
          <w:rtl/>
        </w:rPr>
        <w:t>ّ</w:t>
      </w:r>
      <w:r>
        <w:rPr>
          <w:rFonts w:hint="cs"/>
          <w:rtl/>
        </w:rPr>
        <w:t>ا ولدت فاطمة الحسن بن عليّ جاءت به إلى رسول الله صلى الله عليه وآله وسلم، فسمّاه حسناً، فلمّا</w:t>
      </w:r>
      <w:r w:rsidR="00E80587">
        <w:rPr>
          <w:rFonts w:hint="cs"/>
          <w:rtl/>
        </w:rPr>
        <w:t xml:space="preserve"> ولدت حسيناً جاءت به إلى رسول الله فقالت: يا رسول الله، هذا أحسن من هذا، تعني حسيناً، فشُقّ له من إسمه، فسمّاه حسيناً.</w:t>
      </w:r>
      <w:r w:rsidR="00E80587" w:rsidRPr="00EC645A">
        <w:rPr>
          <w:rStyle w:val="libFootnotenumChar"/>
          <w:rFonts w:hint="cs"/>
          <w:rtl/>
        </w:rPr>
        <w:t>(2)</w:t>
      </w:r>
    </w:p>
    <w:p w:rsidR="006E5EE9" w:rsidRDefault="009431ED" w:rsidP="009431ED">
      <w:pPr>
        <w:pStyle w:val="libLine"/>
        <w:rPr>
          <w:rtl/>
        </w:rPr>
      </w:pPr>
      <w:r>
        <w:rPr>
          <w:rFonts w:hint="cs"/>
          <w:rtl/>
        </w:rPr>
        <w:t>____________________</w:t>
      </w:r>
    </w:p>
    <w:p w:rsidR="006E5EE9" w:rsidRDefault="006E5EE9" w:rsidP="007818D0">
      <w:pPr>
        <w:pStyle w:val="libFootnote0"/>
        <w:rPr>
          <w:rtl/>
        </w:rPr>
      </w:pPr>
      <w:r>
        <w:rPr>
          <w:rFonts w:hint="cs"/>
          <w:rtl/>
        </w:rPr>
        <w:t>(1) مسند أحمد 1</w:t>
      </w:r>
      <w:r w:rsidR="00603FE9">
        <w:rPr>
          <w:rFonts w:hint="cs"/>
          <w:rtl/>
        </w:rPr>
        <w:t xml:space="preserve">: </w:t>
      </w:r>
      <w:r>
        <w:rPr>
          <w:rFonts w:hint="cs"/>
          <w:rtl/>
        </w:rPr>
        <w:t>257 / 1374</w:t>
      </w:r>
      <w:r w:rsidR="001C4878">
        <w:rPr>
          <w:rFonts w:hint="cs"/>
          <w:rtl/>
        </w:rPr>
        <w:t xml:space="preserve">. </w:t>
      </w:r>
    </w:p>
    <w:p w:rsidR="006E5EE9" w:rsidRDefault="006E5EE9" w:rsidP="007818D0">
      <w:pPr>
        <w:pStyle w:val="libFootnote0"/>
        <w:rPr>
          <w:rtl/>
        </w:rPr>
      </w:pPr>
      <w:r>
        <w:rPr>
          <w:rFonts w:hint="cs"/>
          <w:rtl/>
        </w:rPr>
        <w:t>(2) المصنّف</w:t>
      </w:r>
      <w:r w:rsidR="00864EEE">
        <w:rPr>
          <w:rFonts w:hint="cs"/>
          <w:rtl/>
        </w:rPr>
        <w:t xml:space="preserve">، </w:t>
      </w:r>
      <w:r>
        <w:rPr>
          <w:rFonts w:hint="cs"/>
          <w:rtl/>
        </w:rPr>
        <w:t>لعبد الرزّاق 4</w:t>
      </w:r>
      <w:r w:rsidR="00603FE9">
        <w:rPr>
          <w:rFonts w:hint="cs"/>
          <w:rtl/>
        </w:rPr>
        <w:t xml:space="preserve">: </w:t>
      </w:r>
      <w:r>
        <w:rPr>
          <w:rFonts w:hint="cs"/>
          <w:rtl/>
        </w:rPr>
        <w:t>335 / 7981</w:t>
      </w:r>
      <w:r w:rsidR="001C4878">
        <w:rPr>
          <w:rFonts w:hint="cs"/>
          <w:rtl/>
        </w:rPr>
        <w:t xml:space="preserve">. </w:t>
      </w:r>
    </w:p>
    <w:p w:rsidR="006E5EE9" w:rsidRDefault="006E5EE9" w:rsidP="00EC645A">
      <w:pPr>
        <w:pStyle w:val="libNormal"/>
      </w:pPr>
      <w:r>
        <w:rPr>
          <w:rtl/>
        </w:rPr>
        <w:br w:type="page"/>
      </w:r>
    </w:p>
    <w:p w:rsidR="006E5EE9" w:rsidRDefault="007818D0" w:rsidP="00F64E82">
      <w:pPr>
        <w:pStyle w:val="libNormal"/>
        <w:rPr>
          <w:rtl/>
        </w:rPr>
      </w:pPr>
      <w:r>
        <w:rPr>
          <w:rFonts w:hint="cs"/>
          <w:rtl/>
        </w:rPr>
        <w:lastRenderedPageBreak/>
        <w:t>وأيضاً عبد الرزّاق عن ابن جريج قال</w:t>
      </w:r>
      <w:r w:rsidR="00603FE9">
        <w:rPr>
          <w:rFonts w:hint="cs"/>
          <w:rtl/>
        </w:rPr>
        <w:t xml:space="preserve">: </w:t>
      </w:r>
      <w:r>
        <w:rPr>
          <w:rFonts w:hint="cs"/>
          <w:rtl/>
        </w:rPr>
        <w:t>أخبرني جعفر</w:t>
      </w:r>
      <w:r w:rsidR="002C54F1">
        <w:rPr>
          <w:rFonts w:hint="cs"/>
          <w:rtl/>
        </w:rPr>
        <w:t xml:space="preserve"> - </w:t>
      </w:r>
      <w:r>
        <w:rPr>
          <w:rFonts w:hint="cs"/>
          <w:rtl/>
        </w:rPr>
        <w:t>الصادق</w:t>
      </w:r>
      <w:r w:rsidR="002C54F1">
        <w:rPr>
          <w:rFonts w:hint="cs"/>
          <w:rtl/>
        </w:rPr>
        <w:t xml:space="preserve"> - </w:t>
      </w:r>
      <w:r>
        <w:rPr>
          <w:rFonts w:hint="cs"/>
          <w:rtl/>
        </w:rPr>
        <w:t>بن محمّد</w:t>
      </w:r>
      <w:r w:rsidR="002C54F1">
        <w:rPr>
          <w:rFonts w:hint="cs"/>
          <w:rtl/>
        </w:rPr>
        <w:t xml:space="preserve"> - </w:t>
      </w:r>
      <w:r>
        <w:rPr>
          <w:rFonts w:hint="cs"/>
          <w:rtl/>
        </w:rPr>
        <w:t>الباقر</w:t>
      </w:r>
      <w:r w:rsidR="002C54F1">
        <w:rPr>
          <w:rFonts w:hint="cs"/>
          <w:rtl/>
        </w:rPr>
        <w:t xml:space="preserve"> - </w:t>
      </w:r>
      <w:r>
        <w:rPr>
          <w:rFonts w:hint="cs"/>
          <w:rtl/>
        </w:rPr>
        <w:t xml:space="preserve">عن أبيه أنّ النبيّ </w:t>
      </w:r>
      <w:r w:rsidRPr="006E5EE9">
        <w:rPr>
          <w:rStyle w:val="libAlaemChar"/>
          <w:rFonts w:eastAsiaTheme="minorHAnsi"/>
          <w:rtl/>
        </w:rPr>
        <w:t>صلى‌الله‌عليه‌وآله‌وسلم</w:t>
      </w:r>
      <w:r w:rsidRPr="009431ED">
        <w:rPr>
          <w:rFonts w:eastAsiaTheme="minorHAnsi"/>
          <w:rtl/>
        </w:rPr>
        <w:t xml:space="preserve"> </w:t>
      </w:r>
      <w:r>
        <w:rPr>
          <w:rFonts w:hint="cs"/>
          <w:rtl/>
        </w:rPr>
        <w:t>سمّى حسيناً يوم</w:t>
      </w:r>
      <w:r w:rsidR="00E80587">
        <w:rPr>
          <w:rFonts w:hint="cs"/>
          <w:rtl/>
        </w:rPr>
        <w:t>َ</w:t>
      </w:r>
      <w:r>
        <w:rPr>
          <w:rFonts w:hint="cs"/>
          <w:rtl/>
        </w:rPr>
        <w:t xml:space="preserve"> سابعه</w:t>
      </w:r>
      <w:r w:rsidR="00864EEE">
        <w:rPr>
          <w:rFonts w:hint="cs"/>
          <w:rtl/>
        </w:rPr>
        <w:t xml:space="preserve">، </w:t>
      </w:r>
      <w:r>
        <w:rPr>
          <w:rFonts w:hint="cs"/>
          <w:rtl/>
        </w:rPr>
        <w:t>وإنّه اشتقّ من اسم حسن اسم حسين</w:t>
      </w:r>
      <w:r w:rsidR="00864EEE">
        <w:rPr>
          <w:rFonts w:hint="cs"/>
          <w:rtl/>
        </w:rPr>
        <w:t xml:space="preserve">، </w:t>
      </w:r>
      <w:r>
        <w:rPr>
          <w:rFonts w:hint="cs"/>
          <w:rtl/>
        </w:rPr>
        <w:t>وذكر أنّه لم يكن بينهما</w:t>
      </w:r>
      <w:r w:rsidR="00B154FA">
        <w:rPr>
          <w:rFonts w:hint="cs"/>
          <w:rtl/>
        </w:rPr>
        <w:t xml:space="preserve"> إلّا </w:t>
      </w:r>
      <w:r>
        <w:rPr>
          <w:rFonts w:hint="cs"/>
          <w:rtl/>
        </w:rPr>
        <w:t xml:space="preserve">الحمل </w:t>
      </w:r>
      <w:r w:rsidRPr="007818D0">
        <w:rPr>
          <w:rStyle w:val="libFootnotenumChar"/>
          <w:rFonts w:hint="cs"/>
          <w:rtl/>
        </w:rPr>
        <w:t>(1)</w:t>
      </w:r>
      <w:r w:rsidR="001C4878">
        <w:rPr>
          <w:rFonts w:hint="cs"/>
          <w:rtl/>
        </w:rPr>
        <w:t xml:space="preserve">. </w:t>
      </w:r>
    </w:p>
    <w:p w:rsidR="007818D0" w:rsidRDefault="007818D0" w:rsidP="007818D0">
      <w:pPr>
        <w:pStyle w:val="Heading1"/>
        <w:rPr>
          <w:rtl/>
        </w:rPr>
      </w:pPr>
      <w:bookmarkStart w:id="66" w:name="_Toc521235936"/>
      <w:r>
        <w:rPr>
          <w:rFonts w:hint="cs"/>
          <w:rtl/>
        </w:rPr>
        <w:t>من أسماء أهل الجنّة</w:t>
      </w:r>
      <w:bookmarkEnd w:id="66"/>
    </w:p>
    <w:p w:rsidR="009D1003" w:rsidRDefault="007818D0" w:rsidP="00F64E82">
      <w:pPr>
        <w:pStyle w:val="libNormal"/>
        <w:rPr>
          <w:rtl/>
        </w:rPr>
      </w:pPr>
      <w:r>
        <w:rPr>
          <w:rFonts w:hint="cs"/>
          <w:rtl/>
        </w:rPr>
        <w:t>أخرج الدولابيّ بسنده عن عمران بن سليمان قال</w:t>
      </w:r>
      <w:r w:rsidR="00603FE9">
        <w:rPr>
          <w:rFonts w:hint="cs"/>
          <w:rtl/>
        </w:rPr>
        <w:t xml:space="preserve">: </w:t>
      </w:r>
      <w:r>
        <w:rPr>
          <w:rFonts w:hint="cs"/>
          <w:rtl/>
        </w:rPr>
        <w:t>الحسن والحسين اسمان من أسماء أهل الجنّة</w:t>
      </w:r>
      <w:r w:rsidR="00864EEE">
        <w:rPr>
          <w:rFonts w:hint="cs"/>
          <w:rtl/>
        </w:rPr>
        <w:t xml:space="preserve">، </w:t>
      </w:r>
      <w:r>
        <w:rPr>
          <w:rFonts w:hint="cs"/>
          <w:rtl/>
        </w:rPr>
        <w:t xml:space="preserve">لم يكونا في الجاهليّة </w:t>
      </w:r>
      <w:r w:rsidRPr="007818D0">
        <w:rPr>
          <w:rStyle w:val="libFootnotenumChar"/>
          <w:rFonts w:hint="cs"/>
          <w:rtl/>
        </w:rPr>
        <w:t>(2)</w:t>
      </w:r>
      <w:r w:rsidR="001C4878">
        <w:rPr>
          <w:rFonts w:hint="cs"/>
          <w:rtl/>
        </w:rPr>
        <w:t xml:space="preserve">. </w:t>
      </w:r>
    </w:p>
    <w:p w:rsidR="007818D0" w:rsidRDefault="007818D0" w:rsidP="00F64E82">
      <w:pPr>
        <w:pStyle w:val="libNormal"/>
        <w:rPr>
          <w:rtl/>
        </w:rPr>
      </w:pPr>
      <w:r>
        <w:rPr>
          <w:rFonts w:hint="cs"/>
          <w:rtl/>
        </w:rPr>
        <w:t>فمن التبرّك تسمية الأولاد باسميهما المباركين</w:t>
      </w:r>
      <w:r w:rsidR="001C4878">
        <w:rPr>
          <w:rFonts w:hint="cs"/>
          <w:rtl/>
        </w:rPr>
        <w:t xml:space="preserve">. </w:t>
      </w:r>
    </w:p>
    <w:p w:rsidR="007818D0" w:rsidRDefault="007818D0" w:rsidP="00E80587">
      <w:pPr>
        <w:pStyle w:val="libNormal"/>
        <w:rPr>
          <w:rtl/>
        </w:rPr>
      </w:pPr>
      <w:r>
        <w:rPr>
          <w:rFonts w:hint="cs"/>
          <w:rtl/>
        </w:rPr>
        <w:t xml:space="preserve">ولا إطالة في كونهما ابني رسول الله </w:t>
      </w:r>
      <w:r w:rsidRPr="006E5EE9">
        <w:rPr>
          <w:rStyle w:val="libAlaemChar"/>
          <w:rFonts w:eastAsiaTheme="minorHAnsi"/>
          <w:rtl/>
        </w:rPr>
        <w:t>صلى‌الله‌عليه‌وآله‌وسلم</w:t>
      </w:r>
      <w:r w:rsidRPr="009431ED">
        <w:rPr>
          <w:rFonts w:eastAsiaTheme="minorHAnsi"/>
          <w:rtl/>
        </w:rPr>
        <w:t xml:space="preserve"> </w:t>
      </w:r>
      <w:r>
        <w:rPr>
          <w:rFonts w:hint="cs"/>
          <w:rtl/>
        </w:rPr>
        <w:t>خرج ي</w:t>
      </w:r>
      <w:r w:rsidR="00E80587">
        <w:rPr>
          <w:rFonts w:hint="cs"/>
          <w:rtl/>
        </w:rPr>
        <w:t>ُ</w:t>
      </w:r>
      <w:r>
        <w:rPr>
          <w:rFonts w:hint="cs"/>
          <w:rtl/>
        </w:rPr>
        <w:t>باهل بهما فكانا مع أبيهما وأمّهما معجزة رسول الله يومئذ</w:t>
      </w:r>
      <w:r w:rsidR="00864EEE">
        <w:rPr>
          <w:rFonts w:hint="cs"/>
          <w:rtl/>
        </w:rPr>
        <w:t xml:space="preserve">، </w:t>
      </w:r>
      <w:r>
        <w:rPr>
          <w:rFonts w:hint="cs"/>
          <w:rtl/>
        </w:rPr>
        <w:t xml:space="preserve">فالعدوان عليهما عدوان على القرآن الكريم كما منع من تدوين حديث رسول الله </w:t>
      </w:r>
      <w:r w:rsidRPr="006E5EE9">
        <w:rPr>
          <w:rStyle w:val="libAlaemChar"/>
          <w:rFonts w:eastAsiaTheme="minorHAnsi"/>
          <w:rtl/>
        </w:rPr>
        <w:t>صلى‌الله‌عليه‌وآله‌وسلم</w:t>
      </w:r>
      <w:r w:rsidR="004A4E29">
        <w:rPr>
          <w:rFonts w:hint="cs"/>
          <w:rtl/>
        </w:rPr>
        <w:t xml:space="preserve">! </w:t>
      </w:r>
      <w:r>
        <w:rPr>
          <w:rFonts w:hint="cs"/>
          <w:rtl/>
        </w:rPr>
        <w:t>وأن ي</w:t>
      </w:r>
      <w:r w:rsidR="00E80587">
        <w:rPr>
          <w:rFonts w:hint="cs"/>
          <w:rtl/>
        </w:rPr>
        <w:t>ُ</w:t>
      </w:r>
      <w:r>
        <w:rPr>
          <w:rFonts w:hint="cs"/>
          <w:rtl/>
        </w:rPr>
        <w:t xml:space="preserve">نكر أحاديث </w:t>
      </w:r>
      <w:r w:rsidR="009431ED">
        <w:rPr>
          <w:rFonts w:hint="cs"/>
          <w:rtl/>
        </w:rPr>
        <w:t>(</w:t>
      </w:r>
      <w:r>
        <w:rPr>
          <w:rFonts w:hint="cs"/>
          <w:rtl/>
        </w:rPr>
        <w:t>حسين منّي وأنا من حسين</w:t>
      </w:r>
      <w:r w:rsidR="009431ED">
        <w:rPr>
          <w:rFonts w:hint="cs"/>
          <w:rtl/>
        </w:rPr>
        <w:t>)</w:t>
      </w:r>
      <w:r w:rsidR="00864EEE">
        <w:rPr>
          <w:rFonts w:hint="cs"/>
          <w:rtl/>
        </w:rPr>
        <w:t xml:space="preserve">، </w:t>
      </w:r>
      <w:r w:rsidR="009431ED">
        <w:rPr>
          <w:rFonts w:hint="cs"/>
          <w:rtl/>
        </w:rPr>
        <w:t>(</w:t>
      </w:r>
      <w:r>
        <w:rPr>
          <w:rFonts w:hint="cs"/>
          <w:rtl/>
        </w:rPr>
        <w:t>أحبّ الله م</w:t>
      </w:r>
      <w:r w:rsidR="00E80587">
        <w:rPr>
          <w:rFonts w:hint="cs"/>
          <w:rtl/>
        </w:rPr>
        <w:t>َ</w:t>
      </w:r>
      <w:r>
        <w:rPr>
          <w:rFonts w:hint="cs"/>
          <w:rtl/>
        </w:rPr>
        <w:t>ن أحبّ حسيناً</w:t>
      </w:r>
      <w:r w:rsidR="009431ED">
        <w:rPr>
          <w:rFonts w:hint="cs"/>
          <w:rtl/>
        </w:rPr>
        <w:t>)</w:t>
      </w:r>
      <w:r>
        <w:rPr>
          <w:rFonts w:hint="cs"/>
          <w:rtl/>
        </w:rPr>
        <w:t xml:space="preserve"> وأن</w:t>
      </w:r>
      <w:r w:rsidR="00E80587">
        <w:rPr>
          <w:rFonts w:hint="cs"/>
          <w:rtl/>
        </w:rPr>
        <w:t>ّ</w:t>
      </w:r>
      <w:r>
        <w:rPr>
          <w:rFonts w:hint="cs"/>
          <w:rtl/>
        </w:rPr>
        <w:t xml:space="preserve"> حرب أهل بيته حرب لله ولرسوله</w:t>
      </w:r>
      <w:r w:rsidR="004A4E29">
        <w:rPr>
          <w:rFonts w:hint="cs"/>
          <w:rtl/>
        </w:rPr>
        <w:t xml:space="preserve">! </w:t>
      </w:r>
      <w:r>
        <w:rPr>
          <w:rFonts w:hint="cs"/>
          <w:rtl/>
        </w:rPr>
        <w:t>وهل حرق البيت دون الحرب</w:t>
      </w:r>
      <w:r w:rsidR="009431ED">
        <w:rPr>
          <w:rFonts w:hint="cs"/>
          <w:rtl/>
        </w:rPr>
        <w:t>؟</w:t>
      </w:r>
      <w:r w:rsidR="004A4E29">
        <w:rPr>
          <w:rFonts w:hint="cs"/>
          <w:rtl/>
        </w:rPr>
        <w:t xml:space="preserve">! </w:t>
      </w:r>
    </w:p>
    <w:p w:rsidR="007818D0" w:rsidRDefault="007818D0" w:rsidP="00F64E82">
      <w:pPr>
        <w:pStyle w:val="libNormal"/>
        <w:rPr>
          <w:rtl/>
        </w:rPr>
      </w:pPr>
      <w:r>
        <w:rPr>
          <w:rFonts w:hint="cs"/>
          <w:rtl/>
        </w:rPr>
        <w:t>ويرد حديث سيادة الحسنين</w:t>
      </w:r>
      <w:r w:rsidRPr="009431ED">
        <w:rPr>
          <w:rFonts w:eastAsiaTheme="minorHAnsi"/>
          <w:rtl/>
        </w:rPr>
        <w:t xml:space="preserve"> </w:t>
      </w:r>
      <w:r w:rsidRPr="007818D0">
        <w:rPr>
          <w:rStyle w:val="libAlaemChar"/>
          <w:rFonts w:eastAsiaTheme="minorHAnsi"/>
          <w:rtl/>
        </w:rPr>
        <w:t>عليهما‌السلام</w:t>
      </w:r>
      <w:r>
        <w:rPr>
          <w:rFonts w:hint="cs"/>
          <w:rtl/>
        </w:rPr>
        <w:t xml:space="preserve"> من ط</w:t>
      </w:r>
      <w:r w:rsidR="00EC645A">
        <w:rPr>
          <w:rFonts w:hint="cs"/>
          <w:rtl/>
        </w:rPr>
        <w:t>ُ</w:t>
      </w:r>
      <w:r>
        <w:rPr>
          <w:rFonts w:hint="cs"/>
          <w:rtl/>
        </w:rPr>
        <w:t>ر</w:t>
      </w:r>
      <w:r w:rsidR="00EC645A">
        <w:rPr>
          <w:rFonts w:hint="cs"/>
          <w:rtl/>
        </w:rPr>
        <w:t>ُ</w:t>
      </w:r>
      <w:r>
        <w:rPr>
          <w:rFonts w:hint="cs"/>
          <w:rtl/>
        </w:rPr>
        <w:t>ق كثيرة عن أهل البيت</w:t>
      </w:r>
      <w:r w:rsidRPr="009431ED">
        <w:rPr>
          <w:rFonts w:eastAsiaTheme="minorHAnsi"/>
          <w:rtl/>
        </w:rPr>
        <w:t xml:space="preserve"> </w:t>
      </w:r>
      <w:r w:rsidRPr="007818D0">
        <w:rPr>
          <w:rStyle w:val="libAlaemChar"/>
          <w:rFonts w:eastAsiaTheme="minorHAnsi"/>
          <w:rtl/>
        </w:rPr>
        <w:t>عليهم‌السلام</w:t>
      </w:r>
      <w:r>
        <w:rPr>
          <w:rFonts w:hint="cs"/>
          <w:rtl/>
        </w:rPr>
        <w:t xml:space="preserve"> تنتهي </w:t>
      </w:r>
      <w:r w:rsidR="00C725BE">
        <w:rPr>
          <w:rFonts w:hint="cs"/>
          <w:rtl/>
        </w:rPr>
        <w:t>بأميرالمؤمنين عليّ</w:t>
      </w:r>
      <w:r w:rsidR="00C725BE" w:rsidRPr="009431ED">
        <w:rPr>
          <w:rFonts w:eastAsiaTheme="minorHAnsi"/>
          <w:rtl/>
        </w:rPr>
        <w:t xml:space="preserve"> </w:t>
      </w:r>
      <w:r w:rsidR="00C725BE" w:rsidRPr="00C725BE">
        <w:rPr>
          <w:rStyle w:val="libAlaemChar"/>
          <w:rFonts w:eastAsiaTheme="minorHAnsi"/>
          <w:rtl/>
        </w:rPr>
        <w:t>عليه‌السلام</w:t>
      </w:r>
      <w:r w:rsidR="00603FE9">
        <w:rPr>
          <w:rFonts w:hint="cs"/>
          <w:rtl/>
        </w:rPr>
        <w:t xml:space="preserve">؛ </w:t>
      </w:r>
      <w:r w:rsidR="00C725BE">
        <w:rPr>
          <w:rFonts w:hint="cs"/>
          <w:rtl/>
        </w:rPr>
        <w:t>وعمر بن الخطّاب</w:t>
      </w:r>
      <w:r w:rsidR="004A4E29">
        <w:rPr>
          <w:rFonts w:hint="cs"/>
          <w:rtl/>
        </w:rPr>
        <w:t xml:space="preserve">! </w:t>
      </w:r>
      <w:r w:rsidR="00C725BE">
        <w:rPr>
          <w:rFonts w:hint="cs"/>
          <w:rtl/>
        </w:rPr>
        <w:t>وابنه عبد الله بن عمر</w:t>
      </w:r>
      <w:r w:rsidR="00864EEE">
        <w:rPr>
          <w:rFonts w:hint="cs"/>
          <w:rtl/>
        </w:rPr>
        <w:t xml:space="preserve">، </w:t>
      </w:r>
      <w:r w:rsidR="00C725BE">
        <w:rPr>
          <w:rFonts w:hint="cs"/>
          <w:rtl/>
        </w:rPr>
        <w:t>وحذيفة بن اليمان</w:t>
      </w:r>
      <w:r w:rsidR="00864EEE">
        <w:rPr>
          <w:rFonts w:hint="cs"/>
          <w:rtl/>
        </w:rPr>
        <w:t xml:space="preserve">، </w:t>
      </w:r>
      <w:r w:rsidR="00C725BE">
        <w:rPr>
          <w:rFonts w:hint="cs"/>
          <w:rtl/>
        </w:rPr>
        <w:t>وأبي سعيد الخ</w:t>
      </w:r>
      <w:r w:rsidR="00EC645A">
        <w:rPr>
          <w:rFonts w:hint="cs"/>
          <w:rtl/>
        </w:rPr>
        <w:t>ُ</w:t>
      </w:r>
      <w:r w:rsidR="00C725BE">
        <w:rPr>
          <w:rFonts w:hint="cs"/>
          <w:rtl/>
        </w:rPr>
        <w:t>د</w:t>
      </w:r>
      <w:r w:rsidR="00EC645A">
        <w:rPr>
          <w:rFonts w:hint="cs"/>
          <w:rtl/>
        </w:rPr>
        <w:t>ْ</w:t>
      </w:r>
      <w:r w:rsidR="00C725BE">
        <w:rPr>
          <w:rFonts w:hint="cs"/>
          <w:rtl/>
        </w:rPr>
        <w:t>ري</w:t>
      </w:r>
      <w:r w:rsidR="004A4E29">
        <w:rPr>
          <w:rFonts w:hint="cs"/>
          <w:rtl/>
        </w:rPr>
        <w:t>!</w:t>
      </w:r>
      <w:r w:rsidR="009431ED">
        <w:rPr>
          <w:rFonts w:hint="cs"/>
          <w:rtl/>
        </w:rPr>
        <w:t>،</w:t>
      </w:r>
      <w:r w:rsidR="00864EEE">
        <w:rPr>
          <w:rFonts w:hint="cs"/>
          <w:rtl/>
        </w:rPr>
        <w:t xml:space="preserve"> </w:t>
      </w:r>
      <w:r w:rsidR="00C725BE">
        <w:rPr>
          <w:rFonts w:hint="cs"/>
          <w:rtl/>
        </w:rPr>
        <w:t>وجابر بن عبد الله الأنصاريّ</w:t>
      </w:r>
      <w:r w:rsidR="00864EEE">
        <w:rPr>
          <w:rFonts w:hint="cs"/>
          <w:rtl/>
        </w:rPr>
        <w:t xml:space="preserve">، </w:t>
      </w:r>
      <w:r w:rsidR="00C725BE">
        <w:rPr>
          <w:rFonts w:hint="cs"/>
          <w:rtl/>
        </w:rPr>
        <w:t>وأبي هريرة</w:t>
      </w:r>
      <w:r w:rsidR="00864EEE">
        <w:rPr>
          <w:rFonts w:hint="cs"/>
          <w:rtl/>
        </w:rPr>
        <w:t xml:space="preserve">، </w:t>
      </w:r>
      <w:r w:rsidR="00C725BE">
        <w:rPr>
          <w:rFonts w:hint="cs"/>
          <w:rtl/>
        </w:rPr>
        <w:t>وأسامة بن زيد</w:t>
      </w:r>
      <w:r w:rsidR="00864EEE">
        <w:rPr>
          <w:rFonts w:hint="cs"/>
          <w:rtl/>
        </w:rPr>
        <w:t xml:space="preserve">، </w:t>
      </w:r>
      <w:r w:rsidR="00C725BE">
        <w:rPr>
          <w:rFonts w:hint="cs"/>
          <w:rtl/>
        </w:rPr>
        <w:t>ومعاوية بن ق</w:t>
      </w:r>
      <w:r w:rsidR="00EC645A">
        <w:rPr>
          <w:rFonts w:hint="cs"/>
          <w:rtl/>
        </w:rPr>
        <w:t>ُ</w:t>
      </w:r>
      <w:r w:rsidR="00C725BE">
        <w:rPr>
          <w:rFonts w:hint="cs"/>
          <w:rtl/>
        </w:rPr>
        <w:t>رّة</w:t>
      </w:r>
      <w:r w:rsidR="00864EEE">
        <w:rPr>
          <w:rFonts w:hint="cs"/>
          <w:rtl/>
        </w:rPr>
        <w:t xml:space="preserve">، </w:t>
      </w:r>
      <w:r w:rsidR="00C725BE">
        <w:rPr>
          <w:rFonts w:hint="cs"/>
          <w:rtl/>
        </w:rPr>
        <w:t>عن أبيه</w:t>
      </w:r>
      <w:r w:rsidR="001C4878">
        <w:rPr>
          <w:rFonts w:hint="cs"/>
          <w:rtl/>
        </w:rPr>
        <w:t xml:space="preserve">. </w:t>
      </w:r>
    </w:p>
    <w:p w:rsidR="00C725BE" w:rsidRDefault="00C725BE" w:rsidP="00F64E82">
      <w:pPr>
        <w:pStyle w:val="libNormal"/>
        <w:rPr>
          <w:rtl/>
        </w:rPr>
      </w:pPr>
      <w:r>
        <w:rPr>
          <w:rFonts w:hint="cs"/>
          <w:rtl/>
        </w:rPr>
        <w:t xml:space="preserve">وكان </w:t>
      </w:r>
      <w:r w:rsidR="00632588">
        <w:rPr>
          <w:rFonts w:hint="cs"/>
          <w:rtl/>
        </w:rPr>
        <w:t xml:space="preserve">ممّا احتجّ </w:t>
      </w:r>
      <w:r w:rsidR="007003BA">
        <w:rPr>
          <w:rFonts w:hint="cs"/>
          <w:rtl/>
        </w:rPr>
        <w:t xml:space="preserve">به سيّد المسلمين والمؤمنين عليّ </w:t>
      </w:r>
      <w:r w:rsidR="007003BA" w:rsidRPr="00C725BE">
        <w:rPr>
          <w:rStyle w:val="libAlaemChar"/>
          <w:rFonts w:eastAsiaTheme="minorHAnsi"/>
          <w:rtl/>
        </w:rPr>
        <w:t>عليه‌السلام</w:t>
      </w:r>
      <w:r w:rsidR="007003BA">
        <w:rPr>
          <w:rFonts w:hint="cs"/>
          <w:rtl/>
        </w:rPr>
        <w:t xml:space="preserve"> يوم</w:t>
      </w:r>
      <w:r w:rsidR="00EC645A">
        <w:rPr>
          <w:rFonts w:hint="cs"/>
          <w:rtl/>
        </w:rPr>
        <w:t>َ</w:t>
      </w:r>
      <w:r w:rsidR="007003BA">
        <w:rPr>
          <w:rFonts w:hint="cs"/>
          <w:rtl/>
        </w:rPr>
        <w:t xml:space="preserve"> الشورى</w:t>
      </w:r>
      <w:r w:rsidR="00864EEE">
        <w:rPr>
          <w:rFonts w:hint="cs"/>
          <w:rtl/>
        </w:rPr>
        <w:t xml:space="preserve">، </w:t>
      </w:r>
      <w:r w:rsidR="007003BA">
        <w:rPr>
          <w:rFonts w:hint="cs"/>
          <w:rtl/>
        </w:rPr>
        <w:t>قال</w:t>
      </w:r>
      <w:r w:rsidR="00603FE9">
        <w:rPr>
          <w:rFonts w:hint="cs"/>
          <w:rtl/>
        </w:rPr>
        <w:t xml:space="preserve">: </w:t>
      </w:r>
      <w:r w:rsidR="009431ED">
        <w:rPr>
          <w:rFonts w:hint="cs"/>
          <w:rtl/>
        </w:rPr>
        <w:t>(</w:t>
      </w:r>
      <w:r w:rsidR="007003BA">
        <w:rPr>
          <w:rFonts w:hint="cs"/>
          <w:rtl/>
        </w:rPr>
        <w:t>فأنشدكم بالله هل فيكم أحد له سبطان مثل سبطي الحسن والحسين سيّدا شباب أهل الجنّة</w:t>
      </w:r>
      <w:r w:rsidR="00864EEE">
        <w:rPr>
          <w:rFonts w:hint="cs"/>
          <w:rtl/>
        </w:rPr>
        <w:t xml:space="preserve">، </w:t>
      </w:r>
    </w:p>
    <w:p w:rsidR="007003BA" w:rsidRDefault="009431ED" w:rsidP="009431ED">
      <w:pPr>
        <w:pStyle w:val="libLine"/>
        <w:rPr>
          <w:rtl/>
        </w:rPr>
      </w:pPr>
      <w:r>
        <w:rPr>
          <w:rFonts w:hint="cs"/>
          <w:rtl/>
        </w:rPr>
        <w:t>____________________</w:t>
      </w:r>
    </w:p>
    <w:p w:rsidR="007003BA" w:rsidRDefault="007003BA" w:rsidP="00F26CC9">
      <w:pPr>
        <w:pStyle w:val="libFootnote0"/>
        <w:rPr>
          <w:rtl/>
        </w:rPr>
      </w:pPr>
      <w:r>
        <w:rPr>
          <w:rFonts w:hint="cs"/>
          <w:rtl/>
        </w:rPr>
        <w:t>(1) المصنّف</w:t>
      </w:r>
      <w:r w:rsidR="00864EEE">
        <w:rPr>
          <w:rFonts w:hint="cs"/>
          <w:rtl/>
        </w:rPr>
        <w:t xml:space="preserve">، </w:t>
      </w:r>
      <w:r>
        <w:rPr>
          <w:rFonts w:hint="cs"/>
          <w:rtl/>
        </w:rPr>
        <w:t>لعبد الرزّاق 4</w:t>
      </w:r>
      <w:r w:rsidR="00603FE9">
        <w:rPr>
          <w:rFonts w:hint="cs"/>
          <w:rtl/>
        </w:rPr>
        <w:t xml:space="preserve">: </w:t>
      </w:r>
      <w:r>
        <w:rPr>
          <w:rFonts w:hint="cs"/>
          <w:rtl/>
        </w:rPr>
        <w:t>335 / 7979</w:t>
      </w:r>
      <w:r w:rsidR="001C4878">
        <w:rPr>
          <w:rFonts w:hint="cs"/>
          <w:rtl/>
        </w:rPr>
        <w:t xml:space="preserve">. </w:t>
      </w:r>
    </w:p>
    <w:p w:rsidR="007003BA" w:rsidRDefault="007003BA" w:rsidP="00F26CC9">
      <w:pPr>
        <w:pStyle w:val="libFootnote0"/>
        <w:rPr>
          <w:rtl/>
        </w:rPr>
      </w:pPr>
      <w:r>
        <w:rPr>
          <w:rFonts w:hint="cs"/>
          <w:rtl/>
        </w:rPr>
        <w:t>(2) الذري</w:t>
      </w:r>
      <w:r w:rsidR="00EC645A">
        <w:rPr>
          <w:rFonts w:hint="cs"/>
          <w:rtl/>
        </w:rPr>
        <w:t>ّ</w:t>
      </w:r>
      <w:r>
        <w:rPr>
          <w:rFonts w:hint="cs"/>
          <w:rtl/>
        </w:rPr>
        <w:t>ة الطاهرة</w:t>
      </w:r>
      <w:r w:rsidR="00864EEE">
        <w:rPr>
          <w:rFonts w:hint="cs"/>
          <w:rtl/>
        </w:rPr>
        <w:t xml:space="preserve">، </w:t>
      </w:r>
      <w:r>
        <w:rPr>
          <w:rFonts w:hint="cs"/>
          <w:rtl/>
        </w:rPr>
        <w:t xml:space="preserve">للدولابي </w:t>
      </w:r>
      <w:r w:rsidR="009431ED">
        <w:rPr>
          <w:rFonts w:hint="cs"/>
          <w:rtl/>
        </w:rPr>
        <w:t>(</w:t>
      </w:r>
      <w:r>
        <w:rPr>
          <w:rFonts w:hint="cs"/>
          <w:rtl/>
        </w:rPr>
        <w:t>ت 310 هـ</w:t>
      </w:r>
      <w:r w:rsidR="009431ED">
        <w:rPr>
          <w:rFonts w:hint="cs"/>
          <w:rtl/>
        </w:rPr>
        <w:t>)</w:t>
      </w:r>
      <w:r w:rsidR="00603FE9">
        <w:rPr>
          <w:rFonts w:hint="cs"/>
          <w:rtl/>
        </w:rPr>
        <w:t xml:space="preserve">: </w:t>
      </w:r>
      <w:r>
        <w:rPr>
          <w:rFonts w:hint="cs"/>
          <w:rtl/>
        </w:rPr>
        <w:t>121 / 136</w:t>
      </w:r>
      <w:r w:rsidR="001C4878">
        <w:rPr>
          <w:rFonts w:hint="cs"/>
          <w:rtl/>
        </w:rPr>
        <w:t xml:space="preserve">. </w:t>
      </w:r>
    </w:p>
    <w:p w:rsidR="007003BA" w:rsidRDefault="007003BA" w:rsidP="009431ED">
      <w:pPr>
        <w:pStyle w:val="libNormal"/>
        <w:rPr>
          <w:rtl/>
        </w:rPr>
      </w:pPr>
      <w:r>
        <w:rPr>
          <w:rtl/>
        </w:rPr>
        <w:br w:type="page"/>
      </w:r>
    </w:p>
    <w:p w:rsidR="007003BA" w:rsidRDefault="00F26CC9" w:rsidP="00F26CC9">
      <w:pPr>
        <w:pStyle w:val="libNormal0"/>
        <w:rPr>
          <w:rtl/>
        </w:rPr>
      </w:pPr>
      <w:r>
        <w:rPr>
          <w:rFonts w:hint="cs"/>
          <w:rtl/>
        </w:rPr>
        <w:lastRenderedPageBreak/>
        <w:t>غيري</w:t>
      </w:r>
      <w:r w:rsidR="009431ED">
        <w:rPr>
          <w:rFonts w:hint="cs"/>
          <w:rtl/>
        </w:rPr>
        <w:t>؟)</w:t>
      </w:r>
      <w:r>
        <w:rPr>
          <w:rFonts w:hint="cs"/>
          <w:rtl/>
        </w:rPr>
        <w:t xml:space="preserve"> قالوا</w:t>
      </w:r>
      <w:r w:rsidR="00603FE9">
        <w:rPr>
          <w:rFonts w:hint="cs"/>
          <w:rtl/>
        </w:rPr>
        <w:t>:</w:t>
      </w:r>
      <w:r w:rsidR="008864DC">
        <w:rPr>
          <w:rFonts w:hint="cs"/>
          <w:rtl/>
        </w:rPr>
        <w:t xml:space="preserve"> أللّهم </w:t>
      </w:r>
      <w:r>
        <w:rPr>
          <w:rFonts w:hint="cs"/>
          <w:rtl/>
        </w:rPr>
        <w:t>لا</w:t>
      </w:r>
      <w:r w:rsidR="001C4878">
        <w:rPr>
          <w:rFonts w:hint="cs"/>
          <w:rtl/>
        </w:rPr>
        <w:t xml:space="preserve">. </w:t>
      </w:r>
    </w:p>
    <w:p w:rsidR="00F26CC9" w:rsidRDefault="00F26CC9" w:rsidP="00F26CC9">
      <w:pPr>
        <w:pStyle w:val="libNormal"/>
        <w:rPr>
          <w:rtl/>
        </w:rPr>
      </w:pPr>
      <w:r>
        <w:rPr>
          <w:rFonts w:hint="cs"/>
          <w:rtl/>
        </w:rPr>
        <w:t>والمناشدة طويلة ناشدهم الله بفضائله وما اختصّه الله تعالى ورسوله به</w:t>
      </w:r>
      <w:r w:rsidR="00864EEE">
        <w:rPr>
          <w:rFonts w:hint="cs"/>
          <w:rtl/>
        </w:rPr>
        <w:t xml:space="preserve">، </w:t>
      </w:r>
      <w:r>
        <w:rPr>
          <w:rFonts w:hint="cs"/>
          <w:rtl/>
        </w:rPr>
        <w:t>وهم يقولون</w:t>
      </w:r>
      <w:r w:rsidR="00603FE9">
        <w:rPr>
          <w:rFonts w:hint="cs"/>
          <w:rtl/>
        </w:rPr>
        <w:t xml:space="preserve">: </w:t>
      </w:r>
      <w:r>
        <w:rPr>
          <w:rFonts w:hint="cs"/>
          <w:rtl/>
        </w:rPr>
        <w:t>نعم</w:t>
      </w:r>
      <w:r w:rsidR="00864EEE">
        <w:rPr>
          <w:rFonts w:hint="cs"/>
          <w:rtl/>
        </w:rPr>
        <w:t xml:space="preserve">، </w:t>
      </w:r>
      <w:r>
        <w:rPr>
          <w:rFonts w:hint="cs"/>
          <w:rtl/>
        </w:rPr>
        <w:t>فلم يردّوا عليه واحدة</w:t>
      </w:r>
      <w:r w:rsidR="004A4E29">
        <w:rPr>
          <w:rFonts w:hint="cs"/>
          <w:rtl/>
        </w:rPr>
        <w:t xml:space="preserve">! </w:t>
      </w:r>
      <w:r>
        <w:rPr>
          <w:rFonts w:hint="cs"/>
          <w:rtl/>
        </w:rPr>
        <w:t>ول</w:t>
      </w:r>
      <w:r w:rsidR="001F37A4">
        <w:rPr>
          <w:rFonts w:hint="cs"/>
          <w:rtl/>
        </w:rPr>
        <w:t>ـ</w:t>
      </w:r>
      <w:r>
        <w:rPr>
          <w:rFonts w:hint="cs"/>
          <w:rtl/>
        </w:rPr>
        <w:t>م</w:t>
      </w:r>
      <w:r w:rsidR="001F37A4">
        <w:rPr>
          <w:rFonts w:hint="cs"/>
          <w:rtl/>
        </w:rPr>
        <w:t>ـ</w:t>
      </w:r>
      <w:r>
        <w:rPr>
          <w:rFonts w:hint="cs"/>
          <w:rtl/>
        </w:rPr>
        <w:t xml:space="preserve">ّا كنّا ذكرنا احتجاجه </w:t>
      </w:r>
      <w:r w:rsidR="00A80783" w:rsidRPr="00A80783">
        <w:rPr>
          <w:rStyle w:val="libAlaemChar"/>
          <w:rFonts w:eastAsiaTheme="minorHAnsi"/>
          <w:rtl/>
        </w:rPr>
        <w:t>عليه‌السلام</w:t>
      </w:r>
      <w:r w:rsidR="00A80783" w:rsidRPr="009431ED">
        <w:rPr>
          <w:rFonts w:eastAsiaTheme="minorHAnsi"/>
          <w:rtl/>
        </w:rPr>
        <w:t xml:space="preserve"> </w:t>
      </w:r>
      <w:r>
        <w:rPr>
          <w:rFonts w:hint="cs"/>
          <w:rtl/>
        </w:rPr>
        <w:t xml:space="preserve">بسيادة </w:t>
      </w:r>
      <w:r w:rsidR="00A80783">
        <w:rPr>
          <w:rFonts w:hint="cs"/>
          <w:rtl/>
        </w:rPr>
        <w:t>ولديه عليهم وعلى أهل الجنّة</w:t>
      </w:r>
      <w:r w:rsidR="00603FE9">
        <w:rPr>
          <w:rFonts w:hint="cs"/>
          <w:rtl/>
        </w:rPr>
        <w:t xml:space="preserve">؛ </w:t>
      </w:r>
      <w:r w:rsidR="00A80783">
        <w:rPr>
          <w:rFonts w:hint="cs"/>
          <w:rtl/>
        </w:rPr>
        <w:t>فقد احتجّ بسيادة زوجته فاطمة</w:t>
      </w:r>
      <w:r w:rsidR="00A80783" w:rsidRPr="009431ED">
        <w:rPr>
          <w:rFonts w:eastAsiaTheme="minorHAnsi"/>
          <w:rtl/>
        </w:rPr>
        <w:t xml:space="preserve"> </w:t>
      </w:r>
      <w:r w:rsidR="00A80783" w:rsidRPr="00A80783">
        <w:rPr>
          <w:rStyle w:val="libAlaemChar"/>
          <w:rFonts w:eastAsiaTheme="minorHAnsi"/>
          <w:rtl/>
        </w:rPr>
        <w:t>عليها‌السلام</w:t>
      </w:r>
      <w:r w:rsidR="00A80783">
        <w:rPr>
          <w:rFonts w:hint="cs"/>
          <w:rtl/>
        </w:rPr>
        <w:t xml:space="preserve"> قال</w:t>
      </w:r>
      <w:r w:rsidR="00603FE9">
        <w:rPr>
          <w:rFonts w:hint="cs"/>
          <w:rtl/>
        </w:rPr>
        <w:t xml:space="preserve">: </w:t>
      </w:r>
      <w:r w:rsidR="009431ED">
        <w:rPr>
          <w:rFonts w:hint="cs"/>
          <w:rtl/>
        </w:rPr>
        <w:t>(</w:t>
      </w:r>
      <w:r w:rsidR="00A80783">
        <w:rPr>
          <w:rFonts w:hint="cs"/>
          <w:rtl/>
        </w:rPr>
        <w:t>فأنشدكم بالله هل فيكم أحد له زوجة مثل زوجتي فاطمة بنت محمّد سيّدة نساء أهل الجنّة</w:t>
      </w:r>
      <w:r w:rsidR="00864EEE">
        <w:rPr>
          <w:rFonts w:hint="cs"/>
          <w:rtl/>
        </w:rPr>
        <w:t xml:space="preserve">، </w:t>
      </w:r>
      <w:r w:rsidR="00A80783">
        <w:rPr>
          <w:rFonts w:hint="cs"/>
          <w:rtl/>
        </w:rPr>
        <w:t>غيري</w:t>
      </w:r>
      <w:r w:rsidR="009431ED">
        <w:rPr>
          <w:rFonts w:hint="cs"/>
          <w:rtl/>
        </w:rPr>
        <w:t>؟)</w:t>
      </w:r>
      <w:r w:rsidR="00A80783">
        <w:rPr>
          <w:rFonts w:hint="cs"/>
          <w:rtl/>
        </w:rPr>
        <w:t xml:space="preserve"> قالوا</w:t>
      </w:r>
      <w:r w:rsidR="00603FE9">
        <w:rPr>
          <w:rFonts w:hint="cs"/>
          <w:rtl/>
        </w:rPr>
        <w:t>:</w:t>
      </w:r>
      <w:r w:rsidR="008864DC">
        <w:rPr>
          <w:rFonts w:hint="cs"/>
          <w:rtl/>
        </w:rPr>
        <w:t xml:space="preserve"> أللّهم </w:t>
      </w:r>
      <w:r w:rsidR="00A80783">
        <w:rPr>
          <w:rFonts w:hint="cs"/>
          <w:rtl/>
        </w:rPr>
        <w:t>لا</w:t>
      </w:r>
      <w:r w:rsidR="001C4878">
        <w:rPr>
          <w:rFonts w:hint="cs"/>
          <w:rtl/>
        </w:rPr>
        <w:t xml:space="preserve">. </w:t>
      </w:r>
    </w:p>
    <w:p w:rsidR="00A80783" w:rsidRDefault="00A80783" w:rsidP="00F26CC9">
      <w:pPr>
        <w:pStyle w:val="libNormal"/>
        <w:rPr>
          <w:rtl/>
        </w:rPr>
      </w:pPr>
      <w:r>
        <w:rPr>
          <w:rFonts w:hint="cs"/>
          <w:rtl/>
        </w:rPr>
        <w:t>وقد ذكره المناشدة جمع من الحفّاظ</w:t>
      </w:r>
      <w:r w:rsidR="00864EEE">
        <w:rPr>
          <w:rFonts w:hint="cs"/>
          <w:rtl/>
        </w:rPr>
        <w:t xml:space="preserve">، </w:t>
      </w:r>
      <w:r>
        <w:rPr>
          <w:rFonts w:hint="cs"/>
          <w:rtl/>
        </w:rPr>
        <w:t>فذكر بعضهم شطراً منها</w:t>
      </w:r>
      <w:r w:rsidR="00864EEE">
        <w:rPr>
          <w:rFonts w:hint="cs"/>
          <w:rtl/>
        </w:rPr>
        <w:t xml:space="preserve">، </w:t>
      </w:r>
      <w:r>
        <w:rPr>
          <w:rFonts w:hint="cs"/>
          <w:rtl/>
        </w:rPr>
        <w:t>كما في الاستيعاب 3</w:t>
      </w:r>
      <w:r w:rsidR="00603FE9">
        <w:rPr>
          <w:rFonts w:hint="cs"/>
          <w:rtl/>
        </w:rPr>
        <w:t xml:space="preserve">: </w:t>
      </w:r>
      <w:r>
        <w:rPr>
          <w:rFonts w:hint="cs"/>
          <w:rtl/>
        </w:rPr>
        <w:t>35</w:t>
      </w:r>
      <w:r w:rsidR="00864EEE">
        <w:rPr>
          <w:rFonts w:hint="cs"/>
          <w:rtl/>
        </w:rPr>
        <w:t xml:space="preserve">، </w:t>
      </w:r>
      <w:r>
        <w:rPr>
          <w:rFonts w:hint="cs"/>
          <w:rtl/>
        </w:rPr>
        <w:t>ميزان الاعتدال</w:t>
      </w:r>
      <w:r w:rsidR="00864EEE">
        <w:rPr>
          <w:rFonts w:hint="cs"/>
          <w:rtl/>
        </w:rPr>
        <w:t xml:space="preserve">، </w:t>
      </w:r>
      <w:r>
        <w:rPr>
          <w:rFonts w:hint="cs"/>
          <w:rtl/>
        </w:rPr>
        <w:t>لسان الميزان 2</w:t>
      </w:r>
      <w:r w:rsidR="00603FE9">
        <w:rPr>
          <w:rFonts w:hint="cs"/>
          <w:rtl/>
        </w:rPr>
        <w:t xml:space="preserve">: </w:t>
      </w:r>
      <w:r>
        <w:rPr>
          <w:rFonts w:hint="cs"/>
          <w:rtl/>
        </w:rPr>
        <w:t>157</w:t>
      </w:r>
      <w:r w:rsidR="00864EEE">
        <w:rPr>
          <w:rFonts w:hint="cs"/>
          <w:rtl/>
        </w:rPr>
        <w:t xml:space="preserve">، </w:t>
      </w:r>
      <w:r>
        <w:rPr>
          <w:rFonts w:hint="cs"/>
          <w:rtl/>
        </w:rPr>
        <w:t>تهذيب الكمال 3</w:t>
      </w:r>
      <w:r w:rsidR="00603FE9">
        <w:rPr>
          <w:rFonts w:hint="cs"/>
          <w:rtl/>
        </w:rPr>
        <w:t xml:space="preserve">: </w:t>
      </w:r>
      <w:r>
        <w:rPr>
          <w:rFonts w:hint="cs"/>
          <w:rtl/>
        </w:rPr>
        <w:t>304</w:t>
      </w:r>
      <w:r w:rsidR="00864EEE">
        <w:rPr>
          <w:rFonts w:hint="cs"/>
          <w:rtl/>
        </w:rPr>
        <w:t xml:space="preserve">، </w:t>
      </w:r>
      <w:r>
        <w:rPr>
          <w:rFonts w:hint="cs"/>
          <w:rtl/>
        </w:rPr>
        <w:t>كفاية الطالب</w:t>
      </w:r>
      <w:r w:rsidR="00603FE9">
        <w:rPr>
          <w:rFonts w:hint="cs"/>
          <w:rtl/>
        </w:rPr>
        <w:t xml:space="preserve">: </w:t>
      </w:r>
      <w:r>
        <w:rPr>
          <w:rFonts w:hint="cs"/>
          <w:rtl/>
        </w:rPr>
        <w:t>386</w:t>
      </w:r>
      <w:r w:rsidR="00864EEE">
        <w:rPr>
          <w:rFonts w:hint="cs"/>
          <w:rtl/>
        </w:rPr>
        <w:t xml:space="preserve">، </w:t>
      </w:r>
      <w:r>
        <w:rPr>
          <w:rFonts w:hint="cs"/>
          <w:rtl/>
        </w:rPr>
        <w:t>المناقب</w:t>
      </w:r>
      <w:r w:rsidR="00864EEE">
        <w:rPr>
          <w:rFonts w:hint="cs"/>
          <w:rtl/>
        </w:rPr>
        <w:t xml:space="preserve">، </w:t>
      </w:r>
      <w:r>
        <w:rPr>
          <w:rFonts w:hint="cs"/>
          <w:rtl/>
        </w:rPr>
        <w:t>للخوارزميّ</w:t>
      </w:r>
      <w:r w:rsidR="00603FE9">
        <w:rPr>
          <w:rFonts w:hint="cs"/>
          <w:rtl/>
        </w:rPr>
        <w:t xml:space="preserve">: </w:t>
      </w:r>
      <w:r>
        <w:rPr>
          <w:rFonts w:hint="cs"/>
          <w:rtl/>
        </w:rPr>
        <w:t>301</w:t>
      </w:r>
      <w:r w:rsidR="00603FE9">
        <w:rPr>
          <w:rFonts w:hint="cs"/>
          <w:rtl/>
        </w:rPr>
        <w:t xml:space="preserve">؛ </w:t>
      </w:r>
      <w:r>
        <w:rPr>
          <w:rFonts w:hint="cs"/>
          <w:rtl/>
        </w:rPr>
        <w:t>من طريق أبي ذرّ</w:t>
      </w:r>
      <w:r w:rsidR="001C4878">
        <w:rPr>
          <w:rFonts w:hint="cs"/>
          <w:rtl/>
        </w:rPr>
        <w:t xml:space="preserve">. </w:t>
      </w:r>
    </w:p>
    <w:p w:rsidR="00A80783" w:rsidRDefault="00A80783" w:rsidP="00F26CC9">
      <w:pPr>
        <w:pStyle w:val="libNormal"/>
        <w:rPr>
          <w:rtl/>
        </w:rPr>
      </w:pPr>
      <w:r>
        <w:rPr>
          <w:rFonts w:hint="cs"/>
          <w:rtl/>
        </w:rPr>
        <w:t xml:space="preserve">وذكرها </w:t>
      </w:r>
      <w:r w:rsidR="002C4B81">
        <w:rPr>
          <w:rFonts w:hint="cs"/>
          <w:rtl/>
        </w:rPr>
        <w:t>بطولها الجويني في مصنّفه</w:t>
      </w:r>
      <w:r w:rsidR="00603FE9">
        <w:rPr>
          <w:rFonts w:hint="cs"/>
          <w:rtl/>
        </w:rPr>
        <w:t xml:space="preserve">: </w:t>
      </w:r>
      <w:r w:rsidR="002C4B81">
        <w:rPr>
          <w:rFonts w:hint="cs"/>
          <w:rtl/>
        </w:rPr>
        <w:t>فرائد السمطين 1</w:t>
      </w:r>
      <w:r w:rsidR="00603FE9">
        <w:rPr>
          <w:rFonts w:hint="cs"/>
          <w:rtl/>
        </w:rPr>
        <w:t xml:space="preserve">: </w:t>
      </w:r>
      <w:r w:rsidR="002C4B81">
        <w:rPr>
          <w:rFonts w:hint="cs"/>
          <w:rtl/>
        </w:rPr>
        <w:t>319</w:t>
      </w:r>
      <w:r w:rsidR="00864EEE">
        <w:rPr>
          <w:rFonts w:hint="cs"/>
          <w:rtl/>
        </w:rPr>
        <w:t xml:space="preserve">، </w:t>
      </w:r>
      <w:r w:rsidR="002C4B81">
        <w:rPr>
          <w:rFonts w:hint="cs"/>
          <w:rtl/>
        </w:rPr>
        <w:t>الباب الثامن والخمسون</w:t>
      </w:r>
      <w:r w:rsidR="00864EEE">
        <w:rPr>
          <w:rFonts w:hint="cs"/>
          <w:rtl/>
        </w:rPr>
        <w:t xml:space="preserve">، </w:t>
      </w:r>
      <w:r w:rsidR="002C4B81">
        <w:rPr>
          <w:rFonts w:hint="cs"/>
          <w:rtl/>
        </w:rPr>
        <w:t>حديث 251</w:t>
      </w:r>
      <w:r w:rsidR="00864EEE">
        <w:rPr>
          <w:rFonts w:hint="cs"/>
          <w:rtl/>
        </w:rPr>
        <w:t xml:space="preserve">، </w:t>
      </w:r>
      <w:r w:rsidR="002C4B81">
        <w:rPr>
          <w:rFonts w:hint="cs"/>
          <w:rtl/>
        </w:rPr>
        <w:t>ذكرها عبدالرحمن بن أبي ليلى</w:t>
      </w:r>
      <w:r w:rsidR="001C4878">
        <w:rPr>
          <w:rFonts w:hint="cs"/>
          <w:rtl/>
        </w:rPr>
        <w:t xml:space="preserve">. </w:t>
      </w:r>
      <w:r w:rsidR="002C4B81">
        <w:rPr>
          <w:rFonts w:hint="cs"/>
          <w:rtl/>
        </w:rPr>
        <w:t>ومن طرق عدّة ذكرها عامر بن واثلة الصحابيّ</w:t>
      </w:r>
      <w:r w:rsidR="001C4878">
        <w:rPr>
          <w:rFonts w:hint="cs"/>
          <w:rtl/>
        </w:rPr>
        <w:t xml:space="preserve">. </w:t>
      </w:r>
      <w:r w:rsidR="002C4B81">
        <w:rPr>
          <w:rFonts w:hint="cs"/>
          <w:rtl/>
        </w:rPr>
        <w:t xml:space="preserve">ذكرها جميعاً ابن عقدة </w:t>
      </w:r>
      <w:r w:rsidR="009431ED">
        <w:rPr>
          <w:rFonts w:hint="cs"/>
          <w:rtl/>
        </w:rPr>
        <w:t>(</w:t>
      </w:r>
      <w:r w:rsidR="002C4B81">
        <w:rPr>
          <w:rFonts w:hint="cs"/>
          <w:rtl/>
        </w:rPr>
        <w:t>ت 332 هـ</w:t>
      </w:r>
      <w:r w:rsidR="009431ED">
        <w:rPr>
          <w:rFonts w:hint="cs"/>
          <w:rtl/>
        </w:rPr>
        <w:t>)</w:t>
      </w:r>
      <w:r w:rsidR="002C4B81">
        <w:rPr>
          <w:rFonts w:hint="cs"/>
          <w:rtl/>
        </w:rPr>
        <w:t xml:space="preserve"> في كتاب الولاية</w:t>
      </w:r>
      <w:r w:rsidR="00603FE9">
        <w:rPr>
          <w:rFonts w:hint="cs"/>
          <w:rtl/>
        </w:rPr>
        <w:t xml:space="preserve">: </w:t>
      </w:r>
      <w:r w:rsidR="002C4B81">
        <w:rPr>
          <w:rFonts w:hint="cs"/>
          <w:rtl/>
        </w:rPr>
        <w:t>163</w:t>
      </w:r>
      <w:r w:rsidR="002C54F1">
        <w:rPr>
          <w:rFonts w:hint="cs"/>
          <w:rtl/>
        </w:rPr>
        <w:t xml:space="preserve"> - </w:t>
      </w:r>
      <w:r w:rsidR="002C4B81">
        <w:rPr>
          <w:rFonts w:hint="cs"/>
          <w:rtl/>
        </w:rPr>
        <w:t>178</w:t>
      </w:r>
      <w:r w:rsidR="00864EEE">
        <w:rPr>
          <w:rFonts w:hint="cs"/>
          <w:rtl/>
        </w:rPr>
        <w:t xml:space="preserve">، </w:t>
      </w:r>
      <w:r w:rsidR="002C4B81">
        <w:rPr>
          <w:rFonts w:hint="cs"/>
          <w:rtl/>
        </w:rPr>
        <w:t>وكذلك الفقيه الشافعيّ ابن المغازليّ في كتابه</w:t>
      </w:r>
      <w:r w:rsidR="00603FE9">
        <w:rPr>
          <w:rFonts w:hint="cs"/>
          <w:rtl/>
        </w:rPr>
        <w:t xml:space="preserve">: </w:t>
      </w:r>
      <w:r w:rsidR="002C4B81">
        <w:rPr>
          <w:rFonts w:hint="cs"/>
          <w:rtl/>
        </w:rPr>
        <w:t>مناقب الإمام عليّ بن</w:t>
      </w:r>
      <w:r w:rsidR="00714AC7">
        <w:rPr>
          <w:rFonts w:hint="cs"/>
          <w:rtl/>
        </w:rPr>
        <w:t xml:space="preserve"> أبي طالب </w:t>
      </w:r>
      <w:r w:rsidR="002C4B81" w:rsidRPr="00A80783">
        <w:rPr>
          <w:rStyle w:val="libAlaemChar"/>
          <w:rFonts w:eastAsiaTheme="minorHAnsi"/>
          <w:rtl/>
        </w:rPr>
        <w:t>عليه‌السلام</w:t>
      </w:r>
      <w:r w:rsidR="00603FE9">
        <w:rPr>
          <w:rStyle w:val="libAlaemChar"/>
          <w:rFonts w:eastAsiaTheme="minorHAnsi" w:hint="cs"/>
          <w:rtl/>
        </w:rPr>
        <w:t xml:space="preserve">: </w:t>
      </w:r>
      <w:r w:rsidR="002C4B81">
        <w:rPr>
          <w:rFonts w:hint="cs"/>
          <w:rtl/>
        </w:rPr>
        <w:t>112</w:t>
      </w:r>
      <w:r w:rsidR="002C54F1">
        <w:rPr>
          <w:rFonts w:hint="cs"/>
          <w:rtl/>
        </w:rPr>
        <w:t xml:space="preserve"> - </w:t>
      </w:r>
      <w:r w:rsidR="002C4B81">
        <w:rPr>
          <w:rFonts w:hint="cs"/>
          <w:rtl/>
        </w:rPr>
        <w:t>118</w:t>
      </w:r>
      <w:r w:rsidR="00864EEE">
        <w:rPr>
          <w:rFonts w:hint="cs"/>
          <w:rtl/>
        </w:rPr>
        <w:t xml:space="preserve">، </w:t>
      </w:r>
      <w:r w:rsidR="002C4B81">
        <w:rPr>
          <w:rFonts w:hint="cs"/>
          <w:rtl/>
        </w:rPr>
        <w:t>حديث 155</w:t>
      </w:r>
      <w:r w:rsidR="001C4878">
        <w:rPr>
          <w:rFonts w:hint="cs"/>
          <w:rtl/>
        </w:rPr>
        <w:t xml:space="preserve">. </w:t>
      </w:r>
      <w:r w:rsidR="002C4B81">
        <w:rPr>
          <w:rFonts w:hint="cs"/>
          <w:rtl/>
        </w:rPr>
        <w:t xml:space="preserve">وابن مردويه في مناقب الإمام عليّ </w:t>
      </w:r>
      <w:r w:rsidR="002C4B81" w:rsidRPr="00A80783">
        <w:rPr>
          <w:rStyle w:val="libAlaemChar"/>
          <w:rFonts w:eastAsiaTheme="minorHAnsi"/>
          <w:rtl/>
        </w:rPr>
        <w:t>عليه‌السلام</w:t>
      </w:r>
      <w:r w:rsidR="00603FE9">
        <w:rPr>
          <w:rFonts w:hint="cs"/>
          <w:rtl/>
        </w:rPr>
        <w:t xml:space="preserve">: </w:t>
      </w:r>
      <w:r w:rsidR="002C4B81">
        <w:rPr>
          <w:rFonts w:hint="cs"/>
          <w:rtl/>
        </w:rPr>
        <w:t>130</w:t>
      </w:r>
      <w:r w:rsidR="002C54F1">
        <w:rPr>
          <w:rFonts w:hint="cs"/>
          <w:rtl/>
        </w:rPr>
        <w:t xml:space="preserve"> - </w:t>
      </w:r>
      <w:r w:rsidR="002C4B81">
        <w:rPr>
          <w:rFonts w:hint="cs"/>
          <w:rtl/>
        </w:rPr>
        <w:t>132</w:t>
      </w:r>
      <w:r w:rsidR="001C4878">
        <w:rPr>
          <w:rFonts w:hint="cs"/>
          <w:rtl/>
        </w:rPr>
        <w:t xml:space="preserve">. </w:t>
      </w:r>
    </w:p>
    <w:p w:rsidR="002C4B81" w:rsidRDefault="002C4B81" w:rsidP="00F26CC9">
      <w:pPr>
        <w:pStyle w:val="libNormal"/>
        <w:rPr>
          <w:rtl/>
        </w:rPr>
      </w:pPr>
      <w:r>
        <w:rPr>
          <w:rFonts w:hint="cs"/>
          <w:rtl/>
        </w:rPr>
        <w:t>ولقد سمعت قول</w:t>
      </w:r>
      <w:r w:rsidR="00CD61DC">
        <w:rPr>
          <w:rFonts w:hint="cs"/>
          <w:rtl/>
        </w:rPr>
        <w:t xml:space="preserve"> أمير المؤمنين </w:t>
      </w:r>
      <w:r>
        <w:rPr>
          <w:rFonts w:hint="cs"/>
          <w:rtl/>
        </w:rPr>
        <w:t xml:space="preserve">عليّ في الحسن والحسين </w:t>
      </w:r>
      <w:r w:rsidRPr="007818D0">
        <w:rPr>
          <w:rStyle w:val="libAlaemChar"/>
          <w:rFonts w:eastAsiaTheme="minorHAnsi"/>
          <w:rtl/>
        </w:rPr>
        <w:t>عليهم‌السلام</w:t>
      </w:r>
      <w:r w:rsidR="00864EEE">
        <w:rPr>
          <w:rFonts w:hint="cs"/>
          <w:rtl/>
        </w:rPr>
        <w:t xml:space="preserve">، </w:t>
      </w:r>
      <w:r>
        <w:rPr>
          <w:rFonts w:hint="cs"/>
          <w:rtl/>
        </w:rPr>
        <w:t>ولنسمع من غيره</w:t>
      </w:r>
      <w:r w:rsidR="00603FE9">
        <w:rPr>
          <w:rFonts w:hint="cs"/>
          <w:rtl/>
        </w:rPr>
        <w:t xml:space="preserve">: </w:t>
      </w:r>
      <w:r>
        <w:rPr>
          <w:rFonts w:hint="cs"/>
          <w:rtl/>
        </w:rPr>
        <w:t>ذكر ابن أبي شيبة بسنده عن حذيفة قال</w:t>
      </w:r>
      <w:r w:rsidR="00603FE9">
        <w:rPr>
          <w:rFonts w:hint="cs"/>
          <w:rtl/>
        </w:rPr>
        <w:t xml:space="preserve">: </w:t>
      </w:r>
      <w:r>
        <w:rPr>
          <w:rFonts w:hint="cs"/>
          <w:rtl/>
        </w:rPr>
        <w:t>أتيت</w:t>
      </w:r>
      <w:r w:rsidR="00EC645A">
        <w:rPr>
          <w:rFonts w:hint="cs"/>
          <w:rtl/>
        </w:rPr>
        <w:t>ُ</w:t>
      </w:r>
      <w:r>
        <w:rPr>
          <w:rFonts w:hint="cs"/>
          <w:rtl/>
        </w:rPr>
        <w:t xml:space="preserve"> النبيّ فصلّيت معه المغرب ثمّ قام يصلّي حتّى صلّى العشاء ثمّ خرج فأتبعته فقال</w:t>
      </w:r>
      <w:r w:rsidR="00603FE9">
        <w:rPr>
          <w:rFonts w:hint="cs"/>
          <w:rtl/>
        </w:rPr>
        <w:t xml:space="preserve">: </w:t>
      </w:r>
      <w:r w:rsidR="009431ED">
        <w:rPr>
          <w:rFonts w:hint="cs"/>
          <w:rtl/>
        </w:rPr>
        <w:t>(</w:t>
      </w:r>
      <w:r>
        <w:rPr>
          <w:rFonts w:hint="cs"/>
          <w:rtl/>
        </w:rPr>
        <w:t>م</w:t>
      </w:r>
      <w:r w:rsidR="00EC645A">
        <w:rPr>
          <w:rFonts w:hint="cs"/>
          <w:rtl/>
        </w:rPr>
        <w:t>َ</w:t>
      </w:r>
      <w:r>
        <w:rPr>
          <w:rFonts w:hint="cs"/>
          <w:rtl/>
        </w:rPr>
        <w:t>ل</w:t>
      </w:r>
      <w:r w:rsidR="00EC645A">
        <w:rPr>
          <w:rFonts w:hint="cs"/>
          <w:rtl/>
        </w:rPr>
        <w:t>َ</w:t>
      </w:r>
      <w:r>
        <w:rPr>
          <w:rFonts w:hint="cs"/>
          <w:rtl/>
        </w:rPr>
        <w:t>ك عر</w:t>
      </w:r>
      <w:r w:rsidR="00EC645A">
        <w:rPr>
          <w:rFonts w:hint="cs"/>
          <w:rtl/>
        </w:rPr>
        <w:t>َ</w:t>
      </w:r>
      <w:r>
        <w:rPr>
          <w:rFonts w:hint="cs"/>
          <w:rtl/>
        </w:rPr>
        <w:t>ض</w:t>
      </w:r>
      <w:r w:rsidR="00EC645A">
        <w:rPr>
          <w:rFonts w:hint="cs"/>
          <w:rtl/>
        </w:rPr>
        <w:t>َ</w:t>
      </w:r>
      <w:r>
        <w:rPr>
          <w:rFonts w:hint="cs"/>
          <w:rtl/>
        </w:rPr>
        <w:t xml:space="preserve"> لي استأذن ربّه أن يسلّم عليّ ويبشّرني أنّ الحسن والحسين سيّدا شباب أهل الجنّة</w:t>
      </w:r>
      <w:r w:rsidR="009431ED">
        <w:rPr>
          <w:rFonts w:hint="cs"/>
          <w:rtl/>
        </w:rPr>
        <w:t>)</w:t>
      </w:r>
      <w:r>
        <w:rPr>
          <w:rFonts w:hint="cs"/>
          <w:rtl/>
        </w:rPr>
        <w:t xml:space="preserve"> </w:t>
      </w:r>
      <w:r w:rsidRPr="002C4B81">
        <w:rPr>
          <w:rStyle w:val="libFootnotenumChar"/>
          <w:rFonts w:hint="cs"/>
          <w:rtl/>
        </w:rPr>
        <w:t>(1)</w:t>
      </w:r>
      <w:r w:rsidR="001C4878">
        <w:rPr>
          <w:rFonts w:hint="cs"/>
          <w:rtl/>
        </w:rPr>
        <w:t xml:space="preserve">. </w:t>
      </w:r>
    </w:p>
    <w:p w:rsidR="002C4B81" w:rsidRDefault="009431ED" w:rsidP="009431ED">
      <w:pPr>
        <w:pStyle w:val="libLine"/>
        <w:rPr>
          <w:rtl/>
        </w:rPr>
      </w:pPr>
      <w:r>
        <w:rPr>
          <w:rFonts w:hint="cs"/>
          <w:rtl/>
        </w:rPr>
        <w:t>____________________</w:t>
      </w:r>
    </w:p>
    <w:p w:rsidR="002C4B81" w:rsidRDefault="002C4B81" w:rsidP="00706E2B">
      <w:pPr>
        <w:pStyle w:val="libFootnote0"/>
        <w:rPr>
          <w:rtl/>
        </w:rPr>
      </w:pPr>
      <w:r>
        <w:rPr>
          <w:rFonts w:hint="cs"/>
          <w:rtl/>
        </w:rPr>
        <w:t>(1) المصنّف</w:t>
      </w:r>
      <w:r w:rsidR="00864EEE">
        <w:rPr>
          <w:rFonts w:hint="cs"/>
          <w:rtl/>
        </w:rPr>
        <w:t xml:space="preserve">، </w:t>
      </w:r>
      <w:r>
        <w:rPr>
          <w:rFonts w:hint="cs"/>
          <w:rtl/>
        </w:rPr>
        <w:t>لابن أبي شيبة 7</w:t>
      </w:r>
      <w:r w:rsidR="00603FE9">
        <w:rPr>
          <w:rFonts w:hint="cs"/>
          <w:rtl/>
        </w:rPr>
        <w:t xml:space="preserve">: </w:t>
      </w:r>
      <w:r>
        <w:rPr>
          <w:rFonts w:hint="cs"/>
          <w:rtl/>
        </w:rPr>
        <w:t>512 / 4</w:t>
      </w:r>
      <w:r w:rsidR="001C4878">
        <w:rPr>
          <w:rFonts w:hint="cs"/>
          <w:rtl/>
        </w:rPr>
        <w:t xml:space="preserve">. </w:t>
      </w:r>
    </w:p>
    <w:p w:rsidR="002C4B81" w:rsidRDefault="002C4B81" w:rsidP="009431ED">
      <w:pPr>
        <w:pStyle w:val="libNormal"/>
        <w:rPr>
          <w:rtl/>
        </w:rPr>
      </w:pPr>
      <w:r>
        <w:rPr>
          <w:rtl/>
        </w:rPr>
        <w:br w:type="page"/>
      </w:r>
    </w:p>
    <w:p w:rsidR="002C4B81" w:rsidRDefault="00706E2B" w:rsidP="00F26CC9">
      <w:pPr>
        <w:pStyle w:val="libNormal"/>
        <w:rPr>
          <w:rtl/>
        </w:rPr>
      </w:pPr>
      <w:r>
        <w:rPr>
          <w:rFonts w:hint="cs"/>
          <w:rtl/>
        </w:rPr>
        <w:lastRenderedPageBreak/>
        <w:t>وابن أبي شيبة</w:t>
      </w:r>
      <w:r w:rsidR="00864EEE">
        <w:rPr>
          <w:rFonts w:hint="cs"/>
          <w:rtl/>
        </w:rPr>
        <w:t xml:space="preserve">، </w:t>
      </w:r>
      <w:r>
        <w:rPr>
          <w:rFonts w:hint="cs"/>
          <w:rtl/>
        </w:rPr>
        <w:t>أيضاً</w:t>
      </w:r>
      <w:r w:rsidR="00864EEE">
        <w:rPr>
          <w:rFonts w:hint="cs"/>
          <w:rtl/>
        </w:rPr>
        <w:t xml:space="preserve">، </w:t>
      </w:r>
      <w:r>
        <w:rPr>
          <w:rFonts w:hint="cs"/>
          <w:rtl/>
        </w:rPr>
        <w:t>بسنده عن أبي سعيد الخ</w:t>
      </w:r>
      <w:r w:rsidR="00EC645A">
        <w:rPr>
          <w:rFonts w:hint="cs"/>
          <w:rtl/>
        </w:rPr>
        <w:t>ُ</w:t>
      </w:r>
      <w:r>
        <w:rPr>
          <w:rFonts w:hint="cs"/>
          <w:rtl/>
        </w:rPr>
        <w:t>د</w:t>
      </w:r>
      <w:r w:rsidR="00EC645A">
        <w:rPr>
          <w:rFonts w:hint="cs"/>
          <w:rtl/>
        </w:rPr>
        <w:t>ْ</w:t>
      </w:r>
      <w:r>
        <w:rPr>
          <w:rFonts w:hint="cs"/>
          <w:rtl/>
        </w:rPr>
        <w:t>ريّ قال</w:t>
      </w:r>
      <w:r w:rsidR="00603FE9">
        <w:rPr>
          <w:rFonts w:hint="cs"/>
          <w:rtl/>
        </w:rPr>
        <w:t xml:space="preserve">: </w:t>
      </w:r>
      <w:r>
        <w:rPr>
          <w:rFonts w:hint="cs"/>
          <w:rtl/>
        </w:rPr>
        <w:t xml:space="preserve">قال النبيّ </w:t>
      </w:r>
      <w:r w:rsidRPr="006E5EE9">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الحسن والحسين سيّدا شباب أهل الجنّة</w:t>
      </w:r>
      <w:r w:rsidR="009431ED">
        <w:rPr>
          <w:rFonts w:hint="cs"/>
          <w:rtl/>
        </w:rPr>
        <w:t>)</w:t>
      </w:r>
      <w:r>
        <w:rPr>
          <w:rFonts w:hint="cs"/>
          <w:rtl/>
        </w:rPr>
        <w:t xml:space="preserve"> </w:t>
      </w:r>
      <w:r w:rsidRPr="00706E2B">
        <w:rPr>
          <w:rStyle w:val="libFootnotenumChar"/>
          <w:rFonts w:hint="cs"/>
          <w:rtl/>
        </w:rPr>
        <w:t>(1)</w:t>
      </w:r>
      <w:r w:rsidR="001C4878">
        <w:rPr>
          <w:rFonts w:hint="cs"/>
          <w:rtl/>
        </w:rPr>
        <w:t xml:space="preserve">. </w:t>
      </w:r>
    </w:p>
    <w:p w:rsidR="00706E2B" w:rsidRDefault="00706E2B" w:rsidP="00706E2B">
      <w:pPr>
        <w:pStyle w:val="libNormal"/>
        <w:rPr>
          <w:rtl/>
        </w:rPr>
      </w:pPr>
      <w:r>
        <w:rPr>
          <w:rFonts w:hint="cs"/>
          <w:rtl/>
        </w:rPr>
        <w:t>ويرد حديث سيادة الحسنين</w:t>
      </w:r>
      <w:r w:rsidRPr="009431ED">
        <w:rPr>
          <w:rFonts w:eastAsiaTheme="minorHAnsi"/>
          <w:rtl/>
        </w:rPr>
        <w:t xml:space="preserve"> </w:t>
      </w:r>
      <w:r w:rsidRPr="00706E2B">
        <w:rPr>
          <w:rStyle w:val="libAlaemChar"/>
          <w:rFonts w:eastAsiaTheme="minorHAnsi"/>
          <w:rtl/>
        </w:rPr>
        <w:t>عليهما‌السلام</w:t>
      </w:r>
      <w:r>
        <w:rPr>
          <w:rFonts w:hint="cs"/>
          <w:rtl/>
        </w:rPr>
        <w:t xml:space="preserve"> مع استثناء</w:t>
      </w:r>
      <w:r w:rsidR="00864EEE">
        <w:rPr>
          <w:rFonts w:hint="cs"/>
          <w:rtl/>
        </w:rPr>
        <w:t>،</w:t>
      </w:r>
      <w:r w:rsidR="00B154FA">
        <w:rPr>
          <w:rFonts w:hint="cs"/>
          <w:rtl/>
        </w:rPr>
        <w:t xml:space="preserve"> إلّا </w:t>
      </w:r>
      <w:r>
        <w:rPr>
          <w:rFonts w:hint="cs"/>
          <w:rtl/>
        </w:rPr>
        <w:t>أنّه لم يكن لكهول الجنّة حيث لا هرم ولا كهولة فيها</w:t>
      </w:r>
      <w:r w:rsidR="001C4878">
        <w:rPr>
          <w:rFonts w:hint="cs"/>
          <w:rtl/>
        </w:rPr>
        <w:t xml:space="preserve">. </w:t>
      </w:r>
      <w:r>
        <w:rPr>
          <w:rFonts w:hint="cs"/>
          <w:rtl/>
        </w:rPr>
        <w:t>أخرج يعقوب بن سفيان بسنده عن أبي سعيد الخدريّ قال</w:t>
      </w:r>
      <w:r w:rsidR="00603FE9">
        <w:rPr>
          <w:rFonts w:hint="cs"/>
          <w:rtl/>
        </w:rPr>
        <w:t xml:space="preserve">: </w:t>
      </w:r>
      <w:r>
        <w:rPr>
          <w:rFonts w:hint="cs"/>
          <w:rtl/>
        </w:rPr>
        <w:t>قال رسول الله</w:t>
      </w:r>
      <w:r w:rsidR="00603FE9">
        <w:rPr>
          <w:rFonts w:hint="cs"/>
          <w:rtl/>
        </w:rPr>
        <w:t xml:space="preserve">: </w:t>
      </w:r>
      <w:r w:rsidR="009431ED">
        <w:rPr>
          <w:rFonts w:hint="cs"/>
          <w:rtl/>
        </w:rPr>
        <w:t>(</w:t>
      </w:r>
      <w:r>
        <w:rPr>
          <w:rFonts w:hint="cs"/>
          <w:rtl/>
        </w:rPr>
        <w:t>الحسن والحسين سيّدا شباب أهل الجنّة</w:t>
      </w:r>
      <w:r w:rsidR="00B154FA">
        <w:rPr>
          <w:rFonts w:hint="cs"/>
          <w:rtl/>
        </w:rPr>
        <w:t xml:space="preserve"> إلّا </w:t>
      </w:r>
      <w:r>
        <w:rPr>
          <w:rFonts w:hint="cs"/>
          <w:rtl/>
        </w:rPr>
        <w:t>ابني الخالة عيسى بن مريم ويحيى بن زكريّا</w:t>
      </w:r>
      <w:r w:rsidR="009431ED">
        <w:rPr>
          <w:rFonts w:hint="cs"/>
          <w:rtl/>
        </w:rPr>
        <w:t>)</w:t>
      </w:r>
      <w:r>
        <w:rPr>
          <w:rFonts w:hint="cs"/>
          <w:rtl/>
        </w:rPr>
        <w:t xml:space="preserve"> </w:t>
      </w:r>
      <w:r w:rsidRPr="00706E2B">
        <w:rPr>
          <w:rStyle w:val="libFootnotenumChar"/>
          <w:rFonts w:hint="cs"/>
          <w:rtl/>
        </w:rPr>
        <w:t>(2)</w:t>
      </w:r>
      <w:r w:rsidR="001C4878">
        <w:rPr>
          <w:rFonts w:hint="cs"/>
          <w:rtl/>
        </w:rPr>
        <w:t xml:space="preserve">. </w:t>
      </w:r>
      <w:r>
        <w:rPr>
          <w:rFonts w:hint="cs"/>
          <w:rtl/>
        </w:rPr>
        <w:t xml:space="preserve">فلا ينقص من منزلتهما </w:t>
      </w:r>
      <w:r w:rsidRPr="00706E2B">
        <w:rPr>
          <w:rStyle w:val="libAlaemChar"/>
          <w:rFonts w:eastAsiaTheme="minorHAnsi"/>
          <w:rtl/>
        </w:rPr>
        <w:t>عليهما‌السلام</w:t>
      </w:r>
      <w:r>
        <w:rPr>
          <w:rFonts w:hint="cs"/>
          <w:rtl/>
        </w:rPr>
        <w:t>! فكلّ ونظيره</w:t>
      </w:r>
      <w:r w:rsidR="00864EEE">
        <w:rPr>
          <w:rFonts w:hint="cs"/>
          <w:rtl/>
        </w:rPr>
        <w:t xml:space="preserve">، </w:t>
      </w:r>
      <w:r>
        <w:rPr>
          <w:rFonts w:hint="cs"/>
          <w:rtl/>
        </w:rPr>
        <w:t xml:space="preserve">ولذا يوم المؤاخاة كان </w:t>
      </w:r>
      <w:r w:rsidRPr="006E5EE9">
        <w:rPr>
          <w:rStyle w:val="libAlaemChar"/>
          <w:rFonts w:eastAsiaTheme="minorHAnsi"/>
          <w:rtl/>
        </w:rPr>
        <w:t>صلى‌الله‌عليه‌وآله‌وسلم</w:t>
      </w:r>
      <w:r>
        <w:rPr>
          <w:rFonts w:hint="cs"/>
          <w:rtl/>
        </w:rPr>
        <w:t xml:space="preserve"> يضم المثل إلى مثيله فآخى بين عمر وأبي بكر و</w:t>
      </w:r>
      <w:r w:rsidR="001C4878">
        <w:rPr>
          <w:rFonts w:hint="cs"/>
          <w:rtl/>
        </w:rPr>
        <w:t>.</w:t>
      </w:r>
      <w:r w:rsidR="009431ED">
        <w:rPr>
          <w:rFonts w:hint="cs"/>
          <w:rtl/>
        </w:rPr>
        <w:t>.</w:t>
      </w:r>
      <w:r>
        <w:rPr>
          <w:rFonts w:hint="cs"/>
          <w:rtl/>
        </w:rPr>
        <w:t>.</w:t>
      </w:r>
      <w:r w:rsidR="00864EEE">
        <w:rPr>
          <w:rFonts w:hint="cs"/>
          <w:rtl/>
        </w:rPr>
        <w:t xml:space="preserve">، </w:t>
      </w:r>
      <w:r>
        <w:rPr>
          <w:rFonts w:hint="cs"/>
          <w:rtl/>
        </w:rPr>
        <w:t>وأبقى نفسه لعليّ فآخى بينه وبينه وقال له</w:t>
      </w:r>
      <w:r w:rsidR="00603FE9">
        <w:rPr>
          <w:rFonts w:hint="cs"/>
          <w:rtl/>
        </w:rPr>
        <w:t xml:space="preserve">: </w:t>
      </w:r>
      <w:r w:rsidR="009431ED">
        <w:rPr>
          <w:rFonts w:hint="cs"/>
          <w:rtl/>
        </w:rPr>
        <w:t>(</w:t>
      </w:r>
      <w:r>
        <w:rPr>
          <w:rFonts w:hint="cs"/>
          <w:rtl/>
        </w:rPr>
        <w:t>أنت منّي بمنزلة هارون من موسى</w:t>
      </w:r>
      <w:r w:rsidR="009431ED">
        <w:rPr>
          <w:rFonts w:hint="cs"/>
          <w:rtl/>
        </w:rPr>
        <w:t>)</w:t>
      </w:r>
      <w:r w:rsidR="00864EEE">
        <w:rPr>
          <w:rFonts w:hint="cs"/>
          <w:rtl/>
        </w:rPr>
        <w:t xml:space="preserve">، </w:t>
      </w:r>
      <w:r>
        <w:rPr>
          <w:rFonts w:hint="cs"/>
          <w:rtl/>
        </w:rPr>
        <w:t>فنبيّ ووصيّ أخوان كما نبيّ ووصيّ نبيّ أخوان</w:t>
      </w:r>
      <w:r w:rsidR="004A4E29">
        <w:rPr>
          <w:rFonts w:hint="cs"/>
          <w:rtl/>
        </w:rPr>
        <w:t xml:space="preserve">! </w:t>
      </w:r>
      <w:r>
        <w:rPr>
          <w:rFonts w:hint="cs"/>
          <w:rtl/>
        </w:rPr>
        <w:t xml:space="preserve">ومريم وفاطمة </w:t>
      </w:r>
      <w:r w:rsidRPr="00706E2B">
        <w:rPr>
          <w:rStyle w:val="libAlaemChar"/>
          <w:rFonts w:eastAsiaTheme="minorHAnsi"/>
          <w:rtl/>
        </w:rPr>
        <w:t>عليهما‌السلام</w:t>
      </w:r>
      <w:r>
        <w:rPr>
          <w:rFonts w:hint="cs"/>
          <w:rtl/>
        </w:rPr>
        <w:t xml:space="preserve"> أختان</w:t>
      </w:r>
      <w:r w:rsidR="00864EEE">
        <w:rPr>
          <w:rFonts w:hint="cs"/>
          <w:rtl/>
        </w:rPr>
        <w:t xml:space="preserve">، </w:t>
      </w:r>
      <w:r>
        <w:rPr>
          <w:rFonts w:hint="cs"/>
          <w:rtl/>
        </w:rPr>
        <w:t xml:space="preserve">وعيسى ويحيى </w:t>
      </w:r>
      <w:r w:rsidRPr="00706E2B">
        <w:rPr>
          <w:rStyle w:val="libAlaemChar"/>
          <w:rFonts w:eastAsiaTheme="minorHAnsi"/>
          <w:rtl/>
        </w:rPr>
        <w:t>عليهما‌السلام</w:t>
      </w:r>
      <w:r>
        <w:rPr>
          <w:rFonts w:hint="cs"/>
          <w:rtl/>
        </w:rPr>
        <w:t xml:space="preserve"> نبيّان مكرّمان</w:t>
      </w:r>
      <w:r w:rsidR="00864EEE">
        <w:rPr>
          <w:rFonts w:hint="cs"/>
          <w:rtl/>
        </w:rPr>
        <w:t xml:space="preserve">، </w:t>
      </w:r>
      <w:r>
        <w:rPr>
          <w:rFonts w:hint="cs"/>
          <w:rtl/>
        </w:rPr>
        <w:t>فكلّهم سادة مطهّرون معصومون</w:t>
      </w:r>
      <w:r w:rsidR="001C4878">
        <w:rPr>
          <w:rFonts w:hint="cs"/>
          <w:rtl/>
        </w:rPr>
        <w:t xml:space="preserve">. </w:t>
      </w:r>
    </w:p>
    <w:p w:rsidR="00706E2B" w:rsidRDefault="00706E2B" w:rsidP="00706E2B">
      <w:pPr>
        <w:pStyle w:val="libNormal"/>
        <w:rPr>
          <w:rtl/>
        </w:rPr>
      </w:pPr>
      <w:r>
        <w:rPr>
          <w:rFonts w:hint="cs"/>
          <w:rtl/>
        </w:rPr>
        <w:t>مصادر الحديث</w:t>
      </w:r>
      <w:r w:rsidR="00603FE9">
        <w:rPr>
          <w:rFonts w:hint="cs"/>
          <w:rtl/>
        </w:rPr>
        <w:t xml:space="preserve">: </w:t>
      </w:r>
      <w:r>
        <w:rPr>
          <w:rFonts w:hint="cs"/>
          <w:rtl/>
        </w:rPr>
        <w:t xml:space="preserve">أمّا المصادر التي حفلت بحديث </w:t>
      </w:r>
      <w:r w:rsidR="009431ED">
        <w:rPr>
          <w:rFonts w:hint="cs"/>
          <w:rtl/>
        </w:rPr>
        <w:t>(</w:t>
      </w:r>
      <w:r>
        <w:rPr>
          <w:rFonts w:hint="cs"/>
          <w:rtl/>
        </w:rPr>
        <w:t>الحسن والحسين سيّدا شباب أهل الجنّة</w:t>
      </w:r>
      <w:r w:rsidR="009431ED">
        <w:rPr>
          <w:rFonts w:hint="cs"/>
          <w:rtl/>
        </w:rPr>
        <w:t>)</w:t>
      </w:r>
      <w:r w:rsidR="00864EEE">
        <w:rPr>
          <w:rFonts w:hint="cs"/>
          <w:rtl/>
        </w:rPr>
        <w:t xml:space="preserve">، </w:t>
      </w:r>
      <w:r>
        <w:rPr>
          <w:rFonts w:hint="cs"/>
          <w:rtl/>
        </w:rPr>
        <w:t>فمن الوفرة</w:t>
      </w:r>
      <w:r w:rsidR="00864EEE">
        <w:rPr>
          <w:rFonts w:hint="cs"/>
          <w:rtl/>
        </w:rPr>
        <w:t xml:space="preserve">، </w:t>
      </w:r>
      <w:r>
        <w:rPr>
          <w:rFonts w:hint="cs"/>
          <w:rtl/>
        </w:rPr>
        <w:t>هذه طائفة منها</w:t>
      </w:r>
      <w:r w:rsidR="002F62E6">
        <w:rPr>
          <w:rFonts w:hint="cs"/>
          <w:rtl/>
        </w:rPr>
        <w:t>:</w:t>
      </w:r>
      <w:r w:rsidR="009431ED">
        <w:rPr>
          <w:rFonts w:hint="cs"/>
          <w:rtl/>
        </w:rPr>
        <w:t xml:space="preserve"> </w:t>
      </w:r>
    </w:p>
    <w:p w:rsidR="00706E2B" w:rsidRDefault="00706E2B" w:rsidP="00EC645A">
      <w:pPr>
        <w:pStyle w:val="libNormal"/>
        <w:rPr>
          <w:rtl/>
        </w:rPr>
      </w:pPr>
      <w:r>
        <w:rPr>
          <w:rFonts w:hint="cs"/>
          <w:rtl/>
        </w:rPr>
        <w:t>المصنّف</w:t>
      </w:r>
      <w:r w:rsidR="00864EEE">
        <w:rPr>
          <w:rFonts w:hint="cs"/>
          <w:rtl/>
        </w:rPr>
        <w:t xml:space="preserve">، </w:t>
      </w:r>
      <w:r>
        <w:rPr>
          <w:rFonts w:hint="cs"/>
          <w:rtl/>
        </w:rPr>
        <w:t>لابن أبي شيبة</w:t>
      </w:r>
      <w:r w:rsidR="002C54F1">
        <w:rPr>
          <w:rFonts w:hint="cs"/>
          <w:rtl/>
        </w:rPr>
        <w:t xml:space="preserve"> - </w:t>
      </w:r>
      <w:r>
        <w:rPr>
          <w:rFonts w:hint="cs"/>
          <w:rtl/>
        </w:rPr>
        <w:t>ذكرناه</w:t>
      </w:r>
      <w:r w:rsidR="002C54F1">
        <w:rPr>
          <w:rFonts w:hint="cs"/>
          <w:rtl/>
        </w:rPr>
        <w:t xml:space="preserve"> -</w:t>
      </w:r>
      <w:r w:rsidR="00864EEE">
        <w:rPr>
          <w:rFonts w:hint="cs"/>
          <w:rtl/>
        </w:rPr>
        <w:t xml:space="preserve">، </w:t>
      </w:r>
      <w:r>
        <w:rPr>
          <w:rFonts w:hint="cs"/>
          <w:rtl/>
        </w:rPr>
        <w:t>مناقب الإمام عليّ</w:t>
      </w:r>
      <w:r w:rsidR="00864EEE">
        <w:rPr>
          <w:rFonts w:hint="cs"/>
          <w:rtl/>
        </w:rPr>
        <w:t xml:space="preserve">، </w:t>
      </w:r>
      <w:r>
        <w:rPr>
          <w:rFonts w:hint="cs"/>
          <w:rtl/>
        </w:rPr>
        <w:t>لابن مردويه</w:t>
      </w:r>
      <w:r w:rsidR="00603FE9">
        <w:rPr>
          <w:rFonts w:hint="cs"/>
          <w:rtl/>
        </w:rPr>
        <w:t xml:space="preserve">: </w:t>
      </w:r>
      <w:r>
        <w:rPr>
          <w:rFonts w:hint="cs"/>
          <w:rtl/>
        </w:rPr>
        <w:t>131</w:t>
      </w:r>
      <w:r w:rsidR="00864EEE">
        <w:rPr>
          <w:rFonts w:hint="cs"/>
          <w:rtl/>
        </w:rPr>
        <w:t xml:space="preserve">، </w:t>
      </w:r>
      <w:r>
        <w:rPr>
          <w:rFonts w:hint="cs"/>
          <w:rtl/>
        </w:rPr>
        <w:t>المعجم الكبير</w:t>
      </w:r>
      <w:r w:rsidR="00864EEE">
        <w:rPr>
          <w:rFonts w:hint="cs"/>
          <w:rtl/>
        </w:rPr>
        <w:t xml:space="preserve">، </w:t>
      </w:r>
      <w:r>
        <w:rPr>
          <w:rFonts w:hint="cs"/>
          <w:rtl/>
        </w:rPr>
        <w:t>للطبرانيّ 3</w:t>
      </w:r>
      <w:r w:rsidR="00603FE9">
        <w:rPr>
          <w:rFonts w:hint="cs"/>
          <w:rtl/>
        </w:rPr>
        <w:t xml:space="preserve">: </w:t>
      </w:r>
      <w:r>
        <w:rPr>
          <w:rFonts w:hint="cs"/>
          <w:rtl/>
        </w:rPr>
        <w:t>32 / 2586 وفيه</w:t>
      </w:r>
      <w:r w:rsidR="00603FE9">
        <w:rPr>
          <w:rFonts w:hint="cs"/>
          <w:rtl/>
        </w:rPr>
        <w:t xml:space="preserve">: </w:t>
      </w:r>
      <w:r>
        <w:rPr>
          <w:rFonts w:hint="cs"/>
          <w:rtl/>
        </w:rPr>
        <w:t>(</w:t>
      </w:r>
      <w:r w:rsidR="001C4878">
        <w:rPr>
          <w:rFonts w:hint="cs"/>
          <w:rtl/>
        </w:rPr>
        <w:t>.</w:t>
      </w:r>
      <w:r w:rsidR="009431ED">
        <w:rPr>
          <w:rFonts w:hint="cs"/>
          <w:rtl/>
        </w:rPr>
        <w:t>.</w:t>
      </w:r>
      <w:r>
        <w:rPr>
          <w:rFonts w:hint="cs"/>
          <w:rtl/>
        </w:rPr>
        <w:t>.</w:t>
      </w:r>
      <w:r w:rsidR="00864EEE">
        <w:rPr>
          <w:rFonts w:hint="cs"/>
          <w:rtl/>
        </w:rPr>
        <w:t xml:space="preserve">، </w:t>
      </w:r>
      <w:r>
        <w:rPr>
          <w:rFonts w:hint="cs"/>
          <w:rtl/>
        </w:rPr>
        <w:t>الحسن والحسين سبطان من الأسباط</w:t>
      </w:r>
      <w:r w:rsidR="009431ED">
        <w:rPr>
          <w:rFonts w:hint="cs"/>
          <w:rtl/>
        </w:rPr>
        <w:t>)</w:t>
      </w:r>
      <w:r w:rsidR="00864EEE">
        <w:rPr>
          <w:rFonts w:hint="cs"/>
          <w:rtl/>
        </w:rPr>
        <w:t xml:space="preserve">، </w:t>
      </w:r>
      <w:r>
        <w:rPr>
          <w:rFonts w:hint="cs"/>
          <w:rtl/>
        </w:rPr>
        <w:t xml:space="preserve">وهو في مسند </w:t>
      </w:r>
      <w:r w:rsidR="00EC645A">
        <w:rPr>
          <w:rFonts w:hint="cs"/>
          <w:rtl/>
        </w:rPr>
        <w:t>أ</w:t>
      </w:r>
      <w:r>
        <w:rPr>
          <w:rFonts w:hint="cs"/>
          <w:rtl/>
        </w:rPr>
        <w:t xml:space="preserve">حمد 4 / 172 والبخاري في الأدب المفرد </w:t>
      </w:r>
      <w:r w:rsidR="009431ED">
        <w:rPr>
          <w:rFonts w:hint="cs"/>
          <w:rtl/>
        </w:rPr>
        <w:t>(</w:t>
      </w:r>
      <w:r>
        <w:rPr>
          <w:rFonts w:hint="cs"/>
          <w:rtl/>
        </w:rPr>
        <w:t>364</w:t>
      </w:r>
      <w:r w:rsidR="009431ED">
        <w:rPr>
          <w:rFonts w:hint="cs"/>
          <w:rtl/>
        </w:rPr>
        <w:t>)</w:t>
      </w:r>
      <w:r>
        <w:rPr>
          <w:rFonts w:hint="cs"/>
          <w:rtl/>
        </w:rPr>
        <w:t xml:space="preserve"> والتاريخ الكبير</w:t>
      </w:r>
      <w:r w:rsidR="00864EEE">
        <w:rPr>
          <w:rFonts w:hint="cs"/>
          <w:rtl/>
        </w:rPr>
        <w:t xml:space="preserve">، </w:t>
      </w:r>
      <w:r>
        <w:rPr>
          <w:rFonts w:hint="cs"/>
          <w:rtl/>
        </w:rPr>
        <w:t xml:space="preserve">له </w:t>
      </w:r>
      <w:r w:rsidR="009431ED">
        <w:rPr>
          <w:rFonts w:hint="cs"/>
          <w:rtl/>
        </w:rPr>
        <w:t>(</w:t>
      </w:r>
      <w:r>
        <w:rPr>
          <w:rFonts w:hint="cs"/>
          <w:rtl/>
        </w:rPr>
        <w:t>4 / 2 / 414</w:t>
      </w:r>
      <w:r w:rsidR="002C54F1">
        <w:rPr>
          <w:rFonts w:hint="cs"/>
          <w:rtl/>
        </w:rPr>
        <w:t xml:space="preserve"> - </w:t>
      </w:r>
      <w:r>
        <w:rPr>
          <w:rFonts w:hint="cs"/>
          <w:rtl/>
        </w:rPr>
        <w:t>415</w:t>
      </w:r>
      <w:r w:rsidR="009431ED">
        <w:rPr>
          <w:rFonts w:hint="cs"/>
          <w:rtl/>
        </w:rPr>
        <w:t>)</w:t>
      </w:r>
      <w:r>
        <w:rPr>
          <w:rFonts w:hint="cs"/>
          <w:rtl/>
        </w:rPr>
        <w:t xml:space="preserve"> والترمذيّ </w:t>
      </w:r>
      <w:r w:rsidR="009431ED">
        <w:rPr>
          <w:rFonts w:hint="cs"/>
          <w:rtl/>
        </w:rPr>
        <w:t>(</w:t>
      </w:r>
      <w:r>
        <w:rPr>
          <w:rFonts w:hint="cs"/>
          <w:rtl/>
        </w:rPr>
        <w:t>3864</w:t>
      </w:r>
      <w:r w:rsidR="009431ED">
        <w:rPr>
          <w:rFonts w:hint="cs"/>
          <w:rtl/>
        </w:rPr>
        <w:t>)</w:t>
      </w:r>
      <w:r w:rsidR="00864EEE">
        <w:rPr>
          <w:rFonts w:hint="cs"/>
          <w:rtl/>
        </w:rPr>
        <w:t xml:space="preserve">، </w:t>
      </w:r>
      <w:r>
        <w:rPr>
          <w:rFonts w:hint="cs"/>
          <w:rtl/>
        </w:rPr>
        <w:t xml:space="preserve">سنن ابن ماجة </w:t>
      </w:r>
      <w:r w:rsidR="009431ED">
        <w:rPr>
          <w:rFonts w:hint="cs"/>
          <w:rtl/>
        </w:rPr>
        <w:t>(</w:t>
      </w:r>
      <w:r>
        <w:rPr>
          <w:rFonts w:hint="cs"/>
          <w:rtl/>
        </w:rPr>
        <w:t>144</w:t>
      </w:r>
      <w:r w:rsidR="009431ED">
        <w:rPr>
          <w:rFonts w:hint="cs"/>
          <w:rtl/>
        </w:rPr>
        <w:t>)</w:t>
      </w:r>
      <w:r w:rsidR="00864EEE">
        <w:rPr>
          <w:rFonts w:hint="cs"/>
          <w:rtl/>
        </w:rPr>
        <w:t xml:space="preserve">، </w:t>
      </w:r>
      <w:r>
        <w:rPr>
          <w:rFonts w:hint="cs"/>
          <w:rtl/>
        </w:rPr>
        <w:t xml:space="preserve">صحيح ابن حبّان </w:t>
      </w:r>
      <w:r w:rsidR="009431ED">
        <w:rPr>
          <w:rFonts w:hint="cs"/>
          <w:rtl/>
        </w:rPr>
        <w:t>(</w:t>
      </w:r>
      <w:r>
        <w:rPr>
          <w:rFonts w:hint="cs"/>
          <w:rtl/>
        </w:rPr>
        <w:t>2240</w:t>
      </w:r>
      <w:r w:rsidR="009431ED">
        <w:rPr>
          <w:rFonts w:hint="cs"/>
          <w:rtl/>
        </w:rPr>
        <w:t>)</w:t>
      </w:r>
      <w:r w:rsidR="00864EEE">
        <w:rPr>
          <w:rFonts w:hint="cs"/>
          <w:rtl/>
        </w:rPr>
        <w:t xml:space="preserve">، </w:t>
      </w:r>
      <w:r>
        <w:rPr>
          <w:rFonts w:hint="cs"/>
          <w:rtl/>
        </w:rPr>
        <w:t>المستدرك على الصحيحين 3</w:t>
      </w:r>
      <w:r w:rsidR="00603FE9">
        <w:rPr>
          <w:rFonts w:hint="cs"/>
          <w:rtl/>
        </w:rPr>
        <w:t xml:space="preserve">: </w:t>
      </w:r>
      <w:r>
        <w:rPr>
          <w:rFonts w:hint="cs"/>
          <w:rtl/>
        </w:rPr>
        <w:t>177</w:t>
      </w:r>
      <w:r w:rsidR="00864EEE">
        <w:rPr>
          <w:rFonts w:hint="cs"/>
          <w:rtl/>
        </w:rPr>
        <w:t xml:space="preserve">، </w:t>
      </w:r>
      <w:r>
        <w:rPr>
          <w:rFonts w:hint="cs"/>
          <w:rtl/>
        </w:rPr>
        <w:t>وأماكن أخرى</w:t>
      </w:r>
      <w:r w:rsidR="00603FE9">
        <w:rPr>
          <w:rFonts w:hint="cs"/>
          <w:rtl/>
        </w:rPr>
        <w:t xml:space="preserve">؛ </w:t>
      </w:r>
      <w:r>
        <w:rPr>
          <w:rFonts w:hint="cs"/>
          <w:rtl/>
        </w:rPr>
        <w:t>المعجم الكبير</w:t>
      </w:r>
      <w:r w:rsidR="00864EEE">
        <w:rPr>
          <w:rFonts w:hint="cs"/>
          <w:rtl/>
        </w:rPr>
        <w:t xml:space="preserve">، </w:t>
      </w:r>
      <w:r>
        <w:rPr>
          <w:rFonts w:hint="cs"/>
          <w:rtl/>
        </w:rPr>
        <w:t xml:space="preserve">للطبراني </w:t>
      </w:r>
      <w:r w:rsidR="009431ED">
        <w:rPr>
          <w:rFonts w:hint="cs"/>
          <w:rtl/>
        </w:rPr>
        <w:t>(</w:t>
      </w:r>
      <w:r>
        <w:rPr>
          <w:rFonts w:hint="cs"/>
          <w:rtl/>
        </w:rPr>
        <w:t>وليس فيه لفظ سبطان وإنّما اقتصر على سيّدي شباب أهل الجنّة</w:t>
      </w:r>
      <w:r w:rsidR="009431ED">
        <w:rPr>
          <w:rFonts w:hint="cs"/>
          <w:rtl/>
        </w:rPr>
        <w:t>)</w:t>
      </w:r>
      <w:r>
        <w:rPr>
          <w:rFonts w:hint="cs"/>
          <w:rtl/>
        </w:rPr>
        <w:t xml:space="preserve"> 3</w:t>
      </w:r>
      <w:r w:rsidR="00603FE9">
        <w:rPr>
          <w:rFonts w:hint="cs"/>
          <w:rtl/>
        </w:rPr>
        <w:t xml:space="preserve">: </w:t>
      </w:r>
      <w:r>
        <w:rPr>
          <w:rFonts w:hint="cs"/>
          <w:rtl/>
        </w:rPr>
        <w:t>35</w:t>
      </w:r>
      <w:r w:rsidR="002C54F1">
        <w:rPr>
          <w:rFonts w:hint="cs"/>
          <w:rtl/>
        </w:rPr>
        <w:t xml:space="preserve"> - </w:t>
      </w:r>
    </w:p>
    <w:p w:rsidR="00706E2B" w:rsidRDefault="009431ED" w:rsidP="009431ED">
      <w:pPr>
        <w:pStyle w:val="libLine"/>
        <w:rPr>
          <w:rtl/>
        </w:rPr>
      </w:pPr>
      <w:r>
        <w:rPr>
          <w:rFonts w:hint="cs"/>
          <w:rtl/>
        </w:rPr>
        <w:t>____________________</w:t>
      </w:r>
    </w:p>
    <w:p w:rsidR="00706E2B" w:rsidRDefault="00706E2B" w:rsidP="00680437">
      <w:pPr>
        <w:pStyle w:val="libFootnote0"/>
        <w:rPr>
          <w:rtl/>
        </w:rPr>
      </w:pPr>
      <w:r>
        <w:rPr>
          <w:rFonts w:hint="cs"/>
          <w:rtl/>
        </w:rPr>
        <w:t>(1) المصنّف</w:t>
      </w:r>
      <w:r w:rsidR="00864EEE">
        <w:rPr>
          <w:rFonts w:hint="cs"/>
          <w:rtl/>
        </w:rPr>
        <w:t xml:space="preserve">، </w:t>
      </w:r>
      <w:r>
        <w:rPr>
          <w:rFonts w:hint="cs"/>
          <w:rtl/>
        </w:rPr>
        <w:t>لابن أبي شيبة 7</w:t>
      </w:r>
      <w:r w:rsidR="00603FE9">
        <w:rPr>
          <w:rFonts w:hint="cs"/>
          <w:rtl/>
        </w:rPr>
        <w:t xml:space="preserve">: </w:t>
      </w:r>
      <w:r>
        <w:rPr>
          <w:rFonts w:hint="cs"/>
          <w:rtl/>
        </w:rPr>
        <w:t>512 / 3</w:t>
      </w:r>
      <w:r w:rsidR="001C4878">
        <w:rPr>
          <w:rFonts w:hint="cs"/>
          <w:rtl/>
        </w:rPr>
        <w:t xml:space="preserve">. </w:t>
      </w:r>
    </w:p>
    <w:p w:rsidR="00706E2B" w:rsidRDefault="00706E2B" w:rsidP="00680437">
      <w:pPr>
        <w:pStyle w:val="libFootnote0"/>
        <w:rPr>
          <w:rtl/>
        </w:rPr>
      </w:pPr>
      <w:r>
        <w:rPr>
          <w:rFonts w:hint="cs"/>
          <w:rtl/>
        </w:rPr>
        <w:t>(2) المعرفة والتاريخ</w:t>
      </w:r>
      <w:r w:rsidR="00864EEE">
        <w:rPr>
          <w:rFonts w:hint="cs"/>
          <w:rtl/>
        </w:rPr>
        <w:t xml:space="preserve">، </w:t>
      </w:r>
      <w:r>
        <w:rPr>
          <w:rFonts w:hint="cs"/>
          <w:rtl/>
        </w:rPr>
        <w:t xml:space="preserve">يعقوب بن سفيان </w:t>
      </w:r>
      <w:r w:rsidR="009431ED">
        <w:rPr>
          <w:rFonts w:hint="cs"/>
          <w:rtl/>
        </w:rPr>
        <w:t>(</w:t>
      </w:r>
      <w:r>
        <w:rPr>
          <w:rFonts w:hint="cs"/>
          <w:rtl/>
        </w:rPr>
        <w:t>ت 277 هـ</w:t>
      </w:r>
      <w:r w:rsidR="009431ED">
        <w:rPr>
          <w:rFonts w:hint="cs"/>
          <w:rtl/>
        </w:rPr>
        <w:t>)</w:t>
      </w:r>
      <w:r>
        <w:rPr>
          <w:rFonts w:hint="cs"/>
          <w:rtl/>
        </w:rPr>
        <w:t xml:space="preserve"> 3</w:t>
      </w:r>
      <w:r w:rsidR="00603FE9">
        <w:rPr>
          <w:rFonts w:hint="cs"/>
          <w:rtl/>
        </w:rPr>
        <w:t xml:space="preserve">: </w:t>
      </w:r>
      <w:r>
        <w:rPr>
          <w:rFonts w:hint="cs"/>
          <w:rtl/>
        </w:rPr>
        <w:t>19</w:t>
      </w:r>
      <w:r w:rsidR="001C4878">
        <w:rPr>
          <w:rFonts w:hint="cs"/>
          <w:rtl/>
        </w:rPr>
        <w:t xml:space="preserve">. </w:t>
      </w:r>
    </w:p>
    <w:p w:rsidR="00706E2B" w:rsidRDefault="00706E2B" w:rsidP="009431ED">
      <w:pPr>
        <w:pStyle w:val="libNormal"/>
        <w:rPr>
          <w:rtl/>
        </w:rPr>
      </w:pPr>
      <w:r>
        <w:rPr>
          <w:rtl/>
        </w:rPr>
        <w:br w:type="page"/>
      </w:r>
    </w:p>
    <w:p w:rsidR="00706E2B" w:rsidRDefault="0031566D" w:rsidP="00EC645A">
      <w:pPr>
        <w:pStyle w:val="libNormal0"/>
        <w:rPr>
          <w:rtl/>
        </w:rPr>
      </w:pPr>
      <w:r>
        <w:rPr>
          <w:rFonts w:hint="cs"/>
          <w:rtl/>
        </w:rPr>
        <w:lastRenderedPageBreak/>
        <w:t xml:space="preserve">39 ح </w:t>
      </w:r>
      <w:r w:rsidR="00A134BF">
        <w:rPr>
          <w:rFonts w:hint="cs"/>
          <w:rtl/>
        </w:rPr>
        <w:t>2598</w:t>
      </w:r>
      <w:r w:rsidR="002C54F1">
        <w:rPr>
          <w:rFonts w:hint="cs"/>
          <w:rtl/>
        </w:rPr>
        <w:t xml:space="preserve"> - </w:t>
      </w:r>
      <w:r w:rsidR="00A134BF">
        <w:rPr>
          <w:rFonts w:hint="cs"/>
          <w:rtl/>
        </w:rPr>
        <w:t>2618</w:t>
      </w:r>
      <w:r w:rsidR="00864EEE">
        <w:rPr>
          <w:rFonts w:hint="cs"/>
          <w:rtl/>
        </w:rPr>
        <w:t xml:space="preserve">، </w:t>
      </w:r>
      <w:r w:rsidR="00A134BF">
        <w:rPr>
          <w:rFonts w:hint="cs"/>
          <w:rtl/>
        </w:rPr>
        <w:t>فتح الباري شرح صحيح البخاري 13</w:t>
      </w:r>
      <w:r w:rsidR="00603FE9">
        <w:rPr>
          <w:rFonts w:hint="cs"/>
          <w:rtl/>
        </w:rPr>
        <w:t xml:space="preserve">: </w:t>
      </w:r>
      <w:r w:rsidR="00A134BF">
        <w:rPr>
          <w:rFonts w:hint="cs"/>
          <w:rtl/>
        </w:rPr>
        <w:t>66</w:t>
      </w:r>
      <w:r w:rsidR="00864EEE">
        <w:rPr>
          <w:rFonts w:hint="cs"/>
          <w:rtl/>
        </w:rPr>
        <w:t xml:space="preserve">، </w:t>
      </w:r>
      <w:r w:rsidR="00A134BF">
        <w:rPr>
          <w:rFonts w:hint="cs"/>
          <w:rtl/>
        </w:rPr>
        <w:t>مجمع الزوائد 9</w:t>
      </w:r>
      <w:r w:rsidR="00603FE9">
        <w:rPr>
          <w:rFonts w:hint="cs"/>
          <w:rtl/>
        </w:rPr>
        <w:t xml:space="preserve">: </w:t>
      </w:r>
      <w:r w:rsidR="00A134BF">
        <w:rPr>
          <w:rFonts w:hint="cs"/>
          <w:rtl/>
        </w:rPr>
        <w:t>175 ومواضع أخرى</w:t>
      </w:r>
      <w:r w:rsidR="00864EEE">
        <w:rPr>
          <w:rFonts w:hint="cs"/>
          <w:rtl/>
        </w:rPr>
        <w:t xml:space="preserve">، </w:t>
      </w:r>
      <w:r w:rsidR="00A134BF">
        <w:rPr>
          <w:rFonts w:hint="cs"/>
          <w:rtl/>
        </w:rPr>
        <w:t>موارد الظمآن</w:t>
      </w:r>
      <w:r w:rsidR="00864EEE">
        <w:rPr>
          <w:rFonts w:hint="cs"/>
          <w:rtl/>
        </w:rPr>
        <w:t xml:space="preserve">، </w:t>
      </w:r>
      <w:r w:rsidR="00A134BF">
        <w:rPr>
          <w:rFonts w:hint="cs"/>
          <w:rtl/>
        </w:rPr>
        <w:t>للهيثمي</w:t>
      </w:r>
      <w:r w:rsidR="00603FE9">
        <w:rPr>
          <w:rFonts w:hint="cs"/>
          <w:rtl/>
        </w:rPr>
        <w:t xml:space="preserve">: </w:t>
      </w:r>
      <w:r w:rsidR="00A134BF">
        <w:rPr>
          <w:rFonts w:hint="cs"/>
          <w:rtl/>
        </w:rPr>
        <w:t>551</w:t>
      </w:r>
      <w:r w:rsidR="00864EEE">
        <w:rPr>
          <w:rFonts w:hint="cs"/>
          <w:rtl/>
        </w:rPr>
        <w:t xml:space="preserve">، </w:t>
      </w:r>
      <w:r w:rsidR="00A134BF">
        <w:rPr>
          <w:rFonts w:hint="cs"/>
          <w:rtl/>
        </w:rPr>
        <w:t>الخصائص</w:t>
      </w:r>
      <w:r w:rsidR="00864EEE">
        <w:rPr>
          <w:rFonts w:hint="cs"/>
          <w:rtl/>
        </w:rPr>
        <w:t xml:space="preserve">، </w:t>
      </w:r>
      <w:r w:rsidR="00A134BF">
        <w:rPr>
          <w:rFonts w:hint="cs"/>
          <w:rtl/>
        </w:rPr>
        <w:t>للنّسائي</w:t>
      </w:r>
      <w:r w:rsidR="00603FE9">
        <w:rPr>
          <w:rFonts w:hint="cs"/>
          <w:rtl/>
        </w:rPr>
        <w:t xml:space="preserve">: </w:t>
      </w:r>
      <w:r w:rsidR="00A134BF">
        <w:rPr>
          <w:rFonts w:hint="cs"/>
          <w:rtl/>
        </w:rPr>
        <w:t>255</w:t>
      </w:r>
      <w:r w:rsidR="002C54F1">
        <w:rPr>
          <w:rFonts w:hint="cs"/>
          <w:rtl/>
        </w:rPr>
        <w:t xml:space="preserve"> - </w:t>
      </w:r>
      <w:r w:rsidR="00A134BF">
        <w:rPr>
          <w:rFonts w:hint="cs"/>
          <w:rtl/>
        </w:rPr>
        <w:t>257</w:t>
      </w:r>
      <w:r w:rsidR="00864EEE">
        <w:rPr>
          <w:rFonts w:hint="cs"/>
          <w:rtl/>
        </w:rPr>
        <w:t xml:space="preserve">، </w:t>
      </w:r>
      <w:r w:rsidR="00A134BF">
        <w:rPr>
          <w:rFonts w:hint="cs"/>
          <w:rtl/>
        </w:rPr>
        <w:t>وغيره</w:t>
      </w:r>
      <w:r w:rsidR="00864EEE">
        <w:rPr>
          <w:rFonts w:hint="cs"/>
          <w:rtl/>
        </w:rPr>
        <w:t xml:space="preserve">، </w:t>
      </w:r>
      <w:r w:rsidR="00A134BF">
        <w:rPr>
          <w:rFonts w:hint="cs"/>
          <w:rtl/>
        </w:rPr>
        <w:t>الفضائل</w:t>
      </w:r>
      <w:r w:rsidR="00864EEE">
        <w:rPr>
          <w:rFonts w:hint="cs"/>
          <w:rtl/>
        </w:rPr>
        <w:t xml:space="preserve">، </w:t>
      </w:r>
      <w:r w:rsidR="00A134BF">
        <w:rPr>
          <w:rFonts w:hint="cs"/>
          <w:rtl/>
        </w:rPr>
        <w:t>لأحمد</w:t>
      </w:r>
      <w:r w:rsidR="00603FE9">
        <w:rPr>
          <w:rFonts w:hint="cs"/>
          <w:rtl/>
        </w:rPr>
        <w:t xml:space="preserve">: </w:t>
      </w:r>
      <w:r w:rsidR="00A134BF">
        <w:rPr>
          <w:rFonts w:hint="cs"/>
          <w:rtl/>
        </w:rPr>
        <w:t>1360</w:t>
      </w:r>
      <w:r w:rsidR="00864EEE">
        <w:rPr>
          <w:rFonts w:hint="cs"/>
          <w:rtl/>
        </w:rPr>
        <w:t xml:space="preserve">، </w:t>
      </w:r>
      <w:r w:rsidR="00A134BF">
        <w:rPr>
          <w:rFonts w:hint="cs"/>
          <w:rtl/>
        </w:rPr>
        <w:t>تهذيب الكمال 6</w:t>
      </w:r>
      <w:r w:rsidR="00603FE9">
        <w:rPr>
          <w:rFonts w:hint="cs"/>
          <w:rtl/>
        </w:rPr>
        <w:t xml:space="preserve">: </w:t>
      </w:r>
      <w:r w:rsidR="00A134BF">
        <w:rPr>
          <w:rFonts w:hint="cs"/>
          <w:rtl/>
        </w:rPr>
        <w:t>401</w:t>
      </w:r>
      <w:r w:rsidR="00864EEE">
        <w:rPr>
          <w:rFonts w:hint="cs"/>
          <w:rtl/>
        </w:rPr>
        <w:t xml:space="preserve">، </w:t>
      </w:r>
      <w:r w:rsidR="00A134BF">
        <w:rPr>
          <w:rFonts w:hint="cs"/>
          <w:rtl/>
        </w:rPr>
        <w:t>وموارد أخرى</w:t>
      </w:r>
      <w:r w:rsidR="00603FE9">
        <w:rPr>
          <w:rFonts w:hint="cs"/>
          <w:rtl/>
        </w:rPr>
        <w:t xml:space="preserve">؛ </w:t>
      </w:r>
      <w:r w:rsidR="00A134BF">
        <w:rPr>
          <w:rFonts w:hint="cs"/>
          <w:rtl/>
        </w:rPr>
        <w:t>تاريخ بغداد 4</w:t>
      </w:r>
      <w:r w:rsidR="00603FE9">
        <w:rPr>
          <w:rFonts w:hint="cs"/>
          <w:rtl/>
        </w:rPr>
        <w:t xml:space="preserve">: </w:t>
      </w:r>
      <w:r w:rsidR="00A134BF">
        <w:rPr>
          <w:rFonts w:hint="cs"/>
          <w:rtl/>
        </w:rPr>
        <w:t>207 و 1</w:t>
      </w:r>
      <w:r w:rsidR="00603FE9">
        <w:rPr>
          <w:rFonts w:hint="cs"/>
          <w:rtl/>
        </w:rPr>
        <w:t xml:space="preserve">: </w:t>
      </w:r>
      <w:r w:rsidR="00A134BF">
        <w:rPr>
          <w:rFonts w:hint="cs"/>
          <w:rtl/>
        </w:rPr>
        <w:t>140 و 2</w:t>
      </w:r>
      <w:r w:rsidR="00603FE9">
        <w:rPr>
          <w:rFonts w:hint="cs"/>
          <w:rtl/>
        </w:rPr>
        <w:t xml:space="preserve">: </w:t>
      </w:r>
      <w:r w:rsidR="00A134BF">
        <w:rPr>
          <w:rFonts w:hint="cs"/>
          <w:rtl/>
        </w:rPr>
        <w:t>185 و 6</w:t>
      </w:r>
      <w:r w:rsidR="00603FE9">
        <w:rPr>
          <w:rFonts w:hint="cs"/>
          <w:rtl/>
        </w:rPr>
        <w:t xml:space="preserve">: </w:t>
      </w:r>
      <w:r w:rsidR="00A134BF">
        <w:rPr>
          <w:rFonts w:hint="cs"/>
          <w:rtl/>
        </w:rPr>
        <w:t>371 و 9</w:t>
      </w:r>
      <w:r w:rsidR="00603FE9">
        <w:rPr>
          <w:rFonts w:hint="cs"/>
          <w:rtl/>
        </w:rPr>
        <w:t xml:space="preserve">: </w:t>
      </w:r>
      <w:r w:rsidR="00A134BF">
        <w:rPr>
          <w:rFonts w:hint="cs"/>
          <w:rtl/>
        </w:rPr>
        <w:t>231 و 12</w:t>
      </w:r>
      <w:r w:rsidR="00603FE9">
        <w:rPr>
          <w:rFonts w:hint="cs"/>
          <w:rtl/>
        </w:rPr>
        <w:t xml:space="preserve">: </w:t>
      </w:r>
      <w:r w:rsidR="00A134BF">
        <w:rPr>
          <w:rFonts w:hint="cs"/>
          <w:rtl/>
        </w:rPr>
        <w:t>4</w:t>
      </w:r>
      <w:r w:rsidR="00864EEE">
        <w:rPr>
          <w:rFonts w:hint="cs"/>
          <w:rtl/>
        </w:rPr>
        <w:t xml:space="preserve">، </w:t>
      </w:r>
      <w:r w:rsidR="00A134BF">
        <w:rPr>
          <w:rFonts w:hint="cs"/>
          <w:rtl/>
        </w:rPr>
        <w:t>حلية ال</w:t>
      </w:r>
      <w:r w:rsidR="00EC645A">
        <w:rPr>
          <w:rFonts w:hint="cs"/>
          <w:rtl/>
        </w:rPr>
        <w:t>أ</w:t>
      </w:r>
      <w:r w:rsidR="00A134BF">
        <w:rPr>
          <w:rFonts w:hint="cs"/>
          <w:rtl/>
        </w:rPr>
        <w:t>ولياء 5</w:t>
      </w:r>
      <w:r w:rsidR="00603FE9">
        <w:rPr>
          <w:rFonts w:hint="cs"/>
          <w:rtl/>
        </w:rPr>
        <w:t xml:space="preserve">: </w:t>
      </w:r>
      <w:r w:rsidR="00A134BF">
        <w:rPr>
          <w:rFonts w:hint="cs"/>
          <w:rtl/>
        </w:rPr>
        <w:t>71</w:t>
      </w:r>
      <w:r w:rsidR="00864EEE">
        <w:rPr>
          <w:rFonts w:hint="cs"/>
          <w:rtl/>
        </w:rPr>
        <w:t xml:space="preserve">، </w:t>
      </w:r>
      <w:r w:rsidR="00A134BF">
        <w:rPr>
          <w:rFonts w:hint="cs"/>
          <w:rtl/>
        </w:rPr>
        <w:t>مناقب أميرالمؤمنين</w:t>
      </w:r>
      <w:r w:rsidR="00864EEE">
        <w:rPr>
          <w:rFonts w:hint="cs"/>
          <w:rtl/>
        </w:rPr>
        <w:t xml:space="preserve">، </w:t>
      </w:r>
      <w:r w:rsidR="00A134BF">
        <w:rPr>
          <w:rFonts w:hint="cs"/>
          <w:rtl/>
        </w:rPr>
        <w:t>للكوفيّ 2</w:t>
      </w:r>
      <w:r w:rsidR="00603FE9">
        <w:rPr>
          <w:rFonts w:hint="cs"/>
          <w:rtl/>
        </w:rPr>
        <w:t xml:space="preserve">: </w:t>
      </w:r>
      <w:r w:rsidR="00A134BF">
        <w:rPr>
          <w:rFonts w:hint="cs"/>
          <w:rtl/>
        </w:rPr>
        <w:t>48 ح 703 و 719 و 228 و 733 و 740 و 741</w:t>
      </w:r>
      <w:r w:rsidR="00603FE9">
        <w:rPr>
          <w:rFonts w:hint="cs"/>
          <w:rtl/>
        </w:rPr>
        <w:t xml:space="preserve">؛ </w:t>
      </w:r>
      <w:r w:rsidR="00A134BF">
        <w:rPr>
          <w:rFonts w:hint="cs"/>
          <w:rtl/>
        </w:rPr>
        <w:t>مشكل الآثار</w:t>
      </w:r>
      <w:r w:rsidR="00603FE9">
        <w:rPr>
          <w:rFonts w:hint="cs"/>
          <w:rtl/>
        </w:rPr>
        <w:t xml:space="preserve">: </w:t>
      </w:r>
      <w:r w:rsidR="00A134BF">
        <w:rPr>
          <w:rFonts w:hint="cs"/>
          <w:rtl/>
        </w:rPr>
        <w:t>2 / 393 / 1967</w:t>
      </w:r>
      <w:r w:rsidR="00864EEE">
        <w:rPr>
          <w:rFonts w:hint="cs"/>
          <w:rtl/>
        </w:rPr>
        <w:t xml:space="preserve">، </w:t>
      </w:r>
      <w:r w:rsidR="00A134BF">
        <w:rPr>
          <w:rFonts w:hint="cs"/>
          <w:rtl/>
        </w:rPr>
        <w:t>أ</w:t>
      </w:r>
      <w:r w:rsidR="00EC645A">
        <w:rPr>
          <w:rFonts w:hint="cs"/>
          <w:rtl/>
        </w:rPr>
        <w:t>نس</w:t>
      </w:r>
      <w:r w:rsidR="00A134BF">
        <w:rPr>
          <w:rFonts w:hint="cs"/>
          <w:rtl/>
        </w:rPr>
        <w:t>اب ال</w:t>
      </w:r>
      <w:r w:rsidR="00EC645A">
        <w:rPr>
          <w:rFonts w:hint="cs"/>
          <w:rtl/>
        </w:rPr>
        <w:t>أ</w:t>
      </w:r>
      <w:r w:rsidR="00A134BF">
        <w:rPr>
          <w:rFonts w:hint="cs"/>
          <w:rtl/>
        </w:rPr>
        <w:t>شراف 3</w:t>
      </w:r>
      <w:r w:rsidR="00603FE9">
        <w:rPr>
          <w:rFonts w:hint="cs"/>
          <w:rtl/>
        </w:rPr>
        <w:t xml:space="preserve">: </w:t>
      </w:r>
      <w:r w:rsidR="00A134BF">
        <w:rPr>
          <w:rFonts w:hint="cs"/>
          <w:rtl/>
        </w:rPr>
        <w:t>268 ومواضع أخرى</w:t>
      </w:r>
      <w:r w:rsidR="00864EEE">
        <w:rPr>
          <w:rFonts w:hint="cs"/>
          <w:rtl/>
        </w:rPr>
        <w:t xml:space="preserve">، </w:t>
      </w:r>
      <w:r w:rsidR="00A134BF">
        <w:rPr>
          <w:rFonts w:hint="cs"/>
          <w:rtl/>
        </w:rPr>
        <w:t>تفسير الثعلبي 1</w:t>
      </w:r>
      <w:r w:rsidR="00603FE9">
        <w:rPr>
          <w:rFonts w:hint="cs"/>
          <w:rtl/>
        </w:rPr>
        <w:t xml:space="preserve">: </w:t>
      </w:r>
      <w:r w:rsidR="00A134BF">
        <w:rPr>
          <w:rFonts w:hint="cs"/>
          <w:rtl/>
        </w:rPr>
        <w:t>147</w:t>
      </w:r>
      <w:r w:rsidR="00864EEE">
        <w:rPr>
          <w:rFonts w:hint="cs"/>
          <w:rtl/>
        </w:rPr>
        <w:t xml:space="preserve">، </w:t>
      </w:r>
      <w:r w:rsidR="00A134BF">
        <w:rPr>
          <w:rFonts w:hint="cs"/>
          <w:rtl/>
        </w:rPr>
        <w:t>معجم الصحابة</w:t>
      </w:r>
      <w:r w:rsidR="00864EEE">
        <w:rPr>
          <w:rFonts w:hint="cs"/>
          <w:rtl/>
        </w:rPr>
        <w:t xml:space="preserve">، </w:t>
      </w:r>
      <w:r w:rsidR="00A134BF">
        <w:rPr>
          <w:rFonts w:hint="cs"/>
          <w:rtl/>
        </w:rPr>
        <w:t>للبغوي 22</w:t>
      </w:r>
      <w:r w:rsidR="00603FE9">
        <w:rPr>
          <w:rFonts w:hint="cs"/>
          <w:rtl/>
        </w:rPr>
        <w:t xml:space="preserve">: </w:t>
      </w:r>
      <w:r w:rsidR="00A134BF">
        <w:rPr>
          <w:rFonts w:hint="cs"/>
          <w:rtl/>
        </w:rPr>
        <w:t>42</w:t>
      </w:r>
      <w:r w:rsidR="00864EEE">
        <w:rPr>
          <w:rFonts w:hint="cs"/>
          <w:rtl/>
        </w:rPr>
        <w:t xml:space="preserve">، </w:t>
      </w:r>
      <w:r w:rsidR="00A134BF">
        <w:rPr>
          <w:rFonts w:hint="cs"/>
          <w:rtl/>
        </w:rPr>
        <w:t>صحيح مسلم حديث 2424</w:t>
      </w:r>
      <w:r w:rsidR="00864EEE">
        <w:rPr>
          <w:rFonts w:hint="cs"/>
          <w:rtl/>
        </w:rPr>
        <w:t xml:space="preserve">، </w:t>
      </w:r>
      <w:r w:rsidR="00A134BF">
        <w:rPr>
          <w:rFonts w:hint="cs"/>
          <w:rtl/>
        </w:rPr>
        <w:t>تفسير الطبري 22</w:t>
      </w:r>
      <w:r w:rsidR="00603FE9">
        <w:rPr>
          <w:rFonts w:hint="cs"/>
          <w:rtl/>
        </w:rPr>
        <w:t xml:space="preserve">: </w:t>
      </w:r>
      <w:r w:rsidR="00A134BF">
        <w:rPr>
          <w:rFonts w:hint="cs"/>
          <w:rtl/>
        </w:rPr>
        <w:t>67</w:t>
      </w:r>
      <w:r w:rsidR="00864EEE">
        <w:rPr>
          <w:rFonts w:hint="cs"/>
          <w:rtl/>
        </w:rPr>
        <w:t xml:space="preserve">، </w:t>
      </w:r>
      <w:r w:rsidR="00A134BF">
        <w:rPr>
          <w:rFonts w:hint="cs"/>
          <w:rtl/>
        </w:rPr>
        <w:t>سير أعلام النبلاء 3</w:t>
      </w:r>
      <w:r w:rsidR="00603FE9">
        <w:rPr>
          <w:rFonts w:hint="cs"/>
          <w:rtl/>
        </w:rPr>
        <w:t xml:space="preserve">: </w:t>
      </w:r>
      <w:r w:rsidR="00A134BF">
        <w:rPr>
          <w:rFonts w:hint="cs"/>
          <w:rtl/>
        </w:rPr>
        <w:t>282</w:t>
      </w:r>
      <w:r w:rsidR="00864EEE">
        <w:rPr>
          <w:rFonts w:hint="cs"/>
          <w:rtl/>
        </w:rPr>
        <w:t xml:space="preserve">، </w:t>
      </w:r>
      <w:r w:rsidR="00A134BF">
        <w:rPr>
          <w:rFonts w:hint="cs"/>
          <w:rtl/>
        </w:rPr>
        <w:t>فرائد السمطين حديث 414 و 415</w:t>
      </w:r>
      <w:r w:rsidR="00864EEE">
        <w:rPr>
          <w:rFonts w:hint="cs"/>
          <w:rtl/>
        </w:rPr>
        <w:t xml:space="preserve">، </w:t>
      </w:r>
      <w:r w:rsidR="00A134BF">
        <w:rPr>
          <w:rFonts w:hint="cs"/>
          <w:rtl/>
        </w:rPr>
        <w:t>أسد الغابة 2</w:t>
      </w:r>
      <w:r w:rsidR="00603FE9">
        <w:rPr>
          <w:rFonts w:hint="cs"/>
          <w:rtl/>
        </w:rPr>
        <w:t xml:space="preserve">: </w:t>
      </w:r>
      <w:r w:rsidR="00A134BF">
        <w:rPr>
          <w:rFonts w:hint="cs"/>
          <w:rtl/>
        </w:rPr>
        <w:t>19</w:t>
      </w:r>
      <w:r w:rsidR="00864EEE">
        <w:rPr>
          <w:rFonts w:hint="cs"/>
          <w:rtl/>
        </w:rPr>
        <w:t xml:space="preserve">، </w:t>
      </w:r>
      <w:r w:rsidR="00A134BF">
        <w:rPr>
          <w:rFonts w:hint="cs"/>
          <w:rtl/>
        </w:rPr>
        <w:t>الاستيعاب 1</w:t>
      </w:r>
      <w:r w:rsidR="00603FE9">
        <w:rPr>
          <w:rFonts w:hint="cs"/>
          <w:rtl/>
        </w:rPr>
        <w:t xml:space="preserve">: </w:t>
      </w:r>
      <w:r w:rsidR="00A134BF">
        <w:rPr>
          <w:rFonts w:hint="cs"/>
          <w:rtl/>
        </w:rPr>
        <w:t>376</w:t>
      </w:r>
      <w:r w:rsidR="00864EEE">
        <w:rPr>
          <w:rFonts w:hint="cs"/>
          <w:rtl/>
        </w:rPr>
        <w:t xml:space="preserve">، </w:t>
      </w:r>
      <w:r w:rsidR="00A134BF">
        <w:rPr>
          <w:rFonts w:hint="cs"/>
          <w:rtl/>
        </w:rPr>
        <w:t>نور الأبصار</w:t>
      </w:r>
      <w:r w:rsidR="00603FE9">
        <w:rPr>
          <w:rFonts w:hint="cs"/>
          <w:rtl/>
        </w:rPr>
        <w:t xml:space="preserve">: </w:t>
      </w:r>
      <w:r w:rsidR="00A134BF">
        <w:rPr>
          <w:rFonts w:hint="cs"/>
          <w:rtl/>
        </w:rPr>
        <w:t>231</w:t>
      </w:r>
      <w:r w:rsidR="001C4878">
        <w:rPr>
          <w:rFonts w:hint="cs"/>
          <w:rtl/>
        </w:rPr>
        <w:t xml:space="preserve">. </w:t>
      </w:r>
      <w:r w:rsidR="00A134BF">
        <w:rPr>
          <w:rFonts w:hint="cs"/>
          <w:rtl/>
        </w:rPr>
        <w:t xml:space="preserve">وذكره ابن عساكر من طرقه المتعدّدة </w:t>
      </w:r>
      <w:r w:rsidR="00A134BF" w:rsidRPr="00A134BF">
        <w:rPr>
          <w:rStyle w:val="libFootnotenumChar"/>
          <w:rFonts w:hint="cs"/>
          <w:rtl/>
        </w:rPr>
        <w:t>(1)</w:t>
      </w:r>
      <w:r w:rsidR="00864EEE">
        <w:rPr>
          <w:rFonts w:hint="cs"/>
          <w:rtl/>
        </w:rPr>
        <w:t xml:space="preserve">، </w:t>
      </w:r>
      <w:r w:rsidR="00A134BF">
        <w:rPr>
          <w:rFonts w:hint="cs"/>
          <w:rtl/>
        </w:rPr>
        <w:t>منها رواية ابن عباس أن</w:t>
      </w:r>
      <w:r w:rsidR="00CE2EA7">
        <w:rPr>
          <w:rFonts w:hint="cs"/>
          <w:rtl/>
        </w:rPr>
        <w:t>َّ</w:t>
      </w:r>
      <w:r w:rsidR="00A134BF">
        <w:rPr>
          <w:rFonts w:hint="cs"/>
          <w:rtl/>
        </w:rPr>
        <w:t xml:space="preserve"> النبي</w:t>
      </w:r>
      <w:r w:rsidR="00A134BF" w:rsidRPr="00A134BF">
        <w:rPr>
          <w:rStyle w:val="libAlaemChar"/>
          <w:rFonts w:eastAsiaTheme="minorHAnsi"/>
          <w:rtl/>
        </w:rPr>
        <w:t xml:space="preserve"> </w:t>
      </w:r>
      <w:r w:rsidR="00A134BF" w:rsidRPr="006E5EE9">
        <w:rPr>
          <w:rStyle w:val="libAlaemChar"/>
          <w:rFonts w:eastAsiaTheme="minorHAnsi"/>
          <w:rtl/>
        </w:rPr>
        <w:t>صلى‌الله‌عليه‌وآله‌وسلم</w:t>
      </w:r>
      <w:r w:rsidR="00A134BF">
        <w:rPr>
          <w:rFonts w:hint="cs"/>
          <w:rtl/>
        </w:rPr>
        <w:t xml:space="preserve"> قال</w:t>
      </w:r>
      <w:r w:rsidR="00603FE9">
        <w:rPr>
          <w:rFonts w:hint="cs"/>
          <w:rtl/>
        </w:rPr>
        <w:t xml:space="preserve">: </w:t>
      </w:r>
      <w:r w:rsidR="009431ED">
        <w:rPr>
          <w:rFonts w:hint="cs"/>
          <w:rtl/>
        </w:rPr>
        <w:t>(</w:t>
      </w:r>
      <w:r w:rsidR="00A134BF">
        <w:rPr>
          <w:rFonts w:hint="cs"/>
          <w:rtl/>
        </w:rPr>
        <w:t>الحسن والحسين سي</w:t>
      </w:r>
      <w:r w:rsidR="00CE2EA7">
        <w:rPr>
          <w:rFonts w:hint="cs"/>
          <w:rtl/>
        </w:rPr>
        <w:t>ّ</w:t>
      </w:r>
      <w:r w:rsidR="00A134BF">
        <w:rPr>
          <w:rFonts w:hint="cs"/>
          <w:rtl/>
        </w:rPr>
        <w:t>دا شباب أهل الجن</w:t>
      </w:r>
      <w:r w:rsidR="00CE2EA7">
        <w:rPr>
          <w:rFonts w:hint="cs"/>
          <w:rtl/>
        </w:rPr>
        <w:t>ّ</w:t>
      </w:r>
      <w:r w:rsidR="00A134BF">
        <w:rPr>
          <w:rFonts w:hint="cs"/>
          <w:rtl/>
        </w:rPr>
        <w:t>ة</w:t>
      </w:r>
      <w:r w:rsidR="00864EEE">
        <w:rPr>
          <w:rFonts w:hint="cs"/>
          <w:rtl/>
        </w:rPr>
        <w:t xml:space="preserve">، </w:t>
      </w:r>
      <w:r w:rsidR="00A134BF">
        <w:rPr>
          <w:rFonts w:hint="cs"/>
          <w:rtl/>
        </w:rPr>
        <w:t>من أحب</w:t>
      </w:r>
      <w:r w:rsidR="00CE2EA7">
        <w:rPr>
          <w:rFonts w:hint="cs"/>
          <w:rtl/>
        </w:rPr>
        <w:t>ّ</w:t>
      </w:r>
      <w:r w:rsidR="00A134BF">
        <w:rPr>
          <w:rFonts w:hint="cs"/>
          <w:rtl/>
        </w:rPr>
        <w:t>هما فقد أحب</w:t>
      </w:r>
      <w:r w:rsidR="00CE2EA7">
        <w:rPr>
          <w:rFonts w:hint="cs"/>
          <w:rtl/>
        </w:rPr>
        <w:t>ّ</w:t>
      </w:r>
      <w:r w:rsidR="00A134BF">
        <w:rPr>
          <w:rFonts w:hint="cs"/>
          <w:rtl/>
        </w:rPr>
        <w:t>ني ومن أبغضهما فقد أبغضني</w:t>
      </w:r>
      <w:r w:rsidR="009431ED">
        <w:rPr>
          <w:rFonts w:hint="cs"/>
          <w:rtl/>
        </w:rPr>
        <w:t>)</w:t>
      </w:r>
      <w:r w:rsidR="00A134BF">
        <w:rPr>
          <w:rFonts w:hint="cs"/>
          <w:rtl/>
        </w:rPr>
        <w:t xml:space="preserve"> </w:t>
      </w:r>
      <w:r w:rsidR="00A134BF" w:rsidRPr="00A134BF">
        <w:rPr>
          <w:rStyle w:val="libFootnotenumChar"/>
          <w:rFonts w:hint="cs"/>
          <w:rtl/>
        </w:rPr>
        <w:t>(2)</w:t>
      </w:r>
      <w:r w:rsidR="001C4878">
        <w:rPr>
          <w:rFonts w:hint="cs"/>
          <w:rtl/>
        </w:rPr>
        <w:t xml:space="preserve">. </w:t>
      </w:r>
    </w:p>
    <w:p w:rsidR="00A134BF" w:rsidRDefault="00A134BF" w:rsidP="00A134BF">
      <w:pPr>
        <w:pStyle w:val="libNormal"/>
        <w:rPr>
          <w:rtl/>
        </w:rPr>
      </w:pPr>
      <w:r>
        <w:rPr>
          <w:rFonts w:hint="cs"/>
          <w:rtl/>
        </w:rPr>
        <w:t>فهل تحريق البيت عليهم عن ول</w:t>
      </w:r>
      <w:r w:rsidR="00CE2EA7">
        <w:rPr>
          <w:rFonts w:hint="cs"/>
          <w:rtl/>
        </w:rPr>
        <w:t>َ</w:t>
      </w:r>
      <w:r>
        <w:rPr>
          <w:rFonts w:hint="cs"/>
          <w:rtl/>
        </w:rPr>
        <w:t>ع</w:t>
      </w:r>
      <w:r w:rsidR="00CE2EA7">
        <w:rPr>
          <w:rFonts w:hint="cs"/>
          <w:rtl/>
        </w:rPr>
        <w:t>ِ</w:t>
      </w:r>
      <w:r>
        <w:rPr>
          <w:rFonts w:hint="cs"/>
          <w:rtl/>
        </w:rPr>
        <w:t xml:space="preserve"> حبّ</w:t>
      </w:r>
      <w:r w:rsidR="00864EEE">
        <w:rPr>
          <w:rFonts w:hint="cs"/>
          <w:rtl/>
        </w:rPr>
        <w:t xml:space="preserve">، </w:t>
      </w:r>
      <w:r>
        <w:rPr>
          <w:rFonts w:hint="cs"/>
          <w:rtl/>
        </w:rPr>
        <w:t>أم عن بغض</w:t>
      </w:r>
      <w:r w:rsidR="001C4878">
        <w:rPr>
          <w:rFonts w:hint="cs"/>
          <w:rtl/>
        </w:rPr>
        <w:t>.</w:t>
      </w:r>
      <w:r w:rsidR="009431ED">
        <w:rPr>
          <w:rFonts w:hint="cs"/>
          <w:rtl/>
        </w:rPr>
        <w:t>.</w:t>
      </w:r>
      <w:r>
        <w:rPr>
          <w:rFonts w:hint="cs"/>
          <w:rtl/>
        </w:rPr>
        <w:t>.</w:t>
      </w:r>
      <w:r w:rsidR="009431ED">
        <w:rPr>
          <w:rFonts w:hint="cs"/>
          <w:rtl/>
        </w:rPr>
        <w:t>؟</w:t>
      </w:r>
      <w:r w:rsidR="004A4E29">
        <w:rPr>
          <w:rFonts w:hint="cs"/>
          <w:rtl/>
        </w:rPr>
        <w:t xml:space="preserve">! </w:t>
      </w:r>
    </w:p>
    <w:p w:rsidR="00A134BF" w:rsidRDefault="00A134BF" w:rsidP="00A134BF">
      <w:pPr>
        <w:pStyle w:val="libNormal"/>
        <w:rPr>
          <w:rtl/>
        </w:rPr>
      </w:pPr>
      <w:r>
        <w:rPr>
          <w:rFonts w:hint="cs"/>
          <w:rtl/>
        </w:rPr>
        <w:t>عن سلمان المحمّديّ قال</w:t>
      </w:r>
      <w:r w:rsidR="00603FE9">
        <w:rPr>
          <w:rFonts w:hint="cs"/>
          <w:rtl/>
        </w:rPr>
        <w:t xml:space="preserve">: </w:t>
      </w:r>
      <w:r>
        <w:rPr>
          <w:rFonts w:hint="cs"/>
          <w:rtl/>
        </w:rPr>
        <w:t xml:space="preserve">قال النبيّ </w:t>
      </w:r>
      <w:r w:rsidRPr="006E5EE9">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الحسن والحسين من أحبّهما أحببته</w:t>
      </w:r>
      <w:r w:rsidR="00864EEE">
        <w:rPr>
          <w:rFonts w:hint="cs"/>
          <w:rtl/>
        </w:rPr>
        <w:t xml:space="preserve">، </w:t>
      </w:r>
      <w:r>
        <w:rPr>
          <w:rFonts w:hint="cs"/>
          <w:rtl/>
        </w:rPr>
        <w:t>ومن أبغضهما أو بغى عليهما أبغضته</w:t>
      </w:r>
      <w:r w:rsidR="00864EEE">
        <w:rPr>
          <w:rFonts w:hint="cs"/>
          <w:rtl/>
        </w:rPr>
        <w:t xml:space="preserve">، </w:t>
      </w:r>
      <w:r>
        <w:rPr>
          <w:rFonts w:hint="cs"/>
          <w:rtl/>
        </w:rPr>
        <w:t>ومن أبغضته أبغضه الله</w:t>
      </w:r>
      <w:r w:rsidR="003062B1">
        <w:rPr>
          <w:rFonts w:hint="cs"/>
          <w:rtl/>
        </w:rPr>
        <w:t xml:space="preserve">، </w:t>
      </w:r>
      <w:r>
        <w:rPr>
          <w:rFonts w:hint="cs"/>
          <w:rtl/>
        </w:rPr>
        <w:t>ومن أبغضه الله أدخله نار جهنّم</w:t>
      </w:r>
      <w:r w:rsidR="00864EEE">
        <w:rPr>
          <w:rFonts w:hint="cs"/>
          <w:rtl/>
        </w:rPr>
        <w:t xml:space="preserve">، </w:t>
      </w:r>
      <w:r>
        <w:rPr>
          <w:rFonts w:hint="cs"/>
          <w:rtl/>
        </w:rPr>
        <w:t>وله عذاب مقيم</w:t>
      </w:r>
      <w:r w:rsidR="009431ED">
        <w:rPr>
          <w:rFonts w:hint="cs"/>
          <w:rtl/>
        </w:rPr>
        <w:t>)</w:t>
      </w:r>
      <w:r>
        <w:rPr>
          <w:rFonts w:hint="cs"/>
          <w:rtl/>
        </w:rPr>
        <w:t xml:space="preserve"> </w:t>
      </w:r>
      <w:r w:rsidRPr="00A134BF">
        <w:rPr>
          <w:rStyle w:val="libFootnotenumChar"/>
          <w:rFonts w:hint="cs"/>
          <w:rtl/>
        </w:rPr>
        <w:t>(3)</w:t>
      </w:r>
      <w:r w:rsidR="001C4878">
        <w:rPr>
          <w:rFonts w:hint="cs"/>
          <w:rtl/>
        </w:rPr>
        <w:t xml:space="preserve">. </w:t>
      </w:r>
    </w:p>
    <w:p w:rsidR="00A134BF" w:rsidRDefault="00A134BF" w:rsidP="00A134BF">
      <w:pPr>
        <w:pStyle w:val="libNormal"/>
        <w:rPr>
          <w:rtl/>
        </w:rPr>
      </w:pPr>
      <w:r>
        <w:rPr>
          <w:rFonts w:hint="cs"/>
          <w:rtl/>
        </w:rPr>
        <w:t>وأيّ بغي أكثر من حرق البيت عليهم</w:t>
      </w:r>
      <w:r w:rsidR="00864EEE">
        <w:rPr>
          <w:rFonts w:hint="cs"/>
          <w:rtl/>
        </w:rPr>
        <w:t xml:space="preserve">، </w:t>
      </w:r>
      <w:r>
        <w:rPr>
          <w:rFonts w:hint="cs"/>
          <w:rtl/>
        </w:rPr>
        <w:t xml:space="preserve">وأين هذا الخروج من خروج ذي </w:t>
      </w:r>
    </w:p>
    <w:p w:rsidR="00A134BF" w:rsidRDefault="009431ED" w:rsidP="009431ED">
      <w:pPr>
        <w:pStyle w:val="libLine"/>
        <w:rPr>
          <w:rtl/>
        </w:rPr>
      </w:pPr>
      <w:r>
        <w:rPr>
          <w:rFonts w:hint="cs"/>
          <w:rtl/>
        </w:rPr>
        <w:t>____________________</w:t>
      </w:r>
    </w:p>
    <w:p w:rsidR="00A134BF" w:rsidRDefault="00A134BF" w:rsidP="001D4DEC">
      <w:pPr>
        <w:pStyle w:val="libFootnote0"/>
        <w:rPr>
          <w:rtl/>
        </w:rPr>
      </w:pPr>
      <w:r>
        <w:rPr>
          <w:rFonts w:hint="cs"/>
          <w:rtl/>
        </w:rPr>
        <w:t>(1) مختصر تاريخ دمشق 7</w:t>
      </w:r>
      <w:r w:rsidR="00603FE9">
        <w:rPr>
          <w:rFonts w:hint="cs"/>
          <w:rtl/>
        </w:rPr>
        <w:t xml:space="preserve">: </w:t>
      </w:r>
      <w:r>
        <w:rPr>
          <w:rFonts w:hint="cs"/>
          <w:rtl/>
        </w:rPr>
        <w:t>118</w:t>
      </w:r>
      <w:r w:rsidR="002C54F1">
        <w:rPr>
          <w:rFonts w:hint="cs"/>
          <w:rtl/>
        </w:rPr>
        <w:t xml:space="preserve"> - </w:t>
      </w:r>
      <w:r>
        <w:rPr>
          <w:rFonts w:hint="cs"/>
          <w:rtl/>
        </w:rPr>
        <w:t>119</w:t>
      </w:r>
      <w:r w:rsidR="001C4878">
        <w:rPr>
          <w:rFonts w:hint="cs"/>
          <w:rtl/>
        </w:rPr>
        <w:t xml:space="preserve">. </w:t>
      </w:r>
    </w:p>
    <w:p w:rsidR="00A134BF" w:rsidRDefault="00A134BF" w:rsidP="001D4DEC">
      <w:pPr>
        <w:pStyle w:val="libFootnote0"/>
        <w:rPr>
          <w:rtl/>
        </w:rPr>
      </w:pPr>
      <w:r>
        <w:rPr>
          <w:rFonts w:hint="cs"/>
          <w:rtl/>
        </w:rPr>
        <w:t>(2) نفس المصدر السابق</w:t>
      </w:r>
      <w:r w:rsidR="00603FE9">
        <w:rPr>
          <w:rFonts w:hint="cs"/>
          <w:rtl/>
        </w:rPr>
        <w:t xml:space="preserve">: </w:t>
      </w:r>
      <w:r>
        <w:rPr>
          <w:rFonts w:hint="cs"/>
          <w:rtl/>
        </w:rPr>
        <w:t>118</w:t>
      </w:r>
      <w:r w:rsidR="001C4878">
        <w:rPr>
          <w:rFonts w:hint="cs"/>
          <w:rtl/>
        </w:rPr>
        <w:t xml:space="preserve">. </w:t>
      </w:r>
    </w:p>
    <w:p w:rsidR="00A134BF" w:rsidRDefault="00A134BF" w:rsidP="001D4DEC">
      <w:pPr>
        <w:pStyle w:val="libFootnote0"/>
        <w:rPr>
          <w:rtl/>
        </w:rPr>
      </w:pPr>
      <w:r>
        <w:rPr>
          <w:rFonts w:hint="cs"/>
          <w:rtl/>
        </w:rPr>
        <w:t>(3) نفس المصدر السابق</w:t>
      </w:r>
      <w:r w:rsidR="00603FE9">
        <w:rPr>
          <w:rFonts w:hint="cs"/>
          <w:rtl/>
        </w:rPr>
        <w:t xml:space="preserve">: </w:t>
      </w:r>
      <w:r>
        <w:rPr>
          <w:rFonts w:hint="cs"/>
          <w:rtl/>
        </w:rPr>
        <w:t>121</w:t>
      </w:r>
      <w:r w:rsidR="001C4878">
        <w:rPr>
          <w:rFonts w:hint="cs"/>
          <w:rtl/>
        </w:rPr>
        <w:t xml:space="preserve">. </w:t>
      </w:r>
    </w:p>
    <w:p w:rsidR="00A134BF" w:rsidRDefault="00A134BF" w:rsidP="009431ED">
      <w:pPr>
        <w:pStyle w:val="libNormal"/>
        <w:rPr>
          <w:rtl/>
        </w:rPr>
      </w:pPr>
      <w:r>
        <w:rPr>
          <w:rtl/>
        </w:rPr>
        <w:br w:type="page"/>
      </w:r>
    </w:p>
    <w:p w:rsidR="00A134BF" w:rsidRDefault="001D4DEC" w:rsidP="001D4DEC">
      <w:pPr>
        <w:pStyle w:val="libNormal0"/>
        <w:rPr>
          <w:rtl/>
        </w:rPr>
      </w:pPr>
      <w:r>
        <w:rPr>
          <w:rFonts w:hint="cs"/>
          <w:rtl/>
        </w:rPr>
        <w:lastRenderedPageBreak/>
        <w:t>الخ</w:t>
      </w:r>
      <w:r w:rsidR="00CE2EA7">
        <w:rPr>
          <w:rFonts w:hint="cs"/>
          <w:rtl/>
        </w:rPr>
        <w:t>ُ</w:t>
      </w:r>
      <w:r>
        <w:rPr>
          <w:rFonts w:hint="cs"/>
          <w:rtl/>
        </w:rPr>
        <w:t>و</w:t>
      </w:r>
      <w:r w:rsidR="00CE2EA7">
        <w:rPr>
          <w:rFonts w:hint="cs"/>
          <w:rtl/>
        </w:rPr>
        <w:t>َ</w:t>
      </w:r>
      <w:r>
        <w:rPr>
          <w:rFonts w:hint="cs"/>
          <w:rtl/>
        </w:rPr>
        <w:t>ي</w:t>
      </w:r>
      <w:r w:rsidR="00CE2EA7">
        <w:rPr>
          <w:rFonts w:hint="cs"/>
          <w:rtl/>
        </w:rPr>
        <w:t>ْ</w:t>
      </w:r>
      <w:r>
        <w:rPr>
          <w:rFonts w:hint="cs"/>
          <w:rtl/>
        </w:rPr>
        <w:t>صرة الذي قال جملة</w:t>
      </w:r>
      <w:r w:rsidR="00CE2EA7">
        <w:rPr>
          <w:rFonts w:hint="cs"/>
          <w:rtl/>
        </w:rPr>
        <w:t>ً</w:t>
      </w:r>
      <w:r>
        <w:rPr>
          <w:rFonts w:hint="cs"/>
          <w:rtl/>
        </w:rPr>
        <w:t xml:space="preserve"> فيها تنقيص لرسول الله </w:t>
      </w:r>
      <w:r w:rsidRPr="006E5EE9">
        <w:rPr>
          <w:rStyle w:val="libAlaemChar"/>
          <w:rFonts w:eastAsiaTheme="minorHAnsi"/>
          <w:rtl/>
        </w:rPr>
        <w:t>صلى‌الله‌عليه‌وآله‌وسلم</w:t>
      </w:r>
      <w:r w:rsidR="00603FE9">
        <w:rPr>
          <w:rFonts w:hint="cs"/>
          <w:rtl/>
        </w:rPr>
        <w:t xml:space="preserve">؛ </w:t>
      </w:r>
      <w:r>
        <w:rPr>
          <w:rFonts w:hint="cs"/>
          <w:rtl/>
        </w:rPr>
        <w:t>وذو الخويصرة لم يكن متيّماً بذي الأستاه ابن هند</w:t>
      </w:r>
      <w:r w:rsidR="00864EEE">
        <w:rPr>
          <w:rFonts w:hint="cs"/>
          <w:rtl/>
        </w:rPr>
        <w:t xml:space="preserve">، </w:t>
      </w:r>
      <w:r>
        <w:rPr>
          <w:rFonts w:hint="cs"/>
          <w:rtl/>
        </w:rPr>
        <w:t>فلم يصفه بما وصفه عمر</w:t>
      </w:r>
      <w:r w:rsidR="00603FE9">
        <w:rPr>
          <w:rFonts w:hint="cs"/>
          <w:rtl/>
        </w:rPr>
        <w:t xml:space="preserve">: </w:t>
      </w:r>
    </w:p>
    <w:p w:rsidR="001D4DEC" w:rsidRDefault="001D4DEC" w:rsidP="001D4DEC">
      <w:pPr>
        <w:pStyle w:val="libNormal"/>
        <w:rPr>
          <w:rtl/>
        </w:rPr>
      </w:pPr>
      <w:r>
        <w:rPr>
          <w:rFonts w:hint="cs"/>
          <w:rtl/>
        </w:rPr>
        <w:t>هشام الكلبيّ</w:t>
      </w:r>
      <w:r w:rsidR="00864EEE">
        <w:rPr>
          <w:rFonts w:hint="cs"/>
          <w:rtl/>
        </w:rPr>
        <w:t xml:space="preserve">، </w:t>
      </w:r>
      <w:r>
        <w:rPr>
          <w:rFonts w:hint="cs"/>
          <w:rtl/>
        </w:rPr>
        <w:t>والمدائني</w:t>
      </w:r>
      <w:r w:rsidR="00864EEE">
        <w:rPr>
          <w:rFonts w:hint="cs"/>
          <w:rtl/>
        </w:rPr>
        <w:t xml:space="preserve">، </w:t>
      </w:r>
      <w:r>
        <w:rPr>
          <w:rFonts w:hint="cs"/>
          <w:rtl/>
        </w:rPr>
        <w:t>قالا</w:t>
      </w:r>
      <w:r w:rsidR="00603FE9">
        <w:rPr>
          <w:rFonts w:hint="cs"/>
          <w:rtl/>
        </w:rPr>
        <w:t xml:space="preserve">: </w:t>
      </w:r>
      <w:r>
        <w:rPr>
          <w:rFonts w:hint="cs"/>
          <w:rtl/>
        </w:rPr>
        <w:t>كان عمر يرى معاوية فيقول</w:t>
      </w:r>
      <w:r w:rsidR="00603FE9">
        <w:rPr>
          <w:rFonts w:hint="cs"/>
          <w:rtl/>
        </w:rPr>
        <w:t xml:space="preserve">: </w:t>
      </w:r>
      <w:r>
        <w:rPr>
          <w:rFonts w:hint="cs"/>
          <w:rtl/>
        </w:rPr>
        <w:t xml:space="preserve">هذا كسرى العرب </w:t>
      </w:r>
      <w:r w:rsidRPr="001D4DEC">
        <w:rPr>
          <w:rStyle w:val="libFootnotenumChar"/>
          <w:rFonts w:hint="cs"/>
          <w:rtl/>
        </w:rPr>
        <w:t>(1)</w:t>
      </w:r>
      <w:r w:rsidR="001C4878">
        <w:rPr>
          <w:rFonts w:hint="cs"/>
          <w:rtl/>
        </w:rPr>
        <w:t xml:space="preserve">. </w:t>
      </w:r>
      <w:r>
        <w:rPr>
          <w:rFonts w:hint="cs"/>
          <w:rtl/>
        </w:rPr>
        <w:t>ودرّة عمر يضرب بها المثل</w:t>
      </w:r>
      <w:r w:rsidR="004A4E29">
        <w:rPr>
          <w:rFonts w:hint="cs"/>
          <w:rtl/>
        </w:rPr>
        <w:t>!</w:t>
      </w:r>
      <w:r w:rsidR="00B154FA">
        <w:rPr>
          <w:rFonts w:hint="cs"/>
          <w:rtl/>
        </w:rPr>
        <w:t xml:space="preserve"> إلّا </w:t>
      </w:r>
      <w:r>
        <w:rPr>
          <w:rFonts w:hint="cs"/>
          <w:rtl/>
        </w:rPr>
        <w:t>ابن هند</w:t>
      </w:r>
      <w:r w:rsidR="004A4E29">
        <w:rPr>
          <w:rFonts w:hint="cs"/>
          <w:rtl/>
        </w:rPr>
        <w:t xml:space="preserve">! </w:t>
      </w:r>
      <w:r>
        <w:rPr>
          <w:rFonts w:hint="cs"/>
          <w:rtl/>
        </w:rPr>
        <w:t>فبه وصل عمر الرحم بأبي سفيان إذ جعله على الشأم بعد هلاك يزيد بن أبي سفيان</w:t>
      </w:r>
      <w:r w:rsidR="001C4878">
        <w:rPr>
          <w:rFonts w:hint="cs"/>
          <w:rtl/>
        </w:rPr>
        <w:t xml:space="preserve">. </w:t>
      </w:r>
    </w:p>
    <w:p w:rsidR="001D4DEC" w:rsidRDefault="001D4DEC" w:rsidP="001D4DEC">
      <w:pPr>
        <w:pStyle w:val="libNormal"/>
        <w:rPr>
          <w:rtl/>
        </w:rPr>
      </w:pPr>
      <w:r>
        <w:rPr>
          <w:rFonts w:hint="cs"/>
          <w:rtl/>
        </w:rPr>
        <w:t>وابن هند كسرى العرب بوصف عمر</w:t>
      </w:r>
      <w:r w:rsidR="00864EEE">
        <w:rPr>
          <w:rFonts w:hint="cs"/>
          <w:rtl/>
        </w:rPr>
        <w:t xml:space="preserve">، </w:t>
      </w:r>
      <w:r>
        <w:rPr>
          <w:rFonts w:hint="cs"/>
          <w:rtl/>
        </w:rPr>
        <w:t>يعترض على رسول الله</w:t>
      </w:r>
      <w:r w:rsidRPr="001D4DEC">
        <w:rPr>
          <w:rStyle w:val="libAlaemChar"/>
          <w:rFonts w:eastAsiaTheme="minorHAnsi"/>
          <w:rtl/>
        </w:rPr>
        <w:t xml:space="preserve"> </w:t>
      </w:r>
      <w:r w:rsidRPr="006E5EE9">
        <w:rPr>
          <w:rStyle w:val="libAlaemChar"/>
          <w:rFonts w:eastAsiaTheme="minorHAnsi"/>
          <w:rtl/>
        </w:rPr>
        <w:t>صلى‌الله‌عليه‌وآله‌وسلم</w:t>
      </w:r>
      <w:r>
        <w:rPr>
          <w:rFonts w:hint="cs"/>
          <w:rtl/>
        </w:rPr>
        <w:t xml:space="preserve"> فلا يقال عنه</w:t>
      </w:r>
      <w:r w:rsidR="00603FE9">
        <w:rPr>
          <w:rFonts w:hint="cs"/>
          <w:rtl/>
        </w:rPr>
        <w:t xml:space="preserve">: </w:t>
      </w:r>
      <w:r>
        <w:rPr>
          <w:rFonts w:hint="cs"/>
          <w:rtl/>
        </w:rPr>
        <w:t>خارجيّ مثلما قيل عن ذي الخويصرة النجديّ لاعتراضه على النبيّ بجملة</w:t>
      </w:r>
      <w:r w:rsidR="004A4E29">
        <w:rPr>
          <w:rFonts w:hint="cs"/>
          <w:rtl/>
        </w:rPr>
        <w:t xml:space="preserve">! </w:t>
      </w:r>
    </w:p>
    <w:p w:rsidR="001D4DEC" w:rsidRPr="001D4DEC" w:rsidRDefault="001D4DEC" w:rsidP="001D4DEC">
      <w:pPr>
        <w:pStyle w:val="libNormal"/>
        <w:rPr>
          <w:rtl/>
        </w:rPr>
      </w:pPr>
      <w:r>
        <w:rPr>
          <w:rFonts w:hint="cs"/>
          <w:rtl/>
        </w:rPr>
        <w:t>البلاذريّ بسنده عن الزهريّ قال</w:t>
      </w:r>
      <w:r w:rsidR="00603FE9">
        <w:rPr>
          <w:rFonts w:hint="cs"/>
          <w:rtl/>
        </w:rPr>
        <w:t xml:space="preserve">: </w:t>
      </w:r>
      <w:r>
        <w:rPr>
          <w:rFonts w:hint="cs"/>
          <w:rtl/>
        </w:rPr>
        <w:t xml:space="preserve">أعطى رسول الله </w:t>
      </w:r>
      <w:r w:rsidRPr="006E5EE9">
        <w:rPr>
          <w:rStyle w:val="libAlaemChar"/>
          <w:rFonts w:eastAsiaTheme="minorHAnsi"/>
          <w:rtl/>
        </w:rPr>
        <w:t>صلى‌الله‌عليه‌وآله‌وسلم</w:t>
      </w:r>
      <w:r>
        <w:rPr>
          <w:rFonts w:hint="cs"/>
          <w:rtl/>
        </w:rPr>
        <w:t xml:space="preserve"> رجلاً فشكر وأثنى</w:t>
      </w:r>
      <w:r w:rsidR="00864EEE">
        <w:rPr>
          <w:rFonts w:hint="cs"/>
          <w:rtl/>
        </w:rPr>
        <w:t xml:space="preserve">، </w:t>
      </w:r>
      <w:r>
        <w:rPr>
          <w:rFonts w:hint="cs"/>
          <w:rtl/>
        </w:rPr>
        <w:t>فقال</w:t>
      </w:r>
      <w:r w:rsidR="00603FE9">
        <w:rPr>
          <w:rFonts w:hint="cs"/>
          <w:rtl/>
        </w:rPr>
        <w:t xml:space="preserve">: </w:t>
      </w:r>
      <w:r w:rsidR="009431ED">
        <w:rPr>
          <w:rFonts w:hint="cs"/>
          <w:rtl/>
        </w:rPr>
        <w:t>(</w:t>
      </w:r>
      <w:r>
        <w:rPr>
          <w:rFonts w:hint="cs"/>
          <w:rtl/>
        </w:rPr>
        <w:t>ولكنّ أبا سفيان أعطي فلم يثن ولم يشكر</w:t>
      </w:r>
      <w:r w:rsidR="009431ED">
        <w:rPr>
          <w:rFonts w:hint="cs"/>
          <w:rtl/>
        </w:rPr>
        <w:t>)</w:t>
      </w:r>
      <w:r w:rsidR="00864EEE">
        <w:rPr>
          <w:rFonts w:hint="cs"/>
          <w:rtl/>
        </w:rPr>
        <w:t xml:space="preserve">، </w:t>
      </w:r>
      <w:r>
        <w:rPr>
          <w:rFonts w:hint="cs"/>
          <w:rtl/>
        </w:rPr>
        <w:t>فبلغ ذلك معاوية فقال</w:t>
      </w:r>
      <w:r w:rsidR="00603FE9">
        <w:rPr>
          <w:rFonts w:hint="cs"/>
          <w:rtl/>
        </w:rPr>
        <w:t xml:space="preserve">: </w:t>
      </w:r>
      <w:r>
        <w:rPr>
          <w:rFonts w:hint="cs"/>
          <w:rtl/>
        </w:rPr>
        <w:t>إنّ أبي يرى له حقّاً على الكرام</w:t>
      </w:r>
      <w:r w:rsidR="004A4E29">
        <w:rPr>
          <w:rFonts w:hint="cs"/>
          <w:rtl/>
        </w:rPr>
        <w:t xml:space="preserve">! </w:t>
      </w:r>
      <w:r w:rsidRPr="001D4DEC">
        <w:rPr>
          <w:rStyle w:val="libFootnotenumChar"/>
          <w:rFonts w:hint="cs"/>
          <w:rtl/>
        </w:rPr>
        <w:t>(2)</w:t>
      </w:r>
    </w:p>
    <w:p w:rsidR="001D4DEC" w:rsidRDefault="001C1845" w:rsidP="001C1845">
      <w:pPr>
        <w:pStyle w:val="Heading1"/>
        <w:rPr>
          <w:rtl/>
        </w:rPr>
      </w:pPr>
      <w:bookmarkStart w:id="67" w:name="_Toc521235937"/>
      <w:r>
        <w:rPr>
          <w:rFonts w:hint="cs"/>
          <w:rtl/>
        </w:rPr>
        <w:t>نهاية كسرى العرب</w:t>
      </w:r>
      <w:r w:rsidR="004A4E29">
        <w:rPr>
          <w:rFonts w:hint="cs"/>
          <w:rtl/>
        </w:rPr>
        <w:t>!</w:t>
      </w:r>
      <w:bookmarkEnd w:id="67"/>
      <w:r w:rsidR="004A4E29">
        <w:rPr>
          <w:rFonts w:hint="cs"/>
          <w:rtl/>
        </w:rPr>
        <w:t xml:space="preserve"> </w:t>
      </w:r>
    </w:p>
    <w:p w:rsidR="001D4DEC" w:rsidRDefault="001C1845" w:rsidP="00A134BF">
      <w:pPr>
        <w:pStyle w:val="libNormal"/>
        <w:rPr>
          <w:rtl/>
        </w:rPr>
      </w:pPr>
      <w:r>
        <w:rPr>
          <w:rFonts w:hint="cs"/>
          <w:rtl/>
        </w:rPr>
        <w:t>كان لزاماً أن يكون هذا في موضع آخر</w:t>
      </w:r>
      <w:r w:rsidR="00864EEE">
        <w:rPr>
          <w:rFonts w:hint="cs"/>
          <w:rtl/>
        </w:rPr>
        <w:t xml:space="preserve">، </w:t>
      </w:r>
      <w:r>
        <w:rPr>
          <w:rFonts w:hint="cs"/>
          <w:rtl/>
        </w:rPr>
        <w:t>وبالتحديد في انتقام الله تعالى ممّن أراد سوءاً بالبقاع المقدّسة المباركة وذكرنا جمعاً منهم</w:t>
      </w:r>
      <w:r w:rsidR="00603FE9">
        <w:rPr>
          <w:rFonts w:hint="cs"/>
          <w:rtl/>
        </w:rPr>
        <w:t xml:space="preserve">؛ </w:t>
      </w:r>
      <w:r>
        <w:rPr>
          <w:rFonts w:hint="cs"/>
          <w:rtl/>
        </w:rPr>
        <w:t>ولا بأس كثيراً بذكره</w:t>
      </w:r>
      <w:r w:rsidR="001C4878">
        <w:rPr>
          <w:rFonts w:hint="cs"/>
          <w:rtl/>
        </w:rPr>
        <w:t xml:space="preserve">. </w:t>
      </w:r>
    </w:p>
    <w:p w:rsidR="001C1845" w:rsidRDefault="001C1845" w:rsidP="00A134BF">
      <w:pPr>
        <w:pStyle w:val="libNormal"/>
        <w:rPr>
          <w:rtl/>
        </w:rPr>
      </w:pPr>
      <w:r>
        <w:rPr>
          <w:rFonts w:hint="cs"/>
          <w:rtl/>
        </w:rPr>
        <w:t>البلاذريّ</w:t>
      </w:r>
      <w:r w:rsidR="00603FE9">
        <w:rPr>
          <w:rFonts w:hint="cs"/>
          <w:rtl/>
        </w:rPr>
        <w:t xml:space="preserve">: </w:t>
      </w:r>
      <w:r>
        <w:rPr>
          <w:rFonts w:hint="cs"/>
          <w:rtl/>
        </w:rPr>
        <w:t xml:space="preserve">حدّثني هشام بن عمّار </w:t>
      </w:r>
      <w:r w:rsidRPr="001C1845">
        <w:rPr>
          <w:rStyle w:val="libFootnotenumChar"/>
          <w:rFonts w:hint="cs"/>
          <w:rtl/>
        </w:rPr>
        <w:t>(3)</w:t>
      </w:r>
      <w:r>
        <w:rPr>
          <w:rFonts w:hint="cs"/>
          <w:rtl/>
        </w:rPr>
        <w:t xml:space="preserve"> عن الوليد بن مسلم </w:t>
      </w:r>
      <w:r w:rsidRPr="001C1845">
        <w:rPr>
          <w:rStyle w:val="libFootnotenumChar"/>
          <w:rFonts w:hint="cs"/>
          <w:rtl/>
        </w:rPr>
        <w:t>(4)</w:t>
      </w:r>
      <w:r>
        <w:rPr>
          <w:rFonts w:hint="cs"/>
          <w:rtl/>
        </w:rPr>
        <w:t xml:space="preserve"> قال</w:t>
      </w:r>
      <w:r w:rsidR="00603FE9">
        <w:rPr>
          <w:rFonts w:hint="cs"/>
          <w:rtl/>
        </w:rPr>
        <w:t xml:space="preserve">: </w:t>
      </w:r>
      <w:r>
        <w:rPr>
          <w:rFonts w:hint="cs"/>
          <w:rtl/>
        </w:rPr>
        <w:t>جام</w:t>
      </w:r>
      <w:r w:rsidR="00B94002">
        <w:rPr>
          <w:rFonts w:hint="cs"/>
          <w:rtl/>
        </w:rPr>
        <w:t>َ</w:t>
      </w:r>
      <w:r>
        <w:rPr>
          <w:rFonts w:hint="cs"/>
          <w:rtl/>
        </w:rPr>
        <w:t>ع</w:t>
      </w:r>
      <w:r w:rsidR="00B94002">
        <w:rPr>
          <w:rFonts w:hint="cs"/>
          <w:rtl/>
        </w:rPr>
        <w:t>َ</w:t>
      </w:r>
      <w:r>
        <w:rPr>
          <w:rFonts w:hint="cs"/>
          <w:rtl/>
        </w:rPr>
        <w:t xml:space="preserve"> معاوية جارية له خراسانيّة ثمّ ح</w:t>
      </w:r>
      <w:r w:rsidR="00B94002">
        <w:rPr>
          <w:rFonts w:hint="cs"/>
          <w:rtl/>
        </w:rPr>
        <w:t>ُ</w:t>
      </w:r>
      <w:r>
        <w:rPr>
          <w:rFonts w:hint="cs"/>
          <w:rtl/>
        </w:rPr>
        <w:t xml:space="preserve">مّ من يومه فمات من مرضه ذلك </w:t>
      </w:r>
      <w:r w:rsidRPr="001C1845">
        <w:rPr>
          <w:rStyle w:val="libFootnotenumChar"/>
          <w:rFonts w:hint="cs"/>
          <w:rtl/>
        </w:rPr>
        <w:t>(5)</w:t>
      </w:r>
      <w:r w:rsidR="001C4878">
        <w:rPr>
          <w:rFonts w:hint="cs"/>
          <w:rtl/>
        </w:rPr>
        <w:t xml:space="preserve">. </w:t>
      </w:r>
    </w:p>
    <w:p w:rsidR="001C1845" w:rsidRDefault="009431ED" w:rsidP="009431ED">
      <w:pPr>
        <w:pStyle w:val="libLine"/>
        <w:rPr>
          <w:rtl/>
        </w:rPr>
      </w:pPr>
      <w:r>
        <w:rPr>
          <w:rFonts w:hint="cs"/>
          <w:rtl/>
        </w:rPr>
        <w:t>____________________</w:t>
      </w:r>
    </w:p>
    <w:p w:rsidR="001C1845" w:rsidRDefault="001C1845" w:rsidP="00C452E2">
      <w:pPr>
        <w:pStyle w:val="libFootnote0"/>
        <w:rPr>
          <w:rtl/>
        </w:rPr>
      </w:pPr>
      <w:r>
        <w:rPr>
          <w:rFonts w:hint="cs"/>
          <w:rtl/>
        </w:rPr>
        <w:t>(1) أنساب الأشراف 5</w:t>
      </w:r>
      <w:r w:rsidR="00603FE9">
        <w:rPr>
          <w:rFonts w:hint="cs"/>
          <w:rtl/>
        </w:rPr>
        <w:t xml:space="preserve">: </w:t>
      </w:r>
      <w:r>
        <w:rPr>
          <w:rFonts w:hint="cs"/>
          <w:rtl/>
        </w:rPr>
        <w:t>155</w:t>
      </w:r>
      <w:r w:rsidR="001C4878">
        <w:rPr>
          <w:rFonts w:hint="cs"/>
          <w:rtl/>
        </w:rPr>
        <w:t xml:space="preserve">. </w:t>
      </w:r>
    </w:p>
    <w:p w:rsidR="001C1845" w:rsidRDefault="001C1845" w:rsidP="00C452E2">
      <w:pPr>
        <w:pStyle w:val="libFootnote0"/>
        <w:rPr>
          <w:rtl/>
        </w:rPr>
      </w:pPr>
      <w:r>
        <w:rPr>
          <w:rFonts w:hint="cs"/>
          <w:rtl/>
        </w:rPr>
        <w:t>(2) نفس المصدر السابق</w:t>
      </w:r>
      <w:r w:rsidR="001C4878">
        <w:rPr>
          <w:rFonts w:hint="cs"/>
          <w:rtl/>
        </w:rPr>
        <w:t xml:space="preserve">. </w:t>
      </w:r>
    </w:p>
    <w:p w:rsidR="001C1845" w:rsidRDefault="001C1845" w:rsidP="00C452E2">
      <w:pPr>
        <w:pStyle w:val="libFootnote0"/>
        <w:rPr>
          <w:rtl/>
        </w:rPr>
      </w:pPr>
      <w:r>
        <w:rPr>
          <w:rFonts w:hint="cs"/>
          <w:rtl/>
        </w:rPr>
        <w:t>(3) هشام بن عمّار الدمشقيّ</w:t>
      </w:r>
      <w:r w:rsidR="00603FE9">
        <w:rPr>
          <w:rFonts w:hint="cs"/>
          <w:rtl/>
        </w:rPr>
        <w:t xml:space="preserve">: </w:t>
      </w:r>
      <w:r>
        <w:rPr>
          <w:rFonts w:hint="cs"/>
          <w:rtl/>
        </w:rPr>
        <w:t>صدوق</w:t>
      </w:r>
      <w:r w:rsidR="001C4878">
        <w:rPr>
          <w:rFonts w:hint="cs"/>
          <w:rtl/>
        </w:rPr>
        <w:t xml:space="preserve">. </w:t>
      </w:r>
      <w:r>
        <w:rPr>
          <w:rFonts w:hint="cs"/>
          <w:rtl/>
        </w:rPr>
        <w:t>تاريخ الثقات</w:t>
      </w:r>
      <w:r w:rsidR="00864EEE">
        <w:rPr>
          <w:rFonts w:hint="cs"/>
          <w:rtl/>
        </w:rPr>
        <w:t xml:space="preserve">، </w:t>
      </w:r>
      <w:r>
        <w:rPr>
          <w:rFonts w:hint="cs"/>
          <w:rtl/>
        </w:rPr>
        <w:t>للعجليّ</w:t>
      </w:r>
      <w:r w:rsidR="00603FE9">
        <w:rPr>
          <w:rFonts w:hint="cs"/>
          <w:rtl/>
        </w:rPr>
        <w:t xml:space="preserve">: </w:t>
      </w:r>
      <w:r>
        <w:rPr>
          <w:rFonts w:hint="cs"/>
          <w:rtl/>
        </w:rPr>
        <w:t>459 / 1741</w:t>
      </w:r>
      <w:r w:rsidR="001C4878">
        <w:rPr>
          <w:rFonts w:hint="cs"/>
          <w:rtl/>
        </w:rPr>
        <w:t xml:space="preserve">. </w:t>
      </w:r>
      <w:r>
        <w:rPr>
          <w:rFonts w:hint="cs"/>
          <w:rtl/>
        </w:rPr>
        <w:t>ووثّقه ابن معين</w:t>
      </w:r>
      <w:r w:rsidR="00864EEE">
        <w:rPr>
          <w:rFonts w:hint="cs"/>
          <w:rtl/>
        </w:rPr>
        <w:t xml:space="preserve">، </w:t>
      </w:r>
      <w:r>
        <w:rPr>
          <w:rFonts w:hint="cs"/>
          <w:rtl/>
        </w:rPr>
        <w:t>وقال الدار قطني: صدوق كبير المحل</w:t>
      </w:r>
      <w:r w:rsidR="001C4878">
        <w:rPr>
          <w:rFonts w:hint="cs"/>
          <w:rtl/>
        </w:rPr>
        <w:t xml:space="preserve">. </w:t>
      </w:r>
      <w:r w:rsidR="009431ED">
        <w:rPr>
          <w:rFonts w:hint="cs"/>
          <w:rtl/>
        </w:rPr>
        <w:t>(</w:t>
      </w:r>
      <w:r>
        <w:rPr>
          <w:rFonts w:hint="cs"/>
          <w:rtl/>
        </w:rPr>
        <w:t>التهذيب 11</w:t>
      </w:r>
      <w:r w:rsidR="00603FE9">
        <w:rPr>
          <w:rFonts w:hint="cs"/>
          <w:rtl/>
        </w:rPr>
        <w:t xml:space="preserve">: </w:t>
      </w:r>
      <w:r>
        <w:rPr>
          <w:rFonts w:hint="cs"/>
          <w:rtl/>
        </w:rPr>
        <w:t>52</w:t>
      </w:r>
      <w:r w:rsidR="009431ED">
        <w:rPr>
          <w:rFonts w:hint="cs"/>
          <w:rtl/>
        </w:rPr>
        <w:t>)</w:t>
      </w:r>
      <w:r w:rsidR="001C4878">
        <w:rPr>
          <w:rFonts w:hint="cs"/>
          <w:rtl/>
        </w:rPr>
        <w:t xml:space="preserve">. </w:t>
      </w:r>
    </w:p>
    <w:p w:rsidR="001C1845" w:rsidRDefault="001C1845" w:rsidP="00C452E2">
      <w:pPr>
        <w:pStyle w:val="libFootnote0"/>
        <w:rPr>
          <w:rtl/>
        </w:rPr>
      </w:pPr>
      <w:r>
        <w:rPr>
          <w:rFonts w:hint="cs"/>
          <w:rtl/>
        </w:rPr>
        <w:t>(4) الوليد بن مسلم</w:t>
      </w:r>
      <w:r w:rsidR="00603FE9">
        <w:rPr>
          <w:rFonts w:hint="cs"/>
          <w:rtl/>
        </w:rPr>
        <w:t xml:space="preserve">: </w:t>
      </w:r>
      <w:r w:rsidR="009431ED">
        <w:rPr>
          <w:rFonts w:hint="cs"/>
          <w:rtl/>
        </w:rPr>
        <w:t>(</w:t>
      </w:r>
      <w:r>
        <w:rPr>
          <w:rFonts w:hint="cs"/>
          <w:rtl/>
        </w:rPr>
        <w:t>الدمشقي</w:t>
      </w:r>
      <w:r w:rsidR="009431ED">
        <w:rPr>
          <w:rFonts w:hint="cs"/>
          <w:rtl/>
        </w:rPr>
        <w:t>)</w:t>
      </w:r>
      <w:r>
        <w:rPr>
          <w:rFonts w:hint="cs"/>
          <w:rtl/>
        </w:rPr>
        <w:t xml:space="preserve"> ثقة</w:t>
      </w:r>
      <w:r w:rsidR="001C4878">
        <w:rPr>
          <w:rFonts w:hint="cs"/>
          <w:rtl/>
        </w:rPr>
        <w:t xml:space="preserve">. </w:t>
      </w:r>
      <w:r>
        <w:rPr>
          <w:rFonts w:hint="cs"/>
          <w:rtl/>
        </w:rPr>
        <w:t>تاريخ الثقات</w:t>
      </w:r>
      <w:r w:rsidR="00603FE9">
        <w:rPr>
          <w:rFonts w:hint="cs"/>
          <w:rtl/>
        </w:rPr>
        <w:t xml:space="preserve">: </w:t>
      </w:r>
      <w:r>
        <w:rPr>
          <w:rFonts w:hint="cs"/>
          <w:rtl/>
        </w:rPr>
        <w:t>466 / 1778</w:t>
      </w:r>
      <w:r w:rsidR="001C4878">
        <w:rPr>
          <w:rFonts w:hint="cs"/>
          <w:rtl/>
        </w:rPr>
        <w:t xml:space="preserve">. </w:t>
      </w:r>
    </w:p>
    <w:p w:rsidR="001C1845" w:rsidRDefault="001C1845" w:rsidP="00C452E2">
      <w:pPr>
        <w:pStyle w:val="libFootnote0"/>
        <w:rPr>
          <w:rtl/>
        </w:rPr>
      </w:pPr>
      <w:r>
        <w:rPr>
          <w:rFonts w:hint="cs"/>
          <w:rtl/>
        </w:rPr>
        <w:t>(5) نفس المصدر السابق</w:t>
      </w:r>
      <w:r w:rsidR="001C4878">
        <w:rPr>
          <w:rFonts w:hint="cs"/>
          <w:rtl/>
        </w:rPr>
        <w:t xml:space="preserve">. </w:t>
      </w:r>
    </w:p>
    <w:p w:rsidR="001C1845" w:rsidRDefault="001C1845" w:rsidP="009431ED">
      <w:pPr>
        <w:pStyle w:val="libNormal"/>
        <w:rPr>
          <w:rtl/>
        </w:rPr>
      </w:pPr>
      <w:r>
        <w:rPr>
          <w:rtl/>
        </w:rPr>
        <w:br w:type="page"/>
      </w:r>
    </w:p>
    <w:p w:rsidR="001C1845" w:rsidRDefault="00C452E2" w:rsidP="006F6E1F">
      <w:pPr>
        <w:pStyle w:val="libNormal"/>
        <w:rPr>
          <w:rtl/>
        </w:rPr>
      </w:pPr>
      <w:r>
        <w:rPr>
          <w:rFonts w:hint="cs"/>
          <w:rtl/>
        </w:rPr>
        <w:lastRenderedPageBreak/>
        <w:t>خرجنا عن موضوعنا قليلاً</w:t>
      </w:r>
      <w:r w:rsidR="00864EEE">
        <w:rPr>
          <w:rFonts w:hint="cs"/>
          <w:rtl/>
        </w:rPr>
        <w:t xml:space="preserve">، </w:t>
      </w:r>
      <w:r>
        <w:rPr>
          <w:rFonts w:hint="cs"/>
          <w:rtl/>
        </w:rPr>
        <w:t>مع صلته به</w:t>
      </w:r>
      <w:r w:rsidR="004A4E29">
        <w:rPr>
          <w:rFonts w:hint="cs"/>
          <w:rtl/>
        </w:rPr>
        <w:t xml:space="preserve">! </w:t>
      </w:r>
      <w:r>
        <w:rPr>
          <w:rFonts w:hint="cs"/>
          <w:rtl/>
        </w:rPr>
        <w:t xml:space="preserve">وهو الخروج على الله تعالى ورسوله </w:t>
      </w:r>
      <w:r w:rsidRPr="006E5EE9">
        <w:rPr>
          <w:rStyle w:val="libAlaemChar"/>
          <w:rFonts w:eastAsiaTheme="minorHAnsi"/>
          <w:rtl/>
        </w:rPr>
        <w:t>صلى‌الله‌عليه‌وآله‌وسلم</w:t>
      </w:r>
      <w:r w:rsidR="00864EEE">
        <w:rPr>
          <w:rFonts w:hint="cs"/>
          <w:rtl/>
        </w:rPr>
        <w:t xml:space="preserve">، </w:t>
      </w:r>
      <w:r>
        <w:rPr>
          <w:rFonts w:hint="cs"/>
          <w:rtl/>
        </w:rPr>
        <w:t xml:space="preserve">ووصيّه </w:t>
      </w:r>
      <w:r w:rsidRPr="00A80783">
        <w:rPr>
          <w:rStyle w:val="libAlaemChar"/>
          <w:rFonts w:eastAsiaTheme="minorHAnsi"/>
          <w:rtl/>
        </w:rPr>
        <w:t>عليه‌السلام</w:t>
      </w:r>
      <w:r w:rsidR="00864EEE">
        <w:rPr>
          <w:rFonts w:hint="cs"/>
          <w:rtl/>
        </w:rPr>
        <w:t xml:space="preserve">، </w:t>
      </w:r>
      <w:r>
        <w:rPr>
          <w:rFonts w:hint="cs"/>
          <w:rtl/>
        </w:rPr>
        <w:t>والأمر بقسر</w:t>
      </w:r>
      <w:r w:rsidR="00B94002">
        <w:rPr>
          <w:rFonts w:hint="cs"/>
          <w:rtl/>
        </w:rPr>
        <w:t>ِ</w:t>
      </w:r>
      <w:r>
        <w:rPr>
          <w:rFonts w:hint="cs"/>
          <w:rtl/>
        </w:rPr>
        <w:t xml:space="preserve"> الوصيّ على البيعة </w:t>
      </w:r>
      <w:r w:rsidR="00884F0B">
        <w:rPr>
          <w:rFonts w:hint="cs"/>
          <w:rtl/>
        </w:rPr>
        <w:t>وأخذه على ذلك أخذاً عنيفاً وتحريق البيت على من فيه وصار بنا الكلام إلى سيادة الصدّيقة الطاهرة فاطمة</w:t>
      </w:r>
      <w:r w:rsidR="00884F0B" w:rsidRPr="00884F0B">
        <w:rPr>
          <w:rStyle w:val="libAlaemChar"/>
          <w:rFonts w:eastAsiaTheme="minorHAnsi"/>
          <w:rtl/>
        </w:rPr>
        <w:t xml:space="preserve"> </w:t>
      </w:r>
      <w:r w:rsidR="00884F0B" w:rsidRPr="00706E2B">
        <w:rPr>
          <w:rStyle w:val="libAlaemChar"/>
          <w:rFonts w:eastAsiaTheme="minorHAnsi"/>
          <w:rtl/>
        </w:rPr>
        <w:t>عليهما‌السلام</w:t>
      </w:r>
      <w:r w:rsidR="00884F0B">
        <w:rPr>
          <w:rFonts w:hint="cs"/>
          <w:rtl/>
        </w:rPr>
        <w:t xml:space="preserve"> ابنة رسول الله </w:t>
      </w:r>
      <w:r w:rsidR="00884F0B" w:rsidRPr="006E5EE9">
        <w:rPr>
          <w:rStyle w:val="libAlaemChar"/>
          <w:rFonts w:eastAsiaTheme="minorHAnsi"/>
          <w:rtl/>
        </w:rPr>
        <w:t>صلى‌الله‌عليه‌وآله‌وسلم</w:t>
      </w:r>
      <w:r w:rsidR="00864EEE">
        <w:rPr>
          <w:rFonts w:hint="cs"/>
          <w:rtl/>
        </w:rPr>
        <w:t xml:space="preserve">، </w:t>
      </w:r>
      <w:r w:rsidR="00884F0B">
        <w:rPr>
          <w:rFonts w:hint="cs"/>
          <w:rtl/>
        </w:rPr>
        <w:t xml:space="preserve">وسيادة ولديها </w:t>
      </w:r>
      <w:r w:rsidR="006F6E1F">
        <w:rPr>
          <w:rFonts w:hint="cs"/>
          <w:rtl/>
        </w:rPr>
        <w:t>إ</w:t>
      </w:r>
      <w:r w:rsidR="00884F0B">
        <w:rPr>
          <w:rFonts w:hint="cs"/>
          <w:rtl/>
        </w:rPr>
        <w:t>بنا رسول الله بحكم آية المباهلة وأحاديث النبيّ في ذلك</w:t>
      </w:r>
      <w:r w:rsidR="001C4878">
        <w:rPr>
          <w:rFonts w:hint="cs"/>
          <w:rtl/>
        </w:rPr>
        <w:t xml:space="preserve">. </w:t>
      </w:r>
      <w:r w:rsidR="00884F0B">
        <w:rPr>
          <w:rFonts w:hint="cs"/>
          <w:rtl/>
        </w:rPr>
        <w:t>والآن</w:t>
      </w:r>
      <w:r w:rsidR="00864EEE">
        <w:rPr>
          <w:rFonts w:hint="cs"/>
          <w:rtl/>
        </w:rPr>
        <w:t xml:space="preserve">، </w:t>
      </w:r>
      <w:r w:rsidR="00884F0B">
        <w:rPr>
          <w:rFonts w:hint="cs"/>
          <w:rtl/>
        </w:rPr>
        <w:t>الحديث عن سيادة صاحب البيت</w:t>
      </w:r>
      <w:r w:rsidR="00864EEE">
        <w:rPr>
          <w:rFonts w:hint="cs"/>
          <w:rtl/>
        </w:rPr>
        <w:t xml:space="preserve">، </w:t>
      </w:r>
      <w:r w:rsidR="00884F0B">
        <w:rPr>
          <w:rFonts w:hint="cs"/>
          <w:rtl/>
        </w:rPr>
        <w:t xml:space="preserve">وسيادته ثبتت أثبتها </w:t>
      </w:r>
      <w:r w:rsidR="00BB1984">
        <w:rPr>
          <w:rFonts w:hint="cs"/>
          <w:rtl/>
        </w:rPr>
        <w:t>الله عزّوجلّ</w:t>
      </w:r>
      <w:r w:rsidR="00864EEE">
        <w:rPr>
          <w:rFonts w:hint="cs"/>
          <w:rtl/>
        </w:rPr>
        <w:t xml:space="preserve">، </w:t>
      </w:r>
      <w:r w:rsidR="00BB1984">
        <w:rPr>
          <w:rFonts w:hint="cs"/>
          <w:rtl/>
        </w:rPr>
        <w:t>له في آية الولاية فهو وليّ</w:t>
      </w:r>
      <w:r w:rsidR="006F6E1F">
        <w:rPr>
          <w:rFonts w:hint="cs"/>
          <w:rtl/>
        </w:rPr>
        <w:t>ُ</w:t>
      </w:r>
      <w:r w:rsidR="00BB1984">
        <w:rPr>
          <w:rFonts w:hint="cs"/>
          <w:rtl/>
        </w:rPr>
        <w:t xml:space="preserve"> المؤمنين بعد الله ورسوله</w:t>
      </w:r>
      <w:r w:rsidR="00864EEE">
        <w:rPr>
          <w:rFonts w:hint="cs"/>
          <w:rtl/>
        </w:rPr>
        <w:t xml:space="preserve">، </w:t>
      </w:r>
      <w:r w:rsidR="00BB1984">
        <w:rPr>
          <w:rFonts w:hint="cs"/>
          <w:rtl/>
        </w:rPr>
        <w:t>ولا تكون الولاية هذه</w:t>
      </w:r>
      <w:r w:rsidR="00B154FA">
        <w:rPr>
          <w:rFonts w:hint="cs"/>
          <w:rtl/>
        </w:rPr>
        <w:t xml:space="preserve"> إلّا </w:t>
      </w:r>
      <w:r w:rsidR="00BB1984">
        <w:rPr>
          <w:rFonts w:hint="cs"/>
          <w:rtl/>
        </w:rPr>
        <w:t>وهو سيّد لا مطعن فيه</w:t>
      </w:r>
      <w:r w:rsidR="00864EEE">
        <w:rPr>
          <w:rFonts w:hint="cs"/>
          <w:rtl/>
        </w:rPr>
        <w:t xml:space="preserve">، </w:t>
      </w:r>
      <w:r w:rsidR="00BB1984">
        <w:rPr>
          <w:rFonts w:hint="cs"/>
          <w:rtl/>
        </w:rPr>
        <w:t>وإلاّ حاشا لله تعالى أن يختار مسوداً مفضولاً</w:t>
      </w:r>
      <w:r w:rsidR="004A4E29">
        <w:rPr>
          <w:rFonts w:hint="cs"/>
          <w:rtl/>
        </w:rPr>
        <w:t xml:space="preserve">! </w:t>
      </w:r>
      <w:r w:rsidR="00BB1984">
        <w:rPr>
          <w:rFonts w:hint="cs"/>
          <w:rtl/>
        </w:rPr>
        <w:t xml:space="preserve">عضد ذلك ونهض به </w:t>
      </w:r>
      <w:r w:rsidR="006F6E1F">
        <w:rPr>
          <w:rFonts w:hint="cs"/>
          <w:rtl/>
        </w:rPr>
        <w:t>آ</w:t>
      </w:r>
      <w:r w:rsidR="00BB1984">
        <w:rPr>
          <w:rFonts w:hint="cs"/>
          <w:rtl/>
        </w:rPr>
        <w:t>ية التطهير الظاهرة في العصمة وهي في أهل البيت الذي أريد له الإحراق</w:t>
      </w:r>
      <w:r w:rsidR="00864EEE">
        <w:rPr>
          <w:rFonts w:hint="cs"/>
          <w:rtl/>
        </w:rPr>
        <w:t xml:space="preserve">، </w:t>
      </w:r>
      <w:r w:rsidR="00BB1984">
        <w:rPr>
          <w:rFonts w:hint="cs"/>
          <w:rtl/>
        </w:rPr>
        <w:t>ويقوّي المعنى حديث الكساء إذ لم تشرك امرأة</w:t>
      </w:r>
      <w:r w:rsidR="00B154FA">
        <w:rPr>
          <w:rFonts w:hint="cs"/>
          <w:rtl/>
        </w:rPr>
        <w:t xml:space="preserve"> إلّا </w:t>
      </w:r>
      <w:r w:rsidR="00BB1984">
        <w:rPr>
          <w:rFonts w:hint="cs"/>
          <w:rtl/>
        </w:rPr>
        <w:t>فاطمة ومن الذكور فهم عليّ والحسن والحسين</w:t>
      </w:r>
      <w:r w:rsidR="00864EEE">
        <w:rPr>
          <w:rFonts w:hint="cs"/>
          <w:rtl/>
        </w:rPr>
        <w:t xml:space="preserve">، </w:t>
      </w:r>
      <w:r w:rsidR="00BB1984">
        <w:rPr>
          <w:rFonts w:hint="cs"/>
          <w:rtl/>
        </w:rPr>
        <w:t>وضمّ رسول الله نفسه الزكيّة إليهم</w:t>
      </w:r>
      <w:r w:rsidR="00603FE9">
        <w:rPr>
          <w:rFonts w:hint="cs"/>
          <w:rtl/>
        </w:rPr>
        <w:t xml:space="preserve">؛ </w:t>
      </w:r>
      <w:r w:rsidR="00BB1984">
        <w:rPr>
          <w:rFonts w:hint="cs"/>
          <w:rtl/>
        </w:rPr>
        <w:t>والتحق بركبهم جبريل</w:t>
      </w:r>
      <w:r w:rsidR="001C4878">
        <w:rPr>
          <w:rFonts w:hint="cs"/>
          <w:rtl/>
        </w:rPr>
        <w:t xml:space="preserve">. </w:t>
      </w:r>
      <w:r w:rsidR="00BB1984">
        <w:rPr>
          <w:rFonts w:hint="cs"/>
          <w:rtl/>
        </w:rPr>
        <w:t>وجرى الكلام مقتضباً عن المؤاخاة إذ توسّعنا فيه في مكان آخر وآية المباهلة</w:t>
      </w:r>
      <w:r w:rsidR="00603FE9">
        <w:rPr>
          <w:rFonts w:hint="cs"/>
          <w:rtl/>
        </w:rPr>
        <w:t xml:space="preserve">: </w:t>
      </w:r>
      <w:r w:rsidR="00BB1984">
        <w:rPr>
          <w:rFonts w:hint="cs"/>
          <w:rtl/>
        </w:rPr>
        <w:t>من النساء فاطمة</w:t>
      </w:r>
      <w:r w:rsidR="00864EEE">
        <w:rPr>
          <w:rFonts w:hint="cs"/>
          <w:rtl/>
        </w:rPr>
        <w:t xml:space="preserve">، </w:t>
      </w:r>
      <w:r w:rsidR="00BB1984">
        <w:rPr>
          <w:rFonts w:hint="cs"/>
          <w:rtl/>
        </w:rPr>
        <w:t>ومن الذكور عليّ والحسن والحسين</w:t>
      </w:r>
      <w:r w:rsidR="00864EEE">
        <w:rPr>
          <w:rFonts w:hint="cs"/>
          <w:rtl/>
        </w:rPr>
        <w:t xml:space="preserve">، </w:t>
      </w:r>
      <w:r w:rsidR="00BB1984">
        <w:rPr>
          <w:rFonts w:hint="cs"/>
          <w:rtl/>
        </w:rPr>
        <w:t>و... و...</w:t>
      </w:r>
      <w:r w:rsidR="004A4E29">
        <w:rPr>
          <w:rFonts w:hint="cs"/>
          <w:rtl/>
        </w:rPr>
        <w:t xml:space="preserve">! </w:t>
      </w:r>
      <w:r w:rsidR="00BB1984">
        <w:rPr>
          <w:rFonts w:hint="cs"/>
          <w:rtl/>
        </w:rPr>
        <w:t>فهو عين السيادة وإن رغمت أنوف</w:t>
      </w:r>
      <w:r w:rsidR="004A4E29">
        <w:rPr>
          <w:rFonts w:hint="cs"/>
          <w:rtl/>
        </w:rPr>
        <w:t xml:space="preserve">! </w:t>
      </w:r>
      <w:r w:rsidR="00BB1984">
        <w:rPr>
          <w:rFonts w:hint="cs"/>
          <w:rtl/>
        </w:rPr>
        <w:t>ولكن ننظر إذ لا غرابة أنّ كل</w:t>
      </w:r>
      <w:r w:rsidR="006F6E1F">
        <w:rPr>
          <w:rFonts w:hint="cs"/>
          <w:rtl/>
        </w:rPr>
        <w:t>ّ</w:t>
      </w:r>
      <w:r w:rsidR="00BB1984">
        <w:rPr>
          <w:rFonts w:hint="cs"/>
          <w:rtl/>
        </w:rPr>
        <w:t xml:space="preserve"> ذلك مع التنصيب يوم الغدير أميراً ووالياً للمؤمنين لا لغيرهم</w:t>
      </w:r>
      <w:r w:rsidR="004A4E29">
        <w:rPr>
          <w:rFonts w:hint="cs"/>
          <w:rtl/>
        </w:rPr>
        <w:t xml:space="preserve">! </w:t>
      </w:r>
      <w:r w:rsidR="00BB1984">
        <w:rPr>
          <w:rFonts w:hint="cs"/>
          <w:rtl/>
        </w:rPr>
        <w:t>مع مجريات اليلة الرزيّة فت</w:t>
      </w:r>
      <w:r w:rsidR="006F6E1F">
        <w:rPr>
          <w:rFonts w:hint="cs"/>
          <w:rtl/>
        </w:rPr>
        <w:t>ُ</w:t>
      </w:r>
      <w:r w:rsidR="00BB1984">
        <w:rPr>
          <w:rFonts w:hint="cs"/>
          <w:rtl/>
        </w:rPr>
        <w:t>صادر كلّ هذه وأحاديث جمّة في الولاية</w:t>
      </w:r>
      <w:r w:rsidR="00864EEE">
        <w:rPr>
          <w:rFonts w:hint="cs"/>
          <w:rtl/>
        </w:rPr>
        <w:t xml:space="preserve">، </w:t>
      </w:r>
      <w:r w:rsidR="00BB1984">
        <w:rPr>
          <w:rFonts w:hint="cs"/>
          <w:rtl/>
        </w:rPr>
        <w:t>ويصار إلى أمر النبيّ لأبي بكر أن يصلّي بالناس إذ هو مريض ثمّ يقطع عليه صلاته فيؤمّهم من حيث انتهى فيكون ذلك أمارةً على حقّ أبي بكر بالخلافة</w:t>
      </w:r>
      <w:r w:rsidR="00864EEE">
        <w:rPr>
          <w:rFonts w:hint="cs"/>
          <w:rtl/>
        </w:rPr>
        <w:t xml:space="preserve">، </w:t>
      </w:r>
      <w:r w:rsidR="00BB1984">
        <w:rPr>
          <w:rFonts w:hint="cs"/>
          <w:rtl/>
        </w:rPr>
        <w:t>فمن أبي فقد قتل</w:t>
      </w:r>
      <w:r w:rsidR="004A4E29">
        <w:rPr>
          <w:rFonts w:hint="cs"/>
          <w:rtl/>
        </w:rPr>
        <w:t xml:space="preserve">! </w:t>
      </w:r>
    </w:p>
    <w:p w:rsidR="00BB1984" w:rsidRDefault="00BB1984" w:rsidP="00A134BF">
      <w:pPr>
        <w:pStyle w:val="libNormal"/>
        <w:rPr>
          <w:rtl/>
        </w:rPr>
      </w:pPr>
      <w:r>
        <w:rPr>
          <w:rFonts w:hint="cs"/>
          <w:rtl/>
        </w:rPr>
        <w:t xml:space="preserve">وطرقه تنتهي بأميرالمؤمنين عليّ </w:t>
      </w:r>
      <w:r w:rsidRPr="00A80783">
        <w:rPr>
          <w:rStyle w:val="libAlaemChar"/>
          <w:rFonts w:eastAsiaTheme="minorHAnsi"/>
          <w:rtl/>
        </w:rPr>
        <w:t>عليه‌السلام</w:t>
      </w:r>
      <w:r w:rsidR="00864EEE">
        <w:rPr>
          <w:rFonts w:hint="cs"/>
          <w:rtl/>
        </w:rPr>
        <w:t xml:space="preserve">، </w:t>
      </w:r>
      <w:r>
        <w:rPr>
          <w:rFonts w:hint="cs"/>
          <w:rtl/>
        </w:rPr>
        <w:t>ابن عبّاس</w:t>
      </w:r>
      <w:r w:rsidR="00864EEE">
        <w:rPr>
          <w:rFonts w:hint="cs"/>
          <w:rtl/>
        </w:rPr>
        <w:t xml:space="preserve">، </w:t>
      </w:r>
      <w:r>
        <w:rPr>
          <w:rFonts w:hint="cs"/>
          <w:rtl/>
        </w:rPr>
        <w:t>أبو ذرّ</w:t>
      </w:r>
      <w:r w:rsidR="00864EEE">
        <w:rPr>
          <w:rFonts w:hint="cs"/>
          <w:rtl/>
        </w:rPr>
        <w:t xml:space="preserve">، </w:t>
      </w:r>
      <w:r>
        <w:rPr>
          <w:rFonts w:hint="cs"/>
          <w:rtl/>
        </w:rPr>
        <w:t>جابر</w:t>
      </w:r>
      <w:r w:rsidR="00864EEE">
        <w:rPr>
          <w:rFonts w:hint="cs"/>
          <w:rtl/>
        </w:rPr>
        <w:t xml:space="preserve">، </w:t>
      </w:r>
      <w:r>
        <w:rPr>
          <w:rFonts w:hint="cs"/>
          <w:rtl/>
        </w:rPr>
        <w:t>أنس</w:t>
      </w:r>
      <w:r w:rsidR="00864EEE">
        <w:rPr>
          <w:rFonts w:hint="cs"/>
          <w:rtl/>
        </w:rPr>
        <w:t xml:space="preserve">، </w:t>
      </w:r>
      <w:r>
        <w:rPr>
          <w:rFonts w:hint="cs"/>
          <w:rtl/>
        </w:rPr>
        <w:t>عمّار</w:t>
      </w:r>
      <w:r w:rsidR="00864EEE">
        <w:rPr>
          <w:rFonts w:hint="cs"/>
          <w:rtl/>
        </w:rPr>
        <w:t xml:space="preserve">، </w:t>
      </w:r>
      <w:r>
        <w:rPr>
          <w:rFonts w:hint="cs"/>
          <w:rtl/>
        </w:rPr>
        <w:t>أبو رافع</w:t>
      </w:r>
      <w:r w:rsidR="00864EEE">
        <w:rPr>
          <w:rFonts w:hint="cs"/>
          <w:rtl/>
        </w:rPr>
        <w:t xml:space="preserve">، </w:t>
      </w:r>
      <w:r>
        <w:rPr>
          <w:rFonts w:hint="cs"/>
          <w:rtl/>
        </w:rPr>
        <w:t>مجاهد</w:t>
      </w:r>
      <w:r w:rsidR="00864EEE">
        <w:rPr>
          <w:rFonts w:hint="cs"/>
          <w:rtl/>
        </w:rPr>
        <w:t xml:space="preserve">، </w:t>
      </w:r>
      <w:r>
        <w:rPr>
          <w:rFonts w:hint="cs"/>
          <w:rtl/>
        </w:rPr>
        <w:t>عبد الله بن أسعد بن زرارة</w:t>
      </w:r>
      <w:r w:rsidR="00864EEE">
        <w:rPr>
          <w:rFonts w:hint="cs"/>
          <w:rtl/>
        </w:rPr>
        <w:t xml:space="preserve">، </w:t>
      </w:r>
      <w:r>
        <w:rPr>
          <w:rFonts w:hint="cs"/>
          <w:rtl/>
        </w:rPr>
        <w:t>عمران بن حصين</w:t>
      </w:r>
      <w:r w:rsidR="00864EEE">
        <w:rPr>
          <w:rFonts w:hint="cs"/>
          <w:rtl/>
        </w:rPr>
        <w:t xml:space="preserve">، </w:t>
      </w:r>
      <w:r>
        <w:rPr>
          <w:rFonts w:hint="cs"/>
          <w:rtl/>
        </w:rPr>
        <w:t>أبو سعيد الخدريّ</w:t>
      </w:r>
      <w:r w:rsidR="001C4878">
        <w:rPr>
          <w:rFonts w:hint="cs"/>
          <w:rtl/>
        </w:rPr>
        <w:t xml:space="preserve">. </w:t>
      </w:r>
    </w:p>
    <w:p w:rsidR="00BB1984" w:rsidRDefault="00BB1984" w:rsidP="00A134BF">
      <w:pPr>
        <w:pStyle w:val="libNormal"/>
        <w:rPr>
          <w:rtl/>
        </w:rPr>
      </w:pPr>
      <w:r>
        <w:rPr>
          <w:rFonts w:hint="cs"/>
          <w:rtl/>
        </w:rPr>
        <w:t>عن عمران بن حصين أنّ</w:t>
      </w:r>
      <w:r w:rsidR="006F6E1F">
        <w:rPr>
          <w:rFonts w:hint="cs"/>
          <w:rtl/>
        </w:rPr>
        <w:t>َ</w:t>
      </w:r>
      <w:r>
        <w:rPr>
          <w:rFonts w:hint="cs"/>
          <w:rtl/>
        </w:rPr>
        <w:t xml:space="preserve"> النبيّ </w:t>
      </w:r>
      <w:r w:rsidRPr="006E5EE9">
        <w:rPr>
          <w:rStyle w:val="libAlaemChar"/>
          <w:rFonts w:eastAsiaTheme="minorHAnsi"/>
          <w:rtl/>
        </w:rPr>
        <w:t>صلى‌الله‌عليه‌وآله‌وسلم</w:t>
      </w:r>
      <w:r>
        <w:rPr>
          <w:rFonts w:hint="cs"/>
          <w:rtl/>
        </w:rPr>
        <w:t xml:space="preserve"> قال لفاطمة </w:t>
      </w:r>
      <w:r w:rsidRPr="00BB1984">
        <w:rPr>
          <w:rStyle w:val="libAlaemChar"/>
          <w:rFonts w:eastAsiaTheme="minorHAnsi"/>
          <w:rtl/>
        </w:rPr>
        <w:t>عليها‌السلام</w:t>
      </w:r>
      <w:r w:rsidR="002F62E6">
        <w:rPr>
          <w:rFonts w:hint="cs"/>
          <w:rtl/>
        </w:rPr>
        <w:t>:</w:t>
      </w:r>
      <w:r w:rsidR="009431ED">
        <w:rPr>
          <w:rFonts w:hint="cs"/>
          <w:rtl/>
        </w:rPr>
        <w:t xml:space="preserve"> </w:t>
      </w:r>
    </w:p>
    <w:p w:rsidR="00BB1984" w:rsidRDefault="00BB1984" w:rsidP="009431ED">
      <w:pPr>
        <w:pStyle w:val="libNormal"/>
        <w:rPr>
          <w:rtl/>
        </w:rPr>
      </w:pPr>
      <w:r>
        <w:rPr>
          <w:rtl/>
        </w:rPr>
        <w:br w:type="page"/>
      </w:r>
    </w:p>
    <w:p w:rsidR="00BB1984" w:rsidRDefault="009431ED" w:rsidP="00A134BF">
      <w:pPr>
        <w:pStyle w:val="libNormal"/>
        <w:rPr>
          <w:rtl/>
        </w:rPr>
      </w:pPr>
      <w:r>
        <w:rPr>
          <w:rFonts w:hint="cs"/>
          <w:rtl/>
        </w:rPr>
        <w:lastRenderedPageBreak/>
        <w:t>(</w:t>
      </w:r>
      <w:r w:rsidR="002B5C34">
        <w:rPr>
          <w:rFonts w:hint="cs"/>
          <w:rtl/>
        </w:rPr>
        <w:t>لقد زوّجتك سيّداً في الدنيا وسيّداً في الآخرة</w:t>
      </w:r>
      <w:r w:rsidR="00864EEE">
        <w:rPr>
          <w:rFonts w:hint="cs"/>
          <w:rtl/>
        </w:rPr>
        <w:t xml:space="preserve">، </w:t>
      </w:r>
      <w:r w:rsidR="002B5C34">
        <w:rPr>
          <w:rFonts w:hint="cs"/>
          <w:rtl/>
        </w:rPr>
        <w:t>فلا يحبّه</w:t>
      </w:r>
      <w:r w:rsidR="00B154FA">
        <w:rPr>
          <w:rFonts w:hint="cs"/>
          <w:rtl/>
        </w:rPr>
        <w:t xml:space="preserve"> إلّا </w:t>
      </w:r>
      <w:r w:rsidR="002B5C34">
        <w:rPr>
          <w:rFonts w:hint="cs"/>
          <w:rtl/>
        </w:rPr>
        <w:t>مؤمن</w:t>
      </w:r>
      <w:r w:rsidR="00864EEE">
        <w:rPr>
          <w:rFonts w:hint="cs"/>
          <w:rtl/>
        </w:rPr>
        <w:t xml:space="preserve">، </w:t>
      </w:r>
      <w:r w:rsidR="002B5C34">
        <w:rPr>
          <w:rFonts w:hint="cs"/>
          <w:rtl/>
        </w:rPr>
        <w:t>ولا يبغضه</w:t>
      </w:r>
      <w:r w:rsidR="00B154FA">
        <w:rPr>
          <w:rFonts w:hint="cs"/>
          <w:rtl/>
        </w:rPr>
        <w:t xml:space="preserve"> إلّا </w:t>
      </w:r>
      <w:r w:rsidR="002B5C34">
        <w:rPr>
          <w:rFonts w:hint="cs"/>
          <w:rtl/>
        </w:rPr>
        <w:t>منافق</w:t>
      </w:r>
      <w:r>
        <w:rPr>
          <w:rFonts w:hint="cs"/>
          <w:rtl/>
        </w:rPr>
        <w:t>)</w:t>
      </w:r>
      <w:r w:rsidR="002B5C34">
        <w:rPr>
          <w:rFonts w:hint="cs"/>
          <w:rtl/>
        </w:rPr>
        <w:t xml:space="preserve"> </w:t>
      </w:r>
      <w:r w:rsidR="002B5C34" w:rsidRPr="002B5C34">
        <w:rPr>
          <w:rStyle w:val="libFootnotenumChar"/>
          <w:rFonts w:hint="cs"/>
          <w:rtl/>
        </w:rPr>
        <w:t>(1)</w:t>
      </w:r>
      <w:r w:rsidR="001C4878">
        <w:rPr>
          <w:rFonts w:hint="cs"/>
          <w:rtl/>
        </w:rPr>
        <w:t xml:space="preserve">. </w:t>
      </w:r>
    </w:p>
    <w:p w:rsidR="002B5C34" w:rsidRDefault="002B5C34" w:rsidP="002B5C34">
      <w:pPr>
        <w:pStyle w:val="libNormal"/>
        <w:rPr>
          <w:rtl/>
        </w:rPr>
      </w:pPr>
      <w:r>
        <w:rPr>
          <w:rFonts w:hint="cs"/>
          <w:rtl/>
        </w:rPr>
        <w:t>فكيف بمن أمر بأخذه بأعنف العنف</w:t>
      </w:r>
      <w:r w:rsidR="004A4E29">
        <w:rPr>
          <w:rFonts w:hint="cs"/>
          <w:rtl/>
        </w:rPr>
        <w:t xml:space="preserve">! </w:t>
      </w:r>
      <w:r>
        <w:rPr>
          <w:rFonts w:hint="cs"/>
          <w:rtl/>
        </w:rPr>
        <w:t>وبمن حمل الحطب ليحرق البيت عليه وعلى زوجته وولده</w:t>
      </w:r>
      <w:r w:rsidR="00864EEE">
        <w:rPr>
          <w:rFonts w:hint="cs"/>
          <w:rtl/>
        </w:rPr>
        <w:t xml:space="preserve">، </w:t>
      </w:r>
      <w:r>
        <w:rPr>
          <w:rFonts w:hint="cs"/>
          <w:rtl/>
        </w:rPr>
        <w:t>وتوجد روايات أنّ الباب احترقت</w:t>
      </w:r>
      <w:r w:rsidR="001C4878">
        <w:rPr>
          <w:rFonts w:hint="cs"/>
          <w:rtl/>
        </w:rPr>
        <w:t xml:space="preserve">. </w:t>
      </w:r>
    </w:p>
    <w:p w:rsidR="002B5C34" w:rsidRDefault="002B5C34" w:rsidP="002B5C34">
      <w:pPr>
        <w:pStyle w:val="libNormal"/>
        <w:rPr>
          <w:rtl/>
        </w:rPr>
      </w:pPr>
      <w:r>
        <w:rPr>
          <w:rFonts w:hint="cs"/>
          <w:rtl/>
        </w:rPr>
        <w:t>وعن ابن عبّاس</w:t>
      </w:r>
      <w:r w:rsidR="00603FE9">
        <w:rPr>
          <w:rFonts w:hint="cs"/>
          <w:rtl/>
        </w:rPr>
        <w:t xml:space="preserve">: </w:t>
      </w:r>
      <w:r>
        <w:rPr>
          <w:rFonts w:hint="cs"/>
          <w:rtl/>
        </w:rPr>
        <w:t>قال النبيّ</w:t>
      </w:r>
      <w:r w:rsidRPr="002B5C34">
        <w:rPr>
          <w:rStyle w:val="libAlaemChar"/>
          <w:rFonts w:eastAsiaTheme="minorHAnsi"/>
          <w:rtl/>
        </w:rPr>
        <w:t xml:space="preserve"> </w:t>
      </w:r>
      <w:r w:rsidRPr="006E5EE9">
        <w:rPr>
          <w:rStyle w:val="libAlaemChar"/>
          <w:rFonts w:eastAsiaTheme="minorHAnsi"/>
          <w:rtl/>
        </w:rPr>
        <w:t>صلى‌الله‌عليه‌وآله‌وسلم</w:t>
      </w:r>
      <w:r>
        <w:rPr>
          <w:rFonts w:hint="cs"/>
          <w:rtl/>
        </w:rPr>
        <w:t xml:space="preserve"> لفاطمة</w:t>
      </w:r>
      <w:r w:rsidR="00603FE9">
        <w:rPr>
          <w:rFonts w:hint="cs"/>
          <w:rtl/>
        </w:rPr>
        <w:t xml:space="preserve">: </w:t>
      </w:r>
      <w:r w:rsidR="009431ED">
        <w:rPr>
          <w:rFonts w:hint="cs"/>
          <w:rtl/>
        </w:rPr>
        <w:t>(</w:t>
      </w:r>
      <w:r>
        <w:rPr>
          <w:rFonts w:hint="cs"/>
          <w:rtl/>
        </w:rPr>
        <w:t>إنّ الله اختار من أهل الأرض رجلين</w:t>
      </w:r>
      <w:r w:rsidR="00864EEE">
        <w:rPr>
          <w:rFonts w:hint="cs"/>
          <w:rtl/>
        </w:rPr>
        <w:t xml:space="preserve">، </w:t>
      </w:r>
      <w:r>
        <w:rPr>
          <w:rFonts w:hint="cs"/>
          <w:rtl/>
        </w:rPr>
        <w:t>أحدهما أبوك والآخر زوجك</w:t>
      </w:r>
      <w:r w:rsidR="009431ED">
        <w:rPr>
          <w:rFonts w:hint="cs"/>
          <w:rtl/>
        </w:rPr>
        <w:t>)</w:t>
      </w:r>
      <w:r>
        <w:rPr>
          <w:rFonts w:hint="cs"/>
          <w:rtl/>
        </w:rPr>
        <w:t xml:space="preserve"> </w:t>
      </w:r>
      <w:r w:rsidRPr="002B5C34">
        <w:rPr>
          <w:rStyle w:val="libFootnotenumChar"/>
          <w:rFonts w:hint="cs"/>
          <w:rtl/>
        </w:rPr>
        <w:t>(2)</w:t>
      </w:r>
      <w:r w:rsidR="001C4878">
        <w:rPr>
          <w:rFonts w:hint="cs"/>
          <w:rtl/>
        </w:rPr>
        <w:t xml:space="preserve">. </w:t>
      </w:r>
    </w:p>
    <w:p w:rsidR="002B5C34" w:rsidRDefault="002B5C34" w:rsidP="002B5C34">
      <w:pPr>
        <w:pStyle w:val="libNormal"/>
        <w:rPr>
          <w:rtl/>
        </w:rPr>
      </w:pPr>
      <w:r>
        <w:rPr>
          <w:rFonts w:hint="cs"/>
          <w:rtl/>
        </w:rPr>
        <w:t>وبسند عن أنس بن مالك</w:t>
      </w:r>
      <w:r w:rsidR="00864EEE">
        <w:rPr>
          <w:rFonts w:hint="cs"/>
          <w:rtl/>
        </w:rPr>
        <w:t xml:space="preserve">، </w:t>
      </w:r>
      <w:r>
        <w:rPr>
          <w:rFonts w:hint="cs"/>
          <w:rtl/>
        </w:rPr>
        <w:t>قال</w:t>
      </w:r>
      <w:r w:rsidR="00603FE9">
        <w:rPr>
          <w:rFonts w:hint="cs"/>
          <w:rtl/>
        </w:rPr>
        <w:t xml:space="preserve">: </w:t>
      </w:r>
      <w:r>
        <w:rPr>
          <w:rFonts w:hint="cs"/>
          <w:rtl/>
        </w:rPr>
        <w:t xml:space="preserve">قال لي رسول الله </w:t>
      </w:r>
      <w:r w:rsidRPr="006E5EE9">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يا أنس اسكب لي وضوءاً</w:t>
      </w:r>
      <w:r w:rsidR="009431ED">
        <w:rPr>
          <w:rFonts w:hint="cs"/>
          <w:rtl/>
        </w:rPr>
        <w:t>)</w:t>
      </w:r>
      <w:r w:rsidR="001C4878">
        <w:rPr>
          <w:rFonts w:hint="cs"/>
          <w:rtl/>
        </w:rPr>
        <w:t xml:space="preserve">. </w:t>
      </w:r>
      <w:r>
        <w:rPr>
          <w:rFonts w:hint="cs"/>
          <w:rtl/>
        </w:rPr>
        <w:t>قال فعمدت فسكبت للنبيّ وضوءاً ثمّ عدت إليه فأخبرته</w:t>
      </w:r>
      <w:r w:rsidR="00864EEE">
        <w:rPr>
          <w:rFonts w:hint="cs"/>
          <w:rtl/>
        </w:rPr>
        <w:t xml:space="preserve">، </w:t>
      </w:r>
      <w:r>
        <w:rPr>
          <w:rFonts w:hint="cs"/>
          <w:rtl/>
        </w:rPr>
        <w:t>فخرج فتوضّأ ثمّ عاد إلى البيت إلى مجلسه</w:t>
      </w:r>
      <w:r w:rsidR="00864EEE">
        <w:rPr>
          <w:rFonts w:hint="cs"/>
          <w:rtl/>
        </w:rPr>
        <w:t xml:space="preserve">، </w:t>
      </w:r>
      <w:r>
        <w:rPr>
          <w:rFonts w:hint="cs"/>
          <w:rtl/>
        </w:rPr>
        <w:t>ثمّ رفع رأسه إليّ فقال</w:t>
      </w:r>
      <w:r w:rsidR="00603FE9">
        <w:rPr>
          <w:rFonts w:hint="cs"/>
          <w:rtl/>
        </w:rPr>
        <w:t xml:space="preserve">: </w:t>
      </w:r>
      <w:r w:rsidR="009431ED">
        <w:rPr>
          <w:rFonts w:hint="cs"/>
          <w:rtl/>
        </w:rPr>
        <w:t>(</w:t>
      </w:r>
      <w:r>
        <w:rPr>
          <w:rFonts w:hint="cs"/>
          <w:rtl/>
        </w:rPr>
        <w:t>يا أنس</w:t>
      </w:r>
      <w:r w:rsidR="00864EEE">
        <w:rPr>
          <w:rFonts w:hint="cs"/>
          <w:rtl/>
        </w:rPr>
        <w:t xml:space="preserve">، </w:t>
      </w:r>
      <w:r>
        <w:rPr>
          <w:rFonts w:hint="cs"/>
          <w:rtl/>
        </w:rPr>
        <w:t>أوّل من يدخل علينا أمير وسيّد المسلمين وقائد الغرّ المحجّلين</w:t>
      </w:r>
      <w:r w:rsidR="009431ED">
        <w:rPr>
          <w:rFonts w:hint="cs"/>
          <w:rtl/>
        </w:rPr>
        <w:t>)</w:t>
      </w:r>
      <w:r w:rsidR="001C4878">
        <w:rPr>
          <w:rFonts w:hint="cs"/>
          <w:rtl/>
        </w:rPr>
        <w:t xml:space="preserve">. </w:t>
      </w:r>
    </w:p>
    <w:p w:rsidR="002B5C34" w:rsidRDefault="002B5C34" w:rsidP="002B5C34">
      <w:pPr>
        <w:pStyle w:val="libNormal"/>
        <w:rPr>
          <w:rtl/>
        </w:rPr>
      </w:pPr>
      <w:r>
        <w:rPr>
          <w:rFonts w:hint="cs"/>
          <w:rtl/>
        </w:rPr>
        <w:t>قال أنس</w:t>
      </w:r>
      <w:r w:rsidR="00603FE9">
        <w:rPr>
          <w:rFonts w:hint="cs"/>
          <w:rtl/>
        </w:rPr>
        <w:t xml:space="preserve">: </w:t>
      </w:r>
      <w:r>
        <w:rPr>
          <w:rFonts w:hint="cs"/>
          <w:rtl/>
        </w:rPr>
        <w:t>فقلت بيني وبين نفسي</w:t>
      </w:r>
      <w:r w:rsidR="00603FE9">
        <w:rPr>
          <w:rFonts w:hint="cs"/>
          <w:rtl/>
        </w:rPr>
        <w:t>:</w:t>
      </w:r>
      <w:r w:rsidR="008864DC">
        <w:rPr>
          <w:rFonts w:hint="cs"/>
          <w:rtl/>
        </w:rPr>
        <w:t xml:space="preserve"> أللّهم </w:t>
      </w:r>
      <w:r>
        <w:rPr>
          <w:rFonts w:hint="cs"/>
          <w:rtl/>
        </w:rPr>
        <w:t>اجعله رجلاً من قومي</w:t>
      </w:r>
      <w:r w:rsidR="001C4878">
        <w:rPr>
          <w:rFonts w:hint="cs"/>
          <w:rtl/>
        </w:rPr>
        <w:t xml:space="preserve">. </w:t>
      </w:r>
      <w:r>
        <w:rPr>
          <w:rFonts w:hint="cs"/>
          <w:rtl/>
        </w:rPr>
        <w:t>قال</w:t>
      </w:r>
      <w:r w:rsidR="00603FE9">
        <w:rPr>
          <w:rFonts w:hint="cs"/>
          <w:rtl/>
        </w:rPr>
        <w:t xml:space="preserve">: </w:t>
      </w:r>
      <w:r>
        <w:rPr>
          <w:rFonts w:hint="cs"/>
          <w:rtl/>
        </w:rPr>
        <w:t>فإذا باب الدار يضرب فخرجت ففتحت فإذا عليّ</w:t>
      </w:r>
      <w:r w:rsidR="006F6E1F">
        <w:rPr>
          <w:rFonts w:hint="cs"/>
          <w:rtl/>
        </w:rPr>
        <w:t>ٌ</w:t>
      </w:r>
      <w:r>
        <w:rPr>
          <w:rFonts w:hint="cs"/>
          <w:rtl/>
        </w:rPr>
        <w:t xml:space="preserve"> دخل</w:t>
      </w:r>
      <w:r w:rsidR="00864EEE">
        <w:rPr>
          <w:rFonts w:hint="cs"/>
          <w:rtl/>
        </w:rPr>
        <w:t xml:space="preserve">، </w:t>
      </w:r>
      <w:r>
        <w:rPr>
          <w:rFonts w:hint="cs"/>
          <w:rtl/>
        </w:rPr>
        <w:t>فرأيت رسول الله حين رآه وثب على قدميه مستبشراً</w:t>
      </w:r>
      <w:r w:rsidR="00864EEE">
        <w:rPr>
          <w:rFonts w:hint="cs"/>
          <w:rtl/>
        </w:rPr>
        <w:t xml:space="preserve">، </w:t>
      </w:r>
      <w:r>
        <w:rPr>
          <w:rFonts w:hint="cs"/>
          <w:rtl/>
        </w:rPr>
        <w:t>فلم يزل قائماً وعليّ</w:t>
      </w:r>
      <w:r w:rsidR="006F6E1F">
        <w:rPr>
          <w:rFonts w:hint="cs"/>
          <w:rtl/>
        </w:rPr>
        <w:t>ٌ</w:t>
      </w:r>
      <w:r>
        <w:rPr>
          <w:rFonts w:hint="cs"/>
          <w:rtl/>
        </w:rPr>
        <w:t xml:space="preserve"> يمشي حتّى دخل عليه البيت واعتنقه رسول الله</w:t>
      </w:r>
      <w:r w:rsidR="00864EEE">
        <w:rPr>
          <w:rFonts w:hint="cs"/>
          <w:rtl/>
        </w:rPr>
        <w:t xml:space="preserve">، </w:t>
      </w:r>
      <w:r>
        <w:rPr>
          <w:rFonts w:hint="cs"/>
          <w:rtl/>
        </w:rPr>
        <w:t>فرأيت رسول الله يمسح عرق وجهه بكفّه</w:t>
      </w:r>
      <w:r w:rsidR="00864EEE">
        <w:rPr>
          <w:rFonts w:hint="cs"/>
          <w:rtl/>
        </w:rPr>
        <w:t xml:space="preserve">، </w:t>
      </w:r>
      <w:r>
        <w:rPr>
          <w:rFonts w:hint="cs"/>
          <w:rtl/>
        </w:rPr>
        <w:t>فيمسح به وجه عليّ</w:t>
      </w:r>
      <w:r w:rsidR="00864EEE">
        <w:rPr>
          <w:rFonts w:hint="cs"/>
          <w:rtl/>
        </w:rPr>
        <w:t xml:space="preserve">، </w:t>
      </w:r>
      <w:r>
        <w:rPr>
          <w:rFonts w:hint="cs"/>
          <w:rtl/>
        </w:rPr>
        <w:t>ويمسح عرق وجه عليّ بكفّه فيمسح به وجه نفسه</w:t>
      </w:r>
      <w:r w:rsidR="00864EEE">
        <w:rPr>
          <w:rFonts w:hint="cs"/>
          <w:rtl/>
        </w:rPr>
        <w:t xml:space="preserve">، </w:t>
      </w:r>
      <w:r>
        <w:rPr>
          <w:rFonts w:hint="cs"/>
          <w:rtl/>
        </w:rPr>
        <w:t>فقال عليّ</w:t>
      </w:r>
      <w:r w:rsidR="006F6E1F">
        <w:rPr>
          <w:rFonts w:hint="cs"/>
          <w:rtl/>
        </w:rPr>
        <w:t>ٌ</w:t>
      </w:r>
      <w:r w:rsidR="00603FE9">
        <w:rPr>
          <w:rFonts w:hint="cs"/>
          <w:rtl/>
        </w:rPr>
        <w:t xml:space="preserve">: </w:t>
      </w:r>
      <w:r w:rsidR="009431ED">
        <w:rPr>
          <w:rFonts w:hint="cs"/>
          <w:rtl/>
        </w:rPr>
        <w:t>(</w:t>
      </w:r>
      <w:r>
        <w:rPr>
          <w:rFonts w:hint="cs"/>
          <w:rtl/>
        </w:rPr>
        <w:t>يا رسول الله لقد صنعت بي شيئاً ما صنعته بي قط</w:t>
      </w:r>
      <w:r w:rsidR="006F6E1F">
        <w:rPr>
          <w:rFonts w:hint="cs"/>
          <w:rtl/>
        </w:rPr>
        <w:t>ّ</w:t>
      </w:r>
      <w:r w:rsidR="00230E8D">
        <w:rPr>
          <w:rFonts w:hint="cs"/>
          <w:rtl/>
        </w:rPr>
        <w:t>ُ</w:t>
      </w:r>
      <w:r w:rsidR="009431ED">
        <w:rPr>
          <w:rFonts w:hint="cs"/>
          <w:rtl/>
        </w:rPr>
        <w:t>)</w:t>
      </w:r>
      <w:r w:rsidR="00864EEE">
        <w:rPr>
          <w:rFonts w:hint="cs"/>
          <w:rtl/>
        </w:rPr>
        <w:t xml:space="preserve">، </w:t>
      </w:r>
      <w:r>
        <w:rPr>
          <w:rFonts w:hint="cs"/>
          <w:rtl/>
        </w:rPr>
        <w:t xml:space="preserve">فقال له رسول الله </w:t>
      </w:r>
      <w:r w:rsidRPr="006E5EE9">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ما يمنعني وأنت وصيّي وخليفتي والذي تبيّن لهم الذي يختلفون فيه بعدي وتسمعهم صوتي</w:t>
      </w:r>
      <w:r w:rsidR="009431ED">
        <w:rPr>
          <w:rFonts w:hint="cs"/>
          <w:rtl/>
        </w:rPr>
        <w:t>)</w:t>
      </w:r>
      <w:r>
        <w:rPr>
          <w:rFonts w:hint="cs"/>
          <w:rtl/>
        </w:rPr>
        <w:t xml:space="preserve"> </w:t>
      </w:r>
      <w:r w:rsidRPr="002B5C34">
        <w:rPr>
          <w:rStyle w:val="libFootnotenumChar"/>
          <w:rFonts w:hint="cs"/>
          <w:rtl/>
        </w:rPr>
        <w:t>(3)</w:t>
      </w:r>
      <w:r w:rsidR="001C4878">
        <w:rPr>
          <w:rFonts w:hint="cs"/>
          <w:rtl/>
        </w:rPr>
        <w:t xml:space="preserve">. </w:t>
      </w:r>
    </w:p>
    <w:p w:rsidR="002B5C34" w:rsidRDefault="009431ED" w:rsidP="009431ED">
      <w:pPr>
        <w:pStyle w:val="libLine"/>
        <w:rPr>
          <w:rtl/>
        </w:rPr>
      </w:pPr>
      <w:r>
        <w:rPr>
          <w:rFonts w:hint="cs"/>
          <w:rtl/>
        </w:rPr>
        <w:t>____________________</w:t>
      </w:r>
    </w:p>
    <w:p w:rsidR="002B5C34" w:rsidRDefault="002B5C34" w:rsidP="0020536F">
      <w:pPr>
        <w:pStyle w:val="libFootnote0"/>
        <w:rPr>
          <w:rtl/>
        </w:rPr>
      </w:pPr>
      <w:r>
        <w:rPr>
          <w:rFonts w:hint="cs"/>
          <w:rtl/>
        </w:rPr>
        <w:t>(1) مختصر تاريخ دمشق 17</w:t>
      </w:r>
      <w:r w:rsidR="00603FE9">
        <w:rPr>
          <w:rFonts w:hint="cs"/>
          <w:rtl/>
        </w:rPr>
        <w:t xml:space="preserve">: </w:t>
      </w:r>
      <w:r>
        <w:rPr>
          <w:rFonts w:hint="cs"/>
          <w:rtl/>
        </w:rPr>
        <w:t>341</w:t>
      </w:r>
      <w:r w:rsidR="001C4878">
        <w:rPr>
          <w:rFonts w:hint="cs"/>
          <w:rtl/>
        </w:rPr>
        <w:t xml:space="preserve">. </w:t>
      </w:r>
    </w:p>
    <w:p w:rsidR="002B5C34" w:rsidRDefault="002B5C34" w:rsidP="0020536F">
      <w:pPr>
        <w:pStyle w:val="libFootnote0"/>
        <w:rPr>
          <w:rtl/>
        </w:rPr>
      </w:pPr>
      <w:r>
        <w:rPr>
          <w:rFonts w:hint="cs"/>
          <w:rtl/>
        </w:rPr>
        <w:t>(2) نفس المصدر السابق</w:t>
      </w:r>
      <w:r w:rsidR="001C4878">
        <w:rPr>
          <w:rFonts w:hint="cs"/>
          <w:rtl/>
        </w:rPr>
        <w:t xml:space="preserve">. </w:t>
      </w:r>
      <w:r>
        <w:rPr>
          <w:rFonts w:hint="cs"/>
          <w:rtl/>
        </w:rPr>
        <w:t>(هل يعقل أن يخالف رسول الله ما اختاره الله تعالى</w:t>
      </w:r>
      <w:r w:rsidR="009431ED">
        <w:rPr>
          <w:rFonts w:hint="cs"/>
          <w:rtl/>
        </w:rPr>
        <w:t>؟</w:t>
      </w:r>
      <w:r w:rsidR="004A4E29">
        <w:rPr>
          <w:rFonts w:hint="cs"/>
          <w:rtl/>
        </w:rPr>
        <w:t>!</w:t>
      </w:r>
      <w:r w:rsidR="009431ED">
        <w:rPr>
          <w:rFonts w:hint="cs"/>
          <w:rtl/>
        </w:rPr>
        <w:t>)</w:t>
      </w:r>
    </w:p>
    <w:p w:rsidR="002B5C34" w:rsidRDefault="002B5C34" w:rsidP="0020536F">
      <w:pPr>
        <w:pStyle w:val="libFootnote0"/>
        <w:rPr>
          <w:rtl/>
        </w:rPr>
      </w:pPr>
      <w:r>
        <w:rPr>
          <w:rFonts w:hint="cs"/>
          <w:rtl/>
        </w:rPr>
        <w:t>(3) مناقب أميرالمؤمنين</w:t>
      </w:r>
      <w:r w:rsidR="00864EEE">
        <w:rPr>
          <w:rFonts w:hint="cs"/>
          <w:rtl/>
        </w:rPr>
        <w:t xml:space="preserve">، </w:t>
      </w:r>
      <w:r>
        <w:rPr>
          <w:rFonts w:hint="cs"/>
          <w:rtl/>
        </w:rPr>
        <w:t>للكوفي 1</w:t>
      </w:r>
      <w:r w:rsidR="00603FE9">
        <w:rPr>
          <w:rFonts w:hint="cs"/>
          <w:rtl/>
        </w:rPr>
        <w:t xml:space="preserve">: </w:t>
      </w:r>
      <w:r>
        <w:rPr>
          <w:rFonts w:hint="cs"/>
          <w:rtl/>
        </w:rPr>
        <w:t>370 /</w:t>
      </w:r>
      <w:r w:rsidR="00864EEE">
        <w:rPr>
          <w:rFonts w:hint="cs"/>
          <w:rtl/>
        </w:rPr>
        <w:t xml:space="preserve">، </w:t>
      </w:r>
      <w:r>
        <w:rPr>
          <w:rFonts w:hint="cs"/>
          <w:rtl/>
        </w:rPr>
        <w:t>حلية الأولياء 1</w:t>
      </w:r>
      <w:r w:rsidR="00603FE9">
        <w:rPr>
          <w:rFonts w:hint="cs"/>
          <w:rtl/>
        </w:rPr>
        <w:t xml:space="preserve">: </w:t>
      </w:r>
      <w:r>
        <w:rPr>
          <w:rFonts w:hint="cs"/>
          <w:rtl/>
        </w:rPr>
        <w:t>63</w:t>
      </w:r>
      <w:r w:rsidR="00864EEE">
        <w:rPr>
          <w:rFonts w:hint="cs"/>
          <w:rtl/>
        </w:rPr>
        <w:t xml:space="preserve">، </w:t>
      </w:r>
      <w:r>
        <w:rPr>
          <w:rFonts w:hint="cs"/>
          <w:rtl/>
        </w:rPr>
        <w:t>تاريخ دمشق 2</w:t>
      </w:r>
      <w:r w:rsidR="00603FE9">
        <w:rPr>
          <w:rFonts w:hint="cs"/>
          <w:rtl/>
        </w:rPr>
        <w:t xml:space="preserve">: </w:t>
      </w:r>
      <w:r>
        <w:rPr>
          <w:rFonts w:hint="cs"/>
          <w:rtl/>
        </w:rPr>
        <w:t>259</w:t>
      </w:r>
      <w:r w:rsidR="00864EEE">
        <w:rPr>
          <w:rFonts w:hint="cs"/>
          <w:rtl/>
        </w:rPr>
        <w:t xml:space="preserve">، </w:t>
      </w:r>
      <w:r>
        <w:rPr>
          <w:rFonts w:hint="cs"/>
          <w:rtl/>
        </w:rPr>
        <w:t>ط 2</w:t>
      </w:r>
      <w:r w:rsidR="00864EEE">
        <w:rPr>
          <w:rFonts w:hint="cs"/>
          <w:rtl/>
        </w:rPr>
        <w:t xml:space="preserve">، </w:t>
      </w:r>
      <w:r>
        <w:rPr>
          <w:rFonts w:hint="cs"/>
          <w:rtl/>
        </w:rPr>
        <w:t>المناقب</w:t>
      </w:r>
      <w:r w:rsidR="00864EEE">
        <w:rPr>
          <w:rFonts w:hint="cs"/>
          <w:rtl/>
        </w:rPr>
        <w:t xml:space="preserve">، </w:t>
      </w:r>
      <w:r>
        <w:rPr>
          <w:rFonts w:hint="cs"/>
          <w:rtl/>
        </w:rPr>
        <w:t>للخوارزميّ الحنفيّ</w:t>
      </w:r>
      <w:r w:rsidR="00603FE9">
        <w:rPr>
          <w:rFonts w:hint="cs"/>
          <w:rtl/>
        </w:rPr>
        <w:t xml:space="preserve">: </w:t>
      </w:r>
      <w:r>
        <w:rPr>
          <w:rFonts w:hint="cs"/>
          <w:rtl/>
        </w:rPr>
        <w:t>41</w:t>
      </w:r>
      <w:r w:rsidR="00864EEE">
        <w:rPr>
          <w:rFonts w:hint="cs"/>
          <w:rtl/>
        </w:rPr>
        <w:t xml:space="preserve">، </w:t>
      </w:r>
      <w:r>
        <w:rPr>
          <w:rFonts w:hint="cs"/>
          <w:rtl/>
        </w:rPr>
        <w:t>مناقب سيّدنا عليّ</w:t>
      </w:r>
      <w:r w:rsidR="00864EEE">
        <w:rPr>
          <w:rFonts w:hint="cs"/>
          <w:rtl/>
        </w:rPr>
        <w:t xml:space="preserve">، </w:t>
      </w:r>
      <w:r>
        <w:rPr>
          <w:rFonts w:hint="cs"/>
          <w:rtl/>
        </w:rPr>
        <w:t>للعيني</w:t>
      </w:r>
      <w:r w:rsidR="00603FE9">
        <w:rPr>
          <w:rFonts w:hint="cs"/>
          <w:rtl/>
        </w:rPr>
        <w:t xml:space="preserve">: </w:t>
      </w:r>
      <w:r>
        <w:rPr>
          <w:rFonts w:hint="cs"/>
          <w:rtl/>
        </w:rPr>
        <w:t>61</w:t>
      </w:r>
      <w:r w:rsidR="00864EEE">
        <w:rPr>
          <w:rFonts w:hint="cs"/>
          <w:rtl/>
        </w:rPr>
        <w:t xml:space="preserve">، </w:t>
      </w:r>
      <w:r>
        <w:rPr>
          <w:rFonts w:hint="cs"/>
          <w:rtl/>
        </w:rPr>
        <w:t>ذخاةر العقبى</w:t>
      </w:r>
      <w:r w:rsidR="00603FE9">
        <w:rPr>
          <w:rFonts w:hint="cs"/>
          <w:rtl/>
        </w:rPr>
        <w:t xml:space="preserve">: </w:t>
      </w:r>
      <w:r>
        <w:rPr>
          <w:rFonts w:hint="cs"/>
          <w:rtl/>
        </w:rPr>
        <w:t>70</w:t>
      </w:r>
      <w:r w:rsidR="001C4878">
        <w:rPr>
          <w:rFonts w:hint="cs"/>
          <w:rtl/>
        </w:rPr>
        <w:t xml:space="preserve">. </w:t>
      </w:r>
    </w:p>
    <w:p w:rsidR="002B5C34" w:rsidRDefault="002B5C34" w:rsidP="009431ED">
      <w:pPr>
        <w:pStyle w:val="libNormal"/>
        <w:rPr>
          <w:rtl/>
        </w:rPr>
      </w:pPr>
      <w:r>
        <w:rPr>
          <w:rtl/>
        </w:rPr>
        <w:br w:type="page"/>
      </w:r>
    </w:p>
    <w:p w:rsidR="002B5C34" w:rsidRDefault="0020536F" w:rsidP="002B5C34">
      <w:pPr>
        <w:pStyle w:val="libNormal"/>
        <w:rPr>
          <w:rtl/>
        </w:rPr>
      </w:pPr>
      <w:r>
        <w:rPr>
          <w:rFonts w:hint="cs"/>
          <w:rtl/>
        </w:rPr>
        <w:lastRenderedPageBreak/>
        <w:t>وقد ذكر ابن مردويه ثلاثة عشر حديثاً نبويّاً في سيادة</w:t>
      </w:r>
      <w:r w:rsidR="00CD61DC">
        <w:rPr>
          <w:rFonts w:hint="cs"/>
          <w:rtl/>
        </w:rPr>
        <w:t xml:space="preserve"> أمير المؤمنين </w:t>
      </w:r>
      <w:r w:rsidRPr="00A80783">
        <w:rPr>
          <w:rStyle w:val="libAlaemChar"/>
          <w:rFonts w:eastAsiaTheme="minorHAnsi"/>
          <w:rtl/>
        </w:rPr>
        <w:t>عليه‌السلام</w:t>
      </w:r>
      <w:r w:rsidR="00864EEE">
        <w:rPr>
          <w:rFonts w:hint="cs"/>
          <w:rtl/>
        </w:rPr>
        <w:t xml:space="preserve">، </w:t>
      </w:r>
      <w:r>
        <w:rPr>
          <w:rFonts w:hint="cs"/>
          <w:rtl/>
        </w:rPr>
        <w:t>مقرونة بإمرة المؤمنين</w:t>
      </w:r>
      <w:r w:rsidR="00864EEE">
        <w:rPr>
          <w:rFonts w:hint="cs"/>
          <w:rtl/>
        </w:rPr>
        <w:t xml:space="preserve">، </w:t>
      </w:r>
      <w:r>
        <w:rPr>
          <w:rFonts w:hint="cs"/>
          <w:rtl/>
        </w:rPr>
        <w:t>وأخرى وليّ المتّقين</w:t>
      </w:r>
      <w:r w:rsidR="00603FE9">
        <w:rPr>
          <w:rFonts w:hint="cs"/>
          <w:rtl/>
        </w:rPr>
        <w:t xml:space="preserve">؛ </w:t>
      </w:r>
      <w:r>
        <w:rPr>
          <w:rFonts w:hint="cs"/>
          <w:rtl/>
        </w:rPr>
        <w:t>وخير الوصيّين</w:t>
      </w:r>
      <w:r w:rsidR="00864EEE">
        <w:rPr>
          <w:rFonts w:hint="cs"/>
          <w:rtl/>
        </w:rPr>
        <w:t xml:space="preserve">، </w:t>
      </w:r>
      <w:r>
        <w:rPr>
          <w:rFonts w:hint="cs"/>
          <w:rtl/>
        </w:rPr>
        <w:t>وأخرى خاتم الوصيّين</w:t>
      </w:r>
      <w:r w:rsidR="00603FE9">
        <w:rPr>
          <w:rFonts w:hint="cs"/>
          <w:rtl/>
        </w:rPr>
        <w:t xml:space="preserve">؛ </w:t>
      </w:r>
      <w:r>
        <w:rPr>
          <w:rFonts w:hint="cs"/>
          <w:rtl/>
        </w:rPr>
        <w:t>مع كونه الصدّيق الأكبر</w:t>
      </w:r>
      <w:r w:rsidR="00864EEE">
        <w:rPr>
          <w:rFonts w:hint="cs"/>
          <w:rtl/>
        </w:rPr>
        <w:t xml:space="preserve">، </w:t>
      </w:r>
      <w:r>
        <w:rPr>
          <w:rFonts w:hint="cs"/>
          <w:rtl/>
        </w:rPr>
        <w:t xml:space="preserve">والفاروق الذي يفرق بين الحقّ والباطل </w:t>
      </w:r>
      <w:r w:rsidRPr="0020536F">
        <w:rPr>
          <w:rStyle w:val="libFootnotenumChar"/>
          <w:rFonts w:hint="cs"/>
          <w:rtl/>
        </w:rPr>
        <w:t>(1)</w:t>
      </w:r>
      <w:r w:rsidR="001C4878">
        <w:rPr>
          <w:rFonts w:hint="cs"/>
          <w:rtl/>
        </w:rPr>
        <w:t xml:space="preserve">. </w:t>
      </w:r>
    </w:p>
    <w:p w:rsidR="00527107" w:rsidRDefault="00527107" w:rsidP="002B5C34">
      <w:pPr>
        <w:pStyle w:val="libNormal"/>
        <w:rPr>
          <w:rtl/>
        </w:rPr>
      </w:pPr>
      <w:r>
        <w:rPr>
          <w:rFonts w:hint="cs"/>
          <w:rtl/>
        </w:rPr>
        <w:t>إنّ مثل هذا الفعل المشين ينمّ عن ب</w:t>
      </w:r>
      <w:r w:rsidR="006F6E1F">
        <w:rPr>
          <w:rFonts w:hint="cs"/>
          <w:rtl/>
        </w:rPr>
        <w:t>ُ</w:t>
      </w:r>
      <w:r>
        <w:rPr>
          <w:rFonts w:hint="cs"/>
          <w:rtl/>
        </w:rPr>
        <w:t xml:space="preserve">غض دفين لم يجرؤوا أن يظهروه في حياة رسول الله </w:t>
      </w:r>
      <w:r w:rsidRPr="006E5EE9">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 xml:space="preserve">وله أكثر من سبب تظهر لنا من خلال سيرنا في البحث وقد ورد من طرق عدّة قول رسول الله </w:t>
      </w:r>
      <w:r w:rsidRPr="006E5EE9">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لا يحبّ</w:t>
      </w:r>
      <w:r w:rsidR="00E55B10">
        <w:rPr>
          <w:rFonts w:hint="cs"/>
          <w:rtl/>
        </w:rPr>
        <w:t xml:space="preserve"> عليًّا </w:t>
      </w:r>
      <w:r>
        <w:rPr>
          <w:rFonts w:hint="cs"/>
          <w:rtl/>
        </w:rPr>
        <w:t>منافق</w:t>
      </w:r>
      <w:r w:rsidR="00864EEE">
        <w:rPr>
          <w:rFonts w:hint="cs"/>
          <w:rtl/>
        </w:rPr>
        <w:t xml:space="preserve">، </w:t>
      </w:r>
      <w:r>
        <w:rPr>
          <w:rFonts w:hint="cs"/>
          <w:rtl/>
        </w:rPr>
        <w:t>ولا يبغضه مؤمن</w:t>
      </w:r>
      <w:r w:rsidR="009431ED">
        <w:rPr>
          <w:rFonts w:hint="cs"/>
          <w:rtl/>
        </w:rPr>
        <w:t>)</w:t>
      </w:r>
      <w:r>
        <w:rPr>
          <w:rFonts w:hint="cs"/>
          <w:rtl/>
        </w:rPr>
        <w:t xml:space="preserve"> </w:t>
      </w:r>
      <w:r w:rsidRPr="00527107">
        <w:rPr>
          <w:rStyle w:val="libFootnotenumChar"/>
          <w:rFonts w:hint="cs"/>
          <w:rtl/>
        </w:rPr>
        <w:t>(2)</w:t>
      </w:r>
      <w:r w:rsidR="001C4878">
        <w:rPr>
          <w:rFonts w:hint="cs"/>
          <w:rtl/>
        </w:rPr>
        <w:t xml:space="preserve">. </w:t>
      </w:r>
      <w:r>
        <w:rPr>
          <w:rFonts w:hint="cs"/>
          <w:rtl/>
        </w:rPr>
        <w:t>ويرد بألفاظ عدّة كلّها بمعنى</w:t>
      </w:r>
      <w:r w:rsidR="00603FE9">
        <w:rPr>
          <w:rFonts w:hint="cs"/>
          <w:rtl/>
        </w:rPr>
        <w:t xml:space="preserve">: </w:t>
      </w:r>
      <w:r>
        <w:rPr>
          <w:rFonts w:hint="cs"/>
          <w:rtl/>
        </w:rPr>
        <w:t>حبّ عليّ إيمان وبغضه نفاق</w:t>
      </w:r>
      <w:r w:rsidR="001C4878">
        <w:rPr>
          <w:rFonts w:hint="cs"/>
          <w:rtl/>
        </w:rPr>
        <w:t xml:space="preserve">. </w:t>
      </w:r>
      <w:r>
        <w:rPr>
          <w:rFonts w:hint="cs"/>
          <w:rtl/>
        </w:rPr>
        <w:t>فأين يكون مبغض عليّ</w:t>
      </w:r>
      <w:r w:rsidR="009431ED">
        <w:rPr>
          <w:rFonts w:hint="cs"/>
          <w:rtl/>
        </w:rPr>
        <w:t>؟</w:t>
      </w:r>
    </w:p>
    <w:p w:rsidR="00527107" w:rsidRDefault="00527107" w:rsidP="002B5C34">
      <w:pPr>
        <w:pStyle w:val="libNormal"/>
        <w:rPr>
          <w:rtl/>
        </w:rPr>
      </w:pPr>
      <w:r>
        <w:rPr>
          <w:rFonts w:hint="cs"/>
          <w:rtl/>
        </w:rPr>
        <w:t>قال القاضي ابن أبي يعلى الحنفيّ</w:t>
      </w:r>
      <w:r w:rsidR="00603FE9">
        <w:rPr>
          <w:rFonts w:hint="cs"/>
          <w:rtl/>
        </w:rPr>
        <w:t xml:space="preserve">: </w:t>
      </w:r>
      <w:r>
        <w:rPr>
          <w:rFonts w:hint="cs"/>
          <w:rtl/>
        </w:rPr>
        <w:t>سمعت محمّد بن منصور يقول</w:t>
      </w:r>
      <w:r w:rsidR="00603FE9">
        <w:rPr>
          <w:rFonts w:hint="cs"/>
          <w:rtl/>
        </w:rPr>
        <w:t xml:space="preserve">: </w:t>
      </w:r>
      <w:r>
        <w:rPr>
          <w:rFonts w:hint="cs"/>
          <w:rtl/>
        </w:rPr>
        <w:t>كنّا عند أحمد بن حنبل فقال له رجل</w:t>
      </w:r>
      <w:r w:rsidR="00603FE9">
        <w:rPr>
          <w:rFonts w:hint="cs"/>
          <w:rtl/>
        </w:rPr>
        <w:t xml:space="preserve">: </w:t>
      </w:r>
      <w:r>
        <w:rPr>
          <w:rFonts w:hint="cs"/>
          <w:rtl/>
        </w:rPr>
        <w:t>يا أبا عبد الله</w:t>
      </w:r>
      <w:r w:rsidR="004A4E29">
        <w:rPr>
          <w:rFonts w:hint="cs"/>
          <w:rtl/>
        </w:rPr>
        <w:t xml:space="preserve">! </w:t>
      </w:r>
      <w:r>
        <w:rPr>
          <w:rFonts w:hint="cs"/>
          <w:rtl/>
        </w:rPr>
        <w:t xml:space="preserve">ما تقول </w:t>
      </w:r>
      <w:r w:rsidR="008D3A00">
        <w:rPr>
          <w:rFonts w:hint="cs"/>
          <w:rtl/>
        </w:rPr>
        <w:t>في هذا الحديث الذي يروى أنّ</w:t>
      </w:r>
      <w:r w:rsidR="00E55B10">
        <w:rPr>
          <w:rFonts w:hint="cs"/>
          <w:rtl/>
        </w:rPr>
        <w:t xml:space="preserve"> عليًّا </w:t>
      </w:r>
      <w:r w:rsidR="008D3A00">
        <w:rPr>
          <w:rFonts w:hint="cs"/>
          <w:rtl/>
        </w:rPr>
        <w:t>قال</w:t>
      </w:r>
      <w:r w:rsidR="00603FE9">
        <w:rPr>
          <w:rFonts w:hint="cs"/>
          <w:rtl/>
        </w:rPr>
        <w:t xml:space="preserve">: </w:t>
      </w:r>
      <w:r w:rsidR="009431ED">
        <w:rPr>
          <w:rFonts w:hint="cs"/>
          <w:rtl/>
        </w:rPr>
        <w:t>(</w:t>
      </w:r>
      <w:r w:rsidR="008D3A00">
        <w:rPr>
          <w:rFonts w:hint="cs"/>
          <w:rtl/>
        </w:rPr>
        <w:t>أنا قسيم النار</w:t>
      </w:r>
      <w:r w:rsidR="009431ED">
        <w:rPr>
          <w:rFonts w:hint="cs"/>
          <w:rtl/>
        </w:rPr>
        <w:t>)؟</w:t>
      </w:r>
      <w:r w:rsidR="008D3A00">
        <w:rPr>
          <w:rFonts w:hint="cs"/>
          <w:rtl/>
        </w:rPr>
        <w:t xml:space="preserve"> فقال أحمد</w:t>
      </w:r>
      <w:r w:rsidR="00603FE9">
        <w:rPr>
          <w:rFonts w:hint="cs"/>
          <w:rtl/>
        </w:rPr>
        <w:t xml:space="preserve">: </w:t>
      </w:r>
      <w:r w:rsidR="008D3A00">
        <w:rPr>
          <w:rFonts w:hint="cs"/>
          <w:rtl/>
        </w:rPr>
        <w:t>وما تنكرون من ذا</w:t>
      </w:r>
      <w:r w:rsidR="009431ED">
        <w:rPr>
          <w:rFonts w:hint="cs"/>
          <w:rtl/>
        </w:rPr>
        <w:t>؟</w:t>
      </w:r>
      <w:r w:rsidR="008D3A00">
        <w:rPr>
          <w:rFonts w:hint="cs"/>
          <w:rtl/>
        </w:rPr>
        <w:t xml:space="preserve"> أليس ر</w:t>
      </w:r>
      <w:r w:rsidR="006F6E1F">
        <w:rPr>
          <w:rFonts w:hint="cs"/>
          <w:rtl/>
        </w:rPr>
        <w:t>َ</w:t>
      </w:r>
      <w:r w:rsidR="008D3A00">
        <w:rPr>
          <w:rFonts w:hint="cs"/>
          <w:rtl/>
        </w:rPr>
        <w:t>و</w:t>
      </w:r>
      <w:r w:rsidR="006F6E1F">
        <w:rPr>
          <w:rFonts w:hint="cs"/>
          <w:rtl/>
        </w:rPr>
        <w:t>َ</w:t>
      </w:r>
      <w:r w:rsidR="008D3A00">
        <w:rPr>
          <w:rFonts w:hint="cs"/>
          <w:rtl/>
        </w:rPr>
        <w:t xml:space="preserve">ينا أنّ النبيّ </w:t>
      </w:r>
      <w:r w:rsidR="008D3A00" w:rsidRPr="006E5EE9">
        <w:rPr>
          <w:rStyle w:val="libAlaemChar"/>
          <w:rFonts w:eastAsiaTheme="minorHAnsi"/>
          <w:rtl/>
        </w:rPr>
        <w:t>صلى‌الله‌عليه‌وآله‌وسلم</w:t>
      </w:r>
      <w:r w:rsidR="008D3A00">
        <w:rPr>
          <w:rStyle w:val="libAlaemChar"/>
          <w:rFonts w:eastAsiaTheme="minorHAnsi" w:hint="cs"/>
          <w:rtl/>
        </w:rPr>
        <w:t xml:space="preserve"> </w:t>
      </w:r>
      <w:r w:rsidR="008D3A00">
        <w:rPr>
          <w:rFonts w:hint="cs"/>
          <w:rtl/>
        </w:rPr>
        <w:t>قال لعليّ</w:t>
      </w:r>
      <w:r w:rsidR="002F62E6">
        <w:rPr>
          <w:rFonts w:hint="cs"/>
          <w:rtl/>
        </w:rPr>
        <w:t>:</w:t>
      </w:r>
      <w:r w:rsidR="009431ED">
        <w:rPr>
          <w:rFonts w:hint="cs"/>
          <w:rtl/>
        </w:rPr>
        <w:t xml:space="preserve"> </w:t>
      </w:r>
    </w:p>
    <w:p w:rsidR="008D3A00" w:rsidRDefault="009431ED" w:rsidP="009431ED">
      <w:pPr>
        <w:pStyle w:val="libLine"/>
        <w:rPr>
          <w:rtl/>
        </w:rPr>
      </w:pPr>
      <w:r>
        <w:rPr>
          <w:rFonts w:hint="cs"/>
          <w:rtl/>
        </w:rPr>
        <w:t>____________________</w:t>
      </w:r>
    </w:p>
    <w:p w:rsidR="008D3A00" w:rsidRDefault="008D3A00" w:rsidP="001B5A00">
      <w:pPr>
        <w:pStyle w:val="libFootnote0"/>
        <w:rPr>
          <w:rtl/>
        </w:rPr>
      </w:pPr>
      <w:r>
        <w:rPr>
          <w:rFonts w:hint="cs"/>
          <w:rtl/>
        </w:rPr>
        <w:t>(1) مناقب علي</w:t>
      </w:r>
      <w:r w:rsidR="006F6E1F">
        <w:rPr>
          <w:rFonts w:hint="cs"/>
          <w:rtl/>
        </w:rPr>
        <w:t>ّ</w:t>
      </w:r>
      <w:r>
        <w:rPr>
          <w:rFonts w:hint="cs"/>
          <w:rtl/>
        </w:rPr>
        <w:t xml:space="preserve"> بن أبي طالب</w:t>
      </w:r>
      <w:r w:rsidR="00864EEE">
        <w:rPr>
          <w:rFonts w:hint="cs"/>
          <w:rtl/>
        </w:rPr>
        <w:t xml:space="preserve">، </w:t>
      </w:r>
      <w:r>
        <w:rPr>
          <w:rFonts w:hint="cs"/>
          <w:rtl/>
        </w:rPr>
        <w:t>لابن مردويه</w:t>
      </w:r>
      <w:r w:rsidR="00603FE9">
        <w:rPr>
          <w:rFonts w:hint="cs"/>
          <w:rtl/>
        </w:rPr>
        <w:t xml:space="preserve">: </w:t>
      </w:r>
      <w:r>
        <w:rPr>
          <w:rFonts w:hint="cs"/>
          <w:rtl/>
        </w:rPr>
        <w:t>58</w:t>
      </w:r>
      <w:r w:rsidR="002C54F1">
        <w:rPr>
          <w:rFonts w:hint="cs"/>
          <w:rtl/>
        </w:rPr>
        <w:t xml:space="preserve"> - </w:t>
      </w:r>
      <w:r>
        <w:rPr>
          <w:rFonts w:hint="cs"/>
          <w:rtl/>
        </w:rPr>
        <w:t>64 حديث 20</w:t>
      </w:r>
      <w:r w:rsidR="002C54F1">
        <w:rPr>
          <w:rFonts w:hint="cs"/>
          <w:rtl/>
        </w:rPr>
        <w:t xml:space="preserve"> - </w:t>
      </w:r>
      <w:r>
        <w:rPr>
          <w:rFonts w:hint="cs"/>
          <w:rtl/>
        </w:rPr>
        <w:t>31</w:t>
      </w:r>
      <w:r w:rsidR="001C4878">
        <w:rPr>
          <w:rFonts w:hint="cs"/>
          <w:rtl/>
        </w:rPr>
        <w:t xml:space="preserve">. </w:t>
      </w:r>
    </w:p>
    <w:p w:rsidR="0097157A" w:rsidRDefault="008D3A00" w:rsidP="006F6E1F">
      <w:pPr>
        <w:pStyle w:val="libFootnote0"/>
        <w:rPr>
          <w:rtl/>
        </w:rPr>
      </w:pPr>
      <w:r>
        <w:rPr>
          <w:rFonts w:hint="cs"/>
          <w:rtl/>
        </w:rPr>
        <w:t>(2) المصنّف</w:t>
      </w:r>
      <w:r w:rsidR="00864EEE">
        <w:rPr>
          <w:rFonts w:hint="cs"/>
          <w:rtl/>
        </w:rPr>
        <w:t xml:space="preserve">، </w:t>
      </w:r>
      <w:r>
        <w:rPr>
          <w:rFonts w:hint="cs"/>
          <w:rtl/>
        </w:rPr>
        <w:t>لابن أبي شيبة</w:t>
      </w:r>
      <w:r w:rsidR="00603FE9">
        <w:rPr>
          <w:rFonts w:hint="cs"/>
          <w:rtl/>
        </w:rPr>
        <w:t xml:space="preserve">: </w:t>
      </w:r>
      <w:r>
        <w:rPr>
          <w:rFonts w:hint="cs"/>
          <w:rtl/>
        </w:rPr>
        <w:t>7 / 505 / 64</w:t>
      </w:r>
      <w:r w:rsidR="00864EEE">
        <w:rPr>
          <w:rFonts w:hint="cs"/>
          <w:rtl/>
        </w:rPr>
        <w:t xml:space="preserve">، </w:t>
      </w:r>
      <w:r>
        <w:rPr>
          <w:rFonts w:hint="cs"/>
          <w:rtl/>
        </w:rPr>
        <w:t>مسند أحمد 1</w:t>
      </w:r>
      <w:r w:rsidR="00603FE9">
        <w:rPr>
          <w:rFonts w:hint="cs"/>
          <w:rtl/>
        </w:rPr>
        <w:t xml:space="preserve">: </w:t>
      </w:r>
      <w:r>
        <w:rPr>
          <w:rFonts w:hint="cs"/>
          <w:rtl/>
        </w:rPr>
        <w:t>84</w:t>
      </w:r>
      <w:r w:rsidR="00864EEE">
        <w:rPr>
          <w:rFonts w:hint="cs"/>
          <w:rtl/>
        </w:rPr>
        <w:t xml:space="preserve">، </w:t>
      </w:r>
      <w:r>
        <w:rPr>
          <w:rFonts w:hint="cs"/>
          <w:rtl/>
        </w:rPr>
        <w:t>فضائل الصحابة</w:t>
      </w:r>
      <w:r w:rsidR="00864EEE">
        <w:rPr>
          <w:rFonts w:hint="cs"/>
          <w:rtl/>
        </w:rPr>
        <w:t xml:space="preserve">، </w:t>
      </w:r>
      <w:r>
        <w:rPr>
          <w:rFonts w:hint="cs"/>
          <w:rtl/>
        </w:rPr>
        <w:t>لأحمد</w:t>
      </w:r>
      <w:r w:rsidR="00603FE9">
        <w:rPr>
          <w:rFonts w:hint="cs"/>
          <w:rtl/>
        </w:rPr>
        <w:t xml:space="preserve">: </w:t>
      </w:r>
      <w:r>
        <w:rPr>
          <w:rFonts w:hint="cs"/>
          <w:rtl/>
        </w:rPr>
        <w:t>143 / 208</w:t>
      </w:r>
      <w:r w:rsidR="00864EEE">
        <w:rPr>
          <w:rFonts w:hint="cs"/>
          <w:rtl/>
        </w:rPr>
        <w:t xml:space="preserve">، </w:t>
      </w:r>
      <w:r>
        <w:rPr>
          <w:rFonts w:hint="cs"/>
          <w:rtl/>
        </w:rPr>
        <w:t>صحيح مسلم 1</w:t>
      </w:r>
      <w:r w:rsidR="00603FE9">
        <w:rPr>
          <w:rFonts w:hint="cs"/>
          <w:rtl/>
        </w:rPr>
        <w:t xml:space="preserve">: </w:t>
      </w:r>
      <w:r>
        <w:rPr>
          <w:rFonts w:hint="cs"/>
          <w:rtl/>
        </w:rPr>
        <w:t>86 ح 131</w:t>
      </w:r>
      <w:r w:rsidR="00864EEE">
        <w:rPr>
          <w:rFonts w:hint="cs"/>
          <w:rtl/>
        </w:rPr>
        <w:t xml:space="preserve">، </w:t>
      </w:r>
      <w:r>
        <w:rPr>
          <w:rFonts w:hint="cs"/>
          <w:rtl/>
        </w:rPr>
        <w:t xml:space="preserve">صحيح </w:t>
      </w:r>
      <w:r w:rsidR="007B58B2">
        <w:rPr>
          <w:rFonts w:hint="cs"/>
          <w:rtl/>
        </w:rPr>
        <w:t>الترمذيّ 2</w:t>
      </w:r>
      <w:r w:rsidR="00603FE9">
        <w:rPr>
          <w:rFonts w:hint="cs"/>
          <w:rtl/>
        </w:rPr>
        <w:t xml:space="preserve">: </w:t>
      </w:r>
      <w:r w:rsidR="007B58B2">
        <w:rPr>
          <w:rFonts w:hint="cs"/>
          <w:rtl/>
        </w:rPr>
        <w:t>301</w:t>
      </w:r>
      <w:r w:rsidR="00864EEE">
        <w:rPr>
          <w:rFonts w:hint="cs"/>
          <w:rtl/>
        </w:rPr>
        <w:t xml:space="preserve">، </w:t>
      </w:r>
      <w:r w:rsidR="007B58B2">
        <w:rPr>
          <w:rFonts w:hint="cs"/>
          <w:rtl/>
        </w:rPr>
        <w:t>المستدرك على الصحيحين 3</w:t>
      </w:r>
      <w:r w:rsidR="00603FE9">
        <w:rPr>
          <w:rFonts w:hint="cs"/>
          <w:rtl/>
        </w:rPr>
        <w:t xml:space="preserve">: </w:t>
      </w:r>
      <w:r w:rsidR="007B58B2">
        <w:rPr>
          <w:rFonts w:hint="cs"/>
          <w:rtl/>
        </w:rPr>
        <w:t>129</w:t>
      </w:r>
      <w:r w:rsidR="00864EEE">
        <w:rPr>
          <w:rFonts w:hint="cs"/>
          <w:rtl/>
        </w:rPr>
        <w:t xml:space="preserve">، </w:t>
      </w:r>
      <w:r w:rsidR="007B58B2">
        <w:rPr>
          <w:rFonts w:hint="cs"/>
          <w:rtl/>
        </w:rPr>
        <w:t>سنن النسائيّ</w:t>
      </w:r>
      <w:r w:rsidR="002C54F1">
        <w:rPr>
          <w:rFonts w:hint="cs"/>
          <w:rtl/>
        </w:rPr>
        <w:t xml:space="preserve"> - </w:t>
      </w:r>
      <w:r w:rsidR="007B58B2">
        <w:rPr>
          <w:rFonts w:hint="cs"/>
          <w:rtl/>
        </w:rPr>
        <w:t>في الإيمان</w:t>
      </w:r>
      <w:r w:rsidR="002C54F1">
        <w:rPr>
          <w:rFonts w:hint="cs"/>
          <w:rtl/>
        </w:rPr>
        <w:t xml:space="preserve"> - </w:t>
      </w:r>
      <w:r w:rsidR="007B58B2">
        <w:rPr>
          <w:rFonts w:hint="cs"/>
          <w:rtl/>
        </w:rPr>
        <w:t>1178</w:t>
      </w:r>
      <w:r w:rsidR="00864EEE">
        <w:rPr>
          <w:rFonts w:hint="cs"/>
          <w:rtl/>
        </w:rPr>
        <w:t xml:space="preserve">، </w:t>
      </w:r>
      <w:r w:rsidR="007B58B2">
        <w:rPr>
          <w:rFonts w:hint="cs"/>
          <w:rtl/>
        </w:rPr>
        <w:t>مسند أبي يعلى</w:t>
      </w:r>
      <w:r w:rsidR="00603FE9">
        <w:rPr>
          <w:rFonts w:hint="cs"/>
          <w:rtl/>
        </w:rPr>
        <w:t xml:space="preserve">: </w:t>
      </w:r>
      <w:r w:rsidR="007B58B2">
        <w:rPr>
          <w:rFonts w:hint="cs"/>
          <w:rtl/>
        </w:rPr>
        <w:t>1 / 251 / 291</w:t>
      </w:r>
      <w:r w:rsidR="00864EEE">
        <w:rPr>
          <w:rFonts w:hint="cs"/>
          <w:rtl/>
        </w:rPr>
        <w:t xml:space="preserve">، </w:t>
      </w:r>
      <w:r w:rsidR="007B58B2">
        <w:rPr>
          <w:rFonts w:hint="cs"/>
          <w:rtl/>
        </w:rPr>
        <w:t>كتاب الولاية</w:t>
      </w:r>
      <w:r w:rsidR="00864EEE">
        <w:rPr>
          <w:rFonts w:hint="cs"/>
          <w:rtl/>
        </w:rPr>
        <w:t xml:space="preserve">، </w:t>
      </w:r>
      <w:r w:rsidR="007B58B2">
        <w:rPr>
          <w:rFonts w:hint="cs"/>
          <w:rtl/>
        </w:rPr>
        <w:t>لابن عقدة</w:t>
      </w:r>
      <w:r w:rsidR="00603FE9">
        <w:rPr>
          <w:rFonts w:hint="cs"/>
          <w:rtl/>
        </w:rPr>
        <w:t xml:space="preserve">: </w:t>
      </w:r>
      <w:r w:rsidR="007B58B2">
        <w:rPr>
          <w:rFonts w:hint="cs"/>
          <w:rtl/>
        </w:rPr>
        <w:t>174</w:t>
      </w:r>
      <w:r w:rsidR="00864EEE">
        <w:rPr>
          <w:rFonts w:hint="cs"/>
          <w:rtl/>
        </w:rPr>
        <w:t xml:space="preserve">، </w:t>
      </w:r>
      <w:r w:rsidR="007B58B2">
        <w:rPr>
          <w:rFonts w:hint="cs"/>
          <w:rtl/>
        </w:rPr>
        <w:t>سنن ابن ماجة</w:t>
      </w:r>
      <w:r w:rsidR="002C54F1">
        <w:rPr>
          <w:rFonts w:hint="cs"/>
          <w:rtl/>
        </w:rPr>
        <w:t xml:space="preserve"> - </w:t>
      </w:r>
      <w:r w:rsidR="007B58B2">
        <w:rPr>
          <w:rFonts w:hint="cs"/>
          <w:rtl/>
        </w:rPr>
        <w:t>المقدّمة</w:t>
      </w:r>
      <w:r w:rsidR="00603FE9">
        <w:rPr>
          <w:rFonts w:hint="cs"/>
          <w:rtl/>
        </w:rPr>
        <w:t xml:space="preserve">: </w:t>
      </w:r>
      <w:r w:rsidR="007B58B2">
        <w:rPr>
          <w:rFonts w:hint="cs"/>
          <w:rtl/>
        </w:rPr>
        <w:t>114</w:t>
      </w:r>
      <w:r w:rsidR="00864EEE">
        <w:rPr>
          <w:rFonts w:hint="cs"/>
          <w:rtl/>
        </w:rPr>
        <w:t xml:space="preserve">، </w:t>
      </w:r>
      <w:r w:rsidR="007B58B2">
        <w:rPr>
          <w:rFonts w:hint="cs"/>
          <w:rtl/>
        </w:rPr>
        <w:t>المعجم الأوسط</w:t>
      </w:r>
      <w:r w:rsidR="00864EEE">
        <w:rPr>
          <w:rFonts w:hint="cs"/>
          <w:rtl/>
        </w:rPr>
        <w:t xml:space="preserve">، </w:t>
      </w:r>
      <w:r w:rsidR="007B58B2">
        <w:rPr>
          <w:rFonts w:hint="cs"/>
          <w:rtl/>
        </w:rPr>
        <w:t>للطبراني 5</w:t>
      </w:r>
      <w:r w:rsidR="00603FE9">
        <w:rPr>
          <w:rFonts w:hint="cs"/>
          <w:rtl/>
        </w:rPr>
        <w:t xml:space="preserve">: </w:t>
      </w:r>
      <w:r w:rsidR="00773C22">
        <w:rPr>
          <w:rFonts w:hint="cs"/>
          <w:rtl/>
        </w:rPr>
        <w:t>89 / 4163</w:t>
      </w:r>
      <w:r w:rsidR="00864EEE">
        <w:rPr>
          <w:rFonts w:hint="cs"/>
          <w:rtl/>
        </w:rPr>
        <w:t xml:space="preserve">، </w:t>
      </w:r>
      <w:r w:rsidR="00773C22">
        <w:rPr>
          <w:rFonts w:hint="cs"/>
          <w:rtl/>
        </w:rPr>
        <w:t>معجم الصحابة</w:t>
      </w:r>
      <w:r w:rsidR="00864EEE">
        <w:rPr>
          <w:rFonts w:hint="cs"/>
          <w:rtl/>
        </w:rPr>
        <w:t xml:space="preserve">، </w:t>
      </w:r>
      <w:r w:rsidR="00773C22">
        <w:rPr>
          <w:rFonts w:hint="cs"/>
          <w:rtl/>
        </w:rPr>
        <w:t>للبغويّ الشافعيّ 14</w:t>
      </w:r>
      <w:r w:rsidR="00603FE9">
        <w:rPr>
          <w:rFonts w:hint="cs"/>
          <w:rtl/>
        </w:rPr>
        <w:t xml:space="preserve">: </w:t>
      </w:r>
      <w:r w:rsidR="00773C22">
        <w:rPr>
          <w:rFonts w:hint="cs"/>
          <w:rtl/>
        </w:rPr>
        <w:t>114 / 3909</w:t>
      </w:r>
      <w:r w:rsidR="00864EEE">
        <w:rPr>
          <w:rFonts w:hint="cs"/>
          <w:rtl/>
        </w:rPr>
        <w:t xml:space="preserve">، </w:t>
      </w:r>
      <w:r w:rsidR="00773C22">
        <w:rPr>
          <w:rFonts w:hint="cs"/>
          <w:rtl/>
        </w:rPr>
        <w:t>مسند الحميدي 1</w:t>
      </w:r>
      <w:r w:rsidR="00603FE9">
        <w:rPr>
          <w:rFonts w:hint="cs"/>
          <w:rtl/>
        </w:rPr>
        <w:t xml:space="preserve">: </w:t>
      </w:r>
      <w:r w:rsidR="00773C22">
        <w:rPr>
          <w:rFonts w:hint="cs"/>
          <w:rtl/>
        </w:rPr>
        <w:t>31 ح 58</w:t>
      </w:r>
      <w:r w:rsidR="00864EEE">
        <w:rPr>
          <w:rFonts w:hint="cs"/>
          <w:rtl/>
        </w:rPr>
        <w:t xml:space="preserve">، </w:t>
      </w:r>
      <w:r w:rsidR="00773C22">
        <w:rPr>
          <w:rFonts w:hint="cs"/>
          <w:rtl/>
        </w:rPr>
        <w:t>أنساب الأشراف 1</w:t>
      </w:r>
      <w:r w:rsidR="00603FE9">
        <w:rPr>
          <w:rFonts w:hint="cs"/>
          <w:rtl/>
        </w:rPr>
        <w:t xml:space="preserve">: </w:t>
      </w:r>
      <w:r w:rsidR="00773C22">
        <w:rPr>
          <w:rFonts w:hint="cs"/>
          <w:rtl/>
        </w:rPr>
        <w:t>350</w:t>
      </w:r>
      <w:r w:rsidR="00864EEE">
        <w:rPr>
          <w:rFonts w:hint="cs"/>
          <w:rtl/>
        </w:rPr>
        <w:t xml:space="preserve">، </w:t>
      </w:r>
      <w:r w:rsidR="00773C22">
        <w:rPr>
          <w:rFonts w:hint="cs"/>
          <w:rtl/>
        </w:rPr>
        <w:t>المحاسن والمساوئ</w:t>
      </w:r>
      <w:r w:rsidR="00864EEE">
        <w:rPr>
          <w:rFonts w:hint="cs"/>
          <w:rtl/>
        </w:rPr>
        <w:t xml:space="preserve">، </w:t>
      </w:r>
      <w:r w:rsidR="00773C22">
        <w:rPr>
          <w:rFonts w:hint="cs"/>
          <w:rtl/>
        </w:rPr>
        <w:t>للبيهقيّ 1</w:t>
      </w:r>
      <w:r w:rsidR="00603FE9">
        <w:rPr>
          <w:rFonts w:hint="cs"/>
          <w:rtl/>
        </w:rPr>
        <w:t xml:space="preserve">: </w:t>
      </w:r>
      <w:r w:rsidR="00773C22">
        <w:rPr>
          <w:rFonts w:hint="cs"/>
          <w:rtl/>
        </w:rPr>
        <w:t>290</w:t>
      </w:r>
      <w:r w:rsidR="00864EEE">
        <w:rPr>
          <w:rFonts w:hint="cs"/>
          <w:rtl/>
        </w:rPr>
        <w:t xml:space="preserve">، </w:t>
      </w:r>
      <w:r w:rsidR="00773C22">
        <w:rPr>
          <w:rFonts w:hint="cs"/>
          <w:rtl/>
        </w:rPr>
        <w:t>تذكرة الخواصّ</w:t>
      </w:r>
      <w:r w:rsidR="00864EEE">
        <w:rPr>
          <w:rFonts w:hint="cs"/>
          <w:rtl/>
        </w:rPr>
        <w:t xml:space="preserve">، </w:t>
      </w:r>
      <w:r w:rsidR="00773C22">
        <w:rPr>
          <w:rFonts w:hint="cs"/>
          <w:rtl/>
        </w:rPr>
        <w:t>لسبط ابن الجوزيّ</w:t>
      </w:r>
      <w:r w:rsidR="00603FE9">
        <w:rPr>
          <w:rFonts w:hint="cs"/>
          <w:rtl/>
        </w:rPr>
        <w:t xml:space="preserve">: </w:t>
      </w:r>
      <w:r w:rsidR="00773C22">
        <w:rPr>
          <w:rFonts w:hint="cs"/>
          <w:rtl/>
        </w:rPr>
        <w:t>15</w:t>
      </w:r>
      <w:r w:rsidR="00864EEE">
        <w:rPr>
          <w:rFonts w:hint="cs"/>
          <w:rtl/>
        </w:rPr>
        <w:t xml:space="preserve">، </w:t>
      </w:r>
      <w:r w:rsidR="00773C22">
        <w:rPr>
          <w:rFonts w:hint="cs"/>
          <w:rtl/>
        </w:rPr>
        <w:t>حلية الأولياء 6</w:t>
      </w:r>
      <w:r w:rsidR="00603FE9">
        <w:rPr>
          <w:rFonts w:hint="cs"/>
          <w:rtl/>
        </w:rPr>
        <w:t xml:space="preserve">: </w:t>
      </w:r>
      <w:r w:rsidR="00773C22">
        <w:rPr>
          <w:rFonts w:hint="cs"/>
          <w:rtl/>
        </w:rPr>
        <w:t>294</w:t>
      </w:r>
      <w:r w:rsidR="00864EEE">
        <w:rPr>
          <w:rFonts w:hint="cs"/>
          <w:rtl/>
        </w:rPr>
        <w:t xml:space="preserve">، </w:t>
      </w:r>
      <w:r w:rsidR="00773C22">
        <w:rPr>
          <w:rFonts w:hint="cs"/>
          <w:rtl/>
        </w:rPr>
        <w:t>تاريخ بغداد 2</w:t>
      </w:r>
      <w:r w:rsidR="00603FE9">
        <w:rPr>
          <w:rFonts w:hint="cs"/>
          <w:rtl/>
        </w:rPr>
        <w:t xml:space="preserve">: </w:t>
      </w:r>
      <w:r w:rsidR="00773C22">
        <w:rPr>
          <w:rFonts w:hint="cs"/>
          <w:rtl/>
        </w:rPr>
        <w:t>255</w:t>
      </w:r>
      <w:r w:rsidR="00864EEE">
        <w:rPr>
          <w:rFonts w:hint="cs"/>
          <w:rtl/>
        </w:rPr>
        <w:t xml:space="preserve">، </w:t>
      </w:r>
      <w:r w:rsidR="00773C22">
        <w:rPr>
          <w:rFonts w:hint="cs"/>
          <w:rtl/>
        </w:rPr>
        <w:t>تفسير الحبريّ</w:t>
      </w:r>
      <w:r w:rsidR="00603FE9">
        <w:rPr>
          <w:rFonts w:hint="cs"/>
          <w:rtl/>
        </w:rPr>
        <w:t xml:space="preserve">: </w:t>
      </w:r>
      <w:r w:rsidR="00773C22">
        <w:rPr>
          <w:rFonts w:hint="cs"/>
          <w:rtl/>
        </w:rPr>
        <w:t>350</w:t>
      </w:r>
      <w:r w:rsidR="00864EEE">
        <w:rPr>
          <w:rFonts w:hint="cs"/>
          <w:rtl/>
        </w:rPr>
        <w:t xml:space="preserve">، </w:t>
      </w:r>
      <w:r w:rsidR="00773C22">
        <w:rPr>
          <w:rFonts w:hint="cs"/>
          <w:rtl/>
        </w:rPr>
        <w:t>مناقب الإمام عليّ</w:t>
      </w:r>
      <w:r w:rsidR="00864EEE">
        <w:rPr>
          <w:rFonts w:hint="cs"/>
          <w:rtl/>
        </w:rPr>
        <w:t xml:space="preserve">، </w:t>
      </w:r>
      <w:r w:rsidR="00773C22">
        <w:rPr>
          <w:rFonts w:hint="cs"/>
          <w:rtl/>
        </w:rPr>
        <w:t>لابن المغازليّ</w:t>
      </w:r>
      <w:r w:rsidR="00603FE9">
        <w:rPr>
          <w:rFonts w:hint="cs"/>
          <w:rtl/>
        </w:rPr>
        <w:t xml:space="preserve">: </w:t>
      </w:r>
      <w:r w:rsidR="00773C22">
        <w:rPr>
          <w:rFonts w:hint="cs"/>
          <w:rtl/>
        </w:rPr>
        <w:t>137</w:t>
      </w:r>
      <w:r w:rsidR="00864EEE">
        <w:rPr>
          <w:rFonts w:hint="cs"/>
          <w:rtl/>
        </w:rPr>
        <w:t xml:space="preserve">، </w:t>
      </w:r>
      <w:r w:rsidR="00773C22">
        <w:rPr>
          <w:rFonts w:hint="cs"/>
          <w:rtl/>
        </w:rPr>
        <w:t>مناقب أميرالمؤمنين</w:t>
      </w:r>
      <w:r w:rsidR="00864EEE">
        <w:rPr>
          <w:rFonts w:hint="cs"/>
          <w:rtl/>
        </w:rPr>
        <w:t xml:space="preserve">، </w:t>
      </w:r>
      <w:r w:rsidR="00773C22">
        <w:rPr>
          <w:rFonts w:hint="cs"/>
          <w:rtl/>
        </w:rPr>
        <w:t>للكوفيّ 2</w:t>
      </w:r>
      <w:r w:rsidR="00603FE9">
        <w:rPr>
          <w:rFonts w:hint="cs"/>
          <w:rtl/>
        </w:rPr>
        <w:t xml:space="preserve">: </w:t>
      </w:r>
      <w:r w:rsidR="00773C22">
        <w:rPr>
          <w:rFonts w:hint="cs"/>
          <w:rtl/>
        </w:rPr>
        <w:t>342 / 975 و 990 و 991</w:t>
      </w:r>
      <w:r w:rsidR="00864EEE">
        <w:rPr>
          <w:rFonts w:hint="cs"/>
          <w:rtl/>
        </w:rPr>
        <w:t xml:space="preserve">، </w:t>
      </w:r>
      <w:r w:rsidR="00773C22">
        <w:rPr>
          <w:rFonts w:hint="cs"/>
          <w:rtl/>
        </w:rPr>
        <w:t>بشارة المصطفى</w:t>
      </w:r>
      <w:r w:rsidR="00864EEE">
        <w:rPr>
          <w:rFonts w:hint="cs"/>
          <w:rtl/>
        </w:rPr>
        <w:t xml:space="preserve">، </w:t>
      </w:r>
      <w:r w:rsidR="00773C22">
        <w:rPr>
          <w:rFonts w:hint="cs"/>
          <w:rtl/>
        </w:rPr>
        <w:t>للطبريّ</w:t>
      </w:r>
      <w:r w:rsidR="00603FE9">
        <w:rPr>
          <w:rFonts w:hint="cs"/>
          <w:rtl/>
        </w:rPr>
        <w:t xml:space="preserve">: </w:t>
      </w:r>
      <w:r w:rsidR="00773C22">
        <w:rPr>
          <w:rFonts w:hint="cs"/>
          <w:rtl/>
        </w:rPr>
        <w:t>64 و 76 وغيرها</w:t>
      </w:r>
      <w:r w:rsidR="00864EEE">
        <w:rPr>
          <w:rFonts w:hint="cs"/>
          <w:rtl/>
        </w:rPr>
        <w:t xml:space="preserve">، </w:t>
      </w:r>
      <w:r w:rsidR="00773C22">
        <w:rPr>
          <w:rFonts w:hint="cs"/>
          <w:rtl/>
        </w:rPr>
        <w:t>كشف الأستار</w:t>
      </w:r>
      <w:r w:rsidR="00864EEE">
        <w:rPr>
          <w:rFonts w:hint="cs"/>
          <w:rtl/>
        </w:rPr>
        <w:t xml:space="preserve">، </w:t>
      </w:r>
      <w:r w:rsidR="00773C22">
        <w:rPr>
          <w:rFonts w:hint="cs"/>
          <w:rtl/>
        </w:rPr>
        <w:t>للبزّاز 3</w:t>
      </w:r>
      <w:r w:rsidR="00603FE9">
        <w:rPr>
          <w:rFonts w:hint="cs"/>
          <w:rtl/>
        </w:rPr>
        <w:t xml:space="preserve">: </w:t>
      </w:r>
      <w:r w:rsidR="00773C22">
        <w:rPr>
          <w:rFonts w:hint="cs"/>
          <w:rtl/>
        </w:rPr>
        <w:t>199</w:t>
      </w:r>
      <w:r w:rsidR="00864EEE">
        <w:rPr>
          <w:rFonts w:hint="cs"/>
          <w:rtl/>
        </w:rPr>
        <w:t xml:space="preserve">، </w:t>
      </w:r>
      <w:r w:rsidR="00773C22">
        <w:rPr>
          <w:rFonts w:hint="cs"/>
          <w:rtl/>
        </w:rPr>
        <w:t>مجمع الزوائد 9</w:t>
      </w:r>
      <w:r w:rsidR="00603FE9">
        <w:rPr>
          <w:rFonts w:hint="cs"/>
          <w:rtl/>
        </w:rPr>
        <w:t xml:space="preserve">: </w:t>
      </w:r>
      <w:r w:rsidR="00773C22">
        <w:rPr>
          <w:rFonts w:hint="cs"/>
          <w:rtl/>
        </w:rPr>
        <w:t>133</w:t>
      </w:r>
      <w:r w:rsidR="00864EEE">
        <w:rPr>
          <w:rFonts w:hint="cs"/>
          <w:rtl/>
        </w:rPr>
        <w:t xml:space="preserve">، </w:t>
      </w:r>
      <w:r w:rsidR="00773C22">
        <w:rPr>
          <w:rFonts w:hint="cs"/>
          <w:rtl/>
        </w:rPr>
        <w:t>معرفة علوم الحديث</w:t>
      </w:r>
      <w:r w:rsidR="00864EEE">
        <w:rPr>
          <w:rFonts w:hint="cs"/>
          <w:rtl/>
        </w:rPr>
        <w:t xml:space="preserve">، </w:t>
      </w:r>
      <w:r w:rsidR="00773C22">
        <w:rPr>
          <w:rFonts w:hint="cs"/>
          <w:rtl/>
        </w:rPr>
        <w:t>للحاكم</w:t>
      </w:r>
      <w:r w:rsidR="00603FE9">
        <w:rPr>
          <w:rFonts w:hint="cs"/>
          <w:rtl/>
        </w:rPr>
        <w:t xml:space="preserve">: </w:t>
      </w:r>
      <w:r w:rsidR="00773C22">
        <w:rPr>
          <w:rFonts w:hint="cs"/>
          <w:rtl/>
        </w:rPr>
        <w:t>180</w:t>
      </w:r>
      <w:r w:rsidR="00864EEE">
        <w:rPr>
          <w:rFonts w:hint="cs"/>
          <w:rtl/>
        </w:rPr>
        <w:t xml:space="preserve">، </w:t>
      </w:r>
      <w:r w:rsidR="00773C22">
        <w:rPr>
          <w:rFonts w:hint="cs"/>
          <w:rtl/>
        </w:rPr>
        <w:t>شرح السنّة</w:t>
      </w:r>
      <w:r w:rsidR="00864EEE">
        <w:rPr>
          <w:rFonts w:hint="cs"/>
          <w:rtl/>
        </w:rPr>
        <w:t xml:space="preserve">، </w:t>
      </w:r>
      <w:r w:rsidR="00773C22">
        <w:rPr>
          <w:rFonts w:hint="cs"/>
          <w:rtl/>
        </w:rPr>
        <w:t>للبغويّ 14</w:t>
      </w:r>
      <w:r w:rsidR="00603FE9">
        <w:rPr>
          <w:rFonts w:hint="cs"/>
          <w:rtl/>
        </w:rPr>
        <w:t xml:space="preserve">: </w:t>
      </w:r>
      <w:r w:rsidR="00773C22">
        <w:rPr>
          <w:rFonts w:hint="cs"/>
          <w:rtl/>
        </w:rPr>
        <w:t>114 / 3909</w:t>
      </w:r>
      <w:r w:rsidR="00864EEE">
        <w:rPr>
          <w:rFonts w:hint="cs"/>
          <w:rtl/>
        </w:rPr>
        <w:t xml:space="preserve">، </w:t>
      </w:r>
      <w:r w:rsidR="00773C22">
        <w:rPr>
          <w:rFonts w:hint="cs"/>
          <w:rtl/>
        </w:rPr>
        <w:t>أمالي الطوسيّ ح 3 من المجلس 28</w:t>
      </w:r>
      <w:r w:rsidR="00864EEE">
        <w:rPr>
          <w:rFonts w:hint="cs"/>
          <w:rtl/>
        </w:rPr>
        <w:t xml:space="preserve">، </w:t>
      </w:r>
      <w:r w:rsidR="00773C22">
        <w:rPr>
          <w:rFonts w:hint="cs"/>
          <w:rtl/>
        </w:rPr>
        <w:t>الشفا</w:t>
      </w:r>
      <w:r w:rsidR="00603FE9">
        <w:rPr>
          <w:rFonts w:hint="cs"/>
          <w:rtl/>
        </w:rPr>
        <w:t xml:space="preserve">: </w:t>
      </w:r>
      <w:r w:rsidR="00773C22">
        <w:rPr>
          <w:rFonts w:hint="cs"/>
          <w:rtl/>
        </w:rPr>
        <w:t>31</w:t>
      </w:r>
      <w:r w:rsidR="00864EEE">
        <w:rPr>
          <w:rFonts w:hint="cs"/>
          <w:rtl/>
        </w:rPr>
        <w:t xml:space="preserve">، </w:t>
      </w:r>
      <w:r w:rsidR="00773C22">
        <w:rPr>
          <w:rFonts w:hint="cs"/>
          <w:rtl/>
        </w:rPr>
        <w:t>الصواعق المحرقة</w:t>
      </w:r>
      <w:r w:rsidR="00603FE9">
        <w:rPr>
          <w:rFonts w:hint="cs"/>
          <w:rtl/>
        </w:rPr>
        <w:t xml:space="preserve">: </w:t>
      </w:r>
      <w:r w:rsidR="00773C22">
        <w:rPr>
          <w:rFonts w:hint="cs"/>
          <w:rtl/>
        </w:rPr>
        <w:t>75</w:t>
      </w:r>
      <w:r w:rsidR="00864EEE">
        <w:rPr>
          <w:rFonts w:hint="cs"/>
          <w:rtl/>
        </w:rPr>
        <w:t xml:space="preserve">، </w:t>
      </w:r>
      <w:r w:rsidR="00773C22">
        <w:rPr>
          <w:rFonts w:hint="cs"/>
          <w:rtl/>
        </w:rPr>
        <w:t>فضائل الإمام عليّ</w:t>
      </w:r>
      <w:r w:rsidR="00864EEE">
        <w:rPr>
          <w:rFonts w:hint="cs"/>
          <w:rtl/>
        </w:rPr>
        <w:t xml:space="preserve">، </w:t>
      </w:r>
      <w:r w:rsidR="00773C22">
        <w:rPr>
          <w:rFonts w:hint="cs"/>
          <w:rtl/>
        </w:rPr>
        <w:t>لابن مردوي</w:t>
      </w:r>
      <w:r w:rsidR="006F6E1F">
        <w:rPr>
          <w:rFonts w:hint="cs"/>
          <w:rtl/>
        </w:rPr>
        <w:t>ه</w:t>
      </w:r>
      <w:r w:rsidR="00603FE9">
        <w:rPr>
          <w:rFonts w:hint="cs"/>
          <w:rtl/>
        </w:rPr>
        <w:t xml:space="preserve">: </w:t>
      </w:r>
      <w:r w:rsidR="00773C22">
        <w:rPr>
          <w:rFonts w:hint="cs"/>
          <w:rtl/>
        </w:rPr>
        <w:t>115 ح 138</w:t>
      </w:r>
      <w:r w:rsidR="00864EEE">
        <w:rPr>
          <w:rFonts w:hint="cs"/>
          <w:rtl/>
        </w:rPr>
        <w:t xml:space="preserve">، </w:t>
      </w:r>
      <w:r w:rsidR="00773C22">
        <w:rPr>
          <w:rFonts w:hint="cs"/>
          <w:rtl/>
        </w:rPr>
        <w:t>مختصر تاريخ دمشق 18</w:t>
      </w:r>
      <w:r w:rsidR="00603FE9">
        <w:rPr>
          <w:rFonts w:hint="cs"/>
          <w:rtl/>
        </w:rPr>
        <w:t xml:space="preserve">: </w:t>
      </w:r>
      <w:r w:rsidR="00773C22">
        <w:rPr>
          <w:rFonts w:hint="cs"/>
          <w:rtl/>
        </w:rPr>
        <w:t>15</w:t>
      </w:r>
      <w:r w:rsidR="00864EEE">
        <w:rPr>
          <w:rFonts w:hint="cs"/>
          <w:rtl/>
        </w:rPr>
        <w:t xml:space="preserve">، </w:t>
      </w:r>
      <w:r w:rsidR="00773C22">
        <w:rPr>
          <w:rFonts w:hint="cs"/>
          <w:rtl/>
        </w:rPr>
        <w:t xml:space="preserve">الاستيعاب </w:t>
      </w:r>
      <w:r w:rsidR="0097157A">
        <w:rPr>
          <w:rFonts w:hint="cs"/>
          <w:rtl/>
        </w:rPr>
        <w:t>3</w:t>
      </w:r>
      <w:r w:rsidR="00603FE9">
        <w:rPr>
          <w:rFonts w:hint="cs"/>
          <w:rtl/>
        </w:rPr>
        <w:t xml:space="preserve">: </w:t>
      </w:r>
      <w:r w:rsidR="0097157A">
        <w:rPr>
          <w:rFonts w:hint="cs"/>
          <w:rtl/>
        </w:rPr>
        <w:t>46 و 47</w:t>
      </w:r>
      <w:r w:rsidR="00864EEE">
        <w:rPr>
          <w:rFonts w:hint="cs"/>
          <w:rtl/>
        </w:rPr>
        <w:t xml:space="preserve">، </w:t>
      </w:r>
      <w:r w:rsidR="0097157A">
        <w:rPr>
          <w:rFonts w:hint="cs"/>
          <w:rtl/>
        </w:rPr>
        <w:t>تاريخ الإسلام</w:t>
      </w:r>
      <w:r w:rsidR="00864EEE">
        <w:rPr>
          <w:rFonts w:hint="cs"/>
          <w:rtl/>
        </w:rPr>
        <w:t xml:space="preserve">، </w:t>
      </w:r>
      <w:r w:rsidR="0097157A">
        <w:rPr>
          <w:rFonts w:hint="cs"/>
          <w:rtl/>
        </w:rPr>
        <w:t>للذهبيّ 3</w:t>
      </w:r>
      <w:r w:rsidR="00603FE9">
        <w:rPr>
          <w:rFonts w:hint="cs"/>
          <w:rtl/>
        </w:rPr>
        <w:t xml:space="preserve">: </w:t>
      </w:r>
      <w:r w:rsidR="0097157A">
        <w:rPr>
          <w:rFonts w:hint="cs"/>
          <w:rtl/>
        </w:rPr>
        <w:t>634</w:t>
      </w:r>
      <w:r w:rsidR="00864EEE">
        <w:rPr>
          <w:rFonts w:hint="cs"/>
          <w:rtl/>
        </w:rPr>
        <w:t xml:space="preserve">، </w:t>
      </w:r>
      <w:r w:rsidR="0097157A">
        <w:rPr>
          <w:rFonts w:hint="cs"/>
          <w:rtl/>
        </w:rPr>
        <w:t>الإرشاد</w:t>
      </w:r>
      <w:r w:rsidR="00864EEE">
        <w:rPr>
          <w:rFonts w:hint="cs"/>
          <w:rtl/>
        </w:rPr>
        <w:t xml:space="preserve">، </w:t>
      </w:r>
      <w:r w:rsidR="0097157A">
        <w:rPr>
          <w:rFonts w:hint="cs"/>
          <w:rtl/>
        </w:rPr>
        <w:t>للمفيد</w:t>
      </w:r>
      <w:r w:rsidR="00603FE9">
        <w:rPr>
          <w:rFonts w:hint="cs"/>
          <w:rtl/>
        </w:rPr>
        <w:t xml:space="preserve">: </w:t>
      </w:r>
      <w:r w:rsidR="0097157A">
        <w:rPr>
          <w:rFonts w:hint="cs"/>
          <w:rtl/>
        </w:rPr>
        <w:t>39</w:t>
      </w:r>
      <w:r w:rsidR="00864EEE">
        <w:rPr>
          <w:rFonts w:hint="cs"/>
          <w:rtl/>
        </w:rPr>
        <w:t xml:space="preserve">، </w:t>
      </w:r>
      <w:r w:rsidR="0097157A">
        <w:rPr>
          <w:rFonts w:hint="cs"/>
          <w:rtl/>
        </w:rPr>
        <w:t>الرياض النضرة 2</w:t>
      </w:r>
      <w:r w:rsidR="00603FE9">
        <w:rPr>
          <w:rFonts w:hint="cs"/>
          <w:rtl/>
        </w:rPr>
        <w:t xml:space="preserve">: </w:t>
      </w:r>
      <w:r w:rsidR="0097157A">
        <w:rPr>
          <w:rFonts w:hint="cs"/>
          <w:rtl/>
        </w:rPr>
        <w:t>214</w:t>
      </w:r>
      <w:r w:rsidR="00864EEE">
        <w:rPr>
          <w:rFonts w:hint="cs"/>
          <w:rtl/>
        </w:rPr>
        <w:t xml:space="preserve">، </w:t>
      </w:r>
      <w:r w:rsidR="0097157A">
        <w:rPr>
          <w:rFonts w:hint="cs"/>
          <w:rtl/>
        </w:rPr>
        <w:t>كفاية الطالب</w:t>
      </w:r>
      <w:r w:rsidR="00603FE9">
        <w:rPr>
          <w:rFonts w:hint="cs"/>
          <w:rtl/>
        </w:rPr>
        <w:t xml:space="preserve">: </w:t>
      </w:r>
      <w:r w:rsidR="0097157A">
        <w:rPr>
          <w:rFonts w:hint="cs"/>
          <w:rtl/>
        </w:rPr>
        <w:t>69</w:t>
      </w:r>
      <w:r w:rsidR="00864EEE">
        <w:rPr>
          <w:rFonts w:hint="cs"/>
          <w:rtl/>
        </w:rPr>
        <w:t xml:space="preserve">، </w:t>
      </w:r>
      <w:r w:rsidR="0097157A">
        <w:rPr>
          <w:rFonts w:hint="cs"/>
          <w:rtl/>
        </w:rPr>
        <w:t>تفسير فرات</w:t>
      </w:r>
      <w:r w:rsidR="00603FE9">
        <w:rPr>
          <w:rFonts w:hint="cs"/>
          <w:rtl/>
        </w:rPr>
        <w:t xml:space="preserve">: </w:t>
      </w:r>
      <w:r w:rsidR="0097157A">
        <w:rPr>
          <w:rFonts w:hint="cs"/>
          <w:rtl/>
        </w:rPr>
        <w:t>115</w:t>
      </w:r>
      <w:r w:rsidR="001C4878">
        <w:rPr>
          <w:rFonts w:hint="cs"/>
          <w:rtl/>
        </w:rPr>
        <w:t>.</w:t>
      </w:r>
      <w:r w:rsidR="009431ED">
        <w:rPr>
          <w:rFonts w:hint="cs"/>
          <w:rtl/>
        </w:rPr>
        <w:t>.</w:t>
      </w:r>
      <w:r w:rsidR="0097157A">
        <w:rPr>
          <w:rFonts w:hint="cs"/>
          <w:rtl/>
        </w:rPr>
        <w:t>.</w:t>
      </w:r>
      <w:r w:rsidR="001C4878">
        <w:rPr>
          <w:rFonts w:hint="cs"/>
          <w:rtl/>
        </w:rPr>
        <w:t xml:space="preserve">. </w:t>
      </w:r>
    </w:p>
    <w:p w:rsidR="0097157A" w:rsidRDefault="0097157A" w:rsidP="009431ED">
      <w:pPr>
        <w:pStyle w:val="libNormal"/>
        <w:rPr>
          <w:rtl/>
        </w:rPr>
      </w:pPr>
      <w:r>
        <w:rPr>
          <w:rtl/>
        </w:rPr>
        <w:br w:type="page"/>
      </w:r>
    </w:p>
    <w:p w:rsidR="008D3A00" w:rsidRDefault="009431ED" w:rsidP="001B5A00">
      <w:pPr>
        <w:pStyle w:val="libNormal0"/>
        <w:rPr>
          <w:rtl/>
        </w:rPr>
      </w:pPr>
      <w:r>
        <w:rPr>
          <w:rFonts w:hint="cs"/>
          <w:rtl/>
        </w:rPr>
        <w:lastRenderedPageBreak/>
        <w:t>(</w:t>
      </w:r>
      <w:r w:rsidR="00736414">
        <w:rPr>
          <w:rFonts w:hint="cs"/>
          <w:rtl/>
        </w:rPr>
        <w:t>لا يحبّك</w:t>
      </w:r>
      <w:r w:rsidR="00B154FA">
        <w:rPr>
          <w:rFonts w:hint="cs"/>
          <w:rtl/>
        </w:rPr>
        <w:t xml:space="preserve"> إلّا </w:t>
      </w:r>
      <w:r w:rsidR="00736414">
        <w:rPr>
          <w:rFonts w:hint="cs"/>
          <w:rtl/>
        </w:rPr>
        <w:t>مؤمن ولا يبغضك</w:t>
      </w:r>
      <w:r w:rsidR="00B154FA">
        <w:rPr>
          <w:rFonts w:hint="cs"/>
          <w:rtl/>
        </w:rPr>
        <w:t xml:space="preserve"> إلّا </w:t>
      </w:r>
      <w:r w:rsidR="00736414">
        <w:rPr>
          <w:rFonts w:hint="cs"/>
          <w:rtl/>
        </w:rPr>
        <w:t>منافق</w:t>
      </w:r>
      <w:r>
        <w:rPr>
          <w:rFonts w:hint="cs"/>
          <w:rtl/>
        </w:rPr>
        <w:t>)؟</w:t>
      </w:r>
      <w:r w:rsidR="00736414">
        <w:rPr>
          <w:rFonts w:hint="cs"/>
          <w:rtl/>
        </w:rPr>
        <w:t xml:space="preserve"> قلنا</w:t>
      </w:r>
      <w:r w:rsidR="00603FE9">
        <w:rPr>
          <w:rFonts w:hint="cs"/>
          <w:rtl/>
        </w:rPr>
        <w:t xml:space="preserve">: </w:t>
      </w:r>
      <w:r w:rsidR="00736414">
        <w:rPr>
          <w:rFonts w:hint="cs"/>
          <w:rtl/>
        </w:rPr>
        <w:t>بلى</w:t>
      </w:r>
      <w:r w:rsidR="00864EEE">
        <w:rPr>
          <w:rFonts w:hint="cs"/>
          <w:rtl/>
        </w:rPr>
        <w:t xml:space="preserve">، </w:t>
      </w:r>
      <w:r w:rsidR="00736414">
        <w:rPr>
          <w:rFonts w:hint="cs"/>
          <w:rtl/>
        </w:rPr>
        <w:t>قال</w:t>
      </w:r>
      <w:r w:rsidR="00603FE9">
        <w:rPr>
          <w:rFonts w:hint="cs"/>
          <w:rtl/>
        </w:rPr>
        <w:t xml:space="preserve">: </w:t>
      </w:r>
      <w:r w:rsidR="00736414">
        <w:rPr>
          <w:rFonts w:hint="cs"/>
          <w:rtl/>
        </w:rPr>
        <w:t>فأين المؤمن</w:t>
      </w:r>
      <w:r>
        <w:rPr>
          <w:rFonts w:hint="cs"/>
          <w:rtl/>
        </w:rPr>
        <w:t>؟</w:t>
      </w:r>
      <w:r w:rsidR="00736414">
        <w:rPr>
          <w:rFonts w:hint="cs"/>
          <w:rtl/>
        </w:rPr>
        <w:t xml:space="preserve"> قلنا</w:t>
      </w:r>
      <w:r w:rsidR="00603FE9">
        <w:rPr>
          <w:rFonts w:hint="cs"/>
          <w:rtl/>
        </w:rPr>
        <w:t xml:space="preserve">: </w:t>
      </w:r>
      <w:r w:rsidR="00736414">
        <w:rPr>
          <w:rFonts w:hint="cs"/>
          <w:rtl/>
        </w:rPr>
        <w:t>في الجنّة</w:t>
      </w:r>
      <w:r w:rsidR="00864EEE">
        <w:rPr>
          <w:rFonts w:hint="cs"/>
          <w:rtl/>
        </w:rPr>
        <w:t xml:space="preserve">، </w:t>
      </w:r>
      <w:r w:rsidR="00736414">
        <w:rPr>
          <w:rFonts w:hint="cs"/>
          <w:rtl/>
        </w:rPr>
        <w:t>قال</w:t>
      </w:r>
      <w:r w:rsidR="00603FE9">
        <w:rPr>
          <w:rFonts w:hint="cs"/>
          <w:rtl/>
        </w:rPr>
        <w:t xml:space="preserve">: </w:t>
      </w:r>
      <w:r w:rsidR="00736414">
        <w:rPr>
          <w:rFonts w:hint="cs"/>
          <w:rtl/>
        </w:rPr>
        <w:t>وأين المنافق</w:t>
      </w:r>
      <w:r>
        <w:rPr>
          <w:rFonts w:hint="cs"/>
          <w:rtl/>
        </w:rPr>
        <w:t>؟</w:t>
      </w:r>
      <w:r w:rsidR="00736414">
        <w:rPr>
          <w:rFonts w:hint="cs"/>
          <w:rtl/>
        </w:rPr>
        <w:t xml:space="preserve"> قلنا</w:t>
      </w:r>
      <w:r w:rsidR="00603FE9">
        <w:rPr>
          <w:rFonts w:hint="cs"/>
          <w:rtl/>
        </w:rPr>
        <w:t xml:space="preserve">: </w:t>
      </w:r>
      <w:r w:rsidR="00736414">
        <w:rPr>
          <w:rFonts w:hint="cs"/>
          <w:rtl/>
        </w:rPr>
        <w:t>في النار</w:t>
      </w:r>
      <w:r w:rsidR="00864EEE">
        <w:rPr>
          <w:rFonts w:hint="cs"/>
          <w:rtl/>
        </w:rPr>
        <w:t xml:space="preserve">، </w:t>
      </w:r>
      <w:r w:rsidR="00736414">
        <w:rPr>
          <w:rFonts w:hint="cs"/>
          <w:rtl/>
        </w:rPr>
        <w:t>قال</w:t>
      </w:r>
      <w:r w:rsidR="00603FE9">
        <w:rPr>
          <w:rFonts w:hint="cs"/>
          <w:rtl/>
        </w:rPr>
        <w:t xml:space="preserve">: </w:t>
      </w:r>
      <w:r w:rsidR="00736414">
        <w:rPr>
          <w:rFonts w:hint="cs"/>
          <w:rtl/>
        </w:rPr>
        <w:t xml:space="preserve">فعليّ قسيم النار </w:t>
      </w:r>
      <w:r w:rsidR="00736414" w:rsidRPr="00736414">
        <w:rPr>
          <w:rStyle w:val="libFootnotenumChar"/>
          <w:rFonts w:hint="cs"/>
          <w:rtl/>
        </w:rPr>
        <w:t>(1)</w:t>
      </w:r>
      <w:r w:rsidR="001C4878">
        <w:rPr>
          <w:rFonts w:hint="cs"/>
          <w:rtl/>
        </w:rPr>
        <w:t xml:space="preserve">. </w:t>
      </w:r>
    </w:p>
    <w:p w:rsidR="00736414" w:rsidRDefault="00736414" w:rsidP="00736414">
      <w:pPr>
        <w:pStyle w:val="libNormal"/>
        <w:rPr>
          <w:rtl/>
        </w:rPr>
      </w:pPr>
      <w:r>
        <w:rPr>
          <w:rFonts w:hint="cs"/>
          <w:rtl/>
        </w:rPr>
        <w:t>يبدو أنّ القوم كانوا في س</w:t>
      </w:r>
      <w:r w:rsidR="006F6E1F">
        <w:rPr>
          <w:rFonts w:hint="cs"/>
          <w:rtl/>
        </w:rPr>
        <w:t>ِ</w:t>
      </w:r>
      <w:r>
        <w:rPr>
          <w:rFonts w:hint="cs"/>
          <w:rtl/>
        </w:rPr>
        <w:t>ن</w:t>
      </w:r>
      <w:r w:rsidR="006F6E1F">
        <w:rPr>
          <w:rFonts w:hint="cs"/>
          <w:rtl/>
        </w:rPr>
        <w:t>َ</w:t>
      </w:r>
      <w:r>
        <w:rPr>
          <w:rFonts w:hint="cs"/>
          <w:rtl/>
        </w:rPr>
        <w:t>ة</w:t>
      </w:r>
      <w:r w:rsidR="006F6E1F">
        <w:rPr>
          <w:rFonts w:hint="cs"/>
          <w:rtl/>
        </w:rPr>
        <w:t>ٍ</w:t>
      </w:r>
      <w:r>
        <w:rPr>
          <w:rFonts w:hint="cs"/>
          <w:rtl/>
        </w:rPr>
        <w:t xml:space="preserve"> أو غفلة الشيطان التي تعتريهم</w:t>
      </w:r>
      <w:r w:rsidR="004A4E29">
        <w:rPr>
          <w:rFonts w:hint="cs"/>
          <w:rtl/>
        </w:rPr>
        <w:t xml:space="preserve">! </w:t>
      </w:r>
      <w:r w:rsidR="00EE0307">
        <w:rPr>
          <w:rFonts w:hint="cs"/>
          <w:rtl/>
        </w:rPr>
        <w:t>وقد أقرّوا بهذا</w:t>
      </w:r>
      <w:r w:rsidR="00864EEE">
        <w:rPr>
          <w:rFonts w:hint="cs"/>
          <w:rtl/>
        </w:rPr>
        <w:t xml:space="preserve">، </w:t>
      </w:r>
      <w:r w:rsidR="00EE0307">
        <w:rPr>
          <w:rFonts w:hint="cs"/>
          <w:rtl/>
        </w:rPr>
        <w:t>ولكن الإصرار م</w:t>
      </w:r>
      <w:r w:rsidR="005348A3">
        <w:rPr>
          <w:rFonts w:hint="cs"/>
          <w:rtl/>
        </w:rPr>
        <w:t>ُ</w:t>
      </w:r>
      <w:r w:rsidR="00EE0307">
        <w:rPr>
          <w:rFonts w:hint="cs"/>
          <w:rtl/>
        </w:rPr>
        <w:t>ش</w:t>
      </w:r>
      <w:r w:rsidR="005348A3">
        <w:rPr>
          <w:rFonts w:hint="cs"/>
          <w:rtl/>
        </w:rPr>
        <w:t>ْ</w:t>
      </w:r>
      <w:r w:rsidR="00EE0307">
        <w:rPr>
          <w:rFonts w:hint="cs"/>
          <w:rtl/>
        </w:rPr>
        <w:t>كل</w:t>
      </w:r>
      <w:r w:rsidR="004A4E29">
        <w:rPr>
          <w:rFonts w:hint="cs"/>
          <w:rtl/>
        </w:rPr>
        <w:t xml:space="preserve">! </w:t>
      </w:r>
      <w:r w:rsidR="00EE0307">
        <w:rPr>
          <w:rFonts w:hint="cs"/>
          <w:rtl/>
        </w:rPr>
        <w:t>مع علم أبي بكر أنّ على الصراط عقبة لا يجوزها</w:t>
      </w:r>
      <w:r w:rsidR="00B154FA">
        <w:rPr>
          <w:rFonts w:hint="cs"/>
          <w:rtl/>
        </w:rPr>
        <w:t xml:space="preserve"> إلّا </w:t>
      </w:r>
      <w:r w:rsidR="00EE0307">
        <w:rPr>
          <w:rFonts w:hint="cs"/>
          <w:rtl/>
        </w:rPr>
        <w:t>بجواز من عليّ</w:t>
      </w:r>
      <w:r w:rsidR="004A4E29">
        <w:rPr>
          <w:rFonts w:hint="cs"/>
          <w:rtl/>
        </w:rPr>
        <w:t xml:space="preserve">! </w:t>
      </w:r>
      <w:r w:rsidR="00EE0307">
        <w:rPr>
          <w:rFonts w:hint="cs"/>
          <w:rtl/>
        </w:rPr>
        <w:t>الحسن بن أبي الحسن البصريّ عن أنس بن مالك</w:t>
      </w:r>
      <w:r w:rsidR="00864EEE">
        <w:rPr>
          <w:rFonts w:hint="cs"/>
          <w:rtl/>
        </w:rPr>
        <w:t xml:space="preserve">، </w:t>
      </w:r>
      <w:r w:rsidR="00EE0307">
        <w:rPr>
          <w:rFonts w:hint="cs"/>
          <w:rtl/>
        </w:rPr>
        <w:t>عن أبي بكر</w:t>
      </w:r>
      <w:r w:rsidR="00864EEE">
        <w:rPr>
          <w:rFonts w:hint="cs"/>
          <w:rtl/>
        </w:rPr>
        <w:t xml:space="preserve">، </w:t>
      </w:r>
      <w:r w:rsidR="00EE0307">
        <w:rPr>
          <w:rFonts w:hint="cs"/>
          <w:rtl/>
        </w:rPr>
        <w:t>قال</w:t>
      </w:r>
      <w:r w:rsidR="00603FE9">
        <w:rPr>
          <w:rFonts w:hint="cs"/>
          <w:rtl/>
        </w:rPr>
        <w:t xml:space="preserve">: </w:t>
      </w:r>
      <w:r w:rsidR="00EE0307">
        <w:rPr>
          <w:rFonts w:hint="cs"/>
          <w:rtl/>
        </w:rPr>
        <w:t>سمعت رسول الله</w:t>
      </w:r>
      <w:r w:rsidR="00EE0307" w:rsidRPr="00EE0307">
        <w:rPr>
          <w:rStyle w:val="libAlaemChar"/>
          <w:rFonts w:eastAsiaTheme="minorHAnsi"/>
          <w:rtl/>
        </w:rPr>
        <w:t xml:space="preserve"> </w:t>
      </w:r>
      <w:r w:rsidR="00EE0307" w:rsidRPr="006E5EE9">
        <w:rPr>
          <w:rStyle w:val="libAlaemChar"/>
          <w:rFonts w:eastAsiaTheme="minorHAnsi"/>
          <w:rtl/>
        </w:rPr>
        <w:t>صلى‌الله‌عليه‌وآله‌وسلم</w:t>
      </w:r>
      <w:r w:rsidR="00EE0307">
        <w:rPr>
          <w:rFonts w:hint="cs"/>
          <w:rtl/>
        </w:rPr>
        <w:t xml:space="preserve"> يقول</w:t>
      </w:r>
      <w:r w:rsidR="00603FE9">
        <w:rPr>
          <w:rFonts w:hint="cs"/>
          <w:rtl/>
        </w:rPr>
        <w:t xml:space="preserve">: </w:t>
      </w:r>
      <w:r w:rsidR="009431ED">
        <w:rPr>
          <w:rFonts w:hint="cs"/>
          <w:rtl/>
        </w:rPr>
        <w:t>(</w:t>
      </w:r>
      <w:r w:rsidR="00EE0307">
        <w:rPr>
          <w:rFonts w:hint="cs"/>
          <w:rtl/>
        </w:rPr>
        <w:t>إنّ على الصراط ل</w:t>
      </w:r>
      <w:r w:rsidR="005348A3">
        <w:rPr>
          <w:rFonts w:hint="cs"/>
          <w:rtl/>
        </w:rPr>
        <w:t>َ</w:t>
      </w:r>
      <w:r w:rsidR="00EE0307">
        <w:rPr>
          <w:rFonts w:hint="cs"/>
          <w:rtl/>
        </w:rPr>
        <w:t>ع</w:t>
      </w:r>
      <w:r w:rsidR="005348A3">
        <w:rPr>
          <w:rFonts w:hint="cs"/>
          <w:rtl/>
        </w:rPr>
        <w:t>َ</w:t>
      </w:r>
      <w:r w:rsidR="00EE0307">
        <w:rPr>
          <w:rFonts w:hint="cs"/>
          <w:rtl/>
        </w:rPr>
        <w:t>ق</w:t>
      </w:r>
      <w:r w:rsidR="005348A3">
        <w:rPr>
          <w:rFonts w:hint="cs"/>
          <w:rtl/>
        </w:rPr>
        <w:t>َ</w:t>
      </w:r>
      <w:r w:rsidR="00EE0307">
        <w:rPr>
          <w:rFonts w:hint="cs"/>
          <w:rtl/>
        </w:rPr>
        <w:t>ب</w:t>
      </w:r>
      <w:r w:rsidR="005348A3">
        <w:rPr>
          <w:rFonts w:hint="cs"/>
          <w:rtl/>
        </w:rPr>
        <w:t>َ</w:t>
      </w:r>
      <w:r w:rsidR="00EE0307">
        <w:rPr>
          <w:rFonts w:hint="cs"/>
          <w:rtl/>
        </w:rPr>
        <w:t>ة</w:t>
      </w:r>
      <w:r w:rsidR="005348A3">
        <w:rPr>
          <w:rFonts w:hint="cs"/>
          <w:rtl/>
        </w:rPr>
        <w:t>ٌ</w:t>
      </w:r>
      <w:r w:rsidR="00EE0307">
        <w:rPr>
          <w:rFonts w:hint="cs"/>
          <w:rtl/>
        </w:rPr>
        <w:t xml:space="preserve"> لا يجوزها أحد</w:t>
      </w:r>
      <w:r w:rsidR="005348A3">
        <w:rPr>
          <w:rFonts w:hint="cs"/>
          <w:rtl/>
        </w:rPr>
        <w:t>ٌ</w:t>
      </w:r>
      <w:r w:rsidR="00B154FA">
        <w:rPr>
          <w:rFonts w:hint="cs"/>
          <w:rtl/>
        </w:rPr>
        <w:t xml:space="preserve"> إلّا </w:t>
      </w:r>
      <w:r w:rsidR="00EE0307">
        <w:rPr>
          <w:rFonts w:hint="cs"/>
          <w:rtl/>
        </w:rPr>
        <w:t>بجواز من عليّ بن أبي طالب</w:t>
      </w:r>
      <w:r w:rsidR="009431ED">
        <w:rPr>
          <w:rFonts w:hint="cs"/>
          <w:rtl/>
        </w:rPr>
        <w:t>)</w:t>
      </w:r>
      <w:r w:rsidR="00EE0307">
        <w:rPr>
          <w:rFonts w:hint="cs"/>
          <w:rtl/>
        </w:rPr>
        <w:t xml:space="preserve"> </w:t>
      </w:r>
      <w:r w:rsidR="00EE0307" w:rsidRPr="00EE0307">
        <w:rPr>
          <w:rStyle w:val="libFootnotenumChar"/>
          <w:rFonts w:hint="cs"/>
          <w:rtl/>
        </w:rPr>
        <w:t>(2)</w:t>
      </w:r>
      <w:r w:rsidR="001C4878">
        <w:rPr>
          <w:rFonts w:hint="cs"/>
          <w:rtl/>
        </w:rPr>
        <w:t xml:space="preserve">. </w:t>
      </w:r>
    </w:p>
    <w:p w:rsidR="00EE0307" w:rsidRDefault="00EE0307" w:rsidP="00736414">
      <w:pPr>
        <w:pStyle w:val="libNormal"/>
        <w:rPr>
          <w:rtl/>
        </w:rPr>
      </w:pPr>
      <w:r>
        <w:rPr>
          <w:rFonts w:hint="cs"/>
          <w:rtl/>
        </w:rPr>
        <w:t>والعبّاس بن بكّار</w:t>
      </w:r>
      <w:r w:rsidR="00864EEE">
        <w:rPr>
          <w:rFonts w:hint="cs"/>
          <w:rtl/>
        </w:rPr>
        <w:t xml:space="preserve">، </w:t>
      </w:r>
      <w:r>
        <w:rPr>
          <w:rFonts w:hint="cs"/>
          <w:rtl/>
        </w:rPr>
        <w:t>عن عبد الله بن المثنّى</w:t>
      </w:r>
      <w:r w:rsidR="00864EEE">
        <w:rPr>
          <w:rFonts w:hint="cs"/>
          <w:rtl/>
        </w:rPr>
        <w:t xml:space="preserve">، </w:t>
      </w:r>
      <w:r>
        <w:rPr>
          <w:rFonts w:hint="cs"/>
          <w:rtl/>
        </w:rPr>
        <w:t>عن عمّه ثمامة بن عبد الله بن أنس</w:t>
      </w:r>
      <w:r w:rsidR="00864EEE">
        <w:rPr>
          <w:rFonts w:hint="cs"/>
          <w:rtl/>
        </w:rPr>
        <w:t xml:space="preserve">، </w:t>
      </w:r>
      <w:r>
        <w:rPr>
          <w:rFonts w:hint="cs"/>
          <w:rtl/>
        </w:rPr>
        <w:t>عن أبيه عن جدّه</w:t>
      </w:r>
      <w:r w:rsidR="00864EEE">
        <w:rPr>
          <w:rFonts w:hint="cs"/>
          <w:rtl/>
        </w:rPr>
        <w:t xml:space="preserve">، </w:t>
      </w:r>
      <w:r>
        <w:rPr>
          <w:rFonts w:hint="cs"/>
          <w:rtl/>
        </w:rPr>
        <w:t>قال</w:t>
      </w:r>
      <w:r w:rsidR="00603FE9">
        <w:rPr>
          <w:rFonts w:hint="cs"/>
          <w:rtl/>
        </w:rPr>
        <w:t xml:space="preserve">: </w:t>
      </w:r>
      <w:r>
        <w:rPr>
          <w:rFonts w:hint="cs"/>
          <w:rtl/>
        </w:rPr>
        <w:t xml:space="preserve">قال رسول الله </w:t>
      </w:r>
      <w:r w:rsidRPr="006E5EE9">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إذا كان يوم القيامة ونصب الصّراط على شفير جهنّم</w:t>
      </w:r>
      <w:r w:rsidR="00864EEE">
        <w:rPr>
          <w:rFonts w:hint="cs"/>
          <w:rtl/>
        </w:rPr>
        <w:t xml:space="preserve">، </w:t>
      </w:r>
      <w:r>
        <w:rPr>
          <w:rFonts w:hint="cs"/>
          <w:rtl/>
        </w:rPr>
        <w:t>لم يجز</w:t>
      </w:r>
      <w:r w:rsidR="00B154FA">
        <w:rPr>
          <w:rFonts w:hint="cs"/>
          <w:rtl/>
        </w:rPr>
        <w:t xml:space="preserve"> إلّا </w:t>
      </w:r>
      <w:r>
        <w:rPr>
          <w:rFonts w:hint="cs"/>
          <w:rtl/>
        </w:rPr>
        <w:t>من معه كتاب ولاية عليّ بن أبي طالب</w:t>
      </w:r>
      <w:r w:rsidR="009431ED">
        <w:rPr>
          <w:rFonts w:hint="cs"/>
          <w:rtl/>
        </w:rPr>
        <w:t>)</w:t>
      </w:r>
      <w:r>
        <w:rPr>
          <w:rFonts w:hint="cs"/>
          <w:rtl/>
        </w:rPr>
        <w:t xml:space="preserve"> </w:t>
      </w:r>
      <w:r w:rsidRPr="00EE0307">
        <w:rPr>
          <w:rStyle w:val="libFootnotenumChar"/>
          <w:rFonts w:hint="cs"/>
          <w:rtl/>
        </w:rPr>
        <w:t>(3)</w:t>
      </w:r>
      <w:r w:rsidR="001C4878">
        <w:rPr>
          <w:rFonts w:hint="cs"/>
          <w:rtl/>
        </w:rPr>
        <w:t xml:space="preserve">. </w:t>
      </w:r>
    </w:p>
    <w:p w:rsidR="00EE0307" w:rsidRDefault="00EE0307" w:rsidP="00736414">
      <w:pPr>
        <w:pStyle w:val="libNormal"/>
        <w:rPr>
          <w:rtl/>
        </w:rPr>
      </w:pPr>
      <w:r>
        <w:rPr>
          <w:rFonts w:hint="cs"/>
          <w:rtl/>
        </w:rPr>
        <w:t>والأحاديث في هذا الباب من الكثرة بمكان فمن بلغه ذلك ثمّ جفاه وعاداه</w:t>
      </w:r>
      <w:r w:rsidR="00864EEE">
        <w:rPr>
          <w:rFonts w:hint="cs"/>
          <w:rtl/>
        </w:rPr>
        <w:t xml:space="preserve">، </w:t>
      </w:r>
      <w:r>
        <w:rPr>
          <w:rFonts w:hint="cs"/>
          <w:rtl/>
        </w:rPr>
        <w:t>كان حقّاً أن تزلّ به القدم فيتردّى في جهنّم</w:t>
      </w:r>
      <w:r w:rsidR="001C4878">
        <w:rPr>
          <w:rFonts w:hint="cs"/>
          <w:rtl/>
        </w:rPr>
        <w:t xml:space="preserve">. </w:t>
      </w:r>
    </w:p>
    <w:p w:rsidR="00EE0307" w:rsidRDefault="00EE0307" w:rsidP="00736414">
      <w:pPr>
        <w:pStyle w:val="libNormal"/>
        <w:rPr>
          <w:rtl/>
        </w:rPr>
      </w:pPr>
      <w:r>
        <w:rPr>
          <w:rFonts w:hint="cs"/>
          <w:rtl/>
        </w:rPr>
        <w:t>ويثور أكثر من سؤال</w:t>
      </w:r>
      <w:r w:rsidR="00603FE9">
        <w:rPr>
          <w:rFonts w:hint="cs"/>
          <w:rtl/>
        </w:rPr>
        <w:t xml:space="preserve">: </w:t>
      </w:r>
      <w:r>
        <w:rPr>
          <w:rFonts w:hint="cs"/>
          <w:rtl/>
        </w:rPr>
        <w:t>لم</w:t>
      </w:r>
      <w:r w:rsidR="005348A3">
        <w:rPr>
          <w:rFonts w:hint="cs"/>
          <w:rtl/>
        </w:rPr>
        <w:t>َ</w:t>
      </w:r>
      <w:r>
        <w:rPr>
          <w:rFonts w:hint="cs"/>
          <w:rtl/>
        </w:rPr>
        <w:t xml:space="preserve"> اخت</w:t>
      </w:r>
      <w:r w:rsidR="005348A3">
        <w:rPr>
          <w:rFonts w:hint="cs"/>
          <w:rtl/>
        </w:rPr>
        <w:t>ُ</w:t>
      </w:r>
      <w:r>
        <w:rPr>
          <w:rFonts w:hint="cs"/>
          <w:rtl/>
        </w:rPr>
        <w:t>صّ سيّدهم ووليّهم وإمامهم بهذا اللون من الخروج وفي تلك اللحظة الحرجة</w:t>
      </w:r>
      <w:r w:rsidR="009431ED">
        <w:rPr>
          <w:rFonts w:hint="cs"/>
          <w:rtl/>
        </w:rPr>
        <w:t>؟</w:t>
      </w:r>
      <w:r w:rsidR="004A4E29">
        <w:rPr>
          <w:rFonts w:hint="cs"/>
          <w:rtl/>
        </w:rPr>
        <w:t xml:space="preserve">! </w:t>
      </w:r>
      <w:r>
        <w:rPr>
          <w:rFonts w:hint="cs"/>
          <w:rtl/>
        </w:rPr>
        <w:t>صحيح إنّ الأنصار ابتلوا واعتدي على سيّدهم ولكن كفّ عنه حتّى انتهى الأوّل وجاء الثاني فحدث لسعد الذي حدث</w:t>
      </w:r>
      <w:r w:rsidR="001C4878">
        <w:rPr>
          <w:rFonts w:hint="cs"/>
          <w:rtl/>
        </w:rPr>
        <w:t xml:space="preserve">. </w:t>
      </w:r>
    </w:p>
    <w:p w:rsidR="00EE0307" w:rsidRDefault="00EE0307" w:rsidP="00736414">
      <w:pPr>
        <w:pStyle w:val="libNormal"/>
        <w:rPr>
          <w:rtl/>
        </w:rPr>
      </w:pPr>
      <w:r>
        <w:rPr>
          <w:rFonts w:hint="cs"/>
          <w:rtl/>
        </w:rPr>
        <w:t>إنّ دعوى تقديم النبيّ لأبي بكر ليصلّي بالناس في مرضه فصلّى نصف صلاة ثمّ جاء النبيّ فأمّهم من حيث انتهى</w:t>
      </w:r>
      <w:r w:rsidR="00864EEE">
        <w:rPr>
          <w:rFonts w:hint="cs"/>
          <w:rtl/>
        </w:rPr>
        <w:t xml:space="preserve">، </w:t>
      </w:r>
      <w:r>
        <w:rPr>
          <w:rFonts w:hint="cs"/>
          <w:rtl/>
        </w:rPr>
        <w:t xml:space="preserve">أمارة على تقديمه في الخلافة وإلغاءً للقرآن الكريم </w:t>
      </w:r>
    </w:p>
    <w:p w:rsidR="00EE0307" w:rsidRDefault="009431ED" w:rsidP="009431ED">
      <w:pPr>
        <w:pStyle w:val="libLine"/>
        <w:rPr>
          <w:rtl/>
        </w:rPr>
      </w:pPr>
      <w:r>
        <w:rPr>
          <w:rFonts w:hint="cs"/>
          <w:rtl/>
        </w:rPr>
        <w:t>____________________</w:t>
      </w:r>
    </w:p>
    <w:p w:rsidR="00EE0307" w:rsidRDefault="00EE0307" w:rsidP="00510BAF">
      <w:pPr>
        <w:pStyle w:val="libFootnote0"/>
        <w:rPr>
          <w:rtl/>
        </w:rPr>
      </w:pPr>
      <w:r>
        <w:rPr>
          <w:rFonts w:hint="cs"/>
          <w:rtl/>
        </w:rPr>
        <w:t>(1) طبقات الحنابلة</w:t>
      </w:r>
      <w:r w:rsidR="00864EEE">
        <w:rPr>
          <w:rFonts w:hint="cs"/>
          <w:rtl/>
        </w:rPr>
        <w:t xml:space="preserve">، </w:t>
      </w:r>
      <w:r>
        <w:rPr>
          <w:rFonts w:hint="cs"/>
          <w:rtl/>
        </w:rPr>
        <w:t>للقاضي ابن أبي يعلى 1</w:t>
      </w:r>
      <w:r w:rsidR="00603FE9">
        <w:rPr>
          <w:rFonts w:hint="cs"/>
          <w:rtl/>
        </w:rPr>
        <w:t xml:space="preserve">: </w:t>
      </w:r>
      <w:r>
        <w:rPr>
          <w:rFonts w:hint="cs"/>
          <w:rtl/>
        </w:rPr>
        <w:t>320</w:t>
      </w:r>
      <w:r w:rsidR="00864EEE">
        <w:rPr>
          <w:rFonts w:hint="cs"/>
          <w:rtl/>
        </w:rPr>
        <w:t xml:space="preserve">، </w:t>
      </w:r>
      <w:r>
        <w:rPr>
          <w:rFonts w:hint="cs"/>
          <w:rtl/>
        </w:rPr>
        <w:t>كفاية الطالب</w:t>
      </w:r>
      <w:r w:rsidR="001C4878">
        <w:rPr>
          <w:rFonts w:hint="cs"/>
          <w:rtl/>
        </w:rPr>
        <w:t xml:space="preserve">. </w:t>
      </w:r>
    </w:p>
    <w:p w:rsidR="00EE0307" w:rsidRDefault="00EE0307" w:rsidP="00510BAF">
      <w:pPr>
        <w:pStyle w:val="libFootnote0"/>
        <w:rPr>
          <w:rtl/>
        </w:rPr>
      </w:pPr>
      <w:r>
        <w:rPr>
          <w:rFonts w:hint="cs"/>
          <w:rtl/>
        </w:rPr>
        <w:t>(2) تاريخ بغداد 10</w:t>
      </w:r>
      <w:r w:rsidR="00603FE9">
        <w:rPr>
          <w:rFonts w:hint="cs"/>
          <w:rtl/>
        </w:rPr>
        <w:t xml:space="preserve">: </w:t>
      </w:r>
      <w:r>
        <w:rPr>
          <w:rFonts w:hint="cs"/>
          <w:rtl/>
        </w:rPr>
        <w:t>357</w:t>
      </w:r>
      <w:r w:rsidR="001C4878">
        <w:rPr>
          <w:rFonts w:hint="cs"/>
          <w:rtl/>
        </w:rPr>
        <w:t xml:space="preserve">. </w:t>
      </w:r>
    </w:p>
    <w:p w:rsidR="00EE0307" w:rsidRDefault="00EE0307" w:rsidP="00510BAF">
      <w:pPr>
        <w:pStyle w:val="libFootnote0"/>
        <w:rPr>
          <w:rtl/>
        </w:rPr>
      </w:pPr>
      <w:r>
        <w:rPr>
          <w:rFonts w:hint="cs"/>
          <w:rtl/>
        </w:rPr>
        <w:t>(3) مناقب الإمام عليّ</w:t>
      </w:r>
      <w:r w:rsidR="00864EEE">
        <w:rPr>
          <w:rFonts w:hint="cs"/>
          <w:rtl/>
        </w:rPr>
        <w:t xml:space="preserve">، </w:t>
      </w:r>
      <w:r>
        <w:rPr>
          <w:rFonts w:hint="cs"/>
          <w:rtl/>
        </w:rPr>
        <w:t>لابن المغازلي</w:t>
      </w:r>
      <w:r w:rsidR="00603FE9">
        <w:rPr>
          <w:rFonts w:hint="cs"/>
          <w:rtl/>
        </w:rPr>
        <w:t xml:space="preserve">: </w:t>
      </w:r>
      <w:r>
        <w:rPr>
          <w:rFonts w:hint="cs"/>
          <w:rtl/>
        </w:rPr>
        <w:t>242</w:t>
      </w:r>
      <w:r w:rsidR="00864EEE">
        <w:rPr>
          <w:rFonts w:hint="cs"/>
          <w:rtl/>
        </w:rPr>
        <w:t xml:space="preserve">، </w:t>
      </w:r>
      <w:r>
        <w:rPr>
          <w:rFonts w:hint="cs"/>
          <w:rtl/>
        </w:rPr>
        <w:t>ميزان الاعتدال 1</w:t>
      </w:r>
      <w:r w:rsidR="00603FE9">
        <w:rPr>
          <w:rFonts w:hint="cs"/>
          <w:rtl/>
        </w:rPr>
        <w:t xml:space="preserve">: </w:t>
      </w:r>
      <w:r>
        <w:rPr>
          <w:rFonts w:hint="cs"/>
          <w:rtl/>
        </w:rPr>
        <w:t>28 حديث 75</w:t>
      </w:r>
      <w:r w:rsidR="00864EEE">
        <w:rPr>
          <w:rFonts w:hint="cs"/>
          <w:rtl/>
        </w:rPr>
        <w:t xml:space="preserve">، </w:t>
      </w:r>
      <w:r>
        <w:rPr>
          <w:rFonts w:hint="cs"/>
          <w:rtl/>
        </w:rPr>
        <w:t>لسان الميزان 1</w:t>
      </w:r>
      <w:r w:rsidR="00603FE9">
        <w:rPr>
          <w:rFonts w:hint="cs"/>
          <w:rtl/>
        </w:rPr>
        <w:t xml:space="preserve">: </w:t>
      </w:r>
      <w:r>
        <w:rPr>
          <w:rFonts w:hint="cs"/>
          <w:rtl/>
        </w:rPr>
        <w:t>51</w:t>
      </w:r>
      <w:r w:rsidR="00864EEE">
        <w:rPr>
          <w:rFonts w:hint="cs"/>
          <w:rtl/>
        </w:rPr>
        <w:t xml:space="preserve">، </w:t>
      </w:r>
      <w:r>
        <w:rPr>
          <w:rFonts w:hint="cs"/>
          <w:rtl/>
        </w:rPr>
        <w:t>حلية الأولياء 1</w:t>
      </w:r>
      <w:r w:rsidR="00603FE9">
        <w:rPr>
          <w:rFonts w:hint="cs"/>
          <w:rtl/>
        </w:rPr>
        <w:t xml:space="preserve">: </w:t>
      </w:r>
      <w:r>
        <w:rPr>
          <w:rFonts w:hint="cs"/>
          <w:rtl/>
        </w:rPr>
        <w:t>241</w:t>
      </w:r>
      <w:r w:rsidR="00864EEE">
        <w:rPr>
          <w:rFonts w:hint="cs"/>
          <w:rtl/>
        </w:rPr>
        <w:t xml:space="preserve">، </w:t>
      </w:r>
      <w:r>
        <w:rPr>
          <w:rFonts w:hint="cs"/>
          <w:rtl/>
        </w:rPr>
        <w:t>ينابيع المودّة</w:t>
      </w:r>
      <w:r w:rsidR="00603FE9">
        <w:rPr>
          <w:rFonts w:hint="cs"/>
          <w:rtl/>
        </w:rPr>
        <w:t xml:space="preserve">: </w:t>
      </w:r>
      <w:r>
        <w:rPr>
          <w:rFonts w:hint="cs"/>
          <w:rtl/>
        </w:rPr>
        <w:t>113</w:t>
      </w:r>
      <w:r w:rsidR="002C54F1">
        <w:rPr>
          <w:rFonts w:hint="cs"/>
          <w:rtl/>
        </w:rPr>
        <w:t xml:space="preserve"> - </w:t>
      </w:r>
      <w:r>
        <w:rPr>
          <w:rFonts w:hint="cs"/>
          <w:rtl/>
        </w:rPr>
        <w:t>114</w:t>
      </w:r>
      <w:r w:rsidR="001C4878">
        <w:rPr>
          <w:rFonts w:hint="cs"/>
          <w:rtl/>
        </w:rPr>
        <w:t xml:space="preserve">. </w:t>
      </w:r>
    </w:p>
    <w:p w:rsidR="00EE0307" w:rsidRDefault="00EE0307" w:rsidP="009431ED">
      <w:pPr>
        <w:pStyle w:val="libNormal"/>
        <w:rPr>
          <w:rtl/>
        </w:rPr>
      </w:pPr>
      <w:r>
        <w:rPr>
          <w:rtl/>
        </w:rPr>
        <w:br w:type="page"/>
      </w:r>
    </w:p>
    <w:p w:rsidR="00EE0307" w:rsidRDefault="00510BAF" w:rsidP="00510BAF">
      <w:pPr>
        <w:pStyle w:val="libNormal0"/>
        <w:rPr>
          <w:rtl/>
        </w:rPr>
      </w:pPr>
      <w:r w:rsidRPr="008B534B">
        <w:rPr>
          <w:rFonts w:hint="cs"/>
          <w:rtl/>
        </w:rPr>
        <w:lastRenderedPageBreak/>
        <w:t xml:space="preserve">وزخّ الأحاديث في تنصيب عليّ وليّاً وإماماً وخليفة له ما لرسول الله </w:t>
      </w:r>
      <w:r w:rsidRPr="008B534B">
        <w:rPr>
          <w:rStyle w:val="libAlaemChar"/>
          <w:rFonts w:eastAsiaTheme="minorHAnsi"/>
          <w:rtl/>
        </w:rPr>
        <w:t>صلى‌الله‌عليه‌وآله‌وسلم</w:t>
      </w:r>
      <w:r w:rsidRPr="008B534B">
        <w:rPr>
          <w:rFonts w:hint="cs"/>
          <w:rtl/>
        </w:rPr>
        <w:t xml:space="preserve"> وقد فرغنا من ذلك فنقول</w:t>
      </w:r>
      <w:r w:rsidR="002F62E6" w:rsidRPr="008B534B">
        <w:rPr>
          <w:rFonts w:hint="cs"/>
          <w:rtl/>
        </w:rPr>
        <w:t>:</w:t>
      </w:r>
      <w:r w:rsidR="009431ED">
        <w:rPr>
          <w:rFonts w:hint="cs"/>
          <w:rtl/>
        </w:rPr>
        <w:t xml:space="preserve"> </w:t>
      </w:r>
    </w:p>
    <w:p w:rsidR="00510BAF" w:rsidRDefault="00510BAF" w:rsidP="00510BAF">
      <w:pPr>
        <w:pStyle w:val="libNormal"/>
        <w:rPr>
          <w:rtl/>
        </w:rPr>
      </w:pPr>
      <w:r>
        <w:rPr>
          <w:rFonts w:hint="cs"/>
          <w:rtl/>
        </w:rPr>
        <w:t>وإنّ دعوى الإجماع على بيعته</w:t>
      </w:r>
      <w:r w:rsidR="002C54F1">
        <w:rPr>
          <w:rFonts w:hint="cs"/>
          <w:rtl/>
        </w:rPr>
        <w:t xml:space="preserve"> - </w:t>
      </w:r>
      <w:r>
        <w:rPr>
          <w:rFonts w:hint="cs"/>
          <w:rtl/>
        </w:rPr>
        <w:t>أبي بكر</w:t>
      </w:r>
      <w:r w:rsidR="002C54F1">
        <w:rPr>
          <w:rFonts w:hint="cs"/>
          <w:rtl/>
        </w:rPr>
        <w:t xml:space="preserve"> - </w:t>
      </w:r>
      <w:r>
        <w:rPr>
          <w:rFonts w:hint="cs"/>
          <w:rtl/>
        </w:rPr>
        <w:t>باطلة</w:t>
      </w:r>
      <w:r w:rsidR="00864EEE">
        <w:rPr>
          <w:rFonts w:hint="cs"/>
          <w:rtl/>
        </w:rPr>
        <w:t xml:space="preserve">، </w:t>
      </w:r>
      <w:r>
        <w:rPr>
          <w:rFonts w:hint="cs"/>
          <w:rtl/>
        </w:rPr>
        <w:t xml:space="preserve">قعد عنه عليّ </w:t>
      </w:r>
      <w:r w:rsidRPr="00A80783">
        <w:rPr>
          <w:rStyle w:val="libAlaemChar"/>
          <w:rFonts w:eastAsiaTheme="minorHAnsi"/>
          <w:rtl/>
        </w:rPr>
        <w:t>عليه‌السلام</w:t>
      </w:r>
      <w:r w:rsidR="00864EEE">
        <w:rPr>
          <w:rFonts w:hint="cs"/>
          <w:rtl/>
        </w:rPr>
        <w:t xml:space="preserve">، </w:t>
      </w:r>
      <w:r>
        <w:rPr>
          <w:rFonts w:hint="cs"/>
          <w:rtl/>
        </w:rPr>
        <w:t xml:space="preserve">ولم يبايع حتّى توفّيت الصدّيقة الزهراء مغصوبة إرثها من أبيها في </w:t>
      </w:r>
      <w:r w:rsidR="009431ED">
        <w:rPr>
          <w:rFonts w:hint="cs"/>
          <w:rtl/>
        </w:rPr>
        <w:t>(</w:t>
      </w:r>
      <w:r>
        <w:rPr>
          <w:rFonts w:hint="cs"/>
          <w:rtl/>
        </w:rPr>
        <w:t>فدك</w:t>
      </w:r>
      <w:r w:rsidR="009431ED">
        <w:rPr>
          <w:rFonts w:hint="cs"/>
          <w:rtl/>
        </w:rPr>
        <w:t>)</w:t>
      </w:r>
      <w:r>
        <w:rPr>
          <w:rFonts w:hint="cs"/>
          <w:rtl/>
        </w:rPr>
        <w:t xml:space="preserve"> وغير فدك وعند الله الملتقى وحينها يخسر المبطلون</w:t>
      </w:r>
      <w:r w:rsidR="001C4878">
        <w:rPr>
          <w:rFonts w:hint="cs"/>
          <w:rtl/>
        </w:rPr>
        <w:t xml:space="preserve">. </w:t>
      </w:r>
    </w:p>
    <w:p w:rsidR="00510BAF" w:rsidRDefault="00510BAF" w:rsidP="00510BAF">
      <w:pPr>
        <w:pStyle w:val="libNormal"/>
        <w:rPr>
          <w:rtl/>
        </w:rPr>
      </w:pPr>
      <w:r>
        <w:rPr>
          <w:rFonts w:hint="cs"/>
          <w:rtl/>
        </w:rPr>
        <w:t>وعليّ مع الحقّ والحقّ معه</w:t>
      </w:r>
      <w:r w:rsidR="00864EEE">
        <w:rPr>
          <w:rFonts w:hint="cs"/>
          <w:rtl/>
        </w:rPr>
        <w:t xml:space="preserve">، </w:t>
      </w:r>
      <w:r>
        <w:rPr>
          <w:rFonts w:hint="cs"/>
          <w:rtl/>
        </w:rPr>
        <w:t>وهو مع القرآن والقرآن معه</w:t>
      </w:r>
      <w:r w:rsidR="00603FE9">
        <w:rPr>
          <w:rFonts w:hint="cs"/>
          <w:rtl/>
        </w:rPr>
        <w:t xml:space="preserve">؛ </w:t>
      </w:r>
      <w:r>
        <w:rPr>
          <w:rFonts w:hint="cs"/>
          <w:rtl/>
        </w:rPr>
        <w:t>فلو قعد لوحده كان أمّةً نقضت الإجماع</w:t>
      </w:r>
      <w:r w:rsidR="001C4878">
        <w:rPr>
          <w:rFonts w:hint="cs"/>
          <w:rtl/>
        </w:rPr>
        <w:t xml:space="preserve">. </w:t>
      </w:r>
    </w:p>
    <w:p w:rsidR="00510BAF" w:rsidRDefault="00510BAF" w:rsidP="00011B15">
      <w:pPr>
        <w:pStyle w:val="libNormal"/>
        <w:rPr>
          <w:rtl/>
        </w:rPr>
      </w:pPr>
      <w:r>
        <w:rPr>
          <w:rFonts w:hint="cs"/>
          <w:rtl/>
        </w:rPr>
        <w:t>وقد علمنا موقف الأنصار</w:t>
      </w:r>
      <w:r w:rsidR="00011B15">
        <w:rPr>
          <w:rFonts w:hint="cs"/>
          <w:rtl/>
        </w:rPr>
        <w:t>،</w:t>
      </w:r>
      <w:r>
        <w:rPr>
          <w:rFonts w:hint="cs"/>
          <w:rtl/>
        </w:rPr>
        <w:t xml:space="preserve"> فكيف كانت إجماعاً</w:t>
      </w:r>
      <w:r w:rsidR="009431ED">
        <w:rPr>
          <w:rFonts w:hint="cs"/>
          <w:rtl/>
        </w:rPr>
        <w:t>؟</w:t>
      </w:r>
      <w:r w:rsidR="004A4E29">
        <w:rPr>
          <w:rFonts w:hint="cs"/>
          <w:rtl/>
        </w:rPr>
        <w:t xml:space="preserve">! </w:t>
      </w:r>
    </w:p>
    <w:p w:rsidR="00510BAF" w:rsidRDefault="00510BAF" w:rsidP="00510BAF">
      <w:pPr>
        <w:pStyle w:val="libNormal"/>
        <w:rPr>
          <w:rtl/>
        </w:rPr>
      </w:pPr>
      <w:r>
        <w:rPr>
          <w:rFonts w:hint="cs"/>
          <w:rtl/>
        </w:rPr>
        <w:t>وكان اثنى عشر رجلاً قد تصدّوا لأبي بكر أنكروا عليه وحاجّوه وهو على المنبر يوم الجمعة</w:t>
      </w:r>
      <w:r w:rsidR="00864EEE">
        <w:rPr>
          <w:rFonts w:hint="cs"/>
          <w:rtl/>
        </w:rPr>
        <w:t xml:space="preserve">، </w:t>
      </w:r>
      <w:r>
        <w:rPr>
          <w:rFonts w:hint="cs"/>
          <w:rtl/>
        </w:rPr>
        <w:t>وهم</w:t>
      </w:r>
      <w:r w:rsidR="00603FE9">
        <w:rPr>
          <w:rFonts w:hint="cs"/>
          <w:rtl/>
        </w:rPr>
        <w:t xml:space="preserve">: </w:t>
      </w:r>
      <w:r>
        <w:rPr>
          <w:rFonts w:hint="cs"/>
          <w:rtl/>
        </w:rPr>
        <w:t>سلمان المحمّديّ</w:t>
      </w:r>
      <w:r w:rsidR="00864EEE">
        <w:rPr>
          <w:rFonts w:hint="cs"/>
          <w:rtl/>
        </w:rPr>
        <w:t xml:space="preserve">، </w:t>
      </w:r>
      <w:r>
        <w:rPr>
          <w:rFonts w:hint="cs"/>
          <w:rtl/>
        </w:rPr>
        <w:t>وأبوذرّ الغفاريّ</w:t>
      </w:r>
      <w:r w:rsidR="00864EEE">
        <w:rPr>
          <w:rFonts w:hint="cs"/>
          <w:rtl/>
        </w:rPr>
        <w:t xml:space="preserve">، </w:t>
      </w:r>
      <w:r>
        <w:rPr>
          <w:rFonts w:hint="cs"/>
          <w:rtl/>
        </w:rPr>
        <w:t>والم</w:t>
      </w:r>
      <w:r w:rsidR="00011B15">
        <w:rPr>
          <w:rFonts w:hint="cs"/>
          <w:rtl/>
        </w:rPr>
        <w:t>ِ</w:t>
      </w:r>
      <w:r>
        <w:rPr>
          <w:rFonts w:hint="cs"/>
          <w:rtl/>
        </w:rPr>
        <w:t>ق</w:t>
      </w:r>
      <w:r w:rsidR="00011B15">
        <w:rPr>
          <w:rFonts w:hint="cs"/>
          <w:rtl/>
        </w:rPr>
        <w:t>ْ</w:t>
      </w:r>
      <w:r>
        <w:rPr>
          <w:rFonts w:hint="cs"/>
          <w:rtl/>
        </w:rPr>
        <w:t>داد بن الأسود الكنديّ</w:t>
      </w:r>
      <w:r w:rsidR="00864EEE">
        <w:rPr>
          <w:rFonts w:hint="cs"/>
          <w:rtl/>
        </w:rPr>
        <w:t xml:space="preserve">، </w:t>
      </w:r>
      <w:r>
        <w:rPr>
          <w:rFonts w:hint="cs"/>
          <w:rtl/>
        </w:rPr>
        <w:t>وعمّار بن ياسر</w:t>
      </w:r>
      <w:r w:rsidR="00864EEE">
        <w:rPr>
          <w:rFonts w:hint="cs"/>
          <w:rtl/>
        </w:rPr>
        <w:t xml:space="preserve">، </w:t>
      </w:r>
      <w:r>
        <w:rPr>
          <w:rFonts w:hint="cs"/>
          <w:rtl/>
        </w:rPr>
        <w:t>وب</w:t>
      </w:r>
      <w:r w:rsidR="00011B15">
        <w:rPr>
          <w:rFonts w:hint="cs"/>
          <w:rtl/>
        </w:rPr>
        <w:t>ُ</w:t>
      </w:r>
      <w:r>
        <w:rPr>
          <w:rFonts w:hint="cs"/>
          <w:rtl/>
        </w:rPr>
        <w:t>ريدة الأسلميّ</w:t>
      </w:r>
      <w:r w:rsidR="00864EEE">
        <w:rPr>
          <w:rFonts w:hint="cs"/>
          <w:rtl/>
        </w:rPr>
        <w:t xml:space="preserve">، </w:t>
      </w:r>
      <w:r>
        <w:rPr>
          <w:rFonts w:hint="cs"/>
          <w:rtl/>
        </w:rPr>
        <w:t>وخ</w:t>
      </w:r>
      <w:r w:rsidR="00011B15">
        <w:rPr>
          <w:rFonts w:hint="cs"/>
          <w:rtl/>
        </w:rPr>
        <w:t>ُ</w:t>
      </w:r>
      <w:r>
        <w:rPr>
          <w:rFonts w:hint="cs"/>
          <w:rtl/>
        </w:rPr>
        <w:t>زيمة بن ثابت الأنصاري</w:t>
      </w:r>
      <w:r w:rsidR="002C54F1">
        <w:rPr>
          <w:rFonts w:hint="cs"/>
          <w:rtl/>
        </w:rPr>
        <w:t xml:space="preserve"> - </w:t>
      </w:r>
      <w:r>
        <w:rPr>
          <w:rFonts w:hint="cs"/>
          <w:rtl/>
        </w:rPr>
        <w:t>ذو الشهادتين</w:t>
      </w:r>
      <w:r w:rsidR="002C54F1">
        <w:rPr>
          <w:rFonts w:hint="cs"/>
          <w:rtl/>
        </w:rPr>
        <w:t xml:space="preserve"> -</w:t>
      </w:r>
      <w:r w:rsidR="00864EEE">
        <w:rPr>
          <w:rFonts w:hint="cs"/>
          <w:rtl/>
        </w:rPr>
        <w:t xml:space="preserve">، </w:t>
      </w:r>
      <w:r>
        <w:rPr>
          <w:rFonts w:hint="cs"/>
          <w:rtl/>
        </w:rPr>
        <w:t>وأبو الهيثم مالك بن التّ</w:t>
      </w:r>
      <w:r w:rsidR="00011B15">
        <w:rPr>
          <w:rFonts w:hint="cs"/>
          <w:rtl/>
        </w:rPr>
        <w:t>َ</w:t>
      </w:r>
      <w:r>
        <w:rPr>
          <w:rFonts w:hint="cs"/>
          <w:rtl/>
        </w:rPr>
        <w:t>يّ</w:t>
      </w:r>
      <w:r w:rsidR="00011B15">
        <w:rPr>
          <w:rFonts w:hint="cs"/>
          <w:rtl/>
        </w:rPr>
        <w:t>ِ</w:t>
      </w:r>
      <w:r>
        <w:rPr>
          <w:rFonts w:hint="cs"/>
          <w:rtl/>
        </w:rPr>
        <w:t>هان</w:t>
      </w:r>
      <w:r w:rsidR="00864EEE">
        <w:rPr>
          <w:rFonts w:hint="cs"/>
          <w:rtl/>
        </w:rPr>
        <w:t xml:space="preserve">، </w:t>
      </w:r>
      <w:r>
        <w:rPr>
          <w:rFonts w:hint="cs"/>
          <w:rtl/>
        </w:rPr>
        <w:t>وسهل بن ح</w:t>
      </w:r>
      <w:r w:rsidR="00011B15">
        <w:rPr>
          <w:rFonts w:hint="cs"/>
          <w:rtl/>
        </w:rPr>
        <w:t>ُ</w:t>
      </w:r>
      <w:r>
        <w:rPr>
          <w:rFonts w:hint="cs"/>
          <w:rtl/>
        </w:rPr>
        <w:t>نيف</w:t>
      </w:r>
      <w:r w:rsidR="00864EEE">
        <w:rPr>
          <w:rFonts w:hint="cs"/>
          <w:rtl/>
        </w:rPr>
        <w:t xml:space="preserve">، </w:t>
      </w:r>
      <w:r>
        <w:rPr>
          <w:rFonts w:hint="cs"/>
          <w:rtl/>
        </w:rPr>
        <w:t>وعثمان بن ح</w:t>
      </w:r>
      <w:r w:rsidR="00011B15">
        <w:rPr>
          <w:rFonts w:hint="cs"/>
          <w:rtl/>
        </w:rPr>
        <w:t>ُ</w:t>
      </w:r>
      <w:r>
        <w:rPr>
          <w:rFonts w:hint="cs"/>
          <w:rtl/>
        </w:rPr>
        <w:t>نيف</w:t>
      </w:r>
      <w:r w:rsidR="00864EEE">
        <w:rPr>
          <w:rFonts w:hint="cs"/>
          <w:rtl/>
        </w:rPr>
        <w:t xml:space="preserve">، </w:t>
      </w:r>
      <w:r>
        <w:rPr>
          <w:rFonts w:hint="cs"/>
          <w:rtl/>
        </w:rPr>
        <w:t>وأبو أيّوب الأنصاريّ</w:t>
      </w:r>
      <w:r w:rsidR="00864EEE">
        <w:rPr>
          <w:rFonts w:hint="cs"/>
          <w:rtl/>
        </w:rPr>
        <w:t xml:space="preserve">، </w:t>
      </w:r>
      <w:r>
        <w:rPr>
          <w:rFonts w:hint="cs"/>
          <w:rtl/>
        </w:rPr>
        <w:t>وخالد بن سعيد بن العاص</w:t>
      </w:r>
      <w:r w:rsidR="001C4878">
        <w:rPr>
          <w:rFonts w:hint="cs"/>
          <w:rtl/>
        </w:rPr>
        <w:t xml:space="preserve">. </w:t>
      </w:r>
    </w:p>
    <w:p w:rsidR="00510BAF" w:rsidRDefault="00510BAF" w:rsidP="00510BAF">
      <w:pPr>
        <w:pStyle w:val="libNormal"/>
        <w:rPr>
          <w:rtl/>
        </w:rPr>
      </w:pPr>
      <w:r>
        <w:rPr>
          <w:rFonts w:hint="cs"/>
          <w:rtl/>
        </w:rPr>
        <w:t xml:space="preserve">وكان خالد بن سعيد وإخوته يعملون للنبيّ </w:t>
      </w:r>
      <w:r w:rsidRPr="006E5EE9">
        <w:rPr>
          <w:rStyle w:val="libAlaemChar"/>
          <w:rFonts w:eastAsiaTheme="minorHAnsi"/>
          <w:rtl/>
        </w:rPr>
        <w:t>صلى‌الله‌عليه‌وآله‌وسلم</w:t>
      </w:r>
      <w:r w:rsidR="00603FE9">
        <w:rPr>
          <w:rFonts w:hint="cs"/>
          <w:rtl/>
        </w:rPr>
        <w:t xml:space="preserve">؛ </w:t>
      </w:r>
      <w:r>
        <w:rPr>
          <w:rFonts w:hint="cs"/>
          <w:rtl/>
        </w:rPr>
        <w:t>فخالد عامل النبيّ على صدقات اليمن</w:t>
      </w:r>
      <w:r w:rsidR="00864EEE">
        <w:rPr>
          <w:rFonts w:hint="cs"/>
          <w:rtl/>
        </w:rPr>
        <w:t xml:space="preserve">، </w:t>
      </w:r>
      <w:r>
        <w:rPr>
          <w:rFonts w:hint="cs"/>
          <w:rtl/>
        </w:rPr>
        <w:t>وأخوه أبان بن سعيد عامل رسول الله على البحرين</w:t>
      </w:r>
      <w:r w:rsidR="00864EEE">
        <w:rPr>
          <w:rFonts w:hint="cs"/>
          <w:rtl/>
        </w:rPr>
        <w:t xml:space="preserve">، </w:t>
      </w:r>
      <w:r>
        <w:rPr>
          <w:rFonts w:hint="cs"/>
          <w:rtl/>
        </w:rPr>
        <w:t>وأخوهما عمرو بن سعيد عامل النبيّ على ت</w:t>
      </w:r>
      <w:r w:rsidR="00011B15">
        <w:rPr>
          <w:rFonts w:hint="cs"/>
          <w:rtl/>
        </w:rPr>
        <w:t>َ</w:t>
      </w:r>
      <w:r>
        <w:rPr>
          <w:rFonts w:hint="cs"/>
          <w:rtl/>
        </w:rPr>
        <w:t>يماء وخبير</w:t>
      </w:r>
      <w:r w:rsidR="00603FE9">
        <w:rPr>
          <w:rFonts w:hint="cs"/>
          <w:rtl/>
        </w:rPr>
        <w:t xml:space="preserve">؛ </w:t>
      </w:r>
      <w:r>
        <w:rPr>
          <w:rFonts w:hint="cs"/>
          <w:rtl/>
        </w:rPr>
        <w:t>فلمّا استولى أبوبكر على الأمر</w:t>
      </w:r>
      <w:r w:rsidR="00864EEE">
        <w:rPr>
          <w:rFonts w:hint="cs"/>
          <w:rtl/>
        </w:rPr>
        <w:t xml:space="preserve">، </w:t>
      </w:r>
      <w:r>
        <w:rPr>
          <w:rFonts w:hint="cs"/>
          <w:rtl/>
        </w:rPr>
        <w:t>رجعوا فسألهم</w:t>
      </w:r>
      <w:r w:rsidR="00603FE9">
        <w:rPr>
          <w:rFonts w:hint="cs"/>
          <w:rtl/>
        </w:rPr>
        <w:t xml:space="preserve">: </w:t>
      </w:r>
      <w:r>
        <w:rPr>
          <w:rFonts w:hint="cs"/>
          <w:rtl/>
        </w:rPr>
        <w:t>لم رجعتم عن أعمالكم</w:t>
      </w:r>
      <w:r w:rsidR="009431ED">
        <w:rPr>
          <w:rFonts w:hint="cs"/>
          <w:rtl/>
        </w:rPr>
        <w:t>؟</w:t>
      </w:r>
      <w:r>
        <w:rPr>
          <w:rFonts w:hint="cs"/>
          <w:rtl/>
        </w:rPr>
        <w:t xml:space="preserve"> قالوا</w:t>
      </w:r>
      <w:r w:rsidR="00603FE9">
        <w:rPr>
          <w:rFonts w:hint="cs"/>
          <w:rtl/>
        </w:rPr>
        <w:t xml:space="preserve">: </w:t>
      </w:r>
      <w:r>
        <w:rPr>
          <w:rFonts w:hint="cs"/>
          <w:rtl/>
        </w:rPr>
        <w:t>لا نعمل بعد رسول الله لأحد</w:t>
      </w:r>
      <w:r w:rsidR="00864EEE">
        <w:rPr>
          <w:rFonts w:hint="cs"/>
          <w:rtl/>
        </w:rPr>
        <w:t xml:space="preserve">، </w:t>
      </w:r>
      <w:r>
        <w:rPr>
          <w:rFonts w:hint="cs"/>
          <w:rtl/>
        </w:rPr>
        <w:t>وكان ميلهم إلى بني هاشم</w:t>
      </w:r>
      <w:r w:rsidR="001C4878">
        <w:rPr>
          <w:rFonts w:hint="cs"/>
          <w:rtl/>
        </w:rPr>
        <w:t xml:space="preserve">. </w:t>
      </w:r>
      <w:r>
        <w:rPr>
          <w:rFonts w:hint="cs"/>
          <w:rtl/>
        </w:rPr>
        <w:t>ولم يبايع خالد وغيره حتّى بايع عليّ وبنو هاشم</w:t>
      </w:r>
      <w:r w:rsidR="004A4E29">
        <w:rPr>
          <w:rFonts w:hint="cs"/>
          <w:rtl/>
        </w:rPr>
        <w:t xml:space="preserve">! </w:t>
      </w:r>
      <w:r>
        <w:rPr>
          <w:rFonts w:hint="cs"/>
          <w:rtl/>
        </w:rPr>
        <w:t>وانجفلت كثير من القبائل عن قول بيعة أبي بكر ومنعته صدقاتها</w:t>
      </w:r>
      <w:r w:rsidR="00603FE9">
        <w:rPr>
          <w:rFonts w:hint="cs"/>
          <w:rtl/>
        </w:rPr>
        <w:t xml:space="preserve">؛ </w:t>
      </w:r>
      <w:r>
        <w:rPr>
          <w:rFonts w:hint="cs"/>
          <w:rtl/>
        </w:rPr>
        <w:t>وكانت قبائل أسد</w:t>
      </w:r>
      <w:r w:rsidR="00864EEE">
        <w:rPr>
          <w:rFonts w:hint="cs"/>
          <w:rtl/>
        </w:rPr>
        <w:t xml:space="preserve">، </w:t>
      </w:r>
      <w:r>
        <w:rPr>
          <w:rFonts w:hint="cs"/>
          <w:rtl/>
        </w:rPr>
        <w:t>وف</w:t>
      </w:r>
      <w:r w:rsidR="00011B15">
        <w:rPr>
          <w:rFonts w:hint="cs"/>
          <w:rtl/>
        </w:rPr>
        <w:t>َ</w:t>
      </w:r>
      <w:r>
        <w:rPr>
          <w:rFonts w:hint="cs"/>
          <w:rtl/>
        </w:rPr>
        <w:t>زارة تقول</w:t>
      </w:r>
      <w:r w:rsidR="00603FE9">
        <w:rPr>
          <w:rFonts w:hint="cs"/>
          <w:rtl/>
        </w:rPr>
        <w:t xml:space="preserve">: </w:t>
      </w:r>
      <w:r>
        <w:rPr>
          <w:rFonts w:hint="cs"/>
          <w:rtl/>
        </w:rPr>
        <w:t xml:space="preserve">لا والله </w:t>
      </w:r>
      <w:r w:rsidR="00083642">
        <w:rPr>
          <w:rFonts w:hint="cs"/>
          <w:rtl/>
        </w:rPr>
        <w:t>لا نبايع أبا الف</w:t>
      </w:r>
      <w:r w:rsidR="00011B15">
        <w:rPr>
          <w:rFonts w:hint="cs"/>
          <w:rtl/>
        </w:rPr>
        <w:t>َ</w:t>
      </w:r>
      <w:r w:rsidR="00083642">
        <w:rPr>
          <w:rFonts w:hint="cs"/>
          <w:rtl/>
        </w:rPr>
        <w:t xml:space="preserve">سيل </w:t>
      </w:r>
      <w:r w:rsidR="009A1EF4">
        <w:rPr>
          <w:rFonts w:hint="cs"/>
          <w:rtl/>
        </w:rPr>
        <w:t xml:space="preserve">أبداً يعنون أبا بكر </w:t>
      </w:r>
      <w:r w:rsidR="009A1EF4" w:rsidRPr="009A1EF4">
        <w:rPr>
          <w:rStyle w:val="libFootnotenumChar"/>
          <w:rFonts w:hint="cs"/>
          <w:rtl/>
        </w:rPr>
        <w:t>(1)</w:t>
      </w:r>
      <w:r w:rsidR="001C4878">
        <w:rPr>
          <w:rFonts w:hint="cs"/>
          <w:rtl/>
        </w:rPr>
        <w:t xml:space="preserve">. </w:t>
      </w:r>
    </w:p>
    <w:p w:rsidR="009A1EF4" w:rsidRDefault="009431ED" w:rsidP="009431ED">
      <w:pPr>
        <w:pStyle w:val="libLine"/>
        <w:rPr>
          <w:rtl/>
        </w:rPr>
      </w:pPr>
      <w:r>
        <w:rPr>
          <w:rFonts w:hint="cs"/>
          <w:rtl/>
        </w:rPr>
        <w:t>____________________</w:t>
      </w:r>
    </w:p>
    <w:p w:rsidR="009A1EF4" w:rsidRDefault="009A1EF4" w:rsidP="00B26F23">
      <w:pPr>
        <w:pStyle w:val="libFootnote0"/>
        <w:rPr>
          <w:rtl/>
        </w:rPr>
      </w:pPr>
      <w:r>
        <w:rPr>
          <w:rFonts w:hint="cs"/>
          <w:rtl/>
        </w:rPr>
        <w:t>(1) تاريخ الطبري 2</w:t>
      </w:r>
      <w:r w:rsidR="00603FE9">
        <w:rPr>
          <w:rFonts w:hint="cs"/>
          <w:rtl/>
        </w:rPr>
        <w:t xml:space="preserve">: </w:t>
      </w:r>
      <w:r>
        <w:rPr>
          <w:rFonts w:hint="cs"/>
          <w:rtl/>
        </w:rPr>
        <w:t>485</w:t>
      </w:r>
      <w:r w:rsidR="00864EEE">
        <w:rPr>
          <w:rFonts w:hint="cs"/>
          <w:rtl/>
        </w:rPr>
        <w:t xml:space="preserve">، </w:t>
      </w:r>
      <w:r>
        <w:rPr>
          <w:rFonts w:hint="cs"/>
          <w:rtl/>
        </w:rPr>
        <w:t>الفتوح</w:t>
      </w:r>
      <w:r w:rsidR="00864EEE">
        <w:rPr>
          <w:rFonts w:hint="cs"/>
          <w:rtl/>
        </w:rPr>
        <w:t xml:space="preserve">، </w:t>
      </w:r>
      <w:r>
        <w:rPr>
          <w:rFonts w:hint="cs"/>
          <w:rtl/>
        </w:rPr>
        <w:t>لابن أعثم 1</w:t>
      </w:r>
      <w:r w:rsidR="00603FE9">
        <w:rPr>
          <w:rFonts w:hint="cs"/>
          <w:rtl/>
        </w:rPr>
        <w:t xml:space="preserve">: </w:t>
      </w:r>
      <w:r>
        <w:rPr>
          <w:rFonts w:hint="cs"/>
          <w:rtl/>
        </w:rPr>
        <w:t>14</w:t>
      </w:r>
      <w:r w:rsidR="001C4878">
        <w:rPr>
          <w:rFonts w:hint="cs"/>
          <w:rtl/>
        </w:rPr>
        <w:t xml:space="preserve">. </w:t>
      </w:r>
      <w:r>
        <w:rPr>
          <w:rFonts w:hint="cs"/>
          <w:rtl/>
        </w:rPr>
        <w:t>والفصيل</w:t>
      </w:r>
      <w:r w:rsidR="00603FE9">
        <w:rPr>
          <w:rFonts w:hint="cs"/>
          <w:rtl/>
        </w:rPr>
        <w:t xml:space="preserve">: </w:t>
      </w:r>
      <w:r>
        <w:rPr>
          <w:rFonts w:hint="cs"/>
          <w:rtl/>
        </w:rPr>
        <w:t>ولد الناقة أو البقرة إذا ف</w:t>
      </w:r>
      <w:r w:rsidR="00011B15">
        <w:rPr>
          <w:rFonts w:hint="cs"/>
          <w:rtl/>
        </w:rPr>
        <w:t>ُ</w:t>
      </w:r>
      <w:r>
        <w:rPr>
          <w:rFonts w:hint="cs"/>
          <w:rtl/>
        </w:rPr>
        <w:t>صل عن أمّه</w:t>
      </w:r>
      <w:r w:rsidR="001C4878">
        <w:rPr>
          <w:rFonts w:hint="cs"/>
          <w:rtl/>
        </w:rPr>
        <w:t xml:space="preserve">. </w:t>
      </w:r>
    </w:p>
    <w:p w:rsidR="009A1EF4" w:rsidRDefault="009A1EF4" w:rsidP="009431ED">
      <w:pPr>
        <w:pStyle w:val="libNormal"/>
        <w:rPr>
          <w:rtl/>
        </w:rPr>
      </w:pPr>
      <w:r>
        <w:rPr>
          <w:rtl/>
        </w:rPr>
        <w:br w:type="page"/>
      </w:r>
    </w:p>
    <w:p w:rsidR="009A1EF4" w:rsidRDefault="00B26F23" w:rsidP="00510BAF">
      <w:pPr>
        <w:pStyle w:val="libNormal"/>
        <w:rPr>
          <w:rtl/>
        </w:rPr>
      </w:pPr>
      <w:r>
        <w:rPr>
          <w:rFonts w:hint="cs"/>
          <w:rtl/>
        </w:rPr>
        <w:lastRenderedPageBreak/>
        <w:t>ولمّا رأى أبوبكر أنّ جلّ القبائل قد أقامت على الإسلام</w:t>
      </w:r>
      <w:r w:rsidR="00B154FA">
        <w:rPr>
          <w:rFonts w:hint="cs"/>
          <w:rtl/>
        </w:rPr>
        <w:t xml:space="preserve"> إلّا </w:t>
      </w:r>
      <w:r>
        <w:rPr>
          <w:rFonts w:hint="cs"/>
          <w:rtl/>
        </w:rPr>
        <w:t>أنّها منعت الزكاة</w:t>
      </w:r>
      <w:r w:rsidR="00864EEE">
        <w:rPr>
          <w:rFonts w:hint="cs"/>
          <w:rtl/>
        </w:rPr>
        <w:t xml:space="preserve">، </w:t>
      </w:r>
      <w:r>
        <w:rPr>
          <w:rFonts w:hint="cs"/>
          <w:rtl/>
        </w:rPr>
        <w:t>عزم على محاربتها</w:t>
      </w:r>
      <w:r w:rsidR="00864EEE">
        <w:rPr>
          <w:rFonts w:hint="cs"/>
          <w:rtl/>
        </w:rPr>
        <w:t xml:space="preserve">، </w:t>
      </w:r>
      <w:r>
        <w:rPr>
          <w:rFonts w:hint="cs"/>
          <w:rtl/>
        </w:rPr>
        <w:t>فقال أصحاب رسول الله لأبي بكر</w:t>
      </w:r>
      <w:r w:rsidR="00603FE9">
        <w:rPr>
          <w:rFonts w:hint="cs"/>
          <w:rtl/>
        </w:rPr>
        <w:t xml:space="preserve">: </w:t>
      </w:r>
      <w:r>
        <w:rPr>
          <w:rFonts w:hint="cs"/>
          <w:rtl/>
        </w:rPr>
        <w:t>اقبل منهم</w:t>
      </w:r>
      <w:r w:rsidR="001C4878">
        <w:rPr>
          <w:rFonts w:hint="cs"/>
          <w:rtl/>
        </w:rPr>
        <w:t xml:space="preserve">. </w:t>
      </w:r>
      <w:r>
        <w:rPr>
          <w:rFonts w:hint="cs"/>
          <w:rtl/>
        </w:rPr>
        <w:t>فقال</w:t>
      </w:r>
      <w:r w:rsidR="00603FE9">
        <w:rPr>
          <w:rFonts w:hint="cs"/>
          <w:rtl/>
        </w:rPr>
        <w:t xml:space="preserve">: </w:t>
      </w:r>
      <w:r w:rsidR="009431ED">
        <w:rPr>
          <w:rFonts w:hint="cs"/>
          <w:rtl/>
        </w:rPr>
        <w:t>(</w:t>
      </w:r>
      <w:r>
        <w:rPr>
          <w:rFonts w:hint="cs"/>
          <w:rtl/>
        </w:rPr>
        <w:t>لو منعوني ع</w:t>
      </w:r>
      <w:r w:rsidR="00011B15">
        <w:rPr>
          <w:rFonts w:hint="cs"/>
          <w:rtl/>
        </w:rPr>
        <w:t>ِ</w:t>
      </w:r>
      <w:r>
        <w:rPr>
          <w:rFonts w:hint="cs"/>
          <w:rtl/>
        </w:rPr>
        <w:t>قالاً ممّا أعط</w:t>
      </w:r>
      <w:r w:rsidR="00011B15">
        <w:rPr>
          <w:rFonts w:hint="cs"/>
          <w:rtl/>
        </w:rPr>
        <w:t>َ</w:t>
      </w:r>
      <w:r>
        <w:rPr>
          <w:rFonts w:hint="cs"/>
          <w:rtl/>
        </w:rPr>
        <w:t>وا رسول الله لقاتلتهم</w:t>
      </w:r>
      <w:r w:rsidR="009431ED">
        <w:rPr>
          <w:rFonts w:hint="cs"/>
          <w:rtl/>
        </w:rPr>
        <w:t>)</w:t>
      </w:r>
      <w:r w:rsidR="001C4878">
        <w:rPr>
          <w:rFonts w:hint="cs"/>
          <w:rtl/>
        </w:rPr>
        <w:t xml:space="preserve">. </w:t>
      </w:r>
    </w:p>
    <w:p w:rsidR="00B26F23" w:rsidRPr="00B91C27" w:rsidRDefault="00B91C27" w:rsidP="00B91C27">
      <w:pPr>
        <w:pStyle w:val="Heading1"/>
        <w:rPr>
          <w:rFonts w:ascii="Traditional Arabic" w:hAnsi="Traditional Arabic"/>
          <w:rtl/>
        </w:rPr>
      </w:pPr>
      <w:bookmarkStart w:id="68" w:name="_Toc521235938"/>
      <w:r>
        <w:rPr>
          <w:rFonts w:ascii="Traditional Arabic" w:hAnsi="Traditional Arabic" w:hint="cs"/>
          <w:rtl/>
        </w:rPr>
        <w:t>دستور أبي بكر لقائد جيشه</w:t>
      </w:r>
      <w:bookmarkEnd w:id="68"/>
    </w:p>
    <w:p w:rsidR="001D4DEC" w:rsidRDefault="00B91C27" w:rsidP="00A134BF">
      <w:pPr>
        <w:pStyle w:val="libNormal"/>
        <w:rPr>
          <w:rtl/>
        </w:rPr>
      </w:pPr>
      <w:r>
        <w:rPr>
          <w:rFonts w:hint="cs"/>
          <w:rtl/>
        </w:rPr>
        <w:t>ثمّ إنّ أبا بكر جمع جيشاً وجعل أمرهم إلى خالد بن الوليد المخزوميّ</w:t>
      </w:r>
      <w:r w:rsidR="00864EEE">
        <w:rPr>
          <w:rFonts w:hint="cs"/>
          <w:rtl/>
        </w:rPr>
        <w:t xml:space="preserve">، </w:t>
      </w:r>
      <w:r>
        <w:rPr>
          <w:rFonts w:hint="cs"/>
          <w:rtl/>
        </w:rPr>
        <w:t>وأمره أن يسير أوّلاً إلى بني أسد</w:t>
      </w:r>
      <w:r w:rsidR="00864EEE">
        <w:rPr>
          <w:rFonts w:hint="cs"/>
          <w:rtl/>
        </w:rPr>
        <w:t xml:space="preserve">، </w:t>
      </w:r>
      <w:r>
        <w:rPr>
          <w:rFonts w:hint="cs"/>
          <w:rtl/>
        </w:rPr>
        <w:t>وأمره أن يقاتل م</w:t>
      </w:r>
      <w:r w:rsidR="00011B15">
        <w:rPr>
          <w:rFonts w:hint="cs"/>
          <w:rtl/>
        </w:rPr>
        <w:t>َ</w:t>
      </w:r>
      <w:r>
        <w:rPr>
          <w:rFonts w:hint="cs"/>
          <w:rtl/>
        </w:rPr>
        <w:t>ن عارضه أشدّ القتال</w:t>
      </w:r>
      <w:r w:rsidR="00864EEE">
        <w:rPr>
          <w:rFonts w:hint="cs"/>
          <w:rtl/>
        </w:rPr>
        <w:t xml:space="preserve">، </w:t>
      </w:r>
      <w:r>
        <w:rPr>
          <w:rFonts w:hint="cs"/>
          <w:rtl/>
        </w:rPr>
        <w:t>ثمّ لم يترك أحداً قدر عليه</w:t>
      </w:r>
      <w:r w:rsidR="00B154FA">
        <w:rPr>
          <w:rFonts w:hint="cs"/>
          <w:rtl/>
        </w:rPr>
        <w:t xml:space="preserve"> إلّا </w:t>
      </w:r>
      <w:r>
        <w:rPr>
          <w:rFonts w:hint="cs"/>
          <w:rtl/>
        </w:rPr>
        <w:t>أحرقه بالنار إحراقاً</w:t>
      </w:r>
      <w:r w:rsidR="00864EEE">
        <w:rPr>
          <w:rFonts w:hint="cs"/>
          <w:rtl/>
        </w:rPr>
        <w:t xml:space="preserve">، </w:t>
      </w:r>
      <w:r>
        <w:rPr>
          <w:rFonts w:hint="cs"/>
          <w:rtl/>
        </w:rPr>
        <w:t>وأن يسبي الذراري والنساء والأموال</w:t>
      </w:r>
      <w:r w:rsidR="004A4E29">
        <w:rPr>
          <w:rFonts w:hint="cs"/>
          <w:rtl/>
        </w:rPr>
        <w:t>!</w:t>
      </w:r>
      <w:r w:rsidR="001C4878">
        <w:rPr>
          <w:rFonts w:hint="cs"/>
          <w:rtl/>
        </w:rPr>
        <w:t>.</w:t>
      </w:r>
      <w:r w:rsidR="009431ED">
        <w:rPr>
          <w:rFonts w:hint="cs"/>
          <w:rtl/>
        </w:rPr>
        <w:t>.</w:t>
      </w:r>
      <w:r>
        <w:rPr>
          <w:rFonts w:hint="cs"/>
          <w:rtl/>
        </w:rPr>
        <w:t>.</w:t>
      </w:r>
      <w:r w:rsidR="00864EEE">
        <w:rPr>
          <w:rFonts w:hint="cs"/>
          <w:rtl/>
        </w:rPr>
        <w:t xml:space="preserve">، </w:t>
      </w:r>
      <w:r>
        <w:rPr>
          <w:rFonts w:hint="cs"/>
          <w:rtl/>
        </w:rPr>
        <w:t xml:space="preserve">وعملاً بما أمر به أبوبكر جمع خالد عدداً من بني سليم فجعلهم في حظائر ثمّ أضرم عليهم النار </w:t>
      </w:r>
      <w:r w:rsidRPr="00B91C27">
        <w:rPr>
          <w:rStyle w:val="libFootnotenumChar"/>
          <w:rFonts w:hint="cs"/>
          <w:rtl/>
        </w:rPr>
        <w:t>(1)</w:t>
      </w:r>
      <w:r w:rsidR="001C4878">
        <w:rPr>
          <w:rFonts w:hint="cs"/>
          <w:rtl/>
        </w:rPr>
        <w:t xml:space="preserve">. </w:t>
      </w:r>
    </w:p>
    <w:p w:rsidR="00B91C27" w:rsidRDefault="00B91C27" w:rsidP="00A134BF">
      <w:pPr>
        <w:pStyle w:val="libNormal"/>
        <w:rPr>
          <w:rtl/>
        </w:rPr>
      </w:pPr>
      <w:r>
        <w:rPr>
          <w:rFonts w:hint="cs"/>
          <w:rtl/>
        </w:rPr>
        <w:t>أمّا طليحة الذي قاتل وقتل من المسلمين وفرّ إلى الشام</w:t>
      </w:r>
      <w:r w:rsidR="00864EEE">
        <w:rPr>
          <w:rFonts w:hint="cs"/>
          <w:rtl/>
        </w:rPr>
        <w:t xml:space="preserve">، </w:t>
      </w:r>
      <w:r>
        <w:rPr>
          <w:rFonts w:hint="cs"/>
          <w:rtl/>
        </w:rPr>
        <w:t>فقد عفى عنه أبوبكر وقبل بيعته عمر</w:t>
      </w:r>
      <w:r w:rsidR="001C4878">
        <w:rPr>
          <w:rFonts w:hint="cs"/>
          <w:rtl/>
        </w:rPr>
        <w:t xml:space="preserve">. </w:t>
      </w:r>
      <w:r>
        <w:rPr>
          <w:rFonts w:hint="cs"/>
          <w:rtl/>
        </w:rPr>
        <w:t>فحال طل</w:t>
      </w:r>
      <w:r w:rsidR="00011B15">
        <w:rPr>
          <w:rFonts w:hint="cs"/>
          <w:rtl/>
        </w:rPr>
        <w:t>ي</w:t>
      </w:r>
      <w:r>
        <w:rPr>
          <w:rFonts w:hint="cs"/>
          <w:rtl/>
        </w:rPr>
        <w:t>حة حال الأشعث بن قيس لدى أبي بكر</w:t>
      </w:r>
      <w:r w:rsidR="001C4878">
        <w:rPr>
          <w:rFonts w:hint="cs"/>
          <w:rtl/>
        </w:rPr>
        <w:t xml:space="preserve">. </w:t>
      </w:r>
    </w:p>
    <w:p w:rsidR="00B91C27" w:rsidRDefault="00B91C27" w:rsidP="00011B15">
      <w:pPr>
        <w:pStyle w:val="libNormal"/>
        <w:rPr>
          <w:rtl/>
        </w:rPr>
      </w:pPr>
      <w:r>
        <w:rPr>
          <w:rFonts w:hint="cs"/>
          <w:rtl/>
        </w:rPr>
        <w:t>لم ن</w:t>
      </w:r>
      <w:r w:rsidR="00011B15">
        <w:rPr>
          <w:rFonts w:hint="cs"/>
          <w:rtl/>
        </w:rPr>
        <w:t>خ</w:t>
      </w:r>
      <w:r>
        <w:rPr>
          <w:rFonts w:hint="cs"/>
          <w:rtl/>
        </w:rPr>
        <w:t>ض في تفاصيل مسيرة خالد المشينة إذ وجد القوم يصلّون</w:t>
      </w:r>
      <w:r w:rsidR="004A4E29">
        <w:rPr>
          <w:rFonts w:hint="cs"/>
          <w:rtl/>
        </w:rPr>
        <w:t xml:space="preserve">! </w:t>
      </w:r>
      <w:r>
        <w:rPr>
          <w:rFonts w:hint="cs"/>
          <w:rtl/>
        </w:rPr>
        <w:t xml:space="preserve">ولا ينكرون شيئاً من إسلام محمّد رسول الله </w:t>
      </w:r>
      <w:r w:rsidRPr="006E5EE9">
        <w:rPr>
          <w:rStyle w:val="libAlaemChar"/>
          <w:rFonts w:eastAsiaTheme="minorHAnsi"/>
          <w:rtl/>
        </w:rPr>
        <w:t>صلى‌الله‌عليه‌وآله‌وسلم</w:t>
      </w:r>
      <w:r w:rsidR="00864EEE">
        <w:rPr>
          <w:rFonts w:hint="cs"/>
          <w:rtl/>
        </w:rPr>
        <w:t>،</w:t>
      </w:r>
      <w:r w:rsidR="00B154FA">
        <w:rPr>
          <w:rFonts w:hint="cs"/>
          <w:rtl/>
        </w:rPr>
        <w:t xml:space="preserve"> إلّا </w:t>
      </w:r>
      <w:r>
        <w:rPr>
          <w:rFonts w:hint="cs"/>
          <w:rtl/>
        </w:rPr>
        <w:t>تلك الآفة الكبرى</w:t>
      </w:r>
      <w:r w:rsidR="00603FE9">
        <w:rPr>
          <w:rFonts w:hint="cs"/>
          <w:rtl/>
        </w:rPr>
        <w:t xml:space="preserve">: </w:t>
      </w:r>
      <w:r>
        <w:rPr>
          <w:rFonts w:hint="cs"/>
          <w:rtl/>
        </w:rPr>
        <w:t>إنكارهم خلافة صاحبه</w:t>
      </w:r>
      <w:r w:rsidR="001C4878">
        <w:rPr>
          <w:rFonts w:hint="cs"/>
          <w:rtl/>
        </w:rPr>
        <w:t xml:space="preserve">. </w:t>
      </w:r>
      <w:r>
        <w:rPr>
          <w:rFonts w:hint="cs"/>
          <w:rtl/>
        </w:rPr>
        <w:t xml:space="preserve">وقد عرضنا تفاصيل ذلك في محلّ آخر بما فيه قتله للرجل الصالح </w:t>
      </w:r>
      <w:r w:rsidR="009431ED">
        <w:rPr>
          <w:rFonts w:hint="cs"/>
          <w:rtl/>
        </w:rPr>
        <w:t>(</w:t>
      </w:r>
      <w:r>
        <w:rPr>
          <w:rFonts w:hint="cs"/>
          <w:rtl/>
        </w:rPr>
        <w:t>مالك بن ن</w:t>
      </w:r>
      <w:r w:rsidR="00011B15">
        <w:rPr>
          <w:rFonts w:hint="cs"/>
          <w:rtl/>
        </w:rPr>
        <w:t>ُ</w:t>
      </w:r>
      <w:r>
        <w:rPr>
          <w:rFonts w:hint="cs"/>
          <w:rtl/>
        </w:rPr>
        <w:t>ويرة</w:t>
      </w:r>
      <w:r w:rsidR="009431ED">
        <w:rPr>
          <w:rFonts w:hint="cs"/>
          <w:rtl/>
        </w:rPr>
        <w:t>)</w:t>
      </w:r>
      <w:r>
        <w:rPr>
          <w:rFonts w:hint="cs"/>
          <w:rtl/>
        </w:rPr>
        <w:t xml:space="preserve"> رحمه الله</w:t>
      </w:r>
      <w:r w:rsidR="00864EEE">
        <w:rPr>
          <w:rFonts w:hint="cs"/>
          <w:rtl/>
        </w:rPr>
        <w:t xml:space="preserve">، </w:t>
      </w:r>
      <w:r>
        <w:rPr>
          <w:rFonts w:hint="cs"/>
          <w:rtl/>
        </w:rPr>
        <w:t>ودخوله بزوجته ليلة قتله</w:t>
      </w:r>
      <w:r w:rsidR="001C4878">
        <w:rPr>
          <w:rFonts w:hint="cs"/>
          <w:rtl/>
        </w:rPr>
        <w:t xml:space="preserve">. </w:t>
      </w:r>
      <w:r>
        <w:rPr>
          <w:rFonts w:hint="cs"/>
          <w:rtl/>
        </w:rPr>
        <w:t>وإنّما ذكرنا الخبر بهذا الاختصار دليلاً على تكذيب الإجماع المنعقد على بيعة أبي بكر</w:t>
      </w:r>
      <w:r w:rsidR="001C4878">
        <w:rPr>
          <w:rFonts w:hint="cs"/>
          <w:rtl/>
        </w:rPr>
        <w:t xml:space="preserve">. </w:t>
      </w:r>
    </w:p>
    <w:p w:rsidR="00B91C27" w:rsidRPr="00D0756B" w:rsidRDefault="00D0756B" w:rsidP="00D0756B">
      <w:pPr>
        <w:pStyle w:val="Heading1"/>
        <w:rPr>
          <w:rFonts w:ascii="Traditional Arabic" w:hAnsi="Traditional Arabic"/>
          <w:rtl/>
        </w:rPr>
      </w:pPr>
      <w:bookmarkStart w:id="69" w:name="_Toc521235939"/>
      <w:r>
        <w:rPr>
          <w:rFonts w:ascii="Traditional Arabic" w:hAnsi="Traditional Arabic" w:hint="cs"/>
          <w:rtl/>
        </w:rPr>
        <w:t xml:space="preserve">شجاعة القوم في مواجهة عليّ </w:t>
      </w:r>
      <w:r w:rsidRPr="00D0756B">
        <w:rPr>
          <w:rStyle w:val="libAlaemChar"/>
          <w:rFonts w:eastAsiaTheme="minorHAnsi"/>
          <w:rtl/>
        </w:rPr>
        <w:t>عليه‌السلام</w:t>
      </w:r>
      <w:bookmarkEnd w:id="69"/>
    </w:p>
    <w:p w:rsidR="001D4DEC" w:rsidRDefault="00D0756B" w:rsidP="00A134BF">
      <w:pPr>
        <w:pStyle w:val="libNormal"/>
        <w:rPr>
          <w:rtl/>
        </w:rPr>
      </w:pPr>
      <w:r>
        <w:rPr>
          <w:rFonts w:hint="cs"/>
          <w:rtl/>
        </w:rPr>
        <w:t>مضينا مع كتب المغازي والسّير</w:t>
      </w:r>
      <w:r w:rsidR="00864EEE">
        <w:rPr>
          <w:rFonts w:hint="cs"/>
          <w:rtl/>
        </w:rPr>
        <w:t xml:space="preserve">، </w:t>
      </w:r>
      <w:r>
        <w:rPr>
          <w:rFonts w:hint="cs"/>
          <w:rtl/>
        </w:rPr>
        <w:t>والتاريخ والتفسير والتراجم</w:t>
      </w:r>
      <w:r w:rsidR="00603FE9">
        <w:rPr>
          <w:rFonts w:hint="cs"/>
          <w:rtl/>
        </w:rPr>
        <w:t xml:space="preserve">؛ </w:t>
      </w:r>
      <w:r>
        <w:rPr>
          <w:rFonts w:hint="cs"/>
          <w:rtl/>
        </w:rPr>
        <w:t xml:space="preserve">فما وجدنا للاثنين </w:t>
      </w:r>
    </w:p>
    <w:p w:rsidR="00D0756B" w:rsidRDefault="009431ED" w:rsidP="009431ED">
      <w:pPr>
        <w:pStyle w:val="libLine"/>
        <w:rPr>
          <w:rtl/>
        </w:rPr>
      </w:pPr>
      <w:r>
        <w:rPr>
          <w:rFonts w:hint="cs"/>
          <w:rtl/>
        </w:rPr>
        <w:t>____________________</w:t>
      </w:r>
    </w:p>
    <w:p w:rsidR="00D0756B" w:rsidRDefault="00D0756B" w:rsidP="00E65E1D">
      <w:pPr>
        <w:pStyle w:val="libFootnote0"/>
        <w:rPr>
          <w:rtl/>
        </w:rPr>
      </w:pPr>
      <w:r>
        <w:rPr>
          <w:rFonts w:hint="cs"/>
          <w:rtl/>
        </w:rPr>
        <w:t>(1) تاريخ خليفة</w:t>
      </w:r>
      <w:r w:rsidR="00603FE9">
        <w:rPr>
          <w:rFonts w:hint="cs"/>
          <w:rtl/>
        </w:rPr>
        <w:t xml:space="preserve">: </w:t>
      </w:r>
      <w:r>
        <w:rPr>
          <w:rFonts w:hint="cs"/>
          <w:rtl/>
        </w:rPr>
        <w:t>64</w:t>
      </w:r>
      <w:r w:rsidR="002C54F1">
        <w:rPr>
          <w:rFonts w:hint="cs"/>
          <w:rtl/>
        </w:rPr>
        <w:t xml:space="preserve"> - </w:t>
      </w:r>
      <w:r>
        <w:rPr>
          <w:rFonts w:hint="cs"/>
          <w:rtl/>
        </w:rPr>
        <w:t>67</w:t>
      </w:r>
      <w:r w:rsidR="00864EEE">
        <w:rPr>
          <w:rFonts w:hint="cs"/>
          <w:rtl/>
        </w:rPr>
        <w:t xml:space="preserve">، </w:t>
      </w:r>
      <w:r>
        <w:rPr>
          <w:rFonts w:hint="cs"/>
          <w:rtl/>
        </w:rPr>
        <w:t>تاريخ الطبري 2</w:t>
      </w:r>
      <w:r w:rsidR="00603FE9">
        <w:rPr>
          <w:rFonts w:hint="cs"/>
          <w:rtl/>
        </w:rPr>
        <w:t xml:space="preserve">: </w:t>
      </w:r>
      <w:r>
        <w:rPr>
          <w:rFonts w:hint="cs"/>
          <w:rtl/>
        </w:rPr>
        <w:t>456</w:t>
      </w:r>
      <w:r w:rsidR="002C54F1">
        <w:rPr>
          <w:rFonts w:hint="cs"/>
          <w:rtl/>
        </w:rPr>
        <w:t xml:space="preserve"> - </w:t>
      </w:r>
      <w:r>
        <w:rPr>
          <w:rFonts w:hint="cs"/>
          <w:rtl/>
        </w:rPr>
        <w:t>494</w:t>
      </w:r>
      <w:r w:rsidR="00864EEE">
        <w:rPr>
          <w:rFonts w:hint="cs"/>
          <w:rtl/>
        </w:rPr>
        <w:t xml:space="preserve">، </w:t>
      </w:r>
      <w:r>
        <w:rPr>
          <w:rFonts w:hint="cs"/>
          <w:rtl/>
        </w:rPr>
        <w:t>الفتوح</w:t>
      </w:r>
      <w:r w:rsidR="00864EEE">
        <w:rPr>
          <w:rFonts w:hint="cs"/>
          <w:rtl/>
        </w:rPr>
        <w:t xml:space="preserve">، </w:t>
      </w:r>
      <w:r>
        <w:rPr>
          <w:rFonts w:hint="cs"/>
          <w:rtl/>
        </w:rPr>
        <w:t>لابن أعثم 1</w:t>
      </w:r>
      <w:r w:rsidR="00603FE9">
        <w:rPr>
          <w:rFonts w:hint="cs"/>
          <w:rtl/>
        </w:rPr>
        <w:t xml:space="preserve">: </w:t>
      </w:r>
      <w:r>
        <w:rPr>
          <w:rFonts w:hint="cs"/>
          <w:rtl/>
        </w:rPr>
        <w:t>1</w:t>
      </w:r>
      <w:r w:rsidR="002C54F1">
        <w:rPr>
          <w:rFonts w:hint="cs"/>
          <w:rtl/>
        </w:rPr>
        <w:t xml:space="preserve"> - </w:t>
      </w:r>
      <w:r>
        <w:rPr>
          <w:rFonts w:hint="cs"/>
          <w:rtl/>
        </w:rPr>
        <w:t>19</w:t>
      </w:r>
      <w:r w:rsidR="001C4878">
        <w:rPr>
          <w:rFonts w:hint="cs"/>
          <w:rtl/>
        </w:rPr>
        <w:t xml:space="preserve">. </w:t>
      </w:r>
    </w:p>
    <w:p w:rsidR="00D0756B" w:rsidRDefault="00D0756B" w:rsidP="009431ED">
      <w:pPr>
        <w:pStyle w:val="libNormal"/>
        <w:rPr>
          <w:rtl/>
        </w:rPr>
      </w:pPr>
      <w:r>
        <w:rPr>
          <w:rtl/>
        </w:rPr>
        <w:br w:type="page"/>
      </w:r>
    </w:p>
    <w:p w:rsidR="00D0756B" w:rsidRDefault="00E65E1D" w:rsidP="00C5765B">
      <w:pPr>
        <w:pStyle w:val="libNormal0"/>
        <w:rPr>
          <w:rtl/>
        </w:rPr>
      </w:pPr>
      <w:r>
        <w:rPr>
          <w:rFonts w:hint="cs"/>
          <w:rtl/>
        </w:rPr>
        <w:lastRenderedPageBreak/>
        <w:t>حظّاً في مبارزة بطل</w:t>
      </w:r>
      <w:r w:rsidR="00864EEE">
        <w:rPr>
          <w:rFonts w:hint="cs"/>
          <w:rtl/>
        </w:rPr>
        <w:t xml:space="preserve">، </w:t>
      </w:r>
      <w:r>
        <w:rPr>
          <w:rFonts w:hint="cs"/>
          <w:rtl/>
        </w:rPr>
        <w:t>فضلاً عن جرحه أو قتله</w:t>
      </w:r>
      <w:r w:rsidR="00864EEE">
        <w:rPr>
          <w:rFonts w:hint="cs"/>
          <w:rtl/>
        </w:rPr>
        <w:t>،</w:t>
      </w:r>
      <w:r w:rsidR="00B154FA">
        <w:rPr>
          <w:rFonts w:hint="cs"/>
          <w:rtl/>
        </w:rPr>
        <w:t xml:space="preserve"> إلّا </w:t>
      </w:r>
      <w:r>
        <w:rPr>
          <w:rFonts w:hint="cs"/>
          <w:rtl/>
        </w:rPr>
        <w:t xml:space="preserve">في موضع ذلك إذا جيء بأسير إلى رسول الله </w:t>
      </w:r>
      <w:r w:rsidRPr="006E5EE9">
        <w:rPr>
          <w:rStyle w:val="libAlaemChar"/>
          <w:rFonts w:eastAsiaTheme="minorHAnsi"/>
          <w:rtl/>
        </w:rPr>
        <w:t>صلى‌الله‌عليه‌وآله‌وسلم</w:t>
      </w:r>
      <w:r w:rsidR="00864EEE">
        <w:rPr>
          <w:rFonts w:hint="cs"/>
          <w:rtl/>
        </w:rPr>
        <w:t xml:space="preserve">، </w:t>
      </w:r>
      <w:r>
        <w:rPr>
          <w:rFonts w:hint="cs"/>
          <w:rtl/>
        </w:rPr>
        <w:t>نهض عمر فقال</w:t>
      </w:r>
      <w:r w:rsidR="00603FE9">
        <w:rPr>
          <w:rFonts w:hint="cs"/>
          <w:rtl/>
        </w:rPr>
        <w:t xml:space="preserve">: </w:t>
      </w:r>
      <w:r w:rsidR="00BE51E3">
        <w:rPr>
          <w:rFonts w:hint="cs"/>
          <w:rtl/>
        </w:rPr>
        <w:t>د</w:t>
      </w:r>
      <w:r>
        <w:rPr>
          <w:rFonts w:hint="cs"/>
          <w:rtl/>
        </w:rPr>
        <w:t>عني أقتله يا رسول الله</w:t>
      </w:r>
      <w:r w:rsidR="00864EEE">
        <w:rPr>
          <w:rFonts w:hint="cs"/>
          <w:rtl/>
        </w:rPr>
        <w:t xml:space="preserve">، </w:t>
      </w:r>
      <w:r>
        <w:rPr>
          <w:rFonts w:hint="cs"/>
          <w:rtl/>
        </w:rPr>
        <w:t xml:space="preserve">ولم يحقّق </w:t>
      </w:r>
      <w:r w:rsidRPr="006E5EE9">
        <w:rPr>
          <w:rStyle w:val="libAlaemChar"/>
          <w:rFonts w:eastAsiaTheme="minorHAnsi"/>
          <w:rtl/>
        </w:rPr>
        <w:t>صلى‌الله‌عليه‌وآله‌وسلم</w:t>
      </w:r>
      <w:r>
        <w:rPr>
          <w:rFonts w:hint="cs"/>
          <w:rtl/>
        </w:rPr>
        <w:t xml:space="preserve"> له طلبه في كلّ مرّة</w:t>
      </w:r>
      <w:r w:rsidR="004A4E29">
        <w:rPr>
          <w:rFonts w:hint="cs"/>
          <w:rtl/>
        </w:rPr>
        <w:t xml:space="preserve">! </w:t>
      </w:r>
      <w:r>
        <w:rPr>
          <w:rFonts w:hint="cs"/>
          <w:rtl/>
        </w:rPr>
        <w:t>فإمّا أن ي</w:t>
      </w:r>
      <w:r w:rsidR="00C5765B">
        <w:rPr>
          <w:rFonts w:hint="cs"/>
          <w:rtl/>
        </w:rPr>
        <w:t>ُ</w:t>
      </w:r>
      <w:r>
        <w:rPr>
          <w:rFonts w:hint="cs"/>
          <w:rtl/>
        </w:rPr>
        <w:t>فادي بالأسير</w:t>
      </w:r>
      <w:r w:rsidR="00864EEE">
        <w:rPr>
          <w:rFonts w:hint="cs"/>
          <w:rtl/>
        </w:rPr>
        <w:t xml:space="preserve">، </w:t>
      </w:r>
      <w:r>
        <w:rPr>
          <w:rFonts w:hint="cs"/>
          <w:rtl/>
        </w:rPr>
        <w:t>و</w:t>
      </w:r>
      <w:r w:rsidR="00C5765B">
        <w:rPr>
          <w:rFonts w:hint="cs"/>
          <w:rtl/>
        </w:rPr>
        <w:t>إ</w:t>
      </w:r>
      <w:r>
        <w:rPr>
          <w:rFonts w:hint="cs"/>
          <w:rtl/>
        </w:rPr>
        <w:t xml:space="preserve">مّا أن يدفعه إلى عليّ </w:t>
      </w:r>
      <w:r w:rsidRPr="00D0756B">
        <w:rPr>
          <w:rStyle w:val="libAlaemChar"/>
          <w:rFonts w:eastAsiaTheme="minorHAnsi"/>
          <w:rtl/>
        </w:rPr>
        <w:t>عليه‌السلام</w:t>
      </w:r>
      <w:r>
        <w:rPr>
          <w:rFonts w:hint="cs"/>
          <w:rtl/>
        </w:rPr>
        <w:t xml:space="preserve"> فيقتله</w:t>
      </w:r>
      <w:r w:rsidR="004A4E29">
        <w:rPr>
          <w:rFonts w:hint="cs"/>
          <w:rtl/>
        </w:rPr>
        <w:t xml:space="preserve">! </w:t>
      </w:r>
      <w:r>
        <w:rPr>
          <w:rFonts w:hint="cs"/>
          <w:rtl/>
        </w:rPr>
        <w:t>فتأمّل</w:t>
      </w:r>
      <w:r w:rsidR="001C4878">
        <w:rPr>
          <w:rFonts w:hint="cs"/>
          <w:rtl/>
        </w:rPr>
        <w:t xml:space="preserve">. </w:t>
      </w:r>
    </w:p>
    <w:p w:rsidR="00E65E1D" w:rsidRDefault="00E65E1D" w:rsidP="00E65E1D">
      <w:pPr>
        <w:pStyle w:val="libNormal"/>
        <w:rPr>
          <w:rtl/>
        </w:rPr>
      </w:pPr>
      <w:r>
        <w:rPr>
          <w:rFonts w:hint="cs"/>
          <w:rtl/>
        </w:rPr>
        <w:t>ويوم خيبر إذ امتحنكم الله ورسوله</w:t>
      </w:r>
      <w:r w:rsidR="00864EEE">
        <w:rPr>
          <w:rFonts w:hint="cs"/>
          <w:rtl/>
        </w:rPr>
        <w:t xml:space="preserve">، </w:t>
      </w:r>
      <w:r>
        <w:rPr>
          <w:rFonts w:hint="cs"/>
          <w:rtl/>
        </w:rPr>
        <w:t xml:space="preserve">فكان عليكما </w:t>
      </w:r>
      <w:r w:rsidR="007352F7">
        <w:rPr>
          <w:rFonts w:hint="cs"/>
          <w:rtl/>
        </w:rPr>
        <w:t>عسيراً</w:t>
      </w:r>
      <w:r w:rsidR="004A4E29">
        <w:rPr>
          <w:rFonts w:hint="cs"/>
          <w:rtl/>
        </w:rPr>
        <w:t xml:space="preserve">! </w:t>
      </w:r>
      <w:r w:rsidR="007352F7">
        <w:rPr>
          <w:rFonts w:hint="cs"/>
          <w:rtl/>
        </w:rPr>
        <w:t xml:space="preserve">فيومها شاء الله أن يحقّ حقّاً فكان عليّ </w:t>
      </w:r>
      <w:r w:rsidR="007352F7" w:rsidRPr="00D0756B">
        <w:rPr>
          <w:rStyle w:val="libAlaemChar"/>
          <w:rFonts w:eastAsiaTheme="minorHAnsi"/>
          <w:rtl/>
        </w:rPr>
        <w:t>عليه‌السلام</w:t>
      </w:r>
      <w:r w:rsidR="007352F7">
        <w:rPr>
          <w:rFonts w:hint="cs"/>
          <w:rtl/>
        </w:rPr>
        <w:t xml:space="preserve"> أرمد العينين</w:t>
      </w:r>
      <w:r w:rsidR="00864EEE">
        <w:rPr>
          <w:rFonts w:hint="cs"/>
          <w:rtl/>
        </w:rPr>
        <w:t xml:space="preserve">، </w:t>
      </w:r>
      <w:r w:rsidR="007352F7">
        <w:rPr>
          <w:rFonts w:hint="cs"/>
          <w:rtl/>
        </w:rPr>
        <w:t>فأعطى النبيّ الراية إلى أبي بكر فمضى بها ورجع هارباً يجبّن أصحابه ويجبنّه أصحابه</w:t>
      </w:r>
      <w:r w:rsidR="00864EEE">
        <w:rPr>
          <w:rFonts w:hint="cs"/>
          <w:rtl/>
        </w:rPr>
        <w:t xml:space="preserve">، </w:t>
      </w:r>
      <w:r w:rsidR="007352F7">
        <w:rPr>
          <w:rFonts w:hint="cs"/>
          <w:rtl/>
        </w:rPr>
        <w:t>فأخذها فأعطاها المحرّق عمر بن الخطّاب فمضى مثل صاحبه ورجع هارباً يجبنّ أصحابه ويجبنّه أصحابه</w:t>
      </w:r>
      <w:r w:rsidR="004A4E29">
        <w:rPr>
          <w:rFonts w:hint="cs"/>
          <w:rtl/>
        </w:rPr>
        <w:t xml:space="preserve">! </w:t>
      </w:r>
      <w:r w:rsidR="007352F7">
        <w:rPr>
          <w:rFonts w:hint="cs"/>
          <w:rtl/>
        </w:rPr>
        <w:t xml:space="preserve">فقال رسول الله </w:t>
      </w:r>
      <w:r w:rsidR="007352F7" w:rsidRPr="006E5EE9">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sidR="007352F7">
        <w:rPr>
          <w:rFonts w:hint="cs"/>
          <w:rtl/>
        </w:rPr>
        <w:t>سأعطي الراية غداً رجلاً يحبّ الله ورسوله ويحبّه الله رسوله</w:t>
      </w:r>
      <w:r w:rsidR="00603FE9">
        <w:rPr>
          <w:rFonts w:hint="cs"/>
          <w:rtl/>
        </w:rPr>
        <w:t xml:space="preserve">؛ </w:t>
      </w:r>
      <w:r w:rsidR="007352F7">
        <w:rPr>
          <w:rFonts w:hint="cs"/>
          <w:rtl/>
        </w:rPr>
        <w:t>كرّار غير فرّار</w:t>
      </w:r>
      <w:r w:rsidR="00864EEE">
        <w:rPr>
          <w:rFonts w:hint="cs"/>
          <w:rtl/>
        </w:rPr>
        <w:t xml:space="preserve">، </w:t>
      </w:r>
      <w:r w:rsidR="007352F7">
        <w:rPr>
          <w:rFonts w:hint="cs"/>
          <w:rtl/>
        </w:rPr>
        <w:t>يفتح الله على يديه</w:t>
      </w:r>
      <w:r w:rsidR="009431ED">
        <w:rPr>
          <w:rFonts w:hint="cs"/>
          <w:rtl/>
        </w:rPr>
        <w:t>)</w:t>
      </w:r>
      <w:r w:rsidR="001C4878">
        <w:rPr>
          <w:rFonts w:hint="cs"/>
          <w:rtl/>
        </w:rPr>
        <w:t xml:space="preserve">. </w:t>
      </w:r>
    </w:p>
    <w:p w:rsidR="007352F7" w:rsidRDefault="007352F7" w:rsidP="00E65E1D">
      <w:pPr>
        <w:pStyle w:val="libNormal"/>
        <w:rPr>
          <w:rtl/>
        </w:rPr>
      </w:pPr>
      <w:r>
        <w:rPr>
          <w:rFonts w:hint="cs"/>
          <w:rtl/>
        </w:rPr>
        <w:t>فباتوا ليلتهم كلّهم يرجونها</w:t>
      </w:r>
      <w:r w:rsidR="00864EEE">
        <w:rPr>
          <w:rFonts w:hint="cs"/>
          <w:rtl/>
        </w:rPr>
        <w:t xml:space="preserve">، </w:t>
      </w:r>
      <w:r>
        <w:rPr>
          <w:rFonts w:hint="cs"/>
          <w:rtl/>
        </w:rPr>
        <w:t>فلمّا كان الغد قال رسول الله</w:t>
      </w:r>
      <w:r w:rsidR="00603FE9">
        <w:rPr>
          <w:rFonts w:hint="cs"/>
          <w:rtl/>
        </w:rPr>
        <w:t xml:space="preserve">: </w:t>
      </w:r>
      <w:r>
        <w:rPr>
          <w:rFonts w:hint="cs"/>
          <w:rtl/>
        </w:rPr>
        <w:t>أين عليّ</w:t>
      </w:r>
      <w:r w:rsidR="00C5765B">
        <w:rPr>
          <w:rFonts w:hint="cs"/>
          <w:rtl/>
        </w:rPr>
        <w:t>ٌ</w:t>
      </w:r>
      <w:r w:rsidR="009431ED">
        <w:rPr>
          <w:rFonts w:hint="cs"/>
          <w:rtl/>
        </w:rPr>
        <w:t>؟</w:t>
      </w:r>
      <w:r>
        <w:rPr>
          <w:rFonts w:hint="cs"/>
          <w:rtl/>
        </w:rPr>
        <w:t xml:space="preserve"> فجيء به لا يبصر تحت قدميه</w:t>
      </w:r>
      <w:r w:rsidR="00864EEE">
        <w:rPr>
          <w:rFonts w:hint="cs"/>
          <w:rtl/>
        </w:rPr>
        <w:t xml:space="preserve">، </w:t>
      </w:r>
      <w:r>
        <w:rPr>
          <w:rFonts w:hint="cs"/>
          <w:rtl/>
        </w:rPr>
        <w:t xml:space="preserve">فوضع </w:t>
      </w:r>
      <w:r w:rsidRPr="006E5EE9">
        <w:rPr>
          <w:rStyle w:val="libAlaemChar"/>
          <w:rFonts w:eastAsiaTheme="minorHAnsi"/>
          <w:rtl/>
        </w:rPr>
        <w:t>صلى‌الله‌عليه‌وآله‌وسلم</w:t>
      </w:r>
      <w:r>
        <w:rPr>
          <w:rFonts w:hint="cs"/>
          <w:rtl/>
        </w:rPr>
        <w:t xml:space="preserve"> من ريق فمه على عينيه فشفيتا</w:t>
      </w:r>
      <w:r w:rsidR="001C4878">
        <w:rPr>
          <w:rFonts w:hint="cs"/>
          <w:rtl/>
        </w:rPr>
        <w:t xml:space="preserve">. </w:t>
      </w:r>
      <w:r>
        <w:rPr>
          <w:rFonts w:hint="cs"/>
          <w:rtl/>
        </w:rPr>
        <w:t>ثمّ أعطاه الراية فأخذها ومضى بها يهرول</w:t>
      </w:r>
      <w:r w:rsidR="004A4E29">
        <w:rPr>
          <w:rFonts w:hint="cs"/>
          <w:rtl/>
        </w:rPr>
        <w:t xml:space="preserve">! </w:t>
      </w:r>
      <w:r>
        <w:rPr>
          <w:rFonts w:hint="cs"/>
          <w:rtl/>
        </w:rPr>
        <w:t>حتّى ركزها في أ</w:t>
      </w:r>
      <w:r w:rsidR="00C5765B">
        <w:rPr>
          <w:rFonts w:hint="cs"/>
          <w:rtl/>
        </w:rPr>
        <w:t>ُ</w:t>
      </w:r>
      <w:r>
        <w:rPr>
          <w:rFonts w:hint="cs"/>
          <w:rtl/>
        </w:rPr>
        <w:t>ط</w:t>
      </w:r>
      <w:r w:rsidR="00C5765B">
        <w:rPr>
          <w:rFonts w:hint="cs"/>
          <w:rtl/>
        </w:rPr>
        <w:t>َ</w:t>
      </w:r>
      <w:r>
        <w:rPr>
          <w:rFonts w:hint="cs"/>
          <w:rtl/>
        </w:rPr>
        <w:t xml:space="preserve">م عند حصنهم وخرج إليه بطل اليهود </w:t>
      </w:r>
      <w:r w:rsidR="009431ED">
        <w:rPr>
          <w:rFonts w:hint="cs"/>
          <w:rtl/>
        </w:rPr>
        <w:t>(</w:t>
      </w:r>
      <w:r>
        <w:rPr>
          <w:rFonts w:hint="cs"/>
          <w:rtl/>
        </w:rPr>
        <w:t>م</w:t>
      </w:r>
      <w:r w:rsidR="004566B1">
        <w:rPr>
          <w:rFonts w:hint="cs"/>
          <w:rtl/>
        </w:rPr>
        <w:t>َ</w:t>
      </w:r>
      <w:r>
        <w:rPr>
          <w:rFonts w:hint="cs"/>
          <w:rtl/>
        </w:rPr>
        <w:t>ر</w:t>
      </w:r>
      <w:r w:rsidR="004566B1">
        <w:rPr>
          <w:rFonts w:hint="cs"/>
          <w:rtl/>
        </w:rPr>
        <w:t>ْ</w:t>
      </w:r>
      <w:r>
        <w:rPr>
          <w:rFonts w:hint="cs"/>
          <w:rtl/>
        </w:rPr>
        <w:t>ح</w:t>
      </w:r>
      <w:r w:rsidR="004566B1">
        <w:rPr>
          <w:rFonts w:hint="cs"/>
          <w:rtl/>
        </w:rPr>
        <w:t>َ</w:t>
      </w:r>
      <w:r>
        <w:rPr>
          <w:rFonts w:hint="cs"/>
          <w:rtl/>
        </w:rPr>
        <w:t>ب</w:t>
      </w:r>
      <w:r w:rsidR="009431ED">
        <w:rPr>
          <w:rFonts w:hint="cs"/>
          <w:rtl/>
        </w:rPr>
        <w:t>)</w:t>
      </w:r>
      <w:r w:rsidR="00864EEE">
        <w:rPr>
          <w:rFonts w:hint="cs"/>
          <w:rtl/>
        </w:rPr>
        <w:t xml:space="preserve">، </w:t>
      </w:r>
      <w:r>
        <w:rPr>
          <w:rFonts w:hint="cs"/>
          <w:rtl/>
        </w:rPr>
        <w:t>وكما هو معهود</w:t>
      </w:r>
      <w:r w:rsidR="004566B1">
        <w:rPr>
          <w:rFonts w:hint="cs"/>
          <w:rtl/>
        </w:rPr>
        <w:t>ٌ</w:t>
      </w:r>
      <w:r>
        <w:rPr>
          <w:rFonts w:hint="cs"/>
          <w:rtl/>
        </w:rPr>
        <w:t xml:space="preserve"> منه ضربه على رأسه ضربة</w:t>
      </w:r>
      <w:r w:rsidR="004566B1">
        <w:rPr>
          <w:rFonts w:hint="cs"/>
          <w:rtl/>
        </w:rPr>
        <w:t>ً</w:t>
      </w:r>
      <w:r>
        <w:rPr>
          <w:rFonts w:hint="cs"/>
          <w:rtl/>
        </w:rPr>
        <w:t xml:space="preserve"> قدّت البيضة</w:t>
      </w:r>
      <w:r w:rsidR="004566B1">
        <w:rPr>
          <w:rFonts w:hint="cs"/>
          <w:rtl/>
        </w:rPr>
        <w:t>َ</w:t>
      </w:r>
      <w:r>
        <w:rPr>
          <w:rFonts w:hint="cs"/>
          <w:rtl/>
        </w:rPr>
        <w:t xml:space="preserve"> والمغفر وفلقت رأسه ونبت السيف بين أسنانه</w:t>
      </w:r>
      <w:r w:rsidR="00864EEE">
        <w:rPr>
          <w:rFonts w:hint="cs"/>
          <w:rtl/>
        </w:rPr>
        <w:t xml:space="preserve">، </w:t>
      </w:r>
      <w:r>
        <w:rPr>
          <w:rFonts w:hint="cs"/>
          <w:rtl/>
        </w:rPr>
        <w:t>فقطّره</w:t>
      </w:r>
      <w:r w:rsidR="001C4878">
        <w:rPr>
          <w:rFonts w:hint="cs"/>
          <w:rtl/>
        </w:rPr>
        <w:t xml:space="preserve">. </w:t>
      </w:r>
      <w:r>
        <w:rPr>
          <w:rFonts w:hint="cs"/>
          <w:rtl/>
        </w:rPr>
        <w:t>ثمّ عمد إلى باب من أبواب حصن اليهود فتناوله وترّس به عن نفسه فلم يزل في يده وهو ي</w:t>
      </w:r>
      <w:r w:rsidR="004566B1">
        <w:rPr>
          <w:rFonts w:hint="cs"/>
          <w:rtl/>
        </w:rPr>
        <w:t>ُ</w:t>
      </w:r>
      <w:r>
        <w:rPr>
          <w:rFonts w:hint="cs"/>
          <w:rtl/>
        </w:rPr>
        <w:t>قاتل حت</w:t>
      </w:r>
      <w:r w:rsidR="008455BA">
        <w:rPr>
          <w:rFonts w:hint="cs"/>
          <w:rtl/>
        </w:rPr>
        <w:t>ّى فتح الله عليه</w:t>
      </w:r>
      <w:r w:rsidR="00864EEE">
        <w:rPr>
          <w:rFonts w:hint="cs"/>
          <w:rtl/>
        </w:rPr>
        <w:t xml:space="preserve">، </w:t>
      </w:r>
      <w:r w:rsidR="008455BA">
        <w:rPr>
          <w:rFonts w:hint="cs"/>
          <w:rtl/>
        </w:rPr>
        <w:t>ثمّ ألقاه من يده حين فرغ</w:t>
      </w:r>
      <w:r w:rsidR="001C4878">
        <w:rPr>
          <w:rFonts w:hint="cs"/>
          <w:rtl/>
        </w:rPr>
        <w:t xml:space="preserve">. </w:t>
      </w:r>
      <w:r w:rsidR="008455BA">
        <w:rPr>
          <w:rFonts w:hint="cs"/>
          <w:rtl/>
        </w:rPr>
        <w:t xml:space="preserve">قال أبو رافع مولى رسول الله </w:t>
      </w:r>
      <w:r w:rsidR="008455BA" w:rsidRPr="006E5EE9">
        <w:rPr>
          <w:rStyle w:val="libAlaemChar"/>
          <w:rFonts w:eastAsiaTheme="minorHAnsi"/>
          <w:rtl/>
        </w:rPr>
        <w:t>صلى‌الله‌عليه‌وآله‌وسلم</w:t>
      </w:r>
      <w:r w:rsidR="00603FE9">
        <w:rPr>
          <w:rFonts w:hint="cs"/>
          <w:rtl/>
        </w:rPr>
        <w:t xml:space="preserve">: </w:t>
      </w:r>
      <w:r w:rsidR="008455BA">
        <w:rPr>
          <w:rFonts w:hint="cs"/>
          <w:rtl/>
        </w:rPr>
        <w:t>فلقد رأيتني في نفر سبعة</w:t>
      </w:r>
      <w:r w:rsidR="004566B1">
        <w:rPr>
          <w:rFonts w:hint="cs"/>
          <w:rtl/>
        </w:rPr>
        <w:t>ٍ</w:t>
      </w:r>
      <w:r w:rsidR="008455BA">
        <w:rPr>
          <w:rFonts w:hint="cs"/>
          <w:rtl/>
        </w:rPr>
        <w:t xml:space="preserve"> أنا ثامنهم ن</w:t>
      </w:r>
      <w:r w:rsidR="004566B1">
        <w:rPr>
          <w:rFonts w:hint="cs"/>
          <w:rtl/>
        </w:rPr>
        <w:t>َ</w:t>
      </w:r>
      <w:r w:rsidR="008455BA">
        <w:rPr>
          <w:rFonts w:hint="cs"/>
          <w:rtl/>
        </w:rPr>
        <w:t>ج</w:t>
      </w:r>
      <w:r w:rsidR="004566B1">
        <w:rPr>
          <w:rFonts w:hint="cs"/>
          <w:rtl/>
        </w:rPr>
        <w:t>ْ</w:t>
      </w:r>
      <w:r w:rsidR="008455BA">
        <w:rPr>
          <w:rFonts w:hint="cs"/>
          <w:rtl/>
        </w:rPr>
        <w:t xml:space="preserve">هد أن نقلب ذلك الباب فما نقلبه </w:t>
      </w:r>
      <w:r w:rsidR="008455BA" w:rsidRPr="008455BA">
        <w:rPr>
          <w:rStyle w:val="libFootnotenumChar"/>
          <w:rFonts w:hint="cs"/>
          <w:rtl/>
        </w:rPr>
        <w:t>(1)</w:t>
      </w:r>
      <w:r w:rsidR="001C4878">
        <w:rPr>
          <w:rFonts w:hint="cs"/>
          <w:rtl/>
        </w:rPr>
        <w:t xml:space="preserve">. </w:t>
      </w:r>
    </w:p>
    <w:p w:rsidR="008455BA" w:rsidRDefault="009431ED" w:rsidP="009431ED">
      <w:pPr>
        <w:pStyle w:val="libLine"/>
        <w:rPr>
          <w:rtl/>
        </w:rPr>
      </w:pPr>
      <w:r>
        <w:rPr>
          <w:rFonts w:hint="cs"/>
          <w:rtl/>
        </w:rPr>
        <w:t>____________________</w:t>
      </w:r>
    </w:p>
    <w:p w:rsidR="008455BA" w:rsidRDefault="008455BA" w:rsidP="00E65E1D">
      <w:pPr>
        <w:pStyle w:val="libNormal"/>
        <w:rPr>
          <w:rtl/>
        </w:rPr>
      </w:pPr>
      <w:r>
        <w:rPr>
          <w:rFonts w:hint="cs"/>
          <w:rtl/>
        </w:rPr>
        <w:t xml:space="preserve">(1) ابن إسحاق </w:t>
      </w:r>
      <w:r w:rsidR="009431ED">
        <w:rPr>
          <w:rFonts w:hint="cs"/>
          <w:rtl/>
        </w:rPr>
        <w:t>(</w:t>
      </w:r>
      <w:r>
        <w:rPr>
          <w:rFonts w:hint="cs"/>
          <w:rtl/>
        </w:rPr>
        <w:t>ت 150 هـ</w:t>
      </w:r>
      <w:r w:rsidR="009431ED">
        <w:rPr>
          <w:rFonts w:hint="cs"/>
          <w:rtl/>
        </w:rPr>
        <w:t>)</w:t>
      </w:r>
      <w:r>
        <w:rPr>
          <w:rFonts w:hint="cs"/>
          <w:rtl/>
        </w:rPr>
        <w:t xml:space="preserve"> في </w:t>
      </w:r>
      <w:r w:rsidR="009431ED">
        <w:rPr>
          <w:rFonts w:hint="cs"/>
          <w:rtl/>
        </w:rPr>
        <w:t>(</w:t>
      </w:r>
      <w:r>
        <w:rPr>
          <w:rFonts w:hint="cs"/>
          <w:rtl/>
        </w:rPr>
        <w:t>سيرة ابن هشام 3</w:t>
      </w:r>
      <w:r w:rsidR="00603FE9">
        <w:rPr>
          <w:rFonts w:hint="cs"/>
          <w:rtl/>
        </w:rPr>
        <w:t xml:space="preserve">: </w:t>
      </w:r>
      <w:r>
        <w:rPr>
          <w:rFonts w:hint="cs"/>
          <w:rtl/>
        </w:rPr>
        <w:t>349</w:t>
      </w:r>
      <w:r w:rsidR="002C54F1">
        <w:rPr>
          <w:rFonts w:hint="cs"/>
          <w:rtl/>
        </w:rPr>
        <w:t xml:space="preserve"> - </w:t>
      </w:r>
      <w:r>
        <w:rPr>
          <w:rFonts w:hint="cs"/>
          <w:rtl/>
        </w:rPr>
        <w:t>350</w:t>
      </w:r>
      <w:r w:rsidR="009431ED">
        <w:rPr>
          <w:rFonts w:hint="cs"/>
          <w:rtl/>
        </w:rPr>
        <w:t>)</w:t>
      </w:r>
      <w:r w:rsidR="00864EEE">
        <w:rPr>
          <w:rFonts w:hint="cs"/>
          <w:rtl/>
        </w:rPr>
        <w:t xml:space="preserve">، </w:t>
      </w:r>
      <w:r>
        <w:rPr>
          <w:rFonts w:hint="cs"/>
          <w:rtl/>
        </w:rPr>
        <w:t>المغازي</w:t>
      </w:r>
      <w:r w:rsidR="00864EEE">
        <w:rPr>
          <w:rFonts w:hint="cs"/>
          <w:rtl/>
        </w:rPr>
        <w:t xml:space="preserve">، </w:t>
      </w:r>
      <w:r>
        <w:rPr>
          <w:rFonts w:hint="cs"/>
          <w:rtl/>
        </w:rPr>
        <w:t xml:space="preserve">للواقديّ </w:t>
      </w:r>
      <w:r w:rsidR="009431ED">
        <w:rPr>
          <w:rFonts w:hint="cs"/>
          <w:rtl/>
        </w:rPr>
        <w:t>(</w:t>
      </w:r>
      <w:r>
        <w:rPr>
          <w:rFonts w:hint="cs"/>
          <w:rtl/>
        </w:rPr>
        <w:t>207 هـ</w:t>
      </w:r>
      <w:r w:rsidR="009431ED">
        <w:rPr>
          <w:rFonts w:hint="cs"/>
          <w:rtl/>
        </w:rPr>
        <w:t>)</w:t>
      </w:r>
      <w:r>
        <w:rPr>
          <w:rFonts w:hint="cs"/>
          <w:rtl/>
        </w:rPr>
        <w:t xml:space="preserve"> 2</w:t>
      </w:r>
      <w:r w:rsidR="00603FE9">
        <w:rPr>
          <w:rFonts w:hint="cs"/>
          <w:rtl/>
        </w:rPr>
        <w:t xml:space="preserve">: </w:t>
      </w:r>
      <w:r>
        <w:rPr>
          <w:rFonts w:hint="cs"/>
          <w:rtl/>
        </w:rPr>
        <w:t>654</w:t>
      </w:r>
      <w:r w:rsidR="002C54F1">
        <w:rPr>
          <w:rFonts w:hint="cs"/>
          <w:rtl/>
        </w:rPr>
        <w:t xml:space="preserve"> - </w:t>
      </w:r>
      <w:r>
        <w:rPr>
          <w:rFonts w:hint="cs"/>
          <w:rtl/>
        </w:rPr>
        <w:t>657</w:t>
      </w:r>
      <w:r w:rsidR="00864EEE">
        <w:rPr>
          <w:rFonts w:hint="cs"/>
          <w:rtl/>
        </w:rPr>
        <w:t xml:space="preserve">، </w:t>
      </w:r>
      <w:r>
        <w:rPr>
          <w:rFonts w:hint="cs"/>
          <w:rtl/>
        </w:rPr>
        <w:t xml:space="preserve">مسند أبي داود الطيالسيّ </w:t>
      </w:r>
      <w:r w:rsidR="009431ED">
        <w:rPr>
          <w:rFonts w:hint="cs"/>
          <w:rtl/>
        </w:rPr>
        <w:t>(</w:t>
      </w:r>
      <w:r>
        <w:rPr>
          <w:rFonts w:hint="cs"/>
          <w:rtl/>
        </w:rPr>
        <w:t>204</w:t>
      </w:r>
      <w:r w:rsidR="009431ED">
        <w:rPr>
          <w:rFonts w:hint="cs"/>
          <w:rtl/>
        </w:rPr>
        <w:t>)</w:t>
      </w:r>
      <w:r w:rsidR="00603FE9">
        <w:rPr>
          <w:rFonts w:hint="cs"/>
          <w:rtl/>
        </w:rPr>
        <w:t xml:space="preserve">: </w:t>
      </w:r>
      <w:r>
        <w:rPr>
          <w:rFonts w:hint="cs"/>
          <w:rtl/>
        </w:rPr>
        <w:t>320</w:t>
      </w:r>
      <w:r w:rsidR="00864EEE">
        <w:rPr>
          <w:rFonts w:hint="cs"/>
          <w:rtl/>
        </w:rPr>
        <w:t xml:space="preserve">، </w:t>
      </w:r>
      <w:r>
        <w:rPr>
          <w:rFonts w:hint="cs"/>
          <w:rtl/>
        </w:rPr>
        <w:t>مسند أحمد 1</w:t>
      </w:r>
      <w:r w:rsidR="00603FE9">
        <w:rPr>
          <w:rFonts w:hint="cs"/>
          <w:rtl/>
        </w:rPr>
        <w:t xml:space="preserve">: </w:t>
      </w:r>
      <w:r>
        <w:rPr>
          <w:rFonts w:hint="cs"/>
          <w:rtl/>
        </w:rPr>
        <w:t>185</w:t>
      </w:r>
      <w:r w:rsidR="00864EEE">
        <w:rPr>
          <w:rFonts w:hint="cs"/>
          <w:rtl/>
        </w:rPr>
        <w:t xml:space="preserve">، </w:t>
      </w:r>
      <w:r>
        <w:rPr>
          <w:rFonts w:hint="cs"/>
          <w:rtl/>
        </w:rPr>
        <w:t>4</w:t>
      </w:r>
      <w:r w:rsidR="00603FE9">
        <w:rPr>
          <w:rFonts w:hint="cs"/>
          <w:rtl/>
        </w:rPr>
        <w:t xml:space="preserve">: </w:t>
      </w:r>
      <w:r>
        <w:rPr>
          <w:rFonts w:hint="cs"/>
          <w:rtl/>
        </w:rPr>
        <w:t>52</w:t>
      </w:r>
      <w:r w:rsidR="00603FE9">
        <w:rPr>
          <w:rFonts w:hint="cs"/>
          <w:rtl/>
        </w:rPr>
        <w:t xml:space="preserve">؛ </w:t>
      </w:r>
      <w:r>
        <w:rPr>
          <w:rFonts w:hint="cs"/>
          <w:rtl/>
        </w:rPr>
        <w:t>طبقات ابن سعد 2</w:t>
      </w:r>
      <w:r w:rsidR="00603FE9">
        <w:rPr>
          <w:rFonts w:hint="cs"/>
          <w:rtl/>
        </w:rPr>
        <w:t xml:space="preserve">: </w:t>
      </w:r>
      <w:r>
        <w:rPr>
          <w:rFonts w:hint="cs"/>
          <w:rtl/>
        </w:rPr>
        <w:t>111</w:t>
      </w:r>
      <w:r w:rsidR="00864EEE">
        <w:rPr>
          <w:rFonts w:hint="cs"/>
          <w:rtl/>
        </w:rPr>
        <w:t xml:space="preserve">، </w:t>
      </w:r>
      <w:r>
        <w:rPr>
          <w:rFonts w:hint="cs"/>
          <w:rtl/>
        </w:rPr>
        <w:t>3</w:t>
      </w:r>
      <w:r w:rsidR="00603FE9">
        <w:rPr>
          <w:rFonts w:hint="cs"/>
          <w:rtl/>
        </w:rPr>
        <w:t xml:space="preserve">: </w:t>
      </w:r>
      <w:r>
        <w:rPr>
          <w:rFonts w:hint="cs"/>
          <w:rtl/>
        </w:rPr>
        <w:t>24</w:t>
      </w:r>
      <w:r w:rsidR="00864EEE">
        <w:rPr>
          <w:rFonts w:hint="cs"/>
          <w:rtl/>
        </w:rPr>
        <w:t xml:space="preserve">، </w:t>
      </w:r>
      <w:r>
        <w:rPr>
          <w:rFonts w:hint="cs"/>
          <w:rtl/>
        </w:rPr>
        <w:t>25</w:t>
      </w:r>
      <w:r w:rsidR="00603FE9">
        <w:rPr>
          <w:rFonts w:hint="cs"/>
          <w:rtl/>
        </w:rPr>
        <w:t xml:space="preserve">؛ </w:t>
      </w:r>
      <w:r>
        <w:rPr>
          <w:rFonts w:hint="cs"/>
          <w:rtl/>
        </w:rPr>
        <w:t>صحيح البخاري 5</w:t>
      </w:r>
      <w:r w:rsidR="00603FE9">
        <w:rPr>
          <w:rFonts w:hint="cs"/>
          <w:rtl/>
        </w:rPr>
        <w:t xml:space="preserve">: </w:t>
      </w:r>
      <w:r>
        <w:rPr>
          <w:rFonts w:hint="cs"/>
          <w:rtl/>
        </w:rPr>
        <w:t>22</w:t>
      </w:r>
      <w:r w:rsidR="00864EEE">
        <w:rPr>
          <w:rFonts w:hint="cs"/>
          <w:rtl/>
        </w:rPr>
        <w:t xml:space="preserve">، </w:t>
      </w:r>
      <w:r>
        <w:rPr>
          <w:rFonts w:hint="cs"/>
          <w:rtl/>
        </w:rPr>
        <w:t>33</w:t>
      </w:r>
      <w:r w:rsidR="00864EEE">
        <w:rPr>
          <w:rFonts w:hint="cs"/>
          <w:rtl/>
        </w:rPr>
        <w:t xml:space="preserve">، </w:t>
      </w:r>
      <w:r>
        <w:rPr>
          <w:rFonts w:hint="cs"/>
          <w:rtl/>
        </w:rPr>
        <w:t>صحيح مسلم 4</w:t>
      </w:r>
      <w:r w:rsidR="00603FE9">
        <w:rPr>
          <w:rFonts w:hint="cs"/>
          <w:rtl/>
        </w:rPr>
        <w:t xml:space="preserve">: </w:t>
      </w:r>
      <w:r>
        <w:rPr>
          <w:rFonts w:hint="cs"/>
          <w:rtl/>
        </w:rPr>
        <w:t>1871 و 1872 و 7</w:t>
      </w:r>
      <w:r w:rsidR="00603FE9">
        <w:rPr>
          <w:rFonts w:hint="cs"/>
          <w:rtl/>
        </w:rPr>
        <w:t xml:space="preserve">: </w:t>
      </w:r>
      <w:r>
        <w:rPr>
          <w:rFonts w:hint="cs"/>
          <w:rtl/>
        </w:rPr>
        <w:t>119</w:t>
      </w:r>
      <w:r w:rsidR="00864EEE">
        <w:rPr>
          <w:rFonts w:hint="cs"/>
          <w:rtl/>
        </w:rPr>
        <w:t xml:space="preserve">، </w:t>
      </w:r>
      <w:r>
        <w:rPr>
          <w:rFonts w:hint="cs"/>
          <w:rtl/>
        </w:rPr>
        <w:t>كتاب الولاية</w:t>
      </w:r>
      <w:r w:rsidR="00864EEE">
        <w:rPr>
          <w:rFonts w:hint="cs"/>
          <w:rtl/>
        </w:rPr>
        <w:t xml:space="preserve">، </w:t>
      </w:r>
      <w:r>
        <w:rPr>
          <w:rFonts w:hint="cs"/>
          <w:rtl/>
        </w:rPr>
        <w:t>لابن عقدة</w:t>
      </w:r>
      <w:r w:rsidR="00603FE9">
        <w:rPr>
          <w:rFonts w:hint="cs"/>
          <w:rtl/>
        </w:rPr>
        <w:t xml:space="preserve">: </w:t>
      </w:r>
      <w:r>
        <w:rPr>
          <w:rFonts w:hint="cs"/>
          <w:rtl/>
        </w:rPr>
        <w:t>169</w:t>
      </w:r>
      <w:r w:rsidR="00864EEE">
        <w:rPr>
          <w:rFonts w:hint="cs"/>
          <w:rtl/>
        </w:rPr>
        <w:t xml:space="preserve">، </w:t>
      </w:r>
      <w:r>
        <w:rPr>
          <w:rFonts w:hint="cs"/>
          <w:rtl/>
        </w:rPr>
        <w:t>الجامع الصحيح</w:t>
      </w:r>
      <w:r w:rsidR="00864EEE">
        <w:rPr>
          <w:rFonts w:hint="cs"/>
          <w:rtl/>
        </w:rPr>
        <w:t xml:space="preserve">، </w:t>
      </w:r>
      <w:r>
        <w:rPr>
          <w:rFonts w:hint="cs"/>
          <w:rtl/>
        </w:rPr>
        <w:t>للترمذيّ 13</w:t>
      </w:r>
      <w:r w:rsidR="00603FE9">
        <w:rPr>
          <w:rFonts w:hint="cs"/>
          <w:rtl/>
        </w:rPr>
        <w:t xml:space="preserve">: </w:t>
      </w:r>
      <w:r>
        <w:rPr>
          <w:rFonts w:hint="cs"/>
          <w:rtl/>
        </w:rPr>
        <w:t>171</w:t>
      </w:r>
      <w:r w:rsidR="00864EEE">
        <w:rPr>
          <w:rFonts w:hint="cs"/>
          <w:rtl/>
        </w:rPr>
        <w:t xml:space="preserve">، </w:t>
      </w:r>
      <w:r>
        <w:rPr>
          <w:rFonts w:hint="cs"/>
          <w:rtl/>
        </w:rPr>
        <w:t>الروض الأنف</w:t>
      </w:r>
      <w:r w:rsidR="00864EEE">
        <w:rPr>
          <w:rFonts w:hint="cs"/>
          <w:rtl/>
        </w:rPr>
        <w:t xml:space="preserve">، </w:t>
      </w:r>
      <w:r>
        <w:rPr>
          <w:rFonts w:hint="cs"/>
          <w:rtl/>
        </w:rPr>
        <w:t>للسهيلي 2</w:t>
      </w:r>
      <w:r w:rsidR="00603FE9">
        <w:rPr>
          <w:rFonts w:hint="cs"/>
          <w:rtl/>
        </w:rPr>
        <w:t xml:space="preserve">: </w:t>
      </w:r>
      <w:r>
        <w:rPr>
          <w:rFonts w:hint="cs"/>
          <w:rtl/>
        </w:rPr>
        <w:t>229</w:t>
      </w:r>
      <w:r w:rsidR="00864EEE">
        <w:rPr>
          <w:rFonts w:hint="cs"/>
          <w:rtl/>
        </w:rPr>
        <w:t xml:space="preserve">، </w:t>
      </w:r>
      <w:r>
        <w:rPr>
          <w:rFonts w:hint="cs"/>
          <w:rtl/>
        </w:rPr>
        <w:t>سنن ابن ماجة 1</w:t>
      </w:r>
      <w:r w:rsidR="00603FE9">
        <w:rPr>
          <w:rFonts w:hint="cs"/>
          <w:rtl/>
        </w:rPr>
        <w:t xml:space="preserve">: </w:t>
      </w:r>
      <w:r>
        <w:rPr>
          <w:rFonts w:hint="cs"/>
          <w:rtl/>
        </w:rPr>
        <w:t>45</w:t>
      </w:r>
      <w:r w:rsidR="00864EEE">
        <w:rPr>
          <w:rFonts w:hint="cs"/>
          <w:rtl/>
        </w:rPr>
        <w:t xml:space="preserve">، </w:t>
      </w:r>
      <w:r>
        <w:rPr>
          <w:rFonts w:hint="cs"/>
          <w:rtl/>
        </w:rPr>
        <w:t>خصائص أميرالمؤمنين</w:t>
      </w:r>
      <w:r w:rsidR="00864EEE">
        <w:rPr>
          <w:rFonts w:hint="cs"/>
          <w:rtl/>
        </w:rPr>
        <w:t xml:space="preserve">، </w:t>
      </w:r>
      <w:r>
        <w:rPr>
          <w:rFonts w:hint="cs"/>
          <w:rtl/>
        </w:rPr>
        <w:t>للنسائيّ</w:t>
      </w:r>
      <w:r w:rsidR="00603FE9">
        <w:rPr>
          <w:rFonts w:hint="cs"/>
          <w:rtl/>
        </w:rPr>
        <w:t xml:space="preserve">: </w:t>
      </w:r>
      <w:r>
        <w:rPr>
          <w:rFonts w:hint="cs"/>
          <w:rtl/>
        </w:rPr>
        <w:t>7</w:t>
      </w:r>
      <w:r w:rsidR="00864EEE">
        <w:rPr>
          <w:rFonts w:hint="cs"/>
          <w:rtl/>
        </w:rPr>
        <w:t xml:space="preserve">، </w:t>
      </w:r>
      <w:r>
        <w:rPr>
          <w:rFonts w:hint="cs"/>
          <w:rtl/>
        </w:rPr>
        <w:t>ع</w:t>
      </w:r>
      <w:r w:rsidR="004566B1">
        <w:rPr>
          <w:rFonts w:hint="cs"/>
          <w:rtl/>
        </w:rPr>
        <w:t>ُ</w:t>
      </w:r>
      <w:r>
        <w:rPr>
          <w:rFonts w:hint="cs"/>
          <w:rtl/>
        </w:rPr>
        <w:t>مدة القاري 16</w:t>
      </w:r>
      <w:r w:rsidR="00603FE9">
        <w:rPr>
          <w:rFonts w:hint="cs"/>
          <w:rtl/>
        </w:rPr>
        <w:t xml:space="preserve">: </w:t>
      </w:r>
      <w:r>
        <w:rPr>
          <w:rFonts w:hint="cs"/>
          <w:rtl/>
        </w:rPr>
        <w:t>216</w:t>
      </w:r>
      <w:r w:rsidR="00864EEE">
        <w:rPr>
          <w:rFonts w:hint="cs"/>
          <w:rtl/>
        </w:rPr>
        <w:t xml:space="preserve">، </w:t>
      </w:r>
      <w:r>
        <w:rPr>
          <w:rFonts w:hint="cs"/>
          <w:rtl/>
        </w:rPr>
        <w:t>تاريخ الطبريّ 2</w:t>
      </w:r>
      <w:r w:rsidR="00603FE9">
        <w:rPr>
          <w:rFonts w:hint="cs"/>
          <w:rtl/>
        </w:rPr>
        <w:t xml:space="preserve">: </w:t>
      </w:r>
      <w:r>
        <w:rPr>
          <w:rFonts w:hint="cs"/>
          <w:rtl/>
        </w:rPr>
        <w:t>301</w:t>
      </w:r>
      <w:r w:rsidR="00864EEE">
        <w:rPr>
          <w:rFonts w:hint="cs"/>
          <w:rtl/>
        </w:rPr>
        <w:t xml:space="preserve">، </w:t>
      </w:r>
      <w:r>
        <w:rPr>
          <w:rFonts w:hint="cs"/>
          <w:rtl/>
        </w:rPr>
        <w:t>تاريخ بغداد 8</w:t>
      </w:r>
      <w:r w:rsidR="00603FE9">
        <w:rPr>
          <w:rFonts w:hint="cs"/>
          <w:rtl/>
        </w:rPr>
        <w:t xml:space="preserve">: </w:t>
      </w:r>
      <w:r>
        <w:rPr>
          <w:rFonts w:hint="cs"/>
          <w:rtl/>
        </w:rPr>
        <w:t>5</w:t>
      </w:r>
      <w:r w:rsidR="00864EEE">
        <w:rPr>
          <w:rFonts w:hint="cs"/>
          <w:rtl/>
        </w:rPr>
        <w:t xml:space="preserve">، </w:t>
      </w:r>
      <w:r>
        <w:rPr>
          <w:rFonts w:hint="cs"/>
          <w:rtl/>
        </w:rPr>
        <w:t>المناقب</w:t>
      </w:r>
      <w:r w:rsidR="00864EEE">
        <w:rPr>
          <w:rFonts w:hint="cs"/>
          <w:rtl/>
        </w:rPr>
        <w:t xml:space="preserve">، </w:t>
      </w:r>
      <w:r>
        <w:rPr>
          <w:rFonts w:hint="cs"/>
          <w:rtl/>
        </w:rPr>
        <w:t>لابن المغازلي</w:t>
      </w:r>
      <w:r w:rsidR="002F62E6">
        <w:rPr>
          <w:rFonts w:hint="cs"/>
          <w:rtl/>
        </w:rPr>
        <w:t>:</w:t>
      </w:r>
      <w:r w:rsidR="009431ED">
        <w:rPr>
          <w:rFonts w:hint="cs"/>
          <w:rtl/>
        </w:rPr>
        <w:t xml:space="preserve"> </w:t>
      </w:r>
    </w:p>
    <w:p w:rsidR="008455BA" w:rsidRDefault="008455BA" w:rsidP="009431ED">
      <w:pPr>
        <w:pStyle w:val="libNormal"/>
        <w:rPr>
          <w:rtl/>
        </w:rPr>
      </w:pPr>
      <w:r>
        <w:rPr>
          <w:rtl/>
        </w:rPr>
        <w:br w:type="page"/>
      </w:r>
    </w:p>
    <w:p w:rsidR="008455BA" w:rsidRDefault="008455BA" w:rsidP="00E65E1D">
      <w:pPr>
        <w:pStyle w:val="libNormal"/>
        <w:rPr>
          <w:rtl/>
        </w:rPr>
      </w:pPr>
      <w:r>
        <w:rPr>
          <w:rFonts w:hint="cs"/>
          <w:rtl/>
        </w:rPr>
        <w:lastRenderedPageBreak/>
        <w:t xml:space="preserve">ولنغادر </w:t>
      </w:r>
      <w:r w:rsidR="009431ED">
        <w:rPr>
          <w:rFonts w:hint="cs"/>
          <w:rtl/>
        </w:rPr>
        <w:t>(</w:t>
      </w:r>
      <w:r>
        <w:rPr>
          <w:rFonts w:hint="cs"/>
          <w:rtl/>
        </w:rPr>
        <w:t>بدر</w:t>
      </w:r>
      <w:r w:rsidR="009431ED">
        <w:rPr>
          <w:rFonts w:hint="cs"/>
          <w:rtl/>
        </w:rPr>
        <w:t>)</w:t>
      </w:r>
      <w:r>
        <w:rPr>
          <w:rFonts w:hint="cs"/>
          <w:rtl/>
        </w:rPr>
        <w:t xml:space="preserve"> التي ميزان</w:t>
      </w:r>
      <w:r w:rsidR="004566B1">
        <w:rPr>
          <w:rFonts w:hint="cs"/>
          <w:rtl/>
        </w:rPr>
        <w:t>ٌ</w:t>
      </w:r>
      <w:r>
        <w:rPr>
          <w:rFonts w:hint="cs"/>
          <w:rtl/>
        </w:rPr>
        <w:t xml:space="preserve"> في معرفة أحوال المؤمنين</w:t>
      </w:r>
      <w:r w:rsidR="00864EEE">
        <w:rPr>
          <w:rFonts w:hint="cs"/>
          <w:rtl/>
        </w:rPr>
        <w:t xml:space="preserve">، </w:t>
      </w:r>
      <w:r>
        <w:rPr>
          <w:rFonts w:hint="cs"/>
          <w:rtl/>
        </w:rPr>
        <w:t>فتراهم يقولون</w:t>
      </w:r>
      <w:r w:rsidR="00603FE9">
        <w:rPr>
          <w:rFonts w:hint="cs"/>
          <w:rtl/>
        </w:rPr>
        <w:t xml:space="preserve">: </w:t>
      </w:r>
      <w:r>
        <w:rPr>
          <w:rFonts w:hint="cs"/>
          <w:rtl/>
        </w:rPr>
        <w:t>ب</w:t>
      </w:r>
      <w:r w:rsidR="004566B1">
        <w:rPr>
          <w:rFonts w:hint="cs"/>
          <w:rtl/>
        </w:rPr>
        <w:t>َ</w:t>
      </w:r>
      <w:r>
        <w:rPr>
          <w:rFonts w:hint="cs"/>
          <w:rtl/>
        </w:rPr>
        <w:t>د</w:t>
      </w:r>
      <w:r w:rsidR="004566B1">
        <w:rPr>
          <w:rFonts w:hint="cs"/>
          <w:rtl/>
        </w:rPr>
        <w:t>ْ</w:t>
      </w:r>
      <w:r>
        <w:rPr>
          <w:rFonts w:hint="cs"/>
          <w:rtl/>
        </w:rPr>
        <w:t>ري</w:t>
      </w:r>
      <w:r w:rsidR="004566B1">
        <w:rPr>
          <w:rFonts w:hint="cs"/>
          <w:rtl/>
        </w:rPr>
        <w:t>ّ</w:t>
      </w:r>
      <w:r>
        <w:rPr>
          <w:rFonts w:hint="cs"/>
          <w:rtl/>
        </w:rPr>
        <w:t xml:space="preserve"> عقبيّ شهد أ</w:t>
      </w:r>
      <w:r w:rsidR="004566B1">
        <w:rPr>
          <w:rFonts w:hint="cs"/>
          <w:rtl/>
        </w:rPr>
        <w:t>ُ</w:t>
      </w:r>
      <w:r>
        <w:rPr>
          <w:rFonts w:hint="cs"/>
          <w:rtl/>
        </w:rPr>
        <w:t>ح</w:t>
      </w:r>
      <w:r w:rsidR="004566B1">
        <w:rPr>
          <w:rFonts w:hint="cs"/>
          <w:rtl/>
        </w:rPr>
        <w:t>ُ</w:t>
      </w:r>
      <w:r>
        <w:rPr>
          <w:rFonts w:hint="cs"/>
          <w:rtl/>
        </w:rPr>
        <w:t>د والخندق وخيبر والمغازي بعدها</w:t>
      </w:r>
      <w:r w:rsidR="001C4878">
        <w:rPr>
          <w:rFonts w:hint="cs"/>
          <w:rtl/>
        </w:rPr>
        <w:t xml:space="preserve">. </w:t>
      </w:r>
      <w:r>
        <w:rPr>
          <w:rFonts w:hint="cs"/>
          <w:rtl/>
        </w:rPr>
        <w:t>ويوم</w:t>
      </w:r>
      <w:r w:rsidR="004566B1">
        <w:rPr>
          <w:rFonts w:hint="cs"/>
          <w:rtl/>
        </w:rPr>
        <w:t>َ</w:t>
      </w:r>
      <w:r>
        <w:rPr>
          <w:rFonts w:hint="cs"/>
          <w:rtl/>
        </w:rPr>
        <w:t xml:space="preserve"> ب</w:t>
      </w:r>
      <w:r w:rsidR="004566B1">
        <w:rPr>
          <w:rFonts w:hint="cs"/>
          <w:rtl/>
        </w:rPr>
        <w:t>َ</w:t>
      </w:r>
      <w:r>
        <w:rPr>
          <w:rFonts w:hint="cs"/>
          <w:rtl/>
        </w:rPr>
        <w:t>د</w:t>
      </w:r>
      <w:r w:rsidR="004566B1">
        <w:rPr>
          <w:rFonts w:hint="cs"/>
          <w:rtl/>
        </w:rPr>
        <w:t>ْ</w:t>
      </w:r>
      <w:r>
        <w:rPr>
          <w:rFonts w:hint="cs"/>
          <w:rtl/>
        </w:rPr>
        <w:t>ر هتف المل</w:t>
      </w:r>
      <w:r w:rsidR="004566B1">
        <w:rPr>
          <w:rFonts w:hint="cs"/>
          <w:rtl/>
        </w:rPr>
        <w:t>َ</w:t>
      </w:r>
      <w:r>
        <w:rPr>
          <w:rFonts w:hint="cs"/>
          <w:rtl/>
        </w:rPr>
        <w:t>ك ببسالة عليّ</w:t>
      </w:r>
      <w:r w:rsidR="004566B1">
        <w:rPr>
          <w:rFonts w:hint="cs"/>
          <w:rtl/>
        </w:rPr>
        <w:t>ٍ</w:t>
      </w:r>
      <w:r>
        <w:rPr>
          <w:rFonts w:hint="cs"/>
          <w:rtl/>
        </w:rPr>
        <w:t xml:space="preserve"> </w:t>
      </w:r>
      <w:r w:rsidR="009431ED">
        <w:rPr>
          <w:rFonts w:hint="cs"/>
          <w:rtl/>
        </w:rPr>
        <w:t>(</w:t>
      </w:r>
      <w:r>
        <w:rPr>
          <w:rFonts w:hint="cs"/>
          <w:rtl/>
        </w:rPr>
        <w:t>لا سيف</w:t>
      </w:r>
      <w:r w:rsidR="00B154FA">
        <w:rPr>
          <w:rFonts w:hint="cs"/>
          <w:rtl/>
        </w:rPr>
        <w:t xml:space="preserve"> إلّا </w:t>
      </w:r>
      <w:r>
        <w:rPr>
          <w:rFonts w:hint="cs"/>
          <w:rtl/>
        </w:rPr>
        <w:t>ذوالف</w:t>
      </w:r>
      <w:r w:rsidR="004566B1">
        <w:rPr>
          <w:rFonts w:hint="cs"/>
          <w:rtl/>
        </w:rPr>
        <w:t>َ</w:t>
      </w:r>
      <w:r>
        <w:rPr>
          <w:rFonts w:hint="cs"/>
          <w:rtl/>
        </w:rPr>
        <w:t>ق</w:t>
      </w:r>
      <w:r w:rsidR="004566B1">
        <w:rPr>
          <w:rFonts w:hint="cs"/>
          <w:rtl/>
        </w:rPr>
        <w:t>َ</w:t>
      </w:r>
      <w:r>
        <w:rPr>
          <w:rFonts w:hint="cs"/>
          <w:rtl/>
        </w:rPr>
        <w:t>ار لا فتى</w:t>
      </w:r>
      <w:r w:rsidR="00B154FA">
        <w:rPr>
          <w:rFonts w:hint="cs"/>
          <w:rtl/>
        </w:rPr>
        <w:t xml:space="preserve"> إلّا </w:t>
      </w:r>
      <w:r>
        <w:rPr>
          <w:rFonts w:hint="cs"/>
          <w:rtl/>
        </w:rPr>
        <w:t>عليّ</w:t>
      </w:r>
      <w:r w:rsidR="009431ED">
        <w:rPr>
          <w:rFonts w:hint="cs"/>
          <w:rtl/>
        </w:rPr>
        <w:t>)</w:t>
      </w:r>
      <w:r w:rsidR="001C4878">
        <w:rPr>
          <w:rFonts w:hint="cs"/>
          <w:rtl/>
        </w:rPr>
        <w:t xml:space="preserve">. </w:t>
      </w:r>
    </w:p>
    <w:p w:rsidR="008455BA" w:rsidRDefault="008455BA" w:rsidP="008455BA">
      <w:pPr>
        <w:pStyle w:val="libNormal"/>
        <w:rPr>
          <w:rtl/>
        </w:rPr>
      </w:pPr>
      <w:r>
        <w:rPr>
          <w:rFonts w:hint="cs"/>
          <w:rtl/>
        </w:rPr>
        <w:t>وأعاد الملك هتافه هذا يوم أحد</w:t>
      </w:r>
      <w:r w:rsidR="00864EEE">
        <w:rPr>
          <w:rFonts w:hint="cs"/>
          <w:rtl/>
        </w:rPr>
        <w:t xml:space="preserve">، </w:t>
      </w:r>
      <w:r>
        <w:rPr>
          <w:rFonts w:hint="cs"/>
          <w:rtl/>
        </w:rPr>
        <w:t>وما أدراك ما أحد</w:t>
      </w:r>
      <w:r w:rsidR="004A4E29">
        <w:rPr>
          <w:rFonts w:hint="cs"/>
          <w:rtl/>
        </w:rPr>
        <w:t xml:space="preserve">! </w:t>
      </w:r>
      <w:r>
        <w:rPr>
          <w:rFonts w:hint="cs"/>
          <w:rtl/>
        </w:rPr>
        <w:t xml:space="preserve">ومع كلّ ما يحسد عليه عليّ </w:t>
      </w:r>
      <w:r w:rsidRPr="00D0756B">
        <w:rPr>
          <w:rStyle w:val="libAlaemChar"/>
          <w:rFonts w:eastAsiaTheme="minorHAnsi"/>
          <w:rtl/>
        </w:rPr>
        <w:t>عليه‌السلام</w:t>
      </w:r>
      <w:r w:rsidR="00864EEE">
        <w:rPr>
          <w:rFonts w:hint="cs"/>
          <w:rtl/>
        </w:rPr>
        <w:t xml:space="preserve">، </w:t>
      </w:r>
      <w:r>
        <w:rPr>
          <w:rFonts w:hint="cs"/>
          <w:rtl/>
        </w:rPr>
        <w:t>وحقّ لهم أن يحسدوه</w:t>
      </w:r>
      <w:r w:rsidR="00864EEE">
        <w:rPr>
          <w:rFonts w:hint="cs"/>
          <w:rtl/>
        </w:rPr>
        <w:t xml:space="preserve">، </w:t>
      </w:r>
      <w:r>
        <w:rPr>
          <w:rFonts w:hint="cs"/>
          <w:rtl/>
        </w:rPr>
        <w:t>فلا جوائزه تنقطع من الله ومن رسوله</w:t>
      </w:r>
      <w:r w:rsidR="00864EEE">
        <w:rPr>
          <w:rFonts w:hint="cs"/>
          <w:rtl/>
        </w:rPr>
        <w:t xml:space="preserve">، </w:t>
      </w:r>
      <w:r>
        <w:rPr>
          <w:rFonts w:hint="cs"/>
          <w:rtl/>
        </w:rPr>
        <w:t>ولا يتصدّق أو يطعم هو وزوجه وابناه</w:t>
      </w:r>
      <w:r w:rsidR="00864EEE">
        <w:rPr>
          <w:rFonts w:hint="cs"/>
          <w:rtl/>
        </w:rPr>
        <w:t>،</w:t>
      </w:r>
      <w:r w:rsidR="00B154FA">
        <w:rPr>
          <w:rFonts w:hint="cs"/>
          <w:rtl/>
        </w:rPr>
        <w:t xml:space="preserve"> إلّا </w:t>
      </w:r>
      <w:r>
        <w:rPr>
          <w:rFonts w:hint="cs"/>
          <w:rtl/>
        </w:rPr>
        <w:t>ينزل فيه بيان يتلى في المحاريب وقد حاول غيره أن يصنع مثل صنيعه لعلّه ينزل فيه مثل الذي نزل في حقّ هذا البيت الكريم</w:t>
      </w:r>
      <w:r w:rsidR="00864EEE">
        <w:rPr>
          <w:rFonts w:hint="cs"/>
          <w:rtl/>
        </w:rPr>
        <w:t xml:space="preserve">، </w:t>
      </w:r>
      <w:r>
        <w:rPr>
          <w:rFonts w:hint="cs"/>
          <w:rtl/>
        </w:rPr>
        <w:t>فلم يؤتى</w:t>
      </w:r>
      <w:r w:rsidR="00864EEE">
        <w:rPr>
          <w:rFonts w:hint="cs"/>
          <w:rtl/>
        </w:rPr>
        <w:t xml:space="preserve">، </w:t>
      </w:r>
      <w:r>
        <w:rPr>
          <w:rFonts w:hint="cs"/>
          <w:rtl/>
        </w:rPr>
        <w:t>وإنّما الأعمال بالنيّات</w:t>
      </w:r>
      <w:r w:rsidR="00864EEE">
        <w:rPr>
          <w:rFonts w:hint="cs"/>
          <w:rtl/>
        </w:rPr>
        <w:t xml:space="preserve">، </w:t>
      </w:r>
      <w:r>
        <w:rPr>
          <w:rFonts w:hint="cs"/>
          <w:rtl/>
        </w:rPr>
        <w:t>ويجزي الله الصادقين بصد</w:t>
      </w:r>
      <w:r w:rsidR="004566B1">
        <w:rPr>
          <w:rFonts w:hint="cs"/>
          <w:rtl/>
        </w:rPr>
        <w:t>ْ</w:t>
      </w:r>
      <w:r>
        <w:rPr>
          <w:rFonts w:hint="cs"/>
          <w:rtl/>
        </w:rPr>
        <w:t>قهم</w:t>
      </w:r>
      <w:r w:rsidR="001C4878">
        <w:rPr>
          <w:rFonts w:hint="cs"/>
          <w:rtl/>
        </w:rPr>
        <w:t xml:space="preserve">. </w:t>
      </w:r>
      <w:r>
        <w:rPr>
          <w:rFonts w:hint="cs"/>
          <w:rtl/>
        </w:rPr>
        <w:t>وقبل أن نرحل عن بدر</w:t>
      </w:r>
      <w:r w:rsidR="00603FE9">
        <w:rPr>
          <w:rFonts w:hint="cs"/>
          <w:rtl/>
        </w:rPr>
        <w:t xml:space="preserve">: </w:t>
      </w:r>
      <w:r>
        <w:rPr>
          <w:rFonts w:hint="cs"/>
          <w:rtl/>
        </w:rPr>
        <w:t>فقد ذكروا أنّ قتلى المشركين خمسون رجلاً</w:t>
      </w:r>
      <w:r w:rsidR="00864EEE">
        <w:rPr>
          <w:rFonts w:hint="cs"/>
          <w:rtl/>
        </w:rPr>
        <w:t xml:space="preserve">، </w:t>
      </w:r>
      <w:r>
        <w:rPr>
          <w:rFonts w:hint="cs"/>
          <w:rtl/>
        </w:rPr>
        <w:t>وفي قول</w:t>
      </w:r>
      <w:r w:rsidR="00603FE9">
        <w:rPr>
          <w:rFonts w:hint="cs"/>
          <w:rtl/>
        </w:rPr>
        <w:t xml:space="preserve">: </w:t>
      </w:r>
      <w:r>
        <w:rPr>
          <w:rFonts w:hint="cs"/>
          <w:rtl/>
        </w:rPr>
        <w:t xml:space="preserve">سبعون رجلاً </w:t>
      </w:r>
      <w:r w:rsidRPr="008455BA">
        <w:rPr>
          <w:rStyle w:val="libFootnotenumChar"/>
          <w:rFonts w:hint="cs"/>
          <w:rtl/>
        </w:rPr>
        <w:t>(1)</w:t>
      </w:r>
      <w:r w:rsidR="001C4878">
        <w:rPr>
          <w:rFonts w:hint="cs"/>
          <w:rtl/>
        </w:rPr>
        <w:t xml:space="preserve">. </w:t>
      </w:r>
    </w:p>
    <w:p w:rsidR="008455BA" w:rsidRDefault="008455BA" w:rsidP="008455BA">
      <w:pPr>
        <w:pStyle w:val="libNormal"/>
        <w:rPr>
          <w:rtl/>
        </w:rPr>
      </w:pPr>
      <w:r>
        <w:rPr>
          <w:rFonts w:hint="cs"/>
          <w:rtl/>
        </w:rPr>
        <w:t>وكان حصّة فتى الإسلام وسيفه المسلول ذي الفقار سبعة وعشرين من أبطال الجاهليّة</w:t>
      </w:r>
      <w:r w:rsidR="00864EEE">
        <w:rPr>
          <w:rFonts w:hint="cs"/>
          <w:rtl/>
        </w:rPr>
        <w:t xml:space="preserve">، </w:t>
      </w:r>
      <w:r>
        <w:rPr>
          <w:rFonts w:hint="cs"/>
          <w:rtl/>
        </w:rPr>
        <w:t>وشارك عمّه حمزة</w:t>
      </w:r>
      <w:r w:rsidRPr="008455BA">
        <w:rPr>
          <w:rStyle w:val="libAlaemChar"/>
          <w:rFonts w:eastAsiaTheme="minorHAnsi"/>
          <w:rtl/>
        </w:rPr>
        <w:t xml:space="preserve"> </w:t>
      </w:r>
      <w:r w:rsidRPr="00D0756B">
        <w:rPr>
          <w:rStyle w:val="libAlaemChar"/>
          <w:rFonts w:eastAsiaTheme="minorHAnsi"/>
          <w:rtl/>
        </w:rPr>
        <w:t>عليه‌السلام</w:t>
      </w:r>
      <w:r>
        <w:rPr>
          <w:rFonts w:hint="cs"/>
          <w:rtl/>
        </w:rPr>
        <w:t xml:space="preserve"> في قتل ثلاثة </w:t>
      </w:r>
      <w:r w:rsidRPr="008455BA">
        <w:rPr>
          <w:rStyle w:val="libFootnotenumChar"/>
          <w:rFonts w:hint="cs"/>
          <w:rtl/>
        </w:rPr>
        <w:t>(2)</w:t>
      </w:r>
      <w:r w:rsidR="001C4878">
        <w:rPr>
          <w:rFonts w:hint="cs"/>
          <w:rtl/>
        </w:rPr>
        <w:t xml:space="preserve">. </w:t>
      </w:r>
    </w:p>
    <w:p w:rsidR="008455BA" w:rsidRDefault="008455BA" w:rsidP="008455BA">
      <w:pPr>
        <w:pStyle w:val="libNormal"/>
        <w:rPr>
          <w:rtl/>
        </w:rPr>
      </w:pPr>
      <w:r>
        <w:rPr>
          <w:rFonts w:hint="cs"/>
          <w:rtl/>
        </w:rPr>
        <w:t>فوتر بني عبد شمس</w:t>
      </w:r>
      <w:r w:rsidR="00864EEE">
        <w:rPr>
          <w:rFonts w:hint="cs"/>
          <w:rtl/>
        </w:rPr>
        <w:t xml:space="preserve">، </w:t>
      </w:r>
      <w:r>
        <w:rPr>
          <w:rFonts w:hint="cs"/>
          <w:rtl/>
        </w:rPr>
        <w:t xml:space="preserve">وبني أبي سفيان بن حرب بن أميّة </w:t>
      </w:r>
      <w:r w:rsidRPr="0058723E">
        <w:rPr>
          <w:rStyle w:val="libFootnotenumChar"/>
          <w:rFonts w:hint="cs"/>
          <w:rtl/>
        </w:rPr>
        <w:t>(3)</w:t>
      </w:r>
      <w:r w:rsidR="00864EEE">
        <w:rPr>
          <w:rFonts w:hint="cs"/>
          <w:rtl/>
        </w:rPr>
        <w:t xml:space="preserve">، </w:t>
      </w:r>
      <w:r>
        <w:rPr>
          <w:rFonts w:hint="cs"/>
          <w:rtl/>
        </w:rPr>
        <w:t>وبني العاص بن أميّة</w:t>
      </w:r>
      <w:r w:rsidR="00864EEE">
        <w:rPr>
          <w:rFonts w:hint="cs"/>
          <w:rtl/>
        </w:rPr>
        <w:t xml:space="preserve">، </w:t>
      </w:r>
    </w:p>
    <w:p w:rsidR="008455BA" w:rsidRDefault="009431ED" w:rsidP="009431ED">
      <w:pPr>
        <w:pStyle w:val="libLine"/>
        <w:rPr>
          <w:rtl/>
        </w:rPr>
      </w:pPr>
      <w:r>
        <w:rPr>
          <w:rFonts w:hint="cs"/>
          <w:rtl/>
        </w:rPr>
        <w:t>____________________</w:t>
      </w:r>
    </w:p>
    <w:p w:rsidR="008455BA" w:rsidRDefault="008455BA" w:rsidP="0058723E">
      <w:pPr>
        <w:pStyle w:val="libFootnote0"/>
        <w:rPr>
          <w:rtl/>
        </w:rPr>
      </w:pPr>
      <w:r>
        <w:rPr>
          <w:rFonts w:hint="cs"/>
          <w:rtl/>
        </w:rPr>
        <w:t>176</w:t>
      </w:r>
      <w:r w:rsidR="002C54F1">
        <w:rPr>
          <w:rFonts w:hint="cs"/>
          <w:rtl/>
        </w:rPr>
        <w:t xml:space="preserve"> - </w:t>
      </w:r>
      <w:r>
        <w:rPr>
          <w:rFonts w:hint="cs"/>
          <w:rtl/>
        </w:rPr>
        <w:t>189</w:t>
      </w:r>
      <w:r w:rsidR="00864EEE">
        <w:rPr>
          <w:rFonts w:hint="cs"/>
          <w:rtl/>
        </w:rPr>
        <w:t xml:space="preserve">، </w:t>
      </w:r>
      <w:r>
        <w:rPr>
          <w:rFonts w:hint="cs"/>
          <w:rtl/>
        </w:rPr>
        <w:t>المناقب</w:t>
      </w:r>
      <w:r w:rsidR="00864EEE">
        <w:rPr>
          <w:rFonts w:hint="cs"/>
          <w:rtl/>
        </w:rPr>
        <w:t xml:space="preserve">، </w:t>
      </w:r>
      <w:r>
        <w:rPr>
          <w:rFonts w:hint="cs"/>
          <w:rtl/>
        </w:rPr>
        <w:t>للخوارزميّ</w:t>
      </w:r>
      <w:r w:rsidR="00603FE9">
        <w:rPr>
          <w:rFonts w:hint="cs"/>
          <w:rtl/>
        </w:rPr>
        <w:t xml:space="preserve">: </w:t>
      </w:r>
      <w:r>
        <w:rPr>
          <w:rFonts w:hint="cs"/>
          <w:rtl/>
        </w:rPr>
        <w:t>125</w:t>
      </w:r>
      <w:r w:rsidR="00864EEE">
        <w:rPr>
          <w:rFonts w:hint="cs"/>
          <w:rtl/>
        </w:rPr>
        <w:t xml:space="preserve">، </w:t>
      </w:r>
      <w:r>
        <w:rPr>
          <w:rFonts w:hint="cs"/>
          <w:rtl/>
        </w:rPr>
        <w:t>حلية الأولياء 1</w:t>
      </w:r>
      <w:r w:rsidR="00603FE9">
        <w:rPr>
          <w:rFonts w:hint="cs"/>
          <w:rtl/>
        </w:rPr>
        <w:t xml:space="preserve">: </w:t>
      </w:r>
      <w:r>
        <w:rPr>
          <w:rFonts w:hint="cs"/>
          <w:rtl/>
        </w:rPr>
        <w:t>62</w:t>
      </w:r>
      <w:r w:rsidR="00864EEE">
        <w:rPr>
          <w:rFonts w:hint="cs"/>
          <w:rtl/>
        </w:rPr>
        <w:t xml:space="preserve">، </w:t>
      </w:r>
      <w:r>
        <w:rPr>
          <w:rFonts w:hint="cs"/>
          <w:rtl/>
        </w:rPr>
        <w:t>مجمع الزوائد 9</w:t>
      </w:r>
      <w:r w:rsidR="00603FE9">
        <w:rPr>
          <w:rFonts w:hint="cs"/>
          <w:rtl/>
        </w:rPr>
        <w:t xml:space="preserve">: </w:t>
      </w:r>
      <w:r>
        <w:rPr>
          <w:rFonts w:hint="cs"/>
          <w:rtl/>
        </w:rPr>
        <w:t>124</w:t>
      </w:r>
      <w:r w:rsidR="00864EEE">
        <w:rPr>
          <w:rFonts w:hint="cs"/>
          <w:rtl/>
        </w:rPr>
        <w:t xml:space="preserve">، </w:t>
      </w:r>
      <w:r>
        <w:rPr>
          <w:rFonts w:hint="cs"/>
          <w:rtl/>
        </w:rPr>
        <w:t>المستدرك على الصحيحين 3</w:t>
      </w:r>
      <w:r w:rsidR="00603FE9">
        <w:rPr>
          <w:rFonts w:hint="cs"/>
          <w:rtl/>
        </w:rPr>
        <w:t xml:space="preserve">: </w:t>
      </w:r>
      <w:r>
        <w:rPr>
          <w:rFonts w:hint="cs"/>
          <w:rtl/>
        </w:rPr>
        <w:t>38</w:t>
      </w:r>
      <w:r w:rsidR="00864EEE">
        <w:rPr>
          <w:rFonts w:hint="cs"/>
          <w:rtl/>
        </w:rPr>
        <w:t xml:space="preserve">، </w:t>
      </w:r>
      <w:r>
        <w:rPr>
          <w:rFonts w:hint="cs"/>
          <w:rtl/>
        </w:rPr>
        <w:t>تاريخ الإسلام</w:t>
      </w:r>
      <w:r w:rsidR="00864EEE">
        <w:rPr>
          <w:rFonts w:hint="cs"/>
          <w:rtl/>
        </w:rPr>
        <w:t xml:space="preserve">، </w:t>
      </w:r>
      <w:r>
        <w:rPr>
          <w:rFonts w:hint="cs"/>
          <w:rtl/>
        </w:rPr>
        <w:t>للذهبيّ 2</w:t>
      </w:r>
      <w:r w:rsidR="00603FE9">
        <w:rPr>
          <w:rFonts w:hint="cs"/>
          <w:rtl/>
        </w:rPr>
        <w:t xml:space="preserve">: </w:t>
      </w:r>
      <w:r>
        <w:rPr>
          <w:rFonts w:hint="cs"/>
          <w:rtl/>
        </w:rPr>
        <w:t>194</w:t>
      </w:r>
      <w:r w:rsidR="00864EEE">
        <w:rPr>
          <w:rFonts w:hint="cs"/>
          <w:rtl/>
        </w:rPr>
        <w:t xml:space="preserve">، </w:t>
      </w:r>
      <w:r>
        <w:rPr>
          <w:rFonts w:hint="cs"/>
          <w:rtl/>
        </w:rPr>
        <w:t>الاستيعاب 3</w:t>
      </w:r>
      <w:r w:rsidR="00603FE9">
        <w:rPr>
          <w:rFonts w:hint="cs"/>
          <w:rtl/>
        </w:rPr>
        <w:t xml:space="preserve">: </w:t>
      </w:r>
      <w:r>
        <w:rPr>
          <w:rFonts w:hint="cs"/>
          <w:rtl/>
        </w:rPr>
        <w:t>23</w:t>
      </w:r>
      <w:r w:rsidR="00864EEE">
        <w:rPr>
          <w:rFonts w:hint="cs"/>
          <w:rtl/>
        </w:rPr>
        <w:t xml:space="preserve">، </w:t>
      </w:r>
      <w:r>
        <w:rPr>
          <w:rFonts w:hint="cs"/>
          <w:rtl/>
        </w:rPr>
        <w:t>تهذيب الكمال 20</w:t>
      </w:r>
      <w:r w:rsidR="00603FE9">
        <w:rPr>
          <w:rFonts w:hint="cs"/>
          <w:rtl/>
        </w:rPr>
        <w:t xml:space="preserve">: </w:t>
      </w:r>
      <w:r>
        <w:rPr>
          <w:rFonts w:hint="cs"/>
          <w:rtl/>
        </w:rPr>
        <w:t>485</w:t>
      </w:r>
      <w:r w:rsidR="00864EEE">
        <w:rPr>
          <w:rFonts w:hint="cs"/>
          <w:rtl/>
        </w:rPr>
        <w:t xml:space="preserve">، </w:t>
      </w:r>
      <w:r>
        <w:rPr>
          <w:rFonts w:hint="cs"/>
          <w:rtl/>
        </w:rPr>
        <w:t>تذكرة الخواصّ</w:t>
      </w:r>
      <w:r w:rsidR="00603FE9">
        <w:rPr>
          <w:rFonts w:hint="cs"/>
          <w:rtl/>
        </w:rPr>
        <w:t xml:space="preserve">: </w:t>
      </w:r>
      <w:r>
        <w:rPr>
          <w:rFonts w:hint="cs"/>
          <w:rtl/>
        </w:rPr>
        <w:t>32</w:t>
      </w:r>
      <w:r w:rsidR="00864EEE">
        <w:rPr>
          <w:rFonts w:hint="cs"/>
          <w:rtl/>
        </w:rPr>
        <w:t xml:space="preserve">، </w:t>
      </w:r>
      <w:r>
        <w:rPr>
          <w:rFonts w:hint="cs"/>
          <w:rtl/>
        </w:rPr>
        <w:t>كفاية الطالب</w:t>
      </w:r>
      <w:r w:rsidR="00603FE9">
        <w:rPr>
          <w:rFonts w:hint="cs"/>
          <w:rtl/>
        </w:rPr>
        <w:t xml:space="preserve">: </w:t>
      </w:r>
      <w:r>
        <w:rPr>
          <w:rFonts w:hint="cs"/>
          <w:rtl/>
        </w:rPr>
        <w:t>98</w:t>
      </w:r>
      <w:r w:rsidR="00864EEE">
        <w:rPr>
          <w:rFonts w:hint="cs"/>
          <w:rtl/>
        </w:rPr>
        <w:t xml:space="preserve">، </w:t>
      </w:r>
      <w:r>
        <w:rPr>
          <w:rFonts w:hint="cs"/>
          <w:rtl/>
        </w:rPr>
        <w:t>المعجم الكبير 6</w:t>
      </w:r>
      <w:r w:rsidR="00603FE9">
        <w:rPr>
          <w:rFonts w:hint="cs"/>
          <w:rtl/>
        </w:rPr>
        <w:t xml:space="preserve">: </w:t>
      </w:r>
      <w:r>
        <w:rPr>
          <w:rFonts w:hint="cs"/>
          <w:rtl/>
        </w:rPr>
        <w:t>5818</w:t>
      </w:r>
      <w:r w:rsidR="00864EEE">
        <w:rPr>
          <w:rFonts w:hint="cs"/>
          <w:rtl/>
        </w:rPr>
        <w:t xml:space="preserve">، </w:t>
      </w:r>
      <w:r>
        <w:rPr>
          <w:rFonts w:hint="cs"/>
          <w:rtl/>
        </w:rPr>
        <w:t>الاحسان بترتيب صحيح ابن حبّان 9</w:t>
      </w:r>
      <w:r w:rsidR="00603FE9">
        <w:rPr>
          <w:rFonts w:hint="cs"/>
          <w:rtl/>
        </w:rPr>
        <w:t xml:space="preserve">: </w:t>
      </w:r>
      <w:r>
        <w:rPr>
          <w:rFonts w:hint="cs"/>
          <w:rtl/>
        </w:rPr>
        <w:t>43</w:t>
      </w:r>
      <w:r w:rsidR="00864EEE">
        <w:rPr>
          <w:rFonts w:hint="cs"/>
          <w:rtl/>
        </w:rPr>
        <w:t xml:space="preserve">، </w:t>
      </w:r>
      <w:r>
        <w:rPr>
          <w:rFonts w:hint="cs"/>
          <w:rtl/>
        </w:rPr>
        <w:t>أسد الغابة 4</w:t>
      </w:r>
      <w:r w:rsidR="00603FE9">
        <w:rPr>
          <w:rFonts w:hint="cs"/>
          <w:rtl/>
        </w:rPr>
        <w:t xml:space="preserve">: </w:t>
      </w:r>
      <w:r>
        <w:rPr>
          <w:rFonts w:hint="cs"/>
          <w:rtl/>
        </w:rPr>
        <w:t>98</w:t>
      </w:r>
      <w:r w:rsidR="00864EEE">
        <w:rPr>
          <w:rFonts w:hint="cs"/>
          <w:rtl/>
        </w:rPr>
        <w:t xml:space="preserve">، </w:t>
      </w:r>
      <w:r>
        <w:rPr>
          <w:rFonts w:hint="cs"/>
          <w:rtl/>
        </w:rPr>
        <w:t>الإصابة 2</w:t>
      </w:r>
      <w:r w:rsidR="00603FE9">
        <w:rPr>
          <w:rFonts w:hint="cs"/>
          <w:rtl/>
        </w:rPr>
        <w:t xml:space="preserve">: </w:t>
      </w:r>
      <w:r>
        <w:rPr>
          <w:rFonts w:hint="cs"/>
          <w:rtl/>
        </w:rPr>
        <w:t>508</w:t>
      </w:r>
      <w:r w:rsidR="00864EEE">
        <w:rPr>
          <w:rFonts w:hint="cs"/>
          <w:rtl/>
        </w:rPr>
        <w:t xml:space="preserve">، </w:t>
      </w:r>
      <w:r>
        <w:rPr>
          <w:rFonts w:hint="cs"/>
          <w:rtl/>
        </w:rPr>
        <w:t>مختصر تاريخ دمشق 17</w:t>
      </w:r>
      <w:r w:rsidR="00603FE9">
        <w:rPr>
          <w:rFonts w:hint="cs"/>
          <w:rtl/>
        </w:rPr>
        <w:t xml:space="preserve">: </w:t>
      </w:r>
      <w:r>
        <w:rPr>
          <w:rFonts w:hint="cs"/>
          <w:rtl/>
        </w:rPr>
        <w:t>344</w:t>
      </w:r>
      <w:r w:rsidR="00864EEE">
        <w:rPr>
          <w:rFonts w:hint="cs"/>
          <w:rtl/>
        </w:rPr>
        <w:t xml:space="preserve">، </w:t>
      </w:r>
      <w:r>
        <w:rPr>
          <w:rFonts w:hint="cs"/>
          <w:rtl/>
        </w:rPr>
        <w:t>تهذيب التهذيب 3</w:t>
      </w:r>
      <w:r w:rsidR="00603FE9">
        <w:rPr>
          <w:rFonts w:hint="cs"/>
          <w:rtl/>
        </w:rPr>
        <w:t xml:space="preserve">: </w:t>
      </w:r>
      <w:r>
        <w:rPr>
          <w:rFonts w:hint="cs"/>
          <w:rtl/>
        </w:rPr>
        <w:t>237 و 7</w:t>
      </w:r>
      <w:r w:rsidR="00603FE9">
        <w:rPr>
          <w:rFonts w:hint="cs"/>
          <w:rtl/>
        </w:rPr>
        <w:t xml:space="preserve">: </w:t>
      </w:r>
      <w:r>
        <w:rPr>
          <w:rFonts w:hint="cs"/>
          <w:rtl/>
        </w:rPr>
        <w:t>48</w:t>
      </w:r>
      <w:r w:rsidR="00864EEE">
        <w:rPr>
          <w:rFonts w:hint="cs"/>
          <w:rtl/>
        </w:rPr>
        <w:t xml:space="preserve">، </w:t>
      </w:r>
      <w:r>
        <w:rPr>
          <w:rFonts w:hint="cs"/>
          <w:rtl/>
        </w:rPr>
        <w:t>ميزان الاعتدال 1</w:t>
      </w:r>
      <w:r w:rsidR="00603FE9">
        <w:rPr>
          <w:rFonts w:hint="cs"/>
          <w:rtl/>
        </w:rPr>
        <w:t xml:space="preserve">: </w:t>
      </w:r>
      <w:r>
        <w:rPr>
          <w:rFonts w:hint="cs"/>
          <w:rtl/>
        </w:rPr>
        <w:t>263</w:t>
      </w:r>
      <w:r w:rsidR="00864EEE">
        <w:rPr>
          <w:rFonts w:hint="cs"/>
          <w:rtl/>
        </w:rPr>
        <w:t xml:space="preserve">، </w:t>
      </w:r>
      <w:r>
        <w:rPr>
          <w:rFonts w:hint="cs"/>
          <w:rtl/>
        </w:rPr>
        <w:t>لسان الميزان 2</w:t>
      </w:r>
      <w:r w:rsidR="00603FE9">
        <w:rPr>
          <w:rFonts w:hint="cs"/>
          <w:rtl/>
        </w:rPr>
        <w:t xml:space="preserve">: </w:t>
      </w:r>
      <w:r>
        <w:rPr>
          <w:rFonts w:hint="cs"/>
          <w:rtl/>
        </w:rPr>
        <w:t>324</w:t>
      </w:r>
      <w:r w:rsidR="00864EEE">
        <w:rPr>
          <w:rFonts w:hint="cs"/>
          <w:rtl/>
        </w:rPr>
        <w:t xml:space="preserve">، </w:t>
      </w:r>
      <w:r>
        <w:rPr>
          <w:rFonts w:hint="cs"/>
          <w:rtl/>
        </w:rPr>
        <w:t>البداية والنهاية 4</w:t>
      </w:r>
      <w:r w:rsidR="00603FE9">
        <w:rPr>
          <w:rFonts w:hint="cs"/>
          <w:rtl/>
        </w:rPr>
        <w:t xml:space="preserve">: </w:t>
      </w:r>
      <w:r>
        <w:rPr>
          <w:rFonts w:hint="cs"/>
          <w:rtl/>
        </w:rPr>
        <w:t>188</w:t>
      </w:r>
      <w:r w:rsidR="00864EEE">
        <w:rPr>
          <w:rFonts w:hint="cs"/>
          <w:rtl/>
        </w:rPr>
        <w:t xml:space="preserve">، </w:t>
      </w:r>
      <w:r>
        <w:rPr>
          <w:rFonts w:hint="cs"/>
          <w:rtl/>
        </w:rPr>
        <w:t>صبح الأعشى 10</w:t>
      </w:r>
      <w:r w:rsidR="00603FE9">
        <w:rPr>
          <w:rFonts w:hint="cs"/>
          <w:rtl/>
        </w:rPr>
        <w:t xml:space="preserve">: </w:t>
      </w:r>
      <w:r>
        <w:rPr>
          <w:rFonts w:hint="cs"/>
          <w:rtl/>
        </w:rPr>
        <w:t>174</w:t>
      </w:r>
      <w:r w:rsidR="00864EEE">
        <w:rPr>
          <w:rFonts w:hint="cs"/>
          <w:rtl/>
        </w:rPr>
        <w:t xml:space="preserve">، </w:t>
      </w:r>
      <w:r>
        <w:rPr>
          <w:rFonts w:hint="cs"/>
          <w:rtl/>
        </w:rPr>
        <w:t>أنساب الأشراف 2</w:t>
      </w:r>
      <w:r w:rsidR="00603FE9">
        <w:rPr>
          <w:rFonts w:hint="cs"/>
          <w:rtl/>
        </w:rPr>
        <w:t xml:space="preserve">: </w:t>
      </w:r>
      <w:r>
        <w:rPr>
          <w:rFonts w:hint="cs"/>
          <w:rtl/>
        </w:rPr>
        <w:t>347</w:t>
      </w:r>
      <w:r w:rsidR="001C4878">
        <w:rPr>
          <w:rFonts w:hint="cs"/>
          <w:rtl/>
        </w:rPr>
        <w:t xml:space="preserve">. </w:t>
      </w:r>
    </w:p>
    <w:p w:rsidR="008455BA" w:rsidRDefault="008455BA" w:rsidP="0058723E">
      <w:pPr>
        <w:pStyle w:val="libFootnote0"/>
        <w:rPr>
          <w:rtl/>
        </w:rPr>
      </w:pPr>
      <w:r>
        <w:rPr>
          <w:rFonts w:hint="cs"/>
          <w:rtl/>
        </w:rPr>
        <w:t>(1)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372</w:t>
      </w:r>
      <w:r w:rsidR="002C54F1">
        <w:rPr>
          <w:rFonts w:hint="cs"/>
          <w:rtl/>
        </w:rPr>
        <w:t xml:space="preserve"> - </w:t>
      </w:r>
      <w:r>
        <w:rPr>
          <w:rFonts w:hint="cs"/>
          <w:rtl/>
        </w:rPr>
        <w:t>374</w:t>
      </w:r>
      <w:r w:rsidR="00864EEE">
        <w:rPr>
          <w:rFonts w:hint="cs"/>
          <w:rtl/>
        </w:rPr>
        <w:t xml:space="preserve">، </w:t>
      </w:r>
      <w:r>
        <w:rPr>
          <w:rFonts w:hint="cs"/>
          <w:rtl/>
        </w:rPr>
        <w:t>والقول الأوّل</w:t>
      </w:r>
      <w:r w:rsidR="00864EEE">
        <w:rPr>
          <w:rFonts w:hint="cs"/>
          <w:rtl/>
        </w:rPr>
        <w:t xml:space="preserve">، </w:t>
      </w:r>
      <w:r>
        <w:rPr>
          <w:rFonts w:hint="cs"/>
          <w:rtl/>
        </w:rPr>
        <w:t xml:space="preserve">لابن إسحاق </w:t>
      </w:r>
      <w:r w:rsidR="009431ED">
        <w:rPr>
          <w:rFonts w:hint="cs"/>
          <w:rtl/>
        </w:rPr>
        <w:t>(</w:t>
      </w:r>
      <w:r>
        <w:rPr>
          <w:rFonts w:hint="cs"/>
          <w:rtl/>
        </w:rPr>
        <w:t>1501 هـ</w:t>
      </w:r>
      <w:r w:rsidR="009431ED">
        <w:rPr>
          <w:rFonts w:hint="cs"/>
          <w:rtl/>
        </w:rPr>
        <w:t>)</w:t>
      </w:r>
      <w:r w:rsidR="001C4878">
        <w:rPr>
          <w:rFonts w:hint="cs"/>
          <w:rtl/>
        </w:rPr>
        <w:t xml:space="preserve">. </w:t>
      </w:r>
    </w:p>
    <w:p w:rsidR="008455BA" w:rsidRDefault="008455BA" w:rsidP="0058723E">
      <w:pPr>
        <w:pStyle w:val="libFootnote0"/>
        <w:rPr>
          <w:rtl/>
        </w:rPr>
      </w:pPr>
      <w:r>
        <w:rPr>
          <w:rFonts w:hint="cs"/>
          <w:rtl/>
        </w:rPr>
        <w:t>(2)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366</w:t>
      </w:r>
      <w:r w:rsidR="002C54F1">
        <w:rPr>
          <w:rFonts w:hint="cs"/>
          <w:rtl/>
        </w:rPr>
        <w:t xml:space="preserve"> - </w:t>
      </w:r>
      <w:r>
        <w:rPr>
          <w:rFonts w:hint="cs"/>
          <w:rtl/>
        </w:rPr>
        <w:t>369 و 298 و 372</w:t>
      </w:r>
      <w:r w:rsidR="00864EEE">
        <w:rPr>
          <w:rFonts w:hint="cs"/>
          <w:rtl/>
        </w:rPr>
        <w:t xml:space="preserve">، </w:t>
      </w:r>
      <w:r>
        <w:rPr>
          <w:rFonts w:hint="cs"/>
          <w:rtl/>
        </w:rPr>
        <w:t>المغازي</w:t>
      </w:r>
      <w:r w:rsidR="00864EEE">
        <w:rPr>
          <w:rFonts w:hint="cs"/>
          <w:rtl/>
        </w:rPr>
        <w:t xml:space="preserve">، </w:t>
      </w:r>
      <w:r>
        <w:rPr>
          <w:rFonts w:hint="cs"/>
          <w:rtl/>
        </w:rPr>
        <w:t>للواقديّ 1</w:t>
      </w:r>
      <w:r w:rsidR="00603FE9">
        <w:rPr>
          <w:rFonts w:hint="cs"/>
          <w:rtl/>
        </w:rPr>
        <w:t xml:space="preserve">: </w:t>
      </w:r>
      <w:r>
        <w:rPr>
          <w:rFonts w:hint="cs"/>
          <w:rtl/>
        </w:rPr>
        <w:t>148</w:t>
      </w:r>
      <w:r w:rsidR="002C54F1">
        <w:rPr>
          <w:rFonts w:hint="cs"/>
          <w:rtl/>
        </w:rPr>
        <w:t xml:space="preserve"> - </w:t>
      </w:r>
      <w:r>
        <w:rPr>
          <w:rFonts w:hint="cs"/>
          <w:rtl/>
        </w:rPr>
        <w:t>152</w:t>
      </w:r>
      <w:r w:rsidR="00864EEE">
        <w:rPr>
          <w:rFonts w:hint="cs"/>
          <w:rtl/>
        </w:rPr>
        <w:t xml:space="preserve">، </w:t>
      </w:r>
      <w:r>
        <w:rPr>
          <w:rFonts w:hint="cs"/>
          <w:rtl/>
        </w:rPr>
        <w:t>طبقات ابن سعد 2</w:t>
      </w:r>
      <w:r w:rsidR="00603FE9">
        <w:rPr>
          <w:rFonts w:hint="cs"/>
          <w:rtl/>
        </w:rPr>
        <w:t xml:space="preserve">: </w:t>
      </w:r>
      <w:r>
        <w:rPr>
          <w:rFonts w:hint="cs"/>
          <w:rtl/>
        </w:rPr>
        <w:t>17 و 5</w:t>
      </w:r>
      <w:r w:rsidR="00603FE9">
        <w:rPr>
          <w:rFonts w:hint="cs"/>
          <w:rtl/>
        </w:rPr>
        <w:t xml:space="preserve">: </w:t>
      </w:r>
      <w:r>
        <w:rPr>
          <w:rFonts w:hint="cs"/>
          <w:rtl/>
        </w:rPr>
        <w:t>31</w:t>
      </w:r>
      <w:r w:rsidR="00864EEE">
        <w:rPr>
          <w:rFonts w:hint="cs"/>
          <w:rtl/>
        </w:rPr>
        <w:t xml:space="preserve">، </w:t>
      </w:r>
      <w:r>
        <w:rPr>
          <w:rFonts w:hint="cs"/>
          <w:rtl/>
        </w:rPr>
        <w:t>المحبّر</w:t>
      </w:r>
      <w:r w:rsidR="00864EEE">
        <w:rPr>
          <w:rFonts w:hint="cs"/>
          <w:rtl/>
        </w:rPr>
        <w:t xml:space="preserve">، </w:t>
      </w:r>
      <w:r>
        <w:rPr>
          <w:rFonts w:hint="cs"/>
          <w:rtl/>
        </w:rPr>
        <w:t>لابن حبيب</w:t>
      </w:r>
      <w:r w:rsidR="00603FE9">
        <w:rPr>
          <w:rFonts w:hint="cs"/>
          <w:rtl/>
        </w:rPr>
        <w:t xml:space="preserve">: </w:t>
      </w:r>
      <w:r>
        <w:rPr>
          <w:rFonts w:hint="cs"/>
          <w:rtl/>
        </w:rPr>
        <w:t>175</w:t>
      </w:r>
      <w:r w:rsidR="002C54F1">
        <w:rPr>
          <w:rFonts w:hint="cs"/>
          <w:rtl/>
        </w:rPr>
        <w:t xml:space="preserve"> - </w:t>
      </w:r>
      <w:r>
        <w:rPr>
          <w:rFonts w:hint="cs"/>
          <w:rtl/>
        </w:rPr>
        <w:t>176</w:t>
      </w:r>
      <w:r w:rsidR="00864EEE">
        <w:rPr>
          <w:rFonts w:hint="cs"/>
          <w:rtl/>
        </w:rPr>
        <w:t xml:space="preserve">، </w:t>
      </w:r>
      <w:r>
        <w:rPr>
          <w:rFonts w:hint="cs"/>
          <w:rtl/>
        </w:rPr>
        <w:t>الإرشاد</w:t>
      </w:r>
      <w:r w:rsidR="00864EEE">
        <w:rPr>
          <w:rFonts w:hint="cs"/>
          <w:rtl/>
        </w:rPr>
        <w:t xml:space="preserve">، </w:t>
      </w:r>
      <w:r>
        <w:rPr>
          <w:rFonts w:hint="cs"/>
          <w:rtl/>
        </w:rPr>
        <w:t>للمفيد</w:t>
      </w:r>
      <w:r w:rsidR="00603FE9">
        <w:rPr>
          <w:rFonts w:hint="cs"/>
          <w:rtl/>
        </w:rPr>
        <w:t xml:space="preserve">: </w:t>
      </w:r>
      <w:r>
        <w:rPr>
          <w:rFonts w:hint="cs"/>
          <w:rtl/>
        </w:rPr>
        <w:t>160</w:t>
      </w:r>
      <w:r w:rsidR="002C54F1">
        <w:rPr>
          <w:rFonts w:hint="cs"/>
          <w:rtl/>
        </w:rPr>
        <w:t xml:space="preserve"> - </w:t>
      </w:r>
      <w:r>
        <w:rPr>
          <w:rFonts w:hint="cs"/>
          <w:rtl/>
        </w:rPr>
        <w:t>163</w:t>
      </w:r>
      <w:r w:rsidR="00864EEE">
        <w:rPr>
          <w:rFonts w:hint="cs"/>
          <w:rtl/>
        </w:rPr>
        <w:t xml:space="preserve">، </w:t>
      </w:r>
      <w:r>
        <w:rPr>
          <w:rFonts w:hint="cs"/>
          <w:rtl/>
        </w:rPr>
        <w:t>النسب</w:t>
      </w:r>
      <w:r w:rsidR="00864EEE">
        <w:rPr>
          <w:rFonts w:hint="cs"/>
          <w:rtl/>
        </w:rPr>
        <w:t xml:space="preserve">، </w:t>
      </w:r>
      <w:r>
        <w:rPr>
          <w:rFonts w:hint="cs"/>
          <w:rtl/>
        </w:rPr>
        <w:t>لابن سلاّم</w:t>
      </w:r>
      <w:r w:rsidR="00603FE9">
        <w:rPr>
          <w:rFonts w:hint="cs"/>
          <w:rtl/>
        </w:rPr>
        <w:t xml:space="preserve">: </w:t>
      </w:r>
      <w:r>
        <w:rPr>
          <w:rFonts w:hint="cs"/>
          <w:rtl/>
        </w:rPr>
        <w:t>205</w:t>
      </w:r>
      <w:r w:rsidR="002C54F1">
        <w:rPr>
          <w:rFonts w:hint="cs"/>
          <w:rtl/>
        </w:rPr>
        <w:t xml:space="preserve"> - </w:t>
      </w:r>
      <w:r>
        <w:rPr>
          <w:rFonts w:hint="cs"/>
          <w:rtl/>
        </w:rPr>
        <w:t>206 و 210</w:t>
      </w:r>
      <w:r w:rsidR="00864EEE">
        <w:rPr>
          <w:rFonts w:hint="cs"/>
          <w:rtl/>
        </w:rPr>
        <w:t xml:space="preserve">، </w:t>
      </w:r>
      <w:r>
        <w:rPr>
          <w:rFonts w:hint="cs"/>
          <w:rtl/>
        </w:rPr>
        <w:t>أنساب الأشراف 1</w:t>
      </w:r>
      <w:r w:rsidR="00603FE9">
        <w:rPr>
          <w:rFonts w:hint="cs"/>
          <w:rtl/>
        </w:rPr>
        <w:t xml:space="preserve">: </w:t>
      </w:r>
      <w:r>
        <w:rPr>
          <w:rFonts w:hint="cs"/>
          <w:rtl/>
        </w:rPr>
        <w:t>355</w:t>
      </w:r>
      <w:r w:rsidR="002C54F1">
        <w:rPr>
          <w:rFonts w:hint="cs"/>
          <w:rtl/>
        </w:rPr>
        <w:t xml:space="preserve"> - </w:t>
      </w:r>
      <w:r>
        <w:rPr>
          <w:rFonts w:hint="cs"/>
          <w:rtl/>
        </w:rPr>
        <w:t>259</w:t>
      </w:r>
      <w:r w:rsidR="00864EEE">
        <w:rPr>
          <w:rFonts w:hint="cs"/>
          <w:rtl/>
        </w:rPr>
        <w:t xml:space="preserve">، </w:t>
      </w:r>
      <w:r>
        <w:rPr>
          <w:rFonts w:hint="cs"/>
          <w:rtl/>
        </w:rPr>
        <w:t>تاريخ الطبريّ 2</w:t>
      </w:r>
      <w:r w:rsidR="00603FE9">
        <w:rPr>
          <w:rFonts w:hint="cs"/>
          <w:rtl/>
        </w:rPr>
        <w:t xml:space="preserve">: </w:t>
      </w:r>
      <w:r>
        <w:rPr>
          <w:rFonts w:hint="cs"/>
          <w:rtl/>
        </w:rPr>
        <w:t>148</w:t>
      </w:r>
      <w:r w:rsidR="00864EEE">
        <w:rPr>
          <w:rFonts w:hint="cs"/>
          <w:rtl/>
        </w:rPr>
        <w:t xml:space="preserve">، </w:t>
      </w:r>
      <w:r>
        <w:rPr>
          <w:rFonts w:hint="cs"/>
          <w:rtl/>
        </w:rPr>
        <w:t>الثقات</w:t>
      </w:r>
      <w:r w:rsidR="00864EEE">
        <w:rPr>
          <w:rFonts w:hint="cs"/>
          <w:rtl/>
        </w:rPr>
        <w:t xml:space="preserve">، </w:t>
      </w:r>
      <w:r>
        <w:rPr>
          <w:rFonts w:hint="cs"/>
          <w:rtl/>
        </w:rPr>
        <w:t>لابن حبّان 1</w:t>
      </w:r>
      <w:r w:rsidR="00603FE9">
        <w:rPr>
          <w:rFonts w:hint="cs"/>
          <w:rtl/>
        </w:rPr>
        <w:t xml:space="preserve">: </w:t>
      </w:r>
      <w:r>
        <w:rPr>
          <w:rFonts w:hint="cs"/>
          <w:rtl/>
        </w:rPr>
        <w:t>65</w:t>
      </w:r>
      <w:r w:rsidR="001C4878">
        <w:rPr>
          <w:rFonts w:hint="cs"/>
          <w:rtl/>
        </w:rPr>
        <w:t xml:space="preserve">. </w:t>
      </w:r>
    </w:p>
    <w:p w:rsidR="008455BA" w:rsidRDefault="008455BA" w:rsidP="0058723E">
      <w:pPr>
        <w:pStyle w:val="libFootnote0"/>
        <w:rPr>
          <w:rtl/>
        </w:rPr>
      </w:pPr>
      <w:r>
        <w:rPr>
          <w:rFonts w:hint="cs"/>
          <w:rtl/>
        </w:rPr>
        <w:t>(3) فرّقنا بين بني أبي سفيان بن حرب بن أميّة وبين عبد شمس ل</w:t>
      </w:r>
      <w:r w:rsidR="00F852FD">
        <w:rPr>
          <w:rFonts w:hint="cs"/>
          <w:rtl/>
        </w:rPr>
        <w:t>ـ</w:t>
      </w:r>
      <w:r>
        <w:rPr>
          <w:rFonts w:hint="cs"/>
          <w:rtl/>
        </w:rPr>
        <w:t>ما يرد من أنّ أميّة إنّما هو عبد</w:t>
      </w:r>
      <w:r w:rsidR="004566B1">
        <w:rPr>
          <w:rFonts w:hint="cs"/>
          <w:rtl/>
        </w:rPr>
        <w:t>ٌ</w:t>
      </w:r>
      <w:r>
        <w:rPr>
          <w:rFonts w:hint="cs"/>
          <w:rtl/>
        </w:rPr>
        <w:t xml:space="preserve"> لعبد ش</w:t>
      </w:r>
      <w:r w:rsidR="004566B1">
        <w:rPr>
          <w:rFonts w:hint="cs"/>
          <w:rtl/>
        </w:rPr>
        <w:t>َ</w:t>
      </w:r>
      <w:r>
        <w:rPr>
          <w:rFonts w:hint="cs"/>
          <w:rtl/>
        </w:rPr>
        <w:t>مس فتبنّاه فصار ي</w:t>
      </w:r>
      <w:r w:rsidR="004566B1">
        <w:rPr>
          <w:rFonts w:hint="cs"/>
          <w:rtl/>
        </w:rPr>
        <w:t>ُ</w:t>
      </w:r>
      <w:r>
        <w:rPr>
          <w:rFonts w:hint="cs"/>
          <w:rtl/>
        </w:rPr>
        <w:t>عر</w:t>
      </w:r>
      <w:r w:rsidR="004566B1">
        <w:rPr>
          <w:rFonts w:hint="cs"/>
          <w:rtl/>
        </w:rPr>
        <w:t>َ</w:t>
      </w:r>
      <w:r>
        <w:rPr>
          <w:rFonts w:hint="cs"/>
          <w:rtl/>
        </w:rPr>
        <w:t>ف به</w:t>
      </w:r>
      <w:r w:rsidR="001C4878">
        <w:rPr>
          <w:rFonts w:hint="cs"/>
          <w:rtl/>
        </w:rPr>
        <w:t xml:space="preserve">. </w:t>
      </w:r>
    </w:p>
    <w:p w:rsidR="008455BA" w:rsidRDefault="008455BA" w:rsidP="009431ED">
      <w:pPr>
        <w:pStyle w:val="libNormal"/>
        <w:rPr>
          <w:rtl/>
        </w:rPr>
      </w:pPr>
      <w:r>
        <w:rPr>
          <w:rtl/>
        </w:rPr>
        <w:br w:type="page"/>
      </w:r>
    </w:p>
    <w:p w:rsidR="008455BA" w:rsidRDefault="004603C8" w:rsidP="0058723E">
      <w:pPr>
        <w:pStyle w:val="libNormal0"/>
        <w:rPr>
          <w:rtl/>
        </w:rPr>
      </w:pPr>
      <w:r>
        <w:rPr>
          <w:rFonts w:hint="cs"/>
          <w:rtl/>
        </w:rPr>
        <w:lastRenderedPageBreak/>
        <w:t>وبني أسد بن عبد العزّى</w:t>
      </w:r>
      <w:r w:rsidR="00603FE9">
        <w:rPr>
          <w:rFonts w:hint="cs"/>
          <w:rtl/>
        </w:rPr>
        <w:t xml:space="preserve">؛ </w:t>
      </w:r>
      <w:r>
        <w:rPr>
          <w:rFonts w:hint="cs"/>
          <w:rtl/>
        </w:rPr>
        <w:t xml:space="preserve">فهو بهذا وتر بني العوّام </w:t>
      </w:r>
      <w:r w:rsidRPr="004603C8">
        <w:rPr>
          <w:rStyle w:val="libFootnotenumChar"/>
          <w:rFonts w:hint="cs"/>
          <w:rtl/>
        </w:rPr>
        <w:t>(1)</w:t>
      </w:r>
      <w:r w:rsidR="00864EEE">
        <w:rPr>
          <w:rFonts w:hint="cs"/>
          <w:rtl/>
        </w:rPr>
        <w:t xml:space="preserve">، </w:t>
      </w:r>
      <w:r>
        <w:rPr>
          <w:rFonts w:hint="cs"/>
          <w:rtl/>
        </w:rPr>
        <w:t>وبني عبد الدار</w:t>
      </w:r>
      <w:r w:rsidR="00864EEE">
        <w:rPr>
          <w:rFonts w:hint="cs"/>
          <w:rtl/>
        </w:rPr>
        <w:t xml:space="preserve">، </w:t>
      </w:r>
      <w:r>
        <w:rPr>
          <w:rFonts w:hint="cs"/>
          <w:rtl/>
        </w:rPr>
        <w:t>وبني تيم قوم طلحة وعائشة وأبي بكر</w:t>
      </w:r>
      <w:r w:rsidR="00864EEE">
        <w:rPr>
          <w:rFonts w:hint="cs"/>
          <w:rtl/>
        </w:rPr>
        <w:t xml:space="preserve">، </w:t>
      </w:r>
      <w:r>
        <w:rPr>
          <w:rFonts w:hint="cs"/>
          <w:rtl/>
        </w:rPr>
        <w:t>قتل عمّ طلحة وأبي بكر</w:t>
      </w:r>
      <w:r w:rsidR="00603FE9">
        <w:rPr>
          <w:rFonts w:hint="cs"/>
          <w:rtl/>
        </w:rPr>
        <w:t xml:space="preserve">؛ </w:t>
      </w:r>
      <w:r>
        <w:rPr>
          <w:rFonts w:hint="cs"/>
          <w:rtl/>
        </w:rPr>
        <w:t>وبني المغيرة بن مخزوم</w:t>
      </w:r>
      <w:r w:rsidR="002C54F1">
        <w:rPr>
          <w:rFonts w:hint="cs"/>
          <w:rtl/>
        </w:rPr>
        <w:t xml:space="preserve"> - </w:t>
      </w:r>
      <w:r>
        <w:rPr>
          <w:rFonts w:hint="cs"/>
          <w:rtl/>
        </w:rPr>
        <w:t>في جمع منهم أخو خالد بن الوليد وعمّه وابن عمّه</w:t>
      </w:r>
      <w:r w:rsidR="002C54F1">
        <w:rPr>
          <w:rFonts w:hint="cs"/>
          <w:rtl/>
        </w:rPr>
        <w:t xml:space="preserve"> -</w:t>
      </w:r>
      <w:r w:rsidR="00864EEE">
        <w:rPr>
          <w:rFonts w:hint="cs"/>
          <w:rtl/>
        </w:rPr>
        <w:t xml:space="preserve">، </w:t>
      </w:r>
      <w:r>
        <w:rPr>
          <w:rFonts w:hint="cs"/>
          <w:rtl/>
        </w:rPr>
        <w:t>وبني م</w:t>
      </w:r>
      <w:r w:rsidR="004566B1">
        <w:rPr>
          <w:rFonts w:hint="cs"/>
          <w:rtl/>
        </w:rPr>
        <w:t>ُ</w:t>
      </w:r>
      <w:r>
        <w:rPr>
          <w:rFonts w:hint="cs"/>
          <w:rtl/>
        </w:rPr>
        <w:t>ع</w:t>
      </w:r>
      <w:r w:rsidR="004566B1">
        <w:rPr>
          <w:rFonts w:hint="cs"/>
          <w:rtl/>
        </w:rPr>
        <w:t>َ</w:t>
      </w:r>
      <w:r>
        <w:rPr>
          <w:rFonts w:hint="cs"/>
          <w:rtl/>
        </w:rPr>
        <w:t>ي</w:t>
      </w:r>
      <w:r w:rsidR="004566B1">
        <w:rPr>
          <w:rFonts w:hint="cs"/>
          <w:rtl/>
        </w:rPr>
        <w:t>ْ</w:t>
      </w:r>
      <w:r>
        <w:rPr>
          <w:rFonts w:hint="cs"/>
          <w:rtl/>
        </w:rPr>
        <w:t>ط</w:t>
      </w:r>
      <w:r w:rsidR="00864EEE">
        <w:rPr>
          <w:rFonts w:hint="cs"/>
          <w:rtl/>
        </w:rPr>
        <w:t xml:space="preserve">، </w:t>
      </w:r>
      <w:r>
        <w:rPr>
          <w:rFonts w:hint="cs"/>
          <w:rtl/>
        </w:rPr>
        <w:t>وبني ج</w:t>
      </w:r>
      <w:r w:rsidR="00D44A20">
        <w:rPr>
          <w:rFonts w:hint="cs"/>
          <w:rtl/>
        </w:rPr>
        <w:t>ُ</w:t>
      </w:r>
      <w:r>
        <w:rPr>
          <w:rFonts w:hint="cs"/>
          <w:rtl/>
        </w:rPr>
        <w:t>م</w:t>
      </w:r>
      <w:r w:rsidR="00D44A20">
        <w:rPr>
          <w:rFonts w:hint="cs"/>
          <w:rtl/>
        </w:rPr>
        <w:t>َ</w:t>
      </w:r>
      <w:r>
        <w:rPr>
          <w:rFonts w:hint="cs"/>
          <w:rtl/>
        </w:rPr>
        <w:t>ح</w:t>
      </w:r>
      <w:r w:rsidR="00864EEE">
        <w:rPr>
          <w:rFonts w:hint="cs"/>
          <w:rtl/>
        </w:rPr>
        <w:t xml:space="preserve">، </w:t>
      </w:r>
      <w:r>
        <w:rPr>
          <w:rFonts w:hint="cs"/>
          <w:rtl/>
        </w:rPr>
        <w:t>وبني س</w:t>
      </w:r>
      <w:r w:rsidR="00D44A20">
        <w:rPr>
          <w:rFonts w:hint="cs"/>
          <w:rtl/>
        </w:rPr>
        <w:t>َ</w:t>
      </w:r>
      <w:r>
        <w:rPr>
          <w:rFonts w:hint="cs"/>
          <w:rtl/>
        </w:rPr>
        <w:t>ه</w:t>
      </w:r>
      <w:r w:rsidR="00D44A20">
        <w:rPr>
          <w:rFonts w:hint="cs"/>
          <w:rtl/>
        </w:rPr>
        <w:t>ْ</w:t>
      </w:r>
      <w:r>
        <w:rPr>
          <w:rFonts w:hint="cs"/>
          <w:rtl/>
        </w:rPr>
        <w:t>م</w:t>
      </w:r>
      <w:r w:rsidR="001C4878">
        <w:rPr>
          <w:rFonts w:hint="cs"/>
          <w:rtl/>
        </w:rPr>
        <w:t xml:space="preserve">. </w:t>
      </w:r>
    </w:p>
    <w:p w:rsidR="004603C8" w:rsidRDefault="004603C8" w:rsidP="004603C8">
      <w:pPr>
        <w:pStyle w:val="libNormal"/>
        <w:rPr>
          <w:rtl/>
        </w:rPr>
      </w:pPr>
      <w:r>
        <w:rPr>
          <w:rFonts w:hint="cs"/>
          <w:rtl/>
        </w:rPr>
        <w:t>وهذه البيوتات هي التي تظافرت فناهضت</w:t>
      </w:r>
      <w:r w:rsidR="00CD61DC">
        <w:rPr>
          <w:rFonts w:hint="cs"/>
          <w:rtl/>
        </w:rPr>
        <w:t xml:space="preserve"> أمير المؤمنين </w:t>
      </w:r>
      <w:r w:rsidRPr="00D0756B">
        <w:rPr>
          <w:rStyle w:val="libAlaemChar"/>
          <w:rFonts w:eastAsiaTheme="minorHAnsi"/>
          <w:rtl/>
        </w:rPr>
        <w:t>عليه‌السلام</w:t>
      </w:r>
      <w:r>
        <w:rPr>
          <w:rFonts w:hint="cs"/>
          <w:rtl/>
        </w:rPr>
        <w:t xml:space="preserve"> كلّ بحسبه</w:t>
      </w:r>
      <w:r w:rsidR="00864EEE">
        <w:rPr>
          <w:rFonts w:hint="cs"/>
          <w:rtl/>
        </w:rPr>
        <w:t xml:space="preserve">، </w:t>
      </w:r>
      <w:r>
        <w:rPr>
          <w:rFonts w:hint="cs"/>
          <w:rtl/>
        </w:rPr>
        <w:t>فمنهم من خرج عليه فسلبه حقّه وفتح باب الخروج لمن جاء بعده</w:t>
      </w:r>
      <w:r w:rsidR="00864EEE">
        <w:rPr>
          <w:rFonts w:hint="cs"/>
          <w:rtl/>
        </w:rPr>
        <w:t xml:space="preserve">، </w:t>
      </w:r>
      <w:r>
        <w:rPr>
          <w:rFonts w:hint="cs"/>
          <w:rtl/>
        </w:rPr>
        <w:t>فتحمّل وزره ووزر غيره وأمامه العقبة ولن يجيزها</w:t>
      </w:r>
      <w:r w:rsidR="00B154FA">
        <w:rPr>
          <w:rFonts w:hint="cs"/>
          <w:rtl/>
        </w:rPr>
        <w:t xml:space="preserve"> إلّا </w:t>
      </w:r>
      <w:r>
        <w:rPr>
          <w:rFonts w:hint="cs"/>
          <w:rtl/>
        </w:rPr>
        <w:t>بجواز من عليّ</w:t>
      </w:r>
      <w:r w:rsidR="00864EEE">
        <w:rPr>
          <w:rFonts w:hint="cs"/>
          <w:rtl/>
        </w:rPr>
        <w:t xml:space="preserve">، </w:t>
      </w:r>
      <w:r>
        <w:rPr>
          <w:rFonts w:hint="cs"/>
          <w:rtl/>
        </w:rPr>
        <w:t>ولن يجيزه عليّ حتّى يرضى الله تعالى</w:t>
      </w:r>
      <w:r w:rsidR="00864EEE">
        <w:rPr>
          <w:rFonts w:hint="cs"/>
          <w:rtl/>
        </w:rPr>
        <w:t xml:space="preserve">، </w:t>
      </w:r>
      <w:r>
        <w:rPr>
          <w:rFonts w:hint="cs"/>
          <w:rtl/>
        </w:rPr>
        <w:t>ولن يرضى الله سبحانه وقد خرج على كتابه وسنّة نبيّه وآذى وليّه</w:t>
      </w:r>
      <w:r w:rsidR="001C4878">
        <w:rPr>
          <w:rFonts w:hint="cs"/>
          <w:rtl/>
        </w:rPr>
        <w:t xml:space="preserve">. </w:t>
      </w:r>
    </w:p>
    <w:p w:rsidR="004603C8" w:rsidRDefault="004603C8" w:rsidP="004603C8">
      <w:pPr>
        <w:pStyle w:val="libNormal"/>
        <w:rPr>
          <w:rtl/>
        </w:rPr>
      </w:pPr>
      <w:r>
        <w:rPr>
          <w:rFonts w:hint="cs"/>
          <w:rtl/>
        </w:rPr>
        <w:t xml:space="preserve">ومنهم من افترى على رسول الله </w:t>
      </w:r>
      <w:r w:rsidRPr="006E5EE9">
        <w:rPr>
          <w:rStyle w:val="libAlaemChar"/>
          <w:rFonts w:eastAsiaTheme="minorHAnsi"/>
          <w:rtl/>
        </w:rPr>
        <w:t>صلى‌الله‌عليه‌وآله‌وسلم</w:t>
      </w:r>
      <w:r>
        <w:rPr>
          <w:rFonts w:hint="cs"/>
          <w:rtl/>
        </w:rPr>
        <w:t xml:space="preserve"> ووضع الأحاديث لينال من وليّ الله وحجّته</w:t>
      </w:r>
      <w:r w:rsidR="00864EEE">
        <w:rPr>
          <w:rFonts w:hint="cs"/>
          <w:rtl/>
        </w:rPr>
        <w:t xml:space="preserve">، </w:t>
      </w:r>
      <w:r>
        <w:rPr>
          <w:rFonts w:hint="cs"/>
          <w:rtl/>
        </w:rPr>
        <w:t>ويرفع من مقام أعدائه</w:t>
      </w:r>
      <w:r w:rsidR="001C4878">
        <w:rPr>
          <w:rFonts w:hint="cs"/>
          <w:rtl/>
        </w:rPr>
        <w:t xml:space="preserve">. </w:t>
      </w:r>
    </w:p>
    <w:p w:rsidR="004603C8" w:rsidRDefault="004603C8" w:rsidP="004603C8">
      <w:pPr>
        <w:pStyle w:val="libNormal"/>
        <w:rPr>
          <w:rtl/>
        </w:rPr>
      </w:pPr>
      <w:r>
        <w:rPr>
          <w:rFonts w:hint="cs"/>
          <w:rtl/>
        </w:rPr>
        <w:t>ومنهم من حاربه وأراق الدماء الفوّارة في ذلك</w:t>
      </w:r>
      <w:r w:rsidR="00864EEE">
        <w:rPr>
          <w:rFonts w:hint="cs"/>
          <w:rtl/>
        </w:rPr>
        <w:t xml:space="preserve">، </w:t>
      </w:r>
      <w:r>
        <w:rPr>
          <w:rFonts w:hint="cs"/>
          <w:rtl/>
        </w:rPr>
        <w:t>وعليّ يغوص لهوات الوقائع لا تلين قناته وهو القائل</w:t>
      </w:r>
      <w:r w:rsidR="00603FE9">
        <w:rPr>
          <w:rFonts w:hint="cs"/>
          <w:rtl/>
        </w:rPr>
        <w:t xml:space="preserve">: </w:t>
      </w:r>
      <w:r w:rsidR="009431ED">
        <w:rPr>
          <w:rFonts w:hint="cs"/>
          <w:rtl/>
        </w:rPr>
        <w:t>(</w:t>
      </w:r>
      <w:r>
        <w:rPr>
          <w:rFonts w:hint="cs"/>
          <w:rtl/>
        </w:rPr>
        <w:t>والله لو تظاهرت العرب كلّها على قتالي منفرداً ل</w:t>
      </w:r>
      <w:r w:rsidR="00F852FD">
        <w:rPr>
          <w:rFonts w:hint="cs"/>
          <w:rtl/>
        </w:rPr>
        <w:t>ـ</w:t>
      </w:r>
      <w:r>
        <w:rPr>
          <w:rFonts w:hint="cs"/>
          <w:rtl/>
        </w:rPr>
        <w:t>ما ولّيت هارباً</w:t>
      </w:r>
      <w:r w:rsidR="004A4E29">
        <w:rPr>
          <w:rFonts w:hint="cs"/>
          <w:rtl/>
        </w:rPr>
        <w:t>!</w:t>
      </w:r>
      <w:r w:rsidR="009431ED">
        <w:rPr>
          <w:rFonts w:hint="cs"/>
          <w:rtl/>
        </w:rPr>
        <w:t>)</w:t>
      </w:r>
      <w:r>
        <w:rPr>
          <w:rFonts w:hint="cs"/>
          <w:rtl/>
        </w:rPr>
        <w:t xml:space="preserve"> وكانت صفّين</w:t>
      </w:r>
      <w:r w:rsidR="00864EEE">
        <w:rPr>
          <w:rFonts w:hint="cs"/>
          <w:rtl/>
        </w:rPr>
        <w:t xml:space="preserve">، </w:t>
      </w:r>
      <w:r>
        <w:rPr>
          <w:rFonts w:hint="cs"/>
          <w:rtl/>
        </w:rPr>
        <w:t>ودعنا من رفع ابن هند</w:t>
      </w:r>
      <w:r w:rsidR="00864EEE">
        <w:rPr>
          <w:rFonts w:hint="cs"/>
          <w:rtl/>
        </w:rPr>
        <w:t xml:space="preserve">، </w:t>
      </w:r>
      <w:r>
        <w:rPr>
          <w:rFonts w:hint="cs"/>
          <w:rtl/>
        </w:rPr>
        <w:t>وابن النابغة</w:t>
      </w:r>
      <w:r w:rsidR="00864EEE">
        <w:rPr>
          <w:rFonts w:hint="cs"/>
          <w:rtl/>
        </w:rPr>
        <w:t xml:space="preserve">، </w:t>
      </w:r>
      <w:r>
        <w:rPr>
          <w:rFonts w:hint="cs"/>
          <w:rtl/>
        </w:rPr>
        <w:t>وب</w:t>
      </w:r>
      <w:r w:rsidR="00C14908">
        <w:rPr>
          <w:rFonts w:hint="cs"/>
          <w:rtl/>
        </w:rPr>
        <w:t>ُ</w:t>
      </w:r>
      <w:r>
        <w:rPr>
          <w:rFonts w:hint="cs"/>
          <w:rtl/>
        </w:rPr>
        <w:t>سر بن أبي أرطاة أرجلهم كاشفين سواد عوراتهم أمام صولات أبي الحسن</w:t>
      </w:r>
      <w:r w:rsidR="00864EEE">
        <w:rPr>
          <w:rFonts w:hint="cs"/>
          <w:rtl/>
        </w:rPr>
        <w:t xml:space="preserve">، </w:t>
      </w:r>
      <w:r>
        <w:rPr>
          <w:rFonts w:hint="cs"/>
          <w:rtl/>
        </w:rPr>
        <w:t>فكانت عوراتهم وسيلة نجاتهم</w:t>
      </w:r>
      <w:r w:rsidR="001C4878">
        <w:rPr>
          <w:rFonts w:hint="cs"/>
          <w:rtl/>
        </w:rPr>
        <w:t xml:space="preserve">. </w:t>
      </w:r>
    </w:p>
    <w:p w:rsidR="004603C8" w:rsidRPr="004603C8" w:rsidRDefault="004603C8" w:rsidP="004603C8">
      <w:pPr>
        <w:pStyle w:val="Heading1"/>
        <w:rPr>
          <w:rFonts w:ascii="Traditional Arabic" w:hAnsi="Traditional Arabic"/>
          <w:rtl/>
        </w:rPr>
      </w:pPr>
      <w:bookmarkStart w:id="70" w:name="_Toc521235940"/>
      <w:r>
        <w:rPr>
          <w:rFonts w:ascii="Traditional Arabic" w:hAnsi="Traditional Arabic" w:hint="cs"/>
          <w:rtl/>
        </w:rPr>
        <w:t>ليلة الهرير</w:t>
      </w:r>
      <w:bookmarkEnd w:id="70"/>
    </w:p>
    <w:p w:rsidR="001D4DEC" w:rsidRDefault="004603C8" w:rsidP="00A134BF">
      <w:pPr>
        <w:pStyle w:val="libNormal"/>
        <w:rPr>
          <w:rtl/>
        </w:rPr>
      </w:pPr>
      <w:r>
        <w:rPr>
          <w:rFonts w:hint="cs"/>
          <w:rtl/>
        </w:rPr>
        <w:t>لسنا في مقام الحديث عن كيفيّتها وإنّما لنعرف عدد الأبطال الذين ليس في القوم المحرّقين واحد يعدل واحداً من أولئك الذين قطّرهم</w:t>
      </w:r>
      <w:r w:rsidR="00CD61DC">
        <w:rPr>
          <w:rFonts w:hint="cs"/>
          <w:rtl/>
        </w:rPr>
        <w:t xml:space="preserve"> أمير المؤمنين </w:t>
      </w:r>
      <w:r>
        <w:rPr>
          <w:rFonts w:hint="cs"/>
          <w:rtl/>
        </w:rPr>
        <w:t xml:space="preserve">عليّ أبو الحسنين في </w:t>
      </w:r>
    </w:p>
    <w:p w:rsidR="004603C8" w:rsidRDefault="009431ED" w:rsidP="009431ED">
      <w:pPr>
        <w:pStyle w:val="libLine"/>
        <w:rPr>
          <w:rtl/>
        </w:rPr>
      </w:pPr>
      <w:r>
        <w:rPr>
          <w:rFonts w:hint="cs"/>
          <w:rtl/>
        </w:rPr>
        <w:t>____________________</w:t>
      </w:r>
    </w:p>
    <w:p w:rsidR="004603C8" w:rsidRDefault="004603C8" w:rsidP="00815944">
      <w:pPr>
        <w:pStyle w:val="libFootnote0"/>
        <w:rPr>
          <w:rtl/>
        </w:rPr>
      </w:pPr>
      <w:r>
        <w:rPr>
          <w:rFonts w:hint="cs"/>
          <w:rtl/>
        </w:rPr>
        <w:t>(1) ولنفس العلّة السابقة فرّقنا بين بني أسد وبني العوّام</w:t>
      </w:r>
      <w:r w:rsidR="00864EEE">
        <w:rPr>
          <w:rFonts w:hint="cs"/>
          <w:rtl/>
        </w:rPr>
        <w:t xml:space="preserve">، </w:t>
      </w:r>
      <w:r>
        <w:rPr>
          <w:rFonts w:hint="cs"/>
          <w:rtl/>
        </w:rPr>
        <w:t>فإنّما العوّام من عبيد مصر قبطيّ تبنّاه خويلد في سفر له إلى مصر فصار يسمّى به</w:t>
      </w:r>
      <w:r w:rsidR="001C4878">
        <w:rPr>
          <w:rFonts w:hint="cs"/>
          <w:rtl/>
        </w:rPr>
        <w:t xml:space="preserve">. </w:t>
      </w:r>
      <w:r>
        <w:rPr>
          <w:rFonts w:hint="cs"/>
          <w:rtl/>
        </w:rPr>
        <w:t>وسنذكر بشكل موسّع في غير هذا الموضع هذه المطالب</w:t>
      </w:r>
      <w:r w:rsidR="001C4878">
        <w:rPr>
          <w:rFonts w:hint="cs"/>
          <w:rtl/>
        </w:rPr>
        <w:t xml:space="preserve">. </w:t>
      </w:r>
    </w:p>
    <w:p w:rsidR="004603C8" w:rsidRDefault="004603C8" w:rsidP="009431ED">
      <w:pPr>
        <w:pStyle w:val="libNormal"/>
        <w:rPr>
          <w:rtl/>
        </w:rPr>
      </w:pPr>
      <w:r>
        <w:rPr>
          <w:rtl/>
        </w:rPr>
        <w:br w:type="page"/>
      </w:r>
    </w:p>
    <w:p w:rsidR="004603C8" w:rsidRDefault="00815944" w:rsidP="00815944">
      <w:pPr>
        <w:pStyle w:val="libNormal0"/>
        <w:rPr>
          <w:rtl/>
        </w:rPr>
      </w:pPr>
      <w:r>
        <w:rPr>
          <w:rFonts w:hint="cs"/>
          <w:rtl/>
        </w:rPr>
        <w:lastRenderedPageBreak/>
        <w:t>ليلة واحدة</w:t>
      </w:r>
      <w:r w:rsidR="00864EEE">
        <w:rPr>
          <w:rFonts w:hint="cs"/>
          <w:rtl/>
        </w:rPr>
        <w:t xml:space="preserve">، </w:t>
      </w:r>
      <w:r>
        <w:rPr>
          <w:rFonts w:hint="cs"/>
          <w:rtl/>
        </w:rPr>
        <w:t>هل يصل عددهم عشرين أم يزيد</w:t>
      </w:r>
      <w:r w:rsidR="009431ED">
        <w:rPr>
          <w:rFonts w:hint="cs"/>
          <w:rtl/>
        </w:rPr>
        <w:t>؟</w:t>
      </w:r>
      <w:r>
        <w:rPr>
          <w:rFonts w:hint="cs"/>
          <w:rtl/>
        </w:rPr>
        <w:t xml:space="preserve"> فإذا كان كذلك فما السرّ في جرأة القوم على ما فعلوا</w:t>
      </w:r>
      <w:r w:rsidR="009431ED">
        <w:rPr>
          <w:rFonts w:hint="cs"/>
          <w:rtl/>
        </w:rPr>
        <w:t>؟</w:t>
      </w:r>
    </w:p>
    <w:p w:rsidR="00815944" w:rsidRPr="00815944" w:rsidRDefault="00815944" w:rsidP="00815944">
      <w:pPr>
        <w:pStyle w:val="Heading1"/>
        <w:rPr>
          <w:rFonts w:ascii="Traditional Arabic" w:hAnsi="Traditional Arabic"/>
          <w:rtl/>
        </w:rPr>
      </w:pPr>
      <w:bookmarkStart w:id="71" w:name="_Toc521235941"/>
      <w:r>
        <w:rPr>
          <w:rFonts w:ascii="Traditional Arabic" w:hAnsi="Traditional Arabic" w:hint="cs"/>
          <w:rtl/>
        </w:rPr>
        <w:t xml:space="preserve">قتلاه </w:t>
      </w:r>
      <w:r w:rsidRPr="00D0756B">
        <w:rPr>
          <w:rStyle w:val="libAlaemChar"/>
          <w:rFonts w:eastAsiaTheme="minorHAnsi"/>
          <w:rtl/>
        </w:rPr>
        <w:t>عليه‌السلام</w:t>
      </w:r>
      <w:r>
        <w:rPr>
          <w:rFonts w:hint="cs"/>
          <w:rtl/>
        </w:rPr>
        <w:t xml:space="preserve"> </w:t>
      </w:r>
      <w:r>
        <w:rPr>
          <w:rFonts w:ascii="Traditional Arabic" w:hAnsi="Traditional Arabic" w:hint="cs"/>
          <w:rtl/>
        </w:rPr>
        <w:t>ليلة الهرير</w:t>
      </w:r>
      <w:bookmarkEnd w:id="71"/>
    </w:p>
    <w:p w:rsidR="009D1003" w:rsidRDefault="00815944" w:rsidP="00F64E82">
      <w:pPr>
        <w:pStyle w:val="libNormal"/>
        <w:rPr>
          <w:rtl/>
        </w:rPr>
      </w:pPr>
      <w:r>
        <w:rPr>
          <w:rFonts w:hint="cs"/>
          <w:rtl/>
        </w:rPr>
        <w:t>حمل في سواد الليل وحملت معه الناس فكلّما قتل بيده رجلاً من أهل الشأم كبّر تكبيرةً حتّى أحصي له خمسمائة تكبيرة وثلاث وعشرون تكبيرة</w:t>
      </w:r>
      <w:r w:rsidR="00603FE9">
        <w:rPr>
          <w:rFonts w:hint="cs"/>
          <w:rtl/>
        </w:rPr>
        <w:t xml:space="preserve">؛ </w:t>
      </w:r>
      <w:r>
        <w:rPr>
          <w:rFonts w:hint="cs"/>
          <w:rtl/>
        </w:rPr>
        <w:t>في كلّ تكبيرة له قتيل</w:t>
      </w:r>
      <w:r w:rsidR="001C4878">
        <w:rPr>
          <w:rFonts w:hint="cs"/>
          <w:rtl/>
        </w:rPr>
        <w:t xml:space="preserve">. </w:t>
      </w:r>
    </w:p>
    <w:p w:rsidR="00815944" w:rsidRDefault="00815944" w:rsidP="00F64E82">
      <w:pPr>
        <w:pStyle w:val="libNormal"/>
        <w:rPr>
          <w:rtl/>
        </w:rPr>
      </w:pPr>
      <w:r>
        <w:rPr>
          <w:rFonts w:hint="cs"/>
          <w:rtl/>
        </w:rPr>
        <w:t>عن جابر بن عمير الأنصاريّ ممّن شهد صفّين قال</w:t>
      </w:r>
      <w:r w:rsidR="00603FE9">
        <w:rPr>
          <w:rFonts w:hint="cs"/>
          <w:rtl/>
        </w:rPr>
        <w:t xml:space="preserve">: </w:t>
      </w:r>
      <w:r>
        <w:rPr>
          <w:rFonts w:hint="cs"/>
          <w:rtl/>
        </w:rPr>
        <w:t xml:space="preserve">لا والله الذي بعث محمّداً </w:t>
      </w:r>
      <w:r w:rsidRPr="006E5EE9">
        <w:rPr>
          <w:rStyle w:val="libAlaemChar"/>
          <w:rFonts w:eastAsiaTheme="minorHAnsi"/>
          <w:rtl/>
        </w:rPr>
        <w:t>صلى‌الله‌عليه‌وآله‌وسلم</w:t>
      </w:r>
      <w:r>
        <w:rPr>
          <w:rFonts w:hint="cs"/>
          <w:rtl/>
        </w:rPr>
        <w:t xml:space="preserve"> بالحقّ نبيّاً</w:t>
      </w:r>
      <w:r w:rsidR="00864EEE">
        <w:rPr>
          <w:rFonts w:hint="cs"/>
          <w:rtl/>
        </w:rPr>
        <w:t xml:space="preserve">، </w:t>
      </w:r>
      <w:r>
        <w:rPr>
          <w:rFonts w:hint="cs"/>
          <w:rtl/>
        </w:rPr>
        <w:t>ما سمعنا برئيس قوم منذ خلق الله السماوات والأرض أصاب بيده ما أصاب</w:t>
      </w:r>
      <w:r w:rsidR="00864EEE">
        <w:rPr>
          <w:rFonts w:hint="cs"/>
          <w:rtl/>
        </w:rPr>
        <w:t xml:space="preserve">، </w:t>
      </w:r>
      <w:r>
        <w:rPr>
          <w:rFonts w:hint="cs"/>
          <w:rtl/>
        </w:rPr>
        <w:t>إنّه قتل فيما ذكر العادّون زيادةً على خمسمائة من أعلام العرب</w:t>
      </w:r>
      <w:r w:rsidR="00603FE9">
        <w:rPr>
          <w:rFonts w:hint="cs"/>
          <w:rtl/>
        </w:rPr>
        <w:t xml:space="preserve">؛ </w:t>
      </w:r>
      <w:r>
        <w:rPr>
          <w:rFonts w:hint="cs"/>
          <w:rtl/>
        </w:rPr>
        <w:t>يخرج بسيفه منحنياً فيقول</w:t>
      </w:r>
      <w:r w:rsidR="00603FE9">
        <w:rPr>
          <w:rFonts w:hint="cs"/>
          <w:rtl/>
        </w:rPr>
        <w:t xml:space="preserve">: </w:t>
      </w:r>
      <w:r>
        <w:rPr>
          <w:rFonts w:hint="cs"/>
          <w:rtl/>
        </w:rPr>
        <w:t>معذرةً إلى الله عزّ وجلّ وإليكم من هذا</w:t>
      </w:r>
      <w:r w:rsidR="004A4E29">
        <w:rPr>
          <w:rFonts w:hint="cs"/>
          <w:rtl/>
        </w:rPr>
        <w:t xml:space="preserve">! </w:t>
      </w:r>
      <w:r>
        <w:rPr>
          <w:rFonts w:hint="cs"/>
          <w:rtl/>
        </w:rPr>
        <w:t>لقد هممت</w:t>
      </w:r>
      <w:r w:rsidR="0033248D">
        <w:rPr>
          <w:rFonts w:hint="cs"/>
          <w:rtl/>
        </w:rPr>
        <w:t>ُ</w:t>
      </w:r>
      <w:r>
        <w:rPr>
          <w:rFonts w:hint="cs"/>
          <w:rtl/>
        </w:rPr>
        <w:t xml:space="preserve"> أن أصقله ولكن حجزني عنه أنّي سمعت رسول الله </w:t>
      </w:r>
      <w:r w:rsidRPr="006E5EE9">
        <w:rPr>
          <w:rStyle w:val="libAlaemChar"/>
          <w:rFonts w:eastAsiaTheme="minorHAnsi"/>
          <w:rtl/>
        </w:rPr>
        <w:t>صلى‌الله‌عليه‌وآله‌وسلم</w:t>
      </w:r>
      <w:r>
        <w:rPr>
          <w:rFonts w:hint="cs"/>
          <w:rtl/>
        </w:rPr>
        <w:t xml:space="preserve"> يقول كثيراً</w:t>
      </w:r>
      <w:r w:rsidR="00603FE9">
        <w:rPr>
          <w:rFonts w:hint="cs"/>
          <w:rtl/>
        </w:rPr>
        <w:t xml:space="preserve">: </w:t>
      </w:r>
      <w:r w:rsidR="009431ED">
        <w:rPr>
          <w:rFonts w:hint="cs"/>
          <w:rtl/>
        </w:rPr>
        <w:t>(</w:t>
      </w:r>
      <w:r>
        <w:rPr>
          <w:rFonts w:hint="cs"/>
          <w:rtl/>
        </w:rPr>
        <w:t>لا سيف</w:t>
      </w:r>
      <w:r w:rsidR="00B154FA">
        <w:rPr>
          <w:rFonts w:hint="cs"/>
          <w:rtl/>
        </w:rPr>
        <w:t xml:space="preserve"> إلّا </w:t>
      </w:r>
      <w:r>
        <w:rPr>
          <w:rFonts w:hint="cs"/>
          <w:rtl/>
        </w:rPr>
        <w:t>ذو الفقار ولا فتى</w:t>
      </w:r>
      <w:r w:rsidR="00B154FA">
        <w:rPr>
          <w:rFonts w:hint="cs"/>
          <w:rtl/>
        </w:rPr>
        <w:t xml:space="preserve"> إلّا </w:t>
      </w:r>
      <w:r>
        <w:rPr>
          <w:rFonts w:hint="cs"/>
          <w:rtl/>
        </w:rPr>
        <w:t>عليّ</w:t>
      </w:r>
      <w:r w:rsidR="009431ED">
        <w:rPr>
          <w:rFonts w:hint="cs"/>
          <w:rtl/>
        </w:rPr>
        <w:t>)</w:t>
      </w:r>
      <w:r>
        <w:rPr>
          <w:rFonts w:hint="cs"/>
          <w:rtl/>
        </w:rPr>
        <w:t xml:space="preserve"> وأنا أقاتل به دونه</w:t>
      </w:r>
      <w:r w:rsidR="00864EEE">
        <w:rPr>
          <w:rFonts w:hint="cs"/>
          <w:rtl/>
        </w:rPr>
        <w:t xml:space="preserve">، </w:t>
      </w:r>
      <w:r>
        <w:rPr>
          <w:rFonts w:hint="cs"/>
          <w:rtl/>
        </w:rPr>
        <w:t>فكنّا نأخذه فنقوّمه ثمّ يتناوله من أيدينا فيقحم في عرض الصفّ فلا والله ما ليث أشدّ نكايةً منه في العدوّ</w:t>
      </w:r>
      <w:r w:rsidR="00864EEE">
        <w:rPr>
          <w:rFonts w:hint="cs"/>
          <w:rtl/>
        </w:rPr>
        <w:t xml:space="preserve">، </w:t>
      </w:r>
      <w:r>
        <w:rPr>
          <w:rFonts w:hint="cs"/>
          <w:rtl/>
        </w:rPr>
        <w:t xml:space="preserve">رحمة الله عليه رحمةً واسعة </w:t>
      </w:r>
      <w:r w:rsidRPr="00815944">
        <w:rPr>
          <w:rStyle w:val="libFootnotenumChar"/>
          <w:rFonts w:hint="cs"/>
          <w:rtl/>
        </w:rPr>
        <w:t>(1)</w:t>
      </w:r>
      <w:r w:rsidR="001C4878">
        <w:rPr>
          <w:rFonts w:hint="cs"/>
          <w:rtl/>
        </w:rPr>
        <w:t xml:space="preserve">. </w:t>
      </w:r>
    </w:p>
    <w:p w:rsidR="009D1003" w:rsidRDefault="00884C12" w:rsidP="00F64E82">
      <w:pPr>
        <w:pStyle w:val="libNormal"/>
        <w:rPr>
          <w:rtl/>
        </w:rPr>
      </w:pPr>
      <w:r>
        <w:rPr>
          <w:rFonts w:hint="cs"/>
          <w:rtl/>
        </w:rPr>
        <w:t>فمن هذا بعض أمره</w:t>
      </w:r>
      <w:r w:rsidR="00603FE9">
        <w:rPr>
          <w:rFonts w:hint="cs"/>
          <w:rtl/>
        </w:rPr>
        <w:t xml:space="preserve">؛ </w:t>
      </w:r>
      <w:r>
        <w:rPr>
          <w:rFonts w:hint="cs"/>
          <w:rtl/>
        </w:rPr>
        <w:t>كيف سكت على ما كان من القوم</w:t>
      </w:r>
      <w:r w:rsidR="00864EEE">
        <w:rPr>
          <w:rFonts w:hint="cs"/>
          <w:rtl/>
        </w:rPr>
        <w:t xml:space="preserve">، </w:t>
      </w:r>
      <w:r>
        <w:rPr>
          <w:rFonts w:hint="cs"/>
          <w:rtl/>
        </w:rPr>
        <w:t>وما الذي جرّأ هؤلاء على فعلتهم الشنيعة</w:t>
      </w:r>
      <w:r w:rsidR="009431ED">
        <w:rPr>
          <w:rFonts w:hint="cs"/>
          <w:rtl/>
        </w:rPr>
        <w:t>؟</w:t>
      </w:r>
    </w:p>
    <w:p w:rsidR="00884C12" w:rsidRDefault="00884C12" w:rsidP="00F64E82">
      <w:pPr>
        <w:pStyle w:val="libNormal"/>
        <w:rPr>
          <w:rtl/>
        </w:rPr>
      </w:pPr>
      <w:r>
        <w:rPr>
          <w:rFonts w:hint="cs"/>
          <w:rtl/>
        </w:rPr>
        <w:t>والجواب باختصار</w:t>
      </w:r>
      <w:r w:rsidR="00603FE9">
        <w:rPr>
          <w:rFonts w:hint="cs"/>
          <w:rtl/>
        </w:rPr>
        <w:t xml:space="preserve">: </w:t>
      </w:r>
      <w:r>
        <w:rPr>
          <w:rFonts w:hint="cs"/>
          <w:rtl/>
        </w:rPr>
        <w:t>إنّها الوصيّة</w:t>
      </w:r>
      <w:r w:rsidR="001C4878">
        <w:rPr>
          <w:rFonts w:hint="cs"/>
          <w:rtl/>
        </w:rPr>
        <w:t xml:space="preserve">. </w:t>
      </w:r>
      <w:r>
        <w:rPr>
          <w:rFonts w:hint="cs"/>
          <w:rtl/>
        </w:rPr>
        <w:t>فكما أوصى</w:t>
      </w:r>
      <w:r w:rsidRPr="00884C12">
        <w:rPr>
          <w:rStyle w:val="libAlaemChar"/>
          <w:rFonts w:eastAsiaTheme="minorHAnsi"/>
          <w:rtl/>
        </w:rPr>
        <w:t xml:space="preserve"> </w:t>
      </w:r>
      <w:r w:rsidRPr="006E5EE9">
        <w:rPr>
          <w:rStyle w:val="libAlaemChar"/>
          <w:rFonts w:eastAsiaTheme="minorHAnsi"/>
          <w:rtl/>
        </w:rPr>
        <w:t>صلى‌الله‌عليه‌وآله‌وسلم</w:t>
      </w:r>
      <w:r>
        <w:rPr>
          <w:rFonts w:hint="cs"/>
          <w:rtl/>
        </w:rPr>
        <w:t xml:space="preserve"> الأنصار بالصبر على ما سيرونه بعده من الأثرة</w:t>
      </w:r>
      <w:r w:rsidR="00864EEE">
        <w:rPr>
          <w:rFonts w:hint="cs"/>
          <w:rtl/>
        </w:rPr>
        <w:t xml:space="preserve">، </w:t>
      </w:r>
      <w:r>
        <w:rPr>
          <w:rFonts w:hint="cs"/>
          <w:rtl/>
        </w:rPr>
        <w:t>فكذلك أوصى وصيّه بالصبر على ما سيلقاه من القوم حياطة على حرمة الإسلام</w:t>
      </w:r>
      <w:r w:rsidR="001C4878">
        <w:rPr>
          <w:rFonts w:hint="cs"/>
          <w:rtl/>
        </w:rPr>
        <w:t xml:space="preserve">. </w:t>
      </w:r>
    </w:p>
    <w:p w:rsidR="00884C12" w:rsidRDefault="00884C12" w:rsidP="00F64E82">
      <w:pPr>
        <w:pStyle w:val="libNormal"/>
        <w:rPr>
          <w:rtl/>
        </w:rPr>
      </w:pPr>
      <w:r>
        <w:rPr>
          <w:rFonts w:hint="cs"/>
          <w:rtl/>
        </w:rPr>
        <w:t>عن أنس بن مالك قال</w:t>
      </w:r>
      <w:r w:rsidR="00603FE9">
        <w:rPr>
          <w:rFonts w:hint="cs"/>
          <w:rtl/>
        </w:rPr>
        <w:t xml:space="preserve">: </w:t>
      </w:r>
      <w:r>
        <w:rPr>
          <w:rFonts w:hint="cs"/>
          <w:rtl/>
        </w:rPr>
        <w:t xml:space="preserve">خرجنا مع رسول الله </w:t>
      </w:r>
      <w:r w:rsidRPr="006E5EE9">
        <w:rPr>
          <w:rStyle w:val="libAlaemChar"/>
          <w:rFonts w:eastAsiaTheme="minorHAnsi"/>
          <w:rtl/>
        </w:rPr>
        <w:t>صلى‌الله‌عليه‌وآله‌وسلم</w:t>
      </w:r>
      <w:r>
        <w:rPr>
          <w:rFonts w:hint="cs"/>
          <w:rtl/>
        </w:rPr>
        <w:t xml:space="preserve"> فمرّ بحديقة فقال عليّ</w:t>
      </w:r>
      <w:r w:rsidR="00603FE9">
        <w:rPr>
          <w:rFonts w:hint="cs"/>
          <w:rtl/>
        </w:rPr>
        <w:t xml:space="preserve">: </w:t>
      </w:r>
      <w:r w:rsidR="009431ED">
        <w:rPr>
          <w:rFonts w:hint="cs"/>
          <w:rtl/>
        </w:rPr>
        <w:t>(</w:t>
      </w:r>
      <w:r>
        <w:rPr>
          <w:rFonts w:hint="cs"/>
          <w:rtl/>
        </w:rPr>
        <w:t xml:space="preserve">يا </w:t>
      </w:r>
    </w:p>
    <w:p w:rsidR="00884C12" w:rsidRDefault="009431ED" w:rsidP="009431ED">
      <w:pPr>
        <w:pStyle w:val="libLine"/>
        <w:rPr>
          <w:rtl/>
        </w:rPr>
      </w:pPr>
      <w:r>
        <w:rPr>
          <w:rFonts w:hint="cs"/>
          <w:rtl/>
        </w:rPr>
        <w:t>____________________</w:t>
      </w:r>
    </w:p>
    <w:p w:rsidR="00884C12" w:rsidRDefault="00884C12" w:rsidP="00337760">
      <w:pPr>
        <w:pStyle w:val="libFootnote0"/>
        <w:tabs>
          <w:tab w:val="left" w:pos="3260"/>
        </w:tabs>
        <w:rPr>
          <w:rtl/>
        </w:rPr>
      </w:pPr>
      <w:r>
        <w:rPr>
          <w:rFonts w:hint="cs"/>
          <w:rtl/>
        </w:rPr>
        <w:t>(1) وقعة صفّين</w:t>
      </w:r>
      <w:r w:rsidR="00864EEE">
        <w:rPr>
          <w:rFonts w:hint="cs"/>
          <w:rtl/>
        </w:rPr>
        <w:t xml:space="preserve">، </w:t>
      </w:r>
      <w:r>
        <w:rPr>
          <w:rFonts w:hint="cs"/>
          <w:rtl/>
        </w:rPr>
        <w:t xml:space="preserve">لنصرهم بن مزاحم </w:t>
      </w:r>
      <w:r w:rsidR="009431ED">
        <w:rPr>
          <w:rFonts w:hint="cs"/>
          <w:rtl/>
        </w:rPr>
        <w:t>(</w:t>
      </w:r>
      <w:r>
        <w:rPr>
          <w:rFonts w:hint="cs"/>
          <w:rtl/>
        </w:rPr>
        <w:t>211 هـ</w:t>
      </w:r>
      <w:r w:rsidR="009431ED">
        <w:rPr>
          <w:rFonts w:hint="cs"/>
          <w:rtl/>
        </w:rPr>
        <w:t>)</w:t>
      </w:r>
      <w:r w:rsidR="00603FE9">
        <w:rPr>
          <w:rFonts w:hint="cs"/>
          <w:rtl/>
        </w:rPr>
        <w:t xml:space="preserve">: </w:t>
      </w:r>
      <w:r>
        <w:rPr>
          <w:rFonts w:hint="cs"/>
          <w:rtl/>
        </w:rPr>
        <w:t>477</w:t>
      </w:r>
      <w:r w:rsidR="002C54F1">
        <w:rPr>
          <w:rFonts w:hint="cs"/>
          <w:rtl/>
        </w:rPr>
        <w:t xml:space="preserve"> - </w:t>
      </w:r>
      <w:r>
        <w:rPr>
          <w:rFonts w:hint="cs"/>
          <w:rtl/>
        </w:rPr>
        <w:t>478</w:t>
      </w:r>
      <w:r w:rsidR="001C4878">
        <w:rPr>
          <w:rFonts w:hint="cs"/>
          <w:rtl/>
        </w:rPr>
        <w:t xml:space="preserve">. </w:t>
      </w:r>
    </w:p>
    <w:p w:rsidR="00884C12" w:rsidRDefault="00884C12" w:rsidP="009431ED">
      <w:pPr>
        <w:pStyle w:val="libNormal"/>
        <w:rPr>
          <w:rtl/>
        </w:rPr>
      </w:pPr>
      <w:r>
        <w:rPr>
          <w:rtl/>
        </w:rPr>
        <w:br w:type="page"/>
      </w:r>
    </w:p>
    <w:p w:rsidR="00884C12" w:rsidRDefault="00500018" w:rsidP="00500018">
      <w:pPr>
        <w:pStyle w:val="libNormal0"/>
        <w:rPr>
          <w:rtl/>
        </w:rPr>
      </w:pPr>
      <w:r>
        <w:rPr>
          <w:rFonts w:hint="cs"/>
          <w:rtl/>
        </w:rPr>
        <w:lastRenderedPageBreak/>
        <w:t>رسول الله</w:t>
      </w:r>
      <w:r w:rsidR="00864EEE">
        <w:rPr>
          <w:rFonts w:hint="cs"/>
          <w:rtl/>
        </w:rPr>
        <w:t xml:space="preserve">، </w:t>
      </w:r>
      <w:r>
        <w:rPr>
          <w:rFonts w:hint="cs"/>
          <w:rtl/>
        </w:rPr>
        <w:t>ما أحسن</w:t>
      </w:r>
      <w:r w:rsidR="0033248D">
        <w:rPr>
          <w:rFonts w:hint="cs"/>
          <w:rtl/>
        </w:rPr>
        <w:t>َ</w:t>
      </w:r>
      <w:r>
        <w:rPr>
          <w:rFonts w:hint="cs"/>
          <w:rtl/>
        </w:rPr>
        <w:t xml:space="preserve"> هذه الحديقة</w:t>
      </w:r>
      <w:r w:rsidR="004A4E29">
        <w:rPr>
          <w:rFonts w:hint="cs"/>
          <w:rtl/>
        </w:rPr>
        <w:t>!</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حديقتك في الجنّة أحسن منها</w:t>
      </w:r>
      <w:r w:rsidR="009431ED">
        <w:rPr>
          <w:rFonts w:hint="cs"/>
          <w:rtl/>
        </w:rPr>
        <w:t>)</w:t>
      </w:r>
      <w:r w:rsidR="00864EEE">
        <w:rPr>
          <w:rFonts w:hint="cs"/>
          <w:rtl/>
        </w:rPr>
        <w:t xml:space="preserve">، </w:t>
      </w:r>
      <w:r>
        <w:rPr>
          <w:rFonts w:hint="cs"/>
          <w:rtl/>
        </w:rPr>
        <w:t>ثمّ وضع النبيّ رأسه على إحدى منكبي عليّ فبكى</w:t>
      </w:r>
      <w:r w:rsidR="004A4E29">
        <w:rPr>
          <w:rFonts w:hint="cs"/>
          <w:rtl/>
        </w:rPr>
        <w:t xml:space="preserve">! </w:t>
      </w:r>
      <w:r>
        <w:rPr>
          <w:rFonts w:hint="cs"/>
          <w:rtl/>
        </w:rPr>
        <w:t>فقال له عليّ</w:t>
      </w:r>
      <w:r w:rsidR="00603FE9">
        <w:rPr>
          <w:rFonts w:hint="cs"/>
          <w:rtl/>
        </w:rPr>
        <w:t xml:space="preserve">: </w:t>
      </w:r>
      <w:r w:rsidR="009431ED">
        <w:rPr>
          <w:rFonts w:hint="cs"/>
          <w:rtl/>
        </w:rPr>
        <w:t>(</w:t>
      </w:r>
      <w:r>
        <w:rPr>
          <w:rFonts w:hint="cs"/>
          <w:rtl/>
        </w:rPr>
        <w:t>ما يبكيك يا رسول الله</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ضغائن</w:t>
      </w:r>
      <w:r w:rsidR="0033248D">
        <w:rPr>
          <w:rFonts w:hint="cs"/>
          <w:rtl/>
        </w:rPr>
        <w:t>ٌ</w:t>
      </w:r>
      <w:r>
        <w:rPr>
          <w:rFonts w:hint="cs"/>
          <w:rtl/>
        </w:rPr>
        <w:t xml:space="preserve"> في صدور </w:t>
      </w:r>
      <w:r w:rsidR="009B0A59">
        <w:rPr>
          <w:rFonts w:hint="cs"/>
          <w:rtl/>
        </w:rPr>
        <w:t>أقوام لا يبدونها لك حتّى أفارق الدنيا</w:t>
      </w:r>
      <w:r w:rsidR="009431ED">
        <w:rPr>
          <w:rFonts w:hint="cs"/>
          <w:rtl/>
        </w:rPr>
        <w:t>)</w:t>
      </w:r>
      <w:r w:rsidR="001C4878">
        <w:rPr>
          <w:rFonts w:hint="cs"/>
          <w:rtl/>
        </w:rPr>
        <w:t xml:space="preserve">. </w:t>
      </w:r>
      <w:r w:rsidR="009B0A59">
        <w:rPr>
          <w:rFonts w:hint="cs"/>
          <w:rtl/>
        </w:rPr>
        <w:t>فقال عليّ</w:t>
      </w:r>
      <w:r w:rsidR="00603FE9">
        <w:rPr>
          <w:rFonts w:hint="cs"/>
          <w:rtl/>
        </w:rPr>
        <w:t xml:space="preserve">: </w:t>
      </w:r>
      <w:r w:rsidR="009431ED">
        <w:rPr>
          <w:rFonts w:hint="cs"/>
          <w:rtl/>
        </w:rPr>
        <w:t>(</w:t>
      </w:r>
      <w:r w:rsidR="009B0A59">
        <w:rPr>
          <w:rFonts w:hint="cs"/>
          <w:rtl/>
        </w:rPr>
        <w:t>فما أصنع يا رسول الله</w:t>
      </w:r>
      <w:r w:rsidR="009431ED">
        <w:rPr>
          <w:rFonts w:hint="cs"/>
          <w:rtl/>
        </w:rPr>
        <w:t>؟)</w:t>
      </w:r>
      <w:r w:rsidR="009B0A59">
        <w:rPr>
          <w:rFonts w:hint="cs"/>
          <w:rtl/>
        </w:rPr>
        <w:t xml:space="preserve"> قال</w:t>
      </w:r>
      <w:r w:rsidR="00603FE9">
        <w:rPr>
          <w:rFonts w:hint="cs"/>
          <w:rtl/>
        </w:rPr>
        <w:t xml:space="preserve">: </w:t>
      </w:r>
      <w:r w:rsidR="009431ED">
        <w:rPr>
          <w:rFonts w:hint="cs"/>
          <w:rtl/>
        </w:rPr>
        <w:t>(</w:t>
      </w:r>
      <w:r w:rsidR="009B0A59">
        <w:rPr>
          <w:rFonts w:hint="cs"/>
          <w:rtl/>
        </w:rPr>
        <w:t>تصبر</w:t>
      </w:r>
      <w:r w:rsidR="009431ED">
        <w:rPr>
          <w:rFonts w:hint="cs"/>
          <w:rtl/>
        </w:rPr>
        <w:t>)</w:t>
      </w:r>
      <w:r w:rsidR="00864EEE">
        <w:rPr>
          <w:rFonts w:hint="cs"/>
          <w:rtl/>
        </w:rPr>
        <w:t xml:space="preserve">، </w:t>
      </w:r>
      <w:r w:rsidR="009B0A59">
        <w:rPr>
          <w:rFonts w:hint="cs"/>
          <w:rtl/>
        </w:rPr>
        <w:t>قال</w:t>
      </w:r>
      <w:r w:rsidR="00603FE9">
        <w:rPr>
          <w:rFonts w:hint="cs"/>
          <w:rtl/>
        </w:rPr>
        <w:t xml:space="preserve">: </w:t>
      </w:r>
      <w:r w:rsidR="009431ED">
        <w:rPr>
          <w:rFonts w:hint="cs"/>
          <w:rtl/>
        </w:rPr>
        <w:t>(</w:t>
      </w:r>
      <w:r w:rsidR="009B0A59">
        <w:rPr>
          <w:rFonts w:hint="cs"/>
          <w:rtl/>
        </w:rPr>
        <w:t>فإن لم أستطع</w:t>
      </w:r>
      <w:r w:rsidR="009431ED">
        <w:rPr>
          <w:rFonts w:hint="cs"/>
          <w:rtl/>
        </w:rPr>
        <w:t>؟)</w:t>
      </w:r>
      <w:r w:rsidR="009B0A59">
        <w:rPr>
          <w:rFonts w:hint="cs"/>
          <w:rtl/>
        </w:rPr>
        <w:t xml:space="preserve"> قال</w:t>
      </w:r>
      <w:r w:rsidR="00603FE9">
        <w:rPr>
          <w:rFonts w:hint="cs"/>
          <w:rtl/>
        </w:rPr>
        <w:t xml:space="preserve">: </w:t>
      </w:r>
      <w:r w:rsidR="009431ED">
        <w:rPr>
          <w:rFonts w:hint="cs"/>
          <w:rtl/>
        </w:rPr>
        <w:t>(</w:t>
      </w:r>
      <w:r w:rsidR="009B0A59">
        <w:rPr>
          <w:rFonts w:hint="cs"/>
          <w:rtl/>
        </w:rPr>
        <w:t>تلقى جهداً</w:t>
      </w:r>
      <w:r w:rsidR="009431ED">
        <w:rPr>
          <w:rFonts w:hint="cs"/>
          <w:rtl/>
        </w:rPr>
        <w:t>)</w:t>
      </w:r>
      <w:r w:rsidR="001C4878">
        <w:rPr>
          <w:rFonts w:hint="cs"/>
          <w:rtl/>
        </w:rPr>
        <w:t xml:space="preserve">. </w:t>
      </w:r>
      <w:r w:rsidR="009B0A59">
        <w:rPr>
          <w:rFonts w:hint="cs"/>
          <w:rtl/>
        </w:rPr>
        <w:t>قال</w:t>
      </w:r>
      <w:r w:rsidR="00603FE9">
        <w:rPr>
          <w:rFonts w:hint="cs"/>
          <w:rtl/>
        </w:rPr>
        <w:t xml:space="preserve">: </w:t>
      </w:r>
      <w:r w:rsidR="009431ED">
        <w:rPr>
          <w:rFonts w:hint="cs"/>
          <w:rtl/>
        </w:rPr>
        <w:t>(</w:t>
      </w:r>
      <w:r w:rsidR="009B0A59">
        <w:rPr>
          <w:rFonts w:hint="cs"/>
          <w:rtl/>
        </w:rPr>
        <w:t>ويسلم لي ديني</w:t>
      </w:r>
      <w:r w:rsidR="009431ED">
        <w:rPr>
          <w:rFonts w:hint="cs"/>
          <w:rtl/>
        </w:rPr>
        <w:t>؟)</w:t>
      </w:r>
      <w:r w:rsidR="009B0A59">
        <w:rPr>
          <w:rFonts w:hint="cs"/>
          <w:rtl/>
        </w:rPr>
        <w:t xml:space="preserve"> قال</w:t>
      </w:r>
      <w:r w:rsidR="00603FE9">
        <w:rPr>
          <w:rFonts w:hint="cs"/>
          <w:rtl/>
        </w:rPr>
        <w:t xml:space="preserve">: </w:t>
      </w:r>
      <w:r w:rsidR="009431ED">
        <w:rPr>
          <w:rFonts w:hint="cs"/>
          <w:rtl/>
        </w:rPr>
        <w:t>(</w:t>
      </w:r>
      <w:r w:rsidR="009B0A59">
        <w:rPr>
          <w:rFonts w:hint="cs"/>
          <w:rtl/>
        </w:rPr>
        <w:t>ويسلم لك دينك</w:t>
      </w:r>
      <w:r w:rsidR="009431ED">
        <w:rPr>
          <w:rFonts w:hint="cs"/>
          <w:rtl/>
        </w:rPr>
        <w:t>)</w:t>
      </w:r>
      <w:r w:rsidR="009B0A59">
        <w:rPr>
          <w:rFonts w:hint="cs"/>
          <w:rtl/>
        </w:rPr>
        <w:t xml:space="preserve"> </w:t>
      </w:r>
      <w:r w:rsidR="009B0A59" w:rsidRPr="009B0A59">
        <w:rPr>
          <w:rStyle w:val="libFootnotenumChar"/>
          <w:rFonts w:hint="cs"/>
          <w:rtl/>
        </w:rPr>
        <w:t>(1)</w:t>
      </w:r>
      <w:r w:rsidR="001C4878">
        <w:rPr>
          <w:rFonts w:hint="cs"/>
          <w:rtl/>
        </w:rPr>
        <w:t xml:space="preserve">. </w:t>
      </w:r>
    </w:p>
    <w:p w:rsidR="009B0A59" w:rsidRDefault="009B0A59" w:rsidP="0033248D">
      <w:pPr>
        <w:pStyle w:val="libNormal"/>
        <w:rPr>
          <w:rtl/>
        </w:rPr>
      </w:pPr>
      <w:r>
        <w:rPr>
          <w:rFonts w:hint="cs"/>
          <w:rtl/>
        </w:rPr>
        <w:t>إذاً</w:t>
      </w:r>
      <w:r w:rsidR="00603FE9">
        <w:rPr>
          <w:rFonts w:hint="cs"/>
          <w:rtl/>
        </w:rPr>
        <w:t xml:space="preserve">: </w:t>
      </w:r>
      <w:r>
        <w:rPr>
          <w:rFonts w:hint="cs"/>
          <w:rtl/>
        </w:rPr>
        <w:t>فعليّ</w:t>
      </w:r>
      <w:r w:rsidR="0033248D">
        <w:rPr>
          <w:rFonts w:hint="cs"/>
          <w:rtl/>
        </w:rPr>
        <w:t>ٌ</w:t>
      </w:r>
      <w:r>
        <w:rPr>
          <w:rFonts w:hint="cs"/>
          <w:rtl/>
        </w:rPr>
        <w:t xml:space="preserve"> موص</w:t>
      </w:r>
      <w:r w:rsidR="0033248D">
        <w:rPr>
          <w:rFonts w:hint="cs"/>
          <w:rtl/>
        </w:rPr>
        <w:t>ّ</w:t>
      </w:r>
      <w:r>
        <w:rPr>
          <w:rFonts w:hint="cs"/>
          <w:rtl/>
        </w:rPr>
        <w:t>ىً والقوم يعلمون كما علم معاوية بأنّ الأنصار عندهم وصيّة من رسول الله وعليهم الصبر</w:t>
      </w:r>
      <w:r w:rsidR="00864EEE">
        <w:rPr>
          <w:rFonts w:hint="cs"/>
          <w:rtl/>
        </w:rPr>
        <w:t xml:space="preserve">، </w:t>
      </w:r>
      <w:r>
        <w:rPr>
          <w:rFonts w:hint="cs"/>
          <w:rtl/>
        </w:rPr>
        <w:t>فما زاده</w:t>
      </w:r>
      <w:r w:rsidR="00B154FA">
        <w:rPr>
          <w:rFonts w:hint="cs"/>
          <w:rtl/>
        </w:rPr>
        <w:t xml:space="preserve"> إلّا </w:t>
      </w:r>
      <w:r>
        <w:rPr>
          <w:rFonts w:hint="cs"/>
          <w:rtl/>
        </w:rPr>
        <w:t>ع</w:t>
      </w:r>
      <w:r w:rsidR="0033248D">
        <w:rPr>
          <w:rFonts w:hint="cs"/>
          <w:rtl/>
        </w:rPr>
        <w:t>ُ</w:t>
      </w:r>
      <w:r>
        <w:rPr>
          <w:rFonts w:hint="cs"/>
          <w:rtl/>
        </w:rPr>
        <w:t>توّاً وما زاده</w:t>
      </w:r>
      <w:r w:rsidR="00B154FA">
        <w:rPr>
          <w:rFonts w:hint="cs"/>
          <w:rtl/>
        </w:rPr>
        <w:t xml:space="preserve"> إلّا </w:t>
      </w:r>
      <w:r w:rsidR="0033248D">
        <w:rPr>
          <w:rFonts w:hint="cs"/>
          <w:rtl/>
        </w:rPr>
        <w:t>إ</w:t>
      </w:r>
      <w:r>
        <w:rPr>
          <w:rFonts w:hint="cs"/>
          <w:rtl/>
        </w:rPr>
        <w:t xml:space="preserve">نتهاكاً للحرمات وكلّ يقفو إثر من سبقه في </w:t>
      </w:r>
      <w:r w:rsidR="0033248D">
        <w:rPr>
          <w:rFonts w:hint="cs"/>
          <w:rtl/>
        </w:rPr>
        <w:t>إ</w:t>
      </w:r>
      <w:r>
        <w:rPr>
          <w:rFonts w:hint="cs"/>
          <w:rtl/>
        </w:rPr>
        <w:t>ستباحة الحرمات</w:t>
      </w:r>
      <w:r w:rsidR="001C4878">
        <w:rPr>
          <w:rFonts w:hint="cs"/>
          <w:rtl/>
        </w:rPr>
        <w:t xml:space="preserve">. </w:t>
      </w:r>
    </w:p>
    <w:p w:rsidR="009B0A59" w:rsidRDefault="009B0A59" w:rsidP="009B0A59">
      <w:pPr>
        <w:pStyle w:val="libNormal"/>
        <w:rPr>
          <w:rtl/>
        </w:rPr>
      </w:pPr>
      <w:r>
        <w:rPr>
          <w:rFonts w:hint="cs"/>
          <w:rtl/>
        </w:rPr>
        <w:t>وروى الزبير بن بكّار قال</w:t>
      </w:r>
      <w:r w:rsidR="00603FE9">
        <w:rPr>
          <w:rFonts w:hint="cs"/>
          <w:rtl/>
        </w:rPr>
        <w:t xml:space="preserve">: </w:t>
      </w:r>
      <w:r>
        <w:rPr>
          <w:rFonts w:hint="cs"/>
          <w:rtl/>
        </w:rPr>
        <w:t>روى محمّد بن إسحاق</w:t>
      </w:r>
      <w:r w:rsidR="002F62E6">
        <w:rPr>
          <w:rFonts w:hint="cs"/>
          <w:rtl/>
        </w:rPr>
        <w:t>:</w:t>
      </w:r>
      <w:r w:rsidR="009431ED">
        <w:rPr>
          <w:rFonts w:hint="cs"/>
          <w:rtl/>
        </w:rPr>
        <w:t xml:space="preserve"> </w:t>
      </w:r>
    </w:p>
    <w:p w:rsidR="009B0A59" w:rsidRDefault="009B0A59" w:rsidP="009B0A59">
      <w:pPr>
        <w:pStyle w:val="libNormal"/>
        <w:rPr>
          <w:rtl/>
        </w:rPr>
      </w:pPr>
      <w:r>
        <w:rPr>
          <w:rFonts w:hint="cs"/>
          <w:rtl/>
        </w:rPr>
        <w:t>أنّ أبابكر ل</w:t>
      </w:r>
      <w:r w:rsidR="00F852FD">
        <w:rPr>
          <w:rFonts w:hint="cs"/>
          <w:rtl/>
        </w:rPr>
        <w:t>ـ</w:t>
      </w:r>
      <w:r>
        <w:rPr>
          <w:rFonts w:hint="cs"/>
          <w:rtl/>
        </w:rPr>
        <w:t>مّا بويع افتخرت ت</w:t>
      </w:r>
      <w:r w:rsidR="0033248D">
        <w:rPr>
          <w:rFonts w:hint="cs"/>
          <w:rtl/>
        </w:rPr>
        <w:t>َ</w:t>
      </w:r>
      <w:r>
        <w:rPr>
          <w:rFonts w:hint="cs"/>
          <w:rtl/>
        </w:rPr>
        <w:t>ي</w:t>
      </w:r>
      <w:r w:rsidR="0033248D">
        <w:rPr>
          <w:rFonts w:hint="cs"/>
          <w:rtl/>
        </w:rPr>
        <w:t>ْ</w:t>
      </w:r>
      <w:r>
        <w:rPr>
          <w:rFonts w:hint="cs"/>
          <w:rtl/>
        </w:rPr>
        <w:t>م بن مرّة</w:t>
      </w:r>
      <w:r w:rsidR="001C4878">
        <w:rPr>
          <w:rFonts w:hint="cs"/>
          <w:rtl/>
        </w:rPr>
        <w:t xml:space="preserve">. </w:t>
      </w:r>
    </w:p>
    <w:p w:rsidR="009B0A59" w:rsidRDefault="009B0A59" w:rsidP="009B0A59">
      <w:pPr>
        <w:pStyle w:val="libNormal"/>
        <w:rPr>
          <w:rtl/>
        </w:rPr>
      </w:pPr>
      <w:r>
        <w:rPr>
          <w:rFonts w:hint="cs"/>
          <w:rtl/>
        </w:rPr>
        <w:t>قال</w:t>
      </w:r>
      <w:r w:rsidR="00603FE9">
        <w:rPr>
          <w:rFonts w:hint="cs"/>
          <w:rtl/>
        </w:rPr>
        <w:t xml:space="preserve">: </w:t>
      </w:r>
      <w:r>
        <w:rPr>
          <w:rFonts w:hint="cs"/>
          <w:rtl/>
        </w:rPr>
        <w:t xml:space="preserve">وكان عامّة المهاجرين وجلّ الأنصار </w:t>
      </w:r>
      <w:r w:rsidR="00CF6603">
        <w:rPr>
          <w:rFonts w:hint="cs"/>
          <w:rtl/>
        </w:rPr>
        <w:t>لا يشكّون أنّ</w:t>
      </w:r>
      <w:r w:rsidR="0033248D">
        <w:rPr>
          <w:rFonts w:hint="cs"/>
          <w:rtl/>
        </w:rPr>
        <w:t>َ</w:t>
      </w:r>
      <w:r w:rsidR="00E55B10">
        <w:rPr>
          <w:rFonts w:hint="cs"/>
          <w:rtl/>
        </w:rPr>
        <w:t xml:space="preserve"> عليًّا </w:t>
      </w:r>
      <w:r w:rsidR="00CF6603">
        <w:rPr>
          <w:rFonts w:hint="cs"/>
          <w:rtl/>
        </w:rPr>
        <w:t xml:space="preserve">هو صاحب الأمر بعد رسول الله </w:t>
      </w:r>
      <w:r w:rsidR="00CF6603" w:rsidRPr="006E5EE9">
        <w:rPr>
          <w:rStyle w:val="libAlaemChar"/>
          <w:rFonts w:eastAsiaTheme="minorHAnsi"/>
          <w:rtl/>
        </w:rPr>
        <w:t>صلى‌الله‌عليه‌وآله‌وسلم</w:t>
      </w:r>
      <w:r w:rsidR="00864EEE">
        <w:rPr>
          <w:rFonts w:hint="cs"/>
          <w:rtl/>
        </w:rPr>
        <w:t xml:space="preserve">، </w:t>
      </w:r>
      <w:r w:rsidR="00CF6603">
        <w:rPr>
          <w:rFonts w:hint="cs"/>
          <w:rtl/>
        </w:rPr>
        <w:t>فقال الفضل بن العبّاس</w:t>
      </w:r>
      <w:r w:rsidR="00603FE9">
        <w:rPr>
          <w:rFonts w:hint="cs"/>
          <w:rtl/>
        </w:rPr>
        <w:t xml:space="preserve">: </w:t>
      </w:r>
      <w:r w:rsidR="00CF6603">
        <w:rPr>
          <w:rFonts w:hint="cs"/>
          <w:rtl/>
        </w:rPr>
        <w:t>يا معشر قريش</w:t>
      </w:r>
      <w:r w:rsidR="00864EEE">
        <w:rPr>
          <w:rFonts w:hint="cs"/>
          <w:rtl/>
        </w:rPr>
        <w:t xml:space="preserve">، </w:t>
      </w:r>
      <w:r w:rsidR="00CF6603">
        <w:rPr>
          <w:rFonts w:hint="cs"/>
          <w:rtl/>
        </w:rPr>
        <w:t>وخصوصاً يا بني تيم ابن مرّة</w:t>
      </w:r>
      <w:r w:rsidR="00864EEE">
        <w:rPr>
          <w:rFonts w:hint="cs"/>
          <w:rtl/>
        </w:rPr>
        <w:t xml:space="preserve">، </w:t>
      </w:r>
      <w:r w:rsidR="00CF6603">
        <w:rPr>
          <w:rFonts w:hint="cs"/>
          <w:rtl/>
        </w:rPr>
        <w:t>إنّكم إنّما أخذتم الخلافة بالنبوّة</w:t>
      </w:r>
      <w:r w:rsidR="001C4878">
        <w:rPr>
          <w:rFonts w:hint="cs"/>
          <w:rtl/>
        </w:rPr>
        <w:t xml:space="preserve">. </w:t>
      </w:r>
      <w:r w:rsidR="00CF6603">
        <w:rPr>
          <w:rFonts w:hint="cs"/>
          <w:rtl/>
        </w:rPr>
        <w:t>ونحن أهلها ولو طلبنا هذا الأمر الذي نحن أهله لكانت كراهة الناس لنا أعظم من كراهتهم لغيرنا</w:t>
      </w:r>
      <w:r w:rsidR="00864EEE">
        <w:rPr>
          <w:rFonts w:hint="cs"/>
          <w:rtl/>
        </w:rPr>
        <w:t xml:space="preserve">، </w:t>
      </w:r>
      <w:r w:rsidR="00CF6603">
        <w:rPr>
          <w:rFonts w:hint="cs"/>
          <w:rtl/>
        </w:rPr>
        <w:t>حس</w:t>
      </w:r>
      <w:r w:rsidR="0033248D">
        <w:rPr>
          <w:rFonts w:hint="cs"/>
          <w:rtl/>
        </w:rPr>
        <w:t>َ</w:t>
      </w:r>
      <w:r w:rsidR="00CF6603">
        <w:rPr>
          <w:rFonts w:hint="cs"/>
          <w:rtl/>
        </w:rPr>
        <w:t>داً منهم وحقداً علينا</w:t>
      </w:r>
      <w:r w:rsidR="00864EEE">
        <w:rPr>
          <w:rFonts w:hint="cs"/>
          <w:rtl/>
        </w:rPr>
        <w:t xml:space="preserve">، </w:t>
      </w:r>
      <w:r w:rsidR="00CF6603">
        <w:rPr>
          <w:rFonts w:hint="cs"/>
          <w:rtl/>
        </w:rPr>
        <w:t xml:space="preserve">وإنّا لنعلم أنّ عند صاحبنا عهداً هو ينتهي إليه </w:t>
      </w:r>
      <w:r w:rsidR="00CF6603" w:rsidRPr="00CF6603">
        <w:rPr>
          <w:rStyle w:val="libFootnotenumChar"/>
          <w:rFonts w:hint="cs"/>
          <w:rtl/>
        </w:rPr>
        <w:t>(2)</w:t>
      </w:r>
      <w:r w:rsidR="001C4878">
        <w:rPr>
          <w:rFonts w:hint="cs"/>
          <w:rtl/>
        </w:rPr>
        <w:t xml:space="preserve">. </w:t>
      </w:r>
    </w:p>
    <w:p w:rsidR="00CF6603" w:rsidRDefault="00CF6603" w:rsidP="009B0A59">
      <w:pPr>
        <w:pStyle w:val="libNormal"/>
        <w:rPr>
          <w:rtl/>
        </w:rPr>
      </w:pPr>
      <w:r>
        <w:rPr>
          <w:rFonts w:hint="cs"/>
          <w:rtl/>
        </w:rPr>
        <w:t>وقال بعض ولد أبي لهب بن عبد المطّلب بن هاشم شعراً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5"/>
        <w:gridCol w:w="270"/>
        <w:gridCol w:w="3398"/>
      </w:tblGrid>
      <w:tr w:rsidR="00785735" w:rsidTr="000C653D">
        <w:trPr>
          <w:trHeight w:val="350"/>
        </w:trPr>
        <w:tc>
          <w:tcPr>
            <w:tcW w:w="3920" w:type="dxa"/>
            <w:shd w:val="clear" w:color="auto" w:fill="auto"/>
          </w:tcPr>
          <w:p w:rsidR="00785735" w:rsidRDefault="00785735" w:rsidP="000C653D">
            <w:pPr>
              <w:pStyle w:val="libPoem"/>
            </w:pPr>
            <w:r>
              <w:rPr>
                <w:rFonts w:hint="cs"/>
                <w:rtl/>
              </w:rPr>
              <w:t>ما كنت</w:t>
            </w:r>
            <w:r w:rsidR="0033248D">
              <w:rPr>
                <w:rFonts w:hint="cs"/>
                <w:rtl/>
              </w:rPr>
              <w:t>ُ</w:t>
            </w:r>
            <w:r>
              <w:rPr>
                <w:rFonts w:hint="cs"/>
                <w:rtl/>
              </w:rPr>
              <w:t xml:space="preserve"> أحس</w:t>
            </w:r>
            <w:r w:rsidR="0033248D">
              <w:rPr>
                <w:rFonts w:hint="cs"/>
                <w:rtl/>
              </w:rPr>
              <w:t>َ</w:t>
            </w:r>
            <w:r>
              <w:rPr>
                <w:rFonts w:hint="cs"/>
                <w:rtl/>
              </w:rPr>
              <w:t>ب</w:t>
            </w:r>
            <w:r w:rsidR="0033248D">
              <w:rPr>
                <w:rFonts w:hint="cs"/>
                <w:rtl/>
              </w:rPr>
              <w:t>ُ</w:t>
            </w:r>
            <w:r>
              <w:rPr>
                <w:rFonts w:hint="cs"/>
                <w:rtl/>
              </w:rPr>
              <w:t xml:space="preserve"> أنّ الأمر منصرف</w:t>
            </w:r>
            <w:r w:rsidR="0033248D">
              <w:rPr>
                <w:rFonts w:hint="cs"/>
                <w:rtl/>
              </w:rPr>
              <w:t>ٌ</w:t>
            </w:r>
            <w:r w:rsidRPr="00725071">
              <w:rPr>
                <w:rStyle w:val="libPoemTiniChar0"/>
                <w:rtl/>
              </w:rPr>
              <w:br/>
              <w:t> </w:t>
            </w:r>
          </w:p>
        </w:tc>
        <w:tc>
          <w:tcPr>
            <w:tcW w:w="279" w:type="dxa"/>
            <w:shd w:val="clear" w:color="auto" w:fill="auto"/>
          </w:tcPr>
          <w:p w:rsidR="00785735" w:rsidRDefault="00785735" w:rsidP="000C653D">
            <w:pPr>
              <w:pStyle w:val="libPoem"/>
              <w:rPr>
                <w:rtl/>
              </w:rPr>
            </w:pPr>
          </w:p>
        </w:tc>
        <w:tc>
          <w:tcPr>
            <w:tcW w:w="3881" w:type="dxa"/>
            <w:shd w:val="clear" w:color="auto" w:fill="auto"/>
          </w:tcPr>
          <w:p w:rsidR="00785735" w:rsidRDefault="00785735" w:rsidP="000C653D">
            <w:pPr>
              <w:pStyle w:val="libPoem"/>
            </w:pPr>
            <w:r>
              <w:rPr>
                <w:rFonts w:hint="cs"/>
                <w:rtl/>
              </w:rPr>
              <w:t>عن هاشم ثمّ منها عن أبي حسن</w:t>
            </w:r>
            <w:r w:rsidRPr="00725071">
              <w:rPr>
                <w:rStyle w:val="libPoemTiniChar0"/>
                <w:rtl/>
              </w:rPr>
              <w:br/>
              <w:t> </w:t>
            </w:r>
          </w:p>
        </w:tc>
      </w:tr>
      <w:tr w:rsidR="00785735" w:rsidTr="000C653D">
        <w:trPr>
          <w:trHeight w:val="350"/>
        </w:trPr>
        <w:tc>
          <w:tcPr>
            <w:tcW w:w="3920" w:type="dxa"/>
          </w:tcPr>
          <w:p w:rsidR="00785735" w:rsidRDefault="00785735" w:rsidP="000C653D">
            <w:pPr>
              <w:pStyle w:val="libPoem"/>
            </w:pPr>
            <w:r>
              <w:rPr>
                <w:rFonts w:hint="cs"/>
                <w:rtl/>
              </w:rPr>
              <w:t>أليس</w:t>
            </w:r>
            <w:r w:rsidR="0033248D">
              <w:rPr>
                <w:rFonts w:hint="cs"/>
                <w:rtl/>
              </w:rPr>
              <w:t>َ</w:t>
            </w:r>
            <w:r>
              <w:rPr>
                <w:rFonts w:hint="cs"/>
                <w:rtl/>
              </w:rPr>
              <w:t xml:space="preserve"> أوّل م</w:t>
            </w:r>
            <w:r w:rsidR="0033248D">
              <w:rPr>
                <w:rFonts w:hint="cs"/>
                <w:rtl/>
              </w:rPr>
              <w:t>َ</w:t>
            </w:r>
            <w:r>
              <w:rPr>
                <w:rFonts w:hint="cs"/>
                <w:rtl/>
              </w:rPr>
              <w:t>ن صلّى لقبلتكم</w:t>
            </w:r>
            <w:r w:rsidRPr="00725071">
              <w:rPr>
                <w:rStyle w:val="libPoemTiniChar0"/>
                <w:rtl/>
              </w:rPr>
              <w:br/>
              <w:t> </w:t>
            </w:r>
          </w:p>
        </w:tc>
        <w:tc>
          <w:tcPr>
            <w:tcW w:w="279" w:type="dxa"/>
          </w:tcPr>
          <w:p w:rsidR="00785735" w:rsidRDefault="00785735" w:rsidP="000C653D">
            <w:pPr>
              <w:pStyle w:val="libPoem"/>
              <w:rPr>
                <w:rtl/>
              </w:rPr>
            </w:pPr>
          </w:p>
        </w:tc>
        <w:tc>
          <w:tcPr>
            <w:tcW w:w="3881" w:type="dxa"/>
          </w:tcPr>
          <w:p w:rsidR="00785735" w:rsidRDefault="00785735" w:rsidP="000C653D">
            <w:pPr>
              <w:pStyle w:val="libPoem"/>
            </w:pPr>
            <w:r>
              <w:rPr>
                <w:rFonts w:hint="cs"/>
                <w:rtl/>
              </w:rPr>
              <w:t>وأعلم الناس بالقرآن والس</w:t>
            </w:r>
            <w:r w:rsidR="0033248D">
              <w:rPr>
                <w:rFonts w:hint="cs"/>
                <w:rtl/>
              </w:rPr>
              <w:t>ُ</w:t>
            </w:r>
            <w:r>
              <w:rPr>
                <w:rFonts w:hint="cs"/>
                <w:rtl/>
              </w:rPr>
              <w:t>ّن</w:t>
            </w:r>
            <w:r w:rsidR="0033248D">
              <w:rPr>
                <w:rFonts w:hint="cs"/>
                <w:rtl/>
              </w:rPr>
              <w:t>َ</w:t>
            </w:r>
            <w:r>
              <w:rPr>
                <w:rFonts w:hint="cs"/>
                <w:rtl/>
              </w:rPr>
              <w:t>ن</w:t>
            </w:r>
            <w:r w:rsidRPr="00725071">
              <w:rPr>
                <w:rStyle w:val="libPoemTiniChar0"/>
                <w:rtl/>
              </w:rPr>
              <w:br/>
              <w:t> </w:t>
            </w:r>
          </w:p>
        </w:tc>
      </w:tr>
    </w:tbl>
    <w:p w:rsidR="00CF6603" w:rsidRDefault="009431ED" w:rsidP="009431ED">
      <w:pPr>
        <w:pStyle w:val="libLine"/>
        <w:rPr>
          <w:rtl/>
        </w:rPr>
      </w:pPr>
      <w:r>
        <w:rPr>
          <w:rFonts w:hint="cs"/>
          <w:rtl/>
        </w:rPr>
        <w:t>____________________</w:t>
      </w:r>
    </w:p>
    <w:p w:rsidR="00785735" w:rsidRDefault="00785735" w:rsidP="00785735">
      <w:pPr>
        <w:pStyle w:val="libFootnote0"/>
        <w:rPr>
          <w:rtl/>
        </w:rPr>
      </w:pPr>
      <w:r>
        <w:rPr>
          <w:rFonts w:hint="cs"/>
          <w:rtl/>
        </w:rPr>
        <w:t>(1) مختصر تاريخ دمشق 17</w:t>
      </w:r>
      <w:r w:rsidR="00603FE9">
        <w:rPr>
          <w:rFonts w:hint="cs"/>
          <w:rtl/>
        </w:rPr>
        <w:t xml:space="preserve">: </w:t>
      </w:r>
      <w:r>
        <w:rPr>
          <w:rFonts w:hint="cs"/>
          <w:rtl/>
        </w:rPr>
        <w:t>380</w:t>
      </w:r>
      <w:r w:rsidR="001C4878">
        <w:rPr>
          <w:rFonts w:hint="cs"/>
          <w:rtl/>
        </w:rPr>
        <w:t xml:space="preserve">. </w:t>
      </w:r>
    </w:p>
    <w:p w:rsidR="00785735" w:rsidRDefault="00785735" w:rsidP="00785735">
      <w:pPr>
        <w:pStyle w:val="libFootnote0"/>
        <w:rPr>
          <w:rtl/>
        </w:rPr>
      </w:pPr>
      <w:r>
        <w:rPr>
          <w:rFonts w:hint="cs"/>
          <w:rtl/>
        </w:rPr>
        <w:t>(2) الموفّقيّات</w:t>
      </w:r>
      <w:r w:rsidR="00864EEE">
        <w:rPr>
          <w:rFonts w:hint="cs"/>
          <w:rtl/>
        </w:rPr>
        <w:t xml:space="preserve">، </w:t>
      </w:r>
      <w:r>
        <w:rPr>
          <w:rFonts w:hint="cs"/>
          <w:rtl/>
        </w:rPr>
        <w:t xml:space="preserve">للزبير بن بكّار </w:t>
      </w:r>
      <w:r w:rsidR="009431ED">
        <w:rPr>
          <w:rFonts w:hint="cs"/>
          <w:rtl/>
        </w:rPr>
        <w:t>(</w:t>
      </w:r>
      <w:r>
        <w:rPr>
          <w:rFonts w:hint="cs"/>
          <w:rtl/>
        </w:rPr>
        <w:t>ت 256 هـ</w:t>
      </w:r>
      <w:r w:rsidR="009431ED">
        <w:rPr>
          <w:rFonts w:hint="cs"/>
          <w:rtl/>
        </w:rPr>
        <w:t>)</w:t>
      </w:r>
      <w:r w:rsidR="00603FE9">
        <w:rPr>
          <w:rFonts w:hint="cs"/>
          <w:rtl/>
        </w:rPr>
        <w:t xml:space="preserve">: </w:t>
      </w:r>
      <w:r>
        <w:rPr>
          <w:rFonts w:hint="cs"/>
          <w:rtl/>
        </w:rPr>
        <w:t>580 / 380</w:t>
      </w:r>
      <w:r w:rsidR="001C4878">
        <w:rPr>
          <w:rFonts w:hint="cs"/>
          <w:rtl/>
        </w:rPr>
        <w:t xml:space="preserve">. </w:t>
      </w:r>
    </w:p>
    <w:p w:rsidR="00785735" w:rsidRDefault="00785735"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33"/>
        <w:gridCol w:w="270"/>
        <w:gridCol w:w="3410"/>
      </w:tblGrid>
      <w:tr w:rsidR="00785735" w:rsidTr="000C653D">
        <w:trPr>
          <w:trHeight w:val="350"/>
        </w:trPr>
        <w:tc>
          <w:tcPr>
            <w:tcW w:w="3920" w:type="dxa"/>
            <w:shd w:val="clear" w:color="auto" w:fill="auto"/>
          </w:tcPr>
          <w:p w:rsidR="00785735" w:rsidRDefault="00785735" w:rsidP="000C653D">
            <w:pPr>
              <w:pStyle w:val="libPoem"/>
            </w:pPr>
            <w:r>
              <w:rPr>
                <w:rFonts w:hint="cs"/>
                <w:rtl/>
              </w:rPr>
              <w:lastRenderedPageBreak/>
              <w:t>وأقرب الناس عهداً بالنبيّ وم</w:t>
            </w:r>
            <w:r w:rsidR="0033248D">
              <w:rPr>
                <w:rFonts w:hint="cs"/>
                <w:rtl/>
              </w:rPr>
              <w:t>َ</w:t>
            </w:r>
            <w:r>
              <w:rPr>
                <w:rFonts w:hint="cs"/>
                <w:rtl/>
              </w:rPr>
              <w:t>ن</w:t>
            </w:r>
            <w:r w:rsidR="0033248D">
              <w:rPr>
                <w:rFonts w:hint="cs"/>
                <w:rtl/>
              </w:rPr>
              <w:t>ْ</w:t>
            </w:r>
            <w:r w:rsidRPr="00725071">
              <w:rPr>
                <w:rStyle w:val="libPoemTiniChar0"/>
                <w:rtl/>
              </w:rPr>
              <w:br/>
              <w:t> </w:t>
            </w:r>
          </w:p>
        </w:tc>
        <w:tc>
          <w:tcPr>
            <w:tcW w:w="279" w:type="dxa"/>
            <w:shd w:val="clear" w:color="auto" w:fill="auto"/>
          </w:tcPr>
          <w:p w:rsidR="00785735" w:rsidRDefault="00785735" w:rsidP="000C653D">
            <w:pPr>
              <w:pStyle w:val="libPoem"/>
              <w:rPr>
                <w:rtl/>
              </w:rPr>
            </w:pPr>
          </w:p>
        </w:tc>
        <w:tc>
          <w:tcPr>
            <w:tcW w:w="3881" w:type="dxa"/>
            <w:shd w:val="clear" w:color="auto" w:fill="auto"/>
          </w:tcPr>
          <w:p w:rsidR="00785735" w:rsidRDefault="00785735" w:rsidP="000C653D">
            <w:pPr>
              <w:pStyle w:val="libPoem"/>
            </w:pPr>
            <w:r>
              <w:rPr>
                <w:rFonts w:hint="cs"/>
                <w:rtl/>
              </w:rPr>
              <w:t>جبريل عون</w:t>
            </w:r>
            <w:r w:rsidR="0033248D">
              <w:rPr>
                <w:rFonts w:hint="cs"/>
                <w:rtl/>
              </w:rPr>
              <w:t>ٌ</w:t>
            </w:r>
            <w:r>
              <w:rPr>
                <w:rFonts w:hint="cs"/>
                <w:rtl/>
              </w:rPr>
              <w:t xml:space="preserve"> له في الغسل والكفن</w:t>
            </w:r>
            <w:r w:rsidRPr="00725071">
              <w:rPr>
                <w:rStyle w:val="libPoemTiniChar0"/>
                <w:rtl/>
              </w:rPr>
              <w:br/>
              <w:t> </w:t>
            </w:r>
          </w:p>
        </w:tc>
      </w:tr>
      <w:tr w:rsidR="00785735" w:rsidTr="000C653D">
        <w:trPr>
          <w:trHeight w:val="350"/>
        </w:trPr>
        <w:tc>
          <w:tcPr>
            <w:tcW w:w="3920" w:type="dxa"/>
          </w:tcPr>
          <w:p w:rsidR="00785735" w:rsidRDefault="00785735" w:rsidP="000C653D">
            <w:pPr>
              <w:pStyle w:val="libPoem"/>
            </w:pPr>
            <w:r>
              <w:rPr>
                <w:rFonts w:hint="cs"/>
                <w:rtl/>
              </w:rPr>
              <w:t>ما فيه ما فيهم</w:t>
            </w:r>
            <w:r w:rsidR="0033248D">
              <w:rPr>
                <w:rFonts w:hint="cs"/>
                <w:rtl/>
              </w:rPr>
              <w:t>ُ</w:t>
            </w:r>
            <w:r>
              <w:rPr>
                <w:rFonts w:hint="cs"/>
                <w:rtl/>
              </w:rPr>
              <w:t xml:space="preserve"> لا يمترون به</w:t>
            </w:r>
            <w:r w:rsidRPr="00725071">
              <w:rPr>
                <w:rStyle w:val="libPoemTiniChar0"/>
                <w:rtl/>
              </w:rPr>
              <w:br/>
              <w:t> </w:t>
            </w:r>
          </w:p>
        </w:tc>
        <w:tc>
          <w:tcPr>
            <w:tcW w:w="279" w:type="dxa"/>
          </w:tcPr>
          <w:p w:rsidR="00785735" w:rsidRDefault="00785735" w:rsidP="000C653D">
            <w:pPr>
              <w:pStyle w:val="libPoem"/>
              <w:rPr>
                <w:rtl/>
              </w:rPr>
            </w:pPr>
          </w:p>
        </w:tc>
        <w:tc>
          <w:tcPr>
            <w:tcW w:w="3881" w:type="dxa"/>
          </w:tcPr>
          <w:p w:rsidR="00785735" w:rsidRDefault="00785735" w:rsidP="000C653D">
            <w:pPr>
              <w:pStyle w:val="libPoem"/>
            </w:pPr>
            <w:r>
              <w:rPr>
                <w:rFonts w:hint="cs"/>
                <w:rtl/>
              </w:rPr>
              <w:t>وليس في القوم ما فيه من الحسن</w:t>
            </w:r>
            <w:r w:rsidRPr="00725071">
              <w:rPr>
                <w:rStyle w:val="libPoemTiniChar0"/>
                <w:rtl/>
              </w:rPr>
              <w:br/>
              <w:t> </w:t>
            </w:r>
          </w:p>
        </w:tc>
      </w:tr>
      <w:tr w:rsidR="00785735" w:rsidTr="000C653D">
        <w:trPr>
          <w:trHeight w:val="350"/>
        </w:trPr>
        <w:tc>
          <w:tcPr>
            <w:tcW w:w="3920" w:type="dxa"/>
          </w:tcPr>
          <w:p w:rsidR="00785735" w:rsidRDefault="00785735" w:rsidP="000C653D">
            <w:pPr>
              <w:pStyle w:val="libPoem"/>
            </w:pPr>
            <w:r>
              <w:rPr>
                <w:rFonts w:hint="cs"/>
                <w:rtl/>
              </w:rPr>
              <w:t>ما ذا الذي ردّهم عنه فتعلمه</w:t>
            </w:r>
            <w:r w:rsidRPr="00725071">
              <w:rPr>
                <w:rStyle w:val="libPoemTiniChar0"/>
                <w:rtl/>
              </w:rPr>
              <w:br/>
              <w:t> </w:t>
            </w:r>
          </w:p>
        </w:tc>
        <w:tc>
          <w:tcPr>
            <w:tcW w:w="279" w:type="dxa"/>
          </w:tcPr>
          <w:p w:rsidR="00785735" w:rsidRDefault="00785735" w:rsidP="000C653D">
            <w:pPr>
              <w:pStyle w:val="libPoem"/>
              <w:rPr>
                <w:rtl/>
              </w:rPr>
            </w:pPr>
          </w:p>
        </w:tc>
        <w:tc>
          <w:tcPr>
            <w:tcW w:w="3881" w:type="dxa"/>
          </w:tcPr>
          <w:p w:rsidR="00785735" w:rsidRDefault="00785735" w:rsidP="000C653D">
            <w:pPr>
              <w:pStyle w:val="libPoem"/>
            </w:pPr>
            <w:r>
              <w:rPr>
                <w:rFonts w:hint="cs"/>
                <w:rtl/>
              </w:rPr>
              <w:t>ها إنّ ذا غبننا من أعظم الغب</w:t>
            </w:r>
            <w:r w:rsidR="00483F14">
              <w:rPr>
                <w:rFonts w:hint="cs"/>
                <w:rtl/>
              </w:rPr>
              <w:t>َ</w:t>
            </w:r>
            <w:r>
              <w:rPr>
                <w:rFonts w:hint="cs"/>
                <w:rtl/>
              </w:rPr>
              <w:t xml:space="preserve">ن </w:t>
            </w:r>
            <w:r w:rsidRPr="00785735">
              <w:rPr>
                <w:rStyle w:val="libFootnotenumChar"/>
                <w:rFonts w:hint="cs"/>
                <w:rtl/>
              </w:rPr>
              <w:t>(1)</w:t>
            </w:r>
            <w:r w:rsidRPr="00725071">
              <w:rPr>
                <w:rStyle w:val="libPoemTiniChar0"/>
                <w:rtl/>
              </w:rPr>
              <w:br/>
              <w:t> </w:t>
            </w:r>
          </w:p>
        </w:tc>
      </w:tr>
    </w:tbl>
    <w:p w:rsidR="00785735" w:rsidRDefault="00785735" w:rsidP="009B0A59">
      <w:pPr>
        <w:pStyle w:val="libNormal"/>
        <w:rPr>
          <w:rtl/>
        </w:rPr>
      </w:pPr>
      <w:r>
        <w:rPr>
          <w:rFonts w:hint="cs"/>
          <w:rtl/>
        </w:rPr>
        <w:t>قال الزبير</w:t>
      </w:r>
      <w:r w:rsidR="00603FE9">
        <w:rPr>
          <w:rFonts w:hint="cs"/>
          <w:rtl/>
        </w:rPr>
        <w:t xml:space="preserve">: </w:t>
      </w:r>
      <w:r>
        <w:rPr>
          <w:rFonts w:hint="cs"/>
          <w:rtl/>
        </w:rPr>
        <w:t>فبعث إليه عليّ فنهاه وأمره</w:t>
      </w:r>
      <w:r w:rsidR="00B154FA">
        <w:rPr>
          <w:rFonts w:hint="cs"/>
          <w:rtl/>
        </w:rPr>
        <w:t xml:space="preserve"> إلّا </w:t>
      </w:r>
      <w:r>
        <w:rPr>
          <w:rFonts w:hint="cs"/>
          <w:rtl/>
        </w:rPr>
        <w:t>يعود</w:t>
      </w:r>
      <w:r w:rsidR="00864EEE">
        <w:rPr>
          <w:rFonts w:hint="cs"/>
          <w:rtl/>
        </w:rPr>
        <w:t xml:space="preserve">، </w:t>
      </w:r>
      <w:r>
        <w:rPr>
          <w:rFonts w:hint="cs"/>
          <w:rtl/>
        </w:rPr>
        <w:t>وقال</w:t>
      </w:r>
      <w:r w:rsidR="00603FE9">
        <w:rPr>
          <w:rFonts w:hint="cs"/>
          <w:rtl/>
        </w:rPr>
        <w:t xml:space="preserve">: </w:t>
      </w:r>
      <w:r w:rsidR="009431ED">
        <w:rPr>
          <w:rFonts w:hint="cs"/>
          <w:rtl/>
        </w:rPr>
        <w:t>(</w:t>
      </w:r>
      <w:r>
        <w:rPr>
          <w:rFonts w:hint="cs"/>
          <w:rtl/>
        </w:rPr>
        <w:t>سلامة الدين أحبّ إلينا من غيره</w:t>
      </w:r>
      <w:r w:rsidR="009431ED">
        <w:rPr>
          <w:rFonts w:hint="cs"/>
          <w:rtl/>
        </w:rPr>
        <w:t>)</w:t>
      </w:r>
      <w:r>
        <w:rPr>
          <w:rFonts w:hint="cs"/>
          <w:rtl/>
        </w:rPr>
        <w:t xml:space="preserve"> </w:t>
      </w:r>
      <w:r w:rsidRPr="00785735">
        <w:rPr>
          <w:rStyle w:val="libFootnotenumChar"/>
          <w:rFonts w:hint="cs"/>
          <w:rtl/>
        </w:rPr>
        <w:t>(2)</w:t>
      </w:r>
      <w:r w:rsidR="001C4878">
        <w:rPr>
          <w:rFonts w:hint="cs"/>
          <w:rtl/>
        </w:rPr>
        <w:t xml:space="preserve">. </w:t>
      </w:r>
    </w:p>
    <w:p w:rsidR="00785735" w:rsidRDefault="00785735" w:rsidP="009B0A59">
      <w:pPr>
        <w:pStyle w:val="libNormal"/>
        <w:rPr>
          <w:rtl/>
        </w:rPr>
      </w:pPr>
      <w:r>
        <w:rPr>
          <w:rFonts w:hint="cs"/>
          <w:rtl/>
        </w:rPr>
        <w:t>إذاً</w:t>
      </w:r>
      <w:r w:rsidR="00603FE9">
        <w:rPr>
          <w:rFonts w:hint="cs"/>
          <w:rtl/>
        </w:rPr>
        <w:t xml:space="preserve">: </w:t>
      </w:r>
      <w:r>
        <w:rPr>
          <w:rFonts w:hint="cs"/>
          <w:rtl/>
        </w:rPr>
        <w:t>سلامة الدين فوق كلّ شيء ومقدّم على كلّ أمر</w:t>
      </w:r>
      <w:r w:rsidR="00864EEE">
        <w:rPr>
          <w:rFonts w:hint="cs"/>
          <w:rtl/>
        </w:rPr>
        <w:t xml:space="preserve">، </w:t>
      </w:r>
      <w:r>
        <w:rPr>
          <w:rFonts w:hint="cs"/>
          <w:rtl/>
        </w:rPr>
        <w:t>وإلاّ ليس فيهم صناديد بدر وقد جزّرهم</w:t>
      </w:r>
      <w:r w:rsidR="00864EEE">
        <w:rPr>
          <w:rFonts w:hint="cs"/>
          <w:rtl/>
        </w:rPr>
        <w:t xml:space="preserve">، </w:t>
      </w:r>
      <w:r>
        <w:rPr>
          <w:rFonts w:hint="cs"/>
          <w:rtl/>
        </w:rPr>
        <w:t>ولا أصحاب ألوية أ</w:t>
      </w:r>
      <w:r w:rsidR="00A16A0C">
        <w:rPr>
          <w:rFonts w:hint="cs"/>
          <w:rtl/>
        </w:rPr>
        <w:t>ُ</w:t>
      </w:r>
      <w:r>
        <w:rPr>
          <w:rFonts w:hint="cs"/>
          <w:rtl/>
        </w:rPr>
        <w:t>حد وقد قطّرهم وصاحب النار قد لجأ هو وطلحة التيميّ في مجموعة إلى صخرة استجابة لهتاف الشيطان</w:t>
      </w:r>
      <w:r w:rsidR="00603FE9">
        <w:rPr>
          <w:rFonts w:hint="cs"/>
          <w:rtl/>
        </w:rPr>
        <w:t xml:space="preserve">: </w:t>
      </w:r>
      <w:r>
        <w:rPr>
          <w:rFonts w:hint="cs"/>
          <w:rtl/>
        </w:rPr>
        <w:t>ق</w:t>
      </w:r>
      <w:r w:rsidR="00A16A0C">
        <w:rPr>
          <w:rFonts w:hint="cs"/>
          <w:rtl/>
        </w:rPr>
        <w:t>ُ</w:t>
      </w:r>
      <w:r>
        <w:rPr>
          <w:rFonts w:hint="cs"/>
          <w:rtl/>
        </w:rPr>
        <w:t>ت</w:t>
      </w:r>
      <w:r w:rsidR="00A16A0C">
        <w:rPr>
          <w:rFonts w:hint="cs"/>
          <w:rtl/>
        </w:rPr>
        <w:t>ِ</w:t>
      </w:r>
      <w:r>
        <w:rPr>
          <w:rFonts w:hint="cs"/>
          <w:rtl/>
        </w:rPr>
        <w:t>ل محمّد</w:t>
      </w:r>
      <w:r w:rsidR="004A4E29">
        <w:rPr>
          <w:rFonts w:hint="cs"/>
          <w:rtl/>
        </w:rPr>
        <w:t xml:space="preserve">! </w:t>
      </w:r>
      <w:r>
        <w:rPr>
          <w:rFonts w:hint="cs"/>
          <w:rtl/>
        </w:rPr>
        <w:t xml:space="preserve">فقعدوا هناك يشربون ويأكلون </w:t>
      </w:r>
      <w:r w:rsidR="001667D2">
        <w:rPr>
          <w:rFonts w:hint="cs"/>
          <w:rtl/>
        </w:rPr>
        <w:t xml:space="preserve">ولا ندري هل كان أكلهم </w:t>
      </w:r>
      <w:r w:rsidR="009431ED">
        <w:rPr>
          <w:rFonts w:hint="cs"/>
          <w:rtl/>
        </w:rPr>
        <w:t>(</w:t>
      </w:r>
      <w:r w:rsidR="001667D2">
        <w:rPr>
          <w:rFonts w:hint="cs"/>
          <w:rtl/>
        </w:rPr>
        <w:t>ثريد</w:t>
      </w:r>
      <w:r w:rsidR="009431ED">
        <w:rPr>
          <w:rFonts w:hint="cs"/>
          <w:rtl/>
        </w:rPr>
        <w:t>)</w:t>
      </w:r>
      <w:r w:rsidR="00864EEE">
        <w:rPr>
          <w:rFonts w:hint="cs"/>
          <w:rtl/>
        </w:rPr>
        <w:t xml:space="preserve">، </w:t>
      </w:r>
      <w:r w:rsidR="001667D2">
        <w:rPr>
          <w:rFonts w:hint="cs"/>
          <w:rtl/>
        </w:rPr>
        <w:t>وأمّا عثمان وجمع فلم يقعوا فيما وقع فيه أهل الصخرة</w:t>
      </w:r>
      <w:r w:rsidR="004A4E29">
        <w:rPr>
          <w:rFonts w:hint="cs"/>
          <w:rtl/>
        </w:rPr>
        <w:t xml:space="preserve">! </w:t>
      </w:r>
      <w:r w:rsidR="001667D2">
        <w:rPr>
          <w:rFonts w:hint="cs"/>
          <w:rtl/>
        </w:rPr>
        <w:t>وإنّما ذهبوا بها عريضةً حتّى بلغوا الج</w:t>
      </w:r>
      <w:r w:rsidR="00A16A0C">
        <w:rPr>
          <w:rFonts w:hint="cs"/>
          <w:rtl/>
        </w:rPr>
        <w:t>َ</w:t>
      </w:r>
      <w:r w:rsidR="001667D2">
        <w:rPr>
          <w:rFonts w:hint="cs"/>
          <w:rtl/>
        </w:rPr>
        <w:t>ل</w:t>
      </w:r>
      <w:r w:rsidR="00A16A0C">
        <w:rPr>
          <w:rFonts w:hint="cs"/>
          <w:rtl/>
        </w:rPr>
        <w:t>ْ</w:t>
      </w:r>
      <w:r w:rsidR="001667D2">
        <w:rPr>
          <w:rFonts w:hint="cs"/>
          <w:rtl/>
        </w:rPr>
        <w:t>عب ق</w:t>
      </w:r>
      <w:r w:rsidR="00A16A0C">
        <w:rPr>
          <w:rFonts w:hint="cs"/>
          <w:rtl/>
        </w:rPr>
        <w:t>ُ</w:t>
      </w:r>
      <w:r w:rsidR="001667D2">
        <w:rPr>
          <w:rFonts w:hint="cs"/>
          <w:rtl/>
        </w:rPr>
        <w:t>رب</w:t>
      </w:r>
      <w:r w:rsidR="00A16A0C">
        <w:rPr>
          <w:rFonts w:hint="cs"/>
          <w:rtl/>
        </w:rPr>
        <w:t>َ</w:t>
      </w:r>
      <w:r w:rsidR="001667D2">
        <w:rPr>
          <w:rFonts w:hint="cs"/>
          <w:rtl/>
        </w:rPr>
        <w:t xml:space="preserve"> المدينة فتلقّتهم نسوة المدينة بالتحقير ولم يرجعوا</w:t>
      </w:r>
      <w:r w:rsidR="00B154FA">
        <w:rPr>
          <w:rFonts w:hint="cs"/>
          <w:rtl/>
        </w:rPr>
        <w:t xml:space="preserve"> إلّا </w:t>
      </w:r>
      <w:r w:rsidR="001667D2">
        <w:rPr>
          <w:rFonts w:hint="cs"/>
          <w:rtl/>
        </w:rPr>
        <w:t>بعد ثلاثة أيّام</w:t>
      </w:r>
      <w:r w:rsidR="001C4878">
        <w:rPr>
          <w:rFonts w:hint="cs"/>
          <w:rtl/>
        </w:rPr>
        <w:t xml:space="preserve">. </w:t>
      </w:r>
    </w:p>
    <w:p w:rsidR="001667D2" w:rsidRDefault="001667D2" w:rsidP="009B0A59">
      <w:pPr>
        <w:pStyle w:val="libNormal"/>
        <w:rPr>
          <w:rtl/>
        </w:rPr>
      </w:pPr>
      <w:r>
        <w:rPr>
          <w:rFonts w:hint="cs"/>
          <w:rtl/>
        </w:rPr>
        <w:t xml:space="preserve">وليس فيهم أعلام العرب </w:t>
      </w:r>
      <w:r w:rsidR="00337760">
        <w:rPr>
          <w:rFonts w:hint="cs"/>
          <w:rtl/>
        </w:rPr>
        <w:t>كان يحصدهم في وقعة صفّين ونأسف للتاريخ إذ لم يدوّن لنا مجموع قتلاه في تلك الوقعة</w:t>
      </w:r>
      <w:r w:rsidR="00864EEE">
        <w:rPr>
          <w:rFonts w:hint="cs"/>
          <w:rtl/>
        </w:rPr>
        <w:t xml:space="preserve">، </w:t>
      </w:r>
      <w:r w:rsidR="00337760">
        <w:rPr>
          <w:rFonts w:hint="cs"/>
          <w:rtl/>
        </w:rPr>
        <w:t>هذا لوحده</w:t>
      </w:r>
      <w:r w:rsidR="00864EEE">
        <w:rPr>
          <w:rFonts w:hint="cs"/>
          <w:rtl/>
        </w:rPr>
        <w:t xml:space="preserve">، </w:t>
      </w:r>
      <w:r w:rsidR="00337760">
        <w:rPr>
          <w:rFonts w:hint="cs"/>
          <w:rtl/>
        </w:rPr>
        <w:t xml:space="preserve">أمّا أسود العراق وأشترها ومرقالها </w:t>
      </w:r>
      <w:r w:rsidR="00115445">
        <w:rPr>
          <w:rFonts w:hint="cs"/>
          <w:rtl/>
        </w:rPr>
        <w:t>وعمّارها و</w:t>
      </w:r>
      <w:r w:rsidR="001C4878">
        <w:rPr>
          <w:rFonts w:hint="cs"/>
          <w:rtl/>
        </w:rPr>
        <w:t>.</w:t>
      </w:r>
      <w:r w:rsidR="009431ED">
        <w:rPr>
          <w:rFonts w:hint="cs"/>
          <w:rtl/>
        </w:rPr>
        <w:t>.</w:t>
      </w:r>
      <w:r w:rsidR="00115445">
        <w:rPr>
          <w:rFonts w:hint="cs"/>
          <w:rtl/>
        </w:rPr>
        <w:t>.</w:t>
      </w:r>
      <w:r w:rsidR="00864EEE">
        <w:rPr>
          <w:rFonts w:hint="cs"/>
          <w:rtl/>
        </w:rPr>
        <w:t xml:space="preserve">، </w:t>
      </w:r>
      <w:r w:rsidR="00115445">
        <w:rPr>
          <w:rFonts w:hint="cs"/>
          <w:rtl/>
        </w:rPr>
        <w:t>فقد قالوا أنّ قتلاها كذا ألف حتّى تجاوزوا الأربعين ألف شأمي</w:t>
      </w:r>
      <w:r w:rsidR="00864EEE">
        <w:rPr>
          <w:rFonts w:hint="cs"/>
          <w:rtl/>
        </w:rPr>
        <w:t xml:space="preserve">، </w:t>
      </w:r>
      <w:r w:rsidR="00115445">
        <w:rPr>
          <w:rFonts w:hint="cs"/>
          <w:rtl/>
        </w:rPr>
        <w:t>وقلنا</w:t>
      </w:r>
      <w:r w:rsidR="00603FE9">
        <w:rPr>
          <w:rFonts w:hint="cs"/>
          <w:rtl/>
        </w:rPr>
        <w:t xml:space="preserve">: </w:t>
      </w:r>
      <w:r w:rsidR="00115445">
        <w:rPr>
          <w:rFonts w:hint="cs"/>
          <w:rtl/>
        </w:rPr>
        <w:t>كان حصيد أبي الحسن</w:t>
      </w:r>
      <w:r w:rsidR="00115445" w:rsidRPr="009431ED">
        <w:rPr>
          <w:rFonts w:eastAsiaTheme="minorHAnsi"/>
          <w:rtl/>
        </w:rPr>
        <w:t xml:space="preserve"> </w:t>
      </w:r>
      <w:r w:rsidR="00115445" w:rsidRPr="00115445">
        <w:rPr>
          <w:rStyle w:val="libAlaemChar"/>
          <w:rFonts w:eastAsiaTheme="minorHAnsi"/>
          <w:rtl/>
        </w:rPr>
        <w:t>عليه‌السلام</w:t>
      </w:r>
      <w:r w:rsidR="00115445">
        <w:rPr>
          <w:rFonts w:hint="cs"/>
          <w:rtl/>
        </w:rPr>
        <w:t xml:space="preserve"> ممّا لا يعدّ وإن ذكروا كثيراً منهم</w:t>
      </w:r>
      <w:r w:rsidR="00864EEE">
        <w:rPr>
          <w:rFonts w:hint="cs"/>
          <w:rtl/>
        </w:rPr>
        <w:t>،</w:t>
      </w:r>
      <w:r w:rsidR="00B154FA">
        <w:rPr>
          <w:rFonts w:hint="cs"/>
          <w:rtl/>
        </w:rPr>
        <w:t xml:space="preserve"> إلّا </w:t>
      </w:r>
      <w:r w:rsidR="00115445">
        <w:rPr>
          <w:rFonts w:hint="cs"/>
          <w:rtl/>
        </w:rPr>
        <w:t xml:space="preserve">أنّها </w:t>
      </w:r>
      <w:r w:rsidR="009431ED">
        <w:rPr>
          <w:rFonts w:hint="cs"/>
          <w:rtl/>
        </w:rPr>
        <w:t>(</w:t>
      </w:r>
      <w:r w:rsidR="00115445">
        <w:rPr>
          <w:rFonts w:hint="cs"/>
          <w:rtl/>
        </w:rPr>
        <w:t>ليلة الهرير</w:t>
      </w:r>
      <w:r w:rsidR="009431ED">
        <w:rPr>
          <w:rFonts w:hint="cs"/>
          <w:rtl/>
        </w:rPr>
        <w:t>)</w:t>
      </w:r>
      <w:r w:rsidR="00115445">
        <w:rPr>
          <w:rFonts w:hint="cs"/>
          <w:rtl/>
        </w:rPr>
        <w:t xml:space="preserve"> وأكثر من خمسمائة قتيل له وحده </w:t>
      </w:r>
      <w:r w:rsidR="00115445" w:rsidRPr="00115445">
        <w:rPr>
          <w:rStyle w:val="libAlaemChar"/>
          <w:rFonts w:eastAsiaTheme="minorHAnsi"/>
          <w:rtl/>
        </w:rPr>
        <w:t>عليه‌السلام</w:t>
      </w:r>
      <w:r w:rsidR="00864EEE">
        <w:rPr>
          <w:rFonts w:hint="cs"/>
          <w:rtl/>
        </w:rPr>
        <w:t xml:space="preserve">، </w:t>
      </w:r>
      <w:r w:rsidR="00115445">
        <w:rPr>
          <w:rFonts w:hint="cs"/>
          <w:rtl/>
        </w:rPr>
        <w:t>فهل كان المحرّقون وأنصارهم</w:t>
      </w:r>
      <w:r w:rsidR="00B154FA">
        <w:rPr>
          <w:rFonts w:hint="cs"/>
          <w:rtl/>
        </w:rPr>
        <w:t xml:space="preserve"> إلّا </w:t>
      </w:r>
      <w:r w:rsidR="00115445">
        <w:rPr>
          <w:rFonts w:hint="cs"/>
          <w:rtl/>
        </w:rPr>
        <w:t>أولئك أصحاب الصخرة والموتورون</w:t>
      </w:r>
      <w:r w:rsidR="009431ED">
        <w:rPr>
          <w:rFonts w:hint="cs"/>
          <w:rtl/>
        </w:rPr>
        <w:t>؟</w:t>
      </w:r>
      <w:r w:rsidR="00115445">
        <w:rPr>
          <w:rFonts w:hint="cs"/>
          <w:rtl/>
        </w:rPr>
        <w:t xml:space="preserve"> وكم عددهم لو اجتمعوا أمام القائل </w:t>
      </w:r>
      <w:r w:rsidR="009431ED">
        <w:rPr>
          <w:rFonts w:hint="cs"/>
          <w:rtl/>
        </w:rPr>
        <w:t>(</w:t>
      </w:r>
      <w:r w:rsidR="00115445">
        <w:rPr>
          <w:rFonts w:hint="cs"/>
          <w:rtl/>
        </w:rPr>
        <w:t>والله لو اجتمعت العرب جميعاً على قتالي وحيداً ل</w:t>
      </w:r>
      <w:r w:rsidR="00F852FD">
        <w:rPr>
          <w:rFonts w:hint="cs"/>
          <w:rtl/>
        </w:rPr>
        <w:t>َـ</w:t>
      </w:r>
      <w:r w:rsidR="00115445">
        <w:rPr>
          <w:rFonts w:hint="cs"/>
          <w:rtl/>
        </w:rPr>
        <w:t>م</w:t>
      </w:r>
      <w:r w:rsidR="00F852FD">
        <w:rPr>
          <w:rFonts w:hint="cs"/>
          <w:rtl/>
        </w:rPr>
        <w:t>َ</w:t>
      </w:r>
      <w:r w:rsidR="00115445">
        <w:rPr>
          <w:rFonts w:hint="cs"/>
          <w:rtl/>
        </w:rPr>
        <w:t>ا ولّيت فراراً</w:t>
      </w:r>
      <w:r w:rsidR="009431ED">
        <w:rPr>
          <w:rFonts w:hint="cs"/>
          <w:rtl/>
        </w:rPr>
        <w:t>)</w:t>
      </w:r>
      <w:r w:rsidR="001C4878">
        <w:rPr>
          <w:rFonts w:hint="cs"/>
          <w:rtl/>
        </w:rPr>
        <w:t xml:space="preserve">. </w:t>
      </w:r>
      <w:r w:rsidR="00115445">
        <w:rPr>
          <w:rFonts w:hint="cs"/>
          <w:rtl/>
        </w:rPr>
        <w:t>ولكنّها الوصية والع</w:t>
      </w:r>
      <w:r w:rsidR="00A16A0C">
        <w:rPr>
          <w:rFonts w:hint="cs"/>
          <w:rtl/>
        </w:rPr>
        <w:t>َ</w:t>
      </w:r>
      <w:r w:rsidR="00115445">
        <w:rPr>
          <w:rFonts w:hint="cs"/>
          <w:rtl/>
        </w:rPr>
        <w:t>ه</w:t>
      </w:r>
      <w:r w:rsidR="00A16A0C">
        <w:rPr>
          <w:rFonts w:hint="cs"/>
          <w:rtl/>
        </w:rPr>
        <w:t>ْ</w:t>
      </w:r>
      <w:r w:rsidR="00115445">
        <w:rPr>
          <w:rFonts w:hint="cs"/>
          <w:rtl/>
        </w:rPr>
        <w:t>د</w:t>
      </w:r>
      <w:r w:rsidR="001C4878">
        <w:rPr>
          <w:rFonts w:hint="cs"/>
          <w:rtl/>
        </w:rPr>
        <w:t xml:space="preserve">. </w:t>
      </w:r>
    </w:p>
    <w:p w:rsidR="00115445" w:rsidRDefault="009431ED" w:rsidP="009431ED">
      <w:pPr>
        <w:pStyle w:val="libLine"/>
        <w:rPr>
          <w:rtl/>
        </w:rPr>
      </w:pPr>
      <w:r>
        <w:rPr>
          <w:rFonts w:hint="cs"/>
          <w:rtl/>
        </w:rPr>
        <w:t>____________________</w:t>
      </w:r>
    </w:p>
    <w:p w:rsidR="00115445" w:rsidRDefault="00115445" w:rsidP="00FE44AA">
      <w:pPr>
        <w:pStyle w:val="libFootnote0"/>
        <w:rPr>
          <w:rtl/>
        </w:rPr>
      </w:pPr>
      <w:r>
        <w:rPr>
          <w:rFonts w:hint="cs"/>
          <w:rtl/>
        </w:rPr>
        <w:t>(1) الموفّقيّات</w:t>
      </w:r>
      <w:r w:rsidR="00603FE9">
        <w:rPr>
          <w:rFonts w:hint="cs"/>
          <w:rtl/>
        </w:rPr>
        <w:t xml:space="preserve">: </w:t>
      </w:r>
      <w:r>
        <w:rPr>
          <w:rFonts w:hint="cs"/>
          <w:rtl/>
        </w:rPr>
        <w:t>580</w:t>
      </w:r>
      <w:r w:rsidR="002C54F1">
        <w:rPr>
          <w:rFonts w:hint="cs"/>
          <w:rtl/>
        </w:rPr>
        <w:t xml:space="preserve"> - </w:t>
      </w:r>
      <w:r>
        <w:rPr>
          <w:rFonts w:hint="cs"/>
          <w:rtl/>
        </w:rPr>
        <w:t>581</w:t>
      </w:r>
      <w:r w:rsidR="001C4878">
        <w:rPr>
          <w:rFonts w:hint="cs"/>
          <w:rtl/>
        </w:rPr>
        <w:t xml:space="preserve">. </w:t>
      </w:r>
    </w:p>
    <w:p w:rsidR="00115445" w:rsidRDefault="00115445" w:rsidP="00FE44AA">
      <w:pPr>
        <w:pStyle w:val="libFootnote0"/>
        <w:rPr>
          <w:rtl/>
        </w:rPr>
      </w:pPr>
      <w:r>
        <w:rPr>
          <w:rFonts w:hint="cs"/>
          <w:rtl/>
        </w:rPr>
        <w:t>(2) نفس المصدر السابق</w:t>
      </w:r>
      <w:r w:rsidR="001C4878">
        <w:rPr>
          <w:rFonts w:hint="cs"/>
          <w:rtl/>
        </w:rPr>
        <w:t xml:space="preserve">. </w:t>
      </w:r>
    </w:p>
    <w:p w:rsidR="00115445" w:rsidRDefault="00115445" w:rsidP="009431ED">
      <w:pPr>
        <w:pStyle w:val="libNormal"/>
        <w:rPr>
          <w:rtl/>
        </w:rPr>
      </w:pPr>
      <w:r>
        <w:rPr>
          <w:rtl/>
        </w:rPr>
        <w:br w:type="page"/>
      </w:r>
    </w:p>
    <w:p w:rsidR="00115445" w:rsidRPr="009B0A59" w:rsidRDefault="00FE44AA" w:rsidP="009B0A59">
      <w:pPr>
        <w:pStyle w:val="libNormal"/>
        <w:rPr>
          <w:rtl/>
        </w:rPr>
      </w:pPr>
      <w:r>
        <w:rPr>
          <w:rFonts w:hint="cs"/>
          <w:rtl/>
        </w:rPr>
        <w:lastRenderedPageBreak/>
        <w:t>وذكر الزبير مشاهد من أحوال الناس بعد بيعة أبي بكر يطول بيانها من ذلك أنّه ل</w:t>
      </w:r>
      <w:r w:rsidR="00F852FD">
        <w:rPr>
          <w:rFonts w:hint="cs"/>
          <w:rtl/>
        </w:rPr>
        <w:t>ـ</w:t>
      </w:r>
      <w:r>
        <w:rPr>
          <w:rFonts w:hint="cs"/>
          <w:rtl/>
        </w:rPr>
        <w:t>مّا كان من الغد</w:t>
      </w:r>
      <w:r w:rsidR="00864EEE">
        <w:rPr>
          <w:rFonts w:hint="cs"/>
          <w:rtl/>
        </w:rPr>
        <w:t xml:space="preserve">، </w:t>
      </w:r>
      <w:r>
        <w:rPr>
          <w:rFonts w:hint="cs"/>
          <w:rtl/>
        </w:rPr>
        <w:t>قام أبوبكر فخطب الناس</w:t>
      </w:r>
      <w:r w:rsidR="00864EEE">
        <w:rPr>
          <w:rFonts w:hint="cs"/>
          <w:rtl/>
        </w:rPr>
        <w:t xml:space="preserve">، </w:t>
      </w:r>
      <w:r>
        <w:rPr>
          <w:rFonts w:hint="cs"/>
          <w:rtl/>
        </w:rPr>
        <w:t>وقال</w:t>
      </w:r>
      <w:r w:rsidR="00603FE9">
        <w:rPr>
          <w:rFonts w:hint="cs"/>
          <w:rtl/>
        </w:rPr>
        <w:t xml:space="preserve">: </w:t>
      </w:r>
      <w:r w:rsidR="009431ED">
        <w:rPr>
          <w:rFonts w:hint="cs"/>
          <w:rtl/>
        </w:rPr>
        <w:t>(</w:t>
      </w:r>
      <w:r>
        <w:rPr>
          <w:rFonts w:hint="cs"/>
          <w:rtl/>
        </w:rPr>
        <w:t>إنّ لي شيطاناً يعتريني</w:t>
      </w:r>
      <w:r w:rsidR="004A4E29">
        <w:rPr>
          <w:rFonts w:hint="cs"/>
          <w:rtl/>
        </w:rPr>
        <w:t xml:space="preserve">! </w:t>
      </w:r>
      <w:r>
        <w:rPr>
          <w:rFonts w:hint="cs"/>
          <w:rtl/>
        </w:rPr>
        <w:t>فإيّاكم وإيّاي إذا غضت</w:t>
      </w:r>
      <w:r w:rsidR="009431ED">
        <w:rPr>
          <w:rFonts w:hint="cs"/>
          <w:rtl/>
        </w:rPr>
        <w:t>)</w:t>
      </w:r>
      <w:r>
        <w:rPr>
          <w:rFonts w:hint="cs"/>
          <w:rtl/>
        </w:rPr>
        <w:t xml:space="preserve"> </w:t>
      </w:r>
      <w:r w:rsidRPr="00FE44AA">
        <w:rPr>
          <w:rStyle w:val="libFootnotenumChar"/>
          <w:rFonts w:hint="cs"/>
          <w:rtl/>
        </w:rPr>
        <w:t>(1)</w:t>
      </w:r>
      <w:r w:rsidR="001C4878">
        <w:rPr>
          <w:rFonts w:hint="cs"/>
          <w:rtl/>
        </w:rPr>
        <w:t xml:space="preserve">. </w:t>
      </w:r>
    </w:p>
    <w:p w:rsidR="009D1003" w:rsidRDefault="00FE44AA" w:rsidP="00F64E82">
      <w:pPr>
        <w:pStyle w:val="libNormal"/>
        <w:rPr>
          <w:rtl/>
        </w:rPr>
      </w:pPr>
      <w:r>
        <w:rPr>
          <w:rFonts w:hint="cs"/>
          <w:rtl/>
        </w:rPr>
        <w:t>وقبل</w:t>
      </w:r>
      <w:r w:rsidR="00A16A0C">
        <w:rPr>
          <w:rFonts w:hint="cs"/>
          <w:rtl/>
        </w:rPr>
        <w:t>َ</w:t>
      </w:r>
      <w:r>
        <w:rPr>
          <w:rFonts w:hint="cs"/>
          <w:rtl/>
        </w:rPr>
        <w:t xml:space="preserve"> عرض بعض هذه المشاهد</w:t>
      </w:r>
      <w:r w:rsidR="00603FE9">
        <w:rPr>
          <w:rFonts w:hint="cs"/>
          <w:rtl/>
        </w:rPr>
        <w:t xml:space="preserve">؛ </w:t>
      </w:r>
      <w:r>
        <w:rPr>
          <w:rFonts w:hint="cs"/>
          <w:rtl/>
        </w:rPr>
        <w:t>نسأل</w:t>
      </w:r>
      <w:r w:rsidR="00603FE9">
        <w:rPr>
          <w:rFonts w:hint="cs"/>
          <w:rtl/>
        </w:rPr>
        <w:t xml:space="preserve">: </w:t>
      </w:r>
      <w:r>
        <w:rPr>
          <w:rFonts w:hint="cs"/>
          <w:rtl/>
        </w:rPr>
        <w:t>هل إنّ شيطان أبي بكر هو الذي أوقعه في هاوية لا مخرج منها ل</w:t>
      </w:r>
      <w:r w:rsidR="00F852FD">
        <w:rPr>
          <w:rFonts w:hint="cs"/>
          <w:rtl/>
        </w:rPr>
        <w:t>ـ</w:t>
      </w:r>
      <w:r>
        <w:rPr>
          <w:rFonts w:hint="cs"/>
          <w:rtl/>
        </w:rPr>
        <w:t>مّا أمر عمر بن الخطّاب بأخذ عليّ بأعنف العنف وتحريق بيت العصمة والسيادة</w:t>
      </w:r>
      <w:r w:rsidR="009431ED">
        <w:rPr>
          <w:rFonts w:hint="cs"/>
          <w:rtl/>
        </w:rPr>
        <w:t>؟</w:t>
      </w:r>
    </w:p>
    <w:p w:rsidR="00FE44AA" w:rsidRDefault="00FE44AA" w:rsidP="00F64E82">
      <w:pPr>
        <w:pStyle w:val="libNormal"/>
        <w:rPr>
          <w:rtl/>
        </w:rPr>
      </w:pPr>
      <w:r>
        <w:rPr>
          <w:rFonts w:hint="cs"/>
          <w:rtl/>
        </w:rPr>
        <w:t>ويبدو أنّ عمر بن الخطّاب أيضاً له شيطاناً يعتريه</w:t>
      </w:r>
      <w:r w:rsidR="00864EEE">
        <w:rPr>
          <w:rFonts w:hint="cs"/>
          <w:rtl/>
        </w:rPr>
        <w:t xml:space="preserve">، </w:t>
      </w:r>
      <w:r>
        <w:rPr>
          <w:rFonts w:hint="cs"/>
          <w:rtl/>
        </w:rPr>
        <w:t>ففي غضب أبي بكر اعتراه شيطانه فلم يجد غير عمر من يرسله</w:t>
      </w:r>
      <w:r w:rsidR="00864EEE">
        <w:rPr>
          <w:rFonts w:hint="cs"/>
          <w:rtl/>
        </w:rPr>
        <w:t xml:space="preserve">، </w:t>
      </w:r>
      <w:r>
        <w:rPr>
          <w:rFonts w:hint="cs"/>
          <w:rtl/>
        </w:rPr>
        <w:t xml:space="preserve">فلمّا أرسله اعتراه </w:t>
      </w:r>
      <w:r w:rsidR="00F34878">
        <w:rPr>
          <w:rFonts w:hint="cs"/>
          <w:rtl/>
        </w:rPr>
        <w:t>شيطانه فلم يعد يميّز بين سيّدة نساء العالمين ويردّها بعنف ويحرق باب بيت النبوّة</w:t>
      </w:r>
      <w:r w:rsidR="001C4878">
        <w:rPr>
          <w:rFonts w:hint="cs"/>
          <w:rtl/>
        </w:rPr>
        <w:t xml:space="preserve">. </w:t>
      </w:r>
    </w:p>
    <w:p w:rsidR="00F34878" w:rsidRDefault="00F34878" w:rsidP="00F64E82">
      <w:pPr>
        <w:pStyle w:val="libNormal"/>
        <w:rPr>
          <w:rtl/>
        </w:rPr>
      </w:pPr>
      <w:r>
        <w:rPr>
          <w:rFonts w:hint="cs"/>
          <w:rtl/>
        </w:rPr>
        <w:t xml:space="preserve">ذكر الزبير بن بكّار في </w:t>
      </w:r>
      <w:r w:rsidR="009431ED">
        <w:rPr>
          <w:rFonts w:hint="cs"/>
          <w:rtl/>
        </w:rPr>
        <w:t>(</w:t>
      </w:r>
      <w:r>
        <w:rPr>
          <w:rFonts w:hint="cs"/>
          <w:rtl/>
        </w:rPr>
        <w:t>الموفّقيّات</w:t>
      </w:r>
      <w:r w:rsidR="009431ED">
        <w:rPr>
          <w:rFonts w:hint="cs"/>
          <w:rtl/>
        </w:rPr>
        <w:t>)</w:t>
      </w:r>
      <w:r w:rsidR="002F62E6">
        <w:rPr>
          <w:rFonts w:hint="cs"/>
          <w:rtl/>
        </w:rPr>
        <w:t>:</w:t>
      </w:r>
      <w:r w:rsidR="009431ED">
        <w:rPr>
          <w:rFonts w:hint="cs"/>
          <w:rtl/>
        </w:rPr>
        <w:t xml:space="preserve"> </w:t>
      </w:r>
    </w:p>
    <w:p w:rsidR="00F34878" w:rsidRDefault="00F34878" w:rsidP="00F64E82">
      <w:pPr>
        <w:pStyle w:val="libNormal"/>
        <w:rPr>
          <w:rtl/>
        </w:rPr>
      </w:pPr>
      <w:r>
        <w:rPr>
          <w:rFonts w:hint="cs"/>
          <w:rtl/>
        </w:rPr>
        <w:t>أنّ</w:t>
      </w:r>
      <w:r w:rsidR="00A16A0C">
        <w:rPr>
          <w:rFonts w:hint="cs"/>
          <w:rtl/>
        </w:rPr>
        <w:t>َ</w:t>
      </w:r>
      <w:r>
        <w:rPr>
          <w:rFonts w:hint="cs"/>
          <w:rtl/>
        </w:rPr>
        <w:t xml:space="preserve"> سريةً جاءت لعبد الرحمن أو لعبيد الله بن عمر بن الخطّاب إليه تشكوه فقال</w:t>
      </w:r>
      <w:r w:rsidR="00603FE9">
        <w:rPr>
          <w:rFonts w:hint="cs"/>
          <w:rtl/>
        </w:rPr>
        <w:t xml:space="preserve">: </w:t>
      </w:r>
      <w:r>
        <w:rPr>
          <w:rFonts w:hint="cs"/>
          <w:rtl/>
        </w:rPr>
        <w:t>ألا تعذرني من أبي عيسى</w:t>
      </w:r>
      <w:r w:rsidR="009431ED">
        <w:rPr>
          <w:rFonts w:hint="cs"/>
          <w:rtl/>
        </w:rPr>
        <w:t>؟</w:t>
      </w:r>
      <w:r>
        <w:rPr>
          <w:rFonts w:hint="cs"/>
          <w:rtl/>
        </w:rPr>
        <w:t xml:space="preserve"> قال</w:t>
      </w:r>
      <w:r w:rsidR="00603FE9">
        <w:rPr>
          <w:rFonts w:hint="cs"/>
          <w:rtl/>
        </w:rPr>
        <w:t xml:space="preserve">: </w:t>
      </w:r>
      <w:r>
        <w:rPr>
          <w:rFonts w:hint="cs"/>
          <w:rtl/>
        </w:rPr>
        <w:t>ومن أبي عيسى</w:t>
      </w:r>
      <w:r w:rsidR="009431ED">
        <w:rPr>
          <w:rFonts w:hint="cs"/>
          <w:rtl/>
        </w:rPr>
        <w:t>؟</w:t>
      </w:r>
      <w:r>
        <w:rPr>
          <w:rFonts w:hint="cs"/>
          <w:rtl/>
        </w:rPr>
        <w:t xml:space="preserve"> قالت</w:t>
      </w:r>
      <w:r w:rsidR="00603FE9">
        <w:rPr>
          <w:rFonts w:hint="cs"/>
          <w:rtl/>
        </w:rPr>
        <w:t xml:space="preserve">: </w:t>
      </w:r>
      <w:r>
        <w:rPr>
          <w:rFonts w:hint="cs"/>
          <w:rtl/>
        </w:rPr>
        <w:t xml:space="preserve">ابنك </w:t>
      </w:r>
      <w:r w:rsidR="00393275">
        <w:rPr>
          <w:rFonts w:hint="cs"/>
          <w:rtl/>
        </w:rPr>
        <w:t>عبيد الله</w:t>
      </w:r>
      <w:r w:rsidR="00864EEE">
        <w:rPr>
          <w:rFonts w:hint="cs"/>
          <w:rtl/>
        </w:rPr>
        <w:t xml:space="preserve">، </w:t>
      </w:r>
      <w:r w:rsidR="00393275">
        <w:rPr>
          <w:rFonts w:hint="cs"/>
          <w:rtl/>
        </w:rPr>
        <w:t>قال</w:t>
      </w:r>
      <w:r w:rsidR="00603FE9">
        <w:rPr>
          <w:rFonts w:hint="cs"/>
          <w:rtl/>
        </w:rPr>
        <w:t xml:space="preserve">: </w:t>
      </w:r>
      <w:r w:rsidR="00393275">
        <w:rPr>
          <w:rFonts w:hint="cs"/>
          <w:rtl/>
        </w:rPr>
        <w:t>ويحك</w:t>
      </w:r>
      <w:r w:rsidR="004A4E29">
        <w:rPr>
          <w:rFonts w:hint="cs"/>
          <w:rtl/>
        </w:rPr>
        <w:t xml:space="preserve">! </w:t>
      </w:r>
      <w:r w:rsidR="00393275">
        <w:rPr>
          <w:rFonts w:hint="cs"/>
          <w:rtl/>
        </w:rPr>
        <w:t>وقد تكنّيت بأبي عيسى</w:t>
      </w:r>
      <w:r w:rsidR="004A4E29">
        <w:rPr>
          <w:rFonts w:hint="cs"/>
          <w:rtl/>
        </w:rPr>
        <w:t xml:space="preserve">! </w:t>
      </w:r>
      <w:r w:rsidR="00393275">
        <w:rPr>
          <w:rFonts w:hint="cs"/>
          <w:rtl/>
        </w:rPr>
        <w:t>ثمّ دعاه فقال</w:t>
      </w:r>
      <w:r w:rsidR="00603FE9">
        <w:rPr>
          <w:rFonts w:hint="cs"/>
          <w:rtl/>
        </w:rPr>
        <w:t xml:space="preserve">: </w:t>
      </w:r>
      <w:r w:rsidR="00393275">
        <w:rPr>
          <w:rFonts w:hint="cs"/>
          <w:rtl/>
        </w:rPr>
        <w:t>إيهاً أكتنيت بأبي عيسى</w:t>
      </w:r>
      <w:r w:rsidR="004A4E29">
        <w:rPr>
          <w:rFonts w:hint="cs"/>
          <w:rtl/>
        </w:rPr>
        <w:t xml:space="preserve">! </w:t>
      </w:r>
      <w:r w:rsidR="00393275">
        <w:rPr>
          <w:rFonts w:hint="cs"/>
          <w:rtl/>
        </w:rPr>
        <w:t>فحذر وفزع</w:t>
      </w:r>
      <w:r w:rsidR="00864EEE">
        <w:rPr>
          <w:rFonts w:hint="cs"/>
          <w:rtl/>
        </w:rPr>
        <w:t xml:space="preserve">، </w:t>
      </w:r>
      <w:r w:rsidR="00393275">
        <w:rPr>
          <w:rFonts w:hint="cs"/>
          <w:rtl/>
        </w:rPr>
        <w:t>وأخذ يده وعضّها ثمّ ضربه وقال</w:t>
      </w:r>
      <w:r w:rsidR="00603FE9">
        <w:rPr>
          <w:rFonts w:hint="cs"/>
          <w:rtl/>
        </w:rPr>
        <w:t xml:space="preserve">: </w:t>
      </w:r>
      <w:r w:rsidR="00393275">
        <w:rPr>
          <w:rFonts w:hint="cs"/>
          <w:rtl/>
        </w:rPr>
        <w:t>ويلك</w:t>
      </w:r>
      <w:r w:rsidR="004A4E29">
        <w:rPr>
          <w:rFonts w:hint="cs"/>
          <w:rtl/>
        </w:rPr>
        <w:t xml:space="preserve">! </w:t>
      </w:r>
      <w:r w:rsidR="00393275">
        <w:rPr>
          <w:rFonts w:hint="cs"/>
          <w:rtl/>
        </w:rPr>
        <w:t>وهل لعيسى أب</w:t>
      </w:r>
      <w:r w:rsidR="009431ED">
        <w:rPr>
          <w:rFonts w:hint="cs"/>
          <w:rtl/>
        </w:rPr>
        <w:t>؟</w:t>
      </w:r>
      <w:r w:rsidR="00393275">
        <w:rPr>
          <w:rFonts w:hint="cs"/>
          <w:rtl/>
        </w:rPr>
        <w:t xml:space="preserve"> أتدري ما ك</w:t>
      </w:r>
      <w:r w:rsidR="00A16A0C">
        <w:rPr>
          <w:rFonts w:hint="cs"/>
          <w:rtl/>
        </w:rPr>
        <w:t>ُ</w:t>
      </w:r>
      <w:r w:rsidR="00393275">
        <w:rPr>
          <w:rFonts w:hint="cs"/>
          <w:rtl/>
        </w:rPr>
        <w:t>ن</w:t>
      </w:r>
      <w:r w:rsidR="00A16A0C">
        <w:rPr>
          <w:rFonts w:hint="cs"/>
          <w:rtl/>
        </w:rPr>
        <w:t>َ</w:t>
      </w:r>
      <w:r w:rsidR="00393275">
        <w:rPr>
          <w:rFonts w:hint="cs"/>
          <w:rtl/>
        </w:rPr>
        <w:t>ى العرب</w:t>
      </w:r>
      <w:r w:rsidR="009431ED">
        <w:rPr>
          <w:rFonts w:hint="cs"/>
          <w:rtl/>
        </w:rPr>
        <w:t>؟</w:t>
      </w:r>
      <w:r w:rsidR="00393275">
        <w:rPr>
          <w:rFonts w:hint="cs"/>
          <w:rtl/>
        </w:rPr>
        <w:t xml:space="preserve"> أبو س</w:t>
      </w:r>
      <w:r w:rsidR="00A16A0C">
        <w:rPr>
          <w:rFonts w:hint="cs"/>
          <w:rtl/>
        </w:rPr>
        <w:t>َ</w:t>
      </w:r>
      <w:r w:rsidR="00393275">
        <w:rPr>
          <w:rFonts w:hint="cs"/>
          <w:rtl/>
        </w:rPr>
        <w:t>ل</w:t>
      </w:r>
      <w:r w:rsidR="00A16A0C">
        <w:rPr>
          <w:rFonts w:hint="cs"/>
          <w:rtl/>
        </w:rPr>
        <w:t>َ</w:t>
      </w:r>
      <w:r w:rsidR="00393275">
        <w:rPr>
          <w:rFonts w:hint="cs"/>
          <w:rtl/>
        </w:rPr>
        <w:t>مة</w:t>
      </w:r>
      <w:r w:rsidR="00864EEE">
        <w:rPr>
          <w:rFonts w:hint="cs"/>
          <w:rtl/>
        </w:rPr>
        <w:t xml:space="preserve">، </w:t>
      </w:r>
      <w:r w:rsidR="00393275">
        <w:rPr>
          <w:rFonts w:hint="cs"/>
          <w:rtl/>
        </w:rPr>
        <w:t>أبو ح</w:t>
      </w:r>
      <w:r w:rsidR="00A16A0C">
        <w:rPr>
          <w:rFonts w:hint="cs"/>
          <w:rtl/>
        </w:rPr>
        <w:t>َ</w:t>
      </w:r>
      <w:r w:rsidR="00393275">
        <w:rPr>
          <w:rFonts w:hint="cs"/>
          <w:rtl/>
        </w:rPr>
        <w:t>ن</w:t>
      </w:r>
      <w:r w:rsidR="00A16A0C">
        <w:rPr>
          <w:rFonts w:hint="cs"/>
          <w:rtl/>
        </w:rPr>
        <w:t>ْ</w:t>
      </w:r>
      <w:r w:rsidR="00393275">
        <w:rPr>
          <w:rFonts w:hint="cs"/>
          <w:rtl/>
        </w:rPr>
        <w:t>ظ</w:t>
      </w:r>
      <w:r w:rsidR="00A16A0C">
        <w:rPr>
          <w:rFonts w:hint="cs"/>
          <w:rtl/>
        </w:rPr>
        <w:t>َ</w:t>
      </w:r>
      <w:r w:rsidR="00393275">
        <w:rPr>
          <w:rFonts w:hint="cs"/>
          <w:rtl/>
        </w:rPr>
        <w:t>لة</w:t>
      </w:r>
      <w:r w:rsidR="00864EEE">
        <w:rPr>
          <w:rFonts w:hint="cs"/>
          <w:rtl/>
        </w:rPr>
        <w:t xml:space="preserve">، </w:t>
      </w:r>
      <w:r w:rsidR="00393275">
        <w:rPr>
          <w:rFonts w:hint="cs"/>
          <w:rtl/>
        </w:rPr>
        <w:t>أبو م</w:t>
      </w:r>
      <w:r w:rsidR="00A16A0C">
        <w:rPr>
          <w:rFonts w:hint="cs"/>
          <w:rtl/>
        </w:rPr>
        <w:t>ُ</w:t>
      </w:r>
      <w:r w:rsidR="00393275">
        <w:rPr>
          <w:rFonts w:hint="cs"/>
          <w:rtl/>
        </w:rPr>
        <w:t xml:space="preserve">رّة </w:t>
      </w:r>
      <w:r w:rsidR="00393275" w:rsidRPr="00393275">
        <w:rPr>
          <w:rStyle w:val="libFootnotenumChar"/>
          <w:rFonts w:hint="cs"/>
          <w:rtl/>
        </w:rPr>
        <w:t>(2)</w:t>
      </w:r>
      <w:r w:rsidR="001C4878">
        <w:rPr>
          <w:rFonts w:hint="cs"/>
          <w:rtl/>
        </w:rPr>
        <w:t xml:space="preserve">. </w:t>
      </w:r>
    </w:p>
    <w:p w:rsidR="00393275" w:rsidRDefault="00393275" w:rsidP="00F64E82">
      <w:pPr>
        <w:pStyle w:val="libNormal"/>
        <w:rPr>
          <w:rtl/>
        </w:rPr>
      </w:pPr>
      <w:r>
        <w:rPr>
          <w:rFonts w:hint="cs"/>
          <w:rtl/>
        </w:rPr>
        <w:t>قال الزبير</w:t>
      </w:r>
      <w:r w:rsidR="002F62E6">
        <w:rPr>
          <w:rFonts w:hint="cs"/>
          <w:rtl/>
        </w:rPr>
        <w:t>:</w:t>
      </w:r>
      <w:r w:rsidR="009431ED">
        <w:rPr>
          <w:rFonts w:hint="cs"/>
          <w:rtl/>
        </w:rPr>
        <w:t xml:space="preserve"> </w:t>
      </w:r>
    </w:p>
    <w:p w:rsidR="00393275" w:rsidRDefault="00393275" w:rsidP="00F64E82">
      <w:pPr>
        <w:pStyle w:val="libNormal"/>
        <w:rPr>
          <w:rtl/>
        </w:rPr>
      </w:pPr>
      <w:r>
        <w:rPr>
          <w:rFonts w:hint="cs"/>
          <w:rtl/>
        </w:rPr>
        <w:t>وكان عمر إذا غضب على بعض أهله لم يسكن غضبه حتّى يعضّ يده عضّاً شديداً</w:t>
      </w:r>
      <w:r w:rsidR="001C4878">
        <w:rPr>
          <w:rFonts w:hint="cs"/>
          <w:rtl/>
        </w:rPr>
        <w:t xml:space="preserve">. </w:t>
      </w:r>
      <w:r>
        <w:rPr>
          <w:rFonts w:hint="cs"/>
          <w:rtl/>
        </w:rPr>
        <w:t xml:space="preserve">وكان عبد الله </w:t>
      </w:r>
      <w:r w:rsidR="006E00AF">
        <w:rPr>
          <w:rFonts w:hint="cs"/>
          <w:rtl/>
        </w:rPr>
        <w:t>بن الزبير كذلك</w:t>
      </w:r>
      <w:r w:rsidR="00864EEE">
        <w:rPr>
          <w:rFonts w:hint="cs"/>
          <w:rtl/>
        </w:rPr>
        <w:t xml:space="preserve">، </w:t>
      </w:r>
      <w:r w:rsidR="006E00AF">
        <w:rPr>
          <w:rFonts w:hint="cs"/>
          <w:rtl/>
        </w:rPr>
        <w:t xml:space="preserve">ولقوّة هذا الخلق عنده أضمر عبد الله بن عبّاس في </w:t>
      </w:r>
    </w:p>
    <w:p w:rsidR="006E00AF" w:rsidRDefault="009431ED" w:rsidP="009431ED">
      <w:pPr>
        <w:pStyle w:val="libLine"/>
        <w:rPr>
          <w:rtl/>
        </w:rPr>
      </w:pPr>
      <w:r>
        <w:rPr>
          <w:rFonts w:hint="cs"/>
          <w:rtl/>
        </w:rPr>
        <w:t>____________________</w:t>
      </w:r>
    </w:p>
    <w:p w:rsidR="006E00AF" w:rsidRDefault="006E00AF" w:rsidP="00493299">
      <w:pPr>
        <w:pStyle w:val="libFootnote0"/>
        <w:rPr>
          <w:rtl/>
        </w:rPr>
      </w:pPr>
      <w:r>
        <w:rPr>
          <w:rFonts w:hint="cs"/>
          <w:rtl/>
        </w:rPr>
        <w:t>(1) الموفّقيّات</w:t>
      </w:r>
      <w:r w:rsidR="00603FE9">
        <w:rPr>
          <w:rFonts w:hint="cs"/>
          <w:rtl/>
        </w:rPr>
        <w:t xml:space="preserve">: </w:t>
      </w:r>
      <w:r>
        <w:rPr>
          <w:rFonts w:hint="cs"/>
          <w:rtl/>
        </w:rPr>
        <w:t>579</w:t>
      </w:r>
      <w:r w:rsidR="001C4878">
        <w:rPr>
          <w:rFonts w:hint="cs"/>
          <w:rtl/>
        </w:rPr>
        <w:t xml:space="preserve">. </w:t>
      </w:r>
    </w:p>
    <w:p w:rsidR="006E00AF" w:rsidRDefault="006E00AF" w:rsidP="00493299">
      <w:pPr>
        <w:pStyle w:val="libFootnote0"/>
        <w:rPr>
          <w:rtl/>
        </w:rPr>
      </w:pPr>
      <w:r>
        <w:rPr>
          <w:rFonts w:hint="cs"/>
          <w:rtl/>
        </w:rPr>
        <w:t>(2) نفس المصدر السابق</w:t>
      </w:r>
      <w:r w:rsidR="00603FE9">
        <w:rPr>
          <w:rFonts w:hint="cs"/>
          <w:rtl/>
        </w:rPr>
        <w:t xml:space="preserve">: </w:t>
      </w:r>
      <w:r>
        <w:rPr>
          <w:rFonts w:hint="cs"/>
          <w:rtl/>
        </w:rPr>
        <w:t>602 / 391</w:t>
      </w:r>
      <w:r w:rsidR="001C4878">
        <w:rPr>
          <w:rFonts w:hint="cs"/>
          <w:rtl/>
        </w:rPr>
        <w:t xml:space="preserve">. </w:t>
      </w:r>
    </w:p>
    <w:p w:rsidR="006E00AF" w:rsidRDefault="006E00AF" w:rsidP="009431ED">
      <w:pPr>
        <w:pStyle w:val="libNormal"/>
        <w:rPr>
          <w:rtl/>
        </w:rPr>
      </w:pPr>
      <w:r>
        <w:rPr>
          <w:rtl/>
        </w:rPr>
        <w:br w:type="page"/>
      </w:r>
    </w:p>
    <w:p w:rsidR="006E00AF" w:rsidRDefault="00493299" w:rsidP="00A16A0C">
      <w:pPr>
        <w:pStyle w:val="libNormal0"/>
        <w:rPr>
          <w:rtl/>
        </w:rPr>
      </w:pPr>
      <w:r>
        <w:rPr>
          <w:rFonts w:hint="cs"/>
          <w:rtl/>
        </w:rPr>
        <w:lastRenderedPageBreak/>
        <w:t xml:space="preserve">خلافته </w:t>
      </w:r>
      <w:r w:rsidR="00A16A0C">
        <w:rPr>
          <w:rFonts w:hint="cs"/>
          <w:rtl/>
        </w:rPr>
        <w:t>إ</w:t>
      </w:r>
      <w:r>
        <w:rPr>
          <w:rFonts w:hint="cs"/>
          <w:rtl/>
        </w:rPr>
        <w:t>بطال القول بالع</w:t>
      </w:r>
      <w:r w:rsidR="00A16A0C">
        <w:rPr>
          <w:rFonts w:hint="cs"/>
          <w:rtl/>
        </w:rPr>
        <w:t>َ</w:t>
      </w:r>
      <w:r>
        <w:rPr>
          <w:rFonts w:hint="cs"/>
          <w:rtl/>
        </w:rPr>
        <w:t>و</w:t>
      </w:r>
      <w:r w:rsidR="00A16A0C">
        <w:rPr>
          <w:rFonts w:hint="cs"/>
          <w:rtl/>
        </w:rPr>
        <w:t>ْ</w:t>
      </w:r>
      <w:r>
        <w:rPr>
          <w:rFonts w:hint="cs"/>
          <w:rtl/>
        </w:rPr>
        <w:t xml:space="preserve">ل </w:t>
      </w:r>
      <w:r w:rsidRPr="00493299">
        <w:rPr>
          <w:rStyle w:val="libFootnotenumChar"/>
          <w:rFonts w:hint="cs"/>
          <w:rtl/>
        </w:rPr>
        <w:t>(1)</w:t>
      </w:r>
      <w:r>
        <w:rPr>
          <w:rFonts w:hint="cs"/>
          <w:rtl/>
        </w:rPr>
        <w:t xml:space="preserve"> وأظهره بعده</w:t>
      </w:r>
      <w:r w:rsidR="00864EEE">
        <w:rPr>
          <w:rFonts w:hint="cs"/>
          <w:rtl/>
        </w:rPr>
        <w:t xml:space="preserve">، </w:t>
      </w:r>
      <w:r>
        <w:rPr>
          <w:rFonts w:hint="cs"/>
          <w:rtl/>
        </w:rPr>
        <w:t>فقيل له</w:t>
      </w:r>
      <w:r w:rsidR="00603FE9">
        <w:rPr>
          <w:rFonts w:hint="cs"/>
          <w:rtl/>
        </w:rPr>
        <w:t xml:space="preserve">: </w:t>
      </w:r>
      <w:r>
        <w:rPr>
          <w:rFonts w:hint="cs"/>
          <w:rtl/>
        </w:rPr>
        <w:t>هلاّ قلت هذا في أيّام عمر</w:t>
      </w:r>
      <w:r w:rsidR="004A4E29">
        <w:rPr>
          <w:rFonts w:hint="cs"/>
          <w:rtl/>
        </w:rPr>
        <w:t xml:space="preserve">! </w:t>
      </w:r>
      <w:r>
        <w:rPr>
          <w:rFonts w:hint="cs"/>
          <w:rtl/>
        </w:rPr>
        <w:t>فقال</w:t>
      </w:r>
      <w:r w:rsidR="00603FE9">
        <w:rPr>
          <w:rFonts w:hint="cs"/>
          <w:rtl/>
        </w:rPr>
        <w:t xml:space="preserve">: </w:t>
      </w:r>
      <w:r>
        <w:rPr>
          <w:rFonts w:hint="cs"/>
          <w:rtl/>
        </w:rPr>
        <w:t>هبت</w:t>
      </w:r>
      <w:r w:rsidR="00A16A0C">
        <w:rPr>
          <w:rFonts w:hint="cs"/>
          <w:rtl/>
        </w:rPr>
        <w:t>ُ</w:t>
      </w:r>
      <w:r>
        <w:rPr>
          <w:rFonts w:hint="cs"/>
          <w:rtl/>
        </w:rPr>
        <w:t xml:space="preserve">ه </w:t>
      </w:r>
      <w:r w:rsidRPr="00493299">
        <w:rPr>
          <w:rStyle w:val="libFootnotenumChar"/>
          <w:rFonts w:hint="cs"/>
          <w:rtl/>
        </w:rPr>
        <w:t>(2)</w:t>
      </w:r>
      <w:r w:rsidR="001C4878">
        <w:rPr>
          <w:rFonts w:hint="cs"/>
          <w:rtl/>
        </w:rPr>
        <w:t xml:space="preserve">. </w:t>
      </w:r>
    </w:p>
    <w:p w:rsidR="00493299" w:rsidRDefault="00493299" w:rsidP="00493299">
      <w:pPr>
        <w:pStyle w:val="libNormal"/>
        <w:rPr>
          <w:rtl/>
        </w:rPr>
      </w:pPr>
      <w:r>
        <w:rPr>
          <w:rFonts w:hint="cs"/>
          <w:rtl/>
        </w:rPr>
        <w:t>ب</w:t>
      </w:r>
      <w:r w:rsidR="00A16A0C">
        <w:rPr>
          <w:rFonts w:hint="cs"/>
          <w:rtl/>
        </w:rPr>
        <w:t>ُ</w:t>
      </w:r>
      <w:r>
        <w:rPr>
          <w:rFonts w:hint="cs"/>
          <w:rtl/>
        </w:rPr>
        <w:t>عداً لمهاجمة البيوت وتحريقها مفيدين من العهود والوصايا</w:t>
      </w:r>
      <w:r w:rsidR="004A4E29">
        <w:rPr>
          <w:rFonts w:hint="cs"/>
          <w:rtl/>
        </w:rPr>
        <w:t xml:space="preserve">! </w:t>
      </w:r>
      <w:r>
        <w:rPr>
          <w:rFonts w:hint="cs"/>
          <w:rtl/>
        </w:rPr>
        <w:t>وذبح من تصل إليه يد مع الأمر بالتحريق</w:t>
      </w:r>
      <w:r w:rsidR="001C4878">
        <w:rPr>
          <w:rFonts w:hint="cs"/>
          <w:rtl/>
        </w:rPr>
        <w:t xml:space="preserve">. </w:t>
      </w:r>
      <w:r>
        <w:rPr>
          <w:rFonts w:hint="cs"/>
          <w:rtl/>
        </w:rPr>
        <w:t>فشتّان بين هذا وبين مبدأ</w:t>
      </w:r>
      <w:r w:rsidR="00CD61DC">
        <w:rPr>
          <w:rFonts w:hint="cs"/>
          <w:rtl/>
        </w:rPr>
        <w:t xml:space="preserve"> أمير المؤمنين </w:t>
      </w:r>
      <w:r>
        <w:rPr>
          <w:rFonts w:hint="cs"/>
          <w:rtl/>
        </w:rPr>
        <w:t xml:space="preserve">عليّ </w:t>
      </w:r>
      <w:r w:rsidRPr="00115445">
        <w:rPr>
          <w:rStyle w:val="libAlaemChar"/>
          <w:rFonts w:eastAsiaTheme="minorHAnsi"/>
          <w:rtl/>
        </w:rPr>
        <w:t>عليه‌السلام</w:t>
      </w:r>
      <w:r>
        <w:rPr>
          <w:rFonts w:hint="cs"/>
          <w:rtl/>
        </w:rPr>
        <w:t xml:space="preserve"> في الحرب</w:t>
      </w:r>
      <w:r w:rsidR="001C4878">
        <w:rPr>
          <w:rFonts w:hint="cs"/>
          <w:rtl/>
        </w:rPr>
        <w:t xml:space="preserve">. </w:t>
      </w:r>
    </w:p>
    <w:p w:rsidR="00493299" w:rsidRPr="00493299" w:rsidRDefault="00493299" w:rsidP="00493299">
      <w:pPr>
        <w:pStyle w:val="Heading1"/>
        <w:rPr>
          <w:rtl/>
        </w:rPr>
      </w:pPr>
      <w:bookmarkStart w:id="72" w:name="_Toc521235942"/>
      <w:r>
        <w:rPr>
          <w:rFonts w:hint="cs"/>
          <w:rtl/>
        </w:rPr>
        <w:t xml:space="preserve">مبدأ عليّ </w:t>
      </w:r>
      <w:r w:rsidRPr="00115445">
        <w:rPr>
          <w:rStyle w:val="libAlaemChar"/>
          <w:rFonts w:eastAsiaTheme="minorHAnsi"/>
          <w:rtl/>
        </w:rPr>
        <w:t>عليه‌السلام</w:t>
      </w:r>
      <w:r>
        <w:rPr>
          <w:rFonts w:hint="cs"/>
          <w:rtl/>
        </w:rPr>
        <w:t xml:space="preserve"> في القتال</w:t>
      </w:r>
      <w:bookmarkEnd w:id="72"/>
    </w:p>
    <w:p w:rsidR="009D1003" w:rsidRDefault="00493299" w:rsidP="005518BD">
      <w:pPr>
        <w:pStyle w:val="libNormal"/>
        <w:rPr>
          <w:rtl/>
        </w:rPr>
      </w:pPr>
      <w:r>
        <w:rPr>
          <w:rFonts w:hint="cs"/>
          <w:rtl/>
        </w:rPr>
        <w:t>يوم الجمل وغيره من الأيّام</w:t>
      </w:r>
      <w:r w:rsidR="00864EEE">
        <w:rPr>
          <w:rFonts w:hint="cs"/>
          <w:rtl/>
        </w:rPr>
        <w:t xml:space="preserve">، </w:t>
      </w:r>
      <w:r>
        <w:rPr>
          <w:rFonts w:hint="cs"/>
          <w:rtl/>
        </w:rPr>
        <w:t>أمر</w:t>
      </w:r>
      <w:r w:rsidRPr="00493299">
        <w:rPr>
          <w:rStyle w:val="libAlaemChar"/>
          <w:rFonts w:eastAsiaTheme="minorHAnsi"/>
          <w:rtl/>
        </w:rPr>
        <w:t xml:space="preserve"> </w:t>
      </w:r>
      <w:r w:rsidRPr="00115445">
        <w:rPr>
          <w:rStyle w:val="libAlaemChar"/>
          <w:rFonts w:eastAsiaTheme="minorHAnsi"/>
          <w:rtl/>
        </w:rPr>
        <w:t>عليه‌السلام</w:t>
      </w:r>
      <w:r>
        <w:rPr>
          <w:rFonts w:hint="cs"/>
          <w:rtl/>
        </w:rPr>
        <w:t xml:space="preserve"> أصحابه </w:t>
      </w:r>
      <w:r w:rsidR="00753B94">
        <w:rPr>
          <w:rFonts w:hint="cs"/>
          <w:rtl/>
        </w:rPr>
        <w:t>أن يصافّوهم ولا يبدؤوهم بقتال ولا يرموهم بسهم ولا يضربوهم بسيف ولا يطعنوهم برمح</w:t>
      </w:r>
      <w:r w:rsidR="00864EEE">
        <w:rPr>
          <w:rFonts w:hint="cs"/>
          <w:rtl/>
        </w:rPr>
        <w:t xml:space="preserve">، </w:t>
      </w:r>
      <w:r w:rsidR="00753B94">
        <w:rPr>
          <w:rFonts w:hint="cs"/>
          <w:rtl/>
        </w:rPr>
        <w:t>وأن لا يجهزوا على جريح ولا يمثّلوا بقتيل</w:t>
      </w:r>
      <w:r w:rsidR="00864EEE">
        <w:rPr>
          <w:rFonts w:hint="cs"/>
          <w:rtl/>
        </w:rPr>
        <w:t xml:space="preserve">، </w:t>
      </w:r>
      <w:r w:rsidR="00753B94">
        <w:rPr>
          <w:rFonts w:hint="cs"/>
          <w:rtl/>
        </w:rPr>
        <w:t>ولا يدخلوا داراً بغير إذن</w:t>
      </w:r>
      <w:r w:rsidR="00864EEE">
        <w:rPr>
          <w:rFonts w:hint="cs"/>
          <w:rtl/>
        </w:rPr>
        <w:t xml:space="preserve">، </w:t>
      </w:r>
      <w:r w:rsidR="00753B94">
        <w:rPr>
          <w:rFonts w:hint="cs"/>
          <w:rtl/>
        </w:rPr>
        <w:t xml:space="preserve">ولا يشتموا أحداً ولا يلحقوا مدبراً ولا يهيجوا </w:t>
      </w:r>
      <w:r w:rsidR="005518BD">
        <w:rPr>
          <w:rFonts w:hint="cs"/>
          <w:rtl/>
        </w:rPr>
        <w:t>إ</w:t>
      </w:r>
      <w:r w:rsidR="00753B94">
        <w:rPr>
          <w:rFonts w:hint="cs"/>
          <w:rtl/>
        </w:rPr>
        <w:t>مرأةً</w:t>
      </w:r>
      <w:r w:rsidR="00864EEE">
        <w:rPr>
          <w:rFonts w:hint="cs"/>
          <w:rtl/>
        </w:rPr>
        <w:t xml:space="preserve">، </w:t>
      </w:r>
      <w:r w:rsidR="00753B94">
        <w:rPr>
          <w:rFonts w:hint="cs"/>
          <w:rtl/>
        </w:rPr>
        <w:t>ولا يأخذوا</w:t>
      </w:r>
      <w:r w:rsidR="00B154FA">
        <w:rPr>
          <w:rFonts w:hint="cs"/>
          <w:rtl/>
        </w:rPr>
        <w:t xml:space="preserve"> إلّا </w:t>
      </w:r>
      <w:r w:rsidR="00753B94">
        <w:rPr>
          <w:rFonts w:hint="cs"/>
          <w:rtl/>
        </w:rPr>
        <w:t>ما في عسكرهم</w:t>
      </w:r>
      <w:r w:rsidR="00864EEE">
        <w:rPr>
          <w:rFonts w:hint="cs"/>
          <w:rtl/>
        </w:rPr>
        <w:t xml:space="preserve">، </w:t>
      </w:r>
      <w:r w:rsidR="00753B94">
        <w:rPr>
          <w:rFonts w:hint="cs"/>
          <w:rtl/>
        </w:rPr>
        <w:t>ولا يكشفوا عورةً</w:t>
      </w:r>
      <w:r w:rsidR="00864EEE">
        <w:rPr>
          <w:rFonts w:hint="cs"/>
          <w:rtl/>
        </w:rPr>
        <w:t xml:space="preserve">، </w:t>
      </w:r>
      <w:r w:rsidR="00753B94">
        <w:rPr>
          <w:rFonts w:hint="cs"/>
          <w:rtl/>
        </w:rPr>
        <w:t>ولا يهتكوا ستراً</w:t>
      </w:r>
      <w:r w:rsidR="001C4878">
        <w:rPr>
          <w:rFonts w:hint="cs"/>
          <w:rtl/>
        </w:rPr>
        <w:t xml:space="preserve">. </w:t>
      </w:r>
    </w:p>
    <w:p w:rsidR="00753B94" w:rsidRDefault="00753B94" w:rsidP="00F64E82">
      <w:pPr>
        <w:pStyle w:val="libNormal"/>
        <w:rPr>
          <w:rtl/>
        </w:rPr>
      </w:pPr>
      <w:r>
        <w:rPr>
          <w:rFonts w:hint="cs"/>
          <w:rtl/>
        </w:rPr>
        <w:t>عليّ</w:t>
      </w:r>
      <w:r w:rsidR="005518BD">
        <w:rPr>
          <w:rFonts w:hint="cs"/>
          <w:rtl/>
        </w:rPr>
        <w:t>ٌ</w:t>
      </w:r>
      <w:r w:rsidR="004A4E29">
        <w:rPr>
          <w:rFonts w:hint="cs"/>
          <w:rtl/>
        </w:rPr>
        <w:t xml:space="preserve">! </w:t>
      </w:r>
      <w:r>
        <w:rPr>
          <w:rFonts w:hint="cs"/>
          <w:rtl/>
        </w:rPr>
        <w:t>إنّ الغ</w:t>
      </w:r>
      <w:r w:rsidR="005518BD">
        <w:rPr>
          <w:rFonts w:hint="cs"/>
          <w:rtl/>
        </w:rPr>
        <w:t>ُ</w:t>
      </w:r>
      <w:r>
        <w:rPr>
          <w:rFonts w:hint="cs"/>
          <w:rtl/>
        </w:rPr>
        <w:t>لاة هم الذين خرجوا على الله ورسوله فحاربوك</w:t>
      </w:r>
      <w:r w:rsidR="00864EEE">
        <w:rPr>
          <w:rFonts w:hint="cs"/>
          <w:rtl/>
        </w:rPr>
        <w:t xml:space="preserve">، </w:t>
      </w:r>
      <w:r>
        <w:rPr>
          <w:rFonts w:hint="cs"/>
          <w:rtl/>
        </w:rPr>
        <w:t>وأوغلوا في دماء المسلمين من أجل الحاكميّة</w:t>
      </w:r>
      <w:r w:rsidR="00603FE9">
        <w:rPr>
          <w:rFonts w:hint="cs"/>
          <w:rtl/>
        </w:rPr>
        <w:t xml:space="preserve">؛ </w:t>
      </w:r>
      <w:r>
        <w:rPr>
          <w:rFonts w:hint="cs"/>
          <w:rtl/>
        </w:rPr>
        <w:t xml:space="preserve">والروافض هم الذين رفضوك وقد ارتضاك الله تعالى ورسوله </w:t>
      </w:r>
      <w:r w:rsidRPr="006E5EE9">
        <w:rPr>
          <w:rStyle w:val="libAlaemChar"/>
          <w:rFonts w:eastAsiaTheme="minorHAnsi"/>
          <w:rtl/>
        </w:rPr>
        <w:t>صلى‌الله‌عليه‌وآله‌وسلم</w:t>
      </w:r>
      <w:r>
        <w:rPr>
          <w:rFonts w:hint="cs"/>
          <w:rtl/>
        </w:rPr>
        <w:t xml:space="preserve"> وصالح المؤمنين</w:t>
      </w:r>
      <w:r w:rsidR="00864EEE">
        <w:rPr>
          <w:rFonts w:hint="cs"/>
          <w:rtl/>
        </w:rPr>
        <w:t xml:space="preserve">، </w:t>
      </w:r>
      <w:r>
        <w:rPr>
          <w:rFonts w:hint="cs"/>
          <w:rtl/>
        </w:rPr>
        <w:t>بل ران على قلوبهم فهم لا يفقهون</w:t>
      </w:r>
      <w:r w:rsidR="001C4878">
        <w:rPr>
          <w:rFonts w:hint="cs"/>
          <w:rtl/>
        </w:rPr>
        <w:t xml:space="preserve">. </w:t>
      </w:r>
    </w:p>
    <w:p w:rsidR="00753B94" w:rsidRDefault="00753B94" w:rsidP="00F64E82">
      <w:pPr>
        <w:pStyle w:val="libNormal"/>
        <w:rPr>
          <w:rtl/>
        </w:rPr>
      </w:pPr>
      <w:r>
        <w:rPr>
          <w:rFonts w:hint="cs"/>
          <w:rtl/>
        </w:rPr>
        <w:t>ذكر الزبير مواقف المنحرفين عن أميرالمؤمنين</w:t>
      </w:r>
      <w:r w:rsidR="00864EEE">
        <w:rPr>
          <w:rFonts w:hint="cs"/>
          <w:rtl/>
        </w:rPr>
        <w:t xml:space="preserve">، </w:t>
      </w:r>
      <w:r>
        <w:rPr>
          <w:rFonts w:hint="cs"/>
          <w:rtl/>
        </w:rPr>
        <w:t>قال</w:t>
      </w:r>
      <w:r w:rsidR="002F62E6">
        <w:rPr>
          <w:rFonts w:hint="cs"/>
          <w:rtl/>
        </w:rPr>
        <w:t>:</w:t>
      </w:r>
      <w:r w:rsidR="009431ED">
        <w:rPr>
          <w:rFonts w:hint="cs"/>
          <w:rtl/>
        </w:rPr>
        <w:t xml:space="preserve"> </w:t>
      </w:r>
    </w:p>
    <w:p w:rsidR="00753B94" w:rsidRDefault="00753B94" w:rsidP="00F64E82">
      <w:pPr>
        <w:pStyle w:val="libNormal"/>
        <w:rPr>
          <w:rtl/>
        </w:rPr>
      </w:pPr>
      <w:r>
        <w:rPr>
          <w:rFonts w:hint="cs"/>
          <w:rtl/>
        </w:rPr>
        <w:t xml:space="preserve">وكان خالد بن الوليد شيعةً لأبي بكر ومن المنحرفين عن عليّ </w:t>
      </w:r>
      <w:r w:rsidRPr="008C15B1">
        <w:rPr>
          <w:rStyle w:val="libFootnotenumChar"/>
          <w:rFonts w:hint="cs"/>
          <w:rtl/>
        </w:rPr>
        <w:t>(3)</w:t>
      </w:r>
      <w:r>
        <w:rPr>
          <w:rFonts w:hint="cs"/>
          <w:rtl/>
        </w:rPr>
        <w:t xml:space="preserve"> فقام خطيباً</w:t>
      </w:r>
      <w:r w:rsidR="00864EEE">
        <w:rPr>
          <w:rFonts w:hint="cs"/>
          <w:rtl/>
        </w:rPr>
        <w:t xml:space="preserve">، </w:t>
      </w:r>
      <w:r>
        <w:rPr>
          <w:rFonts w:hint="cs"/>
          <w:rtl/>
        </w:rPr>
        <w:t>فقال</w:t>
      </w:r>
      <w:r w:rsidR="00603FE9">
        <w:rPr>
          <w:rFonts w:hint="cs"/>
          <w:rtl/>
        </w:rPr>
        <w:t xml:space="preserve">: </w:t>
      </w:r>
    </w:p>
    <w:p w:rsidR="00753B94" w:rsidRDefault="009431ED" w:rsidP="009431ED">
      <w:pPr>
        <w:pStyle w:val="libLine"/>
        <w:rPr>
          <w:rtl/>
        </w:rPr>
      </w:pPr>
      <w:r>
        <w:rPr>
          <w:rFonts w:hint="cs"/>
          <w:rtl/>
        </w:rPr>
        <w:t>____________________</w:t>
      </w:r>
    </w:p>
    <w:p w:rsidR="00753B94" w:rsidRDefault="00753B94" w:rsidP="00A16A0C">
      <w:pPr>
        <w:pStyle w:val="libNormal"/>
        <w:rPr>
          <w:rtl/>
        </w:rPr>
      </w:pPr>
      <w:r>
        <w:rPr>
          <w:rFonts w:hint="cs"/>
          <w:rtl/>
        </w:rPr>
        <w:t>(1) الع</w:t>
      </w:r>
      <w:r w:rsidR="00A16A0C">
        <w:rPr>
          <w:rFonts w:hint="cs"/>
          <w:rtl/>
        </w:rPr>
        <w:t>َ</w:t>
      </w:r>
      <w:r>
        <w:rPr>
          <w:rFonts w:hint="cs"/>
          <w:rtl/>
        </w:rPr>
        <w:t>و</w:t>
      </w:r>
      <w:r w:rsidR="00A16A0C">
        <w:rPr>
          <w:rFonts w:hint="cs"/>
          <w:rtl/>
        </w:rPr>
        <w:t>ْ</w:t>
      </w:r>
      <w:r>
        <w:rPr>
          <w:rFonts w:hint="cs"/>
          <w:rtl/>
        </w:rPr>
        <w:t>ل</w:t>
      </w:r>
      <w:r w:rsidR="00603FE9">
        <w:rPr>
          <w:rFonts w:hint="cs"/>
          <w:rtl/>
        </w:rPr>
        <w:t xml:space="preserve">: </w:t>
      </w:r>
      <w:r w:rsidR="00A16A0C">
        <w:rPr>
          <w:rFonts w:hint="cs"/>
          <w:rtl/>
        </w:rPr>
        <w:t>إ</w:t>
      </w:r>
      <w:r>
        <w:rPr>
          <w:rFonts w:hint="cs"/>
          <w:rtl/>
        </w:rPr>
        <w:t>رتفاع الحساب في الفرائض</w:t>
      </w:r>
      <w:r w:rsidR="001C4878">
        <w:rPr>
          <w:rFonts w:hint="cs"/>
          <w:rtl/>
        </w:rPr>
        <w:t xml:space="preserve">. </w:t>
      </w:r>
    </w:p>
    <w:p w:rsidR="00753B94" w:rsidRDefault="00753B94" w:rsidP="00F64E82">
      <w:pPr>
        <w:pStyle w:val="libNormal"/>
        <w:rPr>
          <w:rtl/>
        </w:rPr>
      </w:pPr>
      <w:r>
        <w:rPr>
          <w:rFonts w:hint="cs"/>
          <w:rtl/>
        </w:rPr>
        <w:t>(2) الموفّقيّات</w:t>
      </w:r>
      <w:r w:rsidR="00603FE9">
        <w:rPr>
          <w:rFonts w:hint="cs"/>
          <w:rtl/>
        </w:rPr>
        <w:t xml:space="preserve">: </w:t>
      </w:r>
      <w:r>
        <w:rPr>
          <w:rFonts w:hint="cs"/>
          <w:rtl/>
        </w:rPr>
        <w:t>602</w:t>
      </w:r>
      <w:r w:rsidR="001C4878">
        <w:rPr>
          <w:rFonts w:hint="cs"/>
          <w:rtl/>
        </w:rPr>
        <w:t xml:space="preserve">. </w:t>
      </w:r>
    </w:p>
    <w:p w:rsidR="00753B94" w:rsidRDefault="00753B94" w:rsidP="00F64E82">
      <w:pPr>
        <w:pStyle w:val="libNormal"/>
        <w:rPr>
          <w:rtl/>
        </w:rPr>
      </w:pPr>
      <w:r>
        <w:rPr>
          <w:rFonts w:hint="cs"/>
          <w:rtl/>
        </w:rPr>
        <w:t xml:space="preserve">(3) كيف لا يكون كذلك </w:t>
      </w:r>
      <w:r w:rsidR="008C15B1">
        <w:rPr>
          <w:rFonts w:hint="cs"/>
          <w:rtl/>
        </w:rPr>
        <w:t>والمخزوميّات تحت آل مروان والحجّاج وآل طلحة وآل أبي بكر</w:t>
      </w:r>
      <w:r w:rsidR="004A4E29">
        <w:rPr>
          <w:rFonts w:hint="cs"/>
          <w:rtl/>
        </w:rPr>
        <w:t xml:space="preserve">! </w:t>
      </w:r>
      <w:r w:rsidR="008C15B1">
        <w:rPr>
          <w:rFonts w:hint="cs"/>
          <w:rtl/>
        </w:rPr>
        <w:t>ويوم بدر وتر</w:t>
      </w:r>
      <w:r w:rsidR="00CD61DC">
        <w:rPr>
          <w:rFonts w:hint="cs"/>
          <w:rtl/>
        </w:rPr>
        <w:t xml:space="preserve"> أمير المؤمنين </w:t>
      </w:r>
      <w:r w:rsidR="008C15B1">
        <w:rPr>
          <w:rFonts w:hint="cs"/>
          <w:rtl/>
        </w:rPr>
        <w:t>بني مخزوم</w:t>
      </w:r>
      <w:r w:rsidR="00864EEE">
        <w:rPr>
          <w:rFonts w:hint="cs"/>
          <w:rtl/>
        </w:rPr>
        <w:t xml:space="preserve">، </w:t>
      </w:r>
      <w:r w:rsidR="008C15B1">
        <w:rPr>
          <w:rFonts w:hint="cs"/>
          <w:rtl/>
        </w:rPr>
        <w:t>قوم خالد</w:t>
      </w:r>
      <w:r w:rsidR="00864EEE">
        <w:rPr>
          <w:rFonts w:hint="cs"/>
          <w:rtl/>
        </w:rPr>
        <w:t xml:space="preserve">، </w:t>
      </w:r>
      <w:r w:rsidR="008C15B1">
        <w:rPr>
          <w:rFonts w:hint="cs"/>
          <w:rtl/>
        </w:rPr>
        <w:t>بأكثر من نفر</w:t>
      </w:r>
      <w:r w:rsidR="00864EEE">
        <w:rPr>
          <w:rFonts w:hint="cs"/>
          <w:rtl/>
        </w:rPr>
        <w:t xml:space="preserve">، </w:t>
      </w:r>
      <w:r w:rsidR="008C15B1">
        <w:rPr>
          <w:rFonts w:hint="cs"/>
          <w:rtl/>
        </w:rPr>
        <w:t>منهم في الصميم من القربى منه</w:t>
      </w:r>
      <w:r w:rsidR="002F62E6">
        <w:rPr>
          <w:rFonts w:hint="cs"/>
          <w:rtl/>
        </w:rPr>
        <w:t>:</w:t>
      </w:r>
      <w:r w:rsidR="009431ED">
        <w:rPr>
          <w:rFonts w:hint="cs"/>
          <w:rtl/>
        </w:rPr>
        <w:t xml:space="preserve"> </w:t>
      </w:r>
    </w:p>
    <w:p w:rsidR="008C15B1" w:rsidRDefault="008C15B1" w:rsidP="005518BD">
      <w:pPr>
        <w:pStyle w:val="libNormal"/>
        <w:rPr>
          <w:rtl/>
        </w:rPr>
      </w:pPr>
      <w:r>
        <w:rPr>
          <w:rFonts w:hint="cs"/>
          <w:rtl/>
        </w:rPr>
        <w:t>1</w:t>
      </w:r>
      <w:r w:rsidR="002C54F1">
        <w:rPr>
          <w:rFonts w:hint="cs"/>
          <w:rtl/>
        </w:rPr>
        <w:t xml:space="preserve"> - </w:t>
      </w:r>
      <w:r>
        <w:rPr>
          <w:rFonts w:hint="cs"/>
          <w:rtl/>
        </w:rPr>
        <w:t>أبو قيس بن الوليد بن المغيرة المخزومي</w:t>
      </w:r>
      <w:r w:rsidR="00864EEE">
        <w:rPr>
          <w:rFonts w:hint="cs"/>
          <w:rtl/>
        </w:rPr>
        <w:t xml:space="preserve">، </w:t>
      </w:r>
      <w:r>
        <w:rPr>
          <w:rFonts w:hint="cs"/>
          <w:rtl/>
        </w:rPr>
        <w:t>أخو خالد بن الوليد</w:t>
      </w:r>
      <w:r w:rsidR="001C4878">
        <w:rPr>
          <w:rFonts w:hint="cs"/>
          <w:rtl/>
        </w:rPr>
        <w:t xml:space="preserve">. </w:t>
      </w:r>
      <w:r>
        <w:rPr>
          <w:rFonts w:hint="cs"/>
          <w:rtl/>
        </w:rPr>
        <w:t>قتله عليّ بن أبي طالب</w:t>
      </w:r>
      <w:r w:rsidR="001C4878">
        <w:rPr>
          <w:rFonts w:hint="cs"/>
          <w:rtl/>
        </w:rPr>
        <w:t xml:space="preserve">. </w:t>
      </w:r>
      <w:r w:rsidR="009431ED">
        <w:rPr>
          <w:rFonts w:hint="cs"/>
          <w:rtl/>
        </w:rPr>
        <w:t>(</w:t>
      </w:r>
      <w:r>
        <w:rPr>
          <w:rFonts w:hint="cs"/>
          <w:rtl/>
        </w:rPr>
        <w:t>المغازي</w:t>
      </w:r>
      <w:r w:rsidR="00864EEE">
        <w:rPr>
          <w:rFonts w:hint="cs"/>
          <w:rtl/>
        </w:rPr>
        <w:t xml:space="preserve">، </w:t>
      </w:r>
      <w:r>
        <w:rPr>
          <w:rFonts w:hint="cs"/>
          <w:rtl/>
        </w:rPr>
        <w:t>للواقديّ 1</w:t>
      </w:r>
      <w:r w:rsidR="00603FE9">
        <w:rPr>
          <w:rFonts w:hint="cs"/>
          <w:rtl/>
        </w:rPr>
        <w:t xml:space="preserve">: </w:t>
      </w:r>
      <w:r>
        <w:rPr>
          <w:rFonts w:hint="cs"/>
          <w:rtl/>
        </w:rPr>
        <w:t>15</w:t>
      </w:r>
      <w:r w:rsidR="00864EEE">
        <w:rPr>
          <w:rFonts w:hint="cs"/>
          <w:rtl/>
        </w:rPr>
        <w:t xml:space="preserve">، </w:t>
      </w:r>
      <w:r>
        <w:rPr>
          <w:rFonts w:hint="cs"/>
          <w:rtl/>
        </w:rPr>
        <w:t>النسب</w:t>
      </w:r>
      <w:r w:rsidR="00864EEE">
        <w:rPr>
          <w:rFonts w:hint="cs"/>
          <w:rtl/>
        </w:rPr>
        <w:t xml:space="preserve">، </w:t>
      </w:r>
      <w:r>
        <w:rPr>
          <w:rFonts w:hint="cs"/>
          <w:rtl/>
        </w:rPr>
        <w:t>لابن سل</w:t>
      </w:r>
      <w:r w:rsidR="005518BD">
        <w:rPr>
          <w:rFonts w:hint="cs"/>
          <w:rtl/>
        </w:rPr>
        <w:t>ّ</w:t>
      </w:r>
      <w:r>
        <w:rPr>
          <w:rFonts w:hint="cs"/>
          <w:rtl/>
        </w:rPr>
        <w:t>ام</w:t>
      </w:r>
      <w:r w:rsidR="00603FE9">
        <w:rPr>
          <w:rFonts w:hint="cs"/>
          <w:rtl/>
        </w:rPr>
        <w:t xml:space="preserve">: </w:t>
      </w:r>
      <w:r>
        <w:rPr>
          <w:rFonts w:hint="cs"/>
          <w:rtl/>
        </w:rPr>
        <w:t>210</w:t>
      </w:r>
      <w:r w:rsidR="00864EEE">
        <w:rPr>
          <w:rFonts w:hint="cs"/>
          <w:rtl/>
        </w:rPr>
        <w:t xml:space="preserve">، </w:t>
      </w:r>
      <w:r>
        <w:rPr>
          <w:rFonts w:hint="cs"/>
          <w:rtl/>
        </w:rPr>
        <w:t>أنساب الأشراف</w:t>
      </w:r>
      <w:r w:rsidR="00864EEE">
        <w:rPr>
          <w:rFonts w:hint="cs"/>
          <w:rtl/>
        </w:rPr>
        <w:t xml:space="preserve">، </w:t>
      </w:r>
      <w:r>
        <w:rPr>
          <w:rFonts w:hint="cs"/>
          <w:rtl/>
        </w:rPr>
        <w:t>للبلاذريّ 1</w:t>
      </w:r>
      <w:r w:rsidR="00603FE9">
        <w:rPr>
          <w:rFonts w:hint="cs"/>
          <w:rtl/>
        </w:rPr>
        <w:t xml:space="preserve">: </w:t>
      </w:r>
      <w:r>
        <w:rPr>
          <w:rFonts w:hint="cs"/>
          <w:rtl/>
        </w:rPr>
        <w:t>359</w:t>
      </w:r>
      <w:r w:rsidR="00864EEE">
        <w:rPr>
          <w:rFonts w:hint="cs"/>
          <w:rtl/>
        </w:rPr>
        <w:t xml:space="preserve">، </w:t>
      </w:r>
    </w:p>
    <w:p w:rsidR="008C15B1" w:rsidRDefault="008C15B1" w:rsidP="009431ED">
      <w:pPr>
        <w:pStyle w:val="libNormal"/>
        <w:rPr>
          <w:rtl/>
        </w:rPr>
      </w:pPr>
      <w:r>
        <w:rPr>
          <w:rtl/>
        </w:rPr>
        <w:br w:type="page"/>
      </w:r>
    </w:p>
    <w:p w:rsidR="008C15B1" w:rsidRDefault="009431ED" w:rsidP="009431ED">
      <w:pPr>
        <w:pStyle w:val="libLine"/>
        <w:rPr>
          <w:rtl/>
        </w:rPr>
      </w:pPr>
      <w:r>
        <w:rPr>
          <w:rFonts w:hint="cs"/>
          <w:rtl/>
        </w:rPr>
        <w:lastRenderedPageBreak/>
        <w:t>____________________</w:t>
      </w:r>
    </w:p>
    <w:p w:rsidR="009A2D4E" w:rsidRDefault="009A2D4E" w:rsidP="00443FCC">
      <w:pPr>
        <w:pStyle w:val="libFootnote0"/>
        <w:rPr>
          <w:rtl/>
        </w:rPr>
      </w:pPr>
      <w:r>
        <w:rPr>
          <w:rFonts w:hint="cs"/>
          <w:rtl/>
        </w:rPr>
        <w:t>الإرشاد</w:t>
      </w:r>
      <w:r w:rsidR="00864EEE">
        <w:rPr>
          <w:rFonts w:hint="cs"/>
          <w:rtl/>
        </w:rPr>
        <w:t xml:space="preserve">، </w:t>
      </w:r>
      <w:r>
        <w:rPr>
          <w:rFonts w:hint="cs"/>
          <w:rtl/>
        </w:rPr>
        <w:t>للمفيد</w:t>
      </w:r>
      <w:r w:rsidR="00603FE9">
        <w:rPr>
          <w:rFonts w:hint="cs"/>
          <w:rtl/>
        </w:rPr>
        <w:t xml:space="preserve">: </w:t>
      </w:r>
      <w:r>
        <w:rPr>
          <w:rFonts w:hint="cs"/>
          <w:rtl/>
        </w:rPr>
        <w:t>63</w:t>
      </w:r>
      <w:r w:rsidR="009431ED">
        <w:rPr>
          <w:rFonts w:hint="cs"/>
          <w:rtl/>
        </w:rPr>
        <w:t>)</w:t>
      </w:r>
      <w:r w:rsidR="001C4878">
        <w:rPr>
          <w:rFonts w:hint="cs"/>
          <w:rtl/>
        </w:rPr>
        <w:t xml:space="preserve">. </w:t>
      </w:r>
    </w:p>
    <w:p w:rsidR="00E744C4" w:rsidRDefault="00E744C4" w:rsidP="00443FCC">
      <w:pPr>
        <w:pStyle w:val="libFootnote0"/>
        <w:rPr>
          <w:rtl/>
        </w:rPr>
      </w:pPr>
      <w:r>
        <w:rPr>
          <w:rFonts w:hint="cs"/>
          <w:rtl/>
        </w:rPr>
        <w:t>2</w:t>
      </w:r>
      <w:r w:rsidR="002C54F1">
        <w:rPr>
          <w:rFonts w:hint="cs"/>
          <w:rtl/>
        </w:rPr>
        <w:t xml:space="preserve"> - </w:t>
      </w:r>
      <w:r>
        <w:rPr>
          <w:rFonts w:hint="cs"/>
          <w:rtl/>
        </w:rPr>
        <w:t>عبد الله بن أبي رفاعة بن أميّة بن المغيرة المخزومي</w:t>
      </w:r>
      <w:r w:rsidR="001C4878">
        <w:rPr>
          <w:rFonts w:hint="cs"/>
          <w:rtl/>
        </w:rPr>
        <w:t xml:space="preserve">. </w:t>
      </w:r>
      <w:r>
        <w:rPr>
          <w:rFonts w:hint="cs"/>
          <w:rtl/>
        </w:rPr>
        <w:t>ابن عمّ خالد بن الوليد</w:t>
      </w:r>
      <w:r w:rsidR="00864EEE">
        <w:rPr>
          <w:rFonts w:hint="cs"/>
          <w:rtl/>
        </w:rPr>
        <w:t xml:space="preserve">، </w:t>
      </w:r>
      <w:r>
        <w:rPr>
          <w:rFonts w:hint="cs"/>
          <w:rtl/>
        </w:rPr>
        <w:t>قتله عليّ بن أبي طالب</w:t>
      </w:r>
      <w:r w:rsidR="001C4878">
        <w:rPr>
          <w:rFonts w:hint="cs"/>
          <w:rtl/>
        </w:rPr>
        <w:t xml:space="preserve">. </w:t>
      </w:r>
      <w:r w:rsidR="009431ED">
        <w:rPr>
          <w:rFonts w:hint="cs"/>
          <w:rtl/>
        </w:rPr>
        <w:t>(</w:t>
      </w:r>
      <w:r>
        <w:rPr>
          <w:rFonts w:hint="cs"/>
          <w:rtl/>
        </w:rPr>
        <w:t>نفس المصادر السابقة</w:t>
      </w:r>
      <w:r w:rsidR="009431ED">
        <w:rPr>
          <w:rFonts w:hint="cs"/>
          <w:rtl/>
        </w:rPr>
        <w:t>)</w:t>
      </w:r>
      <w:r w:rsidR="001C4878">
        <w:rPr>
          <w:rFonts w:hint="cs"/>
          <w:rtl/>
        </w:rPr>
        <w:t xml:space="preserve">. </w:t>
      </w:r>
    </w:p>
    <w:p w:rsidR="00E744C4" w:rsidRDefault="00E744C4" w:rsidP="00443FCC">
      <w:pPr>
        <w:pStyle w:val="libFootnote0"/>
        <w:rPr>
          <w:rtl/>
        </w:rPr>
      </w:pPr>
      <w:r>
        <w:rPr>
          <w:rFonts w:hint="cs"/>
          <w:rtl/>
        </w:rPr>
        <w:t>3</w:t>
      </w:r>
      <w:r w:rsidR="002C54F1">
        <w:rPr>
          <w:rFonts w:hint="cs"/>
          <w:rtl/>
        </w:rPr>
        <w:t xml:space="preserve"> - </w:t>
      </w:r>
      <w:r>
        <w:rPr>
          <w:rFonts w:hint="cs"/>
          <w:rtl/>
        </w:rPr>
        <w:t>مسعود بن أميّة بن المغيرة المخزوميّ</w:t>
      </w:r>
      <w:r w:rsidR="001C4878">
        <w:rPr>
          <w:rFonts w:hint="cs"/>
          <w:rtl/>
        </w:rPr>
        <w:t xml:space="preserve">. </w:t>
      </w:r>
      <w:r>
        <w:rPr>
          <w:rFonts w:hint="cs"/>
          <w:rtl/>
        </w:rPr>
        <w:t>ابن عمّ خالد بن الوليد</w:t>
      </w:r>
      <w:r w:rsidR="001C4878">
        <w:rPr>
          <w:rFonts w:hint="cs"/>
          <w:rtl/>
        </w:rPr>
        <w:t xml:space="preserve">. </w:t>
      </w:r>
      <w:r>
        <w:rPr>
          <w:rFonts w:hint="cs"/>
          <w:rtl/>
        </w:rPr>
        <w:t>قتله عليّ بن أبي طالب</w:t>
      </w:r>
      <w:r w:rsidR="001C4878">
        <w:rPr>
          <w:rFonts w:hint="cs"/>
          <w:rtl/>
        </w:rPr>
        <w:t xml:space="preserve">. </w:t>
      </w:r>
      <w:r w:rsidR="009431ED">
        <w:rPr>
          <w:rFonts w:hint="cs"/>
          <w:rtl/>
        </w:rPr>
        <w:t>(</w:t>
      </w:r>
      <w:r>
        <w:rPr>
          <w:rFonts w:hint="cs"/>
          <w:rtl/>
        </w:rPr>
        <w:t>السيرة</w:t>
      </w:r>
      <w:r w:rsidR="00864EEE">
        <w:rPr>
          <w:rFonts w:hint="cs"/>
          <w:rtl/>
        </w:rPr>
        <w:t xml:space="preserve">، </w:t>
      </w:r>
      <w:r>
        <w:rPr>
          <w:rFonts w:hint="cs"/>
          <w:rtl/>
        </w:rPr>
        <w:t>لابن هشام 2</w:t>
      </w:r>
      <w:r w:rsidR="00603FE9">
        <w:rPr>
          <w:rFonts w:hint="cs"/>
          <w:rtl/>
        </w:rPr>
        <w:t xml:space="preserve">: </w:t>
      </w:r>
      <w:r>
        <w:rPr>
          <w:rFonts w:hint="cs"/>
          <w:rtl/>
        </w:rPr>
        <w:t>368</w:t>
      </w:r>
      <w:r w:rsidR="00864EEE">
        <w:rPr>
          <w:rFonts w:hint="cs"/>
          <w:rtl/>
        </w:rPr>
        <w:t xml:space="preserve">، </w:t>
      </w:r>
      <w:r>
        <w:rPr>
          <w:rFonts w:hint="cs"/>
          <w:rtl/>
        </w:rPr>
        <w:t>المغازي 1</w:t>
      </w:r>
      <w:r w:rsidR="00603FE9">
        <w:rPr>
          <w:rFonts w:hint="cs"/>
          <w:rtl/>
        </w:rPr>
        <w:t xml:space="preserve">: </w:t>
      </w:r>
      <w:r>
        <w:rPr>
          <w:rFonts w:hint="cs"/>
          <w:rtl/>
        </w:rPr>
        <w:t>150</w:t>
      </w:r>
      <w:r w:rsidR="00864EEE">
        <w:rPr>
          <w:rFonts w:hint="cs"/>
          <w:rtl/>
        </w:rPr>
        <w:t xml:space="preserve">، </w:t>
      </w:r>
      <w:r>
        <w:rPr>
          <w:rFonts w:hint="cs"/>
          <w:rtl/>
        </w:rPr>
        <w:t>أنساب الأشراف 1</w:t>
      </w:r>
      <w:r w:rsidR="00603FE9">
        <w:rPr>
          <w:rFonts w:hint="cs"/>
          <w:rtl/>
        </w:rPr>
        <w:t xml:space="preserve">: </w:t>
      </w:r>
      <w:r>
        <w:rPr>
          <w:rFonts w:hint="cs"/>
          <w:rtl/>
        </w:rPr>
        <w:t>359</w:t>
      </w:r>
      <w:r w:rsidR="00864EEE">
        <w:rPr>
          <w:rFonts w:hint="cs"/>
          <w:rtl/>
        </w:rPr>
        <w:t xml:space="preserve">، </w:t>
      </w:r>
      <w:r>
        <w:rPr>
          <w:rFonts w:hint="cs"/>
          <w:rtl/>
        </w:rPr>
        <w:t>الإرشاد</w:t>
      </w:r>
      <w:r w:rsidR="00603FE9">
        <w:rPr>
          <w:rFonts w:hint="cs"/>
          <w:rtl/>
        </w:rPr>
        <w:t xml:space="preserve">: </w:t>
      </w:r>
      <w:r>
        <w:rPr>
          <w:rFonts w:hint="cs"/>
          <w:rtl/>
        </w:rPr>
        <w:t>63</w:t>
      </w:r>
      <w:r w:rsidR="009431ED">
        <w:rPr>
          <w:rFonts w:hint="cs"/>
          <w:rtl/>
        </w:rPr>
        <w:t>)</w:t>
      </w:r>
      <w:r w:rsidR="001C4878">
        <w:rPr>
          <w:rFonts w:hint="cs"/>
          <w:rtl/>
        </w:rPr>
        <w:t xml:space="preserve">. </w:t>
      </w:r>
    </w:p>
    <w:p w:rsidR="00E744C4" w:rsidRDefault="00E744C4" w:rsidP="00443FCC">
      <w:pPr>
        <w:pStyle w:val="libFootnote0"/>
        <w:rPr>
          <w:rtl/>
        </w:rPr>
      </w:pPr>
      <w:r>
        <w:rPr>
          <w:rFonts w:hint="cs"/>
          <w:rtl/>
        </w:rPr>
        <w:t>وذكر ابن إسحاق</w:t>
      </w:r>
      <w:r w:rsidR="00603FE9">
        <w:rPr>
          <w:rFonts w:hint="cs"/>
          <w:rtl/>
        </w:rPr>
        <w:t xml:space="preserve">: </w:t>
      </w:r>
      <w:r>
        <w:rPr>
          <w:rFonts w:hint="cs"/>
          <w:rtl/>
        </w:rPr>
        <w:t>عبد الله بن المنذر بن أبي رفاعة بن عابد المخزوميّ</w:t>
      </w:r>
      <w:r w:rsidR="001C4878">
        <w:rPr>
          <w:rFonts w:hint="cs"/>
          <w:rtl/>
        </w:rPr>
        <w:t xml:space="preserve">. </w:t>
      </w:r>
      <w:r>
        <w:rPr>
          <w:rFonts w:hint="cs"/>
          <w:rtl/>
        </w:rPr>
        <w:t>قتله عليّ بن أبي طالب</w:t>
      </w:r>
      <w:r w:rsidR="001C4878">
        <w:rPr>
          <w:rFonts w:hint="cs"/>
          <w:rtl/>
        </w:rPr>
        <w:t xml:space="preserve">. </w:t>
      </w:r>
      <w:r>
        <w:rPr>
          <w:rFonts w:hint="cs"/>
          <w:rtl/>
        </w:rPr>
        <w:t>ولعلّه آخر</w:t>
      </w:r>
      <w:r w:rsidR="001C4878">
        <w:rPr>
          <w:rFonts w:hint="cs"/>
          <w:rtl/>
        </w:rPr>
        <w:t xml:space="preserve">. </w:t>
      </w:r>
      <w:r w:rsidR="009431ED">
        <w:rPr>
          <w:rFonts w:hint="cs"/>
          <w:rtl/>
        </w:rPr>
        <w:t>(</w:t>
      </w:r>
      <w:r>
        <w:rPr>
          <w:rFonts w:hint="cs"/>
          <w:rtl/>
        </w:rPr>
        <w:t>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369</w:t>
      </w:r>
      <w:r w:rsidR="009431ED">
        <w:rPr>
          <w:rFonts w:hint="cs"/>
          <w:rtl/>
        </w:rPr>
        <w:t>)</w:t>
      </w:r>
      <w:r w:rsidR="001C4878">
        <w:rPr>
          <w:rFonts w:hint="cs"/>
          <w:rtl/>
        </w:rPr>
        <w:t xml:space="preserve">. </w:t>
      </w:r>
    </w:p>
    <w:p w:rsidR="00E744C4" w:rsidRDefault="00E744C4" w:rsidP="00443FCC">
      <w:pPr>
        <w:pStyle w:val="libFootnote0"/>
        <w:rPr>
          <w:rtl/>
        </w:rPr>
      </w:pPr>
      <w:r>
        <w:rPr>
          <w:rFonts w:hint="cs"/>
          <w:rtl/>
        </w:rPr>
        <w:t xml:space="preserve">هؤلاء ألصق الناس بخالد المخزوميّ الذي فعل أفعاله الشنيعة منها قتله لمالك صاحب صدقات رسول الله </w:t>
      </w:r>
      <w:r w:rsidRPr="006E5EE9">
        <w:rPr>
          <w:rStyle w:val="libAlaemChar"/>
          <w:rFonts w:eastAsiaTheme="minorHAnsi"/>
          <w:rtl/>
        </w:rPr>
        <w:t>صلى‌الله‌عليه‌وآله‌وسلم</w:t>
      </w:r>
      <w:r>
        <w:rPr>
          <w:rFonts w:hint="cs"/>
          <w:rtl/>
        </w:rPr>
        <w:t xml:space="preserve"> على تميم ودخوله بامرأته من غير عدّه</w:t>
      </w:r>
      <w:r w:rsidR="00864EEE">
        <w:rPr>
          <w:rFonts w:hint="cs"/>
          <w:rtl/>
        </w:rPr>
        <w:t xml:space="preserve">، </w:t>
      </w:r>
      <w:r>
        <w:rPr>
          <w:rFonts w:hint="cs"/>
          <w:rtl/>
        </w:rPr>
        <w:t>فلمّا قالوا لأبي بكر وأكثروا</w:t>
      </w:r>
      <w:r w:rsidR="00864EEE">
        <w:rPr>
          <w:rFonts w:hint="cs"/>
          <w:rtl/>
        </w:rPr>
        <w:t xml:space="preserve">، </w:t>
      </w:r>
      <w:r>
        <w:rPr>
          <w:rFonts w:hint="cs"/>
          <w:rtl/>
        </w:rPr>
        <w:t>قال</w:t>
      </w:r>
      <w:r w:rsidR="00603FE9">
        <w:rPr>
          <w:rFonts w:hint="cs"/>
          <w:rtl/>
        </w:rPr>
        <w:t xml:space="preserve">: </w:t>
      </w:r>
      <w:r>
        <w:rPr>
          <w:rFonts w:hint="cs"/>
          <w:rtl/>
        </w:rPr>
        <w:t>سيف من سيوف الله سلّه على أعدائه</w:t>
      </w:r>
      <w:r w:rsidR="00864EEE">
        <w:rPr>
          <w:rFonts w:hint="cs"/>
          <w:rtl/>
        </w:rPr>
        <w:t xml:space="preserve">، </w:t>
      </w:r>
      <w:r>
        <w:rPr>
          <w:rFonts w:hint="cs"/>
          <w:rtl/>
        </w:rPr>
        <w:t>فلن أغمده</w:t>
      </w:r>
      <w:r w:rsidR="004A4E29">
        <w:rPr>
          <w:rFonts w:hint="cs"/>
          <w:rtl/>
        </w:rPr>
        <w:t xml:space="preserve">! </w:t>
      </w:r>
      <w:r>
        <w:rPr>
          <w:rFonts w:hint="cs"/>
          <w:rtl/>
        </w:rPr>
        <w:t>ومن هنا جاءت تسمية خالد سيف الله</w:t>
      </w:r>
      <w:r w:rsidR="001C4878">
        <w:rPr>
          <w:rFonts w:hint="cs"/>
          <w:rtl/>
        </w:rPr>
        <w:t xml:space="preserve">. </w:t>
      </w:r>
    </w:p>
    <w:p w:rsidR="00E744C4" w:rsidRDefault="00E744C4" w:rsidP="00443FCC">
      <w:pPr>
        <w:pStyle w:val="libFootnote0"/>
        <w:rPr>
          <w:rtl/>
        </w:rPr>
      </w:pPr>
      <w:r>
        <w:rPr>
          <w:rFonts w:hint="cs"/>
          <w:rtl/>
        </w:rPr>
        <w:t>ومن قوم خالد ممّن وتره بهم</w:t>
      </w:r>
      <w:r w:rsidR="00CD61DC">
        <w:rPr>
          <w:rFonts w:hint="cs"/>
          <w:rtl/>
        </w:rPr>
        <w:t xml:space="preserve"> أمير المؤمنين </w:t>
      </w:r>
      <w:r>
        <w:rPr>
          <w:rFonts w:hint="cs"/>
          <w:rtl/>
        </w:rPr>
        <w:t xml:space="preserve">عليّ </w:t>
      </w:r>
      <w:r w:rsidRPr="00115445">
        <w:rPr>
          <w:rStyle w:val="libAlaemChar"/>
          <w:rFonts w:eastAsiaTheme="minorHAnsi"/>
          <w:rtl/>
        </w:rPr>
        <w:t>عليه‌السلام</w:t>
      </w:r>
      <w:r>
        <w:rPr>
          <w:rFonts w:hint="cs"/>
          <w:rtl/>
        </w:rPr>
        <w:t xml:space="preserve"> يوم بدر</w:t>
      </w:r>
      <w:r w:rsidR="002F62E6">
        <w:rPr>
          <w:rFonts w:hint="cs"/>
          <w:rtl/>
        </w:rPr>
        <w:t>:</w:t>
      </w:r>
      <w:r w:rsidR="009431ED">
        <w:rPr>
          <w:rFonts w:hint="cs"/>
          <w:rtl/>
        </w:rPr>
        <w:t xml:space="preserve"> </w:t>
      </w:r>
    </w:p>
    <w:p w:rsidR="00E744C4" w:rsidRDefault="00E744C4" w:rsidP="00443FCC">
      <w:pPr>
        <w:pStyle w:val="libFootnote0"/>
        <w:rPr>
          <w:rtl/>
        </w:rPr>
      </w:pPr>
      <w:r>
        <w:rPr>
          <w:rFonts w:hint="cs"/>
          <w:rtl/>
        </w:rPr>
        <w:t>4</w:t>
      </w:r>
      <w:r w:rsidR="002C54F1">
        <w:rPr>
          <w:rFonts w:hint="cs"/>
          <w:rtl/>
        </w:rPr>
        <w:t xml:space="preserve"> - </w:t>
      </w:r>
      <w:r>
        <w:rPr>
          <w:rFonts w:hint="cs"/>
          <w:rtl/>
        </w:rPr>
        <w:t>يزيد بن تميم التميميّ</w:t>
      </w:r>
      <w:r w:rsidR="00864EEE">
        <w:rPr>
          <w:rFonts w:hint="cs"/>
          <w:rtl/>
        </w:rPr>
        <w:t xml:space="preserve">، </w:t>
      </w:r>
      <w:r>
        <w:rPr>
          <w:rFonts w:hint="cs"/>
          <w:rtl/>
        </w:rPr>
        <w:t xml:space="preserve">حليف بني مخزوم </w:t>
      </w:r>
      <w:r w:rsidR="009431ED">
        <w:rPr>
          <w:rFonts w:hint="cs"/>
          <w:rtl/>
        </w:rPr>
        <w:t>(</w:t>
      </w:r>
      <w:r>
        <w:rPr>
          <w:rFonts w:hint="cs"/>
          <w:rtl/>
        </w:rPr>
        <w:t>وحليف القوم منهم</w:t>
      </w:r>
      <w:r w:rsidR="009431ED">
        <w:rPr>
          <w:rFonts w:hint="cs"/>
          <w:rtl/>
        </w:rPr>
        <w:t>)</w:t>
      </w:r>
      <w:r>
        <w:rPr>
          <w:rFonts w:hint="cs"/>
          <w:rtl/>
        </w:rPr>
        <w:t xml:space="preserve"> قتله عليّ بن أبي طالب</w:t>
      </w:r>
      <w:r w:rsidR="001C4878">
        <w:rPr>
          <w:rFonts w:hint="cs"/>
          <w:rtl/>
        </w:rPr>
        <w:t xml:space="preserve">. </w:t>
      </w:r>
      <w:r w:rsidR="009431ED">
        <w:rPr>
          <w:rFonts w:hint="cs"/>
          <w:rtl/>
        </w:rPr>
        <w:t>(</w:t>
      </w:r>
      <w:r>
        <w:rPr>
          <w:rFonts w:hint="cs"/>
          <w:rtl/>
        </w:rPr>
        <w:t>أنساب الأشراف 1</w:t>
      </w:r>
      <w:r w:rsidR="00603FE9">
        <w:rPr>
          <w:rFonts w:hint="cs"/>
          <w:rtl/>
        </w:rPr>
        <w:t xml:space="preserve">: </w:t>
      </w:r>
      <w:r>
        <w:rPr>
          <w:rFonts w:hint="cs"/>
          <w:rtl/>
        </w:rPr>
        <w:t>359</w:t>
      </w:r>
      <w:r w:rsidR="00864EEE">
        <w:rPr>
          <w:rFonts w:hint="cs"/>
          <w:rtl/>
        </w:rPr>
        <w:t xml:space="preserve">، </w:t>
      </w:r>
      <w:r>
        <w:rPr>
          <w:rFonts w:hint="cs"/>
          <w:rtl/>
        </w:rPr>
        <w:t>المغازي 1</w:t>
      </w:r>
      <w:r w:rsidR="00603FE9">
        <w:rPr>
          <w:rFonts w:hint="cs"/>
          <w:rtl/>
        </w:rPr>
        <w:t xml:space="preserve">: </w:t>
      </w:r>
      <w:r>
        <w:rPr>
          <w:rFonts w:hint="cs"/>
          <w:rtl/>
        </w:rPr>
        <w:t>150</w:t>
      </w:r>
      <w:r w:rsidR="009431ED">
        <w:rPr>
          <w:rFonts w:hint="cs"/>
          <w:rtl/>
        </w:rPr>
        <w:t>)</w:t>
      </w:r>
      <w:r w:rsidR="001C4878">
        <w:rPr>
          <w:rFonts w:hint="cs"/>
          <w:rtl/>
        </w:rPr>
        <w:t xml:space="preserve">. </w:t>
      </w:r>
    </w:p>
    <w:p w:rsidR="00E744C4" w:rsidRDefault="00E744C4" w:rsidP="00443FCC">
      <w:pPr>
        <w:pStyle w:val="libFootnote0"/>
        <w:rPr>
          <w:rtl/>
        </w:rPr>
      </w:pPr>
      <w:r>
        <w:rPr>
          <w:rFonts w:hint="cs"/>
          <w:rtl/>
        </w:rPr>
        <w:t>5</w:t>
      </w:r>
      <w:r w:rsidR="002C54F1">
        <w:rPr>
          <w:rFonts w:hint="cs"/>
          <w:rtl/>
        </w:rPr>
        <w:t xml:space="preserve"> - </w:t>
      </w:r>
      <w:r>
        <w:rPr>
          <w:rFonts w:hint="cs"/>
          <w:rtl/>
        </w:rPr>
        <w:t>حرملة بن عمرو بن أبي عتبة من بني مخزوم</w:t>
      </w:r>
      <w:r w:rsidR="001C4878">
        <w:rPr>
          <w:rFonts w:hint="cs"/>
          <w:rtl/>
        </w:rPr>
        <w:t xml:space="preserve">. </w:t>
      </w:r>
      <w:r>
        <w:rPr>
          <w:rFonts w:hint="cs"/>
          <w:rtl/>
        </w:rPr>
        <w:t>قتله عليّ بن أبي طالب</w:t>
      </w:r>
      <w:r w:rsidR="001C4878">
        <w:rPr>
          <w:rFonts w:hint="cs"/>
          <w:rtl/>
        </w:rPr>
        <w:t xml:space="preserve">. </w:t>
      </w:r>
      <w:r w:rsidR="009431ED">
        <w:rPr>
          <w:rFonts w:hint="cs"/>
          <w:rtl/>
        </w:rPr>
        <w:t>(</w:t>
      </w:r>
      <w:r>
        <w:rPr>
          <w:rFonts w:hint="cs"/>
          <w:rtl/>
        </w:rPr>
        <w:t>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368</w:t>
      </w:r>
      <w:r w:rsidR="00864EEE">
        <w:rPr>
          <w:rFonts w:hint="cs"/>
          <w:rtl/>
        </w:rPr>
        <w:t xml:space="preserve">، </w:t>
      </w:r>
      <w:r>
        <w:rPr>
          <w:rFonts w:hint="cs"/>
          <w:rtl/>
        </w:rPr>
        <w:t>المغازي 1</w:t>
      </w:r>
      <w:r w:rsidR="00603FE9">
        <w:rPr>
          <w:rFonts w:hint="cs"/>
          <w:rtl/>
        </w:rPr>
        <w:t xml:space="preserve">: </w:t>
      </w:r>
      <w:r>
        <w:rPr>
          <w:rFonts w:hint="cs"/>
          <w:rtl/>
        </w:rPr>
        <w:t>150</w:t>
      </w:r>
      <w:r w:rsidR="00864EEE">
        <w:rPr>
          <w:rFonts w:hint="cs"/>
          <w:rtl/>
        </w:rPr>
        <w:t xml:space="preserve">، </w:t>
      </w:r>
      <w:r>
        <w:rPr>
          <w:rFonts w:hint="cs"/>
          <w:rtl/>
        </w:rPr>
        <w:t>أنساب الأشراف 1</w:t>
      </w:r>
      <w:r w:rsidR="00603FE9">
        <w:rPr>
          <w:rFonts w:hint="cs"/>
          <w:rtl/>
        </w:rPr>
        <w:t xml:space="preserve">: </w:t>
      </w:r>
      <w:r>
        <w:rPr>
          <w:rFonts w:hint="cs"/>
          <w:rtl/>
        </w:rPr>
        <w:t>359</w:t>
      </w:r>
      <w:r w:rsidR="009431ED">
        <w:rPr>
          <w:rFonts w:hint="cs"/>
          <w:rtl/>
        </w:rPr>
        <w:t>)</w:t>
      </w:r>
      <w:r w:rsidR="001C4878">
        <w:rPr>
          <w:rFonts w:hint="cs"/>
          <w:rtl/>
        </w:rPr>
        <w:t xml:space="preserve">. </w:t>
      </w:r>
    </w:p>
    <w:p w:rsidR="00E744C4" w:rsidRDefault="00E744C4" w:rsidP="00443FCC">
      <w:pPr>
        <w:pStyle w:val="libFootnote0"/>
        <w:rPr>
          <w:rtl/>
        </w:rPr>
      </w:pPr>
      <w:r>
        <w:rPr>
          <w:rFonts w:hint="cs"/>
          <w:rtl/>
        </w:rPr>
        <w:t>6</w:t>
      </w:r>
      <w:r w:rsidR="002C54F1">
        <w:rPr>
          <w:rFonts w:hint="cs"/>
          <w:rtl/>
        </w:rPr>
        <w:t xml:space="preserve"> - </w:t>
      </w:r>
      <w:r>
        <w:rPr>
          <w:rFonts w:hint="cs"/>
          <w:rtl/>
        </w:rPr>
        <w:t xml:space="preserve">حاجز بن السائب بن عويمر بن عائذ بن عمران بن مخزوم </w:t>
      </w:r>
      <w:r w:rsidR="009431ED">
        <w:rPr>
          <w:rFonts w:hint="cs"/>
          <w:rtl/>
        </w:rPr>
        <w:t>(</w:t>
      </w:r>
      <w:r>
        <w:rPr>
          <w:rFonts w:hint="cs"/>
          <w:rtl/>
        </w:rPr>
        <w:t>المغازي 1</w:t>
      </w:r>
      <w:r w:rsidR="00603FE9">
        <w:rPr>
          <w:rFonts w:hint="cs"/>
          <w:rtl/>
        </w:rPr>
        <w:t xml:space="preserve">: </w:t>
      </w:r>
      <w:r>
        <w:rPr>
          <w:rFonts w:hint="cs"/>
          <w:rtl/>
        </w:rPr>
        <w:t>151</w:t>
      </w:r>
      <w:r w:rsidR="009431ED">
        <w:rPr>
          <w:rFonts w:hint="cs"/>
          <w:rtl/>
        </w:rPr>
        <w:t>)</w:t>
      </w:r>
      <w:r w:rsidR="001C4878">
        <w:rPr>
          <w:rFonts w:hint="cs"/>
          <w:rtl/>
        </w:rPr>
        <w:t xml:space="preserve">. </w:t>
      </w:r>
      <w:r>
        <w:rPr>
          <w:rFonts w:hint="cs"/>
          <w:rtl/>
        </w:rPr>
        <w:t>وقيل</w:t>
      </w:r>
      <w:r w:rsidR="00603FE9">
        <w:rPr>
          <w:rFonts w:hint="cs"/>
          <w:rtl/>
        </w:rPr>
        <w:t xml:space="preserve">: </w:t>
      </w:r>
      <w:r>
        <w:rPr>
          <w:rFonts w:hint="cs"/>
          <w:rtl/>
        </w:rPr>
        <w:t xml:space="preserve">جابر بن السائب </w:t>
      </w:r>
      <w:r w:rsidR="009431ED">
        <w:rPr>
          <w:rFonts w:hint="cs"/>
          <w:rtl/>
        </w:rPr>
        <w:t>(</w:t>
      </w:r>
      <w:r>
        <w:rPr>
          <w:rFonts w:hint="cs"/>
          <w:rtl/>
        </w:rPr>
        <w:t>أنساب الأشراف</w:t>
      </w:r>
      <w:r w:rsidR="009431ED">
        <w:rPr>
          <w:rFonts w:hint="cs"/>
          <w:rtl/>
        </w:rPr>
        <w:t>)</w:t>
      </w:r>
      <w:r w:rsidR="001C4878">
        <w:rPr>
          <w:rFonts w:hint="cs"/>
          <w:rtl/>
        </w:rPr>
        <w:t xml:space="preserve">. </w:t>
      </w:r>
      <w:r>
        <w:rPr>
          <w:rFonts w:hint="cs"/>
          <w:rtl/>
        </w:rPr>
        <w:t>وعن ابن الكلبيّ</w:t>
      </w:r>
      <w:r w:rsidR="00864EEE">
        <w:rPr>
          <w:rFonts w:hint="cs"/>
          <w:rtl/>
        </w:rPr>
        <w:t xml:space="preserve">، </w:t>
      </w:r>
      <w:r>
        <w:rPr>
          <w:rFonts w:hint="cs"/>
          <w:rtl/>
        </w:rPr>
        <w:t>وأبي عبيد</w:t>
      </w:r>
      <w:r w:rsidR="00864EEE">
        <w:rPr>
          <w:rFonts w:hint="cs"/>
          <w:rtl/>
        </w:rPr>
        <w:t xml:space="preserve">، </w:t>
      </w:r>
      <w:r>
        <w:rPr>
          <w:rFonts w:hint="cs"/>
          <w:rtl/>
        </w:rPr>
        <w:t>وابن هشام قالوا</w:t>
      </w:r>
      <w:r w:rsidR="00603FE9">
        <w:rPr>
          <w:rFonts w:hint="cs"/>
          <w:rtl/>
        </w:rPr>
        <w:t xml:space="preserve">: </w:t>
      </w:r>
      <w:r>
        <w:rPr>
          <w:rFonts w:hint="cs"/>
          <w:rtl/>
        </w:rPr>
        <w:t>حاجب بن السائب بن عويمر</w:t>
      </w:r>
      <w:r w:rsidR="001C4878">
        <w:rPr>
          <w:rFonts w:hint="cs"/>
          <w:rtl/>
        </w:rPr>
        <w:t xml:space="preserve">. </w:t>
      </w:r>
      <w:r>
        <w:rPr>
          <w:rFonts w:hint="cs"/>
          <w:rtl/>
        </w:rPr>
        <w:t>قتله عليّ بن أبي طالب</w:t>
      </w:r>
      <w:r w:rsidR="001C4878">
        <w:rPr>
          <w:rFonts w:hint="cs"/>
          <w:rtl/>
        </w:rPr>
        <w:t xml:space="preserve">. </w:t>
      </w:r>
      <w:r w:rsidR="009431ED">
        <w:rPr>
          <w:rFonts w:hint="cs"/>
          <w:rtl/>
        </w:rPr>
        <w:t>(</w:t>
      </w:r>
      <w:r>
        <w:rPr>
          <w:rFonts w:hint="cs"/>
          <w:rtl/>
        </w:rPr>
        <w:t>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370</w:t>
      </w:r>
      <w:r w:rsidR="00864EEE">
        <w:rPr>
          <w:rFonts w:hint="cs"/>
          <w:rtl/>
        </w:rPr>
        <w:t xml:space="preserve">، </w:t>
      </w:r>
      <w:r>
        <w:rPr>
          <w:rFonts w:hint="cs"/>
          <w:rtl/>
        </w:rPr>
        <w:t>النسب</w:t>
      </w:r>
      <w:r w:rsidR="00603FE9">
        <w:rPr>
          <w:rFonts w:hint="cs"/>
          <w:rtl/>
        </w:rPr>
        <w:t xml:space="preserve">: </w:t>
      </w:r>
      <w:r>
        <w:rPr>
          <w:rFonts w:hint="cs"/>
          <w:rtl/>
        </w:rPr>
        <w:t>212</w:t>
      </w:r>
      <w:r w:rsidR="00864EEE">
        <w:rPr>
          <w:rFonts w:hint="cs"/>
          <w:rtl/>
        </w:rPr>
        <w:t xml:space="preserve">، </w:t>
      </w:r>
      <w:r>
        <w:rPr>
          <w:rFonts w:hint="cs"/>
          <w:rtl/>
        </w:rPr>
        <w:t>الإرشاد</w:t>
      </w:r>
      <w:r w:rsidR="00603FE9">
        <w:rPr>
          <w:rFonts w:hint="cs"/>
          <w:rtl/>
        </w:rPr>
        <w:t xml:space="preserve">: </w:t>
      </w:r>
      <w:r>
        <w:rPr>
          <w:rFonts w:hint="cs"/>
          <w:rtl/>
        </w:rPr>
        <w:t>63</w:t>
      </w:r>
      <w:r w:rsidR="009431ED">
        <w:rPr>
          <w:rFonts w:hint="cs"/>
          <w:rtl/>
        </w:rPr>
        <w:t>)</w:t>
      </w:r>
      <w:r w:rsidR="001C4878">
        <w:rPr>
          <w:rFonts w:hint="cs"/>
          <w:rtl/>
        </w:rPr>
        <w:t xml:space="preserve">. </w:t>
      </w:r>
    </w:p>
    <w:p w:rsidR="00E744C4" w:rsidRDefault="00E744C4" w:rsidP="00443FCC">
      <w:pPr>
        <w:pStyle w:val="libFootnote0"/>
        <w:rPr>
          <w:rtl/>
        </w:rPr>
      </w:pPr>
      <w:r>
        <w:rPr>
          <w:rFonts w:hint="cs"/>
          <w:rtl/>
        </w:rPr>
        <w:t>7</w:t>
      </w:r>
      <w:r w:rsidR="002C54F1">
        <w:rPr>
          <w:rFonts w:hint="cs"/>
          <w:rtl/>
        </w:rPr>
        <w:t xml:space="preserve"> - </w:t>
      </w:r>
      <w:r>
        <w:rPr>
          <w:rFonts w:hint="cs"/>
          <w:rtl/>
        </w:rPr>
        <w:t xml:space="preserve">عويمر بن السائب </w:t>
      </w:r>
      <w:r w:rsidR="009431ED">
        <w:rPr>
          <w:rFonts w:hint="cs"/>
          <w:rtl/>
        </w:rPr>
        <w:t>(</w:t>
      </w:r>
      <w:r>
        <w:rPr>
          <w:rFonts w:hint="cs"/>
          <w:rtl/>
        </w:rPr>
        <w:t>أخو الذي سبقه</w:t>
      </w:r>
      <w:r w:rsidR="009431ED">
        <w:rPr>
          <w:rFonts w:hint="cs"/>
          <w:rtl/>
        </w:rPr>
        <w:t>)</w:t>
      </w:r>
      <w:r w:rsidR="001C4878">
        <w:rPr>
          <w:rFonts w:hint="cs"/>
          <w:rtl/>
        </w:rPr>
        <w:t xml:space="preserve">. </w:t>
      </w:r>
      <w:r>
        <w:rPr>
          <w:rFonts w:hint="cs"/>
          <w:rtl/>
        </w:rPr>
        <w:t>قتله عليّ بن أبي طالب</w:t>
      </w:r>
      <w:r w:rsidR="001C4878">
        <w:rPr>
          <w:rFonts w:hint="cs"/>
          <w:rtl/>
        </w:rPr>
        <w:t xml:space="preserve">. </w:t>
      </w:r>
      <w:r w:rsidR="009431ED">
        <w:rPr>
          <w:rFonts w:hint="cs"/>
          <w:rtl/>
        </w:rPr>
        <w:t>(</w:t>
      </w:r>
      <w:r>
        <w:rPr>
          <w:rFonts w:hint="cs"/>
          <w:rtl/>
        </w:rPr>
        <w:t>نفس المصادر</w:t>
      </w:r>
      <w:r w:rsidR="009431ED">
        <w:rPr>
          <w:rFonts w:hint="cs"/>
          <w:rtl/>
        </w:rPr>
        <w:t>)</w:t>
      </w:r>
      <w:r w:rsidR="001C4878">
        <w:rPr>
          <w:rFonts w:hint="cs"/>
          <w:rtl/>
        </w:rPr>
        <w:t xml:space="preserve">. </w:t>
      </w:r>
    </w:p>
    <w:p w:rsidR="00E744C4" w:rsidRDefault="00E744C4" w:rsidP="00443FCC">
      <w:pPr>
        <w:pStyle w:val="libFootnote0"/>
        <w:rPr>
          <w:rtl/>
        </w:rPr>
      </w:pPr>
      <w:r>
        <w:rPr>
          <w:rFonts w:hint="cs"/>
          <w:rtl/>
        </w:rPr>
        <w:t xml:space="preserve">وليت خالداً برز إلى عليّ </w:t>
      </w:r>
      <w:r w:rsidRPr="00115445">
        <w:rPr>
          <w:rStyle w:val="libAlaemChar"/>
          <w:rFonts w:eastAsiaTheme="minorHAnsi"/>
          <w:rtl/>
        </w:rPr>
        <w:t>عليه‌السلام</w:t>
      </w:r>
      <w:r w:rsidR="00864EEE">
        <w:rPr>
          <w:rFonts w:hint="cs"/>
          <w:rtl/>
        </w:rPr>
        <w:t xml:space="preserve">، </w:t>
      </w:r>
      <w:r w:rsidR="00E06D16">
        <w:rPr>
          <w:rFonts w:hint="cs"/>
          <w:rtl/>
        </w:rPr>
        <w:t>ليلحقه بأخيه وابني عمّه وقومه فيريحه من العناء والنّصب</w:t>
      </w:r>
      <w:r w:rsidR="004A4E29">
        <w:rPr>
          <w:rFonts w:hint="cs"/>
          <w:rtl/>
        </w:rPr>
        <w:t xml:space="preserve">! </w:t>
      </w:r>
    </w:p>
    <w:p w:rsidR="00E06D16" w:rsidRDefault="00E06D16" w:rsidP="00443FCC">
      <w:pPr>
        <w:pStyle w:val="libFootnote0"/>
        <w:rPr>
          <w:rtl/>
        </w:rPr>
      </w:pPr>
      <w:r>
        <w:rPr>
          <w:rFonts w:hint="cs"/>
          <w:rtl/>
        </w:rPr>
        <w:t xml:space="preserve">وعليّ </w:t>
      </w:r>
      <w:r w:rsidRPr="00115445">
        <w:rPr>
          <w:rStyle w:val="libAlaemChar"/>
          <w:rFonts w:eastAsiaTheme="minorHAnsi"/>
          <w:rtl/>
        </w:rPr>
        <w:t>عليه‌السلام</w:t>
      </w:r>
      <w:r>
        <w:rPr>
          <w:rFonts w:hint="cs"/>
          <w:rtl/>
        </w:rPr>
        <w:t xml:space="preserve"> وتر خالد بن الوليد بن المغيرة المخزوميّ يوم أحد بقتل ابني عمّه</w:t>
      </w:r>
      <w:r w:rsidR="002F62E6">
        <w:rPr>
          <w:rFonts w:hint="cs"/>
          <w:rtl/>
        </w:rPr>
        <w:t>:</w:t>
      </w:r>
      <w:r w:rsidR="009431ED">
        <w:rPr>
          <w:rFonts w:hint="cs"/>
          <w:rtl/>
        </w:rPr>
        <w:t xml:space="preserve"> </w:t>
      </w:r>
    </w:p>
    <w:p w:rsidR="00E06D16" w:rsidRDefault="00E06D16" w:rsidP="00443FCC">
      <w:pPr>
        <w:pStyle w:val="libFootnote0"/>
        <w:rPr>
          <w:rtl/>
        </w:rPr>
      </w:pPr>
      <w:r>
        <w:rPr>
          <w:rFonts w:hint="cs"/>
          <w:rtl/>
        </w:rPr>
        <w:t>1</w:t>
      </w:r>
      <w:r w:rsidR="002C54F1">
        <w:rPr>
          <w:rFonts w:hint="cs"/>
          <w:rtl/>
        </w:rPr>
        <w:t xml:space="preserve"> - </w:t>
      </w:r>
      <w:r w:rsidR="003E7675">
        <w:rPr>
          <w:rFonts w:hint="cs"/>
          <w:rtl/>
        </w:rPr>
        <w:t>أبو أميّة بن أبي حذيفة بن المغيرة المخزوميّ</w:t>
      </w:r>
      <w:r w:rsidR="00864EEE">
        <w:rPr>
          <w:rFonts w:hint="cs"/>
          <w:rtl/>
        </w:rPr>
        <w:t xml:space="preserve">، </w:t>
      </w:r>
      <w:r w:rsidR="003E7675">
        <w:rPr>
          <w:rFonts w:hint="cs"/>
          <w:rtl/>
        </w:rPr>
        <w:t>ابن عمّ خالد</w:t>
      </w:r>
      <w:r w:rsidR="001C4878">
        <w:rPr>
          <w:rFonts w:hint="cs"/>
          <w:rtl/>
        </w:rPr>
        <w:t xml:space="preserve">. </w:t>
      </w:r>
      <w:r w:rsidR="003E7675">
        <w:rPr>
          <w:rFonts w:hint="cs"/>
          <w:rtl/>
        </w:rPr>
        <w:t>قتله عليّ بن أبي طالب</w:t>
      </w:r>
      <w:r w:rsidR="001C4878">
        <w:rPr>
          <w:rFonts w:hint="cs"/>
          <w:rtl/>
        </w:rPr>
        <w:t xml:space="preserve">. </w:t>
      </w:r>
      <w:r w:rsidR="009431ED">
        <w:rPr>
          <w:rFonts w:hint="cs"/>
          <w:rtl/>
        </w:rPr>
        <w:t>(</w:t>
      </w:r>
      <w:r w:rsidR="003E7675">
        <w:rPr>
          <w:rFonts w:hint="cs"/>
          <w:rtl/>
        </w:rPr>
        <w:t>السيرة</w:t>
      </w:r>
      <w:r w:rsidR="00864EEE">
        <w:rPr>
          <w:rFonts w:hint="cs"/>
          <w:rtl/>
        </w:rPr>
        <w:t xml:space="preserve">، </w:t>
      </w:r>
      <w:r w:rsidR="003E7675">
        <w:rPr>
          <w:rFonts w:hint="cs"/>
          <w:rtl/>
        </w:rPr>
        <w:t>لابن هشام 3</w:t>
      </w:r>
      <w:r w:rsidR="00603FE9">
        <w:rPr>
          <w:rFonts w:hint="cs"/>
          <w:rtl/>
        </w:rPr>
        <w:t xml:space="preserve">: </w:t>
      </w:r>
      <w:r w:rsidR="003E7675">
        <w:rPr>
          <w:rFonts w:hint="cs"/>
          <w:rtl/>
        </w:rPr>
        <w:t>135</w:t>
      </w:r>
      <w:r w:rsidR="00864EEE">
        <w:rPr>
          <w:rFonts w:hint="cs"/>
          <w:rtl/>
        </w:rPr>
        <w:t xml:space="preserve">، </w:t>
      </w:r>
      <w:r w:rsidR="003E7675">
        <w:rPr>
          <w:rFonts w:hint="cs"/>
          <w:rtl/>
        </w:rPr>
        <w:t>المغازي 1</w:t>
      </w:r>
      <w:r w:rsidR="00603FE9">
        <w:rPr>
          <w:rFonts w:hint="cs"/>
          <w:rtl/>
        </w:rPr>
        <w:t xml:space="preserve">: </w:t>
      </w:r>
      <w:r w:rsidR="003E7675">
        <w:rPr>
          <w:rFonts w:hint="cs"/>
          <w:rtl/>
        </w:rPr>
        <w:t>308</w:t>
      </w:r>
      <w:r w:rsidR="00864EEE">
        <w:rPr>
          <w:rFonts w:hint="cs"/>
          <w:rtl/>
        </w:rPr>
        <w:t xml:space="preserve">، </w:t>
      </w:r>
      <w:r w:rsidR="003E7675">
        <w:rPr>
          <w:rFonts w:hint="cs"/>
          <w:rtl/>
        </w:rPr>
        <w:t>أنساب الأشراف 1</w:t>
      </w:r>
      <w:r w:rsidR="00603FE9">
        <w:rPr>
          <w:rFonts w:hint="cs"/>
          <w:rtl/>
        </w:rPr>
        <w:t xml:space="preserve">: </w:t>
      </w:r>
      <w:r w:rsidR="003E7675">
        <w:rPr>
          <w:rFonts w:hint="cs"/>
          <w:rtl/>
        </w:rPr>
        <w:t>407</w:t>
      </w:r>
      <w:r w:rsidR="00864EEE">
        <w:rPr>
          <w:rFonts w:hint="cs"/>
          <w:rtl/>
        </w:rPr>
        <w:t xml:space="preserve">، </w:t>
      </w:r>
      <w:r w:rsidR="003E7675">
        <w:rPr>
          <w:rFonts w:hint="cs"/>
          <w:rtl/>
        </w:rPr>
        <w:t>تاريخ خليفة</w:t>
      </w:r>
      <w:r w:rsidR="00603FE9">
        <w:rPr>
          <w:rFonts w:hint="cs"/>
          <w:rtl/>
        </w:rPr>
        <w:t xml:space="preserve">: </w:t>
      </w:r>
      <w:r w:rsidR="003E7675">
        <w:rPr>
          <w:rFonts w:hint="cs"/>
          <w:rtl/>
        </w:rPr>
        <w:t>38</w:t>
      </w:r>
      <w:r w:rsidR="00864EEE">
        <w:rPr>
          <w:rFonts w:hint="cs"/>
          <w:rtl/>
        </w:rPr>
        <w:t xml:space="preserve">، </w:t>
      </w:r>
      <w:r w:rsidR="003E7675">
        <w:rPr>
          <w:rFonts w:hint="cs"/>
          <w:rtl/>
        </w:rPr>
        <w:t>المعارف</w:t>
      </w:r>
      <w:r w:rsidR="00603FE9">
        <w:rPr>
          <w:rFonts w:hint="cs"/>
          <w:rtl/>
        </w:rPr>
        <w:t xml:space="preserve">: </w:t>
      </w:r>
      <w:r w:rsidR="003E7675">
        <w:rPr>
          <w:rFonts w:hint="cs"/>
          <w:rtl/>
        </w:rPr>
        <w:t>160</w:t>
      </w:r>
      <w:r w:rsidR="00864EEE">
        <w:rPr>
          <w:rFonts w:hint="cs"/>
          <w:rtl/>
        </w:rPr>
        <w:t xml:space="preserve">، </w:t>
      </w:r>
      <w:r w:rsidR="003E7675">
        <w:rPr>
          <w:rFonts w:hint="cs"/>
          <w:rtl/>
        </w:rPr>
        <w:t>الإرشاد</w:t>
      </w:r>
      <w:r w:rsidR="00603FE9">
        <w:rPr>
          <w:rFonts w:hint="cs"/>
          <w:rtl/>
        </w:rPr>
        <w:t xml:space="preserve">: </w:t>
      </w:r>
      <w:r w:rsidR="003E7675">
        <w:rPr>
          <w:rFonts w:hint="cs"/>
          <w:rtl/>
        </w:rPr>
        <w:t>81</w:t>
      </w:r>
      <w:r w:rsidR="009431ED">
        <w:rPr>
          <w:rFonts w:hint="cs"/>
          <w:rtl/>
        </w:rPr>
        <w:t>)</w:t>
      </w:r>
      <w:r w:rsidR="001C4878">
        <w:rPr>
          <w:rFonts w:hint="cs"/>
          <w:rtl/>
        </w:rPr>
        <w:t xml:space="preserve">. </w:t>
      </w:r>
    </w:p>
    <w:p w:rsidR="003E7675" w:rsidRDefault="003E7675" w:rsidP="00443FCC">
      <w:pPr>
        <w:pStyle w:val="libFootnote0"/>
        <w:rPr>
          <w:rtl/>
        </w:rPr>
      </w:pPr>
      <w:r>
        <w:rPr>
          <w:rFonts w:hint="cs"/>
          <w:rtl/>
        </w:rPr>
        <w:t>2</w:t>
      </w:r>
      <w:r w:rsidR="002C54F1">
        <w:rPr>
          <w:rFonts w:hint="cs"/>
          <w:rtl/>
        </w:rPr>
        <w:t xml:space="preserve"> - </w:t>
      </w:r>
      <w:r>
        <w:rPr>
          <w:rFonts w:hint="cs"/>
          <w:rtl/>
        </w:rPr>
        <w:t>هشام بن أبي أميّة بن المغيرة المخزوميّ</w:t>
      </w:r>
      <w:r w:rsidR="001C4878">
        <w:rPr>
          <w:rFonts w:hint="cs"/>
          <w:rtl/>
        </w:rPr>
        <w:t xml:space="preserve">. </w:t>
      </w:r>
      <w:r>
        <w:rPr>
          <w:rFonts w:hint="cs"/>
          <w:rtl/>
        </w:rPr>
        <w:t>ابن عمّ خالد بن الوليد بن المغيرة المخزوميّ</w:t>
      </w:r>
      <w:r w:rsidR="001C4878">
        <w:rPr>
          <w:rFonts w:hint="cs"/>
          <w:rtl/>
        </w:rPr>
        <w:t xml:space="preserve">. </w:t>
      </w:r>
      <w:r>
        <w:rPr>
          <w:rFonts w:hint="cs"/>
          <w:rtl/>
        </w:rPr>
        <w:t>قتله عليّ ابن أبي طالب</w:t>
      </w:r>
      <w:r w:rsidR="001C4878">
        <w:rPr>
          <w:rFonts w:hint="cs"/>
          <w:rtl/>
        </w:rPr>
        <w:t xml:space="preserve">. </w:t>
      </w:r>
      <w:r w:rsidR="009431ED">
        <w:rPr>
          <w:rFonts w:hint="cs"/>
          <w:rtl/>
        </w:rPr>
        <w:t>(</w:t>
      </w:r>
      <w:r>
        <w:rPr>
          <w:rFonts w:hint="cs"/>
          <w:rtl/>
        </w:rPr>
        <w:t>طبقات ابن سعد 2</w:t>
      </w:r>
      <w:r w:rsidR="00603FE9">
        <w:rPr>
          <w:rFonts w:hint="cs"/>
          <w:rtl/>
        </w:rPr>
        <w:t xml:space="preserve">: </w:t>
      </w:r>
      <w:r>
        <w:rPr>
          <w:rFonts w:hint="cs"/>
          <w:rtl/>
        </w:rPr>
        <w:t>43</w:t>
      </w:r>
      <w:r w:rsidR="00864EEE">
        <w:rPr>
          <w:rFonts w:hint="cs"/>
          <w:rtl/>
        </w:rPr>
        <w:t xml:space="preserve">، </w:t>
      </w:r>
      <w:r>
        <w:rPr>
          <w:rFonts w:hint="cs"/>
          <w:rtl/>
        </w:rPr>
        <w:t>الإرشاد</w:t>
      </w:r>
      <w:r w:rsidR="00603FE9">
        <w:rPr>
          <w:rFonts w:hint="cs"/>
          <w:rtl/>
        </w:rPr>
        <w:t xml:space="preserve">: </w:t>
      </w:r>
      <w:r>
        <w:rPr>
          <w:rFonts w:hint="cs"/>
          <w:rtl/>
        </w:rPr>
        <w:t>81</w:t>
      </w:r>
      <w:r w:rsidR="00864EEE">
        <w:rPr>
          <w:rFonts w:hint="cs"/>
          <w:rtl/>
        </w:rPr>
        <w:t xml:space="preserve">، </w:t>
      </w:r>
      <w:r>
        <w:rPr>
          <w:rFonts w:hint="cs"/>
          <w:rtl/>
        </w:rPr>
        <w:t>مختصر تاريخ دمشق 17</w:t>
      </w:r>
      <w:r w:rsidR="00603FE9">
        <w:rPr>
          <w:rFonts w:hint="cs"/>
          <w:rtl/>
        </w:rPr>
        <w:t xml:space="preserve">: </w:t>
      </w:r>
      <w:r>
        <w:rPr>
          <w:rFonts w:hint="cs"/>
          <w:rtl/>
        </w:rPr>
        <w:t>321</w:t>
      </w:r>
      <w:r w:rsidR="009431ED">
        <w:rPr>
          <w:rFonts w:hint="cs"/>
          <w:rtl/>
        </w:rPr>
        <w:t>)</w:t>
      </w:r>
      <w:r w:rsidR="001C4878">
        <w:rPr>
          <w:rFonts w:hint="cs"/>
          <w:rtl/>
        </w:rPr>
        <w:t xml:space="preserve">. </w:t>
      </w:r>
    </w:p>
    <w:p w:rsidR="003E7675" w:rsidRDefault="003E7675" w:rsidP="005518BD">
      <w:pPr>
        <w:pStyle w:val="libFootnote0"/>
        <w:rPr>
          <w:rtl/>
        </w:rPr>
      </w:pPr>
      <w:r>
        <w:rPr>
          <w:rFonts w:hint="cs"/>
          <w:rtl/>
        </w:rPr>
        <w:t xml:space="preserve">ويوم الخندق </w:t>
      </w:r>
      <w:r w:rsidR="009431ED">
        <w:rPr>
          <w:rFonts w:hint="cs"/>
          <w:rtl/>
        </w:rPr>
        <w:t>(</w:t>
      </w:r>
      <w:r>
        <w:rPr>
          <w:rFonts w:hint="cs"/>
          <w:rtl/>
        </w:rPr>
        <w:t>الأحزاب</w:t>
      </w:r>
      <w:r w:rsidR="009431ED">
        <w:rPr>
          <w:rFonts w:hint="cs"/>
          <w:rtl/>
        </w:rPr>
        <w:t>)</w:t>
      </w:r>
      <w:r>
        <w:rPr>
          <w:rFonts w:hint="cs"/>
          <w:rtl/>
        </w:rPr>
        <w:t xml:space="preserve"> إذ جاءت قوى الضلال بنفاقها ويهودها وشركها تقدمها </w:t>
      </w:r>
      <w:r w:rsidR="009431ED">
        <w:rPr>
          <w:rFonts w:hint="cs"/>
          <w:rtl/>
        </w:rPr>
        <w:t>(</w:t>
      </w:r>
      <w:r>
        <w:rPr>
          <w:rFonts w:hint="cs"/>
          <w:rtl/>
        </w:rPr>
        <w:t>قريش</w:t>
      </w:r>
      <w:r w:rsidR="009431ED">
        <w:rPr>
          <w:rFonts w:hint="cs"/>
          <w:rtl/>
        </w:rPr>
        <w:t>)</w:t>
      </w:r>
      <w:r>
        <w:rPr>
          <w:rFonts w:hint="cs"/>
          <w:rtl/>
        </w:rPr>
        <w:t xml:space="preserve"> بزعامة أبي سفيان</w:t>
      </w:r>
      <w:r w:rsidR="00864EEE">
        <w:rPr>
          <w:rFonts w:hint="cs"/>
          <w:rtl/>
        </w:rPr>
        <w:t xml:space="preserve">، </w:t>
      </w:r>
      <w:r>
        <w:rPr>
          <w:rFonts w:hint="cs"/>
          <w:rtl/>
        </w:rPr>
        <w:t xml:space="preserve">وقريش هي الرائدة في مواقف الشرّ جميعها ولذا فإنّ </w:t>
      </w:r>
      <w:r w:rsidR="009431ED">
        <w:rPr>
          <w:rFonts w:hint="cs"/>
          <w:rtl/>
        </w:rPr>
        <w:t>(</w:t>
      </w:r>
      <w:r>
        <w:rPr>
          <w:rFonts w:hint="cs"/>
          <w:rtl/>
        </w:rPr>
        <w:t>الأئمّة من قريش</w:t>
      </w:r>
      <w:r w:rsidR="009431ED">
        <w:rPr>
          <w:rFonts w:hint="cs"/>
          <w:rtl/>
        </w:rPr>
        <w:t>)</w:t>
      </w:r>
      <w:r>
        <w:rPr>
          <w:rFonts w:hint="cs"/>
          <w:rtl/>
        </w:rPr>
        <w:t xml:space="preserve"> بشهادة ابن النابغة عمرو</w:t>
      </w:r>
      <w:r w:rsidR="004A4E29">
        <w:rPr>
          <w:rFonts w:hint="cs"/>
          <w:rtl/>
        </w:rPr>
        <w:t xml:space="preserve">! </w:t>
      </w:r>
      <w:r>
        <w:rPr>
          <w:rFonts w:hint="cs"/>
          <w:rtl/>
        </w:rPr>
        <w:t>وعلى هذا أصفقت كلمتهم في مكافحة الأنصار</w:t>
      </w:r>
      <w:r w:rsidR="004A4E29">
        <w:rPr>
          <w:rFonts w:hint="cs"/>
          <w:rtl/>
        </w:rPr>
        <w:t xml:space="preserve">! </w:t>
      </w:r>
    </w:p>
    <w:p w:rsidR="003E7675" w:rsidRDefault="003E7675" w:rsidP="00443FCC">
      <w:pPr>
        <w:pStyle w:val="libFootnote0"/>
        <w:rPr>
          <w:rtl/>
        </w:rPr>
      </w:pPr>
      <w:r>
        <w:rPr>
          <w:rFonts w:hint="cs"/>
          <w:rtl/>
        </w:rPr>
        <w:t>في هذا اليوم</w:t>
      </w:r>
      <w:r w:rsidR="00864EEE">
        <w:rPr>
          <w:rFonts w:hint="cs"/>
          <w:rtl/>
        </w:rPr>
        <w:t xml:space="preserve">، </w:t>
      </w:r>
      <w:r>
        <w:rPr>
          <w:rFonts w:hint="cs"/>
          <w:rtl/>
        </w:rPr>
        <w:t>استطاع ع</w:t>
      </w:r>
      <w:r w:rsidR="005518BD">
        <w:rPr>
          <w:rFonts w:hint="cs"/>
          <w:rtl/>
        </w:rPr>
        <w:t>َ</w:t>
      </w:r>
      <w:r>
        <w:rPr>
          <w:rFonts w:hint="cs"/>
          <w:rtl/>
        </w:rPr>
        <w:t>مرو بن عبد</w:t>
      </w:r>
      <w:r w:rsidR="005518BD">
        <w:rPr>
          <w:rFonts w:hint="cs"/>
          <w:rtl/>
        </w:rPr>
        <w:t xml:space="preserve"> </w:t>
      </w:r>
      <w:r>
        <w:rPr>
          <w:rFonts w:hint="cs"/>
          <w:rtl/>
        </w:rPr>
        <w:t>و</w:t>
      </w:r>
      <w:r w:rsidR="005518BD">
        <w:rPr>
          <w:rFonts w:hint="cs"/>
          <w:rtl/>
        </w:rPr>
        <w:t>َ</w:t>
      </w:r>
      <w:r>
        <w:rPr>
          <w:rFonts w:hint="cs"/>
          <w:rtl/>
        </w:rPr>
        <w:t>دّ أخو بني عامر بن لؤيّ</w:t>
      </w:r>
      <w:r w:rsidR="00864EEE">
        <w:rPr>
          <w:rFonts w:hint="cs"/>
          <w:rtl/>
        </w:rPr>
        <w:t xml:space="preserve">، </w:t>
      </w:r>
      <w:r>
        <w:rPr>
          <w:rFonts w:hint="cs"/>
          <w:rtl/>
        </w:rPr>
        <w:t>وابنه ح</w:t>
      </w:r>
      <w:r w:rsidR="005518BD">
        <w:rPr>
          <w:rFonts w:hint="cs"/>
          <w:rtl/>
        </w:rPr>
        <w:t>ِ</w:t>
      </w:r>
      <w:r>
        <w:rPr>
          <w:rFonts w:hint="cs"/>
          <w:rtl/>
        </w:rPr>
        <w:t>س</w:t>
      </w:r>
      <w:r w:rsidR="005518BD">
        <w:rPr>
          <w:rFonts w:hint="cs"/>
          <w:rtl/>
        </w:rPr>
        <w:t>ْ</w:t>
      </w:r>
      <w:r>
        <w:rPr>
          <w:rFonts w:hint="cs"/>
          <w:rtl/>
        </w:rPr>
        <w:t>ل بن عمرو</w:t>
      </w:r>
      <w:r w:rsidR="00864EEE">
        <w:rPr>
          <w:rFonts w:hint="cs"/>
          <w:rtl/>
        </w:rPr>
        <w:t xml:space="preserve">، </w:t>
      </w:r>
      <w:r>
        <w:rPr>
          <w:rFonts w:hint="cs"/>
          <w:rtl/>
        </w:rPr>
        <w:t>وض</w:t>
      </w:r>
      <w:r w:rsidR="005518BD">
        <w:rPr>
          <w:rFonts w:hint="cs"/>
          <w:rtl/>
        </w:rPr>
        <w:t>ِ</w:t>
      </w:r>
      <w:r>
        <w:rPr>
          <w:rFonts w:hint="cs"/>
          <w:rtl/>
        </w:rPr>
        <w:t xml:space="preserve">رار </w:t>
      </w:r>
    </w:p>
    <w:p w:rsidR="003E7675" w:rsidRDefault="003E7675" w:rsidP="009431ED">
      <w:pPr>
        <w:pStyle w:val="libNormal"/>
        <w:rPr>
          <w:rtl/>
        </w:rPr>
      </w:pPr>
      <w:r>
        <w:rPr>
          <w:rtl/>
        </w:rPr>
        <w:br w:type="page"/>
      </w:r>
    </w:p>
    <w:p w:rsidR="009A2D4E" w:rsidRDefault="009A2D4E" w:rsidP="003E71F5">
      <w:pPr>
        <w:pStyle w:val="libNormal"/>
        <w:rPr>
          <w:rtl/>
        </w:rPr>
      </w:pPr>
      <w:r>
        <w:rPr>
          <w:rFonts w:hint="cs"/>
          <w:rtl/>
        </w:rPr>
        <w:lastRenderedPageBreak/>
        <w:t>(</w:t>
      </w:r>
      <w:r w:rsidR="001C4878">
        <w:rPr>
          <w:rFonts w:hint="cs"/>
          <w:rtl/>
        </w:rPr>
        <w:t>.</w:t>
      </w:r>
      <w:r w:rsidR="009431ED">
        <w:rPr>
          <w:rFonts w:hint="cs"/>
          <w:rtl/>
        </w:rPr>
        <w:t>.</w:t>
      </w:r>
      <w:r>
        <w:rPr>
          <w:rFonts w:hint="cs"/>
          <w:rtl/>
        </w:rPr>
        <w:t>.</w:t>
      </w:r>
      <w:r w:rsidR="00864EEE">
        <w:rPr>
          <w:rFonts w:hint="cs"/>
          <w:rtl/>
        </w:rPr>
        <w:t xml:space="preserve">، </w:t>
      </w:r>
      <w:r>
        <w:rPr>
          <w:rFonts w:hint="cs"/>
          <w:rtl/>
        </w:rPr>
        <w:t>وإنّه والله</w:t>
      </w:r>
      <w:r w:rsidR="00864EEE">
        <w:rPr>
          <w:rFonts w:hint="cs"/>
          <w:rtl/>
        </w:rPr>
        <w:t xml:space="preserve">، </w:t>
      </w:r>
      <w:r w:rsidR="003A6C36">
        <w:rPr>
          <w:rFonts w:hint="cs"/>
          <w:rtl/>
        </w:rPr>
        <w:t>ما صاحب الأمر</w:t>
      </w:r>
      <w:r w:rsidR="002C54F1">
        <w:rPr>
          <w:rFonts w:hint="cs"/>
          <w:rtl/>
        </w:rPr>
        <w:t xml:space="preserve"> - </w:t>
      </w:r>
      <w:r w:rsidR="003A6C36">
        <w:rPr>
          <w:rFonts w:hint="cs"/>
          <w:rtl/>
        </w:rPr>
        <w:t>يعني أبابكر</w:t>
      </w:r>
      <w:r w:rsidR="002C54F1">
        <w:rPr>
          <w:rFonts w:hint="cs"/>
          <w:rtl/>
        </w:rPr>
        <w:t xml:space="preserve"> - </w:t>
      </w:r>
      <w:r w:rsidR="003A6C36">
        <w:rPr>
          <w:rFonts w:hint="cs"/>
          <w:rtl/>
        </w:rPr>
        <w:t xml:space="preserve">بالمسؤول عنه </w:t>
      </w:r>
      <w:r w:rsidR="003E71F5">
        <w:rPr>
          <w:rFonts w:hint="cs"/>
          <w:rtl/>
        </w:rPr>
        <w:t>و</w:t>
      </w:r>
      <w:r w:rsidR="003A6C36">
        <w:rPr>
          <w:rFonts w:hint="cs"/>
          <w:rtl/>
        </w:rPr>
        <w:t xml:space="preserve">لا </w:t>
      </w:r>
      <w:r w:rsidR="003E71F5">
        <w:rPr>
          <w:rFonts w:hint="cs"/>
          <w:rtl/>
        </w:rPr>
        <w:t>ا</w:t>
      </w:r>
      <w:r w:rsidR="003A6C36">
        <w:rPr>
          <w:rFonts w:hint="cs"/>
          <w:rtl/>
        </w:rPr>
        <w:t>ل</w:t>
      </w:r>
      <w:r w:rsidR="003E71F5">
        <w:rPr>
          <w:rFonts w:hint="cs"/>
          <w:rtl/>
        </w:rPr>
        <w:t>م</w:t>
      </w:r>
      <w:r w:rsidR="003A6C36">
        <w:rPr>
          <w:rFonts w:hint="cs"/>
          <w:rtl/>
        </w:rPr>
        <w:t>خت</w:t>
      </w:r>
      <w:r w:rsidR="0053270B">
        <w:rPr>
          <w:rFonts w:hint="cs"/>
          <w:rtl/>
        </w:rPr>
        <w:t>َ</w:t>
      </w:r>
      <w:r w:rsidR="003A6C36">
        <w:rPr>
          <w:rFonts w:hint="cs"/>
          <w:rtl/>
        </w:rPr>
        <w:t>لف فيه</w:t>
      </w:r>
      <w:r w:rsidR="00864EEE">
        <w:rPr>
          <w:rFonts w:hint="cs"/>
          <w:rtl/>
        </w:rPr>
        <w:t xml:space="preserve">، </w:t>
      </w:r>
      <w:r w:rsidR="003A6C36">
        <w:rPr>
          <w:rFonts w:hint="cs"/>
          <w:rtl/>
        </w:rPr>
        <w:t xml:space="preserve">ولا الخفيّ الشخص </w:t>
      </w:r>
      <w:r w:rsidR="00443FCC">
        <w:rPr>
          <w:rFonts w:hint="cs"/>
          <w:rtl/>
        </w:rPr>
        <w:t>ولا المغموز الق</w:t>
      </w:r>
      <w:r w:rsidR="003E71F5">
        <w:rPr>
          <w:rFonts w:hint="cs"/>
          <w:rtl/>
        </w:rPr>
        <w:t>ن</w:t>
      </w:r>
      <w:r w:rsidR="00443FCC">
        <w:rPr>
          <w:rFonts w:hint="cs"/>
          <w:rtl/>
        </w:rPr>
        <w:t>اة</w:t>
      </w:r>
      <w:r w:rsidR="009431ED">
        <w:rPr>
          <w:rFonts w:hint="cs"/>
          <w:rtl/>
        </w:rPr>
        <w:t>)</w:t>
      </w:r>
      <w:r w:rsidR="00443FCC">
        <w:rPr>
          <w:rFonts w:hint="cs"/>
          <w:rtl/>
        </w:rPr>
        <w:t xml:space="preserve"> </w:t>
      </w:r>
      <w:r w:rsidR="00443FCC" w:rsidRPr="00443FCC">
        <w:rPr>
          <w:rStyle w:val="libFootnotenumChar"/>
          <w:rFonts w:hint="cs"/>
          <w:rtl/>
        </w:rPr>
        <w:t>(1)</w:t>
      </w:r>
      <w:r w:rsidR="001C4878">
        <w:rPr>
          <w:rFonts w:hint="cs"/>
          <w:rtl/>
        </w:rPr>
        <w:t xml:space="preserve">. </w:t>
      </w:r>
    </w:p>
    <w:p w:rsidR="00443FCC" w:rsidRDefault="009431ED" w:rsidP="009431ED">
      <w:pPr>
        <w:pStyle w:val="libLine"/>
        <w:rPr>
          <w:rtl/>
        </w:rPr>
      </w:pPr>
      <w:r>
        <w:rPr>
          <w:rFonts w:hint="cs"/>
          <w:rtl/>
        </w:rPr>
        <w:t>____________________</w:t>
      </w:r>
    </w:p>
    <w:p w:rsidR="00443FCC" w:rsidRDefault="00443FCC" w:rsidP="003E429D">
      <w:pPr>
        <w:pStyle w:val="libFootnote0"/>
        <w:rPr>
          <w:rtl/>
        </w:rPr>
      </w:pPr>
      <w:r>
        <w:rPr>
          <w:rFonts w:hint="cs"/>
          <w:rtl/>
        </w:rPr>
        <w:t>ابن الخطّاب الف</w:t>
      </w:r>
      <w:r w:rsidR="005518BD">
        <w:rPr>
          <w:rFonts w:hint="cs"/>
          <w:rtl/>
        </w:rPr>
        <w:t>ِ</w:t>
      </w:r>
      <w:r>
        <w:rPr>
          <w:rFonts w:hint="cs"/>
          <w:rtl/>
        </w:rPr>
        <w:t>هريّ</w:t>
      </w:r>
      <w:r w:rsidR="001C4878">
        <w:rPr>
          <w:rFonts w:hint="cs"/>
          <w:rtl/>
        </w:rPr>
        <w:t xml:space="preserve">. </w:t>
      </w:r>
      <w:r>
        <w:rPr>
          <w:rFonts w:hint="cs"/>
          <w:rtl/>
        </w:rPr>
        <w:t>ومن بني مخزوم</w:t>
      </w:r>
      <w:r w:rsidR="00603FE9">
        <w:rPr>
          <w:rFonts w:hint="cs"/>
          <w:rtl/>
        </w:rPr>
        <w:t xml:space="preserve">: </w:t>
      </w:r>
      <w:r>
        <w:rPr>
          <w:rFonts w:hint="cs"/>
          <w:rtl/>
        </w:rPr>
        <w:t>ه</w:t>
      </w:r>
      <w:r w:rsidR="005518BD">
        <w:rPr>
          <w:rFonts w:hint="cs"/>
          <w:rtl/>
        </w:rPr>
        <w:t>ُ</w:t>
      </w:r>
      <w:r>
        <w:rPr>
          <w:rFonts w:hint="cs"/>
          <w:rtl/>
        </w:rPr>
        <w:t>بيرة بن أبي وهب المخزوميّ</w:t>
      </w:r>
      <w:r w:rsidR="00864EEE">
        <w:rPr>
          <w:rFonts w:hint="cs"/>
          <w:rtl/>
        </w:rPr>
        <w:t xml:space="preserve">، </w:t>
      </w:r>
      <w:r>
        <w:rPr>
          <w:rFonts w:hint="cs"/>
          <w:rtl/>
        </w:rPr>
        <w:t>وع</w:t>
      </w:r>
      <w:r w:rsidR="005518BD">
        <w:rPr>
          <w:rFonts w:hint="cs"/>
          <w:rtl/>
        </w:rPr>
        <w:t>ِ</w:t>
      </w:r>
      <w:r>
        <w:rPr>
          <w:rFonts w:hint="cs"/>
          <w:rtl/>
        </w:rPr>
        <w:t>كرمة بن أبي جهل بن هشام بن المغيرة المخزوميّ</w:t>
      </w:r>
      <w:r w:rsidR="00603FE9">
        <w:rPr>
          <w:rFonts w:hint="cs"/>
          <w:rtl/>
        </w:rPr>
        <w:t xml:space="preserve">؛ </w:t>
      </w:r>
      <w:r>
        <w:rPr>
          <w:rFonts w:hint="cs"/>
          <w:rtl/>
        </w:rPr>
        <w:t>خالد ابن عمّ أبي جهل</w:t>
      </w:r>
      <w:r w:rsidR="00864EEE">
        <w:rPr>
          <w:rFonts w:hint="cs"/>
          <w:rtl/>
        </w:rPr>
        <w:t xml:space="preserve">، </w:t>
      </w:r>
      <w:r>
        <w:rPr>
          <w:rFonts w:hint="cs"/>
          <w:rtl/>
        </w:rPr>
        <w:t>ون</w:t>
      </w:r>
      <w:r w:rsidR="005518BD">
        <w:rPr>
          <w:rFonts w:hint="cs"/>
          <w:rtl/>
        </w:rPr>
        <w:t>َ</w:t>
      </w:r>
      <w:r>
        <w:rPr>
          <w:rFonts w:hint="cs"/>
          <w:rtl/>
        </w:rPr>
        <w:t>و</w:t>
      </w:r>
      <w:r w:rsidR="005518BD">
        <w:rPr>
          <w:rFonts w:hint="cs"/>
          <w:rtl/>
        </w:rPr>
        <w:t>ْ</w:t>
      </w:r>
      <w:r>
        <w:rPr>
          <w:rFonts w:hint="cs"/>
          <w:rtl/>
        </w:rPr>
        <w:t>فل بن عبد الله بن المغيرة المخزوميّ ابن عمّ خالد بن الوليد</w:t>
      </w:r>
      <w:r w:rsidR="001C4878">
        <w:rPr>
          <w:rFonts w:hint="cs"/>
          <w:rtl/>
        </w:rPr>
        <w:t xml:space="preserve">. </w:t>
      </w:r>
      <w:r>
        <w:rPr>
          <w:rFonts w:hint="cs"/>
          <w:rtl/>
        </w:rPr>
        <w:t>فطلب عمرو أن يبرز إليه أحد</w:t>
      </w:r>
      <w:r w:rsidR="00864EEE">
        <w:rPr>
          <w:rFonts w:hint="cs"/>
          <w:rtl/>
        </w:rPr>
        <w:t xml:space="preserve">، </w:t>
      </w:r>
      <w:r>
        <w:rPr>
          <w:rFonts w:hint="cs"/>
          <w:rtl/>
        </w:rPr>
        <w:t>فخ</w:t>
      </w:r>
      <w:r w:rsidR="005518BD">
        <w:rPr>
          <w:rFonts w:hint="cs"/>
          <w:rtl/>
        </w:rPr>
        <w:t>َ</w:t>
      </w:r>
      <w:r>
        <w:rPr>
          <w:rFonts w:hint="cs"/>
          <w:rtl/>
        </w:rPr>
        <w:t>ن</w:t>
      </w:r>
      <w:r w:rsidR="005518BD">
        <w:rPr>
          <w:rFonts w:hint="cs"/>
          <w:rtl/>
        </w:rPr>
        <w:t>َ</w:t>
      </w:r>
      <w:r>
        <w:rPr>
          <w:rFonts w:hint="cs"/>
          <w:rtl/>
        </w:rPr>
        <w:t>س الجميع بما فيهم أبطال التحريق</w:t>
      </w:r>
      <w:r w:rsidR="004A4E29">
        <w:rPr>
          <w:rFonts w:hint="cs"/>
          <w:rtl/>
        </w:rPr>
        <w:t xml:space="preserve">! </w:t>
      </w:r>
      <w:r>
        <w:rPr>
          <w:rFonts w:hint="cs"/>
          <w:rtl/>
        </w:rPr>
        <w:t>وبارزه عليّ فقتله</w:t>
      </w:r>
      <w:r w:rsidR="001C4878">
        <w:rPr>
          <w:rFonts w:hint="cs"/>
          <w:rtl/>
        </w:rPr>
        <w:t xml:space="preserve">. </w:t>
      </w:r>
      <w:r>
        <w:rPr>
          <w:rFonts w:hint="cs"/>
          <w:rtl/>
        </w:rPr>
        <w:t>وانهزم الباقون</w:t>
      </w:r>
      <w:r w:rsidR="001C4878">
        <w:rPr>
          <w:rFonts w:hint="cs"/>
          <w:rtl/>
        </w:rPr>
        <w:t xml:space="preserve">. </w:t>
      </w:r>
      <w:r w:rsidR="009431ED">
        <w:rPr>
          <w:rFonts w:hint="cs"/>
          <w:rtl/>
        </w:rPr>
        <w:t>(</w:t>
      </w:r>
      <w:r>
        <w:rPr>
          <w:rFonts w:hint="cs"/>
          <w:rtl/>
        </w:rPr>
        <w:t>السيرة النبويّة</w:t>
      </w:r>
      <w:r w:rsidR="00864EEE">
        <w:rPr>
          <w:rFonts w:hint="cs"/>
          <w:rtl/>
        </w:rPr>
        <w:t xml:space="preserve">، </w:t>
      </w:r>
      <w:r>
        <w:rPr>
          <w:rFonts w:hint="cs"/>
          <w:rtl/>
        </w:rPr>
        <w:t>لابن هشام 3</w:t>
      </w:r>
      <w:r w:rsidR="00603FE9">
        <w:rPr>
          <w:rFonts w:hint="cs"/>
          <w:rtl/>
        </w:rPr>
        <w:t xml:space="preserve">: </w:t>
      </w:r>
      <w:r>
        <w:rPr>
          <w:rFonts w:hint="cs"/>
          <w:rtl/>
        </w:rPr>
        <w:t>265</w:t>
      </w:r>
      <w:r w:rsidR="00864EEE">
        <w:rPr>
          <w:rFonts w:hint="cs"/>
          <w:rtl/>
        </w:rPr>
        <w:t xml:space="preserve">، </w:t>
      </w:r>
      <w:r>
        <w:rPr>
          <w:rFonts w:hint="cs"/>
          <w:rtl/>
        </w:rPr>
        <w:t>تاريخ اليعقوبي 2</w:t>
      </w:r>
      <w:r w:rsidR="00603FE9">
        <w:rPr>
          <w:rFonts w:hint="cs"/>
          <w:rtl/>
        </w:rPr>
        <w:t xml:space="preserve">: </w:t>
      </w:r>
      <w:r>
        <w:rPr>
          <w:rFonts w:hint="cs"/>
          <w:rtl/>
        </w:rPr>
        <w:t>50</w:t>
      </w:r>
      <w:r w:rsidR="00864EEE">
        <w:rPr>
          <w:rFonts w:hint="cs"/>
          <w:rtl/>
        </w:rPr>
        <w:t xml:space="preserve">، </w:t>
      </w:r>
      <w:r>
        <w:rPr>
          <w:rFonts w:hint="cs"/>
          <w:rtl/>
        </w:rPr>
        <w:t>طبقات ابن سعد 2</w:t>
      </w:r>
      <w:r w:rsidR="00603FE9">
        <w:rPr>
          <w:rFonts w:hint="cs"/>
          <w:rtl/>
        </w:rPr>
        <w:t xml:space="preserve">: </w:t>
      </w:r>
      <w:r>
        <w:rPr>
          <w:rFonts w:hint="cs"/>
          <w:rtl/>
        </w:rPr>
        <w:t>66</w:t>
      </w:r>
      <w:r w:rsidR="00864EEE">
        <w:rPr>
          <w:rFonts w:hint="cs"/>
          <w:rtl/>
        </w:rPr>
        <w:t xml:space="preserve">، </w:t>
      </w:r>
      <w:r>
        <w:rPr>
          <w:rFonts w:hint="cs"/>
          <w:rtl/>
        </w:rPr>
        <w:t>المغازي 2</w:t>
      </w:r>
      <w:r w:rsidR="00603FE9">
        <w:rPr>
          <w:rFonts w:hint="cs"/>
          <w:rtl/>
        </w:rPr>
        <w:t xml:space="preserve">: </w:t>
      </w:r>
      <w:r>
        <w:rPr>
          <w:rFonts w:hint="cs"/>
          <w:rtl/>
        </w:rPr>
        <w:t>496</w:t>
      </w:r>
      <w:r w:rsidR="00864EEE">
        <w:rPr>
          <w:rFonts w:hint="cs"/>
          <w:rtl/>
        </w:rPr>
        <w:t xml:space="preserve">، </w:t>
      </w:r>
      <w:r>
        <w:rPr>
          <w:rFonts w:hint="cs"/>
          <w:rtl/>
        </w:rPr>
        <w:t>المحبّر</w:t>
      </w:r>
      <w:r w:rsidR="00603FE9">
        <w:rPr>
          <w:rFonts w:hint="cs"/>
          <w:rtl/>
        </w:rPr>
        <w:t xml:space="preserve">: </w:t>
      </w:r>
      <w:r>
        <w:rPr>
          <w:rFonts w:hint="cs"/>
          <w:rtl/>
        </w:rPr>
        <w:t>175</w:t>
      </w:r>
      <w:r w:rsidR="00864EEE">
        <w:rPr>
          <w:rFonts w:hint="cs"/>
          <w:rtl/>
        </w:rPr>
        <w:t xml:space="preserve">، </w:t>
      </w:r>
      <w:r>
        <w:rPr>
          <w:rFonts w:hint="cs"/>
          <w:rtl/>
        </w:rPr>
        <w:t>جمهرة النسب</w:t>
      </w:r>
      <w:r w:rsidR="00603FE9">
        <w:rPr>
          <w:rFonts w:hint="cs"/>
          <w:rtl/>
        </w:rPr>
        <w:t xml:space="preserve">: </w:t>
      </w:r>
      <w:r>
        <w:rPr>
          <w:rFonts w:hint="cs"/>
          <w:rtl/>
        </w:rPr>
        <w:t>110</w:t>
      </w:r>
      <w:r w:rsidR="00864EEE">
        <w:rPr>
          <w:rFonts w:hint="cs"/>
          <w:rtl/>
        </w:rPr>
        <w:t xml:space="preserve">، </w:t>
      </w:r>
      <w:r>
        <w:rPr>
          <w:rFonts w:hint="cs"/>
          <w:rtl/>
        </w:rPr>
        <w:t>أنساب الأشراف 1</w:t>
      </w:r>
      <w:r w:rsidR="00603FE9">
        <w:rPr>
          <w:rFonts w:hint="cs"/>
          <w:rtl/>
        </w:rPr>
        <w:t xml:space="preserve">: </w:t>
      </w:r>
      <w:r>
        <w:rPr>
          <w:rFonts w:hint="cs"/>
          <w:rtl/>
        </w:rPr>
        <w:t>429</w:t>
      </w:r>
      <w:r w:rsidR="00864EEE">
        <w:rPr>
          <w:rFonts w:hint="cs"/>
          <w:rtl/>
        </w:rPr>
        <w:t xml:space="preserve">، </w:t>
      </w:r>
      <w:r>
        <w:rPr>
          <w:rFonts w:hint="cs"/>
          <w:rtl/>
        </w:rPr>
        <w:t>النسب</w:t>
      </w:r>
      <w:r w:rsidR="00864EEE">
        <w:rPr>
          <w:rFonts w:hint="cs"/>
          <w:rtl/>
        </w:rPr>
        <w:t xml:space="preserve">، </w:t>
      </w:r>
      <w:r>
        <w:rPr>
          <w:rFonts w:hint="cs"/>
          <w:rtl/>
        </w:rPr>
        <w:t>لابن سلاّم</w:t>
      </w:r>
      <w:r w:rsidR="00603FE9">
        <w:rPr>
          <w:rFonts w:hint="cs"/>
          <w:rtl/>
        </w:rPr>
        <w:t xml:space="preserve">: </w:t>
      </w:r>
      <w:r>
        <w:rPr>
          <w:rFonts w:hint="cs"/>
          <w:rtl/>
        </w:rPr>
        <w:t>217</w:t>
      </w:r>
      <w:r w:rsidR="00864EEE">
        <w:rPr>
          <w:rFonts w:hint="cs"/>
          <w:rtl/>
        </w:rPr>
        <w:t xml:space="preserve">، </w:t>
      </w:r>
      <w:r>
        <w:rPr>
          <w:rFonts w:hint="cs"/>
          <w:rtl/>
        </w:rPr>
        <w:t>تاريخ الطبريّ 2</w:t>
      </w:r>
      <w:r w:rsidR="00603FE9">
        <w:rPr>
          <w:rFonts w:hint="cs"/>
          <w:rtl/>
        </w:rPr>
        <w:t xml:space="preserve">: </w:t>
      </w:r>
      <w:r>
        <w:rPr>
          <w:rFonts w:hint="cs"/>
          <w:rtl/>
        </w:rPr>
        <w:t>240</w:t>
      </w:r>
      <w:r w:rsidR="009431ED">
        <w:rPr>
          <w:rFonts w:hint="cs"/>
          <w:rtl/>
        </w:rPr>
        <w:t>)</w:t>
      </w:r>
      <w:r w:rsidR="001C4878">
        <w:rPr>
          <w:rFonts w:hint="cs"/>
          <w:rtl/>
        </w:rPr>
        <w:t xml:space="preserve">. </w:t>
      </w:r>
    </w:p>
    <w:p w:rsidR="00443FCC" w:rsidRDefault="00443FCC" w:rsidP="003E429D">
      <w:pPr>
        <w:pStyle w:val="libFootnote0"/>
        <w:rPr>
          <w:rtl/>
        </w:rPr>
      </w:pPr>
      <w:r>
        <w:rPr>
          <w:rFonts w:hint="cs"/>
          <w:rtl/>
        </w:rPr>
        <w:t>قال ابن هشام</w:t>
      </w:r>
      <w:r w:rsidR="00603FE9">
        <w:rPr>
          <w:rFonts w:hint="cs"/>
          <w:rtl/>
        </w:rPr>
        <w:t xml:space="preserve">: </w:t>
      </w:r>
      <w:r>
        <w:rPr>
          <w:rFonts w:hint="cs"/>
          <w:rtl/>
        </w:rPr>
        <w:t xml:space="preserve">وحدّثني </w:t>
      </w:r>
      <w:r w:rsidR="00883970">
        <w:rPr>
          <w:rFonts w:hint="cs"/>
          <w:rtl/>
        </w:rPr>
        <w:t>الثقة عن ابن شهاب الزّهريّ أنّه قال</w:t>
      </w:r>
      <w:r w:rsidR="00603FE9">
        <w:rPr>
          <w:rFonts w:hint="cs"/>
          <w:rtl/>
        </w:rPr>
        <w:t xml:space="preserve">: </w:t>
      </w:r>
      <w:r w:rsidR="00883970">
        <w:rPr>
          <w:rFonts w:hint="cs"/>
          <w:rtl/>
        </w:rPr>
        <w:t>قتل عليّ بن</w:t>
      </w:r>
      <w:r w:rsidR="00714AC7">
        <w:rPr>
          <w:rFonts w:hint="cs"/>
          <w:rtl/>
        </w:rPr>
        <w:t xml:space="preserve"> أبي طالب </w:t>
      </w:r>
      <w:r w:rsidR="00883970">
        <w:rPr>
          <w:rFonts w:hint="cs"/>
          <w:rtl/>
        </w:rPr>
        <w:t>يومئذ عمرو بن عبد</w:t>
      </w:r>
      <w:r w:rsidR="0053270B">
        <w:rPr>
          <w:rFonts w:hint="cs"/>
          <w:rtl/>
        </w:rPr>
        <w:t xml:space="preserve"> </w:t>
      </w:r>
      <w:r w:rsidR="00883970">
        <w:rPr>
          <w:rFonts w:hint="cs"/>
          <w:rtl/>
        </w:rPr>
        <w:t>و</w:t>
      </w:r>
      <w:r w:rsidR="0053270B">
        <w:rPr>
          <w:rFonts w:hint="cs"/>
          <w:rtl/>
        </w:rPr>
        <w:t>ُ</w:t>
      </w:r>
      <w:r w:rsidR="00883970">
        <w:rPr>
          <w:rFonts w:hint="cs"/>
          <w:rtl/>
        </w:rPr>
        <w:t>دّ وابنه ح</w:t>
      </w:r>
      <w:r w:rsidR="0053270B">
        <w:rPr>
          <w:rFonts w:hint="cs"/>
          <w:rtl/>
        </w:rPr>
        <w:t>ِ</w:t>
      </w:r>
      <w:r w:rsidR="00883970">
        <w:rPr>
          <w:rFonts w:hint="cs"/>
          <w:rtl/>
        </w:rPr>
        <w:t>س</w:t>
      </w:r>
      <w:r w:rsidR="0053270B">
        <w:rPr>
          <w:rFonts w:hint="cs"/>
          <w:rtl/>
        </w:rPr>
        <w:t>ْ</w:t>
      </w:r>
      <w:r w:rsidR="00883970">
        <w:rPr>
          <w:rFonts w:hint="cs"/>
          <w:rtl/>
        </w:rPr>
        <w:t>ل بن عمرو</w:t>
      </w:r>
      <w:r w:rsidR="001C4878">
        <w:rPr>
          <w:rFonts w:hint="cs"/>
          <w:rtl/>
        </w:rPr>
        <w:t xml:space="preserve">. </w:t>
      </w:r>
      <w:r w:rsidR="009431ED">
        <w:rPr>
          <w:rFonts w:hint="cs"/>
          <w:rtl/>
        </w:rPr>
        <w:t>(</w:t>
      </w:r>
      <w:r w:rsidR="00883970">
        <w:rPr>
          <w:rFonts w:hint="cs"/>
          <w:rtl/>
        </w:rPr>
        <w:t>السيرة 3</w:t>
      </w:r>
      <w:r w:rsidR="00603FE9">
        <w:rPr>
          <w:rFonts w:hint="cs"/>
          <w:rtl/>
        </w:rPr>
        <w:t xml:space="preserve">: </w:t>
      </w:r>
      <w:r w:rsidR="00883970">
        <w:rPr>
          <w:rFonts w:hint="cs"/>
          <w:rtl/>
        </w:rPr>
        <w:t>265</w:t>
      </w:r>
      <w:r w:rsidR="009431ED">
        <w:rPr>
          <w:rFonts w:hint="cs"/>
          <w:rtl/>
        </w:rPr>
        <w:t>)</w:t>
      </w:r>
      <w:r w:rsidR="001C4878">
        <w:rPr>
          <w:rFonts w:hint="cs"/>
          <w:rtl/>
        </w:rPr>
        <w:t xml:space="preserve">. </w:t>
      </w:r>
    </w:p>
    <w:p w:rsidR="00883970" w:rsidRDefault="00883970" w:rsidP="003E429D">
      <w:pPr>
        <w:pStyle w:val="libFootnote0"/>
        <w:rPr>
          <w:rtl/>
        </w:rPr>
      </w:pPr>
      <w:r>
        <w:rPr>
          <w:rFonts w:hint="cs"/>
          <w:rtl/>
        </w:rPr>
        <w:t>قال اليعقوبيّ</w:t>
      </w:r>
      <w:r w:rsidR="00603FE9">
        <w:rPr>
          <w:rFonts w:hint="cs"/>
          <w:rtl/>
        </w:rPr>
        <w:t xml:space="preserve">: </w:t>
      </w:r>
      <w:r>
        <w:rPr>
          <w:rFonts w:hint="cs"/>
          <w:rtl/>
        </w:rPr>
        <w:t>وك</w:t>
      </w:r>
      <w:r w:rsidR="0053270B">
        <w:rPr>
          <w:rFonts w:hint="cs"/>
          <w:rtl/>
        </w:rPr>
        <w:t>َ</w:t>
      </w:r>
      <w:r>
        <w:rPr>
          <w:rFonts w:hint="cs"/>
          <w:rtl/>
        </w:rPr>
        <w:t>با ب</w:t>
      </w:r>
      <w:r w:rsidR="0053270B">
        <w:rPr>
          <w:rFonts w:hint="cs"/>
          <w:rtl/>
        </w:rPr>
        <w:t>ِ</w:t>
      </w:r>
      <w:r>
        <w:rPr>
          <w:rFonts w:hint="cs"/>
          <w:rtl/>
        </w:rPr>
        <w:t>ن</w:t>
      </w:r>
      <w:r w:rsidR="0053270B">
        <w:rPr>
          <w:rFonts w:hint="cs"/>
          <w:rtl/>
        </w:rPr>
        <w:t>َ</w:t>
      </w:r>
      <w:r>
        <w:rPr>
          <w:rFonts w:hint="cs"/>
          <w:rtl/>
        </w:rPr>
        <w:t>و</w:t>
      </w:r>
      <w:r w:rsidR="0053270B">
        <w:rPr>
          <w:rFonts w:hint="cs"/>
          <w:rtl/>
        </w:rPr>
        <w:t>ْ</w:t>
      </w:r>
      <w:r>
        <w:rPr>
          <w:rFonts w:hint="cs"/>
          <w:rtl/>
        </w:rPr>
        <w:t>فل</w:t>
      </w:r>
      <w:r w:rsidR="002C54F1">
        <w:rPr>
          <w:rFonts w:hint="cs"/>
          <w:rtl/>
        </w:rPr>
        <w:t xml:space="preserve"> - </w:t>
      </w:r>
      <w:r>
        <w:rPr>
          <w:rFonts w:hint="cs"/>
          <w:rtl/>
        </w:rPr>
        <w:t>ابن عمّ خالد</w:t>
      </w:r>
      <w:r w:rsidR="002C54F1">
        <w:rPr>
          <w:rFonts w:hint="cs"/>
          <w:rtl/>
        </w:rPr>
        <w:t xml:space="preserve"> - </w:t>
      </w:r>
      <w:r>
        <w:rPr>
          <w:rFonts w:hint="cs"/>
          <w:rtl/>
        </w:rPr>
        <w:t>فرسه فلحقه عليّ فقتله</w:t>
      </w:r>
      <w:r w:rsidR="001C4878">
        <w:rPr>
          <w:rFonts w:hint="cs"/>
          <w:rtl/>
        </w:rPr>
        <w:t xml:space="preserve">. </w:t>
      </w:r>
      <w:r w:rsidR="009431ED">
        <w:rPr>
          <w:rFonts w:hint="cs"/>
          <w:rtl/>
        </w:rPr>
        <w:t>(</w:t>
      </w:r>
      <w:r>
        <w:rPr>
          <w:rFonts w:hint="cs"/>
          <w:rtl/>
        </w:rPr>
        <w:t>تاريخ اليعقوبي 2</w:t>
      </w:r>
      <w:r w:rsidR="00603FE9">
        <w:rPr>
          <w:rFonts w:hint="cs"/>
          <w:rtl/>
        </w:rPr>
        <w:t xml:space="preserve">: </w:t>
      </w:r>
      <w:r>
        <w:rPr>
          <w:rFonts w:hint="cs"/>
          <w:rtl/>
        </w:rPr>
        <w:t>5</w:t>
      </w:r>
      <w:r w:rsidR="00864EEE">
        <w:rPr>
          <w:rFonts w:hint="cs"/>
          <w:rtl/>
        </w:rPr>
        <w:t xml:space="preserve">، </w:t>
      </w:r>
      <w:r>
        <w:rPr>
          <w:rFonts w:hint="cs"/>
          <w:rtl/>
        </w:rPr>
        <w:t>المغازي 2</w:t>
      </w:r>
      <w:r w:rsidR="00603FE9">
        <w:rPr>
          <w:rFonts w:hint="cs"/>
          <w:rtl/>
        </w:rPr>
        <w:t xml:space="preserve">: </w:t>
      </w:r>
      <w:r>
        <w:rPr>
          <w:rFonts w:hint="cs"/>
          <w:rtl/>
        </w:rPr>
        <w:t>496</w:t>
      </w:r>
      <w:r w:rsidR="00864EEE">
        <w:rPr>
          <w:rFonts w:hint="cs"/>
          <w:rtl/>
        </w:rPr>
        <w:t xml:space="preserve">، </w:t>
      </w:r>
      <w:r>
        <w:rPr>
          <w:rFonts w:hint="cs"/>
          <w:rtl/>
        </w:rPr>
        <w:t>تاريخ الطبريّ 2</w:t>
      </w:r>
      <w:r w:rsidR="00603FE9">
        <w:rPr>
          <w:rFonts w:hint="cs"/>
          <w:rtl/>
        </w:rPr>
        <w:t xml:space="preserve">: </w:t>
      </w:r>
      <w:r>
        <w:rPr>
          <w:rFonts w:hint="cs"/>
          <w:rtl/>
        </w:rPr>
        <w:t>240</w:t>
      </w:r>
      <w:r w:rsidR="00864EEE">
        <w:rPr>
          <w:rFonts w:hint="cs"/>
          <w:rtl/>
        </w:rPr>
        <w:t xml:space="preserve">، </w:t>
      </w:r>
      <w:r>
        <w:rPr>
          <w:rFonts w:hint="cs"/>
          <w:rtl/>
        </w:rPr>
        <w:t>جمهرة النسب</w:t>
      </w:r>
      <w:r w:rsidR="00603FE9">
        <w:rPr>
          <w:rFonts w:hint="cs"/>
          <w:rtl/>
        </w:rPr>
        <w:t xml:space="preserve">: </w:t>
      </w:r>
      <w:r>
        <w:rPr>
          <w:rFonts w:hint="cs"/>
          <w:rtl/>
        </w:rPr>
        <w:t>87</w:t>
      </w:r>
      <w:r w:rsidR="00864EEE">
        <w:rPr>
          <w:rFonts w:hint="cs"/>
          <w:rtl/>
        </w:rPr>
        <w:t xml:space="preserve">، </w:t>
      </w:r>
      <w:r>
        <w:rPr>
          <w:rFonts w:hint="cs"/>
          <w:rtl/>
        </w:rPr>
        <w:t>نسب قريش</w:t>
      </w:r>
      <w:r w:rsidR="00603FE9">
        <w:rPr>
          <w:rFonts w:hint="cs"/>
          <w:rtl/>
        </w:rPr>
        <w:t xml:space="preserve">: </w:t>
      </w:r>
      <w:r>
        <w:rPr>
          <w:rFonts w:hint="cs"/>
          <w:rtl/>
        </w:rPr>
        <w:t>319</w:t>
      </w:r>
      <w:r w:rsidR="009431ED">
        <w:rPr>
          <w:rFonts w:hint="cs"/>
          <w:rtl/>
        </w:rPr>
        <w:t>)</w:t>
      </w:r>
      <w:r w:rsidR="001C4878">
        <w:rPr>
          <w:rFonts w:hint="cs"/>
          <w:rtl/>
        </w:rPr>
        <w:t xml:space="preserve">. </w:t>
      </w:r>
    </w:p>
    <w:p w:rsidR="00883970" w:rsidRDefault="00883970" w:rsidP="003E429D">
      <w:pPr>
        <w:pStyle w:val="libFootnote0"/>
        <w:rPr>
          <w:rtl/>
        </w:rPr>
      </w:pPr>
      <w:r>
        <w:rPr>
          <w:rFonts w:hint="cs"/>
          <w:rtl/>
        </w:rPr>
        <w:t>هؤلاء بنو عمّ خالد بن الوليد بن المغيرة المخزوميّ ممّن جن</w:t>
      </w:r>
      <w:r w:rsidR="0053270B">
        <w:rPr>
          <w:rFonts w:hint="cs"/>
          <w:rtl/>
        </w:rPr>
        <w:t>ْ</w:t>
      </w:r>
      <w:r>
        <w:rPr>
          <w:rFonts w:hint="cs"/>
          <w:rtl/>
        </w:rPr>
        <w:t>دل</w:t>
      </w:r>
      <w:r w:rsidR="0053270B">
        <w:rPr>
          <w:rFonts w:hint="cs"/>
          <w:rtl/>
        </w:rPr>
        <w:t>َ</w:t>
      </w:r>
      <w:r>
        <w:rPr>
          <w:rFonts w:hint="cs"/>
          <w:rtl/>
        </w:rPr>
        <w:t>هم سيف ذي الفقار</w:t>
      </w:r>
      <w:r w:rsidR="00603FE9">
        <w:rPr>
          <w:rFonts w:hint="cs"/>
          <w:rtl/>
        </w:rPr>
        <w:t xml:space="preserve">؛ </w:t>
      </w:r>
      <w:r>
        <w:rPr>
          <w:rFonts w:hint="cs"/>
          <w:rtl/>
        </w:rPr>
        <w:t>مع أخ خالد بن الوليد</w:t>
      </w:r>
      <w:r w:rsidR="00864EEE">
        <w:rPr>
          <w:rFonts w:hint="cs"/>
          <w:rtl/>
        </w:rPr>
        <w:t xml:space="preserve">، </w:t>
      </w:r>
      <w:r>
        <w:rPr>
          <w:rFonts w:hint="cs"/>
          <w:rtl/>
        </w:rPr>
        <w:t>في معارك ثلاث</w:t>
      </w:r>
      <w:r w:rsidR="00864EEE">
        <w:rPr>
          <w:rFonts w:hint="cs"/>
          <w:rtl/>
        </w:rPr>
        <w:t xml:space="preserve">، </w:t>
      </w:r>
      <w:r>
        <w:rPr>
          <w:rFonts w:hint="cs"/>
          <w:rtl/>
        </w:rPr>
        <w:t>غير من صرعهم إلى جهنّم من قوم خالد</w:t>
      </w:r>
      <w:r w:rsidR="00603FE9">
        <w:rPr>
          <w:rFonts w:hint="cs"/>
          <w:rtl/>
        </w:rPr>
        <w:t xml:space="preserve">؛ </w:t>
      </w:r>
      <w:r>
        <w:rPr>
          <w:rFonts w:hint="cs"/>
          <w:rtl/>
        </w:rPr>
        <w:t xml:space="preserve">فكيف لا يكون منحرفاً عن عليّ </w:t>
      </w:r>
      <w:r w:rsidRPr="00115445">
        <w:rPr>
          <w:rStyle w:val="libAlaemChar"/>
          <w:rFonts w:eastAsiaTheme="minorHAnsi"/>
          <w:rtl/>
        </w:rPr>
        <w:t>عليه‌السلام</w:t>
      </w:r>
      <w:r w:rsidR="009431ED">
        <w:rPr>
          <w:rFonts w:hint="cs"/>
          <w:rtl/>
        </w:rPr>
        <w:t>؟</w:t>
      </w:r>
      <w:r w:rsidR="004A4E29">
        <w:rPr>
          <w:rFonts w:hint="cs"/>
          <w:rtl/>
        </w:rPr>
        <w:t xml:space="preserve">! </w:t>
      </w:r>
    </w:p>
    <w:p w:rsidR="00883970" w:rsidRDefault="00883970" w:rsidP="003E502E">
      <w:pPr>
        <w:pStyle w:val="libFootnote0"/>
        <w:rPr>
          <w:rtl/>
        </w:rPr>
      </w:pPr>
      <w:r>
        <w:rPr>
          <w:rFonts w:hint="cs"/>
          <w:rtl/>
        </w:rPr>
        <w:t>وهل صحّ من خالد إسلام</w:t>
      </w:r>
      <w:r w:rsidR="009431ED">
        <w:rPr>
          <w:rFonts w:hint="cs"/>
          <w:rtl/>
        </w:rPr>
        <w:t>؟</w:t>
      </w:r>
      <w:r>
        <w:rPr>
          <w:rFonts w:hint="cs"/>
          <w:rtl/>
        </w:rPr>
        <w:t xml:space="preserve"> صحيح أنّ أمّ عمر بن الخطّاب مخزوميّة وأنّها ابنة عمّ خالد فهي</w:t>
      </w:r>
      <w:r w:rsidR="00603FE9">
        <w:rPr>
          <w:rFonts w:hint="cs"/>
          <w:rtl/>
        </w:rPr>
        <w:t xml:space="preserve">: </w:t>
      </w:r>
      <w:r>
        <w:rPr>
          <w:rFonts w:hint="cs"/>
          <w:rtl/>
        </w:rPr>
        <w:t>ح</w:t>
      </w:r>
      <w:r w:rsidR="003E502E">
        <w:rPr>
          <w:rFonts w:hint="cs"/>
          <w:rtl/>
        </w:rPr>
        <w:t>َ</w:t>
      </w:r>
      <w:r>
        <w:rPr>
          <w:rFonts w:hint="cs"/>
          <w:rtl/>
        </w:rPr>
        <w:t>ن</w:t>
      </w:r>
      <w:r w:rsidR="003E502E">
        <w:rPr>
          <w:rFonts w:hint="cs"/>
          <w:rtl/>
        </w:rPr>
        <w:t>ْ</w:t>
      </w:r>
      <w:r>
        <w:rPr>
          <w:rFonts w:hint="cs"/>
          <w:rtl/>
        </w:rPr>
        <w:t>ت</w:t>
      </w:r>
      <w:r w:rsidR="003E502E">
        <w:rPr>
          <w:rFonts w:hint="cs"/>
          <w:rtl/>
        </w:rPr>
        <w:t>َ</w:t>
      </w:r>
      <w:r>
        <w:rPr>
          <w:rFonts w:hint="cs"/>
          <w:rtl/>
        </w:rPr>
        <w:t>مة بنت</w:t>
      </w:r>
      <w:r w:rsidR="003E502E">
        <w:rPr>
          <w:rFonts w:hint="cs"/>
          <w:rtl/>
        </w:rPr>
        <w:t>ُ</w:t>
      </w:r>
      <w:r>
        <w:rPr>
          <w:rFonts w:hint="cs"/>
          <w:rtl/>
        </w:rPr>
        <w:t xml:space="preserve"> هاشم بن المغيرة المخزميّة</w:t>
      </w:r>
      <w:r w:rsidR="00864EEE">
        <w:rPr>
          <w:rFonts w:hint="cs"/>
          <w:rtl/>
        </w:rPr>
        <w:t xml:space="preserve">، </w:t>
      </w:r>
      <w:r>
        <w:rPr>
          <w:rFonts w:hint="cs"/>
          <w:rtl/>
        </w:rPr>
        <w:t>وخالد بن الوليد بن المغيرة المخزوميّ</w:t>
      </w:r>
      <w:r w:rsidR="00864EEE">
        <w:rPr>
          <w:rFonts w:hint="cs"/>
          <w:rtl/>
        </w:rPr>
        <w:t>،</w:t>
      </w:r>
      <w:r w:rsidR="00B154FA">
        <w:rPr>
          <w:rFonts w:hint="cs"/>
          <w:rtl/>
        </w:rPr>
        <w:t xml:space="preserve"> إلّا </w:t>
      </w:r>
      <w:r w:rsidR="003E502E">
        <w:rPr>
          <w:rFonts w:hint="cs"/>
          <w:rtl/>
        </w:rPr>
        <w:t>أ</w:t>
      </w:r>
      <w:r>
        <w:rPr>
          <w:rFonts w:hint="cs"/>
          <w:rtl/>
        </w:rPr>
        <w:t>نّ هذا ليس بشافع لخالد فهو حتّى ذي القعدة سنة سبع</w:t>
      </w:r>
      <w:r w:rsidR="00864EEE">
        <w:rPr>
          <w:rFonts w:hint="cs"/>
          <w:rtl/>
        </w:rPr>
        <w:t xml:space="preserve">، </w:t>
      </w:r>
      <w:r>
        <w:rPr>
          <w:rFonts w:hint="cs"/>
          <w:rtl/>
        </w:rPr>
        <w:t>ما زال في كفر وزندقة</w:t>
      </w:r>
      <w:r w:rsidR="004A4E29">
        <w:rPr>
          <w:rFonts w:hint="cs"/>
          <w:rtl/>
        </w:rPr>
        <w:t xml:space="preserve">! </w:t>
      </w:r>
      <w:r>
        <w:rPr>
          <w:rFonts w:hint="cs"/>
          <w:rtl/>
        </w:rPr>
        <w:t>فخالد خال عمر</w:t>
      </w:r>
      <w:r w:rsidR="00603FE9">
        <w:rPr>
          <w:rFonts w:hint="cs"/>
          <w:rtl/>
        </w:rPr>
        <w:t xml:space="preserve">؛ </w:t>
      </w:r>
      <w:r>
        <w:rPr>
          <w:rFonts w:hint="cs"/>
          <w:rtl/>
        </w:rPr>
        <w:t>وليس بقاعدة مطّردة وحتميّة</w:t>
      </w:r>
      <w:r w:rsidR="00603FE9">
        <w:rPr>
          <w:rFonts w:hint="cs"/>
          <w:rtl/>
        </w:rPr>
        <w:t xml:space="preserve">: </w:t>
      </w:r>
      <w:r w:rsidR="009431ED">
        <w:rPr>
          <w:rFonts w:hint="cs"/>
          <w:rtl/>
        </w:rPr>
        <w:t>(</w:t>
      </w:r>
      <w:r>
        <w:rPr>
          <w:rFonts w:hint="cs"/>
          <w:rtl/>
        </w:rPr>
        <w:t>الخال أحد الضجيعين</w:t>
      </w:r>
      <w:r w:rsidR="004A4E29">
        <w:rPr>
          <w:rFonts w:hint="cs"/>
          <w:rtl/>
        </w:rPr>
        <w:t>!</w:t>
      </w:r>
      <w:r w:rsidR="009431ED">
        <w:rPr>
          <w:rFonts w:hint="cs"/>
          <w:rtl/>
        </w:rPr>
        <w:t>)</w:t>
      </w:r>
      <w:r>
        <w:rPr>
          <w:rFonts w:hint="cs"/>
          <w:rtl/>
        </w:rPr>
        <w:t xml:space="preserve"> في قوله </w:t>
      </w:r>
      <w:r w:rsidRPr="006E5EE9">
        <w:rPr>
          <w:rStyle w:val="libAlaemChar"/>
          <w:rFonts w:eastAsiaTheme="minorHAnsi"/>
          <w:rtl/>
        </w:rPr>
        <w:t>صلى‌الله‌عليه‌وآله‌وسلم</w:t>
      </w:r>
      <w:r>
        <w:rPr>
          <w:rFonts w:hint="cs"/>
          <w:rtl/>
        </w:rPr>
        <w:t xml:space="preserve"> وعمر أسلم قبل خالد بقليل</w:t>
      </w:r>
      <w:r w:rsidR="001C4878">
        <w:rPr>
          <w:rFonts w:hint="cs"/>
          <w:rtl/>
        </w:rPr>
        <w:t xml:space="preserve">. </w:t>
      </w:r>
    </w:p>
    <w:p w:rsidR="00883970" w:rsidRDefault="00883970" w:rsidP="003E429D">
      <w:pPr>
        <w:pStyle w:val="libFootnote0"/>
        <w:rPr>
          <w:rtl/>
        </w:rPr>
      </w:pPr>
      <w:r>
        <w:rPr>
          <w:rFonts w:hint="cs"/>
          <w:rtl/>
        </w:rPr>
        <w:t xml:space="preserve">شهر ذي القعدة سنة سبع خرج رسول الله </w:t>
      </w:r>
      <w:r w:rsidRPr="006E5EE9">
        <w:rPr>
          <w:rStyle w:val="libAlaemChar"/>
          <w:rFonts w:eastAsiaTheme="minorHAnsi"/>
          <w:rtl/>
        </w:rPr>
        <w:t>صلى‌الله‌عليه‌وآله‌وسلم</w:t>
      </w:r>
      <w:r>
        <w:rPr>
          <w:rFonts w:hint="cs"/>
          <w:rtl/>
        </w:rPr>
        <w:t xml:space="preserve"> معتمراً عمرة القضاء وتسمّى عمرة القصاص</w:t>
      </w:r>
      <w:r w:rsidR="00864EEE">
        <w:rPr>
          <w:rFonts w:hint="cs"/>
          <w:rtl/>
        </w:rPr>
        <w:t xml:space="preserve">، </w:t>
      </w:r>
      <w:r>
        <w:rPr>
          <w:rFonts w:hint="cs"/>
          <w:rtl/>
        </w:rPr>
        <w:t>لأنّ المشركين صدّوا رسول الله عن العمرة في شهر ذي القعدة سنة ستّ</w:t>
      </w:r>
      <w:r w:rsidR="001C4878">
        <w:rPr>
          <w:rFonts w:hint="cs"/>
          <w:rtl/>
        </w:rPr>
        <w:t xml:space="preserve">. </w:t>
      </w:r>
      <w:r w:rsidR="009431ED">
        <w:rPr>
          <w:rFonts w:hint="cs"/>
          <w:rtl/>
        </w:rPr>
        <w:t>(</w:t>
      </w:r>
      <w:r>
        <w:rPr>
          <w:rFonts w:hint="cs"/>
          <w:rtl/>
        </w:rPr>
        <w:t>السيرة النبويّة</w:t>
      </w:r>
      <w:r w:rsidR="00864EEE">
        <w:rPr>
          <w:rFonts w:hint="cs"/>
          <w:rtl/>
        </w:rPr>
        <w:t xml:space="preserve">، </w:t>
      </w:r>
      <w:r>
        <w:rPr>
          <w:rFonts w:hint="cs"/>
          <w:rtl/>
        </w:rPr>
        <w:t>لابن هشام 4</w:t>
      </w:r>
      <w:r w:rsidR="00603FE9">
        <w:rPr>
          <w:rFonts w:hint="cs"/>
          <w:rtl/>
        </w:rPr>
        <w:t xml:space="preserve">: </w:t>
      </w:r>
      <w:r>
        <w:rPr>
          <w:rFonts w:hint="cs"/>
          <w:rtl/>
        </w:rPr>
        <w:t>12</w:t>
      </w:r>
      <w:r w:rsidR="009431ED">
        <w:rPr>
          <w:rFonts w:hint="cs"/>
          <w:rtl/>
        </w:rPr>
        <w:t>)</w:t>
      </w:r>
      <w:r w:rsidR="001C4878">
        <w:rPr>
          <w:rFonts w:hint="cs"/>
          <w:rtl/>
        </w:rPr>
        <w:t xml:space="preserve">. </w:t>
      </w:r>
    </w:p>
    <w:p w:rsidR="00883970" w:rsidRDefault="00883970" w:rsidP="003E429D">
      <w:pPr>
        <w:pStyle w:val="libFootnote0"/>
        <w:rPr>
          <w:rtl/>
        </w:rPr>
      </w:pPr>
      <w:r>
        <w:rPr>
          <w:rFonts w:hint="cs"/>
          <w:rtl/>
        </w:rPr>
        <w:t>فرار خالد</w:t>
      </w:r>
      <w:r w:rsidR="00603FE9">
        <w:rPr>
          <w:rFonts w:hint="cs"/>
          <w:rtl/>
        </w:rPr>
        <w:t xml:space="preserve">: </w:t>
      </w:r>
      <w:r w:rsidR="009431ED">
        <w:rPr>
          <w:rFonts w:hint="cs"/>
          <w:rtl/>
        </w:rPr>
        <w:t>(</w:t>
      </w:r>
      <w:r>
        <w:rPr>
          <w:rFonts w:hint="cs"/>
          <w:rtl/>
        </w:rPr>
        <w:t xml:space="preserve">وكان خالد بن الوليد خرج من مكّة فراراً أن يرى رسول الله </w:t>
      </w:r>
      <w:r w:rsidRPr="006E5EE9">
        <w:rPr>
          <w:rStyle w:val="libAlaemChar"/>
          <w:rFonts w:eastAsiaTheme="minorHAnsi"/>
          <w:rtl/>
        </w:rPr>
        <w:t>صلى‌الله‌عليه‌وآله‌وسلم</w:t>
      </w:r>
      <w:r>
        <w:rPr>
          <w:rFonts w:hint="cs"/>
          <w:rtl/>
        </w:rPr>
        <w:t xml:space="preserve"> وأصحابه</w:t>
      </w:r>
      <w:r w:rsidR="00864EEE">
        <w:rPr>
          <w:rFonts w:hint="cs"/>
          <w:rtl/>
        </w:rPr>
        <w:t xml:space="preserve">، </w:t>
      </w:r>
      <w:r>
        <w:rPr>
          <w:rFonts w:hint="cs"/>
          <w:rtl/>
        </w:rPr>
        <w:t>كراهةً للإسلام وأهله</w:t>
      </w:r>
      <w:r w:rsidR="009431ED">
        <w:rPr>
          <w:rFonts w:hint="cs"/>
          <w:rtl/>
        </w:rPr>
        <w:t>)</w:t>
      </w:r>
      <w:r w:rsidR="001C4878">
        <w:rPr>
          <w:rFonts w:hint="cs"/>
          <w:rtl/>
        </w:rPr>
        <w:t xml:space="preserve">. </w:t>
      </w:r>
      <w:r w:rsidR="009431ED">
        <w:rPr>
          <w:rFonts w:hint="cs"/>
          <w:rtl/>
        </w:rPr>
        <w:t>(</w:t>
      </w:r>
      <w:r>
        <w:rPr>
          <w:rFonts w:hint="cs"/>
          <w:rtl/>
        </w:rPr>
        <w:t>نسب قريش</w:t>
      </w:r>
      <w:r w:rsidR="00603FE9">
        <w:rPr>
          <w:rFonts w:hint="cs"/>
          <w:rtl/>
        </w:rPr>
        <w:t xml:space="preserve">: </w:t>
      </w:r>
      <w:r>
        <w:rPr>
          <w:rFonts w:hint="cs"/>
          <w:rtl/>
        </w:rPr>
        <w:t>324</w:t>
      </w:r>
      <w:r w:rsidR="009431ED">
        <w:rPr>
          <w:rFonts w:hint="cs"/>
          <w:rtl/>
        </w:rPr>
        <w:t>)</w:t>
      </w:r>
      <w:r w:rsidR="001C4878">
        <w:rPr>
          <w:rFonts w:hint="cs"/>
          <w:rtl/>
        </w:rPr>
        <w:t xml:space="preserve">. </w:t>
      </w:r>
    </w:p>
    <w:p w:rsidR="00883970" w:rsidRDefault="00883970" w:rsidP="003E429D">
      <w:pPr>
        <w:pStyle w:val="libFootnote0"/>
        <w:rPr>
          <w:rtl/>
        </w:rPr>
      </w:pPr>
      <w:r>
        <w:rPr>
          <w:rFonts w:hint="cs"/>
          <w:rtl/>
        </w:rPr>
        <w:t>وكان ابنه عبدالرحمن بن خالد بن الوليد</w:t>
      </w:r>
      <w:r w:rsidR="00864EEE">
        <w:rPr>
          <w:rFonts w:hint="cs"/>
          <w:rtl/>
        </w:rPr>
        <w:t xml:space="preserve">، </w:t>
      </w:r>
      <w:r>
        <w:rPr>
          <w:rFonts w:hint="cs"/>
          <w:rtl/>
        </w:rPr>
        <w:t>على سرّ أبيه</w:t>
      </w:r>
      <w:r w:rsidR="00864EEE">
        <w:rPr>
          <w:rFonts w:hint="cs"/>
          <w:rtl/>
        </w:rPr>
        <w:t xml:space="preserve">، </w:t>
      </w:r>
      <w:r>
        <w:rPr>
          <w:rFonts w:hint="cs"/>
          <w:rtl/>
        </w:rPr>
        <w:t>وكان عظيم الشأن عند أهل الشأم</w:t>
      </w:r>
      <w:r w:rsidR="00864EEE">
        <w:rPr>
          <w:rFonts w:hint="cs"/>
          <w:rtl/>
        </w:rPr>
        <w:t xml:space="preserve">، </w:t>
      </w:r>
      <w:r>
        <w:rPr>
          <w:rFonts w:hint="cs"/>
          <w:rtl/>
        </w:rPr>
        <w:t>وشهد مع معاوية صفّين</w:t>
      </w:r>
      <w:r w:rsidR="00603FE9">
        <w:rPr>
          <w:rFonts w:hint="cs"/>
          <w:rtl/>
        </w:rPr>
        <w:t xml:space="preserve">؛ </w:t>
      </w:r>
      <w:r>
        <w:rPr>
          <w:rFonts w:hint="cs"/>
          <w:rtl/>
        </w:rPr>
        <w:t>ومع ذلك ولما رآه من تعظيم أهل الشأم له</w:t>
      </w:r>
      <w:r w:rsidR="00864EEE">
        <w:rPr>
          <w:rFonts w:hint="cs"/>
          <w:rtl/>
        </w:rPr>
        <w:t xml:space="preserve">، </w:t>
      </w:r>
      <w:r>
        <w:rPr>
          <w:rFonts w:hint="cs"/>
          <w:rtl/>
        </w:rPr>
        <w:t>خافه وحسده فدسّ إليه بطريق متطبّب يقال ابن أثال</w:t>
      </w:r>
      <w:r w:rsidR="00864EEE">
        <w:rPr>
          <w:rFonts w:hint="cs"/>
          <w:rtl/>
        </w:rPr>
        <w:t xml:space="preserve">، </w:t>
      </w:r>
      <w:r>
        <w:rPr>
          <w:rFonts w:hint="cs"/>
          <w:rtl/>
        </w:rPr>
        <w:t>فسقاه في دواء شربة فمات</w:t>
      </w:r>
      <w:r w:rsidR="001C4878">
        <w:rPr>
          <w:rFonts w:hint="cs"/>
          <w:rtl/>
        </w:rPr>
        <w:t xml:space="preserve">. </w:t>
      </w:r>
      <w:r w:rsidR="009431ED">
        <w:rPr>
          <w:rFonts w:hint="cs"/>
          <w:rtl/>
        </w:rPr>
        <w:t>(</w:t>
      </w:r>
      <w:r>
        <w:rPr>
          <w:rFonts w:hint="cs"/>
          <w:rtl/>
        </w:rPr>
        <w:t>نفس المصدر السابق</w:t>
      </w:r>
      <w:r w:rsidR="00603FE9">
        <w:rPr>
          <w:rFonts w:hint="cs"/>
          <w:rtl/>
        </w:rPr>
        <w:t xml:space="preserve">: </w:t>
      </w:r>
      <w:r>
        <w:rPr>
          <w:rFonts w:hint="cs"/>
          <w:rtl/>
        </w:rPr>
        <w:t>324</w:t>
      </w:r>
      <w:r w:rsidR="002C54F1">
        <w:rPr>
          <w:rFonts w:hint="cs"/>
          <w:rtl/>
        </w:rPr>
        <w:t xml:space="preserve"> - </w:t>
      </w:r>
      <w:r>
        <w:rPr>
          <w:rFonts w:hint="cs"/>
          <w:rtl/>
        </w:rPr>
        <w:t>327</w:t>
      </w:r>
      <w:r w:rsidR="009431ED">
        <w:rPr>
          <w:rFonts w:hint="cs"/>
          <w:rtl/>
        </w:rPr>
        <w:t>)</w:t>
      </w:r>
      <w:r w:rsidR="001C4878">
        <w:rPr>
          <w:rFonts w:hint="cs"/>
          <w:rtl/>
        </w:rPr>
        <w:t xml:space="preserve">. </w:t>
      </w:r>
    </w:p>
    <w:p w:rsidR="00883970" w:rsidRDefault="00883970" w:rsidP="003E429D">
      <w:pPr>
        <w:pStyle w:val="libFootnote0"/>
        <w:rPr>
          <w:rtl/>
        </w:rPr>
      </w:pPr>
      <w:r>
        <w:rPr>
          <w:rFonts w:hint="cs"/>
          <w:rtl/>
        </w:rPr>
        <w:t>(1) الموفقيّات</w:t>
      </w:r>
      <w:r w:rsidR="00603FE9">
        <w:rPr>
          <w:rFonts w:hint="cs"/>
          <w:rtl/>
        </w:rPr>
        <w:t xml:space="preserve">: </w:t>
      </w:r>
      <w:r>
        <w:rPr>
          <w:rFonts w:hint="cs"/>
          <w:rtl/>
        </w:rPr>
        <w:t>581 / 381</w:t>
      </w:r>
      <w:r w:rsidR="001C4878">
        <w:rPr>
          <w:rFonts w:hint="cs"/>
          <w:rtl/>
        </w:rPr>
        <w:t xml:space="preserve">. </w:t>
      </w:r>
    </w:p>
    <w:p w:rsidR="00883970" w:rsidRDefault="00883970" w:rsidP="009431ED">
      <w:pPr>
        <w:pStyle w:val="libNormal"/>
        <w:rPr>
          <w:rtl/>
        </w:rPr>
      </w:pPr>
      <w:r>
        <w:rPr>
          <w:rtl/>
        </w:rPr>
        <w:br w:type="page"/>
      </w:r>
    </w:p>
    <w:p w:rsidR="00883970" w:rsidRDefault="00E0420A" w:rsidP="00E0420A">
      <w:pPr>
        <w:pStyle w:val="Heading1"/>
        <w:rPr>
          <w:rtl/>
        </w:rPr>
      </w:pPr>
      <w:bookmarkStart w:id="73" w:name="_Toc521235943"/>
      <w:r>
        <w:rPr>
          <w:rFonts w:hint="cs"/>
          <w:rtl/>
        </w:rPr>
        <w:lastRenderedPageBreak/>
        <w:t>موقف الأنصار من بيعة أبي بكر</w:t>
      </w:r>
      <w:bookmarkEnd w:id="73"/>
    </w:p>
    <w:p w:rsidR="003E429D" w:rsidRDefault="00E0420A" w:rsidP="009A2D4E">
      <w:pPr>
        <w:pStyle w:val="libNormal"/>
        <w:rPr>
          <w:rtl/>
        </w:rPr>
      </w:pPr>
      <w:r>
        <w:rPr>
          <w:rFonts w:hint="cs"/>
          <w:rtl/>
        </w:rPr>
        <w:t>قال الزبير</w:t>
      </w:r>
      <w:r w:rsidR="00603FE9">
        <w:rPr>
          <w:rFonts w:hint="cs"/>
          <w:rtl/>
        </w:rPr>
        <w:t xml:space="preserve">: </w:t>
      </w:r>
      <w:r>
        <w:rPr>
          <w:rFonts w:hint="cs"/>
          <w:rtl/>
        </w:rPr>
        <w:t>وحدثنا محمّد بن موسى الأنصاريّ</w:t>
      </w:r>
      <w:r w:rsidR="00864EEE">
        <w:rPr>
          <w:rFonts w:hint="cs"/>
          <w:rtl/>
        </w:rPr>
        <w:t xml:space="preserve">، </w:t>
      </w:r>
      <w:r>
        <w:rPr>
          <w:rFonts w:hint="cs"/>
          <w:rtl/>
        </w:rPr>
        <w:t>قال</w:t>
      </w:r>
      <w:r w:rsidR="00603FE9">
        <w:rPr>
          <w:rFonts w:hint="cs"/>
          <w:rtl/>
        </w:rPr>
        <w:t xml:space="preserve">: </w:t>
      </w:r>
      <w:r>
        <w:rPr>
          <w:rFonts w:hint="cs"/>
          <w:rtl/>
        </w:rPr>
        <w:t>حدّثني إبراهيم بن سعيد بن إبراهيم بن عبدالرحمن بن عوف الزّهريّ قال</w:t>
      </w:r>
      <w:r w:rsidR="002F62E6">
        <w:rPr>
          <w:rFonts w:hint="cs"/>
          <w:rtl/>
        </w:rPr>
        <w:t>:</w:t>
      </w:r>
      <w:r w:rsidR="009431ED">
        <w:rPr>
          <w:rFonts w:hint="cs"/>
          <w:rtl/>
        </w:rPr>
        <w:t xml:space="preserve"> </w:t>
      </w:r>
    </w:p>
    <w:p w:rsidR="00E0420A" w:rsidRDefault="00E0420A" w:rsidP="009A2D4E">
      <w:pPr>
        <w:pStyle w:val="libNormal"/>
        <w:rPr>
          <w:rtl/>
        </w:rPr>
      </w:pPr>
      <w:r>
        <w:rPr>
          <w:rFonts w:hint="cs"/>
          <w:rtl/>
        </w:rPr>
        <w:t>لمّا بويع أبوبكر واستقرّ أمره</w:t>
      </w:r>
      <w:r w:rsidR="00864EEE">
        <w:rPr>
          <w:rFonts w:hint="cs"/>
          <w:rtl/>
        </w:rPr>
        <w:t xml:space="preserve">، </w:t>
      </w:r>
      <w:r>
        <w:rPr>
          <w:rFonts w:hint="cs"/>
          <w:rtl/>
        </w:rPr>
        <w:t>ندم قوم كثير من الأنصار على بيعته ولام بعضهم بعضاً</w:t>
      </w:r>
      <w:r w:rsidR="00864EEE">
        <w:rPr>
          <w:rFonts w:hint="cs"/>
          <w:rtl/>
        </w:rPr>
        <w:t xml:space="preserve">، </w:t>
      </w:r>
      <w:r>
        <w:rPr>
          <w:rFonts w:hint="cs"/>
          <w:rtl/>
        </w:rPr>
        <w:t>وذكروا عليّ بن</w:t>
      </w:r>
      <w:r w:rsidR="00714AC7">
        <w:rPr>
          <w:rFonts w:hint="cs"/>
          <w:rtl/>
        </w:rPr>
        <w:t xml:space="preserve"> أبي طالب </w:t>
      </w:r>
      <w:r>
        <w:rPr>
          <w:rFonts w:hint="cs"/>
          <w:rtl/>
        </w:rPr>
        <w:t>وهتفوا باسمه</w:t>
      </w:r>
      <w:r w:rsidR="001C4878">
        <w:rPr>
          <w:rFonts w:hint="cs"/>
          <w:rtl/>
        </w:rPr>
        <w:t xml:space="preserve">. </w:t>
      </w:r>
      <w:r>
        <w:rPr>
          <w:rFonts w:hint="cs"/>
          <w:rtl/>
        </w:rPr>
        <w:t xml:space="preserve">وإنّه في داره فلم يخرج إليهم </w:t>
      </w:r>
      <w:r w:rsidRPr="00E0420A">
        <w:rPr>
          <w:rStyle w:val="libFootnotenumChar"/>
          <w:rFonts w:hint="cs"/>
          <w:rtl/>
        </w:rPr>
        <w:t>(1)</w:t>
      </w:r>
      <w:r w:rsidR="00603FE9">
        <w:rPr>
          <w:rFonts w:hint="cs"/>
          <w:rtl/>
        </w:rPr>
        <w:t xml:space="preserve">؛ </w:t>
      </w:r>
      <w:r>
        <w:rPr>
          <w:rFonts w:hint="cs"/>
          <w:rtl/>
        </w:rPr>
        <w:t>وجزع لذلك المهاجرون</w:t>
      </w:r>
      <w:r w:rsidR="00864EEE">
        <w:rPr>
          <w:rFonts w:hint="cs"/>
          <w:rtl/>
        </w:rPr>
        <w:t xml:space="preserve">، </w:t>
      </w:r>
      <w:r>
        <w:rPr>
          <w:rFonts w:hint="cs"/>
          <w:rtl/>
        </w:rPr>
        <w:t>وكثر في ذلك الكلام</w:t>
      </w:r>
      <w:r w:rsidR="004A4E29">
        <w:rPr>
          <w:rFonts w:hint="cs"/>
          <w:rtl/>
        </w:rPr>
        <w:t xml:space="preserve">! </w:t>
      </w:r>
    </w:p>
    <w:p w:rsidR="00E0420A" w:rsidRDefault="00E0420A" w:rsidP="00E0420A">
      <w:pPr>
        <w:pStyle w:val="libNormal"/>
        <w:rPr>
          <w:rtl/>
        </w:rPr>
      </w:pPr>
      <w:r>
        <w:rPr>
          <w:rFonts w:hint="cs"/>
          <w:rtl/>
        </w:rPr>
        <w:t>وكان أشدّ قريش</w:t>
      </w:r>
      <w:r w:rsidR="003E502E">
        <w:rPr>
          <w:rFonts w:hint="cs"/>
          <w:rtl/>
        </w:rPr>
        <w:t>ٍ</w:t>
      </w:r>
      <w:r>
        <w:rPr>
          <w:rFonts w:hint="cs"/>
          <w:rtl/>
        </w:rPr>
        <w:t xml:space="preserve"> على الأنصار نفرٌ فيهم</w:t>
      </w:r>
      <w:r w:rsidR="00864EEE">
        <w:rPr>
          <w:rFonts w:hint="cs"/>
          <w:rtl/>
        </w:rPr>
        <w:t xml:space="preserve">، </w:t>
      </w:r>
      <w:r>
        <w:rPr>
          <w:rFonts w:hint="cs"/>
          <w:rtl/>
        </w:rPr>
        <w:t>وهم</w:t>
      </w:r>
      <w:r w:rsidR="00603FE9">
        <w:rPr>
          <w:rFonts w:hint="cs"/>
          <w:rtl/>
        </w:rPr>
        <w:t xml:space="preserve">: </w:t>
      </w:r>
      <w:r>
        <w:rPr>
          <w:rFonts w:hint="cs"/>
          <w:rtl/>
        </w:rPr>
        <w:t>سهيل بن عمرو أحد بني عامر بن لؤيّ</w:t>
      </w:r>
      <w:r w:rsidR="00603FE9">
        <w:rPr>
          <w:rFonts w:hint="cs"/>
          <w:rtl/>
        </w:rPr>
        <w:t xml:space="preserve">؛ </w:t>
      </w:r>
      <w:r>
        <w:rPr>
          <w:rFonts w:hint="cs"/>
          <w:rtl/>
        </w:rPr>
        <w:t>والحارث بن هشام</w:t>
      </w:r>
      <w:r w:rsidR="00864EEE">
        <w:rPr>
          <w:rFonts w:hint="cs"/>
          <w:rtl/>
        </w:rPr>
        <w:t xml:space="preserve">، </w:t>
      </w:r>
      <w:r>
        <w:rPr>
          <w:rFonts w:hint="cs"/>
          <w:rtl/>
        </w:rPr>
        <w:t>وعكرمة بن أبي جهل المخزوميّان</w:t>
      </w:r>
      <w:r w:rsidR="00864EEE">
        <w:rPr>
          <w:rFonts w:hint="cs"/>
          <w:rtl/>
        </w:rPr>
        <w:t xml:space="preserve">، </w:t>
      </w:r>
      <w:r>
        <w:rPr>
          <w:rFonts w:hint="cs"/>
          <w:rtl/>
        </w:rPr>
        <w:t xml:space="preserve">وهؤلاء أشراف قريش الذين حاربوا النبيّ </w:t>
      </w:r>
      <w:r w:rsidRPr="006E5EE9">
        <w:rPr>
          <w:rStyle w:val="libAlaemChar"/>
          <w:rFonts w:eastAsiaTheme="minorHAnsi"/>
          <w:rtl/>
        </w:rPr>
        <w:t>صلى‌الله‌عليه‌وآله‌وسلم</w:t>
      </w:r>
      <w:r w:rsidR="00864EEE">
        <w:rPr>
          <w:rFonts w:hint="cs"/>
          <w:rtl/>
        </w:rPr>
        <w:t xml:space="preserve">، </w:t>
      </w:r>
      <w:r>
        <w:rPr>
          <w:rFonts w:hint="cs"/>
          <w:rtl/>
        </w:rPr>
        <w:t>ثمّ دخلوا في الإسلام</w:t>
      </w:r>
      <w:r w:rsidR="00864EEE">
        <w:rPr>
          <w:rFonts w:hint="cs"/>
          <w:rtl/>
        </w:rPr>
        <w:t xml:space="preserve">، </w:t>
      </w:r>
      <w:r>
        <w:rPr>
          <w:rFonts w:hint="cs"/>
          <w:rtl/>
        </w:rPr>
        <w:t>وكلّهم موتور قد وتره الأنصار</w:t>
      </w:r>
      <w:r w:rsidR="001C4878">
        <w:rPr>
          <w:rFonts w:hint="cs"/>
          <w:rtl/>
        </w:rPr>
        <w:t xml:space="preserve">. </w:t>
      </w:r>
    </w:p>
    <w:p w:rsidR="00E0420A" w:rsidRDefault="00E0420A" w:rsidP="00E0420A">
      <w:pPr>
        <w:pStyle w:val="libNormal"/>
        <w:rPr>
          <w:rtl/>
        </w:rPr>
      </w:pPr>
      <w:r>
        <w:rPr>
          <w:rFonts w:hint="cs"/>
          <w:rtl/>
        </w:rPr>
        <w:t>أمّا سهيل بن عمرو فأسره مالك بن الدخشم يوم بدر</w:t>
      </w:r>
      <w:r w:rsidR="00864EEE">
        <w:rPr>
          <w:rFonts w:hint="cs"/>
          <w:rtl/>
        </w:rPr>
        <w:t xml:space="preserve">، </w:t>
      </w:r>
      <w:r>
        <w:rPr>
          <w:rFonts w:hint="cs"/>
          <w:rtl/>
        </w:rPr>
        <w:t>وأمّا الحارث بن هشام فضربه عروة بن عمرو فجرحه يوم بدر</w:t>
      </w:r>
      <w:r w:rsidR="00864EEE">
        <w:rPr>
          <w:rFonts w:hint="cs"/>
          <w:rtl/>
        </w:rPr>
        <w:t xml:space="preserve">، </w:t>
      </w:r>
      <w:r>
        <w:rPr>
          <w:rFonts w:hint="cs"/>
          <w:rtl/>
        </w:rPr>
        <w:t>وهو فارّ عن أخيه</w:t>
      </w:r>
      <w:r w:rsidR="001C4878">
        <w:rPr>
          <w:rFonts w:hint="cs"/>
          <w:rtl/>
        </w:rPr>
        <w:t xml:space="preserve">. </w:t>
      </w:r>
      <w:r>
        <w:rPr>
          <w:rFonts w:hint="cs"/>
          <w:rtl/>
        </w:rPr>
        <w:t>وأمّا عكرمة بن أبي جهل فقتل أباه ابنا عفراء</w:t>
      </w:r>
      <w:r w:rsidR="00864EEE">
        <w:rPr>
          <w:rFonts w:hint="cs"/>
          <w:rtl/>
        </w:rPr>
        <w:t xml:space="preserve">، </w:t>
      </w:r>
      <w:r>
        <w:rPr>
          <w:rFonts w:hint="cs"/>
          <w:rtl/>
        </w:rPr>
        <w:t>وسلبه درعه يوم بدر زياد بن لبيد</w:t>
      </w:r>
      <w:r w:rsidR="00864EEE">
        <w:rPr>
          <w:rFonts w:hint="cs"/>
          <w:rtl/>
        </w:rPr>
        <w:t xml:space="preserve">، </w:t>
      </w:r>
      <w:r>
        <w:rPr>
          <w:rFonts w:hint="cs"/>
          <w:rtl/>
        </w:rPr>
        <w:t>وفي أنفسهم ذلك</w:t>
      </w:r>
      <w:r w:rsidR="001C4878">
        <w:rPr>
          <w:rFonts w:hint="cs"/>
          <w:rtl/>
        </w:rPr>
        <w:t xml:space="preserve">. </w:t>
      </w:r>
    </w:p>
    <w:p w:rsidR="00E0420A" w:rsidRDefault="00E0420A" w:rsidP="003E502E">
      <w:pPr>
        <w:pStyle w:val="libNormal"/>
        <w:rPr>
          <w:rtl/>
        </w:rPr>
      </w:pPr>
      <w:r>
        <w:rPr>
          <w:rFonts w:hint="cs"/>
          <w:rtl/>
        </w:rPr>
        <w:t xml:space="preserve">فلمّا اعتزلت الأنصار </w:t>
      </w:r>
      <w:r w:rsidR="00146D90">
        <w:rPr>
          <w:rFonts w:hint="cs"/>
          <w:rtl/>
        </w:rPr>
        <w:t>تجمّع هؤلاء</w:t>
      </w:r>
      <w:r w:rsidR="00864EEE">
        <w:rPr>
          <w:rFonts w:hint="cs"/>
          <w:rtl/>
        </w:rPr>
        <w:t xml:space="preserve">، </w:t>
      </w:r>
      <w:r w:rsidR="00146D90">
        <w:rPr>
          <w:rFonts w:hint="cs"/>
          <w:rtl/>
        </w:rPr>
        <w:t>فقام سهيل بن عمرو فقال</w:t>
      </w:r>
      <w:r w:rsidR="00603FE9">
        <w:rPr>
          <w:rFonts w:hint="cs"/>
          <w:rtl/>
        </w:rPr>
        <w:t xml:space="preserve">: </w:t>
      </w:r>
      <w:r w:rsidR="00146D90">
        <w:rPr>
          <w:rFonts w:hint="cs"/>
          <w:rtl/>
        </w:rPr>
        <w:t>يا معشر قريش</w:t>
      </w:r>
      <w:r w:rsidR="00864EEE">
        <w:rPr>
          <w:rFonts w:hint="cs"/>
          <w:rtl/>
        </w:rPr>
        <w:t xml:space="preserve">، </w:t>
      </w:r>
      <w:r w:rsidR="00146D90">
        <w:rPr>
          <w:rFonts w:hint="cs"/>
          <w:rtl/>
        </w:rPr>
        <w:t>إنّ هؤلاء القوم قد سمّاهم الله الأنصار</w:t>
      </w:r>
      <w:r w:rsidR="00864EEE">
        <w:rPr>
          <w:rFonts w:hint="cs"/>
          <w:rtl/>
        </w:rPr>
        <w:t xml:space="preserve">، </w:t>
      </w:r>
      <w:r w:rsidR="00146D90">
        <w:rPr>
          <w:rFonts w:hint="cs"/>
          <w:rtl/>
        </w:rPr>
        <w:t>وأثنى عليهم في القرآن فلهم بذلك حظّ عظيم وشأن غالب</w:t>
      </w:r>
      <w:r w:rsidR="00864EEE">
        <w:rPr>
          <w:rFonts w:hint="cs"/>
          <w:rtl/>
        </w:rPr>
        <w:t xml:space="preserve">، </w:t>
      </w:r>
      <w:r w:rsidR="00146D90">
        <w:rPr>
          <w:rFonts w:hint="cs"/>
          <w:rtl/>
        </w:rPr>
        <w:t>وقد دعوا إلى أنفسهم وإلى عليّ بن أبي طالب</w:t>
      </w:r>
      <w:r w:rsidR="00864EEE">
        <w:rPr>
          <w:rFonts w:hint="cs"/>
          <w:rtl/>
        </w:rPr>
        <w:t xml:space="preserve">، </w:t>
      </w:r>
      <w:r w:rsidR="00146D90">
        <w:rPr>
          <w:rFonts w:hint="cs"/>
          <w:rtl/>
        </w:rPr>
        <w:t>وعليّ في بيته لو شاء لردّهم</w:t>
      </w:r>
      <w:r w:rsidR="004A4E29">
        <w:rPr>
          <w:rFonts w:hint="cs"/>
          <w:rtl/>
        </w:rPr>
        <w:t xml:space="preserve">! </w:t>
      </w:r>
      <w:r w:rsidR="00146D90">
        <w:rPr>
          <w:rFonts w:hint="cs"/>
          <w:rtl/>
        </w:rPr>
        <w:t>فادعوهم إلى صاحبكم وإلى تجديد بيعته</w:t>
      </w:r>
      <w:r w:rsidR="00864EEE">
        <w:rPr>
          <w:rFonts w:hint="cs"/>
          <w:rtl/>
        </w:rPr>
        <w:t xml:space="preserve">، </w:t>
      </w:r>
      <w:r w:rsidR="00146D90">
        <w:rPr>
          <w:rFonts w:hint="cs"/>
          <w:rtl/>
        </w:rPr>
        <w:t>فإن أجابوكم وإلاّ قاتلوهم</w:t>
      </w:r>
      <w:r w:rsidR="00864EEE">
        <w:rPr>
          <w:rFonts w:hint="cs"/>
          <w:rtl/>
        </w:rPr>
        <w:t xml:space="preserve">، </w:t>
      </w:r>
      <w:r w:rsidR="00146D90">
        <w:rPr>
          <w:rFonts w:hint="cs"/>
          <w:rtl/>
        </w:rPr>
        <w:t xml:space="preserve">فوالله إنّي لأرجوا الله أن ينصركم عليهم كما </w:t>
      </w:r>
      <w:r w:rsidR="003E502E">
        <w:rPr>
          <w:rFonts w:hint="cs"/>
          <w:rtl/>
        </w:rPr>
        <w:t>نُ</w:t>
      </w:r>
      <w:r w:rsidR="00146D90">
        <w:rPr>
          <w:rFonts w:hint="cs"/>
          <w:rtl/>
        </w:rPr>
        <w:t xml:space="preserve">صرتم به </w:t>
      </w:r>
      <w:r w:rsidR="00146D90" w:rsidRPr="00146D90">
        <w:rPr>
          <w:rStyle w:val="libFootnotenumChar"/>
          <w:rFonts w:hint="cs"/>
          <w:rtl/>
        </w:rPr>
        <w:t>(2)</w:t>
      </w:r>
      <w:r w:rsidR="001C4878">
        <w:rPr>
          <w:rFonts w:hint="cs"/>
          <w:rtl/>
        </w:rPr>
        <w:t xml:space="preserve">. </w:t>
      </w:r>
    </w:p>
    <w:p w:rsidR="00146D90" w:rsidRDefault="009431ED" w:rsidP="009431ED">
      <w:pPr>
        <w:pStyle w:val="libLine"/>
        <w:rPr>
          <w:rtl/>
        </w:rPr>
      </w:pPr>
      <w:r>
        <w:rPr>
          <w:rFonts w:hint="cs"/>
          <w:rtl/>
        </w:rPr>
        <w:t>____________________</w:t>
      </w:r>
    </w:p>
    <w:p w:rsidR="00146D90" w:rsidRDefault="00146D90" w:rsidP="00E25836">
      <w:pPr>
        <w:pStyle w:val="libFootnote0"/>
        <w:rPr>
          <w:rtl/>
        </w:rPr>
      </w:pPr>
      <w:r>
        <w:rPr>
          <w:rFonts w:hint="cs"/>
          <w:rtl/>
        </w:rPr>
        <w:t xml:space="preserve">(1) هذا ما يؤكّد أنّه </w:t>
      </w:r>
      <w:r w:rsidR="003C1EAF" w:rsidRPr="00115445">
        <w:rPr>
          <w:rStyle w:val="libAlaemChar"/>
          <w:rFonts w:eastAsiaTheme="minorHAnsi"/>
          <w:rtl/>
        </w:rPr>
        <w:t>عليه‌السلام</w:t>
      </w:r>
      <w:r w:rsidR="003C1EAF">
        <w:rPr>
          <w:rFonts w:hint="cs"/>
          <w:rtl/>
        </w:rPr>
        <w:t xml:space="preserve"> </w:t>
      </w:r>
      <w:r>
        <w:rPr>
          <w:rFonts w:hint="cs"/>
          <w:rtl/>
        </w:rPr>
        <w:t xml:space="preserve">متّبع </w:t>
      </w:r>
      <w:r w:rsidR="003C1EAF">
        <w:rPr>
          <w:rFonts w:hint="cs"/>
          <w:rtl/>
        </w:rPr>
        <w:t>وصيّة نبيّ الله</w:t>
      </w:r>
      <w:r w:rsidR="003C1EAF" w:rsidRPr="003C1EAF">
        <w:rPr>
          <w:rStyle w:val="libAlaemChar"/>
          <w:rFonts w:eastAsiaTheme="minorHAnsi"/>
          <w:rtl/>
        </w:rPr>
        <w:t xml:space="preserve"> </w:t>
      </w:r>
      <w:r w:rsidR="003C1EAF" w:rsidRPr="006E5EE9">
        <w:rPr>
          <w:rStyle w:val="libAlaemChar"/>
          <w:rFonts w:eastAsiaTheme="minorHAnsi"/>
          <w:rtl/>
        </w:rPr>
        <w:t>صلى‌الله‌عليه‌وآله‌وسلم</w:t>
      </w:r>
      <w:r w:rsidR="003C1EAF">
        <w:rPr>
          <w:rFonts w:hint="cs"/>
          <w:rtl/>
        </w:rPr>
        <w:t xml:space="preserve"> وعهده</w:t>
      </w:r>
      <w:r w:rsidR="00864EEE">
        <w:rPr>
          <w:rFonts w:hint="cs"/>
          <w:rtl/>
        </w:rPr>
        <w:t xml:space="preserve">، </w:t>
      </w:r>
      <w:r w:rsidR="003C1EAF">
        <w:rPr>
          <w:rFonts w:hint="cs"/>
          <w:rtl/>
        </w:rPr>
        <w:t>وإلاّ فقد ذاقت قريش زعاف حدّ سيف ذي الفقار</w:t>
      </w:r>
      <w:r w:rsidR="00864EEE">
        <w:rPr>
          <w:rFonts w:hint="cs"/>
          <w:rtl/>
        </w:rPr>
        <w:t xml:space="preserve">، </w:t>
      </w:r>
      <w:r w:rsidR="003C1EAF">
        <w:rPr>
          <w:rFonts w:hint="cs"/>
          <w:rtl/>
        </w:rPr>
        <w:t xml:space="preserve">وها هي كتيبة الإسلام </w:t>
      </w:r>
      <w:r w:rsidR="009431ED">
        <w:rPr>
          <w:rFonts w:hint="cs"/>
          <w:rtl/>
        </w:rPr>
        <w:t>(</w:t>
      </w:r>
      <w:r w:rsidR="003C1EAF">
        <w:rPr>
          <w:rFonts w:hint="cs"/>
          <w:rtl/>
        </w:rPr>
        <w:t>الأنصار</w:t>
      </w:r>
      <w:r w:rsidR="009431ED">
        <w:rPr>
          <w:rFonts w:hint="cs"/>
          <w:rtl/>
        </w:rPr>
        <w:t>)</w:t>
      </w:r>
      <w:r w:rsidR="003C1EAF">
        <w:rPr>
          <w:rFonts w:hint="cs"/>
          <w:rtl/>
        </w:rPr>
        <w:t xml:space="preserve"> معه</w:t>
      </w:r>
      <w:r w:rsidR="004A4E29">
        <w:rPr>
          <w:rFonts w:hint="cs"/>
          <w:rtl/>
        </w:rPr>
        <w:t xml:space="preserve">! </w:t>
      </w:r>
    </w:p>
    <w:p w:rsidR="003C1EAF" w:rsidRDefault="003C1EAF" w:rsidP="00E25836">
      <w:pPr>
        <w:pStyle w:val="libFootnote0"/>
        <w:rPr>
          <w:rtl/>
        </w:rPr>
      </w:pPr>
      <w:r>
        <w:rPr>
          <w:rFonts w:hint="cs"/>
          <w:rtl/>
        </w:rPr>
        <w:t>(2) الموفّقيّات</w:t>
      </w:r>
      <w:r w:rsidR="00603FE9">
        <w:rPr>
          <w:rFonts w:hint="cs"/>
          <w:rtl/>
        </w:rPr>
        <w:t xml:space="preserve">: </w:t>
      </w:r>
      <w:r>
        <w:rPr>
          <w:rFonts w:hint="cs"/>
          <w:rtl/>
        </w:rPr>
        <w:t>583</w:t>
      </w:r>
      <w:r w:rsidR="002C54F1">
        <w:rPr>
          <w:rFonts w:hint="cs"/>
          <w:rtl/>
        </w:rPr>
        <w:t xml:space="preserve"> - </w:t>
      </w:r>
      <w:r>
        <w:rPr>
          <w:rFonts w:hint="cs"/>
          <w:rtl/>
        </w:rPr>
        <w:t>584 / 382</w:t>
      </w:r>
      <w:r w:rsidR="001C4878">
        <w:rPr>
          <w:rFonts w:hint="cs"/>
          <w:rtl/>
        </w:rPr>
        <w:t xml:space="preserve">. </w:t>
      </w:r>
    </w:p>
    <w:p w:rsidR="003C1EAF" w:rsidRDefault="003C1EAF" w:rsidP="009431ED">
      <w:pPr>
        <w:pStyle w:val="libNormal"/>
        <w:rPr>
          <w:rtl/>
        </w:rPr>
      </w:pPr>
      <w:r>
        <w:rPr>
          <w:rtl/>
        </w:rPr>
        <w:br w:type="page"/>
      </w:r>
    </w:p>
    <w:p w:rsidR="003C1EAF" w:rsidRDefault="00E25836" w:rsidP="00E0420A">
      <w:pPr>
        <w:pStyle w:val="libNormal"/>
        <w:rPr>
          <w:rtl/>
        </w:rPr>
      </w:pPr>
      <w:r>
        <w:rPr>
          <w:rFonts w:hint="cs"/>
          <w:rtl/>
        </w:rPr>
        <w:lastRenderedPageBreak/>
        <w:t>تهافت أقوال وح</w:t>
      </w:r>
      <w:r w:rsidR="003E502E">
        <w:rPr>
          <w:rFonts w:hint="cs"/>
          <w:rtl/>
        </w:rPr>
        <w:t>ُ</w:t>
      </w:r>
      <w:r>
        <w:rPr>
          <w:rFonts w:hint="cs"/>
          <w:rtl/>
        </w:rPr>
        <w:t>جج داحضة</w:t>
      </w:r>
      <w:r w:rsidR="00864EEE">
        <w:rPr>
          <w:rFonts w:hint="cs"/>
          <w:rtl/>
        </w:rPr>
        <w:t xml:space="preserve">، </w:t>
      </w:r>
      <w:r>
        <w:rPr>
          <w:rFonts w:hint="cs"/>
          <w:rtl/>
        </w:rPr>
        <w:t>يح</w:t>
      </w:r>
      <w:r w:rsidR="003E502E">
        <w:rPr>
          <w:rFonts w:hint="cs"/>
          <w:rtl/>
        </w:rPr>
        <w:t>ُ</w:t>
      </w:r>
      <w:r>
        <w:rPr>
          <w:rFonts w:hint="cs"/>
          <w:rtl/>
        </w:rPr>
        <w:t>كم غ</w:t>
      </w:r>
      <w:r w:rsidR="003E502E">
        <w:rPr>
          <w:rFonts w:hint="cs"/>
          <w:rtl/>
        </w:rPr>
        <w:t>َ</w:t>
      </w:r>
      <w:r>
        <w:rPr>
          <w:rFonts w:hint="cs"/>
          <w:rtl/>
        </w:rPr>
        <w:t>زله وي</w:t>
      </w:r>
      <w:r w:rsidR="003E502E">
        <w:rPr>
          <w:rFonts w:hint="cs"/>
          <w:rtl/>
        </w:rPr>
        <w:t>ُ</w:t>
      </w:r>
      <w:r>
        <w:rPr>
          <w:rFonts w:hint="cs"/>
          <w:rtl/>
        </w:rPr>
        <w:t>نقضه</w:t>
      </w:r>
      <w:r w:rsidR="00864EEE">
        <w:rPr>
          <w:rFonts w:hint="cs"/>
          <w:rtl/>
        </w:rPr>
        <w:t xml:space="preserve">، </w:t>
      </w:r>
      <w:r>
        <w:rPr>
          <w:rFonts w:hint="cs"/>
          <w:rtl/>
        </w:rPr>
        <w:t xml:space="preserve">فهو يقرّ بفضل القوم لأنّ الله </w:t>
      </w:r>
      <w:r w:rsidR="00490A3D">
        <w:rPr>
          <w:rFonts w:hint="cs"/>
          <w:rtl/>
        </w:rPr>
        <w:t>عزّ وجلّ هو الذي سمّاهم الأنصار</w:t>
      </w:r>
      <w:r w:rsidR="003828D7">
        <w:rPr>
          <w:rFonts w:hint="cs"/>
          <w:rtl/>
        </w:rPr>
        <w:t xml:space="preserve"> وما في </w:t>
      </w:r>
      <w:r w:rsidR="00CB4CC9">
        <w:rPr>
          <w:rFonts w:hint="cs"/>
          <w:rtl/>
        </w:rPr>
        <w:t>هذا من معنى</w:t>
      </w:r>
      <w:r w:rsidR="00864EEE">
        <w:rPr>
          <w:rFonts w:hint="cs"/>
          <w:rtl/>
        </w:rPr>
        <w:t xml:space="preserve">، </w:t>
      </w:r>
      <w:r w:rsidR="00CB4CC9">
        <w:rPr>
          <w:rFonts w:hint="cs"/>
          <w:rtl/>
        </w:rPr>
        <w:t>فهم أنصار الله من خلال نصرة دينه ونبيّه وإيوائهم للمهاجرين فراراً من ظلم سهيل بن عمرو وفلان وفلان من قريش فقاسموهم أسباب الحياة</w:t>
      </w:r>
      <w:r w:rsidR="00864EEE">
        <w:rPr>
          <w:rFonts w:hint="cs"/>
          <w:rtl/>
        </w:rPr>
        <w:t xml:space="preserve">، </w:t>
      </w:r>
      <w:r w:rsidR="00CB4CC9">
        <w:rPr>
          <w:rFonts w:hint="cs"/>
          <w:rtl/>
        </w:rPr>
        <w:t xml:space="preserve">فاستحقّوا دعاء رسول الله </w:t>
      </w:r>
      <w:r w:rsidR="00CB4CC9" w:rsidRPr="006E5EE9">
        <w:rPr>
          <w:rStyle w:val="libAlaemChar"/>
          <w:rFonts w:eastAsiaTheme="minorHAnsi"/>
          <w:rtl/>
        </w:rPr>
        <w:t>صلى‌الله‌عليه‌وآله‌وسلم</w:t>
      </w:r>
      <w:r w:rsidR="00CB4CC9">
        <w:rPr>
          <w:rFonts w:hint="cs"/>
          <w:rtl/>
        </w:rPr>
        <w:t xml:space="preserve"> لهم وللمدينة بالبركة </w:t>
      </w:r>
      <w:r w:rsidR="00CD639F">
        <w:rPr>
          <w:rFonts w:hint="cs"/>
          <w:rtl/>
        </w:rPr>
        <w:t>والحرمة ومضاعفة الخير وأن يجعل الله تعالى البركة فيهم ضعفي ما بمكّة</w:t>
      </w:r>
      <w:r w:rsidR="004A4E29">
        <w:rPr>
          <w:rFonts w:hint="cs"/>
          <w:rtl/>
        </w:rPr>
        <w:t xml:space="preserve">! </w:t>
      </w:r>
      <w:r w:rsidR="00CD639F">
        <w:rPr>
          <w:rFonts w:hint="cs"/>
          <w:rtl/>
        </w:rPr>
        <w:t>وأن يعجّل الله تعالى بانتقامه ممّن أحدث بها حدثاً وأراد بها سوءاً</w:t>
      </w:r>
      <w:r w:rsidR="001C4878">
        <w:rPr>
          <w:rFonts w:hint="cs"/>
          <w:rtl/>
        </w:rPr>
        <w:t xml:space="preserve">. </w:t>
      </w:r>
      <w:r w:rsidR="00CD639F">
        <w:rPr>
          <w:rFonts w:hint="cs"/>
          <w:rtl/>
        </w:rPr>
        <w:t xml:space="preserve">ولم يتحوّل منها وإنّما جعلها مقرّ حكومته </w:t>
      </w:r>
      <w:r w:rsidR="00CD639F" w:rsidRPr="006E5EE9">
        <w:rPr>
          <w:rStyle w:val="libAlaemChar"/>
          <w:rFonts w:eastAsiaTheme="minorHAnsi"/>
          <w:rtl/>
        </w:rPr>
        <w:t>صلى‌الله‌عليه‌وآله‌وسلم</w:t>
      </w:r>
      <w:r w:rsidR="00864EEE">
        <w:rPr>
          <w:rFonts w:hint="cs"/>
          <w:rtl/>
        </w:rPr>
        <w:t xml:space="preserve">، </w:t>
      </w:r>
      <w:r w:rsidR="00CD639F">
        <w:rPr>
          <w:rFonts w:hint="cs"/>
          <w:rtl/>
        </w:rPr>
        <w:t>وانتهى الأمر به أن دخل معهم</w:t>
      </w:r>
      <w:r w:rsidR="00864EEE">
        <w:rPr>
          <w:rFonts w:hint="cs"/>
          <w:rtl/>
        </w:rPr>
        <w:t xml:space="preserve">، </w:t>
      </w:r>
      <w:r w:rsidR="00CD639F">
        <w:rPr>
          <w:rFonts w:hint="cs"/>
          <w:rtl/>
        </w:rPr>
        <w:t>لثقته بهم</w:t>
      </w:r>
      <w:r w:rsidR="00864EEE">
        <w:rPr>
          <w:rFonts w:hint="cs"/>
          <w:rtl/>
        </w:rPr>
        <w:t xml:space="preserve">، </w:t>
      </w:r>
      <w:r w:rsidR="00CD639F">
        <w:rPr>
          <w:rFonts w:hint="cs"/>
          <w:rtl/>
        </w:rPr>
        <w:t>في حلف غاية في الشدّة</w:t>
      </w:r>
      <w:r w:rsidR="001C4878">
        <w:rPr>
          <w:rFonts w:hint="cs"/>
          <w:rtl/>
        </w:rPr>
        <w:t xml:space="preserve">. </w:t>
      </w:r>
    </w:p>
    <w:p w:rsidR="009B4B8B" w:rsidRDefault="00CD639F" w:rsidP="00E0420A">
      <w:pPr>
        <w:pStyle w:val="libNormal"/>
        <w:rPr>
          <w:rtl/>
        </w:rPr>
      </w:pPr>
      <w:r>
        <w:rPr>
          <w:rFonts w:hint="cs"/>
          <w:rtl/>
        </w:rPr>
        <w:t>ونورد من أخبار العقبة الثانية وهو طويل</w:t>
      </w:r>
      <w:r w:rsidR="00603FE9">
        <w:rPr>
          <w:rFonts w:hint="cs"/>
          <w:rtl/>
        </w:rPr>
        <w:t xml:space="preserve">: </w:t>
      </w:r>
      <w:r w:rsidR="009431ED">
        <w:rPr>
          <w:rFonts w:hint="cs"/>
          <w:rtl/>
        </w:rPr>
        <w:t>(</w:t>
      </w:r>
      <w:r>
        <w:rPr>
          <w:rFonts w:hint="cs"/>
          <w:rtl/>
        </w:rPr>
        <w:t xml:space="preserve">خرج من الأنصار ثلاثة وسبعون </w:t>
      </w:r>
      <w:r w:rsidR="00B35C01">
        <w:rPr>
          <w:rFonts w:hint="cs"/>
          <w:rtl/>
        </w:rPr>
        <w:t>رجلاً</w:t>
      </w:r>
      <w:r w:rsidR="00864EEE">
        <w:rPr>
          <w:rFonts w:hint="cs"/>
          <w:rtl/>
        </w:rPr>
        <w:t xml:space="preserve">، </w:t>
      </w:r>
      <w:r w:rsidR="00B35C01">
        <w:rPr>
          <w:rFonts w:hint="cs"/>
          <w:rtl/>
        </w:rPr>
        <w:t>ومعهم امرأتان حتّى اجتمعوا عند العقبة</w:t>
      </w:r>
      <w:r w:rsidR="00864EEE">
        <w:rPr>
          <w:rFonts w:hint="cs"/>
          <w:rtl/>
        </w:rPr>
        <w:t xml:space="preserve">، </w:t>
      </w:r>
      <w:r w:rsidR="00B35C01">
        <w:rPr>
          <w:rFonts w:hint="cs"/>
          <w:rtl/>
        </w:rPr>
        <w:t xml:space="preserve">فجاءهم رسول الله </w:t>
      </w:r>
      <w:r w:rsidR="00B35C01" w:rsidRPr="006E5EE9">
        <w:rPr>
          <w:rStyle w:val="libAlaemChar"/>
          <w:rFonts w:eastAsiaTheme="minorHAnsi"/>
          <w:rtl/>
        </w:rPr>
        <w:t>صلى‌الله‌عليه‌وآله‌وسلم</w:t>
      </w:r>
      <w:r w:rsidR="00B35C01">
        <w:rPr>
          <w:rFonts w:hint="cs"/>
          <w:rtl/>
        </w:rPr>
        <w:t xml:space="preserve"> ومعه عمّه العبّاس بن عبد المطّلب</w:t>
      </w:r>
      <w:r w:rsidR="00864EEE">
        <w:rPr>
          <w:rFonts w:hint="cs"/>
          <w:rtl/>
        </w:rPr>
        <w:t xml:space="preserve">، </w:t>
      </w:r>
      <w:r w:rsidR="00B35C01">
        <w:rPr>
          <w:rFonts w:hint="cs"/>
          <w:rtl/>
        </w:rPr>
        <w:t>وهو يومئذ على دين قومه</w:t>
      </w:r>
      <w:r w:rsidR="00864EEE">
        <w:rPr>
          <w:rFonts w:hint="cs"/>
          <w:rtl/>
        </w:rPr>
        <w:t>،</w:t>
      </w:r>
      <w:r w:rsidR="00B154FA">
        <w:rPr>
          <w:rFonts w:hint="cs"/>
          <w:rtl/>
        </w:rPr>
        <w:t xml:space="preserve"> إلّا </w:t>
      </w:r>
      <w:r w:rsidR="00B35C01">
        <w:rPr>
          <w:rFonts w:hint="cs"/>
          <w:rtl/>
        </w:rPr>
        <w:t>أنّه أحبّ أن يحضر أمر ابن أخيه ويتوثّق له</w:t>
      </w:r>
      <w:r w:rsidR="001C4878">
        <w:rPr>
          <w:rFonts w:hint="cs"/>
          <w:rtl/>
        </w:rPr>
        <w:t xml:space="preserve">. </w:t>
      </w:r>
      <w:r w:rsidR="00B35C01">
        <w:rPr>
          <w:rFonts w:hint="cs"/>
          <w:rtl/>
        </w:rPr>
        <w:t>فلمّا جلس كان أوّل من تكلّم العبّاس فقال</w:t>
      </w:r>
      <w:r w:rsidR="00603FE9">
        <w:rPr>
          <w:rFonts w:hint="cs"/>
          <w:rtl/>
        </w:rPr>
        <w:t xml:space="preserve">: </w:t>
      </w:r>
      <w:r w:rsidR="00B35C01">
        <w:rPr>
          <w:rFonts w:hint="cs"/>
          <w:rtl/>
        </w:rPr>
        <w:t>يا معشر الخزرج</w:t>
      </w:r>
      <w:r w:rsidR="002C54F1">
        <w:rPr>
          <w:rFonts w:hint="cs"/>
          <w:rtl/>
        </w:rPr>
        <w:t xml:space="preserve"> - </w:t>
      </w:r>
      <w:r w:rsidR="00B35C01">
        <w:rPr>
          <w:rFonts w:hint="cs"/>
          <w:rtl/>
        </w:rPr>
        <w:t>وكانت العرب إنّما يسمّون هذا الحيّ من الأنصار</w:t>
      </w:r>
      <w:r w:rsidR="00603FE9">
        <w:rPr>
          <w:rFonts w:hint="cs"/>
          <w:rtl/>
        </w:rPr>
        <w:t xml:space="preserve">: </w:t>
      </w:r>
      <w:r w:rsidR="00B35C01">
        <w:rPr>
          <w:rFonts w:hint="cs"/>
          <w:rtl/>
        </w:rPr>
        <w:t>الخزرج</w:t>
      </w:r>
      <w:r w:rsidR="00864EEE">
        <w:rPr>
          <w:rFonts w:hint="cs"/>
          <w:rtl/>
        </w:rPr>
        <w:t xml:space="preserve">، </w:t>
      </w:r>
      <w:r w:rsidR="00B35C01">
        <w:rPr>
          <w:rFonts w:hint="cs"/>
          <w:rtl/>
        </w:rPr>
        <w:t>خزرجها وأوسها</w:t>
      </w:r>
      <w:r w:rsidR="002C54F1">
        <w:rPr>
          <w:rFonts w:hint="cs"/>
          <w:rtl/>
        </w:rPr>
        <w:t xml:space="preserve"> -</w:t>
      </w:r>
      <w:r w:rsidR="00603FE9">
        <w:rPr>
          <w:rFonts w:hint="cs"/>
          <w:rtl/>
        </w:rPr>
        <w:t xml:space="preserve">: </w:t>
      </w:r>
      <w:r w:rsidR="00B35C01">
        <w:rPr>
          <w:rFonts w:hint="cs"/>
          <w:rtl/>
        </w:rPr>
        <w:t>إنّ محمّداً منّا حيث قد علمتم</w:t>
      </w:r>
      <w:r w:rsidR="00864EEE">
        <w:rPr>
          <w:rFonts w:hint="cs"/>
          <w:rtl/>
        </w:rPr>
        <w:t xml:space="preserve">، </w:t>
      </w:r>
      <w:r w:rsidR="00B35C01">
        <w:rPr>
          <w:rFonts w:hint="cs"/>
          <w:rtl/>
        </w:rPr>
        <w:t>وقد منعناه من قومنا</w:t>
      </w:r>
      <w:r w:rsidR="00864EEE">
        <w:rPr>
          <w:rFonts w:hint="cs"/>
          <w:rtl/>
        </w:rPr>
        <w:t xml:space="preserve">، </w:t>
      </w:r>
      <w:r w:rsidR="00B35C01">
        <w:rPr>
          <w:rFonts w:hint="cs"/>
          <w:rtl/>
        </w:rPr>
        <w:t>ممّن هو على مثل رأينا فيه</w:t>
      </w:r>
      <w:r w:rsidR="00864EEE">
        <w:rPr>
          <w:rFonts w:hint="cs"/>
          <w:rtl/>
        </w:rPr>
        <w:t xml:space="preserve">، </w:t>
      </w:r>
      <w:r w:rsidR="00B35C01">
        <w:rPr>
          <w:rFonts w:hint="cs"/>
          <w:rtl/>
        </w:rPr>
        <w:t>فهو في عزّ في قومه وم</w:t>
      </w:r>
      <w:r w:rsidR="003E502E">
        <w:rPr>
          <w:rFonts w:hint="cs"/>
          <w:rtl/>
        </w:rPr>
        <w:t>َ</w:t>
      </w:r>
      <w:r w:rsidR="00B35C01">
        <w:rPr>
          <w:rFonts w:hint="cs"/>
          <w:rtl/>
        </w:rPr>
        <w:t>ن</w:t>
      </w:r>
      <w:r w:rsidR="009B1FEA">
        <w:rPr>
          <w:rFonts w:hint="cs"/>
          <w:rtl/>
        </w:rPr>
        <w:t>َ</w:t>
      </w:r>
      <w:r w:rsidR="00B35C01">
        <w:rPr>
          <w:rFonts w:hint="cs"/>
          <w:rtl/>
        </w:rPr>
        <w:t>عة في بلده</w:t>
      </w:r>
      <w:r w:rsidR="00864EEE">
        <w:rPr>
          <w:rFonts w:hint="cs"/>
          <w:rtl/>
        </w:rPr>
        <w:t xml:space="preserve">، </w:t>
      </w:r>
      <w:r w:rsidR="00B35C01">
        <w:rPr>
          <w:rFonts w:hint="cs"/>
          <w:rtl/>
        </w:rPr>
        <w:t>وإنّه أبى</w:t>
      </w:r>
      <w:r w:rsidR="00B154FA">
        <w:rPr>
          <w:rFonts w:hint="cs"/>
          <w:rtl/>
        </w:rPr>
        <w:t xml:space="preserve"> إلّا </w:t>
      </w:r>
      <w:r w:rsidR="00B35C01">
        <w:rPr>
          <w:rFonts w:hint="cs"/>
          <w:rtl/>
        </w:rPr>
        <w:t>الانحياز</w:t>
      </w:r>
      <w:r w:rsidR="003E502E">
        <w:rPr>
          <w:rFonts w:hint="cs"/>
          <w:rtl/>
        </w:rPr>
        <w:t>َ</w:t>
      </w:r>
      <w:r w:rsidR="00B35C01">
        <w:rPr>
          <w:rFonts w:hint="cs"/>
          <w:rtl/>
        </w:rPr>
        <w:t xml:space="preserve"> إليكم</w:t>
      </w:r>
      <w:r w:rsidR="00864EEE">
        <w:rPr>
          <w:rFonts w:hint="cs"/>
          <w:rtl/>
        </w:rPr>
        <w:t xml:space="preserve">، </w:t>
      </w:r>
      <w:r w:rsidR="00B35C01">
        <w:rPr>
          <w:rFonts w:hint="cs"/>
          <w:rtl/>
        </w:rPr>
        <w:t>واللحوق بكم</w:t>
      </w:r>
      <w:r w:rsidR="00864EEE">
        <w:rPr>
          <w:rFonts w:hint="cs"/>
          <w:rtl/>
        </w:rPr>
        <w:t xml:space="preserve">، </w:t>
      </w:r>
      <w:r w:rsidR="00B35C01">
        <w:rPr>
          <w:rFonts w:hint="cs"/>
          <w:rtl/>
        </w:rPr>
        <w:t>فإن كنتم ترون أنّكم وافون بما دعوتموه إليه</w:t>
      </w:r>
      <w:r w:rsidR="00864EEE">
        <w:rPr>
          <w:rFonts w:hint="cs"/>
          <w:rtl/>
        </w:rPr>
        <w:t xml:space="preserve">، </w:t>
      </w:r>
      <w:r w:rsidR="00B35C01">
        <w:rPr>
          <w:rFonts w:hint="cs"/>
          <w:rtl/>
        </w:rPr>
        <w:t>ومانعوه ممّن خالفه</w:t>
      </w:r>
      <w:r w:rsidR="00864EEE">
        <w:rPr>
          <w:rFonts w:hint="cs"/>
          <w:rtl/>
        </w:rPr>
        <w:t xml:space="preserve">، </w:t>
      </w:r>
      <w:r w:rsidR="00B35C01">
        <w:rPr>
          <w:rFonts w:hint="cs"/>
          <w:rtl/>
        </w:rPr>
        <w:t>فأنتم وما تحمّلتم من ذلك</w:t>
      </w:r>
      <w:r w:rsidR="00864EEE">
        <w:rPr>
          <w:rFonts w:hint="cs"/>
          <w:rtl/>
        </w:rPr>
        <w:t xml:space="preserve">، </w:t>
      </w:r>
      <w:r w:rsidR="00B35C01">
        <w:rPr>
          <w:rFonts w:hint="cs"/>
          <w:rtl/>
        </w:rPr>
        <w:t>وإن كنتم ت</w:t>
      </w:r>
      <w:r w:rsidR="009B1FEA">
        <w:rPr>
          <w:rFonts w:hint="cs"/>
          <w:rtl/>
        </w:rPr>
        <w:t>َ</w:t>
      </w:r>
      <w:r w:rsidR="00B35C01">
        <w:rPr>
          <w:rFonts w:hint="cs"/>
          <w:rtl/>
        </w:rPr>
        <w:t>رو</w:t>
      </w:r>
      <w:r w:rsidR="009B1FEA">
        <w:rPr>
          <w:rFonts w:hint="cs"/>
          <w:rtl/>
        </w:rPr>
        <w:t>ْ</w:t>
      </w:r>
      <w:r w:rsidR="00B35C01">
        <w:rPr>
          <w:rFonts w:hint="cs"/>
          <w:rtl/>
        </w:rPr>
        <w:t>ن أن</w:t>
      </w:r>
      <w:r w:rsidR="003E502E">
        <w:rPr>
          <w:rFonts w:hint="cs"/>
          <w:rtl/>
        </w:rPr>
        <w:t>ّ</w:t>
      </w:r>
      <w:r w:rsidR="00B35C01">
        <w:rPr>
          <w:rFonts w:hint="cs"/>
          <w:rtl/>
        </w:rPr>
        <w:t>كم م</w:t>
      </w:r>
      <w:r w:rsidR="009B1FEA">
        <w:rPr>
          <w:rFonts w:hint="cs"/>
          <w:rtl/>
        </w:rPr>
        <w:t>ُ</w:t>
      </w:r>
      <w:r w:rsidR="00B35C01">
        <w:rPr>
          <w:rFonts w:hint="cs"/>
          <w:rtl/>
        </w:rPr>
        <w:t>س</w:t>
      </w:r>
      <w:r w:rsidR="009B1FEA">
        <w:rPr>
          <w:rFonts w:hint="cs"/>
          <w:rtl/>
        </w:rPr>
        <w:t>ْ</w:t>
      </w:r>
      <w:r w:rsidR="00B35C01">
        <w:rPr>
          <w:rFonts w:hint="cs"/>
          <w:rtl/>
        </w:rPr>
        <w:t>لموه وخاذ</w:t>
      </w:r>
      <w:r w:rsidR="009B1FEA">
        <w:rPr>
          <w:rFonts w:hint="cs"/>
          <w:rtl/>
        </w:rPr>
        <w:t>ِ</w:t>
      </w:r>
      <w:r w:rsidR="00B35C01">
        <w:rPr>
          <w:rFonts w:hint="cs"/>
          <w:rtl/>
        </w:rPr>
        <w:t>لوه بعد الخروج به إليكم</w:t>
      </w:r>
      <w:r w:rsidR="00864EEE">
        <w:rPr>
          <w:rFonts w:hint="cs"/>
          <w:rtl/>
        </w:rPr>
        <w:t xml:space="preserve">، </w:t>
      </w:r>
      <w:r w:rsidR="00B35C01">
        <w:rPr>
          <w:rFonts w:hint="cs"/>
          <w:rtl/>
        </w:rPr>
        <w:t>فمن الآن ف</w:t>
      </w:r>
      <w:r w:rsidR="009B1FEA">
        <w:rPr>
          <w:rFonts w:hint="cs"/>
          <w:rtl/>
        </w:rPr>
        <w:t>َ</w:t>
      </w:r>
      <w:r w:rsidR="00B35C01">
        <w:rPr>
          <w:rFonts w:hint="cs"/>
          <w:rtl/>
        </w:rPr>
        <w:t>د</w:t>
      </w:r>
      <w:r w:rsidR="009B1FEA">
        <w:rPr>
          <w:rFonts w:hint="cs"/>
          <w:rtl/>
        </w:rPr>
        <w:t>َ</w:t>
      </w:r>
      <w:r w:rsidR="00B35C01">
        <w:rPr>
          <w:rFonts w:hint="cs"/>
          <w:rtl/>
        </w:rPr>
        <w:t>ع</w:t>
      </w:r>
      <w:r w:rsidR="009B1FEA">
        <w:rPr>
          <w:rFonts w:hint="cs"/>
          <w:rtl/>
        </w:rPr>
        <w:t>ُ</w:t>
      </w:r>
      <w:r w:rsidR="00B35C01">
        <w:rPr>
          <w:rFonts w:hint="cs"/>
          <w:rtl/>
        </w:rPr>
        <w:t>وه</w:t>
      </w:r>
      <w:r w:rsidR="00864EEE">
        <w:rPr>
          <w:rFonts w:hint="cs"/>
          <w:rtl/>
        </w:rPr>
        <w:t xml:space="preserve">، </w:t>
      </w:r>
      <w:r w:rsidR="00B35C01">
        <w:rPr>
          <w:rFonts w:hint="cs"/>
          <w:rtl/>
        </w:rPr>
        <w:t>فإنّه في ع</w:t>
      </w:r>
      <w:r w:rsidR="009B1FEA">
        <w:rPr>
          <w:rFonts w:hint="cs"/>
          <w:rtl/>
        </w:rPr>
        <w:t>ِ</w:t>
      </w:r>
      <w:r w:rsidR="00B35C01">
        <w:rPr>
          <w:rFonts w:hint="cs"/>
          <w:rtl/>
        </w:rPr>
        <w:t>زّ وم</w:t>
      </w:r>
      <w:r w:rsidR="009B1FEA">
        <w:rPr>
          <w:rFonts w:hint="cs"/>
          <w:rtl/>
        </w:rPr>
        <w:t>َ</w:t>
      </w:r>
      <w:r w:rsidR="00B35C01">
        <w:rPr>
          <w:rFonts w:hint="cs"/>
          <w:rtl/>
        </w:rPr>
        <w:t>ن</w:t>
      </w:r>
      <w:r w:rsidR="009B1FEA">
        <w:rPr>
          <w:rFonts w:hint="cs"/>
          <w:rtl/>
        </w:rPr>
        <w:t>َ</w:t>
      </w:r>
      <w:r w:rsidR="00B35C01">
        <w:rPr>
          <w:rFonts w:hint="cs"/>
          <w:rtl/>
        </w:rPr>
        <w:t>عة من قومه وبلده</w:t>
      </w:r>
      <w:r w:rsidR="001C4878">
        <w:rPr>
          <w:rFonts w:hint="cs"/>
          <w:rtl/>
        </w:rPr>
        <w:t xml:space="preserve">. </w:t>
      </w:r>
      <w:r w:rsidR="00B35C01">
        <w:rPr>
          <w:rFonts w:hint="cs"/>
          <w:rtl/>
        </w:rPr>
        <w:t>فقالوا له</w:t>
      </w:r>
      <w:r w:rsidR="00603FE9">
        <w:rPr>
          <w:rFonts w:hint="cs"/>
          <w:rtl/>
        </w:rPr>
        <w:t xml:space="preserve">: </w:t>
      </w:r>
      <w:r w:rsidR="00B35C01">
        <w:rPr>
          <w:rFonts w:hint="cs"/>
          <w:rtl/>
        </w:rPr>
        <w:t>قد سمعنا ما قلت</w:t>
      </w:r>
      <w:r w:rsidR="00864EEE">
        <w:rPr>
          <w:rFonts w:hint="cs"/>
          <w:rtl/>
        </w:rPr>
        <w:t xml:space="preserve">، </w:t>
      </w:r>
      <w:r w:rsidR="00B35C01">
        <w:rPr>
          <w:rFonts w:hint="cs"/>
          <w:rtl/>
        </w:rPr>
        <w:t>فتكلّم</w:t>
      </w:r>
      <w:r w:rsidR="009B1FEA">
        <w:rPr>
          <w:rFonts w:hint="cs"/>
          <w:rtl/>
        </w:rPr>
        <w:t>ْ</w:t>
      </w:r>
      <w:r w:rsidR="00B35C01">
        <w:rPr>
          <w:rFonts w:hint="cs"/>
          <w:rtl/>
        </w:rPr>
        <w:t xml:space="preserve"> يا رسول الله</w:t>
      </w:r>
      <w:r w:rsidR="00864EEE">
        <w:rPr>
          <w:rFonts w:hint="cs"/>
          <w:rtl/>
        </w:rPr>
        <w:t xml:space="preserve">، </w:t>
      </w:r>
      <w:r w:rsidR="00B35C01">
        <w:rPr>
          <w:rFonts w:hint="cs"/>
          <w:rtl/>
        </w:rPr>
        <w:t>فخذ لنفسك ولربّك ما أحببت</w:t>
      </w:r>
      <w:r w:rsidR="001C4878">
        <w:rPr>
          <w:rFonts w:hint="cs"/>
          <w:rtl/>
        </w:rPr>
        <w:t xml:space="preserve">. </w:t>
      </w:r>
      <w:r w:rsidR="00B35C01">
        <w:rPr>
          <w:rFonts w:hint="cs"/>
          <w:rtl/>
        </w:rPr>
        <w:t xml:space="preserve">فتكلّم رسول الله </w:t>
      </w:r>
      <w:r w:rsidR="00B35C01" w:rsidRPr="006E5EE9">
        <w:rPr>
          <w:rStyle w:val="libAlaemChar"/>
          <w:rFonts w:eastAsiaTheme="minorHAnsi"/>
          <w:rtl/>
        </w:rPr>
        <w:t>صلى‌الله‌عليه‌وآله‌وسلم</w:t>
      </w:r>
      <w:r w:rsidR="00864EEE">
        <w:rPr>
          <w:rFonts w:hint="cs"/>
          <w:rtl/>
        </w:rPr>
        <w:t xml:space="preserve">، </w:t>
      </w:r>
      <w:r w:rsidR="00B35C01">
        <w:rPr>
          <w:rFonts w:hint="cs"/>
          <w:rtl/>
        </w:rPr>
        <w:t>فتلا القرآن</w:t>
      </w:r>
      <w:r w:rsidR="00864EEE">
        <w:rPr>
          <w:rFonts w:hint="cs"/>
          <w:rtl/>
        </w:rPr>
        <w:t xml:space="preserve">، </w:t>
      </w:r>
      <w:r w:rsidR="00B35C01">
        <w:rPr>
          <w:rFonts w:hint="cs"/>
          <w:rtl/>
        </w:rPr>
        <w:t>ودعا إلى الله</w:t>
      </w:r>
      <w:r w:rsidR="00864EEE">
        <w:rPr>
          <w:rFonts w:hint="cs"/>
          <w:rtl/>
        </w:rPr>
        <w:t xml:space="preserve">، </w:t>
      </w:r>
      <w:r w:rsidR="00B35C01">
        <w:rPr>
          <w:rFonts w:hint="cs"/>
          <w:rtl/>
        </w:rPr>
        <w:t>ورغّب في الإسلام</w:t>
      </w:r>
      <w:r w:rsidR="00864EEE">
        <w:rPr>
          <w:rFonts w:hint="cs"/>
          <w:rtl/>
        </w:rPr>
        <w:t xml:space="preserve">، </w:t>
      </w:r>
      <w:r w:rsidR="00B35C01">
        <w:rPr>
          <w:rFonts w:hint="cs"/>
          <w:rtl/>
        </w:rPr>
        <w:t>ثمّ قال</w:t>
      </w:r>
      <w:r w:rsidR="00603FE9">
        <w:rPr>
          <w:rFonts w:hint="cs"/>
          <w:rtl/>
        </w:rPr>
        <w:t xml:space="preserve">: </w:t>
      </w:r>
      <w:r w:rsidR="009431ED">
        <w:rPr>
          <w:rFonts w:hint="cs"/>
          <w:rtl/>
        </w:rPr>
        <w:t>(</w:t>
      </w:r>
      <w:r w:rsidR="00B35C01">
        <w:rPr>
          <w:rFonts w:hint="cs"/>
          <w:rtl/>
        </w:rPr>
        <w:t xml:space="preserve">أبايعكم على أن تمنعوني </w:t>
      </w:r>
      <w:r w:rsidR="009B4B8B">
        <w:rPr>
          <w:rFonts w:hint="cs"/>
          <w:rtl/>
        </w:rPr>
        <w:t>ممّا تمنعون منه نساءكم وأبناءكم</w:t>
      </w:r>
      <w:r w:rsidR="009431ED">
        <w:rPr>
          <w:rFonts w:hint="cs"/>
          <w:rtl/>
        </w:rPr>
        <w:t>)</w:t>
      </w:r>
      <w:r w:rsidR="001C4878">
        <w:rPr>
          <w:rFonts w:hint="cs"/>
          <w:rtl/>
        </w:rPr>
        <w:t xml:space="preserve">. </w:t>
      </w:r>
    </w:p>
    <w:p w:rsidR="009B4B8B" w:rsidRDefault="009B4B8B" w:rsidP="009431ED">
      <w:pPr>
        <w:pStyle w:val="libNormal"/>
        <w:rPr>
          <w:rtl/>
        </w:rPr>
      </w:pPr>
      <w:r>
        <w:rPr>
          <w:rtl/>
        </w:rPr>
        <w:br w:type="page"/>
      </w:r>
    </w:p>
    <w:p w:rsidR="00CD639F" w:rsidRDefault="00EF0E2A" w:rsidP="00E0420A">
      <w:pPr>
        <w:pStyle w:val="libNormal"/>
        <w:rPr>
          <w:rtl/>
        </w:rPr>
      </w:pPr>
      <w:r>
        <w:rPr>
          <w:rFonts w:hint="cs"/>
          <w:rtl/>
        </w:rPr>
        <w:lastRenderedPageBreak/>
        <w:t>فأخذ الب</w:t>
      </w:r>
      <w:r w:rsidR="009B1FEA">
        <w:rPr>
          <w:rFonts w:hint="cs"/>
          <w:rtl/>
        </w:rPr>
        <w:t>َ</w:t>
      </w:r>
      <w:r>
        <w:rPr>
          <w:rFonts w:hint="cs"/>
          <w:rtl/>
        </w:rPr>
        <w:t>راء بن م</w:t>
      </w:r>
      <w:r w:rsidR="009B1FEA">
        <w:rPr>
          <w:rFonts w:hint="cs"/>
          <w:rtl/>
        </w:rPr>
        <w:t>َ</w:t>
      </w:r>
      <w:r>
        <w:rPr>
          <w:rFonts w:hint="cs"/>
          <w:rtl/>
        </w:rPr>
        <w:t>ع</w:t>
      </w:r>
      <w:r w:rsidR="009B1FEA">
        <w:rPr>
          <w:rFonts w:hint="cs"/>
          <w:rtl/>
        </w:rPr>
        <w:t>ْ</w:t>
      </w:r>
      <w:r>
        <w:rPr>
          <w:rFonts w:hint="cs"/>
          <w:rtl/>
        </w:rPr>
        <w:t>رور بيده ثمّ قال</w:t>
      </w:r>
      <w:r w:rsidR="00603FE9">
        <w:rPr>
          <w:rFonts w:hint="cs"/>
          <w:rtl/>
        </w:rPr>
        <w:t xml:space="preserve">: </w:t>
      </w:r>
      <w:r>
        <w:rPr>
          <w:rFonts w:hint="cs"/>
          <w:rtl/>
        </w:rPr>
        <w:t>نعم</w:t>
      </w:r>
      <w:r w:rsidR="00864EEE">
        <w:rPr>
          <w:rFonts w:hint="cs"/>
          <w:rtl/>
        </w:rPr>
        <w:t xml:space="preserve">، </w:t>
      </w:r>
      <w:r>
        <w:rPr>
          <w:rFonts w:hint="cs"/>
          <w:rtl/>
        </w:rPr>
        <w:t>والذي بعثك لنمنعنّ</w:t>
      </w:r>
      <w:r w:rsidR="009B1FEA">
        <w:rPr>
          <w:rFonts w:hint="cs"/>
          <w:rtl/>
        </w:rPr>
        <w:t>َ</w:t>
      </w:r>
      <w:r>
        <w:rPr>
          <w:rFonts w:hint="cs"/>
          <w:rtl/>
        </w:rPr>
        <w:t>ك ممّا نمنع منه أ</w:t>
      </w:r>
      <w:r w:rsidR="009B1FEA">
        <w:rPr>
          <w:rFonts w:hint="cs"/>
          <w:rtl/>
        </w:rPr>
        <w:t>ُ</w:t>
      </w:r>
      <w:r>
        <w:rPr>
          <w:rFonts w:hint="cs"/>
          <w:rtl/>
        </w:rPr>
        <w:t>ز</w:t>
      </w:r>
      <w:r w:rsidR="009B1FEA">
        <w:rPr>
          <w:rFonts w:hint="cs"/>
          <w:rtl/>
        </w:rPr>
        <w:t>ُ</w:t>
      </w:r>
      <w:r>
        <w:rPr>
          <w:rFonts w:hint="cs"/>
          <w:rtl/>
        </w:rPr>
        <w:t>ر</w:t>
      </w:r>
      <w:r w:rsidR="009B1FEA">
        <w:rPr>
          <w:rFonts w:hint="cs"/>
          <w:rtl/>
        </w:rPr>
        <w:t>َ</w:t>
      </w:r>
      <w:r>
        <w:rPr>
          <w:rFonts w:hint="cs"/>
          <w:rtl/>
        </w:rPr>
        <w:t xml:space="preserve">نا </w:t>
      </w:r>
      <w:r w:rsidRPr="00EF0E2A">
        <w:rPr>
          <w:rStyle w:val="libFootnotenumChar"/>
          <w:rFonts w:hint="cs"/>
          <w:rtl/>
        </w:rPr>
        <w:t>(1)</w:t>
      </w:r>
      <w:r w:rsidR="00864EEE">
        <w:rPr>
          <w:rFonts w:hint="cs"/>
          <w:rtl/>
        </w:rPr>
        <w:t xml:space="preserve">، </w:t>
      </w:r>
      <w:r>
        <w:rPr>
          <w:rFonts w:hint="cs"/>
          <w:rtl/>
        </w:rPr>
        <w:t>فباي</w:t>
      </w:r>
      <w:r w:rsidR="009B1FEA">
        <w:rPr>
          <w:rFonts w:hint="cs"/>
          <w:rtl/>
        </w:rPr>
        <w:t>ِ</w:t>
      </w:r>
      <w:r>
        <w:rPr>
          <w:rFonts w:hint="cs"/>
          <w:rtl/>
        </w:rPr>
        <w:t>ع</w:t>
      </w:r>
      <w:r w:rsidR="009B1FEA">
        <w:rPr>
          <w:rFonts w:hint="cs"/>
          <w:rtl/>
        </w:rPr>
        <w:t>ْ</w:t>
      </w:r>
      <w:r>
        <w:rPr>
          <w:rFonts w:hint="cs"/>
          <w:rtl/>
        </w:rPr>
        <w:t>نا يا رسول الله</w:t>
      </w:r>
      <w:r w:rsidR="00864EEE">
        <w:rPr>
          <w:rFonts w:hint="cs"/>
          <w:rtl/>
        </w:rPr>
        <w:t xml:space="preserve">، </w:t>
      </w:r>
      <w:r>
        <w:rPr>
          <w:rFonts w:hint="cs"/>
          <w:rtl/>
        </w:rPr>
        <w:t>فنحن والله أبناء الحروب</w:t>
      </w:r>
      <w:r w:rsidR="00864EEE">
        <w:rPr>
          <w:rFonts w:hint="cs"/>
          <w:rtl/>
        </w:rPr>
        <w:t xml:space="preserve">، </w:t>
      </w:r>
      <w:r>
        <w:rPr>
          <w:rFonts w:hint="cs"/>
          <w:rtl/>
        </w:rPr>
        <w:t>وأهل الح</w:t>
      </w:r>
      <w:r w:rsidR="009B1FEA">
        <w:rPr>
          <w:rFonts w:hint="cs"/>
          <w:rtl/>
        </w:rPr>
        <w:t>َ</w:t>
      </w:r>
      <w:r>
        <w:rPr>
          <w:rFonts w:hint="cs"/>
          <w:rtl/>
        </w:rPr>
        <w:t>ل</w:t>
      </w:r>
      <w:r w:rsidR="009B1FEA">
        <w:rPr>
          <w:rFonts w:hint="cs"/>
          <w:rtl/>
        </w:rPr>
        <w:t>ْ</w:t>
      </w:r>
      <w:r>
        <w:rPr>
          <w:rFonts w:hint="cs"/>
          <w:rtl/>
        </w:rPr>
        <w:t xml:space="preserve">قة </w:t>
      </w:r>
      <w:r w:rsidRPr="00EF0E2A">
        <w:rPr>
          <w:rStyle w:val="libFootnotenumChar"/>
          <w:rFonts w:hint="cs"/>
          <w:rtl/>
        </w:rPr>
        <w:t>(2)</w:t>
      </w:r>
      <w:r w:rsidR="00864EEE">
        <w:rPr>
          <w:rFonts w:hint="cs"/>
          <w:rtl/>
        </w:rPr>
        <w:t xml:space="preserve">، </w:t>
      </w:r>
      <w:r>
        <w:rPr>
          <w:rFonts w:hint="cs"/>
          <w:rtl/>
        </w:rPr>
        <w:t>ور</w:t>
      </w:r>
      <w:r w:rsidR="009B1FEA">
        <w:rPr>
          <w:rFonts w:hint="cs"/>
          <w:rtl/>
        </w:rPr>
        <w:t>ِ</w:t>
      </w:r>
      <w:r>
        <w:rPr>
          <w:rFonts w:hint="cs"/>
          <w:rtl/>
        </w:rPr>
        <w:t>ثناها كابراً عن كابر</w:t>
      </w:r>
      <w:r w:rsidR="001C4878">
        <w:rPr>
          <w:rFonts w:hint="cs"/>
          <w:rtl/>
        </w:rPr>
        <w:t xml:space="preserve">. </w:t>
      </w:r>
      <w:r>
        <w:rPr>
          <w:rFonts w:hint="cs"/>
          <w:rtl/>
        </w:rPr>
        <w:t>فاعترض القول</w:t>
      </w:r>
      <w:r w:rsidR="00864EEE">
        <w:rPr>
          <w:rFonts w:hint="cs"/>
          <w:rtl/>
        </w:rPr>
        <w:t xml:space="preserve">، </w:t>
      </w:r>
      <w:r>
        <w:rPr>
          <w:rFonts w:hint="cs"/>
          <w:rtl/>
        </w:rPr>
        <w:t xml:space="preserve">والبراء يكلّم رسول الله </w:t>
      </w:r>
      <w:r w:rsidRPr="006E5EE9">
        <w:rPr>
          <w:rStyle w:val="libAlaemChar"/>
          <w:rFonts w:eastAsiaTheme="minorHAnsi"/>
          <w:rtl/>
        </w:rPr>
        <w:t>صلى‌الله‌عليه‌وآله‌وسلم</w:t>
      </w:r>
      <w:r w:rsidR="00864EEE">
        <w:rPr>
          <w:rFonts w:hint="cs"/>
          <w:rtl/>
        </w:rPr>
        <w:t xml:space="preserve">، </w:t>
      </w:r>
      <w:r>
        <w:rPr>
          <w:rFonts w:hint="cs"/>
          <w:rtl/>
        </w:rPr>
        <w:t>أبو الهيثم بن التّيهان</w:t>
      </w:r>
      <w:r w:rsidR="00864EEE">
        <w:rPr>
          <w:rFonts w:hint="cs"/>
          <w:rtl/>
        </w:rPr>
        <w:t xml:space="preserve">، </w:t>
      </w:r>
      <w:r>
        <w:rPr>
          <w:rFonts w:hint="cs"/>
          <w:rtl/>
        </w:rPr>
        <w:t>فقال</w:t>
      </w:r>
      <w:r w:rsidR="00603FE9">
        <w:rPr>
          <w:rFonts w:hint="cs"/>
          <w:rtl/>
        </w:rPr>
        <w:t xml:space="preserve">: </w:t>
      </w:r>
      <w:r>
        <w:rPr>
          <w:rFonts w:hint="cs"/>
          <w:rtl/>
        </w:rPr>
        <w:t>يا رسول الله</w:t>
      </w:r>
      <w:r w:rsidR="00864EEE">
        <w:rPr>
          <w:rFonts w:hint="cs"/>
          <w:rtl/>
        </w:rPr>
        <w:t xml:space="preserve">، </w:t>
      </w:r>
      <w:r>
        <w:rPr>
          <w:rFonts w:hint="cs"/>
          <w:rtl/>
        </w:rPr>
        <w:t>إنّ بيننا وبين الرجال حبالاً حبالاً</w:t>
      </w:r>
      <w:r w:rsidR="00864EEE">
        <w:rPr>
          <w:rFonts w:hint="cs"/>
          <w:rtl/>
        </w:rPr>
        <w:t xml:space="preserve">، </w:t>
      </w:r>
      <w:r>
        <w:rPr>
          <w:rFonts w:hint="cs"/>
          <w:rtl/>
        </w:rPr>
        <w:t>وإنّا قاطعوها</w:t>
      </w:r>
      <w:r w:rsidR="002C54F1">
        <w:rPr>
          <w:rFonts w:hint="cs"/>
          <w:rtl/>
        </w:rPr>
        <w:t xml:space="preserve"> - </w:t>
      </w:r>
      <w:r>
        <w:rPr>
          <w:rFonts w:hint="cs"/>
          <w:rtl/>
        </w:rPr>
        <w:t>يعني اليهود</w:t>
      </w:r>
      <w:r w:rsidR="002C54F1">
        <w:rPr>
          <w:rFonts w:hint="cs"/>
          <w:rtl/>
        </w:rPr>
        <w:t xml:space="preserve"> - </w:t>
      </w:r>
      <w:r>
        <w:rPr>
          <w:rFonts w:hint="cs"/>
          <w:rtl/>
        </w:rPr>
        <w:t>فهل عسيت إن نحن فعلنا ذلك</w:t>
      </w:r>
      <w:r w:rsidR="00864EEE">
        <w:rPr>
          <w:rFonts w:hint="cs"/>
          <w:rtl/>
        </w:rPr>
        <w:t xml:space="preserve">، </w:t>
      </w:r>
      <w:r>
        <w:rPr>
          <w:rFonts w:hint="cs"/>
          <w:rtl/>
        </w:rPr>
        <w:t>ثمّ أظهرك الله أن ترجع إلى قومك وتدعنا</w:t>
      </w:r>
      <w:r w:rsidR="009431ED">
        <w:rPr>
          <w:rFonts w:hint="cs"/>
          <w:rtl/>
        </w:rPr>
        <w:t>؟</w:t>
      </w:r>
      <w:r>
        <w:rPr>
          <w:rFonts w:hint="cs"/>
          <w:rtl/>
        </w:rPr>
        <w:t xml:space="preserve"> فتبسّم رسول الله </w:t>
      </w:r>
      <w:r w:rsidRPr="006E5EE9">
        <w:rPr>
          <w:rStyle w:val="libAlaemChar"/>
          <w:rFonts w:eastAsiaTheme="minorHAnsi"/>
          <w:rtl/>
        </w:rPr>
        <w:t>صلى‌الله‌عليه‌وآله‌وسلم</w:t>
      </w:r>
      <w:r w:rsidR="00864EEE">
        <w:rPr>
          <w:rFonts w:hint="cs"/>
          <w:rtl/>
        </w:rPr>
        <w:t xml:space="preserve">، </w:t>
      </w:r>
      <w:r>
        <w:rPr>
          <w:rFonts w:hint="cs"/>
          <w:rtl/>
        </w:rPr>
        <w:t>ثمّ قال</w:t>
      </w:r>
      <w:r w:rsidR="00603FE9">
        <w:rPr>
          <w:rFonts w:hint="cs"/>
          <w:rtl/>
        </w:rPr>
        <w:t xml:space="preserve">: </w:t>
      </w:r>
      <w:r w:rsidR="009431ED">
        <w:rPr>
          <w:rFonts w:hint="cs"/>
          <w:rtl/>
        </w:rPr>
        <w:t>(</w:t>
      </w:r>
      <w:r>
        <w:rPr>
          <w:rFonts w:hint="cs"/>
          <w:rtl/>
        </w:rPr>
        <w:t>بل الدم الدم</w:t>
      </w:r>
      <w:r w:rsidR="00864EEE">
        <w:rPr>
          <w:rFonts w:hint="cs"/>
          <w:rtl/>
        </w:rPr>
        <w:t xml:space="preserve">، </w:t>
      </w:r>
      <w:r>
        <w:rPr>
          <w:rFonts w:hint="cs"/>
          <w:rtl/>
        </w:rPr>
        <w:t>والهدم الهدم</w:t>
      </w:r>
      <w:r w:rsidR="00864EEE">
        <w:rPr>
          <w:rFonts w:hint="cs"/>
          <w:rtl/>
        </w:rPr>
        <w:t xml:space="preserve">، </w:t>
      </w:r>
      <w:r>
        <w:rPr>
          <w:rFonts w:hint="cs"/>
          <w:rtl/>
        </w:rPr>
        <w:t>أنا منكم وأنتم منّي</w:t>
      </w:r>
      <w:r w:rsidR="00864EEE">
        <w:rPr>
          <w:rFonts w:hint="cs"/>
          <w:rtl/>
        </w:rPr>
        <w:t xml:space="preserve">، </w:t>
      </w:r>
      <w:r>
        <w:rPr>
          <w:rFonts w:hint="cs"/>
          <w:rtl/>
        </w:rPr>
        <w:t>أحارب من حاربتم</w:t>
      </w:r>
      <w:r w:rsidR="00864EEE">
        <w:rPr>
          <w:rFonts w:hint="cs"/>
          <w:rtl/>
        </w:rPr>
        <w:t xml:space="preserve">، </w:t>
      </w:r>
      <w:r>
        <w:rPr>
          <w:rFonts w:hint="cs"/>
          <w:rtl/>
        </w:rPr>
        <w:t>وأسالم من سالمتم</w:t>
      </w:r>
      <w:r w:rsidR="009431ED">
        <w:rPr>
          <w:rFonts w:hint="cs"/>
          <w:rtl/>
        </w:rPr>
        <w:t>)</w:t>
      </w:r>
      <w:r>
        <w:rPr>
          <w:rFonts w:hint="cs"/>
          <w:rtl/>
        </w:rPr>
        <w:t xml:space="preserve"> </w:t>
      </w:r>
      <w:r w:rsidRPr="00EF0E2A">
        <w:rPr>
          <w:rStyle w:val="libFootnotenumChar"/>
          <w:rFonts w:hint="cs"/>
          <w:rtl/>
        </w:rPr>
        <w:t>(3)</w:t>
      </w:r>
      <w:r w:rsidR="001C4878">
        <w:rPr>
          <w:rFonts w:hint="cs"/>
          <w:rtl/>
        </w:rPr>
        <w:t xml:space="preserve">. </w:t>
      </w:r>
      <w:r>
        <w:rPr>
          <w:rFonts w:hint="cs"/>
          <w:rtl/>
        </w:rPr>
        <w:t xml:space="preserve">وليس مثل رسول الله </w:t>
      </w:r>
      <w:r w:rsidRPr="006E5EE9">
        <w:rPr>
          <w:rStyle w:val="libAlaemChar"/>
          <w:rFonts w:eastAsiaTheme="minorHAnsi"/>
          <w:rtl/>
        </w:rPr>
        <w:t>صلى‌الله‌عليه‌وآله‌وسلم</w:t>
      </w:r>
      <w:r>
        <w:rPr>
          <w:rFonts w:hint="cs"/>
          <w:rtl/>
        </w:rPr>
        <w:t xml:space="preserve"> يقول ما لا يفعل</w:t>
      </w:r>
      <w:r w:rsidR="004A4E29">
        <w:rPr>
          <w:rFonts w:hint="cs"/>
          <w:rtl/>
        </w:rPr>
        <w:t xml:space="preserve">! </w:t>
      </w:r>
      <w:r>
        <w:rPr>
          <w:rFonts w:hint="cs"/>
          <w:rtl/>
        </w:rPr>
        <w:t>أو يقول ما لا يدري</w:t>
      </w:r>
      <w:r w:rsidR="004A4E29">
        <w:rPr>
          <w:rFonts w:hint="cs"/>
          <w:rtl/>
        </w:rPr>
        <w:t xml:space="preserve">! </w:t>
      </w:r>
      <w:r>
        <w:rPr>
          <w:rFonts w:hint="cs"/>
          <w:rtl/>
        </w:rPr>
        <w:t>على جرأة</w:t>
      </w:r>
      <w:r w:rsidR="00603FE9">
        <w:rPr>
          <w:rFonts w:hint="cs"/>
          <w:rtl/>
        </w:rPr>
        <w:t xml:space="preserve">: </w:t>
      </w:r>
      <w:r>
        <w:rPr>
          <w:rFonts w:hint="cs"/>
          <w:rtl/>
        </w:rPr>
        <w:t>إنّ الرجل ليهجر</w:t>
      </w:r>
      <w:r w:rsidR="004A4E29">
        <w:rPr>
          <w:rFonts w:hint="cs"/>
          <w:rtl/>
        </w:rPr>
        <w:t xml:space="preserve">! </w:t>
      </w:r>
      <w:r>
        <w:rPr>
          <w:rFonts w:hint="cs"/>
          <w:rtl/>
        </w:rPr>
        <w:t>أعوذ بالله من ذلك</w:t>
      </w:r>
      <w:r w:rsidR="001C4878">
        <w:rPr>
          <w:rFonts w:hint="cs"/>
          <w:rtl/>
        </w:rPr>
        <w:t xml:space="preserve">. </w:t>
      </w:r>
    </w:p>
    <w:p w:rsidR="00EF0E2A" w:rsidRDefault="00EF0E2A" w:rsidP="00E0420A">
      <w:pPr>
        <w:pStyle w:val="libNormal"/>
        <w:rPr>
          <w:rtl/>
        </w:rPr>
      </w:pPr>
      <w:r>
        <w:rPr>
          <w:rFonts w:hint="cs"/>
          <w:rtl/>
        </w:rPr>
        <w:t xml:space="preserve">ولقد </w:t>
      </w:r>
      <w:r w:rsidR="009B1FEA">
        <w:rPr>
          <w:rFonts w:hint="cs"/>
          <w:rtl/>
        </w:rPr>
        <w:t>و</w:t>
      </w:r>
      <w:r>
        <w:rPr>
          <w:rFonts w:hint="cs"/>
          <w:rtl/>
        </w:rPr>
        <w:t xml:space="preserve">جدنا </w:t>
      </w:r>
      <w:r w:rsidR="008635BF">
        <w:rPr>
          <w:rFonts w:hint="cs"/>
          <w:rtl/>
        </w:rPr>
        <w:t>من حلف النبيّ مع الأنصار أنّه منهم وهم منه فم</w:t>
      </w:r>
      <w:r w:rsidR="009B1FEA">
        <w:rPr>
          <w:rFonts w:hint="cs"/>
          <w:rtl/>
        </w:rPr>
        <w:t>َ</w:t>
      </w:r>
      <w:r w:rsidR="008635BF">
        <w:rPr>
          <w:rFonts w:hint="cs"/>
          <w:rtl/>
        </w:rPr>
        <w:t xml:space="preserve">ن نال منهم نال من رسول الله </w:t>
      </w:r>
      <w:r w:rsidR="008635BF" w:rsidRPr="006E5EE9">
        <w:rPr>
          <w:rStyle w:val="libAlaemChar"/>
          <w:rFonts w:eastAsiaTheme="minorHAnsi"/>
          <w:rtl/>
        </w:rPr>
        <w:t>صلى‌الله‌عليه‌وآله‌وسلم</w:t>
      </w:r>
      <w:r w:rsidR="00864EEE">
        <w:rPr>
          <w:rFonts w:hint="cs"/>
          <w:rtl/>
        </w:rPr>
        <w:t xml:space="preserve">، </w:t>
      </w:r>
      <w:r w:rsidR="008635BF">
        <w:rPr>
          <w:rFonts w:hint="cs"/>
          <w:rtl/>
        </w:rPr>
        <w:t xml:space="preserve">وحربهم حرب لرسول الله </w:t>
      </w:r>
      <w:r w:rsidR="008635BF" w:rsidRPr="006E5EE9">
        <w:rPr>
          <w:rStyle w:val="libAlaemChar"/>
          <w:rFonts w:eastAsiaTheme="minorHAnsi"/>
          <w:rtl/>
        </w:rPr>
        <w:t>صلى‌الله‌ع</w:t>
      </w:r>
      <w:r w:rsidR="008635BF" w:rsidRPr="008B534B">
        <w:rPr>
          <w:rStyle w:val="libAlaemChar"/>
          <w:rFonts w:eastAsiaTheme="minorHAnsi"/>
          <w:rtl/>
        </w:rPr>
        <w:t>ليه‌وآل</w:t>
      </w:r>
      <w:r w:rsidR="008635BF" w:rsidRPr="006E5EE9">
        <w:rPr>
          <w:rStyle w:val="libAlaemChar"/>
          <w:rFonts w:eastAsiaTheme="minorHAnsi"/>
          <w:rtl/>
        </w:rPr>
        <w:t>ه‌وسلم</w:t>
      </w:r>
      <w:r w:rsidR="00864EEE">
        <w:rPr>
          <w:rFonts w:hint="cs"/>
          <w:rtl/>
        </w:rPr>
        <w:t xml:space="preserve">، </w:t>
      </w:r>
      <w:r w:rsidR="008635BF">
        <w:rPr>
          <w:rFonts w:hint="cs"/>
          <w:rtl/>
        </w:rPr>
        <w:t>للحرمة الواحدة</w:t>
      </w:r>
      <w:r w:rsidR="004A4E29">
        <w:rPr>
          <w:rFonts w:hint="cs"/>
          <w:rtl/>
        </w:rPr>
        <w:t xml:space="preserve">! </w:t>
      </w:r>
    </w:p>
    <w:p w:rsidR="008635BF" w:rsidRDefault="008635BF" w:rsidP="00E0420A">
      <w:pPr>
        <w:pStyle w:val="libNormal"/>
        <w:rPr>
          <w:rtl/>
        </w:rPr>
      </w:pPr>
      <w:r>
        <w:rPr>
          <w:rFonts w:hint="cs"/>
          <w:rtl/>
        </w:rPr>
        <w:t>وسهيل بن عمرو إذ أقرّ بشأن الأنصار الغالب</w:t>
      </w:r>
      <w:r w:rsidR="004A4E29">
        <w:rPr>
          <w:rFonts w:hint="cs"/>
          <w:rtl/>
        </w:rPr>
        <w:t xml:space="preserve">! </w:t>
      </w:r>
      <w:r>
        <w:rPr>
          <w:rFonts w:hint="cs"/>
          <w:rtl/>
        </w:rPr>
        <w:t xml:space="preserve">لأنّ القرآن سمّاهم بهذا الاسم </w:t>
      </w:r>
      <w:r w:rsidR="009431ED">
        <w:rPr>
          <w:rFonts w:hint="cs"/>
          <w:rtl/>
        </w:rPr>
        <w:t>(</w:t>
      </w:r>
      <w:r>
        <w:rPr>
          <w:rFonts w:hint="cs"/>
          <w:rtl/>
        </w:rPr>
        <w:t>الأنصار</w:t>
      </w:r>
      <w:r w:rsidR="009431ED">
        <w:rPr>
          <w:rFonts w:hint="cs"/>
          <w:rtl/>
        </w:rPr>
        <w:t>)</w:t>
      </w:r>
      <w:r w:rsidR="00864EEE">
        <w:rPr>
          <w:rFonts w:hint="cs"/>
          <w:rtl/>
        </w:rPr>
        <w:t xml:space="preserve">، </w:t>
      </w:r>
      <w:r>
        <w:rPr>
          <w:rFonts w:hint="cs"/>
          <w:rtl/>
        </w:rPr>
        <w:t xml:space="preserve">فهو لم يشر إلى أقوال رسول الله </w:t>
      </w:r>
      <w:r w:rsidRPr="006E5EE9">
        <w:rPr>
          <w:rStyle w:val="libAlaemChar"/>
          <w:rFonts w:eastAsiaTheme="minorHAnsi"/>
          <w:rtl/>
        </w:rPr>
        <w:t>صلى‌الله‌عليه‌وآله‌وسلم</w:t>
      </w:r>
      <w:r>
        <w:rPr>
          <w:rFonts w:hint="cs"/>
          <w:rtl/>
        </w:rPr>
        <w:t xml:space="preserve"> فيهم</w:t>
      </w:r>
      <w:r w:rsidR="00864EEE">
        <w:rPr>
          <w:rFonts w:hint="cs"/>
          <w:rtl/>
        </w:rPr>
        <w:t xml:space="preserve">، </w:t>
      </w:r>
      <w:r>
        <w:rPr>
          <w:rFonts w:hint="cs"/>
          <w:rtl/>
        </w:rPr>
        <w:t>وضمّ نفسه الزكيّة إليهم وأنّ سلمهم سلمه وحربهم حربه وإرا</w:t>
      </w:r>
      <w:r w:rsidR="00A46BE5">
        <w:rPr>
          <w:rFonts w:hint="cs"/>
          <w:rtl/>
        </w:rPr>
        <w:t>قة دمائهم إراقة دمه الطاهر</w:t>
      </w:r>
      <w:r w:rsidR="004A4E29">
        <w:rPr>
          <w:rFonts w:hint="cs"/>
          <w:rtl/>
        </w:rPr>
        <w:t xml:space="preserve">! </w:t>
      </w:r>
      <w:r w:rsidR="00A46BE5">
        <w:rPr>
          <w:rFonts w:hint="cs"/>
          <w:rtl/>
        </w:rPr>
        <w:t>ونقض غزله إذ مضى في القول أنّهم هتفوا باسم عليّ</w:t>
      </w:r>
      <w:r w:rsidR="00864EEE">
        <w:rPr>
          <w:rFonts w:hint="cs"/>
          <w:rtl/>
        </w:rPr>
        <w:t xml:space="preserve">، </w:t>
      </w:r>
      <w:r w:rsidR="00A46BE5">
        <w:rPr>
          <w:rFonts w:hint="cs"/>
          <w:rtl/>
        </w:rPr>
        <w:t>وعليّ في البيت لو شاء لردّهم</w:t>
      </w:r>
      <w:r w:rsidR="004A4E29">
        <w:rPr>
          <w:rFonts w:hint="cs"/>
          <w:rtl/>
        </w:rPr>
        <w:t xml:space="preserve">! </w:t>
      </w:r>
    </w:p>
    <w:p w:rsidR="00A46BE5" w:rsidRDefault="00A46BE5" w:rsidP="00E0420A">
      <w:pPr>
        <w:pStyle w:val="libNormal"/>
        <w:rPr>
          <w:rtl/>
        </w:rPr>
      </w:pPr>
      <w:r>
        <w:rPr>
          <w:rFonts w:hint="cs"/>
          <w:rtl/>
        </w:rPr>
        <w:t>ولذا فهو يرى دعوة الأنصار ليجدّدوا بيعتهم فإن لم يفعلوا وجب قتالهم وأنّهم منتصرون عليهم</w:t>
      </w:r>
      <w:r w:rsidR="002C54F1">
        <w:rPr>
          <w:rFonts w:hint="cs"/>
          <w:rtl/>
        </w:rPr>
        <w:t xml:space="preserve"> - </w:t>
      </w:r>
      <w:r>
        <w:rPr>
          <w:rFonts w:hint="cs"/>
          <w:rtl/>
        </w:rPr>
        <w:t>كما يرى</w:t>
      </w:r>
      <w:r w:rsidR="002C54F1">
        <w:rPr>
          <w:rFonts w:hint="cs"/>
          <w:rtl/>
        </w:rPr>
        <w:t xml:space="preserve"> - </w:t>
      </w:r>
      <w:r>
        <w:rPr>
          <w:rFonts w:hint="cs"/>
          <w:rtl/>
        </w:rPr>
        <w:t>كما نصرهم من قبل</w:t>
      </w:r>
      <w:r w:rsidR="001C4878">
        <w:rPr>
          <w:rFonts w:hint="cs"/>
          <w:rtl/>
        </w:rPr>
        <w:t xml:space="preserve">. </w:t>
      </w:r>
    </w:p>
    <w:p w:rsidR="00A46BE5" w:rsidRDefault="00A46BE5" w:rsidP="00E0420A">
      <w:pPr>
        <w:pStyle w:val="libNormal"/>
        <w:rPr>
          <w:rtl/>
        </w:rPr>
      </w:pPr>
      <w:r>
        <w:rPr>
          <w:rFonts w:hint="cs"/>
          <w:rtl/>
        </w:rPr>
        <w:t xml:space="preserve">لو أنّ شخصاً في أقصى الصين عارف بعليّ </w:t>
      </w:r>
      <w:r w:rsidRPr="00115445">
        <w:rPr>
          <w:rStyle w:val="libAlaemChar"/>
          <w:rFonts w:eastAsiaTheme="minorHAnsi"/>
          <w:rtl/>
        </w:rPr>
        <w:t>عليه</w:t>
      </w:r>
      <w:r w:rsidRPr="008B534B">
        <w:rPr>
          <w:rStyle w:val="libAlaemChar"/>
          <w:rFonts w:eastAsiaTheme="minorHAnsi"/>
          <w:rtl/>
        </w:rPr>
        <w:t>‌الس</w:t>
      </w:r>
      <w:r w:rsidRPr="00115445">
        <w:rPr>
          <w:rStyle w:val="libAlaemChar"/>
          <w:rFonts w:eastAsiaTheme="minorHAnsi"/>
          <w:rtl/>
        </w:rPr>
        <w:t>لام</w:t>
      </w:r>
      <w:r w:rsidR="00864EEE">
        <w:rPr>
          <w:rFonts w:hint="cs"/>
          <w:rtl/>
        </w:rPr>
        <w:t xml:space="preserve">، </w:t>
      </w:r>
      <w:r>
        <w:rPr>
          <w:rFonts w:hint="cs"/>
          <w:rtl/>
        </w:rPr>
        <w:t>وهتف باسمه</w:t>
      </w:r>
      <w:r w:rsidR="00864EEE">
        <w:rPr>
          <w:rFonts w:hint="cs"/>
          <w:rtl/>
        </w:rPr>
        <w:t xml:space="preserve">، </w:t>
      </w:r>
      <w:r>
        <w:rPr>
          <w:rFonts w:hint="cs"/>
          <w:rtl/>
        </w:rPr>
        <w:t>فعليّ</w:t>
      </w:r>
      <w:r w:rsidR="009B1FEA">
        <w:rPr>
          <w:rFonts w:hint="cs"/>
          <w:rtl/>
        </w:rPr>
        <w:t>ٌ</w:t>
      </w:r>
      <w:r>
        <w:rPr>
          <w:rFonts w:hint="cs"/>
          <w:rtl/>
        </w:rPr>
        <w:t xml:space="preserve"> مسؤول عنه</w:t>
      </w:r>
      <w:r w:rsidR="001C4878">
        <w:rPr>
          <w:rFonts w:hint="cs"/>
          <w:rtl/>
        </w:rPr>
        <w:t xml:space="preserve">. </w:t>
      </w:r>
    </w:p>
    <w:p w:rsidR="00A46BE5" w:rsidRDefault="009431ED" w:rsidP="009431ED">
      <w:pPr>
        <w:pStyle w:val="libLine"/>
        <w:rPr>
          <w:rtl/>
        </w:rPr>
      </w:pPr>
      <w:r>
        <w:rPr>
          <w:rFonts w:hint="cs"/>
          <w:rtl/>
        </w:rPr>
        <w:t>____________________</w:t>
      </w:r>
    </w:p>
    <w:p w:rsidR="00A46BE5" w:rsidRDefault="00A46BE5" w:rsidP="008C4EA6">
      <w:pPr>
        <w:pStyle w:val="libFootnote0"/>
        <w:rPr>
          <w:rtl/>
        </w:rPr>
      </w:pPr>
      <w:r>
        <w:rPr>
          <w:rFonts w:hint="cs"/>
          <w:rtl/>
        </w:rPr>
        <w:t>(1) أزرنا</w:t>
      </w:r>
      <w:r w:rsidR="00603FE9">
        <w:rPr>
          <w:rFonts w:hint="cs"/>
          <w:rtl/>
        </w:rPr>
        <w:t xml:space="preserve">: </w:t>
      </w:r>
      <w:r>
        <w:rPr>
          <w:rFonts w:hint="cs"/>
          <w:rtl/>
        </w:rPr>
        <w:t>أي نساءنا</w:t>
      </w:r>
      <w:r w:rsidR="001C4878">
        <w:rPr>
          <w:rFonts w:hint="cs"/>
          <w:rtl/>
        </w:rPr>
        <w:t xml:space="preserve">. </w:t>
      </w:r>
      <w:r>
        <w:rPr>
          <w:rFonts w:hint="cs"/>
          <w:rtl/>
        </w:rPr>
        <w:t>والمرأة قد يكنّى عنها بالإزار</w:t>
      </w:r>
      <w:r w:rsidR="00864EEE">
        <w:rPr>
          <w:rFonts w:hint="cs"/>
          <w:rtl/>
        </w:rPr>
        <w:t xml:space="preserve">، </w:t>
      </w:r>
      <w:r>
        <w:rPr>
          <w:rFonts w:hint="cs"/>
          <w:rtl/>
        </w:rPr>
        <w:t>كما يكنّى بالإزار عن النفس</w:t>
      </w:r>
      <w:r w:rsidR="001C4878">
        <w:rPr>
          <w:rFonts w:hint="cs"/>
          <w:rtl/>
        </w:rPr>
        <w:t xml:space="preserve">. </w:t>
      </w:r>
    </w:p>
    <w:p w:rsidR="00A46BE5" w:rsidRDefault="00A46BE5" w:rsidP="008C4EA6">
      <w:pPr>
        <w:pStyle w:val="libFootnote0"/>
        <w:rPr>
          <w:rtl/>
        </w:rPr>
      </w:pPr>
      <w:r>
        <w:rPr>
          <w:rFonts w:hint="cs"/>
          <w:rtl/>
        </w:rPr>
        <w:t>(2) الحلقة</w:t>
      </w:r>
      <w:r w:rsidR="00603FE9">
        <w:rPr>
          <w:rFonts w:hint="cs"/>
          <w:rtl/>
        </w:rPr>
        <w:t xml:space="preserve">: </w:t>
      </w:r>
      <w:r>
        <w:rPr>
          <w:rFonts w:hint="cs"/>
          <w:rtl/>
        </w:rPr>
        <w:t>أي السلاح</w:t>
      </w:r>
      <w:r w:rsidR="001C4878">
        <w:rPr>
          <w:rFonts w:hint="cs"/>
          <w:rtl/>
        </w:rPr>
        <w:t xml:space="preserve">. </w:t>
      </w:r>
    </w:p>
    <w:p w:rsidR="00A46BE5" w:rsidRDefault="00A46BE5" w:rsidP="008C4EA6">
      <w:pPr>
        <w:pStyle w:val="libFootnote0"/>
        <w:rPr>
          <w:rtl/>
        </w:rPr>
      </w:pPr>
      <w:r>
        <w:rPr>
          <w:rFonts w:hint="cs"/>
          <w:rtl/>
        </w:rPr>
        <w:t>(3)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83</w:t>
      </w:r>
      <w:r w:rsidR="002C54F1">
        <w:rPr>
          <w:rFonts w:hint="cs"/>
          <w:rtl/>
        </w:rPr>
        <w:t xml:space="preserve"> - </w:t>
      </w:r>
      <w:r>
        <w:rPr>
          <w:rFonts w:hint="cs"/>
          <w:rtl/>
        </w:rPr>
        <w:t>85</w:t>
      </w:r>
      <w:r w:rsidR="001C4878">
        <w:rPr>
          <w:rFonts w:hint="cs"/>
          <w:rtl/>
        </w:rPr>
        <w:t xml:space="preserve">. </w:t>
      </w:r>
    </w:p>
    <w:p w:rsidR="00A46BE5" w:rsidRDefault="00A46BE5" w:rsidP="009431ED">
      <w:pPr>
        <w:pStyle w:val="libNormal"/>
        <w:rPr>
          <w:rtl/>
        </w:rPr>
      </w:pPr>
      <w:r>
        <w:rPr>
          <w:rtl/>
        </w:rPr>
        <w:br w:type="page"/>
      </w:r>
    </w:p>
    <w:p w:rsidR="00A46BE5" w:rsidRDefault="00B73904" w:rsidP="00B73904">
      <w:pPr>
        <w:pStyle w:val="libNormal0"/>
        <w:rPr>
          <w:rtl/>
        </w:rPr>
      </w:pPr>
      <w:r>
        <w:rPr>
          <w:rFonts w:hint="cs"/>
          <w:rtl/>
        </w:rPr>
        <w:lastRenderedPageBreak/>
        <w:t>والأنصار ل</w:t>
      </w:r>
      <w:r w:rsidR="00F852FD">
        <w:rPr>
          <w:rFonts w:hint="cs"/>
          <w:rtl/>
        </w:rPr>
        <w:t>ـ</w:t>
      </w:r>
      <w:r>
        <w:rPr>
          <w:rFonts w:hint="cs"/>
          <w:rtl/>
        </w:rPr>
        <w:t xml:space="preserve">مّا اجتمعت كلمتهم لم يجدوا غير عليّ </w:t>
      </w:r>
      <w:r w:rsidR="008C4EA6">
        <w:rPr>
          <w:rFonts w:hint="cs"/>
          <w:rtl/>
        </w:rPr>
        <w:t>ك</w:t>
      </w:r>
      <w:r w:rsidR="009B1FEA">
        <w:rPr>
          <w:rFonts w:hint="cs"/>
          <w:rtl/>
        </w:rPr>
        <w:t>ُ</w:t>
      </w:r>
      <w:r w:rsidR="008C4EA6">
        <w:rPr>
          <w:rFonts w:hint="cs"/>
          <w:rtl/>
        </w:rPr>
        <w:t>فؤاً بل ولم يجدوا من يقرب منه منزلةً</w:t>
      </w:r>
      <w:r w:rsidR="004A4E29">
        <w:rPr>
          <w:rFonts w:hint="cs"/>
          <w:rtl/>
        </w:rPr>
        <w:t xml:space="preserve">! </w:t>
      </w:r>
    </w:p>
    <w:p w:rsidR="008C4EA6" w:rsidRDefault="008C4EA6" w:rsidP="00F21B9F">
      <w:pPr>
        <w:pStyle w:val="libNormal"/>
        <w:rPr>
          <w:rtl/>
        </w:rPr>
      </w:pPr>
      <w:r>
        <w:rPr>
          <w:rFonts w:hint="cs"/>
          <w:rtl/>
        </w:rPr>
        <w:t>هذا بشأن الأنصار</w:t>
      </w:r>
      <w:r w:rsidR="00864EEE">
        <w:rPr>
          <w:rFonts w:hint="cs"/>
          <w:rtl/>
        </w:rPr>
        <w:t xml:space="preserve">، </w:t>
      </w:r>
      <w:r>
        <w:rPr>
          <w:rFonts w:hint="cs"/>
          <w:rtl/>
        </w:rPr>
        <w:t>أمّا بشأن</w:t>
      </w:r>
      <w:r w:rsidR="00CD61DC">
        <w:rPr>
          <w:rFonts w:hint="cs"/>
          <w:rtl/>
        </w:rPr>
        <w:t xml:space="preserve"> أمير المؤمنين </w:t>
      </w:r>
      <w:r>
        <w:rPr>
          <w:rFonts w:hint="cs"/>
          <w:rtl/>
        </w:rPr>
        <w:t xml:space="preserve">عليّ </w:t>
      </w:r>
      <w:r w:rsidRPr="00115445">
        <w:rPr>
          <w:rStyle w:val="libAlaemChar"/>
          <w:rFonts w:eastAsiaTheme="minorHAnsi"/>
          <w:rtl/>
        </w:rPr>
        <w:t>عليه‌السلام</w:t>
      </w:r>
      <w:r w:rsidR="00603FE9">
        <w:rPr>
          <w:rStyle w:val="libAlaemChar"/>
          <w:rFonts w:eastAsiaTheme="minorHAnsi" w:hint="cs"/>
          <w:rtl/>
        </w:rPr>
        <w:t xml:space="preserve">: </w:t>
      </w:r>
      <w:r>
        <w:rPr>
          <w:rFonts w:hint="cs"/>
          <w:rtl/>
        </w:rPr>
        <w:t>فهو غير مسؤول عن أفعال غيره</w:t>
      </w:r>
      <w:r w:rsidR="00864EEE">
        <w:rPr>
          <w:rFonts w:hint="cs"/>
          <w:rtl/>
        </w:rPr>
        <w:t xml:space="preserve">، </w:t>
      </w:r>
      <w:r>
        <w:rPr>
          <w:rFonts w:hint="cs"/>
          <w:rtl/>
        </w:rPr>
        <w:t>وإنّما هناك سلطان إن تعامل مع الأشياء بحكمة</w:t>
      </w:r>
      <w:r w:rsidR="00790113">
        <w:rPr>
          <w:rFonts w:hint="cs"/>
          <w:rtl/>
        </w:rPr>
        <w:t>ٍ</w:t>
      </w:r>
      <w:r>
        <w:rPr>
          <w:rFonts w:hint="cs"/>
          <w:rtl/>
        </w:rPr>
        <w:t xml:space="preserve"> وعقل ولم ي</w:t>
      </w:r>
      <w:r w:rsidR="00790113">
        <w:rPr>
          <w:rFonts w:hint="cs"/>
          <w:rtl/>
        </w:rPr>
        <w:t>َ</w:t>
      </w:r>
      <w:r>
        <w:rPr>
          <w:rFonts w:hint="cs"/>
          <w:rtl/>
        </w:rPr>
        <w:t>ع</w:t>
      </w:r>
      <w:r w:rsidR="00790113">
        <w:rPr>
          <w:rFonts w:hint="cs"/>
          <w:rtl/>
        </w:rPr>
        <w:t>ْ</w:t>
      </w:r>
      <w:r>
        <w:rPr>
          <w:rFonts w:hint="cs"/>
          <w:rtl/>
        </w:rPr>
        <w:t>تر</w:t>
      </w:r>
      <w:r w:rsidR="00790113">
        <w:rPr>
          <w:rFonts w:hint="cs"/>
          <w:rtl/>
        </w:rPr>
        <w:t>ِ</w:t>
      </w:r>
      <w:r>
        <w:rPr>
          <w:rFonts w:hint="cs"/>
          <w:rtl/>
        </w:rPr>
        <w:t>ه شيطانه</w:t>
      </w:r>
      <w:r w:rsidR="00864EEE">
        <w:rPr>
          <w:rFonts w:hint="cs"/>
          <w:rtl/>
        </w:rPr>
        <w:t xml:space="preserve">، </w:t>
      </w:r>
      <w:r>
        <w:rPr>
          <w:rFonts w:hint="cs"/>
          <w:rtl/>
        </w:rPr>
        <w:t>ولم ي</w:t>
      </w:r>
      <w:r w:rsidR="00790113">
        <w:rPr>
          <w:rFonts w:hint="cs"/>
          <w:rtl/>
        </w:rPr>
        <w:t>ُ</w:t>
      </w:r>
      <w:r>
        <w:rPr>
          <w:rFonts w:hint="cs"/>
          <w:rtl/>
        </w:rPr>
        <w:t>رسل ثائر المزاج يعضّ يده غضباً</w:t>
      </w:r>
      <w:r w:rsidR="00864EEE">
        <w:rPr>
          <w:rFonts w:hint="cs"/>
          <w:rtl/>
        </w:rPr>
        <w:t xml:space="preserve">، </w:t>
      </w:r>
      <w:r>
        <w:rPr>
          <w:rFonts w:hint="cs"/>
          <w:rtl/>
        </w:rPr>
        <w:t>وإنّما تخيّر جماعة من ذوي الحجى</w:t>
      </w:r>
      <w:r w:rsidR="002C54F1">
        <w:rPr>
          <w:rFonts w:hint="cs"/>
          <w:rtl/>
        </w:rPr>
        <w:t xml:space="preserve"> - </w:t>
      </w:r>
      <w:r>
        <w:rPr>
          <w:rFonts w:hint="cs"/>
          <w:rtl/>
        </w:rPr>
        <w:t>وإن كان أكثرهم ما زال معتزلاً</w:t>
      </w:r>
      <w:r w:rsidR="002C54F1">
        <w:rPr>
          <w:rFonts w:hint="cs"/>
          <w:rtl/>
        </w:rPr>
        <w:t xml:space="preserve"> - </w:t>
      </w:r>
      <w:r>
        <w:rPr>
          <w:rFonts w:hint="cs"/>
          <w:rtl/>
        </w:rPr>
        <w:t>لمفاوضة الأنصار بالتي هي أحسن</w:t>
      </w:r>
      <w:r w:rsidR="00603FE9">
        <w:rPr>
          <w:rFonts w:hint="cs"/>
          <w:rtl/>
        </w:rPr>
        <w:t xml:space="preserve">؛ </w:t>
      </w:r>
      <w:r>
        <w:rPr>
          <w:rFonts w:hint="cs"/>
          <w:rtl/>
        </w:rPr>
        <w:t>فهو أفضل من الدعوة إلى القتال وإن أدّى إلى الانتصار المزعوم</w:t>
      </w:r>
      <w:r w:rsidR="001C4878">
        <w:rPr>
          <w:rFonts w:hint="cs"/>
          <w:rtl/>
        </w:rPr>
        <w:t xml:space="preserve">. </w:t>
      </w:r>
      <w:r>
        <w:rPr>
          <w:rFonts w:hint="cs"/>
          <w:rtl/>
        </w:rPr>
        <w:t>ولا أدري متى نصرهم الله تعالى</w:t>
      </w:r>
      <w:r w:rsidR="009431ED">
        <w:rPr>
          <w:rFonts w:hint="cs"/>
          <w:rtl/>
        </w:rPr>
        <w:t>؟</w:t>
      </w:r>
      <w:r>
        <w:rPr>
          <w:rFonts w:hint="cs"/>
          <w:rtl/>
        </w:rPr>
        <w:t xml:space="preserve"> في معاركهم مع رسول الله وأنصاره من أهل المدينة الطيّبة</w:t>
      </w:r>
      <w:r w:rsidR="004A4E29">
        <w:rPr>
          <w:rFonts w:hint="cs"/>
          <w:rtl/>
        </w:rPr>
        <w:t xml:space="preserve">! </w:t>
      </w:r>
      <w:r>
        <w:rPr>
          <w:rFonts w:hint="cs"/>
          <w:rtl/>
        </w:rPr>
        <w:t xml:space="preserve">وسهيل بن عمرو هو الذي كتب بيده معاهدة عمرة القضيّة </w:t>
      </w:r>
      <w:r w:rsidR="009431ED">
        <w:rPr>
          <w:rFonts w:hint="cs"/>
          <w:rtl/>
        </w:rPr>
        <w:t>(</w:t>
      </w:r>
      <w:r>
        <w:rPr>
          <w:rFonts w:hint="cs"/>
          <w:rtl/>
        </w:rPr>
        <w:t>القصاص</w:t>
      </w:r>
      <w:r w:rsidR="009431ED">
        <w:rPr>
          <w:rFonts w:hint="cs"/>
          <w:rtl/>
        </w:rPr>
        <w:t>)</w:t>
      </w:r>
      <w:r w:rsidR="002C54F1">
        <w:rPr>
          <w:rFonts w:hint="cs"/>
          <w:rtl/>
        </w:rPr>
        <w:t xml:space="preserve"> - </w:t>
      </w:r>
      <w:r>
        <w:rPr>
          <w:rFonts w:hint="cs"/>
          <w:rtl/>
        </w:rPr>
        <w:t>مضى ذكرها</w:t>
      </w:r>
      <w:r w:rsidR="002C54F1">
        <w:rPr>
          <w:rFonts w:hint="cs"/>
          <w:rtl/>
        </w:rPr>
        <w:t xml:space="preserve"> - </w:t>
      </w:r>
      <w:r>
        <w:rPr>
          <w:rFonts w:hint="cs"/>
          <w:rtl/>
        </w:rPr>
        <w:t>سنة سبع</w:t>
      </w:r>
      <w:r w:rsidR="00864EEE">
        <w:rPr>
          <w:rFonts w:hint="cs"/>
          <w:rtl/>
        </w:rPr>
        <w:t xml:space="preserve">، </w:t>
      </w:r>
      <w:r>
        <w:rPr>
          <w:rFonts w:hint="cs"/>
          <w:rtl/>
        </w:rPr>
        <w:t xml:space="preserve">وأبى على رسول الله </w:t>
      </w:r>
      <w:r w:rsidRPr="006E5EE9">
        <w:rPr>
          <w:rStyle w:val="libAlaemChar"/>
          <w:rFonts w:eastAsiaTheme="minorHAnsi"/>
          <w:rtl/>
        </w:rPr>
        <w:t>صلى‌الله‌عليه‌وآله‌وسلم</w:t>
      </w:r>
      <w:r>
        <w:rPr>
          <w:rFonts w:hint="cs"/>
          <w:rtl/>
        </w:rPr>
        <w:t xml:space="preserve"> أن يكتب فيها بسم الله الرحمن الرحيم</w:t>
      </w:r>
      <w:r w:rsidR="00864EEE">
        <w:rPr>
          <w:rFonts w:hint="cs"/>
          <w:rtl/>
        </w:rPr>
        <w:t xml:space="preserve">، </w:t>
      </w:r>
      <w:r>
        <w:rPr>
          <w:rFonts w:hint="cs"/>
          <w:rtl/>
        </w:rPr>
        <w:t>ورفض كتابة رسول الله مقرونةً باسم النبيّ</w:t>
      </w:r>
      <w:r w:rsidR="00864EEE">
        <w:rPr>
          <w:rFonts w:hint="cs"/>
          <w:rtl/>
        </w:rPr>
        <w:t xml:space="preserve">، </w:t>
      </w:r>
      <w:r>
        <w:rPr>
          <w:rFonts w:hint="cs"/>
          <w:rtl/>
        </w:rPr>
        <w:t>محتجّاً</w:t>
      </w:r>
      <w:r w:rsidR="00603FE9">
        <w:rPr>
          <w:rFonts w:hint="cs"/>
          <w:rtl/>
        </w:rPr>
        <w:t xml:space="preserve">: </w:t>
      </w:r>
      <w:r>
        <w:rPr>
          <w:rFonts w:hint="cs"/>
          <w:rtl/>
        </w:rPr>
        <w:t>لو كنت أعلم أنّك نبيّ ما قاتلتك</w:t>
      </w:r>
      <w:r w:rsidR="00603FE9">
        <w:rPr>
          <w:rFonts w:hint="cs"/>
          <w:rtl/>
        </w:rPr>
        <w:t xml:space="preserve">؛ </w:t>
      </w:r>
      <w:r>
        <w:rPr>
          <w:rFonts w:hint="cs"/>
          <w:rtl/>
        </w:rPr>
        <w:t>ولم يسلم سهيل بن عمرو</w:t>
      </w:r>
      <w:r w:rsidR="00B154FA">
        <w:rPr>
          <w:rFonts w:hint="cs"/>
          <w:rtl/>
        </w:rPr>
        <w:t xml:space="preserve"> إلّا </w:t>
      </w:r>
      <w:r>
        <w:rPr>
          <w:rFonts w:hint="cs"/>
          <w:rtl/>
        </w:rPr>
        <w:t>يوم فتح مكّة فهو من الطّلقاء</w:t>
      </w:r>
      <w:r w:rsidR="001C4878">
        <w:rPr>
          <w:rFonts w:hint="cs"/>
          <w:rtl/>
        </w:rPr>
        <w:t xml:space="preserve">. </w:t>
      </w:r>
      <w:r>
        <w:rPr>
          <w:rFonts w:hint="cs"/>
          <w:rtl/>
        </w:rPr>
        <w:t>وهو إذا كان موتوراً بأسر الأنصار له يوم بدر</w:t>
      </w:r>
      <w:r w:rsidR="00603FE9">
        <w:rPr>
          <w:rFonts w:hint="cs"/>
          <w:rtl/>
        </w:rPr>
        <w:t xml:space="preserve">؛ </w:t>
      </w:r>
      <w:r>
        <w:rPr>
          <w:rFonts w:hint="cs"/>
          <w:rtl/>
        </w:rPr>
        <w:t>فهو موتور وتره</w:t>
      </w:r>
      <w:r w:rsidR="00CD61DC">
        <w:rPr>
          <w:rFonts w:hint="cs"/>
          <w:rtl/>
        </w:rPr>
        <w:t xml:space="preserve"> أمير المؤمنين </w:t>
      </w:r>
      <w:r>
        <w:rPr>
          <w:rFonts w:hint="cs"/>
          <w:rtl/>
        </w:rPr>
        <w:t>عليّ</w:t>
      </w:r>
      <w:r w:rsidRPr="008C4EA6">
        <w:rPr>
          <w:rStyle w:val="libAlaemChar"/>
          <w:rFonts w:eastAsiaTheme="minorHAnsi"/>
          <w:rtl/>
        </w:rPr>
        <w:t xml:space="preserve"> </w:t>
      </w:r>
      <w:r w:rsidRPr="00115445">
        <w:rPr>
          <w:rStyle w:val="libAlaemChar"/>
          <w:rFonts w:eastAsiaTheme="minorHAnsi"/>
          <w:rtl/>
        </w:rPr>
        <w:t>عليه‌السلام</w:t>
      </w:r>
      <w:r>
        <w:rPr>
          <w:rFonts w:hint="cs"/>
          <w:rtl/>
        </w:rPr>
        <w:t xml:space="preserve"> بقتل ابن عمّه فارس قريش 0 عمرو بن عبد بن أبي قيس بن عبد</w:t>
      </w:r>
      <w:r w:rsidR="00F21B9F">
        <w:rPr>
          <w:rFonts w:hint="cs"/>
          <w:rtl/>
        </w:rPr>
        <w:t xml:space="preserve"> </w:t>
      </w:r>
      <w:r>
        <w:rPr>
          <w:rFonts w:hint="cs"/>
          <w:rtl/>
        </w:rPr>
        <w:t>ودّ العامريّ</w:t>
      </w:r>
      <w:r w:rsidR="009431ED">
        <w:rPr>
          <w:rFonts w:hint="cs"/>
          <w:rtl/>
        </w:rPr>
        <w:t>)</w:t>
      </w:r>
      <w:r>
        <w:rPr>
          <w:rFonts w:hint="cs"/>
          <w:rtl/>
        </w:rPr>
        <w:t xml:space="preserve"> وهو </w:t>
      </w:r>
      <w:r w:rsidR="009431ED">
        <w:rPr>
          <w:rFonts w:hint="cs"/>
          <w:rtl/>
        </w:rPr>
        <w:t>(</w:t>
      </w:r>
      <w:r>
        <w:rPr>
          <w:rFonts w:hint="cs"/>
          <w:rtl/>
        </w:rPr>
        <w:t>سهيل بن عمرو بن عبد شمس بن عبد</w:t>
      </w:r>
      <w:r w:rsidR="00F21B9F">
        <w:rPr>
          <w:rFonts w:hint="cs"/>
          <w:rtl/>
        </w:rPr>
        <w:t xml:space="preserve"> </w:t>
      </w:r>
      <w:r>
        <w:rPr>
          <w:rFonts w:hint="cs"/>
          <w:rtl/>
        </w:rPr>
        <w:t>ودّ</w:t>
      </w:r>
      <w:r w:rsidR="009431ED">
        <w:rPr>
          <w:rFonts w:hint="cs"/>
          <w:rtl/>
        </w:rPr>
        <w:t>)</w:t>
      </w:r>
      <w:r>
        <w:rPr>
          <w:rFonts w:hint="cs"/>
          <w:rtl/>
        </w:rPr>
        <w:t xml:space="preserve"> فاضطغنها المقهوم بسيف الأنصار والموتور بذي الفقار</w:t>
      </w:r>
      <w:r w:rsidR="00864EEE">
        <w:rPr>
          <w:rFonts w:hint="cs"/>
          <w:rtl/>
        </w:rPr>
        <w:t xml:space="preserve">، </w:t>
      </w:r>
      <w:r>
        <w:rPr>
          <w:rFonts w:hint="cs"/>
          <w:rtl/>
        </w:rPr>
        <w:t xml:space="preserve">فأعرب عن مكنونه إذ هتفوا باسم عليّ وقبلهم هتف الوحي ببسالته ونزل القرآن بولايته وأكّده رسول الله </w:t>
      </w:r>
      <w:r w:rsidRPr="006E5EE9">
        <w:rPr>
          <w:rStyle w:val="libAlaemChar"/>
          <w:rFonts w:eastAsiaTheme="minorHAnsi"/>
          <w:rtl/>
        </w:rPr>
        <w:t>صلى‌الله‌عليه‌وآله‌وسلم</w:t>
      </w:r>
      <w:r>
        <w:rPr>
          <w:rFonts w:hint="cs"/>
          <w:rtl/>
        </w:rPr>
        <w:t xml:space="preserve"> مرّةً بعد أخرى</w:t>
      </w:r>
      <w:r w:rsidR="00864EEE">
        <w:rPr>
          <w:rFonts w:hint="cs"/>
          <w:rtl/>
        </w:rPr>
        <w:t xml:space="preserve">، </w:t>
      </w:r>
      <w:r>
        <w:rPr>
          <w:rFonts w:hint="cs"/>
          <w:rtl/>
        </w:rPr>
        <w:t>فما ذنب الأنصار بعدئذ؛ ومن ثمّ</w:t>
      </w:r>
      <w:r w:rsidR="00CD61DC">
        <w:rPr>
          <w:rFonts w:hint="cs"/>
          <w:rtl/>
        </w:rPr>
        <w:t xml:space="preserve"> أمير المؤمنين </w:t>
      </w:r>
      <w:r>
        <w:rPr>
          <w:rFonts w:hint="cs"/>
          <w:rtl/>
        </w:rPr>
        <w:t xml:space="preserve">عليّ </w:t>
      </w:r>
      <w:r w:rsidRPr="00115445">
        <w:rPr>
          <w:rStyle w:val="libAlaemChar"/>
          <w:rFonts w:eastAsiaTheme="minorHAnsi"/>
          <w:rtl/>
        </w:rPr>
        <w:t>عليه‌السلام</w:t>
      </w:r>
      <w:r w:rsidR="00603FE9">
        <w:rPr>
          <w:rFonts w:hint="cs"/>
          <w:rtl/>
        </w:rPr>
        <w:t xml:space="preserve">؛ </w:t>
      </w:r>
      <w:r>
        <w:rPr>
          <w:rFonts w:hint="cs"/>
          <w:rtl/>
        </w:rPr>
        <w:t>أم أمنتم صولة الأنصار احتراماً لوصيّة النبيّ لهم بالصبر بعده ل</w:t>
      </w:r>
      <w:r w:rsidR="00F852FD">
        <w:rPr>
          <w:rFonts w:hint="cs"/>
          <w:rtl/>
        </w:rPr>
        <w:t>ـ</w:t>
      </w:r>
      <w:r>
        <w:rPr>
          <w:rFonts w:hint="cs"/>
          <w:rtl/>
        </w:rPr>
        <w:t xml:space="preserve">ما يلقونه من أثرة </w:t>
      </w:r>
      <w:r w:rsidR="009431ED">
        <w:rPr>
          <w:rFonts w:hint="cs"/>
          <w:rtl/>
        </w:rPr>
        <w:t>(</w:t>
      </w:r>
      <w:r>
        <w:rPr>
          <w:rFonts w:hint="cs"/>
          <w:rtl/>
        </w:rPr>
        <w:t>الأئمّة من قريش</w:t>
      </w:r>
      <w:r w:rsidR="009431ED">
        <w:rPr>
          <w:rFonts w:hint="cs"/>
          <w:rtl/>
        </w:rPr>
        <w:t>)</w:t>
      </w:r>
      <w:r w:rsidR="00864EEE">
        <w:rPr>
          <w:rFonts w:hint="cs"/>
          <w:rtl/>
        </w:rPr>
        <w:t xml:space="preserve">، </w:t>
      </w:r>
      <w:r>
        <w:rPr>
          <w:rFonts w:hint="cs"/>
          <w:rtl/>
        </w:rPr>
        <w:t xml:space="preserve">واطمأنّت نفوسكم لحملة الكرّار عليّ لوصيّة النبيّ </w:t>
      </w:r>
      <w:r w:rsidRPr="006E5EE9">
        <w:rPr>
          <w:rStyle w:val="libAlaemChar"/>
          <w:rFonts w:eastAsiaTheme="minorHAnsi"/>
          <w:rtl/>
        </w:rPr>
        <w:t>صلى‌الله‌عليه‌وآله‌وسلم</w:t>
      </w:r>
      <w:r>
        <w:rPr>
          <w:rFonts w:hint="cs"/>
          <w:rtl/>
        </w:rPr>
        <w:t xml:space="preserve"> له بما أوصى الأنصار </w:t>
      </w:r>
      <w:r w:rsidR="009431ED">
        <w:rPr>
          <w:rFonts w:hint="cs"/>
          <w:rtl/>
        </w:rPr>
        <w:t>(</w:t>
      </w:r>
      <w:r>
        <w:rPr>
          <w:rFonts w:hint="cs"/>
          <w:rtl/>
        </w:rPr>
        <w:t>الصبر</w:t>
      </w:r>
      <w:r w:rsidR="009431ED">
        <w:rPr>
          <w:rFonts w:hint="cs"/>
          <w:rtl/>
        </w:rPr>
        <w:t>)</w:t>
      </w:r>
      <w:r w:rsidR="004A4E29">
        <w:rPr>
          <w:rFonts w:hint="cs"/>
          <w:rtl/>
        </w:rPr>
        <w:t xml:space="preserve">! </w:t>
      </w:r>
    </w:p>
    <w:p w:rsidR="008C4EA6" w:rsidRDefault="008C4EA6" w:rsidP="009431ED">
      <w:pPr>
        <w:pStyle w:val="libNormal"/>
        <w:rPr>
          <w:rtl/>
        </w:rPr>
      </w:pPr>
      <w:r>
        <w:rPr>
          <w:rtl/>
        </w:rPr>
        <w:br w:type="page"/>
      </w:r>
    </w:p>
    <w:p w:rsidR="008C4EA6" w:rsidRDefault="00136B60" w:rsidP="008C4EA6">
      <w:pPr>
        <w:pStyle w:val="libNormal"/>
        <w:rPr>
          <w:rtl/>
        </w:rPr>
      </w:pPr>
      <w:r>
        <w:rPr>
          <w:rFonts w:hint="cs"/>
          <w:rtl/>
        </w:rPr>
        <w:lastRenderedPageBreak/>
        <w:t>قال الزبير</w:t>
      </w:r>
      <w:r w:rsidR="00603FE9">
        <w:rPr>
          <w:rFonts w:hint="cs"/>
          <w:rtl/>
        </w:rPr>
        <w:t xml:space="preserve">: </w:t>
      </w:r>
      <w:r>
        <w:rPr>
          <w:rFonts w:hint="cs"/>
          <w:rtl/>
        </w:rPr>
        <w:t xml:space="preserve">ثمّ قام الحارث بن هشام </w:t>
      </w:r>
      <w:r w:rsidRPr="00136B60">
        <w:rPr>
          <w:rStyle w:val="libFootnotenumChar"/>
          <w:rFonts w:hint="cs"/>
          <w:rtl/>
        </w:rPr>
        <w:t>(1)</w:t>
      </w:r>
      <w:r>
        <w:rPr>
          <w:rFonts w:hint="cs"/>
          <w:rtl/>
        </w:rPr>
        <w:t xml:space="preserve"> فقال</w:t>
      </w:r>
      <w:r w:rsidR="00603FE9">
        <w:rPr>
          <w:rFonts w:hint="cs"/>
          <w:rtl/>
        </w:rPr>
        <w:t xml:space="preserve">: </w:t>
      </w:r>
      <w:r>
        <w:rPr>
          <w:rFonts w:hint="cs"/>
          <w:rtl/>
        </w:rPr>
        <w:t xml:space="preserve">إن يكن الأنصار </w:t>
      </w:r>
      <w:r w:rsidR="007634EC">
        <w:rPr>
          <w:rFonts w:hint="cs"/>
          <w:rtl/>
        </w:rPr>
        <w:t>تبوّأت الدار والإيمان من قبل</w:t>
      </w:r>
      <w:r w:rsidR="00864EEE">
        <w:rPr>
          <w:rFonts w:hint="cs"/>
          <w:rtl/>
        </w:rPr>
        <w:t xml:space="preserve">، </w:t>
      </w:r>
      <w:r w:rsidR="007634EC">
        <w:rPr>
          <w:rFonts w:hint="cs"/>
          <w:rtl/>
        </w:rPr>
        <w:t>ونقلوا رسول الله إلى دورهم من دورنا</w:t>
      </w:r>
      <w:r w:rsidR="00864EEE">
        <w:rPr>
          <w:rFonts w:hint="cs"/>
          <w:rtl/>
        </w:rPr>
        <w:t xml:space="preserve">، </w:t>
      </w:r>
      <w:r w:rsidR="007634EC">
        <w:rPr>
          <w:rFonts w:hint="cs"/>
          <w:rtl/>
        </w:rPr>
        <w:t>فآووا ونصروا</w:t>
      </w:r>
      <w:r w:rsidR="00864EEE">
        <w:rPr>
          <w:rFonts w:hint="cs"/>
          <w:rtl/>
        </w:rPr>
        <w:t xml:space="preserve">، </w:t>
      </w:r>
      <w:r w:rsidR="007634EC">
        <w:rPr>
          <w:rFonts w:hint="cs"/>
          <w:rtl/>
        </w:rPr>
        <w:t>ثمّ ما رضوا حتّى قاسمونا الأموال</w:t>
      </w:r>
      <w:r w:rsidR="00864EEE">
        <w:rPr>
          <w:rFonts w:hint="cs"/>
          <w:rtl/>
        </w:rPr>
        <w:t xml:space="preserve">، </w:t>
      </w:r>
      <w:r w:rsidR="007634EC">
        <w:rPr>
          <w:rFonts w:hint="cs"/>
          <w:rtl/>
        </w:rPr>
        <w:t>وكفّونا العمل</w:t>
      </w:r>
      <w:r w:rsidR="00864EEE">
        <w:rPr>
          <w:rFonts w:hint="cs"/>
          <w:rtl/>
        </w:rPr>
        <w:t xml:space="preserve">، </w:t>
      </w:r>
      <w:r w:rsidR="007634EC">
        <w:rPr>
          <w:rFonts w:hint="cs"/>
          <w:rtl/>
        </w:rPr>
        <w:t>فإنّهم قد لهجوا بأمر</w:t>
      </w:r>
      <w:r w:rsidR="00864EEE">
        <w:rPr>
          <w:rFonts w:hint="cs"/>
          <w:rtl/>
        </w:rPr>
        <w:t xml:space="preserve">، </w:t>
      </w:r>
      <w:r w:rsidR="007634EC">
        <w:rPr>
          <w:rFonts w:hint="cs"/>
          <w:rtl/>
        </w:rPr>
        <w:t>إن نبتوا عليه</w:t>
      </w:r>
      <w:r w:rsidR="00864EEE">
        <w:rPr>
          <w:rFonts w:hint="cs"/>
          <w:rtl/>
        </w:rPr>
        <w:t xml:space="preserve">، </w:t>
      </w:r>
      <w:r w:rsidR="007634EC">
        <w:rPr>
          <w:rFonts w:hint="cs"/>
          <w:rtl/>
        </w:rPr>
        <w:t>فإنّهم قد خرجوا ممّا و</w:t>
      </w:r>
      <w:r w:rsidR="00F21B9F">
        <w:rPr>
          <w:rFonts w:hint="cs"/>
          <w:rtl/>
        </w:rPr>
        <w:t>ُ</w:t>
      </w:r>
      <w:r w:rsidR="007634EC">
        <w:rPr>
          <w:rFonts w:hint="cs"/>
          <w:rtl/>
        </w:rPr>
        <w:t>س</w:t>
      </w:r>
      <w:r w:rsidR="00F21B9F">
        <w:rPr>
          <w:rFonts w:hint="cs"/>
          <w:rtl/>
        </w:rPr>
        <w:t>ِ</w:t>
      </w:r>
      <w:r w:rsidR="007634EC">
        <w:rPr>
          <w:rFonts w:hint="cs"/>
          <w:rtl/>
        </w:rPr>
        <w:t>موا به</w:t>
      </w:r>
      <w:r w:rsidR="00864EEE">
        <w:rPr>
          <w:rFonts w:hint="cs"/>
          <w:rtl/>
        </w:rPr>
        <w:t xml:space="preserve">، </w:t>
      </w:r>
      <w:r w:rsidR="007634EC">
        <w:rPr>
          <w:rFonts w:hint="cs"/>
          <w:rtl/>
        </w:rPr>
        <w:t>وليس بيننا وبينهم</w:t>
      </w:r>
      <w:r w:rsidR="00B154FA">
        <w:rPr>
          <w:rFonts w:hint="cs"/>
          <w:rtl/>
        </w:rPr>
        <w:t xml:space="preserve"> إلّا </w:t>
      </w:r>
      <w:r w:rsidR="007634EC">
        <w:rPr>
          <w:rFonts w:hint="cs"/>
          <w:rtl/>
        </w:rPr>
        <w:t>السيف</w:t>
      </w:r>
      <w:r w:rsidR="00864EEE">
        <w:rPr>
          <w:rFonts w:hint="cs"/>
          <w:rtl/>
        </w:rPr>
        <w:t xml:space="preserve">، </w:t>
      </w:r>
      <w:r w:rsidR="007634EC">
        <w:rPr>
          <w:rFonts w:hint="cs"/>
          <w:rtl/>
        </w:rPr>
        <w:t>وإن نزعوا عنه فقد فعلوا الأ</w:t>
      </w:r>
      <w:r w:rsidR="00F21B9F">
        <w:rPr>
          <w:rFonts w:hint="cs"/>
          <w:rtl/>
        </w:rPr>
        <w:t>َ</w:t>
      </w:r>
      <w:r w:rsidR="007634EC">
        <w:rPr>
          <w:rFonts w:hint="cs"/>
          <w:rtl/>
        </w:rPr>
        <w:t>و</w:t>
      </w:r>
      <w:r w:rsidR="00F21B9F">
        <w:rPr>
          <w:rFonts w:hint="cs"/>
          <w:rtl/>
        </w:rPr>
        <w:t>ْ</w:t>
      </w:r>
      <w:r w:rsidR="007634EC">
        <w:rPr>
          <w:rFonts w:hint="cs"/>
          <w:rtl/>
        </w:rPr>
        <w:t>لى بهم</w:t>
      </w:r>
      <w:r w:rsidR="00864EEE">
        <w:rPr>
          <w:rFonts w:hint="cs"/>
          <w:rtl/>
        </w:rPr>
        <w:t xml:space="preserve">، </w:t>
      </w:r>
      <w:r w:rsidR="007634EC">
        <w:rPr>
          <w:rFonts w:hint="cs"/>
          <w:rtl/>
        </w:rPr>
        <w:t xml:space="preserve">والمظنون معهم </w:t>
      </w:r>
      <w:r w:rsidR="007634EC" w:rsidRPr="007634EC">
        <w:rPr>
          <w:rStyle w:val="libFootnotenumChar"/>
          <w:rFonts w:hint="cs"/>
          <w:rtl/>
        </w:rPr>
        <w:t>(2)</w:t>
      </w:r>
      <w:r w:rsidR="001C4878">
        <w:rPr>
          <w:rFonts w:hint="cs"/>
          <w:rtl/>
        </w:rPr>
        <w:t xml:space="preserve">. </w:t>
      </w:r>
    </w:p>
    <w:p w:rsidR="007634EC" w:rsidRDefault="007634EC" w:rsidP="00F21B9F">
      <w:pPr>
        <w:pStyle w:val="libNormal"/>
        <w:rPr>
          <w:rtl/>
        </w:rPr>
      </w:pPr>
      <w:r>
        <w:rPr>
          <w:rFonts w:hint="cs"/>
          <w:rtl/>
        </w:rPr>
        <w:t>المنطق واحد</w:t>
      </w:r>
      <w:r w:rsidR="00603FE9">
        <w:rPr>
          <w:rFonts w:hint="cs"/>
          <w:rtl/>
        </w:rPr>
        <w:t xml:space="preserve">: </w:t>
      </w:r>
      <w:r>
        <w:rPr>
          <w:rFonts w:hint="cs"/>
          <w:rtl/>
        </w:rPr>
        <w:t xml:space="preserve">فهو لا يستطيع دفع حقيقة تلك هي أنّ الأنصار تقدّمت في إسلامها وعظم إيمانها حتّى صارت بقعةً مؤهّلةً أن يتحوّل </w:t>
      </w:r>
      <w:r w:rsidR="00F21B9F">
        <w:rPr>
          <w:rFonts w:hint="cs"/>
          <w:rtl/>
        </w:rPr>
        <w:t>إ</w:t>
      </w:r>
      <w:r>
        <w:rPr>
          <w:rFonts w:hint="cs"/>
          <w:rtl/>
        </w:rPr>
        <w:t xml:space="preserve">ليها رسول الله </w:t>
      </w:r>
      <w:r w:rsidRPr="006E5EE9">
        <w:rPr>
          <w:rStyle w:val="libAlaemChar"/>
          <w:rFonts w:eastAsiaTheme="minorHAnsi"/>
          <w:rtl/>
        </w:rPr>
        <w:t>صلى‌الله‌عليه‌وآله‌وسلم</w:t>
      </w:r>
      <w:r>
        <w:rPr>
          <w:rFonts w:hint="cs"/>
          <w:rtl/>
        </w:rPr>
        <w:t xml:space="preserve"> ويترك أحبّ البقاع إليه </w:t>
      </w:r>
      <w:r w:rsidR="009431ED">
        <w:rPr>
          <w:rFonts w:hint="cs"/>
          <w:rtl/>
        </w:rPr>
        <w:t>(</w:t>
      </w:r>
      <w:r>
        <w:rPr>
          <w:rFonts w:hint="cs"/>
          <w:rtl/>
        </w:rPr>
        <w:t>مكّة</w:t>
      </w:r>
      <w:r w:rsidR="009431ED">
        <w:rPr>
          <w:rFonts w:hint="cs"/>
          <w:rtl/>
        </w:rPr>
        <w:t>)</w:t>
      </w:r>
      <w:r>
        <w:rPr>
          <w:rFonts w:hint="cs"/>
          <w:rtl/>
        </w:rPr>
        <w:t xml:space="preserve"> ولو أنّ المشركين من أمثال الحارث بن هشام وإخوته وعشيرته وبني حرب وغيرهم لم يتحوّل</w:t>
      </w:r>
      <w:r w:rsidR="00864EEE">
        <w:rPr>
          <w:rFonts w:hint="cs"/>
          <w:rtl/>
        </w:rPr>
        <w:t xml:space="preserve">، </w:t>
      </w:r>
      <w:r>
        <w:rPr>
          <w:rFonts w:hint="cs"/>
          <w:rtl/>
        </w:rPr>
        <w:t>حتّى صار إلى الدعاء بأن يحبّب الله له المدينة كحبّه مكّة وأشدّ</w:t>
      </w:r>
      <w:r w:rsidR="00864EEE">
        <w:rPr>
          <w:rFonts w:hint="cs"/>
          <w:rtl/>
        </w:rPr>
        <w:t xml:space="preserve">، </w:t>
      </w:r>
      <w:r>
        <w:rPr>
          <w:rFonts w:hint="cs"/>
          <w:rtl/>
        </w:rPr>
        <w:t>وأن يجعل البركة فيها ضعفي ما في مكّة</w:t>
      </w:r>
      <w:r w:rsidR="001C4878">
        <w:rPr>
          <w:rFonts w:hint="cs"/>
          <w:rtl/>
        </w:rPr>
        <w:t xml:space="preserve">. </w:t>
      </w:r>
      <w:r>
        <w:rPr>
          <w:rFonts w:hint="cs"/>
          <w:rtl/>
        </w:rPr>
        <w:t>كلّ هذا والحارث وقومه ومشركوا قريش عاكفون على آلهتهم يستمدونها النصر</w:t>
      </w:r>
      <w:r w:rsidR="004A4E29">
        <w:rPr>
          <w:rFonts w:hint="cs"/>
          <w:rtl/>
        </w:rPr>
        <w:t xml:space="preserve">! </w:t>
      </w:r>
      <w:r>
        <w:rPr>
          <w:rFonts w:hint="cs"/>
          <w:rtl/>
        </w:rPr>
        <w:t xml:space="preserve">حتّى جاء النّصر من الله تعالى لنبيّه </w:t>
      </w:r>
      <w:r w:rsidRPr="006E5EE9">
        <w:rPr>
          <w:rStyle w:val="libAlaemChar"/>
          <w:rFonts w:eastAsiaTheme="minorHAnsi"/>
          <w:rtl/>
        </w:rPr>
        <w:t>صلى‌الله‌عليه‌وآله‌وسلم</w:t>
      </w:r>
      <w:r w:rsidR="00864EEE">
        <w:rPr>
          <w:rFonts w:hint="cs"/>
          <w:rtl/>
        </w:rPr>
        <w:t xml:space="preserve">، </w:t>
      </w:r>
      <w:r>
        <w:rPr>
          <w:rFonts w:hint="cs"/>
          <w:rtl/>
        </w:rPr>
        <w:t>والفتح المبين</w:t>
      </w:r>
      <w:r w:rsidR="00603FE9">
        <w:rPr>
          <w:rFonts w:hint="cs"/>
          <w:rtl/>
        </w:rPr>
        <w:t xml:space="preserve">؛ </w:t>
      </w:r>
      <w:r>
        <w:rPr>
          <w:rFonts w:hint="cs"/>
          <w:rtl/>
        </w:rPr>
        <w:t>فدخل النبيّ مكّة في عشرة آلاف مسلم</w:t>
      </w:r>
      <w:r w:rsidR="00864EEE">
        <w:rPr>
          <w:rFonts w:hint="cs"/>
          <w:rtl/>
        </w:rPr>
        <w:t xml:space="preserve">، </w:t>
      </w:r>
      <w:r>
        <w:rPr>
          <w:rFonts w:hint="cs"/>
          <w:rtl/>
        </w:rPr>
        <w:t>وع</w:t>
      </w:r>
      <w:r w:rsidR="00F21B9F">
        <w:rPr>
          <w:rFonts w:hint="cs"/>
          <w:rtl/>
        </w:rPr>
        <w:t>م</w:t>
      </w:r>
      <w:r>
        <w:rPr>
          <w:rFonts w:hint="cs"/>
          <w:rtl/>
        </w:rPr>
        <w:t>لت الفؤوس في آلهة الشرك تحطيماً وتكسيراً من غير أن تردّ عن نفسها شيئاً فآمن عندها من آمن من أهل مكّة ومنهم من قال بالتوحيد وأظهر الإسلام حفظاً على نفسه ولكن قت</w:t>
      </w:r>
      <w:r w:rsidR="00F21B9F">
        <w:rPr>
          <w:rFonts w:hint="cs"/>
          <w:rtl/>
        </w:rPr>
        <w:t>ْ</w:t>
      </w:r>
      <w:r>
        <w:rPr>
          <w:rFonts w:hint="cs"/>
          <w:rtl/>
        </w:rPr>
        <w:t>ل الأحبّة</w:t>
      </w:r>
      <w:r w:rsidR="004A4E29">
        <w:rPr>
          <w:rFonts w:hint="cs"/>
          <w:rtl/>
        </w:rPr>
        <w:t xml:space="preserve">! </w:t>
      </w:r>
      <w:r>
        <w:rPr>
          <w:rFonts w:hint="cs"/>
          <w:rtl/>
        </w:rPr>
        <w:t>جرح ل</w:t>
      </w:r>
      <w:r w:rsidR="00F852FD">
        <w:rPr>
          <w:rFonts w:hint="cs"/>
          <w:rtl/>
        </w:rPr>
        <w:t>ـ</w:t>
      </w:r>
      <w:r>
        <w:rPr>
          <w:rFonts w:hint="cs"/>
          <w:rtl/>
        </w:rPr>
        <w:t>م</w:t>
      </w:r>
      <w:r w:rsidR="00F852FD">
        <w:rPr>
          <w:rFonts w:hint="cs"/>
          <w:rtl/>
        </w:rPr>
        <w:t>ـ</w:t>
      </w:r>
      <w:r>
        <w:rPr>
          <w:rFonts w:hint="cs"/>
          <w:rtl/>
        </w:rPr>
        <w:t>ّا يندمل</w:t>
      </w:r>
      <w:r w:rsidR="004A4E29">
        <w:rPr>
          <w:rFonts w:hint="cs"/>
          <w:rtl/>
        </w:rPr>
        <w:t xml:space="preserve">! </w:t>
      </w:r>
    </w:p>
    <w:p w:rsidR="007634EC" w:rsidRDefault="009431ED" w:rsidP="009431ED">
      <w:pPr>
        <w:pStyle w:val="libLine"/>
        <w:rPr>
          <w:rtl/>
        </w:rPr>
      </w:pPr>
      <w:r>
        <w:rPr>
          <w:rFonts w:hint="cs"/>
          <w:rtl/>
        </w:rPr>
        <w:t>____________________</w:t>
      </w:r>
    </w:p>
    <w:p w:rsidR="007634EC" w:rsidRDefault="007634EC" w:rsidP="00D92F19">
      <w:pPr>
        <w:pStyle w:val="libFootnote0"/>
        <w:rPr>
          <w:rtl/>
        </w:rPr>
      </w:pPr>
      <w:r>
        <w:rPr>
          <w:rFonts w:hint="cs"/>
          <w:rtl/>
        </w:rPr>
        <w:t>(1) الحارث بن هشام بن المغيرة المخزوميّ</w:t>
      </w:r>
      <w:r w:rsidR="00864EEE">
        <w:rPr>
          <w:rFonts w:hint="cs"/>
          <w:rtl/>
        </w:rPr>
        <w:t xml:space="preserve">، </w:t>
      </w:r>
      <w:r>
        <w:rPr>
          <w:rFonts w:hint="cs"/>
          <w:rtl/>
        </w:rPr>
        <w:t>ابن عمّ خالد بن الوليد بن المغيرة المخزوميّ</w:t>
      </w:r>
      <w:r w:rsidR="001C4878">
        <w:rPr>
          <w:rFonts w:hint="cs"/>
          <w:rtl/>
        </w:rPr>
        <w:t xml:space="preserve">. </w:t>
      </w:r>
      <w:r>
        <w:rPr>
          <w:rFonts w:hint="cs"/>
          <w:rtl/>
        </w:rPr>
        <w:t>شهد بدراً مع المشركين</w:t>
      </w:r>
      <w:r w:rsidR="00603FE9">
        <w:rPr>
          <w:rFonts w:hint="cs"/>
          <w:rtl/>
        </w:rPr>
        <w:t xml:space="preserve">؛ </w:t>
      </w:r>
      <w:r>
        <w:rPr>
          <w:rFonts w:hint="cs"/>
          <w:rtl/>
        </w:rPr>
        <w:t>فكان فيمن انهزم</w:t>
      </w:r>
      <w:r w:rsidR="00864EEE">
        <w:rPr>
          <w:rFonts w:hint="cs"/>
          <w:rtl/>
        </w:rPr>
        <w:t xml:space="preserve">، </w:t>
      </w:r>
      <w:r>
        <w:rPr>
          <w:rFonts w:hint="cs"/>
          <w:rtl/>
        </w:rPr>
        <w:t>فعيّره حسّان بن ثابت</w:t>
      </w:r>
      <w:r w:rsidR="00864EEE">
        <w:rPr>
          <w:rFonts w:hint="cs"/>
          <w:rtl/>
        </w:rPr>
        <w:t xml:space="preserve">، </w:t>
      </w:r>
      <w:r>
        <w:rPr>
          <w:rFonts w:hint="cs"/>
          <w:rtl/>
        </w:rPr>
        <w:t>وله شعر في ذلك</w:t>
      </w:r>
      <w:r w:rsidR="001C4878">
        <w:rPr>
          <w:rFonts w:hint="cs"/>
          <w:rtl/>
        </w:rPr>
        <w:t xml:space="preserve">. </w:t>
      </w:r>
      <w:r>
        <w:rPr>
          <w:rFonts w:hint="cs"/>
          <w:rtl/>
        </w:rPr>
        <w:t>وكان مع المشركين يوم أحد</w:t>
      </w:r>
      <w:r w:rsidR="00864EEE">
        <w:rPr>
          <w:rFonts w:hint="cs"/>
          <w:rtl/>
        </w:rPr>
        <w:t xml:space="preserve">، </w:t>
      </w:r>
      <w:r>
        <w:rPr>
          <w:rFonts w:hint="cs"/>
          <w:rtl/>
        </w:rPr>
        <w:t>ولم يزل متمسّكاً بالشّرك حتّى يوم فتح مكّة فأظهر الإسلام</w:t>
      </w:r>
      <w:r w:rsidR="001C4878">
        <w:rPr>
          <w:rFonts w:hint="cs"/>
          <w:rtl/>
        </w:rPr>
        <w:t xml:space="preserve">. </w:t>
      </w:r>
      <w:r>
        <w:rPr>
          <w:rFonts w:hint="cs"/>
          <w:rtl/>
        </w:rPr>
        <w:t>يقولون إنّ أم هانئ استأمنت له فأمّنه رسول الله</w:t>
      </w:r>
      <w:r w:rsidR="00864EEE">
        <w:rPr>
          <w:rFonts w:hint="cs"/>
          <w:rtl/>
        </w:rPr>
        <w:t xml:space="preserve">، </w:t>
      </w:r>
      <w:r>
        <w:rPr>
          <w:rFonts w:hint="cs"/>
          <w:rtl/>
        </w:rPr>
        <w:t>وخرج أيّام عمر بأهله إلى الشأم فأقام بها حتّى مات</w:t>
      </w:r>
      <w:r w:rsidR="001C4878">
        <w:rPr>
          <w:rFonts w:hint="cs"/>
          <w:rtl/>
        </w:rPr>
        <w:t xml:space="preserve">. </w:t>
      </w:r>
      <w:r>
        <w:rPr>
          <w:rFonts w:hint="cs"/>
          <w:rtl/>
        </w:rPr>
        <w:t>نسب قريش</w:t>
      </w:r>
      <w:r w:rsidR="00603FE9">
        <w:rPr>
          <w:rFonts w:hint="cs"/>
          <w:rtl/>
        </w:rPr>
        <w:t xml:space="preserve">: </w:t>
      </w:r>
      <w:r>
        <w:rPr>
          <w:rFonts w:hint="cs"/>
          <w:rtl/>
        </w:rPr>
        <w:t>301</w:t>
      </w:r>
      <w:r w:rsidR="002C54F1">
        <w:rPr>
          <w:rFonts w:hint="cs"/>
          <w:rtl/>
        </w:rPr>
        <w:t xml:space="preserve"> - </w:t>
      </w:r>
      <w:r>
        <w:rPr>
          <w:rFonts w:hint="cs"/>
          <w:rtl/>
        </w:rPr>
        <w:t>302</w:t>
      </w:r>
      <w:r w:rsidR="001C4878">
        <w:rPr>
          <w:rFonts w:hint="cs"/>
          <w:rtl/>
        </w:rPr>
        <w:t xml:space="preserve">. </w:t>
      </w:r>
    </w:p>
    <w:p w:rsidR="007634EC" w:rsidRDefault="007634EC" w:rsidP="00D92F19">
      <w:pPr>
        <w:pStyle w:val="libFootnote0"/>
        <w:rPr>
          <w:rtl/>
        </w:rPr>
      </w:pPr>
      <w:r>
        <w:rPr>
          <w:rFonts w:hint="cs"/>
          <w:rtl/>
        </w:rPr>
        <w:t>(2) نفس المصدر السابق</w:t>
      </w:r>
      <w:r w:rsidR="00603FE9">
        <w:rPr>
          <w:rFonts w:hint="cs"/>
          <w:rtl/>
        </w:rPr>
        <w:t xml:space="preserve">: </w:t>
      </w:r>
      <w:r>
        <w:rPr>
          <w:rFonts w:hint="cs"/>
          <w:rtl/>
        </w:rPr>
        <w:t>584</w:t>
      </w:r>
      <w:r w:rsidR="001C4878">
        <w:rPr>
          <w:rFonts w:hint="cs"/>
          <w:rtl/>
        </w:rPr>
        <w:t xml:space="preserve">. </w:t>
      </w:r>
    </w:p>
    <w:p w:rsidR="007634EC" w:rsidRDefault="007634EC" w:rsidP="009431ED">
      <w:pPr>
        <w:pStyle w:val="libNormal"/>
        <w:rPr>
          <w:rtl/>
        </w:rPr>
      </w:pPr>
      <w:r>
        <w:rPr>
          <w:rtl/>
        </w:rPr>
        <w:br w:type="page"/>
      </w:r>
    </w:p>
    <w:p w:rsidR="007634EC" w:rsidRDefault="00BB6755" w:rsidP="008C4EA6">
      <w:pPr>
        <w:pStyle w:val="libNormal"/>
        <w:rPr>
          <w:rtl/>
        </w:rPr>
      </w:pPr>
      <w:r>
        <w:rPr>
          <w:rFonts w:hint="cs"/>
          <w:rtl/>
        </w:rPr>
        <w:lastRenderedPageBreak/>
        <w:t>وهذا المخزوميّ الحارث بن هشام وقد ذكر الزبير شيئاً من سيرته وذكرنا شيئاً آخر</w:t>
      </w:r>
      <w:r w:rsidR="00864EEE">
        <w:rPr>
          <w:rFonts w:hint="cs"/>
          <w:rtl/>
        </w:rPr>
        <w:t xml:space="preserve">، </w:t>
      </w:r>
      <w:r>
        <w:rPr>
          <w:rFonts w:hint="cs"/>
          <w:rtl/>
        </w:rPr>
        <w:t>ونذكر هنا بعضاً آخر</w:t>
      </w:r>
      <w:r w:rsidR="00603FE9">
        <w:rPr>
          <w:rFonts w:hint="cs"/>
          <w:rtl/>
        </w:rPr>
        <w:t xml:space="preserve">: </w:t>
      </w:r>
      <w:r>
        <w:rPr>
          <w:rFonts w:hint="cs"/>
          <w:rtl/>
        </w:rPr>
        <w:t>فقد قت</w:t>
      </w:r>
      <w:r w:rsidR="008E378A">
        <w:rPr>
          <w:rFonts w:hint="cs"/>
          <w:rtl/>
        </w:rPr>
        <w:t xml:space="preserve">ل أخوه لأبيه وأمّه </w:t>
      </w:r>
      <w:r w:rsidR="009431ED">
        <w:rPr>
          <w:rFonts w:hint="cs"/>
          <w:rtl/>
        </w:rPr>
        <w:t>(</w:t>
      </w:r>
      <w:r w:rsidR="008E378A">
        <w:rPr>
          <w:rFonts w:hint="cs"/>
          <w:rtl/>
        </w:rPr>
        <w:t>عمرو</w:t>
      </w:r>
      <w:r w:rsidR="00864EEE">
        <w:rPr>
          <w:rFonts w:hint="cs"/>
          <w:rtl/>
        </w:rPr>
        <w:t xml:space="preserve">، </w:t>
      </w:r>
      <w:r w:rsidR="008E378A">
        <w:rPr>
          <w:rFonts w:hint="cs"/>
          <w:rtl/>
        </w:rPr>
        <w:t>وهو</w:t>
      </w:r>
      <w:r w:rsidR="000C653D">
        <w:rPr>
          <w:rFonts w:hint="cs"/>
          <w:rtl/>
        </w:rPr>
        <w:t xml:space="preserve"> أبوجهل بن هشام</w:t>
      </w:r>
      <w:r w:rsidR="009431ED">
        <w:rPr>
          <w:rFonts w:hint="cs"/>
          <w:rtl/>
        </w:rPr>
        <w:t>)</w:t>
      </w:r>
      <w:r w:rsidR="000C653D">
        <w:rPr>
          <w:rFonts w:hint="cs"/>
          <w:rtl/>
        </w:rPr>
        <w:t xml:space="preserve"> قتل يوم بدر كافراً</w:t>
      </w:r>
      <w:r w:rsidR="001C4878">
        <w:rPr>
          <w:rFonts w:hint="cs"/>
          <w:rtl/>
        </w:rPr>
        <w:t xml:space="preserve">. </w:t>
      </w:r>
      <w:r w:rsidR="000C653D">
        <w:rPr>
          <w:rFonts w:hint="cs"/>
          <w:rtl/>
        </w:rPr>
        <w:t>وذكرنا فيمن قتلهم</w:t>
      </w:r>
      <w:r w:rsidR="00CD61DC">
        <w:rPr>
          <w:rFonts w:hint="cs"/>
          <w:rtl/>
        </w:rPr>
        <w:t xml:space="preserve"> أمير المؤمنين </w:t>
      </w:r>
      <w:r w:rsidR="000C653D">
        <w:rPr>
          <w:rFonts w:hint="cs"/>
          <w:rtl/>
        </w:rPr>
        <w:t xml:space="preserve">عليّ </w:t>
      </w:r>
      <w:r w:rsidR="000C653D" w:rsidRPr="00115445">
        <w:rPr>
          <w:rStyle w:val="libAlaemChar"/>
          <w:rFonts w:eastAsiaTheme="minorHAnsi"/>
          <w:rtl/>
        </w:rPr>
        <w:t>عليه‌السلام</w:t>
      </w:r>
      <w:r w:rsidR="00864EEE">
        <w:rPr>
          <w:rFonts w:hint="cs"/>
          <w:rtl/>
        </w:rPr>
        <w:t xml:space="preserve">، </w:t>
      </w:r>
      <w:r w:rsidR="000C653D">
        <w:rPr>
          <w:rFonts w:hint="cs"/>
          <w:rtl/>
        </w:rPr>
        <w:t>يوم بدر</w:t>
      </w:r>
      <w:r w:rsidR="00603FE9">
        <w:rPr>
          <w:rFonts w:hint="cs"/>
          <w:rtl/>
        </w:rPr>
        <w:t xml:space="preserve">: </w:t>
      </w:r>
      <w:r w:rsidR="000C653D">
        <w:rPr>
          <w:rFonts w:hint="cs"/>
          <w:rtl/>
        </w:rPr>
        <w:t>أبو قيس بن الوليد</w:t>
      </w:r>
      <w:r w:rsidR="00864EEE">
        <w:rPr>
          <w:rFonts w:hint="cs"/>
          <w:rtl/>
        </w:rPr>
        <w:t xml:space="preserve">، </w:t>
      </w:r>
      <w:r w:rsidR="000C653D">
        <w:rPr>
          <w:rFonts w:hint="cs"/>
          <w:rtl/>
        </w:rPr>
        <w:t>أخو خالد بن الوليد</w:t>
      </w:r>
      <w:r w:rsidR="00603FE9">
        <w:rPr>
          <w:rFonts w:hint="cs"/>
          <w:rtl/>
        </w:rPr>
        <w:t xml:space="preserve">؛ </w:t>
      </w:r>
      <w:r w:rsidR="000C653D">
        <w:rPr>
          <w:rFonts w:hint="cs"/>
          <w:rtl/>
        </w:rPr>
        <w:t>ومسعود بن أميّة بن المغيرة</w:t>
      </w:r>
      <w:r w:rsidR="00864EEE">
        <w:rPr>
          <w:rFonts w:hint="cs"/>
          <w:rtl/>
        </w:rPr>
        <w:t xml:space="preserve">، </w:t>
      </w:r>
      <w:r w:rsidR="000C653D">
        <w:rPr>
          <w:rFonts w:hint="cs"/>
          <w:rtl/>
        </w:rPr>
        <w:t>ابن عمّ خالد</w:t>
      </w:r>
      <w:r w:rsidR="00864EEE">
        <w:rPr>
          <w:rFonts w:hint="cs"/>
          <w:rtl/>
        </w:rPr>
        <w:t xml:space="preserve">، </w:t>
      </w:r>
      <w:r w:rsidR="000C653D">
        <w:rPr>
          <w:rFonts w:hint="cs"/>
          <w:rtl/>
        </w:rPr>
        <w:t>وعبد الله بن أبي رفاعة بن أميّة بن المغيرة</w:t>
      </w:r>
      <w:r w:rsidR="00864EEE">
        <w:rPr>
          <w:rFonts w:hint="cs"/>
          <w:rtl/>
        </w:rPr>
        <w:t xml:space="preserve">، </w:t>
      </w:r>
      <w:r w:rsidR="000C653D">
        <w:rPr>
          <w:rFonts w:hint="cs"/>
          <w:rtl/>
        </w:rPr>
        <w:t>ابن عمّ خالد</w:t>
      </w:r>
      <w:r w:rsidR="00603FE9">
        <w:rPr>
          <w:rFonts w:hint="cs"/>
          <w:rtl/>
        </w:rPr>
        <w:t xml:space="preserve">؛ </w:t>
      </w:r>
      <w:r w:rsidR="000C653D">
        <w:rPr>
          <w:rFonts w:hint="cs"/>
          <w:rtl/>
        </w:rPr>
        <w:t>وهشام بن المغيرة هو عمّ خالد بن الوليد بن المغيرة</w:t>
      </w:r>
      <w:r w:rsidR="001C4878">
        <w:rPr>
          <w:rFonts w:hint="cs"/>
          <w:rtl/>
        </w:rPr>
        <w:t xml:space="preserve">. </w:t>
      </w:r>
      <w:r w:rsidR="000C653D">
        <w:rPr>
          <w:rFonts w:hint="cs"/>
          <w:rtl/>
        </w:rPr>
        <w:t>وغير هؤلاء فقد ذكرنا عدداً ممّن قتلهم</w:t>
      </w:r>
      <w:r w:rsidR="00CD61DC">
        <w:rPr>
          <w:rFonts w:hint="cs"/>
          <w:rtl/>
        </w:rPr>
        <w:t xml:space="preserve"> أمير المؤمنين </w:t>
      </w:r>
      <w:r w:rsidR="000C653D">
        <w:rPr>
          <w:rFonts w:hint="cs"/>
          <w:rtl/>
        </w:rPr>
        <w:t xml:space="preserve">عليّ </w:t>
      </w:r>
      <w:r w:rsidR="000C653D" w:rsidRPr="00115445">
        <w:rPr>
          <w:rStyle w:val="libAlaemChar"/>
          <w:rFonts w:eastAsiaTheme="minorHAnsi"/>
          <w:rtl/>
        </w:rPr>
        <w:t>عليه‌السلام</w:t>
      </w:r>
      <w:r w:rsidR="000C653D">
        <w:rPr>
          <w:rFonts w:hint="cs"/>
          <w:rtl/>
        </w:rPr>
        <w:t xml:space="preserve"> يوم بدر وهم قوم بني المغيرة من بني مخزوم</w:t>
      </w:r>
      <w:r w:rsidR="00864EEE">
        <w:rPr>
          <w:rFonts w:hint="cs"/>
          <w:rtl/>
        </w:rPr>
        <w:t xml:space="preserve">، </w:t>
      </w:r>
      <w:r w:rsidR="000C653D">
        <w:rPr>
          <w:rFonts w:hint="cs"/>
          <w:rtl/>
        </w:rPr>
        <w:t>غير م</w:t>
      </w:r>
      <w:r w:rsidR="00626D96">
        <w:rPr>
          <w:rFonts w:hint="cs"/>
          <w:rtl/>
        </w:rPr>
        <w:t>َ</w:t>
      </w:r>
      <w:r w:rsidR="000C653D">
        <w:rPr>
          <w:rFonts w:hint="cs"/>
          <w:rtl/>
        </w:rPr>
        <w:t>ن قتل منهم يوم</w:t>
      </w:r>
      <w:r w:rsidR="00626D96">
        <w:rPr>
          <w:rFonts w:hint="cs"/>
          <w:rtl/>
        </w:rPr>
        <w:t>َ</w:t>
      </w:r>
      <w:r w:rsidR="000C653D">
        <w:rPr>
          <w:rFonts w:hint="cs"/>
          <w:rtl/>
        </w:rPr>
        <w:t xml:space="preserve"> أ</w:t>
      </w:r>
      <w:r w:rsidR="00626D96">
        <w:rPr>
          <w:rFonts w:hint="cs"/>
          <w:rtl/>
        </w:rPr>
        <w:t>ُ</w:t>
      </w:r>
      <w:r w:rsidR="000C653D">
        <w:rPr>
          <w:rFonts w:hint="cs"/>
          <w:rtl/>
        </w:rPr>
        <w:t>حد</w:t>
      </w:r>
      <w:r w:rsidR="004A4E29">
        <w:rPr>
          <w:rFonts w:hint="cs"/>
          <w:rtl/>
        </w:rPr>
        <w:t xml:space="preserve">! </w:t>
      </w:r>
    </w:p>
    <w:p w:rsidR="000C653D" w:rsidRDefault="000C653D" w:rsidP="008C4EA6">
      <w:pPr>
        <w:pStyle w:val="libNormal"/>
        <w:rPr>
          <w:rtl/>
        </w:rPr>
      </w:pPr>
      <w:r>
        <w:rPr>
          <w:rFonts w:hint="cs"/>
          <w:rtl/>
        </w:rPr>
        <w:t>وبعد إقراره مرغماً</w:t>
      </w:r>
      <w:r w:rsidR="004A4E29">
        <w:rPr>
          <w:rFonts w:hint="cs"/>
          <w:rtl/>
        </w:rPr>
        <w:t xml:space="preserve">! </w:t>
      </w:r>
      <w:r>
        <w:rPr>
          <w:rFonts w:hint="cs"/>
          <w:rtl/>
        </w:rPr>
        <w:t xml:space="preserve">بفضل الأنصار في أنّ دارهم هي دار الإيمان وهم أهل السبق وبهم انتصر رسول الله </w:t>
      </w:r>
      <w:r w:rsidRPr="006E5EE9">
        <w:rPr>
          <w:rStyle w:val="libAlaemChar"/>
          <w:rFonts w:eastAsiaTheme="minorHAnsi"/>
          <w:rtl/>
        </w:rPr>
        <w:t>صلى‌الله‌عليه‌وآله‌وسلم</w:t>
      </w:r>
      <w:r w:rsidR="00864EEE">
        <w:rPr>
          <w:rFonts w:hint="cs"/>
          <w:rtl/>
        </w:rPr>
        <w:t xml:space="preserve">، </w:t>
      </w:r>
      <w:r>
        <w:rPr>
          <w:rFonts w:hint="cs"/>
          <w:rtl/>
        </w:rPr>
        <w:t>وقد قاسموا المهاجرين أموالهم وكفوهم العمل</w:t>
      </w:r>
      <w:r w:rsidR="004A4E29">
        <w:rPr>
          <w:rFonts w:hint="cs"/>
          <w:rtl/>
        </w:rPr>
        <w:t xml:space="preserve">! </w:t>
      </w:r>
      <w:r>
        <w:rPr>
          <w:rFonts w:hint="cs"/>
          <w:rtl/>
        </w:rPr>
        <w:t>بعد كلّ هذا فليس لهم أن يطلبوا أمراً إنّما هو لمن لم يرم</w:t>
      </w:r>
      <w:r w:rsidR="001839F4">
        <w:rPr>
          <w:rFonts w:hint="cs"/>
          <w:rtl/>
        </w:rPr>
        <w:t>ِ</w:t>
      </w:r>
      <w:r>
        <w:rPr>
          <w:rFonts w:hint="cs"/>
          <w:rtl/>
        </w:rPr>
        <w:t xml:space="preserve"> بسهم ولم يطعن برمح ولا خدش بسيف ولم يضمّ رسول الله نفسه إليه ولم يجعل حربه حربه وسلمه سلمه ودمه دمه</w:t>
      </w:r>
      <w:r w:rsidR="004A4E29">
        <w:rPr>
          <w:rFonts w:hint="cs"/>
          <w:rtl/>
        </w:rPr>
        <w:t>!!</w:t>
      </w:r>
      <w:r w:rsidR="009431ED">
        <w:rPr>
          <w:rFonts w:hint="cs"/>
          <w:rtl/>
        </w:rPr>
        <w:t xml:space="preserve"> </w:t>
      </w:r>
      <w:r>
        <w:rPr>
          <w:rFonts w:hint="cs"/>
          <w:rtl/>
        </w:rPr>
        <w:t>مثلما جعل ذلك للأنصار</w:t>
      </w:r>
      <w:r w:rsidR="001C4878">
        <w:rPr>
          <w:rFonts w:hint="cs"/>
          <w:rtl/>
        </w:rPr>
        <w:t xml:space="preserve">. </w:t>
      </w:r>
    </w:p>
    <w:p w:rsidR="000C653D" w:rsidRDefault="000C653D" w:rsidP="008C4EA6">
      <w:pPr>
        <w:pStyle w:val="libNormal"/>
        <w:rPr>
          <w:rtl/>
        </w:rPr>
      </w:pPr>
      <w:r>
        <w:rPr>
          <w:rFonts w:hint="cs"/>
          <w:rtl/>
        </w:rPr>
        <w:t>فإذا تكلّموا في ذلك فقد أخرجهم المخزوميّ الحارث بن هشام ممّا وسموا به وليس بينه وبينهم</w:t>
      </w:r>
      <w:r w:rsidR="00B154FA">
        <w:rPr>
          <w:rFonts w:hint="cs"/>
          <w:rtl/>
        </w:rPr>
        <w:t xml:space="preserve"> إلّا </w:t>
      </w:r>
      <w:r>
        <w:rPr>
          <w:rFonts w:hint="cs"/>
          <w:rtl/>
        </w:rPr>
        <w:t>السيف الذي ما نفعه يوم بدر</w:t>
      </w:r>
      <w:r w:rsidR="00864EEE">
        <w:rPr>
          <w:rFonts w:hint="cs"/>
          <w:rtl/>
        </w:rPr>
        <w:t xml:space="preserve">، </w:t>
      </w:r>
      <w:r>
        <w:rPr>
          <w:rFonts w:hint="cs"/>
          <w:rtl/>
        </w:rPr>
        <w:t>إذ ولّى هارباً عن أخيه منشغلاً بجرحه</w:t>
      </w:r>
      <w:r w:rsidR="00603FE9">
        <w:rPr>
          <w:rFonts w:hint="cs"/>
          <w:rtl/>
        </w:rPr>
        <w:t xml:space="preserve">؛ </w:t>
      </w:r>
      <w:r>
        <w:rPr>
          <w:rFonts w:hint="cs"/>
          <w:rtl/>
        </w:rPr>
        <w:t>فمن أين أتته العزيمة الآن في مجابهة الأنصار</w:t>
      </w:r>
      <w:r w:rsidR="00864EEE">
        <w:rPr>
          <w:rFonts w:hint="cs"/>
          <w:rtl/>
        </w:rPr>
        <w:t xml:space="preserve">، </w:t>
      </w:r>
      <w:r>
        <w:rPr>
          <w:rFonts w:hint="cs"/>
          <w:rtl/>
        </w:rPr>
        <w:t>الوصيّة بالصبر على الأثرة</w:t>
      </w:r>
      <w:r w:rsidR="009431ED">
        <w:rPr>
          <w:rFonts w:hint="cs"/>
          <w:rtl/>
        </w:rPr>
        <w:t>؟</w:t>
      </w:r>
      <w:r w:rsidR="004A4E29">
        <w:rPr>
          <w:rFonts w:hint="cs"/>
          <w:rtl/>
        </w:rPr>
        <w:t xml:space="preserve">! </w:t>
      </w:r>
    </w:p>
    <w:p w:rsidR="000C653D" w:rsidRDefault="000C653D" w:rsidP="001839F4">
      <w:pPr>
        <w:pStyle w:val="libNormal"/>
        <w:rPr>
          <w:rtl/>
        </w:rPr>
      </w:pPr>
      <w:r>
        <w:rPr>
          <w:rFonts w:hint="cs"/>
          <w:rtl/>
        </w:rPr>
        <w:t>ع</w:t>
      </w:r>
      <w:r w:rsidR="001839F4">
        <w:rPr>
          <w:rFonts w:hint="cs"/>
          <w:rtl/>
        </w:rPr>
        <w:t>ِ</w:t>
      </w:r>
      <w:r>
        <w:rPr>
          <w:rFonts w:hint="cs"/>
          <w:rtl/>
        </w:rPr>
        <w:t>كرمة بن أبي ج</w:t>
      </w:r>
      <w:r w:rsidR="001839F4">
        <w:rPr>
          <w:rFonts w:hint="cs"/>
          <w:rtl/>
        </w:rPr>
        <w:t>َ</w:t>
      </w:r>
      <w:r>
        <w:rPr>
          <w:rFonts w:hint="cs"/>
          <w:rtl/>
        </w:rPr>
        <w:t>ه</w:t>
      </w:r>
      <w:r w:rsidR="001839F4">
        <w:rPr>
          <w:rFonts w:hint="cs"/>
          <w:rtl/>
        </w:rPr>
        <w:t>ْ</w:t>
      </w:r>
      <w:r>
        <w:rPr>
          <w:rFonts w:hint="cs"/>
          <w:rtl/>
        </w:rPr>
        <w:t>ل</w:t>
      </w:r>
      <w:r w:rsidR="00603FE9">
        <w:rPr>
          <w:rFonts w:hint="cs"/>
          <w:rtl/>
        </w:rPr>
        <w:t xml:space="preserve">: </w:t>
      </w:r>
      <w:r>
        <w:rPr>
          <w:rFonts w:hint="cs"/>
          <w:rtl/>
        </w:rPr>
        <w:t>قال</w:t>
      </w:r>
      <w:r w:rsidR="00603FE9">
        <w:rPr>
          <w:rFonts w:hint="cs"/>
          <w:rtl/>
        </w:rPr>
        <w:t xml:space="preserve">: </w:t>
      </w:r>
      <w:r>
        <w:rPr>
          <w:rFonts w:hint="cs"/>
          <w:rtl/>
        </w:rPr>
        <w:t xml:space="preserve">ثمّ قام عكرمة بن أبي جهل </w:t>
      </w:r>
      <w:r w:rsidRPr="000C653D">
        <w:rPr>
          <w:rStyle w:val="libFootnotenumChar"/>
          <w:rFonts w:hint="cs"/>
          <w:rtl/>
        </w:rPr>
        <w:t>(1)</w:t>
      </w:r>
      <w:r>
        <w:rPr>
          <w:rFonts w:hint="cs"/>
          <w:rtl/>
        </w:rPr>
        <w:t xml:space="preserve"> فقال</w:t>
      </w:r>
      <w:r w:rsidR="00603FE9">
        <w:rPr>
          <w:rFonts w:hint="cs"/>
          <w:rtl/>
        </w:rPr>
        <w:t xml:space="preserve">: </w:t>
      </w:r>
      <w:r w:rsidR="00ED7A42">
        <w:rPr>
          <w:rFonts w:hint="cs"/>
          <w:rtl/>
        </w:rPr>
        <w:t>والله لولا قول رسول الله</w:t>
      </w:r>
      <w:r w:rsidR="00603FE9">
        <w:rPr>
          <w:rFonts w:hint="cs"/>
          <w:rtl/>
        </w:rPr>
        <w:t xml:space="preserve">: </w:t>
      </w:r>
      <w:r w:rsidR="009431ED">
        <w:rPr>
          <w:rFonts w:hint="cs"/>
          <w:rtl/>
        </w:rPr>
        <w:t>(</w:t>
      </w:r>
      <w:r w:rsidR="00ED7A42">
        <w:rPr>
          <w:rFonts w:hint="cs"/>
          <w:rtl/>
        </w:rPr>
        <w:t>الأئمّة من قريش</w:t>
      </w:r>
      <w:r w:rsidR="009431ED">
        <w:rPr>
          <w:rFonts w:hint="cs"/>
          <w:rtl/>
        </w:rPr>
        <w:t>)</w:t>
      </w:r>
      <w:r w:rsidR="00864EEE">
        <w:rPr>
          <w:rFonts w:hint="cs"/>
          <w:rtl/>
        </w:rPr>
        <w:t xml:space="preserve">، </w:t>
      </w:r>
      <w:r w:rsidR="00ED7A42">
        <w:rPr>
          <w:rFonts w:hint="cs"/>
          <w:rtl/>
        </w:rPr>
        <w:t>ما أنكرنا إمرة الأنصار ولكانوا لها أهلاً</w:t>
      </w:r>
      <w:r w:rsidR="00864EEE">
        <w:rPr>
          <w:rFonts w:hint="cs"/>
          <w:rtl/>
        </w:rPr>
        <w:t xml:space="preserve">، </w:t>
      </w:r>
      <w:r w:rsidR="00ED7A42">
        <w:rPr>
          <w:rFonts w:hint="cs"/>
          <w:rtl/>
        </w:rPr>
        <w:t>ولكنّه قول لا شكّ فيه ولا خيار</w:t>
      </w:r>
      <w:r w:rsidR="00864EEE">
        <w:rPr>
          <w:rFonts w:hint="cs"/>
          <w:rtl/>
        </w:rPr>
        <w:t xml:space="preserve">، </w:t>
      </w:r>
      <w:r w:rsidR="00ED7A42">
        <w:rPr>
          <w:rFonts w:hint="cs"/>
          <w:rtl/>
        </w:rPr>
        <w:t>وقد عجلت الأنصار علينا</w:t>
      </w:r>
      <w:r w:rsidR="00864EEE">
        <w:rPr>
          <w:rFonts w:hint="cs"/>
          <w:rtl/>
        </w:rPr>
        <w:t xml:space="preserve">، </w:t>
      </w:r>
      <w:r w:rsidR="00ED7A42">
        <w:rPr>
          <w:rFonts w:hint="cs"/>
          <w:rtl/>
        </w:rPr>
        <w:t>والله ما قبضنا عليهم الأمر ولا أخرجناهم من الشورى</w:t>
      </w:r>
      <w:r w:rsidR="00864EEE">
        <w:rPr>
          <w:rFonts w:hint="cs"/>
          <w:rtl/>
        </w:rPr>
        <w:t xml:space="preserve">، </w:t>
      </w:r>
      <w:r w:rsidR="00ED7A42">
        <w:rPr>
          <w:rFonts w:hint="cs"/>
          <w:rtl/>
        </w:rPr>
        <w:t>وإنّ الذي هم فيه من فلتات الأمور ونزغات الشيطان</w:t>
      </w:r>
      <w:r w:rsidR="00864EEE">
        <w:rPr>
          <w:rFonts w:hint="cs"/>
          <w:rtl/>
        </w:rPr>
        <w:t xml:space="preserve">، </w:t>
      </w:r>
      <w:r w:rsidR="00ED7A42">
        <w:rPr>
          <w:rFonts w:hint="cs"/>
          <w:rtl/>
        </w:rPr>
        <w:t>وما لا يبلغه المنى ولا يحمله الأمل</w:t>
      </w:r>
      <w:r w:rsidR="00864EEE">
        <w:rPr>
          <w:rFonts w:hint="cs"/>
          <w:rtl/>
        </w:rPr>
        <w:t xml:space="preserve">، </w:t>
      </w:r>
      <w:r w:rsidR="00ED7A42">
        <w:rPr>
          <w:rFonts w:hint="cs"/>
          <w:rtl/>
        </w:rPr>
        <w:t>أعذ</w:t>
      </w:r>
      <w:r w:rsidR="001839F4">
        <w:rPr>
          <w:rFonts w:hint="cs"/>
          <w:rtl/>
        </w:rPr>
        <w:t>ِ</w:t>
      </w:r>
      <w:r w:rsidR="00ED7A42">
        <w:rPr>
          <w:rFonts w:hint="cs"/>
          <w:rtl/>
        </w:rPr>
        <w:t>روا إلى القوم فإن أبوا فقاتلوهم</w:t>
      </w:r>
      <w:r w:rsidR="00864EEE">
        <w:rPr>
          <w:rFonts w:hint="cs"/>
          <w:rtl/>
        </w:rPr>
        <w:t xml:space="preserve">، </w:t>
      </w:r>
      <w:r w:rsidR="00ED7A42">
        <w:rPr>
          <w:rFonts w:hint="cs"/>
          <w:rtl/>
        </w:rPr>
        <w:t xml:space="preserve">فوالله لو لم يبق </w:t>
      </w:r>
    </w:p>
    <w:p w:rsidR="00ED7A42" w:rsidRDefault="009431ED" w:rsidP="009431ED">
      <w:pPr>
        <w:pStyle w:val="libLine"/>
        <w:rPr>
          <w:rtl/>
        </w:rPr>
      </w:pPr>
      <w:r>
        <w:rPr>
          <w:rFonts w:hint="cs"/>
          <w:rtl/>
        </w:rPr>
        <w:t>____________________</w:t>
      </w:r>
    </w:p>
    <w:p w:rsidR="00ED7A42" w:rsidRDefault="00ED7A42" w:rsidP="007A582E">
      <w:pPr>
        <w:pStyle w:val="libFootnote0"/>
        <w:rPr>
          <w:rtl/>
        </w:rPr>
      </w:pPr>
      <w:r>
        <w:rPr>
          <w:rFonts w:hint="cs"/>
          <w:rtl/>
        </w:rPr>
        <w:t>(1) عكرمة هذا ابن أخ الحارث بن هشام المتكلّم قبله</w:t>
      </w:r>
      <w:r w:rsidR="00864EEE">
        <w:rPr>
          <w:rFonts w:hint="cs"/>
          <w:rtl/>
        </w:rPr>
        <w:t xml:space="preserve">، </w:t>
      </w:r>
      <w:r>
        <w:rPr>
          <w:rFonts w:hint="cs"/>
          <w:rtl/>
        </w:rPr>
        <w:t>موتور بأبيه ومن ذكرنا من آل مخزوم كما ذكرنا</w:t>
      </w:r>
      <w:r w:rsidR="001C4878">
        <w:rPr>
          <w:rFonts w:hint="cs"/>
          <w:rtl/>
        </w:rPr>
        <w:t xml:space="preserve">. </w:t>
      </w:r>
    </w:p>
    <w:p w:rsidR="00ED7A42" w:rsidRDefault="00ED7A42" w:rsidP="009431ED">
      <w:pPr>
        <w:pStyle w:val="libNormal"/>
        <w:rPr>
          <w:rtl/>
        </w:rPr>
      </w:pPr>
      <w:r>
        <w:rPr>
          <w:rtl/>
        </w:rPr>
        <w:br w:type="page"/>
      </w:r>
    </w:p>
    <w:p w:rsidR="00ED7A42" w:rsidRDefault="000C243B" w:rsidP="007A582E">
      <w:pPr>
        <w:pStyle w:val="libNormal0"/>
        <w:rPr>
          <w:rtl/>
        </w:rPr>
      </w:pPr>
      <w:r>
        <w:rPr>
          <w:rFonts w:hint="cs"/>
          <w:rtl/>
        </w:rPr>
        <w:lastRenderedPageBreak/>
        <w:t>من قريش كلّها</w:t>
      </w:r>
      <w:r w:rsidR="00B154FA">
        <w:rPr>
          <w:rFonts w:hint="cs"/>
          <w:rtl/>
        </w:rPr>
        <w:t xml:space="preserve"> إلّا </w:t>
      </w:r>
      <w:r>
        <w:rPr>
          <w:rFonts w:hint="cs"/>
          <w:rtl/>
        </w:rPr>
        <w:t xml:space="preserve">رجل واحد لصيّر هذا الأمر فيه </w:t>
      </w:r>
      <w:r w:rsidRPr="000C243B">
        <w:rPr>
          <w:rStyle w:val="libFootnotenumChar"/>
          <w:rFonts w:hint="cs"/>
          <w:rtl/>
        </w:rPr>
        <w:t>(1)</w:t>
      </w:r>
      <w:r w:rsidR="001C4878">
        <w:rPr>
          <w:rFonts w:hint="cs"/>
          <w:rtl/>
        </w:rPr>
        <w:t xml:space="preserve">. </w:t>
      </w:r>
    </w:p>
    <w:p w:rsidR="000C243B" w:rsidRDefault="000C243B" w:rsidP="000C243B">
      <w:pPr>
        <w:pStyle w:val="libNormal"/>
        <w:rPr>
          <w:rtl/>
        </w:rPr>
      </w:pPr>
      <w:r>
        <w:rPr>
          <w:rFonts w:hint="cs"/>
          <w:rtl/>
        </w:rPr>
        <w:t>لا كلام مع عكرمة فهو موتور و</w:t>
      </w:r>
      <w:r w:rsidR="001839F4">
        <w:rPr>
          <w:rFonts w:hint="cs"/>
          <w:rtl/>
        </w:rPr>
        <w:t>َ</w:t>
      </w:r>
      <w:r>
        <w:rPr>
          <w:rFonts w:hint="cs"/>
          <w:rtl/>
        </w:rPr>
        <w:t>ت</w:t>
      </w:r>
      <w:r w:rsidR="001839F4">
        <w:rPr>
          <w:rFonts w:hint="cs"/>
          <w:rtl/>
        </w:rPr>
        <w:t>َ</w:t>
      </w:r>
      <w:r>
        <w:rPr>
          <w:rFonts w:hint="cs"/>
          <w:rtl/>
        </w:rPr>
        <w:t>ره الأنصار بأبيه أبي الجهل والضّلال</w:t>
      </w:r>
      <w:r w:rsidR="004A4E29">
        <w:rPr>
          <w:rFonts w:hint="cs"/>
          <w:rtl/>
        </w:rPr>
        <w:t xml:space="preserve">! </w:t>
      </w:r>
      <w:r>
        <w:rPr>
          <w:rFonts w:hint="cs"/>
          <w:rtl/>
        </w:rPr>
        <w:t>وموتور بحشد من بني مخزوم</w:t>
      </w:r>
      <w:r w:rsidR="001C4878">
        <w:rPr>
          <w:rFonts w:hint="cs"/>
          <w:rtl/>
        </w:rPr>
        <w:t xml:space="preserve">. </w:t>
      </w:r>
      <w:r>
        <w:rPr>
          <w:rFonts w:hint="cs"/>
          <w:rtl/>
        </w:rPr>
        <w:t>ولكن لو عل</w:t>
      </w:r>
      <w:r w:rsidR="001839F4">
        <w:rPr>
          <w:rFonts w:hint="cs"/>
          <w:rtl/>
        </w:rPr>
        <w:t>ِ</w:t>
      </w:r>
      <w:r>
        <w:rPr>
          <w:rFonts w:hint="cs"/>
          <w:rtl/>
        </w:rPr>
        <w:t>م من الأنصار ج</w:t>
      </w:r>
      <w:r w:rsidR="001839F4">
        <w:rPr>
          <w:rFonts w:hint="cs"/>
          <w:rtl/>
        </w:rPr>
        <w:t>ِ</w:t>
      </w:r>
      <w:r>
        <w:rPr>
          <w:rFonts w:hint="cs"/>
          <w:rtl/>
        </w:rPr>
        <w:t>دّاً</w:t>
      </w:r>
      <w:r w:rsidR="00864EEE">
        <w:rPr>
          <w:rFonts w:hint="cs"/>
          <w:rtl/>
        </w:rPr>
        <w:t xml:space="preserve">، </w:t>
      </w:r>
      <w:r>
        <w:rPr>
          <w:rFonts w:hint="cs"/>
          <w:rtl/>
        </w:rPr>
        <w:t>هل يفوه بذلك</w:t>
      </w:r>
      <w:r w:rsidR="009431ED">
        <w:rPr>
          <w:rFonts w:hint="cs"/>
          <w:rtl/>
        </w:rPr>
        <w:t>؟</w:t>
      </w:r>
      <w:r w:rsidR="004A4E29">
        <w:rPr>
          <w:rFonts w:hint="cs"/>
          <w:rtl/>
        </w:rPr>
        <w:t xml:space="preserve">! </w:t>
      </w:r>
    </w:p>
    <w:p w:rsidR="000C243B" w:rsidRDefault="000C243B" w:rsidP="000C243B">
      <w:pPr>
        <w:pStyle w:val="libNormal"/>
        <w:rPr>
          <w:rtl/>
        </w:rPr>
      </w:pPr>
      <w:r>
        <w:rPr>
          <w:rFonts w:hint="cs"/>
          <w:rtl/>
        </w:rPr>
        <w:t>ومن هوان الدنيا أن يكون أبو سفيان من المتكلّمين في الأنصار فيشنأهم</w:t>
      </w:r>
      <w:r w:rsidR="004A4E29">
        <w:rPr>
          <w:rFonts w:hint="cs"/>
          <w:rtl/>
        </w:rPr>
        <w:t xml:space="preserve">! </w:t>
      </w:r>
    </w:p>
    <w:p w:rsidR="000C243B" w:rsidRDefault="000C243B" w:rsidP="000C243B">
      <w:pPr>
        <w:pStyle w:val="libNormal"/>
        <w:rPr>
          <w:rtl/>
        </w:rPr>
      </w:pPr>
      <w:r>
        <w:rPr>
          <w:rFonts w:hint="cs"/>
          <w:rtl/>
        </w:rPr>
        <w:t>قال</w:t>
      </w:r>
      <w:r w:rsidR="00603FE9">
        <w:rPr>
          <w:rFonts w:hint="cs"/>
          <w:rtl/>
        </w:rPr>
        <w:t xml:space="preserve">: </w:t>
      </w:r>
      <w:r>
        <w:rPr>
          <w:rFonts w:hint="cs"/>
          <w:rtl/>
        </w:rPr>
        <w:t>وحضر أبو سفيان صخر بن حرب فقال</w:t>
      </w:r>
      <w:r w:rsidR="002F62E6">
        <w:rPr>
          <w:rFonts w:hint="cs"/>
          <w:rtl/>
        </w:rPr>
        <w:t>:</w:t>
      </w:r>
      <w:r w:rsidR="009431ED">
        <w:rPr>
          <w:rFonts w:hint="cs"/>
          <w:rtl/>
        </w:rPr>
        <w:t xml:space="preserve"> </w:t>
      </w:r>
    </w:p>
    <w:p w:rsidR="000C243B" w:rsidRDefault="000C243B" w:rsidP="000C243B">
      <w:pPr>
        <w:pStyle w:val="libNormal"/>
        <w:rPr>
          <w:rtl/>
        </w:rPr>
      </w:pPr>
      <w:r>
        <w:rPr>
          <w:rFonts w:hint="cs"/>
          <w:rtl/>
        </w:rPr>
        <w:t>يا معشر قريش</w:t>
      </w:r>
      <w:r w:rsidR="00864EEE">
        <w:rPr>
          <w:rFonts w:hint="cs"/>
          <w:rtl/>
        </w:rPr>
        <w:t xml:space="preserve">، </w:t>
      </w:r>
      <w:r>
        <w:rPr>
          <w:rFonts w:hint="cs"/>
          <w:rtl/>
        </w:rPr>
        <w:t>إنّه ليس للأنصار أن يتفضّلوا على الناس حتّى يقرّوا بفضلنا عليهم</w:t>
      </w:r>
      <w:r w:rsidR="00864EEE">
        <w:rPr>
          <w:rFonts w:hint="cs"/>
          <w:rtl/>
        </w:rPr>
        <w:t xml:space="preserve">، </w:t>
      </w:r>
      <w:r>
        <w:rPr>
          <w:rFonts w:hint="cs"/>
          <w:rtl/>
        </w:rPr>
        <w:t>فإن تفضّ</w:t>
      </w:r>
      <w:r w:rsidR="001839F4">
        <w:rPr>
          <w:rFonts w:hint="cs"/>
          <w:rtl/>
        </w:rPr>
        <w:t>َ</w:t>
      </w:r>
      <w:r>
        <w:rPr>
          <w:rFonts w:hint="cs"/>
          <w:rtl/>
        </w:rPr>
        <w:t>لوا فحسبنا حيث انتهى بها</w:t>
      </w:r>
      <w:r w:rsidR="00864EEE">
        <w:rPr>
          <w:rFonts w:hint="cs"/>
          <w:rtl/>
        </w:rPr>
        <w:t xml:space="preserve">، </w:t>
      </w:r>
      <w:r>
        <w:rPr>
          <w:rFonts w:hint="cs"/>
          <w:rtl/>
        </w:rPr>
        <w:t>وإلاّ فحسبهم حيث انتهى بهم</w:t>
      </w:r>
      <w:r w:rsidR="00864EEE">
        <w:rPr>
          <w:rFonts w:hint="cs"/>
          <w:rtl/>
        </w:rPr>
        <w:t xml:space="preserve">، </w:t>
      </w:r>
      <w:r>
        <w:rPr>
          <w:rFonts w:hint="cs"/>
          <w:rtl/>
        </w:rPr>
        <w:t>وأيم الله لئن بطروا المعيشة وكفروا النعمة</w:t>
      </w:r>
      <w:r w:rsidR="00864EEE">
        <w:rPr>
          <w:rFonts w:hint="cs"/>
          <w:rtl/>
        </w:rPr>
        <w:t xml:space="preserve">، </w:t>
      </w:r>
      <w:r>
        <w:rPr>
          <w:rFonts w:hint="cs"/>
          <w:rtl/>
        </w:rPr>
        <w:t xml:space="preserve">لنضربنّهم على الإسلام كما ضربوا عليه </w:t>
      </w:r>
      <w:r w:rsidRPr="000C243B">
        <w:rPr>
          <w:rStyle w:val="libFootnotenumChar"/>
          <w:rFonts w:hint="cs"/>
          <w:rtl/>
        </w:rPr>
        <w:t>(2)</w:t>
      </w:r>
      <w:r w:rsidR="001C4878">
        <w:rPr>
          <w:rFonts w:hint="cs"/>
          <w:rtl/>
        </w:rPr>
        <w:t xml:space="preserve">. </w:t>
      </w:r>
    </w:p>
    <w:p w:rsidR="000C243B" w:rsidRDefault="000C243B" w:rsidP="000C243B">
      <w:pPr>
        <w:pStyle w:val="libNormal"/>
        <w:rPr>
          <w:rtl/>
        </w:rPr>
      </w:pPr>
      <w:r>
        <w:rPr>
          <w:rFonts w:hint="cs"/>
          <w:rtl/>
        </w:rPr>
        <w:t>لقد فضّلهم الله تعالى</w:t>
      </w:r>
      <w:r w:rsidR="00864EEE">
        <w:rPr>
          <w:rFonts w:hint="cs"/>
          <w:rtl/>
        </w:rPr>
        <w:t xml:space="preserve">، </w:t>
      </w:r>
      <w:r>
        <w:rPr>
          <w:rFonts w:hint="cs"/>
          <w:rtl/>
        </w:rPr>
        <w:t xml:space="preserve">ورسوله </w:t>
      </w:r>
      <w:r w:rsidRPr="006E5EE9">
        <w:rPr>
          <w:rStyle w:val="libAlaemChar"/>
          <w:rFonts w:eastAsiaTheme="minorHAnsi"/>
          <w:rtl/>
        </w:rPr>
        <w:t>صلى‌الله‌عليه‌وآله‌وسلم</w:t>
      </w:r>
      <w:r w:rsidR="00864EEE">
        <w:rPr>
          <w:rFonts w:hint="cs"/>
          <w:rtl/>
        </w:rPr>
        <w:t xml:space="preserve">، </w:t>
      </w:r>
      <w:r>
        <w:rPr>
          <w:rFonts w:hint="cs"/>
          <w:rtl/>
        </w:rPr>
        <w:t>وفضل</w:t>
      </w:r>
      <w:r w:rsidR="001839F4">
        <w:rPr>
          <w:rFonts w:hint="cs"/>
          <w:rtl/>
        </w:rPr>
        <w:t>ّ</w:t>
      </w:r>
      <w:r>
        <w:rPr>
          <w:rFonts w:hint="cs"/>
          <w:rtl/>
        </w:rPr>
        <w:t>كم خاصّة أنت ومعشر المتكلّمين</w:t>
      </w:r>
      <w:r w:rsidR="00603FE9">
        <w:rPr>
          <w:rFonts w:hint="cs"/>
          <w:rtl/>
        </w:rPr>
        <w:t xml:space="preserve">: </w:t>
      </w:r>
      <w:r>
        <w:rPr>
          <w:rFonts w:hint="cs"/>
          <w:rtl/>
        </w:rPr>
        <w:t>أنّكم حاربتم الإسلام حتّى سنة الفتح المبين</w:t>
      </w:r>
      <w:r w:rsidR="00864EEE">
        <w:rPr>
          <w:rFonts w:hint="cs"/>
          <w:rtl/>
        </w:rPr>
        <w:t xml:space="preserve">، </w:t>
      </w:r>
      <w:r>
        <w:rPr>
          <w:rFonts w:hint="cs"/>
          <w:rtl/>
        </w:rPr>
        <w:t>فأظهرتم الإسلام تعوّذاً</w:t>
      </w:r>
      <w:r w:rsidR="00864EEE">
        <w:rPr>
          <w:rFonts w:hint="cs"/>
          <w:rtl/>
        </w:rPr>
        <w:t xml:space="preserve">، </w:t>
      </w:r>
      <w:r>
        <w:rPr>
          <w:rFonts w:hint="cs"/>
          <w:rtl/>
        </w:rPr>
        <w:t>فدخلتم فيه مقهرين وخرجتم منه طائعين</w:t>
      </w:r>
      <w:r w:rsidR="001C4878">
        <w:rPr>
          <w:rFonts w:hint="cs"/>
          <w:rtl/>
        </w:rPr>
        <w:t xml:space="preserve">. </w:t>
      </w:r>
      <w:r>
        <w:rPr>
          <w:rFonts w:hint="cs"/>
          <w:rtl/>
        </w:rPr>
        <w:t>ذكركم في الجاهليّة خامل وسيرتكم مذمومة</w:t>
      </w:r>
      <w:r w:rsidR="00864EEE">
        <w:rPr>
          <w:rFonts w:hint="cs"/>
          <w:rtl/>
        </w:rPr>
        <w:t xml:space="preserve">، </w:t>
      </w:r>
      <w:r>
        <w:rPr>
          <w:rFonts w:hint="cs"/>
          <w:rtl/>
        </w:rPr>
        <w:t>وفي الإسلام طلبتم ثارات بدر وحنين</w:t>
      </w:r>
      <w:r w:rsidR="001C4878">
        <w:rPr>
          <w:rFonts w:hint="cs"/>
          <w:rtl/>
        </w:rPr>
        <w:t xml:space="preserve">. </w:t>
      </w:r>
      <w:r>
        <w:rPr>
          <w:rFonts w:hint="cs"/>
          <w:rtl/>
        </w:rPr>
        <w:t>نسبكم مدخول</w:t>
      </w:r>
      <w:r w:rsidR="004A4E29">
        <w:rPr>
          <w:rFonts w:hint="cs"/>
          <w:rtl/>
        </w:rPr>
        <w:t xml:space="preserve">! </w:t>
      </w:r>
      <w:r>
        <w:rPr>
          <w:rFonts w:hint="cs"/>
          <w:rtl/>
        </w:rPr>
        <w:t xml:space="preserve">وأنت وابناك ممّن لعنهم رسول الله </w:t>
      </w:r>
      <w:r w:rsidRPr="006E5EE9">
        <w:rPr>
          <w:rStyle w:val="libAlaemChar"/>
          <w:rFonts w:eastAsiaTheme="minorHAnsi"/>
          <w:rtl/>
        </w:rPr>
        <w:t>صلى‌الله‌عليه‌وآله‌وسلم</w:t>
      </w:r>
      <w:r>
        <w:rPr>
          <w:rFonts w:hint="cs"/>
          <w:rtl/>
        </w:rPr>
        <w:t xml:space="preserve"> في أكثر من موضع</w:t>
      </w:r>
      <w:r w:rsidR="004A4E29">
        <w:rPr>
          <w:rFonts w:hint="cs"/>
          <w:rtl/>
        </w:rPr>
        <w:t xml:space="preserve">! </w:t>
      </w:r>
      <w:r>
        <w:rPr>
          <w:rFonts w:hint="cs"/>
          <w:rtl/>
        </w:rPr>
        <w:t>فبأيّ شيء ت</w:t>
      </w:r>
      <w:r w:rsidR="001839F4">
        <w:rPr>
          <w:rFonts w:hint="cs"/>
          <w:rtl/>
        </w:rPr>
        <w:t>َ</w:t>
      </w:r>
      <w:r>
        <w:rPr>
          <w:rFonts w:hint="cs"/>
          <w:rtl/>
        </w:rPr>
        <w:t>ف</w:t>
      </w:r>
      <w:r w:rsidR="001839F4">
        <w:rPr>
          <w:rFonts w:hint="cs"/>
          <w:rtl/>
        </w:rPr>
        <w:t>ْ</w:t>
      </w:r>
      <w:r>
        <w:rPr>
          <w:rFonts w:hint="cs"/>
          <w:rtl/>
        </w:rPr>
        <w:t>ض</w:t>
      </w:r>
      <w:r w:rsidR="001839F4">
        <w:rPr>
          <w:rFonts w:hint="cs"/>
          <w:rtl/>
        </w:rPr>
        <w:t>ُ</w:t>
      </w:r>
      <w:r>
        <w:rPr>
          <w:rFonts w:hint="cs"/>
          <w:rtl/>
        </w:rPr>
        <w:t>لون</w:t>
      </w:r>
      <w:r w:rsidR="001839F4">
        <w:rPr>
          <w:rFonts w:hint="cs"/>
          <w:rtl/>
        </w:rPr>
        <w:t>َ</w:t>
      </w:r>
      <w:r>
        <w:rPr>
          <w:rFonts w:hint="cs"/>
          <w:rtl/>
        </w:rPr>
        <w:t xml:space="preserve"> أنصار الله ورسوله</w:t>
      </w:r>
      <w:r w:rsidR="009431ED">
        <w:rPr>
          <w:rFonts w:hint="cs"/>
          <w:rtl/>
        </w:rPr>
        <w:t>؟</w:t>
      </w:r>
      <w:r w:rsidR="004A4E29">
        <w:rPr>
          <w:rFonts w:hint="cs"/>
          <w:rtl/>
        </w:rPr>
        <w:t xml:space="preserve">! </w:t>
      </w:r>
    </w:p>
    <w:p w:rsidR="000C243B" w:rsidRDefault="000C243B" w:rsidP="000C243B">
      <w:pPr>
        <w:pStyle w:val="libNormal"/>
        <w:rPr>
          <w:rtl/>
        </w:rPr>
      </w:pPr>
      <w:r>
        <w:rPr>
          <w:rFonts w:hint="cs"/>
          <w:rtl/>
        </w:rPr>
        <w:t>وعجب قولك</w:t>
      </w:r>
      <w:r w:rsidR="00603FE9">
        <w:rPr>
          <w:rFonts w:hint="cs"/>
          <w:rtl/>
        </w:rPr>
        <w:t xml:space="preserve">: </w:t>
      </w:r>
      <w:r>
        <w:rPr>
          <w:rFonts w:hint="cs"/>
          <w:rtl/>
        </w:rPr>
        <w:t>بطروا المعيشة</w:t>
      </w:r>
      <w:r w:rsidR="004A4E29">
        <w:rPr>
          <w:rFonts w:hint="cs"/>
          <w:rtl/>
        </w:rPr>
        <w:t xml:space="preserve">! </w:t>
      </w:r>
      <w:r>
        <w:rPr>
          <w:rFonts w:hint="cs"/>
          <w:rtl/>
        </w:rPr>
        <w:t>وكفروا النعمة</w:t>
      </w:r>
      <w:r w:rsidR="00603FE9">
        <w:rPr>
          <w:rFonts w:hint="cs"/>
          <w:rtl/>
        </w:rPr>
        <w:t xml:space="preserve">؛ </w:t>
      </w:r>
      <w:r>
        <w:rPr>
          <w:rFonts w:hint="cs"/>
          <w:rtl/>
        </w:rPr>
        <w:t>وكأنّهم عالة عليك وعلى قريش</w:t>
      </w:r>
      <w:r w:rsidR="004A4E29">
        <w:rPr>
          <w:rFonts w:hint="cs"/>
          <w:rtl/>
        </w:rPr>
        <w:t xml:space="preserve">! </w:t>
      </w:r>
      <w:r>
        <w:rPr>
          <w:rFonts w:hint="cs"/>
          <w:rtl/>
        </w:rPr>
        <w:t>وأنت المنعوت بالش</w:t>
      </w:r>
      <w:r w:rsidR="001839F4">
        <w:rPr>
          <w:rFonts w:hint="cs"/>
          <w:rtl/>
        </w:rPr>
        <w:t>ُ</w:t>
      </w:r>
      <w:r>
        <w:rPr>
          <w:rFonts w:hint="cs"/>
          <w:rtl/>
        </w:rPr>
        <w:t>ّحّ حتّى ش</w:t>
      </w:r>
      <w:r w:rsidR="001839F4">
        <w:rPr>
          <w:rFonts w:hint="cs"/>
          <w:rtl/>
        </w:rPr>
        <w:t>َ</w:t>
      </w:r>
      <w:r>
        <w:rPr>
          <w:rFonts w:hint="cs"/>
          <w:rtl/>
        </w:rPr>
        <w:t>ك</w:t>
      </w:r>
      <w:r w:rsidR="001839F4">
        <w:rPr>
          <w:rFonts w:hint="cs"/>
          <w:rtl/>
        </w:rPr>
        <w:t>َ</w:t>
      </w:r>
      <w:r>
        <w:rPr>
          <w:rFonts w:hint="cs"/>
          <w:rtl/>
        </w:rPr>
        <w:t>ت</w:t>
      </w:r>
      <w:r w:rsidR="001839F4">
        <w:rPr>
          <w:rFonts w:hint="cs"/>
          <w:rtl/>
        </w:rPr>
        <w:t>ْ</w:t>
      </w:r>
      <w:r>
        <w:rPr>
          <w:rFonts w:hint="cs"/>
          <w:rtl/>
        </w:rPr>
        <w:t>ك</w:t>
      </w:r>
      <w:r w:rsidR="001839F4">
        <w:rPr>
          <w:rFonts w:hint="cs"/>
          <w:rtl/>
        </w:rPr>
        <w:t>َ</w:t>
      </w:r>
      <w:r>
        <w:rPr>
          <w:rFonts w:hint="cs"/>
          <w:rtl/>
        </w:rPr>
        <w:t xml:space="preserve"> ه</w:t>
      </w:r>
      <w:r w:rsidR="001839F4">
        <w:rPr>
          <w:rFonts w:hint="cs"/>
          <w:rtl/>
        </w:rPr>
        <w:t>ِ</w:t>
      </w:r>
      <w:r>
        <w:rPr>
          <w:rFonts w:hint="cs"/>
          <w:rtl/>
        </w:rPr>
        <w:t>ند</w:t>
      </w:r>
      <w:r w:rsidR="001839F4">
        <w:rPr>
          <w:rFonts w:hint="cs"/>
          <w:rtl/>
        </w:rPr>
        <w:t>ٌ</w:t>
      </w:r>
      <w:r>
        <w:rPr>
          <w:rFonts w:hint="cs"/>
          <w:rtl/>
        </w:rPr>
        <w:t xml:space="preserve"> إلى رسول الله </w:t>
      </w:r>
      <w:r w:rsidRPr="006E5EE9">
        <w:rPr>
          <w:rStyle w:val="libAlaemChar"/>
          <w:rFonts w:eastAsiaTheme="minorHAnsi"/>
          <w:rtl/>
        </w:rPr>
        <w:t>صلى‌الله‌عليه‌وآله‌وسلم</w:t>
      </w:r>
      <w:r>
        <w:rPr>
          <w:rFonts w:hint="cs"/>
          <w:rtl/>
        </w:rPr>
        <w:t xml:space="preserve"> فرخّص لها أن تأخذ من جيبك مقدار حاجتها</w:t>
      </w:r>
      <w:r w:rsidR="00864EEE">
        <w:rPr>
          <w:rFonts w:hint="cs"/>
          <w:rtl/>
        </w:rPr>
        <w:t xml:space="preserve">، </w:t>
      </w:r>
      <w:r>
        <w:rPr>
          <w:rFonts w:hint="cs"/>
          <w:rtl/>
        </w:rPr>
        <w:t>مع تقلّبك بين البغايا وحانات الخمور</w:t>
      </w:r>
      <w:r w:rsidR="00603FE9">
        <w:rPr>
          <w:rFonts w:hint="cs"/>
          <w:rtl/>
        </w:rPr>
        <w:t xml:space="preserve">؛ </w:t>
      </w:r>
      <w:r>
        <w:rPr>
          <w:rFonts w:hint="cs"/>
          <w:rtl/>
        </w:rPr>
        <w:t>والأنصار قاسمت إخوانهم المهاجرين كلّ شيء من أسباب الحياة</w:t>
      </w:r>
      <w:r w:rsidR="001C4878">
        <w:rPr>
          <w:rFonts w:hint="cs"/>
          <w:rtl/>
        </w:rPr>
        <w:t xml:space="preserve">. </w:t>
      </w:r>
      <w:r>
        <w:rPr>
          <w:rFonts w:hint="cs"/>
          <w:rtl/>
        </w:rPr>
        <w:t>وأيّ نعمة كف</w:t>
      </w:r>
      <w:r w:rsidR="00987009">
        <w:rPr>
          <w:rFonts w:hint="cs"/>
          <w:rtl/>
        </w:rPr>
        <w:t>َ</w:t>
      </w:r>
      <w:r>
        <w:rPr>
          <w:rFonts w:hint="cs"/>
          <w:rtl/>
        </w:rPr>
        <w:t>ر الأنصار بها</w:t>
      </w:r>
      <w:r w:rsidR="009431ED">
        <w:rPr>
          <w:rFonts w:hint="cs"/>
          <w:rtl/>
        </w:rPr>
        <w:t>؟</w:t>
      </w:r>
      <w:r>
        <w:rPr>
          <w:rFonts w:hint="cs"/>
          <w:rtl/>
        </w:rPr>
        <w:t xml:space="preserve"> نعمة</w:t>
      </w:r>
      <w:r w:rsidR="00987009">
        <w:rPr>
          <w:rFonts w:hint="cs"/>
          <w:rtl/>
        </w:rPr>
        <w:t>َ</w:t>
      </w:r>
      <w:r>
        <w:rPr>
          <w:rFonts w:hint="cs"/>
          <w:rtl/>
        </w:rPr>
        <w:t xml:space="preserve"> الإسلام التي ضربتك وقومك وأحزاب الضّلالة عليه</w:t>
      </w:r>
      <w:r w:rsidR="009431ED">
        <w:rPr>
          <w:rFonts w:hint="cs"/>
          <w:rtl/>
        </w:rPr>
        <w:t>؟</w:t>
      </w:r>
      <w:r w:rsidR="004A4E29">
        <w:rPr>
          <w:rFonts w:hint="cs"/>
          <w:rtl/>
        </w:rPr>
        <w:t xml:space="preserve">! </w:t>
      </w:r>
      <w:r>
        <w:rPr>
          <w:rFonts w:hint="cs"/>
          <w:rtl/>
        </w:rPr>
        <w:t>فلو كفروا به</w:t>
      </w:r>
      <w:r w:rsidR="00603FE9">
        <w:rPr>
          <w:rFonts w:hint="cs"/>
          <w:rtl/>
        </w:rPr>
        <w:t xml:space="preserve">؛ </w:t>
      </w:r>
      <w:r>
        <w:rPr>
          <w:rFonts w:hint="cs"/>
          <w:rtl/>
        </w:rPr>
        <w:t xml:space="preserve">لنقض رسول </w:t>
      </w:r>
    </w:p>
    <w:p w:rsidR="000C243B" w:rsidRDefault="009431ED" w:rsidP="009431ED">
      <w:pPr>
        <w:pStyle w:val="libLine"/>
        <w:rPr>
          <w:rtl/>
        </w:rPr>
      </w:pPr>
      <w:r>
        <w:rPr>
          <w:rFonts w:hint="cs"/>
          <w:rtl/>
        </w:rPr>
        <w:t>____________________</w:t>
      </w:r>
    </w:p>
    <w:p w:rsidR="000C243B" w:rsidRDefault="000C243B" w:rsidP="00640CEC">
      <w:pPr>
        <w:pStyle w:val="libFootnote0"/>
        <w:rPr>
          <w:rtl/>
        </w:rPr>
      </w:pPr>
      <w:r>
        <w:rPr>
          <w:rFonts w:hint="cs"/>
          <w:rtl/>
        </w:rPr>
        <w:t>(1) نسب قريش</w:t>
      </w:r>
      <w:r w:rsidR="00603FE9">
        <w:rPr>
          <w:rFonts w:hint="cs"/>
          <w:rtl/>
        </w:rPr>
        <w:t xml:space="preserve">: </w:t>
      </w:r>
      <w:r>
        <w:rPr>
          <w:rFonts w:hint="cs"/>
          <w:rtl/>
        </w:rPr>
        <w:t>301</w:t>
      </w:r>
      <w:r w:rsidR="002C54F1">
        <w:rPr>
          <w:rFonts w:hint="cs"/>
          <w:rtl/>
        </w:rPr>
        <w:t xml:space="preserve"> - </w:t>
      </w:r>
      <w:r>
        <w:rPr>
          <w:rFonts w:hint="cs"/>
          <w:rtl/>
        </w:rPr>
        <w:t>302</w:t>
      </w:r>
      <w:r w:rsidR="001C4878">
        <w:rPr>
          <w:rFonts w:hint="cs"/>
          <w:rtl/>
        </w:rPr>
        <w:t xml:space="preserve">. </w:t>
      </w:r>
    </w:p>
    <w:p w:rsidR="000C243B" w:rsidRDefault="000C243B" w:rsidP="00640CEC">
      <w:pPr>
        <w:pStyle w:val="libFootnote0"/>
        <w:rPr>
          <w:rtl/>
        </w:rPr>
      </w:pPr>
      <w:r>
        <w:rPr>
          <w:rFonts w:hint="cs"/>
          <w:rtl/>
        </w:rPr>
        <w:t>(2) نفس المصدر السابق</w:t>
      </w:r>
      <w:r w:rsidR="00603FE9">
        <w:rPr>
          <w:rFonts w:hint="cs"/>
          <w:rtl/>
        </w:rPr>
        <w:t xml:space="preserve">: </w:t>
      </w:r>
      <w:r>
        <w:rPr>
          <w:rFonts w:hint="cs"/>
          <w:rtl/>
        </w:rPr>
        <w:t>584</w:t>
      </w:r>
      <w:r w:rsidR="002C54F1">
        <w:rPr>
          <w:rFonts w:hint="cs"/>
          <w:rtl/>
        </w:rPr>
        <w:t xml:space="preserve"> - </w:t>
      </w:r>
      <w:r>
        <w:rPr>
          <w:rFonts w:hint="cs"/>
          <w:rtl/>
        </w:rPr>
        <w:t>585</w:t>
      </w:r>
      <w:r w:rsidR="001C4878">
        <w:rPr>
          <w:rFonts w:hint="cs"/>
          <w:rtl/>
        </w:rPr>
        <w:t xml:space="preserve">. </w:t>
      </w:r>
    </w:p>
    <w:p w:rsidR="000C243B" w:rsidRDefault="000C243B" w:rsidP="009431ED">
      <w:pPr>
        <w:pStyle w:val="libNormal"/>
        <w:rPr>
          <w:rtl/>
        </w:rPr>
      </w:pPr>
      <w:r>
        <w:rPr>
          <w:rtl/>
        </w:rPr>
        <w:br w:type="page"/>
      </w:r>
    </w:p>
    <w:p w:rsidR="000C243B" w:rsidRDefault="00640CEC" w:rsidP="00640CEC">
      <w:pPr>
        <w:pStyle w:val="libNormal0"/>
        <w:rPr>
          <w:rtl/>
        </w:rPr>
      </w:pPr>
      <w:r>
        <w:rPr>
          <w:rFonts w:hint="cs"/>
          <w:rtl/>
        </w:rPr>
        <w:lastRenderedPageBreak/>
        <w:t xml:space="preserve">الله </w:t>
      </w:r>
      <w:r w:rsidRPr="006E5EE9">
        <w:rPr>
          <w:rStyle w:val="libAlaemChar"/>
          <w:rFonts w:eastAsiaTheme="minorHAnsi"/>
          <w:rtl/>
        </w:rPr>
        <w:t>صلى‌الله‌عليه‌وآله‌وسلم</w:t>
      </w:r>
      <w:r>
        <w:rPr>
          <w:rFonts w:hint="cs"/>
          <w:rtl/>
        </w:rPr>
        <w:t xml:space="preserve"> حلفه معهم</w:t>
      </w:r>
      <w:r w:rsidR="00864EEE">
        <w:rPr>
          <w:rFonts w:hint="cs"/>
          <w:rtl/>
        </w:rPr>
        <w:t xml:space="preserve">، </w:t>
      </w:r>
      <w:r>
        <w:rPr>
          <w:rFonts w:hint="cs"/>
          <w:rtl/>
        </w:rPr>
        <w:t>ولما أبقى حربهم حربه وسلمهم سلمه</w:t>
      </w:r>
      <w:r w:rsidR="00864EEE">
        <w:rPr>
          <w:rFonts w:hint="cs"/>
          <w:rtl/>
        </w:rPr>
        <w:t xml:space="preserve">، </w:t>
      </w:r>
      <w:r>
        <w:rPr>
          <w:rFonts w:hint="cs"/>
          <w:rtl/>
        </w:rPr>
        <w:t xml:space="preserve">فالهدم </w:t>
      </w:r>
      <w:r w:rsidR="00B54ED0">
        <w:rPr>
          <w:rFonts w:hint="cs"/>
          <w:rtl/>
        </w:rPr>
        <w:t>الهدم والدم الدم</w:t>
      </w:r>
      <w:r w:rsidR="00603FE9">
        <w:rPr>
          <w:rFonts w:hint="cs"/>
          <w:rtl/>
        </w:rPr>
        <w:t xml:space="preserve">؛ </w:t>
      </w:r>
      <w:r w:rsidR="00B54ED0">
        <w:rPr>
          <w:rFonts w:hint="cs"/>
          <w:rtl/>
        </w:rPr>
        <w:t>ولنقل ذلك</w:t>
      </w:r>
      <w:r w:rsidR="002C54F1">
        <w:rPr>
          <w:rFonts w:hint="cs"/>
          <w:rtl/>
        </w:rPr>
        <w:t xml:space="preserve"> - </w:t>
      </w:r>
      <w:r w:rsidR="00B54ED0">
        <w:rPr>
          <w:rFonts w:hint="cs"/>
          <w:rtl/>
        </w:rPr>
        <w:t>وحاشا له أن يفعل</w:t>
      </w:r>
      <w:r w:rsidR="004A4E29">
        <w:rPr>
          <w:rFonts w:hint="cs"/>
          <w:rtl/>
        </w:rPr>
        <w:t xml:space="preserve">! </w:t>
      </w:r>
      <w:r w:rsidR="002C54F1">
        <w:rPr>
          <w:rFonts w:hint="cs"/>
          <w:rtl/>
        </w:rPr>
        <w:t xml:space="preserve">- </w:t>
      </w:r>
      <w:r w:rsidR="00B54ED0">
        <w:rPr>
          <w:rFonts w:hint="cs"/>
          <w:rtl/>
        </w:rPr>
        <w:t>إليك</w:t>
      </w:r>
      <w:r w:rsidR="00603FE9">
        <w:rPr>
          <w:rFonts w:hint="cs"/>
          <w:rtl/>
        </w:rPr>
        <w:t xml:space="preserve">؛ </w:t>
      </w:r>
      <w:r w:rsidR="00B54ED0">
        <w:rPr>
          <w:rFonts w:hint="cs"/>
          <w:rtl/>
        </w:rPr>
        <w:t>لتكون آخر عمرك رجلاً شجاعاً وتأخذ بثارات حنظلة وشيبة وعتبة وعقبة وو...</w:t>
      </w:r>
      <w:r w:rsidR="00603FE9">
        <w:rPr>
          <w:rFonts w:hint="cs"/>
          <w:rtl/>
        </w:rPr>
        <w:t xml:space="preserve">؛ </w:t>
      </w:r>
      <w:r w:rsidR="00B54ED0">
        <w:rPr>
          <w:rFonts w:hint="cs"/>
          <w:rtl/>
        </w:rPr>
        <w:t>ولكن كيف يحالفك وقد لعنك</w:t>
      </w:r>
      <w:r w:rsidR="009431ED">
        <w:rPr>
          <w:rFonts w:hint="cs"/>
          <w:rtl/>
        </w:rPr>
        <w:t>؟</w:t>
      </w:r>
      <w:r w:rsidR="004A4E29">
        <w:rPr>
          <w:rFonts w:hint="cs"/>
          <w:rtl/>
        </w:rPr>
        <w:t xml:space="preserve">! </w:t>
      </w:r>
      <w:r w:rsidR="00B54ED0">
        <w:rPr>
          <w:rFonts w:hint="cs"/>
          <w:rtl/>
        </w:rPr>
        <w:t>وممّن تأخذ ثارك</w:t>
      </w:r>
      <w:r w:rsidR="009431ED">
        <w:rPr>
          <w:rFonts w:hint="cs"/>
          <w:rtl/>
        </w:rPr>
        <w:t>؟</w:t>
      </w:r>
      <w:r w:rsidR="00B54ED0">
        <w:rPr>
          <w:rFonts w:hint="cs"/>
          <w:rtl/>
        </w:rPr>
        <w:t xml:space="preserve"> فأوّل من تبدأ به أخاه ووصيّه عليّ بن أبي طالب</w:t>
      </w:r>
      <w:r w:rsidR="004A4E29">
        <w:rPr>
          <w:rFonts w:hint="cs"/>
          <w:rtl/>
        </w:rPr>
        <w:t xml:space="preserve">! </w:t>
      </w:r>
    </w:p>
    <w:p w:rsidR="00B54ED0" w:rsidRDefault="00B54ED0" w:rsidP="00B54ED0">
      <w:pPr>
        <w:pStyle w:val="libNormal"/>
        <w:rPr>
          <w:rtl/>
        </w:rPr>
      </w:pPr>
      <w:r>
        <w:rPr>
          <w:rFonts w:hint="cs"/>
          <w:rtl/>
        </w:rPr>
        <w:t>قال الزبير بن بكّار</w:t>
      </w:r>
      <w:r w:rsidR="00603FE9">
        <w:rPr>
          <w:rFonts w:hint="cs"/>
          <w:rtl/>
        </w:rPr>
        <w:t xml:space="preserve">: </w:t>
      </w:r>
      <w:r>
        <w:rPr>
          <w:rFonts w:hint="cs"/>
          <w:rtl/>
        </w:rPr>
        <w:t>فلمّا بلغ الأنصار قول هؤلاء الرّهط قام خطيبهم ثابت بن قيس ابن شماس فقال</w:t>
      </w:r>
      <w:r w:rsidR="002F62E6">
        <w:rPr>
          <w:rFonts w:hint="cs"/>
          <w:rtl/>
        </w:rPr>
        <w:t>:</w:t>
      </w:r>
      <w:r w:rsidR="009431ED">
        <w:rPr>
          <w:rFonts w:hint="cs"/>
          <w:rtl/>
        </w:rPr>
        <w:t xml:space="preserve"> </w:t>
      </w:r>
    </w:p>
    <w:p w:rsidR="00B54ED0" w:rsidRDefault="00B54ED0" w:rsidP="00987009">
      <w:pPr>
        <w:pStyle w:val="libNormal"/>
        <w:rPr>
          <w:rtl/>
        </w:rPr>
      </w:pPr>
      <w:r>
        <w:rPr>
          <w:rFonts w:hint="cs"/>
          <w:rtl/>
        </w:rPr>
        <w:t>يا معشر الأنصار</w:t>
      </w:r>
      <w:r w:rsidR="00864EEE">
        <w:rPr>
          <w:rFonts w:hint="cs"/>
          <w:rtl/>
        </w:rPr>
        <w:t xml:space="preserve">، </w:t>
      </w:r>
      <w:r>
        <w:rPr>
          <w:rFonts w:hint="cs"/>
          <w:rtl/>
        </w:rPr>
        <w:t>إنّما يكبر عليكم هذا القول لو قاله أهل الدين من قريش</w:t>
      </w:r>
      <w:r w:rsidR="00864EEE">
        <w:rPr>
          <w:rFonts w:hint="cs"/>
          <w:rtl/>
        </w:rPr>
        <w:t xml:space="preserve">، </w:t>
      </w:r>
      <w:r>
        <w:rPr>
          <w:rFonts w:hint="cs"/>
          <w:rtl/>
        </w:rPr>
        <w:t>أمّا إذا كان من أهل الدنيا لا سيّما من أقوام كلّهم موتور فلا يكب</w:t>
      </w:r>
      <w:r w:rsidR="00987009">
        <w:rPr>
          <w:rFonts w:hint="cs"/>
          <w:rtl/>
        </w:rPr>
        <w:t>ُ</w:t>
      </w:r>
      <w:r>
        <w:rPr>
          <w:rFonts w:hint="cs"/>
          <w:rtl/>
        </w:rPr>
        <w:t>رنّ عليهم</w:t>
      </w:r>
      <w:r w:rsidR="00864EEE">
        <w:rPr>
          <w:rFonts w:hint="cs"/>
          <w:rtl/>
        </w:rPr>
        <w:t xml:space="preserve">، </w:t>
      </w:r>
      <w:r>
        <w:rPr>
          <w:rFonts w:hint="cs"/>
          <w:rtl/>
        </w:rPr>
        <w:t>إنّما الرأي والقول مع ال</w:t>
      </w:r>
      <w:r w:rsidR="00987009">
        <w:rPr>
          <w:rFonts w:hint="cs"/>
          <w:rtl/>
        </w:rPr>
        <w:t>أ</w:t>
      </w:r>
      <w:r>
        <w:rPr>
          <w:rFonts w:hint="cs"/>
          <w:rtl/>
        </w:rPr>
        <w:t>خيار المهاجرين</w:t>
      </w:r>
      <w:r w:rsidR="001C4878">
        <w:rPr>
          <w:rFonts w:hint="cs"/>
          <w:rtl/>
        </w:rPr>
        <w:t xml:space="preserve">. </w:t>
      </w:r>
      <w:r>
        <w:rPr>
          <w:rFonts w:hint="cs"/>
          <w:rtl/>
        </w:rPr>
        <w:t>فإن تكلّمت رجال قريش الذين هم أهل الآخرة مثل كلام هؤلاء</w:t>
      </w:r>
      <w:r w:rsidR="00864EEE">
        <w:rPr>
          <w:rFonts w:hint="cs"/>
          <w:rtl/>
        </w:rPr>
        <w:t xml:space="preserve">، </w:t>
      </w:r>
      <w:r>
        <w:rPr>
          <w:rFonts w:hint="cs"/>
          <w:rtl/>
        </w:rPr>
        <w:t xml:space="preserve">فعند ذلك قولوا ما أحببتم وإلاّ فأمسكوا </w:t>
      </w:r>
      <w:r w:rsidRPr="00B54ED0">
        <w:rPr>
          <w:rStyle w:val="libFootnotenumChar"/>
          <w:rFonts w:hint="cs"/>
          <w:rtl/>
        </w:rPr>
        <w:t>(1)</w:t>
      </w:r>
      <w:r w:rsidR="001C4878">
        <w:rPr>
          <w:rFonts w:hint="cs"/>
          <w:rtl/>
        </w:rPr>
        <w:t xml:space="preserve">. </w:t>
      </w:r>
    </w:p>
    <w:p w:rsidR="00B54ED0" w:rsidRDefault="00B54ED0" w:rsidP="00B54ED0">
      <w:pPr>
        <w:pStyle w:val="libNormal"/>
        <w:rPr>
          <w:rtl/>
        </w:rPr>
      </w:pPr>
      <w:r>
        <w:rPr>
          <w:rFonts w:hint="cs"/>
          <w:rtl/>
        </w:rPr>
        <w:t xml:space="preserve">وما أن سكنت الأمور </w:t>
      </w:r>
      <w:r w:rsidR="00636C1B">
        <w:rPr>
          <w:rFonts w:hint="cs"/>
          <w:rtl/>
        </w:rPr>
        <w:t>حتّى قدم عمرو بن العاص في سفر كان فيه فحرّك الفتنة ونال من سعد بن عبادة والأنصار</w:t>
      </w:r>
      <w:r w:rsidR="00864EEE">
        <w:rPr>
          <w:rFonts w:hint="cs"/>
          <w:rtl/>
        </w:rPr>
        <w:t xml:space="preserve">، </w:t>
      </w:r>
      <w:r w:rsidR="00636C1B">
        <w:rPr>
          <w:rFonts w:hint="cs"/>
          <w:rtl/>
        </w:rPr>
        <w:t>وله في ذلك شعر</w:t>
      </w:r>
      <w:r w:rsidR="00864EEE">
        <w:rPr>
          <w:rFonts w:hint="cs"/>
          <w:rtl/>
        </w:rPr>
        <w:t xml:space="preserve">، </w:t>
      </w:r>
      <w:r w:rsidR="00636C1B">
        <w:rPr>
          <w:rFonts w:hint="cs"/>
          <w:rtl/>
        </w:rPr>
        <w:t>فبلغ الأنصار ذلك فبعثوا إليه لسانهم وشاعرهم النعمان بن العجلان</w:t>
      </w:r>
      <w:r w:rsidR="00864EEE">
        <w:rPr>
          <w:rFonts w:hint="cs"/>
          <w:rtl/>
        </w:rPr>
        <w:t xml:space="preserve">، </w:t>
      </w:r>
      <w:r w:rsidR="00636C1B">
        <w:rPr>
          <w:rFonts w:hint="cs"/>
          <w:rtl/>
        </w:rPr>
        <w:t>فأتى عمراً وهو في جماع</w:t>
      </w:r>
      <w:r w:rsidR="00E0745E">
        <w:rPr>
          <w:rFonts w:hint="cs"/>
          <w:rtl/>
        </w:rPr>
        <w:t>ة من المهاجرين فردّ عليه مقالته وممّا قال له</w:t>
      </w:r>
      <w:r w:rsidR="002F62E6">
        <w:rPr>
          <w:rFonts w:hint="cs"/>
          <w:rtl/>
        </w:rPr>
        <w:t>:</w:t>
      </w:r>
      <w:r w:rsidR="009431ED">
        <w:rPr>
          <w:rFonts w:hint="cs"/>
          <w:rtl/>
        </w:rPr>
        <w:t xml:space="preserve"> </w:t>
      </w:r>
    </w:p>
    <w:p w:rsidR="00E0745E" w:rsidRDefault="00E0745E" w:rsidP="00B54ED0">
      <w:pPr>
        <w:pStyle w:val="libNormal"/>
        <w:rPr>
          <w:rtl/>
        </w:rPr>
      </w:pPr>
      <w:r>
        <w:rPr>
          <w:rFonts w:hint="cs"/>
          <w:rtl/>
        </w:rPr>
        <w:t>فأمّا المهاجرون والأنصار فلا فرق بينهم أبداً</w:t>
      </w:r>
      <w:r w:rsidR="00864EEE">
        <w:rPr>
          <w:rFonts w:hint="cs"/>
          <w:rtl/>
        </w:rPr>
        <w:t xml:space="preserve">، </w:t>
      </w:r>
      <w:r>
        <w:rPr>
          <w:rFonts w:hint="cs"/>
          <w:rtl/>
        </w:rPr>
        <w:t>ولكنّك يا ابن العاص وترت بني عبد مناف بمسيرك إلى الحبشة لقتل جعفر وأصحابه</w:t>
      </w:r>
      <w:r w:rsidR="00864EEE">
        <w:rPr>
          <w:rFonts w:hint="cs"/>
          <w:rtl/>
        </w:rPr>
        <w:t xml:space="preserve">، </w:t>
      </w:r>
      <w:r>
        <w:rPr>
          <w:rFonts w:hint="cs"/>
          <w:rtl/>
        </w:rPr>
        <w:t>ووترت بني مخزوم بإهلاك ع</w:t>
      </w:r>
      <w:r w:rsidR="00987009">
        <w:rPr>
          <w:rFonts w:hint="cs"/>
          <w:rtl/>
        </w:rPr>
        <w:t>ُ</w:t>
      </w:r>
      <w:r>
        <w:rPr>
          <w:rFonts w:hint="cs"/>
          <w:rtl/>
        </w:rPr>
        <w:t>مارة ابن الوليد</w:t>
      </w:r>
      <w:r w:rsidR="00864EEE">
        <w:rPr>
          <w:rFonts w:hint="cs"/>
          <w:rtl/>
        </w:rPr>
        <w:t xml:space="preserve">، </w:t>
      </w:r>
      <w:r>
        <w:rPr>
          <w:rFonts w:hint="cs"/>
          <w:rtl/>
        </w:rPr>
        <w:t>ثمّ انصرف فقال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5"/>
        <w:gridCol w:w="270"/>
        <w:gridCol w:w="3398"/>
      </w:tblGrid>
      <w:tr w:rsidR="00311C16" w:rsidTr="003C2BE8">
        <w:trPr>
          <w:trHeight w:val="350"/>
        </w:trPr>
        <w:tc>
          <w:tcPr>
            <w:tcW w:w="3920" w:type="dxa"/>
            <w:shd w:val="clear" w:color="auto" w:fill="auto"/>
          </w:tcPr>
          <w:p w:rsidR="00311C16" w:rsidRDefault="00311C16" w:rsidP="003C2BE8">
            <w:pPr>
              <w:pStyle w:val="libPoem"/>
            </w:pPr>
            <w:r>
              <w:rPr>
                <w:rFonts w:hint="cs"/>
                <w:rtl/>
              </w:rPr>
              <w:t>فقل لقريش</w:t>
            </w:r>
            <w:r w:rsidR="00987009">
              <w:rPr>
                <w:rFonts w:hint="cs"/>
                <w:rtl/>
              </w:rPr>
              <w:t>ٍ</w:t>
            </w:r>
            <w:r w:rsidR="00603FE9">
              <w:rPr>
                <w:rFonts w:hint="cs"/>
                <w:rtl/>
              </w:rPr>
              <w:t xml:space="preserve">: </w:t>
            </w:r>
            <w:r>
              <w:rPr>
                <w:rFonts w:hint="cs"/>
                <w:rtl/>
              </w:rPr>
              <w:t>نحن أصحاب مكّة</w:t>
            </w:r>
            <w:r w:rsidRPr="00725071">
              <w:rPr>
                <w:rStyle w:val="libPoemTiniChar0"/>
                <w:rtl/>
              </w:rPr>
              <w:br/>
              <w:t> </w:t>
            </w:r>
          </w:p>
        </w:tc>
        <w:tc>
          <w:tcPr>
            <w:tcW w:w="279" w:type="dxa"/>
            <w:shd w:val="clear" w:color="auto" w:fill="auto"/>
          </w:tcPr>
          <w:p w:rsidR="00311C16" w:rsidRDefault="00311C16" w:rsidP="003C2BE8">
            <w:pPr>
              <w:pStyle w:val="libPoem"/>
              <w:rPr>
                <w:rtl/>
              </w:rPr>
            </w:pPr>
          </w:p>
        </w:tc>
        <w:tc>
          <w:tcPr>
            <w:tcW w:w="3881" w:type="dxa"/>
            <w:shd w:val="clear" w:color="auto" w:fill="auto"/>
          </w:tcPr>
          <w:p w:rsidR="00311C16" w:rsidRDefault="00311C16" w:rsidP="003C2BE8">
            <w:pPr>
              <w:pStyle w:val="libPoem"/>
            </w:pPr>
            <w:r>
              <w:rPr>
                <w:rFonts w:hint="cs"/>
                <w:rtl/>
              </w:rPr>
              <w:t>ويوم ح</w:t>
            </w:r>
            <w:r w:rsidR="00987009">
              <w:rPr>
                <w:rFonts w:hint="cs"/>
                <w:rtl/>
              </w:rPr>
              <w:t>ُ</w:t>
            </w:r>
            <w:r>
              <w:rPr>
                <w:rFonts w:hint="cs"/>
                <w:rtl/>
              </w:rPr>
              <w:t>نين والفوارس في بدر</w:t>
            </w:r>
            <w:r w:rsidRPr="00725071">
              <w:rPr>
                <w:rStyle w:val="libPoemTiniChar0"/>
                <w:rtl/>
              </w:rPr>
              <w:br/>
              <w:t> </w:t>
            </w:r>
          </w:p>
        </w:tc>
      </w:tr>
      <w:tr w:rsidR="00311C16" w:rsidTr="003C2BE8">
        <w:trPr>
          <w:trHeight w:val="350"/>
        </w:trPr>
        <w:tc>
          <w:tcPr>
            <w:tcW w:w="3920" w:type="dxa"/>
          </w:tcPr>
          <w:p w:rsidR="00311C16" w:rsidRDefault="00311C16" w:rsidP="003C2BE8">
            <w:pPr>
              <w:pStyle w:val="libPoem"/>
            </w:pPr>
            <w:r>
              <w:rPr>
                <w:rFonts w:hint="cs"/>
                <w:rtl/>
              </w:rPr>
              <w:t>وأصحاب أح</w:t>
            </w:r>
            <w:r w:rsidR="00987009">
              <w:rPr>
                <w:rFonts w:hint="cs"/>
                <w:rtl/>
              </w:rPr>
              <w:t>ْ</w:t>
            </w:r>
            <w:r>
              <w:rPr>
                <w:rFonts w:hint="cs"/>
                <w:rtl/>
              </w:rPr>
              <w:t>د</w:t>
            </w:r>
            <w:r w:rsidR="00987009">
              <w:rPr>
                <w:rFonts w:hint="cs"/>
                <w:rtl/>
              </w:rPr>
              <w:t>ٍ</w:t>
            </w:r>
            <w:r>
              <w:rPr>
                <w:rFonts w:hint="cs"/>
                <w:rtl/>
              </w:rPr>
              <w:t xml:space="preserve"> والنضير وخيبر</w:t>
            </w:r>
            <w:r w:rsidR="00987009">
              <w:rPr>
                <w:rFonts w:hint="cs"/>
                <w:rtl/>
              </w:rPr>
              <w:t>ٍ</w:t>
            </w:r>
            <w:r w:rsidRPr="00725071">
              <w:rPr>
                <w:rStyle w:val="libPoemTiniChar0"/>
                <w:rtl/>
              </w:rPr>
              <w:br/>
              <w:t> </w:t>
            </w:r>
          </w:p>
        </w:tc>
        <w:tc>
          <w:tcPr>
            <w:tcW w:w="279" w:type="dxa"/>
          </w:tcPr>
          <w:p w:rsidR="00311C16" w:rsidRDefault="00311C16" w:rsidP="003C2BE8">
            <w:pPr>
              <w:pStyle w:val="libPoem"/>
              <w:rPr>
                <w:rtl/>
              </w:rPr>
            </w:pPr>
          </w:p>
        </w:tc>
        <w:tc>
          <w:tcPr>
            <w:tcW w:w="3881" w:type="dxa"/>
          </w:tcPr>
          <w:p w:rsidR="00311C16" w:rsidRDefault="00311C16" w:rsidP="003C2BE8">
            <w:pPr>
              <w:pStyle w:val="libPoem"/>
            </w:pPr>
            <w:r>
              <w:rPr>
                <w:rFonts w:hint="cs"/>
                <w:rtl/>
              </w:rPr>
              <w:t>ونحن رجعنا من ق</w:t>
            </w:r>
            <w:r w:rsidR="00987009">
              <w:rPr>
                <w:rFonts w:hint="cs"/>
                <w:rtl/>
              </w:rPr>
              <w:t>ُ</w:t>
            </w:r>
            <w:r>
              <w:rPr>
                <w:rFonts w:hint="cs"/>
                <w:rtl/>
              </w:rPr>
              <w:t>ريظة</w:t>
            </w:r>
            <w:r w:rsidR="00987009">
              <w:rPr>
                <w:rFonts w:hint="cs"/>
                <w:rtl/>
              </w:rPr>
              <w:t>َ</w:t>
            </w:r>
            <w:r>
              <w:rPr>
                <w:rFonts w:hint="cs"/>
                <w:rtl/>
              </w:rPr>
              <w:t xml:space="preserve"> بالذكر</w:t>
            </w:r>
            <w:r w:rsidRPr="00725071">
              <w:rPr>
                <w:rStyle w:val="libPoemTiniChar0"/>
                <w:rtl/>
              </w:rPr>
              <w:br/>
              <w:t> </w:t>
            </w:r>
          </w:p>
        </w:tc>
      </w:tr>
      <w:tr w:rsidR="00311C16" w:rsidTr="003C2BE8">
        <w:trPr>
          <w:trHeight w:val="350"/>
        </w:trPr>
        <w:tc>
          <w:tcPr>
            <w:tcW w:w="3920" w:type="dxa"/>
          </w:tcPr>
          <w:p w:rsidR="00311C16" w:rsidRDefault="00311C16" w:rsidP="003C2BE8">
            <w:pPr>
              <w:pStyle w:val="libPoem"/>
            </w:pPr>
            <w:r>
              <w:rPr>
                <w:rFonts w:hint="cs"/>
                <w:rtl/>
              </w:rPr>
              <w:t>ويوم بأرض الشام أدخل جعفر</w:t>
            </w:r>
            <w:r w:rsidRPr="00725071">
              <w:rPr>
                <w:rStyle w:val="libPoemTiniChar0"/>
                <w:rtl/>
              </w:rPr>
              <w:br/>
              <w:t> </w:t>
            </w:r>
          </w:p>
        </w:tc>
        <w:tc>
          <w:tcPr>
            <w:tcW w:w="279" w:type="dxa"/>
          </w:tcPr>
          <w:p w:rsidR="00311C16" w:rsidRDefault="00311C16" w:rsidP="003C2BE8">
            <w:pPr>
              <w:pStyle w:val="libPoem"/>
              <w:rPr>
                <w:rtl/>
              </w:rPr>
            </w:pPr>
          </w:p>
        </w:tc>
        <w:tc>
          <w:tcPr>
            <w:tcW w:w="3881" w:type="dxa"/>
          </w:tcPr>
          <w:p w:rsidR="00311C16" w:rsidRDefault="00311C16" w:rsidP="003C2BE8">
            <w:pPr>
              <w:pStyle w:val="libPoem"/>
            </w:pPr>
            <w:r>
              <w:rPr>
                <w:rFonts w:hint="cs"/>
                <w:rtl/>
              </w:rPr>
              <w:t>وزيد وعبدالله في ع</w:t>
            </w:r>
            <w:r w:rsidR="00987009">
              <w:rPr>
                <w:rFonts w:hint="cs"/>
                <w:rtl/>
              </w:rPr>
              <w:t>َ</w:t>
            </w:r>
            <w:r>
              <w:rPr>
                <w:rFonts w:hint="cs"/>
                <w:rtl/>
              </w:rPr>
              <w:t>ل</w:t>
            </w:r>
            <w:r w:rsidR="00987009">
              <w:rPr>
                <w:rFonts w:hint="cs"/>
                <w:rtl/>
              </w:rPr>
              <w:t>َ</w:t>
            </w:r>
            <w:r>
              <w:rPr>
                <w:rFonts w:hint="cs"/>
                <w:rtl/>
              </w:rPr>
              <w:t>ق</w:t>
            </w:r>
            <w:r w:rsidR="00987009">
              <w:rPr>
                <w:rFonts w:hint="cs"/>
                <w:rtl/>
              </w:rPr>
              <w:t>ٍ</w:t>
            </w:r>
            <w:r>
              <w:rPr>
                <w:rFonts w:hint="cs"/>
                <w:rtl/>
              </w:rPr>
              <w:t xml:space="preserve"> يجري</w:t>
            </w:r>
            <w:r w:rsidRPr="00725071">
              <w:rPr>
                <w:rStyle w:val="libPoemTiniChar0"/>
                <w:rtl/>
              </w:rPr>
              <w:br/>
              <w:t> </w:t>
            </w:r>
          </w:p>
        </w:tc>
      </w:tr>
    </w:tbl>
    <w:p w:rsidR="00F947B9" w:rsidRDefault="009431ED" w:rsidP="009431ED">
      <w:pPr>
        <w:pStyle w:val="libLine"/>
        <w:rPr>
          <w:rtl/>
        </w:rPr>
      </w:pPr>
      <w:r>
        <w:rPr>
          <w:rFonts w:hint="cs"/>
          <w:rtl/>
        </w:rPr>
        <w:t>____________________</w:t>
      </w:r>
    </w:p>
    <w:p w:rsidR="00F947B9" w:rsidRDefault="00F947B9" w:rsidP="00311C16">
      <w:pPr>
        <w:pStyle w:val="libFootnote0"/>
        <w:rPr>
          <w:rtl/>
        </w:rPr>
      </w:pPr>
      <w:r>
        <w:rPr>
          <w:rFonts w:hint="cs"/>
          <w:rtl/>
        </w:rPr>
        <w:t>(1) نسب قريش</w:t>
      </w:r>
      <w:r w:rsidR="00603FE9">
        <w:rPr>
          <w:rFonts w:hint="cs"/>
          <w:rtl/>
        </w:rPr>
        <w:t xml:space="preserve">: </w:t>
      </w:r>
      <w:r>
        <w:rPr>
          <w:rFonts w:hint="cs"/>
          <w:rtl/>
        </w:rPr>
        <w:t>585</w:t>
      </w:r>
      <w:r w:rsidR="001C4878">
        <w:rPr>
          <w:rFonts w:hint="cs"/>
          <w:rtl/>
        </w:rPr>
        <w:t xml:space="preserve">. </w:t>
      </w:r>
    </w:p>
    <w:p w:rsidR="00F947B9" w:rsidRDefault="00F947B9"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0"/>
        <w:gridCol w:w="270"/>
        <w:gridCol w:w="3403"/>
      </w:tblGrid>
      <w:tr w:rsidR="00BD4B0D" w:rsidTr="003C2BE8">
        <w:trPr>
          <w:trHeight w:val="350"/>
        </w:trPr>
        <w:tc>
          <w:tcPr>
            <w:tcW w:w="3920" w:type="dxa"/>
            <w:shd w:val="clear" w:color="auto" w:fill="auto"/>
          </w:tcPr>
          <w:p w:rsidR="00BD4B0D" w:rsidRDefault="00BD4B0D" w:rsidP="003C2BE8">
            <w:pPr>
              <w:pStyle w:val="libPoem"/>
            </w:pPr>
            <w:r>
              <w:rPr>
                <w:rFonts w:hint="cs"/>
                <w:rtl/>
              </w:rPr>
              <w:lastRenderedPageBreak/>
              <w:t>وفي كلّ يوم ينكر الكلب</w:t>
            </w:r>
            <w:r w:rsidR="00987009">
              <w:rPr>
                <w:rFonts w:hint="cs"/>
                <w:rtl/>
              </w:rPr>
              <w:t>ُ</w:t>
            </w:r>
            <w:r>
              <w:rPr>
                <w:rFonts w:hint="cs"/>
                <w:rtl/>
              </w:rPr>
              <w:t xml:space="preserve"> أهله</w:t>
            </w:r>
            <w:r w:rsidRPr="00725071">
              <w:rPr>
                <w:rStyle w:val="libPoemTiniChar0"/>
                <w:rtl/>
              </w:rPr>
              <w:br/>
              <w:t> </w:t>
            </w:r>
          </w:p>
        </w:tc>
        <w:tc>
          <w:tcPr>
            <w:tcW w:w="279" w:type="dxa"/>
            <w:shd w:val="clear" w:color="auto" w:fill="auto"/>
          </w:tcPr>
          <w:p w:rsidR="00BD4B0D" w:rsidRDefault="00BD4B0D" w:rsidP="003C2BE8">
            <w:pPr>
              <w:pStyle w:val="libPoem"/>
              <w:rPr>
                <w:rtl/>
              </w:rPr>
            </w:pPr>
          </w:p>
        </w:tc>
        <w:tc>
          <w:tcPr>
            <w:tcW w:w="3881" w:type="dxa"/>
            <w:shd w:val="clear" w:color="auto" w:fill="auto"/>
          </w:tcPr>
          <w:p w:rsidR="00BD4B0D" w:rsidRDefault="00BD4B0D" w:rsidP="003C2BE8">
            <w:pPr>
              <w:pStyle w:val="libPoem"/>
            </w:pPr>
            <w:r>
              <w:rPr>
                <w:rFonts w:hint="cs"/>
                <w:rtl/>
              </w:rPr>
              <w:t>نطاعن فيه بالمثقّفة</w:t>
            </w:r>
            <w:r w:rsidR="00987009">
              <w:rPr>
                <w:rFonts w:hint="cs"/>
                <w:rtl/>
              </w:rPr>
              <w:t>ِ</w:t>
            </w:r>
            <w:r>
              <w:rPr>
                <w:rFonts w:hint="cs"/>
                <w:rtl/>
              </w:rPr>
              <w:t xml:space="preserve"> السّ</w:t>
            </w:r>
            <w:r w:rsidR="00987009">
              <w:rPr>
                <w:rFonts w:hint="cs"/>
                <w:rtl/>
              </w:rPr>
              <w:t>ُ</w:t>
            </w:r>
            <w:r>
              <w:rPr>
                <w:rFonts w:hint="cs"/>
                <w:rtl/>
              </w:rPr>
              <w:t>م</w:t>
            </w:r>
            <w:r w:rsidR="00987009">
              <w:rPr>
                <w:rFonts w:hint="cs"/>
                <w:rtl/>
              </w:rPr>
              <w:t>ْ</w:t>
            </w:r>
            <w:r>
              <w:rPr>
                <w:rFonts w:hint="cs"/>
                <w:rtl/>
              </w:rPr>
              <w:t>ر</w:t>
            </w:r>
            <w:r w:rsidRPr="00725071">
              <w:rPr>
                <w:rStyle w:val="libPoemTiniChar0"/>
                <w:rtl/>
              </w:rPr>
              <w:br/>
              <w:t> </w:t>
            </w:r>
          </w:p>
        </w:tc>
      </w:tr>
      <w:tr w:rsidR="00BD4B0D" w:rsidTr="003C2BE8">
        <w:trPr>
          <w:trHeight w:val="350"/>
        </w:trPr>
        <w:tc>
          <w:tcPr>
            <w:tcW w:w="3920" w:type="dxa"/>
          </w:tcPr>
          <w:p w:rsidR="00BD4B0D" w:rsidRDefault="00BD4B0D" w:rsidP="003C2BE8">
            <w:pPr>
              <w:pStyle w:val="libPoem"/>
            </w:pPr>
            <w:r>
              <w:rPr>
                <w:rFonts w:hint="cs"/>
                <w:rtl/>
              </w:rPr>
              <w:t>ونضرب في نقع العجاجة أرؤساً</w:t>
            </w:r>
            <w:r w:rsidRPr="00725071">
              <w:rPr>
                <w:rStyle w:val="libPoemTiniChar0"/>
                <w:rtl/>
              </w:rPr>
              <w:br/>
              <w:t> </w:t>
            </w:r>
          </w:p>
        </w:tc>
        <w:tc>
          <w:tcPr>
            <w:tcW w:w="279" w:type="dxa"/>
          </w:tcPr>
          <w:p w:rsidR="00BD4B0D" w:rsidRDefault="00BD4B0D" w:rsidP="003C2BE8">
            <w:pPr>
              <w:pStyle w:val="libPoem"/>
              <w:rPr>
                <w:rtl/>
              </w:rPr>
            </w:pPr>
          </w:p>
        </w:tc>
        <w:tc>
          <w:tcPr>
            <w:tcW w:w="3881" w:type="dxa"/>
          </w:tcPr>
          <w:p w:rsidR="00BD4B0D" w:rsidRDefault="00F760F5" w:rsidP="003C2BE8">
            <w:pPr>
              <w:pStyle w:val="libPoem"/>
            </w:pPr>
            <w:r>
              <w:rPr>
                <w:rFonts w:hint="cs"/>
                <w:rtl/>
              </w:rPr>
              <w:t>بب</w:t>
            </w:r>
            <w:r w:rsidR="00987009">
              <w:rPr>
                <w:rFonts w:hint="cs"/>
                <w:rtl/>
              </w:rPr>
              <w:t>ِ</w:t>
            </w:r>
            <w:r>
              <w:rPr>
                <w:rFonts w:hint="cs"/>
                <w:rtl/>
              </w:rPr>
              <w:t>يض</w:t>
            </w:r>
            <w:r w:rsidR="00987009">
              <w:rPr>
                <w:rFonts w:hint="cs"/>
                <w:rtl/>
              </w:rPr>
              <w:t>ٍ</w:t>
            </w:r>
            <w:r>
              <w:rPr>
                <w:rFonts w:hint="cs"/>
                <w:rtl/>
              </w:rPr>
              <w:t xml:space="preserve"> كأمثال البروق إذا تسري</w:t>
            </w:r>
            <w:r w:rsidR="00BD4B0D" w:rsidRPr="00725071">
              <w:rPr>
                <w:rStyle w:val="libPoemTiniChar0"/>
                <w:rtl/>
              </w:rPr>
              <w:br/>
              <w:t> </w:t>
            </w:r>
          </w:p>
        </w:tc>
      </w:tr>
      <w:tr w:rsidR="00BD4B0D" w:rsidTr="003C2BE8">
        <w:trPr>
          <w:trHeight w:val="350"/>
        </w:trPr>
        <w:tc>
          <w:tcPr>
            <w:tcW w:w="3920" w:type="dxa"/>
          </w:tcPr>
          <w:p w:rsidR="00BD4B0D" w:rsidRDefault="00BD4B0D" w:rsidP="003C2BE8">
            <w:pPr>
              <w:pStyle w:val="libPoem"/>
            </w:pPr>
            <w:r>
              <w:rPr>
                <w:rFonts w:hint="cs"/>
                <w:rtl/>
              </w:rPr>
              <w:t>نصرنا وآوينا النبيّ ولم نخف</w:t>
            </w:r>
            <w:r w:rsidR="00987009">
              <w:rPr>
                <w:rFonts w:hint="cs"/>
                <w:rtl/>
              </w:rPr>
              <w:t>ْ</w:t>
            </w:r>
            <w:r w:rsidRPr="00725071">
              <w:rPr>
                <w:rStyle w:val="libPoemTiniChar0"/>
                <w:rtl/>
              </w:rPr>
              <w:br/>
              <w:t> </w:t>
            </w:r>
          </w:p>
        </w:tc>
        <w:tc>
          <w:tcPr>
            <w:tcW w:w="279" w:type="dxa"/>
          </w:tcPr>
          <w:p w:rsidR="00BD4B0D" w:rsidRDefault="00BD4B0D" w:rsidP="003C2BE8">
            <w:pPr>
              <w:pStyle w:val="libPoem"/>
              <w:rPr>
                <w:rtl/>
              </w:rPr>
            </w:pPr>
          </w:p>
        </w:tc>
        <w:tc>
          <w:tcPr>
            <w:tcW w:w="3881" w:type="dxa"/>
          </w:tcPr>
          <w:p w:rsidR="00BD4B0D" w:rsidRDefault="00F760F5" w:rsidP="003C2BE8">
            <w:pPr>
              <w:pStyle w:val="libPoem"/>
            </w:pPr>
            <w:r>
              <w:rPr>
                <w:rFonts w:hint="cs"/>
                <w:rtl/>
              </w:rPr>
              <w:t>صروف الليالي والعظيم</w:t>
            </w:r>
            <w:r w:rsidR="00987009">
              <w:rPr>
                <w:rFonts w:hint="cs"/>
                <w:rtl/>
              </w:rPr>
              <w:t>َ</w:t>
            </w:r>
            <w:r>
              <w:rPr>
                <w:rFonts w:hint="cs"/>
                <w:rtl/>
              </w:rPr>
              <w:t xml:space="preserve"> من الأمر</w:t>
            </w:r>
            <w:r w:rsidR="00BD4B0D" w:rsidRPr="00725071">
              <w:rPr>
                <w:rStyle w:val="libPoemTiniChar0"/>
                <w:rtl/>
              </w:rPr>
              <w:br/>
              <w:t> </w:t>
            </w:r>
          </w:p>
        </w:tc>
      </w:tr>
      <w:tr w:rsidR="00BD4B0D" w:rsidTr="003C2BE8">
        <w:trPr>
          <w:trHeight w:val="350"/>
        </w:trPr>
        <w:tc>
          <w:tcPr>
            <w:tcW w:w="3920" w:type="dxa"/>
          </w:tcPr>
          <w:p w:rsidR="00BD4B0D" w:rsidRDefault="00BD4B0D" w:rsidP="003C2BE8">
            <w:pPr>
              <w:pStyle w:val="libPoem"/>
            </w:pPr>
            <w:r>
              <w:rPr>
                <w:rFonts w:hint="cs"/>
                <w:rtl/>
              </w:rPr>
              <w:t>وقلنا لقوم هاجروا قبل</w:t>
            </w:r>
            <w:r w:rsidR="00603FE9">
              <w:rPr>
                <w:rFonts w:hint="cs"/>
                <w:rtl/>
              </w:rPr>
              <w:t xml:space="preserve">: </w:t>
            </w:r>
            <w:r>
              <w:rPr>
                <w:rFonts w:hint="cs"/>
                <w:rtl/>
              </w:rPr>
              <w:t>مرحباً</w:t>
            </w:r>
            <w:r w:rsidRPr="00725071">
              <w:rPr>
                <w:rStyle w:val="libPoemTiniChar0"/>
                <w:rtl/>
              </w:rPr>
              <w:br/>
              <w:t> </w:t>
            </w:r>
          </w:p>
        </w:tc>
        <w:tc>
          <w:tcPr>
            <w:tcW w:w="279" w:type="dxa"/>
          </w:tcPr>
          <w:p w:rsidR="00BD4B0D" w:rsidRDefault="00BD4B0D" w:rsidP="003C2BE8">
            <w:pPr>
              <w:pStyle w:val="libPoem"/>
              <w:rPr>
                <w:rtl/>
              </w:rPr>
            </w:pPr>
          </w:p>
        </w:tc>
        <w:tc>
          <w:tcPr>
            <w:tcW w:w="3881" w:type="dxa"/>
          </w:tcPr>
          <w:p w:rsidR="00BD4B0D" w:rsidRDefault="00F760F5" w:rsidP="003C2BE8">
            <w:pPr>
              <w:pStyle w:val="libPoem"/>
            </w:pPr>
            <w:r>
              <w:rPr>
                <w:rFonts w:hint="cs"/>
                <w:rtl/>
              </w:rPr>
              <w:t>وأهلاً وسهلاً قد أمنتم من الفقر</w:t>
            </w:r>
            <w:r w:rsidR="00BD4B0D" w:rsidRPr="00725071">
              <w:rPr>
                <w:rStyle w:val="libPoemTiniChar0"/>
                <w:rtl/>
              </w:rPr>
              <w:br/>
              <w:t> </w:t>
            </w:r>
          </w:p>
        </w:tc>
      </w:tr>
      <w:tr w:rsidR="00BD4B0D" w:rsidTr="003C2BE8">
        <w:trPr>
          <w:trHeight w:val="350"/>
        </w:trPr>
        <w:tc>
          <w:tcPr>
            <w:tcW w:w="3920" w:type="dxa"/>
          </w:tcPr>
          <w:p w:rsidR="00BD4B0D" w:rsidRDefault="00BD4B0D" w:rsidP="003C2BE8">
            <w:pPr>
              <w:pStyle w:val="libPoem"/>
            </w:pPr>
            <w:r>
              <w:rPr>
                <w:rFonts w:hint="cs"/>
                <w:rtl/>
              </w:rPr>
              <w:t>نقاسمكم أموالنا وبيوتنا</w:t>
            </w:r>
            <w:r w:rsidRPr="00725071">
              <w:rPr>
                <w:rStyle w:val="libPoemTiniChar0"/>
                <w:rtl/>
              </w:rPr>
              <w:br/>
              <w:t> </w:t>
            </w:r>
          </w:p>
        </w:tc>
        <w:tc>
          <w:tcPr>
            <w:tcW w:w="279" w:type="dxa"/>
          </w:tcPr>
          <w:p w:rsidR="00BD4B0D" w:rsidRDefault="00BD4B0D" w:rsidP="003C2BE8">
            <w:pPr>
              <w:pStyle w:val="libPoem"/>
              <w:rPr>
                <w:rtl/>
              </w:rPr>
            </w:pPr>
          </w:p>
        </w:tc>
        <w:tc>
          <w:tcPr>
            <w:tcW w:w="3881" w:type="dxa"/>
          </w:tcPr>
          <w:p w:rsidR="00BD4B0D" w:rsidRDefault="00F760F5" w:rsidP="003C2BE8">
            <w:pPr>
              <w:pStyle w:val="libPoem"/>
            </w:pPr>
            <w:r>
              <w:rPr>
                <w:rFonts w:hint="cs"/>
                <w:rtl/>
              </w:rPr>
              <w:t>كقسمة أيسار الجزور على الشّ</w:t>
            </w:r>
            <w:r w:rsidR="00987009">
              <w:rPr>
                <w:rFonts w:hint="cs"/>
                <w:rtl/>
              </w:rPr>
              <w:t>َ</w:t>
            </w:r>
            <w:r>
              <w:rPr>
                <w:rFonts w:hint="cs"/>
                <w:rtl/>
              </w:rPr>
              <w:t>طر</w:t>
            </w:r>
            <w:r w:rsidR="00BD4B0D" w:rsidRPr="00725071">
              <w:rPr>
                <w:rStyle w:val="libPoemTiniChar0"/>
                <w:rtl/>
              </w:rPr>
              <w:br/>
              <w:t> </w:t>
            </w:r>
          </w:p>
        </w:tc>
      </w:tr>
      <w:tr w:rsidR="00BD4B0D" w:rsidTr="003C2BE8">
        <w:tblPrEx>
          <w:tblLook w:val="04A0" w:firstRow="1" w:lastRow="0" w:firstColumn="1" w:lastColumn="0" w:noHBand="0" w:noVBand="1"/>
        </w:tblPrEx>
        <w:trPr>
          <w:trHeight w:val="350"/>
        </w:trPr>
        <w:tc>
          <w:tcPr>
            <w:tcW w:w="3920" w:type="dxa"/>
          </w:tcPr>
          <w:p w:rsidR="00BD4B0D" w:rsidRDefault="00BD4B0D" w:rsidP="003C2BE8">
            <w:pPr>
              <w:pStyle w:val="libPoem"/>
            </w:pPr>
            <w:r>
              <w:rPr>
                <w:rFonts w:hint="cs"/>
                <w:rtl/>
              </w:rPr>
              <w:t>ونكفيك</w:t>
            </w:r>
            <w:r w:rsidR="00987009">
              <w:rPr>
                <w:rFonts w:hint="cs"/>
                <w:rtl/>
              </w:rPr>
              <w:t>ُ</w:t>
            </w:r>
            <w:r>
              <w:rPr>
                <w:rFonts w:hint="cs"/>
                <w:rtl/>
              </w:rPr>
              <w:t>م الأمر الذي تكرهونه</w:t>
            </w:r>
            <w:r w:rsidR="004A4E29">
              <w:rPr>
                <w:rFonts w:hint="cs"/>
                <w:rtl/>
              </w:rPr>
              <w:t xml:space="preserve">! </w:t>
            </w:r>
            <w:r w:rsidRPr="00725071">
              <w:rPr>
                <w:rStyle w:val="libPoemTiniChar0"/>
                <w:rtl/>
              </w:rPr>
              <w:br/>
              <w:t> </w:t>
            </w:r>
          </w:p>
        </w:tc>
        <w:tc>
          <w:tcPr>
            <w:tcW w:w="279" w:type="dxa"/>
          </w:tcPr>
          <w:p w:rsidR="00BD4B0D" w:rsidRDefault="00BD4B0D" w:rsidP="003C2BE8">
            <w:pPr>
              <w:pStyle w:val="libPoem"/>
              <w:rPr>
                <w:rtl/>
              </w:rPr>
            </w:pPr>
          </w:p>
        </w:tc>
        <w:tc>
          <w:tcPr>
            <w:tcW w:w="3881" w:type="dxa"/>
          </w:tcPr>
          <w:p w:rsidR="00BD4B0D" w:rsidRDefault="00F760F5" w:rsidP="003C2BE8">
            <w:pPr>
              <w:pStyle w:val="libPoem"/>
            </w:pPr>
            <w:r>
              <w:rPr>
                <w:rFonts w:hint="cs"/>
                <w:rtl/>
              </w:rPr>
              <w:t>وكنّا أناساً ن</w:t>
            </w:r>
            <w:r w:rsidR="00987009">
              <w:rPr>
                <w:rFonts w:hint="cs"/>
                <w:rtl/>
              </w:rPr>
              <w:t>ُ</w:t>
            </w:r>
            <w:r>
              <w:rPr>
                <w:rFonts w:hint="cs"/>
                <w:rtl/>
              </w:rPr>
              <w:t>ذهب الع</w:t>
            </w:r>
            <w:r w:rsidR="00987009">
              <w:rPr>
                <w:rFonts w:hint="cs"/>
                <w:rtl/>
              </w:rPr>
              <w:t>ُ</w:t>
            </w:r>
            <w:r>
              <w:rPr>
                <w:rFonts w:hint="cs"/>
                <w:rtl/>
              </w:rPr>
              <w:t>سر بالي</w:t>
            </w:r>
            <w:r w:rsidR="00987009">
              <w:rPr>
                <w:rFonts w:hint="cs"/>
                <w:rtl/>
              </w:rPr>
              <w:t>ُ</w:t>
            </w:r>
            <w:r>
              <w:rPr>
                <w:rFonts w:hint="cs"/>
                <w:rtl/>
              </w:rPr>
              <w:t>سر</w:t>
            </w:r>
            <w:r w:rsidR="00BD4B0D" w:rsidRPr="00725071">
              <w:rPr>
                <w:rStyle w:val="libPoemTiniChar0"/>
                <w:rtl/>
              </w:rPr>
              <w:br/>
              <w:t> </w:t>
            </w:r>
          </w:p>
        </w:tc>
      </w:tr>
      <w:tr w:rsidR="00BD4B0D" w:rsidTr="003C2BE8">
        <w:tblPrEx>
          <w:tblLook w:val="04A0" w:firstRow="1" w:lastRow="0" w:firstColumn="1" w:lastColumn="0" w:noHBand="0" w:noVBand="1"/>
        </w:tblPrEx>
        <w:trPr>
          <w:trHeight w:val="350"/>
        </w:trPr>
        <w:tc>
          <w:tcPr>
            <w:tcW w:w="3920" w:type="dxa"/>
          </w:tcPr>
          <w:p w:rsidR="00BD4B0D" w:rsidRDefault="00BD4B0D" w:rsidP="003C2BE8">
            <w:pPr>
              <w:pStyle w:val="libPoem"/>
            </w:pPr>
            <w:r>
              <w:rPr>
                <w:rFonts w:hint="cs"/>
                <w:rtl/>
              </w:rPr>
              <w:t>وقلت</w:t>
            </w:r>
            <w:r w:rsidR="00987009">
              <w:rPr>
                <w:rFonts w:hint="cs"/>
                <w:rtl/>
              </w:rPr>
              <w:t>ُ</w:t>
            </w:r>
            <w:r>
              <w:rPr>
                <w:rFonts w:hint="cs"/>
                <w:rtl/>
              </w:rPr>
              <w:t>م</w:t>
            </w:r>
            <w:r w:rsidR="00603FE9">
              <w:rPr>
                <w:rFonts w:hint="cs"/>
                <w:rtl/>
              </w:rPr>
              <w:t xml:space="preserve">: </w:t>
            </w:r>
            <w:r>
              <w:rPr>
                <w:rFonts w:hint="cs"/>
                <w:rtl/>
              </w:rPr>
              <w:t>حرام</w:t>
            </w:r>
            <w:r w:rsidR="00987009">
              <w:rPr>
                <w:rFonts w:hint="cs"/>
                <w:rtl/>
              </w:rPr>
              <w:t>ٌ</w:t>
            </w:r>
            <w:r>
              <w:rPr>
                <w:rFonts w:hint="cs"/>
                <w:rtl/>
              </w:rPr>
              <w:t xml:space="preserve"> نصب سعد ونصبكم</w:t>
            </w:r>
            <w:r w:rsidRPr="00725071">
              <w:rPr>
                <w:rStyle w:val="libPoemTiniChar0"/>
                <w:rtl/>
              </w:rPr>
              <w:br/>
              <w:t> </w:t>
            </w:r>
          </w:p>
        </w:tc>
        <w:tc>
          <w:tcPr>
            <w:tcW w:w="279" w:type="dxa"/>
          </w:tcPr>
          <w:p w:rsidR="00BD4B0D" w:rsidRDefault="00BD4B0D" w:rsidP="003C2BE8">
            <w:pPr>
              <w:pStyle w:val="libPoem"/>
              <w:rPr>
                <w:rtl/>
              </w:rPr>
            </w:pPr>
          </w:p>
        </w:tc>
        <w:tc>
          <w:tcPr>
            <w:tcW w:w="3881" w:type="dxa"/>
          </w:tcPr>
          <w:p w:rsidR="00BD4B0D" w:rsidRDefault="00F760F5" w:rsidP="003C2BE8">
            <w:pPr>
              <w:pStyle w:val="libPoem"/>
            </w:pPr>
            <w:r>
              <w:rPr>
                <w:rFonts w:hint="cs"/>
                <w:rtl/>
              </w:rPr>
              <w:t>عتيق بن عثمان حلال</w:t>
            </w:r>
            <w:r w:rsidR="00307320">
              <w:rPr>
                <w:rFonts w:hint="cs"/>
                <w:rtl/>
              </w:rPr>
              <w:t>ٌ</w:t>
            </w:r>
            <w:r>
              <w:rPr>
                <w:rFonts w:hint="cs"/>
                <w:rtl/>
              </w:rPr>
              <w:t xml:space="preserve"> أبابكر</w:t>
            </w:r>
            <w:r w:rsidR="00BD4B0D" w:rsidRPr="00725071">
              <w:rPr>
                <w:rStyle w:val="libPoemTiniChar0"/>
                <w:rtl/>
              </w:rPr>
              <w:br/>
              <w:t> </w:t>
            </w:r>
          </w:p>
        </w:tc>
      </w:tr>
      <w:tr w:rsidR="00BD4B0D" w:rsidTr="003C2BE8">
        <w:tblPrEx>
          <w:tblLook w:val="04A0" w:firstRow="1" w:lastRow="0" w:firstColumn="1" w:lastColumn="0" w:noHBand="0" w:noVBand="1"/>
        </w:tblPrEx>
        <w:trPr>
          <w:trHeight w:val="350"/>
        </w:trPr>
        <w:tc>
          <w:tcPr>
            <w:tcW w:w="3920" w:type="dxa"/>
          </w:tcPr>
          <w:p w:rsidR="00BD4B0D" w:rsidRDefault="00BD4B0D" w:rsidP="003C2BE8">
            <w:pPr>
              <w:pStyle w:val="libPoem"/>
            </w:pPr>
            <w:r>
              <w:rPr>
                <w:rFonts w:hint="cs"/>
                <w:rtl/>
              </w:rPr>
              <w:t>وأهل</w:t>
            </w:r>
            <w:r w:rsidR="00307320">
              <w:rPr>
                <w:rFonts w:hint="cs"/>
                <w:rtl/>
              </w:rPr>
              <w:t>ٌ</w:t>
            </w:r>
            <w:r>
              <w:rPr>
                <w:rFonts w:hint="cs"/>
                <w:rtl/>
              </w:rPr>
              <w:t xml:space="preserve"> أبوبكر لها خير قائم</w:t>
            </w:r>
            <w:r w:rsidR="00307320">
              <w:rPr>
                <w:rFonts w:hint="cs"/>
                <w:rtl/>
              </w:rPr>
              <w:t>ٍ</w:t>
            </w:r>
            <w:r w:rsidRPr="00067003">
              <w:rPr>
                <w:rtl/>
              </w:rPr>
              <w:t xml:space="preserve"> </w:t>
            </w:r>
            <w:r w:rsidRPr="00725071">
              <w:rPr>
                <w:rStyle w:val="libPoemTiniChar0"/>
                <w:rtl/>
              </w:rPr>
              <w:br/>
              <w:t> </w:t>
            </w:r>
          </w:p>
        </w:tc>
        <w:tc>
          <w:tcPr>
            <w:tcW w:w="279" w:type="dxa"/>
          </w:tcPr>
          <w:p w:rsidR="00BD4B0D" w:rsidRDefault="00BD4B0D" w:rsidP="003C2BE8">
            <w:pPr>
              <w:pStyle w:val="libPoem"/>
              <w:rPr>
                <w:rtl/>
              </w:rPr>
            </w:pPr>
          </w:p>
        </w:tc>
        <w:tc>
          <w:tcPr>
            <w:tcW w:w="3881" w:type="dxa"/>
          </w:tcPr>
          <w:p w:rsidR="00BD4B0D" w:rsidRDefault="00F760F5" w:rsidP="003C2BE8">
            <w:pPr>
              <w:pStyle w:val="libPoem"/>
            </w:pPr>
            <w:r>
              <w:rPr>
                <w:rFonts w:hint="cs"/>
                <w:rtl/>
              </w:rPr>
              <w:t>وإنّ</w:t>
            </w:r>
            <w:r w:rsidR="00E55B10">
              <w:rPr>
                <w:rFonts w:hint="cs"/>
                <w:rtl/>
              </w:rPr>
              <w:t xml:space="preserve"> عليًّا </w:t>
            </w:r>
            <w:r>
              <w:rPr>
                <w:rFonts w:hint="cs"/>
                <w:rtl/>
              </w:rPr>
              <w:t>كان أخ</w:t>
            </w:r>
            <w:r w:rsidR="00307320">
              <w:rPr>
                <w:rFonts w:hint="cs"/>
                <w:rtl/>
              </w:rPr>
              <w:t>ْ</w:t>
            </w:r>
            <w:r>
              <w:rPr>
                <w:rFonts w:hint="cs"/>
                <w:rtl/>
              </w:rPr>
              <w:t>لق</w:t>
            </w:r>
            <w:r w:rsidR="00307320">
              <w:rPr>
                <w:rFonts w:hint="cs"/>
                <w:rtl/>
              </w:rPr>
              <w:t>َ</w:t>
            </w:r>
            <w:r>
              <w:rPr>
                <w:rFonts w:hint="cs"/>
                <w:rtl/>
              </w:rPr>
              <w:t xml:space="preserve"> بالأمر</w:t>
            </w:r>
            <w:r w:rsidR="00BD4B0D" w:rsidRPr="00725071">
              <w:rPr>
                <w:rStyle w:val="libPoemTiniChar0"/>
                <w:rtl/>
              </w:rPr>
              <w:br/>
              <w:t> </w:t>
            </w:r>
          </w:p>
        </w:tc>
      </w:tr>
      <w:tr w:rsidR="00BD4B0D" w:rsidTr="003C2BE8">
        <w:tblPrEx>
          <w:tblLook w:val="04A0" w:firstRow="1" w:lastRow="0" w:firstColumn="1" w:lastColumn="0" w:noHBand="0" w:noVBand="1"/>
        </w:tblPrEx>
        <w:trPr>
          <w:trHeight w:val="350"/>
        </w:trPr>
        <w:tc>
          <w:tcPr>
            <w:tcW w:w="3920" w:type="dxa"/>
          </w:tcPr>
          <w:p w:rsidR="00BD4B0D" w:rsidRDefault="00BD4B0D" w:rsidP="003C2BE8">
            <w:pPr>
              <w:pStyle w:val="libPoem"/>
            </w:pPr>
            <w:r>
              <w:rPr>
                <w:rFonts w:hint="cs"/>
                <w:rtl/>
              </w:rPr>
              <w:t>وكان هواناً في عليّ وإنّه</w:t>
            </w:r>
            <w:r w:rsidRPr="00725071">
              <w:rPr>
                <w:rStyle w:val="libPoemTiniChar0"/>
                <w:rtl/>
              </w:rPr>
              <w:br/>
              <w:t> </w:t>
            </w:r>
          </w:p>
        </w:tc>
        <w:tc>
          <w:tcPr>
            <w:tcW w:w="279" w:type="dxa"/>
          </w:tcPr>
          <w:p w:rsidR="00BD4B0D" w:rsidRDefault="00BD4B0D" w:rsidP="003C2BE8">
            <w:pPr>
              <w:pStyle w:val="libPoem"/>
              <w:rPr>
                <w:rtl/>
              </w:rPr>
            </w:pPr>
          </w:p>
        </w:tc>
        <w:tc>
          <w:tcPr>
            <w:tcW w:w="3881" w:type="dxa"/>
          </w:tcPr>
          <w:p w:rsidR="00BD4B0D" w:rsidRDefault="00F760F5" w:rsidP="003C2BE8">
            <w:pPr>
              <w:pStyle w:val="libPoem"/>
            </w:pPr>
            <w:r>
              <w:rPr>
                <w:rFonts w:hint="cs"/>
                <w:rtl/>
              </w:rPr>
              <w:t>لأهل</w:t>
            </w:r>
            <w:r w:rsidR="00307320">
              <w:rPr>
                <w:rFonts w:hint="cs"/>
                <w:rtl/>
              </w:rPr>
              <w:t>ٌ</w:t>
            </w:r>
            <w:r>
              <w:rPr>
                <w:rFonts w:hint="cs"/>
                <w:rtl/>
              </w:rPr>
              <w:t xml:space="preserve"> لها يا عمرو بن حيث لا تدري</w:t>
            </w:r>
            <w:r w:rsidR="00BD4B0D" w:rsidRPr="00725071">
              <w:rPr>
                <w:rStyle w:val="libPoemTiniChar0"/>
                <w:rtl/>
              </w:rPr>
              <w:br/>
              <w:t> </w:t>
            </w:r>
          </w:p>
        </w:tc>
      </w:tr>
      <w:tr w:rsidR="00BD4B0D" w:rsidTr="003C2BE8">
        <w:tblPrEx>
          <w:tblLook w:val="04A0" w:firstRow="1" w:lastRow="0" w:firstColumn="1" w:lastColumn="0" w:noHBand="0" w:noVBand="1"/>
        </w:tblPrEx>
        <w:trPr>
          <w:trHeight w:val="350"/>
        </w:trPr>
        <w:tc>
          <w:tcPr>
            <w:tcW w:w="3920" w:type="dxa"/>
          </w:tcPr>
          <w:p w:rsidR="00BD4B0D" w:rsidRDefault="00BD4B0D" w:rsidP="003C2BE8">
            <w:pPr>
              <w:pStyle w:val="libPoem"/>
            </w:pPr>
            <w:r>
              <w:rPr>
                <w:rFonts w:hint="cs"/>
                <w:rtl/>
              </w:rPr>
              <w:t>فذاك بعون الله يدعو إلى الهدى</w:t>
            </w:r>
            <w:r w:rsidRPr="00725071">
              <w:rPr>
                <w:rStyle w:val="libPoemTiniChar0"/>
                <w:rtl/>
              </w:rPr>
              <w:br/>
              <w:t> </w:t>
            </w:r>
          </w:p>
        </w:tc>
        <w:tc>
          <w:tcPr>
            <w:tcW w:w="279" w:type="dxa"/>
          </w:tcPr>
          <w:p w:rsidR="00BD4B0D" w:rsidRDefault="00BD4B0D" w:rsidP="003C2BE8">
            <w:pPr>
              <w:pStyle w:val="libPoem"/>
              <w:rPr>
                <w:rtl/>
              </w:rPr>
            </w:pPr>
          </w:p>
        </w:tc>
        <w:tc>
          <w:tcPr>
            <w:tcW w:w="3881" w:type="dxa"/>
          </w:tcPr>
          <w:p w:rsidR="00BD4B0D" w:rsidRDefault="00F760F5" w:rsidP="003C2BE8">
            <w:pPr>
              <w:pStyle w:val="libPoem"/>
            </w:pPr>
            <w:r>
              <w:rPr>
                <w:rFonts w:hint="cs"/>
                <w:rtl/>
              </w:rPr>
              <w:t>وينهى عن الفحشاء والبغي والنُّكر</w:t>
            </w:r>
            <w:r w:rsidR="00BD4B0D" w:rsidRPr="00725071">
              <w:rPr>
                <w:rStyle w:val="libPoemTiniChar0"/>
                <w:rtl/>
              </w:rPr>
              <w:br/>
              <w:t> </w:t>
            </w:r>
          </w:p>
        </w:tc>
      </w:tr>
      <w:tr w:rsidR="00BD4B0D" w:rsidTr="003C2BE8">
        <w:tblPrEx>
          <w:tblLook w:val="04A0" w:firstRow="1" w:lastRow="0" w:firstColumn="1" w:lastColumn="0" w:noHBand="0" w:noVBand="1"/>
        </w:tblPrEx>
        <w:trPr>
          <w:trHeight w:val="350"/>
        </w:trPr>
        <w:tc>
          <w:tcPr>
            <w:tcW w:w="3920" w:type="dxa"/>
          </w:tcPr>
          <w:p w:rsidR="00BD4B0D" w:rsidRDefault="00BD4B0D" w:rsidP="003C2BE8">
            <w:pPr>
              <w:pStyle w:val="libPoem"/>
            </w:pPr>
            <w:r>
              <w:rPr>
                <w:rFonts w:hint="cs"/>
                <w:rtl/>
              </w:rPr>
              <w:t>وصيّ</w:t>
            </w:r>
            <w:r w:rsidR="00307320">
              <w:rPr>
                <w:rFonts w:hint="cs"/>
                <w:rtl/>
              </w:rPr>
              <w:t>ُ</w:t>
            </w:r>
            <w:r>
              <w:rPr>
                <w:rFonts w:hint="cs"/>
                <w:rtl/>
              </w:rPr>
              <w:t xml:space="preserve"> النبيّ المصطفى وابن</w:t>
            </w:r>
            <w:r w:rsidR="00307320">
              <w:rPr>
                <w:rFonts w:hint="cs"/>
                <w:rtl/>
              </w:rPr>
              <w:t>ُ</w:t>
            </w:r>
            <w:r>
              <w:rPr>
                <w:rFonts w:hint="cs"/>
                <w:rtl/>
              </w:rPr>
              <w:t xml:space="preserve"> عمّه</w:t>
            </w:r>
            <w:r w:rsidRPr="00067003">
              <w:rPr>
                <w:rtl/>
              </w:rPr>
              <w:t xml:space="preserve"> </w:t>
            </w:r>
            <w:r w:rsidRPr="00725071">
              <w:rPr>
                <w:rStyle w:val="libPoemTiniChar0"/>
                <w:rtl/>
              </w:rPr>
              <w:br/>
              <w:t> </w:t>
            </w:r>
          </w:p>
        </w:tc>
        <w:tc>
          <w:tcPr>
            <w:tcW w:w="279" w:type="dxa"/>
          </w:tcPr>
          <w:p w:rsidR="00BD4B0D" w:rsidRDefault="00BD4B0D" w:rsidP="003C2BE8">
            <w:pPr>
              <w:pStyle w:val="libPoem"/>
              <w:rPr>
                <w:rtl/>
              </w:rPr>
            </w:pPr>
          </w:p>
        </w:tc>
        <w:tc>
          <w:tcPr>
            <w:tcW w:w="3881" w:type="dxa"/>
          </w:tcPr>
          <w:p w:rsidR="00BD4B0D" w:rsidRDefault="00910992" w:rsidP="003C2BE8">
            <w:pPr>
              <w:pStyle w:val="libPoem"/>
            </w:pPr>
            <w:r>
              <w:rPr>
                <w:rFonts w:hint="cs"/>
                <w:rtl/>
              </w:rPr>
              <w:t>وقاتل</w:t>
            </w:r>
            <w:r w:rsidR="00307320">
              <w:rPr>
                <w:rFonts w:hint="cs"/>
                <w:rtl/>
              </w:rPr>
              <w:t>ُ</w:t>
            </w:r>
            <w:r>
              <w:rPr>
                <w:rFonts w:hint="cs"/>
                <w:rtl/>
              </w:rPr>
              <w:t xml:space="preserve"> فرسان الضلالة والكفر</w:t>
            </w:r>
            <w:r w:rsidR="00BD4B0D" w:rsidRPr="00725071">
              <w:rPr>
                <w:rStyle w:val="libPoemTiniChar0"/>
                <w:rtl/>
              </w:rPr>
              <w:br/>
              <w:t> </w:t>
            </w:r>
          </w:p>
        </w:tc>
      </w:tr>
      <w:tr w:rsidR="00BD4B0D" w:rsidTr="003C2BE8">
        <w:tblPrEx>
          <w:tblLook w:val="04A0" w:firstRow="1" w:lastRow="0" w:firstColumn="1" w:lastColumn="0" w:noHBand="0" w:noVBand="1"/>
        </w:tblPrEx>
        <w:trPr>
          <w:trHeight w:val="350"/>
        </w:trPr>
        <w:tc>
          <w:tcPr>
            <w:tcW w:w="3920" w:type="dxa"/>
          </w:tcPr>
          <w:p w:rsidR="00BD4B0D" w:rsidRDefault="00F760F5" w:rsidP="003C2BE8">
            <w:pPr>
              <w:pStyle w:val="libPoem"/>
            </w:pPr>
            <w:r>
              <w:rPr>
                <w:rFonts w:hint="cs"/>
                <w:rtl/>
              </w:rPr>
              <w:t>فلو لا اتقاء الله لم تذهبوا بها</w:t>
            </w:r>
            <w:r w:rsidR="00BD4B0D" w:rsidRPr="00725071">
              <w:rPr>
                <w:rStyle w:val="libPoemTiniChar0"/>
                <w:rtl/>
              </w:rPr>
              <w:br/>
              <w:t> </w:t>
            </w:r>
          </w:p>
        </w:tc>
        <w:tc>
          <w:tcPr>
            <w:tcW w:w="279" w:type="dxa"/>
          </w:tcPr>
          <w:p w:rsidR="00BD4B0D" w:rsidRDefault="00BD4B0D" w:rsidP="003C2BE8">
            <w:pPr>
              <w:pStyle w:val="libPoem"/>
              <w:rPr>
                <w:rtl/>
              </w:rPr>
            </w:pPr>
          </w:p>
        </w:tc>
        <w:tc>
          <w:tcPr>
            <w:tcW w:w="3881" w:type="dxa"/>
          </w:tcPr>
          <w:p w:rsidR="00BD4B0D" w:rsidRDefault="00910992" w:rsidP="003C2BE8">
            <w:pPr>
              <w:pStyle w:val="libPoem"/>
            </w:pPr>
            <w:r>
              <w:rPr>
                <w:rFonts w:hint="cs"/>
                <w:rtl/>
              </w:rPr>
              <w:t>ولكن هذا الخير أجمع</w:t>
            </w:r>
            <w:r w:rsidR="00307320">
              <w:rPr>
                <w:rFonts w:hint="cs"/>
                <w:rtl/>
              </w:rPr>
              <w:t>ُ</w:t>
            </w:r>
            <w:r>
              <w:rPr>
                <w:rFonts w:hint="cs"/>
                <w:rtl/>
              </w:rPr>
              <w:t xml:space="preserve"> للصبر</w:t>
            </w:r>
            <w:r w:rsidR="00BD4B0D" w:rsidRPr="00725071">
              <w:rPr>
                <w:rStyle w:val="libPoemTiniChar0"/>
                <w:rtl/>
              </w:rPr>
              <w:br/>
              <w:t> </w:t>
            </w:r>
          </w:p>
        </w:tc>
      </w:tr>
      <w:tr w:rsidR="00BD4B0D" w:rsidTr="003C2BE8">
        <w:tblPrEx>
          <w:tblLook w:val="04A0" w:firstRow="1" w:lastRow="0" w:firstColumn="1" w:lastColumn="0" w:noHBand="0" w:noVBand="1"/>
        </w:tblPrEx>
        <w:trPr>
          <w:trHeight w:val="350"/>
        </w:trPr>
        <w:tc>
          <w:tcPr>
            <w:tcW w:w="3920" w:type="dxa"/>
          </w:tcPr>
          <w:p w:rsidR="00BD4B0D" w:rsidRDefault="00F760F5" w:rsidP="003C2BE8">
            <w:pPr>
              <w:pStyle w:val="libPoem"/>
            </w:pPr>
            <w:r>
              <w:rPr>
                <w:rFonts w:hint="cs"/>
                <w:rtl/>
              </w:rPr>
              <w:t>ولم نرض</w:t>
            </w:r>
            <w:r w:rsidR="00307320">
              <w:rPr>
                <w:rFonts w:hint="cs"/>
                <w:rtl/>
              </w:rPr>
              <w:t>َ</w:t>
            </w:r>
            <w:r w:rsidR="00B154FA">
              <w:rPr>
                <w:rFonts w:hint="cs"/>
                <w:rtl/>
              </w:rPr>
              <w:t xml:space="preserve"> إلّا </w:t>
            </w:r>
            <w:r>
              <w:rPr>
                <w:rFonts w:hint="cs"/>
                <w:rtl/>
              </w:rPr>
              <w:t>بالرضا ولربّما</w:t>
            </w:r>
            <w:r w:rsidR="00BD4B0D" w:rsidRPr="00725071">
              <w:rPr>
                <w:rStyle w:val="libPoemTiniChar0"/>
                <w:rtl/>
              </w:rPr>
              <w:br/>
              <w:t> </w:t>
            </w:r>
          </w:p>
        </w:tc>
        <w:tc>
          <w:tcPr>
            <w:tcW w:w="279" w:type="dxa"/>
          </w:tcPr>
          <w:p w:rsidR="00BD4B0D" w:rsidRDefault="00BD4B0D" w:rsidP="003C2BE8">
            <w:pPr>
              <w:pStyle w:val="libPoem"/>
              <w:rPr>
                <w:rtl/>
              </w:rPr>
            </w:pPr>
          </w:p>
        </w:tc>
        <w:tc>
          <w:tcPr>
            <w:tcW w:w="3881" w:type="dxa"/>
          </w:tcPr>
          <w:p w:rsidR="00BD4B0D" w:rsidRDefault="00910992" w:rsidP="003C2BE8">
            <w:pPr>
              <w:pStyle w:val="libPoem"/>
            </w:pPr>
            <w:r>
              <w:rPr>
                <w:rFonts w:hint="cs"/>
                <w:rtl/>
              </w:rPr>
              <w:t>ضربنا بأيدينا إلى أسفل الق</w:t>
            </w:r>
            <w:r w:rsidR="00307320">
              <w:rPr>
                <w:rFonts w:hint="cs"/>
                <w:rtl/>
              </w:rPr>
              <w:t>ِ</w:t>
            </w:r>
            <w:r>
              <w:rPr>
                <w:rFonts w:hint="cs"/>
                <w:rtl/>
              </w:rPr>
              <w:t xml:space="preserve">در </w:t>
            </w:r>
            <w:r w:rsidRPr="00910992">
              <w:rPr>
                <w:rStyle w:val="libFootnotenumChar"/>
                <w:rFonts w:hint="cs"/>
                <w:rtl/>
              </w:rPr>
              <w:t>(1)</w:t>
            </w:r>
            <w:r w:rsidR="00BD4B0D" w:rsidRPr="00725071">
              <w:rPr>
                <w:rStyle w:val="libPoemTiniChar0"/>
                <w:rtl/>
              </w:rPr>
              <w:br/>
              <w:t> </w:t>
            </w:r>
          </w:p>
        </w:tc>
      </w:tr>
    </w:tbl>
    <w:p w:rsidR="00F947B9" w:rsidRDefault="00BD4B0D" w:rsidP="00B54ED0">
      <w:pPr>
        <w:pStyle w:val="libNormal"/>
        <w:rPr>
          <w:rtl/>
        </w:rPr>
      </w:pPr>
      <w:r>
        <w:rPr>
          <w:rFonts w:hint="cs"/>
          <w:rtl/>
        </w:rPr>
        <w:t>تعقيب</w:t>
      </w:r>
      <w:r w:rsidR="00603FE9">
        <w:rPr>
          <w:rFonts w:hint="cs"/>
          <w:rtl/>
        </w:rPr>
        <w:t xml:space="preserve">: </w:t>
      </w:r>
      <w:r>
        <w:rPr>
          <w:rFonts w:hint="cs"/>
          <w:rtl/>
        </w:rPr>
        <w:t xml:space="preserve">قوله </w:t>
      </w:r>
      <w:r w:rsidR="009431ED">
        <w:rPr>
          <w:rFonts w:hint="cs"/>
          <w:rtl/>
        </w:rPr>
        <w:t>(</w:t>
      </w:r>
      <w:r>
        <w:rPr>
          <w:rFonts w:hint="cs"/>
          <w:rtl/>
        </w:rPr>
        <w:t>وت</w:t>
      </w:r>
      <w:r w:rsidR="00307320">
        <w:rPr>
          <w:rFonts w:hint="cs"/>
          <w:rtl/>
        </w:rPr>
        <w:t>َ</w:t>
      </w:r>
      <w:r>
        <w:rPr>
          <w:rFonts w:hint="cs"/>
          <w:rtl/>
        </w:rPr>
        <w:t>رت</w:t>
      </w:r>
      <w:r w:rsidR="00307320">
        <w:rPr>
          <w:rFonts w:hint="cs"/>
          <w:rtl/>
        </w:rPr>
        <w:t>َ</w:t>
      </w:r>
      <w:r>
        <w:rPr>
          <w:rFonts w:hint="cs"/>
          <w:rtl/>
        </w:rPr>
        <w:t xml:space="preserve"> بني عبد مناف</w:t>
      </w:r>
      <w:r w:rsidR="001C4878">
        <w:rPr>
          <w:rFonts w:hint="cs"/>
          <w:rtl/>
        </w:rPr>
        <w:t>.</w:t>
      </w:r>
      <w:r w:rsidR="009431ED">
        <w:rPr>
          <w:rFonts w:hint="cs"/>
          <w:rtl/>
        </w:rPr>
        <w:t>.</w:t>
      </w:r>
      <w:r>
        <w:rPr>
          <w:rFonts w:hint="cs"/>
          <w:rtl/>
        </w:rPr>
        <w:t>.</w:t>
      </w:r>
      <w:r w:rsidR="009431ED">
        <w:rPr>
          <w:rFonts w:hint="cs"/>
          <w:rtl/>
        </w:rPr>
        <w:t>)</w:t>
      </w:r>
      <w:r w:rsidR="00603FE9">
        <w:rPr>
          <w:rFonts w:hint="cs"/>
          <w:rtl/>
        </w:rPr>
        <w:t xml:space="preserve">؛ </w:t>
      </w:r>
      <w:r>
        <w:rPr>
          <w:rFonts w:hint="cs"/>
          <w:rtl/>
        </w:rPr>
        <w:t>ذلك أنّ قريشاً بعثت</w:t>
      </w:r>
      <w:r w:rsidR="00910992">
        <w:rPr>
          <w:rFonts w:hint="cs"/>
          <w:rtl/>
        </w:rPr>
        <w:t xml:space="preserve"> عمرو بن العاص وع</w:t>
      </w:r>
      <w:r w:rsidR="00307320">
        <w:rPr>
          <w:rFonts w:hint="cs"/>
          <w:rtl/>
        </w:rPr>
        <w:t>ُ</w:t>
      </w:r>
      <w:r w:rsidR="00910992">
        <w:rPr>
          <w:rFonts w:hint="cs"/>
          <w:rtl/>
        </w:rPr>
        <w:t>مارة بن الوليد إلى النجاشيّ بشأن المهاجرين إليه مع جعفر بن</w:t>
      </w:r>
      <w:r w:rsidR="00714AC7">
        <w:rPr>
          <w:rFonts w:hint="cs"/>
          <w:rtl/>
        </w:rPr>
        <w:t xml:space="preserve"> أبي طالب </w:t>
      </w:r>
      <w:r w:rsidR="00910992">
        <w:rPr>
          <w:rFonts w:hint="cs"/>
          <w:rtl/>
        </w:rPr>
        <w:t>لتسليمهم إلى قريش وقد جمعوا للنجاشيّ هديّة</w:t>
      </w:r>
      <w:r w:rsidR="00864EEE">
        <w:rPr>
          <w:rFonts w:hint="cs"/>
          <w:rtl/>
        </w:rPr>
        <w:t xml:space="preserve">، </w:t>
      </w:r>
      <w:r w:rsidR="00910992">
        <w:rPr>
          <w:rFonts w:hint="cs"/>
          <w:rtl/>
        </w:rPr>
        <w:t>فلمّا يئس عمرو</w:t>
      </w:r>
      <w:r w:rsidR="00864EEE">
        <w:rPr>
          <w:rFonts w:hint="cs"/>
          <w:rtl/>
        </w:rPr>
        <w:t xml:space="preserve">، </w:t>
      </w:r>
      <w:r w:rsidR="00910992">
        <w:rPr>
          <w:rFonts w:hint="cs"/>
          <w:rtl/>
        </w:rPr>
        <w:t>م</w:t>
      </w:r>
      <w:r w:rsidR="00307320">
        <w:rPr>
          <w:rFonts w:hint="cs"/>
          <w:rtl/>
        </w:rPr>
        <w:t>َ</w:t>
      </w:r>
      <w:r w:rsidR="00910992">
        <w:rPr>
          <w:rFonts w:hint="cs"/>
          <w:rtl/>
        </w:rPr>
        <w:t>ح</w:t>
      </w:r>
      <w:r w:rsidR="00307320">
        <w:rPr>
          <w:rFonts w:hint="cs"/>
          <w:rtl/>
        </w:rPr>
        <w:t>ِ</w:t>
      </w:r>
      <w:r w:rsidR="00910992">
        <w:rPr>
          <w:rFonts w:hint="cs"/>
          <w:rtl/>
        </w:rPr>
        <w:t>ل</w:t>
      </w:r>
      <w:r w:rsidR="00307320">
        <w:rPr>
          <w:rFonts w:hint="cs"/>
          <w:rtl/>
        </w:rPr>
        <w:t>َ</w:t>
      </w:r>
      <w:r w:rsidR="002C54F1">
        <w:rPr>
          <w:rFonts w:hint="cs"/>
          <w:rtl/>
        </w:rPr>
        <w:t xml:space="preserve"> - </w:t>
      </w:r>
      <w:r w:rsidR="00910992">
        <w:rPr>
          <w:rFonts w:hint="cs"/>
          <w:rtl/>
        </w:rPr>
        <w:t>أي وشى</w:t>
      </w:r>
      <w:r w:rsidR="002C54F1">
        <w:rPr>
          <w:rFonts w:hint="cs"/>
          <w:rtl/>
        </w:rPr>
        <w:t xml:space="preserve"> - </w:t>
      </w:r>
      <w:r w:rsidR="00910992">
        <w:rPr>
          <w:rFonts w:hint="cs"/>
          <w:rtl/>
        </w:rPr>
        <w:t>عند النجاشيّ</w:t>
      </w:r>
      <w:r w:rsidR="00864EEE">
        <w:rPr>
          <w:rFonts w:hint="cs"/>
          <w:rtl/>
        </w:rPr>
        <w:t xml:space="preserve">، </w:t>
      </w:r>
      <w:r w:rsidR="00910992">
        <w:rPr>
          <w:rFonts w:hint="cs"/>
          <w:rtl/>
        </w:rPr>
        <w:t>فتزعم قريش أنّه س</w:t>
      </w:r>
      <w:r w:rsidR="00307320">
        <w:rPr>
          <w:rFonts w:hint="cs"/>
          <w:rtl/>
        </w:rPr>
        <w:t>َ</w:t>
      </w:r>
      <w:r w:rsidR="00910992">
        <w:rPr>
          <w:rFonts w:hint="cs"/>
          <w:rtl/>
        </w:rPr>
        <w:t>ح</w:t>
      </w:r>
      <w:r w:rsidR="00307320">
        <w:rPr>
          <w:rFonts w:hint="cs"/>
          <w:rtl/>
        </w:rPr>
        <w:t>َ</w:t>
      </w:r>
      <w:r w:rsidR="00910992">
        <w:rPr>
          <w:rFonts w:hint="cs"/>
          <w:rtl/>
        </w:rPr>
        <w:t>ره</w:t>
      </w:r>
      <w:r w:rsidR="00864EEE">
        <w:rPr>
          <w:rFonts w:hint="cs"/>
          <w:rtl/>
        </w:rPr>
        <w:t xml:space="preserve">، </w:t>
      </w:r>
      <w:r w:rsidR="00910992">
        <w:rPr>
          <w:rFonts w:hint="cs"/>
          <w:rtl/>
        </w:rPr>
        <w:t xml:space="preserve">فذهب مع الوحش فلم يزل مستوحشاً حتّى مات </w:t>
      </w:r>
      <w:r w:rsidR="00910992" w:rsidRPr="00910992">
        <w:rPr>
          <w:rStyle w:val="libFootnotenumChar"/>
          <w:rFonts w:hint="cs"/>
          <w:rtl/>
        </w:rPr>
        <w:t>(2)</w:t>
      </w:r>
      <w:r w:rsidR="001C4878">
        <w:rPr>
          <w:rFonts w:hint="cs"/>
          <w:rtl/>
        </w:rPr>
        <w:t xml:space="preserve">. </w:t>
      </w:r>
    </w:p>
    <w:p w:rsidR="00910992" w:rsidRDefault="009431ED" w:rsidP="009431ED">
      <w:pPr>
        <w:pStyle w:val="libLine"/>
        <w:rPr>
          <w:rtl/>
        </w:rPr>
      </w:pPr>
      <w:r>
        <w:rPr>
          <w:rFonts w:hint="cs"/>
          <w:rtl/>
        </w:rPr>
        <w:t>____________________</w:t>
      </w:r>
    </w:p>
    <w:p w:rsidR="00910992" w:rsidRDefault="00910992" w:rsidP="008553A3">
      <w:pPr>
        <w:pStyle w:val="libFootnote0"/>
        <w:rPr>
          <w:rtl/>
        </w:rPr>
      </w:pPr>
      <w:r>
        <w:rPr>
          <w:rFonts w:hint="cs"/>
          <w:rtl/>
        </w:rPr>
        <w:t>(1) نسب قريش</w:t>
      </w:r>
      <w:r w:rsidR="00603FE9">
        <w:rPr>
          <w:rFonts w:hint="cs"/>
          <w:rtl/>
        </w:rPr>
        <w:t xml:space="preserve">: </w:t>
      </w:r>
      <w:r>
        <w:rPr>
          <w:rFonts w:hint="cs"/>
          <w:rtl/>
        </w:rPr>
        <w:t>592</w:t>
      </w:r>
      <w:r w:rsidR="002C54F1">
        <w:rPr>
          <w:rFonts w:hint="cs"/>
          <w:rtl/>
        </w:rPr>
        <w:t xml:space="preserve"> - </w:t>
      </w:r>
      <w:r>
        <w:rPr>
          <w:rFonts w:hint="cs"/>
          <w:rtl/>
        </w:rPr>
        <w:t>594</w:t>
      </w:r>
      <w:r w:rsidR="001C4878">
        <w:rPr>
          <w:rFonts w:hint="cs"/>
          <w:rtl/>
        </w:rPr>
        <w:t xml:space="preserve">. </w:t>
      </w:r>
    </w:p>
    <w:p w:rsidR="00910992" w:rsidRDefault="00910992" w:rsidP="008553A3">
      <w:pPr>
        <w:pStyle w:val="libFootnote0"/>
        <w:rPr>
          <w:rtl/>
        </w:rPr>
      </w:pPr>
      <w:r>
        <w:rPr>
          <w:rFonts w:hint="cs"/>
          <w:rtl/>
        </w:rPr>
        <w:t>(2) جمهرة النسب</w:t>
      </w:r>
      <w:r w:rsidR="00603FE9">
        <w:rPr>
          <w:rFonts w:hint="cs"/>
          <w:rtl/>
        </w:rPr>
        <w:t xml:space="preserve">: </w:t>
      </w:r>
      <w:r>
        <w:rPr>
          <w:rFonts w:hint="cs"/>
          <w:rtl/>
        </w:rPr>
        <w:t>88</w:t>
      </w:r>
      <w:r w:rsidR="00864EEE">
        <w:rPr>
          <w:rFonts w:hint="cs"/>
          <w:rtl/>
        </w:rPr>
        <w:t xml:space="preserve">، </w:t>
      </w:r>
      <w:r>
        <w:rPr>
          <w:rFonts w:hint="cs"/>
          <w:rtl/>
        </w:rPr>
        <w:t>نسب قريش</w:t>
      </w:r>
      <w:r w:rsidR="00603FE9">
        <w:rPr>
          <w:rFonts w:hint="cs"/>
          <w:rtl/>
        </w:rPr>
        <w:t xml:space="preserve">: </w:t>
      </w:r>
      <w:r>
        <w:rPr>
          <w:rFonts w:hint="cs"/>
          <w:rtl/>
        </w:rPr>
        <w:t>322</w:t>
      </w:r>
      <w:r w:rsidR="00864EEE">
        <w:rPr>
          <w:rFonts w:hint="cs"/>
          <w:rtl/>
        </w:rPr>
        <w:t xml:space="preserve">، </w:t>
      </w:r>
      <w:r>
        <w:rPr>
          <w:rFonts w:hint="cs"/>
          <w:rtl/>
        </w:rPr>
        <w:t>طبقات ابن سعد 4</w:t>
      </w:r>
      <w:r w:rsidR="00603FE9">
        <w:rPr>
          <w:rFonts w:hint="cs"/>
          <w:rtl/>
        </w:rPr>
        <w:t xml:space="preserve">: </w:t>
      </w:r>
      <w:r>
        <w:rPr>
          <w:rFonts w:hint="cs"/>
          <w:rtl/>
        </w:rPr>
        <w:t>105</w:t>
      </w:r>
      <w:r w:rsidR="001C4878">
        <w:rPr>
          <w:rFonts w:hint="cs"/>
          <w:rtl/>
        </w:rPr>
        <w:t xml:space="preserve">. </w:t>
      </w:r>
    </w:p>
    <w:p w:rsidR="00910992" w:rsidRDefault="00910992" w:rsidP="009431ED">
      <w:pPr>
        <w:pStyle w:val="libNormal"/>
        <w:rPr>
          <w:rtl/>
        </w:rPr>
      </w:pPr>
      <w:r>
        <w:rPr>
          <w:rtl/>
        </w:rPr>
        <w:br w:type="page"/>
      </w:r>
    </w:p>
    <w:p w:rsidR="00910992" w:rsidRDefault="008553A3" w:rsidP="00B54ED0">
      <w:pPr>
        <w:pStyle w:val="libNormal"/>
        <w:rPr>
          <w:rtl/>
        </w:rPr>
      </w:pPr>
      <w:r>
        <w:rPr>
          <w:rFonts w:hint="cs"/>
          <w:rtl/>
        </w:rPr>
        <w:lastRenderedPageBreak/>
        <w:t>فلمّا انتهى شعر النعمان وكلامه إلى قريش غضب كثير منهم</w:t>
      </w:r>
      <w:r w:rsidR="00864EEE">
        <w:rPr>
          <w:rFonts w:hint="cs"/>
          <w:rtl/>
        </w:rPr>
        <w:t xml:space="preserve">، </w:t>
      </w:r>
      <w:r>
        <w:rPr>
          <w:rFonts w:hint="cs"/>
          <w:rtl/>
        </w:rPr>
        <w:t>وألفى ذلك قدوم خالد بن سعيد بن العاص من اليمن</w:t>
      </w:r>
      <w:r w:rsidR="00864EEE">
        <w:rPr>
          <w:rFonts w:hint="cs"/>
          <w:rtl/>
        </w:rPr>
        <w:t xml:space="preserve">، </w:t>
      </w:r>
      <w:r>
        <w:rPr>
          <w:rFonts w:hint="cs"/>
          <w:rtl/>
        </w:rPr>
        <w:t>وكان رسول الله استعمله عليها</w:t>
      </w:r>
      <w:r w:rsidR="00864EEE">
        <w:rPr>
          <w:rFonts w:hint="cs"/>
          <w:rtl/>
        </w:rPr>
        <w:t xml:space="preserve">، </w:t>
      </w:r>
      <w:r>
        <w:rPr>
          <w:rFonts w:hint="cs"/>
          <w:rtl/>
        </w:rPr>
        <w:t>وكان له ولأخيه أثر عظيم في الإسلام</w:t>
      </w:r>
      <w:r w:rsidR="00864EEE">
        <w:rPr>
          <w:rFonts w:hint="cs"/>
          <w:rtl/>
        </w:rPr>
        <w:t xml:space="preserve">، </w:t>
      </w:r>
      <w:r>
        <w:rPr>
          <w:rFonts w:hint="cs"/>
          <w:rtl/>
        </w:rPr>
        <w:t>وهما من أوّل من أسلم من قريش</w:t>
      </w:r>
      <w:r w:rsidR="00864EEE">
        <w:rPr>
          <w:rFonts w:hint="cs"/>
          <w:rtl/>
        </w:rPr>
        <w:t xml:space="preserve">، </w:t>
      </w:r>
      <w:r>
        <w:rPr>
          <w:rFonts w:hint="cs"/>
          <w:rtl/>
        </w:rPr>
        <w:t>ولهما عبادة وفضل</w:t>
      </w:r>
      <w:r w:rsidR="001C4878">
        <w:rPr>
          <w:rFonts w:hint="cs"/>
          <w:rtl/>
        </w:rPr>
        <w:t xml:space="preserve">. </w:t>
      </w:r>
    </w:p>
    <w:p w:rsidR="008553A3" w:rsidRDefault="008553A3" w:rsidP="008553A3">
      <w:pPr>
        <w:pStyle w:val="libNormal"/>
        <w:rPr>
          <w:rtl/>
        </w:rPr>
      </w:pPr>
      <w:r>
        <w:rPr>
          <w:rFonts w:hint="cs"/>
          <w:rtl/>
        </w:rPr>
        <w:t>فغضب للأنصار</w:t>
      </w:r>
      <w:r w:rsidR="00864EEE">
        <w:rPr>
          <w:rFonts w:hint="cs"/>
          <w:rtl/>
        </w:rPr>
        <w:t xml:space="preserve">، </w:t>
      </w:r>
      <w:r>
        <w:rPr>
          <w:rFonts w:hint="cs"/>
          <w:rtl/>
        </w:rPr>
        <w:t>وشتم عمرو بن العاص</w:t>
      </w:r>
      <w:r w:rsidR="00864EEE">
        <w:rPr>
          <w:rFonts w:hint="cs"/>
          <w:rtl/>
        </w:rPr>
        <w:t xml:space="preserve">، </w:t>
      </w:r>
      <w:r>
        <w:rPr>
          <w:rFonts w:hint="cs"/>
          <w:rtl/>
        </w:rPr>
        <w:t>وقال</w:t>
      </w:r>
      <w:r w:rsidR="00603FE9">
        <w:rPr>
          <w:rFonts w:hint="cs"/>
          <w:rtl/>
        </w:rPr>
        <w:t xml:space="preserve">: </w:t>
      </w:r>
      <w:r>
        <w:rPr>
          <w:rFonts w:hint="cs"/>
          <w:rtl/>
        </w:rPr>
        <w:t>يا معشر قريش</w:t>
      </w:r>
      <w:r w:rsidR="00864EEE">
        <w:rPr>
          <w:rFonts w:hint="cs"/>
          <w:rtl/>
        </w:rPr>
        <w:t xml:space="preserve">، </w:t>
      </w:r>
      <w:r>
        <w:rPr>
          <w:rFonts w:hint="cs"/>
          <w:rtl/>
        </w:rPr>
        <w:t>إنّ عمراً دخل في الإسلام حين لم يجد بدّاً من الدخول فيه</w:t>
      </w:r>
      <w:r w:rsidR="00864EEE">
        <w:rPr>
          <w:rFonts w:hint="cs"/>
          <w:rtl/>
        </w:rPr>
        <w:t xml:space="preserve">، </w:t>
      </w:r>
      <w:r>
        <w:rPr>
          <w:rFonts w:hint="cs"/>
          <w:rtl/>
        </w:rPr>
        <w:t xml:space="preserve">فلمّا لم يستطع أن يكيده </w:t>
      </w:r>
      <w:r w:rsidR="00854D42">
        <w:rPr>
          <w:rFonts w:hint="cs"/>
          <w:rtl/>
        </w:rPr>
        <w:t>بيده كاده بلسانه</w:t>
      </w:r>
      <w:r w:rsidR="00864EEE">
        <w:rPr>
          <w:rFonts w:hint="cs"/>
          <w:rtl/>
        </w:rPr>
        <w:t xml:space="preserve">، </w:t>
      </w:r>
      <w:r w:rsidR="00854D42">
        <w:rPr>
          <w:rFonts w:hint="cs"/>
          <w:rtl/>
        </w:rPr>
        <w:t>وإنّ من كيده الإسلام تفريقه وقطعه بين المهاجرين والأنصار</w:t>
      </w:r>
      <w:r w:rsidR="001C4878">
        <w:rPr>
          <w:rFonts w:hint="cs"/>
          <w:rtl/>
        </w:rPr>
        <w:t xml:space="preserve">. </w:t>
      </w:r>
    </w:p>
    <w:p w:rsidR="00854D42" w:rsidRDefault="00854D42" w:rsidP="008553A3">
      <w:pPr>
        <w:pStyle w:val="libNormal"/>
        <w:rPr>
          <w:rtl/>
        </w:rPr>
      </w:pPr>
      <w:r>
        <w:rPr>
          <w:rFonts w:hint="cs"/>
          <w:rtl/>
        </w:rPr>
        <w:t>والله ما حاربناهم للدّين ولا للدّنيا</w:t>
      </w:r>
      <w:r w:rsidR="00864EEE">
        <w:rPr>
          <w:rFonts w:hint="cs"/>
          <w:rtl/>
        </w:rPr>
        <w:t xml:space="preserve">، </w:t>
      </w:r>
      <w:r>
        <w:rPr>
          <w:rFonts w:hint="cs"/>
          <w:rtl/>
        </w:rPr>
        <w:t>ولقد بذلوا دماءهم لله فينا وما بذلنا دماءنا لله فيهم</w:t>
      </w:r>
      <w:r w:rsidR="00864EEE">
        <w:rPr>
          <w:rFonts w:hint="cs"/>
          <w:rtl/>
        </w:rPr>
        <w:t xml:space="preserve">، </w:t>
      </w:r>
      <w:r>
        <w:rPr>
          <w:rFonts w:hint="cs"/>
          <w:rtl/>
        </w:rPr>
        <w:t>وقاسمونا ديارهم وأموالهم وما فعلنا مثل ذلك بهم</w:t>
      </w:r>
      <w:r w:rsidR="00864EEE">
        <w:rPr>
          <w:rFonts w:hint="cs"/>
          <w:rtl/>
        </w:rPr>
        <w:t xml:space="preserve">، </w:t>
      </w:r>
      <w:r w:rsidR="0090257C">
        <w:rPr>
          <w:rFonts w:hint="cs"/>
          <w:rtl/>
        </w:rPr>
        <w:t>وآثرونا على الفقر وحرمناهم على الغنى</w:t>
      </w:r>
      <w:r w:rsidR="00864EEE">
        <w:rPr>
          <w:rFonts w:hint="cs"/>
          <w:rtl/>
        </w:rPr>
        <w:t xml:space="preserve">، </w:t>
      </w:r>
      <w:r w:rsidR="0090257C">
        <w:rPr>
          <w:rFonts w:hint="cs"/>
          <w:rtl/>
        </w:rPr>
        <w:t>ولقد وصّى رسول الله بهم</w:t>
      </w:r>
      <w:r w:rsidR="00864EEE">
        <w:rPr>
          <w:rFonts w:hint="cs"/>
          <w:rtl/>
        </w:rPr>
        <w:t xml:space="preserve">، </w:t>
      </w:r>
      <w:r w:rsidR="0090257C">
        <w:rPr>
          <w:rFonts w:hint="cs"/>
          <w:rtl/>
        </w:rPr>
        <w:t>وعزّاهم عن جفوة السلطان</w:t>
      </w:r>
      <w:r w:rsidR="00864EEE">
        <w:rPr>
          <w:rFonts w:hint="cs"/>
          <w:rtl/>
        </w:rPr>
        <w:t xml:space="preserve">، </w:t>
      </w:r>
      <w:r w:rsidR="0090257C">
        <w:rPr>
          <w:rFonts w:hint="cs"/>
          <w:rtl/>
        </w:rPr>
        <w:t>فأعوذ بالله أن أكون إيّاكم الخ</w:t>
      </w:r>
      <w:r w:rsidR="00307320">
        <w:rPr>
          <w:rFonts w:hint="cs"/>
          <w:rtl/>
        </w:rPr>
        <w:t>َ</w:t>
      </w:r>
      <w:r w:rsidR="0090257C">
        <w:rPr>
          <w:rFonts w:hint="cs"/>
          <w:rtl/>
        </w:rPr>
        <w:t>ل</w:t>
      </w:r>
      <w:r w:rsidR="00307320">
        <w:rPr>
          <w:rFonts w:hint="cs"/>
          <w:rtl/>
        </w:rPr>
        <w:t>َ</w:t>
      </w:r>
      <w:r w:rsidR="0090257C">
        <w:rPr>
          <w:rFonts w:hint="cs"/>
          <w:rtl/>
        </w:rPr>
        <w:t>ف المضيّع</w:t>
      </w:r>
      <w:r w:rsidR="00864EEE">
        <w:rPr>
          <w:rFonts w:hint="cs"/>
          <w:rtl/>
        </w:rPr>
        <w:t xml:space="preserve">، </w:t>
      </w:r>
      <w:r w:rsidR="0090257C">
        <w:rPr>
          <w:rFonts w:hint="cs"/>
          <w:rtl/>
        </w:rPr>
        <w:t>والسلطان الجاني</w:t>
      </w:r>
      <w:r w:rsidR="004A4E29">
        <w:rPr>
          <w:rFonts w:hint="cs"/>
          <w:rtl/>
        </w:rPr>
        <w:t xml:space="preserve">! </w:t>
      </w:r>
    </w:p>
    <w:p w:rsidR="0090257C" w:rsidRDefault="0090257C" w:rsidP="008553A3">
      <w:pPr>
        <w:pStyle w:val="libNormal"/>
        <w:rPr>
          <w:rtl/>
        </w:rPr>
      </w:pPr>
      <w:r>
        <w:rPr>
          <w:rFonts w:hint="cs"/>
          <w:rtl/>
        </w:rPr>
        <w:t>ولخالد بن سعيد شعر في ذلك يردّ على عمرو بن العاص ويتكلّم فيه عن فضائل الأنصار</w:t>
      </w:r>
      <w:r w:rsidR="00864EEE">
        <w:rPr>
          <w:rFonts w:hint="cs"/>
          <w:rtl/>
        </w:rPr>
        <w:t xml:space="preserve">، </w:t>
      </w:r>
      <w:r>
        <w:rPr>
          <w:rFonts w:hint="cs"/>
          <w:rtl/>
        </w:rPr>
        <w:t xml:space="preserve">لم نذكره خوف الإطالة </w:t>
      </w:r>
      <w:r w:rsidRPr="0090257C">
        <w:rPr>
          <w:rStyle w:val="libFootnotenumChar"/>
          <w:rFonts w:hint="cs"/>
          <w:rtl/>
        </w:rPr>
        <w:t>(1)</w:t>
      </w:r>
      <w:r w:rsidR="001C4878">
        <w:rPr>
          <w:rFonts w:hint="cs"/>
          <w:rtl/>
        </w:rPr>
        <w:t xml:space="preserve">. </w:t>
      </w:r>
    </w:p>
    <w:p w:rsidR="0090257C" w:rsidRPr="00B54ED0" w:rsidRDefault="0090257C" w:rsidP="0090257C">
      <w:pPr>
        <w:pStyle w:val="Heading1"/>
        <w:rPr>
          <w:rtl/>
        </w:rPr>
      </w:pPr>
      <w:bookmarkStart w:id="74" w:name="_Toc521235944"/>
      <w:r>
        <w:rPr>
          <w:rFonts w:hint="cs"/>
          <w:rtl/>
        </w:rPr>
        <w:t>ابن العاص والأنصار</w:t>
      </w:r>
      <w:r w:rsidR="00864EEE">
        <w:rPr>
          <w:rFonts w:hint="cs"/>
          <w:rtl/>
        </w:rPr>
        <w:t xml:space="preserve">، </w:t>
      </w:r>
      <w:r>
        <w:rPr>
          <w:rFonts w:hint="cs"/>
          <w:rtl/>
        </w:rPr>
        <w:t>مرّة أخرى</w:t>
      </w:r>
      <w:r w:rsidR="004A4E29">
        <w:rPr>
          <w:rFonts w:hint="cs"/>
          <w:rtl/>
        </w:rPr>
        <w:t>!</w:t>
      </w:r>
      <w:bookmarkEnd w:id="74"/>
      <w:r w:rsidR="004A4E29">
        <w:rPr>
          <w:rFonts w:hint="cs"/>
          <w:rtl/>
        </w:rPr>
        <w:t xml:space="preserve"> </w:t>
      </w:r>
    </w:p>
    <w:p w:rsidR="003E429D" w:rsidRDefault="0090257C" w:rsidP="009A2D4E">
      <w:pPr>
        <w:pStyle w:val="libNormal"/>
        <w:rPr>
          <w:rtl/>
        </w:rPr>
      </w:pPr>
      <w:r>
        <w:rPr>
          <w:rFonts w:hint="cs"/>
          <w:rtl/>
        </w:rPr>
        <w:t>حاله حال معاوية فإنّ الذي فيهما ما زال يحركهما حتّى أرداهما في هاوية سحيقة</w:t>
      </w:r>
      <w:r w:rsidR="004A4E29">
        <w:rPr>
          <w:rFonts w:hint="cs"/>
          <w:rtl/>
        </w:rPr>
        <w:t xml:space="preserve">! </w:t>
      </w:r>
      <w:r>
        <w:rPr>
          <w:rFonts w:hint="cs"/>
          <w:rtl/>
        </w:rPr>
        <w:t>قال الزبير</w:t>
      </w:r>
      <w:r w:rsidR="00603FE9">
        <w:rPr>
          <w:rFonts w:hint="cs"/>
          <w:rtl/>
        </w:rPr>
        <w:t xml:space="preserve">: </w:t>
      </w:r>
      <w:r>
        <w:rPr>
          <w:rFonts w:hint="cs"/>
          <w:rtl/>
        </w:rPr>
        <w:t>ثمّ إنّ رجالاً من سفهاء قريش ومثيري الفتن منهم</w:t>
      </w:r>
      <w:r w:rsidR="00864EEE">
        <w:rPr>
          <w:rFonts w:hint="cs"/>
          <w:rtl/>
        </w:rPr>
        <w:t xml:space="preserve">، </w:t>
      </w:r>
      <w:r>
        <w:rPr>
          <w:rFonts w:hint="cs"/>
          <w:rtl/>
        </w:rPr>
        <w:t>أجمعوا إلى عمرو بن العاص فقالوا له</w:t>
      </w:r>
      <w:r w:rsidR="00603FE9">
        <w:rPr>
          <w:rFonts w:hint="cs"/>
          <w:rtl/>
        </w:rPr>
        <w:t xml:space="preserve">: </w:t>
      </w:r>
      <w:r>
        <w:rPr>
          <w:rFonts w:hint="cs"/>
          <w:rtl/>
        </w:rPr>
        <w:t>إنّك لسان قريش ورجلها في الجاهليّة والإسلام</w:t>
      </w:r>
      <w:r w:rsidR="00864EEE">
        <w:rPr>
          <w:rFonts w:hint="cs"/>
          <w:rtl/>
        </w:rPr>
        <w:t xml:space="preserve">، </w:t>
      </w:r>
      <w:r>
        <w:rPr>
          <w:rFonts w:hint="cs"/>
          <w:rtl/>
        </w:rPr>
        <w:t>فلا تدع الأنصار وما قالت</w:t>
      </w:r>
      <w:r w:rsidR="00864EEE">
        <w:rPr>
          <w:rFonts w:hint="cs"/>
          <w:rtl/>
        </w:rPr>
        <w:t xml:space="preserve">، </w:t>
      </w:r>
      <w:r>
        <w:rPr>
          <w:rFonts w:hint="cs"/>
          <w:rtl/>
        </w:rPr>
        <w:t>وأكثروا عليه من ذلك</w:t>
      </w:r>
      <w:r w:rsidR="00864EEE">
        <w:rPr>
          <w:rFonts w:hint="cs"/>
          <w:rtl/>
        </w:rPr>
        <w:t xml:space="preserve">، </w:t>
      </w:r>
      <w:r>
        <w:rPr>
          <w:rFonts w:hint="cs"/>
          <w:rtl/>
        </w:rPr>
        <w:t>فراح إلى المسجد</w:t>
      </w:r>
      <w:r w:rsidR="00864EEE">
        <w:rPr>
          <w:rFonts w:hint="cs"/>
          <w:rtl/>
        </w:rPr>
        <w:t xml:space="preserve">، </w:t>
      </w:r>
      <w:r>
        <w:rPr>
          <w:rFonts w:hint="cs"/>
          <w:rtl/>
        </w:rPr>
        <w:t>وفيه ناس من قريش وغيرها</w:t>
      </w:r>
      <w:r w:rsidR="00864EEE">
        <w:rPr>
          <w:rFonts w:hint="cs"/>
          <w:rtl/>
        </w:rPr>
        <w:t xml:space="preserve">، </w:t>
      </w:r>
      <w:r>
        <w:rPr>
          <w:rFonts w:hint="cs"/>
          <w:rtl/>
        </w:rPr>
        <w:t>فتكلّم وقال</w:t>
      </w:r>
      <w:r w:rsidR="00603FE9">
        <w:rPr>
          <w:rFonts w:hint="cs"/>
          <w:rtl/>
        </w:rPr>
        <w:t xml:space="preserve">: </w:t>
      </w:r>
      <w:r>
        <w:rPr>
          <w:rFonts w:hint="cs"/>
          <w:rtl/>
        </w:rPr>
        <w:t>إنّ الأنصار ترى لنفسها ما ليس لها</w:t>
      </w:r>
      <w:r w:rsidR="00864EEE">
        <w:rPr>
          <w:rFonts w:hint="cs"/>
          <w:rtl/>
        </w:rPr>
        <w:t xml:space="preserve">، </w:t>
      </w:r>
      <w:r>
        <w:rPr>
          <w:rFonts w:hint="cs"/>
          <w:rtl/>
        </w:rPr>
        <w:t>وأيم</w:t>
      </w:r>
      <w:r w:rsidR="00842F13">
        <w:rPr>
          <w:rFonts w:hint="cs"/>
          <w:rtl/>
        </w:rPr>
        <w:t>ُ</w:t>
      </w:r>
      <w:r>
        <w:rPr>
          <w:rFonts w:hint="cs"/>
          <w:rtl/>
        </w:rPr>
        <w:t xml:space="preserve"> الله وددت</w:t>
      </w:r>
      <w:r w:rsidR="00842F13">
        <w:rPr>
          <w:rFonts w:hint="cs"/>
          <w:rtl/>
        </w:rPr>
        <w:t>ُ</w:t>
      </w:r>
      <w:r>
        <w:rPr>
          <w:rFonts w:hint="cs"/>
          <w:rtl/>
        </w:rPr>
        <w:t xml:space="preserve"> أنّ الله خلّى عنّا </w:t>
      </w:r>
    </w:p>
    <w:p w:rsidR="0090257C" w:rsidRDefault="009431ED" w:rsidP="009431ED">
      <w:pPr>
        <w:pStyle w:val="libLine"/>
        <w:rPr>
          <w:rtl/>
        </w:rPr>
      </w:pPr>
      <w:r>
        <w:rPr>
          <w:rFonts w:hint="cs"/>
          <w:rtl/>
        </w:rPr>
        <w:t>____________________</w:t>
      </w:r>
    </w:p>
    <w:p w:rsidR="0090257C" w:rsidRDefault="0090257C" w:rsidP="00961C92">
      <w:pPr>
        <w:pStyle w:val="libFootnote0"/>
        <w:rPr>
          <w:rtl/>
        </w:rPr>
      </w:pPr>
      <w:r>
        <w:rPr>
          <w:rFonts w:hint="cs"/>
          <w:rtl/>
        </w:rPr>
        <w:t>(1) الموفّقيّات</w:t>
      </w:r>
      <w:r w:rsidR="00603FE9">
        <w:rPr>
          <w:rFonts w:hint="cs"/>
          <w:rtl/>
        </w:rPr>
        <w:t xml:space="preserve">: </w:t>
      </w:r>
      <w:r>
        <w:rPr>
          <w:rFonts w:hint="cs"/>
          <w:rtl/>
        </w:rPr>
        <w:t>594</w:t>
      </w:r>
      <w:r w:rsidR="002C54F1">
        <w:rPr>
          <w:rFonts w:hint="cs"/>
          <w:rtl/>
        </w:rPr>
        <w:t xml:space="preserve"> - </w:t>
      </w:r>
      <w:r>
        <w:rPr>
          <w:rFonts w:hint="cs"/>
          <w:rtl/>
        </w:rPr>
        <w:t>595</w:t>
      </w:r>
      <w:r w:rsidR="001C4878">
        <w:rPr>
          <w:rFonts w:hint="cs"/>
          <w:rtl/>
        </w:rPr>
        <w:t xml:space="preserve">. </w:t>
      </w:r>
    </w:p>
    <w:p w:rsidR="0090257C" w:rsidRDefault="0090257C" w:rsidP="009431ED">
      <w:pPr>
        <w:pStyle w:val="libNormal"/>
        <w:rPr>
          <w:rtl/>
        </w:rPr>
      </w:pPr>
      <w:r>
        <w:rPr>
          <w:rtl/>
        </w:rPr>
        <w:br w:type="page"/>
      </w:r>
    </w:p>
    <w:p w:rsidR="0090257C" w:rsidRDefault="00961C92" w:rsidP="00961C92">
      <w:pPr>
        <w:pStyle w:val="libNormal0"/>
        <w:rPr>
          <w:rtl/>
        </w:rPr>
      </w:pPr>
      <w:r>
        <w:rPr>
          <w:rFonts w:hint="cs"/>
          <w:rtl/>
        </w:rPr>
        <w:lastRenderedPageBreak/>
        <w:t>وعنهم</w:t>
      </w:r>
      <w:r w:rsidR="00864EEE">
        <w:rPr>
          <w:rFonts w:hint="cs"/>
          <w:rtl/>
        </w:rPr>
        <w:t xml:space="preserve">، </w:t>
      </w:r>
      <w:r>
        <w:rPr>
          <w:rFonts w:hint="cs"/>
          <w:rtl/>
        </w:rPr>
        <w:t>وقضى فيهم وفينا بما أحبّ</w:t>
      </w:r>
      <w:r w:rsidR="00864EEE">
        <w:rPr>
          <w:rFonts w:hint="cs"/>
          <w:rtl/>
        </w:rPr>
        <w:t xml:space="preserve">، </w:t>
      </w:r>
      <w:r>
        <w:rPr>
          <w:rFonts w:hint="cs"/>
          <w:rtl/>
        </w:rPr>
        <w:t>ولنحن الذين أفسدنا على أنفسنا</w:t>
      </w:r>
      <w:r w:rsidR="00864EEE">
        <w:rPr>
          <w:rFonts w:hint="cs"/>
          <w:rtl/>
        </w:rPr>
        <w:t xml:space="preserve">، </w:t>
      </w:r>
      <w:r>
        <w:rPr>
          <w:rFonts w:hint="cs"/>
          <w:rtl/>
        </w:rPr>
        <w:t>أحرزناهم عن كلّ مكروه</w:t>
      </w:r>
      <w:r w:rsidR="004A4E29">
        <w:rPr>
          <w:rFonts w:hint="cs"/>
          <w:rtl/>
        </w:rPr>
        <w:t xml:space="preserve">! </w:t>
      </w:r>
      <w:r>
        <w:rPr>
          <w:rFonts w:hint="cs"/>
          <w:rtl/>
        </w:rPr>
        <w:t>وقدّمناهم إلى كلّ محبوب حتّى أمنوا المخوف</w:t>
      </w:r>
      <w:r w:rsidR="00864EEE">
        <w:rPr>
          <w:rFonts w:hint="cs"/>
          <w:rtl/>
        </w:rPr>
        <w:t xml:space="preserve">، </w:t>
      </w:r>
      <w:r>
        <w:rPr>
          <w:rFonts w:hint="cs"/>
          <w:rtl/>
        </w:rPr>
        <w:t>فلمّا جاز لهم ذلك ص</w:t>
      </w:r>
      <w:r w:rsidR="00842F13">
        <w:rPr>
          <w:rFonts w:hint="cs"/>
          <w:rtl/>
        </w:rPr>
        <w:t>َ</w:t>
      </w:r>
      <w:r>
        <w:rPr>
          <w:rFonts w:hint="cs"/>
          <w:rtl/>
        </w:rPr>
        <w:t xml:space="preserve">غروا حقّنا ولم يراعوا ما أعظمنا من حقوقهم </w:t>
      </w:r>
      <w:r w:rsidRPr="00961C92">
        <w:rPr>
          <w:rStyle w:val="libFootnotenumChar"/>
          <w:rFonts w:hint="cs"/>
          <w:rtl/>
        </w:rPr>
        <w:t>(1)</w:t>
      </w:r>
      <w:r w:rsidR="001C4878">
        <w:rPr>
          <w:rFonts w:hint="cs"/>
          <w:rtl/>
        </w:rPr>
        <w:t xml:space="preserve">. </w:t>
      </w:r>
    </w:p>
    <w:p w:rsidR="00961C92" w:rsidRDefault="00961C92" w:rsidP="00961C92">
      <w:pPr>
        <w:pStyle w:val="libNormal"/>
        <w:rPr>
          <w:rtl/>
        </w:rPr>
      </w:pPr>
      <w:r>
        <w:rPr>
          <w:rFonts w:hint="cs"/>
          <w:rtl/>
        </w:rPr>
        <w:t>ثمّ التفت فرأى الفضل بن العبّاس بن عبد المطّلب</w:t>
      </w:r>
      <w:r w:rsidR="004A4E29">
        <w:rPr>
          <w:rFonts w:hint="cs"/>
          <w:rtl/>
        </w:rPr>
        <w:t xml:space="preserve">! </w:t>
      </w:r>
      <w:r>
        <w:rPr>
          <w:rFonts w:hint="cs"/>
          <w:rtl/>
        </w:rPr>
        <w:t>وندم على قوله</w:t>
      </w:r>
      <w:r w:rsidR="00864EEE">
        <w:rPr>
          <w:rFonts w:hint="cs"/>
          <w:rtl/>
        </w:rPr>
        <w:t xml:space="preserve">، </w:t>
      </w:r>
      <w:r>
        <w:rPr>
          <w:rFonts w:hint="cs"/>
          <w:rtl/>
        </w:rPr>
        <w:t>للخؤولة التي بين ولد عبدالمطّلب وبين الأنصار</w:t>
      </w:r>
      <w:r w:rsidR="00864EEE">
        <w:rPr>
          <w:rFonts w:hint="cs"/>
          <w:rtl/>
        </w:rPr>
        <w:t xml:space="preserve">، </w:t>
      </w:r>
      <w:r>
        <w:rPr>
          <w:rFonts w:hint="cs"/>
          <w:rtl/>
        </w:rPr>
        <w:t>ولأنّ الأنصار كانت تعظّم</w:t>
      </w:r>
      <w:r w:rsidR="00E55B10">
        <w:rPr>
          <w:rFonts w:hint="cs"/>
          <w:rtl/>
        </w:rPr>
        <w:t xml:space="preserve"> عليًّا</w:t>
      </w:r>
      <w:r w:rsidR="00864EEE">
        <w:rPr>
          <w:rFonts w:hint="cs"/>
          <w:rtl/>
        </w:rPr>
        <w:t xml:space="preserve">، </w:t>
      </w:r>
      <w:r>
        <w:rPr>
          <w:rFonts w:hint="cs"/>
          <w:rtl/>
        </w:rPr>
        <w:t>وتهتف باسمه حينئذ</w:t>
      </w:r>
      <w:r w:rsidR="00864EEE">
        <w:rPr>
          <w:rFonts w:hint="cs"/>
          <w:rtl/>
        </w:rPr>
        <w:t xml:space="preserve">، </w:t>
      </w:r>
      <w:r>
        <w:rPr>
          <w:rFonts w:hint="cs"/>
          <w:rtl/>
        </w:rPr>
        <w:t>فقال الفضل</w:t>
      </w:r>
      <w:r w:rsidR="00603FE9">
        <w:rPr>
          <w:rFonts w:hint="cs"/>
          <w:rtl/>
        </w:rPr>
        <w:t xml:space="preserve">: </w:t>
      </w:r>
      <w:r>
        <w:rPr>
          <w:rFonts w:hint="cs"/>
          <w:rtl/>
        </w:rPr>
        <w:t>يا عمرو</w:t>
      </w:r>
      <w:r w:rsidR="00864EEE">
        <w:rPr>
          <w:rFonts w:hint="cs"/>
          <w:rtl/>
        </w:rPr>
        <w:t xml:space="preserve">، </w:t>
      </w:r>
      <w:r>
        <w:rPr>
          <w:rFonts w:hint="cs"/>
          <w:rtl/>
        </w:rPr>
        <w:t>إنّه ليس لنا أن نكتم ما سمعنا منك</w:t>
      </w:r>
      <w:r w:rsidR="00864EEE">
        <w:rPr>
          <w:rFonts w:hint="cs"/>
          <w:rtl/>
        </w:rPr>
        <w:t xml:space="preserve">، </w:t>
      </w:r>
      <w:r>
        <w:rPr>
          <w:rFonts w:hint="cs"/>
          <w:rtl/>
        </w:rPr>
        <w:t>وليس لنا أن نجيبك وأبو الحسن شاهد بالمدينة</w:t>
      </w:r>
      <w:r w:rsidR="00B154FA">
        <w:rPr>
          <w:rFonts w:hint="cs"/>
          <w:rtl/>
        </w:rPr>
        <w:t xml:space="preserve"> إلّا </w:t>
      </w:r>
      <w:r>
        <w:rPr>
          <w:rFonts w:hint="cs"/>
          <w:rtl/>
        </w:rPr>
        <w:t>أن يأمرنا فنفعل</w:t>
      </w:r>
      <w:r w:rsidR="001C4878">
        <w:rPr>
          <w:rFonts w:hint="cs"/>
          <w:rtl/>
        </w:rPr>
        <w:t xml:space="preserve">. </w:t>
      </w:r>
    </w:p>
    <w:p w:rsidR="00961C92" w:rsidRPr="00961C92" w:rsidRDefault="00961C92" w:rsidP="00961C92">
      <w:pPr>
        <w:pStyle w:val="libNormal"/>
        <w:rPr>
          <w:rtl/>
        </w:rPr>
      </w:pPr>
      <w:r>
        <w:rPr>
          <w:rFonts w:hint="cs"/>
          <w:rtl/>
        </w:rPr>
        <w:t>ثمّ رجع الفضل إلى عليّ فحدّثه</w:t>
      </w:r>
      <w:r w:rsidR="00864EEE">
        <w:rPr>
          <w:rFonts w:hint="cs"/>
          <w:rtl/>
        </w:rPr>
        <w:t xml:space="preserve">، </w:t>
      </w:r>
      <w:r>
        <w:rPr>
          <w:rFonts w:hint="cs"/>
          <w:rtl/>
        </w:rPr>
        <w:t>فغضب وقال</w:t>
      </w:r>
      <w:r w:rsidR="00603FE9">
        <w:rPr>
          <w:rFonts w:hint="cs"/>
          <w:rtl/>
        </w:rPr>
        <w:t xml:space="preserve">: </w:t>
      </w:r>
      <w:r w:rsidR="009431ED">
        <w:rPr>
          <w:rFonts w:hint="cs"/>
          <w:rtl/>
        </w:rPr>
        <w:t>(</w:t>
      </w:r>
      <w:r>
        <w:rPr>
          <w:rFonts w:hint="cs"/>
          <w:rtl/>
        </w:rPr>
        <w:t>آذى الله ورسوله</w:t>
      </w:r>
      <w:r w:rsidR="009431ED">
        <w:rPr>
          <w:rFonts w:hint="cs"/>
          <w:rtl/>
        </w:rPr>
        <w:t>)</w:t>
      </w:r>
      <w:r w:rsidR="00864EEE">
        <w:rPr>
          <w:rFonts w:hint="cs"/>
          <w:rtl/>
        </w:rPr>
        <w:t xml:space="preserve">، </w:t>
      </w:r>
      <w:r>
        <w:rPr>
          <w:rFonts w:hint="cs"/>
          <w:rtl/>
        </w:rPr>
        <w:t>ثمّ أتى المسجد</w:t>
      </w:r>
      <w:r w:rsidR="00864EEE">
        <w:rPr>
          <w:rFonts w:hint="cs"/>
          <w:rtl/>
        </w:rPr>
        <w:t xml:space="preserve">، </w:t>
      </w:r>
      <w:r>
        <w:rPr>
          <w:rFonts w:hint="cs"/>
          <w:rtl/>
        </w:rPr>
        <w:t>فاجتمع إليه كثير من قريش وتكلّم مغضباً فقال</w:t>
      </w:r>
      <w:r w:rsidR="00603FE9">
        <w:rPr>
          <w:rFonts w:hint="cs"/>
          <w:rtl/>
        </w:rPr>
        <w:t xml:space="preserve">: </w:t>
      </w:r>
      <w:r w:rsidR="009431ED">
        <w:rPr>
          <w:rFonts w:hint="cs"/>
          <w:rtl/>
        </w:rPr>
        <w:t>(</w:t>
      </w:r>
      <w:r>
        <w:rPr>
          <w:rFonts w:hint="cs"/>
          <w:rtl/>
        </w:rPr>
        <w:t>يا معشر قريش</w:t>
      </w:r>
      <w:r w:rsidR="00864EEE">
        <w:rPr>
          <w:rFonts w:hint="cs"/>
          <w:rtl/>
        </w:rPr>
        <w:t xml:space="preserve">، </w:t>
      </w:r>
      <w:r>
        <w:rPr>
          <w:rFonts w:hint="cs"/>
          <w:rtl/>
        </w:rPr>
        <w:t>إنّ حبّ الأنصار إيمان وبغضهم نفاق</w:t>
      </w:r>
      <w:r w:rsidR="00864EEE">
        <w:rPr>
          <w:rFonts w:hint="cs"/>
          <w:rtl/>
        </w:rPr>
        <w:t xml:space="preserve">، </w:t>
      </w:r>
      <w:r>
        <w:rPr>
          <w:rFonts w:hint="cs"/>
          <w:rtl/>
        </w:rPr>
        <w:t>وقد قضوا ما عليهم وبقي ما عليكم</w:t>
      </w:r>
      <w:r w:rsidR="001C4878">
        <w:rPr>
          <w:rFonts w:hint="cs"/>
          <w:rtl/>
        </w:rPr>
        <w:t xml:space="preserve">. </w:t>
      </w:r>
      <w:r>
        <w:rPr>
          <w:rFonts w:hint="cs"/>
          <w:rtl/>
        </w:rPr>
        <w:t xml:space="preserve">واذكروا أنّ الله رغب لنبيّكم عن مكّة </w:t>
      </w:r>
      <w:r w:rsidR="001B089B">
        <w:rPr>
          <w:rFonts w:hint="cs"/>
          <w:rtl/>
        </w:rPr>
        <w:t>فنقله إلى المدينة</w:t>
      </w:r>
      <w:r w:rsidR="00864EEE">
        <w:rPr>
          <w:rFonts w:hint="cs"/>
          <w:rtl/>
        </w:rPr>
        <w:t xml:space="preserve">، </w:t>
      </w:r>
      <w:r w:rsidR="001B089B">
        <w:rPr>
          <w:rFonts w:hint="cs"/>
          <w:rtl/>
        </w:rPr>
        <w:t>وكره له قريشاً فنقله إلى الأنصار</w:t>
      </w:r>
      <w:r w:rsidR="00864EEE">
        <w:rPr>
          <w:rFonts w:hint="cs"/>
          <w:rtl/>
        </w:rPr>
        <w:t xml:space="preserve">، </w:t>
      </w:r>
      <w:r w:rsidR="001B089B">
        <w:rPr>
          <w:rFonts w:hint="cs"/>
          <w:rtl/>
        </w:rPr>
        <w:t>ثمّ قدمنا عليهم ديارهم</w:t>
      </w:r>
      <w:r w:rsidR="00864EEE">
        <w:rPr>
          <w:rFonts w:hint="cs"/>
          <w:rtl/>
        </w:rPr>
        <w:t xml:space="preserve">، </w:t>
      </w:r>
      <w:r w:rsidR="001B089B">
        <w:rPr>
          <w:rFonts w:hint="cs"/>
          <w:rtl/>
        </w:rPr>
        <w:t>فقاسمونا الأموال وكفونا العمل</w:t>
      </w:r>
      <w:r w:rsidR="00864EEE">
        <w:rPr>
          <w:rFonts w:hint="cs"/>
          <w:rtl/>
        </w:rPr>
        <w:t xml:space="preserve">، </w:t>
      </w:r>
      <w:r w:rsidR="001B089B">
        <w:rPr>
          <w:rFonts w:hint="cs"/>
          <w:rtl/>
        </w:rPr>
        <w:t>فصرنا منهم بين بذل الغنيّ وإيثار الفقير</w:t>
      </w:r>
      <w:r w:rsidR="00864EEE">
        <w:rPr>
          <w:rFonts w:hint="cs"/>
          <w:rtl/>
        </w:rPr>
        <w:t xml:space="preserve">، </w:t>
      </w:r>
      <w:r w:rsidR="001B089B">
        <w:rPr>
          <w:rFonts w:hint="cs"/>
          <w:rtl/>
        </w:rPr>
        <w:t>ثمّ حاربنا الناس فوقونا بأنفسهم</w:t>
      </w:r>
      <w:r w:rsidR="00864EEE">
        <w:rPr>
          <w:rFonts w:hint="cs"/>
          <w:rtl/>
        </w:rPr>
        <w:t xml:space="preserve">، </w:t>
      </w:r>
      <w:r w:rsidR="001B089B">
        <w:rPr>
          <w:rFonts w:hint="cs"/>
          <w:rtl/>
        </w:rPr>
        <w:t>وقد أنزل الله تعالى فيهم آية من القرآن</w:t>
      </w:r>
      <w:r w:rsidR="00864EEE">
        <w:rPr>
          <w:rFonts w:hint="cs"/>
          <w:rtl/>
        </w:rPr>
        <w:t xml:space="preserve">، </w:t>
      </w:r>
      <w:r w:rsidR="001B089B">
        <w:rPr>
          <w:rFonts w:hint="cs"/>
          <w:rtl/>
        </w:rPr>
        <w:t>جمع لهم فينا خمس نعم</w:t>
      </w:r>
      <w:r w:rsidR="00864EEE">
        <w:rPr>
          <w:rFonts w:hint="cs"/>
          <w:rtl/>
        </w:rPr>
        <w:t xml:space="preserve">، </w:t>
      </w:r>
      <w:r w:rsidR="001B089B">
        <w:rPr>
          <w:rFonts w:hint="cs"/>
          <w:rtl/>
        </w:rPr>
        <w:t>فقال</w:t>
      </w:r>
      <w:r w:rsidR="00603FE9">
        <w:rPr>
          <w:rFonts w:hint="cs"/>
          <w:rtl/>
        </w:rPr>
        <w:t xml:space="preserve">: </w:t>
      </w:r>
      <w:r w:rsidR="001B089B" w:rsidRPr="00B02666">
        <w:rPr>
          <w:rStyle w:val="libAlaemChar"/>
          <w:rFonts w:hint="cs"/>
          <w:rtl/>
        </w:rPr>
        <w:t>(</w:t>
      </w:r>
      <w:r w:rsidR="00B02666" w:rsidRPr="00B02666">
        <w:rPr>
          <w:rStyle w:val="libAieChar"/>
          <w:rFonts w:eastAsia="MS Mincho"/>
          <w:rtl/>
        </w:rPr>
        <w:t>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1B089B" w:rsidRPr="00B02666">
        <w:rPr>
          <w:rStyle w:val="libAlaemChar"/>
          <w:rFonts w:hint="cs"/>
          <w:rtl/>
        </w:rPr>
        <w:t>)</w:t>
      </w:r>
      <w:r w:rsidR="001B089B">
        <w:rPr>
          <w:rFonts w:hint="cs"/>
          <w:rtl/>
        </w:rPr>
        <w:t xml:space="preserve"> </w:t>
      </w:r>
      <w:r w:rsidR="001B089B" w:rsidRPr="001B089B">
        <w:rPr>
          <w:rStyle w:val="libFootnotenumChar"/>
          <w:rFonts w:hint="cs"/>
          <w:rtl/>
        </w:rPr>
        <w:t>(2)</w:t>
      </w:r>
      <w:r w:rsidR="001C4878">
        <w:rPr>
          <w:rFonts w:hint="cs"/>
          <w:rtl/>
        </w:rPr>
        <w:t xml:space="preserve">. </w:t>
      </w:r>
    </w:p>
    <w:p w:rsidR="003E429D" w:rsidRDefault="009431ED" w:rsidP="009431ED">
      <w:pPr>
        <w:pStyle w:val="libLine"/>
        <w:rPr>
          <w:rtl/>
        </w:rPr>
      </w:pPr>
      <w:r>
        <w:rPr>
          <w:rFonts w:hint="cs"/>
          <w:rtl/>
        </w:rPr>
        <w:t>____________________</w:t>
      </w:r>
    </w:p>
    <w:p w:rsidR="00030792" w:rsidRDefault="00030792" w:rsidP="00FC4433">
      <w:pPr>
        <w:pStyle w:val="libFootnote0"/>
        <w:rPr>
          <w:rtl/>
        </w:rPr>
      </w:pPr>
      <w:r>
        <w:rPr>
          <w:rFonts w:hint="cs"/>
          <w:rtl/>
        </w:rPr>
        <w:t>(1) نفس المصدر السابق</w:t>
      </w:r>
      <w:r w:rsidR="00603FE9">
        <w:rPr>
          <w:rFonts w:hint="cs"/>
          <w:rtl/>
        </w:rPr>
        <w:t xml:space="preserve">: </w:t>
      </w:r>
      <w:r>
        <w:rPr>
          <w:rFonts w:hint="cs"/>
          <w:rtl/>
        </w:rPr>
        <w:t>595 / 386</w:t>
      </w:r>
      <w:r w:rsidR="001C4878">
        <w:rPr>
          <w:rFonts w:hint="cs"/>
          <w:rtl/>
        </w:rPr>
        <w:t xml:space="preserve">. </w:t>
      </w:r>
      <w:r w:rsidR="009431ED">
        <w:rPr>
          <w:rFonts w:hint="cs"/>
          <w:rtl/>
        </w:rPr>
        <w:t>(</w:t>
      </w:r>
      <w:r>
        <w:rPr>
          <w:rFonts w:hint="cs"/>
          <w:rtl/>
        </w:rPr>
        <w:t>عجب</w:t>
      </w:r>
      <w:r w:rsidR="004A4E29">
        <w:rPr>
          <w:rFonts w:hint="cs"/>
          <w:rtl/>
        </w:rPr>
        <w:t xml:space="preserve">! </w:t>
      </w:r>
      <w:r>
        <w:rPr>
          <w:rFonts w:hint="cs"/>
          <w:rtl/>
        </w:rPr>
        <w:t>ولا عجب من ابن النابغة</w:t>
      </w:r>
      <w:r w:rsidR="00603FE9">
        <w:rPr>
          <w:rFonts w:hint="cs"/>
          <w:rtl/>
        </w:rPr>
        <w:t xml:space="preserve">؛ </w:t>
      </w:r>
      <w:r>
        <w:rPr>
          <w:rFonts w:hint="cs"/>
          <w:rtl/>
        </w:rPr>
        <w:t>من لا يعلم أنّ الأنصار هم الذين آووا المهاجرين وقاسموهم ما يملكون ودفعوا عنهم كلّ مكروه</w:t>
      </w:r>
      <w:r w:rsidR="00603FE9">
        <w:rPr>
          <w:rFonts w:hint="cs"/>
          <w:rtl/>
        </w:rPr>
        <w:t xml:space="preserve">؛ </w:t>
      </w:r>
      <w:r>
        <w:rPr>
          <w:rFonts w:hint="cs"/>
          <w:rtl/>
        </w:rPr>
        <w:t>فقلب ابن النابغة الأمور</w:t>
      </w:r>
      <w:r w:rsidR="009431ED">
        <w:rPr>
          <w:rFonts w:hint="cs"/>
          <w:rtl/>
        </w:rPr>
        <w:t>)</w:t>
      </w:r>
      <w:r w:rsidR="001C4878">
        <w:rPr>
          <w:rFonts w:hint="cs"/>
          <w:rtl/>
        </w:rPr>
        <w:t xml:space="preserve">. </w:t>
      </w:r>
    </w:p>
    <w:p w:rsidR="00030792" w:rsidRDefault="00030792" w:rsidP="00FC4433">
      <w:pPr>
        <w:pStyle w:val="libFootnote0"/>
        <w:rPr>
          <w:rtl/>
        </w:rPr>
      </w:pPr>
      <w:r>
        <w:rPr>
          <w:rFonts w:hint="cs"/>
          <w:rtl/>
        </w:rPr>
        <w:t>(2) الحشر</w:t>
      </w:r>
      <w:r w:rsidR="00603FE9">
        <w:rPr>
          <w:rFonts w:hint="cs"/>
          <w:rtl/>
        </w:rPr>
        <w:t xml:space="preserve">: </w:t>
      </w:r>
      <w:r>
        <w:rPr>
          <w:rFonts w:hint="cs"/>
          <w:rtl/>
        </w:rPr>
        <w:t>9</w:t>
      </w:r>
      <w:r w:rsidR="001C4878">
        <w:rPr>
          <w:rFonts w:hint="cs"/>
          <w:rtl/>
        </w:rPr>
        <w:t xml:space="preserve">. </w:t>
      </w:r>
    </w:p>
    <w:p w:rsidR="00030792" w:rsidRDefault="00030792" w:rsidP="009431ED">
      <w:pPr>
        <w:pStyle w:val="libNormal"/>
        <w:rPr>
          <w:rtl/>
        </w:rPr>
      </w:pPr>
      <w:r>
        <w:rPr>
          <w:rtl/>
        </w:rPr>
        <w:br w:type="page"/>
      </w:r>
    </w:p>
    <w:p w:rsidR="00030792" w:rsidRDefault="00FC4433" w:rsidP="009A2D4E">
      <w:pPr>
        <w:pStyle w:val="libNormal"/>
        <w:rPr>
          <w:vanish/>
          <w:rtl/>
        </w:rPr>
      </w:pPr>
      <w:r>
        <w:rPr>
          <w:rFonts w:hint="cs"/>
          <w:rtl/>
        </w:rPr>
        <w:lastRenderedPageBreak/>
        <w:t>ألا وإنّ عمرو بن العاص قد قام مقاماً آذى فيه الميّت والحيّ</w:t>
      </w:r>
      <w:r w:rsidR="00864EEE">
        <w:rPr>
          <w:rFonts w:hint="cs"/>
          <w:rtl/>
        </w:rPr>
        <w:t xml:space="preserve">، </w:t>
      </w:r>
      <w:r>
        <w:rPr>
          <w:rFonts w:hint="cs"/>
          <w:rtl/>
        </w:rPr>
        <w:t>ساء به الواتر وسرّ به الموتور فاستحقّ من المستمع الجواب ومن الغائب المقت</w:t>
      </w:r>
      <w:r w:rsidR="00864EEE">
        <w:rPr>
          <w:rFonts w:hint="cs"/>
          <w:rtl/>
        </w:rPr>
        <w:t xml:space="preserve">، </w:t>
      </w:r>
      <w:r>
        <w:rPr>
          <w:rFonts w:hint="cs"/>
          <w:rtl/>
        </w:rPr>
        <w:t>وإنّه م</w:t>
      </w:r>
      <w:r w:rsidR="008C392F">
        <w:rPr>
          <w:rFonts w:hint="cs"/>
          <w:rtl/>
        </w:rPr>
        <w:t>َ</w:t>
      </w:r>
      <w:r>
        <w:rPr>
          <w:rFonts w:hint="cs"/>
          <w:rtl/>
        </w:rPr>
        <w:t>ن أحبّ الله ورسوله أحبّ الأنصار</w:t>
      </w:r>
      <w:r w:rsidR="00864EEE">
        <w:rPr>
          <w:rFonts w:hint="cs"/>
          <w:rtl/>
        </w:rPr>
        <w:t xml:space="preserve">، </w:t>
      </w:r>
      <w:r>
        <w:rPr>
          <w:rFonts w:hint="cs"/>
          <w:rtl/>
        </w:rPr>
        <w:t>فليكفف عمرو عنّا نفسه</w:t>
      </w:r>
      <w:r w:rsidR="009431ED">
        <w:rPr>
          <w:rFonts w:hint="cs"/>
          <w:rtl/>
        </w:rPr>
        <w:t>)</w:t>
      </w:r>
      <w:r>
        <w:rPr>
          <w:rFonts w:hint="cs"/>
          <w:rtl/>
        </w:rPr>
        <w:t xml:space="preserve"> </w:t>
      </w:r>
      <w:r w:rsidRPr="00FC4433">
        <w:rPr>
          <w:rStyle w:val="libFootnotenumChar"/>
          <w:rFonts w:hint="cs"/>
          <w:rtl/>
        </w:rPr>
        <w:t>(1)</w:t>
      </w:r>
      <w:r w:rsidR="001C4878">
        <w:rPr>
          <w:rFonts w:hint="cs"/>
          <w:rtl/>
        </w:rPr>
        <w:t xml:space="preserve">. </w:t>
      </w:r>
    </w:p>
    <w:p w:rsidR="003E429D" w:rsidRDefault="00FC4433" w:rsidP="009A2D4E">
      <w:pPr>
        <w:pStyle w:val="libNormal"/>
        <w:rPr>
          <w:rtl/>
        </w:rPr>
      </w:pPr>
      <w:r>
        <w:rPr>
          <w:rFonts w:hint="cs"/>
          <w:rtl/>
        </w:rPr>
        <w:t>قال الزبير</w:t>
      </w:r>
      <w:r w:rsidR="00603FE9">
        <w:rPr>
          <w:rFonts w:hint="cs"/>
          <w:rtl/>
        </w:rPr>
        <w:t xml:space="preserve">: </w:t>
      </w:r>
      <w:r>
        <w:rPr>
          <w:rFonts w:hint="cs"/>
          <w:rtl/>
        </w:rPr>
        <w:t>فمشت قريش عند ذلك إلى عمرو بن العاص فقالوا</w:t>
      </w:r>
      <w:r w:rsidR="00603FE9">
        <w:rPr>
          <w:rFonts w:hint="cs"/>
          <w:rtl/>
        </w:rPr>
        <w:t xml:space="preserve">: </w:t>
      </w:r>
      <w:r>
        <w:rPr>
          <w:rFonts w:hint="cs"/>
          <w:rtl/>
        </w:rPr>
        <w:t>أيّها الرجل</w:t>
      </w:r>
      <w:r w:rsidR="00864EEE">
        <w:rPr>
          <w:rFonts w:hint="cs"/>
          <w:rtl/>
        </w:rPr>
        <w:t xml:space="preserve">، </w:t>
      </w:r>
      <w:r>
        <w:rPr>
          <w:rFonts w:hint="cs"/>
          <w:rtl/>
        </w:rPr>
        <w:t>أما إذ غضب عليّ فاكف</w:t>
      </w:r>
      <w:r w:rsidR="008C392F">
        <w:rPr>
          <w:rFonts w:hint="cs"/>
          <w:rtl/>
        </w:rPr>
        <w:t>ُ</w:t>
      </w:r>
      <w:r>
        <w:rPr>
          <w:rFonts w:hint="cs"/>
          <w:rtl/>
        </w:rPr>
        <w:t xml:space="preserve">ف </w:t>
      </w:r>
      <w:r w:rsidRPr="00FC4433">
        <w:rPr>
          <w:rStyle w:val="libFootnotenumChar"/>
          <w:rFonts w:hint="cs"/>
          <w:rtl/>
        </w:rPr>
        <w:t>(2)</w:t>
      </w:r>
      <w:r w:rsidR="001C4878">
        <w:rPr>
          <w:rFonts w:hint="cs"/>
          <w:rtl/>
        </w:rPr>
        <w:t xml:space="preserve">. </w:t>
      </w:r>
    </w:p>
    <w:p w:rsidR="00FC4433" w:rsidRDefault="00FC4433" w:rsidP="009A2D4E">
      <w:pPr>
        <w:pStyle w:val="libNormal"/>
        <w:rPr>
          <w:rtl/>
        </w:rPr>
      </w:pPr>
      <w:r>
        <w:rPr>
          <w:rFonts w:hint="cs"/>
          <w:rtl/>
        </w:rPr>
        <w:t>إذاً إذا صار الأمر في حقّ غيره غضب الليث فهابته قريش</w:t>
      </w:r>
      <w:r w:rsidR="00864EEE">
        <w:rPr>
          <w:rFonts w:hint="cs"/>
          <w:rtl/>
        </w:rPr>
        <w:t xml:space="preserve">، </w:t>
      </w:r>
      <w:r>
        <w:rPr>
          <w:rFonts w:hint="cs"/>
          <w:rtl/>
        </w:rPr>
        <w:t>كيف وصوارم بني هاشم والأنصار مرهفة</w:t>
      </w:r>
      <w:r w:rsidR="004A4E29">
        <w:rPr>
          <w:rFonts w:hint="cs"/>
          <w:rtl/>
        </w:rPr>
        <w:t xml:space="preserve">! </w:t>
      </w:r>
      <w:r>
        <w:rPr>
          <w:rFonts w:hint="cs"/>
          <w:rtl/>
        </w:rPr>
        <w:t>أمّا في حقّ نفسه فهو قيد الوصيّة</w:t>
      </w:r>
      <w:r w:rsidR="001C4878">
        <w:rPr>
          <w:rFonts w:hint="cs"/>
          <w:rtl/>
        </w:rPr>
        <w:t xml:space="preserve">. </w:t>
      </w:r>
    </w:p>
    <w:p w:rsidR="00FC4433" w:rsidRDefault="00FC4433" w:rsidP="009A2D4E">
      <w:pPr>
        <w:pStyle w:val="libNormal"/>
        <w:rPr>
          <w:rtl/>
        </w:rPr>
      </w:pPr>
      <w:r>
        <w:rPr>
          <w:rFonts w:hint="cs"/>
          <w:rtl/>
        </w:rPr>
        <w:t>قال الزبير</w:t>
      </w:r>
      <w:r w:rsidR="00603FE9">
        <w:rPr>
          <w:rFonts w:hint="cs"/>
          <w:rtl/>
        </w:rPr>
        <w:t xml:space="preserve">: </w:t>
      </w:r>
      <w:r>
        <w:rPr>
          <w:rFonts w:hint="cs"/>
          <w:rtl/>
        </w:rPr>
        <w:t>وقال عليّ</w:t>
      </w:r>
      <w:r w:rsidR="008C392F">
        <w:rPr>
          <w:rFonts w:hint="cs"/>
          <w:rtl/>
        </w:rPr>
        <w:t>ٌ</w:t>
      </w:r>
      <w:r>
        <w:rPr>
          <w:rFonts w:hint="cs"/>
          <w:rtl/>
        </w:rPr>
        <w:t xml:space="preserve"> للفضل</w:t>
      </w:r>
      <w:r w:rsidR="00603FE9">
        <w:rPr>
          <w:rFonts w:hint="cs"/>
          <w:rtl/>
        </w:rPr>
        <w:t xml:space="preserve">: </w:t>
      </w:r>
      <w:r w:rsidR="009431ED">
        <w:rPr>
          <w:rFonts w:hint="cs"/>
          <w:rtl/>
        </w:rPr>
        <w:t>(</w:t>
      </w:r>
      <w:r>
        <w:rPr>
          <w:rFonts w:hint="cs"/>
          <w:rtl/>
        </w:rPr>
        <w:t>يا فضل</w:t>
      </w:r>
      <w:r w:rsidR="00864EEE">
        <w:rPr>
          <w:rFonts w:hint="cs"/>
          <w:rtl/>
        </w:rPr>
        <w:t xml:space="preserve">، </w:t>
      </w:r>
      <w:r>
        <w:rPr>
          <w:rFonts w:hint="cs"/>
          <w:rtl/>
        </w:rPr>
        <w:t>انصر الأنصار بلسانك ويدك</w:t>
      </w:r>
      <w:r w:rsidR="00864EEE">
        <w:rPr>
          <w:rFonts w:hint="cs"/>
          <w:rtl/>
        </w:rPr>
        <w:t xml:space="preserve">، </w:t>
      </w:r>
      <w:r>
        <w:rPr>
          <w:rFonts w:hint="cs"/>
          <w:rtl/>
        </w:rPr>
        <w:t>فإنّهم منك وإنّك منهم</w:t>
      </w:r>
      <w:r w:rsidR="009431ED">
        <w:rPr>
          <w:rFonts w:hint="cs"/>
          <w:rtl/>
        </w:rPr>
        <w:t>)</w:t>
      </w:r>
      <w:r w:rsidR="00864EEE">
        <w:rPr>
          <w:rFonts w:hint="cs"/>
          <w:rtl/>
        </w:rPr>
        <w:t xml:space="preserve">، </w:t>
      </w:r>
      <w:r>
        <w:rPr>
          <w:rFonts w:hint="cs"/>
          <w:rtl/>
        </w:rPr>
        <w:t>فقال الفضل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3"/>
        <w:gridCol w:w="270"/>
        <w:gridCol w:w="3400"/>
      </w:tblGrid>
      <w:tr w:rsidR="00FC4433" w:rsidTr="003C2BE8">
        <w:trPr>
          <w:trHeight w:val="350"/>
        </w:trPr>
        <w:tc>
          <w:tcPr>
            <w:tcW w:w="3920" w:type="dxa"/>
            <w:shd w:val="clear" w:color="auto" w:fill="auto"/>
          </w:tcPr>
          <w:p w:rsidR="00FC4433" w:rsidRDefault="00FC4433" w:rsidP="003C2BE8">
            <w:pPr>
              <w:pStyle w:val="libPoem"/>
            </w:pPr>
            <w:r>
              <w:rPr>
                <w:rFonts w:hint="cs"/>
                <w:rtl/>
              </w:rPr>
              <w:t>قلت</w:t>
            </w:r>
            <w:r w:rsidR="008C392F">
              <w:rPr>
                <w:rFonts w:hint="cs"/>
                <w:rtl/>
              </w:rPr>
              <w:t>َ</w:t>
            </w:r>
            <w:r>
              <w:rPr>
                <w:rFonts w:hint="cs"/>
                <w:rtl/>
              </w:rPr>
              <w:t xml:space="preserve"> يا عمرو مقالاً فاحشاً</w:t>
            </w:r>
            <w:r w:rsidRPr="00725071">
              <w:rPr>
                <w:rStyle w:val="libPoemTiniChar0"/>
                <w:rtl/>
              </w:rPr>
              <w:br/>
              <w:t> </w:t>
            </w:r>
          </w:p>
        </w:tc>
        <w:tc>
          <w:tcPr>
            <w:tcW w:w="279" w:type="dxa"/>
            <w:shd w:val="clear" w:color="auto" w:fill="auto"/>
          </w:tcPr>
          <w:p w:rsidR="00FC4433" w:rsidRPr="00FC4433" w:rsidRDefault="00FC4433" w:rsidP="003C2BE8">
            <w:pPr>
              <w:pStyle w:val="libPoem"/>
              <w:rPr>
                <w:rtl/>
              </w:rPr>
            </w:pPr>
          </w:p>
        </w:tc>
        <w:tc>
          <w:tcPr>
            <w:tcW w:w="3881" w:type="dxa"/>
            <w:shd w:val="clear" w:color="auto" w:fill="auto"/>
          </w:tcPr>
          <w:p w:rsidR="00FC4433" w:rsidRDefault="00FC4433" w:rsidP="003C2BE8">
            <w:pPr>
              <w:pStyle w:val="libPoem"/>
            </w:pPr>
            <w:r>
              <w:rPr>
                <w:rFonts w:hint="cs"/>
                <w:rtl/>
              </w:rPr>
              <w:t>إن</w:t>
            </w:r>
            <w:r w:rsidR="008C392F">
              <w:rPr>
                <w:rFonts w:hint="cs"/>
                <w:rtl/>
              </w:rPr>
              <w:t>ْ</w:t>
            </w:r>
            <w:r>
              <w:rPr>
                <w:rFonts w:hint="cs"/>
                <w:rtl/>
              </w:rPr>
              <w:t xml:space="preserve"> تعدو يا عمرو والله فلك</w:t>
            </w:r>
            <w:r w:rsidRPr="00725071">
              <w:rPr>
                <w:rStyle w:val="libPoemTiniChar0"/>
                <w:rtl/>
              </w:rPr>
              <w:br/>
              <w:t> </w:t>
            </w:r>
          </w:p>
        </w:tc>
      </w:tr>
      <w:tr w:rsidR="00FC4433" w:rsidTr="003C2BE8">
        <w:trPr>
          <w:trHeight w:val="350"/>
        </w:trPr>
        <w:tc>
          <w:tcPr>
            <w:tcW w:w="3920" w:type="dxa"/>
          </w:tcPr>
          <w:p w:rsidR="00FC4433" w:rsidRDefault="00FC4433" w:rsidP="003C2BE8">
            <w:pPr>
              <w:pStyle w:val="libPoem"/>
            </w:pPr>
            <w:r>
              <w:rPr>
                <w:rFonts w:hint="cs"/>
                <w:rtl/>
              </w:rPr>
              <w:t>إنّما الأنصار</w:t>
            </w:r>
            <w:r w:rsidR="008C392F">
              <w:rPr>
                <w:rFonts w:hint="cs"/>
                <w:rtl/>
              </w:rPr>
              <w:t>ُ</w:t>
            </w:r>
            <w:r>
              <w:rPr>
                <w:rFonts w:hint="cs"/>
                <w:rtl/>
              </w:rPr>
              <w:t xml:space="preserve"> سيف</w:t>
            </w:r>
            <w:r w:rsidR="008C392F">
              <w:rPr>
                <w:rFonts w:hint="cs"/>
                <w:rtl/>
              </w:rPr>
              <w:t>ٌ</w:t>
            </w:r>
            <w:r>
              <w:rPr>
                <w:rFonts w:hint="cs"/>
                <w:rtl/>
              </w:rPr>
              <w:t xml:space="preserve"> قاطع</w:t>
            </w:r>
            <w:r w:rsidRPr="00725071">
              <w:rPr>
                <w:rStyle w:val="libPoemTiniChar0"/>
                <w:rtl/>
              </w:rPr>
              <w:br/>
              <w:t> </w:t>
            </w:r>
          </w:p>
        </w:tc>
        <w:tc>
          <w:tcPr>
            <w:tcW w:w="279" w:type="dxa"/>
          </w:tcPr>
          <w:p w:rsidR="00FC4433" w:rsidRDefault="00FC4433" w:rsidP="003C2BE8">
            <w:pPr>
              <w:pStyle w:val="libPoem"/>
              <w:rPr>
                <w:rtl/>
              </w:rPr>
            </w:pPr>
          </w:p>
        </w:tc>
        <w:tc>
          <w:tcPr>
            <w:tcW w:w="3881" w:type="dxa"/>
          </w:tcPr>
          <w:p w:rsidR="00FC4433" w:rsidRDefault="00FC4433" w:rsidP="003C2BE8">
            <w:pPr>
              <w:pStyle w:val="libPoem"/>
            </w:pPr>
            <w:r>
              <w:rPr>
                <w:rFonts w:hint="cs"/>
                <w:rtl/>
              </w:rPr>
              <w:t>م</w:t>
            </w:r>
            <w:r w:rsidR="008C392F">
              <w:rPr>
                <w:rFonts w:hint="cs"/>
                <w:rtl/>
              </w:rPr>
              <w:t>َ</w:t>
            </w:r>
            <w:r>
              <w:rPr>
                <w:rFonts w:hint="cs"/>
                <w:rtl/>
              </w:rPr>
              <w:t>ن تصيبه ظ</w:t>
            </w:r>
            <w:r w:rsidR="008C392F">
              <w:rPr>
                <w:rFonts w:hint="cs"/>
                <w:rtl/>
              </w:rPr>
              <w:t>ُ</w:t>
            </w:r>
            <w:r>
              <w:rPr>
                <w:rFonts w:hint="cs"/>
                <w:rtl/>
              </w:rPr>
              <w:t>ب</w:t>
            </w:r>
            <w:r w:rsidR="008C392F">
              <w:rPr>
                <w:rFonts w:hint="cs"/>
                <w:rtl/>
              </w:rPr>
              <w:t>َ</w:t>
            </w:r>
            <w:r>
              <w:rPr>
                <w:rFonts w:hint="cs"/>
                <w:rtl/>
              </w:rPr>
              <w:t xml:space="preserve">ة السيف هلك </w:t>
            </w:r>
            <w:r w:rsidRPr="00FC4433">
              <w:rPr>
                <w:rStyle w:val="libFootnotenumChar"/>
                <w:rFonts w:hint="cs"/>
                <w:rtl/>
              </w:rPr>
              <w:t>(3)</w:t>
            </w:r>
            <w:r w:rsidRPr="00725071">
              <w:rPr>
                <w:rStyle w:val="libPoemTiniChar0"/>
                <w:rtl/>
              </w:rPr>
              <w:br/>
              <w:t> </w:t>
            </w:r>
          </w:p>
        </w:tc>
      </w:tr>
      <w:tr w:rsidR="00FC4433" w:rsidTr="003C2BE8">
        <w:trPr>
          <w:trHeight w:val="350"/>
        </w:trPr>
        <w:tc>
          <w:tcPr>
            <w:tcW w:w="3920" w:type="dxa"/>
          </w:tcPr>
          <w:p w:rsidR="00FC4433" w:rsidRDefault="00FC4433" w:rsidP="003C2BE8">
            <w:pPr>
              <w:pStyle w:val="libPoem"/>
            </w:pPr>
            <w:r>
              <w:rPr>
                <w:rFonts w:hint="cs"/>
                <w:rtl/>
              </w:rPr>
              <w:t>وسيوف</w:t>
            </w:r>
            <w:r w:rsidR="008C392F">
              <w:rPr>
                <w:rFonts w:hint="cs"/>
                <w:rtl/>
              </w:rPr>
              <w:t>ٌ</w:t>
            </w:r>
            <w:r>
              <w:rPr>
                <w:rFonts w:hint="cs"/>
                <w:rtl/>
              </w:rPr>
              <w:t xml:space="preserve"> قاطع مضر</w:t>
            </w:r>
            <w:r w:rsidR="004D114F">
              <w:rPr>
                <w:rFonts w:hint="cs"/>
                <w:rtl/>
              </w:rPr>
              <w:t>َ</w:t>
            </w:r>
            <w:r>
              <w:rPr>
                <w:rFonts w:hint="cs"/>
                <w:rtl/>
              </w:rPr>
              <w:t>به</w:t>
            </w:r>
            <w:r w:rsidR="004D114F">
              <w:rPr>
                <w:rFonts w:hint="cs"/>
                <w:rtl/>
              </w:rPr>
              <w:t>ُ</w:t>
            </w:r>
            <w:r>
              <w:rPr>
                <w:rFonts w:hint="cs"/>
                <w:rtl/>
              </w:rPr>
              <w:t>ا</w:t>
            </w:r>
            <w:r w:rsidRPr="00725071">
              <w:rPr>
                <w:rStyle w:val="libPoemTiniChar0"/>
                <w:rtl/>
              </w:rPr>
              <w:br/>
              <w:t> </w:t>
            </w:r>
          </w:p>
        </w:tc>
        <w:tc>
          <w:tcPr>
            <w:tcW w:w="279" w:type="dxa"/>
          </w:tcPr>
          <w:p w:rsidR="00FC4433" w:rsidRDefault="00FC4433" w:rsidP="003C2BE8">
            <w:pPr>
              <w:pStyle w:val="libPoem"/>
              <w:rPr>
                <w:rtl/>
              </w:rPr>
            </w:pPr>
          </w:p>
        </w:tc>
        <w:tc>
          <w:tcPr>
            <w:tcW w:w="3881" w:type="dxa"/>
          </w:tcPr>
          <w:p w:rsidR="00FC4433" w:rsidRDefault="00FC4433" w:rsidP="003C2BE8">
            <w:pPr>
              <w:pStyle w:val="libPoem"/>
            </w:pPr>
            <w:r>
              <w:rPr>
                <w:rFonts w:hint="cs"/>
                <w:rtl/>
              </w:rPr>
              <w:t>وسهام الله في يوم الح</w:t>
            </w:r>
            <w:r w:rsidR="004D114F">
              <w:rPr>
                <w:rFonts w:hint="cs"/>
                <w:rtl/>
              </w:rPr>
              <w:t>َ</w:t>
            </w:r>
            <w:r>
              <w:rPr>
                <w:rFonts w:hint="cs"/>
                <w:rtl/>
              </w:rPr>
              <w:t>ل</w:t>
            </w:r>
            <w:r w:rsidR="004D114F">
              <w:rPr>
                <w:rFonts w:hint="cs"/>
                <w:rtl/>
              </w:rPr>
              <w:t>َ</w:t>
            </w:r>
            <w:r>
              <w:rPr>
                <w:rFonts w:hint="cs"/>
                <w:rtl/>
              </w:rPr>
              <w:t>ك</w:t>
            </w:r>
            <w:r w:rsidRPr="00725071">
              <w:rPr>
                <w:rStyle w:val="libPoemTiniChar0"/>
                <w:rtl/>
              </w:rPr>
              <w:br/>
              <w:t> </w:t>
            </w:r>
          </w:p>
        </w:tc>
      </w:tr>
      <w:tr w:rsidR="00FC4433" w:rsidTr="003C2BE8">
        <w:trPr>
          <w:trHeight w:val="350"/>
        </w:trPr>
        <w:tc>
          <w:tcPr>
            <w:tcW w:w="3920" w:type="dxa"/>
          </w:tcPr>
          <w:p w:rsidR="00FC4433" w:rsidRDefault="00FC4433" w:rsidP="003C2BE8">
            <w:pPr>
              <w:pStyle w:val="libPoem"/>
            </w:pPr>
            <w:r>
              <w:rPr>
                <w:rFonts w:hint="cs"/>
                <w:rtl/>
              </w:rPr>
              <w:t>نصروا الدين وآووا أهله</w:t>
            </w:r>
            <w:r w:rsidRPr="00725071">
              <w:rPr>
                <w:rStyle w:val="libPoemTiniChar0"/>
                <w:rtl/>
              </w:rPr>
              <w:br/>
              <w:t> </w:t>
            </w:r>
          </w:p>
        </w:tc>
        <w:tc>
          <w:tcPr>
            <w:tcW w:w="279" w:type="dxa"/>
          </w:tcPr>
          <w:p w:rsidR="00FC4433" w:rsidRDefault="00FC4433" w:rsidP="003C2BE8">
            <w:pPr>
              <w:pStyle w:val="libPoem"/>
              <w:rPr>
                <w:rtl/>
              </w:rPr>
            </w:pPr>
          </w:p>
        </w:tc>
        <w:tc>
          <w:tcPr>
            <w:tcW w:w="3881" w:type="dxa"/>
          </w:tcPr>
          <w:p w:rsidR="00FC4433" w:rsidRDefault="00FC4433" w:rsidP="003C2BE8">
            <w:pPr>
              <w:pStyle w:val="libPoem"/>
            </w:pPr>
            <w:r>
              <w:rPr>
                <w:rFonts w:hint="cs"/>
                <w:rtl/>
              </w:rPr>
              <w:t>منزل</w:t>
            </w:r>
            <w:r w:rsidR="004D114F">
              <w:rPr>
                <w:rFonts w:hint="cs"/>
                <w:rtl/>
              </w:rPr>
              <w:t>ٌ</w:t>
            </w:r>
            <w:r>
              <w:rPr>
                <w:rFonts w:hint="cs"/>
                <w:rtl/>
              </w:rPr>
              <w:t xml:space="preserve"> رح</w:t>
            </w:r>
            <w:r w:rsidR="004D114F">
              <w:rPr>
                <w:rFonts w:hint="cs"/>
                <w:rtl/>
              </w:rPr>
              <w:t>ْ</w:t>
            </w:r>
            <w:r>
              <w:rPr>
                <w:rFonts w:hint="cs"/>
                <w:rtl/>
              </w:rPr>
              <w:t>ب</w:t>
            </w:r>
            <w:r w:rsidR="004D114F">
              <w:rPr>
                <w:rFonts w:hint="cs"/>
                <w:rtl/>
              </w:rPr>
              <w:t>ٌ</w:t>
            </w:r>
            <w:r>
              <w:rPr>
                <w:rFonts w:hint="cs"/>
                <w:rtl/>
              </w:rPr>
              <w:t xml:space="preserve"> ور</w:t>
            </w:r>
            <w:r w:rsidR="004D114F">
              <w:rPr>
                <w:rFonts w:hint="cs"/>
                <w:rtl/>
              </w:rPr>
              <w:t>ِ</w:t>
            </w:r>
            <w:r>
              <w:rPr>
                <w:rFonts w:hint="cs"/>
                <w:rtl/>
              </w:rPr>
              <w:t>زق مشترك</w:t>
            </w:r>
            <w:r w:rsidRPr="00725071">
              <w:rPr>
                <w:rStyle w:val="libPoemTiniChar0"/>
                <w:rtl/>
              </w:rPr>
              <w:br/>
              <w:t> </w:t>
            </w:r>
          </w:p>
        </w:tc>
      </w:tr>
      <w:tr w:rsidR="00FC4433" w:rsidTr="003C2BE8">
        <w:trPr>
          <w:trHeight w:val="350"/>
        </w:trPr>
        <w:tc>
          <w:tcPr>
            <w:tcW w:w="3920" w:type="dxa"/>
          </w:tcPr>
          <w:p w:rsidR="00FC4433" w:rsidRDefault="00FC4433" w:rsidP="003C2BE8">
            <w:pPr>
              <w:pStyle w:val="libPoem"/>
            </w:pPr>
            <w:r>
              <w:rPr>
                <w:rFonts w:hint="cs"/>
                <w:rtl/>
              </w:rPr>
              <w:t>وإذا الحرب</w:t>
            </w:r>
            <w:r w:rsidR="004D114F">
              <w:rPr>
                <w:rFonts w:hint="cs"/>
                <w:rtl/>
              </w:rPr>
              <w:t>ُ</w:t>
            </w:r>
            <w:r>
              <w:rPr>
                <w:rFonts w:hint="cs"/>
                <w:rtl/>
              </w:rPr>
              <w:t xml:space="preserve"> تلظّت نارها</w:t>
            </w:r>
            <w:r w:rsidRPr="00725071">
              <w:rPr>
                <w:rStyle w:val="libPoemTiniChar0"/>
                <w:rtl/>
              </w:rPr>
              <w:br/>
              <w:t> </w:t>
            </w:r>
          </w:p>
        </w:tc>
        <w:tc>
          <w:tcPr>
            <w:tcW w:w="279" w:type="dxa"/>
          </w:tcPr>
          <w:p w:rsidR="00FC4433" w:rsidRDefault="00FC4433" w:rsidP="003C2BE8">
            <w:pPr>
              <w:pStyle w:val="libPoem"/>
              <w:rPr>
                <w:rtl/>
              </w:rPr>
            </w:pPr>
          </w:p>
        </w:tc>
        <w:tc>
          <w:tcPr>
            <w:tcW w:w="3881" w:type="dxa"/>
          </w:tcPr>
          <w:p w:rsidR="00FC4433" w:rsidRDefault="00FC4433" w:rsidP="003C2BE8">
            <w:pPr>
              <w:pStyle w:val="libPoem"/>
            </w:pPr>
            <w:r>
              <w:rPr>
                <w:rFonts w:hint="cs"/>
                <w:rtl/>
              </w:rPr>
              <w:t>بركوا فيها إذا الموت ب</w:t>
            </w:r>
            <w:r w:rsidR="004D114F">
              <w:rPr>
                <w:rFonts w:hint="cs"/>
                <w:rtl/>
              </w:rPr>
              <w:t>َ</w:t>
            </w:r>
            <w:r>
              <w:rPr>
                <w:rFonts w:hint="cs"/>
                <w:rtl/>
              </w:rPr>
              <w:t>رك</w:t>
            </w:r>
            <w:r w:rsidRPr="00725071">
              <w:rPr>
                <w:rStyle w:val="libPoemTiniChar0"/>
                <w:rtl/>
              </w:rPr>
              <w:br/>
              <w:t> </w:t>
            </w:r>
          </w:p>
        </w:tc>
      </w:tr>
    </w:tbl>
    <w:p w:rsidR="00FC4433" w:rsidRDefault="00FC4433" w:rsidP="009A2D4E">
      <w:pPr>
        <w:pStyle w:val="libNormal"/>
        <w:rPr>
          <w:rtl/>
        </w:rPr>
      </w:pPr>
      <w:r>
        <w:rPr>
          <w:rFonts w:hint="cs"/>
          <w:rtl/>
        </w:rPr>
        <w:t>ودخل الفضل على عليّ فأسمعه شعره</w:t>
      </w:r>
      <w:r w:rsidR="00864EEE">
        <w:rPr>
          <w:rFonts w:hint="cs"/>
          <w:rtl/>
        </w:rPr>
        <w:t xml:space="preserve">، </w:t>
      </w:r>
      <w:r>
        <w:rPr>
          <w:rFonts w:hint="cs"/>
          <w:rtl/>
        </w:rPr>
        <w:t>ففرح به وقال</w:t>
      </w:r>
      <w:r w:rsidR="00603FE9">
        <w:rPr>
          <w:rFonts w:hint="cs"/>
          <w:rtl/>
        </w:rPr>
        <w:t xml:space="preserve">: </w:t>
      </w:r>
      <w:r>
        <w:rPr>
          <w:rFonts w:hint="cs"/>
          <w:rtl/>
        </w:rPr>
        <w:t>وري</w:t>
      </w:r>
      <w:r w:rsidR="004D114F">
        <w:rPr>
          <w:rFonts w:hint="cs"/>
          <w:rtl/>
        </w:rPr>
        <w:t>ْ</w:t>
      </w:r>
      <w:r>
        <w:rPr>
          <w:rFonts w:hint="cs"/>
          <w:rtl/>
        </w:rPr>
        <w:t>ت</w:t>
      </w:r>
      <w:r w:rsidR="004D114F">
        <w:rPr>
          <w:rFonts w:hint="cs"/>
          <w:rtl/>
        </w:rPr>
        <w:t>ُ</w:t>
      </w:r>
      <w:r>
        <w:rPr>
          <w:rFonts w:hint="cs"/>
          <w:rtl/>
        </w:rPr>
        <w:t xml:space="preserve"> بك زنادي يا فضل</w:t>
      </w:r>
      <w:r w:rsidR="00864EEE">
        <w:rPr>
          <w:rFonts w:hint="cs"/>
          <w:rtl/>
        </w:rPr>
        <w:t xml:space="preserve">، </w:t>
      </w:r>
      <w:r>
        <w:rPr>
          <w:rFonts w:hint="cs"/>
          <w:rtl/>
        </w:rPr>
        <w:t>أنت شاعر قريش وفتاها</w:t>
      </w:r>
      <w:r w:rsidR="00864EEE">
        <w:rPr>
          <w:rFonts w:hint="cs"/>
          <w:rtl/>
        </w:rPr>
        <w:t xml:space="preserve">، </w:t>
      </w:r>
      <w:r>
        <w:rPr>
          <w:rFonts w:hint="cs"/>
          <w:rtl/>
        </w:rPr>
        <w:t>فأظهر شعرك وابعث به إلى الأنصار</w:t>
      </w:r>
      <w:r w:rsidR="009431ED">
        <w:rPr>
          <w:rFonts w:hint="cs"/>
          <w:rtl/>
        </w:rPr>
        <w:t>)</w:t>
      </w:r>
      <w:r w:rsidR="001C4878">
        <w:rPr>
          <w:rFonts w:hint="cs"/>
          <w:rtl/>
        </w:rPr>
        <w:t xml:space="preserve">. </w:t>
      </w:r>
    </w:p>
    <w:p w:rsidR="00FC4433" w:rsidRDefault="00FC4433" w:rsidP="009A2D4E">
      <w:pPr>
        <w:pStyle w:val="libNormal"/>
        <w:rPr>
          <w:rtl/>
        </w:rPr>
      </w:pPr>
      <w:r>
        <w:rPr>
          <w:rFonts w:hint="cs"/>
          <w:rtl/>
        </w:rPr>
        <w:t>فلمّا بلغ ذلك الأنصار قالت</w:t>
      </w:r>
      <w:r w:rsidR="00603FE9">
        <w:rPr>
          <w:rFonts w:hint="cs"/>
          <w:rtl/>
        </w:rPr>
        <w:t xml:space="preserve">: </w:t>
      </w:r>
      <w:r>
        <w:rPr>
          <w:rFonts w:hint="cs"/>
          <w:rtl/>
        </w:rPr>
        <w:t>لا أحد يجيب</w:t>
      </w:r>
      <w:r w:rsidR="00B154FA">
        <w:rPr>
          <w:rFonts w:hint="cs"/>
          <w:rtl/>
        </w:rPr>
        <w:t xml:space="preserve"> إلّا </w:t>
      </w:r>
      <w:r>
        <w:rPr>
          <w:rFonts w:hint="cs"/>
          <w:rtl/>
        </w:rPr>
        <w:t>حسّان الحسام</w:t>
      </w:r>
      <w:r w:rsidR="001C4878">
        <w:rPr>
          <w:rFonts w:hint="cs"/>
          <w:rtl/>
        </w:rPr>
        <w:t xml:space="preserve">. </w:t>
      </w:r>
      <w:r>
        <w:rPr>
          <w:rFonts w:hint="cs"/>
          <w:rtl/>
        </w:rPr>
        <w:t xml:space="preserve">فبعثوا إلى حسّان بن </w:t>
      </w:r>
    </w:p>
    <w:p w:rsidR="00FC4433" w:rsidRDefault="009431ED" w:rsidP="009431ED">
      <w:pPr>
        <w:pStyle w:val="libLine"/>
        <w:rPr>
          <w:rtl/>
        </w:rPr>
      </w:pPr>
      <w:r>
        <w:rPr>
          <w:rFonts w:hint="cs"/>
          <w:rtl/>
        </w:rPr>
        <w:t>____________________</w:t>
      </w:r>
    </w:p>
    <w:p w:rsidR="00FC4433" w:rsidRDefault="00FC4433" w:rsidP="00883139">
      <w:pPr>
        <w:pStyle w:val="libFootnote0"/>
        <w:rPr>
          <w:rtl/>
        </w:rPr>
      </w:pPr>
      <w:r>
        <w:rPr>
          <w:rFonts w:hint="cs"/>
          <w:rtl/>
        </w:rPr>
        <w:t>(1) الموفّقيّات</w:t>
      </w:r>
      <w:r w:rsidR="00603FE9">
        <w:rPr>
          <w:rFonts w:hint="cs"/>
          <w:rtl/>
        </w:rPr>
        <w:t xml:space="preserve">: </w:t>
      </w:r>
      <w:r>
        <w:rPr>
          <w:rFonts w:hint="cs"/>
          <w:rtl/>
        </w:rPr>
        <w:t>596</w:t>
      </w:r>
      <w:r w:rsidR="001C4878">
        <w:rPr>
          <w:rFonts w:hint="cs"/>
          <w:rtl/>
        </w:rPr>
        <w:t xml:space="preserve">. </w:t>
      </w:r>
    </w:p>
    <w:p w:rsidR="00FC4433" w:rsidRDefault="00FC4433" w:rsidP="00883139">
      <w:pPr>
        <w:pStyle w:val="libFootnote0"/>
        <w:rPr>
          <w:rtl/>
        </w:rPr>
      </w:pPr>
      <w:r>
        <w:rPr>
          <w:rFonts w:hint="cs"/>
          <w:rtl/>
        </w:rPr>
        <w:t>(2) نفس المصدر السابق</w:t>
      </w:r>
      <w:r w:rsidR="00603FE9">
        <w:rPr>
          <w:rFonts w:hint="cs"/>
          <w:rtl/>
        </w:rPr>
        <w:t xml:space="preserve">: </w:t>
      </w:r>
      <w:r>
        <w:rPr>
          <w:rFonts w:hint="cs"/>
          <w:rtl/>
        </w:rPr>
        <w:t>597 / 387</w:t>
      </w:r>
      <w:r w:rsidR="001C4878">
        <w:rPr>
          <w:rFonts w:hint="cs"/>
          <w:rtl/>
        </w:rPr>
        <w:t xml:space="preserve">. </w:t>
      </w:r>
    </w:p>
    <w:p w:rsidR="00FC4433" w:rsidRDefault="00FC4433" w:rsidP="00883139">
      <w:pPr>
        <w:pStyle w:val="libFootnote0"/>
        <w:rPr>
          <w:rtl/>
        </w:rPr>
      </w:pPr>
      <w:r>
        <w:rPr>
          <w:rFonts w:hint="cs"/>
          <w:rtl/>
        </w:rPr>
        <w:t>(3) ظبة السيف</w:t>
      </w:r>
      <w:r w:rsidR="00603FE9">
        <w:rPr>
          <w:rFonts w:hint="cs"/>
          <w:rtl/>
        </w:rPr>
        <w:t xml:space="preserve">: </w:t>
      </w:r>
      <w:r>
        <w:rPr>
          <w:rFonts w:hint="cs"/>
          <w:rtl/>
        </w:rPr>
        <w:t>حدّه</w:t>
      </w:r>
      <w:r w:rsidR="001C4878">
        <w:rPr>
          <w:rFonts w:hint="cs"/>
          <w:rtl/>
        </w:rPr>
        <w:t xml:space="preserve">. </w:t>
      </w:r>
    </w:p>
    <w:p w:rsidR="00FC4433" w:rsidRDefault="00FC4433" w:rsidP="009431ED">
      <w:pPr>
        <w:pStyle w:val="libNormal"/>
        <w:rPr>
          <w:rtl/>
        </w:rPr>
      </w:pPr>
      <w:r>
        <w:rPr>
          <w:rtl/>
        </w:rPr>
        <w:br w:type="page"/>
      </w:r>
    </w:p>
    <w:p w:rsidR="00FC4433" w:rsidRDefault="001E623B" w:rsidP="004D114F">
      <w:pPr>
        <w:pStyle w:val="libNormal0"/>
        <w:rPr>
          <w:rtl/>
        </w:rPr>
      </w:pPr>
      <w:r>
        <w:rPr>
          <w:rFonts w:hint="cs"/>
          <w:rtl/>
        </w:rPr>
        <w:lastRenderedPageBreak/>
        <w:t>ثابت</w:t>
      </w:r>
      <w:r w:rsidR="00864EEE">
        <w:rPr>
          <w:rFonts w:hint="cs"/>
          <w:rtl/>
        </w:rPr>
        <w:t xml:space="preserve">، </w:t>
      </w:r>
      <w:r>
        <w:rPr>
          <w:rFonts w:hint="cs"/>
          <w:rtl/>
        </w:rPr>
        <w:t>فعرضوا عليه شعر الفضل فقال</w:t>
      </w:r>
      <w:r w:rsidR="00603FE9">
        <w:rPr>
          <w:rFonts w:hint="cs"/>
          <w:rtl/>
        </w:rPr>
        <w:t xml:space="preserve">: </w:t>
      </w:r>
      <w:r w:rsidR="006343AA">
        <w:rPr>
          <w:rFonts w:hint="cs"/>
          <w:rtl/>
        </w:rPr>
        <w:t>كيف أصنع بجوابه</w:t>
      </w:r>
      <w:r w:rsidR="004A4E29">
        <w:rPr>
          <w:rFonts w:hint="cs"/>
          <w:rtl/>
        </w:rPr>
        <w:t xml:space="preserve">! </w:t>
      </w:r>
      <w:r w:rsidR="004D114F">
        <w:rPr>
          <w:rFonts w:hint="cs"/>
          <w:rtl/>
        </w:rPr>
        <w:t>إ</w:t>
      </w:r>
      <w:r w:rsidR="006343AA">
        <w:rPr>
          <w:rFonts w:hint="cs"/>
          <w:rtl/>
        </w:rPr>
        <w:t>ن</w:t>
      </w:r>
      <w:r w:rsidR="004D114F">
        <w:rPr>
          <w:rFonts w:hint="cs"/>
          <w:rtl/>
        </w:rPr>
        <w:t>ْ</w:t>
      </w:r>
      <w:r w:rsidR="006343AA">
        <w:rPr>
          <w:rFonts w:hint="cs"/>
          <w:rtl/>
        </w:rPr>
        <w:t xml:space="preserve"> لم أتحرّ</w:t>
      </w:r>
      <w:r w:rsidR="004D114F">
        <w:rPr>
          <w:rFonts w:hint="cs"/>
          <w:rtl/>
        </w:rPr>
        <w:t>َ</w:t>
      </w:r>
      <w:r w:rsidR="006343AA">
        <w:rPr>
          <w:rFonts w:hint="cs"/>
          <w:rtl/>
        </w:rPr>
        <w:t xml:space="preserve"> قوافيه فضحني</w:t>
      </w:r>
      <w:r w:rsidR="00864EEE">
        <w:rPr>
          <w:rFonts w:hint="cs"/>
          <w:rtl/>
        </w:rPr>
        <w:t xml:space="preserve">، </w:t>
      </w:r>
      <w:r w:rsidR="006343AA">
        <w:rPr>
          <w:rFonts w:hint="cs"/>
          <w:rtl/>
        </w:rPr>
        <w:t>فرويداً حتّى أقفوا أثره في القوافي</w:t>
      </w:r>
      <w:r w:rsidR="001C4878">
        <w:rPr>
          <w:rFonts w:hint="cs"/>
          <w:rtl/>
        </w:rPr>
        <w:t xml:space="preserve">. </w:t>
      </w:r>
      <w:r w:rsidR="006343AA">
        <w:rPr>
          <w:rFonts w:hint="cs"/>
          <w:rtl/>
        </w:rPr>
        <w:t>فقال له خ</w:t>
      </w:r>
      <w:r w:rsidR="004D114F">
        <w:rPr>
          <w:rFonts w:hint="cs"/>
          <w:rtl/>
        </w:rPr>
        <w:t>ُ</w:t>
      </w:r>
      <w:r w:rsidR="006343AA">
        <w:rPr>
          <w:rFonts w:hint="cs"/>
          <w:rtl/>
        </w:rPr>
        <w:t>ز</w:t>
      </w:r>
      <w:r w:rsidR="004D114F">
        <w:rPr>
          <w:rFonts w:hint="cs"/>
          <w:rtl/>
        </w:rPr>
        <w:t>َ</w:t>
      </w:r>
      <w:r w:rsidR="006343AA">
        <w:rPr>
          <w:rFonts w:hint="cs"/>
          <w:rtl/>
        </w:rPr>
        <w:t>يم</w:t>
      </w:r>
      <w:r w:rsidR="004D114F">
        <w:rPr>
          <w:rFonts w:hint="cs"/>
          <w:rtl/>
        </w:rPr>
        <w:t>َ</w:t>
      </w:r>
      <w:r w:rsidR="006343AA">
        <w:rPr>
          <w:rFonts w:hint="cs"/>
          <w:rtl/>
        </w:rPr>
        <w:t>ة بن ثابت</w:t>
      </w:r>
      <w:r w:rsidR="002C54F1">
        <w:rPr>
          <w:rFonts w:hint="cs"/>
          <w:rtl/>
        </w:rPr>
        <w:t xml:space="preserve"> - </w:t>
      </w:r>
      <w:r w:rsidR="006343AA">
        <w:rPr>
          <w:rFonts w:hint="cs"/>
          <w:rtl/>
        </w:rPr>
        <w:t>ذو الشهادتين</w:t>
      </w:r>
      <w:r w:rsidR="004D114F">
        <w:rPr>
          <w:rFonts w:hint="cs"/>
          <w:rtl/>
        </w:rPr>
        <w:t xml:space="preserve"> -</w:t>
      </w:r>
      <w:r w:rsidR="006343AA">
        <w:rPr>
          <w:rFonts w:hint="cs"/>
          <w:rtl/>
        </w:rPr>
        <w:t xml:space="preserve"> إذ جعل النبي شهادته تعدل شهادة رجلين</w:t>
      </w:r>
      <w:r w:rsidR="002C54F1">
        <w:rPr>
          <w:rFonts w:hint="cs"/>
          <w:rtl/>
        </w:rPr>
        <w:t xml:space="preserve"> -</w:t>
      </w:r>
      <w:r w:rsidR="00603FE9">
        <w:rPr>
          <w:rFonts w:hint="cs"/>
          <w:rtl/>
        </w:rPr>
        <w:t xml:space="preserve">: </w:t>
      </w:r>
      <w:r w:rsidR="006343AA">
        <w:rPr>
          <w:rFonts w:hint="cs"/>
          <w:rtl/>
        </w:rPr>
        <w:t>اذكر</w:t>
      </w:r>
      <w:r w:rsidR="00E55B10">
        <w:rPr>
          <w:rFonts w:hint="cs"/>
          <w:rtl/>
        </w:rPr>
        <w:t xml:space="preserve"> عليًّا </w:t>
      </w:r>
      <w:r w:rsidR="006343AA">
        <w:rPr>
          <w:rFonts w:hint="cs"/>
          <w:rtl/>
        </w:rPr>
        <w:t>يكف</w:t>
      </w:r>
      <w:r w:rsidR="004D114F">
        <w:rPr>
          <w:rFonts w:hint="cs"/>
          <w:rtl/>
        </w:rPr>
        <w:t>ِ</w:t>
      </w:r>
      <w:r w:rsidR="006343AA">
        <w:rPr>
          <w:rFonts w:hint="cs"/>
          <w:rtl/>
        </w:rPr>
        <w:t>ك عن كلّ شيء</w:t>
      </w:r>
      <w:r w:rsidR="00864EEE">
        <w:rPr>
          <w:rFonts w:hint="cs"/>
          <w:rtl/>
        </w:rPr>
        <w:t xml:space="preserve">، </w:t>
      </w:r>
      <w:r w:rsidR="006343AA">
        <w:rPr>
          <w:rFonts w:hint="cs"/>
          <w:rtl/>
        </w:rPr>
        <w:t>فقال</w:t>
      </w:r>
      <w:r w:rsidR="00603FE9">
        <w:rPr>
          <w:rFonts w:hint="cs"/>
          <w:rtl/>
        </w:rPr>
        <w:t xml:space="preserve">: </w:t>
      </w:r>
    </w:p>
    <w:tbl>
      <w:tblPr>
        <w:tblStyle w:val="TableGrid"/>
        <w:bidiVisual/>
        <w:tblW w:w="4562" w:type="pct"/>
        <w:tblInd w:w="384" w:type="dxa"/>
        <w:tblLook w:val="01E0" w:firstRow="1" w:lastRow="1" w:firstColumn="1" w:lastColumn="1" w:noHBand="0" w:noVBand="0"/>
      </w:tblPr>
      <w:tblGrid>
        <w:gridCol w:w="3433"/>
        <w:gridCol w:w="270"/>
        <w:gridCol w:w="3410"/>
      </w:tblGrid>
      <w:tr w:rsidR="006343AA" w:rsidTr="003C2BE8">
        <w:trPr>
          <w:trHeight w:val="350"/>
        </w:trPr>
        <w:tc>
          <w:tcPr>
            <w:tcW w:w="3920" w:type="dxa"/>
            <w:shd w:val="clear" w:color="auto" w:fill="auto"/>
          </w:tcPr>
          <w:p w:rsidR="006343AA" w:rsidRDefault="006343AA" w:rsidP="003C2BE8">
            <w:pPr>
              <w:pStyle w:val="libPoem"/>
            </w:pPr>
            <w:r>
              <w:rPr>
                <w:rFonts w:hint="cs"/>
                <w:rtl/>
              </w:rPr>
              <w:t>جزى الله عنّا والجزاء</w:t>
            </w:r>
            <w:r w:rsidR="004D114F">
              <w:rPr>
                <w:rFonts w:hint="cs"/>
                <w:rtl/>
              </w:rPr>
              <w:t>ُ</w:t>
            </w:r>
            <w:r>
              <w:rPr>
                <w:rFonts w:hint="cs"/>
                <w:rtl/>
              </w:rPr>
              <w:t xml:space="preserve"> بكف</w:t>
            </w:r>
            <w:r w:rsidR="004D114F">
              <w:rPr>
                <w:rFonts w:hint="cs"/>
                <w:rtl/>
              </w:rPr>
              <w:t>ِ</w:t>
            </w:r>
            <w:r>
              <w:rPr>
                <w:rFonts w:hint="cs"/>
                <w:rtl/>
              </w:rPr>
              <w:t>ّه</w:t>
            </w:r>
            <w:r w:rsidRPr="00725071">
              <w:rPr>
                <w:rStyle w:val="libPoemTiniChar0"/>
                <w:rtl/>
              </w:rPr>
              <w:br/>
              <w:t> </w:t>
            </w:r>
          </w:p>
        </w:tc>
        <w:tc>
          <w:tcPr>
            <w:tcW w:w="279" w:type="dxa"/>
            <w:shd w:val="clear" w:color="auto" w:fill="auto"/>
          </w:tcPr>
          <w:p w:rsidR="006343AA" w:rsidRDefault="006343AA" w:rsidP="003C2BE8">
            <w:pPr>
              <w:pStyle w:val="libPoem"/>
              <w:rPr>
                <w:rtl/>
              </w:rPr>
            </w:pPr>
          </w:p>
        </w:tc>
        <w:tc>
          <w:tcPr>
            <w:tcW w:w="3881" w:type="dxa"/>
            <w:shd w:val="clear" w:color="auto" w:fill="auto"/>
          </w:tcPr>
          <w:p w:rsidR="006343AA" w:rsidRDefault="006343AA" w:rsidP="003C2BE8">
            <w:pPr>
              <w:pStyle w:val="libPoem"/>
            </w:pPr>
            <w:r>
              <w:rPr>
                <w:rFonts w:hint="cs"/>
                <w:rtl/>
              </w:rPr>
              <w:t>أبا حسن</w:t>
            </w:r>
            <w:r w:rsidR="004D114F">
              <w:rPr>
                <w:rFonts w:hint="cs"/>
                <w:rtl/>
              </w:rPr>
              <w:t>ٍ</w:t>
            </w:r>
            <w:r>
              <w:rPr>
                <w:rFonts w:hint="cs"/>
                <w:rtl/>
              </w:rPr>
              <w:t xml:space="preserve"> عنّا وم</w:t>
            </w:r>
            <w:r w:rsidR="004D114F">
              <w:rPr>
                <w:rFonts w:hint="cs"/>
                <w:rtl/>
              </w:rPr>
              <w:t>َ</w:t>
            </w:r>
            <w:r>
              <w:rPr>
                <w:rFonts w:hint="cs"/>
                <w:rtl/>
              </w:rPr>
              <w:t>ن كأبي حسن</w:t>
            </w:r>
            <w:r w:rsidR="004A4E29">
              <w:rPr>
                <w:rFonts w:hint="cs"/>
                <w:rtl/>
              </w:rPr>
              <w:t xml:space="preserve">! </w:t>
            </w:r>
            <w:r w:rsidRPr="00725071">
              <w:rPr>
                <w:rStyle w:val="libPoemTiniChar0"/>
                <w:rtl/>
              </w:rPr>
              <w:br/>
              <w:t> </w:t>
            </w:r>
          </w:p>
        </w:tc>
      </w:tr>
      <w:tr w:rsidR="006343AA" w:rsidTr="003C2BE8">
        <w:trPr>
          <w:trHeight w:val="350"/>
        </w:trPr>
        <w:tc>
          <w:tcPr>
            <w:tcW w:w="3920" w:type="dxa"/>
          </w:tcPr>
          <w:p w:rsidR="006343AA" w:rsidRDefault="006343AA" w:rsidP="003C2BE8">
            <w:pPr>
              <w:pStyle w:val="libPoem"/>
            </w:pPr>
            <w:r>
              <w:rPr>
                <w:rFonts w:hint="cs"/>
                <w:rtl/>
              </w:rPr>
              <w:t>سبقت</w:t>
            </w:r>
            <w:r w:rsidR="004D114F">
              <w:rPr>
                <w:rFonts w:hint="cs"/>
                <w:rtl/>
              </w:rPr>
              <w:t>َ</w:t>
            </w:r>
            <w:r>
              <w:rPr>
                <w:rFonts w:hint="cs"/>
                <w:rtl/>
              </w:rPr>
              <w:t xml:space="preserve"> قريشاً بالذي أنت أهله</w:t>
            </w:r>
            <w:r w:rsidRPr="00725071">
              <w:rPr>
                <w:rStyle w:val="libPoemTiniChar0"/>
                <w:rtl/>
              </w:rPr>
              <w:br/>
              <w:t> </w:t>
            </w:r>
          </w:p>
        </w:tc>
        <w:tc>
          <w:tcPr>
            <w:tcW w:w="279" w:type="dxa"/>
          </w:tcPr>
          <w:p w:rsidR="006343AA" w:rsidRDefault="006343AA" w:rsidP="003C2BE8">
            <w:pPr>
              <w:pStyle w:val="libPoem"/>
              <w:rPr>
                <w:rtl/>
              </w:rPr>
            </w:pPr>
          </w:p>
        </w:tc>
        <w:tc>
          <w:tcPr>
            <w:tcW w:w="3881" w:type="dxa"/>
          </w:tcPr>
          <w:p w:rsidR="006343AA" w:rsidRDefault="006343AA" w:rsidP="003C2BE8">
            <w:pPr>
              <w:pStyle w:val="libPoem"/>
            </w:pPr>
            <w:r>
              <w:rPr>
                <w:rFonts w:hint="cs"/>
                <w:rtl/>
              </w:rPr>
              <w:t>فصدر</w:t>
            </w:r>
            <w:r w:rsidR="004D114F">
              <w:rPr>
                <w:rFonts w:hint="cs"/>
                <w:rtl/>
              </w:rPr>
              <w:t>ُ</w:t>
            </w:r>
            <w:r>
              <w:rPr>
                <w:rFonts w:hint="cs"/>
                <w:rtl/>
              </w:rPr>
              <w:t>ك مشروح وقلبك ممت</w:t>
            </w:r>
            <w:r w:rsidR="004D114F">
              <w:rPr>
                <w:rFonts w:hint="cs"/>
                <w:rtl/>
              </w:rPr>
              <w:t>َ</w:t>
            </w:r>
            <w:r>
              <w:rPr>
                <w:rFonts w:hint="cs"/>
                <w:rtl/>
              </w:rPr>
              <w:t>حن</w:t>
            </w:r>
            <w:r w:rsidRPr="00725071">
              <w:rPr>
                <w:rStyle w:val="libPoemTiniChar0"/>
                <w:rtl/>
              </w:rPr>
              <w:br/>
              <w:t> </w:t>
            </w:r>
          </w:p>
        </w:tc>
      </w:tr>
      <w:tr w:rsidR="006343AA" w:rsidTr="003C2BE8">
        <w:trPr>
          <w:trHeight w:val="350"/>
        </w:trPr>
        <w:tc>
          <w:tcPr>
            <w:tcW w:w="3920" w:type="dxa"/>
          </w:tcPr>
          <w:p w:rsidR="006343AA" w:rsidRDefault="006343AA" w:rsidP="003C2BE8">
            <w:pPr>
              <w:pStyle w:val="libPoem"/>
            </w:pPr>
            <w:r>
              <w:rPr>
                <w:rFonts w:hint="cs"/>
                <w:rtl/>
              </w:rPr>
              <w:t>تمنّت رجال</w:t>
            </w:r>
            <w:r w:rsidR="004D114F">
              <w:rPr>
                <w:rFonts w:hint="cs"/>
                <w:rtl/>
              </w:rPr>
              <w:t>ٌ</w:t>
            </w:r>
            <w:r>
              <w:rPr>
                <w:rFonts w:hint="cs"/>
                <w:rtl/>
              </w:rPr>
              <w:t xml:space="preserve"> من قريش أعزّة</w:t>
            </w:r>
            <w:r w:rsidR="004D114F">
              <w:rPr>
                <w:rFonts w:hint="cs"/>
                <w:rtl/>
              </w:rPr>
              <w:t>ٌ</w:t>
            </w:r>
            <w:r w:rsidRPr="00725071">
              <w:rPr>
                <w:rStyle w:val="libPoemTiniChar0"/>
                <w:rtl/>
              </w:rPr>
              <w:br/>
              <w:t> </w:t>
            </w:r>
          </w:p>
        </w:tc>
        <w:tc>
          <w:tcPr>
            <w:tcW w:w="279" w:type="dxa"/>
          </w:tcPr>
          <w:p w:rsidR="006343AA" w:rsidRDefault="006343AA" w:rsidP="003C2BE8">
            <w:pPr>
              <w:pStyle w:val="libPoem"/>
              <w:rPr>
                <w:rtl/>
              </w:rPr>
            </w:pPr>
          </w:p>
        </w:tc>
        <w:tc>
          <w:tcPr>
            <w:tcW w:w="3881" w:type="dxa"/>
          </w:tcPr>
          <w:p w:rsidR="006343AA" w:rsidRDefault="006343AA" w:rsidP="003C2BE8">
            <w:pPr>
              <w:pStyle w:val="libPoem"/>
            </w:pPr>
            <w:r>
              <w:rPr>
                <w:rFonts w:hint="cs"/>
                <w:rtl/>
              </w:rPr>
              <w:t>مكانك</w:t>
            </w:r>
            <w:r w:rsidR="00864EEE">
              <w:rPr>
                <w:rFonts w:hint="cs"/>
                <w:rtl/>
              </w:rPr>
              <w:t xml:space="preserve">، </w:t>
            </w:r>
            <w:r>
              <w:rPr>
                <w:rFonts w:hint="cs"/>
                <w:rtl/>
              </w:rPr>
              <w:t>هيهات الهزال من السّ</w:t>
            </w:r>
            <w:r w:rsidR="004D114F">
              <w:rPr>
                <w:rFonts w:hint="cs"/>
                <w:rtl/>
              </w:rPr>
              <w:t>ِ</w:t>
            </w:r>
            <w:r>
              <w:rPr>
                <w:rFonts w:hint="cs"/>
                <w:rtl/>
              </w:rPr>
              <w:t>م</w:t>
            </w:r>
            <w:r w:rsidR="004D114F">
              <w:rPr>
                <w:rFonts w:hint="cs"/>
                <w:rtl/>
              </w:rPr>
              <w:t>َ</w:t>
            </w:r>
            <w:r>
              <w:rPr>
                <w:rFonts w:hint="cs"/>
                <w:rtl/>
              </w:rPr>
              <w:t>ن</w:t>
            </w:r>
            <w:r w:rsidRPr="00725071">
              <w:rPr>
                <w:rStyle w:val="libPoemTiniChar0"/>
                <w:rtl/>
              </w:rPr>
              <w:br/>
              <w:t> </w:t>
            </w:r>
          </w:p>
        </w:tc>
      </w:tr>
      <w:tr w:rsidR="006343AA" w:rsidTr="003C2BE8">
        <w:trPr>
          <w:trHeight w:val="350"/>
        </w:trPr>
        <w:tc>
          <w:tcPr>
            <w:tcW w:w="3920" w:type="dxa"/>
          </w:tcPr>
          <w:p w:rsidR="006343AA" w:rsidRDefault="006343AA" w:rsidP="003C2BE8">
            <w:pPr>
              <w:pStyle w:val="libPoem"/>
            </w:pPr>
            <w:r>
              <w:rPr>
                <w:rFonts w:hint="cs"/>
                <w:rtl/>
              </w:rPr>
              <w:t>وأنت من الإسلام في كلّ موطن</w:t>
            </w:r>
            <w:r w:rsidRPr="00725071">
              <w:rPr>
                <w:rStyle w:val="libPoemTiniChar0"/>
                <w:rtl/>
              </w:rPr>
              <w:br/>
              <w:t> </w:t>
            </w:r>
          </w:p>
        </w:tc>
        <w:tc>
          <w:tcPr>
            <w:tcW w:w="279" w:type="dxa"/>
          </w:tcPr>
          <w:p w:rsidR="006343AA" w:rsidRDefault="006343AA" w:rsidP="003C2BE8">
            <w:pPr>
              <w:pStyle w:val="libPoem"/>
              <w:rPr>
                <w:rtl/>
              </w:rPr>
            </w:pPr>
          </w:p>
        </w:tc>
        <w:tc>
          <w:tcPr>
            <w:tcW w:w="3881" w:type="dxa"/>
          </w:tcPr>
          <w:p w:rsidR="006343AA" w:rsidRDefault="006343AA" w:rsidP="003C2BE8">
            <w:pPr>
              <w:pStyle w:val="libPoem"/>
            </w:pPr>
            <w:r>
              <w:rPr>
                <w:rFonts w:hint="cs"/>
                <w:rtl/>
              </w:rPr>
              <w:t>بمنزلة الدّ</w:t>
            </w:r>
            <w:r w:rsidR="004D114F">
              <w:rPr>
                <w:rFonts w:hint="cs"/>
                <w:rtl/>
              </w:rPr>
              <w:t>َ</w:t>
            </w:r>
            <w:r>
              <w:rPr>
                <w:rFonts w:hint="cs"/>
                <w:rtl/>
              </w:rPr>
              <w:t>لو الب</w:t>
            </w:r>
            <w:r w:rsidR="004D114F">
              <w:rPr>
                <w:rFonts w:hint="cs"/>
                <w:rtl/>
              </w:rPr>
              <w:t>َ</w:t>
            </w:r>
            <w:r>
              <w:rPr>
                <w:rFonts w:hint="cs"/>
                <w:rtl/>
              </w:rPr>
              <w:t>طين من الر</w:t>
            </w:r>
            <w:r w:rsidR="004D114F">
              <w:rPr>
                <w:rFonts w:hint="cs"/>
                <w:rtl/>
              </w:rPr>
              <w:t>َ</w:t>
            </w:r>
            <w:r>
              <w:rPr>
                <w:rFonts w:hint="cs"/>
                <w:rtl/>
              </w:rPr>
              <w:t>س</w:t>
            </w:r>
            <w:r w:rsidR="004D114F">
              <w:rPr>
                <w:rFonts w:hint="cs"/>
                <w:rtl/>
              </w:rPr>
              <w:t>َ</w:t>
            </w:r>
            <w:r>
              <w:rPr>
                <w:rFonts w:hint="cs"/>
                <w:rtl/>
              </w:rPr>
              <w:t>ن</w:t>
            </w:r>
            <w:r w:rsidRPr="00725071">
              <w:rPr>
                <w:rStyle w:val="libPoemTiniChar0"/>
                <w:rtl/>
              </w:rPr>
              <w:br/>
              <w:t> </w:t>
            </w:r>
          </w:p>
        </w:tc>
      </w:tr>
      <w:tr w:rsidR="006343AA" w:rsidTr="003C2BE8">
        <w:trPr>
          <w:trHeight w:val="350"/>
        </w:trPr>
        <w:tc>
          <w:tcPr>
            <w:tcW w:w="3920" w:type="dxa"/>
          </w:tcPr>
          <w:p w:rsidR="006343AA" w:rsidRDefault="006343AA" w:rsidP="003C2BE8">
            <w:pPr>
              <w:pStyle w:val="libPoem"/>
            </w:pPr>
            <w:r>
              <w:rPr>
                <w:rFonts w:hint="cs"/>
                <w:rtl/>
              </w:rPr>
              <w:t>غضبت</w:t>
            </w:r>
            <w:r w:rsidR="004D114F">
              <w:rPr>
                <w:rFonts w:hint="cs"/>
                <w:rtl/>
              </w:rPr>
              <w:t>َ</w:t>
            </w:r>
            <w:r>
              <w:rPr>
                <w:rFonts w:hint="cs"/>
                <w:rtl/>
              </w:rPr>
              <w:t xml:space="preserve"> لنا إذ قام عمرو</w:t>
            </w:r>
            <w:r w:rsidR="004D114F">
              <w:rPr>
                <w:rFonts w:hint="cs"/>
                <w:rtl/>
              </w:rPr>
              <w:t>ٌ</w:t>
            </w:r>
            <w:r>
              <w:rPr>
                <w:rFonts w:hint="cs"/>
                <w:rtl/>
              </w:rPr>
              <w:t xml:space="preserve"> بخطبة</w:t>
            </w:r>
            <w:r w:rsidR="004D114F">
              <w:rPr>
                <w:rFonts w:hint="cs"/>
                <w:rtl/>
              </w:rPr>
              <w:t>ٍ</w:t>
            </w:r>
            <w:r w:rsidRPr="00725071">
              <w:rPr>
                <w:rStyle w:val="libPoemTiniChar0"/>
                <w:rtl/>
              </w:rPr>
              <w:br/>
              <w:t> </w:t>
            </w:r>
          </w:p>
        </w:tc>
        <w:tc>
          <w:tcPr>
            <w:tcW w:w="279" w:type="dxa"/>
          </w:tcPr>
          <w:p w:rsidR="006343AA" w:rsidRDefault="006343AA" w:rsidP="003C2BE8">
            <w:pPr>
              <w:pStyle w:val="libPoem"/>
              <w:rPr>
                <w:rtl/>
              </w:rPr>
            </w:pPr>
          </w:p>
        </w:tc>
        <w:tc>
          <w:tcPr>
            <w:tcW w:w="3881" w:type="dxa"/>
          </w:tcPr>
          <w:p w:rsidR="006343AA" w:rsidRDefault="006343AA" w:rsidP="003C2BE8">
            <w:pPr>
              <w:pStyle w:val="libPoem"/>
            </w:pPr>
            <w:r>
              <w:rPr>
                <w:rFonts w:hint="cs"/>
                <w:rtl/>
              </w:rPr>
              <w:t>أمات بها التقوى وأحيا بها الإح</w:t>
            </w:r>
            <w:r w:rsidR="004D114F">
              <w:rPr>
                <w:rFonts w:hint="cs"/>
                <w:rtl/>
              </w:rPr>
              <w:t>َ</w:t>
            </w:r>
            <w:r>
              <w:rPr>
                <w:rFonts w:hint="cs"/>
                <w:rtl/>
              </w:rPr>
              <w:t>ن</w:t>
            </w:r>
            <w:r w:rsidRPr="00725071">
              <w:rPr>
                <w:rStyle w:val="libPoemTiniChar0"/>
                <w:rtl/>
              </w:rPr>
              <w:br/>
              <w:t> </w:t>
            </w:r>
          </w:p>
        </w:tc>
      </w:tr>
      <w:tr w:rsidR="006343AA" w:rsidTr="003C2BE8">
        <w:tblPrEx>
          <w:tblLook w:val="04A0" w:firstRow="1" w:lastRow="0" w:firstColumn="1" w:lastColumn="0" w:noHBand="0" w:noVBand="1"/>
        </w:tblPrEx>
        <w:trPr>
          <w:trHeight w:val="350"/>
        </w:trPr>
        <w:tc>
          <w:tcPr>
            <w:tcW w:w="3920" w:type="dxa"/>
          </w:tcPr>
          <w:p w:rsidR="006343AA" w:rsidRDefault="006343AA" w:rsidP="003C2BE8">
            <w:pPr>
              <w:pStyle w:val="libPoem"/>
            </w:pPr>
            <w:r>
              <w:rPr>
                <w:rFonts w:hint="cs"/>
                <w:rtl/>
              </w:rPr>
              <w:t>فكنت</w:t>
            </w:r>
            <w:r w:rsidR="004D114F">
              <w:rPr>
                <w:rFonts w:hint="cs"/>
                <w:rtl/>
              </w:rPr>
              <w:t>َ</w:t>
            </w:r>
            <w:r>
              <w:rPr>
                <w:rFonts w:hint="cs"/>
                <w:rtl/>
              </w:rPr>
              <w:t xml:space="preserve"> المر</w:t>
            </w:r>
            <w:r w:rsidR="004D114F">
              <w:rPr>
                <w:rFonts w:hint="cs"/>
                <w:rtl/>
              </w:rPr>
              <w:t>ُ</w:t>
            </w:r>
            <w:r>
              <w:rPr>
                <w:rFonts w:hint="cs"/>
                <w:rtl/>
              </w:rPr>
              <w:t>جّى من لؤيّ بن غالب</w:t>
            </w:r>
            <w:r w:rsidRPr="00725071">
              <w:rPr>
                <w:rStyle w:val="libPoemTiniChar0"/>
                <w:rtl/>
              </w:rPr>
              <w:br/>
              <w:t> </w:t>
            </w:r>
          </w:p>
        </w:tc>
        <w:tc>
          <w:tcPr>
            <w:tcW w:w="279" w:type="dxa"/>
          </w:tcPr>
          <w:p w:rsidR="006343AA" w:rsidRDefault="006343AA" w:rsidP="003C2BE8">
            <w:pPr>
              <w:pStyle w:val="libPoem"/>
              <w:rPr>
                <w:rtl/>
              </w:rPr>
            </w:pPr>
          </w:p>
        </w:tc>
        <w:tc>
          <w:tcPr>
            <w:tcW w:w="3881" w:type="dxa"/>
          </w:tcPr>
          <w:p w:rsidR="006343AA" w:rsidRDefault="006343AA" w:rsidP="003C2BE8">
            <w:pPr>
              <w:pStyle w:val="libPoem"/>
            </w:pPr>
            <w:r>
              <w:rPr>
                <w:rFonts w:hint="cs"/>
                <w:rtl/>
              </w:rPr>
              <w:t>لما كان منهم والذي كان لم يكن</w:t>
            </w:r>
            <w:r w:rsidRPr="00725071">
              <w:rPr>
                <w:rStyle w:val="libPoemTiniChar0"/>
                <w:rtl/>
              </w:rPr>
              <w:br/>
              <w:t> </w:t>
            </w:r>
          </w:p>
        </w:tc>
      </w:tr>
      <w:tr w:rsidR="006343AA" w:rsidTr="003C2BE8">
        <w:tblPrEx>
          <w:tblLook w:val="04A0" w:firstRow="1" w:lastRow="0" w:firstColumn="1" w:lastColumn="0" w:noHBand="0" w:noVBand="1"/>
        </w:tblPrEx>
        <w:trPr>
          <w:trHeight w:val="350"/>
        </w:trPr>
        <w:tc>
          <w:tcPr>
            <w:tcW w:w="3920" w:type="dxa"/>
          </w:tcPr>
          <w:p w:rsidR="006343AA" w:rsidRDefault="006343AA" w:rsidP="003C2BE8">
            <w:pPr>
              <w:pStyle w:val="libPoem"/>
            </w:pPr>
            <w:r>
              <w:rPr>
                <w:rFonts w:hint="cs"/>
                <w:rtl/>
              </w:rPr>
              <w:t>حفظت رسول الله فينا وعهده</w:t>
            </w:r>
            <w:r w:rsidRPr="00725071">
              <w:rPr>
                <w:rStyle w:val="libPoemTiniChar0"/>
                <w:rtl/>
              </w:rPr>
              <w:br/>
              <w:t> </w:t>
            </w:r>
          </w:p>
        </w:tc>
        <w:tc>
          <w:tcPr>
            <w:tcW w:w="279" w:type="dxa"/>
          </w:tcPr>
          <w:p w:rsidR="006343AA" w:rsidRDefault="006343AA" w:rsidP="003C2BE8">
            <w:pPr>
              <w:pStyle w:val="libPoem"/>
              <w:rPr>
                <w:rtl/>
              </w:rPr>
            </w:pPr>
          </w:p>
        </w:tc>
        <w:tc>
          <w:tcPr>
            <w:tcW w:w="3881" w:type="dxa"/>
          </w:tcPr>
          <w:p w:rsidR="006343AA" w:rsidRDefault="006343AA" w:rsidP="003C2BE8">
            <w:pPr>
              <w:pStyle w:val="libPoem"/>
            </w:pPr>
            <w:r>
              <w:rPr>
                <w:rFonts w:hint="cs"/>
                <w:rtl/>
              </w:rPr>
              <w:t>إليك وم</w:t>
            </w:r>
            <w:r w:rsidR="004D114F">
              <w:rPr>
                <w:rFonts w:hint="cs"/>
                <w:rtl/>
              </w:rPr>
              <w:t>َ</w:t>
            </w:r>
            <w:r>
              <w:rPr>
                <w:rFonts w:hint="cs"/>
                <w:rtl/>
              </w:rPr>
              <w:t>ن أولى به منك م</w:t>
            </w:r>
            <w:r w:rsidR="004D114F">
              <w:rPr>
                <w:rFonts w:hint="cs"/>
                <w:rtl/>
              </w:rPr>
              <w:t>َ</w:t>
            </w:r>
            <w:r>
              <w:rPr>
                <w:rFonts w:hint="cs"/>
                <w:rtl/>
              </w:rPr>
              <w:t>ن</w:t>
            </w:r>
            <w:r w:rsidR="004D114F">
              <w:rPr>
                <w:rFonts w:hint="cs"/>
                <w:rtl/>
              </w:rPr>
              <w:t>ْ</w:t>
            </w:r>
            <w:r>
              <w:rPr>
                <w:rFonts w:hint="cs"/>
                <w:rtl/>
              </w:rPr>
              <w:t xml:space="preserve"> وم</w:t>
            </w:r>
            <w:r w:rsidR="004D114F">
              <w:rPr>
                <w:rFonts w:hint="cs"/>
                <w:rtl/>
              </w:rPr>
              <w:t>َ</w:t>
            </w:r>
            <w:r>
              <w:rPr>
                <w:rFonts w:hint="cs"/>
                <w:rtl/>
              </w:rPr>
              <w:t>ن</w:t>
            </w:r>
            <w:r w:rsidR="004D114F">
              <w:rPr>
                <w:rFonts w:hint="cs"/>
                <w:rtl/>
              </w:rPr>
              <w:t>ْ</w:t>
            </w:r>
            <w:r w:rsidR="009431ED">
              <w:rPr>
                <w:rFonts w:hint="cs"/>
                <w:rtl/>
              </w:rPr>
              <w:t>؟</w:t>
            </w:r>
            <w:r w:rsidR="004A4E29">
              <w:rPr>
                <w:rFonts w:hint="cs"/>
                <w:rtl/>
              </w:rPr>
              <w:t xml:space="preserve">! </w:t>
            </w:r>
            <w:r w:rsidRPr="00725071">
              <w:rPr>
                <w:rStyle w:val="libPoemTiniChar0"/>
                <w:rtl/>
              </w:rPr>
              <w:br/>
              <w:t> </w:t>
            </w:r>
          </w:p>
        </w:tc>
      </w:tr>
      <w:tr w:rsidR="006343AA" w:rsidTr="003C2BE8">
        <w:tblPrEx>
          <w:tblLook w:val="04A0" w:firstRow="1" w:lastRow="0" w:firstColumn="1" w:lastColumn="0" w:noHBand="0" w:noVBand="1"/>
        </w:tblPrEx>
        <w:trPr>
          <w:trHeight w:val="350"/>
        </w:trPr>
        <w:tc>
          <w:tcPr>
            <w:tcW w:w="3920" w:type="dxa"/>
          </w:tcPr>
          <w:p w:rsidR="006343AA" w:rsidRDefault="006343AA" w:rsidP="003C2BE8">
            <w:pPr>
              <w:pStyle w:val="libPoem"/>
            </w:pPr>
            <w:r>
              <w:rPr>
                <w:rFonts w:hint="cs"/>
                <w:rtl/>
              </w:rPr>
              <w:t>ألست</w:t>
            </w:r>
            <w:r w:rsidR="004D114F">
              <w:rPr>
                <w:rFonts w:hint="cs"/>
                <w:rtl/>
              </w:rPr>
              <w:t>َ</w:t>
            </w:r>
            <w:r>
              <w:rPr>
                <w:rFonts w:hint="cs"/>
                <w:rtl/>
              </w:rPr>
              <w:t xml:space="preserve"> أخاه في الهدى </w:t>
            </w:r>
            <w:r w:rsidR="00A02C81">
              <w:rPr>
                <w:rFonts w:hint="cs"/>
                <w:rtl/>
              </w:rPr>
              <w:t xml:space="preserve">و </w:t>
            </w:r>
            <w:r>
              <w:rPr>
                <w:rFonts w:hint="cs"/>
                <w:rtl/>
              </w:rPr>
              <w:t>وصيّ</w:t>
            </w:r>
            <w:r w:rsidR="004D114F">
              <w:rPr>
                <w:rFonts w:hint="cs"/>
                <w:rtl/>
              </w:rPr>
              <w:t>َ</w:t>
            </w:r>
            <w:r>
              <w:rPr>
                <w:rFonts w:hint="cs"/>
                <w:rtl/>
              </w:rPr>
              <w:t>ه</w:t>
            </w:r>
            <w:r w:rsidRPr="00067003">
              <w:rPr>
                <w:rtl/>
              </w:rPr>
              <w:t xml:space="preserve"> </w:t>
            </w:r>
            <w:r w:rsidRPr="00725071">
              <w:rPr>
                <w:rStyle w:val="libPoemTiniChar0"/>
                <w:rtl/>
              </w:rPr>
              <w:br/>
              <w:t> </w:t>
            </w:r>
          </w:p>
        </w:tc>
        <w:tc>
          <w:tcPr>
            <w:tcW w:w="279" w:type="dxa"/>
          </w:tcPr>
          <w:p w:rsidR="006343AA" w:rsidRDefault="006343AA" w:rsidP="003C2BE8">
            <w:pPr>
              <w:pStyle w:val="libPoem"/>
              <w:rPr>
                <w:rtl/>
              </w:rPr>
            </w:pPr>
          </w:p>
        </w:tc>
        <w:tc>
          <w:tcPr>
            <w:tcW w:w="3881" w:type="dxa"/>
          </w:tcPr>
          <w:p w:rsidR="006343AA" w:rsidRDefault="006343AA" w:rsidP="003C2BE8">
            <w:pPr>
              <w:pStyle w:val="libPoem"/>
            </w:pPr>
            <w:r>
              <w:rPr>
                <w:rFonts w:hint="cs"/>
                <w:rtl/>
              </w:rPr>
              <w:t>وأعل</w:t>
            </w:r>
            <w:r w:rsidR="00A02C81">
              <w:rPr>
                <w:rFonts w:hint="cs"/>
                <w:rtl/>
              </w:rPr>
              <w:t>َ</w:t>
            </w:r>
            <w:r>
              <w:rPr>
                <w:rFonts w:hint="cs"/>
                <w:rtl/>
              </w:rPr>
              <w:t>م</w:t>
            </w:r>
            <w:r w:rsidR="00A02C81">
              <w:rPr>
                <w:rFonts w:hint="cs"/>
                <w:rtl/>
              </w:rPr>
              <w:t>َ</w:t>
            </w:r>
            <w:r>
              <w:rPr>
                <w:rFonts w:hint="cs"/>
                <w:rtl/>
              </w:rPr>
              <w:t xml:space="preserve"> منهم بالكتاب وبالسّ</w:t>
            </w:r>
            <w:r w:rsidR="00A02C81">
              <w:rPr>
                <w:rFonts w:hint="cs"/>
                <w:rtl/>
              </w:rPr>
              <w:t>ُ</w:t>
            </w:r>
            <w:r>
              <w:rPr>
                <w:rFonts w:hint="cs"/>
                <w:rtl/>
              </w:rPr>
              <w:t>نن</w:t>
            </w:r>
            <w:r w:rsidRPr="00725071">
              <w:rPr>
                <w:rStyle w:val="libPoemTiniChar0"/>
                <w:rtl/>
              </w:rPr>
              <w:br/>
              <w:t> </w:t>
            </w:r>
          </w:p>
        </w:tc>
      </w:tr>
      <w:tr w:rsidR="006343AA" w:rsidTr="003C2BE8">
        <w:tblPrEx>
          <w:tblLook w:val="04A0" w:firstRow="1" w:lastRow="0" w:firstColumn="1" w:lastColumn="0" w:noHBand="0" w:noVBand="1"/>
        </w:tblPrEx>
        <w:trPr>
          <w:trHeight w:val="350"/>
        </w:trPr>
        <w:tc>
          <w:tcPr>
            <w:tcW w:w="3920" w:type="dxa"/>
          </w:tcPr>
          <w:p w:rsidR="006343AA" w:rsidRDefault="006343AA" w:rsidP="003C2BE8">
            <w:pPr>
              <w:pStyle w:val="libPoem"/>
            </w:pPr>
            <w:r>
              <w:rPr>
                <w:rFonts w:hint="cs"/>
                <w:rtl/>
              </w:rPr>
              <w:t>فحقك ما دامت بنجد وشيجة</w:t>
            </w:r>
            <w:r w:rsidR="00A02C81">
              <w:rPr>
                <w:rFonts w:hint="cs"/>
                <w:rtl/>
              </w:rPr>
              <w:t>ٌ</w:t>
            </w:r>
            <w:r w:rsidRPr="00725071">
              <w:rPr>
                <w:rStyle w:val="libPoemTiniChar0"/>
                <w:rtl/>
              </w:rPr>
              <w:br/>
              <w:t> </w:t>
            </w:r>
          </w:p>
        </w:tc>
        <w:tc>
          <w:tcPr>
            <w:tcW w:w="279" w:type="dxa"/>
          </w:tcPr>
          <w:p w:rsidR="006343AA" w:rsidRDefault="006343AA" w:rsidP="003C2BE8">
            <w:pPr>
              <w:pStyle w:val="libPoem"/>
              <w:rPr>
                <w:rtl/>
              </w:rPr>
            </w:pPr>
          </w:p>
        </w:tc>
        <w:tc>
          <w:tcPr>
            <w:tcW w:w="3881" w:type="dxa"/>
          </w:tcPr>
          <w:p w:rsidR="006343AA" w:rsidRDefault="006343AA" w:rsidP="003C2BE8">
            <w:pPr>
              <w:pStyle w:val="libPoem"/>
            </w:pPr>
            <w:r>
              <w:rPr>
                <w:rFonts w:hint="cs"/>
                <w:rtl/>
              </w:rPr>
              <w:t>عظيم</w:t>
            </w:r>
            <w:r w:rsidR="00A02C81">
              <w:rPr>
                <w:rFonts w:hint="cs"/>
                <w:rtl/>
              </w:rPr>
              <w:t>ٌ</w:t>
            </w:r>
            <w:r>
              <w:rPr>
                <w:rFonts w:hint="cs"/>
                <w:rtl/>
              </w:rPr>
              <w:t xml:space="preserve"> علينا ثمّ بعد على اليمن</w:t>
            </w:r>
            <w:r w:rsidRPr="00725071">
              <w:rPr>
                <w:rStyle w:val="libPoemTiniChar0"/>
                <w:rtl/>
              </w:rPr>
              <w:br/>
              <w:t> </w:t>
            </w:r>
          </w:p>
        </w:tc>
      </w:tr>
    </w:tbl>
    <w:p w:rsidR="004F7124" w:rsidRDefault="006343AA" w:rsidP="006343AA">
      <w:pPr>
        <w:pStyle w:val="libNormal"/>
        <w:rPr>
          <w:rtl/>
        </w:rPr>
      </w:pPr>
      <w:r>
        <w:rPr>
          <w:rFonts w:hint="cs"/>
          <w:rtl/>
        </w:rPr>
        <w:t>قال الزبير</w:t>
      </w:r>
      <w:r w:rsidR="00603FE9">
        <w:rPr>
          <w:rFonts w:hint="cs"/>
          <w:rtl/>
        </w:rPr>
        <w:t xml:space="preserve">: </w:t>
      </w:r>
      <w:r>
        <w:rPr>
          <w:rFonts w:hint="cs"/>
          <w:rtl/>
        </w:rPr>
        <w:t>وبعثت الأنصار بهذا الشعر إلى عليّ بن أبي طالب</w:t>
      </w:r>
      <w:r w:rsidR="00864EEE">
        <w:rPr>
          <w:rFonts w:hint="cs"/>
          <w:rtl/>
        </w:rPr>
        <w:t xml:space="preserve">، </w:t>
      </w:r>
      <w:r>
        <w:rPr>
          <w:rFonts w:hint="cs"/>
          <w:rtl/>
        </w:rPr>
        <w:t>فخرج إلى المسجد فقال لمن به من قريش وغيرهم</w:t>
      </w:r>
      <w:r w:rsidR="00603FE9">
        <w:rPr>
          <w:rFonts w:hint="cs"/>
          <w:rtl/>
        </w:rPr>
        <w:t xml:space="preserve">: </w:t>
      </w:r>
      <w:r w:rsidR="009431ED">
        <w:rPr>
          <w:rFonts w:hint="cs"/>
          <w:rtl/>
        </w:rPr>
        <w:t>(</w:t>
      </w:r>
      <w:r>
        <w:rPr>
          <w:rFonts w:hint="cs"/>
          <w:rtl/>
        </w:rPr>
        <w:t>يا معشر قريش</w:t>
      </w:r>
      <w:r w:rsidR="00864EEE">
        <w:rPr>
          <w:rFonts w:hint="cs"/>
          <w:rtl/>
        </w:rPr>
        <w:t xml:space="preserve">، </w:t>
      </w:r>
      <w:r>
        <w:rPr>
          <w:rFonts w:hint="cs"/>
          <w:rtl/>
        </w:rPr>
        <w:t>إنّ الله جعل الأنصار أنصاراً</w:t>
      </w:r>
      <w:r w:rsidR="00864EEE">
        <w:rPr>
          <w:rFonts w:hint="cs"/>
          <w:rtl/>
        </w:rPr>
        <w:t xml:space="preserve">، </w:t>
      </w:r>
      <w:r>
        <w:rPr>
          <w:rFonts w:hint="cs"/>
          <w:rtl/>
        </w:rPr>
        <w:t>فأثنى عليهم في الكتاب</w:t>
      </w:r>
      <w:r w:rsidR="00864EEE">
        <w:rPr>
          <w:rFonts w:hint="cs"/>
          <w:rtl/>
        </w:rPr>
        <w:t xml:space="preserve">، </w:t>
      </w:r>
      <w:r>
        <w:rPr>
          <w:rFonts w:hint="cs"/>
          <w:rtl/>
        </w:rPr>
        <w:t>فلا خير فيكم بعدهم</w:t>
      </w:r>
      <w:r w:rsidR="001C4878">
        <w:rPr>
          <w:rFonts w:hint="cs"/>
          <w:rtl/>
        </w:rPr>
        <w:t xml:space="preserve">. </w:t>
      </w:r>
      <w:r>
        <w:rPr>
          <w:rFonts w:hint="cs"/>
          <w:rtl/>
        </w:rPr>
        <w:t>إنّه لا يزال سفيه من</w:t>
      </w:r>
      <w:r w:rsidR="004F7124">
        <w:rPr>
          <w:rFonts w:hint="cs"/>
          <w:rtl/>
        </w:rPr>
        <w:t xml:space="preserve"> قريش وغيرهم وتره الإسلام ودفعه عن الحقّ وأطفأ شرفه وفضّل غيره عليه</w:t>
      </w:r>
      <w:r w:rsidR="00864EEE">
        <w:rPr>
          <w:rFonts w:hint="cs"/>
          <w:rtl/>
        </w:rPr>
        <w:t xml:space="preserve">، </w:t>
      </w:r>
      <w:r w:rsidR="004F7124">
        <w:rPr>
          <w:rFonts w:hint="cs"/>
          <w:rtl/>
        </w:rPr>
        <w:t>يقوم مقاماً فاحشاً فيذكر الأنصار</w:t>
      </w:r>
      <w:r w:rsidR="00864EEE">
        <w:rPr>
          <w:rFonts w:hint="cs"/>
          <w:rtl/>
        </w:rPr>
        <w:t xml:space="preserve">، </w:t>
      </w:r>
      <w:r w:rsidR="004F7124">
        <w:rPr>
          <w:rFonts w:hint="cs"/>
          <w:rtl/>
        </w:rPr>
        <w:t>فاتّقوا الله وارعوا حقّهم</w:t>
      </w:r>
      <w:r w:rsidR="00864EEE">
        <w:rPr>
          <w:rFonts w:hint="cs"/>
          <w:rtl/>
        </w:rPr>
        <w:t xml:space="preserve">، </w:t>
      </w:r>
      <w:r w:rsidR="004F7124">
        <w:rPr>
          <w:rFonts w:hint="cs"/>
          <w:rtl/>
        </w:rPr>
        <w:t>فو الله لو زالوا لزلت</w:t>
      </w:r>
      <w:r w:rsidR="00A02C81">
        <w:rPr>
          <w:rFonts w:hint="cs"/>
          <w:rtl/>
        </w:rPr>
        <w:t>ُ</w:t>
      </w:r>
      <w:r w:rsidR="004F7124">
        <w:rPr>
          <w:rFonts w:hint="cs"/>
          <w:rtl/>
        </w:rPr>
        <w:t xml:space="preserve"> معهم لأنّ رسول الله قال لهم</w:t>
      </w:r>
      <w:r w:rsidR="00603FE9">
        <w:rPr>
          <w:rFonts w:hint="cs"/>
          <w:rtl/>
        </w:rPr>
        <w:t xml:space="preserve">: </w:t>
      </w:r>
      <w:r w:rsidR="004F7124">
        <w:rPr>
          <w:rFonts w:hint="cs"/>
          <w:rtl/>
        </w:rPr>
        <w:t>أزول معكم حيثما ز</w:t>
      </w:r>
      <w:r w:rsidR="00A02C81">
        <w:rPr>
          <w:rFonts w:hint="cs"/>
          <w:rtl/>
        </w:rPr>
        <w:t>ُ</w:t>
      </w:r>
      <w:r w:rsidR="004F7124">
        <w:rPr>
          <w:rFonts w:hint="cs"/>
          <w:rtl/>
        </w:rPr>
        <w:t>لتم</w:t>
      </w:r>
      <w:r w:rsidR="009431ED">
        <w:rPr>
          <w:rFonts w:hint="cs"/>
          <w:rtl/>
        </w:rPr>
        <w:t>)</w:t>
      </w:r>
      <w:r w:rsidR="001C4878">
        <w:rPr>
          <w:rFonts w:hint="cs"/>
          <w:rtl/>
        </w:rPr>
        <w:t xml:space="preserve">. </w:t>
      </w:r>
      <w:r w:rsidR="004F7124">
        <w:rPr>
          <w:rFonts w:hint="cs"/>
          <w:rtl/>
        </w:rPr>
        <w:t>فقال المسلمون جميعاً</w:t>
      </w:r>
      <w:r w:rsidR="00603FE9">
        <w:rPr>
          <w:rFonts w:hint="cs"/>
          <w:rtl/>
        </w:rPr>
        <w:t xml:space="preserve">: </w:t>
      </w:r>
      <w:r w:rsidR="004F7124">
        <w:rPr>
          <w:rFonts w:hint="cs"/>
          <w:rtl/>
        </w:rPr>
        <w:t>رحمك الله يا أبا الحسن</w:t>
      </w:r>
      <w:r w:rsidR="00864EEE">
        <w:rPr>
          <w:rFonts w:hint="cs"/>
          <w:rtl/>
        </w:rPr>
        <w:t xml:space="preserve">، </w:t>
      </w:r>
      <w:r w:rsidR="004F7124">
        <w:rPr>
          <w:rFonts w:hint="cs"/>
          <w:rtl/>
        </w:rPr>
        <w:t>قلت قولاً صادقاً</w:t>
      </w:r>
      <w:r w:rsidR="001C4878">
        <w:rPr>
          <w:rFonts w:hint="cs"/>
          <w:rtl/>
        </w:rPr>
        <w:t xml:space="preserve">. </w:t>
      </w:r>
    </w:p>
    <w:p w:rsidR="004F7124" w:rsidRDefault="004F7124" w:rsidP="009431ED">
      <w:pPr>
        <w:pStyle w:val="libNormal"/>
        <w:rPr>
          <w:rtl/>
        </w:rPr>
      </w:pPr>
      <w:r>
        <w:rPr>
          <w:rtl/>
        </w:rPr>
        <w:br w:type="page"/>
      </w:r>
    </w:p>
    <w:p w:rsidR="006343AA" w:rsidRDefault="008116B9" w:rsidP="006343AA">
      <w:pPr>
        <w:pStyle w:val="libNormal"/>
        <w:rPr>
          <w:rtl/>
        </w:rPr>
      </w:pPr>
      <w:r>
        <w:rPr>
          <w:rFonts w:hint="cs"/>
          <w:rtl/>
        </w:rPr>
        <w:lastRenderedPageBreak/>
        <w:t>قال الزبير</w:t>
      </w:r>
      <w:r w:rsidR="00603FE9">
        <w:rPr>
          <w:rFonts w:hint="cs"/>
          <w:rtl/>
        </w:rPr>
        <w:t xml:space="preserve">: </w:t>
      </w:r>
      <w:r>
        <w:rPr>
          <w:rFonts w:hint="cs"/>
          <w:rtl/>
        </w:rPr>
        <w:t>وترك عمرو بن العاص المدينة</w:t>
      </w:r>
      <w:r w:rsidR="00864EEE">
        <w:rPr>
          <w:rFonts w:hint="cs"/>
          <w:rtl/>
        </w:rPr>
        <w:t xml:space="preserve">، </w:t>
      </w:r>
      <w:r>
        <w:rPr>
          <w:rFonts w:hint="cs"/>
          <w:rtl/>
        </w:rPr>
        <w:t>وخرج منها حتّى رضي عنه عليّ</w:t>
      </w:r>
      <w:r w:rsidR="00A02C81">
        <w:rPr>
          <w:rFonts w:hint="cs"/>
          <w:rtl/>
        </w:rPr>
        <w:t>ٌ</w:t>
      </w:r>
      <w:r>
        <w:rPr>
          <w:rFonts w:hint="cs"/>
          <w:rtl/>
        </w:rPr>
        <w:t xml:space="preserve"> والمهاجرون </w:t>
      </w:r>
      <w:r w:rsidRPr="008116B9">
        <w:rPr>
          <w:rStyle w:val="libFootnotenumChar"/>
          <w:rFonts w:hint="cs"/>
          <w:rtl/>
        </w:rPr>
        <w:t>(1)</w:t>
      </w:r>
      <w:r w:rsidR="001C4878">
        <w:rPr>
          <w:rFonts w:hint="cs"/>
          <w:rtl/>
        </w:rPr>
        <w:t xml:space="preserve">. </w:t>
      </w:r>
    </w:p>
    <w:p w:rsidR="008116B9" w:rsidRDefault="008116B9" w:rsidP="006343AA">
      <w:pPr>
        <w:pStyle w:val="libNormal"/>
        <w:rPr>
          <w:rtl/>
        </w:rPr>
      </w:pPr>
      <w:r>
        <w:rPr>
          <w:rFonts w:hint="cs"/>
          <w:rtl/>
        </w:rPr>
        <w:t>هذه هي الأنصار في مجدها وفضلها</w:t>
      </w:r>
      <w:r w:rsidR="00864EEE">
        <w:rPr>
          <w:rFonts w:hint="cs"/>
          <w:rtl/>
        </w:rPr>
        <w:t xml:space="preserve">، </w:t>
      </w:r>
      <w:r>
        <w:rPr>
          <w:rFonts w:hint="cs"/>
          <w:rtl/>
        </w:rPr>
        <w:t>نطق القرآن الكريم بذلك</w:t>
      </w:r>
      <w:r w:rsidR="00864EEE">
        <w:rPr>
          <w:rFonts w:hint="cs"/>
          <w:rtl/>
        </w:rPr>
        <w:t xml:space="preserve">، </w:t>
      </w:r>
      <w:r>
        <w:rPr>
          <w:rFonts w:hint="cs"/>
          <w:rtl/>
        </w:rPr>
        <w:t xml:space="preserve">ورسول الله </w:t>
      </w:r>
      <w:r w:rsidRPr="008116B9">
        <w:rPr>
          <w:rStyle w:val="libAlaemChar"/>
          <w:rFonts w:eastAsiaTheme="minorHAnsi"/>
          <w:rtl/>
        </w:rPr>
        <w:t>صلى‌الله‌عليه‌وآله‌وسلم</w:t>
      </w:r>
      <w:r w:rsidR="00864EEE" w:rsidRPr="009431ED">
        <w:rPr>
          <w:rFonts w:eastAsiaTheme="minorHAnsi"/>
          <w:rtl/>
        </w:rPr>
        <w:t xml:space="preserve">، </w:t>
      </w:r>
      <w:r>
        <w:rPr>
          <w:rFonts w:hint="cs"/>
          <w:rtl/>
        </w:rPr>
        <w:t>وخير البريّة</w:t>
      </w:r>
      <w:r w:rsidR="00B21BEB">
        <w:rPr>
          <w:rFonts w:hint="cs"/>
          <w:rtl/>
        </w:rPr>
        <w:t>:</w:t>
      </w:r>
      <w:r>
        <w:rPr>
          <w:rFonts w:hint="cs"/>
          <w:rtl/>
        </w:rPr>
        <w:t xml:space="preserve"> خليفة رسول الله وأميرالمؤمنين حقّاً عليّ بن</w:t>
      </w:r>
      <w:r w:rsidR="00714AC7">
        <w:rPr>
          <w:rFonts w:hint="cs"/>
          <w:rtl/>
        </w:rPr>
        <w:t xml:space="preserve"> أبي طالب </w:t>
      </w:r>
      <w:r w:rsidR="00155D65" w:rsidRPr="00155D65">
        <w:rPr>
          <w:rStyle w:val="libAlaemChar"/>
          <w:rFonts w:eastAsiaTheme="minorHAnsi"/>
          <w:rtl/>
        </w:rPr>
        <w:t>عليه‌السلام</w:t>
      </w:r>
      <w:r w:rsidR="00155D65" w:rsidRPr="009431ED">
        <w:rPr>
          <w:rFonts w:eastAsiaTheme="minorHAnsi"/>
          <w:rtl/>
        </w:rPr>
        <w:t xml:space="preserve"> </w:t>
      </w:r>
      <w:r>
        <w:rPr>
          <w:rFonts w:hint="cs"/>
          <w:rtl/>
        </w:rPr>
        <w:t xml:space="preserve">وخيرة </w:t>
      </w:r>
      <w:r w:rsidR="00155D65">
        <w:rPr>
          <w:rFonts w:hint="cs"/>
          <w:rtl/>
        </w:rPr>
        <w:t>الأمّة</w:t>
      </w:r>
      <w:r w:rsidR="00603FE9">
        <w:rPr>
          <w:rFonts w:hint="cs"/>
          <w:rtl/>
        </w:rPr>
        <w:t xml:space="preserve">؛ </w:t>
      </w:r>
      <w:r w:rsidR="00155D65">
        <w:rPr>
          <w:rFonts w:hint="cs"/>
          <w:rtl/>
        </w:rPr>
        <w:t xml:space="preserve">فاتخذ رسول الله </w:t>
      </w:r>
      <w:r w:rsidR="00155D65" w:rsidRPr="00C35BEF">
        <w:rPr>
          <w:rStyle w:val="libAlaemChar"/>
          <w:rFonts w:eastAsiaTheme="minorHAnsi"/>
          <w:rtl/>
        </w:rPr>
        <w:t>صلى‌الله‌عليه‌وآله‌وسلم</w:t>
      </w:r>
      <w:r w:rsidR="00155D65" w:rsidRPr="009431ED">
        <w:rPr>
          <w:rFonts w:eastAsiaTheme="minorHAnsi"/>
          <w:rtl/>
        </w:rPr>
        <w:t xml:space="preserve"> </w:t>
      </w:r>
      <w:r w:rsidR="00155D65">
        <w:rPr>
          <w:rFonts w:hint="cs"/>
          <w:rtl/>
        </w:rPr>
        <w:t>مدينتهم مقرّاً له ومدفناً وأبى أن يرجع إلى مكّة</w:t>
      </w:r>
      <w:r w:rsidR="00B154FA">
        <w:rPr>
          <w:rFonts w:hint="cs"/>
          <w:rtl/>
        </w:rPr>
        <w:t xml:space="preserve"> إلّا </w:t>
      </w:r>
      <w:r w:rsidR="00155D65">
        <w:rPr>
          <w:rFonts w:hint="cs"/>
          <w:rtl/>
        </w:rPr>
        <w:t>في حجّ وعمرة</w:t>
      </w:r>
      <w:r w:rsidR="00603FE9">
        <w:rPr>
          <w:rFonts w:hint="cs"/>
          <w:rtl/>
        </w:rPr>
        <w:t xml:space="preserve">؛ </w:t>
      </w:r>
      <w:r w:rsidR="00155D65">
        <w:rPr>
          <w:rFonts w:hint="cs"/>
          <w:rtl/>
        </w:rPr>
        <w:t>وحالفهم من بين الأقوام</w:t>
      </w:r>
      <w:r w:rsidR="00603FE9">
        <w:rPr>
          <w:rFonts w:hint="cs"/>
          <w:rtl/>
        </w:rPr>
        <w:t xml:space="preserve">؛ </w:t>
      </w:r>
      <w:r w:rsidR="00155D65">
        <w:rPr>
          <w:rFonts w:hint="cs"/>
          <w:rtl/>
        </w:rPr>
        <w:t>ولم ينكر فضلهم ويزيلهم عن منزلتهم التي أنزلهم الله ورسوله ووليّه إيّاها</w:t>
      </w:r>
      <w:r w:rsidR="00864EEE">
        <w:rPr>
          <w:rFonts w:hint="cs"/>
          <w:rtl/>
        </w:rPr>
        <w:t>،</w:t>
      </w:r>
      <w:r w:rsidR="00B154FA">
        <w:rPr>
          <w:rFonts w:hint="cs"/>
          <w:rtl/>
        </w:rPr>
        <w:t xml:space="preserve"> إلّا </w:t>
      </w:r>
      <w:r w:rsidR="00155D65">
        <w:rPr>
          <w:rFonts w:hint="cs"/>
          <w:rtl/>
        </w:rPr>
        <w:t>مشكوك في إيمانه مدخول في نسبه مع تفاوت في هذه المسألة</w:t>
      </w:r>
      <w:r w:rsidR="001C4878">
        <w:rPr>
          <w:rFonts w:hint="cs"/>
          <w:rtl/>
        </w:rPr>
        <w:t xml:space="preserve">. </w:t>
      </w:r>
    </w:p>
    <w:p w:rsidR="00155D65" w:rsidRDefault="00155D65" w:rsidP="006343AA">
      <w:pPr>
        <w:pStyle w:val="libNormal"/>
        <w:rPr>
          <w:rtl/>
        </w:rPr>
      </w:pPr>
      <w:r>
        <w:rPr>
          <w:rFonts w:hint="cs"/>
          <w:rtl/>
        </w:rPr>
        <w:t>ومع ذلك كلّهم وكما ذكرنا</w:t>
      </w:r>
      <w:r w:rsidR="00603FE9">
        <w:rPr>
          <w:rFonts w:hint="cs"/>
          <w:rtl/>
        </w:rPr>
        <w:t xml:space="preserve">: </w:t>
      </w:r>
      <w:r>
        <w:rPr>
          <w:rFonts w:hint="cs"/>
          <w:rtl/>
        </w:rPr>
        <w:t xml:space="preserve">فإنّ الذي فتح باب التعرّض بالإهانة للأنصار ولمدينة رسول الله </w:t>
      </w:r>
      <w:r w:rsidRPr="008116B9">
        <w:rPr>
          <w:rStyle w:val="libAlaemChar"/>
          <w:rFonts w:eastAsiaTheme="minorHAnsi"/>
          <w:rtl/>
        </w:rPr>
        <w:t>صلى‌الله‌عليه‌وآله‌وسلم</w:t>
      </w:r>
      <w:r w:rsidR="00864EEE" w:rsidRPr="009431ED">
        <w:rPr>
          <w:rFonts w:eastAsiaTheme="minorHAnsi"/>
          <w:rtl/>
        </w:rPr>
        <w:t xml:space="preserve">، </w:t>
      </w:r>
      <w:r>
        <w:rPr>
          <w:rFonts w:hint="cs"/>
          <w:rtl/>
        </w:rPr>
        <w:t>ومن ثمّ إراقة دمائهم ودماء أهل البيت</w:t>
      </w:r>
      <w:r w:rsidRPr="009431ED">
        <w:rPr>
          <w:rFonts w:eastAsiaTheme="minorHAnsi"/>
          <w:rtl/>
        </w:rPr>
        <w:t xml:space="preserve"> </w:t>
      </w:r>
      <w:r w:rsidRPr="00155D65">
        <w:rPr>
          <w:rStyle w:val="libAlaemChar"/>
          <w:rFonts w:eastAsiaTheme="minorHAnsi"/>
          <w:rtl/>
        </w:rPr>
        <w:t>عليهم‌السلام</w:t>
      </w:r>
      <w:r w:rsidR="00864EEE">
        <w:rPr>
          <w:rFonts w:hint="cs"/>
          <w:rtl/>
        </w:rPr>
        <w:t xml:space="preserve">، </w:t>
      </w:r>
      <w:r>
        <w:rPr>
          <w:rFonts w:hint="cs"/>
          <w:rtl/>
        </w:rPr>
        <w:t>هم الأوائل بما أحدثوه يوم السقيفة وتتبّع من لم يعط البيعة وقد خرج إلى بلد آخر فشكّوا فؤاده ونسبوا ذلك إلى الجنّ</w:t>
      </w:r>
      <w:r w:rsidR="004A4E29">
        <w:rPr>
          <w:rFonts w:hint="cs"/>
          <w:rtl/>
        </w:rPr>
        <w:t xml:space="preserve">! </w:t>
      </w:r>
      <w:r>
        <w:rPr>
          <w:rFonts w:hint="cs"/>
          <w:rtl/>
        </w:rPr>
        <w:t>وسلّطوا الأدعياء والطّلقاء على رقاب المسلمين ودافعوا عن الزّناة ودرؤوا عنهم الحدّ</w:t>
      </w:r>
      <w:r w:rsidR="004A4E29">
        <w:rPr>
          <w:rFonts w:hint="cs"/>
          <w:rtl/>
        </w:rPr>
        <w:t xml:space="preserve">! </w:t>
      </w:r>
      <w:r>
        <w:rPr>
          <w:rFonts w:hint="cs"/>
          <w:rtl/>
        </w:rPr>
        <w:t>فلم تكن همّة المتسلّطين</w:t>
      </w:r>
      <w:r w:rsidR="00B154FA">
        <w:rPr>
          <w:rFonts w:hint="cs"/>
          <w:rtl/>
        </w:rPr>
        <w:t xml:space="preserve"> إلّا </w:t>
      </w:r>
      <w:r>
        <w:rPr>
          <w:rFonts w:hint="cs"/>
          <w:rtl/>
        </w:rPr>
        <w:t>الطلب بثارات بدر وأحد وحنين</w:t>
      </w:r>
      <w:r w:rsidR="001C4878">
        <w:rPr>
          <w:rFonts w:hint="cs"/>
          <w:rtl/>
        </w:rPr>
        <w:t xml:space="preserve">. </w:t>
      </w:r>
      <w:r>
        <w:rPr>
          <w:rFonts w:hint="cs"/>
          <w:rtl/>
        </w:rPr>
        <w:t xml:space="preserve">فبدأها معاوية بغارات التهديد والإرجاف والوعيد ثمّ كانت كربلاء وتبعتها الحرّة فالعدوان على بيت الله الحرام ودكّ الكعبة </w:t>
      </w:r>
      <w:r w:rsidR="00350969">
        <w:rPr>
          <w:rFonts w:hint="cs"/>
          <w:rtl/>
        </w:rPr>
        <w:t>بالمنجنيق مرّتين</w:t>
      </w:r>
      <w:r w:rsidR="001C4878">
        <w:rPr>
          <w:rFonts w:hint="cs"/>
          <w:rtl/>
        </w:rPr>
        <w:t xml:space="preserve">. </w:t>
      </w:r>
      <w:r w:rsidR="00350969">
        <w:rPr>
          <w:rFonts w:hint="cs"/>
          <w:rtl/>
        </w:rPr>
        <w:t>وبمعرفة العدوّ والخصم وسيرته</w:t>
      </w:r>
      <w:r w:rsidR="00864EEE">
        <w:rPr>
          <w:rFonts w:hint="cs"/>
          <w:rtl/>
        </w:rPr>
        <w:t xml:space="preserve">، </w:t>
      </w:r>
      <w:r w:rsidR="00350969">
        <w:rPr>
          <w:rFonts w:hint="cs"/>
          <w:rtl/>
        </w:rPr>
        <w:t>تعرف فضل الآخر فبعد الذي كان من ابن النابغة</w:t>
      </w:r>
      <w:r w:rsidR="00864EEE">
        <w:rPr>
          <w:rFonts w:hint="cs"/>
          <w:rtl/>
        </w:rPr>
        <w:t xml:space="preserve">، </w:t>
      </w:r>
      <w:r w:rsidR="00350969">
        <w:rPr>
          <w:rFonts w:hint="cs"/>
          <w:rtl/>
        </w:rPr>
        <w:t>كان الوليد بن ع</w:t>
      </w:r>
      <w:r w:rsidR="00B21BEB">
        <w:rPr>
          <w:rFonts w:hint="cs"/>
          <w:rtl/>
        </w:rPr>
        <w:t>ُ</w:t>
      </w:r>
      <w:r w:rsidR="00350969">
        <w:rPr>
          <w:rFonts w:hint="cs"/>
          <w:rtl/>
        </w:rPr>
        <w:t>ق</w:t>
      </w:r>
      <w:r w:rsidR="00B21BEB">
        <w:rPr>
          <w:rFonts w:hint="cs"/>
          <w:rtl/>
        </w:rPr>
        <w:t>ْ</w:t>
      </w:r>
      <w:r w:rsidR="00350969">
        <w:rPr>
          <w:rFonts w:hint="cs"/>
          <w:rtl/>
        </w:rPr>
        <w:t>بة بن أبي م</w:t>
      </w:r>
      <w:r w:rsidR="00B21BEB">
        <w:rPr>
          <w:rFonts w:hint="cs"/>
          <w:rtl/>
        </w:rPr>
        <w:t>ُ</w:t>
      </w:r>
      <w:r w:rsidR="00350969">
        <w:rPr>
          <w:rFonts w:hint="cs"/>
          <w:rtl/>
        </w:rPr>
        <w:t>ع</w:t>
      </w:r>
      <w:r w:rsidR="00B21BEB">
        <w:rPr>
          <w:rFonts w:hint="cs"/>
          <w:rtl/>
        </w:rPr>
        <w:t>َ</w:t>
      </w:r>
      <w:r w:rsidR="00350969">
        <w:rPr>
          <w:rFonts w:hint="cs"/>
          <w:rtl/>
        </w:rPr>
        <w:t>ي</w:t>
      </w:r>
      <w:r w:rsidR="00B21BEB">
        <w:rPr>
          <w:rFonts w:hint="cs"/>
          <w:rtl/>
        </w:rPr>
        <w:t>ْ</w:t>
      </w:r>
      <w:r w:rsidR="00350969">
        <w:rPr>
          <w:rFonts w:hint="cs"/>
          <w:rtl/>
        </w:rPr>
        <w:t>ط</w:t>
      </w:r>
      <w:r w:rsidR="001C4878">
        <w:rPr>
          <w:rFonts w:hint="cs"/>
          <w:rtl/>
        </w:rPr>
        <w:t xml:space="preserve">. </w:t>
      </w:r>
    </w:p>
    <w:p w:rsidR="00350969" w:rsidRDefault="00350969" w:rsidP="00B21BEB">
      <w:pPr>
        <w:pStyle w:val="libNormal"/>
        <w:rPr>
          <w:rtl/>
        </w:rPr>
      </w:pPr>
      <w:r>
        <w:rPr>
          <w:rFonts w:hint="cs"/>
          <w:rtl/>
        </w:rPr>
        <w:t>قال الزبير</w:t>
      </w:r>
      <w:r w:rsidR="00603FE9">
        <w:rPr>
          <w:rFonts w:hint="cs"/>
          <w:rtl/>
        </w:rPr>
        <w:t xml:space="preserve">: </w:t>
      </w:r>
      <w:r>
        <w:rPr>
          <w:rFonts w:hint="cs"/>
          <w:rtl/>
        </w:rPr>
        <w:t>ثمّ إنّ الوليد بن عقبة بن أبي معيط</w:t>
      </w:r>
      <w:r w:rsidR="00864EEE">
        <w:rPr>
          <w:rFonts w:hint="cs"/>
          <w:rtl/>
        </w:rPr>
        <w:t xml:space="preserve">، </w:t>
      </w:r>
      <w:r>
        <w:rPr>
          <w:rFonts w:hint="cs"/>
          <w:rtl/>
        </w:rPr>
        <w:t>وكان يبغض الأنصار</w:t>
      </w:r>
      <w:r w:rsidR="00864EEE">
        <w:rPr>
          <w:rFonts w:hint="cs"/>
          <w:rtl/>
        </w:rPr>
        <w:t xml:space="preserve">، </w:t>
      </w:r>
      <w:r w:rsidR="00117320">
        <w:rPr>
          <w:rFonts w:hint="cs"/>
          <w:rtl/>
        </w:rPr>
        <w:t>لأنّهم أس</w:t>
      </w:r>
      <w:r w:rsidR="00B21BEB">
        <w:rPr>
          <w:rFonts w:hint="cs"/>
          <w:rtl/>
        </w:rPr>
        <w:t>ّ</w:t>
      </w:r>
      <w:r w:rsidR="00117320">
        <w:rPr>
          <w:rFonts w:hint="cs"/>
          <w:rtl/>
        </w:rPr>
        <w:t xml:space="preserve">روا </w:t>
      </w:r>
      <w:r w:rsidR="00B21BEB">
        <w:rPr>
          <w:rFonts w:hint="cs"/>
          <w:rtl/>
        </w:rPr>
        <w:t>أ</w:t>
      </w:r>
      <w:r w:rsidR="00117320">
        <w:rPr>
          <w:rFonts w:hint="cs"/>
          <w:rtl/>
        </w:rPr>
        <w:t>باه يوم بدر</w:t>
      </w:r>
      <w:r w:rsidR="00864EEE">
        <w:rPr>
          <w:rFonts w:hint="cs"/>
          <w:rtl/>
        </w:rPr>
        <w:t xml:space="preserve">، </w:t>
      </w:r>
      <w:r w:rsidR="00117320">
        <w:rPr>
          <w:rFonts w:hint="cs"/>
          <w:rtl/>
        </w:rPr>
        <w:t xml:space="preserve">وضربوا عنقه بين يدي رسول الله </w:t>
      </w:r>
      <w:r w:rsidR="00117320" w:rsidRPr="008116B9">
        <w:rPr>
          <w:rStyle w:val="libAlaemChar"/>
          <w:rFonts w:eastAsiaTheme="minorHAnsi"/>
          <w:rtl/>
        </w:rPr>
        <w:t>صلى‌الله‌عليه‌وآله‌وسلم</w:t>
      </w:r>
      <w:r w:rsidR="00864EEE" w:rsidRPr="009431ED">
        <w:rPr>
          <w:rFonts w:eastAsiaTheme="minorHAnsi"/>
          <w:rtl/>
        </w:rPr>
        <w:t xml:space="preserve">، </w:t>
      </w:r>
      <w:r w:rsidR="00117320">
        <w:rPr>
          <w:rFonts w:hint="cs"/>
          <w:rtl/>
        </w:rPr>
        <w:t>قام يشتم الأنصار و</w:t>
      </w:r>
      <w:r w:rsidR="00B21BEB">
        <w:rPr>
          <w:rFonts w:hint="cs"/>
          <w:rtl/>
        </w:rPr>
        <w:t>ي</w:t>
      </w:r>
      <w:r w:rsidR="00117320">
        <w:rPr>
          <w:rFonts w:hint="cs"/>
          <w:rtl/>
        </w:rPr>
        <w:t>ذكرهم باله</w:t>
      </w:r>
      <w:r w:rsidR="00B21BEB">
        <w:rPr>
          <w:rFonts w:hint="cs"/>
          <w:rtl/>
        </w:rPr>
        <w:t>ُ</w:t>
      </w:r>
      <w:r w:rsidR="00117320">
        <w:rPr>
          <w:rFonts w:hint="cs"/>
          <w:rtl/>
        </w:rPr>
        <w:t>ج</w:t>
      </w:r>
      <w:r w:rsidR="00B21BEB">
        <w:rPr>
          <w:rFonts w:hint="cs"/>
          <w:rtl/>
        </w:rPr>
        <w:t>ْ</w:t>
      </w:r>
      <w:r w:rsidR="00117320">
        <w:rPr>
          <w:rFonts w:hint="cs"/>
          <w:rtl/>
        </w:rPr>
        <w:t>ر</w:t>
      </w:r>
      <w:r w:rsidR="001C4878">
        <w:rPr>
          <w:rFonts w:hint="cs"/>
          <w:rtl/>
        </w:rPr>
        <w:t xml:space="preserve">. </w:t>
      </w:r>
      <w:r w:rsidR="00117320">
        <w:rPr>
          <w:rFonts w:hint="cs"/>
          <w:rtl/>
        </w:rPr>
        <w:t>وممّا قاله</w:t>
      </w:r>
      <w:r w:rsidR="00603FE9">
        <w:rPr>
          <w:rFonts w:hint="cs"/>
          <w:rtl/>
        </w:rPr>
        <w:t xml:space="preserve">: </w:t>
      </w:r>
      <w:r w:rsidR="009431ED">
        <w:rPr>
          <w:rFonts w:hint="cs"/>
          <w:rtl/>
        </w:rPr>
        <w:t>(</w:t>
      </w:r>
      <w:r w:rsidR="00117320">
        <w:rPr>
          <w:rFonts w:hint="cs"/>
          <w:rtl/>
        </w:rPr>
        <w:t>والله ما نستطيع مودّتهم لأنّه لا يزال قائل منهم يذكر ذلّنا بمكّة وعزّنا بالمدينة</w:t>
      </w:r>
      <w:r w:rsidR="00864EEE">
        <w:rPr>
          <w:rFonts w:hint="cs"/>
          <w:rtl/>
        </w:rPr>
        <w:t xml:space="preserve">، </w:t>
      </w:r>
      <w:r w:rsidR="00117320">
        <w:rPr>
          <w:rFonts w:hint="cs"/>
          <w:rtl/>
        </w:rPr>
        <w:t>ولا ينفكّون يعيّرون موتانا ويغيظون أحياءنا</w:t>
      </w:r>
      <w:r w:rsidR="001C4878">
        <w:rPr>
          <w:rFonts w:hint="cs"/>
          <w:rtl/>
        </w:rPr>
        <w:t>.</w:t>
      </w:r>
      <w:r w:rsidR="009431ED">
        <w:rPr>
          <w:rFonts w:hint="cs"/>
          <w:rtl/>
        </w:rPr>
        <w:t>.</w:t>
      </w:r>
      <w:r w:rsidR="00117320">
        <w:rPr>
          <w:rFonts w:hint="cs"/>
          <w:rtl/>
        </w:rPr>
        <w:t>..</w:t>
      </w:r>
      <w:r w:rsidR="009431ED">
        <w:rPr>
          <w:rFonts w:hint="cs"/>
          <w:rtl/>
        </w:rPr>
        <w:t>)</w:t>
      </w:r>
      <w:r w:rsidR="001C4878">
        <w:rPr>
          <w:rFonts w:hint="cs"/>
          <w:rtl/>
        </w:rPr>
        <w:t xml:space="preserve">. </w:t>
      </w:r>
    </w:p>
    <w:p w:rsidR="00117320" w:rsidRDefault="009431ED" w:rsidP="009431ED">
      <w:pPr>
        <w:pStyle w:val="libLine"/>
        <w:rPr>
          <w:rtl/>
        </w:rPr>
      </w:pPr>
      <w:r>
        <w:rPr>
          <w:rFonts w:hint="cs"/>
          <w:rtl/>
        </w:rPr>
        <w:t>____________________</w:t>
      </w:r>
    </w:p>
    <w:p w:rsidR="00117320" w:rsidRDefault="00117320" w:rsidP="005648F9">
      <w:pPr>
        <w:pStyle w:val="libFootnote0"/>
        <w:rPr>
          <w:rtl/>
        </w:rPr>
      </w:pPr>
      <w:r>
        <w:rPr>
          <w:rFonts w:hint="cs"/>
          <w:rtl/>
        </w:rPr>
        <w:t>(1) الموفّقيّات</w:t>
      </w:r>
      <w:r w:rsidR="00603FE9">
        <w:rPr>
          <w:rFonts w:hint="cs"/>
          <w:rtl/>
        </w:rPr>
        <w:t xml:space="preserve">: </w:t>
      </w:r>
      <w:r>
        <w:rPr>
          <w:rFonts w:hint="cs"/>
          <w:rtl/>
        </w:rPr>
        <w:t>598</w:t>
      </w:r>
      <w:r w:rsidR="002C54F1">
        <w:rPr>
          <w:rFonts w:hint="cs"/>
          <w:rtl/>
        </w:rPr>
        <w:t xml:space="preserve"> - </w:t>
      </w:r>
      <w:r>
        <w:rPr>
          <w:rFonts w:hint="cs"/>
          <w:rtl/>
        </w:rPr>
        <w:t>599</w:t>
      </w:r>
      <w:r w:rsidR="001C4878">
        <w:rPr>
          <w:rFonts w:hint="cs"/>
          <w:rtl/>
        </w:rPr>
        <w:t xml:space="preserve">. </w:t>
      </w:r>
    </w:p>
    <w:p w:rsidR="00117320" w:rsidRDefault="00117320" w:rsidP="009431ED">
      <w:pPr>
        <w:pStyle w:val="libNormal"/>
        <w:rPr>
          <w:rtl/>
        </w:rPr>
      </w:pPr>
      <w:r>
        <w:rPr>
          <w:rtl/>
        </w:rPr>
        <w:br w:type="page"/>
      </w:r>
    </w:p>
    <w:p w:rsidR="00117320" w:rsidRDefault="000D70A1" w:rsidP="006343AA">
      <w:pPr>
        <w:pStyle w:val="libNormal"/>
        <w:rPr>
          <w:rtl/>
        </w:rPr>
      </w:pPr>
      <w:r>
        <w:rPr>
          <w:rFonts w:hint="cs"/>
          <w:rtl/>
        </w:rPr>
        <w:lastRenderedPageBreak/>
        <w:t>وله شعر يردّ به على الأنصار وينكر فضلهم</w:t>
      </w:r>
      <w:r w:rsidR="00864EEE">
        <w:rPr>
          <w:rFonts w:hint="cs"/>
          <w:rtl/>
        </w:rPr>
        <w:t xml:space="preserve">، </w:t>
      </w:r>
      <w:r>
        <w:rPr>
          <w:rFonts w:hint="cs"/>
          <w:rtl/>
        </w:rPr>
        <w:t>ويردّ على حسّان بن ثابت</w:t>
      </w:r>
      <w:r w:rsidR="00864EEE">
        <w:rPr>
          <w:rFonts w:hint="cs"/>
          <w:rtl/>
        </w:rPr>
        <w:t xml:space="preserve">، </w:t>
      </w:r>
      <w:r>
        <w:rPr>
          <w:rFonts w:hint="cs"/>
          <w:rtl/>
        </w:rPr>
        <w:t>هذا آخر بيت منه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7"/>
        <w:gridCol w:w="271"/>
        <w:gridCol w:w="3395"/>
      </w:tblGrid>
      <w:tr w:rsidR="000D70A1" w:rsidTr="003C2BE8">
        <w:trPr>
          <w:trHeight w:val="350"/>
        </w:trPr>
        <w:tc>
          <w:tcPr>
            <w:tcW w:w="3920" w:type="dxa"/>
            <w:shd w:val="clear" w:color="auto" w:fill="auto"/>
          </w:tcPr>
          <w:p w:rsidR="000D70A1" w:rsidRDefault="000D70A1" w:rsidP="003C2BE8">
            <w:pPr>
              <w:pStyle w:val="libPoem"/>
            </w:pPr>
            <w:r>
              <w:rPr>
                <w:rFonts w:hint="cs"/>
                <w:rtl/>
              </w:rPr>
              <w:t>وأهل</w:t>
            </w:r>
            <w:r w:rsidR="00B21BEB">
              <w:rPr>
                <w:rFonts w:hint="cs"/>
                <w:rtl/>
              </w:rPr>
              <w:t>ٌ</w:t>
            </w:r>
            <w:r>
              <w:rPr>
                <w:rFonts w:hint="cs"/>
                <w:rtl/>
              </w:rPr>
              <w:t xml:space="preserve"> بأن ي</w:t>
            </w:r>
            <w:r w:rsidR="00B21BEB">
              <w:rPr>
                <w:rFonts w:hint="cs"/>
                <w:rtl/>
              </w:rPr>
              <w:t>ُ</w:t>
            </w:r>
            <w:r>
              <w:rPr>
                <w:rFonts w:hint="cs"/>
                <w:rtl/>
              </w:rPr>
              <w:t>هج</w:t>
            </w:r>
            <w:r w:rsidR="00B21BEB">
              <w:rPr>
                <w:rFonts w:hint="cs"/>
                <w:rtl/>
              </w:rPr>
              <w:t>َ</w:t>
            </w:r>
            <w:r>
              <w:rPr>
                <w:rFonts w:hint="cs"/>
                <w:rtl/>
              </w:rPr>
              <w:t>وا بكلّ قصيدة</w:t>
            </w:r>
            <w:r w:rsidRPr="00725071">
              <w:rPr>
                <w:rStyle w:val="libPoemTiniChar0"/>
                <w:rtl/>
              </w:rPr>
              <w:br/>
              <w:t> </w:t>
            </w:r>
          </w:p>
        </w:tc>
        <w:tc>
          <w:tcPr>
            <w:tcW w:w="279" w:type="dxa"/>
            <w:shd w:val="clear" w:color="auto" w:fill="auto"/>
          </w:tcPr>
          <w:p w:rsidR="000D70A1" w:rsidRDefault="000D70A1" w:rsidP="003C2BE8">
            <w:pPr>
              <w:pStyle w:val="libPoem"/>
              <w:rPr>
                <w:rtl/>
              </w:rPr>
            </w:pPr>
          </w:p>
        </w:tc>
        <w:tc>
          <w:tcPr>
            <w:tcW w:w="3881" w:type="dxa"/>
            <w:shd w:val="clear" w:color="auto" w:fill="auto"/>
          </w:tcPr>
          <w:p w:rsidR="000D70A1" w:rsidRDefault="000D70A1" w:rsidP="003C2BE8">
            <w:pPr>
              <w:pStyle w:val="libPoem"/>
            </w:pPr>
            <w:r>
              <w:rPr>
                <w:rFonts w:hint="cs"/>
                <w:rtl/>
              </w:rPr>
              <w:t>وأهل</w:t>
            </w:r>
            <w:r w:rsidR="00B21BEB">
              <w:rPr>
                <w:rFonts w:hint="cs"/>
                <w:rtl/>
              </w:rPr>
              <w:t>ُ</w:t>
            </w:r>
            <w:r>
              <w:rPr>
                <w:rFonts w:hint="cs"/>
                <w:rtl/>
              </w:rPr>
              <w:t xml:space="preserve"> بأن ي</w:t>
            </w:r>
            <w:r w:rsidR="00B21BEB">
              <w:rPr>
                <w:rFonts w:hint="cs"/>
                <w:rtl/>
              </w:rPr>
              <w:t>ُ</w:t>
            </w:r>
            <w:r>
              <w:rPr>
                <w:rFonts w:hint="cs"/>
                <w:rtl/>
              </w:rPr>
              <w:t>رم</w:t>
            </w:r>
            <w:r w:rsidR="00B21BEB">
              <w:rPr>
                <w:rFonts w:hint="cs"/>
                <w:rtl/>
              </w:rPr>
              <w:t>َ</w:t>
            </w:r>
            <w:r>
              <w:rPr>
                <w:rFonts w:hint="cs"/>
                <w:rtl/>
              </w:rPr>
              <w:t>وا بنبل فواقر</w:t>
            </w:r>
            <w:r w:rsidRPr="00725071">
              <w:rPr>
                <w:rStyle w:val="libPoemTiniChar0"/>
                <w:rtl/>
              </w:rPr>
              <w:br/>
              <w:t> </w:t>
            </w:r>
          </w:p>
        </w:tc>
      </w:tr>
    </w:tbl>
    <w:p w:rsidR="000D70A1" w:rsidRDefault="000D70A1" w:rsidP="006343AA">
      <w:pPr>
        <w:pStyle w:val="libNormal"/>
        <w:rPr>
          <w:rtl/>
        </w:rPr>
      </w:pPr>
      <w:r>
        <w:rPr>
          <w:rFonts w:hint="cs"/>
          <w:rtl/>
        </w:rPr>
        <w:t>ففشا شعره في الناس</w:t>
      </w:r>
      <w:r w:rsidR="00864EEE">
        <w:rPr>
          <w:rFonts w:hint="cs"/>
          <w:rtl/>
        </w:rPr>
        <w:t xml:space="preserve">، </w:t>
      </w:r>
      <w:r>
        <w:rPr>
          <w:rFonts w:hint="cs"/>
          <w:rtl/>
        </w:rPr>
        <w:t>فغضبت الأنصار وغضب لها من قريش قوم</w:t>
      </w:r>
      <w:r w:rsidR="00864EEE">
        <w:rPr>
          <w:rFonts w:hint="cs"/>
          <w:rtl/>
        </w:rPr>
        <w:t xml:space="preserve">، </w:t>
      </w:r>
      <w:r>
        <w:rPr>
          <w:rFonts w:hint="cs"/>
          <w:rtl/>
        </w:rPr>
        <w:t xml:space="preserve">منهم ضرار بن الخطّاب الفهريّ وزيد بن الخطّاب </w:t>
      </w:r>
      <w:r w:rsidRPr="000D70A1">
        <w:rPr>
          <w:rStyle w:val="libFootnotenumChar"/>
          <w:rFonts w:hint="cs"/>
          <w:rtl/>
        </w:rPr>
        <w:t>(1)</w:t>
      </w:r>
      <w:r w:rsidR="00864EEE">
        <w:rPr>
          <w:rFonts w:hint="cs"/>
          <w:rtl/>
        </w:rPr>
        <w:t xml:space="preserve">، </w:t>
      </w:r>
      <w:r>
        <w:rPr>
          <w:rFonts w:hint="cs"/>
          <w:rtl/>
        </w:rPr>
        <w:t>ويزيد بن أبي سفيان</w:t>
      </w:r>
      <w:r w:rsidR="00864EEE">
        <w:rPr>
          <w:rFonts w:hint="cs"/>
          <w:rtl/>
        </w:rPr>
        <w:t xml:space="preserve">، </w:t>
      </w:r>
      <w:r>
        <w:rPr>
          <w:rFonts w:hint="cs"/>
          <w:rtl/>
        </w:rPr>
        <w:t>فبعثوا إلى الوليد فجاء</w:t>
      </w:r>
      <w:r w:rsidR="001C4878">
        <w:rPr>
          <w:rFonts w:hint="cs"/>
          <w:rtl/>
        </w:rPr>
        <w:t xml:space="preserve">. </w:t>
      </w:r>
    </w:p>
    <w:p w:rsidR="000D70A1" w:rsidRDefault="000D70A1" w:rsidP="006343AA">
      <w:pPr>
        <w:pStyle w:val="libNormal"/>
        <w:rPr>
          <w:rtl/>
        </w:rPr>
      </w:pPr>
      <w:r>
        <w:rPr>
          <w:rFonts w:hint="cs"/>
          <w:rtl/>
        </w:rPr>
        <w:t>فتكلّم زيد بن الخطاب فقال</w:t>
      </w:r>
      <w:r w:rsidR="00603FE9">
        <w:rPr>
          <w:rFonts w:hint="cs"/>
          <w:rtl/>
        </w:rPr>
        <w:t xml:space="preserve">: </w:t>
      </w:r>
      <w:r>
        <w:rPr>
          <w:rFonts w:hint="cs"/>
          <w:rtl/>
        </w:rPr>
        <w:t>يا ابن ع</w:t>
      </w:r>
      <w:r w:rsidR="00B21BEB">
        <w:rPr>
          <w:rFonts w:hint="cs"/>
          <w:rtl/>
        </w:rPr>
        <w:t>ُ</w:t>
      </w:r>
      <w:r>
        <w:rPr>
          <w:rFonts w:hint="cs"/>
          <w:rtl/>
        </w:rPr>
        <w:t>قبة بن أبي م</w:t>
      </w:r>
      <w:r w:rsidR="00B21BEB">
        <w:rPr>
          <w:rFonts w:hint="cs"/>
          <w:rtl/>
        </w:rPr>
        <w:t>ُ</w:t>
      </w:r>
      <w:r>
        <w:rPr>
          <w:rFonts w:hint="cs"/>
          <w:rtl/>
        </w:rPr>
        <w:t>ع</w:t>
      </w:r>
      <w:r w:rsidR="00B21BEB">
        <w:rPr>
          <w:rFonts w:hint="cs"/>
          <w:rtl/>
        </w:rPr>
        <w:t>َ</w:t>
      </w:r>
      <w:r>
        <w:rPr>
          <w:rFonts w:hint="cs"/>
          <w:rtl/>
        </w:rPr>
        <w:t>ي</w:t>
      </w:r>
      <w:r w:rsidR="00B21BEB">
        <w:rPr>
          <w:rFonts w:hint="cs"/>
          <w:rtl/>
        </w:rPr>
        <w:t>ْ</w:t>
      </w:r>
      <w:r>
        <w:rPr>
          <w:rFonts w:hint="cs"/>
          <w:rtl/>
        </w:rPr>
        <w:t>ط</w:t>
      </w:r>
      <w:r w:rsidR="004A4E29">
        <w:rPr>
          <w:rFonts w:hint="cs"/>
          <w:rtl/>
        </w:rPr>
        <w:t xml:space="preserve">! </w:t>
      </w:r>
      <w:r>
        <w:rPr>
          <w:rFonts w:hint="cs"/>
          <w:rtl/>
        </w:rPr>
        <w:t>أما والله لو كنت من الفقراء المهاجرين الذي أخرجوا من ديارهم وأموالهم يبتغون فضلاً من الله ورضواناً</w:t>
      </w:r>
      <w:r w:rsidR="00603FE9">
        <w:rPr>
          <w:rFonts w:hint="cs"/>
          <w:rtl/>
        </w:rPr>
        <w:t xml:space="preserve">؛ </w:t>
      </w:r>
      <w:r>
        <w:rPr>
          <w:rFonts w:hint="cs"/>
          <w:rtl/>
        </w:rPr>
        <w:t>لأحببت الأنصار</w:t>
      </w:r>
      <w:r w:rsidR="00864EEE">
        <w:rPr>
          <w:rFonts w:hint="cs"/>
          <w:rtl/>
        </w:rPr>
        <w:t xml:space="preserve">، </w:t>
      </w:r>
      <w:r>
        <w:rPr>
          <w:rFonts w:hint="cs"/>
          <w:rtl/>
        </w:rPr>
        <w:t>ولكنّك من الجفاة في الإسلام البطآء عنه الذين دخلوا فيه بعد أن ظهر أمر الله وهم كارهون</w:t>
      </w:r>
      <w:r w:rsidR="001C4878">
        <w:rPr>
          <w:rFonts w:hint="cs"/>
          <w:rtl/>
        </w:rPr>
        <w:t xml:space="preserve">. </w:t>
      </w:r>
    </w:p>
    <w:p w:rsidR="000D70A1" w:rsidRDefault="00B21BEB" w:rsidP="006343AA">
      <w:pPr>
        <w:pStyle w:val="libNormal"/>
        <w:rPr>
          <w:rtl/>
        </w:rPr>
      </w:pPr>
      <w:r>
        <w:rPr>
          <w:rFonts w:hint="cs"/>
          <w:rtl/>
        </w:rPr>
        <w:t>إ</w:t>
      </w:r>
      <w:r w:rsidR="000D70A1">
        <w:rPr>
          <w:rFonts w:hint="cs"/>
          <w:rtl/>
        </w:rPr>
        <w:t>نّا نعلم أنّا أتيناهم ونحن فقراء فأغنونا</w:t>
      </w:r>
      <w:r w:rsidR="00864EEE">
        <w:rPr>
          <w:rFonts w:hint="cs"/>
          <w:rtl/>
        </w:rPr>
        <w:t xml:space="preserve">، </w:t>
      </w:r>
      <w:r w:rsidR="000D70A1">
        <w:rPr>
          <w:rFonts w:hint="cs"/>
          <w:rtl/>
        </w:rPr>
        <w:t>ثمّ أصبنا الغنى فكفّوا عنّا</w:t>
      </w:r>
      <w:r w:rsidR="001C4878">
        <w:rPr>
          <w:rFonts w:hint="cs"/>
          <w:rtl/>
        </w:rPr>
        <w:t xml:space="preserve">. </w:t>
      </w:r>
      <w:r w:rsidR="000D70A1">
        <w:rPr>
          <w:rFonts w:hint="cs"/>
          <w:rtl/>
        </w:rPr>
        <w:t>ولم يرزؤونا شيئاً</w:t>
      </w:r>
      <w:r w:rsidR="001C4878">
        <w:rPr>
          <w:rFonts w:hint="cs"/>
          <w:rtl/>
        </w:rPr>
        <w:t xml:space="preserve">. </w:t>
      </w:r>
      <w:r w:rsidR="000D70A1">
        <w:rPr>
          <w:rFonts w:hint="cs"/>
          <w:rtl/>
        </w:rPr>
        <w:t>فأمّا ذكرهم ذلّة قريش بمكّة وعزّها بالمدينة فكذلك كنّا</w:t>
      </w:r>
      <w:r w:rsidR="001C4878">
        <w:rPr>
          <w:rFonts w:hint="cs"/>
          <w:rtl/>
        </w:rPr>
        <w:t xml:space="preserve">. </w:t>
      </w:r>
      <w:r w:rsidR="000D70A1">
        <w:rPr>
          <w:rFonts w:hint="cs"/>
          <w:rtl/>
        </w:rPr>
        <w:t>وكذلك قال الله تعالى</w:t>
      </w:r>
      <w:r w:rsidR="00603FE9">
        <w:rPr>
          <w:rFonts w:hint="cs"/>
          <w:rtl/>
        </w:rPr>
        <w:t xml:space="preserve">: </w:t>
      </w:r>
      <w:r w:rsidR="00CF6345" w:rsidRPr="00CF6345">
        <w:rPr>
          <w:rStyle w:val="libAlaemChar"/>
          <w:rFonts w:hint="cs"/>
          <w:rtl/>
        </w:rPr>
        <w:t>(</w:t>
      </w:r>
      <w:r w:rsidR="00CF6345" w:rsidRPr="00CF6345">
        <w:rPr>
          <w:rStyle w:val="libAieChar"/>
          <w:rFonts w:eastAsia="MS Mincho" w:hint="cs"/>
          <w:rtl/>
        </w:rPr>
        <w:t>وَاذْكُرُوا إِذْ أَنْتُمْ قَلِيلٌ مُسْتَضْعَفُونَ فِي الْأَرْضِ تَخَافُونَ أَن يَتَخَطّفَكُمُ النّاسُ</w:t>
      </w:r>
      <w:r w:rsidR="00CF6345" w:rsidRPr="00CF6345">
        <w:rPr>
          <w:rStyle w:val="libAlaemChar"/>
          <w:rFonts w:hint="cs"/>
          <w:rtl/>
        </w:rPr>
        <w:t>)</w:t>
      </w:r>
      <w:r w:rsidR="00CF6345">
        <w:rPr>
          <w:rFonts w:hint="cs"/>
          <w:rtl/>
        </w:rPr>
        <w:t xml:space="preserve"> </w:t>
      </w:r>
      <w:r w:rsidR="00CF6345" w:rsidRPr="00CF6345">
        <w:rPr>
          <w:rStyle w:val="libFootnotenumChar"/>
          <w:rFonts w:hint="cs"/>
          <w:rtl/>
        </w:rPr>
        <w:t>(2)</w:t>
      </w:r>
      <w:r w:rsidR="00864EEE">
        <w:rPr>
          <w:rFonts w:hint="cs"/>
          <w:rtl/>
        </w:rPr>
        <w:t xml:space="preserve">، </w:t>
      </w:r>
      <w:r w:rsidR="00CF6345">
        <w:rPr>
          <w:rFonts w:hint="cs"/>
          <w:rtl/>
        </w:rPr>
        <w:t>فنصرنا الله بهم</w:t>
      </w:r>
      <w:r w:rsidR="00864EEE">
        <w:rPr>
          <w:rFonts w:hint="cs"/>
          <w:rtl/>
        </w:rPr>
        <w:t xml:space="preserve">، </w:t>
      </w:r>
      <w:r w:rsidR="00CF6345">
        <w:rPr>
          <w:rFonts w:hint="cs"/>
          <w:rtl/>
        </w:rPr>
        <w:t>وآوانا إلى مدينتهم</w:t>
      </w:r>
      <w:r w:rsidR="001C4878">
        <w:rPr>
          <w:rFonts w:hint="cs"/>
          <w:rtl/>
        </w:rPr>
        <w:t xml:space="preserve">. </w:t>
      </w:r>
      <w:r w:rsidR="00CF6345">
        <w:rPr>
          <w:rFonts w:hint="cs"/>
          <w:rtl/>
        </w:rPr>
        <w:t xml:space="preserve">وأمّا </w:t>
      </w:r>
      <w:r w:rsidR="0075641F">
        <w:rPr>
          <w:rFonts w:hint="cs"/>
          <w:rtl/>
        </w:rPr>
        <w:t xml:space="preserve">غضبك لقريش فإنّا لا ننصر </w:t>
      </w:r>
    </w:p>
    <w:p w:rsidR="0075641F" w:rsidRDefault="009431ED" w:rsidP="009431ED">
      <w:pPr>
        <w:pStyle w:val="libLine"/>
        <w:rPr>
          <w:rtl/>
        </w:rPr>
      </w:pPr>
      <w:r>
        <w:rPr>
          <w:rFonts w:hint="cs"/>
          <w:rtl/>
        </w:rPr>
        <w:t>____________________</w:t>
      </w:r>
    </w:p>
    <w:p w:rsidR="0075641F" w:rsidRDefault="0075641F" w:rsidP="009C0851">
      <w:pPr>
        <w:pStyle w:val="libFootnote0"/>
        <w:rPr>
          <w:rtl/>
        </w:rPr>
      </w:pPr>
      <w:r>
        <w:rPr>
          <w:rFonts w:hint="cs"/>
          <w:rtl/>
        </w:rPr>
        <w:t>(1) زيد بن الخطّاب</w:t>
      </w:r>
      <w:r w:rsidR="00864EEE">
        <w:rPr>
          <w:rFonts w:hint="cs"/>
          <w:rtl/>
        </w:rPr>
        <w:t xml:space="preserve">، </w:t>
      </w:r>
      <w:r>
        <w:rPr>
          <w:rFonts w:hint="cs"/>
          <w:rtl/>
        </w:rPr>
        <w:t xml:space="preserve">أخو عمر بن الخطّاب </w:t>
      </w:r>
      <w:r w:rsidR="005C4DB2">
        <w:rPr>
          <w:rFonts w:hint="cs"/>
          <w:rtl/>
        </w:rPr>
        <w:t>لأبيه</w:t>
      </w:r>
      <w:r w:rsidR="001C4878">
        <w:rPr>
          <w:rFonts w:hint="cs"/>
          <w:rtl/>
        </w:rPr>
        <w:t xml:space="preserve">. </w:t>
      </w:r>
      <w:r w:rsidR="005C4DB2">
        <w:rPr>
          <w:rFonts w:hint="cs"/>
          <w:rtl/>
        </w:rPr>
        <w:t xml:space="preserve">كان من المهاجرين </w:t>
      </w:r>
      <w:r w:rsidR="003B75A3">
        <w:rPr>
          <w:rFonts w:hint="cs"/>
          <w:rtl/>
        </w:rPr>
        <w:t>الأوّلين</w:t>
      </w:r>
      <w:r w:rsidR="001C4878">
        <w:rPr>
          <w:rFonts w:hint="cs"/>
          <w:rtl/>
        </w:rPr>
        <w:t xml:space="preserve">. </w:t>
      </w:r>
      <w:r w:rsidR="003B75A3">
        <w:rPr>
          <w:rFonts w:hint="cs"/>
          <w:rtl/>
        </w:rPr>
        <w:t>أسلم قبل عمر</w:t>
      </w:r>
      <w:r w:rsidR="001C4878">
        <w:rPr>
          <w:rFonts w:hint="cs"/>
          <w:rtl/>
        </w:rPr>
        <w:t xml:space="preserve">. </w:t>
      </w:r>
      <w:r w:rsidR="003B75A3">
        <w:rPr>
          <w:rFonts w:hint="cs"/>
          <w:rtl/>
        </w:rPr>
        <w:t>شهد بدراً</w:t>
      </w:r>
      <w:r w:rsidR="001C4878">
        <w:rPr>
          <w:rFonts w:hint="cs"/>
          <w:rtl/>
        </w:rPr>
        <w:t xml:space="preserve">. </w:t>
      </w:r>
      <w:r w:rsidR="009431ED">
        <w:rPr>
          <w:rFonts w:hint="cs"/>
          <w:rtl/>
        </w:rPr>
        <w:t>(</w:t>
      </w:r>
      <w:r w:rsidR="003B75A3">
        <w:rPr>
          <w:rFonts w:hint="cs"/>
          <w:rtl/>
        </w:rPr>
        <w:t>السيرة</w:t>
      </w:r>
      <w:r w:rsidR="00864EEE">
        <w:rPr>
          <w:rFonts w:hint="cs"/>
          <w:rtl/>
        </w:rPr>
        <w:t xml:space="preserve">، </w:t>
      </w:r>
      <w:r w:rsidR="003B75A3">
        <w:rPr>
          <w:rFonts w:hint="cs"/>
          <w:rtl/>
        </w:rPr>
        <w:t>لابن هشام 2</w:t>
      </w:r>
      <w:r w:rsidR="00603FE9">
        <w:rPr>
          <w:rFonts w:hint="cs"/>
          <w:rtl/>
        </w:rPr>
        <w:t xml:space="preserve">: </w:t>
      </w:r>
      <w:r w:rsidR="003B75A3">
        <w:rPr>
          <w:rFonts w:hint="cs"/>
          <w:rtl/>
        </w:rPr>
        <w:t>339</w:t>
      </w:r>
      <w:r w:rsidR="00864EEE">
        <w:rPr>
          <w:rFonts w:hint="cs"/>
          <w:rtl/>
        </w:rPr>
        <w:t xml:space="preserve">، </w:t>
      </w:r>
      <w:r w:rsidR="003B75A3">
        <w:rPr>
          <w:rFonts w:hint="cs"/>
          <w:rtl/>
        </w:rPr>
        <w:t>المغازي 1</w:t>
      </w:r>
      <w:r w:rsidR="00603FE9">
        <w:rPr>
          <w:rFonts w:hint="cs"/>
          <w:rtl/>
        </w:rPr>
        <w:t xml:space="preserve">: </w:t>
      </w:r>
      <w:r w:rsidR="003B75A3">
        <w:rPr>
          <w:rFonts w:hint="cs"/>
          <w:rtl/>
        </w:rPr>
        <w:t>156</w:t>
      </w:r>
      <w:r w:rsidR="00864EEE">
        <w:rPr>
          <w:rFonts w:hint="cs"/>
          <w:rtl/>
        </w:rPr>
        <w:t xml:space="preserve">، </w:t>
      </w:r>
      <w:r w:rsidR="003B75A3">
        <w:rPr>
          <w:rFonts w:hint="cs"/>
          <w:rtl/>
        </w:rPr>
        <w:t>طبقات خليفة</w:t>
      </w:r>
      <w:r w:rsidR="00603FE9">
        <w:rPr>
          <w:rFonts w:hint="cs"/>
          <w:rtl/>
        </w:rPr>
        <w:t xml:space="preserve">: </w:t>
      </w:r>
      <w:r w:rsidR="003B75A3">
        <w:rPr>
          <w:rFonts w:hint="cs"/>
          <w:rtl/>
        </w:rPr>
        <w:t>55</w:t>
      </w:r>
      <w:r w:rsidR="009431ED">
        <w:rPr>
          <w:rFonts w:hint="cs"/>
          <w:rtl/>
        </w:rPr>
        <w:t>)</w:t>
      </w:r>
      <w:r w:rsidR="003B75A3">
        <w:rPr>
          <w:rFonts w:hint="cs"/>
          <w:rtl/>
        </w:rPr>
        <w:t xml:space="preserve"> وأحداً والخندق والمشاهد الأخرى </w:t>
      </w:r>
      <w:r w:rsidR="009431ED">
        <w:rPr>
          <w:rFonts w:hint="cs"/>
          <w:rtl/>
        </w:rPr>
        <w:t>(</w:t>
      </w:r>
      <w:r w:rsidR="003B75A3">
        <w:rPr>
          <w:rFonts w:hint="cs"/>
          <w:rtl/>
        </w:rPr>
        <w:t>طبقات ابن سعد 3</w:t>
      </w:r>
      <w:r w:rsidR="00603FE9">
        <w:rPr>
          <w:rFonts w:hint="cs"/>
          <w:rtl/>
        </w:rPr>
        <w:t xml:space="preserve">: </w:t>
      </w:r>
      <w:r w:rsidR="003B75A3">
        <w:rPr>
          <w:rFonts w:hint="cs"/>
          <w:rtl/>
        </w:rPr>
        <w:t>377</w:t>
      </w:r>
      <w:r w:rsidR="00864EEE">
        <w:rPr>
          <w:rFonts w:hint="cs"/>
          <w:rtl/>
        </w:rPr>
        <w:t xml:space="preserve">، </w:t>
      </w:r>
      <w:r w:rsidR="003B75A3">
        <w:rPr>
          <w:rFonts w:hint="cs"/>
          <w:rtl/>
        </w:rPr>
        <w:t>الاستيعاب 1</w:t>
      </w:r>
      <w:r w:rsidR="00603FE9">
        <w:rPr>
          <w:rFonts w:hint="cs"/>
          <w:rtl/>
        </w:rPr>
        <w:t xml:space="preserve">: </w:t>
      </w:r>
      <w:r w:rsidR="003B75A3">
        <w:rPr>
          <w:rFonts w:hint="cs"/>
          <w:rtl/>
        </w:rPr>
        <w:t>541</w:t>
      </w:r>
      <w:r w:rsidR="00864EEE">
        <w:rPr>
          <w:rFonts w:hint="cs"/>
          <w:rtl/>
        </w:rPr>
        <w:t xml:space="preserve">، </w:t>
      </w:r>
      <w:r w:rsidR="003B75A3">
        <w:rPr>
          <w:rFonts w:hint="cs"/>
          <w:rtl/>
        </w:rPr>
        <w:t>تهذيب الكمال 10</w:t>
      </w:r>
      <w:r w:rsidR="00603FE9">
        <w:rPr>
          <w:rFonts w:hint="cs"/>
          <w:rtl/>
        </w:rPr>
        <w:t xml:space="preserve">: </w:t>
      </w:r>
      <w:r w:rsidR="003B75A3">
        <w:rPr>
          <w:rFonts w:hint="cs"/>
          <w:rtl/>
        </w:rPr>
        <w:t>650</w:t>
      </w:r>
      <w:r w:rsidR="00864EEE">
        <w:rPr>
          <w:rFonts w:hint="cs"/>
          <w:rtl/>
        </w:rPr>
        <w:t xml:space="preserve">، </w:t>
      </w:r>
      <w:r w:rsidR="003B75A3">
        <w:rPr>
          <w:rFonts w:hint="cs"/>
          <w:rtl/>
        </w:rPr>
        <w:t>أسد الغابة 2</w:t>
      </w:r>
      <w:r w:rsidR="00603FE9">
        <w:rPr>
          <w:rFonts w:hint="cs"/>
          <w:rtl/>
        </w:rPr>
        <w:t xml:space="preserve">: </w:t>
      </w:r>
      <w:r w:rsidR="003B75A3">
        <w:rPr>
          <w:rFonts w:hint="cs"/>
          <w:rtl/>
        </w:rPr>
        <w:t>286</w:t>
      </w:r>
      <w:r w:rsidR="009431ED">
        <w:rPr>
          <w:rFonts w:hint="cs"/>
          <w:rtl/>
        </w:rPr>
        <w:t>)</w:t>
      </w:r>
      <w:r w:rsidR="001C4878">
        <w:rPr>
          <w:rFonts w:hint="cs"/>
          <w:rtl/>
        </w:rPr>
        <w:t xml:space="preserve">. </w:t>
      </w:r>
      <w:r w:rsidR="003B75A3">
        <w:rPr>
          <w:rFonts w:hint="cs"/>
          <w:rtl/>
        </w:rPr>
        <w:t>وفي نسب قريش</w:t>
      </w:r>
      <w:r w:rsidR="00603FE9">
        <w:rPr>
          <w:rFonts w:hint="cs"/>
          <w:rtl/>
        </w:rPr>
        <w:t xml:space="preserve">: </w:t>
      </w:r>
      <w:r w:rsidR="003B75A3">
        <w:rPr>
          <w:rFonts w:hint="cs"/>
          <w:rtl/>
        </w:rPr>
        <w:t>348</w:t>
      </w:r>
      <w:r w:rsidR="00603FE9">
        <w:rPr>
          <w:rFonts w:hint="cs"/>
          <w:rtl/>
        </w:rPr>
        <w:t xml:space="preserve">: </w:t>
      </w:r>
      <w:r w:rsidR="003B75A3">
        <w:rPr>
          <w:rFonts w:hint="cs"/>
          <w:rtl/>
        </w:rPr>
        <w:t>شهد بدراً وأحداً</w:t>
      </w:r>
      <w:r w:rsidR="001C4878">
        <w:rPr>
          <w:rFonts w:hint="cs"/>
          <w:rtl/>
        </w:rPr>
        <w:t xml:space="preserve">. </w:t>
      </w:r>
      <w:r w:rsidR="003B75A3">
        <w:rPr>
          <w:rFonts w:hint="cs"/>
          <w:rtl/>
        </w:rPr>
        <w:t xml:space="preserve">وشهد بيعة الرضوان </w:t>
      </w:r>
      <w:r w:rsidR="009431ED">
        <w:rPr>
          <w:rFonts w:hint="cs"/>
          <w:rtl/>
        </w:rPr>
        <w:t>(</w:t>
      </w:r>
      <w:r w:rsidR="003B75A3">
        <w:rPr>
          <w:rFonts w:hint="cs"/>
          <w:rtl/>
        </w:rPr>
        <w:t>الاستيعاب 1</w:t>
      </w:r>
      <w:r w:rsidR="00603FE9">
        <w:rPr>
          <w:rFonts w:hint="cs"/>
          <w:rtl/>
        </w:rPr>
        <w:t xml:space="preserve">: </w:t>
      </w:r>
      <w:r w:rsidR="003B75A3">
        <w:rPr>
          <w:rFonts w:hint="cs"/>
          <w:rtl/>
        </w:rPr>
        <w:t>541</w:t>
      </w:r>
      <w:r w:rsidR="009431ED">
        <w:rPr>
          <w:rFonts w:hint="cs"/>
          <w:rtl/>
        </w:rPr>
        <w:t>)</w:t>
      </w:r>
      <w:r w:rsidR="001C4878">
        <w:rPr>
          <w:rFonts w:hint="cs"/>
          <w:rtl/>
        </w:rPr>
        <w:t xml:space="preserve">. </w:t>
      </w:r>
      <w:r w:rsidR="003B75A3">
        <w:rPr>
          <w:rFonts w:hint="cs"/>
          <w:rtl/>
        </w:rPr>
        <w:t xml:space="preserve">وقتل يوم اليمامة </w:t>
      </w:r>
      <w:r w:rsidR="009431ED">
        <w:rPr>
          <w:rFonts w:hint="cs"/>
          <w:rtl/>
        </w:rPr>
        <w:t>(</w:t>
      </w:r>
      <w:r w:rsidR="003B75A3">
        <w:rPr>
          <w:rFonts w:hint="cs"/>
          <w:rtl/>
        </w:rPr>
        <w:t>جمهرة النسب</w:t>
      </w:r>
      <w:r w:rsidR="00603FE9">
        <w:rPr>
          <w:rFonts w:hint="cs"/>
          <w:rtl/>
        </w:rPr>
        <w:t xml:space="preserve">: </w:t>
      </w:r>
      <w:r w:rsidR="003B75A3">
        <w:rPr>
          <w:rFonts w:hint="cs"/>
          <w:rtl/>
        </w:rPr>
        <w:t>105</w:t>
      </w:r>
      <w:r w:rsidR="00864EEE">
        <w:rPr>
          <w:rFonts w:hint="cs"/>
          <w:rtl/>
        </w:rPr>
        <w:t xml:space="preserve">، </w:t>
      </w:r>
      <w:r w:rsidR="003B75A3">
        <w:rPr>
          <w:rFonts w:hint="cs"/>
          <w:rtl/>
        </w:rPr>
        <w:t>نسب قريش</w:t>
      </w:r>
      <w:r w:rsidR="00603FE9">
        <w:rPr>
          <w:rFonts w:hint="cs"/>
          <w:rtl/>
        </w:rPr>
        <w:t xml:space="preserve">: </w:t>
      </w:r>
      <w:r w:rsidR="003B75A3">
        <w:rPr>
          <w:rFonts w:hint="cs"/>
          <w:rtl/>
        </w:rPr>
        <w:t>348</w:t>
      </w:r>
      <w:r w:rsidR="00864EEE">
        <w:rPr>
          <w:rFonts w:hint="cs"/>
          <w:rtl/>
        </w:rPr>
        <w:t xml:space="preserve">، </w:t>
      </w:r>
      <w:r w:rsidR="003B75A3">
        <w:rPr>
          <w:rFonts w:hint="cs"/>
          <w:rtl/>
        </w:rPr>
        <w:t>جمهرة أنساب العرب</w:t>
      </w:r>
      <w:r w:rsidR="00603FE9">
        <w:rPr>
          <w:rFonts w:hint="cs"/>
          <w:rtl/>
        </w:rPr>
        <w:t xml:space="preserve">: </w:t>
      </w:r>
      <w:r w:rsidR="003B75A3">
        <w:rPr>
          <w:rFonts w:hint="cs"/>
          <w:rtl/>
        </w:rPr>
        <w:t>156</w:t>
      </w:r>
      <w:r w:rsidR="00864EEE">
        <w:rPr>
          <w:rFonts w:hint="cs"/>
          <w:rtl/>
        </w:rPr>
        <w:t xml:space="preserve">، </w:t>
      </w:r>
      <w:r w:rsidR="003B75A3">
        <w:rPr>
          <w:rFonts w:hint="cs"/>
          <w:rtl/>
        </w:rPr>
        <w:t>تاريخ خليفة</w:t>
      </w:r>
      <w:r w:rsidR="00603FE9">
        <w:rPr>
          <w:rFonts w:hint="cs"/>
          <w:rtl/>
        </w:rPr>
        <w:t xml:space="preserve">: </w:t>
      </w:r>
      <w:r w:rsidR="003B75A3">
        <w:rPr>
          <w:rFonts w:hint="cs"/>
          <w:rtl/>
        </w:rPr>
        <w:t>73</w:t>
      </w:r>
      <w:r w:rsidR="00864EEE">
        <w:rPr>
          <w:rFonts w:hint="cs"/>
          <w:rtl/>
        </w:rPr>
        <w:t xml:space="preserve">، </w:t>
      </w:r>
      <w:r w:rsidR="003B75A3">
        <w:rPr>
          <w:rFonts w:hint="cs"/>
          <w:rtl/>
        </w:rPr>
        <w:t>طبقات ابن سعد 3</w:t>
      </w:r>
      <w:r w:rsidR="00603FE9">
        <w:rPr>
          <w:rFonts w:hint="cs"/>
          <w:rtl/>
        </w:rPr>
        <w:t xml:space="preserve">: </w:t>
      </w:r>
      <w:r w:rsidR="003B75A3">
        <w:rPr>
          <w:rFonts w:hint="cs"/>
          <w:rtl/>
        </w:rPr>
        <w:t>377</w:t>
      </w:r>
      <w:r w:rsidR="00864EEE">
        <w:rPr>
          <w:rFonts w:hint="cs"/>
          <w:rtl/>
        </w:rPr>
        <w:t xml:space="preserve">، </w:t>
      </w:r>
      <w:r w:rsidR="003B75A3">
        <w:rPr>
          <w:rFonts w:hint="cs"/>
          <w:rtl/>
        </w:rPr>
        <w:t>كتاب النسب</w:t>
      </w:r>
      <w:r w:rsidR="00603FE9">
        <w:rPr>
          <w:rFonts w:hint="cs"/>
          <w:rtl/>
        </w:rPr>
        <w:t xml:space="preserve">: </w:t>
      </w:r>
      <w:r w:rsidR="003B75A3">
        <w:rPr>
          <w:rFonts w:hint="cs"/>
          <w:rtl/>
        </w:rPr>
        <w:t>217</w:t>
      </w:r>
      <w:r w:rsidR="00864EEE">
        <w:rPr>
          <w:rFonts w:hint="cs"/>
          <w:rtl/>
        </w:rPr>
        <w:t xml:space="preserve">، </w:t>
      </w:r>
      <w:r w:rsidR="003B75A3">
        <w:rPr>
          <w:rFonts w:hint="cs"/>
          <w:rtl/>
        </w:rPr>
        <w:t>فتوح البلدان</w:t>
      </w:r>
      <w:r w:rsidR="00603FE9">
        <w:rPr>
          <w:rFonts w:hint="cs"/>
          <w:rtl/>
        </w:rPr>
        <w:t xml:space="preserve">: </w:t>
      </w:r>
      <w:r w:rsidR="003B75A3">
        <w:rPr>
          <w:rFonts w:hint="cs"/>
          <w:rtl/>
        </w:rPr>
        <w:t>101</w:t>
      </w:r>
      <w:r w:rsidR="00864EEE">
        <w:rPr>
          <w:rFonts w:hint="cs"/>
          <w:rtl/>
        </w:rPr>
        <w:t xml:space="preserve">، </w:t>
      </w:r>
      <w:r w:rsidR="003B75A3">
        <w:rPr>
          <w:rFonts w:hint="cs"/>
          <w:rtl/>
        </w:rPr>
        <w:t>الفتوح 2</w:t>
      </w:r>
      <w:r w:rsidR="00603FE9">
        <w:rPr>
          <w:rFonts w:hint="cs"/>
          <w:rtl/>
        </w:rPr>
        <w:t xml:space="preserve">: </w:t>
      </w:r>
      <w:r w:rsidR="003B75A3">
        <w:rPr>
          <w:rFonts w:hint="cs"/>
          <w:rtl/>
        </w:rPr>
        <w:t>32</w:t>
      </w:r>
      <w:r w:rsidR="00864EEE">
        <w:rPr>
          <w:rFonts w:hint="cs"/>
          <w:rtl/>
        </w:rPr>
        <w:t xml:space="preserve">، </w:t>
      </w:r>
      <w:r w:rsidR="003B75A3">
        <w:rPr>
          <w:rFonts w:hint="cs"/>
          <w:rtl/>
        </w:rPr>
        <w:t>المحبّر</w:t>
      </w:r>
      <w:r w:rsidR="00603FE9">
        <w:rPr>
          <w:rFonts w:hint="cs"/>
          <w:rtl/>
        </w:rPr>
        <w:t xml:space="preserve">: </w:t>
      </w:r>
      <w:r w:rsidR="003B75A3">
        <w:rPr>
          <w:rFonts w:hint="cs"/>
          <w:rtl/>
        </w:rPr>
        <w:t>73</w:t>
      </w:r>
      <w:r w:rsidR="00864EEE">
        <w:rPr>
          <w:rFonts w:hint="cs"/>
          <w:rtl/>
        </w:rPr>
        <w:t xml:space="preserve">، </w:t>
      </w:r>
      <w:r w:rsidR="003B75A3">
        <w:rPr>
          <w:rFonts w:hint="cs"/>
          <w:rtl/>
        </w:rPr>
        <w:t xml:space="preserve">ثقات </w:t>
      </w:r>
      <w:r w:rsidR="000424EC">
        <w:rPr>
          <w:rFonts w:hint="cs"/>
          <w:rtl/>
        </w:rPr>
        <w:t>ابن حبّان 1</w:t>
      </w:r>
      <w:r w:rsidR="00603FE9">
        <w:rPr>
          <w:rFonts w:hint="cs"/>
          <w:rtl/>
        </w:rPr>
        <w:t xml:space="preserve">: </w:t>
      </w:r>
      <w:r w:rsidR="000424EC">
        <w:rPr>
          <w:rFonts w:hint="cs"/>
          <w:rtl/>
        </w:rPr>
        <w:t>319</w:t>
      </w:r>
      <w:r w:rsidR="00864EEE">
        <w:rPr>
          <w:rFonts w:hint="cs"/>
          <w:rtl/>
        </w:rPr>
        <w:t xml:space="preserve">، </w:t>
      </w:r>
      <w:r w:rsidR="000424EC">
        <w:rPr>
          <w:rFonts w:hint="cs"/>
          <w:rtl/>
        </w:rPr>
        <w:t>الاشتقاق</w:t>
      </w:r>
      <w:r w:rsidR="00603FE9">
        <w:rPr>
          <w:rFonts w:hint="cs"/>
          <w:rtl/>
        </w:rPr>
        <w:t xml:space="preserve">: </w:t>
      </w:r>
      <w:r w:rsidR="000424EC">
        <w:rPr>
          <w:rFonts w:hint="cs"/>
          <w:rtl/>
        </w:rPr>
        <w:t>134</w:t>
      </w:r>
      <w:r w:rsidR="00864EEE">
        <w:rPr>
          <w:rFonts w:hint="cs"/>
          <w:rtl/>
        </w:rPr>
        <w:t xml:space="preserve">، </w:t>
      </w:r>
      <w:r w:rsidR="000424EC">
        <w:rPr>
          <w:rFonts w:hint="cs"/>
          <w:rtl/>
        </w:rPr>
        <w:t>المستدرك على الصحيحين 3</w:t>
      </w:r>
      <w:r w:rsidR="00603FE9">
        <w:rPr>
          <w:rFonts w:hint="cs"/>
          <w:rtl/>
        </w:rPr>
        <w:t xml:space="preserve">: </w:t>
      </w:r>
      <w:r w:rsidR="000424EC">
        <w:rPr>
          <w:rFonts w:hint="cs"/>
          <w:rtl/>
        </w:rPr>
        <w:t>252</w:t>
      </w:r>
      <w:r w:rsidR="00864EEE">
        <w:rPr>
          <w:rFonts w:hint="cs"/>
          <w:rtl/>
        </w:rPr>
        <w:t xml:space="preserve">، </w:t>
      </w:r>
      <w:r w:rsidR="000424EC">
        <w:rPr>
          <w:rFonts w:hint="cs"/>
          <w:rtl/>
        </w:rPr>
        <w:t>الاستيعاب 1</w:t>
      </w:r>
      <w:r w:rsidR="00603FE9">
        <w:rPr>
          <w:rFonts w:hint="cs"/>
          <w:rtl/>
        </w:rPr>
        <w:t xml:space="preserve">: </w:t>
      </w:r>
      <w:r w:rsidR="000424EC">
        <w:rPr>
          <w:rFonts w:hint="cs"/>
          <w:rtl/>
        </w:rPr>
        <w:t>541</w:t>
      </w:r>
      <w:r w:rsidR="00864EEE">
        <w:rPr>
          <w:rFonts w:hint="cs"/>
          <w:rtl/>
        </w:rPr>
        <w:t xml:space="preserve">، </w:t>
      </w:r>
      <w:r w:rsidR="000424EC">
        <w:rPr>
          <w:rFonts w:hint="cs"/>
          <w:rtl/>
        </w:rPr>
        <w:t>تاريخ الطبري 2</w:t>
      </w:r>
      <w:r w:rsidR="00603FE9">
        <w:rPr>
          <w:rFonts w:hint="cs"/>
          <w:rtl/>
        </w:rPr>
        <w:t xml:space="preserve">: </w:t>
      </w:r>
      <w:r w:rsidR="000424EC">
        <w:rPr>
          <w:rFonts w:hint="cs"/>
          <w:rtl/>
        </w:rPr>
        <w:t>512</w:t>
      </w:r>
      <w:r w:rsidR="00864EEE">
        <w:rPr>
          <w:rFonts w:hint="cs"/>
          <w:rtl/>
        </w:rPr>
        <w:t xml:space="preserve">، </w:t>
      </w:r>
      <w:r w:rsidR="000424EC">
        <w:rPr>
          <w:rFonts w:hint="cs"/>
          <w:rtl/>
        </w:rPr>
        <w:t>تهذيب الكمال 10</w:t>
      </w:r>
      <w:r w:rsidR="00603FE9">
        <w:rPr>
          <w:rFonts w:hint="cs"/>
          <w:rtl/>
        </w:rPr>
        <w:t xml:space="preserve">: </w:t>
      </w:r>
      <w:r w:rsidR="000424EC">
        <w:rPr>
          <w:rFonts w:hint="cs"/>
          <w:rtl/>
        </w:rPr>
        <w:t>65</w:t>
      </w:r>
      <w:r w:rsidR="00864EEE">
        <w:rPr>
          <w:rFonts w:hint="cs"/>
          <w:rtl/>
        </w:rPr>
        <w:t xml:space="preserve">، </w:t>
      </w:r>
      <w:r w:rsidR="000424EC">
        <w:rPr>
          <w:rFonts w:hint="cs"/>
          <w:rtl/>
        </w:rPr>
        <w:t>أسد الغابة 2</w:t>
      </w:r>
      <w:r w:rsidR="00603FE9">
        <w:rPr>
          <w:rFonts w:hint="cs"/>
          <w:rtl/>
        </w:rPr>
        <w:t xml:space="preserve">: </w:t>
      </w:r>
      <w:r w:rsidR="000424EC">
        <w:rPr>
          <w:rFonts w:hint="cs"/>
          <w:rtl/>
        </w:rPr>
        <w:t>286</w:t>
      </w:r>
      <w:r w:rsidR="00864EEE">
        <w:rPr>
          <w:rFonts w:hint="cs"/>
          <w:rtl/>
        </w:rPr>
        <w:t xml:space="preserve">، </w:t>
      </w:r>
      <w:r w:rsidR="000424EC">
        <w:rPr>
          <w:rFonts w:hint="cs"/>
          <w:rtl/>
        </w:rPr>
        <w:t>طبقات خليفة</w:t>
      </w:r>
      <w:r w:rsidR="00603FE9">
        <w:rPr>
          <w:rFonts w:hint="cs"/>
          <w:rtl/>
        </w:rPr>
        <w:t xml:space="preserve">: </w:t>
      </w:r>
      <w:r w:rsidR="000424EC">
        <w:rPr>
          <w:rFonts w:hint="cs"/>
          <w:rtl/>
        </w:rPr>
        <w:t>55</w:t>
      </w:r>
      <w:r w:rsidR="009431ED">
        <w:rPr>
          <w:rFonts w:hint="cs"/>
          <w:rtl/>
        </w:rPr>
        <w:t>)</w:t>
      </w:r>
      <w:r w:rsidR="001C4878">
        <w:rPr>
          <w:rFonts w:hint="cs"/>
          <w:rtl/>
        </w:rPr>
        <w:t xml:space="preserve">. </w:t>
      </w:r>
    </w:p>
    <w:p w:rsidR="000424EC" w:rsidRDefault="000424EC" w:rsidP="009C0851">
      <w:pPr>
        <w:pStyle w:val="libFootnote0"/>
        <w:rPr>
          <w:rtl/>
        </w:rPr>
      </w:pPr>
      <w:r>
        <w:rPr>
          <w:rFonts w:hint="cs"/>
          <w:rtl/>
        </w:rPr>
        <w:t>(2) الأنفال</w:t>
      </w:r>
      <w:r w:rsidR="00603FE9">
        <w:rPr>
          <w:rFonts w:hint="cs"/>
          <w:rtl/>
        </w:rPr>
        <w:t xml:space="preserve">: </w:t>
      </w:r>
      <w:r>
        <w:rPr>
          <w:rFonts w:hint="cs"/>
          <w:rtl/>
        </w:rPr>
        <w:t>26</w:t>
      </w:r>
      <w:r w:rsidR="001C4878">
        <w:rPr>
          <w:rFonts w:hint="cs"/>
          <w:rtl/>
        </w:rPr>
        <w:t xml:space="preserve">. </w:t>
      </w:r>
    </w:p>
    <w:p w:rsidR="000424EC" w:rsidRDefault="000424EC" w:rsidP="009431ED">
      <w:pPr>
        <w:pStyle w:val="libNormal"/>
        <w:rPr>
          <w:rtl/>
        </w:rPr>
      </w:pPr>
      <w:r>
        <w:rPr>
          <w:rtl/>
        </w:rPr>
        <w:br w:type="page"/>
      </w:r>
    </w:p>
    <w:p w:rsidR="000424EC" w:rsidRDefault="009C0851" w:rsidP="009C0851">
      <w:pPr>
        <w:pStyle w:val="libNormal0"/>
        <w:rPr>
          <w:rtl/>
        </w:rPr>
      </w:pPr>
      <w:r>
        <w:rPr>
          <w:rFonts w:hint="cs"/>
          <w:rtl/>
        </w:rPr>
        <w:lastRenderedPageBreak/>
        <w:t>كافراً</w:t>
      </w:r>
      <w:r w:rsidR="00864EEE">
        <w:rPr>
          <w:rFonts w:hint="cs"/>
          <w:rtl/>
        </w:rPr>
        <w:t xml:space="preserve">، </w:t>
      </w:r>
      <w:r>
        <w:rPr>
          <w:rFonts w:hint="cs"/>
          <w:rtl/>
        </w:rPr>
        <w:t>ولا نوادّ ملحداً فاسقاً</w:t>
      </w:r>
      <w:r w:rsidR="001C4878">
        <w:rPr>
          <w:rFonts w:hint="cs"/>
          <w:rtl/>
        </w:rPr>
        <w:t xml:space="preserve">. </w:t>
      </w:r>
      <w:r>
        <w:rPr>
          <w:rFonts w:hint="cs"/>
          <w:rtl/>
        </w:rPr>
        <w:t>ولقد قلت وقالوا فقطعك الخطيب وألجمك الشاعر</w:t>
      </w:r>
      <w:r w:rsidR="001C4878">
        <w:rPr>
          <w:rFonts w:hint="cs"/>
          <w:rtl/>
        </w:rPr>
        <w:t xml:space="preserve">. </w:t>
      </w:r>
    </w:p>
    <w:p w:rsidR="009C0851" w:rsidRDefault="009C0851" w:rsidP="009C0851">
      <w:pPr>
        <w:pStyle w:val="libNormal"/>
        <w:rPr>
          <w:rtl/>
        </w:rPr>
      </w:pPr>
      <w:r>
        <w:rPr>
          <w:rFonts w:hint="cs"/>
          <w:rtl/>
        </w:rPr>
        <w:t>وأمّا ذكرك الذي كان بالأمس</w:t>
      </w:r>
      <w:r w:rsidR="00864EEE">
        <w:rPr>
          <w:rFonts w:hint="cs"/>
          <w:rtl/>
        </w:rPr>
        <w:t xml:space="preserve">، </w:t>
      </w:r>
      <w:r>
        <w:rPr>
          <w:rFonts w:hint="cs"/>
          <w:rtl/>
        </w:rPr>
        <w:t>فدع عنك المهاجرين والأنصار فإنّك لست من ألسنتهم في الرضا</w:t>
      </w:r>
      <w:r w:rsidR="00864EEE">
        <w:rPr>
          <w:rFonts w:hint="cs"/>
          <w:rtl/>
        </w:rPr>
        <w:t xml:space="preserve">، </w:t>
      </w:r>
      <w:r>
        <w:rPr>
          <w:rFonts w:hint="cs"/>
          <w:rtl/>
        </w:rPr>
        <w:t xml:space="preserve">ولا نحن من أيديهم في الغضب </w:t>
      </w:r>
      <w:r w:rsidRPr="009C0851">
        <w:rPr>
          <w:rStyle w:val="libFootnotenumChar"/>
          <w:rFonts w:hint="cs"/>
          <w:rtl/>
        </w:rPr>
        <w:t>(1)</w:t>
      </w:r>
      <w:r w:rsidR="001C4878">
        <w:rPr>
          <w:rFonts w:hint="cs"/>
          <w:rtl/>
        </w:rPr>
        <w:t xml:space="preserve">. </w:t>
      </w:r>
    </w:p>
    <w:p w:rsidR="009C0851" w:rsidRDefault="009C0851" w:rsidP="009C0851">
      <w:pPr>
        <w:pStyle w:val="libNormal"/>
        <w:rPr>
          <w:rtl/>
        </w:rPr>
      </w:pPr>
      <w:r>
        <w:rPr>
          <w:rFonts w:hint="cs"/>
          <w:rtl/>
        </w:rPr>
        <w:t>لله</w:t>
      </w:r>
      <w:r w:rsidR="00B21BEB">
        <w:rPr>
          <w:rFonts w:hint="cs"/>
          <w:rtl/>
        </w:rPr>
        <w:t>ِ</w:t>
      </w:r>
      <w:r>
        <w:rPr>
          <w:rFonts w:hint="cs"/>
          <w:rtl/>
        </w:rPr>
        <w:t xml:space="preserve"> درّ</w:t>
      </w:r>
      <w:r w:rsidR="00B21BEB">
        <w:rPr>
          <w:rFonts w:hint="cs"/>
          <w:rtl/>
        </w:rPr>
        <w:t>ُ</w:t>
      </w:r>
      <w:r>
        <w:rPr>
          <w:rFonts w:hint="cs"/>
          <w:rtl/>
        </w:rPr>
        <w:t>ك يا زيد</w:t>
      </w:r>
      <w:r w:rsidR="004A4E29">
        <w:rPr>
          <w:rFonts w:hint="cs"/>
          <w:rtl/>
        </w:rPr>
        <w:t xml:space="preserve">! </w:t>
      </w:r>
      <w:r>
        <w:rPr>
          <w:rFonts w:hint="cs"/>
          <w:rtl/>
        </w:rPr>
        <w:t>ما أبين كلامك وأفصحه وشدّة عارضتك وقوّة حجّتك</w:t>
      </w:r>
      <w:r w:rsidR="004A4E29">
        <w:rPr>
          <w:rFonts w:hint="cs"/>
          <w:rtl/>
        </w:rPr>
        <w:t xml:space="preserve">! </w:t>
      </w:r>
      <w:r>
        <w:rPr>
          <w:rFonts w:hint="cs"/>
          <w:rtl/>
        </w:rPr>
        <w:t>ثأرت للحقّ وكأنّك لست لعديّ</w:t>
      </w:r>
      <w:r w:rsidR="004A4E29">
        <w:rPr>
          <w:rFonts w:hint="cs"/>
          <w:rtl/>
        </w:rPr>
        <w:t xml:space="preserve">! </w:t>
      </w:r>
      <w:r>
        <w:rPr>
          <w:rFonts w:hint="cs"/>
          <w:rtl/>
        </w:rPr>
        <w:t>ونصرت الأنصار بحقّهم الج</w:t>
      </w:r>
      <w:r w:rsidR="00B21BEB">
        <w:rPr>
          <w:rFonts w:hint="cs"/>
          <w:rtl/>
        </w:rPr>
        <w:t>َ</w:t>
      </w:r>
      <w:r>
        <w:rPr>
          <w:rFonts w:hint="cs"/>
          <w:rtl/>
        </w:rPr>
        <w:t>لي</w:t>
      </w:r>
      <w:r w:rsidR="00864EEE">
        <w:rPr>
          <w:rFonts w:hint="cs"/>
          <w:rtl/>
        </w:rPr>
        <w:t xml:space="preserve">، </w:t>
      </w:r>
      <w:r>
        <w:rPr>
          <w:rFonts w:hint="cs"/>
          <w:rtl/>
        </w:rPr>
        <w:t>فلم تر</w:t>
      </w:r>
      <w:r w:rsidR="00B21BEB">
        <w:rPr>
          <w:rFonts w:hint="cs"/>
          <w:rtl/>
        </w:rPr>
        <w:t>َ</w:t>
      </w:r>
      <w:r>
        <w:rPr>
          <w:rFonts w:hint="cs"/>
          <w:rtl/>
        </w:rPr>
        <w:t xml:space="preserve"> ك</w:t>
      </w:r>
      <w:r w:rsidR="00B21BEB">
        <w:rPr>
          <w:rFonts w:hint="cs"/>
          <w:rtl/>
        </w:rPr>
        <w:t>ُ</w:t>
      </w:r>
      <w:r>
        <w:rPr>
          <w:rFonts w:hint="cs"/>
          <w:rtl/>
        </w:rPr>
        <w:t>ر</w:t>
      </w:r>
      <w:r w:rsidR="00B21BEB">
        <w:rPr>
          <w:rFonts w:hint="cs"/>
          <w:rtl/>
        </w:rPr>
        <w:t>ْ</w:t>
      </w:r>
      <w:r>
        <w:rPr>
          <w:rFonts w:hint="cs"/>
          <w:rtl/>
        </w:rPr>
        <w:t>ها</w:t>
      </w:r>
      <w:r w:rsidR="00B21BEB">
        <w:rPr>
          <w:rFonts w:hint="cs"/>
          <w:rtl/>
        </w:rPr>
        <w:t>ً</w:t>
      </w:r>
      <w:r>
        <w:rPr>
          <w:rFonts w:hint="cs"/>
          <w:rtl/>
        </w:rPr>
        <w:t xml:space="preserve"> في ذلّ قريش بمكّة وعزّها في المدينة في ظلّ الأنصار</w:t>
      </w:r>
      <w:r w:rsidR="001C4878">
        <w:rPr>
          <w:rFonts w:hint="cs"/>
          <w:rtl/>
        </w:rPr>
        <w:t xml:space="preserve">. </w:t>
      </w:r>
      <w:r>
        <w:rPr>
          <w:rFonts w:hint="cs"/>
          <w:rtl/>
        </w:rPr>
        <w:t>وفضحت الوليد في أبيه إذ قتل كافراً يوم بدر</w:t>
      </w:r>
      <w:r w:rsidR="00603FE9">
        <w:rPr>
          <w:rFonts w:hint="cs"/>
          <w:rtl/>
        </w:rPr>
        <w:t xml:space="preserve">؛ </w:t>
      </w:r>
      <w:r>
        <w:rPr>
          <w:rFonts w:hint="cs"/>
          <w:rtl/>
        </w:rPr>
        <w:t>وفي نفسه فهو الملحد الفاسق كما سمّاه الله عزّ وجلّ</w:t>
      </w:r>
      <w:r w:rsidR="001C4878">
        <w:rPr>
          <w:rFonts w:hint="cs"/>
          <w:rtl/>
        </w:rPr>
        <w:t xml:space="preserve">. </w:t>
      </w:r>
    </w:p>
    <w:p w:rsidR="009C0851" w:rsidRDefault="009C0851" w:rsidP="009C0851">
      <w:pPr>
        <w:pStyle w:val="libNormal"/>
        <w:rPr>
          <w:rtl/>
        </w:rPr>
      </w:pPr>
      <w:r>
        <w:rPr>
          <w:rFonts w:hint="cs"/>
          <w:rtl/>
        </w:rPr>
        <w:t>وتكلّم يزيد بن أبي سفيان</w:t>
      </w:r>
      <w:r w:rsidR="00864EEE">
        <w:rPr>
          <w:rFonts w:hint="cs"/>
          <w:rtl/>
        </w:rPr>
        <w:t xml:space="preserve">، </w:t>
      </w:r>
      <w:r>
        <w:rPr>
          <w:rFonts w:hint="cs"/>
          <w:rtl/>
        </w:rPr>
        <w:t xml:space="preserve">وضرار بن الخطّاب </w:t>
      </w:r>
      <w:r w:rsidR="009431ED">
        <w:rPr>
          <w:rFonts w:hint="cs"/>
          <w:rtl/>
        </w:rPr>
        <w:t>(</w:t>
      </w:r>
      <w:r>
        <w:rPr>
          <w:rFonts w:hint="cs"/>
          <w:rtl/>
        </w:rPr>
        <w:t>وكلاهما من مسلمة الفتح</w:t>
      </w:r>
      <w:r w:rsidR="009431ED">
        <w:rPr>
          <w:rFonts w:hint="cs"/>
          <w:rtl/>
        </w:rPr>
        <w:t>)</w:t>
      </w:r>
      <w:r w:rsidR="00864EEE">
        <w:rPr>
          <w:rFonts w:hint="cs"/>
          <w:rtl/>
        </w:rPr>
        <w:t xml:space="preserve">، </w:t>
      </w:r>
      <w:r>
        <w:rPr>
          <w:rFonts w:hint="cs"/>
          <w:rtl/>
        </w:rPr>
        <w:t>فقالا شيئاً ولكن دون قول زيد</w:t>
      </w:r>
      <w:r w:rsidR="001C4878">
        <w:rPr>
          <w:rFonts w:hint="cs"/>
          <w:rtl/>
        </w:rPr>
        <w:t xml:space="preserve">. </w:t>
      </w:r>
    </w:p>
    <w:p w:rsidR="009C0851" w:rsidRDefault="009C0851" w:rsidP="00283909">
      <w:pPr>
        <w:pStyle w:val="libNormal"/>
        <w:rPr>
          <w:rtl/>
        </w:rPr>
      </w:pPr>
      <w:r>
        <w:rPr>
          <w:rFonts w:hint="cs"/>
          <w:rtl/>
        </w:rPr>
        <w:t>وأقبل حسّان بن ثابت مغضباً من قول الوليد بن عقبة وشعره</w:t>
      </w:r>
      <w:r w:rsidR="00864EEE">
        <w:rPr>
          <w:rFonts w:hint="cs"/>
          <w:rtl/>
        </w:rPr>
        <w:t xml:space="preserve">، </w:t>
      </w:r>
      <w:r>
        <w:rPr>
          <w:rFonts w:hint="cs"/>
          <w:rtl/>
        </w:rPr>
        <w:t>فدخل المسجد وفيه قوم من قريش فقال</w:t>
      </w:r>
      <w:r w:rsidR="00603FE9">
        <w:rPr>
          <w:rFonts w:hint="cs"/>
          <w:rtl/>
        </w:rPr>
        <w:t xml:space="preserve">: </w:t>
      </w:r>
      <w:r>
        <w:rPr>
          <w:rFonts w:hint="cs"/>
          <w:rtl/>
        </w:rPr>
        <w:t>يا معشر قريش</w:t>
      </w:r>
      <w:r w:rsidR="004A4E29">
        <w:rPr>
          <w:rFonts w:hint="cs"/>
          <w:rtl/>
        </w:rPr>
        <w:t xml:space="preserve">! </w:t>
      </w:r>
      <w:r>
        <w:rPr>
          <w:rFonts w:hint="cs"/>
          <w:rtl/>
        </w:rPr>
        <w:t>إنّ أعظم ذنبنا إليكم قتلنا كفّاركم</w:t>
      </w:r>
      <w:r w:rsidR="004A4E29">
        <w:rPr>
          <w:rFonts w:hint="cs"/>
          <w:rtl/>
        </w:rPr>
        <w:t xml:space="preserve">! </w:t>
      </w:r>
      <w:r>
        <w:rPr>
          <w:rFonts w:hint="cs"/>
          <w:rtl/>
        </w:rPr>
        <w:t>وحمايتنا رسول الله</w:t>
      </w:r>
      <w:r w:rsidR="00603FE9">
        <w:rPr>
          <w:rFonts w:hint="cs"/>
          <w:rtl/>
        </w:rPr>
        <w:t xml:space="preserve">؛ </w:t>
      </w:r>
      <w:r>
        <w:rPr>
          <w:rFonts w:hint="cs"/>
          <w:rtl/>
        </w:rPr>
        <w:t>وإن كنتم تنقمون من</w:t>
      </w:r>
      <w:r w:rsidR="00283909">
        <w:rPr>
          <w:rFonts w:hint="cs"/>
          <w:rtl/>
        </w:rPr>
        <w:t>ّ</w:t>
      </w:r>
      <w:r>
        <w:rPr>
          <w:rFonts w:hint="cs"/>
          <w:rtl/>
        </w:rPr>
        <w:t>ا منّة كانت بالأمس فقد كفى الله شرّها</w:t>
      </w:r>
      <w:r w:rsidR="00864EEE">
        <w:rPr>
          <w:rFonts w:hint="cs"/>
          <w:rtl/>
        </w:rPr>
        <w:t xml:space="preserve">، </w:t>
      </w:r>
      <w:r>
        <w:rPr>
          <w:rFonts w:hint="cs"/>
          <w:rtl/>
        </w:rPr>
        <w:t>فما لنا ما لكم</w:t>
      </w:r>
      <w:r w:rsidR="001C4878">
        <w:rPr>
          <w:rFonts w:hint="cs"/>
          <w:rtl/>
        </w:rPr>
        <w:t xml:space="preserve">. </w:t>
      </w:r>
      <w:r>
        <w:rPr>
          <w:rFonts w:hint="cs"/>
          <w:rtl/>
        </w:rPr>
        <w:t>والله ما يمنعنا من قتالكم الجبن</w:t>
      </w:r>
      <w:r w:rsidR="00864EEE">
        <w:rPr>
          <w:rFonts w:hint="cs"/>
          <w:rtl/>
        </w:rPr>
        <w:t xml:space="preserve">، </w:t>
      </w:r>
      <w:r>
        <w:rPr>
          <w:rFonts w:hint="cs"/>
          <w:rtl/>
        </w:rPr>
        <w:t>ولا من جوابكم الع</w:t>
      </w:r>
      <w:r w:rsidR="00283909">
        <w:rPr>
          <w:rFonts w:hint="cs"/>
          <w:rtl/>
        </w:rPr>
        <w:t>ِ</w:t>
      </w:r>
      <w:r>
        <w:rPr>
          <w:rFonts w:hint="cs"/>
          <w:rtl/>
        </w:rPr>
        <w:t>يّ</w:t>
      </w:r>
      <w:r w:rsidR="001C4878">
        <w:rPr>
          <w:rFonts w:hint="cs"/>
          <w:rtl/>
        </w:rPr>
        <w:t xml:space="preserve">. </w:t>
      </w:r>
      <w:r>
        <w:rPr>
          <w:rFonts w:hint="cs"/>
          <w:rtl/>
        </w:rPr>
        <w:t>إنّا ل</w:t>
      </w:r>
      <w:r w:rsidR="00283909">
        <w:rPr>
          <w:rFonts w:hint="cs"/>
          <w:rtl/>
        </w:rPr>
        <w:t>َ</w:t>
      </w:r>
      <w:r>
        <w:rPr>
          <w:rFonts w:hint="cs"/>
          <w:rtl/>
        </w:rPr>
        <w:t>حيّ</w:t>
      </w:r>
      <w:r w:rsidR="00283909">
        <w:rPr>
          <w:rFonts w:hint="cs"/>
          <w:rtl/>
        </w:rPr>
        <w:t>ُ</w:t>
      </w:r>
      <w:r>
        <w:rPr>
          <w:rFonts w:hint="cs"/>
          <w:rtl/>
        </w:rPr>
        <w:t xml:space="preserve"> ف</w:t>
      </w:r>
      <w:r w:rsidR="00283909">
        <w:rPr>
          <w:rFonts w:hint="cs"/>
          <w:rtl/>
        </w:rPr>
        <w:t>ِ</w:t>
      </w:r>
      <w:r>
        <w:rPr>
          <w:rFonts w:hint="cs"/>
          <w:rtl/>
        </w:rPr>
        <w:t>عال ومقال ولكنّا قلنا</w:t>
      </w:r>
      <w:r w:rsidR="00603FE9">
        <w:rPr>
          <w:rFonts w:hint="cs"/>
          <w:rtl/>
        </w:rPr>
        <w:t xml:space="preserve">: </w:t>
      </w:r>
      <w:r>
        <w:rPr>
          <w:rFonts w:hint="cs"/>
          <w:rtl/>
        </w:rPr>
        <w:t>إنّها حرب</w:t>
      </w:r>
      <w:r w:rsidR="00864EEE">
        <w:rPr>
          <w:rFonts w:hint="cs"/>
          <w:rtl/>
        </w:rPr>
        <w:t xml:space="preserve">، </w:t>
      </w:r>
      <w:r>
        <w:rPr>
          <w:rFonts w:hint="cs"/>
          <w:rtl/>
        </w:rPr>
        <w:t>أوّلها عار وآخرها ذلّ</w:t>
      </w:r>
      <w:r w:rsidR="001C4878">
        <w:rPr>
          <w:rFonts w:hint="cs"/>
          <w:rtl/>
        </w:rPr>
        <w:t xml:space="preserve">. </w:t>
      </w:r>
      <w:r>
        <w:rPr>
          <w:rFonts w:hint="cs"/>
          <w:rtl/>
        </w:rPr>
        <w:t>فأغضينا عليها عيوننا</w:t>
      </w:r>
      <w:r w:rsidR="00864EEE">
        <w:rPr>
          <w:rFonts w:hint="cs"/>
          <w:rtl/>
        </w:rPr>
        <w:t xml:space="preserve">، </w:t>
      </w:r>
      <w:r>
        <w:rPr>
          <w:rFonts w:hint="cs"/>
          <w:rtl/>
        </w:rPr>
        <w:t>وسبحنا ذيولنا حتّى نرى وت</w:t>
      </w:r>
      <w:r w:rsidR="00283909">
        <w:rPr>
          <w:rFonts w:hint="cs"/>
          <w:rtl/>
        </w:rPr>
        <w:t>َ</w:t>
      </w:r>
      <w:r>
        <w:rPr>
          <w:rFonts w:hint="cs"/>
          <w:rtl/>
        </w:rPr>
        <w:t>روا</w:t>
      </w:r>
      <w:r w:rsidR="00864EEE">
        <w:rPr>
          <w:rFonts w:hint="cs"/>
          <w:rtl/>
        </w:rPr>
        <w:t xml:space="preserve">، </w:t>
      </w:r>
      <w:r>
        <w:rPr>
          <w:rFonts w:hint="cs"/>
          <w:rtl/>
        </w:rPr>
        <w:t>فإن ق</w:t>
      </w:r>
      <w:r w:rsidR="00283909">
        <w:rPr>
          <w:rFonts w:hint="cs"/>
          <w:rtl/>
        </w:rPr>
        <w:t>ُ</w:t>
      </w:r>
      <w:r>
        <w:rPr>
          <w:rFonts w:hint="cs"/>
          <w:rtl/>
        </w:rPr>
        <w:t>لتم قلنا وإن سكتّم سكتنا</w:t>
      </w:r>
      <w:r w:rsidR="001C4878">
        <w:rPr>
          <w:rFonts w:hint="cs"/>
          <w:rtl/>
        </w:rPr>
        <w:t xml:space="preserve">. </w:t>
      </w:r>
    </w:p>
    <w:p w:rsidR="009C0851" w:rsidRDefault="009C0851" w:rsidP="00283909">
      <w:pPr>
        <w:pStyle w:val="libNormal"/>
        <w:rPr>
          <w:rtl/>
        </w:rPr>
      </w:pPr>
      <w:r>
        <w:rPr>
          <w:rFonts w:hint="cs"/>
          <w:rtl/>
        </w:rPr>
        <w:t>فلم يجبه أحد من قريش</w:t>
      </w:r>
      <w:r w:rsidR="00864EEE">
        <w:rPr>
          <w:rFonts w:hint="cs"/>
          <w:rtl/>
        </w:rPr>
        <w:t xml:space="preserve">، </w:t>
      </w:r>
      <w:r>
        <w:rPr>
          <w:rFonts w:hint="cs"/>
          <w:rtl/>
        </w:rPr>
        <w:t>ثمّ سكت كل</w:t>
      </w:r>
      <w:r w:rsidR="00283909">
        <w:rPr>
          <w:rFonts w:hint="cs"/>
          <w:rtl/>
        </w:rPr>
        <w:t>ٌّ</w:t>
      </w:r>
      <w:r>
        <w:rPr>
          <w:rFonts w:hint="cs"/>
          <w:rtl/>
        </w:rPr>
        <w:t xml:space="preserve"> من الفريقين عن صاحبه</w:t>
      </w:r>
      <w:r w:rsidR="00864EEE">
        <w:rPr>
          <w:rFonts w:hint="cs"/>
          <w:rtl/>
        </w:rPr>
        <w:t xml:space="preserve">، </w:t>
      </w:r>
      <w:r>
        <w:rPr>
          <w:rFonts w:hint="cs"/>
          <w:rtl/>
        </w:rPr>
        <w:t>ورضي القوم أجمعون</w:t>
      </w:r>
      <w:r w:rsidR="00864EEE">
        <w:rPr>
          <w:rFonts w:hint="cs"/>
          <w:rtl/>
        </w:rPr>
        <w:t xml:space="preserve">، </w:t>
      </w:r>
      <w:r>
        <w:rPr>
          <w:rFonts w:hint="cs"/>
          <w:rtl/>
        </w:rPr>
        <w:t xml:space="preserve">وقطعوا الخلاف والعصبيّة </w:t>
      </w:r>
      <w:r w:rsidRPr="009C0851">
        <w:rPr>
          <w:rStyle w:val="libFootnotenumChar"/>
          <w:rFonts w:hint="cs"/>
          <w:rtl/>
        </w:rPr>
        <w:t>(2)</w:t>
      </w:r>
      <w:r w:rsidR="001C4878">
        <w:rPr>
          <w:rFonts w:hint="cs"/>
          <w:rtl/>
        </w:rPr>
        <w:t xml:space="preserve">. </w:t>
      </w:r>
    </w:p>
    <w:p w:rsidR="009C0851" w:rsidRDefault="009431ED" w:rsidP="009431ED">
      <w:pPr>
        <w:pStyle w:val="libLine"/>
        <w:rPr>
          <w:rtl/>
        </w:rPr>
      </w:pPr>
      <w:r>
        <w:rPr>
          <w:rFonts w:hint="cs"/>
          <w:rtl/>
        </w:rPr>
        <w:t>____________________</w:t>
      </w:r>
    </w:p>
    <w:p w:rsidR="009C0851" w:rsidRDefault="009C0851" w:rsidP="003C2BE8">
      <w:pPr>
        <w:pStyle w:val="libFootnote0"/>
        <w:rPr>
          <w:rtl/>
        </w:rPr>
      </w:pPr>
      <w:r>
        <w:rPr>
          <w:rFonts w:hint="cs"/>
          <w:rtl/>
        </w:rPr>
        <w:t>(1) الموفّقيّات</w:t>
      </w:r>
      <w:r w:rsidR="00603FE9">
        <w:rPr>
          <w:rFonts w:hint="cs"/>
          <w:rtl/>
        </w:rPr>
        <w:t xml:space="preserve">: </w:t>
      </w:r>
      <w:r>
        <w:rPr>
          <w:rFonts w:hint="cs"/>
          <w:rtl/>
        </w:rPr>
        <w:t>599</w:t>
      </w:r>
      <w:r w:rsidR="002C54F1">
        <w:rPr>
          <w:rFonts w:hint="cs"/>
          <w:rtl/>
        </w:rPr>
        <w:t xml:space="preserve"> - </w:t>
      </w:r>
      <w:r>
        <w:rPr>
          <w:rFonts w:hint="cs"/>
          <w:rtl/>
        </w:rPr>
        <w:t>601 / 390</w:t>
      </w:r>
      <w:r w:rsidR="001C4878">
        <w:rPr>
          <w:rFonts w:hint="cs"/>
          <w:rtl/>
        </w:rPr>
        <w:t xml:space="preserve">. </w:t>
      </w:r>
    </w:p>
    <w:p w:rsidR="009C0851" w:rsidRDefault="009C0851" w:rsidP="003C2BE8">
      <w:pPr>
        <w:pStyle w:val="libFootnote0"/>
        <w:rPr>
          <w:rtl/>
        </w:rPr>
      </w:pPr>
      <w:r>
        <w:rPr>
          <w:rFonts w:hint="cs"/>
          <w:rtl/>
        </w:rPr>
        <w:t>(2) نفس المصدر السابق</w:t>
      </w:r>
      <w:r w:rsidR="001C4878">
        <w:rPr>
          <w:rFonts w:hint="cs"/>
          <w:rtl/>
        </w:rPr>
        <w:t xml:space="preserve">. </w:t>
      </w:r>
    </w:p>
    <w:p w:rsidR="009C0851" w:rsidRDefault="009C0851" w:rsidP="009431ED">
      <w:pPr>
        <w:pStyle w:val="libNormal"/>
        <w:rPr>
          <w:rtl/>
        </w:rPr>
      </w:pPr>
      <w:r>
        <w:rPr>
          <w:rtl/>
        </w:rPr>
        <w:br w:type="page"/>
      </w:r>
    </w:p>
    <w:p w:rsidR="009C0851" w:rsidRPr="009C0851" w:rsidRDefault="003C2BE8" w:rsidP="003C2BE8">
      <w:pPr>
        <w:pStyle w:val="Heading1"/>
        <w:rPr>
          <w:rtl/>
        </w:rPr>
      </w:pPr>
      <w:bookmarkStart w:id="75" w:name="_Toc521235945"/>
      <w:r>
        <w:rPr>
          <w:rFonts w:hint="cs"/>
          <w:rtl/>
        </w:rPr>
        <w:lastRenderedPageBreak/>
        <w:t>تعريف بالوليد</w:t>
      </w:r>
      <w:bookmarkEnd w:id="75"/>
    </w:p>
    <w:p w:rsidR="00FC4433" w:rsidRDefault="003C2BE8" w:rsidP="009A2D4E">
      <w:pPr>
        <w:pStyle w:val="libNormal"/>
        <w:rPr>
          <w:rtl/>
        </w:rPr>
      </w:pPr>
      <w:r>
        <w:rPr>
          <w:rFonts w:hint="cs"/>
          <w:rtl/>
        </w:rPr>
        <w:t>الوليد الذي أخطأ استه الحفرة</w:t>
      </w:r>
      <w:r w:rsidR="004A4E29">
        <w:rPr>
          <w:rFonts w:hint="cs"/>
          <w:rtl/>
        </w:rPr>
        <w:t xml:space="preserve">! </w:t>
      </w:r>
      <w:r>
        <w:rPr>
          <w:rFonts w:hint="cs"/>
          <w:rtl/>
        </w:rPr>
        <w:t>ورمى بسهم خائب</w:t>
      </w:r>
      <w:r w:rsidR="00864EEE">
        <w:rPr>
          <w:rFonts w:hint="cs"/>
          <w:rtl/>
        </w:rPr>
        <w:t xml:space="preserve">، </w:t>
      </w:r>
      <w:r>
        <w:rPr>
          <w:rFonts w:hint="cs"/>
          <w:rtl/>
        </w:rPr>
        <w:t>إذ تكلّم في الأنصار</w:t>
      </w:r>
      <w:r w:rsidR="004A4E29">
        <w:rPr>
          <w:rFonts w:hint="cs"/>
          <w:rtl/>
        </w:rPr>
        <w:t xml:space="preserve">! </w:t>
      </w:r>
      <w:r>
        <w:rPr>
          <w:rFonts w:hint="cs"/>
          <w:rtl/>
        </w:rPr>
        <w:t>وهو فاسق ابن كافر حفيد متبنّى لصيق</w:t>
      </w:r>
      <w:r w:rsidR="00864EEE">
        <w:rPr>
          <w:rFonts w:hint="cs"/>
          <w:rtl/>
        </w:rPr>
        <w:t xml:space="preserve">، </w:t>
      </w:r>
      <w:r>
        <w:rPr>
          <w:rFonts w:hint="cs"/>
          <w:rtl/>
        </w:rPr>
        <w:t>وهذا هو شأن البيت الأمويّ فكلّه عورات وللناس</w:t>
      </w:r>
      <w:r w:rsidR="00571183">
        <w:rPr>
          <w:rFonts w:hint="cs"/>
          <w:rtl/>
        </w:rPr>
        <w:t>ِ</w:t>
      </w:r>
      <w:r>
        <w:rPr>
          <w:rFonts w:hint="cs"/>
          <w:rtl/>
        </w:rPr>
        <w:t xml:space="preserve"> ألسن</w:t>
      </w:r>
      <w:r w:rsidR="00571183">
        <w:rPr>
          <w:rFonts w:hint="cs"/>
          <w:rtl/>
        </w:rPr>
        <w:t>ٌ</w:t>
      </w:r>
      <w:r w:rsidR="004A4E29">
        <w:rPr>
          <w:rFonts w:hint="cs"/>
          <w:rtl/>
        </w:rPr>
        <w:t>!</w:t>
      </w:r>
      <w:r w:rsidR="00B154FA">
        <w:rPr>
          <w:rFonts w:hint="cs"/>
          <w:rtl/>
        </w:rPr>
        <w:t xml:space="preserve"> إلّا </w:t>
      </w:r>
      <w:r>
        <w:rPr>
          <w:rFonts w:hint="cs"/>
          <w:rtl/>
        </w:rPr>
        <w:t>من رحم ربّي مثل خالد وأخيه أبان</w:t>
      </w:r>
      <w:r w:rsidR="001C4878">
        <w:rPr>
          <w:rFonts w:hint="cs"/>
          <w:rtl/>
        </w:rPr>
        <w:t>.</w:t>
      </w:r>
      <w:r w:rsidR="009431ED">
        <w:rPr>
          <w:rFonts w:hint="cs"/>
          <w:rtl/>
        </w:rPr>
        <w:t>.</w:t>
      </w:r>
      <w:r>
        <w:rPr>
          <w:rFonts w:hint="cs"/>
          <w:rtl/>
        </w:rPr>
        <w:t>.</w:t>
      </w:r>
      <w:r w:rsidR="001C4878">
        <w:rPr>
          <w:rFonts w:hint="cs"/>
          <w:rtl/>
        </w:rPr>
        <w:t xml:space="preserve">. </w:t>
      </w:r>
    </w:p>
    <w:p w:rsidR="003C2BE8" w:rsidRDefault="003C2BE8" w:rsidP="009A2D4E">
      <w:pPr>
        <w:pStyle w:val="libNormal"/>
        <w:rPr>
          <w:rtl/>
        </w:rPr>
      </w:pPr>
      <w:r>
        <w:rPr>
          <w:rFonts w:hint="cs"/>
          <w:rtl/>
        </w:rPr>
        <w:t>والوليد شانئ الأنصار</w:t>
      </w:r>
      <w:r w:rsidR="00864EEE">
        <w:rPr>
          <w:rFonts w:hint="cs"/>
          <w:rtl/>
        </w:rPr>
        <w:t xml:space="preserve">، </w:t>
      </w:r>
      <w:r>
        <w:rPr>
          <w:rFonts w:hint="cs"/>
          <w:rtl/>
        </w:rPr>
        <w:t>ومن قبلهم شانئ</w:t>
      </w:r>
      <w:r w:rsidR="00CD61DC">
        <w:rPr>
          <w:rFonts w:hint="cs"/>
          <w:rtl/>
        </w:rPr>
        <w:t xml:space="preserve"> أمير المؤمنين </w:t>
      </w:r>
      <w:r>
        <w:rPr>
          <w:rFonts w:hint="cs"/>
          <w:rtl/>
        </w:rPr>
        <w:t xml:space="preserve">عليّ </w:t>
      </w:r>
      <w:r w:rsidRPr="00155D65">
        <w:rPr>
          <w:rStyle w:val="libAlaemChar"/>
          <w:rFonts w:eastAsiaTheme="minorHAnsi"/>
          <w:rtl/>
        </w:rPr>
        <w:t>عليه‌السلام</w:t>
      </w:r>
      <w:r w:rsidRPr="009431ED">
        <w:rPr>
          <w:rFonts w:eastAsiaTheme="minorHAnsi"/>
          <w:rtl/>
        </w:rPr>
        <w:t xml:space="preserve"> </w:t>
      </w:r>
      <w:r>
        <w:rPr>
          <w:rFonts w:hint="cs"/>
          <w:rtl/>
        </w:rPr>
        <w:t>فأنزل الله تعالى بشنآته لعليّ بياناً</w:t>
      </w:r>
      <w:r w:rsidR="00864EEE">
        <w:rPr>
          <w:rFonts w:hint="cs"/>
          <w:rtl/>
        </w:rPr>
        <w:t xml:space="preserve">، </w:t>
      </w:r>
      <w:r>
        <w:rPr>
          <w:rFonts w:hint="cs"/>
          <w:rtl/>
        </w:rPr>
        <w:t>وسمّاه فاسقاً</w:t>
      </w:r>
      <w:r w:rsidR="00864EEE">
        <w:rPr>
          <w:rFonts w:hint="cs"/>
          <w:rtl/>
        </w:rPr>
        <w:t xml:space="preserve">، </w:t>
      </w:r>
      <w:r>
        <w:rPr>
          <w:rFonts w:hint="cs"/>
          <w:rtl/>
        </w:rPr>
        <w:t>وسمّى</w:t>
      </w:r>
      <w:r w:rsidR="00E55B10">
        <w:rPr>
          <w:rFonts w:hint="cs"/>
          <w:rtl/>
        </w:rPr>
        <w:t xml:space="preserve"> عليًّا </w:t>
      </w:r>
      <w:r>
        <w:rPr>
          <w:rFonts w:hint="cs"/>
          <w:rtl/>
        </w:rPr>
        <w:t>مؤمناً</w:t>
      </w:r>
      <w:r w:rsidR="001C4878">
        <w:rPr>
          <w:rFonts w:hint="cs"/>
          <w:rtl/>
        </w:rPr>
        <w:t xml:space="preserve">. </w:t>
      </w:r>
    </w:p>
    <w:p w:rsidR="003C2BE8" w:rsidRDefault="003C2BE8" w:rsidP="009A2D4E">
      <w:pPr>
        <w:pStyle w:val="libNormal"/>
        <w:rPr>
          <w:rtl/>
        </w:rPr>
      </w:pPr>
      <w:r>
        <w:rPr>
          <w:rFonts w:hint="cs"/>
          <w:rtl/>
        </w:rPr>
        <w:t>من هو هذا الفاسق</w:t>
      </w:r>
      <w:r w:rsidR="009431ED">
        <w:rPr>
          <w:rFonts w:hint="cs"/>
          <w:rtl/>
        </w:rPr>
        <w:t>؟</w:t>
      </w:r>
    </w:p>
    <w:p w:rsidR="003C2BE8" w:rsidRDefault="003C2BE8" w:rsidP="009A2D4E">
      <w:pPr>
        <w:pStyle w:val="libNormal"/>
        <w:rPr>
          <w:rtl/>
        </w:rPr>
      </w:pPr>
      <w:r>
        <w:rPr>
          <w:rFonts w:hint="cs"/>
          <w:rtl/>
        </w:rPr>
        <w:t>هو الوليد بن ع</w:t>
      </w:r>
      <w:r w:rsidR="00571183">
        <w:rPr>
          <w:rFonts w:hint="cs"/>
          <w:rtl/>
        </w:rPr>
        <w:t>ُ</w:t>
      </w:r>
      <w:r>
        <w:rPr>
          <w:rFonts w:hint="cs"/>
          <w:rtl/>
        </w:rPr>
        <w:t>قبة بن أبي م</w:t>
      </w:r>
      <w:r w:rsidR="00571183">
        <w:rPr>
          <w:rFonts w:hint="cs"/>
          <w:rtl/>
        </w:rPr>
        <w:t>ُ</w:t>
      </w:r>
      <w:r>
        <w:rPr>
          <w:rFonts w:hint="cs"/>
          <w:rtl/>
        </w:rPr>
        <w:t>ع</w:t>
      </w:r>
      <w:r w:rsidR="00571183">
        <w:rPr>
          <w:rFonts w:hint="cs"/>
          <w:rtl/>
        </w:rPr>
        <w:t>َ</w:t>
      </w:r>
      <w:r>
        <w:rPr>
          <w:rFonts w:hint="cs"/>
          <w:rtl/>
        </w:rPr>
        <w:t>ي</w:t>
      </w:r>
      <w:r w:rsidR="00571183">
        <w:rPr>
          <w:rFonts w:hint="cs"/>
          <w:rtl/>
        </w:rPr>
        <w:t>ْ</w:t>
      </w:r>
      <w:r>
        <w:rPr>
          <w:rFonts w:hint="cs"/>
          <w:rtl/>
        </w:rPr>
        <w:t>ط بن أبي ع</w:t>
      </w:r>
      <w:r w:rsidR="00862A71">
        <w:rPr>
          <w:rFonts w:hint="cs"/>
          <w:rtl/>
        </w:rPr>
        <w:t>َ</w:t>
      </w:r>
      <w:r>
        <w:rPr>
          <w:rFonts w:hint="cs"/>
          <w:rtl/>
        </w:rPr>
        <w:t>مرو بن أميّة</w:t>
      </w:r>
      <w:r w:rsidR="001C4878">
        <w:rPr>
          <w:rFonts w:hint="cs"/>
          <w:rtl/>
        </w:rPr>
        <w:t xml:space="preserve">. </w:t>
      </w:r>
    </w:p>
    <w:p w:rsidR="003C2BE8" w:rsidRDefault="003C2BE8" w:rsidP="00862A71">
      <w:pPr>
        <w:pStyle w:val="libNormal"/>
        <w:rPr>
          <w:rtl/>
        </w:rPr>
      </w:pPr>
      <w:r>
        <w:rPr>
          <w:rFonts w:hint="cs"/>
          <w:rtl/>
        </w:rPr>
        <w:t>واسم أبي معيط</w:t>
      </w:r>
      <w:r w:rsidR="00603FE9">
        <w:rPr>
          <w:rFonts w:hint="cs"/>
          <w:rtl/>
        </w:rPr>
        <w:t xml:space="preserve">: </w:t>
      </w:r>
      <w:r w:rsidR="00862A71">
        <w:rPr>
          <w:rFonts w:hint="cs"/>
          <w:rtl/>
        </w:rPr>
        <w:t>أ</w:t>
      </w:r>
      <w:r>
        <w:rPr>
          <w:rFonts w:hint="cs"/>
          <w:rtl/>
        </w:rPr>
        <w:t>بان بن أبي عمرو</w:t>
      </w:r>
      <w:r w:rsidR="001C4878">
        <w:rPr>
          <w:rFonts w:hint="cs"/>
          <w:rtl/>
        </w:rPr>
        <w:t xml:space="preserve">. </w:t>
      </w:r>
      <w:r>
        <w:rPr>
          <w:rFonts w:hint="cs"/>
          <w:rtl/>
        </w:rPr>
        <w:t>واسم أبي عمرو ذ</w:t>
      </w:r>
      <w:r w:rsidR="00862A71">
        <w:rPr>
          <w:rFonts w:hint="cs"/>
          <w:rtl/>
        </w:rPr>
        <w:t>َ</w:t>
      </w:r>
      <w:r>
        <w:rPr>
          <w:rFonts w:hint="cs"/>
          <w:rtl/>
        </w:rPr>
        <w:t>ك</w:t>
      </w:r>
      <w:r w:rsidR="00862A71">
        <w:rPr>
          <w:rFonts w:hint="cs"/>
          <w:rtl/>
        </w:rPr>
        <w:t>ْ</w:t>
      </w:r>
      <w:r>
        <w:rPr>
          <w:rFonts w:hint="cs"/>
          <w:rtl/>
        </w:rPr>
        <w:t xml:space="preserve">وان بن أميّة </w:t>
      </w:r>
      <w:r w:rsidRPr="003C2BE8">
        <w:rPr>
          <w:rStyle w:val="libFootnotenumChar"/>
          <w:rFonts w:hint="cs"/>
          <w:rtl/>
        </w:rPr>
        <w:t>(1)</w:t>
      </w:r>
      <w:r w:rsidR="001C4878">
        <w:rPr>
          <w:rFonts w:hint="cs"/>
          <w:rtl/>
        </w:rPr>
        <w:t xml:space="preserve">. </w:t>
      </w:r>
    </w:p>
    <w:p w:rsidR="003C2BE8" w:rsidRDefault="003C2BE8" w:rsidP="003C2BE8">
      <w:pPr>
        <w:pStyle w:val="libNormal"/>
        <w:rPr>
          <w:rtl/>
        </w:rPr>
      </w:pPr>
      <w:r>
        <w:rPr>
          <w:rFonts w:hint="cs"/>
          <w:rtl/>
        </w:rPr>
        <w:t>وفي الاشتقاق</w:t>
      </w:r>
      <w:r w:rsidR="00603FE9">
        <w:rPr>
          <w:rFonts w:hint="cs"/>
          <w:rtl/>
        </w:rPr>
        <w:t xml:space="preserve">: </w:t>
      </w:r>
      <w:r>
        <w:rPr>
          <w:rFonts w:hint="cs"/>
          <w:rtl/>
        </w:rPr>
        <w:t>أبو معيط</w:t>
      </w:r>
      <w:r w:rsidR="00864EEE">
        <w:rPr>
          <w:rFonts w:hint="cs"/>
          <w:rtl/>
        </w:rPr>
        <w:t xml:space="preserve">، </w:t>
      </w:r>
      <w:r>
        <w:rPr>
          <w:rFonts w:hint="cs"/>
          <w:rtl/>
        </w:rPr>
        <w:t>وهو أبان بن أبي عمر</w:t>
      </w:r>
      <w:r w:rsidR="001C4878">
        <w:rPr>
          <w:rFonts w:hint="cs"/>
          <w:rtl/>
        </w:rPr>
        <w:t xml:space="preserve">. </w:t>
      </w:r>
      <w:r>
        <w:rPr>
          <w:rFonts w:hint="cs"/>
          <w:rtl/>
        </w:rPr>
        <w:t>و (م</w:t>
      </w:r>
      <w:r w:rsidR="00862A71">
        <w:rPr>
          <w:rFonts w:hint="cs"/>
          <w:rtl/>
        </w:rPr>
        <w:t>ُ</w:t>
      </w:r>
      <w:r>
        <w:rPr>
          <w:rFonts w:hint="cs"/>
          <w:rtl/>
        </w:rPr>
        <w:t>ع</w:t>
      </w:r>
      <w:r w:rsidR="00862A71">
        <w:rPr>
          <w:rFonts w:hint="cs"/>
          <w:rtl/>
        </w:rPr>
        <w:t>َ</w:t>
      </w:r>
      <w:r>
        <w:rPr>
          <w:rFonts w:hint="cs"/>
          <w:rtl/>
        </w:rPr>
        <w:t>ي</w:t>
      </w:r>
      <w:r w:rsidR="00862A71">
        <w:rPr>
          <w:rFonts w:hint="cs"/>
          <w:rtl/>
        </w:rPr>
        <w:t>ْ</w:t>
      </w:r>
      <w:r>
        <w:rPr>
          <w:rFonts w:hint="cs"/>
          <w:rtl/>
        </w:rPr>
        <w:t>ط</w:t>
      </w:r>
      <w:r w:rsidR="009431ED">
        <w:rPr>
          <w:rFonts w:hint="cs"/>
          <w:rtl/>
        </w:rPr>
        <w:t>)</w:t>
      </w:r>
      <w:r>
        <w:rPr>
          <w:rFonts w:hint="cs"/>
          <w:rtl/>
        </w:rPr>
        <w:t xml:space="preserve"> تصغير أم</w:t>
      </w:r>
      <w:r w:rsidR="00862A71">
        <w:rPr>
          <w:rFonts w:hint="cs"/>
          <w:rtl/>
        </w:rPr>
        <w:t>ْ</w:t>
      </w:r>
      <w:r>
        <w:rPr>
          <w:rFonts w:hint="cs"/>
          <w:rtl/>
        </w:rPr>
        <w:t>ع</w:t>
      </w:r>
      <w:r w:rsidR="00862A71">
        <w:rPr>
          <w:rFonts w:hint="cs"/>
          <w:rtl/>
        </w:rPr>
        <w:t>َ</w:t>
      </w:r>
      <w:r>
        <w:rPr>
          <w:rFonts w:hint="cs"/>
          <w:rtl/>
        </w:rPr>
        <w:t>ط</w:t>
      </w:r>
      <w:r w:rsidR="00864EEE">
        <w:rPr>
          <w:rFonts w:hint="cs"/>
          <w:rtl/>
        </w:rPr>
        <w:t xml:space="preserve">، </w:t>
      </w:r>
      <w:r>
        <w:rPr>
          <w:rFonts w:hint="cs"/>
          <w:rtl/>
        </w:rPr>
        <w:t>واشتقاقه من الذّئب إذا ت</w:t>
      </w:r>
      <w:r w:rsidR="00862A71">
        <w:rPr>
          <w:rFonts w:hint="cs"/>
          <w:rtl/>
        </w:rPr>
        <w:t>َ</w:t>
      </w:r>
      <w:r>
        <w:rPr>
          <w:rFonts w:hint="cs"/>
          <w:rtl/>
        </w:rPr>
        <w:t>معّ</w:t>
      </w:r>
      <w:r w:rsidR="00862A71">
        <w:rPr>
          <w:rFonts w:hint="cs"/>
          <w:rtl/>
        </w:rPr>
        <w:t>َ</w:t>
      </w:r>
      <w:r>
        <w:rPr>
          <w:rFonts w:hint="cs"/>
          <w:rtl/>
        </w:rPr>
        <w:t>ط شعر</w:t>
      </w:r>
      <w:r w:rsidR="00862A71">
        <w:rPr>
          <w:rFonts w:hint="cs"/>
          <w:rtl/>
        </w:rPr>
        <w:t>َ</w:t>
      </w:r>
      <w:r>
        <w:rPr>
          <w:rFonts w:hint="cs"/>
          <w:rtl/>
        </w:rPr>
        <w:t>ه</w:t>
      </w:r>
      <w:r w:rsidR="00862A71">
        <w:rPr>
          <w:rFonts w:hint="cs"/>
          <w:rtl/>
        </w:rPr>
        <w:t>ُ</w:t>
      </w:r>
      <w:r>
        <w:rPr>
          <w:rFonts w:hint="cs"/>
          <w:rtl/>
        </w:rPr>
        <w:t xml:space="preserve"> عن ج</w:t>
      </w:r>
      <w:r w:rsidR="00862A71">
        <w:rPr>
          <w:rFonts w:hint="cs"/>
          <w:rtl/>
        </w:rPr>
        <w:t>ِ</w:t>
      </w:r>
      <w:r>
        <w:rPr>
          <w:rFonts w:hint="cs"/>
          <w:rtl/>
        </w:rPr>
        <w:t xml:space="preserve">لده </w:t>
      </w:r>
      <w:r w:rsidRPr="003C2BE8">
        <w:rPr>
          <w:rStyle w:val="libFootnotenumChar"/>
          <w:rFonts w:hint="cs"/>
          <w:rtl/>
        </w:rPr>
        <w:t>(2)</w:t>
      </w:r>
      <w:r w:rsidR="001C4878">
        <w:rPr>
          <w:rFonts w:hint="cs"/>
          <w:rtl/>
        </w:rPr>
        <w:t xml:space="preserve">. </w:t>
      </w:r>
      <w:r>
        <w:rPr>
          <w:rFonts w:hint="cs"/>
          <w:rtl/>
        </w:rPr>
        <w:t>ول</w:t>
      </w:r>
      <w:r w:rsidR="001F37A4">
        <w:rPr>
          <w:rFonts w:hint="cs"/>
          <w:rtl/>
        </w:rPr>
        <w:t>ـ</w:t>
      </w:r>
      <w:r>
        <w:rPr>
          <w:rFonts w:hint="cs"/>
          <w:rtl/>
        </w:rPr>
        <w:t>م</w:t>
      </w:r>
      <w:r w:rsidR="001F37A4">
        <w:rPr>
          <w:rFonts w:hint="cs"/>
          <w:rtl/>
        </w:rPr>
        <w:t>ـ</w:t>
      </w:r>
      <w:r>
        <w:rPr>
          <w:rFonts w:hint="cs"/>
          <w:rtl/>
        </w:rPr>
        <w:t xml:space="preserve">ّا </w:t>
      </w:r>
      <w:r w:rsidR="008C42D7">
        <w:rPr>
          <w:rFonts w:hint="cs"/>
          <w:rtl/>
        </w:rPr>
        <w:t>مات عفّان</w:t>
      </w:r>
      <w:r w:rsidR="00864EEE">
        <w:rPr>
          <w:rFonts w:hint="cs"/>
          <w:rtl/>
        </w:rPr>
        <w:t xml:space="preserve">، </w:t>
      </w:r>
      <w:r w:rsidR="008C42D7">
        <w:rPr>
          <w:rFonts w:hint="cs"/>
          <w:rtl/>
        </w:rPr>
        <w:t>تزوّج عقبة بن أبي معيط زوجته أروى بنت كريز بن ربيعة بن حبيب بن عبد شمس</w:t>
      </w:r>
      <w:r w:rsidR="00864EEE">
        <w:rPr>
          <w:rFonts w:hint="cs"/>
          <w:rtl/>
        </w:rPr>
        <w:t xml:space="preserve">، </w:t>
      </w:r>
      <w:r w:rsidR="008C42D7">
        <w:rPr>
          <w:rFonts w:hint="cs"/>
          <w:rtl/>
        </w:rPr>
        <w:t>فأولد عقبة منها</w:t>
      </w:r>
      <w:r w:rsidR="00603FE9">
        <w:rPr>
          <w:rFonts w:hint="cs"/>
          <w:rtl/>
        </w:rPr>
        <w:t xml:space="preserve">: </w:t>
      </w:r>
      <w:r w:rsidR="008C42D7">
        <w:rPr>
          <w:rFonts w:hint="cs"/>
          <w:rtl/>
        </w:rPr>
        <w:t>الوليد</w:t>
      </w:r>
      <w:r w:rsidR="00864EEE">
        <w:rPr>
          <w:rFonts w:hint="cs"/>
          <w:rtl/>
        </w:rPr>
        <w:t xml:space="preserve">، </w:t>
      </w:r>
      <w:r w:rsidR="008C42D7">
        <w:rPr>
          <w:rFonts w:hint="cs"/>
          <w:rtl/>
        </w:rPr>
        <w:t>وعمارة</w:t>
      </w:r>
      <w:r w:rsidR="00864EEE">
        <w:rPr>
          <w:rFonts w:hint="cs"/>
          <w:rtl/>
        </w:rPr>
        <w:t xml:space="preserve">، </w:t>
      </w:r>
      <w:r w:rsidR="008C42D7">
        <w:rPr>
          <w:rFonts w:hint="cs"/>
          <w:rtl/>
        </w:rPr>
        <w:t>وخالداً</w:t>
      </w:r>
      <w:r w:rsidR="00603FE9">
        <w:rPr>
          <w:rFonts w:hint="cs"/>
          <w:rtl/>
        </w:rPr>
        <w:t xml:space="preserve">؛ </w:t>
      </w:r>
      <w:r w:rsidR="008C42D7">
        <w:rPr>
          <w:rFonts w:hint="cs"/>
          <w:rtl/>
        </w:rPr>
        <w:t xml:space="preserve">فهم إخوة عثمان بن عفّان لأمّه </w:t>
      </w:r>
      <w:r w:rsidR="008C42D7" w:rsidRPr="008C42D7">
        <w:rPr>
          <w:rStyle w:val="libFootnotenumChar"/>
          <w:rFonts w:hint="cs"/>
          <w:rtl/>
        </w:rPr>
        <w:t>(3)</w:t>
      </w:r>
      <w:r w:rsidR="001C4878">
        <w:rPr>
          <w:rFonts w:hint="cs"/>
          <w:rtl/>
        </w:rPr>
        <w:t xml:space="preserve">. </w:t>
      </w:r>
    </w:p>
    <w:p w:rsidR="008C42D7" w:rsidRDefault="008C42D7" w:rsidP="003C2BE8">
      <w:pPr>
        <w:pStyle w:val="libNormal"/>
        <w:rPr>
          <w:rtl/>
        </w:rPr>
      </w:pPr>
      <w:r>
        <w:rPr>
          <w:rFonts w:hint="cs"/>
          <w:rtl/>
        </w:rPr>
        <w:t>قال أبو اليقظان</w:t>
      </w:r>
      <w:r w:rsidR="00603FE9">
        <w:rPr>
          <w:rFonts w:hint="cs"/>
          <w:rtl/>
        </w:rPr>
        <w:t xml:space="preserve">: </w:t>
      </w:r>
      <w:r w:rsidR="00BC1D8E">
        <w:rPr>
          <w:rFonts w:hint="cs"/>
          <w:rtl/>
        </w:rPr>
        <w:t>كان أبو عمرو</w:t>
      </w:r>
      <w:r w:rsidR="00864EEE">
        <w:rPr>
          <w:rFonts w:hint="cs"/>
          <w:rtl/>
        </w:rPr>
        <w:t xml:space="preserve">، </w:t>
      </w:r>
      <w:r w:rsidR="00BC1D8E">
        <w:rPr>
          <w:rFonts w:hint="cs"/>
          <w:rtl/>
        </w:rPr>
        <w:t>عبداً يسمّى</w:t>
      </w:r>
      <w:r w:rsidR="00603FE9">
        <w:rPr>
          <w:rFonts w:hint="cs"/>
          <w:rtl/>
        </w:rPr>
        <w:t xml:space="preserve">: </w:t>
      </w:r>
      <w:r w:rsidR="00BC1D8E">
        <w:rPr>
          <w:rFonts w:hint="cs"/>
          <w:rtl/>
        </w:rPr>
        <w:t>ذكوان</w:t>
      </w:r>
      <w:r w:rsidR="00864EEE">
        <w:rPr>
          <w:rFonts w:hint="cs"/>
          <w:rtl/>
        </w:rPr>
        <w:t xml:space="preserve">، </w:t>
      </w:r>
      <w:r w:rsidR="00BC1D8E">
        <w:rPr>
          <w:rFonts w:hint="cs"/>
          <w:rtl/>
        </w:rPr>
        <w:t xml:space="preserve">فاستلحقه </w:t>
      </w:r>
      <w:r w:rsidR="009431ED">
        <w:rPr>
          <w:rFonts w:hint="cs"/>
          <w:rtl/>
        </w:rPr>
        <w:t>(</w:t>
      </w:r>
      <w:r w:rsidR="00BC1D8E">
        <w:rPr>
          <w:rFonts w:hint="cs"/>
          <w:rtl/>
        </w:rPr>
        <w:t>أميّة</w:t>
      </w:r>
      <w:r w:rsidR="009431ED">
        <w:rPr>
          <w:rFonts w:hint="cs"/>
          <w:rtl/>
        </w:rPr>
        <w:t>)</w:t>
      </w:r>
      <w:r w:rsidR="00BC1D8E">
        <w:rPr>
          <w:rFonts w:hint="cs"/>
          <w:rtl/>
        </w:rPr>
        <w:t xml:space="preserve"> وكنّاه</w:t>
      </w:r>
      <w:r w:rsidR="00603FE9">
        <w:rPr>
          <w:rFonts w:hint="cs"/>
          <w:rtl/>
        </w:rPr>
        <w:t xml:space="preserve">: </w:t>
      </w:r>
      <w:r w:rsidR="00BC1D8E">
        <w:rPr>
          <w:rFonts w:hint="cs"/>
          <w:rtl/>
        </w:rPr>
        <w:t>أبا عمرو</w:t>
      </w:r>
      <w:r w:rsidR="001C4878">
        <w:rPr>
          <w:rFonts w:hint="cs"/>
          <w:rtl/>
        </w:rPr>
        <w:t xml:space="preserve">. </w:t>
      </w:r>
      <w:r w:rsidR="00BC1D8E">
        <w:rPr>
          <w:rFonts w:hint="cs"/>
          <w:rtl/>
        </w:rPr>
        <w:t>فخلف على امرأة أميّة وهي</w:t>
      </w:r>
      <w:r w:rsidR="00603FE9">
        <w:rPr>
          <w:rFonts w:hint="cs"/>
          <w:rtl/>
        </w:rPr>
        <w:t xml:space="preserve">: </w:t>
      </w:r>
      <w:r w:rsidR="00BC1D8E">
        <w:rPr>
          <w:rFonts w:hint="cs"/>
          <w:rtl/>
        </w:rPr>
        <w:t>آمنة بنت أبان</w:t>
      </w:r>
      <w:r w:rsidR="00864EEE">
        <w:rPr>
          <w:rFonts w:hint="cs"/>
          <w:rtl/>
        </w:rPr>
        <w:t xml:space="preserve">، </w:t>
      </w:r>
      <w:r w:rsidR="00BC1D8E">
        <w:rPr>
          <w:rFonts w:hint="cs"/>
          <w:rtl/>
        </w:rPr>
        <w:t xml:space="preserve">أمّ الأعياص </w:t>
      </w:r>
      <w:r w:rsidR="00BC1D8E" w:rsidRPr="00BC1D8E">
        <w:rPr>
          <w:rStyle w:val="libFootnotenumChar"/>
          <w:rFonts w:hint="cs"/>
          <w:rtl/>
        </w:rPr>
        <w:t>(4)</w:t>
      </w:r>
      <w:r w:rsidR="001C4878">
        <w:rPr>
          <w:rFonts w:hint="cs"/>
          <w:rtl/>
        </w:rPr>
        <w:t xml:space="preserve">. </w:t>
      </w:r>
    </w:p>
    <w:p w:rsidR="00BC1D8E" w:rsidRDefault="00BC1D8E" w:rsidP="00862A71">
      <w:pPr>
        <w:pStyle w:val="libNormal"/>
        <w:rPr>
          <w:rtl/>
        </w:rPr>
      </w:pPr>
      <w:r>
        <w:rPr>
          <w:rFonts w:hint="cs"/>
          <w:rtl/>
        </w:rPr>
        <w:t>وقال ابن الكلبيّ</w:t>
      </w:r>
      <w:r w:rsidR="00603FE9">
        <w:rPr>
          <w:rFonts w:hint="cs"/>
          <w:rtl/>
        </w:rPr>
        <w:t xml:space="preserve">: </w:t>
      </w:r>
      <w:r>
        <w:rPr>
          <w:rFonts w:hint="cs"/>
          <w:rtl/>
        </w:rPr>
        <w:t>كان أميّة خرج إلى الشأم</w:t>
      </w:r>
      <w:r w:rsidR="00864EEE">
        <w:rPr>
          <w:rFonts w:hint="cs"/>
          <w:rtl/>
        </w:rPr>
        <w:t xml:space="preserve">، </w:t>
      </w:r>
      <w:r>
        <w:rPr>
          <w:rFonts w:hint="cs"/>
          <w:rtl/>
        </w:rPr>
        <w:t>فأقام بها عشر سنين</w:t>
      </w:r>
      <w:r w:rsidR="00864EEE">
        <w:rPr>
          <w:rFonts w:hint="cs"/>
          <w:rtl/>
        </w:rPr>
        <w:t xml:space="preserve">، </w:t>
      </w:r>
      <w:r>
        <w:rPr>
          <w:rFonts w:hint="cs"/>
          <w:rtl/>
        </w:rPr>
        <w:t>فوقع على أم</w:t>
      </w:r>
      <w:r w:rsidR="00862A71">
        <w:rPr>
          <w:rFonts w:hint="cs"/>
          <w:rtl/>
        </w:rPr>
        <w:t>َ</w:t>
      </w:r>
      <w:r>
        <w:rPr>
          <w:rFonts w:hint="cs"/>
          <w:rtl/>
        </w:rPr>
        <w:t>ة</w:t>
      </w:r>
      <w:r w:rsidR="00862A71">
        <w:rPr>
          <w:rFonts w:hint="cs"/>
          <w:rtl/>
        </w:rPr>
        <w:t>ٍ</w:t>
      </w:r>
      <w:r>
        <w:rPr>
          <w:rFonts w:hint="cs"/>
          <w:rtl/>
        </w:rPr>
        <w:t xml:space="preserve"> ل</w:t>
      </w:r>
      <w:r w:rsidR="00862A71">
        <w:rPr>
          <w:rFonts w:hint="cs"/>
          <w:rtl/>
        </w:rPr>
        <w:t>ِ</w:t>
      </w:r>
      <w:r>
        <w:rPr>
          <w:rFonts w:hint="cs"/>
          <w:rtl/>
        </w:rPr>
        <w:t>ل</w:t>
      </w:r>
      <w:r w:rsidR="00862A71">
        <w:rPr>
          <w:rFonts w:hint="cs"/>
          <w:rtl/>
        </w:rPr>
        <w:t>َ</w:t>
      </w:r>
      <w:r>
        <w:rPr>
          <w:rFonts w:hint="cs"/>
          <w:rtl/>
        </w:rPr>
        <w:t>خم</w:t>
      </w:r>
      <w:r w:rsidR="00862A71">
        <w:rPr>
          <w:rFonts w:hint="cs"/>
          <w:rtl/>
        </w:rPr>
        <w:t>ٍ</w:t>
      </w:r>
      <w:r w:rsidR="00864EEE">
        <w:rPr>
          <w:rFonts w:hint="cs"/>
          <w:rtl/>
        </w:rPr>
        <w:t xml:space="preserve">، </w:t>
      </w:r>
      <w:r>
        <w:rPr>
          <w:rFonts w:hint="cs"/>
          <w:rtl/>
        </w:rPr>
        <w:t>يهوديّة من أهل ص</w:t>
      </w:r>
      <w:r w:rsidR="00862A71">
        <w:rPr>
          <w:rFonts w:hint="cs"/>
          <w:rtl/>
        </w:rPr>
        <w:t>َ</w:t>
      </w:r>
      <w:r>
        <w:rPr>
          <w:rFonts w:hint="cs"/>
          <w:rtl/>
        </w:rPr>
        <w:t>فّ</w:t>
      </w:r>
      <w:r w:rsidR="00862A71">
        <w:rPr>
          <w:rFonts w:hint="cs"/>
          <w:rtl/>
        </w:rPr>
        <w:t>ُ</w:t>
      </w:r>
      <w:r>
        <w:rPr>
          <w:rFonts w:hint="cs"/>
          <w:rtl/>
        </w:rPr>
        <w:t>ورية</w:t>
      </w:r>
      <w:r w:rsidR="00864EEE">
        <w:rPr>
          <w:rFonts w:hint="cs"/>
          <w:rtl/>
        </w:rPr>
        <w:t xml:space="preserve">، </w:t>
      </w:r>
      <w:r>
        <w:rPr>
          <w:rFonts w:hint="cs"/>
          <w:rtl/>
        </w:rPr>
        <w:t>يقال لها</w:t>
      </w:r>
      <w:r w:rsidR="00603FE9">
        <w:rPr>
          <w:rFonts w:hint="cs"/>
          <w:rtl/>
        </w:rPr>
        <w:t xml:space="preserve">: </w:t>
      </w:r>
      <w:r>
        <w:rPr>
          <w:rFonts w:hint="cs"/>
          <w:rtl/>
        </w:rPr>
        <w:t>ت</w:t>
      </w:r>
      <w:r w:rsidR="00862A71">
        <w:rPr>
          <w:rFonts w:hint="cs"/>
          <w:rtl/>
        </w:rPr>
        <w:t>ُ</w:t>
      </w:r>
      <w:r>
        <w:rPr>
          <w:rFonts w:hint="cs"/>
          <w:rtl/>
        </w:rPr>
        <w:t>رنا</w:t>
      </w:r>
      <w:r w:rsidR="001C4878">
        <w:rPr>
          <w:rFonts w:hint="cs"/>
          <w:rtl/>
        </w:rPr>
        <w:t xml:space="preserve">. </w:t>
      </w:r>
      <w:r>
        <w:rPr>
          <w:rFonts w:hint="cs"/>
          <w:rtl/>
        </w:rPr>
        <w:t>وكان لها زوج من أهل ص</w:t>
      </w:r>
      <w:r w:rsidR="00862A71">
        <w:rPr>
          <w:rFonts w:hint="cs"/>
          <w:rtl/>
        </w:rPr>
        <w:t>َ</w:t>
      </w:r>
      <w:r>
        <w:rPr>
          <w:rFonts w:hint="cs"/>
          <w:rtl/>
        </w:rPr>
        <w:t>فّ</w:t>
      </w:r>
      <w:r w:rsidR="00862A71">
        <w:rPr>
          <w:rFonts w:hint="cs"/>
          <w:rtl/>
        </w:rPr>
        <w:t>ُ</w:t>
      </w:r>
      <w:r>
        <w:rPr>
          <w:rFonts w:hint="cs"/>
          <w:rtl/>
        </w:rPr>
        <w:t xml:space="preserve">ورية </w:t>
      </w:r>
    </w:p>
    <w:p w:rsidR="00BC1D8E" w:rsidRDefault="009431ED" w:rsidP="009431ED">
      <w:pPr>
        <w:pStyle w:val="libLine"/>
        <w:rPr>
          <w:rtl/>
        </w:rPr>
      </w:pPr>
      <w:r>
        <w:rPr>
          <w:rFonts w:hint="cs"/>
          <w:rtl/>
        </w:rPr>
        <w:t>____________________</w:t>
      </w:r>
    </w:p>
    <w:p w:rsidR="00BC1D8E" w:rsidRDefault="00BC1D8E" w:rsidP="003B7470">
      <w:pPr>
        <w:pStyle w:val="libFootnote0"/>
        <w:rPr>
          <w:rtl/>
        </w:rPr>
      </w:pPr>
      <w:r>
        <w:rPr>
          <w:rFonts w:hint="cs"/>
          <w:rtl/>
        </w:rPr>
        <w:t>(1) طبقات خليفة</w:t>
      </w:r>
      <w:r w:rsidR="00603FE9">
        <w:rPr>
          <w:rFonts w:hint="cs"/>
          <w:rtl/>
        </w:rPr>
        <w:t xml:space="preserve">: </w:t>
      </w:r>
      <w:r>
        <w:rPr>
          <w:rFonts w:hint="cs"/>
          <w:rtl/>
        </w:rPr>
        <w:t>41</w:t>
      </w:r>
      <w:r w:rsidR="001C4878">
        <w:rPr>
          <w:rFonts w:hint="cs"/>
          <w:rtl/>
        </w:rPr>
        <w:t xml:space="preserve">. </w:t>
      </w:r>
    </w:p>
    <w:p w:rsidR="00BC1D8E" w:rsidRDefault="00BC1D8E" w:rsidP="003B7470">
      <w:pPr>
        <w:pStyle w:val="libFootnote0"/>
        <w:rPr>
          <w:rtl/>
        </w:rPr>
      </w:pPr>
      <w:r>
        <w:rPr>
          <w:rFonts w:hint="cs"/>
          <w:rtl/>
        </w:rPr>
        <w:t>(2) الاشتقاق</w:t>
      </w:r>
      <w:r w:rsidR="00603FE9">
        <w:rPr>
          <w:rFonts w:hint="cs"/>
          <w:rtl/>
        </w:rPr>
        <w:t xml:space="preserve">: </w:t>
      </w:r>
      <w:r>
        <w:rPr>
          <w:rFonts w:hint="cs"/>
          <w:rtl/>
        </w:rPr>
        <w:t>167</w:t>
      </w:r>
      <w:r w:rsidR="001C4878">
        <w:rPr>
          <w:rFonts w:hint="cs"/>
          <w:rtl/>
        </w:rPr>
        <w:t xml:space="preserve">. </w:t>
      </w:r>
    </w:p>
    <w:p w:rsidR="00BC1D8E" w:rsidRDefault="00BC1D8E" w:rsidP="003B7470">
      <w:pPr>
        <w:pStyle w:val="libFootnote0"/>
        <w:rPr>
          <w:rtl/>
        </w:rPr>
      </w:pPr>
      <w:r>
        <w:rPr>
          <w:rFonts w:hint="cs"/>
          <w:rtl/>
        </w:rPr>
        <w:t>(3) نسب قريش</w:t>
      </w:r>
      <w:r w:rsidR="00603FE9">
        <w:rPr>
          <w:rFonts w:hint="cs"/>
          <w:rtl/>
        </w:rPr>
        <w:t xml:space="preserve">: </w:t>
      </w:r>
      <w:r>
        <w:rPr>
          <w:rFonts w:hint="cs"/>
          <w:rtl/>
        </w:rPr>
        <w:t>147</w:t>
      </w:r>
      <w:r w:rsidR="00864EEE">
        <w:rPr>
          <w:rFonts w:hint="cs"/>
          <w:rtl/>
        </w:rPr>
        <w:t xml:space="preserve">، </w:t>
      </w:r>
      <w:r>
        <w:rPr>
          <w:rFonts w:hint="cs"/>
          <w:rtl/>
        </w:rPr>
        <w:t>النسب</w:t>
      </w:r>
      <w:r w:rsidR="00864EEE">
        <w:rPr>
          <w:rFonts w:hint="cs"/>
          <w:rtl/>
        </w:rPr>
        <w:t xml:space="preserve">، </w:t>
      </w:r>
      <w:r>
        <w:rPr>
          <w:rFonts w:hint="cs"/>
          <w:rtl/>
        </w:rPr>
        <w:t>لابن سلاّم</w:t>
      </w:r>
      <w:r w:rsidR="00603FE9">
        <w:rPr>
          <w:rFonts w:hint="cs"/>
          <w:rtl/>
        </w:rPr>
        <w:t xml:space="preserve">: </w:t>
      </w:r>
      <w:r>
        <w:rPr>
          <w:rFonts w:hint="cs"/>
          <w:rtl/>
        </w:rPr>
        <w:t>201</w:t>
      </w:r>
      <w:r w:rsidR="00864EEE">
        <w:rPr>
          <w:rFonts w:hint="cs"/>
          <w:rtl/>
        </w:rPr>
        <w:t xml:space="preserve">، </w:t>
      </w:r>
      <w:r>
        <w:rPr>
          <w:rFonts w:hint="cs"/>
          <w:rtl/>
        </w:rPr>
        <w:t>تاريخ دمشق 12</w:t>
      </w:r>
      <w:r w:rsidR="00603FE9">
        <w:rPr>
          <w:rFonts w:hint="cs"/>
          <w:rtl/>
        </w:rPr>
        <w:t xml:space="preserve">: </w:t>
      </w:r>
      <w:r>
        <w:rPr>
          <w:rFonts w:hint="cs"/>
          <w:rtl/>
        </w:rPr>
        <w:t>284</w:t>
      </w:r>
      <w:r w:rsidR="001C4878">
        <w:rPr>
          <w:rFonts w:hint="cs"/>
          <w:rtl/>
        </w:rPr>
        <w:t xml:space="preserve">. </w:t>
      </w:r>
    </w:p>
    <w:p w:rsidR="00BC1D8E" w:rsidRDefault="00BC1D8E" w:rsidP="003B7470">
      <w:pPr>
        <w:pStyle w:val="libFootnote0"/>
        <w:rPr>
          <w:rtl/>
        </w:rPr>
      </w:pPr>
      <w:r>
        <w:rPr>
          <w:rFonts w:hint="cs"/>
          <w:rtl/>
        </w:rPr>
        <w:t>(4) المعارف</w:t>
      </w:r>
      <w:r w:rsidR="00864EEE">
        <w:rPr>
          <w:rFonts w:hint="cs"/>
          <w:rtl/>
        </w:rPr>
        <w:t xml:space="preserve">، </w:t>
      </w:r>
      <w:r>
        <w:rPr>
          <w:rFonts w:hint="cs"/>
          <w:rtl/>
        </w:rPr>
        <w:t>لابن قتبية</w:t>
      </w:r>
      <w:r w:rsidR="00603FE9">
        <w:rPr>
          <w:rFonts w:hint="cs"/>
          <w:rtl/>
        </w:rPr>
        <w:t xml:space="preserve">: </w:t>
      </w:r>
      <w:r>
        <w:rPr>
          <w:rFonts w:hint="cs"/>
          <w:rtl/>
        </w:rPr>
        <w:t>318</w:t>
      </w:r>
      <w:r w:rsidR="001C4878">
        <w:rPr>
          <w:rFonts w:hint="cs"/>
          <w:rtl/>
        </w:rPr>
        <w:t xml:space="preserve">. </w:t>
      </w:r>
    </w:p>
    <w:p w:rsidR="00BC1D8E" w:rsidRDefault="00BC1D8E" w:rsidP="009431ED">
      <w:pPr>
        <w:pStyle w:val="libNormal"/>
        <w:rPr>
          <w:rtl/>
        </w:rPr>
      </w:pPr>
      <w:r>
        <w:rPr>
          <w:rtl/>
        </w:rPr>
        <w:br w:type="page"/>
      </w:r>
    </w:p>
    <w:p w:rsidR="00BC1D8E" w:rsidRDefault="003B7470" w:rsidP="003B7470">
      <w:pPr>
        <w:pStyle w:val="libNormal0"/>
        <w:rPr>
          <w:rtl/>
        </w:rPr>
      </w:pPr>
      <w:r>
        <w:rPr>
          <w:rFonts w:hint="cs"/>
          <w:rtl/>
        </w:rPr>
        <w:lastRenderedPageBreak/>
        <w:t>يهوديّ</w:t>
      </w:r>
      <w:r w:rsidR="00864EEE">
        <w:rPr>
          <w:rFonts w:hint="cs"/>
          <w:rtl/>
        </w:rPr>
        <w:t xml:space="preserve">، </w:t>
      </w:r>
      <w:r>
        <w:rPr>
          <w:rFonts w:hint="cs"/>
          <w:rtl/>
        </w:rPr>
        <w:t>فولدت له ذكوان</w:t>
      </w:r>
      <w:r w:rsidR="00864EEE">
        <w:rPr>
          <w:rFonts w:hint="cs"/>
          <w:rtl/>
        </w:rPr>
        <w:t xml:space="preserve">، </w:t>
      </w:r>
      <w:r>
        <w:rPr>
          <w:rFonts w:hint="cs"/>
          <w:rtl/>
        </w:rPr>
        <w:t>فادّعاه أميّة واستلحقه وكنّاه أبا عمرو</w:t>
      </w:r>
      <w:r w:rsidR="001C4878">
        <w:rPr>
          <w:rFonts w:hint="cs"/>
          <w:rtl/>
        </w:rPr>
        <w:t xml:space="preserve">. </w:t>
      </w:r>
      <w:r>
        <w:rPr>
          <w:rFonts w:hint="cs"/>
          <w:rtl/>
        </w:rPr>
        <w:t>ثمّ قدم به مكّة</w:t>
      </w:r>
      <w:r w:rsidR="00864EEE">
        <w:rPr>
          <w:rFonts w:hint="cs"/>
          <w:rtl/>
        </w:rPr>
        <w:t xml:space="preserve">، </w:t>
      </w:r>
      <w:r>
        <w:rPr>
          <w:rFonts w:hint="cs"/>
          <w:rtl/>
        </w:rPr>
        <w:t>فذلك قول النبيّ لعقبة يوم أمر بقتله</w:t>
      </w:r>
      <w:r w:rsidR="00603FE9">
        <w:rPr>
          <w:rFonts w:hint="cs"/>
          <w:rtl/>
        </w:rPr>
        <w:t xml:space="preserve">: </w:t>
      </w:r>
      <w:r>
        <w:rPr>
          <w:rFonts w:hint="cs"/>
          <w:rtl/>
        </w:rPr>
        <w:t>إنّما أنت يهوديّ من أهل ص</w:t>
      </w:r>
      <w:r w:rsidR="00862A71">
        <w:rPr>
          <w:rFonts w:hint="cs"/>
          <w:rtl/>
        </w:rPr>
        <w:t>َ</w:t>
      </w:r>
      <w:r>
        <w:rPr>
          <w:rFonts w:hint="cs"/>
          <w:rtl/>
        </w:rPr>
        <w:t>فّ</w:t>
      </w:r>
      <w:r w:rsidR="00862A71">
        <w:rPr>
          <w:rFonts w:hint="cs"/>
          <w:rtl/>
        </w:rPr>
        <w:t>ُ</w:t>
      </w:r>
      <w:r>
        <w:rPr>
          <w:rFonts w:hint="cs"/>
          <w:rtl/>
        </w:rPr>
        <w:t xml:space="preserve">ورية </w:t>
      </w:r>
      <w:r w:rsidRPr="003B7470">
        <w:rPr>
          <w:rStyle w:val="libFootnotenumChar"/>
          <w:rFonts w:hint="cs"/>
          <w:rtl/>
        </w:rPr>
        <w:t>(1)</w:t>
      </w:r>
      <w:r w:rsidR="001C4878">
        <w:rPr>
          <w:rFonts w:hint="cs"/>
          <w:rtl/>
        </w:rPr>
        <w:t xml:space="preserve">. </w:t>
      </w:r>
      <w:r>
        <w:rPr>
          <w:rFonts w:hint="cs"/>
          <w:rtl/>
        </w:rPr>
        <w:t>وبذا وذا انتفى نسبه إلى قريش وإلى أميّة</w:t>
      </w:r>
      <w:r w:rsidR="001C4878">
        <w:rPr>
          <w:rFonts w:hint="cs"/>
          <w:rtl/>
        </w:rPr>
        <w:t xml:space="preserve">. </w:t>
      </w:r>
    </w:p>
    <w:p w:rsidR="003B7470" w:rsidRDefault="003B7470" w:rsidP="00862A71">
      <w:pPr>
        <w:pStyle w:val="libNormal"/>
        <w:rPr>
          <w:rtl/>
        </w:rPr>
      </w:pPr>
      <w:r>
        <w:rPr>
          <w:rFonts w:hint="cs"/>
          <w:rtl/>
        </w:rPr>
        <w:t>وقبل الاستطراد في قبائح آل أبي معيط</w:t>
      </w:r>
      <w:r w:rsidR="004A4E29">
        <w:rPr>
          <w:rFonts w:hint="cs"/>
          <w:rtl/>
        </w:rPr>
        <w:t xml:space="preserve">! </w:t>
      </w:r>
      <w:r>
        <w:rPr>
          <w:rFonts w:hint="cs"/>
          <w:rtl/>
        </w:rPr>
        <w:t>نقول</w:t>
      </w:r>
      <w:r w:rsidR="00603FE9">
        <w:rPr>
          <w:rFonts w:hint="cs"/>
          <w:rtl/>
        </w:rPr>
        <w:t xml:space="preserve">: </w:t>
      </w:r>
      <w:r>
        <w:rPr>
          <w:rFonts w:hint="cs"/>
          <w:rtl/>
        </w:rPr>
        <w:t xml:space="preserve">إنّ جدّهم الأعلى </w:t>
      </w:r>
      <w:r w:rsidR="009431ED">
        <w:rPr>
          <w:rFonts w:hint="cs"/>
          <w:rtl/>
        </w:rPr>
        <w:t>(</w:t>
      </w:r>
      <w:r>
        <w:rPr>
          <w:rFonts w:hint="cs"/>
          <w:rtl/>
        </w:rPr>
        <w:t>ذكوان</w:t>
      </w:r>
      <w:r w:rsidR="009431ED">
        <w:rPr>
          <w:rFonts w:hint="cs"/>
          <w:rtl/>
        </w:rPr>
        <w:t>)</w:t>
      </w:r>
      <w:r>
        <w:rPr>
          <w:rFonts w:hint="cs"/>
          <w:rtl/>
        </w:rPr>
        <w:t xml:space="preserve"> عبد لأميّة فاستلحقه و</w:t>
      </w:r>
      <w:r w:rsidR="00862A71">
        <w:rPr>
          <w:rFonts w:hint="cs"/>
          <w:rtl/>
        </w:rPr>
        <w:t>نسب</w:t>
      </w:r>
      <w:r>
        <w:rPr>
          <w:rFonts w:hint="cs"/>
          <w:rtl/>
        </w:rPr>
        <w:t>ه إليه فصار ي</w:t>
      </w:r>
      <w:r w:rsidR="00862A71">
        <w:rPr>
          <w:rFonts w:hint="cs"/>
          <w:rtl/>
        </w:rPr>
        <w:t>ُ</w:t>
      </w:r>
      <w:r>
        <w:rPr>
          <w:rFonts w:hint="cs"/>
          <w:rtl/>
        </w:rPr>
        <w:t>عرف</w:t>
      </w:r>
      <w:r w:rsidR="00603FE9">
        <w:rPr>
          <w:rFonts w:hint="cs"/>
          <w:rtl/>
        </w:rPr>
        <w:t xml:space="preserve">: </w:t>
      </w:r>
      <w:r>
        <w:rPr>
          <w:rFonts w:hint="cs"/>
          <w:rtl/>
        </w:rPr>
        <w:t>أبو عمرو بن أميّة</w:t>
      </w:r>
      <w:r w:rsidR="004A4E29">
        <w:rPr>
          <w:rFonts w:hint="cs"/>
          <w:rtl/>
        </w:rPr>
        <w:t xml:space="preserve">! </w:t>
      </w:r>
      <w:r>
        <w:rPr>
          <w:rFonts w:hint="cs"/>
          <w:rtl/>
        </w:rPr>
        <w:t>فإذا هلك أ</w:t>
      </w:r>
      <w:r w:rsidR="00862A71">
        <w:rPr>
          <w:rFonts w:hint="cs"/>
          <w:rtl/>
        </w:rPr>
        <w:t>ُ</w:t>
      </w:r>
      <w:r>
        <w:rPr>
          <w:rFonts w:hint="cs"/>
          <w:rtl/>
        </w:rPr>
        <w:t>ميّة</w:t>
      </w:r>
      <w:r w:rsidR="00603FE9">
        <w:rPr>
          <w:rFonts w:hint="cs"/>
          <w:rtl/>
        </w:rPr>
        <w:t xml:space="preserve">؛ </w:t>
      </w:r>
      <w:r>
        <w:rPr>
          <w:rFonts w:hint="cs"/>
          <w:rtl/>
        </w:rPr>
        <w:t>خلف ذكوان على امرأة أبيه</w:t>
      </w:r>
      <w:r w:rsidR="00864EEE">
        <w:rPr>
          <w:rFonts w:hint="cs"/>
          <w:rtl/>
        </w:rPr>
        <w:t xml:space="preserve">، </w:t>
      </w:r>
      <w:r>
        <w:rPr>
          <w:rFonts w:hint="cs"/>
          <w:rtl/>
        </w:rPr>
        <w:t>وهو ليس أباه</w:t>
      </w:r>
      <w:r w:rsidR="004A4E29">
        <w:rPr>
          <w:rFonts w:hint="cs"/>
          <w:rtl/>
        </w:rPr>
        <w:t xml:space="preserve">! </w:t>
      </w:r>
      <w:r>
        <w:rPr>
          <w:rFonts w:hint="cs"/>
          <w:rtl/>
        </w:rPr>
        <w:t xml:space="preserve">وإذا كان في الجاهليّة التي رافقت زعماء قريش وأظهروها بعد وفاة النبيّ </w:t>
      </w:r>
      <w:r w:rsidRPr="003B7470">
        <w:rPr>
          <w:rStyle w:val="libAlaemChar"/>
          <w:rFonts w:eastAsiaTheme="minorHAnsi"/>
          <w:rtl/>
        </w:rPr>
        <w:t>صلى‌الله‌عليه‌وآله‌وسلم</w:t>
      </w:r>
      <w:r w:rsidR="00864EEE" w:rsidRPr="009431ED">
        <w:rPr>
          <w:rFonts w:eastAsiaTheme="minorHAnsi"/>
          <w:rtl/>
        </w:rPr>
        <w:t xml:space="preserve">، </w:t>
      </w:r>
      <w:r>
        <w:rPr>
          <w:rFonts w:hint="cs"/>
          <w:rtl/>
        </w:rPr>
        <w:t>بصور شتّى أظهرها إقصاء</w:t>
      </w:r>
      <w:r w:rsidR="00CD61DC">
        <w:rPr>
          <w:rFonts w:hint="cs"/>
          <w:rtl/>
        </w:rPr>
        <w:t xml:space="preserve"> أمير المؤمنين </w:t>
      </w:r>
      <w:r>
        <w:rPr>
          <w:rFonts w:hint="cs"/>
          <w:rtl/>
        </w:rPr>
        <w:t xml:space="preserve">عليّ </w:t>
      </w:r>
      <w:r w:rsidRPr="00155D65">
        <w:rPr>
          <w:rStyle w:val="libAlaemChar"/>
          <w:rFonts w:eastAsiaTheme="minorHAnsi"/>
          <w:rtl/>
        </w:rPr>
        <w:t>عليه‌السلام</w:t>
      </w:r>
      <w:r w:rsidRPr="009431ED">
        <w:rPr>
          <w:rFonts w:eastAsiaTheme="minorHAnsi"/>
          <w:rtl/>
        </w:rPr>
        <w:t xml:space="preserve"> </w:t>
      </w:r>
      <w:r>
        <w:rPr>
          <w:rFonts w:hint="cs"/>
          <w:rtl/>
        </w:rPr>
        <w:t>عن منزلته التي أنزله الله ورسوله إيّاها</w:t>
      </w:r>
      <w:r w:rsidR="00864EEE">
        <w:rPr>
          <w:rFonts w:hint="cs"/>
          <w:rtl/>
        </w:rPr>
        <w:t xml:space="preserve">، </w:t>
      </w:r>
      <w:r>
        <w:rPr>
          <w:rFonts w:hint="cs"/>
          <w:rtl/>
        </w:rPr>
        <w:t xml:space="preserve">وغصب بضعة الرسول وأمّ الذريّة الطاهرة حقّها من إرث أبيها وتوفّيت وهي واجدة عليهم والنبيّ </w:t>
      </w:r>
      <w:r w:rsidR="00311452">
        <w:rPr>
          <w:rFonts w:hint="cs"/>
          <w:rtl/>
        </w:rPr>
        <w:t>يقول لها</w:t>
      </w:r>
      <w:r w:rsidR="00603FE9">
        <w:rPr>
          <w:rFonts w:hint="cs"/>
          <w:rtl/>
        </w:rPr>
        <w:t xml:space="preserve">: </w:t>
      </w:r>
      <w:r w:rsidR="009431ED">
        <w:rPr>
          <w:rFonts w:hint="cs"/>
          <w:rtl/>
        </w:rPr>
        <w:t>(</w:t>
      </w:r>
      <w:r w:rsidR="00311452">
        <w:rPr>
          <w:rFonts w:hint="cs"/>
          <w:rtl/>
        </w:rPr>
        <w:t>إنّ الله يغضب لغضبك ويرضى لرضاك</w:t>
      </w:r>
      <w:r w:rsidR="009431ED">
        <w:rPr>
          <w:rFonts w:hint="cs"/>
          <w:rtl/>
        </w:rPr>
        <w:t>)</w:t>
      </w:r>
      <w:r w:rsidR="00603FE9">
        <w:rPr>
          <w:rFonts w:hint="cs"/>
          <w:rtl/>
        </w:rPr>
        <w:t xml:space="preserve">؛ </w:t>
      </w:r>
      <w:r w:rsidR="00311452">
        <w:rPr>
          <w:rFonts w:hint="cs"/>
          <w:rtl/>
        </w:rPr>
        <w:t>وعدوانهم على من جعل الخير في رؤوسهم</w:t>
      </w:r>
      <w:r w:rsidR="00603FE9">
        <w:rPr>
          <w:rFonts w:hint="cs"/>
          <w:rtl/>
        </w:rPr>
        <w:t xml:space="preserve">: </w:t>
      </w:r>
      <w:r w:rsidR="00311452">
        <w:rPr>
          <w:rFonts w:hint="cs"/>
          <w:rtl/>
        </w:rPr>
        <w:t>الأنصار</w:t>
      </w:r>
      <w:r w:rsidR="00864EEE">
        <w:rPr>
          <w:rFonts w:hint="cs"/>
          <w:rtl/>
        </w:rPr>
        <w:t xml:space="preserve">، </w:t>
      </w:r>
      <w:r w:rsidR="00311452">
        <w:rPr>
          <w:rFonts w:hint="cs"/>
          <w:rtl/>
        </w:rPr>
        <w:t>وتسليطهم الطّلقاء وآل أبي معيط</w:t>
      </w:r>
      <w:r w:rsidR="00864EEE">
        <w:rPr>
          <w:rFonts w:hint="cs"/>
          <w:rtl/>
        </w:rPr>
        <w:t xml:space="preserve">، </w:t>
      </w:r>
      <w:r w:rsidR="00311452">
        <w:rPr>
          <w:rFonts w:hint="cs"/>
          <w:rtl/>
        </w:rPr>
        <w:t>ففتحوا بذلك باباً لسفك الدماء وانتهاك الحرمات وتوالي الفتن على مدى الدهور وإلى الله المشتكى</w:t>
      </w:r>
      <w:r w:rsidR="004A4E29">
        <w:rPr>
          <w:rFonts w:hint="cs"/>
          <w:rtl/>
        </w:rPr>
        <w:t xml:space="preserve">! </w:t>
      </w:r>
    </w:p>
    <w:p w:rsidR="00311452" w:rsidRDefault="00311452" w:rsidP="00862A71">
      <w:pPr>
        <w:pStyle w:val="libNormal"/>
        <w:rPr>
          <w:rtl/>
        </w:rPr>
      </w:pPr>
      <w:r>
        <w:rPr>
          <w:rFonts w:hint="cs"/>
          <w:rtl/>
        </w:rPr>
        <w:t>أقول</w:t>
      </w:r>
      <w:r w:rsidR="00603FE9">
        <w:rPr>
          <w:rFonts w:hint="cs"/>
          <w:rtl/>
        </w:rPr>
        <w:t xml:space="preserve">: </w:t>
      </w:r>
      <w:r>
        <w:rPr>
          <w:rFonts w:hint="cs"/>
          <w:rtl/>
        </w:rPr>
        <w:t>إذا وجد قبل الإسلام من ارتضى لنفسه أن يخلف أباه على أمّه</w:t>
      </w:r>
      <w:r w:rsidR="00864EEE">
        <w:rPr>
          <w:rFonts w:hint="cs"/>
          <w:rtl/>
        </w:rPr>
        <w:t xml:space="preserve">، </w:t>
      </w:r>
      <w:r>
        <w:rPr>
          <w:rFonts w:hint="cs"/>
          <w:rtl/>
        </w:rPr>
        <w:t>وكان الذي يخلف أباه هو الولد الأكبر</w:t>
      </w:r>
      <w:r w:rsidR="00864EEE">
        <w:rPr>
          <w:rFonts w:hint="cs"/>
          <w:rtl/>
        </w:rPr>
        <w:t xml:space="preserve">، </w:t>
      </w:r>
      <w:r>
        <w:rPr>
          <w:rFonts w:hint="cs"/>
          <w:rtl/>
        </w:rPr>
        <w:t xml:space="preserve">وكانت العرب تسمّي هذا النكاح </w:t>
      </w:r>
      <w:r w:rsidR="009431ED">
        <w:rPr>
          <w:rFonts w:hint="cs"/>
          <w:rtl/>
        </w:rPr>
        <w:t>(</w:t>
      </w:r>
      <w:r>
        <w:rPr>
          <w:rFonts w:hint="cs"/>
          <w:rtl/>
        </w:rPr>
        <w:t>نكاح مقت</w:t>
      </w:r>
      <w:r w:rsidR="009431ED">
        <w:rPr>
          <w:rFonts w:hint="cs"/>
          <w:rtl/>
        </w:rPr>
        <w:t>)</w:t>
      </w:r>
      <w:r w:rsidR="001C4878">
        <w:rPr>
          <w:rFonts w:hint="cs"/>
          <w:rtl/>
        </w:rPr>
        <w:t xml:space="preserve">. </w:t>
      </w:r>
      <w:r>
        <w:rPr>
          <w:rFonts w:hint="cs"/>
          <w:rtl/>
        </w:rPr>
        <w:t>فهل استطاب ذكوان نكاح امرأة أبيه أميّة ولو بالاستلحاق</w:t>
      </w:r>
      <w:r w:rsidR="009431ED">
        <w:rPr>
          <w:rFonts w:hint="cs"/>
          <w:rtl/>
        </w:rPr>
        <w:t>؟</w:t>
      </w:r>
      <w:r w:rsidR="004A4E29">
        <w:rPr>
          <w:rFonts w:hint="cs"/>
          <w:rtl/>
        </w:rPr>
        <w:t>!</w:t>
      </w:r>
      <w:r w:rsidR="00B154FA">
        <w:rPr>
          <w:rFonts w:hint="cs"/>
          <w:rtl/>
        </w:rPr>
        <w:t xml:space="preserve"> إلّا </w:t>
      </w:r>
      <w:r>
        <w:rPr>
          <w:rFonts w:hint="cs"/>
          <w:rtl/>
        </w:rPr>
        <w:t>أنّ المقريزي يذهب في هذا الأمر مذهباً مريراً</w:t>
      </w:r>
      <w:r w:rsidR="00603FE9">
        <w:rPr>
          <w:rFonts w:hint="cs"/>
          <w:rtl/>
        </w:rPr>
        <w:t xml:space="preserve">: </w:t>
      </w:r>
      <w:r w:rsidR="009431ED">
        <w:rPr>
          <w:rFonts w:hint="cs"/>
          <w:rtl/>
        </w:rPr>
        <w:t>(</w:t>
      </w:r>
      <w:r>
        <w:rPr>
          <w:rFonts w:hint="cs"/>
          <w:rtl/>
        </w:rPr>
        <w:t>وصنع أميّة في الجاهليّة شيئاً لم يصنعه أحد من العرب</w:t>
      </w:r>
      <w:r w:rsidR="00864EEE">
        <w:rPr>
          <w:rFonts w:hint="cs"/>
          <w:rtl/>
        </w:rPr>
        <w:t xml:space="preserve">، </w:t>
      </w:r>
      <w:r>
        <w:rPr>
          <w:rFonts w:hint="cs"/>
          <w:rtl/>
        </w:rPr>
        <w:t>زوّج ابنه أبا عمرو</w:t>
      </w:r>
      <w:r w:rsidR="002C54F1">
        <w:rPr>
          <w:rFonts w:hint="cs"/>
          <w:rtl/>
        </w:rPr>
        <w:t xml:space="preserve"> - </w:t>
      </w:r>
      <w:r>
        <w:rPr>
          <w:rFonts w:hint="cs"/>
          <w:rtl/>
        </w:rPr>
        <w:t>ذكوان</w:t>
      </w:r>
      <w:r w:rsidR="002C54F1">
        <w:rPr>
          <w:rFonts w:hint="cs"/>
          <w:rtl/>
        </w:rPr>
        <w:t xml:space="preserve"> - </w:t>
      </w:r>
      <w:r>
        <w:rPr>
          <w:rFonts w:hint="cs"/>
          <w:rtl/>
        </w:rPr>
        <w:t>بن أميّة امرأته في حياة</w:t>
      </w:r>
      <w:r w:rsidR="00862A71">
        <w:rPr>
          <w:rFonts w:hint="cs"/>
          <w:rtl/>
        </w:rPr>
        <w:t>ٍ</w:t>
      </w:r>
      <w:r>
        <w:rPr>
          <w:rFonts w:hint="cs"/>
          <w:rtl/>
        </w:rPr>
        <w:t xml:space="preserve"> منه </w:t>
      </w:r>
      <w:r w:rsidR="00862A71">
        <w:rPr>
          <w:rFonts w:hint="cs"/>
          <w:rtl/>
        </w:rPr>
        <w:t>-</w:t>
      </w:r>
      <w:r>
        <w:rPr>
          <w:rFonts w:hint="cs"/>
          <w:rtl/>
        </w:rPr>
        <w:t xml:space="preserve"> والمق</w:t>
      </w:r>
      <w:r w:rsidR="00862A71">
        <w:rPr>
          <w:rFonts w:hint="cs"/>
          <w:rtl/>
        </w:rPr>
        <w:t>ْ</w:t>
      </w:r>
      <w:r>
        <w:rPr>
          <w:rFonts w:hint="cs"/>
          <w:rtl/>
        </w:rPr>
        <w:t>تيّون في الإسلام هم الذين أولدوا نساء</w:t>
      </w:r>
      <w:r w:rsidR="00907613">
        <w:rPr>
          <w:rFonts w:hint="cs"/>
          <w:rtl/>
        </w:rPr>
        <w:t>َ</w:t>
      </w:r>
      <w:r>
        <w:rPr>
          <w:rFonts w:hint="cs"/>
          <w:rtl/>
        </w:rPr>
        <w:t xml:space="preserve"> آبائهم واستنكحوهنّ من بعد موتهم</w:t>
      </w:r>
      <w:r w:rsidR="00864EEE">
        <w:rPr>
          <w:rFonts w:hint="cs"/>
          <w:rtl/>
        </w:rPr>
        <w:t xml:space="preserve">، </w:t>
      </w:r>
      <w:r>
        <w:rPr>
          <w:rFonts w:hint="cs"/>
          <w:rtl/>
        </w:rPr>
        <w:t>وأمّا أن يتزوّجها في حياته</w:t>
      </w:r>
      <w:r w:rsidR="00864EEE">
        <w:rPr>
          <w:rFonts w:hint="cs"/>
          <w:rtl/>
        </w:rPr>
        <w:t xml:space="preserve">، </w:t>
      </w:r>
      <w:r>
        <w:rPr>
          <w:rFonts w:hint="cs"/>
          <w:rtl/>
        </w:rPr>
        <w:t>ويبني عليها وهو يراه</w:t>
      </w:r>
      <w:r w:rsidR="00603FE9">
        <w:rPr>
          <w:rFonts w:hint="cs"/>
          <w:rtl/>
        </w:rPr>
        <w:t xml:space="preserve">؛ </w:t>
      </w:r>
      <w:r>
        <w:rPr>
          <w:rFonts w:hint="cs"/>
          <w:rtl/>
        </w:rPr>
        <w:t>فإنّ هذا لم يكن قطّ</w:t>
      </w:r>
      <w:r w:rsidR="00864EEE">
        <w:rPr>
          <w:rFonts w:hint="cs"/>
          <w:rtl/>
        </w:rPr>
        <w:t xml:space="preserve">، </w:t>
      </w:r>
      <w:r>
        <w:rPr>
          <w:rFonts w:hint="cs"/>
          <w:rtl/>
        </w:rPr>
        <w:t>وأميّة قد جاوز هذا المعنى</w:t>
      </w:r>
      <w:r w:rsidR="00864EEE">
        <w:rPr>
          <w:rFonts w:hint="cs"/>
          <w:rtl/>
        </w:rPr>
        <w:t xml:space="preserve">، </w:t>
      </w:r>
      <w:r>
        <w:rPr>
          <w:rFonts w:hint="cs"/>
          <w:rtl/>
        </w:rPr>
        <w:t xml:space="preserve">ولم يرضى بهذا </w:t>
      </w:r>
    </w:p>
    <w:p w:rsidR="00311452" w:rsidRDefault="009431ED" w:rsidP="009431ED">
      <w:pPr>
        <w:pStyle w:val="libLine"/>
        <w:rPr>
          <w:rtl/>
        </w:rPr>
      </w:pPr>
      <w:r>
        <w:rPr>
          <w:rFonts w:hint="cs"/>
          <w:rtl/>
        </w:rPr>
        <w:t>____________________</w:t>
      </w:r>
    </w:p>
    <w:p w:rsidR="00311452" w:rsidRDefault="00311452" w:rsidP="00B63C03">
      <w:pPr>
        <w:pStyle w:val="libFootnote0"/>
        <w:rPr>
          <w:rtl/>
        </w:rPr>
      </w:pPr>
      <w:r>
        <w:rPr>
          <w:rFonts w:hint="cs"/>
          <w:rtl/>
        </w:rPr>
        <w:t>(1) نفس المصدر السابق</w:t>
      </w:r>
      <w:r w:rsidR="00603FE9">
        <w:rPr>
          <w:rFonts w:hint="cs"/>
          <w:rtl/>
        </w:rPr>
        <w:t xml:space="preserve">: </w:t>
      </w:r>
      <w:r>
        <w:rPr>
          <w:rFonts w:hint="cs"/>
          <w:rtl/>
        </w:rPr>
        <w:t>319</w:t>
      </w:r>
      <w:r w:rsidR="001C4878">
        <w:rPr>
          <w:rFonts w:hint="cs"/>
          <w:rtl/>
        </w:rPr>
        <w:t xml:space="preserve">. </w:t>
      </w:r>
    </w:p>
    <w:p w:rsidR="00311452" w:rsidRDefault="00311452" w:rsidP="009431ED">
      <w:pPr>
        <w:pStyle w:val="libNormal"/>
        <w:rPr>
          <w:rtl/>
        </w:rPr>
      </w:pPr>
      <w:r>
        <w:rPr>
          <w:rtl/>
        </w:rPr>
        <w:br w:type="page"/>
      </w:r>
    </w:p>
    <w:p w:rsidR="00311452" w:rsidRDefault="00B63C03" w:rsidP="00B63C03">
      <w:pPr>
        <w:pStyle w:val="libNormal0"/>
        <w:rPr>
          <w:rtl/>
        </w:rPr>
      </w:pPr>
      <w:r>
        <w:rPr>
          <w:rFonts w:hint="cs"/>
          <w:rtl/>
        </w:rPr>
        <w:lastRenderedPageBreak/>
        <w:t>المقدار</w:t>
      </w:r>
      <w:r w:rsidR="00864EEE">
        <w:rPr>
          <w:rFonts w:hint="cs"/>
          <w:rtl/>
        </w:rPr>
        <w:t xml:space="preserve">، </w:t>
      </w:r>
      <w:r>
        <w:rPr>
          <w:rFonts w:hint="cs"/>
          <w:rtl/>
        </w:rPr>
        <w:t>حتّى نزل عنها له وزوّجها منه</w:t>
      </w:r>
      <w:r w:rsidR="00864EEE">
        <w:rPr>
          <w:rFonts w:hint="cs"/>
          <w:rtl/>
        </w:rPr>
        <w:t xml:space="preserve">، </w:t>
      </w:r>
      <w:r>
        <w:rPr>
          <w:rFonts w:hint="cs"/>
          <w:rtl/>
        </w:rPr>
        <w:t>وأبو معيط بن أبي عمرو بن أميّة قد زاد في المقت درجتين</w:t>
      </w:r>
      <w:r w:rsidR="009431ED">
        <w:rPr>
          <w:rFonts w:hint="cs"/>
          <w:rtl/>
        </w:rPr>
        <w:t>)</w:t>
      </w:r>
      <w:r>
        <w:rPr>
          <w:rFonts w:hint="cs"/>
          <w:rtl/>
        </w:rPr>
        <w:t xml:space="preserve"> </w:t>
      </w:r>
      <w:r w:rsidRPr="00B63C03">
        <w:rPr>
          <w:rStyle w:val="libFootnotenumChar"/>
          <w:rFonts w:hint="cs"/>
          <w:rtl/>
        </w:rPr>
        <w:t>(1)</w:t>
      </w:r>
      <w:r w:rsidR="001C4878">
        <w:rPr>
          <w:rFonts w:hint="cs"/>
          <w:rtl/>
        </w:rPr>
        <w:t xml:space="preserve">. </w:t>
      </w:r>
    </w:p>
    <w:p w:rsidR="00B63C03" w:rsidRDefault="00B63C03" w:rsidP="00B63C03">
      <w:pPr>
        <w:pStyle w:val="libNormal"/>
        <w:rPr>
          <w:rtl/>
        </w:rPr>
      </w:pPr>
      <w:r>
        <w:rPr>
          <w:rFonts w:hint="cs"/>
          <w:rtl/>
        </w:rPr>
        <w:t>فلا عتب على معاوية أن يستلحق ابن سميّة</w:t>
      </w:r>
      <w:r w:rsidR="00864EEE">
        <w:rPr>
          <w:rFonts w:hint="cs"/>
          <w:rtl/>
        </w:rPr>
        <w:t xml:space="preserve">، </w:t>
      </w:r>
      <w:r>
        <w:rPr>
          <w:rFonts w:hint="cs"/>
          <w:rtl/>
        </w:rPr>
        <w:t>فيصبح زياد بن أبي سفيان ويتشرّف بتزويجه وولده ابنته وبنات أميّة وعبد شمس</w:t>
      </w:r>
      <w:r w:rsidR="004A4E29">
        <w:rPr>
          <w:rFonts w:hint="cs"/>
          <w:rtl/>
        </w:rPr>
        <w:t xml:space="preserve">! </w:t>
      </w:r>
      <w:r>
        <w:rPr>
          <w:rFonts w:hint="cs"/>
          <w:rtl/>
        </w:rPr>
        <w:t xml:space="preserve">! فجدّه الأعلى </w:t>
      </w:r>
      <w:r w:rsidR="0059628E">
        <w:rPr>
          <w:rFonts w:hint="cs"/>
          <w:rtl/>
        </w:rPr>
        <w:t>قد رسم لهم خارطة الطريق</w:t>
      </w:r>
      <w:r w:rsidR="001C4878">
        <w:rPr>
          <w:rFonts w:hint="cs"/>
          <w:rtl/>
        </w:rPr>
        <w:t xml:space="preserve">. </w:t>
      </w:r>
      <w:r w:rsidR="0059628E">
        <w:rPr>
          <w:rFonts w:hint="cs"/>
          <w:rtl/>
        </w:rPr>
        <w:t xml:space="preserve">ألم يستلحق أميّة عبده </w:t>
      </w:r>
      <w:r w:rsidR="009431ED">
        <w:rPr>
          <w:rFonts w:hint="cs"/>
          <w:rtl/>
        </w:rPr>
        <w:t>(</w:t>
      </w:r>
      <w:r w:rsidR="0059628E">
        <w:rPr>
          <w:rFonts w:hint="cs"/>
          <w:rtl/>
        </w:rPr>
        <w:t>ذكوان</w:t>
      </w:r>
      <w:r w:rsidR="009431ED">
        <w:rPr>
          <w:rFonts w:hint="cs"/>
          <w:rtl/>
        </w:rPr>
        <w:t>)</w:t>
      </w:r>
      <w:r w:rsidR="0059628E">
        <w:rPr>
          <w:rFonts w:hint="cs"/>
          <w:rtl/>
        </w:rPr>
        <w:t xml:space="preserve"> وينسبه إلى نفسه</w:t>
      </w:r>
      <w:r w:rsidR="00864EEE">
        <w:rPr>
          <w:rFonts w:hint="cs"/>
          <w:rtl/>
        </w:rPr>
        <w:t xml:space="preserve">، </w:t>
      </w:r>
      <w:r w:rsidR="0059628E">
        <w:rPr>
          <w:rFonts w:hint="cs"/>
          <w:rtl/>
        </w:rPr>
        <w:t xml:space="preserve">ويخلف ذكوان على جدّة معاوية من علوّ </w:t>
      </w:r>
      <w:r w:rsidR="009431ED">
        <w:rPr>
          <w:rFonts w:hint="cs"/>
          <w:rtl/>
        </w:rPr>
        <w:t>(</w:t>
      </w:r>
      <w:r w:rsidR="0059628E">
        <w:rPr>
          <w:rFonts w:hint="cs"/>
          <w:rtl/>
        </w:rPr>
        <w:t>امرأة أميّة</w:t>
      </w:r>
      <w:r w:rsidR="009431ED">
        <w:rPr>
          <w:rFonts w:hint="cs"/>
          <w:rtl/>
        </w:rPr>
        <w:t>)؟</w:t>
      </w:r>
      <w:r w:rsidR="004A4E29">
        <w:rPr>
          <w:rFonts w:hint="cs"/>
          <w:rtl/>
        </w:rPr>
        <w:t xml:space="preserve">! </w:t>
      </w:r>
    </w:p>
    <w:p w:rsidR="0059628E" w:rsidRDefault="0059628E" w:rsidP="00907613">
      <w:pPr>
        <w:pStyle w:val="libNormal"/>
        <w:rPr>
          <w:rtl/>
        </w:rPr>
      </w:pPr>
      <w:r>
        <w:rPr>
          <w:rFonts w:hint="cs"/>
          <w:rtl/>
        </w:rPr>
        <w:t>وعلى الرواية الثانية</w:t>
      </w:r>
      <w:r w:rsidR="00603FE9">
        <w:rPr>
          <w:rFonts w:hint="cs"/>
          <w:rtl/>
        </w:rPr>
        <w:t xml:space="preserve">: </w:t>
      </w:r>
      <w:r>
        <w:rPr>
          <w:rFonts w:hint="cs"/>
          <w:rtl/>
        </w:rPr>
        <w:t>فإنّ أميّة قد وقع على أم</w:t>
      </w:r>
      <w:r w:rsidR="00907613">
        <w:rPr>
          <w:rFonts w:hint="cs"/>
          <w:rtl/>
        </w:rPr>
        <w:t>َ</w:t>
      </w:r>
      <w:r>
        <w:rPr>
          <w:rFonts w:hint="cs"/>
          <w:rtl/>
        </w:rPr>
        <w:t>ة</w:t>
      </w:r>
      <w:r w:rsidR="00907613">
        <w:rPr>
          <w:rFonts w:hint="cs"/>
          <w:rtl/>
        </w:rPr>
        <w:t>ٍ</w:t>
      </w:r>
      <w:r>
        <w:rPr>
          <w:rFonts w:hint="cs"/>
          <w:rtl/>
        </w:rPr>
        <w:t xml:space="preserve"> يهوديّة</w:t>
      </w:r>
      <w:r w:rsidR="00864EEE">
        <w:rPr>
          <w:rFonts w:hint="cs"/>
          <w:rtl/>
        </w:rPr>
        <w:t xml:space="preserve">، </w:t>
      </w:r>
      <w:r>
        <w:rPr>
          <w:rFonts w:hint="cs"/>
          <w:rtl/>
        </w:rPr>
        <w:t>لها زوج يهودي فولدت ذ</w:t>
      </w:r>
      <w:r w:rsidR="00907613">
        <w:rPr>
          <w:rFonts w:hint="cs"/>
          <w:rtl/>
        </w:rPr>
        <w:t>َ</w:t>
      </w:r>
      <w:r>
        <w:rPr>
          <w:rFonts w:hint="cs"/>
          <w:rtl/>
        </w:rPr>
        <w:t>ك</w:t>
      </w:r>
      <w:r w:rsidR="00907613">
        <w:rPr>
          <w:rFonts w:hint="cs"/>
          <w:rtl/>
        </w:rPr>
        <w:t>ْ</w:t>
      </w:r>
      <w:r>
        <w:rPr>
          <w:rFonts w:hint="cs"/>
          <w:rtl/>
        </w:rPr>
        <w:t>وان</w:t>
      </w:r>
      <w:r w:rsidR="00864EEE">
        <w:rPr>
          <w:rFonts w:hint="cs"/>
          <w:rtl/>
        </w:rPr>
        <w:t xml:space="preserve">، </w:t>
      </w:r>
      <w:r>
        <w:rPr>
          <w:rFonts w:hint="cs"/>
          <w:rtl/>
        </w:rPr>
        <w:t>فألحقه أميّة بنفسه</w:t>
      </w:r>
      <w:r w:rsidR="00907613">
        <w:rPr>
          <w:rFonts w:hint="cs"/>
          <w:rtl/>
        </w:rPr>
        <w:t>،</w:t>
      </w:r>
      <w:r>
        <w:rPr>
          <w:rFonts w:hint="cs"/>
          <w:rtl/>
        </w:rPr>
        <w:t xml:space="preserve"> والحال</w:t>
      </w:r>
      <w:r w:rsidR="002F62E6">
        <w:rPr>
          <w:rFonts w:hint="cs"/>
          <w:rtl/>
        </w:rPr>
        <w:t>:</w:t>
      </w:r>
      <w:r w:rsidR="009431ED">
        <w:rPr>
          <w:rFonts w:hint="cs"/>
          <w:rtl/>
        </w:rPr>
        <w:t xml:space="preserve"> </w:t>
      </w:r>
      <w:r>
        <w:rPr>
          <w:rFonts w:hint="cs"/>
          <w:rtl/>
        </w:rPr>
        <w:t>م</w:t>
      </w:r>
      <w:r w:rsidR="00907613">
        <w:rPr>
          <w:rFonts w:hint="cs"/>
          <w:rtl/>
        </w:rPr>
        <w:t>َ</w:t>
      </w:r>
      <w:r>
        <w:rPr>
          <w:rFonts w:hint="cs"/>
          <w:rtl/>
        </w:rPr>
        <w:t>ن قال إنّه نتيجة</w:t>
      </w:r>
      <w:r w:rsidR="000C102D">
        <w:rPr>
          <w:rFonts w:hint="cs"/>
          <w:rtl/>
        </w:rPr>
        <w:t xml:space="preserve"> اللقاء المشؤوم ذلك</w:t>
      </w:r>
      <w:r w:rsidR="009431ED">
        <w:rPr>
          <w:rFonts w:hint="cs"/>
          <w:rtl/>
        </w:rPr>
        <w:t>؟</w:t>
      </w:r>
      <w:r w:rsidR="000C102D">
        <w:rPr>
          <w:rFonts w:hint="cs"/>
          <w:rtl/>
        </w:rPr>
        <w:t xml:space="preserve"> ولم يكن من زوجها اليهوديّ</w:t>
      </w:r>
      <w:r w:rsidR="004A4E29">
        <w:rPr>
          <w:rFonts w:hint="cs"/>
          <w:rtl/>
        </w:rPr>
        <w:t xml:space="preserve">! </w:t>
      </w:r>
    </w:p>
    <w:p w:rsidR="000C102D" w:rsidRDefault="000C102D" w:rsidP="00B63C03">
      <w:pPr>
        <w:pStyle w:val="libNormal"/>
        <w:rPr>
          <w:rtl/>
        </w:rPr>
      </w:pPr>
      <w:r>
        <w:rPr>
          <w:rFonts w:hint="cs"/>
          <w:rtl/>
        </w:rPr>
        <w:t>وسميّة من ذوات الرايات واقعها في ليلة واحدة أربعة رجال</w:t>
      </w:r>
      <w:r w:rsidR="00864EEE">
        <w:rPr>
          <w:rFonts w:hint="cs"/>
          <w:rtl/>
        </w:rPr>
        <w:t xml:space="preserve">، </w:t>
      </w:r>
      <w:r>
        <w:rPr>
          <w:rFonts w:hint="cs"/>
          <w:rtl/>
        </w:rPr>
        <w:t>فمن قال إنّه من أبي سفيان</w:t>
      </w:r>
      <w:r w:rsidR="009431ED">
        <w:rPr>
          <w:rFonts w:hint="cs"/>
          <w:rtl/>
        </w:rPr>
        <w:t>؟</w:t>
      </w:r>
      <w:r>
        <w:rPr>
          <w:rFonts w:hint="cs"/>
          <w:rtl/>
        </w:rPr>
        <w:t xml:space="preserve"> وأين صار </w:t>
      </w:r>
      <w:r w:rsidR="009431ED">
        <w:rPr>
          <w:rFonts w:hint="cs"/>
          <w:rtl/>
        </w:rPr>
        <w:t>(</w:t>
      </w:r>
      <w:r>
        <w:rPr>
          <w:rFonts w:hint="cs"/>
          <w:rtl/>
        </w:rPr>
        <w:t>الولد للفراش وللعاهر الحجر</w:t>
      </w:r>
      <w:r w:rsidR="009431ED">
        <w:rPr>
          <w:rFonts w:hint="cs"/>
          <w:rtl/>
        </w:rPr>
        <w:t>)؟</w:t>
      </w:r>
      <w:r w:rsidR="004A4E29">
        <w:rPr>
          <w:rFonts w:hint="cs"/>
          <w:rtl/>
        </w:rPr>
        <w:t xml:space="preserve">! </w:t>
      </w:r>
      <w:r>
        <w:rPr>
          <w:rFonts w:hint="cs"/>
          <w:rtl/>
        </w:rPr>
        <w:t>إرث أمويّ لم يسلم منه معاوية نفسه</w:t>
      </w:r>
      <w:r w:rsidR="004A4E29">
        <w:rPr>
          <w:rFonts w:hint="cs"/>
          <w:rtl/>
        </w:rPr>
        <w:t xml:space="preserve">! </w:t>
      </w:r>
      <w:r>
        <w:rPr>
          <w:rFonts w:hint="cs"/>
          <w:rtl/>
        </w:rPr>
        <w:t>نذكره في محلّه</w:t>
      </w:r>
      <w:r w:rsidR="001C4878">
        <w:rPr>
          <w:rFonts w:hint="cs"/>
          <w:rtl/>
        </w:rPr>
        <w:t xml:space="preserve">. </w:t>
      </w:r>
    </w:p>
    <w:p w:rsidR="000C102D" w:rsidRDefault="000C102D" w:rsidP="00907613">
      <w:pPr>
        <w:pStyle w:val="libNormal"/>
        <w:rPr>
          <w:rtl/>
        </w:rPr>
      </w:pPr>
      <w:r>
        <w:rPr>
          <w:rFonts w:hint="cs"/>
          <w:rtl/>
        </w:rPr>
        <w:t>وع</w:t>
      </w:r>
      <w:r w:rsidR="00907613">
        <w:rPr>
          <w:rFonts w:hint="cs"/>
          <w:rtl/>
        </w:rPr>
        <w:t>ُ</w:t>
      </w:r>
      <w:r>
        <w:rPr>
          <w:rFonts w:hint="cs"/>
          <w:rtl/>
        </w:rPr>
        <w:t>قبة</w:t>
      </w:r>
      <w:r w:rsidR="00603FE9">
        <w:rPr>
          <w:rFonts w:hint="cs"/>
          <w:rtl/>
        </w:rPr>
        <w:t xml:space="preserve">: </w:t>
      </w:r>
      <w:r>
        <w:rPr>
          <w:rFonts w:hint="cs"/>
          <w:rtl/>
        </w:rPr>
        <w:t>من زنادقة قريش وهم</w:t>
      </w:r>
      <w:r w:rsidR="00603FE9">
        <w:rPr>
          <w:rFonts w:hint="cs"/>
          <w:rtl/>
        </w:rPr>
        <w:t xml:space="preserve">: </w:t>
      </w:r>
      <w:r>
        <w:rPr>
          <w:rFonts w:hint="cs"/>
          <w:rtl/>
        </w:rPr>
        <w:t>أبوسفيان بن حرب بن أميّة</w:t>
      </w:r>
      <w:r w:rsidR="00864EEE">
        <w:rPr>
          <w:rFonts w:hint="cs"/>
          <w:rtl/>
        </w:rPr>
        <w:t xml:space="preserve">، </w:t>
      </w:r>
      <w:r>
        <w:rPr>
          <w:rFonts w:hint="cs"/>
          <w:rtl/>
        </w:rPr>
        <w:t xml:space="preserve">وعقبة بن </w:t>
      </w:r>
      <w:r w:rsidR="00907613">
        <w:rPr>
          <w:rFonts w:hint="cs"/>
          <w:rtl/>
        </w:rPr>
        <w:t>أ</w:t>
      </w:r>
      <w:r>
        <w:rPr>
          <w:rFonts w:hint="cs"/>
          <w:rtl/>
        </w:rPr>
        <w:t>بي معيط</w:t>
      </w:r>
      <w:r w:rsidR="00864EEE">
        <w:rPr>
          <w:rFonts w:hint="cs"/>
          <w:rtl/>
        </w:rPr>
        <w:t xml:space="preserve">، </w:t>
      </w:r>
      <w:r>
        <w:rPr>
          <w:rFonts w:hint="cs"/>
          <w:rtl/>
        </w:rPr>
        <w:t>والعاص بن وائل السّ</w:t>
      </w:r>
      <w:r w:rsidR="00907613">
        <w:rPr>
          <w:rFonts w:hint="cs"/>
          <w:rtl/>
        </w:rPr>
        <w:t>َ</w:t>
      </w:r>
      <w:r>
        <w:rPr>
          <w:rFonts w:hint="cs"/>
          <w:rtl/>
        </w:rPr>
        <w:t>هميّ</w:t>
      </w:r>
      <w:r w:rsidR="00864EEE">
        <w:rPr>
          <w:rFonts w:hint="cs"/>
          <w:rtl/>
        </w:rPr>
        <w:t xml:space="preserve">، </w:t>
      </w:r>
      <w:r>
        <w:rPr>
          <w:rFonts w:hint="cs"/>
          <w:rtl/>
        </w:rPr>
        <w:t>والوليد بن المغيرة المخزوميّ</w:t>
      </w:r>
      <w:r w:rsidR="00864EEE">
        <w:rPr>
          <w:rFonts w:hint="cs"/>
          <w:rtl/>
        </w:rPr>
        <w:t xml:space="preserve">، </w:t>
      </w:r>
      <w:r>
        <w:rPr>
          <w:rFonts w:hint="cs"/>
          <w:rtl/>
        </w:rPr>
        <w:t xml:space="preserve">تعلّموا الزندقة من نصارى الحيرة </w:t>
      </w:r>
      <w:r w:rsidRPr="000C102D">
        <w:rPr>
          <w:rStyle w:val="libFootnotenumChar"/>
          <w:rFonts w:hint="cs"/>
          <w:rtl/>
        </w:rPr>
        <w:t>(2)</w:t>
      </w:r>
      <w:r w:rsidR="001C4878">
        <w:rPr>
          <w:rFonts w:hint="cs"/>
          <w:rtl/>
        </w:rPr>
        <w:t xml:space="preserve">. </w:t>
      </w:r>
      <w:r>
        <w:rPr>
          <w:rFonts w:hint="cs"/>
          <w:rtl/>
        </w:rPr>
        <w:t>وقتل هؤلاء جميعاً كفّاراً</w:t>
      </w:r>
      <w:r w:rsidR="00B154FA">
        <w:rPr>
          <w:rFonts w:hint="cs"/>
          <w:rtl/>
        </w:rPr>
        <w:t xml:space="preserve"> إلّا </w:t>
      </w:r>
      <w:r>
        <w:rPr>
          <w:rFonts w:hint="cs"/>
          <w:rtl/>
        </w:rPr>
        <w:t>أبا سفيان تظاهر بالإسلام يوم فتح مكّة فهو من الطّلقاء</w:t>
      </w:r>
      <w:r w:rsidR="001C4878">
        <w:rPr>
          <w:rFonts w:hint="cs"/>
          <w:rtl/>
        </w:rPr>
        <w:t xml:space="preserve">. </w:t>
      </w:r>
      <w:r>
        <w:rPr>
          <w:rFonts w:hint="cs"/>
          <w:rtl/>
        </w:rPr>
        <w:t>وقتل عقبة يوم بدر صبراً</w:t>
      </w:r>
      <w:r w:rsidR="00864EEE">
        <w:rPr>
          <w:rFonts w:hint="cs"/>
          <w:rtl/>
        </w:rPr>
        <w:t xml:space="preserve">، </w:t>
      </w:r>
      <w:r>
        <w:rPr>
          <w:rFonts w:hint="cs"/>
          <w:rtl/>
        </w:rPr>
        <w:t>قتله</w:t>
      </w:r>
      <w:r w:rsidR="00CD61DC">
        <w:rPr>
          <w:rFonts w:hint="cs"/>
          <w:rtl/>
        </w:rPr>
        <w:t xml:space="preserve"> أمير المؤمنين </w:t>
      </w:r>
      <w:r>
        <w:rPr>
          <w:rFonts w:hint="cs"/>
          <w:rtl/>
        </w:rPr>
        <w:t>عليّ</w:t>
      </w:r>
      <w:r w:rsidRPr="000C102D">
        <w:rPr>
          <w:rStyle w:val="libAlaemChar"/>
          <w:rFonts w:eastAsiaTheme="minorHAnsi"/>
          <w:rtl/>
        </w:rPr>
        <w:t xml:space="preserve"> </w:t>
      </w:r>
      <w:r w:rsidRPr="00155D65">
        <w:rPr>
          <w:rStyle w:val="libAlaemChar"/>
          <w:rFonts w:eastAsiaTheme="minorHAnsi"/>
          <w:rtl/>
        </w:rPr>
        <w:t>عليه‌السلام</w:t>
      </w:r>
      <w:r>
        <w:rPr>
          <w:rFonts w:hint="cs"/>
          <w:rtl/>
        </w:rPr>
        <w:t xml:space="preserve"> </w:t>
      </w:r>
      <w:r w:rsidRPr="000C102D">
        <w:rPr>
          <w:rStyle w:val="libFootnotenumChar"/>
          <w:rFonts w:hint="cs"/>
          <w:rtl/>
        </w:rPr>
        <w:t>(3)</w:t>
      </w:r>
      <w:r w:rsidR="001C4878">
        <w:rPr>
          <w:rFonts w:hint="cs"/>
          <w:rtl/>
        </w:rPr>
        <w:t xml:space="preserve">. </w:t>
      </w:r>
    </w:p>
    <w:p w:rsidR="000C102D" w:rsidRDefault="000C102D" w:rsidP="00B63C03">
      <w:pPr>
        <w:pStyle w:val="libNormal"/>
        <w:rPr>
          <w:rtl/>
        </w:rPr>
      </w:pPr>
      <w:r>
        <w:rPr>
          <w:rFonts w:hint="cs"/>
          <w:rtl/>
        </w:rPr>
        <w:t>الوليد</w:t>
      </w:r>
      <w:r w:rsidR="00603FE9">
        <w:rPr>
          <w:rFonts w:hint="cs"/>
          <w:rtl/>
        </w:rPr>
        <w:t xml:space="preserve">: </w:t>
      </w:r>
      <w:r>
        <w:rPr>
          <w:rFonts w:hint="cs"/>
          <w:rtl/>
        </w:rPr>
        <w:t>الوليد بن عقبة بن أبي معيط</w:t>
      </w:r>
      <w:r w:rsidR="00864EEE">
        <w:rPr>
          <w:rFonts w:hint="cs"/>
          <w:rtl/>
        </w:rPr>
        <w:t xml:space="preserve">، </w:t>
      </w:r>
      <w:r>
        <w:rPr>
          <w:rFonts w:hint="cs"/>
          <w:rtl/>
        </w:rPr>
        <w:t>أخو عثمان لأمّه</w:t>
      </w:r>
      <w:r w:rsidR="00864EEE">
        <w:rPr>
          <w:rFonts w:hint="cs"/>
          <w:rtl/>
        </w:rPr>
        <w:t xml:space="preserve">، </w:t>
      </w:r>
      <w:r>
        <w:rPr>
          <w:rFonts w:hint="cs"/>
          <w:rtl/>
        </w:rPr>
        <w:t xml:space="preserve">من الطّلقاء كان شديد </w:t>
      </w:r>
    </w:p>
    <w:p w:rsidR="000C102D" w:rsidRDefault="009431ED" w:rsidP="009431ED">
      <w:pPr>
        <w:pStyle w:val="libLine"/>
        <w:rPr>
          <w:rtl/>
        </w:rPr>
      </w:pPr>
      <w:r>
        <w:rPr>
          <w:rFonts w:hint="cs"/>
          <w:rtl/>
        </w:rPr>
        <w:t>____________________</w:t>
      </w:r>
    </w:p>
    <w:p w:rsidR="000C102D" w:rsidRDefault="000C102D" w:rsidP="002C30E3">
      <w:pPr>
        <w:pStyle w:val="libFootnote0"/>
        <w:rPr>
          <w:rtl/>
        </w:rPr>
      </w:pPr>
      <w:r>
        <w:rPr>
          <w:rFonts w:hint="cs"/>
          <w:rtl/>
        </w:rPr>
        <w:t>(1) التنازع والتخاصم للمقريزي</w:t>
      </w:r>
      <w:r w:rsidR="00603FE9">
        <w:rPr>
          <w:rFonts w:hint="cs"/>
          <w:rtl/>
        </w:rPr>
        <w:t xml:space="preserve">: </w:t>
      </w:r>
      <w:r>
        <w:rPr>
          <w:rFonts w:hint="cs"/>
          <w:rtl/>
        </w:rPr>
        <w:t>42</w:t>
      </w:r>
      <w:r w:rsidR="001C4878">
        <w:rPr>
          <w:rFonts w:hint="cs"/>
          <w:rtl/>
        </w:rPr>
        <w:t xml:space="preserve">. </w:t>
      </w:r>
      <w:r w:rsidR="009431ED">
        <w:rPr>
          <w:rFonts w:hint="cs"/>
          <w:rtl/>
        </w:rPr>
        <w:t>(</w:t>
      </w:r>
      <w:r>
        <w:rPr>
          <w:rFonts w:hint="cs"/>
          <w:rtl/>
        </w:rPr>
        <w:t>وقد مضى أنّ أبا عمرو اسمه ذكوان عبد لأميّة فاستلحقه</w:t>
      </w:r>
      <w:r w:rsidR="009431ED">
        <w:rPr>
          <w:rFonts w:hint="cs"/>
          <w:rtl/>
        </w:rPr>
        <w:t>)</w:t>
      </w:r>
      <w:r w:rsidR="001C4878">
        <w:rPr>
          <w:rFonts w:hint="cs"/>
          <w:rtl/>
        </w:rPr>
        <w:t xml:space="preserve">. </w:t>
      </w:r>
    </w:p>
    <w:p w:rsidR="000C102D" w:rsidRDefault="000C102D" w:rsidP="002C30E3">
      <w:pPr>
        <w:pStyle w:val="libFootnote0"/>
        <w:rPr>
          <w:rtl/>
        </w:rPr>
      </w:pPr>
      <w:r>
        <w:rPr>
          <w:rFonts w:hint="cs"/>
          <w:rtl/>
        </w:rPr>
        <w:t>(2) المحبّر</w:t>
      </w:r>
      <w:r w:rsidR="00603FE9">
        <w:rPr>
          <w:rFonts w:hint="cs"/>
          <w:rtl/>
        </w:rPr>
        <w:t xml:space="preserve">: </w:t>
      </w:r>
      <w:r>
        <w:rPr>
          <w:rFonts w:hint="cs"/>
          <w:rtl/>
        </w:rPr>
        <w:t>161</w:t>
      </w:r>
      <w:r w:rsidR="001C4878">
        <w:rPr>
          <w:rFonts w:hint="cs"/>
          <w:rtl/>
        </w:rPr>
        <w:t xml:space="preserve">. </w:t>
      </w:r>
    </w:p>
    <w:p w:rsidR="000C102D" w:rsidRDefault="000C102D" w:rsidP="002C30E3">
      <w:pPr>
        <w:pStyle w:val="libFootnote0"/>
        <w:rPr>
          <w:rtl/>
        </w:rPr>
      </w:pPr>
      <w:r>
        <w:rPr>
          <w:rFonts w:hint="cs"/>
          <w:rtl/>
        </w:rPr>
        <w:t>(3)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298</w:t>
      </w:r>
      <w:r w:rsidR="00864EEE">
        <w:rPr>
          <w:rFonts w:hint="cs"/>
          <w:rtl/>
        </w:rPr>
        <w:t xml:space="preserve">، </w:t>
      </w:r>
      <w:r>
        <w:rPr>
          <w:rFonts w:hint="cs"/>
          <w:rtl/>
        </w:rPr>
        <w:t>جمهرة النسب</w:t>
      </w:r>
      <w:r w:rsidR="00603FE9">
        <w:rPr>
          <w:rFonts w:hint="cs"/>
          <w:rtl/>
        </w:rPr>
        <w:t xml:space="preserve">: </w:t>
      </w:r>
      <w:r>
        <w:rPr>
          <w:rFonts w:hint="cs"/>
          <w:rtl/>
        </w:rPr>
        <w:t>51</w:t>
      </w:r>
      <w:r w:rsidR="00864EEE">
        <w:rPr>
          <w:rFonts w:hint="cs"/>
          <w:rtl/>
        </w:rPr>
        <w:t xml:space="preserve">، </w:t>
      </w:r>
      <w:r>
        <w:rPr>
          <w:rFonts w:hint="cs"/>
          <w:rtl/>
        </w:rPr>
        <w:t>المصنّف</w:t>
      </w:r>
      <w:r w:rsidR="00864EEE">
        <w:rPr>
          <w:rFonts w:hint="cs"/>
          <w:rtl/>
        </w:rPr>
        <w:t xml:space="preserve">، </w:t>
      </w:r>
      <w:r>
        <w:rPr>
          <w:rFonts w:hint="cs"/>
          <w:rtl/>
        </w:rPr>
        <w:t>لعبد الرزّاق، ح 3495</w:t>
      </w:r>
      <w:r w:rsidR="001C4878">
        <w:rPr>
          <w:rFonts w:hint="cs"/>
          <w:rtl/>
        </w:rPr>
        <w:t xml:space="preserve">. </w:t>
      </w:r>
    </w:p>
    <w:p w:rsidR="000C102D" w:rsidRDefault="000C102D" w:rsidP="009431ED">
      <w:pPr>
        <w:pStyle w:val="libNormal"/>
        <w:rPr>
          <w:rtl/>
        </w:rPr>
      </w:pPr>
      <w:r>
        <w:rPr>
          <w:rtl/>
        </w:rPr>
        <w:br w:type="page"/>
      </w:r>
    </w:p>
    <w:p w:rsidR="000C102D" w:rsidRDefault="002C30E3" w:rsidP="00907613">
      <w:pPr>
        <w:pStyle w:val="libNormal"/>
        <w:rPr>
          <w:rtl/>
        </w:rPr>
      </w:pPr>
      <w:r>
        <w:rPr>
          <w:rFonts w:hint="cs"/>
          <w:rtl/>
        </w:rPr>
        <w:lastRenderedPageBreak/>
        <w:t xml:space="preserve">العداوة لعليّ </w:t>
      </w:r>
      <w:r w:rsidRPr="00155D65">
        <w:rPr>
          <w:rStyle w:val="libAlaemChar"/>
          <w:rFonts w:eastAsiaTheme="minorHAnsi"/>
          <w:rtl/>
        </w:rPr>
        <w:t>عليه‌السلام</w:t>
      </w:r>
      <w:r w:rsidRPr="009431ED">
        <w:rPr>
          <w:rFonts w:eastAsiaTheme="minorHAnsi"/>
          <w:rtl/>
        </w:rPr>
        <w:t xml:space="preserve"> </w:t>
      </w:r>
      <w:r>
        <w:rPr>
          <w:rFonts w:hint="cs"/>
          <w:rtl/>
        </w:rPr>
        <w:t>يبغضه ويشتمه</w:t>
      </w:r>
      <w:r w:rsidR="001C4878">
        <w:rPr>
          <w:rFonts w:hint="cs"/>
          <w:rtl/>
        </w:rPr>
        <w:t xml:space="preserve">. </w:t>
      </w:r>
      <w:r>
        <w:rPr>
          <w:rFonts w:hint="cs"/>
          <w:rtl/>
        </w:rPr>
        <w:t>عن ابن عبّاس</w:t>
      </w:r>
      <w:r w:rsidR="00603FE9">
        <w:rPr>
          <w:rFonts w:hint="cs"/>
          <w:rtl/>
        </w:rPr>
        <w:t xml:space="preserve">: </w:t>
      </w:r>
      <w:r>
        <w:rPr>
          <w:rFonts w:hint="cs"/>
          <w:rtl/>
        </w:rPr>
        <w:t>قال الوليد بن عقبة لعليّ بن</w:t>
      </w:r>
      <w:r w:rsidR="00714AC7">
        <w:rPr>
          <w:rFonts w:hint="cs"/>
          <w:rtl/>
        </w:rPr>
        <w:t xml:space="preserve"> أبي طالب </w:t>
      </w:r>
      <w:r w:rsidRPr="00155D65">
        <w:rPr>
          <w:rStyle w:val="libAlaemChar"/>
          <w:rFonts w:eastAsiaTheme="minorHAnsi"/>
          <w:rtl/>
        </w:rPr>
        <w:t>عليه‌السلام</w:t>
      </w:r>
      <w:r w:rsidR="00603FE9">
        <w:rPr>
          <w:rFonts w:hint="cs"/>
          <w:rtl/>
        </w:rPr>
        <w:t xml:space="preserve">: </w:t>
      </w:r>
      <w:r>
        <w:rPr>
          <w:rFonts w:hint="cs"/>
          <w:rtl/>
        </w:rPr>
        <w:t>أنا أحدّ</w:t>
      </w:r>
      <w:r w:rsidR="00907613">
        <w:rPr>
          <w:rFonts w:hint="cs"/>
          <w:rtl/>
        </w:rPr>
        <w:t>ُ</w:t>
      </w:r>
      <w:r>
        <w:rPr>
          <w:rFonts w:hint="cs"/>
          <w:rtl/>
        </w:rPr>
        <w:t xml:space="preserve"> منك س</w:t>
      </w:r>
      <w:r w:rsidR="00907613">
        <w:rPr>
          <w:rFonts w:hint="cs"/>
          <w:rtl/>
        </w:rPr>
        <w:t>ِ</w:t>
      </w:r>
      <w:r>
        <w:rPr>
          <w:rFonts w:hint="cs"/>
          <w:rtl/>
        </w:rPr>
        <w:t>ناناً وأبسط منك لساناً وأملأ للكتيبة منك</w:t>
      </w:r>
      <w:r w:rsidR="004A4E29">
        <w:rPr>
          <w:rFonts w:hint="cs"/>
          <w:rtl/>
        </w:rPr>
        <w:t xml:space="preserve">! </w:t>
      </w:r>
      <w:r>
        <w:rPr>
          <w:rFonts w:hint="cs"/>
          <w:rtl/>
        </w:rPr>
        <w:t>فقال له عليّ</w:t>
      </w:r>
      <w:r w:rsidR="00603FE9">
        <w:rPr>
          <w:rFonts w:hint="cs"/>
          <w:rtl/>
        </w:rPr>
        <w:t xml:space="preserve">: </w:t>
      </w:r>
      <w:r w:rsidR="00907613">
        <w:rPr>
          <w:rFonts w:hint="cs"/>
          <w:rtl/>
        </w:rPr>
        <w:t>أ</w:t>
      </w:r>
      <w:r>
        <w:rPr>
          <w:rFonts w:hint="cs"/>
          <w:rtl/>
        </w:rPr>
        <w:t>سكت يا فاسق</w:t>
      </w:r>
      <w:r w:rsidR="002C54F1">
        <w:rPr>
          <w:rFonts w:hint="cs"/>
          <w:rtl/>
        </w:rPr>
        <w:t xml:space="preserve"> - </w:t>
      </w:r>
      <w:r>
        <w:rPr>
          <w:rFonts w:hint="cs"/>
          <w:rtl/>
        </w:rPr>
        <w:t>وفي لفظ</w:t>
      </w:r>
      <w:r w:rsidR="00603FE9">
        <w:rPr>
          <w:rFonts w:hint="cs"/>
          <w:rtl/>
        </w:rPr>
        <w:t xml:space="preserve">: </w:t>
      </w:r>
      <w:r>
        <w:rPr>
          <w:rFonts w:hint="cs"/>
          <w:rtl/>
        </w:rPr>
        <w:t>إنّما أنت فاسق</w:t>
      </w:r>
      <w:r w:rsidR="002C54F1">
        <w:rPr>
          <w:rFonts w:hint="cs"/>
          <w:rtl/>
        </w:rPr>
        <w:t xml:space="preserve"> - </w:t>
      </w:r>
      <w:r>
        <w:rPr>
          <w:rFonts w:hint="cs"/>
          <w:rtl/>
        </w:rPr>
        <w:t>فأنزل الله تعالى فيهما</w:t>
      </w:r>
      <w:r w:rsidR="00603FE9">
        <w:rPr>
          <w:rFonts w:hint="cs"/>
          <w:rtl/>
        </w:rPr>
        <w:t xml:space="preserve">: </w:t>
      </w:r>
      <w:r w:rsidRPr="002C30E3">
        <w:rPr>
          <w:rStyle w:val="libAlaemChar"/>
          <w:rFonts w:hint="cs"/>
          <w:rtl/>
        </w:rPr>
        <w:t>(</w:t>
      </w:r>
      <w:r w:rsidRPr="002C30E3">
        <w:rPr>
          <w:rStyle w:val="libAieChar"/>
          <w:rFonts w:eastAsia="MS Mincho" w:hint="cs"/>
          <w:rtl/>
        </w:rPr>
        <w:t>أَفَمَن كَانَ مُؤْمِناً كَمَن كَانَ فَاسِقاً لَا يَسْتَوُونَ</w:t>
      </w:r>
      <w:r w:rsidRPr="002C30E3">
        <w:rPr>
          <w:rStyle w:val="libAlaemChar"/>
          <w:rFonts w:hint="cs"/>
          <w:rtl/>
        </w:rPr>
        <w:t>)</w:t>
      </w:r>
      <w:r>
        <w:rPr>
          <w:rFonts w:hint="cs"/>
          <w:rtl/>
        </w:rPr>
        <w:t xml:space="preserve"> </w:t>
      </w:r>
      <w:r w:rsidRPr="002C30E3">
        <w:rPr>
          <w:rStyle w:val="libFootnotenumChar"/>
          <w:rFonts w:hint="cs"/>
          <w:rtl/>
        </w:rPr>
        <w:t>(1)</w:t>
      </w:r>
      <w:r w:rsidR="00864EEE">
        <w:rPr>
          <w:rFonts w:hint="cs"/>
          <w:rtl/>
        </w:rPr>
        <w:t xml:space="preserve">، </w:t>
      </w:r>
      <w:r>
        <w:rPr>
          <w:rFonts w:hint="cs"/>
          <w:rtl/>
        </w:rPr>
        <w:t>يعني بالمؤمن</w:t>
      </w:r>
      <w:r w:rsidR="00E55B10">
        <w:rPr>
          <w:rFonts w:hint="cs"/>
          <w:rtl/>
        </w:rPr>
        <w:t xml:space="preserve"> عليًّا</w:t>
      </w:r>
      <w:r w:rsidR="00864EEE">
        <w:rPr>
          <w:rFonts w:hint="cs"/>
          <w:rtl/>
        </w:rPr>
        <w:t xml:space="preserve">، </w:t>
      </w:r>
      <w:r>
        <w:rPr>
          <w:rFonts w:hint="cs"/>
          <w:rtl/>
        </w:rPr>
        <w:t xml:space="preserve">وبالفاسق الوليد بن عقبة بن أبي معيط </w:t>
      </w:r>
      <w:r w:rsidRPr="002C30E3">
        <w:rPr>
          <w:rStyle w:val="libFootnotenumChar"/>
          <w:rFonts w:hint="cs"/>
          <w:rtl/>
        </w:rPr>
        <w:t>(2)</w:t>
      </w:r>
      <w:r w:rsidR="001C4878">
        <w:rPr>
          <w:rFonts w:hint="cs"/>
          <w:rtl/>
        </w:rPr>
        <w:t xml:space="preserve">. </w:t>
      </w:r>
      <w:r>
        <w:rPr>
          <w:rFonts w:hint="cs"/>
          <w:rtl/>
        </w:rPr>
        <w:t xml:space="preserve">وسمّي الوليد بحسب ذلك الفاسق فكان لا يعرف في حياة رسول الله </w:t>
      </w:r>
      <w:r w:rsidRPr="003B7470">
        <w:rPr>
          <w:rStyle w:val="libAlaemChar"/>
          <w:rFonts w:eastAsiaTheme="minorHAnsi"/>
          <w:rtl/>
        </w:rPr>
        <w:t>صلى‌الله‌عليه‌وآله‌وسلم</w:t>
      </w:r>
      <w:r w:rsidR="00864EEE" w:rsidRPr="009431ED">
        <w:rPr>
          <w:rFonts w:eastAsiaTheme="minorHAnsi"/>
          <w:rtl/>
        </w:rPr>
        <w:t>،</w:t>
      </w:r>
      <w:r w:rsidR="00B154FA">
        <w:rPr>
          <w:rFonts w:eastAsiaTheme="minorHAnsi"/>
          <w:rtl/>
        </w:rPr>
        <w:t xml:space="preserve"> إلّا </w:t>
      </w:r>
      <w:r>
        <w:rPr>
          <w:rFonts w:hint="cs"/>
          <w:rtl/>
        </w:rPr>
        <w:t>بالوليد الفاسق</w:t>
      </w:r>
      <w:r w:rsidR="001C4878">
        <w:rPr>
          <w:rFonts w:hint="cs"/>
          <w:rtl/>
        </w:rPr>
        <w:t xml:space="preserve">. </w:t>
      </w:r>
      <w:r>
        <w:rPr>
          <w:rFonts w:hint="cs"/>
          <w:rtl/>
        </w:rPr>
        <w:t>وسمّاه الله تعالى فاسقاً في آية أخرى</w:t>
      </w:r>
      <w:r w:rsidR="00864EEE">
        <w:rPr>
          <w:rFonts w:hint="cs"/>
          <w:rtl/>
        </w:rPr>
        <w:t xml:space="preserve">، </w:t>
      </w:r>
      <w:r>
        <w:rPr>
          <w:rFonts w:hint="cs"/>
          <w:rtl/>
        </w:rPr>
        <w:t>وهو قوله تعالى</w:t>
      </w:r>
      <w:r w:rsidR="00603FE9">
        <w:rPr>
          <w:rFonts w:hint="cs"/>
          <w:rtl/>
        </w:rPr>
        <w:t xml:space="preserve">: </w:t>
      </w:r>
      <w:r w:rsidRPr="002C30E3">
        <w:rPr>
          <w:rStyle w:val="libAlaemChar"/>
          <w:rFonts w:hint="cs"/>
          <w:rtl/>
        </w:rPr>
        <w:t>(</w:t>
      </w:r>
      <w:r w:rsidRPr="002C30E3">
        <w:rPr>
          <w:rStyle w:val="libAieChar"/>
          <w:rFonts w:eastAsia="MS Mincho" w:hint="cs"/>
          <w:rtl/>
        </w:rPr>
        <w:t>إِن جَاءَكُمْ فَاسِقٌ بِنَبَإٍ فَتَبَيّنُوا أَن تُصِيبُوا قَوْماً بِجَهَالَةٍ</w:t>
      </w:r>
      <w:r w:rsidRPr="002C30E3">
        <w:rPr>
          <w:rStyle w:val="libAlaemChar"/>
          <w:rFonts w:hint="cs"/>
          <w:rtl/>
        </w:rPr>
        <w:t>)</w:t>
      </w:r>
      <w:r>
        <w:rPr>
          <w:rFonts w:hint="cs"/>
          <w:rtl/>
        </w:rPr>
        <w:t xml:space="preserve"> </w:t>
      </w:r>
      <w:r w:rsidRPr="002C30E3">
        <w:rPr>
          <w:rStyle w:val="libFootnotenumChar"/>
          <w:rFonts w:hint="cs"/>
          <w:rtl/>
        </w:rPr>
        <w:t>(3)</w:t>
      </w:r>
      <w:r>
        <w:rPr>
          <w:rFonts w:hint="cs"/>
          <w:rtl/>
        </w:rPr>
        <w:t xml:space="preserve"> الآية</w:t>
      </w:r>
      <w:r w:rsidR="001C4878">
        <w:rPr>
          <w:rFonts w:hint="cs"/>
          <w:rtl/>
        </w:rPr>
        <w:t xml:space="preserve">. </w:t>
      </w:r>
      <w:r>
        <w:rPr>
          <w:rFonts w:hint="cs"/>
          <w:rtl/>
        </w:rPr>
        <w:t xml:space="preserve">وسبب نزولها </w:t>
      </w:r>
      <w:r w:rsidR="00937280">
        <w:rPr>
          <w:rFonts w:hint="cs"/>
          <w:rtl/>
        </w:rPr>
        <w:t>مشهور</w:t>
      </w:r>
      <w:r w:rsidR="00603FE9">
        <w:rPr>
          <w:rFonts w:hint="cs"/>
          <w:rtl/>
        </w:rPr>
        <w:t xml:space="preserve">؛ </w:t>
      </w:r>
      <w:r w:rsidR="00937280">
        <w:rPr>
          <w:rFonts w:hint="cs"/>
          <w:rtl/>
        </w:rPr>
        <w:t>وهو كذب الوليد على بني المصطلق</w:t>
      </w:r>
      <w:r w:rsidR="00864EEE">
        <w:rPr>
          <w:rFonts w:hint="cs"/>
          <w:rtl/>
        </w:rPr>
        <w:t xml:space="preserve">، </w:t>
      </w:r>
      <w:r w:rsidR="00937280">
        <w:rPr>
          <w:rFonts w:hint="cs"/>
          <w:rtl/>
        </w:rPr>
        <w:t>وادّعاؤه أنّهم منعوا الزكاة وشهروا السيف حتّى أمر النبيّ بالت</w:t>
      </w:r>
      <w:r w:rsidR="00907613">
        <w:rPr>
          <w:rFonts w:hint="cs"/>
          <w:rtl/>
        </w:rPr>
        <w:t>جهّ</w:t>
      </w:r>
      <w:r w:rsidR="00937280">
        <w:rPr>
          <w:rFonts w:hint="cs"/>
          <w:rtl/>
        </w:rPr>
        <w:t>ز للمسير إليهم</w:t>
      </w:r>
      <w:r w:rsidR="00864EEE">
        <w:rPr>
          <w:rFonts w:hint="cs"/>
          <w:rtl/>
        </w:rPr>
        <w:t xml:space="preserve">، </w:t>
      </w:r>
      <w:r w:rsidR="00937280">
        <w:rPr>
          <w:rFonts w:hint="cs"/>
          <w:rtl/>
        </w:rPr>
        <w:t>فأنزل الله تعالى في تكذيبه وبراءة ساحة القوم هذه الآية</w:t>
      </w:r>
      <w:r w:rsidR="001C4878">
        <w:rPr>
          <w:rFonts w:hint="cs"/>
          <w:rtl/>
        </w:rPr>
        <w:t xml:space="preserve">. </w:t>
      </w:r>
      <w:r w:rsidR="00937280">
        <w:rPr>
          <w:rFonts w:hint="cs"/>
          <w:rtl/>
        </w:rPr>
        <w:t xml:space="preserve">والقصّة مذكورة تفصيلاً في المصادر </w:t>
      </w:r>
      <w:r w:rsidR="00937280" w:rsidRPr="00937280">
        <w:rPr>
          <w:rStyle w:val="libFootnotenumChar"/>
          <w:rFonts w:hint="cs"/>
          <w:rtl/>
        </w:rPr>
        <w:t>(4)</w:t>
      </w:r>
      <w:r w:rsidR="001C4878">
        <w:rPr>
          <w:rFonts w:hint="cs"/>
          <w:rtl/>
        </w:rPr>
        <w:t xml:space="preserve">. </w:t>
      </w:r>
    </w:p>
    <w:p w:rsidR="00937280" w:rsidRDefault="00937280" w:rsidP="00907613">
      <w:pPr>
        <w:pStyle w:val="libNormal"/>
        <w:rPr>
          <w:rtl/>
        </w:rPr>
      </w:pPr>
      <w:r>
        <w:rPr>
          <w:rFonts w:hint="cs"/>
          <w:rtl/>
        </w:rPr>
        <w:t xml:space="preserve">وكان الوليد مذموماً معيباً عند رسول الله </w:t>
      </w:r>
      <w:r w:rsidRPr="003B7470">
        <w:rPr>
          <w:rStyle w:val="libAlaemChar"/>
          <w:rFonts w:eastAsiaTheme="minorHAnsi"/>
          <w:rtl/>
        </w:rPr>
        <w:t>صلى‌الله‌عليه‌وآله‌وسلم</w:t>
      </w:r>
      <w:r w:rsidRPr="009431ED">
        <w:rPr>
          <w:rFonts w:eastAsiaTheme="minorHAnsi"/>
          <w:rtl/>
        </w:rPr>
        <w:t xml:space="preserve"> </w:t>
      </w:r>
      <w:r>
        <w:rPr>
          <w:rFonts w:hint="cs"/>
          <w:rtl/>
        </w:rPr>
        <w:t>ويشنؤه ويعرض عنه</w:t>
      </w:r>
      <w:r w:rsidR="00864EEE">
        <w:rPr>
          <w:rFonts w:hint="cs"/>
          <w:rtl/>
        </w:rPr>
        <w:t xml:space="preserve">، </w:t>
      </w:r>
      <w:r>
        <w:rPr>
          <w:rFonts w:hint="cs"/>
          <w:rtl/>
        </w:rPr>
        <w:t>وكان الوليد يبغض رسول الله أيضاً ويشنؤه</w:t>
      </w:r>
      <w:r w:rsidR="00864EEE">
        <w:rPr>
          <w:rFonts w:hint="cs"/>
          <w:rtl/>
        </w:rPr>
        <w:t xml:space="preserve">، </w:t>
      </w:r>
      <w:r>
        <w:rPr>
          <w:rFonts w:hint="cs"/>
          <w:rtl/>
        </w:rPr>
        <w:t>و</w:t>
      </w:r>
      <w:r w:rsidR="00907613">
        <w:rPr>
          <w:rFonts w:hint="cs"/>
          <w:rtl/>
        </w:rPr>
        <w:t>أ</w:t>
      </w:r>
      <w:r>
        <w:rPr>
          <w:rFonts w:hint="cs"/>
          <w:rtl/>
        </w:rPr>
        <w:t>بوه عقبة بن أبي معيط هو العدوّ الأزرق بمكّة</w:t>
      </w:r>
      <w:r w:rsidR="00864EEE">
        <w:rPr>
          <w:rFonts w:hint="cs"/>
          <w:rtl/>
        </w:rPr>
        <w:t xml:space="preserve">، </w:t>
      </w:r>
      <w:r>
        <w:rPr>
          <w:rFonts w:hint="cs"/>
          <w:rtl/>
        </w:rPr>
        <w:t>والذي كان يؤذي رسول الله في نفسه وأهله</w:t>
      </w:r>
      <w:r w:rsidR="00864EEE">
        <w:rPr>
          <w:rFonts w:hint="cs"/>
          <w:rtl/>
        </w:rPr>
        <w:t xml:space="preserve">، </w:t>
      </w:r>
      <w:r>
        <w:rPr>
          <w:rFonts w:hint="cs"/>
          <w:rtl/>
        </w:rPr>
        <w:t>وورث الوليد الشنآن والبغضة لمحمّد وأهله</w:t>
      </w:r>
      <w:r w:rsidR="00864EEE">
        <w:rPr>
          <w:rFonts w:hint="cs"/>
          <w:rtl/>
        </w:rPr>
        <w:t xml:space="preserve">، </w:t>
      </w:r>
      <w:r>
        <w:rPr>
          <w:rFonts w:hint="cs"/>
          <w:rtl/>
        </w:rPr>
        <w:t xml:space="preserve">فلم يزل عليهما إلى أن مات </w:t>
      </w:r>
      <w:r w:rsidRPr="00937280">
        <w:rPr>
          <w:rStyle w:val="libFootnotenumChar"/>
          <w:rFonts w:hint="cs"/>
          <w:rtl/>
        </w:rPr>
        <w:t>(5)</w:t>
      </w:r>
      <w:r w:rsidR="001C4878">
        <w:rPr>
          <w:rFonts w:hint="cs"/>
          <w:rtl/>
        </w:rPr>
        <w:t xml:space="preserve">. </w:t>
      </w:r>
    </w:p>
    <w:p w:rsidR="00937280" w:rsidRDefault="009431ED" w:rsidP="009431ED">
      <w:pPr>
        <w:pStyle w:val="libLine"/>
        <w:rPr>
          <w:rtl/>
        </w:rPr>
      </w:pPr>
      <w:r>
        <w:rPr>
          <w:rFonts w:hint="cs"/>
          <w:rtl/>
        </w:rPr>
        <w:t>____________________</w:t>
      </w:r>
    </w:p>
    <w:p w:rsidR="00937280" w:rsidRDefault="00937280" w:rsidP="0045253A">
      <w:pPr>
        <w:pStyle w:val="libFootnote0"/>
        <w:rPr>
          <w:rtl/>
        </w:rPr>
      </w:pPr>
      <w:r>
        <w:rPr>
          <w:rFonts w:hint="cs"/>
          <w:rtl/>
        </w:rPr>
        <w:t>(1) السجدة</w:t>
      </w:r>
      <w:r w:rsidR="00603FE9">
        <w:rPr>
          <w:rFonts w:hint="cs"/>
          <w:rtl/>
        </w:rPr>
        <w:t xml:space="preserve">: </w:t>
      </w:r>
      <w:r>
        <w:rPr>
          <w:rFonts w:hint="cs"/>
          <w:rtl/>
        </w:rPr>
        <w:t>18</w:t>
      </w:r>
      <w:r w:rsidR="001C4878">
        <w:rPr>
          <w:rFonts w:hint="cs"/>
          <w:rtl/>
        </w:rPr>
        <w:t xml:space="preserve">. </w:t>
      </w:r>
    </w:p>
    <w:p w:rsidR="00937280" w:rsidRDefault="00937280" w:rsidP="0045253A">
      <w:pPr>
        <w:pStyle w:val="libFootnote0"/>
        <w:rPr>
          <w:rtl/>
        </w:rPr>
      </w:pPr>
      <w:r>
        <w:rPr>
          <w:rFonts w:hint="cs"/>
          <w:rtl/>
        </w:rPr>
        <w:t>(2) أسباب النزول</w:t>
      </w:r>
      <w:r w:rsidR="00864EEE">
        <w:rPr>
          <w:rFonts w:hint="cs"/>
          <w:rtl/>
        </w:rPr>
        <w:t xml:space="preserve">، </w:t>
      </w:r>
      <w:r>
        <w:rPr>
          <w:rFonts w:hint="cs"/>
          <w:rtl/>
        </w:rPr>
        <w:t>للواحدي</w:t>
      </w:r>
      <w:r w:rsidR="00603FE9">
        <w:rPr>
          <w:rFonts w:hint="cs"/>
          <w:rtl/>
        </w:rPr>
        <w:t xml:space="preserve">: </w:t>
      </w:r>
      <w:r>
        <w:rPr>
          <w:rFonts w:hint="cs"/>
          <w:rtl/>
        </w:rPr>
        <w:t>236</w:t>
      </w:r>
      <w:r w:rsidR="00864EEE">
        <w:rPr>
          <w:rFonts w:hint="cs"/>
          <w:rtl/>
        </w:rPr>
        <w:t xml:space="preserve">، </w:t>
      </w:r>
      <w:r>
        <w:rPr>
          <w:rFonts w:hint="cs"/>
          <w:rtl/>
        </w:rPr>
        <w:t>الأغاني 5</w:t>
      </w:r>
      <w:r w:rsidR="00603FE9">
        <w:rPr>
          <w:rFonts w:hint="cs"/>
          <w:rtl/>
        </w:rPr>
        <w:t xml:space="preserve">: </w:t>
      </w:r>
      <w:r>
        <w:rPr>
          <w:rFonts w:hint="cs"/>
          <w:rtl/>
        </w:rPr>
        <w:t>140</w:t>
      </w:r>
      <w:r w:rsidR="00864EEE">
        <w:rPr>
          <w:rFonts w:hint="cs"/>
          <w:rtl/>
        </w:rPr>
        <w:t xml:space="preserve">، </w:t>
      </w:r>
      <w:r>
        <w:rPr>
          <w:rFonts w:hint="cs"/>
          <w:rtl/>
        </w:rPr>
        <w:t>تهذيب الكمال 31</w:t>
      </w:r>
      <w:r w:rsidR="00603FE9">
        <w:rPr>
          <w:rFonts w:hint="cs"/>
          <w:rtl/>
        </w:rPr>
        <w:t xml:space="preserve">: </w:t>
      </w:r>
      <w:r>
        <w:rPr>
          <w:rFonts w:hint="cs"/>
          <w:rtl/>
        </w:rPr>
        <w:t>55 و 57</w:t>
      </w:r>
      <w:r w:rsidR="00864EEE">
        <w:rPr>
          <w:rFonts w:hint="cs"/>
          <w:rtl/>
        </w:rPr>
        <w:t xml:space="preserve">، </w:t>
      </w:r>
      <w:r>
        <w:rPr>
          <w:rFonts w:hint="cs"/>
          <w:rtl/>
        </w:rPr>
        <w:t>تاريخ دمشق 26</w:t>
      </w:r>
      <w:r w:rsidR="00603FE9">
        <w:rPr>
          <w:rFonts w:hint="cs"/>
          <w:rtl/>
        </w:rPr>
        <w:t xml:space="preserve">: </w:t>
      </w:r>
      <w:r>
        <w:rPr>
          <w:rFonts w:hint="cs"/>
          <w:rtl/>
        </w:rPr>
        <w:t>340</w:t>
      </w:r>
      <w:r w:rsidR="00864EEE">
        <w:rPr>
          <w:rFonts w:hint="cs"/>
          <w:rtl/>
        </w:rPr>
        <w:t xml:space="preserve">، </w:t>
      </w:r>
      <w:r>
        <w:rPr>
          <w:rFonts w:hint="cs"/>
          <w:rtl/>
        </w:rPr>
        <w:t>الاستيعاب 2</w:t>
      </w:r>
      <w:r w:rsidR="00603FE9">
        <w:rPr>
          <w:rFonts w:hint="cs"/>
          <w:rtl/>
        </w:rPr>
        <w:t xml:space="preserve">: </w:t>
      </w:r>
      <w:r>
        <w:rPr>
          <w:rFonts w:hint="cs"/>
          <w:rtl/>
        </w:rPr>
        <w:t>632</w:t>
      </w:r>
      <w:r w:rsidR="002C54F1">
        <w:rPr>
          <w:rFonts w:hint="cs"/>
          <w:rtl/>
        </w:rPr>
        <w:t xml:space="preserve"> - </w:t>
      </w:r>
      <w:r>
        <w:rPr>
          <w:rFonts w:hint="cs"/>
          <w:rtl/>
        </w:rPr>
        <w:t>633</w:t>
      </w:r>
      <w:r w:rsidR="00864EEE">
        <w:rPr>
          <w:rFonts w:hint="cs"/>
          <w:rtl/>
        </w:rPr>
        <w:t xml:space="preserve">، </w:t>
      </w:r>
      <w:r>
        <w:rPr>
          <w:rFonts w:hint="cs"/>
          <w:rtl/>
        </w:rPr>
        <w:t>شرح نهج البلاغة</w:t>
      </w:r>
      <w:r w:rsidR="00864EEE">
        <w:rPr>
          <w:rFonts w:hint="cs"/>
          <w:rtl/>
        </w:rPr>
        <w:t xml:space="preserve">، </w:t>
      </w:r>
      <w:r>
        <w:rPr>
          <w:rFonts w:hint="cs"/>
          <w:rtl/>
        </w:rPr>
        <w:t>لابن أبي الحديد 4</w:t>
      </w:r>
      <w:r w:rsidR="00603FE9">
        <w:rPr>
          <w:rFonts w:hint="cs"/>
          <w:rtl/>
        </w:rPr>
        <w:t xml:space="preserve">: </w:t>
      </w:r>
      <w:r>
        <w:rPr>
          <w:rFonts w:hint="cs"/>
          <w:rtl/>
        </w:rPr>
        <w:t>80</w:t>
      </w:r>
      <w:r w:rsidR="001C4878">
        <w:rPr>
          <w:rFonts w:hint="cs"/>
          <w:rtl/>
        </w:rPr>
        <w:t xml:space="preserve">. </w:t>
      </w:r>
    </w:p>
    <w:p w:rsidR="00937280" w:rsidRDefault="00937280" w:rsidP="0045253A">
      <w:pPr>
        <w:pStyle w:val="libFootnote0"/>
        <w:rPr>
          <w:rtl/>
        </w:rPr>
      </w:pPr>
      <w:r>
        <w:rPr>
          <w:rFonts w:hint="cs"/>
          <w:rtl/>
        </w:rPr>
        <w:t>(3) الحجرات</w:t>
      </w:r>
      <w:r w:rsidR="00603FE9">
        <w:rPr>
          <w:rFonts w:hint="cs"/>
          <w:rtl/>
        </w:rPr>
        <w:t xml:space="preserve">: </w:t>
      </w:r>
      <w:r>
        <w:rPr>
          <w:rFonts w:hint="cs"/>
          <w:rtl/>
        </w:rPr>
        <w:t>6</w:t>
      </w:r>
      <w:r w:rsidR="001C4878">
        <w:rPr>
          <w:rFonts w:hint="cs"/>
          <w:rtl/>
        </w:rPr>
        <w:t xml:space="preserve">. </w:t>
      </w:r>
    </w:p>
    <w:p w:rsidR="00937280" w:rsidRDefault="00937280" w:rsidP="0045253A">
      <w:pPr>
        <w:pStyle w:val="libFootnote0"/>
        <w:rPr>
          <w:rtl/>
        </w:rPr>
      </w:pPr>
      <w:r>
        <w:rPr>
          <w:rFonts w:hint="cs"/>
          <w:rtl/>
        </w:rPr>
        <w:t>(4) أسباب النزول</w:t>
      </w:r>
      <w:r w:rsidR="00603FE9">
        <w:rPr>
          <w:rFonts w:hint="cs"/>
          <w:rtl/>
        </w:rPr>
        <w:t xml:space="preserve">: </w:t>
      </w:r>
      <w:r>
        <w:rPr>
          <w:rFonts w:hint="cs"/>
          <w:rtl/>
        </w:rPr>
        <w:t>261</w:t>
      </w:r>
      <w:r w:rsidR="002C54F1">
        <w:rPr>
          <w:rFonts w:hint="cs"/>
          <w:rtl/>
        </w:rPr>
        <w:t xml:space="preserve"> - </w:t>
      </w:r>
      <w:r>
        <w:rPr>
          <w:rFonts w:hint="cs"/>
          <w:rtl/>
        </w:rPr>
        <w:t>262</w:t>
      </w:r>
      <w:r w:rsidR="00864EEE">
        <w:rPr>
          <w:rFonts w:hint="cs"/>
          <w:rtl/>
        </w:rPr>
        <w:t xml:space="preserve">، </w:t>
      </w:r>
      <w:r>
        <w:rPr>
          <w:rFonts w:hint="cs"/>
          <w:rtl/>
        </w:rPr>
        <w:t>الأغاني 5</w:t>
      </w:r>
      <w:r w:rsidR="00603FE9">
        <w:rPr>
          <w:rFonts w:hint="cs"/>
          <w:rtl/>
        </w:rPr>
        <w:t xml:space="preserve">: </w:t>
      </w:r>
      <w:r>
        <w:rPr>
          <w:rFonts w:hint="cs"/>
          <w:rtl/>
        </w:rPr>
        <w:t>141</w:t>
      </w:r>
      <w:r w:rsidR="00864EEE">
        <w:rPr>
          <w:rFonts w:hint="cs"/>
          <w:rtl/>
        </w:rPr>
        <w:t xml:space="preserve">، </w:t>
      </w:r>
      <w:r>
        <w:rPr>
          <w:rFonts w:hint="cs"/>
          <w:rtl/>
        </w:rPr>
        <w:t>والمصادر السابقة</w:t>
      </w:r>
      <w:r w:rsidR="00864EEE">
        <w:rPr>
          <w:rFonts w:hint="cs"/>
          <w:rtl/>
        </w:rPr>
        <w:t xml:space="preserve">، </w:t>
      </w:r>
      <w:r>
        <w:rPr>
          <w:rFonts w:hint="cs"/>
          <w:rtl/>
        </w:rPr>
        <w:t>والإصابة 3</w:t>
      </w:r>
      <w:r w:rsidR="00603FE9">
        <w:rPr>
          <w:rFonts w:hint="cs"/>
          <w:rtl/>
        </w:rPr>
        <w:t xml:space="preserve">: </w:t>
      </w:r>
      <w:r>
        <w:rPr>
          <w:rFonts w:hint="cs"/>
          <w:rtl/>
        </w:rPr>
        <w:t>637</w:t>
      </w:r>
      <w:r w:rsidR="00864EEE">
        <w:rPr>
          <w:rFonts w:hint="cs"/>
          <w:rtl/>
        </w:rPr>
        <w:t xml:space="preserve">، </w:t>
      </w:r>
      <w:r>
        <w:rPr>
          <w:rFonts w:hint="cs"/>
          <w:rtl/>
        </w:rPr>
        <w:t>أسد الغابة 5</w:t>
      </w:r>
      <w:r w:rsidR="00603FE9">
        <w:rPr>
          <w:rFonts w:hint="cs"/>
          <w:rtl/>
        </w:rPr>
        <w:t xml:space="preserve">: </w:t>
      </w:r>
      <w:r>
        <w:rPr>
          <w:rFonts w:hint="cs"/>
          <w:rtl/>
        </w:rPr>
        <w:t>451</w:t>
      </w:r>
      <w:r w:rsidR="00864EEE">
        <w:rPr>
          <w:rFonts w:hint="cs"/>
          <w:rtl/>
        </w:rPr>
        <w:t xml:space="preserve">، </w:t>
      </w:r>
      <w:r>
        <w:rPr>
          <w:rFonts w:hint="cs"/>
          <w:rtl/>
        </w:rPr>
        <w:t>أنساب الأشراف 6</w:t>
      </w:r>
      <w:r w:rsidR="00603FE9">
        <w:rPr>
          <w:rFonts w:hint="cs"/>
          <w:rtl/>
        </w:rPr>
        <w:t xml:space="preserve">: </w:t>
      </w:r>
      <w:r>
        <w:rPr>
          <w:rFonts w:hint="cs"/>
          <w:rtl/>
        </w:rPr>
        <w:t>145</w:t>
      </w:r>
      <w:r w:rsidR="001C4878">
        <w:rPr>
          <w:rFonts w:hint="cs"/>
          <w:rtl/>
        </w:rPr>
        <w:t xml:space="preserve">. </w:t>
      </w:r>
    </w:p>
    <w:p w:rsidR="00937280" w:rsidRDefault="00937280" w:rsidP="0045253A">
      <w:pPr>
        <w:pStyle w:val="libFootnote0"/>
        <w:rPr>
          <w:rtl/>
        </w:rPr>
      </w:pPr>
      <w:r>
        <w:rPr>
          <w:rFonts w:hint="cs"/>
          <w:rtl/>
        </w:rPr>
        <w:t>(5) شرح نهج البلاغة 4</w:t>
      </w:r>
      <w:r w:rsidR="00603FE9">
        <w:rPr>
          <w:rFonts w:hint="cs"/>
          <w:rtl/>
        </w:rPr>
        <w:t xml:space="preserve">: </w:t>
      </w:r>
      <w:r>
        <w:rPr>
          <w:rFonts w:hint="cs"/>
          <w:rtl/>
        </w:rPr>
        <w:t>81</w:t>
      </w:r>
      <w:r w:rsidR="001C4878">
        <w:rPr>
          <w:rFonts w:hint="cs"/>
          <w:rtl/>
        </w:rPr>
        <w:t xml:space="preserve">. </w:t>
      </w:r>
    </w:p>
    <w:p w:rsidR="00937280" w:rsidRDefault="00937280" w:rsidP="009431ED">
      <w:pPr>
        <w:pStyle w:val="libNormal"/>
        <w:rPr>
          <w:rtl/>
        </w:rPr>
      </w:pPr>
      <w:r>
        <w:rPr>
          <w:rtl/>
        </w:rPr>
        <w:br w:type="page"/>
      </w:r>
    </w:p>
    <w:p w:rsidR="00937280" w:rsidRDefault="0045253A" w:rsidP="00534CFD">
      <w:pPr>
        <w:pStyle w:val="libNormal"/>
        <w:rPr>
          <w:rtl/>
        </w:rPr>
      </w:pPr>
      <w:r>
        <w:rPr>
          <w:rFonts w:hint="cs"/>
          <w:rtl/>
        </w:rPr>
        <w:lastRenderedPageBreak/>
        <w:t>ودخل الإمام الحسن المجتبى على ابن هند وعنده عدد من ذوي العاهات منهم الوليد ضائع النّسب ابن عقبة بن أبي معيط</w:t>
      </w:r>
      <w:r w:rsidR="00864EEE">
        <w:rPr>
          <w:rFonts w:hint="cs"/>
          <w:rtl/>
        </w:rPr>
        <w:t xml:space="preserve">، </w:t>
      </w:r>
      <w:r>
        <w:rPr>
          <w:rFonts w:hint="cs"/>
          <w:rtl/>
        </w:rPr>
        <w:t>فنالوا من سيّد شباب أهل الجنّة وكان آخر المتكلّمين الوليد</w:t>
      </w:r>
      <w:r w:rsidR="00864EEE">
        <w:rPr>
          <w:rFonts w:hint="cs"/>
          <w:rtl/>
        </w:rPr>
        <w:t xml:space="preserve">، </w:t>
      </w:r>
      <w:r>
        <w:rPr>
          <w:rFonts w:hint="cs"/>
          <w:rtl/>
        </w:rPr>
        <w:t>فلمّا فرغوا</w:t>
      </w:r>
      <w:r w:rsidR="00864EEE">
        <w:rPr>
          <w:rFonts w:hint="cs"/>
          <w:rtl/>
        </w:rPr>
        <w:t xml:space="preserve">، </w:t>
      </w:r>
      <w:r>
        <w:rPr>
          <w:rFonts w:hint="cs"/>
          <w:rtl/>
        </w:rPr>
        <w:t xml:space="preserve">انحدر سيل النبوّة والإمامة كأنّه ينطق عن لسان أمير البلاغة عليّ </w:t>
      </w:r>
      <w:r w:rsidR="0080408D" w:rsidRPr="00155D65">
        <w:rPr>
          <w:rStyle w:val="libAlaemChar"/>
          <w:rFonts w:eastAsiaTheme="minorHAnsi"/>
          <w:rtl/>
        </w:rPr>
        <w:t>عليه‌السلام</w:t>
      </w:r>
      <w:r w:rsidR="00864EEE" w:rsidRPr="009431ED">
        <w:rPr>
          <w:rFonts w:eastAsiaTheme="minorHAnsi"/>
          <w:rtl/>
        </w:rPr>
        <w:t xml:space="preserve">، </w:t>
      </w:r>
      <w:r>
        <w:rPr>
          <w:rFonts w:hint="cs"/>
          <w:rtl/>
        </w:rPr>
        <w:t xml:space="preserve">فبدأ </w:t>
      </w:r>
      <w:r w:rsidR="009E1198">
        <w:rPr>
          <w:rFonts w:hint="cs"/>
          <w:rtl/>
        </w:rPr>
        <w:t>بصاحب المكان ابن هند معاوية فما أبقى له من ذارية</w:t>
      </w:r>
      <w:r w:rsidR="00864EEE">
        <w:rPr>
          <w:rFonts w:hint="cs"/>
          <w:rtl/>
        </w:rPr>
        <w:t xml:space="preserve">، </w:t>
      </w:r>
      <w:r w:rsidR="009E1198">
        <w:rPr>
          <w:rFonts w:hint="cs"/>
          <w:rtl/>
        </w:rPr>
        <w:t>فما من لعنة مع كثرتها</w:t>
      </w:r>
      <w:r w:rsidR="00864EEE">
        <w:rPr>
          <w:rFonts w:hint="cs"/>
          <w:rtl/>
        </w:rPr>
        <w:t xml:space="preserve">، </w:t>
      </w:r>
      <w:r w:rsidR="009E1198">
        <w:rPr>
          <w:rFonts w:hint="cs"/>
          <w:rtl/>
        </w:rPr>
        <w:t>لعنه رسول الله ولعن أباه</w:t>
      </w:r>
      <w:r w:rsidR="00B154FA">
        <w:rPr>
          <w:rFonts w:hint="cs"/>
          <w:rtl/>
        </w:rPr>
        <w:t xml:space="preserve"> إلّا </w:t>
      </w:r>
      <w:r w:rsidR="009E1198">
        <w:rPr>
          <w:rFonts w:hint="cs"/>
          <w:rtl/>
        </w:rPr>
        <w:t>وذكرها</w:t>
      </w:r>
      <w:r w:rsidR="00603FE9">
        <w:rPr>
          <w:rFonts w:hint="cs"/>
          <w:rtl/>
        </w:rPr>
        <w:t xml:space="preserve">؛ </w:t>
      </w:r>
      <w:r w:rsidR="009E1198">
        <w:rPr>
          <w:rFonts w:hint="cs"/>
          <w:rtl/>
        </w:rPr>
        <w:t>وما من موبقة من بوائقه</w:t>
      </w:r>
      <w:r w:rsidR="00B154FA">
        <w:rPr>
          <w:rFonts w:hint="cs"/>
          <w:rtl/>
        </w:rPr>
        <w:t xml:space="preserve"> إلّا </w:t>
      </w:r>
      <w:r w:rsidR="009E1198">
        <w:rPr>
          <w:rFonts w:hint="cs"/>
          <w:rtl/>
        </w:rPr>
        <w:t>وعدّها</w:t>
      </w:r>
      <w:r w:rsidR="00603FE9">
        <w:rPr>
          <w:rFonts w:hint="cs"/>
          <w:rtl/>
        </w:rPr>
        <w:t xml:space="preserve">؛ </w:t>
      </w:r>
      <w:r w:rsidR="009E1198">
        <w:rPr>
          <w:rFonts w:hint="cs"/>
          <w:rtl/>
        </w:rPr>
        <w:t>فأخرجه من إسلام وردّه إلى شرك</w:t>
      </w:r>
      <w:r w:rsidR="001C4878">
        <w:rPr>
          <w:rFonts w:hint="cs"/>
          <w:rtl/>
        </w:rPr>
        <w:t xml:space="preserve">. </w:t>
      </w:r>
      <w:r w:rsidR="009E1198">
        <w:rPr>
          <w:rFonts w:hint="cs"/>
          <w:rtl/>
        </w:rPr>
        <w:t>والتفت إلى ابن النابغة عمرو</w:t>
      </w:r>
      <w:r w:rsidR="00864EEE">
        <w:rPr>
          <w:rFonts w:hint="cs"/>
          <w:rtl/>
        </w:rPr>
        <w:t xml:space="preserve">، </w:t>
      </w:r>
      <w:r w:rsidR="009E1198">
        <w:rPr>
          <w:rFonts w:hint="cs"/>
          <w:rtl/>
        </w:rPr>
        <w:t>فبدأ بنشأته وأنّ أمره مشترك في أربعة من قريش</w:t>
      </w:r>
      <w:r w:rsidR="00864EEE">
        <w:rPr>
          <w:rFonts w:hint="cs"/>
          <w:rtl/>
        </w:rPr>
        <w:t xml:space="preserve">، </w:t>
      </w:r>
      <w:r w:rsidR="009E1198">
        <w:rPr>
          <w:rFonts w:hint="cs"/>
          <w:rtl/>
        </w:rPr>
        <w:t>مروراً بقتاله رسول الله مشركاً وسعيه بالمسلمين عند النجاشي وهجوه النبيّ وبني هاشم</w:t>
      </w:r>
      <w:r w:rsidR="001C4878">
        <w:rPr>
          <w:rFonts w:hint="cs"/>
          <w:rtl/>
        </w:rPr>
        <w:t>.</w:t>
      </w:r>
      <w:r w:rsidR="009431ED">
        <w:rPr>
          <w:rFonts w:hint="cs"/>
          <w:rtl/>
        </w:rPr>
        <w:t>.</w:t>
      </w:r>
      <w:r w:rsidR="009E1198">
        <w:rPr>
          <w:rFonts w:hint="cs"/>
          <w:rtl/>
        </w:rPr>
        <w:t>.</w:t>
      </w:r>
      <w:r w:rsidR="00864EEE">
        <w:rPr>
          <w:rFonts w:hint="cs"/>
          <w:rtl/>
        </w:rPr>
        <w:t xml:space="preserve">، </w:t>
      </w:r>
      <w:r w:rsidR="009E1198">
        <w:rPr>
          <w:rFonts w:hint="cs"/>
          <w:rtl/>
        </w:rPr>
        <w:t>فإذا فرغ من ابن النابغة التفت إلى الوليد</w:t>
      </w:r>
      <w:r w:rsidR="00603FE9">
        <w:rPr>
          <w:rFonts w:hint="cs"/>
          <w:rtl/>
        </w:rPr>
        <w:t xml:space="preserve">: </w:t>
      </w:r>
      <w:r w:rsidR="009E1198">
        <w:rPr>
          <w:rFonts w:hint="cs"/>
          <w:rtl/>
        </w:rPr>
        <w:t>وأمّا أنت يا وليد</w:t>
      </w:r>
      <w:r w:rsidR="00603FE9">
        <w:rPr>
          <w:rFonts w:hint="cs"/>
          <w:rtl/>
        </w:rPr>
        <w:t xml:space="preserve">؛ </w:t>
      </w:r>
      <w:r w:rsidR="009E1198">
        <w:rPr>
          <w:rFonts w:hint="cs"/>
          <w:rtl/>
        </w:rPr>
        <w:t>فوالله ما ألومك على بغض عليّ</w:t>
      </w:r>
      <w:r w:rsidR="00864EEE">
        <w:rPr>
          <w:rFonts w:hint="cs"/>
          <w:rtl/>
        </w:rPr>
        <w:t xml:space="preserve">، </w:t>
      </w:r>
      <w:r w:rsidR="009E1198">
        <w:rPr>
          <w:rFonts w:hint="cs"/>
          <w:rtl/>
        </w:rPr>
        <w:t>وقد جلدك ثمانين في الخمر وقتل أباك بين يدي رسول الله صبراً</w:t>
      </w:r>
      <w:r w:rsidR="00864EEE">
        <w:rPr>
          <w:rFonts w:hint="cs"/>
          <w:rtl/>
        </w:rPr>
        <w:t xml:space="preserve">، </w:t>
      </w:r>
      <w:r w:rsidR="009E1198">
        <w:rPr>
          <w:rFonts w:hint="cs"/>
          <w:rtl/>
        </w:rPr>
        <w:t>وأنت الذي سمّاه الله الفاسق</w:t>
      </w:r>
      <w:r w:rsidR="00864EEE">
        <w:rPr>
          <w:rFonts w:hint="cs"/>
          <w:rtl/>
        </w:rPr>
        <w:t xml:space="preserve">، </w:t>
      </w:r>
      <w:r w:rsidR="009E1198">
        <w:rPr>
          <w:rFonts w:hint="cs"/>
          <w:rtl/>
        </w:rPr>
        <w:t>وسمّى</w:t>
      </w:r>
      <w:r w:rsidR="00E55B10">
        <w:rPr>
          <w:rFonts w:hint="cs"/>
          <w:rtl/>
        </w:rPr>
        <w:t xml:space="preserve"> عليًّا </w:t>
      </w:r>
      <w:r w:rsidR="009E1198">
        <w:rPr>
          <w:rFonts w:hint="cs"/>
          <w:rtl/>
        </w:rPr>
        <w:t>المؤمن</w:t>
      </w:r>
      <w:r w:rsidR="00864EEE">
        <w:rPr>
          <w:rFonts w:hint="cs"/>
          <w:rtl/>
        </w:rPr>
        <w:t xml:space="preserve">، </w:t>
      </w:r>
      <w:r w:rsidR="009E1198">
        <w:rPr>
          <w:rFonts w:hint="cs"/>
          <w:rtl/>
        </w:rPr>
        <w:t>حيث تفاخرتما فقلت له</w:t>
      </w:r>
      <w:r w:rsidR="00603FE9">
        <w:rPr>
          <w:rFonts w:hint="cs"/>
          <w:rtl/>
        </w:rPr>
        <w:t xml:space="preserve">: </w:t>
      </w:r>
      <w:r w:rsidR="00534CFD">
        <w:rPr>
          <w:rFonts w:hint="cs"/>
          <w:rtl/>
        </w:rPr>
        <w:t>أ</w:t>
      </w:r>
      <w:r w:rsidR="009E1198">
        <w:rPr>
          <w:rFonts w:hint="cs"/>
          <w:rtl/>
        </w:rPr>
        <w:t>سكت يا عليّ</w:t>
      </w:r>
      <w:r w:rsidR="004A4E29">
        <w:rPr>
          <w:rFonts w:hint="cs"/>
          <w:rtl/>
        </w:rPr>
        <w:t xml:space="preserve">! </w:t>
      </w:r>
      <w:r w:rsidR="009E1198">
        <w:rPr>
          <w:rFonts w:hint="cs"/>
          <w:rtl/>
        </w:rPr>
        <w:t>فأنا أشجع منك جناناً</w:t>
      </w:r>
      <w:r w:rsidR="00864EEE">
        <w:rPr>
          <w:rFonts w:hint="cs"/>
          <w:rtl/>
        </w:rPr>
        <w:t xml:space="preserve">، </w:t>
      </w:r>
      <w:r w:rsidR="009E1198">
        <w:rPr>
          <w:rFonts w:hint="cs"/>
          <w:rtl/>
        </w:rPr>
        <w:t>وأطول منك لساناً</w:t>
      </w:r>
      <w:r w:rsidR="00864EEE">
        <w:rPr>
          <w:rFonts w:hint="cs"/>
          <w:rtl/>
        </w:rPr>
        <w:t xml:space="preserve">، </w:t>
      </w:r>
      <w:r w:rsidR="009E1198">
        <w:rPr>
          <w:rFonts w:hint="cs"/>
          <w:rtl/>
        </w:rPr>
        <w:t>فقال لك عليّ</w:t>
      </w:r>
      <w:r w:rsidR="00534CFD">
        <w:rPr>
          <w:rFonts w:hint="cs"/>
          <w:rtl/>
        </w:rPr>
        <w:t>ٌ</w:t>
      </w:r>
      <w:r w:rsidR="00603FE9">
        <w:rPr>
          <w:rFonts w:hint="cs"/>
          <w:rtl/>
        </w:rPr>
        <w:t xml:space="preserve">: </w:t>
      </w:r>
      <w:r w:rsidR="00534CFD">
        <w:rPr>
          <w:rFonts w:hint="cs"/>
          <w:rtl/>
        </w:rPr>
        <w:t>أُ</w:t>
      </w:r>
      <w:r w:rsidR="009E1198">
        <w:rPr>
          <w:rFonts w:hint="cs"/>
          <w:rtl/>
        </w:rPr>
        <w:t>سكت يا وليد</w:t>
      </w:r>
      <w:r w:rsidR="00864EEE">
        <w:rPr>
          <w:rFonts w:hint="cs"/>
          <w:rtl/>
        </w:rPr>
        <w:t xml:space="preserve">، </w:t>
      </w:r>
      <w:r w:rsidR="009E1198">
        <w:rPr>
          <w:rFonts w:hint="cs"/>
          <w:rtl/>
        </w:rPr>
        <w:t>فأنا مؤمن</w:t>
      </w:r>
      <w:r w:rsidR="00534CFD">
        <w:rPr>
          <w:rFonts w:hint="cs"/>
          <w:rtl/>
        </w:rPr>
        <w:t>ٌ</w:t>
      </w:r>
      <w:r w:rsidR="009E1198">
        <w:rPr>
          <w:rFonts w:hint="cs"/>
          <w:rtl/>
        </w:rPr>
        <w:t xml:space="preserve"> وأنت فاسق</w:t>
      </w:r>
      <w:r w:rsidR="00534CFD">
        <w:rPr>
          <w:rFonts w:hint="cs"/>
          <w:rtl/>
        </w:rPr>
        <w:t>ٌ</w:t>
      </w:r>
      <w:r w:rsidR="001C4878">
        <w:rPr>
          <w:rFonts w:hint="cs"/>
          <w:rtl/>
        </w:rPr>
        <w:t xml:space="preserve">. </w:t>
      </w:r>
      <w:r w:rsidR="009E1198">
        <w:rPr>
          <w:rFonts w:hint="cs"/>
          <w:rtl/>
        </w:rPr>
        <w:t>فأنزل الله تعالى في م</w:t>
      </w:r>
      <w:r w:rsidR="00534CFD">
        <w:rPr>
          <w:rFonts w:hint="cs"/>
          <w:rtl/>
        </w:rPr>
        <w:t>ُ</w:t>
      </w:r>
      <w:r w:rsidR="009E1198">
        <w:rPr>
          <w:rFonts w:hint="cs"/>
          <w:rtl/>
        </w:rPr>
        <w:t>واف</w:t>
      </w:r>
      <w:r w:rsidR="00534CFD">
        <w:rPr>
          <w:rFonts w:hint="cs"/>
          <w:rtl/>
        </w:rPr>
        <w:t>َ</w:t>
      </w:r>
      <w:r w:rsidR="009E1198">
        <w:rPr>
          <w:rFonts w:hint="cs"/>
          <w:rtl/>
        </w:rPr>
        <w:t>ق</w:t>
      </w:r>
      <w:r w:rsidR="00534CFD">
        <w:rPr>
          <w:rFonts w:hint="cs"/>
          <w:rtl/>
        </w:rPr>
        <w:t>َ</w:t>
      </w:r>
      <w:r w:rsidR="009E1198">
        <w:rPr>
          <w:rFonts w:hint="cs"/>
          <w:rtl/>
        </w:rPr>
        <w:t>ة قوله</w:t>
      </w:r>
      <w:r w:rsidR="00603FE9">
        <w:rPr>
          <w:rFonts w:hint="cs"/>
          <w:rtl/>
        </w:rPr>
        <w:t xml:space="preserve">: </w:t>
      </w:r>
      <w:r w:rsidR="009E1198" w:rsidRPr="009E1198">
        <w:rPr>
          <w:rStyle w:val="libAlaemChar"/>
          <w:rFonts w:hint="cs"/>
          <w:rtl/>
        </w:rPr>
        <w:t>(</w:t>
      </w:r>
      <w:r w:rsidR="009E1198" w:rsidRPr="009E1198">
        <w:rPr>
          <w:rStyle w:val="libAieChar"/>
          <w:rFonts w:eastAsia="MS Mincho" w:hint="cs"/>
          <w:rtl/>
        </w:rPr>
        <w:t>أَفَمَن كَانَ مُؤْمِناً كَمَن كَانَ فَاسِقاً لَا يَسْتَوُونَ</w:t>
      </w:r>
      <w:r w:rsidR="009E1198" w:rsidRPr="009E1198">
        <w:rPr>
          <w:rStyle w:val="libAlaemChar"/>
          <w:rFonts w:hint="cs"/>
          <w:rtl/>
        </w:rPr>
        <w:t>)</w:t>
      </w:r>
      <w:r w:rsidR="009E1198">
        <w:rPr>
          <w:rFonts w:hint="cs"/>
          <w:rtl/>
        </w:rPr>
        <w:t xml:space="preserve"> </w:t>
      </w:r>
      <w:r w:rsidR="009E1198" w:rsidRPr="009E1198">
        <w:rPr>
          <w:rStyle w:val="libFootnotenumChar"/>
          <w:rFonts w:hint="cs"/>
          <w:rtl/>
        </w:rPr>
        <w:t>(1)</w:t>
      </w:r>
      <w:r w:rsidR="009E1198">
        <w:rPr>
          <w:rFonts w:hint="cs"/>
          <w:rtl/>
        </w:rPr>
        <w:t xml:space="preserve"> ثمّ أنزل فيك على موافقة قوله</w:t>
      </w:r>
      <w:r w:rsidR="00603FE9">
        <w:rPr>
          <w:rFonts w:hint="cs"/>
          <w:rtl/>
        </w:rPr>
        <w:t xml:space="preserve">: </w:t>
      </w:r>
      <w:r w:rsidR="009E1198" w:rsidRPr="009E1198">
        <w:rPr>
          <w:rStyle w:val="libAlaemChar"/>
          <w:rFonts w:hint="cs"/>
          <w:rtl/>
        </w:rPr>
        <w:t>(</w:t>
      </w:r>
      <w:r w:rsidR="009E1198" w:rsidRPr="009E1198">
        <w:rPr>
          <w:rStyle w:val="libAieChar"/>
          <w:rFonts w:eastAsia="MS Mincho" w:hint="cs"/>
          <w:rtl/>
        </w:rPr>
        <w:t>إِن جَاءَكُمْ فَاسِقٌ بِنَبَإٍ فَتَبَيّنُوا</w:t>
      </w:r>
      <w:r w:rsidR="009E1198" w:rsidRPr="009E1198">
        <w:rPr>
          <w:rStyle w:val="libAlaemChar"/>
          <w:rFonts w:hint="cs"/>
          <w:rtl/>
        </w:rPr>
        <w:t>)</w:t>
      </w:r>
      <w:r w:rsidR="009E1198">
        <w:rPr>
          <w:rFonts w:hint="cs"/>
          <w:rtl/>
        </w:rPr>
        <w:t xml:space="preserve"> </w:t>
      </w:r>
      <w:r w:rsidR="009E1198" w:rsidRPr="009E1198">
        <w:rPr>
          <w:rStyle w:val="libFootnotenumChar"/>
          <w:rFonts w:hint="cs"/>
          <w:rtl/>
        </w:rPr>
        <w:t>(2)</w:t>
      </w:r>
      <w:r w:rsidR="001C4878">
        <w:rPr>
          <w:rFonts w:hint="cs"/>
          <w:rtl/>
        </w:rPr>
        <w:t xml:space="preserve">. </w:t>
      </w:r>
    </w:p>
    <w:p w:rsidR="009E1198" w:rsidRDefault="009E1198" w:rsidP="0045253A">
      <w:pPr>
        <w:pStyle w:val="libNormal"/>
        <w:rPr>
          <w:rtl/>
        </w:rPr>
      </w:pPr>
      <w:r>
        <w:rPr>
          <w:rFonts w:hint="cs"/>
          <w:rtl/>
        </w:rPr>
        <w:t>ويحك يا وليد</w:t>
      </w:r>
      <w:r w:rsidR="004A4E29">
        <w:rPr>
          <w:rFonts w:hint="cs"/>
          <w:rtl/>
        </w:rPr>
        <w:t xml:space="preserve">! </w:t>
      </w:r>
      <w:r>
        <w:rPr>
          <w:rFonts w:hint="cs"/>
          <w:rtl/>
        </w:rPr>
        <w:t>مهما نسيت</w:t>
      </w:r>
      <w:r w:rsidR="00864EEE">
        <w:rPr>
          <w:rFonts w:hint="cs"/>
          <w:rtl/>
        </w:rPr>
        <w:t xml:space="preserve">، </w:t>
      </w:r>
      <w:r>
        <w:rPr>
          <w:rFonts w:hint="cs"/>
          <w:rtl/>
        </w:rPr>
        <w:t>فلا تنس قول الشاعر فيك وفيه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56"/>
        <w:gridCol w:w="270"/>
        <w:gridCol w:w="3387"/>
      </w:tblGrid>
      <w:tr w:rsidR="00CE317A" w:rsidTr="007A5067">
        <w:trPr>
          <w:trHeight w:val="350"/>
        </w:trPr>
        <w:tc>
          <w:tcPr>
            <w:tcW w:w="3920" w:type="dxa"/>
            <w:shd w:val="clear" w:color="auto" w:fill="auto"/>
          </w:tcPr>
          <w:p w:rsidR="00CE317A" w:rsidRDefault="00CE317A" w:rsidP="007A5067">
            <w:pPr>
              <w:pStyle w:val="libPoem"/>
            </w:pPr>
            <w:r>
              <w:rPr>
                <w:rFonts w:hint="cs"/>
                <w:rtl/>
              </w:rPr>
              <w:t>أنزل الله</w:t>
            </w:r>
            <w:r w:rsidR="00534CFD">
              <w:rPr>
                <w:rFonts w:hint="cs"/>
                <w:rtl/>
              </w:rPr>
              <w:t>ُ</w:t>
            </w:r>
            <w:r>
              <w:rPr>
                <w:rFonts w:hint="cs"/>
                <w:rtl/>
              </w:rPr>
              <w:t xml:space="preserve"> والكتاب</w:t>
            </w:r>
            <w:r w:rsidR="00534CFD">
              <w:rPr>
                <w:rFonts w:hint="cs"/>
                <w:rtl/>
              </w:rPr>
              <w:t>ُ</w:t>
            </w:r>
            <w:r>
              <w:rPr>
                <w:rFonts w:hint="cs"/>
                <w:rtl/>
              </w:rPr>
              <w:t xml:space="preserve"> عزيز</w:t>
            </w:r>
            <w:r w:rsidR="00534CFD">
              <w:rPr>
                <w:rFonts w:hint="cs"/>
                <w:rtl/>
              </w:rPr>
              <w:t>ٌ</w:t>
            </w:r>
            <w:r w:rsidRPr="00725071">
              <w:rPr>
                <w:rStyle w:val="libPoemTiniChar0"/>
                <w:rtl/>
              </w:rPr>
              <w:br/>
              <w:t> </w:t>
            </w:r>
          </w:p>
        </w:tc>
        <w:tc>
          <w:tcPr>
            <w:tcW w:w="279" w:type="dxa"/>
            <w:shd w:val="clear" w:color="auto" w:fill="auto"/>
          </w:tcPr>
          <w:p w:rsidR="00CE317A" w:rsidRDefault="00CE317A" w:rsidP="007A5067">
            <w:pPr>
              <w:pStyle w:val="libPoem"/>
              <w:rPr>
                <w:rtl/>
              </w:rPr>
            </w:pPr>
          </w:p>
        </w:tc>
        <w:tc>
          <w:tcPr>
            <w:tcW w:w="3881" w:type="dxa"/>
            <w:shd w:val="clear" w:color="auto" w:fill="auto"/>
          </w:tcPr>
          <w:p w:rsidR="00CE317A" w:rsidRDefault="00CE317A" w:rsidP="007A5067">
            <w:pPr>
              <w:pStyle w:val="libPoem"/>
            </w:pPr>
            <w:r>
              <w:rPr>
                <w:rFonts w:hint="cs"/>
                <w:rtl/>
              </w:rPr>
              <w:t>في عليّ</w:t>
            </w:r>
            <w:r w:rsidR="00534CFD">
              <w:rPr>
                <w:rFonts w:hint="cs"/>
                <w:rtl/>
              </w:rPr>
              <w:t>ٍ</w:t>
            </w:r>
            <w:r>
              <w:rPr>
                <w:rFonts w:hint="cs"/>
                <w:rtl/>
              </w:rPr>
              <w:t xml:space="preserve"> وفي الوليد ق</w:t>
            </w:r>
            <w:r w:rsidR="00534CFD">
              <w:rPr>
                <w:rFonts w:hint="cs"/>
                <w:rtl/>
              </w:rPr>
              <w:t>ُ</w:t>
            </w:r>
            <w:r>
              <w:rPr>
                <w:rFonts w:hint="cs"/>
                <w:rtl/>
              </w:rPr>
              <w:t>رانا</w:t>
            </w:r>
            <w:r w:rsidRPr="00725071">
              <w:rPr>
                <w:rStyle w:val="libPoemTiniChar0"/>
                <w:rtl/>
              </w:rPr>
              <w:br/>
              <w:t> </w:t>
            </w:r>
          </w:p>
        </w:tc>
      </w:tr>
      <w:tr w:rsidR="00CE317A" w:rsidTr="007A5067">
        <w:trPr>
          <w:trHeight w:val="350"/>
        </w:trPr>
        <w:tc>
          <w:tcPr>
            <w:tcW w:w="3920" w:type="dxa"/>
          </w:tcPr>
          <w:p w:rsidR="00CE317A" w:rsidRDefault="00CE317A" w:rsidP="007A5067">
            <w:pPr>
              <w:pStyle w:val="libPoem"/>
            </w:pPr>
            <w:r>
              <w:rPr>
                <w:rFonts w:hint="cs"/>
                <w:rtl/>
              </w:rPr>
              <w:t>فت</w:t>
            </w:r>
            <w:r w:rsidR="00534CFD">
              <w:rPr>
                <w:rFonts w:hint="cs"/>
                <w:rtl/>
              </w:rPr>
              <w:t>َ</w:t>
            </w:r>
            <w:r>
              <w:rPr>
                <w:rFonts w:hint="cs"/>
                <w:rtl/>
              </w:rPr>
              <w:t>ب</w:t>
            </w:r>
            <w:r w:rsidR="00534CFD">
              <w:rPr>
                <w:rFonts w:hint="cs"/>
                <w:rtl/>
              </w:rPr>
              <w:t>َ</w:t>
            </w:r>
            <w:r>
              <w:rPr>
                <w:rFonts w:hint="cs"/>
                <w:rtl/>
              </w:rPr>
              <w:t>وّ</w:t>
            </w:r>
            <w:r w:rsidR="00534CFD">
              <w:rPr>
                <w:rFonts w:hint="cs"/>
                <w:rtl/>
              </w:rPr>
              <w:t>َ</w:t>
            </w:r>
            <w:r>
              <w:rPr>
                <w:rFonts w:hint="cs"/>
                <w:rtl/>
              </w:rPr>
              <w:t>ى الوليد</w:t>
            </w:r>
            <w:r w:rsidR="00534CFD">
              <w:rPr>
                <w:rFonts w:hint="cs"/>
                <w:rtl/>
              </w:rPr>
              <w:t>ُ</w:t>
            </w:r>
            <w:r>
              <w:rPr>
                <w:rFonts w:hint="cs"/>
                <w:rtl/>
              </w:rPr>
              <w:t xml:space="preserve"> إذ ذاك ف</w:t>
            </w:r>
            <w:r w:rsidR="00534CFD">
              <w:rPr>
                <w:rFonts w:hint="cs"/>
                <w:rtl/>
              </w:rPr>
              <w:t>ِ</w:t>
            </w:r>
            <w:r>
              <w:rPr>
                <w:rFonts w:hint="cs"/>
                <w:rtl/>
              </w:rPr>
              <w:t>سقاً</w:t>
            </w:r>
            <w:r w:rsidRPr="00725071">
              <w:rPr>
                <w:rStyle w:val="libPoemTiniChar0"/>
                <w:rtl/>
              </w:rPr>
              <w:br/>
              <w:t> </w:t>
            </w:r>
          </w:p>
        </w:tc>
        <w:tc>
          <w:tcPr>
            <w:tcW w:w="279" w:type="dxa"/>
          </w:tcPr>
          <w:p w:rsidR="00CE317A" w:rsidRDefault="00CE317A" w:rsidP="007A5067">
            <w:pPr>
              <w:pStyle w:val="libPoem"/>
              <w:rPr>
                <w:rtl/>
              </w:rPr>
            </w:pPr>
          </w:p>
        </w:tc>
        <w:tc>
          <w:tcPr>
            <w:tcW w:w="3881" w:type="dxa"/>
          </w:tcPr>
          <w:p w:rsidR="00CE317A" w:rsidRDefault="00CE317A" w:rsidP="007A5067">
            <w:pPr>
              <w:pStyle w:val="libPoem"/>
            </w:pPr>
            <w:r>
              <w:rPr>
                <w:rFonts w:hint="cs"/>
                <w:rtl/>
              </w:rPr>
              <w:t>وعليّ</w:t>
            </w:r>
            <w:r w:rsidR="00534CFD">
              <w:rPr>
                <w:rFonts w:hint="cs"/>
                <w:rtl/>
              </w:rPr>
              <w:t>ٌ</w:t>
            </w:r>
            <w:r>
              <w:rPr>
                <w:rFonts w:hint="cs"/>
                <w:rtl/>
              </w:rPr>
              <w:t xml:space="preserve"> م</w:t>
            </w:r>
            <w:r w:rsidR="00534CFD">
              <w:rPr>
                <w:rFonts w:hint="cs"/>
                <w:rtl/>
              </w:rPr>
              <w:t>ُ</w:t>
            </w:r>
            <w:r>
              <w:rPr>
                <w:rFonts w:hint="cs"/>
                <w:rtl/>
              </w:rPr>
              <w:t>ب</w:t>
            </w:r>
            <w:r w:rsidR="00534CFD">
              <w:rPr>
                <w:rFonts w:hint="cs"/>
                <w:rtl/>
              </w:rPr>
              <w:t>َ</w:t>
            </w:r>
            <w:r>
              <w:rPr>
                <w:rFonts w:hint="cs"/>
                <w:rtl/>
              </w:rPr>
              <w:t>وّ</w:t>
            </w:r>
            <w:r w:rsidR="00534CFD">
              <w:rPr>
                <w:rFonts w:hint="cs"/>
                <w:rtl/>
              </w:rPr>
              <w:t>َ</w:t>
            </w:r>
            <w:r>
              <w:rPr>
                <w:rFonts w:hint="cs"/>
                <w:rtl/>
              </w:rPr>
              <w:t>أ</w:t>
            </w:r>
            <w:r w:rsidR="00534CFD">
              <w:rPr>
                <w:rFonts w:hint="cs"/>
                <w:rtl/>
              </w:rPr>
              <w:t>ُ</w:t>
            </w:r>
            <w:r>
              <w:rPr>
                <w:rFonts w:hint="cs"/>
                <w:rtl/>
              </w:rPr>
              <w:t xml:space="preserve"> إيمانا</w:t>
            </w:r>
            <w:r w:rsidRPr="00725071">
              <w:rPr>
                <w:rStyle w:val="libPoemTiniChar0"/>
                <w:rtl/>
              </w:rPr>
              <w:br/>
              <w:t> </w:t>
            </w:r>
          </w:p>
        </w:tc>
      </w:tr>
      <w:tr w:rsidR="00CE317A" w:rsidTr="007A5067">
        <w:trPr>
          <w:trHeight w:val="350"/>
        </w:trPr>
        <w:tc>
          <w:tcPr>
            <w:tcW w:w="3920" w:type="dxa"/>
          </w:tcPr>
          <w:p w:rsidR="00CE317A" w:rsidRDefault="00CE317A" w:rsidP="00534CFD">
            <w:pPr>
              <w:pStyle w:val="libPoem"/>
            </w:pPr>
            <w:r>
              <w:rPr>
                <w:rFonts w:hint="cs"/>
                <w:rtl/>
              </w:rPr>
              <w:t>ليس م</w:t>
            </w:r>
            <w:r w:rsidR="00534CFD">
              <w:rPr>
                <w:rFonts w:hint="cs"/>
                <w:rtl/>
              </w:rPr>
              <w:t>َ</w:t>
            </w:r>
            <w:r>
              <w:rPr>
                <w:rFonts w:hint="cs"/>
                <w:rtl/>
              </w:rPr>
              <w:t>ن كان مؤمناً ع</w:t>
            </w:r>
            <w:r w:rsidR="00534CFD">
              <w:rPr>
                <w:rFonts w:hint="cs"/>
                <w:rtl/>
              </w:rPr>
              <w:t>َ</w:t>
            </w:r>
            <w:r>
              <w:rPr>
                <w:rFonts w:hint="cs"/>
                <w:rtl/>
              </w:rPr>
              <w:t>مر</w:t>
            </w:r>
            <w:r w:rsidR="00534CFD">
              <w:rPr>
                <w:rFonts w:hint="cs"/>
                <w:rtl/>
              </w:rPr>
              <w:t>َك</w:t>
            </w:r>
            <w:r>
              <w:rPr>
                <w:rFonts w:hint="cs"/>
                <w:rtl/>
              </w:rPr>
              <w:t xml:space="preserve"> ا</w:t>
            </w:r>
            <w:r w:rsidRPr="00725071">
              <w:rPr>
                <w:rStyle w:val="libPoemTiniChar0"/>
                <w:rtl/>
              </w:rPr>
              <w:br/>
              <w:t> </w:t>
            </w:r>
          </w:p>
        </w:tc>
        <w:tc>
          <w:tcPr>
            <w:tcW w:w="279" w:type="dxa"/>
          </w:tcPr>
          <w:p w:rsidR="00CE317A" w:rsidRDefault="00CE317A" w:rsidP="007A5067">
            <w:pPr>
              <w:pStyle w:val="libPoem"/>
              <w:rPr>
                <w:rtl/>
              </w:rPr>
            </w:pPr>
          </w:p>
        </w:tc>
        <w:tc>
          <w:tcPr>
            <w:tcW w:w="3881" w:type="dxa"/>
          </w:tcPr>
          <w:p w:rsidR="00CE317A" w:rsidRDefault="00CE317A" w:rsidP="007A5067">
            <w:pPr>
              <w:pStyle w:val="libPoem"/>
            </w:pPr>
            <w:r>
              <w:rPr>
                <w:rFonts w:hint="cs"/>
                <w:rtl/>
              </w:rPr>
              <w:t>لله</w:t>
            </w:r>
            <w:r w:rsidR="00534CFD">
              <w:rPr>
                <w:rFonts w:hint="cs"/>
                <w:rtl/>
              </w:rPr>
              <w:t>ُ</w:t>
            </w:r>
            <w:r>
              <w:rPr>
                <w:rFonts w:hint="cs"/>
                <w:rtl/>
              </w:rPr>
              <w:t xml:space="preserve"> كم</w:t>
            </w:r>
            <w:r w:rsidR="00534CFD">
              <w:rPr>
                <w:rFonts w:hint="cs"/>
                <w:rtl/>
              </w:rPr>
              <w:t>َ</w:t>
            </w:r>
            <w:r>
              <w:rPr>
                <w:rFonts w:hint="cs"/>
                <w:rtl/>
              </w:rPr>
              <w:t>ن كان فاسقاً خوّانا</w:t>
            </w:r>
            <w:r w:rsidRPr="00725071">
              <w:rPr>
                <w:rStyle w:val="libPoemTiniChar0"/>
                <w:rtl/>
              </w:rPr>
              <w:br/>
              <w:t> </w:t>
            </w:r>
          </w:p>
        </w:tc>
      </w:tr>
    </w:tbl>
    <w:p w:rsidR="009E1198" w:rsidRDefault="009431ED" w:rsidP="009431ED">
      <w:pPr>
        <w:pStyle w:val="libLine"/>
        <w:rPr>
          <w:rtl/>
        </w:rPr>
      </w:pPr>
      <w:r>
        <w:rPr>
          <w:rFonts w:hint="cs"/>
          <w:rtl/>
        </w:rPr>
        <w:t>____________________</w:t>
      </w:r>
    </w:p>
    <w:p w:rsidR="009E1198" w:rsidRDefault="009E1198" w:rsidP="00CE317A">
      <w:pPr>
        <w:pStyle w:val="libFootnote0"/>
        <w:rPr>
          <w:rtl/>
        </w:rPr>
      </w:pPr>
      <w:r>
        <w:rPr>
          <w:rFonts w:hint="cs"/>
          <w:rtl/>
        </w:rPr>
        <w:t>(1) السجدة</w:t>
      </w:r>
      <w:r w:rsidR="00603FE9">
        <w:rPr>
          <w:rFonts w:hint="cs"/>
          <w:rtl/>
        </w:rPr>
        <w:t xml:space="preserve">: </w:t>
      </w:r>
      <w:r>
        <w:rPr>
          <w:rFonts w:hint="cs"/>
          <w:rtl/>
        </w:rPr>
        <w:t>18</w:t>
      </w:r>
      <w:r w:rsidR="001C4878">
        <w:rPr>
          <w:rFonts w:hint="cs"/>
          <w:rtl/>
        </w:rPr>
        <w:t xml:space="preserve">. </w:t>
      </w:r>
    </w:p>
    <w:p w:rsidR="009E1198" w:rsidRDefault="009E1198" w:rsidP="00CE317A">
      <w:pPr>
        <w:pStyle w:val="libFootnote0"/>
        <w:rPr>
          <w:rtl/>
        </w:rPr>
      </w:pPr>
      <w:r>
        <w:rPr>
          <w:rFonts w:hint="cs"/>
          <w:rtl/>
        </w:rPr>
        <w:t>(2) الحجرات</w:t>
      </w:r>
      <w:r w:rsidR="00603FE9">
        <w:rPr>
          <w:rFonts w:hint="cs"/>
          <w:rtl/>
        </w:rPr>
        <w:t xml:space="preserve">: </w:t>
      </w:r>
      <w:r>
        <w:rPr>
          <w:rFonts w:hint="cs"/>
          <w:rtl/>
        </w:rPr>
        <w:t>6</w:t>
      </w:r>
      <w:r w:rsidR="001C4878">
        <w:rPr>
          <w:rFonts w:hint="cs"/>
          <w:rtl/>
        </w:rPr>
        <w:t xml:space="preserve">. </w:t>
      </w:r>
    </w:p>
    <w:p w:rsidR="009E1198" w:rsidRDefault="009E1198"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25"/>
        <w:gridCol w:w="270"/>
        <w:gridCol w:w="3418"/>
      </w:tblGrid>
      <w:tr w:rsidR="00CE317A" w:rsidTr="007A5067">
        <w:trPr>
          <w:trHeight w:val="350"/>
        </w:trPr>
        <w:tc>
          <w:tcPr>
            <w:tcW w:w="3920" w:type="dxa"/>
            <w:shd w:val="clear" w:color="auto" w:fill="auto"/>
          </w:tcPr>
          <w:p w:rsidR="00CE317A" w:rsidRDefault="00CE317A" w:rsidP="007A5067">
            <w:pPr>
              <w:pStyle w:val="libPoem"/>
            </w:pPr>
            <w:r>
              <w:rPr>
                <w:rFonts w:hint="cs"/>
                <w:rtl/>
              </w:rPr>
              <w:lastRenderedPageBreak/>
              <w:t>سوف ي</w:t>
            </w:r>
            <w:r w:rsidR="00534CFD">
              <w:rPr>
                <w:rFonts w:hint="cs"/>
                <w:rtl/>
              </w:rPr>
              <w:t>ُ</w:t>
            </w:r>
            <w:r>
              <w:rPr>
                <w:rFonts w:hint="cs"/>
                <w:rtl/>
              </w:rPr>
              <w:t>دعى الوليد</w:t>
            </w:r>
            <w:r w:rsidR="00534CFD">
              <w:rPr>
                <w:rFonts w:hint="cs"/>
                <w:rtl/>
              </w:rPr>
              <w:t>ُ</w:t>
            </w:r>
            <w:r>
              <w:rPr>
                <w:rFonts w:hint="cs"/>
                <w:rtl/>
              </w:rPr>
              <w:t xml:space="preserve"> بعد قليل</w:t>
            </w:r>
            <w:r w:rsidR="00534CFD">
              <w:rPr>
                <w:rFonts w:hint="cs"/>
                <w:rtl/>
              </w:rPr>
              <w:t>ٍ</w:t>
            </w:r>
            <w:r w:rsidRPr="00725071">
              <w:rPr>
                <w:rStyle w:val="libPoemTiniChar0"/>
                <w:rtl/>
              </w:rPr>
              <w:br/>
              <w:t> </w:t>
            </w:r>
          </w:p>
        </w:tc>
        <w:tc>
          <w:tcPr>
            <w:tcW w:w="279" w:type="dxa"/>
            <w:shd w:val="clear" w:color="auto" w:fill="auto"/>
          </w:tcPr>
          <w:p w:rsidR="00CE317A" w:rsidRDefault="00CE317A" w:rsidP="007A5067">
            <w:pPr>
              <w:pStyle w:val="libPoem"/>
              <w:rPr>
                <w:rtl/>
              </w:rPr>
            </w:pPr>
          </w:p>
        </w:tc>
        <w:tc>
          <w:tcPr>
            <w:tcW w:w="3881" w:type="dxa"/>
            <w:shd w:val="clear" w:color="auto" w:fill="auto"/>
          </w:tcPr>
          <w:p w:rsidR="00CE317A" w:rsidRDefault="00CE317A" w:rsidP="0055618D">
            <w:pPr>
              <w:pStyle w:val="libPoem"/>
            </w:pPr>
            <w:r>
              <w:rPr>
                <w:rFonts w:hint="cs"/>
                <w:rtl/>
              </w:rPr>
              <w:t>وعليّ</w:t>
            </w:r>
            <w:r w:rsidR="0055618D">
              <w:rPr>
                <w:rFonts w:hint="cs"/>
                <w:rtl/>
              </w:rPr>
              <w:t>ٌ</w:t>
            </w:r>
            <w:r>
              <w:rPr>
                <w:rFonts w:hint="cs"/>
                <w:rtl/>
              </w:rPr>
              <w:t xml:space="preserve"> إلى الحساب ع</w:t>
            </w:r>
            <w:r w:rsidR="0055618D">
              <w:rPr>
                <w:rFonts w:hint="cs"/>
                <w:rtl/>
              </w:rPr>
              <w:t>ِ</w:t>
            </w:r>
            <w:r>
              <w:rPr>
                <w:rFonts w:hint="cs"/>
                <w:rtl/>
              </w:rPr>
              <w:t>يانا</w:t>
            </w:r>
            <w:r w:rsidRPr="00725071">
              <w:rPr>
                <w:rStyle w:val="libPoemTiniChar0"/>
                <w:rtl/>
              </w:rPr>
              <w:br/>
              <w:t> </w:t>
            </w:r>
          </w:p>
        </w:tc>
      </w:tr>
      <w:tr w:rsidR="00CE317A" w:rsidTr="007A5067">
        <w:trPr>
          <w:trHeight w:val="350"/>
        </w:trPr>
        <w:tc>
          <w:tcPr>
            <w:tcW w:w="3920" w:type="dxa"/>
          </w:tcPr>
          <w:p w:rsidR="00CE317A" w:rsidRDefault="00CE317A" w:rsidP="007A5067">
            <w:pPr>
              <w:pStyle w:val="libPoem"/>
            </w:pPr>
            <w:r>
              <w:rPr>
                <w:rFonts w:hint="cs"/>
                <w:rtl/>
              </w:rPr>
              <w:t>فعليّ</w:t>
            </w:r>
            <w:r w:rsidR="00534CFD">
              <w:rPr>
                <w:rFonts w:hint="cs"/>
                <w:rtl/>
              </w:rPr>
              <w:t>ٌ</w:t>
            </w:r>
            <w:r>
              <w:rPr>
                <w:rFonts w:hint="cs"/>
                <w:rtl/>
              </w:rPr>
              <w:t xml:space="preserve"> ي</w:t>
            </w:r>
            <w:r w:rsidR="00534CFD">
              <w:rPr>
                <w:rFonts w:hint="cs"/>
                <w:rtl/>
              </w:rPr>
              <w:t>ُ</w:t>
            </w:r>
            <w:r>
              <w:rPr>
                <w:rFonts w:hint="cs"/>
                <w:rtl/>
              </w:rPr>
              <w:t>جزى بذاك</w:t>
            </w:r>
            <w:r w:rsidR="0055618D">
              <w:rPr>
                <w:rFonts w:hint="cs"/>
                <w:rtl/>
              </w:rPr>
              <w:t>َ</w:t>
            </w:r>
            <w:r>
              <w:rPr>
                <w:rFonts w:hint="cs"/>
                <w:rtl/>
              </w:rPr>
              <w:t xml:space="preserve"> ج</w:t>
            </w:r>
            <w:r w:rsidR="00534CFD">
              <w:rPr>
                <w:rFonts w:hint="cs"/>
                <w:rtl/>
              </w:rPr>
              <w:t>ِ</w:t>
            </w:r>
            <w:r>
              <w:rPr>
                <w:rFonts w:hint="cs"/>
                <w:rtl/>
              </w:rPr>
              <w:t>ناناً</w:t>
            </w:r>
            <w:r w:rsidRPr="00725071">
              <w:rPr>
                <w:rStyle w:val="libPoemTiniChar0"/>
                <w:rtl/>
              </w:rPr>
              <w:br/>
              <w:t> </w:t>
            </w:r>
          </w:p>
        </w:tc>
        <w:tc>
          <w:tcPr>
            <w:tcW w:w="279" w:type="dxa"/>
          </w:tcPr>
          <w:p w:rsidR="00CE317A" w:rsidRDefault="00CE317A" w:rsidP="007A5067">
            <w:pPr>
              <w:pStyle w:val="libPoem"/>
              <w:rPr>
                <w:rtl/>
              </w:rPr>
            </w:pPr>
          </w:p>
        </w:tc>
        <w:tc>
          <w:tcPr>
            <w:tcW w:w="3881" w:type="dxa"/>
          </w:tcPr>
          <w:p w:rsidR="00CE317A" w:rsidRDefault="00CE317A" w:rsidP="007A5067">
            <w:pPr>
              <w:pStyle w:val="libPoem"/>
            </w:pPr>
            <w:r>
              <w:rPr>
                <w:rFonts w:hint="cs"/>
                <w:rtl/>
              </w:rPr>
              <w:t>ووليد</w:t>
            </w:r>
            <w:r w:rsidR="00534CFD">
              <w:rPr>
                <w:rFonts w:hint="cs"/>
                <w:rtl/>
              </w:rPr>
              <w:t>ٌ</w:t>
            </w:r>
            <w:r>
              <w:rPr>
                <w:rFonts w:hint="cs"/>
                <w:rtl/>
              </w:rPr>
              <w:t xml:space="preserve"> ي</w:t>
            </w:r>
            <w:r w:rsidR="00534CFD">
              <w:rPr>
                <w:rFonts w:hint="cs"/>
                <w:rtl/>
              </w:rPr>
              <w:t>ُ</w:t>
            </w:r>
            <w:r>
              <w:rPr>
                <w:rFonts w:hint="cs"/>
                <w:rtl/>
              </w:rPr>
              <w:t>جزى بذاك ه</w:t>
            </w:r>
            <w:r w:rsidR="0055618D">
              <w:rPr>
                <w:rFonts w:hint="cs"/>
                <w:rtl/>
              </w:rPr>
              <w:t>َ</w:t>
            </w:r>
            <w:r>
              <w:rPr>
                <w:rFonts w:hint="cs"/>
                <w:rtl/>
              </w:rPr>
              <w:t>وانا</w:t>
            </w:r>
            <w:r w:rsidRPr="00725071">
              <w:rPr>
                <w:rStyle w:val="libPoemTiniChar0"/>
                <w:rtl/>
              </w:rPr>
              <w:br/>
              <w:t> </w:t>
            </w:r>
          </w:p>
        </w:tc>
      </w:tr>
      <w:tr w:rsidR="00CE317A" w:rsidTr="007A5067">
        <w:trPr>
          <w:trHeight w:val="350"/>
        </w:trPr>
        <w:tc>
          <w:tcPr>
            <w:tcW w:w="3920" w:type="dxa"/>
          </w:tcPr>
          <w:p w:rsidR="00CE317A" w:rsidRDefault="00CE317A" w:rsidP="007A5067">
            <w:pPr>
              <w:pStyle w:val="libPoem"/>
            </w:pPr>
            <w:r>
              <w:rPr>
                <w:rFonts w:hint="cs"/>
                <w:rtl/>
              </w:rPr>
              <w:t>ر</w:t>
            </w:r>
            <w:r w:rsidR="0055618D">
              <w:rPr>
                <w:rFonts w:hint="cs"/>
                <w:rtl/>
              </w:rPr>
              <w:t>ُ</w:t>
            </w:r>
            <w:r>
              <w:rPr>
                <w:rFonts w:hint="cs"/>
                <w:rtl/>
              </w:rPr>
              <w:t>بّ</w:t>
            </w:r>
            <w:r w:rsidR="0055618D">
              <w:rPr>
                <w:rFonts w:hint="cs"/>
                <w:rtl/>
              </w:rPr>
              <w:t>َ</w:t>
            </w:r>
            <w:r>
              <w:rPr>
                <w:rFonts w:hint="cs"/>
                <w:rtl/>
              </w:rPr>
              <w:t xml:space="preserve"> ج</w:t>
            </w:r>
            <w:r w:rsidR="0055618D">
              <w:rPr>
                <w:rFonts w:hint="cs"/>
                <w:rtl/>
              </w:rPr>
              <w:t>َ</w:t>
            </w:r>
            <w:r>
              <w:rPr>
                <w:rFonts w:hint="cs"/>
                <w:rtl/>
              </w:rPr>
              <w:t>دّ</w:t>
            </w:r>
            <w:r w:rsidR="0055618D">
              <w:rPr>
                <w:rFonts w:hint="cs"/>
                <w:rtl/>
              </w:rPr>
              <w:t>ٍ</w:t>
            </w:r>
            <w:r>
              <w:rPr>
                <w:rFonts w:hint="cs"/>
                <w:rtl/>
              </w:rPr>
              <w:t xml:space="preserve"> ل</w:t>
            </w:r>
            <w:r w:rsidR="0055618D">
              <w:rPr>
                <w:rFonts w:hint="cs"/>
                <w:rtl/>
              </w:rPr>
              <w:t>ِ</w:t>
            </w:r>
            <w:r>
              <w:rPr>
                <w:rFonts w:hint="cs"/>
                <w:rtl/>
              </w:rPr>
              <w:t>ع</w:t>
            </w:r>
            <w:r w:rsidR="0055618D">
              <w:rPr>
                <w:rFonts w:hint="cs"/>
                <w:rtl/>
              </w:rPr>
              <w:t>ُ</w:t>
            </w:r>
            <w:r>
              <w:rPr>
                <w:rFonts w:hint="cs"/>
                <w:rtl/>
              </w:rPr>
              <w:t>قب</w:t>
            </w:r>
            <w:r w:rsidR="0055618D">
              <w:rPr>
                <w:rFonts w:hint="cs"/>
                <w:rtl/>
              </w:rPr>
              <w:t>َ</w:t>
            </w:r>
            <w:r>
              <w:rPr>
                <w:rFonts w:hint="cs"/>
                <w:rtl/>
              </w:rPr>
              <w:t>ة</w:t>
            </w:r>
            <w:r w:rsidR="0055618D">
              <w:rPr>
                <w:rFonts w:hint="cs"/>
                <w:rtl/>
              </w:rPr>
              <w:t>َ</w:t>
            </w:r>
            <w:r>
              <w:rPr>
                <w:rFonts w:hint="cs"/>
                <w:rtl/>
              </w:rPr>
              <w:t xml:space="preserve"> بن أبان</w:t>
            </w:r>
            <w:r w:rsidRPr="00725071">
              <w:rPr>
                <w:rStyle w:val="libPoemTiniChar0"/>
                <w:rtl/>
              </w:rPr>
              <w:br/>
              <w:t> </w:t>
            </w:r>
          </w:p>
        </w:tc>
        <w:tc>
          <w:tcPr>
            <w:tcW w:w="279" w:type="dxa"/>
          </w:tcPr>
          <w:p w:rsidR="00CE317A" w:rsidRDefault="00CE317A" w:rsidP="007A5067">
            <w:pPr>
              <w:pStyle w:val="libPoem"/>
              <w:rPr>
                <w:rtl/>
              </w:rPr>
            </w:pPr>
          </w:p>
        </w:tc>
        <w:tc>
          <w:tcPr>
            <w:tcW w:w="3881" w:type="dxa"/>
          </w:tcPr>
          <w:p w:rsidR="00CE317A" w:rsidRDefault="00CE317A" w:rsidP="0055618D">
            <w:pPr>
              <w:pStyle w:val="libPoem"/>
            </w:pPr>
            <w:r>
              <w:rPr>
                <w:rFonts w:hint="cs"/>
                <w:rtl/>
              </w:rPr>
              <w:t>لاب</w:t>
            </w:r>
            <w:r w:rsidR="0055618D">
              <w:rPr>
                <w:rFonts w:hint="cs"/>
                <w:rtl/>
              </w:rPr>
              <w:t>ِ</w:t>
            </w:r>
            <w:r>
              <w:rPr>
                <w:rFonts w:hint="cs"/>
                <w:rtl/>
              </w:rPr>
              <w:t>س</w:t>
            </w:r>
            <w:r w:rsidR="0055618D">
              <w:rPr>
                <w:rFonts w:hint="cs"/>
                <w:rtl/>
              </w:rPr>
              <w:t>ٍ</w:t>
            </w:r>
            <w:r>
              <w:rPr>
                <w:rFonts w:hint="cs"/>
                <w:rtl/>
              </w:rPr>
              <w:t xml:space="preserve"> في بلاد</w:t>
            </w:r>
            <w:r w:rsidR="0055618D">
              <w:rPr>
                <w:rFonts w:hint="cs"/>
                <w:rtl/>
              </w:rPr>
              <w:t>ِ</w:t>
            </w:r>
            <w:r>
              <w:rPr>
                <w:rFonts w:hint="cs"/>
                <w:rtl/>
              </w:rPr>
              <w:t>نا ت</w:t>
            </w:r>
            <w:r w:rsidR="0055618D">
              <w:rPr>
                <w:rFonts w:hint="cs"/>
                <w:rtl/>
              </w:rPr>
              <w:t>ُ</w:t>
            </w:r>
            <w:r>
              <w:rPr>
                <w:rFonts w:hint="cs"/>
                <w:rtl/>
              </w:rPr>
              <w:t>ب</w:t>
            </w:r>
            <w:r w:rsidR="00534CFD">
              <w:rPr>
                <w:rFonts w:hint="cs"/>
                <w:rtl/>
              </w:rPr>
              <w:t>َ</w:t>
            </w:r>
            <w:r>
              <w:rPr>
                <w:rFonts w:hint="cs"/>
                <w:rtl/>
              </w:rPr>
              <w:t>ّانا</w:t>
            </w:r>
            <w:r w:rsidRPr="00725071">
              <w:rPr>
                <w:rStyle w:val="libPoemTiniChar0"/>
                <w:rtl/>
              </w:rPr>
              <w:br/>
              <w:t> </w:t>
            </w:r>
          </w:p>
        </w:tc>
      </w:tr>
    </w:tbl>
    <w:p w:rsidR="009E1198" w:rsidRPr="00B63C03" w:rsidRDefault="00CE317A" w:rsidP="0045253A">
      <w:pPr>
        <w:pStyle w:val="libNormal"/>
        <w:rPr>
          <w:rtl/>
        </w:rPr>
      </w:pPr>
      <w:r>
        <w:rPr>
          <w:rFonts w:hint="cs"/>
          <w:rtl/>
        </w:rPr>
        <w:t>وما أنت وقريش</w:t>
      </w:r>
      <w:r w:rsidR="009431ED">
        <w:rPr>
          <w:rFonts w:hint="cs"/>
          <w:rtl/>
        </w:rPr>
        <w:t>؟</w:t>
      </w:r>
      <w:r>
        <w:rPr>
          <w:rFonts w:hint="cs"/>
          <w:rtl/>
        </w:rPr>
        <w:t xml:space="preserve"> إنّما أنت ع</w:t>
      </w:r>
      <w:r w:rsidR="0055618D">
        <w:rPr>
          <w:rFonts w:hint="cs"/>
          <w:rtl/>
        </w:rPr>
        <w:t>ِ</w:t>
      </w:r>
      <w:r>
        <w:rPr>
          <w:rFonts w:hint="cs"/>
          <w:rtl/>
        </w:rPr>
        <w:t>لج</w:t>
      </w:r>
      <w:r w:rsidR="0055618D">
        <w:rPr>
          <w:rFonts w:hint="cs"/>
          <w:rtl/>
        </w:rPr>
        <w:t>ٌ</w:t>
      </w:r>
      <w:r>
        <w:rPr>
          <w:rFonts w:hint="cs"/>
          <w:rtl/>
        </w:rPr>
        <w:t xml:space="preserve"> من أهل ص</w:t>
      </w:r>
      <w:r w:rsidR="0055618D">
        <w:rPr>
          <w:rFonts w:hint="cs"/>
          <w:rtl/>
        </w:rPr>
        <w:t>َ</w:t>
      </w:r>
      <w:r>
        <w:rPr>
          <w:rFonts w:hint="cs"/>
          <w:rtl/>
        </w:rPr>
        <w:t>فّ</w:t>
      </w:r>
      <w:r w:rsidR="0055618D">
        <w:rPr>
          <w:rFonts w:hint="cs"/>
          <w:rtl/>
        </w:rPr>
        <w:t>ُ</w:t>
      </w:r>
      <w:r>
        <w:rPr>
          <w:rFonts w:hint="cs"/>
          <w:rtl/>
        </w:rPr>
        <w:t>ورية</w:t>
      </w:r>
      <w:r w:rsidR="00864EEE">
        <w:rPr>
          <w:rFonts w:hint="cs"/>
          <w:rtl/>
        </w:rPr>
        <w:t xml:space="preserve">، </w:t>
      </w:r>
      <w:r>
        <w:rPr>
          <w:rFonts w:hint="cs"/>
          <w:rtl/>
        </w:rPr>
        <w:t>وأقسم بالله لأنت أكبر في الميلاد وأسنّ ممّن تدعى إليه</w:t>
      </w:r>
      <w:r w:rsidR="004A4E29">
        <w:rPr>
          <w:rFonts w:hint="cs"/>
          <w:rtl/>
        </w:rPr>
        <w:t xml:space="preserve">! </w:t>
      </w:r>
      <w:r w:rsidRPr="00CE317A">
        <w:rPr>
          <w:rStyle w:val="libFootnotenumChar"/>
          <w:rFonts w:hint="cs"/>
          <w:rtl/>
        </w:rPr>
        <w:t>(1)</w:t>
      </w:r>
    </w:p>
    <w:p w:rsidR="003E429D" w:rsidRDefault="00CE317A" w:rsidP="009A2D4E">
      <w:pPr>
        <w:pStyle w:val="libNormal"/>
        <w:rPr>
          <w:rtl/>
        </w:rPr>
      </w:pPr>
      <w:r>
        <w:rPr>
          <w:rFonts w:hint="cs"/>
          <w:rtl/>
        </w:rPr>
        <w:t xml:space="preserve">إنّ كلام الإمام المفدّى </w:t>
      </w:r>
      <w:r w:rsidRPr="00155D65">
        <w:rPr>
          <w:rStyle w:val="libAlaemChar"/>
          <w:rFonts w:eastAsiaTheme="minorHAnsi"/>
          <w:rtl/>
        </w:rPr>
        <w:t>عليه‌السلام</w:t>
      </w:r>
      <w:r w:rsidRPr="009431ED">
        <w:rPr>
          <w:rFonts w:eastAsiaTheme="minorHAnsi"/>
          <w:rtl/>
        </w:rPr>
        <w:t xml:space="preserve"> </w:t>
      </w:r>
      <w:r>
        <w:rPr>
          <w:rFonts w:hint="cs"/>
          <w:rtl/>
        </w:rPr>
        <w:t>يلقي ظلاًّ من الشكّ في أن يكون الوليد لع</w:t>
      </w:r>
      <w:r w:rsidR="0055618D">
        <w:rPr>
          <w:rFonts w:hint="cs"/>
          <w:rtl/>
        </w:rPr>
        <w:t>ُ</w:t>
      </w:r>
      <w:r>
        <w:rPr>
          <w:rFonts w:hint="cs"/>
          <w:rtl/>
        </w:rPr>
        <w:t>قبة</w:t>
      </w:r>
      <w:r w:rsidR="00864EEE">
        <w:rPr>
          <w:rFonts w:hint="cs"/>
          <w:rtl/>
        </w:rPr>
        <w:t xml:space="preserve">، </w:t>
      </w:r>
      <w:r>
        <w:rPr>
          <w:rFonts w:hint="cs"/>
          <w:rtl/>
        </w:rPr>
        <w:t xml:space="preserve">ويقوّي قولنا في نسبة </w:t>
      </w:r>
      <w:r w:rsidR="009431ED">
        <w:rPr>
          <w:rFonts w:hint="cs"/>
          <w:rtl/>
        </w:rPr>
        <w:t>(</w:t>
      </w:r>
      <w:r>
        <w:rPr>
          <w:rFonts w:hint="cs"/>
          <w:rtl/>
        </w:rPr>
        <w:t>ذكوان</w:t>
      </w:r>
      <w:r w:rsidR="009431ED">
        <w:rPr>
          <w:rFonts w:hint="cs"/>
          <w:rtl/>
        </w:rPr>
        <w:t>)</w:t>
      </w:r>
      <w:r>
        <w:rPr>
          <w:rFonts w:hint="cs"/>
          <w:rtl/>
        </w:rPr>
        <w:t xml:space="preserve"> إلى أميّة وقد يكون يهوديّاً فتبنّاه</w:t>
      </w:r>
      <w:r w:rsidR="004A4E29">
        <w:rPr>
          <w:rFonts w:hint="cs"/>
          <w:rtl/>
        </w:rPr>
        <w:t xml:space="preserve">! </w:t>
      </w:r>
    </w:p>
    <w:p w:rsidR="00CE317A" w:rsidRDefault="00CE317A" w:rsidP="00CE317A">
      <w:pPr>
        <w:pStyle w:val="Heading1"/>
        <w:rPr>
          <w:rtl/>
        </w:rPr>
      </w:pPr>
      <w:bookmarkStart w:id="76" w:name="_Toc521235946"/>
      <w:r>
        <w:rPr>
          <w:rFonts w:hint="cs"/>
          <w:rtl/>
        </w:rPr>
        <w:t>تولية عمر الوليد</w:t>
      </w:r>
      <w:bookmarkEnd w:id="76"/>
    </w:p>
    <w:p w:rsidR="003E429D" w:rsidRDefault="00CE317A" w:rsidP="009A2D4E">
      <w:pPr>
        <w:pStyle w:val="libNormal"/>
        <w:rPr>
          <w:rtl/>
        </w:rPr>
      </w:pPr>
      <w:r>
        <w:rPr>
          <w:rFonts w:hint="cs"/>
          <w:rtl/>
        </w:rPr>
        <w:t xml:space="preserve">بعد الذي نزل في الوليد وشاع اسمه الوليد الفاسق وإعراض النبيّ </w:t>
      </w:r>
      <w:r w:rsidR="009D58C5" w:rsidRPr="003B7470">
        <w:rPr>
          <w:rStyle w:val="libAlaemChar"/>
          <w:rFonts w:eastAsiaTheme="minorHAnsi"/>
          <w:rtl/>
        </w:rPr>
        <w:t>صلى‌الله‌عليه‌وآله‌وسلم</w:t>
      </w:r>
      <w:r w:rsidR="009D58C5" w:rsidRPr="009431ED">
        <w:rPr>
          <w:rFonts w:eastAsiaTheme="minorHAnsi"/>
          <w:rtl/>
        </w:rPr>
        <w:t xml:space="preserve"> </w:t>
      </w:r>
      <w:r>
        <w:rPr>
          <w:rFonts w:hint="cs"/>
          <w:rtl/>
        </w:rPr>
        <w:t>عنه</w:t>
      </w:r>
      <w:r w:rsidR="00864EEE">
        <w:rPr>
          <w:rFonts w:hint="cs"/>
          <w:rtl/>
        </w:rPr>
        <w:t xml:space="preserve">، </w:t>
      </w:r>
      <w:r w:rsidR="009D58C5">
        <w:rPr>
          <w:rFonts w:hint="cs"/>
          <w:rtl/>
        </w:rPr>
        <w:t>وصار معلوماً لدى المجتمع أنّ النبيّ</w:t>
      </w:r>
      <w:r w:rsidR="00864EEE">
        <w:rPr>
          <w:rFonts w:hint="cs"/>
          <w:rtl/>
        </w:rPr>
        <w:t xml:space="preserve">، </w:t>
      </w:r>
      <w:r w:rsidR="009D58C5">
        <w:rPr>
          <w:rFonts w:hint="cs"/>
          <w:rtl/>
        </w:rPr>
        <w:t>والوليد يبغض أحدهما الآخر</w:t>
      </w:r>
      <w:r w:rsidR="001C4878">
        <w:rPr>
          <w:rFonts w:hint="cs"/>
          <w:rtl/>
        </w:rPr>
        <w:t>.</w:t>
      </w:r>
      <w:r w:rsidR="009431ED">
        <w:rPr>
          <w:rFonts w:hint="cs"/>
          <w:rtl/>
        </w:rPr>
        <w:t>.</w:t>
      </w:r>
      <w:r w:rsidR="009D58C5">
        <w:rPr>
          <w:rFonts w:hint="cs"/>
          <w:rtl/>
        </w:rPr>
        <w:t>.</w:t>
      </w:r>
      <w:r w:rsidR="00864EEE">
        <w:rPr>
          <w:rFonts w:hint="cs"/>
          <w:rtl/>
        </w:rPr>
        <w:t xml:space="preserve">، </w:t>
      </w:r>
      <w:r w:rsidR="009D58C5">
        <w:rPr>
          <w:rFonts w:hint="cs"/>
          <w:rtl/>
        </w:rPr>
        <w:t>فإنّ عمر بن الخطّاب قد ولّى الوليد هذا على صدقات بني تغلب</w:t>
      </w:r>
      <w:r w:rsidR="004A4E29">
        <w:rPr>
          <w:rFonts w:hint="cs"/>
          <w:rtl/>
        </w:rPr>
        <w:t xml:space="preserve">! </w:t>
      </w:r>
      <w:r w:rsidR="009D58C5">
        <w:rPr>
          <w:rFonts w:hint="cs"/>
          <w:rtl/>
        </w:rPr>
        <w:t>ثمّ استعمله عثمان على الكوفة</w:t>
      </w:r>
      <w:r w:rsidR="001C4878">
        <w:rPr>
          <w:rFonts w:hint="cs"/>
          <w:rtl/>
        </w:rPr>
        <w:t xml:space="preserve">. </w:t>
      </w:r>
      <w:r w:rsidR="009D58C5">
        <w:rPr>
          <w:rFonts w:hint="cs"/>
          <w:rtl/>
        </w:rPr>
        <w:t>وليس بغريب من تولية عمر الوليد</w:t>
      </w:r>
      <w:r w:rsidR="00864EEE">
        <w:rPr>
          <w:rFonts w:hint="cs"/>
          <w:rtl/>
        </w:rPr>
        <w:t xml:space="preserve">، </w:t>
      </w:r>
      <w:r w:rsidR="009D58C5">
        <w:rPr>
          <w:rFonts w:hint="cs"/>
          <w:rtl/>
        </w:rPr>
        <w:t xml:space="preserve">واستنان عثمان الأمويّ به وقد تكلّمنا عن توليته لنظائره من ذوي العاهات منهم ابن هند ولاّه الشأم وقد كان مسحوراً به يسمّيه </w:t>
      </w:r>
      <w:r w:rsidR="009431ED">
        <w:rPr>
          <w:rFonts w:hint="cs"/>
          <w:rtl/>
        </w:rPr>
        <w:t>(</w:t>
      </w:r>
      <w:r w:rsidR="009D58C5">
        <w:rPr>
          <w:rFonts w:hint="cs"/>
          <w:rtl/>
        </w:rPr>
        <w:t>كسرى العرب</w:t>
      </w:r>
      <w:r w:rsidR="009431ED">
        <w:rPr>
          <w:rFonts w:hint="cs"/>
          <w:rtl/>
        </w:rPr>
        <w:t>)</w:t>
      </w:r>
      <w:r w:rsidR="00864EEE">
        <w:rPr>
          <w:rFonts w:hint="cs"/>
          <w:rtl/>
        </w:rPr>
        <w:t xml:space="preserve">، </w:t>
      </w:r>
      <w:r w:rsidR="009D58C5">
        <w:rPr>
          <w:rFonts w:hint="cs"/>
          <w:rtl/>
        </w:rPr>
        <w:t>وولّى المغيرة بن شعبة البصرة فلمّا شهد عليه عند عمر بالزّنا</w:t>
      </w:r>
      <w:r w:rsidR="00864EEE">
        <w:rPr>
          <w:rFonts w:hint="cs"/>
          <w:rtl/>
        </w:rPr>
        <w:t xml:space="preserve">، </w:t>
      </w:r>
      <w:r w:rsidR="009D58C5">
        <w:rPr>
          <w:rFonts w:hint="cs"/>
          <w:rtl/>
        </w:rPr>
        <w:t>بذل جهده في درأ الحدّ عنه</w:t>
      </w:r>
      <w:r w:rsidR="001C4878">
        <w:rPr>
          <w:rFonts w:hint="cs"/>
          <w:rtl/>
        </w:rPr>
        <w:t>.</w:t>
      </w:r>
      <w:r w:rsidR="009431ED">
        <w:rPr>
          <w:rFonts w:hint="cs"/>
          <w:rtl/>
        </w:rPr>
        <w:t>.</w:t>
      </w:r>
      <w:r w:rsidR="009D58C5">
        <w:rPr>
          <w:rFonts w:hint="cs"/>
          <w:rtl/>
        </w:rPr>
        <w:t>. وبعد ذلك عزله عن البصرة فولاّه الكوفة</w:t>
      </w:r>
      <w:r w:rsidR="004A4E29">
        <w:rPr>
          <w:rFonts w:hint="cs"/>
          <w:rtl/>
        </w:rPr>
        <w:t xml:space="preserve">! </w:t>
      </w:r>
    </w:p>
    <w:p w:rsidR="009D58C5" w:rsidRDefault="009D58C5" w:rsidP="009A2D4E">
      <w:pPr>
        <w:pStyle w:val="libNormal"/>
        <w:rPr>
          <w:rtl/>
        </w:rPr>
      </w:pPr>
      <w:r>
        <w:rPr>
          <w:rFonts w:hint="cs"/>
          <w:rtl/>
        </w:rPr>
        <w:t>ويكفي في التعريف بالمغيرة جواب الإمام المجتبى الحسن</w:t>
      </w:r>
      <w:r w:rsidRPr="009D58C5">
        <w:rPr>
          <w:rStyle w:val="libAlaemChar"/>
          <w:rFonts w:eastAsiaTheme="minorHAnsi"/>
          <w:rtl/>
        </w:rPr>
        <w:t xml:space="preserve"> </w:t>
      </w:r>
      <w:r w:rsidRPr="00155D65">
        <w:rPr>
          <w:rStyle w:val="libAlaemChar"/>
          <w:rFonts w:eastAsiaTheme="minorHAnsi"/>
          <w:rtl/>
        </w:rPr>
        <w:t>عليه‌السلام</w:t>
      </w:r>
      <w:r>
        <w:rPr>
          <w:rFonts w:hint="cs"/>
          <w:rtl/>
        </w:rPr>
        <w:t xml:space="preserve"> له ل</w:t>
      </w:r>
      <w:r w:rsidR="00F852FD">
        <w:rPr>
          <w:rFonts w:hint="cs"/>
          <w:rtl/>
        </w:rPr>
        <w:t>ـ</w:t>
      </w:r>
      <w:r>
        <w:rPr>
          <w:rFonts w:hint="cs"/>
          <w:rtl/>
        </w:rPr>
        <w:t>مّا أدلى بدلو</w:t>
      </w:r>
      <w:r w:rsidR="0055618D">
        <w:rPr>
          <w:rFonts w:hint="cs"/>
          <w:rtl/>
        </w:rPr>
        <w:t>ٍ</w:t>
      </w:r>
      <w:r>
        <w:rPr>
          <w:rFonts w:hint="cs"/>
          <w:rtl/>
        </w:rPr>
        <w:t xml:space="preserve"> فارغة في حضرة ابن هند</w:t>
      </w:r>
      <w:r w:rsidR="00864EEE">
        <w:rPr>
          <w:rFonts w:hint="cs"/>
          <w:rtl/>
        </w:rPr>
        <w:t xml:space="preserve">، </w:t>
      </w:r>
      <w:r>
        <w:rPr>
          <w:rFonts w:hint="cs"/>
          <w:rtl/>
        </w:rPr>
        <w:t>هو والوليد وابن النابغة</w:t>
      </w:r>
      <w:r w:rsidR="001C4878">
        <w:rPr>
          <w:rFonts w:hint="cs"/>
          <w:rtl/>
        </w:rPr>
        <w:t>.</w:t>
      </w:r>
      <w:r w:rsidR="009431ED">
        <w:rPr>
          <w:rFonts w:hint="cs"/>
          <w:rtl/>
        </w:rPr>
        <w:t>.</w:t>
      </w:r>
      <w:r>
        <w:rPr>
          <w:rFonts w:hint="cs"/>
          <w:rtl/>
        </w:rPr>
        <w:t>.</w:t>
      </w:r>
      <w:r w:rsidR="00864EEE">
        <w:rPr>
          <w:rFonts w:hint="cs"/>
          <w:rtl/>
        </w:rPr>
        <w:t xml:space="preserve">، </w:t>
      </w:r>
      <w:r>
        <w:rPr>
          <w:rFonts w:hint="cs"/>
          <w:rtl/>
        </w:rPr>
        <w:t>فطحنهم</w:t>
      </w:r>
      <w:r w:rsidRPr="009D58C5">
        <w:rPr>
          <w:rStyle w:val="libAlaemChar"/>
          <w:rFonts w:eastAsiaTheme="minorHAnsi"/>
          <w:rtl/>
        </w:rPr>
        <w:t xml:space="preserve"> </w:t>
      </w:r>
      <w:r w:rsidRPr="00155D65">
        <w:rPr>
          <w:rStyle w:val="libAlaemChar"/>
          <w:rFonts w:eastAsiaTheme="minorHAnsi"/>
          <w:rtl/>
        </w:rPr>
        <w:t>عليه‌السلام</w:t>
      </w:r>
      <w:r>
        <w:rPr>
          <w:rFonts w:hint="cs"/>
          <w:rtl/>
        </w:rPr>
        <w:t xml:space="preserve"> وكان من جوابه لهذا الأعور الزنّاء</w:t>
      </w:r>
      <w:r w:rsidR="00864EEE">
        <w:rPr>
          <w:rFonts w:hint="cs"/>
          <w:rtl/>
        </w:rPr>
        <w:t xml:space="preserve">، </w:t>
      </w:r>
      <w:r>
        <w:rPr>
          <w:rFonts w:hint="cs"/>
          <w:rtl/>
        </w:rPr>
        <w:t>قال</w:t>
      </w:r>
      <w:r w:rsidR="002F62E6">
        <w:rPr>
          <w:rFonts w:hint="cs"/>
          <w:rtl/>
        </w:rPr>
        <w:t>:</w:t>
      </w:r>
      <w:r w:rsidR="009431ED">
        <w:rPr>
          <w:rFonts w:hint="cs"/>
          <w:rtl/>
        </w:rPr>
        <w:t xml:space="preserve"> </w:t>
      </w:r>
    </w:p>
    <w:p w:rsidR="009D58C5" w:rsidRDefault="009431ED" w:rsidP="009431ED">
      <w:pPr>
        <w:pStyle w:val="libLine"/>
        <w:rPr>
          <w:rtl/>
        </w:rPr>
      </w:pPr>
      <w:r>
        <w:rPr>
          <w:rFonts w:hint="cs"/>
          <w:rtl/>
        </w:rPr>
        <w:t>____________________</w:t>
      </w:r>
    </w:p>
    <w:p w:rsidR="009D58C5" w:rsidRDefault="009D58C5" w:rsidP="000D7755">
      <w:pPr>
        <w:pStyle w:val="libFootnote0"/>
        <w:rPr>
          <w:rtl/>
        </w:rPr>
      </w:pPr>
      <w:r>
        <w:rPr>
          <w:rFonts w:hint="cs"/>
          <w:rtl/>
        </w:rPr>
        <w:t>(1) شرح نهج البلاغة</w:t>
      </w:r>
      <w:r w:rsidR="00864EEE">
        <w:rPr>
          <w:rFonts w:hint="cs"/>
          <w:rtl/>
        </w:rPr>
        <w:t xml:space="preserve">، </w:t>
      </w:r>
      <w:r>
        <w:rPr>
          <w:rFonts w:hint="cs"/>
          <w:rtl/>
        </w:rPr>
        <w:t>لابن أبي الحديد 6</w:t>
      </w:r>
      <w:r w:rsidR="00603FE9">
        <w:rPr>
          <w:rFonts w:hint="cs"/>
          <w:rtl/>
        </w:rPr>
        <w:t xml:space="preserve">: </w:t>
      </w:r>
      <w:r>
        <w:rPr>
          <w:rFonts w:hint="cs"/>
          <w:rtl/>
        </w:rPr>
        <w:t>285</w:t>
      </w:r>
      <w:r w:rsidR="002C54F1">
        <w:rPr>
          <w:rFonts w:hint="cs"/>
          <w:rtl/>
        </w:rPr>
        <w:t xml:space="preserve"> - </w:t>
      </w:r>
      <w:r>
        <w:rPr>
          <w:rFonts w:hint="cs"/>
          <w:rtl/>
        </w:rPr>
        <w:t>294</w:t>
      </w:r>
      <w:r w:rsidR="001C4878">
        <w:rPr>
          <w:rFonts w:hint="cs"/>
          <w:rtl/>
        </w:rPr>
        <w:t xml:space="preserve">. </w:t>
      </w:r>
    </w:p>
    <w:p w:rsidR="009D58C5" w:rsidRDefault="009D58C5" w:rsidP="009431ED">
      <w:pPr>
        <w:pStyle w:val="libNormal"/>
        <w:rPr>
          <w:rtl/>
        </w:rPr>
      </w:pPr>
      <w:r>
        <w:rPr>
          <w:rtl/>
        </w:rPr>
        <w:br w:type="page"/>
      </w:r>
    </w:p>
    <w:p w:rsidR="009D58C5" w:rsidRDefault="000D7755" w:rsidP="009A2D4E">
      <w:pPr>
        <w:pStyle w:val="libNormal"/>
        <w:rPr>
          <w:rtl/>
        </w:rPr>
      </w:pPr>
      <w:r>
        <w:rPr>
          <w:rFonts w:hint="cs"/>
          <w:rtl/>
        </w:rPr>
        <w:lastRenderedPageBreak/>
        <w:t>وأما أنت يا مغيرة</w:t>
      </w:r>
      <w:r w:rsidR="00864EEE">
        <w:rPr>
          <w:rFonts w:hint="cs"/>
          <w:rtl/>
        </w:rPr>
        <w:t xml:space="preserve">، </w:t>
      </w:r>
      <w:r>
        <w:rPr>
          <w:rFonts w:hint="cs"/>
          <w:rtl/>
        </w:rPr>
        <w:t>فلم تكن بخليق أن تقع في هذا وشبهه</w:t>
      </w:r>
      <w:r w:rsidR="00864EEE">
        <w:rPr>
          <w:rFonts w:hint="cs"/>
          <w:rtl/>
        </w:rPr>
        <w:t xml:space="preserve">، </w:t>
      </w:r>
      <w:r>
        <w:rPr>
          <w:rFonts w:hint="cs"/>
          <w:rtl/>
        </w:rPr>
        <w:t>وإنّما مثلك مثل البعوضة إذ قالت للنخلة</w:t>
      </w:r>
      <w:r w:rsidR="00603FE9">
        <w:rPr>
          <w:rFonts w:hint="cs"/>
          <w:rtl/>
        </w:rPr>
        <w:t xml:space="preserve">: </w:t>
      </w:r>
      <w:r>
        <w:rPr>
          <w:rFonts w:hint="cs"/>
          <w:rtl/>
        </w:rPr>
        <w:t>استمسكي</w:t>
      </w:r>
      <w:r w:rsidR="00864EEE">
        <w:rPr>
          <w:rFonts w:hint="cs"/>
          <w:rtl/>
        </w:rPr>
        <w:t xml:space="preserve">، </w:t>
      </w:r>
      <w:r>
        <w:rPr>
          <w:rFonts w:hint="cs"/>
          <w:rtl/>
        </w:rPr>
        <w:t>فإنّي طائرة عنك</w:t>
      </w:r>
      <w:r w:rsidR="004A4E29">
        <w:rPr>
          <w:rFonts w:hint="cs"/>
          <w:rtl/>
        </w:rPr>
        <w:t xml:space="preserve">! </w:t>
      </w:r>
      <w:r>
        <w:rPr>
          <w:rFonts w:hint="cs"/>
          <w:rtl/>
        </w:rPr>
        <w:t>فقالت النخلة</w:t>
      </w:r>
      <w:r w:rsidR="00603FE9">
        <w:rPr>
          <w:rFonts w:hint="cs"/>
          <w:rtl/>
        </w:rPr>
        <w:t xml:space="preserve">: </w:t>
      </w:r>
      <w:r>
        <w:rPr>
          <w:rFonts w:hint="cs"/>
          <w:rtl/>
        </w:rPr>
        <w:t>وهل ع</w:t>
      </w:r>
      <w:r w:rsidR="0055618D">
        <w:rPr>
          <w:rFonts w:hint="cs"/>
          <w:rtl/>
        </w:rPr>
        <w:t>َ</w:t>
      </w:r>
      <w:r>
        <w:rPr>
          <w:rFonts w:hint="cs"/>
          <w:rtl/>
        </w:rPr>
        <w:t>ل</w:t>
      </w:r>
      <w:r w:rsidR="0055618D">
        <w:rPr>
          <w:rFonts w:hint="cs"/>
          <w:rtl/>
        </w:rPr>
        <w:t>ِ</w:t>
      </w:r>
      <w:r>
        <w:rPr>
          <w:rFonts w:hint="cs"/>
          <w:rtl/>
        </w:rPr>
        <w:t>مت</w:t>
      </w:r>
      <w:r w:rsidR="0055618D">
        <w:rPr>
          <w:rFonts w:hint="cs"/>
          <w:rtl/>
        </w:rPr>
        <w:t>ُ</w:t>
      </w:r>
      <w:r>
        <w:rPr>
          <w:rFonts w:hint="cs"/>
          <w:rtl/>
        </w:rPr>
        <w:t xml:space="preserve"> بك واقعةً عليّ</w:t>
      </w:r>
      <w:r w:rsidR="0055618D">
        <w:rPr>
          <w:rFonts w:hint="cs"/>
          <w:rtl/>
        </w:rPr>
        <w:t>َ</w:t>
      </w:r>
      <w:r>
        <w:rPr>
          <w:rFonts w:hint="cs"/>
          <w:rtl/>
        </w:rPr>
        <w:t xml:space="preserve"> فأعل</w:t>
      </w:r>
      <w:r w:rsidR="0055618D">
        <w:rPr>
          <w:rFonts w:hint="cs"/>
          <w:rtl/>
        </w:rPr>
        <w:t>َ</w:t>
      </w:r>
      <w:r>
        <w:rPr>
          <w:rFonts w:hint="cs"/>
          <w:rtl/>
        </w:rPr>
        <w:t>م</w:t>
      </w:r>
      <w:r w:rsidR="0055618D">
        <w:rPr>
          <w:rFonts w:hint="cs"/>
          <w:rtl/>
        </w:rPr>
        <w:t>ُ</w:t>
      </w:r>
      <w:r>
        <w:rPr>
          <w:rFonts w:hint="cs"/>
          <w:rtl/>
        </w:rPr>
        <w:t xml:space="preserve"> بك</w:t>
      </w:r>
      <w:r w:rsidR="0055618D">
        <w:rPr>
          <w:rFonts w:hint="cs"/>
          <w:rtl/>
        </w:rPr>
        <w:t>ِ</w:t>
      </w:r>
      <w:r>
        <w:rPr>
          <w:rFonts w:hint="cs"/>
          <w:rtl/>
        </w:rPr>
        <w:t xml:space="preserve"> طائرة</w:t>
      </w:r>
      <w:r w:rsidR="0055618D">
        <w:rPr>
          <w:rFonts w:hint="cs"/>
          <w:rtl/>
        </w:rPr>
        <w:t>ً</w:t>
      </w:r>
      <w:r>
        <w:rPr>
          <w:rFonts w:hint="cs"/>
          <w:rtl/>
        </w:rPr>
        <w:t xml:space="preserve"> عنّي</w:t>
      </w:r>
      <w:r w:rsidR="009431ED">
        <w:rPr>
          <w:rFonts w:hint="cs"/>
          <w:rtl/>
        </w:rPr>
        <w:t>؟</w:t>
      </w:r>
      <w:r w:rsidR="004A4E29">
        <w:rPr>
          <w:rFonts w:hint="cs"/>
          <w:rtl/>
        </w:rPr>
        <w:t xml:space="preserve">! </w:t>
      </w:r>
    </w:p>
    <w:p w:rsidR="000D7755" w:rsidRDefault="000D7755" w:rsidP="009A2D4E">
      <w:pPr>
        <w:pStyle w:val="libNormal"/>
        <w:rPr>
          <w:rtl/>
        </w:rPr>
      </w:pPr>
      <w:r>
        <w:rPr>
          <w:rFonts w:hint="cs"/>
          <w:rtl/>
        </w:rPr>
        <w:t>والله ما نشعر بعداوتك إيّانا</w:t>
      </w:r>
      <w:r w:rsidR="00864EEE">
        <w:rPr>
          <w:rFonts w:hint="cs"/>
          <w:rtl/>
        </w:rPr>
        <w:t xml:space="preserve">، </w:t>
      </w:r>
      <w:r>
        <w:rPr>
          <w:rFonts w:hint="cs"/>
          <w:rtl/>
        </w:rPr>
        <w:t>ولا أغتممنا إذ علمنا بها</w:t>
      </w:r>
      <w:r w:rsidR="00864EEE">
        <w:rPr>
          <w:rFonts w:hint="cs"/>
          <w:rtl/>
        </w:rPr>
        <w:t xml:space="preserve">، </w:t>
      </w:r>
      <w:r>
        <w:rPr>
          <w:rFonts w:hint="cs"/>
          <w:rtl/>
        </w:rPr>
        <w:t>ولا يشقّ علينا كلامك</w:t>
      </w:r>
      <w:r w:rsidR="001C4878">
        <w:rPr>
          <w:rFonts w:hint="cs"/>
          <w:rtl/>
        </w:rPr>
        <w:t xml:space="preserve">. </w:t>
      </w:r>
      <w:r>
        <w:rPr>
          <w:rFonts w:hint="cs"/>
          <w:rtl/>
        </w:rPr>
        <w:t>وإنّ حدّ الزنا لثابت</w:t>
      </w:r>
      <w:r w:rsidR="0055618D">
        <w:rPr>
          <w:rFonts w:hint="cs"/>
          <w:rtl/>
        </w:rPr>
        <w:t>ٌ</w:t>
      </w:r>
      <w:r>
        <w:rPr>
          <w:rFonts w:hint="cs"/>
          <w:rtl/>
        </w:rPr>
        <w:t xml:space="preserve"> عليك</w:t>
      </w:r>
      <w:r w:rsidR="001C4878">
        <w:rPr>
          <w:rFonts w:hint="cs"/>
          <w:rtl/>
        </w:rPr>
        <w:t xml:space="preserve">. </w:t>
      </w:r>
      <w:r>
        <w:rPr>
          <w:rFonts w:hint="cs"/>
          <w:rtl/>
        </w:rPr>
        <w:t>ولقد د</w:t>
      </w:r>
      <w:r w:rsidR="0055618D">
        <w:rPr>
          <w:rFonts w:hint="cs"/>
          <w:rtl/>
        </w:rPr>
        <w:t>َ</w:t>
      </w:r>
      <w:r>
        <w:rPr>
          <w:rFonts w:hint="cs"/>
          <w:rtl/>
        </w:rPr>
        <w:t>ر</w:t>
      </w:r>
      <w:r w:rsidR="0055618D">
        <w:rPr>
          <w:rFonts w:hint="cs"/>
          <w:rtl/>
        </w:rPr>
        <w:t>َ</w:t>
      </w:r>
      <w:r>
        <w:rPr>
          <w:rFonts w:hint="cs"/>
          <w:rtl/>
        </w:rPr>
        <w:t>أ عمر</w:t>
      </w:r>
      <w:r w:rsidR="0055618D">
        <w:rPr>
          <w:rFonts w:hint="cs"/>
          <w:rtl/>
        </w:rPr>
        <w:t>ُ</w:t>
      </w:r>
      <w:r>
        <w:rPr>
          <w:rFonts w:hint="cs"/>
          <w:rtl/>
        </w:rPr>
        <w:t xml:space="preserve"> عنك حقّاً</w:t>
      </w:r>
      <w:r w:rsidR="00864EEE">
        <w:rPr>
          <w:rFonts w:hint="cs"/>
          <w:rtl/>
        </w:rPr>
        <w:t xml:space="preserve">، </w:t>
      </w:r>
      <w:r>
        <w:rPr>
          <w:rFonts w:hint="cs"/>
          <w:rtl/>
        </w:rPr>
        <w:t>الله سائله عنه</w:t>
      </w:r>
      <w:r w:rsidR="001C4878">
        <w:rPr>
          <w:rFonts w:hint="cs"/>
          <w:rtl/>
        </w:rPr>
        <w:t xml:space="preserve">. </w:t>
      </w:r>
      <w:r>
        <w:rPr>
          <w:rFonts w:hint="cs"/>
          <w:rtl/>
        </w:rPr>
        <w:t>ولقد سألت</w:t>
      </w:r>
      <w:r w:rsidR="0055618D">
        <w:rPr>
          <w:rFonts w:hint="cs"/>
          <w:rtl/>
        </w:rPr>
        <w:t>َ</w:t>
      </w:r>
      <w:r>
        <w:rPr>
          <w:rFonts w:hint="cs"/>
          <w:rtl/>
        </w:rPr>
        <w:t xml:space="preserve"> رسول الله </w:t>
      </w:r>
      <w:r w:rsidRPr="003B7470">
        <w:rPr>
          <w:rStyle w:val="libAlaemChar"/>
          <w:rFonts w:eastAsiaTheme="minorHAnsi"/>
          <w:rtl/>
        </w:rPr>
        <w:t>صلى‌الله‌عليه‌وآله‌وسلم</w:t>
      </w:r>
      <w:r w:rsidR="00603FE9">
        <w:rPr>
          <w:rStyle w:val="libAlaemChar"/>
          <w:rFonts w:eastAsiaTheme="minorHAnsi" w:hint="cs"/>
          <w:rtl/>
        </w:rPr>
        <w:t xml:space="preserve">: </w:t>
      </w:r>
      <w:r>
        <w:rPr>
          <w:rFonts w:hint="cs"/>
          <w:rtl/>
        </w:rPr>
        <w:t>هل ينظر الرجل إلى المرأة يريد أن يتزوّجها</w:t>
      </w:r>
      <w:r w:rsidR="009431ED">
        <w:rPr>
          <w:rFonts w:hint="cs"/>
          <w:rtl/>
        </w:rPr>
        <w:t>؟</w:t>
      </w:r>
      <w:r>
        <w:rPr>
          <w:rFonts w:hint="cs"/>
          <w:rtl/>
        </w:rPr>
        <w:t xml:space="preserve"> فقال</w:t>
      </w:r>
      <w:r w:rsidR="00603FE9">
        <w:rPr>
          <w:rFonts w:hint="cs"/>
          <w:rtl/>
        </w:rPr>
        <w:t xml:space="preserve">: </w:t>
      </w:r>
      <w:r w:rsidR="009431ED">
        <w:rPr>
          <w:rFonts w:hint="cs"/>
          <w:rtl/>
        </w:rPr>
        <w:t>(</w:t>
      </w:r>
      <w:r>
        <w:rPr>
          <w:rFonts w:hint="cs"/>
          <w:rtl/>
        </w:rPr>
        <w:t>لا بأس بذلك يا مغيرة ما لم ينو الزنا</w:t>
      </w:r>
      <w:r w:rsidR="009431ED">
        <w:rPr>
          <w:rFonts w:hint="cs"/>
          <w:rtl/>
        </w:rPr>
        <w:t>)</w:t>
      </w:r>
      <w:r w:rsidR="00864EEE">
        <w:rPr>
          <w:rFonts w:hint="cs"/>
          <w:rtl/>
        </w:rPr>
        <w:t xml:space="preserve">، </w:t>
      </w:r>
      <w:r>
        <w:rPr>
          <w:rFonts w:hint="cs"/>
          <w:rtl/>
        </w:rPr>
        <w:t>لعلمه بأنّك زان</w:t>
      </w:r>
      <w:r w:rsidR="004A4E29">
        <w:rPr>
          <w:rFonts w:hint="cs"/>
          <w:rtl/>
        </w:rPr>
        <w:t xml:space="preserve">! </w:t>
      </w:r>
      <w:r>
        <w:rPr>
          <w:rFonts w:hint="cs"/>
          <w:rtl/>
        </w:rPr>
        <w:t>وأمّا فخرك علينا بالأمارة</w:t>
      </w:r>
      <w:r w:rsidR="00864EEE">
        <w:rPr>
          <w:rFonts w:hint="cs"/>
          <w:rtl/>
        </w:rPr>
        <w:t xml:space="preserve">، </w:t>
      </w:r>
      <w:r>
        <w:rPr>
          <w:rFonts w:hint="cs"/>
          <w:rtl/>
        </w:rPr>
        <w:t>فإن الله تعالى يقول</w:t>
      </w:r>
      <w:r w:rsidR="00603FE9">
        <w:rPr>
          <w:rFonts w:hint="cs"/>
          <w:rtl/>
        </w:rPr>
        <w:t xml:space="preserve">: </w:t>
      </w:r>
      <w:r w:rsidRPr="000D7755">
        <w:rPr>
          <w:rStyle w:val="libAlaemChar"/>
          <w:rFonts w:hint="cs"/>
          <w:rtl/>
        </w:rPr>
        <w:t>(</w:t>
      </w:r>
      <w:r w:rsidRPr="000D7755">
        <w:rPr>
          <w:rStyle w:val="libAieChar"/>
          <w:rFonts w:eastAsia="MS Mincho" w:hint="cs"/>
          <w:rtl/>
        </w:rPr>
        <w:t>وَإِذَا أَرَدْنَا أَن نّهْلِكَ قَرْيَةً أَمَرْنَا مُتْرَفِيهَا فَفَسَقُوا فِيهَا فَحَقّ عَلَيْهَا الْقَوْلُ فَدَمّرْنَاهَا تَدْمِيراً</w:t>
      </w:r>
      <w:r w:rsidRPr="000D7755">
        <w:rPr>
          <w:rStyle w:val="libAlaemChar"/>
          <w:rFonts w:hint="cs"/>
          <w:rtl/>
        </w:rPr>
        <w:t>)</w:t>
      </w:r>
      <w:r>
        <w:rPr>
          <w:rFonts w:hint="cs"/>
          <w:rtl/>
        </w:rPr>
        <w:t xml:space="preserve"> </w:t>
      </w:r>
      <w:r w:rsidRPr="000D7755">
        <w:rPr>
          <w:rStyle w:val="libFootnotenumChar"/>
          <w:rFonts w:hint="cs"/>
          <w:rtl/>
        </w:rPr>
        <w:t>(1)</w:t>
      </w:r>
      <w:r w:rsidR="001C4878">
        <w:rPr>
          <w:rFonts w:hint="cs"/>
          <w:rtl/>
        </w:rPr>
        <w:t xml:space="preserve">. </w:t>
      </w:r>
      <w:r w:rsidRPr="000D7755">
        <w:rPr>
          <w:rStyle w:val="libFootnotenumChar"/>
          <w:rFonts w:hint="cs"/>
          <w:rtl/>
        </w:rPr>
        <w:t>(2)</w:t>
      </w:r>
    </w:p>
    <w:p w:rsidR="003E429D" w:rsidRDefault="00735C95" w:rsidP="00735C95">
      <w:pPr>
        <w:pStyle w:val="Heading1"/>
        <w:rPr>
          <w:rtl/>
        </w:rPr>
      </w:pPr>
      <w:bookmarkStart w:id="77" w:name="_Toc521235947"/>
      <w:r>
        <w:rPr>
          <w:rFonts w:hint="cs"/>
          <w:rtl/>
        </w:rPr>
        <w:t>وقفة بين يدي</w:t>
      </w:r>
      <w:r w:rsidR="00CD61DC">
        <w:rPr>
          <w:rFonts w:hint="cs"/>
          <w:rtl/>
        </w:rPr>
        <w:t xml:space="preserve"> أمير المؤمنين </w:t>
      </w:r>
      <w:r>
        <w:rPr>
          <w:rFonts w:hint="cs"/>
          <w:rtl/>
        </w:rPr>
        <w:t>عليّ</w:t>
      </w:r>
      <w:r w:rsidRPr="00735C95">
        <w:rPr>
          <w:rStyle w:val="libAlaemChar"/>
          <w:rFonts w:eastAsiaTheme="minorHAnsi"/>
          <w:rtl/>
        </w:rPr>
        <w:t xml:space="preserve"> </w:t>
      </w:r>
      <w:r w:rsidRPr="00155D65">
        <w:rPr>
          <w:rStyle w:val="libAlaemChar"/>
          <w:rFonts w:eastAsiaTheme="minorHAnsi"/>
          <w:rtl/>
        </w:rPr>
        <w:t>عليه‌السلام</w:t>
      </w:r>
      <w:bookmarkEnd w:id="77"/>
    </w:p>
    <w:p w:rsidR="003E429D" w:rsidRDefault="00735C95" w:rsidP="009A2D4E">
      <w:pPr>
        <w:pStyle w:val="libNormal"/>
        <w:rPr>
          <w:rtl/>
        </w:rPr>
      </w:pPr>
      <w:r>
        <w:rPr>
          <w:rFonts w:hint="cs"/>
          <w:rtl/>
        </w:rPr>
        <w:t>مولاي ومولى كلّ مؤمن ومؤمنة معذرةً إليك</w:t>
      </w:r>
      <w:r w:rsidR="004A4E29">
        <w:rPr>
          <w:rFonts w:hint="cs"/>
          <w:rtl/>
        </w:rPr>
        <w:t xml:space="preserve">! </w:t>
      </w:r>
      <w:r>
        <w:rPr>
          <w:rFonts w:hint="cs"/>
          <w:rtl/>
        </w:rPr>
        <w:t>فأنت أدرى بنفسك إذ جهلوك وعدوا عليك</w:t>
      </w:r>
      <w:r w:rsidR="00603FE9">
        <w:rPr>
          <w:rFonts w:hint="cs"/>
          <w:rtl/>
        </w:rPr>
        <w:t xml:space="preserve">؛ </w:t>
      </w:r>
      <w:r w:rsidR="00236017">
        <w:rPr>
          <w:rFonts w:hint="cs"/>
          <w:rtl/>
        </w:rPr>
        <w:t>فهلّا</w:t>
      </w:r>
      <w:r>
        <w:rPr>
          <w:rFonts w:hint="cs"/>
          <w:rtl/>
        </w:rPr>
        <w:t xml:space="preserve"> أبقيت بيتاً لم تزرع به نائحة وتورثهم لك وللطّ</w:t>
      </w:r>
      <w:r w:rsidR="006476A2">
        <w:rPr>
          <w:rFonts w:hint="cs"/>
          <w:rtl/>
        </w:rPr>
        <w:t>ُ</w:t>
      </w:r>
      <w:r>
        <w:rPr>
          <w:rFonts w:hint="cs"/>
          <w:rtl/>
        </w:rPr>
        <w:t>هر</w:t>
      </w:r>
      <w:r w:rsidR="006476A2">
        <w:rPr>
          <w:rFonts w:hint="cs"/>
          <w:rtl/>
        </w:rPr>
        <w:t>ِ</w:t>
      </w:r>
      <w:r>
        <w:rPr>
          <w:rFonts w:hint="cs"/>
          <w:rtl/>
        </w:rPr>
        <w:t xml:space="preserve"> من أهل بيتك الب</w:t>
      </w:r>
      <w:r w:rsidR="006476A2">
        <w:rPr>
          <w:rFonts w:hint="cs"/>
          <w:rtl/>
        </w:rPr>
        <w:t>َ</w:t>
      </w:r>
      <w:r>
        <w:rPr>
          <w:rFonts w:hint="cs"/>
          <w:rtl/>
        </w:rPr>
        <w:t>غضية فتكالبت عليك الأحزاب وائتلف عليكم ذوو العاهات وأبناء الرايات</w:t>
      </w:r>
      <w:r w:rsidR="00864EEE">
        <w:rPr>
          <w:rFonts w:hint="cs"/>
          <w:rtl/>
        </w:rPr>
        <w:t xml:space="preserve">، </w:t>
      </w:r>
      <w:r>
        <w:rPr>
          <w:rFonts w:hint="cs"/>
          <w:rtl/>
        </w:rPr>
        <w:t>لا رايات مجد أثيل ولا ميدان تباري للج</w:t>
      </w:r>
      <w:r w:rsidR="006476A2">
        <w:rPr>
          <w:rFonts w:hint="cs"/>
          <w:rtl/>
        </w:rPr>
        <w:t>ِ</w:t>
      </w:r>
      <w:r>
        <w:rPr>
          <w:rFonts w:hint="cs"/>
          <w:rtl/>
        </w:rPr>
        <w:t>نان</w:t>
      </w:r>
      <w:r w:rsidR="004A4E29">
        <w:rPr>
          <w:rFonts w:hint="cs"/>
          <w:rtl/>
        </w:rPr>
        <w:t xml:space="preserve">! </w:t>
      </w:r>
      <w:r>
        <w:rPr>
          <w:rFonts w:hint="cs"/>
          <w:rtl/>
        </w:rPr>
        <w:t>إنّما رايات ن</w:t>
      </w:r>
      <w:r w:rsidR="006476A2">
        <w:rPr>
          <w:rFonts w:hint="cs"/>
          <w:rtl/>
        </w:rPr>
        <w:t>َ</w:t>
      </w:r>
      <w:r>
        <w:rPr>
          <w:rFonts w:hint="cs"/>
          <w:rtl/>
        </w:rPr>
        <w:t>ت</w:t>
      </w:r>
      <w:r w:rsidR="006476A2">
        <w:rPr>
          <w:rFonts w:hint="cs"/>
          <w:rtl/>
        </w:rPr>
        <w:t>َ</w:t>
      </w:r>
      <w:r>
        <w:rPr>
          <w:rFonts w:hint="cs"/>
          <w:rtl/>
        </w:rPr>
        <w:t>ن</w:t>
      </w:r>
      <w:r w:rsidR="006476A2">
        <w:rPr>
          <w:rFonts w:hint="cs"/>
          <w:rtl/>
        </w:rPr>
        <w:t>ٍ</w:t>
      </w:r>
      <w:r>
        <w:rPr>
          <w:rFonts w:hint="cs"/>
          <w:rtl/>
        </w:rPr>
        <w:t xml:space="preserve"> وبغاء</w:t>
      </w:r>
      <w:r w:rsidR="00603FE9">
        <w:rPr>
          <w:rFonts w:hint="cs"/>
          <w:rtl/>
        </w:rPr>
        <w:t xml:space="preserve">؛ </w:t>
      </w:r>
      <w:r>
        <w:rPr>
          <w:rFonts w:hint="cs"/>
          <w:rtl/>
        </w:rPr>
        <w:t>فحفيد صهّاك عبقريّ القوم</w:t>
      </w:r>
      <w:r w:rsidR="004A4E29">
        <w:rPr>
          <w:rFonts w:hint="cs"/>
          <w:rtl/>
        </w:rPr>
        <w:t xml:space="preserve">! </w:t>
      </w:r>
      <w:r>
        <w:rPr>
          <w:rFonts w:hint="cs"/>
          <w:rtl/>
        </w:rPr>
        <w:t>فحفيد حم</w:t>
      </w:r>
      <w:r w:rsidR="006476A2">
        <w:rPr>
          <w:rFonts w:hint="cs"/>
          <w:rtl/>
        </w:rPr>
        <w:t>َ</w:t>
      </w:r>
      <w:r>
        <w:rPr>
          <w:rFonts w:hint="cs"/>
          <w:rtl/>
        </w:rPr>
        <w:t>ا</w:t>
      </w:r>
      <w:r w:rsidR="006476A2">
        <w:rPr>
          <w:rFonts w:hint="cs"/>
          <w:rtl/>
        </w:rPr>
        <w:t>َ</w:t>
      </w:r>
      <w:r>
        <w:rPr>
          <w:rFonts w:hint="cs"/>
          <w:rtl/>
        </w:rPr>
        <w:t>مة</w:t>
      </w:r>
      <w:r w:rsidR="002C54F1">
        <w:rPr>
          <w:rFonts w:hint="cs"/>
          <w:rtl/>
        </w:rPr>
        <w:t xml:space="preserve"> - </w:t>
      </w:r>
      <w:r>
        <w:rPr>
          <w:rFonts w:hint="cs"/>
          <w:rtl/>
        </w:rPr>
        <w:t>وما أجمل الاسم وق</w:t>
      </w:r>
      <w:r w:rsidR="006476A2">
        <w:rPr>
          <w:rFonts w:hint="cs"/>
          <w:rtl/>
        </w:rPr>
        <w:t>ُ</w:t>
      </w:r>
      <w:r>
        <w:rPr>
          <w:rFonts w:hint="cs"/>
          <w:rtl/>
        </w:rPr>
        <w:t>بح المخبر</w:t>
      </w:r>
      <w:r w:rsidR="002C54F1">
        <w:rPr>
          <w:rFonts w:hint="cs"/>
          <w:rtl/>
        </w:rPr>
        <w:t xml:space="preserve"> - </w:t>
      </w:r>
      <w:r>
        <w:rPr>
          <w:rFonts w:hint="cs"/>
          <w:rtl/>
        </w:rPr>
        <w:t>يقترن بصلبة الح</w:t>
      </w:r>
      <w:r w:rsidR="006476A2">
        <w:rPr>
          <w:rFonts w:hint="cs"/>
          <w:rtl/>
        </w:rPr>
        <w:t>َ</w:t>
      </w:r>
      <w:r>
        <w:rPr>
          <w:rFonts w:hint="cs"/>
          <w:rtl/>
        </w:rPr>
        <w:t>ر</w:t>
      </w:r>
      <w:r w:rsidR="006476A2">
        <w:rPr>
          <w:rFonts w:hint="cs"/>
          <w:rtl/>
        </w:rPr>
        <w:t>ْ</w:t>
      </w:r>
      <w:r>
        <w:rPr>
          <w:rFonts w:hint="cs"/>
          <w:rtl/>
        </w:rPr>
        <w:t>د وقد اختبرها من قبله آخر ووضعت ذكرين لم يقرّ ما يسمّى بالزوج بأ</w:t>
      </w:r>
      <w:r w:rsidR="006476A2">
        <w:rPr>
          <w:rFonts w:hint="cs"/>
          <w:rtl/>
        </w:rPr>
        <w:t>ُ</w:t>
      </w:r>
      <w:r>
        <w:rPr>
          <w:rFonts w:hint="cs"/>
          <w:rtl/>
        </w:rPr>
        <w:t>بوّة أحدهما فوضعته على قارعة الطريق خلاصاً من القالة ون</w:t>
      </w:r>
      <w:r w:rsidR="006476A2">
        <w:rPr>
          <w:rFonts w:hint="cs"/>
          <w:rtl/>
        </w:rPr>
        <w:t>ُ</w:t>
      </w:r>
      <w:r>
        <w:rPr>
          <w:rFonts w:hint="cs"/>
          <w:rtl/>
        </w:rPr>
        <w:t xml:space="preserve">سب الثاني إلى أربع بما يذكّرنا بقول مسيلمة </w:t>
      </w:r>
    </w:p>
    <w:p w:rsidR="00735C95" w:rsidRDefault="009431ED" w:rsidP="009431ED">
      <w:pPr>
        <w:pStyle w:val="libLine"/>
        <w:rPr>
          <w:rtl/>
        </w:rPr>
      </w:pPr>
      <w:r>
        <w:rPr>
          <w:rFonts w:hint="cs"/>
          <w:rtl/>
        </w:rPr>
        <w:t>____________________</w:t>
      </w:r>
    </w:p>
    <w:p w:rsidR="00735C95" w:rsidRDefault="00735C95" w:rsidP="00E931DE">
      <w:pPr>
        <w:pStyle w:val="libFootnote0"/>
        <w:rPr>
          <w:rtl/>
        </w:rPr>
      </w:pPr>
      <w:r>
        <w:rPr>
          <w:rFonts w:hint="cs"/>
          <w:rtl/>
        </w:rPr>
        <w:t>(1) الاسراء</w:t>
      </w:r>
      <w:r w:rsidR="00603FE9">
        <w:rPr>
          <w:rFonts w:hint="cs"/>
          <w:rtl/>
        </w:rPr>
        <w:t xml:space="preserve">: </w:t>
      </w:r>
      <w:r>
        <w:rPr>
          <w:rFonts w:hint="cs"/>
          <w:rtl/>
        </w:rPr>
        <w:t>16</w:t>
      </w:r>
      <w:r w:rsidR="001C4878">
        <w:rPr>
          <w:rFonts w:hint="cs"/>
          <w:rtl/>
        </w:rPr>
        <w:t xml:space="preserve">. </w:t>
      </w:r>
    </w:p>
    <w:p w:rsidR="00735C95" w:rsidRDefault="00735C95" w:rsidP="00E931DE">
      <w:pPr>
        <w:pStyle w:val="libFootnote0"/>
        <w:rPr>
          <w:rtl/>
        </w:rPr>
      </w:pPr>
      <w:r>
        <w:rPr>
          <w:rFonts w:hint="cs"/>
          <w:rtl/>
        </w:rPr>
        <w:t>(2) شرح نهج البلاغة</w:t>
      </w:r>
      <w:r w:rsidR="00864EEE">
        <w:rPr>
          <w:rFonts w:hint="cs"/>
          <w:rtl/>
        </w:rPr>
        <w:t xml:space="preserve">، </w:t>
      </w:r>
      <w:r>
        <w:rPr>
          <w:rFonts w:hint="cs"/>
          <w:rtl/>
        </w:rPr>
        <w:t>لابن أبي الحديد 6</w:t>
      </w:r>
      <w:r w:rsidR="00603FE9">
        <w:rPr>
          <w:rFonts w:hint="cs"/>
          <w:rtl/>
        </w:rPr>
        <w:t xml:space="preserve">: </w:t>
      </w:r>
      <w:r>
        <w:rPr>
          <w:rFonts w:hint="cs"/>
          <w:rtl/>
        </w:rPr>
        <w:t>285</w:t>
      </w:r>
      <w:r w:rsidR="002C54F1">
        <w:rPr>
          <w:rFonts w:hint="cs"/>
          <w:rtl/>
        </w:rPr>
        <w:t xml:space="preserve"> - </w:t>
      </w:r>
      <w:r>
        <w:rPr>
          <w:rFonts w:hint="cs"/>
          <w:rtl/>
        </w:rPr>
        <w:t>286</w:t>
      </w:r>
      <w:r w:rsidR="001C4878">
        <w:rPr>
          <w:rFonts w:hint="cs"/>
          <w:rtl/>
        </w:rPr>
        <w:t xml:space="preserve">. </w:t>
      </w:r>
      <w:r w:rsidR="009431ED">
        <w:rPr>
          <w:rFonts w:hint="cs"/>
          <w:rtl/>
        </w:rPr>
        <w:t>(</w:t>
      </w:r>
      <w:r>
        <w:rPr>
          <w:rFonts w:hint="cs"/>
          <w:rtl/>
        </w:rPr>
        <w:t>ولم تكن المرأة مجهولة على عمر</w:t>
      </w:r>
      <w:r w:rsidR="004A4E29">
        <w:rPr>
          <w:rFonts w:hint="cs"/>
          <w:rtl/>
        </w:rPr>
        <w:t xml:space="preserve">! </w:t>
      </w:r>
      <w:r>
        <w:rPr>
          <w:rFonts w:hint="cs"/>
          <w:rtl/>
        </w:rPr>
        <w:t>فهناك موقف بين عمر والمغيرة بحضور امرأة</w:t>
      </w:r>
      <w:r w:rsidR="00864EEE">
        <w:rPr>
          <w:rFonts w:hint="cs"/>
          <w:rtl/>
        </w:rPr>
        <w:t xml:space="preserve">، </w:t>
      </w:r>
      <w:r>
        <w:rPr>
          <w:rFonts w:hint="cs"/>
          <w:rtl/>
        </w:rPr>
        <w:t>وكانت المرأة ذات شأن عند عمر نذكره في غير هذا المكان في مناسبته</w:t>
      </w:r>
      <w:r w:rsidR="004A4E29">
        <w:rPr>
          <w:rFonts w:hint="cs"/>
          <w:rtl/>
        </w:rPr>
        <w:t>!</w:t>
      </w:r>
      <w:r w:rsidR="009431ED">
        <w:rPr>
          <w:rFonts w:hint="cs"/>
          <w:rtl/>
        </w:rPr>
        <w:t>)</w:t>
      </w:r>
    </w:p>
    <w:p w:rsidR="00735C95" w:rsidRDefault="00735C95" w:rsidP="009431ED">
      <w:pPr>
        <w:pStyle w:val="libNormal"/>
        <w:rPr>
          <w:rtl/>
        </w:rPr>
      </w:pPr>
      <w:r>
        <w:rPr>
          <w:rtl/>
        </w:rPr>
        <w:br w:type="page"/>
      </w:r>
    </w:p>
    <w:p w:rsidR="00735C95" w:rsidRDefault="002D2998" w:rsidP="00224A62">
      <w:pPr>
        <w:pStyle w:val="libNormal0"/>
        <w:rPr>
          <w:rtl/>
        </w:rPr>
      </w:pPr>
      <w:r>
        <w:rPr>
          <w:rFonts w:hint="cs"/>
          <w:rtl/>
        </w:rPr>
        <w:lastRenderedPageBreak/>
        <w:t>لسجاح ويذكر لها طريقة الأربع</w:t>
      </w:r>
      <w:r w:rsidR="004A4E29">
        <w:rPr>
          <w:rFonts w:hint="cs"/>
          <w:rtl/>
        </w:rPr>
        <w:t xml:space="preserve">! </w:t>
      </w:r>
      <w:r>
        <w:rPr>
          <w:rFonts w:hint="cs"/>
          <w:rtl/>
        </w:rPr>
        <w:t>إلى ابن العبقريّة في المعاطاة حتّى بزّت ذوات الرايات فكانت النابغة</w:t>
      </w:r>
      <w:r w:rsidR="001C4878">
        <w:rPr>
          <w:rFonts w:hint="cs"/>
          <w:rtl/>
        </w:rPr>
        <w:t xml:space="preserve">. </w:t>
      </w:r>
      <w:r>
        <w:rPr>
          <w:rFonts w:hint="cs"/>
          <w:rtl/>
        </w:rPr>
        <w:t>وآل العوّام أردت</w:t>
      </w:r>
      <w:r w:rsidR="006476A2">
        <w:rPr>
          <w:rFonts w:hint="cs"/>
          <w:rtl/>
        </w:rPr>
        <w:t>ُ</w:t>
      </w:r>
      <w:r>
        <w:rPr>
          <w:rFonts w:hint="cs"/>
          <w:rtl/>
        </w:rPr>
        <w:t>م لهم خيراً فنقلتموهم من هويّتهم القبطيّة</w:t>
      </w:r>
      <w:r w:rsidR="001C4878">
        <w:rPr>
          <w:rFonts w:hint="cs"/>
          <w:rtl/>
        </w:rPr>
        <w:t xml:space="preserve">. </w:t>
      </w:r>
      <w:r>
        <w:rPr>
          <w:rFonts w:hint="cs"/>
          <w:rtl/>
        </w:rPr>
        <w:t>ونقلتموهم إلى بني أسد بن عبد العزّى عن السناء والنسب عن الآباء لا الأمّهات</w:t>
      </w:r>
      <w:r w:rsidR="00864EEE">
        <w:rPr>
          <w:rFonts w:hint="cs"/>
          <w:rtl/>
        </w:rPr>
        <w:t xml:space="preserve">، </w:t>
      </w:r>
      <w:r>
        <w:rPr>
          <w:rFonts w:hint="cs"/>
          <w:rtl/>
        </w:rPr>
        <w:t>ولم يكن سعد بأحسن حال من غيره</w:t>
      </w:r>
      <w:r w:rsidR="00864EEE">
        <w:rPr>
          <w:rFonts w:hint="cs"/>
          <w:rtl/>
        </w:rPr>
        <w:t xml:space="preserve">، </w:t>
      </w:r>
      <w:r>
        <w:rPr>
          <w:rFonts w:hint="cs"/>
          <w:rtl/>
        </w:rPr>
        <w:t>فآل أبي وقّاص دعوتهم في بني عذرة من قحطان أوثق من دعوتهم في بني زهرة</w:t>
      </w:r>
      <w:r w:rsidR="00864EEE">
        <w:rPr>
          <w:rFonts w:hint="cs"/>
          <w:rtl/>
        </w:rPr>
        <w:t xml:space="preserve">، </w:t>
      </w:r>
      <w:r>
        <w:rPr>
          <w:rFonts w:hint="cs"/>
          <w:rtl/>
        </w:rPr>
        <w:t>وما زهرة</w:t>
      </w:r>
      <w:r w:rsidR="00B154FA">
        <w:rPr>
          <w:rFonts w:hint="cs"/>
          <w:rtl/>
        </w:rPr>
        <w:t xml:space="preserve"> إلّا </w:t>
      </w:r>
      <w:r>
        <w:rPr>
          <w:rFonts w:hint="cs"/>
          <w:rtl/>
        </w:rPr>
        <w:t>امرأة كما يذهب إليه البعض</w:t>
      </w:r>
      <w:r w:rsidR="001C4878">
        <w:rPr>
          <w:rFonts w:hint="cs"/>
          <w:rtl/>
        </w:rPr>
        <w:t xml:space="preserve">. </w:t>
      </w:r>
      <w:r>
        <w:rPr>
          <w:rFonts w:hint="cs"/>
          <w:rtl/>
        </w:rPr>
        <w:t>وأمّا آل أبي معيط</w:t>
      </w:r>
      <w:r w:rsidR="00864EEE">
        <w:rPr>
          <w:rFonts w:hint="cs"/>
          <w:rtl/>
        </w:rPr>
        <w:t xml:space="preserve">، </w:t>
      </w:r>
      <w:r>
        <w:rPr>
          <w:rFonts w:hint="cs"/>
          <w:rtl/>
        </w:rPr>
        <w:t xml:space="preserve">فأنت سيّدي أعلم بحالهم ومضى الحديث في استلحاق أميّة لعبده </w:t>
      </w:r>
      <w:r w:rsidR="009431ED">
        <w:rPr>
          <w:rFonts w:hint="cs"/>
          <w:rtl/>
        </w:rPr>
        <w:t>(</w:t>
      </w:r>
      <w:r>
        <w:rPr>
          <w:rFonts w:hint="cs"/>
          <w:rtl/>
        </w:rPr>
        <w:t>ذكوان</w:t>
      </w:r>
      <w:r w:rsidR="009431ED">
        <w:rPr>
          <w:rFonts w:hint="cs"/>
          <w:rtl/>
        </w:rPr>
        <w:t>)</w:t>
      </w:r>
      <w:r>
        <w:rPr>
          <w:rFonts w:hint="cs"/>
          <w:rtl/>
        </w:rPr>
        <w:t xml:space="preserve"> في أرض مصر وتسميته له </w:t>
      </w:r>
      <w:r w:rsidR="009431ED">
        <w:rPr>
          <w:rFonts w:hint="cs"/>
          <w:rtl/>
        </w:rPr>
        <w:t>(</w:t>
      </w:r>
      <w:r>
        <w:rPr>
          <w:rFonts w:hint="cs"/>
          <w:rtl/>
        </w:rPr>
        <w:t>أبو عمرو</w:t>
      </w:r>
      <w:r w:rsidR="009431ED">
        <w:rPr>
          <w:rFonts w:hint="cs"/>
          <w:rtl/>
        </w:rPr>
        <w:t>)</w:t>
      </w:r>
      <w:r>
        <w:rPr>
          <w:rFonts w:hint="cs"/>
          <w:rtl/>
        </w:rPr>
        <w:t xml:space="preserve"> وكان </w:t>
      </w:r>
      <w:r w:rsidR="005643F8">
        <w:rPr>
          <w:rFonts w:hint="cs"/>
          <w:rtl/>
        </w:rPr>
        <w:t>من وفاء الذئب أبي معيط أن خلف على امرأة أبيه أمية بالاستلحاق</w:t>
      </w:r>
      <w:r w:rsidR="001C4878">
        <w:rPr>
          <w:rFonts w:hint="cs"/>
          <w:rtl/>
        </w:rPr>
        <w:t xml:space="preserve">. </w:t>
      </w:r>
      <w:r w:rsidR="005643F8">
        <w:rPr>
          <w:rFonts w:hint="cs"/>
          <w:rtl/>
        </w:rPr>
        <w:t>ليكون من ثمرة هذا النكاح الذي تاباه الشجرة المباركة وتأنف بشدة من الاستلحاق فلا تطعم شجرتها أو تلوثها بالسقط ولا بغيره</w:t>
      </w:r>
      <w:r w:rsidR="001C4878">
        <w:rPr>
          <w:rFonts w:hint="cs"/>
          <w:rtl/>
        </w:rPr>
        <w:t xml:space="preserve">. </w:t>
      </w:r>
      <w:r w:rsidR="005643F8">
        <w:rPr>
          <w:rFonts w:hint="cs"/>
          <w:rtl/>
        </w:rPr>
        <w:t>وكذلك هم الأنصار</w:t>
      </w:r>
      <w:r w:rsidR="001C4878">
        <w:rPr>
          <w:rFonts w:hint="cs"/>
          <w:rtl/>
        </w:rPr>
        <w:t xml:space="preserve">. </w:t>
      </w:r>
      <w:r w:rsidR="005643F8">
        <w:rPr>
          <w:rFonts w:hint="cs"/>
          <w:rtl/>
        </w:rPr>
        <w:t>وآل ع</w:t>
      </w:r>
      <w:r w:rsidR="00224A62">
        <w:rPr>
          <w:rFonts w:hint="cs"/>
          <w:rtl/>
        </w:rPr>
        <w:t>َ</w:t>
      </w:r>
      <w:r w:rsidR="005643F8">
        <w:rPr>
          <w:rFonts w:hint="cs"/>
          <w:rtl/>
        </w:rPr>
        <w:t>وف ج</w:t>
      </w:r>
      <w:r w:rsidR="00224A62">
        <w:rPr>
          <w:rFonts w:hint="cs"/>
          <w:rtl/>
        </w:rPr>
        <w:t>ُ</w:t>
      </w:r>
      <w:r w:rsidR="005643F8">
        <w:rPr>
          <w:rFonts w:hint="cs"/>
          <w:rtl/>
        </w:rPr>
        <w:t>ل</w:t>
      </w:r>
      <w:r w:rsidR="00224A62">
        <w:rPr>
          <w:rFonts w:hint="cs"/>
          <w:rtl/>
        </w:rPr>
        <w:t>ُّ</w:t>
      </w:r>
      <w:r w:rsidR="005643F8">
        <w:rPr>
          <w:rFonts w:hint="cs"/>
          <w:rtl/>
        </w:rPr>
        <w:t xml:space="preserve">هم من آل </w:t>
      </w:r>
      <w:r w:rsidR="00224A62">
        <w:rPr>
          <w:rFonts w:hint="cs"/>
          <w:rtl/>
        </w:rPr>
        <w:t>أ</w:t>
      </w:r>
      <w:r w:rsidR="005643F8">
        <w:rPr>
          <w:rFonts w:hint="cs"/>
          <w:rtl/>
        </w:rPr>
        <w:t>بي معيط الذي طه</w:t>
      </w:r>
      <w:r w:rsidR="00224A62">
        <w:rPr>
          <w:rFonts w:hint="cs"/>
          <w:rtl/>
        </w:rPr>
        <w:t>ّ</w:t>
      </w:r>
      <w:r w:rsidR="005643F8">
        <w:rPr>
          <w:rFonts w:hint="cs"/>
          <w:rtl/>
        </w:rPr>
        <w:t>رت</w:t>
      </w:r>
      <w:r w:rsidR="00224A62">
        <w:rPr>
          <w:rFonts w:hint="cs"/>
          <w:rtl/>
        </w:rPr>
        <w:t>َ</w:t>
      </w:r>
      <w:r w:rsidR="005643F8">
        <w:rPr>
          <w:rFonts w:hint="cs"/>
          <w:rtl/>
        </w:rPr>
        <w:t xml:space="preserve"> الأرض من دنسه</w:t>
      </w:r>
      <w:r w:rsidR="00864EEE">
        <w:rPr>
          <w:rFonts w:hint="cs"/>
          <w:rtl/>
        </w:rPr>
        <w:t xml:space="preserve">، </w:t>
      </w:r>
      <w:r w:rsidR="005643F8">
        <w:rPr>
          <w:rFonts w:hint="cs"/>
          <w:rtl/>
        </w:rPr>
        <w:t>وحكم</w:t>
      </w:r>
      <w:r w:rsidR="00224A62">
        <w:rPr>
          <w:rFonts w:hint="cs"/>
          <w:rtl/>
        </w:rPr>
        <w:t>َ</w:t>
      </w:r>
      <w:r w:rsidR="005643F8">
        <w:rPr>
          <w:rFonts w:hint="cs"/>
          <w:rtl/>
        </w:rPr>
        <w:t xml:space="preserve"> الله تعالى بينك وبين ابنه ع</w:t>
      </w:r>
      <w:r w:rsidR="00224A62">
        <w:rPr>
          <w:rFonts w:hint="cs"/>
          <w:rtl/>
        </w:rPr>
        <w:t>ُ</w:t>
      </w:r>
      <w:r w:rsidR="005643F8">
        <w:rPr>
          <w:rFonts w:hint="cs"/>
          <w:rtl/>
        </w:rPr>
        <w:t>قبة</w:t>
      </w:r>
      <w:r w:rsidR="00864EEE">
        <w:rPr>
          <w:rFonts w:hint="cs"/>
          <w:rtl/>
        </w:rPr>
        <w:t xml:space="preserve">، </w:t>
      </w:r>
      <w:r w:rsidR="005643F8">
        <w:rPr>
          <w:rFonts w:hint="cs"/>
          <w:rtl/>
        </w:rPr>
        <w:t>فسم</w:t>
      </w:r>
      <w:r w:rsidR="00224A62">
        <w:rPr>
          <w:rFonts w:hint="cs"/>
          <w:rtl/>
        </w:rPr>
        <w:t>ّ</w:t>
      </w:r>
      <w:r w:rsidR="005643F8">
        <w:rPr>
          <w:rFonts w:hint="cs"/>
          <w:rtl/>
        </w:rPr>
        <w:t>اك المؤمن</w:t>
      </w:r>
      <w:r w:rsidR="00864EEE">
        <w:rPr>
          <w:rFonts w:hint="cs"/>
          <w:rtl/>
        </w:rPr>
        <w:t xml:space="preserve">، </w:t>
      </w:r>
      <w:r w:rsidR="005643F8">
        <w:rPr>
          <w:rFonts w:hint="cs"/>
          <w:rtl/>
        </w:rPr>
        <w:t>وسم</w:t>
      </w:r>
      <w:r w:rsidR="00224A62">
        <w:rPr>
          <w:rFonts w:hint="cs"/>
          <w:rtl/>
        </w:rPr>
        <w:t>ّ</w:t>
      </w:r>
      <w:r w:rsidR="005643F8">
        <w:rPr>
          <w:rFonts w:hint="cs"/>
          <w:rtl/>
        </w:rPr>
        <w:t>ى ع</w:t>
      </w:r>
      <w:r w:rsidR="00224A62">
        <w:rPr>
          <w:rFonts w:hint="cs"/>
          <w:rtl/>
        </w:rPr>
        <w:t>ُ</w:t>
      </w:r>
      <w:r w:rsidR="005643F8">
        <w:rPr>
          <w:rFonts w:hint="cs"/>
          <w:rtl/>
        </w:rPr>
        <w:t>قبة الفاسق</w:t>
      </w:r>
      <w:r w:rsidR="001C4878">
        <w:rPr>
          <w:rFonts w:hint="cs"/>
          <w:rtl/>
        </w:rPr>
        <w:t xml:space="preserve">. </w:t>
      </w:r>
    </w:p>
    <w:p w:rsidR="005643F8" w:rsidRDefault="005643F8" w:rsidP="00224A62">
      <w:pPr>
        <w:pStyle w:val="libNormal"/>
        <w:rPr>
          <w:rtl/>
        </w:rPr>
      </w:pPr>
      <w:r>
        <w:rPr>
          <w:rFonts w:hint="cs"/>
          <w:rtl/>
        </w:rPr>
        <w:t>يا أمير المؤمنين وإمام المتقين</w:t>
      </w:r>
      <w:r w:rsidR="00224A62">
        <w:rPr>
          <w:rFonts w:hint="cs"/>
          <w:rtl/>
        </w:rPr>
        <w:t>،</w:t>
      </w:r>
      <w:r>
        <w:rPr>
          <w:rFonts w:hint="cs"/>
          <w:rtl/>
        </w:rPr>
        <w:t xml:space="preserve"> يا من النظر إلى وجهه وذكره عبادة</w:t>
      </w:r>
      <w:r w:rsidR="00603FE9">
        <w:rPr>
          <w:rFonts w:hint="cs"/>
          <w:rtl/>
        </w:rPr>
        <w:t xml:space="preserve">: </w:t>
      </w:r>
      <w:r>
        <w:rPr>
          <w:rFonts w:hint="cs"/>
          <w:rtl/>
        </w:rPr>
        <w:t>هلاّ صفحت عن واحد منهم وهم رؤوس الكفر والشرك فلم تبق بيتا ت</w:t>
      </w:r>
      <w:r w:rsidR="00224A62">
        <w:rPr>
          <w:rFonts w:hint="cs"/>
          <w:rtl/>
        </w:rPr>
        <w:t>َ</w:t>
      </w:r>
      <w:r>
        <w:rPr>
          <w:rFonts w:hint="cs"/>
          <w:rtl/>
        </w:rPr>
        <w:t>يمي</w:t>
      </w:r>
      <w:r w:rsidR="00224A62">
        <w:rPr>
          <w:rFonts w:hint="cs"/>
          <w:rtl/>
        </w:rPr>
        <w:t>ّ</w:t>
      </w:r>
      <w:r>
        <w:rPr>
          <w:rFonts w:hint="cs"/>
          <w:rtl/>
        </w:rPr>
        <w:t>ا</w:t>
      </w:r>
      <w:r w:rsidR="00224A62">
        <w:rPr>
          <w:rFonts w:hint="cs"/>
          <w:rtl/>
        </w:rPr>
        <w:t>ً</w:t>
      </w:r>
      <w:r>
        <w:rPr>
          <w:rFonts w:hint="cs"/>
          <w:rtl/>
        </w:rPr>
        <w:t xml:space="preserve"> ولا ع</w:t>
      </w:r>
      <w:r w:rsidR="00224A62">
        <w:rPr>
          <w:rFonts w:hint="cs"/>
          <w:rtl/>
        </w:rPr>
        <w:t>َ</w:t>
      </w:r>
      <w:r>
        <w:rPr>
          <w:rFonts w:hint="cs"/>
          <w:rtl/>
        </w:rPr>
        <w:t>د</w:t>
      </w:r>
      <w:r w:rsidR="00224A62">
        <w:rPr>
          <w:rFonts w:hint="cs"/>
          <w:rtl/>
        </w:rPr>
        <w:t>ِ</w:t>
      </w:r>
      <w:r>
        <w:rPr>
          <w:rFonts w:hint="cs"/>
          <w:rtl/>
        </w:rPr>
        <w:t>ي</w:t>
      </w:r>
      <w:r w:rsidR="00224A62">
        <w:rPr>
          <w:rFonts w:hint="cs"/>
          <w:rtl/>
        </w:rPr>
        <w:t>ّ</w:t>
      </w:r>
      <w:r>
        <w:rPr>
          <w:rFonts w:hint="cs"/>
          <w:rtl/>
        </w:rPr>
        <w:t>ا</w:t>
      </w:r>
      <w:r w:rsidR="00224A62">
        <w:rPr>
          <w:rFonts w:hint="cs"/>
          <w:rtl/>
        </w:rPr>
        <w:t>ً</w:t>
      </w:r>
      <w:r>
        <w:rPr>
          <w:rFonts w:hint="cs"/>
          <w:rtl/>
        </w:rPr>
        <w:t xml:space="preserve"> إل</w:t>
      </w:r>
      <w:r w:rsidR="00224A62">
        <w:rPr>
          <w:rFonts w:hint="cs"/>
          <w:rtl/>
        </w:rPr>
        <w:t>ّ</w:t>
      </w:r>
      <w:r>
        <w:rPr>
          <w:rFonts w:hint="cs"/>
          <w:rtl/>
        </w:rPr>
        <w:t>ا و</w:t>
      </w:r>
      <w:r w:rsidR="00224A62">
        <w:rPr>
          <w:rFonts w:hint="cs"/>
          <w:rtl/>
        </w:rPr>
        <w:t>َ</w:t>
      </w:r>
      <w:r>
        <w:rPr>
          <w:rFonts w:hint="cs"/>
          <w:rtl/>
        </w:rPr>
        <w:t>ت</w:t>
      </w:r>
      <w:r w:rsidR="00224A62">
        <w:rPr>
          <w:rFonts w:hint="cs"/>
          <w:rtl/>
        </w:rPr>
        <w:t>َ</w:t>
      </w:r>
      <w:r>
        <w:rPr>
          <w:rFonts w:hint="cs"/>
          <w:rtl/>
        </w:rPr>
        <w:t>رته</w:t>
      </w:r>
      <w:r w:rsidR="00864EEE">
        <w:rPr>
          <w:rFonts w:hint="cs"/>
          <w:rtl/>
        </w:rPr>
        <w:t xml:space="preserve">، </w:t>
      </w:r>
      <w:r>
        <w:rPr>
          <w:rFonts w:hint="cs"/>
          <w:rtl/>
        </w:rPr>
        <w:t>وأ</w:t>
      </w:r>
      <w:r w:rsidR="00224A62">
        <w:rPr>
          <w:rFonts w:hint="cs"/>
          <w:rtl/>
        </w:rPr>
        <w:t>َ</w:t>
      </w:r>
      <w:r>
        <w:rPr>
          <w:rFonts w:hint="cs"/>
          <w:rtl/>
        </w:rPr>
        <w:t>و</w:t>
      </w:r>
      <w:r w:rsidR="00224A62">
        <w:rPr>
          <w:rFonts w:hint="cs"/>
          <w:rtl/>
        </w:rPr>
        <w:t>ْ</w:t>
      </w:r>
      <w:r>
        <w:rPr>
          <w:rFonts w:hint="cs"/>
          <w:rtl/>
        </w:rPr>
        <w:t>غلت</w:t>
      </w:r>
      <w:r w:rsidR="00224A62">
        <w:rPr>
          <w:rFonts w:hint="cs"/>
          <w:rtl/>
        </w:rPr>
        <w:t>َ</w:t>
      </w:r>
      <w:r>
        <w:rPr>
          <w:rFonts w:hint="cs"/>
          <w:rtl/>
        </w:rPr>
        <w:t xml:space="preserve"> في دماء بني مخزوم فزرعت ال</w:t>
      </w:r>
      <w:r w:rsidR="00224A62">
        <w:rPr>
          <w:rFonts w:hint="cs"/>
          <w:rtl/>
        </w:rPr>
        <w:t>فو</w:t>
      </w:r>
      <w:r>
        <w:rPr>
          <w:rFonts w:hint="cs"/>
          <w:rtl/>
        </w:rPr>
        <w:t>اجع في بيوتهم وأوغرت صدروهم</w:t>
      </w:r>
      <w:r w:rsidR="001C4878">
        <w:rPr>
          <w:rFonts w:hint="cs"/>
          <w:rtl/>
        </w:rPr>
        <w:t xml:space="preserve">. </w:t>
      </w:r>
      <w:r>
        <w:rPr>
          <w:rFonts w:hint="cs"/>
          <w:rtl/>
        </w:rPr>
        <w:t>ولم تقص</w:t>
      </w:r>
      <w:r w:rsidR="00224A62">
        <w:rPr>
          <w:rFonts w:hint="cs"/>
          <w:rtl/>
        </w:rPr>
        <w:t>ّ</w:t>
      </w:r>
      <w:r>
        <w:rPr>
          <w:rFonts w:hint="cs"/>
          <w:rtl/>
        </w:rPr>
        <w:t>ر في بني عبد شمس</w:t>
      </w:r>
      <w:r w:rsidR="00864EEE">
        <w:rPr>
          <w:rFonts w:hint="cs"/>
          <w:rtl/>
        </w:rPr>
        <w:t xml:space="preserve">، </w:t>
      </w:r>
      <w:r>
        <w:rPr>
          <w:rFonts w:hint="cs"/>
          <w:rtl/>
        </w:rPr>
        <w:t>ولا في بني أمي</w:t>
      </w:r>
      <w:r w:rsidR="00224A62">
        <w:rPr>
          <w:rFonts w:hint="cs"/>
          <w:rtl/>
        </w:rPr>
        <w:t>ّ</w:t>
      </w:r>
      <w:r>
        <w:rPr>
          <w:rFonts w:hint="cs"/>
          <w:rtl/>
        </w:rPr>
        <w:t>ة ولا ل</w:t>
      </w:r>
      <w:r w:rsidR="00224A62">
        <w:rPr>
          <w:rFonts w:hint="cs"/>
          <w:rtl/>
        </w:rPr>
        <w:t>ُ</w:t>
      </w:r>
      <w:r>
        <w:rPr>
          <w:rFonts w:hint="cs"/>
          <w:rtl/>
        </w:rPr>
        <w:t>ؤيّ بن غالب</w:t>
      </w:r>
      <w:r w:rsidR="00864EEE">
        <w:rPr>
          <w:rFonts w:hint="cs"/>
          <w:rtl/>
        </w:rPr>
        <w:t xml:space="preserve">، </w:t>
      </w:r>
      <w:r>
        <w:rPr>
          <w:rFonts w:hint="cs"/>
          <w:rtl/>
        </w:rPr>
        <w:t xml:space="preserve">وقل مثل ذلك في بني </w:t>
      </w:r>
      <w:r w:rsidR="00224A62">
        <w:rPr>
          <w:rFonts w:hint="cs"/>
          <w:rtl/>
        </w:rPr>
        <w:t>سَ</w:t>
      </w:r>
      <w:r>
        <w:rPr>
          <w:rFonts w:hint="cs"/>
          <w:rtl/>
        </w:rPr>
        <w:t>ه</w:t>
      </w:r>
      <w:r w:rsidR="00224A62">
        <w:rPr>
          <w:rFonts w:hint="cs"/>
          <w:rtl/>
        </w:rPr>
        <w:t>ْ</w:t>
      </w:r>
      <w:r>
        <w:rPr>
          <w:rFonts w:hint="cs"/>
          <w:rtl/>
        </w:rPr>
        <w:t>م وبني ج</w:t>
      </w:r>
      <w:r w:rsidR="00224A62">
        <w:rPr>
          <w:rFonts w:hint="cs"/>
          <w:rtl/>
        </w:rPr>
        <w:t>ُ</w:t>
      </w:r>
      <w:r>
        <w:rPr>
          <w:rFonts w:hint="cs"/>
          <w:rtl/>
        </w:rPr>
        <w:t>م</w:t>
      </w:r>
      <w:r w:rsidR="00224A62">
        <w:rPr>
          <w:rFonts w:hint="cs"/>
          <w:rtl/>
        </w:rPr>
        <w:t>َ</w:t>
      </w:r>
      <w:r>
        <w:rPr>
          <w:rFonts w:hint="cs"/>
          <w:rtl/>
        </w:rPr>
        <w:t>ح وأم</w:t>
      </w:r>
      <w:r w:rsidR="00224A62">
        <w:rPr>
          <w:rFonts w:hint="cs"/>
          <w:rtl/>
        </w:rPr>
        <w:t>ّ</w:t>
      </w:r>
      <w:r>
        <w:rPr>
          <w:rFonts w:hint="cs"/>
          <w:rtl/>
        </w:rPr>
        <w:t>ا عبد الدار فإن</w:t>
      </w:r>
      <w:r w:rsidR="00224A62">
        <w:rPr>
          <w:rFonts w:hint="cs"/>
          <w:rtl/>
        </w:rPr>
        <w:t>ّ</w:t>
      </w:r>
      <w:r>
        <w:rPr>
          <w:rFonts w:hint="cs"/>
          <w:rtl/>
        </w:rPr>
        <w:t xml:space="preserve"> هند وصويحباتها كنّ يضربن</w:t>
      </w:r>
      <w:r w:rsidR="00224A62">
        <w:rPr>
          <w:rFonts w:hint="cs"/>
          <w:rtl/>
        </w:rPr>
        <w:t>َ</w:t>
      </w:r>
      <w:r>
        <w:rPr>
          <w:rFonts w:hint="cs"/>
          <w:rtl/>
        </w:rPr>
        <w:t xml:space="preserve"> بالدفوف ويصه</w:t>
      </w:r>
      <w:r w:rsidR="00224A62">
        <w:rPr>
          <w:rFonts w:hint="cs"/>
          <w:rtl/>
        </w:rPr>
        <w:t>ل</w:t>
      </w:r>
      <w:r>
        <w:rPr>
          <w:rFonts w:hint="cs"/>
          <w:rtl/>
        </w:rPr>
        <w:t>ن</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3"/>
        <w:gridCol w:w="270"/>
        <w:gridCol w:w="3410"/>
      </w:tblGrid>
      <w:tr w:rsidR="009431ED" w:rsidTr="009431ED">
        <w:trPr>
          <w:trHeight w:val="350"/>
        </w:trPr>
        <w:tc>
          <w:tcPr>
            <w:tcW w:w="3532" w:type="dxa"/>
          </w:tcPr>
          <w:p w:rsidR="009431ED" w:rsidRDefault="009431ED" w:rsidP="007B644D">
            <w:pPr>
              <w:pStyle w:val="libPoem"/>
            </w:pPr>
            <w:r>
              <w:rPr>
                <w:rFonts w:hint="cs"/>
                <w:rtl/>
              </w:rPr>
              <w:t>ويهٍ بني عبد الدار</w:t>
            </w:r>
            <w:r w:rsidRPr="00725071">
              <w:rPr>
                <w:rStyle w:val="libPoemTiniChar0"/>
                <w:rtl/>
              </w:rPr>
              <w:br/>
              <w:t> </w:t>
            </w:r>
          </w:p>
        </w:tc>
        <w:tc>
          <w:tcPr>
            <w:tcW w:w="272" w:type="dxa"/>
          </w:tcPr>
          <w:p w:rsidR="009431ED" w:rsidRDefault="009431ED" w:rsidP="007B644D">
            <w:pPr>
              <w:pStyle w:val="libPoem"/>
              <w:rPr>
                <w:rtl/>
              </w:rPr>
            </w:pPr>
          </w:p>
        </w:tc>
        <w:tc>
          <w:tcPr>
            <w:tcW w:w="3506" w:type="dxa"/>
          </w:tcPr>
          <w:p w:rsidR="009431ED" w:rsidRDefault="009431ED" w:rsidP="007B644D">
            <w:pPr>
              <w:pStyle w:val="libPoem"/>
            </w:pPr>
            <w:r>
              <w:rPr>
                <w:rFonts w:hint="cs"/>
                <w:rtl/>
              </w:rPr>
              <w:t>ويهٍ حُماة الديار</w:t>
            </w:r>
            <w:r w:rsidRPr="00725071">
              <w:rPr>
                <w:rStyle w:val="libPoemTiniChar0"/>
                <w:rtl/>
              </w:rPr>
              <w:br/>
              <w:t> </w:t>
            </w:r>
          </w:p>
        </w:tc>
      </w:tr>
    </w:tbl>
    <w:p w:rsidR="009431ED" w:rsidRDefault="009431ED" w:rsidP="009431ED">
      <w:pPr>
        <w:pStyle w:val="libPoemCenter"/>
        <w:rPr>
          <w:rtl/>
        </w:rPr>
      </w:pPr>
      <w:r>
        <w:rPr>
          <w:rFonts w:hint="cs"/>
          <w:rtl/>
        </w:rPr>
        <w:t>ضرباً بكلّ بتّار</w:t>
      </w:r>
    </w:p>
    <w:tbl>
      <w:tblPr>
        <w:tblStyle w:val="TableGrid"/>
        <w:bidiVisual/>
        <w:tblW w:w="4562" w:type="pct"/>
        <w:tblInd w:w="384" w:type="dxa"/>
        <w:tblLook w:val="01E0" w:firstRow="1" w:lastRow="1" w:firstColumn="1" w:lastColumn="1" w:noHBand="0" w:noVBand="0"/>
      </w:tblPr>
      <w:tblGrid>
        <w:gridCol w:w="3436"/>
        <w:gridCol w:w="270"/>
        <w:gridCol w:w="3407"/>
      </w:tblGrid>
      <w:tr w:rsidR="009431ED" w:rsidTr="009431ED">
        <w:trPr>
          <w:trHeight w:val="350"/>
        </w:trPr>
        <w:tc>
          <w:tcPr>
            <w:tcW w:w="3536" w:type="dxa"/>
          </w:tcPr>
          <w:p w:rsidR="009431ED" w:rsidRDefault="009431ED" w:rsidP="007B644D">
            <w:pPr>
              <w:pStyle w:val="libPoem"/>
            </w:pPr>
            <w:r>
              <w:rPr>
                <w:rFonts w:hint="cs"/>
                <w:rtl/>
              </w:rPr>
              <w:t>إن تُقبلوا فعاتق</w:t>
            </w:r>
            <w:r w:rsidRPr="00725071">
              <w:rPr>
                <w:rStyle w:val="libPoemTiniChar0"/>
                <w:rtl/>
              </w:rPr>
              <w:br/>
              <w:t> </w:t>
            </w:r>
          </w:p>
        </w:tc>
        <w:tc>
          <w:tcPr>
            <w:tcW w:w="272" w:type="dxa"/>
          </w:tcPr>
          <w:p w:rsidR="009431ED" w:rsidRDefault="009431ED" w:rsidP="007B644D">
            <w:pPr>
              <w:pStyle w:val="libPoem"/>
              <w:rPr>
                <w:rtl/>
              </w:rPr>
            </w:pPr>
          </w:p>
        </w:tc>
        <w:tc>
          <w:tcPr>
            <w:tcW w:w="3502" w:type="dxa"/>
          </w:tcPr>
          <w:p w:rsidR="009431ED" w:rsidRDefault="009431ED" w:rsidP="007B644D">
            <w:pPr>
              <w:pStyle w:val="libPoem"/>
            </w:pPr>
            <w:r>
              <w:rPr>
                <w:rFonts w:hint="cs"/>
                <w:rtl/>
              </w:rPr>
              <w:t>ونفرش النمارق</w:t>
            </w:r>
            <w:r w:rsidRPr="00725071">
              <w:rPr>
                <w:rStyle w:val="libPoemTiniChar0"/>
                <w:rtl/>
              </w:rPr>
              <w:br/>
              <w:t> </w:t>
            </w:r>
          </w:p>
        </w:tc>
      </w:tr>
      <w:tr w:rsidR="009431ED" w:rsidTr="009431ED">
        <w:tblPrEx>
          <w:tblLook w:val="04A0" w:firstRow="1" w:lastRow="0" w:firstColumn="1" w:lastColumn="0" w:noHBand="0" w:noVBand="1"/>
        </w:tblPrEx>
        <w:trPr>
          <w:trHeight w:val="350"/>
        </w:trPr>
        <w:tc>
          <w:tcPr>
            <w:tcW w:w="3536" w:type="dxa"/>
          </w:tcPr>
          <w:p w:rsidR="009431ED" w:rsidRDefault="009431ED" w:rsidP="007B644D">
            <w:pPr>
              <w:pStyle w:val="libPoem"/>
            </w:pPr>
            <w:r>
              <w:rPr>
                <w:rFonts w:hint="cs"/>
                <w:rtl/>
              </w:rPr>
              <w:t>أو تُدْبِروا نفارق</w:t>
            </w:r>
            <w:r w:rsidRPr="00725071">
              <w:rPr>
                <w:rStyle w:val="libPoemTiniChar0"/>
                <w:rtl/>
              </w:rPr>
              <w:br/>
              <w:t> </w:t>
            </w:r>
          </w:p>
        </w:tc>
        <w:tc>
          <w:tcPr>
            <w:tcW w:w="272" w:type="dxa"/>
          </w:tcPr>
          <w:p w:rsidR="009431ED" w:rsidRDefault="009431ED" w:rsidP="007B644D">
            <w:pPr>
              <w:pStyle w:val="libPoem"/>
              <w:rPr>
                <w:rtl/>
              </w:rPr>
            </w:pPr>
          </w:p>
        </w:tc>
        <w:tc>
          <w:tcPr>
            <w:tcW w:w="3502" w:type="dxa"/>
          </w:tcPr>
          <w:p w:rsidR="009431ED" w:rsidRDefault="009431ED" w:rsidP="007B644D">
            <w:pPr>
              <w:pStyle w:val="libPoem"/>
            </w:pPr>
            <w:r>
              <w:rPr>
                <w:rFonts w:hint="cs"/>
                <w:rtl/>
              </w:rPr>
              <w:t>فراق غير وامِق</w:t>
            </w:r>
            <w:r w:rsidRPr="00725071">
              <w:rPr>
                <w:rStyle w:val="libPoemTiniChar0"/>
                <w:rtl/>
              </w:rPr>
              <w:br/>
              <w:t> </w:t>
            </w:r>
          </w:p>
        </w:tc>
      </w:tr>
    </w:tbl>
    <w:p w:rsidR="005643F8" w:rsidRDefault="005643F8" w:rsidP="009431ED">
      <w:pPr>
        <w:pStyle w:val="libNormal"/>
        <w:rPr>
          <w:rtl/>
        </w:rPr>
      </w:pPr>
      <w:r>
        <w:rPr>
          <w:rtl/>
        </w:rPr>
        <w:br w:type="page"/>
      </w:r>
    </w:p>
    <w:p w:rsidR="005643F8" w:rsidRPr="005643F8" w:rsidRDefault="0052464A" w:rsidP="0052464A">
      <w:pPr>
        <w:pStyle w:val="Heading1"/>
        <w:rPr>
          <w:rtl/>
        </w:rPr>
      </w:pPr>
      <w:bookmarkStart w:id="78" w:name="_Toc521235948"/>
      <w:r>
        <w:rPr>
          <w:rFonts w:hint="cs"/>
          <w:rtl/>
        </w:rPr>
        <w:lastRenderedPageBreak/>
        <w:t xml:space="preserve">آخر المطاف مع الأنصار في أحاديث رسول الله </w:t>
      </w:r>
      <w:r w:rsidRPr="003B7470">
        <w:rPr>
          <w:rStyle w:val="libAlaemChar"/>
          <w:rFonts w:eastAsiaTheme="minorHAnsi"/>
          <w:rtl/>
        </w:rPr>
        <w:t>صلى‌الله‌عليه‌وآله‌وسلم</w:t>
      </w:r>
      <w:bookmarkEnd w:id="78"/>
    </w:p>
    <w:p w:rsidR="003E429D" w:rsidRDefault="00ED16C9" w:rsidP="009A2D4E">
      <w:pPr>
        <w:pStyle w:val="libNormal"/>
        <w:rPr>
          <w:rtl/>
        </w:rPr>
      </w:pPr>
      <w:r>
        <w:rPr>
          <w:rFonts w:hint="cs"/>
          <w:rtl/>
        </w:rPr>
        <w:t>بدأنا في الكلام عن الأنصار بما ورد عنهم في القرآن الكريم</w:t>
      </w:r>
      <w:r w:rsidR="00864EEE">
        <w:rPr>
          <w:rFonts w:hint="cs"/>
          <w:rtl/>
        </w:rPr>
        <w:t xml:space="preserve">، </w:t>
      </w:r>
      <w:r>
        <w:rPr>
          <w:rFonts w:hint="cs"/>
          <w:rtl/>
        </w:rPr>
        <w:t xml:space="preserve">وأقوال رسول الله </w:t>
      </w:r>
      <w:r w:rsidRPr="003B7470">
        <w:rPr>
          <w:rStyle w:val="libAlaemChar"/>
          <w:rFonts w:eastAsiaTheme="minorHAnsi"/>
          <w:rtl/>
        </w:rPr>
        <w:t>صلى‌الله‌عليه‌وآله‌وسلم</w:t>
      </w:r>
      <w:r>
        <w:rPr>
          <w:rStyle w:val="libAlaemChar"/>
          <w:rFonts w:eastAsiaTheme="minorHAnsi" w:hint="cs"/>
          <w:rtl/>
        </w:rPr>
        <w:t xml:space="preserve"> </w:t>
      </w:r>
      <w:r>
        <w:rPr>
          <w:rFonts w:hint="cs"/>
          <w:rtl/>
        </w:rPr>
        <w:t>فيهم</w:t>
      </w:r>
      <w:r w:rsidR="00864EEE">
        <w:rPr>
          <w:rFonts w:hint="cs"/>
          <w:rtl/>
        </w:rPr>
        <w:t xml:space="preserve">، </w:t>
      </w:r>
      <w:r>
        <w:rPr>
          <w:rFonts w:hint="cs"/>
          <w:rtl/>
        </w:rPr>
        <w:t xml:space="preserve">وأميرالمؤمنين عليّ </w:t>
      </w:r>
      <w:r w:rsidRPr="00155D65">
        <w:rPr>
          <w:rStyle w:val="libAlaemChar"/>
          <w:rFonts w:eastAsiaTheme="minorHAnsi"/>
          <w:rtl/>
        </w:rPr>
        <w:t>عليه‌السلام</w:t>
      </w:r>
      <w:r>
        <w:rPr>
          <w:rFonts w:hint="cs"/>
          <w:rtl/>
        </w:rPr>
        <w:t xml:space="preserve"> وانتصاره لهم</w:t>
      </w:r>
      <w:r w:rsidR="00603FE9">
        <w:rPr>
          <w:rFonts w:hint="cs"/>
          <w:rtl/>
        </w:rPr>
        <w:t xml:space="preserve">؛ </w:t>
      </w:r>
      <w:r>
        <w:rPr>
          <w:rFonts w:hint="cs"/>
          <w:rtl/>
        </w:rPr>
        <w:t xml:space="preserve">ويحسن أن ننهي الكلام ونوشّحه بروايات وأقوال لرسول الله </w:t>
      </w:r>
      <w:r w:rsidRPr="003B7470">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في الأنصار</w:t>
      </w:r>
      <w:r w:rsidR="001C4878">
        <w:rPr>
          <w:rFonts w:hint="cs"/>
          <w:rtl/>
        </w:rPr>
        <w:t xml:space="preserve">. </w:t>
      </w:r>
    </w:p>
    <w:p w:rsidR="00ED16C9" w:rsidRDefault="00ED16C9" w:rsidP="009A2D4E">
      <w:pPr>
        <w:pStyle w:val="libNormal"/>
        <w:rPr>
          <w:rtl/>
        </w:rPr>
      </w:pPr>
      <w:r>
        <w:rPr>
          <w:rFonts w:hint="cs"/>
          <w:rtl/>
        </w:rPr>
        <w:t>عبد الرزّاق عن معمر عن ابن طاووس عن أبيه</w:t>
      </w:r>
      <w:r w:rsidR="00864EEE">
        <w:rPr>
          <w:rFonts w:hint="cs"/>
          <w:rtl/>
        </w:rPr>
        <w:t xml:space="preserve">، </w:t>
      </w:r>
      <w:r>
        <w:rPr>
          <w:rFonts w:hint="cs"/>
          <w:rtl/>
        </w:rPr>
        <w:t xml:space="preserve">أنّ النبيّ </w:t>
      </w:r>
      <w:r w:rsidRPr="003B7470">
        <w:rPr>
          <w:rStyle w:val="libAlaemChar"/>
          <w:rFonts w:eastAsiaTheme="minorHAnsi"/>
          <w:rtl/>
        </w:rPr>
        <w:t>صلى‌الله‌عليه‌وآله‌وسلم</w:t>
      </w:r>
      <w:r>
        <w:rPr>
          <w:rStyle w:val="libAlaemChar"/>
          <w:rFonts w:eastAsiaTheme="minorHAnsi" w:hint="cs"/>
          <w:rtl/>
        </w:rPr>
        <w:t xml:space="preserve"> </w:t>
      </w:r>
      <w:r>
        <w:rPr>
          <w:rFonts w:hint="cs"/>
          <w:rtl/>
        </w:rPr>
        <w:t>قال يوم الخندق</w:t>
      </w:r>
      <w:r w:rsidR="00603FE9">
        <w:rPr>
          <w:rFonts w:hint="cs"/>
          <w:rtl/>
        </w:rPr>
        <w:t xml:space="preserve">: </w:t>
      </w:r>
      <w:r w:rsidR="009431ED">
        <w:rPr>
          <w:rFonts w:hint="cs"/>
          <w:rtl/>
        </w:rPr>
        <w:t>(</w:t>
      </w:r>
      <w:r w:rsidR="008864DC">
        <w:rPr>
          <w:rFonts w:hint="cs"/>
          <w:rtl/>
        </w:rPr>
        <w:t xml:space="preserve">أللّهم </w:t>
      </w:r>
      <w:r>
        <w:rPr>
          <w:rFonts w:hint="cs"/>
          <w:rtl/>
        </w:rPr>
        <w:t>لا عيش</w:t>
      </w:r>
      <w:r w:rsidR="00B154FA">
        <w:rPr>
          <w:rFonts w:hint="cs"/>
          <w:rtl/>
        </w:rPr>
        <w:t xml:space="preserve"> إلّا </w:t>
      </w:r>
      <w:r>
        <w:rPr>
          <w:rFonts w:hint="cs"/>
          <w:rtl/>
        </w:rPr>
        <w:t>عيش الآخرة</w:t>
      </w:r>
      <w:r w:rsidR="00864EEE">
        <w:rPr>
          <w:rFonts w:hint="cs"/>
          <w:rtl/>
        </w:rPr>
        <w:t xml:space="preserve">، </w:t>
      </w:r>
      <w:r>
        <w:rPr>
          <w:rFonts w:hint="cs"/>
          <w:rtl/>
        </w:rPr>
        <w:t>فارحم الأنصار والمهاجرة</w:t>
      </w:r>
      <w:r w:rsidR="00864EEE">
        <w:rPr>
          <w:rFonts w:hint="cs"/>
          <w:rtl/>
        </w:rPr>
        <w:t xml:space="preserve">، </w:t>
      </w:r>
      <w:r>
        <w:rPr>
          <w:rFonts w:hint="cs"/>
          <w:rtl/>
        </w:rPr>
        <w:t>والعن عضلاً والقاره</w:t>
      </w:r>
      <w:r w:rsidR="00864EEE">
        <w:rPr>
          <w:rFonts w:hint="cs"/>
          <w:rtl/>
        </w:rPr>
        <w:t xml:space="preserve">، </w:t>
      </w:r>
      <w:r>
        <w:rPr>
          <w:rFonts w:hint="cs"/>
          <w:rtl/>
        </w:rPr>
        <w:t>وهم كلّفونا ننقل الحجاره</w:t>
      </w:r>
      <w:r w:rsidR="009431ED">
        <w:rPr>
          <w:rFonts w:hint="cs"/>
          <w:rtl/>
        </w:rPr>
        <w:t>)</w:t>
      </w:r>
      <w:r>
        <w:rPr>
          <w:rFonts w:hint="cs"/>
          <w:rtl/>
        </w:rPr>
        <w:t xml:space="preserve"> </w:t>
      </w:r>
      <w:r w:rsidRPr="00ED16C9">
        <w:rPr>
          <w:rStyle w:val="libFootnotenumChar"/>
          <w:rFonts w:hint="cs"/>
          <w:rtl/>
        </w:rPr>
        <w:t>(1)</w:t>
      </w:r>
      <w:r w:rsidR="001C4878">
        <w:rPr>
          <w:rFonts w:hint="cs"/>
          <w:rtl/>
        </w:rPr>
        <w:t xml:space="preserve">. </w:t>
      </w:r>
    </w:p>
    <w:p w:rsidR="00ED16C9" w:rsidRDefault="00ED16C9" w:rsidP="009A2D4E">
      <w:pPr>
        <w:pStyle w:val="libNormal"/>
        <w:rPr>
          <w:rtl/>
        </w:rPr>
      </w:pPr>
      <w:r>
        <w:rPr>
          <w:rFonts w:hint="cs"/>
          <w:rtl/>
        </w:rPr>
        <w:t>وعبد الرزّاق</w:t>
      </w:r>
      <w:r w:rsidR="00864EEE">
        <w:rPr>
          <w:rFonts w:hint="cs"/>
          <w:rtl/>
        </w:rPr>
        <w:t xml:space="preserve">، </w:t>
      </w:r>
      <w:r>
        <w:rPr>
          <w:rFonts w:hint="cs"/>
          <w:rtl/>
        </w:rPr>
        <w:t>قال</w:t>
      </w:r>
      <w:r w:rsidR="00603FE9">
        <w:rPr>
          <w:rFonts w:hint="cs"/>
          <w:rtl/>
        </w:rPr>
        <w:t xml:space="preserve">: </w:t>
      </w:r>
      <w:r>
        <w:rPr>
          <w:rFonts w:hint="cs"/>
          <w:rtl/>
        </w:rPr>
        <w:t>أخبرنا معمر عن قتادة عن أنس قال</w:t>
      </w:r>
      <w:r w:rsidR="00603FE9">
        <w:rPr>
          <w:rFonts w:hint="cs"/>
          <w:rtl/>
        </w:rPr>
        <w:t xml:space="preserve">: </w:t>
      </w:r>
      <w:r>
        <w:rPr>
          <w:rFonts w:hint="cs"/>
          <w:rtl/>
        </w:rPr>
        <w:t xml:space="preserve">قال رسول الله </w:t>
      </w:r>
      <w:r w:rsidRPr="003B7470">
        <w:rPr>
          <w:rStyle w:val="libAlaemChar"/>
          <w:rFonts w:eastAsiaTheme="minorHAnsi"/>
          <w:rtl/>
        </w:rPr>
        <w:t>صلى‌الله‌عليه‌وآله‌وسلم</w:t>
      </w:r>
      <w:r w:rsidR="00603FE9">
        <w:rPr>
          <w:rFonts w:hint="cs"/>
          <w:rtl/>
        </w:rPr>
        <w:t xml:space="preserve">: </w:t>
      </w:r>
      <w:r w:rsidR="009431ED">
        <w:rPr>
          <w:rFonts w:hint="cs"/>
          <w:rtl/>
        </w:rPr>
        <w:t>(</w:t>
      </w:r>
      <w:r w:rsidR="008864DC">
        <w:rPr>
          <w:rFonts w:hint="cs"/>
          <w:rtl/>
        </w:rPr>
        <w:t xml:space="preserve">أللّهم </w:t>
      </w:r>
      <w:r>
        <w:rPr>
          <w:rFonts w:hint="cs"/>
          <w:rtl/>
        </w:rPr>
        <w:t>اغفر للأنصار</w:t>
      </w:r>
      <w:r w:rsidR="00864EEE">
        <w:rPr>
          <w:rFonts w:hint="cs"/>
          <w:rtl/>
        </w:rPr>
        <w:t xml:space="preserve">، </w:t>
      </w:r>
      <w:r>
        <w:rPr>
          <w:rFonts w:hint="cs"/>
          <w:rtl/>
        </w:rPr>
        <w:t>ولأبناء الأنصار</w:t>
      </w:r>
      <w:r w:rsidR="00864EEE">
        <w:rPr>
          <w:rFonts w:hint="cs"/>
          <w:rtl/>
        </w:rPr>
        <w:t xml:space="preserve">، </w:t>
      </w:r>
      <w:r>
        <w:rPr>
          <w:rFonts w:hint="cs"/>
          <w:rtl/>
        </w:rPr>
        <w:t>ولأبناء أبناء الأنصار</w:t>
      </w:r>
      <w:r w:rsidR="009431ED">
        <w:rPr>
          <w:rFonts w:hint="cs"/>
          <w:rtl/>
        </w:rPr>
        <w:t>)</w:t>
      </w:r>
      <w:r>
        <w:rPr>
          <w:rFonts w:hint="cs"/>
          <w:rtl/>
        </w:rPr>
        <w:t xml:space="preserve"> </w:t>
      </w:r>
      <w:r w:rsidRPr="00ED16C9">
        <w:rPr>
          <w:rStyle w:val="libFootnotenumChar"/>
          <w:rFonts w:hint="cs"/>
          <w:rtl/>
        </w:rPr>
        <w:t>(2)</w:t>
      </w:r>
      <w:r w:rsidR="001C4878">
        <w:rPr>
          <w:rFonts w:hint="cs"/>
          <w:rtl/>
        </w:rPr>
        <w:t xml:space="preserve">. </w:t>
      </w:r>
    </w:p>
    <w:p w:rsidR="00ED16C9" w:rsidRDefault="00ED16C9" w:rsidP="002C7B85">
      <w:pPr>
        <w:pStyle w:val="libNormal"/>
        <w:rPr>
          <w:rtl/>
        </w:rPr>
      </w:pPr>
      <w:r>
        <w:rPr>
          <w:rFonts w:hint="cs"/>
          <w:rtl/>
        </w:rPr>
        <w:t>عبد الرزّاق عن معمر عن حرام بن عثمان عن ابني جابر عن جابر قال</w:t>
      </w:r>
      <w:r w:rsidR="00603FE9">
        <w:rPr>
          <w:rFonts w:hint="cs"/>
          <w:rtl/>
        </w:rPr>
        <w:t xml:space="preserve">: </w:t>
      </w:r>
      <w:r>
        <w:rPr>
          <w:rFonts w:hint="cs"/>
          <w:rtl/>
        </w:rPr>
        <w:t xml:space="preserve">أتى رسول الله </w:t>
      </w:r>
      <w:r w:rsidRPr="003B7470">
        <w:rPr>
          <w:rStyle w:val="libAlaemChar"/>
          <w:rFonts w:eastAsiaTheme="minorHAnsi"/>
          <w:rtl/>
        </w:rPr>
        <w:t>صلى‌الله‌عليه‌وآله‌وسلم</w:t>
      </w:r>
      <w:r>
        <w:rPr>
          <w:rStyle w:val="libAlaemChar"/>
          <w:rFonts w:eastAsiaTheme="minorHAnsi" w:hint="cs"/>
          <w:rtl/>
        </w:rPr>
        <w:t xml:space="preserve"> </w:t>
      </w:r>
      <w:r>
        <w:rPr>
          <w:rFonts w:hint="cs"/>
          <w:rtl/>
        </w:rPr>
        <w:t>بني سلمة يزورهم</w:t>
      </w:r>
      <w:r w:rsidR="00864EEE">
        <w:rPr>
          <w:rFonts w:hint="cs"/>
          <w:rtl/>
        </w:rPr>
        <w:t xml:space="preserve">، </w:t>
      </w:r>
      <w:r>
        <w:rPr>
          <w:rFonts w:hint="cs"/>
          <w:rtl/>
        </w:rPr>
        <w:t>فلمّا رجع اجتمع صبيان من صبيانهم ونساء من نسائهم</w:t>
      </w:r>
      <w:r w:rsidR="00864EEE">
        <w:rPr>
          <w:rFonts w:hint="cs"/>
          <w:rtl/>
        </w:rPr>
        <w:t xml:space="preserve">، </w:t>
      </w:r>
      <w:r>
        <w:rPr>
          <w:rFonts w:hint="cs"/>
          <w:rtl/>
        </w:rPr>
        <w:t>ينظرون إليه ويتبعونه</w:t>
      </w:r>
      <w:r w:rsidR="00864EEE">
        <w:rPr>
          <w:rFonts w:hint="cs"/>
          <w:rtl/>
        </w:rPr>
        <w:t xml:space="preserve">، </w:t>
      </w:r>
      <w:r>
        <w:rPr>
          <w:rFonts w:hint="cs"/>
          <w:rtl/>
        </w:rPr>
        <w:t>فالتفت إليهم فقال</w:t>
      </w:r>
      <w:r w:rsidR="00603FE9">
        <w:rPr>
          <w:rFonts w:hint="cs"/>
          <w:rtl/>
        </w:rPr>
        <w:t xml:space="preserve">: </w:t>
      </w:r>
      <w:r w:rsidR="009431ED">
        <w:rPr>
          <w:rFonts w:hint="cs"/>
          <w:rtl/>
        </w:rPr>
        <w:t>(</w:t>
      </w:r>
      <w:r>
        <w:rPr>
          <w:rFonts w:hint="cs"/>
          <w:rtl/>
        </w:rPr>
        <w:t xml:space="preserve">أما والله لئن </w:t>
      </w:r>
      <w:r w:rsidR="002C7B85">
        <w:rPr>
          <w:rFonts w:hint="cs"/>
          <w:rtl/>
        </w:rPr>
        <w:t>أ</w:t>
      </w:r>
      <w:r>
        <w:rPr>
          <w:rFonts w:hint="cs"/>
          <w:rtl/>
        </w:rPr>
        <w:t>جبتموني إنّكم لأحبّ الناس إليّ</w:t>
      </w:r>
      <w:r w:rsidR="009431ED">
        <w:rPr>
          <w:rFonts w:hint="cs"/>
          <w:rtl/>
        </w:rPr>
        <w:t>)</w:t>
      </w:r>
      <w:r>
        <w:rPr>
          <w:rFonts w:hint="cs"/>
          <w:rtl/>
        </w:rPr>
        <w:t xml:space="preserve"> </w:t>
      </w:r>
      <w:r w:rsidRPr="00ED16C9">
        <w:rPr>
          <w:rStyle w:val="libFootnotenumChar"/>
          <w:rFonts w:hint="cs"/>
          <w:rtl/>
        </w:rPr>
        <w:t>(3)</w:t>
      </w:r>
      <w:r w:rsidR="001C4878">
        <w:rPr>
          <w:rFonts w:hint="cs"/>
          <w:rtl/>
        </w:rPr>
        <w:t xml:space="preserve">. </w:t>
      </w:r>
    </w:p>
    <w:p w:rsidR="00ED16C9" w:rsidRDefault="00ED16C9" w:rsidP="002C7B85">
      <w:pPr>
        <w:pStyle w:val="libNormal"/>
        <w:rPr>
          <w:rtl/>
        </w:rPr>
      </w:pPr>
      <w:r>
        <w:rPr>
          <w:rFonts w:hint="cs"/>
          <w:rtl/>
        </w:rPr>
        <w:t>عبد الرزّاق عن معمر عن الزهريّ قال</w:t>
      </w:r>
      <w:r w:rsidR="00603FE9">
        <w:rPr>
          <w:rFonts w:hint="cs"/>
          <w:rtl/>
        </w:rPr>
        <w:t xml:space="preserve">: </w:t>
      </w:r>
      <w:r>
        <w:rPr>
          <w:rFonts w:hint="cs"/>
          <w:rtl/>
        </w:rPr>
        <w:t>أخبرني أنس بن مالك أنّ ناساً من الأنصار قالوا يوم حنين حين أفاء الله على رسوله أموال هوازن</w:t>
      </w:r>
      <w:r w:rsidR="00864EEE">
        <w:rPr>
          <w:rFonts w:hint="cs"/>
          <w:rtl/>
        </w:rPr>
        <w:t xml:space="preserve">، </w:t>
      </w:r>
      <w:r>
        <w:rPr>
          <w:rFonts w:hint="cs"/>
          <w:rtl/>
        </w:rPr>
        <w:t xml:space="preserve">فطفق النبيّ </w:t>
      </w:r>
      <w:r w:rsidRPr="003B7470">
        <w:rPr>
          <w:rStyle w:val="libAlaemChar"/>
          <w:rFonts w:eastAsiaTheme="minorHAnsi"/>
          <w:rtl/>
        </w:rPr>
        <w:t>صلى</w:t>
      </w:r>
      <w:r w:rsidRPr="008B534B">
        <w:rPr>
          <w:rStyle w:val="libAlaemChar"/>
          <w:rFonts w:eastAsiaTheme="minorHAnsi"/>
          <w:rtl/>
        </w:rPr>
        <w:t>‌الله‌ع</w:t>
      </w:r>
      <w:r w:rsidRPr="003B7470">
        <w:rPr>
          <w:rStyle w:val="libAlaemChar"/>
          <w:rFonts w:eastAsiaTheme="minorHAnsi"/>
          <w:rtl/>
        </w:rPr>
        <w:t>ليه‌وآله‌وسلم</w:t>
      </w:r>
      <w:r>
        <w:rPr>
          <w:rStyle w:val="libAlaemChar"/>
          <w:rFonts w:eastAsiaTheme="minorHAnsi" w:hint="cs"/>
          <w:rtl/>
        </w:rPr>
        <w:t xml:space="preserve"> </w:t>
      </w:r>
      <w:r>
        <w:rPr>
          <w:rFonts w:hint="cs"/>
          <w:rtl/>
        </w:rPr>
        <w:t xml:space="preserve">يعطي </w:t>
      </w:r>
      <w:r w:rsidR="000A1543">
        <w:rPr>
          <w:rFonts w:hint="cs"/>
          <w:rtl/>
        </w:rPr>
        <w:t>رجالاً من قريش</w:t>
      </w:r>
      <w:r w:rsidR="00864EEE">
        <w:rPr>
          <w:rFonts w:hint="cs"/>
          <w:rtl/>
        </w:rPr>
        <w:t xml:space="preserve">، </w:t>
      </w:r>
      <w:r w:rsidR="000A1543">
        <w:rPr>
          <w:rFonts w:hint="cs"/>
          <w:rtl/>
        </w:rPr>
        <w:t>المئة من الإبل كل</w:t>
      </w:r>
      <w:r w:rsidR="002C7B85">
        <w:rPr>
          <w:rFonts w:hint="cs"/>
          <w:rtl/>
        </w:rPr>
        <w:t>ّ</w:t>
      </w:r>
      <w:r w:rsidR="000A1543">
        <w:rPr>
          <w:rFonts w:hint="cs"/>
          <w:rtl/>
        </w:rPr>
        <w:t xml:space="preserve"> رجل منهم</w:t>
      </w:r>
      <w:r w:rsidR="00864EEE">
        <w:rPr>
          <w:rFonts w:hint="cs"/>
          <w:rtl/>
        </w:rPr>
        <w:t xml:space="preserve">، </w:t>
      </w:r>
      <w:r w:rsidR="000A1543">
        <w:rPr>
          <w:rFonts w:hint="cs"/>
          <w:rtl/>
        </w:rPr>
        <w:t>فقالوا</w:t>
      </w:r>
      <w:r w:rsidR="00603FE9">
        <w:rPr>
          <w:rFonts w:hint="cs"/>
          <w:rtl/>
        </w:rPr>
        <w:t xml:space="preserve">: </w:t>
      </w:r>
      <w:r w:rsidR="000A1543">
        <w:rPr>
          <w:rFonts w:hint="cs"/>
          <w:rtl/>
        </w:rPr>
        <w:t>يغفر الله لرسول الله</w:t>
      </w:r>
      <w:r w:rsidR="00864EEE">
        <w:rPr>
          <w:rFonts w:hint="cs"/>
          <w:rtl/>
        </w:rPr>
        <w:t xml:space="preserve">، </w:t>
      </w:r>
      <w:r w:rsidR="000A1543">
        <w:rPr>
          <w:rFonts w:hint="cs"/>
          <w:rtl/>
        </w:rPr>
        <w:t>يعطي قريشاً ويتركنا وسيوفنا تقطر من دمائهم</w:t>
      </w:r>
      <w:r w:rsidR="00864EEE">
        <w:rPr>
          <w:rFonts w:hint="cs"/>
          <w:rtl/>
        </w:rPr>
        <w:t xml:space="preserve">، </w:t>
      </w:r>
      <w:r w:rsidR="000A1543">
        <w:rPr>
          <w:rFonts w:hint="cs"/>
          <w:rtl/>
        </w:rPr>
        <w:t>قال أنس</w:t>
      </w:r>
      <w:r w:rsidR="00603FE9">
        <w:rPr>
          <w:rFonts w:hint="cs"/>
          <w:rtl/>
        </w:rPr>
        <w:t xml:space="preserve">: </w:t>
      </w:r>
      <w:r w:rsidR="000A1543">
        <w:rPr>
          <w:rFonts w:hint="cs"/>
          <w:rtl/>
        </w:rPr>
        <w:t xml:space="preserve">فحدّثت رسول الله </w:t>
      </w:r>
      <w:r w:rsidR="000A1543" w:rsidRPr="003B7470">
        <w:rPr>
          <w:rStyle w:val="libAlaemChar"/>
          <w:rFonts w:eastAsiaTheme="minorHAnsi"/>
          <w:rtl/>
        </w:rPr>
        <w:t>صلى‌الله‌عليه‌وآله‌وسلم</w:t>
      </w:r>
      <w:r w:rsidR="000A1543">
        <w:rPr>
          <w:rStyle w:val="libAlaemChar"/>
          <w:rFonts w:eastAsiaTheme="minorHAnsi" w:hint="cs"/>
          <w:rtl/>
        </w:rPr>
        <w:t xml:space="preserve"> </w:t>
      </w:r>
      <w:r w:rsidR="000A1543">
        <w:rPr>
          <w:rFonts w:hint="cs"/>
          <w:rtl/>
        </w:rPr>
        <w:t>بمقالتهم</w:t>
      </w:r>
      <w:r w:rsidR="00864EEE">
        <w:rPr>
          <w:rFonts w:hint="cs"/>
          <w:rtl/>
        </w:rPr>
        <w:t xml:space="preserve">، </w:t>
      </w:r>
      <w:r w:rsidR="000A1543">
        <w:rPr>
          <w:rFonts w:hint="cs"/>
          <w:rtl/>
        </w:rPr>
        <w:t>فارسل إلى الأنصار فجمعهم في قبّة من أدم</w:t>
      </w:r>
      <w:r w:rsidR="00864EEE">
        <w:rPr>
          <w:rFonts w:hint="cs"/>
          <w:rtl/>
        </w:rPr>
        <w:t xml:space="preserve">، </w:t>
      </w:r>
      <w:r w:rsidR="000A1543">
        <w:rPr>
          <w:rFonts w:hint="cs"/>
          <w:rtl/>
        </w:rPr>
        <w:t>لم يدع معهم أحداً غيرهم</w:t>
      </w:r>
      <w:r w:rsidR="00864EEE">
        <w:rPr>
          <w:rFonts w:hint="cs"/>
          <w:rtl/>
        </w:rPr>
        <w:t xml:space="preserve">، </w:t>
      </w:r>
      <w:r w:rsidR="000A1543">
        <w:rPr>
          <w:rFonts w:hint="cs"/>
          <w:rtl/>
        </w:rPr>
        <w:t xml:space="preserve">فلمّا </w:t>
      </w:r>
    </w:p>
    <w:p w:rsidR="000A1543" w:rsidRDefault="009431ED" w:rsidP="009431ED">
      <w:pPr>
        <w:pStyle w:val="libLine"/>
        <w:rPr>
          <w:rtl/>
        </w:rPr>
      </w:pPr>
      <w:r>
        <w:rPr>
          <w:rFonts w:hint="cs"/>
          <w:rtl/>
        </w:rPr>
        <w:t>____________________</w:t>
      </w:r>
    </w:p>
    <w:p w:rsidR="000A1543" w:rsidRDefault="000A1543" w:rsidP="003A5995">
      <w:pPr>
        <w:pStyle w:val="libFootnote0"/>
        <w:rPr>
          <w:rtl/>
        </w:rPr>
      </w:pPr>
      <w:r>
        <w:rPr>
          <w:rFonts w:hint="cs"/>
          <w:rtl/>
        </w:rPr>
        <w:t>(1) المصنّف</w:t>
      </w:r>
      <w:r w:rsidR="00864EEE">
        <w:rPr>
          <w:rFonts w:hint="cs"/>
          <w:rtl/>
        </w:rPr>
        <w:t xml:space="preserve">، </w:t>
      </w:r>
      <w:r>
        <w:rPr>
          <w:rFonts w:hint="cs"/>
          <w:rtl/>
        </w:rPr>
        <w:t>لعبد الرزاق</w:t>
      </w:r>
      <w:r w:rsidR="00864EEE">
        <w:rPr>
          <w:rFonts w:hint="cs"/>
          <w:rtl/>
        </w:rPr>
        <w:t xml:space="preserve">، </w:t>
      </w:r>
      <w:r>
        <w:rPr>
          <w:rFonts w:hint="cs"/>
          <w:rtl/>
        </w:rPr>
        <w:t>رقم 5851</w:t>
      </w:r>
      <w:r w:rsidR="001C4878">
        <w:rPr>
          <w:rFonts w:hint="cs"/>
          <w:rtl/>
        </w:rPr>
        <w:t xml:space="preserve">. </w:t>
      </w:r>
    </w:p>
    <w:p w:rsidR="000A1543" w:rsidRDefault="000A1543" w:rsidP="003A5995">
      <w:pPr>
        <w:pStyle w:val="libFootnote0"/>
        <w:rPr>
          <w:rtl/>
        </w:rPr>
      </w:pPr>
      <w:r>
        <w:rPr>
          <w:rFonts w:hint="cs"/>
          <w:rtl/>
        </w:rPr>
        <w:t>(2) نفس المصدر السابق</w:t>
      </w:r>
      <w:r w:rsidR="00864EEE">
        <w:rPr>
          <w:rFonts w:hint="cs"/>
          <w:rtl/>
        </w:rPr>
        <w:t xml:space="preserve">، </w:t>
      </w:r>
      <w:r>
        <w:rPr>
          <w:rFonts w:hint="cs"/>
          <w:rtl/>
        </w:rPr>
        <w:t>رقم 5852</w:t>
      </w:r>
      <w:r w:rsidR="001C4878">
        <w:rPr>
          <w:rFonts w:hint="cs"/>
          <w:rtl/>
        </w:rPr>
        <w:t xml:space="preserve">. </w:t>
      </w:r>
    </w:p>
    <w:p w:rsidR="000A1543" w:rsidRDefault="000A1543" w:rsidP="003A5995">
      <w:pPr>
        <w:pStyle w:val="libFootnote0"/>
        <w:rPr>
          <w:rtl/>
        </w:rPr>
      </w:pPr>
      <w:r>
        <w:rPr>
          <w:rFonts w:hint="cs"/>
          <w:rtl/>
        </w:rPr>
        <w:t>(3) نفس المصدر السابق</w:t>
      </w:r>
      <w:r w:rsidR="00864EEE">
        <w:rPr>
          <w:rFonts w:hint="cs"/>
          <w:rtl/>
        </w:rPr>
        <w:t xml:space="preserve">، </w:t>
      </w:r>
      <w:r>
        <w:rPr>
          <w:rFonts w:hint="cs"/>
          <w:rtl/>
        </w:rPr>
        <w:t>رقم 5855</w:t>
      </w:r>
      <w:r w:rsidR="001C4878">
        <w:rPr>
          <w:rFonts w:hint="cs"/>
          <w:rtl/>
        </w:rPr>
        <w:t xml:space="preserve">. </w:t>
      </w:r>
    </w:p>
    <w:p w:rsidR="000A1543" w:rsidRDefault="000A1543" w:rsidP="009431ED">
      <w:pPr>
        <w:pStyle w:val="libNormal"/>
        <w:rPr>
          <w:rtl/>
        </w:rPr>
      </w:pPr>
      <w:r>
        <w:rPr>
          <w:rtl/>
        </w:rPr>
        <w:br w:type="page"/>
      </w:r>
    </w:p>
    <w:p w:rsidR="000A1543" w:rsidRDefault="003A5995" w:rsidP="003A5995">
      <w:pPr>
        <w:pStyle w:val="libNormal0"/>
        <w:rPr>
          <w:rtl/>
        </w:rPr>
      </w:pPr>
      <w:r>
        <w:rPr>
          <w:rFonts w:hint="cs"/>
          <w:rtl/>
        </w:rPr>
        <w:lastRenderedPageBreak/>
        <w:t>اجتمعوا جاءهم رسول الله</w:t>
      </w:r>
      <w:r w:rsidR="00864EEE">
        <w:rPr>
          <w:rFonts w:hint="cs"/>
          <w:rtl/>
        </w:rPr>
        <w:t xml:space="preserve">، </w:t>
      </w:r>
      <w:r>
        <w:rPr>
          <w:rFonts w:hint="cs"/>
          <w:rtl/>
        </w:rPr>
        <w:t>فقال</w:t>
      </w:r>
      <w:r w:rsidR="00603FE9">
        <w:rPr>
          <w:rFonts w:hint="cs"/>
          <w:rtl/>
        </w:rPr>
        <w:t xml:space="preserve">: </w:t>
      </w:r>
      <w:r w:rsidR="009431ED">
        <w:rPr>
          <w:rFonts w:hint="cs"/>
          <w:rtl/>
        </w:rPr>
        <w:t>(</w:t>
      </w:r>
      <w:r>
        <w:rPr>
          <w:rFonts w:hint="cs"/>
          <w:rtl/>
        </w:rPr>
        <w:t>ما حديث</w:t>
      </w:r>
      <w:r w:rsidR="002C7B85">
        <w:rPr>
          <w:rFonts w:hint="cs"/>
          <w:rtl/>
        </w:rPr>
        <w:t>ٌ</w:t>
      </w:r>
      <w:r>
        <w:rPr>
          <w:rFonts w:hint="cs"/>
          <w:rtl/>
        </w:rPr>
        <w:t xml:space="preserve"> بلغني عنكم</w:t>
      </w:r>
      <w:r w:rsidR="009431ED">
        <w:rPr>
          <w:rFonts w:hint="cs"/>
          <w:rtl/>
        </w:rPr>
        <w:t>؟)</w:t>
      </w:r>
      <w:r>
        <w:rPr>
          <w:rFonts w:hint="cs"/>
          <w:rtl/>
        </w:rPr>
        <w:t xml:space="preserve"> فقالت الأنصار</w:t>
      </w:r>
      <w:r w:rsidR="00603FE9">
        <w:rPr>
          <w:rFonts w:hint="cs"/>
          <w:rtl/>
        </w:rPr>
        <w:t xml:space="preserve">: </w:t>
      </w:r>
      <w:r>
        <w:rPr>
          <w:rFonts w:hint="cs"/>
          <w:rtl/>
        </w:rPr>
        <w:t>أما ذوو رأينا فلم يقولوا شيئاً</w:t>
      </w:r>
      <w:r w:rsidR="00864EEE">
        <w:rPr>
          <w:rFonts w:hint="cs"/>
          <w:rtl/>
        </w:rPr>
        <w:t xml:space="preserve">، </w:t>
      </w:r>
      <w:r>
        <w:rPr>
          <w:rFonts w:hint="cs"/>
          <w:rtl/>
        </w:rPr>
        <w:t>وأمّا أناس حديثة أسنانهم فقالوا كذا وكذا</w:t>
      </w:r>
      <w:r w:rsidR="002C54F1">
        <w:rPr>
          <w:rFonts w:hint="cs"/>
          <w:rtl/>
        </w:rPr>
        <w:t xml:space="preserve"> - </w:t>
      </w:r>
      <w:r>
        <w:rPr>
          <w:rFonts w:hint="cs"/>
          <w:rtl/>
        </w:rPr>
        <w:t>للذي قالوا</w:t>
      </w:r>
      <w:r w:rsidR="002C54F1">
        <w:rPr>
          <w:rFonts w:hint="cs"/>
          <w:rtl/>
        </w:rPr>
        <w:t xml:space="preserve"> - </w:t>
      </w:r>
      <w:r>
        <w:rPr>
          <w:rFonts w:hint="cs"/>
          <w:rtl/>
        </w:rPr>
        <w:t xml:space="preserve">فقال النبي </w:t>
      </w:r>
      <w:r w:rsidRPr="003B747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إنّما أعطي رجالاً حديثي عهد بالكفر أتألّفهم</w:t>
      </w:r>
      <w:r w:rsidR="00864EEE">
        <w:rPr>
          <w:rFonts w:hint="cs"/>
          <w:rtl/>
        </w:rPr>
        <w:t xml:space="preserve">، </w:t>
      </w:r>
      <w:r>
        <w:rPr>
          <w:rFonts w:hint="cs"/>
          <w:rtl/>
        </w:rPr>
        <w:t>أو قال</w:t>
      </w:r>
      <w:r w:rsidR="00603FE9">
        <w:rPr>
          <w:rFonts w:hint="cs"/>
          <w:rtl/>
        </w:rPr>
        <w:t xml:space="preserve">: </w:t>
      </w:r>
      <w:r>
        <w:rPr>
          <w:rFonts w:hint="cs"/>
          <w:rtl/>
        </w:rPr>
        <w:t>استألفهم</w:t>
      </w:r>
      <w:r w:rsidR="00603FE9">
        <w:rPr>
          <w:rFonts w:hint="cs"/>
          <w:rtl/>
        </w:rPr>
        <w:t xml:space="preserve">؛ </w:t>
      </w:r>
      <w:r>
        <w:rPr>
          <w:rFonts w:hint="cs"/>
          <w:rtl/>
        </w:rPr>
        <w:t>أو لا ترضون أن يذهب الناس بالأموال وتذهبون برسول الله إلى رحالكم</w:t>
      </w:r>
      <w:r w:rsidR="009431ED">
        <w:rPr>
          <w:rFonts w:hint="cs"/>
          <w:rtl/>
        </w:rPr>
        <w:t>؟</w:t>
      </w:r>
      <w:r>
        <w:rPr>
          <w:rFonts w:hint="cs"/>
          <w:rtl/>
        </w:rPr>
        <w:t xml:space="preserve"> فو الله ل</w:t>
      </w:r>
      <w:r w:rsidR="00F852FD">
        <w:rPr>
          <w:rFonts w:hint="cs"/>
          <w:rtl/>
        </w:rPr>
        <w:t>ـ</w:t>
      </w:r>
      <w:r>
        <w:rPr>
          <w:rFonts w:hint="cs"/>
          <w:rtl/>
        </w:rPr>
        <w:t>ما تنقلبون به خير ممّا ينقلبون به</w:t>
      </w:r>
      <w:r w:rsidR="009431ED">
        <w:rPr>
          <w:rFonts w:hint="cs"/>
          <w:rtl/>
        </w:rPr>
        <w:t>)</w:t>
      </w:r>
      <w:r w:rsidR="00864EEE">
        <w:rPr>
          <w:rFonts w:hint="cs"/>
          <w:rtl/>
        </w:rPr>
        <w:t xml:space="preserve">، </w:t>
      </w:r>
      <w:r>
        <w:rPr>
          <w:rFonts w:hint="cs"/>
          <w:rtl/>
        </w:rPr>
        <w:t>قالوا</w:t>
      </w:r>
      <w:r w:rsidR="00603FE9">
        <w:rPr>
          <w:rFonts w:hint="cs"/>
          <w:rtl/>
        </w:rPr>
        <w:t xml:space="preserve">: </w:t>
      </w:r>
      <w:r>
        <w:rPr>
          <w:rFonts w:hint="cs"/>
          <w:rtl/>
        </w:rPr>
        <w:t>أجل يا رسول الله</w:t>
      </w:r>
      <w:r w:rsidR="00864EEE">
        <w:rPr>
          <w:rFonts w:hint="cs"/>
          <w:rtl/>
        </w:rPr>
        <w:t xml:space="preserve">، </w:t>
      </w:r>
      <w:r>
        <w:rPr>
          <w:rFonts w:hint="cs"/>
          <w:rtl/>
        </w:rPr>
        <w:t>قد رضينا</w:t>
      </w:r>
      <w:r w:rsidR="001C4878">
        <w:rPr>
          <w:rFonts w:hint="cs"/>
          <w:rtl/>
        </w:rPr>
        <w:t xml:space="preserve">. </w:t>
      </w:r>
      <w:r>
        <w:rPr>
          <w:rFonts w:hint="cs"/>
          <w:rtl/>
        </w:rPr>
        <w:t xml:space="preserve">فقال رسول الله </w:t>
      </w:r>
      <w:r w:rsidRPr="003B747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ستجدون بعدي أثرة شديدة</w:t>
      </w:r>
      <w:r w:rsidR="00864EEE">
        <w:rPr>
          <w:rFonts w:hint="cs"/>
          <w:rtl/>
        </w:rPr>
        <w:t xml:space="preserve">، </w:t>
      </w:r>
      <w:r>
        <w:rPr>
          <w:rFonts w:hint="cs"/>
          <w:rtl/>
        </w:rPr>
        <w:t>فاصبروا حتّى تلقوا الله ورسوله</w:t>
      </w:r>
      <w:r w:rsidR="00864EEE">
        <w:rPr>
          <w:rFonts w:hint="cs"/>
          <w:rtl/>
        </w:rPr>
        <w:t xml:space="preserve">، </w:t>
      </w:r>
      <w:r>
        <w:rPr>
          <w:rFonts w:hint="cs"/>
          <w:rtl/>
        </w:rPr>
        <w:t>فإنّي فرطكم على الحوض</w:t>
      </w:r>
      <w:r w:rsidR="009431ED">
        <w:rPr>
          <w:rFonts w:hint="cs"/>
          <w:rtl/>
        </w:rPr>
        <w:t>)</w:t>
      </w:r>
      <w:r>
        <w:rPr>
          <w:rFonts w:hint="cs"/>
          <w:rtl/>
        </w:rPr>
        <w:t xml:space="preserve"> </w:t>
      </w:r>
      <w:r w:rsidRPr="003A5995">
        <w:rPr>
          <w:rStyle w:val="libFootnotenumChar"/>
          <w:rFonts w:hint="cs"/>
          <w:rtl/>
        </w:rPr>
        <w:t>(1)</w:t>
      </w:r>
      <w:r w:rsidR="001C4878">
        <w:rPr>
          <w:rFonts w:hint="cs"/>
          <w:rtl/>
        </w:rPr>
        <w:t xml:space="preserve">. </w:t>
      </w:r>
    </w:p>
    <w:p w:rsidR="003A5995" w:rsidRDefault="003A5995" w:rsidP="00531DE1">
      <w:pPr>
        <w:pStyle w:val="libNormal"/>
        <w:rPr>
          <w:rtl/>
        </w:rPr>
      </w:pPr>
      <w:r>
        <w:rPr>
          <w:rFonts w:hint="cs"/>
          <w:rtl/>
        </w:rPr>
        <w:t>ونظيره عن أبي سعيد الخدريّ</w:t>
      </w:r>
      <w:r w:rsidR="00864EEE">
        <w:rPr>
          <w:rFonts w:hint="cs"/>
          <w:rtl/>
        </w:rPr>
        <w:t xml:space="preserve">، </w:t>
      </w:r>
      <w:r>
        <w:rPr>
          <w:rFonts w:hint="cs"/>
          <w:rtl/>
        </w:rPr>
        <w:t>أنّ رسول الله</w:t>
      </w:r>
      <w:r w:rsidRPr="003A5995">
        <w:rPr>
          <w:rStyle w:val="libNormalChar"/>
          <w:rFonts w:eastAsiaTheme="minorHAnsi"/>
          <w:rtl/>
        </w:rPr>
        <w:t xml:space="preserve"> </w:t>
      </w:r>
      <w:r w:rsidRPr="003B7470">
        <w:rPr>
          <w:rStyle w:val="libAlaemChar"/>
          <w:rFonts w:eastAsiaTheme="minorHAnsi"/>
          <w:rtl/>
        </w:rPr>
        <w:t>صلى‌الله‌عليه‌وآله‌وسلم</w:t>
      </w:r>
      <w:r>
        <w:rPr>
          <w:rFonts w:hint="cs"/>
          <w:rtl/>
        </w:rPr>
        <w:t xml:space="preserve"> خطب الأنصار </w:t>
      </w:r>
      <w:r w:rsidR="003D6F7C">
        <w:rPr>
          <w:rFonts w:hint="cs"/>
          <w:rtl/>
        </w:rPr>
        <w:t>وهم يقولون</w:t>
      </w:r>
      <w:r w:rsidR="00603FE9">
        <w:rPr>
          <w:rFonts w:hint="cs"/>
          <w:rtl/>
        </w:rPr>
        <w:t xml:space="preserve">: </w:t>
      </w:r>
      <w:r w:rsidR="003D6F7C">
        <w:rPr>
          <w:rFonts w:hint="cs"/>
          <w:rtl/>
        </w:rPr>
        <w:t>صدق الله ورسوله</w:t>
      </w:r>
      <w:r w:rsidR="00864EEE">
        <w:rPr>
          <w:rFonts w:hint="cs"/>
          <w:rtl/>
        </w:rPr>
        <w:t xml:space="preserve">، </w:t>
      </w:r>
      <w:r w:rsidR="003D6F7C">
        <w:rPr>
          <w:rFonts w:hint="cs"/>
          <w:rtl/>
        </w:rPr>
        <w:t>ثم قال</w:t>
      </w:r>
      <w:r w:rsidR="00603FE9">
        <w:rPr>
          <w:rFonts w:hint="cs"/>
          <w:rtl/>
        </w:rPr>
        <w:t xml:space="preserve">: </w:t>
      </w:r>
      <w:r w:rsidR="009431ED">
        <w:rPr>
          <w:rFonts w:hint="cs"/>
          <w:rtl/>
        </w:rPr>
        <w:t>(</w:t>
      </w:r>
      <w:r w:rsidR="003D6F7C">
        <w:rPr>
          <w:rFonts w:hint="cs"/>
          <w:rtl/>
        </w:rPr>
        <w:t>ألا تجيبوني</w:t>
      </w:r>
      <w:r w:rsidR="004A4E29">
        <w:rPr>
          <w:rFonts w:hint="cs"/>
          <w:rtl/>
        </w:rPr>
        <w:t xml:space="preserve">! </w:t>
      </w:r>
      <w:r w:rsidR="003D6F7C">
        <w:rPr>
          <w:rFonts w:hint="cs"/>
          <w:rtl/>
        </w:rPr>
        <w:t>ألا تقولوا</w:t>
      </w:r>
      <w:r w:rsidR="00603FE9">
        <w:rPr>
          <w:rFonts w:hint="cs"/>
          <w:rtl/>
        </w:rPr>
        <w:t xml:space="preserve">: </w:t>
      </w:r>
      <w:r w:rsidR="003D6F7C">
        <w:rPr>
          <w:rFonts w:hint="cs"/>
          <w:rtl/>
        </w:rPr>
        <w:t>أ</w:t>
      </w:r>
      <w:r w:rsidR="002C7B85">
        <w:rPr>
          <w:rFonts w:hint="cs"/>
          <w:rtl/>
        </w:rPr>
        <w:t>ت</w:t>
      </w:r>
      <w:r w:rsidR="003D6F7C">
        <w:rPr>
          <w:rFonts w:hint="cs"/>
          <w:rtl/>
        </w:rPr>
        <w:t>يتنا طريدا فآويناك</w:t>
      </w:r>
      <w:r w:rsidR="00864EEE">
        <w:rPr>
          <w:rFonts w:hint="cs"/>
          <w:rtl/>
        </w:rPr>
        <w:t xml:space="preserve">، </w:t>
      </w:r>
      <w:r w:rsidR="003D6F7C">
        <w:rPr>
          <w:rFonts w:hint="cs"/>
          <w:rtl/>
        </w:rPr>
        <w:t>وأتيتنا خائفا ف</w:t>
      </w:r>
      <w:r w:rsidR="002C7B85">
        <w:rPr>
          <w:rFonts w:hint="cs"/>
          <w:rtl/>
        </w:rPr>
        <w:t>أ</w:t>
      </w:r>
      <w:r w:rsidR="003D6F7C">
        <w:rPr>
          <w:rFonts w:hint="cs"/>
          <w:rtl/>
        </w:rPr>
        <w:t>مّنّاك</w:t>
      </w:r>
      <w:r w:rsidR="00864EEE">
        <w:rPr>
          <w:rFonts w:hint="cs"/>
          <w:rtl/>
        </w:rPr>
        <w:t xml:space="preserve">، </w:t>
      </w:r>
      <w:r w:rsidR="003D6F7C">
        <w:rPr>
          <w:rFonts w:hint="cs"/>
          <w:rtl/>
        </w:rPr>
        <w:t>ألا ترضون أن يذهب الناس بالشا</w:t>
      </w:r>
      <w:r w:rsidR="00531DE1">
        <w:rPr>
          <w:rFonts w:hint="cs"/>
          <w:rtl/>
        </w:rPr>
        <w:t>ء</w:t>
      </w:r>
      <w:r w:rsidR="003D6F7C">
        <w:rPr>
          <w:rFonts w:hint="cs"/>
          <w:rtl/>
        </w:rPr>
        <w:t xml:space="preserve"> والبعير</w:t>
      </w:r>
      <w:r w:rsidR="00864EEE">
        <w:rPr>
          <w:rFonts w:hint="cs"/>
          <w:rtl/>
        </w:rPr>
        <w:t xml:space="preserve">، </w:t>
      </w:r>
      <w:r w:rsidR="003D6F7C">
        <w:rPr>
          <w:rFonts w:hint="cs"/>
          <w:rtl/>
        </w:rPr>
        <w:t>وتذهبون برسول الله تدخلون به دوركم</w:t>
      </w:r>
      <w:r w:rsidR="00603FE9">
        <w:rPr>
          <w:rFonts w:hint="cs"/>
          <w:rtl/>
        </w:rPr>
        <w:t xml:space="preserve">؛ </w:t>
      </w:r>
      <w:r w:rsidR="003D6F7C">
        <w:rPr>
          <w:rFonts w:hint="cs"/>
          <w:rtl/>
        </w:rPr>
        <w:t>لو أنكم سلكتم واديا أو شعباً</w:t>
      </w:r>
      <w:r w:rsidR="00864EEE">
        <w:rPr>
          <w:rFonts w:hint="cs"/>
          <w:rtl/>
        </w:rPr>
        <w:t xml:space="preserve">، </w:t>
      </w:r>
      <w:r w:rsidR="003D6F7C">
        <w:rPr>
          <w:rFonts w:hint="cs"/>
          <w:rtl/>
        </w:rPr>
        <w:t>والناس واديا أو ش</w:t>
      </w:r>
      <w:r w:rsidR="002C7B85">
        <w:rPr>
          <w:rFonts w:hint="cs"/>
          <w:rtl/>
        </w:rPr>
        <w:t>ِ</w:t>
      </w:r>
      <w:r w:rsidR="003D6F7C">
        <w:rPr>
          <w:rFonts w:hint="cs"/>
          <w:rtl/>
        </w:rPr>
        <w:t>ع</w:t>
      </w:r>
      <w:r w:rsidR="002C7B85">
        <w:rPr>
          <w:rFonts w:hint="cs"/>
          <w:rtl/>
        </w:rPr>
        <w:t>ْ</w:t>
      </w:r>
      <w:r w:rsidR="003D6F7C">
        <w:rPr>
          <w:rFonts w:hint="cs"/>
          <w:rtl/>
        </w:rPr>
        <w:t>با</w:t>
      </w:r>
      <w:r w:rsidR="002C7B85">
        <w:rPr>
          <w:rFonts w:hint="cs"/>
          <w:rtl/>
        </w:rPr>
        <w:t>ً</w:t>
      </w:r>
      <w:r w:rsidR="00864EEE">
        <w:rPr>
          <w:rFonts w:hint="cs"/>
          <w:rtl/>
        </w:rPr>
        <w:t xml:space="preserve">، </w:t>
      </w:r>
      <w:r w:rsidR="003D6F7C">
        <w:rPr>
          <w:rFonts w:hint="cs"/>
          <w:rtl/>
        </w:rPr>
        <w:t>لسلكت واديكم أو شعبكم</w:t>
      </w:r>
      <w:r w:rsidR="00864EEE">
        <w:rPr>
          <w:rFonts w:hint="cs"/>
          <w:rtl/>
        </w:rPr>
        <w:t xml:space="preserve">، </w:t>
      </w:r>
      <w:r w:rsidR="00113C36">
        <w:rPr>
          <w:rFonts w:hint="cs"/>
          <w:rtl/>
        </w:rPr>
        <w:t>ولو</w:t>
      </w:r>
      <w:r w:rsidR="003D6F7C">
        <w:rPr>
          <w:rFonts w:hint="cs"/>
          <w:rtl/>
        </w:rPr>
        <w:t xml:space="preserve">لا الهجرة لكنت </w:t>
      </w:r>
      <w:r w:rsidR="002C7B85">
        <w:rPr>
          <w:rFonts w:hint="cs"/>
          <w:rtl/>
        </w:rPr>
        <w:t>ا</w:t>
      </w:r>
      <w:r w:rsidR="003D6F7C">
        <w:rPr>
          <w:rFonts w:hint="cs"/>
          <w:rtl/>
        </w:rPr>
        <w:t>مرأ</w:t>
      </w:r>
      <w:r w:rsidR="002C7B85">
        <w:rPr>
          <w:rFonts w:hint="cs"/>
          <w:rtl/>
        </w:rPr>
        <w:t>ً</w:t>
      </w:r>
      <w:r w:rsidR="003D6F7C">
        <w:rPr>
          <w:rFonts w:hint="cs"/>
          <w:rtl/>
        </w:rPr>
        <w:t xml:space="preserve"> من الأنصار</w:t>
      </w:r>
      <w:r w:rsidR="00864EEE">
        <w:rPr>
          <w:rFonts w:hint="cs"/>
          <w:rtl/>
        </w:rPr>
        <w:t xml:space="preserve">، </w:t>
      </w:r>
      <w:r w:rsidR="003D6F7C">
        <w:rPr>
          <w:rFonts w:hint="cs"/>
          <w:rtl/>
        </w:rPr>
        <w:t>وإنكم ستلقون بعدي أ</w:t>
      </w:r>
      <w:r w:rsidR="002C7B85">
        <w:rPr>
          <w:rFonts w:hint="cs"/>
          <w:rtl/>
        </w:rPr>
        <w:t>َ</w:t>
      </w:r>
      <w:r w:rsidR="003D6F7C">
        <w:rPr>
          <w:rFonts w:hint="cs"/>
          <w:rtl/>
        </w:rPr>
        <w:t>ث</w:t>
      </w:r>
      <w:r w:rsidR="002C7B85">
        <w:rPr>
          <w:rFonts w:hint="cs"/>
          <w:rtl/>
        </w:rPr>
        <w:t>َ</w:t>
      </w:r>
      <w:r w:rsidR="003D6F7C">
        <w:rPr>
          <w:rFonts w:hint="cs"/>
          <w:rtl/>
        </w:rPr>
        <w:t>ر</w:t>
      </w:r>
      <w:r w:rsidR="002C7B85">
        <w:rPr>
          <w:rFonts w:hint="cs"/>
          <w:rtl/>
        </w:rPr>
        <w:t>َ</w:t>
      </w:r>
      <w:r w:rsidR="003D6F7C">
        <w:rPr>
          <w:rFonts w:hint="cs"/>
          <w:rtl/>
        </w:rPr>
        <w:t>ة</w:t>
      </w:r>
      <w:r w:rsidR="002C7B85">
        <w:rPr>
          <w:rFonts w:hint="cs"/>
          <w:rtl/>
        </w:rPr>
        <w:t>ً</w:t>
      </w:r>
      <w:r w:rsidR="003D6F7C">
        <w:rPr>
          <w:rFonts w:hint="cs"/>
          <w:rtl/>
        </w:rPr>
        <w:t xml:space="preserve"> فاصبروا حتى تلقوني</w:t>
      </w:r>
      <w:r w:rsidR="009431ED">
        <w:rPr>
          <w:rFonts w:hint="cs"/>
          <w:rtl/>
        </w:rPr>
        <w:t>)</w:t>
      </w:r>
      <w:r w:rsidR="003D6F7C">
        <w:rPr>
          <w:rFonts w:hint="cs"/>
          <w:rtl/>
        </w:rPr>
        <w:t xml:space="preserve"> </w:t>
      </w:r>
      <w:r w:rsidR="003D6F7C" w:rsidRPr="005710CB">
        <w:rPr>
          <w:rStyle w:val="libFootnotenumChar"/>
          <w:rFonts w:hint="cs"/>
          <w:rtl/>
        </w:rPr>
        <w:t>(2)</w:t>
      </w:r>
      <w:r w:rsidR="001C4878">
        <w:rPr>
          <w:rFonts w:hint="cs"/>
          <w:rtl/>
        </w:rPr>
        <w:t xml:space="preserve">. </w:t>
      </w:r>
    </w:p>
    <w:p w:rsidR="003D6F7C" w:rsidRDefault="003D6F7C" w:rsidP="00F852FD">
      <w:pPr>
        <w:pStyle w:val="libNormal"/>
        <w:rPr>
          <w:rtl/>
        </w:rPr>
      </w:pPr>
      <w:r>
        <w:rPr>
          <w:rFonts w:hint="cs"/>
          <w:rtl/>
        </w:rPr>
        <w:t xml:space="preserve">هذه هي الأنصار السابقة </w:t>
      </w:r>
      <w:r w:rsidR="005710CB">
        <w:rPr>
          <w:rFonts w:hint="cs"/>
          <w:rtl/>
        </w:rPr>
        <w:t>إلى الإسلام</w:t>
      </w:r>
      <w:r w:rsidR="00864EEE">
        <w:rPr>
          <w:rFonts w:hint="cs"/>
          <w:rtl/>
        </w:rPr>
        <w:t xml:space="preserve">، </w:t>
      </w:r>
      <w:r w:rsidR="005710CB">
        <w:rPr>
          <w:rFonts w:hint="cs"/>
          <w:rtl/>
        </w:rPr>
        <w:t>فإذا قال حديثوا الس</w:t>
      </w:r>
      <w:r w:rsidR="00F852FD">
        <w:rPr>
          <w:rFonts w:hint="cs"/>
          <w:rtl/>
        </w:rPr>
        <w:t>ِّ</w:t>
      </w:r>
      <w:r w:rsidR="005710CB">
        <w:rPr>
          <w:rFonts w:hint="cs"/>
          <w:rtl/>
        </w:rPr>
        <w:t>ن</w:t>
      </w:r>
      <w:r w:rsidR="00F852FD">
        <w:rPr>
          <w:rFonts w:hint="cs"/>
          <w:rtl/>
        </w:rPr>
        <w:t>ّ</w:t>
      </w:r>
      <w:r w:rsidR="005710CB">
        <w:rPr>
          <w:rFonts w:hint="cs"/>
          <w:rtl/>
        </w:rPr>
        <w:t xml:space="preserve"> منهم شيئا ل</w:t>
      </w:r>
      <w:r w:rsidR="00F852FD">
        <w:rPr>
          <w:rFonts w:hint="cs"/>
          <w:rtl/>
        </w:rPr>
        <w:t>ـ</w:t>
      </w:r>
      <w:r w:rsidR="005710CB">
        <w:rPr>
          <w:rFonts w:hint="cs"/>
          <w:rtl/>
        </w:rPr>
        <w:t>م</w:t>
      </w:r>
      <w:r w:rsidR="002C7B85">
        <w:rPr>
          <w:rFonts w:hint="cs"/>
          <w:rtl/>
        </w:rPr>
        <w:t>ا</w:t>
      </w:r>
      <w:r w:rsidR="005710CB">
        <w:rPr>
          <w:rFonts w:hint="cs"/>
          <w:rtl/>
        </w:rPr>
        <w:t xml:space="preserve"> يروا من إعطاء المؤل</w:t>
      </w:r>
      <w:r w:rsidR="002C7B85">
        <w:rPr>
          <w:rFonts w:hint="cs"/>
          <w:rtl/>
        </w:rPr>
        <w:t>ّ</w:t>
      </w:r>
      <w:r w:rsidR="005710CB">
        <w:rPr>
          <w:rFonts w:hint="cs"/>
          <w:rtl/>
        </w:rPr>
        <w:t>فة قلوبهم</w:t>
      </w:r>
      <w:r w:rsidR="00864EEE">
        <w:rPr>
          <w:rFonts w:hint="cs"/>
          <w:rtl/>
        </w:rPr>
        <w:t xml:space="preserve">، </w:t>
      </w:r>
      <w:r w:rsidR="005710CB">
        <w:rPr>
          <w:rFonts w:hint="cs"/>
          <w:rtl/>
        </w:rPr>
        <w:t>وهو كلام لم يق</w:t>
      </w:r>
      <w:r w:rsidR="00F852FD">
        <w:rPr>
          <w:rFonts w:hint="cs"/>
          <w:rtl/>
        </w:rPr>
        <w:t>ُ</w:t>
      </w:r>
      <w:r w:rsidR="005710CB">
        <w:rPr>
          <w:rFonts w:hint="cs"/>
          <w:rtl/>
        </w:rPr>
        <w:t>له أهل الر</w:t>
      </w:r>
      <w:r w:rsidR="00F852FD">
        <w:rPr>
          <w:rFonts w:hint="cs"/>
          <w:rtl/>
        </w:rPr>
        <w:t>أ</w:t>
      </w:r>
      <w:r w:rsidR="005710CB">
        <w:rPr>
          <w:rFonts w:hint="cs"/>
          <w:rtl/>
        </w:rPr>
        <w:t>ي من الأنصار</w:t>
      </w:r>
      <w:r w:rsidR="00603FE9">
        <w:rPr>
          <w:rFonts w:hint="cs"/>
          <w:rtl/>
        </w:rPr>
        <w:t xml:space="preserve">؛ </w:t>
      </w:r>
      <w:r w:rsidR="005710CB">
        <w:rPr>
          <w:rFonts w:hint="cs"/>
          <w:rtl/>
        </w:rPr>
        <w:t xml:space="preserve">سألهم رسول الله </w:t>
      </w:r>
      <w:r w:rsidR="005710CB" w:rsidRPr="003B7470">
        <w:rPr>
          <w:rStyle w:val="libAlaemChar"/>
          <w:rFonts w:eastAsiaTheme="minorHAnsi"/>
          <w:rtl/>
        </w:rPr>
        <w:t>صلى‌الله‌عليه‌وآله‌وسلم</w:t>
      </w:r>
      <w:r w:rsidR="00864EEE">
        <w:rPr>
          <w:rStyle w:val="libAlaemChar"/>
          <w:rFonts w:eastAsiaTheme="minorHAnsi" w:hint="cs"/>
          <w:rtl/>
        </w:rPr>
        <w:t xml:space="preserve">، </w:t>
      </w:r>
      <w:r w:rsidR="005710CB">
        <w:rPr>
          <w:rFonts w:hint="cs"/>
          <w:rtl/>
        </w:rPr>
        <w:t xml:space="preserve">سؤال </w:t>
      </w:r>
      <w:r w:rsidR="002C7B85">
        <w:rPr>
          <w:rFonts w:hint="cs"/>
          <w:rtl/>
        </w:rPr>
        <w:t>أ</w:t>
      </w:r>
      <w:r w:rsidR="005710CB">
        <w:rPr>
          <w:rFonts w:hint="cs"/>
          <w:rtl/>
        </w:rPr>
        <w:t>ب</w:t>
      </w:r>
      <w:r w:rsidR="002C7B85">
        <w:rPr>
          <w:rFonts w:hint="cs"/>
          <w:rtl/>
        </w:rPr>
        <w:t>ٍ</w:t>
      </w:r>
      <w:r w:rsidR="005710CB">
        <w:rPr>
          <w:rFonts w:hint="cs"/>
          <w:rtl/>
        </w:rPr>
        <w:t xml:space="preserve"> مشف</w:t>
      </w:r>
      <w:r w:rsidR="002C7B85">
        <w:rPr>
          <w:rFonts w:hint="cs"/>
          <w:rtl/>
        </w:rPr>
        <w:t>ِ</w:t>
      </w:r>
      <w:r w:rsidR="005710CB">
        <w:rPr>
          <w:rFonts w:hint="cs"/>
          <w:rtl/>
        </w:rPr>
        <w:t>ق</w:t>
      </w:r>
      <w:r w:rsidR="002C7B85">
        <w:rPr>
          <w:rFonts w:hint="cs"/>
          <w:rtl/>
        </w:rPr>
        <w:t>ٍ</w:t>
      </w:r>
      <w:r w:rsidR="00864EEE">
        <w:rPr>
          <w:rFonts w:hint="cs"/>
          <w:rtl/>
        </w:rPr>
        <w:t xml:space="preserve">، </w:t>
      </w:r>
      <w:r w:rsidR="005710CB">
        <w:rPr>
          <w:rFonts w:hint="cs"/>
          <w:rtl/>
        </w:rPr>
        <w:t>فاعتذروا إليه أنه لم يكن من ذوي الرأي والسن</w:t>
      </w:r>
      <w:r w:rsidR="004E7281">
        <w:rPr>
          <w:rFonts w:hint="cs"/>
          <w:rtl/>
        </w:rPr>
        <w:t>ّ</w:t>
      </w:r>
      <w:r w:rsidR="005710CB">
        <w:rPr>
          <w:rFonts w:hint="cs"/>
          <w:rtl/>
        </w:rPr>
        <w:t xml:space="preserve"> الذين ي</w:t>
      </w:r>
      <w:r w:rsidR="004E7281">
        <w:rPr>
          <w:rFonts w:hint="cs"/>
          <w:rtl/>
        </w:rPr>
        <w:t>ُ</w:t>
      </w:r>
      <w:r w:rsidR="005710CB">
        <w:rPr>
          <w:rFonts w:hint="cs"/>
          <w:rtl/>
        </w:rPr>
        <w:t>رجع إليهم</w:t>
      </w:r>
      <w:r w:rsidR="00864EEE">
        <w:rPr>
          <w:rFonts w:hint="cs"/>
          <w:rtl/>
        </w:rPr>
        <w:t xml:space="preserve">، </w:t>
      </w:r>
      <w:r w:rsidR="005710CB">
        <w:rPr>
          <w:rFonts w:hint="cs"/>
          <w:rtl/>
        </w:rPr>
        <w:t>ول</w:t>
      </w:r>
      <w:r w:rsidR="001F37A4">
        <w:rPr>
          <w:rFonts w:hint="cs"/>
          <w:rtl/>
        </w:rPr>
        <w:t>ـ</w:t>
      </w:r>
      <w:r w:rsidR="005710CB">
        <w:rPr>
          <w:rFonts w:hint="cs"/>
          <w:rtl/>
        </w:rPr>
        <w:t>م</w:t>
      </w:r>
      <w:r w:rsidR="001F37A4">
        <w:rPr>
          <w:rFonts w:hint="cs"/>
          <w:rtl/>
        </w:rPr>
        <w:t>ّ</w:t>
      </w:r>
      <w:r w:rsidR="005710CB">
        <w:rPr>
          <w:rFonts w:hint="cs"/>
          <w:rtl/>
        </w:rPr>
        <w:t>ا راح</w:t>
      </w:r>
      <w:r w:rsidR="005710CB" w:rsidRPr="005710CB">
        <w:rPr>
          <w:rStyle w:val="libAlaemChar"/>
          <w:rFonts w:eastAsiaTheme="minorHAnsi"/>
          <w:rtl/>
        </w:rPr>
        <w:t xml:space="preserve"> </w:t>
      </w:r>
      <w:r w:rsidR="005710CB" w:rsidRPr="003B7470">
        <w:rPr>
          <w:rStyle w:val="libAlaemChar"/>
          <w:rFonts w:eastAsiaTheme="minorHAnsi"/>
          <w:rtl/>
        </w:rPr>
        <w:t>صلى‌الله‌عليه‌وآله‌وسلم</w:t>
      </w:r>
      <w:r w:rsidR="005710CB">
        <w:rPr>
          <w:rFonts w:hint="cs"/>
          <w:rtl/>
        </w:rPr>
        <w:t xml:space="preserve"> يسألهم فيعدّد نعم الله تعالى عليهم</w:t>
      </w:r>
      <w:r w:rsidR="00603FE9">
        <w:rPr>
          <w:rFonts w:hint="cs"/>
          <w:rtl/>
        </w:rPr>
        <w:t xml:space="preserve">؛ </w:t>
      </w:r>
      <w:r w:rsidR="005710CB">
        <w:rPr>
          <w:rFonts w:hint="cs"/>
          <w:rtl/>
        </w:rPr>
        <w:t>ما كان منهم</w:t>
      </w:r>
      <w:r w:rsidR="00B154FA">
        <w:rPr>
          <w:rFonts w:hint="cs"/>
          <w:rtl/>
        </w:rPr>
        <w:t xml:space="preserve"> إلّا </w:t>
      </w:r>
      <w:r w:rsidR="005710CB">
        <w:rPr>
          <w:rFonts w:hint="cs"/>
          <w:rtl/>
        </w:rPr>
        <w:t>التصديق والتسليم ل</w:t>
      </w:r>
      <w:r w:rsidR="00F852FD">
        <w:rPr>
          <w:rFonts w:hint="cs"/>
          <w:rtl/>
        </w:rPr>
        <w:t>ـ</w:t>
      </w:r>
      <w:r w:rsidR="005710CB">
        <w:rPr>
          <w:rFonts w:hint="cs"/>
          <w:rtl/>
        </w:rPr>
        <w:t xml:space="preserve">ما يقول </w:t>
      </w:r>
      <w:r w:rsidR="009431ED">
        <w:rPr>
          <w:rFonts w:hint="cs"/>
          <w:rtl/>
        </w:rPr>
        <w:t>(</w:t>
      </w:r>
      <w:r w:rsidR="005710CB">
        <w:rPr>
          <w:rFonts w:hint="cs"/>
          <w:rtl/>
        </w:rPr>
        <w:t>صدق الله ورسوله</w:t>
      </w:r>
      <w:r w:rsidR="009431ED">
        <w:rPr>
          <w:rFonts w:hint="cs"/>
          <w:rtl/>
        </w:rPr>
        <w:t>)</w:t>
      </w:r>
      <w:r w:rsidR="001C4878">
        <w:rPr>
          <w:rFonts w:hint="cs"/>
          <w:rtl/>
        </w:rPr>
        <w:t xml:space="preserve">. </w:t>
      </w:r>
      <w:r w:rsidR="005710CB">
        <w:rPr>
          <w:rFonts w:hint="cs"/>
          <w:rtl/>
        </w:rPr>
        <w:t xml:space="preserve">فتحوّل </w:t>
      </w:r>
      <w:r w:rsidR="005710CB" w:rsidRPr="003B7470">
        <w:rPr>
          <w:rStyle w:val="libAlaemChar"/>
          <w:rFonts w:eastAsiaTheme="minorHAnsi"/>
          <w:rtl/>
        </w:rPr>
        <w:t>صلى‌الله‌عليه‌وآله‌وسلم</w:t>
      </w:r>
      <w:r w:rsidR="005710CB">
        <w:rPr>
          <w:rStyle w:val="libAlaemChar"/>
          <w:rFonts w:eastAsiaTheme="minorHAnsi" w:hint="cs"/>
          <w:rtl/>
        </w:rPr>
        <w:t xml:space="preserve"> </w:t>
      </w:r>
      <w:r w:rsidR="005710CB">
        <w:rPr>
          <w:rFonts w:hint="cs"/>
          <w:rtl/>
        </w:rPr>
        <w:t>يعدّد مآثرهم</w:t>
      </w:r>
      <w:r w:rsidR="002F62E6">
        <w:rPr>
          <w:rFonts w:hint="cs"/>
          <w:rtl/>
        </w:rPr>
        <w:t>:</w:t>
      </w:r>
      <w:r w:rsidR="009431ED">
        <w:rPr>
          <w:rFonts w:hint="cs"/>
          <w:rtl/>
        </w:rPr>
        <w:t xml:space="preserve"> </w:t>
      </w:r>
    </w:p>
    <w:p w:rsidR="005710CB" w:rsidRDefault="009431ED" w:rsidP="009431ED">
      <w:pPr>
        <w:pStyle w:val="libLine"/>
        <w:rPr>
          <w:rtl/>
        </w:rPr>
      </w:pPr>
      <w:r>
        <w:rPr>
          <w:rFonts w:hint="cs"/>
          <w:rtl/>
        </w:rPr>
        <w:t>____________________</w:t>
      </w:r>
    </w:p>
    <w:p w:rsidR="005710CB" w:rsidRDefault="005710CB" w:rsidP="00BB2AC7">
      <w:pPr>
        <w:pStyle w:val="libFootnote0"/>
        <w:rPr>
          <w:rtl/>
        </w:rPr>
      </w:pPr>
      <w:r>
        <w:rPr>
          <w:rFonts w:hint="cs"/>
          <w:rtl/>
        </w:rPr>
        <w:t>(1) المصنّف</w:t>
      </w:r>
      <w:r w:rsidR="00864EEE">
        <w:rPr>
          <w:rFonts w:hint="cs"/>
          <w:rtl/>
        </w:rPr>
        <w:t xml:space="preserve">، </w:t>
      </w:r>
      <w:r>
        <w:rPr>
          <w:rFonts w:hint="cs"/>
          <w:rtl/>
        </w:rPr>
        <w:t>لعبد الرزّاق</w:t>
      </w:r>
      <w:r w:rsidR="00864EEE">
        <w:rPr>
          <w:rFonts w:hint="cs"/>
          <w:rtl/>
        </w:rPr>
        <w:t xml:space="preserve">، </w:t>
      </w:r>
      <w:r>
        <w:rPr>
          <w:rFonts w:hint="cs"/>
          <w:rtl/>
        </w:rPr>
        <w:t>رقم 5847</w:t>
      </w:r>
      <w:r w:rsidR="001C4878">
        <w:rPr>
          <w:rFonts w:hint="cs"/>
          <w:rtl/>
        </w:rPr>
        <w:t xml:space="preserve">. </w:t>
      </w:r>
    </w:p>
    <w:p w:rsidR="005710CB" w:rsidRDefault="005710CB" w:rsidP="00BB2AC7">
      <w:pPr>
        <w:pStyle w:val="libFootnote0"/>
        <w:rPr>
          <w:rtl/>
        </w:rPr>
      </w:pPr>
      <w:r>
        <w:rPr>
          <w:rFonts w:hint="cs"/>
          <w:rtl/>
        </w:rPr>
        <w:t>(2) نفس المصدر السابق</w:t>
      </w:r>
      <w:r w:rsidR="00864EEE">
        <w:rPr>
          <w:rFonts w:hint="cs"/>
          <w:rtl/>
        </w:rPr>
        <w:t xml:space="preserve">، </w:t>
      </w:r>
      <w:r>
        <w:rPr>
          <w:rFonts w:hint="cs"/>
          <w:rtl/>
        </w:rPr>
        <w:t>رقم 5857</w:t>
      </w:r>
      <w:r w:rsidR="001C4878">
        <w:rPr>
          <w:rFonts w:hint="cs"/>
          <w:rtl/>
        </w:rPr>
        <w:t xml:space="preserve">. </w:t>
      </w:r>
    </w:p>
    <w:p w:rsidR="005710CB" w:rsidRDefault="005710CB" w:rsidP="009431ED">
      <w:pPr>
        <w:pStyle w:val="libNormal"/>
        <w:rPr>
          <w:rtl/>
        </w:rPr>
      </w:pPr>
      <w:r>
        <w:rPr>
          <w:rtl/>
        </w:rPr>
        <w:br w:type="page"/>
      </w:r>
    </w:p>
    <w:p w:rsidR="005710CB" w:rsidRDefault="00BB2AC7" w:rsidP="00BB2AC7">
      <w:pPr>
        <w:pStyle w:val="libNormal0"/>
        <w:rPr>
          <w:rtl/>
        </w:rPr>
      </w:pPr>
      <w:r>
        <w:rPr>
          <w:rFonts w:hint="cs"/>
          <w:rtl/>
        </w:rPr>
        <w:lastRenderedPageBreak/>
        <w:t xml:space="preserve">فالأنصار آووا النبيّ </w:t>
      </w:r>
      <w:r w:rsidRPr="003B7470">
        <w:rPr>
          <w:rStyle w:val="libAlaemChar"/>
          <w:rFonts w:eastAsiaTheme="minorHAnsi"/>
          <w:rtl/>
        </w:rPr>
        <w:t>صلى‌الله‌عليه‌وآله‌وسلم</w:t>
      </w:r>
      <w:r>
        <w:rPr>
          <w:rStyle w:val="libAlaemChar"/>
          <w:rFonts w:eastAsiaTheme="minorHAnsi" w:hint="cs"/>
          <w:rtl/>
        </w:rPr>
        <w:t xml:space="preserve"> </w:t>
      </w:r>
      <w:r>
        <w:rPr>
          <w:rFonts w:hint="cs"/>
          <w:rtl/>
        </w:rPr>
        <w:t>بعد أن طردته قريش من بينها</w:t>
      </w:r>
      <w:r w:rsidR="004A4E29">
        <w:rPr>
          <w:rFonts w:hint="cs"/>
          <w:rtl/>
        </w:rPr>
        <w:t xml:space="preserve">! </w:t>
      </w:r>
      <w:r>
        <w:rPr>
          <w:rFonts w:hint="cs"/>
          <w:rtl/>
        </w:rPr>
        <w:t xml:space="preserve">وهو </w:t>
      </w:r>
      <w:r w:rsidR="00CB21BC">
        <w:rPr>
          <w:rFonts w:hint="cs"/>
          <w:rtl/>
        </w:rPr>
        <w:t>ذروة سنامها في النّسب وأشرفها في الخ</w:t>
      </w:r>
      <w:r w:rsidR="005C31A0">
        <w:rPr>
          <w:rFonts w:hint="cs"/>
          <w:rtl/>
        </w:rPr>
        <w:t>ُ</w:t>
      </w:r>
      <w:r w:rsidR="00CB21BC">
        <w:rPr>
          <w:rFonts w:hint="cs"/>
          <w:rtl/>
        </w:rPr>
        <w:t>ل</w:t>
      </w:r>
      <w:r w:rsidR="005C31A0">
        <w:rPr>
          <w:rFonts w:hint="cs"/>
          <w:rtl/>
        </w:rPr>
        <w:t>ُ</w:t>
      </w:r>
      <w:r w:rsidR="00CB21BC">
        <w:rPr>
          <w:rFonts w:hint="cs"/>
          <w:rtl/>
        </w:rPr>
        <w:t>ق والدين الذي جاء به</w:t>
      </w:r>
      <w:r w:rsidR="00864EEE">
        <w:rPr>
          <w:rFonts w:hint="cs"/>
          <w:rtl/>
        </w:rPr>
        <w:t xml:space="preserve">، </w:t>
      </w:r>
      <w:r w:rsidR="00CB21BC">
        <w:rPr>
          <w:rFonts w:hint="cs"/>
          <w:rtl/>
        </w:rPr>
        <w:t>فخرج من بينها خائفاً يترقّب على الدين الذي حمل مسؤوليّة تبليغه</w:t>
      </w:r>
      <w:r w:rsidR="00864EEE">
        <w:rPr>
          <w:rFonts w:hint="cs"/>
          <w:rtl/>
        </w:rPr>
        <w:t xml:space="preserve">، </w:t>
      </w:r>
      <w:r w:rsidR="00CB21BC">
        <w:rPr>
          <w:rFonts w:hint="cs"/>
          <w:rtl/>
        </w:rPr>
        <w:t>فأمّنه الأنصار</w:t>
      </w:r>
      <w:r w:rsidR="00864EEE">
        <w:rPr>
          <w:rFonts w:hint="cs"/>
          <w:rtl/>
        </w:rPr>
        <w:t xml:space="preserve">، </w:t>
      </w:r>
      <w:r w:rsidR="00CB21BC">
        <w:rPr>
          <w:rFonts w:hint="cs"/>
          <w:rtl/>
        </w:rPr>
        <w:t>وذادوا قريشاً وغيرها عن رسول الله والدين الحنيف</w:t>
      </w:r>
      <w:r w:rsidR="001C4878">
        <w:rPr>
          <w:rFonts w:hint="cs"/>
          <w:rtl/>
        </w:rPr>
        <w:t xml:space="preserve">. </w:t>
      </w:r>
      <w:r w:rsidR="00CB21BC">
        <w:rPr>
          <w:rFonts w:hint="cs"/>
          <w:rtl/>
        </w:rPr>
        <w:t xml:space="preserve">هذه مآثر الأنصار يتلوها رسول الله عليهم عرفاناً منه </w:t>
      </w:r>
      <w:r w:rsidR="00CB21BC" w:rsidRPr="00DB63C6">
        <w:rPr>
          <w:rStyle w:val="libAlaemChar"/>
          <w:rFonts w:eastAsiaTheme="minorHAnsi"/>
          <w:rtl/>
        </w:rPr>
        <w:t>صلى‌الله‌عليه‌وآله‌وسلم</w:t>
      </w:r>
      <w:r w:rsidR="00CB21BC">
        <w:rPr>
          <w:rFonts w:hint="cs"/>
          <w:rtl/>
        </w:rPr>
        <w:t xml:space="preserve"> بفضلهم</w:t>
      </w:r>
      <w:r w:rsidR="00603FE9">
        <w:rPr>
          <w:rFonts w:hint="cs"/>
          <w:rtl/>
        </w:rPr>
        <w:t xml:space="preserve">؛ </w:t>
      </w:r>
      <w:r w:rsidR="00CB21BC">
        <w:rPr>
          <w:rFonts w:hint="cs"/>
          <w:rtl/>
        </w:rPr>
        <w:t xml:space="preserve">ورتّب </w:t>
      </w:r>
      <w:r w:rsidR="00CB21BC" w:rsidRPr="00DB63C6">
        <w:rPr>
          <w:rStyle w:val="libAlaemChar"/>
          <w:rFonts w:eastAsiaTheme="minorHAnsi"/>
          <w:rtl/>
        </w:rPr>
        <w:t>صلى‌الله‌عليه‌وآله‌وسلم</w:t>
      </w:r>
      <w:r w:rsidR="00CB21BC">
        <w:rPr>
          <w:rFonts w:hint="cs"/>
          <w:rtl/>
        </w:rPr>
        <w:t xml:space="preserve"> على ذلك أثراً عظيماً</w:t>
      </w:r>
      <w:r w:rsidR="00603FE9">
        <w:rPr>
          <w:rFonts w:hint="cs"/>
          <w:rtl/>
        </w:rPr>
        <w:t xml:space="preserve">: </w:t>
      </w:r>
      <w:r w:rsidR="00CB21BC">
        <w:rPr>
          <w:rFonts w:hint="cs"/>
          <w:rtl/>
        </w:rPr>
        <w:t>ذلك أنّ الناس الذين أعطاهم هم حدثاء عهد بكفر</w:t>
      </w:r>
      <w:r w:rsidR="00864EEE">
        <w:rPr>
          <w:rFonts w:hint="cs"/>
          <w:rtl/>
        </w:rPr>
        <w:t xml:space="preserve">، </w:t>
      </w:r>
      <w:r w:rsidR="00CB21BC">
        <w:rPr>
          <w:rFonts w:hint="cs"/>
          <w:rtl/>
        </w:rPr>
        <w:t>فأعطاء يستألف قلوبهم بالشاء والبعير</w:t>
      </w:r>
      <w:r w:rsidR="00864EEE">
        <w:rPr>
          <w:rFonts w:hint="cs"/>
          <w:rtl/>
        </w:rPr>
        <w:t xml:space="preserve">، </w:t>
      </w:r>
      <w:r w:rsidR="00CB21BC">
        <w:rPr>
          <w:rFonts w:hint="cs"/>
          <w:rtl/>
        </w:rPr>
        <w:t>فيدفع بذلك شرّاً حتى يقضي الله أمراً</w:t>
      </w:r>
      <w:r w:rsidR="004A4E29">
        <w:rPr>
          <w:rFonts w:hint="cs"/>
          <w:rtl/>
        </w:rPr>
        <w:t xml:space="preserve">! </w:t>
      </w:r>
    </w:p>
    <w:p w:rsidR="00CB21BC" w:rsidRDefault="00CB21BC" w:rsidP="00531DE1">
      <w:pPr>
        <w:pStyle w:val="libNormal"/>
        <w:rPr>
          <w:rtl/>
        </w:rPr>
      </w:pPr>
      <w:r>
        <w:rPr>
          <w:rFonts w:hint="cs"/>
          <w:rtl/>
        </w:rPr>
        <w:t>وأمّا الأنصار</w:t>
      </w:r>
      <w:r w:rsidR="00864EEE">
        <w:rPr>
          <w:rFonts w:hint="cs"/>
          <w:rtl/>
        </w:rPr>
        <w:t xml:space="preserve">، </w:t>
      </w:r>
      <w:r>
        <w:rPr>
          <w:rFonts w:hint="cs"/>
          <w:rtl/>
        </w:rPr>
        <w:t>فعوضهم من الع</w:t>
      </w:r>
      <w:r w:rsidR="00531DE1">
        <w:rPr>
          <w:rFonts w:hint="cs"/>
          <w:rtl/>
        </w:rPr>
        <w:t>َ</w:t>
      </w:r>
      <w:r>
        <w:rPr>
          <w:rFonts w:hint="cs"/>
          <w:rtl/>
        </w:rPr>
        <w:t>رض الزائل</w:t>
      </w:r>
      <w:r w:rsidR="00864EEE">
        <w:rPr>
          <w:rFonts w:hint="cs"/>
          <w:rtl/>
        </w:rPr>
        <w:t xml:space="preserve">، </w:t>
      </w:r>
      <w:r>
        <w:rPr>
          <w:rFonts w:hint="cs"/>
          <w:rtl/>
        </w:rPr>
        <w:t xml:space="preserve">أنّ رسول الله </w:t>
      </w:r>
      <w:r w:rsidRPr="00DB63C6">
        <w:rPr>
          <w:rStyle w:val="libAlaemChar"/>
          <w:rFonts w:eastAsiaTheme="minorHAnsi"/>
          <w:rtl/>
        </w:rPr>
        <w:t>صلى‌الله‌عليه‌وآله‌وسلم</w:t>
      </w:r>
      <w:r>
        <w:rPr>
          <w:rFonts w:hint="cs"/>
          <w:rtl/>
        </w:rPr>
        <w:t xml:space="preserve"> يدخل دورهم ويدعو لهم بالبركة</w:t>
      </w:r>
      <w:r w:rsidR="00864EEE">
        <w:rPr>
          <w:rFonts w:hint="cs"/>
          <w:rtl/>
        </w:rPr>
        <w:t xml:space="preserve">، </w:t>
      </w:r>
      <w:r>
        <w:rPr>
          <w:rFonts w:hint="cs"/>
          <w:rtl/>
        </w:rPr>
        <w:t>ويدعو الله تعالى أن يعاجل بالعقوبة من أرادهم بسوء</w:t>
      </w:r>
      <w:r w:rsidR="001C4878">
        <w:rPr>
          <w:rFonts w:hint="cs"/>
          <w:rtl/>
        </w:rPr>
        <w:t xml:space="preserve">. </w:t>
      </w:r>
      <w:r>
        <w:rPr>
          <w:rFonts w:hint="cs"/>
          <w:rtl/>
        </w:rPr>
        <w:t>وأيّ فضيلة أو منزلة وفوز يريد الأنصار من أن يتبع رسول الله أثر الأنصار</w:t>
      </w:r>
      <w:r w:rsidR="00864EEE">
        <w:rPr>
          <w:rFonts w:hint="cs"/>
          <w:rtl/>
        </w:rPr>
        <w:t xml:space="preserve">، </w:t>
      </w:r>
      <w:r>
        <w:rPr>
          <w:rFonts w:hint="cs"/>
          <w:rtl/>
        </w:rPr>
        <w:t>فلو أنّ الناس</w:t>
      </w:r>
      <w:r w:rsidR="00864EEE">
        <w:rPr>
          <w:rFonts w:hint="cs"/>
          <w:rtl/>
        </w:rPr>
        <w:t xml:space="preserve">، </w:t>
      </w:r>
      <w:r>
        <w:rPr>
          <w:rFonts w:hint="cs"/>
          <w:rtl/>
        </w:rPr>
        <w:t>ولا نقول أبوسفيان وابن هند وبسر بن أبي ارطاة وابن النابغة ومسرف وآل حرب وآل معيط و</w:t>
      </w:r>
      <w:r w:rsidR="001C4878">
        <w:rPr>
          <w:rFonts w:hint="cs"/>
          <w:rtl/>
        </w:rPr>
        <w:t>.</w:t>
      </w:r>
      <w:r w:rsidR="009431ED">
        <w:rPr>
          <w:rFonts w:hint="cs"/>
          <w:rtl/>
        </w:rPr>
        <w:t>.</w:t>
      </w:r>
      <w:r>
        <w:rPr>
          <w:rFonts w:hint="cs"/>
          <w:rtl/>
        </w:rPr>
        <w:t>.</w:t>
      </w:r>
      <w:r w:rsidR="00603FE9">
        <w:rPr>
          <w:rFonts w:hint="cs"/>
          <w:rtl/>
        </w:rPr>
        <w:t xml:space="preserve">؛ </w:t>
      </w:r>
      <w:r>
        <w:rPr>
          <w:rFonts w:hint="cs"/>
          <w:rtl/>
        </w:rPr>
        <w:t xml:space="preserve">سلكوا </w:t>
      </w:r>
      <w:r w:rsidR="00DA58F1">
        <w:rPr>
          <w:rFonts w:hint="cs"/>
          <w:rtl/>
        </w:rPr>
        <w:t>وادياً</w:t>
      </w:r>
      <w:r w:rsidR="00864EEE">
        <w:rPr>
          <w:rFonts w:hint="cs"/>
          <w:rtl/>
        </w:rPr>
        <w:t xml:space="preserve">، </w:t>
      </w:r>
      <w:r w:rsidR="00DA58F1">
        <w:rPr>
          <w:rFonts w:hint="cs"/>
          <w:rtl/>
        </w:rPr>
        <w:t>ل</w:t>
      </w:r>
      <w:r w:rsidR="00F852FD">
        <w:rPr>
          <w:rFonts w:hint="cs"/>
          <w:rtl/>
        </w:rPr>
        <w:t>ـ</w:t>
      </w:r>
      <w:r w:rsidR="00DA58F1">
        <w:rPr>
          <w:rFonts w:hint="cs"/>
          <w:rtl/>
        </w:rPr>
        <w:t xml:space="preserve">ما دخله النبيّ </w:t>
      </w:r>
      <w:r w:rsidR="00DA58F1" w:rsidRPr="00DB63C6">
        <w:rPr>
          <w:rStyle w:val="libAlaemChar"/>
          <w:rFonts w:eastAsiaTheme="minorHAnsi"/>
          <w:rtl/>
        </w:rPr>
        <w:t>صلى‌الله‌عليه‌وآله‌وسلم</w:t>
      </w:r>
      <w:r w:rsidR="00DA58F1">
        <w:rPr>
          <w:rFonts w:hint="cs"/>
          <w:rtl/>
        </w:rPr>
        <w:t xml:space="preserve"> ودخل </w:t>
      </w:r>
      <w:r w:rsidR="00E962FF">
        <w:rPr>
          <w:rFonts w:hint="cs"/>
          <w:rtl/>
        </w:rPr>
        <w:t>وادي الأنصار</w:t>
      </w:r>
      <w:r w:rsidR="00603FE9">
        <w:rPr>
          <w:rFonts w:hint="cs"/>
          <w:rtl/>
        </w:rPr>
        <w:t xml:space="preserve">؛ </w:t>
      </w:r>
      <w:r w:rsidR="00E962FF">
        <w:rPr>
          <w:rFonts w:hint="cs"/>
          <w:rtl/>
        </w:rPr>
        <w:t>ولولا أنّ النبيّ كان مهاجراً إلى الأنصار</w:t>
      </w:r>
      <w:r w:rsidR="00864EEE">
        <w:rPr>
          <w:rFonts w:hint="cs"/>
          <w:rtl/>
        </w:rPr>
        <w:t xml:space="preserve">، </w:t>
      </w:r>
      <w:r w:rsidR="00E962FF">
        <w:rPr>
          <w:rFonts w:hint="cs"/>
          <w:rtl/>
        </w:rPr>
        <w:t>لكان أنصاريّاً</w:t>
      </w:r>
      <w:r w:rsidR="00864EEE">
        <w:rPr>
          <w:rFonts w:hint="cs"/>
          <w:rtl/>
        </w:rPr>
        <w:t xml:space="preserve">، </w:t>
      </w:r>
      <w:r w:rsidR="00E962FF">
        <w:rPr>
          <w:rFonts w:hint="cs"/>
          <w:rtl/>
        </w:rPr>
        <w:t>أي جعل نفسه في عدادهم</w:t>
      </w:r>
      <w:r w:rsidR="00603FE9">
        <w:rPr>
          <w:rFonts w:hint="cs"/>
          <w:rtl/>
        </w:rPr>
        <w:t xml:space="preserve">؛ </w:t>
      </w:r>
      <w:r w:rsidR="00E962FF">
        <w:rPr>
          <w:rFonts w:hint="cs"/>
          <w:rtl/>
        </w:rPr>
        <w:t>وهو الذي عقد حلفاً معهم كما ذكرنا فجعل ذمّته لا يخفرها</w:t>
      </w:r>
      <w:r w:rsidR="00864EEE">
        <w:rPr>
          <w:rFonts w:hint="cs"/>
          <w:rtl/>
        </w:rPr>
        <w:t xml:space="preserve">، </w:t>
      </w:r>
      <w:r w:rsidR="00E962FF">
        <w:rPr>
          <w:rFonts w:hint="cs"/>
          <w:rtl/>
        </w:rPr>
        <w:t>وهم كذلك أن يريقوا دماءهم فداء له</w:t>
      </w:r>
      <w:r w:rsidR="00864EEE">
        <w:rPr>
          <w:rFonts w:hint="cs"/>
          <w:rtl/>
        </w:rPr>
        <w:t xml:space="preserve">، </w:t>
      </w:r>
      <w:r w:rsidR="00E962FF">
        <w:rPr>
          <w:rFonts w:hint="cs"/>
          <w:rtl/>
        </w:rPr>
        <w:t>وقد وفوا</w:t>
      </w:r>
      <w:r w:rsidR="001C4878">
        <w:rPr>
          <w:rFonts w:hint="cs"/>
          <w:rtl/>
        </w:rPr>
        <w:t xml:space="preserve">. </w:t>
      </w:r>
    </w:p>
    <w:p w:rsidR="00E962FF" w:rsidRPr="00CB21BC" w:rsidRDefault="00BB0265" w:rsidP="00BB0265">
      <w:pPr>
        <w:pStyle w:val="Heading1"/>
        <w:rPr>
          <w:rtl/>
        </w:rPr>
      </w:pPr>
      <w:bookmarkStart w:id="79" w:name="_Toc521235949"/>
      <w:r>
        <w:rPr>
          <w:rFonts w:hint="cs"/>
          <w:rtl/>
        </w:rPr>
        <w:t>أروى تلجلج الطّ</w:t>
      </w:r>
      <w:r w:rsidR="00531DE1">
        <w:rPr>
          <w:rFonts w:hint="cs"/>
          <w:rtl/>
        </w:rPr>
        <w:t>ُ</w:t>
      </w:r>
      <w:r>
        <w:rPr>
          <w:rFonts w:hint="cs"/>
          <w:rtl/>
        </w:rPr>
        <w:t>لقاء وأبناء البغايا</w:t>
      </w:r>
      <w:bookmarkEnd w:id="79"/>
    </w:p>
    <w:p w:rsidR="0052464A" w:rsidRDefault="00BB0265" w:rsidP="009A2D4E">
      <w:pPr>
        <w:pStyle w:val="libNormal"/>
        <w:rPr>
          <w:rtl/>
        </w:rPr>
      </w:pPr>
      <w:r>
        <w:rPr>
          <w:rFonts w:hint="cs"/>
          <w:rtl/>
        </w:rPr>
        <w:t>عن أنس بن مالك قال</w:t>
      </w:r>
      <w:r w:rsidR="00603FE9">
        <w:rPr>
          <w:rFonts w:hint="cs"/>
          <w:rtl/>
        </w:rPr>
        <w:t xml:space="preserve">: </w:t>
      </w:r>
      <w:r>
        <w:rPr>
          <w:rFonts w:hint="cs"/>
          <w:rtl/>
        </w:rPr>
        <w:t xml:space="preserve">دخلت أروى بنت الحارث </w:t>
      </w:r>
      <w:r w:rsidR="001B4FD3">
        <w:rPr>
          <w:rFonts w:hint="cs"/>
          <w:rtl/>
        </w:rPr>
        <w:t>بن عبدالمطّلب على معاوية بن أبي سفيان بالموسم</w:t>
      </w:r>
      <w:r w:rsidR="00864EEE">
        <w:rPr>
          <w:rFonts w:hint="cs"/>
          <w:rtl/>
        </w:rPr>
        <w:t xml:space="preserve">، </w:t>
      </w:r>
      <w:r w:rsidR="001B4FD3">
        <w:rPr>
          <w:rFonts w:hint="cs"/>
          <w:rtl/>
        </w:rPr>
        <w:t>وهي عجوز كبيرة</w:t>
      </w:r>
      <w:r w:rsidR="00864EEE">
        <w:rPr>
          <w:rFonts w:hint="cs"/>
          <w:rtl/>
        </w:rPr>
        <w:t xml:space="preserve">، </w:t>
      </w:r>
      <w:r w:rsidR="001B4FD3">
        <w:rPr>
          <w:rFonts w:hint="cs"/>
          <w:rtl/>
        </w:rPr>
        <w:t>فلمّا رآها قال</w:t>
      </w:r>
      <w:r w:rsidR="00603FE9">
        <w:rPr>
          <w:rFonts w:hint="cs"/>
          <w:rtl/>
        </w:rPr>
        <w:t xml:space="preserve">: </w:t>
      </w:r>
      <w:r w:rsidR="001B4FD3">
        <w:rPr>
          <w:rFonts w:hint="cs"/>
          <w:rtl/>
        </w:rPr>
        <w:t>مرحباً بك يا عمّه كيف كنت</w:t>
      </w:r>
      <w:r w:rsidR="00531DE1">
        <w:rPr>
          <w:rFonts w:hint="cs"/>
          <w:rtl/>
        </w:rPr>
        <w:t>ِ</w:t>
      </w:r>
      <w:r w:rsidR="001B4FD3">
        <w:rPr>
          <w:rFonts w:hint="cs"/>
          <w:rtl/>
        </w:rPr>
        <w:t xml:space="preserve"> بعدنا</w:t>
      </w:r>
      <w:r w:rsidR="009431ED">
        <w:rPr>
          <w:rFonts w:hint="cs"/>
          <w:rtl/>
        </w:rPr>
        <w:t>؟</w:t>
      </w:r>
    </w:p>
    <w:p w:rsidR="001B4FD3" w:rsidRDefault="001B4FD3" w:rsidP="009A2D4E">
      <w:pPr>
        <w:pStyle w:val="libNormal"/>
        <w:rPr>
          <w:rtl/>
        </w:rPr>
      </w:pPr>
      <w:r>
        <w:rPr>
          <w:rFonts w:hint="cs"/>
          <w:rtl/>
        </w:rPr>
        <w:t>قالت</w:t>
      </w:r>
      <w:r w:rsidR="00603FE9">
        <w:rPr>
          <w:rFonts w:hint="cs"/>
          <w:rtl/>
        </w:rPr>
        <w:t xml:space="preserve">: </w:t>
      </w:r>
      <w:r>
        <w:rPr>
          <w:rFonts w:hint="cs"/>
          <w:rtl/>
        </w:rPr>
        <w:t>كيف أنت</w:t>
      </w:r>
      <w:r w:rsidR="009431ED">
        <w:rPr>
          <w:rFonts w:hint="cs"/>
          <w:rtl/>
        </w:rPr>
        <w:t>؟</w:t>
      </w:r>
      <w:r>
        <w:rPr>
          <w:rFonts w:hint="cs"/>
          <w:rtl/>
        </w:rPr>
        <w:t xml:space="preserve"> لقد كفرت</w:t>
      </w:r>
      <w:r w:rsidR="00531DE1">
        <w:rPr>
          <w:rFonts w:hint="cs"/>
          <w:rtl/>
        </w:rPr>
        <w:t>َ</w:t>
      </w:r>
      <w:r>
        <w:rPr>
          <w:rFonts w:hint="cs"/>
          <w:rtl/>
        </w:rPr>
        <w:t xml:space="preserve"> يد</w:t>
      </w:r>
      <w:r w:rsidR="00531DE1">
        <w:rPr>
          <w:rFonts w:hint="cs"/>
          <w:rtl/>
        </w:rPr>
        <w:t>َ</w:t>
      </w:r>
      <w:r>
        <w:rPr>
          <w:rFonts w:hint="cs"/>
          <w:rtl/>
        </w:rPr>
        <w:t xml:space="preserve"> النعمة وأسأت لابن عمك الصّ</w:t>
      </w:r>
      <w:r w:rsidR="00531DE1">
        <w:rPr>
          <w:rFonts w:hint="cs"/>
          <w:rtl/>
        </w:rPr>
        <w:t>ُ</w:t>
      </w:r>
      <w:r>
        <w:rPr>
          <w:rFonts w:hint="cs"/>
          <w:rtl/>
        </w:rPr>
        <w:t>حبة</w:t>
      </w:r>
      <w:r w:rsidR="00864EEE">
        <w:rPr>
          <w:rFonts w:hint="cs"/>
          <w:rtl/>
        </w:rPr>
        <w:t xml:space="preserve">، </w:t>
      </w:r>
      <w:r>
        <w:rPr>
          <w:rFonts w:hint="cs"/>
          <w:rtl/>
        </w:rPr>
        <w:t xml:space="preserve">وتسمّيت </w:t>
      </w:r>
    </w:p>
    <w:p w:rsidR="001B4FD3" w:rsidRDefault="001B4FD3" w:rsidP="009431ED">
      <w:pPr>
        <w:pStyle w:val="libNormal"/>
        <w:rPr>
          <w:rtl/>
        </w:rPr>
      </w:pPr>
      <w:r>
        <w:rPr>
          <w:rtl/>
        </w:rPr>
        <w:br w:type="page"/>
      </w:r>
    </w:p>
    <w:p w:rsidR="001B4FD3" w:rsidRDefault="007A5067" w:rsidP="007A5067">
      <w:pPr>
        <w:pStyle w:val="libNormal0"/>
        <w:rPr>
          <w:rtl/>
        </w:rPr>
      </w:pPr>
      <w:r>
        <w:rPr>
          <w:rFonts w:hint="cs"/>
          <w:rtl/>
        </w:rPr>
        <w:lastRenderedPageBreak/>
        <w:t>بغير اسمك</w:t>
      </w:r>
      <w:r w:rsidR="00864EEE">
        <w:rPr>
          <w:rFonts w:hint="cs"/>
          <w:rtl/>
        </w:rPr>
        <w:t xml:space="preserve">، </w:t>
      </w:r>
      <w:r>
        <w:rPr>
          <w:rFonts w:hint="cs"/>
          <w:rtl/>
        </w:rPr>
        <w:t xml:space="preserve">وأخذت غير حقّك بغير بلاء كان منك ولا من آبائك في الإسلام </w:t>
      </w:r>
      <w:r w:rsidRPr="007A5067">
        <w:rPr>
          <w:rStyle w:val="libFootnotenumChar"/>
          <w:rFonts w:hint="cs"/>
          <w:rtl/>
        </w:rPr>
        <w:t>(1)</w:t>
      </w:r>
      <w:r w:rsidR="001C4878">
        <w:rPr>
          <w:rFonts w:hint="cs"/>
          <w:rtl/>
        </w:rPr>
        <w:t xml:space="preserve">. </w:t>
      </w:r>
      <w:r>
        <w:rPr>
          <w:rFonts w:hint="cs"/>
          <w:rtl/>
        </w:rPr>
        <w:t xml:space="preserve">ولقد كفرتم بما جاء به محمّد </w:t>
      </w:r>
      <w:r w:rsidRPr="00DB63C6">
        <w:rPr>
          <w:rStyle w:val="libAlaemChar"/>
          <w:rFonts w:eastAsiaTheme="minorHAnsi"/>
          <w:rtl/>
        </w:rPr>
        <w:t>صلى‌الله‌عليه‌وآله‌وسلم</w:t>
      </w:r>
      <w:r w:rsidR="00864EEE">
        <w:rPr>
          <w:rFonts w:hint="cs"/>
          <w:rtl/>
        </w:rPr>
        <w:t xml:space="preserve">، </w:t>
      </w:r>
      <w:r>
        <w:rPr>
          <w:rFonts w:hint="cs"/>
          <w:rtl/>
        </w:rPr>
        <w:t>فأتعس</w:t>
      </w:r>
      <w:r w:rsidR="00A8433E">
        <w:rPr>
          <w:rFonts w:hint="cs"/>
          <w:rtl/>
        </w:rPr>
        <w:t>َ</w:t>
      </w:r>
      <w:r>
        <w:rPr>
          <w:rFonts w:hint="cs"/>
          <w:rtl/>
        </w:rPr>
        <w:t xml:space="preserve"> الله منكم الج</w:t>
      </w:r>
      <w:r w:rsidR="00A8433E">
        <w:rPr>
          <w:rFonts w:hint="cs"/>
          <w:rtl/>
        </w:rPr>
        <w:t>ُ</w:t>
      </w:r>
      <w:r>
        <w:rPr>
          <w:rFonts w:hint="cs"/>
          <w:rtl/>
        </w:rPr>
        <w:t>دود وأصع</w:t>
      </w:r>
      <w:r w:rsidR="00A8433E">
        <w:rPr>
          <w:rFonts w:hint="cs"/>
          <w:rtl/>
        </w:rPr>
        <w:t>َ</w:t>
      </w:r>
      <w:r>
        <w:rPr>
          <w:rFonts w:hint="cs"/>
          <w:rtl/>
        </w:rPr>
        <w:t xml:space="preserve">ر </w:t>
      </w:r>
      <w:r w:rsidRPr="007A5067">
        <w:rPr>
          <w:rStyle w:val="libFootnotenumChar"/>
          <w:rFonts w:hint="cs"/>
          <w:rtl/>
        </w:rPr>
        <w:t>(2)</w:t>
      </w:r>
      <w:r>
        <w:rPr>
          <w:rFonts w:hint="cs"/>
          <w:rtl/>
        </w:rPr>
        <w:t xml:space="preserve"> منكم الخ</w:t>
      </w:r>
      <w:r w:rsidR="00A8433E">
        <w:rPr>
          <w:rFonts w:hint="cs"/>
          <w:rtl/>
        </w:rPr>
        <w:t>ُ</w:t>
      </w:r>
      <w:r>
        <w:rPr>
          <w:rFonts w:hint="cs"/>
          <w:rtl/>
        </w:rPr>
        <w:t>دود حتّى ردّ الله الحقّ إلى أهله</w:t>
      </w:r>
      <w:r w:rsidR="00864EEE">
        <w:rPr>
          <w:rFonts w:hint="cs"/>
          <w:rtl/>
        </w:rPr>
        <w:t xml:space="preserve">، </w:t>
      </w:r>
      <w:r>
        <w:rPr>
          <w:rFonts w:hint="cs"/>
          <w:rtl/>
        </w:rPr>
        <w:t>وكانت كلمة الله هي العليا</w:t>
      </w:r>
      <w:r w:rsidR="00864EEE">
        <w:rPr>
          <w:rFonts w:hint="cs"/>
          <w:rtl/>
        </w:rPr>
        <w:t xml:space="preserve">، </w:t>
      </w:r>
      <w:r>
        <w:rPr>
          <w:rFonts w:hint="cs"/>
          <w:rtl/>
        </w:rPr>
        <w:t xml:space="preserve">ونبيّنا محمّد </w:t>
      </w:r>
      <w:r w:rsidRPr="00C35BEF">
        <w:rPr>
          <w:rStyle w:val="libAlaemChar"/>
          <w:rFonts w:eastAsiaTheme="minorHAnsi"/>
          <w:rtl/>
        </w:rPr>
        <w:t>صلى‌الله‌عليه‌وآله‌وسلم</w:t>
      </w:r>
      <w:r>
        <w:rPr>
          <w:rFonts w:hint="cs"/>
          <w:rtl/>
        </w:rPr>
        <w:t xml:space="preserve"> هو المنصور على من ناواه ولو كره المشركون</w:t>
      </w:r>
      <w:r w:rsidR="00864EEE">
        <w:rPr>
          <w:rFonts w:hint="cs"/>
          <w:rtl/>
        </w:rPr>
        <w:t xml:space="preserve">، </w:t>
      </w:r>
      <w:r>
        <w:rPr>
          <w:rFonts w:hint="cs"/>
          <w:rtl/>
        </w:rPr>
        <w:t>فكنّا أهل البيت أعظم الناس في الدين حظّاً ونصيباً وقدراً</w:t>
      </w:r>
      <w:r w:rsidR="00864EEE">
        <w:rPr>
          <w:rFonts w:hint="cs"/>
          <w:rtl/>
        </w:rPr>
        <w:t xml:space="preserve">، </w:t>
      </w:r>
      <w:r>
        <w:rPr>
          <w:rFonts w:hint="cs"/>
          <w:rtl/>
        </w:rPr>
        <w:t xml:space="preserve">حتّى قبض الله نبيّه </w:t>
      </w:r>
      <w:r w:rsidRPr="00DB63C6">
        <w:rPr>
          <w:rStyle w:val="libAlaemChar"/>
          <w:rFonts w:eastAsiaTheme="minorHAnsi"/>
          <w:rtl/>
        </w:rPr>
        <w:t>صلى‌الله‌عليه‌وآله‌وسلم</w:t>
      </w:r>
      <w:r>
        <w:rPr>
          <w:rFonts w:hint="cs"/>
          <w:rtl/>
        </w:rPr>
        <w:t xml:space="preserve"> مغفوراً ذنبه مرفوعا درجته شريفا عند الله مرضيّاً</w:t>
      </w:r>
      <w:r w:rsidR="00864EEE">
        <w:rPr>
          <w:rFonts w:hint="cs"/>
          <w:rtl/>
        </w:rPr>
        <w:t xml:space="preserve">، </w:t>
      </w:r>
      <w:r>
        <w:rPr>
          <w:rFonts w:hint="cs"/>
          <w:rtl/>
        </w:rPr>
        <w:t>فصرنا أهل البيت بمنزلة قوم موسى من آل فرعون يذبّحون أبناءهم ويستحيون نساءهم</w:t>
      </w:r>
      <w:r w:rsidR="00864EEE">
        <w:rPr>
          <w:rFonts w:hint="cs"/>
          <w:rtl/>
        </w:rPr>
        <w:t xml:space="preserve">، </w:t>
      </w:r>
      <w:r>
        <w:rPr>
          <w:rFonts w:hint="cs"/>
          <w:rtl/>
        </w:rPr>
        <w:t>وصار ابن عم سيّد المرسلين فيكم بعد نبيّنا بمنزلة هارون من موسى</w:t>
      </w:r>
      <w:r w:rsidR="00864EEE">
        <w:rPr>
          <w:rFonts w:hint="cs"/>
          <w:rtl/>
        </w:rPr>
        <w:t xml:space="preserve">، </w:t>
      </w:r>
      <w:r>
        <w:rPr>
          <w:rFonts w:hint="cs"/>
          <w:rtl/>
        </w:rPr>
        <w:t>حيث يقول</w:t>
      </w:r>
      <w:r w:rsidR="00603FE9">
        <w:rPr>
          <w:rFonts w:hint="cs"/>
          <w:rtl/>
        </w:rPr>
        <w:t xml:space="preserve">: </w:t>
      </w:r>
      <w:r>
        <w:rPr>
          <w:rFonts w:hint="cs"/>
          <w:rtl/>
        </w:rPr>
        <w:t>يا ابن أمّ</w:t>
      </w:r>
      <w:r w:rsidR="00864EEE">
        <w:rPr>
          <w:rFonts w:hint="cs"/>
          <w:rtl/>
        </w:rPr>
        <w:t xml:space="preserve">، </w:t>
      </w:r>
      <w:r>
        <w:rPr>
          <w:rFonts w:hint="cs"/>
          <w:rtl/>
        </w:rPr>
        <w:t>إنّ القوم استضعفوني وكادوا يقتلونني</w:t>
      </w:r>
      <w:r w:rsidR="00864EEE">
        <w:rPr>
          <w:rFonts w:hint="cs"/>
          <w:rtl/>
        </w:rPr>
        <w:t xml:space="preserve">، </w:t>
      </w:r>
      <w:r>
        <w:rPr>
          <w:rFonts w:hint="cs"/>
          <w:rtl/>
        </w:rPr>
        <w:t xml:space="preserve">ولم يجمع لنا بعد رسول الله </w:t>
      </w:r>
      <w:r w:rsidRPr="00DB63C6">
        <w:rPr>
          <w:rStyle w:val="libAlaemChar"/>
          <w:rFonts w:eastAsiaTheme="minorHAnsi"/>
          <w:rtl/>
        </w:rPr>
        <w:t>صلى‌الله‌عليه‌وآله‌وسلم</w:t>
      </w:r>
      <w:r>
        <w:rPr>
          <w:rFonts w:hint="cs"/>
          <w:rtl/>
        </w:rPr>
        <w:t xml:space="preserve"> شمل ولم يسهّل لنا وعر</w:t>
      </w:r>
      <w:r w:rsidR="00864EEE">
        <w:rPr>
          <w:rFonts w:hint="cs"/>
          <w:rtl/>
        </w:rPr>
        <w:t xml:space="preserve">، </w:t>
      </w:r>
      <w:r>
        <w:rPr>
          <w:rFonts w:hint="cs"/>
          <w:rtl/>
        </w:rPr>
        <w:t>وغايتنا الجنّة</w:t>
      </w:r>
      <w:r w:rsidR="00864EEE">
        <w:rPr>
          <w:rFonts w:hint="cs"/>
          <w:rtl/>
        </w:rPr>
        <w:t xml:space="preserve">، </w:t>
      </w:r>
      <w:r>
        <w:rPr>
          <w:rFonts w:hint="cs"/>
          <w:rtl/>
        </w:rPr>
        <w:t>وغايتكم النار</w:t>
      </w:r>
      <w:r w:rsidR="001C4878">
        <w:rPr>
          <w:rFonts w:hint="cs"/>
          <w:rtl/>
        </w:rPr>
        <w:t xml:space="preserve">. </w:t>
      </w:r>
    </w:p>
    <w:p w:rsidR="007A5067" w:rsidRDefault="007A5067" w:rsidP="007A5067">
      <w:pPr>
        <w:pStyle w:val="libNormal"/>
        <w:rPr>
          <w:rtl/>
        </w:rPr>
      </w:pPr>
      <w:r>
        <w:rPr>
          <w:rFonts w:hint="cs"/>
          <w:rtl/>
        </w:rPr>
        <w:t>قال عمرو بن</w:t>
      </w:r>
      <w:r w:rsidR="002C54F1">
        <w:rPr>
          <w:rFonts w:hint="cs"/>
          <w:rtl/>
        </w:rPr>
        <w:t xml:space="preserve"> - </w:t>
      </w:r>
      <w:r>
        <w:rPr>
          <w:rFonts w:hint="cs"/>
          <w:rtl/>
        </w:rPr>
        <w:t>العاص</w:t>
      </w:r>
      <w:r w:rsidR="002C54F1">
        <w:rPr>
          <w:rFonts w:hint="cs"/>
          <w:rtl/>
        </w:rPr>
        <w:t xml:space="preserve"> -</w:t>
      </w:r>
      <w:r w:rsidR="00603FE9">
        <w:rPr>
          <w:rFonts w:hint="cs"/>
          <w:rtl/>
        </w:rPr>
        <w:t xml:space="preserve">: </w:t>
      </w:r>
      <w:r>
        <w:rPr>
          <w:rFonts w:hint="cs"/>
          <w:rtl/>
        </w:rPr>
        <w:t>أيّتها العجوز الضالّة</w:t>
      </w:r>
      <w:r w:rsidR="004A4E29">
        <w:rPr>
          <w:rFonts w:hint="cs"/>
          <w:rtl/>
        </w:rPr>
        <w:t xml:space="preserve">! </w:t>
      </w:r>
      <w:r>
        <w:rPr>
          <w:rFonts w:hint="cs"/>
          <w:rtl/>
        </w:rPr>
        <w:t>أقصري من قولك</w:t>
      </w:r>
      <w:r w:rsidR="00864EEE">
        <w:rPr>
          <w:rFonts w:hint="cs"/>
          <w:rtl/>
        </w:rPr>
        <w:t xml:space="preserve">، </w:t>
      </w:r>
      <w:r>
        <w:rPr>
          <w:rFonts w:hint="cs"/>
          <w:rtl/>
        </w:rPr>
        <w:t>وغضّي من طرفك</w:t>
      </w:r>
      <w:r w:rsidR="001C4878">
        <w:rPr>
          <w:rFonts w:hint="cs"/>
          <w:rtl/>
        </w:rPr>
        <w:t xml:space="preserve">. </w:t>
      </w:r>
    </w:p>
    <w:p w:rsidR="007A5067" w:rsidRDefault="007A5067" w:rsidP="007A5067">
      <w:pPr>
        <w:pStyle w:val="libNormal"/>
        <w:rPr>
          <w:rtl/>
        </w:rPr>
      </w:pPr>
      <w:r>
        <w:rPr>
          <w:rFonts w:hint="cs"/>
          <w:rtl/>
        </w:rPr>
        <w:t>قالت</w:t>
      </w:r>
      <w:r w:rsidR="00603FE9">
        <w:rPr>
          <w:rFonts w:hint="cs"/>
          <w:rtl/>
        </w:rPr>
        <w:t xml:space="preserve">: </w:t>
      </w:r>
      <w:r>
        <w:rPr>
          <w:rFonts w:hint="cs"/>
          <w:rtl/>
        </w:rPr>
        <w:t>ومن أنت لا أمّ لك</w:t>
      </w:r>
      <w:r w:rsidR="009431ED">
        <w:rPr>
          <w:rFonts w:hint="cs"/>
          <w:rtl/>
        </w:rPr>
        <w:t>؟</w:t>
      </w:r>
    </w:p>
    <w:p w:rsidR="007A5067" w:rsidRDefault="007A5067" w:rsidP="007A5067">
      <w:pPr>
        <w:pStyle w:val="libNormal"/>
        <w:rPr>
          <w:rtl/>
        </w:rPr>
      </w:pPr>
      <w:r>
        <w:rPr>
          <w:rFonts w:hint="cs"/>
          <w:rtl/>
        </w:rPr>
        <w:t>قال</w:t>
      </w:r>
      <w:r w:rsidR="00603FE9">
        <w:rPr>
          <w:rFonts w:hint="cs"/>
          <w:rtl/>
        </w:rPr>
        <w:t xml:space="preserve">: </w:t>
      </w:r>
      <w:r>
        <w:rPr>
          <w:rFonts w:hint="cs"/>
          <w:rtl/>
        </w:rPr>
        <w:t>عمرو بن العاص</w:t>
      </w:r>
      <w:r w:rsidR="001C4878">
        <w:rPr>
          <w:rFonts w:hint="cs"/>
          <w:rtl/>
        </w:rPr>
        <w:t xml:space="preserve">. </w:t>
      </w:r>
    </w:p>
    <w:p w:rsidR="007A5067" w:rsidRDefault="007A5067" w:rsidP="00A8433E">
      <w:pPr>
        <w:pStyle w:val="libNormal"/>
        <w:rPr>
          <w:rtl/>
        </w:rPr>
      </w:pPr>
      <w:r>
        <w:rPr>
          <w:rFonts w:hint="cs"/>
          <w:rtl/>
        </w:rPr>
        <w:t>قالت</w:t>
      </w:r>
      <w:r w:rsidR="00603FE9">
        <w:rPr>
          <w:rFonts w:hint="cs"/>
          <w:rtl/>
        </w:rPr>
        <w:t xml:space="preserve">: </w:t>
      </w:r>
      <w:r>
        <w:rPr>
          <w:rFonts w:hint="cs"/>
          <w:rtl/>
        </w:rPr>
        <w:t xml:space="preserve">يا ابن اللّخناء النابغة </w:t>
      </w:r>
      <w:r w:rsidRPr="007A5067">
        <w:rPr>
          <w:rStyle w:val="libFootnotenumChar"/>
          <w:rFonts w:hint="cs"/>
          <w:rtl/>
        </w:rPr>
        <w:t>(3)</w:t>
      </w:r>
      <w:r w:rsidR="00864EEE">
        <w:rPr>
          <w:rFonts w:hint="cs"/>
          <w:rtl/>
        </w:rPr>
        <w:t xml:space="preserve">، </w:t>
      </w:r>
      <w:r>
        <w:rPr>
          <w:rFonts w:hint="cs"/>
          <w:rtl/>
        </w:rPr>
        <w:t>أتكلّمني</w:t>
      </w:r>
      <w:r w:rsidR="004A4E29">
        <w:rPr>
          <w:rFonts w:hint="cs"/>
          <w:rtl/>
        </w:rPr>
        <w:t xml:space="preserve">! </w:t>
      </w:r>
      <w:r w:rsidR="00A8433E">
        <w:rPr>
          <w:rFonts w:hint="cs"/>
          <w:rtl/>
        </w:rPr>
        <w:t>إ</w:t>
      </w:r>
      <w:r>
        <w:rPr>
          <w:rFonts w:hint="cs"/>
          <w:rtl/>
        </w:rPr>
        <w:t>رب</w:t>
      </w:r>
      <w:r w:rsidR="00A8433E">
        <w:rPr>
          <w:rFonts w:hint="cs"/>
          <w:rtl/>
        </w:rPr>
        <w:t>َ</w:t>
      </w:r>
      <w:r>
        <w:rPr>
          <w:rFonts w:hint="cs"/>
          <w:rtl/>
        </w:rPr>
        <w:t>ع</w:t>
      </w:r>
      <w:r w:rsidR="00A8433E">
        <w:rPr>
          <w:rFonts w:hint="cs"/>
          <w:rtl/>
        </w:rPr>
        <w:t>ْ</w:t>
      </w:r>
      <w:r>
        <w:rPr>
          <w:rFonts w:hint="cs"/>
          <w:rtl/>
        </w:rPr>
        <w:t xml:space="preserve"> على ظ</w:t>
      </w:r>
      <w:r w:rsidR="00A8433E">
        <w:rPr>
          <w:rFonts w:hint="cs"/>
          <w:rtl/>
        </w:rPr>
        <w:t>َ</w:t>
      </w:r>
      <w:r>
        <w:rPr>
          <w:rFonts w:hint="cs"/>
          <w:rtl/>
        </w:rPr>
        <w:t>ل</w:t>
      </w:r>
      <w:r w:rsidR="00A8433E">
        <w:rPr>
          <w:rFonts w:hint="cs"/>
          <w:rtl/>
        </w:rPr>
        <w:t>ْ</w:t>
      </w:r>
      <w:r>
        <w:rPr>
          <w:rFonts w:hint="cs"/>
          <w:rtl/>
        </w:rPr>
        <w:t>ع</w:t>
      </w:r>
      <w:r w:rsidR="00A8433E">
        <w:rPr>
          <w:rFonts w:hint="cs"/>
          <w:rtl/>
        </w:rPr>
        <w:t>ِ</w:t>
      </w:r>
      <w:r>
        <w:rPr>
          <w:rFonts w:hint="cs"/>
          <w:rtl/>
        </w:rPr>
        <w:t>ك واع</w:t>
      </w:r>
      <w:r w:rsidR="00A8433E">
        <w:rPr>
          <w:rFonts w:hint="cs"/>
          <w:rtl/>
        </w:rPr>
        <w:t>ْ</w:t>
      </w:r>
      <w:r>
        <w:rPr>
          <w:rFonts w:hint="cs"/>
          <w:rtl/>
        </w:rPr>
        <w:t>ن</w:t>
      </w:r>
      <w:r w:rsidR="00A8433E">
        <w:rPr>
          <w:rFonts w:hint="cs"/>
          <w:rtl/>
        </w:rPr>
        <w:t>ِ</w:t>
      </w:r>
      <w:r>
        <w:rPr>
          <w:rFonts w:hint="cs"/>
          <w:rtl/>
        </w:rPr>
        <w:t xml:space="preserve"> بشأن</w:t>
      </w:r>
      <w:r w:rsidR="00A8433E">
        <w:rPr>
          <w:rFonts w:hint="cs"/>
          <w:rtl/>
        </w:rPr>
        <w:t>ِ</w:t>
      </w:r>
      <w:r>
        <w:rPr>
          <w:rFonts w:hint="cs"/>
          <w:rtl/>
        </w:rPr>
        <w:t xml:space="preserve"> نفسك </w:t>
      </w:r>
      <w:r w:rsidRPr="007A5067">
        <w:rPr>
          <w:rStyle w:val="libFootnotenumChar"/>
          <w:rFonts w:hint="cs"/>
          <w:rtl/>
        </w:rPr>
        <w:t>(4)</w:t>
      </w:r>
      <w:r w:rsidR="00864EEE">
        <w:rPr>
          <w:rFonts w:hint="cs"/>
          <w:rtl/>
        </w:rPr>
        <w:t xml:space="preserve">، </w:t>
      </w:r>
      <w:r>
        <w:rPr>
          <w:rFonts w:hint="cs"/>
          <w:rtl/>
        </w:rPr>
        <w:t>فوالله ما أنت من قريش في اللّباب من ح</w:t>
      </w:r>
      <w:r w:rsidR="00A8433E">
        <w:rPr>
          <w:rFonts w:hint="cs"/>
          <w:rtl/>
        </w:rPr>
        <w:t>َ</w:t>
      </w:r>
      <w:r>
        <w:rPr>
          <w:rFonts w:hint="cs"/>
          <w:rtl/>
        </w:rPr>
        <w:t>س</w:t>
      </w:r>
      <w:r w:rsidR="00A8433E">
        <w:rPr>
          <w:rFonts w:hint="cs"/>
          <w:rtl/>
        </w:rPr>
        <w:t>َ</w:t>
      </w:r>
      <w:r>
        <w:rPr>
          <w:rFonts w:hint="cs"/>
          <w:rtl/>
        </w:rPr>
        <w:t>بها ولا كريم منصبها</w:t>
      </w:r>
      <w:r w:rsidR="00864EEE">
        <w:rPr>
          <w:rFonts w:hint="cs"/>
          <w:rtl/>
        </w:rPr>
        <w:t xml:space="preserve">، </w:t>
      </w:r>
      <w:r>
        <w:rPr>
          <w:rFonts w:hint="cs"/>
          <w:rtl/>
        </w:rPr>
        <w:t>ولقد ادّعاك ستّة من قريش كلّهم يزعم أنّه أبوك</w:t>
      </w:r>
      <w:r w:rsidR="00864EEE">
        <w:rPr>
          <w:rFonts w:hint="cs"/>
          <w:rtl/>
        </w:rPr>
        <w:t xml:space="preserve">، </w:t>
      </w:r>
      <w:r>
        <w:rPr>
          <w:rFonts w:hint="cs"/>
          <w:rtl/>
        </w:rPr>
        <w:t>ولقد رأيت أمّك أيّام منى بمكّة مع كلّ عبد عاهر</w:t>
      </w:r>
      <w:r w:rsidR="00864EEE">
        <w:rPr>
          <w:rFonts w:hint="cs"/>
          <w:rtl/>
        </w:rPr>
        <w:t xml:space="preserve">، </w:t>
      </w:r>
      <w:r>
        <w:rPr>
          <w:rFonts w:hint="cs"/>
          <w:rtl/>
        </w:rPr>
        <w:t>فأ</w:t>
      </w:r>
      <w:r w:rsidR="00A8433E">
        <w:rPr>
          <w:rFonts w:hint="cs"/>
          <w:rtl/>
        </w:rPr>
        <w:t>ْ</w:t>
      </w:r>
      <w:r>
        <w:rPr>
          <w:rFonts w:hint="cs"/>
          <w:rtl/>
        </w:rPr>
        <w:t>ت</w:t>
      </w:r>
      <w:r w:rsidR="00A8433E">
        <w:rPr>
          <w:rFonts w:hint="cs"/>
          <w:rtl/>
        </w:rPr>
        <w:t>َ</w:t>
      </w:r>
      <w:r>
        <w:rPr>
          <w:rFonts w:hint="cs"/>
          <w:rtl/>
        </w:rPr>
        <w:t>م</w:t>
      </w:r>
      <w:r w:rsidR="00A8433E">
        <w:rPr>
          <w:rFonts w:hint="cs"/>
          <w:rtl/>
        </w:rPr>
        <w:t>َ</w:t>
      </w:r>
      <w:r>
        <w:rPr>
          <w:rFonts w:hint="cs"/>
          <w:rtl/>
        </w:rPr>
        <w:t xml:space="preserve">ّ </w:t>
      </w:r>
    </w:p>
    <w:p w:rsidR="007A5067" w:rsidRDefault="009431ED" w:rsidP="009431ED">
      <w:pPr>
        <w:pStyle w:val="libLine"/>
        <w:rPr>
          <w:rtl/>
        </w:rPr>
      </w:pPr>
      <w:r>
        <w:rPr>
          <w:rFonts w:hint="cs"/>
          <w:rtl/>
        </w:rPr>
        <w:t>____________________</w:t>
      </w:r>
    </w:p>
    <w:p w:rsidR="007A5067" w:rsidRDefault="007A5067" w:rsidP="003677C7">
      <w:pPr>
        <w:pStyle w:val="libFootnote0"/>
        <w:rPr>
          <w:rtl/>
        </w:rPr>
      </w:pPr>
      <w:r>
        <w:rPr>
          <w:rFonts w:hint="cs"/>
          <w:rtl/>
        </w:rPr>
        <w:t>(1) في العقد الفريد</w:t>
      </w:r>
      <w:r w:rsidR="00603FE9">
        <w:rPr>
          <w:rFonts w:hint="cs"/>
          <w:rtl/>
        </w:rPr>
        <w:t xml:space="preserve">: </w:t>
      </w:r>
      <w:r>
        <w:rPr>
          <w:rFonts w:hint="cs"/>
          <w:rtl/>
        </w:rPr>
        <w:t>من غير دين كان منك ولا من آبائك</w:t>
      </w:r>
      <w:r w:rsidR="00864EEE">
        <w:rPr>
          <w:rFonts w:hint="cs"/>
          <w:rtl/>
        </w:rPr>
        <w:t xml:space="preserve">، </w:t>
      </w:r>
      <w:r>
        <w:rPr>
          <w:rFonts w:hint="cs"/>
          <w:rtl/>
        </w:rPr>
        <w:t>ولا سابقة في الإسلام</w:t>
      </w:r>
      <w:r w:rsidR="001C4878">
        <w:rPr>
          <w:rFonts w:hint="cs"/>
          <w:rtl/>
        </w:rPr>
        <w:t xml:space="preserve">. </w:t>
      </w:r>
    </w:p>
    <w:p w:rsidR="007A5067" w:rsidRDefault="007A5067" w:rsidP="003677C7">
      <w:pPr>
        <w:pStyle w:val="libFootnote0"/>
        <w:rPr>
          <w:rtl/>
        </w:rPr>
      </w:pPr>
      <w:r>
        <w:rPr>
          <w:rFonts w:hint="cs"/>
          <w:rtl/>
        </w:rPr>
        <w:t>(2) في العقد الفريد</w:t>
      </w:r>
      <w:r w:rsidR="00603FE9">
        <w:rPr>
          <w:rFonts w:hint="cs"/>
          <w:rtl/>
        </w:rPr>
        <w:t xml:space="preserve">: </w:t>
      </w:r>
      <w:r>
        <w:rPr>
          <w:rFonts w:hint="cs"/>
          <w:rtl/>
        </w:rPr>
        <w:t>وأضرع</w:t>
      </w:r>
      <w:r w:rsidR="00864EEE">
        <w:rPr>
          <w:rFonts w:hint="cs"/>
          <w:rtl/>
        </w:rPr>
        <w:t xml:space="preserve">، </w:t>
      </w:r>
      <w:r>
        <w:rPr>
          <w:rFonts w:hint="cs"/>
          <w:rtl/>
        </w:rPr>
        <w:t>وفي نثر الدرّ</w:t>
      </w:r>
      <w:r w:rsidR="00603FE9">
        <w:rPr>
          <w:rFonts w:hint="cs"/>
          <w:rtl/>
        </w:rPr>
        <w:t xml:space="preserve">: </w:t>
      </w:r>
      <w:r w:rsidR="00810A97">
        <w:rPr>
          <w:rFonts w:hint="cs"/>
          <w:rtl/>
        </w:rPr>
        <w:t>وصغّر</w:t>
      </w:r>
      <w:r w:rsidR="001C4878">
        <w:rPr>
          <w:rFonts w:hint="cs"/>
          <w:rtl/>
        </w:rPr>
        <w:t xml:space="preserve">. </w:t>
      </w:r>
      <w:r w:rsidR="00810A97">
        <w:rPr>
          <w:rFonts w:hint="cs"/>
          <w:rtl/>
        </w:rPr>
        <w:t>وكلّها بمعنى واحد</w:t>
      </w:r>
      <w:r w:rsidR="00864EEE">
        <w:rPr>
          <w:rFonts w:hint="cs"/>
          <w:rtl/>
        </w:rPr>
        <w:t xml:space="preserve">، </w:t>
      </w:r>
      <w:r w:rsidR="00810A97">
        <w:rPr>
          <w:rFonts w:hint="cs"/>
          <w:rtl/>
        </w:rPr>
        <w:t>أي أذلّ</w:t>
      </w:r>
      <w:r w:rsidR="001C4878">
        <w:rPr>
          <w:rFonts w:hint="cs"/>
          <w:rtl/>
        </w:rPr>
        <w:t xml:space="preserve">. </w:t>
      </w:r>
    </w:p>
    <w:p w:rsidR="00810A97" w:rsidRDefault="00810A97" w:rsidP="003677C7">
      <w:pPr>
        <w:pStyle w:val="libFootnote0"/>
        <w:rPr>
          <w:rtl/>
        </w:rPr>
      </w:pPr>
      <w:r>
        <w:rPr>
          <w:rFonts w:hint="cs"/>
          <w:rtl/>
        </w:rPr>
        <w:t>(3) اللّخناء</w:t>
      </w:r>
      <w:r w:rsidR="00603FE9">
        <w:rPr>
          <w:rFonts w:hint="cs"/>
          <w:rtl/>
        </w:rPr>
        <w:t xml:space="preserve">: </w:t>
      </w:r>
      <w:r>
        <w:rPr>
          <w:rFonts w:hint="cs"/>
          <w:rtl/>
        </w:rPr>
        <w:t>المنتنة الرائحة</w:t>
      </w:r>
      <w:r w:rsidR="001C4878">
        <w:rPr>
          <w:rFonts w:hint="cs"/>
          <w:rtl/>
        </w:rPr>
        <w:t xml:space="preserve">. </w:t>
      </w:r>
      <w:r>
        <w:rPr>
          <w:rFonts w:hint="cs"/>
          <w:rtl/>
        </w:rPr>
        <w:t>وفي العقد الفريد</w:t>
      </w:r>
      <w:r w:rsidR="00603FE9">
        <w:rPr>
          <w:rFonts w:hint="cs"/>
          <w:rtl/>
        </w:rPr>
        <w:t xml:space="preserve">: </w:t>
      </w:r>
      <w:r>
        <w:rPr>
          <w:rFonts w:hint="cs"/>
          <w:rtl/>
        </w:rPr>
        <w:t>فقالت له</w:t>
      </w:r>
      <w:r w:rsidR="00603FE9">
        <w:rPr>
          <w:rFonts w:hint="cs"/>
          <w:rtl/>
        </w:rPr>
        <w:t xml:space="preserve">: </w:t>
      </w:r>
      <w:r>
        <w:rPr>
          <w:rFonts w:hint="cs"/>
          <w:rtl/>
        </w:rPr>
        <w:t>يا ابن النباغة</w:t>
      </w:r>
      <w:r w:rsidR="002C54F1">
        <w:rPr>
          <w:rFonts w:hint="cs"/>
          <w:rtl/>
        </w:rPr>
        <w:t xml:space="preserve"> - </w:t>
      </w:r>
      <w:r>
        <w:rPr>
          <w:rFonts w:hint="cs"/>
          <w:rtl/>
        </w:rPr>
        <w:t>أي الزانية</w:t>
      </w:r>
      <w:r w:rsidR="002C54F1">
        <w:rPr>
          <w:rFonts w:hint="cs"/>
          <w:rtl/>
        </w:rPr>
        <w:t xml:space="preserve"> -</w:t>
      </w:r>
      <w:r w:rsidR="00864EEE">
        <w:rPr>
          <w:rFonts w:hint="cs"/>
          <w:rtl/>
        </w:rPr>
        <w:t xml:space="preserve">، </w:t>
      </w:r>
      <w:r>
        <w:rPr>
          <w:rFonts w:hint="cs"/>
          <w:rtl/>
        </w:rPr>
        <w:t>وأمّك كانت أشهر امرأة تغنّي بمكّة</w:t>
      </w:r>
      <w:r w:rsidR="00864EEE">
        <w:rPr>
          <w:rFonts w:hint="cs"/>
          <w:rtl/>
        </w:rPr>
        <w:t xml:space="preserve">، </w:t>
      </w:r>
      <w:r>
        <w:rPr>
          <w:rFonts w:hint="cs"/>
          <w:rtl/>
        </w:rPr>
        <w:t>وآخ</w:t>
      </w:r>
      <w:r w:rsidR="00A8433E">
        <w:rPr>
          <w:rFonts w:hint="cs"/>
          <w:rtl/>
        </w:rPr>
        <w:t>َ</w:t>
      </w:r>
      <w:r>
        <w:rPr>
          <w:rFonts w:hint="cs"/>
          <w:rtl/>
        </w:rPr>
        <w:t>ذ</w:t>
      </w:r>
      <w:r w:rsidR="00A8433E">
        <w:rPr>
          <w:rFonts w:hint="cs"/>
          <w:rtl/>
        </w:rPr>
        <w:t>َ</w:t>
      </w:r>
      <w:r>
        <w:rPr>
          <w:rFonts w:hint="cs"/>
          <w:rtl/>
        </w:rPr>
        <w:t>هنّ لأجرة</w:t>
      </w:r>
      <w:r w:rsidR="009431ED">
        <w:rPr>
          <w:rFonts w:hint="cs"/>
          <w:rtl/>
        </w:rPr>
        <w:t>؟</w:t>
      </w:r>
      <w:r w:rsidR="004A4E29">
        <w:rPr>
          <w:rFonts w:hint="cs"/>
          <w:rtl/>
        </w:rPr>
        <w:t xml:space="preserve">! </w:t>
      </w:r>
    </w:p>
    <w:p w:rsidR="00810A97" w:rsidRDefault="00810A97" w:rsidP="003677C7">
      <w:pPr>
        <w:pStyle w:val="libFootnote0"/>
        <w:rPr>
          <w:rtl/>
        </w:rPr>
      </w:pPr>
      <w:r>
        <w:rPr>
          <w:rFonts w:hint="cs"/>
          <w:rtl/>
        </w:rPr>
        <w:t>(4) إربع</w:t>
      </w:r>
      <w:r w:rsidR="00603FE9">
        <w:rPr>
          <w:rFonts w:hint="cs"/>
          <w:rtl/>
        </w:rPr>
        <w:t xml:space="preserve">: </w:t>
      </w:r>
      <w:r>
        <w:rPr>
          <w:rFonts w:hint="cs"/>
          <w:rtl/>
        </w:rPr>
        <w:t>أقم</w:t>
      </w:r>
      <w:r w:rsidR="001C4878">
        <w:rPr>
          <w:rFonts w:hint="cs"/>
          <w:rtl/>
        </w:rPr>
        <w:t xml:space="preserve">. </w:t>
      </w:r>
      <w:r>
        <w:rPr>
          <w:rFonts w:hint="cs"/>
          <w:rtl/>
        </w:rPr>
        <w:t>والظّلع</w:t>
      </w:r>
      <w:r w:rsidR="00603FE9">
        <w:rPr>
          <w:rFonts w:hint="cs"/>
          <w:rtl/>
        </w:rPr>
        <w:t xml:space="preserve">: </w:t>
      </w:r>
      <w:r>
        <w:rPr>
          <w:rFonts w:hint="cs"/>
          <w:rtl/>
        </w:rPr>
        <w:t>العر</w:t>
      </w:r>
      <w:r w:rsidR="00A8433E">
        <w:rPr>
          <w:rFonts w:hint="cs"/>
          <w:rtl/>
        </w:rPr>
        <w:t>َ</w:t>
      </w:r>
      <w:r>
        <w:rPr>
          <w:rFonts w:hint="cs"/>
          <w:rtl/>
        </w:rPr>
        <w:t>ج</w:t>
      </w:r>
      <w:r w:rsidR="001C4878">
        <w:rPr>
          <w:rFonts w:hint="cs"/>
          <w:rtl/>
        </w:rPr>
        <w:t xml:space="preserve">. </w:t>
      </w:r>
      <w:r>
        <w:rPr>
          <w:rFonts w:hint="cs"/>
          <w:rtl/>
        </w:rPr>
        <w:t>مثل ي</w:t>
      </w:r>
      <w:r w:rsidR="00A8433E">
        <w:rPr>
          <w:rFonts w:hint="cs"/>
          <w:rtl/>
        </w:rPr>
        <w:t>ُ</w:t>
      </w:r>
      <w:r>
        <w:rPr>
          <w:rFonts w:hint="cs"/>
          <w:rtl/>
        </w:rPr>
        <w:t>ضرب لمن عيوبه كثيرة</w:t>
      </w:r>
      <w:r w:rsidR="00864EEE">
        <w:rPr>
          <w:rFonts w:hint="cs"/>
          <w:rtl/>
        </w:rPr>
        <w:t xml:space="preserve">، </w:t>
      </w:r>
      <w:r>
        <w:rPr>
          <w:rFonts w:hint="cs"/>
          <w:rtl/>
        </w:rPr>
        <w:t>وهو مشغل عنها بغيره</w:t>
      </w:r>
      <w:r w:rsidR="001C4878">
        <w:rPr>
          <w:rFonts w:hint="cs"/>
          <w:rtl/>
        </w:rPr>
        <w:t xml:space="preserve">. </w:t>
      </w:r>
    </w:p>
    <w:p w:rsidR="00810A97" w:rsidRDefault="00810A97" w:rsidP="009431ED">
      <w:pPr>
        <w:pStyle w:val="libNormal"/>
        <w:rPr>
          <w:rtl/>
        </w:rPr>
      </w:pPr>
      <w:r>
        <w:rPr>
          <w:rtl/>
        </w:rPr>
        <w:br w:type="page"/>
      </w:r>
    </w:p>
    <w:p w:rsidR="00810A97" w:rsidRDefault="00593649" w:rsidP="003677C7">
      <w:pPr>
        <w:pStyle w:val="libNormal0"/>
        <w:rPr>
          <w:rtl/>
        </w:rPr>
      </w:pPr>
      <w:r>
        <w:rPr>
          <w:rFonts w:hint="cs"/>
          <w:rtl/>
        </w:rPr>
        <w:lastRenderedPageBreak/>
        <w:t xml:space="preserve">بهم فإنّك بهم أشبه </w:t>
      </w:r>
      <w:r w:rsidRPr="00593649">
        <w:rPr>
          <w:rStyle w:val="libFootnotenumChar"/>
          <w:rFonts w:hint="cs"/>
          <w:rtl/>
        </w:rPr>
        <w:t>(1)</w:t>
      </w:r>
      <w:r w:rsidR="001C4878">
        <w:rPr>
          <w:rFonts w:hint="cs"/>
          <w:rtl/>
        </w:rPr>
        <w:t xml:space="preserve">. </w:t>
      </w:r>
    </w:p>
    <w:p w:rsidR="00593649" w:rsidRDefault="00593649" w:rsidP="00593649">
      <w:pPr>
        <w:pStyle w:val="libNormal"/>
        <w:rPr>
          <w:rtl/>
        </w:rPr>
      </w:pPr>
      <w:r>
        <w:rPr>
          <w:rFonts w:hint="cs"/>
          <w:rtl/>
        </w:rPr>
        <w:t>فقال مروان بن</w:t>
      </w:r>
      <w:r w:rsidR="002C54F1">
        <w:rPr>
          <w:rFonts w:hint="cs"/>
          <w:rtl/>
        </w:rPr>
        <w:t xml:space="preserve"> - </w:t>
      </w:r>
      <w:r>
        <w:rPr>
          <w:rFonts w:hint="cs"/>
          <w:rtl/>
        </w:rPr>
        <w:t>الحكم</w:t>
      </w:r>
      <w:r w:rsidR="004A4E29">
        <w:rPr>
          <w:rFonts w:hint="cs"/>
          <w:rtl/>
        </w:rPr>
        <w:t xml:space="preserve">! </w:t>
      </w:r>
      <w:r w:rsidR="002C54F1">
        <w:rPr>
          <w:rFonts w:hint="cs"/>
          <w:rtl/>
        </w:rPr>
        <w:t>-</w:t>
      </w:r>
      <w:r w:rsidR="00603FE9">
        <w:rPr>
          <w:rFonts w:hint="cs"/>
          <w:rtl/>
        </w:rPr>
        <w:t xml:space="preserve">: </w:t>
      </w:r>
      <w:r>
        <w:rPr>
          <w:rFonts w:hint="cs"/>
          <w:rtl/>
        </w:rPr>
        <w:t>أيّتها العجوز الضالّة</w:t>
      </w:r>
      <w:r w:rsidR="004A4E29">
        <w:rPr>
          <w:rFonts w:hint="cs"/>
          <w:rtl/>
        </w:rPr>
        <w:t xml:space="preserve">! </w:t>
      </w:r>
      <w:r>
        <w:rPr>
          <w:rFonts w:hint="cs"/>
          <w:rtl/>
        </w:rPr>
        <w:t>س</w:t>
      </w:r>
      <w:r w:rsidR="00A8433E">
        <w:rPr>
          <w:rFonts w:hint="cs"/>
          <w:rtl/>
        </w:rPr>
        <w:t>ُ</w:t>
      </w:r>
      <w:r>
        <w:rPr>
          <w:rFonts w:hint="cs"/>
          <w:rtl/>
        </w:rPr>
        <w:t xml:space="preserve">لخ </w:t>
      </w:r>
      <w:r w:rsidRPr="00593649">
        <w:rPr>
          <w:rStyle w:val="libFootnotenumChar"/>
          <w:rFonts w:hint="cs"/>
          <w:rtl/>
        </w:rPr>
        <w:t>(2)</w:t>
      </w:r>
      <w:r>
        <w:rPr>
          <w:rFonts w:hint="cs"/>
          <w:rtl/>
        </w:rPr>
        <w:t xml:space="preserve"> بصر</w:t>
      </w:r>
      <w:r w:rsidR="00A8433E">
        <w:rPr>
          <w:rFonts w:hint="cs"/>
          <w:rtl/>
        </w:rPr>
        <w:t>ُ</w:t>
      </w:r>
      <w:r>
        <w:rPr>
          <w:rFonts w:hint="cs"/>
          <w:rtl/>
        </w:rPr>
        <w:t>ك مع عقلك</w:t>
      </w:r>
      <w:r w:rsidR="00864EEE">
        <w:rPr>
          <w:rFonts w:hint="cs"/>
          <w:rtl/>
        </w:rPr>
        <w:t xml:space="preserve">، </w:t>
      </w:r>
      <w:r>
        <w:rPr>
          <w:rFonts w:hint="cs"/>
          <w:rtl/>
        </w:rPr>
        <w:t>فلا يجوز شهادتك</w:t>
      </w:r>
      <w:r w:rsidR="004A4E29">
        <w:rPr>
          <w:rFonts w:hint="cs"/>
          <w:rtl/>
        </w:rPr>
        <w:t xml:space="preserve">! </w:t>
      </w:r>
    </w:p>
    <w:p w:rsidR="00593649" w:rsidRDefault="00593649" w:rsidP="00DA2666">
      <w:pPr>
        <w:pStyle w:val="libNormal"/>
        <w:rPr>
          <w:rtl/>
        </w:rPr>
      </w:pPr>
      <w:r>
        <w:rPr>
          <w:rFonts w:hint="cs"/>
          <w:rtl/>
        </w:rPr>
        <w:t>قالت</w:t>
      </w:r>
      <w:r w:rsidR="00603FE9">
        <w:rPr>
          <w:rFonts w:hint="cs"/>
          <w:rtl/>
        </w:rPr>
        <w:t xml:space="preserve">: </w:t>
      </w:r>
      <w:r>
        <w:rPr>
          <w:rFonts w:hint="cs"/>
          <w:rtl/>
        </w:rPr>
        <w:t>وأنت أيضاً يا ابن الزرقاء تتكلّم</w:t>
      </w:r>
      <w:r w:rsidR="009431ED">
        <w:rPr>
          <w:rFonts w:hint="cs"/>
          <w:rtl/>
        </w:rPr>
        <w:t>؟</w:t>
      </w:r>
      <w:r w:rsidR="004A4E29">
        <w:rPr>
          <w:rFonts w:hint="cs"/>
          <w:rtl/>
        </w:rPr>
        <w:t xml:space="preserve">! </w:t>
      </w:r>
      <w:r>
        <w:rPr>
          <w:rFonts w:hint="cs"/>
          <w:rtl/>
        </w:rPr>
        <w:t>فو الله لأنت إلى سفيان بن الحارث بن ك</w:t>
      </w:r>
      <w:r w:rsidR="00A8433E">
        <w:rPr>
          <w:rFonts w:hint="cs"/>
          <w:rtl/>
        </w:rPr>
        <w:t>َ</w:t>
      </w:r>
      <w:r>
        <w:rPr>
          <w:rFonts w:hint="cs"/>
          <w:rtl/>
        </w:rPr>
        <w:t>ل</w:t>
      </w:r>
      <w:r w:rsidR="00A8433E">
        <w:rPr>
          <w:rFonts w:hint="cs"/>
          <w:rtl/>
        </w:rPr>
        <w:t>َ</w:t>
      </w:r>
      <w:r>
        <w:rPr>
          <w:rFonts w:hint="cs"/>
          <w:rtl/>
        </w:rPr>
        <w:t>د</w:t>
      </w:r>
      <w:r w:rsidR="00A8433E">
        <w:rPr>
          <w:rFonts w:hint="cs"/>
          <w:rtl/>
        </w:rPr>
        <w:t>َ</w:t>
      </w:r>
      <w:r>
        <w:rPr>
          <w:rFonts w:hint="cs"/>
          <w:rtl/>
        </w:rPr>
        <w:t xml:space="preserve">ة </w:t>
      </w:r>
      <w:r w:rsidRPr="00593649">
        <w:rPr>
          <w:rStyle w:val="libFootnotenumChar"/>
          <w:rFonts w:hint="cs"/>
          <w:rtl/>
        </w:rPr>
        <w:t>(3)</w:t>
      </w:r>
      <w:r>
        <w:rPr>
          <w:rFonts w:hint="cs"/>
          <w:rtl/>
        </w:rPr>
        <w:t xml:space="preserve"> أشبه منك بالح</w:t>
      </w:r>
      <w:r w:rsidR="00A8433E">
        <w:rPr>
          <w:rFonts w:hint="cs"/>
          <w:rtl/>
        </w:rPr>
        <w:t>َ</w:t>
      </w:r>
      <w:r>
        <w:rPr>
          <w:rFonts w:hint="cs"/>
          <w:rtl/>
        </w:rPr>
        <w:t>ك</w:t>
      </w:r>
      <w:r w:rsidR="00A8433E">
        <w:rPr>
          <w:rFonts w:hint="cs"/>
          <w:rtl/>
        </w:rPr>
        <w:t>َ</w:t>
      </w:r>
      <w:r>
        <w:rPr>
          <w:rFonts w:hint="cs"/>
          <w:rtl/>
        </w:rPr>
        <w:t>م</w:t>
      </w:r>
      <w:r w:rsidR="00864EEE">
        <w:rPr>
          <w:rFonts w:hint="cs"/>
          <w:rtl/>
        </w:rPr>
        <w:t xml:space="preserve">، </w:t>
      </w:r>
      <w:r>
        <w:rPr>
          <w:rFonts w:hint="cs"/>
          <w:rtl/>
        </w:rPr>
        <w:t>وإنّك لشبه</w:t>
      </w:r>
      <w:r w:rsidR="00A8433E">
        <w:rPr>
          <w:rFonts w:hint="cs"/>
          <w:rtl/>
        </w:rPr>
        <w:t>ُ</w:t>
      </w:r>
      <w:r>
        <w:rPr>
          <w:rFonts w:hint="cs"/>
          <w:rtl/>
        </w:rPr>
        <w:t>ه في ز</w:t>
      </w:r>
      <w:r w:rsidR="00A8433E">
        <w:rPr>
          <w:rFonts w:hint="cs"/>
          <w:rtl/>
        </w:rPr>
        <w:t>ُ</w:t>
      </w:r>
      <w:r>
        <w:rPr>
          <w:rFonts w:hint="cs"/>
          <w:rtl/>
        </w:rPr>
        <w:t>رقة عينيك وح</w:t>
      </w:r>
      <w:r w:rsidR="00A8433E">
        <w:rPr>
          <w:rFonts w:hint="cs"/>
          <w:rtl/>
        </w:rPr>
        <w:t>ُ</w:t>
      </w:r>
      <w:r>
        <w:rPr>
          <w:rFonts w:hint="cs"/>
          <w:rtl/>
        </w:rPr>
        <w:t>مرة ش</w:t>
      </w:r>
      <w:r w:rsidR="00A8433E">
        <w:rPr>
          <w:rFonts w:hint="cs"/>
          <w:rtl/>
        </w:rPr>
        <w:t>َ</w:t>
      </w:r>
      <w:r>
        <w:rPr>
          <w:rFonts w:hint="cs"/>
          <w:rtl/>
        </w:rPr>
        <w:t>عرك مع ق</w:t>
      </w:r>
      <w:r w:rsidR="00A8433E">
        <w:rPr>
          <w:rFonts w:hint="cs"/>
          <w:rtl/>
        </w:rPr>
        <w:t>ِ</w:t>
      </w:r>
      <w:r>
        <w:rPr>
          <w:rFonts w:hint="cs"/>
          <w:rtl/>
        </w:rPr>
        <w:t>ص</w:t>
      </w:r>
      <w:r w:rsidR="00A8433E">
        <w:rPr>
          <w:rFonts w:hint="cs"/>
          <w:rtl/>
        </w:rPr>
        <w:t>َ</w:t>
      </w:r>
      <w:r>
        <w:rPr>
          <w:rFonts w:hint="cs"/>
          <w:rtl/>
        </w:rPr>
        <w:t>ر قامتك وظاهر د</w:t>
      </w:r>
      <w:r w:rsidR="00A8433E">
        <w:rPr>
          <w:rFonts w:hint="cs"/>
          <w:rtl/>
        </w:rPr>
        <w:t>َ</w:t>
      </w:r>
      <w:r>
        <w:rPr>
          <w:rFonts w:hint="cs"/>
          <w:rtl/>
        </w:rPr>
        <w:t>مامتك</w:t>
      </w:r>
      <w:r w:rsidR="00A8433E">
        <w:rPr>
          <w:rFonts w:hint="cs"/>
          <w:rtl/>
        </w:rPr>
        <w:t>،</w:t>
      </w:r>
      <w:r>
        <w:rPr>
          <w:rFonts w:hint="cs"/>
          <w:rtl/>
        </w:rPr>
        <w:t xml:space="preserve"> ولقد رأيت الحكم مادّ</w:t>
      </w:r>
      <w:r w:rsidR="00A8433E">
        <w:rPr>
          <w:rFonts w:hint="cs"/>
          <w:rtl/>
        </w:rPr>
        <w:t>َ</w:t>
      </w:r>
      <w:r>
        <w:rPr>
          <w:rFonts w:hint="cs"/>
          <w:rtl/>
        </w:rPr>
        <w:t xml:space="preserve"> القامة</w:t>
      </w:r>
      <w:r w:rsidR="00864EEE">
        <w:rPr>
          <w:rFonts w:hint="cs"/>
          <w:rtl/>
        </w:rPr>
        <w:t xml:space="preserve">، </w:t>
      </w:r>
      <w:r>
        <w:rPr>
          <w:rFonts w:hint="cs"/>
          <w:rtl/>
        </w:rPr>
        <w:t>نثر الهامة</w:t>
      </w:r>
      <w:r w:rsidR="00864EEE">
        <w:rPr>
          <w:rFonts w:hint="cs"/>
          <w:rtl/>
        </w:rPr>
        <w:t xml:space="preserve">، </w:t>
      </w:r>
      <w:r>
        <w:rPr>
          <w:rFonts w:hint="cs"/>
          <w:rtl/>
        </w:rPr>
        <w:t>س</w:t>
      </w:r>
      <w:r w:rsidR="00A8433E">
        <w:rPr>
          <w:rFonts w:hint="cs"/>
          <w:rtl/>
        </w:rPr>
        <w:t>َ</w:t>
      </w:r>
      <w:r>
        <w:rPr>
          <w:rFonts w:hint="cs"/>
          <w:rtl/>
        </w:rPr>
        <w:t>ب</w:t>
      </w:r>
      <w:r w:rsidR="00A8433E">
        <w:rPr>
          <w:rFonts w:hint="cs"/>
          <w:rtl/>
        </w:rPr>
        <w:t>ْ</w:t>
      </w:r>
      <w:r>
        <w:rPr>
          <w:rFonts w:hint="cs"/>
          <w:rtl/>
        </w:rPr>
        <w:t>ط</w:t>
      </w:r>
      <w:r w:rsidR="00A8433E">
        <w:rPr>
          <w:rFonts w:hint="cs"/>
          <w:rtl/>
        </w:rPr>
        <w:t>ُ</w:t>
      </w:r>
      <w:r>
        <w:rPr>
          <w:rFonts w:hint="cs"/>
          <w:rtl/>
        </w:rPr>
        <w:t xml:space="preserve"> الشّ</w:t>
      </w:r>
      <w:r w:rsidR="00A8433E">
        <w:rPr>
          <w:rFonts w:hint="cs"/>
          <w:rtl/>
        </w:rPr>
        <w:t>َ</w:t>
      </w:r>
      <w:r>
        <w:rPr>
          <w:rFonts w:hint="cs"/>
          <w:rtl/>
        </w:rPr>
        <w:t>عر</w:t>
      </w:r>
      <w:r w:rsidR="00864EEE">
        <w:rPr>
          <w:rFonts w:hint="cs"/>
          <w:rtl/>
        </w:rPr>
        <w:t xml:space="preserve">، </w:t>
      </w:r>
      <w:r>
        <w:rPr>
          <w:rFonts w:hint="cs"/>
          <w:rtl/>
        </w:rPr>
        <w:t>وما بينكما قرابة</w:t>
      </w:r>
      <w:r w:rsidR="00B154FA">
        <w:rPr>
          <w:rFonts w:hint="cs"/>
          <w:rtl/>
        </w:rPr>
        <w:t xml:space="preserve"> إلّا </w:t>
      </w:r>
      <w:r>
        <w:rPr>
          <w:rFonts w:hint="cs"/>
          <w:rtl/>
        </w:rPr>
        <w:t>كقرابة الفرس الضامر من الأتان المقر</w:t>
      </w:r>
      <w:r w:rsidR="00DA2666">
        <w:rPr>
          <w:rFonts w:hint="cs"/>
          <w:rtl/>
        </w:rPr>
        <w:t>ِ</w:t>
      </w:r>
      <w:r>
        <w:rPr>
          <w:rFonts w:hint="cs"/>
          <w:rtl/>
        </w:rPr>
        <w:t>ب</w:t>
      </w:r>
      <w:r w:rsidR="00864EEE">
        <w:rPr>
          <w:rFonts w:hint="cs"/>
          <w:rtl/>
        </w:rPr>
        <w:t xml:space="preserve">، </w:t>
      </w:r>
      <w:r>
        <w:rPr>
          <w:rFonts w:hint="cs"/>
          <w:rtl/>
        </w:rPr>
        <w:t>فاسأل أمّك فإنّها تخبرك بشأن أبيك إن صد</w:t>
      </w:r>
      <w:r w:rsidR="00DA2666">
        <w:rPr>
          <w:rFonts w:hint="cs"/>
          <w:rtl/>
        </w:rPr>
        <w:t>َ</w:t>
      </w:r>
      <w:r>
        <w:rPr>
          <w:rFonts w:hint="cs"/>
          <w:rtl/>
        </w:rPr>
        <w:t>قت</w:t>
      </w:r>
      <w:r w:rsidR="00DA2666">
        <w:rPr>
          <w:rFonts w:hint="cs"/>
          <w:rtl/>
        </w:rPr>
        <w:t>ْ</w:t>
      </w:r>
      <w:r>
        <w:rPr>
          <w:rFonts w:hint="cs"/>
          <w:rtl/>
        </w:rPr>
        <w:t>، ثمّ التفتت إلى معاوية</w:t>
      </w:r>
      <w:r w:rsidR="00864EEE">
        <w:rPr>
          <w:rFonts w:hint="cs"/>
          <w:rtl/>
        </w:rPr>
        <w:t xml:space="preserve">، </w:t>
      </w:r>
      <w:r>
        <w:rPr>
          <w:rFonts w:hint="cs"/>
          <w:rtl/>
        </w:rPr>
        <w:t>فقالت</w:t>
      </w:r>
      <w:r w:rsidR="00603FE9">
        <w:rPr>
          <w:rFonts w:hint="cs"/>
          <w:rtl/>
        </w:rPr>
        <w:t xml:space="preserve">: </w:t>
      </w:r>
      <w:r>
        <w:rPr>
          <w:rFonts w:hint="cs"/>
          <w:rtl/>
        </w:rPr>
        <w:t>والله عرّضني لهؤلاء غير</w:t>
      </w:r>
      <w:r w:rsidR="00DA2666">
        <w:rPr>
          <w:rFonts w:hint="cs"/>
          <w:rtl/>
        </w:rPr>
        <w:t>ُ</w:t>
      </w:r>
      <w:r>
        <w:rPr>
          <w:rFonts w:hint="cs"/>
          <w:rtl/>
        </w:rPr>
        <w:t>ك</w:t>
      </w:r>
      <w:r w:rsidR="00864EEE">
        <w:rPr>
          <w:rFonts w:hint="cs"/>
          <w:rtl/>
        </w:rPr>
        <w:t xml:space="preserve">، </w:t>
      </w:r>
      <w:r>
        <w:rPr>
          <w:rFonts w:hint="cs"/>
          <w:rtl/>
        </w:rPr>
        <w:t>وإنّ أمّك ل</w:t>
      </w:r>
      <w:r w:rsidR="00DA2666">
        <w:rPr>
          <w:rFonts w:hint="cs"/>
          <w:rtl/>
        </w:rPr>
        <w:t>َل</w:t>
      </w:r>
      <w:r>
        <w:rPr>
          <w:rFonts w:hint="cs"/>
          <w:rtl/>
        </w:rPr>
        <w:t>قائلة</w:t>
      </w:r>
      <w:r w:rsidR="00DA2666">
        <w:rPr>
          <w:rFonts w:hint="cs"/>
          <w:rtl/>
        </w:rPr>
        <w:t>ُ</w:t>
      </w:r>
      <w:r>
        <w:rPr>
          <w:rFonts w:hint="cs"/>
          <w:rtl/>
        </w:rPr>
        <w:t xml:space="preserve"> في يوم أ</w:t>
      </w:r>
      <w:r w:rsidR="00DA2666">
        <w:rPr>
          <w:rFonts w:hint="cs"/>
          <w:rtl/>
        </w:rPr>
        <w:t>ُ</w:t>
      </w:r>
      <w:r>
        <w:rPr>
          <w:rFonts w:hint="cs"/>
          <w:rtl/>
        </w:rPr>
        <w:t>حد في قتل حمزة رحمة الله عليه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4"/>
        <w:gridCol w:w="270"/>
        <w:gridCol w:w="3399"/>
      </w:tblGrid>
      <w:tr w:rsidR="00393AC3" w:rsidTr="00656922">
        <w:trPr>
          <w:trHeight w:val="350"/>
        </w:trPr>
        <w:tc>
          <w:tcPr>
            <w:tcW w:w="3920" w:type="dxa"/>
            <w:shd w:val="clear" w:color="auto" w:fill="auto"/>
          </w:tcPr>
          <w:p w:rsidR="00393AC3" w:rsidRDefault="00393AC3" w:rsidP="00656922">
            <w:pPr>
              <w:pStyle w:val="libPoem"/>
            </w:pPr>
            <w:r>
              <w:rPr>
                <w:rFonts w:hint="cs"/>
                <w:rtl/>
              </w:rPr>
              <w:t>نحن ج</w:t>
            </w:r>
            <w:r w:rsidR="00DA2666">
              <w:rPr>
                <w:rFonts w:hint="cs"/>
                <w:rtl/>
              </w:rPr>
              <w:t>َ</w:t>
            </w:r>
            <w:r>
              <w:rPr>
                <w:rFonts w:hint="cs"/>
                <w:rtl/>
              </w:rPr>
              <w:t>ز</w:t>
            </w:r>
            <w:r w:rsidR="00DA2666">
              <w:rPr>
                <w:rFonts w:hint="cs"/>
                <w:rtl/>
              </w:rPr>
              <w:t>َ</w:t>
            </w:r>
            <w:r>
              <w:rPr>
                <w:rFonts w:hint="cs"/>
                <w:rtl/>
              </w:rPr>
              <w:t>ي</w:t>
            </w:r>
            <w:r w:rsidR="00DA2666">
              <w:rPr>
                <w:rFonts w:hint="cs"/>
                <w:rtl/>
              </w:rPr>
              <w:t>ْ</w:t>
            </w:r>
            <w:r>
              <w:rPr>
                <w:rFonts w:hint="cs"/>
                <w:rtl/>
              </w:rPr>
              <w:t>ناك</w:t>
            </w:r>
            <w:r w:rsidR="00DA2666">
              <w:rPr>
                <w:rFonts w:hint="cs"/>
                <w:rtl/>
              </w:rPr>
              <w:t>ُ</w:t>
            </w:r>
            <w:r>
              <w:rPr>
                <w:rFonts w:hint="cs"/>
                <w:rtl/>
              </w:rPr>
              <w:t>م يوم</w:t>
            </w:r>
            <w:r w:rsidR="00DA2666">
              <w:rPr>
                <w:rFonts w:hint="cs"/>
                <w:rtl/>
              </w:rPr>
              <w:t>َ</w:t>
            </w:r>
            <w:r>
              <w:rPr>
                <w:rFonts w:hint="cs"/>
                <w:rtl/>
              </w:rPr>
              <w:t xml:space="preserve"> ب</w:t>
            </w:r>
            <w:r w:rsidR="00DA2666">
              <w:rPr>
                <w:rFonts w:hint="cs"/>
                <w:rtl/>
              </w:rPr>
              <w:t>َ</w:t>
            </w:r>
            <w:r>
              <w:rPr>
                <w:rFonts w:hint="cs"/>
                <w:rtl/>
              </w:rPr>
              <w:t>د</w:t>
            </w:r>
            <w:r w:rsidR="00DA2666">
              <w:rPr>
                <w:rFonts w:hint="cs"/>
                <w:rtl/>
              </w:rPr>
              <w:t>ْ</w:t>
            </w:r>
            <w:r>
              <w:rPr>
                <w:rFonts w:hint="cs"/>
                <w:rtl/>
              </w:rPr>
              <w:t>ر</w:t>
            </w:r>
            <w:r w:rsidR="00DA2666">
              <w:rPr>
                <w:rFonts w:hint="cs"/>
                <w:rtl/>
              </w:rPr>
              <w:t>ِ</w:t>
            </w:r>
            <w:r w:rsidRPr="00725071">
              <w:rPr>
                <w:rStyle w:val="libPoemTiniChar0"/>
                <w:rtl/>
              </w:rPr>
              <w:br/>
              <w:t> </w:t>
            </w:r>
          </w:p>
        </w:tc>
        <w:tc>
          <w:tcPr>
            <w:tcW w:w="279" w:type="dxa"/>
            <w:shd w:val="clear" w:color="auto" w:fill="auto"/>
          </w:tcPr>
          <w:p w:rsidR="00393AC3" w:rsidRDefault="00393AC3" w:rsidP="00656922">
            <w:pPr>
              <w:pStyle w:val="libPoem"/>
              <w:rPr>
                <w:rtl/>
              </w:rPr>
            </w:pPr>
          </w:p>
        </w:tc>
        <w:tc>
          <w:tcPr>
            <w:tcW w:w="3881" w:type="dxa"/>
            <w:shd w:val="clear" w:color="auto" w:fill="auto"/>
          </w:tcPr>
          <w:p w:rsidR="00393AC3" w:rsidRDefault="00393AC3" w:rsidP="00656922">
            <w:pPr>
              <w:pStyle w:val="libPoem"/>
            </w:pPr>
            <w:r>
              <w:rPr>
                <w:rFonts w:hint="cs"/>
                <w:rtl/>
              </w:rPr>
              <w:t>والحرب</w:t>
            </w:r>
            <w:r w:rsidR="00DA2666">
              <w:rPr>
                <w:rFonts w:hint="cs"/>
                <w:rtl/>
              </w:rPr>
              <w:t>ُ</w:t>
            </w:r>
            <w:r>
              <w:rPr>
                <w:rFonts w:hint="cs"/>
                <w:rtl/>
              </w:rPr>
              <w:t xml:space="preserve"> بعد</w:t>
            </w:r>
            <w:r w:rsidR="00DA2666">
              <w:rPr>
                <w:rFonts w:hint="cs"/>
                <w:rtl/>
              </w:rPr>
              <w:t>َ</w:t>
            </w:r>
            <w:r>
              <w:rPr>
                <w:rFonts w:hint="cs"/>
                <w:rtl/>
              </w:rPr>
              <w:t xml:space="preserve"> الحرب</w:t>
            </w:r>
            <w:r w:rsidR="00DA2666">
              <w:rPr>
                <w:rFonts w:hint="cs"/>
                <w:rtl/>
              </w:rPr>
              <w:t>ِ</w:t>
            </w:r>
            <w:r>
              <w:rPr>
                <w:rFonts w:hint="cs"/>
                <w:rtl/>
              </w:rPr>
              <w:t xml:space="preserve"> ذات</w:t>
            </w:r>
            <w:r w:rsidR="00DA2666">
              <w:rPr>
                <w:rFonts w:hint="cs"/>
                <w:rtl/>
              </w:rPr>
              <w:t>ُ</w:t>
            </w:r>
            <w:r>
              <w:rPr>
                <w:rFonts w:hint="cs"/>
                <w:rtl/>
              </w:rPr>
              <w:t xml:space="preserve"> س</w:t>
            </w:r>
            <w:r w:rsidR="00DA2666">
              <w:rPr>
                <w:rFonts w:hint="cs"/>
                <w:rtl/>
              </w:rPr>
              <w:t>ُ</w:t>
            </w:r>
            <w:r>
              <w:rPr>
                <w:rFonts w:hint="cs"/>
                <w:rtl/>
              </w:rPr>
              <w:t>ع</w:t>
            </w:r>
            <w:r w:rsidR="00DA2666">
              <w:rPr>
                <w:rFonts w:hint="cs"/>
                <w:rtl/>
              </w:rPr>
              <w:t>ْ</w:t>
            </w:r>
            <w:r>
              <w:rPr>
                <w:rFonts w:hint="cs"/>
                <w:rtl/>
              </w:rPr>
              <w:t>ر</w:t>
            </w:r>
            <w:r w:rsidR="00DA2666">
              <w:rPr>
                <w:rFonts w:hint="cs"/>
                <w:rtl/>
              </w:rPr>
              <w:t>ِ</w:t>
            </w:r>
            <w:r w:rsidRPr="00725071">
              <w:rPr>
                <w:rStyle w:val="libPoemTiniChar0"/>
                <w:rtl/>
              </w:rPr>
              <w:br/>
              <w:t> </w:t>
            </w:r>
          </w:p>
        </w:tc>
      </w:tr>
      <w:tr w:rsidR="00393AC3" w:rsidTr="00656922">
        <w:trPr>
          <w:trHeight w:val="350"/>
        </w:trPr>
        <w:tc>
          <w:tcPr>
            <w:tcW w:w="3920" w:type="dxa"/>
          </w:tcPr>
          <w:p w:rsidR="00393AC3" w:rsidRDefault="00393AC3" w:rsidP="00DA2666">
            <w:pPr>
              <w:pStyle w:val="libPoem"/>
            </w:pPr>
            <w:r>
              <w:rPr>
                <w:rFonts w:hint="cs"/>
                <w:rtl/>
              </w:rPr>
              <w:t>ما كان عن ع</w:t>
            </w:r>
            <w:r w:rsidR="00DA2666">
              <w:rPr>
                <w:rFonts w:hint="cs"/>
                <w:rtl/>
              </w:rPr>
              <w:t>ُ</w:t>
            </w:r>
            <w:r>
              <w:rPr>
                <w:rFonts w:hint="cs"/>
                <w:rtl/>
              </w:rPr>
              <w:t>ت</w:t>
            </w:r>
            <w:r w:rsidR="00DA2666">
              <w:rPr>
                <w:rFonts w:hint="cs"/>
                <w:rtl/>
              </w:rPr>
              <w:t>ْ</w:t>
            </w:r>
            <w:r>
              <w:rPr>
                <w:rFonts w:hint="cs"/>
                <w:rtl/>
              </w:rPr>
              <w:t>بة</w:t>
            </w:r>
            <w:r w:rsidR="00DA2666">
              <w:rPr>
                <w:rFonts w:hint="cs"/>
                <w:rtl/>
              </w:rPr>
              <w:t>َ</w:t>
            </w:r>
            <w:r>
              <w:rPr>
                <w:rFonts w:hint="cs"/>
                <w:rtl/>
              </w:rPr>
              <w:t xml:space="preserve"> لي من ص</w:t>
            </w:r>
            <w:r w:rsidR="00DA2666">
              <w:rPr>
                <w:rFonts w:hint="cs"/>
                <w:rtl/>
              </w:rPr>
              <w:t>َ</w:t>
            </w:r>
            <w:r>
              <w:rPr>
                <w:rFonts w:hint="cs"/>
                <w:rtl/>
              </w:rPr>
              <w:t>ب</w:t>
            </w:r>
            <w:r w:rsidR="00DA2666">
              <w:rPr>
                <w:rFonts w:hint="cs"/>
                <w:rtl/>
              </w:rPr>
              <w:t>ْ</w:t>
            </w:r>
            <w:r>
              <w:rPr>
                <w:rFonts w:hint="cs"/>
                <w:rtl/>
              </w:rPr>
              <w:t>ر</w:t>
            </w:r>
            <w:r w:rsidR="00DA2666">
              <w:rPr>
                <w:rFonts w:hint="cs"/>
                <w:rtl/>
              </w:rPr>
              <w:t>ِ</w:t>
            </w:r>
            <w:r w:rsidRPr="00725071">
              <w:rPr>
                <w:rStyle w:val="libPoemTiniChar0"/>
                <w:rtl/>
              </w:rPr>
              <w:br/>
              <w:t> </w:t>
            </w:r>
          </w:p>
        </w:tc>
        <w:tc>
          <w:tcPr>
            <w:tcW w:w="279" w:type="dxa"/>
          </w:tcPr>
          <w:p w:rsidR="00393AC3" w:rsidRDefault="00393AC3" w:rsidP="00656922">
            <w:pPr>
              <w:pStyle w:val="libPoem"/>
              <w:rPr>
                <w:rtl/>
              </w:rPr>
            </w:pPr>
          </w:p>
        </w:tc>
        <w:tc>
          <w:tcPr>
            <w:tcW w:w="3881" w:type="dxa"/>
          </w:tcPr>
          <w:p w:rsidR="00393AC3" w:rsidRDefault="00393AC3" w:rsidP="00656922">
            <w:pPr>
              <w:pStyle w:val="libPoem"/>
            </w:pPr>
            <w:r>
              <w:rPr>
                <w:rFonts w:hint="cs"/>
                <w:rtl/>
              </w:rPr>
              <w:t>ولا أخي وعم</w:t>
            </w:r>
            <w:r w:rsidR="00DA2666">
              <w:rPr>
                <w:rFonts w:hint="cs"/>
                <w:rtl/>
              </w:rPr>
              <w:t>ِ</w:t>
            </w:r>
            <w:r>
              <w:rPr>
                <w:rFonts w:hint="cs"/>
                <w:rtl/>
              </w:rPr>
              <w:t>ّه وب</w:t>
            </w:r>
            <w:r w:rsidR="00DA2666">
              <w:rPr>
                <w:rFonts w:hint="cs"/>
                <w:rtl/>
              </w:rPr>
              <w:t>ِ</w:t>
            </w:r>
            <w:r>
              <w:rPr>
                <w:rFonts w:hint="cs"/>
                <w:rtl/>
              </w:rPr>
              <w:t xml:space="preserve">كري </w:t>
            </w:r>
            <w:r w:rsidRPr="00393AC3">
              <w:rPr>
                <w:rStyle w:val="libFootnotenumChar"/>
                <w:rFonts w:hint="cs"/>
                <w:rtl/>
              </w:rPr>
              <w:t>(4)</w:t>
            </w:r>
            <w:r w:rsidRPr="00725071">
              <w:rPr>
                <w:rStyle w:val="libPoemTiniChar0"/>
                <w:rtl/>
              </w:rPr>
              <w:br/>
              <w:t> </w:t>
            </w:r>
          </w:p>
        </w:tc>
      </w:tr>
    </w:tbl>
    <w:p w:rsidR="005A1406" w:rsidRDefault="009431ED" w:rsidP="009431ED">
      <w:pPr>
        <w:pStyle w:val="libLine"/>
        <w:rPr>
          <w:rtl/>
        </w:rPr>
      </w:pPr>
      <w:r>
        <w:rPr>
          <w:rFonts w:hint="cs"/>
          <w:rtl/>
        </w:rPr>
        <w:t>____________________</w:t>
      </w:r>
    </w:p>
    <w:p w:rsidR="005A1406" w:rsidRDefault="005A1406" w:rsidP="00E776F7">
      <w:pPr>
        <w:pStyle w:val="libFootnote0"/>
        <w:rPr>
          <w:rtl/>
        </w:rPr>
      </w:pPr>
      <w:r>
        <w:rPr>
          <w:rFonts w:hint="cs"/>
          <w:rtl/>
        </w:rPr>
        <w:t>(1) في العقد الفريد</w:t>
      </w:r>
      <w:r w:rsidR="00603FE9">
        <w:rPr>
          <w:rFonts w:hint="cs"/>
          <w:rtl/>
        </w:rPr>
        <w:t xml:space="preserve">: </w:t>
      </w:r>
      <w:r>
        <w:rPr>
          <w:rFonts w:hint="cs"/>
          <w:rtl/>
        </w:rPr>
        <w:t>فقالت له</w:t>
      </w:r>
      <w:r w:rsidR="00603FE9">
        <w:rPr>
          <w:rFonts w:hint="cs"/>
          <w:rtl/>
        </w:rPr>
        <w:t xml:space="preserve">: </w:t>
      </w:r>
      <w:r>
        <w:rPr>
          <w:rFonts w:hint="cs"/>
          <w:rtl/>
        </w:rPr>
        <w:t xml:space="preserve">ادّعاك </w:t>
      </w:r>
      <w:r w:rsidR="00393AC3">
        <w:rPr>
          <w:rFonts w:hint="cs"/>
          <w:rtl/>
        </w:rPr>
        <w:t>خمسة كلّهم يزعم أنّه أبوك</w:t>
      </w:r>
      <w:r w:rsidR="00864EEE">
        <w:rPr>
          <w:rFonts w:hint="cs"/>
          <w:rtl/>
        </w:rPr>
        <w:t xml:space="preserve">، </w:t>
      </w:r>
      <w:r w:rsidR="00393AC3">
        <w:rPr>
          <w:rFonts w:hint="cs"/>
          <w:rtl/>
        </w:rPr>
        <w:t>فسئلت أمّك عنهم فقالت</w:t>
      </w:r>
      <w:r w:rsidR="00603FE9">
        <w:rPr>
          <w:rFonts w:hint="cs"/>
          <w:rtl/>
        </w:rPr>
        <w:t xml:space="preserve">: </w:t>
      </w:r>
      <w:r w:rsidR="00393AC3">
        <w:rPr>
          <w:rFonts w:hint="cs"/>
          <w:rtl/>
        </w:rPr>
        <w:t>كلّهم أتاني</w:t>
      </w:r>
      <w:r w:rsidR="00864EEE">
        <w:rPr>
          <w:rFonts w:hint="cs"/>
          <w:rtl/>
        </w:rPr>
        <w:t xml:space="preserve">، </w:t>
      </w:r>
      <w:r w:rsidR="00393AC3">
        <w:rPr>
          <w:rFonts w:hint="cs"/>
          <w:rtl/>
        </w:rPr>
        <w:t>فانظروا أشبههم به فألحقوه به</w:t>
      </w:r>
      <w:r w:rsidR="00864EEE">
        <w:rPr>
          <w:rFonts w:hint="cs"/>
          <w:rtl/>
        </w:rPr>
        <w:t xml:space="preserve">، </w:t>
      </w:r>
      <w:r w:rsidR="00393AC3">
        <w:rPr>
          <w:rFonts w:hint="cs"/>
          <w:rtl/>
        </w:rPr>
        <w:t>فغلب عليك شبه العاص بن وائل فلحقت به</w:t>
      </w:r>
      <w:r w:rsidR="001C4878">
        <w:rPr>
          <w:rFonts w:hint="cs"/>
          <w:rtl/>
        </w:rPr>
        <w:t xml:space="preserve">. </w:t>
      </w:r>
    </w:p>
    <w:p w:rsidR="00393AC3" w:rsidRDefault="00393AC3" w:rsidP="00E776F7">
      <w:pPr>
        <w:pStyle w:val="libFootnote0"/>
        <w:rPr>
          <w:rtl/>
        </w:rPr>
      </w:pPr>
      <w:r>
        <w:rPr>
          <w:rFonts w:hint="cs"/>
          <w:rtl/>
        </w:rPr>
        <w:t>(2) في نثر الدرّ</w:t>
      </w:r>
      <w:r w:rsidR="00603FE9">
        <w:rPr>
          <w:rFonts w:hint="cs"/>
          <w:rtl/>
        </w:rPr>
        <w:t xml:space="preserve">: </w:t>
      </w:r>
      <w:r>
        <w:rPr>
          <w:rFonts w:hint="cs"/>
          <w:rtl/>
        </w:rPr>
        <w:t>ساخ</w:t>
      </w:r>
      <w:r w:rsidR="001C4878">
        <w:rPr>
          <w:rFonts w:hint="cs"/>
          <w:rtl/>
        </w:rPr>
        <w:t xml:space="preserve">. </w:t>
      </w:r>
    </w:p>
    <w:p w:rsidR="00393AC3" w:rsidRDefault="00393AC3" w:rsidP="00E776F7">
      <w:pPr>
        <w:pStyle w:val="libFootnote0"/>
        <w:rPr>
          <w:rtl/>
        </w:rPr>
      </w:pPr>
      <w:r>
        <w:rPr>
          <w:rFonts w:hint="cs"/>
          <w:rtl/>
        </w:rPr>
        <w:t>(3) الحارث بن كلدة طبيب العرب</w:t>
      </w:r>
      <w:r w:rsidR="00864EEE">
        <w:rPr>
          <w:rFonts w:hint="cs"/>
          <w:rtl/>
        </w:rPr>
        <w:t xml:space="preserve">، </w:t>
      </w:r>
      <w:r>
        <w:rPr>
          <w:rFonts w:hint="cs"/>
          <w:rtl/>
        </w:rPr>
        <w:t>من بني علاج ثمّ من ثقيف</w:t>
      </w:r>
      <w:r w:rsidR="00864EEE">
        <w:rPr>
          <w:rFonts w:hint="cs"/>
          <w:rtl/>
        </w:rPr>
        <w:t xml:space="preserve">، </w:t>
      </w:r>
      <w:r>
        <w:rPr>
          <w:rFonts w:hint="cs"/>
          <w:rtl/>
        </w:rPr>
        <w:t>كانت له سميّة أمّ زياد بن أبيه</w:t>
      </w:r>
      <w:r w:rsidR="00864EEE">
        <w:rPr>
          <w:rFonts w:hint="cs"/>
          <w:rtl/>
        </w:rPr>
        <w:t xml:space="preserve">، </w:t>
      </w:r>
      <w:r>
        <w:rPr>
          <w:rFonts w:hint="cs"/>
          <w:rtl/>
        </w:rPr>
        <w:t>فأنتسب إليه أبو بكرة بن الحارث</w:t>
      </w:r>
      <w:r w:rsidR="00864EEE">
        <w:rPr>
          <w:rFonts w:hint="cs"/>
          <w:rtl/>
        </w:rPr>
        <w:t xml:space="preserve">، </w:t>
      </w:r>
      <w:r>
        <w:rPr>
          <w:rFonts w:hint="cs"/>
          <w:rtl/>
        </w:rPr>
        <w:t>ونافع بن كلدة</w:t>
      </w:r>
      <w:r w:rsidR="001C4878">
        <w:rPr>
          <w:rFonts w:hint="cs"/>
          <w:rtl/>
        </w:rPr>
        <w:t xml:space="preserve">. </w:t>
      </w:r>
      <w:r w:rsidR="009431ED">
        <w:rPr>
          <w:rFonts w:hint="cs"/>
          <w:rtl/>
        </w:rPr>
        <w:t>(</w:t>
      </w:r>
      <w:r>
        <w:rPr>
          <w:rFonts w:hint="cs"/>
          <w:rtl/>
        </w:rPr>
        <w:t>جمهرة النسب</w:t>
      </w:r>
      <w:r w:rsidR="00603FE9">
        <w:rPr>
          <w:rFonts w:hint="cs"/>
          <w:rtl/>
        </w:rPr>
        <w:t xml:space="preserve">: </w:t>
      </w:r>
      <w:r>
        <w:rPr>
          <w:rFonts w:hint="cs"/>
          <w:rtl/>
        </w:rPr>
        <w:t>389</w:t>
      </w:r>
      <w:r w:rsidR="009431ED">
        <w:rPr>
          <w:rFonts w:hint="cs"/>
          <w:rtl/>
        </w:rPr>
        <w:t>)</w:t>
      </w:r>
    </w:p>
    <w:p w:rsidR="00393AC3" w:rsidRDefault="00393AC3" w:rsidP="00E776F7">
      <w:pPr>
        <w:pStyle w:val="libFootnote0"/>
        <w:rPr>
          <w:rtl/>
        </w:rPr>
      </w:pPr>
      <w:r>
        <w:rPr>
          <w:rFonts w:hint="cs"/>
          <w:rtl/>
        </w:rPr>
        <w:t>(4) قتل ع</w:t>
      </w:r>
      <w:r w:rsidR="00DA2666">
        <w:rPr>
          <w:rFonts w:hint="cs"/>
          <w:rtl/>
        </w:rPr>
        <w:t>ُ</w:t>
      </w:r>
      <w:r>
        <w:rPr>
          <w:rFonts w:hint="cs"/>
          <w:rtl/>
        </w:rPr>
        <w:t>تب</w:t>
      </w:r>
      <w:r w:rsidR="00DA2666">
        <w:rPr>
          <w:rFonts w:hint="cs"/>
          <w:rtl/>
        </w:rPr>
        <w:t>ة</w:t>
      </w:r>
      <w:r>
        <w:rPr>
          <w:rFonts w:hint="cs"/>
          <w:rtl/>
        </w:rPr>
        <w:t xml:space="preserve"> بن ربيعة</w:t>
      </w:r>
      <w:r w:rsidR="002C54F1">
        <w:rPr>
          <w:rFonts w:hint="cs"/>
          <w:rtl/>
        </w:rPr>
        <w:t xml:space="preserve"> - </w:t>
      </w:r>
      <w:r>
        <w:rPr>
          <w:rFonts w:hint="cs"/>
          <w:rtl/>
        </w:rPr>
        <w:t>أبو هند</w:t>
      </w:r>
      <w:r w:rsidR="002C54F1">
        <w:rPr>
          <w:rFonts w:hint="cs"/>
          <w:rtl/>
        </w:rPr>
        <w:t xml:space="preserve"> - </w:t>
      </w:r>
      <w:r>
        <w:rPr>
          <w:rFonts w:hint="cs"/>
          <w:rtl/>
        </w:rPr>
        <w:t>بب</w:t>
      </w:r>
      <w:r w:rsidR="00DA2666">
        <w:rPr>
          <w:rFonts w:hint="cs"/>
          <w:rtl/>
        </w:rPr>
        <w:t>َ</w:t>
      </w:r>
      <w:r>
        <w:rPr>
          <w:rFonts w:hint="cs"/>
          <w:rtl/>
        </w:rPr>
        <w:t>د</w:t>
      </w:r>
      <w:r w:rsidR="00DA2666">
        <w:rPr>
          <w:rFonts w:hint="cs"/>
          <w:rtl/>
        </w:rPr>
        <w:t>ْ</w:t>
      </w:r>
      <w:r>
        <w:rPr>
          <w:rFonts w:hint="cs"/>
          <w:rtl/>
        </w:rPr>
        <w:t>ر</w:t>
      </w:r>
      <w:r w:rsidR="001C4878">
        <w:rPr>
          <w:rFonts w:hint="cs"/>
          <w:rtl/>
        </w:rPr>
        <w:t xml:space="preserve">. </w:t>
      </w:r>
      <w:r>
        <w:rPr>
          <w:rFonts w:hint="cs"/>
          <w:rtl/>
        </w:rPr>
        <w:t>شارك عليّ</w:t>
      </w:r>
      <w:r w:rsidR="00DA2666">
        <w:rPr>
          <w:rFonts w:hint="cs"/>
          <w:rtl/>
        </w:rPr>
        <w:t>ٌ</w:t>
      </w:r>
      <w:r>
        <w:rPr>
          <w:rFonts w:hint="cs"/>
          <w:rtl/>
        </w:rPr>
        <w:t xml:space="preserve"> حمزة في قتله</w:t>
      </w:r>
      <w:r w:rsidR="001C4878">
        <w:rPr>
          <w:rFonts w:hint="cs"/>
          <w:rtl/>
        </w:rPr>
        <w:t xml:space="preserve">. </w:t>
      </w:r>
      <w:r w:rsidR="009431ED">
        <w:rPr>
          <w:rFonts w:hint="cs"/>
          <w:rtl/>
        </w:rPr>
        <w:t>(</w:t>
      </w:r>
      <w:r>
        <w:rPr>
          <w:rFonts w:hint="cs"/>
          <w:rtl/>
        </w:rPr>
        <w:t>النسب</w:t>
      </w:r>
      <w:r w:rsidR="00603FE9">
        <w:rPr>
          <w:rFonts w:hint="cs"/>
          <w:rtl/>
        </w:rPr>
        <w:t xml:space="preserve">: </w:t>
      </w:r>
      <w:r>
        <w:rPr>
          <w:rFonts w:hint="cs"/>
          <w:rtl/>
        </w:rPr>
        <w:t>204</w:t>
      </w:r>
      <w:r w:rsidR="00864EEE">
        <w:rPr>
          <w:rFonts w:hint="cs"/>
          <w:rtl/>
        </w:rPr>
        <w:t xml:space="preserve">، </w:t>
      </w:r>
      <w:r>
        <w:rPr>
          <w:rFonts w:hint="cs"/>
          <w:rtl/>
        </w:rPr>
        <w:t>تاريخ الطبريّ 2</w:t>
      </w:r>
      <w:r w:rsidR="00603FE9">
        <w:rPr>
          <w:rFonts w:hint="cs"/>
          <w:rtl/>
        </w:rPr>
        <w:t xml:space="preserve">: </w:t>
      </w:r>
      <w:r>
        <w:rPr>
          <w:rFonts w:hint="cs"/>
          <w:rtl/>
        </w:rPr>
        <w:t>148</w:t>
      </w:r>
      <w:r w:rsidR="00864EEE">
        <w:rPr>
          <w:rFonts w:hint="cs"/>
          <w:rtl/>
        </w:rPr>
        <w:t xml:space="preserve">، </w:t>
      </w:r>
      <w:r>
        <w:rPr>
          <w:rFonts w:hint="cs"/>
          <w:rtl/>
        </w:rPr>
        <w:t>الثّقات 1</w:t>
      </w:r>
      <w:r w:rsidR="00603FE9">
        <w:rPr>
          <w:rFonts w:hint="cs"/>
          <w:rtl/>
        </w:rPr>
        <w:t xml:space="preserve">: </w:t>
      </w:r>
      <w:r>
        <w:rPr>
          <w:rFonts w:hint="cs"/>
          <w:rtl/>
        </w:rPr>
        <w:t>65</w:t>
      </w:r>
      <w:r w:rsidR="009431ED">
        <w:rPr>
          <w:rFonts w:hint="cs"/>
          <w:rtl/>
        </w:rPr>
        <w:t>)</w:t>
      </w:r>
      <w:r w:rsidR="001C4878">
        <w:rPr>
          <w:rFonts w:hint="cs"/>
          <w:rtl/>
        </w:rPr>
        <w:t xml:space="preserve">. </w:t>
      </w:r>
    </w:p>
    <w:p w:rsidR="00393AC3" w:rsidRDefault="00393AC3" w:rsidP="00E776F7">
      <w:pPr>
        <w:pStyle w:val="libFootnote0"/>
        <w:rPr>
          <w:rtl/>
        </w:rPr>
      </w:pPr>
      <w:r>
        <w:rPr>
          <w:rFonts w:hint="cs"/>
          <w:rtl/>
        </w:rPr>
        <w:t>وقتل أخوها الوليد بن عتبة</w:t>
      </w:r>
      <w:r w:rsidR="002C54F1">
        <w:rPr>
          <w:rFonts w:hint="cs"/>
          <w:rtl/>
        </w:rPr>
        <w:t xml:space="preserve"> - </w:t>
      </w:r>
      <w:r>
        <w:rPr>
          <w:rFonts w:hint="cs"/>
          <w:rtl/>
        </w:rPr>
        <w:t>خال معاوية</w:t>
      </w:r>
      <w:r w:rsidR="002C54F1">
        <w:rPr>
          <w:rFonts w:hint="cs"/>
          <w:rtl/>
        </w:rPr>
        <w:t xml:space="preserve"> - </w:t>
      </w:r>
      <w:r>
        <w:rPr>
          <w:rFonts w:hint="cs"/>
          <w:rtl/>
        </w:rPr>
        <w:t>أيضاً ببدر</w:t>
      </w:r>
      <w:r w:rsidR="001C4878">
        <w:rPr>
          <w:rFonts w:hint="cs"/>
          <w:rtl/>
        </w:rPr>
        <w:t xml:space="preserve">. </w:t>
      </w:r>
      <w:r>
        <w:rPr>
          <w:rFonts w:hint="cs"/>
          <w:rtl/>
        </w:rPr>
        <w:t>قتله عليّ بن أبي طالب</w:t>
      </w:r>
      <w:r w:rsidR="001C4878">
        <w:rPr>
          <w:rFonts w:hint="cs"/>
          <w:rtl/>
        </w:rPr>
        <w:t xml:space="preserve">. </w:t>
      </w:r>
      <w:r w:rsidR="009431ED">
        <w:rPr>
          <w:rFonts w:hint="cs"/>
          <w:rtl/>
        </w:rPr>
        <w:t>(</w:t>
      </w:r>
      <w:r>
        <w:rPr>
          <w:rFonts w:hint="cs"/>
          <w:rtl/>
        </w:rPr>
        <w:t>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366</w:t>
      </w:r>
      <w:r w:rsidR="00864EEE">
        <w:rPr>
          <w:rFonts w:hint="cs"/>
          <w:rtl/>
        </w:rPr>
        <w:t xml:space="preserve">، </w:t>
      </w:r>
      <w:r>
        <w:rPr>
          <w:rFonts w:hint="cs"/>
          <w:rtl/>
        </w:rPr>
        <w:t>المغازي 1</w:t>
      </w:r>
      <w:r w:rsidR="00603FE9">
        <w:rPr>
          <w:rFonts w:hint="cs"/>
          <w:rtl/>
        </w:rPr>
        <w:t xml:space="preserve">: </w:t>
      </w:r>
      <w:r>
        <w:rPr>
          <w:rFonts w:hint="cs"/>
          <w:rtl/>
        </w:rPr>
        <w:t>148</w:t>
      </w:r>
      <w:r w:rsidR="00864EEE">
        <w:rPr>
          <w:rFonts w:hint="cs"/>
          <w:rtl/>
        </w:rPr>
        <w:t xml:space="preserve">، </w:t>
      </w:r>
      <w:r>
        <w:rPr>
          <w:rFonts w:hint="cs"/>
          <w:rtl/>
        </w:rPr>
        <w:t>طبقات ابن سعد 2</w:t>
      </w:r>
      <w:r w:rsidR="00603FE9">
        <w:rPr>
          <w:rFonts w:hint="cs"/>
          <w:rtl/>
        </w:rPr>
        <w:t xml:space="preserve">: </w:t>
      </w:r>
      <w:r>
        <w:rPr>
          <w:rFonts w:hint="cs"/>
          <w:rtl/>
        </w:rPr>
        <w:t>17</w:t>
      </w:r>
      <w:r w:rsidR="00864EEE">
        <w:rPr>
          <w:rFonts w:hint="cs"/>
          <w:rtl/>
        </w:rPr>
        <w:t xml:space="preserve">، </w:t>
      </w:r>
      <w:r>
        <w:rPr>
          <w:rFonts w:hint="cs"/>
          <w:rtl/>
        </w:rPr>
        <w:t>المحبّر</w:t>
      </w:r>
      <w:r w:rsidR="00603FE9">
        <w:rPr>
          <w:rFonts w:hint="cs"/>
          <w:rtl/>
        </w:rPr>
        <w:t xml:space="preserve">: </w:t>
      </w:r>
      <w:r>
        <w:rPr>
          <w:rFonts w:hint="cs"/>
          <w:rtl/>
        </w:rPr>
        <w:t>75</w:t>
      </w:r>
      <w:r w:rsidR="00864EEE">
        <w:rPr>
          <w:rFonts w:hint="cs"/>
          <w:rtl/>
        </w:rPr>
        <w:t xml:space="preserve">، </w:t>
      </w:r>
      <w:r>
        <w:rPr>
          <w:rFonts w:hint="cs"/>
          <w:rtl/>
        </w:rPr>
        <w:t>أنساب الأشراف 1</w:t>
      </w:r>
      <w:r w:rsidR="00603FE9">
        <w:rPr>
          <w:rFonts w:hint="cs"/>
          <w:rtl/>
        </w:rPr>
        <w:t xml:space="preserve">: </w:t>
      </w:r>
      <w:r>
        <w:rPr>
          <w:rFonts w:hint="cs"/>
          <w:rtl/>
        </w:rPr>
        <w:t>356</w:t>
      </w:r>
      <w:r w:rsidR="00864EEE">
        <w:rPr>
          <w:rFonts w:hint="cs"/>
          <w:rtl/>
        </w:rPr>
        <w:t xml:space="preserve">، </w:t>
      </w:r>
      <w:r>
        <w:rPr>
          <w:rFonts w:hint="cs"/>
          <w:rtl/>
        </w:rPr>
        <w:t>النسب</w:t>
      </w:r>
      <w:r w:rsidR="00864EEE">
        <w:rPr>
          <w:rFonts w:hint="cs"/>
          <w:rtl/>
        </w:rPr>
        <w:t xml:space="preserve">، </w:t>
      </w:r>
      <w:r>
        <w:rPr>
          <w:rFonts w:hint="cs"/>
          <w:rtl/>
        </w:rPr>
        <w:t>لابن سلام</w:t>
      </w:r>
      <w:r w:rsidR="00603FE9">
        <w:rPr>
          <w:rFonts w:hint="cs"/>
          <w:rtl/>
        </w:rPr>
        <w:t xml:space="preserve">: </w:t>
      </w:r>
      <w:r>
        <w:rPr>
          <w:rFonts w:hint="cs"/>
          <w:rtl/>
        </w:rPr>
        <w:t>202</w:t>
      </w:r>
      <w:r w:rsidR="00864EEE">
        <w:rPr>
          <w:rFonts w:hint="cs"/>
          <w:rtl/>
        </w:rPr>
        <w:t xml:space="preserve">، </w:t>
      </w:r>
      <w:r>
        <w:rPr>
          <w:rFonts w:hint="cs"/>
          <w:rtl/>
        </w:rPr>
        <w:t>تاريخ الطبريّ 2</w:t>
      </w:r>
      <w:r w:rsidR="00603FE9">
        <w:rPr>
          <w:rFonts w:hint="cs"/>
          <w:rtl/>
        </w:rPr>
        <w:t xml:space="preserve">: </w:t>
      </w:r>
      <w:r>
        <w:rPr>
          <w:rFonts w:hint="cs"/>
          <w:rtl/>
        </w:rPr>
        <w:t>148</w:t>
      </w:r>
      <w:r w:rsidR="00864EEE">
        <w:rPr>
          <w:rFonts w:hint="cs"/>
          <w:rtl/>
        </w:rPr>
        <w:t xml:space="preserve">، </w:t>
      </w:r>
      <w:r>
        <w:rPr>
          <w:rFonts w:hint="cs"/>
          <w:rtl/>
        </w:rPr>
        <w:t>كتاب الثقات 1</w:t>
      </w:r>
      <w:r w:rsidR="00603FE9">
        <w:rPr>
          <w:rFonts w:hint="cs"/>
          <w:rtl/>
        </w:rPr>
        <w:t xml:space="preserve">: </w:t>
      </w:r>
      <w:r>
        <w:rPr>
          <w:rFonts w:hint="cs"/>
          <w:rtl/>
        </w:rPr>
        <w:t>65</w:t>
      </w:r>
      <w:r w:rsidR="00864EEE">
        <w:rPr>
          <w:rFonts w:hint="cs"/>
          <w:rtl/>
        </w:rPr>
        <w:t xml:space="preserve">، </w:t>
      </w:r>
      <w:r>
        <w:rPr>
          <w:rFonts w:hint="cs"/>
          <w:rtl/>
        </w:rPr>
        <w:t>الإرشاد</w:t>
      </w:r>
      <w:r w:rsidR="00603FE9">
        <w:rPr>
          <w:rFonts w:hint="cs"/>
          <w:rtl/>
        </w:rPr>
        <w:t xml:space="preserve">: </w:t>
      </w:r>
      <w:r>
        <w:rPr>
          <w:rFonts w:hint="cs"/>
          <w:rtl/>
        </w:rPr>
        <w:t>60</w:t>
      </w:r>
      <w:r w:rsidR="009431ED">
        <w:rPr>
          <w:rFonts w:hint="cs"/>
          <w:rtl/>
        </w:rPr>
        <w:t>)</w:t>
      </w:r>
      <w:r w:rsidR="001C4878">
        <w:rPr>
          <w:rFonts w:hint="cs"/>
          <w:rtl/>
        </w:rPr>
        <w:t xml:space="preserve">. </w:t>
      </w:r>
      <w:r>
        <w:rPr>
          <w:rFonts w:hint="cs"/>
          <w:rtl/>
        </w:rPr>
        <w:t>وقتل شيبة بن ربيعة</w:t>
      </w:r>
      <w:r w:rsidR="002C54F1">
        <w:rPr>
          <w:rFonts w:hint="cs"/>
          <w:rtl/>
        </w:rPr>
        <w:t xml:space="preserve"> - </w:t>
      </w:r>
      <w:r>
        <w:rPr>
          <w:rFonts w:hint="cs"/>
          <w:rtl/>
        </w:rPr>
        <w:t>عمّ هند</w:t>
      </w:r>
      <w:r w:rsidR="002C54F1">
        <w:rPr>
          <w:rFonts w:hint="cs"/>
          <w:rtl/>
        </w:rPr>
        <w:t xml:space="preserve"> - </w:t>
      </w:r>
      <w:r>
        <w:rPr>
          <w:rFonts w:hint="cs"/>
          <w:rtl/>
        </w:rPr>
        <w:t>ببدر كذلك</w:t>
      </w:r>
      <w:r w:rsidR="001C4878">
        <w:rPr>
          <w:rFonts w:hint="cs"/>
          <w:rtl/>
        </w:rPr>
        <w:t xml:space="preserve">. </w:t>
      </w:r>
      <w:r>
        <w:rPr>
          <w:rFonts w:hint="cs"/>
          <w:rtl/>
        </w:rPr>
        <w:t xml:space="preserve">قتله عليّ </w:t>
      </w:r>
      <w:r w:rsidR="00AC4889" w:rsidRPr="00AC4889">
        <w:rPr>
          <w:rStyle w:val="libAlaemChar"/>
          <w:rFonts w:eastAsiaTheme="minorHAnsi"/>
          <w:rtl/>
        </w:rPr>
        <w:t>عليه‌السلام</w:t>
      </w:r>
      <w:r>
        <w:rPr>
          <w:rFonts w:hint="cs"/>
          <w:rtl/>
        </w:rPr>
        <w:t xml:space="preserve">. </w:t>
      </w:r>
      <w:r w:rsidR="009431ED">
        <w:rPr>
          <w:rFonts w:hint="cs"/>
          <w:rtl/>
        </w:rPr>
        <w:t>(</w:t>
      </w:r>
      <w:r w:rsidR="00AC4889">
        <w:rPr>
          <w:rFonts w:hint="cs"/>
          <w:rtl/>
        </w:rPr>
        <w:t>طبقات ابن سعد 2</w:t>
      </w:r>
      <w:r w:rsidR="00603FE9">
        <w:rPr>
          <w:rFonts w:hint="cs"/>
          <w:rtl/>
        </w:rPr>
        <w:t xml:space="preserve">: </w:t>
      </w:r>
      <w:r w:rsidR="00AC4889">
        <w:rPr>
          <w:rFonts w:hint="cs"/>
          <w:rtl/>
        </w:rPr>
        <w:t>17</w:t>
      </w:r>
      <w:r w:rsidR="009431ED">
        <w:rPr>
          <w:rFonts w:hint="cs"/>
          <w:rtl/>
        </w:rPr>
        <w:t>)</w:t>
      </w:r>
      <w:r w:rsidR="001C4878">
        <w:rPr>
          <w:rFonts w:hint="cs"/>
          <w:rtl/>
        </w:rPr>
        <w:t xml:space="preserve">. </w:t>
      </w:r>
    </w:p>
    <w:p w:rsidR="00AC4889" w:rsidRDefault="00AC4889" w:rsidP="00E776F7">
      <w:pPr>
        <w:pStyle w:val="libFootnote0"/>
        <w:rPr>
          <w:rtl/>
        </w:rPr>
      </w:pPr>
      <w:r>
        <w:rPr>
          <w:rFonts w:hint="cs"/>
          <w:rtl/>
        </w:rPr>
        <w:t>وقتل ابنها حنظلة بن أبي سفيان يوم بدر كذلك</w:t>
      </w:r>
      <w:r w:rsidR="001C4878">
        <w:rPr>
          <w:rFonts w:hint="cs"/>
          <w:rtl/>
        </w:rPr>
        <w:t xml:space="preserve">. </w:t>
      </w:r>
      <w:r>
        <w:rPr>
          <w:rFonts w:hint="cs"/>
          <w:rtl/>
        </w:rPr>
        <w:t xml:space="preserve">قتله عليّ </w:t>
      </w:r>
      <w:r w:rsidRPr="00AC4889">
        <w:rPr>
          <w:rStyle w:val="libAlaemChar"/>
          <w:rFonts w:eastAsiaTheme="minorHAnsi"/>
          <w:rtl/>
        </w:rPr>
        <w:t>عليه‌السلام</w:t>
      </w:r>
      <w:r w:rsidR="001C4878">
        <w:rPr>
          <w:rFonts w:hint="cs"/>
          <w:rtl/>
        </w:rPr>
        <w:t xml:space="preserve">. </w:t>
      </w:r>
      <w:r w:rsidR="009431ED">
        <w:rPr>
          <w:rFonts w:hint="cs"/>
          <w:rtl/>
        </w:rPr>
        <w:t>(</w:t>
      </w:r>
      <w:r>
        <w:rPr>
          <w:rFonts w:hint="cs"/>
          <w:rtl/>
        </w:rPr>
        <w:t>المغازي 1</w:t>
      </w:r>
      <w:r w:rsidR="00603FE9">
        <w:rPr>
          <w:rFonts w:hint="cs"/>
          <w:rtl/>
        </w:rPr>
        <w:t xml:space="preserve">: </w:t>
      </w:r>
      <w:r>
        <w:rPr>
          <w:rFonts w:hint="cs"/>
          <w:rtl/>
        </w:rPr>
        <w:t>147</w:t>
      </w:r>
      <w:r w:rsidR="00864EEE">
        <w:rPr>
          <w:rFonts w:hint="cs"/>
          <w:rtl/>
        </w:rPr>
        <w:t xml:space="preserve">، </w:t>
      </w:r>
      <w:r>
        <w:rPr>
          <w:rFonts w:hint="cs"/>
          <w:rtl/>
        </w:rPr>
        <w:t>المحبّر</w:t>
      </w:r>
      <w:r w:rsidR="00603FE9">
        <w:rPr>
          <w:rFonts w:hint="cs"/>
          <w:rtl/>
        </w:rPr>
        <w:t xml:space="preserve">: </w:t>
      </w:r>
      <w:r>
        <w:rPr>
          <w:rFonts w:hint="cs"/>
          <w:rtl/>
        </w:rPr>
        <w:t>176</w:t>
      </w:r>
      <w:r w:rsidR="00864EEE">
        <w:rPr>
          <w:rFonts w:hint="cs"/>
          <w:rtl/>
        </w:rPr>
        <w:t xml:space="preserve">، </w:t>
      </w:r>
      <w:r>
        <w:rPr>
          <w:rFonts w:hint="cs"/>
          <w:rtl/>
        </w:rPr>
        <w:t>أنساب الأشراف 1</w:t>
      </w:r>
      <w:r w:rsidR="00603FE9">
        <w:rPr>
          <w:rFonts w:hint="cs"/>
          <w:rtl/>
        </w:rPr>
        <w:t xml:space="preserve">: </w:t>
      </w:r>
      <w:r>
        <w:rPr>
          <w:rFonts w:hint="cs"/>
          <w:rtl/>
        </w:rPr>
        <w:t>355</w:t>
      </w:r>
      <w:r w:rsidR="00864EEE">
        <w:rPr>
          <w:rFonts w:hint="cs"/>
          <w:rtl/>
        </w:rPr>
        <w:t xml:space="preserve">، </w:t>
      </w:r>
      <w:r>
        <w:rPr>
          <w:rFonts w:hint="cs"/>
          <w:rtl/>
        </w:rPr>
        <w:t>الإرشاد</w:t>
      </w:r>
      <w:r w:rsidR="00603FE9">
        <w:rPr>
          <w:rFonts w:hint="cs"/>
          <w:rtl/>
        </w:rPr>
        <w:t xml:space="preserve">: </w:t>
      </w:r>
      <w:r>
        <w:rPr>
          <w:rFonts w:hint="cs"/>
          <w:rtl/>
        </w:rPr>
        <w:t>63</w:t>
      </w:r>
      <w:r w:rsidR="009431ED">
        <w:rPr>
          <w:rFonts w:hint="cs"/>
          <w:rtl/>
        </w:rPr>
        <w:t>)</w:t>
      </w:r>
      <w:r w:rsidR="001C4878">
        <w:rPr>
          <w:rFonts w:hint="cs"/>
          <w:rtl/>
        </w:rPr>
        <w:t xml:space="preserve">. </w:t>
      </w:r>
    </w:p>
    <w:p w:rsidR="00AC4889" w:rsidRDefault="00AC4889"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2"/>
        <w:gridCol w:w="270"/>
        <w:gridCol w:w="3401"/>
      </w:tblGrid>
      <w:tr w:rsidR="00E776F7" w:rsidTr="00656922">
        <w:trPr>
          <w:trHeight w:val="350"/>
        </w:trPr>
        <w:tc>
          <w:tcPr>
            <w:tcW w:w="3920" w:type="dxa"/>
            <w:shd w:val="clear" w:color="auto" w:fill="auto"/>
          </w:tcPr>
          <w:p w:rsidR="00E776F7" w:rsidRDefault="00E776F7" w:rsidP="00656922">
            <w:pPr>
              <w:pStyle w:val="libPoem"/>
            </w:pPr>
            <w:r>
              <w:rPr>
                <w:rFonts w:hint="cs"/>
                <w:rtl/>
              </w:rPr>
              <w:lastRenderedPageBreak/>
              <w:t>شفيت</w:t>
            </w:r>
            <w:r w:rsidR="00DA2666">
              <w:rPr>
                <w:rFonts w:hint="cs"/>
                <w:rtl/>
              </w:rPr>
              <w:t>ُ</w:t>
            </w:r>
            <w:r>
              <w:rPr>
                <w:rFonts w:hint="cs"/>
                <w:rtl/>
              </w:rPr>
              <w:t xml:space="preserve"> نفسي وق</w:t>
            </w:r>
            <w:r w:rsidR="00DA2666">
              <w:rPr>
                <w:rFonts w:hint="cs"/>
                <w:rtl/>
              </w:rPr>
              <w:t>َ</w:t>
            </w:r>
            <w:r>
              <w:rPr>
                <w:rFonts w:hint="cs"/>
                <w:rtl/>
              </w:rPr>
              <w:t>ض</w:t>
            </w:r>
            <w:r w:rsidR="00DA2666">
              <w:rPr>
                <w:rFonts w:hint="cs"/>
                <w:rtl/>
              </w:rPr>
              <w:t>َ</w:t>
            </w:r>
            <w:r>
              <w:rPr>
                <w:rFonts w:hint="cs"/>
                <w:rtl/>
              </w:rPr>
              <w:t>يت</w:t>
            </w:r>
            <w:r w:rsidR="00DA2666">
              <w:rPr>
                <w:rFonts w:hint="cs"/>
                <w:rtl/>
              </w:rPr>
              <w:t>ُ</w:t>
            </w:r>
            <w:r>
              <w:rPr>
                <w:rFonts w:hint="cs"/>
                <w:rtl/>
              </w:rPr>
              <w:t xml:space="preserve"> ن</w:t>
            </w:r>
            <w:r w:rsidR="00DA2666">
              <w:rPr>
                <w:rFonts w:hint="cs"/>
                <w:rtl/>
              </w:rPr>
              <w:t>َ</w:t>
            </w:r>
            <w:r>
              <w:rPr>
                <w:rFonts w:hint="cs"/>
                <w:rtl/>
              </w:rPr>
              <w:t>ذري</w:t>
            </w:r>
            <w:r w:rsidRPr="00725071">
              <w:rPr>
                <w:rStyle w:val="libPoemTiniChar0"/>
                <w:rtl/>
              </w:rPr>
              <w:br/>
              <w:t> </w:t>
            </w:r>
          </w:p>
        </w:tc>
        <w:tc>
          <w:tcPr>
            <w:tcW w:w="279" w:type="dxa"/>
            <w:shd w:val="clear" w:color="auto" w:fill="auto"/>
          </w:tcPr>
          <w:p w:rsidR="00E776F7" w:rsidRDefault="00E776F7" w:rsidP="00656922">
            <w:pPr>
              <w:pStyle w:val="libPoem"/>
              <w:rPr>
                <w:rtl/>
              </w:rPr>
            </w:pPr>
          </w:p>
        </w:tc>
        <w:tc>
          <w:tcPr>
            <w:tcW w:w="3881" w:type="dxa"/>
            <w:shd w:val="clear" w:color="auto" w:fill="auto"/>
          </w:tcPr>
          <w:p w:rsidR="00E776F7" w:rsidRDefault="00E776F7" w:rsidP="00656922">
            <w:pPr>
              <w:pStyle w:val="libPoem"/>
            </w:pPr>
            <w:r>
              <w:rPr>
                <w:rFonts w:hint="cs"/>
                <w:rtl/>
              </w:rPr>
              <w:t>شفيت</w:t>
            </w:r>
            <w:r w:rsidR="00DA2666">
              <w:rPr>
                <w:rFonts w:hint="cs"/>
                <w:rtl/>
              </w:rPr>
              <w:t>َ</w:t>
            </w:r>
            <w:r>
              <w:rPr>
                <w:rFonts w:hint="cs"/>
                <w:rtl/>
              </w:rPr>
              <w:t xml:space="preserve"> و</w:t>
            </w:r>
            <w:r w:rsidR="00DA2666">
              <w:rPr>
                <w:rFonts w:hint="cs"/>
                <w:rtl/>
              </w:rPr>
              <w:t>َ</w:t>
            </w:r>
            <w:r>
              <w:rPr>
                <w:rFonts w:hint="cs"/>
                <w:rtl/>
              </w:rPr>
              <w:t>حش</w:t>
            </w:r>
            <w:r w:rsidR="00DA2666">
              <w:rPr>
                <w:rFonts w:hint="cs"/>
                <w:rtl/>
              </w:rPr>
              <w:t>ِ</w:t>
            </w:r>
            <w:r>
              <w:rPr>
                <w:rFonts w:hint="cs"/>
                <w:rtl/>
              </w:rPr>
              <w:t>يّ</w:t>
            </w:r>
            <w:r w:rsidR="00DA2666">
              <w:rPr>
                <w:rFonts w:hint="cs"/>
                <w:rtl/>
              </w:rPr>
              <w:t>ُ</w:t>
            </w:r>
            <w:r>
              <w:rPr>
                <w:rFonts w:hint="cs"/>
                <w:rtl/>
              </w:rPr>
              <w:t xml:space="preserve"> غليل</w:t>
            </w:r>
            <w:r w:rsidR="00DA2666">
              <w:rPr>
                <w:rFonts w:hint="cs"/>
                <w:rtl/>
              </w:rPr>
              <w:t>َ</w:t>
            </w:r>
            <w:r>
              <w:rPr>
                <w:rFonts w:hint="cs"/>
                <w:rtl/>
              </w:rPr>
              <w:t xml:space="preserve"> صدري </w:t>
            </w:r>
            <w:r w:rsidRPr="00E776F7">
              <w:rPr>
                <w:rStyle w:val="libFootnotenumChar"/>
                <w:rFonts w:hint="cs"/>
                <w:rtl/>
              </w:rPr>
              <w:t>(1)</w:t>
            </w:r>
            <w:r w:rsidRPr="00725071">
              <w:rPr>
                <w:rStyle w:val="libPoemTiniChar0"/>
                <w:rtl/>
              </w:rPr>
              <w:br/>
              <w:t> </w:t>
            </w:r>
          </w:p>
        </w:tc>
      </w:tr>
      <w:tr w:rsidR="00E776F7" w:rsidTr="00656922">
        <w:trPr>
          <w:trHeight w:val="350"/>
        </w:trPr>
        <w:tc>
          <w:tcPr>
            <w:tcW w:w="3920" w:type="dxa"/>
          </w:tcPr>
          <w:p w:rsidR="00E776F7" w:rsidRDefault="00E776F7" w:rsidP="00656922">
            <w:pPr>
              <w:pStyle w:val="libPoem"/>
            </w:pPr>
            <w:r>
              <w:rPr>
                <w:rFonts w:hint="cs"/>
                <w:rtl/>
              </w:rPr>
              <w:t>فش</w:t>
            </w:r>
            <w:r w:rsidR="00DA2666">
              <w:rPr>
                <w:rFonts w:hint="cs"/>
                <w:rtl/>
              </w:rPr>
              <w:t>ُ</w:t>
            </w:r>
            <w:r>
              <w:rPr>
                <w:rFonts w:hint="cs"/>
                <w:rtl/>
              </w:rPr>
              <w:t>كر وحشيّ</w:t>
            </w:r>
            <w:r w:rsidR="00DA2666">
              <w:rPr>
                <w:rFonts w:hint="cs"/>
                <w:rtl/>
              </w:rPr>
              <w:t>ٍ</w:t>
            </w:r>
            <w:r>
              <w:rPr>
                <w:rFonts w:hint="cs"/>
                <w:rtl/>
              </w:rPr>
              <w:t xml:space="preserve"> عليّ</w:t>
            </w:r>
            <w:r w:rsidR="00DA2666">
              <w:rPr>
                <w:rFonts w:hint="cs"/>
                <w:rtl/>
              </w:rPr>
              <w:t>َ</w:t>
            </w:r>
            <w:r>
              <w:rPr>
                <w:rFonts w:hint="cs"/>
                <w:rtl/>
              </w:rPr>
              <w:t xml:space="preserve"> ع</w:t>
            </w:r>
            <w:r w:rsidR="00DA2666">
              <w:rPr>
                <w:rFonts w:hint="cs"/>
                <w:rtl/>
              </w:rPr>
              <w:t>ُ</w:t>
            </w:r>
            <w:r>
              <w:rPr>
                <w:rFonts w:hint="cs"/>
                <w:rtl/>
              </w:rPr>
              <w:t>مري</w:t>
            </w:r>
            <w:r w:rsidRPr="00725071">
              <w:rPr>
                <w:rStyle w:val="libPoemTiniChar0"/>
                <w:rtl/>
              </w:rPr>
              <w:br/>
              <w:t> </w:t>
            </w:r>
          </w:p>
        </w:tc>
        <w:tc>
          <w:tcPr>
            <w:tcW w:w="279" w:type="dxa"/>
          </w:tcPr>
          <w:p w:rsidR="00E776F7" w:rsidRDefault="00E776F7" w:rsidP="00656922">
            <w:pPr>
              <w:pStyle w:val="libPoem"/>
              <w:rPr>
                <w:rtl/>
              </w:rPr>
            </w:pPr>
          </w:p>
        </w:tc>
        <w:tc>
          <w:tcPr>
            <w:tcW w:w="3881" w:type="dxa"/>
          </w:tcPr>
          <w:p w:rsidR="00E776F7" w:rsidRDefault="00E776F7" w:rsidP="00656922">
            <w:pPr>
              <w:pStyle w:val="libPoem"/>
            </w:pPr>
            <w:r>
              <w:rPr>
                <w:rFonts w:hint="cs"/>
                <w:rtl/>
              </w:rPr>
              <w:t>حتّى ترمّ</w:t>
            </w:r>
            <w:r w:rsidR="00DA2666">
              <w:rPr>
                <w:rFonts w:hint="cs"/>
                <w:rtl/>
              </w:rPr>
              <w:t>َ</w:t>
            </w:r>
            <w:r>
              <w:rPr>
                <w:rFonts w:hint="cs"/>
                <w:rtl/>
              </w:rPr>
              <w:t xml:space="preserve"> </w:t>
            </w:r>
            <w:r w:rsidRPr="00E776F7">
              <w:rPr>
                <w:rStyle w:val="libFootnotenumChar"/>
                <w:rFonts w:hint="cs"/>
                <w:rtl/>
              </w:rPr>
              <w:t>(2)</w:t>
            </w:r>
            <w:r>
              <w:rPr>
                <w:rFonts w:hint="cs"/>
                <w:rtl/>
              </w:rPr>
              <w:t xml:space="preserve"> أعظ</w:t>
            </w:r>
            <w:r w:rsidR="00DA2666">
              <w:rPr>
                <w:rFonts w:hint="cs"/>
                <w:rtl/>
              </w:rPr>
              <w:t>ُ</w:t>
            </w:r>
            <w:r>
              <w:rPr>
                <w:rFonts w:hint="cs"/>
                <w:rtl/>
              </w:rPr>
              <w:t>مي في قبري</w:t>
            </w:r>
            <w:r w:rsidRPr="00725071">
              <w:rPr>
                <w:rStyle w:val="libPoemTiniChar0"/>
                <w:rtl/>
              </w:rPr>
              <w:br/>
              <w:t> </w:t>
            </w:r>
          </w:p>
        </w:tc>
      </w:tr>
    </w:tbl>
    <w:p w:rsidR="00E776F7" w:rsidRDefault="00E776F7" w:rsidP="00593649">
      <w:pPr>
        <w:pStyle w:val="libNormal"/>
        <w:rPr>
          <w:rtl/>
        </w:rPr>
      </w:pPr>
      <w:r>
        <w:rPr>
          <w:rFonts w:hint="cs"/>
          <w:rtl/>
        </w:rPr>
        <w:t>فأجبت</w:t>
      </w:r>
      <w:r w:rsidR="00DA2666">
        <w:rPr>
          <w:rFonts w:hint="cs"/>
          <w:rtl/>
        </w:rPr>
        <w:t>ُ</w:t>
      </w:r>
      <w:r>
        <w:rPr>
          <w:rFonts w:hint="cs"/>
          <w:rtl/>
        </w:rPr>
        <w:t>ها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0"/>
        <w:gridCol w:w="270"/>
        <w:gridCol w:w="3413"/>
      </w:tblGrid>
      <w:tr w:rsidR="00E776F7" w:rsidTr="00656922">
        <w:trPr>
          <w:trHeight w:val="350"/>
        </w:trPr>
        <w:tc>
          <w:tcPr>
            <w:tcW w:w="3920" w:type="dxa"/>
            <w:shd w:val="clear" w:color="auto" w:fill="auto"/>
          </w:tcPr>
          <w:p w:rsidR="00E776F7" w:rsidRDefault="00E776F7" w:rsidP="00656922">
            <w:pPr>
              <w:pStyle w:val="libPoem"/>
            </w:pPr>
            <w:r>
              <w:rPr>
                <w:rFonts w:hint="cs"/>
                <w:rtl/>
              </w:rPr>
              <w:t>يا بنت رقّاع</w:t>
            </w:r>
            <w:r w:rsidR="002819E6">
              <w:rPr>
                <w:rFonts w:hint="cs"/>
                <w:rtl/>
              </w:rPr>
              <w:t>ٍ</w:t>
            </w:r>
            <w:r>
              <w:rPr>
                <w:rFonts w:hint="cs"/>
                <w:rtl/>
              </w:rPr>
              <w:t xml:space="preserve"> </w:t>
            </w:r>
            <w:r w:rsidRPr="00E776F7">
              <w:rPr>
                <w:rStyle w:val="libFootnotenumChar"/>
                <w:rFonts w:hint="cs"/>
                <w:rtl/>
              </w:rPr>
              <w:t>(3)</w:t>
            </w:r>
            <w:r>
              <w:rPr>
                <w:rFonts w:hint="cs"/>
                <w:rtl/>
              </w:rPr>
              <w:t xml:space="preserve"> عظيم</w:t>
            </w:r>
            <w:r w:rsidR="002819E6">
              <w:rPr>
                <w:rFonts w:hint="cs"/>
                <w:rtl/>
              </w:rPr>
              <w:t>ِ</w:t>
            </w:r>
            <w:r>
              <w:rPr>
                <w:rFonts w:hint="cs"/>
                <w:rtl/>
              </w:rPr>
              <w:t xml:space="preserve"> الكفر</w:t>
            </w:r>
            <w:r w:rsidR="002819E6">
              <w:rPr>
                <w:rFonts w:hint="cs"/>
                <w:rtl/>
              </w:rPr>
              <w:t>ِ</w:t>
            </w:r>
            <w:r w:rsidRPr="00725071">
              <w:rPr>
                <w:rStyle w:val="libPoemTiniChar0"/>
                <w:rtl/>
              </w:rPr>
              <w:br/>
              <w:t> </w:t>
            </w:r>
          </w:p>
        </w:tc>
        <w:tc>
          <w:tcPr>
            <w:tcW w:w="279" w:type="dxa"/>
            <w:shd w:val="clear" w:color="auto" w:fill="auto"/>
          </w:tcPr>
          <w:p w:rsidR="00E776F7" w:rsidRDefault="00E776F7" w:rsidP="00656922">
            <w:pPr>
              <w:pStyle w:val="libPoem"/>
              <w:rPr>
                <w:rtl/>
              </w:rPr>
            </w:pPr>
          </w:p>
        </w:tc>
        <w:tc>
          <w:tcPr>
            <w:tcW w:w="3881" w:type="dxa"/>
            <w:shd w:val="clear" w:color="auto" w:fill="auto"/>
          </w:tcPr>
          <w:p w:rsidR="00E776F7" w:rsidRDefault="00E776F7" w:rsidP="00656922">
            <w:pPr>
              <w:pStyle w:val="libPoem"/>
            </w:pPr>
            <w:r>
              <w:rPr>
                <w:rFonts w:hint="cs"/>
                <w:rtl/>
              </w:rPr>
              <w:t>خز</w:t>
            </w:r>
            <w:r w:rsidR="002819E6">
              <w:rPr>
                <w:rFonts w:hint="cs"/>
                <w:rtl/>
              </w:rPr>
              <w:t>ِ</w:t>
            </w:r>
            <w:r>
              <w:rPr>
                <w:rFonts w:hint="cs"/>
                <w:rtl/>
              </w:rPr>
              <w:t>يت</w:t>
            </w:r>
            <w:r w:rsidR="002819E6">
              <w:rPr>
                <w:rFonts w:hint="cs"/>
                <w:rtl/>
              </w:rPr>
              <w:t>ِ</w:t>
            </w:r>
            <w:r>
              <w:rPr>
                <w:rFonts w:hint="cs"/>
                <w:rtl/>
              </w:rPr>
              <w:t xml:space="preserve"> في بدر</w:t>
            </w:r>
            <w:r w:rsidR="002819E6">
              <w:rPr>
                <w:rFonts w:hint="cs"/>
                <w:rtl/>
              </w:rPr>
              <w:t>ٍ</w:t>
            </w:r>
            <w:r>
              <w:rPr>
                <w:rFonts w:hint="cs"/>
                <w:rtl/>
              </w:rPr>
              <w:t xml:space="preserve"> وغير بدر</w:t>
            </w:r>
            <w:r w:rsidR="002819E6">
              <w:rPr>
                <w:rFonts w:hint="cs"/>
                <w:rtl/>
              </w:rPr>
              <w:t>ٍ</w:t>
            </w:r>
            <w:r w:rsidRPr="00725071">
              <w:rPr>
                <w:rStyle w:val="libPoemTiniChar0"/>
                <w:rtl/>
              </w:rPr>
              <w:br/>
              <w:t> </w:t>
            </w:r>
          </w:p>
        </w:tc>
      </w:tr>
      <w:tr w:rsidR="00E776F7" w:rsidTr="00656922">
        <w:trPr>
          <w:trHeight w:val="350"/>
        </w:trPr>
        <w:tc>
          <w:tcPr>
            <w:tcW w:w="3920" w:type="dxa"/>
          </w:tcPr>
          <w:p w:rsidR="00E776F7" w:rsidRDefault="00E776F7" w:rsidP="00656922">
            <w:pPr>
              <w:pStyle w:val="libPoem"/>
            </w:pPr>
            <w:r>
              <w:rPr>
                <w:rFonts w:hint="cs"/>
                <w:rtl/>
              </w:rPr>
              <w:t>ص</w:t>
            </w:r>
            <w:r w:rsidR="001C434F">
              <w:rPr>
                <w:rFonts w:hint="cs"/>
                <w:rtl/>
              </w:rPr>
              <w:t>َ</w:t>
            </w:r>
            <w:r>
              <w:rPr>
                <w:rFonts w:hint="cs"/>
                <w:rtl/>
              </w:rPr>
              <w:t>بّ</w:t>
            </w:r>
            <w:r w:rsidR="001C434F">
              <w:rPr>
                <w:rFonts w:hint="cs"/>
                <w:rtl/>
              </w:rPr>
              <w:t>َ</w:t>
            </w:r>
            <w:r>
              <w:rPr>
                <w:rFonts w:hint="cs"/>
                <w:rtl/>
              </w:rPr>
              <w:t>حك</w:t>
            </w:r>
            <w:r w:rsidR="001C434F">
              <w:rPr>
                <w:rFonts w:hint="cs"/>
                <w:rtl/>
              </w:rPr>
              <w:t>ِ</w:t>
            </w:r>
            <w:r>
              <w:rPr>
                <w:rFonts w:hint="cs"/>
                <w:rtl/>
              </w:rPr>
              <w:t xml:space="preserve"> الله</w:t>
            </w:r>
            <w:r w:rsidR="001C434F">
              <w:rPr>
                <w:rFonts w:hint="cs"/>
                <w:rtl/>
              </w:rPr>
              <w:t>ُ</w:t>
            </w:r>
            <w:r>
              <w:rPr>
                <w:rFonts w:hint="cs"/>
                <w:rtl/>
              </w:rPr>
              <w:t xml:space="preserve"> ق</w:t>
            </w:r>
            <w:r w:rsidR="001C434F">
              <w:rPr>
                <w:rFonts w:hint="cs"/>
                <w:rtl/>
              </w:rPr>
              <w:t>ُ</w:t>
            </w:r>
            <w:r>
              <w:rPr>
                <w:rFonts w:hint="cs"/>
                <w:rtl/>
              </w:rPr>
              <w:t>بيل</w:t>
            </w:r>
            <w:r w:rsidR="001C434F">
              <w:rPr>
                <w:rFonts w:hint="cs"/>
                <w:rtl/>
              </w:rPr>
              <w:t>َ</w:t>
            </w:r>
            <w:r>
              <w:rPr>
                <w:rFonts w:hint="cs"/>
                <w:rtl/>
              </w:rPr>
              <w:t xml:space="preserve"> الفجر</w:t>
            </w:r>
            <w:r w:rsidR="001C434F">
              <w:rPr>
                <w:rFonts w:hint="cs"/>
                <w:rtl/>
              </w:rPr>
              <w:t>ِ</w:t>
            </w:r>
            <w:r w:rsidRPr="00725071">
              <w:rPr>
                <w:rStyle w:val="libPoemTiniChar0"/>
                <w:rtl/>
              </w:rPr>
              <w:br/>
              <w:t> </w:t>
            </w:r>
          </w:p>
        </w:tc>
        <w:tc>
          <w:tcPr>
            <w:tcW w:w="279" w:type="dxa"/>
          </w:tcPr>
          <w:p w:rsidR="00E776F7" w:rsidRDefault="00E776F7" w:rsidP="00656922">
            <w:pPr>
              <w:pStyle w:val="libPoem"/>
              <w:rPr>
                <w:rtl/>
              </w:rPr>
            </w:pPr>
          </w:p>
        </w:tc>
        <w:tc>
          <w:tcPr>
            <w:tcW w:w="3881" w:type="dxa"/>
          </w:tcPr>
          <w:p w:rsidR="00E776F7" w:rsidRDefault="00E776F7" w:rsidP="00656922">
            <w:pPr>
              <w:pStyle w:val="libPoem"/>
            </w:pPr>
            <w:r>
              <w:rPr>
                <w:rFonts w:hint="cs"/>
                <w:rtl/>
              </w:rPr>
              <w:t>بالهاشميّين الط</w:t>
            </w:r>
            <w:r w:rsidR="001C434F">
              <w:rPr>
                <w:rFonts w:hint="cs"/>
                <w:rtl/>
              </w:rPr>
              <w:t>ُ</w:t>
            </w:r>
            <w:r>
              <w:rPr>
                <w:rFonts w:hint="cs"/>
                <w:rtl/>
              </w:rPr>
              <w:t>ّوال</w:t>
            </w:r>
            <w:r w:rsidR="001C434F">
              <w:rPr>
                <w:rFonts w:hint="cs"/>
                <w:rtl/>
              </w:rPr>
              <w:t>ِ</w:t>
            </w:r>
            <w:r>
              <w:rPr>
                <w:rFonts w:hint="cs"/>
                <w:rtl/>
              </w:rPr>
              <w:t xml:space="preserve"> الزّ</w:t>
            </w:r>
            <w:r w:rsidR="001C434F">
              <w:rPr>
                <w:rFonts w:hint="cs"/>
                <w:rtl/>
              </w:rPr>
              <w:t>ُ</w:t>
            </w:r>
            <w:r>
              <w:rPr>
                <w:rFonts w:hint="cs"/>
                <w:rtl/>
              </w:rPr>
              <w:t>ه</w:t>
            </w:r>
            <w:r w:rsidR="001C434F">
              <w:rPr>
                <w:rFonts w:hint="cs"/>
                <w:rtl/>
              </w:rPr>
              <w:t>ْ</w:t>
            </w:r>
            <w:r>
              <w:rPr>
                <w:rFonts w:hint="cs"/>
                <w:rtl/>
              </w:rPr>
              <w:t>ر</w:t>
            </w:r>
            <w:r w:rsidR="001C434F">
              <w:rPr>
                <w:rFonts w:hint="cs"/>
                <w:rtl/>
              </w:rPr>
              <w:t>ِ</w:t>
            </w:r>
            <w:r w:rsidRPr="00725071">
              <w:rPr>
                <w:rStyle w:val="libPoemTiniChar0"/>
                <w:rtl/>
              </w:rPr>
              <w:br/>
              <w:t> </w:t>
            </w:r>
          </w:p>
        </w:tc>
      </w:tr>
      <w:tr w:rsidR="00E776F7" w:rsidTr="00656922">
        <w:trPr>
          <w:trHeight w:val="350"/>
        </w:trPr>
        <w:tc>
          <w:tcPr>
            <w:tcW w:w="3920" w:type="dxa"/>
          </w:tcPr>
          <w:p w:rsidR="00E776F7" w:rsidRDefault="00E776F7" w:rsidP="00656922">
            <w:pPr>
              <w:pStyle w:val="libPoem"/>
            </w:pPr>
            <w:r>
              <w:rPr>
                <w:rFonts w:hint="cs"/>
                <w:rtl/>
              </w:rPr>
              <w:t>بكلّ</w:t>
            </w:r>
            <w:r w:rsidR="001C434F">
              <w:rPr>
                <w:rFonts w:hint="cs"/>
                <w:rtl/>
              </w:rPr>
              <w:t>ِ</w:t>
            </w:r>
            <w:r>
              <w:rPr>
                <w:rFonts w:hint="cs"/>
                <w:rtl/>
              </w:rPr>
              <w:t xml:space="preserve"> قطّاع</w:t>
            </w:r>
            <w:r w:rsidR="001C434F">
              <w:rPr>
                <w:rFonts w:hint="cs"/>
                <w:rtl/>
              </w:rPr>
              <w:t>ٍ</w:t>
            </w:r>
            <w:r>
              <w:rPr>
                <w:rFonts w:hint="cs"/>
                <w:rtl/>
              </w:rPr>
              <w:t xml:space="preserve"> ح</w:t>
            </w:r>
            <w:r w:rsidR="001C434F">
              <w:rPr>
                <w:rFonts w:hint="cs"/>
                <w:rtl/>
              </w:rPr>
              <w:t>ُ</w:t>
            </w:r>
            <w:r>
              <w:rPr>
                <w:rFonts w:hint="cs"/>
                <w:rtl/>
              </w:rPr>
              <w:t>سام</w:t>
            </w:r>
            <w:r w:rsidR="001C434F">
              <w:rPr>
                <w:rFonts w:hint="cs"/>
                <w:rtl/>
              </w:rPr>
              <w:t>ٍ</w:t>
            </w:r>
            <w:r>
              <w:rPr>
                <w:rFonts w:hint="cs"/>
                <w:rtl/>
              </w:rPr>
              <w:t xml:space="preserve"> ي</w:t>
            </w:r>
            <w:r w:rsidR="001C434F">
              <w:rPr>
                <w:rFonts w:hint="cs"/>
                <w:rtl/>
              </w:rPr>
              <w:t>َ</w:t>
            </w:r>
            <w:r>
              <w:rPr>
                <w:rFonts w:hint="cs"/>
                <w:rtl/>
              </w:rPr>
              <w:t>ف</w:t>
            </w:r>
            <w:r w:rsidR="001C434F">
              <w:rPr>
                <w:rFonts w:hint="cs"/>
                <w:rtl/>
              </w:rPr>
              <w:t>ْ</w:t>
            </w:r>
            <w:r>
              <w:rPr>
                <w:rFonts w:hint="cs"/>
                <w:rtl/>
              </w:rPr>
              <w:t>ري</w:t>
            </w:r>
            <w:r w:rsidRPr="00725071">
              <w:rPr>
                <w:rStyle w:val="libPoemTiniChar0"/>
                <w:rtl/>
              </w:rPr>
              <w:br/>
              <w:t> </w:t>
            </w:r>
          </w:p>
        </w:tc>
        <w:tc>
          <w:tcPr>
            <w:tcW w:w="279" w:type="dxa"/>
          </w:tcPr>
          <w:p w:rsidR="00E776F7" w:rsidRDefault="00E776F7" w:rsidP="00656922">
            <w:pPr>
              <w:pStyle w:val="libPoem"/>
              <w:rPr>
                <w:rtl/>
              </w:rPr>
            </w:pPr>
          </w:p>
        </w:tc>
        <w:tc>
          <w:tcPr>
            <w:tcW w:w="3881" w:type="dxa"/>
          </w:tcPr>
          <w:p w:rsidR="00E776F7" w:rsidRDefault="00E776F7" w:rsidP="00656922">
            <w:pPr>
              <w:pStyle w:val="libPoem"/>
            </w:pPr>
            <w:r>
              <w:rPr>
                <w:rFonts w:hint="cs"/>
                <w:rtl/>
              </w:rPr>
              <w:t>حمزة</w:t>
            </w:r>
            <w:r w:rsidR="001C434F">
              <w:rPr>
                <w:rFonts w:hint="cs"/>
                <w:rtl/>
              </w:rPr>
              <w:t>ُ</w:t>
            </w:r>
            <w:r>
              <w:rPr>
                <w:rFonts w:hint="cs"/>
                <w:rtl/>
              </w:rPr>
              <w:t xml:space="preserve"> ل</w:t>
            </w:r>
            <w:r w:rsidR="001C434F">
              <w:rPr>
                <w:rFonts w:hint="cs"/>
                <w:rtl/>
              </w:rPr>
              <w:t>َ</w:t>
            </w:r>
            <w:r>
              <w:rPr>
                <w:rFonts w:hint="cs"/>
                <w:rtl/>
              </w:rPr>
              <w:t>ي</w:t>
            </w:r>
            <w:r w:rsidR="001C434F">
              <w:rPr>
                <w:rFonts w:hint="cs"/>
                <w:rtl/>
              </w:rPr>
              <w:t>ْ</w:t>
            </w:r>
            <w:r>
              <w:rPr>
                <w:rFonts w:hint="cs"/>
                <w:rtl/>
              </w:rPr>
              <w:t>ثي وعليّ</w:t>
            </w:r>
            <w:r w:rsidR="001C434F">
              <w:rPr>
                <w:rFonts w:hint="cs"/>
                <w:rtl/>
              </w:rPr>
              <w:t>ٌ</w:t>
            </w:r>
            <w:r>
              <w:rPr>
                <w:rFonts w:hint="cs"/>
                <w:rtl/>
              </w:rPr>
              <w:t xml:space="preserve"> ص</w:t>
            </w:r>
            <w:r w:rsidR="001C434F">
              <w:rPr>
                <w:rFonts w:hint="cs"/>
                <w:rtl/>
              </w:rPr>
              <w:t>َ</w:t>
            </w:r>
            <w:r>
              <w:rPr>
                <w:rFonts w:hint="cs"/>
                <w:rtl/>
              </w:rPr>
              <w:t>ق</w:t>
            </w:r>
            <w:r w:rsidR="001C434F">
              <w:rPr>
                <w:rFonts w:hint="cs"/>
                <w:rtl/>
              </w:rPr>
              <w:t>ْ</w:t>
            </w:r>
            <w:r>
              <w:rPr>
                <w:rFonts w:hint="cs"/>
                <w:rtl/>
              </w:rPr>
              <w:t>ري</w:t>
            </w:r>
            <w:r w:rsidRPr="00725071">
              <w:rPr>
                <w:rStyle w:val="libPoemTiniChar0"/>
                <w:rtl/>
              </w:rPr>
              <w:br/>
              <w:t> </w:t>
            </w:r>
          </w:p>
        </w:tc>
      </w:tr>
      <w:tr w:rsidR="00E776F7" w:rsidTr="00656922">
        <w:trPr>
          <w:trHeight w:val="350"/>
        </w:trPr>
        <w:tc>
          <w:tcPr>
            <w:tcW w:w="3920" w:type="dxa"/>
          </w:tcPr>
          <w:p w:rsidR="00E776F7" w:rsidRDefault="00E776F7" w:rsidP="001C434F">
            <w:pPr>
              <w:pStyle w:val="libPoem"/>
            </w:pPr>
            <w:r>
              <w:rPr>
                <w:rFonts w:hint="cs"/>
                <w:rtl/>
              </w:rPr>
              <w:t>إذ رام</w:t>
            </w:r>
            <w:r w:rsidR="001C434F">
              <w:rPr>
                <w:rFonts w:hint="cs"/>
                <w:rtl/>
              </w:rPr>
              <w:t>َ</w:t>
            </w:r>
            <w:r>
              <w:rPr>
                <w:rFonts w:hint="cs"/>
                <w:rtl/>
              </w:rPr>
              <w:t xml:space="preserve"> ش</w:t>
            </w:r>
            <w:r w:rsidR="001C434F">
              <w:rPr>
                <w:rFonts w:hint="cs"/>
                <w:rtl/>
              </w:rPr>
              <w:t>َ</w:t>
            </w:r>
            <w:r>
              <w:rPr>
                <w:rFonts w:hint="cs"/>
                <w:rtl/>
              </w:rPr>
              <w:t>يب</w:t>
            </w:r>
            <w:r w:rsidR="001C434F">
              <w:rPr>
                <w:rFonts w:hint="cs"/>
                <w:rtl/>
              </w:rPr>
              <w:t>ٌ</w:t>
            </w:r>
            <w:r>
              <w:rPr>
                <w:rFonts w:hint="cs"/>
                <w:rtl/>
              </w:rPr>
              <w:t xml:space="preserve"> </w:t>
            </w:r>
            <w:r w:rsidRPr="00E776F7">
              <w:rPr>
                <w:rStyle w:val="libFootnotenumChar"/>
                <w:rFonts w:hint="cs"/>
                <w:rtl/>
              </w:rPr>
              <w:t>(4)</w:t>
            </w:r>
            <w:r>
              <w:rPr>
                <w:rFonts w:hint="cs"/>
                <w:rtl/>
              </w:rPr>
              <w:t xml:space="preserve"> وأبوك</w:t>
            </w:r>
            <w:r w:rsidR="001C434F">
              <w:rPr>
                <w:rFonts w:hint="cs"/>
                <w:rtl/>
              </w:rPr>
              <w:t>ِ</w:t>
            </w:r>
            <w:r>
              <w:rPr>
                <w:rFonts w:hint="cs"/>
                <w:rtl/>
              </w:rPr>
              <w:t xml:space="preserve"> غ</w:t>
            </w:r>
            <w:r w:rsidR="001C434F">
              <w:rPr>
                <w:rFonts w:hint="cs"/>
                <w:rtl/>
              </w:rPr>
              <w:t>َ</w:t>
            </w:r>
            <w:r>
              <w:rPr>
                <w:rFonts w:hint="cs"/>
                <w:rtl/>
              </w:rPr>
              <w:t>د</w:t>
            </w:r>
            <w:r w:rsidR="001C434F">
              <w:rPr>
                <w:rFonts w:hint="cs"/>
                <w:rtl/>
              </w:rPr>
              <w:t>ْ</w:t>
            </w:r>
            <w:r>
              <w:rPr>
                <w:rFonts w:hint="cs"/>
                <w:rtl/>
              </w:rPr>
              <w:t>ري</w:t>
            </w:r>
            <w:r w:rsidRPr="00725071">
              <w:rPr>
                <w:rStyle w:val="libPoemTiniChar0"/>
                <w:rtl/>
              </w:rPr>
              <w:br/>
              <w:t> </w:t>
            </w:r>
          </w:p>
        </w:tc>
        <w:tc>
          <w:tcPr>
            <w:tcW w:w="279" w:type="dxa"/>
          </w:tcPr>
          <w:p w:rsidR="00E776F7" w:rsidRDefault="00E776F7" w:rsidP="00656922">
            <w:pPr>
              <w:pStyle w:val="libPoem"/>
              <w:rPr>
                <w:rtl/>
              </w:rPr>
            </w:pPr>
          </w:p>
        </w:tc>
        <w:tc>
          <w:tcPr>
            <w:tcW w:w="3881" w:type="dxa"/>
          </w:tcPr>
          <w:p w:rsidR="00E776F7" w:rsidRDefault="00E776F7" w:rsidP="00656922">
            <w:pPr>
              <w:pStyle w:val="libPoem"/>
            </w:pPr>
            <w:r>
              <w:rPr>
                <w:rFonts w:hint="cs"/>
                <w:rtl/>
              </w:rPr>
              <w:t>أعطيت</w:t>
            </w:r>
            <w:r w:rsidR="001C434F">
              <w:rPr>
                <w:rFonts w:hint="cs"/>
                <w:rtl/>
              </w:rPr>
              <w:t>ِ</w:t>
            </w:r>
            <w:r>
              <w:rPr>
                <w:rFonts w:hint="cs"/>
                <w:rtl/>
              </w:rPr>
              <w:t xml:space="preserve"> وحشي</w:t>
            </w:r>
            <w:r w:rsidR="001C434F">
              <w:rPr>
                <w:rFonts w:hint="cs"/>
                <w:rtl/>
              </w:rPr>
              <w:t>َ</w:t>
            </w:r>
            <w:r>
              <w:rPr>
                <w:rFonts w:hint="cs"/>
                <w:rtl/>
              </w:rPr>
              <w:t>ّ ضمير</w:t>
            </w:r>
            <w:r w:rsidR="001C434F">
              <w:rPr>
                <w:rFonts w:hint="cs"/>
                <w:rtl/>
              </w:rPr>
              <w:t>َ</w:t>
            </w:r>
            <w:r>
              <w:rPr>
                <w:rFonts w:hint="cs"/>
                <w:rtl/>
              </w:rPr>
              <w:t xml:space="preserve"> الص</w:t>
            </w:r>
            <w:r w:rsidR="001C434F">
              <w:rPr>
                <w:rFonts w:hint="cs"/>
                <w:rtl/>
              </w:rPr>
              <w:t>َ</w:t>
            </w:r>
            <w:r>
              <w:rPr>
                <w:rFonts w:hint="cs"/>
                <w:rtl/>
              </w:rPr>
              <w:t>ّدر</w:t>
            </w:r>
            <w:r w:rsidR="001C434F">
              <w:rPr>
                <w:rFonts w:hint="cs"/>
                <w:rtl/>
              </w:rPr>
              <w:t>ِ</w:t>
            </w:r>
            <w:r>
              <w:rPr>
                <w:rFonts w:hint="cs"/>
                <w:rtl/>
              </w:rPr>
              <w:t xml:space="preserve"> </w:t>
            </w:r>
            <w:r w:rsidRPr="00E776F7">
              <w:rPr>
                <w:rStyle w:val="libFootnotenumChar"/>
                <w:rFonts w:hint="cs"/>
                <w:rtl/>
              </w:rPr>
              <w:t>(5)</w:t>
            </w:r>
            <w:r w:rsidRPr="00725071">
              <w:rPr>
                <w:rStyle w:val="libPoemTiniChar0"/>
                <w:rtl/>
              </w:rPr>
              <w:br/>
              <w:t> </w:t>
            </w:r>
          </w:p>
        </w:tc>
      </w:tr>
      <w:tr w:rsidR="00E776F7" w:rsidTr="00656922">
        <w:trPr>
          <w:trHeight w:val="350"/>
        </w:trPr>
        <w:tc>
          <w:tcPr>
            <w:tcW w:w="3920" w:type="dxa"/>
          </w:tcPr>
          <w:p w:rsidR="00E776F7" w:rsidRDefault="00E776F7" w:rsidP="00656922">
            <w:pPr>
              <w:pStyle w:val="libPoem"/>
            </w:pPr>
            <w:r>
              <w:rPr>
                <w:rFonts w:hint="cs"/>
                <w:rtl/>
              </w:rPr>
              <w:t>هت</w:t>
            </w:r>
            <w:r w:rsidR="001C434F">
              <w:rPr>
                <w:rFonts w:hint="cs"/>
                <w:rtl/>
              </w:rPr>
              <w:t>َ</w:t>
            </w:r>
            <w:r>
              <w:rPr>
                <w:rFonts w:hint="cs"/>
                <w:rtl/>
              </w:rPr>
              <w:t>ك</w:t>
            </w:r>
            <w:r w:rsidR="001C434F">
              <w:rPr>
                <w:rFonts w:hint="cs"/>
                <w:rtl/>
              </w:rPr>
              <w:t>َ</w:t>
            </w:r>
            <w:r>
              <w:rPr>
                <w:rFonts w:hint="cs"/>
                <w:rtl/>
              </w:rPr>
              <w:t xml:space="preserve"> وحشيّ</w:t>
            </w:r>
            <w:r w:rsidR="001C434F">
              <w:rPr>
                <w:rFonts w:hint="cs"/>
                <w:rtl/>
              </w:rPr>
              <w:t>ُ</w:t>
            </w:r>
            <w:r>
              <w:rPr>
                <w:rFonts w:hint="cs"/>
                <w:rtl/>
              </w:rPr>
              <w:t xml:space="preserve"> حجاب الستر</w:t>
            </w:r>
            <w:r w:rsidR="001C434F">
              <w:rPr>
                <w:rFonts w:hint="cs"/>
                <w:rtl/>
              </w:rPr>
              <w:t>ِ</w:t>
            </w:r>
            <w:r w:rsidRPr="00725071">
              <w:rPr>
                <w:rStyle w:val="libPoemTiniChar0"/>
                <w:rtl/>
              </w:rPr>
              <w:br/>
              <w:t> </w:t>
            </w:r>
          </w:p>
        </w:tc>
        <w:tc>
          <w:tcPr>
            <w:tcW w:w="279" w:type="dxa"/>
          </w:tcPr>
          <w:p w:rsidR="00E776F7" w:rsidRDefault="00E776F7" w:rsidP="00656922">
            <w:pPr>
              <w:pStyle w:val="libPoem"/>
              <w:rPr>
                <w:rtl/>
              </w:rPr>
            </w:pPr>
          </w:p>
        </w:tc>
        <w:tc>
          <w:tcPr>
            <w:tcW w:w="3881" w:type="dxa"/>
          </w:tcPr>
          <w:p w:rsidR="00E776F7" w:rsidRDefault="00E776F7" w:rsidP="00656922">
            <w:pPr>
              <w:pStyle w:val="libPoem"/>
            </w:pPr>
            <w:r>
              <w:rPr>
                <w:rFonts w:hint="cs"/>
                <w:rtl/>
              </w:rPr>
              <w:t>ما ل</w:t>
            </w:r>
            <w:r w:rsidR="001C434F">
              <w:rPr>
                <w:rFonts w:hint="cs"/>
                <w:rtl/>
              </w:rPr>
              <w:t>ِ</w:t>
            </w:r>
            <w:r>
              <w:rPr>
                <w:rFonts w:hint="cs"/>
                <w:rtl/>
              </w:rPr>
              <w:t>لبغايا ب</w:t>
            </w:r>
            <w:r w:rsidR="001C434F">
              <w:rPr>
                <w:rFonts w:hint="cs"/>
                <w:rtl/>
              </w:rPr>
              <w:t>َ</w:t>
            </w:r>
            <w:r>
              <w:rPr>
                <w:rFonts w:hint="cs"/>
                <w:rtl/>
              </w:rPr>
              <w:t>عد</w:t>
            </w:r>
            <w:r w:rsidR="001C434F">
              <w:rPr>
                <w:rFonts w:hint="cs"/>
                <w:rtl/>
              </w:rPr>
              <w:t>َ</w:t>
            </w:r>
            <w:r>
              <w:rPr>
                <w:rFonts w:hint="cs"/>
                <w:rtl/>
              </w:rPr>
              <w:t xml:space="preserve">ها من فخر </w:t>
            </w:r>
            <w:r w:rsidRPr="00E776F7">
              <w:rPr>
                <w:rStyle w:val="libFootnotenumChar"/>
                <w:rFonts w:hint="cs"/>
                <w:rtl/>
              </w:rPr>
              <w:t>(6)</w:t>
            </w:r>
            <w:r w:rsidRPr="00725071">
              <w:rPr>
                <w:rStyle w:val="libPoemTiniChar0"/>
                <w:rtl/>
              </w:rPr>
              <w:br/>
              <w:t> </w:t>
            </w:r>
          </w:p>
        </w:tc>
      </w:tr>
    </w:tbl>
    <w:p w:rsidR="00E776F7" w:rsidRDefault="00E776F7" w:rsidP="00593649">
      <w:pPr>
        <w:pStyle w:val="libNormal"/>
        <w:rPr>
          <w:rtl/>
        </w:rPr>
      </w:pPr>
      <w:r>
        <w:rPr>
          <w:rFonts w:hint="cs"/>
          <w:rtl/>
        </w:rPr>
        <w:t>فقال معاوية لمروان وعمرو</w:t>
      </w:r>
      <w:r w:rsidR="00603FE9">
        <w:rPr>
          <w:rFonts w:hint="cs"/>
          <w:rtl/>
        </w:rPr>
        <w:t xml:space="preserve">: </w:t>
      </w:r>
      <w:r>
        <w:rPr>
          <w:rFonts w:hint="cs"/>
          <w:rtl/>
        </w:rPr>
        <w:t>وي</w:t>
      </w:r>
      <w:r w:rsidR="001C434F">
        <w:rPr>
          <w:rFonts w:hint="cs"/>
          <w:rtl/>
        </w:rPr>
        <w:t>ْ</w:t>
      </w:r>
      <w:r>
        <w:rPr>
          <w:rFonts w:hint="cs"/>
          <w:rtl/>
        </w:rPr>
        <w:t>ل</w:t>
      </w:r>
      <w:r w:rsidR="001C434F">
        <w:rPr>
          <w:rFonts w:hint="cs"/>
          <w:rtl/>
        </w:rPr>
        <w:t>َ</w:t>
      </w:r>
      <w:r>
        <w:rPr>
          <w:rFonts w:hint="cs"/>
          <w:rtl/>
        </w:rPr>
        <w:t>كما أنتما عرّضتماني لها</w:t>
      </w:r>
      <w:r w:rsidR="00864EEE">
        <w:rPr>
          <w:rFonts w:hint="cs"/>
          <w:rtl/>
        </w:rPr>
        <w:t xml:space="preserve">، </w:t>
      </w:r>
      <w:r>
        <w:rPr>
          <w:rFonts w:hint="cs"/>
          <w:rtl/>
        </w:rPr>
        <w:t>وأسمعت</w:t>
      </w:r>
      <w:r w:rsidR="001C434F">
        <w:rPr>
          <w:rFonts w:hint="cs"/>
          <w:rtl/>
        </w:rPr>
        <w:t>ُ</w:t>
      </w:r>
      <w:r>
        <w:rPr>
          <w:rFonts w:hint="cs"/>
          <w:rtl/>
        </w:rPr>
        <w:t>ماني ما أكره</w:t>
      </w:r>
      <w:r w:rsidR="001C4878">
        <w:rPr>
          <w:rFonts w:hint="cs"/>
          <w:rtl/>
        </w:rPr>
        <w:t xml:space="preserve">. </w:t>
      </w:r>
    </w:p>
    <w:p w:rsidR="00E776F7" w:rsidRDefault="00E776F7" w:rsidP="001C434F">
      <w:pPr>
        <w:pStyle w:val="libNormal"/>
        <w:rPr>
          <w:rtl/>
        </w:rPr>
      </w:pPr>
      <w:r>
        <w:rPr>
          <w:rFonts w:hint="cs"/>
          <w:rtl/>
        </w:rPr>
        <w:t>وجرى بينهما كلام طويل من ذلك</w:t>
      </w:r>
      <w:r w:rsidR="00603FE9">
        <w:rPr>
          <w:rFonts w:hint="cs"/>
          <w:rtl/>
        </w:rPr>
        <w:t xml:space="preserve">: </w:t>
      </w:r>
      <w:r>
        <w:rPr>
          <w:rFonts w:hint="cs"/>
          <w:rtl/>
        </w:rPr>
        <w:t>أنّ ابن هند تعرّض لأمير المؤمنين</w:t>
      </w:r>
      <w:r w:rsidRPr="00E776F7">
        <w:rPr>
          <w:rStyle w:val="libAlaemChar"/>
          <w:rFonts w:eastAsiaTheme="minorHAnsi"/>
          <w:rtl/>
        </w:rPr>
        <w:t xml:space="preserve"> </w:t>
      </w:r>
      <w:r w:rsidRPr="00AC4889">
        <w:rPr>
          <w:rStyle w:val="libAlaemChar"/>
          <w:rFonts w:eastAsiaTheme="minorHAnsi"/>
          <w:rtl/>
        </w:rPr>
        <w:t>عليه‌السلام</w:t>
      </w:r>
      <w:r>
        <w:rPr>
          <w:rFonts w:hint="cs"/>
          <w:rtl/>
        </w:rPr>
        <w:t xml:space="preserve"> في العطاء</w:t>
      </w:r>
      <w:r w:rsidR="00864EEE">
        <w:rPr>
          <w:rFonts w:hint="cs"/>
          <w:rtl/>
        </w:rPr>
        <w:t xml:space="preserve">، </w:t>
      </w:r>
      <w:r>
        <w:rPr>
          <w:rFonts w:hint="cs"/>
          <w:rtl/>
        </w:rPr>
        <w:t>فقالت أروى</w:t>
      </w:r>
      <w:r w:rsidR="00603FE9">
        <w:rPr>
          <w:rFonts w:hint="cs"/>
          <w:rtl/>
        </w:rPr>
        <w:t xml:space="preserve">: </w:t>
      </w:r>
      <w:r>
        <w:rPr>
          <w:rFonts w:hint="cs"/>
          <w:rtl/>
        </w:rPr>
        <w:t>إنّ</w:t>
      </w:r>
      <w:r w:rsidR="00E55B10">
        <w:rPr>
          <w:rFonts w:hint="cs"/>
          <w:rtl/>
        </w:rPr>
        <w:t xml:space="preserve"> عليًّا </w:t>
      </w:r>
      <w:r>
        <w:rPr>
          <w:rFonts w:hint="cs"/>
          <w:rtl/>
        </w:rPr>
        <w:t>أدّى الأمانة وعمل بأمر الله وأخذ به</w:t>
      </w:r>
      <w:r w:rsidR="00864EEE">
        <w:rPr>
          <w:rFonts w:hint="cs"/>
          <w:rtl/>
        </w:rPr>
        <w:t xml:space="preserve">، </w:t>
      </w:r>
      <w:r>
        <w:rPr>
          <w:rFonts w:hint="cs"/>
          <w:rtl/>
        </w:rPr>
        <w:t>و</w:t>
      </w:r>
      <w:r w:rsidR="001C434F">
        <w:rPr>
          <w:rFonts w:hint="cs"/>
          <w:rtl/>
        </w:rPr>
        <w:t>أ</w:t>
      </w:r>
      <w:r>
        <w:rPr>
          <w:rFonts w:hint="cs"/>
          <w:rtl/>
        </w:rPr>
        <w:t>نت ضيّعت أمانتك</w:t>
      </w:r>
      <w:r w:rsidR="00864EEE">
        <w:rPr>
          <w:rFonts w:hint="cs"/>
          <w:rtl/>
        </w:rPr>
        <w:t xml:space="preserve">، </w:t>
      </w:r>
      <w:r>
        <w:rPr>
          <w:rFonts w:hint="cs"/>
          <w:rtl/>
        </w:rPr>
        <w:t>وخنت الله في ماله</w:t>
      </w:r>
      <w:r w:rsidR="00864EEE">
        <w:rPr>
          <w:rFonts w:hint="cs"/>
          <w:rtl/>
        </w:rPr>
        <w:t xml:space="preserve">، </w:t>
      </w:r>
      <w:r>
        <w:rPr>
          <w:rFonts w:hint="cs"/>
          <w:rtl/>
        </w:rPr>
        <w:t>فأعطيت مال الله من لا يستحقّه</w:t>
      </w:r>
      <w:r w:rsidR="00864EEE">
        <w:rPr>
          <w:rFonts w:hint="cs"/>
          <w:rtl/>
        </w:rPr>
        <w:t xml:space="preserve">، </w:t>
      </w:r>
      <w:r>
        <w:rPr>
          <w:rFonts w:hint="cs"/>
          <w:rtl/>
        </w:rPr>
        <w:t>وقد فرض الله في كتابه الحقوق لأهلها وبيّنها فلم تأخذ بها</w:t>
      </w:r>
      <w:r w:rsidR="00864EEE">
        <w:rPr>
          <w:rFonts w:hint="cs"/>
          <w:rtl/>
        </w:rPr>
        <w:t xml:space="preserve">، </w:t>
      </w:r>
      <w:r>
        <w:rPr>
          <w:rFonts w:hint="cs"/>
          <w:rtl/>
        </w:rPr>
        <w:t>ودعانا</w:t>
      </w:r>
      <w:r w:rsidR="002C54F1">
        <w:rPr>
          <w:rFonts w:hint="cs"/>
          <w:rtl/>
        </w:rPr>
        <w:t xml:space="preserve"> - </w:t>
      </w:r>
      <w:r>
        <w:rPr>
          <w:rFonts w:hint="cs"/>
          <w:rtl/>
        </w:rPr>
        <w:t xml:space="preserve">أي عليّ </w:t>
      </w:r>
      <w:r w:rsidRPr="00AC4889">
        <w:rPr>
          <w:rStyle w:val="libAlaemChar"/>
          <w:rFonts w:eastAsiaTheme="minorHAnsi"/>
          <w:rtl/>
        </w:rPr>
        <w:t>عليه‌السلام</w:t>
      </w:r>
      <w:r w:rsidR="002C54F1">
        <w:rPr>
          <w:rFonts w:hint="cs"/>
          <w:rtl/>
        </w:rPr>
        <w:t xml:space="preserve"> - </w:t>
      </w:r>
      <w:r>
        <w:rPr>
          <w:rFonts w:hint="cs"/>
          <w:rtl/>
        </w:rPr>
        <w:t>إلى أخذ حقّنا الذي فرض الله لنا</w:t>
      </w:r>
      <w:r w:rsidR="00864EEE">
        <w:rPr>
          <w:rFonts w:hint="cs"/>
          <w:rtl/>
        </w:rPr>
        <w:t xml:space="preserve">، </w:t>
      </w:r>
      <w:r>
        <w:rPr>
          <w:rFonts w:hint="cs"/>
          <w:rtl/>
        </w:rPr>
        <w:t>فشغل بحربك عن وضع الأمور مواضعها</w:t>
      </w:r>
      <w:r w:rsidR="00864EEE">
        <w:rPr>
          <w:rFonts w:hint="cs"/>
          <w:rtl/>
        </w:rPr>
        <w:t xml:space="preserve">، </w:t>
      </w:r>
      <w:r>
        <w:rPr>
          <w:rFonts w:hint="cs"/>
          <w:rtl/>
        </w:rPr>
        <w:t>وما سألتك من مالك شيئاً فت</w:t>
      </w:r>
      <w:r w:rsidR="001C434F">
        <w:rPr>
          <w:rFonts w:hint="cs"/>
          <w:rtl/>
        </w:rPr>
        <w:t>َ</w:t>
      </w:r>
      <w:r>
        <w:rPr>
          <w:rFonts w:hint="cs"/>
          <w:rtl/>
        </w:rPr>
        <w:t>م</w:t>
      </w:r>
      <w:r w:rsidR="001C434F">
        <w:rPr>
          <w:rFonts w:hint="cs"/>
          <w:rtl/>
        </w:rPr>
        <w:t>ُ</w:t>
      </w:r>
      <w:r>
        <w:rPr>
          <w:rFonts w:hint="cs"/>
          <w:rtl/>
        </w:rPr>
        <w:t xml:space="preserve">نّ </w:t>
      </w:r>
    </w:p>
    <w:p w:rsidR="00E776F7" w:rsidRDefault="009431ED" w:rsidP="009431ED">
      <w:pPr>
        <w:pStyle w:val="libLine"/>
        <w:rPr>
          <w:rtl/>
        </w:rPr>
      </w:pPr>
      <w:r>
        <w:rPr>
          <w:rFonts w:hint="cs"/>
          <w:rtl/>
        </w:rPr>
        <w:t>____________________</w:t>
      </w:r>
    </w:p>
    <w:p w:rsidR="00E776F7" w:rsidRDefault="00E776F7" w:rsidP="00AA283F">
      <w:pPr>
        <w:pStyle w:val="libFootnote0"/>
        <w:rPr>
          <w:rtl/>
        </w:rPr>
      </w:pPr>
      <w:r>
        <w:rPr>
          <w:rFonts w:hint="cs"/>
          <w:rtl/>
        </w:rPr>
        <w:t>(1) كانت هند كلّما مرّت بو</w:t>
      </w:r>
      <w:r w:rsidR="001C434F">
        <w:rPr>
          <w:rFonts w:hint="cs"/>
          <w:rtl/>
        </w:rPr>
        <w:t>َ</w:t>
      </w:r>
      <w:r>
        <w:rPr>
          <w:rFonts w:hint="cs"/>
          <w:rtl/>
        </w:rPr>
        <w:t>ح</w:t>
      </w:r>
      <w:r w:rsidR="001C434F">
        <w:rPr>
          <w:rFonts w:hint="cs"/>
          <w:rtl/>
        </w:rPr>
        <w:t>ْ</w:t>
      </w:r>
      <w:r>
        <w:rPr>
          <w:rFonts w:hint="cs"/>
          <w:rtl/>
        </w:rPr>
        <w:t>شيّ</w:t>
      </w:r>
      <w:r w:rsidR="00864EEE">
        <w:rPr>
          <w:rFonts w:hint="cs"/>
          <w:rtl/>
        </w:rPr>
        <w:t xml:space="preserve">، </w:t>
      </w:r>
      <w:r>
        <w:rPr>
          <w:rFonts w:hint="cs"/>
          <w:rtl/>
        </w:rPr>
        <w:t>قالت</w:t>
      </w:r>
      <w:r w:rsidR="00603FE9">
        <w:rPr>
          <w:rFonts w:hint="cs"/>
          <w:rtl/>
        </w:rPr>
        <w:t xml:space="preserve">: </w:t>
      </w:r>
      <w:r>
        <w:rPr>
          <w:rFonts w:hint="cs"/>
          <w:rtl/>
        </w:rPr>
        <w:t>و</w:t>
      </w:r>
      <w:r w:rsidR="001C434F">
        <w:rPr>
          <w:rFonts w:hint="cs"/>
          <w:rtl/>
        </w:rPr>
        <w:t>َ</w:t>
      </w:r>
      <w:r>
        <w:rPr>
          <w:rFonts w:hint="cs"/>
          <w:rtl/>
        </w:rPr>
        <w:t>ي</w:t>
      </w:r>
      <w:r w:rsidR="001C434F">
        <w:rPr>
          <w:rFonts w:hint="cs"/>
          <w:rtl/>
        </w:rPr>
        <w:t>ْ</w:t>
      </w:r>
      <w:r>
        <w:rPr>
          <w:rFonts w:hint="cs"/>
          <w:rtl/>
        </w:rPr>
        <w:t>ها أبا د</w:t>
      </w:r>
      <w:r w:rsidR="001C434F">
        <w:rPr>
          <w:rFonts w:hint="cs"/>
          <w:rtl/>
        </w:rPr>
        <w:t>َ</w:t>
      </w:r>
      <w:r>
        <w:rPr>
          <w:rFonts w:hint="cs"/>
          <w:rtl/>
        </w:rPr>
        <w:t>س</w:t>
      </w:r>
      <w:r w:rsidR="001C434F">
        <w:rPr>
          <w:rFonts w:hint="cs"/>
          <w:rtl/>
        </w:rPr>
        <w:t>ْ</w:t>
      </w:r>
      <w:r>
        <w:rPr>
          <w:rFonts w:hint="cs"/>
          <w:rtl/>
        </w:rPr>
        <w:t>مة</w:t>
      </w:r>
      <w:r w:rsidR="00864EEE">
        <w:rPr>
          <w:rFonts w:hint="cs"/>
          <w:rtl/>
        </w:rPr>
        <w:t xml:space="preserve">، </w:t>
      </w:r>
      <w:r>
        <w:rPr>
          <w:rFonts w:hint="cs"/>
          <w:rtl/>
        </w:rPr>
        <w:t>اشف واست</w:t>
      </w:r>
      <w:r w:rsidR="001C434F">
        <w:rPr>
          <w:rFonts w:hint="cs"/>
          <w:rtl/>
        </w:rPr>
        <w:t>َ</w:t>
      </w:r>
      <w:r>
        <w:rPr>
          <w:rFonts w:hint="cs"/>
          <w:rtl/>
        </w:rPr>
        <w:t>شف</w:t>
      </w:r>
      <w:r w:rsidR="001C434F">
        <w:rPr>
          <w:rFonts w:hint="cs"/>
          <w:rtl/>
        </w:rPr>
        <w:t>ِ</w:t>
      </w:r>
      <w:r w:rsidR="004A4E29">
        <w:rPr>
          <w:rFonts w:hint="cs"/>
          <w:rtl/>
        </w:rPr>
        <w:t xml:space="preserve">! </w:t>
      </w:r>
      <w:r>
        <w:rPr>
          <w:rFonts w:hint="cs"/>
          <w:rtl/>
        </w:rPr>
        <w:t>وكان وحشي ي</w:t>
      </w:r>
      <w:r w:rsidR="001C434F">
        <w:rPr>
          <w:rFonts w:hint="cs"/>
          <w:rtl/>
        </w:rPr>
        <w:t>ُ</w:t>
      </w:r>
      <w:r>
        <w:rPr>
          <w:rFonts w:hint="cs"/>
          <w:rtl/>
        </w:rPr>
        <w:t xml:space="preserve">كنّى أبا دسمة </w:t>
      </w:r>
      <w:r w:rsidR="009431ED">
        <w:rPr>
          <w:rFonts w:hint="cs"/>
          <w:rtl/>
        </w:rPr>
        <w:t>(</w:t>
      </w:r>
      <w:r>
        <w:rPr>
          <w:rFonts w:hint="cs"/>
          <w:rtl/>
        </w:rPr>
        <w:t>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366</w:t>
      </w:r>
      <w:r w:rsidR="009431ED">
        <w:rPr>
          <w:rFonts w:hint="cs"/>
          <w:rtl/>
        </w:rPr>
        <w:t>)</w:t>
      </w:r>
      <w:r w:rsidR="001C4878">
        <w:rPr>
          <w:rFonts w:hint="cs"/>
          <w:rtl/>
        </w:rPr>
        <w:t xml:space="preserve">. </w:t>
      </w:r>
      <w:r>
        <w:rPr>
          <w:rFonts w:hint="cs"/>
          <w:rtl/>
        </w:rPr>
        <w:t>وهو ما ذهبت إليه أروى من نعتها لهند بالزّنا</w:t>
      </w:r>
      <w:r w:rsidR="004A4E29">
        <w:rPr>
          <w:rFonts w:hint="cs"/>
          <w:rtl/>
        </w:rPr>
        <w:t xml:space="preserve">! </w:t>
      </w:r>
    </w:p>
    <w:p w:rsidR="00E776F7" w:rsidRDefault="00E776F7" w:rsidP="00AA283F">
      <w:pPr>
        <w:pStyle w:val="libFootnote0"/>
        <w:rPr>
          <w:rtl/>
        </w:rPr>
      </w:pPr>
      <w:r>
        <w:rPr>
          <w:rFonts w:hint="cs"/>
          <w:rtl/>
        </w:rPr>
        <w:t>(2) ت</w:t>
      </w:r>
      <w:r w:rsidR="001C434F">
        <w:rPr>
          <w:rFonts w:hint="cs"/>
          <w:rtl/>
        </w:rPr>
        <w:t>َ</w:t>
      </w:r>
      <w:r>
        <w:rPr>
          <w:rFonts w:hint="cs"/>
          <w:rtl/>
        </w:rPr>
        <w:t>رمّ</w:t>
      </w:r>
      <w:r w:rsidR="00603FE9">
        <w:rPr>
          <w:rFonts w:hint="cs"/>
          <w:rtl/>
        </w:rPr>
        <w:t xml:space="preserve">: </w:t>
      </w:r>
      <w:r>
        <w:rPr>
          <w:rFonts w:hint="cs"/>
          <w:rtl/>
        </w:rPr>
        <w:t>تبلى وتتفتّت</w:t>
      </w:r>
      <w:r w:rsidR="001C4878">
        <w:rPr>
          <w:rFonts w:hint="cs"/>
          <w:rtl/>
        </w:rPr>
        <w:t xml:space="preserve">. </w:t>
      </w:r>
    </w:p>
    <w:p w:rsidR="00AA283F" w:rsidRDefault="00AA283F" w:rsidP="00AA283F">
      <w:pPr>
        <w:pStyle w:val="libFootnote0"/>
        <w:rPr>
          <w:rtl/>
        </w:rPr>
      </w:pPr>
      <w:r>
        <w:rPr>
          <w:rFonts w:hint="cs"/>
          <w:rtl/>
        </w:rPr>
        <w:t>(3) في السيرة النبويّة</w:t>
      </w:r>
      <w:r w:rsidR="00603FE9">
        <w:rPr>
          <w:rFonts w:hint="cs"/>
          <w:rtl/>
        </w:rPr>
        <w:t xml:space="preserve">: </w:t>
      </w:r>
      <w:r>
        <w:rPr>
          <w:rFonts w:hint="cs"/>
          <w:rtl/>
        </w:rPr>
        <w:t>وقّاع</w:t>
      </w:r>
      <w:r w:rsidR="00864EEE">
        <w:rPr>
          <w:rFonts w:hint="cs"/>
          <w:rtl/>
        </w:rPr>
        <w:t xml:space="preserve">، </w:t>
      </w:r>
      <w:r>
        <w:rPr>
          <w:rFonts w:hint="cs"/>
          <w:rtl/>
        </w:rPr>
        <w:t>بالواو</w:t>
      </w:r>
      <w:r w:rsidR="00603FE9">
        <w:rPr>
          <w:rFonts w:hint="cs"/>
          <w:rtl/>
        </w:rPr>
        <w:t xml:space="preserve">: </w:t>
      </w:r>
      <w:r>
        <w:rPr>
          <w:rFonts w:hint="cs"/>
          <w:rtl/>
        </w:rPr>
        <w:t>الكثير الوقوع في الدنايا</w:t>
      </w:r>
      <w:r w:rsidR="001C4878">
        <w:rPr>
          <w:rFonts w:hint="cs"/>
          <w:rtl/>
        </w:rPr>
        <w:t xml:space="preserve">. </w:t>
      </w:r>
    </w:p>
    <w:p w:rsidR="00AA283F" w:rsidRDefault="00AA283F" w:rsidP="00AA283F">
      <w:pPr>
        <w:pStyle w:val="libFootnote0"/>
        <w:rPr>
          <w:rtl/>
        </w:rPr>
      </w:pPr>
      <w:r>
        <w:rPr>
          <w:rFonts w:hint="cs"/>
          <w:rtl/>
        </w:rPr>
        <w:t>(4) شيب</w:t>
      </w:r>
      <w:r w:rsidR="00603FE9">
        <w:rPr>
          <w:rFonts w:hint="cs"/>
          <w:rtl/>
        </w:rPr>
        <w:t xml:space="preserve">: </w:t>
      </w:r>
      <w:r>
        <w:rPr>
          <w:rFonts w:hint="cs"/>
          <w:rtl/>
        </w:rPr>
        <w:t>أرادت شيبة</w:t>
      </w:r>
      <w:r w:rsidR="001C4878">
        <w:rPr>
          <w:rFonts w:hint="cs"/>
          <w:rtl/>
        </w:rPr>
        <w:t xml:space="preserve">. </w:t>
      </w:r>
    </w:p>
    <w:p w:rsidR="00AA283F" w:rsidRDefault="00AA283F" w:rsidP="00AA283F">
      <w:pPr>
        <w:pStyle w:val="libFootnote0"/>
        <w:rPr>
          <w:rtl/>
        </w:rPr>
      </w:pPr>
      <w:r>
        <w:rPr>
          <w:rFonts w:hint="cs"/>
          <w:rtl/>
        </w:rPr>
        <w:t>(5) كناية عن فعل الدنيء</w:t>
      </w:r>
      <w:r w:rsidR="001C4878">
        <w:rPr>
          <w:rFonts w:hint="cs"/>
          <w:rtl/>
        </w:rPr>
        <w:t xml:space="preserve">. </w:t>
      </w:r>
    </w:p>
    <w:p w:rsidR="00AA283F" w:rsidRDefault="00AA283F" w:rsidP="00AA283F">
      <w:pPr>
        <w:pStyle w:val="libFootnote0"/>
        <w:rPr>
          <w:rtl/>
        </w:rPr>
      </w:pPr>
      <w:r>
        <w:rPr>
          <w:rFonts w:hint="cs"/>
          <w:rtl/>
        </w:rPr>
        <w:t>(6) توضيح ل</w:t>
      </w:r>
      <w:r w:rsidR="00F852FD">
        <w:rPr>
          <w:rFonts w:hint="cs"/>
          <w:rtl/>
        </w:rPr>
        <w:t>ـِ</w:t>
      </w:r>
      <w:r>
        <w:rPr>
          <w:rFonts w:hint="cs"/>
          <w:rtl/>
        </w:rPr>
        <w:t>ما تقدّم وتوكيده</w:t>
      </w:r>
      <w:r w:rsidR="001C4878">
        <w:rPr>
          <w:rFonts w:hint="cs"/>
          <w:rtl/>
        </w:rPr>
        <w:t xml:space="preserve">. </w:t>
      </w:r>
    </w:p>
    <w:p w:rsidR="00AA283F" w:rsidRDefault="00AA283F" w:rsidP="009431ED">
      <w:pPr>
        <w:pStyle w:val="libNormal"/>
        <w:rPr>
          <w:rtl/>
        </w:rPr>
      </w:pPr>
      <w:r>
        <w:rPr>
          <w:rtl/>
        </w:rPr>
        <w:br w:type="page"/>
      </w:r>
    </w:p>
    <w:p w:rsidR="00AA283F" w:rsidRDefault="00106A49" w:rsidP="00AA283F">
      <w:pPr>
        <w:pStyle w:val="libNormal0"/>
        <w:rPr>
          <w:rtl/>
        </w:rPr>
      </w:pPr>
      <w:r>
        <w:rPr>
          <w:rFonts w:hint="cs"/>
          <w:rtl/>
        </w:rPr>
        <w:lastRenderedPageBreak/>
        <w:t>به</w:t>
      </w:r>
      <w:r w:rsidR="004A4E29">
        <w:rPr>
          <w:rFonts w:hint="cs"/>
          <w:rtl/>
        </w:rPr>
        <w:t xml:space="preserve">! </w:t>
      </w:r>
      <w:r>
        <w:rPr>
          <w:rFonts w:hint="cs"/>
          <w:rtl/>
        </w:rPr>
        <w:t>إنّما سألتك من حقّنا</w:t>
      </w:r>
      <w:r w:rsidR="00864EEE">
        <w:rPr>
          <w:rFonts w:hint="cs"/>
          <w:rtl/>
        </w:rPr>
        <w:t xml:space="preserve">، </w:t>
      </w:r>
      <w:r>
        <w:rPr>
          <w:rFonts w:hint="cs"/>
          <w:rtl/>
        </w:rPr>
        <w:t xml:space="preserve">ولا نرى أخذ شيء </w:t>
      </w:r>
      <w:r w:rsidR="0086333E">
        <w:rPr>
          <w:rFonts w:hint="cs"/>
          <w:rtl/>
        </w:rPr>
        <w:t>غير حقّنا</w:t>
      </w:r>
      <w:r w:rsidR="001C4878">
        <w:rPr>
          <w:rFonts w:hint="cs"/>
          <w:rtl/>
        </w:rPr>
        <w:t xml:space="preserve">. </w:t>
      </w:r>
      <w:r w:rsidR="0086333E">
        <w:rPr>
          <w:rFonts w:hint="cs"/>
          <w:rtl/>
        </w:rPr>
        <w:t>أتذكر</w:t>
      </w:r>
      <w:r w:rsidR="00E55B10">
        <w:rPr>
          <w:rFonts w:hint="cs"/>
          <w:rtl/>
        </w:rPr>
        <w:t xml:space="preserve"> عليًّا </w:t>
      </w:r>
      <w:r w:rsidR="0086333E">
        <w:rPr>
          <w:rFonts w:hint="cs"/>
          <w:rtl/>
        </w:rPr>
        <w:t>فضّ الله فاك وأجهد بلاءك</w:t>
      </w:r>
      <w:r w:rsidR="004A4E29">
        <w:rPr>
          <w:rFonts w:hint="cs"/>
          <w:rtl/>
        </w:rPr>
        <w:t xml:space="preserve">! </w:t>
      </w:r>
      <w:r w:rsidR="0086333E">
        <w:rPr>
          <w:rFonts w:hint="cs"/>
          <w:rtl/>
        </w:rPr>
        <w:t>ثمّ علا بكاؤها وقالت</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6"/>
        <w:gridCol w:w="270"/>
        <w:gridCol w:w="3397"/>
      </w:tblGrid>
      <w:tr w:rsidR="0086333E" w:rsidTr="00656922">
        <w:trPr>
          <w:trHeight w:val="350"/>
        </w:trPr>
        <w:tc>
          <w:tcPr>
            <w:tcW w:w="3920" w:type="dxa"/>
            <w:shd w:val="clear" w:color="auto" w:fill="auto"/>
          </w:tcPr>
          <w:p w:rsidR="0086333E" w:rsidRDefault="0086333E" w:rsidP="00656922">
            <w:pPr>
              <w:pStyle w:val="libPoem"/>
            </w:pPr>
            <w:r>
              <w:rPr>
                <w:rFonts w:hint="cs"/>
                <w:rtl/>
              </w:rPr>
              <w:t>ألا يا عين و</w:t>
            </w:r>
            <w:r w:rsidR="009106B1">
              <w:rPr>
                <w:rFonts w:hint="cs"/>
                <w:rtl/>
              </w:rPr>
              <w:t>َ</w:t>
            </w:r>
            <w:r>
              <w:rPr>
                <w:rFonts w:hint="cs"/>
                <w:rtl/>
              </w:rPr>
              <w:t>ي</w:t>
            </w:r>
            <w:r w:rsidR="009106B1">
              <w:rPr>
                <w:rFonts w:hint="cs"/>
                <w:rtl/>
              </w:rPr>
              <w:t>ْ</w:t>
            </w:r>
            <w:r>
              <w:rPr>
                <w:rFonts w:hint="cs"/>
                <w:rtl/>
              </w:rPr>
              <w:t>ح</w:t>
            </w:r>
            <w:r w:rsidR="009106B1">
              <w:rPr>
                <w:rFonts w:hint="cs"/>
                <w:rtl/>
              </w:rPr>
              <w:t>َ</w:t>
            </w:r>
            <w:r>
              <w:rPr>
                <w:rFonts w:hint="cs"/>
                <w:rtl/>
              </w:rPr>
              <w:t>ك</w:t>
            </w:r>
            <w:r w:rsidR="009106B1">
              <w:rPr>
                <w:rFonts w:hint="cs"/>
                <w:rtl/>
              </w:rPr>
              <w:t>ِ</w:t>
            </w:r>
            <w:r>
              <w:rPr>
                <w:rFonts w:hint="cs"/>
                <w:rtl/>
              </w:rPr>
              <w:t xml:space="preserve"> أسع</w:t>
            </w:r>
            <w:r w:rsidR="009106B1">
              <w:rPr>
                <w:rFonts w:hint="cs"/>
                <w:rtl/>
              </w:rPr>
              <w:t>ِ</w:t>
            </w:r>
            <w:r>
              <w:rPr>
                <w:rFonts w:hint="cs"/>
                <w:rtl/>
              </w:rPr>
              <w:t>دينا</w:t>
            </w:r>
            <w:r w:rsidRPr="00725071">
              <w:rPr>
                <w:rStyle w:val="libPoemTiniChar0"/>
                <w:rtl/>
              </w:rPr>
              <w:br/>
              <w:t> </w:t>
            </w:r>
          </w:p>
        </w:tc>
        <w:tc>
          <w:tcPr>
            <w:tcW w:w="279" w:type="dxa"/>
            <w:shd w:val="clear" w:color="auto" w:fill="auto"/>
          </w:tcPr>
          <w:p w:rsidR="0086333E" w:rsidRDefault="0086333E" w:rsidP="00656922">
            <w:pPr>
              <w:pStyle w:val="libPoem"/>
              <w:rPr>
                <w:rtl/>
              </w:rPr>
            </w:pPr>
          </w:p>
        </w:tc>
        <w:tc>
          <w:tcPr>
            <w:tcW w:w="3881" w:type="dxa"/>
            <w:shd w:val="clear" w:color="auto" w:fill="auto"/>
          </w:tcPr>
          <w:p w:rsidR="0086333E" w:rsidRDefault="0086333E" w:rsidP="00656922">
            <w:pPr>
              <w:pStyle w:val="libPoem"/>
            </w:pPr>
            <w:r>
              <w:rPr>
                <w:rFonts w:hint="cs"/>
                <w:rtl/>
              </w:rPr>
              <w:t>ألا وأبكى أمير</w:t>
            </w:r>
            <w:r w:rsidR="009106B1">
              <w:rPr>
                <w:rFonts w:hint="cs"/>
                <w:rtl/>
              </w:rPr>
              <w:t>َ</w:t>
            </w:r>
            <w:r>
              <w:rPr>
                <w:rFonts w:hint="cs"/>
                <w:rtl/>
              </w:rPr>
              <w:t xml:space="preserve"> المؤمنينا</w:t>
            </w:r>
            <w:r w:rsidRPr="00725071">
              <w:rPr>
                <w:rStyle w:val="libPoemTiniChar0"/>
                <w:rtl/>
              </w:rPr>
              <w:br/>
              <w:t> </w:t>
            </w:r>
          </w:p>
        </w:tc>
      </w:tr>
      <w:tr w:rsidR="0086333E" w:rsidTr="00656922">
        <w:trPr>
          <w:trHeight w:val="350"/>
        </w:trPr>
        <w:tc>
          <w:tcPr>
            <w:tcW w:w="3920" w:type="dxa"/>
          </w:tcPr>
          <w:p w:rsidR="0086333E" w:rsidRDefault="0086333E" w:rsidP="009106B1">
            <w:pPr>
              <w:pStyle w:val="libPoem"/>
            </w:pPr>
            <w:r>
              <w:rPr>
                <w:rFonts w:hint="cs"/>
                <w:rtl/>
              </w:rPr>
              <w:t>ر</w:t>
            </w:r>
            <w:r w:rsidR="009106B1">
              <w:rPr>
                <w:rFonts w:hint="cs"/>
                <w:rtl/>
              </w:rPr>
              <w:t>ُ</w:t>
            </w:r>
            <w:r>
              <w:rPr>
                <w:rFonts w:hint="cs"/>
                <w:rtl/>
              </w:rPr>
              <w:t>ز</w:t>
            </w:r>
            <w:r w:rsidR="009106B1">
              <w:rPr>
                <w:rFonts w:hint="cs"/>
                <w:rtl/>
              </w:rPr>
              <w:t>ِ</w:t>
            </w:r>
            <w:r>
              <w:rPr>
                <w:rFonts w:hint="cs"/>
                <w:rtl/>
              </w:rPr>
              <w:t>ينا خير</w:t>
            </w:r>
            <w:r w:rsidR="009106B1">
              <w:rPr>
                <w:rFonts w:hint="cs"/>
                <w:rtl/>
              </w:rPr>
              <w:t>َ</w:t>
            </w:r>
            <w:r>
              <w:rPr>
                <w:rFonts w:hint="cs"/>
                <w:rtl/>
              </w:rPr>
              <w:t xml:space="preserve"> م</w:t>
            </w:r>
            <w:r w:rsidR="009106B1">
              <w:rPr>
                <w:rFonts w:hint="cs"/>
                <w:rtl/>
              </w:rPr>
              <w:t>َ</w:t>
            </w:r>
            <w:r>
              <w:rPr>
                <w:rFonts w:hint="cs"/>
                <w:rtl/>
              </w:rPr>
              <w:t>ن ر</w:t>
            </w:r>
            <w:r w:rsidR="009106B1">
              <w:rPr>
                <w:rFonts w:hint="cs"/>
                <w:rtl/>
              </w:rPr>
              <w:t>َ</w:t>
            </w:r>
            <w:r>
              <w:rPr>
                <w:rFonts w:hint="cs"/>
                <w:rtl/>
              </w:rPr>
              <w:t>ك</w:t>
            </w:r>
            <w:r w:rsidR="009106B1">
              <w:rPr>
                <w:rFonts w:hint="cs"/>
                <w:rtl/>
              </w:rPr>
              <w:t>ِ</w:t>
            </w:r>
            <w:r>
              <w:rPr>
                <w:rFonts w:hint="cs"/>
                <w:rtl/>
              </w:rPr>
              <w:t>ب</w:t>
            </w:r>
            <w:r w:rsidR="009106B1">
              <w:rPr>
                <w:rFonts w:hint="cs"/>
                <w:rtl/>
              </w:rPr>
              <w:t>َ</w:t>
            </w:r>
            <w:r>
              <w:rPr>
                <w:rFonts w:hint="cs"/>
                <w:rtl/>
              </w:rPr>
              <w:t xml:space="preserve"> ال</w:t>
            </w:r>
            <w:r w:rsidR="009106B1">
              <w:rPr>
                <w:rFonts w:hint="cs"/>
                <w:rtl/>
              </w:rPr>
              <w:t>م</w:t>
            </w:r>
            <w:r>
              <w:rPr>
                <w:rFonts w:hint="cs"/>
                <w:rtl/>
              </w:rPr>
              <w:t>ط</w:t>
            </w:r>
            <w:r w:rsidR="009106B1">
              <w:rPr>
                <w:rFonts w:hint="cs"/>
                <w:rtl/>
              </w:rPr>
              <w:t>َ</w:t>
            </w:r>
            <w:r>
              <w:rPr>
                <w:rFonts w:hint="cs"/>
                <w:rtl/>
              </w:rPr>
              <w:t>ايا</w:t>
            </w:r>
            <w:r w:rsidRPr="00725071">
              <w:rPr>
                <w:rStyle w:val="libPoemTiniChar0"/>
                <w:rtl/>
              </w:rPr>
              <w:br/>
              <w:t> </w:t>
            </w:r>
          </w:p>
        </w:tc>
        <w:tc>
          <w:tcPr>
            <w:tcW w:w="279" w:type="dxa"/>
          </w:tcPr>
          <w:p w:rsidR="0086333E" w:rsidRDefault="0086333E" w:rsidP="00656922">
            <w:pPr>
              <w:pStyle w:val="libPoem"/>
              <w:rPr>
                <w:rtl/>
              </w:rPr>
            </w:pPr>
          </w:p>
        </w:tc>
        <w:tc>
          <w:tcPr>
            <w:tcW w:w="3881" w:type="dxa"/>
          </w:tcPr>
          <w:p w:rsidR="0086333E" w:rsidRDefault="0086333E" w:rsidP="00656922">
            <w:pPr>
              <w:pStyle w:val="libPoem"/>
            </w:pPr>
            <w:r>
              <w:rPr>
                <w:rFonts w:hint="cs"/>
                <w:rtl/>
              </w:rPr>
              <w:t>وفار</w:t>
            </w:r>
            <w:r w:rsidR="009106B1">
              <w:rPr>
                <w:rFonts w:hint="cs"/>
                <w:rtl/>
              </w:rPr>
              <w:t>ِ</w:t>
            </w:r>
            <w:r>
              <w:rPr>
                <w:rFonts w:hint="cs"/>
                <w:rtl/>
              </w:rPr>
              <w:t>س</w:t>
            </w:r>
            <w:r w:rsidR="009106B1">
              <w:rPr>
                <w:rFonts w:hint="cs"/>
                <w:rtl/>
              </w:rPr>
              <w:t>َ</w:t>
            </w:r>
            <w:r>
              <w:rPr>
                <w:rFonts w:hint="cs"/>
                <w:rtl/>
              </w:rPr>
              <w:t>ها وم</w:t>
            </w:r>
            <w:r w:rsidR="009106B1">
              <w:rPr>
                <w:rFonts w:hint="cs"/>
                <w:rtl/>
              </w:rPr>
              <w:t>َ</w:t>
            </w:r>
            <w:r>
              <w:rPr>
                <w:rFonts w:hint="cs"/>
                <w:rtl/>
              </w:rPr>
              <w:t>ن ركب</w:t>
            </w:r>
            <w:r w:rsidR="009106B1">
              <w:rPr>
                <w:rFonts w:hint="cs"/>
                <w:rtl/>
              </w:rPr>
              <w:t>َ</w:t>
            </w:r>
            <w:r>
              <w:rPr>
                <w:rFonts w:hint="cs"/>
                <w:rtl/>
              </w:rPr>
              <w:t xml:space="preserve"> السفينا</w:t>
            </w:r>
            <w:r w:rsidRPr="00725071">
              <w:rPr>
                <w:rStyle w:val="libPoemTiniChar0"/>
                <w:rtl/>
              </w:rPr>
              <w:br/>
              <w:t> </w:t>
            </w:r>
          </w:p>
        </w:tc>
      </w:tr>
      <w:tr w:rsidR="0086333E" w:rsidTr="00656922">
        <w:trPr>
          <w:trHeight w:val="350"/>
        </w:trPr>
        <w:tc>
          <w:tcPr>
            <w:tcW w:w="3920" w:type="dxa"/>
          </w:tcPr>
          <w:p w:rsidR="0086333E" w:rsidRDefault="0086333E" w:rsidP="00656922">
            <w:pPr>
              <w:pStyle w:val="libPoem"/>
            </w:pPr>
            <w:r>
              <w:rPr>
                <w:rFonts w:hint="cs"/>
                <w:rtl/>
              </w:rPr>
              <w:t>وم</w:t>
            </w:r>
            <w:r w:rsidR="009106B1">
              <w:rPr>
                <w:rFonts w:hint="cs"/>
                <w:rtl/>
              </w:rPr>
              <w:t>َ</w:t>
            </w:r>
            <w:r>
              <w:rPr>
                <w:rFonts w:hint="cs"/>
                <w:rtl/>
              </w:rPr>
              <w:t>ن ل</w:t>
            </w:r>
            <w:r w:rsidR="009106B1">
              <w:rPr>
                <w:rFonts w:hint="cs"/>
                <w:rtl/>
              </w:rPr>
              <w:t>َ</w:t>
            </w:r>
            <w:r>
              <w:rPr>
                <w:rFonts w:hint="cs"/>
                <w:rtl/>
              </w:rPr>
              <w:t>ب</w:t>
            </w:r>
            <w:r w:rsidR="009106B1">
              <w:rPr>
                <w:rFonts w:hint="cs"/>
                <w:rtl/>
              </w:rPr>
              <w:t>ِ</w:t>
            </w:r>
            <w:r>
              <w:rPr>
                <w:rFonts w:hint="cs"/>
                <w:rtl/>
              </w:rPr>
              <w:t>س</w:t>
            </w:r>
            <w:r w:rsidR="009106B1">
              <w:rPr>
                <w:rFonts w:hint="cs"/>
                <w:rtl/>
              </w:rPr>
              <w:t>َ</w:t>
            </w:r>
            <w:r>
              <w:rPr>
                <w:rFonts w:hint="cs"/>
                <w:rtl/>
              </w:rPr>
              <w:t xml:space="preserve"> النّ</w:t>
            </w:r>
            <w:r w:rsidR="009106B1">
              <w:rPr>
                <w:rFonts w:hint="cs"/>
                <w:rtl/>
              </w:rPr>
              <w:t>ِ</w:t>
            </w:r>
            <w:r>
              <w:rPr>
                <w:rFonts w:hint="cs"/>
                <w:rtl/>
              </w:rPr>
              <w:t>عال</w:t>
            </w:r>
            <w:r w:rsidR="009106B1">
              <w:rPr>
                <w:rFonts w:hint="cs"/>
                <w:rtl/>
              </w:rPr>
              <w:t>َ</w:t>
            </w:r>
            <w:r>
              <w:rPr>
                <w:rFonts w:hint="cs"/>
                <w:rtl/>
              </w:rPr>
              <w:t xml:space="preserve"> أو احتذاها</w:t>
            </w:r>
            <w:r w:rsidRPr="00725071">
              <w:rPr>
                <w:rStyle w:val="libPoemTiniChar0"/>
                <w:rtl/>
              </w:rPr>
              <w:br/>
              <w:t> </w:t>
            </w:r>
          </w:p>
        </w:tc>
        <w:tc>
          <w:tcPr>
            <w:tcW w:w="279" w:type="dxa"/>
          </w:tcPr>
          <w:p w:rsidR="0086333E" w:rsidRDefault="0086333E" w:rsidP="00656922">
            <w:pPr>
              <w:pStyle w:val="libPoem"/>
              <w:rPr>
                <w:rtl/>
              </w:rPr>
            </w:pPr>
          </w:p>
        </w:tc>
        <w:tc>
          <w:tcPr>
            <w:tcW w:w="3881" w:type="dxa"/>
          </w:tcPr>
          <w:p w:rsidR="0086333E" w:rsidRDefault="0086333E" w:rsidP="00656922">
            <w:pPr>
              <w:pStyle w:val="libPoem"/>
            </w:pPr>
            <w:r>
              <w:rPr>
                <w:rFonts w:hint="cs"/>
                <w:rtl/>
              </w:rPr>
              <w:t>وم</w:t>
            </w:r>
            <w:r w:rsidR="009106B1">
              <w:rPr>
                <w:rFonts w:hint="cs"/>
                <w:rtl/>
              </w:rPr>
              <w:t>َ</w:t>
            </w:r>
            <w:r>
              <w:rPr>
                <w:rFonts w:hint="cs"/>
                <w:rtl/>
              </w:rPr>
              <w:t>ن قرأ المثاني</w:t>
            </w:r>
            <w:r w:rsidR="009106B1">
              <w:rPr>
                <w:rFonts w:hint="cs"/>
                <w:rtl/>
              </w:rPr>
              <w:t>َ</w:t>
            </w:r>
            <w:r>
              <w:rPr>
                <w:rFonts w:hint="cs"/>
                <w:rtl/>
              </w:rPr>
              <w:t xml:space="preserve"> والمئينا</w:t>
            </w:r>
            <w:r w:rsidRPr="00725071">
              <w:rPr>
                <w:rStyle w:val="libPoemTiniChar0"/>
                <w:rtl/>
              </w:rPr>
              <w:br/>
              <w:t> </w:t>
            </w:r>
          </w:p>
        </w:tc>
      </w:tr>
      <w:tr w:rsidR="0086333E" w:rsidTr="00656922">
        <w:trPr>
          <w:trHeight w:val="350"/>
        </w:trPr>
        <w:tc>
          <w:tcPr>
            <w:tcW w:w="3920" w:type="dxa"/>
          </w:tcPr>
          <w:p w:rsidR="0086333E" w:rsidRDefault="0086333E" w:rsidP="00656922">
            <w:pPr>
              <w:pStyle w:val="libPoem"/>
            </w:pPr>
            <w:r>
              <w:rPr>
                <w:rFonts w:hint="cs"/>
                <w:rtl/>
              </w:rPr>
              <w:t>إذا استقبلت</w:t>
            </w:r>
            <w:r w:rsidR="009106B1">
              <w:rPr>
                <w:rFonts w:hint="cs"/>
                <w:rtl/>
              </w:rPr>
              <w:t>َ</w:t>
            </w:r>
            <w:r>
              <w:rPr>
                <w:rFonts w:hint="cs"/>
                <w:rtl/>
              </w:rPr>
              <w:t xml:space="preserve"> وجه أبي حسين</w:t>
            </w:r>
            <w:r w:rsidR="009106B1">
              <w:rPr>
                <w:rFonts w:hint="cs"/>
                <w:rtl/>
              </w:rPr>
              <w:t>ٍ</w:t>
            </w:r>
            <w:r w:rsidRPr="00725071">
              <w:rPr>
                <w:rStyle w:val="libPoemTiniChar0"/>
                <w:rtl/>
              </w:rPr>
              <w:br/>
              <w:t> </w:t>
            </w:r>
          </w:p>
        </w:tc>
        <w:tc>
          <w:tcPr>
            <w:tcW w:w="279" w:type="dxa"/>
          </w:tcPr>
          <w:p w:rsidR="0086333E" w:rsidRDefault="0086333E" w:rsidP="00656922">
            <w:pPr>
              <w:pStyle w:val="libPoem"/>
              <w:rPr>
                <w:rtl/>
              </w:rPr>
            </w:pPr>
          </w:p>
        </w:tc>
        <w:tc>
          <w:tcPr>
            <w:tcW w:w="3881" w:type="dxa"/>
          </w:tcPr>
          <w:p w:rsidR="0086333E" w:rsidRDefault="0086333E" w:rsidP="00656922">
            <w:pPr>
              <w:pStyle w:val="libPoem"/>
            </w:pPr>
            <w:r>
              <w:rPr>
                <w:rFonts w:hint="cs"/>
                <w:rtl/>
              </w:rPr>
              <w:t>رأيت</w:t>
            </w:r>
            <w:r w:rsidR="009106B1">
              <w:rPr>
                <w:rFonts w:hint="cs"/>
                <w:rtl/>
              </w:rPr>
              <w:t>َ</w:t>
            </w:r>
            <w:r>
              <w:rPr>
                <w:rFonts w:hint="cs"/>
                <w:rtl/>
              </w:rPr>
              <w:t xml:space="preserve"> البدر</w:t>
            </w:r>
            <w:r w:rsidR="009106B1">
              <w:rPr>
                <w:rFonts w:hint="cs"/>
                <w:rtl/>
              </w:rPr>
              <w:t>َ</w:t>
            </w:r>
            <w:r>
              <w:rPr>
                <w:rFonts w:hint="cs"/>
                <w:rtl/>
              </w:rPr>
              <w:t xml:space="preserve"> راع</w:t>
            </w:r>
            <w:r w:rsidR="009106B1">
              <w:rPr>
                <w:rFonts w:hint="cs"/>
                <w:rtl/>
              </w:rPr>
              <w:t>َ</w:t>
            </w:r>
            <w:r>
              <w:rPr>
                <w:rFonts w:hint="cs"/>
                <w:rtl/>
              </w:rPr>
              <w:t xml:space="preserve"> الناظرينا</w:t>
            </w:r>
            <w:r w:rsidRPr="00725071">
              <w:rPr>
                <w:rStyle w:val="libPoemTiniChar0"/>
                <w:rtl/>
              </w:rPr>
              <w:br/>
              <w:t> </w:t>
            </w:r>
          </w:p>
        </w:tc>
      </w:tr>
      <w:tr w:rsidR="0086333E" w:rsidTr="00656922">
        <w:trPr>
          <w:trHeight w:val="350"/>
        </w:trPr>
        <w:tc>
          <w:tcPr>
            <w:tcW w:w="3920" w:type="dxa"/>
          </w:tcPr>
          <w:p w:rsidR="0086333E" w:rsidRDefault="0086333E" w:rsidP="00656922">
            <w:pPr>
              <w:pStyle w:val="libPoem"/>
            </w:pPr>
            <w:r>
              <w:rPr>
                <w:rFonts w:hint="cs"/>
                <w:rtl/>
              </w:rPr>
              <w:t xml:space="preserve">ولا والله لا أنسى </w:t>
            </w:r>
            <w:r w:rsidR="001A3FAD">
              <w:rPr>
                <w:rFonts w:hint="cs"/>
                <w:rtl/>
              </w:rPr>
              <w:t>عليًّا</w:t>
            </w:r>
            <w:r w:rsidRPr="00725071">
              <w:rPr>
                <w:rStyle w:val="libPoemTiniChar0"/>
                <w:rtl/>
              </w:rPr>
              <w:br/>
              <w:t> </w:t>
            </w:r>
          </w:p>
        </w:tc>
        <w:tc>
          <w:tcPr>
            <w:tcW w:w="279" w:type="dxa"/>
          </w:tcPr>
          <w:p w:rsidR="0086333E" w:rsidRDefault="0086333E" w:rsidP="00656922">
            <w:pPr>
              <w:pStyle w:val="libPoem"/>
              <w:rPr>
                <w:rtl/>
              </w:rPr>
            </w:pPr>
          </w:p>
        </w:tc>
        <w:tc>
          <w:tcPr>
            <w:tcW w:w="3881" w:type="dxa"/>
          </w:tcPr>
          <w:p w:rsidR="0086333E" w:rsidRDefault="0086333E" w:rsidP="00656922">
            <w:pPr>
              <w:pStyle w:val="libPoem"/>
            </w:pPr>
            <w:r>
              <w:rPr>
                <w:rFonts w:hint="cs"/>
                <w:rtl/>
              </w:rPr>
              <w:t>وح</w:t>
            </w:r>
            <w:r w:rsidR="003A4F15">
              <w:rPr>
                <w:rFonts w:hint="cs"/>
                <w:rtl/>
              </w:rPr>
              <w:t>ُ</w:t>
            </w:r>
            <w:r>
              <w:rPr>
                <w:rFonts w:hint="cs"/>
                <w:rtl/>
              </w:rPr>
              <w:t>سن</w:t>
            </w:r>
            <w:r w:rsidR="003A4F15">
              <w:rPr>
                <w:rFonts w:hint="cs"/>
                <w:rtl/>
              </w:rPr>
              <w:t>َ</w:t>
            </w:r>
            <w:r>
              <w:rPr>
                <w:rFonts w:hint="cs"/>
                <w:rtl/>
              </w:rPr>
              <w:t xml:space="preserve"> صلات</w:t>
            </w:r>
            <w:r w:rsidR="003A4F15">
              <w:rPr>
                <w:rFonts w:hint="cs"/>
                <w:rtl/>
              </w:rPr>
              <w:t>ِ</w:t>
            </w:r>
            <w:r>
              <w:rPr>
                <w:rFonts w:hint="cs"/>
                <w:rtl/>
              </w:rPr>
              <w:t>ه في الراكعينا</w:t>
            </w:r>
            <w:r w:rsidRPr="00725071">
              <w:rPr>
                <w:rStyle w:val="libPoemTiniChar0"/>
                <w:rtl/>
              </w:rPr>
              <w:br/>
              <w:t> </w:t>
            </w:r>
          </w:p>
        </w:tc>
      </w:tr>
      <w:tr w:rsidR="0086333E" w:rsidTr="00656922">
        <w:tblPrEx>
          <w:tblLook w:val="04A0" w:firstRow="1" w:lastRow="0" w:firstColumn="1" w:lastColumn="0" w:noHBand="0" w:noVBand="1"/>
        </w:tblPrEx>
        <w:trPr>
          <w:trHeight w:val="350"/>
        </w:trPr>
        <w:tc>
          <w:tcPr>
            <w:tcW w:w="3920" w:type="dxa"/>
          </w:tcPr>
          <w:p w:rsidR="0086333E" w:rsidRDefault="0086333E" w:rsidP="00656922">
            <w:pPr>
              <w:pStyle w:val="libPoem"/>
            </w:pPr>
            <w:r>
              <w:rPr>
                <w:rFonts w:hint="cs"/>
                <w:rtl/>
              </w:rPr>
              <w:t>أفي الشهر الحرام ف</w:t>
            </w:r>
            <w:r w:rsidR="003A4F15">
              <w:rPr>
                <w:rFonts w:hint="cs"/>
                <w:rtl/>
              </w:rPr>
              <w:t>َ</w:t>
            </w:r>
            <w:r>
              <w:rPr>
                <w:rFonts w:hint="cs"/>
                <w:rtl/>
              </w:rPr>
              <w:t>ج</w:t>
            </w:r>
            <w:r w:rsidR="003A4F15">
              <w:rPr>
                <w:rFonts w:hint="cs"/>
                <w:rtl/>
              </w:rPr>
              <w:t>َ</w:t>
            </w:r>
            <w:r>
              <w:rPr>
                <w:rFonts w:hint="cs"/>
                <w:rtl/>
              </w:rPr>
              <w:t>عت</w:t>
            </w:r>
            <w:r w:rsidR="003A4F15">
              <w:rPr>
                <w:rFonts w:hint="cs"/>
                <w:rtl/>
              </w:rPr>
              <w:t>ُ</w:t>
            </w:r>
            <w:r>
              <w:rPr>
                <w:rFonts w:hint="cs"/>
                <w:rtl/>
              </w:rPr>
              <w:t>مونا</w:t>
            </w:r>
            <w:r w:rsidRPr="00725071">
              <w:rPr>
                <w:rStyle w:val="libPoemTiniChar0"/>
                <w:rtl/>
              </w:rPr>
              <w:br/>
              <w:t> </w:t>
            </w:r>
          </w:p>
        </w:tc>
        <w:tc>
          <w:tcPr>
            <w:tcW w:w="279" w:type="dxa"/>
          </w:tcPr>
          <w:p w:rsidR="0086333E" w:rsidRDefault="0086333E" w:rsidP="00656922">
            <w:pPr>
              <w:pStyle w:val="libPoem"/>
              <w:rPr>
                <w:rtl/>
              </w:rPr>
            </w:pPr>
          </w:p>
        </w:tc>
        <w:tc>
          <w:tcPr>
            <w:tcW w:w="3881" w:type="dxa"/>
          </w:tcPr>
          <w:p w:rsidR="0086333E" w:rsidRDefault="0086333E" w:rsidP="00656922">
            <w:pPr>
              <w:pStyle w:val="libPoem"/>
            </w:pPr>
            <w:r>
              <w:rPr>
                <w:rFonts w:hint="cs"/>
                <w:rtl/>
              </w:rPr>
              <w:t>بخير</w:t>
            </w:r>
            <w:r w:rsidR="003A4F15">
              <w:rPr>
                <w:rFonts w:hint="cs"/>
                <w:rtl/>
              </w:rPr>
              <w:t>ِ</w:t>
            </w:r>
            <w:r>
              <w:rPr>
                <w:rFonts w:hint="cs"/>
                <w:rtl/>
              </w:rPr>
              <w:t xml:space="preserve"> الناس ط</w:t>
            </w:r>
            <w:r w:rsidR="003A4F15">
              <w:rPr>
                <w:rFonts w:hint="cs"/>
                <w:rtl/>
              </w:rPr>
              <w:t>ُ</w:t>
            </w:r>
            <w:r>
              <w:rPr>
                <w:rFonts w:hint="cs"/>
                <w:rtl/>
              </w:rPr>
              <w:t>رّاً أجمعينا</w:t>
            </w:r>
            <w:r w:rsidRPr="00725071">
              <w:rPr>
                <w:rStyle w:val="libPoemTiniChar0"/>
                <w:rtl/>
              </w:rPr>
              <w:br/>
              <w:t> </w:t>
            </w:r>
          </w:p>
        </w:tc>
      </w:tr>
    </w:tbl>
    <w:p w:rsidR="0086333E" w:rsidRDefault="0086333E" w:rsidP="0086333E">
      <w:pPr>
        <w:pStyle w:val="libNormal"/>
        <w:rPr>
          <w:rtl/>
        </w:rPr>
      </w:pPr>
      <w:r>
        <w:rPr>
          <w:rFonts w:hint="cs"/>
          <w:rtl/>
        </w:rPr>
        <w:t>أمام هذا الإعصار الجامع بالحقائق والمشبوب بالعاطفة الصادقة والولاء الذي لا يعرف النهاية</w:t>
      </w:r>
      <w:r w:rsidR="00864EEE">
        <w:rPr>
          <w:rFonts w:hint="cs"/>
          <w:rtl/>
        </w:rPr>
        <w:t xml:space="preserve">، </w:t>
      </w:r>
      <w:r>
        <w:rPr>
          <w:rFonts w:hint="cs"/>
          <w:rtl/>
        </w:rPr>
        <w:t>تهاوى معاوية</w:t>
      </w:r>
      <w:r w:rsidR="00864EEE">
        <w:rPr>
          <w:rFonts w:hint="cs"/>
          <w:rtl/>
        </w:rPr>
        <w:t xml:space="preserve">، </w:t>
      </w:r>
      <w:r>
        <w:rPr>
          <w:rFonts w:hint="cs"/>
          <w:rtl/>
        </w:rPr>
        <w:t>فأمر لها بستّة آلاف دينار</w:t>
      </w:r>
      <w:r w:rsidR="00864EEE">
        <w:rPr>
          <w:rFonts w:hint="cs"/>
          <w:rtl/>
        </w:rPr>
        <w:t xml:space="preserve">، </w:t>
      </w:r>
      <w:r>
        <w:rPr>
          <w:rFonts w:hint="cs"/>
          <w:rtl/>
        </w:rPr>
        <w:t>وقال لها يسترضيها يا عمّة</w:t>
      </w:r>
      <w:r w:rsidR="00864EEE">
        <w:rPr>
          <w:rFonts w:hint="cs"/>
          <w:rtl/>
        </w:rPr>
        <w:t xml:space="preserve">، </w:t>
      </w:r>
      <w:r>
        <w:rPr>
          <w:rFonts w:hint="cs"/>
          <w:rtl/>
        </w:rPr>
        <w:t>أنفقي هذه فيما تحبّين</w:t>
      </w:r>
      <w:r w:rsidR="00864EEE">
        <w:rPr>
          <w:rFonts w:hint="cs"/>
          <w:rtl/>
        </w:rPr>
        <w:t xml:space="preserve">، </w:t>
      </w:r>
      <w:r>
        <w:rPr>
          <w:rFonts w:hint="cs"/>
          <w:rtl/>
        </w:rPr>
        <w:t>فإذا احتجت فاكت</w:t>
      </w:r>
      <w:r w:rsidR="00651F74">
        <w:rPr>
          <w:rFonts w:hint="cs"/>
          <w:rtl/>
        </w:rPr>
        <w:t>ُ</w:t>
      </w:r>
      <w:r>
        <w:rPr>
          <w:rFonts w:hint="cs"/>
          <w:rtl/>
        </w:rPr>
        <w:t>بي إلى ابن أخيك ي</w:t>
      </w:r>
      <w:r w:rsidR="00651F74">
        <w:rPr>
          <w:rFonts w:hint="cs"/>
          <w:rtl/>
        </w:rPr>
        <w:t>ُ</w:t>
      </w:r>
      <w:r>
        <w:rPr>
          <w:rFonts w:hint="cs"/>
          <w:rtl/>
        </w:rPr>
        <w:t>حسن ص</w:t>
      </w:r>
      <w:r w:rsidR="00651F74">
        <w:rPr>
          <w:rFonts w:hint="cs"/>
          <w:rtl/>
        </w:rPr>
        <w:t>َ</w:t>
      </w:r>
      <w:r>
        <w:rPr>
          <w:rFonts w:hint="cs"/>
          <w:rtl/>
        </w:rPr>
        <w:t>ف</w:t>
      </w:r>
      <w:r w:rsidR="00651F74">
        <w:rPr>
          <w:rFonts w:hint="cs"/>
          <w:rtl/>
        </w:rPr>
        <w:t>َ</w:t>
      </w:r>
      <w:r>
        <w:rPr>
          <w:rFonts w:hint="cs"/>
          <w:rtl/>
        </w:rPr>
        <w:t>دك</w:t>
      </w:r>
      <w:r w:rsidR="00651F74">
        <w:rPr>
          <w:rFonts w:hint="cs"/>
          <w:rtl/>
        </w:rPr>
        <w:t>ِ</w:t>
      </w:r>
      <w:r>
        <w:rPr>
          <w:rFonts w:hint="cs"/>
          <w:rtl/>
        </w:rPr>
        <w:t xml:space="preserve"> </w:t>
      </w:r>
      <w:r w:rsidRPr="0086333E">
        <w:rPr>
          <w:rStyle w:val="libFootnotenumChar"/>
          <w:rFonts w:hint="cs"/>
          <w:rtl/>
        </w:rPr>
        <w:t>(1)</w:t>
      </w:r>
      <w:r>
        <w:rPr>
          <w:rFonts w:hint="cs"/>
          <w:rtl/>
        </w:rPr>
        <w:t xml:space="preserve"> ومعونتك إن شاء الله </w:t>
      </w:r>
      <w:r w:rsidRPr="0086333E">
        <w:rPr>
          <w:rStyle w:val="libFootnotenumChar"/>
          <w:rFonts w:hint="cs"/>
          <w:rtl/>
        </w:rPr>
        <w:t>(2)</w:t>
      </w:r>
      <w:r w:rsidR="001C4878">
        <w:rPr>
          <w:rFonts w:hint="cs"/>
          <w:rtl/>
        </w:rPr>
        <w:t xml:space="preserve">. </w:t>
      </w:r>
    </w:p>
    <w:p w:rsidR="0086333E" w:rsidRDefault="0086333E" w:rsidP="0086333E">
      <w:pPr>
        <w:pStyle w:val="libNormal"/>
        <w:rPr>
          <w:rtl/>
        </w:rPr>
      </w:pPr>
      <w:r>
        <w:rPr>
          <w:rFonts w:hint="cs"/>
          <w:rtl/>
        </w:rPr>
        <w:t>لله درّ أروى</w:t>
      </w:r>
      <w:r w:rsidR="00603FE9">
        <w:rPr>
          <w:rFonts w:hint="cs"/>
          <w:rtl/>
        </w:rPr>
        <w:t xml:space="preserve">؛ </w:t>
      </w:r>
      <w:r>
        <w:rPr>
          <w:rFonts w:hint="cs"/>
          <w:rtl/>
        </w:rPr>
        <w:t>وكذلك شأن من يصدر من هذا البيت الذي عنوانه الشرف والسؤدد والإيمان والكرم الحسب وسلامة النسب</w:t>
      </w:r>
      <w:r w:rsidR="00603FE9">
        <w:rPr>
          <w:rFonts w:hint="cs"/>
          <w:rtl/>
        </w:rPr>
        <w:t xml:space="preserve">؛ </w:t>
      </w:r>
      <w:r>
        <w:rPr>
          <w:rFonts w:hint="cs"/>
          <w:rtl/>
        </w:rPr>
        <w:t>وعلى ضدّ ذلك كلّه من شنأهم وناصبهم انظر إليها وهي عجوز كبيرة يرحّب بها ابن هند ويسألها</w:t>
      </w:r>
      <w:r w:rsidR="00603FE9">
        <w:rPr>
          <w:rFonts w:hint="cs"/>
          <w:rtl/>
        </w:rPr>
        <w:t xml:space="preserve">: </w:t>
      </w:r>
      <w:r>
        <w:rPr>
          <w:rFonts w:hint="cs"/>
          <w:rtl/>
        </w:rPr>
        <w:t>كيف كنت بعدنا</w:t>
      </w:r>
      <w:r w:rsidR="009431ED">
        <w:rPr>
          <w:rFonts w:hint="cs"/>
          <w:rtl/>
        </w:rPr>
        <w:t>؟</w:t>
      </w:r>
      <w:r w:rsidR="004A4E29">
        <w:rPr>
          <w:rFonts w:hint="cs"/>
          <w:rtl/>
        </w:rPr>
        <w:t xml:space="preserve">! </w:t>
      </w:r>
      <w:r>
        <w:rPr>
          <w:rFonts w:hint="cs"/>
          <w:rtl/>
        </w:rPr>
        <w:t>وكأنّه يريد أن يثبت لنفسه ولاية الأمر</w:t>
      </w:r>
      <w:r w:rsidR="00603FE9">
        <w:rPr>
          <w:rFonts w:hint="cs"/>
          <w:rtl/>
        </w:rPr>
        <w:t xml:space="preserve">؛ </w:t>
      </w:r>
      <w:r>
        <w:rPr>
          <w:rFonts w:hint="cs"/>
          <w:rtl/>
        </w:rPr>
        <w:t>فجاءه الجواب سريعاً من أروى</w:t>
      </w:r>
      <w:r w:rsidR="00603FE9">
        <w:rPr>
          <w:rFonts w:hint="cs"/>
          <w:rtl/>
        </w:rPr>
        <w:t xml:space="preserve">: </w:t>
      </w:r>
      <w:r>
        <w:rPr>
          <w:rFonts w:hint="cs"/>
          <w:rtl/>
        </w:rPr>
        <w:t>وكيف أنت</w:t>
      </w:r>
      <w:r w:rsidR="009431ED">
        <w:rPr>
          <w:rFonts w:hint="cs"/>
          <w:rtl/>
        </w:rPr>
        <w:t>؟</w:t>
      </w:r>
      <w:r>
        <w:rPr>
          <w:rFonts w:hint="cs"/>
          <w:rtl/>
        </w:rPr>
        <w:t xml:space="preserve"> أي ومن أنت حتّى تسأل عن أحوال الصالحين وكيف صار أمرهم من </w:t>
      </w:r>
    </w:p>
    <w:p w:rsidR="0086333E" w:rsidRDefault="009431ED" w:rsidP="009431ED">
      <w:pPr>
        <w:pStyle w:val="libLine"/>
        <w:rPr>
          <w:rtl/>
        </w:rPr>
      </w:pPr>
      <w:r>
        <w:rPr>
          <w:rFonts w:hint="cs"/>
          <w:rtl/>
        </w:rPr>
        <w:t>____________________</w:t>
      </w:r>
    </w:p>
    <w:p w:rsidR="0086333E" w:rsidRDefault="0086333E" w:rsidP="001E665C">
      <w:pPr>
        <w:pStyle w:val="libFootnote0"/>
        <w:rPr>
          <w:rtl/>
        </w:rPr>
      </w:pPr>
      <w:r>
        <w:rPr>
          <w:rFonts w:hint="cs"/>
          <w:rtl/>
        </w:rPr>
        <w:t>(1) الص</w:t>
      </w:r>
      <w:r w:rsidR="00651F74">
        <w:rPr>
          <w:rFonts w:hint="cs"/>
          <w:rtl/>
        </w:rPr>
        <w:t>َ</w:t>
      </w:r>
      <w:r>
        <w:rPr>
          <w:rFonts w:hint="cs"/>
          <w:rtl/>
        </w:rPr>
        <w:t>ف</w:t>
      </w:r>
      <w:r w:rsidR="00651F74">
        <w:rPr>
          <w:rFonts w:hint="cs"/>
          <w:rtl/>
        </w:rPr>
        <w:t>َ</w:t>
      </w:r>
      <w:r>
        <w:rPr>
          <w:rFonts w:hint="cs"/>
          <w:rtl/>
        </w:rPr>
        <w:t>د</w:t>
      </w:r>
      <w:r w:rsidR="00603FE9">
        <w:rPr>
          <w:rFonts w:hint="cs"/>
          <w:rtl/>
        </w:rPr>
        <w:t xml:space="preserve">: </w:t>
      </w:r>
      <w:r>
        <w:rPr>
          <w:rFonts w:hint="cs"/>
          <w:rtl/>
        </w:rPr>
        <w:t>العطاء</w:t>
      </w:r>
      <w:r w:rsidR="001C4878">
        <w:rPr>
          <w:rFonts w:hint="cs"/>
          <w:rtl/>
        </w:rPr>
        <w:t xml:space="preserve">. </w:t>
      </w:r>
    </w:p>
    <w:p w:rsidR="0086333E" w:rsidRDefault="0086333E" w:rsidP="001E665C">
      <w:pPr>
        <w:pStyle w:val="libFootnote0"/>
        <w:rPr>
          <w:rtl/>
        </w:rPr>
      </w:pPr>
      <w:r>
        <w:rPr>
          <w:rFonts w:hint="cs"/>
          <w:rtl/>
        </w:rPr>
        <w:t>(2) بلاغات النساء</w:t>
      </w:r>
      <w:r w:rsidR="00864EEE">
        <w:rPr>
          <w:rFonts w:hint="cs"/>
          <w:rtl/>
        </w:rPr>
        <w:t xml:space="preserve">، </w:t>
      </w:r>
      <w:r>
        <w:rPr>
          <w:rFonts w:hint="cs"/>
          <w:rtl/>
        </w:rPr>
        <w:t xml:space="preserve">لابن طيفور </w:t>
      </w:r>
      <w:r w:rsidR="009431ED">
        <w:rPr>
          <w:rFonts w:hint="cs"/>
          <w:rtl/>
        </w:rPr>
        <w:t>(</w:t>
      </w:r>
      <w:r>
        <w:rPr>
          <w:rFonts w:hint="cs"/>
          <w:rtl/>
        </w:rPr>
        <w:t>ت 280 هـ</w:t>
      </w:r>
      <w:r w:rsidR="009431ED">
        <w:rPr>
          <w:rFonts w:hint="cs"/>
          <w:rtl/>
        </w:rPr>
        <w:t>)</w:t>
      </w:r>
      <w:r w:rsidR="00603FE9">
        <w:rPr>
          <w:rFonts w:hint="cs"/>
          <w:rtl/>
        </w:rPr>
        <w:t xml:space="preserve">: </w:t>
      </w:r>
      <w:r>
        <w:rPr>
          <w:rFonts w:hint="cs"/>
          <w:rtl/>
        </w:rPr>
        <w:t>40</w:t>
      </w:r>
      <w:r w:rsidR="002C54F1">
        <w:rPr>
          <w:rFonts w:hint="cs"/>
          <w:rtl/>
        </w:rPr>
        <w:t xml:space="preserve"> - </w:t>
      </w:r>
      <w:r>
        <w:rPr>
          <w:rFonts w:hint="cs"/>
          <w:rtl/>
        </w:rPr>
        <w:t>41</w:t>
      </w:r>
      <w:r w:rsidR="00864EEE">
        <w:rPr>
          <w:rFonts w:hint="cs"/>
          <w:rtl/>
        </w:rPr>
        <w:t xml:space="preserve">، </w:t>
      </w:r>
      <w:r>
        <w:rPr>
          <w:rFonts w:hint="cs"/>
          <w:rtl/>
        </w:rPr>
        <w:t>العقد الفريد</w:t>
      </w:r>
      <w:r w:rsidR="00864EEE">
        <w:rPr>
          <w:rFonts w:hint="cs"/>
          <w:rtl/>
        </w:rPr>
        <w:t xml:space="preserve">، </w:t>
      </w:r>
      <w:r>
        <w:rPr>
          <w:rFonts w:hint="cs"/>
          <w:rtl/>
        </w:rPr>
        <w:t xml:space="preserve">لابن عبد ربّه </w:t>
      </w:r>
      <w:r w:rsidR="009431ED">
        <w:rPr>
          <w:rFonts w:hint="cs"/>
          <w:rtl/>
        </w:rPr>
        <w:t>(</w:t>
      </w:r>
      <w:r>
        <w:rPr>
          <w:rFonts w:hint="cs"/>
          <w:rtl/>
        </w:rPr>
        <w:t>ت 328 هـ</w:t>
      </w:r>
      <w:r w:rsidR="009431ED">
        <w:rPr>
          <w:rFonts w:hint="cs"/>
          <w:rtl/>
        </w:rPr>
        <w:t>)</w:t>
      </w:r>
      <w:r>
        <w:rPr>
          <w:rFonts w:hint="cs"/>
          <w:rtl/>
        </w:rPr>
        <w:t xml:space="preserve"> 1</w:t>
      </w:r>
      <w:r w:rsidR="00603FE9">
        <w:rPr>
          <w:rFonts w:hint="cs"/>
          <w:rtl/>
        </w:rPr>
        <w:t xml:space="preserve">: </w:t>
      </w:r>
      <w:r>
        <w:rPr>
          <w:rFonts w:hint="cs"/>
          <w:rtl/>
        </w:rPr>
        <w:t>357</w:t>
      </w:r>
      <w:r w:rsidR="002C54F1">
        <w:rPr>
          <w:rFonts w:hint="cs"/>
          <w:rtl/>
        </w:rPr>
        <w:t xml:space="preserve"> - </w:t>
      </w:r>
      <w:r>
        <w:rPr>
          <w:rFonts w:hint="cs"/>
          <w:rtl/>
        </w:rPr>
        <w:t>358</w:t>
      </w:r>
      <w:r w:rsidR="00864EEE">
        <w:rPr>
          <w:rFonts w:hint="cs"/>
          <w:rtl/>
        </w:rPr>
        <w:t xml:space="preserve">، </w:t>
      </w:r>
      <w:r>
        <w:rPr>
          <w:rFonts w:hint="cs"/>
          <w:rtl/>
        </w:rPr>
        <w:t>نثر الدرّ</w:t>
      </w:r>
      <w:r w:rsidR="00864EEE">
        <w:rPr>
          <w:rFonts w:hint="cs"/>
          <w:rtl/>
        </w:rPr>
        <w:t xml:space="preserve">، </w:t>
      </w:r>
      <w:r>
        <w:rPr>
          <w:rFonts w:hint="cs"/>
          <w:rtl/>
        </w:rPr>
        <w:t xml:space="preserve">للآبي </w:t>
      </w:r>
      <w:r w:rsidR="009431ED">
        <w:rPr>
          <w:rFonts w:hint="cs"/>
          <w:rtl/>
        </w:rPr>
        <w:t>(</w:t>
      </w:r>
      <w:r>
        <w:rPr>
          <w:rFonts w:hint="cs"/>
          <w:rtl/>
        </w:rPr>
        <w:t>ت 421 هـ</w:t>
      </w:r>
      <w:r w:rsidR="009431ED">
        <w:rPr>
          <w:rFonts w:hint="cs"/>
          <w:rtl/>
        </w:rPr>
        <w:t>)</w:t>
      </w:r>
      <w:r w:rsidR="001C4878">
        <w:rPr>
          <w:rFonts w:hint="cs"/>
          <w:rtl/>
        </w:rPr>
        <w:t xml:space="preserve">. </w:t>
      </w:r>
    </w:p>
    <w:p w:rsidR="0086333E" w:rsidRDefault="0086333E" w:rsidP="009431ED">
      <w:pPr>
        <w:pStyle w:val="libNormal"/>
        <w:rPr>
          <w:rtl/>
        </w:rPr>
      </w:pPr>
      <w:r>
        <w:rPr>
          <w:rtl/>
        </w:rPr>
        <w:br w:type="page"/>
      </w:r>
    </w:p>
    <w:p w:rsidR="0086333E" w:rsidRDefault="001E665C" w:rsidP="00651F74">
      <w:pPr>
        <w:pStyle w:val="libNormal0"/>
        <w:rPr>
          <w:rtl/>
        </w:rPr>
      </w:pPr>
      <w:r>
        <w:rPr>
          <w:rFonts w:hint="cs"/>
          <w:rtl/>
        </w:rPr>
        <w:lastRenderedPageBreak/>
        <w:t>بعدك</w:t>
      </w:r>
      <w:r w:rsidR="004A4E29">
        <w:rPr>
          <w:rFonts w:hint="cs"/>
          <w:rtl/>
        </w:rPr>
        <w:t xml:space="preserve">! </w:t>
      </w:r>
      <w:r>
        <w:rPr>
          <w:rFonts w:hint="cs"/>
          <w:rtl/>
        </w:rPr>
        <w:t>فلقد كفرت</w:t>
      </w:r>
      <w:r w:rsidR="00651F74">
        <w:rPr>
          <w:rFonts w:hint="cs"/>
          <w:rtl/>
        </w:rPr>
        <w:t>َ</w:t>
      </w:r>
      <w:r>
        <w:rPr>
          <w:rFonts w:hint="cs"/>
          <w:rtl/>
        </w:rPr>
        <w:t xml:space="preserve"> يد</w:t>
      </w:r>
      <w:r w:rsidR="00651F74">
        <w:rPr>
          <w:rFonts w:hint="cs"/>
          <w:rtl/>
        </w:rPr>
        <w:t>َ</w:t>
      </w:r>
      <w:r>
        <w:rPr>
          <w:rFonts w:hint="cs"/>
          <w:rtl/>
        </w:rPr>
        <w:t xml:space="preserve"> النعمة إذ منّ عليك و</w:t>
      </w:r>
      <w:r w:rsidR="00651F74">
        <w:rPr>
          <w:rFonts w:hint="cs"/>
          <w:rtl/>
        </w:rPr>
        <w:t>عل</w:t>
      </w:r>
      <w:r>
        <w:rPr>
          <w:rFonts w:hint="cs"/>
          <w:rtl/>
        </w:rPr>
        <w:t xml:space="preserve">ى أبيك وقومك رسول الله </w:t>
      </w:r>
      <w:r w:rsidRPr="00DB63C6">
        <w:rPr>
          <w:rStyle w:val="libAlaemChar"/>
          <w:rFonts w:eastAsiaTheme="minorHAnsi"/>
          <w:rtl/>
        </w:rPr>
        <w:t>صلى‌الله‌عليه‌وآله‌وسلم</w:t>
      </w:r>
      <w:r>
        <w:rPr>
          <w:rFonts w:hint="cs"/>
          <w:rtl/>
        </w:rPr>
        <w:t xml:space="preserve"> إذ عفى عنكم فأنتم الطّلقاء</w:t>
      </w:r>
      <w:r w:rsidR="00864EEE">
        <w:rPr>
          <w:rFonts w:hint="cs"/>
          <w:rtl/>
        </w:rPr>
        <w:t xml:space="preserve">، </w:t>
      </w:r>
      <w:r>
        <w:rPr>
          <w:rFonts w:hint="cs"/>
          <w:rtl/>
        </w:rPr>
        <w:t>ثمّ خرجت وتولّيت بغير حقّ مع كفر لا يبارحكم</w:t>
      </w:r>
      <w:r w:rsidR="004A4E29">
        <w:rPr>
          <w:rFonts w:hint="cs"/>
          <w:rtl/>
        </w:rPr>
        <w:t xml:space="preserve">! </w:t>
      </w:r>
      <w:r>
        <w:rPr>
          <w:rFonts w:hint="cs"/>
          <w:rtl/>
        </w:rPr>
        <w:t>وصرتم والخوارج جميعاً يداً واحدة على أهل بيت النبوّة</w:t>
      </w:r>
      <w:r w:rsidR="00603FE9">
        <w:rPr>
          <w:rFonts w:hint="cs"/>
          <w:rtl/>
        </w:rPr>
        <w:t xml:space="preserve">؛ </w:t>
      </w:r>
      <w:r>
        <w:rPr>
          <w:rFonts w:hint="cs"/>
          <w:rtl/>
        </w:rPr>
        <w:t>وعزاؤنا الذي يهوّن الخطب أنّا إلى الجنّة</w:t>
      </w:r>
      <w:r w:rsidR="00864EEE">
        <w:rPr>
          <w:rFonts w:hint="cs"/>
          <w:rtl/>
        </w:rPr>
        <w:t xml:space="preserve">، </w:t>
      </w:r>
      <w:r>
        <w:rPr>
          <w:rFonts w:hint="cs"/>
          <w:rtl/>
        </w:rPr>
        <w:t>وأنتم إلى النار</w:t>
      </w:r>
      <w:r w:rsidR="004A4E29">
        <w:rPr>
          <w:rFonts w:hint="cs"/>
          <w:rtl/>
        </w:rPr>
        <w:t xml:space="preserve">! </w:t>
      </w:r>
    </w:p>
    <w:p w:rsidR="001E665C" w:rsidRDefault="001E665C" w:rsidP="001E665C">
      <w:pPr>
        <w:pStyle w:val="libNormal"/>
        <w:rPr>
          <w:rtl/>
        </w:rPr>
      </w:pPr>
      <w:r>
        <w:rPr>
          <w:rFonts w:hint="cs"/>
          <w:rtl/>
        </w:rPr>
        <w:t>وكما هو المألوف من بطانة ابن هند أنّهم لا يعتبرون ممّا يقع لهم في مجالس سيّدهم من إذاعة فضائحهم</w:t>
      </w:r>
      <w:r w:rsidR="00864EEE">
        <w:rPr>
          <w:rFonts w:hint="cs"/>
          <w:rtl/>
        </w:rPr>
        <w:t xml:space="preserve">، </w:t>
      </w:r>
      <w:r>
        <w:rPr>
          <w:rFonts w:hint="cs"/>
          <w:rtl/>
        </w:rPr>
        <w:t>وأكثر من ذلك نجدهم يقرّون بها</w:t>
      </w:r>
      <w:r w:rsidR="00864EEE">
        <w:rPr>
          <w:rFonts w:hint="cs"/>
          <w:rtl/>
        </w:rPr>
        <w:t xml:space="preserve">، </w:t>
      </w:r>
      <w:r>
        <w:rPr>
          <w:rFonts w:hint="cs"/>
          <w:rtl/>
        </w:rPr>
        <w:t>فمن لا دين له لا حياء له</w:t>
      </w:r>
      <w:r w:rsidR="001C4878">
        <w:rPr>
          <w:rFonts w:hint="cs"/>
          <w:rtl/>
        </w:rPr>
        <w:t xml:space="preserve">. </w:t>
      </w:r>
      <w:r>
        <w:rPr>
          <w:rFonts w:hint="cs"/>
          <w:rtl/>
        </w:rPr>
        <w:t>تعرّض لها ابن النابغة عمرو</w:t>
      </w:r>
      <w:r w:rsidR="00603FE9">
        <w:rPr>
          <w:rFonts w:hint="cs"/>
          <w:rtl/>
        </w:rPr>
        <w:t xml:space="preserve">؛ </w:t>
      </w:r>
      <w:r>
        <w:rPr>
          <w:rFonts w:hint="cs"/>
          <w:rtl/>
        </w:rPr>
        <w:t>فلم تقم له قائمة</w:t>
      </w:r>
      <w:r w:rsidR="00864EEE">
        <w:rPr>
          <w:rFonts w:hint="cs"/>
          <w:rtl/>
        </w:rPr>
        <w:t xml:space="preserve">، </w:t>
      </w:r>
      <w:r>
        <w:rPr>
          <w:rFonts w:hint="cs"/>
          <w:rtl/>
        </w:rPr>
        <w:t>فهو من ذوي العاهات في الحسب</w:t>
      </w:r>
      <w:r w:rsidR="00864EEE">
        <w:rPr>
          <w:rFonts w:hint="cs"/>
          <w:rtl/>
        </w:rPr>
        <w:t xml:space="preserve">، </w:t>
      </w:r>
      <w:r>
        <w:rPr>
          <w:rFonts w:hint="cs"/>
          <w:rtl/>
        </w:rPr>
        <w:t>وابن آباء ستّة في النسب وأمّه ت</w:t>
      </w:r>
      <w:r w:rsidR="00651F74">
        <w:rPr>
          <w:rFonts w:hint="cs"/>
          <w:rtl/>
        </w:rPr>
        <w:t>ُ</w:t>
      </w:r>
      <w:r>
        <w:rPr>
          <w:rFonts w:hint="cs"/>
          <w:rtl/>
        </w:rPr>
        <w:t>عاطي كلّ عبد عاهر</w:t>
      </w:r>
      <w:r w:rsidR="001C4878">
        <w:rPr>
          <w:rFonts w:hint="cs"/>
          <w:rtl/>
        </w:rPr>
        <w:t xml:space="preserve">. </w:t>
      </w:r>
    </w:p>
    <w:p w:rsidR="001E665C" w:rsidRDefault="001E665C" w:rsidP="001E665C">
      <w:pPr>
        <w:pStyle w:val="libNormal"/>
        <w:rPr>
          <w:rtl/>
        </w:rPr>
      </w:pPr>
      <w:r>
        <w:rPr>
          <w:rFonts w:hint="cs"/>
          <w:rtl/>
        </w:rPr>
        <w:t>ولم يتّعظ ابن الزرقاء مروان ممّا سمع في ابن هند</w:t>
      </w:r>
      <w:r w:rsidR="00864EEE">
        <w:rPr>
          <w:rFonts w:hint="cs"/>
          <w:rtl/>
        </w:rPr>
        <w:t xml:space="preserve">، </w:t>
      </w:r>
      <w:r>
        <w:rPr>
          <w:rFonts w:hint="cs"/>
          <w:rtl/>
        </w:rPr>
        <w:t>وابن النابغة</w:t>
      </w:r>
      <w:r w:rsidR="00603FE9">
        <w:rPr>
          <w:rFonts w:hint="cs"/>
          <w:rtl/>
        </w:rPr>
        <w:t xml:space="preserve">؛ </w:t>
      </w:r>
      <w:r>
        <w:rPr>
          <w:rFonts w:hint="cs"/>
          <w:rtl/>
        </w:rPr>
        <w:t>فرمى بسهم خائب</w:t>
      </w:r>
      <w:r w:rsidR="00603FE9">
        <w:rPr>
          <w:rFonts w:hint="cs"/>
          <w:rtl/>
        </w:rPr>
        <w:t xml:space="preserve">؛ </w:t>
      </w:r>
      <w:r>
        <w:rPr>
          <w:rFonts w:hint="cs"/>
          <w:rtl/>
        </w:rPr>
        <w:t>سرعان ما ارتدّ إلى نحره</w:t>
      </w:r>
      <w:r w:rsidR="004A4E29">
        <w:rPr>
          <w:rFonts w:hint="cs"/>
          <w:rtl/>
        </w:rPr>
        <w:t xml:space="preserve">! </w:t>
      </w:r>
      <w:r>
        <w:rPr>
          <w:rFonts w:hint="cs"/>
          <w:rtl/>
        </w:rPr>
        <w:t>فهو ليس إلى الحكم الذي يتسمّى به</w:t>
      </w:r>
      <w:r w:rsidR="00864EEE">
        <w:rPr>
          <w:rFonts w:hint="cs"/>
          <w:rtl/>
        </w:rPr>
        <w:t xml:space="preserve">، </w:t>
      </w:r>
      <w:r>
        <w:rPr>
          <w:rFonts w:hint="cs"/>
          <w:rtl/>
        </w:rPr>
        <w:t>إنّما هو إلى سفيان بن الحارث ثمّ صار بن الح</w:t>
      </w:r>
      <w:r w:rsidR="00651F74">
        <w:rPr>
          <w:rFonts w:hint="cs"/>
          <w:rtl/>
        </w:rPr>
        <w:t>َ</w:t>
      </w:r>
      <w:r>
        <w:rPr>
          <w:rFonts w:hint="cs"/>
          <w:rtl/>
        </w:rPr>
        <w:t>ك</w:t>
      </w:r>
      <w:r w:rsidR="00651F74">
        <w:rPr>
          <w:rFonts w:hint="cs"/>
          <w:rtl/>
        </w:rPr>
        <w:t>َ</w:t>
      </w:r>
      <w:r>
        <w:rPr>
          <w:rFonts w:hint="cs"/>
          <w:rtl/>
        </w:rPr>
        <w:t>م</w:t>
      </w:r>
      <w:r w:rsidR="004A4E29">
        <w:rPr>
          <w:rFonts w:hint="cs"/>
          <w:rtl/>
        </w:rPr>
        <w:t xml:space="preserve">! </w:t>
      </w:r>
      <w:r>
        <w:rPr>
          <w:rFonts w:hint="cs"/>
          <w:rtl/>
        </w:rPr>
        <w:t>فما أكثر العهر والبغايا والمستلحقين والأدعياء في صفوف الخوارج</w:t>
      </w:r>
      <w:r w:rsidR="009431ED">
        <w:rPr>
          <w:rFonts w:hint="cs"/>
          <w:rtl/>
        </w:rPr>
        <w:t>؟</w:t>
      </w:r>
      <w:r w:rsidR="004A4E29">
        <w:rPr>
          <w:rFonts w:hint="cs"/>
          <w:rtl/>
        </w:rPr>
        <w:t xml:space="preserve">! </w:t>
      </w:r>
    </w:p>
    <w:p w:rsidR="001E665C" w:rsidRDefault="001E665C" w:rsidP="00651F74">
      <w:pPr>
        <w:pStyle w:val="libNormal"/>
        <w:rPr>
          <w:rtl/>
        </w:rPr>
      </w:pPr>
      <w:r>
        <w:rPr>
          <w:rFonts w:hint="cs"/>
          <w:rtl/>
        </w:rPr>
        <w:t>وأثارت الشجون أروى</w:t>
      </w:r>
      <w:r w:rsidR="00864EEE">
        <w:rPr>
          <w:rFonts w:hint="cs"/>
          <w:rtl/>
        </w:rPr>
        <w:t xml:space="preserve">، </w:t>
      </w:r>
      <w:r>
        <w:rPr>
          <w:rFonts w:hint="cs"/>
          <w:rtl/>
        </w:rPr>
        <w:t>فرأت في ابن هند سبباً عرّضها لهؤلاء</w:t>
      </w:r>
      <w:r w:rsidR="00603FE9">
        <w:rPr>
          <w:rFonts w:hint="cs"/>
          <w:rtl/>
        </w:rPr>
        <w:t xml:space="preserve">؛ </w:t>
      </w:r>
      <w:r>
        <w:rPr>
          <w:rFonts w:hint="cs"/>
          <w:rtl/>
        </w:rPr>
        <w:t>فصدحت بأمجاد بني هاشم وخصّت منهم حمزة أسد الله و</w:t>
      </w:r>
      <w:r w:rsidR="00651F74">
        <w:rPr>
          <w:rFonts w:hint="cs"/>
          <w:rtl/>
        </w:rPr>
        <w:t>أ</w:t>
      </w:r>
      <w:r>
        <w:rPr>
          <w:rFonts w:hint="cs"/>
          <w:rtl/>
        </w:rPr>
        <w:t>سد رسوله</w:t>
      </w:r>
      <w:r w:rsidR="00603FE9">
        <w:rPr>
          <w:rFonts w:hint="cs"/>
          <w:rtl/>
        </w:rPr>
        <w:t xml:space="preserve">؛ </w:t>
      </w:r>
      <w:r>
        <w:rPr>
          <w:rFonts w:hint="cs"/>
          <w:rtl/>
        </w:rPr>
        <w:t>ثمّ عرّضت بهند أمّ معاوية فوصفتها بالفجور والزنى وأن</w:t>
      </w:r>
      <w:r w:rsidR="00651F74">
        <w:rPr>
          <w:rFonts w:hint="cs"/>
          <w:rtl/>
        </w:rPr>
        <w:t>ّها</w:t>
      </w:r>
      <w:r>
        <w:rPr>
          <w:rFonts w:hint="cs"/>
          <w:rtl/>
        </w:rPr>
        <w:t xml:space="preserve"> أعطت نفسها لو</w:t>
      </w:r>
      <w:r w:rsidR="00651F74">
        <w:rPr>
          <w:rFonts w:hint="cs"/>
          <w:rtl/>
        </w:rPr>
        <w:t>َ</w:t>
      </w:r>
      <w:r>
        <w:rPr>
          <w:rFonts w:hint="cs"/>
          <w:rtl/>
        </w:rPr>
        <w:t>ح</w:t>
      </w:r>
      <w:r w:rsidR="00651F74">
        <w:rPr>
          <w:rFonts w:hint="cs"/>
          <w:rtl/>
        </w:rPr>
        <w:t>ْ</w:t>
      </w:r>
      <w:r>
        <w:rPr>
          <w:rFonts w:hint="cs"/>
          <w:rtl/>
        </w:rPr>
        <w:t xml:space="preserve">شي قاتل حمزة </w:t>
      </w:r>
      <w:r w:rsidRPr="00AC4889">
        <w:rPr>
          <w:rStyle w:val="libAlaemChar"/>
          <w:rFonts w:eastAsiaTheme="minorHAnsi"/>
          <w:rtl/>
        </w:rPr>
        <w:t>عليه‌السلام</w:t>
      </w:r>
      <w:r w:rsidR="001C4878">
        <w:rPr>
          <w:rFonts w:hint="cs"/>
          <w:rtl/>
        </w:rPr>
        <w:t xml:space="preserve">. </w:t>
      </w:r>
    </w:p>
    <w:p w:rsidR="001E665C" w:rsidRPr="001E665C" w:rsidRDefault="001E665C" w:rsidP="001E665C">
      <w:pPr>
        <w:pStyle w:val="Heading1"/>
        <w:rPr>
          <w:rtl/>
        </w:rPr>
      </w:pPr>
      <w:bookmarkStart w:id="80" w:name="_Toc521235950"/>
      <w:r>
        <w:rPr>
          <w:rFonts w:hint="cs"/>
          <w:rtl/>
        </w:rPr>
        <w:t>س</w:t>
      </w:r>
      <w:r w:rsidR="00651F74">
        <w:rPr>
          <w:rFonts w:hint="cs"/>
          <w:rtl/>
        </w:rPr>
        <w:t>َ</w:t>
      </w:r>
      <w:r>
        <w:rPr>
          <w:rFonts w:hint="cs"/>
          <w:rtl/>
        </w:rPr>
        <w:t>ود</w:t>
      </w:r>
      <w:r w:rsidR="00651F74">
        <w:rPr>
          <w:rFonts w:hint="cs"/>
          <w:rtl/>
        </w:rPr>
        <w:t>َ</w:t>
      </w:r>
      <w:r>
        <w:rPr>
          <w:rFonts w:hint="cs"/>
          <w:rtl/>
        </w:rPr>
        <w:t>ة تستعدي معاوية على ب</w:t>
      </w:r>
      <w:r w:rsidR="00651F74">
        <w:rPr>
          <w:rFonts w:hint="cs"/>
          <w:rtl/>
        </w:rPr>
        <w:t>ُ</w:t>
      </w:r>
      <w:r>
        <w:rPr>
          <w:rFonts w:hint="cs"/>
          <w:rtl/>
        </w:rPr>
        <w:t>س</w:t>
      </w:r>
      <w:r w:rsidR="00651F74">
        <w:rPr>
          <w:rFonts w:hint="cs"/>
          <w:rtl/>
        </w:rPr>
        <w:t>ْ</w:t>
      </w:r>
      <w:r>
        <w:rPr>
          <w:rFonts w:hint="cs"/>
          <w:rtl/>
        </w:rPr>
        <w:t>ر بن أبي أرطاة</w:t>
      </w:r>
      <w:bookmarkEnd w:id="80"/>
    </w:p>
    <w:p w:rsidR="000976EF" w:rsidRDefault="001E665C" w:rsidP="00593649">
      <w:pPr>
        <w:pStyle w:val="libNormal"/>
        <w:rPr>
          <w:rtl/>
        </w:rPr>
      </w:pPr>
      <w:r>
        <w:rPr>
          <w:rFonts w:hint="cs"/>
          <w:rtl/>
        </w:rPr>
        <w:t>روى عامر الشعبيّ قال</w:t>
      </w:r>
      <w:r w:rsidR="00603FE9">
        <w:rPr>
          <w:rFonts w:hint="cs"/>
          <w:rtl/>
        </w:rPr>
        <w:t xml:space="preserve">: </w:t>
      </w:r>
      <w:r>
        <w:rPr>
          <w:rFonts w:hint="cs"/>
          <w:rtl/>
        </w:rPr>
        <w:t>و</w:t>
      </w:r>
      <w:r w:rsidR="00651F74">
        <w:rPr>
          <w:rFonts w:hint="cs"/>
          <w:rtl/>
        </w:rPr>
        <w:t>َ</w:t>
      </w:r>
      <w:r>
        <w:rPr>
          <w:rFonts w:hint="cs"/>
          <w:rtl/>
        </w:rPr>
        <w:t>ف</w:t>
      </w:r>
      <w:r w:rsidR="00651F74">
        <w:rPr>
          <w:rFonts w:hint="cs"/>
          <w:rtl/>
        </w:rPr>
        <w:t>َ</w:t>
      </w:r>
      <w:r>
        <w:rPr>
          <w:rFonts w:hint="cs"/>
          <w:rtl/>
        </w:rPr>
        <w:t>دت س</w:t>
      </w:r>
      <w:r w:rsidR="00651F74">
        <w:rPr>
          <w:rFonts w:hint="cs"/>
          <w:rtl/>
        </w:rPr>
        <w:t>َ</w:t>
      </w:r>
      <w:r>
        <w:rPr>
          <w:rFonts w:hint="cs"/>
          <w:rtl/>
        </w:rPr>
        <w:t>ود</w:t>
      </w:r>
      <w:r w:rsidR="00651F74">
        <w:rPr>
          <w:rFonts w:hint="cs"/>
          <w:rtl/>
        </w:rPr>
        <w:t>َ</w:t>
      </w:r>
      <w:r>
        <w:rPr>
          <w:rFonts w:hint="cs"/>
          <w:rtl/>
        </w:rPr>
        <w:t>ة بنت ع</w:t>
      </w:r>
      <w:r w:rsidR="00651F74">
        <w:rPr>
          <w:rFonts w:hint="cs"/>
          <w:rtl/>
        </w:rPr>
        <w:t>ِ</w:t>
      </w:r>
      <w:r>
        <w:rPr>
          <w:rFonts w:hint="cs"/>
          <w:rtl/>
        </w:rPr>
        <w:t>مارة بن الأشتر اله</w:t>
      </w:r>
      <w:r w:rsidR="00651F74">
        <w:rPr>
          <w:rFonts w:hint="cs"/>
          <w:rtl/>
        </w:rPr>
        <w:t>َ</w:t>
      </w:r>
      <w:r>
        <w:rPr>
          <w:rFonts w:hint="cs"/>
          <w:rtl/>
        </w:rPr>
        <w:t>م</w:t>
      </w:r>
      <w:r w:rsidR="00651F74">
        <w:rPr>
          <w:rFonts w:hint="cs"/>
          <w:rtl/>
        </w:rPr>
        <w:t>ْ</w:t>
      </w:r>
      <w:r>
        <w:rPr>
          <w:rFonts w:hint="cs"/>
          <w:rtl/>
        </w:rPr>
        <w:t>دانيّة على معاوية فاستأذنت عليه فأذن لها</w:t>
      </w:r>
      <w:r w:rsidR="00864EEE">
        <w:rPr>
          <w:rFonts w:hint="cs"/>
          <w:rtl/>
        </w:rPr>
        <w:t xml:space="preserve">، </w:t>
      </w:r>
      <w:r>
        <w:rPr>
          <w:rFonts w:hint="cs"/>
          <w:rtl/>
        </w:rPr>
        <w:t>فلمّا دخلت عليه سلّمت</w:t>
      </w:r>
      <w:r w:rsidR="00864EEE">
        <w:rPr>
          <w:rFonts w:hint="cs"/>
          <w:rtl/>
        </w:rPr>
        <w:t xml:space="preserve">، </w:t>
      </w:r>
      <w:r>
        <w:rPr>
          <w:rFonts w:hint="cs"/>
          <w:rtl/>
        </w:rPr>
        <w:t>فقال لها</w:t>
      </w:r>
      <w:r w:rsidR="00603FE9">
        <w:rPr>
          <w:rFonts w:hint="cs"/>
          <w:rtl/>
        </w:rPr>
        <w:t xml:space="preserve">: </w:t>
      </w:r>
      <w:r>
        <w:rPr>
          <w:rFonts w:hint="cs"/>
          <w:rtl/>
        </w:rPr>
        <w:t>كيف أنت يا ابنة الأشتر</w:t>
      </w:r>
      <w:r w:rsidR="009431ED">
        <w:rPr>
          <w:rFonts w:hint="cs"/>
          <w:rtl/>
        </w:rPr>
        <w:t>؟</w:t>
      </w:r>
      <w:r>
        <w:rPr>
          <w:rFonts w:hint="cs"/>
          <w:rtl/>
        </w:rPr>
        <w:t xml:space="preserve"> </w:t>
      </w:r>
    </w:p>
    <w:p w:rsidR="000976EF" w:rsidRDefault="001E665C" w:rsidP="00593649">
      <w:pPr>
        <w:pStyle w:val="libNormal"/>
        <w:rPr>
          <w:rtl/>
        </w:rPr>
      </w:pPr>
      <w:r>
        <w:rPr>
          <w:rFonts w:hint="cs"/>
          <w:rtl/>
        </w:rPr>
        <w:t>قالت</w:t>
      </w:r>
      <w:r w:rsidR="00603FE9">
        <w:rPr>
          <w:rFonts w:hint="cs"/>
          <w:rtl/>
        </w:rPr>
        <w:t xml:space="preserve">: </w:t>
      </w:r>
      <w:r>
        <w:rPr>
          <w:rFonts w:hint="cs"/>
          <w:rtl/>
        </w:rPr>
        <w:t>بخير</w:t>
      </w:r>
      <w:r w:rsidR="001C4878">
        <w:rPr>
          <w:rFonts w:hint="cs"/>
          <w:rtl/>
        </w:rPr>
        <w:t xml:space="preserve">. </w:t>
      </w:r>
    </w:p>
    <w:p w:rsidR="000976EF" w:rsidRDefault="000976EF" w:rsidP="009431ED">
      <w:pPr>
        <w:pStyle w:val="libNormal"/>
        <w:rPr>
          <w:rtl/>
        </w:rPr>
      </w:pPr>
      <w:r>
        <w:rPr>
          <w:rtl/>
        </w:rPr>
        <w:br w:type="page"/>
      </w:r>
    </w:p>
    <w:p w:rsidR="00AA283F" w:rsidRDefault="009B2490" w:rsidP="00593649">
      <w:pPr>
        <w:pStyle w:val="libNormal"/>
        <w:rPr>
          <w:rtl/>
        </w:rPr>
      </w:pPr>
      <w:r>
        <w:rPr>
          <w:rFonts w:hint="cs"/>
          <w:rtl/>
        </w:rPr>
        <w:lastRenderedPageBreak/>
        <w:t>قال</w:t>
      </w:r>
      <w:r w:rsidR="00603FE9">
        <w:rPr>
          <w:rFonts w:hint="cs"/>
          <w:rtl/>
        </w:rPr>
        <w:t xml:space="preserve">: </w:t>
      </w:r>
      <w:r>
        <w:rPr>
          <w:rFonts w:hint="cs"/>
          <w:rtl/>
        </w:rPr>
        <w:t>أنت القائلة لأخيك</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3"/>
        <w:gridCol w:w="270"/>
        <w:gridCol w:w="3400"/>
      </w:tblGrid>
      <w:tr w:rsidR="009B2490" w:rsidTr="00656922">
        <w:trPr>
          <w:trHeight w:val="350"/>
        </w:trPr>
        <w:tc>
          <w:tcPr>
            <w:tcW w:w="3920" w:type="dxa"/>
            <w:shd w:val="clear" w:color="auto" w:fill="auto"/>
          </w:tcPr>
          <w:p w:rsidR="009B2490" w:rsidRDefault="009B2490" w:rsidP="00656922">
            <w:pPr>
              <w:pStyle w:val="libPoem"/>
            </w:pPr>
            <w:r>
              <w:rPr>
                <w:rFonts w:hint="cs"/>
                <w:rtl/>
              </w:rPr>
              <w:t>ش</w:t>
            </w:r>
            <w:r w:rsidR="00651F74">
              <w:rPr>
                <w:rFonts w:hint="cs"/>
                <w:rtl/>
              </w:rPr>
              <w:t>َ</w:t>
            </w:r>
            <w:r>
              <w:rPr>
                <w:rFonts w:hint="cs"/>
                <w:rtl/>
              </w:rPr>
              <w:t>م</w:t>
            </w:r>
            <w:r w:rsidR="00651F74">
              <w:rPr>
                <w:rFonts w:hint="cs"/>
                <w:rtl/>
              </w:rPr>
              <w:t>ِ</w:t>
            </w:r>
            <w:r>
              <w:rPr>
                <w:rFonts w:hint="cs"/>
                <w:rtl/>
              </w:rPr>
              <w:t>ّر</w:t>
            </w:r>
            <w:r w:rsidR="00651F74">
              <w:rPr>
                <w:rFonts w:hint="cs"/>
                <w:rtl/>
              </w:rPr>
              <w:t>ْ</w:t>
            </w:r>
            <w:r>
              <w:rPr>
                <w:rFonts w:hint="cs"/>
                <w:rtl/>
              </w:rPr>
              <w:t xml:space="preserve"> كفعل</w:t>
            </w:r>
            <w:r w:rsidR="00651F74">
              <w:rPr>
                <w:rFonts w:hint="cs"/>
                <w:rtl/>
              </w:rPr>
              <w:t>ِ</w:t>
            </w:r>
            <w:r>
              <w:rPr>
                <w:rFonts w:hint="cs"/>
                <w:rtl/>
              </w:rPr>
              <w:t xml:space="preserve"> أبيك</w:t>
            </w:r>
            <w:r w:rsidR="00651F74">
              <w:rPr>
                <w:rFonts w:hint="cs"/>
                <w:rtl/>
              </w:rPr>
              <w:t>َ</w:t>
            </w:r>
            <w:r>
              <w:rPr>
                <w:rFonts w:hint="cs"/>
                <w:rtl/>
              </w:rPr>
              <w:t xml:space="preserve"> يا ابن عمارة</w:t>
            </w:r>
            <w:r w:rsidR="00651F74">
              <w:rPr>
                <w:rFonts w:hint="cs"/>
                <w:rtl/>
              </w:rPr>
              <w:t>ِ</w:t>
            </w:r>
            <w:r w:rsidRPr="00725071">
              <w:rPr>
                <w:rStyle w:val="libPoemTiniChar0"/>
                <w:rtl/>
              </w:rPr>
              <w:br/>
              <w:t> </w:t>
            </w:r>
          </w:p>
        </w:tc>
        <w:tc>
          <w:tcPr>
            <w:tcW w:w="279" w:type="dxa"/>
            <w:shd w:val="clear" w:color="auto" w:fill="auto"/>
          </w:tcPr>
          <w:p w:rsidR="009B2490" w:rsidRDefault="009B2490" w:rsidP="00656922">
            <w:pPr>
              <w:pStyle w:val="libPoem"/>
              <w:rPr>
                <w:rtl/>
              </w:rPr>
            </w:pPr>
          </w:p>
        </w:tc>
        <w:tc>
          <w:tcPr>
            <w:tcW w:w="3881" w:type="dxa"/>
            <w:shd w:val="clear" w:color="auto" w:fill="auto"/>
          </w:tcPr>
          <w:p w:rsidR="009B2490" w:rsidRDefault="009B2490" w:rsidP="00656922">
            <w:pPr>
              <w:pStyle w:val="libPoem"/>
            </w:pPr>
            <w:r>
              <w:rPr>
                <w:rFonts w:hint="cs"/>
                <w:rtl/>
              </w:rPr>
              <w:t>يوم</w:t>
            </w:r>
            <w:r w:rsidR="00535105">
              <w:rPr>
                <w:rFonts w:hint="cs"/>
                <w:rtl/>
              </w:rPr>
              <w:t>َ</w:t>
            </w:r>
            <w:r>
              <w:rPr>
                <w:rFonts w:hint="cs"/>
                <w:rtl/>
              </w:rPr>
              <w:t xml:space="preserve"> الطّ</w:t>
            </w:r>
            <w:r w:rsidR="00535105">
              <w:rPr>
                <w:rFonts w:hint="cs"/>
                <w:rtl/>
              </w:rPr>
              <w:t>ِ</w:t>
            </w:r>
            <w:r>
              <w:rPr>
                <w:rFonts w:hint="cs"/>
                <w:rtl/>
              </w:rPr>
              <w:t>عان</w:t>
            </w:r>
            <w:r w:rsidR="00535105">
              <w:rPr>
                <w:rFonts w:hint="cs"/>
                <w:rtl/>
              </w:rPr>
              <w:t>ِ</w:t>
            </w:r>
            <w:r>
              <w:rPr>
                <w:rFonts w:hint="cs"/>
                <w:rtl/>
              </w:rPr>
              <w:t xml:space="preserve"> وم</w:t>
            </w:r>
            <w:r w:rsidR="00535105">
              <w:rPr>
                <w:rFonts w:hint="cs"/>
                <w:rtl/>
              </w:rPr>
              <w:t>ُ</w:t>
            </w:r>
            <w:r>
              <w:rPr>
                <w:rFonts w:hint="cs"/>
                <w:rtl/>
              </w:rPr>
              <w:t>لت</w:t>
            </w:r>
            <w:r w:rsidR="00535105">
              <w:rPr>
                <w:rFonts w:hint="cs"/>
                <w:rtl/>
              </w:rPr>
              <w:t>َ</w:t>
            </w:r>
            <w:r>
              <w:rPr>
                <w:rFonts w:hint="cs"/>
                <w:rtl/>
              </w:rPr>
              <w:t>ق</w:t>
            </w:r>
            <w:r w:rsidR="00535105">
              <w:rPr>
                <w:rFonts w:hint="cs"/>
                <w:rtl/>
              </w:rPr>
              <w:t>َ</w:t>
            </w:r>
            <w:r>
              <w:rPr>
                <w:rFonts w:hint="cs"/>
                <w:rtl/>
              </w:rPr>
              <w:t>ى الأقران</w:t>
            </w:r>
            <w:r w:rsidR="00535105">
              <w:rPr>
                <w:rFonts w:hint="cs"/>
                <w:rtl/>
              </w:rPr>
              <w:t>ِ</w:t>
            </w:r>
            <w:r w:rsidRPr="00725071">
              <w:rPr>
                <w:rStyle w:val="libPoemTiniChar0"/>
                <w:rtl/>
              </w:rPr>
              <w:br/>
              <w:t> </w:t>
            </w:r>
          </w:p>
        </w:tc>
      </w:tr>
      <w:tr w:rsidR="009B2490" w:rsidTr="00656922">
        <w:trPr>
          <w:trHeight w:val="350"/>
        </w:trPr>
        <w:tc>
          <w:tcPr>
            <w:tcW w:w="3920" w:type="dxa"/>
          </w:tcPr>
          <w:p w:rsidR="009B2490" w:rsidRDefault="009B2490" w:rsidP="00656922">
            <w:pPr>
              <w:pStyle w:val="libPoem"/>
            </w:pPr>
            <w:r>
              <w:rPr>
                <w:rFonts w:hint="cs"/>
                <w:rtl/>
              </w:rPr>
              <w:t>وانص</w:t>
            </w:r>
            <w:r w:rsidR="00535105">
              <w:rPr>
                <w:rFonts w:hint="cs"/>
                <w:rtl/>
              </w:rPr>
              <w:t>ُ</w:t>
            </w:r>
            <w:r>
              <w:rPr>
                <w:rFonts w:hint="cs"/>
                <w:rtl/>
              </w:rPr>
              <w:t>ر</w:t>
            </w:r>
            <w:r w:rsidR="00535105">
              <w:rPr>
                <w:rFonts w:hint="cs"/>
                <w:rtl/>
              </w:rPr>
              <w:t>ْ</w:t>
            </w:r>
            <w:r>
              <w:rPr>
                <w:rFonts w:hint="cs"/>
                <w:rtl/>
              </w:rPr>
              <w:t xml:space="preserve"> علي</w:t>
            </w:r>
            <w:r w:rsidR="00864EEE">
              <w:rPr>
                <w:rFonts w:hint="cs"/>
                <w:rtl/>
              </w:rPr>
              <w:t>ً</w:t>
            </w:r>
            <w:r>
              <w:rPr>
                <w:rFonts w:hint="cs"/>
                <w:rtl/>
              </w:rPr>
              <w:t>ّا والحسين</w:t>
            </w:r>
            <w:r w:rsidR="00535105">
              <w:rPr>
                <w:rFonts w:hint="cs"/>
                <w:rtl/>
              </w:rPr>
              <w:t>َ</w:t>
            </w:r>
            <w:r>
              <w:rPr>
                <w:rFonts w:hint="cs"/>
                <w:rtl/>
              </w:rPr>
              <w:t xml:space="preserve"> ورهط</w:t>
            </w:r>
            <w:r w:rsidR="00535105">
              <w:rPr>
                <w:rFonts w:hint="cs"/>
                <w:rtl/>
              </w:rPr>
              <w:t>َ</w:t>
            </w:r>
            <w:r>
              <w:rPr>
                <w:rFonts w:hint="cs"/>
                <w:rtl/>
              </w:rPr>
              <w:t>ه</w:t>
            </w:r>
            <w:r w:rsidR="00535105">
              <w:rPr>
                <w:rFonts w:hint="cs"/>
                <w:rtl/>
              </w:rPr>
              <w:t>ُ</w:t>
            </w:r>
            <w:r w:rsidRPr="00725071">
              <w:rPr>
                <w:rStyle w:val="libPoemTiniChar0"/>
                <w:rtl/>
              </w:rPr>
              <w:br/>
              <w:t> </w:t>
            </w:r>
          </w:p>
        </w:tc>
        <w:tc>
          <w:tcPr>
            <w:tcW w:w="279" w:type="dxa"/>
          </w:tcPr>
          <w:p w:rsidR="009B2490" w:rsidRDefault="009B2490" w:rsidP="00656922">
            <w:pPr>
              <w:pStyle w:val="libPoem"/>
              <w:rPr>
                <w:rtl/>
              </w:rPr>
            </w:pPr>
          </w:p>
        </w:tc>
        <w:tc>
          <w:tcPr>
            <w:tcW w:w="3881" w:type="dxa"/>
          </w:tcPr>
          <w:p w:rsidR="009B2490" w:rsidRDefault="009B2490" w:rsidP="00656922">
            <w:pPr>
              <w:pStyle w:val="libPoem"/>
            </w:pPr>
            <w:r>
              <w:rPr>
                <w:rFonts w:hint="cs"/>
                <w:rtl/>
              </w:rPr>
              <w:t>واق</w:t>
            </w:r>
            <w:r w:rsidR="00535105">
              <w:rPr>
                <w:rFonts w:hint="cs"/>
                <w:rtl/>
              </w:rPr>
              <w:t>ْ</w:t>
            </w:r>
            <w:r>
              <w:rPr>
                <w:rFonts w:hint="cs"/>
                <w:rtl/>
              </w:rPr>
              <w:t>ص</w:t>
            </w:r>
            <w:r w:rsidR="00535105">
              <w:rPr>
                <w:rFonts w:hint="cs"/>
                <w:rtl/>
              </w:rPr>
              <w:t>ِ</w:t>
            </w:r>
            <w:r>
              <w:rPr>
                <w:rFonts w:hint="cs"/>
                <w:rtl/>
              </w:rPr>
              <w:t>د</w:t>
            </w:r>
            <w:r w:rsidR="00535105">
              <w:rPr>
                <w:rFonts w:hint="cs"/>
                <w:rtl/>
              </w:rPr>
              <w:t>ْ</w:t>
            </w:r>
            <w:r>
              <w:rPr>
                <w:rFonts w:hint="cs"/>
                <w:rtl/>
              </w:rPr>
              <w:t xml:space="preserve"> له</w:t>
            </w:r>
            <w:r w:rsidR="00535105">
              <w:rPr>
                <w:rFonts w:hint="cs"/>
                <w:rtl/>
              </w:rPr>
              <w:t>ِ</w:t>
            </w:r>
            <w:r>
              <w:rPr>
                <w:rFonts w:hint="cs"/>
                <w:rtl/>
              </w:rPr>
              <w:t>ند</w:t>
            </w:r>
            <w:r w:rsidR="00535105">
              <w:rPr>
                <w:rFonts w:hint="cs"/>
                <w:rtl/>
              </w:rPr>
              <w:t>ٍ</w:t>
            </w:r>
            <w:r>
              <w:rPr>
                <w:rFonts w:hint="cs"/>
                <w:rtl/>
              </w:rPr>
              <w:t xml:space="preserve"> وابن</w:t>
            </w:r>
            <w:r w:rsidR="00535105">
              <w:rPr>
                <w:rFonts w:hint="cs"/>
                <w:rtl/>
              </w:rPr>
              <w:t>ِ</w:t>
            </w:r>
            <w:r>
              <w:rPr>
                <w:rFonts w:hint="cs"/>
                <w:rtl/>
              </w:rPr>
              <w:t>ها ب</w:t>
            </w:r>
            <w:r w:rsidR="00535105">
              <w:rPr>
                <w:rFonts w:hint="cs"/>
                <w:rtl/>
              </w:rPr>
              <w:t>ِ</w:t>
            </w:r>
            <w:r>
              <w:rPr>
                <w:rFonts w:hint="cs"/>
                <w:rtl/>
              </w:rPr>
              <w:t>ه</w:t>
            </w:r>
            <w:r w:rsidR="00535105">
              <w:rPr>
                <w:rFonts w:hint="cs"/>
                <w:rtl/>
              </w:rPr>
              <w:t>َ</w:t>
            </w:r>
            <w:r>
              <w:rPr>
                <w:rFonts w:hint="cs"/>
                <w:rtl/>
              </w:rPr>
              <w:t>وان</w:t>
            </w:r>
            <w:r w:rsidR="00535105">
              <w:rPr>
                <w:rFonts w:hint="cs"/>
                <w:rtl/>
              </w:rPr>
              <w:t>ِ</w:t>
            </w:r>
            <w:r>
              <w:rPr>
                <w:rFonts w:hint="cs"/>
                <w:rtl/>
              </w:rPr>
              <w:t xml:space="preserve"> </w:t>
            </w:r>
            <w:r w:rsidRPr="009B2490">
              <w:rPr>
                <w:rStyle w:val="libFootnotenumChar"/>
                <w:rFonts w:hint="cs"/>
                <w:rtl/>
              </w:rPr>
              <w:t>(1)</w:t>
            </w:r>
            <w:r w:rsidRPr="00725071">
              <w:rPr>
                <w:rStyle w:val="libPoemTiniChar0"/>
                <w:rtl/>
              </w:rPr>
              <w:br/>
              <w:t> </w:t>
            </w:r>
          </w:p>
        </w:tc>
      </w:tr>
      <w:tr w:rsidR="009B2490" w:rsidTr="00656922">
        <w:trPr>
          <w:trHeight w:val="350"/>
        </w:trPr>
        <w:tc>
          <w:tcPr>
            <w:tcW w:w="3920" w:type="dxa"/>
          </w:tcPr>
          <w:p w:rsidR="009B2490" w:rsidRDefault="009B2490" w:rsidP="00656922">
            <w:pPr>
              <w:pStyle w:val="libPoem"/>
            </w:pPr>
            <w:r>
              <w:rPr>
                <w:rFonts w:hint="cs"/>
                <w:rtl/>
              </w:rPr>
              <w:t>إنّ الإمام</w:t>
            </w:r>
            <w:r w:rsidR="00535105">
              <w:rPr>
                <w:rFonts w:hint="cs"/>
                <w:rtl/>
              </w:rPr>
              <w:t>َ</w:t>
            </w:r>
            <w:r>
              <w:rPr>
                <w:rFonts w:hint="cs"/>
                <w:rtl/>
              </w:rPr>
              <w:t xml:space="preserve"> أخو النبيّ محمّد</w:t>
            </w:r>
            <w:r w:rsidR="00535105">
              <w:rPr>
                <w:rFonts w:hint="cs"/>
                <w:rtl/>
              </w:rPr>
              <w:t>ٍ</w:t>
            </w:r>
            <w:r w:rsidRPr="00725071">
              <w:rPr>
                <w:rStyle w:val="libPoemTiniChar0"/>
                <w:rtl/>
              </w:rPr>
              <w:br/>
              <w:t> </w:t>
            </w:r>
          </w:p>
        </w:tc>
        <w:tc>
          <w:tcPr>
            <w:tcW w:w="279" w:type="dxa"/>
          </w:tcPr>
          <w:p w:rsidR="009B2490" w:rsidRDefault="009B2490" w:rsidP="00656922">
            <w:pPr>
              <w:pStyle w:val="libPoem"/>
              <w:rPr>
                <w:rtl/>
              </w:rPr>
            </w:pPr>
          </w:p>
        </w:tc>
        <w:tc>
          <w:tcPr>
            <w:tcW w:w="3881" w:type="dxa"/>
          </w:tcPr>
          <w:p w:rsidR="009B2490" w:rsidRDefault="009B2490" w:rsidP="00656922">
            <w:pPr>
              <w:pStyle w:val="libPoem"/>
            </w:pPr>
            <w:r>
              <w:rPr>
                <w:rFonts w:hint="cs"/>
                <w:rtl/>
              </w:rPr>
              <w:t>ع</w:t>
            </w:r>
            <w:r w:rsidR="00535105">
              <w:rPr>
                <w:rFonts w:hint="cs"/>
                <w:rtl/>
              </w:rPr>
              <w:t>َ</w:t>
            </w:r>
            <w:r>
              <w:rPr>
                <w:rFonts w:hint="cs"/>
                <w:rtl/>
              </w:rPr>
              <w:t>ل</w:t>
            </w:r>
            <w:r w:rsidR="00535105">
              <w:rPr>
                <w:rFonts w:hint="cs"/>
                <w:rtl/>
              </w:rPr>
              <w:t>َ</w:t>
            </w:r>
            <w:r>
              <w:rPr>
                <w:rFonts w:hint="cs"/>
                <w:rtl/>
              </w:rPr>
              <w:t>م</w:t>
            </w:r>
            <w:r w:rsidR="00535105">
              <w:rPr>
                <w:rFonts w:hint="cs"/>
                <w:rtl/>
              </w:rPr>
              <w:t>ُ</w:t>
            </w:r>
            <w:r>
              <w:rPr>
                <w:rFonts w:hint="cs"/>
                <w:rtl/>
              </w:rPr>
              <w:t xml:space="preserve"> ال</w:t>
            </w:r>
            <w:r w:rsidR="00535105">
              <w:rPr>
                <w:rFonts w:hint="cs"/>
                <w:rtl/>
              </w:rPr>
              <w:t>ُ</w:t>
            </w:r>
            <w:r>
              <w:rPr>
                <w:rFonts w:hint="cs"/>
                <w:rtl/>
              </w:rPr>
              <w:t>هدى ومنارة</w:t>
            </w:r>
            <w:r w:rsidR="00535105">
              <w:rPr>
                <w:rFonts w:hint="cs"/>
                <w:rtl/>
              </w:rPr>
              <w:t>ُ</w:t>
            </w:r>
            <w:r>
              <w:rPr>
                <w:rFonts w:hint="cs"/>
                <w:rtl/>
              </w:rPr>
              <w:t xml:space="preserve"> الإيمان</w:t>
            </w:r>
            <w:r w:rsidR="00535105">
              <w:rPr>
                <w:rFonts w:hint="cs"/>
                <w:rtl/>
              </w:rPr>
              <w:t>ِ</w:t>
            </w:r>
            <w:r w:rsidRPr="00725071">
              <w:rPr>
                <w:rStyle w:val="libPoemTiniChar0"/>
                <w:rtl/>
              </w:rPr>
              <w:br/>
              <w:t> </w:t>
            </w:r>
          </w:p>
        </w:tc>
      </w:tr>
      <w:tr w:rsidR="009B2490" w:rsidTr="00656922">
        <w:trPr>
          <w:trHeight w:val="350"/>
        </w:trPr>
        <w:tc>
          <w:tcPr>
            <w:tcW w:w="3920" w:type="dxa"/>
          </w:tcPr>
          <w:p w:rsidR="009B2490" w:rsidRDefault="009B2490" w:rsidP="00656922">
            <w:pPr>
              <w:pStyle w:val="libPoem"/>
            </w:pPr>
            <w:r>
              <w:rPr>
                <w:rFonts w:hint="cs"/>
                <w:rtl/>
              </w:rPr>
              <w:t>ف</w:t>
            </w:r>
            <w:r w:rsidR="00535105">
              <w:rPr>
                <w:rFonts w:hint="cs"/>
                <w:rtl/>
              </w:rPr>
              <w:t>َ</w:t>
            </w:r>
            <w:r>
              <w:rPr>
                <w:rFonts w:hint="cs"/>
                <w:rtl/>
              </w:rPr>
              <w:t>ق</w:t>
            </w:r>
            <w:r w:rsidR="00535105">
              <w:rPr>
                <w:rFonts w:hint="cs"/>
                <w:rtl/>
              </w:rPr>
              <w:t>ُ</w:t>
            </w:r>
            <w:r>
              <w:rPr>
                <w:rFonts w:hint="cs"/>
                <w:rtl/>
              </w:rPr>
              <w:t>د</w:t>
            </w:r>
            <w:r w:rsidR="00535105">
              <w:rPr>
                <w:rFonts w:hint="cs"/>
                <w:rtl/>
              </w:rPr>
              <w:t>ِ</w:t>
            </w:r>
            <w:r>
              <w:rPr>
                <w:rFonts w:hint="cs"/>
                <w:rtl/>
              </w:rPr>
              <w:t xml:space="preserve"> الجيوش</w:t>
            </w:r>
            <w:r w:rsidR="00535105">
              <w:rPr>
                <w:rFonts w:hint="cs"/>
                <w:rtl/>
              </w:rPr>
              <w:t>َ</w:t>
            </w:r>
            <w:r>
              <w:rPr>
                <w:rFonts w:hint="cs"/>
                <w:rtl/>
              </w:rPr>
              <w:t xml:space="preserve"> وس</w:t>
            </w:r>
            <w:r w:rsidR="00535105">
              <w:rPr>
                <w:rFonts w:hint="cs"/>
                <w:rtl/>
              </w:rPr>
              <w:t>ِ</w:t>
            </w:r>
            <w:r>
              <w:rPr>
                <w:rFonts w:hint="cs"/>
                <w:rtl/>
              </w:rPr>
              <w:t>ر</w:t>
            </w:r>
            <w:r w:rsidR="00535105">
              <w:rPr>
                <w:rFonts w:hint="cs"/>
                <w:rtl/>
              </w:rPr>
              <w:t>ْ</w:t>
            </w:r>
            <w:r>
              <w:rPr>
                <w:rFonts w:hint="cs"/>
                <w:rtl/>
              </w:rPr>
              <w:t xml:space="preserve"> أمام</w:t>
            </w:r>
            <w:r w:rsidR="00535105">
              <w:rPr>
                <w:rFonts w:hint="cs"/>
                <w:rtl/>
              </w:rPr>
              <w:t>َ</w:t>
            </w:r>
            <w:r>
              <w:rPr>
                <w:rFonts w:hint="cs"/>
                <w:rtl/>
              </w:rPr>
              <w:t xml:space="preserve"> لوائ</w:t>
            </w:r>
            <w:r w:rsidR="00535105">
              <w:rPr>
                <w:rFonts w:hint="cs"/>
                <w:rtl/>
              </w:rPr>
              <w:t>ِ</w:t>
            </w:r>
            <w:r>
              <w:rPr>
                <w:rFonts w:hint="cs"/>
                <w:rtl/>
              </w:rPr>
              <w:t>ه</w:t>
            </w:r>
            <w:r w:rsidRPr="00725071">
              <w:rPr>
                <w:rStyle w:val="libPoemTiniChar0"/>
                <w:rtl/>
              </w:rPr>
              <w:br/>
              <w:t> </w:t>
            </w:r>
          </w:p>
        </w:tc>
        <w:tc>
          <w:tcPr>
            <w:tcW w:w="279" w:type="dxa"/>
          </w:tcPr>
          <w:p w:rsidR="009B2490" w:rsidRDefault="009B2490" w:rsidP="00656922">
            <w:pPr>
              <w:pStyle w:val="libPoem"/>
              <w:rPr>
                <w:rtl/>
              </w:rPr>
            </w:pPr>
          </w:p>
        </w:tc>
        <w:tc>
          <w:tcPr>
            <w:tcW w:w="3881" w:type="dxa"/>
          </w:tcPr>
          <w:p w:rsidR="009B2490" w:rsidRDefault="009B2490" w:rsidP="00656922">
            <w:pPr>
              <w:pStyle w:val="libPoem"/>
            </w:pPr>
            <w:r>
              <w:rPr>
                <w:rFonts w:hint="cs"/>
                <w:rtl/>
              </w:rPr>
              <w:t>ق</w:t>
            </w:r>
            <w:r w:rsidR="00535105">
              <w:rPr>
                <w:rFonts w:hint="cs"/>
                <w:rtl/>
              </w:rPr>
              <w:t>ُ</w:t>
            </w:r>
            <w:r>
              <w:rPr>
                <w:rFonts w:hint="cs"/>
                <w:rtl/>
              </w:rPr>
              <w:t>د</w:t>
            </w:r>
            <w:r w:rsidR="00535105">
              <w:rPr>
                <w:rFonts w:hint="cs"/>
                <w:rtl/>
              </w:rPr>
              <w:t>ُ</w:t>
            </w:r>
            <w:r>
              <w:rPr>
                <w:rFonts w:hint="cs"/>
                <w:rtl/>
              </w:rPr>
              <w:t>ما</w:t>
            </w:r>
            <w:r w:rsidR="00535105">
              <w:rPr>
                <w:rFonts w:hint="cs"/>
                <w:rtl/>
              </w:rPr>
              <w:t>ً</w:t>
            </w:r>
            <w:r>
              <w:rPr>
                <w:rFonts w:hint="cs"/>
                <w:rtl/>
              </w:rPr>
              <w:t xml:space="preserve"> بأبيض</w:t>
            </w:r>
            <w:r w:rsidR="00535105">
              <w:rPr>
                <w:rFonts w:hint="cs"/>
                <w:rtl/>
              </w:rPr>
              <w:t>َ</w:t>
            </w:r>
            <w:r>
              <w:rPr>
                <w:rFonts w:hint="cs"/>
                <w:rtl/>
              </w:rPr>
              <w:t xml:space="preserve"> صارم</w:t>
            </w:r>
            <w:r w:rsidR="00535105">
              <w:rPr>
                <w:rFonts w:hint="cs"/>
                <w:rtl/>
              </w:rPr>
              <w:t>ٍ</w:t>
            </w:r>
            <w:r>
              <w:rPr>
                <w:rFonts w:hint="cs"/>
                <w:rtl/>
              </w:rPr>
              <w:t xml:space="preserve"> وس</w:t>
            </w:r>
            <w:r w:rsidR="00535105">
              <w:rPr>
                <w:rFonts w:hint="cs"/>
                <w:rtl/>
              </w:rPr>
              <w:t>ِ</w:t>
            </w:r>
            <w:r>
              <w:rPr>
                <w:rFonts w:hint="cs"/>
                <w:rtl/>
              </w:rPr>
              <w:t>نان</w:t>
            </w:r>
            <w:r w:rsidR="00535105">
              <w:rPr>
                <w:rFonts w:hint="cs"/>
                <w:rtl/>
              </w:rPr>
              <w:t>ِ</w:t>
            </w:r>
            <w:r w:rsidRPr="00725071">
              <w:rPr>
                <w:rStyle w:val="libPoemTiniChar0"/>
                <w:rtl/>
              </w:rPr>
              <w:br/>
              <w:t> </w:t>
            </w:r>
          </w:p>
        </w:tc>
      </w:tr>
    </w:tbl>
    <w:p w:rsidR="009B2490" w:rsidRDefault="009B2490" w:rsidP="00593649">
      <w:pPr>
        <w:pStyle w:val="libNormal"/>
        <w:rPr>
          <w:rtl/>
        </w:rPr>
      </w:pPr>
      <w:r>
        <w:rPr>
          <w:rFonts w:hint="cs"/>
          <w:rtl/>
        </w:rPr>
        <w:t>قالت</w:t>
      </w:r>
      <w:r w:rsidR="00603FE9">
        <w:rPr>
          <w:rFonts w:hint="cs"/>
          <w:rtl/>
        </w:rPr>
        <w:t xml:space="preserve">: </w:t>
      </w:r>
      <w:r>
        <w:rPr>
          <w:rFonts w:hint="cs"/>
          <w:rtl/>
        </w:rPr>
        <w:t>لقد مات الرأس</w:t>
      </w:r>
      <w:r w:rsidR="00864EEE">
        <w:rPr>
          <w:rFonts w:hint="cs"/>
          <w:rtl/>
        </w:rPr>
        <w:t xml:space="preserve">، </w:t>
      </w:r>
      <w:r>
        <w:rPr>
          <w:rFonts w:hint="cs"/>
          <w:rtl/>
        </w:rPr>
        <w:t>وب</w:t>
      </w:r>
      <w:r w:rsidR="00535105">
        <w:rPr>
          <w:rFonts w:hint="cs"/>
          <w:rtl/>
        </w:rPr>
        <w:t>ُ</w:t>
      </w:r>
      <w:r>
        <w:rPr>
          <w:rFonts w:hint="cs"/>
          <w:rtl/>
        </w:rPr>
        <w:t>ت</w:t>
      </w:r>
      <w:r w:rsidR="00535105">
        <w:rPr>
          <w:rFonts w:hint="cs"/>
          <w:rtl/>
        </w:rPr>
        <w:t>ِ</w:t>
      </w:r>
      <w:r>
        <w:rPr>
          <w:rFonts w:hint="cs"/>
          <w:rtl/>
        </w:rPr>
        <w:t>ر الذ</w:t>
      </w:r>
      <w:r w:rsidR="00535105">
        <w:rPr>
          <w:rFonts w:hint="cs"/>
          <w:rtl/>
        </w:rPr>
        <w:t>َ</w:t>
      </w:r>
      <w:r>
        <w:rPr>
          <w:rFonts w:hint="cs"/>
          <w:rtl/>
        </w:rPr>
        <w:t>ّن</w:t>
      </w:r>
      <w:r w:rsidR="00535105">
        <w:rPr>
          <w:rFonts w:hint="cs"/>
          <w:rtl/>
        </w:rPr>
        <w:t>َ</w:t>
      </w:r>
      <w:r>
        <w:rPr>
          <w:rFonts w:hint="cs"/>
          <w:rtl/>
        </w:rPr>
        <w:t>ب</w:t>
      </w:r>
      <w:r w:rsidR="00864EEE">
        <w:rPr>
          <w:rFonts w:hint="cs"/>
          <w:rtl/>
        </w:rPr>
        <w:t xml:space="preserve">، </w:t>
      </w:r>
      <w:r>
        <w:rPr>
          <w:rFonts w:hint="cs"/>
          <w:rtl/>
        </w:rPr>
        <w:t>ف</w:t>
      </w:r>
      <w:r w:rsidR="00535105">
        <w:rPr>
          <w:rFonts w:hint="cs"/>
          <w:rtl/>
        </w:rPr>
        <w:t>َ</w:t>
      </w:r>
      <w:r>
        <w:rPr>
          <w:rFonts w:hint="cs"/>
          <w:rtl/>
        </w:rPr>
        <w:t>د</w:t>
      </w:r>
      <w:r w:rsidR="00535105">
        <w:rPr>
          <w:rFonts w:hint="cs"/>
          <w:rtl/>
        </w:rPr>
        <w:t>َ</w:t>
      </w:r>
      <w:r>
        <w:rPr>
          <w:rFonts w:hint="cs"/>
          <w:rtl/>
        </w:rPr>
        <w:t>ع عنك ت</w:t>
      </w:r>
      <w:r w:rsidR="00535105">
        <w:rPr>
          <w:rFonts w:hint="cs"/>
          <w:rtl/>
        </w:rPr>
        <w:t>َ</w:t>
      </w:r>
      <w:r>
        <w:rPr>
          <w:rFonts w:hint="cs"/>
          <w:rtl/>
        </w:rPr>
        <w:t>ذكار</w:t>
      </w:r>
      <w:r w:rsidR="00535105">
        <w:rPr>
          <w:rFonts w:hint="cs"/>
          <w:rtl/>
        </w:rPr>
        <w:t>َ</w:t>
      </w:r>
      <w:r>
        <w:rPr>
          <w:rFonts w:hint="cs"/>
          <w:rtl/>
        </w:rPr>
        <w:t xml:space="preserve"> ما قد ن</w:t>
      </w:r>
      <w:r w:rsidR="00535105">
        <w:rPr>
          <w:rFonts w:hint="cs"/>
          <w:rtl/>
        </w:rPr>
        <w:t>ُ</w:t>
      </w:r>
      <w:r>
        <w:rPr>
          <w:rFonts w:hint="cs"/>
          <w:rtl/>
        </w:rPr>
        <w:t>س</w:t>
      </w:r>
      <w:r w:rsidR="00535105">
        <w:rPr>
          <w:rFonts w:hint="cs"/>
          <w:rtl/>
        </w:rPr>
        <w:t>ِ</w:t>
      </w:r>
      <w:r>
        <w:rPr>
          <w:rFonts w:hint="cs"/>
          <w:rtl/>
        </w:rPr>
        <w:t>ي</w:t>
      </w:r>
      <w:r w:rsidR="001C4878">
        <w:rPr>
          <w:rFonts w:hint="cs"/>
          <w:rtl/>
        </w:rPr>
        <w:t xml:space="preserve">. </w:t>
      </w:r>
    </w:p>
    <w:p w:rsidR="009B2490" w:rsidRDefault="009B2490" w:rsidP="00593649">
      <w:pPr>
        <w:pStyle w:val="libNormal"/>
        <w:rPr>
          <w:rtl/>
        </w:rPr>
      </w:pPr>
      <w:r>
        <w:rPr>
          <w:rFonts w:hint="cs"/>
          <w:rtl/>
        </w:rPr>
        <w:t>قال</w:t>
      </w:r>
      <w:r w:rsidR="00603FE9">
        <w:rPr>
          <w:rFonts w:hint="cs"/>
          <w:rtl/>
        </w:rPr>
        <w:t xml:space="preserve">: </w:t>
      </w:r>
      <w:r>
        <w:rPr>
          <w:rFonts w:hint="cs"/>
          <w:rtl/>
        </w:rPr>
        <w:t>هيهات</w:t>
      </w:r>
      <w:r w:rsidR="00864EEE">
        <w:rPr>
          <w:rFonts w:hint="cs"/>
          <w:rtl/>
        </w:rPr>
        <w:t xml:space="preserve">، </w:t>
      </w:r>
      <w:r>
        <w:rPr>
          <w:rFonts w:hint="cs"/>
          <w:rtl/>
        </w:rPr>
        <w:t>ليس مثل</w:t>
      </w:r>
      <w:r w:rsidR="00535105">
        <w:rPr>
          <w:rFonts w:hint="cs"/>
          <w:rtl/>
        </w:rPr>
        <w:t>ُ</w:t>
      </w:r>
      <w:r>
        <w:rPr>
          <w:rFonts w:hint="cs"/>
          <w:rtl/>
        </w:rPr>
        <w:t xml:space="preserve"> مقام أخيك ي</w:t>
      </w:r>
      <w:r w:rsidR="00535105">
        <w:rPr>
          <w:rFonts w:hint="cs"/>
          <w:rtl/>
        </w:rPr>
        <w:t>ُ</w:t>
      </w:r>
      <w:r>
        <w:rPr>
          <w:rFonts w:hint="cs"/>
          <w:rtl/>
        </w:rPr>
        <w:t>نسى</w:t>
      </w:r>
      <w:r w:rsidR="004A4E29">
        <w:rPr>
          <w:rFonts w:hint="cs"/>
          <w:rtl/>
        </w:rPr>
        <w:t xml:space="preserve">! </w:t>
      </w:r>
    </w:p>
    <w:p w:rsidR="009B2490" w:rsidRDefault="009B2490" w:rsidP="00593649">
      <w:pPr>
        <w:pStyle w:val="libNormal"/>
        <w:rPr>
          <w:rtl/>
        </w:rPr>
      </w:pPr>
      <w:r>
        <w:rPr>
          <w:rFonts w:hint="cs"/>
          <w:rtl/>
        </w:rPr>
        <w:t>قالت</w:t>
      </w:r>
      <w:r w:rsidR="00603FE9">
        <w:rPr>
          <w:rFonts w:hint="cs"/>
          <w:rtl/>
        </w:rPr>
        <w:t xml:space="preserve">: </w:t>
      </w:r>
      <w:r>
        <w:rPr>
          <w:rFonts w:hint="cs"/>
          <w:rtl/>
        </w:rPr>
        <w:t>صدقت</w:t>
      </w:r>
      <w:r w:rsidR="00535105">
        <w:rPr>
          <w:rFonts w:hint="cs"/>
          <w:rtl/>
        </w:rPr>
        <w:t>َ</w:t>
      </w:r>
      <w:r>
        <w:rPr>
          <w:rFonts w:hint="cs"/>
          <w:rtl/>
        </w:rPr>
        <w:t xml:space="preserve"> والله</w:t>
      </w:r>
      <w:r w:rsidR="00864EEE">
        <w:rPr>
          <w:rFonts w:hint="cs"/>
          <w:rtl/>
        </w:rPr>
        <w:t xml:space="preserve">، </w:t>
      </w:r>
      <w:r>
        <w:rPr>
          <w:rFonts w:hint="cs"/>
          <w:rtl/>
        </w:rPr>
        <w:t>ما كان أخي خفيّ</w:t>
      </w:r>
      <w:r w:rsidR="00535105">
        <w:rPr>
          <w:rFonts w:hint="cs"/>
          <w:rtl/>
        </w:rPr>
        <w:t>َ</w:t>
      </w:r>
      <w:r>
        <w:rPr>
          <w:rFonts w:hint="cs"/>
          <w:rtl/>
        </w:rPr>
        <w:t xml:space="preserve"> المقام</w:t>
      </w:r>
      <w:r w:rsidR="00864EEE">
        <w:rPr>
          <w:rFonts w:hint="cs"/>
          <w:rtl/>
        </w:rPr>
        <w:t xml:space="preserve">، </w:t>
      </w:r>
      <w:r>
        <w:rPr>
          <w:rFonts w:hint="cs"/>
          <w:rtl/>
        </w:rPr>
        <w:t>ذليل</w:t>
      </w:r>
      <w:r w:rsidR="00535105">
        <w:rPr>
          <w:rFonts w:hint="cs"/>
          <w:rtl/>
        </w:rPr>
        <w:t>َ</w:t>
      </w:r>
      <w:r>
        <w:rPr>
          <w:rFonts w:hint="cs"/>
          <w:rtl/>
        </w:rPr>
        <w:t xml:space="preserve"> المكان</w:t>
      </w:r>
      <w:r w:rsidR="00864EEE">
        <w:rPr>
          <w:rFonts w:hint="cs"/>
          <w:rtl/>
        </w:rPr>
        <w:t xml:space="preserve">، </w:t>
      </w:r>
      <w:r>
        <w:rPr>
          <w:rFonts w:hint="cs"/>
          <w:rtl/>
        </w:rPr>
        <w:t>ولكن كما قالت الخنساء</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5"/>
        <w:gridCol w:w="271"/>
        <w:gridCol w:w="3397"/>
      </w:tblGrid>
      <w:tr w:rsidR="009B2490" w:rsidTr="00656922">
        <w:trPr>
          <w:trHeight w:val="350"/>
        </w:trPr>
        <w:tc>
          <w:tcPr>
            <w:tcW w:w="3920" w:type="dxa"/>
            <w:shd w:val="clear" w:color="auto" w:fill="auto"/>
          </w:tcPr>
          <w:p w:rsidR="009B2490" w:rsidRDefault="009B2490" w:rsidP="00656922">
            <w:pPr>
              <w:pStyle w:val="libPoem"/>
            </w:pPr>
            <w:r>
              <w:rPr>
                <w:rFonts w:hint="cs"/>
                <w:rtl/>
              </w:rPr>
              <w:t>وإنّ ص</w:t>
            </w:r>
            <w:r w:rsidR="00535105">
              <w:rPr>
                <w:rFonts w:hint="cs"/>
                <w:rtl/>
              </w:rPr>
              <w:t>َ</w:t>
            </w:r>
            <w:r>
              <w:rPr>
                <w:rFonts w:hint="cs"/>
                <w:rtl/>
              </w:rPr>
              <w:t>خ</w:t>
            </w:r>
            <w:r w:rsidR="00535105">
              <w:rPr>
                <w:rFonts w:hint="cs"/>
                <w:rtl/>
              </w:rPr>
              <w:t>ْ</w:t>
            </w:r>
            <w:r>
              <w:rPr>
                <w:rFonts w:hint="cs"/>
                <w:rtl/>
              </w:rPr>
              <w:t>راً ل</w:t>
            </w:r>
            <w:r w:rsidR="00535105">
              <w:rPr>
                <w:rFonts w:hint="cs"/>
                <w:rtl/>
              </w:rPr>
              <w:t>َ</w:t>
            </w:r>
            <w:r>
              <w:rPr>
                <w:rFonts w:hint="cs"/>
                <w:rtl/>
              </w:rPr>
              <w:t>تأ</w:t>
            </w:r>
            <w:r w:rsidR="00535105">
              <w:rPr>
                <w:rFonts w:hint="cs"/>
                <w:rtl/>
              </w:rPr>
              <w:t>ْ</w:t>
            </w:r>
            <w:r>
              <w:rPr>
                <w:rFonts w:hint="cs"/>
                <w:rtl/>
              </w:rPr>
              <w:t>تمّ</w:t>
            </w:r>
            <w:r w:rsidR="00535105">
              <w:rPr>
                <w:rFonts w:hint="cs"/>
                <w:rtl/>
              </w:rPr>
              <w:t>ُ</w:t>
            </w:r>
            <w:r>
              <w:rPr>
                <w:rFonts w:hint="cs"/>
                <w:rtl/>
              </w:rPr>
              <w:t xml:space="preserve"> الهداة</w:t>
            </w:r>
            <w:r w:rsidR="00535105">
              <w:rPr>
                <w:rFonts w:hint="cs"/>
                <w:rtl/>
              </w:rPr>
              <w:t>ُ</w:t>
            </w:r>
            <w:r>
              <w:rPr>
                <w:rFonts w:hint="cs"/>
                <w:rtl/>
              </w:rPr>
              <w:t xml:space="preserve"> به</w:t>
            </w:r>
            <w:r w:rsidR="00535105">
              <w:rPr>
                <w:rFonts w:hint="cs"/>
                <w:rtl/>
              </w:rPr>
              <w:t>ِ</w:t>
            </w:r>
            <w:r w:rsidRPr="00725071">
              <w:rPr>
                <w:rStyle w:val="libPoemTiniChar0"/>
                <w:rtl/>
              </w:rPr>
              <w:br/>
              <w:t> </w:t>
            </w:r>
          </w:p>
        </w:tc>
        <w:tc>
          <w:tcPr>
            <w:tcW w:w="279" w:type="dxa"/>
            <w:shd w:val="clear" w:color="auto" w:fill="auto"/>
          </w:tcPr>
          <w:p w:rsidR="009B2490" w:rsidRDefault="009B2490" w:rsidP="00656922">
            <w:pPr>
              <w:pStyle w:val="libPoem"/>
              <w:rPr>
                <w:rtl/>
              </w:rPr>
            </w:pPr>
          </w:p>
        </w:tc>
        <w:tc>
          <w:tcPr>
            <w:tcW w:w="3881" w:type="dxa"/>
            <w:shd w:val="clear" w:color="auto" w:fill="auto"/>
          </w:tcPr>
          <w:p w:rsidR="009B2490" w:rsidRDefault="009B2490" w:rsidP="00656922">
            <w:pPr>
              <w:pStyle w:val="libPoem"/>
            </w:pPr>
            <w:r>
              <w:rPr>
                <w:rFonts w:hint="cs"/>
                <w:rtl/>
              </w:rPr>
              <w:t>كأنّه عل</w:t>
            </w:r>
            <w:r w:rsidR="00535105">
              <w:rPr>
                <w:rFonts w:hint="cs"/>
                <w:rtl/>
              </w:rPr>
              <w:t>َ</w:t>
            </w:r>
            <w:r>
              <w:rPr>
                <w:rFonts w:hint="cs"/>
                <w:rtl/>
              </w:rPr>
              <w:t>م</w:t>
            </w:r>
            <w:r w:rsidR="00535105">
              <w:rPr>
                <w:rFonts w:hint="cs"/>
                <w:rtl/>
              </w:rPr>
              <w:t>ٌ</w:t>
            </w:r>
            <w:r>
              <w:rPr>
                <w:rFonts w:hint="cs"/>
                <w:rtl/>
              </w:rPr>
              <w:t xml:space="preserve"> في رأسه نار</w:t>
            </w:r>
            <w:r w:rsidR="00535105">
              <w:rPr>
                <w:rFonts w:hint="cs"/>
                <w:rtl/>
              </w:rPr>
              <w:t>ُ</w:t>
            </w:r>
            <w:r w:rsidRPr="00725071">
              <w:rPr>
                <w:rStyle w:val="libPoemTiniChar0"/>
                <w:rtl/>
              </w:rPr>
              <w:br/>
              <w:t> </w:t>
            </w:r>
          </w:p>
        </w:tc>
      </w:tr>
    </w:tbl>
    <w:p w:rsidR="009B2490" w:rsidRDefault="009B2490" w:rsidP="00593649">
      <w:pPr>
        <w:pStyle w:val="libNormal"/>
        <w:rPr>
          <w:rtl/>
        </w:rPr>
      </w:pPr>
      <w:r>
        <w:rPr>
          <w:rFonts w:hint="cs"/>
          <w:rtl/>
        </w:rPr>
        <w:t>وبالله أسألك إعفائي ممّا استعفيت</w:t>
      </w:r>
      <w:r w:rsidR="00535105">
        <w:rPr>
          <w:rFonts w:hint="cs"/>
          <w:rtl/>
        </w:rPr>
        <w:t>ُ</w:t>
      </w:r>
      <w:r>
        <w:rPr>
          <w:rFonts w:hint="cs"/>
          <w:rtl/>
        </w:rPr>
        <w:t>ه</w:t>
      </w:r>
      <w:r w:rsidR="001C4878">
        <w:rPr>
          <w:rFonts w:hint="cs"/>
          <w:rtl/>
        </w:rPr>
        <w:t xml:space="preserve">. </w:t>
      </w:r>
    </w:p>
    <w:p w:rsidR="009B2490" w:rsidRDefault="009B2490" w:rsidP="00593649">
      <w:pPr>
        <w:pStyle w:val="libNormal"/>
        <w:rPr>
          <w:rtl/>
        </w:rPr>
      </w:pPr>
      <w:r>
        <w:rPr>
          <w:rFonts w:hint="cs"/>
          <w:rtl/>
        </w:rPr>
        <w:t>قال</w:t>
      </w:r>
      <w:r w:rsidR="00603FE9">
        <w:rPr>
          <w:rFonts w:hint="cs"/>
          <w:rtl/>
        </w:rPr>
        <w:t xml:space="preserve">: </w:t>
      </w:r>
      <w:r>
        <w:rPr>
          <w:rFonts w:hint="cs"/>
          <w:rtl/>
        </w:rPr>
        <w:t>قد فعلت</w:t>
      </w:r>
      <w:r w:rsidR="00535105">
        <w:rPr>
          <w:rFonts w:hint="cs"/>
          <w:rtl/>
        </w:rPr>
        <w:t>ُ</w:t>
      </w:r>
      <w:r w:rsidR="00864EEE">
        <w:rPr>
          <w:rFonts w:hint="cs"/>
          <w:rtl/>
        </w:rPr>
        <w:t xml:space="preserve">، </w:t>
      </w:r>
      <w:r>
        <w:rPr>
          <w:rFonts w:hint="cs"/>
          <w:rtl/>
        </w:rPr>
        <w:t>فقولي حاجتك</w:t>
      </w:r>
      <w:r w:rsidR="001C4878">
        <w:rPr>
          <w:rFonts w:hint="cs"/>
          <w:rtl/>
        </w:rPr>
        <w:t xml:space="preserve">. </w:t>
      </w:r>
    </w:p>
    <w:p w:rsidR="009B2490" w:rsidRDefault="009B2490" w:rsidP="00593649">
      <w:pPr>
        <w:pStyle w:val="libNormal"/>
        <w:rPr>
          <w:rtl/>
        </w:rPr>
      </w:pPr>
      <w:r>
        <w:rPr>
          <w:rFonts w:hint="cs"/>
          <w:rtl/>
        </w:rPr>
        <w:t>قالت</w:t>
      </w:r>
      <w:r w:rsidR="00603FE9">
        <w:rPr>
          <w:rFonts w:hint="cs"/>
          <w:rtl/>
        </w:rPr>
        <w:t xml:space="preserve">: </w:t>
      </w:r>
      <w:r>
        <w:rPr>
          <w:rFonts w:hint="cs"/>
          <w:rtl/>
        </w:rPr>
        <w:t>إنّك أصبحت للناس سيّداً</w:t>
      </w:r>
      <w:r w:rsidR="00864EEE">
        <w:rPr>
          <w:rFonts w:hint="cs"/>
          <w:rtl/>
        </w:rPr>
        <w:t xml:space="preserve">، </w:t>
      </w:r>
      <w:r>
        <w:rPr>
          <w:rFonts w:hint="cs"/>
          <w:rtl/>
        </w:rPr>
        <w:t>ولأمورهم مقلّ</w:t>
      </w:r>
      <w:r w:rsidR="00535105">
        <w:rPr>
          <w:rFonts w:hint="cs"/>
          <w:rtl/>
        </w:rPr>
        <w:t>َ</w:t>
      </w:r>
      <w:r>
        <w:rPr>
          <w:rFonts w:hint="cs"/>
          <w:rtl/>
        </w:rPr>
        <w:t>داً</w:t>
      </w:r>
      <w:r w:rsidR="00864EEE">
        <w:rPr>
          <w:rFonts w:hint="cs"/>
          <w:rtl/>
        </w:rPr>
        <w:t xml:space="preserve">، </w:t>
      </w:r>
      <w:r>
        <w:rPr>
          <w:rFonts w:hint="cs"/>
          <w:rtl/>
        </w:rPr>
        <w:t>والله</w:t>
      </w:r>
      <w:r w:rsidR="00535105">
        <w:rPr>
          <w:rFonts w:hint="cs"/>
          <w:rtl/>
        </w:rPr>
        <w:t>ُ</w:t>
      </w:r>
      <w:r>
        <w:rPr>
          <w:rFonts w:hint="cs"/>
          <w:rtl/>
        </w:rPr>
        <w:t xml:space="preserve"> سائلك عمّا افترض عليك من حقّنا</w:t>
      </w:r>
      <w:r w:rsidR="00864EEE">
        <w:rPr>
          <w:rFonts w:hint="cs"/>
          <w:rtl/>
        </w:rPr>
        <w:t xml:space="preserve">، </w:t>
      </w:r>
      <w:r>
        <w:rPr>
          <w:rFonts w:hint="cs"/>
          <w:rtl/>
        </w:rPr>
        <w:t>ولا تزال ت</w:t>
      </w:r>
      <w:r w:rsidR="00535105">
        <w:rPr>
          <w:rFonts w:hint="cs"/>
          <w:rtl/>
        </w:rPr>
        <w:t>ُ</w:t>
      </w:r>
      <w:r>
        <w:rPr>
          <w:rFonts w:hint="cs"/>
          <w:rtl/>
        </w:rPr>
        <w:t>ق</w:t>
      </w:r>
      <w:r w:rsidR="00535105">
        <w:rPr>
          <w:rFonts w:hint="cs"/>
          <w:rtl/>
        </w:rPr>
        <w:t>ْ</w:t>
      </w:r>
      <w:r>
        <w:rPr>
          <w:rFonts w:hint="cs"/>
          <w:rtl/>
        </w:rPr>
        <w:t>د</w:t>
      </w:r>
      <w:r w:rsidR="00535105">
        <w:rPr>
          <w:rFonts w:hint="cs"/>
          <w:rtl/>
        </w:rPr>
        <w:t>ِ</w:t>
      </w:r>
      <w:r>
        <w:rPr>
          <w:rFonts w:hint="cs"/>
          <w:rtl/>
        </w:rPr>
        <w:t>م علينا م</w:t>
      </w:r>
      <w:r w:rsidR="00535105">
        <w:rPr>
          <w:rFonts w:hint="cs"/>
          <w:rtl/>
        </w:rPr>
        <w:t>َ</w:t>
      </w:r>
      <w:r>
        <w:rPr>
          <w:rFonts w:hint="cs"/>
          <w:rtl/>
        </w:rPr>
        <w:t>ن ينهض بعزّك</w:t>
      </w:r>
      <w:r w:rsidR="00864EEE">
        <w:rPr>
          <w:rFonts w:hint="cs"/>
          <w:rtl/>
        </w:rPr>
        <w:t xml:space="preserve">، </w:t>
      </w:r>
      <w:r>
        <w:rPr>
          <w:rFonts w:hint="cs"/>
          <w:rtl/>
        </w:rPr>
        <w:t>وي</w:t>
      </w:r>
      <w:r w:rsidR="00535105">
        <w:rPr>
          <w:rFonts w:hint="cs"/>
          <w:rtl/>
        </w:rPr>
        <w:t>َ</w:t>
      </w:r>
      <w:r>
        <w:rPr>
          <w:rFonts w:hint="cs"/>
          <w:rtl/>
        </w:rPr>
        <w:t>بسط سلطان</w:t>
      </w:r>
      <w:r w:rsidR="00535105">
        <w:rPr>
          <w:rFonts w:hint="cs"/>
          <w:rtl/>
        </w:rPr>
        <w:t>َ</w:t>
      </w:r>
      <w:r>
        <w:rPr>
          <w:rFonts w:hint="cs"/>
          <w:rtl/>
        </w:rPr>
        <w:t>ك</w:t>
      </w:r>
      <w:r w:rsidR="00864EEE">
        <w:rPr>
          <w:rFonts w:hint="cs"/>
          <w:rtl/>
        </w:rPr>
        <w:t xml:space="preserve">، </w:t>
      </w:r>
      <w:r>
        <w:rPr>
          <w:rFonts w:hint="cs"/>
          <w:rtl/>
        </w:rPr>
        <w:t>فيحصدنا حصاد</w:t>
      </w:r>
      <w:r w:rsidR="002364B4">
        <w:rPr>
          <w:rFonts w:hint="cs"/>
          <w:rtl/>
        </w:rPr>
        <w:t>َ</w:t>
      </w:r>
      <w:r>
        <w:rPr>
          <w:rFonts w:hint="cs"/>
          <w:rtl/>
        </w:rPr>
        <w:t xml:space="preserve"> السّ</w:t>
      </w:r>
      <w:r w:rsidR="002364B4">
        <w:rPr>
          <w:rFonts w:hint="cs"/>
          <w:rtl/>
        </w:rPr>
        <w:t>ُ</w:t>
      </w:r>
      <w:r>
        <w:rPr>
          <w:rFonts w:hint="cs"/>
          <w:rtl/>
        </w:rPr>
        <w:t>نبل</w:t>
      </w:r>
      <w:r w:rsidR="00864EEE">
        <w:rPr>
          <w:rFonts w:hint="cs"/>
          <w:rtl/>
        </w:rPr>
        <w:t xml:space="preserve">، </w:t>
      </w:r>
      <w:r>
        <w:rPr>
          <w:rFonts w:hint="cs"/>
          <w:rtl/>
        </w:rPr>
        <w:t>ويدوسنا د</w:t>
      </w:r>
      <w:r w:rsidR="002364B4">
        <w:rPr>
          <w:rFonts w:hint="cs"/>
          <w:rtl/>
        </w:rPr>
        <w:t>ِ</w:t>
      </w:r>
      <w:r>
        <w:rPr>
          <w:rFonts w:hint="cs"/>
          <w:rtl/>
        </w:rPr>
        <w:t>ياس البقر</w:t>
      </w:r>
      <w:r w:rsidR="00864EEE">
        <w:rPr>
          <w:rFonts w:hint="cs"/>
          <w:rtl/>
        </w:rPr>
        <w:t xml:space="preserve">، </w:t>
      </w:r>
      <w:r>
        <w:rPr>
          <w:rFonts w:hint="cs"/>
          <w:rtl/>
        </w:rPr>
        <w:t>ويسومنا الخسيسة</w:t>
      </w:r>
      <w:r w:rsidR="00864EEE">
        <w:rPr>
          <w:rFonts w:hint="cs"/>
          <w:rtl/>
        </w:rPr>
        <w:t xml:space="preserve">، </w:t>
      </w:r>
      <w:r>
        <w:rPr>
          <w:rFonts w:hint="cs"/>
          <w:rtl/>
        </w:rPr>
        <w:t>ويسألنا الجليلة</w:t>
      </w:r>
      <w:r w:rsidR="00603FE9">
        <w:rPr>
          <w:rFonts w:hint="cs"/>
          <w:rtl/>
        </w:rPr>
        <w:t xml:space="preserve">؛ </w:t>
      </w:r>
      <w:r>
        <w:rPr>
          <w:rFonts w:hint="cs"/>
          <w:rtl/>
        </w:rPr>
        <w:t xml:space="preserve">هذا ابن أرطاة </w:t>
      </w:r>
      <w:r w:rsidRPr="009B2490">
        <w:rPr>
          <w:rStyle w:val="libFootnotenumChar"/>
          <w:rFonts w:hint="cs"/>
          <w:rtl/>
        </w:rPr>
        <w:t>(2)</w:t>
      </w:r>
      <w:r>
        <w:rPr>
          <w:rFonts w:hint="cs"/>
          <w:rtl/>
        </w:rPr>
        <w:t xml:space="preserve"> قد</w:t>
      </w:r>
      <w:r w:rsidR="002364B4">
        <w:rPr>
          <w:rFonts w:hint="cs"/>
          <w:rtl/>
        </w:rPr>
        <w:t>ِ</w:t>
      </w:r>
      <w:r>
        <w:rPr>
          <w:rFonts w:hint="cs"/>
          <w:rtl/>
        </w:rPr>
        <w:t>م بلادي وقتل رجالي وأخذ مالي</w:t>
      </w:r>
      <w:r w:rsidR="00864EEE">
        <w:rPr>
          <w:rFonts w:hint="cs"/>
          <w:rtl/>
        </w:rPr>
        <w:t xml:space="preserve">، </w:t>
      </w:r>
      <w:r w:rsidR="00113C36">
        <w:rPr>
          <w:rFonts w:hint="cs"/>
          <w:rtl/>
        </w:rPr>
        <w:t>ولو</w:t>
      </w:r>
      <w:r>
        <w:rPr>
          <w:rFonts w:hint="cs"/>
          <w:rtl/>
        </w:rPr>
        <w:t>لا الطاعة لكان فينا ع</w:t>
      </w:r>
      <w:r w:rsidR="002364B4">
        <w:rPr>
          <w:rFonts w:hint="cs"/>
          <w:rtl/>
        </w:rPr>
        <w:t>ِ</w:t>
      </w:r>
      <w:r>
        <w:rPr>
          <w:rFonts w:hint="cs"/>
          <w:rtl/>
        </w:rPr>
        <w:t>زّ وم</w:t>
      </w:r>
      <w:r w:rsidR="002364B4">
        <w:rPr>
          <w:rFonts w:hint="cs"/>
          <w:rtl/>
        </w:rPr>
        <w:t>َ</w:t>
      </w:r>
      <w:r>
        <w:rPr>
          <w:rFonts w:hint="cs"/>
          <w:rtl/>
        </w:rPr>
        <w:t>ن</w:t>
      </w:r>
      <w:r w:rsidR="002364B4">
        <w:rPr>
          <w:rFonts w:hint="cs"/>
          <w:rtl/>
        </w:rPr>
        <w:t>َ</w:t>
      </w:r>
      <w:r>
        <w:rPr>
          <w:rFonts w:hint="cs"/>
          <w:rtl/>
        </w:rPr>
        <w:t>عة</w:t>
      </w:r>
      <w:r w:rsidR="00864EEE">
        <w:rPr>
          <w:rFonts w:hint="cs"/>
          <w:rtl/>
        </w:rPr>
        <w:t xml:space="preserve">، </w:t>
      </w:r>
      <w:r>
        <w:rPr>
          <w:rFonts w:hint="cs"/>
          <w:rtl/>
        </w:rPr>
        <w:t xml:space="preserve">فإمّا أن </w:t>
      </w:r>
    </w:p>
    <w:p w:rsidR="009B2490" w:rsidRDefault="009431ED" w:rsidP="009431ED">
      <w:pPr>
        <w:pStyle w:val="libLine"/>
        <w:rPr>
          <w:rtl/>
        </w:rPr>
      </w:pPr>
      <w:r>
        <w:rPr>
          <w:rFonts w:hint="cs"/>
          <w:rtl/>
        </w:rPr>
        <w:t>____________________</w:t>
      </w:r>
    </w:p>
    <w:p w:rsidR="009B2490" w:rsidRDefault="009B2490" w:rsidP="002364B4">
      <w:pPr>
        <w:pStyle w:val="libFootnote0"/>
        <w:rPr>
          <w:rtl/>
        </w:rPr>
      </w:pPr>
      <w:r>
        <w:rPr>
          <w:rFonts w:hint="cs"/>
          <w:rtl/>
        </w:rPr>
        <w:t>(1) إنّ معاوية أعرف بنفسه فيقول في مواطن الفخر</w:t>
      </w:r>
      <w:r w:rsidR="00603FE9">
        <w:rPr>
          <w:rFonts w:hint="cs"/>
          <w:rtl/>
        </w:rPr>
        <w:t xml:space="preserve">: </w:t>
      </w:r>
      <w:r>
        <w:rPr>
          <w:rFonts w:hint="cs"/>
          <w:rtl/>
        </w:rPr>
        <w:t>وأنا ابن هند</w:t>
      </w:r>
      <w:r w:rsidR="00864EEE">
        <w:rPr>
          <w:rFonts w:hint="cs"/>
          <w:rtl/>
        </w:rPr>
        <w:t xml:space="preserve">، </w:t>
      </w:r>
      <w:r>
        <w:rPr>
          <w:rFonts w:hint="cs"/>
          <w:rtl/>
        </w:rPr>
        <w:t xml:space="preserve">وأبو سفيان يقول لهند كيف رأيت ابني </w:t>
      </w:r>
      <w:r w:rsidR="009431ED">
        <w:rPr>
          <w:rFonts w:hint="cs"/>
          <w:rtl/>
        </w:rPr>
        <w:t>(</w:t>
      </w:r>
      <w:r>
        <w:rPr>
          <w:rFonts w:hint="cs"/>
          <w:rtl/>
        </w:rPr>
        <w:t>يزيد</w:t>
      </w:r>
      <w:r w:rsidR="009431ED">
        <w:rPr>
          <w:rFonts w:hint="cs"/>
          <w:rtl/>
        </w:rPr>
        <w:t>)</w:t>
      </w:r>
      <w:r>
        <w:rPr>
          <w:rFonts w:hint="cs"/>
          <w:rtl/>
        </w:rPr>
        <w:t xml:space="preserve"> من ابنك </w:t>
      </w:r>
      <w:r w:rsidR="009431ED">
        <w:rPr>
          <w:rFonts w:hint="cs"/>
          <w:rtl/>
        </w:rPr>
        <w:t>(</w:t>
      </w:r>
      <w:r>
        <w:rPr>
          <w:rFonts w:hint="cs"/>
          <w:rtl/>
        </w:rPr>
        <w:t>معاوية</w:t>
      </w:r>
      <w:r w:rsidR="009431ED">
        <w:rPr>
          <w:rFonts w:hint="cs"/>
          <w:rtl/>
        </w:rPr>
        <w:t>)</w:t>
      </w:r>
      <w:r w:rsidR="002C54F1">
        <w:rPr>
          <w:rFonts w:hint="cs"/>
          <w:rtl/>
        </w:rPr>
        <w:t xml:space="preserve"> - </w:t>
      </w:r>
      <w:r>
        <w:rPr>
          <w:rFonts w:hint="cs"/>
          <w:rtl/>
        </w:rPr>
        <w:t>ذكرناه</w:t>
      </w:r>
      <w:r w:rsidR="002C54F1">
        <w:rPr>
          <w:rFonts w:hint="cs"/>
          <w:rtl/>
        </w:rPr>
        <w:t xml:space="preserve"> - </w:t>
      </w:r>
      <w:r>
        <w:rPr>
          <w:rFonts w:hint="cs"/>
          <w:rtl/>
        </w:rPr>
        <w:t>وهذه المرأة وغيرها من معاصري</w:t>
      </w:r>
      <w:r w:rsidR="002364B4">
        <w:rPr>
          <w:rFonts w:hint="cs"/>
          <w:rtl/>
        </w:rPr>
        <w:t>ه</w:t>
      </w:r>
      <w:r>
        <w:rPr>
          <w:rFonts w:hint="cs"/>
          <w:rtl/>
        </w:rPr>
        <w:t xml:space="preserve"> إنّما ينسبونه إلى هند</w:t>
      </w:r>
      <w:r w:rsidR="00864EEE">
        <w:rPr>
          <w:rFonts w:hint="cs"/>
          <w:rtl/>
        </w:rPr>
        <w:t xml:space="preserve">، </w:t>
      </w:r>
      <w:r>
        <w:rPr>
          <w:rFonts w:hint="cs"/>
          <w:rtl/>
        </w:rPr>
        <w:t>ومضى في تحقيقنا أنّه ينسب إلى أربع رجال</w:t>
      </w:r>
      <w:r w:rsidR="001C4878">
        <w:rPr>
          <w:rFonts w:hint="cs"/>
          <w:rtl/>
        </w:rPr>
        <w:t>.</w:t>
      </w:r>
      <w:r w:rsidR="009431ED">
        <w:rPr>
          <w:rFonts w:hint="cs"/>
          <w:rtl/>
        </w:rPr>
        <w:t>.</w:t>
      </w:r>
      <w:r>
        <w:rPr>
          <w:rFonts w:hint="cs"/>
          <w:rtl/>
        </w:rPr>
        <w:t>.</w:t>
      </w:r>
      <w:r w:rsidR="001C4878">
        <w:rPr>
          <w:rFonts w:hint="cs"/>
          <w:rtl/>
        </w:rPr>
        <w:t xml:space="preserve">. </w:t>
      </w:r>
    </w:p>
    <w:p w:rsidR="009B2490" w:rsidRDefault="009B2490" w:rsidP="005E2EC7">
      <w:pPr>
        <w:pStyle w:val="libFootnote0"/>
        <w:rPr>
          <w:rtl/>
        </w:rPr>
      </w:pPr>
      <w:r>
        <w:rPr>
          <w:rFonts w:hint="cs"/>
          <w:rtl/>
        </w:rPr>
        <w:t>(2) هو ب</w:t>
      </w:r>
      <w:r w:rsidR="002364B4">
        <w:rPr>
          <w:rFonts w:hint="cs"/>
          <w:rtl/>
        </w:rPr>
        <w:t>ُ</w:t>
      </w:r>
      <w:r>
        <w:rPr>
          <w:rFonts w:hint="cs"/>
          <w:rtl/>
        </w:rPr>
        <w:t>سر بن أرطاة</w:t>
      </w:r>
      <w:r w:rsidR="00864EEE">
        <w:rPr>
          <w:rFonts w:hint="cs"/>
          <w:rtl/>
        </w:rPr>
        <w:t xml:space="preserve">، </w:t>
      </w:r>
      <w:r>
        <w:rPr>
          <w:rFonts w:hint="cs"/>
          <w:rtl/>
        </w:rPr>
        <w:t>ويقال</w:t>
      </w:r>
      <w:r w:rsidR="00603FE9">
        <w:rPr>
          <w:rFonts w:hint="cs"/>
          <w:rtl/>
        </w:rPr>
        <w:t xml:space="preserve">: </w:t>
      </w:r>
      <w:r>
        <w:rPr>
          <w:rFonts w:hint="cs"/>
          <w:rtl/>
        </w:rPr>
        <w:t>ابن أبي أرطاة</w:t>
      </w:r>
      <w:r w:rsidR="00864EEE">
        <w:rPr>
          <w:rFonts w:hint="cs"/>
          <w:rtl/>
        </w:rPr>
        <w:t xml:space="preserve">، </w:t>
      </w:r>
      <w:r>
        <w:rPr>
          <w:rFonts w:hint="cs"/>
          <w:rtl/>
        </w:rPr>
        <w:t>صاحب الغارة التي أرسله ابن هند فيها إلى اليمن والحرمين الشريفين</w:t>
      </w:r>
      <w:r w:rsidR="001C4878">
        <w:rPr>
          <w:rFonts w:hint="cs"/>
          <w:rtl/>
        </w:rPr>
        <w:t xml:space="preserve">. </w:t>
      </w:r>
      <w:r>
        <w:rPr>
          <w:rFonts w:hint="cs"/>
          <w:rtl/>
        </w:rPr>
        <w:t>ذكرناها في مبحث الغارات</w:t>
      </w:r>
      <w:r w:rsidR="001C4878">
        <w:rPr>
          <w:rFonts w:hint="cs"/>
          <w:rtl/>
        </w:rPr>
        <w:t xml:space="preserve">. </w:t>
      </w:r>
    </w:p>
    <w:p w:rsidR="009B2490" w:rsidRDefault="009B2490" w:rsidP="009431ED">
      <w:pPr>
        <w:pStyle w:val="libNormal"/>
        <w:rPr>
          <w:rtl/>
        </w:rPr>
      </w:pPr>
      <w:r>
        <w:rPr>
          <w:rtl/>
        </w:rPr>
        <w:br w:type="page"/>
      </w:r>
    </w:p>
    <w:p w:rsidR="009B2490" w:rsidRDefault="009150BD" w:rsidP="00593649">
      <w:pPr>
        <w:pStyle w:val="libNormal"/>
        <w:rPr>
          <w:rtl/>
        </w:rPr>
      </w:pPr>
      <w:r>
        <w:rPr>
          <w:rFonts w:hint="cs"/>
          <w:rtl/>
        </w:rPr>
        <w:lastRenderedPageBreak/>
        <w:t>عزلته فشكرناك</w:t>
      </w:r>
      <w:r w:rsidR="00864EEE">
        <w:rPr>
          <w:rFonts w:hint="cs"/>
          <w:rtl/>
        </w:rPr>
        <w:t xml:space="preserve">، </w:t>
      </w:r>
      <w:r>
        <w:rPr>
          <w:rFonts w:hint="cs"/>
          <w:rtl/>
        </w:rPr>
        <w:t>وإما لا ف</w:t>
      </w:r>
      <w:r w:rsidR="002364B4">
        <w:rPr>
          <w:rFonts w:hint="cs"/>
          <w:rtl/>
        </w:rPr>
        <w:t>َ</w:t>
      </w:r>
      <w:r>
        <w:rPr>
          <w:rFonts w:hint="cs"/>
          <w:rtl/>
        </w:rPr>
        <w:t>ع</w:t>
      </w:r>
      <w:r w:rsidR="002364B4">
        <w:rPr>
          <w:rFonts w:hint="cs"/>
          <w:rtl/>
        </w:rPr>
        <w:t>َ</w:t>
      </w:r>
      <w:r>
        <w:rPr>
          <w:rFonts w:hint="cs"/>
          <w:rtl/>
        </w:rPr>
        <w:t>رفناك</w:t>
      </w:r>
      <w:r w:rsidR="004A4E29">
        <w:rPr>
          <w:rFonts w:hint="cs"/>
          <w:rtl/>
        </w:rPr>
        <w:t xml:space="preserve">! </w:t>
      </w:r>
    </w:p>
    <w:p w:rsidR="009150BD" w:rsidRDefault="009150BD" w:rsidP="00593649">
      <w:pPr>
        <w:pStyle w:val="libNormal"/>
        <w:rPr>
          <w:rtl/>
        </w:rPr>
      </w:pPr>
      <w:r>
        <w:rPr>
          <w:rFonts w:hint="cs"/>
          <w:rtl/>
        </w:rPr>
        <w:t>فقال معاوية</w:t>
      </w:r>
      <w:r w:rsidR="00603FE9">
        <w:rPr>
          <w:rFonts w:hint="cs"/>
          <w:rtl/>
        </w:rPr>
        <w:t xml:space="preserve">: </w:t>
      </w:r>
      <w:r>
        <w:rPr>
          <w:rFonts w:hint="cs"/>
          <w:rtl/>
        </w:rPr>
        <w:t>إيّاي ت</w:t>
      </w:r>
      <w:r w:rsidR="002364B4">
        <w:rPr>
          <w:rFonts w:hint="cs"/>
          <w:rtl/>
        </w:rPr>
        <w:t>ُ</w:t>
      </w:r>
      <w:r>
        <w:rPr>
          <w:rFonts w:hint="cs"/>
          <w:rtl/>
        </w:rPr>
        <w:t>هدّ</w:t>
      </w:r>
      <w:r w:rsidR="002364B4">
        <w:rPr>
          <w:rFonts w:hint="cs"/>
          <w:rtl/>
        </w:rPr>
        <w:t>ِ</w:t>
      </w:r>
      <w:r>
        <w:rPr>
          <w:rFonts w:hint="cs"/>
          <w:rtl/>
        </w:rPr>
        <w:t>دين بقومك</w:t>
      </w:r>
      <w:r w:rsidR="009431ED">
        <w:rPr>
          <w:rFonts w:hint="cs"/>
          <w:rtl/>
        </w:rPr>
        <w:t>؟</w:t>
      </w:r>
      <w:r w:rsidR="004A4E29">
        <w:rPr>
          <w:rFonts w:hint="cs"/>
          <w:rtl/>
        </w:rPr>
        <w:t xml:space="preserve">! </w:t>
      </w:r>
      <w:r>
        <w:rPr>
          <w:rFonts w:hint="cs"/>
          <w:rtl/>
        </w:rPr>
        <w:t>والله لقد هممت</w:t>
      </w:r>
      <w:r w:rsidR="002364B4">
        <w:rPr>
          <w:rFonts w:hint="cs"/>
          <w:rtl/>
        </w:rPr>
        <w:t>ُ</w:t>
      </w:r>
      <w:r>
        <w:rPr>
          <w:rFonts w:hint="cs"/>
          <w:rtl/>
        </w:rPr>
        <w:t xml:space="preserve"> أن أردّ</w:t>
      </w:r>
      <w:r w:rsidR="002364B4">
        <w:rPr>
          <w:rFonts w:hint="cs"/>
          <w:rtl/>
        </w:rPr>
        <w:t>َ</w:t>
      </w:r>
      <w:r>
        <w:rPr>
          <w:rFonts w:hint="cs"/>
          <w:rtl/>
        </w:rPr>
        <w:t>ك إليه على ق</w:t>
      </w:r>
      <w:r w:rsidR="002364B4">
        <w:rPr>
          <w:rFonts w:hint="cs"/>
          <w:rtl/>
        </w:rPr>
        <w:t>َ</w:t>
      </w:r>
      <w:r>
        <w:rPr>
          <w:rFonts w:hint="cs"/>
          <w:rtl/>
        </w:rPr>
        <w:t>ت</w:t>
      </w:r>
      <w:r w:rsidR="002364B4">
        <w:rPr>
          <w:rFonts w:hint="cs"/>
          <w:rtl/>
        </w:rPr>
        <w:t>َ</w:t>
      </w:r>
      <w:r>
        <w:rPr>
          <w:rFonts w:hint="cs"/>
          <w:rtl/>
        </w:rPr>
        <w:t xml:space="preserve">ب </w:t>
      </w:r>
      <w:r w:rsidRPr="009150BD">
        <w:rPr>
          <w:rStyle w:val="libFootnotenumChar"/>
          <w:rFonts w:hint="cs"/>
          <w:rtl/>
        </w:rPr>
        <w:t>(1)</w:t>
      </w:r>
      <w:r>
        <w:rPr>
          <w:rFonts w:hint="cs"/>
          <w:rtl/>
        </w:rPr>
        <w:t xml:space="preserve"> أشرس فينفّ</w:t>
      </w:r>
      <w:r w:rsidR="002364B4">
        <w:rPr>
          <w:rFonts w:hint="cs"/>
          <w:rtl/>
        </w:rPr>
        <w:t>ِ</w:t>
      </w:r>
      <w:r>
        <w:rPr>
          <w:rFonts w:hint="cs"/>
          <w:rtl/>
        </w:rPr>
        <w:t>ذ حكمه فيك</w:t>
      </w:r>
      <w:r w:rsidR="004A4E29">
        <w:rPr>
          <w:rFonts w:hint="cs"/>
          <w:rtl/>
        </w:rPr>
        <w:t xml:space="preserve">! </w:t>
      </w:r>
    </w:p>
    <w:p w:rsidR="009150BD" w:rsidRDefault="009150BD" w:rsidP="00593649">
      <w:pPr>
        <w:pStyle w:val="libNormal"/>
        <w:rPr>
          <w:rtl/>
        </w:rPr>
      </w:pPr>
      <w:r>
        <w:rPr>
          <w:rFonts w:hint="cs"/>
          <w:rtl/>
        </w:rPr>
        <w:t>فسكتت</w:t>
      </w:r>
      <w:r w:rsidR="00864EEE">
        <w:rPr>
          <w:rFonts w:hint="cs"/>
          <w:rtl/>
        </w:rPr>
        <w:t xml:space="preserve">، </w:t>
      </w:r>
      <w:r>
        <w:rPr>
          <w:rFonts w:hint="cs"/>
          <w:rtl/>
        </w:rPr>
        <w:t>ثمّ قالت</w:t>
      </w:r>
      <w:r w:rsidR="00603FE9">
        <w:rPr>
          <w:rFonts w:hint="cs"/>
          <w:rtl/>
        </w:rPr>
        <w:t xml:space="preserve">: </w:t>
      </w:r>
    </w:p>
    <w:tbl>
      <w:tblPr>
        <w:tblStyle w:val="TableGrid"/>
        <w:bidiVisual/>
        <w:tblW w:w="4562" w:type="pct"/>
        <w:tblInd w:w="384" w:type="dxa"/>
        <w:tblLook w:val="01E0" w:firstRow="1" w:lastRow="1" w:firstColumn="1" w:lastColumn="1" w:noHBand="0" w:noVBand="0"/>
      </w:tblPr>
      <w:tblGrid>
        <w:gridCol w:w="3434"/>
        <w:gridCol w:w="270"/>
        <w:gridCol w:w="3409"/>
      </w:tblGrid>
      <w:tr w:rsidR="009150BD" w:rsidTr="00656922">
        <w:trPr>
          <w:trHeight w:val="350"/>
        </w:trPr>
        <w:tc>
          <w:tcPr>
            <w:tcW w:w="3920" w:type="dxa"/>
            <w:shd w:val="clear" w:color="auto" w:fill="auto"/>
          </w:tcPr>
          <w:p w:rsidR="009150BD" w:rsidRDefault="009150BD" w:rsidP="00656922">
            <w:pPr>
              <w:pStyle w:val="libPoem"/>
            </w:pPr>
            <w:r>
              <w:rPr>
                <w:rFonts w:hint="cs"/>
                <w:rtl/>
              </w:rPr>
              <w:t>صلّى الإله</w:t>
            </w:r>
            <w:r w:rsidR="00897460">
              <w:rPr>
                <w:rFonts w:hint="cs"/>
                <w:rtl/>
              </w:rPr>
              <w:t>ُ</w:t>
            </w:r>
            <w:r>
              <w:rPr>
                <w:rFonts w:hint="cs"/>
                <w:rtl/>
              </w:rPr>
              <w:t xml:space="preserve"> على ر</w:t>
            </w:r>
            <w:r w:rsidR="00897460">
              <w:rPr>
                <w:rFonts w:hint="cs"/>
                <w:rtl/>
              </w:rPr>
              <w:t>ُ</w:t>
            </w:r>
            <w:r>
              <w:rPr>
                <w:rFonts w:hint="cs"/>
                <w:rtl/>
              </w:rPr>
              <w:t>وح</w:t>
            </w:r>
            <w:r w:rsidR="00897460">
              <w:rPr>
                <w:rFonts w:hint="cs"/>
                <w:rtl/>
              </w:rPr>
              <w:t>ٍ</w:t>
            </w:r>
            <w:r>
              <w:rPr>
                <w:rFonts w:hint="cs"/>
                <w:rtl/>
              </w:rPr>
              <w:t xml:space="preserve"> ت</w:t>
            </w:r>
            <w:r w:rsidR="00897460">
              <w:rPr>
                <w:rFonts w:hint="cs"/>
                <w:rtl/>
              </w:rPr>
              <w:t>َ</w:t>
            </w:r>
            <w:r>
              <w:rPr>
                <w:rFonts w:hint="cs"/>
                <w:rtl/>
              </w:rPr>
              <w:t>ض</w:t>
            </w:r>
            <w:r w:rsidR="00897460">
              <w:rPr>
                <w:rFonts w:hint="cs"/>
                <w:rtl/>
              </w:rPr>
              <w:t>َ</w:t>
            </w:r>
            <w:r>
              <w:rPr>
                <w:rFonts w:hint="cs"/>
                <w:rtl/>
              </w:rPr>
              <w:t>مّ</w:t>
            </w:r>
            <w:r w:rsidR="00897460">
              <w:rPr>
                <w:rFonts w:hint="cs"/>
                <w:rtl/>
              </w:rPr>
              <w:t>َ</w:t>
            </w:r>
            <w:r>
              <w:rPr>
                <w:rFonts w:hint="cs"/>
                <w:rtl/>
              </w:rPr>
              <w:t>ن</w:t>
            </w:r>
            <w:r w:rsidR="00897460">
              <w:rPr>
                <w:rFonts w:hint="cs"/>
                <w:rtl/>
              </w:rPr>
              <w:t>َ</w:t>
            </w:r>
            <w:r>
              <w:rPr>
                <w:rFonts w:hint="cs"/>
                <w:rtl/>
              </w:rPr>
              <w:t>ه</w:t>
            </w:r>
            <w:r w:rsidRPr="00725071">
              <w:rPr>
                <w:rStyle w:val="libPoemTiniChar0"/>
                <w:rtl/>
              </w:rPr>
              <w:br/>
              <w:t> </w:t>
            </w:r>
          </w:p>
        </w:tc>
        <w:tc>
          <w:tcPr>
            <w:tcW w:w="279" w:type="dxa"/>
            <w:shd w:val="clear" w:color="auto" w:fill="auto"/>
          </w:tcPr>
          <w:p w:rsidR="009150BD" w:rsidRDefault="009150BD" w:rsidP="00656922">
            <w:pPr>
              <w:pStyle w:val="libPoem"/>
              <w:rPr>
                <w:rtl/>
              </w:rPr>
            </w:pPr>
          </w:p>
        </w:tc>
        <w:tc>
          <w:tcPr>
            <w:tcW w:w="3881" w:type="dxa"/>
            <w:shd w:val="clear" w:color="auto" w:fill="auto"/>
          </w:tcPr>
          <w:p w:rsidR="009150BD" w:rsidRDefault="009150BD" w:rsidP="00656922">
            <w:pPr>
              <w:pStyle w:val="libPoem"/>
            </w:pPr>
            <w:r>
              <w:rPr>
                <w:rFonts w:hint="cs"/>
                <w:rtl/>
              </w:rPr>
              <w:t>قبر</w:t>
            </w:r>
            <w:r w:rsidR="00897460">
              <w:rPr>
                <w:rFonts w:hint="cs"/>
                <w:rtl/>
              </w:rPr>
              <w:t>ٌ</w:t>
            </w:r>
            <w:r>
              <w:rPr>
                <w:rFonts w:hint="cs"/>
                <w:rtl/>
              </w:rPr>
              <w:t xml:space="preserve"> فأصبح فيه العدل</w:t>
            </w:r>
            <w:r w:rsidR="00897460">
              <w:rPr>
                <w:rFonts w:hint="cs"/>
                <w:rtl/>
              </w:rPr>
              <w:t>ُ</w:t>
            </w:r>
            <w:r>
              <w:rPr>
                <w:rFonts w:hint="cs"/>
                <w:rtl/>
              </w:rPr>
              <w:t xml:space="preserve"> مدفونا</w:t>
            </w:r>
            <w:r w:rsidRPr="00725071">
              <w:rPr>
                <w:rStyle w:val="libPoemTiniChar0"/>
                <w:rtl/>
              </w:rPr>
              <w:br/>
              <w:t> </w:t>
            </w:r>
          </w:p>
        </w:tc>
      </w:tr>
      <w:tr w:rsidR="009150BD" w:rsidTr="00656922">
        <w:trPr>
          <w:trHeight w:val="350"/>
        </w:trPr>
        <w:tc>
          <w:tcPr>
            <w:tcW w:w="3920" w:type="dxa"/>
          </w:tcPr>
          <w:p w:rsidR="009150BD" w:rsidRDefault="009150BD" w:rsidP="00656922">
            <w:pPr>
              <w:pStyle w:val="libPoem"/>
            </w:pPr>
            <w:r>
              <w:rPr>
                <w:rFonts w:hint="cs"/>
                <w:rtl/>
              </w:rPr>
              <w:t>قد حالف</w:t>
            </w:r>
            <w:r w:rsidR="00897460">
              <w:rPr>
                <w:rFonts w:hint="cs"/>
                <w:rtl/>
              </w:rPr>
              <w:t>َ</w:t>
            </w:r>
            <w:r>
              <w:rPr>
                <w:rFonts w:hint="cs"/>
                <w:rtl/>
              </w:rPr>
              <w:t xml:space="preserve"> الحقّ</w:t>
            </w:r>
            <w:r w:rsidR="00897460">
              <w:rPr>
                <w:rFonts w:hint="cs"/>
                <w:rtl/>
              </w:rPr>
              <w:t>َ</w:t>
            </w:r>
            <w:r>
              <w:rPr>
                <w:rFonts w:hint="cs"/>
                <w:rtl/>
              </w:rPr>
              <w:t xml:space="preserve"> لا ي</w:t>
            </w:r>
            <w:r w:rsidR="00897460">
              <w:rPr>
                <w:rFonts w:hint="cs"/>
                <w:rtl/>
              </w:rPr>
              <w:t>َ</w:t>
            </w:r>
            <w:r>
              <w:rPr>
                <w:rFonts w:hint="cs"/>
                <w:rtl/>
              </w:rPr>
              <w:t>بغي به ثمناً</w:t>
            </w:r>
            <w:r w:rsidRPr="00725071">
              <w:rPr>
                <w:rStyle w:val="libPoemTiniChar0"/>
                <w:rtl/>
              </w:rPr>
              <w:br/>
              <w:t> </w:t>
            </w:r>
          </w:p>
        </w:tc>
        <w:tc>
          <w:tcPr>
            <w:tcW w:w="279" w:type="dxa"/>
          </w:tcPr>
          <w:p w:rsidR="009150BD" w:rsidRDefault="009150BD" w:rsidP="00656922">
            <w:pPr>
              <w:pStyle w:val="libPoem"/>
              <w:rPr>
                <w:rtl/>
              </w:rPr>
            </w:pPr>
          </w:p>
        </w:tc>
        <w:tc>
          <w:tcPr>
            <w:tcW w:w="3881" w:type="dxa"/>
          </w:tcPr>
          <w:p w:rsidR="009150BD" w:rsidRDefault="009150BD" w:rsidP="00656922">
            <w:pPr>
              <w:pStyle w:val="libPoem"/>
            </w:pPr>
            <w:r>
              <w:rPr>
                <w:rFonts w:hint="cs"/>
                <w:rtl/>
              </w:rPr>
              <w:t>فصار بالحقّ</w:t>
            </w:r>
            <w:r w:rsidR="00897460">
              <w:rPr>
                <w:rFonts w:hint="cs"/>
                <w:rtl/>
              </w:rPr>
              <w:t>ِ</w:t>
            </w:r>
            <w:r>
              <w:rPr>
                <w:rFonts w:hint="cs"/>
                <w:rtl/>
              </w:rPr>
              <w:t xml:space="preserve"> والإيمان مقرونا</w:t>
            </w:r>
            <w:r w:rsidRPr="00725071">
              <w:rPr>
                <w:rStyle w:val="libPoemTiniChar0"/>
                <w:rtl/>
              </w:rPr>
              <w:br/>
              <w:t> </w:t>
            </w:r>
          </w:p>
        </w:tc>
      </w:tr>
    </w:tbl>
    <w:p w:rsidR="009150BD" w:rsidRDefault="009150BD" w:rsidP="00593649">
      <w:pPr>
        <w:pStyle w:val="libNormal"/>
        <w:rPr>
          <w:rtl/>
        </w:rPr>
      </w:pPr>
      <w:r>
        <w:rPr>
          <w:rFonts w:hint="cs"/>
          <w:rtl/>
        </w:rPr>
        <w:t>قال</w:t>
      </w:r>
      <w:r w:rsidR="00603FE9">
        <w:rPr>
          <w:rFonts w:hint="cs"/>
          <w:rtl/>
        </w:rPr>
        <w:t xml:space="preserve">: </w:t>
      </w:r>
      <w:r>
        <w:rPr>
          <w:rFonts w:hint="cs"/>
          <w:rtl/>
        </w:rPr>
        <w:t>وم</w:t>
      </w:r>
      <w:r w:rsidR="00897460">
        <w:rPr>
          <w:rFonts w:hint="cs"/>
          <w:rtl/>
        </w:rPr>
        <w:t>َ</w:t>
      </w:r>
      <w:r>
        <w:rPr>
          <w:rFonts w:hint="cs"/>
          <w:rtl/>
        </w:rPr>
        <w:t>ن ذاك</w:t>
      </w:r>
      <w:r w:rsidR="009431ED">
        <w:rPr>
          <w:rFonts w:hint="cs"/>
          <w:rtl/>
        </w:rPr>
        <w:t>؟</w:t>
      </w:r>
      <w:r w:rsidR="004A4E29">
        <w:rPr>
          <w:rFonts w:hint="cs"/>
          <w:rtl/>
        </w:rPr>
        <w:t xml:space="preserve">! </w:t>
      </w:r>
    </w:p>
    <w:p w:rsidR="009150BD" w:rsidRDefault="009150BD" w:rsidP="00593649">
      <w:pPr>
        <w:pStyle w:val="libNormal"/>
        <w:rPr>
          <w:rtl/>
        </w:rPr>
      </w:pPr>
      <w:r>
        <w:rPr>
          <w:rFonts w:hint="cs"/>
          <w:rtl/>
        </w:rPr>
        <w:t>قالت</w:t>
      </w:r>
      <w:r w:rsidR="00603FE9">
        <w:rPr>
          <w:rFonts w:hint="cs"/>
          <w:rtl/>
        </w:rPr>
        <w:t xml:space="preserve">: </w:t>
      </w:r>
      <w:r>
        <w:rPr>
          <w:rFonts w:hint="cs"/>
          <w:rtl/>
        </w:rPr>
        <w:t>عليّ بن أبي طالب</w:t>
      </w:r>
      <w:r w:rsidR="00864EEE">
        <w:rPr>
          <w:rFonts w:hint="cs"/>
          <w:rtl/>
        </w:rPr>
        <w:t xml:space="preserve">، </w:t>
      </w:r>
      <w:r>
        <w:rPr>
          <w:rFonts w:hint="cs"/>
          <w:rtl/>
        </w:rPr>
        <w:t>رحمه الله تعالى</w:t>
      </w:r>
      <w:r w:rsidR="001C4878">
        <w:rPr>
          <w:rFonts w:hint="cs"/>
          <w:rtl/>
        </w:rPr>
        <w:t xml:space="preserve">. </w:t>
      </w:r>
    </w:p>
    <w:p w:rsidR="009150BD" w:rsidRDefault="009150BD" w:rsidP="00593649">
      <w:pPr>
        <w:pStyle w:val="libNormal"/>
        <w:rPr>
          <w:rtl/>
        </w:rPr>
      </w:pPr>
      <w:r>
        <w:rPr>
          <w:rFonts w:hint="cs"/>
          <w:rtl/>
        </w:rPr>
        <w:t>قال</w:t>
      </w:r>
      <w:r w:rsidR="00603FE9">
        <w:rPr>
          <w:rFonts w:hint="cs"/>
          <w:rtl/>
        </w:rPr>
        <w:t xml:space="preserve">: </w:t>
      </w:r>
      <w:r>
        <w:rPr>
          <w:rFonts w:hint="cs"/>
          <w:rtl/>
        </w:rPr>
        <w:t>ما أرى عليك منه أثراً</w:t>
      </w:r>
      <w:r w:rsidR="004A4E29">
        <w:rPr>
          <w:rFonts w:hint="cs"/>
          <w:rtl/>
        </w:rPr>
        <w:t xml:space="preserve">! </w:t>
      </w:r>
    </w:p>
    <w:p w:rsidR="009150BD" w:rsidRDefault="009150BD" w:rsidP="00897460">
      <w:pPr>
        <w:pStyle w:val="libNormal"/>
        <w:rPr>
          <w:rtl/>
        </w:rPr>
      </w:pPr>
      <w:r>
        <w:rPr>
          <w:rFonts w:hint="cs"/>
          <w:rtl/>
        </w:rPr>
        <w:t>قالت</w:t>
      </w:r>
      <w:r w:rsidR="00603FE9">
        <w:rPr>
          <w:rFonts w:hint="cs"/>
          <w:rtl/>
        </w:rPr>
        <w:t xml:space="preserve">: </w:t>
      </w:r>
      <w:r>
        <w:rPr>
          <w:rFonts w:hint="cs"/>
          <w:rtl/>
        </w:rPr>
        <w:t>بلى</w:t>
      </w:r>
      <w:r w:rsidR="00864EEE">
        <w:rPr>
          <w:rFonts w:hint="cs"/>
          <w:rtl/>
        </w:rPr>
        <w:t xml:space="preserve">، </w:t>
      </w:r>
      <w:r>
        <w:rPr>
          <w:rFonts w:hint="cs"/>
          <w:rtl/>
        </w:rPr>
        <w:t>أتيته يوماً في رجل ولاّه صدقاتنا</w:t>
      </w:r>
      <w:r w:rsidR="00864EEE">
        <w:rPr>
          <w:rFonts w:hint="cs"/>
          <w:rtl/>
        </w:rPr>
        <w:t xml:space="preserve">، </w:t>
      </w:r>
      <w:r>
        <w:rPr>
          <w:rFonts w:hint="cs"/>
          <w:rtl/>
        </w:rPr>
        <w:t>فكان بيننا وبينه ما بين الغ</w:t>
      </w:r>
      <w:r w:rsidR="00897460">
        <w:rPr>
          <w:rFonts w:hint="cs"/>
          <w:rtl/>
        </w:rPr>
        <w:t>َ</w:t>
      </w:r>
      <w:r>
        <w:rPr>
          <w:rFonts w:hint="cs"/>
          <w:rtl/>
        </w:rPr>
        <w:t>ثّ</w:t>
      </w:r>
      <w:r w:rsidR="00897460">
        <w:rPr>
          <w:rFonts w:hint="cs"/>
          <w:rtl/>
        </w:rPr>
        <w:t>ِ</w:t>
      </w:r>
      <w:r>
        <w:rPr>
          <w:rFonts w:hint="cs"/>
          <w:rtl/>
        </w:rPr>
        <w:t xml:space="preserve"> والسمين</w:t>
      </w:r>
      <w:r w:rsidR="00864EEE">
        <w:rPr>
          <w:rFonts w:hint="cs"/>
          <w:rtl/>
        </w:rPr>
        <w:t xml:space="preserve">، </w:t>
      </w:r>
      <w:r>
        <w:rPr>
          <w:rFonts w:hint="cs"/>
          <w:rtl/>
        </w:rPr>
        <w:t>فوجدت</w:t>
      </w:r>
      <w:r w:rsidR="00897460">
        <w:rPr>
          <w:rFonts w:hint="cs"/>
          <w:rtl/>
        </w:rPr>
        <w:t>ُ</w:t>
      </w:r>
      <w:r>
        <w:rPr>
          <w:rFonts w:hint="cs"/>
          <w:rtl/>
        </w:rPr>
        <w:t>ه قائماً ي</w:t>
      </w:r>
      <w:r w:rsidR="00897460">
        <w:rPr>
          <w:rFonts w:hint="cs"/>
          <w:rtl/>
        </w:rPr>
        <w:t>ُ</w:t>
      </w:r>
      <w:r>
        <w:rPr>
          <w:rFonts w:hint="cs"/>
          <w:rtl/>
        </w:rPr>
        <w:t>صلّي</w:t>
      </w:r>
      <w:r w:rsidR="00864EEE">
        <w:rPr>
          <w:rFonts w:hint="cs"/>
          <w:rtl/>
        </w:rPr>
        <w:t xml:space="preserve">، </w:t>
      </w:r>
      <w:r>
        <w:rPr>
          <w:rFonts w:hint="cs"/>
          <w:rtl/>
        </w:rPr>
        <w:t>فانفتل من صلاته ثمّ قال برأفة وتعطّف</w:t>
      </w:r>
      <w:r w:rsidR="00603FE9">
        <w:rPr>
          <w:rFonts w:hint="cs"/>
          <w:rtl/>
        </w:rPr>
        <w:t xml:space="preserve">: </w:t>
      </w:r>
      <w:r>
        <w:rPr>
          <w:rFonts w:hint="cs"/>
          <w:rtl/>
        </w:rPr>
        <w:t>ألك</w:t>
      </w:r>
      <w:r w:rsidR="00897460">
        <w:rPr>
          <w:rFonts w:hint="cs"/>
          <w:rtl/>
        </w:rPr>
        <w:t>ِ</w:t>
      </w:r>
      <w:r>
        <w:rPr>
          <w:rFonts w:hint="cs"/>
          <w:rtl/>
        </w:rPr>
        <w:t xml:space="preserve"> حاجة</w:t>
      </w:r>
      <w:r w:rsidR="009431ED">
        <w:rPr>
          <w:rFonts w:hint="cs"/>
          <w:rtl/>
        </w:rPr>
        <w:t>؟</w:t>
      </w:r>
      <w:r>
        <w:rPr>
          <w:rFonts w:hint="cs"/>
          <w:rtl/>
        </w:rPr>
        <w:t xml:space="preserve"> فأخبرته خبر</w:t>
      </w:r>
      <w:r w:rsidR="00897460">
        <w:rPr>
          <w:rFonts w:hint="cs"/>
          <w:rtl/>
        </w:rPr>
        <w:t>َ</w:t>
      </w:r>
      <w:r>
        <w:rPr>
          <w:rFonts w:hint="cs"/>
          <w:rtl/>
        </w:rPr>
        <w:t xml:space="preserve"> الرجل</w:t>
      </w:r>
      <w:r w:rsidR="00864EEE">
        <w:rPr>
          <w:rFonts w:hint="cs"/>
          <w:rtl/>
        </w:rPr>
        <w:t xml:space="preserve">، </w:t>
      </w:r>
      <w:r>
        <w:rPr>
          <w:rFonts w:hint="cs"/>
          <w:rtl/>
        </w:rPr>
        <w:t>فبكى</w:t>
      </w:r>
      <w:r w:rsidR="00864EEE">
        <w:rPr>
          <w:rFonts w:hint="cs"/>
          <w:rtl/>
        </w:rPr>
        <w:t xml:space="preserve">، </w:t>
      </w:r>
      <w:r>
        <w:rPr>
          <w:rFonts w:hint="cs"/>
          <w:rtl/>
        </w:rPr>
        <w:t>ثمّ رفع يديه إلى السماء فقال</w:t>
      </w:r>
      <w:r w:rsidR="00603FE9">
        <w:rPr>
          <w:rFonts w:hint="cs"/>
          <w:rtl/>
        </w:rPr>
        <w:t xml:space="preserve">: </w:t>
      </w:r>
      <w:r w:rsidR="009431ED">
        <w:rPr>
          <w:rFonts w:hint="cs"/>
          <w:rtl/>
        </w:rPr>
        <w:t>(</w:t>
      </w:r>
      <w:r w:rsidR="008864DC">
        <w:rPr>
          <w:rFonts w:hint="cs"/>
          <w:rtl/>
        </w:rPr>
        <w:t xml:space="preserve">أللّهم </w:t>
      </w:r>
      <w:r>
        <w:rPr>
          <w:rFonts w:hint="cs"/>
          <w:rtl/>
        </w:rPr>
        <w:t>إنّي لم آمرهم بظلم خلقك ولا ت</w:t>
      </w:r>
      <w:r w:rsidR="00897460">
        <w:rPr>
          <w:rFonts w:hint="cs"/>
          <w:rtl/>
        </w:rPr>
        <w:t>َ</w:t>
      </w:r>
      <w:r>
        <w:rPr>
          <w:rFonts w:hint="cs"/>
          <w:rtl/>
        </w:rPr>
        <w:t>رك حقّك</w:t>
      </w:r>
      <w:r w:rsidR="009431ED">
        <w:rPr>
          <w:rFonts w:hint="cs"/>
          <w:rtl/>
        </w:rPr>
        <w:t>)</w:t>
      </w:r>
      <w:r w:rsidR="001C4878">
        <w:rPr>
          <w:rFonts w:hint="cs"/>
          <w:rtl/>
        </w:rPr>
        <w:t xml:space="preserve">. </w:t>
      </w:r>
      <w:r>
        <w:rPr>
          <w:rFonts w:hint="cs"/>
          <w:rtl/>
        </w:rPr>
        <w:t>ثمّ أخرج من جيبه قطعة جراب فكتب فيه</w:t>
      </w:r>
      <w:r w:rsidR="00603FE9">
        <w:rPr>
          <w:rFonts w:hint="cs"/>
          <w:rtl/>
        </w:rPr>
        <w:t xml:space="preserve">: </w:t>
      </w:r>
      <w:r w:rsidRPr="00EB209F">
        <w:rPr>
          <w:rStyle w:val="libAlaemChar"/>
          <w:rFonts w:hint="cs"/>
          <w:rtl/>
        </w:rPr>
        <w:t>(</w:t>
      </w:r>
      <w:r w:rsidR="00AE1549" w:rsidRPr="00AE1549">
        <w:rPr>
          <w:rStyle w:val="libAieChar"/>
          <w:rtl/>
        </w:rPr>
        <w:t>بِسْمِ اللَّـهِ الرَّ‌حْمَـٰنِ الرَّ‌حِيمِ</w:t>
      </w:r>
      <w:r w:rsidR="00AE1549">
        <w:rPr>
          <w:rStyle w:val="libAieChar"/>
          <w:rFonts w:hint="cs"/>
          <w:rtl/>
        </w:rPr>
        <w:t xml:space="preserve"> *</w:t>
      </w:r>
      <w:r w:rsidR="00EB209F" w:rsidRPr="00EB209F">
        <w:rPr>
          <w:rStyle w:val="libAieChar"/>
          <w:rFonts w:hint="cs"/>
          <w:rtl/>
        </w:rPr>
        <w:t xml:space="preserve"> </w:t>
      </w:r>
      <w:r w:rsidR="00EB209F" w:rsidRPr="00EB209F">
        <w:rPr>
          <w:rStyle w:val="libAieChar"/>
          <w:rFonts w:eastAsia="MS Mincho"/>
          <w:rtl/>
        </w:rPr>
        <w:t>قَدْ جَاءَتْكُمْ بَيّنَةٌ مِنْ رَبّكُمْ فَأَوْفُوا الْكَيْلَ وَالْمِيزَانَ وَلاَ تَبْخَسُوا النّاسَ أَشْيَاءَهُمْ</w:t>
      </w:r>
      <w:r w:rsidR="00EB209F" w:rsidRPr="00EB209F">
        <w:rPr>
          <w:rStyle w:val="libAieChar"/>
          <w:rFonts w:hint="cs"/>
          <w:rtl/>
        </w:rPr>
        <w:t xml:space="preserve"> </w:t>
      </w:r>
      <w:r w:rsidR="00EB209F" w:rsidRPr="00EB209F">
        <w:rPr>
          <w:rStyle w:val="libFootnotenumChar"/>
          <w:rFonts w:hint="cs"/>
          <w:rtl/>
        </w:rPr>
        <w:t>(2)</w:t>
      </w:r>
      <w:r w:rsidR="00EB209F" w:rsidRPr="00EB209F">
        <w:rPr>
          <w:rStyle w:val="libAieChar"/>
          <w:rFonts w:hint="cs"/>
          <w:rtl/>
        </w:rPr>
        <w:t xml:space="preserve"> </w:t>
      </w:r>
      <w:r w:rsidR="00EB209F" w:rsidRPr="00EB209F">
        <w:rPr>
          <w:rStyle w:val="libAieChar"/>
          <w:rFonts w:eastAsia="MS Mincho"/>
          <w:rtl/>
        </w:rPr>
        <w:t>وَلاَ تَعْثَوْا فِي الْأَرْضِ مُفْسِدِينَ</w:t>
      </w:r>
      <w:r w:rsidR="00EB209F" w:rsidRPr="00EB209F">
        <w:rPr>
          <w:rStyle w:val="libAieChar"/>
          <w:rFonts w:eastAsia="MS Mincho" w:hint="cs"/>
          <w:rtl/>
        </w:rPr>
        <w:t xml:space="preserve"> * </w:t>
      </w:r>
      <w:r w:rsidR="00EB209F" w:rsidRPr="00EB209F">
        <w:rPr>
          <w:rStyle w:val="libAieChar"/>
          <w:rFonts w:eastAsia="MS Mincho"/>
          <w:rtl/>
        </w:rPr>
        <w:t>بَقِيّتُ اللّهِ خَيْرٌ لَكُمْ إِن كُنتُم مُؤْمِنِينَ وَمَا أَنَا عَلَيْكُمْ بِحَفِيظٍ</w:t>
      </w:r>
      <w:r w:rsidR="009431ED">
        <w:rPr>
          <w:rStyle w:val="libAieChar"/>
          <w:rFonts w:hint="cs"/>
          <w:rtl/>
        </w:rPr>
        <w:t>)</w:t>
      </w:r>
      <w:r>
        <w:rPr>
          <w:rFonts w:hint="cs"/>
          <w:rtl/>
        </w:rPr>
        <w:t xml:space="preserve"> </w:t>
      </w:r>
      <w:r w:rsidRPr="009150BD">
        <w:rPr>
          <w:rStyle w:val="libFootnotenumChar"/>
          <w:rFonts w:hint="cs"/>
          <w:rtl/>
        </w:rPr>
        <w:t>(3)</w:t>
      </w:r>
      <w:r>
        <w:rPr>
          <w:rFonts w:hint="cs"/>
          <w:rtl/>
        </w:rPr>
        <w:t xml:space="preserve"> إذا أتاك كتابي هذا ف</w:t>
      </w:r>
      <w:r w:rsidR="00897460">
        <w:rPr>
          <w:rFonts w:hint="cs"/>
          <w:rtl/>
        </w:rPr>
        <w:t>ا</w:t>
      </w:r>
      <w:r>
        <w:rPr>
          <w:rFonts w:hint="cs"/>
          <w:rtl/>
        </w:rPr>
        <w:t>ح</w:t>
      </w:r>
      <w:r w:rsidR="00897460">
        <w:rPr>
          <w:rFonts w:hint="cs"/>
          <w:rtl/>
        </w:rPr>
        <w:t>ت</w:t>
      </w:r>
      <w:r>
        <w:rPr>
          <w:rFonts w:hint="cs"/>
          <w:rtl/>
        </w:rPr>
        <w:t>فظ بما في يديك حتّى يأتي من يقبضه منك والسلام</w:t>
      </w:r>
      <w:r w:rsidR="009431ED">
        <w:rPr>
          <w:rFonts w:hint="cs"/>
          <w:rtl/>
        </w:rPr>
        <w:t>)</w:t>
      </w:r>
      <w:r w:rsidR="001C4878">
        <w:rPr>
          <w:rFonts w:hint="cs"/>
          <w:rtl/>
        </w:rPr>
        <w:t xml:space="preserve">. </w:t>
      </w:r>
    </w:p>
    <w:p w:rsidR="00EB209F" w:rsidRDefault="009431ED" w:rsidP="009431ED">
      <w:pPr>
        <w:pStyle w:val="libLine"/>
        <w:rPr>
          <w:rtl/>
        </w:rPr>
      </w:pPr>
      <w:r>
        <w:rPr>
          <w:rFonts w:hint="cs"/>
          <w:rtl/>
        </w:rPr>
        <w:t>____________________</w:t>
      </w:r>
    </w:p>
    <w:p w:rsidR="00EB209F" w:rsidRDefault="00EB209F" w:rsidP="00324641">
      <w:pPr>
        <w:pStyle w:val="libFootnote0"/>
        <w:rPr>
          <w:rtl/>
        </w:rPr>
      </w:pPr>
      <w:r>
        <w:rPr>
          <w:rFonts w:hint="cs"/>
          <w:rtl/>
        </w:rPr>
        <w:t>(1) الق</w:t>
      </w:r>
      <w:r w:rsidR="00897460">
        <w:rPr>
          <w:rFonts w:hint="cs"/>
          <w:rtl/>
        </w:rPr>
        <w:t>َ</w:t>
      </w:r>
      <w:r>
        <w:rPr>
          <w:rFonts w:hint="cs"/>
          <w:rtl/>
        </w:rPr>
        <w:t>ت</w:t>
      </w:r>
      <w:r w:rsidR="00897460">
        <w:rPr>
          <w:rFonts w:hint="cs"/>
          <w:rtl/>
        </w:rPr>
        <w:t>َ</w:t>
      </w:r>
      <w:r>
        <w:rPr>
          <w:rFonts w:hint="cs"/>
          <w:rtl/>
        </w:rPr>
        <w:t>ب</w:t>
      </w:r>
      <w:r w:rsidR="00603FE9">
        <w:rPr>
          <w:rFonts w:hint="cs"/>
          <w:rtl/>
        </w:rPr>
        <w:t xml:space="preserve">: </w:t>
      </w:r>
      <w:r>
        <w:rPr>
          <w:rFonts w:hint="cs"/>
          <w:rtl/>
        </w:rPr>
        <w:t>الرّحل الصغير على قدر سنام البعير</w:t>
      </w:r>
      <w:r w:rsidR="001C4878">
        <w:rPr>
          <w:rFonts w:hint="cs"/>
          <w:rtl/>
        </w:rPr>
        <w:t xml:space="preserve">. </w:t>
      </w:r>
    </w:p>
    <w:p w:rsidR="00EB209F" w:rsidRDefault="00EB209F" w:rsidP="00324641">
      <w:pPr>
        <w:pStyle w:val="libFootnote0"/>
        <w:rPr>
          <w:rtl/>
        </w:rPr>
      </w:pPr>
      <w:r>
        <w:rPr>
          <w:rFonts w:hint="cs"/>
          <w:rtl/>
        </w:rPr>
        <w:t>(2) إلى هنا</w:t>
      </w:r>
      <w:r w:rsidR="00603FE9">
        <w:rPr>
          <w:rFonts w:hint="cs"/>
          <w:rtl/>
        </w:rPr>
        <w:t xml:space="preserve">: </w:t>
      </w:r>
      <w:r>
        <w:rPr>
          <w:rFonts w:hint="cs"/>
          <w:rtl/>
        </w:rPr>
        <w:t>الأعراف</w:t>
      </w:r>
      <w:r w:rsidR="00603FE9">
        <w:rPr>
          <w:rFonts w:hint="cs"/>
          <w:rtl/>
        </w:rPr>
        <w:t xml:space="preserve">: </w:t>
      </w:r>
      <w:r>
        <w:rPr>
          <w:rFonts w:hint="cs"/>
          <w:rtl/>
        </w:rPr>
        <w:t>85</w:t>
      </w:r>
      <w:r w:rsidR="001C4878">
        <w:rPr>
          <w:rFonts w:hint="cs"/>
          <w:rtl/>
        </w:rPr>
        <w:t xml:space="preserve">. </w:t>
      </w:r>
    </w:p>
    <w:p w:rsidR="00EB209F" w:rsidRDefault="00EB209F" w:rsidP="00324641">
      <w:pPr>
        <w:pStyle w:val="libFootnote0"/>
        <w:rPr>
          <w:rtl/>
        </w:rPr>
      </w:pPr>
      <w:r>
        <w:rPr>
          <w:rFonts w:hint="cs"/>
          <w:rtl/>
        </w:rPr>
        <w:t>(3) هود</w:t>
      </w:r>
      <w:r w:rsidR="00603FE9">
        <w:rPr>
          <w:rFonts w:hint="cs"/>
          <w:rtl/>
        </w:rPr>
        <w:t xml:space="preserve">: </w:t>
      </w:r>
      <w:r>
        <w:rPr>
          <w:rFonts w:hint="cs"/>
          <w:rtl/>
        </w:rPr>
        <w:t>85</w:t>
      </w:r>
      <w:r w:rsidR="002C54F1">
        <w:rPr>
          <w:rFonts w:hint="cs"/>
          <w:rtl/>
        </w:rPr>
        <w:t xml:space="preserve"> - </w:t>
      </w:r>
      <w:r>
        <w:rPr>
          <w:rFonts w:hint="cs"/>
          <w:rtl/>
        </w:rPr>
        <w:t>86</w:t>
      </w:r>
      <w:r w:rsidR="001C4878">
        <w:rPr>
          <w:rFonts w:hint="cs"/>
          <w:rtl/>
        </w:rPr>
        <w:t xml:space="preserve">. </w:t>
      </w:r>
    </w:p>
    <w:p w:rsidR="00EB209F" w:rsidRDefault="00EB209F" w:rsidP="009431ED">
      <w:pPr>
        <w:pStyle w:val="libNormal"/>
        <w:rPr>
          <w:rtl/>
        </w:rPr>
      </w:pPr>
      <w:r>
        <w:rPr>
          <w:rtl/>
        </w:rPr>
        <w:br w:type="page"/>
      </w:r>
    </w:p>
    <w:p w:rsidR="00EB209F" w:rsidRDefault="00324641" w:rsidP="00593649">
      <w:pPr>
        <w:pStyle w:val="libNormal"/>
        <w:rPr>
          <w:rtl/>
        </w:rPr>
      </w:pPr>
      <w:r>
        <w:rPr>
          <w:rFonts w:hint="cs"/>
          <w:rtl/>
        </w:rPr>
        <w:lastRenderedPageBreak/>
        <w:t>فعز</w:t>
      </w:r>
      <w:r w:rsidR="00897460">
        <w:rPr>
          <w:rFonts w:hint="cs"/>
          <w:rtl/>
        </w:rPr>
        <w:t>َ</w:t>
      </w:r>
      <w:r>
        <w:rPr>
          <w:rFonts w:hint="cs"/>
          <w:rtl/>
        </w:rPr>
        <w:t>له</w:t>
      </w:r>
      <w:r w:rsidR="00603FE9">
        <w:rPr>
          <w:rFonts w:hint="cs"/>
          <w:rtl/>
        </w:rPr>
        <w:t xml:space="preserve">؛ </w:t>
      </w:r>
      <w:r>
        <w:rPr>
          <w:rFonts w:hint="cs"/>
          <w:rtl/>
        </w:rPr>
        <w:t>ما خ</w:t>
      </w:r>
      <w:r w:rsidR="00897460">
        <w:rPr>
          <w:rFonts w:hint="cs"/>
          <w:rtl/>
        </w:rPr>
        <w:t>َ</w:t>
      </w:r>
      <w:r>
        <w:rPr>
          <w:rFonts w:hint="cs"/>
          <w:rtl/>
        </w:rPr>
        <w:t>ز</w:t>
      </w:r>
      <w:r w:rsidR="00897460">
        <w:rPr>
          <w:rFonts w:hint="cs"/>
          <w:rtl/>
        </w:rPr>
        <w:t>َ</w:t>
      </w:r>
      <w:r>
        <w:rPr>
          <w:rFonts w:hint="cs"/>
          <w:rtl/>
        </w:rPr>
        <w:t>م</w:t>
      </w:r>
      <w:r w:rsidR="00897460">
        <w:rPr>
          <w:rFonts w:hint="cs"/>
          <w:rtl/>
        </w:rPr>
        <w:t>َ</w:t>
      </w:r>
      <w:r>
        <w:rPr>
          <w:rFonts w:hint="cs"/>
          <w:rtl/>
        </w:rPr>
        <w:t>ه بخ</w:t>
      </w:r>
      <w:r w:rsidR="00897460">
        <w:rPr>
          <w:rFonts w:hint="cs"/>
          <w:rtl/>
        </w:rPr>
        <w:t>ش</w:t>
      </w:r>
      <w:r>
        <w:rPr>
          <w:rFonts w:hint="cs"/>
          <w:rtl/>
        </w:rPr>
        <w:t xml:space="preserve">زام </w:t>
      </w:r>
      <w:r w:rsidRPr="00324641">
        <w:rPr>
          <w:rStyle w:val="libFootnotenumChar"/>
          <w:rFonts w:hint="cs"/>
          <w:rtl/>
        </w:rPr>
        <w:t>(1)</w:t>
      </w:r>
      <w:r w:rsidR="00864EEE">
        <w:rPr>
          <w:rFonts w:hint="cs"/>
          <w:rtl/>
        </w:rPr>
        <w:t xml:space="preserve">، </w:t>
      </w:r>
      <w:r>
        <w:rPr>
          <w:rFonts w:hint="cs"/>
          <w:rtl/>
        </w:rPr>
        <w:t>ولا ختمه بخ</w:t>
      </w:r>
      <w:r w:rsidR="00897460">
        <w:rPr>
          <w:rFonts w:hint="cs"/>
          <w:rtl/>
        </w:rPr>
        <w:t>ِ</w:t>
      </w:r>
      <w:r>
        <w:rPr>
          <w:rFonts w:hint="cs"/>
          <w:rtl/>
        </w:rPr>
        <w:t>تام</w:t>
      </w:r>
      <w:r w:rsidR="001C4878">
        <w:rPr>
          <w:rFonts w:hint="cs"/>
          <w:rtl/>
        </w:rPr>
        <w:t xml:space="preserve">. </w:t>
      </w:r>
    </w:p>
    <w:p w:rsidR="00324641" w:rsidRDefault="00324641" w:rsidP="00593649">
      <w:pPr>
        <w:pStyle w:val="libNormal"/>
        <w:rPr>
          <w:rtl/>
        </w:rPr>
      </w:pPr>
      <w:r>
        <w:rPr>
          <w:rFonts w:hint="cs"/>
          <w:rtl/>
        </w:rPr>
        <w:t>فقال معاوية</w:t>
      </w:r>
      <w:r w:rsidR="00603FE9">
        <w:rPr>
          <w:rFonts w:hint="cs"/>
          <w:rtl/>
        </w:rPr>
        <w:t xml:space="preserve">: </w:t>
      </w:r>
      <w:r>
        <w:rPr>
          <w:rFonts w:hint="cs"/>
          <w:rtl/>
        </w:rPr>
        <w:t>اكتبوا لها بالإنصاف لها والعدل عليها</w:t>
      </w:r>
      <w:r w:rsidR="001C4878">
        <w:rPr>
          <w:rFonts w:hint="cs"/>
          <w:rtl/>
        </w:rPr>
        <w:t xml:space="preserve">. </w:t>
      </w:r>
    </w:p>
    <w:p w:rsidR="00324641" w:rsidRDefault="00324641" w:rsidP="00593649">
      <w:pPr>
        <w:pStyle w:val="libNormal"/>
        <w:rPr>
          <w:rtl/>
        </w:rPr>
      </w:pPr>
      <w:r>
        <w:rPr>
          <w:rFonts w:hint="cs"/>
          <w:rtl/>
        </w:rPr>
        <w:t>فقالت</w:t>
      </w:r>
      <w:r w:rsidR="00603FE9">
        <w:rPr>
          <w:rFonts w:hint="cs"/>
          <w:rtl/>
        </w:rPr>
        <w:t xml:space="preserve">: </w:t>
      </w:r>
      <w:r>
        <w:rPr>
          <w:rFonts w:hint="cs"/>
          <w:rtl/>
        </w:rPr>
        <w:t>ألي خاصّة أم لقومي عامّة</w:t>
      </w:r>
      <w:r w:rsidR="009431ED">
        <w:rPr>
          <w:rFonts w:hint="cs"/>
          <w:rtl/>
        </w:rPr>
        <w:t>؟</w:t>
      </w:r>
    </w:p>
    <w:p w:rsidR="00324641" w:rsidRDefault="00324641" w:rsidP="00593649">
      <w:pPr>
        <w:pStyle w:val="libNormal"/>
        <w:rPr>
          <w:rtl/>
        </w:rPr>
      </w:pPr>
      <w:r>
        <w:rPr>
          <w:rFonts w:hint="cs"/>
          <w:rtl/>
        </w:rPr>
        <w:t>قال</w:t>
      </w:r>
      <w:r w:rsidR="00603FE9">
        <w:rPr>
          <w:rFonts w:hint="cs"/>
          <w:rtl/>
        </w:rPr>
        <w:t xml:space="preserve">: </w:t>
      </w:r>
      <w:r>
        <w:rPr>
          <w:rFonts w:hint="cs"/>
          <w:rtl/>
        </w:rPr>
        <w:t>وما أنت</w:t>
      </w:r>
      <w:r w:rsidR="00897460">
        <w:rPr>
          <w:rFonts w:hint="cs"/>
          <w:rtl/>
        </w:rPr>
        <w:t>ِ</w:t>
      </w:r>
      <w:r>
        <w:rPr>
          <w:rFonts w:hint="cs"/>
          <w:rtl/>
        </w:rPr>
        <w:t xml:space="preserve"> وغيرك</w:t>
      </w:r>
      <w:r w:rsidR="009431ED">
        <w:rPr>
          <w:rFonts w:hint="cs"/>
          <w:rtl/>
        </w:rPr>
        <w:t>؟</w:t>
      </w:r>
    </w:p>
    <w:p w:rsidR="00324641" w:rsidRDefault="00324641" w:rsidP="00593649">
      <w:pPr>
        <w:pStyle w:val="libNormal"/>
        <w:rPr>
          <w:rtl/>
        </w:rPr>
      </w:pPr>
      <w:r>
        <w:rPr>
          <w:rFonts w:hint="cs"/>
          <w:rtl/>
        </w:rPr>
        <w:t>قالت</w:t>
      </w:r>
      <w:r w:rsidR="00603FE9">
        <w:rPr>
          <w:rFonts w:hint="cs"/>
          <w:rtl/>
        </w:rPr>
        <w:t xml:space="preserve">: </w:t>
      </w:r>
      <w:r>
        <w:rPr>
          <w:rFonts w:hint="cs"/>
          <w:rtl/>
        </w:rPr>
        <w:t>هي والله الفحشاء إذاً واللؤم</w:t>
      </w:r>
      <w:r w:rsidR="00864EEE">
        <w:rPr>
          <w:rFonts w:hint="cs"/>
          <w:rtl/>
        </w:rPr>
        <w:t xml:space="preserve">، </w:t>
      </w:r>
      <w:r>
        <w:rPr>
          <w:rFonts w:hint="cs"/>
          <w:rtl/>
        </w:rPr>
        <w:t>إن لم يكن عدلاً شاملاً</w:t>
      </w:r>
      <w:r w:rsidR="00864EEE">
        <w:rPr>
          <w:rFonts w:hint="cs"/>
          <w:rtl/>
        </w:rPr>
        <w:t xml:space="preserve">، </w:t>
      </w:r>
      <w:r>
        <w:rPr>
          <w:rFonts w:hint="cs"/>
          <w:rtl/>
        </w:rPr>
        <w:t>ولا ي</w:t>
      </w:r>
      <w:r w:rsidR="00897460">
        <w:rPr>
          <w:rFonts w:hint="cs"/>
          <w:rtl/>
        </w:rPr>
        <w:t>َ</w:t>
      </w:r>
      <w:r>
        <w:rPr>
          <w:rFonts w:hint="cs"/>
          <w:rtl/>
        </w:rPr>
        <w:t>س</w:t>
      </w:r>
      <w:r w:rsidR="00897460">
        <w:rPr>
          <w:rFonts w:hint="cs"/>
          <w:rtl/>
        </w:rPr>
        <w:t>َ</w:t>
      </w:r>
      <w:r>
        <w:rPr>
          <w:rFonts w:hint="cs"/>
          <w:rtl/>
        </w:rPr>
        <w:t>عني ما ي</w:t>
      </w:r>
      <w:r w:rsidR="00897460">
        <w:rPr>
          <w:rFonts w:hint="cs"/>
          <w:rtl/>
        </w:rPr>
        <w:t>َ</w:t>
      </w:r>
      <w:r>
        <w:rPr>
          <w:rFonts w:hint="cs"/>
          <w:rtl/>
        </w:rPr>
        <w:t>س</w:t>
      </w:r>
      <w:r w:rsidR="00897460">
        <w:rPr>
          <w:rFonts w:hint="cs"/>
          <w:rtl/>
        </w:rPr>
        <w:t>َ</w:t>
      </w:r>
      <w:r>
        <w:rPr>
          <w:rFonts w:hint="cs"/>
          <w:rtl/>
        </w:rPr>
        <w:t>ع قومي</w:t>
      </w:r>
      <w:r w:rsidR="004A4E29">
        <w:rPr>
          <w:rFonts w:hint="cs"/>
          <w:rtl/>
        </w:rPr>
        <w:t xml:space="preserve">! </w:t>
      </w:r>
    </w:p>
    <w:p w:rsidR="00324641" w:rsidRDefault="00324641" w:rsidP="00D7152E">
      <w:pPr>
        <w:pStyle w:val="libNormal"/>
        <w:rPr>
          <w:rtl/>
        </w:rPr>
      </w:pPr>
      <w:r>
        <w:rPr>
          <w:rFonts w:hint="cs"/>
          <w:rtl/>
        </w:rPr>
        <w:t>قال</w:t>
      </w:r>
      <w:r w:rsidR="00603FE9">
        <w:rPr>
          <w:rFonts w:hint="cs"/>
          <w:rtl/>
        </w:rPr>
        <w:t xml:space="preserve">: </w:t>
      </w:r>
      <w:r>
        <w:rPr>
          <w:rFonts w:hint="cs"/>
          <w:rtl/>
        </w:rPr>
        <w:t>هيهات</w:t>
      </w:r>
      <w:r w:rsidR="004A4E29">
        <w:rPr>
          <w:rFonts w:hint="cs"/>
          <w:rtl/>
        </w:rPr>
        <w:t xml:space="preserve">! </w:t>
      </w:r>
      <w:r>
        <w:rPr>
          <w:rFonts w:hint="cs"/>
          <w:rtl/>
        </w:rPr>
        <w:t>لمظ</w:t>
      </w:r>
      <w:r w:rsidR="00897460">
        <w:rPr>
          <w:rFonts w:hint="cs"/>
          <w:rtl/>
        </w:rPr>
        <w:t>َ</w:t>
      </w:r>
      <w:r>
        <w:rPr>
          <w:rFonts w:hint="cs"/>
          <w:rtl/>
        </w:rPr>
        <w:t xml:space="preserve">كم </w:t>
      </w:r>
      <w:r w:rsidRPr="00324641">
        <w:rPr>
          <w:rStyle w:val="libFootnotenumChar"/>
          <w:rFonts w:hint="cs"/>
          <w:rtl/>
        </w:rPr>
        <w:t>(2)</w:t>
      </w:r>
      <w:r>
        <w:rPr>
          <w:rFonts w:hint="cs"/>
          <w:rtl/>
        </w:rPr>
        <w:t xml:space="preserve"> ابن</w:t>
      </w:r>
      <w:r w:rsidR="00714AC7">
        <w:rPr>
          <w:rFonts w:hint="cs"/>
          <w:rtl/>
        </w:rPr>
        <w:t xml:space="preserve"> أبي طالب </w:t>
      </w:r>
      <w:r>
        <w:rPr>
          <w:rFonts w:hint="cs"/>
          <w:rtl/>
        </w:rPr>
        <w:t>الجرأة على السلطان</w:t>
      </w:r>
      <w:r w:rsidR="00864EEE">
        <w:rPr>
          <w:rFonts w:hint="cs"/>
          <w:rtl/>
        </w:rPr>
        <w:t xml:space="preserve">، </w:t>
      </w:r>
      <w:r>
        <w:rPr>
          <w:rFonts w:hint="cs"/>
          <w:rtl/>
        </w:rPr>
        <w:t>فبطيئاً ما ت</w:t>
      </w:r>
      <w:r w:rsidR="00D7152E">
        <w:rPr>
          <w:rFonts w:hint="cs"/>
          <w:rtl/>
        </w:rPr>
        <w:t>ُ</w:t>
      </w:r>
      <w:r>
        <w:rPr>
          <w:rFonts w:hint="cs"/>
          <w:rtl/>
        </w:rPr>
        <w:t>ف</w:t>
      </w:r>
      <w:r w:rsidR="00D7152E">
        <w:rPr>
          <w:rFonts w:hint="cs"/>
          <w:rtl/>
        </w:rPr>
        <w:t>ْ</w:t>
      </w:r>
      <w:r>
        <w:rPr>
          <w:rFonts w:hint="cs"/>
          <w:rtl/>
        </w:rPr>
        <w:t>ط</w:t>
      </w:r>
      <w:r w:rsidR="00D7152E">
        <w:rPr>
          <w:rFonts w:hint="cs"/>
          <w:rtl/>
        </w:rPr>
        <w:t>َ</w:t>
      </w:r>
      <w:r>
        <w:rPr>
          <w:rFonts w:hint="cs"/>
          <w:rtl/>
        </w:rPr>
        <w:t>مون</w:t>
      </w:r>
      <w:r w:rsidR="00864EEE">
        <w:rPr>
          <w:rFonts w:hint="cs"/>
          <w:rtl/>
        </w:rPr>
        <w:t xml:space="preserve">، </w:t>
      </w:r>
      <w:r>
        <w:rPr>
          <w:rFonts w:hint="cs"/>
          <w:rtl/>
        </w:rPr>
        <w:t>وغ</w:t>
      </w:r>
      <w:r w:rsidR="00D7152E">
        <w:rPr>
          <w:rFonts w:hint="cs"/>
          <w:rtl/>
        </w:rPr>
        <w:t>َ</w:t>
      </w:r>
      <w:r>
        <w:rPr>
          <w:rFonts w:hint="cs"/>
          <w:rtl/>
        </w:rPr>
        <w:t>رّ</w:t>
      </w:r>
      <w:r w:rsidR="00D7152E">
        <w:rPr>
          <w:rFonts w:hint="cs"/>
          <w:rtl/>
        </w:rPr>
        <w:t>َ</w:t>
      </w:r>
      <w:r>
        <w:rPr>
          <w:rFonts w:hint="cs"/>
          <w:rtl/>
        </w:rPr>
        <w:t>كم قوله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3"/>
        <w:gridCol w:w="270"/>
        <w:gridCol w:w="3420"/>
      </w:tblGrid>
      <w:tr w:rsidR="00324641" w:rsidTr="00656922">
        <w:trPr>
          <w:trHeight w:val="350"/>
        </w:trPr>
        <w:tc>
          <w:tcPr>
            <w:tcW w:w="3920" w:type="dxa"/>
            <w:shd w:val="clear" w:color="auto" w:fill="auto"/>
          </w:tcPr>
          <w:p w:rsidR="00324641" w:rsidRDefault="00324641" w:rsidP="00656922">
            <w:pPr>
              <w:pStyle w:val="libPoem"/>
            </w:pPr>
            <w:r>
              <w:rPr>
                <w:rFonts w:hint="cs"/>
                <w:rtl/>
              </w:rPr>
              <w:t>فلو كنت</w:t>
            </w:r>
            <w:r w:rsidR="00D7152E">
              <w:rPr>
                <w:rFonts w:hint="cs"/>
                <w:rtl/>
              </w:rPr>
              <w:t>ُ</w:t>
            </w:r>
            <w:r>
              <w:rPr>
                <w:rFonts w:hint="cs"/>
                <w:rtl/>
              </w:rPr>
              <w:t xml:space="preserve"> بوّاباً على باب جنّة</w:t>
            </w:r>
            <w:r w:rsidR="00D7152E">
              <w:rPr>
                <w:rFonts w:hint="cs"/>
                <w:rtl/>
              </w:rPr>
              <w:t>ٍ</w:t>
            </w:r>
            <w:r w:rsidRPr="00725071">
              <w:rPr>
                <w:rStyle w:val="libPoemTiniChar0"/>
                <w:rtl/>
              </w:rPr>
              <w:br/>
              <w:t> </w:t>
            </w:r>
          </w:p>
        </w:tc>
        <w:tc>
          <w:tcPr>
            <w:tcW w:w="279" w:type="dxa"/>
            <w:shd w:val="clear" w:color="auto" w:fill="auto"/>
          </w:tcPr>
          <w:p w:rsidR="00324641" w:rsidRDefault="00324641" w:rsidP="00656922">
            <w:pPr>
              <w:pStyle w:val="libPoem"/>
              <w:rPr>
                <w:rtl/>
              </w:rPr>
            </w:pPr>
          </w:p>
        </w:tc>
        <w:tc>
          <w:tcPr>
            <w:tcW w:w="3881" w:type="dxa"/>
            <w:shd w:val="clear" w:color="auto" w:fill="auto"/>
          </w:tcPr>
          <w:p w:rsidR="00324641" w:rsidRDefault="00324641" w:rsidP="00656922">
            <w:pPr>
              <w:pStyle w:val="libPoem"/>
            </w:pPr>
            <w:r>
              <w:rPr>
                <w:rFonts w:hint="cs"/>
                <w:rtl/>
              </w:rPr>
              <w:t>ل</w:t>
            </w:r>
            <w:r w:rsidR="00D7152E">
              <w:rPr>
                <w:rFonts w:hint="cs"/>
                <w:rtl/>
              </w:rPr>
              <w:t>َ</w:t>
            </w:r>
            <w:r>
              <w:rPr>
                <w:rFonts w:hint="cs"/>
                <w:rtl/>
              </w:rPr>
              <w:t>قلت</w:t>
            </w:r>
            <w:r w:rsidR="00D7152E">
              <w:rPr>
                <w:rFonts w:hint="cs"/>
                <w:rtl/>
              </w:rPr>
              <w:t>ُ</w:t>
            </w:r>
            <w:r>
              <w:rPr>
                <w:rFonts w:hint="cs"/>
                <w:rtl/>
              </w:rPr>
              <w:t xml:space="preserve"> ل</w:t>
            </w:r>
            <w:r w:rsidR="00D7152E">
              <w:rPr>
                <w:rFonts w:hint="cs"/>
                <w:rtl/>
              </w:rPr>
              <w:t>ِ</w:t>
            </w:r>
            <w:r>
              <w:rPr>
                <w:rFonts w:hint="cs"/>
                <w:rtl/>
              </w:rPr>
              <w:t>ه</w:t>
            </w:r>
            <w:r w:rsidR="00D7152E">
              <w:rPr>
                <w:rFonts w:hint="cs"/>
                <w:rtl/>
              </w:rPr>
              <w:t>َ</w:t>
            </w:r>
            <w:r>
              <w:rPr>
                <w:rFonts w:hint="cs"/>
                <w:rtl/>
              </w:rPr>
              <w:t>م</w:t>
            </w:r>
            <w:r w:rsidR="00D7152E">
              <w:rPr>
                <w:rFonts w:hint="cs"/>
                <w:rtl/>
              </w:rPr>
              <w:t>ْ</w:t>
            </w:r>
            <w:r>
              <w:rPr>
                <w:rFonts w:hint="cs"/>
                <w:rtl/>
              </w:rPr>
              <w:t>دان</w:t>
            </w:r>
            <w:r w:rsidR="00D7152E">
              <w:rPr>
                <w:rFonts w:hint="cs"/>
                <w:rtl/>
              </w:rPr>
              <w:t>َ</w:t>
            </w:r>
            <w:r w:rsidR="00603FE9">
              <w:rPr>
                <w:rFonts w:hint="cs"/>
                <w:rtl/>
              </w:rPr>
              <w:t xml:space="preserve">: </w:t>
            </w:r>
            <w:r>
              <w:rPr>
                <w:rFonts w:hint="cs"/>
                <w:rtl/>
              </w:rPr>
              <w:t>ادخ</w:t>
            </w:r>
            <w:r w:rsidR="00D7152E">
              <w:rPr>
                <w:rFonts w:hint="cs"/>
                <w:rtl/>
              </w:rPr>
              <w:t>ُ</w:t>
            </w:r>
            <w:r>
              <w:rPr>
                <w:rFonts w:hint="cs"/>
                <w:rtl/>
              </w:rPr>
              <w:t>لوا بس</w:t>
            </w:r>
            <w:r w:rsidR="00D7152E">
              <w:rPr>
                <w:rFonts w:hint="cs"/>
                <w:rtl/>
              </w:rPr>
              <w:t>َ</w:t>
            </w:r>
            <w:r>
              <w:rPr>
                <w:rFonts w:hint="cs"/>
                <w:rtl/>
              </w:rPr>
              <w:t>لام</w:t>
            </w:r>
            <w:r w:rsidR="00D7152E">
              <w:rPr>
                <w:rFonts w:hint="cs"/>
                <w:rtl/>
              </w:rPr>
              <w:t>ِ</w:t>
            </w:r>
            <w:r>
              <w:rPr>
                <w:rFonts w:hint="cs"/>
                <w:rtl/>
              </w:rPr>
              <w:t xml:space="preserve"> </w:t>
            </w:r>
            <w:r w:rsidRPr="00324641">
              <w:rPr>
                <w:rStyle w:val="libFootnotenumChar"/>
                <w:rFonts w:hint="cs"/>
                <w:rtl/>
              </w:rPr>
              <w:t>(3)</w:t>
            </w:r>
            <w:r w:rsidRPr="00725071">
              <w:rPr>
                <w:rStyle w:val="libPoemTiniChar0"/>
                <w:rtl/>
              </w:rPr>
              <w:br/>
              <w:t> </w:t>
            </w:r>
          </w:p>
        </w:tc>
      </w:tr>
    </w:tbl>
    <w:p w:rsidR="00324641" w:rsidRDefault="00324641" w:rsidP="00593649">
      <w:pPr>
        <w:pStyle w:val="libNormal"/>
        <w:rPr>
          <w:rtl/>
        </w:rPr>
      </w:pPr>
      <w:r>
        <w:rPr>
          <w:rFonts w:hint="cs"/>
          <w:rtl/>
        </w:rPr>
        <w:t xml:space="preserve">اكتبو لها بحاجتها </w:t>
      </w:r>
      <w:r w:rsidRPr="00324641">
        <w:rPr>
          <w:rStyle w:val="libFootnotenumChar"/>
          <w:rFonts w:hint="cs"/>
          <w:rtl/>
        </w:rPr>
        <w:t>(4)</w:t>
      </w:r>
      <w:r w:rsidR="001C4878">
        <w:rPr>
          <w:rFonts w:hint="cs"/>
          <w:rtl/>
        </w:rPr>
        <w:t xml:space="preserve">. </w:t>
      </w:r>
    </w:p>
    <w:p w:rsidR="00324641" w:rsidRDefault="00324641" w:rsidP="00593649">
      <w:pPr>
        <w:pStyle w:val="libNormal"/>
        <w:rPr>
          <w:rtl/>
        </w:rPr>
      </w:pPr>
      <w:r>
        <w:rPr>
          <w:rFonts w:hint="cs"/>
          <w:rtl/>
        </w:rPr>
        <w:t>كيان م</w:t>
      </w:r>
      <w:r w:rsidR="00D7152E">
        <w:rPr>
          <w:rFonts w:hint="cs"/>
          <w:rtl/>
        </w:rPr>
        <w:t>ُ</w:t>
      </w:r>
      <w:r>
        <w:rPr>
          <w:rFonts w:hint="cs"/>
          <w:rtl/>
        </w:rPr>
        <w:t>ه</w:t>
      </w:r>
      <w:r w:rsidR="00D7152E">
        <w:rPr>
          <w:rFonts w:hint="cs"/>
          <w:rtl/>
        </w:rPr>
        <w:t>َ</w:t>
      </w:r>
      <w:r>
        <w:rPr>
          <w:rFonts w:hint="cs"/>
          <w:rtl/>
        </w:rPr>
        <w:t>ل</w:t>
      </w:r>
      <w:r w:rsidR="00D7152E">
        <w:rPr>
          <w:rFonts w:hint="cs"/>
          <w:rtl/>
        </w:rPr>
        <w:t>ْ</w:t>
      </w:r>
      <w:r>
        <w:rPr>
          <w:rFonts w:hint="cs"/>
          <w:rtl/>
        </w:rPr>
        <w:t>ه</w:t>
      </w:r>
      <w:r w:rsidR="00D7152E">
        <w:rPr>
          <w:rFonts w:hint="cs"/>
          <w:rtl/>
        </w:rPr>
        <w:t>َ</w:t>
      </w:r>
      <w:r>
        <w:rPr>
          <w:rFonts w:hint="cs"/>
          <w:rtl/>
        </w:rPr>
        <w:t>ل أنّى وضعت إصبعك تخرّق فبدت لك عاهات وعورات</w:t>
      </w:r>
      <w:r w:rsidR="001C4878">
        <w:rPr>
          <w:rFonts w:hint="cs"/>
          <w:rtl/>
        </w:rPr>
        <w:t xml:space="preserve">. </w:t>
      </w:r>
      <w:r>
        <w:rPr>
          <w:rFonts w:hint="cs"/>
          <w:rtl/>
        </w:rPr>
        <w:t>فما من امرأة هي لعليّ بن</w:t>
      </w:r>
      <w:r w:rsidR="00714AC7">
        <w:rPr>
          <w:rFonts w:hint="cs"/>
          <w:rtl/>
        </w:rPr>
        <w:t xml:space="preserve"> أبي طالب </w:t>
      </w:r>
      <w:r w:rsidRPr="00AC4889">
        <w:rPr>
          <w:rStyle w:val="libAlaemChar"/>
          <w:rFonts w:eastAsiaTheme="minorHAnsi"/>
          <w:rtl/>
        </w:rPr>
        <w:t>عليه‌السلام</w:t>
      </w:r>
      <w:r>
        <w:rPr>
          <w:rFonts w:hint="cs"/>
          <w:rtl/>
        </w:rPr>
        <w:t xml:space="preserve"> شيعةً</w:t>
      </w:r>
      <w:r w:rsidR="00B154FA">
        <w:rPr>
          <w:rFonts w:hint="cs"/>
          <w:rtl/>
        </w:rPr>
        <w:t xml:space="preserve"> إلّا </w:t>
      </w:r>
      <w:r w:rsidR="00814ACE">
        <w:rPr>
          <w:rFonts w:hint="cs"/>
          <w:rtl/>
        </w:rPr>
        <w:t>وخرّقت تلك الحجب البالية</w:t>
      </w:r>
      <w:r w:rsidR="00864EEE">
        <w:rPr>
          <w:rFonts w:hint="cs"/>
          <w:rtl/>
        </w:rPr>
        <w:t xml:space="preserve">، </w:t>
      </w:r>
      <w:r w:rsidR="00814ACE">
        <w:rPr>
          <w:rFonts w:hint="cs"/>
          <w:rtl/>
        </w:rPr>
        <w:t>واقتحمت ميدان الخوارج من غير خيول ولكن بألسن حداد</w:t>
      </w:r>
      <w:r w:rsidR="004A4E29">
        <w:rPr>
          <w:rFonts w:hint="cs"/>
          <w:rtl/>
        </w:rPr>
        <w:t xml:space="preserve">! </w:t>
      </w:r>
      <w:r w:rsidR="00814ACE">
        <w:rPr>
          <w:rFonts w:hint="cs"/>
          <w:rtl/>
        </w:rPr>
        <w:t>تهدّد ابن هند</w:t>
      </w:r>
      <w:r w:rsidR="00864EEE">
        <w:rPr>
          <w:rFonts w:hint="cs"/>
          <w:rtl/>
        </w:rPr>
        <w:t xml:space="preserve">، </w:t>
      </w:r>
      <w:r w:rsidR="00814ACE">
        <w:rPr>
          <w:rFonts w:hint="cs"/>
          <w:rtl/>
        </w:rPr>
        <w:t>وتبيّن حاله وحال تابعيه وما هم عليه من باطل وضلال وعدوان</w:t>
      </w:r>
      <w:r w:rsidR="00603FE9">
        <w:rPr>
          <w:rFonts w:hint="cs"/>
          <w:rtl/>
        </w:rPr>
        <w:t xml:space="preserve">؛ </w:t>
      </w:r>
      <w:r w:rsidR="00814ACE">
        <w:rPr>
          <w:rFonts w:hint="cs"/>
          <w:rtl/>
        </w:rPr>
        <w:t>وحال</w:t>
      </w:r>
      <w:r w:rsidR="00CD61DC">
        <w:rPr>
          <w:rFonts w:hint="cs"/>
          <w:rtl/>
        </w:rPr>
        <w:t xml:space="preserve"> أمير المؤمنين </w:t>
      </w:r>
      <w:r w:rsidR="00814ACE">
        <w:rPr>
          <w:rFonts w:hint="cs"/>
          <w:rtl/>
        </w:rPr>
        <w:t xml:space="preserve">عليّ </w:t>
      </w:r>
      <w:r w:rsidR="00814ACE" w:rsidRPr="00AC4889">
        <w:rPr>
          <w:rStyle w:val="libAlaemChar"/>
          <w:rFonts w:eastAsiaTheme="minorHAnsi"/>
          <w:rtl/>
        </w:rPr>
        <w:t>عليه‌السلام</w:t>
      </w:r>
      <w:r w:rsidR="00814ACE">
        <w:rPr>
          <w:rFonts w:hint="cs"/>
          <w:rtl/>
        </w:rPr>
        <w:t xml:space="preserve"> في رعيّته من العدل والإنصاف</w:t>
      </w:r>
      <w:r w:rsidR="001C4878">
        <w:rPr>
          <w:rFonts w:hint="cs"/>
          <w:rtl/>
        </w:rPr>
        <w:t xml:space="preserve">. </w:t>
      </w:r>
      <w:r w:rsidR="00814ACE">
        <w:rPr>
          <w:rFonts w:hint="cs"/>
          <w:rtl/>
        </w:rPr>
        <w:t>فإذا ا</w:t>
      </w:r>
      <w:r w:rsidR="00AE1549">
        <w:rPr>
          <w:rFonts w:hint="cs"/>
          <w:rtl/>
        </w:rPr>
        <w:t>ُ</w:t>
      </w:r>
      <w:r w:rsidR="00814ACE">
        <w:rPr>
          <w:rFonts w:hint="cs"/>
          <w:rtl/>
        </w:rPr>
        <w:t>ضطرّ ابن هند أن يكتب لها بالإنصاف</w:t>
      </w:r>
      <w:r w:rsidR="00603FE9">
        <w:rPr>
          <w:rFonts w:hint="cs"/>
          <w:rtl/>
        </w:rPr>
        <w:t xml:space="preserve">؛ </w:t>
      </w:r>
      <w:r w:rsidR="00814ACE">
        <w:rPr>
          <w:rFonts w:hint="cs"/>
          <w:rtl/>
        </w:rPr>
        <w:t>أبت شكيمتها</w:t>
      </w:r>
      <w:r w:rsidR="00B154FA">
        <w:rPr>
          <w:rFonts w:hint="cs"/>
          <w:rtl/>
        </w:rPr>
        <w:t xml:space="preserve"> إلّا </w:t>
      </w:r>
      <w:r w:rsidR="00814ACE">
        <w:rPr>
          <w:rFonts w:hint="cs"/>
          <w:rtl/>
        </w:rPr>
        <w:t>أن يكون ذلك عامّاً لها ولقومها</w:t>
      </w:r>
      <w:r w:rsidR="00864EEE">
        <w:rPr>
          <w:rFonts w:hint="cs"/>
          <w:rtl/>
        </w:rPr>
        <w:t xml:space="preserve">، </w:t>
      </w:r>
      <w:r w:rsidR="00814ACE">
        <w:rPr>
          <w:rFonts w:hint="cs"/>
          <w:rtl/>
        </w:rPr>
        <w:t>فهي ترى إن استمنحت حاجتها دون قومها فاحشةً ولؤماً</w:t>
      </w:r>
      <w:r w:rsidR="004A4E29">
        <w:rPr>
          <w:rFonts w:hint="cs"/>
          <w:rtl/>
        </w:rPr>
        <w:t xml:space="preserve">! </w:t>
      </w:r>
    </w:p>
    <w:p w:rsidR="00814ACE" w:rsidRDefault="009431ED" w:rsidP="009431ED">
      <w:pPr>
        <w:pStyle w:val="libLine"/>
        <w:rPr>
          <w:rtl/>
        </w:rPr>
      </w:pPr>
      <w:r>
        <w:rPr>
          <w:rFonts w:hint="cs"/>
          <w:rtl/>
        </w:rPr>
        <w:t>____________________</w:t>
      </w:r>
    </w:p>
    <w:p w:rsidR="00814ACE" w:rsidRDefault="00814ACE" w:rsidP="00E527BC">
      <w:pPr>
        <w:pStyle w:val="libFootnote0"/>
        <w:rPr>
          <w:rtl/>
        </w:rPr>
      </w:pPr>
      <w:r>
        <w:rPr>
          <w:rFonts w:hint="cs"/>
          <w:rtl/>
        </w:rPr>
        <w:t>(1) خزمه</w:t>
      </w:r>
      <w:r w:rsidR="00603FE9">
        <w:rPr>
          <w:rFonts w:hint="cs"/>
          <w:rtl/>
        </w:rPr>
        <w:t xml:space="preserve">: </w:t>
      </w:r>
      <w:r>
        <w:rPr>
          <w:rFonts w:hint="cs"/>
          <w:rtl/>
        </w:rPr>
        <w:t>شكّه وثقبه</w:t>
      </w:r>
      <w:r w:rsidR="00864EEE">
        <w:rPr>
          <w:rFonts w:hint="cs"/>
          <w:rtl/>
        </w:rPr>
        <w:t xml:space="preserve">، </w:t>
      </w:r>
      <w:r>
        <w:rPr>
          <w:rFonts w:hint="cs"/>
          <w:rtl/>
        </w:rPr>
        <w:t>أي أقفله</w:t>
      </w:r>
      <w:r w:rsidR="001C4878">
        <w:rPr>
          <w:rFonts w:hint="cs"/>
          <w:rtl/>
        </w:rPr>
        <w:t xml:space="preserve">. </w:t>
      </w:r>
    </w:p>
    <w:p w:rsidR="00814ACE" w:rsidRDefault="00814ACE" w:rsidP="00E527BC">
      <w:pPr>
        <w:pStyle w:val="libFootnote0"/>
        <w:rPr>
          <w:rtl/>
        </w:rPr>
      </w:pPr>
      <w:r>
        <w:rPr>
          <w:rFonts w:hint="cs"/>
          <w:rtl/>
        </w:rPr>
        <w:t>(2) أي عوّدكم وعلّمكم</w:t>
      </w:r>
      <w:r w:rsidR="001C4878">
        <w:rPr>
          <w:rFonts w:hint="cs"/>
          <w:rtl/>
        </w:rPr>
        <w:t xml:space="preserve">. </w:t>
      </w:r>
    </w:p>
    <w:p w:rsidR="00814ACE" w:rsidRDefault="00814ACE" w:rsidP="00E527BC">
      <w:pPr>
        <w:pStyle w:val="libFootnote0"/>
        <w:rPr>
          <w:rtl/>
        </w:rPr>
      </w:pPr>
      <w:r>
        <w:rPr>
          <w:rFonts w:hint="cs"/>
          <w:rtl/>
        </w:rPr>
        <w:t>(3) الشعر في</w:t>
      </w:r>
      <w:r w:rsidR="00603FE9">
        <w:rPr>
          <w:rFonts w:hint="cs"/>
          <w:rtl/>
        </w:rPr>
        <w:t xml:space="preserve">: </w:t>
      </w:r>
      <w:r>
        <w:rPr>
          <w:rFonts w:hint="cs"/>
          <w:rtl/>
        </w:rPr>
        <w:t>وق</w:t>
      </w:r>
      <w:r w:rsidR="00AE1549">
        <w:rPr>
          <w:rFonts w:hint="cs"/>
          <w:rtl/>
        </w:rPr>
        <w:t>ْ</w:t>
      </w:r>
      <w:r>
        <w:rPr>
          <w:rFonts w:hint="cs"/>
          <w:rtl/>
        </w:rPr>
        <w:t>ع</w:t>
      </w:r>
      <w:r w:rsidR="00AE1549">
        <w:rPr>
          <w:rFonts w:hint="cs"/>
          <w:rtl/>
        </w:rPr>
        <w:t>َ</w:t>
      </w:r>
      <w:r>
        <w:rPr>
          <w:rFonts w:hint="cs"/>
          <w:rtl/>
        </w:rPr>
        <w:t>ة صفّين</w:t>
      </w:r>
      <w:r w:rsidR="00864EEE">
        <w:rPr>
          <w:rFonts w:hint="cs"/>
          <w:rtl/>
        </w:rPr>
        <w:t xml:space="preserve">، </w:t>
      </w:r>
      <w:r>
        <w:rPr>
          <w:rFonts w:hint="cs"/>
          <w:rtl/>
        </w:rPr>
        <w:t>لنصر بن مزاحم</w:t>
      </w:r>
      <w:r w:rsidR="00603FE9">
        <w:rPr>
          <w:rFonts w:hint="cs"/>
          <w:rtl/>
        </w:rPr>
        <w:t xml:space="preserve">: </w:t>
      </w:r>
      <w:r>
        <w:rPr>
          <w:rFonts w:hint="cs"/>
          <w:rtl/>
        </w:rPr>
        <w:t>437</w:t>
      </w:r>
      <w:r w:rsidR="001C4878">
        <w:rPr>
          <w:rFonts w:hint="cs"/>
          <w:rtl/>
        </w:rPr>
        <w:t xml:space="preserve">. </w:t>
      </w:r>
    </w:p>
    <w:p w:rsidR="00814ACE" w:rsidRDefault="00814ACE" w:rsidP="00E527BC">
      <w:pPr>
        <w:pStyle w:val="libFootnote0"/>
        <w:rPr>
          <w:rtl/>
        </w:rPr>
      </w:pPr>
      <w:r>
        <w:rPr>
          <w:rFonts w:hint="cs"/>
          <w:rtl/>
        </w:rPr>
        <w:t>(4) بلاغات النساء</w:t>
      </w:r>
      <w:r w:rsidR="00603FE9">
        <w:rPr>
          <w:rFonts w:hint="cs"/>
          <w:rtl/>
        </w:rPr>
        <w:t xml:space="preserve">: </w:t>
      </w:r>
      <w:r>
        <w:rPr>
          <w:rFonts w:hint="cs"/>
          <w:rtl/>
        </w:rPr>
        <w:t>44</w:t>
      </w:r>
      <w:r w:rsidR="002C54F1">
        <w:rPr>
          <w:rFonts w:hint="cs"/>
          <w:rtl/>
        </w:rPr>
        <w:t xml:space="preserve"> - </w:t>
      </w:r>
      <w:r>
        <w:rPr>
          <w:rFonts w:hint="cs"/>
          <w:rtl/>
        </w:rPr>
        <w:t>46</w:t>
      </w:r>
      <w:r w:rsidR="00864EEE">
        <w:rPr>
          <w:rFonts w:hint="cs"/>
          <w:rtl/>
        </w:rPr>
        <w:t xml:space="preserve">، </w:t>
      </w:r>
      <w:r>
        <w:rPr>
          <w:rFonts w:hint="cs"/>
          <w:rtl/>
        </w:rPr>
        <w:t>العقد الفريد 1</w:t>
      </w:r>
      <w:r w:rsidR="00603FE9">
        <w:rPr>
          <w:rFonts w:hint="cs"/>
          <w:rtl/>
        </w:rPr>
        <w:t xml:space="preserve">: </w:t>
      </w:r>
      <w:r>
        <w:rPr>
          <w:rFonts w:hint="cs"/>
          <w:rtl/>
        </w:rPr>
        <w:t>344</w:t>
      </w:r>
      <w:r w:rsidR="002C54F1">
        <w:rPr>
          <w:rFonts w:hint="cs"/>
          <w:rtl/>
        </w:rPr>
        <w:t xml:space="preserve"> - </w:t>
      </w:r>
      <w:r>
        <w:rPr>
          <w:rFonts w:hint="cs"/>
          <w:rtl/>
        </w:rPr>
        <w:t>346</w:t>
      </w:r>
      <w:r w:rsidR="00864EEE">
        <w:rPr>
          <w:rFonts w:hint="cs"/>
          <w:rtl/>
        </w:rPr>
        <w:t xml:space="preserve">، </w:t>
      </w:r>
      <w:r>
        <w:rPr>
          <w:rFonts w:hint="cs"/>
          <w:rtl/>
        </w:rPr>
        <w:t>نثر الدرّ 4</w:t>
      </w:r>
      <w:r w:rsidR="00603FE9">
        <w:rPr>
          <w:rFonts w:hint="cs"/>
          <w:rtl/>
        </w:rPr>
        <w:t xml:space="preserve">: </w:t>
      </w:r>
      <w:r>
        <w:rPr>
          <w:rFonts w:hint="cs"/>
          <w:rtl/>
        </w:rPr>
        <w:t>77</w:t>
      </w:r>
      <w:r w:rsidR="002C54F1">
        <w:rPr>
          <w:rFonts w:hint="cs"/>
          <w:rtl/>
        </w:rPr>
        <w:t xml:space="preserve"> - </w:t>
      </w:r>
      <w:r>
        <w:rPr>
          <w:rFonts w:hint="cs"/>
          <w:rtl/>
        </w:rPr>
        <w:t>79</w:t>
      </w:r>
      <w:r w:rsidR="001C4878">
        <w:rPr>
          <w:rFonts w:hint="cs"/>
          <w:rtl/>
        </w:rPr>
        <w:t xml:space="preserve">. </w:t>
      </w:r>
    </w:p>
    <w:p w:rsidR="00814ACE" w:rsidRDefault="00814ACE" w:rsidP="009431ED">
      <w:pPr>
        <w:pStyle w:val="libNormal"/>
        <w:rPr>
          <w:rtl/>
        </w:rPr>
      </w:pPr>
      <w:r>
        <w:rPr>
          <w:rtl/>
        </w:rPr>
        <w:br w:type="page"/>
      </w:r>
    </w:p>
    <w:p w:rsidR="00814ACE" w:rsidRDefault="00E527BC" w:rsidP="00E527BC">
      <w:pPr>
        <w:pStyle w:val="Heading1"/>
        <w:rPr>
          <w:rtl/>
        </w:rPr>
      </w:pPr>
      <w:bookmarkStart w:id="81" w:name="_Toc521235951"/>
      <w:r>
        <w:rPr>
          <w:rFonts w:hint="cs"/>
          <w:rtl/>
        </w:rPr>
        <w:lastRenderedPageBreak/>
        <w:t>غانمة تنتصر لهاشم</w:t>
      </w:r>
      <w:bookmarkEnd w:id="81"/>
    </w:p>
    <w:p w:rsidR="001E665C" w:rsidRDefault="00E527BC" w:rsidP="00AE1549">
      <w:pPr>
        <w:pStyle w:val="libNormal"/>
        <w:rPr>
          <w:rtl/>
        </w:rPr>
      </w:pPr>
      <w:r>
        <w:rPr>
          <w:rFonts w:hint="cs"/>
          <w:rtl/>
        </w:rPr>
        <w:t>بلغ غانمة بنت غانم سبّ</w:t>
      </w:r>
      <w:r w:rsidR="00AE1549">
        <w:rPr>
          <w:rFonts w:hint="cs"/>
          <w:rtl/>
        </w:rPr>
        <w:t>ُ</w:t>
      </w:r>
      <w:r>
        <w:rPr>
          <w:rFonts w:hint="cs"/>
          <w:rtl/>
        </w:rPr>
        <w:t xml:space="preserve"> ابن هند وابن النابغة بني هاشم</w:t>
      </w:r>
      <w:r w:rsidR="004A4E29">
        <w:rPr>
          <w:rFonts w:hint="cs"/>
          <w:rtl/>
        </w:rPr>
        <w:t xml:space="preserve">! </w:t>
      </w:r>
      <w:r>
        <w:rPr>
          <w:rFonts w:hint="cs"/>
          <w:rtl/>
        </w:rPr>
        <w:t>فقالت لأهل مكة</w:t>
      </w:r>
      <w:r w:rsidR="00603FE9">
        <w:rPr>
          <w:rFonts w:hint="cs"/>
          <w:rtl/>
        </w:rPr>
        <w:t xml:space="preserve">: </w:t>
      </w:r>
      <w:r>
        <w:rPr>
          <w:rFonts w:hint="cs"/>
          <w:rtl/>
        </w:rPr>
        <w:t>أيها الناس</w:t>
      </w:r>
      <w:r w:rsidR="00864EEE">
        <w:rPr>
          <w:rFonts w:hint="cs"/>
          <w:rtl/>
        </w:rPr>
        <w:t xml:space="preserve">، </w:t>
      </w:r>
      <w:r>
        <w:rPr>
          <w:rFonts w:hint="cs"/>
          <w:rtl/>
        </w:rPr>
        <w:t>إنّ قريشاً لم ت</w:t>
      </w:r>
      <w:r w:rsidR="00AE1549">
        <w:rPr>
          <w:rFonts w:hint="cs"/>
          <w:rtl/>
        </w:rPr>
        <w:t>َ</w:t>
      </w:r>
      <w:r>
        <w:rPr>
          <w:rFonts w:hint="cs"/>
          <w:rtl/>
        </w:rPr>
        <w:t>ل</w:t>
      </w:r>
      <w:r w:rsidR="00AE1549">
        <w:rPr>
          <w:rFonts w:hint="cs"/>
          <w:rtl/>
        </w:rPr>
        <w:t>ِ</w:t>
      </w:r>
      <w:r>
        <w:rPr>
          <w:rFonts w:hint="cs"/>
          <w:rtl/>
        </w:rPr>
        <w:t>د من ر</w:t>
      </w:r>
      <w:r w:rsidR="00AE1549">
        <w:rPr>
          <w:rFonts w:hint="cs"/>
          <w:rtl/>
        </w:rPr>
        <w:t>َ</w:t>
      </w:r>
      <w:r>
        <w:rPr>
          <w:rFonts w:hint="cs"/>
          <w:rtl/>
        </w:rPr>
        <w:t>قم ولا ر</w:t>
      </w:r>
      <w:r w:rsidR="00AE1549">
        <w:rPr>
          <w:rFonts w:hint="cs"/>
          <w:rtl/>
        </w:rPr>
        <w:t>ُ</w:t>
      </w:r>
      <w:r>
        <w:rPr>
          <w:rFonts w:hint="cs"/>
          <w:rtl/>
        </w:rPr>
        <w:t>قم</w:t>
      </w:r>
      <w:r w:rsidR="00864EEE">
        <w:rPr>
          <w:rFonts w:hint="cs"/>
          <w:rtl/>
        </w:rPr>
        <w:t xml:space="preserve">، </w:t>
      </w:r>
      <w:r>
        <w:rPr>
          <w:rFonts w:hint="cs"/>
          <w:rtl/>
        </w:rPr>
        <w:t>سادت وجادت</w:t>
      </w:r>
      <w:r w:rsidR="00864EEE">
        <w:rPr>
          <w:rFonts w:hint="cs"/>
          <w:rtl/>
        </w:rPr>
        <w:t xml:space="preserve">، </w:t>
      </w:r>
      <w:r>
        <w:rPr>
          <w:rFonts w:hint="cs"/>
          <w:rtl/>
        </w:rPr>
        <w:t>وم</w:t>
      </w:r>
      <w:r w:rsidR="00AE1549">
        <w:rPr>
          <w:rFonts w:hint="cs"/>
          <w:rtl/>
        </w:rPr>
        <w:t>ُ</w:t>
      </w:r>
      <w:r>
        <w:rPr>
          <w:rFonts w:hint="cs"/>
          <w:rtl/>
        </w:rPr>
        <w:t>لّ</w:t>
      </w:r>
      <w:r w:rsidR="00AE1549">
        <w:rPr>
          <w:rFonts w:hint="cs"/>
          <w:rtl/>
        </w:rPr>
        <w:t>ِ</w:t>
      </w:r>
      <w:r>
        <w:rPr>
          <w:rFonts w:hint="cs"/>
          <w:rtl/>
        </w:rPr>
        <w:t>كت فملكت</w:t>
      </w:r>
      <w:r w:rsidR="00864EEE">
        <w:rPr>
          <w:rFonts w:hint="cs"/>
          <w:rtl/>
        </w:rPr>
        <w:t xml:space="preserve">، </w:t>
      </w:r>
      <w:r>
        <w:rPr>
          <w:rFonts w:hint="cs"/>
          <w:rtl/>
        </w:rPr>
        <w:t>وف</w:t>
      </w:r>
      <w:r w:rsidR="00AE1549">
        <w:rPr>
          <w:rFonts w:hint="cs"/>
          <w:rtl/>
        </w:rPr>
        <w:t>ُ</w:t>
      </w:r>
      <w:r>
        <w:rPr>
          <w:rFonts w:hint="cs"/>
          <w:rtl/>
        </w:rPr>
        <w:t>ضّ</w:t>
      </w:r>
      <w:r w:rsidR="00AE1549">
        <w:rPr>
          <w:rFonts w:hint="cs"/>
          <w:rtl/>
        </w:rPr>
        <w:t>ِ</w:t>
      </w:r>
      <w:r>
        <w:rPr>
          <w:rFonts w:hint="cs"/>
          <w:rtl/>
        </w:rPr>
        <w:t>لت ف</w:t>
      </w:r>
      <w:r w:rsidR="00AE1549">
        <w:rPr>
          <w:rFonts w:hint="cs"/>
          <w:rtl/>
        </w:rPr>
        <w:t>َ</w:t>
      </w:r>
      <w:r>
        <w:rPr>
          <w:rFonts w:hint="cs"/>
          <w:rtl/>
        </w:rPr>
        <w:t>ف</w:t>
      </w:r>
      <w:r w:rsidR="00AE1549">
        <w:rPr>
          <w:rFonts w:hint="cs"/>
          <w:rtl/>
        </w:rPr>
        <w:t>َ</w:t>
      </w:r>
      <w:r>
        <w:rPr>
          <w:rFonts w:hint="cs"/>
          <w:rtl/>
        </w:rPr>
        <w:t>ض</w:t>
      </w:r>
      <w:r w:rsidR="00AE1549">
        <w:rPr>
          <w:rFonts w:hint="cs"/>
          <w:rtl/>
        </w:rPr>
        <w:t>َ</w:t>
      </w:r>
      <w:r>
        <w:rPr>
          <w:rFonts w:hint="cs"/>
          <w:rtl/>
        </w:rPr>
        <w:t>لت</w:t>
      </w:r>
      <w:r w:rsidR="00864EEE">
        <w:rPr>
          <w:rFonts w:hint="cs"/>
          <w:rtl/>
        </w:rPr>
        <w:t xml:space="preserve">، </w:t>
      </w:r>
      <w:r>
        <w:rPr>
          <w:rFonts w:hint="cs"/>
          <w:rtl/>
        </w:rPr>
        <w:t>واصط</w:t>
      </w:r>
      <w:r w:rsidR="00AE1549">
        <w:rPr>
          <w:rFonts w:hint="cs"/>
          <w:rtl/>
        </w:rPr>
        <w:t>ُ</w:t>
      </w:r>
      <w:r>
        <w:rPr>
          <w:rFonts w:hint="cs"/>
          <w:rtl/>
        </w:rPr>
        <w:t>ف</w:t>
      </w:r>
      <w:r w:rsidR="00AE1549">
        <w:rPr>
          <w:rFonts w:hint="cs"/>
          <w:rtl/>
        </w:rPr>
        <w:t>ِ</w:t>
      </w:r>
      <w:r>
        <w:rPr>
          <w:rFonts w:hint="cs"/>
          <w:rtl/>
        </w:rPr>
        <w:t>ي</w:t>
      </w:r>
      <w:r w:rsidR="00AE1549">
        <w:rPr>
          <w:rFonts w:hint="cs"/>
          <w:rtl/>
        </w:rPr>
        <w:t>َ</w:t>
      </w:r>
      <w:r>
        <w:rPr>
          <w:rFonts w:hint="cs"/>
          <w:rtl/>
        </w:rPr>
        <w:t>ت فاصط</w:t>
      </w:r>
      <w:r w:rsidR="00AE1549">
        <w:rPr>
          <w:rFonts w:hint="cs"/>
          <w:rtl/>
        </w:rPr>
        <w:t>َ</w:t>
      </w:r>
      <w:r>
        <w:rPr>
          <w:rFonts w:hint="cs"/>
          <w:rtl/>
        </w:rPr>
        <w:t>ف</w:t>
      </w:r>
      <w:r w:rsidR="00AE1549">
        <w:rPr>
          <w:rFonts w:hint="cs"/>
          <w:rtl/>
        </w:rPr>
        <w:t>َ</w:t>
      </w:r>
      <w:r>
        <w:rPr>
          <w:rFonts w:hint="cs"/>
          <w:rtl/>
        </w:rPr>
        <w:t>ت</w:t>
      </w:r>
      <w:r w:rsidR="00864EEE">
        <w:rPr>
          <w:rFonts w:hint="cs"/>
          <w:rtl/>
        </w:rPr>
        <w:t xml:space="preserve">، </w:t>
      </w:r>
      <w:r>
        <w:rPr>
          <w:rFonts w:hint="cs"/>
          <w:rtl/>
        </w:rPr>
        <w:t>ليس فيها كدر</w:t>
      </w:r>
      <w:r w:rsidR="00AE1549">
        <w:rPr>
          <w:rFonts w:hint="cs"/>
          <w:rtl/>
        </w:rPr>
        <w:t>ُ</w:t>
      </w:r>
      <w:r>
        <w:rPr>
          <w:rFonts w:hint="cs"/>
          <w:rtl/>
        </w:rPr>
        <w:t xml:space="preserve"> عيب ولا أف</w:t>
      </w:r>
      <w:r w:rsidR="00AE1549">
        <w:rPr>
          <w:rFonts w:hint="cs"/>
          <w:rtl/>
        </w:rPr>
        <w:t>ْ</w:t>
      </w:r>
      <w:r>
        <w:rPr>
          <w:rFonts w:hint="cs"/>
          <w:rtl/>
        </w:rPr>
        <w:t>ن</w:t>
      </w:r>
      <w:r w:rsidR="00AE1549">
        <w:rPr>
          <w:rFonts w:hint="cs"/>
          <w:rtl/>
        </w:rPr>
        <w:t>ُ</w:t>
      </w:r>
      <w:r>
        <w:rPr>
          <w:rFonts w:hint="cs"/>
          <w:rtl/>
        </w:rPr>
        <w:t xml:space="preserve"> </w:t>
      </w:r>
      <w:r w:rsidRPr="00E527BC">
        <w:rPr>
          <w:rStyle w:val="libFootnotenumChar"/>
          <w:rFonts w:hint="cs"/>
          <w:rtl/>
        </w:rPr>
        <w:t>(1)</w:t>
      </w:r>
      <w:r>
        <w:rPr>
          <w:rFonts w:hint="cs"/>
          <w:rtl/>
        </w:rPr>
        <w:t xml:space="preserve"> ريب</w:t>
      </w:r>
      <w:r w:rsidR="00864EEE">
        <w:rPr>
          <w:rFonts w:hint="cs"/>
          <w:rtl/>
        </w:rPr>
        <w:t xml:space="preserve">، </w:t>
      </w:r>
      <w:r>
        <w:rPr>
          <w:rFonts w:hint="cs"/>
          <w:rtl/>
        </w:rPr>
        <w:t>ولا ح</w:t>
      </w:r>
      <w:r w:rsidR="00AE1549">
        <w:rPr>
          <w:rFonts w:hint="cs"/>
          <w:rtl/>
        </w:rPr>
        <w:t>ش</w:t>
      </w:r>
      <w:r>
        <w:rPr>
          <w:rFonts w:hint="cs"/>
          <w:rtl/>
        </w:rPr>
        <w:t>روا طاغين</w:t>
      </w:r>
      <w:r w:rsidR="00864EEE">
        <w:rPr>
          <w:rFonts w:hint="cs"/>
          <w:rtl/>
        </w:rPr>
        <w:t xml:space="preserve">، </w:t>
      </w:r>
      <w:r>
        <w:rPr>
          <w:rFonts w:hint="cs"/>
          <w:rtl/>
        </w:rPr>
        <w:t>ولا حادوا نادمين</w:t>
      </w:r>
      <w:r w:rsidR="00864EEE">
        <w:rPr>
          <w:rFonts w:hint="cs"/>
          <w:rtl/>
        </w:rPr>
        <w:t xml:space="preserve">، </w:t>
      </w:r>
      <w:r>
        <w:rPr>
          <w:rFonts w:hint="cs"/>
          <w:rtl/>
        </w:rPr>
        <w:t>ولا المغضوب عليهم ولا الضالّين</w:t>
      </w:r>
      <w:r w:rsidR="001C4878">
        <w:rPr>
          <w:rFonts w:hint="cs"/>
          <w:rtl/>
        </w:rPr>
        <w:t xml:space="preserve">. </w:t>
      </w:r>
      <w:r>
        <w:rPr>
          <w:rFonts w:hint="cs"/>
          <w:rtl/>
        </w:rPr>
        <w:t>إنّ بني هاشم أطولُ الناس باعاً</w:t>
      </w:r>
      <w:r w:rsidR="00864EEE">
        <w:rPr>
          <w:rFonts w:hint="cs"/>
          <w:rtl/>
        </w:rPr>
        <w:t xml:space="preserve">، </w:t>
      </w:r>
      <w:r>
        <w:rPr>
          <w:rFonts w:hint="cs"/>
          <w:rtl/>
        </w:rPr>
        <w:t>وأمج</w:t>
      </w:r>
      <w:r w:rsidR="00AE1549">
        <w:rPr>
          <w:rFonts w:hint="cs"/>
          <w:rtl/>
        </w:rPr>
        <w:t>َ</w:t>
      </w:r>
      <w:r>
        <w:rPr>
          <w:rFonts w:hint="cs"/>
          <w:rtl/>
        </w:rPr>
        <w:t>دُ الناس أصلاً</w:t>
      </w:r>
      <w:r w:rsidR="00864EEE">
        <w:rPr>
          <w:rFonts w:hint="cs"/>
          <w:rtl/>
        </w:rPr>
        <w:t xml:space="preserve">، </w:t>
      </w:r>
      <w:r>
        <w:rPr>
          <w:rFonts w:hint="cs"/>
          <w:rtl/>
        </w:rPr>
        <w:t>وأحلم</w:t>
      </w:r>
      <w:r w:rsidR="00AE1549">
        <w:rPr>
          <w:rFonts w:hint="cs"/>
          <w:rtl/>
        </w:rPr>
        <w:t>ُ</w:t>
      </w:r>
      <w:r>
        <w:rPr>
          <w:rFonts w:hint="cs"/>
          <w:rtl/>
        </w:rPr>
        <w:t xml:space="preserve"> الناس حلماً</w:t>
      </w:r>
      <w:r w:rsidR="00864EEE">
        <w:rPr>
          <w:rFonts w:hint="cs"/>
          <w:rtl/>
        </w:rPr>
        <w:t xml:space="preserve">، </w:t>
      </w:r>
      <w:r>
        <w:rPr>
          <w:rFonts w:hint="cs"/>
          <w:rtl/>
        </w:rPr>
        <w:t>وأكثر الناس عطاءً</w:t>
      </w:r>
      <w:r w:rsidR="001C4878">
        <w:rPr>
          <w:rFonts w:hint="cs"/>
          <w:rtl/>
        </w:rPr>
        <w:t xml:space="preserve">. </w:t>
      </w:r>
      <w:r>
        <w:rPr>
          <w:rFonts w:hint="cs"/>
          <w:rtl/>
        </w:rPr>
        <w:t>منّا عبد م</w:t>
      </w:r>
      <w:r w:rsidR="00AE1549">
        <w:rPr>
          <w:rFonts w:hint="cs"/>
          <w:rtl/>
        </w:rPr>
        <w:t>َ</w:t>
      </w:r>
      <w:r>
        <w:rPr>
          <w:rFonts w:hint="cs"/>
          <w:rtl/>
        </w:rPr>
        <w:t>ناف الذي يقول فيه الشاعر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5"/>
        <w:gridCol w:w="270"/>
        <w:gridCol w:w="3408"/>
      </w:tblGrid>
      <w:tr w:rsidR="00E527BC" w:rsidTr="00656922">
        <w:trPr>
          <w:trHeight w:val="350"/>
        </w:trPr>
        <w:tc>
          <w:tcPr>
            <w:tcW w:w="3920" w:type="dxa"/>
            <w:shd w:val="clear" w:color="auto" w:fill="auto"/>
          </w:tcPr>
          <w:p w:rsidR="00E527BC" w:rsidRDefault="00E527BC" w:rsidP="00656922">
            <w:pPr>
              <w:pStyle w:val="libPoem"/>
            </w:pPr>
            <w:r>
              <w:rPr>
                <w:rFonts w:hint="cs"/>
                <w:rtl/>
              </w:rPr>
              <w:t>كانت قريش بيضة</w:t>
            </w:r>
            <w:r w:rsidR="00AE1549">
              <w:rPr>
                <w:rFonts w:hint="cs"/>
                <w:rtl/>
              </w:rPr>
              <w:t>ً</w:t>
            </w:r>
            <w:r>
              <w:rPr>
                <w:rFonts w:hint="cs"/>
                <w:rtl/>
              </w:rPr>
              <w:t xml:space="preserve"> فتفلّقت</w:t>
            </w:r>
            <w:r w:rsidRPr="00725071">
              <w:rPr>
                <w:rStyle w:val="libPoemTiniChar0"/>
                <w:rtl/>
              </w:rPr>
              <w:br/>
              <w:t> </w:t>
            </w:r>
          </w:p>
        </w:tc>
        <w:tc>
          <w:tcPr>
            <w:tcW w:w="279" w:type="dxa"/>
            <w:shd w:val="clear" w:color="auto" w:fill="auto"/>
          </w:tcPr>
          <w:p w:rsidR="00E527BC" w:rsidRDefault="00E527BC" w:rsidP="00656922">
            <w:pPr>
              <w:pStyle w:val="libPoem"/>
              <w:rPr>
                <w:rtl/>
              </w:rPr>
            </w:pPr>
          </w:p>
        </w:tc>
        <w:tc>
          <w:tcPr>
            <w:tcW w:w="3881" w:type="dxa"/>
            <w:shd w:val="clear" w:color="auto" w:fill="auto"/>
          </w:tcPr>
          <w:p w:rsidR="00E527BC" w:rsidRDefault="00E527BC" w:rsidP="00656922">
            <w:pPr>
              <w:pStyle w:val="libPoem"/>
            </w:pPr>
            <w:r>
              <w:rPr>
                <w:rFonts w:hint="cs"/>
                <w:rtl/>
              </w:rPr>
              <w:t>فالمخّ</w:t>
            </w:r>
            <w:r w:rsidR="00AE1549">
              <w:rPr>
                <w:rFonts w:hint="cs"/>
                <w:rtl/>
              </w:rPr>
              <w:t>ُ</w:t>
            </w:r>
            <w:r>
              <w:rPr>
                <w:rFonts w:hint="cs"/>
                <w:rtl/>
              </w:rPr>
              <w:t xml:space="preserve"> خال</w:t>
            </w:r>
            <w:r w:rsidR="00AE1549">
              <w:rPr>
                <w:rFonts w:hint="cs"/>
                <w:rtl/>
              </w:rPr>
              <w:t>ِ</w:t>
            </w:r>
            <w:r>
              <w:rPr>
                <w:rFonts w:hint="cs"/>
                <w:rtl/>
              </w:rPr>
              <w:t>ص</w:t>
            </w:r>
            <w:r w:rsidR="00AE1549">
              <w:rPr>
                <w:rFonts w:hint="cs"/>
                <w:rtl/>
              </w:rPr>
              <w:t>ُ</w:t>
            </w:r>
            <w:r>
              <w:rPr>
                <w:rFonts w:hint="cs"/>
                <w:rtl/>
              </w:rPr>
              <w:t>ها لعبد</w:t>
            </w:r>
            <w:r w:rsidR="00AE1549">
              <w:rPr>
                <w:rFonts w:hint="cs"/>
                <w:rtl/>
              </w:rPr>
              <w:t>ِ</w:t>
            </w:r>
            <w:r>
              <w:rPr>
                <w:rFonts w:hint="cs"/>
                <w:rtl/>
              </w:rPr>
              <w:t xml:space="preserve"> م</w:t>
            </w:r>
            <w:r w:rsidR="00AE1549">
              <w:rPr>
                <w:rFonts w:hint="cs"/>
                <w:rtl/>
              </w:rPr>
              <w:t>َ</w:t>
            </w:r>
            <w:r>
              <w:rPr>
                <w:rFonts w:hint="cs"/>
                <w:rtl/>
              </w:rPr>
              <w:t>ناف</w:t>
            </w:r>
            <w:r w:rsidRPr="00725071">
              <w:rPr>
                <w:rStyle w:val="libPoemTiniChar0"/>
                <w:rtl/>
              </w:rPr>
              <w:br/>
              <w:t> </w:t>
            </w:r>
          </w:p>
        </w:tc>
      </w:tr>
    </w:tbl>
    <w:p w:rsidR="00E527BC" w:rsidRDefault="00E527BC" w:rsidP="00593649">
      <w:pPr>
        <w:pStyle w:val="libNormal"/>
        <w:rPr>
          <w:rtl/>
        </w:rPr>
      </w:pPr>
      <w:r>
        <w:rPr>
          <w:rFonts w:hint="cs"/>
          <w:rtl/>
        </w:rPr>
        <w:t>وولده هاشم الذي هش</w:t>
      </w:r>
      <w:r w:rsidR="00AE1549">
        <w:rPr>
          <w:rFonts w:hint="cs"/>
          <w:rtl/>
        </w:rPr>
        <w:t>َ</w:t>
      </w:r>
      <w:r>
        <w:rPr>
          <w:rFonts w:hint="cs"/>
          <w:rtl/>
        </w:rPr>
        <w:t>م</w:t>
      </w:r>
      <w:r w:rsidR="00AE1549">
        <w:rPr>
          <w:rFonts w:hint="cs"/>
          <w:rtl/>
        </w:rPr>
        <w:t>َ</w:t>
      </w:r>
      <w:r>
        <w:rPr>
          <w:rFonts w:hint="cs"/>
          <w:rtl/>
        </w:rPr>
        <w:t xml:space="preserve"> الثّ</w:t>
      </w:r>
      <w:r w:rsidR="00AE1549">
        <w:rPr>
          <w:rFonts w:hint="cs"/>
          <w:rtl/>
        </w:rPr>
        <w:t>َ</w:t>
      </w:r>
      <w:r>
        <w:rPr>
          <w:rFonts w:hint="cs"/>
          <w:rtl/>
        </w:rPr>
        <w:t>ريد</w:t>
      </w:r>
      <w:r w:rsidR="00AE1549">
        <w:rPr>
          <w:rFonts w:hint="cs"/>
          <w:rtl/>
        </w:rPr>
        <w:t>َ</w:t>
      </w:r>
      <w:r>
        <w:rPr>
          <w:rFonts w:hint="cs"/>
          <w:rtl/>
        </w:rPr>
        <w:t xml:space="preserve"> لقوم</w:t>
      </w:r>
      <w:r w:rsidR="00AE1549">
        <w:rPr>
          <w:rFonts w:hint="cs"/>
          <w:rtl/>
        </w:rPr>
        <w:t>ش</w:t>
      </w:r>
      <w:r>
        <w:rPr>
          <w:rFonts w:hint="cs"/>
          <w:rtl/>
        </w:rPr>
        <w:t>ه</w:t>
      </w:r>
      <w:r w:rsidR="00864EEE">
        <w:rPr>
          <w:rFonts w:hint="cs"/>
          <w:rtl/>
        </w:rPr>
        <w:t xml:space="preserve">، </w:t>
      </w:r>
      <w:r>
        <w:rPr>
          <w:rFonts w:hint="cs"/>
          <w:rtl/>
        </w:rPr>
        <w:t>وفيه يقول الشاعر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1"/>
        <w:gridCol w:w="270"/>
        <w:gridCol w:w="3402"/>
      </w:tblGrid>
      <w:tr w:rsidR="00E527BC" w:rsidTr="00656922">
        <w:trPr>
          <w:trHeight w:val="350"/>
        </w:trPr>
        <w:tc>
          <w:tcPr>
            <w:tcW w:w="3920" w:type="dxa"/>
            <w:shd w:val="clear" w:color="auto" w:fill="auto"/>
          </w:tcPr>
          <w:p w:rsidR="00E527BC" w:rsidRDefault="00E527BC" w:rsidP="00656922">
            <w:pPr>
              <w:pStyle w:val="libPoem"/>
            </w:pPr>
            <w:r>
              <w:rPr>
                <w:rFonts w:hint="cs"/>
                <w:rtl/>
              </w:rPr>
              <w:t>هشم الثريد لقومه وأجار</w:t>
            </w:r>
            <w:r w:rsidR="00AE1549">
              <w:rPr>
                <w:rFonts w:hint="cs"/>
                <w:rtl/>
              </w:rPr>
              <w:t>َ</w:t>
            </w:r>
            <w:r>
              <w:rPr>
                <w:rFonts w:hint="cs"/>
                <w:rtl/>
              </w:rPr>
              <w:t>هم</w:t>
            </w:r>
            <w:r w:rsidRPr="00725071">
              <w:rPr>
                <w:rStyle w:val="libPoemTiniChar0"/>
                <w:rtl/>
              </w:rPr>
              <w:br/>
              <w:t> </w:t>
            </w:r>
          </w:p>
        </w:tc>
        <w:tc>
          <w:tcPr>
            <w:tcW w:w="279" w:type="dxa"/>
            <w:shd w:val="clear" w:color="auto" w:fill="auto"/>
          </w:tcPr>
          <w:p w:rsidR="00E527BC" w:rsidRDefault="00E527BC" w:rsidP="00656922">
            <w:pPr>
              <w:pStyle w:val="libPoem"/>
              <w:rPr>
                <w:rtl/>
              </w:rPr>
            </w:pPr>
          </w:p>
        </w:tc>
        <w:tc>
          <w:tcPr>
            <w:tcW w:w="3881" w:type="dxa"/>
            <w:shd w:val="clear" w:color="auto" w:fill="auto"/>
          </w:tcPr>
          <w:p w:rsidR="00E527BC" w:rsidRDefault="00E527BC" w:rsidP="00656922">
            <w:pPr>
              <w:pStyle w:val="libPoem"/>
            </w:pPr>
            <w:r>
              <w:rPr>
                <w:rFonts w:hint="cs"/>
                <w:rtl/>
              </w:rPr>
              <w:t>ورجال مكّة م</w:t>
            </w:r>
            <w:r w:rsidR="00AE1549">
              <w:rPr>
                <w:rFonts w:hint="cs"/>
                <w:rtl/>
              </w:rPr>
              <w:t>ُ</w:t>
            </w:r>
            <w:r>
              <w:rPr>
                <w:rFonts w:hint="cs"/>
                <w:rtl/>
              </w:rPr>
              <w:t>س</w:t>
            </w:r>
            <w:r w:rsidR="00AE1549">
              <w:rPr>
                <w:rFonts w:hint="cs"/>
                <w:rtl/>
              </w:rPr>
              <w:t>ْ</w:t>
            </w:r>
            <w:r>
              <w:rPr>
                <w:rFonts w:hint="cs"/>
                <w:rtl/>
              </w:rPr>
              <w:t>ن</w:t>
            </w:r>
            <w:r w:rsidR="00AE1549">
              <w:rPr>
                <w:rFonts w:hint="cs"/>
                <w:rtl/>
              </w:rPr>
              <w:t>ِ</w:t>
            </w:r>
            <w:r>
              <w:rPr>
                <w:rFonts w:hint="cs"/>
                <w:rtl/>
              </w:rPr>
              <w:t>ت</w:t>
            </w:r>
            <w:r w:rsidR="00AE1549">
              <w:rPr>
                <w:rFonts w:hint="cs"/>
                <w:rtl/>
              </w:rPr>
              <w:t>ُ</w:t>
            </w:r>
            <w:r>
              <w:rPr>
                <w:rFonts w:hint="cs"/>
                <w:rtl/>
              </w:rPr>
              <w:t>ون ع</w:t>
            </w:r>
            <w:r w:rsidR="00AE1549">
              <w:rPr>
                <w:rFonts w:hint="cs"/>
                <w:rtl/>
              </w:rPr>
              <w:t>ِ</w:t>
            </w:r>
            <w:r>
              <w:rPr>
                <w:rFonts w:hint="cs"/>
                <w:rtl/>
              </w:rPr>
              <w:t>جاف</w:t>
            </w:r>
            <w:r w:rsidR="00AE1549">
              <w:rPr>
                <w:rFonts w:hint="cs"/>
                <w:rtl/>
              </w:rPr>
              <w:t>ُ</w:t>
            </w:r>
            <w:r>
              <w:rPr>
                <w:rFonts w:hint="cs"/>
                <w:rtl/>
              </w:rPr>
              <w:t xml:space="preserve"> </w:t>
            </w:r>
            <w:r w:rsidRPr="00E527BC">
              <w:rPr>
                <w:rStyle w:val="libFootnotenumChar"/>
                <w:rFonts w:hint="cs"/>
                <w:rtl/>
              </w:rPr>
              <w:t>(2)</w:t>
            </w:r>
            <w:r w:rsidRPr="00725071">
              <w:rPr>
                <w:rStyle w:val="libPoemTiniChar0"/>
                <w:rtl/>
              </w:rPr>
              <w:br/>
              <w:t> </w:t>
            </w:r>
          </w:p>
        </w:tc>
      </w:tr>
    </w:tbl>
    <w:p w:rsidR="00E527BC" w:rsidRDefault="00E527BC" w:rsidP="00593649">
      <w:pPr>
        <w:pStyle w:val="libNormal"/>
        <w:rPr>
          <w:rtl/>
        </w:rPr>
      </w:pPr>
      <w:r>
        <w:rPr>
          <w:rFonts w:hint="cs"/>
          <w:rtl/>
        </w:rPr>
        <w:t>ثمّ منّا عبد المط</w:t>
      </w:r>
      <w:r w:rsidR="00AE1549">
        <w:rPr>
          <w:rFonts w:hint="cs"/>
          <w:rtl/>
        </w:rPr>
        <w:t>ّ</w:t>
      </w:r>
      <w:r>
        <w:rPr>
          <w:rFonts w:hint="cs"/>
          <w:rtl/>
        </w:rPr>
        <w:t>لب الذي س</w:t>
      </w:r>
      <w:r w:rsidR="00AE1549">
        <w:rPr>
          <w:rFonts w:hint="cs"/>
          <w:rtl/>
        </w:rPr>
        <w:t>ُ</w:t>
      </w:r>
      <w:r>
        <w:rPr>
          <w:rFonts w:hint="cs"/>
          <w:rtl/>
        </w:rPr>
        <w:t>قينا به الغ</w:t>
      </w:r>
      <w:r w:rsidR="00AE1549">
        <w:rPr>
          <w:rFonts w:hint="cs"/>
          <w:rtl/>
        </w:rPr>
        <w:t>َ</w:t>
      </w:r>
      <w:r>
        <w:rPr>
          <w:rFonts w:hint="cs"/>
          <w:rtl/>
        </w:rPr>
        <w:t>يث</w:t>
      </w:r>
      <w:r w:rsidR="00864EEE">
        <w:rPr>
          <w:rFonts w:hint="cs"/>
          <w:rtl/>
        </w:rPr>
        <w:t xml:space="preserve">، </w:t>
      </w:r>
      <w:r>
        <w:rPr>
          <w:rFonts w:hint="cs"/>
          <w:rtl/>
        </w:rPr>
        <w:t>وفيه يقول الشاعر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6"/>
        <w:gridCol w:w="270"/>
        <w:gridCol w:w="3397"/>
      </w:tblGrid>
      <w:tr w:rsidR="00E527BC" w:rsidTr="00656922">
        <w:trPr>
          <w:trHeight w:val="350"/>
        </w:trPr>
        <w:tc>
          <w:tcPr>
            <w:tcW w:w="3920" w:type="dxa"/>
            <w:shd w:val="clear" w:color="auto" w:fill="auto"/>
          </w:tcPr>
          <w:p w:rsidR="00E527BC" w:rsidRDefault="00E527BC" w:rsidP="00656922">
            <w:pPr>
              <w:pStyle w:val="libPoem"/>
            </w:pPr>
            <w:r>
              <w:rPr>
                <w:rFonts w:hint="cs"/>
                <w:rtl/>
              </w:rPr>
              <w:t>ونحن س</w:t>
            </w:r>
            <w:r w:rsidR="00AE1549">
              <w:rPr>
                <w:rFonts w:hint="cs"/>
                <w:rtl/>
              </w:rPr>
              <w:t>ِ</w:t>
            </w:r>
            <w:r>
              <w:rPr>
                <w:rFonts w:hint="cs"/>
                <w:rtl/>
              </w:rPr>
              <w:t>نيّ</w:t>
            </w:r>
            <w:r w:rsidR="00AE1549">
              <w:rPr>
                <w:rFonts w:hint="cs"/>
                <w:rtl/>
              </w:rPr>
              <w:t>َ</w:t>
            </w:r>
            <w:r>
              <w:rPr>
                <w:rFonts w:hint="cs"/>
                <w:rtl/>
              </w:rPr>
              <w:t xml:space="preserve"> المحل</w:t>
            </w:r>
            <w:r w:rsidR="005A129A">
              <w:rPr>
                <w:rFonts w:hint="cs"/>
                <w:rtl/>
              </w:rPr>
              <w:t>ِ</w:t>
            </w:r>
            <w:r>
              <w:rPr>
                <w:rFonts w:hint="cs"/>
                <w:rtl/>
              </w:rPr>
              <w:t xml:space="preserve"> قام</w:t>
            </w:r>
            <w:r w:rsidR="005A129A">
              <w:rPr>
                <w:rFonts w:hint="cs"/>
                <w:rtl/>
              </w:rPr>
              <w:t>َ</w:t>
            </w:r>
            <w:r>
              <w:rPr>
                <w:rFonts w:hint="cs"/>
                <w:rtl/>
              </w:rPr>
              <w:t xml:space="preserve"> شفيع</w:t>
            </w:r>
            <w:r w:rsidR="005A129A">
              <w:rPr>
                <w:rFonts w:hint="cs"/>
                <w:rtl/>
              </w:rPr>
              <w:t>ُ</w:t>
            </w:r>
            <w:r>
              <w:rPr>
                <w:rFonts w:hint="cs"/>
                <w:rtl/>
              </w:rPr>
              <w:t>نا</w:t>
            </w:r>
            <w:r w:rsidRPr="00725071">
              <w:rPr>
                <w:rStyle w:val="libPoemTiniChar0"/>
                <w:rtl/>
              </w:rPr>
              <w:br/>
              <w:t> </w:t>
            </w:r>
          </w:p>
        </w:tc>
        <w:tc>
          <w:tcPr>
            <w:tcW w:w="279" w:type="dxa"/>
            <w:shd w:val="clear" w:color="auto" w:fill="auto"/>
          </w:tcPr>
          <w:p w:rsidR="00E527BC" w:rsidRDefault="00E527BC" w:rsidP="00656922">
            <w:pPr>
              <w:pStyle w:val="libPoem"/>
              <w:rPr>
                <w:rtl/>
              </w:rPr>
            </w:pPr>
          </w:p>
        </w:tc>
        <w:tc>
          <w:tcPr>
            <w:tcW w:w="3881" w:type="dxa"/>
            <w:shd w:val="clear" w:color="auto" w:fill="auto"/>
          </w:tcPr>
          <w:p w:rsidR="00E527BC" w:rsidRDefault="00E527BC" w:rsidP="00656922">
            <w:pPr>
              <w:pStyle w:val="libPoem"/>
            </w:pPr>
            <w:r>
              <w:rPr>
                <w:rFonts w:hint="cs"/>
                <w:rtl/>
              </w:rPr>
              <w:t>بمكّة</w:t>
            </w:r>
            <w:r w:rsidR="005A129A">
              <w:rPr>
                <w:rFonts w:hint="cs"/>
                <w:rtl/>
              </w:rPr>
              <w:t>َ</w:t>
            </w:r>
            <w:r>
              <w:rPr>
                <w:rFonts w:hint="cs"/>
                <w:rtl/>
              </w:rPr>
              <w:t xml:space="preserve"> يدعو والمياه</w:t>
            </w:r>
            <w:r w:rsidR="005A129A">
              <w:rPr>
                <w:rFonts w:hint="cs"/>
                <w:rtl/>
              </w:rPr>
              <w:t>ُ</w:t>
            </w:r>
            <w:r>
              <w:rPr>
                <w:rFonts w:hint="cs"/>
                <w:rtl/>
              </w:rPr>
              <w:t xml:space="preserve"> ت</w:t>
            </w:r>
            <w:r w:rsidR="005A129A">
              <w:rPr>
                <w:rFonts w:hint="cs"/>
                <w:rtl/>
              </w:rPr>
              <w:t>َ</w:t>
            </w:r>
            <w:r>
              <w:rPr>
                <w:rFonts w:hint="cs"/>
                <w:rtl/>
              </w:rPr>
              <w:t>غور</w:t>
            </w:r>
            <w:r w:rsidR="005A129A">
              <w:rPr>
                <w:rFonts w:hint="cs"/>
                <w:rtl/>
              </w:rPr>
              <w:t>ُ</w:t>
            </w:r>
            <w:r w:rsidRPr="00725071">
              <w:rPr>
                <w:rStyle w:val="libPoemTiniChar0"/>
                <w:rtl/>
              </w:rPr>
              <w:br/>
              <w:t> </w:t>
            </w:r>
          </w:p>
        </w:tc>
      </w:tr>
    </w:tbl>
    <w:p w:rsidR="00E527BC" w:rsidRDefault="00E527BC" w:rsidP="00593649">
      <w:pPr>
        <w:pStyle w:val="libNormal"/>
        <w:rPr>
          <w:rtl/>
        </w:rPr>
      </w:pPr>
      <w:r>
        <w:rPr>
          <w:rFonts w:hint="cs"/>
          <w:rtl/>
        </w:rPr>
        <w:t>وابن</w:t>
      </w:r>
      <w:r w:rsidR="005A129A">
        <w:rPr>
          <w:rFonts w:hint="cs"/>
          <w:rtl/>
        </w:rPr>
        <w:t>ُ</w:t>
      </w:r>
      <w:r>
        <w:rPr>
          <w:rFonts w:hint="cs"/>
          <w:rtl/>
        </w:rPr>
        <w:t>ه أبوطالب عظيم</w:t>
      </w:r>
      <w:r w:rsidR="005A129A">
        <w:rPr>
          <w:rFonts w:hint="cs"/>
          <w:rtl/>
        </w:rPr>
        <w:t>ُ</w:t>
      </w:r>
      <w:r>
        <w:rPr>
          <w:rFonts w:hint="cs"/>
          <w:rtl/>
        </w:rPr>
        <w:t xml:space="preserve"> قريش</w:t>
      </w:r>
      <w:r w:rsidR="00864EEE">
        <w:rPr>
          <w:rFonts w:hint="cs"/>
          <w:rtl/>
        </w:rPr>
        <w:t xml:space="preserve">، </w:t>
      </w:r>
      <w:r>
        <w:rPr>
          <w:rFonts w:hint="cs"/>
          <w:rtl/>
        </w:rPr>
        <w:t>وفيه يقول الشاعر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7"/>
        <w:gridCol w:w="270"/>
        <w:gridCol w:w="3406"/>
      </w:tblGrid>
      <w:tr w:rsidR="00E527BC" w:rsidTr="00656922">
        <w:trPr>
          <w:trHeight w:val="350"/>
        </w:trPr>
        <w:tc>
          <w:tcPr>
            <w:tcW w:w="3920" w:type="dxa"/>
            <w:shd w:val="clear" w:color="auto" w:fill="auto"/>
          </w:tcPr>
          <w:p w:rsidR="00E527BC" w:rsidRDefault="00E527BC" w:rsidP="00656922">
            <w:pPr>
              <w:pStyle w:val="libPoem"/>
            </w:pPr>
            <w:r>
              <w:rPr>
                <w:rFonts w:hint="cs"/>
                <w:rtl/>
              </w:rPr>
              <w:t>آتيت</w:t>
            </w:r>
            <w:r w:rsidR="005A129A">
              <w:rPr>
                <w:rFonts w:hint="cs"/>
                <w:rtl/>
              </w:rPr>
              <w:t>ُ</w:t>
            </w:r>
            <w:r>
              <w:rPr>
                <w:rFonts w:hint="cs"/>
                <w:rtl/>
              </w:rPr>
              <w:t>ه م</w:t>
            </w:r>
            <w:r w:rsidR="005A129A">
              <w:rPr>
                <w:rFonts w:hint="cs"/>
                <w:rtl/>
              </w:rPr>
              <w:t>َ</w:t>
            </w:r>
            <w:r>
              <w:rPr>
                <w:rFonts w:hint="cs"/>
                <w:rtl/>
              </w:rPr>
              <w:t>ل</w:t>
            </w:r>
            <w:r w:rsidR="005A129A">
              <w:rPr>
                <w:rFonts w:hint="cs"/>
                <w:rtl/>
              </w:rPr>
              <w:t>ِ</w:t>
            </w:r>
            <w:r>
              <w:rPr>
                <w:rFonts w:hint="cs"/>
                <w:rtl/>
              </w:rPr>
              <w:t>كا فقام بحاجتي</w:t>
            </w:r>
            <w:r w:rsidRPr="00725071">
              <w:rPr>
                <w:rStyle w:val="libPoemTiniChar0"/>
                <w:rtl/>
              </w:rPr>
              <w:br/>
              <w:t> </w:t>
            </w:r>
          </w:p>
        </w:tc>
        <w:tc>
          <w:tcPr>
            <w:tcW w:w="279" w:type="dxa"/>
            <w:shd w:val="clear" w:color="auto" w:fill="auto"/>
          </w:tcPr>
          <w:p w:rsidR="00E527BC" w:rsidRDefault="00E527BC" w:rsidP="00656922">
            <w:pPr>
              <w:pStyle w:val="libPoem"/>
              <w:rPr>
                <w:rtl/>
              </w:rPr>
            </w:pPr>
          </w:p>
        </w:tc>
        <w:tc>
          <w:tcPr>
            <w:tcW w:w="3881" w:type="dxa"/>
            <w:shd w:val="clear" w:color="auto" w:fill="auto"/>
          </w:tcPr>
          <w:p w:rsidR="00E527BC" w:rsidRDefault="00E527BC" w:rsidP="00656922">
            <w:pPr>
              <w:pStyle w:val="libPoem"/>
            </w:pPr>
            <w:r>
              <w:rPr>
                <w:rFonts w:hint="cs"/>
                <w:rtl/>
              </w:rPr>
              <w:t>وترى الع</w:t>
            </w:r>
            <w:r w:rsidR="005A129A">
              <w:rPr>
                <w:rFonts w:hint="cs"/>
                <w:rtl/>
              </w:rPr>
              <w:t>ُ</w:t>
            </w:r>
            <w:r>
              <w:rPr>
                <w:rFonts w:hint="cs"/>
                <w:rtl/>
              </w:rPr>
              <w:t>ل</w:t>
            </w:r>
            <w:r w:rsidR="005A129A">
              <w:rPr>
                <w:rFonts w:hint="cs"/>
                <w:rtl/>
              </w:rPr>
              <w:t>َ</w:t>
            </w:r>
            <w:r>
              <w:rPr>
                <w:rFonts w:hint="cs"/>
                <w:rtl/>
              </w:rPr>
              <w:t>يّج</w:t>
            </w:r>
            <w:r w:rsidR="005A129A">
              <w:rPr>
                <w:rFonts w:hint="cs"/>
                <w:rtl/>
              </w:rPr>
              <w:t>َ</w:t>
            </w:r>
            <w:r>
              <w:rPr>
                <w:rFonts w:hint="cs"/>
                <w:rtl/>
              </w:rPr>
              <w:t xml:space="preserve"> خائباً مذموما</w:t>
            </w:r>
            <w:r w:rsidRPr="00725071">
              <w:rPr>
                <w:rStyle w:val="libPoemTiniChar0"/>
                <w:rtl/>
              </w:rPr>
              <w:br/>
              <w:t> </w:t>
            </w:r>
          </w:p>
        </w:tc>
      </w:tr>
    </w:tbl>
    <w:p w:rsidR="00E527BC" w:rsidRDefault="00E527BC" w:rsidP="00593649">
      <w:pPr>
        <w:pStyle w:val="libNormal"/>
        <w:rPr>
          <w:rtl/>
        </w:rPr>
      </w:pPr>
      <w:r>
        <w:rPr>
          <w:rFonts w:hint="cs"/>
          <w:rtl/>
        </w:rPr>
        <w:t>ومنّا العبّاس بن عبد المطّلب</w:t>
      </w:r>
      <w:r w:rsidR="00864EEE">
        <w:rPr>
          <w:rFonts w:hint="cs"/>
          <w:rtl/>
        </w:rPr>
        <w:t xml:space="preserve">، </w:t>
      </w:r>
      <w:r>
        <w:rPr>
          <w:rFonts w:hint="cs"/>
          <w:rtl/>
        </w:rPr>
        <w:t>أردفه رسول</w:t>
      </w:r>
      <w:r w:rsidR="005A129A">
        <w:rPr>
          <w:rFonts w:hint="cs"/>
          <w:rtl/>
        </w:rPr>
        <w:t>ُ</w:t>
      </w:r>
      <w:r>
        <w:rPr>
          <w:rFonts w:hint="cs"/>
          <w:rtl/>
        </w:rPr>
        <w:t xml:space="preserve"> الله </w:t>
      </w:r>
      <w:r w:rsidRPr="00E527BC">
        <w:rPr>
          <w:rStyle w:val="libAlaemChar"/>
          <w:rFonts w:eastAsiaTheme="minorHAnsi"/>
          <w:rtl/>
        </w:rPr>
        <w:t>صلى‌الله‌عليه‌وآله‌وسلم</w:t>
      </w:r>
      <w:r w:rsidRPr="009431ED">
        <w:rPr>
          <w:rFonts w:eastAsiaTheme="minorHAnsi"/>
          <w:rtl/>
        </w:rPr>
        <w:t xml:space="preserve"> </w:t>
      </w:r>
      <w:r>
        <w:rPr>
          <w:rFonts w:hint="cs"/>
          <w:rtl/>
        </w:rPr>
        <w:t>فأعطاه ماله</w:t>
      </w:r>
      <w:r w:rsidR="00864EEE">
        <w:rPr>
          <w:rFonts w:hint="cs"/>
          <w:rtl/>
        </w:rPr>
        <w:t xml:space="preserve">، </w:t>
      </w:r>
      <w:r>
        <w:rPr>
          <w:rFonts w:hint="cs"/>
          <w:rtl/>
        </w:rPr>
        <w:t>وفيه يقول الشاعر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5"/>
        <w:gridCol w:w="270"/>
        <w:gridCol w:w="3408"/>
      </w:tblGrid>
      <w:tr w:rsidR="00E527BC" w:rsidTr="00656922">
        <w:trPr>
          <w:trHeight w:val="350"/>
        </w:trPr>
        <w:tc>
          <w:tcPr>
            <w:tcW w:w="3920" w:type="dxa"/>
            <w:shd w:val="clear" w:color="auto" w:fill="auto"/>
          </w:tcPr>
          <w:p w:rsidR="00E527BC" w:rsidRDefault="00E527BC" w:rsidP="005A129A">
            <w:pPr>
              <w:pStyle w:val="libPoem"/>
            </w:pPr>
            <w:r>
              <w:rPr>
                <w:rFonts w:hint="cs"/>
                <w:rtl/>
              </w:rPr>
              <w:t>ر</w:t>
            </w:r>
            <w:r w:rsidR="005A129A">
              <w:rPr>
                <w:rFonts w:hint="cs"/>
                <w:rtl/>
              </w:rPr>
              <w:t>َ</w:t>
            </w:r>
            <w:r>
              <w:rPr>
                <w:rFonts w:hint="cs"/>
                <w:rtl/>
              </w:rPr>
              <w:t>د</w:t>
            </w:r>
            <w:r w:rsidR="005A129A">
              <w:rPr>
                <w:rFonts w:hint="cs"/>
                <w:rtl/>
              </w:rPr>
              <w:t>ِ</w:t>
            </w:r>
            <w:r>
              <w:rPr>
                <w:rFonts w:hint="cs"/>
                <w:rtl/>
              </w:rPr>
              <w:t>يف</w:t>
            </w:r>
            <w:r w:rsidR="005A129A">
              <w:rPr>
                <w:rFonts w:hint="cs"/>
                <w:rtl/>
              </w:rPr>
              <w:t>ُ</w:t>
            </w:r>
            <w:r>
              <w:rPr>
                <w:rFonts w:hint="cs"/>
                <w:rtl/>
              </w:rPr>
              <w:t xml:space="preserve"> رسول</w:t>
            </w:r>
            <w:r w:rsidR="005A129A">
              <w:rPr>
                <w:rFonts w:hint="cs"/>
                <w:rtl/>
              </w:rPr>
              <w:t>ِ</w:t>
            </w:r>
            <w:r>
              <w:rPr>
                <w:rFonts w:hint="cs"/>
                <w:rtl/>
              </w:rPr>
              <w:t xml:space="preserve"> الله لم </w:t>
            </w:r>
            <w:r w:rsidR="005A129A">
              <w:rPr>
                <w:rFonts w:hint="cs"/>
                <w:rtl/>
              </w:rPr>
              <w:t>أ</w:t>
            </w:r>
            <w:r>
              <w:rPr>
                <w:rFonts w:hint="cs"/>
                <w:rtl/>
              </w:rPr>
              <w:t>ر</w:t>
            </w:r>
            <w:r w:rsidR="005A129A">
              <w:rPr>
                <w:rFonts w:hint="cs"/>
                <w:rtl/>
              </w:rPr>
              <w:t>َ</w:t>
            </w:r>
            <w:r>
              <w:rPr>
                <w:rFonts w:hint="cs"/>
                <w:rtl/>
              </w:rPr>
              <w:t xml:space="preserve"> مثل</w:t>
            </w:r>
            <w:r w:rsidR="005A129A">
              <w:rPr>
                <w:rFonts w:hint="cs"/>
                <w:rtl/>
              </w:rPr>
              <w:t>َ</w:t>
            </w:r>
            <w:r>
              <w:rPr>
                <w:rFonts w:hint="cs"/>
                <w:rtl/>
              </w:rPr>
              <w:t>ه</w:t>
            </w:r>
            <w:r w:rsidR="005A129A">
              <w:rPr>
                <w:rFonts w:hint="cs"/>
                <w:rtl/>
              </w:rPr>
              <w:t>ُ</w:t>
            </w:r>
            <w:r w:rsidRPr="00725071">
              <w:rPr>
                <w:rStyle w:val="libPoemTiniChar0"/>
                <w:rtl/>
              </w:rPr>
              <w:br/>
              <w:t> </w:t>
            </w:r>
          </w:p>
        </w:tc>
        <w:tc>
          <w:tcPr>
            <w:tcW w:w="279" w:type="dxa"/>
            <w:shd w:val="clear" w:color="auto" w:fill="auto"/>
          </w:tcPr>
          <w:p w:rsidR="00E527BC" w:rsidRDefault="00E527BC" w:rsidP="00656922">
            <w:pPr>
              <w:pStyle w:val="libPoem"/>
              <w:rPr>
                <w:rtl/>
              </w:rPr>
            </w:pPr>
          </w:p>
        </w:tc>
        <w:tc>
          <w:tcPr>
            <w:tcW w:w="3881" w:type="dxa"/>
            <w:shd w:val="clear" w:color="auto" w:fill="auto"/>
          </w:tcPr>
          <w:p w:rsidR="00E527BC" w:rsidRDefault="00E527BC" w:rsidP="005A129A">
            <w:pPr>
              <w:pStyle w:val="libPoem"/>
            </w:pPr>
            <w:r>
              <w:rPr>
                <w:rFonts w:hint="cs"/>
                <w:rtl/>
              </w:rPr>
              <w:t>ولا م</w:t>
            </w:r>
            <w:r w:rsidR="005A129A">
              <w:rPr>
                <w:rFonts w:hint="cs"/>
                <w:rtl/>
              </w:rPr>
              <w:t>ِ</w:t>
            </w:r>
            <w:r>
              <w:rPr>
                <w:rFonts w:hint="cs"/>
                <w:rtl/>
              </w:rPr>
              <w:t>ثل</w:t>
            </w:r>
            <w:r w:rsidR="005A129A">
              <w:rPr>
                <w:rFonts w:hint="cs"/>
                <w:rtl/>
              </w:rPr>
              <w:t>ُ</w:t>
            </w:r>
            <w:r>
              <w:rPr>
                <w:rFonts w:hint="cs"/>
                <w:rtl/>
              </w:rPr>
              <w:t>ه</w:t>
            </w:r>
            <w:r w:rsidR="005A129A">
              <w:rPr>
                <w:rFonts w:hint="cs"/>
                <w:rtl/>
              </w:rPr>
              <w:t>ُ</w:t>
            </w:r>
            <w:r>
              <w:rPr>
                <w:rFonts w:hint="cs"/>
                <w:rtl/>
              </w:rPr>
              <w:t xml:space="preserve"> حتّى الق</w:t>
            </w:r>
            <w:r w:rsidR="005A129A">
              <w:rPr>
                <w:rFonts w:hint="cs"/>
                <w:rtl/>
              </w:rPr>
              <w:t>ي</w:t>
            </w:r>
            <w:r>
              <w:rPr>
                <w:rFonts w:hint="cs"/>
                <w:rtl/>
              </w:rPr>
              <w:t>امة</w:t>
            </w:r>
            <w:r w:rsidR="005A129A">
              <w:rPr>
                <w:rFonts w:hint="cs"/>
                <w:rtl/>
              </w:rPr>
              <w:t>ِ</w:t>
            </w:r>
            <w:r>
              <w:rPr>
                <w:rFonts w:hint="cs"/>
                <w:rtl/>
              </w:rPr>
              <w:t xml:space="preserve"> ي</w:t>
            </w:r>
            <w:r w:rsidR="005A129A">
              <w:rPr>
                <w:rFonts w:hint="cs"/>
                <w:rtl/>
              </w:rPr>
              <w:t>ُ</w:t>
            </w:r>
            <w:r>
              <w:rPr>
                <w:rFonts w:hint="cs"/>
                <w:rtl/>
              </w:rPr>
              <w:t>وج</w:t>
            </w:r>
            <w:r w:rsidR="005A129A">
              <w:rPr>
                <w:rFonts w:hint="cs"/>
                <w:rtl/>
              </w:rPr>
              <w:t>َ</w:t>
            </w:r>
            <w:r>
              <w:rPr>
                <w:rFonts w:hint="cs"/>
                <w:rtl/>
              </w:rPr>
              <w:t>د</w:t>
            </w:r>
            <w:r w:rsidR="005A129A">
              <w:rPr>
                <w:rFonts w:hint="cs"/>
                <w:rtl/>
              </w:rPr>
              <w:t>ُ</w:t>
            </w:r>
            <w:r w:rsidRPr="00725071">
              <w:rPr>
                <w:rStyle w:val="libPoemTiniChar0"/>
                <w:rtl/>
              </w:rPr>
              <w:br/>
              <w:t> </w:t>
            </w:r>
          </w:p>
        </w:tc>
      </w:tr>
    </w:tbl>
    <w:p w:rsidR="00E527BC" w:rsidRDefault="009431ED" w:rsidP="009431ED">
      <w:pPr>
        <w:pStyle w:val="libLine"/>
        <w:rPr>
          <w:rtl/>
        </w:rPr>
      </w:pPr>
      <w:r>
        <w:rPr>
          <w:rFonts w:hint="cs"/>
          <w:rtl/>
        </w:rPr>
        <w:t>____________________</w:t>
      </w:r>
    </w:p>
    <w:p w:rsidR="00E527BC" w:rsidRDefault="00E527BC" w:rsidP="00E527BC">
      <w:pPr>
        <w:pStyle w:val="libFootnote0"/>
        <w:rPr>
          <w:rtl/>
        </w:rPr>
      </w:pPr>
      <w:r>
        <w:rPr>
          <w:rFonts w:hint="cs"/>
          <w:rtl/>
        </w:rPr>
        <w:t>(1) أف</w:t>
      </w:r>
      <w:r w:rsidR="005A129A">
        <w:rPr>
          <w:rFonts w:hint="cs"/>
          <w:rtl/>
        </w:rPr>
        <w:t>ْ</w:t>
      </w:r>
      <w:r>
        <w:rPr>
          <w:rFonts w:hint="cs"/>
          <w:rtl/>
        </w:rPr>
        <w:t>ن</w:t>
      </w:r>
      <w:r w:rsidR="00603FE9">
        <w:rPr>
          <w:rFonts w:hint="cs"/>
          <w:rtl/>
        </w:rPr>
        <w:t xml:space="preserve">: </w:t>
      </w:r>
      <w:r>
        <w:rPr>
          <w:rFonts w:hint="cs"/>
          <w:rtl/>
        </w:rPr>
        <w:t>ضعيف الرأي</w:t>
      </w:r>
      <w:r w:rsidR="001C4878">
        <w:rPr>
          <w:rFonts w:hint="cs"/>
          <w:rtl/>
        </w:rPr>
        <w:t xml:space="preserve">. </w:t>
      </w:r>
    </w:p>
    <w:p w:rsidR="00E527BC" w:rsidRDefault="00E527BC" w:rsidP="00E527BC">
      <w:pPr>
        <w:pStyle w:val="libFootnote0"/>
        <w:rPr>
          <w:rtl/>
        </w:rPr>
      </w:pPr>
      <w:r>
        <w:rPr>
          <w:rFonts w:hint="cs"/>
          <w:rtl/>
        </w:rPr>
        <w:t>(2) في جمهرة النسب</w:t>
      </w:r>
      <w:r w:rsidR="00603FE9">
        <w:rPr>
          <w:rFonts w:hint="cs"/>
          <w:rtl/>
        </w:rPr>
        <w:t xml:space="preserve">: </w:t>
      </w:r>
      <w:r>
        <w:rPr>
          <w:rFonts w:hint="cs"/>
          <w:rtl/>
        </w:rPr>
        <w:t>فول</w:t>
      </w:r>
      <w:r w:rsidR="005A129A">
        <w:rPr>
          <w:rFonts w:hint="cs"/>
          <w:rtl/>
        </w:rPr>
        <w:t>َ</w:t>
      </w:r>
      <w:r>
        <w:rPr>
          <w:rFonts w:hint="cs"/>
          <w:rtl/>
        </w:rPr>
        <w:t>د</w:t>
      </w:r>
      <w:r w:rsidR="005A129A">
        <w:rPr>
          <w:rFonts w:hint="cs"/>
          <w:rtl/>
        </w:rPr>
        <w:t>َ</w:t>
      </w:r>
      <w:r>
        <w:rPr>
          <w:rFonts w:hint="cs"/>
          <w:rtl/>
        </w:rPr>
        <w:t xml:space="preserve"> عبد م</w:t>
      </w:r>
      <w:r w:rsidR="005A129A">
        <w:rPr>
          <w:rFonts w:hint="cs"/>
          <w:rtl/>
        </w:rPr>
        <w:t>َ</w:t>
      </w:r>
      <w:r>
        <w:rPr>
          <w:rFonts w:hint="cs"/>
          <w:rtl/>
        </w:rPr>
        <w:t>ناف بن ق</w:t>
      </w:r>
      <w:r w:rsidR="005A129A">
        <w:rPr>
          <w:rFonts w:hint="cs"/>
          <w:rtl/>
        </w:rPr>
        <w:t>ُ</w:t>
      </w:r>
      <w:r>
        <w:rPr>
          <w:rFonts w:hint="cs"/>
          <w:rtl/>
        </w:rPr>
        <w:t>ص</w:t>
      </w:r>
      <w:r w:rsidR="005A129A">
        <w:rPr>
          <w:rFonts w:hint="cs"/>
          <w:rtl/>
        </w:rPr>
        <w:t>َ</w:t>
      </w:r>
      <w:r>
        <w:rPr>
          <w:rFonts w:hint="cs"/>
          <w:rtl/>
        </w:rPr>
        <w:t>يّ</w:t>
      </w:r>
      <w:r w:rsidR="00603FE9">
        <w:rPr>
          <w:rFonts w:hint="cs"/>
          <w:rtl/>
        </w:rPr>
        <w:t xml:space="preserve">: </w:t>
      </w:r>
      <w:r>
        <w:rPr>
          <w:rFonts w:hint="cs"/>
          <w:rtl/>
        </w:rPr>
        <w:t>هاشماً</w:t>
      </w:r>
      <w:r w:rsidR="00864EEE">
        <w:rPr>
          <w:rFonts w:hint="cs"/>
          <w:rtl/>
        </w:rPr>
        <w:t xml:space="preserve">، </w:t>
      </w:r>
      <w:r>
        <w:rPr>
          <w:rFonts w:hint="cs"/>
          <w:rtl/>
        </w:rPr>
        <w:t>وهو عمرو</w:t>
      </w:r>
      <w:r w:rsidR="00864EEE">
        <w:rPr>
          <w:rFonts w:hint="cs"/>
          <w:rtl/>
        </w:rPr>
        <w:t xml:space="preserve">، </w:t>
      </w:r>
      <w:r>
        <w:rPr>
          <w:rFonts w:hint="cs"/>
          <w:rtl/>
        </w:rPr>
        <w:t>وس</w:t>
      </w:r>
      <w:r w:rsidR="005A129A">
        <w:rPr>
          <w:rFonts w:hint="cs"/>
          <w:rtl/>
        </w:rPr>
        <w:t>ُ</w:t>
      </w:r>
      <w:r>
        <w:rPr>
          <w:rFonts w:hint="cs"/>
          <w:rtl/>
        </w:rPr>
        <w:t>مّ</w:t>
      </w:r>
      <w:r w:rsidR="005A129A">
        <w:rPr>
          <w:rFonts w:hint="cs"/>
          <w:rtl/>
        </w:rPr>
        <w:t>ِ</w:t>
      </w:r>
      <w:r>
        <w:rPr>
          <w:rFonts w:hint="cs"/>
          <w:rtl/>
        </w:rPr>
        <w:t>ي</w:t>
      </w:r>
      <w:r w:rsidR="005A129A">
        <w:rPr>
          <w:rFonts w:hint="cs"/>
          <w:rtl/>
        </w:rPr>
        <w:t>َ</w:t>
      </w:r>
      <w:r>
        <w:rPr>
          <w:rFonts w:hint="cs"/>
          <w:rtl/>
        </w:rPr>
        <w:t xml:space="preserve"> هاشماً لأنّه هشم الثّ</w:t>
      </w:r>
      <w:r w:rsidR="005A129A">
        <w:rPr>
          <w:rFonts w:hint="cs"/>
          <w:rtl/>
        </w:rPr>
        <w:t>َ</w:t>
      </w:r>
      <w:r>
        <w:rPr>
          <w:rFonts w:hint="cs"/>
          <w:rtl/>
        </w:rPr>
        <w:t>ريد</w:t>
      </w:r>
      <w:r w:rsidR="005A129A">
        <w:rPr>
          <w:rFonts w:hint="cs"/>
          <w:rtl/>
        </w:rPr>
        <w:t>َ</w:t>
      </w:r>
      <w:r w:rsidR="00864EEE">
        <w:rPr>
          <w:rFonts w:hint="cs"/>
          <w:rtl/>
        </w:rPr>
        <w:t xml:space="preserve">، </w:t>
      </w:r>
      <w:r>
        <w:rPr>
          <w:rFonts w:hint="cs"/>
          <w:rtl/>
        </w:rPr>
        <w:t>وله يقول الشاعر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7"/>
        <w:gridCol w:w="271"/>
        <w:gridCol w:w="3415"/>
      </w:tblGrid>
      <w:tr w:rsidR="00E527BC" w:rsidTr="00656922">
        <w:trPr>
          <w:trHeight w:val="350"/>
        </w:trPr>
        <w:tc>
          <w:tcPr>
            <w:tcW w:w="3920" w:type="dxa"/>
            <w:shd w:val="clear" w:color="auto" w:fill="auto"/>
          </w:tcPr>
          <w:p w:rsidR="00E527BC" w:rsidRDefault="00E527BC" w:rsidP="00E527BC">
            <w:pPr>
              <w:pStyle w:val="libPoemFootnote"/>
            </w:pPr>
            <w:r>
              <w:rPr>
                <w:rFonts w:hint="cs"/>
                <w:rtl/>
              </w:rPr>
              <w:t>عمرو الع</w:t>
            </w:r>
            <w:r w:rsidR="005A129A">
              <w:rPr>
                <w:rFonts w:hint="cs"/>
                <w:rtl/>
              </w:rPr>
              <w:t>ُ</w:t>
            </w:r>
            <w:r>
              <w:rPr>
                <w:rFonts w:hint="cs"/>
                <w:rtl/>
              </w:rPr>
              <w:t>لى ه</w:t>
            </w:r>
            <w:r w:rsidR="005A129A">
              <w:rPr>
                <w:rFonts w:hint="cs"/>
                <w:rtl/>
              </w:rPr>
              <w:t>َ</w:t>
            </w:r>
            <w:r>
              <w:rPr>
                <w:rFonts w:hint="cs"/>
                <w:rtl/>
              </w:rPr>
              <w:t>ش</w:t>
            </w:r>
            <w:r w:rsidR="005A129A">
              <w:rPr>
                <w:rFonts w:hint="cs"/>
                <w:rtl/>
              </w:rPr>
              <w:t>َ</w:t>
            </w:r>
            <w:r>
              <w:rPr>
                <w:rFonts w:hint="cs"/>
                <w:rtl/>
              </w:rPr>
              <w:t>م</w:t>
            </w:r>
            <w:r w:rsidR="005A129A">
              <w:rPr>
                <w:rFonts w:hint="cs"/>
                <w:rtl/>
              </w:rPr>
              <w:t>َ</w:t>
            </w:r>
            <w:r>
              <w:rPr>
                <w:rFonts w:hint="cs"/>
                <w:rtl/>
              </w:rPr>
              <w:t xml:space="preserve"> الثّ</w:t>
            </w:r>
            <w:r w:rsidR="005A129A">
              <w:rPr>
                <w:rFonts w:hint="cs"/>
                <w:rtl/>
              </w:rPr>
              <w:t>َ</w:t>
            </w:r>
            <w:r>
              <w:rPr>
                <w:rFonts w:hint="cs"/>
                <w:rtl/>
              </w:rPr>
              <w:t>ر</w:t>
            </w:r>
            <w:r w:rsidR="005A129A">
              <w:rPr>
                <w:rFonts w:hint="cs"/>
                <w:rtl/>
              </w:rPr>
              <w:t>ِ</w:t>
            </w:r>
            <w:r>
              <w:rPr>
                <w:rFonts w:hint="cs"/>
                <w:rtl/>
              </w:rPr>
              <w:t>يد</w:t>
            </w:r>
            <w:r w:rsidR="005A129A">
              <w:rPr>
                <w:rFonts w:hint="cs"/>
                <w:rtl/>
              </w:rPr>
              <w:t>َ</w:t>
            </w:r>
            <w:r>
              <w:rPr>
                <w:rFonts w:hint="cs"/>
                <w:rtl/>
              </w:rPr>
              <w:t xml:space="preserve"> لقوم</w:t>
            </w:r>
            <w:r w:rsidR="005A129A">
              <w:rPr>
                <w:rFonts w:hint="cs"/>
                <w:rtl/>
              </w:rPr>
              <w:t>ِ</w:t>
            </w:r>
            <w:r>
              <w:rPr>
                <w:rFonts w:hint="cs"/>
                <w:rtl/>
              </w:rPr>
              <w:t>ه</w:t>
            </w:r>
            <w:r w:rsidR="005A129A">
              <w:rPr>
                <w:rFonts w:hint="cs"/>
                <w:rtl/>
              </w:rPr>
              <w:t>ِ</w:t>
            </w:r>
            <w:r w:rsidRPr="00725071">
              <w:rPr>
                <w:rStyle w:val="libPoemTiniChar0"/>
                <w:rtl/>
              </w:rPr>
              <w:br/>
              <w:t> </w:t>
            </w:r>
          </w:p>
        </w:tc>
        <w:tc>
          <w:tcPr>
            <w:tcW w:w="279" w:type="dxa"/>
            <w:shd w:val="clear" w:color="auto" w:fill="auto"/>
          </w:tcPr>
          <w:p w:rsidR="00E527BC" w:rsidRDefault="00E527BC" w:rsidP="00E527BC">
            <w:pPr>
              <w:pStyle w:val="libPoemFootnote"/>
              <w:rPr>
                <w:rtl/>
              </w:rPr>
            </w:pPr>
          </w:p>
        </w:tc>
        <w:tc>
          <w:tcPr>
            <w:tcW w:w="3881" w:type="dxa"/>
            <w:shd w:val="clear" w:color="auto" w:fill="auto"/>
          </w:tcPr>
          <w:p w:rsidR="00E527BC" w:rsidRDefault="00E527BC" w:rsidP="00E527BC">
            <w:pPr>
              <w:pStyle w:val="libPoemFootnote"/>
            </w:pPr>
            <w:r>
              <w:rPr>
                <w:rFonts w:hint="cs"/>
                <w:rtl/>
              </w:rPr>
              <w:t>ورجال</w:t>
            </w:r>
            <w:r w:rsidR="005A129A">
              <w:rPr>
                <w:rFonts w:hint="cs"/>
                <w:rtl/>
              </w:rPr>
              <w:t>ُ</w:t>
            </w:r>
            <w:r>
              <w:rPr>
                <w:rFonts w:hint="cs"/>
                <w:rtl/>
              </w:rPr>
              <w:t xml:space="preserve"> مكّة</w:t>
            </w:r>
            <w:r w:rsidR="005A129A">
              <w:rPr>
                <w:rFonts w:hint="cs"/>
                <w:rtl/>
              </w:rPr>
              <w:t>َ</w:t>
            </w:r>
            <w:r>
              <w:rPr>
                <w:rFonts w:hint="cs"/>
                <w:rtl/>
              </w:rPr>
              <w:t xml:space="preserve"> م</w:t>
            </w:r>
            <w:r w:rsidR="005A129A">
              <w:rPr>
                <w:rFonts w:hint="cs"/>
                <w:rtl/>
              </w:rPr>
              <w:t>ُ</w:t>
            </w:r>
            <w:r>
              <w:rPr>
                <w:rFonts w:hint="cs"/>
                <w:rtl/>
              </w:rPr>
              <w:t>س</w:t>
            </w:r>
            <w:r w:rsidR="005A129A">
              <w:rPr>
                <w:rFonts w:hint="cs"/>
                <w:rtl/>
              </w:rPr>
              <w:t>ْ</w:t>
            </w:r>
            <w:r>
              <w:rPr>
                <w:rFonts w:hint="cs"/>
                <w:rtl/>
              </w:rPr>
              <w:t>نت</w:t>
            </w:r>
            <w:r w:rsidR="005A129A">
              <w:rPr>
                <w:rFonts w:hint="cs"/>
                <w:rtl/>
              </w:rPr>
              <w:t>ِ</w:t>
            </w:r>
            <w:r>
              <w:rPr>
                <w:rFonts w:hint="cs"/>
                <w:rtl/>
              </w:rPr>
              <w:t>ون</w:t>
            </w:r>
            <w:r w:rsidR="005A129A">
              <w:rPr>
                <w:rFonts w:hint="cs"/>
                <w:rtl/>
              </w:rPr>
              <w:t>َ</w:t>
            </w:r>
            <w:r>
              <w:rPr>
                <w:rFonts w:hint="cs"/>
                <w:rtl/>
              </w:rPr>
              <w:t xml:space="preserve"> ع</w:t>
            </w:r>
            <w:r w:rsidR="005A129A">
              <w:rPr>
                <w:rFonts w:hint="cs"/>
                <w:rtl/>
              </w:rPr>
              <w:t>ِ</w:t>
            </w:r>
            <w:r>
              <w:rPr>
                <w:rFonts w:hint="cs"/>
                <w:rtl/>
              </w:rPr>
              <w:t>جاف</w:t>
            </w:r>
            <w:r w:rsidR="005A129A">
              <w:rPr>
                <w:rFonts w:hint="cs"/>
                <w:rtl/>
              </w:rPr>
              <w:t>ُ</w:t>
            </w:r>
            <w:r w:rsidRPr="00725071">
              <w:rPr>
                <w:rStyle w:val="libPoemTiniChar0"/>
                <w:rtl/>
              </w:rPr>
              <w:br/>
              <w:t> </w:t>
            </w:r>
          </w:p>
        </w:tc>
      </w:tr>
    </w:tbl>
    <w:p w:rsidR="00E527BC" w:rsidRDefault="00E527BC" w:rsidP="009431ED">
      <w:pPr>
        <w:pStyle w:val="libNormal"/>
        <w:rPr>
          <w:rtl/>
        </w:rPr>
      </w:pPr>
      <w:r>
        <w:rPr>
          <w:rtl/>
        </w:rPr>
        <w:br w:type="page"/>
      </w:r>
    </w:p>
    <w:p w:rsidR="00E527BC" w:rsidRDefault="003247DB" w:rsidP="00593649">
      <w:pPr>
        <w:pStyle w:val="libNormal"/>
        <w:rPr>
          <w:rtl/>
        </w:rPr>
      </w:pPr>
      <w:r>
        <w:rPr>
          <w:rFonts w:hint="cs"/>
          <w:rtl/>
        </w:rPr>
        <w:lastRenderedPageBreak/>
        <w:t>ومنّا حمزة سيّد الشهداء</w:t>
      </w:r>
      <w:r w:rsidR="00864EEE">
        <w:rPr>
          <w:rFonts w:hint="cs"/>
          <w:rtl/>
        </w:rPr>
        <w:t xml:space="preserve">، </w:t>
      </w:r>
      <w:r>
        <w:rPr>
          <w:rFonts w:hint="cs"/>
          <w:rtl/>
        </w:rPr>
        <w:t>وفيه يقول الشاعر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4"/>
        <w:gridCol w:w="270"/>
        <w:gridCol w:w="3409"/>
      </w:tblGrid>
      <w:tr w:rsidR="003247DB" w:rsidTr="00656922">
        <w:trPr>
          <w:trHeight w:val="350"/>
        </w:trPr>
        <w:tc>
          <w:tcPr>
            <w:tcW w:w="3920" w:type="dxa"/>
            <w:shd w:val="clear" w:color="auto" w:fill="auto"/>
          </w:tcPr>
          <w:p w:rsidR="003247DB" w:rsidRDefault="003247DB" w:rsidP="00656922">
            <w:pPr>
              <w:pStyle w:val="libPoem"/>
            </w:pPr>
            <w:r>
              <w:rPr>
                <w:rFonts w:hint="cs"/>
                <w:rtl/>
              </w:rPr>
              <w:t>أبا ي</w:t>
            </w:r>
            <w:r w:rsidR="00A8156B">
              <w:rPr>
                <w:rFonts w:hint="cs"/>
                <w:rtl/>
              </w:rPr>
              <w:t>َ</w:t>
            </w:r>
            <w:r>
              <w:rPr>
                <w:rFonts w:hint="cs"/>
                <w:rtl/>
              </w:rPr>
              <w:t>على لك</w:t>
            </w:r>
            <w:r w:rsidR="00A8156B">
              <w:rPr>
                <w:rFonts w:hint="cs"/>
                <w:rtl/>
              </w:rPr>
              <w:t>َ</w:t>
            </w:r>
            <w:r>
              <w:rPr>
                <w:rFonts w:hint="cs"/>
                <w:rtl/>
              </w:rPr>
              <w:t xml:space="preserve"> الأركان</w:t>
            </w:r>
            <w:r w:rsidR="00A8156B">
              <w:rPr>
                <w:rFonts w:hint="cs"/>
                <w:rtl/>
              </w:rPr>
              <w:t>ُ</w:t>
            </w:r>
            <w:r>
              <w:rPr>
                <w:rFonts w:hint="cs"/>
                <w:rtl/>
              </w:rPr>
              <w:t xml:space="preserve"> ه</w:t>
            </w:r>
            <w:r w:rsidR="00A8156B">
              <w:rPr>
                <w:rFonts w:hint="cs"/>
                <w:rtl/>
              </w:rPr>
              <w:t>ُ</w:t>
            </w:r>
            <w:r>
              <w:rPr>
                <w:rFonts w:hint="cs"/>
                <w:rtl/>
              </w:rPr>
              <w:t>دّت</w:t>
            </w:r>
            <w:r w:rsidR="00A8156B">
              <w:rPr>
                <w:rFonts w:hint="cs"/>
                <w:rtl/>
              </w:rPr>
              <w:t>ْ</w:t>
            </w:r>
            <w:r w:rsidRPr="00725071">
              <w:rPr>
                <w:rStyle w:val="libPoemTiniChar0"/>
                <w:rtl/>
              </w:rPr>
              <w:br/>
              <w:t> </w:t>
            </w:r>
          </w:p>
        </w:tc>
        <w:tc>
          <w:tcPr>
            <w:tcW w:w="279" w:type="dxa"/>
            <w:shd w:val="clear" w:color="auto" w:fill="auto"/>
          </w:tcPr>
          <w:p w:rsidR="003247DB" w:rsidRDefault="003247DB" w:rsidP="00656922">
            <w:pPr>
              <w:pStyle w:val="libPoem"/>
              <w:rPr>
                <w:rtl/>
              </w:rPr>
            </w:pPr>
          </w:p>
        </w:tc>
        <w:tc>
          <w:tcPr>
            <w:tcW w:w="3881" w:type="dxa"/>
            <w:shd w:val="clear" w:color="auto" w:fill="auto"/>
          </w:tcPr>
          <w:p w:rsidR="003247DB" w:rsidRDefault="003247DB" w:rsidP="00656922">
            <w:pPr>
              <w:pStyle w:val="libPoem"/>
            </w:pPr>
            <w:r>
              <w:rPr>
                <w:rFonts w:hint="cs"/>
                <w:rtl/>
              </w:rPr>
              <w:t>وأنت</w:t>
            </w:r>
            <w:r w:rsidR="00A8156B">
              <w:rPr>
                <w:rFonts w:hint="cs"/>
                <w:rtl/>
              </w:rPr>
              <w:t>َ</w:t>
            </w:r>
            <w:r>
              <w:rPr>
                <w:rFonts w:hint="cs"/>
                <w:rtl/>
              </w:rPr>
              <w:t xml:space="preserve"> الماجد</w:t>
            </w:r>
            <w:r w:rsidR="00A8156B">
              <w:rPr>
                <w:rFonts w:hint="cs"/>
                <w:rtl/>
              </w:rPr>
              <w:t>ُ</w:t>
            </w:r>
            <w:r>
              <w:rPr>
                <w:rFonts w:hint="cs"/>
                <w:rtl/>
              </w:rPr>
              <w:t xml:space="preserve"> البرّ</w:t>
            </w:r>
            <w:r w:rsidR="00A8156B">
              <w:rPr>
                <w:rFonts w:hint="cs"/>
                <w:rtl/>
              </w:rPr>
              <w:t>ُ</w:t>
            </w:r>
            <w:r>
              <w:rPr>
                <w:rFonts w:hint="cs"/>
                <w:rtl/>
              </w:rPr>
              <w:t xml:space="preserve"> الو</w:t>
            </w:r>
            <w:r w:rsidR="00A8156B">
              <w:rPr>
                <w:rFonts w:hint="cs"/>
                <w:rtl/>
              </w:rPr>
              <w:t>َ</w:t>
            </w:r>
            <w:r>
              <w:rPr>
                <w:rFonts w:hint="cs"/>
                <w:rtl/>
              </w:rPr>
              <w:t>ص</w:t>
            </w:r>
            <w:r w:rsidR="00A8156B">
              <w:rPr>
                <w:rFonts w:hint="cs"/>
                <w:rtl/>
              </w:rPr>
              <w:t>ُ</w:t>
            </w:r>
            <w:r>
              <w:rPr>
                <w:rFonts w:hint="cs"/>
                <w:rtl/>
              </w:rPr>
              <w:t>ول</w:t>
            </w:r>
            <w:r w:rsidR="00A8156B">
              <w:rPr>
                <w:rFonts w:hint="cs"/>
                <w:rtl/>
              </w:rPr>
              <w:t>ُ</w:t>
            </w:r>
            <w:r w:rsidRPr="00725071">
              <w:rPr>
                <w:rStyle w:val="libPoemTiniChar0"/>
                <w:rtl/>
              </w:rPr>
              <w:br/>
              <w:t> </w:t>
            </w:r>
          </w:p>
        </w:tc>
      </w:tr>
    </w:tbl>
    <w:p w:rsidR="003247DB" w:rsidRDefault="003247DB" w:rsidP="00593649">
      <w:pPr>
        <w:pStyle w:val="libNormal"/>
        <w:rPr>
          <w:rtl/>
        </w:rPr>
      </w:pPr>
      <w:r>
        <w:rPr>
          <w:rFonts w:hint="cs"/>
          <w:rtl/>
        </w:rPr>
        <w:t>ومنّا جعفر ذو الجناحين أحسن</w:t>
      </w:r>
      <w:r w:rsidR="00B15D70">
        <w:rPr>
          <w:rFonts w:hint="cs"/>
          <w:rtl/>
        </w:rPr>
        <w:t>ُ</w:t>
      </w:r>
      <w:r>
        <w:rPr>
          <w:rFonts w:hint="cs"/>
          <w:rtl/>
        </w:rPr>
        <w:t xml:space="preserve"> الناس وأكملهم كمالاً</w:t>
      </w:r>
      <w:r w:rsidR="00864EEE">
        <w:rPr>
          <w:rFonts w:hint="cs"/>
          <w:rtl/>
        </w:rPr>
        <w:t xml:space="preserve">، </w:t>
      </w:r>
      <w:r>
        <w:rPr>
          <w:rFonts w:hint="cs"/>
          <w:rtl/>
        </w:rPr>
        <w:t>ليس بغدّار ولا ختّار</w:t>
      </w:r>
      <w:r w:rsidR="00864EEE">
        <w:rPr>
          <w:rFonts w:hint="cs"/>
          <w:rtl/>
        </w:rPr>
        <w:t xml:space="preserve">، </w:t>
      </w:r>
      <w:r>
        <w:rPr>
          <w:rFonts w:hint="cs"/>
          <w:rtl/>
        </w:rPr>
        <w:t>بدّله الله عزّ وجلّ بكلّ يد له جناحاً يطير به في الجنّة</w:t>
      </w:r>
      <w:r w:rsidR="00864EEE">
        <w:rPr>
          <w:rFonts w:hint="cs"/>
          <w:rtl/>
        </w:rPr>
        <w:t xml:space="preserve">، </w:t>
      </w:r>
      <w:r>
        <w:rPr>
          <w:rFonts w:hint="cs"/>
          <w:rtl/>
        </w:rPr>
        <w:t>وفيه يقول الشاعر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3"/>
        <w:gridCol w:w="270"/>
        <w:gridCol w:w="3410"/>
      </w:tblGrid>
      <w:tr w:rsidR="003247DB" w:rsidTr="00656922">
        <w:trPr>
          <w:trHeight w:val="350"/>
        </w:trPr>
        <w:tc>
          <w:tcPr>
            <w:tcW w:w="3920" w:type="dxa"/>
            <w:shd w:val="clear" w:color="auto" w:fill="auto"/>
          </w:tcPr>
          <w:p w:rsidR="003247DB" w:rsidRDefault="003247DB" w:rsidP="00656922">
            <w:pPr>
              <w:pStyle w:val="libPoem"/>
            </w:pPr>
            <w:r>
              <w:rPr>
                <w:rFonts w:hint="cs"/>
                <w:rtl/>
              </w:rPr>
              <w:t>هاتوا كجعفرنا الطيّار أو كعليّنا</w:t>
            </w:r>
            <w:r w:rsidRPr="00725071">
              <w:rPr>
                <w:rStyle w:val="libPoemTiniChar0"/>
                <w:rtl/>
              </w:rPr>
              <w:br/>
              <w:t> </w:t>
            </w:r>
          </w:p>
        </w:tc>
        <w:tc>
          <w:tcPr>
            <w:tcW w:w="279" w:type="dxa"/>
            <w:shd w:val="clear" w:color="auto" w:fill="auto"/>
          </w:tcPr>
          <w:p w:rsidR="003247DB" w:rsidRDefault="003247DB" w:rsidP="00656922">
            <w:pPr>
              <w:pStyle w:val="libPoem"/>
              <w:rPr>
                <w:rtl/>
              </w:rPr>
            </w:pPr>
          </w:p>
        </w:tc>
        <w:tc>
          <w:tcPr>
            <w:tcW w:w="3881" w:type="dxa"/>
            <w:shd w:val="clear" w:color="auto" w:fill="auto"/>
          </w:tcPr>
          <w:p w:rsidR="003247DB" w:rsidRDefault="003247DB" w:rsidP="00656922">
            <w:pPr>
              <w:pStyle w:val="libPoem"/>
            </w:pPr>
            <w:r>
              <w:rPr>
                <w:rFonts w:hint="cs"/>
                <w:rtl/>
              </w:rPr>
              <w:t>أليسا أعزّ النّاس عند الخلائق</w:t>
            </w:r>
            <w:r w:rsidR="009431ED">
              <w:rPr>
                <w:rFonts w:hint="cs"/>
                <w:rtl/>
              </w:rPr>
              <w:t>؟</w:t>
            </w:r>
            <w:r w:rsidR="004A4E29">
              <w:rPr>
                <w:rFonts w:hint="cs"/>
                <w:rtl/>
              </w:rPr>
              <w:t xml:space="preserve">! </w:t>
            </w:r>
            <w:r w:rsidRPr="00725071">
              <w:rPr>
                <w:rStyle w:val="libPoemTiniChar0"/>
                <w:rtl/>
              </w:rPr>
              <w:br/>
              <w:t> </w:t>
            </w:r>
          </w:p>
        </w:tc>
      </w:tr>
    </w:tbl>
    <w:p w:rsidR="003247DB" w:rsidRDefault="003247DB" w:rsidP="00593649">
      <w:pPr>
        <w:pStyle w:val="libNormal"/>
        <w:rPr>
          <w:rtl/>
        </w:rPr>
      </w:pPr>
      <w:r>
        <w:rPr>
          <w:rFonts w:hint="cs"/>
          <w:rtl/>
        </w:rPr>
        <w:t>ومنّا أبو الحسن عليّ بن</w:t>
      </w:r>
      <w:r w:rsidR="00714AC7">
        <w:rPr>
          <w:rFonts w:hint="cs"/>
          <w:rtl/>
        </w:rPr>
        <w:t xml:space="preserve"> أبي طالب </w:t>
      </w:r>
      <w:r w:rsidRPr="00AC4889">
        <w:rPr>
          <w:rStyle w:val="libAlaemChar"/>
          <w:rFonts w:eastAsiaTheme="minorHAnsi"/>
          <w:rtl/>
        </w:rPr>
        <w:t>عليه‌السلام</w:t>
      </w:r>
      <w:r w:rsidR="00864EEE">
        <w:rPr>
          <w:rFonts w:hint="cs"/>
          <w:rtl/>
        </w:rPr>
        <w:t xml:space="preserve">، </w:t>
      </w:r>
      <w:r>
        <w:rPr>
          <w:rFonts w:hint="cs"/>
          <w:rtl/>
        </w:rPr>
        <w:t xml:space="preserve">أفرس بني هاشم وأكرم من احتفى وتنعّل بعد رسول الله </w:t>
      </w:r>
      <w:r w:rsidRPr="00E527BC">
        <w:rPr>
          <w:rStyle w:val="libAlaemChar"/>
          <w:rFonts w:eastAsiaTheme="minorHAnsi"/>
          <w:rtl/>
        </w:rPr>
        <w:t>صلى‌الله‌عليه‌وآله‌وسلم</w:t>
      </w:r>
      <w:r w:rsidR="00864EEE" w:rsidRPr="009431ED">
        <w:rPr>
          <w:rFonts w:eastAsiaTheme="minorHAnsi"/>
          <w:rtl/>
        </w:rPr>
        <w:t xml:space="preserve">، </w:t>
      </w:r>
      <w:r>
        <w:rPr>
          <w:rFonts w:hint="cs"/>
          <w:rtl/>
        </w:rPr>
        <w:t>ومن فضائله ما قصر عنكم أنباؤها</w:t>
      </w:r>
      <w:r w:rsidR="00864EEE">
        <w:rPr>
          <w:rFonts w:hint="cs"/>
          <w:rtl/>
        </w:rPr>
        <w:t xml:space="preserve">، </w:t>
      </w:r>
      <w:r>
        <w:rPr>
          <w:rFonts w:hint="cs"/>
          <w:rtl/>
        </w:rPr>
        <w:t>وفيه يقول الشاعر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1"/>
        <w:gridCol w:w="270"/>
        <w:gridCol w:w="3422"/>
      </w:tblGrid>
      <w:tr w:rsidR="003247DB" w:rsidTr="00656922">
        <w:trPr>
          <w:trHeight w:val="350"/>
        </w:trPr>
        <w:tc>
          <w:tcPr>
            <w:tcW w:w="3920" w:type="dxa"/>
            <w:shd w:val="clear" w:color="auto" w:fill="auto"/>
          </w:tcPr>
          <w:p w:rsidR="003247DB" w:rsidRDefault="003247DB" w:rsidP="00656922">
            <w:pPr>
              <w:pStyle w:val="libPoem"/>
            </w:pPr>
            <w:r>
              <w:rPr>
                <w:rFonts w:hint="cs"/>
                <w:rtl/>
              </w:rPr>
              <w:t>ومن يك</w:t>
            </w:r>
            <w:r w:rsidR="00B15D70">
              <w:rPr>
                <w:rFonts w:hint="cs"/>
                <w:rtl/>
              </w:rPr>
              <w:t>ُ</w:t>
            </w:r>
            <w:r>
              <w:rPr>
                <w:rFonts w:hint="cs"/>
                <w:rtl/>
              </w:rPr>
              <w:t xml:space="preserve"> جدّ</w:t>
            </w:r>
            <w:r w:rsidR="00B15D70">
              <w:rPr>
                <w:rFonts w:hint="cs"/>
                <w:rtl/>
              </w:rPr>
              <w:t>ُ</w:t>
            </w:r>
            <w:r>
              <w:rPr>
                <w:rFonts w:hint="cs"/>
                <w:rtl/>
              </w:rPr>
              <w:t>ه حقّاً نبيّاً</w:t>
            </w:r>
            <w:r w:rsidRPr="00725071">
              <w:rPr>
                <w:rStyle w:val="libPoemTiniChar0"/>
                <w:rtl/>
              </w:rPr>
              <w:br/>
              <w:t> </w:t>
            </w:r>
          </w:p>
        </w:tc>
        <w:tc>
          <w:tcPr>
            <w:tcW w:w="279" w:type="dxa"/>
            <w:shd w:val="clear" w:color="auto" w:fill="auto"/>
          </w:tcPr>
          <w:p w:rsidR="003247DB" w:rsidRDefault="003247DB" w:rsidP="00656922">
            <w:pPr>
              <w:pStyle w:val="libPoem"/>
              <w:rPr>
                <w:rtl/>
              </w:rPr>
            </w:pPr>
          </w:p>
        </w:tc>
        <w:tc>
          <w:tcPr>
            <w:tcW w:w="3881" w:type="dxa"/>
            <w:shd w:val="clear" w:color="auto" w:fill="auto"/>
          </w:tcPr>
          <w:p w:rsidR="003247DB" w:rsidRDefault="003247DB" w:rsidP="00656922">
            <w:pPr>
              <w:pStyle w:val="libPoem"/>
            </w:pPr>
            <w:r>
              <w:rPr>
                <w:rFonts w:hint="cs"/>
                <w:rtl/>
              </w:rPr>
              <w:t>فإنّ ل</w:t>
            </w:r>
            <w:r w:rsidR="00B15D70">
              <w:rPr>
                <w:rFonts w:hint="cs"/>
                <w:rtl/>
              </w:rPr>
              <w:t>َ</w:t>
            </w:r>
            <w:r>
              <w:rPr>
                <w:rFonts w:hint="cs"/>
                <w:rtl/>
              </w:rPr>
              <w:t>ه</w:t>
            </w:r>
            <w:r w:rsidR="00B15D70">
              <w:rPr>
                <w:rFonts w:hint="cs"/>
                <w:rtl/>
              </w:rPr>
              <w:t>ُ</w:t>
            </w:r>
            <w:r>
              <w:rPr>
                <w:rFonts w:hint="cs"/>
                <w:rtl/>
              </w:rPr>
              <w:t xml:space="preserve"> الفضيلة في الأنام</w:t>
            </w:r>
            <w:r w:rsidRPr="00725071">
              <w:rPr>
                <w:rStyle w:val="libPoemTiniChar0"/>
                <w:rtl/>
              </w:rPr>
              <w:br/>
              <w:t> </w:t>
            </w:r>
          </w:p>
        </w:tc>
      </w:tr>
    </w:tbl>
    <w:p w:rsidR="003247DB" w:rsidRDefault="003247DB" w:rsidP="00593649">
      <w:pPr>
        <w:pStyle w:val="libNormal"/>
        <w:rPr>
          <w:rtl/>
        </w:rPr>
      </w:pPr>
      <w:r>
        <w:rPr>
          <w:rFonts w:hint="cs"/>
          <w:rtl/>
        </w:rPr>
        <w:t>ومنّا الحسين بن عليّ رضوان الله عليه</w:t>
      </w:r>
      <w:r w:rsidR="00864EEE">
        <w:rPr>
          <w:rFonts w:hint="cs"/>
          <w:rtl/>
        </w:rPr>
        <w:t xml:space="preserve">، </w:t>
      </w:r>
      <w:r>
        <w:rPr>
          <w:rFonts w:hint="cs"/>
          <w:rtl/>
        </w:rPr>
        <w:t>حمله جبرئيل على</w:t>
      </w:r>
      <w:r w:rsidRPr="003247DB">
        <w:rPr>
          <w:rStyle w:val="libAlaemChar"/>
          <w:rFonts w:eastAsiaTheme="minorHAnsi"/>
          <w:rtl/>
        </w:rPr>
        <w:t xml:space="preserve"> </w:t>
      </w:r>
      <w:r w:rsidRPr="00AC4889">
        <w:rPr>
          <w:rStyle w:val="libAlaemChar"/>
          <w:rFonts w:eastAsiaTheme="minorHAnsi"/>
          <w:rtl/>
        </w:rPr>
        <w:t>عليه‌السلام</w:t>
      </w:r>
      <w:r>
        <w:rPr>
          <w:rFonts w:hint="cs"/>
          <w:rtl/>
        </w:rPr>
        <w:t xml:space="preserve"> عاتقه وكفى بذلك فخراً</w:t>
      </w:r>
      <w:r w:rsidR="00864EEE">
        <w:rPr>
          <w:rFonts w:hint="cs"/>
          <w:rtl/>
        </w:rPr>
        <w:t xml:space="preserve">، </w:t>
      </w:r>
      <w:r>
        <w:rPr>
          <w:rFonts w:hint="cs"/>
          <w:rtl/>
        </w:rPr>
        <w:t>وفيه يقول الشاعر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4"/>
        <w:gridCol w:w="270"/>
        <w:gridCol w:w="3399"/>
      </w:tblGrid>
      <w:tr w:rsidR="003247DB" w:rsidTr="00656922">
        <w:trPr>
          <w:trHeight w:val="350"/>
        </w:trPr>
        <w:tc>
          <w:tcPr>
            <w:tcW w:w="3920" w:type="dxa"/>
            <w:shd w:val="clear" w:color="auto" w:fill="auto"/>
          </w:tcPr>
          <w:p w:rsidR="003247DB" w:rsidRDefault="003247DB" w:rsidP="00656922">
            <w:pPr>
              <w:pStyle w:val="libPoem"/>
            </w:pPr>
            <w:r>
              <w:rPr>
                <w:rFonts w:hint="cs"/>
                <w:rtl/>
              </w:rPr>
              <w:t>نفى عنه عيب</w:t>
            </w:r>
            <w:r w:rsidR="00B15D70">
              <w:rPr>
                <w:rFonts w:hint="cs"/>
                <w:rtl/>
              </w:rPr>
              <w:t>َ</w:t>
            </w:r>
            <w:r>
              <w:rPr>
                <w:rFonts w:hint="cs"/>
                <w:rtl/>
              </w:rPr>
              <w:t xml:space="preserve"> الآدميّين رب</w:t>
            </w:r>
            <w:r w:rsidR="00B15D70">
              <w:rPr>
                <w:rFonts w:hint="cs"/>
                <w:rtl/>
              </w:rPr>
              <w:t>ُ</w:t>
            </w:r>
            <w:r>
              <w:rPr>
                <w:rFonts w:hint="cs"/>
                <w:rtl/>
              </w:rPr>
              <w:t>ّه</w:t>
            </w:r>
            <w:r w:rsidR="00B15D70">
              <w:rPr>
                <w:rFonts w:hint="cs"/>
                <w:rtl/>
              </w:rPr>
              <w:t>ُ</w:t>
            </w:r>
            <w:r w:rsidRPr="00725071">
              <w:rPr>
                <w:rStyle w:val="libPoemTiniChar0"/>
                <w:rtl/>
              </w:rPr>
              <w:br/>
              <w:t> </w:t>
            </w:r>
          </w:p>
        </w:tc>
        <w:tc>
          <w:tcPr>
            <w:tcW w:w="279" w:type="dxa"/>
            <w:shd w:val="clear" w:color="auto" w:fill="auto"/>
          </w:tcPr>
          <w:p w:rsidR="003247DB" w:rsidRDefault="003247DB" w:rsidP="00656922">
            <w:pPr>
              <w:pStyle w:val="libPoem"/>
              <w:rPr>
                <w:rtl/>
              </w:rPr>
            </w:pPr>
          </w:p>
        </w:tc>
        <w:tc>
          <w:tcPr>
            <w:tcW w:w="3881" w:type="dxa"/>
            <w:shd w:val="clear" w:color="auto" w:fill="auto"/>
          </w:tcPr>
          <w:p w:rsidR="003247DB" w:rsidRDefault="003247DB" w:rsidP="00656922">
            <w:pPr>
              <w:pStyle w:val="libPoem"/>
            </w:pPr>
            <w:r>
              <w:rPr>
                <w:rFonts w:hint="cs"/>
                <w:rtl/>
              </w:rPr>
              <w:t>ومن مجد</w:t>
            </w:r>
            <w:r w:rsidR="00B15D70">
              <w:rPr>
                <w:rFonts w:hint="cs"/>
                <w:rtl/>
              </w:rPr>
              <w:t>ِ</w:t>
            </w:r>
            <w:r>
              <w:rPr>
                <w:rFonts w:hint="cs"/>
                <w:rtl/>
              </w:rPr>
              <w:t>ه مجد</w:t>
            </w:r>
            <w:r w:rsidR="00B15D70">
              <w:rPr>
                <w:rFonts w:hint="cs"/>
                <w:rtl/>
              </w:rPr>
              <w:t>ُ</w:t>
            </w:r>
            <w:r>
              <w:rPr>
                <w:rFonts w:hint="cs"/>
                <w:rtl/>
              </w:rPr>
              <w:t xml:space="preserve"> الحسين</w:t>
            </w:r>
            <w:r w:rsidR="00B15D70">
              <w:rPr>
                <w:rFonts w:hint="cs"/>
                <w:rtl/>
              </w:rPr>
              <w:t>ِ</w:t>
            </w:r>
            <w:r>
              <w:rPr>
                <w:rFonts w:hint="cs"/>
                <w:rtl/>
              </w:rPr>
              <w:t xml:space="preserve"> المطه</w:t>
            </w:r>
            <w:r w:rsidR="00B15D70">
              <w:rPr>
                <w:rFonts w:hint="cs"/>
                <w:rtl/>
              </w:rPr>
              <w:t>َ</w:t>
            </w:r>
            <w:r>
              <w:rPr>
                <w:rFonts w:hint="cs"/>
                <w:rtl/>
              </w:rPr>
              <w:t>ّر</w:t>
            </w:r>
            <w:r w:rsidR="00B15D70">
              <w:rPr>
                <w:rFonts w:hint="cs"/>
                <w:rtl/>
              </w:rPr>
              <w:t>ِ</w:t>
            </w:r>
            <w:r>
              <w:rPr>
                <w:rFonts w:hint="cs"/>
                <w:rtl/>
              </w:rPr>
              <w:t xml:space="preserve"> </w:t>
            </w:r>
            <w:r w:rsidRPr="003247DB">
              <w:rPr>
                <w:rStyle w:val="libFootnotenumChar"/>
                <w:rFonts w:hint="cs"/>
                <w:rtl/>
              </w:rPr>
              <w:t>(1)</w:t>
            </w:r>
            <w:r>
              <w:rPr>
                <w:rFonts w:hint="cs"/>
                <w:rtl/>
              </w:rPr>
              <w:t xml:space="preserve"> </w:t>
            </w:r>
            <w:r w:rsidRPr="00725071">
              <w:rPr>
                <w:rStyle w:val="libPoemTiniChar0"/>
                <w:rtl/>
              </w:rPr>
              <w:br/>
              <w:t> </w:t>
            </w:r>
          </w:p>
        </w:tc>
      </w:tr>
    </w:tbl>
    <w:p w:rsidR="003247DB" w:rsidRDefault="003247DB" w:rsidP="00593649">
      <w:pPr>
        <w:pStyle w:val="libNormal"/>
        <w:rPr>
          <w:rtl/>
        </w:rPr>
      </w:pPr>
      <w:r>
        <w:rPr>
          <w:rFonts w:hint="cs"/>
          <w:rtl/>
        </w:rPr>
        <w:t>ثمّ قالت</w:t>
      </w:r>
      <w:r w:rsidR="00603FE9">
        <w:rPr>
          <w:rFonts w:hint="cs"/>
          <w:rtl/>
        </w:rPr>
        <w:t xml:space="preserve">: </w:t>
      </w:r>
      <w:r>
        <w:rPr>
          <w:rFonts w:hint="cs"/>
          <w:rtl/>
        </w:rPr>
        <w:t>يا معشر قريش</w:t>
      </w:r>
      <w:r w:rsidR="004A4E29">
        <w:rPr>
          <w:rFonts w:hint="cs"/>
          <w:rtl/>
        </w:rPr>
        <w:t xml:space="preserve">! </w:t>
      </w:r>
      <w:r>
        <w:rPr>
          <w:rFonts w:hint="cs"/>
          <w:rtl/>
        </w:rPr>
        <w:t>والله ما معاوية بأميرالمؤمنين</w:t>
      </w:r>
      <w:r w:rsidR="00864EEE">
        <w:rPr>
          <w:rFonts w:hint="cs"/>
          <w:rtl/>
        </w:rPr>
        <w:t xml:space="preserve">، </w:t>
      </w:r>
      <w:r>
        <w:rPr>
          <w:rFonts w:hint="cs"/>
          <w:rtl/>
        </w:rPr>
        <w:t>ولا هو كما يزعم</w:t>
      </w:r>
      <w:r w:rsidR="00864EEE">
        <w:rPr>
          <w:rFonts w:hint="cs"/>
          <w:rtl/>
        </w:rPr>
        <w:t xml:space="preserve">، </w:t>
      </w:r>
      <w:r>
        <w:rPr>
          <w:rFonts w:hint="cs"/>
          <w:rtl/>
        </w:rPr>
        <w:t xml:space="preserve">هو والله شانئ رسول الله </w:t>
      </w:r>
      <w:r w:rsidRPr="00E527BC">
        <w:rPr>
          <w:rStyle w:val="libAlaemChar"/>
          <w:rFonts w:eastAsiaTheme="minorHAnsi"/>
          <w:rtl/>
        </w:rPr>
        <w:t>صلى‌الله‌عليه‌وآله‌وسلم</w:t>
      </w:r>
      <w:r w:rsidR="00864EEE" w:rsidRPr="009431ED">
        <w:rPr>
          <w:rFonts w:eastAsiaTheme="minorHAnsi"/>
          <w:rtl/>
        </w:rPr>
        <w:t xml:space="preserve">، </w:t>
      </w:r>
      <w:r>
        <w:rPr>
          <w:rFonts w:hint="cs"/>
          <w:rtl/>
        </w:rPr>
        <w:t>إنّي آتية</w:t>
      </w:r>
      <w:r w:rsidR="00B15D70">
        <w:rPr>
          <w:rFonts w:hint="cs"/>
          <w:rtl/>
        </w:rPr>
        <w:t>ٌ</w:t>
      </w:r>
      <w:r>
        <w:rPr>
          <w:rFonts w:hint="cs"/>
          <w:rtl/>
        </w:rPr>
        <w:t xml:space="preserve"> معاوية وقائلة له بما يعرق جبين</w:t>
      </w:r>
      <w:r w:rsidR="00B15D70">
        <w:rPr>
          <w:rFonts w:hint="cs"/>
          <w:rtl/>
        </w:rPr>
        <w:t>ُ</w:t>
      </w:r>
      <w:r>
        <w:rPr>
          <w:rFonts w:hint="cs"/>
          <w:rtl/>
        </w:rPr>
        <w:t xml:space="preserve">ه ويكثر منه عويله </w:t>
      </w:r>
      <w:r w:rsidRPr="003247DB">
        <w:rPr>
          <w:rStyle w:val="libFootnotenumChar"/>
          <w:rFonts w:hint="cs"/>
          <w:rtl/>
        </w:rPr>
        <w:t>(2)</w:t>
      </w:r>
      <w:r w:rsidR="001C4878">
        <w:rPr>
          <w:rFonts w:hint="cs"/>
          <w:rtl/>
        </w:rPr>
        <w:t xml:space="preserve">. </w:t>
      </w:r>
    </w:p>
    <w:p w:rsidR="003247DB" w:rsidRDefault="003247DB" w:rsidP="00593649">
      <w:pPr>
        <w:pStyle w:val="libNormal"/>
        <w:rPr>
          <w:rtl/>
        </w:rPr>
      </w:pPr>
      <w:r>
        <w:rPr>
          <w:rFonts w:hint="cs"/>
          <w:rtl/>
        </w:rPr>
        <w:t>فكتب عامل معاوية إليه بذلك</w:t>
      </w:r>
      <w:r w:rsidR="00864EEE">
        <w:rPr>
          <w:rFonts w:hint="cs"/>
          <w:rtl/>
        </w:rPr>
        <w:t xml:space="preserve">، </w:t>
      </w:r>
      <w:r>
        <w:rPr>
          <w:rFonts w:hint="cs"/>
          <w:rtl/>
        </w:rPr>
        <w:t>فلمّا بلغه أنّ غانمة قد قر</w:t>
      </w:r>
      <w:r w:rsidR="00B15D70">
        <w:rPr>
          <w:rFonts w:hint="cs"/>
          <w:rtl/>
        </w:rPr>
        <w:t>ُ</w:t>
      </w:r>
      <w:r>
        <w:rPr>
          <w:rFonts w:hint="cs"/>
          <w:rtl/>
        </w:rPr>
        <w:t>بت منه أمر بدار</w:t>
      </w:r>
      <w:r w:rsidR="00B15D70">
        <w:rPr>
          <w:rFonts w:hint="cs"/>
          <w:rtl/>
        </w:rPr>
        <w:t>ِ</w:t>
      </w:r>
      <w:r>
        <w:rPr>
          <w:rFonts w:hint="cs"/>
          <w:rtl/>
        </w:rPr>
        <w:t xml:space="preserve"> ضيافةٍ </w:t>
      </w:r>
    </w:p>
    <w:p w:rsidR="003247DB" w:rsidRDefault="009431ED" w:rsidP="009431ED">
      <w:pPr>
        <w:pStyle w:val="libLine"/>
        <w:rPr>
          <w:rtl/>
        </w:rPr>
      </w:pPr>
      <w:r>
        <w:rPr>
          <w:rFonts w:hint="cs"/>
          <w:rtl/>
        </w:rPr>
        <w:t>____________________</w:t>
      </w:r>
    </w:p>
    <w:p w:rsidR="003247DB" w:rsidRDefault="003247DB" w:rsidP="006E232F">
      <w:pPr>
        <w:pStyle w:val="libFootnote0"/>
        <w:rPr>
          <w:rtl/>
        </w:rPr>
      </w:pPr>
      <w:r>
        <w:rPr>
          <w:rFonts w:hint="cs"/>
          <w:rtl/>
        </w:rPr>
        <w:t>(1) صريح في العصمة</w:t>
      </w:r>
      <w:r w:rsidR="001C4878">
        <w:rPr>
          <w:rFonts w:hint="cs"/>
          <w:rtl/>
        </w:rPr>
        <w:t xml:space="preserve">. </w:t>
      </w:r>
    </w:p>
    <w:p w:rsidR="003247DB" w:rsidRDefault="003247DB" w:rsidP="006E232F">
      <w:pPr>
        <w:pStyle w:val="libFootnote0"/>
        <w:rPr>
          <w:rtl/>
        </w:rPr>
      </w:pPr>
      <w:r>
        <w:rPr>
          <w:rFonts w:hint="cs"/>
          <w:rtl/>
        </w:rPr>
        <w:t>(2) ل</w:t>
      </w:r>
      <w:r w:rsidR="00F852FD">
        <w:rPr>
          <w:rFonts w:hint="cs"/>
          <w:rtl/>
        </w:rPr>
        <w:t>ـ</w:t>
      </w:r>
      <w:r>
        <w:rPr>
          <w:rFonts w:hint="cs"/>
          <w:rtl/>
        </w:rPr>
        <w:t>مّا تأتي ابن هند بعد</w:t>
      </w:r>
      <w:r w:rsidR="00864EEE">
        <w:rPr>
          <w:rFonts w:hint="cs"/>
          <w:rtl/>
        </w:rPr>
        <w:t xml:space="preserve">، </w:t>
      </w:r>
      <w:r>
        <w:rPr>
          <w:rFonts w:hint="cs"/>
          <w:rtl/>
        </w:rPr>
        <w:t>حتّى جعلتها تظاهرة في مكّة صدحت بفضائل الشجرة المباركة</w:t>
      </w:r>
      <w:r w:rsidR="001C4878">
        <w:rPr>
          <w:rFonts w:hint="cs"/>
          <w:rtl/>
        </w:rPr>
        <w:t xml:space="preserve">. </w:t>
      </w:r>
      <w:r>
        <w:rPr>
          <w:rFonts w:hint="cs"/>
          <w:rtl/>
        </w:rPr>
        <w:t>ولكن لا أظن سيعرق جبين ابن هند فهو نسيج عاهات وعورات سارت بها الركبان</w:t>
      </w:r>
      <w:r w:rsidR="004A4E29">
        <w:rPr>
          <w:rFonts w:hint="cs"/>
          <w:rtl/>
        </w:rPr>
        <w:t xml:space="preserve">! </w:t>
      </w:r>
    </w:p>
    <w:p w:rsidR="003247DB" w:rsidRDefault="003247DB" w:rsidP="009431ED">
      <w:pPr>
        <w:pStyle w:val="libNormal"/>
        <w:rPr>
          <w:rtl/>
        </w:rPr>
      </w:pPr>
      <w:r>
        <w:rPr>
          <w:rtl/>
        </w:rPr>
        <w:br w:type="page"/>
      </w:r>
    </w:p>
    <w:p w:rsidR="003247DB" w:rsidRDefault="006E232F" w:rsidP="00B15D70">
      <w:pPr>
        <w:pStyle w:val="libNormal0"/>
        <w:rPr>
          <w:rtl/>
        </w:rPr>
      </w:pPr>
      <w:r>
        <w:rPr>
          <w:rFonts w:hint="cs"/>
          <w:rtl/>
        </w:rPr>
        <w:lastRenderedPageBreak/>
        <w:t>فن</w:t>
      </w:r>
      <w:r w:rsidR="00B15D70">
        <w:rPr>
          <w:rFonts w:hint="cs"/>
          <w:rtl/>
        </w:rPr>
        <w:t>ُ</w:t>
      </w:r>
      <w:r>
        <w:rPr>
          <w:rFonts w:hint="cs"/>
          <w:rtl/>
        </w:rPr>
        <w:t>ظّفت وألقي فيها فرش</w:t>
      </w:r>
      <w:r w:rsidR="00864EEE">
        <w:rPr>
          <w:rFonts w:hint="cs"/>
          <w:rtl/>
        </w:rPr>
        <w:t xml:space="preserve">، </w:t>
      </w:r>
      <w:r>
        <w:rPr>
          <w:rFonts w:hint="cs"/>
          <w:rtl/>
        </w:rPr>
        <w:t>فلمّا قربت من المدين</w:t>
      </w:r>
      <w:r w:rsidR="00B15D70">
        <w:rPr>
          <w:rFonts w:hint="cs"/>
          <w:rtl/>
        </w:rPr>
        <w:t>ة</w:t>
      </w:r>
      <w:r>
        <w:rPr>
          <w:rFonts w:hint="cs"/>
          <w:rtl/>
        </w:rPr>
        <w:t xml:space="preserve"> استقبلها يزيد في ح</w:t>
      </w:r>
      <w:r w:rsidR="00B15D70">
        <w:rPr>
          <w:rFonts w:hint="cs"/>
          <w:rtl/>
        </w:rPr>
        <w:t>َ</w:t>
      </w:r>
      <w:r>
        <w:rPr>
          <w:rFonts w:hint="cs"/>
          <w:rtl/>
        </w:rPr>
        <w:t>ش</w:t>
      </w:r>
      <w:r w:rsidR="00B15D70">
        <w:rPr>
          <w:rFonts w:hint="cs"/>
          <w:rtl/>
        </w:rPr>
        <w:t>َ</w:t>
      </w:r>
      <w:r>
        <w:rPr>
          <w:rFonts w:hint="cs"/>
          <w:rtl/>
        </w:rPr>
        <w:t>مه ومماليكه</w:t>
      </w:r>
      <w:r w:rsidR="00864EEE">
        <w:rPr>
          <w:rFonts w:hint="cs"/>
          <w:rtl/>
        </w:rPr>
        <w:t xml:space="preserve">، </w:t>
      </w:r>
      <w:r>
        <w:rPr>
          <w:rFonts w:hint="cs"/>
          <w:rtl/>
        </w:rPr>
        <w:t>فلمّا دخلت المدينة أتت دار أخيها عمرو بن غانم</w:t>
      </w:r>
      <w:r w:rsidR="00864EEE">
        <w:rPr>
          <w:rFonts w:hint="cs"/>
          <w:rtl/>
        </w:rPr>
        <w:t xml:space="preserve">، </w:t>
      </w:r>
      <w:r>
        <w:rPr>
          <w:rFonts w:hint="cs"/>
          <w:rtl/>
        </w:rPr>
        <w:t>فقال لها يزيد</w:t>
      </w:r>
      <w:r w:rsidR="00603FE9">
        <w:rPr>
          <w:rFonts w:hint="cs"/>
          <w:rtl/>
        </w:rPr>
        <w:t xml:space="preserve">: </w:t>
      </w:r>
      <w:r>
        <w:rPr>
          <w:rFonts w:hint="cs"/>
          <w:rtl/>
        </w:rPr>
        <w:t>إن</w:t>
      </w:r>
      <w:r w:rsidR="00B15D70">
        <w:rPr>
          <w:rFonts w:hint="cs"/>
          <w:rtl/>
        </w:rPr>
        <w:t>َّ</w:t>
      </w:r>
      <w:r>
        <w:rPr>
          <w:rFonts w:hint="cs"/>
          <w:rtl/>
        </w:rPr>
        <w:t xml:space="preserve"> عبد الرحمن يأمرك أن تصيري إلى دار ضيافته</w:t>
      </w:r>
      <w:r w:rsidR="00864EEE">
        <w:rPr>
          <w:rFonts w:hint="cs"/>
          <w:rtl/>
        </w:rPr>
        <w:t xml:space="preserve">، </w:t>
      </w:r>
      <w:r>
        <w:rPr>
          <w:rFonts w:hint="cs"/>
          <w:rtl/>
        </w:rPr>
        <w:t>فقالت</w:t>
      </w:r>
      <w:r w:rsidR="00603FE9">
        <w:rPr>
          <w:rFonts w:hint="cs"/>
          <w:rtl/>
        </w:rPr>
        <w:t xml:space="preserve">: </w:t>
      </w:r>
      <w:r>
        <w:rPr>
          <w:rFonts w:hint="cs"/>
          <w:rtl/>
        </w:rPr>
        <w:t>من أنت ك</w:t>
      </w:r>
      <w:r w:rsidR="00B15D70">
        <w:rPr>
          <w:rFonts w:hint="cs"/>
          <w:rtl/>
        </w:rPr>
        <w:t>ّ</w:t>
      </w:r>
      <w:r>
        <w:rPr>
          <w:rFonts w:hint="cs"/>
          <w:rtl/>
        </w:rPr>
        <w:t>لأك</w:t>
      </w:r>
      <w:r w:rsidR="00B15D70">
        <w:rPr>
          <w:rFonts w:hint="cs"/>
          <w:rtl/>
        </w:rPr>
        <w:t>ّ</w:t>
      </w:r>
      <w:r>
        <w:rPr>
          <w:rFonts w:hint="cs"/>
          <w:rtl/>
        </w:rPr>
        <w:t xml:space="preserve"> الله</w:t>
      </w:r>
      <w:r w:rsidR="009431ED">
        <w:rPr>
          <w:rFonts w:hint="cs"/>
          <w:rtl/>
        </w:rPr>
        <w:t>؟</w:t>
      </w:r>
      <w:r>
        <w:rPr>
          <w:rFonts w:hint="cs"/>
          <w:rtl/>
        </w:rPr>
        <w:t xml:space="preserve"> قال</w:t>
      </w:r>
      <w:r w:rsidR="00603FE9">
        <w:rPr>
          <w:rFonts w:hint="cs"/>
          <w:rtl/>
        </w:rPr>
        <w:t xml:space="preserve">: </w:t>
      </w:r>
      <w:r>
        <w:rPr>
          <w:rFonts w:hint="cs"/>
          <w:rtl/>
        </w:rPr>
        <w:t>يزيد بن معاوية</w:t>
      </w:r>
      <w:r w:rsidR="001C4878">
        <w:rPr>
          <w:rFonts w:hint="cs"/>
          <w:rtl/>
        </w:rPr>
        <w:t xml:space="preserve">. </w:t>
      </w:r>
      <w:r>
        <w:rPr>
          <w:rFonts w:hint="cs"/>
          <w:rtl/>
        </w:rPr>
        <w:t>قالت</w:t>
      </w:r>
      <w:r w:rsidR="00603FE9">
        <w:rPr>
          <w:rFonts w:hint="cs"/>
          <w:rtl/>
        </w:rPr>
        <w:t xml:space="preserve">: </w:t>
      </w:r>
      <w:r>
        <w:rPr>
          <w:rFonts w:hint="cs"/>
          <w:rtl/>
        </w:rPr>
        <w:t>لا رعاك الله يا ناقص</w:t>
      </w:r>
      <w:r w:rsidR="004A4E29">
        <w:rPr>
          <w:rFonts w:hint="cs"/>
          <w:rtl/>
        </w:rPr>
        <w:t xml:space="preserve">! </w:t>
      </w:r>
      <w:r>
        <w:rPr>
          <w:rFonts w:hint="cs"/>
          <w:rtl/>
        </w:rPr>
        <w:t>لست بزائد</w:t>
      </w:r>
      <w:r w:rsidR="00864EEE">
        <w:rPr>
          <w:rFonts w:hint="cs"/>
          <w:rtl/>
        </w:rPr>
        <w:t xml:space="preserve">، </w:t>
      </w:r>
      <w:r>
        <w:rPr>
          <w:rFonts w:hint="cs"/>
          <w:rtl/>
        </w:rPr>
        <w:t xml:space="preserve">فتمعّر لون يزيد </w:t>
      </w:r>
      <w:r w:rsidRPr="006E232F">
        <w:rPr>
          <w:rStyle w:val="libFootnotenumChar"/>
          <w:rFonts w:hint="cs"/>
          <w:rtl/>
        </w:rPr>
        <w:t>(1)</w:t>
      </w:r>
      <w:r w:rsidR="00864EEE">
        <w:rPr>
          <w:rFonts w:hint="cs"/>
          <w:rtl/>
        </w:rPr>
        <w:t xml:space="preserve">، </w:t>
      </w:r>
      <w:r>
        <w:rPr>
          <w:rFonts w:hint="cs"/>
          <w:rtl/>
        </w:rPr>
        <w:t>فأتى أباه فأخبره</w:t>
      </w:r>
      <w:r w:rsidR="00864EEE">
        <w:rPr>
          <w:rFonts w:hint="cs"/>
          <w:rtl/>
        </w:rPr>
        <w:t xml:space="preserve">، </w:t>
      </w:r>
      <w:r>
        <w:rPr>
          <w:rFonts w:hint="cs"/>
          <w:rtl/>
        </w:rPr>
        <w:t>فقال</w:t>
      </w:r>
      <w:r w:rsidR="00603FE9">
        <w:rPr>
          <w:rFonts w:hint="cs"/>
          <w:rtl/>
        </w:rPr>
        <w:t xml:space="preserve">: </w:t>
      </w:r>
      <w:r>
        <w:rPr>
          <w:rFonts w:hint="cs"/>
          <w:rtl/>
        </w:rPr>
        <w:t>هي أس</w:t>
      </w:r>
      <w:r w:rsidR="00B15D70">
        <w:rPr>
          <w:rFonts w:hint="cs"/>
          <w:rtl/>
        </w:rPr>
        <w:t>َ</w:t>
      </w:r>
      <w:r>
        <w:rPr>
          <w:rFonts w:hint="cs"/>
          <w:rtl/>
        </w:rPr>
        <w:t>نّ قريش وأعظمهم</w:t>
      </w:r>
      <w:r w:rsidR="001C4878">
        <w:rPr>
          <w:rFonts w:hint="cs"/>
          <w:rtl/>
        </w:rPr>
        <w:t xml:space="preserve">. </w:t>
      </w:r>
      <w:r>
        <w:rPr>
          <w:rFonts w:hint="cs"/>
          <w:rtl/>
        </w:rPr>
        <w:t>فلما قال يزيد</w:t>
      </w:r>
      <w:r w:rsidR="00603FE9">
        <w:rPr>
          <w:rFonts w:hint="cs"/>
          <w:rtl/>
        </w:rPr>
        <w:t xml:space="preserve">: </w:t>
      </w:r>
      <w:r>
        <w:rPr>
          <w:rFonts w:hint="cs"/>
          <w:rtl/>
        </w:rPr>
        <w:t>كم تعدّ لها</w:t>
      </w:r>
      <w:r w:rsidR="009431ED">
        <w:rPr>
          <w:rFonts w:hint="cs"/>
          <w:rtl/>
        </w:rPr>
        <w:t>؟</w:t>
      </w:r>
      <w:r>
        <w:rPr>
          <w:rFonts w:hint="cs"/>
          <w:rtl/>
        </w:rPr>
        <w:t xml:space="preserve"> قال</w:t>
      </w:r>
      <w:r w:rsidR="00603FE9">
        <w:rPr>
          <w:rFonts w:hint="cs"/>
          <w:rtl/>
        </w:rPr>
        <w:t xml:space="preserve">: </w:t>
      </w:r>
      <w:r>
        <w:rPr>
          <w:rFonts w:hint="cs"/>
          <w:rtl/>
        </w:rPr>
        <w:t>كانت على عهد رسول الله أربعمائة عام وهي من بقيّة الكرام</w:t>
      </w:r>
      <w:r w:rsidR="001C4878">
        <w:rPr>
          <w:rFonts w:hint="cs"/>
          <w:rtl/>
        </w:rPr>
        <w:t xml:space="preserve">. </w:t>
      </w:r>
    </w:p>
    <w:p w:rsidR="006E232F" w:rsidRDefault="006E232F" w:rsidP="006E232F">
      <w:pPr>
        <w:pStyle w:val="libNormal"/>
        <w:rPr>
          <w:rtl/>
        </w:rPr>
      </w:pPr>
      <w:r>
        <w:rPr>
          <w:rFonts w:hint="cs"/>
          <w:rtl/>
        </w:rPr>
        <w:t>فلمّا كان من الغد أتاها معاوية فسلّم عليها</w:t>
      </w:r>
      <w:r w:rsidR="00864EEE">
        <w:rPr>
          <w:rFonts w:hint="cs"/>
          <w:rtl/>
        </w:rPr>
        <w:t xml:space="preserve">، </w:t>
      </w:r>
      <w:r>
        <w:rPr>
          <w:rFonts w:hint="cs"/>
          <w:rtl/>
        </w:rPr>
        <w:t>فقالت</w:t>
      </w:r>
      <w:r w:rsidR="00603FE9">
        <w:rPr>
          <w:rFonts w:hint="cs"/>
          <w:rtl/>
        </w:rPr>
        <w:t xml:space="preserve">: </w:t>
      </w:r>
      <w:r>
        <w:rPr>
          <w:rFonts w:hint="cs"/>
          <w:rtl/>
        </w:rPr>
        <w:t>وعلى المؤمنين السلام وعلى الكافرين الهوان</w:t>
      </w:r>
      <w:r w:rsidR="004A4E29">
        <w:rPr>
          <w:rFonts w:hint="cs"/>
          <w:rtl/>
        </w:rPr>
        <w:t xml:space="preserve">! </w:t>
      </w:r>
      <w:r>
        <w:rPr>
          <w:rFonts w:hint="cs"/>
          <w:rtl/>
        </w:rPr>
        <w:t>ثمّ قالت</w:t>
      </w:r>
      <w:r w:rsidR="00603FE9">
        <w:rPr>
          <w:rFonts w:hint="cs"/>
          <w:rtl/>
        </w:rPr>
        <w:t xml:space="preserve">: </w:t>
      </w:r>
      <w:r>
        <w:rPr>
          <w:rFonts w:hint="cs"/>
          <w:rtl/>
        </w:rPr>
        <w:t>من منكم ابن العاص</w:t>
      </w:r>
      <w:r w:rsidR="009431ED">
        <w:rPr>
          <w:rFonts w:hint="cs"/>
          <w:rtl/>
        </w:rPr>
        <w:t>؟</w:t>
      </w:r>
      <w:r>
        <w:rPr>
          <w:rFonts w:hint="cs"/>
          <w:rtl/>
        </w:rPr>
        <w:t xml:space="preserve"> قال عمرو</w:t>
      </w:r>
      <w:r w:rsidR="00603FE9">
        <w:rPr>
          <w:rFonts w:hint="cs"/>
          <w:rtl/>
        </w:rPr>
        <w:t xml:space="preserve">: </w:t>
      </w:r>
      <w:r>
        <w:rPr>
          <w:rFonts w:hint="cs"/>
          <w:rtl/>
        </w:rPr>
        <w:t>ها أنا ذا</w:t>
      </w:r>
      <w:r w:rsidR="001C4878">
        <w:rPr>
          <w:rFonts w:hint="cs"/>
          <w:rtl/>
        </w:rPr>
        <w:t xml:space="preserve">. </w:t>
      </w:r>
      <w:r>
        <w:rPr>
          <w:rFonts w:hint="cs"/>
          <w:rtl/>
        </w:rPr>
        <w:t>فقالت</w:t>
      </w:r>
      <w:r w:rsidR="00603FE9">
        <w:rPr>
          <w:rFonts w:hint="cs"/>
          <w:rtl/>
        </w:rPr>
        <w:t xml:space="preserve">: </w:t>
      </w:r>
      <w:r>
        <w:rPr>
          <w:rFonts w:hint="cs"/>
          <w:rtl/>
        </w:rPr>
        <w:t>وأنت تسبّ بني هاشم وأنت والله أهل السبّ وفيك السبّ وإليك يعود السبّ يا عمرو</w:t>
      </w:r>
      <w:r w:rsidR="004A4E29">
        <w:rPr>
          <w:rFonts w:hint="cs"/>
          <w:rtl/>
        </w:rPr>
        <w:t xml:space="preserve">! </w:t>
      </w:r>
      <w:r>
        <w:rPr>
          <w:rFonts w:hint="cs"/>
          <w:rtl/>
        </w:rPr>
        <w:t>إنّي والله عارفة بعيوبك وعيوب أمّك</w:t>
      </w:r>
      <w:r w:rsidR="00864EEE">
        <w:rPr>
          <w:rFonts w:hint="cs"/>
          <w:rtl/>
        </w:rPr>
        <w:t xml:space="preserve">، </w:t>
      </w:r>
      <w:r>
        <w:rPr>
          <w:rFonts w:hint="cs"/>
          <w:rtl/>
        </w:rPr>
        <w:t>وإنّي أذكر لك عيبا عيباً</w:t>
      </w:r>
      <w:r w:rsidR="00603FE9">
        <w:rPr>
          <w:rFonts w:hint="cs"/>
          <w:rtl/>
        </w:rPr>
        <w:t xml:space="preserve">؛ </w:t>
      </w:r>
      <w:r>
        <w:rPr>
          <w:rFonts w:hint="cs"/>
          <w:rtl/>
        </w:rPr>
        <w:t>ولدت من أمة سوداء مجنونة حمقاء تبول من قيام ويعلوها اللّئام</w:t>
      </w:r>
      <w:r w:rsidR="00864EEE">
        <w:rPr>
          <w:rFonts w:hint="cs"/>
          <w:rtl/>
        </w:rPr>
        <w:t xml:space="preserve">، </w:t>
      </w:r>
      <w:r>
        <w:rPr>
          <w:rFonts w:hint="cs"/>
          <w:rtl/>
        </w:rPr>
        <w:t>إذا لامسها الفحل كانت نطفتها أنفذ</w:t>
      </w:r>
      <w:r w:rsidR="00B15D70">
        <w:rPr>
          <w:rFonts w:hint="cs"/>
          <w:rtl/>
        </w:rPr>
        <w:t>َ</w:t>
      </w:r>
      <w:r>
        <w:rPr>
          <w:rFonts w:hint="cs"/>
          <w:rtl/>
        </w:rPr>
        <w:t xml:space="preserve"> من نطفته</w:t>
      </w:r>
      <w:r w:rsidR="00864EEE">
        <w:rPr>
          <w:rFonts w:hint="cs"/>
          <w:rtl/>
        </w:rPr>
        <w:t xml:space="preserve">، </w:t>
      </w:r>
      <w:r>
        <w:rPr>
          <w:rFonts w:hint="cs"/>
          <w:rtl/>
        </w:rPr>
        <w:t xml:space="preserve">ركبها في يوم واحد أربعون </w:t>
      </w:r>
      <w:r w:rsidR="00B15D70">
        <w:rPr>
          <w:rFonts w:hint="cs"/>
          <w:rtl/>
        </w:rPr>
        <w:t>ر</w:t>
      </w:r>
      <w:r>
        <w:rPr>
          <w:rFonts w:hint="cs"/>
          <w:rtl/>
        </w:rPr>
        <w:t>جلاً</w:t>
      </w:r>
      <w:r w:rsidR="004A4E29">
        <w:rPr>
          <w:rFonts w:hint="cs"/>
          <w:rtl/>
        </w:rPr>
        <w:t xml:space="preserve">! </w:t>
      </w:r>
      <w:r>
        <w:rPr>
          <w:rFonts w:hint="cs"/>
          <w:rtl/>
        </w:rPr>
        <w:t>وأما أنت</w:t>
      </w:r>
      <w:r w:rsidR="00864EEE">
        <w:rPr>
          <w:rFonts w:hint="cs"/>
          <w:rtl/>
        </w:rPr>
        <w:t xml:space="preserve">، </w:t>
      </w:r>
      <w:r>
        <w:rPr>
          <w:rFonts w:hint="cs"/>
          <w:rtl/>
        </w:rPr>
        <w:t>فقد رأيت</w:t>
      </w:r>
      <w:r w:rsidR="00B15D70">
        <w:rPr>
          <w:rFonts w:hint="cs"/>
          <w:rtl/>
        </w:rPr>
        <w:t>ُ</w:t>
      </w:r>
      <w:r>
        <w:rPr>
          <w:rFonts w:hint="cs"/>
          <w:rtl/>
        </w:rPr>
        <w:t>ك غاويا غير راشد ومفسدا غير صالح</w:t>
      </w:r>
      <w:r w:rsidR="00864EEE">
        <w:rPr>
          <w:rFonts w:hint="cs"/>
          <w:rtl/>
        </w:rPr>
        <w:t xml:space="preserve">، </w:t>
      </w:r>
      <w:r>
        <w:rPr>
          <w:rFonts w:hint="cs"/>
          <w:rtl/>
        </w:rPr>
        <w:t>ولقد رأيت فحل زوجتك على فراشك فما غ</w:t>
      </w:r>
      <w:r w:rsidR="00B15D70">
        <w:rPr>
          <w:rFonts w:hint="cs"/>
          <w:rtl/>
        </w:rPr>
        <w:t>ِ</w:t>
      </w:r>
      <w:r>
        <w:rPr>
          <w:rFonts w:hint="cs"/>
          <w:rtl/>
        </w:rPr>
        <w:t>رت</w:t>
      </w:r>
      <w:r w:rsidR="00B15D70">
        <w:rPr>
          <w:rFonts w:hint="cs"/>
          <w:rtl/>
        </w:rPr>
        <w:t>َ</w:t>
      </w:r>
      <w:r>
        <w:rPr>
          <w:rFonts w:hint="cs"/>
          <w:rtl/>
        </w:rPr>
        <w:t xml:space="preserve"> ولا أنكرت</w:t>
      </w:r>
      <w:r w:rsidR="00B15D70">
        <w:rPr>
          <w:rFonts w:hint="cs"/>
          <w:rtl/>
        </w:rPr>
        <w:t>َ</w:t>
      </w:r>
      <w:r w:rsidR="004A4E29">
        <w:rPr>
          <w:rFonts w:hint="cs"/>
          <w:rtl/>
        </w:rPr>
        <w:t xml:space="preserve">! </w:t>
      </w:r>
    </w:p>
    <w:p w:rsidR="006E232F" w:rsidRDefault="006E232F" w:rsidP="006E232F">
      <w:pPr>
        <w:pStyle w:val="libNormal"/>
        <w:rPr>
          <w:rtl/>
        </w:rPr>
      </w:pPr>
      <w:r>
        <w:rPr>
          <w:rFonts w:hint="cs"/>
          <w:rtl/>
        </w:rPr>
        <w:t>وأمّا أنت يا معاوية</w:t>
      </w:r>
      <w:r w:rsidR="00864EEE">
        <w:rPr>
          <w:rFonts w:hint="cs"/>
          <w:rtl/>
        </w:rPr>
        <w:t xml:space="preserve">، </w:t>
      </w:r>
      <w:r>
        <w:rPr>
          <w:rFonts w:hint="cs"/>
          <w:rtl/>
        </w:rPr>
        <w:t>فما كنت في خير ولا ر</w:t>
      </w:r>
      <w:r w:rsidR="00B15D70">
        <w:rPr>
          <w:rFonts w:hint="cs"/>
          <w:rtl/>
        </w:rPr>
        <w:t>ُ</w:t>
      </w:r>
      <w:r>
        <w:rPr>
          <w:rFonts w:hint="cs"/>
          <w:rtl/>
        </w:rPr>
        <w:t>بّيت في خير</w:t>
      </w:r>
      <w:r w:rsidR="00864EEE">
        <w:rPr>
          <w:rFonts w:hint="cs"/>
          <w:rtl/>
        </w:rPr>
        <w:t xml:space="preserve">، </w:t>
      </w:r>
      <w:r>
        <w:rPr>
          <w:rFonts w:hint="cs"/>
          <w:rtl/>
        </w:rPr>
        <w:t>فما ل</w:t>
      </w:r>
      <w:r w:rsidR="00B15D70">
        <w:rPr>
          <w:rFonts w:hint="cs"/>
          <w:rtl/>
        </w:rPr>
        <w:t>َ</w:t>
      </w:r>
      <w:r>
        <w:rPr>
          <w:rFonts w:hint="cs"/>
          <w:rtl/>
        </w:rPr>
        <w:t>ك</w:t>
      </w:r>
      <w:r w:rsidR="00B15D70">
        <w:rPr>
          <w:rFonts w:hint="cs"/>
          <w:rtl/>
        </w:rPr>
        <w:t>َ</w:t>
      </w:r>
      <w:r>
        <w:rPr>
          <w:rFonts w:hint="cs"/>
          <w:rtl/>
        </w:rPr>
        <w:t xml:space="preserve"> ولبني هاشم</w:t>
      </w:r>
      <w:r w:rsidR="009431ED">
        <w:rPr>
          <w:rFonts w:hint="cs"/>
          <w:rtl/>
        </w:rPr>
        <w:t>؟</w:t>
      </w:r>
      <w:r>
        <w:rPr>
          <w:rFonts w:hint="cs"/>
          <w:rtl/>
        </w:rPr>
        <w:t xml:space="preserve"> أنساء بني أميّة كنسائهم أم أ</w:t>
      </w:r>
      <w:r w:rsidR="00345C08">
        <w:rPr>
          <w:rFonts w:hint="cs"/>
          <w:rtl/>
        </w:rPr>
        <w:t>ُ</w:t>
      </w:r>
      <w:r>
        <w:rPr>
          <w:rFonts w:hint="cs"/>
          <w:rtl/>
        </w:rPr>
        <w:t>عطي أميّة ما أ</w:t>
      </w:r>
      <w:r w:rsidR="00345C08">
        <w:rPr>
          <w:rFonts w:hint="cs"/>
          <w:rtl/>
        </w:rPr>
        <w:t>ُ</w:t>
      </w:r>
      <w:r>
        <w:rPr>
          <w:rFonts w:hint="cs"/>
          <w:rtl/>
        </w:rPr>
        <w:t>عطي هاشم في الجاهليّة والإسلام</w:t>
      </w:r>
      <w:r w:rsidR="009431ED">
        <w:rPr>
          <w:rFonts w:hint="cs"/>
          <w:rtl/>
        </w:rPr>
        <w:t>؟</w:t>
      </w:r>
      <w:r>
        <w:rPr>
          <w:rFonts w:hint="cs"/>
          <w:rtl/>
        </w:rPr>
        <w:t xml:space="preserve"> وكفى برسول الله </w:t>
      </w:r>
      <w:r w:rsidRPr="00E527BC">
        <w:rPr>
          <w:rStyle w:val="libAlaemChar"/>
          <w:rFonts w:eastAsiaTheme="minorHAnsi"/>
          <w:rtl/>
        </w:rPr>
        <w:t>صلى‌الله‌عليه‌وآله‌وسلم</w:t>
      </w:r>
      <w:r w:rsidR="001C4878">
        <w:rPr>
          <w:rStyle w:val="libAlaemChar"/>
          <w:rFonts w:eastAsiaTheme="minorHAnsi" w:hint="cs"/>
          <w:rtl/>
        </w:rPr>
        <w:t xml:space="preserve">. </w:t>
      </w:r>
    </w:p>
    <w:p w:rsidR="006E232F" w:rsidRDefault="00A34664" w:rsidP="006E232F">
      <w:pPr>
        <w:pStyle w:val="libNormal"/>
        <w:rPr>
          <w:rtl/>
        </w:rPr>
      </w:pPr>
      <w:r>
        <w:rPr>
          <w:rFonts w:hint="cs"/>
          <w:rtl/>
        </w:rPr>
        <w:t>فقال معاوية</w:t>
      </w:r>
      <w:r w:rsidR="00603FE9">
        <w:rPr>
          <w:rFonts w:hint="cs"/>
          <w:rtl/>
        </w:rPr>
        <w:t xml:space="preserve">: </w:t>
      </w:r>
      <w:r>
        <w:rPr>
          <w:rFonts w:hint="cs"/>
          <w:rtl/>
        </w:rPr>
        <w:t>أيّتها الكبيرة أنا كاف عن بني هاشم</w:t>
      </w:r>
      <w:r w:rsidR="001C4878">
        <w:rPr>
          <w:rFonts w:hint="cs"/>
          <w:rtl/>
        </w:rPr>
        <w:t xml:space="preserve">. </w:t>
      </w:r>
      <w:r w:rsidR="0007302F">
        <w:rPr>
          <w:rFonts w:hint="cs"/>
          <w:rtl/>
        </w:rPr>
        <w:t>قالت</w:t>
      </w:r>
      <w:r w:rsidR="00603FE9">
        <w:rPr>
          <w:rFonts w:hint="cs"/>
          <w:rtl/>
        </w:rPr>
        <w:t xml:space="preserve">: </w:t>
      </w:r>
      <w:r w:rsidR="0007302F">
        <w:rPr>
          <w:rFonts w:hint="cs"/>
          <w:rtl/>
        </w:rPr>
        <w:t>فإنّي أكتب عليك عهداً</w:t>
      </w:r>
      <w:r w:rsidR="00864EEE">
        <w:rPr>
          <w:rFonts w:hint="cs"/>
          <w:rtl/>
        </w:rPr>
        <w:t xml:space="preserve">، </w:t>
      </w:r>
      <w:r w:rsidR="0007302F">
        <w:rPr>
          <w:rFonts w:hint="cs"/>
          <w:rtl/>
        </w:rPr>
        <w:t>كان رسول الله</w:t>
      </w:r>
      <w:r w:rsidR="0007302F" w:rsidRPr="0007302F">
        <w:rPr>
          <w:rStyle w:val="libAlaemChar"/>
          <w:rFonts w:eastAsiaTheme="minorHAnsi"/>
          <w:rtl/>
        </w:rPr>
        <w:t xml:space="preserve"> </w:t>
      </w:r>
      <w:r w:rsidR="0007302F" w:rsidRPr="00E527BC">
        <w:rPr>
          <w:rStyle w:val="libAlaemChar"/>
          <w:rFonts w:eastAsiaTheme="minorHAnsi"/>
          <w:rtl/>
        </w:rPr>
        <w:t>صلى‌الله‌عليه‌وآله‌وسلم</w:t>
      </w:r>
      <w:r w:rsidR="0007302F">
        <w:rPr>
          <w:rFonts w:hint="cs"/>
          <w:rtl/>
        </w:rPr>
        <w:t xml:space="preserve"> دعا ربّه أن يستجيب لي خمس دعوات</w:t>
      </w:r>
      <w:r w:rsidR="00864EEE">
        <w:rPr>
          <w:rFonts w:hint="cs"/>
          <w:rtl/>
        </w:rPr>
        <w:t xml:space="preserve">، </w:t>
      </w:r>
      <w:r w:rsidR="0007302F">
        <w:rPr>
          <w:rFonts w:hint="cs"/>
          <w:rtl/>
        </w:rPr>
        <w:t>فأجعل تلك الدعوات كلّها فيك</w:t>
      </w:r>
      <w:r w:rsidR="001C4878">
        <w:rPr>
          <w:rFonts w:hint="cs"/>
          <w:rtl/>
        </w:rPr>
        <w:t xml:space="preserve">. </w:t>
      </w:r>
      <w:r w:rsidR="0007302F">
        <w:rPr>
          <w:rFonts w:hint="cs"/>
          <w:rtl/>
        </w:rPr>
        <w:t xml:space="preserve">فخاف معاوية وحلف لها أن لا يسبّ بني هاشم أبداً </w:t>
      </w:r>
      <w:r w:rsidR="0007302F" w:rsidRPr="0007302F">
        <w:rPr>
          <w:rStyle w:val="libFootnotenumChar"/>
          <w:rFonts w:hint="cs"/>
          <w:rtl/>
        </w:rPr>
        <w:t>(2)</w:t>
      </w:r>
      <w:r w:rsidR="001C4878">
        <w:rPr>
          <w:rFonts w:hint="cs"/>
          <w:rtl/>
        </w:rPr>
        <w:t xml:space="preserve">. </w:t>
      </w:r>
    </w:p>
    <w:p w:rsidR="0007302F" w:rsidRDefault="009431ED" w:rsidP="009431ED">
      <w:pPr>
        <w:pStyle w:val="libLine"/>
        <w:rPr>
          <w:rtl/>
        </w:rPr>
      </w:pPr>
      <w:r>
        <w:rPr>
          <w:rFonts w:hint="cs"/>
          <w:rtl/>
        </w:rPr>
        <w:t>____________________</w:t>
      </w:r>
    </w:p>
    <w:p w:rsidR="0007302F" w:rsidRDefault="0007302F" w:rsidP="00D54E34">
      <w:pPr>
        <w:pStyle w:val="libFootnote0"/>
        <w:rPr>
          <w:rtl/>
        </w:rPr>
      </w:pPr>
      <w:r>
        <w:rPr>
          <w:rFonts w:hint="cs"/>
          <w:rtl/>
        </w:rPr>
        <w:t>(1) أي تغيّر وع</w:t>
      </w:r>
      <w:r w:rsidR="00345C08">
        <w:rPr>
          <w:rFonts w:hint="cs"/>
          <w:rtl/>
        </w:rPr>
        <w:t>َ</w:t>
      </w:r>
      <w:r>
        <w:rPr>
          <w:rFonts w:hint="cs"/>
          <w:rtl/>
        </w:rPr>
        <w:t>ل</w:t>
      </w:r>
      <w:r w:rsidR="00345C08">
        <w:rPr>
          <w:rFonts w:hint="cs"/>
          <w:rtl/>
        </w:rPr>
        <w:t>َ</w:t>
      </w:r>
      <w:r>
        <w:rPr>
          <w:rFonts w:hint="cs"/>
          <w:rtl/>
        </w:rPr>
        <w:t>ته ص</w:t>
      </w:r>
      <w:r w:rsidR="00345C08">
        <w:rPr>
          <w:rFonts w:hint="cs"/>
          <w:rtl/>
        </w:rPr>
        <w:t>ُ</w:t>
      </w:r>
      <w:r>
        <w:rPr>
          <w:rFonts w:hint="cs"/>
          <w:rtl/>
        </w:rPr>
        <w:t>فرة</w:t>
      </w:r>
      <w:r w:rsidR="001C4878">
        <w:rPr>
          <w:rFonts w:hint="cs"/>
          <w:rtl/>
        </w:rPr>
        <w:t xml:space="preserve">. </w:t>
      </w:r>
    </w:p>
    <w:p w:rsidR="0007302F" w:rsidRDefault="0007302F" w:rsidP="00D54E34">
      <w:pPr>
        <w:pStyle w:val="libFootnote0"/>
        <w:rPr>
          <w:rtl/>
        </w:rPr>
      </w:pPr>
      <w:r>
        <w:rPr>
          <w:rFonts w:hint="cs"/>
          <w:rtl/>
        </w:rPr>
        <w:t>(2) المحاسن والمساوئ</w:t>
      </w:r>
      <w:r w:rsidR="00864EEE">
        <w:rPr>
          <w:rFonts w:hint="cs"/>
          <w:rtl/>
        </w:rPr>
        <w:t xml:space="preserve">، </w:t>
      </w:r>
      <w:r>
        <w:rPr>
          <w:rFonts w:hint="cs"/>
          <w:rtl/>
        </w:rPr>
        <w:t>للبيهقي</w:t>
      </w:r>
      <w:r w:rsidR="00603FE9">
        <w:rPr>
          <w:rFonts w:hint="cs"/>
          <w:rtl/>
        </w:rPr>
        <w:t xml:space="preserve">: </w:t>
      </w:r>
      <w:r>
        <w:rPr>
          <w:rFonts w:hint="cs"/>
          <w:rtl/>
        </w:rPr>
        <w:t>91</w:t>
      </w:r>
      <w:r w:rsidR="002C54F1">
        <w:rPr>
          <w:rFonts w:hint="cs"/>
          <w:rtl/>
        </w:rPr>
        <w:t xml:space="preserve"> - </w:t>
      </w:r>
      <w:r>
        <w:rPr>
          <w:rFonts w:hint="cs"/>
          <w:rtl/>
        </w:rPr>
        <w:t>94</w:t>
      </w:r>
      <w:r w:rsidR="001C4878">
        <w:rPr>
          <w:rFonts w:hint="cs"/>
          <w:rtl/>
        </w:rPr>
        <w:t xml:space="preserve">. </w:t>
      </w:r>
    </w:p>
    <w:p w:rsidR="0007302F" w:rsidRDefault="0007302F" w:rsidP="009431ED">
      <w:pPr>
        <w:pStyle w:val="libNormal"/>
        <w:rPr>
          <w:rtl/>
        </w:rPr>
      </w:pPr>
      <w:r>
        <w:rPr>
          <w:rtl/>
        </w:rPr>
        <w:br w:type="page"/>
      </w:r>
    </w:p>
    <w:p w:rsidR="0007302F" w:rsidRDefault="00A3184B" w:rsidP="006E232F">
      <w:pPr>
        <w:pStyle w:val="libNormal"/>
        <w:rPr>
          <w:rtl/>
        </w:rPr>
      </w:pPr>
      <w:r>
        <w:rPr>
          <w:rFonts w:hint="cs"/>
          <w:rtl/>
        </w:rPr>
        <w:lastRenderedPageBreak/>
        <w:t xml:space="preserve">أخذ الله تعالى </w:t>
      </w:r>
      <w:r w:rsidR="00D02732">
        <w:rPr>
          <w:rFonts w:hint="cs"/>
          <w:rtl/>
        </w:rPr>
        <w:t>على ابن هند وحاشيته الفاسدة أبصارهم وأسماعهم</w:t>
      </w:r>
      <w:r w:rsidR="00864EEE">
        <w:rPr>
          <w:rFonts w:hint="cs"/>
          <w:rtl/>
        </w:rPr>
        <w:t xml:space="preserve">، </w:t>
      </w:r>
      <w:r w:rsidR="00D02732">
        <w:rPr>
          <w:rFonts w:hint="cs"/>
          <w:rtl/>
        </w:rPr>
        <w:t>وطبع على قلوبهم</w:t>
      </w:r>
      <w:r w:rsidR="00864EEE">
        <w:rPr>
          <w:rFonts w:hint="cs"/>
          <w:rtl/>
        </w:rPr>
        <w:t xml:space="preserve">، </w:t>
      </w:r>
      <w:r w:rsidR="00D02732">
        <w:rPr>
          <w:rFonts w:hint="cs"/>
          <w:rtl/>
        </w:rPr>
        <w:t>فهم يتعاوون</w:t>
      </w:r>
      <w:r w:rsidR="001C4878">
        <w:rPr>
          <w:rFonts w:hint="cs"/>
          <w:rtl/>
        </w:rPr>
        <w:t xml:space="preserve">. </w:t>
      </w:r>
      <w:r w:rsidR="00D02732">
        <w:rPr>
          <w:rFonts w:hint="cs"/>
          <w:rtl/>
        </w:rPr>
        <w:t xml:space="preserve">يسبّون </w:t>
      </w:r>
      <w:r w:rsidR="009431ED">
        <w:rPr>
          <w:rFonts w:hint="cs"/>
          <w:rtl/>
        </w:rPr>
        <w:t>(</w:t>
      </w:r>
      <w:r w:rsidR="00D02732">
        <w:rPr>
          <w:rFonts w:hint="cs"/>
          <w:rtl/>
        </w:rPr>
        <w:t>خير البشر</w:t>
      </w:r>
      <w:r w:rsidR="00603FE9">
        <w:rPr>
          <w:rFonts w:hint="cs"/>
          <w:rtl/>
        </w:rPr>
        <w:t xml:space="preserve">؛ </w:t>
      </w:r>
      <w:r w:rsidR="00D02732">
        <w:rPr>
          <w:rFonts w:hint="cs"/>
          <w:rtl/>
        </w:rPr>
        <w:t>ومن أبى فقد كفر</w:t>
      </w:r>
      <w:r w:rsidR="009431ED">
        <w:rPr>
          <w:rFonts w:hint="cs"/>
          <w:rtl/>
        </w:rPr>
        <w:t>)</w:t>
      </w:r>
      <w:r w:rsidR="00D02732">
        <w:rPr>
          <w:rFonts w:hint="cs"/>
          <w:rtl/>
        </w:rPr>
        <w:t xml:space="preserve"> و </w:t>
      </w:r>
      <w:r w:rsidR="009431ED">
        <w:rPr>
          <w:rFonts w:hint="cs"/>
          <w:rtl/>
        </w:rPr>
        <w:t>(</w:t>
      </w:r>
      <w:r w:rsidR="00D02732">
        <w:rPr>
          <w:rFonts w:hint="cs"/>
          <w:rtl/>
        </w:rPr>
        <w:t>خير البريّة</w:t>
      </w:r>
      <w:r w:rsidR="009431ED">
        <w:rPr>
          <w:rFonts w:hint="cs"/>
          <w:rtl/>
        </w:rPr>
        <w:t>)</w:t>
      </w:r>
      <w:r w:rsidR="001C4878">
        <w:rPr>
          <w:rFonts w:hint="cs"/>
          <w:rtl/>
        </w:rPr>
        <w:t>.</w:t>
      </w:r>
      <w:r w:rsidR="009431ED">
        <w:rPr>
          <w:rFonts w:hint="cs"/>
          <w:rtl/>
        </w:rPr>
        <w:t>.</w:t>
      </w:r>
      <w:r w:rsidR="00D02732">
        <w:rPr>
          <w:rFonts w:hint="cs"/>
          <w:rtl/>
        </w:rPr>
        <w:t>.</w:t>
      </w:r>
      <w:r w:rsidR="00864EEE">
        <w:rPr>
          <w:rFonts w:hint="cs"/>
          <w:rtl/>
        </w:rPr>
        <w:t xml:space="preserve">، </w:t>
      </w:r>
      <w:r w:rsidR="00D02732">
        <w:rPr>
          <w:rFonts w:hint="cs"/>
          <w:rtl/>
        </w:rPr>
        <w:t>وشجرته المباركة</w:t>
      </w:r>
      <w:r w:rsidR="004A4E29">
        <w:rPr>
          <w:rFonts w:hint="cs"/>
          <w:rtl/>
        </w:rPr>
        <w:t xml:space="preserve">! </w:t>
      </w:r>
      <w:r w:rsidR="00D02732">
        <w:rPr>
          <w:rFonts w:hint="cs"/>
          <w:rtl/>
        </w:rPr>
        <w:t>ولا يأتي السبّ</w:t>
      </w:r>
      <w:r w:rsidR="00B154FA">
        <w:rPr>
          <w:rFonts w:hint="cs"/>
          <w:rtl/>
        </w:rPr>
        <w:t xml:space="preserve"> إلّا </w:t>
      </w:r>
      <w:r w:rsidR="00D02732">
        <w:rPr>
          <w:rFonts w:hint="cs"/>
          <w:rtl/>
        </w:rPr>
        <w:t>عن أفن وسوء منبت وفساد طبع وفقدان حجّة</w:t>
      </w:r>
      <w:r w:rsidR="001C4878">
        <w:rPr>
          <w:rFonts w:hint="cs"/>
          <w:rtl/>
        </w:rPr>
        <w:t xml:space="preserve">. </w:t>
      </w:r>
      <w:r w:rsidR="00D02732">
        <w:rPr>
          <w:rFonts w:hint="cs"/>
          <w:rtl/>
        </w:rPr>
        <w:t>فسلّط الله سبحانه عليهم من يذيع فضائحهم التي تزكم الأنوف</w:t>
      </w:r>
      <w:r w:rsidR="001C4878">
        <w:rPr>
          <w:rFonts w:hint="cs"/>
          <w:rtl/>
        </w:rPr>
        <w:t xml:space="preserve">. </w:t>
      </w:r>
    </w:p>
    <w:p w:rsidR="00C0135C" w:rsidRDefault="00D02732" w:rsidP="00444075">
      <w:pPr>
        <w:pStyle w:val="libNormal"/>
        <w:rPr>
          <w:rtl/>
        </w:rPr>
      </w:pPr>
      <w:r>
        <w:rPr>
          <w:rFonts w:hint="cs"/>
          <w:rtl/>
        </w:rPr>
        <w:t>ولله</w:t>
      </w:r>
      <w:r w:rsidR="00444075">
        <w:rPr>
          <w:rFonts w:hint="cs"/>
          <w:rtl/>
        </w:rPr>
        <w:t>ِ</w:t>
      </w:r>
      <w:r>
        <w:rPr>
          <w:rFonts w:hint="cs"/>
          <w:rtl/>
        </w:rPr>
        <w:t xml:space="preserve"> محتدك يا غانمة</w:t>
      </w:r>
      <w:r w:rsidR="004A4E29">
        <w:rPr>
          <w:rFonts w:hint="cs"/>
          <w:rtl/>
        </w:rPr>
        <w:t xml:space="preserve">! </w:t>
      </w:r>
      <w:r>
        <w:rPr>
          <w:rFonts w:hint="cs"/>
          <w:rtl/>
        </w:rPr>
        <w:t>إذ بدأت بقريش</w:t>
      </w:r>
      <w:r w:rsidR="00444075">
        <w:rPr>
          <w:rFonts w:hint="cs"/>
          <w:rtl/>
        </w:rPr>
        <w:t>،</w:t>
      </w:r>
      <w:r>
        <w:rPr>
          <w:rFonts w:hint="cs"/>
          <w:rtl/>
        </w:rPr>
        <w:t xml:space="preserve"> فهي المبرّزة بين قبائل العرب</w:t>
      </w:r>
      <w:r w:rsidR="009431ED">
        <w:rPr>
          <w:rFonts w:hint="cs"/>
          <w:rtl/>
        </w:rPr>
        <w:t xml:space="preserve"> </w:t>
      </w:r>
      <w:r>
        <w:rPr>
          <w:rFonts w:hint="cs"/>
          <w:rtl/>
        </w:rPr>
        <w:t>فبدأت بها لت</w:t>
      </w:r>
      <w:r w:rsidR="00444075">
        <w:rPr>
          <w:rFonts w:hint="cs"/>
          <w:rtl/>
        </w:rPr>
        <w:t>ن</w:t>
      </w:r>
      <w:r>
        <w:rPr>
          <w:rFonts w:hint="cs"/>
          <w:rtl/>
        </w:rPr>
        <w:t xml:space="preserve">تقي منها جوهرتها </w:t>
      </w:r>
      <w:r w:rsidR="009431ED">
        <w:rPr>
          <w:rFonts w:hint="cs"/>
          <w:rtl/>
        </w:rPr>
        <w:t>(</w:t>
      </w:r>
      <w:r>
        <w:rPr>
          <w:rFonts w:hint="cs"/>
          <w:rtl/>
        </w:rPr>
        <w:t>عبد مناف</w:t>
      </w:r>
      <w:r w:rsidR="009431ED">
        <w:rPr>
          <w:rFonts w:hint="cs"/>
          <w:rtl/>
        </w:rPr>
        <w:t>)</w:t>
      </w:r>
      <w:r>
        <w:rPr>
          <w:rFonts w:hint="cs"/>
          <w:rtl/>
        </w:rPr>
        <w:t xml:space="preserve"> ومن ولد عبد مناف</w:t>
      </w:r>
      <w:r w:rsidR="00603FE9">
        <w:rPr>
          <w:rFonts w:hint="cs"/>
          <w:rtl/>
        </w:rPr>
        <w:t xml:space="preserve">: </w:t>
      </w:r>
      <w:r w:rsidR="00C0135C">
        <w:rPr>
          <w:rFonts w:hint="cs"/>
          <w:rtl/>
        </w:rPr>
        <w:t xml:space="preserve">ذورة السنام من غير منازع </w:t>
      </w:r>
      <w:r w:rsidR="009431ED">
        <w:rPr>
          <w:rFonts w:hint="cs"/>
          <w:rtl/>
        </w:rPr>
        <w:t>(</w:t>
      </w:r>
      <w:r w:rsidR="00C0135C">
        <w:rPr>
          <w:rFonts w:hint="cs"/>
          <w:rtl/>
        </w:rPr>
        <w:t>بني هاشم</w:t>
      </w:r>
      <w:r w:rsidR="009431ED">
        <w:rPr>
          <w:rFonts w:hint="cs"/>
          <w:rtl/>
        </w:rPr>
        <w:t>)</w:t>
      </w:r>
      <w:r w:rsidR="00C0135C">
        <w:rPr>
          <w:rFonts w:hint="cs"/>
          <w:rtl/>
        </w:rPr>
        <w:t xml:space="preserve"> موضع سب</w:t>
      </w:r>
      <w:r w:rsidR="00444075">
        <w:rPr>
          <w:rFonts w:hint="cs"/>
          <w:rtl/>
        </w:rPr>
        <w:t>ّ</w:t>
      </w:r>
      <w:r w:rsidR="00C0135C">
        <w:rPr>
          <w:rFonts w:hint="cs"/>
          <w:rtl/>
        </w:rPr>
        <w:t xml:space="preserve"> ابن النابغة وابن هند وكفى بصنعهما هذا حقارة وصغاراً</w:t>
      </w:r>
      <w:r w:rsidR="004A4E29">
        <w:rPr>
          <w:rFonts w:hint="cs"/>
          <w:rtl/>
        </w:rPr>
        <w:t xml:space="preserve">! </w:t>
      </w:r>
      <w:r w:rsidR="00C0135C">
        <w:rPr>
          <w:rFonts w:hint="cs"/>
          <w:rtl/>
        </w:rPr>
        <w:t>وتحوّلت إلى وريثه في المجد</w:t>
      </w:r>
      <w:r w:rsidR="00603FE9">
        <w:rPr>
          <w:rFonts w:hint="cs"/>
          <w:rtl/>
        </w:rPr>
        <w:t xml:space="preserve">: </w:t>
      </w:r>
      <w:r w:rsidR="00C0135C">
        <w:rPr>
          <w:rFonts w:hint="cs"/>
          <w:rtl/>
        </w:rPr>
        <w:t xml:space="preserve">ولده </w:t>
      </w:r>
      <w:r w:rsidR="009431ED">
        <w:rPr>
          <w:rFonts w:hint="cs"/>
          <w:rtl/>
        </w:rPr>
        <w:t>(</w:t>
      </w:r>
      <w:r w:rsidR="00C0135C">
        <w:rPr>
          <w:rFonts w:hint="cs"/>
          <w:rtl/>
        </w:rPr>
        <w:t>عبد المطّلب</w:t>
      </w:r>
      <w:r w:rsidR="009431ED">
        <w:rPr>
          <w:rFonts w:hint="cs"/>
          <w:rtl/>
        </w:rPr>
        <w:t>)</w:t>
      </w:r>
      <w:r w:rsidR="00444075">
        <w:rPr>
          <w:rFonts w:hint="cs"/>
          <w:rtl/>
        </w:rPr>
        <w:t>،</w:t>
      </w:r>
      <w:r w:rsidR="00C0135C">
        <w:rPr>
          <w:rFonts w:hint="cs"/>
          <w:rtl/>
        </w:rPr>
        <w:t xml:space="preserve"> ومن ولد عبد المطلب</w:t>
      </w:r>
      <w:r w:rsidR="00864EEE">
        <w:rPr>
          <w:rFonts w:hint="cs"/>
          <w:rtl/>
        </w:rPr>
        <w:t xml:space="preserve">، </w:t>
      </w:r>
      <w:r w:rsidR="00C0135C">
        <w:rPr>
          <w:rFonts w:hint="cs"/>
          <w:rtl/>
        </w:rPr>
        <w:t xml:space="preserve">انتقت ولده مؤمن قريش وعظيمها </w:t>
      </w:r>
      <w:r w:rsidR="009431ED">
        <w:rPr>
          <w:rFonts w:hint="cs"/>
          <w:rtl/>
        </w:rPr>
        <w:t>(</w:t>
      </w:r>
      <w:r w:rsidR="00C0135C">
        <w:rPr>
          <w:rFonts w:hint="cs"/>
          <w:rtl/>
        </w:rPr>
        <w:t>أبا طالب</w:t>
      </w:r>
      <w:r w:rsidR="009431ED">
        <w:rPr>
          <w:rFonts w:hint="cs"/>
          <w:rtl/>
        </w:rPr>
        <w:t>)</w:t>
      </w:r>
      <w:r w:rsidR="001C4878">
        <w:rPr>
          <w:rFonts w:hint="cs"/>
          <w:rtl/>
        </w:rPr>
        <w:t xml:space="preserve">. </w:t>
      </w:r>
      <w:r w:rsidR="00C0135C">
        <w:rPr>
          <w:rFonts w:hint="cs"/>
          <w:rtl/>
        </w:rPr>
        <w:t>وراحت تعدد من بني هاشم الأماجد</w:t>
      </w:r>
      <w:r w:rsidR="00864EEE">
        <w:rPr>
          <w:rFonts w:hint="cs"/>
          <w:rtl/>
        </w:rPr>
        <w:t xml:space="preserve">، </w:t>
      </w:r>
      <w:r w:rsidR="00C0135C">
        <w:rPr>
          <w:rFonts w:hint="cs"/>
          <w:rtl/>
        </w:rPr>
        <w:t xml:space="preserve">فكان </w:t>
      </w:r>
      <w:r w:rsidR="009431ED">
        <w:rPr>
          <w:rFonts w:hint="cs"/>
          <w:rtl/>
        </w:rPr>
        <w:t>(</w:t>
      </w:r>
      <w:r w:rsidR="00C0135C">
        <w:rPr>
          <w:rFonts w:hint="cs"/>
          <w:rtl/>
        </w:rPr>
        <w:t>العباس بن عبد المطلب</w:t>
      </w:r>
      <w:r w:rsidR="009431ED">
        <w:rPr>
          <w:rFonts w:hint="cs"/>
          <w:rtl/>
        </w:rPr>
        <w:t>)</w:t>
      </w:r>
      <w:r w:rsidR="00864EEE">
        <w:rPr>
          <w:rFonts w:hint="cs"/>
          <w:rtl/>
        </w:rPr>
        <w:t xml:space="preserve">، </w:t>
      </w:r>
      <w:r w:rsidR="00C0135C">
        <w:rPr>
          <w:rFonts w:hint="cs"/>
          <w:rtl/>
        </w:rPr>
        <w:t xml:space="preserve">رديف النبيّ </w:t>
      </w:r>
      <w:r w:rsidR="00C0135C" w:rsidRPr="00E527BC">
        <w:rPr>
          <w:rStyle w:val="libAlaemChar"/>
          <w:rFonts w:eastAsiaTheme="minorHAnsi"/>
          <w:rtl/>
        </w:rPr>
        <w:t>صلى‌الله‌عليه‌وآله‌وسلم</w:t>
      </w:r>
      <w:r w:rsidR="00603FE9">
        <w:rPr>
          <w:rFonts w:hint="cs"/>
          <w:rtl/>
        </w:rPr>
        <w:t xml:space="preserve">؛ </w:t>
      </w:r>
      <w:r w:rsidR="00C0135C">
        <w:rPr>
          <w:rFonts w:hint="cs"/>
          <w:rtl/>
        </w:rPr>
        <w:t>فحمزة</w:t>
      </w:r>
      <w:r w:rsidR="00603FE9">
        <w:rPr>
          <w:rFonts w:hint="cs"/>
          <w:rtl/>
        </w:rPr>
        <w:t xml:space="preserve">؛ </w:t>
      </w:r>
      <w:r w:rsidR="00C0135C">
        <w:rPr>
          <w:rFonts w:hint="cs"/>
          <w:rtl/>
        </w:rPr>
        <w:t>سيد الشهداء بن عبد المطلب</w:t>
      </w:r>
      <w:r w:rsidR="00603FE9">
        <w:rPr>
          <w:rFonts w:hint="cs"/>
          <w:rtl/>
        </w:rPr>
        <w:t xml:space="preserve">؛ </w:t>
      </w:r>
      <w:r w:rsidR="00C0135C">
        <w:rPr>
          <w:rFonts w:hint="cs"/>
          <w:rtl/>
        </w:rPr>
        <w:t>فجعفر ذا الجناحين بن أبي طالب</w:t>
      </w:r>
      <w:r w:rsidR="001C4878">
        <w:rPr>
          <w:rFonts w:hint="cs"/>
          <w:rtl/>
        </w:rPr>
        <w:t xml:space="preserve">. </w:t>
      </w:r>
      <w:r w:rsidR="00C0135C">
        <w:rPr>
          <w:rFonts w:hint="cs"/>
          <w:rtl/>
        </w:rPr>
        <w:t>ثمّ حطّت رحالها في دوحة الفخر عند عليّ بن</w:t>
      </w:r>
      <w:r w:rsidR="00714AC7">
        <w:rPr>
          <w:rFonts w:hint="cs"/>
          <w:rtl/>
        </w:rPr>
        <w:t xml:space="preserve"> أبي طالب </w:t>
      </w:r>
      <w:r w:rsidR="00C0135C">
        <w:rPr>
          <w:rFonts w:hint="cs"/>
          <w:rtl/>
        </w:rPr>
        <w:t>أكرم خلق الله بعد رسوله</w:t>
      </w:r>
      <w:r w:rsidR="00603FE9">
        <w:rPr>
          <w:rFonts w:hint="cs"/>
          <w:rtl/>
        </w:rPr>
        <w:t xml:space="preserve">؛ </w:t>
      </w:r>
      <w:r w:rsidR="00C0135C">
        <w:rPr>
          <w:rFonts w:hint="cs"/>
          <w:rtl/>
        </w:rPr>
        <w:t>ومنه إلى شبله سبط رسول الله وسيّد شباب أهل الجن</w:t>
      </w:r>
      <w:r w:rsidR="00444075">
        <w:rPr>
          <w:rFonts w:hint="cs"/>
          <w:rtl/>
        </w:rPr>
        <w:t>ّ</w:t>
      </w:r>
      <w:r w:rsidR="00C0135C">
        <w:rPr>
          <w:rFonts w:hint="cs"/>
          <w:rtl/>
        </w:rPr>
        <w:t xml:space="preserve">ة وكفى بذلك فخراً </w:t>
      </w:r>
      <w:r w:rsidR="009431ED">
        <w:rPr>
          <w:rFonts w:hint="cs"/>
          <w:rtl/>
        </w:rPr>
        <w:t>(</w:t>
      </w:r>
      <w:r w:rsidR="00C0135C">
        <w:rPr>
          <w:rFonts w:hint="cs"/>
          <w:rtl/>
        </w:rPr>
        <w:t>الحسن المجتبى بن عليّ المرتضى</w:t>
      </w:r>
      <w:r w:rsidR="009431ED">
        <w:rPr>
          <w:rFonts w:hint="cs"/>
          <w:rtl/>
        </w:rPr>
        <w:t>)</w:t>
      </w:r>
      <w:r w:rsidR="00C0135C">
        <w:rPr>
          <w:rFonts w:hint="cs"/>
          <w:rtl/>
        </w:rPr>
        <w:t xml:space="preserve"> فإلى الحسين بن عليّ الذي طهّره الله وتشرّف جبريل بحمله على عاتقه</w:t>
      </w:r>
      <w:r w:rsidR="001C4878">
        <w:rPr>
          <w:rFonts w:hint="cs"/>
          <w:rtl/>
        </w:rPr>
        <w:t xml:space="preserve">. </w:t>
      </w:r>
      <w:r w:rsidR="00C0135C">
        <w:rPr>
          <w:rFonts w:hint="cs"/>
          <w:rtl/>
        </w:rPr>
        <w:t>فمن ذا حمل ابن هند ووضعه على قارعة الطريق</w:t>
      </w:r>
      <w:r w:rsidR="009431ED">
        <w:rPr>
          <w:rFonts w:hint="cs"/>
          <w:rtl/>
        </w:rPr>
        <w:t>؟</w:t>
      </w:r>
      <w:r w:rsidR="004A4E29">
        <w:rPr>
          <w:rFonts w:hint="cs"/>
          <w:rtl/>
        </w:rPr>
        <w:t xml:space="preserve">! </w:t>
      </w:r>
    </w:p>
    <w:p w:rsidR="00C0135C" w:rsidRDefault="00C0135C" w:rsidP="00C0135C">
      <w:pPr>
        <w:pStyle w:val="libNormal"/>
        <w:rPr>
          <w:rtl/>
        </w:rPr>
      </w:pPr>
      <w:r>
        <w:rPr>
          <w:rFonts w:hint="cs"/>
          <w:rtl/>
        </w:rPr>
        <w:t>وبعد أن أحكمت كلامها إذ بدأت بقريش وانتهت بخامس أصحاب الكساء</w:t>
      </w:r>
      <w:r w:rsidR="00864EEE">
        <w:rPr>
          <w:rFonts w:hint="cs"/>
          <w:rtl/>
        </w:rPr>
        <w:t xml:space="preserve">، </w:t>
      </w:r>
      <w:r>
        <w:rPr>
          <w:rFonts w:hint="cs"/>
          <w:rtl/>
        </w:rPr>
        <w:t>عادت تخاطب قريشا وتذكرهم بفعل ابن هند وتسلبه الإمارة الجبريّة</w:t>
      </w:r>
      <w:r w:rsidR="00864EEE">
        <w:rPr>
          <w:rFonts w:hint="cs"/>
          <w:rtl/>
        </w:rPr>
        <w:t xml:space="preserve">، </w:t>
      </w:r>
      <w:r>
        <w:rPr>
          <w:rFonts w:hint="cs"/>
          <w:rtl/>
        </w:rPr>
        <w:t xml:space="preserve">فهو شانئ رسول الله </w:t>
      </w:r>
      <w:r w:rsidRPr="00E527BC">
        <w:rPr>
          <w:rStyle w:val="libAlaemChar"/>
          <w:rFonts w:eastAsiaTheme="minorHAnsi"/>
          <w:rtl/>
        </w:rPr>
        <w:t>صلى‌الله‌عليه‌وآله‌وسلم</w:t>
      </w:r>
      <w:r w:rsidR="00603FE9">
        <w:rPr>
          <w:rFonts w:hint="cs"/>
          <w:rtl/>
        </w:rPr>
        <w:t xml:space="preserve">؛ </w:t>
      </w:r>
      <w:r>
        <w:rPr>
          <w:rFonts w:hint="cs"/>
          <w:rtl/>
        </w:rPr>
        <w:t>فهي لذلك منتصرة لهذا البيت المنيف والشجرة المباركة</w:t>
      </w:r>
      <w:r w:rsidR="00864EEE">
        <w:rPr>
          <w:rFonts w:hint="cs"/>
          <w:rtl/>
        </w:rPr>
        <w:t xml:space="preserve">، </w:t>
      </w:r>
      <w:r>
        <w:rPr>
          <w:rFonts w:hint="cs"/>
          <w:rtl/>
        </w:rPr>
        <w:t>من بيت الطغاة والكفر والشجرة الملعونة</w:t>
      </w:r>
      <w:r w:rsidR="001C4878">
        <w:rPr>
          <w:rFonts w:hint="cs"/>
          <w:rtl/>
        </w:rPr>
        <w:t xml:space="preserve">. </w:t>
      </w:r>
    </w:p>
    <w:p w:rsidR="00C0135C" w:rsidRDefault="00C0135C" w:rsidP="00C0135C">
      <w:pPr>
        <w:pStyle w:val="libNormal"/>
        <w:rPr>
          <w:rtl/>
        </w:rPr>
      </w:pPr>
      <w:r>
        <w:rPr>
          <w:rFonts w:hint="cs"/>
          <w:rtl/>
        </w:rPr>
        <w:t>فكان أوّل من وقع بين براثنها</w:t>
      </w:r>
      <w:r w:rsidR="00603FE9">
        <w:rPr>
          <w:rFonts w:hint="cs"/>
          <w:rtl/>
        </w:rPr>
        <w:t xml:space="preserve">: </w:t>
      </w:r>
      <w:r>
        <w:rPr>
          <w:rFonts w:hint="cs"/>
          <w:rtl/>
        </w:rPr>
        <w:t>الناقص حفيد هند</w:t>
      </w:r>
      <w:r w:rsidR="00864EEE">
        <w:rPr>
          <w:rFonts w:hint="cs"/>
          <w:rtl/>
        </w:rPr>
        <w:t xml:space="preserve">، </w:t>
      </w:r>
      <w:r>
        <w:rPr>
          <w:rFonts w:hint="cs"/>
          <w:rtl/>
        </w:rPr>
        <w:t>ولو لاها لم ندر أنّ النابغة من الشّبق والتبذّل أن ركبها واحد وأربعون رجلاً في يوم واحد</w:t>
      </w:r>
      <w:r w:rsidR="00864EEE">
        <w:rPr>
          <w:rFonts w:hint="cs"/>
          <w:rtl/>
        </w:rPr>
        <w:t xml:space="preserve">، </w:t>
      </w:r>
      <w:r>
        <w:rPr>
          <w:rFonts w:hint="cs"/>
          <w:rtl/>
        </w:rPr>
        <w:t xml:space="preserve">وانّ ابنها عمرو مع </w:t>
      </w:r>
    </w:p>
    <w:p w:rsidR="00C0135C" w:rsidRDefault="00C0135C" w:rsidP="009431ED">
      <w:pPr>
        <w:pStyle w:val="libNormal"/>
        <w:rPr>
          <w:rtl/>
        </w:rPr>
      </w:pPr>
      <w:r>
        <w:rPr>
          <w:rtl/>
        </w:rPr>
        <w:br w:type="page"/>
      </w:r>
    </w:p>
    <w:p w:rsidR="00C0135C" w:rsidRDefault="004B7C5C" w:rsidP="004B7C5C">
      <w:pPr>
        <w:pStyle w:val="libNormal0"/>
        <w:rPr>
          <w:rtl/>
        </w:rPr>
      </w:pPr>
      <w:r>
        <w:rPr>
          <w:rFonts w:hint="cs"/>
          <w:rtl/>
        </w:rPr>
        <w:lastRenderedPageBreak/>
        <w:t>نبوغه في الضلال</w:t>
      </w:r>
      <w:r w:rsidR="00603FE9">
        <w:rPr>
          <w:rFonts w:hint="cs"/>
          <w:rtl/>
        </w:rPr>
        <w:t xml:space="preserve">؛ </w:t>
      </w:r>
      <w:r>
        <w:rPr>
          <w:rFonts w:hint="cs"/>
          <w:rtl/>
        </w:rPr>
        <w:t>فإنّه رأي عاهرا مع زوجته في فراشه فلم يغر ولم ينكر</w:t>
      </w:r>
      <w:r w:rsidR="004A4E29">
        <w:rPr>
          <w:rFonts w:hint="cs"/>
          <w:rtl/>
        </w:rPr>
        <w:t xml:space="preserve">! </w:t>
      </w:r>
    </w:p>
    <w:p w:rsidR="004B7C5C" w:rsidRDefault="004B7C5C" w:rsidP="00995290">
      <w:pPr>
        <w:pStyle w:val="libNormal"/>
        <w:rPr>
          <w:rtl/>
        </w:rPr>
      </w:pPr>
      <w:r>
        <w:rPr>
          <w:rFonts w:hint="cs"/>
          <w:rtl/>
        </w:rPr>
        <w:t>والتفتت غانمة إلى ابن هند</w:t>
      </w:r>
      <w:r w:rsidR="00864EEE">
        <w:rPr>
          <w:rFonts w:hint="cs"/>
          <w:rtl/>
        </w:rPr>
        <w:t xml:space="preserve">، </w:t>
      </w:r>
      <w:r>
        <w:rPr>
          <w:rFonts w:hint="cs"/>
          <w:rtl/>
        </w:rPr>
        <w:t>فلم يكن في بيئة اجتماعي</w:t>
      </w:r>
      <w:r w:rsidR="00995290">
        <w:rPr>
          <w:rFonts w:hint="cs"/>
          <w:rtl/>
        </w:rPr>
        <w:t>ّ</w:t>
      </w:r>
      <w:r>
        <w:rPr>
          <w:rFonts w:hint="cs"/>
          <w:rtl/>
        </w:rPr>
        <w:t>ة طي</w:t>
      </w:r>
      <w:r w:rsidR="00995290">
        <w:rPr>
          <w:rFonts w:hint="cs"/>
          <w:rtl/>
        </w:rPr>
        <w:t>ّ</w:t>
      </w:r>
      <w:r>
        <w:rPr>
          <w:rFonts w:hint="cs"/>
          <w:rtl/>
        </w:rPr>
        <w:t>بة ولم يتولّ تربيته أهل خير</w:t>
      </w:r>
      <w:r w:rsidR="00603FE9">
        <w:rPr>
          <w:rFonts w:hint="cs"/>
          <w:rtl/>
        </w:rPr>
        <w:t xml:space="preserve">؛ </w:t>
      </w:r>
      <w:r>
        <w:rPr>
          <w:rFonts w:hint="cs"/>
          <w:rtl/>
        </w:rPr>
        <w:t xml:space="preserve">وإن شاءت المقادير أن ينسب </w:t>
      </w:r>
      <w:r w:rsidR="00995290">
        <w:rPr>
          <w:rFonts w:hint="cs"/>
          <w:rtl/>
        </w:rPr>
        <w:t>إ</w:t>
      </w:r>
      <w:r>
        <w:rPr>
          <w:rFonts w:hint="cs"/>
          <w:rtl/>
        </w:rPr>
        <w:t>لى بني أمي</w:t>
      </w:r>
      <w:r w:rsidR="00995290">
        <w:rPr>
          <w:rFonts w:hint="cs"/>
          <w:rtl/>
        </w:rPr>
        <w:t>ّ</w:t>
      </w:r>
      <w:r>
        <w:rPr>
          <w:rFonts w:hint="cs"/>
          <w:rtl/>
        </w:rPr>
        <w:t>ة</w:t>
      </w:r>
      <w:r w:rsidR="00864EEE">
        <w:rPr>
          <w:rFonts w:hint="cs"/>
          <w:rtl/>
        </w:rPr>
        <w:t xml:space="preserve">، </w:t>
      </w:r>
      <w:r>
        <w:rPr>
          <w:rFonts w:hint="cs"/>
          <w:rtl/>
        </w:rPr>
        <w:t>مثلما نسب هو ابن س</w:t>
      </w:r>
      <w:r w:rsidR="00995290">
        <w:rPr>
          <w:rFonts w:hint="cs"/>
          <w:rtl/>
        </w:rPr>
        <w:t>ُم</w:t>
      </w:r>
      <w:r>
        <w:rPr>
          <w:rFonts w:hint="cs"/>
          <w:rtl/>
        </w:rPr>
        <w:t>ي</w:t>
      </w:r>
      <w:r w:rsidR="00995290">
        <w:rPr>
          <w:rFonts w:hint="cs"/>
          <w:rtl/>
        </w:rPr>
        <w:t>ّ</w:t>
      </w:r>
      <w:r>
        <w:rPr>
          <w:rFonts w:hint="cs"/>
          <w:rtl/>
        </w:rPr>
        <w:t>ة زيادا ونقل نسبه إلى نسبه وادّعى أخوّته وزوّجه وزوّج ولده من بنات آل سفيان</w:t>
      </w:r>
      <w:r w:rsidR="00603FE9">
        <w:rPr>
          <w:rFonts w:hint="cs"/>
          <w:rtl/>
        </w:rPr>
        <w:t xml:space="preserve">؛ </w:t>
      </w:r>
      <w:r>
        <w:rPr>
          <w:rFonts w:hint="cs"/>
          <w:rtl/>
        </w:rPr>
        <w:t>ومع ذا فليس نساء بني أميّة مثل نساء بني هاشم واشت</w:t>
      </w:r>
      <w:r w:rsidR="00995290">
        <w:rPr>
          <w:rFonts w:hint="cs"/>
          <w:rtl/>
        </w:rPr>
        <w:t>ُ</w:t>
      </w:r>
      <w:r>
        <w:rPr>
          <w:rFonts w:hint="cs"/>
          <w:rtl/>
        </w:rPr>
        <w:t>هر منهنّ ح</w:t>
      </w:r>
      <w:r w:rsidR="00995290">
        <w:rPr>
          <w:rFonts w:hint="cs"/>
          <w:rtl/>
        </w:rPr>
        <w:t>َ</w:t>
      </w:r>
      <w:r>
        <w:rPr>
          <w:rFonts w:hint="cs"/>
          <w:rtl/>
        </w:rPr>
        <w:t>مامة جدّة أبي سفيان بغيّ لها راية تؤتى</w:t>
      </w:r>
      <w:r w:rsidR="00603FE9">
        <w:rPr>
          <w:rFonts w:hint="cs"/>
          <w:rtl/>
        </w:rPr>
        <w:t xml:space="preserve">؛ </w:t>
      </w:r>
      <w:r>
        <w:rPr>
          <w:rFonts w:hint="cs"/>
          <w:rtl/>
        </w:rPr>
        <w:t>ومنهنّ هند أمّ معاوية</w:t>
      </w:r>
      <w:r w:rsidR="00864EEE">
        <w:rPr>
          <w:rFonts w:hint="cs"/>
          <w:rtl/>
        </w:rPr>
        <w:t xml:space="preserve">، </w:t>
      </w:r>
      <w:r>
        <w:rPr>
          <w:rFonts w:hint="cs"/>
          <w:rtl/>
        </w:rPr>
        <w:t>وقد عرضنا لحالها</w:t>
      </w:r>
      <w:r w:rsidR="001C4878">
        <w:rPr>
          <w:rFonts w:hint="cs"/>
          <w:rtl/>
        </w:rPr>
        <w:t xml:space="preserve">. </w:t>
      </w:r>
      <w:r>
        <w:rPr>
          <w:rFonts w:hint="cs"/>
          <w:rtl/>
        </w:rPr>
        <w:t xml:space="preserve">وإغراق </w:t>
      </w:r>
      <w:r w:rsidR="008D7C73">
        <w:rPr>
          <w:rFonts w:hint="cs"/>
          <w:rtl/>
        </w:rPr>
        <w:t>رجالهم في الجهل والغدر والكفر والنفاق وحرب الإسلام</w:t>
      </w:r>
      <w:r w:rsidR="001C4878">
        <w:rPr>
          <w:rFonts w:hint="cs"/>
          <w:rtl/>
        </w:rPr>
        <w:t>.</w:t>
      </w:r>
      <w:r w:rsidR="009431ED">
        <w:rPr>
          <w:rFonts w:hint="cs"/>
          <w:rtl/>
        </w:rPr>
        <w:t>.</w:t>
      </w:r>
      <w:r w:rsidR="008D7C73">
        <w:rPr>
          <w:rFonts w:hint="cs"/>
          <w:rtl/>
        </w:rPr>
        <w:t>.</w:t>
      </w:r>
      <w:r w:rsidR="00864EEE">
        <w:rPr>
          <w:rFonts w:hint="cs"/>
          <w:rtl/>
        </w:rPr>
        <w:t xml:space="preserve">، </w:t>
      </w:r>
      <w:r w:rsidR="008D7C73">
        <w:rPr>
          <w:rFonts w:hint="cs"/>
          <w:rtl/>
        </w:rPr>
        <w:t>وإذا اقتصرنا على اشتقاق الأسماء</w:t>
      </w:r>
      <w:r w:rsidR="00603FE9">
        <w:rPr>
          <w:rFonts w:hint="cs"/>
          <w:rtl/>
        </w:rPr>
        <w:t xml:space="preserve">؛ </w:t>
      </w:r>
      <w:r w:rsidR="008D7C73">
        <w:rPr>
          <w:rFonts w:hint="cs"/>
          <w:rtl/>
        </w:rPr>
        <w:t xml:space="preserve">فإنّ </w:t>
      </w:r>
      <w:r w:rsidR="009431ED">
        <w:rPr>
          <w:rFonts w:hint="cs"/>
          <w:rtl/>
        </w:rPr>
        <w:t>(</w:t>
      </w:r>
      <w:r w:rsidR="008D7C73">
        <w:rPr>
          <w:rFonts w:hint="cs"/>
          <w:rtl/>
        </w:rPr>
        <w:t>سفيان</w:t>
      </w:r>
      <w:r w:rsidR="009431ED">
        <w:rPr>
          <w:rFonts w:hint="cs"/>
          <w:rtl/>
        </w:rPr>
        <w:t>)</w:t>
      </w:r>
      <w:r w:rsidR="008D7C73">
        <w:rPr>
          <w:rFonts w:hint="cs"/>
          <w:rtl/>
        </w:rPr>
        <w:t xml:space="preserve"> اشتقاقه من </w:t>
      </w:r>
      <w:r w:rsidR="009431ED">
        <w:rPr>
          <w:rFonts w:hint="cs"/>
          <w:rtl/>
        </w:rPr>
        <w:t>(</w:t>
      </w:r>
      <w:r w:rsidR="008D7C73">
        <w:rPr>
          <w:rFonts w:hint="cs"/>
          <w:rtl/>
        </w:rPr>
        <w:t>السفيه</w:t>
      </w:r>
      <w:r w:rsidR="009431ED">
        <w:rPr>
          <w:rFonts w:hint="cs"/>
          <w:rtl/>
        </w:rPr>
        <w:t>)</w:t>
      </w:r>
      <w:r w:rsidR="008D7C73">
        <w:rPr>
          <w:rFonts w:hint="cs"/>
          <w:rtl/>
        </w:rPr>
        <w:t xml:space="preserve"> </w:t>
      </w:r>
      <w:r w:rsidR="008D7C73" w:rsidRPr="008D7C73">
        <w:rPr>
          <w:rStyle w:val="libFootnotenumChar"/>
          <w:rFonts w:hint="cs"/>
          <w:rtl/>
        </w:rPr>
        <w:t>(1)</w:t>
      </w:r>
      <w:r w:rsidR="001C4878">
        <w:rPr>
          <w:rFonts w:hint="cs"/>
          <w:rtl/>
        </w:rPr>
        <w:t xml:space="preserve">. </w:t>
      </w:r>
    </w:p>
    <w:p w:rsidR="008D7C73" w:rsidRDefault="008D7C73" w:rsidP="004B7C5C">
      <w:pPr>
        <w:pStyle w:val="libNormal"/>
        <w:rPr>
          <w:rtl/>
        </w:rPr>
      </w:pPr>
      <w:r>
        <w:rPr>
          <w:rFonts w:hint="cs"/>
          <w:rtl/>
        </w:rPr>
        <w:t>قال</w:t>
      </w:r>
      <w:r w:rsidR="00603FE9">
        <w:rPr>
          <w:rFonts w:hint="cs"/>
          <w:rtl/>
        </w:rPr>
        <w:t xml:space="preserve">: </w:t>
      </w:r>
      <w:r>
        <w:rPr>
          <w:rFonts w:hint="cs"/>
          <w:rtl/>
        </w:rPr>
        <w:t>وأبو سفيان</w:t>
      </w:r>
      <w:r w:rsidR="00864EEE">
        <w:rPr>
          <w:rFonts w:hint="cs"/>
          <w:rtl/>
        </w:rPr>
        <w:t xml:space="preserve">، </w:t>
      </w:r>
      <w:r>
        <w:rPr>
          <w:rFonts w:hint="cs"/>
          <w:rtl/>
        </w:rPr>
        <w:t>واسمه صخر بن حرب بن أميّة</w:t>
      </w:r>
      <w:r w:rsidR="001C4878">
        <w:rPr>
          <w:rFonts w:hint="cs"/>
          <w:rtl/>
        </w:rPr>
        <w:t xml:space="preserve">. </w:t>
      </w:r>
      <w:r>
        <w:rPr>
          <w:rFonts w:hint="cs"/>
          <w:rtl/>
        </w:rPr>
        <w:t>والصخر</w:t>
      </w:r>
      <w:r w:rsidR="00864EEE">
        <w:rPr>
          <w:rFonts w:hint="cs"/>
          <w:rtl/>
        </w:rPr>
        <w:t xml:space="preserve">، </w:t>
      </w:r>
      <w:r>
        <w:rPr>
          <w:rFonts w:hint="cs"/>
          <w:rtl/>
        </w:rPr>
        <w:t>معروف</w:t>
      </w:r>
      <w:r w:rsidR="00864EEE">
        <w:rPr>
          <w:rFonts w:hint="cs"/>
          <w:rtl/>
        </w:rPr>
        <w:t xml:space="preserve">، </w:t>
      </w:r>
      <w:r>
        <w:rPr>
          <w:rFonts w:hint="cs"/>
          <w:rtl/>
        </w:rPr>
        <w:t>وليس كلّ الحجارة تسمّى صخراً</w:t>
      </w:r>
      <w:r w:rsidR="00864EEE">
        <w:rPr>
          <w:rFonts w:hint="cs"/>
          <w:rtl/>
        </w:rPr>
        <w:t xml:space="preserve">، </w:t>
      </w:r>
      <w:r>
        <w:rPr>
          <w:rFonts w:hint="cs"/>
          <w:rtl/>
        </w:rPr>
        <w:t>وإنّما الصخرة الصّفاة العظيمة التي لا يمكن حملها وإزالتها عن مكانها</w:t>
      </w:r>
      <w:r w:rsidR="001C4878">
        <w:rPr>
          <w:rFonts w:hint="cs"/>
          <w:rtl/>
        </w:rPr>
        <w:t xml:space="preserve">. </w:t>
      </w:r>
      <w:r w:rsidR="009431ED">
        <w:rPr>
          <w:rFonts w:hint="cs"/>
          <w:rtl/>
        </w:rPr>
        <w:t>(</w:t>
      </w:r>
      <w:r>
        <w:rPr>
          <w:rFonts w:hint="cs"/>
          <w:rtl/>
        </w:rPr>
        <w:t>ابن حربٍ</w:t>
      </w:r>
      <w:r w:rsidR="009431ED">
        <w:rPr>
          <w:rFonts w:hint="cs"/>
          <w:rtl/>
        </w:rPr>
        <w:t>)</w:t>
      </w:r>
      <w:r>
        <w:rPr>
          <w:rFonts w:hint="cs"/>
          <w:rtl/>
        </w:rPr>
        <w:t xml:space="preserve"> الحرب</w:t>
      </w:r>
      <w:r w:rsidR="00603FE9">
        <w:rPr>
          <w:rFonts w:hint="cs"/>
          <w:rtl/>
        </w:rPr>
        <w:t xml:space="preserve">: </w:t>
      </w:r>
      <w:r>
        <w:rPr>
          <w:rFonts w:hint="cs"/>
          <w:rtl/>
        </w:rPr>
        <w:t>ضد السلم</w:t>
      </w:r>
      <w:r w:rsidR="001C4878">
        <w:rPr>
          <w:rFonts w:hint="cs"/>
          <w:rtl/>
        </w:rPr>
        <w:t xml:space="preserve">. </w:t>
      </w:r>
      <w:r>
        <w:rPr>
          <w:rFonts w:hint="cs"/>
          <w:rtl/>
        </w:rPr>
        <w:t>ورجل محرب ومحراب</w:t>
      </w:r>
      <w:r w:rsidR="00864EEE">
        <w:rPr>
          <w:rFonts w:hint="cs"/>
          <w:rtl/>
        </w:rPr>
        <w:t xml:space="preserve">، </w:t>
      </w:r>
      <w:r>
        <w:rPr>
          <w:rFonts w:hint="cs"/>
          <w:rtl/>
        </w:rPr>
        <w:t xml:space="preserve">إذا كان صاحب حرب يسعرها </w:t>
      </w:r>
      <w:r w:rsidRPr="008D7C73">
        <w:rPr>
          <w:rStyle w:val="libFootnotenumChar"/>
          <w:rFonts w:hint="cs"/>
          <w:rtl/>
        </w:rPr>
        <w:t>(2)</w:t>
      </w:r>
      <w:r w:rsidR="001C4878">
        <w:rPr>
          <w:rFonts w:hint="cs"/>
          <w:rtl/>
        </w:rPr>
        <w:t xml:space="preserve">. </w:t>
      </w:r>
    </w:p>
    <w:p w:rsidR="006F441C" w:rsidRDefault="006F441C" w:rsidP="004B7C5C">
      <w:pPr>
        <w:pStyle w:val="libNormal"/>
        <w:rPr>
          <w:rtl/>
        </w:rPr>
      </w:pPr>
      <w:r>
        <w:rPr>
          <w:rFonts w:hint="cs"/>
          <w:rtl/>
        </w:rPr>
        <w:t xml:space="preserve">و </w:t>
      </w:r>
      <w:r w:rsidR="009431ED">
        <w:rPr>
          <w:rFonts w:hint="cs"/>
          <w:rtl/>
        </w:rPr>
        <w:t>(</w:t>
      </w:r>
      <w:r>
        <w:rPr>
          <w:rFonts w:hint="cs"/>
          <w:rtl/>
        </w:rPr>
        <w:t>أميّة</w:t>
      </w:r>
      <w:r w:rsidR="009431ED">
        <w:rPr>
          <w:rFonts w:hint="cs"/>
          <w:rtl/>
        </w:rPr>
        <w:t>)</w:t>
      </w:r>
      <w:r w:rsidR="00603FE9">
        <w:rPr>
          <w:rFonts w:hint="cs"/>
          <w:rtl/>
        </w:rPr>
        <w:t xml:space="preserve">: </w:t>
      </w:r>
      <w:r>
        <w:rPr>
          <w:rFonts w:hint="cs"/>
          <w:rtl/>
        </w:rPr>
        <w:t>تصغير أ</w:t>
      </w:r>
      <w:r w:rsidR="00995290">
        <w:rPr>
          <w:rFonts w:hint="cs"/>
          <w:rtl/>
        </w:rPr>
        <w:t>َ</w:t>
      </w:r>
      <w:r>
        <w:rPr>
          <w:rFonts w:hint="cs"/>
          <w:rtl/>
        </w:rPr>
        <w:t>م</w:t>
      </w:r>
      <w:r w:rsidR="00995290">
        <w:rPr>
          <w:rFonts w:hint="cs"/>
          <w:rtl/>
        </w:rPr>
        <w:t>َ</w:t>
      </w:r>
      <w:r>
        <w:rPr>
          <w:rFonts w:hint="cs"/>
          <w:rtl/>
        </w:rPr>
        <w:t xml:space="preserve">ة </w:t>
      </w:r>
      <w:r w:rsidRPr="006F441C">
        <w:rPr>
          <w:rStyle w:val="libFootnotenumChar"/>
          <w:rFonts w:hint="cs"/>
          <w:rtl/>
        </w:rPr>
        <w:t>(3)</w:t>
      </w:r>
      <w:r w:rsidR="001C4878">
        <w:rPr>
          <w:rFonts w:hint="cs"/>
          <w:rtl/>
        </w:rPr>
        <w:t xml:space="preserve">. </w:t>
      </w:r>
    </w:p>
    <w:p w:rsidR="006F441C" w:rsidRDefault="006F441C" w:rsidP="004B7C5C">
      <w:pPr>
        <w:pStyle w:val="libNormal"/>
        <w:rPr>
          <w:rtl/>
        </w:rPr>
      </w:pPr>
      <w:r>
        <w:rPr>
          <w:rFonts w:hint="cs"/>
          <w:rtl/>
        </w:rPr>
        <w:t xml:space="preserve">و </w:t>
      </w:r>
      <w:r w:rsidR="009431ED">
        <w:rPr>
          <w:rFonts w:hint="cs"/>
          <w:rtl/>
        </w:rPr>
        <w:t>(</w:t>
      </w:r>
      <w:r>
        <w:rPr>
          <w:rFonts w:hint="cs"/>
          <w:rtl/>
        </w:rPr>
        <w:t>معاوية</w:t>
      </w:r>
      <w:r w:rsidR="009431ED">
        <w:rPr>
          <w:rFonts w:hint="cs"/>
          <w:rtl/>
        </w:rPr>
        <w:t>)</w:t>
      </w:r>
      <w:r w:rsidR="00603FE9">
        <w:rPr>
          <w:rFonts w:hint="cs"/>
          <w:rtl/>
        </w:rPr>
        <w:t xml:space="preserve">: </w:t>
      </w:r>
      <w:r>
        <w:rPr>
          <w:rFonts w:hint="cs"/>
          <w:rtl/>
        </w:rPr>
        <w:t>استعوى الكلاب ليسمع ن</w:t>
      </w:r>
      <w:r w:rsidR="00995290">
        <w:rPr>
          <w:rFonts w:hint="cs"/>
          <w:rtl/>
        </w:rPr>
        <w:t>ُ</w:t>
      </w:r>
      <w:r>
        <w:rPr>
          <w:rFonts w:hint="cs"/>
          <w:rtl/>
        </w:rPr>
        <w:t>باح</w:t>
      </w:r>
      <w:r w:rsidR="00995290">
        <w:rPr>
          <w:rFonts w:hint="cs"/>
          <w:rtl/>
        </w:rPr>
        <w:t>َ</w:t>
      </w:r>
      <w:r>
        <w:rPr>
          <w:rFonts w:hint="cs"/>
          <w:rtl/>
        </w:rPr>
        <w:t>ها فيعلم</w:t>
      </w:r>
      <w:r w:rsidR="00995290">
        <w:rPr>
          <w:rFonts w:hint="cs"/>
          <w:rtl/>
        </w:rPr>
        <w:t>ُ</w:t>
      </w:r>
      <w:r>
        <w:rPr>
          <w:rFonts w:hint="cs"/>
          <w:rtl/>
        </w:rPr>
        <w:t xml:space="preserve"> أنّه قريب من ماء </w:t>
      </w:r>
      <w:r w:rsidRPr="006F441C">
        <w:rPr>
          <w:rStyle w:val="libFootnotenumChar"/>
          <w:rFonts w:hint="cs"/>
          <w:rtl/>
        </w:rPr>
        <w:t>(4)</w:t>
      </w:r>
      <w:r w:rsidR="001C4878">
        <w:rPr>
          <w:rFonts w:hint="cs"/>
          <w:rtl/>
        </w:rPr>
        <w:t xml:space="preserve">. </w:t>
      </w:r>
    </w:p>
    <w:p w:rsidR="006F441C" w:rsidRDefault="006F441C" w:rsidP="004B7C5C">
      <w:pPr>
        <w:pStyle w:val="libNormal"/>
        <w:rPr>
          <w:rtl/>
        </w:rPr>
      </w:pPr>
      <w:r>
        <w:rPr>
          <w:rFonts w:hint="cs"/>
          <w:rtl/>
        </w:rPr>
        <w:t>وابن هند حقيق بهذه التسمية وكأنّ مشيّة الله تعالى أملت على هند أن تسمّيه به</w:t>
      </w:r>
      <w:r w:rsidR="00864EEE">
        <w:rPr>
          <w:rFonts w:hint="cs"/>
          <w:rtl/>
        </w:rPr>
        <w:t xml:space="preserve">، </w:t>
      </w:r>
      <w:r>
        <w:rPr>
          <w:rFonts w:hint="cs"/>
          <w:rtl/>
        </w:rPr>
        <w:t>ل</w:t>
      </w:r>
      <w:r w:rsidR="00F852FD">
        <w:rPr>
          <w:rFonts w:hint="cs"/>
          <w:rtl/>
        </w:rPr>
        <w:t>ـ</w:t>
      </w:r>
      <w:r>
        <w:rPr>
          <w:rFonts w:hint="cs"/>
          <w:rtl/>
        </w:rPr>
        <w:t>ما يعلمه سبحانه ممّا سيكون منه تناوش وتهارش ونباح على كلّ قريب وبعيد</w:t>
      </w:r>
      <w:r w:rsidR="001C4878">
        <w:rPr>
          <w:rFonts w:hint="cs"/>
          <w:rtl/>
        </w:rPr>
        <w:t xml:space="preserve">. </w:t>
      </w:r>
    </w:p>
    <w:p w:rsidR="006F441C" w:rsidRDefault="009431ED" w:rsidP="009431ED">
      <w:pPr>
        <w:pStyle w:val="libLine"/>
        <w:rPr>
          <w:rtl/>
        </w:rPr>
      </w:pPr>
      <w:r>
        <w:rPr>
          <w:rFonts w:hint="cs"/>
          <w:rtl/>
        </w:rPr>
        <w:t>____________________</w:t>
      </w:r>
    </w:p>
    <w:p w:rsidR="006F441C" w:rsidRDefault="006F441C" w:rsidP="00AE19CD">
      <w:pPr>
        <w:pStyle w:val="libFootnote0"/>
        <w:rPr>
          <w:rtl/>
        </w:rPr>
      </w:pPr>
      <w:r>
        <w:rPr>
          <w:rFonts w:hint="cs"/>
          <w:rtl/>
        </w:rPr>
        <w:t xml:space="preserve">(1) </w:t>
      </w:r>
      <w:r w:rsidR="00C67A40">
        <w:rPr>
          <w:rFonts w:hint="cs"/>
          <w:rtl/>
        </w:rPr>
        <w:t>الاشتقاق</w:t>
      </w:r>
      <w:r w:rsidR="00864EEE">
        <w:rPr>
          <w:rFonts w:hint="cs"/>
          <w:rtl/>
        </w:rPr>
        <w:t xml:space="preserve">، </w:t>
      </w:r>
      <w:r w:rsidR="00C67A40">
        <w:rPr>
          <w:rFonts w:hint="cs"/>
          <w:rtl/>
        </w:rPr>
        <w:t>لابن دريد</w:t>
      </w:r>
      <w:r w:rsidR="00603FE9">
        <w:rPr>
          <w:rFonts w:hint="cs"/>
          <w:rtl/>
        </w:rPr>
        <w:t xml:space="preserve">: </w:t>
      </w:r>
      <w:r w:rsidR="00C67A40">
        <w:rPr>
          <w:rFonts w:hint="cs"/>
          <w:rtl/>
        </w:rPr>
        <w:t>73</w:t>
      </w:r>
      <w:r w:rsidR="001C4878">
        <w:rPr>
          <w:rFonts w:hint="cs"/>
          <w:rtl/>
        </w:rPr>
        <w:t xml:space="preserve">. </w:t>
      </w:r>
    </w:p>
    <w:p w:rsidR="00C67A40" w:rsidRDefault="00C67A40" w:rsidP="00AE19CD">
      <w:pPr>
        <w:pStyle w:val="libFootnote0"/>
        <w:rPr>
          <w:rtl/>
        </w:rPr>
      </w:pPr>
      <w:r>
        <w:rPr>
          <w:rFonts w:hint="cs"/>
          <w:rtl/>
        </w:rPr>
        <w:t>(2) نفس المصدر السابق</w:t>
      </w:r>
      <w:r w:rsidR="00603FE9">
        <w:rPr>
          <w:rFonts w:hint="cs"/>
          <w:rtl/>
        </w:rPr>
        <w:t xml:space="preserve">: </w:t>
      </w:r>
      <w:r>
        <w:rPr>
          <w:rFonts w:hint="cs"/>
          <w:rtl/>
        </w:rPr>
        <w:t>75</w:t>
      </w:r>
      <w:r w:rsidR="001C4878">
        <w:rPr>
          <w:rFonts w:hint="cs"/>
          <w:rtl/>
        </w:rPr>
        <w:t xml:space="preserve">. </w:t>
      </w:r>
    </w:p>
    <w:p w:rsidR="00C67A40" w:rsidRDefault="00C67A40" w:rsidP="00AE19CD">
      <w:pPr>
        <w:pStyle w:val="libFootnote0"/>
        <w:rPr>
          <w:rtl/>
        </w:rPr>
      </w:pPr>
      <w:r>
        <w:rPr>
          <w:rFonts w:hint="cs"/>
          <w:rtl/>
        </w:rPr>
        <w:t>(3) نفس المصدر السابق</w:t>
      </w:r>
      <w:r w:rsidR="00603FE9">
        <w:rPr>
          <w:rFonts w:hint="cs"/>
          <w:rtl/>
        </w:rPr>
        <w:t xml:space="preserve">: </w:t>
      </w:r>
      <w:r>
        <w:rPr>
          <w:rFonts w:hint="cs"/>
          <w:rtl/>
        </w:rPr>
        <w:t>54</w:t>
      </w:r>
      <w:r w:rsidR="001C4878">
        <w:rPr>
          <w:rFonts w:hint="cs"/>
          <w:rtl/>
        </w:rPr>
        <w:t xml:space="preserve">. </w:t>
      </w:r>
    </w:p>
    <w:p w:rsidR="00C67A40" w:rsidRDefault="00C67A40" w:rsidP="00AE19CD">
      <w:pPr>
        <w:pStyle w:val="libFootnote0"/>
        <w:rPr>
          <w:rtl/>
        </w:rPr>
      </w:pPr>
      <w:r>
        <w:rPr>
          <w:rFonts w:hint="cs"/>
          <w:rtl/>
        </w:rPr>
        <w:t>(4) نفس المصدر السابق</w:t>
      </w:r>
      <w:r w:rsidR="00603FE9">
        <w:rPr>
          <w:rFonts w:hint="cs"/>
          <w:rtl/>
        </w:rPr>
        <w:t xml:space="preserve">: </w:t>
      </w:r>
      <w:r>
        <w:rPr>
          <w:rFonts w:hint="cs"/>
          <w:rtl/>
        </w:rPr>
        <w:t>75</w:t>
      </w:r>
      <w:r w:rsidR="001C4878">
        <w:rPr>
          <w:rFonts w:hint="cs"/>
          <w:rtl/>
        </w:rPr>
        <w:t xml:space="preserve">. </w:t>
      </w:r>
    </w:p>
    <w:p w:rsidR="00C67A40" w:rsidRDefault="00C67A40" w:rsidP="009431ED">
      <w:pPr>
        <w:pStyle w:val="libNormal"/>
        <w:rPr>
          <w:rtl/>
        </w:rPr>
      </w:pPr>
      <w:r>
        <w:rPr>
          <w:rtl/>
        </w:rPr>
        <w:br w:type="page"/>
      </w:r>
    </w:p>
    <w:p w:rsidR="00C67A40" w:rsidRPr="004B7C5C" w:rsidRDefault="005B5C5E" w:rsidP="005B5C5E">
      <w:pPr>
        <w:pStyle w:val="Heading1"/>
        <w:rPr>
          <w:rtl/>
        </w:rPr>
      </w:pPr>
      <w:bookmarkStart w:id="82" w:name="_Toc521235952"/>
      <w:r>
        <w:rPr>
          <w:rFonts w:hint="cs"/>
          <w:rtl/>
        </w:rPr>
        <w:lastRenderedPageBreak/>
        <w:t>عواؤه على شريك بن الأعور</w:t>
      </w:r>
      <w:bookmarkEnd w:id="82"/>
    </w:p>
    <w:p w:rsidR="00C0135C" w:rsidRPr="006E232F" w:rsidRDefault="005B5C5E" w:rsidP="00C0135C">
      <w:pPr>
        <w:pStyle w:val="libNormal"/>
        <w:rPr>
          <w:rtl/>
        </w:rPr>
      </w:pPr>
      <w:r>
        <w:rPr>
          <w:rFonts w:hint="cs"/>
          <w:rtl/>
        </w:rPr>
        <w:t>دخل شريك بن الحارث بن عبد الله الهمدانيّ الحارثيّ البصريّ المعروف بشريك بن الأعور</w:t>
      </w:r>
      <w:r w:rsidR="00864EEE">
        <w:rPr>
          <w:rFonts w:hint="cs"/>
          <w:rtl/>
        </w:rPr>
        <w:t xml:space="preserve">، </w:t>
      </w:r>
      <w:r>
        <w:rPr>
          <w:rFonts w:hint="cs"/>
          <w:rtl/>
        </w:rPr>
        <w:t>على معاوية</w:t>
      </w:r>
      <w:r w:rsidR="001C4878">
        <w:rPr>
          <w:rFonts w:hint="cs"/>
          <w:rtl/>
        </w:rPr>
        <w:t xml:space="preserve">. </w:t>
      </w:r>
      <w:r>
        <w:rPr>
          <w:rFonts w:hint="cs"/>
          <w:rtl/>
        </w:rPr>
        <w:t>وكان شريك هذا من خيار الشيعة وكان سيّد قومه</w:t>
      </w:r>
      <w:r w:rsidR="00864EEE">
        <w:rPr>
          <w:rFonts w:hint="cs"/>
          <w:rtl/>
        </w:rPr>
        <w:t xml:space="preserve">، </w:t>
      </w:r>
      <w:r>
        <w:rPr>
          <w:rFonts w:hint="cs"/>
          <w:rtl/>
        </w:rPr>
        <w:t>فقال له</w:t>
      </w:r>
      <w:r w:rsidR="00603FE9">
        <w:rPr>
          <w:rFonts w:hint="cs"/>
          <w:rtl/>
        </w:rPr>
        <w:t xml:space="preserve">: </w:t>
      </w:r>
      <w:r>
        <w:rPr>
          <w:rFonts w:hint="cs"/>
          <w:rtl/>
        </w:rPr>
        <w:t>ما اسمك</w:t>
      </w:r>
      <w:r w:rsidR="009431ED">
        <w:rPr>
          <w:rFonts w:hint="cs"/>
          <w:rtl/>
        </w:rPr>
        <w:t>؟</w:t>
      </w:r>
      <w:r>
        <w:rPr>
          <w:rFonts w:hint="cs"/>
          <w:rtl/>
        </w:rPr>
        <w:t xml:space="preserve"> قال</w:t>
      </w:r>
      <w:r w:rsidR="00603FE9">
        <w:rPr>
          <w:rFonts w:hint="cs"/>
          <w:rtl/>
        </w:rPr>
        <w:t xml:space="preserve">: </w:t>
      </w:r>
      <w:r>
        <w:rPr>
          <w:rFonts w:hint="cs"/>
          <w:rtl/>
        </w:rPr>
        <w:t>شريك</w:t>
      </w:r>
      <w:r w:rsidR="001C4878">
        <w:rPr>
          <w:rFonts w:hint="cs"/>
          <w:rtl/>
        </w:rPr>
        <w:t xml:space="preserve">. </w:t>
      </w:r>
      <w:r>
        <w:rPr>
          <w:rFonts w:hint="cs"/>
          <w:rtl/>
        </w:rPr>
        <w:t>قال</w:t>
      </w:r>
      <w:r w:rsidR="00603FE9">
        <w:rPr>
          <w:rFonts w:hint="cs"/>
          <w:rtl/>
        </w:rPr>
        <w:t xml:space="preserve">: </w:t>
      </w:r>
      <w:r>
        <w:rPr>
          <w:rFonts w:hint="cs"/>
          <w:rtl/>
        </w:rPr>
        <w:t>ابن من</w:t>
      </w:r>
      <w:r w:rsidR="009431ED">
        <w:rPr>
          <w:rFonts w:hint="cs"/>
          <w:rtl/>
        </w:rPr>
        <w:t>؟</w:t>
      </w:r>
      <w:r>
        <w:rPr>
          <w:rFonts w:hint="cs"/>
          <w:rtl/>
        </w:rPr>
        <w:t xml:space="preserve"> قال</w:t>
      </w:r>
      <w:r w:rsidR="00603FE9">
        <w:rPr>
          <w:rFonts w:hint="cs"/>
          <w:rtl/>
        </w:rPr>
        <w:t xml:space="preserve">: </w:t>
      </w:r>
      <w:r>
        <w:rPr>
          <w:rFonts w:hint="cs"/>
          <w:rtl/>
        </w:rPr>
        <w:t>ابن الأعور</w:t>
      </w:r>
      <w:r w:rsidR="001C4878">
        <w:rPr>
          <w:rFonts w:hint="cs"/>
          <w:rtl/>
        </w:rPr>
        <w:t xml:space="preserve">. </w:t>
      </w:r>
      <w:r>
        <w:rPr>
          <w:rFonts w:hint="cs"/>
          <w:rtl/>
        </w:rPr>
        <w:t>قا ل: إنّك شريك وما لله شريك</w:t>
      </w:r>
      <w:r w:rsidR="00864EEE">
        <w:rPr>
          <w:rFonts w:hint="cs"/>
          <w:rtl/>
        </w:rPr>
        <w:t xml:space="preserve">، </w:t>
      </w:r>
      <w:r>
        <w:rPr>
          <w:rFonts w:hint="cs"/>
          <w:rtl/>
        </w:rPr>
        <w:t>وإنّك لابن الأعور والصحيح خير من الأعور</w:t>
      </w:r>
      <w:r w:rsidR="00864EEE">
        <w:rPr>
          <w:rFonts w:hint="cs"/>
          <w:rtl/>
        </w:rPr>
        <w:t xml:space="preserve">، </w:t>
      </w:r>
      <w:r>
        <w:rPr>
          <w:rFonts w:hint="cs"/>
          <w:rtl/>
        </w:rPr>
        <w:t>وإنّك لدميم سيّئ الخلق فكيف س</w:t>
      </w:r>
      <w:r w:rsidR="00995290">
        <w:rPr>
          <w:rFonts w:hint="cs"/>
          <w:rtl/>
        </w:rPr>
        <w:t>ُ</w:t>
      </w:r>
      <w:r>
        <w:rPr>
          <w:rFonts w:hint="cs"/>
          <w:rtl/>
        </w:rPr>
        <w:t>دت</w:t>
      </w:r>
      <w:r w:rsidR="00995290">
        <w:rPr>
          <w:rFonts w:hint="cs"/>
          <w:rtl/>
        </w:rPr>
        <w:t>َ</w:t>
      </w:r>
      <w:r>
        <w:rPr>
          <w:rFonts w:hint="cs"/>
          <w:rtl/>
        </w:rPr>
        <w:t xml:space="preserve"> قوم</w:t>
      </w:r>
      <w:r w:rsidR="00995290">
        <w:rPr>
          <w:rFonts w:hint="cs"/>
          <w:rtl/>
        </w:rPr>
        <w:t>َ</w:t>
      </w:r>
      <w:r>
        <w:rPr>
          <w:rFonts w:hint="cs"/>
          <w:rtl/>
        </w:rPr>
        <w:t>ك</w:t>
      </w:r>
      <w:r w:rsidR="009431ED">
        <w:rPr>
          <w:rFonts w:hint="cs"/>
          <w:rtl/>
        </w:rPr>
        <w:t>؟</w:t>
      </w:r>
      <w:r>
        <w:rPr>
          <w:rFonts w:hint="cs"/>
          <w:rtl/>
        </w:rPr>
        <w:t xml:space="preserve"> </w:t>
      </w:r>
      <w:r w:rsidRPr="005B5C5E">
        <w:rPr>
          <w:rStyle w:val="libFootnotenumChar"/>
          <w:rFonts w:hint="cs"/>
          <w:rtl/>
        </w:rPr>
        <w:t>(1)</w:t>
      </w:r>
    </w:p>
    <w:p w:rsidR="00E527BC" w:rsidRDefault="005B5C5E" w:rsidP="00593649">
      <w:pPr>
        <w:pStyle w:val="libNormal"/>
        <w:rPr>
          <w:rtl/>
        </w:rPr>
      </w:pPr>
      <w:r>
        <w:rPr>
          <w:rFonts w:hint="cs"/>
          <w:rtl/>
        </w:rPr>
        <w:t>فقال</w:t>
      </w:r>
      <w:r w:rsidR="00603FE9">
        <w:rPr>
          <w:rFonts w:hint="cs"/>
          <w:rtl/>
        </w:rPr>
        <w:t xml:space="preserve">: </w:t>
      </w:r>
      <w:r>
        <w:rPr>
          <w:rFonts w:hint="cs"/>
          <w:rtl/>
        </w:rPr>
        <w:t>وأنت والله معاوية</w:t>
      </w:r>
      <w:r w:rsidR="00864EEE">
        <w:rPr>
          <w:rFonts w:hint="cs"/>
          <w:rtl/>
        </w:rPr>
        <w:t xml:space="preserve">، </w:t>
      </w:r>
      <w:r>
        <w:rPr>
          <w:rFonts w:hint="cs"/>
          <w:rtl/>
        </w:rPr>
        <w:t>وما معاوية</w:t>
      </w:r>
      <w:r w:rsidR="00B154FA">
        <w:rPr>
          <w:rFonts w:hint="cs"/>
          <w:rtl/>
        </w:rPr>
        <w:t xml:space="preserve"> إلّا </w:t>
      </w:r>
      <w:r>
        <w:rPr>
          <w:rFonts w:hint="cs"/>
          <w:rtl/>
        </w:rPr>
        <w:t xml:space="preserve">كلبة عوت فاستعوت </w:t>
      </w:r>
      <w:r w:rsidRPr="005B5C5E">
        <w:rPr>
          <w:rStyle w:val="libFootnotenumChar"/>
          <w:rFonts w:hint="cs"/>
          <w:rtl/>
        </w:rPr>
        <w:t>(2)</w:t>
      </w:r>
      <w:r>
        <w:rPr>
          <w:rFonts w:hint="cs"/>
          <w:rtl/>
        </w:rPr>
        <w:t xml:space="preserve"> فسمّيت معاوية</w:t>
      </w:r>
      <w:r w:rsidR="00864EEE">
        <w:rPr>
          <w:rFonts w:hint="cs"/>
          <w:rtl/>
        </w:rPr>
        <w:t xml:space="preserve">، </w:t>
      </w:r>
      <w:r>
        <w:rPr>
          <w:rFonts w:hint="cs"/>
          <w:rtl/>
        </w:rPr>
        <w:t>وإنّك لابن صخر والسهل خير من الصّ</w:t>
      </w:r>
      <w:r w:rsidR="00995290">
        <w:rPr>
          <w:rFonts w:hint="cs"/>
          <w:rtl/>
        </w:rPr>
        <w:t>َ</w:t>
      </w:r>
      <w:r>
        <w:rPr>
          <w:rFonts w:hint="cs"/>
          <w:rtl/>
        </w:rPr>
        <w:t>خر</w:t>
      </w:r>
      <w:r w:rsidR="00864EEE">
        <w:rPr>
          <w:rFonts w:hint="cs"/>
          <w:rtl/>
        </w:rPr>
        <w:t xml:space="preserve">، </w:t>
      </w:r>
      <w:r>
        <w:rPr>
          <w:rFonts w:hint="cs"/>
          <w:rtl/>
        </w:rPr>
        <w:t>وإنّك لابن</w:t>
      </w:r>
      <w:r w:rsidR="00995290">
        <w:rPr>
          <w:rFonts w:hint="cs"/>
          <w:rtl/>
        </w:rPr>
        <w:t>ُ</w:t>
      </w:r>
      <w:r>
        <w:rPr>
          <w:rFonts w:hint="cs"/>
          <w:rtl/>
        </w:rPr>
        <w:t xml:space="preserve"> ح</w:t>
      </w:r>
      <w:r w:rsidR="00995290">
        <w:rPr>
          <w:rFonts w:hint="cs"/>
          <w:rtl/>
        </w:rPr>
        <w:t>َ</w:t>
      </w:r>
      <w:r>
        <w:rPr>
          <w:rFonts w:hint="cs"/>
          <w:rtl/>
        </w:rPr>
        <w:t>ر</w:t>
      </w:r>
      <w:r w:rsidR="00995290">
        <w:rPr>
          <w:rFonts w:hint="cs"/>
          <w:rtl/>
        </w:rPr>
        <w:t>ْ</w:t>
      </w:r>
      <w:r>
        <w:rPr>
          <w:rFonts w:hint="cs"/>
          <w:rtl/>
        </w:rPr>
        <w:t>ب</w:t>
      </w:r>
      <w:r w:rsidR="00995290">
        <w:rPr>
          <w:rFonts w:hint="cs"/>
          <w:rtl/>
        </w:rPr>
        <w:t>ٍ</w:t>
      </w:r>
      <w:r>
        <w:rPr>
          <w:rFonts w:hint="cs"/>
          <w:rtl/>
        </w:rPr>
        <w:t xml:space="preserve"> والسّ</w:t>
      </w:r>
      <w:r w:rsidR="00995290">
        <w:rPr>
          <w:rFonts w:hint="cs"/>
          <w:rtl/>
        </w:rPr>
        <w:t>ِ</w:t>
      </w:r>
      <w:r>
        <w:rPr>
          <w:rFonts w:hint="cs"/>
          <w:rtl/>
        </w:rPr>
        <w:t>لم</w:t>
      </w:r>
      <w:r w:rsidR="00995290">
        <w:rPr>
          <w:rFonts w:hint="cs"/>
          <w:rtl/>
        </w:rPr>
        <w:t>ُ</w:t>
      </w:r>
      <w:r>
        <w:rPr>
          <w:rFonts w:hint="cs"/>
          <w:rtl/>
        </w:rPr>
        <w:t xml:space="preserve"> خير</w:t>
      </w:r>
      <w:r w:rsidR="00995290">
        <w:rPr>
          <w:rFonts w:hint="cs"/>
          <w:rtl/>
        </w:rPr>
        <w:t>ٌ</w:t>
      </w:r>
      <w:r>
        <w:rPr>
          <w:rFonts w:hint="cs"/>
          <w:rtl/>
        </w:rPr>
        <w:t xml:space="preserve"> من الحرب</w:t>
      </w:r>
      <w:r w:rsidR="00864EEE">
        <w:rPr>
          <w:rFonts w:hint="cs"/>
          <w:rtl/>
        </w:rPr>
        <w:t xml:space="preserve">، </w:t>
      </w:r>
      <w:r>
        <w:rPr>
          <w:rFonts w:hint="cs"/>
          <w:rtl/>
        </w:rPr>
        <w:t>وإنّك لابن أميّة وأميّة أ</w:t>
      </w:r>
      <w:r w:rsidR="00995290">
        <w:rPr>
          <w:rFonts w:hint="cs"/>
          <w:rtl/>
        </w:rPr>
        <w:t>َ</w:t>
      </w:r>
      <w:r>
        <w:rPr>
          <w:rFonts w:hint="cs"/>
          <w:rtl/>
        </w:rPr>
        <w:t>م</w:t>
      </w:r>
      <w:r w:rsidR="00995290">
        <w:rPr>
          <w:rFonts w:hint="cs"/>
          <w:rtl/>
        </w:rPr>
        <w:t>َ</w:t>
      </w:r>
      <w:r>
        <w:rPr>
          <w:rFonts w:hint="cs"/>
          <w:rtl/>
        </w:rPr>
        <w:t>ة صغر بها</w:t>
      </w:r>
      <w:r w:rsidR="00864EEE">
        <w:rPr>
          <w:rFonts w:hint="cs"/>
          <w:rtl/>
        </w:rPr>
        <w:t xml:space="preserve">، </w:t>
      </w:r>
      <w:r>
        <w:rPr>
          <w:rFonts w:hint="cs"/>
          <w:rtl/>
        </w:rPr>
        <w:t>فكيف سمّيت أميرالمؤمنين</w:t>
      </w:r>
      <w:r w:rsidR="009431ED">
        <w:rPr>
          <w:rFonts w:hint="cs"/>
          <w:rtl/>
        </w:rPr>
        <w:t>؟</w:t>
      </w:r>
      <w:r w:rsidR="004A4E29">
        <w:rPr>
          <w:rFonts w:hint="cs"/>
          <w:rtl/>
        </w:rPr>
        <w:t xml:space="preserve">! </w:t>
      </w:r>
    </w:p>
    <w:p w:rsidR="005B5C5E" w:rsidRDefault="005B5C5E" w:rsidP="00593649">
      <w:pPr>
        <w:pStyle w:val="libNormal"/>
        <w:rPr>
          <w:rtl/>
        </w:rPr>
      </w:pPr>
      <w:r>
        <w:rPr>
          <w:rFonts w:hint="cs"/>
          <w:rtl/>
        </w:rPr>
        <w:t>قال معاوية</w:t>
      </w:r>
      <w:r w:rsidR="00603FE9">
        <w:rPr>
          <w:rFonts w:hint="cs"/>
          <w:rtl/>
        </w:rPr>
        <w:t xml:space="preserve">: </w:t>
      </w:r>
      <w:r>
        <w:rPr>
          <w:rFonts w:hint="cs"/>
          <w:rtl/>
        </w:rPr>
        <w:t>واحدة بواحدة والبادي أظلم</w:t>
      </w:r>
      <w:r w:rsidR="001C4878">
        <w:rPr>
          <w:rFonts w:hint="cs"/>
          <w:rtl/>
        </w:rPr>
        <w:t xml:space="preserve">. </w:t>
      </w:r>
    </w:p>
    <w:p w:rsidR="005B5C5E" w:rsidRPr="00E527BC" w:rsidRDefault="005B5C5E" w:rsidP="00995290">
      <w:pPr>
        <w:pStyle w:val="libNormal"/>
        <w:rPr>
          <w:rtl/>
        </w:rPr>
      </w:pPr>
      <w:r>
        <w:rPr>
          <w:rFonts w:hint="cs"/>
          <w:rtl/>
        </w:rPr>
        <w:t>ولشريك شعر في المناسبة يتوعّد فيه ابن هند</w:t>
      </w:r>
      <w:r w:rsidR="00864EEE">
        <w:rPr>
          <w:rFonts w:hint="cs"/>
          <w:rtl/>
        </w:rPr>
        <w:t xml:space="preserve">، </w:t>
      </w:r>
      <w:r>
        <w:rPr>
          <w:rFonts w:hint="cs"/>
          <w:rtl/>
        </w:rPr>
        <w:t xml:space="preserve">فقاسمه </w:t>
      </w:r>
      <w:r w:rsidRPr="005B5C5E">
        <w:rPr>
          <w:rStyle w:val="libFootnotenumChar"/>
          <w:rFonts w:hint="cs"/>
          <w:rtl/>
        </w:rPr>
        <w:t>(3)</w:t>
      </w:r>
      <w:r>
        <w:rPr>
          <w:rFonts w:hint="cs"/>
          <w:rtl/>
        </w:rPr>
        <w:t xml:space="preserve"> معاوية أن يسكت وقرّبه وأدناه </w:t>
      </w:r>
      <w:r w:rsidRPr="005B5C5E">
        <w:rPr>
          <w:rStyle w:val="libFootnotenumChar"/>
          <w:rFonts w:hint="cs"/>
          <w:rtl/>
        </w:rPr>
        <w:t>(4)</w:t>
      </w:r>
      <w:r w:rsidR="001C4878">
        <w:rPr>
          <w:rFonts w:hint="cs"/>
          <w:rtl/>
        </w:rPr>
        <w:t xml:space="preserve">. </w:t>
      </w:r>
    </w:p>
    <w:p w:rsidR="00E776F7" w:rsidRDefault="005B5C5E" w:rsidP="00593649">
      <w:pPr>
        <w:pStyle w:val="libNormal"/>
        <w:rPr>
          <w:rtl/>
        </w:rPr>
      </w:pPr>
      <w:r>
        <w:rPr>
          <w:rFonts w:hint="cs"/>
          <w:rtl/>
        </w:rPr>
        <w:t>فهل تمسّك ابن هند بق</w:t>
      </w:r>
      <w:r w:rsidR="00995290">
        <w:rPr>
          <w:rFonts w:hint="cs"/>
          <w:rtl/>
        </w:rPr>
        <w:t>َ</w:t>
      </w:r>
      <w:r>
        <w:rPr>
          <w:rFonts w:hint="cs"/>
          <w:rtl/>
        </w:rPr>
        <w:t>س</w:t>
      </w:r>
      <w:r w:rsidR="00995290">
        <w:rPr>
          <w:rFonts w:hint="cs"/>
          <w:rtl/>
        </w:rPr>
        <w:t>َ</w:t>
      </w:r>
      <w:r>
        <w:rPr>
          <w:rFonts w:hint="cs"/>
          <w:rtl/>
        </w:rPr>
        <w:t>م</w:t>
      </w:r>
      <w:r w:rsidR="00995290">
        <w:rPr>
          <w:rFonts w:hint="cs"/>
          <w:rtl/>
        </w:rPr>
        <w:t>ِ</w:t>
      </w:r>
      <w:r>
        <w:rPr>
          <w:rFonts w:hint="cs"/>
          <w:rtl/>
        </w:rPr>
        <w:t>ه هذا</w:t>
      </w:r>
      <w:r w:rsidR="00864EEE">
        <w:rPr>
          <w:rFonts w:hint="cs"/>
          <w:rtl/>
        </w:rPr>
        <w:t xml:space="preserve">، </w:t>
      </w:r>
      <w:r>
        <w:rPr>
          <w:rFonts w:hint="cs"/>
          <w:rtl/>
        </w:rPr>
        <w:t>أم حن</w:t>
      </w:r>
      <w:r w:rsidR="00995290">
        <w:rPr>
          <w:rFonts w:hint="cs"/>
          <w:rtl/>
        </w:rPr>
        <w:t>َ</w:t>
      </w:r>
      <w:r>
        <w:rPr>
          <w:rFonts w:hint="cs"/>
          <w:rtl/>
        </w:rPr>
        <w:t>ث</w:t>
      </w:r>
      <w:r w:rsidR="00995290">
        <w:rPr>
          <w:rFonts w:hint="cs"/>
          <w:rtl/>
        </w:rPr>
        <w:t>َ</w:t>
      </w:r>
      <w:r>
        <w:rPr>
          <w:rFonts w:hint="cs"/>
          <w:rtl/>
        </w:rPr>
        <w:t xml:space="preserve"> فعاد إلى المحارشة وقد حلف لغانمة كما مرّ بنا أن لا يعود</w:t>
      </w:r>
      <w:r w:rsidR="00864EEE">
        <w:rPr>
          <w:rFonts w:hint="cs"/>
          <w:rtl/>
        </w:rPr>
        <w:t xml:space="preserve">، </w:t>
      </w:r>
      <w:r>
        <w:rPr>
          <w:rFonts w:hint="cs"/>
          <w:rtl/>
        </w:rPr>
        <w:t>ولغيرها</w:t>
      </w:r>
      <w:r w:rsidR="00864EEE">
        <w:rPr>
          <w:rFonts w:hint="cs"/>
          <w:rtl/>
        </w:rPr>
        <w:t xml:space="preserve">، </w:t>
      </w:r>
      <w:r>
        <w:rPr>
          <w:rFonts w:hint="cs"/>
          <w:rtl/>
        </w:rPr>
        <w:t>ثمّ عاد</w:t>
      </w:r>
      <w:r w:rsidR="009431ED">
        <w:rPr>
          <w:rFonts w:hint="cs"/>
          <w:rtl/>
        </w:rPr>
        <w:t>؟</w:t>
      </w:r>
      <w:r w:rsidR="004A4E29">
        <w:rPr>
          <w:rFonts w:hint="cs"/>
          <w:rtl/>
        </w:rPr>
        <w:t xml:space="preserve">! </w:t>
      </w:r>
    </w:p>
    <w:p w:rsidR="005B5C5E" w:rsidRDefault="005B5C5E" w:rsidP="00593649">
      <w:pPr>
        <w:pStyle w:val="libNormal"/>
        <w:rPr>
          <w:rtl/>
        </w:rPr>
      </w:pPr>
      <w:r>
        <w:rPr>
          <w:rFonts w:hint="cs"/>
          <w:rtl/>
        </w:rPr>
        <w:t>وفي التنازع والتخاصم</w:t>
      </w:r>
      <w:r w:rsidR="00603FE9">
        <w:rPr>
          <w:rFonts w:hint="cs"/>
          <w:rtl/>
        </w:rPr>
        <w:t xml:space="preserve">: </w:t>
      </w:r>
      <w:r>
        <w:rPr>
          <w:rFonts w:hint="cs"/>
          <w:rtl/>
        </w:rPr>
        <w:t>روى سفينة عن أمّ سلمة أنّه قال لها</w:t>
      </w:r>
      <w:r w:rsidR="00603FE9">
        <w:rPr>
          <w:rFonts w:hint="cs"/>
          <w:rtl/>
        </w:rPr>
        <w:t xml:space="preserve">: </w:t>
      </w:r>
      <w:r>
        <w:rPr>
          <w:rFonts w:hint="cs"/>
          <w:rtl/>
        </w:rPr>
        <w:t xml:space="preserve">إنّ بني أميّة يزعمون </w:t>
      </w:r>
    </w:p>
    <w:p w:rsidR="005B5C5E" w:rsidRDefault="009431ED" w:rsidP="009431ED">
      <w:pPr>
        <w:pStyle w:val="libLine"/>
        <w:rPr>
          <w:rtl/>
        </w:rPr>
      </w:pPr>
      <w:r>
        <w:rPr>
          <w:rFonts w:hint="cs"/>
          <w:rtl/>
        </w:rPr>
        <w:t>____________________</w:t>
      </w:r>
    </w:p>
    <w:p w:rsidR="005B5C5E" w:rsidRDefault="005B5C5E" w:rsidP="00593649">
      <w:pPr>
        <w:pStyle w:val="libNormal"/>
        <w:rPr>
          <w:rtl/>
        </w:rPr>
      </w:pPr>
      <w:r>
        <w:rPr>
          <w:rFonts w:hint="cs"/>
          <w:rtl/>
        </w:rPr>
        <w:t>(1) ابن هند</w:t>
      </w:r>
      <w:r w:rsidR="00864EEE">
        <w:rPr>
          <w:rFonts w:hint="cs"/>
          <w:rtl/>
        </w:rPr>
        <w:t xml:space="preserve">، </w:t>
      </w:r>
      <w:r>
        <w:rPr>
          <w:rFonts w:hint="cs"/>
          <w:rtl/>
        </w:rPr>
        <w:t>يعرف شريك حقّ المعرفة</w:t>
      </w:r>
      <w:r w:rsidR="00864EEE">
        <w:rPr>
          <w:rFonts w:hint="cs"/>
          <w:rtl/>
        </w:rPr>
        <w:t>،</w:t>
      </w:r>
      <w:r w:rsidR="00B154FA">
        <w:rPr>
          <w:rFonts w:hint="cs"/>
          <w:rtl/>
        </w:rPr>
        <w:t xml:space="preserve"> إلّا </w:t>
      </w:r>
      <w:r>
        <w:rPr>
          <w:rFonts w:hint="cs"/>
          <w:rtl/>
        </w:rPr>
        <w:t>أنّ سجيّته حملته على سؤاله عن اسمه</w:t>
      </w:r>
      <w:r w:rsidR="004A4E29">
        <w:rPr>
          <w:rFonts w:hint="cs"/>
          <w:rtl/>
        </w:rPr>
        <w:t xml:space="preserve">! </w:t>
      </w:r>
      <w:r>
        <w:rPr>
          <w:rFonts w:hint="cs"/>
          <w:rtl/>
        </w:rPr>
        <w:t>وابن من</w:t>
      </w:r>
      <w:r w:rsidR="009431ED">
        <w:rPr>
          <w:rFonts w:hint="cs"/>
          <w:rtl/>
        </w:rPr>
        <w:t>؟</w:t>
      </w:r>
      <w:r w:rsidR="004A4E29">
        <w:rPr>
          <w:rFonts w:hint="cs"/>
          <w:rtl/>
        </w:rPr>
        <w:t xml:space="preserve">! </w:t>
      </w:r>
      <w:r>
        <w:rPr>
          <w:rFonts w:hint="cs"/>
          <w:rtl/>
        </w:rPr>
        <w:t>وعرف شريك مرمى ابن هند</w:t>
      </w:r>
      <w:r w:rsidR="00603FE9">
        <w:rPr>
          <w:rFonts w:hint="cs"/>
          <w:rtl/>
        </w:rPr>
        <w:t xml:space="preserve">؛ </w:t>
      </w:r>
      <w:r>
        <w:rPr>
          <w:rFonts w:hint="cs"/>
          <w:rtl/>
        </w:rPr>
        <w:t>فلم يقل ابن الحارث وتعمّد أن يقول</w:t>
      </w:r>
      <w:r w:rsidR="00603FE9">
        <w:rPr>
          <w:rFonts w:hint="cs"/>
          <w:rtl/>
        </w:rPr>
        <w:t xml:space="preserve">: </w:t>
      </w:r>
      <w:r>
        <w:rPr>
          <w:rFonts w:hint="cs"/>
          <w:rtl/>
        </w:rPr>
        <w:t>ابن الأعور ليستنطقه فيصبّ عليه شؤبوب سخطه</w:t>
      </w:r>
      <w:r w:rsidR="004A4E29">
        <w:rPr>
          <w:rFonts w:hint="cs"/>
          <w:rtl/>
        </w:rPr>
        <w:t xml:space="preserve">! </w:t>
      </w:r>
    </w:p>
    <w:p w:rsidR="005B5C5E" w:rsidRDefault="005B5C5E" w:rsidP="00593649">
      <w:pPr>
        <w:pStyle w:val="libNormal"/>
        <w:rPr>
          <w:rtl/>
        </w:rPr>
      </w:pPr>
      <w:r>
        <w:rPr>
          <w:rFonts w:hint="cs"/>
          <w:rtl/>
        </w:rPr>
        <w:t>(2) استعوت</w:t>
      </w:r>
      <w:r w:rsidR="00603FE9">
        <w:rPr>
          <w:rFonts w:hint="cs"/>
          <w:rtl/>
        </w:rPr>
        <w:t xml:space="preserve">: </w:t>
      </w:r>
      <w:r>
        <w:rPr>
          <w:rFonts w:hint="cs"/>
          <w:rtl/>
        </w:rPr>
        <w:t>أي نبحت فتبعها الكلاب</w:t>
      </w:r>
      <w:r w:rsidR="001C4878">
        <w:rPr>
          <w:rFonts w:hint="cs"/>
          <w:rtl/>
        </w:rPr>
        <w:t xml:space="preserve">. </w:t>
      </w:r>
      <w:r>
        <w:rPr>
          <w:rFonts w:hint="cs"/>
          <w:rtl/>
        </w:rPr>
        <w:t>وفي لسان العرب</w:t>
      </w:r>
      <w:r w:rsidR="00603FE9">
        <w:rPr>
          <w:rFonts w:hint="cs"/>
          <w:rtl/>
        </w:rPr>
        <w:t xml:space="preserve">: </w:t>
      </w:r>
      <w:r>
        <w:rPr>
          <w:rFonts w:hint="cs"/>
          <w:rtl/>
        </w:rPr>
        <w:t>المعاوية</w:t>
      </w:r>
      <w:r w:rsidR="00864EEE">
        <w:rPr>
          <w:rFonts w:hint="cs"/>
          <w:rtl/>
        </w:rPr>
        <w:t xml:space="preserve">، </w:t>
      </w:r>
      <w:r>
        <w:rPr>
          <w:rFonts w:hint="cs"/>
          <w:rtl/>
        </w:rPr>
        <w:t>الكلبة المستحرمة تعوي إلى الكلاب إذا صرفت ويعوين إليها</w:t>
      </w:r>
      <w:r w:rsidR="001C4878">
        <w:rPr>
          <w:rFonts w:hint="cs"/>
          <w:rtl/>
        </w:rPr>
        <w:t xml:space="preserve">. </w:t>
      </w:r>
      <w:r>
        <w:rPr>
          <w:rFonts w:hint="cs"/>
          <w:rtl/>
        </w:rPr>
        <w:t>ومعاوية اسم وهو منه</w:t>
      </w:r>
      <w:r w:rsidR="001C4878">
        <w:rPr>
          <w:rFonts w:hint="cs"/>
          <w:rtl/>
        </w:rPr>
        <w:t xml:space="preserve">. </w:t>
      </w:r>
    </w:p>
    <w:p w:rsidR="005B5C5E" w:rsidRDefault="005B5C5E" w:rsidP="00593649">
      <w:pPr>
        <w:pStyle w:val="libNormal"/>
        <w:rPr>
          <w:rtl/>
        </w:rPr>
      </w:pPr>
      <w:r>
        <w:rPr>
          <w:rFonts w:hint="cs"/>
          <w:rtl/>
        </w:rPr>
        <w:t>(3) قاسمه</w:t>
      </w:r>
      <w:r w:rsidR="00603FE9">
        <w:rPr>
          <w:rFonts w:hint="cs"/>
          <w:rtl/>
        </w:rPr>
        <w:t xml:space="preserve">: </w:t>
      </w:r>
      <w:r>
        <w:rPr>
          <w:rFonts w:hint="cs"/>
          <w:rtl/>
        </w:rPr>
        <w:t>أي حلف له يميناً</w:t>
      </w:r>
      <w:r w:rsidR="001C4878">
        <w:rPr>
          <w:rFonts w:hint="cs"/>
          <w:rtl/>
        </w:rPr>
        <w:t xml:space="preserve">. </w:t>
      </w:r>
    </w:p>
    <w:p w:rsidR="005B5C5E" w:rsidRDefault="005B5C5E" w:rsidP="005B5C5E">
      <w:pPr>
        <w:pStyle w:val="libNormal"/>
        <w:rPr>
          <w:rtl/>
        </w:rPr>
      </w:pPr>
      <w:r>
        <w:rPr>
          <w:rFonts w:hint="cs"/>
          <w:rtl/>
        </w:rPr>
        <w:t>(4) مختصر تاريخ دمشق 10</w:t>
      </w:r>
      <w:r w:rsidR="00603FE9">
        <w:rPr>
          <w:rFonts w:hint="cs"/>
          <w:rtl/>
        </w:rPr>
        <w:t xml:space="preserve">: </w:t>
      </w:r>
      <w:r>
        <w:rPr>
          <w:rFonts w:hint="cs"/>
          <w:rtl/>
        </w:rPr>
        <w:t>305</w:t>
      </w:r>
      <w:r w:rsidR="001C4878">
        <w:rPr>
          <w:rFonts w:hint="cs"/>
          <w:rtl/>
        </w:rPr>
        <w:t xml:space="preserve">. </w:t>
      </w:r>
    </w:p>
    <w:p w:rsidR="005B5C5E" w:rsidRDefault="005B5C5E" w:rsidP="009431ED">
      <w:pPr>
        <w:pStyle w:val="libNormal"/>
        <w:rPr>
          <w:rtl/>
        </w:rPr>
      </w:pPr>
      <w:r>
        <w:rPr>
          <w:rtl/>
        </w:rPr>
        <w:br w:type="page"/>
      </w:r>
    </w:p>
    <w:p w:rsidR="005B5C5E" w:rsidRDefault="00BD257F" w:rsidP="00BD257F">
      <w:pPr>
        <w:pStyle w:val="libNormal0"/>
        <w:rPr>
          <w:rtl/>
        </w:rPr>
      </w:pPr>
      <w:r>
        <w:rPr>
          <w:rFonts w:hint="cs"/>
          <w:rtl/>
        </w:rPr>
        <w:lastRenderedPageBreak/>
        <w:t>أنّ الخلافة فيهم</w:t>
      </w:r>
      <w:r w:rsidR="00864EEE">
        <w:rPr>
          <w:rFonts w:hint="cs"/>
          <w:rtl/>
        </w:rPr>
        <w:t xml:space="preserve">، </w:t>
      </w:r>
      <w:r>
        <w:rPr>
          <w:rFonts w:hint="cs"/>
          <w:rtl/>
        </w:rPr>
        <w:t>فقالت</w:t>
      </w:r>
      <w:r w:rsidR="00603FE9">
        <w:rPr>
          <w:rFonts w:hint="cs"/>
          <w:rtl/>
        </w:rPr>
        <w:t xml:space="preserve">: </w:t>
      </w:r>
      <w:r w:rsidR="00F358D2">
        <w:rPr>
          <w:rFonts w:hint="cs"/>
          <w:rtl/>
        </w:rPr>
        <w:t>كذبت بنو الزرقاء</w:t>
      </w:r>
      <w:r w:rsidR="00864EEE">
        <w:rPr>
          <w:rFonts w:hint="cs"/>
          <w:rtl/>
        </w:rPr>
        <w:t xml:space="preserve">، </w:t>
      </w:r>
      <w:r w:rsidR="00F358D2">
        <w:rPr>
          <w:rFonts w:hint="cs"/>
          <w:rtl/>
        </w:rPr>
        <w:t xml:space="preserve">بل هم ملوك ومن شرّ الملوك </w:t>
      </w:r>
      <w:r w:rsidR="00F358D2" w:rsidRPr="00F358D2">
        <w:rPr>
          <w:rStyle w:val="libFootnotenumChar"/>
          <w:rFonts w:hint="cs"/>
          <w:rtl/>
        </w:rPr>
        <w:t>(1)</w:t>
      </w:r>
      <w:r w:rsidR="001C4878">
        <w:rPr>
          <w:rFonts w:hint="cs"/>
          <w:rtl/>
        </w:rPr>
        <w:t xml:space="preserve">. </w:t>
      </w:r>
    </w:p>
    <w:p w:rsidR="00F358D2" w:rsidRDefault="00F358D2" w:rsidP="00F358D2">
      <w:pPr>
        <w:pStyle w:val="libNormal"/>
        <w:rPr>
          <w:rtl/>
        </w:rPr>
      </w:pPr>
      <w:r>
        <w:rPr>
          <w:rFonts w:hint="cs"/>
          <w:rtl/>
        </w:rPr>
        <w:t>قال</w:t>
      </w:r>
      <w:r w:rsidR="00603FE9">
        <w:rPr>
          <w:rFonts w:hint="cs"/>
          <w:rtl/>
        </w:rPr>
        <w:t xml:space="preserve">: </w:t>
      </w:r>
      <w:r>
        <w:rPr>
          <w:rFonts w:hint="cs"/>
          <w:rtl/>
        </w:rPr>
        <w:t>ويقال إنّ الزرقاء هذه هي أمّ بني أميّة</w:t>
      </w:r>
      <w:r w:rsidR="00603FE9">
        <w:rPr>
          <w:rFonts w:hint="cs"/>
          <w:rtl/>
        </w:rPr>
        <w:t xml:space="preserve">؛ </w:t>
      </w:r>
      <w:r>
        <w:rPr>
          <w:rFonts w:hint="cs"/>
          <w:rtl/>
        </w:rPr>
        <w:t>واسمها</w:t>
      </w:r>
      <w:r w:rsidR="00603FE9">
        <w:rPr>
          <w:rFonts w:hint="cs"/>
          <w:rtl/>
        </w:rPr>
        <w:t xml:space="preserve">: </w:t>
      </w:r>
      <w:r>
        <w:rPr>
          <w:rFonts w:hint="cs"/>
          <w:rtl/>
        </w:rPr>
        <w:t>أرنب</w:t>
      </w:r>
      <w:r w:rsidR="00864EEE">
        <w:rPr>
          <w:rFonts w:hint="cs"/>
          <w:rtl/>
        </w:rPr>
        <w:t xml:space="preserve">، </w:t>
      </w:r>
      <w:r w:rsidR="00D14023">
        <w:rPr>
          <w:rFonts w:hint="cs"/>
          <w:rtl/>
        </w:rPr>
        <w:t xml:space="preserve">وكانت في الجاهليّة من صواحب الرايات </w:t>
      </w:r>
      <w:r w:rsidR="00D14023" w:rsidRPr="00D14023">
        <w:rPr>
          <w:rStyle w:val="libFootnotenumChar"/>
          <w:rFonts w:hint="cs"/>
          <w:rtl/>
        </w:rPr>
        <w:t>(2)</w:t>
      </w:r>
      <w:r w:rsidR="001C4878">
        <w:rPr>
          <w:rFonts w:hint="cs"/>
          <w:rtl/>
        </w:rPr>
        <w:t xml:space="preserve">. </w:t>
      </w:r>
    </w:p>
    <w:p w:rsidR="00D14023" w:rsidRDefault="00D14023" w:rsidP="00F358D2">
      <w:pPr>
        <w:pStyle w:val="libNormal"/>
        <w:rPr>
          <w:rtl/>
        </w:rPr>
      </w:pPr>
      <w:r>
        <w:rPr>
          <w:rFonts w:hint="cs"/>
          <w:rtl/>
        </w:rPr>
        <w:t xml:space="preserve">وذكرها ابن حزم في ولد الحكم بن أبي العاصي </w:t>
      </w:r>
      <w:r w:rsidR="00A867A1">
        <w:rPr>
          <w:rFonts w:hint="cs"/>
          <w:rtl/>
        </w:rPr>
        <w:t>بن أميّة</w:t>
      </w:r>
      <w:r w:rsidR="00864EEE">
        <w:rPr>
          <w:rFonts w:hint="cs"/>
          <w:rtl/>
        </w:rPr>
        <w:t xml:space="preserve">، </w:t>
      </w:r>
      <w:r w:rsidR="00A867A1">
        <w:rPr>
          <w:rFonts w:hint="cs"/>
          <w:rtl/>
        </w:rPr>
        <w:t>فذكر مروان وإخوته وقال</w:t>
      </w:r>
      <w:r w:rsidR="00603FE9">
        <w:rPr>
          <w:rFonts w:hint="cs"/>
          <w:rtl/>
        </w:rPr>
        <w:t xml:space="preserve">: </w:t>
      </w:r>
      <w:r w:rsidR="00A867A1">
        <w:rPr>
          <w:rFonts w:hint="cs"/>
          <w:rtl/>
        </w:rPr>
        <w:t>أمّهم اسمها أرنب</w:t>
      </w:r>
      <w:r w:rsidR="00864EEE">
        <w:rPr>
          <w:rFonts w:hint="cs"/>
          <w:rtl/>
        </w:rPr>
        <w:t xml:space="preserve">، </w:t>
      </w:r>
      <w:r w:rsidR="00A867A1">
        <w:rPr>
          <w:rFonts w:hint="cs"/>
          <w:rtl/>
        </w:rPr>
        <w:t>وهي من بني مالك بن كنانة</w:t>
      </w:r>
      <w:r w:rsidR="00864EEE">
        <w:rPr>
          <w:rFonts w:hint="cs"/>
          <w:rtl/>
        </w:rPr>
        <w:t xml:space="preserve">، </w:t>
      </w:r>
      <w:r w:rsidR="00A867A1">
        <w:rPr>
          <w:rFonts w:hint="cs"/>
          <w:rtl/>
        </w:rPr>
        <w:t xml:space="preserve">وهي الزّرقاء التي كان يعيّر بها عبد الملك وغيره من بني مروان </w:t>
      </w:r>
      <w:r w:rsidR="00A867A1" w:rsidRPr="00A867A1">
        <w:rPr>
          <w:rStyle w:val="libFootnotenumChar"/>
          <w:rFonts w:hint="cs"/>
          <w:rtl/>
        </w:rPr>
        <w:t>(3)</w:t>
      </w:r>
      <w:r w:rsidR="001C4878">
        <w:rPr>
          <w:rFonts w:hint="cs"/>
          <w:rtl/>
        </w:rPr>
        <w:t xml:space="preserve">. </w:t>
      </w:r>
    </w:p>
    <w:p w:rsidR="00A867A1" w:rsidRDefault="00A867A1" w:rsidP="00F358D2">
      <w:pPr>
        <w:pStyle w:val="libNormal"/>
        <w:rPr>
          <w:rtl/>
        </w:rPr>
      </w:pPr>
      <w:r>
        <w:rPr>
          <w:rFonts w:hint="cs"/>
          <w:rtl/>
        </w:rPr>
        <w:t>إنّ قول المقريزي</w:t>
      </w:r>
      <w:r w:rsidR="00603FE9">
        <w:rPr>
          <w:rFonts w:hint="cs"/>
          <w:rtl/>
        </w:rPr>
        <w:t xml:space="preserve">: </w:t>
      </w:r>
      <w:r>
        <w:rPr>
          <w:rFonts w:hint="cs"/>
          <w:rtl/>
        </w:rPr>
        <w:t>إنّ الزرقاء</w:t>
      </w:r>
      <w:r w:rsidR="00864EEE">
        <w:rPr>
          <w:rFonts w:hint="cs"/>
          <w:rtl/>
        </w:rPr>
        <w:t xml:space="preserve">، </w:t>
      </w:r>
      <w:r>
        <w:rPr>
          <w:rFonts w:hint="cs"/>
          <w:rtl/>
        </w:rPr>
        <w:t>واسمها أرنب</w:t>
      </w:r>
      <w:r w:rsidR="00864EEE">
        <w:rPr>
          <w:rFonts w:hint="cs"/>
          <w:rtl/>
        </w:rPr>
        <w:t xml:space="preserve">، </w:t>
      </w:r>
      <w:r>
        <w:rPr>
          <w:rFonts w:hint="cs"/>
          <w:rtl/>
        </w:rPr>
        <w:t>وهي في الجاهليّة من صواحب الرايات</w:t>
      </w:r>
      <w:r w:rsidR="00603FE9">
        <w:rPr>
          <w:rFonts w:hint="cs"/>
          <w:rtl/>
        </w:rPr>
        <w:t xml:space="preserve">؛ </w:t>
      </w:r>
      <w:r>
        <w:rPr>
          <w:rFonts w:hint="cs"/>
          <w:rtl/>
        </w:rPr>
        <w:t>هي أمّ بني أميّة</w:t>
      </w:r>
      <w:r w:rsidR="001C4878">
        <w:rPr>
          <w:rFonts w:hint="cs"/>
          <w:rtl/>
        </w:rPr>
        <w:t xml:space="preserve">. </w:t>
      </w:r>
    </w:p>
    <w:p w:rsidR="00A867A1" w:rsidRDefault="00A867A1" w:rsidP="00F358D2">
      <w:pPr>
        <w:pStyle w:val="libNormal"/>
        <w:rPr>
          <w:rtl/>
        </w:rPr>
      </w:pPr>
      <w:r>
        <w:rPr>
          <w:rFonts w:hint="cs"/>
          <w:rtl/>
        </w:rPr>
        <w:t>وقول ابن حزم</w:t>
      </w:r>
      <w:r w:rsidR="00603FE9">
        <w:rPr>
          <w:rFonts w:hint="cs"/>
          <w:rtl/>
        </w:rPr>
        <w:t xml:space="preserve">: </w:t>
      </w:r>
      <w:r>
        <w:rPr>
          <w:rFonts w:hint="cs"/>
          <w:rtl/>
        </w:rPr>
        <w:t>إنّ أرنب وهي الزرقاء</w:t>
      </w:r>
      <w:r w:rsidR="00864EEE">
        <w:rPr>
          <w:rFonts w:hint="cs"/>
          <w:rtl/>
        </w:rPr>
        <w:t xml:space="preserve">، </w:t>
      </w:r>
      <w:r>
        <w:rPr>
          <w:rFonts w:hint="cs"/>
          <w:rtl/>
        </w:rPr>
        <w:t>هي أمّ ولد الحكم بن أبي العاص بن أميّة</w:t>
      </w:r>
      <w:r w:rsidR="00864EEE">
        <w:rPr>
          <w:rFonts w:hint="cs"/>
          <w:rtl/>
        </w:rPr>
        <w:t xml:space="preserve">، </w:t>
      </w:r>
      <w:r>
        <w:rPr>
          <w:rFonts w:hint="cs"/>
          <w:rtl/>
        </w:rPr>
        <w:t xml:space="preserve">التي يعيّر بها عبد الملك </w:t>
      </w:r>
      <w:r w:rsidR="00E45A7F">
        <w:rPr>
          <w:rFonts w:hint="cs"/>
          <w:rtl/>
        </w:rPr>
        <w:t>وغيره من بني مروان</w:t>
      </w:r>
      <w:r w:rsidR="00603FE9">
        <w:rPr>
          <w:rFonts w:hint="cs"/>
          <w:rtl/>
        </w:rPr>
        <w:t xml:space="preserve">؛ </w:t>
      </w:r>
      <w:r w:rsidR="00E45A7F">
        <w:rPr>
          <w:rFonts w:hint="cs"/>
          <w:rtl/>
        </w:rPr>
        <w:t>قريب منه جواب أروى بنت الحارث ابن عبدالمطّلب لمروان في مجلس ابن هند</w:t>
      </w:r>
      <w:r w:rsidR="002C54F1">
        <w:rPr>
          <w:rFonts w:hint="cs"/>
          <w:rtl/>
        </w:rPr>
        <w:t xml:space="preserve"> - </w:t>
      </w:r>
      <w:r w:rsidR="00E45A7F">
        <w:rPr>
          <w:rFonts w:hint="cs"/>
          <w:rtl/>
        </w:rPr>
        <w:t>وقد ذكرناه</w:t>
      </w:r>
      <w:r w:rsidR="002C54F1">
        <w:rPr>
          <w:rFonts w:hint="cs"/>
          <w:rtl/>
        </w:rPr>
        <w:t xml:space="preserve"> - </w:t>
      </w:r>
      <w:r w:rsidR="00E45A7F">
        <w:rPr>
          <w:rFonts w:hint="cs"/>
          <w:rtl/>
        </w:rPr>
        <w:t>إذ خاطبته بقولها</w:t>
      </w:r>
      <w:r w:rsidR="00603FE9">
        <w:rPr>
          <w:rFonts w:hint="cs"/>
          <w:rtl/>
        </w:rPr>
        <w:t xml:space="preserve">: </w:t>
      </w:r>
      <w:r w:rsidR="00E45A7F">
        <w:rPr>
          <w:rFonts w:hint="cs"/>
          <w:rtl/>
        </w:rPr>
        <w:t>يا ابن الزرقاء</w:t>
      </w:r>
      <w:r w:rsidR="00864EEE">
        <w:rPr>
          <w:rFonts w:hint="cs"/>
          <w:rtl/>
        </w:rPr>
        <w:t xml:space="preserve">، </w:t>
      </w:r>
      <w:r w:rsidR="00E45A7F">
        <w:rPr>
          <w:rFonts w:hint="cs"/>
          <w:rtl/>
        </w:rPr>
        <w:t>مع نفيها إيّاه من الانتساب إلى الحكم</w:t>
      </w:r>
      <w:r w:rsidR="00864EEE">
        <w:rPr>
          <w:rFonts w:hint="cs"/>
          <w:rtl/>
        </w:rPr>
        <w:t xml:space="preserve">، </w:t>
      </w:r>
      <w:r w:rsidR="00E45A7F">
        <w:rPr>
          <w:rFonts w:hint="cs"/>
          <w:rtl/>
        </w:rPr>
        <w:t>ونسبته إلى سفيان بن الحارث بن كلدة</w:t>
      </w:r>
      <w:r w:rsidR="001C4878">
        <w:rPr>
          <w:rFonts w:hint="cs"/>
          <w:rtl/>
        </w:rPr>
        <w:t xml:space="preserve">. </w:t>
      </w:r>
      <w:r w:rsidR="00E45A7F">
        <w:rPr>
          <w:rFonts w:hint="cs"/>
          <w:rtl/>
        </w:rPr>
        <w:t>وزادت بياناً أنّه يشبه سفيان في زرقة عينيه وحمرة شعره</w:t>
      </w:r>
      <w:r w:rsidR="001C4878">
        <w:rPr>
          <w:rFonts w:hint="cs"/>
          <w:rtl/>
        </w:rPr>
        <w:t xml:space="preserve">. </w:t>
      </w:r>
      <w:r w:rsidR="00E45A7F">
        <w:rPr>
          <w:rFonts w:hint="cs"/>
          <w:rtl/>
        </w:rPr>
        <w:t>وذكرت صفات في الحكم غير موجودة في مروان</w:t>
      </w:r>
      <w:r w:rsidR="001C4878">
        <w:rPr>
          <w:rFonts w:hint="cs"/>
          <w:rtl/>
        </w:rPr>
        <w:t xml:space="preserve">. </w:t>
      </w:r>
      <w:r w:rsidR="00E45A7F">
        <w:rPr>
          <w:rFonts w:hint="cs"/>
          <w:rtl/>
        </w:rPr>
        <w:t>فما أنكر عليها مروان</w:t>
      </w:r>
      <w:r w:rsidR="001C4878">
        <w:rPr>
          <w:rFonts w:hint="cs"/>
          <w:rtl/>
        </w:rPr>
        <w:t xml:space="preserve">. </w:t>
      </w:r>
    </w:p>
    <w:p w:rsidR="00E45A7F" w:rsidRDefault="00E45A7F" w:rsidP="00F358D2">
      <w:pPr>
        <w:pStyle w:val="libNormal"/>
        <w:rPr>
          <w:rtl/>
        </w:rPr>
      </w:pPr>
      <w:r>
        <w:rPr>
          <w:rFonts w:hint="cs"/>
          <w:rtl/>
        </w:rPr>
        <w:t>إذاً</w:t>
      </w:r>
      <w:r w:rsidR="00603FE9">
        <w:rPr>
          <w:rFonts w:hint="cs"/>
          <w:rtl/>
        </w:rPr>
        <w:t xml:space="preserve">: </w:t>
      </w:r>
      <w:r>
        <w:rPr>
          <w:rFonts w:hint="cs"/>
          <w:rtl/>
        </w:rPr>
        <w:t>الزّ</w:t>
      </w:r>
      <w:r w:rsidR="00D267F6">
        <w:rPr>
          <w:rFonts w:hint="cs"/>
          <w:rtl/>
        </w:rPr>
        <w:t>َ</w:t>
      </w:r>
      <w:r>
        <w:rPr>
          <w:rFonts w:hint="cs"/>
          <w:rtl/>
        </w:rPr>
        <w:t>رقاء وهي أرنب</w:t>
      </w:r>
      <w:r w:rsidR="00864EEE">
        <w:rPr>
          <w:rFonts w:hint="cs"/>
          <w:rtl/>
        </w:rPr>
        <w:t xml:space="preserve">، </w:t>
      </w:r>
      <w:r>
        <w:rPr>
          <w:rFonts w:hint="cs"/>
          <w:rtl/>
        </w:rPr>
        <w:t>وهي بغي</w:t>
      </w:r>
      <w:r w:rsidR="00D267F6">
        <w:rPr>
          <w:rFonts w:hint="cs"/>
          <w:rtl/>
        </w:rPr>
        <w:t>ّ</w:t>
      </w:r>
      <w:r>
        <w:rPr>
          <w:rFonts w:hint="cs"/>
          <w:rtl/>
        </w:rPr>
        <w:t xml:space="preserve"> من ذوات الرايات</w:t>
      </w:r>
      <w:r w:rsidR="00864EEE">
        <w:rPr>
          <w:rFonts w:hint="cs"/>
          <w:rtl/>
        </w:rPr>
        <w:t xml:space="preserve">، </w:t>
      </w:r>
      <w:r>
        <w:rPr>
          <w:rFonts w:hint="cs"/>
          <w:rtl/>
        </w:rPr>
        <w:t>ابنها مروان</w:t>
      </w:r>
      <w:r w:rsidR="00603FE9">
        <w:rPr>
          <w:rFonts w:hint="cs"/>
          <w:rtl/>
        </w:rPr>
        <w:t xml:space="preserve">؛ </w:t>
      </w:r>
      <w:r>
        <w:rPr>
          <w:rFonts w:hint="cs"/>
          <w:rtl/>
        </w:rPr>
        <w:t>فمروان وبنوه</w:t>
      </w:r>
      <w:r w:rsidR="00603FE9">
        <w:rPr>
          <w:rFonts w:hint="cs"/>
          <w:rtl/>
        </w:rPr>
        <w:t xml:space="preserve">: </w:t>
      </w:r>
      <w:r>
        <w:rPr>
          <w:rFonts w:hint="cs"/>
          <w:rtl/>
        </w:rPr>
        <w:t>بنو الزرقاء</w:t>
      </w:r>
      <w:r w:rsidR="00864EEE">
        <w:rPr>
          <w:rFonts w:hint="cs"/>
          <w:rtl/>
        </w:rPr>
        <w:t xml:space="preserve">، </w:t>
      </w:r>
      <w:r>
        <w:rPr>
          <w:rFonts w:hint="cs"/>
          <w:rtl/>
        </w:rPr>
        <w:t>وأيضاً بنو الأزرق لنسبتهم إلى سفيان</w:t>
      </w:r>
      <w:r w:rsidR="00864EEE">
        <w:rPr>
          <w:rFonts w:hint="cs"/>
          <w:rtl/>
        </w:rPr>
        <w:t xml:space="preserve">، </w:t>
      </w:r>
      <w:r>
        <w:rPr>
          <w:rFonts w:hint="cs"/>
          <w:rtl/>
        </w:rPr>
        <w:t>أزرق العينين</w:t>
      </w:r>
      <w:r w:rsidR="001C4878">
        <w:rPr>
          <w:rFonts w:hint="cs"/>
          <w:rtl/>
        </w:rPr>
        <w:t xml:space="preserve">. </w:t>
      </w:r>
    </w:p>
    <w:p w:rsidR="00E45A7F" w:rsidRDefault="00E45A7F" w:rsidP="00D267F6">
      <w:pPr>
        <w:pStyle w:val="libNormal"/>
        <w:rPr>
          <w:rtl/>
        </w:rPr>
      </w:pPr>
      <w:r>
        <w:rPr>
          <w:rFonts w:hint="cs"/>
          <w:rtl/>
        </w:rPr>
        <w:t>وهذا لا يمنع أن تكون الزرقاء ثانية على ما ذكر المقريزي وأنّها أمّ بني أميّة</w:t>
      </w:r>
      <w:r w:rsidR="00864EEE">
        <w:rPr>
          <w:rFonts w:hint="cs"/>
          <w:rtl/>
        </w:rPr>
        <w:t xml:space="preserve">، </w:t>
      </w:r>
      <w:r>
        <w:rPr>
          <w:rFonts w:hint="cs"/>
          <w:rtl/>
        </w:rPr>
        <w:t>ولا داعي للتوقّف عند ورود اسم أرنب في أم</w:t>
      </w:r>
      <w:r w:rsidR="00D267F6">
        <w:rPr>
          <w:rFonts w:hint="cs"/>
          <w:rtl/>
        </w:rPr>
        <w:t>ّ</w:t>
      </w:r>
      <w:r>
        <w:rPr>
          <w:rFonts w:hint="cs"/>
          <w:rtl/>
        </w:rPr>
        <w:t xml:space="preserve"> بني أميّة</w:t>
      </w:r>
      <w:r w:rsidR="00864EEE">
        <w:rPr>
          <w:rFonts w:hint="cs"/>
          <w:rtl/>
        </w:rPr>
        <w:t xml:space="preserve">، </w:t>
      </w:r>
      <w:r>
        <w:rPr>
          <w:rFonts w:hint="cs"/>
          <w:rtl/>
        </w:rPr>
        <w:t>وفي أمّ بني مروان</w:t>
      </w:r>
      <w:r w:rsidR="00864EEE">
        <w:rPr>
          <w:rFonts w:hint="cs"/>
          <w:rtl/>
        </w:rPr>
        <w:t xml:space="preserve">، </w:t>
      </w:r>
      <w:r>
        <w:rPr>
          <w:rFonts w:hint="cs"/>
          <w:rtl/>
        </w:rPr>
        <w:t xml:space="preserve">فما أكثر تشابه </w:t>
      </w:r>
    </w:p>
    <w:p w:rsidR="00E45A7F" w:rsidRDefault="009431ED" w:rsidP="009431ED">
      <w:pPr>
        <w:pStyle w:val="libLine"/>
        <w:rPr>
          <w:rtl/>
        </w:rPr>
      </w:pPr>
      <w:r>
        <w:rPr>
          <w:rFonts w:hint="cs"/>
          <w:rtl/>
        </w:rPr>
        <w:t>____________________</w:t>
      </w:r>
    </w:p>
    <w:p w:rsidR="00E45A7F" w:rsidRDefault="00E45A7F" w:rsidP="00656922">
      <w:pPr>
        <w:pStyle w:val="libFootnote0"/>
        <w:rPr>
          <w:rtl/>
        </w:rPr>
      </w:pPr>
      <w:r>
        <w:rPr>
          <w:rFonts w:hint="cs"/>
          <w:rtl/>
        </w:rPr>
        <w:t>(1) النزاع والتخاصم</w:t>
      </w:r>
      <w:r w:rsidR="00864EEE">
        <w:rPr>
          <w:rFonts w:hint="cs"/>
          <w:rtl/>
        </w:rPr>
        <w:t xml:space="preserve">، </w:t>
      </w:r>
      <w:r>
        <w:rPr>
          <w:rFonts w:hint="cs"/>
          <w:rtl/>
        </w:rPr>
        <w:t>للمقريزي</w:t>
      </w:r>
      <w:r w:rsidR="00603FE9">
        <w:rPr>
          <w:rFonts w:hint="cs"/>
          <w:rtl/>
        </w:rPr>
        <w:t xml:space="preserve">: </w:t>
      </w:r>
      <w:r>
        <w:rPr>
          <w:rFonts w:hint="cs"/>
          <w:rtl/>
        </w:rPr>
        <w:t>42</w:t>
      </w:r>
      <w:r w:rsidR="001C4878">
        <w:rPr>
          <w:rFonts w:hint="cs"/>
          <w:rtl/>
        </w:rPr>
        <w:t xml:space="preserve">. </w:t>
      </w:r>
    </w:p>
    <w:p w:rsidR="00E45A7F" w:rsidRDefault="00E45A7F" w:rsidP="00656922">
      <w:pPr>
        <w:pStyle w:val="libFootnote0"/>
        <w:rPr>
          <w:rtl/>
        </w:rPr>
      </w:pPr>
      <w:r>
        <w:rPr>
          <w:rFonts w:hint="cs"/>
          <w:rtl/>
        </w:rPr>
        <w:t>(2) نفس المصدر السابق</w:t>
      </w:r>
      <w:r w:rsidR="001C4878">
        <w:rPr>
          <w:rFonts w:hint="cs"/>
          <w:rtl/>
        </w:rPr>
        <w:t xml:space="preserve">. </w:t>
      </w:r>
    </w:p>
    <w:p w:rsidR="00E45A7F" w:rsidRDefault="00E45A7F" w:rsidP="00656922">
      <w:pPr>
        <w:pStyle w:val="libFootnote0"/>
        <w:rPr>
          <w:rtl/>
        </w:rPr>
      </w:pPr>
      <w:r>
        <w:rPr>
          <w:rFonts w:hint="cs"/>
          <w:rtl/>
        </w:rPr>
        <w:t>(3) جمهرة أنساب العرب</w:t>
      </w:r>
      <w:r w:rsidR="00864EEE">
        <w:rPr>
          <w:rFonts w:hint="cs"/>
          <w:rtl/>
        </w:rPr>
        <w:t xml:space="preserve">، </w:t>
      </w:r>
      <w:r>
        <w:rPr>
          <w:rFonts w:hint="cs"/>
          <w:rtl/>
        </w:rPr>
        <w:t>لابن حزم</w:t>
      </w:r>
      <w:r w:rsidR="00603FE9">
        <w:rPr>
          <w:rFonts w:hint="cs"/>
          <w:rtl/>
        </w:rPr>
        <w:t xml:space="preserve">: </w:t>
      </w:r>
      <w:r>
        <w:rPr>
          <w:rFonts w:hint="cs"/>
          <w:rtl/>
        </w:rPr>
        <w:t>87</w:t>
      </w:r>
      <w:r w:rsidR="00864EEE">
        <w:rPr>
          <w:rFonts w:hint="cs"/>
          <w:rtl/>
        </w:rPr>
        <w:t xml:space="preserve">، </w:t>
      </w:r>
      <w:r>
        <w:rPr>
          <w:rFonts w:hint="cs"/>
          <w:rtl/>
        </w:rPr>
        <w:t>والعقد الفريد 1</w:t>
      </w:r>
      <w:r w:rsidR="00603FE9">
        <w:rPr>
          <w:rFonts w:hint="cs"/>
          <w:rtl/>
        </w:rPr>
        <w:t xml:space="preserve">: </w:t>
      </w:r>
      <w:r>
        <w:rPr>
          <w:rFonts w:hint="cs"/>
          <w:rtl/>
        </w:rPr>
        <w:t>357</w:t>
      </w:r>
      <w:r w:rsidR="001C4878">
        <w:rPr>
          <w:rFonts w:hint="cs"/>
          <w:rtl/>
        </w:rPr>
        <w:t xml:space="preserve">. </w:t>
      </w:r>
    </w:p>
    <w:p w:rsidR="00E45A7F" w:rsidRDefault="00E45A7F" w:rsidP="009431ED">
      <w:pPr>
        <w:pStyle w:val="libNormal"/>
        <w:rPr>
          <w:rtl/>
        </w:rPr>
      </w:pPr>
      <w:r>
        <w:rPr>
          <w:rtl/>
        </w:rPr>
        <w:br w:type="page"/>
      </w:r>
    </w:p>
    <w:p w:rsidR="00E45A7F" w:rsidRDefault="00656922" w:rsidP="005D42D2">
      <w:pPr>
        <w:pStyle w:val="libNormal0"/>
        <w:rPr>
          <w:rtl/>
        </w:rPr>
      </w:pPr>
      <w:r>
        <w:rPr>
          <w:rFonts w:hint="cs"/>
          <w:rtl/>
        </w:rPr>
        <w:lastRenderedPageBreak/>
        <w:t>الأسماء</w:t>
      </w:r>
      <w:r w:rsidR="00603FE9">
        <w:rPr>
          <w:rFonts w:hint="cs"/>
          <w:rtl/>
        </w:rPr>
        <w:t xml:space="preserve">؛ </w:t>
      </w:r>
      <w:r>
        <w:rPr>
          <w:rFonts w:hint="cs"/>
          <w:rtl/>
        </w:rPr>
        <w:t>وإلاّ لوجب حذف أكثر التاريخ لهذه الش</w:t>
      </w:r>
      <w:r w:rsidR="005D42D2">
        <w:rPr>
          <w:rFonts w:hint="cs"/>
          <w:rtl/>
        </w:rPr>
        <w:t>ُ</w:t>
      </w:r>
      <w:r>
        <w:rPr>
          <w:rFonts w:hint="cs"/>
          <w:rtl/>
        </w:rPr>
        <w:t>بهة</w:t>
      </w:r>
      <w:r w:rsidR="004A4E29">
        <w:rPr>
          <w:rFonts w:hint="cs"/>
          <w:rtl/>
        </w:rPr>
        <w:t xml:space="preserve">! </w:t>
      </w:r>
      <w:r>
        <w:rPr>
          <w:rFonts w:hint="cs"/>
          <w:rtl/>
        </w:rPr>
        <w:t>والقاسم مشترك بين بني مروان وبني أميّة</w:t>
      </w:r>
      <w:r w:rsidR="00603FE9">
        <w:rPr>
          <w:rFonts w:hint="cs"/>
          <w:rtl/>
        </w:rPr>
        <w:t xml:space="preserve">؛ </w:t>
      </w:r>
      <w:r>
        <w:rPr>
          <w:rFonts w:hint="cs"/>
          <w:rtl/>
        </w:rPr>
        <w:t>فإنّ في نسب أميّة قول إذ ذهب البعض إلى أنّهم ليسوا من العرب وإنّما من الروم</w:t>
      </w:r>
      <w:r w:rsidR="001C4878">
        <w:rPr>
          <w:rFonts w:hint="cs"/>
          <w:rtl/>
        </w:rPr>
        <w:t xml:space="preserve">. </w:t>
      </w:r>
      <w:r>
        <w:rPr>
          <w:rFonts w:hint="cs"/>
          <w:rtl/>
        </w:rPr>
        <w:t xml:space="preserve">ولأجل ذلك توقّف شريك بن الحارث </w:t>
      </w:r>
      <w:r w:rsidR="009431ED">
        <w:rPr>
          <w:rFonts w:hint="cs"/>
          <w:rtl/>
        </w:rPr>
        <w:t>(</w:t>
      </w:r>
      <w:r>
        <w:rPr>
          <w:rFonts w:hint="cs"/>
          <w:rtl/>
        </w:rPr>
        <w:t>الأعور</w:t>
      </w:r>
      <w:r w:rsidR="009431ED">
        <w:rPr>
          <w:rFonts w:hint="cs"/>
          <w:rtl/>
        </w:rPr>
        <w:t>)</w:t>
      </w:r>
      <w:r>
        <w:rPr>
          <w:rFonts w:hint="cs"/>
          <w:rtl/>
        </w:rPr>
        <w:t xml:space="preserve"> الهمدانيّ وهو يلقم المعاوية حجراً مسكتاً</w:t>
      </w:r>
      <w:r w:rsidR="00864EEE">
        <w:rPr>
          <w:rFonts w:hint="cs"/>
          <w:rtl/>
        </w:rPr>
        <w:t xml:space="preserve">، </w:t>
      </w:r>
      <w:r>
        <w:rPr>
          <w:rFonts w:hint="cs"/>
          <w:rtl/>
        </w:rPr>
        <w:t>عند حدود أميّة ووسمه بالأمة أي العبد المسترق</w:t>
      </w:r>
      <w:r w:rsidR="00864EEE">
        <w:rPr>
          <w:rFonts w:hint="cs"/>
          <w:rtl/>
        </w:rPr>
        <w:t xml:space="preserve">، </w:t>
      </w:r>
      <w:r>
        <w:rPr>
          <w:rFonts w:hint="cs"/>
          <w:rtl/>
        </w:rPr>
        <w:t>وهو لفظ مؤنّث</w:t>
      </w:r>
      <w:r w:rsidR="004A4E29">
        <w:rPr>
          <w:rFonts w:hint="cs"/>
          <w:rtl/>
        </w:rPr>
        <w:t xml:space="preserve">! </w:t>
      </w:r>
      <w:r>
        <w:rPr>
          <w:rFonts w:hint="cs"/>
          <w:rtl/>
        </w:rPr>
        <w:t>ثمّ صغّره لا عن شماتة</w:t>
      </w:r>
      <w:r w:rsidR="00864EEE">
        <w:rPr>
          <w:rFonts w:hint="cs"/>
          <w:rtl/>
        </w:rPr>
        <w:t xml:space="preserve">، </w:t>
      </w:r>
      <w:r>
        <w:rPr>
          <w:rFonts w:hint="cs"/>
          <w:rtl/>
        </w:rPr>
        <w:t>وإنّما هكذا به يعرف</w:t>
      </w:r>
      <w:r w:rsidR="001C4878">
        <w:rPr>
          <w:rFonts w:hint="cs"/>
          <w:rtl/>
        </w:rPr>
        <w:t xml:space="preserve">. </w:t>
      </w:r>
      <w:r>
        <w:rPr>
          <w:rFonts w:hint="cs"/>
          <w:rtl/>
        </w:rPr>
        <w:t>ولم يكن أ</w:t>
      </w:r>
      <w:r w:rsidR="005D42D2">
        <w:rPr>
          <w:rFonts w:hint="cs"/>
          <w:rtl/>
        </w:rPr>
        <w:t>م</w:t>
      </w:r>
      <w:r>
        <w:rPr>
          <w:rFonts w:hint="cs"/>
          <w:rtl/>
        </w:rPr>
        <w:t>يّة في نفسه هناك</w:t>
      </w:r>
      <w:r w:rsidR="00864EEE">
        <w:rPr>
          <w:rFonts w:hint="cs"/>
          <w:rtl/>
        </w:rPr>
        <w:t xml:space="preserve">، </w:t>
      </w:r>
      <w:r>
        <w:rPr>
          <w:rFonts w:hint="cs"/>
          <w:rtl/>
        </w:rPr>
        <w:t>وإنّما رفعه أبوه الذي يتبنّاه</w:t>
      </w:r>
      <w:r w:rsidR="002C54F1">
        <w:rPr>
          <w:rFonts w:hint="cs"/>
          <w:rtl/>
        </w:rPr>
        <w:t xml:space="preserve"> - </w:t>
      </w:r>
      <w:r>
        <w:rPr>
          <w:rFonts w:hint="cs"/>
          <w:rtl/>
        </w:rPr>
        <w:t>ومعذرةً أن نقول</w:t>
      </w:r>
      <w:r w:rsidR="00603FE9">
        <w:rPr>
          <w:rFonts w:hint="cs"/>
          <w:rtl/>
        </w:rPr>
        <w:t xml:space="preserve">: </w:t>
      </w:r>
      <w:r>
        <w:rPr>
          <w:rFonts w:hint="cs"/>
          <w:rtl/>
        </w:rPr>
        <w:t>أبوه</w:t>
      </w:r>
      <w:r w:rsidR="00864EEE">
        <w:rPr>
          <w:rFonts w:hint="cs"/>
          <w:rtl/>
        </w:rPr>
        <w:t>،</w:t>
      </w:r>
      <w:r w:rsidR="00B154FA">
        <w:rPr>
          <w:rFonts w:hint="cs"/>
          <w:rtl/>
        </w:rPr>
        <w:t xml:space="preserve"> إلّا </w:t>
      </w:r>
      <w:r>
        <w:rPr>
          <w:rFonts w:hint="cs"/>
          <w:rtl/>
        </w:rPr>
        <w:t xml:space="preserve">أنّه غلب فصار العبد الرومي </w:t>
      </w:r>
      <w:r w:rsidR="009431ED">
        <w:rPr>
          <w:rFonts w:hint="cs"/>
          <w:rtl/>
        </w:rPr>
        <w:t>(</w:t>
      </w:r>
      <w:r>
        <w:rPr>
          <w:rFonts w:hint="cs"/>
          <w:rtl/>
        </w:rPr>
        <w:t>أميّة</w:t>
      </w:r>
      <w:r w:rsidR="009431ED">
        <w:rPr>
          <w:rFonts w:hint="cs"/>
          <w:rtl/>
        </w:rPr>
        <w:t>)</w:t>
      </w:r>
      <w:r>
        <w:rPr>
          <w:rFonts w:hint="cs"/>
          <w:rtl/>
        </w:rPr>
        <w:t xml:space="preserve"> يعرف بابن عبد شمس</w:t>
      </w:r>
      <w:r w:rsidR="00603FE9">
        <w:rPr>
          <w:rFonts w:hint="cs"/>
          <w:rtl/>
        </w:rPr>
        <w:t xml:space="preserve">؛ </w:t>
      </w:r>
      <w:r>
        <w:rPr>
          <w:rFonts w:hint="cs"/>
          <w:rtl/>
        </w:rPr>
        <w:t>وبنوه الذين أخذوا شهرة بمعاداتهم لبني هاشم</w:t>
      </w:r>
      <w:r w:rsidR="004A4E29">
        <w:rPr>
          <w:rFonts w:hint="cs"/>
          <w:rtl/>
        </w:rPr>
        <w:t xml:space="preserve">! </w:t>
      </w:r>
      <w:r>
        <w:rPr>
          <w:rFonts w:hint="cs"/>
          <w:rtl/>
        </w:rPr>
        <w:t>فهم في حالي سلامهم وموادعتهم</w:t>
      </w:r>
      <w:r w:rsidR="00603FE9">
        <w:rPr>
          <w:rFonts w:hint="cs"/>
          <w:rtl/>
        </w:rPr>
        <w:t xml:space="preserve">؛ </w:t>
      </w:r>
      <w:r>
        <w:rPr>
          <w:rFonts w:hint="cs"/>
          <w:rtl/>
        </w:rPr>
        <w:t>أو حال حربهم محقّقوا مجد وسمعة</w:t>
      </w:r>
      <w:r w:rsidR="00603FE9">
        <w:rPr>
          <w:rFonts w:hint="cs"/>
          <w:rtl/>
        </w:rPr>
        <w:t xml:space="preserve">: </w:t>
      </w:r>
      <w:r>
        <w:rPr>
          <w:rFonts w:hint="cs"/>
          <w:rtl/>
        </w:rPr>
        <w:t>فهم أنداد هاشم وكفى بذلك فخراً</w:t>
      </w:r>
      <w:r w:rsidR="004A4E29">
        <w:rPr>
          <w:rFonts w:hint="cs"/>
          <w:rtl/>
        </w:rPr>
        <w:t xml:space="preserve">! </w:t>
      </w:r>
      <w:r>
        <w:rPr>
          <w:rFonts w:hint="cs"/>
          <w:rtl/>
        </w:rPr>
        <w:t>ولئلاّ يشطبهم التاريخ لخمول ذكرهم</w:t>
      </w:r>
      <w:r w:rsidR="00864EEE">
        <w:rPr>
          <w:rFonts w:hint="cs"/>
          <w:rtl/>
        </w:rPr>
        <w:t xml:space="preserve">، </w:t>
      </w:r>
      <w:r>
        <w:rPr>
          <w:rFonts w:hint="cs"/>
          <w:rtl/>
        </w:rPr>
        <w:t>فلمّا ناوؤا هاشماً عرفوا</w:t>
      </w:r>
      <w:r w:rsidR="001C4878">
        <w:rPr>
          <w:rFonts w:hint="cs"/>
          <w:rtl/>
        </w:rPr>
        <w:t xml:space="preserve">. </w:t>
      </w:r>
    </w:p>
    <w:p w:rsidR="00656922" w:rsidRDefault="00656922" w:rsidP="00656922">
      <w:pPr>
        <w:pStyle w:val="libNormal"/>
        <w:rPr>
          <w:rtl/>
        </w:rPr>
      </w:pPr>
      <w:r>
        <w:rPr>
          <w:rFonts w:hint="cs"/>
          <w:rtl/>
        </w:rPr>
        <w:t>ولئلاّ ننسى</w:t>
      </w:r>
      <w:r w:rsidR="00603FE9">
        <w:rPr>
          <w:rFonts w:hint="cs"/>
          <w:rtl/>
        </w:rPr>
        <w:t xml:space="preserve">: </w:t>
      </w:r>
      <w:r>
        <w:rPr>
          <w:rFonts w:hint="cs"/>
          <w:rtl/>
        </w:rPr>
        <w:t xml:space="preserve">فلا ننسى </w:t>
      </w:r>
      <w:r w:rsidR="009431ED">
        <w:rPr>
          <w:rFonts w:hint="cs"/>
          <w:rtl/>
        </w:rPr>
        <w:t>(</w:t>
      </w:r>
      <w:r>
        <w:rPr>
          <w:rFonts w:hint="cs"/>
          <w:rtl/>
        </w:rPr>
        <w:t>حمامة</w:t>
      </w:r>
      <w:r w:rsidR="009431ED">
        <w:rPr>
          <w:rFonts w:hint="cs"/>
          <w:rtl/>
        </w:rPr>
        <w:t>)</w:t>
      </w:r>
      <w:r>
        <w:rPr>
          <w:rFonts w:hint="cs"/>
          <w:rtl/>
        </w:rPr>
        <w:t xml:space="preserve"> وقد أشرنا إليها</w:t>
      </w:r>
      <w:r w:rsidR="00864EEE">
        <w:rPr>
          <w:rFonts w:hint="cs"/>
          <w:rtl/>
        </w:rPr>
        <w:t xml:space="preserve">، </w:t>
      </w:r>
      <w:r>
        <w:rPr>
          <w:rFonts w:hint="cs"/>
          <w:rtl/>
        </w:rPr>
        <w:t xml:space="preserve">جدّة </w:t>
      </w:r>
      <w:r w:rsidR="0003226F">
        <w:rPr>
          <w:rFonts w:hint="cs"/>
          <w:rtl/>
        </w:rPr>
        <w:t>أبي سفيان صخر بن حرب ابن أميّة</w:t>
      </w:r>
      <w:r w:rsidR="00603FE9">
        <w:rPr>
          <w:rFonts w:hint="cs"/>
          <w:rtl/>
        </w:rPr>
        <w:t xml:space="preserve">؛ </w:t>
      </w:r>
      <w:r w:rsidR="0003226F">
        <w:rPr>
          <w:rFonts w:hint="cs"/>
          <w:rtl/>
        </w:rPr>
        <w:t>ب</w:t>
      </w:r>
      <w:r w:rsidR="005D42D2">
        <w:rPr>
          <w:rFonts w:hint="cs"/>
          <w:rtl/>
        </w:rPr>
        <w:t>َ</w:t>
      </w:r>
      <w:r w:rsidR="0003226F">
        <w:rPr>
          <w:rFonts w:hint="cs"/>
          <w:rtl/>
        </w:rPr>
        <w:t>غيّ نابغة في هذا الفنّ من ذوات الرايات</w:t>
      </w:r>
      <w:r w:rsidR="001C4878">
        <w:rPr>
          <w:rFonts w:hint="cs"/>
          <w:rtl/>
        </w:rPr>
        <w:t xml:space="preserve">. </w:t>
      </w:r>
    </w:p>
    <w:p w:rsidR="0003226F" w:rsidRDefault="0003226F" w:rsidP="00656922">
      <w:pPr>
        <w:pStyle w:val="libNormal"/>
        <w:rPr>
          <w:rtl/>
        </w:rPr>
      </w:pPr>
      <w:r>
        <w:rPr>
          <w:rFonts w:hint="cs"/>
          <w:rtl/>
        </w:rPr>
        <w:t xml:space="preserve">ولا ننسى </w:t>
      </w:r>
      <w:r w:rsidR="009431ED">
        <w:rPr>
          <w:rFonts w:hint="cs"/>
          <w:rtl/>
        </w:rPr>
        <w:t>(</w:t>
      </w:r>
      <w:r>
        <w:rPr>
          <w:rFonts w:hint="cs"/>
          <w:rtl/>
        </w:rPr>
        <w:t>أمّ جميل</w:t>
      </w:r>
      <w:r w:rsidR="009431ED">
        <w:rPr>
          <w:rFonts w:hint="cs"/>
          <w:rtl/>
        </w:rPr>
        <w:t>)</w:t>
      </w:r>
      <w:r w:rsidR="00603FE9">
        <w:rPr>
          <w:rFonts w:hint="cs"/>
          <w:rtl/>
        </w:rPr>
        <w:t xml:space="preserve">؛ </w:t>
      </w:r>
      <w:r>
        <w:rPr>
          <w:rFonts w:hint="cs"/>
          <w:rtl/>
        </w:rPr>
        <w:t>اسم</w:t>
      </w:r>
      <w:r w:rsidR="005D42D2">
        <w:rPr>
          <w:rFonts w:hint="cs"/>
          <w:rtl/>
        </w:rPr>
        <w:t>ٌ</w:t>
      </w:r>
      <w:r>
        <w:rPr>
          <w:rFonts w:hint="cs"/>
          <w:rtl/>
        </w:rPr>
        <w:t xml:space="preserve"> جميل لامرأة</w:t>
      </w:r>
      <w:r w:rsidR="005D42D2">
        <w:rPr>
          <w:rFonts w:hint="cs"/>
          <w:rtl/>
        </w:rPr>
        <w:t>ٍ</w:t>
      </w:r>
      <w:r>
        <w:rPr>
          <w:rFonts w:hint="cs"/>
          <w:rtl/>
        </w:rPr>
        <w:t xml:space="preserve"> خلّدها عمل</w:t>
      </w:r>
      <w:r w:rsidR="005D42D2">
        <w:rPr>
          <w:rFonts w:hint="cs"/>
          <w:rtl/>
        </w:rPr>
        <w:t>ُ</w:t>
      </w:r>
      <w:r>
        <w:rPr>
          <w:rFonts w:hint="cs"/>
          <w:rtl/>
        </w:rPr>
        <w:t>ها مع زوجها في جهنّم</w:t>
      </w:r>
      <w:r w:rsidR="00603FE9">
        <w:rPr>
          <w:rFonts w:hint="cs"/>
          <w:rtl/>
        </w:rPr>
        <w:t xml:space="preserve">؛ </w:t>
      </w:r>
      <w:r>
        <w:rPr>
          <w:rFonts w:hint="cs"/>
          <w:rtl/>
        </w:rPr>
        <w:t>وهذا هو الوفاء</w:t>
      </w:r>
      <w:r w:rsidR="00603FE9">
        <w:rPr>
          <w:rFonts w:hint="cs"/>
          <w:rtl/>
        </w:rPr>
        <w:t xml:space="preserve">: </w:t>
      </w:r>
      <w:r>
        <w:rPr>
          <w:rFonts w:hint="cs"/>
          <w:rtl/>
        </w:rPr>
        <w:t>أن تسير المرأة على خطى زوجها في الدنيا</w:t>
      </w:r>
      <w:r w:rsidR="00864EEE">
        <w:rPr>
          <w:rFonts w:hint="cs"/>
          <w:rtl/>
        </w:rPr>
        <w:t xml:space="preserve">، </w:t>
      </w:r>
      <w:r>
        <w:rPr>
          <w:rFonts w:hint="cs"/>
          <w:rtl/>
        </w:rPr>
        <w:t>وتعانقه في الآخرة</w:t>
      </w:r>
      <w:r w:rsidR="00864EEE">
        <w:rPr>
          <w:rFonts w:hint="cs"/>
          <w:rtl/>
        </w:rPr>
        <w:t xml:space="preserve">، </w:t>
      </w:r>
      <w:r>
        <w:rPr>
          <w:rFonts w:hint="cs"/>
          <w:rtl/>
        </w:rPr>
        <w:t>فهي معه في السّراء والضّراء وإن كان باطلاً</w:t>
      </w:r>
      <w:r w:rsidR="004A4E29">
        <w:rPr>
          <w:rFonts w:hint="cs"/>
          <w:rtl/>
        </w:rPr>
        <w:t xml:space="preserve">! </w:t>
      </w:r>
    </w:p>
    <w:p w:rsidR="0003226F" w:rsidRDefault="009431ED" w:rsidP="005D42D2">
      <w:pPr>
        <w:pStyle w:val="libNormal"/>
        <w:rPr>
          <w:rtl/>
        </w:rPr>
      </w:pPr>
      <w:r>
        <w:rPr>
          <w:rFonts w:hint="cs"/>
          <w:rtl/>
        </w:rPr>
        <w:t>(</w:t>
      </w:r>
      <w:r w:rsidR="0003226F">
        <w:rPr>
          <w:rFonts w:hint="cs"/>
          <w:rtl/>
        </w:rPr>
        <w:t>أمّ جميل</w:t>
      </w:r>
      <w:r>
        <w:rPr>
          <w:rFonts w:hint="cs"/>
          <w:rtl/>
        </w:rPr>
        <w:t>)</w:t>
      </w:r>
      <w:r w:rsidR="0003226F">
        <w:rPr>
          <w:rFonts w:hint="cs"/>
          <w:rtl/>
        </w:rPr>
        <w:t xml:space="preserve"> بنت حرب بن أميّة</w:t>
      </w:r>
      <w:r w:rsidR="00603FE9">
        <w:rPr>
          <w:rFonts w:hint="cs"/>
          <w:rtl/>
        </w:rPr>
        <w:t xml:space="preserve">؛ </w:t>
      </w:r>
      <w:r w:rsidR="0003226F">
        <w:rPr>
          <w:rFonts w:hint="cs"/>
          <w:rtl/>
        </w:rPr>
        <w:t>أخت أبي سفيان صخر بن حرب</w:t>
      </w:r>
      <w:r w:rsidR="00864EEE">
        <w:rPr>
          <w:rFonts w:hint="cs"/>
          <w:rtl/>
        </w:rPr>
        <w:t xml:space="preserve">، </w:t>
      </w:r>
      <w:r w:rsidR="0003226F">
        <w:rPr>
          <w:rFonts w:hint="cs"/>
          <w:rtl/>
        </w:rPr>
        <w:t>عمّة معاوية</w:t>
      </w:r>
      <w:r w:rsidR="002C54F1">
        <w:rPr>
          <w:rFonts w:hint="cs"/>
          <w:rtl/>
        </w:rPr>
        <w:t xml:space="preserve"> - </w:t>
      </w:r>
      <w:r w:rsidR="0003226F">
        <w:rPr>
          <w:rFonts w:hint="cs"/>
          <w:rtl/>
        </w:rPr>
        <w:t>تنزّلاً</w:t>
      </w:r>
      <w:r w:rsidR="00603FE9">
        <w:rPr>
          <w:rFonts w:hint="cs"/>
          <w:rtl/>
        </w:rPr>
        <w:t xml:space="preserve">؛ </w:t>
      </w:r>
      <w:r w:rsidR="0003226F">
        <w:rPr>
          <w:rFonts w:hint="cs"/>
          <w:rtl/>
        </w:rPr>
        <w:t>إذ قامت البراهين أنّه ابن ش</w:t>
      </w:r>
      <w:r w:rsidR="005D42D2">
        <w:rPr>
          <w:rFonts w:hint="cs"/>
          <w:rtl/>
        </w:rPr>
        <w:t>ُ</w:t>
      </w:r>
      <w:r w:rsidR="0003226F">
        <w:rPr>
          <w:rFonts w:hint="cs"/>
          <w:rtl/>
        </w:rPr>
        <w:t>بهة</w:t>
      </w:r>
      <w:r w:rsidR="00864EEE">
        <w:rPr>
          <w:rFonts w:hint="cs"/>
          <w:rtl/>
        </w:rPr>
        <w:t xml:space="preserve">، </w:t>
      </w:r>
      <w:r w:rsidR="0003226F">
        <w:rPr>
          <w:rFonts w:hint="cs"/>
          <w:rtl/>
        </w:rPr>
        <w:t>فتار</w:t>
      </w:r>
      <w:r w:rsidR="005D42D2">
        <w:rPr>
          <w:rFonts w:hint="cs"/>
          <w:rtl/>
        </w:rPr>
        <w:t>ة</w:t>
      </w:r>
      <w:r w:rsidR="0003226F">
        <w:rPr>
          <w:rFonts w:hint="cs"/>
          <w:rtl/>
        </w:rPr>
        <w:t xml:space="preserve"> للصّ</w:t>
      </w:r>
      <w:r w:rsidR="005D42D2">
        <w:rPr>
          <w:rFonts w:hint="cs"/>
          <w:rtl/>
        </w:rPr>
        <w:t>ُ</w:t>
      </w:r>
      <w:r w:rsidR="0003226F">
        <w:rPr>
          <w:rFonts w:hint="cs"/>
          <w:rtl/>
        </w:rPr>
        <w:t>بّاح</w:t>
      </w:r>
      <w:r w:rsidR="00864EEE">
        <w:rPr>
          <w:rFonts w:hint="cs"/>
          <w:rtl/>
        </w:rPr>
        <w:t xml:space="preserve">، </w:t>
      </w:r>
      <w:r w:rsidR="0003226F">
        <w:rPr>
          <w:rFonts w:hint="cs"/>
          <w:rtl/>
        </w:rPr>
        <w:t>وأخرى لأربعة</w:t>
      </w:r>
      <w:r w:rsidR="00864EEE">
        <w:rPr>
          <w:rFonts w:hint="cs"/>
          <w:rtl/>
        </w:rPr>
        <w:t xml:space="preserve">، </w:t>
      </w:r>
      <w:r w:rsidR="0003226F">
        <w:rPr>
          <w:rFonts w:hint="cs"/>
          <w:rtl/>
        </w:rPr>
        <w:t>وثالثة لرجل آخر</w:t>
      </w:r>
      <w:r w:rsidR="001C4878">
        <w:rPr>
          <w:rFonts w:hint="cs"/>
          <w:rtl/>
        </w:rPr>
        <w:t>.</w:t>
      </w:r>
      <w:r>
        <w:rPr>
          <w:rFonts w:hint="cs"/>
          <w:rtl/>
        </w:rPr>
        <w:t>.</w:t>
      </w:r>
      <w:r w:rsidR="0003226F">
        <w:rPr>
          <w:rFonts w:hint="cs"/>
          <w:rtl/>
        </w:rPr>
        <w:t>.</w:t>
      </w:r>
      <w:r w:rsidR="00864EEE">
        <w:rPr>
          <w:rFonts w:hint="cs"/>
          <w:rtl/>
        </w:rPr>
        <w:t xml:space="preserve">، </w:t>
      </w:r>
      <w:r w:rsidR="0003226F">
        <w:rPr>
          <w:rFonts w:hint="cs"/>
          <w:rtl/>
        </w:rPr>
        <w:t>وهي</w:t>
      </w:r>
      <w:r w:rsidR="00603FE9">
        <w:rPr>
          <w:rFonts w:hint="cs"/>
          <w:rtl/>
        </w:rPr>
        <w:t xml:space="preserve">: </w:t>
      </w:r>
      <w:r w:rsidR="0003226F">
        <w:rPr>
          <w:rFonts w:hint="cs"/>
          <w:rtl/>
        </w:rPr>
        <w:t>حمّالة الحطب</w:t>
      </w:r>
      <w:r w:rsidR="00864EEE">
        <w:rPr>
          <w:rFonts w:hint="cs"/>
          <w:rtl/>
        </w:rPr>
        <w:t xml:space="preserve">، </w:t>
      </w:r>
      <w:r w:rsidR="0003226F">
        <w:rPr>
          <w:rFonts w:hint="cs"/>
          <w:rtl/>
        </w:rPr>
        <w:t>امرأة أبي لهب</w:t>
      </w:r>
      <w:r w:rsidR="00864EEE">
        <w:rPr>
          <w:rFonts w:hint="cs"/>
          <w:rtl/>
        </w:rPr>
        <w:t xml:space="preserve">، </w:t>
      </w:r>
      <w:r w:rsidR="0003226F">
        <w:rPr>
          <w:rFonts w:hint="cs"/>
          <w:rtl/>
        </w:rPr>
        <w:t>ولا نعرف لها فضيلةً</w:t>
      </w:r>
      <w:r w:rsidR="004A4E29">
        <w:rPr>
          <w:rFonts w:hint="cs"/>
          <w:rtl/>
        </w:rPr>
        <w:t>!</w:t>
      </w:r>
      <w:r w:rsidR="00B154FA">
        <w:rPr>
          <w:rFonts w:hint="cs"/>
          <w:rtl/>
        </w:rPr>
        <w:t xml:space="preserve"> إلّا </w:t>
      </w:r>
      <w:r w:rsidR="0003226F">
        <w:rPr>
          <w:rFonts w:hint="cs"/>
          <w:rtl/>
        </w:rPr>
        <w:t xml:space="preserve">حملها الحطب والشوك </w:t>
      </w:r>
      <w:r w:rsidR="004259D5">
        <w:rPr>
          <w:rFonts w:hint="cs"/>
          <w:rtl/>
        </w:rPr>
        <w:t xml:space="preserve">وطرحه في طريق رسول الله </w:t>
      </w:r>
      <w:r w:rsidR="004259D5" w:rsidRPr="00E527BC">
        <w:rPr>
          <w:rStyle w:val="libAlaemChar"/>
          <w:rFonts w:eastAsiaTheme="minorHAnsi"/>
          <w:rtl/>
        </w:rPr>
        <w:t>صلى‌الله‌عليه‌وآله‌وسلم</w:t>
      </w:r>
      <w:r w:rsidR="00603FE9">
        <w:rPr>
          <w:rFonts w:hint="cs"/>
          <w:rtl/>
        </w:rPr>
        <w:t xml:space="preserve">؛ </w:t>
      </w:r>
      <w:r w:rsidR="004259D5">
        <w:rPr>
          <w:rFonts w:hint="cs"/>
          <w:rtl/>
        </w:rPr>
        <w:t xml:space="preserve">ولشدّة عداء زوجها </w:t>
      </w:r>
      <w:r>
        <w:rPr>
          <w:rFonts w:hint="cs"/>
          <w:rtl/>
        </w:rPr>
        <w:t>(</w:t>
      </w:r>
      <w:r w:rsidR="004259D5">
        <w:rPr>
          <w:rFonts w:hint="cs"/>
          <w:rtl/>
        </w:rPr>
        <w:t>أبي لهب</w:t>
      </w:r>
      <w:r>
        <w:rPr>
          <w:rFonts w:hint="cs"/>
          <w:rtl/>
        </w:rPr>
        <w:t>)</w:t>
      </w:r>
      <w:r w:rsidR="004259D5">
        <w:rPr>
          <w:rFonts w:hint="cs"/>
          <w:rtl/>
        </w:rPr>
        <w:t xml:space="preserve"> وعداءها وإيذائهما النبي </w:t>
      </w:r>
      <w:r w:rsidR="004259D5" w:rsidRPr="00E527BC">
        <w:rPr>
          <w:rStyle w:val="libAlaemChar"/>
          <w:rFonts w:eastAsiaTheme="minorHAnsi"/>
          <w:rtl/>
        </w:rPr>
        <w:t>صلى‌الله‌عليه‌وآله‌وسلم</w:t>
      </w:r>
      <w:r w:rsidR="00864EEE">
        <w:rPr>
          <w:rFonts w:hint="cs"/>
          <w:rtl/>
        </w:rPr>
        <w:t xml:space="preserve">، </w:t>
      </w:r>
      <w:r w:rsidR="004259D5">
        <w:rPr>
          <w:rFonts w:hint="cs"/>
          <w:rtl/>
        </w:rPr>
        <w:t>أنزل الله تعالى فيهما سورة كاملةً من القرآن تخلّد عملهما</w:t>
      </w:r>
      <w:r w:rsidR="00864EEE">
        <w:rPr>
          <w:rFonts w:hint="cs"/>
          <w:rtl/>
        </w:rPr>
        <w:t xml:space="preserve">، </w:t>
      </w:r>
      <w:r w:rsidR="004259D5">
        <w:rPr>
          <w:rFonts w:hint="cs"/>
          <w:rtl/>
        </w:rPr>
        <w:t>وتخلّدهما في جهنّم</w:t>
      </w:r>
      <w:r w:rsidR="00864EEE">
        <w:rPr>
          <w:rFonts w:hint="cs"/>
          <w:rtl/>
        </w:rPr>
        <w:t xml:space="preserve">، </w:t>
      </w:r>
      <w:r w:rsidR="004259D5">
        <w:rPr>
          <w:rFonts w:hint="cs"/>
          <w:rtl/>
        </w:rPr>
        <w:t xml:space="preserve">تلك هي سورة </w:t>
      </w:r>
      <w:r>
        <w:rPr>
          <w:rFonts w:hint="cs"/>
          <w:rtl/>
        </w:rPr>
        <w:t>(</w:t>
      </w:r>
      <w:r w:rsidR="003A1BA8">
        <w:rPr>
          <w:rFonts w:hint="cs"/>
          <w:rtl/>
        </w:rPr>
        <w:t>تبّت</w:t>
      </w:r>
      <w:r>
        <w:rPr>
          <w:rFonts w:hint="cs"/>
          <w:rtl/>
        </w:rPr>
        <w:t>)</w:t>
      </w:r>
      <w:r w:rsidR="003A1BA8">
        <w:rPr>
          <w:rFonts w:hint="cs"/>
          <w:rtl/>
        </w:rPr>
        <w:t xml:space="preserve"> أو </w:t>
      </w:r>
      <w:r>
        <w:rPr>
          <w:rFonts w:hint="cs"/>
          <w:rtl/>
        </w:rPr>
        <w:t>(</w:t>
      </w:r>
      <w:r w:rsidR="003A1BA8">
        <w:rPr>
          <w:rFonts w:hint="cs"/>
          <w:rtl/>
        </w:rPr>
        <w:t>المسد</w:t>
      </w:r>
      <w:r>
        <w:rPr>
          <w:rFonts w:hint="cs"/>
          <w:rtl/>
        </w:rPr>
        <w:t>)</w:t>
      </w:r>
      <w:r w:rsidR="001C4878">
        <w:rPr>
          <w:rFonts w:hint="cs"/>
          <w:rtl/>
        </w:rPr>
        <w:t xml:space="preserve">. </w:t>
      </w:r>
    </w:p>
    <w:p w:rsidR="003A1BA8" w:rsidRDefault="003A1BA8" w:rsidP="00656922">
      <w:pPr>
        <w:pStyle w:val="libNormal"/>
        <w:rPr>
          <w:rtl/>
        </w:rPr>
      </w:pPr>
      <w:r>
        <w:rPr>
          <w:rFonts w:hint="cs"/>
          <w:rtl/>
        </w:rPr>
        <w:t>وللمعاوية</w:t>
      </w:r>
      <w:r w:rsidR="005D42D2">
        <w:rPr>
          <w:rFonts w:hint="cs"/>
          <w:rtl/>
        </w:rPr>
        <w:t>َ</w:t>
      </w:r>
      <w:r>
        <w:rPr>
          <w:rFonts w:hint="cs"/>
          <w:rtl/>
        </w:rPr>
        <w:t xml:space="preserve"> حوار مع عقيل بن أبي طالب</w:t>
      </w:r>
      <w:r w:rsidR="00864EEE">
        <w:rPr>
          <w:rFonts w:hint="cs"/>
          <w:rtl/>
        </w:rPr>
        <w:t xml:space="preserve">، </w:t>
      </w:r>
      <w:r>
        <w:rPr>
          <w:rFonts w:hint="cs"/>
          <w:rtl/>
        </w:rPr>
        <w:t xml:space="preserve">قطعه فيه عقيل النسّابة المعروف بسرعة </w:t>
      </w:r>
    </w:p>
    <w:p w:rsidR="003A1BA8" w:rsidRDefault="003A1BA8" w:rsidP="009431ED">
      <w:pPr>
        <w:pStyle w:val="libNormal"/>
        <w:rPr>
          <w:rtl/>
        </w:rPr>
      </w:pPr>
      <w:r>
        <w:rPr>
          <w:rtl/>
        </w:rPr>
        <w:br w:type="page"/>
      </w:r>
    </w:p>
    <w:p w:rsidR="003A1BA8" w:rsidRDefault="000556F0" w:rsidP="000556F0">
      <w:pPr>
        <w:pStyle w:val="libNormal0"/>
        <w:rPr>
          <w:rtl/>
        </w:rPr>
      </w:pPr>
      <w:r>
        <w:rPr>
          <w:rFonts w:hint="cs"/>
          <w:rtl/>
        </w:rPr>
        <w:lastRenderedPageBreak/>
        <w:t>البديهة</w:t>
      </w:r>
      <w:r w:rsidR="001C4878">
        <w:rPr>
          <w:rFonts w:hint="cs"/>
          <w:rtl/>
        </w:rPr>
        <w:t xml:space="preserve">. </w:t>
      </w:r>
      <w:r>
        <w:rPr>
          <w:rFonts w:hint="cs"/>
          <w:rtl/>
        </w:rPr>
        <w:t>وقبل ذكر ذلك</w:t>
      </w:r>
      <w:r w:rsidR="00864EEE">
        <w:rPr>
          <w:rFonts w:hint="cs"/>
          <w:rtl/>
        </w:rPr>
        <w:t xml:space="preserve">، </w:t>
      </w:r>
      <w:r>
        <w:rPr>
          <w:rFonts w:hint="cs"/>
          <w:rtl/>
        </w:rPr>
        <w:t>لا ندري هل جرى ذلك بعد الوعد الذي أعطاه ابن هند لشريك أن يسكت عن التهارش أم قبله</w:t>
      </w:r>
      <w:r w:rsidR="00864EEE">
        <w:rPr>
          <w:rFonts w:hint="cs"/>
          <w:rtl/>
        </w:rPr>
        <w:t xml:space="preserve">، </w:t>
      </w:r>
      <w:r>
        <w:rPr>
          <w:rFonts w:hint="cs"/>
          <w:rtl/>
        </w:rPr>
        <w:t>وهل كان ذلك بعد وعده لغانمة أم قبل ذلك</w:t>
      </w:r>
      <w:r w:rsidR="001C4878">
        <w:rPr>
          <w:rFonts w:hint="cs"/>
          <w:rtl/>
        </w:rPr>
        <w:t>.</w:t>
      </w:r>
      <w:r w:rsidR="009431ED">
        <w:rPr>
          <w:rFonts w:hint="cs"/>
          <w:rtl/>
        </w:rPr>
        <w:t>.</w:t>
      </w:r>
      <w:r>
        <w:rPr>
          <w:rFonts w:hint="cs"/>
          <w:rtl/>
        </w:rPr>
        <w:t>.</w:t>
      </w:r>
      <w:r w:rsidR="009431ED">
        <w:rPr>
          <w:rFonts w:hint="cs"/>
          <w:rtl/>
        </w:rPr>
        <w:t>؟</w:t>
      </w:r>
      <w:r w:rsidR="004A4E29">
        <w:rPr>
          <w:rFonts w:hint="cs"/>
          <w:rtl/>
        </w:rPr>
        <w:t xml:space="preserve">! </w:t>
      </w:r>
    </w:p>
    <w:p w:rsidR="000556F0" w:rsidRDefault="000556F0" w:rsidP="005D42D2">
      <w:pPr>
        <w:pStyle w:val="libNormal"/>
        <w:rPr>
          <w:rtl/>
        </w:rPr>
      </w:pPr>
      <w:r>
        <w:rPr>
          <w:rFonts w:hint="cs"/>
          <w:rtl/>
        </w:rPr>
        <w:t>ذكر أبو عمرو بن العلاء</w:t>
      </w:r>
      <w:r w:rsidR="00864EEE">
        <w:rPr>
          <w:rFonts w:hint="cs"/>
          <w:rtl/>
        </w:rPr>
        <w:t xml:space="preserve">، </w:t>
      </w:r>
      <w:r>
        <w:rPr>
          <w:rFonts w:hint="cs"/>
          <w:rtl/>
        </w:rPr>
        <w:t>قال</w:t>
      </w:r>
      <w:r w:rsidR="00603FE9">
        <w:rPr>
          <w:rFonts w:hint="cs"/>
          <w:rtl/>
        </w:rPr>
        <w:t xml:space="preserve">: </w:t>
      </w:r>
      <w:r>
        <w:rPr>
          <w:rFonts w:hint="cs"/>
          <w:rtl/>
        </w:rPr>
        <w:t>قال معاوية يوماً وعنده عمرو بن العاص وقد أقبل عقيل</w:t>
      </w:r>
      <w:r w:rsidR="00603FE9">
        <w:rPr>
          <w:rFonts w:hint="cs"/>
          <w:rtl/>
        </w:rPr>
        <w:t xml:space="preserve">: </w:t>
      </w:r>
      <w:r>
        <w:rPr>
          <w:rFonts w:hint="cs"/>
          <w:rtl/>
        </w:rPr>
        <w:t>لأضحكنّك من عقيل</w:t>
      </w:r>
      <w:r w:rsidR="004A4E29">
        <w:rPr>
          <w:rFonts w:hint="cs"/>
          <w:rtl/>
        </w:rPr>
        <w:t xml:space="preserve">! </w:t>
      </w:r>
      <w:r>
        <w:rPr>
          <w:rFonts w:hint="cs"/>
          <w:rtl/>
        </w:rPr>
        <w:t>فلمّا سلّم قال له معاوية</w:t>
      </w:r>
      <w:r w:rsidR="00603FE9">
        <w:rPr>
          <w:rFonts w:hint="cs"/>
          <w:rtl/>
        </w:rPr>
        <w:t xml:space="preserve">: </w:t>
      </w:r>
      <w:r>
        <w:rPr>
          <w:rFonts w:hint="cs"/>
          <w:rtl/>
        </w:rPr>
        <w:t>مرحباً برجل عمّه أبو لهب</w:t>
      </w:r>
      <w:r w:rsidR="001C4878">
        <w:rPr>
          <w:rFonts w:hint="cs"/>
          <w:rtl/>
        </w:rPr>
        <w:t xml:space="preserve">. </w:t>
      </w:r>
      <w:r>
        <w:rPr>
          <w:rFonts w:hint="cs"/>
          <w:rtl/>
        </w:rPr>
        <w:t>فقال له عقيل</w:t>
      </w:r>
      <w:r w:rsidR="00603FE9">
        <w:rPr>
          <w:rFonts w:hint="cs"/>
          <w:rtl/>
        </w:rPr>
        <w:t xml:space="preserve">: </w:t>
      </w:r>
      <w:r>
        <w:rPr>
          <w:rFonts w:hint="cs"/>
          <w:rtl/>
        </w:rPr>
        <w:t>أهلاً برجل</w:t>
      </w:r>
      <w:r w:rsidR="005D42D2">
        <w:rPr>
          <w:rFonts w:hint="cs"/>
          <w:rtl/>
        </w:rPr>
        <w:t>ٍ</w:t>
      </w:r>
      <w:r>
        <w:rPr>
          <w:rFonts w:hint="cs"/>
          <w:rtl/>
        </w:rPr>
        <w:t xml:space="preserve"> عمّته حمّالة</w:t>
      </w:r>
      <w:r w:rsidR="005D42D2">
        <w:rPr>
          <w:rFonts w:hint="cs"/>
          <w:rtl/>
        </w:rPr>
        <w:t>ُ</w:t>
      </w:r>
      <w:r>
        <w:rPr>
          <w:rFonts w:hint="cs"/>
          <w:rtl/>
        </w:rPr>
        <w:t xml:space="preserve"> ال</w:t>
      </w:r>
      <w:r w:rsidR="005D42D2">
        <w:rPr>
          <w:rFonts w:hint="cs"/>
          <w:rtl/>
        </w:rPr>
        <w:t>حَ</w:t>
      </w:r>
      <w:r>
        <w:rPr>
          <w:rFonts w:hint="cs"/>
          <w:rtl/>
        </w:rPr>
        <w:t>ط</w:t>
      </w:r>
      <w:r w:rsidR="005D42D2">
        <w:rPr>
          <w:rFonts w:hint="cs"/>
          <w:rtl/>
        </w:rPr>
        <w:t>َ</w:t>
      </w:r>
      <w:r>
        <w:rPr>
          <w:rFonts w:hint="cs"/>
          <w:rtl/>
        </w:rPr>
        <w:t>ب في جيدها حب</w:t>
      </w:r>
      <w:r w:rsidR="005D42D2">
        <w:rPr>
          <w:rFonts w:hint="cs"/>
          <w:rtl/>
        </w:rPr>
        <w:t>ْ</w:t>
      </w:r>
      <w:r>
        <w:rPr>
          <w:rFonts w:hint="cs"/>
          <w:rtl/>
        </w:rPr>
        <w:t>ل</w:t>
      </w:r>
      <w:r w:rsidR="005D42D2">
        <w:rPr>
          <w:rFonts w:hint="cs"/>
          <w:rtl/>
        </w:rPr>
        <w:t>ٌ</w:t>
      </w:r>
      <w:r>
        <w:rPr>
          <w:rFonts w:hint="cs"/>
          <w:rtl/>
        </w:rPr>
        <w:t xml:space="preserve"> من م</w:t>
      </w:r>
      <w:r w:rsidR="005D42D2">
        <w:rPr>
          <w:rFonts w:hint="cs"/>
          <w:rtl/>
        </w:rPr>
        <w:t>َ</w:t>
      </w:r>
      <w:r>
        <w:rPr>
          <w:rFonts w:hint="cs"/>
          <w:rtl/>
        </w:rPr>
        <w:t>س</w:t>
      </w:r>
      <w:r w:rsidR="005D42D2">
        <w:rPr>
          <w:rFonts w:hint="cs"/>
          <w:rtl/>
        </w:rPr>
        <w:t>َ</w:t>
      </w:r>
      <w:r>
        <w:rPr>
          <w:rFonts w:hint="cs"/>
          <w:rtl/>
        </w:rPr>
        <w:t>د</w:t>
      </w:r>
      <w:r w:rsidR="001C4878">
        <w:rPr>
          <w:rFonts w:hint="cs"/>
          <w:rtl/>
        </w:rPr>
        <w:t xml:space="preserve">. </w:t>
      </w:r>
    </w:p>
    <w:p w:rsidR="000556F0" w:rsidRDefault="000556F0" w:rsidP="000556F0">
      <w:pPr>
        <w:pStyle w:val="libNormal"/>
        <w:rPr>
          <w:rtl/>
        </w:rPr>
      </w:pPr>
      <w:r>
        <w:rPr>
          <w:rFonts w:hint="cs"/>
          <w:rtl/>
        </w:rPr>
        <w:t>قال معاوية</w:t>
      </w:r>
      <w:r w:rsidR="00603FE9">
        <w:rPr>
          <w:rFonts w:hint="cs"/>
          <w:rtl/>
        </w:rPr>
        <w:t xml:space="preserve">: </w:t>
      </w:r>
      <w:r>
        <w:rPr>
          <w:rFonts w:hint="cs"/>
          <w:rtl/>
        </w:rPr>
        <w:t>يا أبا يزيد</w:t>
      </w:r>
      <w:r w:rsidR="00864EEE">
        <w:rPr>
          <w:rFonts w:hint="cs"/>
          <w:rtl/>
        </w:rPr>
        <w:t xml:space="preserve">، </w:t>
      </w:r>
      <w:r>
        <w:rPr>
          <w:rFonts w:hint="cs"/>
          <w:rtl/>
        </w:rPr>
        <w:t>ما ظنّك بأبي لهب</w:t>
      </w:r>
      <w:r w:rsidR="009431ED">
        <w:rPr>
          <w:rFonts w:hint="cs"/>
          <w:rtl/>
        </w:rPr>
        <w:t>؟</w:t>
      </w:r>
      <w:r>
        <w:rPr>
          <w:rFonts w:hint="cs"/>
          <w:rtl/>
        </w:rPr>
        <w:t xml:space="preserve"> قال</w:t>
      </w:r>
      <w:r w:rsidR="00603FE9">
        <w:rPr>
          <w:rFonts w:hint="cs"/>
          <w:rtl/>
        </w:rPr>
        <w:t xml:space="preserve">: </w:t>
      </w:r>
      <w:r>
        <w:rPr>
          <w:rFonts w:hint="cs"/>
          <w:rtl/>
        </w:rPr>
        <w:t>يا معاوية</w:t>
      </w:r>
      <w:r w:rsidR="002C54F1">
        <w:rPr>
          <w:rFonts w:hint="cs"/>
          <w:rtl/>
        </w:rPr>
        <w:t xml:space="preserve"> - </w:t>
      </w:r>
      <w:r>
        <w:rPr>
          <w:rFonts w:hint="cs"/>
          <w:rtl/>
        </w:rPr>
        <w:t>ولم يكنّه كما فعل ابن هند إذ كنّى عقيلاً</w:t>
      </w:r>
      <w:r w:rsidR="002C54F1">
        <w:rPr>
          <w:rFonts w:hint="cs"/>
          <w:rtl/>
        </w:rPr>
        <w:t xml:space="preserve"> -</w:t>
      </w:r>
      <w:r w:rsidR="00864EEE">
        <w:rPr>
          <w:rFonts w:hint="cs"/>
          <w:rtl/>
        </w:rPr>
        <w:t xml:space="preserve">، </w:t>
      </w:r>
      <w:r>
        <w:rPr>
          <w:rFonts w:hint="cs"/>
          <w:rtl/>
        </w:rPr>
        <w:t>إذا دخلت النار فخذ على يسارك تجده مفترشا عم</w:t>
      </w:r>
      <w:r w:rsidR="005D42D2">
        <w:rPr>
          <w:rFonts w:hint="cs"/>
          <w:rtl/>
        </w:rPr>
        <w:t>ّ</w:t>
      </w:r>
      <w:r>
        <w:rPr>
          <w:rFonts w:hint="cs"/>
          <w:rtl/>
        </w:rPr>
        <w:t>تك حم</w:t>
      </w:r>
      <w:r w:rsidR="005D42D2">
        <w:rPr>
          <w:rFonts w:hint="cs"/>
          <w:rtl/>
        </w:rPr>
        <w:t>ّ</w:t>
      </w:r>
      <w:r>
        <w:rPr>
          <w:rFonts w:hint="cs"/>
          <w:rtl/>
        </w:rPr>
        <w:t>الة الحطب</w:t>
      </w:r>
      <w:r w:rsidR="00603FE9">
        <w:rPr>
          <w:rFonts w:hint="cs"/>
          <w:rtl/>
        </w:rPr>
        <w:t xml:space="preserve">؛ </w:t>
      </w:r>
      <w:r>
        <w:rPr>
          <w:rFonts w:hint="cs"/>
          <w:rtl/>
        </w:rPr>
        <w:t>أفناكح</w:t>
      </w:r>
      <w:r w:rsidR="005D42D2">
        <w:rPr>
          <w:rFonts w:hint="cs"/>
          <w:rtl/>
        </w:rPr>
        <w:t>ٌ</w:t>
      </w:r>
      <w:r>
        <w:rPr>
          <w:rFonts w:hint="cs"/>
          <w:rtl/>
        </w:rPr>
        <w:t xml:space="preserve"> في النار خي</w:t>
      </w:r>
      <w:r w:rsidR="005D42D2">
        <w:rPr>
          <w:rFonts w:hint="cs"/>
          <w:rtl/>
        </w:rPr>
        <w:t>ٌ</w:t>
      </w:r>
      <w:r>
        <w:rPr>
          <w:rFonts w:hint="cs"/>
          <w:rtl/>
        </w:rPr>
        <w:t>ر أم منك</w:t>
      </w:r>
      <w:r w:rsidR="005D42D2">
        <w:rPr>
          <w:rFonts w:hint="cs"/>
          <w:rtl/>
        </w:rPr>
        <w:t>و</w:t>
      </w:r>
      <w:r>
        <w:rPr>
          <w:rFonts w:hint="cs"/>
          <w:rtl/>
        </w:rPr>
        <w:t>ح</w:t>
      </w:r>
      <w:r w:rsidR="009431ED">
        <w:rPr>
          <w:rFonts w:hint="cs"/>
          <w:rtl/>
        </w:rPr>
        <w:t>؟</w:t>
      </w:r>
      <w:r w:rsidR="004A4E29">
        <w:rPr>
          <w:rFonts w:hint="cs"/>
          <w:rtl/>
        </w:rPr>
        <w:t xml:space="preserve">! </w:t>
      </w:r>
      <w:r>
        <w:rPr>
          <w:rFonts w:hint="cs"/>
          <w:rtl/>
        </w:rPr>
        <w:t>قال</w:t>
      </w:r>
      <w:r w:rsidR="00603FE9">
        <w:rPr>
          <w:rFonts w:hint="cs"/>
          <w:rtl/>
        </w:rPr>
        <w:t xml:space="preserve">: </w:t>
      </w:r>
      <w:r>
        <w:rPr>
          <w:rFonts w:hint="cs"/>
          <w:rtl/>
        </w:rPr>
        <w:t>كلاهما سواء</w:t>
      </w:r>
      <w:r w:rsidR="005D42D2">
        <w:rPr>
          <w:rFonts w:hint="cs"/>
          <w:rtl/>
        </w:rPr>
        <w:t>ٌ</w:t>
      </w:r>
      <w:r>
        <w:rPr>
          <w:rFonts w:hint="cs"/>
          <w:rtl/>
        </w:rPr>
        <w:t xml:space="preserve"> شرّ</w:t>
      </w:r>
      <w:r w:rsidR="005D42D2">
        <w:rPr>
          <w:rFonts w:hint="cs"/>
          <w:rtl/>
        </w:rPr>
        <w:t>ٌ</w:t>
      </w:r>
      <w:r>
        <w:rPr>
          <w:rFonts w:hint="cs"/>
          <w:rtl/>
        </w:rPr>
        <w:t xml:space="preserve"> والله </w:t>
      </w:r>
      <w:r w:rsidRPr="000556F0">
        <w:rPr>
          <w:rStyle w:val="libFootnotenumChar"/>
          <w:rFonts w:hint="cs"/>
          <w:rtl/>
        </w:rPr>
        <w:t>(1)</w:t>
      </w:r>
      <w:r w:rsidR="001C4878">
        <w:rPr>
          <w:rFonts w:hint="cs"/>
          <w:rtl/>
        </w:rPr>
        <w:t xml:space="preserve">. </w:t>
      </w:r>
    </w:p>
    <w:p w:rsidR="000556F0" w:rsidRDefault="000556F0" w:rsidP="000556F0">
      <w:pPr>
        <w:pStyle w:val="libNormal"/>
        <w:rPr>
          <w:rtl/>
        </w:rPr>
      </w:pPr>
      <w:r>
        <w:rPr>
          <w:rFonts w:hint="cs"/>
          <w:rtl/>
        </w:rPr>
        <w:t>ليس مثل عقيل بن</w:t>
      </w:r>
      <w:r w:rsidR="00714AC7">
        <w:rPr>
          <w:rFonts w:hint="cs"/>
          <w:rtl/>
        </w:rPr>
        <w:t xml:space="preserve"> أبي طالب </w:t>
      </w:r>
      <w:r>
        <w:rPr>
          <w:rFonts w:hint="cs"/>
          <w:rtl/>
        </w:rPr>
        <w:t>رضي الله عنهما</w:t>
      </w:r>
      <w:r w:rsidR="00864EEE">
        <w:rPr>
          <w:rFonts w:hint="cs"/>
          <w:rtl/>
        </w:rPr>
        <w:t xml:space="preserve">، </w:t>
      </w:r>
      <w:r>
        <w:rPr>
          <w:rFonts w:hint="cs"/>
          <w:rtl/>
        </w:rPr>
        <w:t>م</w:t>
      </w:r>
      <w:r w:rsidR="00875312">
        <w:rPr>
          <w:rFonts w:hint="cs"/>
          <w:rtl/>
        </w:rPr>
        <w:t>َ</w:t>
      </w:r>
      <w:r>
        <w:rPr>
          <w:rFonts w:hint="cs"/>
          <w:rtl/>
        </w:rPr>
        <w:t xml:space="preserve">ن يكعّ </w:t>
      </w:r>
      <w:r w:rsidR="00041EDF">
        <w:rPr>
          <w:rFonts w:hint="cs"/>
          <w:rtl/>
        </w:rPr>
        <w:t>عن جواب ابن هند أو تخونه بديهته حتّى يجعله أضحوكة لابن النابغة</w:t>
      </w:r>
      <w:r w:rsidR="00864EEE">
        <w:rPr>
          <w:rFonts w:hint="cs"/>
          <w:rtl/>
        </w:rPr>
        <w:t xml:space="preserve">، </w:t>
      </w:r>
      <w:r w:rsidR="00041EDF">
        <w:rPr>
          <w:rFonts w:hint="cs"/>
          <w:rtl/>
        </w:rPr>
        <w:t>لكن شاء الله ل</w:t>
      </w:r>
      <w:r w:rsidR="00F852FD">
        <w:rPr>
          <w:rFonts w:hint="cs"/>
          <w:rtl/>
        </w:rPr>
        <w:t>ـ</w:t>
      </w:r>
      <w:r w:rsidR="00041EDF">
        <w:rPr>
          <w:rFonts w:hint="cs"/>
          <w:rtl/>
        </w:rPr>
        <w:t>ما علم من حال ابن هند</w:t>
      </w:r>
      <w:r w:rsidR="00864EEE">
        <w:rPr>
          <w:rFonts w:hint="cs"/>
          <w:rtl/>
        </w:rPr>
        <w:t xml:space="preserve">، </w:t>
      </w:r>
      <w:r w:rsidR="00041EDF">
        <w:rPr>
          <w:rFonts w:hint="cs"/>
          <w:rtl/>
        </w:rPr>
        <w:t>وحال أسرته</w:t>
      </w:r>
      <w:r w:rsidR="00603FE9">
        <w:rPr>
          <w:rFonts w:hint="cs"/>
          <w:rtl/>
        </w:rPr>
        <w:t xml:space="preserve">؛ </w:t>
      </w:r>
      <w:r w:rsidR="00041EDF">
        <w:rPr>
          <w:rFonts w:hint="cs"/>
          <w:rtl/>
        </w:rPr>
        <w:t>أن ي</w:t>
      </w:r>
      <w:r w:rsidR="00875312">
        <w:rPr>
          <w:rFonts w:hint="cs"/>
          <w:rtl/>
        </w:rPr>
        <w:t>ُ</w:t>
      </w:r>
      <w:r w:rsidR="00041EDF">
        <w:rPr>
          <w:rFonts w:hint="cs"/>
          <w:rtl/>
        </w:rPr>
        <w:t>خليهم وأنفسهم يعمهون ولا يكفّ عنهم قرناءهم ليزيّنوا لهم أعمالهم</w:t>
      </w:r>
      <w:r w:rsidR="00864EEE">
        <w:rPr>
          <w:rFonts w:hint="cs"/>
          <w:rtl/>
        </w:rPr>
        <w:t xml:space="preserve">، </w:t>
      </w:r>
      <w:r w:rsidR="00041EDF">
        <w:rPr>
          <w:rFonts w:hint="cs"/>
          <w:rtl/>
        </w:rPr>
        <w:t>فهم عمون</w:t>
      </w:r>
      <w:r w:rsidR="001C4878">
        <w:rPr>
          <w:rFonts w:hint="cs"/>
          <w:rtl/>
        </w:rPr>
        <w:t xml:space="preserve">. </w:t>
      </w:r>
    </w:p>
    <w:p w:rsidR="00041EDF" w:rsidRDefault="00041EDF" w:rsidP="000556F0">
      <w:pPr>
        <w:pStyle w:val="libNormal"/>
        <w:rPr>
          <w:rtl/>
        </w:rPr>
      </w:pPr>
      <w:r>
        <w:rPr>
          <w:rFonts w:hint="cs"/>
          <w:rtl/>
        </w:rPr>
        <w:t>واتّفق من حال ابن هند أنّ فيه شيئاً يحركه فلا يطيق</w:t>
      </w:r>
      <w:r w:rsidR="00B154FA">
        <w:rPr>
          <w:rFonts w:hint="cs"/>
          <w:rtl/>
        </w:rPr>
        <w:t xml:space="preserve"> إلّا </w:t>
      </w:r>
      <w:r>
        <w:rPr>
          <w:rFonts w:hint="cs"/>
          <w:rtl/>
        </w:rPr>
        <w:t>أن يعود فيعاد عليه شرّه</w:t>
      </w:r>
      <w:r w:rsidR="001C4878">
        <w:rPr>
          <w:rFonts w:hint="cs"/>
          <w:rtl/>
        </w:rPr>
        <w:t xml:space="preserve">. </w:t>
      </w:r>
      <w:r>
        <w:rPr>
          <w:rFonts w:hint="cs"/>
          <w:rtl/>
        </w:rPr>
        <w:t>وله مع عقيل مواقف غير ما ذكرنا</w:t>
      </w:r>
      <w:r w:rsidR="00864EEE">
        <w:rPr>
          <w:rFonts w:hint="cs"/>
          <w:rtl/>
        </w:rPr>
        <w:t xml:space="preserve">، </w:t>
      </w:r>
      <w:r>
        <w:rPr>
          <w:rFonts w:hint="cs"/>
          <w:rtl/>
        </w:rPr>
        <w:t>من ذلك</w:t>
      </w:r>
      <w:r w:rsidR="002F62E6">
        <w:rPr>
          <w:rFonts w:hint="cs"/>
          <w:rtl/>
        </w:rPr>
        <w:t>:</w:t>
      </w:r>
      <w:r w:rsidR="009431ED">
        <w:rPr>
          <w:rFonts w:hint="cs"/>
          <w:rtl/>
        </w:rPr>
        <w:t xml:space="preserve"> </w:t>
      </w:r>
    </w:p>
    <w:p w:rsidR="00041EDF" w:rsidRDefault="00041EDF" w:rsidP="000556F0">
      <w:pPr>
        <w:pStyle w:val="libNormal"/>
        <w:rPr>
          <w:rtl/>
        </w:rPr>
      </w:pPr>
      <w:r>
        <w:rPr>
          <w:rFonts w:hint="cs"/>
          <w:rtl/>
        </w:rPr>
        <w:t>قال معاوية لعقيل</w:t>
      </w:r>
      <w:r w:rsidR="00603FE9">
        <w:rPr>
          <w:rFonts w:hint="cs"/>
          <w:rtl/>
        </w:rPr>
        <w:t xml:space="preserve">: </w:t>
      </w:r>
      <w:r>
        <w:rPr>
          <w:rFonts w:hint="cs"/>
          <w:rtl/>
        </w:rPr>
        <w:t>ما أبين الشّ</w:t>
      </w:r>
      <w:r w:rsidR="00875312">
        <w:rPr>
          <w:rFonts w:hint="cs"/>
          <w:rtl/>
        </w:rPr>
        <w:t>َ</w:t>
      </w:r>
      <w:r>
        <w:rPr>
          <w:rFonts w:hint="cs"/>
          <w:rtl/>
        </w:rPr>
        <w:t>ب</w:t>
      </w:r>
      <w:r w:rsidR="00875312">
        <w:rPr>
          <w:rFonts w:hint="cs"/>
          <w:rtl/>
        </w:rPr>
        <w:t>َ</w:t>
      </w:r>
      <w:r>
        <w:rPr>
          <w:rFonts w:hint="cs"/>
          <w:rtl/>
        </w:rPr>
        <w:t xml:space="preserve">ق </w:t>
      </w:r>
      <w:r w:rsidRPr="00041EDF">
        <w:rPr>
          <w:rStyle w:val="libFootnotenumChar"/>
          <w:rFonts w:hint="cs"/>
          <w:rtl/>
        </w:rPr>
        <w:t>(2)</w:t>
      </w:r>
      <w:r>
        <w:rPr>
          <w:rFonts w:hint="cs"/>
          <w:rtl/>
        </w:rPr>
        <w:t xml:space="preserve"> في رجالكم يا بني هاشم</w:t>
      </w:r>
      <w:r w:rsidR="004A4E29">
        <w:rPr>
          <w:rFonts w:hint="cs"/>
          <w:rtl/>
        </w:rPr>
        <w:t xml:space="preserve">! </w:t>
      </w:r>
    </w:p>
    <w:p w:rsidR="00041EDF" w:rsidRDefault="00041EDF" w:rsidP="000556F0">
      <w:pPr>
        <w:pStyle w:val="libNormal"/>
        <w:rPr>
          <w:rtl/>
        </w:rPr>
      </w:pPr>
      <w:r>
        <w:rPr>
          <w:rFonts w:hint="cs"/>
          <w:rtl/>
        </w:rPr>
        <w:t>قال</w:t>
      </w:r>
      <w:r w:rsidR="00603FE9">
        <w:rPr>
          <w:rFonts w:hint="cs"/>
          <w:rtl/>
        </w:rPr>
        <w:t xml:space="preserve">: </w:t>
      </w:r>
      <w:r>
        <w:rPr>
          <w:rFonts w:hint="cs"/>
          <w:rtl/>
        </w:rPr>
        <w:t>لكنّه في نسائكم يا بني أميّة أبي</w:t>
      </w:r>
      <w:r w:rsidR="00875312">
        <w:rPr>
          <w:rFonts w:hint="cs"/>
          <w:rtl/>
        </w:rPr>
        <w:t>َ</w:t>
      </w:r>
      <w:r>
        <w:rPr>
          <w:rFonts w:hint="cs"/>
          <w:rtl/>
        </w:rPr>
        <w:t>ن</w:t>
      </w:r>
      <w:r w:rsidR="004A4E29">
        <w:rPr>
          <w:rFonts w:hint="cs"/>
          <w:rtl/>
        </w:rPr>
        <w:t xml:space="preserve">! </w:t>
      </w:r>
      <w:r w:rsidRPr="00041EDF">
        <w:rPr>
          <w:rStyle w:val="libFootnotenumChar"/>
          <w:rFonts w:hint="cs"/>
          <w:rtl/>
        </w:rPr>
        <w:t>(3)</w:t>
      </w:r>
    </w:p>
    <w:p w:rsidR="00041EDF" w:rsidRDefault="009431ED" w:rsidP="009431ED">
      <w:pPr>
        <w:pStyle w:val="libLine"/>
        <w:rPr>
          <w:rtl/>
        </w:rPr>
      </w:pPr>
      <w:r>
        <w:rPr>
          <w:rFonts w:hint="cs"/>
          <w:rtl/>
        </w:rPr>
        <w:t>____________________</w:t>
      </w:r>
    </w:p>
    <w:p w:rsidR="00041EDF" w:rsidRDefault="00041EDF" w:rsidP="00E77ECB">
      <w:pPr>
        <w:pStyle w:val="libFootnote0"/>
        <w:rPr>
          <w:rtl/>
        </w:rPr>
      </w:pPr>
      <w:r>
        <w:rPr>
          <w:rFonts w:hint="cs"/>
          <w:rtl/>
        </w:rPr>
        <w:t>(1) شرح نهج البلاغة</w:t>
      </w:r>
      <w:r w:rsidR="00864EEE">
        <w:rPr>
          <w:rFonts w:hint="cs"/>
          <w:rtl/>
        </w:rPr>
        <w:t xml:space="preserve">، </w:t>
      </w:r>
      <w:r>
        <w:rPr>
          <w:rFonts w:hint="cs"/>
          <w:rtl/>
        </w:rPr>
        <w:t>لابن أبي الحديد 4</w:t>
      </w:r>
      <w:r w:rsidR="00603FE9">
        <w:rPr>
          <w:rFonts w:hint="cs"/>
          <w:rtl/>
        </w:rPr>
        <w:t xml:space="preserve">: </w:t>
      </w:r>
      <w:r>
        <w:rPr>
          <w:rFonts w:hint="cs"/>
          <w:rtl/>
        </w:rPr>
        <w:t>93</w:t>
      </w:r>
      <w:r w:rsidR="00603FE9">
        <w:rPr>
          <w:rFonts w:hint="cs"/>
          <w:rtl/>
        </w:rPr>
        <w:t xml:space="preserve">؛ </w:t>
      </w:r>
      <w:r>
        <w:rPr>
          <w:rFonts w:hint="cs"/>
          <w:rtl/>
        </w:rPr>
        <w:t>وبلفظ قريب منه في العقد الفريد 4</w:t>
      </w:r>
      <w:r w:rsidR="00603FE9">
        <w:rPr>
          <w:rFonts w:hint="cs"/>
          <w:rtl/>
        </w:rPr>
        <w:t xml:space="preserve">: </w:t>
      </w:r>
      <w:r>
        <w:rPr>
          <w:rFonts w:hint="cs"/>
          <w:rtl/>
        </w:rPr>
        <w:t>91</w:t>
      </w:r>
      <w:r w:rsidR="00864EEE">
        <w:rPr>
          <w:rFonts w:hint="cs"/>
          <w:rtl/>
        </w:rPr>
        <w:t xml:space="preserve">، </w:t>
      </w:r>
      <w:r>
        <w:rPr>
          <w:rFonts w:hint="cs"/>
          <w:rtl/>
        </w:rPr>
        <w:t>الموفقيّات</w:t>
      </w:r>
      <w:r w:rsidR="00603FE9">
        <w:rPr>
          <w:rFonts w:hint="cs"/>
          <w:rtl/>
        </w:rPr>
        <w:t xml:space="preserve">: </w:t>
      </w:r>
      <w:r>
        <w:rPr>
          <w:rFonts w:hint="cs"/>
          <w:rtl/>
        </w:rPr>
        <w:t>335</w:t>
      </w:r>
      <w:r w:rsidR="00864EEE">
        <w:rPr>
          <w:rFonts w:hint="cs"/>
          <w:rtl/>
        </w:rPr>
        <w:t xml:space="preserve">، </w:t>
      </w:r>
      <w:r>
        <w:rPr>
          <w:rFonts w:hint="cs"/>
          <w:rtl/>
        </w:rPr>
        <w:t>البيان والتبيين</w:t>
      </w:r>
      <w:r w:rsidR="00864EEE">
        <w:rPr>
          <w:rFonts w:hint="cs"/>
          <w:rtl/>
        </w:rPr>
        <w:t xml:space="preserve">، </w:t>
      </w:r>
      <w:r>
        <w:rPr>
          <w:rFonts w:hint="cs"/>
          <w:rtl/>
        </w:rPr>
        <w:t>للجاحظ 2</w:t>
      </w:r>
      <w:r w:rsidR="00603FE9">
        <w:rPr>
          <w:rFonts w:hint="cs"/>
          <w:rtl/>
        </w:rPr>
        <w:t xml:space="preserve">: </w:t>
      </w:r>
      <w:r>
        <w:rPr>
          <w:rFonts w:hint="cs"/>
          <w:rtl/>
        </w:rPr>
        <w:t>326</w:t>
      </w:r>
      <w:r w:rsidR="00864EEE">
        <w:rPr>
          <w:rFonts w:hint="cs"/>
          <w:rtl/>
        </w:rPr>
        <w:t xml:space="preserve">، </w:t>
      </w:r>
      <w:r>
        <w:rPr>
          <w:rFonts w:hint="cs"/>
          <w:rtl/>
        </w:rPr>
        <w:t>عيون الأخبار 2</w:t>
      </w:r>
      <w:r w:rsidR="00603FE9">
        <w:rPr>
          <w:rFonts w:hint="cs"/>
          <w:rtl/>
        </w:rPr>
        <w:t xml:space="preserve">: </w:t>
      </w:r>
      <w:r>
        <w:rPr>
          <w:rFonts w:hint="cs"/>
          <w:rtl/>
        </w:rPr>
        <w:t>197</w:t>
      </w:r>
      <w:r w:rsidR="00864EEE">
        <w:rPr>
          <w:rFonts w:hint="cs"/>
          <w:rtl/>
        </w:rPr>
        <w:t xml:space="preserve">، </w:t>
      </w:r>
      <w:r>
        <w:rPr>
          <w:rFonts w:hint="cs"/>
          <w:rtl/>
        </w:rPr>
        <w:t>أنساب الأشراف 2</w:t>
      </w:r>
      <w:r w:rsidR="00603FE9">
        <w:rPr>
          <w:rFonts w:hint="cs"/>
          <w:rtl/>
        </w:rPr>
        <w:t xml:space="preserve">: </w:t>
      </w:r>
      <w:r>
        <w:rPr>
          <w:rFonts w:hint="cs"/>
          <w:rtl/>
        </w:rPr>
        <w:t>330</w:t>
      </w:r>
      <w:r w:rsidR="00864EEE">
        <w:rPr>
          <w:rFonts w:hint="cs"/>
          <w:rtl/>
        </w:rPr>
        <w:t xml:space="preserve">، </w:t>
      </w:r>
      <w:r>
        <w:rPr>
          <w:rFonts w:hint="cs"/>
          <w:rtl/>
        </w:rPr>
        <w:t>مختصر تاريخ دمشق 17</w:t>
      </w:r>
      <w:r w:rsidR="00603FE9">
        <w:rPr>
          <w:rFonts w:hint="cs"/>
          <w:rtl/>
        </w:rPr>
        <w:t xml:space="preserve">: </w:t>
      </w:r>
      <w:r>
        <w:rPr>
          <w:rFonts w:hint="cs"/>
          <w:rtl/>
        </w:rPr>
        <w:t>122</w:t>
      </w:r>
      <w:r w:rsidR="001C4878">
        <w:rPr>
          <w:rFonts w:hint="cs"/>
          <w:rtl/>
        </w:rPr>
        <w:t xml:space="preserve">. </w:t>
      </w:r>
    </w:p>
    <w:p w:rsidR="00041EDF" w:rsidRDefault="00041EDF" w:rsidP="00875312">
      <w:pPr>
        <w:pStyle w:val="libFootnote0"/>
        <w:rPr>
          <w:rtl/>
        </w:rPr>
      </w:pPr>
      <w:r>
        <w:rPr>
          <w:rFonts w:hint="cs"/>
          <w:rtl/>
        </w:rPr>
        <w:t>(2) الشّبق</w:t>
      </w:r>
      <w:r w:rsidR="00603FE9">
        <w:rPr>
          <w:rFonts w:hint="cs"/>
          <w:rtl/>
        </w:rPr>
        <w:t xml:space="preserve">: </w:t>
      </w:r>
      <w:r w:rsidR="00875312">
        <w:rPr>
          <w:rFonts w:hint="cs"/>
          <w:rtl/>
        </w:rPr>
        <w:t>إ</w:t>
      </w:r>
      <w:r>
        <w:rPr>
          <w:rFonts w:hint="cs"/>
          <w:rtl/>
        </w:rPr>
        <w:t>شتداد الشهوة الجنسيّة</w:t>
      </w:r>
      <w:r w:rsidR="001C4878">
        <w:rPr>
          <w:rFonts w:hint="cs"/>
          <w:rtl/>
        </w:rPr>
        <w:t xml:space="preserve">. </w:t>
      </w:r>
    </w:p>
    <w:p w:rsidR="00041EDF" w:rsidRDefault="00041EDF" w:rsidP="00E77ECB">
      <w:pPr>
        <w:pStyle w:val="libFootnote0"/>
        <w:rPr>
          <w:rtl/>
        </w:rPr>
      </w:pPr>
      <w:r>
        <w:rPr>
          <w:rFonts w:hint="cs"/>
          <w:rtl/>
        </w:rPr>
        <w:t>(3) العقد الفريد 4</w:t>
      </w:r>
      <w:r w:rsidR="00603FE9">
        <w:rPr>
          <w:rFonts w:hint="cs"/>
          <w:rtl/>
        </w:rPr>
        <w:t xml:space="preserve">: </w:t>
      </w:r>
      <w:r>
        <w:rPr>
          <w:rFonts w:hint="cs"/>
          <w:rtl/>
        </w:rPr>
        <w:t>91</w:t>
      </w:r>
      <w:r w:rsidR="00864EEE">
        <w:rPr>
          <w:rFonts w:hint="cs"/>
          <w:rtl/>
        </w:rPr>
        <w:t xml:space="preserve">، </w:t>
      </w:r>
      <w:r>
        <w:rPr>
          <w:rFonts w:hint="cs"/>
          <w:rtl/>
        </w:rPr>
        <w:t>أنساب الأشراف 2</w:t>
      </w:r>
      <w:r w:rsidR="00603FE9">
        <w:rPr>
          <w:rFonts w:hint="cs"/>
          <w:rtl/>
        </w:rPr>
        <w:t xml:space="preserve">: </w:t>
      </w:r>
      <w:r>
        <w:rPr>
          <w:rFonts w:hint="cs"/>
          <w:rtl/>
        </w:rPr>
        <w:t>330</w:t>
      </w:r>
      <w:r w:rsidR="00864EEE">
        <w:rPr>
          <w:rFonts w:hint="cs"/>
          <w:rtl/>
        </w:rPr>
        <w:t xml:space="preserve">، </w:t>
      </w:r>
      <w:r>
        <w:rPr>
          <w:rFonts w:hint="cs"/>
          <w:rtl/>
        </w:rPr>
        <w:t>عيون الأخبار 2</w:t>
      </w:r>
      <w:r w:rsidR="00603FE9">
        <w:rPr>
          <w:rFonts w:hint="cs"/>
          <w:rtl/>
        </w:rPr>
        <w:t xml:space="preserve">: </w:t>
      </w:r>
      <w:r>
        <w:rPr>
          <w:rFonts w:hint="cs"/>
          <w:rtl/>
        </w:rPr>
        <w:t>210</w:t>
      </w:r>
      <w:r w:rsidR="00864EEE">
        <w:rPr>
          <w:rFonts w:hint="cs"/>
          <w:rtl/>
        </w:rPr>
        <w:t xml:space="preserve">، </w:t>
      </w:r>
      <w:r>
        <w:rPr>
          <w:rFonts w:hint="cs"/>
          <w:rtl/>
        </w:rPr>
        <w:t>شرح نهج البلاغة 2</w:t>
      </w:r>
      <w:r w:rsidR="00603FE9">
        <w:rPr>
          <w:rFonts w:hint="cs"/>
          <w:rtl/>
        </w:rPr>
        <w:t xml:space="preserve">: </w:t>
      </w:r>
      <w:r>
        <w:rPr>
          <w:rFonts w:hint="cs"/>
          <w:rtl/>
        </w:rPr>
        <w:t>329</w:t>
      </w:r>
      <w:r w:rsidR="00864EEE">
        <w:rPr>
          <w:rFonts w:hint="cs"/>
          <w:rtl/>
        </w:rPr>
        <w:t xml:space="preserve">، </w:t>
      </w:r>
      <w:r>
        <w:rPr>
          <w:rFonts w:hint="cs"/>
          <w:rtl/>
        </w:rPr>
        <w:t>وفي نثر الدرّ 2</w:t>
      </w:r>
      <w:r w:rsidR="00603FE9">
        <w:rPr>
          <w:rFonts w:hint="cs"/>
          <w:rtl/>
        </w:rPr>
        <w:t xml:space="preserve">: </w:t>
      </w:r>
      <w:r>
        <w:rPr>
          <w:rFonts w:hint="cs"/>
          <w:rtl/>
        </w:rPr>
        <w:t>198 قال معاوية لعقيل</w:t>
      </w:r>
      <w:r w:rsidR="00603FE9">
        <w:rPr>
          <w:rFonts w:hint="cs"/>
          <w:rtl/>
        </w:rPr>
        <w:t xml:space="preserve">: </w:t>
      </w:r>
      <w:r>
        <w:rPr>
          <w:rFonts w:hint="cs"/>
          <w:rtl/>
        </w:rPr>
        <w:t>إنّ فيكم شبقاً يا بني هاشم</w:t>
      </w:r>
      <w:r w:rsidR="001C4878">
        <w:rPr>
          <w:rFonts w:hint="cs"/>
          <w:rtl/>
        </w:rPr>
        <w:t xml:space="preserve">. </w:t>
      </w:r>
      <w:r>
        <w:rPr>
          <w:rFonts w:hint="cs"/>
          <w:rtl/>
        </w:rPr>
        <w:t>قال</w:t>
      </w:r>
      <w:r w:rsidR="00603FE9">
        <w:rPr>
          <w:rFonts w:hint="cs"/>
          <w:rtl/>
        </w:rPr>
        <w:t xml:space="preserve">: </w:t>
      </w:r>
      <w:r>
        <w:rPr>
          <w:rFonts w:hint="cs"/>
          <w:rtl/>
        </w:rPr>
        <w:t>هو منّا في الرجال</w:t>
      </w:r>
      <w:r w:rsidR="00864EEE">
        <w:rPr>
          <w:rFonts w:hint="cs"/>
          <w:rtl/>
        </w:rPr>
        <w:t xml:space="preserve">، </w:t>
      </w:r>
      <w:r>
        <w:rPr>
          <w:rFonts w:hint="cs"/>
          <w:rtl/>
        </w:rPr>
        <w:t>ومنكم في النساء</w:t>
      </w:r>
      <w:r w:rsidR="001C4878">
        <w:rPr>
          <w:rFonts w:hint="cs"/>
          <w:rtl/>
        </w:rPr>
        <w:t xml:space="preserve">. </w:t>
      </w:r>
    </w:p>
    <w:p w:rsidR="00041EDF" w:rsidRDefault="00041EDF" w:rsidP="009431ED">
      <w:pPr>
        <w:pStyle w:val="libNormal"/>
        <w:rPr>
          <w:rtl/>
        </w:rPr>
      </w:pPr>
      <w:r>
        <w:rPr>
          <w:rtl/>
        </w:rPr>
        <w:br w:type="page"/>
      </w:r>
    </w:p>
    <w:p w:rsidR="00041EDF" w:rsidRDefault="00E77ECB" w:rsidP="000556F0">
      <w:pPr>
        <w:pStyle w:val="libNormal"/>
        <w:rPr>
          <w:rtl/>
        </w:rPr>
      </w:pPr>
      <w:r>
        <w:rPr>
          <w:rFonts w:hint="cs"/>
          <w:rtl/>
        </w:rPr>
        <w:lastRenderedPageBreak/>
        <w:t>وقال معاوية لعقيل وقد ابتلي به</w:t>
      </w:r>
      <w:r w:rsidR="00603FE9">
        <w:rPr>
          <w:rFonts w:hint="cs"/>
          <w:rtl/>
        </w:rPr>
        <w:t xml:space="preserve">: </w:t>
      </w:r>
      <w:r>
        <w:rPr>
          <w:rFonts w:hint="cs"/>
          <w:rtl/>
        </w:rPr>
        <w:t>إنّ فيكم يا بني هاشم ل</w:t>
      </w:r>
      <w:r w:rsidR="00875312">
        <w:rPr>
          <w:rFonts w:hint="cs"/>
          <w:rtl/>
        </w:rPr>
        <w:t>ِ</w:t>
      </w:r>
      <w:r>
        <w:rPr>
          <w:rFonts w:hint="cs"/>
          <w:rtl/>
        </w:rPr>
        <w:t>يناً</w:t>
      </w:r>
      <w:r w:rsidR="001C4878">
        <w:rPr>
          <w:rFonts w:hint="cs"/>
          <w:rtl/>
        </w:rPr>
        <w:t xml:space="preserve">. </w:t>
      </w:r>
      <w:r>
        <w:rPr>
          <w:rFonts w:hint="cs"/>
          <w:rtl/>
        </w:rPr>
        <w:t>قال</w:t>
      </w:r>
      <w:r w:rsidR="00603FE9">
        <w:rPr>
          <w:rFonts w:hint="cs"/>
          <w:rtl/>
        </w:rPr>
        <w:t xml:space="preserve">: </w:t>
      </w:r>
      <w:r>
        <w:rPr>
          <w:rFonts w:hint="cs"/>
          <w:rtl/>
        </w:rPr>
        <w:t>أجل</w:t>
      </w:r>
      <w:r w:rsidR="00864EEE">
        <w:rPr>
          <w:rFonts w:hint="cs"/>
          <w:rtl/>
        </w:rPr>
        <w:t xml:space="preserve">، </w:t>
      </w:r>
      <w:r>
        <w:rPr>
          <w:rFonts w:hint="cs"/>
          <w:rtl/>
        </w:rPr>
        <w:t>إنّ فينا لينا من غير ضعف</w:t>
      </w:r>
      <w:r w:rsidR="00864EEE">
        <w:rPr>
          <w:rFonts w:hint="cs"/>
          <w:rtl/>
        </w:rPr>
        <w:t xml:space="preserve">، </w:t>
      </w:r>
      <w:r>
        <w:rPr>
          <w:rFonts w:hint="cs"/>
          <w:rtl/>
        </w:rPr>
        <w:t>وعزّاً من غير عنف</w:t>
      </w:r>
      <w:r w:rsidR="00864EEE">
        <w:rPr>
          <w:rFonts w:hint="cs"/>
          <w:rtl/>
        </w:rPr>
        <w:t xml:space="preserve">، </w:t>
      </w:r>
      <w:r>
        <w:rPr>
          <w:rFonts w:hint="cs"/>
          <w:rtl/>
        </w:rPr>
        <w:t>وإنّ لينكم يا معاوية غ</w:t>
      </w:r>
      <w:r w:rsidR="00875312">
        <w:rPr>
          <w:rFonts w:hint="cs"/>
          <w:rtl/>
        </w:rPr>
        <w:t>َ</w:t>
      </w:r>
      <w:r>
        <w:rPr>
          <w:rFonts w:hint="cs"/>
          <w:rtl/>
        </w:rPr>
        <w:t>د</w:t>
      </w:r>
      <w:r w:rsidR="00875312">
        <w:rPr>
          <w:rFonts w:hint="cs"/>
          <w:rtl/>
        </w:rPr>
        <w:t>ْ</w:t>
      </w:r>
      <w:r>
        <w:rPr>
          <w:rFonts w:hint="cs"/>
          <w:rtl/>
        </w:rPr>
        <w:t>ر وس</w:t>
      </w:r>
      <w:r w:rsidR="00875312">
        <w:rPr>
          <w:rFonts w:hint="cs"/>
          <w:rtl/>
        </w:rPr>
        <w:t>ِ</w:t>
      </w:r>
      <w:r>
        <w:rPr>
          <w:rFonts w:hint="cs"/>
          <w:rtl/>
        </w:rPr>
        <w:t>لمكم كفر</w:t>
      </w:r>
      <w:r w:rsidR="00864EEE">
        <w:rPr>
          <w:rFonts w:hint="cs"/>
          <w:rtl/>
        </w:rPr>
        <w:t xml:space="preserve">، </w:t>
      </w:r>
      <w:r>
        <w:rPr>
          <w:rFonts w:hint="cs"/>
          <w:rtl/>
        </w:rPr>
        <w:t>فقال معاوية</w:t>
      </w:r>
      <w:r w:rsidR="00603FE9">
        <w:rPr>
          <w:rFonts w:hint="cs"/>
          <w:rtl/>
        </w:rPr>
        <w:t xml:space="preserve">: </w:t>
      </w:r>
      <w:r>
        <w:rPr>
          <w:rFonts w:hint="cs"/>
          <w:rtl/>
        </w:rPr>
        <w:t>ولا كلّ هذا يا أبا يزيد</w:t>
      </w:r>
      <w:r w:rsidR="004A4E29">
        <w:rPr>
          <w:rFonts w:hint="cs"/>
          <w:rtl/>
        </w:rPr>
        <w:t xml:space="preserve">! </w:t>
      </w:r>
      <w:r w:rsidRPr="00E77ECB">
        <w:rPr>
          <w:rStyle w:val="libFootnotenumChar"/>
          <w:rFonts w:hint="cs"/>
          <w:rtl/>
        </w:rPr>
        <w:t>(1)</w:t>
      </w:r>
    </w:p>
    <w:p w:rsidR="00E77ECB" w:rsidRDefault="00E77ECB" w:rsidP="000556F0">
      <w:pPr>
        <w:pStyle w:val="libNormal"/>
        <w:rPr>
          <w:rtl/>
        </w:rPr>
      </w:pPr>
      <w:r>
        <w:rPr>
          <w:rFonts w:hint="cs"/>
          <w:rtl/>
        </w:rPr>
        <w:t>فلم يكن عقيل يتكلّم من غير بيّنة</w:t>
      </w:r>
      <w:r w:rsidR="00603FE9">
        <w:rPr>
          <w:rFonts w:hint="cs"/>
          <w:rtl/>
        </w:rPr>
        <w:t xml:space="preserve">؛ </w:t>
      </w:r>
      <w:r>
        <w:rPr>
          <w:rFonts w:hint="cs"/>
          <w:rtl/>
        </w:rPr>
        <w:t>فهند أعطت لوحشي ضمير الصدر</w:t>
      </w:r>
      <w:r w:rsidR="00864EEE">
        <w:rPr>
          <w:rFonts w:hint="cs"/>
          <w:rtl/>
        </w:rPr>
        <w:t xml:space="preserve">، </w:t>
      </w:r>
      <w:r>
        <w:rPr>
          <w:rFonts w:hint="cs"/>
          <w:rtl/>
        </w:rPr>
        <w:t>ومعاوية مردّد بين الص</w:t>
      </w:r>
      <w:r w:rsidR="00875312">
        <w:rPr>
          <w:rFonts w:hint="cs"/>
          <w:rtl/>
        </w:rPr>
        <w:t>ُ</w:t>
      </w:r>
      <w:r>
        <w:rPr>
          <w:rFonts w:hint="cs"/>
          <w:rtl/>
        </w:rPr>
        <w:t>ّبّاح</w:t>
      </w:r>
      <w:r w:rsidR="00603FE9">
        <w:rPr>
          <w:rFonts w:hint="cs"/>
          <w:rtl/>
        </w:rPr>
        <w:t xml:space="preserve">؛ </w:t>
      </w:r>
      <w:r>
        <w:rPr>
          <w:rFonts w:hint="cs"/>
          <w:rtl/>
        </w:rPr>
        <w:t>وبين أربع رجال</w:t>
      </w:r>
      <w:r w:rsidR="00864EEE">
        <w:rPr>
          <w:rFonts w:hint="cs"/>
          <w:rtl/>
        </w:rPr>
        <w:t xml:space="preserve">، </w:t>
      </w:r>
      <w:r>
        <w:rPr>
          <w:rFonts w:hint="cs"/>
          <w:rtl/>
        </w:rPr>
        <w:t>حاله حال أخيه ع</w:t>
      </w:r>
      <w:r w:rsidR="00875312">
        <w:rPr>
          <w:rFonts w:hint="cs"/>
          <w:rtl/>
        </w:rPr>
        <w:t>ُ</w:t>
      </w:r>
      <w:r>
        <w:rPr>
          <w:rFonts w:hint="cs"/>
          <w:rtl/>
        </w:rPr>
        <w:t>تبة</w:t>
      </w:r>
      <w:r w:rsidR="00603FE9">
        <w:rPr>
          <w:rFonts w:hint="cs"/>
          <w:rtl/>
        </w:rPr>
        <w:t xml:space="preserve">؛ </w:t>
      </w:r>
      <w:r>
        <w:rPr>
          <w:rFonts w:hint="cs"/>
          <w:rtl/>
        </w:rPr>
        <w:t>وعدا الص</w:t>
      </w:r>
      <w:r w:rsidR="00875312">
        <w:rPr>
          <w:rFonts w:hint="cs"/>
          <w:rtl/>
        </w:rPr>
        <w:t>ُ</w:t>
      </w:r>
      <w:r>
        <w:rPr>
          <w:rFonts w:hint="cs"/>
          <w:rtl/>
        </w:rPr>
        <w:t>ّبّاح والأربع فهناك رجل آخر</w:t>
      </w:r>
      <w:r w:rsidR="001C4878">
        <w:rPr>
          <w:rFonts w:hint="cs"/>
          <w:rtl/>
        </w:rPr>
        <w:t>.</w:t>
      </w:r>
      <w:r w:rsidR="009431ED">
        <w:rPr>
          <w:rFonts w:hint="cs"/>
          <w:rtl/>
        </w:rPr>
        <w:t>.</w:t>
      </w:r>
      <w:r>
        <w:rPr>
          <w:rFonts w:hint="cs"/>
          <w:rtl/>
        </w:rPr>
        <w:t>.</w:t>
      </w:r>
      <w:r w:rsidR="00864EEE">
        <w:rPr>
          <w:rFonts w:hint="cs"/>
          <w:rtl/>
        </w:rPr>
        <w:t xml:space="preserve">، </w:t>
      </w:r>
      <w:r>
        <w:rPr>
          <w:rFonts w:hint="cs"/>
          <w:rtl/>
        </w:rPr>
        <w:t>ومن قبل تزوّجت هند رجالاً ثلاث</w:t>
      </w:r>
      <w:r w:rsidR="00603FE9">
        <w:rPr>
          <w:rFonts w:hint="cs"/>
          <w:rtl/>
        </w:rPr>
        <w:t xml:space="preserve">؛ </w:t>
      </w:r>
      <w:r>
        <w:rPr>
          <w:rFonts w:hint="cs"/>
          <w:rtl/>
        </w:rPr>
        <w:t>فأيّ شبق بعد هذا</w:t>
      </w:r>
      <w:r w:rsidR="009431ED">
        <w:rPr>
          <w:rFonts w:hint="cs"/>
          <w:rtl/>
        </w:rPr>
        <w:t>؟</w:t>
      </w:r>
      <w:r w:rsidR="004A4E29">
        <w:rPr>
          <w:rFonts w:hint="cs"/>
          <w:rtl/>
        </w:rPr>
        <w:t xml:space="preserve">! </w:t>
      </w:r>
    </w:p>
    <w:p w:rsidR="00E77ECB" w:rsidRDefault="00E77ECB" w:rsidP="000556F0">
      <w:pPr>
        <w:pStyle w:val="libNormal"/>
        <w:rPr>
          <w:rtl/>
        </w:rPr>
      </w:pPr>
      <w:r>
        <w:rPr>
          <w:rFonts w:hint="cs"/>
          <w:rtl/>
        </w:rPr>
        <w:t>لم يكن معاوية يجهل حال أمّه هند</w:t>
      </w:r>
      <w:r w:rsidR="00603FE9">
        <w:rPr>
          <w:rFonts w:hint="cs"/>
          <w:rtl/>
        </w:rPr>
        <w:t xml:space="preserve">؛ </w:t>
      </w:r>
      <w:r>
        <w:rPr>
          <w:rFonts w:hint="cs"/>
          <w:rtl/>
        </w:rPr>
        <w:t xml:space="preserve">وهو يرى أنّ عمر بن الخطّاب يوصيه بها خاصّةً ويعرف كثيراً عن حياة هذا الرجل </w:t>
      </w:r>
      <w:r w:rsidR="009431ED">
        <w:rPr>
          <w:rFonts w:hint="cs"/>
          <w:rtl/>
        </w:rPr>
        <w:t>(</w:t>
      </w:r>
      <w:r>
        <w:rPr>
          <w:rFonts w:hint="cs"/>
          <w:rtl/>
        </w:rPr>
        <w:t>أبوسفيان</w:t>
      </w:r>
      <w:r w:rsidR="009431ED">
        <w:rPr>
          <w:rFonts w:hint="cs"/>
          <w:rtl/>
        </w:rPr>
        <w:t>)</w:t>
      </w:r>
      <w:r>
        <w:rPr>
          <w:rFonts w:hint="cs"/>
          <w:rtl/>
        </w:rPr>
        <w:t xml:space="preserve"> الذي ارتبط بأمّه</w:t>
      </w:r>
      <w:r w:rsidR="00603FE9">
        <w:rPr>
          <w:rFonts w:hint="cs"/>
          <w:rtl/>
        </w:rPr>
        <w:t xml:space="preserve">؛ </w:t>
      </w:r>
      <w:r>
        <w:rPr>
          <w:rFonts w:hint="cs"/>
          <w:rtl/>
        </w:rPr>
        <w:t xml:space="preserve">وجدّة هذا الرجل </w:t>
      </w:r>
      <w:r w:rsidR="009431ED">
        <w:rPr>
          <w:rFonts w:hint="cs"/>
          <w:rtl/>
        </w:rPr>
        <w:t>(</w:t>
      </w:r>
      <w:r>
        <w:rPr>
          <w:rFonts w:hint="cs"/>
          <w:rtl/>
        </w:rPr>
        <w:t>حمامة</w:t>
      </w:r>
      <w:r w:rsidR="009431ED">
        <w:rPr>
          <w:rFonts w:hint="cs"/>
          <w:rtl/>
        </w:rPr>
        <w:t>)</w:t>
      </w:r>
      <w:r>
        <w:rPr>
          <w:rFonts w:hint="cs"/>
          <w:rtl/>
        </w:rPr>
        <w:t xml:space="preserve"> ذكرناها في مشاهير البغايا من ذوات الرايات</w:t>
      </w:r>
      <w:r w:rsidR="001C4878">
        <w:rPr>
          <w:rFonts w:hint="cs"/>
          <w:rtl/>
        </w:rPr>
        <w:t xml:space="preserve">. </w:t>
      </w:r>
      <w:r>
        <w:rPr>
          <w:rFonts w:hint="cs"/>
          <w:rtl/>
        </w:rPr>
        <w:t>ول</w:t>
      </w:r>
      <w:r w:rsidR="001F37A4">
        <w:rPr>
          <w:rFonts w:hint="cs"/>
          <w:rtl/>
        </w:rPr>
        <w:t>ـ</w:t>
      </w:r>
      <w:r>
        <w:rPr>
          <w:rFonts w:hint="cs"/>
          <w:rtl/>
        </w:rPr>
        <w:t>مّا كان من شأن هؤلاء وما اشتهروا به هو الاستلحاق والادّعاء</w:t>
      </w:r>
      <w:r w:rsidR="00864EEE">
        <w:rPr>
          <w:rFonts w:hint="cs"/>
          <w:rtl/>
        </w:rPr>
        <w:t xml:space="preserve">، </w:t>
      </w:r>
      <w:r>
        <w:rPr>
          <w:rFonts w:hint="cs"/>
          <w:rtl/>
        </w:rPr>
        <w:t>وقد استلحق ابن هند ابن سميّة زياداً فادّعى إخوّته</w:t>
      </w:r>
      <w:r w:rsidR="00864EEE">
        <w:rPr>
          <w:rFonts w:hint="cs"/>
          <w:rtl/>
        </w:rPr>
        <w:t xml:space="preserve">، </w:t>
      </w:r>
      <w:r>
        <w:rPr>
          <w:rFonts w:hint="cs"/>
          <w:rtl/>
        </w:rPr>
        <w:t>وهو مثله ابن زنى</w:t>
      </w:r>
      <w:r w:rsidR="00875312">
        <w:rPr>
          <w:rFonts w:hint="cs"/>
          <w:rtl/>
        </w:rPr>
        <w:t>ً</w:t>
      </w:r>
      <w:r>
        <w:rPr>
          <w:rFonts w:hint="cs"/>
          <w:rtl/>
        </w:rPr>
        <w:t xml:space="preserve"> يدعى إلى أربعة وأمّه من ذوات الرايات</w:t>
      </w:r>
      <w:r w:rsidR="00603FE9">
        <w:rPr>
          <w:rFonts w:hint="cs"/>
          <w:rtl/>
        </w:rPr>
        <w:t xml:space="preserve">؛ </w:t>
      </w:r>
      <w:r>
        <w:rPr>
          <w:rFonts w:hint="cs"/>
          <w:rtl/>
        </w:rPr>
        <w:t>فليس صعباً على ابن هند أن يمارس الزنا وإن تربّع على منبر المسلمين</w:t>
      </w:r>
      <w:r w:rsidR="00864EEE">
        <w:rPr>
          <w:rFonts w:hint="cs"/>
          <w:rtl/>
        </w:rPr>
        <w:t xml:space="preserve">، </w:t>
      </w:r>
      <w:r>
        <w:rPr>
          <w:rFonts w:hint="cs"/>
          <w:rtl/>
        </w:rPr>
        <w:t>فورث يزيد القرود ذلك منه</w:t>
      </w:r>
      <w:r w:rsidR="004A4E29">
        <w:rPr>
          <w:rFonts w:hint="cs"/>
          <w:rtl/>
        </w:rPr>
        <w:t xml:space="preserve">! </w:t>
      </w:r>
    </w:p>
    <w:p w:rsidR="00E77ECB" w:rsidRDefault="00E77ECB" w:rsidP="00875312">
      <w:pPr>
        <w:pStyle w:val="libNormal"/>
        <w:rPr>
          <w:rtl/>
        </w:rPr>
      </w:pPr>
      <w:r>
        <w:rPr>
          <w:rFonts w:hint="cs"/>
          <w:rtl/>
        </w:rPr>
        <w:t>المدائني عن محمّد الثقفيّ قال</w:t>
      </w:r>
      <w:r w:rsidR="00603FE9">
        <w:rPr>
          <w:rFonts w:hint="cs"/>
          <w:rtl/>
        </w:rPr>
        <w:t xml:space="preserve">: </w:t>
      </w:r>
      <w:r>
        <w:rPr>
          <w:rFonts w:hint="cs"/>
          <w:rtl/>
        </w:rPr>
        <w:t>دعا معاوية بجارية له خراسانيّة فخلا بها</w:t>
      </w:r>
      <w:r w:rsidR="00864EEE">
        <w:rPr>
          <w:rFonts w:hint="cs"/>
          <w:rtl/>
        </w:rPr>
        <w:t xml:space="preserve">، </w:t>
      </w:r>
      <w:r>
        <w:rPr>
          <w:rFonts w:hint="cs"/>
          <w:rtl/>
        </w:rPr>
        <w:t>وعر</w:t>
      </w:r>
      <w:r w:rsidR="00875312">
        <w:rPr>
          <w:rFonts w:hint="cs"/>
          <w:rtl/>
        </w:rPr>
        <w:t>َ</w:t>
      </w:r>
      <w:r>
        <w:rPr>
          <w:rFonts w:hint="cs"/>
          <w:rtl/>
        </w:rPr>
        <w:t>ضت</w:t>
      </w:r>
      <w:r w:rsidR="00875312">
        <w:rPr>
          <w:rFonts w:hint="cs"/>
          <w:rtl/>
        </w:rPr>
        <w:t>ْ</w:t>
      </w:r>
      <w:r>
        <w:rPr>
          <w:rFonts w:hint="cs"/>
          <w:rtl/>
        </w:rPr>
        <w:t xml:space="preserve"> له وصيفة</w:t>
      </w:r>
      <w:r w:rsidR="00875312">
        <w:rPr>
          <w:rFonts w:hint="cs"/>
          <w:rtl/>
        </w:rPr>
        <w:t>ٌ</w:t>
      </w:r>
      <w:r>
        <w:rPr>
          <w:rFonts w:hint="cs"/>
          <w:rtl/>
        </w:rPr>
        <w:t xml:space="preserve"> مولّدة فترك الخ</w:t>
      </w:r>
      <w:r w:rsidR="00875312">
        <w:rPr>
          <w:rFonts w:hint="cs"/>
          <w:rtl/>
        </w:rPr>
        <w:t>ُ</w:t>
      </w:r>
      <w:r>
        <w:rPr>
          <w:rFonts w:hint="cs"/>
          <w:rtl/>
        </w:rPr>
        <w:t>راسانيّة وخلا بالوصيفة فنال منها وخرج فقال للخراسانيّة</w:t>
      </w:r>
      <w:r w:rsidR="00603FE9">
        <w:rPr>
          <w:rFonts w:hint="cs"/>
          <w:rtl/>
        </w:rPr>
        <w:t xml:space="preserve">: </w:t>
      </w:r>
      <w:r>
        <w:rPr>
          <w:rFonts w:hint="cs"/>
          <w:rtl/>
        </w:rPr>
        <w:t>ما اسم الأسد بالفارسيّة</w:t>
      </w:r>
      <w:r w:rsidR="009431ED">
        <w:rPr>
          <w:rFonts w:hint="cs"/>
          <w:rtl/>
        </w:rPr>
        <w:t>؟</w:t>
      </w:r>
      <w:r>
        <w:rPr>
          <w:rFonts w:hint="cs"/>
          <w:rtl/>
        </w:rPr>
        <w:t xml:space="preserve"> فقالت</w:t>
      </w:r>
      <w:r w:rsidR="00603FE9">
        <w:rPr>
          <w:rFonts w:hint="cs"/>
          <w:rtl/>
        </w:rPr>
        <w:t xml:space="preserve">: </w:t>
      </w:r>
      <w:r>
        <w:rPr>
          <w:rFonts w:hint="cs"/>
          <w:rtl/>
        </w:rPr>
        <w:t>ك</w:t>
      </w:r>
      <w:r w:rsidR="00875312">
        <w:rPr>
          <w:rFonts w:hint="cs"/>
          <w:rtl/>
        </w:rPr>
        <w:t>َ</w:t>
      </w:r>
      <w:r>
        <w:rPr>
          <w:rFonts w:hint="cs"/>
          <w:rtl/>
        </w:rPr>
        <w:t>ف</w:t>
      </w:r>
      <w:r w:rsidR="00875312">
        <w:rPr>
          <w:rFonts w:hint="cs"/>
          <w:rtl/>
        </w:rPr>
        <w:t>ْ</w:t>
      </w:r>
      <w:r>
        <w:rPr>
          <w:rFonts w:hint="cs"/>
          <w:rtl/>
        </w:rPr>
        <w:t>تار</w:t>
      </w:r>
      <w:r w:rsidR="00864EEE">
        <w:rPr>
          <w:rFonts w:hint="cs"/>
          <w:rtl/>
        </w:rPr>
        <w:t xml:space="preserve">، </w:t>
      </w:r>
      <w:r>
        <w:rPr>
          <w:rFonts w:hint="cs"/>
          <w:rtl/>
        </w:rPr>
        <w:t>فخرج وهو يقول</w:t>
      </w:r>
      <w:r w:rsidR="00603FE9">
        <w:rPr>
          <w:rFonts w:hint="cs"/>
          <w:rtl/>
        </w:rPr>
        <w:t xml:space="preserve">: </w:t>
      </w:r>
      <w:r>
        <w:rPr>
          <w:rFonts w:hint="cs"/>
          <w:rtl/>
        </w:rPr>
        <w:t>أنا الك</w:t>
      </w:r>
      <w:r w:rsidR="00875312">
        <w:rPr>
          <w:rFonts w:hint="cs"/>
          <w:rtl/>
        </w:rPr>
        <w:t>َ</w:t>
      </w:r>
      <w:r>
        <w:rPr>
          <w:rFonts w:hint="cs"/>
          <w:rtl/>
        </w:rPr>
        <w:t>ف</w:t>
      </w:r>
      <w:r w:rsidR="00875312">
        <w:rPr>
          <w:rFonts w:hint="cs"/>
          <w:rtl/>
        </w:rPr>
        <w:t>ْ</w:t>
      </w:r>
      <w:r>
        <w:rPr>
          <w:rFonts w:hint="cs"/>
          <w:rtl/>
        </w:rPr>
        <w:t>تار</w:t>
      </w:r>
      <w:r w:rsidR="00864EEE">
        <w:rPr>
          <w:rFonts w:hint="cs"/>
          <w:rtl/>
        </w:rPr>
        <w:t xml:space="preserve">، </w:t>
      </w:r>
      <w:r>
        <w:rPr>
          <w:rFonts w:hint="cs"/>
          <w:rtl/>
        </w:rPr>
        <w:t>فقيل له</w:t>
      </w:r>
      <w:r w:rsidR="00603FE9">
        <w:rPr>
          <w:rFonts w:hint="cs"/>
          <w:rtl/>
        </w:rPr>
        <w:t xml:space="preserve">: </w:t>
      </w:r>
      <w:r>
        <w:rPr>
          <w:rFonts w:hint="cs"/>
          <w:rtl/>
        </w:rPr>
        <w:t>أتدري ما الكفتار</w:t>
      </w:r>
      <w:r w:rsidR="009431ED">
        <w:rPr>
          <w:rFonts w:hint="cs"/>
          <w:rtl/>
        </w:rPr>
        <w:t>؟</w:t>
      </w:r>
      <w:r>
        <w:rPr>
          <w:rFonts w:hint="cs"/>
          <w:rtl/>
        </w:rPr>
        <w:t xml:space="preserve"> قال</w:t>
      </w:r>
      <w:r w:rsidR="00603FE9">
        <w:rPr>
          <w:rFonts w:hint="cs"/>
          <w:rtl/>
        </w:rPr>
        <w:t xml:space="preserve">: </w:t>
      </w:r>
      <w:r>
        <w:rPr>
          <w:rFonts w:hint="cs"/>
          <w:rtl/>
        </w:rPr>
        <w:t>نعم الأسد</w:t>
      </w:r>
      <w:r w:rsidR="00864EEE">
        <w:rPr>
          <w:rFonts w:hint="cs"/>
          <w:rtl/>
        </w:rPr>
        <w:t xml:space="preserve">، </w:t>
      </w:r>
      <w:r>
        <w:rPr>
          <w:rFonts w:hint="cs"/>
          <w:rtl/>
        </w:rPr>
        <w:t>قالوا</w:t>
      </w:r>
      <w:r w:rsidR="00603FE9">
        <w:rPr>
          <w:rFonts w:hint="cs"/>
          <w:rtl/>
        </w:rPr>
        <w:t xml:space="preserve">: </w:t>
      </w:r>
      <w:r>
        <w:rPr>
          <w:rFonts w:hint="cs"/>
          <w:rtl/>
        </w:rPr>
        <w:t>لا ولكنّه الضّب</w:t>
      </w:r>
      <w:r w:rsidR="00875312">
        <w:rPr>
          <w:rFonts w:hint="cs"/>
          <w:rtl/>
        </w:rPr>
        <w:t>ُ</w:t>
      </w:r>
      <w:r>
        <w:rPr>
          <w:rFonts w:hint="cs"/>
          <w:rtl/>
        </w:rPr>
        <w:t>ع العرجاء</w:t>
      </w:r>
      <w:r w:rsidR="00864EEE">
        <w:rPr>
          <w:rFonts w:hint="cs"/>
          <w:rtl/>
        </w:rPr>
        <w:t xml:space="preserve">، </w:t>
      </w:r>
      <w:r>
        <w:rPr>
          <w:rFonts w:hint="cs"/>
          <w:rtl/>
        </w:rPr>
        <w:t>فقال</w:t>
      </w:r>
      <w:r w:rsidR="00603FE9">
        <w:rPr>
          <w:rFonts w:hint="cs"/>
          <w:rtl/>
        </w:rPr>
        <w:t xml:space="preserve">: </w:t>
      </w:r>
      <w:r>
        <w:rPr>
          <w:rFonts w:hint="cs"/>
          <w:rtl/>
        </w:rPr>
        <w:t>ما لها لله د</w:t>
      </w:r>
      <w:r w:rsidR="00875312">
        <w:rPr>
          <w:rFonts w:hint="cs"/>
          <w:rtl/>
        </w:rPr>
        <w:t>َ</w:t>
      </w:r>
      <w:r>
        <w:rPr>
          <w:rFonts w:hint="cs"/>
          <w:rtl/>
        </w:rPr>
        <w:t>رّ</w:t>
      </w:r>
      <w:r w:rsidR="00875312">
        <w:rPr>
          <w:rFonts w:hint="cs"/>
          <w:rtl/>
        </w:rPr>
        <w:t>ُ</w:t>
      </w:r>
      <w:r>
        <w:rPr>
          <w:rFonts w:hint="cs"/>
          <w:rtl/>
        </w:rPr>
        <w:t>ها</w:t>
      </w:r>
      <w:r w:rsidR="004A4E29">
        <w:rPr>
          <w:rFonts w:hint="cs"/>
          <w:rtl/>
        </w:rPr>
        <w:t xml:space="preserve">! </w:t>
      </w:r>
      <w:r>
        <w:rPr>
          <w:rFonts w:hint="cs"/>
          <w:rtl/>
        </w:rPr>
        <w:t xml:space="preserve">سرعان ما أدركت بثأرها </w:t>
      </w:r>
      <w:r w:rsidRPr="00E77ECB">
        <w:rPr>
          <w:rStyle w:val="libFootnotenumChar"/>
          <w:rFonts w:hint="cs"/>
          <w:rtl/>
        </w:rPr>
        <w:t>(2)</w:t>
      </w:r>
      <w:r w:rsidR="001C4878">
        <w:rPr>
          <w:rFonts w:hint="cs"/>
          <w:rtl/>
        </w:rPr>
        <w:t xml:space="preserve">. </w:t>
      </w:r>
    </w:p>
    <w:p w:rsidR="00E77ECB" w:rsidRDefault="00E77ECB" w:rsidP="000556F0">
      <w:pPr>
        <w:pStyle w:val="libNormal"/>
        <w:rPr>
          <w:rtl/>
        </w:rPr>
      </w:pPr>
      <w:r>
        <w:rPr>
          <w:rFonts w:hint="cs"/>
          <w:rtl/>
        </w:rPr>
        <w:t>ومن شابه أ</w:t>
      </w:r>
      <w:r w:rsidR="00875312">
        <w:rPr>
          <w:rFonts w:hint="cs"/>
          <w:rtl/>
        </w:rPr>
        <w:t>ُ</w:t>
      </w:r>
      <w:r>
        <w:rPr>
          <w:rFonts w:hint="cs"/>
          <w:rtl/>
        </w:rPr>
        <w:t>م</w:t>
      </w:r>
      <w:r w:rsidR="00875312">
        <w:rPr>
          <w:rFonts w:hint="cs"/>
          <w:rtl/>
        </w:rPr>
        <w:t>َ</w:t>
      </w:r>
      <w:r>
        <w:rPr>
          <w:rFonts w:hint="cs"/>
          <w:rtl/>
        </w:rPr>
        <w:t>ّه فما ظلم</w:t>
      </w:r>
      <w:r w:rsidR="004A4E29">
        <w:rPr>
          <w:rFonts w:hint="cs"/>
          <w:rtl/>
        </w:rPr>
        <w:t xml:space="preserve">! </w:t>
      </w:r>
      <w:r>
        <w:rPr>
          <w:rFonts w:hint="cs"/>
          <w:rtl/>
        </w:rPr>
        <w:t>فكلاهما سواء</w:t>
      </w:r>
      <w:r w:rsidR="00875312">
        <w:rPr>
          <w:rFonts w:hint="cs"/>
          <w:rtl/>
        </w:rPr>
        <w:t>ٌ</w:t>
      </w:r>
      <w:r>
        <w:rPr>
          <w:rFonts w:hint="cs"/>
          <w:rtl/>
        </w:rPr>
        <w:t xml:space="preserve"> شرّ</w:t>
      </w:r>
      <w:r w:rsidR="00875312">
        <w:rPr>
          <w:rFonts w:hint="cs"/>
          <w:rtl/>
        </w:rPr>
        <w:t>ٌ</w:t>
      </w:r>
      <w:r w:rsidR="001C4878">
        <w:rPr>
          <w:rFonts w:hint="cs"/>
          <w:rtl/>
        </w:rPr>
        <w:t xml:space="preserve">. </w:t>
      </w:r>
    </w:p>
    <w:p w:rsidR="00E77ECB" w:rsidRDefault="009431ED" w:rsidP="009431ED">
      <w:pPr>
        <w:pStyle w:val="libLine"/>
        <w:rPr>
          <w:rtl/>
        </w:rPr>
      </w:pPr>
      <w:r>
        <w:rPr>
          <w:rFonts w:hint="cs"/>
          <w:rtl/>
        </w:rPr>
        <w:t>____________________</w:t>
      </w:r>
    </w:p>
    <w:p w:rsidR="00E77ECB" w:rsidRDefault="00E77ECB" w:rsidP="00854894">
      <w:pPr>
        <w:pStyle w:val="libFootnote0"/>
        <w:rPr>
          <w:rtl/>
        </w:rPr>
      </w:pPr>
      <w:r>
        <w:rPr>
          <w:rFonts w:hint="cs"/>
          <w:rtl/>
        </w:rPr>
        <w:t>(1) شرح نهج البلاغة 4</w:t>
      </w:r>
      <w:r w:rsidR="00603FE9">
        <w:rPr>
          <w:rFonts w:hint="cs"/>
          <w:rtl/>
        </w:rPr>
        <w:t xml:space="preserve">: </w:t>
      </w:r>
      <w:r>
        <w:rPr>
          <w:rFonts w:hint="cs"/>
          <w:rtl/>
        </w:rPr>
        <w:t>93</w:t>
      </w:r>
      <w:r w:rsidR="001C4878">
        <w:rPr>
          <w:rFonts w:hint="cs"/>
          <w:rtl/>
        </w:rPr>
        <w:t xml:space="preserve">. </w:t>
      </w:r>
    </w:p>
    <w:p w:rsidR="00E77ECB" w:rsidRDefault="00E77ECB" w:rsidP="00854894">
      <w:pPr>
        <w:pStyle w:val="libFootnote0"/>
        <w:rPr>
          <w:rtl/>
        </w:rPr>
      </w:pPr>
      <w:r>
        <w:rPr>
          <w:rFonts w:hint="cs"/>
          <w:rtl/>
        </w:rPr>
        <w:t>(2) أنساب الأشراف 5</w:t>
      </w:r>
      <w:r w:rsidR="00603FE9">
        <w:rPr>
          <w:rFonts w:hint="cs"/>
          <w:rtl/>
        </w:rPr>
        <w:t xml:space="preserve">: </w:t>
      </w:r>
      <w:r>
        <w:rPr>
          <w:rFonts w:hint="cs"/>
          <w:rtl/>
        </w:rPr>
        <w:t>64</w:t>
      </w:r>
      <w:r w:rsidR="001C4878">
        <w:rPr>
          <w:rFonts w:hint="cs"/>
          <w:rtl/>
        </w:rPr>
        <w:t xml:space="preserve">. </w:t>
      </w:r>
    </w:p>
    <w:p w:rsidR="00E77ECB" w:rsidRDefault="00E77ECB" w:rsidP="009431ED">
      <w:pPr>
        <w:pStyle w:val="libNormal"/>
        <w:rPr>
          <w:rtl/>
        </w:rPr>
      </w:pPr>
      <w:r>
        <w:rPr>
          <w:rtl/>
        </w:rPr>
        <w:br w:type="page"/>
      </w:r>
    </w:p>
    <w:p w:rsidR="00E77ECB" w:rsidRPr="000556F0" w:rsidRDefault="00854894" w:rsidP="00854894">
      <w:pPr>
        <w:pStyle w:val="Heading1"/>
        <w:rPr>
          <w:rtl/>
        </w:rPr>
      </w:pPr>
      <w:bookmarkStart w:id="83" w:name="_Toc521235953"/>
      <w:r>
        <w:rPr>
          <w:rFonts w:hint="cs"/>
          <w:rtl/>
        </w:rPr>
        <w:lastRenderedPageBreak/>
        <w:t>سوء تقدير</w:t>
      </w:r>
      <w:r w:rsidR="00875312">
        <w:rPr>
          <w:rFonts w:hint="cs"/>
          <w:rtl/>
        </w:rPr>
        <w:t>،</w:t>
      </w:r>
      <w:r>
        <w:rPr>
          <w:rFonts w:hint="cs"/>
          <w:rtl/>
        </w:rPr>
        <w:t xml:space="preserve"> أم حسن تدبير</w:t>
      </w:r>
      <w:bookmarkEnd w:id="83"/>
    </w:p>
    <w:p w:rsidR="0052464A" w:rsidRDefault="00854894" w:rsidP="009A2D4E">
      <w:pPr>
        <w:pStyle w:val="libNormal"/>
        <w:rPr>
          <w:rtl/>
        </w:rPr>
      </w:pPr>
      <w:r>
        <w:rPr>
          <w:rFonts w:hint="cs"/>
          <w:rtl/>
        </w:rPr>
        <w:t>لا أظنّ أنّ بيتاً في جاهليّة ولا إسلام ضمّ بين حناياه ما ضمّه البيت الأمويّ من خزايات وعاهات</w:t>
      </w:r>
      <w:r w:rsidR="00864EEE">
        <w:rPr>
          <w:rFonts w:hint="cs"/>
          <w:rtl/>
        </w:rPr>
        <w:t xml:space="preserve">، </w:t>
      </w:r>
      <w:r>
        <w:rPr>
          <w:rFonts w:hint="cs"/>
          <w:rtl/>
        </w:rPr>
        <w:t>لا يفتحون ماخ</w:t>
      </w:r>
      <w:r w:rsidR="00600B94">
        <w:rPr>
          <w:rFonts w:hint="cs"/>
          <w:rtl/>
        </w:rPr>
        <w:t>ُ</w:t>
      </w:r>
      <w:r>
        <w:rPr>
          <w:rFonts w:hint="cs"/>
          <w:rtl/>
        </w:rPr>
        <w:t>ور</w:t>
      </w:r>
      <w:r w:rsidR="00600B94">
        <w:rPr>
          <w:rFonts w:hint="cs"/>
          <w:rtl/>
        </w:rPr>
        <w:t>َ</w:t>
      </w:r>
      <w:r>
        <w:rPr>
          <w:rFonts w:hint="cs"/>
          <w:rtl/>
        </w:rPr>
        <w:t>هم</w:t>
      </w:r>
      <w:r w:rsidR="00B154FA">
        <w:rPr>
          <w:rFonts w:hint="cs"/>
          <w:rtl/>
        </w:rPr>
        <w:t xml:space="preserve"> إلّا </w:t>
      </w:r>
      <w:r>
        <w:rPr>
          <w:rFonts w:hint="cs"/>
          <w:rtl/>
        </w:rPr>
        <w:t>لمع</w:t>
      </w:r>
      <w:r w:rsidR="00600B94">
        <w:rPr>
          <w:rFonts w:hint="cs"/>
          <w:rtl/>
        </w:rPr>
        <w:t>ْ</w:t>
      </w:r>
      <w:r>
        <w:rPr>
          <w:rFonts w:hint="cs"/>
          <w:rtl/>
        </w:rPr>
        <w:t>ر</w:t>
      </w:r>
      <w:r w:rsidR="00600B94">
        <w:rPr>
          <w:rFonts w:hint="cs"/>
          <w:rtl/>
        </w:rPr>
        <w:t>ِ</w:t>
      </w:r>
      <w:r>
        <w:rPr>
          <w:rFonts w:hint="cs"/>
          <w:rtl/>
        </w:rPr>
        <w:t>ق</w:t>
      </w:r>
      <w:r w:rsidR="00600B94">
        <w:rPr>
          <w:rFonts w:hint="cs"/>
          <w:rtl/>
        </w:rPr>
        <w:t>ٍ</w:t>
      </w:r>
      <w:r>
        <w:rPr>
          <w:rFonts w:hint="cs"/>
          <w:rtl/>
        </w:rPr>
        <w:t xml:space="preserve"> في الغ</w:t>
      </w:r>
      <w:r w:rsidR="00600B94">
        <w:rPr>
          <w:rFonts w:hint="cs"/>
          <w:rtl/>
        </w:rPr>
        <w:t>َ</w:t>
      </w:r>
      <w:r>
        <w:rPr>
          <w:rFonts w:hint="cs"/>
          <w:rtl/>
        </w:rPr>
        <w:t>د</w:t>
      </w:r>
      <w:r w:rsidR="00600B94">
        <w:rPr>
          <w:rFonts w:hint="cs"/>
          <w:rtl/>
        </w:rPr>
        <w:t>ْ</w:t>
      </w:r>
      <w:r>
        <w:rPr>
          <w:rFonts w:hint="cs"/>
          <w:rtl/>
        </w:rPr>
        <w:t>ر والكفر والع</w:t>
      </w:r>
      <w:r w:rsidR="00600B94">
        <w:rPr>
          <w:rFonts w:hint="cs"/>
          <w:rtl/>
        </w:rPr>
        <w:t>ُ</w:t>
      </w:r>
      <w:r>
        <w:rPr>
          <w:rFonts w:hint="cs"/>
          <w:rtl/>
        </w:rPr>
        <w:t>ه</w:t>
      </w:r>
      <w:r w:rsidR="00600B94">
        <w:rPr>
          <w:rFonts w:hint="cs"/>
          <w:rtl/>
        </w:rPr>
        <w:t>ْ</w:t>
      </w:r>
      <w:r>
        <w:rPr>
          <w:rFonts w:hint="cs"/>
          <w:rtl/>
        </w:rPr>
        <w:t>ر وم</w:t>
      </w:r>
      <w:r w:rsidR="00600B94">
        <w:rPr>
          <w:rFonts w:hint="cs"/>
          <w:rtl/>
        </w:rPr>
        <w:t>َ</w:t>
      </w:r>
      <w:r>
        <w:rPr>
          <w:rFonts w:hint="cs"/>
          <w:rtl/>
        </w:rPr>
        <w:t>ن ض</w:t>
      </w:r>
      <w:r w:rsidR="00600B94">
        <w:rPr>
          <w:rFonts w:hint="cs"/>
          <w:rtl/>
        </w:rPr>
        <w:t>ُ</w:t>
      </w:r>
      <w:r>
        <w:rPr>
          <w:rFonts w:hint="cs"/>
          <w:rtl/>
        </w:rPr>
        <w:t>رب في ضياع النسب بسهم وافر</w:t>
      </w:r>
      <w:r w:rsidR="004A4E29">
        <w:rPr>
          <w:rFonts w:hint="cs"/>
          <w:rtl/>
        </w:rPr>
        <w:t xml:space="preserve">! </w:t>
      </w:r>
    </w:p>
    <w:p w:rsidR="00854894" w:rsidRDefault="00854894" w:rsidP="00600B94">
      <w:pPr>
        <w:pStyle w:val="libNormal"/>
        <w:rPr>
          <w:rtl/>
        </w:rPr>
      </w:pPr>
      <w:r>
        <w:rPr>
          <w:rFonts w:hint="cs"/>
          <w:rtl/>
        </w:rPr>
        <w:t>فكانت خضراء ابن هند بدمشق</w:t>
      </w:r>
      <w:r w:rsidR="00864EEE">
        <w:rPr>
          <w:rFonts w:hint="cs"/>
          <w:rtl/>
        </w:rPr>
        <w:t xml:space="preserve">، </w:t>
      </w:r>
      <w:r>
        <w:rPr>
          <w:rFonts w:hint="cs"/>
          <w:rtl/>
        </w:rPr>
        <w:t>وخضراء الحجّاج بواسط</w:t>
      </w:r>
      <w:r w:rsidR="00864EEE">
        <w:rPr>
          <w:rFonts w:hint="cs"/>
          <w:rtl/>
        </w:rPr>
        <w:t xml:space="preserve">، </w:t>
      </w:r>
      <w:r>
        <w:rPr>
          <w:rFonts w:hint="cs"/>
          <w:rtl/>
        </w:rPr>
        <w:t>وخضراء المنصور العباسيّ ببغداد</w:t>
      </w:r>
      <w:r w:rsidR="00603FE9">
        <w:rPr>
          <w:rFonts w:hint="cs"/>
          <w:rtl/>
        </w:rPr>
        <w:t xml:space="preserve">؛ </w:t>
      </w:r>
      <w:r>
        <w:rPr>
          <w:rFonts w:hint="cs"/>
          <w:rtl/>
        </w:rPr>
        <w:t>وأخيراً خضراء فرعون العصر وأعتى الطواغيت صدّام ببغداد أيضاً</w:t>
      </w:r>
      <w:r w:rsidR="00864EEE">
        <w:rPr>
          <w:rFonts w:hint="cs"/>
          <w:rtl/>
        </w:rPr>
        <w:t xml:space="preserve">، </w:t>
      </w:r>
      <w:r>
        <w:rPr>
          <w:rFonts w:hint="cs"/>
          <w:rtl/>
        </w:rPr>
        <w:t xml:space="preserve">مواخير فسق ومراتع </w:t>
      </w:r>
      <w:r w:rsidR="00C1638B">
        <w:rPr>
          <w:rFonts w:hint="cs"/>
          <w:rtl/>
        </w:rPr>
        <w:t>إبليس ومناحر لأطهر وأشرف عباد الله</w:t>
      </w:r>
      <w:r w:rsidR="00864EEE">
        <w:rPr>
          <w:rFonts w:hint="cs"/>
          <w:rtl/>
        </w:rPr>
        <w:t xml:space="preserve">، </w:t>
      </w:r>
      <w:r w:rsidR="00C1638B">
        <w:rPr>
          <w:rFonts w:hint="cs"/>
          <w:rtl/>
        </w:rPr>
        <w:t>وسيعلم الذين ظلموا أيّ منقلب ينقلبون</w:t>
      </w:r>
      <w:r w:rsidR="001C4878">
        <w:rPr>
          <w:rFonts w:hint="cs"/>
          <w:rtl/>
        </w:rPr>
        <w:t xml:space="preserve">. </w:t>
      </w:r>
    </w:p>
    <w:p w:rsidR="00C1638B" w:rsidRDefault="00C1638B" w:rsidP="00600B94">
      <w:pPr>
        <w:pStyle w:val="libNormal"/>
        <w:rPr>
          <w:rtl/>
        </w:rPr>
      </w:pPr>
      <w:r>
        <w:rPr>
          <w:rFonts w:hint="cs"/>
          <w:rtl/>
        </w:rPr>
        <w:t>كان لابن هند هيئة استشارية يركن إليها في الملمّات منهم الصحابي الأعور الزنّاء المغيرة بن شعبة</w:t>
      </w:r>
      <w:r w:rsidR="00864EEE">
        <w:rPr>
          <w:rFonts w:hint="cs"/>
          <w:rtl/>
        </w:rPr>
        <w:t xml:space="preserve">، </w:t>
      </w:r>
      <w:r>
        <w:rPr>
          <w:rFonts w:hint="cs"/>
          <w:rtl/>
        </w:rPr>
        <w:t>وقد عرفت من قصّة غدره ببني مالك فذبحهم أجمعين</w:t>
      </w:r>
      <w:r w:rsidR="00864EEE">
        <w:rPr>
          <w:rFonts w:hint="cs"/>
          <w:rtl/>
        </w:rPr>
        <w:t xml:space="preserve">، </w:t>
      </w:r>
      <w:r>
        <w:rPr>
          <w:rFonts w:hint="cs"/>
          <w:rtl/>
        </w:rPr>
        <w:t>حسداً</w:t>
      </w:r>
      <w:r w:rsidR="001C4878">
        <w:rPr>
          <w:rFonts w:hint="cs"/>
          <w:rtl/>
        </w:rPr>
        <w:t>.</w:t>
      </w:r>
      <w:r w:rsidR="009431ED">
        <w:rPr>
          <w:rFonts w:hint="cs"/>
          <w:rtl/>
        </w:rPr>
        <w:t>.</w:t>
      </w:r>
      <w:r>
        <w:rPr>
          <w:rFonts w:hint="cs"/>
          <w:rtl/>
        </w:rPr>
        <w:t>.</w:t>
      </w:r>
      <w:r w:rsidR="00864EEE">
        <w:rPr>
          <w:rFonts w:hint="cs"/>
          <w:rtl/>
        </w:rPr>
        <w:t xml:space="preserve">، </w:t>
      </w:r>
      <w:r>
        <w:rPr>
          <w:rFonts w:hint="cs"/>
          <w:rtl/>
        </w:rPr>
        <w:t>وإحصانه في الإسلام أكثر من ثمانين امرأة</w:t>
      </w:r>
      <w:r w:rsidR="00864EEE">
        <w:rPr>
          <w:rFonts w:hint="cs"/>
          <w:rtl/>
        </w:rPr>
        <w:t xml:space="preserve">، </w:t>
      </w:r>
      <w:r>
        <w:rPr>
          <w:rFonts w:hint="cs"/>
          <w:rtl/>
        </w:rPr>
        <w:t>ثمّ كان من فضائله زناه الذي شهد عليه فيه عند حاكم المسلمين عمر بن الخطّاب</w:t>
      </w:r>
      <w:r w:rsidR="00864EEE">
        <w:rPr>
          <w:rFonts w:hint="cs"/>
          <w:rtl/>
        </w:rPr>
        <w:t xml:space="preserve">، </w:t>
      </w:r>
      <w:r>
        <w:rPr>
          <w:rFonts w:hint="cs"/>
          <w:rtl/>
        </w:rPr>
        <w:t xml:space="preserve">وقد ناضل عمر أشدّ النضال </w:t>
      </w:r>
      <w:r w:rsidR="00410A69">
        <w:rPr>
          <w:rFonts w:hint="cs"/>
          <w:rtl/>
        </w:rPr>
        <w:t>في درأ الحدّ عن الصحابيّ حتّى جاء ابن سميّة زياد فأسمعه عمر ما يريده منه</w:t>
      </w:r>
      <w:r w:rsidR="004A4E29">
        <w:rPr>
          <w:rFonts w:hint="cs"/>
          <w:rtl/>
        </w:rPr>
        <w:t xml:space="preserve">! </w:t>
      </w:r>
      <w:r w:rsidR="00410A69">
        <w:rPr>
          <w:rFonts w:hint="cs"/>
          <w:rtl/>
        </w:rPr>
        <w:t>ولذا فلم يشهد مثل سابقيه الّذين أذهبا بشهادتهما ثلثي دين المغيرة</w:t>
      </w:r>
      <w:r w:rsidR="00864EEE">
        <w:rPr>
          <w:rFonts w:hint="cs"/>
          <w:rtl/>
        </w:rPr>
        <w:t xml:space="preserve">، </w:t>
      </w:r>
      <w:r w:rsidR="00410A69">
        <w:rPr>
          <w:rFonts w:hint="cs"/>
          <w:rtl/>
        </w:rPr>
        <w:t>فأبقى على الثالث الآخر فلهو لم ير</w:t>
      </w:r>
      <w:r w:rsidR="00600B94">
        <w:rPr>
          <w:rFonts w:hint="cs"/>
          <w:rtl/>
        </w:rPr>
        <w:t>َ</w:t>
      </w:r>
      <w:r w:rsidR="00410A69">
        <w:rPr>
          <w:rFonts w:hint="cs"/>
          <w:rtl/>
        </w:rPr>
        <w:t xml:space="preserve"> مثلهما أنّه يدخله فيها ويخرجه إدخال الميل في المكحلة</w:t>
      </w:r>
      <w:r w:rsidR="00864EEE">
        <w:rPr>
          <w:rFonts w:hint="cs"/>
          <w:rtl/>
        </w:rPr>
        <w:t xml:space="preserve">، </w:t>
      </w:r>
      <w:r w:rsidR="00410A69">
        <w:rPr>
          <w:rFonts w:hint="cs"/>
          <w:rtl/>
        </w:rPr>
        <w:t xml:space="preserve">وإنّما رآه متبطّنها جالساً بين فخذيها </w:t>
      </w:r>
      <w:r w:rsidR="00600B94">
        <w:rPr>
          <w:rFonts w:hint="cs"/>
          <w:rtl/>
        </w:rPr>
        <w:t>-</w:t>
      </w:r>
      <w:r w:rsidR="00410A69">
        <w:rPr>
          <w:rFonts w:hint="cs"/>
          <w:rtl/>
        </w:rPr>
        <w:t xml:space="preserve"> ربما يعالجها من مرض</w:t>
      </w:r>
      <w:r w:rsidR="004A4E29">
        <w:rPr>
          <w:rFonts w:hint="cs"/>
          <w:rtl/>
        </w:rPr>
        <w:t xml:space="preserve">! </w:t>
      </w:r>
      <w:r w:rsidR="002C54F1">
        <w:rPr>
          <w:rFonts w:hint="cs"/>
          <w:rtl/>
        </w:rPr>
        <w:t xml:space="preserve">- </w:t>
      </w:r>
      <w:r w:rsidR="00410A69">
        <w:rPr>
          <w:rFonts w:hint="cs"/>
          <w:rtl/>
        </w:rPr>
        <w:t>ولم ير من عورته</w:t>
      </w:r>
      <w:r w:rsidR="00B154FA">
        <w:rPr>
          <w:rFonts w:hint="cs"/>
          <w:rtl/>
        </w:rPr>
        <w:t xml:space="preserve"> إلّا </w:t>
      </w:r>
      <w:r w:rsidR="00410A69">
        <w:rPr>
          <w:rFonts w:hint="cs"/>
          <w:rtl/>
        </w:rPr>
        <w:t>خصيته السوداويين</w:t>
      </w:r>
      <w:r w:rsidR="00603FE9">
        <w:rPr>
          <w:rFonts w:hint="cs"/>
          <w:rtl/>
        </w:rPr>
        <w:t xml:space="preserve">؛ </w:t>
      </w:r>
      <w:r w:rsidR="00410A69">
        <w:rPr>
          <w:rFonts w:hint="cs"/>
          <w:rtl/>
        </w:rPr>
        <w:t>ونفساً يعلو</w:t>
      </w:r>
      <w:r w:rsidR="00603FE9">
        <w:rPr>
          <w:rFonts w:hint="cs"/>
          <w:rtl/>
        </w:rPr>
        <w:t xml:space="preserve">؛ </w:t>
      </w:r>
      <w:r w:rsidR="00410A69">
        <w:rPr>
          <w:rFonts w:hint="cs"/>
          <w:rtl/>
        </w:rPr>
        <w:t>ونكص عن الشهادة برؤية ميل المغيرة يولجه في المرأة ويخرجه مثل الميل في المكحلة</w:t>
      </w:r>
      <w:r w:rsidR="00603FE9">
        <w:rPr>
          <w:rFonts w:hint="cs"/>
          <w:rtl/>
        </w:rPr>
        <w:t xml:space="preserve">؛ </w:t>
      </w:r>
      <w:r w:rsidR="00410A69">
        <w:rPr>
          <w:rFonts w:hint="cs"/>
          <w:rtl/>
        </w:rPr>
        <w:t>فكبّر عمر وجلد الشهود</w:t>
      </w:r>
      <w:r w:rsidR="001C4878">
        <w:rPr>
          <w:rFonts w:hint="cs"/>
          <w:rtl/>
        </w:rPr>
        <w:t>.</w:t>
      </w:r>
      <w:r w:rsidR="009431ED">
        <w:rPr>
          <w:rFonts w:hint="cs"/>
          <w:rtl/>
        </w:rPr>
        <w:t>.</w:t>
      </w:r>
      <w:r w:rsidR="00410A69">
        <w:rPr>
          <w:rFonts w:hint="cs"/>
          <w:rtl/>
        </w:rPr>
        <w:t>.</w:t>
      </w:r>
      <w:r w:rsidR="00603FE9">
        <w:rPr>
          <w:rFonts w:hint="cs"/>
          <w:rtl/>
        </w:rPr>
        <w:t xml:space="preserve">؛ </w:t>
      </w:r>
      <w:r w:rsidR="00410A69">
        <w:rPr>
          <w:rFonts w:hint="cs"/>
          <w:rtl/>
        </w:rPr>
        <w:t>وقد علمت</w:t>
      </w:r>
      <w:r w:rsidR="00600B94">
        <w:rPr>
          <w:rFonts w:hint="cs"/>
          <w:rtl/>
        </w:rPr>
        <w:t>َ</w:t>
      </w:r>
      <w:r w:rsidR="00410A69">
        <w:rPr>
          <w:rFonts w:hint="cs"/>
          <w:rtl/>
        </w:rPr>
        <w:t xml:space="preserve"> م</w:t>
      </w:r>
      <w:r w:rsidR="00600B94">
        <w:rPr>
          <w:rFonts w:hint="cs"/>
          <w:rtl/>
        </w:rPr>
        <w:t>َ</w:t>
      </w:r>
      <w:r w:rsidR="00410A69">
        <w:rPr>
          <w:rFonts w:hint="cs"/>
          <w:rtl/>
        </w:rPr>
        <w:t>ن هي المرأة</w:t>
      </w:r>
      <w:r w:rsidR="001C4878">
        <w:rPr>
          <w:rFonts w:hint="cs"/>
          <w:rtl/>
        </w:rPr>
        <w:t xml:space="preserve">. </w:t>
      </w:r>
    </w:p>
    <w:p w:rsidR="00410A69" w:rsidRDefault="00410A69" w:rsidP="009A2D4E">
      <w:pPr>
        <w:pStyle w:val="libNormal"/>
        <w:rPr>
          <w:rtl/>
        </w:rPr>
      </w:pPr>
      <w:r>
        <w:rPr>
          <w:rFonts w:hint="cs"/>
          <w:rtl/>
        </w:rPr>
        <w:t>ومن ل</w:t>
      </w:r>
      <w:r w:rsidR="00600B94">
        <w:rPr>
          <w:rFonts w:hint="cs"/>
          <w:rtl/>
        </w:rPr>
        <w:t>ُ</w:t>
      </w:r>
      <w:r>
        <w:rPr>
          <w:rFonts w:hint="cs"/>
          <w:rtl/>
        </w:rPr>
        <w:t>جنته وإن شئت سمّيته وزيره</w:t>
      </w:r>
      <w:r w:rsidR="00603FE9">
        <w:rPr>
          <w:rFonts w:hint="cs"/>
          <w:rtl/>
        </w:rPr>
        <w:t xml:space="preserve">: </w:t>
      </w:r>
      <w:r>
        <w:rPr>
          <w:rFonts w:hint="cs"/>
          <w:rtl/>
        </w:rPr>
        <w:t>ابن النابغة عمرو الذي ينسب إلى ستّة</w:t>
      </w:r>
      <w:r w:rsidR="00864EEE">
        <w:rPr>
          <w:rFonts w:hint="cs"/>
          <w:rtl/>
        </w:rPr>
        <w:t xml:space="preserve">، </w:t>
      </w:r>
      <w:r>
        <w:rPr>
          <w:rFonts w:hint="cs"/>
          <w:rtl/>
        </w:rPr>
        <w:t>وتلونا عليك من أنبائه أنّ أمّه من ذوات الرايات</w:t>
      </w:r>
      <w:r w:rsidR="00864EEE">
        <w:rPr>
          <w:rFonts w:hint="cs"/>
          <w:rtl/>
        </w:rPr>
        <w:t xml:space="preserve">، </w:t>
      </w:r>
      <w:r>
        <w:rPr>
          <w:rFonts w:hint="cs"/>
          <w:rtl/>
        </w:rPr>
        <w:t>وما أكثر رايات البغاء والع</w:t>
      </w:r>
      <w:r w:rsidR="00600B94">
        <w:rPr>
          <w:rFonts w:hint="cs"/>
          <w:rtl/>
        </w:rPr>
        <w:t>ُ</w:t>
      </w:r>
      <w:r>
        <w:rPr>
          <w:rFonts w:hint="cs"/>
          <w:rtl/>
        </w:rPr>
        <w:t>ه</w:t>
      </w:r>
      <w:r w:rsidR="00600B94">
        <w:rPr>
          <w:rFonts w:hint="cs"/>
          <w:rtl/>
        </w:rPr>
        <w:t>ْ</w:t>
      </w:r>
      <w:r>
        <w:rPr>
          <w:rFonts w:hint="cs"/>
          <w:rtl/>
        </w:rPr>
        <w:t xml:space="preserve">ر والضلال في </w:t>
      </w:r>
    </w:p>
    <w:p w:rsidR="00410A69" w:rsidRDefault="00410A69" w:rsidP="009431ED">
      <w:pPr>
        <w:pStyle w:val="libNormal"/>
        <w:rPr>
          <w:rtl/>
        </w:rPr>
      </w:pPr>
      <w:r>
        <w:rPr>
          <w:rtl/>
        </w:rPr>
        <w:br w:type="page"/>
      </w:r>
    </w:p>
    <w:p w:rsidR="00410A69" w:rsidRDefault="009C171C" w:rsidP="00F53739">
      <w:pPr>
        <w:pStyle w:val="libNormal0"/>
        <w:rPr>
          <w:rtl/>
        </w:rPr>
      </w:pPr>
      <w:r>
        <w:rPr>
          <w:rFonts w:hint="cs"/>
          <w:rtl/>
        </w:rPr>
        <w:lastRenderedPageBreak/>
        <w:t>هذا البيت</w:t>
      </w:r>
      <w:r w:rsidR="004A4E29">
        <w:rPr>
          <w:rFonts w:hint="cs"/>
          <w:rtl/>
        </w:rPr>
        <w:t xml:space="preserve">! </w:t>
      </w:r>
      <w:r>
        <w:rPr>
          <w:rFonts w:hint="cs"/>
          <w:rtl/>
        </w:rPr>
        <w:t>ول</w:t>
      </w:r>
      <w:r w:rsidR="001F37A4">
        <w:rPr>
          <w:rFonts w:hint="cs"/>
          <w:rtl/>
        </w:rPr>
        <w:t>ـ</w:t>
      </w:r>
      <w:r>
        <w:rPr>
          <w:rFonts w:hint="cs"/>
          <w:rtl/>
        </w:rPr>
        <w:t>مّا انعقدت نطفته سألوها إلى من تنسبه من هؤلاء الزّناة فاختارت العاص بن وائل السّ</w:t>
      </w:r>
      <w:r w:rsidR="00600B94">
        <w:rPr>
          <w:rFonts w:hint="cs"/>
          <w:rtl/>
        </w:rPr>
        <w:t>َ</w:t>
      </w:r>
      <w:r>
        <w:rPr>
          <w:rFonts w:hint="cs"/>
          <w:rtl/>
        </w:rPr>
        <w:t>هميّ</w:t>
      </w:r>
      <w:r w:rsidR="001C4878">
        <w:rPr>
          <w:rFonts w:hint="cs"/>
          <w:rtl/>
        </w:rPr>
        <w:t xml:space="preserve">. </w:t>
      </w:r>
      <w:r>
        <w:rPr>
          <w:rFonts w:hint="cs"/>
          <w:rtl/>
        </w:rPr>
        <w:t xml:space="preserve">ذكره ابن حبيب </w:t>
      </w:r>
      <w:r w:rsidR="009431ED">
        <w:rPr>
          <w:rFonts w:hint="cs"/>
          <w:rtl/>
        </w:rPr>
        <w:t>(</w:t>
      </w:r>
      <w:r>
        <w:rPr>
          <w:rFonts w:hint="cs"/>
          <w:rtl/>
        </w:rPr>
        <w:t>ت 245 هـ</w:t>
      </w:r>
      <w:r w:rsidR="009431ED">
        <w:rPr>
          <w:rFonts w:hint="cs"/>
          <w:rtl/>
        </w:rPr>
        <w:t>)</w:t>
      </w:r>
      <w:r>
        <w:rPr>
          <w:rFonts w:hint="cs"/>
          <w:rtl/>
        </w:rPr>
        <w:t xml:space="preserve"> في كتابيه </w:t>
      </w:r>
      <w:r w:rsidR="009431ED">
        <w:rPr>
          <w:rFonts w:hint="cs"/>
          <w:rtl/>
        </w:rPr>
        <w:t>(</w:t>
      </w:r>
      <w:r>
        <w:rPr>
          <w:rFonts w:hint="cs"/>
          <w:rtl/>
        </w:rPr>
        <w:t>المحبّر</w:t>
      </w:r>
      <w:r w:rsidR="00603FE9">
        <w:rPr>
          <w:rFonts w:hint="cs"/>
          <w:rtl/>
        </w:rPr>
        <w:t xml:space="preserve">: </w:t>
      </w:r>
      <w:r>
        <w:rPr>
          <w:rFonts w:hint="cs"/>
          <w:rtl/>
        </w:rPr>
        <w:t>161</w:t>
      </w:r>
      <w:r w:rsidR="009431ED">
        <w:rPr>
          <w:rFonts w:hint="cs"/>
          <w:rtl/>
        </w:rPr>
        <w:t>)</w:t>
      </w:r>
      <w:r>
        <w:rPr>
          <w:rFonts w:hint="cs"/>
          <w:rtl/>
        </w:rPr>
        <w:t xml:space="preserve"> و </w:t>
      </w:r>
      <w:r w:rsidR="009431ED">
        <w:rPr>
          <w:rFonts w:hint="cs"/>
          <w:rtl/>
        </w:rPr>
        <w:t>(</w:t>
      </w:r>
      <w:r>
        <w:rPr>
          <w:rFonts w:hint="cs"/>
          <w:rtl/>
        </w:rPr>
        <w:t>المن</w:t>
      </w:r>
      <w:r w:rsidR="00600B94">
        <w:rPr>
          <w:rFonts w:hint="cs"/>
          <w:rtl/>
        </w:rPr>
        <w:t>َ</w:t>
      </w:r>
      <w:r>
        <w:rPr>
          <w:rFonts w:hint="cs"/>
          <w:rtl/>
        </w:rPr>
        <w:t>م</w:t>
      </w:r>
      <w:r w:rsidR="00600B94">
        <w:rPr>
          <w:rFonts w:hint="cs"/>
          <w:rtl/>
        </w:rPr>
        <w:t>َ</w:t>
      </w:r>
      <w:r>
        <w:rPr>
          <w:rFonts w:hint="cs"/>
          <w:rtl/>
        </w:rPr>
        <w:t>ّق</w:t>
      </w:r>
      <w:r w:rsidR="00603FE9">
        <w:rPr>
          <w:rFonts w:hint="cs"/>
          <w:rtl/>
        </w:rPr>
        <w:t xml:space="preserve">: </w:t>
      </w:r>
      <w:r>
        <w:rPr>
          <w:rFonts w:hint="cs"/>
          <w:rtl/>
        </w:rPr>
        <w:t>487</w:t>
      </w:r>
      <w:r w:rsidR="009431ED">
        <w:rPr>
          <w:rFonts w:hint="cs"/>
          <w:rtl/>
        </w:rPr>
        <w:t>)</w:t>
      </w:r>
      <w:r>
        <w:rPr>
          <w:rFonts w:hint="cs"/>
          <w:rtl/>
        </w:rPr>
        <w:t xml:space="preserve"> في </w:t>
      </w:r>
      <w:r w:rsidR="009431ED">
        <w:rPr>
          <w:rFonts w:hint="cs"/>
          <w:rtl/>
        </w:rPr>
        <w:t>(</w:t>
      </w:r>
      <w:r>
        <w:rPr>
          <w:rFonts w:hint="cs"/>
          <w:rtl/>
        </w:rPr>
        <w:t>زنادقة قريش</w:t>
      </w:r>
      <w:r w:rsidR="009431ED">
        <w:rPr>
          <w:rFonts w:hint="cs"/>
          <w:rtl/>
        </w:rPr>
        <w:t>)</w:t>
      </w:r>
      <w:r w:rsidR="002C54F1">
        <w:rPr>
          <w:rFonts w:hint="cs"/>
          <w:rtl/>
        </w:rPr>
        <w:t xml:space="preserve"> - </w:t>
      </w:r>
      <w:r>
        <w:rPr>
          <w:rFonts w:hint="cs"/>
          <w:rtl/>
        </w:rPr>
        <w:t>تعلّموا الزندقة من نصارى الحيرة</w:t>
      </w:r>
      <w:r w:rsidR="002C54F1">
        <w:rPr>
          <w:rFonts w:hint="cs"/>
          <w:rtl/>
        </w:rPr>
        <w:t xml:space="preserve"> - </w:t>
      </w:r>
      <w:r>
        <w:rPr>
          <w:rFonts w:hint="cs"/>
          <w:rtl/>
        </w:rPr>
        <w:t>وهم</w:t>
      </w:r>
      <w:r w:rsidR="00603FE9">
        <w:rPr>
          <w:rFonts w:hint="cs"/>
          <w:rtl/>
        </w:rPr>
        <w:t xml:space="preserve">: </w:t>
      </w:r>
      <w:r>
        <w:rPr>
          <w:rFonts w:hint="cs"/>
          <w:rtl/>
        </w:rPr>
        <w:t>أبو سفيان صخر بن حرب</w:t>
      </w:r>
      <w:r w:rsidR="00864EEE">
        <w:rPr>
          <w:rFonts w:hint="cs"/>
          <w:rtl/>
        </w:rPr>
        <w:t xml:space="preserve">، </w:t>
      </w:r>
      <w:r>
        <w:rPr>
          <w:rFonts w:hint="cs"/>
          <w:rtl/>
        </w:rPr>
        <w:t>أظهر الإسلام</w:t>
      </w:r>
      <w:r w:rsidR="00603FE9">
        <w:rPr>
          <w:rFonts w:hint="cs"/>
          <w:rtl/>
        </w:rPr>
        <w:t xml:space="preserve">؛ </w:t>
      </w:r>
      <w:r>
        <w:rPr>
          <w:rFonts w:hint="cs"/>
          <w:rtl/>
        </w:rPr>
        <w:t>وعقبة بن أبي معيط</w:t>
      </w:r>
      <w:r w:rsidR="00864EEE">
        <w:rPr>
          <w:rFonts w:hint="cs"/>
          <w:rtl/>
        </w:rPr>
        <w:t xml:space="preserve">، </w:t>
      </w:r>
      <w:r>
        <w:rPr>
          <w:rFonts w:hint="cs"/>
          <w:rtl/>
        </w:rPr>
        <w:t>ضربت عنقه يوم بدر</w:t>
      </w:r>
      <w:r w:rsidR="00864EEE">
        <w:rPr>
          <w:rFonts w:hint="cs"/>
          <w:rtl/>
        </w:rPr>
        <w:t xml:space="preserve">، </w:t>
      </w:r>
      <w:r>
        <w:rPr>
          <w:rFonts w:hint="cs"/>
          <w:rtl/>
        </w:rPr>
        <w:t>ضربها عليّ بن</w:t>
      </w:r>
      <w:r w:rsidR="00714AC7">
        <w:rPr>
          <w:rFonts w:hint="cs"/>
          <w:rtl/>
        </w:rPr>
        <w:t xml:space="preserve"> أبي طالب </w:t>
      </w:r>
      <w:r w:rsidRPr="009C171C">
        <w:rPr>
          <w:rStyle w:val="libAlaemChar"/>
          <w:rFonts w:eastAsiaTheme="minorHAnsi"/>
          <w:rtl/>
        </w:rPr>
        <w:t>عليه‌السلام</w:t>
      </w:r>
      <w:r w:rsidR="00603FE9" w:rsidRPr="009431ED">
        <w:rPr>
          <w:rFonts w:eastAsiaTheme="minorHAnsi"/>
          <w:rtl/>
        </w:rPr>
        <w:t xml:space="preserve">؛ </w:t>
      </w:r>
      <w:r>
        <w:rPr>
          <w:rFonts w:hint="cs"/>
          <w:rtl/>
        </w:rPr>
        <w:t xml:space="preserve">وأبيّ بن خلف </w:t>
      </w:r>
      <w:r w:rsidR="00C8013C">
        <w:rPr>
          <w:rFonts w:hint="cs"/>
          <w:rtl/>
        </w:rPr>
        <w:t>الج</w:t>
      </w:r>
      <w:r w:rsidR="00600B94">
        <w:rPr>
          <w:rFonts w:hint="cs"/>
          <w:rtl/>
        </w:rPr>
        <w:t>ُ</w:t>
      </w:r>
      <w:r w:rsidR="00C8013C">
        <w:rPr>
          <w:rFonts w:hint="cs"/>
          <w:rtl/>
        </w:rPr>
        <w:t>م</w:t>
      </w:r>
      <w:r w:rsidR="00600B94">
        <w:rPr>
          <w:rFonts w:hint="cs"/>
          <w:rtl/>
        </w:rPr>
        <w:t>َ</w:t>
      </w:r>
      <w:r w:rsidR="00C8013C">
        <w:rPr>
          <w:rFonts w:hint="cs"/>
          <w:rtl/>
        </w:rPr>
        <w:t>يّ</w:t>
      </w:r>
      <w:r w:rsidR="00864EEE">
        <w:rPr>
          <w:rFonts w:hint="cs"/>
          <w:rtl/>
        </w:rPr>
        <w:t xml:space="preserve">، </w:t>
      </w:r>
      <w:r w:rsidR="00C8013C">
        <w:rPr>
          <w:rFonts w:hint="cs"/>
          <w:rtl/>
        </w:rPr>
        <w:t xml:space="preserve">قتله رسول الله </w:t>
      </w:r>
      <w:r w:rsidR="00C8013C" w:rsidRPr="00E527BC">
        <w:rPr>
          <w:rStyle w:val="libAlaemChar"/>
          <w:rFonts w:eastAsiaTheme="minorHAnsi"/>
          <w:rtl/>
        </w:rPr>
        <w:t>صلى‌الله‌عليه‌وآله‌وسلم</w:t>
      </w:r>
      <w:r w:rsidR="00C8013C">
        <w:rPr>
          <w:rFonts w:hint="cs"/>
          <w:rtl/>
        </w:rPr>
        <w:t xml:space="preserve"> يوم أحد</w:t>
      </w:r>
      <w:r w:rsidR="00864EEE">
        <w:rPr>
          <w:rFonts w:hint="cs"/>
          <w:rtl/>
        </w:rPr>
        <w:t xml:space="preserve">، </w:t>
      </w:r>
      <w:r w:rsidR="00C8013C">
        <w:rPr>
          <w:rFonts w:hint="cs"/>
          <w:rtl/>
        </w:rPr>
        <w:t>والنّ</w:t>
      </w:r>
      <w:r w:rsidR="00600B94">
        <w:rPr>
          <w:rFonts w:hint="cs"/>
          <w:rtl/>
        </w:rPr>
        <w:t>َ</w:t>
      </w:r>
      <w:r w:rsidR="00C8013C">
        <w:rPr>
          <w:rFonts w:hint="cs"/>
          <w:rtl/>
        </w:rPr>
        <w:t>صر بن ك</w:t>
      </w:r>
      <w:r w:rsidR="00600B94">
        <w:rPr>
          <w:rFonts w:hint="cs"/>
          <w:rtl/>
        </w:rPr>
        <w:t>َ</w:t>
      </w:r>
      <w:r w:rsidR="00C8013C">
        <w:rPr>
          <w:rFonts w:hint="cs"/>
          <w:rtl/>
        </w:rPr>
        <w:t>ل</w:t>
      </w:r>
      <w:r w:rsidR="00600B94">
        <w:rPr>
          <w:rFonts w:hint="cs"/>
          <w:rtl/>
        </w:rPr>
        <w:t>َ</w:t>
      </w:r>
      <w:r w:rsidR="00C8013C">
        <w:rPr>
          <w:rFonts w:hint="cs"/>
          <w:rtl/>
        </w:rPr>
        <w:t>دة من بني عبد الدار</w:t>
      </w:r>
      <w:r w:rsidR="00864EEE">
        <w:rPr>
          <w:rFonts w:hint="cs"/>
          <w:rtl/>
        </w:rPr>
        <w:t xml:space="preserve">، </w:t>
      </w:r>
      <w:r w:rsidR="00C8013C">
        <w:rPr>
          <w:rFonts w:hint="cs"/>
          <w:rtl/>
        </w:rPr>
        <w:t>قتله عليّ بن</w:t>
      </w:r>
      <w:r w:rsidR="00714AC7">
        <w:rPr>
          <w:rFonts w:hint="cs"/>
          <w:rtl/>
        </w:rPr>
        <w:t xml:space="preserve"> أبي طالب </w:t>
      </w:r>
      <w:r w:rsidR="00C8013C" w:rsidRPr="009C171C">
        <w:rPr>
          <w:rStyle w:val="libAlaemChar"/>
          <w:rFonts w:eastAsiaTheme="minorHAnsi"/>
          <w:rtl/>
        </w:rPr>
        <w:t>عليه‌السلام</w:t>
      </w:r>
      <w:r w:rsidR="00C8013C">
        <w:rPr>
          <w:rFonts w:hint="cs"/>
          <w:rtl/>
        </w:rPr>
        <w:t xml:space="preserve"> يوم بدر</w:t>
      </w:r>
      <w:r w:rsidR="00603FE9">
        <w:rPr>
          <w:rFonts w:hint="cs"/>
          <w:rtl/>
        </w:rPr>
        <w:t xml:space="preserve">؛ </w:t>
      </w:r>
      <w:r w:rsidR="00D43256">
        <w:rPr>
          <w:rFonts w:hint="cs"/>
          <w:rtl/>
        </w:rPr>
        <w:t>ومنبّه</w:t>
      </w:r>
      <w:r w:rsidR="00864EEE">
        <w:rPr>
          <w:rFonts w:hint="cs"/>
          <w:rtl/>
        </w:rPr>
        <w:t xml:space="preserve">، </w:t>
      </w:r>
      <w:r w:rsidR="00D43256">
        <w:rPr>
          <w:rFonts w:hint="cs"/>
          <w:rtl/>
        </w:rPr>
        <w:t>ونبيه ابنا الحجّاج السّهميّان</w:t>
      </w:r>
      <w:r w:rsidR="00864EEE">
        <w:rPr>
          <w:rFonts w:hint="cs"/>
          <w:rtl/>
        </w:rPr>
        <w:t xml:space="preserve">، </w:t>
      </w:r>
      <w:r w:rsidR="00D43256">
        <w:rPr>
          <w:rFonts w:hint="cs"/>
          <w:rtl/>
        </w:rPr>
        <w:t>قتلا يوم بدر كافرين</w:t>
      </w:r>
      <w:r w:rsidR="00864EEE">
        <w:rPr>
          <w:rFonts w:hint="cs"/>
          <w:rtl/>
        </w:rPr>
        <w:t xml:space="preserve">، </w:t>
      </w:r>
      <w:r w:rsidR="00D43256">
        <w:rPr>
          <w:rFonts w:hint="cs"/>
          <w:rtl/>
        </w:rPr>
        <w:t>قتلهما عليّ بن</w:t>
      </w:r>
      <w:r w:rsidR="00714AC7">
        <w:rPr>
          <w:rFonts w:hint="cs"/>
          <w:rtl/>
        </w:rPr>
        <w:t xml:space="preserve"> أبي طالب </w:t>
      </w:r>
      <w:r w:rsidR="00D43256" w:rsidRPr="009C171C">
        <w:rPr>
          <w:rStyle w:val="libAlaemChar"/>
          <w:rFonts w:eastAsiaTheme="minorHAnsi"/>
          <w:rtl/>
        </w:rPr>
        <w:t>عليه‌السلام</w:t>
      </w:r>
      <w:r w:rsidR="001C4878">
        <w:rPr>
          <w:rStyle w:val="libAlaemChar"/>
          <w:rFonts w:eastAsiaTheme="minorHAnsi" w:hint="cs"/>
          <w:rtl/>
        </w:rPr>
        <w:t xml:space="preserve">. </w:t>
      </w:r>
      <w:r w:rsidR="00D43256">
        <w:rPr>
          <w:rFonts w:hint="cs"/>
          <w:rtl/>
        </w:rPr>
        <w:t>وقتل</w:t>
      </w:r>
      <w:r w:rsidR="00CD61DC">
        <w:rPr>
          <w:rFonts w:hint="cs"/>
          <w:rtl/>
        </w:rPr>
        <w:t xml:space="preserve"> أمير المؤمنين </w:t>
      </w:r>
      <w:r w:rsidR="00D43256">
        <w:rPr>
          <w:rFonts w:hint="cs"/>
          <w:rtl/>
        </w:rPr>
        <w:t xml:space="preserve">عليّ </w:t>
      </w:r>
      <w:r w:rsidR="00D43256" w:rsidRPr="009C171C">
        <w:rPr>
          <w:rStyle w:val="libAlaemChar"/>
          <w:rFonts w:eastAsiaTheme="minorHAnsi"/>
          <w:rtl/>
        </w:rPr>
        <w:t>عليه‌السلام</w:t>
      </w:r>
      <w:r w:rsidR="00603FE9">
        <w:rPr>
          <w:rFonts w:hint="cs"/>
          <w:rtl/>
        </w:rPr>
        <w:t xml:space="preserve">: </w:t>
      </w:r>
      <w:r w:rsidR="00D43256">
        <w:rPr>
          <w:rFonts w:hint="cs"/>
          <w:rtl/>
        </w:rPr>
        <w:t>العاص بن منبّه الس</w:t>
      </w:r>
      <w:r w:rsidR="004F383B">
        <w:rPr>
          <w:rFonts w:hint="cs"/>
          <w:rtl/>
        </w:rPr>
        <w:t>َّ</w:t>
      </w:r>
      <w:r w:rsidR="00D43256">
        <w:rPr>
          <w:rFonts w:hint="cs"/>
          <w:rtl/>
        </w:rPr>
        <w:t>ه</w:t>
      </w:r>
      <w:r w:rsidR="004F383B">
        <w:rPr>
          <w:rFonts w:hint="cs"/>
          <w:rtl/>
        </w:rPr>
        <w:t>ْ</w:t>
      </w:r>
      <w:r w:rsidR="00D43256">
        <w:rPr>
          <w:rFonts w:hint="cs"/>
          <w:rtl/>
        </w:rPr>
        <w:t>ميّ يوم بدر</w:t>
      </w:r>
      <w:r w:rsidR="001C4878">
        <w:rPr>
          <w:rFonts w:hint="cs"/>
          <w:rtl/>
        </w:rPr>
        <w:t xml:space="preserve">. </w:t>
      </w:r>
      <w:r w:rsidR="00D43256">
        <w:rPr>
          <w:rFonts w:hint="cs"/>
          <w:rtl/>
        </w:rPr>
        <w:t>وقد ذكرنا الذين قتلهم</w:t>
      </w:r>
      <w:r w:rsidR="00CD61DC">
        <w:rPr>
          <w:rFonts w:hint="cs"/>
          <w:rtl/>
        </w:rPr>
        <w:t xml:space="preserve"> أمير المؤمنين </w:t>
      </w:r>
      <w:r w:rsidR="00D43256" w:rsidRPr="009C171C">
        <w:rPr>
          <w:rStyle w:val="libAlaemChar"/>
          <w:rFonts w:eastAsiaTheme="minorHAnsi"/>
          <w:rtl/>
        </w:rPr>
        <w:t>عليه‌السلام</w:t>
      </w:r>
      <w:r w:rsidR="00D43256">
        <w:rPr>
          <w:rStyle w:val="libAlaemChar"/>
          <w:rFonts w:eastAsiaTheme="minorHAnsi" w:hint="cs"/>
          <w:rtl/>
        </w:rPr>
        <w:t xml:space="preserve"> </w:t>
      </w:r>
      <w:r w:rsidR="00D43256">
        <w:rPr>
          <w:rFonts w:hint="cs"/>
          <w:rtl/>
        </w:rPr>
        <w:t>من بني عبد شمس</w:t>
      </w:r>
      <w:r w:rsidR="00864EEE">
        <w:rPr>
          <w:rFonts w:hint="cs"/>
          <w:rtl/>
        </w:rPr>
        <w:t xml:space="preserve">، </w:t>
      </w:r>
      <w:r w:rsidR="00D43256">
        <w:rPr>
          <w:rFonts w:hint="cs"/>
          <w:rtl/>
        </w:rPr>
        <w:t>وبني أميّة وغيرهم مع مصادر ذلك في غير هذا الموضع</w:t>
      </w:r>
      <w:r w:rsidR="001C4878">
        <w:rPr>
          <w:rFonts w:hint="cs"/>
          <w:rtl/>
        </w:rPr>
        <w:t xml:space="preserve">. </w:t>
      </w:r>
      <w:r w:rsidR="00D43256">
        <w:rPr>
          <w:rFonts w:hint="cs"/>
          <w:rtl/>
        </w:rPr>
        <w:t>وإنّما أردنا أن نشير إلى دواعي انضما</w:t>
      </w:r>
      <w:r w:rsidR="00600B94">
        <w:rPr>
          <w:rFonts w:hint="cs"/>
          <w:rtl/>
        </w:rPr>
        <w:t>م</w:t>
      </w:r>
      <w:r w:rsidR="00D43256">
        <w:rPr>
          <w:rFonts w:hint="cs"/>
          <w:rtl/>
        </w:rPr>
        <w:t xml:space="preserve"> ابن النابغة إلى ابن هند</w:t>
      </w:r>
      <w:r w:rsidR="00864EEE">
        <w:rPr>
          <w:rFonts w:hint="cs"/>
          <w:rtl/>
        </w:rPr>
        <w:t xml:space="preserve">، </w:t>
      </w:r>
      <w:r w:rsidR="00D43256">
        <w:rPr>
          <w:rFonts w:hint="cs"/>
          <w:rtl/>
        </w:rPr>
        <w:t>وكلاهما يعرف بأمّه</w:t>
      </w:r>
      <w:r w:rsidR="00864EEE">
        <w:rPr>
          <w:rFonts w:hint="cs"/>
          <w:rtl/>
        </w:rPr>
        <w:t xml:space="preserve">، </w:t>
      </w:r>
      <w:r w:rsidR="00D43256">
        <w:rPr>
          <w:rFonts w:hint="cs"/>
          <w:rtl/>
        </w:rPr>
        <w:t>سارت بذلك الرّكبان</w:t>
      </w:r>
      <w:r w:rsidR="001C4878">
        <w:rPr>
          <w:rFonts w:hint="cs"/>
          <w:rtl/>
        </w:rPr>
        <w:t xml:space="preserve">. </w:t>
      </w:r>
      <w:r w:rsidR="00D43256">
        <w:rPr>
          <w:rFonts w:hint="cs"/>
          <w:rtl/>
        </w:rPr>
        <w:t>ولا يستحي عمرو أن ينتمي إلى أمّه موضع فخره</w:t>
      </w:r>
      <w:r w:rsidR="004A4E29">
        <w:rPr>
          <w:rFonts w:hint="cs"/>
          <w:rtl/>
        </w:rPr>
        <w:t xml:space="preserve">! </w:t>
      </w:r>
      <w:r w:rsidR="00D43256">
        <w:rPr>
          <w:rFonts w:hint="cs"/>
          <w:rtl/>
        </w:rPr>
        <w:t>ركبها في يوم واحد</w:t>
      </w:r>
      <w:r w:rsidR="00F53739">
        <w:rPr>
          <w:rFonts w:hint="cs"/>
          <w:rtl/>
        </w:rPr>
        <w:t>،</w:t>
      </w:r>
      <w:r w:rsidR="00D43256">
        <w:rPr>
          <w:rFonts w:hint="cs"/>
          <w:rtl/>
        </w:rPr>
        <w:t xml:space="preserve"> واحد وأربعون رجلاً</w:t>
      </w:r>
      <w:r w:rsidR="009431ED">
        <w:rPr>
          <w:rFonts w:hint="cs"/>
          <w:rtl/>
        </w:rPr>
        <w:t xml:space="preserve"> </w:t>
      </w:r>
      <w:r w:rsidR="00D43256">
        <w:rPr>
          <w:rFonts w:hint="cs"/>
          <w:rtl/>
        </w:rPr>
        <w:t>وعاشرت العبيد بمكّة</w:t>
      </w:r>
      <w:r w:rsidR="00864EEE">
        <w:rPr>
          <w:rFonts w:hint="cs"/>
          <w:rtl/>
        </w:rPr>
        <w:t xml:space="preserve">، </w:t>
      </w:r>
      <w:r w:rsidR="00D43256">
        <w:rPr>
          <w:rFonts w:hint="cs"/>
          <w:rtl/>
        </w:rPr>
        <w:t>ثمّ كانت الليلة المشؤومة التي تراودها فيها ستّة وانعقدت نطفة عمرو</w:t>
      </w:r>
      <w:r w:rsidR="00603FE9">
        <w:rPr>
          <w:rFonts w:hint="cs"/>
          <w:rtl/>
        </w:rPr>
        <w:t xml:space="preserve">؛ </w:t>
      </w:r>
      <w:r w:rsidR="00D43256">
        <w:rPr>
          <w:rFonts w:hint="cs"/>
          <w:rtl/>
        </w:rPr>
        <w:t>فنسبته إلى العاص بن وائل</w:t>
      </w:r>
      <w:r w:rsidR="001C4878">
        <w:rPr>
          <w:rFonts w:hint="cs"/>
          <w:rtl/>
        </w:rPr>
        <w:t xml:space="preserve">. </w:t>
      </w:r>
    </w:p>
    <w:p w:rsidR="00D43256" w:rsidRDefault="00D43256" w:rsidP="00D43256">
      <w:pPr>
        <w:pStyle w:val="libNormal"/>
        <w:rPr>
          <w:rtl/>
        </w:rPr>
      </w:pPr>
      <w:r>
        <w:rPr>
          <w:rFonts w:hint="cs"/>
          <w:rtl/>
        </w:rPr>
        <w:t>قلنا</w:t>
      </w:r>
      <w:r w:rsidR="00603FE9">
        <w:rPr>
          <w:rFonts w:hint="cs"/>
          <w:rtl/>
        </w:rPr>
        <w:t xml:space="preserve">: </w:t>
      </w:r>
      <w:r>
        <w:rPr>
          <w:rFonts w:hint="cs"/>
          <w:rtl/>
        </w:rPr>
        <w:t>إنّ ابن حبيب ذكر العاص في الزنادقة</w:t>
      </w:r>
      <w:r w:rsidR="00603FE9">
        <w:rPr>
          <w:rFonts w:hint="cs"/>
          <w:rtl/>
        </w:rPr>
        <w:t xml:space="preserve">؛ </w:t>
      </w:r>
      <w:r>
        <w:rPr>
          <w:rFonts w:hint="cs"/>
          <w:rtl/>
        </w:rPr>
        <w:t xml:space="preserve">وكذلك قد ذكره في المستهزئين برسول الله </w:t>
      </w:r>
      <w:r w:rsidRPr="00E527BC">
        <w:rPr>
          <w:rStyle w:val="libAlaemChar"/>
          <w:rFonts w:eastAsiaTheme="minorHAnsi"/>
          <w:rtl/>
        </w:rPr>
        <w:t>صلى‌الله‌عليه‌وآله‌وسلم</w:t>
      </w:r>
      <w:r w:rsidR="00864EEE">
        <w:rPr>
          <w:rFonts w:hint="cs"/>
          <w:rtl/>
        </w:rPr>
        <w:t xml:space="preserve">، </w:t>
      </w:r>
      <w:r>
        <w:rPr>
          <w:rFonts w:hint="cs"/>
          <w:rtl/>
        </w:rPr>
        <w:t>وماتوا ميتات مختلفات</w:t>
      </w:r>
      <w:r w:rsidR="001C4878">
        <w:rPr>
          <w:rFonts w:hint="cs"/>
          <w:rtl/>
        </w:rPr>
        <w:t xml:space="preserve">. </w:t>
      </w:r>
    </w:p>
    <w:p w:rsidR="00D43256" w:rsidRDefault="00D43256" w:rsidP="00D43256">
      <w:pPr>
        <w:pStyle w:val="libNormal"/>
        <w:rPr>
          <w:rtl/>
        </w:rPr>
      </w:pPr>
      <w:r>
        <w:rPr>
          <w:rFonts w:hint="cs"/>
          <w:rtl/>
        </w:rPr>
        <w:t>قال</w:t>
      </w:r>
      <w:r w:rsidR="00603FE9">
        <w:rPr>
          <w:rFonts w:hint="cs"/>
          <w:rtl/>
        </w:rPr>
        <w:t xml:space="preserve">: </w:t>
      </w:r>
      <w:r>
        <w:rPr>
          <w:rFonts w:hint="cs"/>
          <w:rtl/>
        </w:rPr>
        <w:t>وأمّا سبب موته</w:t>
      </w:r>
      <w:r w:rsidR="00864EEE">
        <w:rPr>
          <w:rFonts w:hint="cs"/>
          <w:rtl/>
        </w:rPr>
        <w:t xml:space="preserve">، </w:t>
      </w:r>
      <w:r>
        <w:rPr>
          <w:rFonts w:hint="cs"/>
          <w:rtl/>
        </w:rPr>
        <w:t>فإنّ العاص بن وائل خرج في يوم مطير على راحلته ومعه ابنان له يتنزّه ويتغدّى</w:t>
      </w:r>
      <w:r w:rsidR="00864EEE">
        <w:rPr>
          <w:rFonts w:hint="cs"/>
          <w:rtl/>
        </w:rPr>
        <w:t xml:space="preserve">، </w:t>
      </w:r>
      <w:r>
        <w:rPr>
          <w:rFonts w:hint="cs"/>
          <w:rtl/>
        </w:rPr>
        <w:t>فنزل شعباً من تلك الشعاب</w:t>
      </w:r>
      <w:r w:rsidR="00864EEE">
        <w:rPr>
          <w:rFonts w:hint="cs"/>
          <w:rtl/>
        </w:rPr>
        <w:t xml:space="preserve">، </w:t>
      </w:r>
      <w:r>
        <w:rPr>
          <w:rFonts w:hint="cs"/>
          <w:rtl/>
        </w:rPr>
        <w:t>فلمّا وضع قدمه على الأرض صاح</w:t>
      </w:r>
      <w:r w:rsidR="00864EEE">
        <w:rPr>
          <w:rFonts w:hint="cs"/>
          <w:rtl/>
        </w:rPr>
        <w:t xml:space="preserve">، </w:t>
      </w:r>
      <w:r>
        <w:rPr>
          <w:rFonts w:hint="cs"/>
          <w:rtl/>
        </w:rPr>
        <w:t>فطافوا فلم يروا شيئاً</w:t>
      </w:r>
      <w:r w:rsidR="00864EEE">
        <w:rPr>
          <w:rFonts w:hint="cs"/>
          <w:rtl/>
        </w:rPr>
        <w:t xml:space="preserve">، </w:t>
      </w:r>
      <w:r>
        <w:rPr>
          <w:rFonts w:hint="cs"/>
          <w:rtl/>
        </w:rPr>
        <w:t>فانتفخت رجله حتّى صارت مثل عنق البعير</w:t>
      </w:r>
      <w:r w:rsidR="00864EEE">
        <w:rPr>
          <w:rFonts w:hint="cs"/>
          <w:rtl/>
        </w:rPr>
        <w:t xml:space="preserve">، </w:t>
      </w:r>
      <w:r>
        <w:rPr>
          <w:rFonts w:hint="cs"/>
          <w:rtl/>
        </w:rPr>
        <w:t xml:space="preserve">فمات من لدعة الأرض </w:t>
      </w:r>
      <w:r w:rsidRPr="00D43256">
        <w:rPr>
          <w:rStyle w:val="libFootnotenumChar"/>
          <w:rFonts w:hint="cs"/>
          <w:rtl/>
        </w:rPr>
        <w:t>(1)</w:t>
      </w:r>
      <w:r w:rsidR="001C4878">
        <w:rPr>
          <w:rFonts w:hint="cs"/>
          <w:rtl/>
        </w:rPr>
        <w:t xml:space="preserve">. </w:t>
      </w:r>
    </w:p>
    <w:p w:rsidR="00D43256" w:rsidRDefault="009431ED" w:rsidP="009431ED">
      <w:pPr>
        <w:pStyle w:val="libLine"/>
        <w:rPr>
          <w:rtl/>
        </w:rPr>
      </w:pPr>
      <w:r>
        <w:rPr>
          <w:rFonts w:hint="cs"/>
          <w:rtl/>
        </w:rPr>
        <w:t>____________________</w:t>
      </w:r>
    </w:p>
    <w:p w:rsidR="00D43256" w:rsidRDefault="00D43256" w:rsidP="00F53739">
      <w:pPr>
        <w:pStyle w:val="libFootnote0"/>
        <w:rPr>
          <w:rtl/>
        </w:rPr>
      </w:pPr>
      <w:r>
        <w:rPr>
          <w:rFonts w:hint="cs"/>
          <w:rtl/>
        </w:rPr>
        <w:t>(1) المحبّر</w:t>
      </w:r>
      <w:r w:rsidR="00603FE9">
        <w:rPr>
          <w:rFonts w:hint="cs"/>
          <w:rtl/>
        </w:rPr>
        <w:t xml:space="preserve">: </w:t>
      </w:r>
      <w:r>
        <w:rPr>
          <w:rFonts w:hint="cs"/>
          <w:rtl/>
        </w:rPr>
        <w:t>159</w:t>
      </w:r>
      <w:r w:rsidR="00864EEE">
        <w:rPr>
          <w:rFonts w:hint="cs"/>
          <w:rtl/>
        </w:rPr>
        <w:t xml:space="preserve">، </w:t>
      </w:r>
      <w:r>
        <w:rPr>
          <w:rFonts w:hint="cs"/>
          <w:rtl/>
        </w:rPr>
        <w:t>المنمّق</w:t>
      </w:r>
      <w:r w:rsidR="00603FE9">
        <w:rPr>
          <w:rFonts w:hint="cs"/>
          <w:rtl/>
        </w:rPr>
        <w:t xml:space="preserve">: </w:t>
      </w:r>
      <w:r>
        <w:rPr>
          <w:rFonts w:hint="cs"/>
          <w:rtl/>
        </w:rPr>
        <w:t>486</w:t>
      </w:r>
      <w:r w:rsidR="001C4878">
        <w:rPr>
          <w:rFonts w:hint="cs"/>
          <w:rtl/>
        </w:rPr>
        <w:t xml:space="preserve">. </w:t>
      </w:r>
    </w:p>
    <w:p w:rsidR="00D43256" w:rsidRDefault="00D43256" w:rsidP="009431ED">
      <w:pPr>
        <w:pStyle w:val="libNormal"/>
        <w:rPr>
          <w:rtl/>
        </w:rPr>
      </w:pPr>
      <w:r>
        <w:rPr>
          <w:rtl/>
        </w:rPr>
        <w:br w:type="page"/>
      </w:r>
    </w:p>
    <w:p w:rsidR="00D43256" w:rsidRDefault="00E13698" w:rsidP="00D43256">
      <w:pPr>
        <w:pStyle w:val="libNormal"/>
        <w:rPr>
          <w:rtl/>
        </w:rPr>
      </w:pPr>
      <w:r>
        <w:rPr>
          <w:rFonts w:hint="cs"/>
          <w:rtl/>
        </w:rPr>
        <w:lastRenderedPageBreak/>
        <w:t>فالعاهة واحدة</w:t>
      </w:r>
      <w:r w:rsidR="00864EEE">
        <w:rPr>
          <w:rFonts w:hint="cs"/>
          <w:rtl/>
        </w:rPr>
        <w:t xml:space="preserve">، </w:t>
      </w:r>
      <w:r>
        <w:rPr>
          <w:rFonts w:hint="cs"/>
          <w:rtl/>
        </w:rPr>
        <w:t>وعقدة النسب</w:t>
      </w:r>
      <w:r w:rsidR="00603FE9">
        <w:rPr>
          <w:rFonts w:hint="cs"/>
          <w:rtl/>
        </w:rPr>
        <w:t xml:space="preserve">؛ </w:t>
      </w:r>
      <w:r>
        <w:rPr>
          <w:rFonts w:hint="cs"/>
          <w:rtl/>
        </w:rPr>
        <w:t>تؤلّف بين قلبي ابن هند</w:t>
      </w:r>
      <w:r w:rsidR="00864EEE">
        <w:rPr>
          <w:rFonts w:hint="cs"/>
          <w:rtl/>
        </w:rPr>
        <w:t xml:space="preserve">، </w:t>
      </w:r>
      <w:r>
        <w:rPr>
          <w:rFonts w:hint="cs"/>
          <w:rtl/>
        </w:rPr>
        <w:t>وابن النابغة وتجعلهما يداً على من حاز دونهما كلّ فخر</w:t>
      </w:r>
      <w:r w:rsidR="00864EEE">
        <w:rPr>
          <w:rFonts w:hint="cs"/>
          <w:rtl/>
        </w:rPr>
        <w:t xml:space="preserve">، </w:t>
      </w:r>
      <w:r>
        <w:rPr>
          <w:rFonts w:hint="cs"/>
          <w:rtl/>
        </w:rPr>
        <w:t>وزكى عليهما في طهارة المولد</w:t>
      </w:r>
      <w:r w:rsidR="00864EEE">
        <w:rPr>
          <w:rFonts w:hint="cs"/>
          <w:rtl/>
        </w:rPr>
        <w:t xml:space="preserve">، </w:t>
      </w:r>
      <w:r>
        <w:rPr>
          <w:rFonts w:hint="cs"/>
          <w:rtl/>
        </w:rPr>
        <w:t>ومفاخر آبائه وأمّهاته</w:t>
      </w:r>
      <w:r w:rsidR="001C4878">
        <w:rPr>
          <w:rFonts w:hint="cs"/>
          <w:rtl/>
        </w:rPr>
        <w:t xml:space="preserve">. </w:t>
      </w:r>
    </w:p>
    <w:p w:rsidR="00E13698" w:rsidRDefault="00E13698" w:rsidP="00D43256">
      <w:pPr>
        <w:pStyle w:val="libNormal"/>
        <w:rPr>
          <w:rtl/>
        </w:rPr>
      </w:pPr>
      <w:r>
        <w:rPr>
          <w:rFonts w:hint="cs"/>
          <w:rtl/>
        </w:rPr>
        <w:t>وهما مع علمهما أن لا نسب لهما بأبي سفيان صخر بن حرب</w:t>
      </w:r>
      <w:r w:rsidR="00864EEE">
        <w:rPr>
          <w:rFonts w:hint="cs"/>
          <w:rtl/>
        </w:rPr>
        <w:t xml:space="preserve">، </w:t>
      </w:r>
      <w:r>
        <w:rPr>
          <w:rFonts w:hint="cs"/>
          <w:rtl/>
        </w:rPr>
        <w:t>والعاص بن وائل السهميّ</w:t>
      </w:r>
      <w:r w:rsidR="00603FE9">
        <w:rPr>
          <w:rFonts w:hint="cs"/>
          <w:rtl/>
        </w:rPr>
        <w:t xml:space="preserve">؛ </w:t>
      </w:r>
      <w:r>
        <w:rPr>
          <w:rFonts w:hint="cs"/>
          <w:rtl/>
        </w:rPr>
        <w:t>فهما لم يجدا بدّاً من الرضا بهذا النسب حتّى أشربا إيّاه</w:t>
      </w:r>
      <w:r w:rsidR="00864EEE">
        <w:rPr>
          <w:rFonts w:hint="cs"/>
          <w:rtl/>
        </w:rPr>
        <w:t xml:space="preserve">، </w:t>
      </w:r>
      <w:r>
        <w:rPr>
          <w:rFonts w:hint="cs"/>
          <w:rtl/>
        </w:rPr>
        <w:t>يوترهما ما يوتره</w:t>
      </w:r>
      <w:r w:rsidR="00603FE9">
        <w:rPr>
          <w:rFonts w:hint="cs"/>
          <w:rtl/>
        </w:rPr>
        <w:t xml:space="preserve">؛ </w:t>
      </w:r>
      <w:r>
        <w:rPr>
          <w:rFonts w:hint="cs"/>
          <w:rtl/>
        </w:rPr>
        <w:t>وقد وتر</w:t>
      </w:r>
      <w:r w:rsidR="00CD61DC">
        <w:rPr>
          <w:rFonts w:hint="cs"/>
          <w:rtl/>
        </w:rPr>
        <w:t xml:space="preserve"> أمير المؤمنين </w:t>
      </w:r>
      <w:r>
        <w:rPr>
          <w:rFonts w:hint="cs"/>
          <w:rtl/>
        </w:rPr>
        <w:t xml:space="preserve">عليّ </w:t>
      </w:r>
      <w:r w:rsidRPr="009C171C">
        <w:rPr>
          <w:rStyle w:val="libAlaemChar"/>
          <w:rFonts w:eastAsiaTheme="minorHAnsi"/>
          <w:rtl/>
        </w:rPr>
        <w:t>عليه‌السلام</w:t>
      </w:r>
      <w:r>
        <w:rPr>
          <w:rStyle w:val="libAlaemChar"/>
          <w:rFonts w:eastAsiaTheme="minorHAnsi" w:hint="cs"/>
          <w:rtl/>
        </w:rPr>
        <w:t xml:space="preserve"> </w:t>
      </w:r>
      <w:r>
        <w:rPr>
          <w:rFonts w:hint="cs"/>
          <w:rtl/>
        </w:rPr>
        <w:t>ابن هند بما ذكرناه</w:t>
      </w:r>
      <w:r w:rsidR="00603FE9">
        <w:rPr>
          <w:rFonts w:hint="cs"/>
          <w:rtl/>
        </w:rPr>
        <w:t xml:space="preserve">؛ </w:t>
      </w:r>
      <w:r>
        <w:rPr>
          <w:rFonts w:hint="cs"/>
          <w:rtl/>
        </w:rPr>
        <w:t>ووتر ابن النابغة بما ذكرناه</w:t>
      </w:r>
      <w:r w:rsidR="00603FE9">
        <w:rPr>
          <w:rFonts w:hint="cs"/>
          <w:rtl/>
        </w:rPr>
        <w:t xml:space="preserve">؛ </w:t>
      </w:r>
      <w:r>
        <w:rPr>
          <w:rFonts w:hint="cs"/>
          <w:rtl/>
        </w:rPr>
        <w:t>فصار هذا سبباً آخر في أن يكونا جبهةً واحدةً</w:t>
      </w:r>
      <w:r w:rsidR="001C4878">
        <w:rPr>
          <w:rFonts w:hint="cs"/>
          <w:rtl/>
        </w:rPr>
        <w:t xml:space="preserve">. </w:t>
      </w:r>
    </w:p>
    <w:p w:rsidR="00E13698" w:rsidRDefault="00E13698" w:rsidP="00D43256">
      <w:pPr>
        <w:pStyle w:val="libNormal"/>
        <w:rPr>
          <w:rtl/>
        </w:rPr>
      </w:pPr>
      <w:r>
        <w:rPr>
          <w:rFonts w:hint="cs"/>
          <w:rtl/>
        </w:rPr>
        <w:t>النابغة</w:t>
      </w:r>
      <w:r w:rsidR="00603FE9">
        <w:rPr>
          <w:rFonts w:hint="cs"/>
          <w:rtl/>
        </w:rPr>
        <w:t xml:space="preserve">: </w:t>
      </w:r>
      <w:r>
        <w:rPr>
          <w:rFonts w:hint="cs"/>
          <w:rtl/>
        </w:rPr>
        <w:t>سأل رجل عمرو بن العاص عن أمّة فقال</w:t>
      </w:r>
      <w:r w:rsidR="00603FE9">
        <w:rPr>
          <w:rFonts w:hint="cs"/>
          <w:rtl/>
        </w:rPr>
        <w:t xml:space="preserve">: </w:t>
      </w:r>
      <w:r>
        <w:rPr>
          <w:rFonts w:hint="cs"/>
          <w:rtl/>
        </w:rPr>
        <w:t>سلمى بنت ح</w:t>
      </w:r>
      <w:r w:rsidR="0056234B">
        <w:rPr>
          <w:rFonts w:hint="cs"/>
          <w:rtl/>
        </w:rPr>
        <w:t>َ</w:t>
      </w:r>
      <w:r>
        <w:rPr>
          <w:rFonts w:hint="cs"/>
          <w:rtl/>
        </w:rPr>
        <w:t>رم</w:t>
      </w:r>
      <w:r w:rsidR="0056234B">
        <w:rPr>
          <w:rFonts w:hint="cs"/>
          <w:rtl/>
        </w:rPr>
        <w:t>َ</w:t>
      </w:r>
      <w:r>
        <w:rPr>
          <w:rFonts w:hint="cs"/>
          <w:rtl/>
        </w:rPr>
        <w:t>لة</w:t>
      </w:r>
      <w:r w:rsidR="00864EEE">
        <w:rPr>
          <w:rFonts w:hint="cs"/>
          <w:rtl/>
        </w:rPr>
        <w:t xml:space="preserve">، </w:t>
      </w:r>
      <w:r>
        <w:rPr>
          <w:rFonts w:hint="cs"/>
          <w:rtl/>
        </w:rPr>
        <w:t>ت</w:t>
      </w:r>
      <w:r w:rsidR="0056234B">
        <w:rPr>
          <w:rFonts w:hint="cs"/>
          <w:rtl/>
        </w:rPr>
        <w:t>ُ</w:t>
      </w:r>
      <w:r>
        <w:rPr>
          <w:rFonts w:hint="cs"/>
          <w:rtl/>
        </w:rPr>
        <w:t>لقّ</w:t>
      </w:r>
      <w:r w:rsidR="0056234B">
        <w:rPr>
          <w:rFonts w:hint="cs"/>
          <w:rtl/>
        </w:rPr>
        <w:t>َ</w:t>
      </w:r>
      <w:r>
        <w:rPr>
          <w:rFonts w:hint="cs"/>
          <w:rtl/>
        </w:rPr>
        <w:t>ب النابغة من بني عنزة</w:t>
      </w:r>
      <w:r w:rsidR="00864EEE">
        <w:rPr>
          <w:rFonts w:hint="cs"/>
          <w:rtl/>
        </w:rPr>
        <w:t xml:space="preserve">، </w:t>
      </w:r>
      <w:r>
        <w:rPr>
          <w:rFonts w:hint="cs"/>
          <w:rtl/>
        </w:rPr>
        <w:t>أصابتها رماح العرب</w:t>
      </w:r>
      <w:r w:rsidR="00864EEE">
        <w:rPr>
          <w:rFonts w:hint="cs"/>
          <w:rtl/>
        </w:rPr>
        <w:t xml:space="preserve">، </w:t>
      </w:r>
      <w:r>
        <w:rPr>
          <w:rFonts w:hint="cs"/>
          <w:rtl/>
        </w:rPr>
        <w:t>فبيعت بعكاظ</w:t>
      </w:r>
      <w:r w:rsidR="00864EEE">
        <w:rPr>
          <w:rFonts w:hint="cs"/>
          <w:rtl/>
        </w:rPr>
        <w:t xml:space="preserve">، </w:t>
      </w:r>
      <w:r>
        <w:rPr>
          <w:rFonts w:hint="cs"/>
          <w:rtl/>
        </w:rPr>
        <w:t>فاشتراها الفاك</w:t>
      </w:r>
      <w:r w:rsidR="0056234B">
        <w:rPr>
          <w:rFonts w:hint="cs"/>
          <w:rtl/>
        </w:rPr>
        <w:t>ِ</w:t>
      </w:r>
      <w:r>
        <w:rPr>
          <w:rFonts w:hint="cs"/>
          <w:rtl/>
        </w:rPr>
        <w:t>ه</w:t>
      </w:r>
      <w:r w:rsidR="0056234B">
        <w:rPr>
          <w:rFonts w:hint="cs"/>
          <w:rtl/>
        </w:rPr>
        <w:t>ُ</w:t>
      </w:r>
      <w:r>
        <w:rPr>
          <w:rFonts w:hint="cs"/>
          <w:rtl/>
        </w:rPr>
        <w:t xml:space="preserve"> بن المغيرة</w:t>
      </w:r>
      <w:r w:rsidR="00864EEE">
        <w:rPr>
          <w:rFonts w:hint="cs"/>
          <w:rtl/>
        </w:rPr>
        <w:t xml:space="preserve">، </w:t>
      </w:r>
      <w:r>
        <w:rPr>
          <w:rFonts w:hint="cs"/>
          <w:rtl/>
        </w:rPr>
        <w:t>ثمّ اشتراها منه عبد الله بن جدعان</w:t>
      </w:r>
      <w:r w:rsidR="00864EEE">
        <w:rPr>
          <w:rFonts w:hint="cs"/>
          <w:rtl/>
        </w:rPr>
        <w:t xml:space="preserve">، </w:t>
      </w:r>
      <w:r>
        <w:rPr>
          <w:rFonts w:hint="cs"/>
          <w:rtl/>
        </w:rPr>
        <w:t>ثمّ صارت إلى العاص بن وائل</w:t>
      </w:r>
      <w:r w:rsidR="00864EEE">
        <w:rPr>
          <w:rFonts w:hint="cs"/>
          <w:rtl/>
        </w:rPr>
        <w:t xml:space="preserve">، </w:t>
      </w:r>
      <w:r>
        <w:rPr>
          <w:rFonts w:hint="cs"/>
          <w:rtl/>
        </w:rPr>
        <w:t>فولدت له</w:t>
      </w:r>
      <w:r w:rsidR="00864EEE">
        <w:rPr>
          <w:rFonts w:hint="cs"/>
          <w:rtl/>
        </w:rPr>
        <w:t xml:space="preserve">، </w:t>
      </w:r>
      <w:r>
        <w:rPr>
          <w:rFonts w:hint="cs"/>
          <w:rtl/>
        </w:rPr>
        <w:t>فأنجبت</w:t>
      </w:r>
      <w:r w:rsidR="00864EEE">
        <w:rPr>
          <w:rFonts w:hint="cs"/>
          <w:rtl/>
        </w:rPr>
        <w:t xml:space="preserve">، </w:t>
      </w:r>
      <w:r>
        <w:rPr>
          <w:rFonts w:hint="cs"/>
          <w:rtl/>
        </w:rPr>
        <w:t>فإن كان ج</w:t>
      </w:r>
      <w:r w:rsidR="0056234B">
        <w:rPr>
          <w:rFonts w:hint="cs"/>
          <w:rtl/>
        </w:rPr>
        <w:t>ُ</w:t>
      </w:r>
      <w:r>
        <w:rPr>
          <w:rFonts w:hint="cs"/>
          <w:rtl/>
        </w:rPr>
        <w:t>ع</w:t>
      </w:r>
      <w:r w:rsidR="0056234B">
        <w:rPr>
          <w:rFonts w:hint="cs"/>
          <w:rtl/>
        </w:rPr>
        <w:t>ِ</w:t>
      </w:r>
      <w:r>
        <w:rPr>
          <w:rFonts w:hint="cs"/>
          <w:rtl/>
        </w:rPr>
        <w:t xml:space="preserve">ل لك شيء فخذه </w:t>
      </w:r>
      <w:r w:rsidRPr="00E13698">
        <w:rPr>
          <w:rStyle w:val="libFootnotenumChar"/>
          <w:rFonts w:hint="cs"/>
          <w:rtl/>
        </w:rPr>
        <w:t>(1)</w:t>
      </w:r>
      <w:r w:rsidR="001C4878">
        <w:rPr>
          <w:rFonts w:hint="cs"/>
          <w:rtl/>
        </w:rPr>
        <w:t xml:space="preserve">. </w:t>
      </w:r>
    </w:p>
    <w:p w:rsidR="00E13698" w:rsidRDefault="00E13698" w:rsidP="00E13698">
      <w:pPr>
        <w:pStyle w:val="libNormal"/>
        <w:rPr>
          <w:rtl/>
        </w:rPr>
      </w:pPr>
      <w:r>
        <w:rPr>
          <w:rFonts w:hint="cs"/>
          <w:rtl/>
        </w:rPr>
        <w:t>عمرو</w:t>
      </w:r>
      <w:r w:rsidR="00864EEE">
        <w:rPr>
          <w:rFonts w:hint="cs"/>
          <w:rtl/>
        </w:rPr>
        <w:t xml:space="preserve">، </w:t>
      </w:r>
      <w:r>
        <w:rPr>
          <w:rFonts w:hint="cs"/>
          <w:rtl/>
        </w:rPr>
        <w:t>أعرف بأمّه</w:t>
      </w:r>
      <w:r w:rsidR="00864EEE">
        <w:rPr>
          <w:rFonts w:hint="cs"/>
          <w:rtl/>
        </w:rPr>
        <w:t xml:space="preserve">، </w:t>
      </w:r>
      <w:r>
        <w:rPr>
          <w:rFonts w:hint="cs"/>
          <w:rtl/>
        </w:rPr>
        <w:t>فهي سبيّ</w:t>
      </w:r>
      <w:r w:rsidR="00864EEE">
        <w:rPr>
          <w:rFonts w:hint="cs"/>
          <w:rtl/>
        </w:rPr>
        <w:t xml:space="preserve">، </w:t>
      </w:r>
      <w:r>
        <w:rPr>
          <w:rFonts w:hint="cs"/>
          <w:rtl/>
        </w:rPr>
        <w:t>بيعت في الأسواق كما تباع البضائع</w:t>
      </w:r>
      <w:r w:rsidR="00864EEE">
        <w:rPr>
          <w:rFonts w:hint="cs"/>
          <w:rtl/>
        </w:rPr>
        <w:t xml:space="preserve">، </w:t>
      </w:r>
      <w:r>
        <w:rPr>
          <w:rFonts w:hint="cs"/>
          <w:rtl/>
        </w:rPr>
        <w:t xml:space="preserve">فاشتراها الفاكه بن المغيرة المخزوميّ </w:t>
      </w:r>
      <w:r w:rsidRPr="0091601C">
        <w:rPr>
          <w:rStyle w:val="libFootnotenumChar"/>
          <w:rFonts w:hint="cs"/>
          <w:rtl/>
        </w:rPr>
        <w:t>(2)</w:t>
      </w:r>
      <w:r w:rsidR="00864EEE">
        <w:rPr>
          <w:rFonts w:hint="cs"/>
          <w:rtl/>
        </w:rPr>
        <w:t xml:space="preserve">، </w:t>
      </w:r>
      <w:r>
        <w:rPr>
          <w:rFonts w:hint="cs"/>
          <w:rtl/>
        </w:rPr>
        <w:t>وبعد أن نال منها وطراً</w:t>
      </w:r>
      <w:r w:rsidR="004A4E29">
        <w:rPr>
          <w:rFonts w:hint="cs"/>
          <w:rtl/>
        </w:rPr>
        <w:t xml:space="preserve">! </w:t>
      </w:r>
      <w:r>
        <w:rPr>
          <w:rFonts w:hint="cs"/>
          <w:rtl/>
        </w:rPr>
        <w:t>اشتراها منه عبد الله بن جدعان التيميّ</w:t>
      </w:r>
      <w:r w:rsidR="00864EEE">
        <w:rPr>
          <w:rFonts w:hint="cs"/>
          <w:rtl/>
        </w:rPr>
        <w:t xml:space="preserve">، </w:t>
      </w:r>
      <w:r>
        <w:rPr>
          <w:rFonts w:hint="cs"/>
          <w:rtl/>
        </w:rPr>
        <w:t>من قوم طلحة وأبي بكر</w:t>
      </w:r>
      <w:r w:rsidR="00603FE9">
        <w:rPr>
          <w:rFonts w:hint="cs"/>
          <w:rtl/>
        </w:rPr>
        <w:t xml:space="preserve">؛ </w:t>
      </w:r>
      <w:r>
        <w:rPr>
          <w:rFonts w:hint="cs"/>
          <w:rtl/>
        </w:rPr>
        <w:t>فأصاب منها دهراً</w:t>
      </w:r>
      <w:r w:rsidR="00864EEE">
        <w:rPr>
          <w:rFonts w:hint="cs"/>
          <w:rtl/>
        </w:rPr>
        <w:t xml:space="preserve">، </w:t>
      </w:r>
      <w:r>
        <w:rPr>
          <w:rFonts w:hint="cs"/>
          <w:rtl/>
        </w:rPr>
        <w:t>وأخيراً</w:t>
      </w:r>
      <w:r w:rsidR="00864EEE">
        <w:rPr>
          <w:rFonts w:hint="cs"/>
          <w:rtl/>
        </w:rPr>
        <w:t xml:space="preserve">، </w:t>
      </w:r>
      <w:r>
        <w:rPr>
          <w:rFonts w:hint="cs"/>
          <w:rtl/>
        </w:rPr>
        <w:t>برواية ابنها عمرو</w:t>
      </w:r>
      <w:r w:rsidR="00864EEE">
        <w:rPr>
          <w:rFonts w:hint="cs"/>
          <w:rtl/>
        </w:rPr>
        <w:t xml:space="preserve">، </w:t>
      </w:r>
      <w:r>
        <w:rPr>
          <w:rFonts w:hint="cs"/>
          <w:rtl/>
        </w:rPr>
        <w:t>صارت إلى العاص بن وائل</w:t>
      </w:r>
      <w:r w:rsidR="001C4878">
        <w:rPr>
          <w:rFonts w:hint="cs"/>
          <w:rtl/>
        </w:rPr>
        <w:t xml:space="preserve">. </w:t>
      </w:r>
    </w:p>
    <w:p w:rsidR="00E13698" w:rsidRDefault="00E13698" w:rsidP="00E13698">
      <w:pPr>
        <w:pStyle w:val="libNormal"/>
        <w:rPr>
          <w:rtl/>
        </w:rPr>
      </w:pPr>
      <w:r>
        <w:rPr>
          <w:rFonts w:hint="cs"/>
          <w:rtl/>
        </w:rPr>
        <w:t>فهو لا يجد حرجاً في الكلام عن أمّه وتقلّبها بين الرجال</w:t>
      </w:r>
      <w:r w:rsidR="00864EEE">
        <w:rPr>
          <w:rFonts w:hint="cs"/>
          <w:rtl/>
        </w:rPr>
        <w:t>،</w:t>
      </w:r>
      <w:r w:rsidR="00B154FA">
        <w:rPr>
          <w:rFonts w:hint="cs"/>
          <w:rtl/>
        </w:rPr>
        <w:t xml:space="preserve"> إلّا </w:t>
      </w:r>
      <w:r>
        <w:rPr>
          <w:rFonts w:hint="cs"/>
          <w:rtl/>
        </w:rPr>
        <w:t>أنّه لم يصرّح كيف صارت إلى العاص بن وائل</w:t>
      </w:r>
      <w:r w:rsidR="00864EEE">
        <w:rPr>
          <w:rFonts w:hint="cs"/>
          <w:rtl/>
        </w:rPr>
        <w:t xml:space="preserve">، </w:t>
      </w:r>
      <w:r>
        <w:rPr>
          <w:rFonts w:hint="cs"/>
          <w:rtl/>
        </w:rPr>
        <w:t>هل بالشراء مثل الفاكه</w:t>
      </w:r>
      <w:r w:rsidR="00864EEE">
        <w:rPr>
          <w:rFonts w:hint="cs"/>
          <w:rtl/>
        </w:rPr>
        <w:t xml:space="preserve">، </w:t>
      </w:r>
      <w:r>
        <w:rPr>
          <w:rFonts w:hint="cs"/>
          <w:rtl/>
        </w:rPr>
        <w:t>وابن ج</w:t>
      </w:r>
      <w:r w:rsidR="0056234B">
        <w:rPr>
          <w:rFonts w:hint="cs"/>
          <w:rtl/>
        </w:rPr>
        <w:t>ُ</w:t>
      </w:r>
      <w:r>
        <w:rPr>
          <w:rFonts w:hint="cs"/>
          <w:rtl/>
        </w:rPr>
        <w:t>د</w:t>
      </w:r>
      <w:r w:rsidR="0056234B">
        <w:rPr>
          <w:rFonts w:hint="cs"/>
          <w:rtl/>
        </w:rPr>
        <w:t>ْ</w:t>
      </w:r>
      <w:r>
        <w:rPr>
          <w:rFonts w:hint="cs"/>
          <w:rtl/>
        </w:rPr>
        <w:t>عان</w:t>
      </w:r>
      <w:r w:rsidR="009431ED">
        <w:rPr>
          <w:rFonts w:hint="cs"/>
          <w:rtl/>
        </w:rPr>
        <w:t>؟</w:t>
      </w:r>
    </w:p>
    <w:p w:rsidR="00E13698" w:rsidRDefault="00E13698" w:rsidP="00E13698">
      <w:pPr>
        <w:pStyle w:val="libNormal"/>
        <w:rPr>
          <w:rtl/>
        </w:rPr>
      </w:pPr>
      <w:r>
        <w:rPr>
          <w:rFonts w:hint="cs"/>
          <w:rtl/>
        </w:rPr>
        <w:t xml:space="preserve">ثمّ خلط الأمور بقوله </w:t>
      </w:r>
      <w:r w:rsidR="009431ED">
        <w:rPr>
          <w:rFonts w:hint="cs"/>
          <w:rtl/>
        </w:rPr>
        <w:t>(</w:t>
      </w:r>
      <w:r>
        <w:rPr>
          <w:rFonts w:hint="cs"/>
          <w:rtl/>
        </w:rPr>
        <w:t>فولدت له</w:t>
      </w:r>
      <w:r w:rsidR="00864EEE">
        <w:rPr>
          <w:rFonts w:hint="cs"/>
          <w:rtl/>
        </w:rPr>
        <w:t xml:space="preserve">، </w:t>
      </w:r>
      <w:r>
        <w:rPr>
          <w:rFonts w:hint="cs"/>
          <w:rtl/>
        </w:rPr>
        <w:t>فأنجبت</w:t>
      </w:r>
      <w:r w:rsidR="009431ED">
        <w:rPr>
          <w:rFonts w:hint="cs"/>
          <w:rtl/>
        </w:rPr>
        <w:t>)</w:t>
      </w:r>
      <w:r w:rsidR="00603FE9">
        <w:rPr>
          <w:rFonts w:hint="cs"/>
          <w:rtl/>
        </w:rPr>
        <w:t xml:space="preserve">؛ </w:t>
      </w:r>
      <w:r>
        <w:rPr>
          <w:rFonts w:hint="cs"/>
          <w:rtl/>
        </w:rPr>
        <w:t>إيحاءً منه بما حدث</w:t>
      </w:r>
      <w:r w:rsidR="00603FE9">
        <w:rPr>
          <w:rFonts w:hint="cs"/>
          <w:rtl/>
        </w:rPr>
        <w:t xml:space="preserve">؛ </w:t>
      </w:r>
      <w:r>
        <w:rPr>
          <w:rFonts w:hint="cs"/>
          <w:rtl/>
        </w:rPr>
        <w:t xml:space="preserve">فأنجبت </w:t>
      </w:r>
    </w:p>
    <w:p w:rsidR="00E13698" w:rsidRDefault="009431ED" w:rsidP="009431ED">
      <w:pPr>
        <w:pStyle w:val="libLine"/>
        <w:rPr>
          <w:rtl/>
        </w:rPr>
      </w:pPr>
      <w:r>
        <w:rPr>
          <w:rFonts w:hint="cs"/>
          <w:rtl/>
        </w:rPr>
        <w:t>____________________</w:t>
      </w:r>
    </w:p>
    <w:p w:rsidR="00E13698" w:rsidRDefault="00E13698" w:rsidP="0091601C">
      <w:pPr>
        <w:pStyle w:val="libFootnote0"/>
        <w:rPr>
          <w:rtl/>
        </w:rPr>
      </w:pPr>
      <w:r>
        <w:rPr>
          <w:rFonts w:hint="cs"/>
          <w:rtl/>
        </w:rPr>
        <w:t>(1) أسد الغابة 4</w:t>
      </w:r>
      <w:r w:rsidR="00603FE9">
        <w:rPr>
          <w:rFonts w:hint="cs"/>
          <w:rtl/>
        </w:rPr>
        <w:t xml:space="preserve">: </w:t>
      </w:r>
      <w:r>
        <w:rPr>
          <w:rFonts w:hint="cs"/>
          <w:rtl/>
        </w:rPr>
        <w:t>244</w:t>
      </w:r>
      <w:r w:rsidR="001C4878">
        <w:rPr>
          <w:rFonts w:hint="cs"/>
          <w:rtl/>
        </w:rPr>
        <w:t xml:space="preserve">. </w:t>
      </w:r>
    </w:p>
    <w:p w:rsidR="00E13698" w:rsidRDefault="00E13698" w:rsidP="0056234B">
      <w:pPr>
        <w:pStyle w:val="libFootnote0"/>
        <w:rPr>
          <w:rtl/>
        </w:rPr>
      </w:pPr>
      <w:r>
        <w:rPr>
          <w:rFonts w:hint="cs"/>
          <w:rtl/>
        </w:rPr>
        <w:t>(2) الفاكه بن المغيرة المخزوميّ</w:t>
      </w:r>
      <w:r w:rsidR="00864EEE">
        <w:rPr>
          <w:rFonts w:hint="cs"/>
          <w:rtl/>
        </w:rPr>
        <w:t xml:space="preserve">، </w:t>
      </w:r>
      <w:r>
        <w:rPr>
          <w:rFonts w:hint="cs"/>
          <w:rtl/>
        </w:rPr>
        <w:t>ابن عم</w:t>
      </w:r>
      <w:r w:rsidR="0056234B">
        <w:rPr>
          <w:rFonts w:hint="cs"/>
          <w:rtl/>
        </w:rPr>
        <w:t>ّ</w:t>
      </w:r>
      <w:r>
        <w:rPr>
          <w:rFonts w:hint="cs"/>
          <w:rtl/>
        </w:rPr>
        <w:t xml:space="preserve"> خالد بن الوليد المخزوميّ</w:t>
      </w:r>
      <w:r w:rsidR="001C4878">
        <w:rPr>
          <w:rFonts w:hint="cs"/>
          <w:rtl/>
        </w:rPr>
        <w:t xml:space="preserve">. </w:t>
      </w:r>
      <w:r>
        <w:rPr>
          <w:rFonts w:hint="cs"/>
          <w:rtl/>
        </w:rPr>
        <w:t>والفاكه هو الزوج لهند أمّ معاوية</w:t>
      </w:r>
      <w:r w:rsidR="00864EEE">
        <w:rPr>
          <w:rFonts w:hint="cs"/>
          <w:rtl/>
        </w:rPr>
        <w:t xml:space="preserve">، </w:t>
      </w:r>
      <w:r>
        <w:rPr>
          <w:rFonts w:hint="cs"/>
          <w:rtl/>
        </w:rPr>
        <w:t>قتل عنها بالغميصاء</w:t>
      </w:r>
      <w:r w:rsidR="00603FE9">
        <w:rPr>
          <w:rFonts w:hint="cs"/>
          <w:rtl/>
        </w:rPr>
        <w:t xml:space="preserve">؛ </w:t>
      </w:r>
      <w:r>
        <w:rPr>
          <w:rFonts w:hint="cs"/>
          <w:rtl/>
        </w:rPr>
        <w:t>ثمّ حفص بن المغيرة</w:t>
      </w:r>
      <w:r w:rsidR="00864EEE">
        <w:rPr>
          <w:rFonts w:hint="cs"/>
          <w:rtl/>
        </w:rPr>
        <w:t xml:space="preserve">، </w:t>
      </w:r>
      <w:r>
        <w:rPr>
          <w:rFonts w:hint="cs"/>
          <w:rtl/>
        </w:rPr>
        <w:t>مات</w:t>
      </w:r>
      <w:r w:rsidR="00603FE9">
        <w:rPr>
          <w:rFonts w:hint="cs"/>
          <w:rtl/>
        </w:rPr>
        <w:t xml:space="preserve">؛ </w:t>
      </w:r>
      <w:r>
        <w:rPr>
          <w:rFonts w:hint="cs"/>
          <w:rtl/>
        </w:rPr>
        <w:t xml:space="preserve">ثمّ صخر </w:t>
      </w:r>
      <w:r w:rsidR="009431ED">
        <w:rPr>
          <w:rFonts w:hint="cs"/>
          <w:rtl/>
        </w:rPr>
        <w:t>(</w:t>
      </w:r>
      <w:r>
        <w:rPr>
          <w:rFonts w:hint="cs"/>
          <w:rtl/>
        </w:rPr>
        <w:t>أبو سفيان</w:t>
      </w:r>
      <w:r w:rsidR="009431ED">
        <w:rPr>
          <w:rFonts w:hint="cs"/>
          <w:rtl/>
        </w:rPr>
        <w:t>)</w:t>
      </w:r>
      <w:r>
        <w:rPr>
          <w:rFonts w:hint="cs"/>
          <w:rtl/>
        </w:rPr>
        <w:t xml:space="preserve"> بن حرب</w:t>
      </w:r>
      <w:r w:rsidR="001C4878">
        <w:rPr>
          <w:rFonts w:hint="cs"/>
          <w:rtl/>
        </w:rPr>
        <w:t xml:space="preserve">. </w:t>
      </w:r>
      <w:r w:rsidR="009431ED">
        <w:rPr>
          <w:rFonts w:hint="cs"/>
          <w:rtl/>
        </w:rPr>
        <w:t>(</w:t>
      </w:r>
      <w:r>
        <w:rPr>
          <w:rFonts w:hint="cs"/>
          <w:rtl/>
        </w:rPr>
        <w:t>المحبّر</w:t>
      </w:r>
      <w:r w:rsidR="00603FE9">
        <w:rPr>
          <w:rFonts w:hint="cs"/>
          <w:rtl/>
        </w:rPr>
        <w:t xml:space="preserve">: </w:t>
      </w:r>
      <w:r>
        <w:rPr>
          <w:rFonts w:hint="cs"/>
          <w:rtl/>
        </w:rPr>
        <w:t>437</w:t>
      </w:r>
      <w:r w:rsidR="009431ED">
        <w:rPr>
          <w:rFonts w:hint="cs"/>
          <w:rtl/>
        </w:rPr>
        <w:t>)</w:t>
      </w:r>
      <w:r w:rsidR="001C4878">
        <w:rPr>
          <w:rFonts w:hint="cs"/>
          <w:rtl/>
        </w:rPr>
        <w:t xml:space="preserve">. </w:t>
      </w:r>
    </w:p>
    <w:p w:rsidR="00E13698" w:rsidRDefault="00E13698" w:rsidP="009431ED">
      <w:pPr>
        <w:pStyle w:val="libNormal"/>
        <w:rPr>
          <w:rtl/>
        </w:rPr>
      </w:pPr>
      <w:r>
        <w:rPr>
          <w:rtl/>
        </w:rPr>
        <w:br w:type="page"/>
      </w:r>
    </w:p>
    <w:p w:rsidR="00E13698" w:rsidRDefault="00300B29" w:rsidP="0091601C">
      <w:pPr>
        <w:pStyle w:val="libNormal0"/>
        <w:rPr>
          <w:rtl/>
        </w:rPr>
      </w:pPr>
      <w:r>
        <w:rPr>
          <w:rFonts w:hint="cs"/>
          <w:rtl/>
        </w:rPr>
        <w:lastRenderedPageBreak/>
        <w:t>عمرو</w:t>
      </w:r>
      <w:r w:rsidR="00603FE9">
        <w:rPr>
          <w:rFonts w:hint="cs"/>
          <w:rtl/>
        </w:rPr>
        <w:t>؛</w:t>
      </w:r>
      <w:r w:rsidR="00B154FA">
        <w:rPr>
          <w:rFonts w:hint="cs"/>
          <w:rtl/>
        </w:rPr>
        <w:t xml:space="preserve"> إلّا </w:t>
      </w:r>
      <w:r>
        <w:rPr>
          <w:rFonts w:hint="cs"/>
          <w:rtl/>
        </w:rPr>
        <w:t>أنّه جعل الأمر وكأنّه بعد أن صارت النابغة إلى العاص وليس عكس ذلك أي</w:t>
      </w:r>
      <w:r w:rsidR="00603FE9">
        <w:rPr>
          <w:rFonts w:hint="cs"/>
          <w:rtl/>
        </w:rPr>
        <w:t xml:space="preserve">: </w:t>
      </w:r>
      <w:r>
        <w:rPr>
          <w:rFonts w:hint="cs"/>
          <w:rtl/>
        </w:rPr>
        <w:t>ل</w:t>
      </w:r>
      <w:r w:rsidR="00F852FD">
        <w:rPr>
          <w:rFonts w:hint="cs"/>
          <w:rtl/>
        </w:rPr>
        <w:t>ـ</w:t>
      </w:r>
      <w:r>
        <w:rPr>
          <w:rFonts w:hint="cs"/>
          <w:rtl/>
        </w:rPr>
        <w:t>مّا واقعها عدّة رجال منهم العاص بن وائل فحملت بعد ذلك</w:t>
      </w:r>
      <w:r w:rsidR="00864EEE">
        <w:rPr>
          <w:rFonts w:hint="cs"/>
          <w:rtl/>
        </w:rPr>
        <w:t xml:space="preserve">، </w:t>
      </w:r>
      <w:r>
        <w:rPr>
          <w:rFonts w:hint="cs"/>
          <w:rtl/>
        </w:rPr>
        <w:t>فلمّا وضعت حملها سئلت</w:t>
      </w:r>
      <w:r w:rsidR="00603FE9">
        <w:rPr>
          <w:rFonts w:hint="cs"/>
          <w:rtl/>
        </w:rPr>
        <w:t xml:space="preserve">: </w:t>
      </w:r>
      <w:r>
        <w:rPr>
          <w:rFonts w:hint="cs"/>
          <w:rtl/>
        </w:rPr>
        <w:t>بمن يلحقوه</w:t>
      </w:r>
      <w:r w:rsidR="009431ED">
        <w:rPr>
          <w:rFonts w:hint="cs"/>
          <w:rtl/>
        </w:rPr>
        <w:t>؟</w:t>
      </w:r>
      <w:r>
        <w:rPr>
          <w:rFonts w:hint="cs"/>
          <w:rtl/>
        </w:rPr>
        <w:t xml:space="preserve"> فاختارت العاص</w:t>
      </w:r>
      <w:r w:rsidR="00603FE9">
        <w:rPr>
          <w:rFonts w:hint="cs"/>
          <w:rtl/>
        </w:rPr>
        <w:t xml:space="preserve">: </w:t>
      </w:r>
      <w:r>
        <w:rPr>
          <w:rFonts w:hint="cs"/>
          <w:rtl/>
        </w:rPr>
        <w:t>فعلى ذلك</w:t>
      </w:r>
      <w:r w:rsidR="00603FE9">
        <w:rPr>
          <w:rFonts w:hint="cs"/>
          <w:rtl/>
        </w:rPr>
        <w:t xml:space="preserve">؛ </w:t>
      </w:r>
      <w:r>
        <w:rPr>
          <w:rFonts w:hint="cs"/>
          <w:rtl/>
        </w:rPr>
        <w:t>كان على عمرو أن يقول</w:t>
      </w:r>
      <w:r w:rsidR="00603FE9">
        <w:rPr>
          <w:rFonts w:hint="cs"/>
          <w:rtl/>
        </w:rPr>
        <w:t xml:space="preserve">: </w:t>
      </w:r>
      <w:r>
        <w:rPr>
          <w:rFonts w:hint="cs"/>
          <w:rtl/>
        </w:rPr>
        <w:t>إنّ النابغة وقع عليها العاص في رجال</w:t>
      </w:r>
      <w:r w:rsidR="001C4878">
        <w:rPr>
          <w:rFonts w:hint="cs"/>
          <w:rtl/>
        </w:rPr>
        <w:t>.</w:t>
      </w:r>
      <w:r w:rsidR="009431ED">
        <w:rPr>
          <w:rFonts w:hint="cs"/>
          <w:rtl/>
        </w:rPr>
        <w:t>.</w:t>
      </w:r>
      <w:r>
        <w:rPr>
          <w:rFonts w:hint="cs"/>
          <w:rtl/>
        </w:rPr>
        <w:t>.</w:t>
      </w:r>
      <w:r w:rsidR="00864EEE">
        <w:rPr>
          <w:rFonts w:hint="cs"/>
          <w:rtl/>
        </w:rPr>
        <w:t xml:space="preserve">، </w:t>
      </w:r>
      <w:r>
        <w:rPr>
          <w:rFonts w:hint="cs"/>
          <w:rtl/>
        </w:rPr>
        <w:t>ويتمّ الخبر كما هو</w:t>
      </w:r>
      <w:r w:rsidR="00864EEE">
        <w:rPr>
          <w:rFonts w:hint="cs"/>
          <w:rtl/>
        </w:rPr>
        <w:t xml:space="preserve">، </w:t>
      </w:r>
      <w:r>
        <w:rPr>
          <w:rFonts w:hint="cs"/>
          <w:rtl/>
        </w:rPr>
        <w:t>وكيفما قال عمرو فإنّ النابغة لم تسمّ بذلك</w:t>
      </w:r>
      <w:r w:rsidR="00B154FA">
        <w:rPr>
          <w:rFonts w:hint="cs"/>
          <w:rtl/>
        </w:rPr>
        <w:t xml:space="preserve"> إلّا </w:t>
      </w:r>
      <w:r>
        <w:rPr>
          <w:rFonts w:hint="cs"/>
          <w:rtl/>
        </w:rPr>
        <w:t>لنبوغها في الزنا</w:t>
      </w:r>
      <w:r w:rsidR="00864EEE">
        <w:rPr>
          <w:rFonts w:hint="cs"/>
          <w:rtl/>
        </w:rPr>
        <w:t xml:space="preserve">، </w:t>
      </w:r>
      <w:r>
        <w:rPr>
          <w:rFonts w:hint="cs"/>
          <w:rtl/>
        </w:rPr>
        <w:t>وهي من ذوات الرايات</w:t>
      </w:r>
      <w:r w:rsidR="001C4878">
        <w:rPr>
          <w:rFonts w:hint="cs"/>
          <w:rtl/>
        </w:rPr>
        <w:t xml:space="preserve">. </w:t>
      </w:r>
    </w:p>
    <w:p w:rsidR="00300B29" w:rsidRDefault="00300B29" w:rsidP="00C06760">
      <w:pPr>
        <w:pStyle w:val="libNormal"/>
        <w:rPr>
          <w:rtl/>
        </w:rPr>
      </w:pPr>
      <w:r>
        <w:rPr>
          <w:rFonts w:hint="cs"/>
          <w:rtl/>
        </w:rPr>
        <w:t>فحال عمرو في الانتساب إلى العاص مثل حال انتساب معاوية إلى أبي سفيان</w:t>
      </w:r>
      <w:r w:rsidR="001C4878">
        <w:rPr>
          <w:rFonts w:hint="cs"/>
          <w:rtl/>
        </w:rPr>
        <w:t xml:space="preserve">. </w:t>
      </w:r>
      <w:r>
        <w:rPr>
          <w:rFonts w:hint="cs"/>
          <w:rtl/>
        </w:rPr>
        <w:t>إنّ انتساب عمرو إلى النابغة</w:t>
      </w:r>
      <w:r w:rsidR="00864EEE">
        <w:rPr>
          <w:rFonts w:hint="cs"/>
          <w:rtl/>
        </w:rPr>
        <w:t xml:space="preserve">، </w:t>
      </w:r>
      <w:r>
        <w:rPr>
          <w:rFonts w:hint="cs"/>
          <w:rtl/>
        </w:rPr>
        <w:t>هو الثغرة الأولى التي ينفذ منها كل</w:t>
      </w:r>
      <w:r w:rsidR="00C06760">
        <w:rPr>
          <w:rFonts w:hint="cs"/>
          <w:rtl/>
        </w:rPr>
        <w:t>ّ</w:t>
      </w:r>
      <w:r>
        <w:rPr>
          <w:rFonts w:hint="cs"/>
          <w:rtl/>
        </w:rPr>
        <w:t xml:space="preserve"> من أراد تنقّصه وتوهين أمره</w:t>
      </w:r>
      <w:r w:rsidR="00603FE9">
        <w:rPr>
          <w:rFonts w:hint="cs"/>
          <w:rtl/>
        </w:rPr>
        <w:t xml:space="preserve">؛ </w:t>
      </w:r>
      <w:r>
        <w:rPr>
          <w:rFonts w:hint="cs"/>
          <w:rtl/>
        </w:rPr>
        <w:t>فإذا ذكره قال</w:t>
      </w:r>
      <w:r w:rsidR="00603FE9">
        <w:rPr>
          <w:rFonts w:hint="cs"/>
          <w:rtl/>
        </w:rPr>
        <w:t xml:space="preserve">: </w:t>
      </w:r>
      <w:r>
        <w:rPr>
          <w:rFonts w:hint="cs"/>
          <w:rtl/>
        </w:rPr>
        <w:t>يا ابن النابغة</w:t>
      </w:r>
      <w:r w:rsidR="00603FE9">
        <w:rPr>
          <w:rFonts w:hint="cs"/>
          <w:rtl/>
        </w:rPr>
        <w:t xml:space="preserve">؛ </w:t>
      </w:r>
      <w:r>
        <w:rPr>
          <w:rFonts w:hint="cs"/>
          <w:rtl/>
        </w:rPr>
        <w:t>وأعرض عن كفره وكشف عورته يوم صفّين ووشايته بجعفر وجماعته لدى النجاشيّ</w:t>
      </w:r>
      <w:r w:rsidR="00864EEE">
        <w:rPr>
          <w:rFonts w:hint="cs"/>
          <w:rtl/>
        </w:rPr>
        <w:t xml:space="preserve">، </w:t>
      </w:r>
      <w:r>
        <w:rPr>
          <w:rFonts w:hint="cs"/>
          <w:rtl/>
        </w:rPr>
        <w:t>وعدم غيرته وهو يرى رجلاً مع امرأته في فراشه</w:t>
      </w:r>
      <w:r w:rsidR="00603FE9">
        <w:rPr>
          <w:rFonts w:hint="cs"/>
          <w:rtl/>
        </w:rPr>
        <w:t xml:space="preserve">؛ </w:t>
      </w:r>
      <w:r>
        <w:rPr>
          <w:rFonts w:hint="cs"/>
          <w:rtl/>
        </w:rPr>
        <w:t>فإنّ النابغة غطّت ع</w:t>
      </w:r>
      <w:r w:rsidR="00C06760">
        <w:rPr>
          <w:rFonts w:hint="cs"/>
          <w:rtl/>
        </w:rPr>
        <w:t>ل</w:t>
      </w:r>
      <w:r>
        <w:rPr>
          <w:rFonts w:hint="cs"/>
          <w:rtl/>
        </w:rPr>
        <w:t xml:space="preserve">ى كلّ هذه الفضائح وغيرها وقد خاطبه سيّد الصادقين بعد رسول الله </w:t>
      </w:r>
      <w:r w:rsidRPr="00E527BC">
        <w:rPr>
          <w:rStyle w:val="libAlaemChar"/>
          <w:rFonts w:eastAsiaTheme="minorHAnsi"/>
          <w:rtl/>
        </w:rPr>
        <w:t>صلى‌الله‌عليه‌وآله‌وسلم</w:t>
      </w:r>
      <w:r>
        <w:rPr>
          <w:rFonts w:hint="cs"/>
          <w:rtl/>
        </w:rPr>
        <w:t>: عليّ</w:t>
      </w:r>
      <w:r w:rsidR="00CD61DC">
        <w:rPr>
          <w:rFonts w:hint="cs"/>
          <w:rtl/>
        </w:rPr>
        <w:t xml:space="preserve"> أمير المؤمنين </w:t>
      </w:r>
      <w:r w:rsidRPr="009C171C">
        <w:rPr>
          <w:rStyle w:val="libAlaemChar"/>
          <w:rFonts w:eastAsiaTheme="minorHAnsi"/>
          <w:rtl/>
        </w:rPr>
        <w:t>عليه‌السلام</w:t>
      </w:r>
      <w:r w:rsidR="00864EEE">
        <w:rPr>
          <w:rStyle w:val="libAlaemChar"/>
          <w:rFonts w:eastAsiaTheme="minorHAnsi" w:hint="cs"/>
          <w:rtl/>
        </w:rPr>
        <w:t xml:space="preserve">، </w:t>
      </w:r>
      <w:r>
        <w:rPr>
          <w:rFonts w:hint="cs"/>
          <w:rtl/>
        </w:rPr>
        <w:t>يوم صفّين بذلك</w:t>
      </w:r>
      <w:r w:rsidR="00864EEE">
        <w:rPr>
          <w:rFonts w:hint="cs"/>
          <w:rtl/>
        </w:rPr>
        <w:t xml:space="preserve">، </w:t>
      </w:r>
      <w:r>
        <w:rPr>
          <w:rFonts w:hint="cs"/>
          <w:rtl/>
        </w:rPr>
        <w:t>ل</w:t>
      </w:r>
      <w:r w:rsidR="00F852FD">
        <w:rPr>
          <w:rFonts w:hint="cs"/>
          <w:rtl/>
        </w:rPr>
        <w:t>ـ</w:t>
      </w:r>
      <w:r>
        <w:rPr>
          <w:rFonts w:hint="cs"/>
          <w:rtl/>
        </w:rPr>
        <w:t>مّا وقع الخلاف عند كتابة وثيقة التحكيم</w:t>
      </w:r>
      <w:r w:rsidR="00864EEE">
        <w:rPr>
          <w:rFonts w:hint="cs"/>
          <w:rtl/>
        </w:rPr>
        <w:t xml:space="preserve">، </w:t>
      </w:r>
      <w:r>
        <w:rPr>
          <w:rFonts w:hint="cs"/>
          <w:rtl/>
        </w:rPr>
        <w:t>فرفض ابن هند وابن النابغة صيغة الكتاب وامتنعا من ت</w:t>
      </w:r>
      <w:r w:rsidR="00C06760">
        <w:rPr>
          <w:rFonts w:hint="cs"/>
          <w:rtl/>
        </w:rPr>
        <w:t>سم</w:t>
      </w:r>
      <w:r>
        <w:rPr>
          <w:rFonts w:hint="cs"/>
          <w:rtl/>
        </w:rPr>
        <w:t>ية عليّ</w:t>
      </w:r>
      <w:r w:rsidR="00CD61DC">
        <w:rPr>
          <w:rFonts w:hint="cs"/>
          <w:rtl/>
        </w:rPr>
        <w:t xml:space="preserve"> أمير المؤمنين </w:t>
      </w:r>
      <w:r w:rsidRPr="009C171C">
        <w:rPr>
          <w:rStyle w:val="libAlaemChar"/>
          <w:rFonts w:eastAsiaTheme="minorHAnsi"/>
          <w:rtl/>
        </w:rPr>
        <w:t>عليه‌السلام</w:t>
      </w:r>
      <w:r w:rsidR="00864EEE">
        <w:rPr>
          <w:rStyle w:val="libAlaemChar"/>
          <w:rFonts w:eastAsiaTheme="minorHAnsi" w:hint="cs"/>
          <w:rtl/>
        </w:rPr>
        <w:t xml:space="preserve">، </w:t>
      </w:r>
      <w:r>
        <w:rPr>
          <w:rFonts w:hint="cs"/>
          <w:rtl/>
        </w:rPr>
        <w:t>مثلما كان من مشركي قريش في صلح الحديبي</w:t>
      </w:r>
      <w:r w:rsidR="00C06760">
        <w:rPr>
          <w:rFonts w:hint="cs"/>
          <w:rtl/>
        </w:rPr>
        <w:t>ّ</w:t>
      </w:r>
      <w:r>
        <w:rPr>
          <w:rFonts w:hint="cs"/>
          <w:rtl/>
        </w:rPr>
        <w:t>ة</w:t>
      </w:r>
      <w:r w:rsidR="00864EEE">
        <w:rPr>
          <w:rFonts w:hint="cs"/>
          <w:rtl/>
        </w:rPr>
        <w:t xml:space="preserve">، </w:t>
      </w:r>
      <w:r>
        <w:rPr>
          <w:rFonts w:hint="cs"/>
          <w:rtl/>
        </w:rPr>
        <w:t xml:space="preserve">إذ أصرّ مفاوضهم سهيل بن عمرو على محو عبارة </w:t>
      </w:r>
      <w:r w:rsidR="009431ED">
        <w:rPr>
          <w:rFonts w:hint="cs"/>
          <w:rtl/>
        </w:rPr>
        <w:t>(</w:t>
      </w:r>
      <w:r>
        <w:rPr>
          <w:rFonts w:hint="cs"/>
          <w:rtl/>
        </w:rPr>
        <w:t>رسول الله</w:t>
      </w:r>
      <w:r w:rsidR="009431ED">
        <w:rPr>
          <w:rFonts w:hint="cs"/>
          <w:rtl/>
        </w:rPr>
        <w:t>)</w:t>
      </w:r>
      <w:r>
        <w:rPr>
          <w:rFonts w:hint="cs"/>
          <w:rtl/>
        </w:rPr>
        <w:t xml:space="preserve"> من وثيقة الصلح</w:t>
      </w:r>
      <w:r w:rsidR="001C4878">
        <w:rPr>
          <w:rFonts w:hint="cs"/>
          <w:rtl/>
        </w:rPr>
        <w:t xml:space="preserve">. </w:t>
      </w:r>
      <w:r>
        <w:rPr>
          <w:rFonts w:hint="cs"/>
          <w:rtl/>
        </w:rPr>
        <w:t xml:space="preserve">وقد </w:t>
      </w:r>
      <w:r w:rsidR="00C06760">
        <w:rPr>
          <w:rFonts w:hint="cs"/>
          <w:rtl/>
        </w:rPr>
        <w:t>أ</w:t>
      </w:r>
      <w:r>
        <w:rPr>
          <w:rFonts w:hint="cs"/>
          <w:rtl/>
        </w:rPr>
        <w:t>شار</w:t>
      </w:r>
      <w:r w:rsidR="00CD61DC">
        <w:rPr>
          <w:rFonts w:hint="cs"/>
          <w:rtl/>
        </w:rPr>
        <w:t xml:space="preserve"> أمير المؤمنين </w:t>
      </w:r>
      <w:r w:rsidRPr="009C171C">
        <w:rPr>
          <w:rStyle w:val="libAlaemChar"/>
          <w:rFonts w:eastAsiaTheme="minorHAnsi"/>
          <w:rtl/>
        </w:rPr>
        <w:t>عليه‌السلام</w:t>
      </w:r>
      <w:r>
        <w:rPr>
          <w:rStyle w:val="libAlaemChar"/>
          <w:rFonts w:eastAsiaTheme="minorHAnsi" w:hint="cs"/>
          <w:rtl/>
        </w:rPr>
        <w:t xml:space="preserve"> </w:t>
      </w:r>
      <w:r>
        <w:rPr>
          <w:rFonts w:hint="cs"/>
          <w:rtl/>
        </w:rPr>
        <w:t>إلى ذلك</w:t>
      </w:r>
      <w:r w:rsidR="00864EEE">
        <w:rPr>
          <w:rFonts w:hint="cs"/>
          <w:rtl/>
        </w:rPr>
        <w:t xml:space="preserve">، </w:t>
      </w:r>
      <w:r>
        <w:rPr>
          <w:rFonts w:hint="cs"/>
          <w:rtl/>
        </w:rPr>
        <w:t>طاعناً بإسلام عمرو وحزبه</w:t>
      </w:r>
      <w:r w:rsidR="00864EEE">
        <w:rPr>
          <w:rFonts w:hint="cs"/>
          <w:rtl/>
        </w:rPr>
        <w:t xml:space="preserve">، </w:t>
      </w:r>
      <w:r>
        <w:rPr>
          <w:rFonts w:hint="cs"/>
          <w:rtl/>
        </w:rPr>
        <w:t>فقال عمرو</w:t>
      </w:r>
      <w:r w:rsidR="00603FE9">
        <w:rPr>
          <w:rFonts w:hint="cs"/>
          <w:rtl/>
        </w:rPr>
        <w:t xml:space="preserve">: </w:t>
      </w:r>
      <w:r>
        <w:rPr>
          <w:rFonts w:hint="cs"/>
          <w:rtl/>
        </w:rPr>
        <w:t>سبحان الله</w:t>
      </w:r>
      <w:r w:rsidR="004A4E29">
        <w:rPr>
          <w:rFonts w:hint="cs"/>
          <w:rtl/>
        </w:rPr>
        <w:t xml:space="preserve">! </w:t>
      </w:r>
      <w:r>
        <w:rPr>
          <w:rFonts w:hint="cs"/>
          <w:rtl/>
        </w:rPr>
        <w:t>ومثل هذا شبّهتنا بالكفّار ونحن مؤمنون</w:t>
      </w:r>
      <w:r w:rsidR="009431ED">
        <w:rPr>
          <w:rFonts w:hint="cs"/>
          <w:rtl/>
        </w:rPr>
        <w:t>؟</w:t>
      </w:r>
      <w:r>
        <w:rPr>
          <w:rFonts w:hint="cs"/>
          <w:rtl/>
        </w:rPr>
        <w:t xml:space="preserve"> فقال له عليّ </w:t>
      </w:r>
      <w:r w:rsidRPr="009C171C">
        <w:rPr>
          <w:rStyle w:val="libAlaemChar"/>
          <w:rFonts w:eastAsiaTheme="minorHAnsi"/>
          <w:rtl/>
        </w:rPr>
        <w:t>عليه‌السلام</w:t>
      </w:r>
      <w:r w:rsidR="00603FE9">
        <w:rPr>
          <w:rFonts w:hint="cs"/>
          <w:rtl/>
        </w:rPr>
        <w:t xml:space="preserve">: </w:t>
      </w:r>
      <w:r w:rsidR="009431ED">
        <w:rPr>
          <w:rFonts w:hint="cs"/>
          <w:rtl/>
        </w:rPr>
        <w:t>(</w:t>
      </w:r>
      <w:r>
        <w:rPr>
          <w:rFonts w:hint="cs"/>
          <w:rtl/>
        </w:rPr>
        <w:t>يا ابن النابغة</w:t>
      </w:r>
      <w:r w:rsidR="00864EEE">
        <w:rPr>
          <w:rFonts w:hint="cs"/>
          <w:rtl/>
        </w:rPr>
        <w:t xml:space="preserve">، </w:t>
      </w:r>
      <w:r>
        <w:rPr>
          <w:rFonts w:hint="cs"/>
          <w:rtl/>
        </w:rPr>
        <w:t>ومتى لم تكن للكافرين وليّاً وللمسلمين عدوّاً</w:t>
      </w:r>
      <w:r w:rsidR="00864EEE">
        <w:rPr>
          <w:rFonts w:hint="cs"/>
          <w:rtl/>
        </w:rPr>
        <w:t xml:space="preserve">، </w:t>
      </w:r>
      <w:r>
        <w:rPr>
          <w:rFonts w:hint="cs"/>
          <w:rtl/>
        </w:rPr>
        <w:t>وهل تشبه</w:t>
      </w:r>
      <w:r w:rsidR="00B154FA">
        <w:rPr>
          <w:rFonts w:hint="cs"/>
          <w:rtl/>
        </w:rPr>
        <w:t xml:space="preserve"> إلّا </w:t>
      </w:r>
      <w:r>
        <w:rPr>
          <w:rFonts w:hint="cs"/>
          <w:rtl/>
        </w:rPr>
        <w:t>أمّك التي و</w:t>
      </w:r>
      <w:r w:rsidR="00C06760">
        <w:rPr>
          <w:rFonts w:hint="cs"/>
          <w:rtl/>
        </w:rPr>
        <w:t>ُ</w:t>
      </w:r>
      <w:r>
        <w:rPr>
          <w:rFonts w:hint="cs"/>
          <w:rtl/>
        </w:rPr>
        <w:t>ضعت بك</w:t>
      </w:r>
      <w:r w:rsidR="004A4E29">
        <w:rPr>
          <w:rFonts w:hint="cs"/>
          <w:rtl/>
        </w:rPr>
        <w:t>!</w:t>
      </w:r>
      <w:r w:rsidR="009431ED">
        <w:rPr>
          <w:rFonts w:hint="cs"/>
          <w:rtl/>
        </w:rPr>
        <w:t>)</w:t>
      </w:r>
      <w:r>
        <w:rPr>
          <w:rFonts w:hint="cs"/>
          <w:rtl/>
        </w:rPr>
        <w:t xml:space="preserve"> </w:t>
      </w:r>
      <w:r w:rsidRPr="00300B29">
        <w:rPr>
          <w:rStyle w:val="libFootnotenumChar"/>
          <w:rFonts w:hint="cs"/>
          <w:rtl/>
        </w:rPr>
        <w:t>(1)</w:t>
      </w:r>
      <w:r w:rsidR="001C4878">
        <w:rPr>
          <w:rFonts w:hint="cs"/>
          <w:rtl/>
        </w:rPr>
        <w:t xml:space="preserve">. </w:t>
      </w:r>
    </w:p>
    <w:p w:rsidR="00300B29" w:rsidRDefault="00300B29" w:rsidP="00300B29">
      <w:pPr>
        <w:pStyle w:val="Heading1"/>
        <w:rPr>
          <w:rtl/>
        </w:rPr>
      </w:pPr>
      <w:bookmarkStart w:id="84" w:name="_Toc521235954"/>
      <w:r>
        <w:rPr>
          <w:rFonts w:hint="cs"/>
          <w:rtl/>
        </w:rPr>
        <w:t>المعاوية تكشف عورات حرب</w:t>
      </w:r>
      <w:bookmarkEnd w:id="84"/>
    </w:p>
    <w:p w:rsidR="00300B29" w:rsidRDefault="00300B29" w:rsidP="00300B29">
      <w:pPr>
        <w:pStyle w:val="libNormal"/>
        <w:rPr>
          <w:rtl/>
        </w:rPr>
      </w:pPr>
      <w:r>
        <w:rPr>
          <w:rFonts w:hint="cs"/>
          <w:rtl/>
        </w:rPr>
        <w:t>قال ابن عبّاس</w:t>
      </w:r>
      <w:r w:rsidR="00603FE9">
        <w:rPr>
          <w:rFonts w:hint="cs"/>
          <w:rtl/>
        </w:rPr>
        <w:t xml:space="preserve">: </w:t>
      </w:r>
      <w:r>
        <w:rPr>
          <w:rFonts w:hint="cs"/>
          <w:rtl/>
        </w:rPr>
        <w:t>قد</w:t>
      </w:r>
      <w:r w:rsidR="00C06760">
        <w:rPr>
          <w:rFonts w:hint="cs"/>
          <w:rtl/>
        </w:rPr>
        <w:t>ِ</w:t>
      </w:r>
      <w:r>
        <w:rPr>
          <w:rFonts w:hint="cs"/>
          <w:rtl/>
        </w:rPr>
        <w:t>مت على معاوية وقعد على سريره وجمع أصحابه</w:t>
      </w:r>
      <w:r w:rsidR="00864EEE">
        <w:rPr>
          <w:rFonts w:hint="cs"/>
          <w:rtl/>
        </w:rPr>
        <w:t xml:space="preserve">، </w:t>
      </w:r>
      <w:r>
        <w:rPr>
          <w:rFonts w:hint="cs"/>
          <w:rtl/>
        </w:rPr>
        <w:t>ووفود</w:t>
      </w:r>
      <w:r w:rsidR="00C06760">
        <w:rPr>
          <w:rFonts w:hint="cs"/>
          <w:rtl/>
        </w:rPr>
        <w:t>ُ</w:t>
      </w:r>
      <w:r>
        <w:rPr>
          <w:rFonts w:hint="cs"/>
          <w:rtl/>
        </w:rPr>
        <w:t xml:space="preserve"> العرب </w:t>
      </w:r>
    </w:p>
    <w:p w:rsidR="00300B29" w:rsidRDefault="009431ED" w:rsidP="009431ED">
      <w:pPr>
        <w:pStyle w:val="libLine"/>
        <w:rPr>
          <w:rtl/>
        </w:rPr>
      </w:pPr>
      <w:r>
        <w:rPr>
          <w:rFonts w:hint="cs"/>
          <w:rtl/>
        </w:rPr>
        <w:t>____________________</w:t>
      </w:r>
    </w:p>
    <w:p w:rsidR="00300B29" w:rsidRDefault="00300B29" w:rsidP="00B64749">
      <w:pPr>
        <w:pStyle w:val="libFootnote0"/>
        <w:rPr>
          <w:rtl/>
        </w:rPr>
      </w:pPr>
      <w:r>
        <w:rPr>
          <w:rFonts w:hint="cs"/>
          <w:rtl/>
        </w:rPr>
        <w:t>(1) وقعة صفّين</w:t>
      </w:r>
      <w:r w:rsidR="00603FE9">
        <w:rPr>
          <w:rFonts w:hint="cs"/>
          <w:rtl/>
        </w:rPr>
        <w:t xml:space="preserve">: </w:t>
      </w:r>
      <w:r>
        <w:rPr>
          <w:rFonts w:hint="cs"/>
          <w:rtl/>
        </w:rPr>
        <w:t>508</w:t>
      </w:r>
      <w:r w:rsidR="001C4878">
        <w:rPr>
          <w:rFonts w:hint="cs"/>
          <w:rtl/>
        </w:rPr>
        <w:t xml:space="preserve">. </w:t>
      </w:r>
    </w:p>
    <w:p w:rsidR="00300B29" w:rsidRDefault="00300B29" w:rsidP="009431ED">
      <w:pPr>
        <w:pStyle w:val="libNormal"/>
        <w:rPr>
          <w:rtl/>
        </w:rPr>
      </w:pPr>
      <w:r>
        <w:rPr>
          <w:rtl/>
        </w:rPr>
        <w:br w:type="page"/>
      </w:r>
    </w:p>
    <w:p w:rsidR="00300B29" w:rsidRDefault="00B64749" w:rsidP="00B64749">
      <w:pPr>
        <w:pStyle w:val="libNormal0"/>
        <w:rPr>
          <w:rtl/>
        </w:rPr>
      </w:pPr>
      <w:r>
        <w:rPr>
          <w:rFonts w:hint="cs"/>
          <w:rtl/>
        </w:rPr>
        <w:lastRenderedPageBreak/>
        <w:t>عنده</w:t>
      </w:r>
      <w:r w:rsidR="00864EEE">
        <w:rPr>
          <w:rFonts w:hint="cs"/>
          <w:rtl/>
        </w:rPr>
        <w:t xml:space="preserve">، </w:t>
      </w:r>
      <w:r>
        <w:rPr>
          <w:rFonts w:hint="cs"/>
          <w:rtl/>
        </w:rPr>
        <w:t>فدخلت وسلمت وقعدت</w:t>
      </w:r>
      <w:r w:rsidR="00864EEE">
        <w:rPr>
          <w:rFonts w:hint="cs"/>
          <w:rtl/>
        </w:rPr>
        <w:t xml:space="preserve">، </w:t>
      </w:r>
      <w:r>
        <w:rPr>
          <w:rFonts w:hint="cs"/>
          <w:rtl/>
        </w:rPr>
        <w:t>فقال</w:t>
      </w:r>
      <w:r w:rsidR="00603FE9">
        <w:rPr>
          <w:rFonts w:hint="cs"/>
          <w:rtl/>
        </w:rPr>
        <w:t xml:space="preserve">: </w:t>
      </w:r>
      <w:r>
        <w:rPr>
          <w:rFonts w:hint="cs"/>
          <w:rtl/>
        </w:rPr>
        <w:t>م</w:t>
      </w:r>
      <w:r w:rsidR="00C06760">
        <w:rPr>
          <w:rFonts w:hint="cs"/>
          <w:rtl/>
        </w:rPr>
        <w:t>َ</w:t>
      </w:r>
      <w:r>
        <w:rPr>
          <w:rFonts w:hint="cs"/>
          <w:rtl/>
        </w:rPr>
        <w:t>ن الناس يا ابن عباس</w:t>
      </w:r>
      <w:r w:rsidR="009431ED">
        <w:rPr>
          <w:rFonts w:hint="cs"/>
          <w:rtl/>
        </w:rPr>
        <w:t>؟</w:t>
      </w:r>
      <w:r>
        <w:rPr>
          <w:rFonts w:hint="cs"/>
          <w:rtl/>
        </w:rPr>
        <w:t xml:space="preserve"> فقلت</w:t>
      </w:r>
      <w:r w:rsidR="00603FE9">
        <w:rPr>
          <w:rFonts w:hint="cs"/>
          <w:rtl/>
        </w:rPr>
        <w:t xml:space="preserve">: </w:t>
      </w:r>
      <w:r>
        <w:rPr>
          <w:rFonts w:hint="cs"/>
          <w:rtl/>
        </w:rPr>
        <w:t>نحن</w:t>
      </w:r>
      <w:r w:rsidR="001C4878">
        <w:rPr>
          <w:rFonts w:hint="cs"/>
          <w:rtl/>
        </w:rPr>
        <w:t xml:space="preserve">. </w:t>
      </w:r>
      <w:r>
        <w:rPr>
          <w:rFonts w:hint="cs"/>
          <w:rtl/>
        </w:rPr>
        <w:t>قال</w:t>
      </w:r>
      <w:r w:rsidR="00603FE9">
        <w:rPr>
          <w:rFonts w:hint="cs"/>
          <w:rtl/>
        </w:rPr>
        <w:t xml:space="preserve">: </w:t>
      </w:r>
      <w:r>
        <w:rPr>
          <w:rFonts w:hint="cs"/>
          <w:rtl/>
        </w:rPr>
        <w:t>فإذا غبتم</w:t>
      </w:r>
      <w:r w:rsidR="009431ED">
        <w:rPr>
          <w:rFonts w:hint="cs"/>
          <w:rtl/>
        </w:rPr>
        <w:t>؟</w:t>
      </w:r>
      <w:r>
        <w:rPr>
          <w:rFonts w:hint="cs"/>
          <w:rtl/>
        </w:rPr>
        <w:t xml:space="preserve"> قلت</w:t>
      </w:r>
      <w:r w:rsidR="00603FE9">
        <w:rPr>
          <w:rFonts w:hint="cs"/>
          <w:rtl/>
        </w:rPr>
        <w:t xml:space="preserve">: </w:t>
      </w:r>
      <w:r>
        <w:rPr>
          <w:rFonts w:hint="cs"/>
          <w:rtl/>
        </w:rPr>
        <w:t>فلا أحد</w:t>
      </w:r>
      <w:r w:rsidR="004A4E29">
        <w:rPr>
          <w:rFonts w:hint="cs"/>
          <w:rtl/>
        </w:rPr>
        <w:t xml:space="preserve">! </w:t>
      </w:r>
      <w:r>
        <w:rPr>
          <w:rFonts w:hint="cs"/>
          <w:rtl/>
        </w:rPr>
        <w:t>قال</w:t>
      </w:r>
      <w:r w:rsidR="00603FE9">
        <w:rPr>
          <w:rFonts w:hint="cs"/>
          <w:rtl/>
        </w:rPr>
        <w:t xml:space="preserve">: </w:t>
      </w:r>
      <w:r>
        <w:rPr>
          <w:rFonts w:hint="cs"/>
          <w:rtl/>
        </w:rPr>
        <w:t>ترى أنّي قعدت هذا لا مقعد بكم</w:t>
      </w:r>
      <w:r w:rsidR="009431ED">
        <w:rPr>
          <w:rFonts w:hint="cs"/>
          <w:rtl/>
        </w:rPr>
        <w:t>؟</w:t>
      </w:r>
      <w:r>
        <w:rPr>
          <w:rFonts w:hint="cs"/>
          <w:rtl/>
        </w:rPr>
        <w:t xml:space="preserve"> قلت</w:t>
      </w:r>
      <w:r w:rsidR="00603FE9">
        <w:rPr>
          <w:rFonts w:hint="cs"/>
          <w:rtl/>
        </w:rPr>
        <w:t xml:space="preserve">: </w:t>
      </w:r>
      <w:r>
        <w:rPr>
          <w:rFonts w:hint="cs"/>
          <w:rtl/>
        </w:rPr>
        <w:t>نعم</w:t>
      </w:r>
      <w:r w:rsidR="00864EEE">
        <w:rPr>
          <w:rFonts w:hint="cs"/>
          <w:rtl/>
        </w:rPr>
        <w:t xml:space="preserve">، </w:t>
      </w:r>
      <w:r>
        <w:rPr>
          <w:rFonts w:hint="cs"/>
          <w:rtl/>
        </w:rPr>
        <w:t>فبمن قعدت</w:t>
      </w:r>
      <w:r w:rsidR="009431ED">
        <w:rPr>
          <w:rFonts w:hint="cs"/>
          <w:rtl/>
        </w:rPr>
        <w:t>؟</w:t>
      </w:r>
      <w:r>
        <w:rPr>
          <w:rFonts w:hint="cs"/>
          <w:rtl/>
        </w:rPr>
        <w:t xml:space="preserve"> قال</w:t>
      </w:r>
      <w:r w:rsidR="00603FE9">
        <w:rPr>
          <w:rFonts w:hint="cs"/>
          <w:rtl/>
        </w:rPr>
        <w:t xml:space="preserve">: </w:t>
      </w:r>
      <w:r>
        <w:rPr>
          <w:rFonts w:hint="cs"/>
          <w:rtl/>
        </w:rPr>
        <w:t>قال</w:t>
      </w:r>
      <w:r w:rsidR="00603FE9">
        <w:rPr>
          <w:rFonts w:hint="cs"/>
          <w:rtl/>
        </w:rPr>
        <w:t xml:space="preserve">: </w:t>
      </w:r>
      <w:r>
        <w:rPr>
          <w:rFonts w:hint="cs"/>
          <w:rtl/>
        </w:rPr>
        <w:t>بمن كان مثل حرب بن أميّة</w:t>
      </w:r>
      <w:r w:rsidR="001C4878">
        <w:rPr>
          <w:rFonts w:hint="cs"/>
          <w:rtl/>
        </w:rPr>
        <w:t xml:space="preserve">. </w:t>
      </w:r>
    </w:p>
    <w:p w:rsidR="00B64749" w:rsidRDefault="00B64749" w:rsidP="00C06760">
      <w:pPr>
        <w:pStyle w:val="libNormal"/>
        <w:rPr>
          <w:rtl/>
        </w:rPr>
      </w:pPr>
      <w:r>
        <w:rPr>
          <w:rFonts w:hint="cs"/>
          <w:rtl/>
        </w:rPr>
        <w:t>قلت</w:t>
      </w:r>
      <w:r w:rsidR="00603FE9">
        <w:rPr>
          <w:rFonts w:hint="cs"/>
          <w:rtl/>
        </w:rPr>
        <w:t xml:space="preserve">: </w:t>
      </w:r>
      <w:r>
        <w:rPr>
          <w:rFonts w:hint="cs"/>
          <w:rtl/>
        </w:rPr>
        <w:t>من أكفأ عليه إناءه وأجاره بردائه</w:t>
      </w:r>
      <w:r w:rsidR="001C4878">
        <w:rPr>
          <w:rFonts w:hint="cs"/>
          <w:rtl/>
        </w:rPr>
        <w:t xml:space="preserve">. </w:t>
      </w:r>
      <w:r>
        <w:rPr>
          <w:rFonts w:hint="cs"/>
          <w:rtl/>
        </w:rPr>
        <w:t>قال</w:t>
      </w:r>
      <w:r w:rsidR="00603FE9">
        <w:rPr>
          <w:rFonts w:hint="cs"/>
          <w:rtl/>
        </w:rPr>
        <w:t xml:space="preserve">: </w:t>
      </w:r>
      <w:r>
        <w:rPr>
          <w:rFonts w:hint="cs"/>
          <w:rtl/>
        </w:rPr>
        <w:t>فغضب وقال</w:t>
      </w:r>
      <w:r w:rsidR="00603FE9">
        <w:rPr>
          <w:rFonts w:hint="cs"/>
          <w:rtl/>
        </w:rPr>
        <w:t xml:space="preserve">: </w:t>
      </w:r>
      <w:r>
        <w:rPr>
          <w:rFonts w:hint="cs"/>
          <w:rtl/>
        </w:rPr>
        <w:t>وار</w:t>
      </w:r>
      <w:r w:rsidR="00C06760">
        <w:rPr>
          <w:rFonts w:hint="cs"/>
          <w:rtl/>
        </w:rPr>
        <w:t>ِ</w:t>
      </w:r>
      <w:r>
        <w:rPr>
          <w:rFonts w:hint="cs"/>
          <w:rtl/>
        </w:rPr>
        <w:t xml:space="preserve"> شخصك شهراً قد أمرت لك بصلتك وأضعفتها لك</w:t>
      </w:r>
      <w:r w:rsidR="001C4878">
        <w:rPr>
          <w:rFonts w:hint="cs"/>
          <w:rtl/>
        </w:rPr>
        <w:t xml:space="preserve">. </w:t>
      </w:r>
      <w:r>
        <w:rPr>
          <w:rFonts w:hint="cs"/>
          <w:rtl/>
        </w:rPr>
        <w:t xml:space="preserve">فلمّا خرج ابن عبّاس </w:t>
      </w:r>
      <w:r w:rsidR="002E18B8">
        <w:rPr>
          <w:rFonts w:hint="cs"/>
          <w:rtl/>
        </w:rPr>
        <w:t>قال لخاصّته</w:t>
      </w:r>
      <w:r w:rsidR="00603FE9">
        <w:rPr>
          <w:rFonts w:hint="cs"/>
          <w:rtl/>
        </w:rPr>
        <w:t xml:space="preserve">: </w:t>
      </w:r>
      <w:r w:rsidR="002E18B8">
        <w:rPr>
          <w:rFonts w:hint="cs"/>
          <w:rtl/>
        </w:rPr>
        <w:t>ألا تسألوني ما الذي أغضب معاوية</w:t>
      </w:r>
      <w:r w:rsidR="009431ED">
        <w:rPr>
          <w:rFonts w:hint="cs"/>
          <w:rtl/>
        </w:rPr>
        <w:t>؟</w:t>
      </w:r>
      <w:r w:rsidR="002E18B8">
        <w:rPr>
          <w:rFonts w:hint="cs"/>
          <w:rtl/>
        </w:rPr>
        <w:t xml:space="preserve"> إنّه </w:t>
      </w:r>
      <w:r w:rsidR="002E18B8" w:rsidRPr="002E18B8">
        <w:rPr>
          <w:rStyle w:val="libFootnotenumChar"/>
          <w:rFonts w:hint="cs"/>
          <w:rtl/>
        </w:rPr>
        <w:t>(1)</w:t>
      </w:r>
      <w:r w:rsidR="002E18B8">
        <w:rPr>
          <w:rFonts w:hint="cs"/>
          <w:rtl/>
        </w:rPr>
        <w:t xml:space="preserve"> لم يلتق أحد من رؤساء قريش في عقبه أو مضيق مع قوم</w:t>
      </w:r>
      <w:r w:rsidR="00B154FA">
        <w:rPr>
          <w:rFonts w:hint="cs"/>
          <w:rtl/>
        </w:rPr>
        <w:t xml:space="preserve"> إلّا </w:t>
      </w:r>
      <w:r w:rsidR="002E18B8">
        <w:rPr>
          <w:rFonts w:hint="cs"/>
          <w:rtl/>
        </w:rPr>
        <w:t>لم يتقدّمه أحد حتّى يجوزه</w:t>
      </w:r>
      <w:r w:rsidR="00864EEE">
        <w:rPr>
          <w:rFonts w:hint="cs"/>
          <w:rtl/>
        </w:rPr>
        <w:t xml:space="preserve">، </w:t>
      </w:r>
      <w:r w:rsidR="002E18B8">
        <w:rPr>
          <w:rFonts w:hint="cs"/>
          <w:rtl/>
        </w:rPr>
        <w:t>فالتقى حرب بن أميّة مع رجل من بني تميم في عقبة فتقدّمه التميميّ</w:t>
      </w:r>
      <w:r w:rsidR="00864EEE">
        <w:rPr>
          <w:rFonts w:hint="cs"/>
          <w:rtl/>
        </w:rPr>
        <w:t xml:space="preserve">، </w:t>
      </w:r>
      <w:r w:rsidR="002E18B8">
        <w:rPr>
          <w:rFonts w:hint="cs"/>
          <w:rtl/>
        </w:rPr>
        <w:t>فقال حرب</w:t>
      </w:r>
      <w:r w:rsidR="00603FE9">
        <w:rPr>
          <w:rFonts w:hint="cs"/>
          <w:rtl/>
        </w:rPr>
        <w:t xml:space="preserve">: </w:t>
      </w:r>
      <w:r w:rsidR="002E18B8">
        <w:rPr>
          <w:rFonts w:hint="cs"/>
          <w:rtl/>
        </w:rPr>
        <w:t>أنا حرب بن أميّة</w:t>
      </w:r>
      <w:r w:rsidR="00864EEE">
        <w:rPr>
          <w:rFonts w:hint="cs"/>
          <w:rtl/>
        </w:rPr>
        <w:t xml:space="preserve">، </w:t>
      </w:r>
      <w:r w:rsidR="002E18B8">
        <w:rPr>
          <w:rFonts w:hint="cs"/>
          <w:rtl/>
        </w:rPr>
        <w:t>فلم يلتفت إليه التميميّ وجازه</w:t>
      </w:r>
      <w:r w:rsidR="00864EEE">
        <w:rPr>
          <w:rFonts w:hint="cs"/>
          <w:rtl/>
        </w:rPr>
        <w:t xml:space="preserve">، </w:t>
      </w:r>
      <w:r w:rsidR="002E18B8">
        <w:rPr>
          <w:rFonts w:hint="cs"/>
          <w:rtl/>
        </w:rPr>
        <w:t>فقال</w:t>
      </w:r>
      <w:r w:rsidR="00603FE9">
        <w:rPr>
          <w:rFonts w:hint="cs"/>
          <w:rtl/>
        </w:rPr>
        <w:t xml:space="preserve">: </w:t>
      </w:r>
      <w:r w:rsidR="002E18B8">
        <w:rPr>
          <w:rFonts w:hint="cs"/>
          <w:rtl/>
        </w:rPr>
        <w:t>موعدك مكّة</w:t>
      </w:r>
      <w:r w:rsidR="00603FE9">
        <w:rPr>
          <w:rFonts w:hint="cs"/>
          <w:rtl/>
        </w:rPr>
        <w:t xml:space="preserve">؛ </w:t>
      </w:r>
      <w:r w:rsidR="002E18B8">
        <w:rPr>
          <w:rFonts w:hint="cs"/>
          <w:rtl/>
        </w:rPr>
        <w:t>فبقي التميميّ دهراً</w:t>
      </w:r>
      <w:r w:rsidR="00864EEE">
        <w:rPr>
          <w:rFonts w:hint="cs"/>
          <w:rtl/>
        </w:rPr>
        <w:t xml:space="preserve">، </w:t>
      </w:r>
      <w:r w:rsidR="002E18B8">
        <w:rPr>
          <w:rFonts w:hint="cs"/>
          <w:rtl/>
        </w:rPr>
        <w:t>ثم أراد دخول مك</w:t>
      </w:r>
      <w:r w:rsidR="00C06760">
        <w:rPr>
          <w:rFonts w:hint="cs"/>
          <w:rtl/>
        </w:rPr>
        <w:t>ّ</w:t>
      </w:r>
      <w:r w:rsidR="002E18B8">
        <w:rPr>
          <w:rFonts w:hint="cs"/>
          <w:rtl/>
        </w:rPr>
        <w:t>ة فقال</w:t>
      </w:r>
      <w:r w:rsidR="00603FE9">
        <w:rPr>
          <w:rFonts w:hint="cs"/>
          <w:rtl/>
        </w:rPr>
        <w:t xml:space="preserve">: </w:t>
      </w:r>
      <w:r w:rsidR="002E18B8">
        <w:rPr>
          <w:rFonts w:hint="cs"/>
          <w:rtl/>
        </w:rPr>
        <w:t>من يجيرني من حرب بن أمية</w:t>
      </w:r>
      <w:r w:rsidR="009431ED">
        <w:rPr>
          <w:rFonts w:hint="cs"/>
          <w:rtl/>
        </w:rPr>
        <w:t>؟</w:t>
      </w:r>
      <w:r w:rsidR="002E18B8">
        <w:rPr>
          <w:rFonts w:hint="cs"/>
          <w:rtl/>
        </w:rPr>
        <w:t xml:space="preserve"> فقالوا</w:t>
      </w:r>
      <w:r w:rsidR="00603FE9">
        <w:rPr>
          <w:rFonts w:hint="cs"/>
          <w:rtl/>
        </w:rPr>
        <w:t xml:space="preserve">: </w:t>
      </w:r>
      <w:r w:rsidR="002E18B8">
        <w:rPr>
          <w:rFonts w:hint="cs"/>
          <w:rtl/>
        </w:rPr>
        <w:t>عبد المطلب</w:t>
      </w:r>
      <w:r w:rsidR="001C4878">
        <w:rPr>
          <w:rFonts w:hint="cs"/>
          <w:rtl/>
        </w:rPr>
        <w:t xml:space="preserve">. </w:t>
      </w:r>
      <w:r w:rsidR="002E18B8">
        <w:rPr>
          <w:rFonts w:hint="cs"/>
          <w:rtl/>
        </w:rPr>
        <w:t>قال</w:t>
      </w:r>
      <w:r w:rsidR="00603FE9">
        <w:rPr>
          <w:rFonts w:hint="cs"/>
          <w:rtl/>
        </w:rPr>
        <w:t xml:space="preserve">: </w:t>
      </w:r>
      <w:r w:rsidR="002E18B8">
        <w:rPr>
          <w:rFonts w:hint="cs"/>
          <w:rtl/>
        </w:rPr>
        <w:t>عبد المطلب أج</w:t>
      </w:r>
      <w:r w:rsidR="00C06760">
        <w:rPr>
          <w:rFonts w:hint="cs"/>
          <w:rtl/>
        </w:rPr>
        <w:t>َ</w:t>
      </w:r>
      <w:r w:rsidR="002E18B8">
        <w:rPr>
          <w:rFonts w:hint="cs"/>
          <w:rtl/>
        </w:rPr>
        <w:t>لّ قد</w:t>
      </w:r>
      <w:r w:rsidR="00C06760">
        <w:rPr>
          <w:rFonts w:hint="cs"/>
          <w:rtl/>
        </w:rPr>
        <w:t>َ</w:t>
      </w:r>
      <w:r w:rsidR="002E18B8">
        <w:rPr>
          <w:rFonts w:hint="cs"/>
          <w:rtl/>
        </w:rPr>
        <w:t>راً من أن ي</w:t>
      </w:r>
      <w:r w:rsidR="00C06760">
        <w:rPr>
          <w:rFonts w:hint="cs"/>
          <w:rtl/>
        </w:rPr>
        <w:t>ُ</w:t>
      </w:r>
      <w:r w:rsidR="002E18B8">
        <w:rPr>
          <w:rFonts w:hint="cs"/>
          <w:rtl/>
        </w:rPr>
        <w:t>جير على حرب</w:t>
      </w:r>
      <w:r w:rsidR="004A4E29">
        <w:rPr>
          <w:rFonts w:hint="cs"/>
          <w:rtl/>
        </w:rPr>
        <w:t xml:space="preserve">! </w:t>
      </w:r>
      <w:r w:rsidR="002E18B8">
        <w:rPr>
          <w:rFonts w:hint="cs"/>
          <w:rtl/>
        </w:rPr>
        <w:t>فأتى ليلا دار</w:t>
      </w:r>
      <w:r w:rsidR="00C06760">
        <w:rPr>
          <w:rFonts w:hint="cs"/>
          <w:rtl/>
        </w:rPr>
        <w:t>َ</w:t>
      </w:r>
      <w:r w:rsidR="002E18B8">
        <w:rPr>
          <w:rFonts w:hint="cs"/>
          <w:rtl/>
        </w:rPr>
        <w:t xml:space="preserve"> الزبير بن عبد المطّلب فدقّ عليه</w:t>
      </w:r>
      <w:r w:rsidR="00864EEE">
        <w:rPr>
          <w:rFonts w:hint="cs"/>
          <w:rtl/>
        </w:rPr>
        <w:t xml:space="preserve">، </w:t>
      </w:r>
      <w:r w:rsidR="002E18B8">
        <w:rPr>
          <w:rFonts w:hint="cs"/>
          <w:rtl/>
        </w:rPr>
        <w:t>فقال الزبير للغ</w:t>
      </w:r>
      <w:r w:rsidR="00C06760">
        <w:rPr>
          <w:rFonts w:hint="cs"/>
          <w:rtl/>
        </w:rPr>
        <w:t>َ</w:t>
      </w:r>
      <w:r w:rsidR="002E18B8">
        <w:rPr>
          <w:rFonts w:hint="cs"/>
          <w:rtl/>
        </w:rPr>
        <w:t>ي</w:t>
      </w:r>
      <w:r w:rsidR="00C06760">
        <w:rPr>
          <w:rFonts w:hint="cs"/>
          <w:rtl/>
        </w:rPr>
        <w:t>ْ</w:t>
      </w:r>
      <w:r w:rsidR="002E18B8">
        <w:rPr>
          <w:rFonts w:hint="cs"/>
          <w:rtl/>
        </w:rPr>
        <w:t xml:space="preserve">داق </w:t>
      </w:r>
      <w:r w:rsidR="002E18B8" w:rsidRPr="002E18B8">
        <w:rPr>
          <w:rStyle w:val="libFootnotenumChar"/>
          <w:rFonts w:hint="cs"/>
          <w:rtl/>
        </w:rPr>
        <w:t>(2)</w:t>
      </w:r>
      <w:r w:rsidR="00603FE9">
        <w:rPr>
          <w:rFonts w:hint="cs"/>
          <w:rtl/>
        </w:rPr>
        <w:t xml:space="preserve">: </w:t>
      </w:r>
      <w:r w:rsidR="002E18B8">
        <w:rPr>
          <w:rFonts w:hint="cs"/>
          <w:rtl/>
        </w:rPr>
        <w:t>قد جاءنا رجل</w:t>
      </w:r>
      <w:r w:rsidR="00C06760">
        <w:rPr>
          <w:rFonts w:hint="cs"/>
          <w:rtl/>
        </w:rPr>
        <w:t>ٌ</w:t>
      </w:r>
      <w:r w:rsidR="002E18B8">
        <w:rPr>
          <w:rFonts w:hint="cs"/>
          <w:rtl/>
        </w:rPr>
        <w:t xml:space="preserve"> إم</w:t>
      </w:r>
      <w:r w:rsidR="00C06760">
        <w:rPr>
          <w:rFonts w:hint="cs"/>
          <w:rtl/>
        </w:rPr>
        <w:t>ّ</w:t>
      </w:r>
      <w:r w:rsidR="002E18B8">
        <w:rPr>
          <w:rFonts w:hint="cs"/>
          <w:rtl/>
        </w:rPr>
        <w:t>ا طالب حاجة وإمّا طالب ق</w:t>
      </w:r>
      <w:r w:rsidR="00C06760">
        <w:rPr>
          <w:rFonts w:hint="cs"/>
          <w:rtl/>
        </w:rPr>
        <w:t>ِ</w:t>
      </w:r>
      <w:r w:rsidR="002E18B8">
        <w:rPr>
          <w:rFonts w:hint="cs"/>
          <w:rtl/>
        </w:rPr>
        <w:t>رى</w:t>
      </w:r>
      <w:r w:rsidR="00C06760">
        <w:rPr>
          <w:rFonts w:hint="cs"/>
          <w:rtl/>
        </w:rPr>
        <w:t>ً</w:t>
      </w:r>
      <w:r w:rsidR="002E18B8">
        <w:rPr>
          <w:rFonts w:hint="cs"/>
          <w:rtl/>
        </w:rPr>
        <w:t xml:space="preserve"> وإمّا مستجير</w:t>
      </w:r>
      <w:r w:rsidR="00864EEE">
        <w:rPr>
          <w:rFonts w:hint="cs"/>
          <w:rtl/>
        </w:rPr>
        <w:t xml:space="preserve">، </w:t>
      </w:r>
      <w:r w:rsidR="002E18B8">
        <w:rPr>
          <w:rFonts w:hint="cs"/>
          <w:rtl/>
        </w:rPr>
        <w:t>وقد أعطيناه ما أراد</w:t>
      </w:r>
      <w:r w:rsidR="001C4878">
        <w:rPr>
          <w:rFonts w:hint="cs"/>
          <w:rtl/>
        </w:rPr>
        <w:t xml:space="preserve">. </w:t>
      </w:r>
    </w:p>
    <w:p w:rsidR="002E18B8" w:rsidRDefault="002E18B8" w:rsidP="00B64749">
      <w:pPr>
        <w:pStyle w:val="libNormal"/>
        <w:rPr>
          <w:rtl/>
        </w:rPr>
      </w:pPr>
      <w:r>
        <w:rPr>
          <w:rFonts w:hint="cs"/>
          <w:rtl/>
        </w:rPr>
        <w:t>قال</w:t>
      </w:r>
      <w:r w:rsidR="00603FE9">
        <w:rPr>
          <w:rFonts w:hint="cs"/>
          <w:rtl/>
        </w:rPr>
        <w:t xml:space="preserve">: </w:t>
      </w:r>
      <w:r>
        <w:rPr>
          <w:rFonts w:hint="cs"/>
          <w:rtl/>
        </w:rPr>
        <w:t>فخرج إليه الزبير</w:t>
      </w:r>
      <w:r w:rsidR="00864EEE">
        <w:rPr>
          <w:rFonts w:hint="cs"/>
          <w:rtl/>
        </w:rPr>
        <w:t xml:space="preserve">، </w:t>
      </w:r>
      <w:r>
        <w:rPr>
          <w:rFonts w:hint="cs"/>
          <w:rtl/>
        </w:rPr>
        <w:t>فقال التميميّ</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7"/>
        <w:gridCol w:w="270"/>
        <w:gridCol w:w="3396"/>
      </w:tblGrid>
      <w:tr w:rsidR="00306C96" w:rsidTr="00712C41">
        <w:trPr>
          <w:trHeight w:val="350"/>
        </w:trPr>
        <w:tc>
          <w:tcPr>
            <w:tcW w:w="3920" w:type="dxa"/>
            <w:shd w:val="clear" w:color="auto" w:fill="auto"/>
          </w:tcPr>
          <w:p w:rsidR="00306C96" w:rsidRDefault="00306C96" w:rsidP="00C06760">
            <w:pPr>
              <w:pStyle w:val="libPoem"/>
            </w:pPr>
            <w:r>
              <w:rPr>
                <w:rFonts w:hint="cs"/>
                <w:rtl/>
              </w:rPr>
              <w:t>لاق</w:t>
            </w:r>
            <w:r w:rsidR="00C06760">
              <w:rPr>
                <w:rFonts w:hint="cs"/>
                <w:rtl/>
              </w:rPr>
              <w:t>َ</w:t>
            </w:r>
            <w:r>
              <w:rPr>
                <w:rFonts w:hint="cs"/>
                <w:rtl/>
              </w:rPr>
              <w:t>ي</w:t>
            </w:r>
            <w:r w:rsidR="00C06760">
              <w:rPr>
                <w:rFonts w:hint="cs"/>
                <w:rtl/>
              </w:rPr>
              <w:t>ْ</w:t>
            </w:r>
            <w:r>
              <w:rPr>
                <w:rFonts w:hint="cs"/>
                <w:rtl/>
              </w:rPr>
              <w:t>ت</w:t>
            </w:r>
            <w:r w:rsidR="00C06760">
              <w:rPr>
                <w:rFonts w:hint="cs"/>
                <w:rtl/>
              </w:rPr>
              <w:t>ُ</w:t>
            </w:r>
            <w:r>
              <w:rPr>
                <w:rFonts w:hint="cs"/>
                <w:rtl/>
              </w:rPr>
              <w:t xml:space="preserve"> ح</w:t>
            </w:r>
            <w:r w:rsidR="00C06760">
              <w:rPr>
                <w:rFonts w:hint="cs"/>
                <w:rtl/>
              </w:rPr>
              <w:t>َ</w:t>
            </w:r>
            <w:r>
              <w:rPr>
                <w:rFonts w:hint="cs"/>
                <w:rtl/>
              </w:rPr>
              <w:t>ر</w:t>
            </w:r>
            <w:r w:rsidR="00C06760">
              <w:rPr>
                <w:rFonts w:hint="cs"/>
                <w:rtl/>
              </w:rPr>
              <w:t>ْ</w:t>
            </w:r>
            <w:r>
              <w:rPr>
                <w:rFonts w:hint="cs"/>
                <w:rtl/>
              </w:rPr>
              <w:t>با</w:t>
            </w:r>
            <w:r w:rsidR="00C06760">
              <w:rPr>
                <w:rFonts w:hint="cs"/>
                <w:rtl/>
              </w:rPr>
              <w:t>ً</w:t>
            </w:r>
            <w:r>
              <w:rPr>
                <w:rFonts w:hint="cs"/>
                <w:rtl/>
              </w:rPr>
              <w:t xml:space="preserve"> في الث</w:t>
            </w:r>
            <w:r w:rsidR="00C06760">
              <w:rPr>
                <w:rFonts w:hint="cs"/>
                <w:rtl/>
              </w:rPr>
              <w:t>َ</w:t>
            </w:r>
            <w:r>
              <w:rPr>
                <w:rFonts w:hint="cs"/>
                <w:rtl/>
              </w:rPr>
              <w:t>ّن</w:t>
            </w:r>
            <w:r w:rsidR="00C06760">
              <w:rPr>
                <w:rFonts w:hint="cs"/>
                <w:rtl/>
              </w:rPr>
              <w:t>ِ</w:t>
            </w:r>
            <w:r>
              <w:rPr>
                <w:rFonts w:hint="cs"/>
                <w:rtl/>
              </w:rPr>
              <w:t>ي</w:t>
            </w:r>
            <w:r w:rsidR="00C06760">
              <w:rPr>
                <w:rFonts w:hint="cs"/>
                <w:rtl/>
              </w:rPr>
              <w:t>ّ</w:t>
            </w:r>
            <w:r>
              <w:rPr>
                <w:rFonts w:hint="cs"/>
                <w:rtl/>
              </w:rPr>
              <w:t>ة</w:t>
            </w:r>
            <w:r w:rsidR="00C06760">
              <w:rPr>
                <w:rFonts w:hint="cs"/>
                <w:rtl/>
              </w:rPr>
              <w:t>ِ</w:t>
            </w:r>
            <w:r>
              <w:rPr>
                <w:rFonts w:hint="cs"/>
                <w:rtl/>
              </w:rPr>
              <w:t xml:space="preserve"> م</w:t>
            </w:r>
            <w:r w:rsidR="00C06760">
              <w:rPr>
                <w:rFonts w:hint="cs"/>
                <w:rtl/>
              </w:rPr>
              <w:t>ُ</w:t>
            </w:r>
            <w:r>
              <w:rPr>
                <w:rFonts w:hint="cs"/>
                <w:rtl/>
              </w:rPr>
              <w:t>ق</w:t>
            </w:r>
            <w:r w:rsidR="00C06760">
              <w:rPr>
                <w:rFonts w:hint="cs"/>
                <w:rtl/>
              </w:rPr>
              <w:t>ْ</w:t>
            </w:r>
            <w:r>
              <w:rPr>
                <w:rFonts w:hint="cs"/>
                <w:rtl/>
              </w:rPr>
              <w:t>ب</w:t>
            </w:r>
            <w:r w:rsidR="00C06760">
              <w:rPr>
                <w:rFonts w:hint="cs"/>
                <w:rtl/>
              </w:rPr>
              <w:t>ِ</w:t>
            </w:r>
            <w:r>
              <w:rPr>
                <w:rFonts w:hint="cs"/>
                <w:rtl/>
              </w:rPr>
              <w:t>لا</w:t>
            </w:r>
            <w:r w:rsidR="00C06760">
              <w:rPr>
                <w:rFonts w:hint="cs"/>
                <w:rtl/>
              </w:rPr>
              <w:t>ً</w:t>
            </w:r>
            <w:r w:rsidRPr="00725071">
              <w:rPr>
                <w:rStyle w:val="libPoemTiniChar0"/>
                <w:rtl/>
              </w:rPr>
              <w:br/>
              <w:t> </w:t>
            </w:r>
          </w:p>
        </w:tc>
        <w:tc>
          <w:tcPr>
            <w:tcW w:w="279" w:type="dxa"/>
            <w:shd w:val="clear" w:color="auto" w:fill="auto"/>
          </w:tcPr>
          <w:p w:rsidR="00306C96" w:rsidRDefault="00306C96" w:rsidP="00712C41">
            <w:pPr>
              <w:pStyle w:val="libPoem"/>
              <w:rPr>
                <w:rtl/>
              </w:rPr>
            </w:pPr>
          </w:p>
        </w:tc>
        <w:tc>
          <w:tcPr>
            <w:tcW w:w="3881" w:type="dxa"/>
            <w:shd w:val="clear" w:color="auto" w:fill="auto"/>
          </w:tcPr>
          <w:p w:rsidR="00306C96" w:rsidRDefault="00306C96" w:rsidP="00F67B23">
            <w:pPr>
              <w:pStyle w:val="libPoem"/>
            </w:pPr>
            <w:r>
              <w:rPr>
                <w:rFonts w:hint="cs"/>
                <w:rtl/>
              </w:rPr>
              <w:t>والصبح</w:t>
            </w:r>
            <w:r w:rsidR="00C06760">
              <w:rPr>
                <w:rFonts w:hint="cs"/>
                <w:rtl/>
              </w:rPr>
              <w:t>ُ</w:t>
            </w:r>
            <w:r>
              <w:rPr>
                <w:rFonts w:hint="cs"/>
                <w:rtl/>
              </w:rPr>
              <w:t xml:space="preserve"> </w:t>
            </w:r>
            <w:r w:rsidR="00C06760">
              <w:rPr>
                <w:rFonts w:hint="cs"/>
                <w:rtl/>
              </w:rPr>
              <w:t>أ</w:t>
            </w:r>
            <w:r>
              <w:rPr>
                <w:rFonts w:hint="cs"/>
                <w:rtl/>
              </w:rPr>
              <w:t>ب</w:t>
            </w:r>
            <w:r w:rsidR="00C06760">
              <w:rPr>
                <w:rFonts w:hint="cs"/>
                <w:rtl/>
              </w:rPr>
              <w:t>ْ</w:t>
            </w:r>
            <w:r>
              <w:rPr>
                <w:rFonts w:hint="cs"/>
                <w:rtl/>
              </w:rPr>
              <w:t>ل</w:t>
            </w:r>
            <w:r w:rsidR="00C06760">
              <w:rPr>
                <w:rFonts w:hint="cs"/>
                <w:rtl/>
              </w:rPr>
              <w:t>َ</w:t>
            </w:r>
            <w:r>
              <w:rPr>
                <w:rFonts w:hint="cs"/>
                <w:rtl/>
              </w:rPr>
              <w:t>ج</w:t>
            </w:r>
            <w:r w:rsidR="00C06760">
              <w:rPr>
                <w:rFonts w:hint="cs"/>
                <w:rtl/>
              </w:rPr>
              <w:t>َ</w:t>
            </w:r>
            <w:r>
              <w:rPr>
                <w:rFonts w:hint="cs"/>
                <w:rtl/>
              </w:rPr>
              <w:t xml:space="preserve"> ض</w:t>
            </w:r>
            <w:r w:rsidR="00F67B23">
              <w:rPr>
                <w:rFonts w:hint="cs"/>
                <w:rtl/>
              </w:rPr>
              <w:t>َ</w:t>
            </w:r>
            <w:r>
              <w:rPr>
                <w:rFonts w:hint="cs"/>
                <w:rtl/>
              </w:rPr>
              <w:t>و</w:t>
            </w:r>
            <w:r w:rsidR="00F67B23">
              <w:rPr>
                <w:rFonts w:hint="cs"/>
                <w:rtl/>
              </w:rPr>
              <w:t>ؤُ</w:t>
            </w:r>
            <w:r>
              <w:rPr>
                <w:rFonts w:hint="cs"/>
                <w:rtl/>
              </w:rPr>
              <w:t>ه</w:t>
            </w:r>
            <w:r w:rsidR="00F67B23">
              <w:rPr>
                <w:rFonts w:hint="cs"/>
                <w:rtl/>
              </w:rPr>
              <w:t>ُ</w:t>
            </w:r>
            <w:r>
              <w:rPr>
                <w:rFonts w:hint="cs"/>
                <w:rtl/>
              </w:rPr>
              <w:t xml:space="preserve"> للساري </w:t>
            </w:r>
            <w:r w:rsidRPr="00306C96">
              <w:rPr>
                <w:rStyle w:val="libFootnotenumChar"/>
                <w:rFonts w:hint="cs"/>
                <w:rtl/>
              </w:rPr>
              <w:t>(3)</w:t>
            </w:r>
            <w:r>
              <w:rPr>
                <w:rFonts w:hint="cs"/>
                <w:rtl/>
              </w:rPr>
              <w:t xml:space="preserve"> </w:t>
            </w:r>
            <w:r w:rsidRPr="00725071">
              <w:rPr>
                <w:rStyle w:val="libPoemTiniChar0"/>
                <w:rtl/>
              </w:rPr>
              <w:br/>
              <w:t> </w:t>
            </w:r>
          </w:p>
        </w:tc>
      </w:tr>
      <w:tr w:rsidR="00306C96" w:rsidTr="00712C41">
        <w:trPr>
          <w:trHeight w:val="350"/>
        </w:trPr>
        <w:tc>
          <w:tcPr>
            <w:tcW w:w="3920" w:type="dxa"/>
          </w:tcPr>
          <w:p w:rsidR="00306C96" w:rsidRDefault="00306C96" w:rsidP="00712C41">
            <w:pPr>
              <w:pStyle w:val="libPoem"/>
            </w:pPr>
            <w:r>
              <w:rPr>
                <w:rFonts w:hint="cs"/>
                <w:rtl/>
              </w:rPr>
              <w:t>ف</w:t>
            </w:r>
            <w:r w:rsidR="00F67B23">
              <w:rPr>
                <w:rFonts w:hint="cs"/>
                <w:rtl/>
              </w:rPr>
              <w:t>َ</w:t>
            </w:r>
            <w:r>
              <w:rPr>
                <w:rFonts w:hint="cs"/>
                <w:rtl/>
              </w:rPr>
              <w:t>د</w:t>
            </w:r>
            <w:r w:rsidR="00F67B23">
              <w:rPr>
                <w:rFonts w:hint="cs"/>
                <w:rtl/>
              </w:rPr>
              <w:t>َ</w:t>
            </w:r>
            <w:r>
              <w:rPr>
                <w:rFonts w:hint="cs"/>
                <w:rtl/>
              </w:rPr>
              <w:t>عا بصوت</w:t>
            </w:r>
            <w:r w:rsidR="00F67B23">
              <w:rPr>
                <w:rFonts w:hint="cs"/>
                <w:rtl/>
              </w:rPr>
              <w:t>ٍ</w:t>
            </w:r>
            <w:r>
              <w:rPr>
                <w:rFonts w:hint="cs"/>
                <w:rtl/>
              </w:rPr>
              <w:t xml:space="preserve"> واكت</w:t>
            </w:r>
            <w:r w:rsidR="00F67B23">
              <w:rPr>
                <w:rFonts w:hint="cs"/>
                <w:rtl/>
              </w:rPr>
              <w:t>َ</w:t>
            </w:r>
            <w:r>
              <w:rPr>
                <w:rFonts w:hint="cs"/>
                <w:rtl/>
              </w:rPr>
              <w:t>ن</w:t>
            </w:r>
            <w:r w:rsidR="00F67B23">
              <w:rPr>
                <w:rFonts w:hint="cs"/>
                <w:rtl/>
              </w:rPr>
              <w:t>َ</w:t>
            </w:r>
            <w:r>
              <w:rPr>
                <w:rFonts w:hint="cs"/>
                <w:rtl/>
              </w:rPr>
              <w:t>ى ل</w:t>
            </w:r>
            <w:r w:rsidR="00F67B23">
              <w:rPr>
                <w:rFonts w:hint="cs"/>
                <w:rtl/>
              </w:rPr>
              <w:t>ِ</w:t>
            </w:r>
            <w:r>
              <w:rPr>
                <w:rFonts w:hint="cs"/>
                <w:rtl/>
              </w:rPr>
              <w:t>ي</w:t>
            </w:r>
            <w:r w:rsidR="00F67B23">
              <w:rPr>
                <w:rFonts w:hint="cs"/>
                <w:rtl/>
              </w:rPr>
              <w:t>َ</w:t>
            </w:r>
            <w:r>
              <w:rPr>
                <w:rFonts w:hint="cs"/>
                <w:rtl/>
              </w:rPr>
              <w:t>ر</w:t>
            </w:r>
            <w:r w:rsidR="00F67B23">
              <w:rPr>
                <w:rFonts w:hint="cs"/>
                <w:rtl/>
              </w:rPr>
              <w:t>ُ</w:t>
            </w:r>
            <w:r>
              <w:rPr>
                <w:rFonts w:hint="cs"/>
                <w:rtl/>
              </w:rPr>
              <w:t>وع</w:t>
            </w:r>
            <w:r w:rsidR="00F67B23">
              <w:rPr>
                <w:rFonts w:hint="cs"/>
                <w:rtl/>
              </w:rPr>
              <w:t>َ</w:t>
            </w:r>
            <w:r>
              <w:rPr>
                <w:rFonts w:hint="cs"/>
                <w:rtl/>
              </w:rPr>
              <w:t xml:space="preserve">ني </w:t>
            </w:r>
            <w:r w:rsidRPr="00306C96">
              <w:rPr>
                <w:rStyle w:val="libFootnotenumChar"/>
                <w:rFonts w:hint="cs"/>
                <w:rtl/>
              </w:rPr>
              <w:t>(4)</w:t>
            </w:r>
            <w:r w:rsidRPr="00725071">
              <w:rPr>
                <w:rStyle w:val="libPoemTiniChar0"/>
                <w:rtl/>
              </w:rPr>
              <w:br/>
              <w:t> </w:t>
            </w:r>
          </w:p>
        </w:tc>
        <w:tc>
          <w:tcPr>
            <w:tcW w:w="279" w:type="dxa"/>
          </w:tcPr>
          <w:p w:rsidR="00306C96" w:rsidRDefault="00306C96" w:rsidP="00712C41">
            <w:pPr>
              <w:pStyle w:val="libPoem"/>
              <w:rPr>
                <w:rtl/>
              </w:rPr>
            </w:pPr>
          </w:p>
        </w:tc>
        <w:tc>
          <w:tcPr>
            <w:tcW w:w="3881" w:type="dxa"/>
          </w:tcPr>
          <w:p w:rsidR="00306C96" w:rsidRDefault="00306C96" w:rsidP="00712C41">
            <w:pPr>
              <w:pStyle w:val="libPoem"/>
            </w:pPr>
            <w:r>
              <w:rPr>
                <w:rFonts w:hint="cs"/>
                <w:rtl/>
              </w:rPr>
              <w:t>ود</w:t>
            </w:r>
            <w:r w:rsidR="00F67B23">
              <w:rPr>
                <w:rFonts w:hint="cs"/>
                <w:rtl/>
              </w:rPr>
              <w:t>َ</w:t>
            </w:r>
            <w:r>
              <w:rPr>
                <w:rFonts w:hint="cs"/>
                <w:rtl/>
              </w:rPr>
              <w:t>عا ب</w:t>
            </w:r>
            <w:r w:rsidR="00F67B23">
              <w:rPr>
                <w:rFonts w:hint="cs"/>
                <w:rtl/>
              </w:rPr>
              <w:t>ِ</w:t>
            </w:r>
            <w:r>
              <w:rPr>
                <w:rFonts w:hint="cs"/>
                <w:rtl/>
              </w:rPr>
              <w:t>د</w:t>
            </w:r>
            <w:r w:rsidR="00F67B23">
              <w:rPr>
                <w:rFonts w:hint="cs"/>
                <w:rtl/>
              </w:rPr>
              <w:t>َ</w:t>
            </w:r>
            <w:r>
              <w:rPr>
                <w:rFonts w:hint="cs"/>
                <w:rtl/>
              </w:rPr>
              <w:t>ع</w:t>
            </w:r>
            <w:r w:rsidR="00F67B23">
              <w:rPr>
                <w:rFonts w:hint="cs"/>
                <w:rtl/>
              </w:rPr>
              <w:t>ْ</w:t>
            </w:r>
            <w:r>
              <w:rPr>
                <w:rFonts w:hint="cs"/>
                <w:rtl/>
              </w:rPr>
              <w:t>وت</w:t>
            </w:r>
            <w:r w:rsidR="00F67B23">
              <w:rPr>
                <w:rFonts w:hint="cs"/>
                <w:rtl/>
              </w:rPr>
              <w:t>ِ</w:t>
            </w:r>
            <w:r>
              <w:rPr>
                <w:rFonts w:hint="cs"/>
                <w:rtl/>
              </w:rPr>
              <w:t>ه</w:t>
            </w:r>
            <w:r w:rsidR="00F67B23">
              <w:rPr>
                <w:rFonts w:hint="cs"/>
                <w:rtl/>
              </w:rPr>
              <w:t>ِ</w:t>
            </w:r>
            <w:r>
              <w:rPr>
                <w:rFonts w:hint="cs"/>
                <w:rtl/>
              </w:rPr>
              <w:t xml:space="preserve"> ي</w:t>
            </w:r>
            <w:r w:rsidR="00F67B23">
              <w:rPr>
                <w:rFonts w:hint="cs"/>
                <w:rtl/>
              </w:rPr>
              <w:t>ُ</w:t>
            </w:r>
            <w:r>
              <w:rPr>
                <w:rFonts w:hint="cs"/>
                <w:rtl/>
              </w:rPr>
              <w:t>ريد</w:t>
            </w:r>
            <w:r w:rsidR="00F67B23">
              <w:rPr>
                <w:rFonts w:hint="cs"/>
                <w:rtl/>
              </w:rPr>
              <w:t>ُ</w:t>
            </w:r>
            <w:r>
              <w:rPr>
                <w:rFonts w:hint="cs"/>
                <w:rtl/>
              </w:rPr>
              <w:t xml:space="preserve"> ف</w:t>
            </w:r>
            <w:r w:rsidR="00F67B23">
              <w:rPr>
                <w:rFonts w:hint="cs"/>
                <w:rtl/>
              </w:rPr>
              <w:t>َ</w:t>
            </w:r>
            <w:r>
              <w:rPr>
                <w:rFonts w:hint="cs"/>
                <w:rtl/>
              </w:rPr>
              <w:t>خاري</w:t>
            </w:r>
            <w:r w:rsidRPr="00725071">
              <w:rPr>
                <w:rStyle w:val="libPoemTiniChar0"/>
                <w:rtl/>
              </w:rPr>
              <w:br/>
              <w:t> </w:t>
            </w:r>
          </w:p>
        </w:tc>
      </w:tr>
      <w:tr w:rsidR="00306C96" w:rsidTr="00712C41">
        <w:trPr>
          <w:trHeight w:val="350"/>
        </w:trPr>
        <w:tc>
          <w:tcPr>
            <w:tcW w:w="3920" w:type="dxa"/>
          </w:tcPr>
          <w:p w:rsidR="00306C96" w:rsidRDefault="00306C96" w:rsidP="00712C41">
            <w:pPr>
              <w:pStyle w:val="libPoem"/>
            </w:pPr>
            <w:r>
              <w:rPr>
                <w:rFonts w:hint="cs"/>
                <w:rtl/>
              </w:rPr>
              <w:t>فتركت</w:t>
            </w:r>
            <w:r w:rsidR="00F67B23">
              <w:rPr>
                <w:rFonts w:hint="cs"/>
                <w:rtl/>
              </w:rPr>
              <w:t>ُ</w:t>
            </w:r>
            <w:r>
              <w:rPr>
                <w:rFonts w:hint="cs"/>
                <w:rtl/>
              </w:rPr>
              <w:t>ه كالكلب</w:t>
            </w:r>
            <w:r w:rsidR="00F67B23">
              <w:rPr>
                <w:rFonts w:hint="cs"/>
                <w:rtl/>
              </w:rPr>
              <w:t>ِ</w:t>
            </w:r>
            <w:r>
              <w:rPr>
                <w:rFonts w:hint="cs"/>
                <w:rtl/>
              </w:rPr>
              <w:t xml:space="preserve"> ي</w:t>
            </w:r>
            <w:r w:rsidR="00F67B23">
              <w:rPr>
                <w:rFonts w:hint="cs"/>
                <w:rtl/>
              </w:rPr>
              <w:t>َ</w:t>
            </w:r>
            <w:r>
              <w:rPr>
                <w:rFonts w:hint="cs"/>
                <w:rtl/>
              </w:rPr>
              <w:t>نب</w:t>
            </w:r>
            <w:r w:rsidR="00F67B23">
              <w:rPr>
                <w:rFonts w:hint="cs"/>
                <w:rtl/>
              </w:rPr>
              <w:t>َ</w:t>
            </w:r>
            <w:r>
              <w:rPr>
                <w:rFonts w:hint="cs"/>
                <w:rtl/>
              </w:rPr>
              <w:t>ح</w:t>
            </w:r>
            <w:r w:rsidR="00F67B23">
              <w:rPr>
                <w:rFonts w:hint="cs"/>
                <w:rtl/>
              </w:rPr>
              <w:t>ُ</w:t>
            </w:r>
            <w:r>
              <w:rPr>
                <w:rFonts w:hint="cs"/>
                <w:rtl/>
              </w:rPr>
              <w:t xml:space="preserve"> وحد</w:t>
            </w:r>
            <w:r w:rsidR="00F67B23">
              <w:rPr>
                <w:rFonts w:hint="cs"/>
                <w:rtl/>
              </w:rPr>
              <w:t>َ</w:t>
            </w:r>
            <w:r>
              <w:rPr>
                <w:rFonts w:hint="cs"/>
                <w:rtl/>
              </w:rPr>
              <w:t>ه</w:t>
            </w:r>
            <w:r w:rsidR="00F67B23">
              <w:rPr>
                <w:rFonts w:hint="cs"/>
                <w:rtl/>
              </w:rPr>
              <w:t>ُ</w:t>
            </w:r>
            <w:r w:rsidRPr="00725071">
              <w:rPr>
                <w:rStyle w:val="libPoemTiniChar0"/>
                <w:rtl/>
              </w:rPr>
              <w:br/>
              <w:t> </w:t>
            </w:r>
          </w:p>
        </w:tc>
        <w:tc>
          <w:tcPr>
            <w:tcW w:w="279" w:type="dxa"/>
          </w:tcPr>
          <w:p w:rsidR="00306C96" w:rsidRDefault="00306C96" w:rsidP="00712C41">
            <w:pPr>
              <w:pStyle w:val="libPoem"/>
              <w:rPr>
                <w:rtl/>
              </w:rPr>
            </w:pPr>
          </w:p>
        </w:tc>
        <w:tc>
          <w:tcPr>
            <w:tcW w:w="3881" w:type="dxa"/>
          </w:tcPr>
          <w:p w:rsidR="00306C96" w:rsidRDefault="00306C96" w:rsidP="00712C41">
            <w:pPr>
              <w:pStyle w:val="libPoem"/>
            </w:pPr>
            <w:r>
              <w:rPr>
                <w:rFonts w:hint="cs"/>
                <w:rtl/>
              </w:rPr>
              <w:t>وأتيت</w:t>
            </w:r>
            <w:r w:rsidR="00F67B23">
              <w:rPr>
                <w:rFonts w:hint="cs"/>
                <w:rtl/>
              </w:rPr>
              <w:t>ُ</w:t>
            </w:r>
            <w:r>
              <w:rPr>
                <w:rFonts w:hint="cs"/>
                <w:rtl/>
              </w:rPr>
              <w:t xml:space="preserve"> أهل</w:t>
            </w:r>
            <w:r w:rsidR="00F67B23">
              <w:rPr>
                <w:rFonts w:hint="cs"/>
                <w:rtl/>
              </w:rPr>
              <w:t>َ</w:t>
            </w:r>
            <w:r>
              <w:rPr>
                <w:rFonts w:hint="cs"/>
                <w:rtl/>
              </w:rPr>
              <w:t xml:space="preserve"> معالم</w:t>
            </w:r>
            <w:r w:rsidR="00F67B23">
              <w:rPr>
                <w:rFonts w:hint="cs"/>
                <w:rtl/>
              </w:rPr>
              <w:t>ٍ</w:t>
            </w:r>
            <w:r>
              <w:rPr>
                <w:rFonts w:hint="cs"/>
                <w:rtl/>
              </w:rPr>
              <w:t xml:space="preserve"> وف</w:t>
            </w:r>
            <w:r w:rsidR="00F67B23">
              <w:rPr>
                <w:rFonts w:hint="cs"/>
                <w:rtl/>
              </w:rPr>
              <w:t>َ</w:t>
            </w:r>
            <w:r>
              <w:rPr>
                <w:rFonts w:hint="cs"/>
                <w:rtl/>
              </w:rPr>
              <w:t>خ</w:t>
            </w:r>
            <w:r w:rsidR="00F67B23">
              <w:rPr>
                <w:rFonts w:hint="cs"/>
                <w:rtl/>
              </w:rPr>
              <w:t>َ</w:t>
            </w:r>
            <w:r>
              <w:rPr>
                <w:rFonts w:hint="cs"/>
                <w:rtl/>
              </w:rPr>
              <w:t>ار</w:t>
            </w:r>
            <w:r w:rsidR="00F67B23">
              <w:rPr>
                <w:rFonts w:hint="cs"/>
                <w:rtl/>
              </w:rPr>
              <w:t>ِ</w:t>
            </w:r>
            <w:r w:rsidRPr="00725071">
              <w:rPr>
                <w:rStyle w:val="libPoemTiniChar0"/>
                <w:rtl/>
              </w:rPr>
              <w:br/>
              <w:t> </w:t>
            </w:r>
          </w:p>
        </w:tc>
      </w:tr>
    </w:tbl>
    <w:p w:rsidR="00A36DD9" w:rsidRDefault="009431ED" w:rsidP="009431ED">
      <w:pPr>
        <w:pStyle w:val="libLine"/>
        <w:rPr>
          <w:rtl/>
        </w:rPr>
      </w:pPr>
      <w:r>
        <w:rPr>
          <w:rFonts w:hint="cs"/>
          <w:rtl/>
        </w:rPr>
        <w:t>____________________</w:t>
      </w:r>
    </w:p>
    <w:p w:rsidR="00A36DD9" w:rsidRDefault="00A36DD9" w:rsidP="00306C96">
      <w:pPr>
        <w:pStyle w:val="libFootnote0"/>
        <w:rPr>
          <w:rtl/>
        </w:rPr>
      </w:pPr>
      <w:r>
        <w:rPr>
          <w:rFonts w:hint="cs"/>
          <w:rtl/>
        </w:rPr>
        <w:t>(1) عائدة إلى حرب بن أميّة</w:t>
      </w:r>
      <w:r w:rsidR="001C4878">
        <w:rPr>
          <w:rFonts w:hint="cs"/>
          <w:rtl/>
        </w:rPr>
        <w:t xml:space="preserve">. </w:t>
      </w:r>
    </w:p>
    <w:p w:rsidR="00A36DD9" w:rsidRDefault="00A36DD9" w:rsidP="00306C96">
      <w:pPr>
        <w:pStyle w:val="libFootnote0"/>
        <w:rPr>
          <w:rtl/>
        </w:rPr>
      </w:pPr>
      <w:r>
        <w:rPr>
          <w:rFonts w:hint="cs"/>
          <w:rtl/>
        </w:rPr>
        <w:t>(2) الغ</w:t>
      </w:r>
      <w:r w:rsidR="00F67B23">
        <w:rPr>
          <w:rFonts w:hint="cs"/>
          <w:rtl/>
        </w:rPr>
        <w:t>َ</w:t>
      </w:r>
      <w:r>
        <w:rPr>
          <w:rFonts w:hint="cs"/>
          <w:rtl/>
        </w:rPr>
        <w:t>يداق بن عبد المطّلب</w:t>
      </w:r>
      <w:r w:rsidR="00864EEE">
        <w:rPr>
          <w:rFonts w:hint="cs"/>
          <w:rtl/>
        </w:rPr>
        <w:t xml:space="preserve">، </w:t>
      </w:r>
      <w:r>
        <w:rPr>
          <w:rFonts w:hint="cs"/>
          <w:rtl/>
        </w:rPr>
        <w:t>واسمه نوفل</w:t>
      </w:r>
      <w:r w:rsidR="00864EEE">
        <w:rPr>
          <w:rFonts w:hint="cs"/>
          <w:rtl/>
        </w:rPr>
        <w:t xml:space="preserve">، </w:t>
      </w:r>
      <w:r>
        <w:rPr>
          <w:rFonts w:hint="cs"/>
          <w:rtl/>
        </w:rPr>
        <w:t xml:space="preserve">وأمّه ممتّعة بنت عمرو الخزاعيّة </w:t>
      </w:r>
      <w:r w:rsidR="009431ED">
        <w:rPr>
          <w:rFonts w:hint="cs"/>
          <w:rtl/>
        </w:rPr>
        <w:t>(</w:t>
      </w:r>
      <w:r>
        <w:rPr>
          <w:rFonts w:hint="cs"/>
          <w:rtl/>
        </w:rPr>
        <w:t>جمهرة النسب</w:t>
      </w:r>
      <w:r w:rsidR="00603FE9">
        <w:rPr>
          <w:rFonts w:hint="cs"/>
          <w:rtl/>
        </w:rPr>
        <w:t xml:space="preserve">: </w:t>
      </w:r>
      <w:r>
        <w:rPr>
          <w:rFonts w:hint="cs"/>
          <w:rtl/>
        </w:rPr>
        <w:t>29</w:t>
      </w:r>
      <w:r w:rsidR="00864EEE">
        <w:rPr>
          <w:rFonts w:hint="cs"/>
          <w:rtl/>
        </w:rPr>
        <w:t xml:space="preserve">، </w:t>
      </w:r>
      <w:r>
        <w:rPr>
          <w:rFonts w:hint="cs"/>
          <w:rtl/>
        </w:rPr>
        <w:t>النسب</w:t>
      </w:r>
      <w:r w:rsidR="00603FE9">
        <w:rPr>
          <w:rFonts w:hint="cs"/>
          <w:rtl/>
        </w:rPr>
        <w:t xml:space="preserve">: </w:t>
      </w:r>
      <w:r>
        <w:rPr>
          <w:rFonts w:hint="cs"/>
          <w:rtl/>
        </w:rPr>
        <w:t>197</w:t>
      </w:r>
      <w:r w:rsidR="00864EEE">
        <w:rPr>
          <w:rFonts w:hint="cs"/>
          <w:rtl/>
        </w:rPr>
        <w:t xml:space="preserve">، </w:t>
      </w:r>
      <w:r>
        <w:rPr>
          <w:rFonts w:hint="cs"/>
          <w:rtl/>
        </w:rPr>
        <w:t>الاشتقاق</w:t>
      </w:r>
      <w:r w:rsidR="00603FE9">
        <w:rPr>
          <w:rFonts w:hint="cs"/>
          <w:rtl/>
        </w:rPr>
        <w:t xml:space="preserve">: </w:t>
      </w:r>
      <w:r>
        <w:rPr>
          <w:rFonts w:hint="cs"/>
          <w:rtl/>
        </w:rPr>
        <w:t>47</w:t>
      </w:r>
      <w:r w:rsidR="001C4878">
        <w:rPr>
          <w:rFonts w:hint="cs"/>
          <w:rtl/>
        </w:rPr>
        <w:t xml:space="preserve">. </w:t>
      </w:r>
      <w:r>
        <w:rPr>
          <w:rFonts w:hint="cs"/>
          <w:rtl/>
        </w:rPr>
        <w:t>وفي نسب قريش</w:t>
      </w:r>
      <w:r w:rsidR="00603FE9">
        <w:rPr>
          <w:rFonts w:hint="cs"/>
          <w:rtl/>
        </w:rPr>
        <w:t xml:space="preserve">: </w:t>
      </w:r>
      <w:r>
        <w:rPr>
          <w:rFonts w:hint="cs"/>
          <w:rtl/>
        </w:rPr>
        <w:t>18</w:t>
      </w:r>
      <w:r w:rsidR="00603FE9">
        <w:rPr>
          <w:rFonts w:hint="cs"/>
          <w:rtl/>
        </w:rPr>
        <w:t xml:space="preserve">: </w:t>
      </w:r>
      <w:r>
        <w:rPr>
          <w:rFonts w:hint="cs"/>
          <w:rtl/>
        </w:rPr>
        <w:t>الغيداق</w:t>
      </w:r>
      <w:r w:rsidR="00864EEE">
        <w:rPr>
          <w:rFonts w:hint="cs"/>
          <w:rtl/>
        </w:rPr>
        <w:t xml:space="preserve">، </w:t>
      </w:r>
      <w:r>
        <w:rPr>
          <w:rFonts w:hint="cs"/>
          <w:rtl/>
        </w:rPr>
        <w:t>واسمه مصعب</w:t>
      </w:r>
      <w:r w:rsidR="009431ED">
        <w:rPr>
          <w:rFonts w:hint="cs"/>
          <w:rtl/>
        </w:rPr>
        <w:t>)</w:t>
      </w:r>
      <w:r w:rsidR="001C4878">
        <w:rPr>
          <w:rFonts w:hint="cs"/>
          <w:rtl/>
        </w:rPr>
        <w:t xml:space="preserve">. </w:t>
      </w:r>
    </w:p>
    <w:p w:rsidR="00A36DD9" w:rsidRDefault="00A36DD9" w:rsidP="00306C96">
      <w:pPr>
        <w:pStyle w:val="libFootnote0"/>
        <w:rPr>
          <w:rtl/>
        </w:rPr>
      </w:pPr>
      <w:r>
        <w:rPr>
          <w:rFonts w:hint="cs"/>
          <w:rtl/>
        </w:rPr>
        <w:t>(3) الثّنيّة</w:t>
      </w:r>
      <w:r w:rsidR="00603FE9">
        <w:rPr>
          <w:rFonts w:hint="cs"/>
          <w:rtl/>
        </w:rPr>
        <w:t xml:space="preserve">: </w:t>
      </w:r>
      <w:r>
        <w:rPr>
          <w:rFonts w:hint="cs"/>
          <w:rtl/>
        </w:rPr>
        <w:t>طريق الصعبة</w:t>
      </w:r>
      <w:r w:rsidR="001C4878">
        <w:rPr>
          <w:rFonts w:hint="cs"/>
          <w:rtl/>
        </w:rPr>
        <w:t xml:space="preserve">. </w:t>
      </w:r>
      <w:r>
        <w:rPr>
          <w:rFonts w:hint="cs"/>
          <w:rtl/>
        </w:rPr>
        <w:t>أبل</w:t>
      </w:r>
      <w:r w:rsidR="00F67B23">
        <w:rPr>
          <w:rFonts w:hint="cs"/>
          <w:rtl/>
        </w:rPr>
        <w:t>َ</w:t>
      </w:r>
      <w:r>
        <w:rPr>
          <w:rFonts w:hint="cs"/>
          <w:rtl/>
        </w:rPr>
        <w:t>ج</w:t>
      </w:r>
      <w:r w:rsidR="00F67B23">
        <w:rPr>
          <w:rFonts w:hint="cs"/>
          <w:rtl/>
        </w:rPr>
        <w:t>َ</w:t>
      </w:r>
      <w:r w:rsidR="00603FE9">
        <w:rPr>
          <w:rFonts w:hint="cs"/>
          <w:rtl/>
        </w:rPr>
        <w:t xml:space="preserve">: </w:t>
      </w:r>
      <w:r>
        <w:rPr>
          <w:rFonts w:hint="cs"/>
          <w:rtl/>
        </w:rPr>
        <w:t>أشرق وأضاء</w:t>
      </w:r>
      <w:r w:rsidR="001C4878">
        <w:rPr>
          <w:rFonts w:hint="cs"/>
          <w:rtl/>
        </w:rPr>
        <w:t xml:space="preserve">. </w:t>
      </w:r>
    </w:p>
    <w:p w:rsidR="00A36DD9" w:rsidRDefault="00A36DD9" w:rsidP="00306C96">
      <w:pPr>
        <w:pStyle w:val="libFootnote0"/>
        <w:rPr>
          <w:rtl/>
        </w:rPr>
      </w:pPr>
      <w:r>
        <w:rPr>
          <w:rFonts w:hint="cs"/>
          <w:rtl/>
        </w:rPr>
        <w:t>(4) يروعني</w:t>
      </w:r>
      <w:r w:rsidR="00603FE9">
        <w:rPr>
          <w:rFonts w:hint="cs"/>
          <w:rtl/>
        </w:rPr>
        <w:t xml:space="preserve">: </w:t>
      </w:r>
      <w:r>
        <w:rPr>
          <w:rFonts w:hint="cs"/>
          <w:rtl/>
        </w:rPr>
        <w:t>يفزعني</w:t>
      </w:r>
      <w:r w:rsidR="001C4878">
        <w:rPr>
          <w:rFonts w:hint="cs"/>
          <w:rtl/>
        </w:rPr>
        <w:t xml:space="preserve">. </w:t>
      </w:r>
    </w:p>
    <w:p w:rsidR="00A36DD9" w:rsidRDefault="00A36DD9"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32"/>
        <w:gridCol w:w="270"/>
        <w:gridCol w:w="3411"/>
      </w:tblGrid>
      <w:tr w:rsidR="00306C96" w:rsidTr="00712C41">
        <w:trPr>
          <w:trHeight w:val="350"/>
        </w:trPr>
        <w:tc>
          <w:tcPr>
            <w:tcW w:w="3920" w:type="dxa"/>
            <w:shd w:val="clear" w:color="auto" w:fill="auto"/>
          </w:tcPr>
          <w:p w:rsidR="00306C96" w:rsidRDefault="00306C96" w:rsidP="00712C41">
            <w:pPr>
              <w:pStyle w:val="libPoem"/>
            </w:pPr>
            <w:r>
              <w:rPr>
                <w:rFonts w:hint="cs"/>
                <w:rtl/>
              </w:rPr>
              <w:lastRenderedPageBreak/>
              <w:t>ل</w:t>
            </w:r>
            <w:r w:rsidR="00F67B23">
              <w:rPr>
                <w:rFonts w:hint="cs"/>
                <w:rtl/>
              </w:rPr>
              <w:t>َ</w:t>
            </w:r>
            <w:r>
              <w:rPr>
                <w:rFonts w:hint="cs"/>
                <w:rtl/>
              </w:rPr>
              <w:t>ي</w:t>
            </w:r>
            <w:r w:rsidR="00F67B23">
              <w:rPr>
                <w:rFonts w:hint="cs"/>
                <w:rtl/>
              </w:rPr>
              <w:t>ْ</w:t>
            </w:r>
            <w:r>
              <w:rPr>
                <w:rFonts w:hint="cs"/>
                <w:rtl/>
              </w:rPr>
              <w:t>ثاً ه</w:t>
            </w:r>
            <w:r w:rsidR="00F67B23">
              <w:rPr>
                <w:rFonts w:hint="cs"/>
                <w:rtl/>
              </w:rPr>
              <w:t>ِ</w:t>
            </w:r>
            <w:r>
              <w:rPr>
                <w:rFonts w:hint="cs"/>
                <w:rtl/>
              </w:rPr>
              <w:t>ز</w:t>
            </w:r>
            <w:r w:rsidR="00F67B23">
              <w:rPr>
                <w:rFonts w:hint="cs"/>
                <w:rtl/>
              </w:rPr>
              <w:t>َ</w:t>
            </w:r>
            <w:r>
              <w:rPr>
                <w:rFonts w:hint="cs"/>
                <w:rtl/>
              </w:rPr>
              <w:t>براً ي</w:t>
            </w:r>
            <w:r w:rsidR="00F67B23">
              <w:rPr>
                <w:rFonts w:hint="cs"/>
                <w:rtl/>
              </w:rPr>
              <w:t>ُ</w:t>
            </w:r>
            <w:r>
              <w:rPr>
                <w:rFonts w:hint="cs"/>
                <w:rtl/>
              </w:rPr>
              <w:t>ستجار</w:t>
            </w:r>
            <w:r w:rsidR="00F67B23">
              <w:rPr>
                <w:rFonts w:hint="cs"/>
                <w:rtl/>
              </w:rPr>
              <w:t>ُ</w:t>
            </w:r>
            <w:r>
              <w:rPr>
                <w:rFonts w:hint="cs"/>
                <w:rtl/>
              </w:rPr>
              <w:t xml:space="preserve"> بق</w:t>
            </w:r>
            <w:r w:rsidR="00F67B23">
              <w:rPr>
                <w:rFonts w:hint="cs"/>
                <w:rtl/>
              </w:rPr>
              <w:t>ُ</w:t>
            </w:r>
            <w:r>
              <w:rPr>
                <w:rFonts w:hint="cs"/>
                <w:rtl/>
              </w:rPr>
              <w:t>رب</w:t>
            </w:r>
            <w:r w:rsidR="00F67B23">
              <w:rPr>
                <w:rFonts w:hint="cs"/>
                <w:rtl/>
              </w:rPr>
              <w:t>ِ</w:t>
            </w:r>
            <w:r>
              <w:rPr>
                <w:rFonts w:hint="cs"/>
                <w:rtl/>
              </w:rPr>
              <w:t>ه</w:t>
            </w:r>
            <w:r w:rsidRPr="00725071">
              <w:rPr>
                <w:rStyle w:val="libPoemTiniChar0"/>
                <w:rtl/>
              </w:rPr>
              <w:br/>
              <w:t> </w:t>
            </w:r>
          </w:p>
        </w:tc>
        <w:tc>
          <w:tcPr>
            <w:tcW w:w="279" w:type="dxa"/>
            <w:shd w:val="clear" w:color="auto" w:fill="auto"/>
          </w:tcPr>
          <w:p w:rsidR="00306C96" w:rsidRDefault="00306C96" w:rsidP="00712C41">
            <w:pPr>
              <w:pStyle w:val="libPoem"/>
              <w:rPr>
                <w:rtl/>
              </w:rPr>
            </w:pPr>
          </w:p>
        </w:tc>
        <w:tc>
          <w:tcPr>
            <w:tcW w:w="3881" w:type="dxa"/>
            <w:shd w:val="clear" w:color="auto" w:fill="auto"/>
          </w:tcPr>
          <w:p w:rsidR="00306C96" w:rsidRDefault="00306C96" w:rsidP="00712C41">
            <w:pPr>
              <w:pStyle w:val="libPoem"/>
            </w:pPr>
            <w:r>
              <w:rPr>
                <w:rFonts w:hint="cs"/>
                <w:rtl/>
              </w:rPr>
              <w:t>ر</w:t>
            </w:r>
            <w:r w:rsidR="00F67B23">
              <w:rPr>
                <w:rFonts w:hint="cs"/>
                <w:rtl/>
              </w:rPr>
              <w:t>َ</w:t>
            </w:r>
            <w:r>
              <w:rPr>
                <w:rFonts w:hint="cs"/>
                <w:rtl/>
              </w:rPr>
              <w:t>ح</w:t>
            </w:r>
            <w:r w:rsidR="00F67B23">
              <w:rPr>
                <w:rFonts w:hint="cs"/>
                <w:rtl/>
              </w:rPr>
              <w:t>ْ</w:t>
            </w:r>
            <w:r>
              <w:rPr>
                <w:rFonts w:hint="cs"/>
                <w:rtl/>
              </w:rPr>
              <w:t>ب</w:t>
            </w:r>
            <w:r w:rsidR="00F67B23">
              <w:rPr>
                <w:rFonts w:hint="cs"/>
                <w:rtl/>
              </w:rPr>
              <w:t>َ</w:t>
            </w:r>
            <w:r>
              <w:rPr>
                <w:rFonts w:hint="cs"/>
                <w:rtl/>
              </w:rPr>
              <w:t xml:space="preserve"> المباءة</w:t>
            </w:r>
            <w:r w:rsidR="00F67B23">
              <w:rPr>
                <w:rFonts w:hint="cs"/>
                <w:rtl/>
              </w:rPr>
              <w:t>ِ</w:t>
            </w:r>
            <w:r>
              <w:rPr>
                <w:rFonts w:hint="cs"/>
                <w:rtl/>
              </w:rPr>
              <w:t xml:space="preserve"> م</w:t>
            </w:r>
            <w:r w:rsidR="00F67B23">
              <w:rPr>
                <w:rFonts w:hint="cs"/>
                <w:rtl/>
              </w:rPr>
              <w:t>ُ</w:t>
            </w:r>
            <w:r>
              <w:rPr>
                <w:rFonts w:hint="cs"/>
                <w:rtl/>
              </w:rPr>
              <w:t>ك</w:t>
            </w:r>
            <w:r w:rsidR="00F67B23">
              <w:rPr>
                <w:rFonts w:hint="cs"/>
                <w:rtl/>
              </w:rPr>
              <w:t>ِ</w:t>
            </w:r>
            <w:r>
              <w:rPr>
                <w:rFonts w:hint="cs"/>
                <w:rtl/>
              </w:rPr>
              <w:t>رماً للجار</w:t>
            </w:r>
            <w:r w:rsidR="00F67B23">
              <w:rPr>
                <w:rFonts w:hint="cs"/>
                <w:rtl/>
              </w:rPr>
              <w:t>ِ</w:t>
            </w:r>
            <w:r>
              <w:rPr>
                <w:rFonts w:hint="cs"/>
                <w:rtl/>
              </w:rPr>
              <w:t xml:space="preserve"> </w:t>
            </w:r>
            <w:r w:rsidRPr="00306C96">
              <w:rPr>
                <w:rStyle w:val="libFootnotenumChar"/>
                <w:rFonts w:hint="cs"/>
                <w:rtl/>
              </w:rPr>
              <w:t>(1)</w:t>
            </w:r>
            <w:r w:rsidRPr="00725071">
              <w:rPr>
                <w:rStyle w:val="libPoemTiniChar0"/>
                <w:rtl/>
              </w:rPr>
              <w:br/>
              <w:t> </w:t>
            </w:r>
          </w:p>
        </w:tc>
      </w:tr>
      <w:tr w:rsidR="00306C96" w:rsidTr="00712C41">
        <w:trPr>
          <w:trHeight w:val="350"/>
        </w:trPr>
        <w:tc>
          <w:tcPr>
            <w:tcW w:w="3920" w:type="dxa"/>
          </w:tcPr>
          <w:p w:rsidR="00306C96" w:rsidRDefault="00306C96" w:rsidP="00712C41">
            <w:pPr>
              <w:pStyle w:val="libPoem"/>
            </w:pPr>
            <w:r>
              <w:rPr>
                <w:rFonts w:hint="cs"/>
                <w:rtl/>
              </w:rPr>
              <w:t>ولقد حلفت</w:t>
            </w:r>
            <w:r w:rsidR="00F67B23">
              <w:rPr>
                <w:rFonts w:hint="cs"/>
                <w:rtl/>
              </w:rPr>
              <w:t>ُ</w:t>
            </w:r>
            <w:r>
              <w:rPr>
                <w:rFonts w:hint="cs"/>
                <w:rtl/>
              </w:rPr>
              <w:t xml:space="preserve"> بزمزم</w:t>
            </w:r>
            <w:r w:rsidR="00F67B23">
              <w:rPr>
                <w:rFonts w:hint="cs"/>
                <w:rtl/>
              </w:rPr>
              <w:t>ٍ</w:t>
            </w:r>
            <w:r>
              <w:rPr>
                <w:rFonts w:hint="cs"/>
                <w:rtl/>
              </w:rPr>
              <w:t xml:space="preserve"> وبمكّة</w:t>
            </w:r>
            <w:r w:rsidR="00F67B23">
              <w:rPr>
                <w:rFonts w:hint="cs"/>
                <w:rtl/>
              </w:rPr>
              <w:t>ِ</w:t>
            </w:r>
            <w:r w:rsidRPr="00725071">
              <w:rPr>
                <w:rStyle w:val="libPoemTiniChar0"/>
                <w:rtl/>
              </w:rPr>
              <w:br/>
              <w:t> </w:t>
            </w:r>
          </w:p>
        </w:tc>
        <w:tc>
          <w:tcPr>
            <w:tcW w:w="279" w:type="dxa"/>
          </w:tcPr>
          <w:p w:rsidR="00306C96" w:rsidRDefault="00306C96" w:rsidP="00712C41">
            <w:pPr>
              <w:pStyle w:val="libPoem"/>
              <w:rPr>
                <w:rtl/>
              </w:rPr>
            </w:pPr>
          </w:p>
        </w:tc>
        <w:tc>
          <w:tcPr>
            <w:tcW w:w="3881" w:type="dxa"/>
          </w:tcPr>
          <w:p w:rsidR="00306C96" w:rsidRDefault="00306C96" w:rsidP="00712C41">
            <w:pPr>
              <w:pStyle w:val="libPoem"/>
            </w:pPr>
            <w:r>
              <w:rPr>
                <w:rFonts w:hint="cs"/>
                <w:rtl/>
              </w:rPr>
              <w:t>والبيت ذي الأحجار والأستار</w:t>
            </w:r>
            <w:r w:rsidR="00F67B23">
              <w:rPr>
                <w:rFonts w:hint="cs"/>
                <w:rtl/>
              </w:rPr>
              <w:t>ِ</w:t>
            </w:r>
            <w:r w:rsidRPr="00725071">
              <w:rPr>
                <w:rStyle w:val="libPoemTiniChar0"/>
                <w:rtl/>
              </w:rPr>
              <w:br/>
              <w:t> </w:t>
            </w:r>
          </w:p>
        </w:tc>
      </w:tr>
      <w:tr w:rsidR="00306C96" w:rsidTr="00712C41">
        <w:trPr>
          <w:trHeight w:val="350"/>
        </w:trPr>
        <w:tc>
          <w:tcPr>
            <w:tcW w:w="3920" w:type="dxa"/>
          </w:tcPr>
          <w:p w:rsidR="00306C96" w:rsidRDefault="00306C96" w:rsidP="00712C41">
            <w:pPr>
              <w:pStyle w:val="libPoem"/>
            </w:pPr>
            <w:r>
              <w:rPr>
                <w:rFonts w:hint="cs"/>
                <w:rtl/>
              </w:rPr>
              <w:t>إنّ الزبير ل</w:t>
            </w:r>
            <w:r w:rsidR="00F67B23">
              <w:rPr>
                <w:rFonts w:hint="cs"/>
                <w:rtl/>
              </w:rPr>
              <w:t>َ</w:t>
            </w:r>
            <w:r>
              <w:rPr>
                <w:rFonts w:hint="cs"/>
                <w:rtl/>
              </w:rPr>
              <w:t>مانعي من خوف</w:t>
            </w:r>
            <w:r w:rsidR="00F67B23">
              <w:rPr>
                <w:rFonts w:hint="cs"/>
                <w:rtl/>
              </w:rPr>
              <w:t>ِ</w:t>
            </w:r>
            <w:r>
              <w:rPr>
                <w:rFonts w:hint="cs"/>
                <w:rtl/>
              </w:rPr>
              <w:t>ه</w:t>
            </w:r>
            <w:r w:rsidRPr="00725071">
              <w:rPr>
                <w:rStyle w:val="libPoemTiniChar0"/>
                <w:rtl/>
              </w:rPr>
              <w:br/>
              <w:t> </w:t>
            </w:r>
          </w:p>
        </w:tc>
        <w:tc>
          <w:tcPr>
            <w:tcW w:w="279" w:type="dxa"/>
          </w:tcPr>
          <w:p w:rsidR="00306C96" w:rsidRDefault="00306C96" w:rsidP="00712C41">
            <w:pPr>
              <w:pStyle w:val="libPoem"/>
              <w:rPr>
                <w:rtl/>
              </w:rPr>
            </w:pPr>
          </w:p>
        </w:tc>
        <w:tc>
          <w:tcPr>
            <w:tcW w:w="3881" w:type="dxa"/>
          </w:tcPr>
          <w:p w:rsidR="00306C96" w:rsidRDefault="00306C96" w:rsidP="00712C41">
            <w:pPr>
              <w:pStyle w:val="libPoem"/>
            </w:pPr>
            <w:r>
              <w:rPr>
                <w:rFonts w:hint="cs"/>
                <w:rtl/>
              </w:rPr>
              <w:t>ما كبّ</w:t>
            </w:r>
            <w:r w:rsidR="00F67B23">
              <w:rPr>
                <w:rFonts w:hint="cs"/>
                <w:rtl/>
              </w:rPr>
              <w:t>َ</w:t>
            </w:r>
            <w:r>
              <w:rPr>
                <w:rFonts w:hint="cs"/>
                <w:rtl/>
              </w:rPr>
              <w:t>ر الح</w:t>
            </w:r>
            <w:r w:rsidR="00F67B23">
              <w:rPr>
                <w:rFonts w:hint="cs"/>
                <w:rtl/>
              </w:rPr>
              <w:t>ُ</w:t>
            </w:r>
            <w:r>
              <w:rPr>
                <w:rFonts w:hint="cs"/>
                <w:rtl/>
              </w:rPr>
              <w:t>جّاج</w:t>
            </w:r>
            <w:r w:rsidR="00F67B23">
              <w:rPr>
                <w:rFonts w:hint="cs"/>
                <w:rtl/>
              </w:rPr>
              <w:t>ُ</w:t>
            </w:r>
            <w:r>
              <w:rPr>
                <w:rFonts w:hint="cs"/>
                <w:rtl/>
              </w:rPr>
              <w:t xml:space="preserve"> في الأمصار</w:t>
            </w:r>
            <w:r w:rsidR="00F67B23">
              <w:rPr>
                <w:rFonts w:hint="cs"/>
                <w:rtl/>
              </w:rPr>
              <w:t>ِ</w:t>
            </w:r>
            <w:r w:rsidRPr="00725071">
              <w:rPr>
                <w:rStyle w:val="libPoemTiniChar0"/>
                <w:rtl/>
              </w:rPr>
              <w:br/>
              <w:t> </w:t>
            </w:r>
          </w:p>
        </w:tc>
      </w:tr>
    </w:tbl>
    <w:p w:rsidR="00A36DD9" w:rsidRDefault="00306C96" w:rsidP="00F67B23">
      <w:pPr>
        <w:pStyle w:val="libNormal"/>
        <w:rPr>
          <w:rtl/>
        </w:rPr>
      </w:pPr>
      <w:r>
        <w:rPr>
          <w:rFonts w:hint="cs"/>
          <w:rtl/>
        </w:rPr>
        <w:t>قال</w:t>
      </w:r>
      <w:r w:rsidR="00603FE9">
        <w:rPr>
          <w:rFonts w:hint="cs"/>
          <w:rtl/>
        </w:rPr>
        <w:t xml:space="preserve">: </w:t>
      </w:r>
      <w:r>
        <w:rPr>
          <w:rFonts w:hint="cs"/>
          <w:rtl/>
        </w:rPr>
        <w:t>تقدّم فإنّا لا نتقدّم من ن</w:t>
      </w:r>
      <w:r w:rsidR="00F67B23">
        <w:rPr>
          <w:rFonts w:hint="cs"/>
          <w:rtl/>
        </w:rPr>
        <w:t>ُ</w:t>
      </w:r>
      <w:r>
        <w:rPr>
          <w:rFonts w:hint="cs"/>
          <w:rtl/>
        </w:rPr>
        <w:t>جيره</w:t>
      </w:r>
      <w:r w:rsidR="001C4878">
        <w:rPr>
          <w:rFonts w:hint="cs"/>
          <w:rtl/>
        </w:rPr>
        <w:t xml:space="preserve">. </w:t>
      </w:r>
      <w:r>
        <w:rPr>
          <w:rFonts w:hint="cs"/>
          <w:rtl/>
        </w:rPr>
        <w:t>فتقدّم التميميّ فدخل المسجد</w:t>
      </w:r>
      <w:r w:rsidR="00864EEE">
        <w:rPr>
          <w:rFonts w:hint="cs"/>
          <w:rtl/>
        </w:rPr>
        <w:t xml:space="preserve">، </w:t>
      </w:r>
      <w:r>
        <w:rPr>
          <w:rFonts w:hint="cs"/>
          <w:rtl/>
        </w:rPr>
        <w:t xml:space="preserve">فرآه حرب فقام </w:t>
      </w:r>
      <w:r w:rsidR="00F67B23">
        <w:rPr>
          <w:rFonts w:hint="cs"/>
          <w:rtl/>
        </w:rPr>
        <w:t>إ</w:t>
      </w:r>
      <w:r>
        <w:rPr>
          <w:rFonts w:hint="cs"/>
          <w:rtl/>
        </w:rPr>
        <w:t>ليه فلطمه</w:t>
      </w:r>
      <w:r w:rsidR="00864EEE">
        <w:rPr>
          <w:rFonts w:hint="cs"/>
          <w:rtl/>
        </w:rPr>
        <w:t xml:space="preserve">، </w:t>
      </w:r>
      <w:r>
        <w:rPr>
          <w:rFonts w:hint="cs"/>
          <w:rtl/>
        </w:rPr>
        <w:t>فحمل عليه الزبير بالسيف فعدا حتّى دخل دار عبد المطّلب</w:t>
      </w:r>
      <w:r w:rsidR="00864EEE">
        <w:rPr>
          <w:rFonts w:hint="cs"/>
          <w:rtl/>
        </w:rPr>
        <w:t xml:space="preserve">، </w:t>
      </w:r>
      <w:r>
        <w:rPr>
          <w:rFonts w:hint="cs"/>
          <w:rtl/>
        </w:rPr>
        <w:t>فقال</w:t>
      </w:r>
      <w:r w:rsidR="00603FE9">
        <w:rPr>
          <w:rFonts w:hint="cs"/>
          <w:rtl/>
        </w:rPr>
        <w:t xml:space="preserve">: </w:t>
      </w:r>
      <w:r>
        <w:rPr>
          <w:rFonts w:hint="cs"/>
          <w:rtl/>
        </w:rPr>
        <w:t xml:space="preserve">أجرني </w:t>
      </w:r>
      <w:r w:rsidR="00DC1363">
        <w:rPr>
          <w:rFonts w:hint="cs"/>
          <w:rtl/>
        </w:rPr>
        <w:t>من الزبير</w:t>
      </w:r>
      <w:r w:rsidR="00864EEE">
        <w:rPr>
          <w:rFonts w:hint="cs"/>
          <w:rtl/>
        </w:rPr>
        <w:t xml:space="preserve">، </w:t>
      </w:r>
      <w:r w:rsidR="00DC1363">
        <w:rPr>
          <w:rFonts w:hint="cs"/>
          <w:rtl/>
        </w:rPr>
        <w:t>فأكفأ عليه جفنةً كان عبد المطّلب يطعم فيها الناس</w:t>
      </w:r>
      <w:r w:rsidR="00864EEE">
        <w:rPr>
          <w:rFonts w:hint="cs"/>
          <w:rtl/>
        </w:rPr>
        <w:t xml:space="preserve">، </w:t>
      </w:r>
      <w:r w:rsidR="00DC1363">
        <w:rPr>
          <w:rFonts w:hint="cs"/>
          <w:rtl/>
        </w:rPr>
        <w:t>فبقي هناك ساعةً ثمّ قال له</w:t>
      </w:r>
      <w:r w:rsidR="00603FE9">
        <w:rPr>
          <w:rFonts w:hint="cs"/>
          <w:rtl/>
        </w:rPr>
        <w:t xml:space="preserve">: </w:t>
      </w:r>
      <w:r w:rsidR="00F67B23">
        <w:rPr>
          <w:rFonts w:hint="cs"/>
          <w:rtl/>
        </w:rPr>
        <w:t>أُ</w:t>
      </w:r>
      <w:r w:rsidR="00DC1363">
        <w:rPr>
          <w:rFonts w:hint="cs"/>
          <w:rtl/>
        </w:rPr>
        <w:t>خرج</w:t>
      </w:r>
      <w:r w:rsidR="001C4878">
        <w:rPr>
          <w:rFonts w:hint="cs"/>
          <w:rtl/>
        </w:rPr>
        <w:t xml:space="preserve">. </w:t>
      </w:r>
      <w:r w:rsidR="00DC1363">
        <w:rPr>
          <w:rFonts w:hint="cs"/>
          <w:rtl/>
        </w:rPr>
        <w:t>فقال</w:t>
      </w:r>
      <w:r w:rsidR="00603FE9">
        <w:rPr>
          <w:rFonts w:hint="cs"/>
          <w:rtl/>
        </w:rPr>
        <w:t xml:space="preserve">: </w:t>
      </w:r>
      <w:r w:rsidR="00DC1363">
        <w:rPr>
          <w:rFonts w:hint="cs"/>
          <w:rtl/>
        </w:rPr>
        <w:t>كيف أخرج وتسعة من ولدك قد احت</w:t>
      </w:r>
      <w:r w:rsidR="00F67B23">
        <w:rPr>
          <w:rFonts w:hint="cs"/>
          <w:rtl/>
        </w:rPr>
        <w:t>َ</w:t>
      </w:r>
      <w:r w:rsidR="00DC1363">
        <w:rPr>
          <w:rFonts w:hint="cs"/>
          <w:rtl/>
        </w:rPr>
        <w:t>ب</w:t>
      </w:r>
      <w:r w:rsidR="00F67B23">
        <w:rPr>
          <w:rFonts w:hint="cs"/>
          <w:rtl/>
        </w:rPr>
        <w:t>َ</w:t>
      </w:r>
      <w:r w:rsidR="00DC1363">
        <w:rPr>
          <w:rFonts w:hint="cs"/>
          <w:rtl/>
        </w:rPr>
        <w:t>وا بسيوفهم على الباب</w:t>
      </w:r>
      <w:r w:rsidR="009431ED">
        <w:rPr>
          <w:rFonts w:hint="cs"/>
          <w:rtl/>
        </w:rPr>
        <w:t>؟</w:t>
      </w:r>
      <w:r w:rsidR="004A4E29">
        <w:rPr>
          <w:rFonts w:hint="cs"/>
          <w:rtl/>
        </w:rPr>
        <w:t xml:space="preserve">! </w:t>
      </w:r>
      <w:r w:rsidR="00DC1363">
        <w:rPr>
          <w:rFonts w:hint="cs"/>
          <w:rtl/>
        </w:rPr>
        <w:t>فألقى عليه رداء كان كساه إيّاه سيف بن ذي ي</w:t>
      </w:r>
      <w:r w:rsidR="00F67B23">
        <w:rPr>
          <w:rFonts w:hint="cs"/>
          <w:rtl/>
        </w:rPr>
        <w:t>َ</w:t>
      </w:r>
      <w:r w:rsidR="00DC1363">
        <w:rPr>
          <w:rFonts w:hint="cs"/>
          <w:rtl/>
        </w:rPr>
        <w:t>ز</w:t>
      </w:r>
      <w:r w:rsidR="00F67B23">
        <w:rPr>
          <w:rFonts w:hint="cs"/>
          <w:rtl/>
        </w:rPr>
        <w:t>َ</w:t>
      </w:r>
      <w:r w:rsidR="00DC1363">
        <w:rPr>
          <w:rFonts w:hint="cs"/>
          <w:rtl/>
        </w:rPr>
        <w:t>ن</w:t>
      </w:r>
      <w:r w:rsidR="00864EEE">
        <w:rPr>
          <w:rFonts w:hint="cs"/>
          <w:rtl/>
        </w:rPr>
        <w:t xml:space="preserve">، </w:t>
      </w:r>
      <w:r w:rsidR="00DC1363">
        <w:rPr>
          <w:rFonts w:hint="cs"/>
          <w:rtl/>
        </w:rPr>
        <w:t>له طرّتان خضراوان</w:t>
      </w:r>
      <w:r w:rsidR="001C4878">
        <w:rPr>
          <w:rFonts w:hint="cs"/>
          <w:rtl/>
        </w:rPr>
        <w:t xml:space="preserve">. </w:t>
      </w:r>
      <w:r w:rsidR="00DC1363">
        <w:rPr>
          <w:rFonts w:hint="cs"/>
          <w:rtl/>
        </w:rPr>
        <w:t>فخرج عليهم فعلموا أنّه قد أجاره</w:t>
      </w:r>
      <w:r w:rsidR="00864EEE">
        <w:rPr>
          <w:rFonts w:hint="cs"/>
          <w:rtl/>
        </w:rPr>
        <w:t xml:space="preserve">، </w:t>
      </w:r>
      <w:r w:rsidR="00DC1363">
        <w:rPr>
          <w:rFonts w:hint="cs"/>
          <w:rtl/>
        </w:rPr>
        <w:t xml:space="preserve">فتفرّقوا عنه </w:t>
      </w:r>
      <w:r w:rsidR="00DC1363" w:rsidRPr="00DC1363">
        <w:rPr>
          <w:rStyle w:val="libFootnotenumChar"/>
          <w:rFonts w:hint="cs"/>
          <w:rtl/>
        </w:rPr>
        <w:t>(2)</w:t>
      </w:r>
      <w:r w:rsidR="001C4878">
        <w:rPr>
          <w:rFonts w:hint="cs"/>
          <w:rtl/>
        </w:rPr>
        <w:t xml:space="preserve">. </w:t>
      </w:r>
    </w:p>
    <w:p w:rsidR="00DC1363" w:rsidRPr="00306C96" w:rsidRDefault="00DC1363" w:rsidP="00DC1363">
      <w:pPr>
        <w:pStyle w:val="Heading1"/>
        <w:rPr>
          <w:rtl/>
        </w:rPr>
      </w:pPr>
      <w:bookmarkStart w:id="85" w:name="_Toc521235955"/>
      <w:r>
        <w:rPr>
          <w:rFonts w:hint="cs"/>
          <w:rtl/>
        </w:rPr>
        <w:t>مكرمة جديرة بالذكر</w:t>
      </w:r>
      <w:bookmarkEnd w:id="85"/>
    </w:p>
    <w:p w:rsidR="0052464A" w:rsidRDefault="00DC1363" w:rsidP="009A2D4E">
      <w:pPr>
        <w:pStyle w:val="libNormal"/>
        <w:rPr>
          <w:rtl/>
        </w:rPr>
      </w:pPr>
      <w:r>
        <w:rPr>
          <w:rFonts w:hint="cs"/>
          <w:rtl/>
        </w:rPr>
        <w:t>من الإنصاف ذكر مكارم الناس وليس الاقتصار على الخوض في مثالبهم مهما كان خمول ذكرهم</w:t>
      </w:r>
      <w:r w:rsidR="001C4878">
        <w:rPr>
          <w:rFonts w:hint="cs"/>
          <w:rtl/>
        </w:rPr>
        <w:t xml:space="preserve">. </w:t>
      </w:r>
    </w:p>
    <w:p w:rsidR="00DC1363" w:rsidRDefault="00DC1363" w:rsidP="009A2D4E">
      <w:pPr>
        <w:pStyle w:val="libNormal"/>
        <w:rPr>
          <w:rtl/>
        </w:rPr>
      </w:pPr>
      <w:r>
        <w:rPr>
          <w:rFonts w:hint="cs"/>
          <w:rtl/>
        </w:rPr>
        <w:t>قال محمّد بن كعب</w:t>
      </w:r>
      <w:r w:rsidR="00603FE9">
        <w:rPr>
          <w:rFonts w:hint="cs"/>
          <w:rtl/>
        </w:rPr>
        <w:t xml:space="preserve">: </w:t>
      </w:r>
      <w:r>
        <w:rPr>
          <w:rFonts w:hint="cs"/>
          <w:rtl/>
        </w:rPr>
        <w:t>إنّا لجلوس مع البراء في مسجد الكوفة إذ دخل قاصّ</w:t>
      </w:r>
      <w:r w:rsidR="00864EEE">
        <w:rPr>
          <w:rFonts w:hint="cs"/>
          <w:rtl/>
        </w:rPr>
        <w:t xml:space="preserve">، </w:t>
      </w:r>
      <w:r>
        <w:rPr>
          <w:rFonts w:hint="cs"/>
          <w:rtl/>
        </w:rPr>
        <w:t>فجلس فقصّ</w:t>
      </w:r>
      <w:r w:rsidR="00864EEE">
        <w:rPr>
          <w:rFonts w:hint="cs"/>
          <w:rtl/>
        </w:rPr>
        <w:t xml:space="preserve">، </w:t>
      </w:r>
      <w:r>
        <w:rPr>
          <w:rFonts w:hint="cs"/>
          <w:rtl/>
        </w:rPr>
        <w:t>ثمّ دعا للعام</w:t>
      </w:r>
      <w:r w:rsidR="00415F15">
        <w:rPr>
          <w:rFonts w:hint="cs"/>
          <w:rtl/>
        </w:rPr>
        <w:t>ّ</w:t>
      </w:r>
      <w:r>
        <w:rPr>
          <w:rFonts w:hint="cs"/>
          <w:rtl/>
        </w:rPr>
        <w:t>ة والخاص</w:t>
      </w:r>
      <w:r w:rsidR="00415F15">
        <w:rPr>
          <w:rFonts w:hint="cs"/>
          <w:rtl/>
        </w:rPr>
        <w:t>ّ</w:t>
      </w:r>
      <w:r>
        <w:rPr>
          <w:rFonts w:hint="cs"/>
          <w:rtl/>
        </w:rPr>
        <w:t>ة</w:t>
      </w:r>
      <w:r w:rsidR="00864EEE">
        <w:rPr>
          <w:rFonts w:hint="cs"/>
          <w:rtl/>
        </w:rPr>
        <w:t xml:space="preserve">، </w:t>
      </w:r>
      <w:r>
        <w:rPr>
          <w:rFonts w:hint="cs"/>
          <w:rtl/>
        </w:rPr>
        <w:t>ثمّ دعا للخليفة</w:t>
      </w:r>
      <w:r w:rsidR="00864EEE">
        <w:rPr>
          <w:rFonts w:hint="cs"/>
          <w:rtl/>
        </w:rPr>
        <w:t xml:space="preserve">، </w:t>
      </w:r>
      <w:r>
        <w:rPr>
          <w:rFonts w:hint="cs"/>
          <w:rtl/>
        </w:rPr>
        <w:t>ومعاوية يومئذ خليفة</w:t>
      </w:r>
      <w:r w:rsidR="004A4E29">
        <w:rPr>
          <w:rFonts w:hint="cs"/>
          <w:rtl/>
        </w:rPr>
        <w:t xml:space="preserve">! </w:t>
      </w:r>
    </w:p>
    <w:p w:rsidR="00DC1363" w:rsidRDefault="00DC1363" w:rsidP="00415F15">
      <w:pPr>
        <w:pStyle w:val="libNormal"/>
        <w:rPr>
          <w:rtl/>
        </w:rPr>
      </w:pPr>
      <w:r>
        <w:rPr>
          <w:rFonts w:hint="cs"/>
          <w:rtl/>
        </w:rPr>
        <w:t>فقلنا للبراء</w:t>
      </w:r>
      <w:r w:rsidR="00603FE9">
        <w:rPr>
          <w:rFonts w:hint="cs"/>
          <w:rtl/>
        </w:rPr>
        <w:t xml:space="preserve">: </w:t>
      </w:r>
      <w:r>
        <w:rPr>
          <w:rFonts w:hint="cs"/>
          <w:rtl/>
        </w:rPr>
        <w:t>يا أبا إبراهيم</w:t>
      </w:r>
      <w:r w:rsidR="004A4E29">
        <w:rPr>
          <w:rFonts w:hint="cs"/>
          <w:rtl/>
        </w:rPr>
        <w:t xml:space="preserve">! </w:t>
      </w:r>
      <w:r>
        <w:rPr>
          <w:rFonts w:hint="cs"/>
          <w:rtl/>
        </w:rPr>
        <w:t>دخل هذا فدعا للعامّة والخاصّة</w:t>
      </w:r>
      <w:r w:rsidR="00864EEE">
        <w:rPr>
          <w:rFonts w:hint="cs"/>
          <w:rtl/>
        </w:rPr>
        <w:t xml:space="preserve">، </w:t>
      </w:r>
      <w:r>
        <w:rPr>
          <w:rFonts w:hint="cs"/>
          <w:rtl/>
        </w:rPr>
        <w:t>ثمّ دعا لمعاوية فلم نسمعك قلت شيئاً</w:t>
      </w:r>
      <w:r w:rsidR="00864EEE">
        <w:rPr>
          <w:rFonts w:hint="cs"/>
          <w:rtl/>
        </w:rPr>
        <w:t xml:space="preserve">، </w:t>
      </w:r>
      <w:r>
        <w:rPr>
          <w:rFonts w:hint="cs"/>
          <w:rtl/>
        </w:rPr>
        <w:t>فقال</w:t>
      </w:r>
      <w:r w:rsidR="00603FE9">
        <w:rPr>
          <w:rFonts w:hint="cs"/>
          <w:rtl/>
        </w:rPr>
        <w:t xml:space="preserve">: </w:t>
      </w:r>
      <w:r>
        <w:rPr>
          <w:rFonts w:hint="cs"/>
          <w:rtl/>
        </w:rPr>
        <w:t>إنّا شهدنا وغ</w:t>
      </w:r>
      <w:r w:rsidR="00415F15">
        <w:rPr>
          <w:rFonts w:hint="cs"/>
          <w:rtl/>
        </w:rPr>
        <w:t>ِ</w:t>
      </w:r>
      <w:r>
        <w:rPr>
          <w:rFonts w:hint="cs"/>
          <w:rtl/>
        </w:rPr>
        <w:t>ب</w:t>
      </w:r>
      <w:r w:rsidR="00415F15">
        <w:rPr>
          <w:rFonts w:hint="cs"/>
          <w:rtl/>
        </w:rPr>
        <w:t>ْ</w:t>
      </w:r>
      <w:r>
        <w:rPr>
          <w:rFonts w:hint="cs"/>
          <w:rtl/>
        </w:rPr>
        <w:t>ت</w:t>
      </w:r>
      <w:r w:rsidR="00415F15">
        <w:rPr>
          <w:rFonts w:hint="cs"/>
          <w:rtl/>
        </w:rPr>
        <w:t>ُ</w:t>
      </w:r>
      <w:r>
        <w:rPr>
          <w:rFonts w:hint="cs"/>
          <w:rtl/>
        </w:rPr>
        <w:t>م</w:t>
      </w:r>
      <w:r w:rsidR="00864EEE">
        <w:rPr>
          <w:rFonts w:hint="cs"/>
          <w:rtl/>
        </w:rPr>
        <w:t xml:space="preserve">، </w:t>
      </w:r>
      <w:r>
        <w:rPr>
          <w:rFonts w:hint="cs"/>
          <w:rtl/>
        </w:rPr>
        <w:t>وعلما وجه</w:t>
      </w:r>
      <w:r w:rsidR="00415F15">
        <w:rPr>
          <w:rFonts w:hint="cs"/>
          <w:rtl/>
        </w:rPr>
        <w:t>ِ</w:t>
      </w:r>
      <w:r>
        <w:rPr>
          <w:rFonts w:hint="cs"/>
          <w:rtl/>
        </w:rPr>
        <w:t>ل</w:t>
      </w:r>
      <w:r w:rsidR="00415F15">
        <w:rPr>
          <w:rFonts w:hint="cs"/>
          <w:rtl/>
        </w:rPr>
        <w:t>ْ</w:t>
      </w:r>
      <w:r>
        <w:rPr>
          <w:rFonts w:hint="cs"/>
          <w:rtl/>
        </w:rPr>
        <w:t>تم</w:t>
      </w:r>
      <w:r w:rsidR="00864EEE">
        <w:rPr>
          <w:rFonts w:hint="cs"/>
          <w:rtl/>
        </w:rPr>
        <w:t xml:space="preserve">، </w:t>
      </w:r>
      <w:r w:rsidR="00415F15">
        <w:rPr>
          <w:rFonts w:hint="cs"/>
          <w:rtl/>
        </w:rPr>
        <w:t>إ</w:t>
      </w:r>
      <w:r>
        <w:rPr>
          <w:rFonts w:hint="cs"/>
          <w:rtl/>
        </w:rPr>
        <w:t xml:space="preserve">نّا بينا مع رسول الله </w:t>
      </w:r>
      <w:r w:rsidRPr="00E527BC">
        <w:rPr>
          <w:rStyle w:val="libAlaemChar"/>
          <w:rFonts w:eastAsiaTheme="minorHAnsi"/>
          <w:rtl/>
        </w:rPr>
        <w:t>صلى‌الله‌عليه‌وآله‌وسلم</w:t>
      </w:r>
      <w:r>
        <w:rPr>
          <w:rFonts w:hint="cs"/>
          <w:rtl/>
        </w:rPr>
        <w:t xml:space="preserve"> بحنين إذ أقبلت امرأة فوقفت على رسول الله </w:t>
      </w:r>
      <w:r w:rsidRPr="00E527BC">
        <w:rPr>
          <w:rStyle w:val="libAlaemChar"/>
          <w:rFonts w:eastAsiaTheme="minorHAnsi"/>
          <w:rtl/>
        </w:rPr>
        <w:t>صلى‌الله‌عليه‌وآله‌وسلم</w:t>
      </w:r>
      <w:r>
        <w:rPr>
          <w:rFonts w:hint="cs"/>
          <w:rtl/>
        </w:rPr>
        <w:t xml:space="preserve"> فقالت</w:t>
      </w:r>
      <w:r w:rsidR="00603FE9">
        <w:rPr>
          <w:rFonts w:hint="cs"/>
          <w:rtl/>
        </w:rPr>
        <w:t xml:space="preserve">: </w:t>
      </w:r>
      <w:r>
        <w:rPr>
          <w:rFonts w:hint="cs"/>
          <w:rtl/>
        </w:rPr>
        <w:t xml:space="preserve">إنّ أبا سفيان ومعاوية أخذا </w:t>
      </w:r>
    </w:p>
    <w:p w:rsidR="00DC1363" w:rsidRDefault="009431ED" w:rsidP="009431ED">
      <w:pPr>
        <w:pStyle w:val="libLine"/>
        <w:rPr>
          <w:rtl/>
        </w:rPr>
      </w:pPr>
      <w:r>
        <w:rPr>
          <w:rFonts w:hint="cs"/>
          <w:rtl/>
        </w:rPr>
        <w:t>____________________</w:t>
      </w:r>
    </w:p>
    <w:p w:rsidR="00DC1363" w:rsidRDefault="00DC1363" w:rsidP="00A11DB4">
      <w:pPr>
        <w:pStyle w:val="libFootnote0"/>
        <w:rPr>
          <w:rtl/>
        </w:rPr>
      </w:pPr>
      <w:r>
        <w:rPr>
          <w:rFonts w:hint="cs"/>
          <w:rtl/>
        </w:rPr>
        <w:t>(1) ه</w:t>
      </w:r>
      <w:r w:rsidR="00415F15">
        <w:rPr>
          <w:rFonts w:hint="cs"/>
          <w:rtl/>
        </w:rPr>
        <w:t>ِ</w:t>
      </w:r>
      <w:r>
        <w:rPr>
          <w:rFonts w:hint="cs"/>
          <w:rtl/>
        </w:rPr>
        <w:t>ز</w:t>
      </w:r>
      <w:r w:rsidR="00415F15">
        <w:rPr>
          <w:rFonts w:hint="cs"/>
          <w:rtl/>
        </w:rPr>
        <w:t>َ</w:t>
      </w:r>
      <w:r>
        <w:rPr>
          <w:rFonts w:hint="cs"/>
          <w:rtl/>
        </w:rPr>
        <w:t>بر</w:t>
      </w:r>
      <w:r w:rsidR="00603FE9">
        <w:rPr>
          <w:rFonts w:hint="cs"/>
          <w:rtl/>
        </w:rPr>
        <w:t xml:space="preserve">: </w:t>
      </w:r>
      <w:r>
        <w:rPr>
          <w:rFonts w:hint="cs"/>
          <w:rtl/>
        </w:rPr>
        <w:t>شديد صلب</w:t>
      </w:r>
      <w:r w:rsidR="001C4878">
        <w:rPr>
          <w:rFonts w:hint="cs"/>
          <w:rtl/>
        </w:rPr>
        <w:t xml:space="preserve">. </w:t>
      </w:r>
      <w:r>
        <w:rPr>
          <w:rFonts w:hint="cs"/>
          <w:rtl/>
        </w:rPr>
        <w:t>المباءة</w:t>
      </w:r>
      <w:r w:rsidR="00603FE9">
        <w:rPr>
          <w:rFonts w:hint="cs"/>
          <w:rtl/>
        </w:rPr>
        <w:t xml:space="preserve">: </w:t>
      </w:r>
      <w:r>
        <w:rPr>
          <w:rFonts w:hint="cs"/>
          <w:rtl/>
        </w:rPr>
        <w:t>المنزل</w:t>
      </w:r>
      <w:r w:rsidR="00864EEE">
        <w:rPr>
          <w:rFonts w:hint="cs"/>
          <w:rtl/>
        </w:rPr>
        <w:t xml:space="preserve">، </w:t>
      </w:r>
      <w:r>
        <w:rPr>
          <w:rFonts w:hint="cs"/>
          <w:rtl/>
        </w:rPr>
        <w:t>المحيط</w:t>
      </w:r>
      <w:r w:rsidR="001C4878">
        <w:rPr>
          <w:rFonts w:hint="cs"/>
          <w:rtl/>
        </w:rPr>
        <w:t xml:space="preserve">. </w:t>
      </w:r>
    </w:p>
    <w:p w:rsidR="00DC1363" w:rsidRDefault="00DC1363" w:rsidP="00A11DB4">
      <w:pPr>
        <w:pStyle w:val="libFootnote0"/>
        <w:rPr>
          <w:rtl/>
        </w:rPr>
      </w:pPr>
      <w:r>
        <w:rPr>
          <w:rFonts w:hint="cs"/>
          <w:rtl/>
        </w:rPr>
        <w:t>(2) المحاسن والمساوئ</w:t>
      </w:r>
      <w:r w:rsidR="00864EEE">
        <w:rPr>
          <w:rFonts w:hint="cs"/>
          <w:rtl/>
        </w:rPr>
        <w:t xml:space="preserve">، </w:t>
      </w:r>
      <w:r>
        <w:rPr>
          <w:rFonts w:hint="cs"/>
          <w:rtl/>
        </w:rPr>
        <w:t>للبيهقيّ</w:t>
      </w:r>
      <w:r w:rsidR="00603FE9">
        <w:rPr>
          <w:rFonts w:hint="cs"/>
          <w:rtl/>
        </w:rPr>
        <w:t xml:space="preserve">: </w:t>
      </w:r>
      <w:r>
        <w:rPr>
          <w:rFonts w:hint="cs"/>
          <w:rtl/>
        </w:rPr>
        <w:t>89</w:t>
      </w:r>
      <w:r w:rsidR="002C54F1">
        <w:rPr>
          <w:rFonts w:hint="cs"/>
          <w:rtl/>
        </w:rPr>
        <w:t xml:space="preserve"> - </w:t>
      </w:r>
      <w:r>
        <w:rPr>
          <w:rFonts w:hint="cs"/>
          <w:rtl/>
        </w:rPr>
        <w:t>90</w:t>
      </w:r>
      <w:r w:rsidR="00864EEE">
        <w:rPr>
          <w:rFonts w:hint="cs"/>
          <w:rtl/>
        </w:rPr>
        <w:t xml:space="preserve">، </w:t>
      </w:r>
      <w:r>
        <w:rPr>
          <w:rFonts w:hint="cs"/>
          <w:rtl/>
        </w:rPr>
        <w:t>المحاسن والأضداد</w:t>
      </w:r>
      <w:r w:rsidR="00864EEE">
        <w:rPr>
          <w:rFonts w:hint="cs"/>
          <w:rtl/>
        </w:rPr>
        <w:t xml:space="preserve">، </w:t>
      </w:r>
      <w:r>
        <w:rPr>
          <w:rFonts w:hint="cs"/>
          <w:rtl/>
        </w:rPr>
        <w:t>للجاحظ</w:t>
      </w:r>
      <w:r w:rsidR="00603FE9">
        <w:rPr>
          <w:rFonts w:hint="cs"/>
          <w:rtl/>
        </w:rPr>
        <w:t xml:space="preserve">: </w:t>
      </w:r>
      <w:r>
        <w:rPr>
          <w:rFonts w:hint="cs"/>
          <w:rtl/>
        </w:rPr>
        <w:t>86</w:t>
      </w:r>
      <w:r w:rsidR="002C54F1">
        <w:rPr>
          <w:rFonts w:hint="cs"/>
          <w:rtl/>
        </w:rPr>
        <w:t xml:space="preserve"> - </w:t>
      </w:r>
      <w:r>
        <w:rPr>
          <w:rFonts w:hint="cs"/>
          <w:rtl/>
        </w:rPr>
        <w:t>87</w:t>
      </w:r>
      <w:r w:rsidR="001C4878">
        <w:rPr>
          <w:rFonts w:hint="cs"/>
          <w:rtl/>
        </w:rPr>
        <w:t xml:space="preserve">. </w:t>
      </w:r>
      <w:r>
        <w:rPr>
          <w:rFonts w:hint="cs"/>
          <w:rtl/>
        </w:rPr>
        <w:t>وهذا معنى قول ابن عبّاس</w:t>
      </w:r>
      <w:r w:rsidR="00603FE9">
        <w:rPr>
          <w:rFonts w:hint="cs"/>
          <w:rtl/>
        </w:rPr>
        <w:t xml:space="preserve">: </w:t>
      </w:r>
      <w:r w:rsidR="009431ED">
        <w:rPr>
          <w:rFonts w:hint="cs"/>
          <w:rtl/>
        </w:rPr>
        <w:t>(</w:t>
      </w:r>
      <w:r>
        <w:rPr>
          <w:rFonts w:hint="cs"/>
          <w:rtl/>
        </w:rPr>
        <w:t>من أكفاً عليه إناءه وأجاره بردائه</w:t>
      </w:r>
      <w:r w:rsidR="009431ED">
        <w:rPr>
          <w:rFonts w:hint="cs"/>
          <w:rtl/>
        </w:rPr>
        <w:t>)</w:t>
      </w:r>
      <w:r w:rsidR="001C4878">
        <w:rPr>
          <w:rFonts w:hint="cs"/>
          <w:rtl/>
        </w:rPr>
        <w:t xml:space="preserve">. </w:t>
      </w:r>
    </w:p>
    <w:p w:rsidR="00DC1363" w:rsidRDefault="00DC1363" w:rsidP="009431ED">
      <w:pPr>
        <w:pStyle w:val="libNormal"/>
        <w:rPr>
          <w:rtl/>
        </w:rPr>
      </w:pPr>
      <w:r>
        <w:rPr>
          <w:rtl/>
        </w:rPr>
        <w:br w:type="page"/>
      </w:r>
    </w:p>
    <w:p w:rsidR="00DC1363" w:rsidRDefault="00A11DB4" w:rsidP="00415F15">
      <w:pPr>
        <w:pStyle w:val="libNormal0"/>
        <w:rPr>
          <w:rtl/>
        </w:rPr>
      </w:pPr>
      <w:r>
        <w:rPr>
          <w:rFonts w:hint="cs"/>
          <w:rtl/>
        </w:rPr>
        <w:lastRenderedPageBreak/>
        <w:t>بعيراً لي فغيّباه عليّ</w:t>
      </w:r>
      <w:r w:rsidR="00415F15">
        <w:rPr>
          <w:rFonts w:hint="cs"/>
          <w:rtl/>
        </w:rPr>
        <w:t>َ</w:t>
      </w:r>
      <w:r w:rsidR="001C4878">
        <w:rPr>
          <w:rFonts w:hint="cs"/>
          <w:rtl/>
        </w:rPr>
        <w:t xml:space="preserve">. </w:t>
      </w:r>
      <w:r>
        <w:rPr>
          <w:rFonts w:hint="cs"/>
          <w:rtl/>
        </w:rPr>
        <w:t xml:space="preserve">فبعث رسول الله </w:t>
      </w:r>
      <w:r w:rsidRPr="00E527BC">
        <w:rPr>
          <w:rStyle w:val="libAlaemChar"/>
          <w:rFonts w:eastAsiaTheme="minorHAnsi"/>
          <w:rtl/>
        </w:rPr>
        <w:t>صلى‌الله‌عليه‌وآله‌وسلم</w:t>
      </w:r>
      <w:r>
        <w:rPr>
          <w:rFonts w:hint="cs"/>
          <w:rtl/>
        </w:rPr>
        <w:t xml:space="preserve"> رجلاً إلى أبي سفيان بن حرب ومعاوية</w:t>
      </w:r>
      <w:r w:rsidR="00603FE9">
        <w:rPr>
          <w:rFonts w:hint="cs"/>
          <w:rtl/>
        </w:rPr>
        <w:t xml:space="preserve">: </w:t>
      </w:r>
      <w:r>
        <w:rPr>
          <w:rFonts w:hint="cs"/>
          <w:rtl/>
        </w:rPr>
        <w:t>أن ردّا على المرأة بعيرها</w:t>
      </w:r>
      <w:r w:rsidR="001C4878">
        <w:rPr>
          <w:rFonts w:hint="cs"/>
          <w:rtl/>
        </w:rPr>
        <w:t xml:space="preserve">. </w:t>
      </w:r>
      <w:r>
        <w:rPr>
          <w:rFonts w:hint="cs"/>
          <w:rtl/>
        </w:rPr>
        <w:t>فأرسلا</w:t>
      </w:r>
      <w:r w:rsidR="00603FE9">
        <w:rPr>
          <w:rFonts w:hint="cs"/>
          <w:rtl/>
        </w:rPr>
        <w:t xml:space="preserve">: </w:t>
      </w:r>
      <w:r>
        <w:rPr>
          <w:rFonts w:hint="cs"/>
          <w:rtl/>
        </w:rPr>
        <w:t xml:space="preserve">إنّا والله ما </w:t>
      </w:r>
      <w:r w:rsidR="00ED5765">
        <w:rPr>
          <w:rFonts w:hint="cs"/>
          <w:rtl/>
        </w:rPr>
        <w:t>أخذناه</w:t>
      </w:r>
      <w:r w:rsidR="00864EEE">
        <w:rPr>
          <w:rFonts w:hint="cs"/>
          <w:rtl/>
        </w:rPr>
        <w:t xml:space="preserve">، </w:t>
      </w:r>
      <w:r w:rsidR="00ED5765">
        <w:rPr>
          <w:rFonts w:hint="cs"/>
          <w:rtl/>
        </w:rPr>
        <w:t>وما ندري أين هو</w:t>
      </w:r>
      <w:r w:rsidR="001C4878">
        <w:rPr>
          <w:rFonts w:hint="cs"/>
          <w:rtl/>
        </w:rPr>
        <w:t xml:space="preserve">. </w:t>
      </w:r>
      <w:r w:rsidR="00ED5765">
        <w:rPr>
          <w:rFonts w:hint="cs"/>
          <w:rtl/>
        </w:rPr>
        <w:t>فعاد إليها الرسول فقالا</w:t>
      </w:r>
      <w:r w:rsidR="00603FE9">
        <w:rPr>
          <w:rFonts w:hint="cs"/>
          <w:rtl/>
        </w:rPr>
        <w:t xml:space="preserve">: </w:t>
      </w:r>
      <w:r w:rsidR="00ED5765">
        <w:rPr>
          <w:rFonts w:hint="cs"/>
          <w:rtl/>
        </w:rPr>
        <w:t>والله ما أخذناه وما ندري أين هو</w:t>
      </w:r>
      <w:r w:rsidR="001C4878">
        <w:rPr>
          <w:rFonts w:hint="cs"/>
          <w:rtl/>
        </w:rPr>
        <w:t xml:space="preserve">. </w:t>
      </w:r>
      <w:r w:rsidR="00ED5765">
        <w:rPr>
          <w:rFonts w:hint="cs"/>
          <w:rtl/>
        </w:rPr>
        <w:t>فغضب رسول الله</w:t>
      </w:r>
      <w:r w:rsidR="00ED5765" w:rsidRPr="00ED5765">
        <w:rPr>
          <w:rStyle w:val="libAlaemChar"/>
          <w:rFonts w:eastAsiaTheme="minorHAnsi"/>
          <w:rtl/>
        </w:rPr>
        <w:t xml:space="preserve"> </w:t>
      </w:r>
      <w:r w:rsidR="00ED5765" w:rsidRPr="00E527BC">
        <w:rPr>
          <w:rStyle w:val="libAlaemChar"/>
          <w:rFonts w:eastAsiaTheme="minorHAnsi"/>
          <w:rtl/>
        </w:rPr>
        <w:t>صلى‌الله‌عليه‌وآله‌وسلم</w:t>
      </w:r>
      <w:r w:rsidR="00ED5765">
        <w:rPr>
          <w:rFonts w:hint="cs"/>
          <w:rtl/>
        </w:rPr>
        <w:t xml:space="preserve"> حتّى رأينا لوجهه ظلالا ثمّ قال</w:t>
      </w:r>
      <w:r w:rsidR="00603FE9">
        <w:rPr>
          <w:rFonts w:hint="cs"/>
          <w:rtl/>
        </w:rPr>
        <w:t xml:space="preserve">: </w:t>
      </w:r>
      <w:r w:rsidR="00ED5765">
        <w:rPr>
          <w:rFonts w:hint="cs"/>
          <w:rtl/>
        </w:rPr>
        <w:t>انطلق اليهما فقل لهما</w:t>
      </w:r>
      <w:r w:rsidR="00603FE9">
        <w:rPr>
          <w:rFonts w:hint="cs"/>
          <w:rtl/>
        </w:rPr>
        <w:t xml:space="preserve">: </w:t>
      </w:r>
      <w:r w:rsidR="00ED5765">
        <w:rPr>
          <w:rFonts w:hint="cs"/>
          <w:rtl/>
        </w:rPr>
        <w:t>بل والله إنّكما صاحباه</w:t>
      </w:r>
      <w:r w:rsidR="00864EEE">
        <w:rPr>
          <w:rFonts w:hint="cs"/>
          <w:rtl/>
        </w:rPr>
        <w:t xml:space="preserve">، </w:t>
      </w:r>
      <w:r w:rsidR="00ED5765">
        <w:rPr>
          <w:rFonts w:hint="cs"/>
          <w:rtl/>
        </w:rPr>
        <w:t>فأدي</w:t>
      </w:r>
      <w:r w:rsidR="00415F15">
        <w:rPr>
          <w:rFonts w:hint="cs"/>
          <w:rtl/>
        </w:rPr>
        <w:t>ّ</w:t>
      </w:r>
      <w:r w:rsidR="00ED5765">
        <w:rPr>
          <w:rFonts w:hint="cs"/>
          <w:rtl/>
        </w:rPr>
        <w:t>ا إلى المر</w:t>
      </w:r>
      <w:r w:rsidR="00415F15">
        <w:rPr>
          <w:rFonts w:hint="cs"/>
          <w:rtl/>
        </w:rPr>
        <w:t>أ</w:t>
      </w:r>
      <w:r w:rsidR="00ED5765">
        <w:rPr>
          <w:rFonts w:hint="cs"/>
          <w:rtl/>
        </w:rPr>
        <w:t>ة بعيرها</w:t>
      </w:r>
      <w:r w:rsidR="001C4878">
        <w:rPr>
          <w:rFonts w:hint="cs"/>
          <w:rtl/>
        </w:rPr>
        <w:t xml:space="preserve">. </w:t>
      </w:r>
      <w:r w:rsidR="00ED5765">
        <w:rPr>
          <w:rFonts w:hint="cs"/>
          <w:rtl/>
        </w:rPr>
        <w:t>فجاء الرسول إليهما وقد أناخا البعير وعقلاه فقالا</w:t>
      </w:r>
      <w:r w:rsidR="00603FE9">
        <w:rPr>
          <w:rFonts w:hint="cs"/>
          <w:rtl/>
        </w:rPr>
        <w:t xml:space="preserve">: </w:t>
      </w:r>
      <w:r w:rsidR="00ED5765">
        <w:rPr>
          <w:rFonts w:hint="cs"/>
          <w:rtl/>
        </w:rPr>
        <w:t>إنّا والله ما أخذناه</w:t>
      </w:r>
      <w:r w:rsidR="00864EEE">
        <w:rPr>
          <w:rFonts w:hint="cs"/>
          <w:rtl/>
        </w:rPr>
        <w:t xml:space="preserve">، </w:t>
      </w:r>
      <w:r w:rsidR="00ED5765">
        <w:rPr>
          <w:rFonts w:hint="cs"/>
          <w:rtl/>
        </w:rPr>
        <w:t>ولكن طلبناه حتّى أصبناه</w:t>
      </w:r>
      <w:r w:rsidR="001C4878">
        <w:rPr>
          <w:rFonts w:hint="cs"/>
          <w:rtl/>
        </w:rPr>
        <w:t xml:space="preserve">. </w:t>
      </w:r>
      <w:r w:rsidR="00ED5765">
        <w:rPr>
          <w:rFonts w:hint="cs"/>
          <w:rtl/>
        </w:rPr>
        <w:t xml:space="preserve">فقال رسول الله </w:t>
      </w:r>
      <w:r w:rsidR="00ED5765" w:rsidRPr="00E527BC">
        <w:rPr>
          <w:rStyle w:val="libAlaemChar"/>
          <w:rFonts w:eastAsiaTheme="minorHAnsi"/>
          <w:rtl/>
        </w:rPr>
        <w:t>صلى‌الله‌عليه‌وآله‌وسلم</w:t>
      </w:r>
      <w:r w:rsidR="00ED5765">
        <w:rPr>
          <w:rFonts w:hint="cs"/>
          <w:rtl/>
        </w:rPr>
        <w:t xml:space="preserve">: اذهبا </w:t>
      </w:r>
      <w:r w:rsidR="00ED5765" w:rsidRPr="00ED5765">
        <w:rPr>
          <w:rStyle w:val="libFootnotenumChar"/>
          <w:rFonts w:hint="cs"/>
          <w:rtl/>
        </w:rPr>
        <w:t>(1)</w:t>
      </w:r>
      <w:r w:rsidR="001C4878">
        <w:rPr>
          <w:rFonts w:hint="cs"/>
          <w:rtl/>
        </w:rPr>
        <w:t xml:space="preserve">. </w:t>
      </w:r>
    </w:p>
    <w:p w:rsidR="00ED5765" w:rsidRPr="00ED5765" w:rsidRDefault="00ED5765" w:rsidP="00ED5765">
      <w:pPr>
        <w:pStyle w:val="Heading1"/>
        <w:rPr>
          <w:rtl/>
        </w:rPr>
      </w:pPr>
      <w:bookmarkStart w:id="86" w:name="_Toc521235956"/>
      <w:r>
        <w:rPr>
          <w:rFonts w:hint="cs"/>
          <w:rtl/>
        </w:rPr>
        <w:t>وقفة أخرى مع أميّة</w:t>
      </w:r>
      <w:bookmarkEnd w:id="86"/>
    </w:p>
    <w:p w:rsidR="0052464A" w:rsidRDefault="00ED5765" w:rsidP="009A2D4E">
      <w:pPr>
        <w:pStyle w:val="libNormal"/>
        <w:rPr>
          <w:rtl/>
        </w:rPr>
      </w:pPr>
      <w:r>
        <w:rPr>
          <w:rFonts w:hint="cs"/>
          <w:rtl/>
        </w:rPr>
        <w:t>فيما تقدّم</w:t>
      </w:r>
      <w:r w:rsidR="00864EEE">
        <w:rPr>
          <w:rFonts w:hint="cs"/>
          <w:rtl/>
        </w:rPr>
        <w:t xml:space="preserve">، </w:t>
      </w:r>
      <w:r>
        <w:rPr>
          <w:rFonts w:hint="cs"/>
          <w:rtl/>
        </w:rPr>
        <w:t>ذكرنا أنّ أميّة عبد</w:t>
      </w:r>
      <w:r w:rsidR="00E60AA6">
        <w:rPr>
          <w:rFonts w:hint="cs"/>
          <w:rtl/>
        </w:rPr>
        <w:t>ُ</w:t>
      </w:r>
      <w:r>
        <w:rPr>
          <w:rFonts w:hint="cs"/>
          <w:rtl/>
        </w:rPr>
        <w:t xml:space="preserve"> عبد</w:t>
      </w:r>
      <w:r w:rsidR="00E60AA6">
        <w:rPr>
          <w:rFonts w:hint="cs"/>
          <w:rtl/>
        </w:rPr>
        <w:t>ِ</w:t>
      </w:r>
      <w:r>
        <w:rPr>
          <w:rFonts w:hint="cs"/>
          <w:rtl/>
        </w:rPr>
        <w:t xml:space="preserve"> ش</w:t>
      </w:r>
      <w:r w:rsidR="00E60AA6">
        <w:rPr>
          <w:rFonts w:hint="cs"/>
          <w:rtl/>
        </w:rPr>
        <w:t>َ</w:t>
      </w:r>
      <w:r>
        <w:rPr>
          <w:rFonts w:hint="cs"/>
          <w:rtl/>
        </w:rPr>
        <w:t>م</w:t>
      </w:r>
      <w:r w:rsidR="00E60AA6">
        <w:rPr>
          <w:rFonts w:hint="cs"/>
          <w:rtl/>
        </w:rPr>
        <w:t>ْ</w:t>
      </w:r>
      <w:r>
        <w:rPr>
          <w:rFonts w:hint="cs"/>
          <w:rtl/>
        </w:rPr>
        <w:t>س</w:t>
      </w:r>
      <w:r w:rsidR="00864EEE">
        <w:rPr>
          <w:rFonts w:hint="cs"/>
          <w:rtl/>
        </w:rPr>
        <w:t xml:space="preserve">، </w:t>
      </w:r>
      <w:r>
        <w:rPr>
          <w:rFonts w:hint="cs"/>
          <w:rtl/>
        </w:rPr>
        <w:t>روميّ اشتراه عبد شمس من أرض مصر ثمّ أعتقه واستحلقه فصار يعرف بأميّة بن عبد شمس</w:t>
      </w:r>
      <w:r w:rsidR="001C4878">
        <w:rPr>
          <w:rFonts w:hint="cs"/>
          <w:rtl/>
        </w:rPr>
        <w:t xml:space="preserve">. </w:t>
      </w:r>
    </w:p>
    <w:p w:rsidR="00ED5765" w:rsidRDefault="00ED5765" w:rsidP="009A2D4E">
      <w:pPr>
        <w:pStyle w:val="libNormal"/>
        <w:rPr>
          <w:rtl/>
        </w:rPr>
      </w:pPr>
      <w:r>
        <w:rPr>
          <w:rFonts w:hint="cs"/>
          <w:rtl/>
        </w:rPr>
        <w:t>وإذا وقع شكّ في عبوديّة نسب أميّة</w:t>
      </w:r>
      <w:r w:rsidR="00603FE9">
        <w:rPr>
          <w:rFonts w:hint="cs"/>
          <w:rtl/>
        </w:rPr>
        <w:t xml:space="preserve">؛ </w:t>
      </w:r>
      <w:r>
        <w:rPr>
          <w:rFonts w:hint="cs"/>
          <w:rtl/>
        </w:rPr>
        <w:t>فلا شكّ في عبوديّة السبب</w:t>
      </w:r>
      <w:r w:rsidR="004A4E29">
        <w:rPr>
          <w:rFonts w:hint="cs"/>
          <w:rtl/>
        </w:rPr>
        <w:t xml:space="preserve">! </w:t>
      </w:r>
      <w:r>
        <w:rPr>
          <w:rFonts w:hint="cs"/>
          <w:rtl/>
        </w:rPr>
        <w:t>وقبل الحديث عن هذه باختصار نقول</w:t>
      </w:r>
      <w:r w:rsidR="00603FE9">
        <w:rPr>
          <w:rFonts w:hint="cs"/>
          <w:rtl/>
        </w:rPr>
        <w:t xml:space="preserve">: </w:t>
      </w:r>
      <w:r>
        <w:rPr>
          <w:rFonts w:hint="cs"/>
          <w:rtl/>
        </w:rPr>
        <w:t>لم يكن لأميّة في نفسه ميزة أو خليقة ترفعه إلى شرف ون</w:t>
      </w:r>
      <w:r w:rsidR="00E60AA6">
        <w:rPr>
          <w:rFonts w:hint="cs"/>
          <w:rtl/>
        </w:rPr>
        <w:t>ُ</w:t>
      </w:r>
      <w:r>
        <w:rPr>
          <w:rFonts w:hint="cs"/>
          <w:rtl/>
        </w:rPr>
        <w:t>ب</w:t>
      </w:r>
      <w:r w:rsidR="00E60AA6">
        <w:rPr>
          <w:rFonts w:hint="cs"/>
          <w:rtl/>
        </w:rPr>
        <w:t>ْ</w:t>
      </w:r>
      <w:r>
        <w:rPr>
          <w:rFonts w:hint="cs"/>
          <w:rtl/>
        </w:rPr>
        <w:t>ل</w:t>
      </w:r>
      <w:r w:rsidR="001C4878">
        <w:rPr>
          <w:rFonts w:hint="cs"/>
          <w:rtl/>
        </w:rPr>
        <w:t xml:space="preserve">. </w:t>
      </w:r>
      <w:r>
        <w:rPr>
          <w:rFonts w:hint="cs"/>
          <w:rtl/>
        </w:rPr>
        <w:t xml:space="preserve">ولو </w:t>
      </w:r>
      <w:r w:rsidR="00B51CCE">
        <w:rPr>
          <w:rFonts w:hint="cs"/>
          <w:rtl/>
        </w:rPr>
        <w:t>افترضنا نسبته إلى عبد شمس</w:t>
      </w:r>
      <w:r w:rsidR="00864EEE">
        <w:rPr>
          <w:rFonts w:hint="cs"/>
          <w:rtl/>
        </w:rPr>
        <w:t xml:space="preserve">، </w:t>
      </w:r>
      <w:r w:rsidR="00B51CCE">
        <w:rPr>
          <w:rFonts w:hint="cs"/>
          <w:rtl/>
        </w:rPr>
        <w:t>فلم يكن لهذا في نفسه ميزة كذلك</w:t>
      </w:r>
      <w:r w:rsidR="00603FE9">
        <w:rPr>
          <w:rFonts w:hint="cs"/>
          <w:rtl/>
        </w:rPr>
        <w:t xml:space="preserve">؛ </w:t>
      </w:r>
      <w:r w:rsidR="00B51CCE">
        <w:rPr>
          <w:rFonts w:hint="cs"/>
          <w:rtl/>
        </w:rPr>
        <w:t xml:space="preserve">إنّما </w:t>
      </w:r>
      <w:r w:rsidR="00D24832">
        <w:rPr>
          <w:rFonts w:hint="cs"/>
          <w:rtl/>
        </w:rPr>
        <w:t xml:space="preserve">يذكر بأبيه وبأخيه هاشم الذي كان يكفل عيشه ويسدّ مسغبته </w:t>
      </w:r>
      <w:r w:rsidR="00D24832" w:rsidRPr="00D24832">
        <w:rPr>
          <w:rStyle w:val="libFootnotenumChar"/>
          <w:rFonts w:hint="cs"/>
          <w:rtl/>
        </w:rPr>
        <w:t>(2)</w:t>
      </w:r>
      <w:r w:rsidR="001C4878">
        <w:rPr>
          <w:rFonts w:hint="cs"/>
          <w:rtl/>
        </w:rPr>
        <w:t xml:space="preserve">. </w:t>
      </w:r>
    </w:p>
    <w:p w:rsidR="00D24832" w:rsidRDefault="007C6379" w:rsidP="009A2D4E">
      <w:pPr>
        <w:pStyle w:val="libNormal"/>
        <w:rPr>
          <w:rtl/>
        </w:rPr>
      </w:pPr>
      <w:r>
        <w:rPr>
          <w:rFonts w:hint="cs"/>
          <w:rtl/>
        </w:rPr>
        <w:t xml:space="preserve">ثمّ إنّ أميّة إنّما صار شيئاً مذكوراً ببنيه </w:t>
      </w:r>
      <w:r w:rsidRPr="007C6379">
        <w:rPr>
          <w:rStyle w:val="libFootnotenumChar"/>
          <w:rFonts w:hint="cs"/>
          <w:rtl/>
        </w:rPr>
        <w:t>(3)</w:t>
      </w:r>
      <w:r>
        <w:rPr>
          <w:rFonts w:hint="cs"/>
          <w:rtl/>
        </w:rPr>
        <w:t xml:space="preserve"> الذين إنّما أحيا ذكرهم ما قرنهم ببني هاشم</w:t>
      </w:r>
      <w:r w:rsidR="00864EEE">
        <w:rPr>
          <w:rFonts w:hint="cs"/>
          <w:rtl/>
        </w:rPr>
        <w:t xml:space="preserve">، </w:t>
      </w:r>
      <w:r>
        <w:rPr>
          <w:rFonts w:hint="cs"/>
          <w:rtl/>
        </w:rPr>
        <w:t>إذ صاروا خصوماً ألدّاء لهاشم وبنيه فلا يذكر الهاشميين ذاكر</w:t>
      </w:r>
      <w:r w:rsidR="00B154FA">
        <w:rPr>
          <w:rFonts w:hint="cs"/>
          <w:rtl/>
        </w:rPr>
        <w:t xml:space="preserve"> إلّا </w:t>
      </w:r>
      <w:r>
        <w:rPr>
          <w:rFonts w:hint="cs"/>
          <w:rtl/>
        </w:rPr>
        <w:t>ذكر معهم الأمويّين مهما كانت المناسبة والذكر</w:t>
      </w:r>
      <w:r w:rsidR="001C4878">
        <w:rPr>
          <w:rFonts w:hint="cs"/>
          <w:rtl/>
        </w:rPr>
        <w:t xml:space="preserve">. </w:t>
      </w:r>
    </w:p>
    <w:p w:rsidR="007C6379" w:rsidRDefault="007C6379" w:rsidP="009A2D4E">
      <w:pPr>
        <w:pStyle w:val="libNormal"/>
        <w:rPr>
          <w:rtl/>
        </w:rPr>
      </w:pPr>
      <w:r>
        <w:rPr>
          <w:rFonts w:hint="cs"/>
          <w:rtl/>
        </w:rPr>
        <w:t>وذكره المقريزي أيضاً فقال</w:t>
      </w:r>
      <w:r w:rsidR="00603FE9">
        <w:rPr>
          <w:rFonts w:hint="cs"/>
          <w:rtl/>
        </w:rPr>
        <w:t xml:space="preserve">: </w:t>
      </w:r>
      <w:r w:rsidR="009431ED">
        <w:rPr>
          <w:rFonts w:hint="cs"/>
          <w:rtl/>
        </w:rPr>
        <w:t>(</w:t>
      </w:r>
      <w:r>
        <w:rPr>
          <w:rFonts w:hint="cs"/>
          <w:rtl/>
        </w:rPr>
        <w:t>ولم يكن أمية هناك</w:t>
      </w:r>
      <w:r w:rsidR="001C4878">
        <w:rPr>
          <w:rFonts w:hint="cs"/>
          <w:rtl/>
        </w:rPr>
        <w:t>.</w:t>
      </w:r>
      <w:r w:rsidR="009431ED">
        <w:rPr>
          <w:rFonts w:hint="cs"/>
          <w:rtl/>
        </w:rPr>
        <w:t>.</w:t>
      </w:r>
      <w:r>
        <w:rPr>
          <w:rFonts w:hint="cs"/>
          <w:rtl/>
        </w:rPr>
        <w:t>.</w:t>
      </w:r>
      <w:r w:rsidR="00864EEE">
        <w:rPr>
          <w:rFonts w:hint="cs"/>
          <w:rtl/>
        </w:rPr>
        <w:t xml:space="preserve">، </w:t>
      </w:r>
      <w:r>
        <w:rPr>
          <w:rFonts w:hint="cs"/>
          <w:rtl/>
        </w:rPr>
        <w:t>وكان مضعوفاً وكان صاحب عهار</w:t>
      </w:r>
      <w:r w:rsidR="009431ED">
        <w:rPr>
          <w:rFonts w:hint="cs"/>
          <w:rtl/>
        </w:rPr>
        <w:t>)</w:t>
      </w:r>
      <w:r>
        <w:rPr>
          <w:rFonts w:hint="cs"/>
          <w:rtl/>
        </w:rPr>
        <w:t xml:space="preserve"> </w:t>
      </w:r>
      <w:r w:rsidRPr="007C6379">
        <w:rPr>
          <w:rStyle w:val="libFootnotenumChar"/>
          <w:rFonts w:hint="cs"/>
          <w:rtl/>
        </w:rPr>
        <w:t>(4)</w:t>
      </w:r>
      <w:r w:rsidR="001C4878">
        <w:rPr>
          <w:rFonts w:hint="cs"/>
          <w:rtl/>
        </w:rPr>
        <w:t xml:space="preserve">. </w:t>
      </w:r>
    </w:p>
    <w:p w:rsidR="007C6379" w:rsidRDefault="009431ED" w:rsidP="009431ED">
      <w:pPr>
        <w:pStyle w:val="libLine"/>
        <w:rPr>
          <w:rtl/>
        </w:rPr>
      </w:pPr>
      <w:r>
        <w:rPr>
          <w:rFonts w:hint="cs"/>
          <w:rtl/>
        </w:rPr>
        <w:t>____________________</w:t>
      </w:r>
    </w:p>
    <w:p w:rsidR="007C6379" w:rsidRDefault="007C6379" w:rsidP="001853FA">
      <w:pPr>
        <w:pStyle w:val="libFootnote0"/>
        <w:rPr>
          <w:rtl/>
        </w:rPr>
      </w:pPr>
      <w:r>
        <w:rPr>
          <w:rFonts w:hint="cs"/>
          <w:rtl/>
        </w:rPr>
        <w:t>(1) مختصر تاريخ دمشق 25</w:t>
      </w:r>
      <w:r w:rsidR="00603FE9">
        <w:rPr>
          <w:rFonts w:hint="cs"/>
          <w:rtl/>
        </w:rPr>
        <w:t xml:space="preserve">: </w:t>
      </w:r>
      <w:r>
        <w:rPr>
          <w:rFonts w:hint="cs"/>
          <w:rtl/>
        </w:rPr>
        <w:t>72</w:t>
      </w:r>
      <w:r w:rsidR="002C54F1">
        <w:rPr>
          <w:rFonts w:hint="cs"/>
          <w:rtl/>
        </w:rPr>
        <w:t xml:space="preserve"> - </w:t>
      </w:r>
      <w:r>
        <w:rPr>
          <w:rFonts w:hint="cs"/>
          <w:rtl/>
        </w:rPr>
        <w:t>73</w:t>
      </w:r>
      <w:r w:rsidR="001C4878">
        <w:rPr>
          <w:rFonts w:hint="cs"/>
          <w:rtl/>
        </w:rPr>
        <w:t xml:space="preserve">. </w:t>
      </w:r>
    </w:p>
    <w:p w:rsidR="007C6379" w:rsidRDefault="007C6379" w:rsidP="001853FA">
      <w:pPr>
        <w:pStyle w:val="libFootnote0"/>
        <w:rPr>
          <w:rtl/>
        </w:rPr>
      </w:pPr>
      <w:r>
        <w:rPr>
          <w:rFonts w:hint="cs"/>
          <w:rtl/>
        </w:rPr>
        <w:t>(2) انظر</w:t>
      </w:r>
      <w:r w:rsidR="00603FE9">
        <w:rPr>
          <w:rFonts w:hint="cs"/>
          <w:rtl/>
        </w:rPr>
        <w:t xml:space="preserve">: </w:t>
      </w:r>
      <w:r>
        <w:rPr>
          <w:rFonts w:hint="cs"/>
          <w:rtl/>
        </w:rPr>
        <w:t>شرح نهج البلاغة</w:t>
      </w:r>
      <w:r w:rsidR="00864EEE">
        <w:rPr>
          <w:rFonts w:hint="cs"/>
          <w:rtl/>
        </w:rPr>
        <w:t xml:space="preserve">، </w:t>
      </w:r>
      <w:r>
        <w:rPr>
          <w:rFonts w:hint="cs"/>
          <w:rtl/>
        </w:rPr>
        <w:t>لابن أبي الحديد 3</w:t>
      </w:r>
      <w:r w:rsidR="00603FE9">
        <w:rPr>
          <w:rFonts w:hint="cs"/>
          <w:rtl/>
        </w:rPr>
        <w:t xml:space="preserve">: </w:t>
      </w:r>
      <w:r>
        <w:rPr>
          <w:rFonts w:hint="cs"/>
          <w:rtl/>
        </w:rPr>
        <w:t>466</w:t>
      </w:r>
      <w:r w:rsidR="001C4878">
        <w:rPr>
          <w:rFonts w:hint="cs"/>
          <w:rtl/>
        </w:rPr>
        <w:t xml:space="preserve">. </w:t>
      </w:r>
    </w:p>
    <w:p w:rsidR="007C6379" w:rsidRDefault="007C6379" w:rsidP="001853FA">
      <w:pPr>
        <w:pStyle w:val="libFootnote0"/>
        <w:rPr>
          <w:rtl/>
        </w:rPr>
      </w:pPr>
      <w:r>
        <w:rPr>
          <w:rFonts w:hint="cs"/>
          <w:rtl/>
        </w:rPr>
        <w:t>(3) النزاع والتخاصم</w:t>
      </w:r>
      <w:r w:rsidR="00864EEE">
        <w:rPr>
          <w:rFonts w:hint="cs"/>
          <w:rtl/>
        </w:rPr>
        <w:t xml:space="preserve">، </w:t>
      </w:r>
      <w:r>
        <w:rPr>
          <w:rFonts w:hint="cs"/>
          <w:rtl/>
        </w:rPr>
        <w:t>للمقريزي</w:t>
      </w:r>
      <w:r w:rsidR="00603FE9">
        <w:rPr>
          <w:rFonts w:hint="cs"/>
          <w:rtl/>
        </w:rPr>
        <w:t xml:space="preserve">: </w:t>
      </w:r>
      <w:r>
        <w:rPr>
          <w:rFonts w:hint="cs"/>
          <w:rtl/>
        </w:rPr>
        <w:t>21</w:t>
      </w:r>
      <w:r w:rsidR="001C4878">
        <w:rPr>
          <w:rFonts w:hint="cs"/>
          <w:rtl/>
        </w:rPr>
        <w:t xml:space="preserve">. </w:t>
      </w:r>
    </w:p>
    <w:p w:rsidR="007C6379" w:rsidRDefault="007C6379" w:rsidP="001853FA">
      <w:pPr>
        <w:pStyle w:val="libFootnote0"/>
        <w:rPr>
          <w:rtl/>
        </w:rPr>
      </w:pPr>
      <w:r>
        <w:rPr>
          <w:rFonts w:hint="cs"/>
          <w:rtl/>
        </w:rPr>
        <w:t>(4) نفس المصدر السابق</w:t>
      </w:r>
      <w:r w:rsidR="00603FE9">
        <w:rPr>
          <w:rFonts w:hint="cs"/>
          <w:rtl/>
        </w:rPr>
        <w:t xml:space="preserve">: </w:t>
      </w:r>
      <w:r>
        <w:rPr>
          <w:rFonts w:hint="cs"/>
          <w:rtl/>
        </w:rPr>
        <w:t>41</w:t>
      </w:r>
      <w:r w:rsidR="001C4878">
        <w:rPr>
          <w:rFonts w:hint="cs"/>
          <w:rtl/>
        </w:rPr>
        <w:t xml:space="preserve">. </w:t>
      </w:r>
    </w:p>
    <w:p w:rsidR="007C6379" w:rsidRDefault="007C6379" w:rsidP="009431ED">
      <w:pPr>
        <w:pStyle w:val="libNormal"/>
        <w:rPr>
          <w:rtl/>
        </w:rPr>
      </w:pPr>
      <w:r>
        <w:rPr>
          <w:rtl/>
        </w:rPr>
        <w:br w:type="page"/>
      </w:r>
    </w:p>
    <w:p w:rsidR="007C6379" w:rsidRDefault="001853FA" w:rsidP="007C6379">
      <w:pPr>
        <w:pStyle w:val="libNormal"/>
        <w:rPr>
          <w:rtl/>
        </w:rPr>
      </w:pPr>
      <w:r>
        <w:rPr>
          <w:rFonts w:hint="cs"/>
          <w:rtl/>
        </w:rPr>
        <w:lastRenderedPageBreak/>
        <w:t>ونورد نصّين نستجلي منهما حقيقةً مهمّة في أميّة</w:t>
      </w:r>
      <w:r w:rsidR="002F62E6">
        <w:rPr>
          <w:rFonts w:hint="cs"/>
          <w:rtl/>
        </w:rPr>
        <w:t>:</w:t>
      </w:r>
      <w:r w:rsidR="009431ED">
        <w:rPr>
          <w:rFonts w:hint="cs"/>
          <w:rtl/>
        </w:rPr>
        <w:t xml:space="preserve"> </w:t>
      </w:r>
    </w:p>
    <w:p w:rsidR="001853FA" w:rsidRDefault="001853FA" w:rsidP="00C4123C">
      <w:pPr>
        <w:pStyle w:val="libNormal"/>
        <w:rPr>
          <w:rtl/>
        </w:rPr>
      </w:pPr>
      <w:r>
        <w:rPr>
          <w:rFonts w:hint="cs"/>
          <w:rtl/>
        </w:rPr>
        <w:t>في كتاب كتبه</w:t>
      </w:r>
      <w:r w:rsidR="00CD61DC">
        <w:rPr>
          <w:rFonts w:hint="cs"/>
          <w:rtl/>
        </w:rPr>
        <w:t xml:space="preserve"> أمير المؤمنين </w:t>
      </w:r>
      <w:r>
        <w:rPr>
          <w:rFonts w:hint="cs"/>
          <w:rtl/>
        </w:rPr>
        <w:t>عليّ بن</w:t>
      </w:r>
      <w:r w:rsidR="00714AC7">
        <w:rPr>
          <w:rFonts w:hint="cs"/>
          <w:rtl/>
        </w:rPr>
        <w:t xml:space="preserve"> أبي طالب </w:t>
      </w:r>
      <w:r w:rsidR="00C4123C" w:rsidRPr="009C171C">
        <w:rPr>
          <w:rStyle w:val="libAlaemChar"/>
          <w:rFonts w:eastAsiaTheme="minorHAnsi"/>
          <w:rtl/>
        </w:rPr>
        <w:t>عليه‌السلام</w:t>
      </w:r>
      <w:r>
        <w:rPr>
          <w:rStyle w:val="libAlaemChar"/>
          <w:rFonts w:eastAsiaTheme="minorHAnsi" w:hint="cs"/>
          <w:rtl/>
        </w:rPr>
        <w:t xml:space="preserve"> </w:t>
      </w:r>
      <w:r>
        <w:rPr>
          <w:rFonts w:hint="cs"/>
          <w:rtl/>
        </w:rPr>
        <w:t>إلى ابن هند</w:t>
      </w:r>
      <w:r w:rsidR="00864EEE">
        <w:rPr>
          <w:rFonts w:hint="cs"/>
          <w:rtl/>
        </w:rPr>
        <w:t xml:space="preserve">، </w:t>
      </w:r>
      <w:r>
        <w:rPr>
          <w:rFonts w:hint="cs"/>
          <w:rtl/>
        </w:rPr>
        <w:t>عقد فيه موازنة بين هاشم وأميّة وبين حرب وعبد المطّلب وبين نفر من آل هاشم ونفر من آل أميّة</w:t>
      </w:r>
      <w:r w:rsidR="00603FE9">
        <w:rPr>
          <w:rFonts w:hint="cs"/>
          <w:rtl/>
        </w:rPr>
        <w:t xml:space="preserve">؛ </w:t>
      </w:r>
      <w:r>
        <w:rPr>
          <w:rFonts w:hint="cs"/>
          <w:rtl/>
        </w:rPr>
        <w:t>وفيه</w:t>
      </w:r>
      <w:r w:rsidR="00603FE9">
        <w:rPr>
          <w:rFonts w:hint="cs"/>
          <w:rtl/>
        </w:rPr>
        <w:t xml:space="preserve">: </w:t>
      </w:r>
      <w:r w:rsidR="009431ED">
        <w:rPr>
          <w:rFonts w:hint="cs"/>
          <w:rtl/>
        </w:rPr>
        <w:t>(</w:t>
      </w:r>
      <w:r>
        <w:rPr>
          <w:rFonts w:hint="cs"/>
          <w:rtl/>
        </w:rPr>
        <w:t>وليس المهاجر كالطليق</w:t>
      </w:r>
      <w:r w:rsidR="00864EEE">
        <w:rPr>
          <w:rFonts w:hint="cs"/>
          <w:rtl/>
        </w:rPr>
        <w:t xml:space="preserve">، </w:t>
      </w:r>
      <w:r>
        <w:rPr>
          <w:rFonts w:hint="cs"/>
          <w:rtl/>
        </w:rPr>
        <w:t>ولا الصريح كاللصيق</w:t>
      </w:r>
      <w:r w:rsidR="009431ED">
        <w:rPr>
          <w:rFonts w:hint="cs"/>
          <w:rtl/>
        </w:rPr>
        <w:t>)</w:t>
      </w:r>
      <w:r>
        <w:rPr>
          <w:rFonts w:hint="cs"/>
          <w:rtl/>
        </w:rPr>
        <w:t xml:space="preserve"> </w:t>
      </w:r>
      <w:r w:rsidRPr="001853FA">
        <w:rPr>
          <w:rStyle w:val="libFootnotenumChar"/>
          <w:rFonts w:hint="cs"/>
          <w:rtl/>
        </w:rPr>
        <w:t>(1)</w:t>
      </w:r>
      <w:r w:rsidR="001C4878">
        <w:rPr>
          <w:rFonts w:hint="cs"/>
          <w:rtl/>
        </w:rPr>
        <w:t xml:space="preserve">. </w:t>
      </w:r>
    </w:p>
    <w:p w:rsidR="001853FA" w:rsidRDefault="001853FA" w:rsidP="007C6379">
      <w:pPr>
        <w:pStyle w:val="libNormal"/>
        <w:rPr>
          <w:rtl/>
        </w:rPr>
      </w:pPr>
      <w:r>
        <w:rPr>
          <w:rFonts w:hint="cs"/>
          <w:rtl/>
        </w:rPr>
        <w:t>ويقول أبوطالب من أبيات أنشأها حين تظاهر عليه وعلى رسول الله</w:t>
      </w:r>
      <w:r w:rsidR="00864EEE">
        <w:rPr>
          <w:rFonts w:hint="cs"/>
          <w:rtl/>
        </w:rPr>
        <w:t xml:space="preserve">، </w:t>
      </w:r>
      <w:r>
        <w:rPr>
          <w:rFonts w:hint="cs"/>
          <w:rtl/>
        </w:rPr>
        <w:t>بنو عبد شمس</w:t>
      </w:r>
      <w:r w:rsidR="00864EEE">
        <w:rPr>
          <w:rFonts w:hint="cs"/>
          <w:rtl/>
        </w:rPr>
        <w:t xml:space="preserve">، </w:t>
      </w:r>
      <w:r>
        <w:rPr>
          <w:rFonts w:hint="cs"/>
          <w:rtl/>
        </w:rPr>
        <w:t>ونوفل</w:t>
      </w:r>
      <w:r w:rsidR="001C4878">
        <w:rPr>
          <w:rFonts w:hint="cs"/>
          <w:rtl/>
        </w:rPr>
        <w:t xml:space="preserve">. </w:t>
      </w:r>
    </w:p>
    <w:tbl>
      <w:tblPr>
        <w:tblStyle w:val="TableGrid"/>
        <w:bidiVisual/>
        <w:tblW w:w="4562" w:type="pct"/>
        <w:tblInd w:w="384" w:type="dxa"/>
        <w:tblLook w:val="01E0" w:firstRow="1" w:lastRow="1" w:firstColumn="1" w:lastColumn="1" w:noHBand="0" w:noVBand="0"/>
      </w:tblPr>
      <w:tblGrid>
        <w:gridCol w:w="3444"/>
        <w:gridCol w:w="270"/>
        <w:gridCol w:w="3399"/>
      </w:tblGrid>
      <w:tr w:rsidR="00CC2CCD" w:rsidTr="00712C41">
        <w:trPr>
          <w:trHeight w:val="350"/>
        </w:trPr>
        <w:tc>
          <w:tcPr>
            <w:tcW w:w="3920" w:type="dxa"/>
            <w:shd w:val="clear" w:color="auto" w:fill="auto"/>
          </w:tcPr>
          <w:p w:rsidR="00CC2CCD" w:rsidRDefault="00CC2CCD" w:rsidP="00712C41">
            <w:pPr>
              <w:pStyle w:val="libPoem"/>
            </w:pPr>
            <w:r>
              <w:rPr>
                <w:rFonts w:hint="cs"/>
                <w:rtl/>
              </w:rPr>
              <w:t>توالى علينا موالينا كلاهما</w:t>
            </w:r>
            <w:r w:rsidRPr="00725071">
              <w:rPr>
                <w:rStyle w:val="libPoemTiniChar0"/>
                <w:rtl/>
              </w:rPr>
              <w:br/>
              <w:t> </w:t>
            </w:r>
          </w:p>
        </w:tc>
        <w:tc>
          <w:tcPr>
            <w:tcW w:w="279" w:type="dxa"/>
            <w:shd w:val="clear" w:color="auto" w:fill="auto"/>
          </w:tcPr>
          <w:p w:rsidR="00CC2CCD" w:rsidRDefault="00CC2CCD" w:rsidP="00712C41">
            <w:pPr>
              <w:pStyle w:val="libPoem"/>
              <w:rPr>
                <w:rtl/>
              </w:rPr>
            </w:pPr>
          </w:p>
        </w:tc>
        <w:tc>
          <w:tcPr>
            <w:tcW w:w="3881" w:type="dxa"/>
            <w:shd w:val="clear" w:color="auto" w:fill="auto"/>
          </w:tcPr>
          <w:p w:rsidR="00CC2CCD" w:rsidRDefault="00CC2CCD" w:rsidP="00712C41">
            <w:pPr>
              <w:pStyle w:val="libPoem"/>
            </w:pPr>
            <w:r>
              <w:rPr>
                <w:rFonts w:hint="cs"/>
                <w:rtl/>
              </w:rPr>
              <w:t>وإذا سئلا قالا إلى غيرنا الأمر</w:t>
            </w:r>
            <w:r w:rsidRPr="00725071">
              <w:rPr>
                <w:rStyle w:val="libPoemTiniChar0"/>
                <w:rtl/>
              </w:rPr>
              <w:br/>
              <w:t> </w:t>
            </w:r>
          </w:p>
        </w:tc>
      </w:tr>
      <w:tr w:rsidR="00CC2CCD" w:rsidTr="00712C41">
        <w:trPr>
          <w:trHeight w:val="350"/>
        </w:trPr>
        <w:tc>
          <w:tcPr>
            <w:tcW w:w="3920" w:type="dxa"/>
          </w:tcPr>
          <w:p w:rsidR="00CC2CCD" w:rsidRDefault="00CC2CCD" w:rsidP="00712C41">
            <w:pPr>
              <w:pStyle w:val="libPoem"/>
            </w:pPr>
            <w:r>
              <w:rPr>
                <w:rFonts w:hint="cs"/>
                <w:rtl/>
              </w:rPr>
              <w:t>بلى لهما أمر ولكن تراجما</w:t>
            </w:r>
            <w:r w:rsidRPr="00725071">
              <w:rPr>
                <w:rStyle w:val="libPoemTiniChar0"/>
                <w:rtl/>
              </w:rPr>
              <w:br/>
              <w:t> </w:t>
            </w:r>
          </w:p>
        </w:tc>
        <w:tc>
          <w:tcPr>
            <w:tcW w:w="279" w:type="dxa"/>
          </w:tcPr>
          <w:p w:rsidR="00CC2CCD" w:rsidRDefault="00CC2CCD" w:rsidP="00712C41">
            <w:pPr>
              <w:pStyle w:val="libPoem"/>
              <w:rPr>
                <w:rtl/>
              </w:rPr>
            </w:pPr>
          </w:p>
        </w:tc>
        <w:tc>
          <w:tcPr>
            <w:tcW w:w="3881" w:type="dxa"/>
          </w:tcPr>
          <w:p w:rsidR="00CC2CCD" w:rsidRPr="009431ED" w:rsidRDefault="00CC2CCD" w:rsidP="009431ED">
            <w:pPr>
              <w:pStyle w:val="libPoem"/>
            </w:pPr>
            <w:r w:rsidRPr="009431ED">
              <w:rPr>
                <w:rFonts w:hint="cs"/>
                <w:rtl/>
              </w:rPr>
              <w:t>كما ارتجمت من رأس ذي القلع الصخر</w:t>
            </w:r>
            <w:r w:rsidRPr="009431ED">
              <w:rPr>
                <w:rStyle w:val="libPoemTiniChar0"/>
                <w:rtl/>
              </w:rPr>
              <w:br/>
              <w:t> </w:t>
            </w:r>
          </w:p>
        </w:tc>
      </w:tr>
      <w:tr w:rsidR="00CC2CCD" w:rsidTr="00712C41">
        <w:trPr>
          <w:trHeight w:val="350"/>
        </w:trPr>
        <w:tc>
          <w:tcPr>
            <w:tcW w:w="3920" w:type="dxa"/>
          </w:tcPr>
          <w:p w:rsidR="00CC2CCD" w:rsidRDefault="00CC2CCD" w:rsidP="00712C41">
            <w:pPr>
              <w:pStyle w:val="libPoem"/>
            </w:pPr>
            <w:r>
              <w:rPr>
                <w:rFonts w:hint="cs"/>
                <w:rtl/>
              </w:rPr>
              <w:t>أخصّ خصوصاً عبد شمس ونوفلا</w:t>
            </w:r>
            <w:r w:rsidRPr="00725071">
              <w:rPr>
                <w:rStyle w:val="libPoemTiniChar0"/>
                <w:rtl/>
              </w:rPr>
              <w:br/>
              <w:t> </w:t>
            </w:r>
          </w:p>
        </w:tc>
        <w:tc>
          <w:tcPr>
            <w:tcW w:w="279" w:type="dxa"/>
          </w:tcPr>
          <w:p w:rsidR="00CC2CCD" w:rsidRDefault="00CC2CCD" w:rsidP="00712C41">
            <w:pPr>
              <w:pStyle w:val="libPoem"/>
              <w:rPr>
                <w:rtl/>
              </w:rPr>
            </w:pPr>
          </w:p>
        </w:tc>
        <w:tc>
          <w:tcPr>
            <w:tcW w:w="3881" w:type="dxa"/>
          </w:tcPr>
          <w:p w:rsidR="00CC2CCD" w:rsidRDefault="00CC2CCD" w:rsidP="00712C41">
            <w:pPr>
              <w:pStyle w:val="libPoem"/>
            </w:pPr>
            <w:r>
              <w:rPr>
                <w:rFonts w:hint="cs"/>
                <w:rtl/>
              </w:rPr>
              <w:t>هما نبذانا مثل ما نبذ الخمر</w:t>
            </w:r>
            <w:r w:rsidRPr="00725071">
              <w:rPr>
                <w:rStyle w:val="libPoemTiniChar0"/>
                <w:rtl/>
              </w:rPr>
              <w:br/>
              <w:t> </w:t>
            </w:r>
          </w:p>
        </w:tc>
      </w:tr>
      <w:tr w:rsidR="00CC2CCD" w:rsidTr="00712C41">
        <w:trPr>
          <w:trHeight w:val="350"/>
        </w:trPr>
        <w:tc>
          <w:tcPr>
            <w:tcW w:w="3920" w:type="dxa"/>
          </w:tcPr>
          <w:p w:rsidR="00CC2CCD" w:rsidRDefault="00CC2CCD" w:rsidP="00712C41">
            <w:pPr>
              <w:pStyle w:val="libPoem"/>
            </w:pPr>
            <w:r>
              <w:rPr>
                <w:rFonts w:hint="cs"/>
                <w:rtl/>
              </w:rPr>
              <w:t xml:space="preserve">قديماً أبوهم كان عبداً لجدّنا </w:t>
            </w:r>
            <w:r w:rsidRPr="00CC2CCD">
              <w:rPr>
                <w:rStyle w:val="libFootnotenumChar"/>
                <w:rFonts w:hint="cs"/>
                <w:rtl/>
              </w:rPr>
              <w:t>(2)</w:t>
            </w:r>
            <w:r w:rsidRPr="00725071">
              <w:rPr>
                <w:rStyle w:val="libPoemTiniChar0"/>
                <w:rtl/>
              </w:rPr>
              <w:br/>
              <w:t> </w:t>
            </w:r>
          </w:p>
        </w:tc>
        <w:tc>
          <w:tcPr>
            <w:tcW w:w="279" w:type="dxa"/>
          </w:tcPr>
          <w:p w:rsidR="00CC2CCD" w:rsidRDefault="00CC2CCD" w:rsidP="00712C41">
            <w:pPr>
              <w:pStyle w:val="libPoem"/>
              <w:rPr>
                <w:rtl/>
              </w:rPr>
            </w:pPr>
          </w:p>
        </w:tc>
        <w:tc>
          <w:tcPr>
            <w:tcW w:w="3881" w:type="dxa"/>
          </w:tcPr>
          <w:p w:rsidR="00CC2CCD" w:rsidRDefault="00CC2CCD" w:rsidP="00712C41">
            <w:pPr>
              <w:pStyle w:val="libPoem"/>
            </w:pPr>
            <w:r>
              <w:rPr>
                <w:rFonts w:hint="cs"/>
                <w:rtl/>
              </w:rPr>
              <w:t>بني أ</w:t>
            </w:r>
            <w:r w:rsidR="00394D15">
              <w:rPr>
                <w:rFonts w:hint="cs"/>
                <w:rtl/>
              </w:rPr>
              <w:t>َ</w:t>
            </w:r>
            <w:r>
              <w:rPr>
                <w:rFonts w:hint="cs"/>
                <w:rtl/>
              </w:rPr>
              <w:t>م</w:t>
            </w:r>
            <w:r w:rsidR="00394D15">
              <w:rPr>
                <w:rFonts w:hint="cs"/>
                <w:rtl/>
              </w:rPr>
              <w:t>َ</w:t>
            </w:r>
            <w:r>
              <w:rPr>
                <w:rFonts w:hint="cs"/>
                <w:rtl/>
              </w:rPr>
              <w:t>ة شهلاء جاش بها البحر</w:t>
            </w:r>
            <w:r w:rsidRPr="00725071">
              <w:rPr>
                <w:rStyle w:val="libPoemTiniChar0"/>
                <w:rtl/>
              </w:rPr>
              <w:br/>
              <w:t> </w:t>
            </w:r>
          </w:p>
        </w:tc>
      </w:tr>
    </w:tbl>
    <w:p w:rsidR="001853FA" w:rsidRDefault="00CC2CCD" w:rsidP="00394D15">
      <w:pPr>
        <w:pStyle w:val="libNormal"/>
        <w:rPr>
          <w:rtl/>
        </w:rPr>
      </w:pPr>
      <w:r>
        <w:rPr>
          <w:rFonts w:hint="cs"/>
          <w:rtl/>
        </w:rPr>
        <w:t>فهاتان شهادتان صادرتان من رجلين بر</w:t>
      </w:r>
      <w:r w:rsidR="00394D15">
        <w:rPr>
          <w:rFonts w:hint="cs"/>
          <w:rtl/>
        </w:rPr>
        <w:t>َ</w:t>
      </w:r>
      <w:r>
        <w:rPr>
          <w:rFonts w:hint="cs"/>
          <w:rtl/>
        </w:rPr>
        <w:t>ّي</w:t>
      </w:r>
      <w:r w:rsidR="00394D15">
        <w:rPr>
          <w:rFonts w:hint="cs"/>
          <w:rtl/>
        </w:rPr>
        <w:t>ْ</w:t>
      </w:r>
      <w:r>
        <w:rPr>
          <w:rFonts w:hint="cs"/>
          <w:rtl/>
        </w:rPr>
        <w:t>ن تقيّين يتحرّجان القول</w:t>
      </w:r>
      <w:r w:rsidR="00394D15">
        <w:rPr>
          <w:rFonts w:hint="cs"/>
          <w:rtl/>
        </w:rPr>
        <w:t>َ</w:t>
      </w:r>
      <w:r>
        <w:rPr>
          <w:rFonts w:hint="cs"/>
          <w:rtl/>
        </w:rPr>
        <w:t xml:space="preserve"> من غير علم</w:t>
      </w:r>
      <w:r w:rsidR="00864EEE">
        <w:rPr>
          <w:rFonts w:hint="cs"/>
          <w:rtl/>
        </w:rPr>
        <w:t xml:space="preserve">، </w:t>
      </w:r>
      <w:r>
        <w:rPr>
          <w:rFonts w:hint="cs"/>
          <w:rtl/>
        </w:rPr>
        <w:t>ويأنفان أن تأخذهما الحميّة فيتعمّد الهجاء</w:t>
      </w:r>
      <w:r w:rsidR="00603FE9">
        <w:rPr>
          <w:rFonts w:hint="cs"/>
          <w:rtl/>
        </w:rPr>
        <w:t xml:space="preserve">؛ </w:t>
      </w:r>
      <w:r>
        <w:rPr>
          <w:rFonts w:hint="cs"/>
          <w:rtl/>
        </w:rPr>
        <w:t>وإذا أخبرنا</w:t>
      </w:r>
      <w:r w:rsidR="00603FE9">
        <w:rPr>
          <w:rFonts w:hint="cs"/>
          <w:rtl/>
        </w:rPr>
        <w:t xml:space="preserve">؛ </w:t>
      </w:r>
      <w:r>
        <w:rPr>
          <w:rFonts w:hint="cs"/>
          <w:rtl/>
        </w:rPr>
        <w:t>لم يصدرا</w:t>
      </w:r>
      <w:r w:rsidR="00B154FA">
        <w:rPr>
          <w:rFonts w:hint="cs"/>
          <w:rtl/>
        </w:rPr>
        <w:t xml:space="preserve"> إلّا </w:t>
      </w:r>
      <w:r>
        <w:rPr>
          <w:rFonts w:hint="cs"/>
          <w:rtl/>
        </w:rPr>
        <w:t>عن صدق وإنصاف</w:t>
      </w:r>
      <w:r w:rsidR="001C4878">
        <w:rPr>
          <w:rFonts w:hint="cs"/>
          <w:rtl/>
        </w:rPr>
        <w:t xml:space="preserve">. </w:t>
      </w:r>
    </w:p>
    <w:p w:rsidR="00CC2CCD" w:rsidRDefault="00CC2CCD" w:rsidP="007C6379">
      <w:pPr>
        <w:pStyle w:val="libNormal"/>
        <w:rPr>
          <w:rtl/>
        </w:rPr>
      </w:pPr>
      <w:r>
        <w:rPr>
          <w:rFonts w:hint="cs"/>
          <w:rtl/>
        </w:rPr>
        <w:t>ففي قول</w:t>
      </w:r>
      <w:r w:rsidR="00CD61DC">
        <w:rPr>
          <w:rFonts w:hint="cs"/>
          <w:rtl/>
        </w:rPr>
        <w:t xml:space="preserve"> أمير المؤمنين </w:t>
      </w:r>
      <w:r>
        <w:rPr>
          <w:rFonts w:hint="cs"/>
          <w:rtl/>
        </w:rPr>
        <w:t xml:space="preserve">إذ يخاطب ابن هند فيصفه بـ </w:t>
      </w:r>
      <w:r w:rsidR="009431ED">
        <w:rPr>
          <w:rFonts w:hint="cs"/>
          <w:rtl/>
        </w:rPr>
        <w:t>(</w:t>
      </w:r>
      <w:r>
        <w:rPr>
          <w:rFonts w:hint="cs"/>
          <w:rtl/>
        </w:rPr>
        <w:t>اللصيق</w:t>
      </w:r>
      <w:r w:rsidR="009431ED">
        <w:rPr>
          <w:rFonts w:hint="cs"/>
          <w:rtl/>
        </w:rPr>
        <w:t>)</w:t>
      </w:r>
      <w:r w:rsidR="00603FE9">
        <w:rPr>
          <w:rFonts w:hint="cs"/>
          <w:rtl/>
        </w:rPr>
        <w:t xml:space="preserve">؛ </w:t>
      </w:r>
      <w:r>
        <w:rPr>
          <w:rFonts w:hint="cs"/>
          <w:rtl/>
        </w:rPr>
        <w:t>فليس أدلّ في اللغة العربيّة على انتحال أميّة نسبه إلى عبد شمس</w:t>
      </w:r>
      <w:r w:rsidR="001C4878">
        <w:rPr>
          <w:rFonts w:hint="cs"/>
          <w:rtl/>
        </w:rPr>
        <w:t xml:space="preserve">. </w:t>
      </w:r>
    </w:p>
    <w:p w:rsidR="00CC2CCD" w:rsidRDefault="00CC2CCD" w:rsidP="007C6379">
      <w:pPr>
        <w:pStyle w:val="libNormal"/>
        <w:rPr>
          <w:rtl/>
        </w:rPr>
      </w:pPr>
      <w:r>
        <w:rPr>
          <w:rFonts w:hint="cs"/>
          <w:rtl/>
        </w:rPr>
        <w:t>وفي قول</w:t>
      </w:r>
      <w:r w:rsidR="00714AC7">
        <w:rPr>
          <w:rFonts w:hint="cs"/>
          <w:rtl/>
        </w:rPr>
        <w:t xml:space="preserve"> أبي طالب </w:t>
      </w:r>
      <w:r>
        <w:rPr>
          <w:rFonts w:hint="cs"/>
          <w:rtl/>
        </w:rPr>
        <w:t xml:space="preserve">زيادة في الدلالة </w:t>
      </w:r>
      <w:r w:rsidR="004C1ADD">
        <w:rPr>
          <w:rFonts w:hint="cs"/>
          <w:rtl/>
        </w:rPr>
        <w:t>وتفصيلاً ل</w:t>
      </w:r>
      <w:r w:rsidR="00F852FD">
        <w:rPr>
          <w:rFonts w:hint="cs"/>
          <w:rtl/>
        </w:rPr>
        <w:t>ـِ</w:t>
      </w:r>
      <w:r w:rsidR="004C1ADD">
        <w:rPr>
          <w:rFonts w:hint="cs"/>
          <w:rtl/>
        </w:rPr>
        <w:t>ما أجمله ولده</w:t>
      </w:r>
      <w:r w:rsidR="00CD61DC">
        <w:rPr>
          <w:rFonts w:hint="cs"/>
          <w:rtl/>
        </w:rPr>
        <w:t xml:space="preserve"> أمير المؤمنين </w:t>
      </w:r>
      <w:r w:rsidR="004C1ADD" w:rsidRPr="004C1ADD">
        <w:rPr>
          <w:rStyle w:val="libAlaemChar"/>
          <w:rFonts w:eastAsiaTheme="minorHAnsi"/>
          <w:rtl/>
        </w:rPr>
        <w:t>عليهما‌السلام</w:t>
      </w:r>
      <w:r w:rsidR="001C4878">
        <w:rPr>
          <w:rStyle w:val="libAlaemChar"/>
          <w:rFonts w:eastAsiaTheme="minorHAnsi" w:hint="cs"/>
          <w:rtl/>
        </w:rPr>
        <w:t xml:space="preserve">. </w:t>
      </w:r>
    </w:p>
    <w:p w:rsidR="004C1ADD" w:rsidRDefault="004C1ADD" w:rsidP="007C6379">
      <w:pPr>
        <w:pStyle w:val="libNormal"/>
        <w:rPr>
          <w:rtl/>
        </w:rPr>
      </w:pPr>
      <w:r>
        <w:rPr>
          <w:rFonts w:hint="cs"/>
          <w:rtl/>
        </w:rPr>
        <w:t xml:space="preserve">فقد نصب </w:t>
      </w:r>
      <w:r w:rsidR="009431ED">
        <w:rPr>
          <w:rFonts w:hint="cs"/>
          <w:rtl/>
        </w:rPr>
        <w:t>(</w:t>
      </w:r>
      <w:r>
        <w:rPr>
          <w:rFonts w:hint="cs"/>
          <w:rtl/>
        </w:rPr>
        <w:t>بني</w:t>
      </w:r>
      <w:r w:rsidR="009431ED">
        <w:rPr>
          <w:rFonts w:hint="cs"/>
          <w:rtl/>
        </w:rPr>
        <w:t>)</w:t>
      </w:r>
      <w:r w:rsidR="002C54F1">
        <w:rPr>
          <w:rFonts w:hint="cs"/>
          <w:rtl/>
        </w:rPr>
        <w:t xml:space="preserve"> - </w:t>
      </w:r>
      <w:r>
        <w:rPr>
          <w:rFonts w:hint="cs"/>
          <w:rtl/>
        </w:rPr>
        <w:t>في آخر بيت</w:t>
      </w:r>
      <w:r w:rsidR="002C54F1">
        <w:rPr>
          <w:rFonts w:hint="cs"/>
          <w:rtl/>
        </w:rPr>
        <w:t xml:space="preserve"> - </w:t>
      </w:r>
      <w:r>
        <w:rPr>
          <w:rFonts w:hint="cs"/>
          <w:rtl/>
        </w:rPr>
        <w:t>بإضمار فعل يخصّص من كان أبوهم عبداً لجدّ الطالبيّين</w:t>
      </w:r>
      <w:r w:rsidR="00864EEE">
        <w:rPr>
          <w:rFonts w:hint="cs"/>
          <w:rtl/>
        </w:rPr>
        <w:t xml:space="preserve">، </w:t>
      </w:r>
      <w:r>
        <w:rPr>
          <w:rFonts w:hint="cs"/>
          <w:rtl/>
        </w:rPr>
        <w:t>فالمعني</w:t>
      </w:r>
      <w:r w:rsidR="00394D15">
        <w:rPr>
          <w:rFonts w:hint="cs"/>
          <w:rtl/>
        </w:rPr>
        <w:t>ّ</w:t>
      </w:r>
      <w:r>
        <w:rPr>
          <w:rFonts w:hint="cs"/>
          <w:rtl/>
        </w:rPr>
        <w:t>ون في البيت</w:t>
      </w:r>
      <w:r w:rsidR="00603FE9">
        <w:rPr>
          <w:rFonts w:hint="cs"/>
          <w:rtl/>
        </w:rPr>
        <w:t xml:space="preserve">: </w:t>
      </w:r>
      <w:r>
        <w:rPr>
          <w:rFonts w:hint="cs"/>
          <w:rtl/>
        </w:rPr>
        <w:t xml:space="preserve">بنو أميّة بقرينة نصب </w:t>
      </w:r>
      <w:r w:rsidR="009431ED">
        <w:rPr>
          <w:rFonts w:hint="cs"/>
          <w:rtl/>
        </w:rPr>
        <w:t>(</w:t>
      </w:r>
      <w:r>
        <w:rPr>
          <w:rFonts w:hint="cs"/>
          <w:rtl/>
        </w:rPr>
        <w:t>بني</w:t>
      </w:r>
      <w:r w:rsidR="009431ED">
        <w:rPr>
          <w:rFonts w:hint="cs"/>
          <w:rtl/>
        </w:rPr>
        <w:t>)</w:t>
      </w:r>
      <w:r>
        <w:rPr>
          <w:rFonts w:hint="cs"/>
          <w:rtl/>
        </w:rPr>
        <w:t xml:space="preserve"> بفعل </w:t>
      </w:r>
      <w:r w:rsidR="009431ED">
        <w:rPr>
          <w:rFonts w:hint="cs"/>
          <w:rtl/>
        </w:rPr>
        <w:t>(</w:t>
      </w:r>
      <w:r>
        <w:rPr>
          <w:rFonts w:hint="cs"/>
          <w:rtl/>
        </w:rPr>
        <w:t>أعني أو أخصّ</w:t>
      </w:r>
      <w:r w:rsidR="009431ED">
        <w:rPr>
          <w:rFonts w:hint="cs"/>
          <w:rtl/>
        </w:rPr>
        <w:t>)</w:t>
      </w:r>
      <w:r>
        <w:rPr>
          <w:rFonts w:hint="cs"/>
          <w:rtl/>
        </w:rPr>
        <w:t xml:space="preserve"> وبهذا التقدير يتّسق البيت ويتّضح معناه</w:t>
      </w:r>
      <w:r w:rsidR="001C4878">
        <w:rPr>
          <w:rFonts w:hint="cs"/>
          <w:rtl/>
        </w:rPr>
        <w:t xml:space="preserve">. </w:t>
      </w:r>
    </w:p>
    <w:p w:rsidR="004C1ADD" w:rsidRDefault="009431ED" w:rsidP="009431ED">
      <w:pPr>
        <w:pStyle w:val="libLine"/>
        <w:rPr>
          <w:rtl/>
        </w:rPr>
      </w:pPr>
      <w:r>
        <w:rPr>
          <w:rFonts w:hint="cs"/>
          <w:rtl/>
        </w:rPr>
        <w:t>____________________</w:t>
      </w:r>
    </w:p>
    <w:p w:rsidR="004C1ADD" w:rsidRDefault="004C1ADD" w:rsidP="000F3D7A">
      <w:pPr>
        <w:pStyle w:val="libFootnote0"/>
        <w:rPr>
          <w:rtl/>
        </w:rPr>
      </w:pPr>
      <w:r>
        <w:rPr>
          <w:rFonts w:hint="cs"/>
          <w:rtl/>
        </w:rPr>
        <w:t xml:space="preserve">(1) من كتاب له </w:t>
      </w:r>
      <w:r w:rsidRPr="009C171C">
        <w:rPr>
          <w:rStyle w:val="libAlaemChar"/>
          <w:rFonts w:eastAsiaTheme="minorHAnsi"/>
          <w:rtl/>
        </w:rPr>
        <w:t>عليه‌السلام</w:t>
      </w:r>
      <w:r>
        <w:rPr>
          <w:rFonts w:hint="cs"/>
          <w:rtl/>
        </w:rPr>
        <w:t xml:space="preserve"> جواباً على كتاب معاوية إليه</w:t>
      </w:r>
      <w:r w:rsidR="00864EEE">
        <w:rPr>
          <w:rFonts w:hint="cs"/>
          <w:rtl/>
        </w:rPr>
        <w:t xml:space="preserve">، </w:t>
      </w:r>
      <w:r>
        <w:rPr>
          <w:rFonts w:hint="cs"/>
          <w:rtl/>
        </w:rPr>
        <w:t>وهو في نهج البلاغة</w:t>
      </w:r>
      <w:r w:rsidR="002C54F1">
        <w:rPr>
          <w:rFonts w:hint="cs"/>
          <w:rtl/>
        </w:rPr>
        <w:t xml:space="preserve"> - </w:t>
      </w:r>
      <w:r>
        <w:rPr>
          <w:rFonts w:hint="cs"/>
          <w:rtl/>
        </w:rPr>
        <w:t>باب الكتب رقم 17</w:t>
      </w:r>
      <w:r w:rsidR="001C4878">
        <w:rPr>
          <w:rFonts w:hint="cs"/>
          <w:rtl/>
        </w:rPr>
        <w:t xml:space="preserve">. </w:t>
      </w:r>
    </w:p>
    <w:p w:rsidR="004C1ADD" w:rsidRDefault="004C1ADD" w:rsidP="000F3D7A">
      <w:pPr>
        <w:pStyle w:val="libFootnote0"/>
        <w:rPr>
          <w:rtl/>
        </w:rPr>
      </w:pPr>
      <w:r>
        <w:rPr>
          <w:rFonts w:hint="cs"/>
          <w:rtl/>
        </w:rPr>
        <w:t>(2) إشارة إلى واقعة استبعد فيها عبد المطلب أميّة عشر سنين</w:t>
      </w:r>
      <w:r w:rsidR="00864EEE">
        <w:rPr>
          <w:rFonts w:hint="cs"/>
          <w:rtl/>
        </w:rPr>
        <w:t xml:space="preserve">، </w:t>
      </w:r>
      <w:r>
        <w:rPr>
          <w:rFonts w:hint="cs"/>
          <w:rtl/>
        </w:rPr>
        <w:t>يأتي خبرها</w:t>
      </w:r>
      <w:r w:rsidR="001C4878">
        <w:rPr>
          <w:rFonts w:hint="cs"/>
          <w:rtl/>
        </w:rPr>
        <w:t xml:space="preserve">. </w:t>
      </w:r>
    </w:p>
    <w:p w:rsidR="004C1ADD" w:rsidRDefault="004C1ADD" w:rsidP="009431ED">
      <w:pPr>
        <w:pStyle w:val="libNormal"/>
        <w:rPr>
          <w:rtl/>
        </w:rPr>
      </w:pPr>
      <w:r>
        <w:rPr>
          <w:rtl/>
        </w:rPr>
        <w:br w:type="page"/>
      </w:r>
    </w:p>
    <w:p w:rsidR="004C1ADD" w:rsidRDefault="000F3D7A" w:rsidP="00394D15">
      <w:pPr>
        <w:pStyle w:val="libNormal"/>
        <w:rPr>
          <w:rtl/>
        </w:rPr>
      </w:pPr>
      <w:r>
        <w:rPr>
          <w:rFonts w:hint="cs"/>
          <w:rtl/>
        </w:rPr>
        <w:lastRenderedPageBreak/>
        <w:t xml:space="preserve">والملفت أنّه أنّث الموصوف </w:t>
      </w:r>
      <w:r w:rsidR="009431ED">
        <w:rPr>
          <w:rFonts w:hint="cs"/>
          <w:rtl/>
        </w:rPr>
        <w:t>(</w:t>
      </w:r>
      <w:r>
        <w:rPr>
          <w:rFonts w:hint="cs"/>
          <w:rtl/>
        </w:rPr>
        <w:t>أمة</w:t>
      </w:r>
      <w:r w:rsidR="009431ED">
        <w:rPr>
          <w:rFonts w:hint="cs"/>
          <w:rtl/>
        </w:rPr>
        <w:t>)</w:t>
      </w:r>
      <w:r>
        <w:rPr>
          <w:rFonts w:hint="cs"/>
          <w:rtl/>
        </w:rPr>
        <w:t xml:space="preserve"> وأتبع ذلك بتأنيث الصفة </w:t>
      </w:r>
      <w:r w:rsidR="009431ED">
        <w:rPr>
          <w:rFonts w:hint="cs"/>
          <w:rtl/>
        </w:rPr>
        <w:t>(</w:t>
      </w:r>
      <w:r>
        <w:rPr>
          <w:rFonts w:hint="cs"/>
          <w:rtl/>
        </w:rPr>
        <w:t>شهلاء</w:t>
      </w:r>
      <w:r w:rsidR="009431ED">
        <w:rPr>
          <w:rFonts w:hint="cs"/>
          <w:rtl/>
        </w:rPr>
        <w:t>)</w:t>
      </w:r>
      <w:r>
        <w:rPr>
          <w:rFonts w:hint="cs"/>
          <w:rtl/>
        </w:rPr>
        <w:t xml:space="preserve"> وتأنيث الضمير </w:t>
      </w:r>
      <w:r w:rsidR="009431ED">
        <w:rPr>
          <w:rFonts w:hint="cs"/>
          <w:rtl/>
        </w:rPr>
        <w:t>(</w:t>
      </w:r>
      <w:r>
        <w:rPr>
          <w:rFonts w:hint="cs"/>
          <w:rtl/>
        </w:rPr>
        <w:t>بها</w:t>
      </w:r>
      <w:r w:rsidR="009431ED">
        <w:rPr>
          <w:rFonts w:hint="cs"/>
          <w:rtl/>
        </w:rPr>
        <w:t>)</w:t>
      </w:r>
      <w:r w:rsidR="001C4878">
        <w:rPr>
          <w:rFonts w:hint="cs"/>
          <w:rtl/>
        </w:rPr>
        <w:t xml:space="preserve">. </w:t>
      </w:r>
      <w:r>
        <w:rPr>
          <w:rFonts w:hint="cs"/>
          <w:rtl/>
        </w:rPr>
        <w:t xml:space="preserve">أنّث كلّ ذلك باعتبار اللفظ ثمّ أنّثه قاصداً إلى تأنيثه استصغاراً له وتعويضاً عن تصغير لفظه الذي لا يستقيم معه الوزن لو جاء بلفظ </w:t>
      </w:r>
      <w:r w:rsidR="009431ED">
        <w:rPr>
          <w:rFonts w:hint="cs"/>
          <w:rtl/>
        </w:rPr>
        <w:t>(</w:t>
      </w:r>
      <w:r>
        <w:rPr>
          <w:rFonts w:hint="cs"/>
          <w:rtl/>
        </w:rPr>
        <w:t>أميّة</w:t>
      </w:r>
      <w:r w:rsidR="009431ED">
        <w:rPr>
          <w:rFonts w:hint="cs"/>
          <w:rtl/>
        </w:rPr>
        <w:t>)</w:t>
      </w:r>
      <w:r>
        <w:rPr>
          <w:rFonts w:hint="cs"/>
          <w:rtl/>
        </w:rPr>
        <w:t xml:space="preserve"> فكأنّه حين </w:t>
      </w:r>
      <w:r w:rsidR="00394D15">
        <w:rPr>
          <w:rFonts w:hint="cs"/>
          <w:rtl/>
        </w:rPr>
        <w:t>أ</w:t>
      </w:r>
      <w:r>
        <w:rPr>
          <w:rFonts w:hint="cs"/>
          <w:rtl/>
        </w:rPr>
        <w:t>راد المصغر ولم ي</w:t>
      </w:r>
      <w:r w:rsidR="00394D15">
        <w:rPr>
          <w:rFonts w:hint="cs"/>
          <w:rtl/>
        </w:rPr>
        <w:t>ُ</w:t>
      </w:r>
      <w:r>
        <w:rPr>
          <w:rFonts w:hint="cs"/>
          <w:rtl/>
        </w:rPr>
        <w:t>وات</w:t>
      </w:r>
      <w:r w:rsidR="00394D15">
        <w:rPr>
          <w:rFonts w:hint="cs"/>
          <w:rtl/>
        </w:rPr>
        <w:t>ِ</w:t>
      </w:r>
      <w:r>
        <w:rPr>
          <w:rFonts w:hint="cs"/>
          <w:rtl/>
        </w:rPr>
        <w:t>ه الوزن</w:t>
      </w:r>
      <w:r w:rsidR="00394D15">
        <w:rPr>
          <w:rFonts w:hint="cs"/>
          <w:rtl/>
        </w:rPr>
        <w:t>،</w:t>
      </w:r>
      <w:r>
        <w:rPr>
          <w:rFonts w:hint="cs"/>
          <w:rtl/>
        </w:rPr>
        <w:t xml:space="preserve"> جاء بم</w:t>
      </w:r>
      <w:r w:rsidR="00394D15">
        <w:rPr>
          <w:rFonts w:hint="cs"/>
          <w:rtl/>
        </w:rPr>
        <w:t>ُ</w:t>
      </w:r>
      <w:r>
        <w:rPr>
          <w:rFonts w:hint="cs"/>
          <w:rtl/>
        </w:rPr>
        <w:t>كبّ</w:t>
      </w:r>
      <w:r w:rsidR="00394D15">
        <w:rPr>
          <w:rFonts w:hint="cs"/>
          <w:rtl/>
        </w:rPr>
        <w:t>َ</w:t>
      </w:r>
      <w:r>
        <w:rPr>
          <w:rFonts w:hint="cs"/>
          <w:rtl/>
        </w:rPr>
        <w:t>ره</w:t>
      </w:r>
      <w:r w:rsidR="00394D15">
        <w:rPr>
          <w:rFonts w:hint="cs"/>
          <w:rtl/>
        </w:rPr>
        <w:t>ِ</w:t>
      </w:r>
      <w:r>
        <w:rPr>
          <w:rFonts w:hint="cs"/>
          <w:rtl/>
        </w:rPr>
        <w:t xml:space="preserve"> </w:t>
      </w:r>
      <w:r w:rsidR="009431ED">
        <w:rPr>
          <w:rFonts w:hint="cs"/>
          <w:rtl/>
        </w:rPr>
        <w:t>(</w:t>
      </w:r>
      <w:r>
        <w:rPr>
          <w:rFonts w:hint="cs"/>
          <w:rtl/>
        </w:rPr>
        <w:t>أم</w:t>
      </w:r>
      <w:r w:rsidR="00394D15">
        <w:rPr>
          <w:rFonts w:hint="cs"/>
          <w:rtl/>
        </w:rPr>
        <w:t>َ</w:t>
      </w:r>
      <w:r>
        <w:rPr>
          <w:rFonts w:hint="cs"/>
          <w:rtl/>
        </w:rPr>
        <w:t>ة</w:t>
      </w:r>
      <w:r w:rsidR="009431ED">
        <w:rPr>
          <w:rFonts w:hint="cs"/>
          <w:rtl/>
        </w:rPr>
        <w:t>)</w:t>
      </w:r>
      <w:r>
        <w:rPr>
          <w:rFonts w:hint="cs"/>
          <w:rtl/>
        </w:rPr>
        <w:t xml:space="preserve"> ثمّ دلّ على ما يريده منه بتوهين أمره واستصغار شأنه بهذا التأنيث المطّرد وبهذا الوصف الزريّ</w:t>
      </w:r>
      <w:r w:rsidR="001C4878">
        <w:rPr>
          <w:rFonts w:hint="cs"/>
          <w:rtl/>
        </w:rPr>
        <w:t xml:space="preserve">. </w:t>
      </w:r>
    </w:p>
    <w:p w:rsidR="000F3D7A" w:rsidRDefault="000F3D7A" w:rsidP="007C6379">
      <w:pPr>
        <w:pStyle w:val="libNormal"/>
        <w:rPr>
          <w:rtl/>
        </w:rPr>
      </w:pPr>
      <w:r>
        <w:rPr>
          <w:rFonts w:hint="cs"/>
          <w:rtl/>
        </w:rPr>
        <w:t xml:space="preserve">والبيت </w:t>
      </w:r>
      <w:r w:rsidR="00A90C30">
        <w:rPr>
          <w:rFonts w:hint="cs"/>
          <w:rtl/>
        </w:rPr>
        <w:t>صريح بأنّ أميّة ممّا قذفه البحر إلى الحجاز مع هذه التجارة التي كانت ترد إلى مكّة من الروم وغيرها</w:t>
      </w:r>
      <w:r w:rsidR="001C4878">
        <w:rPr>
          <w:rFonts w:hint="cs"/>
          <w:rtl/>
        </w:rPr>
        <w:t xml:space="preserve">. </w:t>
      </w:r>
    </w:p>
    <w:p w:rsidR="00A90C30" w:rsidRDefault="00BA4764" w:rsidP="00BA4764">
      <w:pPr>
        <w:pStyle w:val="libNormal"/>
        <w:rPr>
          <w:rtl/>
        </w:rPr>
      </w:pPr>
      <w:r>
        <w:rPr>
          <w:rFonts w:hint="cs"/>
          <w:rtl/>
        </w:rPr>
        <w:t>ولا يجيش البحر بسلع آدميّة</w:t>
      </w:r>
      <w:r w:rsidR="00B154FA">
        <w:rPr>
          <w:rFonts w:hint="cs"/>
          <w:rtl/>
        </w:rPr>
        <w:t xml:space="preserve"> إلّا </w:t>
      </w:r>
      <w:r>
        <w:rPr>
          <w:rFonts w:hint="cs"/>
          <w:rtl/>
        </w:rPr>
        <w:t>الرقيق والإماء</w:t>
      </w:r>
      <w:r w:rsidR="004A4E29">
        <w:rPr>
          <w:rFonts w:hint="cs"/>
          <w:rtl/>
        </w:rPr>
        <w:t xml:space="preserve">! </w:t>
      </w:r>
      <w:r>
        <w:rPr>
          <w:rFonts w:hint="cs"/>
          <w:rtl/>
        </w:rPr>
        <w:t>وليس عبثاً انتقاء</w:t>
      </w:r>
      <w:r w:rsidR="00714AC7">
        <w:rPr>
          <w:rFonts w:hint="cs"/>
          <w:rtl/>
        </w:rPr>
        <w:t xml:space="preserve"> أبي طالب </w:t>
      </w:r>
      <w:r>
        <w:rPr>
          <w:rFonts w:hint="cs"/>
          <w:rtl/>
        </w:rPr>
        <w:t xml:space="preserve">كلمة </w:t>
      </w:r>
      <w:r w:rsidR="009431ED">
        <w:rPr>
          <w:rFonts w:hint="cs"/>
          <w:rtl/>
        </w:rPr>
        <w:t>(</w:t>
      </w:r>
      <w:r>
        <w:rPr>
          <w:rFonts w:hint="cs"/>
          <w:rtl/>
        </w:rPr>
        <w:t>شهلاء</w:t>
      </w:r>
      <w:r w:rsidR="009431ED">
        <w:rPr>
          <w:rFonts w:hint="cs"/>
          <w:rtl/>
        </w:rPr>
        <w:t>)</w:t>
      </w:r>
      <w:r w:rsidR="00864EEE">
        <w:rPr>
          <w:rFonts w:hint="cs"/>
          <w:rtl/>
        </w:rPr>
        <w:t xml:space="preserve">، </w:t>
      </w:r>
      <w:r>
        <w:rPr>
          <w:rFonts w:hint="cs"/>
          <w:rtl/>
        </w:rPr>
        <w:t>فهي صفة لا تعرف بها العين العربيّة التي هي في الأغلب سوداء</w:t>
      </w:r>
      <w:r w:rsidR="00603FE9">
        <w:rPr>
          <w:rFonts w:hint="cs"/>
          <w:rtl/>
        </w:rPr>
        <w:t xml:space="preserve">؛ </w:t>
      </w:r>
      <w:r>
        <w:rPr>
          <w:rFonts w:hint="cs"/>
          <w:rtl/>
        </w:rPr>
        <w:t>والشّهلة دون الزرقة</w:t>
      </w:r>
      <w:r w:rsidR="00864EEE">
        <w:rPr>
          <w:rFonts w:hint="cs"/>
          <w:rtl/>
        </w:rPr>
        <w:t xml:space="preserve">، </w:t>
      </w:r>
      <w:r>
        <w:rPr>
          <w:rFonts w:hint="cs"/>
          <w:rtl/>
        </w:rPr>
        <w:t>وهي صفة عرفت بها العين الروميّة</w:t>
      </w:r>
      <w:r w:rsidR="00864EEE">
        <w:rPr>
          <w:rFonts w:hint="cs"/>
          <w:rtl/>
        </w:rPr>
        <w:t xml:space="preserve">، </w:t>
      </w:r>
      <w:r>
        <w:rPr>
          <w:rFonts w:hint="cs"/>
          <w:rtl/>
        </w:rPr>
        <w:t>أو ربّما كثرت هذه الصفة في عيون الروم</w:t>
      </w:r>
      <w:r w:rsidR="001C4878">
        <w:rPr>
          <w:rFonts w:hint="cs"/>
          <w:rtl/>
        </w:rPr>
        <w:t xml:space="preserve">. </w:t>
      </w:r>
    </w:p>
    <w:p w:rsidR="00BA4764" w:rsidRDefault="00BA4764" w:rsidP="00BA4764">
      <w:pPr>
        <w:pStyle w:val="libNormal"/>
        <w:rPr>
          <w:rtl/>
        </w:rPr>
      </w:pPr>
      <w:r>
        <w:rPr>
          <w:rFonts w:hint="cs"/>
          <w:rtl/>
        </w:rPr>
        <w:t>ويؤيّد ذلك</w:t>
      </w:r>
      <w:r w:rsidR="00864EEE">
        <w:rPr>
          <w:rFonts w:hint="cs"/>
          <w:rtl/>
        </w:rPr>
        <w:t xml:space="preserve">، </w:t>
      </w:r>
      <w:r>
        <w:rPr>
          <w:rFonts w:hint="cs"/>
          <w:rtl/>
        </w:rPr>
        <w:t>ما ذكرناه من نقيضته التي ناقض عصره ومحيطه الاجتماعيّ بها</w:t>
      </w:r>
      <w:r w:rsidR="00603FE9">
        <w:rPr>
          <w:rFonts w:hint="cs"/>
          <w:rtl/>
        </w:rPr>
        <w:t xml:space="preserve">؛ </w:t>
      </w:r>
      <w:r>
        <w:rPr>
          <w:rFonts w:hint="cs"/>
          <w:rtl/>
        </w:rPr>
        <w:t xml:space="preserve">المتمثّلة في استلحقاه عبده </w:t>
      </w:r>
      <w:r w:rsidR="009431ED">
        <w:rPr>
          <w:rFonts w:hint="cs"/>
          <w:rtl/>
        </w:rPr>
        <w:t>(</w:t>
      </w:r>
      <w:r>
        <w:rPr>
          <w:rFonts w:hint="cs"/>
          <w:rtl/>
        </w:rPr>
        <w:t>ذكوان</w:t>
      </w:r>
      <w:r w:rsidR="009431ED">
        <w:rPr>
          <w:rFonts w:hint="cs"/>
          <w:rtl/>
        </w:rPr>
        <w:t>)</w:t>
      </w:r>
      <w:r>
        <w:rPr>
          <w:rFonts w:hint="cs"/>
          <w:rtl/>
        </w:rPr>
        <w:t xml:space="preserve"> وتسميته </w:t>
      </w:r>
      <w:r w:rsidR="009431ED">
        <w:rPr>
          <w:rFonts w:hint="cs"/>
          <w:rtl/>
        </w:rPr>
        <w:t>(</w:t>
      </w:r>
      <w:r>
        <w:rPr>
          <w:rFonts w:hint="cs"/>
          <w:rtl/>
        </w:rPr>
        <w:t>أبو عمرو</w:t>
      </w:r>
      <w:r w:rsidR="009431ED">
        <w:rPr>
          <w:rFonts w:hint="cs"/>
          <w:rtl/>
        </w:rPr>
        <w:t>)</w:t>
      </w:r>
      <w:r>
        <w:rPr>
          <w:rFonts w:hint="cs"/>
          <w:rtl/>
        </w:rPr>
        <w:t xml:space="preserve"> ثمّ تزويجه امرأته في حياته</w:t>
      </w:r>
      <w:r w:rsidR="00864EEE">
        <w:rPr>
          <w:rFonts w:hint="cs"/>
          <w:rtl/>
        </w:rPr>
        <w:t xml:space="preserve">، </w:t>
      </w:r>
      <w:r>
        <w:rPr>
          <w:rFonts w:hint="cs"/>
          <w:rtl/>
        </w:rPr>
        <w:t>فهو بهذه الإباحيّة والتردّي في أخلاق ليست من أخلاق العرب في جاهليّتهم من شيء</w:t>
      </w:r>
      <w:r w:rsidR="00864EEE">
        <w:rPr>
          <w:rFonts w:hint="cs"/>
          <w:rtl/>
        </w:rPr>
        <w:t xml:space="preserve">، </w:t>
      </w:r>
      <w:r>
        <w:rPr>
          <w:rFonts w:hint="cs"/>
          <w:rtl/>
        </w:rPr>
        <w:t>وإنّما تناقضها تماماً إذ كانت الحميّة تطبع العصر الجاهليّ وتدمغ العفاف بسنّة قاسية غشوم تلك هي سنّة الو</w:t>
      </w:r>
      <w:r w:rsidR="00394D15">
        <w:rPr>
          <w:rFonts w:hint="cs"/>
          <w:rtl/>
        </w:rPr>
        <w:t>َ</w:t>
      </w:r>
      <w:r>
        <w:rPr>
          <w:rFonts w:hint="cs"/>
          <w:rtl/>
        </w:rPr>
        <w:t>أ</w:t>
      </w:r>
      <w:r w:rsidR="00394D15">
        <w:rPr>
          <w:rFonts w:hint="cs"/>
          <w:rtl/>
        </w:rPr>
        <w:t>ْ</w:t>
      </w:r>
      <w:r>
        <w:rPr>
          <w:rFonts w:hint="cs"/>
          <w:rtl/>
        </w:rPr>
        <w:t>د هرباً من خيال العار</w:t>
      </w:r>
      <w:r w:rsidR="004A4E29">
        <w:rPr>
          <w:rFonts w:hint="cs"/>
          <w:rtl/>
        </w:rPr>
        <w:t xml:space="preserve">! </w:t>
      </w:r>
      <w:r>
        <w:rPr>
          <w:rFonts w:hint="cs"/>
          <w:rtl/>
        </w:rPr>
        <w:t>وحرصاً على المرأة من تلك المهاوي الوقاح</w:t>
      </w:r>
      <w:r w:rsidR="001C4878">
        <w:rPr>
          <w:rFonts w:hint="cs"/>
          <w:rtl/>
        </w:rPr>
        <w:t xml:space="preserve">. </w:t>
      </w:r>
    </w:p>
    <w:p w:rsidR="00BA4764" w:rsidRDefault="00BA4764" w:rsidP="00394D15">
      <w:pPr>
        <w:pStyle w:val="libNormal"/>
        <w:rPr>
          <w:rtl/>
        </w:rPr>
      </w:pPr>
      <w:r>
        <w:rPr>
          <w:rFonts w:hint="cs"/>
          <w:rtl/>
        </w:rPr>
        <w:t>وربّما صلح هذا الأسلوب من أساليب الفسق الذي لا يعرفه العرب في الدلالة على الشكّ في نسبه وأيّد القول بعروضه على مكّ</w:t>
      </w:r>
      <w:r w:rsidR="00394D15">
        <w:rPr>
          <w:rFonts w:hint="cs"/>
          <w:rtl/>
        </w:rPr>
        <w:t>ة</w:t>
      </w:r>
      <w:r>
        <w:rPr>
          <w:rFonts w:hint="cs"/>
          <w:rtl/>
        </w:rPr>
        <w:t xml:space="preserve"> من وراء البحر حيث تشيع أمثال هذا المجون الذي يأنفه العرب وينكرونه </w:t>
      </w:r>
      <w:r w:rsidRPr="00BA4764">
        <w:rPr>
          <w:rStyle w:val="libFootnotenumChar"/>
          <w:rFonts w:hint="cs"/>
          <w:rtl/>
        </w:rPr>
        <w:t>(1)</w:t>
      </w:r>
      <w:r w:rsidR="001C4878">
        <w:rPr>
          <w:rFonts w:hint="cs"/>
          <w:rtl/>
        </w:rPr>
        <w:t xml:space="preserve">. </w:t>
      </w:r>
    </w:p>
    <w:p w:rsidR="00BA4764" w:rsidRDefault="009431ED" w:rsidP="009431ED">
      <w:pPr>
        <w:pStyle w:val="libLine"/>
        <w:rPr>
          <w:rtl/>
        </w:rPr>
      </w:pPr>
      <w:r>
        <w:rPr>
          <w:rFonts w:hint="cs"/>
          <w:rtl/>
        </w:rPr>
        <w:t>____________________</w:t>
      </w:r>
    </w:p>
    <w:p w:rsidR="00BA4764" w:rsidRDefault="00BA4764" w:rsidP="001D43D9">
      <w:pPr>
        <w:pStyle w:val="libFootnote0"/>
        <w:rPr>
          <w:rtl/>
        </w:rPr>
      </w:pPr>
      <w:r>
        <w:rPr>
          <w:rFonts w:hint="cs"/>
          <w:rtl/>
        </w:rPr>
        <w:t>(1) نذكّر بما ذكرناه</w:t>
      </w:r>
      <w:r w:rsidR="00603FE9">
        <w:rPr>
          <w:rFonts w:hint="cs"/>
          <w:rtl/>
        </w:rPr>
        <w:t xml:space="preserve">: </w:t>
      </w:r>
      <w:r>
        <w:rPr>
          <w:rFonts w:hint="cs"/>
          <w:rtl/>
        </w:rPr>
        <w:t>فهو أميّة</w:t>
      </w:r>
      <w:r w:rsidR="00603FE9">
        <w:rPr>
          <w:rFonts w:hint="cs"/>
          <w:rtl/>
        </w:rPr>
        <w:t xml:space="preserve">؛ </w:t>
      </w:r>
      <w:r>
        <w:rPr>
          <w:rFonts w:hint="cs"/>
          <w:rtl/>
        </w:rPr>
        <w:t>تصغير أم</w:t>
      </w:r>
      <w:r w:rsidR="00394D15">
        <w:rPr>
          <w:rFonts w:hint="cs"/>
          <w:rtl/>
        </w:rPr>
        <w:t>َ</w:t>
      </w:r>
      <w:r>
        <w:rPr>
          <w:rFonts w:hint="cs"/>
          <w:rtl/>
        </w:rPr>
        <w:t>ة</w:t>
      </w:r>
      <w:r w:rsidR="00603FE9">
        <w:rPr>
          <w:rFonts w:hint="cs"/>
          <w:rtl/>
        </w:rPr>
        <w:t xml:space="preserve">؛ </w:t>
      </w:r>
      <w:r>
        <w:rPr>
          <w:rFonts w:hint="cs"/>
          <w:rtl/>
        </w:rPr>
        <w:t>وهو عبد روميّ م</w:t>
      </w:r>
      <w:r w:rsidR="00394D15">
        <w:rPr>
          <w:rFonts w:hint="cs"/>
          <w:rtl/>
        </w:rPr>
        <w:t>ُ</w:t>
      </w:r>
      <w:r>
        <w:rPr>
          <w:rFonts w:hint="cs"/>
          <w:rtl/>
        </w:rPr>
        <w:t>تبنّى</w:t>
      </w:r>
      <w:r w:rsidR="00603FE9">
        <w:rPr>
          <w:rFonts w:hint="cs"/>
          <w:rtl/>
        </w:rPr>
        <w:t xml:space="preserve">؛ </w:t>
      </w:r>
      <w:r>
        <w:rPr>
          <w:rFonts w:hint="cs"/>
          <w:rtl/>
        </w:rPr>
        <w:t xml:space="preserve">وتبنّى عبده </w:t>
      </w:r>
      <w:r w:rsidR="009431ED">
        <w:rPr>
          <w:rFonts w:hint="cs"/>
          <w:rtl/>
        </w:rPr>
        <w:t>(</w:t>
      </w:r>
      <w:r>
        <w:rPr>
          <w:rFonts w:hint="cs"/>
          <w:rtl/>
        </w:rPr>
        <w:t>ذكوان</w:t>
      </w:r>
      <w:r w:rsidR="009431ED">
        <w:rPr>
          <w:rFonts w:hint="cs"/>
          <w:rtl/>
        </w:rPr>
        <w:t>)</w:t>
      </w:r>
      <w:r>
        <w:rPr>
          <w:rFonts w:hint="cs"/>
          <w:rtl/>
        </w:rPr>
        <w:t xml:space="preserve"> فسمّاه </w:t>
      </w:r>
      <w:r w:rsidR="009431ED">
        <w:rPr>
          <w:rFonts w:hint="cs"/>
          <w:rtl/>
        </w:rPr>
        <w:t>(</w:t>
      </w:r>
      <w:r>
        <w:rPr>
          <w:rFonts w:hint="cs"/>
          <w:rtl/>
        </w:rPr>
        <w:t>أبو عمرو</w:t>
      </w:r>
      <w:r w:rsidR="009431ED">
        <w:rPr>
          <w:rFonts w:hint="cs"/>
          <w:rtl/>
        </w:rPr>
        <w:t>)</w:t>
      </w:r>
      <w:r w:rsidR="00603FE9">
        <w:rPr>
          <w:rFonts w:hint="cs"/>
          <w:rtl/>
        </w:rPr>
        <w:t xml:space="preserve">؛ </w:t>
      </w:r>
      <w:r>
        <w:rPr>
          <w:rFonts w:hint="cs"/>
          <w:rtl/>
        </w:rPr>
        <w:t>وزوّجه من امرأته</w:t>
      </w:r>
      <w:r w:rsidR="001C4878">
        <w:rPr>
          <w:rFonts w:hint="cs"/>
          <w:rtl/>
        </w:rPr>
        <w:t xml:space="preserve">. </w:t>
      </w:r>
    </w:p>
    <w:p w:rsidR="00BA4764" w:rsidRDefault="00BA4764" w:rsidP="009431ED">
      <w:pPr>
        <w:pStyle w:val="libNormal"/>
        <w:rPr>
          <w:rtl/>
        </w:rPr>
      </w:pPr>
      <w:r>
        <w:rPr>
          <w:rtl/>
        </w:rPr>
        <w:br w:type="page"/>
      </w:r>
    </w:p>
    <w:p w:rsidR="00BA4764" w:rsidRDefault="00E65A14" w:rsidP="00BA4764">
      <w:pPr>
        <w:pStyle w:val="libNormal"/>
        <w:rPr>
          <w:rtl/>
        </w:rPr>
      </w:pPr>
      <w:r>
        <w:rPr>
          <w:rFonts w:hint="cs"/>
          <w:rtl/>
        </w:rPr>
        <w:lastRenderedPageBreak/>
        <w:t>ومن هذا شأنه، فهو منبت كلّ سوء</w:t>
      </w:r>
      <w:r w:rsidR="00864EEE">
        <w:rPr>
          <w:rFonts w:hint="cs"/>
          <w:rtl/>
        </w:rPr>
        <w:t xml:space="preserve">، </w:t>
      </w:r>
      <w:r>
        <w:rPr>
          <w:rFonts w:hint="cs"/>
          <w:rtl/>
        </w:rPr>
        <w:t>ولذا تجد فيه الحسد لمن طار صيته في الآفاق ونطق بمجده الصغير والكبير</w:t>
      </w:r>
      <w:r w:rsidR="00603FE9">
        <w:rPr>
          <w:rFonts w:hint="cs"/>
          <w:rtl/>
        </w:rPr>
        <w:t xml:space="preserve">؛ </w:t>
      </w:r>
      <w:r>
        <w:rPr>
          <w:rFonts w:hint="cs"/>
          <w:rtl/>
        </w:rPr>
        <w:t>وورث هذا الحسد بنوه أصالةً أو بالاستلحاق مع مصاهرة على امرأته</w:t>
      </w:r>
      <w:r w:rsidR="004A4E29">
        <w:rPr>
          <w:rFonts w:hint="cs"/>
          <w:rtl/>
        </w:rPr>
        <w:t>!!</w:t>
      </w:r>
      <w:r w:rsidR="009431ED">
        <w:rPr>
          <w:rFonts w:hint="cs"/>
          <w:rtl/>
        </w:rPr>
        <w:t xml:space="preserve"> </w:t>
      </w:r>
      <w:r>
        <w:rPr>
          <w:rFonts w:hint="cs"/>
          <w:rtl/>
        </w:rPr>
        <w:t>فهم يتنسمون الزندقة والإباحيّة والدياثة</w:t>
      </w:r>
      <w:r w:rsidR="001C4878">
        <w:rPr>
          <w:rFonts w:hint="cs"/>
          <w:rtl/>
        </w:rPr>
        <w:t>.</w:t>
      </w:r>
      <w:r w:rsidR="009431ED">
        <w:rPr>
          <w:rFonts w:hint="cs"/>
          <w:rtl/>
        </w:rPr>
        <w:t>.</w:t>
      </w:r>
      <w:r w:rsidR="00603FE9">
        <w:rPr>
          <w:rFonts w:hint="cs"/>
          <w:rtl/>
        </w:rPr>
        <w:t xml:space="preserve">؛ </w:t>
      </w:r>
      <w:r>
        <w:rPr>
          <w:rFonts w:hint="cs"/>
          <w:rtl/>
        </w:rPr>
        <w:t>وبغض هاشم وبنيه</w:t>
      </w:r>
      <w:r w:rsidR="00864EEE">
        <w:rPr>
          <w:rFonts w:hint="cs"/>
          <w:rtl/>
        </w:rPr>
        <w:t xml:space="preserve">، </w:t>
      </w:r>
      <w:r>
        <w:rPr>
          <w:rFonts w:hint="cs"/>
          <w:rtl/>
        </w:rPr>
        <w:t>كلّ</w:t>
      </w:r>
      <w:r w:rsidR="0012240A">
        <w:rPr>
          <w:rFonts w:hint="cs"/>
          <w:rtl/>
        </w:rPr>
        <w:t>ٌ</w:t>
      </w:r>
      <w:r>
        <w:rPr>
          <w:rFonts w:hint="cs"/>
          <w:rtl/>
        </w:rPr>
        <w:t xml:space="preserve"> بغ</w:t>
      </w:r>
      <w:r w:rsidR="0012240A">
        <w:rPr>
          <w:rFonts w:hint="cs"/>
          <w:rtl/>
        </w:rPr>
        <w:t>َ</w:t>
      </w:r>
      <w:r>
        <w:rPr>
          <w:rFonts w:hint="cs"/>
          <w:rtl/>
        </w:rPr>
        <w:t>ض</w:t>
      </w:r>
      <w:r w:rsidR="0012240A">
        <w:rPr>
          <w:rFonts w:hint="cs"/>
          <w:rtl/>
        </w:rPr>
        <w:t>َ</w:t>
      </w:r>
      <w:r>
        <w:rPr>
          <w:rFonts w:hint="cs"/>
          <w:rtl/>
        </w:rPr>
        <w:t>ه بو</w:t>
      </w:r>
      <w:r w:rsidR="0012240A">
        <w:rPr>
          <w:rFonts w:hint="cs"/>
          <w:rtl/>
        </w:rPr>
        <w:t>ُ</w:t>
      </w:r>
      <w:r>
        <w:rPr>
          <w:rFonts w:hint="cs"/>
          <w:rtl/>
        </w:rPr>
        <w:t>سع حاله</w:t>
      </w:r>
      <w:r w:rsidR="00864EEE">
        <w:rPr>
          <w:rFonts w:hint="cs"/>
          <w:rtl/>
        </w:rPr>
        <w:t xml:space="preserve">، </w:t>
      </w:r>
      <w:r>
        <w:rPr>
          <w:rFonts w:hint="cs"/>
          <w:rtl/>
        </w:rPr>
        <w:t>فمنهم من نافر</w:t>
      </w:r>
      <w:r w:rsidR="0012240A">
        <w:rPr>
          <w:rFonts w:hint="cs"/>
          <w:rtl/>
        </w:rPr>
        <w:t>َ</w:t>
      </w:r>
      <w:r>
        <w:rPr>
          <w:rFonts w:hint="cs"/>
          <w:rtl/>
        </w:rPr>
        <w:t>ه فنف</w:t>
      </w:r>
      <w:r w:rsidR="0012240A">
        <w:rPr>
          <w:rFonts w:hint="cs"/>
          <w:rtl/>
        </w:rPr>
        <w:t>رَ</w:t>
      </w:r>
      <w:r>
        <w:rPr>
          <w:rFonts w:hint="cs"/>
          <w:rtl/>
        </w:rPr>
        <w:t>ه القمر</w:t>
      </w:r>
      <w:r w:rsidR="0012240A">
        <w:rPr>
          <w:rFonts w:hint="cs"/>
          <w:rtl/>
        </w:rPr>
        <w:t>ُ</w:t>
      </w:r>
      <w:r>
        <w:rPr>
          <w:rFonts w:hint="cs"/>
          <w:rtl/>
        </w:rPr>
        <w:t xml:space="preserve"> الباهر فنفاه عن مكّة إلى الشأم عشر</w:t>
      </w:r>
      <w:r w:rsidR="0012240A">
        <w:rPr>
          <w:rFonts w:hint="cs"/>
          <w:rtl/>
        </w:rPr>
        <w:t>َ</w:t>
      </w:r>
      <w:r>
        <w:rPr>
          <w:rFonts w:hint="cs"/>
          <w:rtl/>
        </w:rPr>
        <w:t xml:space="preserve"> سنين</w:t>
      </w:r>
      <w:r w:rsidR="001C4878">
        <w:rPr>
          <w:rFonts w:hint="cs"/>
          <w:rtl/>
        </w:rPr>
        <w:t xml:space="preserve">. </w:t>
      </w:r>
    </w:p>
    <w:p w:rsidR="00E65A14" w:rsidRDefault="00E65A14" w:rsidP="0012240A">
      <w:pPr>
        <w:pStyle w:val="libNormal"/>
        <w:rPr>
          <w:rtl/>
        </w:rPr>
      </w:pPr>
      <w:r>
        <w:rPr>
          <w:rFonts w:hint="cs"/>
          <w:rtl/>
        </w:rPr>
        <w:t xml:space="preserve">وعاد اللصيق من منفاه </w:t>
      </w:r>
      <w:r w:rsidR="00F638D7">
        <w:rPr>
          <w:rFonts w:hint="cs"/>
          <w:rtl/>
        </w:rPr>
        <w:t xml:space="preserve">في الشأم وكانّه ذهب في تجارة استغرقت منه عشر سنين في الذهاب </w:t>
      </w:r>
      <w:r w:rsidR="003D24A2">
        <w:rPr>
          <w:rFonts w:hint="cs"/>
          <w:rtl/>
        </w:rPr>
        <w:t>والإياب والمتاجرة بماذا</w:t>
      </w:r>
      <w:r w:rsidR="009431ED">
        <w:rPr>
          <w:rFonts w:hint="cs"/>
          <w:rtl/>
        </w:rPr>
        <w:t>؟</w:t>
      </w:r>
      <w:r w:rsidR="004A4E29">
        <w:rPr>
          <w:rFonts w:hint="cs"/>
          <w:rtl/>
        </w:rPr>
        <w:t xml:space="preserve">! </w:t>
      </w:r>
      <w:r w:rsidR="003D24A2">
        <w:rPr>
          <w:rFonts w:hint="cs"/>
          <w:rtl/>
        </w:rPr>
        <w:t>وعاد إلى مكّة لم يفد من نفيه</w:t>
      </w:r>
      <w:r w:rsidR="00B154FA">
        <w:rPr>
          <w:rFonts w:hint="cs"/>
          <w:rtl/>
        </w:rPr>
        <w:t xml:space="preserve"> إلّا </w:t>
      </w:r>
      <w:r w:rsidR="003D24A2">
        <w:rPr>
          <w:rFonts w:hint="cs"/>
          <w:rtl/>
        </w:rPr>
        <w:t>إلحاحاً على العناد وإسرافاً في الفساد ومضيّاً في الحسد وإيغالاً في العداوة</w:t>
      </w:r>
      <w:r w:rsidR="00603FE9">
        <w:rPr>
          <w:rFonts w:hint="cs"/>
          <w:rtl/>
        </w:rPr>
        <w:t xml:space="preserve">؛ </w:t>
      </w:r>
      <w:r w:rsidR="003D24A2">
        <w:rPr>
          <w:rFonts w:hint="cs"/>
          <w:rtl/>
        </w:rPr>
        <w:t>وكأنّ ابتعاده إلى تلك الأراضي قرّبه من أنفاس أبناء جلدته</w:t>
      </w:r>
      <w:r w:rsidR="00603FE9">
        <w:rPr>
          <w:rFonts w:hint="cs"/>
          <w:rtl/>
        </w:rPr>
        <w:t xml:space="preserve">؛ </w:t>
      </w:r>
      <w:r w:rsidR="003D24A2">
        <w:rPr>
          <w:rFonts w:hint="cs"/>
          <w:rtl/>
        </w:rPr>
        <w:t>ول</w:t>
      </w:r>
      <w:r w:rsidR="001F37A4">
        <w:rPr>
          <w:rFonts w:hint="cs"/>
          <w:rtl/>
        </w:rPr>
        <w:t>ـ</w:t>
      </w:r>
      <w:r w:rsidR="003D24A2">
        <w:rPr>
          <w:rFonts w:hint="cs"/>
          <w:rtl/>
        </w:rPr>
        <w:t xml:space="preserve">مّا وجد هاشماً قد أودع مكارمه </w:t>
      </w:r>
      <w:r w:rsidR="009431ED">
        <w:rPr>
          <w:rFonts w:hint="cs"/>
          <w:rtl/>
        </w:rPr>
        <w:t>(</w:t>
      </w:r>
      <w:r w:rsidR="005E66FA">
        <w:rPr>
          <w:rFonts w:hint="cs"/>
          <w:rtl/>
        </w:rPr>
        <w:t>شيبة الحمد</w:t>
      </w:r>
      <w:r w:rsidR="009431ED">
        <w:rPr>
          <w:rFonts w:hint="cs"/>
          <w:rtl/>
        </w:rPr>
        <w:t>)</w:t>
      </w:r>
      <w:r w:rsidR="005E66FA">
        <w:rPr>
          <w:rFonts w:hint="cs"/>
          <w:rtl/>
        </w:rPr>
        <w:t xml:space="preserve"> وارتحل</w:t>
      </w:r>
      <w:r w:rsidR="00603FE9">
        <w:rPr>
          <w:rFonts w:hint="cs"/>
          <w:rtl/>
        </w:rPr>
        <w:t xml:space="preserve">؛ </w:t>
      </w:r>
      <w:r w:rsidR="005E66FA">
        <w:rPr>
          <w:rFonts w:hint="cs"/>
          <w:rtl/>
        </w:rPr>
        <w:t>فظنّ واهماً أن يصيب بعض الفوز مع عبد المطّلب بعد أن أخفق مع هاشم</w:t>
      </w:r>
      <w:r w:rsidR="00603FE9">
        <w:rPr>
          <w:rFonts w:hint="cs"/>
          <w:rtl/>
        </w:rPr>
        <w:t>؛</w:t>
      </w:r>
      <w:r w:rsidR="00B154FA">
        <w:rPr>
          <w:rFonts w:hint="cs"/>
          <w:rtl/>
        </w:rPr>
        <w:t xml:space="preserve"> إلّا </w:t>
      </w:r>
      <w:r w:rsidR="005E66FA">
        <w:rPr>
          <w:rFonts w:hint="cs"/>
          <w:rtl/>
        </w:rPr>
        <w:t>أنّ اللصيق مضى يستفزّ عبد المطّلب ويلحّ إلى أن اضطرّ عبد المطّلب إلى قبول منافرة اللصيق ومراهنته</w:t>
      </w:r>
      <w:r w:rsidR="00603FE9">
        <w:rPr>
          <w:rFonts w:hint="cs"/>
          <w:rtl/>
        </w:rPr>
        <w:t>؛</w:t>
      </w:r>
      <w:r w:rsidR="00B154FA">
        <w:rPr>
          <w:rFonts w:hint="cs"/>
          <w:rtl/>
        </w:rPr>
        <w:t xml:space="preserve"> إلّا </w:t>
      </w:r>
      <w:r w:rsidR="005E66FA">
        <w:rPr>
          <w:rFonts w:hint="cs"/>
          <w:rtl/>
        </w:rPr>
        <w:t>أنّه جعلها مناسبة للقضاء على معنويّة أمويّة وتحقيره وإهانته بما هو أهل له</w:t>
      </w:r>
      <w:r w:rsidR="001C4878">
        <w:rPr>
          <w:rFonts w:hint="cs"/>
          <w:rtl/>
        </w:rPr>
        <w:t xml:space="preserve">. </w:t>
      </w:r>
      <w:r w:rsidR="005E66FA">
        <w:rPr>
          <w:rFonts w:hint="cs"/>
          <w:rtl/>
        </w:rPr>
        <w:t>ولم يكن رهاناً</w:t>
      </w:r>
      <w:r w:rsidR="00864EEE">
        <w:rPr>
          <w:rFonts w:hint="cs"/>
          <w:rtl/>
        </w:rPr>
        <w:t xml:space="preserve">، </w:t>
      </w:r>
      <w:r w:rsidR="005E66FA">
        <w:rPr>
          <w:rFonts w:hint="cs"/>
          <w:rtl/>
        </w:rPr>
        <w:t xml:space="preserve">إنّما امتحاناً صعباً </w:t>
      </w:r>
      <w:r w:rsidR="00420791">
        <w:rPr>
          <w:rFonts w:hint="cs"/>
          <w:rtl/>
        </w:rPr>
        <w:t>لولا الروحيّة العظيمة وقدس الذات وصفاء النفس ال</w:t>
      </w:r>
      <w:r w:rsidR="00F852FD">
        <w:rPr>
          <w:rFonts w:hint="cs"/>
          <w:rtl/>
        </w:rPr>
        <w:t>ّ</w:t>
      </w:r>
      <w:r w:rsidR="00420791">
        <w:rPr>
          <w:rFonts w:hint="cs"/>
          <w:rtl/>
        </w:rPr>
        <w:t>تي كان عليها عبد المط</w:t>
      </w:r>
      <w:r w:rsidR="00F852FD">
        <w:rPr>
          <w:rFonts w:hint="cs"/>
          <w:rtl/>
        </w:rPr>
        <w:t>ّ</w:t>
      </w:r>
      <w:r w:rsidR="00420791">
        <w:rPr>
          <w:rFonts w:hint="cs"/>
          <w:rtl/>
        </w:rPr>
        <w:t>لب</w:t>
      </w:r>
      <w:r w:rsidR="00864EEE">
        <w:rPr>
          <w:rFonts w:hint="cs"/>
          <w:rtl/>
        </w:rPr>
        <w:t xml:space="preserve">، </w:t>
      </w:r>
      <w:r w:rsidR="00420791">
        <w:rPr>
          <w:rFonts w:hint="cs"/>
          <w:rtl/>
        </w:rPr>
        <w:t>ل</w:t>
      </w:r>
      <w:r w:rsidR="00F852FD">
        <w:rPr>
          <w:rFonts w:hint="cs"/>
          <w:rtl/>
        </w:rPr>
        <w:t>ـ</w:t>
      </w:r>
      <w:r w:rsidR="00420791">
        <w:rPr>
          <w:rFonts w:hint="cs"/>
          <w:rtl/>
        </w:rPr>
        <w:t>ما أقدم على أمر يتساوى في عقباه مع أميّة</w:t>
      </w:r>
      <w:r w:rsidR="00603FE9">
        <w:rPr>
          <w:rFonts w:hint="cs"/>
          <w:rtl/>
        </w:rPr>
        <w:t xml:space="preserve">؛ </w:t>
      </w:r>
      <w:r w:rsidR="00420791">
        <w:rPr>
          <w:rFonts w:hint="cs"/>
          <w:rtl/>
        </w:rPr>
        <w:t>إذ طلب إجراء فرسين واحد له والآخر لأميّة</w:t>
      </w:r>
      <w:r w:rsidR="00864EEE">
        <w:rPr>
          <w:rFonts w:hint="cs"/>
          <w:rtl/>
        </w:rPr>
        <w:t xml:space="preserve">، </w:t>
      </w:r>
      <w:r w:rsidR="00420791">
        <w:rPr>
          <w:rFonts w:hint="cs"/>
          <w:rtl/>
        </w:rPr>
        <w:t>وشرط على المغلوب مائة من الإبل وعشرة من الأعبد</w:t>
      </w:r>
      <w:r w:rsidR="00864EEE">
        <w:rPr>
          <w:rFonts w:hint="cs"/>
          <w:rtl/>
        </w:rPr>
        <w:t xml:space="preserve">، </w:t>
      </w:r>
      <w:r w:rsidR="00420791">
        <w:rPr>
          <w:rFonts w:hint="cs"/>
          <w:rtl/>
        </w:rPr>
        <w:t>ومثلها من الإماء</w:t>
      </w:r>
      <w:r w:rsidR="00864EEE">
        <w:rPr>
          <w:rFonts w:hint="cs"/>
          <w:rtl/>
        </w:rPr>
        <w:t xml:space="preserve">، </w:t>
      </w:r>
      <w:r w:rsidR="00420791">
        <w:rPr>
          <w:rFonts w:hint="cs"/>
          <w:rtl/>
        </w:rPr>
        <w:t>واستعباد سنة</w:t>
      </w:r>
      <w:r w:rsidR="00864EEE">
        <w:rPr>
          <w:rFonts w:hint="cs"/>
          <w:rtl/>
        </w:rPr>
        <w:t xml:space="preserve">، </w:t>
      </w:r>
      <w:r w:rsidR="00420791">
        <w:rPr>
          <w:rFonts w:hint="cs"/>
          <w:rtl/>
        </w:rPr>
        <w:t>وجزّ الناصية وهو علامة على الاستعباد</w:t>
      </w:r>
      <w:r w:rsidR="00864EEE">
        <w:rPr>
          <w:rFonts w:hint="cs"/>
          <w:rtl/>
        </w:rPr>
        <w:t xml:space="preserve">، </w:t>
      </w:r>
      <w:r w:rsidR="00420791">
        <w:rPr>
          <w:rFonts w:hint="cs"/>
          <w:rtl/>
        </w:rPr>
        <w:t>يشقّ على من عوقب به تحمّله</w:t>
      </w:r>
      <w:r w:rsidR="001C4878">
        <w:rPr>
          <w:rFonts w:hint="cs"/>
          <w:rtl/>
        </w:rPr>
        <w:t xml:space="preserve">. </w:t>
      </w:r>
    </w:p>
    <w:p w:rsidR="00420791" w:rsidRDefault="00420791" w:rsidP="00420791">
      <w:pPr>
        <w:pStyle w:val="libNormal"/>
        <w:rPr>
          <w:rtl/>
        </w:rPr>
      </w:pPr>
      <w:r>
        <w:rPr>
          <w:rFonts w:hint="cs"/>
          <w:rtl/>
        </w:rPr>
        <w:t>فهل مثل عبد المطّلب يضع مثل هذه الشروط وهو لا يدري أنّ فرس أميّة تجري مجرى فرسه وأنّ كلاّ منهما عرضة للكبوة</w:t>
      </w:r>
      <w:r w:rsidR="00603FE9">
        <w:rPr>
          <w:rFonts w:hint="cs"/>
          <w:rtl/>
        </w:rPr>
        <w:t xml:space="preserve">؛ </w:t>
      </w:r>
      <w:r>
        <w:rPr>
          <w:rFonts w:hint="cs"/>
          <w:rtl/>
        </w:rPr>
        <w:t>فكيف يكون أمره لو فاز أميّة في هذا الامتحان</w:t>
      </w:r>
      <w:r w:rsidR="009431ED">
        <w:rPr>
          <w:rFonts w:hint="cs"/>
          <w:rtl/>
        </w:rPr>
        <w:t>؟</w:t>
      </w:r>
      <w:r w:rsidR="004A4E29">
        <w:rPr>
          <w:rFonts w:hint="cs"/>
          <w:rtl/>
        </w:rPr>
        <w:t xml:space="preserve">! </w:t>
      </w:r>
      <w:r>
        <w:rPr>
          <w:rFonts w:hint="cs"/>
          <w:rtl/>
        </w:rPr>
        <w:t>فلتذهب الإبل وغيرها</w:t>
      </w:r>
      <w:r w:rsidR="00864EEE">
        <w:rPr>
          <w:rFonts w:hint="cs"/>
          <w:rtl/>
        </w:rPr>
        <w:t xml:space="preserve">، </w:t>
      </w:r>
      <w:r>
        <w:rPr>
          <w:rFonts w:hint="cs"/>
          <w:rtl/>
        </w:rPr>
        <w:t>أمّا أن يصبح عبد المطّلب</w:t>
      </w:r>
      <w:r w:rsidR="002C54F1">
        <w:rPr>
          <w:rFonts w:hint="cs"/>
          <w:rtl/>
        </w:rPr>
        <w:t xml:space="preserve"> - </w:t>
      </w:r>
      <w:r>
        <w:rPr>
          <w:rFonts w:hint="cs"/>
          <w:rtl/>
        </w:rPr>
        <w:t>حاشا له</w:t>
      </w:r>
      <w:r w:rsidR="004A4E29">
        <w:rPr>
          <w:rFonts w:hint="cs"/>
          <w:rtl/>
        </w:rPr>
        <w:t xml:space="preserve">! </w:t>
      </w:r>
      <w:r w:rsidR="002C54F1">
        <w:rPr>
          <w:rFonts w:hint="cs"/>
          <w:rtl/>
        </w:rPr>
        <w:t xml:space="preserve">- </w:t>
      </w:r>
      <w:r>
        <w:rPr>
          <w:rFonts w:hint="cs"/>
          <w:rtl/>
        </w:rPr>
        <w:t xml:space="preserve">عبداً </w:t>
      </w:r>
    </w:p>
    <w:p w:rsidR="00420791" w:rsidRDefault="00420791" w:rsidP="009431ED">
      <w:pPr>
        <w:pStyle w:val="libNormal"/>
        <w:rPr>
          <w:rtl/>
        </w:rPr>
      </w:pPr>
      <w:r>
        <w:rPr>
          <w:rtl/>
        </w:rPr>
        <w:br w:type="page"/>
      </w:r>
    </w:p>
    <w:p w:rsidR="00420791" w:rsidRDefault="000F07D0" w:rsidP="000F07D0">
      <w:pPr>
        <w:pStyle w:val="libNormal0"/>
        <w:rPr>
          <w:rtl/>
        </w:rPr>
      </w:pPr>
      <w:r>
        <w:rPr>
          <w:rFonts w:hint="cs"/>
          <w:rtl/>
        </w:rPr>
        <w:lastRenderedPageBreak/>
        <w:t>للعبد الروميّ الذي جاش به البحر</w:t>
      </w:r>
      <w:r w:rsidR="00864EEE">
        <w:rPr>
          <w:rFonts w:hint="cs"/>
          <w:rtl/>
        </w:rPr>
        <w:t xml:space="preserve">، </w:t>
      </w:r>
      <w:r>
        <w:rPr>
          <w:rFonts w:hint="cs"/>
          <w:rtl/>
        </w:rPr>
        <w:t>المستحلق لعبده ذكوان واحتفل بتزويجه من امرأته</w:t>
      </w:r>
      <w:r w:rsidR="00603FE9">
        <w:rPr>
          <w:rFonts w:hint="cs"/>
          <w:rtl/>
        </w:rPr>
        <w:t xml:space="preserve">؛ </w:t>
      </w:r>
      <w:r>
        <w:rPr>
          <w:rFonts w:hint="cs"/>
          <w:rtl/>
        </w:rPr>
        <w:t>فهو أمر لا يطاق سماعه</w:t>
      </w:r>
      <w:r w:rsidR="004A4E29">
        <w:rPr>
          <w:rFonts w:hint="cs"/>
          <w:rtl/>
        </w:rPr>
        <w:t xml:space="preserve">! </w:t>
      </w:r>
      <w:r>
        <w:rPr>
          <w:rFonts w:hint="cs"/>
          <w:rtl/>
        </w:rPr>
        <w:t>أمّا أن يتخلّف فرس أميّة فهو من تخلّف صاحبه ويزيد في تاريخ أميّة نواقص هو لها أهل</w:t>
      </w:r>
      <w:r w:rsidR="001C4878">
        <w:rPr>
          <w:rFonts w:hint="cs"/>
          <w:rtl/>
        </w:rPr>
        <w:t xml:space="preserve">. </w:t>
      </w:r>
    </w:p>
    <w:p w:rsidR="000F07D0" w:rsidRDefault="000F07D0" w:rsidP="000F07D0">
      <w:pPr>
        <w:pStyle w:val="libNormal"/>
        <w:rPr>
          <w:rtl/>
        </w:rPr>
      </w:pPr>
      <w:r>
        <w:rPr>
          <w:rFonts w:hint="cs"/>
          <w:rtl/>
        </w:rPr>
        <w:t>أجري الجوادان</w:t>
      </w:r>
      <w:r w:rsidR="00864EEE">
        <w:rPr>
          <w:rFonts w:hint="cs"/>
          <w:rtl/>
        </w:rPr>
        <w:t xml:space="preserve">، </w:t>
      </w:r>
      <w:r>
        <w:rPr>
          <w:rFonts w:hint="cs"/>
          <w:rtl/>
        </w:rPr>
        <w:t>وكان السبق لجواد عبد المطّلب</w:t>
      </w:r>
      <w:r w:rsidR="00864EEE">
        <w:rPr>
          <w:rFonts w:hint="cs"/>
          <w:rtl/>
        </w:rPr>
        <w:t xml:space="preserve">، </w:t>
      </w:r>
      <w:r>
        <w:rPr>
          <w:rFonts w:hint="cs"/>
          <w:rtl/>
        </w:rPr>
        <w:t>وعملا بالشرط استلم عبد المطّلب ما شرطه ووزّع منه ما يقبل التوزيع على قريش وأراد أن يجزّ ناصية أميّة ولكن أميّة افتدى ناصيته بأن يكون عبداً لعبد المطّلب عشر سنين</w:t>
      </w:r>
      <w:r w:rsidR="002C54F1">
        <w:rPr>
          <w:rFonts w:hint="cs"/>
          <w:rtl/>
        </w:rPr>
        <w:t xml:space="preserve"> - </w:t>
      </w:r>
      <w:r>
        <w:rPr>
          <w:rFonts w:hint="cs"/>
          <w:rtl/>
        </w:rPr>
        <w:t>بدلاً من سنة واحدة</w:t>
      </w:r>
      <w:r w:rsidR="002C54F1">
        <w:rPr>
          <w:rFonts w:hint="cs"/>
          <w:rtl/>
        </w:rPr>
        <w:t xml:space="preserve"> - </w:t>
      </w:r>
      <w:r w:rsidR="009431ED">
        <w:rPr>
          <w:rFonts w:hint="cs"/>
          <w:rtl/>
        </w:rPr>
        <w:t>(</w:t>
      </w:r>
      <w:r>
        <w:rPr>
          <w:rFonts w:hint="cs"/>
          <w:rtl/>
        </w:rPr>
        <w:t>فكان أميّة في حشم عبد المطّلب وعضاريطه عشر سنين</w:t>
      </w:r>
      <w:r w:rsidR="009431ED">
        <w:rPr>
          <w:rFonts w:hint="cs"/>
          <w:rtl/>
        </w:rPr>
        <w:t>)</w:t>
      </w:r>
      <w:r>
        <w:rPr>
          <w:rFonts w:hint="cs"/>
          <w:rtl/>
        </w:rPr>
        <w:t xml:space="preserve"> </w:t>
      </w:r>
      <w:r w:rsidRPr="000F07D0">
        <w:rPr>
          <w:rStyle w:val="libFootnotenumChar"/>
          <w:rFonts w:hint="cs"/>
          <w:rtl/>
        </w:rPr>
        <w:t>(1)</w:t>
      </w:r>
      <w:r w:rsidR="001C4878">
        <w:rPr>
          <w:rFonts w:hint="cs"/>
          <w:rtl/>
        </w:rPr>
        <w:t xml:space="preserve">. </w:t>
      </w:r>
    </w:p>
    <w:p w:rsidR="000F07D0" w:rsidRDefault="000F07D0" w:rsidP="000F07D0">
      <w:pPr>
        <w:pStyle w:val="libNormal"/>
        <w:rPr>
          <w:rtl/>
        </w:rPr>
      </w:pPr>
      <w:r>
        <w:rPr>
          <w:rFonts w:hint="cs"/>
          <w:rtl/>
        </w:rPr>
        <w:t>ويدلّ على هذه العبوديّة قول</w:t>
      </w:r>
      <w:r w:rsidR="00714AC7">
        <w:rPr>
          <w:rFonts w:hint="cs"/>
          <w:rtl/>
        </w:rPr>
        <w:t xml:space="preserve"> أبي طالب </w:t>
      </w:r>
      <w:r w:rsidR="00712C41">
        <w:rPr>
          <w:rFonts w:hint="cs"/>
          <w:rtl/>
        </w:rPr>
        <w:t xml:space="preserve">حين تظاهر عبد شمس ونوفل على رسول الله </w:t>
      </w:r>
      <w:r w:rsidR="00712C41" w:rsidRPr="00712C41">
        <w:rPr>
          <w:rStyle w:val="libAlaemChar"/>
          <w:rFonts w:eastAsiaTheme="minorHAnsi"/>
          <w:rtl/>
        </w:rPr>
        <w:t>صلى‌الله‌عليه‌وآله‌وسلم</w:t>
      </w:r>
      <w:r w:rsidR="00864EEE" w:rsidRPr="009431ED">
        <w:rPr>
          <w:rFonts w:eastAsiaTheme="minorHAnsi"/>
          <w:rtl/>
        </w:rPr>
        <w:t xml:space="preserve">، </w:t>
      </w:r>
      <w:r w:rsidR="00894E5D">
        <w:rPr>
          <w:rFonts w:hint="cs"/>
          <w:rtl/>
        </w:rPr>
        <w:t>وقد ذكرنا الأبيات</w:t>
      </w:r>
      <w:r w:rsidR="001C4878">
        <w:rPr>
          <w:rFonts w:hint="cs"/>
          <w:rtl/>
        </w:rPr>
        <w:t xml:space="preserve">. </w:t>
      </w:r>
    </w:p>
    <w:p w:rsidR="00894E5D" w:rsidRDefault="00894E5D" w:rsidP="000F07D0">
      <w:pPr>
        <w:pStyle w:val="libNormal"/>
        <w:rPr>
          <w:rtl/>
        </w:rPr>
      </w:pPr>
      <w:r>
        <w:rPr>
          <w:rFonts w:hint="cs"/>
          <w:rtl/>
        </w:rPr>
        <w:t>ويدلّ عليه أيضاً ما افتخر به عبد الله بن جعفر على يزيد عند معاوية جاء فيه أنّ عبد الله قال ليزيد</w:t>
      </w:r>
      <w:r w:rsidR="00603FE9">
        <w:rPr>
          <w:rFonts w:hint="cs"/>
          <w:rtl/>
        </w:rPr>
        <w:t xml:space="preserve">: </w:t>
      </w:r>
      <w:r>
        <w:rPr>
          <w:rFonts w:hint="cs"/>
          <w:rtl/>
        </w:rPr>
        <w:t>بأيّ آبائك تفاخرني</w:t>
      </w:r>
      <w:r w:rsidR="009431ED">
        <w:rPr>
          <w:rFonts w:hint="cs"/>
          <w:rtl/>
        </w:rPr>
        <w:t>؟</w:t>
      </w:r>
      <w:r>
        <w:rPr>
          <w:rFonts w:hint="cs"/>
          <w:rtl/>
        </w:rPr>
        <w:t xml:space="preserve"> بحرب الذي أجرناه</w:t>
      </w:r>
      <w:r w:rsidR="00864EEE">
        <w:rPr>
          <w:rFonts w:hint="cs"/>
          <w:rtl/>
        </w:rPr>
        <w:t xml:space="preserve">، </w:t>
      </w:r>
      <w:r>
        <w:rPr>
          <w:rFonts w:hint="cs"/>
          <w:rtl/>
        </w:rPr>
        <w:t>أم بأميّة الذي ملكناه أم بعبد شمس الذي كفلناه</w:t>
      </w:r>
      <w:r w:rsidR="009431ED">
        <w:rPr>
          <w:rFonts w:hint="cs"/>
          <w:rtl/>
        </w:rPr>
        <w:t>؟</w:t>
      </w:r>
    </w:p>
    <w:p w:rsidR="00894E5D" w:rsidRDefault="00894E5D" w:rsidP="000F07D0">
      <w:pPr>
        <w:pStyle w:val="libNormal"/>
        <w:rPr>
          <w:rtl/>
        </w:rPr>
      </w:pPr>
      <w:r>
        <w:rPr>
          <w:rFonts w:hint="cs"/>
          <w:rtl/>
        </w:rPr>
        <w:t>يقول ذلك على مسمع من معاوية فيقرّ معاوية فخره ويأمر يزيد</w:t>
      </w:r>
      <w:r w:rsidR="00B154FA">
        <w:rPr>
          <w:rFonts w:hint="cs"/>
          <w:rtl/>
        </w:rPr>
        <w:t xml:space="preserve"> إلّا </w:t>
      </w:r>
      <w:r>
        <w:rPr>
          <w:rFonts w:hint="cs"/>
          <w:rtl/>
        </w:rPr>
        <w:t xml:space="preserve">يفاخر الهاشميين لأنّهم </w:t>
      </w:r>
      <w:r w:rsidR="009431ED">
        <w:rPr>
          <w:rFonts w:hint="cs"/>
          <w:rtl/>
        </w:rPr>
        <w:t>(</w:t>
      </w:r>
      <w:r>
        <w:rPr>
          <w:rFonts w:hint="cs"/>
          <w:rtl/>
        </w:rPr>
        <w:t>قوم لا يجهلون ما علموا ولا يجد مبغضهم لهم سبّاً</w:t>
      </w:r>
      <w:r w:rsidR="009431ED">
        <w:rPr>
          <w:rFonts w:hint="cs"/>
          <w:rtl/>
        </w:rPr>
        <w:t>)</w:t>
      </w:r>
      <w:r>
        <w:rPr>
          <w:rFonts w:hint="cs"/>
          <w:rtl/>
        </w:rPr>
        <w:t xml:space="preserve"> </w:t>
      </w:r>
      <w:r w:rsidRPr="00894E5D">
        <w:rPr>
          <w:rStyle w:val="libFootnotenumChar"/>
          <w:rFonts w:hint="cs"/>
          <w:rtl/>
        </w:rPr>
        <w:t>(2)</w:t>
      </w:r>
      <w:r w:rsidR="001C4878">
        <w:rPr>
          <w:rFonts w:hint="cs"/>
          <w:rtl/>
        </w:rPr>
        <w:t xml:space="preserve">. </w:t>
      </w:r>
    </w:p>
    <w:p w:rsidR="00894E5D" w:rsidRDefault="00894E5D" w:rsidP="000F07D0">
      <w:pPr>
        <w:pStyle w:val="libNormal"/>
        <w:rPr>
          <w:rtl/>
        </w:rPr>
      </w:pPr>
      <w:r>
        <w:rPr>
          <w:rFonts w:hint="cs"/>
          <w:rtl/>
        </w:rPr>
        <w:t>ذكرنا منافرة حرب لعبد المطّلب</w:t>
      </w:r>
      <w:r w:rsidR="00864EEE">
        <w:rPr>
          <w:rFonts w:hint="cs"/>
          <w:rtl/>
        </w:rPr>
        <w:t xml:space="preserve">، </w:t>
      </w:r>
      <w:r>
        <w:rPr>
          <w:rFonts w:hint="cs"/>
          <w:rtl/>
        </w:rPr>
        <w:t>مع ما ذكروا فيها أنّ عبد المطّلب لم يكن ساعياً إليها إذ ليس من شأنه أن يتنزّل إلى مثل حرب فيباريه عن طريق المسابقة</w:t>
      </w:r>
      <w:r w:rsidR="00864EEE">
        <w:rPr>
          <w:rFonts w:hint="cs"/>
          <w:rtl/>
        </w:rPr>
        <w:t xml:space="preserve">، </w:t>
      </w:r>
      <w:r>
        <w:rPr>
          <w:rFonts w:hint="cs"/>
          <w:rtl/>
        </w:rPr>
        <w:t>وإنّما ذكرناها إذ ذكرها المؤرّخون</w:t>
      </w:r>
      <w:r w:rsidR="001C4878">
        <w:rPr>
          <w:rFonts w:hint="cs"/>
          <w:rtl/>
        </w:rPr>
        <w:t xml:space="preserve">. </w:t>
      </w:r>
      <w:r>
        <w:rPr>
          <w:rFonts w:hint="cs"/>
          <w:rtl/>
        </w:rPr>
        <w:t>وأخّرنا ذكر منافرة هي متقدّمة عليها</w:t>
      </w:r>
      <w:r w:rsidR="00864EEE">
        <w:rPr>
          <w:rFonts w:hint="cs"/>
          <w:rtl/>
        </w:rPr>
        <w:t xml:space="preserve">، </w:t>
      </w:r>
      <w:r>
        <w:rPr>
          <w:rFonts w:hint="cs"/>
          <w:rtl/>
        </w:rPr>
        <w:t>لأنّ لنا عليها ملاحظات أكثر</w:t>
      </w:r>
      <w:r w:rsidR="00864EEE">
        <w:rPr>
          <w:rFonts w:hint="cs"/>
          <w:rtl/>
        </w:rPr>
        <w:t xml:space="preserve">، </w:t>
      </w:r>
      <w:r>
        <w:rPr>
          <w:rFonts w:hint="cs"/>
          <w:rtl/>
        </w:rPr>
        <w:t>سنذكرها رغم تلك الملاحظات التي لا تلغي التاريخ على شهرته</w:t>
      </w:r>
      <w:r w:rsidR="001C4878">
        <w:rPr>
          <w:rFonts w:hint="cs"/>
          <w:rtl/>
        </w:rPr>
        <w:t xml:space="preserve">. </w:t>
      </w:r>
      <w:r>
        <w:rPr>
          <w:rFonts w:hint="cs"/>
          <w:rtl/>
        </w:rPr>
        <w:t xml:space="preserve">ونتكلّم قليلاً </w:t>
      </w:r>
    </w:p>
    <w:p w:rsidR="00894E5D" w:rsidRDefault="009431ED" w:rsidP="009431ED">
      <w:pPr>
        <w:pStyle w:val="libLine"/>
        <w:rPr>
          <w:rtl/>
        </w:rPr>
      </w:pPr>
      <w:r>
        <w:rPr>
          <w:rFonts w:hint="cs"/>
          <w:rtl/>
        </w:rPr>
        <w:t>____________________</w:t>
      </w:r>
    </w:p>
    <w:p w:rsidR="00894E5D" w:rsidRDefault="00894E5D" w:rsidP="004E7886">
      <w:pPr>
        <w:pStyle w:val="libFootnote0"/>
        <w:rPr>
          <w:rtl/>
        </w:rPr>
      </w:pPr>
      <w:r>
        <w:rPr>
          <w:rFonts w:hint="cs"/>
          <w:rtl/>
        </w:rPr>
        <w:t>(1) شرح نهج البلاغة 3</w:t>
      </w:r>
      <w:r w:rsidR="00603FE9">
        <w:rPr>
          <w:rFonts w:hint="cs"/>
          <w:rtl/>
        </w:rPr>
        <w:t xml:space="preserve">: </w:t>
      </w:r>
      <w:r>
        <w:rPr>
          <w:rFonts w:hint="cs"/>
          <w:rtl/>
        </w:rPr>
        <w:t>466</w:t>
      </w:r>
      <w:r w:rsidR="001C4878">
        <w:rPr>
          <w:rFonts w:hint="cs"/>
          <w:rtl/>
        </w:rPr>
        <w:t xml:space="preserve">. </w:t>
      </w:r>
    </w:p>
    <w:p w:rsidR="00894E5D" w:rsidRDefault="00894E5D" w:rsidP="004E7886">
      <w:pPr>
        <w:pStyle w:val="libFootnote0"/>
        <w:rPr>
          <w:rtl/>
        </w:rPr>
      </w:pPr>
      <w:r>
        <w:rPr>
          <w:rFonts w:hint="cs"/>
          <w:rtl/>
        </w:rPr>
        <w:t>(2) نفس المصدر السابق</w:t>
      </w:r>
      <w:r w:rsidR="00603FE9">
        <w:rPr>
          <w:rFonts w:hint="cs"/>
          <w:rtl/>
        </w:rPr>
        <w:t xml:space="preserve">: </w:t>
      </w:r>
      <w:r>
        <w:rPr>
          <w:rFonts w:hint="cs"/>
          <w:rtl/>
        </w:rPr>
        <w:t>465</w:t>
      </w:r>
      <w:r w:rsidR="001C4878">
        <w:rPr>
          <w:rFonts w:hint="cs"/>
          <w:rtl/>
        </w:rPr>
        <w:t xml:space="preserve">. </w:t>
      </w:r>
    </w:p>
    <w:p w:rsidR="00894E5D" w:rsidRDefault="00894E5D" w:rsidP="009431ED">
      <w:pPr>
        <w:pStyle w:val="libNormal"/>
        <w:rPr>
          <w:rtl/>
        </w:rPr>
      </w:pPr>
      <w:r>
        <w:rPr>
          <w:rtl/>
        </w:rPr>
        <w:br w:type="page"/>
      </w:r>
    </w:p>
    <w:p w:rsidR="00894E5D" w:rsidRDefault="004E7886" w:rsidP="004E7886">
      <w:pPr>
        <w:pStyle w:val="libNormal0"/>
        <w:rPr>
          <w:rtl/>
        </w:rPr>
      </w:pPr>
      <w:r>
        <w:rPr>
          <w:rFonts w:hint="cs"/>
          <w:rtl/>
        </w:rPr>
        <w:lastRenderedPageBreak/>
        <w:t>عن هذا الس</w:t>
      </w:r>
      <w:r w:rsidR="00444719">
        <w:rPr>
          <w:rFonts w:hint="cs"/>
          <w:rtl/>
        </w:rPr>
        <w:t>ِ</w:t>
      </w:r>
      <w:r>
        <w:rPr>
          <w:rFonts w:hint="cs"/>
          <w:rtl/>
        </w:rPr>
        <w:t>فر الخالد</w:t>
      </w:r>
      <w:r w:rsidR="00864EEE">
        <w:rPr>
          <w:rFonts w:hint="cs"/>
          <w:rtl/>
        </w:rPr>
        <w:t xml:space="preserve">، </w:t>
      </w:r>
      <w:r>
        <w:rPr>
          <w:rFonts w:hint="cs"/>
          <w:rtl/>
        </w:rPr>
        <w:t>ش</w:t>
      </w:r>
      <w:r w:rsidR="00444719">
        <w:rPr>
          <w:rFonts w:hint="cs"/>
          <w:rtl/>
        </w:rPr>
        <w:t>َ</w:t>
      </w:r>
      <w:r>
        <w:rPr>
          <w:rFonts w:hint="cs"/>
          <w:rtl/>
        </w:rPr>
        <w:t>ي</w:t>
      </w:r>
      <w:r w:rsidR="00444719">
        <w:rPr>
          <w:rFonts w:hint="cs"/>
          <w:rtl/>
        </w:rPr>
        <w:t>ْ</w:t>
      </w:r>
      <w:r>
        <w:rPr>
          <w:rFonts w:hint="cs"/>
          <w:rtl/>
        </w:rPr>
        <w:t xml:space="preserve">بة الحمد </w:t>
      </w:r>
      <w:r w:rsidRPr="004E7886">
        <w:rPr>
          <w:rStyle w:val="libFootnotenumChar"/>
          <w:rFonts w:hint="cs"/>
          <w:rtl/>
        </w:rPr>
        <w:t>(1)</w:t>
      </w:r>
      <w:r w:rsidR="00864EEE">
        <w:rPr>
          <w:rFonts w:hint="cs"/>
          <w:rtl/>
        </w:rPr>
        <w:t xml:space="preserve">، </w:t>
      </w:r>
      <w:r>
        <w:rPr>
          <w:rFonts w:hint="cs"/>
          <w:rtl/>
        </w:rPr>
        <w:t>عبد المطّلب بن هاشم سيّد قريش وأمّه س</w:t>
      </w:r>
      <w:r w:rsidR="00675418">
        <w:rPr>
          <w:rFonts w:hint="cs"/>
          <w:rtl/>
        </w:rPr>
        <w:t>َ</w:t>
      </w:r>
      <w:r>
        <w:rPr>
          <w:rFonts w:hint="cs"/>
          <w:rtl/>
        </w:rPr>
        <w:t>ل</w:t>
      </w:r>
      <w:r w:rsidR="00675418">
        <w:rPr>
          <w:rFonts w:hint="cs"/>
          <w:rtl/>
        </w:rPr>
        <w:t>ْ</w:t>
      </w:r>
      <w:r>
        <w:rPr>
          <w:rFonts w:hint="cs"/>
          <w:rtl/>
        </w:rPr>
        <w:t>مى بنت عمرو أحد بني عديّ بن النجّار</w:t>
      </w:r>
      <w:r w:rsidR="001C4878">
        <w:rPr>
          <w:rFonts w:hint="cs"/>
          <w:rtl/>
        </w:rPr>
        <w:t xml:space="preserve">. </w:t>
      </w:r>
    </w:p>
    <w:p w:rsidR="004E7886" w:rsidRDefault="004E7886" w:rsidP="00675418">
      <w:pPr>
        <w:pStyle w:val="libNormal"/>
        <w:rPr>
          <w:rtl/>
        </w:rPr>
      </w:pPr>
      <w:r>
        <w:rPr>
          <w:rFonts w:hint="cs"/>
          <w:rtl/>
        </w:rPr>
        <w:t>وهاشم كان سيّد قريش بلا منازع</w:t>
      </w:r>
      <w:r w:rsidR="00864EEE">
        <w:rPr>
          <w:rFonts w:hint="cs"/>
          <w:rtl/>
        </w:rPr>
        <w:t xml:space="preserve">، </w:t>
      </w:r>
      <w:r>
        <w:rPr>
          <w:rFonts w:hint="cs"/>
          <w:rtl/>
        </w:rPr>
        <w:t>واسمه عمرو بن عبد مناف وإنّما سمّي هاشماً في قصّة ملخّصها</w:t>
      </w:r>
      <w:r w:rsidR="00603FE9">
        <w:rPr>
          <w:rFonts w:hint="cs"/>
          <w:rtl/>
        </w:rPr>
        <w:t xml:space="preserve">: </w:t>
      </w:r>
      <w:r>
        <w:rPr>
          <w:rFonts w:hint="cs"/>
          <w:rtl/>
        </w:rPr>
        <w:t>أصاب قوم</w:t>
      </w:r>
      <w:r w:rsidR="00675418">
        <w:rPr>
          <w:rFonts w:hint="cs"/>
          <w:rtl/>
        </w:rPr>
        <w:t>َ</w:t>
      </w:r>
      <w:r>
        <w:rPr>
          <w:rFonts w:hint="cs"/>
          <w:rtl/>
        </w:rPr>
        <w:t>ه مجاعة</w:t>
      </w:r>
      <w:r w:rsidR="00864EEE">
        <w:rPr>
          <w:rFonts w:hint="cs"/>
          <w:rtl/>
        </w:rPr>
        <w:t xml:space="preserve">، </w:t>
      </w:r>
      <w:r>
        <w:rPr>
          <w:rFonts w:hint="cs"/>
          <w:rtl/>
        </w:rPr>
        <w:t>فأرسل عمرو ماله فاشترى به من الشام كعكاً وذبح الج</w:t>
      </w:r>
      <w:r w:rsidR="00675418">
        <w:rPr>
          <w:rFonts w:hint="cs"/>
          <w:rtl/>
        </w:rPr>
        <w:t>ِ</w:t>
      </w:r>
      <w:r>
        <w:rPr>
          <w:rFonts w:hint="cs"/>
          <w:rtl/>
        </w:rPr>
        <w:t>مال وطبخها وثرد بها الكعك وأطعم أهل مكّة وغيرهم ف</w:t>
      </w:r>
      <w:r w:rsidR="00675418">
        <w:rPr>
          <w:rFonts w:hint="cs"/>
          <w:rtl/>
        </w:rPr>
        <w:t>أ</w:t>
      </w:r>
      <w:r>
        <w:rPr>
          <w:rFonts w:hint="cs"/>
          <w:rtl/>
        </w:rPr>
        <w:t xml:space="preserve">شبعهم فسمّوه هاشماً وكان </w:t>
      </w:r>
      <w:r w:rsidR="00675418">
        <w:rPr>
          <w:rFonts w:hint="cs"/>
          <w:rtl/>
        </w:rPr>
        <w:t>إ</w:t>
      </w:r>
      <w:r>
        <w:rPr>
          <w:rFonts w:hint="cs"/>
          <w:rtl/>
        </w:rPr>
        <w:t>ليه السقا</w:t>
      </w:r>
      <w:r w:rsidR="00675418">
        <w:rPr>
          <w:rFonts w:hint="cs"/>
          <w:rtl/>
        </w:rPr>
        <w:t>ي</w:t>
      </w:r>
      <w:r>
        <w:rPr>
          <w:rFonts w:hint="cs"/>
          <w:rtl/>
        </w:rPr>
        <w:t>ة والرفادة إلى أن مات</w:t>
      </w:r>
      <w:r w:rsidR="00603FE9">
        <w:rPr>
          <w:rFonts w:hint="cs"/>
          <w:rtl/>
        </w:rPr>
        <w:t>؛</w:t>
      </w:r>
      <w:r w:rsidR="009431ED">
        <w:rPr>
          <w:rFonts w:hint="cs"/>
          <w:rtl/>
        </w:rPr>
        <w:t xml:space="preserve"> </w:t>
      </w:r>
      <w:r>
        <w:rPr>
          <w:rFonts w:hint="cs"/>
          <w:rtl/>
        </w:rPr>
        <w:t>فولى السقاية والرفادة المطّلب بن عبد مناف</w:t>
      </w:r>
      <w:r w:rsidR="00864EEE">
        <w:rPr>
          <w:rFonts w:hint="cs"/>
          <w:rtl/>
        </w:rPr>
        <w:t xml:space="preserve">، </w:t>
      </w:r>
      <w:r>
        <w:rPr>
          <w:rFonts w:hint="cs"/>
          <w:rtl/>
        </w:rPr>
        <w:t xml:space="preserve">وكانت قريش تسمّيه الفيض لسماحته وفضله </w:t>
      </w:r>
      <w:r w:rsidRPr="004E7886">
        <w:rPr>
          <w:rStyle w:val="libFootnotenumChar"/>
          <w:rFonts w:hint="cs"/>
          <w:rtl/>
        </w:rPr>
        <w:t>(2)</w:t>
      </w:r>
      <w:r w:rsidR="001C4878">
        <w:rPr>
          <w:rFonts w:hint="cs"/>
          <w:rtl/>
        </w:rPr>
        <w:t xml:space="preserve">. </w:t>
      </w:r>
      <w:r>
        <w:rPr>
          <w:rFonts w:hint="cs"/>
          <w:rtl/>
        </w:rPr>
        <w:t>وكان يقال لهاشم والمطلب</w:t>
      </w:r>
      <w:r w:rsidR="00603FE9">
        <w:rPr>
          <w:rFonts w:hint="cs"/>
          <w:rtl/>
        </w:rPr>
        <w:t xml:space="preserve">: </w:t>
      </w:r>
      <w:r>
        <w:rPr>
          <w:rFonts w:hint="cs"/>
          <w:rtl/>
        </w:rPr>
        <w:t xml:space="preserve">البدران </w:t>
      </w:r>
      <w:r w:rsidRPr="004E7886">
        <w:rPr>
          <w:rStyle w:val="libFootnotenumChar"/>
          <w:rFonts w:hint="cs"/>
          <w:rtl/>
        </w:rPr>
        <w:t>(3)</w:t>
      </w:r>
      <w:r w:rsidR="001C4878">
        <w:rPr>
          <w:rFonts w:hint="cs"/>
          <w:rtl/>
        </w:rPr>
        <w:t xml:space="preserve">. </w:t>
      </w:r>
    </w:p>
    <w:p w:rsidR="004E7886" w:rsidRDefault="004E7886" w:rsidP="00675418">
      <w:pPr>
        <w:pStyle w:val="libNormal"/>
        <w:rPr>
          <w:rtl/>
        </w:rPr>
      </w:pPr>
      <w:r>
        <w:rPr>
          <w:rFonts w:hint="cs"/>
          <w:rtl/>
        </w:rPr>
        <w:t>قال ابن س</w:t>
      </w:r>
      <w:r w:rsidR="00675418">
        <w:rPr>
          <w:rFonts w:hint="cs"/>
          <w:rtl/>
        </w:rPr>
        <w:t>ع</w:t>
      </w:r>
      <w:r>
        <w:rPr>
          <w:rFonts w:hint="cs"/>
          <w:rtl/>
        </w:rPr>
        <w:t>د</w:t>
      </w:r>
      <w:r w:rsidR="00603FE9">
        <w:rPr>
          <w:rFonts w:hint="cs"/>
          <w:rtl/>
        </w:rPr>
        <w:t xml:space="preserve">: </w:t>
      </w:r>
      <w:r>
        <w:rPr>
          <w:rFonts w:hint="cs"/>
          <w:rtl/>
        </w:rPr>
        <w:t>أخبرنا محمّد بن عمر بن واقد الأسلمي قال</w:t>
      </w:r>
      <w:r w:rsidR="00603FE9">
        <w:rPr>
          <w:rFonts w:hint="cs"/>
          <w:rtl/>
        </w:rPr>
        <w:t xml:space="preserve">: </w:t>
      </w:r>
      <w:r>
        <w:rPr>
          <w:rFonts w:hint="cs"/>
          <w:rtl/>
        </w:rPr>
        <w:t>كان المطلب بن عبد مناف بن قصيّ أكبر من هاشم ومن عبد شمس</w:t>
      </w:r>
      <w:r w:rsidR="00864EEE">
        <w:rPr>
          <w:rFonts w:hint="cs"/>
          <w:rtl/>
        </w:rPr>
        <w:t xml:space="preserve">، </w:t>
      </w:r>
      <w:r>
        <w:rPr>
          <w:rFonts w:hint="cs"/>
          <w:rtl/>
        </w:rPr>
        <w:t>وهو الذي عقد الحلف لقريش من النجاشيّ في متجرها</w:t>
      </w:r>
      <w:r w:rsidR="00864EEE">
        <w:rPr>
          <w:rFonts w:hint="cs"/>
          <w:rtl/>
        </w:rPr>
        <w:t xml:space="preserve">، </w:t>
      </w:r>
      <w:r>
        <w:rPr>
          <w:rFonts w:hint="cs"/>
          <w:rtl/>
        </w:rPr>
        <w:t xml:space="preserve">وكان شريفاً في قومه مطاعاً سيّداً </w:t>
      </w:r>
      <w:r w:rsidRPr="004E7886">
        <w:rPr>
          <w:rStyle w:val="libFootnotenumChar"/>
          <w:rFonts w:hint="cs"/>
          <w:rtl/>
        </w:rPr>
        <w:t>(4)</w:t>
      </w:r>
      <w:r w:rsidR="001C4878">
        <w:rPr>
          <w:rFonts w:hint="cs"/>
          <w:rtl/>
        </w:rPr>
        <w:t xml:space="preserve">. </w:t>
      </w:r>
    </w:p>
    <w:p w:rsidR="004E7886" w:rsidRDefault="004E7886" w:rsidP="004E7886">
      <w:pPr>
        <w:pStyle w:val="libNormal"/>
        <w:rPr>
          <w:rtl/>
        </w:rPr>
      </w:pPr>
      <w:r>
        <w:rPr>
          <w:rFonts w:hint="cs"/>
          <w:rtl/>
        </w:rPr>
        <w:t>وكانت وفاة هاشم بغزّة</w:t>
      </w:r>
      <w:r w:rsidR="00864EEE">
        <w:rPr>
          <w:rFonts w:hint="cs"/>
          <w:rtl/>
        </w:rPr>
        <w:t xml:space="preserve">، </w:t>
      </w:r>
      <w:r>
        <w:rPr>
          <w:rFonts w:hint="cs"/>
          <w:rtl/>
        </w:rPr>
        <w:t>في تجارة له</w:t>
      </w:r>
      <w:r w:rsidR="00864EEE">
        <w:rPr>
          <w:rFonts w:hint="cs"/>
          <w:rtl/>
        </w:rPr>
        <w:t xml:space="preserve">، </w:t>
      </w:r>
      <w:r>
        <w:rPr>
          <w:rFonts w:hint="cs"/>
          <w:rtl/>
        </w:rPr>
        <w:t>وابنه شيبة إذ ذاك مع أمّه عند أخواله</w:t>
      </w:r>
      <w:r w:rsidR="001C4878">
        <w:rPr>
          <w:rFonts w:hint="cs"/>
          <w:rtl/>
        </w:rPr>
        <w:t xml:space="preserve">. </w:t>
      </w:r>
    </w:p>
    <w:p w:rsidR="004E7886" w:rsidRDefault="004E7886" w:rsidP="00675418">
      <w:pPr>
        <w:pStyle w:val="libNormal"/>
        <w:rPr>
          <w:rtl/>
        </w:rPr>
      </w:pPr>
      <w:r>
        <w:rPr>
          <w:rFonts w:hint="cs"/>
          <w:rtl/>
        </w:rPr>
        <w:t>سلسلة بعضها من بعض وشجرة مباركة يجري على أيدي أبنائها الخير وما يصلح أحوالهم</w:t>
      </w:r>
      <w:r w:rsidR="00864EEE">
        <w:rPr>
          <w:rFonts w:hint="cs"/>
          <w:rtl/>
        </w:rPr>
        <w:t xml:space="preserve">، </w:t>
      </w:r>
      <w:r w:rsidR="003049C6">
        <w:rPr>
          <w:rFonts w:hint="cs"/>
          <w:rtl/>
        </w:rPr>
        <w:t>فالذي حقّقه الله تعالى من خير على يد المطلب بن عبد مناف لقريش إذ أخذ الحلف لها من قيصر لأن ت</w:t>
      </w:r>
      <w:r w:rsidR="00675418">
        <w:rPr>
          <w:rFonts w:hint="cs"/>
          <w:rtl/>
        </w:rPr>
        <w:t>خ</w:t>
      </w:r>
      <w:r w:rsidR="003049C6">
        <w:rPr>
          <w:rFonts w:hint="cs"/>
          <w:rtl/>
        </w:rPr>
        <w:t>تلف آمنة</w:t>
      </w:r>
      <w:r w:rsidR="00675418">
        <w:rPr>
          <w:rFonts w:hint="cs"/>
          <w:rtl/>
        </w:rPr>
        <w:t>ً</w:t>
      </w:r>
      <w:r w:rsidR="00864EEE">
        <w:rPr>
          <w:rFonts w:hint="cs"/>
          <w:rtl/>
        </w:rPr>
        <w:t xml:space="preserve">، </w:t>
      </w:r>
      <w:r w:rsidR="003049C6">
        <w:rPr>
          <w:rFonts w:hint="cs"/>
          <w:rtl/>
        </w:rPr>
        <w:t>وأمّا م</w:t>
      </w:r>
      <w:r w:rsidR="00675418">
        <w:rPr>
          <w:rFonts w:hint="cs"/>
          <w:rtl/>
        </w:rPr>
        <w:t>َ</w:t>
      </w:r>
      <w:r w:rsidR="003049C6">
        <w:rPr>
          <w:rFonts w:hint="cs"/>
          <w:rtl/>
        </w:rPr>
        <w:t>ن على الطريق فألّفهم على أن تحمل قريش بضائعهم</w:t>
      </w:r>
      <w:r w:rsidR="00864EEE">
        <w:rPr>
          <w:rFonts w:hint="cs"/>
          <w:rtl/>
        </w:rPr>
        <w:t xml:space="preserve">، </w:t>
      </w:r>
      <w:r w:rsidR="003049C6">
        <w:rPr>
          <w:rFonts w:hint="cs"/>
          <w:rtl/>
        </w:rPr>
        <w:t>ولا كراء على أهل الطريق</w:t>
      </w:r>
      <w:r w:rsidR="00864EEE">
        <w:rPr>
          <w:rFonts w:hint="cs"/>
          <w:rtl/>
        </w:rPr>
        <w:t xml:space="preserve">، </w:t>
      </w:r>
      <w:r w:rsidR="003049C6">
        <w:rPr>
          <w:rFonts w:hint="cs"/>
          <w:rtl/>
        </w:rPr>
        <w:t>فكتب له قيصر كتاباً</w:t>
      </w:r>
      <w:r w:rsidR="00864EEE">
        <w:rPr>
          <w:rFonts w:hint="cs"/>
          <w:rtl/>
        </w:rPr>
        <w:t xml:space="preserve">، </w:t>
      </w:r>
      <w:r w:rsidR="003049C6">
        <w:rPr>
          <w:rFonts w:hint="cs"/>
          <w:rtl/>
        </w:rPr>
        <w:t>وكتب إلى النجاشيّ أن يدخل قريشاً أرضه</w:t>
      </w:r>
      <w:r w:rsidR="00864EEE">
        <w:rPr>
          <w:rFonts w:hint="cs"/>
          <w:rtl/>
        </w:rPr>
        <w:t xml:space="preserve">، </w:t>
      </w:r>
      <w:r w:rsidR="003049C6">
        <w:rPr>
          <w:rFonts w:hint="cs"/>
          <w:rtl/>
        </w:rPr>
        <w:t xml:space="preserve">وكانوا تجّاراً </w:t>
      </w:r>
      <w:r w:rsidR="003049C6" w:rsidRPr="003049C6">
        <w:rPr>
          <w:rStyle w:val="libFootnotenumChar"/>
          <w:rFonts w:hint="cs"/>
          <w:rtl/>
        </w:rPr>
        <w:t>(5)</w:t>
      </w:r>
      <w:r w:rsidR="001C4878">
        <w:rPr>
          <w:rFonts w:hint="cs"/>
          <w:rtl/>
        </w:rPr>
        <w:t xml:space="preserve">. </w:t>
      </w:r>
    </w:p>
    <w:p w:rsidR="003049C6" w:rsidRDefault="009431ED" w:rsidP="009431ED">
      <w:pPr>
        <w:pStyle w:val="libLine"/>
        <w:rPr>
          <w:rtl/>
        </w:rPr>
      </w:pPr>
      <w:r>
        <w:rPr>
          <w:rFonts w:hint="cs"/>
          <w:rtl/>
        </w:rPr>
        <w:t>____________________</w:t>
      </w:r>
    </w:p>
    <w:p w:rsidR="003049C6" w:rsidRDefault="003049C6" w:rsidP="00E235B5">
      <w:pPr>
        <w:pStyle w:val="libFootnote0"/>
        <w:rPr>
          <w:rtl/>
        </w:rPr>
      </w:pPr>
      <w:r>
        <w:rPr>
          <w:rFonts w:hint="cs"/>
          <w:rtl/>
        </w:rPr>
        <w:t>(1) ج</w:t>
      </w:r>
      <w:r w:rsidR="00675418">
        <w:rPr>
          <w:rFonts w:hint="cs"/>
          <w:rtl/>
        </w:rPr>
        <w:t>َ</w:t>
      </w:r>
      <w:r>
        <w:rPr>
          <w:rFonts w:hint="cs"/>
          <w:rtl/>
        </w:rPr>
        <w:t>مهرة النسب</w:t>
      </w:r>
      <w:r w:rsidR="00603FE9">
        <w:rPr>
          <w:rFonts w:hint="cs"/>
          <w:rtl/>
        </w:rPr>
        <w:t xml:space="preserve">: </w:t>
      </w:r>
      <w:r>
        <w:rPr>
          <w:rFonts w:hint="cs"/>
          <w:rtl/>
        </w:rPr>
        <w:t>27</w:t>
      </w:r>
      <w:r w:rsidR="001C4878">
        <w:rPr>
          <w:rFonts w:hint="cs"/>
          <w:rtl/>
        </w:rPr>
        <w:t xml:space="preserve">. </w:t>
      </w:r>
      <w:r>
        <w:rPr>
          <w:rFonts w:hint="cs"/>
          <w:rtl/>
        </w:rPr>
        <w:t>وفي تاريخ الطبريّ 2</w:t>
      </w:r>
      <w:r w:rsidR="00603FE9">
        <w:rPr>
          <w:rFonts w:hint="cs"/>
          <w:rtl/>
        </w:rPr>
        <w:t xml:space="preserve">: </w:t>
      </w:r>
      <w:r>
        <w:rPr>
          <w:rFonts w:hint="cs"/>
          <w:rtl/>
        </w:rPr>
        <w:t>8 سمّي شيبة لوجود شيب في مقدّم رأسه</w:t>
      </w:r>
      <w:r w:rsidR="001C4878">
        <w:rPr>
          <w:rFonts w:hint="cs"/>
          <w:rtl/>
        </w:rPr>
        <w:t xml:space="preserve">. </w:t>
      </w:r>
    </w:p>
    <w:p w:rsidR="003049C6" w:rsidRDefault="003049C6" w:rsidP="00E235B5">
      <w:pPr>
        <w:pStyle w:val="libFootnote0"/>
        <w:rPr>
          <w:rtl/>
        </w:rPr>
      </w:pPr>
      <w:r>
        <w:rPr>
          <w:rFonts w:hint="cs"/>
          <w:rtl/>
        </w:rPr>
        <w:t>(2) المصادر جميعاً</w:t>
      </w:r>
      <w:r w:rsidR="001C4878">
        <w:rPr>
          <w:rFonts w:hint="cs"/>
          <w:rtl/>
        </w:rPr>
        <w:t xml:space="preserve">. </w:t>
      </w:r>
    </w:p>
    <w:p w:rsidR="003049C6" w:rsidRDefault="003049C6" w:rsidP="00E235B5">
      <w:pPr>
        <w:pStyle w:val="libFootnote0"/>
        <w:rPr>
          <w:rtl/>
        </w:rPr>
      </w:pPr>
      <w:r>
        <w:rPr>
          <w:rFonts w:hint="cs"/>
          <w:rtl/>
        </w:rPr>
        <w:t>(3) أنساب الأشراف 1</w:t>
      </w:r>
      <w:r w:rsidR="00603FE9">
        <w:rPr>
          <w:rFonts w:hint="cs"/>
          <w:rtl/>
        </w:rPr>
        <w:t xml:space="preserve">: </w:t>
      </w:r>
      <w:r>
        <w:rPr>
          <w:rFonts w:hint="cs"/>
          <w:rtl/>
        </w:rPr>
        <w:t>69</w:t>
      </w:r>
      <w:r w:rsidR="001C4878">
        <w:rPr>
          <w:rFonts w:hint="cs"/>
          <w:rtl/>
        </w:rPr>
        <w:t xml:space="preserve">. </w:t>
      </w:r>
    </w:p>
    <w:p w:rsidR="003049C6" w:rsidRDefault="003049C6" w:rsidP="00E235B5">
      <w:pPr>
        <w:pStyle w:val="libFootnote0"/>
        <w:rPr>
          <w:rtl/>
        </w:rPr>
      </w:pPr>
      <w:r>
        <w:rPr>
          <w:rFonts w:hint="cs"/>
          <w:rtl/>
        </w:rPr>
        <w:t>(</w:t>
      </w:r>
      <w:r w:rsidR="00261EFB">
        <w:rPr>
          <w:rFonts w:hint="cs"/>
          <w:rtl/>
        </w:rPr>
        <w:t>4</w:t>
      </w:r>
      <w:r>
        <w:rPr>
          <w:rFonts w:hint="cs"/>
          <w:rtl/>
        </w:rPr>
        <w:t>) طبقات ابن سعد 1</w:t>
      </w:r>
      <w:r w:rsidR="00603FE9">
        <w:rPr>
          <w:rFonts w:hint="cs"/>
          <w:rtl/>
        </w:rPr>
        <w:t xml:space="preserve">: </w:t>
      </w:r>
      <w:r>
        <w:rPr>
          <w:rFonts w:hint="cs"/>
          <w:rtl/>
        </w:rPr>
        <w:t>81</w:t>
      </w:r>
      <w:r w:rsidR="001C4878">
        <w:rPr>
          <w:rFonts w:hint="cs"/>
          <w:rtl/>
        </w:rPr>
        <w:t xml:space="preserve">. </w:t>
      </w:r>
    </w:p>
    <w:p w:rsidR="00261EFB" w:rsidRDefault="003049C6" w:rsidP="00E235B5">
      <w:pPr>
        <w:pStyle w:val="libFootnote0"/>
        <w:rPr>
          <w:rtl/>
        </w:rPr>
      </w:pPr>
      <w:r>
        <w:rPr>
          <w:rFonts w:hint="cs"/>
          <w:rtl/>
        </w:rPr>
        <w:t>(5) نفس المصدر السابق</w:t>
      </w:r>
      <w:r w:rsidR="00603FE9">
        <w:rPr>
          <w:rFonts w:hint="cs"/>
          <w:rtl/>
        </w:rPr>
        <w:t xml:space="preserve">: </w:t>
      </w:r>
      <w:r>
        <w:rPr>
          <w:rFonts w:hint="cs"/>
          <w:rtl/>
        </w:rPr>
        <w:t>78</w:t>
      </w:r>
      <w:r w:rsidR="001C4878">
        <w:rPr>
          <w:rFonts w:hint="cs"/>
          <w:rtl/>
        </w:rPr>
        <w:t xml:space="preserve">. </w:t>
      </w:r>
    </w:p>
    <w:p w:rsidR="00261EFB" w:rsidRDefault="00261EFB" w:rsidP="009431ED">
      <w:pPr>
        <w:pStyle w:val="libNormal"/>
        <w:rPr>
          <w:rtl/>
        </w:rPr>
      </w:pPr>
      <w:r>
        <w:rPr>
          <w:rtl/>
        </w:rPr>
        <w:br w:type="page"/>
      </w:r>
    </w:p>
    <w:p w:rsidR="003049C6" w:rsidRDefault="00E235B5" w:rsidP="00A46C76">
      <w:pPr>
        <w:pStyle w:val="libNormal"/>
        <w:rPr>
          <w:rtl/>
        </w:rPr>
      </w:pPr>
      <w:r>
        <w:rPr>
          <w:rFonts w:hint="cs"/>
          <w:rtl/>
        </w:rPr>
        <w:lastRenderedPageBreak/>
        <w:t>كلّ هذه المنزلة السامقة والعطاء الثّ</w:t>
      </w:r>
      <w:r w:rsidR="00A46C76">
        <w:rPr>
          <w:rFonts w:hint="cs"/>
          <w:rtl/>
        </w:rPr>
        <w:t>َ</w:t>
      </w:r>
      <w:r>
        <w:rPr>
          <w:rFonts w:hint="cs"/>
          <w:rtl/>
        </w:rPr>
        <w:t>ر بما يعمّ الجميع والسخاء الذي غيّر اسم عمرو إلى هاشم</w:t>
      </w:r>
      <w:r w:rsidR="00603FE9">
        <w:rPr>
          <w:rFonts w:hint="cs"/>
          <w:rtl/>
        </w:rPr>
        <w:t xml:space="preserve">؛ </w:t>
      </w:r>
      <w:r>
        <w:rPr>
          <w:rFonts w:hint="cs"/>
          <w:rtl/>
        </w:rPr>
        <w:t>وهاشم ل</w:t>
      </w:r>
      <w:r w:rsidR="00F852FD">
        <w:rPr>
          <w:rFonts w:hint="cs"/>
          <w:rtl/>
        </w:rPr>
        <w:t>ـ</w:t>
      </w:r>
      <w:r>
        <w:rPr>
          <w:rFonts w:hint="cs"/>
          <w:rtl/>
        </w:rPr>
        <w:t>مّا يتجاوز العقد الثالث من عمره فأقصى الروايتين أنّه مات وعمر</w:t>
      </w:r>
      <w:r w:rsidR="00A46C76">
        <w:rPr>
          <w:rFonts w:hint="cs"/>
          <w:rtl/>
        </w:rPr>
        <w:t>ه</w:t>
      </w:r>
      <w:r>
        <w:rPr>
          <w:rFonts w:hint="cs"/>
          <w:rtl/>
        </w:rPr>
        <w:t xml:space="preserve"> خمس وعشرون سنة ويرى البعض أنّ الثبت أنّه توفّي وعمره عشرون سنة</w:t>
      </w:r>
      <w:r w:rsidR="001C4878">
        <w:rPr>
          <w:rFonts w:hint="cs"/>
          <w:rtl/>
        </w:rPr>
        <w:t xml:space="preserve">. </w:t>
      </w:r>
    </w:p>
    <w:p w:rsidR="00E235B5" w:rsidRDefault="00E235B5" w:rsidP="004E7886">
      <w:pPr>
        <w:pStyle w:val="libNormal"/>
        <w:rPr>
          <w:rtl/>
        </w:rPr>
      </w:pPr>
      <w:r>
        <w:rPr>
          <w:rFonts w:hint="cs"/>
          <w:rtl/>
        </w:rPr>
        <w:t>قال ابن سعد</w:t>
      </w:r>
      <w:r w:rsidR="00603FE9">
        <w:rPr>
          <w:rFonts w:hint="cs"/>
          <w:rtl/>
        </w:rPr>
        <w:t xml:space="preserve">: </w:t>
      </w:r>
      <w:r>
        <w:rPr>
          <w:rFonts w:hint="cs"/>
          <w:rtl/>
        </w:rPr>
        <w:t>أخبرنا هشام بن محمّد بن السائب الكلبي عن أبيه قال</w:t>
      </w:r>
      <w:r w:rsidR="00603FE9">
        <w:rPr>
          <w:rFonts w:hint="cs"/>
          <w:rtl/>
        </w:rPr>
        <w:t xml:space="preserve">: </w:t>
      </w:r>
      <w:r>
        <w:rPr>
          <w:rFonts w:hint="cs"/>
          <w:rtl/>
        </w:rPr>
        <w:t>أوصى هاشم بن عبد مناف إلى أخيه المطّلب بن عبد مناف</w:t>
      </w:r>
      <w:r w:rsidR="001C4878">
        <w:rPr>
          <w:rFonts w:hint="cs"/>
          <w:rtl/>
        </w:rPr>
        <w:t xml:space="preserve">. </w:t>
      </w:r>
      <w:r>
        <w:rPr>
          <w:rFonts w:hint="cs"/>
          <w:rtl/>
        </w:rPr>
        <w:t>فبنو هاشم وبنو المطّلب يد واحدة إلى اليوم</w:t>
      </w:r>
      <w:r w:rsidR="00864EEE">
        <w:rPr>
          <w:rFonts w:hint="cs"/>
          <w:rtl/>
        </w:rPr>
        <w:t xml:space="preserve">، </w:t>
      </w:r>
      <w:r>
        <w:rPr>
          <w:rFonts w:hint="cs"/>
          <w:rtl/>
        </w:rPr>
        <w:t xml:space="preserve">وبنو عبد شمس وبنو نوفل ابنا عبد مناف يد إلى اليوم </w:t>
      </w:r>
      <w:r w:rsidRPr="00E235B5">
        <w:rPr>
          <w:rStyle w:val="libFootnotenumChar"/>
          <w:rFonts w:hint="cs"/>
          <w:rtl/>
        </w:rPr>
        <w:t>(1)</w:t>
      </w:r>
      <w:r w:rsidR="001C4878">
        <w:rPr>
          <w:rFonts w:hint="cs"/>
          <w:rtl/>
        </w:rPr>
        <w:t xml:space="preserve">. </w:t>
      </w:r>
      <w:r>
        <w:rPr>
          <w:rFonts w:hint="cs"/>
          <w:rtl/>
        </w:rPr>
        <w:t>وهو ما ذكره أبو طالب في شعره بتخصيص عبد شمس ونوفل</w:t>
      </w:r>
      <w:r w:rsidR="001C4878">
        <w:rPr>
          <w:rFonts w:hint="cs"/>
          <w:rtl/>
        </w:rPr>
        <w:t xml:space="preserve">. </w:t>
      </w:r>
    </w:p>
    <w:p w:rsidR="00E235B5" w:rsidRPr="004E7886" w:rsidRDefault="00EF3FDF" w:rsidP="00EF3FDF">
      <w:pPr>
        <w:pStyle w:val="Heading1"/>
        <w:rPr>
          <w:rtl/>
        </w:rPr>
      </w:pPr>
      <w:bookmarkStart w:id="87" w:name="_Toc521235957"/>
      <w:r>
        <w:rPr>
          <w:rFonts w:hint="cs"/>
          <w:rtl/>
        </w:rPr>
        <w:t>عبد الم</w:t>
      </w:r>
      <w:r w:rsidR="00A46C76">
        <w:rPr>
          <w:rFonts w:hint="cs"/>
          <w:rtl/>
        </w:rPr>
        <w:t>ُ</w:t>
      </w:r>
      <w:r>
        <w:rPr>
          <w:rFonts w:hint="cs"/>
          <w:rtl/>
        </w:rPr>
        <w:t>طّلب</w:t>
      </w:r>
      <w:bookmarkEnd w:id="87"/>
    </w:p>
    <w:p w:rsidR="007C6379" w:rsidRDefault="00EF3FDF" w:rsidP="009A2D4E">
      <w:pPr>
        <w:pStyle w:val="libNormal"/>
        <w:rPr>
          <w:rtl/>
        </w:rPr>
      </w:pPr>
      <w:r>
        <w:rPr>
          <w:rFonts w:hint="cs"/>
          <w:rtl/>
        </w:rPr>
        <w:t>قلنا إنّ هاشماً ذهب في تجارة ووافاه الأجل بغزّة فدفن بها</w:t>
      </w:r>
      <w:r w:rsidR="00864EEE">
        <w:rPr>
          <w:rFonts w:hint="cs"/>
          <w:rtl/>
        </w:rPr>
        <w:t xml:space="preserve">، </w:t>
      </w:r>
      <w:r>
        <w:rPr>
          <w:rFonts w:hint="cs"/>
          <w:rtl/>
        </w:rPr>
        <w:t>وكان قد ترك صغيره ش</w:t>
      </w:r>
      <w:r w:rsidR="00A46C76">
        <w:rPr>
          <w:rFonts w:hint="cs"/>
          <w:rtl/>
        </w:rPr>
        <w:t>َ</w:t>
      </w:r>
      <w:r>
        <w:rPr>
          <w:rFonts w:hint="cs"/>
          <w:rtl/>
        </w:rPr>
        <w:t>ي</w:t>
      </w:r>
      <w:r w:rsidR="00A46C76">
        <w:rPr>
          <w:rFonts w:hint="cs"/>
          <w:rtl/>
        </w:rPr>
        <w:t>ْ</w:t>
      </w:r>
      <w:r>
        <w:rPr>
          <w:rFonts w:hint="cs"/>
          <w:rtl/>
        </w:rPr>
        <w:t>بة مع أمّه عند أخواله</w:t>
      </w:r>
      <w:r w:rsidR="001C4878">
        <w:rPr>
          <w:rFonts w:hint="cs"/>
          <w:rtl/>
        </w:rPr>
        <w:t xml:space="preserve">. </w:t>
      </w:r>
    </w:p>
    <w:p w:rsidR="00EF3FDF" w:rsidRDefault="00EF3FDF" w:rsidP="009A2D4E">
      <w:pPr>
        <w:pStyle w:val="libNormal"/>
        <w:rPr>
          <w:rtl/>
        </w:rPr>
      </w:pPr>
      <w:r>
        <w:rPr>
          <w:rFonts w:hint="cs"/>
          <w:rtl/>
        </w:rPr>
        <w:t>قال ابن سعد عن الواقدي قال</w:t>
      </w:r>
      <w:r w:rsidR="00603FE9">
        <w:rPr>
          <w:rFonts w:hint="cs"/>
          <w:rtl/>
        </w:rPr>
        <w:t xml:space="preserve">: </w:t>
      </w:r>
      <w:r>
        <w:rPr>
          <w:rFonts w:hint="cs"/>
          <w:rtl/>
        </w:rPr>
        <w:t>وقدم ثابت بن المنذر</w:t>
      </w:r>
      <w:r w:rsidR="00864EEE">
        <w:rPr>
          <w:rFonts w:hint="cs"/>
          <w:rtl/>
        </w:rPr>
        <w:t xml:space="preserve">، </w:t>
      </w:r>
      <w:r>
        <w:rPr>
          <w:rFonts w:hint="cs"/>
          <w:rtl/>
        </w:rPr>
        <w:t>وهو أبو حسّان الشاعر مكّة معتمراً فلقي المطّلب وكان له خليلاً</w:t>
      </w:r>
      <w:r w:rsidR="00864EEE">
        <w:rPr>
          <w:rFonts w:hint="cs"/>
          <w:rtl/>
        </w:rPr>
        <w:t xml:space="preserve">، </w:t>
      </w:r>
      <w:r>
        <w:rPr>
          <w:rFonts w:hint="cs"/>
          <w:rtl/>
        </w:rPr>
        <w:t>فقال له</w:t>
      </w:r>
      <w:r w:rsidR="00603FE9">
        <w:rPr>
          <w:rFonts w:hint="cs"/>
          <w:rtl/>
        </w:rPr>
        <w:t xml:space="preserve">: </w:t>
      </w:r>
      <w:r>
        <w:rPr>
          <w:rFonts w:hint="cs"/>
          <w:rtl/>
        </w:rPr>
        <w:t>لو رأيت ابن أخيك شيبة فينا لرأيت جمالاً وهيبة وشرفاً</w:t>
      </w:r>
      <w:r w:rsidR="00864EEE">
        <w:rPr>
          <w:rFonts w:hint="cs"/>
          <w:rtl/>
        </w:rPr>
        <w:t xml:space="preserve">، </w:t>
      </w:r>
      <w:r>
        <w:rPr>
          <w:rFonts w:hint="cs"/>
          <w:rtl/>
        </w:rPr>
        <w:t>لقد نظرت إليه وهو يناضل فتياناً من أخواله في</w:t>
      </w:r>
      <w:r w:rsidR="00A46C76">
        <w:rPr>
          <w:rFonts w:hint="cs"/>
          <w:rtl/>
        </w:rPr>
        <w:t>ُ</w:t>
      </w:r>
      <w:r>
        <w:rPr>
          <w:rFonts w:hint="cs"/>
          <w:rtl/>
        </w:rPr>
        <w:t>دخل م</w:t>
      </w:r>
      <w:r w:rsidR="00A46C76">
        <w:rPr>
          <w:rFonts w:hint="cs"/>
          <w:rtl/>
        </w:rPr>
        <w:t>ِ</w:t>
      </w:r>
      <w:r>
        <w:rPr>
          <w:rFonts w:hint="cs"/>
          <w:rtl/>
        </w:rPr>
        <w:t>ر</w:t>
      </w:r>
      <w:r w:rsidR="00A46C76">
        <w:rPr>
          <w:rFonts w:hint="cs"/>
          <w:rtl/>
        </w:rPr>
        <w:t>ْ</w:t>
      </w:r>
      <w:r>
        <w:rPr>
          <w:rFonts w:hint="cs"/>
          <w:rtl/>
        </w:rPr>
        <w:t>ماتي</w:t>
      </w:r>
      <w:r w:rsidR="00A46C76">
        <w:rPr>
          <w:rFonts w:hint="cs"/>
          <w:rtl/>
        </w:rPr>
        <w:t>َ</w:t>
      </w:r>
      <w:r>
        <w:rPr>
          <w:rFonts w:hint="cs"/>
          <w:rtl/>
        </w:rPr>
        <w:t>ه جميعاً في مثل راحتي هذه ويقول كلما خ</w:t>
      </w:r>
      <w:r w:rsidR="00A46C76">
        <w:rPr>
          <w:rFonts w:hint="cs"/>
          <w:rtl/>
        </w:rPr>
        <w:t>َ</w:t>
      </w:r>
      <w:r>
        <w:rPr>
          <w:rFonts w:hint="cs"/>
          <w:rtl/>
        </w:rPr>
        <w:t>س</w:t>
      </w:r>
      <w:r w:rsidR="00A46C76">
        <w:rPr>
          <w:rFonts w:hint="cs"/>
          <w:rtl/>
        </w:rPr>
        <w:t>َ</w:t>
      </w:r>
      <w:r>
        <w:rPr>
          <w:rFonts w:hint="cs"/>
          <w:rtl/>
        </w:rPr>
        <w:t>ق</w:t>
      </w:r>
      <w:r w:rsidR="00A46C76">
        <w:rPr>
          <w:rFonts w:hint="cs"/>
          <w:rtl/>
        </w:rPr>
        <w:t>َ</w:t>
      </w:r>
      <w:r w:rsidR="00603FE9">
        <w:rPr>
          <w:rFonts w:hint="cs"/>
          <w:rtl/>
        </w:rPr>
        <w:t xml:space="preserve">: </w:t>
      </w:r>
      <w:r>
        <w:rPr>
          <w:rFonts w:hint="cs"/>
          <w:rtl/>
        </w:rPr>
        <w:t>أنا ابن عمرو الع</w:t>
      </w:r>
      <w:r w:rsidR="00A46C76">
        <w:rPr>
          <w:rFonts w:hint="cs"/>
          <w:rtl/>
        </w:rPr>
        <w:t>ُ</w:t>
      </w:r>
      <w:r>
        <w:rPr>
          <w:rFonts w:hint="cs"/>
          <w:rtl/>
        </w:rPr>
        <w:t>لى</w:t>
      </w:r>
      <w:r w:rsidR="00864EEE">
        <w:rPr>
          <w:rFonts w:hint="cs"/>
          <w:rtl/>
        </w:rPr>
        <w:t xml:space="preserve">، </w:t>
      </w:r>
      <w:r>
        <w:rPr>
          <w:rFonts w:hint="cs"/>
          <w:rtl/>
        </w:rPr>
        <w:t>فقال المطّلب</w:t>
      </w:r>
      <w:r w:rsidR="00603FE9">
        <w:rPr>
          <w:rFonts w:hint="cs"/>
          <w:rtl/>
        </w:rPr>
        <w:t xml:space="preserve">: </w:t>
      </w:r>
      <w:r>
        <w:rPr>
          <w:rFonts w:hint="cs"/>
          <w:rtl/>
        </w:rPr>
        <w:t>لا أمسي حتّى أخرج إليه فأقدم به</w:t>
      </w:r>
      <w:r w:rsidR="001C4878">
        <w:rPr>
          <w:rFonts w:hint="cs"/>
          <w:rtl/>
        </w:rPr>
        <w:t>.</w:t>
      </w:r>
      <w:r w:rsidR="009431ED">
        <w:rPr>
          <w:rFonts w:hint="cs"/>
          <w:rtl/>
        </w:rPr>
        <w:t>.</w:t>
      </w:r>
      <w:r>
        <w:rPr>
          <w:rFonts w:hint="cs"/>
          <w:rtl/>
        </w:rPr>
        <w:t>.</w:t>
      </w:r>
      <w:r w:rsidR="00864EEE">
        <w:rPr>
          <w:rFonts w:hint="cs"/>
          <w:rtl/>
        </w:rPr>
        <w:t xml:space="preserve">، </w:t>
      </w:r>
      <w:r>
        <w:rPr>
          <w:rFonts w:hint="cs"/>
          <w:rtl/>
        </w:rPr>
        <w:t>فخرج المطّلب فورد المدينة وجعل يسأل عنه حتّى وجده يرمي في فتيان من أخواله فلمّا رآه عرف شب</w:t>
      </w:r>
      <w:r w:rsidR="00A46C76">
        <w:rPr>
          <w:rFonts w:hint="cs"/>
          <w:rtl/>
        </w:rPr>
        <w:t>ْ</w:t>
      </w:r>
      <w:r>
        <w:rPr>
          <w:rFonts w:hint="cs"/>
          <w:rtl/>
        </w:rPr>
        <w:t>ه أبيه فيه ففاضت عيناه وضمّه إليه وكساه حلّة يمانيّة</w:t>
      </w:r>
      <w:r w:rsidR="001C4878">
        <w:rPr>
          <w:rFonts w:hint="cs"/>
          <w:rtl/>
        </w:rPr>
        <w:t>.</w:t>
      </w:r>
      <w:r w:rsidR="009431ED">
        <w:rPr>
          <w:rFonts w:hint="cs"/>
          <w:rtl/>
        </w:rPr>
        <w:t>.</w:t>
      </w:r>
      <w:r>
        <w:rPr>
          <w:rFonts w:hint="cs"/>
          <w:rtl/>
        </w:rPr>
        <w:t>.</w:t>
      </w:r>
      <w:r w:rsidR="00864EEE">
        <w:rPr>
          <w:rFonts w:hint="cs"/>
          <w:rtl/>
        </w:rPr>
        <w:t xml:space="preserve">، </w:t>
      </w:r>
      <w:r>
        <w:rPr>
          <w:rFonts w:hint="cs"/>
          <w:rtl/>
        </w:rPr>
        <w:t>وبعد أن استرضى أمّه حمله معه إلى مكّة (2)</w:t>
      </w:r>
      <w:r w:rsidR="001C4878">
        <w:rPr>
          <w:rFonts w:hint="cs"/>
          <w:rtl/>
        </w:rPr>
        <w:t xml:space="preserve">. </w:t>
      </w:r>
    </w:p>
    <w:p w:rsidR="00EF3FDF" w:rsidRDefault="00EF3FDF" w:rsidP="009A2D4E">
      <w:pPr>
        <w:pStyle w:val="libNormal"/>
        <w:rPr>
          <w:rtl/>
        </w:rPr>
      </w:pPr>
      <w:r>
        <w:rPr>
          <w:rFonts w:hint="cs"/>
          <w:rtl/>
        </w:rPr>
        <w:t>وقريب منه ذكر البلاذريّ</w:t>
      </w:r>
      <w:r w:rsidR="00864EEE">
        <w:rPr>
          <w:rFonts w:hint="cs"/>
          <w:rtl/>
        </w:rPr>
        <w:t xml:space="preserve">، </w:t>
      </w:r>
      <w:r>
        <w:rPr>
          <w:rFonts w:hint="cs"/>
          <w:rtl/>
        </w:rPr>
        <w:t>قال</w:t>
      </w:r>
      <w:r w:rsidR="00603FE9">
        <w:rPr>
          <w:rFonts w:hint="cs"/>
          <w:rtl/>
        </w:rPr>
        <w:t xml:space="preserve">: </w:t>
      </w:r>
      <w:r>
        <w:rPr>
          <w:rFonts w:hint="cs"/>
          <w:rtl/>
        </w:rPr>
        <w:t>بلغ عمّه المطّلب بن عبد مناف خبر</w:t>
      </w:r>
      <w:r w:rsidR="00A46C76">
        <w:rPr>
          <w:rFonts w:hint="cs"/>
          <w:rtl/>
        </w:rPr>
        <w:t>ُ</w:t>
      </w:r>
      <w:r>
        <w:rPr>
          <w:rFonts w:hint="cs"/>
          <w:rtl/>
        </w:rPr>
        <w:t xml:space="preserve">ه في لبسه </w:t>
      </w:r>
    </w:p>
    <w:p w:rsidR="00EF3FDF" w:rsidRDefault="009431ED" w:rsidP="009431ED">
      <w:pPr>
        <w:pStyle w:val="libLine"/>
        <w:rPr>
          <w:rtl/>
        </w:rPr>
      </w:pPr>
      <w:r>
        <w:rPr>
          <w:rFonts w:hint="cs"/>
          <w:rtl/>
        </w:rPr>
        <w:t>____________________</w:t>
      </w:r>
    </w:p>
    <w:p w:rsidR="00EF3FDF" w:rsidRDefault="00EF3FDF" w:rsidP="00BA7F05">
      <w:pPr>
        <w:pStyle w:val="libFootnote0"/>
        <w:rPr>
          <w:rtl/>
        </w:rPr>
      </w:pPr>
      <w:r>
        <w:rPr>
          <w:rFonts w:hint="cs"/>
          <w:rtl/>
        </w:rPr>
        <w:t>(1) طبقات ابن سعد</w:t>
      </w:r>
      <w:r w:rsidR="00603FE9">
        <w:rPr>
          <w:rFonts w:hint="cs"/>
          <w:rtl/>
        </w:rPr>
        <w:t xml:space="preserve">: </w:t>
      </w:r>
      <w:r>
        <w:rPr>
          <w:rFonts w:hint="cs"/>
          <w:rtl/>
        </w:rPr>
        <w:t>79</w:t>
      </w:r>
      <w:r w:rsidR="001C4878">
        <w:rPr>
          <w:rFonts w:hint="cs"/>
          <w:rtl/>
        </w:rPr>
        <w:t xml:space="preserve">. </w:t>
      </w:r>
    </w:p>
    <w:p w:rsidR="00EF3FDF" w:rsidRDefault="00EF3FDF" w:rsidP="00BA7F05">
      <w:pPr>
        <w:pStyle w:val="libFootnote0"/>
        <w:rPr>
          <w:rtl/>
        </w:rPr>
      </w:pPr>
      <w:r>
        <w:rPr>
          <w:rFonts w:hint="cs"/>
          <w:rtl/>
        </w:rPr>
        <w:t>(2) نفس المصدر السابق</w:t>
      </w:r>
      <w:r w:rsidR="00603FE9">
        <w:rPr>
          <w:rFonts w:hint="cs"/>
          <w:rtl/>
        </w:rPr>
        <w:t xml:space="preserve">: </w:t>
      </w:r>
      <w:r>
        <w:rPr>
          <w:rFonts w:hint="cs"/>
          <w:rtl/>
        </w:rPr>
        <w:t>82</w:t>
      </w:r>
      <w:r w:rsidR="002C54F1">
        <w:rPr>
          <w:rFonts w:hint="cs"/>
          <w:rtl/>
        </w:rPr>
        <w:t xml:space="preserve"> - </w:t>
      </w:r>
      <w:r>
        <w:rPr>
          <w:rFonts w:hint="cs"/>
          <w:rtl/>
        </w:rPr>
        <w:t>83</w:t>
      </w:r>
      <w:r w:rsidR="001C4878">
        <w:rPr>
          <w:rFonts w:hint="cs"/>
          <w:rtl/>
        </w:rPr>
        <w:t xml:space="preserve">. </w:t>
      </w:r>
    </w:p>
    <w:p w:rsidR="00EF3FDF" w:rsidRDefault="00EF3FDF" w:rsidP="009431ED">
      <w:pPr>
        <w:pStyle w:val="libNormal"/>
        <w:rPr>
          <w:rtl/>
        </w:rPr>
      </w:pPr>
      <w:r>
        <w:rPr>
          <w:rtl/>
        </w:rPr>
        <w:br w:type="page"/>
      </w:r>
    </w:p>
    <w:p w:rsidR="00EF3FDF" w:rsidRDefault="00BA7F05" w:rsidP="00BA7F05">
      <w:pPr>
        <w:pStyle w:val="libNormal0"/>
        <w:rPr>
          <w:rtl/>
        </w:rPr>
      </w:pPr>
      <w:r>
        <w:rPr>
          <w:rFonts w:hint="cs"/>
          <w:rtl/>
        </w:rPr>
        <w:lastRenderedPageBreak/>
        <w:t>ونظافته وشبهه بهاشم أبيه</w:t>
      </w:r>
      <w:r w:rsidR="00864EEE">
        <w:rPr>
          <w:rFonts w:hint="cs"/>
          <w:rtl/>
        </w:rPr>
        <w:t xml:space="preserve">، </w:t>
      </w:r>
      <w:r>
        <w:rPr>
          <w:rFonts w:hint="cs"/>
          <w:rtl/>
        </w:rPr>
        <w:t>فاشتاق إليه</w:t>
      </w:r>
      <w:r w:rsidR="00864EEE">
        <w:rPr>
          <w:rFonts w:hint="cs"/>
          <w:rtl/>
        </w:rPr>
        <w:t xml:space="preserve">، </w:t>
      </w:r>
      <w:r>
        <w:rPr>
          <w:rFonts w:hint="cs"/>
          <w:rtl/>
        </w:rPr>
        <w:t>فركب إلى المدينة</w:t>
      </w:r>
      <w:r w:rsidR="00864EEE">
        <w:rPr>
          <w:rFonts w:hint="cs"/>
          <w:rtl/>
        </w:rPr>
        <w:t xml:space="preserve">، </w:t>
      </w:r>
      <w:r>
        <w:rPr>
          <w:rFonts w:hint="cs"/>
          <w:rtl/>
        </w:rPr>
        <w:t>فوافاه وهو يرمي مع الصبيان</w:t>
      </w:r>
      <w:r w:rsidR="001C4878">
        <w:rPr>
          <w:rFonts w:hint="cs"/>
          <w:rtl/>
        </w:rPr>
        <w:t xml:space="preserve">. </w:t>
      </w:r>
      <w:r>
        <w:rPr>
          <w:rFonts w:hint="cs"/>
          <w:rtl/>
        </w:rPr>
        <w:t>فلمّا أصاب قال</w:t>
      </w:r>
      <w:r w:rsidR="00603FE9">
        <w:rPr>
          <w:rFonts w:hint="cs"/>
          <w:rtl/>
        </w:rPr>
        <w:t xml:space="preserve">: </w:t>
      </w:r>
      <w:r>
        <w:rPr>
          <w:rFonts w:hint="cs"/>
          <w:rtl/>
        </w:rPr>
        <w:t>أنا ابن هاشم</w:t>
      </w:r>
      <w:r w:rsidR="00864EEE">
        <w:rPr>
          <w:rFonts w:hint="cs"/>
          <w:rtl/>
        </w:rPr>
        <w:t xml:space="preserve">، </w:t>
      </w:r>
      <w:r>
        <w:rPr>
          <w:rFonts w:hint="cs"/>
          <w:rtl/>
        </w:rPr>
        <w:t>أنا ابن سيّد البطحاء</w:t>
      </w:r>
      <w:r w:rsidR="00864EEE">
        <w:rPr>
          <w:rFonts w:hint="cs"/>
          <w:rtl/>
        </w:rPr>
        <w:t xml:space="preserve">، </w:t>
      </w:r>
      <w:r>
        <w:rPr>
          <w:rFonts w:hint="cs"/>
          <w:rtl/>
        </w:rPr>
        <w:t>فقال له</w:t>
      </w:r>
      <w:r w:rsidR="00603FE9">
        <w:rPr>
          <w:rFonts w:hint="cs"/>
          <w:rtl/>
        </w:rPr>
        <w:t xml:space="preserve">: </w:t>
      </w:r>
      <w:r>
        <w:rPr>
          <w:rFonts w:hint="cs"/>
          <w:rtl/>
        </w:rPr>
        <w:t>من أنت يا غلام</w:t>
      </w:r>
      <w:r w:rsidR="009431ED">
        <w:rPr>
          <w:rFonts w:hint="cs"/>
          <w:rtl/>
        </w:rPr>
        <w:t>؟</w:t>
      </w:r>
      <w:r>
        <w:rPr>
          <w:rFonts w:hint="cs"/>
          <w:rtl/>
        </w:rPr>
        <w:t xml:space="preserve"> قال</w:t>
      </w:r>
      <w:r w:rsidR="00603FE9">
        <w:rPr>
          <w:rFonts w:hint="cs"/>
          <w:rtl/>
        </w:rPr>
        <w:t xml:space="preserve">: </w:t>
      </w:r>
      <w:r>
        <w:rPr>
          <w:rFonts w:hint="cs"/>
          <w:rtl/>
        </w:rPr>
        <w:t>أنا شيبة بن هاشم بن عبد مناف</w:t>
      </w:r>
      <w:r w:rsidR="00603FE9">
        <w:rPr>
          <w:rFonts w:hint="cs"/>
          <w:rtl/>
        </w:rPr>
        <w:t xml:space="preserve">؛ </w:t>
      </w:r>
      <w:r>
        <w:rPr>
          <w:rFonts w:hint="cs"/>
          <w:rtl/>
        </w:rPr>
        <w:t>قال</w:t>
      </w:r>
      <w:r w:rsidR="00603FE9">
        <w:rPr>
          <w:rFonts w:hint="cs"/>
          <w:rtl/>
        </w:rPr>
        <w:t xml:space="preserve">: </w:t>
      </w:r>
      <w:r>
        <w:rPr>
          <w:rFonts w:hint="cs"/>
          <w:rtl/>
        </w:rPr>
        <w:t>وأنا عمّك المطّلب بن عبد مناف وقد جئت لحملك إلى بلدك وقومك ومنزل أبيك وجوار بيت الله</w:t>
      </w:r>
      <w:r w:rsidR="001C4878">
        <w:rPr>
          <w:rFonts w:hint="cs"/>
          <w:rtl/>
        </w:rPr>
        <w:t>.</w:t>
      </w:r>
      <w:r w:rsidR="009431ED">
        <w:rPr>
          <w:rFonts w:hint="cs"/>
          <w:rtl/>
        </w:rPr>
        <w:t>.</w:t>
      </w:r>
      <w:r>
        <w:rPr>
          <w:rFonts w:hint="cs"/>
          <w:rtl/>
        </w:rPr>
        <w:t xml:space="preserve">. </w:t>
      </w:r>
      <w:r w:rsidRPr="00BA7F05">
        <w:rPr>
          <w:rStyle w:val="libFootnotenumChar"/>
          <w:rFonts w:hint="cs"/>
          <w:rtl/>
        </w:rPr>
        <w:t>(1)</w:t>
      </w:r>
      <w:r w:rsidR="001C4878">
        <w:rPr>
          <w:rFonts w:hint="cs"/>
          <w:rtl/>
        </w:rPr>
        <w:t xml:space="preserve">. </w:t>
      </w:r>
    </w:p>
    <w:p w:rsidR="00BA7F05" w:rsidRDefault="00BA7F05" w:rsidP="00BA7F05">
      <w:pPr>
        <w:pStyle w:val="libNormal"/>
        <w:rPr>
          <w:rtl/>
        </w:rPr>
      </w:pPr>
      <w:r>
        <w:rPr>
          <w:rFonts w:hint="cs"/>
          <w:rtl/>
        </w:rPr>
        <w:t>فدخل المطّلب مكّة ومعه شيبة مردفه على بعيره</w:t>
      </w:r>
      <w:r w:rsidR="00864EEE">
        <w:rPr>
          <w:rFonts w:hint="cs"/>
          <w:rtl/>
        </w:rPr>
        <w:t xml:space="preserve">، </w:t>
      </w:r>
      <w:r>
        <w:rPr>
          <w:rFonts w:hint="cs"/>
          <w:rtl/>
        </w:rPr>
        <w:t>فقالت قريش</w:t>
      </w:r>
      <w:r w:rsidR="00603FE9">
        <w:rPr>
          <w:rFonts w:hint="cs"/>
          <w:rtl/>
        </w:rPr>
        <w:t xml:space="preserve">: </w:t>
      </w:r>
      <w:r>
        <w:rPr>
          <w:rFonts w:hint="cs"/>
          <w:rtl/>
        </w:rPr>
        <w:t>عبد المطّلب ابتاعه</w:t>
      </w:r>
      <w:r w:rsidR="00864EEE">
        <w:rPr>
          <w:rFonts w:hint="cs"/>
          <w:rtl/>
        </w:rPr>
        <w:t xml:space="preserve">، </w:t>
      </w:r>
      <w:r>
        <w:rPr>
          <w:rFonts w:hint="cs"/>
          <w:rtl/>
        </w:rPr>
        <w:t>فبها سمّي شيبة عبد المطّلب</w:t>
      </w:r>
      <w:r w:rsidR="001C4878">
        <w:rPr>
          <w:rFonts w:hint="cs"/>
          <w:rtl/>
        </w:rPr>
        <w:t xml:space="preserve">. </w:t>
      </w:r>
      <w:r>
        <w:rPr>
          <w:rFonts w:hint="cs"/>
          <w:rtl/>
        </w:rPr>
        <w:t>فقال المطلّب</w:t>
      </w:r>
      <w:r w:rsidR="00603FE9">
        <w:rPr>
          <w:rFonts w:hint="cs"/>
          <w:rtl/>
        </w:rPr>
        <w:t xml:space="preserve">: </w:t>
      </w:r>
      <w:r>
        <w:rPr>
          <w:rFonts w:hint="cs"/>
          <w:rtl/>
        </w:rPr>
        <w:t>ويحكم</w:t>
      </w:r>
      <w:r w:rsidR="004A4E29">
        <w:rPr>
          <w:rFonts w:hint="cs"/>
          <w:rtl/>
        </w:rPr>
        <w:t xml:space="preserve">! </w:t>
      </w:r>
      <w:r>
        <w:rPr>
          <w:rFonts w:hint="cs"/>
          <w:rtl/>
        </w:rPr>
        <w:t>إنّما هو ابن أخي هاشم</w:t>
      </w:r>
      <w:r w:rsidR="00864EEE">
        <w:rPr>
          <w:rFonts w:hint="cs"/>
          <w:rtl/>
        </w:rPr>
        <w:t xml:space="preserve">، </w:t>
      </w:r>
      <w:r>
        <w:rPr>
          <w:rFonts w:hint="cs"/>
          <w:rtl/>
        </w:rPr>
        <w:t>قدمت به من المدينة</w:t>
      </w:r>
      <w:r w:rsidR="001C4878">
        <w:rPr>
          <w:rFonts w:hint="cs"/>
          <w:rtl/>
        </w:rPr>
        <w:t xml:space="preserve">. </w:t>
      </w:r>
      <w:r>
        <w:rPr>
          <w:rFonts w:hint="cs"/>
          <w:rtl/>
        </w:rPr>
        <w:t>فلم يزل عبد المطّلب مقيماً بمكّة حتّى أدرك</w:t>
      </w:r>
      <w:r w:rsidR="00864EEE">
        <w:rPr>
          <w:rFonts w:hint="cs"/>
          <w:rtl/>
        </w:rPr>
        <w:t xml:space="preserve">، </w:t>
      </w:r>
      <w:r>
        <w:rPr>
          <w:rFonts w:hint="cs"/>
          <w:rtl/>
        </w:rPr>
        <w:t>وخرج المطّلب تاجراً إلى أرض اليمن فتوفّي بردمان من أرض اليمن</w:t>
      </w:r>
      <w:r w:rsidR="001C4878">
        <w:rPr>
          <w:rFonts w:hint="cs"/>
          <w:rtl/>
        </w:rPr>
        <w:t xml:space="preserve">. </w:t>
      </w:r>
      <w:r>
        <w:rPr>
          <w:rFonts w:hint="cs"/>
          <w:rtl/>
        </w:rPr>
        <w:t>فولي عبد المطّلب بن هاشم السقاية والرّفادة بعد عمّه المطّلب</w:t>
      </w:r>
      <w:r w:rsidR="00864EEE">
        <w:rPr>
          <w:rFonts w:hint="cs"/>
          <w:rtl/>
        </w:rPr>
        <w:t xml:space="preserve">، </w:t>
      </w:r>
      <w:r>
        <w:rPr>
          <w:rFonts w:hint="cs"/>
          <w:rtl/>
        </w:rPr>
        <w:t>فأقامها للناس</w:t>
      </w:r>
      <w:r w:rsidR="00864EEE">
        <w:rPr>
          <w:rFonts w:hint="cs"/>
          <w:rtl/>
        </w:rPr>
        <w:t xml:space="preserve">، </w:t>
      </w:r>
      <w:r>
        <w:rPr>
          <w:rFonts w:hint="cs"/>
          <w:rtl/>
        </w:rPr>
        <w:t>وأقام لقومه ما كان آباؤه يقيمون قبله لقومهم من أمرهم</w:t>
      </w:r>
      <w:r w:rsidR="00864EEE">
        <w:rPr>
          <w:rFonts w:hint="cs"/>
          <w:rtl/>
        </w:rPr>
        <w:t xml:space="preserve">، </w:t>
      </w:r>
      <w:r>
        <w:rPr>
          <w:rFonts w:hint="cs"/>
          <w:rtl/>
        </w:rPr>
        <w:t>وشرف في قومه شرفاً لم يبلغه أحد من آبائه</w:t>
      </w:r>
      <w:r w:rsidR="00864EEE">
        <w:rPr>
          <w:rFonts w:hint="cs"/>
          <w:rtl/>
        </w:rPr>
        <w:t xml:space="preserve">، </w:t>
      </w:r>
      <w:r>
        <w:rPr>
          <w:rFonts w:hint="cs"/>
          <w:rtl/>
        </w:rPr>
        <w:t xml:space="preserve">وأحبّه قومه وعظم خطره فيهم </w:t>
      </w:r>
      <w:r w:rsidRPr="00BA7F05">
        <w:rPr>
          <w:rStyle w:val="libFootnotenumChar"/>
          <w:rFonts w:hint="cs"/>
          <w:rtl/>
        </w:rPr>
        <w:t>(2)</w:t>
      </w:r>
      <w:r w:rsidR="001C4878">
        <w:rPr>
          <w:rFonts w:hint="cs"/>
          <w:rtl/>
        </w:rPr>
        <w:t xml:space="preserve">. </w:t>
      </w:r>
    </w:p>
    <w:p w:rsidR="00BA7F05" w:rsidRDefault="00BA7F05" w:rsidP="00BA7F05">
      <w:pPr>
        <w:pStyle w:val="libNormal"/>
        <w:rPr>
          <w:rtl/>
        </w:rPr>
      </w:pPr>
      <w:r>
        <w:rPr>
          <w:rFonts w:hint="cs"/>
          <w:rtl/>
        </w:rPr>
        <w:t>إنّ الله تعالى إذا أحبّ امرء لأسباب يعلمها عزّ وجلّ فيه</w:t>
      </w:r>
      <w:r w:rsidR="00603FE9">
        <w:rPr>
          <w:rFonts w:hint="cs"/>
          <w:rtl/>
        </w:rPr>
        <w:t xml:space="preserve">؛ </w:t>
      </w:r>
      <w:r>
        <w:rPr>
          <w:rFonts w:hint="cs"/>
          <w:rtl/>
        </w:rPr>
        <w:t>جمع له محاسن النفس والبدن</w:t>
      </w:r>
      <w:r w:rsidR="00603FE9">
        <w:rPr>
          <w:rFonts w:hint="cs"/>
          <w:rtl/>
        </w:rPr>
        <w:t xml:space="preserve">؛ </w:t>
      </w:r>
      <w:r>
        <w:rPr>
          <w:rFonts w:hint="cs"/>
          <w:rtl/>
        </w:rPr>
        <w:t>يروى أنّ عثمان تمنّى رجلا يحدّثه عن الملوك وعمّا مضى</w:t>
      </w:r>
      <w:r w:rsidR="00864EEE">
        <w:rPr>
          <w:rFonts w:hint="cs"/>
          <w:rtl/>
        </w:rPr>
        <w:t xml:space="preserve">، </w:t>
      </w:r>
      <w:r>
        <w:rPr>
          <w:rFonts w:hint="cs"/>
          <w:rtl/>
        </w:rPr>
        <w:t>فذكر له رجل بحضر موت</w:t>
      </w:r>
      <w:r w:rsidR="00864EEE">
        <w:rPr>
          <w:rFonts w:hint="cs"/>
          <w:rtl/>
        </w:rPr>
        <w:t xml:space="preserve">، </w:t>
      </w:r>
      <w:r>
        <w:rPr>
          <w:rFonts w:hint="cs"/>
          <w:rtl/>
        </w:rPr>
        <w:t>فأحضره فكان بينهما حديث يطول منه أن سأله</w:t>
      </w:r>
      <w:r w:rsidR="00603FE9">
        <w:rPr>
          <w:rFonts w:hint="cs"/>
          <w:rtl/>
        </w:rPr>
        <w:t xml:space="preserve">: </w:t>
      </w:r>
      <w:r>
        <w:rPr>
          <w:rFonts w:hint="cs"/>
          <w:rtl/>
        </w:rPr>
        <w:t>أرأيت عبد المطّلب</w:t>
      </w:r>
      <w:r w:rsidR="009431ED">
        <w:rPr>
          <w:rFonts w:hint="cs"/>
          <w:rtl/>
        </w:rPr>
        <w:t>؟</w:t>
      </w:r>
      <w:r>
        <w:rPr>
          <w:rFonts w:hint="cs"/>
          <w:rtl/>
        </w:rPr>
        <w:t xml:space="preserve"> فقال</w:t>
      </w:r>
      <w:r w:rsidR="00603FE9">
        <w:rPr>
          <w:rFonts w:hint="cs"/>
          <w:rtl/>
        </w:rPr>
        <w:t xml:space="preserve">: </w:t>
      </w:r>
      <w:r>
        <w:rPr>
          <w:rFonts w:hint="cs"/>
          <w:rtl/>
        </w:rPr>
        <w:t>نعم</w:t>
      </w:r>
      <w:r w:rsidR="00603FE9">
        <w:rPr>
          <w:rFonts w:hint="cs"/>
          <w:rtl/>
        </w:rPr>
        <w:t xml:space="preserve">؛ </w:t>
      </w:r>
      <w:r>
        <w:rPr>
          <w:rFonts w:hint="cs"/>
          <w:rtl/>
        </w:rPr>
        <w:t>رأيت رجلاً قعداً أبيض طويلاً مقرون الحاجبين بين عينيه غرّة يقال إنّ فيها بركة</w:t>
      </w:r>
      <w:r w:rsidR="00864EEE">
        <w:rPr>
          <w:rFonts w:hint="cs"/>
          <w:rtl/>
        </w:rPr>
        <w:t xml:space="preserve">، </w:t>
      </w:r>
      <w:r>
        <w:rPr>
          <w:rFonts w:hint="cs"/>
          <w:rtl/>
        </w:rPr>
        <w:t>وإنّ فيه بركة</w:t>
      </w:r>
      <w:r w:rsidR="001C4878">
        <w:rPr>
          <w:rFonts w:hint="cs"/>
          <w:rtl/>
        </w:rPr>
        <w:t xml:space="preserve">. </w:t>
      </w:r>
      <w:r>
        <w:rPr>
          <w:rFonts w:hint="cs"/>
          <w:rtl/>
        </w:rPr>
        <w:t>قال</w:t>
      </w:r>
      <w:r w:rsidR="00603FE9">
        <w:rPr>
          <w:rFonts w:hint="cs"/>
          <w:rtl/>
        </w:rPr>
        <w:t xml:space="preserve">: </w:t>
      </w:r>
      <w:r>
        <w:rPr>
          <w:rFonts w:hint="cs"/>
          <w:rtl/>
        </w:rPr>
        <w:t>أفرأيت أميّة</w:t>
      </w:r>
      <w:r w:rsidR="009431ED">
        <w:rPr>
          <w:rFonts w:hint="cs"/>
          <w:rtl/>
        </w:rPr>
        <w:t>؟</w:t>
      </w:r>
      <w:r>
        <w:rPr>
          <w:rFonts w:hint="cs"/>
          <w:rtl/>
        </w:rPr>
        <w:t xml:space="preserve"> قال</w:t>
      </w:r>
      <w:r w:rsidR="00603FE9">
        <w:rPr>
          <w:rFonts w:hint="cs"/>
          <w:rtl/>
        </w:rPr>
        <w:t xml:space="preserve">: </w:t>
      </w:r>
      <w:r>
        <w:rPr>
          <w:rFonts w:hint="cs"/>
          <w:rtl/>
        </w:rPr>
        <w:t>نعم</w:t>
      </w:r>
      <w:r w:rsidR="00864EEE">
        <w:rPr>
          <w:rFonts w:hint="cs"/>
          <w:rtl/>
        </w:rPr>
        <w:t xml:space="preserve">، </w:t>
      </w:r>
      <w:r>
        <w:rPr>
          <w:rFonts w:hint="cs"/>
          <w:rtl/>
        </w:rPr>
        <w:t>رأيت رجلا آدم دميماً قصيراً أعمى يقال إنّه نكد</w:t>
      </w:r>
      <w:r w:rsidR="00603FE9">
        <w:rPr>
          <w:rFonts w:hint="cs"/>
          <w:rtl/>
        </w:rPr>
        <w:t xml:space="preserve">؛ </w:t>
      </w:r>
      <w:r>
        <w:rPr>
          <w:rFonts w:hint="cs"/>
          <w:rtl/>
        </w:rPr>
        <w:t>فقال عثمان يكفيك من شرّ سماعه</w:t>
      </w:r>
      <w:r w:rsidR="00864EEE">
        <w:rPr>
          <w:rFonts w:hint="cs"/>
          <w:rtl/>
        </w:rPr>
        <w:t xml:space="preserve">، </w:t>
      </w:r>
      <w:r>
        <w:rPr>
          <w:rFonts w:hint="cs"/>
          <w:rtl/>
        </w:rPr>
        <w:t xml:space="preserve">وأمر بإخراج الرجل </w:t>
      </w:r>
      <w:r w:rsidRPr="00BA7F05">
        <w:rPr>
          <w:rStyle w:val="libFootnotenumChar"/>
          <w:rFonts w:hint="cs"/>
          <w:rtl/>
        </w:rPr>
        <w:t>(3)</w:t>
      </w:r>
      <w:r w:rsidR="001C4878">
        <w:rPr>
          <w:rFonts w:hint="cs"/>
          <w:rtl/>
        </w:rPr>
        <w:t xml:space="preserve">. </w:t>
      </w:r>
    </w:p>
    <w:p w:rsidR="00BA7F05" w:rsidRDefault="009431ED" w:rsidP="009431ED">
      <w:pPr>
        <w:pStyle w:val="libLine"/>
        <w:rPr>
          <w:rtl/>
        </w:rPr>
      </w:pPr>
      <w:r>
        <w:rPr>
          <w:rFonts w:hint="cs"/>
          <w:rtl/>
        </w:rPr>
        <w:t>____________________</w:t>
      </w:r>
    </w:p>
    <w:p w:rsidR="00BA7F05" w:rsidRDefault="00BA7F05" w:rsidP="00EC5B80">
      <w:pPr>
        <w:pStyle w:val="libFootnote0"/>
        <w:rPr>
          <w:rtl/>
        </w:rPr>
      </w:pPr>
      <w:r>
        <w:rPr>
          <w:rFonts w:hint="cs"/>
          <w:rtl/>
        </w:rPr>
        <w:t>(1) أنساب الأشراف 1</w:t>
      </w:r>
      <w:r w:rsidR="00603FE9">
        <w:rPr>
          <w:rFonts w:hint="cs"/>
          <w:rtl/>
        </w:rPr>
        <w:t xml:space="preserve">: </w:t>
      </w:r>
      <w:r>
        <w:rPr>
          <w:rFonts w:hint="cs"/>
          <w:rtl/>
        </w:rPr>
        <w:t>71</w:t>
      </w:r>
      <w:r w:rsidR="002C54F1">
        <w:rPr>
          <w:rFonts w:hint="cs"/>
          <w:rtl/>
        </w:rPr>
        <w:t xml:space="preserve"> - </w:t>
      </w:r>
      <w:r>
        <w:rPr>
          <w:rFonts w:hint="cs"/>
          <w:rtl/>
        </w:rPr>
        <w:t>72</w:t>
      </w:r>
      <w:r w:rsidR="001C4878">
        <w:rPr>
          <w:rFonts w:hint="cs"/>
          <w:rtl/>
        </w:rPr>
        <w:t xml:space="preserve">. </w:t>
      </w:r>
    </w:p>
    <w:p w:rsidR="00BA7F05" w:rsidRDefault="003046C4" w:rsidP="00EC5B80">
      <w:pPr>
        <w:pStyle w:val="libFootnote0"/>
        <w:rPr>
          <w:rtl/>
        </w:rPr>
      </w:pPr>
      <w:r>
        <w:rPr>
          <w:rFonts w:hint="cs"/>
          <w:rtl/>
        </w:rPr>
        <w:t>(2) السيرة النبوية</w:t>
      </w:r>
      <w:r w:rsidR="00864EEE">
        <w:rPr>
          <w:rFonts w:hint="cs"/>
          <w:rtl/>
        </w:rPr>
        <w:t xml:space="preserve">، </w:t>
      </w:r>
      <w:r>
        <w:rPr>
          <w:rFonts w:hint="cs"/>
          <w:rtl/>
        </w:rPr>
        <w:t>لابن هاشم 1</w:t>
      </w:r>
      <w:r w:rsidR="00603FE9">
        <w:rPr>
          <w:rFonts w:hint="cs"/>
          <w:rtl/>
        </w:rPr>
        <w:t xml:space="preserve">: </w:t>
      </w:r>
      <w:r>
        <w:rPr>
          <w:rFonts w:hint="cs"/>
          <w:rtl/>
        </w:rPr>
        <w:t>145</w:t>
      </w:r>
      <w:r w:rsidR="003062B1">
        <w:rPr>
          <w:rFonts w:hint="cs"/>
          <w:rtl/>
        </w:rPr>
        <w:t xml:space="preserve">، </w:t>
      </w:r>
      <w:r>
        <w:rPr>
          <w:rFonts w:hint="cs"/>
          <w:rtl/>
        </w:rPr>
        <w:t>150</w:t>
      </w:r>
      <w:r w:rsidR="00603FE9">
        <w:rPr>
          <w:rFonts w:hint="cs"/>
          <w:rtl/>
        </w:rPr>
        <w:t xml:space="preserve">؛ </w:t>
      </w:r>
      <w:r>
        <w:rPr>
          <w:rFonts w:hint="cs"/>
          <w:rtl/>
        </w:rPr>
        <w:t>طبقات ابن سعد 1</w:t>
      </w:r>
      <w:r w:rsidR="00603FE9">
        <w:rPr>
          <w:rFonts w:hint="cs"/>
          <w:rtl/>
        </w:rPr>
        <w:t xml:space="preserve">: </w:t>
      </w:r>
      <w:r>
        <w:rPr>
          <w:rFonts w:hint="cs"/>
          <w:rtl/>
        </w:rPr>
        <w:t>83</w:t>
      </w:r>
      <w:r w:rsidR="001C4878">
        <w:rPr>
          <w:rFonts w:hint="cs"/>
          <w:rtl/>
        </w:rPr>
        <w:t xml:space="preserve">. </w:t>
      </w:r>
      <w:r>
        <w:rPr>
          <w:rFonts w:hint="cs"/>
          <w:rtl/>
        </w:rPr>
        <w:t>وفي أنساب الأشراف 1</w:t>
      </w:r>
      <w:r w:rsidR="00603FE9">
        <w:rPr>
          <w:rFonts w:hint="cs"/>
          <w:rtl/>
        </w:rPr>
        <w:t xml:space="preserve">: </w:t>
      </w:r>
      <w:r>
        <w:rPr>
          <w:rFonts w:hint="cs"/>
          <w:rtl/>
        </w:rPr>
        <w:t>72</w:t>
      </w:r>
      <w:r w:rsidR="00864EEE">
        <w:rPr>
          <w:rFonts w:hint="cs"/>
          <w:rtl/>
        </w:rPr>
        <w:t xml:space="preserve">، </w:t>
      </w:r>
      <w:r>
        <w:rPr>
          <w:rFonts w:hint="cs"/>
          <w:rtl/>
        </w:rPr>
        <w:t>وتاريخ الطبريّ 2</w:t>
      </w:r>
      <w:r w:rsidR="00603FE9">
        <w:rPr>
          <w:rFonts w:hint="cs"/>
          <w:rtl/>
        </w:rPr>
        <w:t xml:space="preserve">: </w:t>
      </w:r>
      <w:r>
        <w:rPr>
          <w:rFonts w:hint="cs"/>
          <w:rtl/>
        </w:rPr>
        <w:t>9</w:t>
      </w:r>
      <w:r w:rsidR="00864EEE">
        <w:rPr>
          <w:rFonts w:hint="cs"/>
          <w:rtl/>
        </w:rPr>
        <w:t xml:space="preserve">، </w:t>
      </w:r>
      <w:r>
        <w:rPr>
          <w:rFonts w:hint="cs"/>
          <w:rtl/>
        </w:rPr>
        <w:t>إنّ قريش كانت تسأل المطّلب عن شيبة فيقول</w:t>
      </w:r>
      <w:r w:rsidR="00603FE9">
        <w:rPr>
          <w:rFonts w:hint="cs"/>
          <w:rtl/>
        </w:rPr>
        <w:t xml:space="preserve">: </w:t>
      </w:r>
      <w:r>
        <w:rPr>
          <w:rFonts w:hint="cs"/>
          <w:rtl/>
        </w:rPr>
        <w:t>هو عبد لي</w:t>
      </w:r>
      <w:r w:rsidR="00864EEE">
        <w:rPr>
          <w:rFonts w:hint="cs"/>
          <w:rtl/>
        </w:rPr>
        <w:t xml:space="preserve">، </w:t>
      </w:r>
      <w:r>
        <w:rPr>
          <w:rFonts w:hint="cs"/>
          <w:rtl/>
        </w:rPr>
        <w:t>فصار اسمه عبد المطّلب</w:t>
      </w:r>
      <w:r w:rsidR="00603FE9">
        <w:rPr>
          <w:rFonts w:hint="cs"/>
          <w:rtl/>
        </w:rPr>
        <w:t xml:space="preserve">؛ </w:t>
      </w:r>
      <w:r>
        <w:rPr>
          <w:rFonts w:hint="cs"/>
          <w:rtl/>
        </w:rPr>
        <w:t>ولو صحّ إنّما خوفاً عليه</w:t>
      </w:r>
      <w:r w:rsidR="00864EEE">
        <w:rPr>
          <w:rFonts w:hint="cs"/>
          <w:rtl/>
        </w:rPr>
        <w:t xml:space="preserve">، </w:t>
      </w:r>
      <w:r>
        <w:rPr>
          <w:rFonts w:hint="cs"/>
          <w:rtl/>
        </w:rPr>
        <w:t>ومع هذا فالأوّل أصحّ وأقرب إلى خ</w:t>
      </w:r>
      <w:r w:rsidR="00702165">
        <w:rPr>
          <w:rFonts w:hint="cs"/>
          <w:rtl/>
        </w:rPr>
        <w:t>ُ</w:t>
      </w:r>
      <w:r>
        <w:rPr>
          <w:rFonts w:hint="cs"/>
          <w:rtl/>
        </w:rPr>
        <w:t>لق المطّلب</w:t>
      </w:r>
      <w:r w:rsidR="001C4878">
        <w:rPr>
          <w:rFonts w:hint="cs"/>
          <w:rtl/>
        </w:rPr>
        <w:t xml:space="preserve">. </w:t>
      </w:r>
    </w:p>
    <w:p w:rsidR="003046C4" w:rsidRDefault="003046C4" w:rsidP="00EC5B80">
      <w:pPr>
        <w:pStyle w:val="libFootnote0"/>
        <w:rPr>
          <w:rtl/>
        </w:rPr>
      </w:pPr>
      <w:r>
        <w:rPr>
          <w:rFonts w:hint="cs"/>
          <w:rtl/>
        </w:rPr>
        <w:t>(3) شرح نهج البلاغة</w:t>
      </w:r>
      <w:r w:rsidR="00864EEE">
        <w:rPr>
          <w:rFonts w:hint="cs"/>
          <w:rtl/>
        </w:rPr>
        <w:t xml:space="preserve">، </w:t>
      </w:r>
      <w:r>
        <w:rPr>
          <w:rFonts w:hint="cs"/>
          <w:rtl/>
        </w:rPr>
        <w:t>لابن أبي الحديد 3</w:t>
      </w:r>
      <w:r w:rsidR="00603FE9">
        <w:rPr>
          <w:rFonts w:hint="cs"/>
          <w:rtl/>
        </w:rPr>
        <w:t xml:space="preserve">: </w:t>
      </w:r>
      <w:r>
        <w:rPr>
          <w:rFonts w:hint="cs"/>
          <w:rtl/>
        </w:rPr>
        <w:t>467</w:t>
      </w:r>
      <w:r w:rsidR="001C4878">
        <w:rPr>
          <w:rFonts w:hint="cs"/>
          <w:rtl/>
        </w:rPr>
        <w:t xml:space="preserve">. </w:t>
      </w:r>
    </w:p>
    <w:p w:rsidR="003046C4" w:rsidRDefault="003046C4" w:rsidP="009431ED">
      <w:pPr>
        <w:pStyle w:val="libNormal"/>
        <w:rPr>
          <w:rtl/>
        </w:rPr>
      </w:pPr>
      <w:r>
        <w:rPr>
          <w:rtl/>
        </w:rPr>
        <w:br w:type="page"/>
      </w:r>
    </w:p>
    <w:p w:rsidR="003046C4" w:rsidRDefault="00885FC3" w:rsidP="00BA7F05">
      <w:pPr>
        <w:pStyle w:val="libNormal"/>
        <w:rPr>
          <w:rtl/>
        </w:rPr>
      </w:pPr>
      <w:r>
        <w:rPr>
          <w:rFonts w:hint="cs"/>
          <w:rtl/>
        </w:rPr>
        <w:lastRenderedPageBreak/>
        <w:t>وقال معاوية لدغفل النسّابة</w:t>
      </w:r>
      <w:r w:rsidR="00603FE9">
        <w:rPr>
          <w:rFonts w:hint="cs"/>
          <w:rtl/>
        </w:rPr>
        <w:t xml:space="preserve">: </w:t>
      </w:r>
      <w:r>
        <w:rPr>
          <w:rFonts w:hint="cs"/>
          <w:rtl/>
        </w:rPr>
        <w:t>أرأيت عبد المطّلب</w:t>
      </w:r>
      <w:r w:rsidR="009431ED">
        <w:rPr>
          <w:rFonts w:hint="cs"/>
          <w:rtl/>
        </w:rPr>
        <w:t>؟</w:t>
      </w:r>
      <w:r>
        <w:rPr>
          <w:rFonts w:hint="cs"/>
          <w:rtl/>
        </w:rPr>
        <w:t xml:space="preserve"> قال</w:t>
      </w:r>
      <w:r w:rsidR="00603FE9">
        <w:rPr>
          <w:rFonts w:hint="cs"/>
          <w:rtl/>
        </w:rPr>
        <w:t xml:space="preserve">: </w:t>
      </w:r>
      <w:r>
        <w:rPr>
          <w:rFonts w:hint="cs"/>
          <w:rtl/>
        </w:rPr>
        <w:t>نعم</w:t>
      </w:r>
      <w:r w:rsidR="001C4878">
        <w:rPr>
          <w:rFonts w:hint="cs"/>
          <w:rtl/>
        </w:rPr>
        <w:t xml:space="preserve">. </w:t>
      </w:r>
      <w:r>
        <w:rPr>
          <w:rFonts w:hint="cs"/>
          <w:rtl/>
        </w:rPr>
        <w:t>قال</w:t>
      </w:r>
      <w:r w:rsidR="00603FE9">
        <w:rPr>
          <w:rFonts w:hint="cs"/>
          <w:rtl/>
        </w:rPr>
        <w:t xml:space="preserve">: </w:t>
      </w:r>
      <w:r>
        <w:rPr>
          <w:rFonts w:hint="cs"/>
          <w:rtl/>
        </w:rPr>
        <w:t>كيف رأيته قال</w:t>
      </w:r>
      <w:r w:rsidR="00603FE9">
        <w:rPr>
          <w:rFonts w:hint="cs"/>
          <w:rtl/>
        </w:rPr>
        <w:t xml:space="preserve">: </w:t>
      </w:r>
      <w:r>
        <w:rPr>
          <w:rFonts w:hint="cs"/>
          <w:rtl/>
        </w:rPr>
        <w:t>رأيت</w:t>
      </w:r>
      <w:r w:rsidR="00702165">
        <w:rPr>
          <w:rFonts w:hint="cs"/>
          <w:rtl/>
        </w:rPr>
        <w:t>ُ</w:t>
      </w:r>
      <w:r>
        <w:rPr>
          <w:rFonts w:hint="cs"/>
          <w:rtl/>
        </w:rPr>
        <w:t>ه رجلا نب</w:t>
      </w:r>
      <w:r w:rsidR="00702165">
        <w:rPr>
          <w:rFonts w:hint="cs"/>
          <w:rtl/>
        </w:rPr>
        <w:t>ي</w:t>
      </w:r>
      <w:r>
        <w:rPr>
          <w:rFonts w:hint="cs"/>
          <w:rtl/>
        </w:rPr>
        <w:t>لا</w:t>
      </w:r>
      <w:r w:rsidR="00702165">
        <w:rPr>
          <w:rFonts w:hint="cs"/>
          <w:rtl/>
        </w:rPr>
        <w:t>ً</w:t>
      </w:r>
      <w:r>
        <w:rPr>
          <w:rFonts w:hint="cs"/>
          <w:rtl/>
        </w:rPr>
        <w:t xml:space="preserve"> جميلا</w:t>
      </w:r>
      <w:r w:rsidR="00702165">
        <w:rPr>
          <w:rFonts w:hint="cs"/>
          <w:rtl/>
        </w:rPr>
        <w:t>ً</w:t>
      </w:r>
      <w:r>
        <w:rPr>
          <w:rFonts w:hint="cs"/>
          <w:rtl/>
        </w:rPr>
        <w:t xml:space="preserve"> وضيئاً كان على وجهه نور النبوّة</w:t>
      </w:r>
      <w:r w:rsidR="001C4878">
        <w:rPr>
          <w:rFonts w:hint="cs"/>
          <w:rtl/>
        </w:rPr>
        <w:t xml:space="preserve">. </w:t>
      </w:r>
      <w:r>
        <w:rPr>
          <w:rFonts w:hint="cs"/>
          <w:rtl/>
        </w:rPr>
        <w:t>قال معاوية</w:t>
      </w:r>
      <w:r w:rsidR="00603FE9">
        <w:rPr>
          <w:rFonts w:hint="cs"/>
          <w:rtl/>
        </w:rPr>
        <w:t xml:space="preserve">: </w:t>
      </w:r>
      <w:r>
        <w:rPr>
          <w:rFonts w:hint="cs"/>
          <w:rtl/>
        </w:rPr>
        <w:t>أفرأيت أ</w:t>
      </w:r>
      <w:r w:rsidR="00702165">
        <w:rPr>
          <w:rFonts w:hint="cs"/>
          <w:rtl/>
        </w:rPr>
        <w:t>ُ</w:t>
      </w:r>
      <w:r>
        <w:rPr>
          <w:rFonts w:hint="cs"/>
          <w:rtl/>
        </w:rPr>
        <w:t>ميّة</w:t>
      </w:r>
      <w:r w:rsidR="009431ED">
        <w:rPr>
          <w:rFonts w:hint="cs"/>
          <w:rtl/>
        </w:rPr>
        <w:t>؟</w:t>
      </w:r>
      <w:r>
        <w:rPr>
          <w:rFonts w:hint="cs"/>
          <w:rtl/>
        </w:rPr>
        <w:t xml:space="preserve"> قال</w:t>
      </w:r>
      <w:r w:rsidR="00603FE9">
        <w:rPr>
          <w:rFonts w:hint="cs"/>
          <w:rtl/>
        </w:rPr>
        <w:t xml:space="preserve">: </w:t>
      </w:r>
      <w:r>
        <w:rPr>
          <w:rFonts w:hint="cs"/>
          <w:rtl/>
        </w:rPr>
        <w:t>نعم</w:t>
      </w:r>
      <w:r w:rsidR="001C4878">
        <w:rPr>
          <w:rFonts w:hint="cs"/>
          <w:rtl/>
        </w:rPr>
        <w:t xml:space="preserve">. </w:t>
      </w:r>
      <w:r>
        <w:rPr>
          <w:rFonts w:hint="cs"/>
          <w:rtl/>
        </w:rPr>
        <w:t>قال</w:t>
      </w:r>
      <w:r w:rsidR="00603FE9">
        <w:rPr>
          <w:rFonts w:hint="cs"/>
          <w:rtl/>
        </w:rPr>
        <w:t xml:space="preserve">: </w:t>
      </w:r>
      <w:r>
        <w:rPr>
          <w:rFonts w:hint="cs"/>
          <w:rtl/>
        </w:rPr>
        <w:t>كيف رأيته</w:t>
      </w:r>
      <w:r w:rsidR="009431ED">
        <w:rPr>
          <w:rFonts w:hint="cs"/>
          <w:rtl/>
        </w:rPr>
        <w:t>؟</w:t>
      </w:r>
      <w:r>
        <w:rPr>
          <w:rFonts w:hint="cs"/>
          <w:rtl/>
        </w:rPr>
        <w:t xml:space="preserve"> قال</w:t>
      </w:r>
      <w:r w:rsidR="00603FE9">
        <w:rPr>
          <w:rFonts w:hint="cs"/>
          <w:rtl/>
        </w:rPr>
        <w:t xml:space="preserve">: </w:t>
      </w:r>
      <w:r>
        <w:rPr>
          <w:rFonts w:hint="cs"/>
          <w:rtl/>
        </w:rPr>
        <w:t>رأيته رجلاً ضئيلاً منحنياً أعمى يقوده عبده ذكوان</w:t>
      </w:r>
      <w:r w:rsidR="00864EEE">
        <w:rPr>
          <w:rFonts w:hint="cs"/>
          <w:rtl/>
        </w:rPr>
        <w:t xml:space="preserve">، </w:t>
      </w:r>
      <w:r>
        <w:rPr>
          <w:rFonts w:hint="cs"/>
          <w:rtl/>
        </w:rPr>
        <w:t>فقال معاوية</w:t>
      </w:r>
      <w:r w:rsidR="00603FE9">
        <w:rPr>
          <w:rFonts w:hint="cs"/>
          <w:rtl/>
        </w:rPr>
        <w:t xml:space="preserve">: </w:t>
      </w:r>
      <w:r>
        <w:rPr>
          <w:rFonts w:hint="cs"/>
          <w:rtl/>
        </w:rPr>
        <w:t>ذلك ابنه أبو عمرو</w:t>
      </w:r>
      <w:r w:rsidR="00864EEE">
        <w:rPr>
          <w:rFonts w:hint="cs"/>
          <w:rtl/>
        </w:rPr>
        <w:t xml:space="preserve">، </w:t>
      </w:r>
      <w:r>
        <w:rPr>
          <w:rFonts w:hint="cs"/>
          <w:rtl/>
        </w:rPr>
        <w:t>قال دغفل</w:t>
      </w:r>
      <w:r w:rsidR="00603FE9">
        <w:rPr>
          <w:rFonts w:hint="cs"/>
          <w:rtl/>
        </w:rPr>
        <w:t xml:space="preserve">: </w:t>
      </w:r>
      <w:r>
        <w:rPr>
          <w:rFonts w:hint="cs"/>
          <w:rtl/>
        </w:rPr>
        <w:t>أنتم تقولون ذلك أمّا قريش فلم تكن تعرف</w:t>
      </w:r>
      <w:r w:rsidR="00B154FA">
        <w:rPr>
          <w:rFonts w:hint="cs"/>
          <w:rtl/>
        </w:rPr>
        <w:t xml:space="preserve"> إلّا </w:t>
      </w:r>
      <w:r>
        <w:rPr>
          <w:rFonts w:hint="cs"/>
          <w:rtl/>
        </w:rPr>
        <w:t xml:space="preserve">أنّه عبده </w:t>
      </w:r>
      <w:r w:rsidRPr="00885FC3">
        <w:rPr>
          <w:rStyle w:val="libFootnotenumChar"/>
          <w:rFonts w:hint="cs"/>
          <w:rtl/>
        </w:rPr>
        <w:t>(1)</w:t>
      </w:r>
      <w:r w:rsidR="001C4878">
        <w:rPr>
          <w:rFonts w:hint="cs"/>
          <w:rtl/>
        </w:rPr>
        <w:t xml:space="preserve">. </w:t>
      </w:r>
    </w:p>
    <w:p w:rsidR="00885FC3" w:rsidRDefault="00885FC3" w:rsidP="00BA7F05">
      <w:pPr>
        <w:pStyle w:val="libNormal"/>
        <w:rPr>
          <w:rtl/>
        </w:rPr>
      </w:pPr>
      <w:r>
        <w:rPr>
          <w:rFonts w:hint="cs"/>
          <w:rtl/>
        </w:rPr>
        <w:t>ولم يكن عبد المطّلب ليسفّ مثل غيره فيقع في شراك الشرك</w:t>
      </w:r>
      <w:r w:rsidR="00864EEE">
        <w:rPr>
          <w:rFonts w:hint="cs"/>
          <w:rtl/>
        </w:rPr>
        <w:t xml:space="preserve">، </w:t>
      </w:r>
      <w:r>
        <w:rPr>
          <w:rFonts w:hint="cs"/>
          <w:rtl/>
        </w:rPr>
        <w:t>فهو مع وفور العقل وطهارة النسب وعلى جبينه غرّة النبوّة فهي تتنقل من أجداده إليه فإلى ولده مؤمن قريش وسيّد البطحاء أبي طالب</w:t>
      </w:r>
      <w:r w:rsidR="00864EEE">
        <w:rPr>
          <w:rFonts w:hint="cs"/>
          <w:rtl/>
        </w:rPr>
        <w:t xml:space="preserve">، </w:t>
      </w:r>
      <w:r>
        <w:rPr>
          <w:rFonts w:hint="cs"/>
          <w:rtl/>
        </w:rPr>
        <w:t xml:space="preserve">نصير رسول الله </w:t>
      </w:r>
      <w:r w:rsidRPr="00712C41">
        <w:rPr>
          <w:rStyle w:val="libAlaemChar"/>
          <w:rFonts w:eastAsiaTheme="minorHAnsi"/>
          <w:rtl/>
        </w:rPr>
        <w:t>صلى‌الله‌عليه‌وآله‌وسلم</w:t>
      </w:r>
      <w:r w:rsidRPr="009431ED">
        <w:rPr>
          <w:rFonts w:eastAsiaTheme="minorHAnsi"/>
          <w:rtl/>
        </w:rPr>
        <w:t xml:space="preserve"> </w:t>
      </w:r>
      <w:r>
        <w:rPr>
          <w:rFonts w:hint="cs"/>
          <w:rtl/>
        </w:rPr>
        <w:t>ومن حفيده الزكي عبد الله</w:t>
      </w:r>
      <w:r w:rsidR="00864EEE">
        <w:rPr>
          <w:rFonts w:hint="cs"/>
          <w:rtl/>
        </w:rPr>
        <w:t xml:space="preserve">، </w:t>
      </w:r>
      <w:r>
        <w:rPr>
          <w:rFonts w:hint="cs"/>
          <w:rtl/>
        </w:rPr>
        <w:t xml:space="preserve">لتستقرّ في سيّد البشر محمّد رسول الله </w:t>
      </w:r>
      <w:r w:rsidRPr="00712C41">
        <w:rPr>
          <w:rStyle w:val="libAlaemChar"/>
          <w:rFonts w:eastAsiaTheme="minorHAnsi"/>
          <w:rtl/>
        </w:rPr>
        <w:t>صلى‌الله‌عليه‌وآله‌وسلم</w:t>
      </w:r>
      <w:r w:rsidR="001C4878">
        <w:rPr>
          <w:rFonts w:hint="cs"/>
          <w:rtl/>
        </w:rPr>
        <w:t xml:space="preserve">. </w:t>
      </w:r>
    </w:p>
    <w:p w:rsidR="00885FC3" w:rsidRDefault="00885FC3" w:rsidP="00BA7F05">
      <w:pPr>
        <w:pStyle w:val="libNormal"/>
        <w:rPr>
          <w:rtl/>
        </w:rPr>
      </w:pPr>
      <w:r>
        <w:rPr>
          <w:rFonts w:hint="cs"/>
          <w:rtl/>
        </w:rPr>
        <w:t>قال الواقديّ عنه</w:t>
      </w:r>
      <w:r w:rsidR="00603FE9">
        <w:rPr>
          <w:rFonts w:hint="cs"/>
          <w:rtl/>
        </w:rPr>
        <w:t xml:space="preserve">: </w:t>
      </w:r>
      <w:r>
        <w:rPr>
          <w:rFonts w:hint="cs"/>
          <w:rtl/>
        </w:rPr>
        <w:t>وكان ي</w:t>
      </w:r>
      <w:r w:rsidR="00702165">
        <w:rPr>
          <w:rFonts w:hint="cs"/>
          <w:rtl/>
        </w:rPr>
        <w:t>َ</w:t>
      </w:r>
      <w:r>
        <w:rPr>
          <w:rFonts w:hint="cs"/>
          <w:rtl/>
        </w:rPr>
        <w:t>ت</w:t>
      </w:r>
      <w:r w:rsidR="00702165">
        <w:rPr>
          <w:rFonts w:hint="cs"/>
          <w:rtl/>
        </w:rPr>
        <w:t>َ</w:t>
      </w:r>
      <w:r>
        <w:rPr>
          <w:rFonts w:hint="cs"/>
          <w:rtl/>
        </w:rPr>
        <w:t>ألّ</w:t>
      </w:r>
      <w:r w:rsidR="00702165">
        <w:rPr>
          <w:rFonts w:hint="cs"/>
          <w:rtl/>
        </w:rPr>
        <w:t>َ</w:t>
      </w:r>
      <w:r>
        <w:rPr>
          <w:rFonts w:hint="cs"/>
          <w:rtl/>
        </w:rPr>
        <w:t>ه</w:t>
      </w:r>
      <w:r w:rsidR="00702165">
        <w:rPr>
          <w:rFonts w:hint="cs"/>
          <w:rtl/>
        </w:rPr>
        <w:t>ُ</w:t>
      </w:r>
      <w:r>
        <w:rPr>
          <w:rFonts w:hint="cs"/>
          <w:rtl/>
        </w:rPr>
        <w:t xml:space="preserve"> وي</w:t>
      </w:r>
      <w:r w:rsidR="00702165">
        <w:rPr>
          <w:rFonts w:hint="cs"/>
          <w:rtl/>
        </w:rPr>
        <w:t>ُ</w:t>
      </w:r>
      <w:r>
        <w:rPr>
          <w:rFonts w:hint="cs"/>
          <w:rtl/>
        </w:rPr>
        <w:t xml:space="preserve">عظّم الظلم والجور </w:t>
      </w:r>
      <w:r w:rsidRPr="00885FC3">
        <w:rPr>
          <w:rStyle w:val="libFootnotenumChar"/>
          <w:rFonts w:hint="cs"/>
          <w:rtl/>
        </w:rPr>
        <w:t>(2)</w:t>
      </w:r>
      <w:r w:rsidR="001C4878">
        <w:rPr>
          <w:rFonts w:hint="cs"/>
          <w:rtl/>
        </w:rPr>
        <w:t xml:space="preserve">. </w:t>
      </w:r>
    </w:p>
    <w:p w:rsidR="00885FC3" w:rsidRDefault="00885FC3" w:rsidP="00BA7F05">
      <w:pPr>
        <w:pStyle w:val="libNormal"/>
        <w:rPr>
          <w:rtl/>
        </w:rPr>
      </w:pPr>
      <w:r>
        <w:rPr>
          <w:rFonts w:hint="cs"/>
          <w:rtl/>
        </w:rPr>
        <w:t>وذكر ابن سعد بأسانيد عدّة</w:t>
      </w:r>
      <w:r w:rsidR="00864EEE">
        <w:rPr>
          <w:rFonts w:hint="cs"/>
          <w:rtl/>
        </w:rPr>
        <w:t xml:space="preserve">، </w:t>
      </w:r>
      <w:r>
        <w:rPr>
          <w:rFonts w:hint="cs"/>
          <w:rtl/>
        </w:rPr>
        <w:t>قالوا</w:t>
      </w:r>
      <w:r w:rsidR="00603FE9">
        <w:rPr>
          <w:rFonts w:hint="cs"/>
          <w:rtl/>
        </w:rPr>
        <w:t xml:space="preserve">: </w:t>
      </w:r>
      <w:r>
        <w:rPr>
          <w:rFonts w:hint="cs"/>
          <w:rtl/>
        </w:rPr>
        <w:t>كان عبد المطّلب أحسن قريش وجهاً وأمدّه جسماً وأحلمه حلماً وأجوده كفّاً وأبعد الناس من كلّ موبقة تفسد الرجال</w:t>
      </w:r>
      <w:r w:rsidR="00864EEE">
        <w:rPr>
          <w:rFonts w:hint="cs"/>
          <w:rtl/>
        </w:rPr>
        <w:t xml:space="preserve">، </w:t>
      </w:r>
      <w:r>
        <w:rPr>
          <w:rFonts w:hint="cs"/>
          <w:rtl/>
        </w:rPr>
        <w:t>ولم يره ملك</w:t>
      </w:r>
      <w:r w:rsidR="00B154FA">
        <w:rPr>
          <w:rFonts w:hint="cs"/>
          <w:rtl/>
        </w:rPr>
        <w:t xml:space="preserve"> إلّا </w:t>
      </w:r>
      <w:r>
        <w:rPr>
          <w:rFonts w:hint="cs"/>
          <w:rtl/>
        </w:rPr>
        <w:t xml:space="preserve">أكرمه وشفّعه وكان سيّد قريش حتّى هلك </w:t>
      </w:r>
      <w:r w:rsidRPr="00885FC3">
        <w:rPr>
          <w:rStyle w:val="libFootnotenumChar"/>
          <w:rFonts w:hint="cs"/>
          <w:rtl/>
        </w:rPr>
        <w:t>(3)</w:t>
      </w:r>
      <w:r w:rsidR="001C4878">
        <w:rPr>
          <w:rFonts w:hint="cs"/>
          <w:rtl/>
        </w:rPr>
        <w:t xml:space="preserve">. </w:t>
      </w:r>
    </w:p>
    <w:p w:rsidR="00885FC3" w:rsidRDefault="00885FC3" w:rsidP="00BA7F05">
      <w:pPr>
        <w:pStyle w:val="libNormal"/>
        <w:rPr>
          <w:rtl/>
        </w:rPr>
      </w:pPr>
      <w:r>
        <w:rPr>
          <w:rFonts w:hint="cs"/>
          <w:rtl/>
        </w:rPr>
        <w:t>كان عبد المطّلب ي</w:t>
      </w:r>
      <w:r w:rsidR="00702165">
        <w:rPr>
          <w:rFonts w:hint="cs"/>
          <w:rtl/>
        </w:rPr>
        <w:t>ُ</w:t>
      </w:r>
      <w:r>
        <w:rPr>
          <w:rFonts w:hint="cs"/>
          <w:rtl/>
        </w:rPr>
        <w:t>طعم الحاجّ ويسقيهم في حياض من أدم بمكّة</w:t>
      </w:r>
      <w:r w:rsidR="00864EEE">
        <w:rPr>
          <w:rFonts w:hint="cs"/>
          <w:rtl/>
        </w:rPr>
        <w:t xml:space="preserve">، </w:t>
      </w:r>
      <w:r>
        <w:rPr>
          <w:rFonts w:hint="cs"/>
          <w:rtl/>
        </w:rPr>
        <w:t>فلمّا س</w:t>
      </w:r>
      <w:r w:rsidR="00702165">
        <w:rPr>
          <w:rFonts w:hint="cs"/>
          <w:rtl/>
        </w:rPr>
        <w:t>ُ</w:t>
      </w:r>
      <w:r>
        <w:rPr>
          <w:rFonts w:hint="cs"/>
          <w:rtl/>
        </w:rPr>
        <w:t>قي زمزم ترك السق</w:t>
      </w:r>
      <w:r w:rsidR="00702165">
        <w:rPr>
          <w:rFonts w:hint="cs"/>
          <w:rtl/>
        </w:rPr>
        <w:t>ْ</w:t>
      </w:r>
      <w:r>
        <w:rPr>
          <w:rFonts w:hint="cs"/>
          <w:rtl/>
        </w:rPr>
        <w:t>ي في الحياض بمكّة وسقاهم من زمزم حين حفرها</w:t>
      </w:r>
      <w:r w:rsidR="00864EEE">
        <w:rPr>
          <w:rFonts w:hint="cs"/>
          <w:rtl/>
        </w:rPr>
        <w:t xml:space="preserve">، </w:t>
      </w:r>
      <w:r>
        <w:rPr>
          <w:rFonts w:hint="cs"/>
          <w:rtl/>
        </w:rPr>
        <w:t>وكان يحمل الماء من زمزم إلى عرفة فيسقيهم</w:t>
      </w:r>
      <w:r w:rsidR="00864EEE">
        <w:rPr>
          <w:rFonts w:hint="cs"/>
          <w:rtl/>
        </w:rPr>
        <w:t xml:space="preserve">، </w:t>
      </w:r>
      <w:r>
        <w:rPr>
          <w:rFonts w:hint="cs"/>
          <w:rtl/>
        </w:rPr>
        <w:t>وكانت زمزم س</w:t>
      </w:r>
      <w:r w:rsidR="00702165">
        <w:rPr>
          <w:rFonts w:hint="cs"/>
          <w:rtl/>
        </w:rPr>
        <w:t>ُ</w:t>
      </w:r>
      <w:r>
        <w:rPr>
          <w:rFonts w:hint="cs"/>
          <w:rtl/>
        </w:rPr>
        <w:t>ق</w:t>
      </w:r>
      <w:r w:rsidR="00702165">
        <w:rPr>
          <w:rFonts w:hint="cs"/>
          <w:rtl/>
        </w:rPr>
        <w:t>ْ</w:t>
      </w:r>
      <w:r>
        <w:rPr>
          <w:rFonts w:hint="cs"/>
          <w:rtl/>
        </w:rPr>
        <w:t>يا من الله</w:t>
      </w:r>
      <w:r w:rsidR="001C4878">
        <w:rPr>
          <w:rFonts w:hint="cs"/>
          <w:rtl/>
        </w:rPr>
        <w:t xml:space="preserve">. </w:t>
      </w:r>
      <w:r>
        <w:rPr>
          <w:rFonts w:hint="cs"/>
          <w:rtl/>
        </w:rPr>
        <w:t>فما أكرم عبد المطّلب عند الله تعالى</w:t>
      </w:r>
      <w:r w:rsidR="004A4E29">
        <w:rPr>
          <w:rFonts w:hint="cs"/>
          <w:rtl/>
        </w:rPr>
        <w:t xml:space="preserve">! </w:t>
      </w:r>
      <w:r>
        <w:rPr>
          <w:rFonts w:hint="cs"/>
          <w:rtl/>
        </w:rPr>
        <w:t>وفي قصّة زمزم دروس وع</w:t>
      </w:r>
      <w:r w:rsidR="00702165">
        <w:rPr>
          <w:rFonts w:hint="cs"/>
          <w:rtl/>
        </w:rPr>
        <w:t>ِ</w:t>
      </w:r>
      <w:r>
        <w:rPr>
          <w:rFonts w:hint="cs"/>
          <w:rtl/>
        </w:rPr>
        <w:t>ب</w:t>
      </w:r>
      <w:r w:rsidR="00702165">
        <w:rPr>
          <w:rFonts w:hint="cs"/>
          <w:rtl/>
        </w:rPr>
        <w:t>َ</w:t>
      </w:r>
      <w:r>
        <w:rPr>
          <w:rFonts w:hint="cs"/>
          <w:rtl/>
        </w:rPr>
        <w:t>ر</w:t>
      </w:r>
      <w:r w:rsidR="002F62E6">
        <w:rPr>
          <w:rFonts w:hint="cs"/>
          <w:rtl/>
        </w:rPr>
        <w:t>:</w:t>
      </w:r>
      <w:r w:rsidR="009431ED">
        <w:rPr>
          <w:rFonts w:hint="cs"/>
          <w:rtl/>
        </w:rPr>
        <w:t xml:space="preserve"> </w:t>
      </w:r>
    </w:p>
    <w:p w:rsidR="00885FC3" w:rsidRDefault="009431ED" w:rsidP="009431ED">
      <w:pPr>
        <w:pStyle w:val="libLine"/>
        <w:rPr>
          <w:rtl/>
        </w:rPr>
      </w:pPr>
      <w:r>
        <w:rPr>
          <w:rFonts w:hint="cs"/>
          <w:rtl/>
        </w:rPr>
        <w:t>____________________</w:t>
      </w:r>
    </w:p>
    <w:p w:rsidR="00885FC3" w:rsidRDefault="00885FC3" w:rsidP="00702165">
      <w:pPr>
        <w:pStyle w:val="libFootnote0"/>
        <w:rPr>
          <w:rtl/>
        </w:rPr>
      </w:pPr>
      <w:r>
        <w:rPr>
          <w:rFonts w:hint="cs"/>
          <w:rtl/>
        </w:rPr>
        <w:t>(1) شرح نهج البلاغة</w:t>
      </w:r>
      <w:r w:rsidR="00864EEE">
        <w:rPr>
          <w:rFonts w:hint="cs"/>
          <w:rtl/>
        </w:rPr>
        <w:t xml:space="preserve">، </w:t>
      </w:r>
      <w:r>
        <w:rPr>
          <w:rFonts w:hint="cs"/>
          <w:rtl/>
        </w:rPr>
        <w:t>لابن أبي الحديد 3</w:t>
      </w:r>
      <w:r w:rsidR="00603FE9">
        <w:rPr>
          <w:rFonts w:hint="cs"/>
          <w:rtl/>
        </w:rPr>
        <w:t xml:space="preserve">: </w:t>
      </w:r>
      <w:r>
        <w:rPr>
          <w:rFonts w:hint="cs"/>
          <w:rtl/>
        </w:rPr>
        <w:t>466</w:t>
      </w:r>
      <w:r w:rsidR="001C4878">
        <w:rPr>
          <w:rFonts w:hint="cs"/>
          <w:rtl/>
        </w:rPr>
        <w:t xml:space="preserve">. </w:t>
      </w:r>
      <w:r>
        <w:rPr>
          <w:rFonts w:hint="cs"/>
          <w:rtl/>
        </w:rPr>
        <w:t>ما لمعاوية وأميّة</w:t>
      </w:r>
      <w:r w:rsidR="009431ED">
        <w:rPr>
          <w:rFonts w:hint="cs"/>
          <w:rtl/>
        </w:rPr>
        <w:t>؟</w:t>
      </w:r>
      <w:r>
        <w:rPr>
          <w:rFonts w:hint="cs"/>
          <w:rtl/>
        </w:rPr>
        <w:t xml:space="preserve"> وقد ذكرنا الكثير في نسبه</w:t>
      </w:r>
      <w:r w:rsidR="00864EEE">
        <w:rPr>
          <w:rFonts w:hint="cs"/>
          <w:rtl/>
        </w:rPr>
        <w:t xml:space="preserve">، </w:t>
      </w:r>
      <w:r>
        <w:rPr>
          <w:rFonts w:hint="cs"/>
          <w:rtl/>
        </w:rPr>
        <w:t>فلو سأله عن هند</w:t>
      </w:r>
      <w:r w:rsidR="00864EEE">
        <w:rPr>
          <w:rFonts w:hint="cs"/>
          <w:rtl/>
        </w:rPr>
        <w:t xml:space="preserve">، </w:t>
      </w:r>
      <w:r>
        <w:rPr>
          <w:rFonts w:hint="cs"/>
          <w:rtl/>
        </w:rPr>
        <w:t>و</w:t>
      </w:r>
      <w:r w:rsidR="00702165">
        <w:rPr>
          <w:rFonts w:hint="cs"/>
          <w:rtl/>
        </w:rPr>
        <w:t>أ</w:t>
      </w:r>
      <w:r>
        <w:rPr>
          <w:rFonts w:hint="cs"/>
          <w:rtl/>
        </w:rPr>
        <w:t>صح ما قيل في صيرورته منها كان له أفضل</w:t>
      </w:r>
      <w:r w:rsidR="001C4878">
        <w:rPr>
          <w:rFonts w:hint="cs"/>
          <w:rtl/>
        </w:rPr>
        <w:t xml:space="preserve">. </w:t>
      </w:r>
    </w:p>
    <w:p w:rsidR="00885FC3" w:rsidRDefault="00320092" w:rsidP="00F77282">
      <w:pPr>
        <w:pStyle w:val="libFootnote0"/>
        <w:rPr>
          <w:rtl/>
        </w:rPr>
      </w:pPr>
      <w:r>
        <w:rPr>
          <w:rFonts w:hint="cs"/>
          <w:rtl/>
        </w:rPr>
        <w:t xml:space="preserve">(2) طبقان ابن </w:t>
      </w:r>
      <w:r w:rsidR="00BF4005">
        <w:rPr>
          <w:rFonts w:hint="cs"/>
          <w:rtl/>
        </w:rPr>
        <w:t>سعد 1</w:t>
      </w:r>
      <w:r w:rsidR="00603FE9">
        <w:rPr>
          <w:rFonts w:hint="cs"/>
          <w:rtl/>
        </w:rPr>
        <w:t xml:space="preserve">: </w:t>
      </w:r>
      <w:r w:rsidR="00BF4005">
        <w:rPr>
          <w:rFonts w:hint="cs"/>
          <w:rtl/>
        </w:rPr>
        <w:t>85</w:t>
      </w:r>
      <w:r w:rsidR="001C4878">
        <w:rPr>
          <w:rFonts w:hint="cs"/>
          <w:rtl/>
        </w:rPr>
        <w:t xml:space="preserve">. </w:t>
      </w:r>
    </w:p>
    <w:p w:rsidR="00BF4005" w:rsidRDefault="00BF4005" w:rsidP="00F77282">
      <w:pPr>
        <w:pStyle w:val="libFootnote0"/>
        <w:rPr>
          <w:rtl/>
        </w:rPr>
      </w:pPr>
      <w:r>
        <w:rPr>
          <w:rFonts w:hint="cs"/>
          <w:rtl/>
        </w:rPr>
        <w:t>(3) نفس المصدر السابق</w:t>
      </w:r>
      <w:r w:rsidR="001C4878">
        <w:rPr>
          <w:rFonts w:hint="cs"/>
          <w:rtl/>
        </w:rPr>
        <w:t xml:space="preserve">. </w:t>
      </w:r>
    </w:p>
    <w:p w:rsidR="00BF4005" w:rsidRDefault="00BF4005" w:rsidP="009431ED">
      <w:pPr>
        <w:pStyle w:val="libNormal"/>
        <w:rPr>
          <w:rtl/>
        </w:rPr>
      </w:pPr>
      <w:r>
        <w:rPr>
          <w:rtl/>
        </w:rPr>
        <w:br w:type="page"/>
      </w:r>
    </w:p>
    <w:p w:rsidR="00BF4005" w:rsidRDefault="00F77282" w:rsidP="008346E7">
      <w:pPr>
        <w:pStyle w:val="libNormal"/>
        <w:rPr>
          <w:rtl/>
        </w:rPr>
      </w:pPr>
      <w:r>
        <w:rPr>
          <w:rFonts w:hint="cs"/>
          <w:rtl/>
        </w:rPr>
        <w:lastRenderedPageBreak/>
        <w:t>أ</w:t>
      </w:r>
      <w:r w:rsidR="004E60DF">
        <w:rPr>
          <w:rFonts w:hint="cs"/>
          <w:rtl/>
        </w:rPr>
        <w:t>ُ</w:t>
      </w:r>
      <w:r>
        <w:rPr>
          <w:rFonts w:hint="cs"/>
          <w:rtl/>
        </w:rPr>
        <w:t>تي عبد المطّلب في المنام فقيل له</w:t>
      </w:r>
      <w:r w:rsidR="00603FE9">
        <w:rPr>
          <w:rFonts w:hint="cs"/>
          <w:rtl/>
        </w:rPr>
        <w:t xml:space="preserve">: </w:t>
      </w:r>
      <w:r>
        <w:rPr>
          <w:rFonts w:hint="cs"/>
          <w:rtl/>
        </w:rPr>
        <w:t>احفر ط</w:t>
      </w:r>
      <w:r w:rsidR="004E60DF">
        <w:rPr>
          <w:rFonts w:hint="cs"/>
          <w:rtl/>
        </w:rPr>
        <w:t>ِ</w:t>
      </w:r>
      <w:r>
        <w:rPr>
          <w:rFonts w:hint="cs"/>
          <w:rtl/>
        </w:rPr>
        <w:t xml:space="preserve">يبة </w:t>
      </w:r>
      <w:r w:rsidRPr="00F77282">
        <w:rPr>
          <w:rStyle w:val="libFootnotenumChar"/>
          <w:rFonts w:hint="cs"/>
          <w:rtl/>
        </w:rPr>
        <w:t>(1)</w:t>
      </w:r>
      <w:r w:rsidR="00864EEE">
        <w:rPr>
          <w:rFonts w:hint="cs"/>
          <w:rtl/>
        </w:rPr>
        <w:t xml:space="preserve">، </w:t>
      </w:r>
      <w:r>
        <w:rPr>
          <w:rFonts w:hint="cs"/>
          <w:rtl/>
        </w:rPr>
        <w:t>قال</w:t>
      </w:r>
      <w:r w:rsidR="00603FE9">
        <w:rPr>
          <w:rFonts w:hint="cs"/>
          <w:rtl/>
        </w:rPr>
        <w:t xml:space="preserve">: </w:t>
      </w:r>
      <w:r>
        <w:rPr>
          <w:rFonts w:hint="cs"/>
          <w:rtl/>
        </w:rPr>
        <w:t>قلت</w:t>
      </w:r>
      <w:r w:rsidR="00603FE9">
        <w:rPr>
          <w:rFonts w:hint="cs"/>
          <w:rtl/>
        </w:rPr>
        <w:t xml:space="preserve">: </w:t>
      </w:r>
      <w:r>
        <w:rPr>
          <w:rFonts w:hint="cs"/>
          <w:rtl/>
        </w:rPr>
        <w:t>وما ط</w:t>
      </w:r>
      <w:r w:rsidR="004E60DF">
        <w:rPr>
          <w:rFonts w:hint="cs"/>
          <w:rtl/>
        </w:rPr>
        <w:t>ِ</w:t>
      </w:r>
      <w:r>
        <w:rPr>
          <w:rFonts w:hint="cs"/>
          <w:rtl/>
        </w:rPr>
        <w:t>يبة</w:t>
      </w:r>
      <w:r w:rsidR="009431ED">
        <w:rPr>
          <w:rFonts w:hint="cs"/>
          <w:rtl/>
        </w:rPr>
        <w:t>؟</w:t>
      </w:r>
      <w:r>
        <w:rPr>
          <w:rFonts w:hint="cs"/>
          <w:rtl/>
        </w:rPr>
        <w:t xml:space="preserve"> قال</w:t>
      </w:r>
      <w:r w:rsidR="00603FE9">
        <w:rPr>
          <w:rFonts w:hint="cs"/>
          <w:rtl/>
        </w:rPr>
        <w:t xml:space="preserve">: </w:t>
      </w:r>
      <w:r>
        <w:rPr>
          <w:rFonts w:hint="cs"/>
          <w:rtl/>
        </w:rPr>
        <w:t>ثمّ ذهب عنّي</w:t>
      </w:r>
      <w:r w:rsidR="001C4878">
        <w:rPr>
          <w:rFonts w:hint="cs"/>
          <w:rtl/>
        </w:rPr>
        <w:t xml:space="preserve">. </w:t>
      </w:r>
      <w:r>
        <w:rPr>
          <w:rFonts w:hint="cs"/>
          <w:rtl/>
        </w:rPr>
        <w:t>فلمّا كان الغد</w:t>
      </w:r>
      <w:r w:rsidR="00864EEE">
        <w:rPr>
          <w:rFonts w:hint="cs"/>
          <w:rtl/>
        </w:rPr>
        <w:t xml:space="preserve">، </w:t>
      </w:r>
      <w:r>
        <w:rPr>
          <w:rFonts w:hint="cs"/>
          <w:rtl/>
        </w:rPr>
        <w:t>جاءه فقال</w:t>
      </w:r>
      <w:r w:rsidR="00603FE9">
        <w:rPr>
          <w:rFonts w:hint="cs"/>
          <w:rtl/>
        </w:rPr>
        <w:t xml:space="preserve">: </w:t>
      </w:r>
      <w:r>
        <w:rPr>
          <w:rFonts w:hint="cs"/>
          <w:rtl/>
        </w:rPr>
        <w:t>احفر ب</w:t>
      </w:r>
      <w:r w:rsidR="004E60DF">
        <w:rPr>
          <w:rFonts w:hint="cs"/>
          <w:rtl/>
        </w:rPr>
        <w:t>َ</w:t>
      </w:r>
      <w:r>
        <w:rPr>
          <w:rFonts w:hint="cs"/>
          <w:rtl/>
        </w:rPr>
        <w:t xml:space="preserve">رّة </w:t>
      </w:r>
      <w:r w:rsidRPr="00F77282">
        <w:rPr>
          <w:rStyle w:val="libFootnotenumChar"/>
          <w:rFonts w:hint="cs"/>
          <w:rtl/>
        </w:rPr>
        <w:t>(2)</w:t>
      </w:r>
      <w:r w:rsidR="00864EEE">
        <w:rPr>
          <w:rFonts w:hint="cs"/>
          <w:rtl/>
        </w:rPr>
        <w:t xml:space="preserve">، </w:t>
      </w:r>
      <w:r>
        <w:rPr>
          <w:rFonts w:hint="cs"/>
          <w:rtl/>
        </w:rPr>
        <w:t>قال</w:t>
      </w:r>
      <w:r w:rsidR="00603FE9">
        <w:rPr>
          <w:rFonts w:hint="cs"/>
          <w:rtl/>
        </w:rPr>
        <w:t xml:space="preserve">: </w:t>
      </w:r>
      <w:r>
        <w:rPr>
          <w:rFonts w:hint="cs"/>
          <w:rtl/>
        </w:rPr>
        <w:t>وما برّة</w:t>
      </w:r>
      <w:r w:rsidR="009431ED">
        <w:rPr>
          <w:rFonts w:hint="cs"/>
          <w:rtl/>
        </w:rPr>
        <w:t>؟</w:t>
      </w:r>
      <w:r>
        <w:rPr>
          <w:rFonts w:hint="cs"/>
          <w:rtl/>
        </w:rPr>
        <w:t xml:space="preserve"> فلمّا كان الغد أتاه فقال</w:t>
      </w:r>
      <w:r w:rsidR="00603FE9">
        <w:rPr>
          <w:rFonts w:hint="cs"/>
          <w:rtl/>
        </w:rPr>
        <w:t xml:space="preserve">: </w:t>
      </w:r>
      <w:r>
        <w:rPr>
          <w:rFonts w:hint="cs"/>
          <w:rtl/>
        </w:rPr>
        <w:t>احفر المض</w:t>
      </w:r>
      <w:r w:rsidR="004E60DF">
        <w:rPr>
          <w:rFonts w:hint="cs"/>
          <w:rtl/>
        </w:rPr>
        <w:t>ْ</w:t>
      </w:r>
      <w:r>
        <w:rPr>
          <w:rFonts w:hint="cs"/>
          <w:rtl/>
        </w:rPr>
        <w:t>ن</w:t>
      </w:r>
      <w:r w:rsidR="004E60DF">
        <w:rPr>
          <w:rFonts w:hint="cs"/>
          <w:rtl/>
        </w:rPr>
        <w:t>ُ</w:t>
      </w:r>
      <w:r>
        <w:rPr>
          <w:rFonts w:hint="cs"/>
          <w:rtl/>
        </w:rPr>
        <w:t xml:space="preserve">ونة </w:t>
      </w:r>
      <w:r w:rsidRPr="00F77282">
        <w:rPr>
          <w:rStyle w:val="libFootnotenumChar"/>
          <w:rFonts w:hint="cs"/>
          <w:rtl/>
        </w:rPr>
        <w:t>(3)</w:t>
      </w:r>
      <w:r w:rsidR="009431ED">
        <w:rPr>
          <w:rFonts w:hint="cs"/>
          <w:rtl/>
        </w:rPr>
        <w:t>؟</w:t>
      </w:r>
      <w:r>
        <w:rPr>
          <w:rFonts w:hint="cs"/>
          <w:rtl/>
        </w:rPr>
        <w:t xml:space="preserve"> قال</w:t>
      </w:r>
      <w:r w:rsidR="00603FE9">
        <w:rPr>
          <w:rFonts w:hint="cs"/>
          <w:rtl/>
        </w:rPr>
        <w:t xml:space="preserve">: </w:t>
      </w:r>
      <w:r>
        <w:rPr>
          <w:rFonts w:hint="cs"/>
          <w:rtl/>
        </w:rPr>
        <w:t>وما المضنونة</w:t>
      </w:r>
      <w:r w:rsidR="009431ED">
        <w:rPr>
          <w:rFonts w:hint="cs"/>
          <w:rtl/>
        </w:rPr>
        <w:t>؟</w:t>
      </w:r>
      <w:r>
        <w:rPr>
          <w:rFonts w:hint="cs"/>
          <w:rtl/>
        </w:rPr>
        <w:t xml:space="preserve"> فلمّا كان الغد أتاه فقال</w:t>
      </w:r>
      <w:r w:rsidR="00603FE9">
        <w:rPr>
          <w:rFonts w:hint="cs"/>
          <w:rtl/>
        </w:rPr>
        <w:t xml:space="preserve">: </w:t>
      </w:r>
      <w:r>
        <w:rPr>
          <w:rFonts w:hint="cs"/>
          <w:rtl/>
        </w:rPr>
        <w:t>ح</w:t>
      </w:r>
      <w:r w:rsidR="004E60DF">
        <w:rPr>
          <w:rFonts w:hint="cs"/>
          <w:rtl/>
        </w:rPr>
        <w:t>َ</w:t>
      </w:r>
      <w:r>
        <w:rPr>
          <w:rFonts w:hint="cs"/>
          <w:rtl/>
        </w:rPr>
        <w:t>ف</w:t>
      </w:r>
      <w:r w:rsidR="004E60DF">
        <w:rPr>
          <w:rFonts w:hint="cs"/>
          <w:rtl/>
        </w:rPr>
        <w:t>ْ</w:t>
      </w:r>
      <w:r>
        <w:rPr>
          <w:rFonts w:hint="cs"/>
          <w:rtl/>
        </w:rPr>
        <w:t>ر</w:t>
      </w:r>
      <w:r w:rsidR="004E60DF">
        <w:rPr>
          <w:rFonts w:hint="cs"/>
          <w:rtl/>
        </w:rPr>
        <w:t>ُ</w:t>
      </w:r>
      <w:r>
        <w:rPr>
          <w:rFonts w:hint="cs"/>
          <w:rtl/>
        </w:rPr>
        <w:t xml:space="preserve"> زمزم</w:t>
      </w:r>
      <w:r w:rsidR="009431ED">
        <w:rPr>
          <w:rFonts w:hint="cs"/>
          <w:rtl/>
        </w:rPr>
        <w:t>؟</w:t>
      </w:r>
      <w:r>
        <w:rPr>
          <w:rFonts w:hint="cs"/>
          <w:rtl/>
        </w:rPr>
        <w:t xml:space="preserve"> قال</w:t>
      </w:r>
      <w:r w:rsidR="00603FE9">
        <w:rPr>
          <w:rFonts w:hint="cs"/>
          <w:rtl/>
        </w:rPr>
        <w:t xml:space="preserve">: </w:t>
      </w:r>
      <w:r>
        <w:rPr>
          <w:rFonts w:hint="cs"/>
          <w:rtl/>
        </w:rPr>
        <w:t>لا ت</w:t>
      </w:r>
      <w:r w:rsidR="004E60DF">
        <w:rPr>
          <w:rFonts w:hint="cs"/>
          <w:rtl/>
        </w:rPr>
        <w:t>ُ</w:t>
      </w:r>
      <w:r>
        <w:rPr>
          <w:rFonts w:hint="cs"/>
          <w:rtl/>
        </w:rPr>
        <w:t>ن</w:t>
      </w:r>
      <w:r w:rsidR="004E60DF">
        <w:rPr>
          <w:rFonts w:hint="cs"/>
          <w:rtl/>
        </w:rPr>
        <w:t>ْ</w:t>
      </w:r>
      <w:r>
        <w:rPr>
          <w:rFonts w:hint="cs"/>
          <w:rtl/>
        </w:rPr>
        <w:t>ز</w:t>
      </w:r>
      <w:r w:rsidR="004E60DF">
        <w:rPr>
          <w:rFonts w:hint="cs"/>
          <w:rtl/>
        </w:rPr>
        <w:t>َ</w:t>
      </w:r>
      <w:r>
        <w:rPr>
          <w:rFonts w:hint="cs"/>
          <w:rtl/>
        </w:rPr>
        <w:t>ح</w:t>
      </w:r>
      <w:r w:rsidR="004E60DF">
        <w:rPr>
          <w:rFonts w:hint="cs"/>
          <w:rtl/>
        </w:rPr>
        <w:t>ُ</w:t>
      </w:r>
      <w:r>
        <w:rPr>
          <w:rFonts w:hint="cs"/>
          <w:rtl/>
        </w:rPr>
        <w:t xml:space="preserve"> ولا ت</w:t>
      </w:r>
      <w:r w:rsidR="004E60DF">
        <w:rPr>
          <w:rFonts w:hint="cs"/>
          <w:rtl/>
        </w:rPr>
        <w:t>ُ</w:t>
      </w:r>
      <w:r>
        <w:rPr>
          <w:rFonts w:hint="cs"/>
          <w:rtl/>
        </w:rPr>
        <w:t>ذ</w:t>
      </w:r>
      <w:r w:rsidR="004E60DF">
        <w:rPr>
          <w:rFonts w:hint="cs"/>
          <w:rtl/>
        </w:rPr>
        <w:t>َ</w:t>
      </w:r>
      <w:r>
        <w:rPr>
          <w:rFonts w:hint="cs"/>
          <w:rtl/>
        </w:rPr>
        <w:t xml:space="preserve">مّ </w:t>
      </w:r>
      <w:r w:rsidRPr="00F77282">
        <w:rPr>
          <w:rStyle w:val="libFootnotenumChar"/>
          <w:rFonts w:hint="cs"/>
          <w:rtl/>
        </w:rPr>
        <w:t>(4)</w:t>
      </w:r>
      <w:r w:rsidR="00864EEE">
        <w:rPr>
          <w:rFonts w:hint="cs"/>
          <w:rtl/>
        </w:rPr>
        <w:t xml:space="preserve">، </w:t>
      </w:r>
      <w:r>
        <w:rPr>
          <w:rFonts w:hint="cs"/>
          <w:rtl/>
        </w:rPr>
        <w:t>تسقي الحجيج الأعظم</w:t>
      </w:r>
      <w:r w:rsidR="00864EEE">
        <w:rPr>
          <w:rFonts w:hint="cs"/>
          <w:rtl/>
        </w:rPr>
        <w:t xml:space="preserve">، </w:t>
      </w:r>
      <w:r>
        <w:rPr>
          <w:rFonts w:hint="cs"/>
          <w:rtl/>
        </w:rPr>
        <w:t>وهي بين الفرث والدم عند ن</w:t>
      </w:r>
      <w:r w:rsidR="008346E7">
        <w:rPr>
          <w:rFonts w:hint="cs"/>
          <w:rtl/>
        </w:rPr>
        <w:t>ُ</w:t>
      </w:r>
      <w:r>
        <w:rPr>
          <w:rFonts w:hint="cs"/>
          <w:rtl/>
        </w:rPr>
        <w:t>ق</w:t>
      </w:r>
      <w:r w:rsidR="008346E7">
        <w:rPr>
          <w:rFonts w:hint="cs"/>
          <w:rtl/>
        </w:rPr>
        <w:t>ْ</w:t>
      </w:r>
      <w:r>
        <w:rPr>
          <w:rFonts w:hint="cs"/>
          <w:rtl/>
        </w:rPr>
        <w:t>رة الغراب الأ</w:t>
      </w:r>
      <w:r w:rsidR="008346E7">
        <w:rPr>
          <w:rFonts w:hint="cs"/>
          <w:rtl/>
        </w:rPr>
        <w:t>َ</w:t>
      </w:r>
      <w:r>
        <w:rPr>
          <w:rFonts w:hint="cs"/>
          <w:rtl/>
        </w:rPr>
        <w:t>ع</w:t>
      </w:r>
      <w:r w:rsidR="008346E7">
        <w:rPr>
          <w:rFonts w:hint="cs"/>
          <w:rtl/>
        </w:rPr>
        <w:t>ْ</w:t>
      </w:r>
      <w:r>
        <w:rPr>
          <w:rFonts w:hint="cs"/>
          <w:rtl/>
        </w:rPr>
        <w:t>صم</w:t>
      </w:r>
      <w:r w:rsidR="00603FE9">
        <w:rPr>
          <w:rFonts w:hint="cs"/>
          <w:rtl/>
        </w:rPr>
        <w:t xml:space="preserve">؛ </w:t>
      </w:r>
      <w:r>
        <w:rPr>
          <w:rFonts w:hint="cs"/>
          <w:rtl/>
        </w:rPr>
        <w:t>قال</w:t>
      </w:r>
      <w:r w:rsidR="00603FE9">
        <w:rPr>
          <w:rFonts w:hint="cs"/>
          <w:rtl/>
        </w:rPr>
        <w:t xml:space="preserve">: </w:t>
      </w:r>
      <w:r>
        <w:rPr>
          <w:rFonts w:hint="cs"/>
          <w:rtl/>
        </w:rPr>
        <w:t>وكان غراب أعصم لا يبرح عند الذبائح مكان الفرث والدم</w:t>
      </w:r>
      <w:r w:rsidR="00603FE9">
        <w:rPr>
          <w:rFonts w:hint="cs"/>
          <w:rtl/>
        </w:rPr>
        <w:t xml:space="preserve">؛ </w:t>
      </w:r>
      <w:r>
        <w:rPr>
          <w:rFonts w:hint="cs"/>
          <w:rtl/>
        </w:rPr>
        <w:t>وهي شرب لك ولولدك من بعدك</w:t>
      </w:r>
      <w:r w:rsidR="00603FE9">
        <w:rPr>
          <w:rFonts w:hint="cs"/>
          <w:rtl/>
        </w:rPr>
        <w:t xml:space="preserve">؛ </w:t>
      </w:r>
      <w:r>
        <w:rPr>
          <w:rFonts w:hint="cs"/>
          <w:rtl/>
        </w:rPr>
        <w:t>فغدا عبد المطّلب بمعوله ومسحاته معه ابنه الحارث بن عبد المطّلب</w:t>
      </w:r>
      <w:r w:rsidR="00864EEE">
        <w:rPr>
          <w:rFonts w:hint="cs"/>
          <w:rtl/>
        </w:rPr>
        <w:t xml:space="preserve">، </w:t>
      </w:r>
      <w:r>
        <w:rPr>
          <w:rFonts w:hint="cs"/>
          <w:rtl/>
        </w:rPr>
        <w:t>وليس له يومئذ ولد غيره</w:t>
      </w:r>
      <w:r w:rsidR="00864EEE">
        <w:rPr>
          <w:rFonts w:hint="cs"/>
          <w:rtl/>
        </w:rPr>
        <w:t xml:space="preserve">، </w:t>
      </w:r>
      <w:r>
        <w:rPr>
          <w:rFonts w:hint="cs"/>
          <w:rtl/>
        </w:rPr>
        <w:t>فجعل عبد المطّلب يحفر بالمعول ويغرف بالمسحاة في المكتل فيحمله الحارث فيلقيه خارجاً</w:t>
      </w:r>
      <w:r w:rsidR="00864EEE">
        <w:rPr>
          <w:rFonts w:hint="cs"/>
          <w:rtl/>
        </w:rPr>
        <w:t xml:space="preserve">، </w:t>
      </w:r>
      <w:r>
        <w:rPr>
          <w:rFonts w:hint="cs"/>
          <w:rtl/>
        </w:rPr>
        <w:t>فحفر ثلاثة أيّام ثمّ ب</w:t>
      </w:r>
      <w:r w:rsidR="008346E7">
        <w:rPr>
          <w:rFonts w:hint="cs"/>
          <w:rtl/>
        </w:rPr>
        <w:t>َ</w:t>
      </w:r>
      <w:r>
        <w:rPr>
          <w:rFonts w:hint="cs"/>
          <w:rtl/>
        </w:rPr>
        <w:t>دا له الط</w:t>
      </w:r>
      <w:r w:rsidR="008346E7">
        <w:rPr>
          <w:rFonts w:hint="cs"/>
          <w:rtl/>
        </w:rPr>
        <w:t>ّ</w:t>
      </w:r>
      <w:r>
        <w:rPr>
          <w:rFonts w:hint="cs"/>
          <w:rtl/>
        </w:rPr>
        <w:t>و</w:t>
      </w:r>
      <w:r w:rsidR="008346E7">
        <w:rPr>
          <w:rFonts w:hint="cs"/>
          <w:rtl/>
        </w:rPr>
        <w:t>ِ</w:t>
      </w:r>
      <w:r>
        <w:rPr>
          <w:rFonts w:hint="cs"/>
          <w:rtl/>
        </w:rPr>
        <w:t xml:space="preserve">يّ </w:t>
      </w:r>
      <w:r w:rsidRPr="00F77282">
        <w:rPr>
          <w:rStyle w:val="libFootnotenumChar"/>
          <w:rFonts w:hint="cs"/>
          <w:rtl/>
        </w:rPr>
        <w:t>(5)</w:t>
      </w:r>
      <w:r>
        <w:rPr>
          <w:rFonts w:hint="cs"/>
          <w:rtl/>
        </w:rPr>
        <w:t xml:space="preserve"> فكبّر وقال</w:t>
      </w:r>
      <w:r w:rsidR="00603FE9">
        <w:rPr>
          <w:rFonts w:hint="cs"/>
          <w:rtl/>
        </w:rPr>
        <w:t xml:space="preserve">: </w:t>
      </w:r>
      <w:r>
        <w:rPr>
          <w:rFonts w:hint="cs"/>
          <w:rtl/>
        </w:rPr>
        <w:t>هذا طويّ إسماعيل</w:t>
      </w:r>
      <w:r w:rsidR="00864EEE">
        <w:rPr>
          <w:rFonts w:hint="cs"/>
          <w:rtl/>
        </w:rPr>
        <w:t xml:space="preserve">، </w:t>
      </w:r>
      <w:r>
        <w:rPr>
          <w:rFonts w:hint="cs"/>
          <w:rtl/>
        </w:rPr>
        <w:t>فعرفت قريش أنّه أدرك الماء فأتوه فقالوا</w:t>
      </w:r>
      <w:r w:rsidR="00603FE9">
        <w:rPr>
          <w:rFonts w:hint="cs"/>
          <w:rtl/>
        </w:rPr>
        <w:t xml:space="preserve">: </w:t>
      </w:r>
      <w:r>
        <w:rPr>
          <w:rFonts w:hint="cs"/>
          <w:rtl/>
        </w:rPr>
        <w:t>أشركنا فيه</w:t>
      </w:r>
      <w:r w:rsidR="00864EEE">
        <w:rPr>
          <w:rFonts w:hint="cs"/>
          <w:rtl/>
        </w:rPr>
        <w:t xml:space="preserve">، </w:t>
      </w:r>
      <w:r>
        <w:rPr>
          <w:rFonts w:hint="cs"/>
          <w:rtl/>
        </w:rPr>
        <w:t>فقال</w:t>
      </w:r>
      <w:r w:rsidR="00603FE9">
        <w:rPr>
          <w:rFonts w:hint="cs"/>
          <w:rtl/>
        </w:rPr>
        <w:t xml:space="preserve">: </w:t>
      </w:r>
      <w:r>
        <w:rPr>
          <w:rFonts w:hint="cs"/>
          <w:rtl/>
        </w:rPr>
        <w:t>ما أنا بفاعل</w:t>
      </w:r>
      <w:r w:rsidR="00864EEE">
        <w:rPr>
          <w:rFonts w:hint="cs"/>
          <w:rtl/>
        </w:rPr>
        <w:t xml:space="preserve">، </w:t>
      </w:r>
      <w:r>
        <w:rPr>
          <w:rFonts w:hint="cs"/>
          <w:rtl/>
        </w:rPr>
        <w:t>هذا أمر خصصت به دونكم فاجعلوا بيننا وبينكم من شئتم أحاكمكم إليه</w:t>
      </w:r>
      <w:r w:rsidR="00864EEE">
        <w:rPr>
          <w:rFonts w:hint="cs"/>
          <w:rtl/>
        </w:rPr>
        <w:t xml:space="preserve">، </w:t>
      </w:r>
      <w:r>
        <w:rPr>
          <w:rFonts w:hint="cs"/>
          <w:rtl/>
        </w:rPr>
        <w:t>قالوا</w:t>
      </w:r>
      <w:r w:rsidR="00603FE9">
        <w:rPr>
          <w:rFonts w:hint="cs"/>
          <w:rtl/>
        </w:rPr>
        <w:t xml:space="preserve">: </w:t>
      </w:r>
      <w:r>
        <w:rPr>
          <w:rFonts w:hint="cs"/>
          <w:rtl/>
        </w:rPr>
        <w:t>كاهنة بني سعد ه</w:t>
      </w:r>
      <w:r w:rsidR="008346E7">
        <w:rPr>
          <w:rFonts w:hint="cs"/>
          <w:rtl/>
        </w:rPr>
        <w:t>ُ</w:t>
      </w:r>
      <w:r>
        <w:rPr>
          <w:rFonts w:hint="cs"/>
          <w:rtl/>
        </w:rPr>
        <w:t>ذيم</w:t>
      </w:r>
      <w:r w:rsidR="00864EEE">
        <w:rPr>
          <w:rFonts w:hint="cs"/>
          <w:rtl/>
        </w:rPr>
        <w:t xml:space="preserve">، </w:t>
      </w:r>
      <w:r>
        <w:rPr>
          <w:rFonts w:hint="cs"/>
          <w:rtl/>
        </w:rPr>
        <w:t xml:space="preserve">وكانت بمعان من أشراف الشأم </w:t>
      </w:r>
      <w:r w:rsidRPr="007A4358">
        <w:rPr>
          <w:rStyle w:val="libFootnotenumChar"/>
          <w:rFonts w:hint="cs"/>
          <w:rtl/>
        </w:rPr>
        <w:t>(6)</w:t>
      </w:r>
      <w:r w:rsidR="00864EEE">
        <w:rPr>
          <w:rFonts w:hint="cs"/>
          <w:rtl/>
        </w:rPr>
        <w:t xml:space="preserve">، </w:t>
      </w:r>
      <w:r>
        <w:rPr>
          <w:rFonts w:hint="cs"/>
          <w:rtl/>
        </w:rPr>
        <w:t>فخرجوا إليها وخرج مع عبد المطّلب عشرون نفر من بني عبد مناف</w:t>
      </w:r>
      <w:r w:rsidR="00864EEE">
        <w:rPr>
          <w:rFonts w:hint="cs"/>
          <w:rtl/>
        </w:rPr>
        <w:t xml:space="preserve">، </w:t>
      </w:r>
      <w:r>
        <w:rPr>
          <w:rFonts w:hint="cs"/>
          <w:rtl/>
        </w:rPr>
        <w:t>وخرجت قريش بعشرين رجلاً</w:t>
      </w:r>
      <w:r w:rsidR="00864EEE">
        <w:rPr>
          <w:rFonts w:hint="cs"/>
          <w:rtl/>
        </w:rPr>
        <w:t xml:space="preserve">، </w:t>
      </w:r>
      <w:r>
        <w:rPr>
          <w:rFonts w:hint="cs"/>
          <w:rtl/>
        </w:rPr>
        <w:t>فلمّا كانوا في الطريق فنى ماء عبد المطّلب وأصحابه</w:t>
      </w:r>
      <w:r w:rsidR="00864EEE">
        <w:rPr>
          <w:rFonts w:hint="cs"/>
          <w:rtl/>
        </w:rPr>
        <w:t xml:space="preserve">، </w:t>
      </w:r>
      <w:r>
        <w:rPr>
          <w:rFonts w:hint="cs"/>
          <w:rtl/>
        </w:rPr>
        <w:t>فاستسقوا من معهم من قبائل قريش</w:t>
      </w:r>
      <w:r w:rsidR="00864EEE">
        <w:rPr>
          <w:rFonts w:hint="cs"/>
          <w:rtl/>
        </w:rPr>
        <w:t xml:space="preserve">، </w:t>
      </w:r>
      <w:r>
        <w:rPr>
          <w:rFonts w:hint="cs"/>
          <w:rtl/>
        </w:rPr>
        <w:t>فأبوا عليهم</w:t>
      </w:r>
      <w:r w:rsidR="001C4878">
        <w:rPr>
          <w:rFonts w:hint="cs"/>
          <w:rtl/>
        </w:rPr>
        <w:t>.</w:t>
      </w:r>
      <w:r w:rsidR="009431ED">
        <w:rPr>
          <w:rFonts w:hint="cs"/>
          <w:rtl/>
        </w:rPr>
        <w:t>.</w:t>
      </w:r>
      <w:r>
        <w:rPr>
          <w:rFonts w:hint="cs"/>
          <w:rtl/>
        </w:rPr>
        <w:t>.</w:t>
      </w:r>
      <w:r w:rsidR="00864EEE">
        <w:rPr>
          <w:rFonts w:hint="cs"/>
          <w:rtl/>
        </w:rPr>
        <w:t xml:space="preserve">، </w:t>
      </w:r>
      <w:r>
        <w:rPr>
          <w:rFonts w:hint="cs"/>
          <w:rtl/>
        </w:rPr>
        <w:t>فجلس عبد المطّلب وأصحابه ينتظرون الموت</w:t>
      </w:r>
      <w:r w:rsidR="004A4E29">
        <w:rPr>
          <w:rFonts w:hint="cs"/>
          <w:rtl/>
        </w:rPr>
        <w:t xml:space="preserve">! </w:t>
      </w:r>
      <w:r>
        <w:rPr>
          <w:rFonts w:hint="cs"/>
          <w:rtl/>
        </w:rPr>
        <w:t>ثمّ إنّ عبد المطلب قال لأصحابه</w:t>
      </w:r>
      <w:r w:rsidR="00603FE9">
        <w:rPr>
          <w:rFonts w:hint="cs"/>
          <w:rtl/>
        </w:rPr>
        <w:t xml:space="preserve">: </w:t>
      </w:r>
      <w:r>
        <w:rPr>
          <w:rFonts w:hint="cs"/>
          <w:rtl/>
        </w:rPr>
        <w:t>والله إنّ القاءنا بأيدينا هكذا ل</w:t>
      </w:r>
      <w:r w:rsidR="008346E7">
        <w:rPr>
          <w:rFonts w:hint="cs"/>
          <w:rtl/>
        </w:rPr>
        <w:t>َ</w:t>
      </w:r>
      <w:r>
        <w:rPr>
          <w:rFonts w:hint="cs"/>
          <w:rtl/>
        </w:rPr>
        <w:t>عجز</w:t>
      </w:r>
      <w:r w:rsidR="008346E7">
        <w:rPr>
          <w:rFonts w:hint="cs"/>
          <w:rtl/>
        </w:rPr>
        <w:t>ٌ</w:t>
      </w:r>
      <w:r w:rsidR="00864EEE">
        <w:rPr>
          <w:rFonts w:hint="cs"/>
          <w:rtl/>
        </w:rPr>
        <w:t xml:space="preserve">، </w:t>
      </w:r>
      <w:r>
        <w:rPr>
          <w:rFonts w:hint="cs"/>
          <w:rtl/>
        </w:rPr>
        <w:t>ألا نضرب في الأرض فعسى الله أن يرزقنا ماء ببعض هذه البلاد</w:t>
      </w:r>
      <w:r w:rsidR="004A4E29">
        <w:rPr>
          <w:rFonts w:hint="cs"/>
          <w:rtl/>
        </w:rPr>
        <w:t xml:space="preserve">! </w:t>
      </w:r>
      <w:r>
        <w:rPr>
          <w:rFonts w:hint="cs"/>
          <w:rtl/>
        </w:rPr>
        <w:t>فارتحلوا</w:t>
      </w:r>
      <w:r w:rsidR="00864EEE">
        <w:rPr>
          <w:rFonts w:hint="cs"/>
          <w:rtl/>
        </w:rPr>
        <w:t xml:space="preserve">، </w:t>
      </w:r>
      <w:r>
        <w:rPr>
          <w:rFonts w:hint="cs"/>
          <w:rtl/>
        </w:rPr>
        <w:t xml:space="preserve">وقام عبد </w:t>
      </w:r>
      <w:r w:rsidR="007A4358">
        <w:rPr>
          <w:rFonts w:hint="cs"/>
          <w:rtl/>
        </w:rPr>
        <w:t>المطّلب</w:t>
      </w:r>
    </w:p>
    <w:p w:rsidR="00F77282" w:rsidRDefault="009431ED" w:rsidP="009431ED">
      <w:pPr>
        <w:pStyle w:val="libLine"/>
        <w:rPr>
          <w:rtl/>
        </w:rPr>
      </w:pPr>
      <w:r>
        <w:rPr>
          <w:rFonts w:hint="cs"/>
          <w:rtl/>
        </w:rPr>
        <w:t>____________________</w:t>
      </w:r>
    </w:p>
    <w:p w:rsidR="00F77282" w:rsidRDefault="00F77282" w:rsidP="007A4358">
      <w:pPr>
        <w:pStyle w:val="libFootnote0"/>
        <w:rPr>
          <w:rtl/>
        </w:rPr>
      </w:pPr>
      <w:r>
        <w:rPr>
          <w:rFonts w:hint="cs"/>
          <w:rtl/>
        </w:rPr>
        <w:t>(1) قيل لزمزم طيبة</w:t>
      </w:r>
      <w:r w:rsidR="00864EEE">
        <w:rPr>
          <w:rFonts w:hint="cs"/>
          <w:rtl/>
        </w:rPr>
        <w:t xml:space="preserve">، </w:t>
      </w:r>
      <w:r>
        <w:rPr>
          <w:rFonts w:hint="cs"/>
          <w:rtl/>
        </w:rPr>
        <w:t>لأنّها للطيّبين والطيّبات من ولد إبراهيم</w:t>
      </w:r>
      <w:r w:rsidR="001C4878">
        <w:rPr>
          <w:rFonts w:hint="cs"/>
          <w:rtl/>
        </w:rPr>
        <w:t xml:space="preserve">. </w:t>
      </w:r>
    </w:p>
    <w:p w:rsidR="00F77282" w:rsidRDefault="00F77282" w:rsidP="007A4358">
      <w:pPr>
        <w:pStyle w:val="libFootnote0"/>
        <w:rPr>
          <w:rtl/>
        </w:rPr>
      </w:pPr>
      <w:r>
        <w:rPr>
          <w:rFonts w:hint="cs"/>
          <w:rtl/>
        </w:rPr>
        <w:t>(2) قيل لها برة</w:t>
      </w:r>
      <w:r w:rsidR="00864EEE">
        <w:rPr>
          <w:rFonts w:hint="cs"/>
          <w:rtl/>
        </w:rPr>
        <w:t xml:space="preserve">، </w:t>
      </w:r>
      <w:r>
        <w:rPr>
          <w:rFonts w:hint="cs"/>
          <w:rtl/>
        </w:rPr>
        <w:t>لأنّها فاضت على الأبرار وغاضت عن الفجّار</w:t>
      </w:r>
      <w:r w:rsidR="001C4878">
        <w:rPr>
          <w:rFonts w:hint="cs"/>
          <w:rtl/>
        </w:rPr>
        <w:t xml:space="preserve">. </w:t>
      </w:r>
    </w:p>
    <w:p w:rsidR="00F77282" w:rsidRDefault="00F77282" w:rsidP="007A4358">
      <w:pPr>
        <w:pStyle w:val="libFootnote0"/>
        <w:rPr>
          <w:rtl/>
        </w:rPr>
      </w:pPr>
      <w:r>
        <w:rPr>
          <w:rFonts w:hint="cs"/>
          <w:rtl/>
        </w:rPr>
        <w:t>(3) قيل لها مضنونة</w:t>
      </w:r>
      <w:r w:rsidR="00864EEE">
        <w:rPr>
          <w:rFonts w:hint="cs"/>
          <w:rtl/>
        </w:rPr>
        <w:t xml:space="preserve">، </w:t>
      </w:r>
      <w:r>
        <w:rPr>
          <w:rFonts w:hint="cs"/>
          <w:rtl/>
        </w:rPr>
        <w:t>لأنّها ضنّ بها على غير المؤمنين</w:t>
      </w:r>
      <w:r w:rsidR="001C4878">
        <w:rPr>
          <w:rFonts w:hint="cs"/>
          <w:rtl/>
        </w:rPr>
        <w:t xml:space="preserve">. </w:t>
      </w:r>
    </w:p>
    <w:p w:rsidR="00F77282" w:rsidRDefault="00F77282" w:rsidP="007A4358">
      <w:pPr>
        <w:pStyle w:val="libFootnote0"/>
        <w:rPr>
          <w:rtl/>
        </w:rPr>
      </w:pPr>
      <w:r>
        <w:rPr>
          <w:rFonts w:hint="cs"/>
          <w:rtl/>
        </w:rPr>
        <w:t>(4) في السيرة</w:t>
      </w:r>
      <w:r w:rsidR="00603FE9">
        <w:rPr>
          <w:rFonts w:hint="cs"/>
          <w:rtl/>
        </w:rPr>
        <w:t xml:space="preserve">: </w:t>
      </w:r>
      <w:r>
        <w:rPr>
          <w:rFonts w:hint="cs"/>
          <w:rtl/>
        </w:rPr>
        <w:t>لا تنزف</w:t>
      </w:r>
      <w:r w:rsidR="00603FE9">
        <w:rPr>
          <w:rFonts w:hint="cs"/>
          <w:rtl/>
        </w:rPr>
        <w:t xml:space="preserve">؛ </w:t>
      </w:r>
      <w:r>
        <w:rPr>
          <w:rFonts w:hint="cs"/>
          <w:rtl/>
        </w:rPr>
        <w:t>وكلاهما بمعنى</w:t>
      </w:r>
      <w:r w:rsidR="00603FE9">
        <w:rPr>
          <w:rFonts w:hint="cs"/>
          <w:rtl/>
        </w:rPr>
        <w:t xml:space="preserve">: </w:t>
      </w:r>
      <w:r>
        <w:rPr>
          <w:rFonts w:hint="cs"/>
          <w:rtl/>
        </w:rPr>
        <w:t>لا يفرغ ماؤها ولا يلحق قعرها</w:t>
      </w:r>
      <w:r w:rsidR="001C4878">
        <w:rPr>
          <w:rFonts w:hint="cs"/>
          <w:rtl/>
        </w:rPr>
        <w:t xml:space="preserve">. </w:t>
      </w:r>
    </w:p>
    <w:p w:rsidR="00F77282" w:rsidRDefault="00F77282" w:rsidP="007A4358">
      <w:pPr>
        <w:pStyle w:val="libFootnote0"/>
        <w:rPr>
          <w:rtl/>
        </w:rPr>
      </w:pPr>
      <w:r>
        <w:rPr>
          <w:rFonts w:hint="cs"/>
          <w:rtl/>
        </w:rPr>
        <w:t>(5) في السيرة</w:t>
      </w:r>
      <w:r w:rsidR="00603FE9">
        <w:rPr>
          <w:rFonts w:hint="cs"/>
          <w:rtl/>
        </w:rPr>
        <w:t xml:space="preserve">: </w:t>
      </w:r>
      <w:r>
        <w:rPr>
          <w:rFonts w:hint="cs"/>
          <w:rtl/>
        </w:rPr>
        <w:t>الطّيّ</w:t>
      </w:r>
      <w:r w:rsidR="00864EEE">
        <w:rPr>
          <w:rFonts w:hint="cs"/>
          <w:rtl/>
        </w:rPr>
        <w:t xml:space="preserve">، </w:t>
      </w:r>
      <w:r>
        <w:rPr>
          <w:rFonts w:hint="cs"/>
          <w:rtl/>
        </w:rPr>
        <w:t>وهي الحجارة التي طوى بها البئر</w:t>
      </w:r>
      <w:r w:rsidR="001C4878">
        <w:rPr>
          <w:rFonts w:hint="cs"/>
          <w:rtl/>
        </w:rPr>
        <w:t xml:space="preserve">. </w:t>
      </w:r>
    </w:p>
    <w:p w:rsidR="00F77282" w:rsidRDefault="00F77282" w:rsidP="007A4358">
      <w:pPr>
        <w:pStyle w:val="libFootnote0"/>
        <w:rPr>
          <w:rtl/>
        </w:rPr>
      </w:pPr>
      <w:r>
        <w:rPr>
          <w:rFonts w:hint="cs"/>
          <w:rtl/>
        </w:rPr>
        <w:t>(6) أشراف الشأم</w:t>
      </w:r>
      <w:r w:rsidR="00603FE9">
        <w:rPr>
          <w:rFonts w:hint="cs"/>
          <w:rtl/>
        </w:rPr>
        <w:t xml:space="preserve">: </w:t>
      </w:r>
      <w:r>
        <w:rPr>
          <w:rFonts w:hint="cs"/>
          <w:rtl/>
        </w:rPr>
        <w:t>ما ارتفع من أرضه</w:t>
      </w:r>
      <w:r w:rsidR="001C4878">
        <w:rPr>
          <w:rFonts w:hint="cs"/>
          <w:rtl/>
        </w:rPr>
        <w:t xml:space="preserve">. </w:t>
      </w:r>
    </w:p>
    <w:p w:rsidR="00F77282" w:rsidRDefault="00F77282" w:rsidP="009431ED">
      <w:pPr>
        <w:pStyle w:val="libNormal"/>
        <w:rPr>
          <w:rtl/>
        </w:rPr>
      </w:pPr>
      <w:r>
        <w:rPr>
          <w:rtl/>
        </w:rPr>
        <w:br w:type="page"/>
      </w:r>
    </w:p>
    <w:p w:rsidR="00F77282" w:rsidRDefault="007A4358" w:rsidP="008346E7">
      <w:pPr>
        <w:pStyle w:val="libNormal0"/>
        <w:rPr>
          <w:rtl/>
        </w:rPr>
      </w:pPr>
      <w:r>
        <w:rPr>
          <w:rFonts w:hint="cs"/>
          <w:rtl/>
        </w:rPr>
        <w:lastRenderedPageBreak/>
        <w:t>إلى راحلته فركبها</w:t>
      </w:r>
      <w:r w:rsidR="00864EEE">
        <w:rPr>
          <w:rFonts w:hint="cs"/>
          <w:rtl/>
        </w:rPr>
        <w:t xml:space="preserve">، </w:t>
      </w:r>
      <w:r>
        <w:rPr>
          <w:rFonts w:hint="cs"/>
          <w:rtl/>
        </w:rPr>
        <w:t>فلمّا انبعثت به انفجر تحت خ</w:t>
      </w:r>
      <w:r w:rsidR="008346E7">
        <w:rPr>
          <w:rFonts w:hint="cs"/>
          <w:rtl/>
        </w:rPr>
        <w:t>ُ</w:t>
      </w:r>
      <w:r>
        <w:rPr>
          <w:rFonts w:hint="cs"/>
          <w:rtl/>
        </w:rPr>
        <w:t>فّها عين</w:t>
      </w:r>
      <w:r w:rsidR="008346E7">
        <w:rPr>
          <w:rFonts w:hint="cs"/>
          <w:rtl/>
        </w:rPr>
        <w:t>ُ</w:t>
      </w:r>
      <w:r>
        <w:rPr>
          <w:rFonts w:hint="cs"/>
          <w:rtl/>
        </w:rPr>
        <w:t xml:space="preserve"> ماء</w:t>
      </w:r>
      <w:r w:rsidR="008346E7">
        <w:rPr>
          <w:rFonts w:hint="cs"/>
          <w:rtl/>
        </w:rPr>
        <w:t>ٍ</w:t>
      </w:r>
      <w:r>
        <w:rPr>
          <w:rFonts w:hint="cs"/>
          <w:rtl/>
        </w:rPr>
        <w:t xml:space="preserve"> ع</w:t>
      </w:r>
      <w:r w:rsidR="008346E7">
        <w:rPr>
          <w:rFonts w:hint="cs"/>
          <w:rtl/>
        </w:rPr>
        <w:t>َ</w:t>
      </w:r>
      <w:r>
        <w:rPr>
          <w:rFonts w:hint="cs"/>
          <w:rtl/>
        </w:rPr>
        <w:t>ذ</w:t>
      </w:r>
      <w:r w:rsidR="008346E7">
        <w:rPr>
          <w:rFonts w:hint="cs"/>
          <w:rtl/>
        </w:rPr>
        <w:t>ْ</w:t>
      </w:r>
      <w:r>
        <w:rPr>
          <w:rFonts w:hint="cs"/>
          <w:rtl/>
        </w:rPr>
        <w:t>ب</w:t>
      </w:r>
      <w:r w:rsidR="008346E7">
        <w:rPr>
          <w:rFonts w:hint="cs"/>
          <w:rtl/>
        </w:rPr>
        <w:t>ٍ</w:t>
      </w:r>
      <w:r w:rsidR="00864EEE">
        <w:rPr>
          <w:rFonts w:hint="cs"/>
          <w:rtl/>
        </w:rPr>
        <w:t xml:space="preserve">، </w:t>
      </w:r>
      <w:r>
        <w:rPr>
          <w:rFonts w:hint="cs"/>
          <w:rtl/>
        </w:rPr>
        <w:t xml:space="preserve">فكبّر عبد المطّلب </w:t>
      </w:r>
      <w:r w:rsidR="006670D5">
        <w:rPr>
          <w:rFonts w:hint="cs"/>
          <w:rtl/>
        </w:rPr>
        <w:t>وكبّر أصحابه وشربوا جميعاً</w:t>
      </w:r>
      <w:r w:rsidR="00864EEE">
        <w:rPr>
          <w:rFonts w:hint="cs"/>
          <w:rtl/>
        </w:rPr>
        <w:t xml:space="preserve">، </w:t>
      </w:r>
      <w:r w:rsidR="006670D5">
        <w:rPr>
          <w:rFonts w:hint="cs"/>
          <w:rtl/>
        </w:rPr>
        <w:t>ثمّ دعا القبائل من قريش فقال</w:t>
      </w:r>
      <w:r w:rsidR="00603FE9">
        <w:rPr>
          <w:rFonts w:hint="cs"/>
          <w:rtl/>
        </w:rPr>
        <w:t xml:space="preserve">: </w:t>
      </w:r>
      <w:r w:rsidR="006670D5">
        <w:rPr>
          <w:rFonts w:hint="cs"/>
          <w:rtl/>
        </w:rPr>
        <w:t>هلمّوا إلى الماء الروّاء فقد سقانا الله</w:t>
      </w:r>
      <w:r w:rsidR="00864EEE">
        <w:rPr>
          <w:rFonts w:hint="cs"/>
          <w:rtl/>
        </w:rPr>
        <w:t xml:space="preserve">، </w:t>
      </w:r>
      <w:r w:rsidR="006670D5">
        <w:rPr>
          <w:rFonts w:hint="cs"/>
          <w:rtl/>
        </w:rPr>
        <w:t>فشربوا واستقوا وقالوا</w:t>
      </w:r>
      <w:r w:rsidR="00603FE9">
        <w:rPr>
          <w:rFonts w:hint="cs"/>
          <w:rtl/>
        </w:rPr>
        <w:t xml:space="preserve">: </w:t>
      </w:r>
      <w:r w:rsidR="006670D5">
        <w:rPr>
          <w:rFonts w:hint="cs"/>
          <w:rtl/>
        </w:rPr>
        <w:t>قد قضي لك علينا</w:t>
      </w:r>
      <w:r w:rsidR="008346E7">
        <w:rPr>
          <w:rFonts w:hint="cs"/>
          <w:rtl/>
        </w:rPr>
        <w:t>،</w:t>
      </w:r>
      <w:r w:rsidR="006670D5">
        <w:rPr>
          <w:rFonts w:hint="cs"/>
          <w:rtl/>
        </w:rPr>
        <w:t xml:space="preserve"> الذي سقاك هذا الماء بهذه الف</w:t>
      </w:r>
      <w:r w:rsidR="008346E7">
        <w:rPr>
          <w:rFonts w:hint="cs"/>
          <w:rtl/>
        </w:rPr>
        <w:t>َ</w:t>
      </w:r>
      <w:r w:rsidR="006670D5">
        <w:rPr>
          <w:rFonts w:hint="cs"/>
          <w:rtl/>
        </w:rPr>
        <w:t>لاة هو الذي سقاك زمزم</w:t>
      </w:r>
      <w:r w:rsidR="00864EEE">
        <w:rPr>
          <w:rFonts w:hint="cs"/>
          <w:rtl/>
        </w:rPr>
        <w:t xml:space="preserve">، </w:t>
      </w:r>
      <w:r w:rsidR="006670D5">
        <w:rPr>
          <w:rFonts w:hint="cs"/>
          <w:rtl/>
        </w:rPr>
        <w:t>فوالله لا نخاصمك فيها أبداً</w:t>
      </w:r>
      <w:r w:rsidR="004A4E29">
        <w:rPr>
          <w:rFonts w:hint="cs"/>
          <w:rtl/>
        </w:rPr>
        <w:t xml:space="preserve">! </w:t>
      </w:r>
      <w:r w:rsidR="006670D5">
        <w:rPr>
          <w:rFonts w:hint="cs"/>
          <w:rtl/>
        </w:rPr>
        <w:t xml:space="preserve">فرجع ورجعوا معه ولم يصلوا إلى الكاهنة وخلّوا بينه وبين زمزم </w:t>
      </w:r>
      <w:r w:rsidR="006670D5" w:rsidRPr="006670D5">
        <w:rPr>
          <w:rStyle w:val="libFootnotenumChar"/>
          <w:rFonts w:hint="cs"/>
          <w:rtl/>
        </w:rPr>
        <w:t>(1)</w:t>
      </w:r>
      <w:r w:rsidR="001C4878">
        <w:rPr>
          <w:rFonts w:hint="cs"/>
          <w:rtl/>
        </w:rPr>
        <w:t xml:space="preserve">. </w:t>
      </w:r>
    </w:p>
    <w:p w:rsidR="006670D5" w:rsidRDefault="006670D5" w:rsidP="006670D5">
      <w:pPr>
        <w:pStyle w:val="libNormal"/>
        <w:rPr>
          <w:rtl/>
        </w:rPr>
      </w:pPr>
      <w:r>
        <w:rPr>
          <w:rFonts w:hint="cs"/>
          <w:rtl/>
        </w:rPr>
        <w:t>عبد المطّلب يتألّه</w:t>
      </w:r>
      <w:r w:rsidR="00864EEE">
        <w:rPr>
          <w:rFonts w:hint="cs"/>
          <w:rtl/>
        </w:rPr>
        <w:t xml:space="preserve">، </w:t>
      </w:r>
      <w:r>
        <w:rPr>
          <w:rFonts w:hint="cs"/>
          <w:rtl/>
        </w:rPr>
        <w:t>كما ذكر الواقديّ</w:t>
      </w:r>
      <w:r w:rsidR="00603FE9">
        <w:rPr>
          <w:rFonts w:hint="cs"/>
          <w:rtl/>
        </w:rPr>
        <w:t xml:space="preserve">؛ </w:t>
      </w:r>
      <w:r>
        <w:rPr>
          <w:rFonts w:hint="cs"/>
          <w:rtl/>
        </w:rPr>
        <w:t>أي موحّد لا يشرك بالله شيئاً</w:t>
      </w:r>
      <w:r w:rsidR="001C4878">
        <w:rPr>
          <w:rFonts w:hint="cs"/>
          <w:rtl/>
        </w:rPr>
        <w:t xml:space="preserve">. </w:t>
      </w:r>
      <w:r>
        <w:rPr>
          <w:rFonts w:hint="cs"/>
          <w:rtl/>
        </w:rPr>
        <w:t>وهو قد اجتمعت فيه صفات الجمال الخلقيّة والخلقيّة وليس فيه واحدة من مفاسد أميّة ولا حرب</w:t>
      </w:r>
      <w:r w:rsidR="001C4878">
        <w:rPr>
          <w:rFonts w:hint="cs"/>
          <w:rtl/>
        </w:rPr>
        <w:t>.</w:t>
      </w:r>
      <w:r w:rsidR="009431ED">
        <w:rPr>
          <w:rFonts w:hint="cs"/>
          <w:rtl/>
        </w:rPr>
        <w:t>.</w:t>
      </w:r>
      <w:r w:rsidR="00603FE9">
        <w:rPr>
          <w:rFonts w:hint="cs"/>
          <w:rtl/>
        </w:rPr>
        <w:t xml:space="preserve">؛ </w:t>
      </w:r>
      <w:r>
        <w:rPr>
          <w:rFonts w:hint="cs"/>
          <w:rtl/>
        </w:rPr>
        <w:t>وهو سيّد قريش</w:t>
      </w:r>
      <w:r w:rsidR="00603FE9">
        <w:rPr>
          <w:rFonts w:hint="cs"/>
          <w:rtl/>
        </w:rPr>
        <w:t xml:space="preserve">؛ </w:t>
      </w:r>
      <w:r>
        <w:rPr>
          <w:rFonts w:hint="cs"/>
          <w:rtl/>
        </w:rPr>
        <w:t>لا يراه ملك</w:t>
      </w:r>
      <w:r w:rsidR="00B154FA">
        <w:rPr>
          <w:rFonts w:hint="cs"/>
          <w:rtl/>
        </w:rPr>
        <w:t xml:space="preserve"> إلّا </w:t>
      </w:r>
      <w:r>
        <w:rPr>
          <w:rFonts w:hint="cs"/>
          <w:rtl/>
        </w:rPr>
        <w:t>واحتفى به فأكرمه وشفّعه</w:t>
      </w:r>
      <w:r w:rsidR="001C4878">
        <w:rPr>
          <w:rFonts w:hint="cs"/>
          <w:rtl/>
        </w:rPr>
        <w:t xml:space="preserve">. </w:t>
      </w:r>
    </w:p>
    <w:p w:rsidR="006670D5" w:rsidRDefault="006670D5" w:rsidP="006670D5">
      <w:pPr>
        <w:pStyle w:val="libNormal"/>
        <w:rPr>
          <w:rtl/>
        </w:rPr>
      </w:pPr>
      <w:r>
        <w:rPr>
          <w:rFonts w:hint="cs"/>
          <w:rtl/>
        </w:rPr>
        <w:t>ولم يكن غير عبد المطّلب أهلاً لكرامة الله تعالى ليستخرج زمزم ويجعلها نحلة له ولولده</w:t>
      </w:r>
      <w:r w:rsidR="001C4878">
        <w:rPr>
          <w:rFonts w:hint="cs"/>
          <w:rtl/>
        </w:rPr>
        <w:t xml:space="preserve">. </w:t>
      </w:r>
    </w:p>
    <w:p w:rsidR="006670D5" w:rsidRDefault="006670D5" w:rsidP="00451C6C">
      <w:pPr>
        <w:pStyle w:val="libNormal"/>
        <w:rPr>
          <w:rtl/>
        </w:rPr>
      </w:pPr>
      <w:r>
        <w:rPr>
          <w:rFonts w:hint="cs"/>
          <w:rtl/>
        </w:rPr>
        <w:t>ودرس</w:t>
      </w:r>
      <w:r w:rsidR="008346E7">
        <w:rPr>
          <w:rFonts w:hint="cs"/>
          <w:rtl/>
        </w:rPr>
        <w:t>ٌ</w:t>
      </w:r>
      <w:r>
        <w:rPr>
          <w:rFonts w:hint="cs"/>
          <w:rtl/>
        </w:rPr>
        <w:t xml:space="preserve"> في قصّة زمزم آخر</w:t>
      </w:r>
      <w:r w:rsidR="00603FE9">
        <w:rPr>
          <w:rFonts w:hint="cs"/>
          <w:rtl/>
        </w:rPr>
        <w:t xml:space="preserve">: </w:t>
      </w:r>
      <w:r>
        <w:rPr>
          <w:rFonts w:hint="cs"/>
          <w:rtl/>
        </w:rPr>
        <w:t>إنّ الماء نفد وكاد العطش يأتي على جماعة عبد المطّلب</w:t>
      </w:r>
      <w:r w:rsidR="00864EEE">
        <w:rPr>
          <w:rFonts w:hint="cs"/>
          <w:rtl/>
        </w:rPr>
        <w:t xml:space="preserve">، </w:t>
      </w:r>
      <w:r>
        <w:rPr>
          <w:rFonts w:hint="cs"/>
          <w:rtl/>
        </w:rPr>
        <w:t>ولبوا من رفقتهم من قريش شيئاً من الماء فمنعوهم لآم</w:t>
      </w:r>
      <w:r w:rsidR="00451C6C">
        <w:rPr>
          <w:rFonts w:hint="cs"/>
          <w:rtl/>
        </w:rPr>
        <w:t>َ</w:t>
      </w:r>
      <w:r>
        <w:rPr>
          <w:rFonts w:hint="cs"/>
          <w:rtl/>
        </w:rPr>
        <w:t>ةً</w:t>
      </w:r>
      <w:r w:rsidR="00B154FA">
        <w:rPr>
          <w:rFonts w:hint="cs"/>
          <w:rtl/>
        </w:rPr>
        <w:t xml:space="preserve"> إلّا </w:t>
      </w:r>
      <w:r>
        <w:rPr>
          <w:rFonts w:hint="cs"/>
          <w:rtl/>
        </w:rPr>
        <w:t>أنّ إيمان عبد المطّلب بالله تعالى، وهمّته وعزيمته الماضية، فلم ييأس من ر</w:t>
      </w:r>
      <w:r w:rsidR="00451C6C">
        <w:rPr>
          <w:rFonts w:hint="cs"/>
          <w:rtl/>
        </w:rPr>
        <w:t>َ</w:t>
      </w:r>
      <w:r>
        <w:rPr>
          <w:rFonts w:hint="cs"/>
          <w:rtl/>
        </w:rPr>
        <w:t>وح الله عزّ</w:t>
      </w:r>
      <w:r w:rsidR="00451C6C">
        <w:rPr>
          <w:rFonts w:hint="cs"/>
          <w:rtl/>
        </w:rPr>
        <w:t xml:space="preserve"> </w:t>
      </w:r>
      <w:r>
        <w:rPr>
          <w:rFonts w:hint="cs"/>
          <w:rtl/>
        </w:rPr>
        <w:t>وجلّ ونهض وكلّ</w:t>
      </w:r>
      <w:r w:rsidR="00DF2888">
        <w:rPr>
          <w:rFonts w:hint="cs"/>
          <w:rtl/>
        </w:rPr>
        <w:t>ه</w:t>
      </w:r>
      <w:r>
        <w:rPr>
          <w:rFonts w:hint="cs"/>
          <w:rtl/>
        </w:rPr>
        <w:t xml:space="preserve"> أمل أن يحصل على الماء</w:t>
      </w:r>
      <w:r w:rsidR="004A4E29">
        <w:rPr>
          <w:rFonts w:hint="cs"/>
          <w:rtl/>
        </w:rPr>
        <w:t xml:space="preserve">! </w:t>
      </w:r>
      <w:r>
        <w:rPr>
          <w:rFonts w:hint="cs"/>
          <w:rtl/>
        </w:rPr>
        <w:t>ولم يخيّب الله سبحانه عبد</w:t>
      </w:r>
      <w:r w:rsidR="00DF2888">
        <w:rPr>
          <w:rFonts w:hint="cs"/>
          <w:rtl/>
        </w:rPr>
        <w:t>ه</w:t>
      </w:r>
      <w:r>
        <w:rPr>
          <w:rFonts w:hint="cs"/>
          <w:rtl/>
        </w:rPr>
        <w:t xml:space="preserve"> المخلص</w:t>
      </w:r>
      <w:r w:rsidR="00603FE9">
        <w:rPr>
          <w:rFonts w:hint="cs"/>
          <w:rtl/>
        </w:rPr>
        <w:t xml:space="preserve">؛ </w:t>
      </w:r>
      <w:r>
        <w:rPr>
          <w:rFonts w:hint="cs"/>
          <w:rtl/>
        </w:rPr>
        <w:t xml:space="preserve">فزيادة في كراماته فقد منّ عليه بكرامة نظيرة بكرامة ومعجزة حفيده رسول الله </w:t>
      </w:r>
      <w:r w:rsidRPr="00712C41">
        <w:rPr>
          <w:rStyle w:val="libAlaemChar"/>
          <w:rFonts w:eastAsiaTheme="minorHAnsi"/>
          <w:rtl/>
        </w:rPr>
        <w:t>صلى‌الله‌عليه‌وآله‌وسلم</w:t>
      </w:r>
      <w:r w:rsidRPr="009431ED">
        <w:rPr>
          <w:rFonts w:eastAsiaTheme="minorHAnsi"/>
          <w:rtl/>
        </w:rPr>
        <w:t xml:space="preserve"> </w:t>
      </w:r>
      <w:r>
        <w:rPr>
          <w:rFonts w:hint="cs"/>
          <w:rtl/>
        </w:rPr>
        <w:t>حيث نبع الماء من أصابعه الشريفة</w:t>
      </w:r>
      <w:r w:rsidR="00603FE9">
        <w:rPr>
          <w:rFonts w:hint="cs"/>
          <w:rtl/>
        </w:rPr>
        <w:t xml:space="preserve">؛ </w:t>
      </w:r>
      <w:r>
        <w:rPr>
          <w:rFonts w:hint="cs"/>
          <w:rtl/>
        </w:rPr>
        <w:t>فإنّ عبد المطّلب الموحّد ما أن استقرّ على راحلته</w:t>
      </w:r>
      <w:r w:rsidR="00864EEE">
        <w:rPr>
          <w:rFonts w:hint="cs"/>
          <w:rtl/>
        </w:rPr>
        <w:t xml:space="preserve">، </w:t>
      </w:r>
      <w:r>
        <w:rPr>
          <w:rFonts w:hint="cs"/>
          <w:rtl/>
        </w:rPr>
        <w:t>فلمّا انبعثت به انفجر تحت خفّها عين ماء</w:t>
      </w:r>
      <w:r w:rsidR="00864EEE">
        <w:rPr>
          <w:rFonts w:hint="cs"/>
          <w:rtl/>
        </w:rPr>
        <w:t xml:space="preserve">، </w:t>
      </w:r>
      <w:r>
        <w:rPr>
          <w:rFonts w:hint="cs"/>
          <w:rtl/>
        </w:rPr>
        <w:t>ولم يكن الماء أجاج إذ هو في صحراء</w:t>
      </w:r>
      <w:r w:rsidR="004A4E29">
        <w:rPr>
          <w:rFonts w:hint="cs"/>
          <w:rtl/>
        </w:rPr>
        <w:t xml:space="preserve">! </w:t>
      </w:r>
      <w:r>
        <w:rPr>
          <w:rFonts w:hint="cs"/>
          <w:rtl/>
        </w:rPr>
        <w:t>وإنّما ماء عذب</w:t>
      </w:r>
      <w:r w:rsidR="001C4878">
        <w:rPr>
          <w:rFonts w:hint="cs"/>
          <w:rtl/>
        </w:rPr>
        <w:t xml:space="preserve">. </w:t>
      </w:r>
      <w:r>
        <w:rPr>
          <w:rFonts w:hint="cs"/>
          <w:rtl/>
        </w:rPr>
        <w:t>ولم يستخفّ المشهد عبد المطّلب ولم يدهشه</w:t>
      </w:r>
      <w:r w:rsidR="004A4E29">
        <w:rPr>
          <w:rFonts w:hint="cs"/>
          <w:rtl/>
        </w:rPr>
        <w:t xml:space="preserve">! </w:t>
      </w:r>
      <w:r>
        <w:rPr>
          <w:rFonts w:hint="cs"/>
          <w:rtl/>
        </w:rPr>
        <w:t>فهو إيمان كلّه</w:t>
      </w:r>
      <w:r w:rsidR="00864EEE">
        <w:rPr>
          <w:rFonts w:hint="cs"/>
          <w:rtl/>
        </w:rPr>
        <w:t xml:space="preserve">، </w:t>
      </w:r>
      <w:r>
        <w:rPr>
          <w:rFonts w:hint="cs"/>
          <w:rtl/>
        </w:rPr>
        <w:t>وحصيف كلّه</w:t>
      </w:r>
      <w:r w:rsidR="00603FE9">
        <w:rPr>
          <w:rFonts w:hint="cs"/>
          <w:rtl/>
        </w:rPr>
        <w:t xml:space="preserve">؛ </w:t>
      </w:r>
      <w:r>
        <w:rPr>
          <w:rFonts w:hint="cs"/>
          <w:rtl/>
        </w:rPr>
        <w:t>فلم يستحوذه ما حدث</w:t>
      </w:r>
      <w:r w:rsidR="00864EEE">
        <w:rPr>
          <w:rFonts w:hint="cs"/>
          <w:rtl/>
        </w:rPr>
        <w:t xml:space="preserve">، </w:t>
      </w:r>
      <w:r>
        <w:rPr>
          <w:rFonts w:hint="cs"/>
          <w:rtl/>
        </w:rPr>
        <w:t>ولم يشكر اللاّت وه</w:t>
      </w:r>
      <w:r w:rsidR="00DF2888">
        <w:rPr>
          <w:rFonts w:hint="cs"/>
          <w:rtl/>
        </w:rPr>
        <w:t>ُ</w:t>
      </w:r>
      <w:r>
        <w:rPr>
          <w:rFonts w:hint="cs"/>
          <w:rtl/>
        </w:rPr>
        <w:t>ب</w:t>
      </w:r>
      <w:r w:rsidR="00DF2888">
        <w:rPr>
          <w:rFonts w:hint="cs"/>
          <w:rtl/>
        </w:rPr>
        <w:t>َ</w:t>
      </w:r>
      <w:r>
        <w:rPr>
          <w:rFonts w:hint="cs"/>
          <w:rtl/>
        </w:rPr>
        <w:t>ل</w:t>
      </w:r>
      <w:r w:rsidR="004A4E29">
        <w:rPr>
          <w:rFonts w:hint="cs"/>
          <w:rtl/>
        </w:rPr>
        <w:t xml:space="preserve">! </w:t>
      </w:r>
      <w:r>
        <w:rPr>
          <w:rFonts w:hint="cs"/>
          <w:rtl/>
        </w:rPr>
        <w:t xml:space="preserve">رفع صوته بالتكبير </w:t>
      </w:r>
      <w:r w:rsidR="009431ED">
        <w:rPr>
          <w:rFonts w:hint="cs"/>
          <w:rtl/>
        </w:rPr>
        <w:t>(</w:t>
      </w:r>
      <w:r>
        <w:rPr>
          <w:rFonts w:hint="cs"/>
          <w:rtl/>
        </w:rPr>
        <w:t>الله أكبر</w:t>
      </w:r>
      <w:r w:rsidR="009431ED">
        <w:rPr>
          <w:rFonts w:hint="cs"/>
          <w:rtl/>
        </w:rPr>
        <w:t>)</w:t>
      </w:r>
      <w:r w:rsidR="00603FE9">
        <w:rPr>
          <w:rFonts w:hint="cs"/>
          <w:rtl/>
        </w:rPr>
        <w:t xml:space="preserve">؛ </w:t>
      </w:r>
      <w:r>
        <w:rPr>
          <w:rFonts w:hint="cs"/>
          <w:rtl/>
        </w:rPr>
        <w:t>وكبّر معه رفقته من بني عبد مناف</w:t>
      </w:r>
      <w:r w:rsidR="00603FE9">
        <w:rPr>
          <w:rFonts w:hint="cs"/>
          <w:rtl/>
        </w:rPr>
        <w:t xml:space="preserve">؛ </w:t>
      </w:r>
      <w:r>
        <w:rPr>
          <w:rFonts w:hint="cs"/>
          <w:rtl/>
        </w:rPr>
        <w:t>حقيقةً</w:t>
      </w:r>
      <w:r w:rsidR="00603FE9">
        <w:rPr>
          <w:rFonts w:hint="cs"/>
          <w:rtl/>
        </w:rPr>
        <w:t xml:space="preserve">: </w:t>
      </w:r>
      <w:r>
        <w:rPr>
          <w:rFonts w:hint="cs"/>
          <w:rtl/>
        </w:rPr>
        <w:t>مشهد مدهش لنا</w:t>
      </w:r>
      <w:r w:rsidR="004A4E29">
        <w:rPr>
          <w:rFonts w:hint="cs"/>
          <w:rtl/>
        </w:rPr>
        <w:t xml:space="preserve">! </w:t>
      </w:r>
    </w:p>
    <w:p w:rsidR="006670D5" w:rsidRDefault="009431ED" w:rsidP="009431ED">
      <w:pPr>
        <w:pStyle w:val="libLine"/>
        <w:rPr>
          <w:rtl/>
        </w:rPr>
      </w:pPr>
      <w:r>
        <w:rPr>
          <w:rFonts w:hint="cs"/>
          <w:rtl/>
        </w:rPr>
        <w:t>____________________</w:t>
      </w:r>
    </w:p>
    <w:p w:rsidR="006670D5" w:rsidRDefault="006670D5" w:rsidP="001A0844">
      <w:pPr>
        <w:pStyle w:val="libFootnote0"/>
        <w:rPr>
          <w:rtl/>
        </w:rPr>
      </w:pPr>
      <w:r>
        <w:rPr>
          <w:rFonts w:hint="cs"/>
          <w:rtl/>
        </w:rPr>
        <w:t>(1) طبقات ابن سعد 1</w:t>
      </w:r>
      <w:r w:rsidR="00603FE9">
        <w:rPr>
          <w:rFonts w:hint="cs"/>
          <w:rtl/>
        </w:rPr>
        <w:t xml:space="preserve">: </w:t>
      </w:r>
      <w:r>
        <w:rPr>
          <w:rFonts w:hint="cs"/>
          <w:rtl/>
        </w:rPr>
        <w:t>84</w:t>
      </w:r>
      <w:r w:rsidR="002C54F1">
        <w:rPr>
          <w:rFonts w:hint="cs"/>
          <w:rtl/>
        </w:rPr>
        <w:t xml:space="preserve"> - </w:t>
      </w:r>
      <w:r>
        <w:rPr>
          <w:rFonts w:hint="cs"/>
          <w:rtl/>
        </w:rPr>
        <w:t>85</w:t>
      </w:r>
      <w:r w:rsidR="00864EEE">
        <w:rPr>
          <w:rFonts w:hint="cs"/>
          <w:rtl/>
        </w:rPr>
        <w:t xml:space="preserve">، </w:t>
      </w:r>
      <w:r>
        <w:rPr>
          <w:rFonts w:hint="cs"/>
          <w:rtl/>
        </w:rPr>
        <w:t>السيرة النبويّة</w:t>
      </w:r>
      <w:r w:rsidR="00864EEE">
        <w:rPr>
          <w:rFonts w:hint="cs"/>
          <w:rtl/>
        </w:rPr>
        <w:t xml:space="preserve">، </w:t>
      </w:r>
      <w:r>
        <w:rPr>
          <w:rFonts w:hint="cs"/>
          <w:rtl/>
        </w:rPr>
        <w:t>لابن هاشم 1</w:t>
      </w:r>
      <w:r w:rsidR="00603FE9">
        <w:rPr>
          <w:rFonts w:hint="cs"/>
          <w:rtl/>
        </w:rPr>
        <w:t xml:space="preserve">: </w:t>
      </w:r>
      <w:r>
        <w:rPr>
          <w:rFonts w:hint="cs"/>
          <w:rtl/>
        </w:rPr>
        <w:t>151</w:t>
      </w:r>
      <w:r w:rsidR="002C54F1">
        <w:rPr>
          <w:rFonts w:hint="cs"/>
          <w:rtl/>
        </w:rPr>
        <w:t xml:space="preserve"> - </w:t>
      </w:r>
      <w:r>
        <w:rPr>
          <w:rFonts w:hint="cs"/>
          <w:rtl/>
        </w:rPr>
        <w:t>153</w:t>
      </w:r>
      <w:r w:rsidR="001C4878">
        <w:rPr>
          <w:rFonts w:hint="cs"/>
          <w:rtl/>
        </w:rPr>
        <w:t xml:space="preserve">. </w:t>
      </w:r>
    </w:p>
    <w:p w:rsidR="006670D5" w:rsidRDefault="006670D5" w:rsidP="009431ED">
      <w:pPr>
        <w:pStyle w:val="libNormal"/>
        <w:rPr>
          <w:rtl/>
        </w:rPr>
      </w:pPr>
      <w:r>
        <w:rPr>
          <w:rtl/>
        </w:rPr>
        <w:br w:type="page"/>
      </w:r>
    </w:p>
    <w:p w:rsidR="006670D5" w:rsidRDefault="00844628" w:rsidP="006670D5">
      <w:pPr>
        <w:pStyle w:val="libNormal"/>
        <w:rPr>
          <w:rtl/>
        </w:rPr>
      </w:pPr>
      <w:r>
        <w:rPr>
          <w:rFonts w:hint="cs"/>
          <w:rtl/>
        </w:rPr>
        <w:lastRenderedPageBreak/>
        <w:t>ويزيد الموقف روعةً وعبدالمطّلب رفعةً أن يدعو قريش التي شحّت عليه ولو بقطرة ماء يبلّ بها شفتيه</w:t>
      </w:r>
      <w:r w:rsidR="00864EEE">
        <w:rPr>
          <w:rFonts w:hint="cs"/>
          <w:rtl/>
        </w:rPr>
        <w:t xml:space="preserve">، </w:t>
      </w:r>
      <w:r>
        <w:rPr>
          <w:rFonts w:hint="cs"/>
          <w:rtl/>
        </w:rPr>
        <w:t>لتشرب وتسقي رواءً من غير منّةٍ</w:t>
      </w:r>
      <w:r w:rsidR="004A4E29">
        <w:rPr>
          <w:rFonts w:hint="cs"/>
          <w:rtl/>
        </w:rPr>
        <w:t xml:space="preserve">! </w:t>
      </w:r>
      <w:r>
        <w:rPr>
          <w:rFonts w:hint="cs"/>
          <w:rtl/>
        </w:rPr>
        <w:t>فهو رضوان الله عليه يردّ الفضل إلى الله عزّ وجلّ</w:t>
      </w:r>
      <w:r w:rsidR="00603FE9">
        <w:rPr>
          <w:rFonts w:hint="cs"/>
          <w:rtl/>
        </w:rPr>
        <w:t xml:space="preserve">: </w:t>
      </w:r>
      <w:r>
        <w:rPr>
          <w:rFonts w:hint="cs"/>
          <w:rtl/>
        </w:rPr>
        <w:t>(</w:t>
      </w:r>
      <w:r w:rsidR="001C4878">
        <w:rPr>
          <w:rFonts w:hint="cs"/>
          <w:rtl/>
        </w:rPr>
        <w:t>.</w:t>
      </w:r>
      <w:r w:rsidR="009431ED">
        <w:rPr>
          <w:rFonts w:hint="cs"/>
          <w:rtl/>
        </w:rPr>
        <w:t>.</w:t>
      </w:r>
      <w:r>
        <w:rPr>
          <w:rFonts w:hint="cs"/>
          <w:rtl/>
        </w:rPr>
        <w:t>. فقد سقانا الله</w:t>
      </w:r>
      <w:r w:rsidR="009431ED">
        <w:rPr>
          <w:rFonts w:hint="cs"/>
          <w:rtl/>
        </w:rPr>
        <w:t>)</w:t>
      </w:r>
      <w:r>
        <w:rPr>
          <w:rFonts w:hint="cs"/>
          <w:rtl/>
        </w:rPr>
        <w:t xml:space="preserve"> ول</w:t>
      </w:r>
      <w:r w:rsidR="001F37A4">
        <w:rPr>
          <w:rFonts w:hint="cs"/>
          <w:rtl/>
        </w:rPr>
        <w:t>ـ</w:t>
      </w:r>
      <w:r>
        <w:rPr>
          <w:rFonts w:hint="cs"/>
          <w:rtl/>
        </w:rPr>
        <w:t>مّا رأت قريش هذه الكرامة التي خصّ الله تعالى بها عبد المطّلب مع ما له من فضائل</w:t>
      </w:r>
      <w:r w:rsidR="00603FE9">
        <w:rPr>
          <w:rFonts w:hint="cs"/>
          <w:rtl/>
        </w:rPr>
        <w:t xml:space="preserve">؛ </w:t>
      </w:r>
      <w:r>
        <w:rPr>
          <w:rFonts w:hint="cs"/>
          <w:rtl/>
        </w:rPr>
        <w:t>رجعت إلى رشدها وأعلنت أنّ الله سبحانه قضى لعبد المطّلب عليها</w:t>
      </w:r>
      <w:r w:rsidR="00864EEE">
        <w:rPr>
          <w:rFonts w:hint="cs"/>
          <w:rtl/>
        </w:rPr>
        <w:t xml:space="preserve">، </w:t>
      </w:r>
      <w:r>
        <w:rPr>
          <w:rFonts w:hint="cs"/>
          <w:rtl/>
        </w:rPr>
        <w:t>فلا حاجة لحكم كاهنة بني سعد</w:t>
      </w:r>
      <w:r w:rsidR="00603FE9">
        <w:rPr>
          <w:rFonts w:hint="cs"/>
          <w:rtl/>
        </w:rPr>
        <w:t xml:space="preserve">؛ </w:t>
      </w:r>
      <w:r>
        <w:rPr>
          <w:rFonts w:hint="cs"/>
          <w:rtl/>
        </w:rPr>
        <w:t>وخلّت بين عبد المطّلب وبين زمزم</w:t>
      </w:r>
      <w:r w:rsidR="001C4878">
        <w:rPr>
          <w:rFonts w:hint="cs"/>
          <w:rtl/>
        </w:rPr>
        <w:t xml:space="preserve">. </w:t>
      </w:r>
    </w:p>
    <w:p w:rsidR="00844628" w:rsidRDefault="00844628" w:rsidP="009178FD">
      <w:pPr>
        <w:pStyle w:val="libNormal"/>
        <w:rPr>
          <w:rtl/>
        </w:rPr>
      </w:pPr>
      <w:r>
        <w:rPr>
          <w:rFonts w:hint="cs"/>
          <w:rtl/>
        </w:rPr>
        <w:t>ونظير موقف قريش في منع الماء عن عبد المطّلب وبني عبد مناف</w:t>
      </w:r>
      <w:r w:rsidR="00603FE9">
        <w:rPr>
          <w:rFonts w:hint="cs"/>
          <w:rtl/>
        </w:rPr>
        <w:t xml:space="preserve">؛ </w:t>
      </w:r>
      <w:r>
        <w:rPr>
          <w:rFonts w:hint="cs"/>
          <w:rtl/>
        </w:rPr>
        <w:t>ما وقع بصفّين</w:t>
      </w:r>
      <w:r w:rsidR="00603FE9">
        <w:rPr>
          <w:rFonts w:hint="cs"/>
          <w:rtl/>
        </w:rPr>
        <w:t xml:space="preserve">؛ </w:t>
      </w:r>
      <w:r>
        <w:rPr>
          <w:rFonts w:hint="cs"/>
          <w:rtl/>
        </w:rPr>
        <w:t>فقد وصل جيش ابن هند إلى مشرعة ماء قبل جيش</w:t>
      </w:r>
      <w:r w:rsidR="00CD61DC">
        <w:rPr>
          <w:rFonts w:hint="cs"/>
          <w:rtl/>
        </w:rPr>
        <w:t xml:space="preserve"> أمير المؤمنين </w:t>
      </w:r>
      <w:r>
        <w:rPr>
          <w:rFonts w:hint="cs"/>
          <w:rtl/>
        </w:rPr>
        <w:t xml:space="preserve">عليّ </w:t>
      </w:r>
      <w:r w:rsidRPr="00844628">
        <w:rPr>
          <w:rStyle w:val="libAlaemChar"/>
          <w:rFonts w:eastAsiaTheme="minorHAnsi"/>
          <w:rtl/>
        </w:rPr>
        <w:t>عليه‌السلام</w:t>
      </w:r>
      <w:r w:rsidR="00864EEE" w:rsidRPr="009431ED">
        <w:rPr>
          <w:rFonts w:eastAsiaTheme="minorHAnsi"/>
          <w:rtl/>
        </w:rPr>
        <w:t xml:space="preserve">، </w:t>
      </w:r>
      <w:r>
        <w:rPr>
          <w:rFonts w:hint="cs"/>
          <w:rtl/>
        </w:rPr>
        <w:t xml:space="preserve">وعسكروا </w:t>
      </w:r>
      <w:r w:rsidR="007B60A8">
        <w:rPr>
          <w:rFonts w:hint="cs"/>
          <w:rtl/>
        </w:rPr>
        <w:t>عليه وأوصى ابن هند أن لا يذوق عسكر</w:t>
      </w:r>
      <w:r w:rsidR="00CD61DC">
        <w:rPr>
          <w:rFonts w:hint="cs"/>
          <w:rtl/>
        </w:rPr>
        <w:t xml:space="preserve"> أمير المؤمنين </w:t>
      </w:r>
      <w:r w:rsidR="007B60A8">
        <w:rPr>
          <w:rFonts w:hint="cs"/>
          <w:rtl/>
        </w:rPr>
        <w:t>الماء أو يموتوا عطشاً</w:t>
      </w:r>
      <w:r w:rsidR="004A4E29">
        <w:rPr>
          <w:rFonts w:hint="cs"/>
          <w:rtl/>
        </w:rPr>
        <w:t xml:space="preserve">! </w:t>
      </w:r>
      <w:r w:rsidR="007B60A8">
        <w:rPr>
          <w:rFonts w:hint="cs"/>
          <w:rtl/>
        </w:rPr>
        <w:t>خ</w:t>
      </w:r>
      <w:r w:rsidR="009178FD">
        <w:rPr>
          <w:rFonts w:hint="cs"/>
          <w:rtl/>
        </w:rPr>
        <w:t>ُ</w:t>
      </w:r>
      <w:r w:rsidR="007B60A8">
        <w:rPr>
          <w:rFonts w:hint="cs"/>
          <w:rtl/>
        </w:rPr>
        <w:t>ل</w:t>
      </w:r>
      <w:r w:rsidR="009178FD">
        <w:rPr>
          <w:rFonts w:hint="cs"/>
          <w:rtl/>
        </w:rPr>
        <w:t>ُ</w:t>
      </w:r>
      <w:r w:rsidR="007B60A8">
        <w:rPr>
          <w:rFonts w:hint="cs"/>
          <w:rtl/>
        </w:rPr>
        <w:t>ق</w:t>
      </w:r>
      <w:r w:rsidR="009178FD">
        <w:rPr>
          <w:rFonts w:hint="cs"/>
          <w:rtl/>
        </w:rPr>
        <w:t>ٌ</w:t>
      </w:r>
      <w:r w:rsidR="007B60A8">
        <w:rPr>
          <w:rFonts w:hint="cs"/>
          <w:rtl/>
        </w:rPr>
        <w:t xml:space="preserve"> سيّئ موروث وقرين سوء لا ينفكّ منه فهو يجري منه مجرى الدم فيخزيه وي</w:t>
      </w:r>
      <w:r w:rsidR="009178FD">
        <w:rPr>
          <w:rFonts w:hint="cs"/>
          <w:rtl/>
        </w:rPr>
        <w:t>ُ</w:t>
      </w:r>
      <w:r w:rsidR="007B60A8">
        <w:rPr>
          <w:rFonts w:hint="cs"/>
          <w:rtl/>
        </w:rPr>
        <w:t>ر</w:t>
      </w:r>
      <w:r w:rsidR="009178FD">
        <w:rPr>
          <w:rFonts w:hint="cs"/>
          <w:rtl/>
        </w:rPr>
        <w:t>ْ</w:t>
      </w:r>
      <w:r w:rsidR="007B60A8">
        <w:rPr>
          <w:rFonts w:hint="cs"/>
          <w:rtl/>
        </w:rPr>
        <w:t>د</w:t>
      </w:r>
      <w:r w:rsidR="009178FD">
        <w:rPr>
          <w:rFonts w:hint="cs"/>
          <w:rtl/>
        </w:rPr>
        <w:t>ِ</w:t>
      </w:r>
      <w:r w:rsidR="007B60A8">
        <w:rPr>
          <w:rFonts w:hint="cs"/>
          <w:rtl/>
        </w:rPr>
        <w:t>يه وإلاّ أين ذهب عنه</w:t>
      </w:r>
      <w:r w:rsidR="00603FE9">
        <w:rPr>
          <w:rFonts w:hint="cs"/>
          <w:rtl/>
        </w:rPr>
        <w:t xml:space="preserve">: </w:t>
      </w:r>
      <w:r w:rsidR="007B60A8">
        <w:rPr>
          <w:rFonts w:hint="cs"/>
          <w:rtl/>
        </w:rPr>
        <w:t>أنّ في جيش عليّ كلّ م</w:t>
      </w:r>
      <w:r w:rsidR="009178FD">
        <w:rPr>
          <w:rFonts w:hint="cs"/>
          <w:rtl/>
        </w:rPr>
        <w:t>ُ</w:t>
      </w:r>
      <w:r w:rsidR="007B60A8">
        <w:rPr>
          <w:rFonts w:hint="cs"/>
          <w:rtl/>
        </w:rPr>
        <w:t>س</w:t>
      </w:r>
      <w:r w:rsidR="009178FD">
        <w:rPr>
          <w:rFonts w:hint="cs"/>
          <w:rtl/>
        </w:rPr>
        <w:t>ْ</w:t>
      </w:r>
      <w:r w:rsidR="007B60A8">
        <w:rPr>
          <w:rFonts w:hint="cs"/>
          <w:rtl/>
        </w:rPr>
        <w:t>ت</w:t>
      </w:r>
      <w:r w:rsidR="009178FD">
        <w:rPr>
          <w:rFonts w:hint="cs"/>
          <w:rtl/>
        </w:rPr>
        <w:t>َ</w:t>
      </w:r>
      <w:r w:rsidR="007B60A8">
        <w:rPr>
          <w:rFonts w:hint="cs"/>
          <w:rtl/>
        </w:rPr>
        <w:t>ف</w:t>
      </w:r>
      <w:r w:rsidR="009178FD">
        <w:rPr>
          <w:rFonts w:hint="cs"/>
          <w:rtl/>
        </w:rPr>
        <w:t>ْ</w:t>
      </w:r>
      <w:r w:rsidR="007B60A8">
        <w:rPr>
          <w:rFonts w:hint="cs"/>
          <w:rtl/>
        </w:rPr>
        <w:t>ح</w:t>
      </w:r>
      <w:r w:rsidR="009178FD">
        <w:rPr>
          <w:rFonts w:hint="cs"/>
          <w:rtl/>
        </w:rPr>
        <w:t>ِ</w:t>
      </w:r>
      <w:r w:rsidR="007B60A8">
        <w:rPr>
          <w:rFonts w:hint="cs"/>
          <w:rtl/>
        </w:rPr>
        <w:t>ل غايته رضى الله والشهادة مبتغاه</w:t>
      </w:r>
      <w:r w:rsidR="00603FE9">
        <w:rPr>
          <w:rFonts w:hint="cs"/>
          <w:rtl/>
        </w:rPr>
        <w:t xml:space="preserve">؛ </w:t>
      </w:r>
      <w:r w:rsidR="007B60A8">
        <w:rPr>
          <w:rFonts w:hint="cs"/>
          <w:rtl/>
        </w:rPr>
        <w:t>فمثل هذا يموت عطشاً</w:t>
      </w:r>
      <w:r w:rsidR="004A4E29">
        <w:rPr>
          <w:rFonts w:hint="cs"/>
          <w:rtl/>
        </w:rPr>
        <w:t xml:space="preserve">! </w:t>
      </w:r>
      <w:r w:rsidR="007B60A8">
        <w:rPr>
          <w:rFonts w:hint="cs"/>
          <w:rtl/>
        </w:rPr>
        <w:t>حتّى يروّي المشرعة من دمه أو يجهز على قرينه فيرتوي من ماء الفرات</w:t>
      </w:r>
      <w:r w:rsidR="004A4E29">
        <w:rPr>
          <w:rFonts w:hint="cs"/>
          <w:rtl/>
        </w:rPr>
        <w:t xml:space="preserve">! </w:t>
      </w:r>
    </w:p>
    <w:p w:rsidR="007B60A8" w:rsidRDefault="007B60A8" w:rsidP="007B60A8">
      <w:pPr>
        <w:pStyle w:val="libNormal"/>
        <w:rPr>
          <w:rtl/>
        </w:rPr>
      </w:pPr>
      <w:r>
        <w:rPr>
          <w:rFonts w:hint="cs"/>
          <w:rtl/>
        </w:rPr>
        <w:t>هجم عسكر الإيمان على الخوارج الب</w:t>
      </w:r>
      <w:r w:rsidR="009178FD">
        <w:rPr>
          <w:rFonts w:hint="cs"/>
          <w:rtl/>
        </w:rPr>
        <w:t>ُ</w:t>
      </w:r>
      <w:r>
        <w:rPr>
          <w:rFonts w:hint="cs"/>
          <w:rtl/>
        </w:rPr>
        <w:t>غاة</w:t>
      </w:r>
      <w:r w:rsidR="00864EEE">
        <w:rPr>
          <w:rFonts w:hint="cs"/>
          <w:rtl/>
        </w:rPr>
        <w:t xml:space="preserve">، </w:t>
      </w:r>
      <w:r>
        <w:rPr>
          <w:rFonts w:hint="cs"/>
          <w:rtl/>
        </w:rPr>
        <w:t>فما انجلت الغ</w:t>
      </w:r>
      <w:r w:rsidR="009178FD">
        <w:rPr>
          <w:rFonts w:hint="cs"/>
          <w:rtl/>
        </w:rPr>
        <w:t>ُ</w:t>
      </w:r>
      <w:r>
        <w:rPr>
          <w:rFonts w:hint="cs"/>
          <w:rtl/>
        </w:rPr>
        <w:t>برة</w:t>
      </w:r>
      <w:r w:rsidR="00B154FA">
        <w:rPr>
          <w:rFonts w:hint="cs"/>
          <w:rtl/>
        </w:rPr>
        <w:t xml:space="preserve"> إلّا </w:t>
      </w:r>
      <w:r>
        <w:rPr>
          <w:rFonts w:hint="cs"/>
          <w:rtl/>
        </w:rPr>
        <w:t>والمشرعة بيد جند حفيد عبد المطّلب ذي المكر</w:t>
      </w:r>
      <w:r w:rsidR="009178FD">
        <w:rPr>
          <w:rFonts w:hint="cs"/>
          <w:rtl/>
        </w:rPr>
        <w:t>ُ</w:t>
      </w:r>
      <w:r>
        <w:rPr>
          <w:rFonts w:hint="cs"/>
          <w:rtl/>
        </w:rPr>
        <w:t>مات</w:t>
      </w:r>
      <w:r w:rsidR="00603FE9">
        <w:rPr>
          <w:rFonts w:hint="cs"/>
          <w:rtl/>
        </w:rPr>
        <w:t xml:space="preserve">؛ </w:t>
      </w:r>
      <w:r>
        <w:rPr>
          <w:rFonts w:hint="cs"/>
          <w:rtl/>
        </w:rPr>
        <w:t>وما أشبه الموقفين</w:t>
      </w:r>
      <w:r w:rsidR="00864EEE">
        <w:rPr>
          <w:rFonts w:hint="cs"/>
          <w:rtl/>
        </w:rPr>
        <w:t xml:space="preserve">، </w:t>
      </w:r>
      <w:r>
        <w:rPr>
          <w:rFonts w:hint="cs"/>
          <w:rtl/>
        </w:rPr>
        <w:t>أليس الصفات الخ</w:t>
      </w:r>
      <w:r w:rsidR="009178FD">
        <w:rPr>
          <w:rFonts w:hint="cs"/>
          <w:rtl/>
        </w:rPr>
        <w:t>ُ</w:t>
      </w:r>
      <w:r>
        <w:rPr>
          <w:rFonts w:hint="cs"/>
          <w:rtl/>
        </w:rPr>
        <w:t>ل</w:t>
      </w:r>
      <w:r w:rsidR="009178FD">
        <w:rPr>
          <w:rFonts w:hint="cs"/>
          <w:rtl/>
        </w:rPr>
        <w:t>ُ</w:t>
      </w:r>
      <w:r>
        <w:rPr>
          <w:rFonts w:hint="cs"/>
          <w:rtl/>
        </w:rPr>
        <w:t>قيّة ت</w:t>
      </w:r>
      <w:r w:rsidR="009178FD">
        <w:rPr>
          <w:rFonts w:hint="cs"/>
          <w:rtl/>
        </w:rPr>
        <w:t>ُ</w:t>
      </w:r>
      <w:r>
        <w:rPr>
          <w:rFonts w:hint="cs"/>
          <w:rtl/>
        </w:rPr>
        <w:t>توارث مثلما تتوارث الخ</w:t>
      </w:r>
      <w:r w:rsidR="009178FD">
        <w:rPr>
          <w:rFonts w:hint="cs"/>
          <w:rtl/>
        </w:rPr>
        <w:t>َ</w:t>
      </w:r>
      <w:r>
        <w:rPr>
          <w:rFonts w:hint="cs"/>
          <w:rtl/>
        </w:rPr>
        <w:t>لقيّة</w:t>
      </w:r>
      <w:r w:rsidR="009431ED">
        <w:rPr>
          <w:rFonts w:hint="cs"/>
          <w:rtl/>
        </w:rPr>
        <w:t>؟</w:t>
      </w:r>
      <w:r w:rsidR="004A4E29">
        <w:rPr>
          <w:rFonts w:hint="cs"/>
          <w:rtl/>
        </w:rPr>
        <w:t xml:space="preserve">! </w:t>
      </w:r>
      <w:r>
        <w:rPr>
          <w:rFonts w:hint="cs"/>
          <w:rtl/>
        </w:rPr>
        <w:t>نادى عليّ</w:t>
      </w:r>
      <w:r w:rsidR="009178FD">
        <w:rPr>
          <w:rFonts w:hint="cs"/>
          <w:rtl/>
        </w:rPr>
        <w:t>ٌ</w:t>
      </w:r>
      <w:r>
        <w:rPr>
          <w:rFonts w:hint="cs"/>
          <w:rtl/>
        </w:rPr>
        <w:t xml:space="preserve"> وجند</w:t>
      </w:r>
      <w:r w:rsidR="009178FD">
        <w:rPr>
          <w:rFonts w:hint="cs"/>
          <w:rtl/>
        </w:rPr>
        <w:t>ُ</w:t>
      </w:r>
      <w:r>
        <w:rPr>
          <w:rFonts w:hint="cs"/>
          <w:rtl/>
        </w:rPr>
        <w:t>ه على أهل الشأم أن هلمّوا فاشربوا واسقوا</w:t>
      </w:r>
      <w:r w:rsidR="00603FE9">
        <w:rPr>
          <w:rFonts w:hint="cs"/>
          <w:rtl/>
        </w:rPr>
        <w:t xml:space="preserve">؛ </w:t>
      </w:r>
      <w:r>
        <w:rPr>
          <w:rFonts w:hint="cs"/>
          <w:rtl/>
        </w:rPr>
        <w:t>فكان الشأميّ يمرّ على العراقيّ فلا يعرض له بسوء وربما حادثه</w:t>
      </w:r>
      <w:r w:rsidR="001C4878">
        <w:rPr>
          <w:rFonts w:hint="cs"/>
          <w:rtl/>
        </w:rPr>
        <w:t xml:space="preserve">. </w:t>
      </w:r>
    </w:p>
    <w:p w:rsidR="007B60A8" w:rsidRDefault="007B60A8" w:rsidP="007B60A8">
      <w:pPr>
        <w:pStyle w:val="libNormal"/>
        <w:rPr>
          <w:rtl/>
        </w:rPr>
      </w:pPr>
      <w:r>
        <w:rPr>
          <w:rFonts w:hint="cs"/>
          <w:rtl/>
        </w:rPr>
        <w:t>وأعادها خوارج الطفّ</w:t>
      </w:r>
      <w:r w:rsidR="00603FE9">
        <w:rPr>
          <w:rFonts w:hint="cs"/>
          <w:rtl/>
        </w:rPr>
        <w:t xml:space="preserve">؛ </w:t>
      </w:r>
      <w:r>
        <w:rPr>
          <w:rFonts w:hint="cs"/>
          <w:rtl/>
        </w:rPr>
        <w:t>فقد كانت أوامر ابن ميسون المدعوّ للمعاوية وهذا المدعو لأربعة وقيل لفلان المغنّي ولفلان</w:t>
      </w:r>
      <w:r w:rsidR="002C54F1">
        <w:rPr>
          <w:rFonts w:hint="cs"/>
          <w:rtl/>
        </w:rPr>
        <w:t xml:space="preserve"> - </w:t>
      </w:r>
      <w:r>
        <w:rPr>
          <w:rFonts w:hint="cs"/>
          <w:rtl/>
        </w:rPr>
        <w:t>دعنا من ن</w:t>
      </w:r>
      <w:r w:rsidR="009178FD">
        <w:rPr>
          <w:rFonts w:hint="cs"/>
          <w:rtl/>
        </w:rPr>
        <w:t>َ</w:t>
      </w:r>
      <w:r>
        <w:rPr>
          <w:rFonts w:hint="cs"/>
          <w:rtl/>
        </w:rPr>
        <w:t>ت</w:t>
      </w:r>
      <w:r w:rsidR="009178FD">
        <w:rPr>
          <w:rFonts w:hint="cs"/>
          <w:rtl/>
        </w:rPr>
        <w:t>َ</w:t>
      </w:r>
      <w:r>
        <w:rPr>
          <w:rFonts w:hint="cs"/>
          <w:rtl/>
        </w:rPr>
        <w:t>نه</w:t>
      </w:r>
      <w:r w:rsidR="002C54F1">
        <w:rPr>
          <w:rFonts w:hint="cs"/>
          <w:rtl/>
        </w:rPr>
        <w:t xml:space="preserve"> -</w:t>
      </w:r>
      <w:r w:rsidR="00864EEE">
        <w:rPr>
          <w:rFonts w:hint="cs"/>
          <w:rtl/>
        </w:rPr>
        <w:t xml:space="preserve">، </w:t>
      </w:r>
      <w:r>
        <w:rPr>
          <w:rFonts w:hint="cs"/>
          <w:rtl/>
        </w:rPr>
        <w:t>ولقد علمت</w:t>
      </w:r>
      <w:r w:rsidR="009178FD">
        <w:rPr>
          <w:rFonts w:hint="cs"/>
          <w:rtl/>
        </w:rPr>
        <w:t>َ</w:t>
      </w:r>
      <w:r>
        <w:rPr>
          <w:rFonts w:hint="cs"/>
          <w:rtl/>
        </w:rPr>
        <w:t xml:space="preserve"> من حال حمامة وحرب وأميّة وحتّى عبد شمس</w:t>
      </w:r>
      <w:r w:rsidR="00603FE9">
        <w:rPr>
          <w:rFonts w:hint="cs"/>
          <w:rtl/>
        </w:rPr>
        <w:t xml:space="preserve">؛ </w:t>
      </w:r>
      <w:r>
        <w:rPr>
          <w:rFonts w:hint="cs"/>
          <w:rtl/>
        </w:rPr>
        <w:t>في حال التنزّل ونسبته إليهم</w:t>
      </w:r>
      <w:r w:rsidR="004A4E29">
        <w:rPr>
          <w:rFonts w:hint="cs"/>
          <w:rtl/>
        </w:rPr>
        <w:t xml:space="preserve">! </w:t>
      </w:r>
      <w:r>
        <w:rPr>
          <w:rFonts w:hint="cs"/>
          <w:rtl/>
        </w:rPr>
        <w:t>أمر</w:t>
      </w:r>
      <w:r w:rsidR="00333CCD">
        <w:rPr>
          <w:rFonts w:hint="cs"/>
          <w:rtl/>
        </w:rPr>
        <w:t>َ</w:t>
      </w:r>
      <w:r>
        <w:rPr>
          <w:rFonts w:hint="cs"/>
          <w:rtl/>
        </w:rPr>
        <w:t xml:space="preserve"> الناقص بأخذ </w:t>
      </w:r>
    </w:p>
    <w:p w:rsidR="007B60A8" w:rsidRDefault="007B60A8" w:rsidP="009431ED">
      <w:pPr>
        <w:pStyle w:val="libNormal"/>
        <w:rPr>
          <w:rtl/>
        </w:rPr>
      </w:pPr>
      <w:r>
        <w:rPr>
          <w:rtl/>
        </w:rPr>
        <w:br w:type="page"/>
      </w:r>
    </w:p>
    <w:p w:rsidR="007B60A8" w:rsidRDefault="00EC2E4F" w:rsidP="00EC2E4F">
      <w:pPr>
        <w:pStyle w:val="libNormal0"/>
        <w:rPr>
          <w:rtl/>
        </w:rPr>
      </w:pPr>
      <w:r>
        <w:rPr>
          <w:rFonts w:hint="cs"/>
          <w:rtl/>
        </w:rPr>
        <w:lastRenderedPageBreak/>
        <w:t xml:space="preserve">الآفاق على سبط رسول الله </w:t>
      </w:r>
      <w:r w:rsidR="00201977" w:rsidRPr="00712C41">
        <w:rPr>
          <w:rStyle w:val="libAlaemChar"/>
          <w:rFonts w:eastAsiaTheme="minorHAnsi"/>
          <w:rtl/>
        </w:rPr>
        <w:t>صلى‌الله‌عليه‌وآله‌وسلم</w:t>
      </w:r>
      <w:r w:rsidR="00201977" w:rsidRPr="009431ED">
        <w:rPr>
          <w:rFonts w:eastAsiaTheme="minorHAnsi"/>
          <w:rtl/>
        </w:rPr>
        <w:t xml:space="preserve"> </w:t>
      </w:r>
      <w:r>
        <w:rPr>
          <w:rFonts w:hint="cs"/>
          <w:rtl/>
        </w:rPr>
        <w:t xml:space="preserve">وريحانته </w:t>
      </w:r>
      <w:r w:rsidR="00201977">
        <w:rPr>
          <w:rFonts w:hint="cs"/>
          <w:rtl/>
        </w:rPr>
        <w:t>وسيّد شباب أهل الجنّة ومنعه وعيالاته من الماء</w:t>
      </w:r>
      <w:r w:rsidR="00603FE9">
        <w:rPr>
          <w:rFonts w:hint="cs"/>
          <w:rtl/>
        </w:rPr>
        <w:t xml:space="preserve">؛ </w:t>
      </w:r>
      <w:r w:rsidR="00201977">
        <w:rPr>
          <w:rFonts w:hint="cs"/>
          <w:rtl/>
        </w:rPr>
        <w:t>سنّة متوارثة وخلق رديّ متحدّر</w:t>
      </w:r>
      <w:r w:rsidR="001C4878">
        <w:rPr>
          <w:rFonts w:hint="cs"/>
          <w:rtl/>
        </w:rPr>
        <w:t>.</w:t>
      </w:r>
      <w:r w:rsidR="009431ED">
        <w:rPr>
          <w:rFonts w:hint="cs"/>
          <w:rtl/>
        </w:rPr>
        <w:t>.</w:t>
      </w:r>
      <w:r w:rsidR="00201977">
        <w:rPr>
          <w:rFonts w:hint="cs"/>
          <w:rtl/>
        </w:rPr>
        <w:t>.</w:t>
      </w:r>
      <w:r w:rsidR="00864EEE">
        <w:rPr>
          <w:rFonts w:hint="cs"/>
          <w:rtl/>
        </w:rPr>
        <w:t xml:space="preserve">، </w:t>
      </w:r>
      <w:r w:rsidR="00201977">
        <w:rPr>
          <w:rFonts w:hint="cs"/>
          <w:rtl/>
        </w:rPr>
        <w:t>وأميره على الكوفة</w:t>
      </w:r>
      <w:r w:rsidR="00603FE9">
        <w:rPr>
          <w:rFonts w:hint="cs"/>
          <w:rtl/>
        </w:rPr>
        <w:t xml:space="preserve">: </w:t>
      </w:r>
      <w:r w:rsidR="00201977">
        <w:rPr>
          <w:rFonts w:hint="cs"/>
          <w:rtl/>
        </w:rPr>
        <w:t>ابن مرجانة الخراسانيّة بغيّ من ذوي الرايات</w:t>
      </w:r>
      <w:r w:rsidR="00603FE9">
        <w:rPr>
          <w:rFonts w:hint="cs"/>
          <w:rtl/>
        </w:rPr>
        <w:t xml:space="preserve">؛ </w:t>
      </w:r>
      <w:r w:rsidR="00201977">
        <w:rPr>
          <w:rFonts w:hint="cs"/>
          <w:rtl/>
        </w:rPr>
        <w:t>والمدعوّ لابن سميّة الخراسانيّة من ذوات الرايات تقلّبت من فراش إلى آخر</w:t>
      </w:r>
      <w:r w:rsidR="00603FE9">
        <w:rPr>
          <w:rFonts w:hint="cs"/>
          <w:rtl/>
        </w:rPr>
        <w:t xml:space="preserve">؛ </w:t>
      </w:r>
      <w:r w:rsidR="00201977">
        <w:rPr>
          <w:rFonts w:hint="cs"/>
          <w:rtl/>
        </w:rPr>
        <w:t xml:space="preserve">حتّى كانت الليلة المشؤومة إذ جمع له إبليس خزايات أربع أو ستّة تراودوها </w:t>
      </w:r>
      <w:r w:rsidR="00AD3827">
        <w:rPr>
          <w:rFonts w:hint="cs"/>
          <w:rtl/>
        </w:rPr>
        <w:t>على ذفر في إبطيها فانعقدت نطفة زياد في تلك الليلة</w:t>
      </w:r>
      <w:r w:rsidR="00603FE9">
        <w:rPr>
          <w:rFonts w:hint="cs"/>
          <w:rtl/>
        </w:rPr>
        <w:t xml:space="preserve">؛ </w:t>
      </w:r>
      <w:r w:rsidR="00AD3827">
        <w:rPr>
          <w:rFonts w:hint="cs"/>
          <w:rtl/>
        </w:rPr>
        <w:t>فلمّا شبّ</w:t>
      </w:r>
      <w:r w:rsidR="00864EEE">
        <w:rPr>
          <w:rFonts w:hint="cs"/>
          <w:rtl/>
        </w:rPr>
        <w:t xml:space="preserve">، </w:t>
      </w:r>
      <w:r w:rsidR="00AD3827">
        <w:rPr>
          <w:rFonts w:hint="cs"/>
          <w:rtl/>
        </w:rPr>
        <w:t xml:space="preserve">ما زال صخر </w:t>
      </w:r>
      <w:r w:rsidR="009431ED">
        <w:rPr>
          <w:rFonts w:hint="cs"/>
          <w:rtl/>
        </w:rPr>
        <w:t>(</w:t>
      </w:r>
      <w:r w:rsidR="00AD3827">
        <w:rPr>
          <w:rFonts w:hint="cs"/>
          <w:rtl/>
        </w:rPr>
        <w:t>أبو سفيان</w:t>
      </w:r>
      <w:r w:rsidR="009431ED">
        <w:rPr>
          <w:rFonts w:hint="cs"/>
          <w:rtl/>
        </w:rPr>
        <w:t>)</w:t>
      </w:r>
      <w:r w:rsidR="00AD3827">
        <w:rPr>
          <w:rFonts w:hint="cs"/>
          <w:rtl/>
        </w:rPr>
        <w:t xml:space="preserve"> يردّد على المسامع بأنّه هو الذي وضعه في رحم أمّه</w:t>
      </w:r>
      <w:r w:rsidR="00864EEE">
        <w:rPr>
          <w:rFonts w:hint="cs"/>
          <w:rtl/>
        </w:rPr>
        <w:t xml:space="preserve">، </w:t>
      </w:r>
      <w:r w:rsidR="00AD3827">
        <w:rPr>
          <w:rFonts w:hint="cs"/>
          <w:rtl/>
        </w:rPr>
        <w:t>من غير أن يندى له جبين</w:t>
      </w:r>
      <w:r w:rsidR="004A4E29">
        <w:rPr>
          <w:rFonts w:hint="cs"/>
          <w:rtl/>
        </w:rPr>
        <w:t xml:space="preserve">! </w:t>
      </w:r>
      <w:r w:rsidR="00AD3827">
        <w:rPr>
          <w:rFonts w:hint="cs"/>
          <w:rtl/>
        </w:rPr>
        <w:t>والحال أنّه واحد من نفر واقعوا سميّة في طهر واحد فحملت</w:t>
      </w:r>
      <w:r w:rsidR="004A4E29">
        <w:rPr>
          <w:rFonts w:hint="cs"/>
          <w:rtl/>
        </w:rPr>
        <w:t xml:space="preserve">! </w:t>
      </w:r>
    </w:p>
    <w:p w:rsidR="00AD3827" w:rsidRDefault="00AD3827" w:rsidP="00AD3827">
      <w:pPr>
        <w:pStyle w:val="libNormal"/>
        <w:rPr>
          <w:rtl/>
        </w:rPr>
      </w:pPr>
      <w:r>
        <w:rPr>
          <w:rFonts w:hint="cs"/>
          <w:rtl/>
        </w:rPr>
        <w:t>وتسافل معاوية أكثر من صخر إذ استلحق ابن سميّة زياداً وسمّاه زياد بن أبي سفيان</w:t>
      </w:r>
      <w:r w:rsidR="00864EEE">
        <w:rPr>
          <w:rFonts w:hint="cs"/>
          <w:rtl/>
        </w:rPr>
        <w:t xml:space="preserve">، </w:t>
      </w:r>
      <w:r>
        <w:rPr>
          <w:rFonts w:hint="cs"/>
          <w:rtl/>
        </w:rPr>
        <w:t>وزوّجه وزوّج ولده من ابنته ومن بنات سفيان وآل أبي سفيان على ما ذكرنا</w:t>
      </w:r>
      <w:r w:rsidR="00864EEE">
        <w:rPr>
          <w:rFonts w:hint="cs"/>
          <w:rtl/>
        </w:rPr>
        <w:t xml:space="preserve">، </w:t>
      </w:r>
      <w:r>
        <w:rPr>
          <w:rFonts w:hint="cs"/>
          <w:rtl/>
        </w:rPr>
        <w:t>كيف والحال هذه لا يمتثل ابن مرجانة أوامر ابن ميسون وإن عظم الخ</w:t>
      </w:r>
      <w:r w:rsidR="00333CCD">
        <w:rPr>
          <w:rFonts w:hint="cs"/>
          <w:rtl/>
        </w:rPr>
        <w:t>َ</w:t>
      </w:r>
      <w:r>
        <w:rPr>
          <w:rFonts w:hint="cs"/>
          <w:rtl/>
        </w:rPr>
        <w:t>طب وس</w:t>
      </w:r>
      <w:r w:rsidR="00333CCD">
        <w:rPr>
          <w:rFonts w:hint="cs"/>
          <w:rtl/>
        </w:rPr>
        <w:t>ُ</w:t>
      </w:r>
      <w:r>
        <w:rPr>
          <w:rFonts w:hint="cs"/>
          <w:rtl/>
        </w:rPr>
        <w:t>عّرت الجحيم</w:t>
      </w:r>
      <w:r w:rsidR="001C4878">
        <w:rPr>
          <w:rFonts w:hint="cs"/>
          <w:rtl/>
        </w:rPr>
        <w:t xml:space="preserve">. </w:t>
      </w:r>
    </w:p>
    <w:p w:rsidR="00743533" w:rsidRDefault="00AD3827" w:rsidP="00333CCD">
      <w:pPr>
        <w:pStyle w:val="libNormal"/>
        <w:rPr>
          <w:rtl/>
        </w:rPr>
      </w:pPr>
      <w:r>
        <w:rPr>
          <w:rFonts w:hint="cs"/>
          <w:rtl/>
        </w:rPr>
        <w:t>وأمّا قائد الجيش</w:t>
      </w:r>
      <w:r w:rsidR="00603FE9">
        <w:rPr>
          <w:rFonts w:hint="cs"/>
          <w:rtl/>
        </w:rPr>
        <w:t xml:space="preserve">: </w:t>
      </w:r>
      <w:r>
        <w:rPr>
          <w:rFonts w:hint="cs"/>
          <w:rtl/>
        </w:rPr>
        <w:t>عمر بن سعد بن أبي وقّاص</w:t>
      </w:r>
      <w:r w:rsidR="00603FE9">
        <w:rPr>
          <w:rFonts w:hint="cs"/>
          <w:rtl/>
        </w:rPr>
        <w:t xml:space="preserve">؛ </w:t>
      </w:r>
      <w:r>
        <w:rPr>
          <w:rFonts w:hint="cs"/>
          <w:rtl/>
        </w:rPr>
        <w:t>وسعد هو المخذّل عن</w:t>
      </w:r>
      <w:r w:rsidR="00CD61DC">
        <w:rPr>
          <w:rFonts w:hint="cs"/>
          <w:rtl/>
        </w:rPr>
        <w:t xml:space="preserve"> أمير المؤمنين </w:t>
      </w:r>
      <w:r>
        <w:rPr>
          <w:rFonts w:hint="cs"/>
          <w:rtl/>
        </w:rPr>
        <w:t>عليّ</w:t>
      </w:r>
      <w:r w:rsidRPr="00AD3827">
        <w:rPr>
          <w:rStyle w:val="libAlaemChar"/>
          <w:rFonts w:eastAsiaTheme="minorHAnsi"/>
          <w:rtl/>
        </w:rPr>
        <w:t xml:space="preserve"> </w:t>
      </w:r>
      <w:r w:rsidRPr="00844628">
        <w:rPr>
          <w:rStyle w:val="libAlaemChar"/>
          <w:rFonts w:eastAsiaTheme="minorHAnsi"/>
          <w:rtl/>
        </w:rPr>
        <w:t>عليه‌السلام</w:t>
      </w:r>
      <w:r>
        <w:rPr>
          <w:rFonts w:hint="cs"/>
          <w:rtl/>
        </w:rPr>
        <w:t xml:space="preserve"> إذ جعله ابن الخطّاب في الستّة لاختيار خليفة مع ترجحي الكفّة التي فيها ابن عوف</w:t>
      </w:r>
      <w:r w:rsidR="00603FE9">
        <w:rPr>
          <w:rFonts w:hint="cs"/>
          <w:rtl/>
        </w:rPr>
        <w:t xml:space="preserve">؛ </w:t>
      </w:r>
      <w:r>
        <w:rPr>
          <w:rFonts w:hint="cs"/>
          <w:rtl/>
        </w:rPr>
        <w:t>وما كان لهم الخيرة يومئذ ولا يوم السقيفة</w:t>
      </w:r>
      <w:r w:rsidR="004A4E29">
        <w:rPr>
          <w:rFonts w:hint="cs"/>
          <w:rtl/>
        </w:rPr>
        <w:t xml:space="preserve">! </w:t>
      </w:r>
      <w:r>
        <w:rPr>
          <w:rFonts w:hint="cs"/>
          <w:rtl/>
        </w:rPr>
        <w:t>بعد أن اختار الله سبحانه لهم</w:t>
      </w:r>
      <w:r w:rsidR="00E55B10">
        <w:rPr>
          <w:rFonts w:hint="cs"/>
          <w:rtl/>
        </w:rPr>
        <w:t xml:space="preserve"> عليًّا </w:t>
      </w:r>
      <w:r>
        <w:rPr>
          <w:rFonts w:hint="cs"/>
          <w:rtl/>
        </w:rPr>
        <w:t xml:space="preserve">وقرن ولايته بولايته وولاية رسوله </w:t>
      </w:r>
      <w:r w:rsidRPr="00712C41">
        <w:rPr>
          <w:rStyle w:val="libAlaemChar"/>
          <w:rFonts w:eastAsiaTheme="minorHAnsi"/>
          <w:rtl/>
        </w:rPr>
        <w:t>صلى‌الله‌عليه‌وآله‌وسلم</w:t>
      </w:r>
      <w:r w:rsidR="00603FE9" w:rsidRPr="009431ED">
        <w:rPr>
          <w:rFonts w:eastAsiaTheme="minorHAnsi"/>
          <w:rtl/>
        </w:rPr>
        <w:t xml:space="preserve">؛ </w:t>
      </w:r>
      <w:r>
        <w:rPr>
          <w:rFonts w:hint="cs"/>
          <w:rtl/>
        </w:rPr>
        <w:t>ولو كان هذا النصّ القرآني</w:t>
      </w:r>
      <w:r w:rsidR="00743533">
        <w:rPr>
          <w:rFonts w:hint="cs"/>
          <w:rtl/>
        </w:rPr>
        <w:t xml:space="preserve"> لوحده لقامت الحجّة البالغة وبطل حكم الحاكمين بغير ما أنزل الله وتهاوت دعاوى أنّ النبيّ </w:t>
      </w:r>
      <w:r w:rsidR="00743533" w:rsidRPr="00712C41">
        <w:rPr>
          <w:rStyle w:val="libAlaemChar"/>
          <w:rFonts w:eastAsiaTheme="minorHAnsi"/>
          <w:rtl/>
        </w:rPr>
        <w:t>صلى‌الله‌عليه‌وآله‌وسلم</w:t>
      </w:r>
      <w:r w:rsidR="00743533" w:rsidRPr="009431ED">
        <w:rPr>
          <w:rFonts w:eastAsiaTheme="minorHAnsi"/>
          <w:rtl/>
        </w:rPr>
        <w:t xml:space="preserve"> </w:t>
      </w:r>
      <w:r w:rsidR="00743533">
        <w:rPr>
          <w:rFonts w:hint="cs"/>
          <w:rtl/>
        </w:rPr>
        <w:t>أمر من يصلّ</w:t>
      </w:r>
      <w:r w:rsidR="00864EEE">
        <w:rPr>
          <w:rFonts w:hint="cs"/>
          <w:rtl/>
        </w:rPr>
        <w:t>ي بالناس في علّته فدلّ على فضله</w:t>
      </w:r>
      <w:r w:rsidR="00743533">
        <w:rPr>
          <w:rFonts w:hint="cs"/>
          <w:rtl/>
        </w:rPr>
        <w:t>، فلو صحّ شيء من ذلك لأم</w:t>
      </w:r>
      <w:r w:rsidR="00333CCD">
        <w:rPr>
          <w:rFonts w:hint="cs"/>
          <w:rtl/>
        </w:rPr>
        <w:t>َ</w:t>
      </w:r>
      <w:r w:rsidR="00743533">
        <w:rPr>
          <w:rFonts w:hint="cs"/>
          <w:rtl/>
        </w:rPr>
        <w:t>ر م</w:t>
      </w:r>
      <w:r w:rsidR="00333CCD">
        <w:rPr>
          <w:rFonts w:hint="cs"/>
          <w:rtl/>
        </w:rPr>
        <w:t>َ</w:t>
      </w:r>
      <w:r w:rsidR="00743533">
        <w:rPr>
          <w:rFonts w:hint="cs"/>
          <w:rtl/>
        </w:rPr>
        <w:t>ن أمر الله بتفضيله ذلك هو عليّ</w:t>
      </w:r>
      <w:r w:rsidR="004A4E29">
        <w:rPr>
          <w:rFonts w:hint="cs"/>
          <w:rtl/>
        </w:rPr>
        <w:t xml:space="preserve">! </w:t>
      </w:r>
      <w:r w:rsidR="00743533">
        <w:rPr>
          <w:rFonts w:hint="cs"/>
          <w:rtl/>
        </w:rPr>
        <w:t>ولو صحّ شيء من ذلك ل</w:t>
      </w:r>
      <w:r w:rsidR="00F852FD">
        <w:rPr>
          <w:rFonts w:hint="cs"/>
          <w:rtl/>
        </w:rPr>
        <w:t>ـ</w:t>
      </w:r>
      <w:r w:rsidR="00743533">
        <w:rPr>
          <w:rFonts w:hint="cs"/>
          <w:rtl/>
        </w:rPr>
        <w:t>ما كان الاعتراض على رسول الله إذ أراد كتابة الوصيّة</w:t>
      </w:r>
      <w:r w:rsidR="00864EEE">
        <w:rPr>
          <w:rFonts w:hint="cs"/>
          <w:rtl/>
        </w:rPr>
        <w:t xml:space="preserve">، </w:t>
      </w:r>
      <w:r w:rsidR="00743533">
        <w:rPr>
          <w:rFonts w:hint="cs"/>
          <w:rtl/>
        </w:rPr>
        <w:t>فإن قيل</w:t>
      </w:r>
      <w:r w:rsidR="00603FE9">
        <w:rPr>
          <w:rFonts w:hint="cs"/>
          <w:rtl/>
        </w:rPr>
        <w:t xml:space="preserve">: </w:t>
      </w:r>
      <w:r w:rsidR="00743533">
        <w:rPr>
          <w:rFonts w:hint="cs"/>
          <w:rtl/>
        </w:rPr>
        <w:t>غيره الذي اعترض وهو وزيره وخليفته</w:t>
      </w:r>
      <w:r w:rsidR="004A4E29">
        <w:rPr>
          <w:rFonts w:hint="cs"/>
          <w:rtl/>
        </w:rPr>
        <w:t xml:space="preserve">! </w:t>
      </w:r>
      <w:r w:rsidR="00743533">
        <w:rPr>
          <w:rFonts w:hint="cs"/>
          <w:rtl/>
        </w:rPr>
        <w:t>لكان من الواجب عليه أن يضمّ صوته إلى جبهة المؤي</w:t>
      </w:r>
      <w:r w:rsidR="00333CCD">
        <w:rPr>
          <w:rFonts w:hint="cs"/>
          <w:rtl/>
        </w:rPr>
        <w:t>ِّ</w:t>
      </w:r>
      <w:r w:rsidR="00743533">
        <w:rPr>
          <w:rFonts w:hint="cs"/>
          <w:rtl/>
        </w:rPr>
        <w:t>دين بتقديم القرطاس والقلم للنبيّ ومن هذه الجبهة النسوة اللاّتي نادين من خلف الستر</w:t>
      </w:r>
      <w:r w:rsidR="00603FE9">
        <w:rPr>
          <w:rFonts w:hint="cs"/>
          <w:rtl/>
        </w:rPr>
        <w:t xml:space="preserve">: </w:t>
      </w:r>
      <w:r w:rsidR="00743533">
        <w:rPr>
          <w:rFonts w:hint="cs"/>
          <w:rtl/>
        </w:rPr>
        <w:t>ويحكم</w:t>
      </w:r>
      <w:r w:rsidR="00864EEE">
        <w:rPr>
          <w:rFonts w:hint="cs"/>
          <w:rtl/>
        </w:rPr>
        <w:t xml:space="preserve">، </w:t>
      </w:r>
      <w:r w:rsidR="00743533">
        <w:rPr>
          <w:rFonts w:hint="cs"/>
          <w:rtl/>
        </w:rPr>
        <w:t>قدّموا لرسول الله ما يريد</w:t>
      </w:r>
      <w:r w:rsidR="00864EEE">
        <w:rPr>
          <w:rFonts w:hint="cs"/>
          <w:rtl/>
        </w:rPr>
        <w:t xml:space="preserve">، </w:t>
      </w:r>
    </w:p>
    <w:p w:rsidR="00743533" w:rsidRDefault="00743533" w:rsidP="009431ED">
      <w:pPr>
        <w:pStyle w:val="libNormal"/>
      </w:pPr>
      <w:r>
        <w:rPr>
          <w:rtl/>
        </w:rPr>
        <w:br w:type="page"/>
      </w:r>
    </w:p>
    <w:p w:rsidR="00AD3827" w:rsidRDefault="0070185A" w:rsidP="0070185A">
      <w:pPr>
        <w:pStyle w:val="libNormal0"/>
        <w:rPr>
          <w:rtl/>
        </w:rPr>
      </w:pPr>
      <w:r>
        <w:rPr>
          <w:rFonts w:hint="cs"/>
          <w:rtl/>
        </w:rPr>
        <w:lastRenderedPageBreak/>
        <w:t xml:space="preserve">وكان جواب </w:t>
      </w:r>
      <w:r w:rsidR="00406B7F">
        <w:rPr>
          <w:rFonts w:hint="cs"/>
          <w:rtl/>
        </w:rPr>
        <w:t>عمر لهنّ قاسياً</w:t>
      </w:r>
      <w:r w:rsidR="00603FE9">
        <w:rPr>
          <w:rFonts w:hint="cs"/>
          <w:rtl/>
        </w:rPr>
        <w:t xml:space="preserve">: </w:t>
      </w:r>
      <w:r w:rsidR="00406B7F">
        <w:rPr>
          <w:rFonts w:hint="cs"/>
          <w:rtl/>
        </w:rPr>
        <w:t>إنّكن صويحبات يوسف</w:t>
      </w:r>
      <w:r w:rsidR="001C4878">
        <w:rPr>
          <w:rFonts w:hint="cs"/>
          <w:rtl/>
        </w:rPr>
        <w:t>.</w:t>
      </w:r>
      <w:r w:rsidR="009431ED">
        <w:rPr>
          <w:rFonts w:hint="cs"/>
          <w:rtl/>
        </w:rPr>
        <w:t>.</w:t>
      </w:r>
      <w:r w:rsidR="00406B7F">
        <w:rPr>
          <w:rFonts w:hint="cs"/>
          <w:rtl/>
        </w:rPr>
        <w:t>.</w:t>
      </w:r>
      <w:r w:rsidR="00864EEE">
        <w:rPr>
          <w:rFonts w:hint="cs"/>
          <w:rtl/>
        </w:rPr>
        <w:t xml:space="preserve">، </w:t>
      </w:r>
      <w:r w:rsidR="00406B7F">
        <w:rPr>
          <w:rFonts w:hint="cs"/>
          <w:rtl/>
        </w:rPr>
        <w:t xml:space="preserve">ثمّ </w:t>
      </w:r>
      <w:r w:rsidR="00981CAB">
        <w:rPr>
          <w:rFonts w:hint="cs"/>
          <w:rtl/>
        </w:rPr>
        <w:t>قوله في حقّ النبيّ</w:t>
      </w:r>
      <w:r w:rsidR="00603FE9">
        <w:rPr>
          <w:rFonts w:hint="cs"/>
          <w:rtl/>
        </w:rPr>
        <w:t xml:space="preserve">: </w:t>
      </w:r>
      <w:r w:rsidR="00981CAB">
        <w:rPr>
          <w:rFonts w:hint="cs"/>
          <w:rtl/>
        </w:rPr>
        <w:t>إنّ الرجل لي</w:t>
      </w:r>
      <w:r w:rsidR="00333CCD">
        <w:rPr>
          <w:rFonts w:hint="cs"/>
          <w:rtl/>
        </w:rPr>
        <w:t>َ</w:t>
      </w:r>
      <w:r w:rsidR="00981CAB">
        <w:rPr>
          <w:rFonts w:hint="cs"/>
          <w:rtl/>
        </w:rPr>
        <w:t>ه</w:t>
      </w:r>
      <w:r w:rsidR="00333CCD">
        <w:rPr>
          <w:rFonts w:hint="cs"/>
          <w:rtl/>
        </w:rPr>
        <w:t>ْ</w:t>
      </w:r>
      <w:r w:rsidR="00981CAB">
        <w:rPr>
          <w:rFonts w:hint="cs"/>
          <w:rtl/>
        </w:rPr>
        <w:t>ج</w:t>
      </w:r>
      <w:r w:rsidR="00333CCD">
        <w:rPr>
          <w:rFonts w:hint="cs"/>
          <w:rtl/>
        </w:rPr>
        <w:t>ُ</w:t>
      </w:r>
      <w:r w:rsidR="00981CAB">
        <w:rPr>
          <w:rFonts w:hint="cs"/>
          <w:rtl/>
        </w:rPr>
        <w:t>ر</w:t>
      </w:r>
      <w:r w:rsidR="004A4E29">
        <w:rPr>
          <w:rFonts w:hint="cs"/>
          <w:rtl/>
        </w:rPr>
        <w:t>!!</w:t>
      </w:r>
      <w:r w:rsidR="009431ED">
        <w:rPr>
          <w:rFonts w:hint="cs"/>
          <w:rtl/>
        </w:rPr>
        <w:t xml:space="preserve"> </w:t>
      </w:r>
      <w:r w:rsidR="00981CAB">
        <w:rPr>
          <w:rFonts w:hint="cs"/>
          <w:rtl/>
        </w:rPr>
        <w:t>ذهبت النبوّة وبات من عر</w:t>
      </w:r>
      <w:r w:rsidR="00333CCD">
        <w:rPr>
          <w:rFonts w:hint="cs"/>
          <w:rtl/>
        </w:rPr>
        <w:t>َ</w:t>
      </w:r>
      <w:r w:rsidR="00981CAB">
        <w:rPr>
          <w:rFonts w:hint="cs"/>
          <w:rtl/>
        </w:rPr>
        <w:t>ض الرجال</w:t>
      </w:r>
      <w:r w:rsidR="00864EEE">
        <w:rPr>
          <w:rFonts w:hint="cs"/>
          <w:rtl/>
        </w:rPr>
        <w:t xml:space="preserve">، </w:t>
      </w:r>
      <w:r w:rsidR="00981CAB">
        <w:rPr>
          <w:rFonts w:hint="cs"/>
          <w:rtl/>
        </w:rPr>
        <w:t>واللام لفت نظر وتوكيد</w:t>
      </w:r>
      <w:r w:rsidR="00603FE9">
        <w:rPr>
          <w:rFonts w:hint="cs"/>
          <w:rtl/>
        </w:rPr>
        <w:t xml:space="preserve">؛ </w:t>
      </w:r>
      <w:r w:rsidR="00981CAB">
        <w:rPr>
          <w:rFonts w:hint="cs"/>
          <w:rtl/>
        </w:rPr>
        <w:t>ويهجر</w:t>
      </w:r>
      <w:r w:rsidR="00603FE9">
        <w:rPr>
          <w:rFonts w:hint="cs"/>
          <w:rtl/>
        </w:rPr>
        <w:t xml:space="preserve">: </w:t>
      </w:r>
      <w:r w:rsidR="00981CAB">
        <w:rPr>
          <w:rFonts w:hint="cs"/>
          <w:rtl/>
        </w:rPr>
        <w:t>ي</w:t>
      </w:r>
      <w:r w:rsidR="00333CCD">
        <w:rPr>
          <w:rFonts w:hint="cs"/>
          <w:rtl/>
        </w:rPr>
        <w:t>ُ</w:t>
      </w:r>
      <w:r w:rsidR="00981CAB">
        <w:rPr>
          <w:rFonts w:hint="cs"/>
          <w:rtl/>
        </w:rPr>
        <w:t>هذي</w:t>
      </w:r>
      <w:r w:rsidR="002C54F1">
        <w:rPr>
          <w:rFonts w:hint="cs"/>
          <w:rtl/>
        </w:rPr>
        <w:t xml:space="preserve"> - </w:t>
      </w:r>
      <w:r w:rsidR="00981CAB">
        <w:rPr>
          <w:rFonts w:hint="cs"/>
          <w:rtl/>
        </w:rPr>
        <w:t>معاذ</w:t>
      </w:r>
      <w:r w:rsidR="00333CCD">
        <w:rPr>
          <w:rFonts w:hint="cs"/>
          <w:rtl/>
        </w:rPr>
        <w:t>َ</w:t>
      </w:r>
      <w:r w:rsidR="00981CAB">
        <w:rPr>
          <w:rFonts w:hint="cs"/>
          <w:rtl/>
        </w:rPr>
        <w:t xml:space="preserve"> الله</w:t>
      </w:r>
      <w:r w:rsidR="002C54F1">
        <w:rPr>
          <w:rFonts w:hint="cs"/>
          <w:rtl/>
        </w:rPr>
        <w:t xml:space="preserve"> - </w:t>
      </w:r>
      <w:r w:rsidR="00981CAB">
        <w:rPr>
          <w:rFonts w:hint="cs"/>
          <w:rtl/>
        </w:rPr>
        <w:t>لا يدري ما يقول</w:t>
      </w:r>
      <w:r w:rsidR="004A4E29">
        <w:rPr>
          <w:rFonts w:hint="cs"/>
          <w:rtl/>
        </w:rPr>
        <w:t xml:space="preserve">! </w:t>
      </w:r>
      <w:r w:rsidR="00981CAB">
        <w:rPr>
          <w:rFonts w:hint="cs"/>
          <w:rtl/>
        </w:rPr>
        <w:t>وهو كلام لا يقال بحقّ رجل موقّر محترم</w:t>
      </w:r>
      <w:r w:rsidR="00603FE9">
        <w:rPr>
          <w:rFonts w:hint="cs"/>
          <w:rtl/>
        </w:rPr>
        <w:t xml:space="preserve">؛ </w:t>
      </w:r>
      <w:r w:rsidR="00981CAB">
        <w:rPr>
          <w:rFonts w:hint="cs"/>
          <w:rtl/>
        </w:rPr>
        <w:t>فكيف إذا كان نبيّاً خاتم الرّسل م</w:t>
      </w:r>
      <w:r w:rsidR="00333CCD">
        <w:rPr>
          <w:rFonts w:hint="cs"/>
          <w:rtl/>
        </w:rPr>
        <w:t>ُ</w:t>
      </w:r>
      <w:r w:rsidR="00981CAB">
        <w:rPr>
          <w:rFonts w:hint="cs"/>
          <w:rtl/>
        </w:rPr>
        <w:t>سدّداً بالوحي</w:t>
      </w:r>
      <w:r w:rsidR="004A4E29">
        <w:rPr>
          <w:rFonts w:hint="cs"/>
          <w:rtl/>
        </w:rPr>
        <w:t xml:space="preserve">! </w:t>
      </w:r>
      <w:r w:rsidR="00981CAB">
        <w:rPr>
          <w:rFonts w:hint="cs"/>
          <w:rtl/>
        </w:rPr>
        <w:t>ولو كان الأمر كما يقولون في شيء من الحق</w:t>
      </w:r>
      <w:r w:rsidR="00864EEE">
        <w:rPr>
          <w:rFonts w:hint="cs"/>
          <w:rtl/>
        </w:rPr>
        <w:t xml:space="preserve">، </w:t>
      </w:r>
      <w:r w:rsidR="00981CAB">
        <w:rPr>
          <w:rFonts w:hint="cs"/>
          <w:rtl/>
        </w:rPr>
        <w:t>فإنّه ل</w:t>
      </w:r>
      <w:r w:rsidR="00F852FD">
        <w:rPr>
          <w:rFonts w:hint="cs"/>
          <w:rtl/>
        </w:rPr>
        <w:t>ـ</w:t>
      </w:r>
      <w:r w:rsidR="00981CAB">
        <w:rPr>
          <w:rFonts w:hint="cs"/>
          <w:rtl/>
        </w:rPr>
        <w:t>م</w:t>
      </w:r>
      <w:r w:rsidR="00F852FD">
        <w:rPr>
          <w:rFonts w:hint="cs"/>
          <w:rtl/>
        </w:rPr>
        <w:t>ـ</w:t>
      </w:r>
      <w:r w:rsidR="00981CAB">
        <w:rPr>
          <w:rFonts w:hint="cs"/>
          <w:rtl/>
        </w:rPr>
        <w:t xml:space="preserve">ّا طردهم النبيّ </w:t>
      </w:r>
      <w:r w:rsidR="00981CAB" w:rsidRPr="00981CAB">
        <w:rPr>
          <w:rStyle w:val="libAlaemChar"/>
          <w:rFonts w:eastAsiaTheme="minorHAnsi"/>
          <w:rtl/>
        </w:rPr>
        <w:t>صلى‌الله‌عليه‌وآله‌وسلم</w:t>
      </w:r>
      <w:r w:rsidR="00981CAB" w:rsidRPr="009431ED">
        <w:rPr>
          <w:rFonts w:eastAsiaTheme="minorHAnsi"/>
          <w:rtl/>
        </w:rPr>
        <w:t xml:space="preserve"> </w:t>
      </w:r>
      <w:r w:rsidR="00981CAB">
        <w:rPr>
          <w:rFonts w:hint="cs"/>
          <w:rtl/>
        </w:rPr>
        <w:t>من رحمة الله تعالى وبقي معه عليّ لبقي أبو بكر معه ولم يذهب في جملة الخارجين على أمر النبيّ</w:t>
      </w:r>
      <w:r w:rsidR="00864EEE">
        <w:rPr>
          <w:rFonts w:hint="cs"/>
          <w:rtl/>
        </w:rPr>
        <w:t xml:space="preserve">، </w:t>
      </w:r>
      <w:r w:rsidR="00981CAB">
        <w:rPr>
          <w:rFonts w:hint="cs"/>
          <w:rtl/>
        </w:rPr>
        <w:t>ليدخل صراعاً من أجل الحكم في السقيفة</w:t>
      </w:r>
      <w:r w:rsidR="001C4878">
        <w:rPr>
          <w:rFonts w:hint="cs"/>
          <w:rtl/>
        </w:rPr>
        <w:t xml:space="preserve">. </w:t>
      </w:r>
    </w:p>
    <w:p w:rsidR="00981CAB" w:rsidRDefault="00981CAB" w:rsidP="00981CAB">
      <w:pPr>
        <w:pStyle w:val="libNormal"/>
        <w:rPr>
          <w:rtl/>
        </w:rPr>
      </w:pPr>
      <w:r>
        <w:rPr>
          <w:rFonts w:hint="cs"/>
          <w:rtl/>
        </w:rPr>
        <w:t>فعمر بن سعد</w:t>
      </w:r>
      <w:r w:rsidR="00864EEE">
        <w:rPr>
          <w:rFonts w:hint="cs"/>
          <w:rtl/>
        </w:rPr>
        <w:t xml:space="preserve">، </w:t>
      </w:r>
      <w:r>
        <w:rPr>
          <w:rFonts w:hint="cs"/>
          <w:rtl/>
        </w:rPr>
        <w:t>يحمل إرثاً</w:t>
      </w:r>
      <w:r w:rsidR="00864EEE">
        <w:rPr>
          <w:rFonts w:hint="cs"/>
          <w:rtl/>
        </w:rPr>
        <w:t xml:space="preserve">، </w:t>
      </w:r>
      <w:r>
        <w:rPr>
          <w:rFonts w:hint="cs"/>
          <w:rtl/>
        </w:rPr>
        <w:t>أضف إلى ذلك فهو ابن عمّ يزيد</w:t>
      </w:r>
      <w:r w:rsidR="00603FE9">
        <w:rPr>
          <w:rFonts w:hint="cs"/>
          <w:rtl/>
        </w:rPr>
        <w:t xml:space="preserve">؛ </w:t>
      </w:r>
      <w:r>
        <w:rPr>
          <w:rFonts w:hint="cs"/>
          <w:rtl/>
        </w:rPr>
        <w:t>جدّته ح</w:t>
      </w:r>
      <w:r w:rsidR="00333CCD">
        <w:rPr>
          <w:rFonts w:hint="cs"/>
          <w:rtl/>
        </w:rPr>
        <w:t>َ</w:t>
      </w:r>
      <w:r>
        <w:rPr>
          <w:rFonts w:hint="cs"/>
          <w:rtl/>
        </w:rPr>
        <w:t>م</w:t>
      </w:r>
      <w:r w:rsidR="00333CCD">
        <w:rPr>
          <w:rFonts w:hint="cs"/>
          <w:rtl/>
        </w:rPr>
        <w:t>ْ</w:t>
      </w:r>
      <w:r>
        <w:rPr>
          <w:rFonts w:hint="cs"/>
          <w:rtl/>
        </w:rPr>
        <w:t>نة بنت سفيان</w:t>
      </w:r>
      <w:r w:rsidR="00864EEE">
        <w:rPr>
          <w:rFonts w:hint="cs"/>
          <w:rtl/>
        </w:rPr>
        <w:t xml:space="preserve">، </w:t>
      </w:r>
      <w:r>
        <w:rPr>
          <w:rFonts w:hint="cs"/>
          <w:rtl/>
        </w:rPr>
        <w:t>وكان ضعيفاً في نفسه لا دين له</w:t>
      </w:r>
      <w:r w:rsidR="00864EEE">
        <w:rPr>
          <w:rFonts w:hint="cs"/>
          <w:rtl/>
        </w:rPr>
        <w:t xml:space="preserve">، </w:t>
      </w:r>
      <w:r>
        <w:rPr>
          <w:rFonts w:hint="cs"/>
          <w:rtl/>
        </w:rPr>
        <w:t>فوعده الناقص بم</w:t>
      </w:r>
      <w:r w:rsidR="00333CCD">
        <w:rPr>
          <w:rFonts w:hint="cs"/>
          <w:rtl/>
        </w:rPr>
        <w:t>ُ</w:t>
      </w:r>
      <w:r>
        <w:rPr>
          <w:rFonts w:hint="cs"/>
          <w:rtl/>
        </w:rPr>
        <w:t>لك الريّ إن هو قاد الجيش وظفر بالإمام الحسين</w:t>
      </w:r>
      <w:r w:rsidRPr="00981CAB">
        <w:rPr>
          <w:rStyle w:val="libAlaemChar"/>
          <w:rFonts w:eastAsiaTheme="minorHAnsi"/>
          <w:rtl/>
        </w:rPr>
        <w:t xml:space="preserve"> </w:t>
      </w:r>
      <w:r w:rsidRPr="00844628">
        <w:rPr>
          <w:rStyle w:val="libAlaemChar"/>
          <w:rFonts w:eastAsiaTheme="minorHAnsi"/>
          <w:rtl/>
        </w:rPr>
        <w:t>عليه‌السلام</w:t>
      </w:r>
      <w:r>
        <w:rPr>
          <w:rFonts w:hint="cs"/>
          <w:rtl/>
        </w:rPr>
        <w:t xml:space="preserve"> فقتله عطشاً</w:t>
      </w:r>
      <w:r w:rsidR="001C4878">
        <w:rPr>
          <w:rFonts w:hint="cs"/>
          <w:rtl/>
        </w:rPr>
        <w:t>.</w:t>
      </w:r>
      <w:r w:rsidR="009431ED">
        <w:rPr>
          <w:rFonts w:hint="cs"/>
          <w:rtl/>
        </w:rPr>
        <w:t>.</w:t>
      </w:r>
      <w:r>
        <w:rPr>
          <w:rFonts w:hint="cs"/>
          <w:rtl/>
        </w:rPr>
        <w:t>.</w:t>
      </w:r>
      <w:r w:rsidR="001C4878">
        <w:rPr>
          <w:rFonts w:hint="cs"/>
          <w:rtl/>
        </w:rPr>
        <w:t xml:space="preserve">. </w:t>
      </w:r>
    </w:p>
    <w:p w:rsidR="00981CAB" w:rsidRDefault="00981CAB" w:rsidP="00981CAB">
      <w:pPr>
        <w:pStyle w:val="libNormal"/>
        <w:rPr>
          <w:rtl/>
        </w:rPr>
      </w:pPr>
      <w:r>
        <w:rPr>
          <w:rFonts w:hint="cs"/>
          <w:rtl/>
        </w:rPr>
        <w:t>نفذ الماء الذي حمله ابن رسول الله</w:t>
      </w:r>
      <w:r w:rsidR="00864EEE">
        <w:rPr>
          <w:rFonts w:hint="cs"/>
          <w:rtl/>
        </w:rPr>
        <w:t xml:space="preserve">، </w:t>
      </w:r>
      <w:r>
        <w:rPr>
          <w:rFonts w:hint="cs"/>
          <w:rtl/>
        </w:rPr>
        <w:t>وتعالى بكاء الأطفال من شدّة الظمأ وليس هنا سرد المواقف في ذلك</w:t>
      </w:r>
      <w:r w:rsidR="00B154FA">
        <w:rPr>
          <w:rFonts w:hint="cs"/>
          <w:rtl/>
        </w:rPr>
        <w:t xml:space="preserve"> إلّا </w:t>
      </w:r>
      <w:r>
        <w:rPr>
          <w:rFonts w:hint="cs"/>
          <w:rtl/>
        </w:rPr>
        <w:t>ذكر واقعة تختزل ج</w:t>
      </w:r>
      <w:r w:rsidR="00333CCD">
        <w:rPr>
          <w:rFonts w:hint="cs"/>
          <w:rtl/>
        </w:rPr>
        <w:t>ِ</w:t>
      </w:r>
      <w:r>
        <w:rPr>
          <w:rFonts w:hint="cs"/>
          <w:rtl/>
        </w:rPr>
        <w:t>بلّة القوم ونترك لابن تيميه والوهّابيّين وآل سعود النجديّين ولكلّ ناصبيّ أعمى البصيرة حكمهم</w:t>
      </w:r>
      <w:r w:rsidR="00603FE9">
        <w:rPr>
          <w:rFonts w:hint="cs"/>
          <w:rtl/>
        </w:rPr>
        <w:t xml:space="preserve">: </w:t>
      </w:r>
      <w:r>
        <w:rPr>
          <w:rFonts w:hint="cs"/>
          <w:rtl/>
        </w:rPr>
        <w:t>إنّ سيّد شباب أهل الجنّة</w:t>
      </w:r>
      <w:r w:rsidR="00864EEE">
        <w:rPr>
          <w:rFonts w:hint="cs"/>
          <w:rtl/>
        </w:rPr>
        <w:t xml:space="preserve">، </w:t>
      </w:r>
      <w:r>
        <w:rPr>
          <w:rFonts w:hint="cs"/>
          <w:rtl/>
        </w:rPr>
        <w:t>ابن سيّد الو</w:t>
      </w:r>
      <w:r w:rsidR="00864EEE">
        <w:rPr>
          <w:rFonts w:hint="cs"/>
          <w:rtl/>
        </w:rPr>
        <w:t>صيّين، ابن سيّدة نساء العالمين</w:t>
      </w:r>
      <w:r>
        <w:rPr>
          <w:rFonts w:hint="cs"/>
          <w:rtl/>
        </w:rPr>
        <w:t>، سبط سيّد المرسلين وريحانت</w:t>
      </w:r>
      <w:r w:rsidR="00864EEE">
        <w:rPr>
          <w:rFonts w:hint="cs"/>
          <w:rtl/>
        </w:rPr>
        <w:t>ه</w:t>
      </w:r>
      <w:r w:rsidR="00FB1B8D">
        <w:rPr>
          <w:rFonts w:hint="cs"/>
          <w:rtl/>
        </w:rPr>
        <w:t>؛ هو الذي ي</w:t>
      </w:r>
      <w:r w:rsidR="007C0EC6">
        <w:rPr>
          <w:rFonts w:hint="cs"/>
          <w:rtl/>
        </w:rPr>
        <w:t>ُ</w:t>
      </w:r>
      <w:r w:rsidR="00FB1B8D">
        <w:rPr>
          <w:rFonts w:hint="cs"/>
          <w:rtl/>
        </w:rPr>
        <w:t>قاتلهم وي</w:t>
      </w:r>
      <w:r w:rsidR="007C0EC6">
        <w:rPr>
          <w:rFonts w:hint="cs"/>
          <w:rtl/>
        </w:rPr>
        <w:t>ُ</w:t>
      </w:r>
      <w:r w:rsidR="00864EEE">
        <w:rPr>
          <w:rFonts w:hint="cs"/>
          <w:rtl/>
        </w:rPr>
        <w:t>قاتلونه</w:t>
      </w:r>
      <w:r w:rsidR="00FB1B8D">
        <w:rPr>
          <w:rFonts w:hint="cs"/>
          <w:rtl/>
        </w:rPr>
        <w:t xml:space="preserve">، ولا يكون سيّداً في </w:t>
      </w:r>
      <w:r w:rsidR="00864EEE">
        <w:rPr>
          <w:rFonts w:hint="cs"/>
          <w:rtl/>
        </w:rPr>
        <w:t>الجنّة ولا يكون سيّداً في الأرض</w:t>
      </w:r>
      <w:r w:rsidR="00FB1B8D">
        <w:rPr>
          <w:rFonts w:hint="cs"/>
          <w:rtl/>
        </w:rPr>
        <w:t>! ولا يكون سيّداً وابناً لرسول الله ي</w:t>
      </w:r>
      <w:r w:rsidR="007C0EC6">
        <w:rPr>
          <w:rFonts w:hint="cs"/>
          <w:rtl/>
        </w:rPr>
        <w:t>ُ</w:t>
      </w:r>
      <w:r w:rsidR="00864EEE">
        <w:rPr>
          <w:rFonts w:hint="cs"/>
          <w:rtl/>
        </w:rPr>
        <w:t>باهل به</w:t>
      </w:r>
      <w:r w:rsidR="00FB1B8D">
        <w:rPr>
          <w:rFonts w:hint="cs"/>
          <w:rtl/>
        </w:rPr>
        <w:t>، وهو من أهل بيت طهّرهم الله أي عصمهم</w:t>
      </w:r>
      <w:r w:rsidR="00864EEE">
        <w:rPr>
          <w:rFonts w:hint="cs"/>
          <w:rtl/>
        </w:rPr>
        <w:t xml:space="preserve">، </w:t>
      </w:r>
      <w:r w:rsidR="00FB1B8D">
        <w:rPr>
          <w:rFonts w:hint="cs"/>
          <w:rtl/>
        </w:rPr>
        <w:t>وهم العدل والثقل الثاني بعد القرآن</w:t>
      </w:r>
      <w:r w:rsidR="00864EEE">
        <w:rPr>
          <w:rFonts w:hint="cs"/>
          <w:rtl/>
        </w:rPr>
        <w:t xml:space="preserve">، </w:t>
      </w:r>
      <w:r w:rsidR="00FB1B8D">
        <w:rPr>
          <w:rFonts w:hint="cs"/>
          <w:rtl/>
        </w:rPr>
        <w:t>وحربهم حرب لله ولرسوله</w:t>
      </w:r>
      <w:r w:rsidR="001C4878">
        <w:rPr>
          <w:rFonts w:hint="cs"/>
          <w:rtl/>
        </w:rPr>
        <w:t>.</w:t>
      </w:r>
      <w:r w:rsidR="009431ED">
        <w:rPr>
          <w:rFonts w:hint="cs"/>
          <w:rtl/>
        </w:rPr>
        <w:t>.</w:t>
      </w:r>
      <w:r w:rsidR="00FB1B8D">
        <w:rPr>
          <w:rFonts w:hint="cs"/>
          <w:rtl/>
        </w:rPr>
        <w:t>.</w:t>
      </w:r>
      <w:r w:rsidR="001C4878">
        <w:rPr>
          <w:rFonts w:hint="cs"/>
          <w:rtl/>
        </w:rPr>
        <w:t xml:space="preserve">. </w:t>
      </w:r>
    </w:p>
    <w:p w:rsidR="00FB1B8D" w:rsidRDefault="00FB1B8D" w:rsidP="00981CAB">
      <w:pPr>
        <w:pStyle w:val="libNormal"/>
        <w:rPr>
          <w:rtl/>
        </w:rPr>
      </w:pPr>
      <w:r>
        <w:rPr>
          <w:rFonts w:hint="cs"/>
          <w:rtl/>
        </w:rPr>
        <w:t>فهو حقّ ي</w:t>
      </w:r>
      <w:r w:rsidR="007C0EC6">
        <w:rPr>
          <w:rFonts w:hint="cs"/>
          <w:rtl/>
        </w:rPr>
        <w:t>ُ</w:t>
      </w:r>
      <w:r>
        <w:rPr>
          <w:rFonts w:hint="cs"/>
          <w:rtl/>
        </w:rPr>
        <w:t>قاتل باطل</w:t>
      </w:r>
      <w:r w:rsidR="00603FE9">
        <w:rPr>
          <w:rFonts w:hint="cs"/>
          <w:rtl/>
        </w:rPr>
        <w:t xml:space="preserve">؛ </w:t>
      </w:r>
      <w:r>
        <w:rPr>
          <w:rFonts w:hint="cs"/>
          <w:rtl/>
        </w:rPr>
        <w:t>هذا أقلّ ما يقال</w:t>
      </w:r>
      <w:r w:rsidR="004A4E29">
        <w:rPr>
          <w:rFonts w:hint="cs"/>
          <w:rtl/>
        </w:rPr>
        <w:t xml:space="preserve">! </w:t>
      </w:r>
      <w:r>
        <w:rPr>
          <w:rFonts w:hint="cs"/>
          <w:rtl/>
        </w:rPr>
        <w:t>فنقول</w:t>
      </w:r>
      <w:r w:rsidR="00603FE9">
        <w:rPr>
          <w:rFonts w:hint="cs"/>
          <w:rtl/>
        </w:rPr>
        <w:t xml:space="preserve">: </w:t>
      </w:r>
      <w:r>
        <w:rPr>
          <w:rFonts w:hint="cs"/>
          <w:rtl/>
        </w:rPr>
        <w:t xml:space="preserve">الحسين </w:t>
      </w:r>
      <w:r w:rsidRPr="00844628">
        <w:rPr>
          <w:rStyle w:val="libAlaemChar"/>
          <w:rFonts w:eastAsiaTheme="minorHAnsi"/>
          <w:rtl/>
        </w:rPr>
        <w:t>عليه‌السلام</w:t>
      </w:r>
      <w:r>
        <w:rPr>
          <w:rFonts w:hint="cs"/>
          <w:rtl/>
        </w:rPr>
        <w:t xml:space="preserve"> هو الذي يقاتلهم ويقاتلونه</w:t>
      </w:r>
      <w:r w:rsidR="00864EEE">
        <w:rPr>
          <w:rFonts w:hint="cs"/>
          <w:rtl/>
        </w:rPr>
        <w:t xml:space="preserve">، </w:t>
      </w:r>
      <w:r>
        <w:rPr>
          <w:rFonts w:hint="cs"/>
          <w:rtl/>
        </w:rPr>
        <w:t>يقاتلهم في عدّة لم تصل المائة يقابلهم من أهل الشأم خمسة عشر ألفاً</w:t>
      </w:r>
      <w:r w:rsidR="004A4E29">
        <w:rPr>
          <w:rFonts w:hint="cs"/>
          <w:rtl/>
        </w:rPr>
        <w:t xml:space="preserve">! </w:t>
      </w:r>
      <w:r>
        <w:rPr>
          <w:rFonts w:hint="cs"/>
          <w:rtl/>
        </w:rPr>
        <w:t>ومن خوارج الكوفة أربعة آلاف</w:t>
      </w:r>
      <w:r w:rsidR="001C4878">
        <w:rPr>
          <w:rFonts w:hint="cs"/>
          <w:rtl/>
        </w:rPr>
        <w:t xml:space="preserve">. </w:t>
      </w:r>
    </w:p>
    <w:p w:rsidR="00FB1B8D" w:rsidRDefault="00FB1B8D" w:rsidP="009431ED">
      <w:pPr>
        <w:pStyle w:val="libNormal"/>
        <w:rPr>
          <w:rtl/>
        </w:rPr>
      </w:pPr>
      <w:r>
        <w:rPr>
          <w:rtl/>
        </w:rPr>
        <w:br w:type="page"/>
      </w:r>
    </w:p>
    <w:p w:rsidR="00FB1B8D" w:rsidRDefault="00C2284F" w:rsidP="007C0EC6">
      <w:pPr>
        <w:pStyle w:val="libNormal"/>
        <w:rPr>
          <w:rtl/>
        </w:rPr>
      </w:pPr>
      <w:r>
        <w:rPr>
          <w:rFonts w:hint="cs"/>
          <w:rtl/>
        </w:rPr>
        <w:lastRenderedPageBreak/>
        <w:t>منع</w:t>
      </w:r>
      <w:r w:rsidR="007C0EC6">
        <w:rPr>
          <w:rFonts w:hint="cs"/>
          <w:rtl/>
        </w:rPr>
        <w:t>ُ</w:t>
      </w:r>
      <w:r>
        <w:rPr>
          <w:rFonts w:hint="cs"/>
          <w:rtl/>
        </w:rPr>
        <w:t xml:space="preserve"> الماء</w:t>
      </w:r>
      <w:r w:rsidR="00603FE9">
        <w:rPr>
          <w:rFonts w:hint="cs"/>
          <w:rtl/>
        </w:rPr>
        <w:t xml:space="preserve">: </w:t>
      </w:r>
      <w:r>
        <w:rPr>
          <w:rFonts w:hint="cs"/>
          <w:rtl/>
        </w:rPr>
        <w:t>ليس هنا تفصيل الوقعة</w:t>
      </w:r>
      <w:r w:rsidR="00864EEE">
        <w:rPr>
          <w:rFonts w:hint="cs"/>
          <w:rtl/>
        </w:rPr>
        <w:t xml:space="preserve">، </w:t>
      </w:r>
      <w:r>
        <w:rPr>
          <w:rFonts w:hint="cs"/>
          <w:rtl/>
        </w:rPr>
        <w:t>ولا حتّى الحديث تفصيلاً عن خ</w:t>
      </w:r>
      <w:r w:rsidR="007C0EC6">
        <w:rPr>
          <w:rFonts w:hint="cs"/>
          <w:rtl/>
        </w:rPr>
        <w:t>ُ</w:t>
      </w:r>
      <w:r>
        <w:rPr>
          <w:rFonts w:hint="cs"/>
          <w:rtl/>
        </w:rPr>
        <w:t>ل</w:t>
      </w:r>
      <w:r w:rsidR="007C0EC6">
        <w:rPr>
          <w:rFonts w:hint="cs"/>
          <w:rtl/>
        </w:rPr>
        <w:t>ُ</w:t>
      </w:r>
      <w:r>
        <w:rPr>
          <w:rFonts w:hint="cs"/>
          <w:rtl/>
        </w:rPr>
        <w:t xml:space="preserve">ق الخوارج قتلة الحسين </w:t>
      </w:r>
      <w:r w:rsidRPr="00844628">
        <w:rPr>
          <w:rStyle w:val="libAlaemChar"/>
          <w:rFonts w:eastAsiaTheme="minorHAnsi"/>
          <w:rtl/>
        </w:rPr>
        <w:t>عليه‌السلام</w:t>
      </w:r>
      <w:r>
        <w:rPr>
          <w:rFonts w:hint="cs"/>
          <w:rtl/>
        </w:rPr>
        <w:t xml:space="preserve"> وأهل بيته وأصحابه</w:t>
      </w:r>
      <w:r w:rsidR="00864EEE">
        <w:rPr>
          <w:rFonts w:hint="cs"/>
          <w:rtl/>
        </w:rPr>
        <w:t xml:space="preserve">، </w:t>
      </w:r>
      <w:r>
        <w:rPr>
          <w:rFonts w:hint="cs"/>
          <w:rtl/>
        </w:rPr>
        <w:t>في أمر الماء</w:t>
      </w:r>
      <w:r w:rsidR="00864EEE">
        <w:rPr>
          <w:rFonts w:hint="cs"/>
          <w:rtl/>
        </w:rPr>
        <w:t xml:space="preserve">، </w:t>
      </w:r>
      <w:r>
        <w:rPr>
          <w:rFonts w:hint="cs"/>
          <w:rtl/>
        </w:rPr>
        <w:t>فهم ن</w:t>
      </w:r>
      <w:r w:rsidR="007C0EC6">
        <w:rPr>
          <w:rFonts w:hint="cs"/>
          <w:rtl/>
        </w:rPr>
        <w:t>ُ</w:t>
      </w:r>
      <w:r>
        <w:rPr>
          <w:rFonts w:hint="cs"/>
          <w:rtl/>
        </w:rPr>
        <w:t>ط</w:t>
      </w:r>
      <w:r w:rsidR="007C0EC6">
        <w:rPr>
          <w:rFonts w:hint="cs"/>
          <w:rtl/>
        </w:rPr>
        <w:t>َ</w:t>
      </w:r>
      <w:r>
        <w:rPr>
          <w:rFonts w:hint="cs"/>
          <w:rtl/>
        </w:rPr>
        <w:t>ف</w:t>
      </w:r>
      <w:r w:rsidR="007C0EC6">
        <w:rPr>
          <w:rFonts w:hint="cs"/>
          <w:rtl/>
        </w:rPr>
        <w:t>ٌ</w:t>
      </w:r>
      <w:r>
        <w:rPr>
          <w:rFonts w:hint="cs"/>
          <w:rtl/>
        </w:rPr>
        <w:t xml:space="preserve"> في أصلاب الرجال وأرحام النساء كلّما قطع منهم ق</w:t>
      </w:r>
      <w:r w:rsidR="007C0EC6">
        <w:rPr>
          <w:rFonts w:hint="cs"/>
          <w:rtl/>
        </w:rPr>
        <w:t>َ</w:t>
      </w:r>
      <w:r>
        <w:rPr>
          <w:rFonts w:hint="cs"/>
          <w:rtl/>
        </w:rPr>
        <w:t>رن ظهر ق</w:t>
      </w:r>
      <w:r w:rsidR="007C0EC6">
        <w:rPr>
          <w:rFonts w:hint="cs"/>
          <w:rtl/>
        </w:rPr>
        <w:t>َ</w:t>
      </w:r>
      <w:r>
        <w:rPr>
          <w:rFonts w:hint="cs"/>
          <w:rtl/>
        </w:rPr>
        <w:t>رن آخر</w:t>
      </w:r>
      <w:r w:rsidR="001C4878">
        <w:rPr>
          <w:rFonts w:hint="cs"/>
          <w:rtl/>
        </w:rPr>
        <w:t xml:space="preserve">. </w:t>
      </w:r>
    </w:p>
    <w:p w:rsidR="00C2284F" w:rsidRDefault="00C2284F" w:rsidP="00981CAB">
      <w:pPr>
        <w:pStyle w:val="libNormal"/>
        <w:rPr>
          <w:rtl/>
        </w:rPr>
      </w:pPr>
      <w:r>
        <w:rPr>
          <w:rFonts w:hint="cs"/>
          <w:rtl/>
        </w:rPr>
        <w:t xml:space="preserve">أرسل الإمام </w:t>
      </w:r>
      <w:r w:rsidRPr="00844628">
        <w:rPr>
          <w:rStyle w:val="libAlaemChar"/>
          <w:rFonts w:eastAsiaTheme="minorHAnsi"/>
          <w:rtl/>
        </w:rPr>
        <w:t>عليه‌السلام</w:t>
      </w:r>
      <w:r>
        <w:rPr>
          <w:rFonts w:hint="cs"/>
          <w:rtl/>
        </w:rPr>
        <w:t xml:space="preserve"> إلى القوم ليعطوه شيئاً من الماء</w:t>
      </w:r>
      <w:r w:rsidR="00603FE9">
        <w:rPr>
          <w:rFonts w:hint="cs"/>
          <w:rtl/>
        </w:rPr>
        <w:t xml:space="preserve">؛ </w:t>
      </w:r>
      <w:r>
        <w:rPr>
          <w:rFonts w:hint="cs"/>
          <w:rtl/>
        </w:rPr>
        <w:t>فأجابه جلف جافي</w:t>
      </w:r>
      <w:r w:rsidR="00603FE9">
        <w:rPr>
          <w:rFonts w:hint="cs"/>
          <w:rtl/>
        </w:rPr>
        <w:t xml:space="preserve">: </w:t>
      </w:r>
      <w:r>
        <w:rPr>
          <w:rFonts w:hint="cs"/>
          <w:rtl/>
        </w:rPr>
        <w:t>أن يا حسين</w:t>
      </w:r>
      <w:r w:rsidR="00864EEE">
        <w:rPr>
          <w:rFonts w:hint="cs"/>
          <w:rtl/>
        </w:rPr>
        <w:t xml:space="preserve">، </w:t>
      </w:r>
      <w:r>
        <w:rPr>
          <w:rFonts w:hint="cs"/>
          <w:rtl/>
        </w:rPr>
        <w:t>انظر إلى الماء كأنّه بطون الحيتان</w:t>
      </w:r>
      <w:r w:rsidR="001C4878">
        <w:rPr>
          <w:rFonts w:hint="cs"/>
          <w:rtl/>
        </w:rPr>
        <w:t>.</w:t>
      </w:r>
      <w:r w:rsidR="009431ED">
        <w:rPr>
          <w:rFonts w:hint="cs"/>
          <w:rtl/>
        </w:rPr>
        <w:t>.</w:t>
      </w:r>
      <w:r>
        <w:rPr>
          <w:rFonts w:hint="cs"/>
          <w:rtl/>
        </w:rPr>
        <w:t>.</w:t>
      </w:r>
      <w:r w:rsidR="00864EEE">
        <w:rPr>
          <w:rFonts w:hint="cs"/>
          <w:rtl/>
        </w:rPr>
        <w:t xml:space="preserve">، </w:t>
      </w:r>
      <w:r>
        <w:rPr>
          <w:rFonts w:hint="cs"/>
          <w:rtl/>
        </w:rPr>
        <w:t>لن تذوقه حتّى تر</w:t>
      </w:r>
      <w:r w:rsidR="007C0EC6">
        <w:rPr>
          <w:rFonts w:hint="cs"/>
          <w:rtl/>
        </w:rPr>
        <w:t>ِ</w:t>
      </w:r>
      <w:r>
        <w:rPr>
          <w:rFonts w:hint="cs"/>
          <w:rtl/>
        </w:rPr>
        <w:t>د الحامية</w:t>
      </w:r>
      <w:r w:rsidR="004A4E29">
        <w:rPr>
          <w:rFonts w:hint="cs"/>
          <w:rtl/>
        </w:rPr>
        <w:t xml:space="preserve">! </w:t>
      </w:r>
    </w:p>
    <w:p w:rsidR="00C2284F" w:rsidRDefault="00C2284F" w:rsidP="00981CAB">
      <w:pPr>
        <w:pStyle w:val="libNormal"/>
        <w:rPr>
          <w:rtl/>
        </w:rPr>
      </w:pPr>
      <w:r>
        <w:rPr>
          <w:rFonts w:hint="cs"/>
          <w:rtl/>
        </w:rPr>
        <w:t>لا عجب لهذا المنطق من قوم قاتل بهم ابن هند</w:t>
      </w:r>
      <w:r w:rsidR="00CD61DC">
        <w:rPr>
          <w:rFonts w:hint="cs"/>
          <w:rtl/>
        </w:rPr>
        <w:t xml:space="preserve"> أمير المؤمنين </w:t>
      </w:r>
      <w:r w:rsidR="00E55B10">
        <w:rPr>
          <w:rFonts w:hint="cs"/>
          <w:rtl/>
        </w:rPr>
        <w:t xml:space="preserve">عليًّا </w:t>
      </w:r>
      <w:r w:rsidRPr="00844628">
        <w:rPr>
          <w:rStyle w:val="libAlaemChar"/>
          <w:rFonts w:eastAsiaTheme="minorHAnsi"/>
          <w:rtl/>
        </w:rPr>
        <w:t>عليه‌السلام</w:t>
      </w:r>
      <w:r>
        <w:rPr>
          <w:rFonts w:hint="cs"/>
          <w:rtl/>
        </w:rPr>
        <w:t xml:space="preserve"> وبعده السبط المجتبى الحسن </w:t>
      </w:r>
      <w:r w:rsidRPr="00844628">
        <w:rPr>
          <w:rStyle w:val="libAlaemChar"/>
          <w:rFonts w:eastAsiaTheme="minorHAnsi"/>
          <w:rtl/>
        </w:rPr>
        <w:t>عليه‌السلام</w:t>
      </w:r>
      <w:r w:rsidR="00864EEE">
        <w:rPr>
          <w:rFonts w:hint="cs"/>
          <w:rtl/>
        </w:rPr>
        <w:t xml:space="preserve">، </w:t>
      </w:r>
      <w:r>
        <w:rPr>
          <w:rFonts w:hint="cs"/>
          <w:rtl/>
        </w:rPr>
        <w:t xml:space="preserve">والآن يقاتل ابن مرجانة بأمر الناقص ابن ميسون الحسين </w:t>
      </w:r>
      <w:r w:rsidRPr="00844628">
        <w:rPr>
          <w:rStyle w:val="libAlaemChar"/>
          <w:rFonts w:eastAsiaTheme="minorHAnsi"/>
          <w:rtl/>
        </w:rPr>
        <w:t>عليه‌السلام</w:t>
      </w:r>
      <w:r w:rsidR="001C4878">
        <w:rPr>
          <w:rFonts w:hint="cs"/>
          <w:rtl/>
        </w:rPr>
        <w:t xml:space="preserve">. </w:t>
      </w:r>
      <w:r>
        <w:rPr>
          <w:rFonts w:hint="cs"/>
          <w:rtl/>
        </w:rPr>
        <w:t>ولكن أن يرد سيّد شباب أهل الجنّة الحامية</w:t>
      </w:r>
      <w:r w:rsidR="00603FE9">
        <w:rPr>
          <w:rFonts w:hint="cs"/>
          <w:rtl/>
        </w:rPr>
        <w:t xml:space="preserve">؛ </w:t>
      </w:r>
      <w:r>
        <w:rPr>
          <w:rFonts w:hint="cs"/>
          <w:rtl/>
        </w:rPr>
        <w:t>فأين يكون قاتله والآمر بقتله</w:t>
      </w:r>
      <w:r w:rsidR="009431ED">
        <w:rPr>
          <w:rFonts w:hint="cs"/>
          <w:rtl/>
        </w:rPr>
        <w:t>؟</w:t>
      </w:r>
    </w:p>
    <w:p w:rsidR="00C2284F" w:rsidRDefault="00C2284F" w:rsidP="00981CAB">
      <w:pPr>
        <w:pStyle w:val="libNormal"/>
        <w:rPr>
          <w:rtl/>
        </w:rPr>
      </w:pPr>
      <w:r>
        <w:rPr>
          <w:rFonts w:hint="cs"/>
          <w:rtl/>
        </w:rPr>
        <w:t>وموقف آخر يترجم خسّة عسكر الشأم</w:t>
      </w:r>
      <w:r w:rsidR="00603FE9">
        <w:rPr>
          <w:rFonts w:hint="cs"/>
          <w:rtl/>
        </w:rPr>
        <w:t xml:space="preserve">؛ </w:t>
      </w:r>
      <w:r>
        <w:rPr>
          <w:rFonts w:hint="cs"/>
          <w:rtl/>
        </w:rPr>
        <w:t xml:space="preserve">فقد خرج الإمام </w:t>
      </w:r>
      <w:r w:rsidRPr="00844628">
        <w:rPr>
          <w:rStyle w:val="libAlaemChar"/>
          <w:rFonts w:eastAsiaTheme="minorHAnsi"/>
          <w:rtl/>
        </w:rPr>
        <w:t>عليه‌السلام</w:t>
      </w:r>
      <w:r>
        <w:rPr>
          <w:rFonts w:hint="cs"/>
          <w:rtl/>
        </w:rPr>
        <w:t xml:space="preserve"> يحمل طفله الرضيع وهو يلوع من العطش</w:t>
      </w:r>
      <w:r w:rsidR="004A4E29">
        <w:rPr>
          <w:rFonts w:hint="cs"/>
          <w:rtl/>
        </w:rPr>
        <w:t xml:space="preserve">! </w:t>
      </w:r>
      <w:r>
        <w:rPr>
          <w:rFonts w:hint="cs"/>
          <w:rtl/>
        </w:rPr>
        <w:t>وطلب منهم أن يأخذوه فيسقوه شربة ماء إن كانوا يظنّون إنّما يريده لنفسه</w:t>
      </w:r>
      <w:r w:rsidR="00603FE9">
        <w:rPr>
          <w:rFonts w:hint="cs"/>
          <w:rtl/>
        </w:rPr>
        <w:t xml:space="preserve">؛ </w:t>
      </w:r>
      <w:r>
        <w:rPr>
          <w:rFonts w:hint="cs"/>
          <w:rtl/>
        </w:rPr>
        <w:t>فما كان منهم</w:t>
      </w:r>
      <w:r w:rsidR="00B154FA">
        <w:rPr>
          <w:rFonts w:hint="cs"/>
          <w:rtl/>
        </w:rPr>
        <w:t xml:space="preserve"> إلّا </w:t>
      </w:r>
      <w:r>
        <w:rPr>
          <w:rFonts w:hint="cs"/>
          <w:rtl/>
        </w:rPr>
        <w:t>أن سقوه سهماً ذبحه من الوريد إلى الوريد</w:t>
      </w:r>
      <w:r w:rsidR="001C4878">
        <w:rPr>
          <w:rFonts w:hint="cs"/>
          <w:rtl/>
        </w:rPr>
        <w:t xml:space="preserve">. </w:t>
      </w:r>
    </w:p>
    <w:p w:rsidR="00C2284F" w:rsidRDefault="00C2284F" w:rsidP="00981CAB">
      <w:pPr>
        <w:pStyle w:val="libNormal"/>
        <w:rPr>
          <w:rtl/>
        </w:rPr>
      </w:pPr>
      <w:r>
        <w:rPr>
          <w:rFonts w:hint="cs"/>
          <w:rtl/>
        </w:rPr>
        <w:t xml:space="preserve">وبعد انتهاء المعركة مثّلوا بالأجساد وسلبوه كلّ لباس وقطعوا رؤوسهم وحملوها على الرماح مع سبايا آل بيت الرسول </w:t>
      </w:r>
      <w:r w:rsidR="00FF1B10" w:rsidRPr="00981CAB">
        <w:rPr>
          <w:rStyle w:val="libAlaemChar"/>
          <w:rFonts w:eastAsiaTheme="minorHAnsi"/>
          <w:rtl/>
        </w:rPr>
        <w:t>صلى‌الله‌عليه‌وآله‌وسلم</w:t>
      </w:r>
      <w:r w:rsidR="00FF1B10" w:rsidRPr="009431ED">
        <w:rPr>
          <w:rFonts w:eastAsiaTheme="minorHAnsi"/>
          <w:rtl/>
        </w:rPr>
        <w:t xml:space="preserve"> </w:t>
      </w:r>
      <w:r>
        <w:rPr>
          <w:rFonts w:hint="cs"/>
          <w:rtl/>
        </w:rPr>
        <w:t>من بلد إلى بلد</w:t>
      </w:r>
      <w:r w:rsidR="001C4878">
        <w:rPr>
          <w:rFonts w:hint="cs"/>
          <w:rtl/>
        </w:rPr>
        <w:t>.</w:t>
      </w:r>
      <w:r w:rsidR="009431ED">
        <w:rPr>
          <w:rFonts w:hint="cs"/>
          <w:rtl/>
        </w:rPr>
        <w:t>.</w:t>
      </w:r>
      <w:r>
        <w:rPr>
          <w:rFonts w:hint="cs"/>
          <w:rtl/>
        </w:rPr>
        <w:t>.</w:t>
      </w:r>
      <w:r w:rsidR="001C4878">
        <w:rPr>
          <w:rFonts w:hint="cs"/>
          <w:rtl/>
        </w:rPr>
        <w:t xml:space="preserve">. </w:t>
      </w:r>
    </w:p>
    <w:p w:rsidR="00FF1B10" w:rsidRDefault="00FF1B10" w:rsidP="00981CAB">
      <w:pPr>
        <w:pStyle w:val="libNormal"/>
        <w:rPr>
          <w:rtl/>
        </w:rPr>
      </w:pPr>
      <w:r>
        <w:rPr>
          <w:rFonts w:hint="cs"/>
          <w:rtl/>
        </w:rPr>
        <w:t xml:space="preserve">وحسبك هذا التفاوت بين عبد المطّلب وقومه من قريش في أمر الماء وبين ابن هند وأهل الشأم وأميرالؤمنين عليّ </w:t>
      </w:r>
      <w:r w:rsidRPr="00844628">
        <w:rPr>
          <w:rStyle w:val="libAlaemChar"/>
          <w:rFonts w:eastAsiaTheme="minorHAnsi"/>
          <w:rtl/>
        </w:rPr>
        <w:t>عليه‌السلام</w:t>
      </w:r>
      <w:r>
        <w:rPr>
          <w:rFonts w:hint="cs"/>
          <w:rtl/>
        </w:rPr>
        <w:t xml:space="preserve"> وأهل العراق في الأمر ذاته</w:t>
      </w:r>
      <w:r w:rsidR="00864EEE">
        <w:rPr>
          <w:rFonts w:hint="cs"/>
          <w:rtl/>
        </w:rPr>
        <w:t xml:space="preserve">، </w:t>
      </w:r>
      <w:r>
        <w:rPr>
          <w:rFonts w:hint="cs"/>
          <w:rtl/>
        </w:rPr>
        <w:t>وهذا الذي كان يوم كربلاء</w:t>
      </w:r>
      <w:r w:rsidR="001C4878">
        <w:rPr>
          <w:rFonts w:hint="cs"/>
          <w:rtl/>
        </w:rPr>
        <w:t xml:space="preserve">. </w:t>
      </w:r>
    </w:p>
    <w:p w:rsidR="00FF1B10" w:rsidRDefault="00FF1B10" w:rsidP="00981CAB">
      <w:pPr>
        <w:pStyle w:val="libNormal"/>
        <w:rPr>
          <w:rtl/>
        </w:rPr>
      </w:pPr>
      <w:r>
        <w:rPr>
          <w:rFonts w:hint="cs"/>
          <w:rtl/>
        </w:rPr>
        <w:t>ونذكّر بما كان من الزبير وطلحة وابن عوف في تحريضهم على عثمان ومنعهم إدخال الماء إليه حتّى أدخله</w:t>
      </w:r>
      <w:r w:rsidR="00CD61DC">
        <w:rPr>
          <w:rFonts w:hint="cs"/>
          <w:rtl/>
        </w:rPr>
        <w:t xml:space="preserve"> أمير المؤمنين </w:t>
      </w:r>
      <w:r>
        <w:rPr>
          <w:rFonts w:hint="cs"/>
          <w:rtl/>
        </w:rPr>
        <w:t xml:space="preserve">عليّ </w:t>
      </w:r>
      <w:r w:rsidRPr="00844628">
        <w:rPr>
          <w:rStyle w:val="libAlaemChar"/>
          <w:rFonts w:eastAsiaTheme="minorHAnsi"/>
          <w:rtl/>
        </w:rPr>
        <w:t>عليه‌السلام</w:t>
      </w:r>
      <w:r>
        <w:rPr>
          <w:rFonts w:hint="cs"/>
          <w:rtl/>
        </w:rPr>
        <w:t xml:space="preserve"> إليه</w:t>
      </w:r>
      <w:r w:rsidR="001C4878">
        <w:rPr>
          <w:rFonts w:hint="cs"/>
          <w:rtl/>
        </w:rPr>
        <w:t xml:space="preserve">. </w:t>
      </w:r>
    </w:p>
    <w:p w:rsidR="00FF1B10" w:rsidRDefault="00FF1B10" w:rsidP="00981CAB">
      <w:pPr>
        <w:pStyle w:val="libNormal"/>
        <w:rPr>
          <w:rtl/>
        </w:rPr>
      </w:pPr>
      <w:r>
        <w:rPr>
          <w:rFonts w:hint="cs"/>
          <w:rtl/>
        </w:rPr>
        <w:t>هذه هي مسيرة الماء بين النفوس الفيّاضة بالخير</w:t>
      </w:r>
      <w:r w:rsidR="00864EEE">
        <w:rPr>
          <w:rFonts w:hint="cs"/>
          <w:rtl/>
        </w:rPr>
        <w:t xml:space="preserve">، </w:t>
      </w:r>
      <w:r>
        <w:rPr>
          <w:rFonts w:hint="cs"/>
          <w:rtl/>
        </w:rPr>
        <w:t>والمجبولة على الرذيلة</w:t>
      </w:r>
      <w:r w:rsidR="001C4878">
        <w:rPr>
          <w:rFonts w:hint="cs"/>
          <w:rtl/>
        </w:rPr>
        <w:t xml:space="preserve">. </w:t>
      </w:r>
    </w:p>
    <w:p w:rsidR="00FF1B10" w:rsidRDefault="00FF1B10" w:rsidP="009431ED">
      <w:pPr>
        <w:pStyle w:val="libNormal"/>
        <w:rPr>
          <w:rtl/>
        </w:rPr>
      </w:pPr>
      <w:r>
        <w:rPr>
          <w:rtl/>
        </w:rPr>
        <w:br w:type="page"/>
      </w:r>
    </w:p>
    <w:p w:rsidR="00FF1B10" w:rsidRPr="00981CAB" w:rsidRDefault="001A063B" w:rsidP="001A063B">
      <w:pPr>
        <w:pStyle w:val="Heading1"/>
        <w:rPr>
          <w:rtl/>
        </w:rPr>
      </w:pPr>
      <w:bookmarkStart w:id="88" w:name="_Toc521235958"/>
      <w:r>
        <w:rPr>
          <w:rFonts w:hint="cs"/>
          <w:rtl/>
        </w:rPr>
        <w:lastRenderedPageBreak/>
        <w:t>قصّة ماء أخرى</w:t>
      </w:r>
      <w:bookmarkEnd w:id="88"/>
    </w:p>
    <w:p w:rsidR="001A3F84" w:rsidRDefault="001A063B" w:rsidP="001A063B">
      <w:pPr>
        <w:pStyle w:val="libNormal"/>
        <w:rPr>
          <w:rtl/>
        </w:rPr>
      </w:pPr>
      <w:r>
        <w:rPr>
          <w:rFonts w:hint="cs"/>
          <w:rtl/>
        </w:rPr>
        <w:t>وذكروا أنّ لعبد المطّلب ماء بالطائف يدعى الهرم</w:t>
      </w:r>
      <w:r w:rsidR="001C4878">
        <w:rPr>
          <w:rFonts w:hint="cs"/>
          <w:rtl/>
        </w:rPr>
        <w:t xml:space="preserve">. </w:t>
      </w:r>
      <w:r>
        <w:rPr>
          <w:rFonts w:hint="cs"/>
          <w:rtl/>
        </w:rPr>
        <w:t>فغلبه عليه جندب بن الحارث الثقفيّ وقوم من ثقيف</w:t>
      </w:r>
      <w:r w:rsidR="00864EEE">
        <w:rPr>
          <w:rFonts w:hint="cs"/>
          <w:rtl/>
        </w:rPr>
        <w:t xml:space="preserve">، </w:t>
      </w:r>
      <w:r>
        <w:rPr>
          <w:rFonts w:hint="cs"/>
          <w:rtl/>
        </w:rPr>
        <w:t>فتنافروا إلى الكاهن العذريّ</w:t>
      </w:r>
      <w:r w:rsidR="00864EEE">
        <w:rPr>
          <w:rFonts w:hint="cs"/>
          <w:rtl/>
        </w:rPr>
        <w:t xml:space="preserve">، </w:t>
      </w:r>
      <w:r>
        <w:rPr>
          <w:rFonts w:hint="cs"/>
          <w:rtl/>
        </w:rPr>
        <w:t>تنافرا على إبلٍ سمّوها</w:t>
      </w:r>
      <w:r w:rsidR="001C4878">
        <w:rPr>
          <w:rFonts w:hint="cs"/>
          <w:rtl/>
        </w:rPr>
        <w:t xml:space="preserve">. </w:t>
      </w:r>
      <w:r>
        <w:rPr>
          <w:rFonts w:hint="cs"/>
          <w:rtl/>
        </w:rPr>
        <w:t>وخرجوا إليه فنفد ماء عبد المطّلب وأصحابه</w:t>
      </w:r>
      <w:r w:rsidR="00864EEE">
        <w:rPr>
          <w:rFonts w:hint="cs"/>
          <w:rtl/>
        </w:rPr>
        <w:t xml:space="preserve">، </w:t>
      </w:r>
      <w:r>
        <w:rPr>
          <w:rFonts w:hint="cs"/>
          <w:rtl/>
        </w:rPr>
        <w:t>فطلبوا إلى الثقفيّين أن يسقوهم</w:t>
      </w:r>
      <w:r w:rsidR="00864EEE">
        <w:rPr>
          <w:rFonts w:hint="cs"/>
          <w:rtl/>
        </w:rPr>
        <w:t xml:space="preserve">، </w:t>
      </w:r>
      <w:r>
        <w:rPr>
          <w:rFonts w:hint="cs"/>
          <w:rtl/>
        </w:rPr>
        <w:t>فأبوا</w:t>
      </w:r>
      <w:r w:rsidR="00864EEE">
        <w:rPr>
          <w:rFonts w:hint="cs"/>
          <w:rtl/>
        </w:rPr>
        <w:t xml:space="preserve">، </w:t>
      </w:r>
      <w:r>
        <w:rPr>
          <w:rFonts w:hint="cs"/>
          <w:rtl/>
        </w:rPr>
        <w:t>ففجّر الله لهم عيناً من تحت جران بعير عبد المطّلب</w:t>
      </w:r>
      <w:r w:rsidR="00864EEE">
        <w:rPr>
          <w:rFonts w:hint="cs"/>
          <w:rtl/>
        </w:rPr>
        <w:t xml:space="preserve">، </w:t>
      </w:r>
      <w:r>
        <w:rPr>
          <w:rFonts w:hint="cs"/>
          <w:rtl/>
        </w:rPr>
        <w:t>فحمد الله عزّ وجلّ وعلم أنّ ذلك منّة</w:t>
      </w:r>
      <w:r w:rsidR="00864EEE">
        <w:rPr>
          <w:rFonts w:hint="cs"/>
          <w:rtl/>
        </w:rPr>
        <w:t xml:space="preserve">، </w:t>
      </w:r>
      <w:r>
        <w:rPr>
          <w:rFonts w:hint="cs"/>
          <w:rtl/>
        </w:rPr>
        <w:t>فشربوا ريّهم وحملوا حاجتهم</w:t>
      </w:r>
      <w:r w:rsidR="00864EEE">
        <w:rPr>
          <w:rFonts w:hint="cs"/>
          <w:rtl/>
        </w:rPr>
        <w:t xml:space="preserve">، </w:t>
      </w:r>
      <w:r>
        <w:rPr>
          <w:rFonts w:hint="cs"/>
          <w:rtl/>
        </w:rPr>
        <w:t>ونفد ماء الثقفيّين فبعثوا إلى عبد المطّلب يستسقونه فسقاهم</w:t>
      </w:r>
      <w:r w:rsidR="00864EEE">
        <w:rPr>
          <w:rFonts w:hint="cs"/>
          <w:rtl/>
        </w:rPr>
        <w:t xml:space="preserve">، </w:t>
      </w:r>
      <w:r>
        <w:rPr>
          <w:rFonts w:hint="cs"/>
          <w:rtl/>
        </w:rPr>
        <w:t>وأتوا الكاهن فنفّر عبد المطّلب عليهم</w:t>
      </w:r>
      <w:r w:rsidR="00864EEE">
        <w:rPr>
          <w:rFonts w:hint="cs"/>
          <w:rtl/>
        </w:rPr>
        <w:t xml:space="preserve">، </w:t>
      </w:r>
      <w:r>
        <w:rPr>
          <w:rFonts w:hint="cs"/>
          <w:rtl/>
        </w:rPr>
        <w:t>فأخذ عبد المطّلب الإبل فنحرها</w:t>
      </w:r>
      <w:r w:rsidR="00864EEE">
        <w:rPr>
          <w:rFonts w:hint="cs"/>
          <w:rtl/>
        </w:rPr>
        <w:t xml:space="preserve">، </w:t>
      </w:r>
      <w:r>
        <w:rPr>
          <w:rFonts w:hint="cs"/>
          <w:rtl/>
        </w:rPr>
        <w:t xml:space="preserve">وأخذ الهرم ورجع وقد فضّله عليه وفضّل قومه على قومه </w:t>
      </w:r>
      <w:r w:rsidRPr="001A063B">
        <w:rPr>
          <w:rStyle w:val="libFootnotenumChar"/>
          <w:rFonts w:hint="cs"/>
          <w:rtl/>
        </w:rPr>
        <w:t>(1)</w:t>
      </w:r>
      <w:r w:rsidR="001C4878">
        <w:rPr>
          <w:rFonts w:hint="cs"/>
          <w:rtl/>
        </w:rPr>
        <w:t xml:space="preserve">. </w:t>
      </w:r>
    </w:p>
    <w:p w:rsidR="001A063B" w:rsidRDefault="001A063B" w:rsidP="001A063B">
      <w:pPr>
        <w:pStyle w:val="libNormal"/>
        <w:rPr>
          <w:rtl/>
        </w:rPr>
      </w:pPr>
      <w:r>
        <w:rPr>
          <w:rFonts w:hint="cs"/>
          <w:rtl/>
        </w:rPr>
        <w:t>وفي أنساب الأشراف</w:t>
      </w:r>
      <w:r w:rsidR="00864EEE">
        <w:rPr>
          <w:rFonts w:hint="cs"/>
          <w:rtl/>
        </w:rPr>
        <w:t xml:space="preserve">، </w:t>
      </w:r>
      <w:r>
        <w:rPr>
          <w:rFonts w:hint="cs"/>
          <w:rtl/>
        </w:rPr>
        <w:t>زيادة طويلة منها أنّ الكاهن قال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4"/>
        <w:gridCol w:w="270"/>
        <w:gridCol w:w="3399"/>
      </w:tblGrid>
      <w:tr w:rsidR="00640362" w:rsidTr="00885E2B">
        <w:trPr>
          <w:trHeight w:val="350"/>
        </w:trPr>
        <w:tc>
          <w:tcPr>
            <w:tcW w:w="3920" w:type="dxa"/>
            <w:shd w:val="clear" w:color="auto" w:fill="auto"/>
          </w:tcPr>
          <w:p w:rsidR="00640362" w:rsidRDefault="00640362" w:rsidP="00885E2B">
            <w:pPr>
              <w:pStyle w:val="libPoem"/>
            </w:pPr>
            <w:r>
              <w:rPr>
                <w:rFonts w:hint="cs"/>
                <w:rtl/>
              </w:rPr>
              <w:t>أما وربّ القلص الرواسم</w:t>
            </w:r>
            <w:r w:rsidRPr="00725071">
              <w:rPr>
                <w:rStyle w:val="libPoemTiniChar0"/>
                <w:rtl/>
              </w:rPr>
              <w:br/>
              <w:t> </w:t>
            </w:r>
          </w:p>
        </w:tc>
        <w:tc>
          <w:tcPr>
            <w:tcW w:w="279" w:type="dxa"/>
            <w:shd w:val="clear" w:color="auto" w:fill="auto"/>
          </w:tcPr>
          <w:p w:rsidR="00640362" w:rsidRDefault="00640362" w:rsidP="00885E2B">
            <w:pPr>
              <w:pStyle w:val="libPoem"/>
              <w:rPr>
                <w:rtl/>
              </w:rPr>
            </w:pPr>
          </w:p>
        </w:tc>
        <w:tc>
          <w:tcPr>
            <w:tcW w:w="3881" w:type="dxa"/>
            <w:shd w:val="clear" w:color="auto" w:fill="auto"/>
          </w:tcPr>
          <w:p w:rsidR="00640362" w:rsidRDefault="00640362" w:rsidP="00885E2B">
            <w:pPr>
              <w:pStyle w:val="libPoem"/>
            </w:pPr>
            <w:r>
              <w:rPr>
                <w:rFonts w:hint="cs"/>
                <w:rtl/>
              </w:rPr>
              <w:t>يحملن أزوالا بقيّ طاسم</w:t>
            </w:r>
            <w:r w:rsidRPr="00725071">
              <w:rPr>
                <w:rStyle w:val="libPoemTiniChar0"/>
                <w:rtl/>
              </w:rPr>
              <w:br/>
              <w:t> </w:t>
            </w:r>
          </w:p>
        </w:tc>
      </w:tr>
      <w:tr w:rsidR="00640362" w:rsidTr="00885E2B">
        <w:trPr>
          <w:trHeight w:val="350"/>
        </w:trPr>
        <w:tc>
          <w:tcPr>
            <w:tcW w:w="3920" w:type="dxa"/>
          </w:tcPr>
          <w:p w:rsidR="00640362" w:rsidRDefault="00640362" w:rsidP="00885E2B">
            <w:pPr>
              <w:pStyle w:val="libPoem"/>
            </w:pPr>
            <w:r>
              <w:rPr>
                <w:rFonts w:hint="cs"/>
                <w:rtl/>
              </w:rPr>
              <w:t>إنّ سناء المجد والمحارم</w:t>
            </w:r>
            <w:r w:rsidRPr="00725071">
              <w:rPr>
                <w:rStyle w:val="libPoemTiniChar0"/>
                <w:rtl/>
              </w:rPr>
              <w:br/>
              <w:t> </w:t>
            </w:r>
          </w:p>
        </w:tc>
        <w:tc>
          <w:tcPr>
            <w:tcW w:w="279" w:type="dxa"/>
          </w:tcPr>
          <w:p w:rsidR="00640362" w:rsidRDefault="00640362" w:rsidP="00885E2B">
            <w:pPr>
              <w:pStyle w:val="libPoem"/>
              <w:rPr>
                <w:rtl/>
              </w:rPr>
            </w:pPr>
          </w:p>
        </w:tc>
        <w:tc>
          <w:tcPr>
            <w:tcW w:w="3881" w:type="dxa"/>
          </w:tcPr>
          <w:p w:rsidR="00640362" w:rsidRDefault="00640362" w:rsidP="00885E2B">
            <w:pPr>
              <w:pStyle w:val="libPoem"/>
            </w:pPr>
            <w:r>
              <w:rPr>
                <w:rFonts w:hint="cs"/>
                <w:rtl/>
              </w:rPr>
              <w:t xml:space="preserve">في شبة الحمد سليل هاشم </w:t>
            </w:r>
            <w:r w:rsidRPr="00640362">
              <w:rPr>
                <w:rStyle w:val="libFootnotenumChar"/>
                <w:rFonts w:hint="cs"/>
                <w:rtl/>
              </w:rPr>
              <w:t>(2)</w:t>
            </w:r>
            <w:r w:rsidRPr="00725071">
              <w:rPr>
                <w:rStyle w:val="libPoemTiniChar0"/>
                <w:rtl/>
              </w:rPr>
              <w:br/>
              <w:t> </w:t>
            </w:r>
          </w:p>
        </w:tc>
      </w:tr>
    </w:tbl>
    <w:p w:rsidR="001A063B" w:rsidRDefault="00640362" w:rsidP="001A063B">
      <w:pPr>
        <w:pStyle w:val="libNormal"/>
        <w:rPr>
          <w:rtl/>
        </w:rPr>
      </w:pPr>
      <w:r>
        <w:rPr>
          <w:rFonts w:hint="cs"/>
          <w:rtl/>
        </w:rPr>
        <w:t>أبي النبي المرتضى للعالم</w:t>
      </w:r>
    </w:p>
    <w:p w:rsidR="00640362" w:rsidRDefault="00640362" w:rsidP="001A063B">
      <w:pPr>
        <w:pStyle w:val="libNormal"/>
        <w:rPr>
          <w:rtl/>
        </w:rPr>
      </w:pPr>
      <w:r>
        <w:rPr>
          <w:rFonts w:hint="cs"/>
          <w:rtl/>
        </w:rPr>
        <w:t>ثمّ قال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0"/>
        <w:gridCol w:w="270"/>
        <w:gridCol w:w="3413"/>
      </w:tblGrid>
      <w:tr w:rsidR="00640362" w:rsidTr="00885E2B">
        <w:trPr>
          <w:trHeight w:val="350"/>
        </w:trPr>
        <w:tc>
          <w:tcPr>
            <w:tcW w:w="3920" w:type="dxa"/>
            <w:shd w:val="clear" w:color="auto" w:fill="auto"/>
          </w:tcPr>
          <w:p w:rsidR="00640362" w:rsidRDefault="00640362" w:rsidP="00885E2B">
            <w:pPr>
              <w:pStyle w:val="libPoem"/>
            </w:pPr>
            <w:r>
              <w:rPr>
                <w:rFonts w:hint="cs"/>
                <w:rtl/>
              </w:rPr>
              <w:t>إنّ بني النّضر كرام ساده</w:t>
            </w:r>
            <w:r w:rsidRPr="00725071">
              <w:rPr>
                <w:rStyle w:val="libPoemTiniChar0"/>
                <w:rtl/>
              </w:rPr>
              <w:br/>
              <w:t> </w:t>
            </w:r>
          </w:p>
        </w:tc>
        <w:tc>
          <w:tcPr>
            <w:tcW w:w="279" w:type="dxa"/>
            <w:shd w:val="clear" w:color="auto" w:fill="auto"/>
          </w:tcPr>
          <w:p w:rsidR="00640362" w:rsidRDefault="00640362" w:rsidP="00885E2B">
            <w:pPr>
              <w:pStyle w:val="libPoem"/>
              <w:rPr>
                <w:rtl/>
              </w:rPr>
            </w:pPr>
          </w:p>
        </w:tc>
        <w:tc>
          <w:tcPr>
            <w:tcW w:w="3881" w:type="dxa"/>
            <w:shd w:val="clear" w:color="auto" w:fill="auto"/>
          </w:tcPr>
          <w:p w:rsidR="00640362" w:rsidRDefault="00640362" w:rsidP="00885E2B">
            <w:pPr>
              <w:pStyle w:val="libPoem"/>
            </w:pPr>
            <w:r>
              <w:rPr>
                <w:rFonts w:hint="cs"/>
                <w:rtl/>
              </w:rPr>
              <w:t xml:space="preserve">من مضر الحمراء في القلاده </w:t>
            </w:r>
            <w:r w:rsidRPr="00640362">
              <w:rPr>
                <w:rStyle w:val="libFootnotenumChar"/>
                <w:rFonts w:hint="cs"/>
                <w:rtl/>
              </w:rPr>
              <w:t>(3)</w:t>
            </w:r>
            <w:r w:rsidRPr="00725071">
              <w:rPr>
                <w:rStyle w:val="libPoemTiniChar0"/>
                <w:rtl/>
              </w:rPr>
              <w:br/>
              <w:t> </w:t>
            </w:r>
          </w:p>
        </w:tc>
      </w:tr>
      <w:tr w:rsidR="00640362" w:rsidTr="00885E2B">
        <w:trPr>
          <w:trHeight w:val="350"/>
        </w:trPr>
        <w:tc>
          <w:tcPr>
            <w:tcW w:w="3920" w:type="dxa"/>
          </w:tcPr>
          <w:p w:rsidR="00640362" w:rsidRDefault="00640362" w:rsidP="00885E2B">
            <w:pPr>
              <w:pStyle w:val="libPoem"/>
            </w:pPr>
            <w:r>
              <w:rPr>
                <w:rFonts w:hint="cs"/>
                <w:rtl/>
              </w:rPr>
              <w:t>أهل سناء وملوك قاده</w:t>
            </w:r>
            <w:r w:rsidRPr="00725071">
              <w:rPr>
                <w:rStyle w:val="libPoemTiniChar0"/>
                <w:rtl/>
              </w:rPr>
              <w:br/>
              <w:t> </w:t>
            </w:r>
          </w:p>
        </w:tc>
        <w:tc>
          <w:tcPr>
            <w:tcW w:w="279" w:type="dxa"/>
          </w:tcPr>
          <w:p w:rsidR="00640362" w:rsidRDefault="00640362" w:rsidP="00885E2B">
            <w:pPr>
              <w:pStyle w:val="libPoem"/>
              <w:rPr>
                <w:rtl/>
              </w:rPr>
            </w:pPr>
          </w:p>
        </w:tc>
        <w:tc>
          <w:tcPr>
            <w:tcW w:w="3881" w:type="dxa"/>
          </w:tcPr>
          <w:p w:rsidR="00640362" w:rsidRDefault="00640362" w:rsidP="00885E2B">
            <w:pPr>
              <w:pStyle w:val="libPoem"/>
            </w:pPr>
            <w:r>
              <w:rPr>
                <w:rFonts w:hint="cs"/>
                <w:rtl/>
              </w:rPr>
              <w:t xml:space="preserve">مزارهم بأرضهم عباده </w:t>
            </w:r>
            <w:r w:rsidRPr="00640362">
              <w:rPr>
                <w:rStyle w:val="libFootnotenumChar"/>
                <w:rFonts w:hint="cs"/>
                <w:rtl/>
              </w:rPr>
              <w:t>(4)</w:t>
            </w:r>
            <w:r w:rsidRPr="00725071">
              <w:rPr>
                <w:rStyle w:val="libPoemTiniChar0"/>
                <w:rtl/>
              </w:rPr>
              <w:br/>
              <w:t> </w:t>
            </w:r>
          </w:p>
        </w:tc>
      </w:tr>
    </w:tbl>
    <w:p w:rsidR="00640362" w:rsidRDefault="00640362" w:rsidP="001A063B">
      <w:pPr>
        <w:pStyle w:val="libNormal"/>
        <w:rPr>
          <w:rtl/>
        </w:rPr>
      </w:pPr>
      <w:r>
        <w:rPr>
          <w:rFonts w:hint="cs"/>
          <w:rtl/>
        </w:rPr>
        <w:t xml:space="preserve">إنّ مقالي فاعلموا شهاده </w:t>
      </w:r>
      <w:r w:rsidRPr="00640362">
        <w:rPr>
          <w:rStyle w:val="libFootnotenumChar"/>
          <w:rFonts w:hint="cs"/>
          <w:rtl/>
        </w:rPr>
        <w:t>(5)</w:t>
      </w:r>
      <w:r>
        <w:rPr>
          <w:rFonts w:hint="cs"/>
          <w:rtl/>
        </w:rPr>
        <w:t>.</w:t>
      </w:r>
      <w:r w:rsidRPr="00640362">
        <w:rPr>
          <w:rStyle w:val="libFootnotenumChar"/>
          <w:rFonts w:hint="cs"/>
          <w:rtl/>
        </w:rPr>
        <w:t>(6)</w:t>
      </w:r>
    </w:p>
    <w:p w:rsidR="001A063B" w:rsidRDefault="009431ED" w:rsidP="009431ED">
      <w:pPr>
        <w:pStyle w:val="libLine"/>
        <w:rPr>
          <w:rtl/>
        </w:rPr>
      </w:pPr>
      <w:r>
        <w:rPr>
          <w:rFonts w:hint="cs"/>
          <w:rtl/>
        </w:rPr>
        <w:t>____________________</w:t>
      </w:r>
    </w:p>
    <w:p w:rsidR="00640362" w:rsidRDefault="00640362" w:rsidP="00EF16CD">
      <w:pPr>
        <w:pStyle w:val="libFootnote0"/>
        <w:rPr>
          <w:rtl/>
        </w:rPr>
      </w:pPr>
      <w:r>
        <w:rPr>
          <w:rFonts w:hint="cs"/>
          <w:rtl/>
        </w:rPr>
        <w:t>(1) طبقات ابن سعد 1</w:t>
      </w:r>
      <w:r w:rsidR="00603FE9">
        <w:rPr>
          <w:rFonts w:hint="cs"/>
          <w:rtl/>
        </w:rPr>
        <w:t xml:space="preserve">: </w:t>
      </w:r>
      <w:r>
        <w:rPr>
          <w:rFonts w:hint="cs"/>
          <w:rtl/>
        </w:rPr>
        <w:t>87</w:t>
      </w:r>
      <w:r w:rsidR="002C54F1">
        <w:rPr>
          <w:rFonts w:hint="cs"/>
          <w:rtl/>
        </w:rPr>
        <w:t xml:space="preserve"> - </w:t>
      </w:r>
      <w:r>
        <w:rPr>
          <w:rFonts w:hint="cs"/>
          <w:rtl/>
        </w:rPr>
        <w:t>88</w:t>
      </w:r>
      <w:r w:rsidR="001C4878">
        <w:rPr>
          <w:rFonts w:hint="cs"/>
          <w:rtl/>
        </w:rPr>
        <w:t xml:space="preserve">. </w:t>
      </w:r>
    </w:p>
    <w:p w:rsidR="00640362" w:rsidRDefault="00640362" w:rsidP="00EF16CD">
      <w:pPr>
        <w:pStyle w:val="libFootnote0"/>
        <w:rPr>
          <w:rtl/>
        </w:rPr>
      </w:pPr>
      <w:r>
        <w:rPr>
          <w:rFonts w:hint="cs"/>
          <w:rtl/>
        </w:rPr>
        <w:t>(2) في المنمّق</w:t>
      </w:r>
      <w:r w:rsidR="00603FE9">
        <w:rPr>
          <w:rFonts w:hint="cs"/>
          <w:rtl/>
        </w:rPr>
        <w:t xml:space="preserve">: </w:t>
      </w:r>
      <w:r>
        <w:rPr>
          <w:rFonts w:hint="cs"/>
          <w:rtl/>
        </w:rPr>
        <w:t>102</w:t>
      </w:r>
      <w:r w:rsidR="00603FE9">
        <w:rPr>
          <w:rFonts w:hint="cs"/>
          <w:rtl/>
        </w:rPr>
        <w:t xml:space="preserve">: </w:t>
      </w:r>
      <w:r w:rsidR="009431ED">
        <w:rPr>
          <w:rFonts w:hint="cs"/>
          <w:rtl/>
        </w:rPr>
        <w:t>(</w:t>
      </w:r>
      <w:r>
        <w:rPr>
          <w:rFonts w:hint="cs"/>
          <w:rtl/>
        </w:rPr>
        <w:t>في شيبة الحمد الندى ابن هاشم</w:t>
      </w:r>
      <w:r w:rsidR="009431ED">
        <w:rPr>
          <w:rFonts w:hint="cs"/>
          <w:rtl/>
        </w:rPr>
        <w:t>)</w:t>
      </w:r>
      <w:r w:rsidR="001C4878">
        <w:rPr>
          <w:rFonts w:hint="cs"/>
          <w:rtl/>
        </w:rPr>
        <w:t xml:space="preserve">. </w:t>
      </w:r>
    </w:p>
    <w:p w:rsidR="00640362" w:rsidRDefault="00640362" w:rsidP="00EF16CD">
      <w:pPr>
        <w:pStyle w:val="libFootnote0"/>
        <w:rPr>
          <w:rtl/>
        </w:rPr>
      </w:pPr>
      <w:r>
        <w:rPr>
          <w:rFonts w:hint="cs"/>
          <w:rtl/>
        </w:rPr>
        <w:t>(3) في المنمّق</w:t>
      </w:r>
      <w:r w:rsidR="00603FE9">
        <w:rPr>
          <w:rFonts w:hint="cs"/>
          <w:rtl/>
        </w:rPr>
        <w:t xml:space="preserve">: </w:t>
      </w:r>
      <w:r w:rsidR="009431ED">
        <w:rPr>
          <w:rFonts w:hint="cs"/>
          <w:rtl/>
        </w:rPr>
        <w:t>(</w:t>
      </w:r>
      <w:r>
        <w:rPr>
          <w:rFonts w:hint="cs"/>
          <w:rtl/>
        </w:rPr>
        <w:t>إنّ مقالي فاسمعوا شهادة أنّ = بني النضر كرام سادة</w:t>
      </w:r>
      <w:r w:rsidR="009431ED">
        <w:rPr>
          <w:rFonts w:hint="cs"/>
          <w:rtl/>
        </w:rPr>
        <w:t>)</w:t>
      </w:r>
      <w:r w:rsidR="001C4878">
        <w:rPr>
          <w:rFonts w:hint="cs"/>
          <w:rtl/>
        </w:rPr>
        <w:t xml:space="preserve">. </w:t>
      </w:r>
    </w:p>
    <w:p w:rsidR="00640362" w:rsidRPr="001A3F84" w:rsidRDefault="00640362" w:rsidP="00EF16CD">
      <w:pPr>
        <w:pStyle w:val="libFootnote0"/>
        <w:rPr>
          <w:rtl/>
        </w:rPr>
      </w:pPr>
      <w:r>
        <w:rPr>
          <w:rFonts w:hint="cs"/>
          <w:rtl/>
        </w:rPr>
        <w:t>(4) في المنمّق</w:t>
      </w:r>
      <w:r w:rsidR="00603FE9">
        <w:rPr>
          <w:rFonts w:hint="cs"/>
          <w:rtl/>
        </w:rPr>
        <w:t xml:space="preserve">: </w:t>
      </w:r>
      <w:r w:rsidR="009431ED">
        <w:rPr>
          <w:rFonts w:hint="cs"/>
          <w:rtl/>
        </w:rPr>
        <w:t>(</w:t>
      </w:r>
      <w:r>
        <w:rPr>
          <w:rFonts w:hint="cs"/>
          <w:rtl/>
        </w:rPr>
        <w:t>من مضر الحمراء في القلادة = أهل سناء وملوك قادة</w:t>
      </w:r>
      <w:r w:rsidR="009431ED">
        <w:rPr>
          <w:rFonts w:hint="cs"/>
          <w:rtl/>
        </w:rPr>
        <w:t>)</w:t>
      </w:r>
      <w:r w:rsidR="001C4878">
        <w:rPr>
          <w:rFonts w:hint="cs"/>
          <w:rtl/>
        </w:rPr>
        <w:t xml:space="preserve">. </w:t>
      </w:r>
    </w:p>
    <w:p w:rsidR="00885FC3" w:rsidRDefault="00640362" w:rsidP="00EF16CD">
      <w:pPr>
        <w:pStyle w:val="libFootnote0"/>
        <w:rPr>
          <w:rtl/>
        </w:rPr>
      </w:pPr>
      <w:r>
        <w:rPr>
          <w:rFonts w:hint="cs"/>
          <w:rtl/>
        </w:rPr>
        <w:t>(5) في المنمّق</w:t>
      </w:r>
      <w:r w:rsidR="00603FE9">
        <w:rPr>
          <w:rFonts w:hint="cs"/>
          <w:rtl/>
        </w:rPr>
        <w:t xml:space="preserve">: </w:t>
      </w:r>
      <w:r w:rsidR="009431ED">
        <w:rPr>
          <w:rFonts w:hint="cs"/>
          <w:rtl/>
        </w:rPr>
        <w:t>(</w:t>
      </w:r>
      <w:r>
        <w:rPr>
          <w:rFonts w:hint="cs"/>
          <w:rtl/>
        </w:rPr>
        <w:t>زيارة البيت لهم عبادة</w:t>
      </w:r>
      <w:r w:rsidR="009431ED">
        <w:rPr>
          <w:rFonts w:hint="cs"/>
          <w:rtl/>
        </w:rPr>
        <w:t>)</w:t>
      </w:r>
      <w:r w:rsidR="001C4878">
        <w:rPr>
          <w:rFonts w:hint="cs"/>
          <w:rtl/>
        </w:rPr>
        <w:t xml:space="preserve">. </w:t>
      </w:r>
    </w:p>
    <w:p w:rsidR="00640362" w:rsidRDefault="00640362" w:rsidP="00EF16CD">
      <w:pPr>
        <w:pStyle w:val="libFootnote0"/>
        <w:rPr>
          <w:rtl/>
        </w:rPr>
      </w:pPr>
      <w:r>
        <w:rPr>
          <w:rFonts w:hint="cs"/>
          <w:rtl/>
        </w:rPr>
        <w:t>(6) أنساب الأشراف 1</w:t>
      </w:r>
      <w:r w:rsidR="00603FE9">
        <w:rPr>
          <w:rFonts w:hint="cs"/>
          <w:rtl/>
        </w:rPr>
        <w:t xml:space="preserve">: </w:t>
      </w:r>
      <w:r>
        <w:rPr>
          <w:rFonts w:hint="cs"/>
          <w:rtl/>
        </w:rPr>
        <w:t>83</w:t>
      </w:r>
      <w:r w:rsidR="001C4878">
        <w:rPr>
          <w:rFonts w:hint="cs"/>
          <w:rtl/>
        </w:rPr>
        <w:t xml:space="preserve">. </w:t>
      </w:r>
    </w:p>
    <w:p w:rsidR="00640362" w:rsidRDefault="00640362" w:rsidP="009431ED">
      <w:pPr>
        <w:pStyle w:val="libNormal"/>
        <w:rPr>
          <w:rtl/>
        </w:rPr>
      </w:pPr>
      <w:r>
        <w:rPr>
          <w:rtl/>
        </w:rPr>
        <w:br w:type="page"/>
      </w:r>
    </w:p>
    <w:p w:rsidR="00640362" w:rsidRPr="00BA7F05" w:rsidRDefault="00EF16CD" w:rsidP="00EF16CD">
      <w:pPr>
        <w:pStyle w:val="Heading1"/>
        <w:rPr>
          <w:rtl/>
        </w:rPr>
      </w:pPr>
      <w:bookmarkStart w:id="89" w:name="_Toc521235959"/>
      <w:r>
        <w:rPr>
          <w:rFonts w:hint="cs"/>
          <w:rtl/>
        </w:rPr>
        <w:lastRenderedPageBreak/>
        <w:t>شهامة عبد المطّلب</w:t>
      </w:r>
      <w:bookmarkEnd w:id="89"/>
    </w:p>
    <w:p w:rsidR="0052464A" w:rsidRDefault="00EF16CD" w:rsidP="009A2D4E">
      <w:pPr>
        <w:pStyle w:val="libNormal"/>
        <w:rPr>
          <w:rtl/>
        </w:rPr>
      </w:pPr>
      <w:r>
        <w:rPr>
          <w:rFonts w:hint="cs"/>
          <w:rtl/>
        </w:rPr>
        <w:t>قال الكلبيّ</w:t>
      </w:r>
      <w:r w:rsidR="00603FE9">
        <w:rPr>
          <w:rFonts w:hint="cs"/>
          <w:rtl/>
        </w:rPr>
        <w:t xml:space="preserve">: </w:t>
      </w:r>
      <w:r>
        <w:rPr>
          <w:rFonts w:hint="cs"/>
          <w:rtl/>
        </w:rPr>
        <w:t>حجّ قوم من جذام</w:t>
      </w:r>
      <w:r w:rsidR="00864EEE">
        <w:rPr>
          <w:rFonts w:hint="cs"/>
          <w:rtl/>
        </w:rPr>
        <w:t xml:space="preserve">، </w:t>
      </w:r>
      <w:r>
        <w:rPr>
          <w:rFonts w:hint="cs"/>
          <w:rtl/>
        </w:rPr>
        <w:t>ففقدوا رجلاً منهم اغتيل منهم بمكّة</w:t>
      </w:r>
      <w:r w:rsidR="00864EEE">
        <w:rPr>
          <w:rFonts w:hint="cs"/>
          <w:rtl/>
        </w:rPr>
        <w:t xml:space="preserve">، </w:t>
      </w:r>
      <w:r>
        <w:rPr>
          <w:rFonts w:hint="cs"/>
          <w:rtl/>
        </w:rPr>
        <w:t>ولقيهم حذافة بن غانم العدويّ فربطوه</w:t>
      </w:r>
      <w:r w:rsidR="001C4878">
        <w:rPr>
          <w:rFonts w:hint="cs"/>
          <w:rtl/>
        </w:rPr>
        <w:t xml:space="preserve">. </w:t>
      </w:r>
      <w:r>
        <w:rPr>
          <w:rFonts w:hint="cs"/>
          <w:rtl/>
        </w:rPr>
        <w:t>وقم عبد المطّلب من الطائف</w:t>
      </w:r>
      <w:r w:rsidR="00864EEE">
        <w:rPr>
          <w:rFonts w:hint="cs"/>
          <w:rtl/>
        </w:rPr>
        <w:t xml:space="preserve">، </w:t>
      </w:r>
      <w:r>
        <w:rPr>
          <w:rFonts w:hint="cs"/>
          <w:rtl/>
        </w:rPr>
        <w:t>وقد كفّ بصره</w:t>
      </w:r>
      <w:r w:rsidR="00864EEE">
        <w:rPr>
          <w:rFonts w:hint="cs"/>
          <w:rtl/>
        </w:rPr>
        <w:t xml:space="preserve">، </w:t>
      </w:r>
      <w:r>
        <w:rPr>
          <w:rFonts w:hint="cs"/>
          <w:rtl/>
        </w:rPr>
        <w:t>وأبو لهب يقوده</w:t>
      </w:r>
      <w:r w:rsidR="00864EEE">
        <w:rPr>
          <w:rFonts w:hint="cs"/>
          <w:rtl/>
        </w:rPr>
        <w:t xml:space="preserve">، </w:t>
      </w:r>
      <w:r>
        <w:rPr>
          <w:rFonts w:hint="cs"/>
          <w:rtl/>
        </w:rPr>
        <w:t>فهتف به حذافة</w:t>
      </w:r>
      <w:r w:rsidR="001C4878">
        <w:rPr>
          <w:rFonts w:hint="cs"/>
          <w:rtl/>
        </w:rPr>
        <w:t xml:space="preserve">. </w:t>
      </w:r>
      <w:r>
        <w:rPr>
          <w:rFonts w:hint="cs"/>
          <w:rtl/>
        </w:rPr>
        <w:t>فأتاهم</w:t>
      </w:r>
      <w:r w:rsidR="00864EEE">
        <w:rPr>
          <w:rFonts w:hint="cs"/>
          <w:rtl/>
        </w:rPr>
        <w:t xml:space="preserve">، </w:t>
      </w:r>
      <w:r>
        <w:rPr>
          <w:rFonts w:hint="cs"/>
          <w:rtl/>
        </w:rPr>
        <w:t>فقال</w:t>
      </w:r>
      <w:r w:rsidR="00603FE9">
        <w:rPr>
          <w:rFonts w:hint="cs"/>
          <w:rtl/>
        </w:rPr>
        <w:t xml:space="preserve">: </w:t>
      </w:r>
      <w:r>
        <w:rPr>
          <w:rFonts w:hint="cs"/>
          <w:rtl/>
        </w:rPr>
        <w:t>قد عرفتم تجارتي وكثرة مالي</w:t>
      </w:r>
      <w:r w:rsidR="00603FE9">
        <w:rPr>
          <w:rFonts w:hint="cs"/>
          <w:rtl/>
        </w:rPr>
        <w:t xml:space="preserve">؛ </w:t>
      </w:r>
      <w:r>
        <w:rPr>
          <w:rFonts w:hint="cs"/>
          <w:rtl/>
        </w:rPr>
        <w:t>وأنا أحلف لكم لأعطينّكم عشرين أوقية ذهباً</w:t>
      </w:r>
      <w:r w:rsidR="00864EEE">
        <w:rPr>
          <w:rFonts w:hint="cs"/>
          <w:rtl/>
        </w:rPr>
        <w:t xml:space="preserve">، </w:t>
      </w:r>
      <w:r>
        <w:rPr>
          <w:rFonts w:hint="cs"/>
          <w:rtl/>
        </w:rPr>
        <w:t>أو عشراً من الإبل</w:t>
      </w:r>
      <w:r w:rsidR="00864EEE">
        <w:rPr>
          <w:rFonts w:hint="cs"/>
          <w:rtl/>
        </w:rPr>
        <w:t xml:space="preserve">، </w:t>
      </w:r>
      <w:r>
        <w:rPr>
          <w:rFonts w:hint="cs"/>
          <w:rtl/>
        </w:rPr>
        <w:t>وغير ذلك ممّا يرضيكم</w:t>
      </w:r>
      <w:r w:rsidR="00864EEE">
        <w:rPr>
          <w:rFonts w:hint="cs"/>
          <w:rtl/>
        </w:rPr>
        <w:t xml:space="preserve">، </w:t>
      </w:r>
      <w:r>
        <w:rPr>
          <w:rFonts w:hint="cs"/>
          <w:rtl/>
        </w:rPr>
        <w:t>وهذا ردائي رهن بذلك</w:t>
      </w:r>
      <w:r w:rsidR="001C4878">
        <w:rPr>
          <w:rFonts w:hint="cs"/>
          <w:rtl/>
        </w:rPr>
        <w:t xml:space="preserve">. </w:t>
      </w:r>
      <w:r>
        <w:rPr>
          <w:rFonts w:hint="cs"/>
          <w:rtl/>
        </w:rPr>
        <w:t>فقبلوا منه</w:t>
      </w:r>
      <w:r w:rsidR="00864EEE">
        <w:rPr>
          <w:rFonts w:hint="cs"/>
          <w:rtl/>
        </w:rPr>
        <w:t xml:space="preserve">، </w:t>
      </w:r>
      <w:r>
        <w:rPr>
          <w:rFonts w:hint="cs"/>
          <w:rtl/>
        </w:rPr>
        <w:t>وأطلقوا حذافة</w:t>
      </w:r>
      <w:r w:rsidR="001C4878">
        <w:rPr>
          <w:rFonts w:hint="cs"/>
          <w:rtl/>
        </w:rPr>
        <w:t xml:space="preserve">. </w:t>
      </w:r>
      <w:r>
        <w:rPr>
          <w:rFonts w:hint="cs"/>
          <w:rtl/>
        </w:rPr>
        <w:t>فأردفه</w:t>
      </w:r>
      <w:r w:rsidR="00864EEE">
        <w:rPr>
          <w:rFonts w:hint="cs"/>
          <w:rtl/>
        </w:rPr>
        <w:t xml:space="preserve">، </w:t>
      </w:r>
      <w:r>
        <w:rPr>
          <w:rFonts w:hint="cs"/>
          <w:rtl/>
        </w:rPr>
        <w:t xml:space="preserve">حتّى أدخله </w:t>
      </w:r>
      <w:r w:rsidR="00100220">
        <w:rPr>
          <w:rFonts w:hint="cs"/>
          <w:rtl/>
        </w:rPr>
        <w:t>مكّة</w:t>
      </w:r>
      <w:r w:rsidR="00864EEE">
        <w:rPr>
          <w:rFonts w:hint="cs"/>
          <w:rtl/>
        </w:rPr>
        <w:t xml:space="preserve">، </w:t>
      </w:r>
      <w:r w:rsidR="00100220">
        <w:rPr>
          <w:rFonts w:hint="cs"/>
          <w:rtl/>
        </w:rPr>
        <w:t>ووفى لهم عبد المطّلب بما جعل لهم</w:t>
      </w:r>
      <w:r w:rsidR="001C4878">
        <w:rPr>
          <w:rFonts w:hint="cs"/>
          <w:rtl/>
        </w:rPr>
        <w:t xml:space="preserve">. </w:t>
      </w:r>
    </w:p>
    <w:p w:rsidR="00100220" w:rsidRDefault="00603FE9" w:rsidP="009A2D4E">
      <w:pPr>
        <w:pStyle w:val="libNormal"/>
        <w:rPr>
          <w:rtl/>
        </w:rPr>
      </w:pPr>
      <w:r>
        <w:rPr>
          <w:rFonts w:hint="cs"/>
          <w:rtl/>
        </w:rPr>
        <w:t>فقال العدوي</w:t>
      </w:r>
      <w:r w:rsidR="00100220">
        <w:rPr>
          <w:rFonts w:hint="cs"/>
          <w:rtl/>
        </w:rPr>
        <w:t>:</w:t>
      </w:r>
    </w:p>
    <w:tbl>
      <w:tblPr>
        <w:tblStyle w:val="TableGrid"/>
        <w:bidiVisual/>
        <w:tblW w:w="4562" w:type="pct"/>
        <w:tblInd w:w="384" w:type="dxa"/>
        <w:tblLook w:val="01E0" w:firstRow="1" w:lastRow="1" w:firstColumn="1" w:lastColumn="1" w:noHBand="0" w:noVBand="0"/>
      </w:tblPr>
      <w:tblGrid>
        <w:gridCol w:w="3443"/>
        <w:gridCol w:w="270"/>
        <w:gridCol w:w="3400"/>
      </w:tblGrid>
      <w:tr w:rsidR="00100220" w:rsidTr="00885E2B">
        <w:trPr>
          <w:trHeight w:val="350"/>
        </w:trPr>
        <w:tc>
          <w:tcPr>
            <w:tcW w:w="3920" w:type="dxa"/>
            <w:shd w:val="clear" w:color="auto" w:fill="auto"/>
          </w:tcPr>
          <w:p w:rsidR="00100220" w:rsidRDefault="00100220" w:rsidP="00885E2B">
            <w:pPr>
              <w:pStyle w:val="libPoem"/>
            </w:pPr>
            <w:r>
              <w:rPr>
                <w:rFonts w:hint="cs"/>
                <w:rtl/>
              </w:rPr>
              <w:t>أخارج إما أهلكن فلا يزل</w:t>
            </w:r>
            <w:r w:rsidRPr="00725071">
              <w:rPr>
                <w:rStyle w:val="libPoemTiniChar0"/>
                <w:rtl/>
              </w:rPr>
              <w:br/>
              <w:t> </w:t>
            </w:r>
          </w:p>
        </w:tc>
        <w:tc>
          <w:tcPr>
            <w:tcW w:w="279" w:type="dxa"/>
            <w:shd w:val="clear" w:color="auto" w:fill="auto"/>
          </w:tcPr>
          <w:p w:rsidR="00100220" w:rsidRDefault="00100220" w:rsidP="00885E2B">
            <w:pPr>
              <w:pStyle w:val="libPoem"/>
              <w:rPr>
                <w:rtl/>
              </w:rPr>
            </w:pPr>
          </w:p>
        </w:tc>
        <w:tc>
          <w:tcPr>
            <w:tcW w:w="3881" w:type="dxa"/>
            <w:shd w:val="clear" w:color="auto" w:fill="auto"/>
          </w:tcPr>
          <w:p w:rsidR="00100220" w:rsidRDefault="00100220" w:rsidP="00885E2B">
            <w:pPr>
              <w:pStyle w:val="libPoem"/>
            </w:pPr>
            <w:r>
              <w:rPr>
                <w:rFonts w:hint="cs"/>
                <w:rtl/>
              </w:rPr>
              <w:t>لشيبة منكم شاكراً آخر الدهر</w:t>
            </w:r>
            <w:r w:rsidRPr="00725071">
              <w:rPr>
                <w:rStyle w:val="libPoemTiniChar0"/>
                <w:rtl/>
              </w:rPr>
              <w:br/>
              <w:t> </w:t>
            </w:r>
          </w:p>
        </w:tc>
      </w:tr>
      <w:tr w:rsidR="00100220" w:rsidTr="00885E2B">
        <w:trPr>
          <w:trHeight w:val="350"/>
        </w:trPr>
        <w:tc>
          <w:tcPr>
            <w:tcW w:w="3920" w:type="dxa"/>
          </w:tcPr>
          <w:p w:rsidR="00100220" w:rsidRDefault="00100220" w:rsidP="00885E2B">
            <w:pPr>
              <w:pStyle w:val="libPoem"/>
            </w:pPr>
            <w:r>
              <w:rPr>
                <w:rFonts w:hint="cs"/>
                <w:rtl/>
              </w:rPr>
              <w:t>وأولاده بيض الوجوه وجوههم</w:t>
            </w:r>
            <w:r w:rsidRPr="00725071">
              <w:rPr>
                <w:rStyle w:val="libPoemTiniChar0"/>
                <w:rtl/>
              </w:rPr>
              <w:br/>
              <w:t> </w:t>
            </w:r>
          </w:p>
        </w:tc>
        <w:tc>
          <w:tcPr>
            <w:tcW w:w="279" w:type="dxa"/>
          </w:tcPr>
          <w:p w:rsidR="00100220" w:rsidRDefault="00100220" w:rsidP="00885E2B">
            <w:pPr>
              <w:pStyle w:val="libPoem"/>
              <w:rPr>
                <w:rtl/>
              </w:rPr>
            </w:pPr>
          </w:p>
        </w:tc>
        <w:tc>
          <w:tcPr>
            <w:tcW w:w="3881" w:type="dxa"/>
          </w:tcPr>
          <w:p w:rsidR="00100220" w:rsidRDefault="00100220" w:rsidP="00885E2B">
            <w:pPr>
              <w:pStyle w:val="libPoem"/>
            </w:pPr>
            <w:r>
              <w:rPr>
                <w:rFonts w:hint="cs"/>
                <w:rtl/>
              </w:rPr>
              <w:t>تضيء ظلام الليل كالقمر البدر</w:t>
            </w:r>
            <w:r w:rsidRPr="00725071">
              <w:rPr>
                <w:rStyle w:val="libPoemTiniChar0"/>
                <w:rtl/>
              </w:rPr>
              <w:br/>
              <w:t> </w:t>
            </w:r>
          </w:p>
        </w:tc>
      </w:tr>
      <w:tr w:rsidR="00100220" w:rsidTr="00885E2B">
        <w:trPr>
          <w:trHeight w:val="350"/>
        </w:trPr>
        <w:tc>
          <w:tcPr>
            <w:tcW w:w="3920" w:type="dxa"/>
          </w:tcPr>
          <w:p w:rsidR="00100220" w:rsidRDefault="00100220" w:rsidP="00885E2B">
            <w:pPr>
              <w:pStyle w:val="libPoem"/>
            </w:pPr>
            <w:r>
              <w:rPr>
                <w:rFonts w:hint="cs"/>
                <w:rtl/>
              </w:rPr>
              <w:t>لهو لهم خير الكهول ونسلهم</w:t>
            </w:r>
            <w:r w:rsidRPr="00725071">
              <w:rPr>
                <w:rStyle w:val="libPoemTiniChar0"/>
                <w:rtl/>
              </w:rPr>
              <w:br/>
              <w:t> </w:t>
            </w:r>
          </w:p>
        </w:tc>
        <w:tc>
          <w:tcPr>
            <w:tcW w:w="279" w:type="dxa"/>
          </w:tcPr>
          <w:p w:rsidR="00100220" w:rsidRDefault="00100220" w:rsidP="00885E2B">
            <w:pPr>
              <w:pStyle w:val="libPoem"/>
              <w:rPr>
                <w:rtl/>
              </w:rPr>
            </w:pPr>
          </w:p>
        </w:tc>
        <w:tc>
          <w:tcPr>
            <w:tcW w:w="3881" w:type="dxa"/>
          </w:tcPr>
          <w:p w:rsidR="00100220" w:rsidRDefault="00100220" w:rsidP="00885E2B">
            <w:pPr>
              <w:pStyle w:val="libPoem"/>
            </w:pPr>
            <w:r>
              <w:rPr>
                <w:rFonts w:hint="cs"/>
                <w:rtl/>
              </w:rPr>
              <w:t>كنسل الملوك لا قصار ولا خدر</w:t>
            </w:r>
            <w:r w:rsidRPr="00725071">
              <w:rPr>
                <w:rStyle w:val="libPoemTiniChar0"/>
                <w:rtl/>
              </w:rPr>
              <w:br/>
              <w:t> </w:t>
            </w:r>
          </w:p>
        </w:tc>
      </w:tr>
      <w:tr w:rsidR="00100220" w:rsidTr="00885E2B">
        <w:trPr>
          <w:trHeight w:val="350"/>
        </w:trPr>
        <w:tc>
          <w:tcPr>
            <w:tcW w:w="3920" w:type="dxa"/>
          </w:tcPr>
          <w:p w:rsidR="00100220" w:rsidRDefault="00100220" w:rsidP="00885E2B">
            <w:pPr>
              <w:pStyle w:val="libPoem"/>
            </w:pPr>
            <w:r>
              <w:rPr>
                <w:rFonts w:hint="cs"/>
                <w:rtl/>
              </w:rPr>
              <w:t>لساقي الحجيج ثمّ للشيخ هاشم</w:t>
            </w:r>
            <w:r w:rsidRPr="00725071">
              <w:rPr>
                <w:rStyle w:val="libPoemTiniChar0"/>
                <w:rtl/>
              </w:rPr>
              <w:br/>
              <w:t> </w:t>
            </w:r>
          </w:p>
        </w:tc>
        <w:tc>
          <w:tcPr>
            <w:tcW w:w="279" w:type="dxa"/>
          </w:tcPr>
          <w:p w:rsidR="00100220" w:rsidRDefault="00100220" w:rsidP="00885E2B">
            <w:pPr>
              <w:pStyle w:val="libPoem"/>
              <w:rPr>
                <w:rtl/>
              </w:rPr>
            </w:pPr>
          </w:p>
        </w:tc>
        <w:tc>
          <w:tcPr>
            <w:tcW w:w="3881" w:type="dxa"/>
          </w:tcPr>
          <w:p w:rsidR="00100220" w:rsidRDefault="00100220" w:rsidP="00885E2B">
            <w:pPr>
              <w:pStyle w:val="libPoem"/>
            </w:pPr>
            <w:r>
              <w:rPr>
                <w:rFonts w:hint="cs"/>
                <w:rtl/>
              </w:rPr>
              <w:t>وعبد مناف ذلك السيد الفهري</w:t>
            </w:r>
            <w:r w:rsidRPr="00725071">
              <w:rPr>
                <w:rStyle w:val="libPoemTiniChar0"/>
                <w:rtl/>
              </w:rPr>
              <w:br/>
              <w:t> </w:t>
            </w:r>
          </w:p>
        </w:tc>
      </w:tr>
      <w:tr w:rsidR="00100220" w:rsidTr="00885E2B">
        <w:trPr>
          <w:trHeight w:val="350"/>
        </w:trPr>
        <w:tc>
          <w:tcPr>
            <w:tcW w:w="3920" w:type="dxa"/>
          </w:tcPr>
          <w:p w:rsidR="00100220" w:rsidRDefault="00100220" w:rsidP="00885E2B">
            <w:pPr>
              <w:pStyle w:val="libPoem"/>
            </w:pPr>
            <w:r>
              <w:rPr>
                <w:rFonts w:hint="cs"/>
                <w:rtl/>
              </w:rPr>
              <w:t>أبوكم قصيّ كان يدعى مجمعا</w:t>
            </w:r>
            <w:r w:rsidRPr="00725071">
              <w:rPr>
                <w:rStyle w:val="libPoemTiniChar0"/>
                <w:rtl/>
              </w:rPr>
              <w:br/>
              <w:t> </w:t>
            </w:r>
          </w:p>
        </w:tc>
        <w:tc>
          <w:tcPr>
            <w:tcW w:w="279" w:type="dxa"/>
          </w:tcPr>
          <w:p w:rsidR="00100220" w:rsidRDefault="00100220" w:rsidP="00885E2B">
            <w:pPr>
              <w:pStyle w:val="libPoem"/>
              <w:rPr>
                <w:rtl/>
              </w:rPr>
            </w:pPr>
          </w:p>
        </w:tc>
        <w:tc>
          <w:tcPr>
            <w:tcW w:w="3881" w:type="dxa"/>
          </w:tcPr>
          <w:p w:rsidR="00100220" w:rsidRDefault="00100220" w:rsidP="00885E2B">
            <w:pPr>
              <w:pStyle w:val="libPoem"/>
            </w:pPr>
            <w:r>
              <w:rPr>
                <w:rFonts w:hint="cs"/>
                <w:rtl/>
              </w:rPr>
              <w:t xml:space="preserve">به جمع الله القبائل من فهر </w:t>
            </w:r>
            <w:r w:rsidRPr="00100220">
              <w:rPr>
                <w:rStyle w:val="libFootnotenumChar"/>
                <w:rFonts w:hint="cs"/>
                <w:rtl/>
              </w:rPr>
              <w:t>(1)</w:t>
            </w:r>
            <w:r w:rsidRPr="00725071">
              <w:rPr>
                <w:rStyle w:val="libPoemTiniChar0"/>
                <w:rtl/>
              </w:rPr>
              <w:br/>
              <w:t> </w:t>
            </w:r>
          </w:p>
        </w:tc>
      </w:tr>
    </w:tbl>
    <w:p w:rsidR="00100220" w:rsidRDefault="00100220" w:rsidP="00100220">
      <w:pPr>
        <w:pStyle w:val="Heading1"/>
        <w:rPr>
          <w:rtl/>
        </w:rPr>
      </w:pPr>
      <w:bookmarkStart w:id="90" w:name="_Toc521235960"/>
      <w:r>
        <w:rPr>
          <w:rFonts w:hint="cs"/>
          <w:rtl/>
        </w:rPr>
        <w:t>عبد المطّلب يثأر لجاره</w:t>
      </w:r>
      <w:bookmarkEnd w:id="90"/>
    </w:p>
    <w:p w:rsidR="003E429D" w:rsidRDefault="00100220" w:rsidP="009A2D4E">
      <w:pPr>
        <w:pStyle w:val="libNormal"/>
        <w:rPr>
          <w:rtl/>
        </w:rPr>
      </w:pPr>
      <w:r>
        <w:rPr>
          <w:rFonts w:hint="cs"/>
          <w:rtl/>
        </w:rPr>
        <w:t>بسند عن محمّد بن السائب الكلبيّ وغيره</w:t>
      </w:r>
      <w:r w:rsidR="00864EEE">
        <w:rPr>
          <w:rFonts w:hint="cs"/>
          <w:rtl/>
        </w:rPr>
        <w:t xml:space="preserve">، </w:t>
      </w:r>
      <w:r>
        <w:rPr>
          <w:rFonts w:hint="cs"/>
          <w:rtl/>
        </w:rPr>
        <w:t>قالوا</w:t>
      </w:r>
      <w:r w:rsidR="00603FE9">
        <w:rPr>
          <w:rFonts w:hint="cs"/>
          <w:rtl/>
        </w:rPr>
        <w:t xml:space="preserve">: </w:t>
      </w:r>
      <w:r>
        <w:rPr>
          <w:rFonts w:hint="cs"/>
          <w:rtl/>
        </w:rPr>
        <w:t>كان عبد المطّلب من حلماء قريش وحكّامها</w:t>
      </w:r>
      <w:r w:rsidR="00864EEE">
        <w:rPr>
          <w:rFonts w:hint="cs"/>
          <w:rtl/>
        </w:rPr>
        <w:t xml:space="preserve">، </w:t>
      </w:r>
      <w:r>
        <w:rPr>
          <w:rFonts w:hint="cs"/>
          <w:rtl/>
        </w:rPr>
        <w:t>وكان في جواره يهوديّ يقال له أدينة</w:t>
      </w:r>
      <w:r w:rsidR="00864EEE">
        <w:rPr>
          <w:rFonts w:hint="cs"/>
          <w:rtl/>
        </w:rPr>
        <w:t xml:space="preserve">، </w:t>
      </w:r>
      <w:r>
        <w:rPr>
          <w:rFonts w:hint="cs"/>
          <w:rtl/>
        </w:rPr>
        <w:t>وكان اليهوديّ يتسوّق في أسواق تهامة بماله</w:t>
      </w:r>
      <w:r w:rsidR="00864EEE">
        <w:rPr>
          <w:rFonts w:hint="cs"/>
          <w:rtl/>
        </w:rPr>
        <w:t xml:space="preserve">، </w:t>
      </w:r>
      <w:r>
        <w:rPr>
          <w:rFonts w:hint="cs"/>
          <w:rtl/>
        </w:rPr>
        <w:t>فغاظ ذلك حرباً فألّب عليه فتياناً من قريش</w:t>
      </w:r>
      <w:r w:rsidR="00864EEE">
        <w:rPr>
          <w:rFonts w:hint="cs"/>
          <w:rtl/>
        </w:rPr>
        <w:t xml:space="preserve">، </w:t>
      </w:r>
      <w:r>
        <w:rPr>
          <w:rFonts w:hint="cs"/>
          <w:rtl/>
        </w:rPr>
        <w:t>وقال</w:t>
      </w:r>
      <w:r w:rsidR="00603FE9">
        <w:rPr>
          <w:rFonts w:hint="cs"/>
          <w:rtl/>
        </w:rPr>
        <w:t xml:space="preserve">: </w:t>
      </w:r>
      <w:r>
        <w:rPr>
          <w:rFonts w:hint="cs"/>
          <w:rtl/>
        </w:rPr>
        <w:t>هذا العلج الذي يقطع إليكم ويخوض بلادكم بمالٍ جمّ كثير من غير جوار ولا خيل</w:t>
      </w:r>
      <w:r w:rsidR="00603FE9">
        <w:rPr>
          <w:rFonts w:hint="cs"/>
          <w:rtl/>
        </w:rPr>
        <w:t xml:space="preserve">؛ </w:t>
      </w:r>
      <w:r>
        <w:rPr>
          <w:rFonts w:hint="cs"/>
          <w:rtl/>
        </w:rPr>
        <w:t xml:space="preserve">والله لو </w:t>
      </w:r>
    </w:p>
    <w:p w:rsidR="00100220" w:rsidRDefault="009431ED" w:rsidP="009431ED">
      <w:pPr>
        <w:pStyle w:val="libLine"/>
        <w:rPr>
          <w:rtl/>
        </w:rPr>
      </w:pPr>
      <w:r>
        <w:rPr>
          <w:rFonts w:hint="cs"/>
          <w:rtl/>
        </w:rPr>
        <w:t>____________________</w:t>
      </w:r>
    </w:p>
    <w:p w:rsidR="00F5320C" w:rsidRDefault="00100220" w:rsidP="00EF2FA0">
      <w:pPr>
        <w:pStyle w:val="libFootnote0"/>
        <w:rPr>
          <w:rtl/>
        </w:rPr>
      </w:pPr>
      <w:r>
        <w:rPr>
          <w:rFonts w:hint="cs"/>
          <w:rtl/>
        </w:rPr>
        <w:t xml:space="preserve">(1) </w:t>
      </w:r>
      <w:r w:rsidR="00F5320C">
        <w:rPr>
          <w:rFonts w:hint="cs"/>
          <w:rtl/>
        </w:rPr>
        <w:t>أنساب الأشراف 1</w:t>
      </w:r>
      <w:r w:rsidR="00603FE9">
        <w:rPr>
          <w:rFonts w:hint="cs"/>
          <w:rtl/>
        </w:rPr>
        <w:t xml:space="preserve">: </w:t>
      </w:r>
      <w:r w:rsidR="00F5320C">
        <w:rPr>
          <w:rFonts w:hint="cs"/>
          <w:rtl/>
        </w:rPr>
        <w:t>73</w:t>
      </w:r>
      <w:r w:rsidR="002C54F1">
        <w:rPr>
          <w:rFonts w:hint="cs"/>
          <w:rtl/>
        </w:rPr>
        <w:t xml:space="preserve"> - </w:t>
      </w:r>
      <w:r w:rsidR="00F5320C">
        <w:rPr>
          <w:rFonts w:hint="cs"/>
          <w:rtl/>
        </w:rPr>
        <w:t>74</w:t>
      </w:r>
      <w:r w:rsidR="001C4878">
        <w:rPr>
          <w:rFonts w:hint="cs"/>
          <w:rtl/>
        </w:rPr>
        <w:t xml:space="preserve">. </w:t>
      </w:r>
    </w:p>
    <w:p w:rsidR="00F5320C" w:rsidRDefault="00F5320C" w:rsidP="009431ED">
      <w:pPr>
        <w:pStyle w:val="libNormal"/>
        <w:rPr>
          <w:rtl/>
        </w:rPr>
      </w:pPr>
      <w:r>
        <w:rPr>
          <w:rtl/>
        </w:rPr>
        <w:br w:type="page"/>
      </w:r>
    </w:p>
    <w:p w:rsidR="00100220" w:rsidRDefault="00346A86" w:rsidP="00EF2FA0">
      <w:pPr>
        <w:pStyle w:val="libNormal0"/>
        <w:rPr>
          <w:rtl/>
        </w:rPr>
      </w:pPr>
      <w:r>
        <w:rPr>
          <w:rFonts w:hint="cs"/>
          <w:rtl/>
        </w:rPr>
        <w:lastRenderedPageBreak/>
        <w:t>قتلتموه وأخذتم ماله</w:t>
      </w:r>
      <w:r w:rsidR="00864EEE">
        <w:rPr>
          <w:rFonts w:hint="cs"/>
          <w:rtl/>
        </w:rPr>
        <w:t xml:space="preserve">، </w:t>
      </w:r>
      <w:r>
        <w:rPr>
          <w:rFonts w:hint="cs"/>
          <w:rtl/>
        </w:rPr>
        <w:t>ما خفتم تبعة ولاعرض لكم أحد يطلب بدمه</w:t>
      </w:r>
      <w:r w:rsidR="001C4878">
        <w:rPr>
          <w:rFonts w:hint="cs"/>
          <w:rtl/>
        </w:rPr>
        <w:t xml:space="preserve">. </w:t>
      </w:r>
      <w:r>
        <w:rPr>
          <w:rFonts w:hint="cs"/>
          <w:rtl/>
        </w:rPr>
        <w:t>فشدّ عليه عامر ابن عبد مناف بن عبد الدار بن قصيّ</w:t>
      </w:r>
      <w:r w:rsidR="00864EEE">
        <w:rPr>
          <w:rFonts w:hint="cs"/>
          <w:rtl/>
        </w:rPr>
        <w:t xml:space="preserve">، </w:t>
      </w:r>
      <w:r>
        <w:rPr>
          <w:rFonts w:hint="cs"/>
          <w:rtl/>
        </w:rPr>
        <w:t>وصخر بن عمرو بن كعب بن سعد بن تيم بن مرّة</w:t>
      </w:r>
      <w:r w:rsidR="00864EEE">
        <w:rPr>
          <w:rFonts w:hint="cs"/>
          <w:rtl/>
        </w:rPr>
        <w:t xml:space="preserve">، </w:t>
      </w:r>
      <w:r>
        <w:rPr>
          <w:rFonts w:hint="cs"/>
          <w:rtl/>
        </w:rPr>
        <w:t>فقتلاه</w:t>
      </w:r>
      <w:r w:rsidR="001C4878">
        <w:rPr>
          <w:rFonts w:hint="cs"/>
          <w:rtl/>
        </w:rPr>
        <w:t xml:space="preserve">. </w:t>
      </w:r>
      <w:r>
        <w:rPr>
          <w:rFonts w:hint="cs"/>
          <w:rtl/>
        </w:rPr>
        <w:t>فجعل عبد المطّلب لا يعرف له قاتلاً</w:t>
      </w:r>
      <w:r w:rsidR="00864EEE">
        <w:rPr>
          <w:rFonts w:hint="cs"/>
          <w:rtl/>
        </w:rPr>
        <w:t xml:space="preserve">، </w:t>
      </w:r>
      <w:r>
        <w:rPr>
          <w:rFonts w:hint="cs"/>
          <w:rtl/>
        </w:rPr>
        <w:t>فلم يزل يبحث عن أمره حتّى علم خبره بعد</w:t>
      </w:r>
      <w:r w:rsidR="001C4878">
        <w:rPr>
          <w:rFonts w:hint="cs"/>
          <w:rtl/>
        </w:rPr>
        <w:t xml:space="preserve">. </w:t>
      </w:r>
      <w:r>
        <w:rPr>
          <w:rFonts w:hint="cs"/>
          <w:rtl/>
        </w:rPr>
        <w:t>فأتى حرب بن أميّة</w:t>
      </w:r>
      <w:r w:rsidR="00864EEE">
        <w:rPr>
          <w:rFonts w:hint="cs"/>
          <w:rtl/>
        </w:rPr>
        <w:t xml:space="preserve">، </w:t>
      </w:r>
      <w:r>
        <w:rPr>
          <w:rFonts w:hint="cs"/>
          <w:rtl/>
        </w:rPr>
        <w:t>فأنّبه بصنيعه وطلب بدم جاره</w:t>
      </w:r>
      <w:r w:rsidR="00864EEE">
        <w:rPr>
          <w:rFonts w:hint="cs"/>
          <w:rtl/>
        </w:rPr>
        <w:t xml:space="preserve">، </w:t>
      </w:r>
      <w:r>
        <w:rPr>
          <w:rFonts w:hint="cs"/>
          <w:rtl/>
        </w:rPr>
        <w:t>فأجار حرب قاتليه ولم يسلمهما وأخفاهما</w:t>
      </w:r>
      <w:r w:rsidR="001C4878">
        <w:rPr>
          <w:rFonts w:hint="cs"/>
          <w:rtl/>
        </w:rPr>
        <w:t xml:space="preserve">. </w:t>
      </w:r>
      <w:r>
        <w:rPr>
          <w:rFonts w:hint="cs"/>
          <w:rtl/>
        </w:rPr>
        <w:t>وطالبه عبد المطّلب بهما</w:t>
      </w:r>
      <w:r w:rsidR="00864EEE">
        <w:rPr>
          <w:rFonts w:hint="cs"/>
          <w:rtl/>
        </w:rPr>
        <w:t xml:space="preserve">، </w:t>
      </w:r>
      <w:r>
        <w:rPr>
          <w:rFonts w:hint="cs"/>
          <w:rtl/>
        </w:rPr>
        <w:t>فتغالظا في القول</w:t>
      </w:r>
      <w:r w:rsidR="001C4878">
        <w:rPr>
          <w:rFonts w:hint="cs"/>
          <w:rtl/>
        </w:rPr>
        <w:t xml:space="preserve">. </w:t>
      </w:r>
      <w:r>
        <w:rPr>
          <w:rFonts w:hint="cs"/>
          <w:rtl/>
        </w:rPr>
        <w:t>حتّى دعاهما المحك إلى المنافرة فجعلا بينهما نفيل بن عبد العزّى العدويّ</w:t>
      </w:r>
      <w:r w:rsidR="00864EEE">
        <w:rPr>
          <w:rFonts w:hint="cs"/>
          <w:rtl/>
        </w:rPr>
        <w:t xml:space="preserve">، </w:t>
      </w:r>
      <w:r>
        <w:rPr>
          <w:rFonts w:hint="cs"/>
          <w:rtl/>
        </w:rPr>
        <w:t>جدّ عمر بن الخطّاب</w:t>
      </w:r>
      <w:r w:rsidR="001C4878">
        <w:rPr>
          <w:rFonts w:hint="cs"/>
          <w:rtl/>
        </w:rPr>
        <w:t xml:space="preserve">. </w:t>
      </w:r>
      <w:r>
        <w:rPr>
          <w:rFonts w:hint="cs"/>
          <w:rtl/>
        </w:rPr>
        <w:t>فقال لحرب</w:t>
      </w:r>
      <w:r w:rsidR="00603FE9">
        <w:rPr>
          <w:rFonts w:hint="cs"/>
          <w:rtl/>
        </w:rPr>
        <w:t xml:space="preserve">: </w:t>
      </w:r>
      <w:r w:rsidR="009431ED">
        <w:rPr>
          <w:rFonts w:hint="cs"/>
          <w:rtl/>
        </w:rPr>
        <w:t>(</w:t>
      </w:r>
      <w:r>
        <w:rPr>
          <w:rFonts w:hint="cs"/>
          <w:rtl/>
        </w:rPr>
        <w:t>أتنافر رجلاً هو أطول منك قامة</w:t>
      </w:r>
      <w:r w:rsidR="00864EEE">
        <w:rPr>
          <w:rFonts w:hint="cs"/>
          <w:rtl/>
        </w:rPr>
        <w:t xml:space="preserve">، </w:t>
      </w:r>
      <w:r>
        <w:rPr>
          <w:rFonts w:hint="cs"/>
          <w:rtl/>
        </w:rPr>
        <w:t>وأوسم منك وسامة</w:t>
      </w:r>
      <w:r w:rsidR="00864EEE">
        <w:rPr>
          <w:rFonts w:hint="cs"/>
          <w:rtl/>
        </w:rPr>
        <w:t xml:space="preserve">، </w:t>
      </w:r>
      <w:r>
        <w:rPr>
          <w:rFonts w:hint="cs"/>
          <w:rtl/>
        </w:rPr>
        <w:t>وأعظم منك هامة</w:t>
      </w:r>
      <w:r w:rsidR="00864EEE">
        <w:rPr>
          <w:rFonts w:hint="cs"/>
          <w:rtl/>
        </w:rPr>
        <w:t xml:space="preserve">، </w:t>
      </w:r>
      <w:r>
        <w:rPr>
          <w:rFonts w:hint="cs"/>
          <w:rtl/>
        </w:rPr>
        <w:t>وأكثر منك ولداً</w:t>
      </w:r>
      <w:r w:rsidR="00864EEE">
        <w:rPr>
          <w:rFonts w:hint="cs"/>
          <w:rtl/>
        </w:rPr>
        <w:t xml:space="preserve">، </w:t>
      </w:r>
      <w:r>
        <w:rPr>
          <w:rFonts w:hint="cs"/>
          <w:rtl/>
        </w:rPr>
        <w:t>وأجزل منك صفداً</w:t>
      </w:r>
      <w:r w:rsidR="00864EEE">
        <w:rPr>
          <w:rFonts w:hint="cs"/>
          <w:rtl/>
        </w:rPr>
        <w:t xml:space="preserve">، </w:t>
      </w:r>
      <w:r>
        <w:rPr>
          <w:rFonts w:hint="cs"/>
          <w:rtl/>
        </w:rPr>
        <w:t xml:space="preserve">وأطول منك مذوداً </w:t>
      </w:r>
      <w:r w:rsidRPr="00346A86">
        <w:rPr>
          <w:rStyle w:val="libFootnotenumChar"/>
          <w:rFonts w:hint="cs"/>
          <w:rtl/>
        </w:rPr>
        <w:t>(1)</w:t>
      </w:r>
      <w:r w:rsidR="00603FE9">
        <w:rPr>
          <w:rFonts w:hint="cs"/>
          <w:rtl/>
        </w:rPr>
        <w:t xml:space="preserve">؛ </w:t>
      </w:r>
      <w:r>
        <w:rPr>
          <w:rFonts w:hint="cs"/>
          <w:rtl/>
        </w:rPr>
        <w:t>وإنّي لأقول هذا</w:t>
      </w:r>
      <w:r w:rsidR="00864EEE">
        <w:rPr>
          <w:rFonts w:hint="cs"/>
          <w:rtl/>
        </w:rPr>
        <w:t xml:space="preserve">، </w:t>
      </w:r>
      <w:r>
        <w:rPr>
          <w:rFonts w:hint="cs"/>
          <w:rtl/>
        </w:rPr>
        <w:t>وإنّك لبعيد الغضب</w:t>
      </w:r>
      <w:r w:rsidR="00864EEE">
        <w:rPr>
          <w:rFonts w:hint="cs"/>
          <w:rtl/>
        </w:rPr>
        <w:t xml:space="preserve">، </w:t>
      </w:r>
      <w:r>
        <w:rPr>
          <w:rFonts w:hint="cs"/>
          <w:rtl/>
        </w:rPr>
        <w:t>رفيع الصيت في العرب</w:t>
      </w:r>
      <w:r w:rsidR="00864EEE">
        <w:rPr>
          <w:rFonts w:hint="cs"/>
          <w:rtl/>
        </w:rPr>
        <w:t xml:space="preserve">، </w:t>
      </w:r>
      <w:r>
        <w:rPr>
          <w:rFonts w:hint="cs"/>
          <w:rtl/>
        </w:rPr>
        <w:t xml:space="preserve">جلد النزيرة </w:t>
      </w:r>
      <w:r w:rsidRPr="00346A86">
        <w:rPr>
          <w:rStyle w:val="libFootnotenumChar"/>
          <w:rFonts w:hint="cs"/>
          <w:rtl/>
        </w:rPr>
        <w:t>(2)</w:t>
      </w:r>
      <w:r w:rsidR="00864EEE">
        <w:rPr>
          <w:rFonts w:hint="cs"/>
          <w:rtl/>
        </w:rPr>
        <w:t xml:space="preserve">، </w:t>
      </w:r>
      <w:r>
        <w:rPr>
          <w:rFonts w:hint="cs"/>
          <w:rtl/>
        </w:rPr>
        <w:t>ولكنّك نافرت منفرّاً</w:t>
      </w:r>
      <w:r w:rsidR="009431ED">
        <w:rPr>
          <w:rFonts w:hint="cs"/>
          <w:rtl/>
        </w:rPr>
        <w:t>)</w:t>
      </w:r>
      <w:r w:rsidR="001C4878">
        <w:rPr>
          <w:rFonts w:hint="cs"/>
          <w:rtl/>
        </w:rPr>
        <w:t xml:space="preserve">. </w:t>
      </w:r>
      <w:r>
        <w:rPr>
          <w:rFonts w:hint="cs"/>
          <w:rtl/>
        </w:rPr>
        <w:t>فنفّر عبد المطّلب</w:t>
      </w:r>
      <w:r w:rsidR="00864EEE">
        <w:rPr>
          <w:rFonts w:hint="cs"/>
          <w:rtl/>
        </w:rPr>
        <w:t xml:space="preserve">، </w:t>
      </w:r>
      <w:r>
        <w:rPr>
          <w:rFonts w:hint="cs"/>
          <w:rtl/>
        </w:rPr>
        <w:t>فغضب حرب</w:t>
      </w:r>
      <w:r w:rsidR="00864EEE">
        <w:rPr>
          <w:rFonts w:hint="cs"/>
          <w:rtl/>
        </w:rPr>
        <w:t xml:space="preserve">، </w:t>
      </w:r>
      <w:r>
        <w:rPr>
          <w:rFonts w:hint="cs"/>
          <w:rtl/>
        </w:rPr>
        <w:t>وأغلظ لنفيل</w:t>
      </w:r>
      <w:r w:rsidR="001C4878">
        <w:rPr>
          <w:rFonts w:hint="cs"/>
          <w:rtl/>
        </w:rPr>
        <w:t xml:space="preserve">. </w:t>
      </w:r>
      <w:r w:rsidR="005E1560">
        <w:rPr>
          <w:rFonts w:hint="cs"/>
          <w:rtl/>
        </w:rPr>
        <w:t>ولم يفارقه عبد المطّلب حتّ</w:t>
      </w:r>
      <w:r>
        <w:rPr>
          <w:rFonts w:hint="cs"/>
          <w:rtl/>
        </w:rPr>
        <w:t>ى أخذ منه مائة ناقة</w:t>
      </w:r>
      <w:r w:rsidR="00864EEE">
        <w:rPr>
          <w:rFonts w:hint="cs"/>
          <w:rtl/>
        </w:rPr>
        <w:t xml:space="preserve">، </w:t>
      </w:r>
      <w:r>
        <w:rPr>
          <w:rFonts w:hint="cs"/>
          <w:rtl/>
        </w:rPr>
        <w:t>ودفعها إلى ابن عمّ اليهوديّ</w:t>
      </w:r>
      <w:r w:rsidR="00864EEE">
        <w:rPr>
          <w:rFonts w:hint="cs"/>
          <w:rtl/>
        </w:rPr>
        <w:t xml:space="preserve">، </w:t>
      </w:r>
      <w:r>
        <w:rPr>
          <w:rFonts w:hint="cs"/>
          <w:rtl/>
        </w:rPr>
        <w:t>وارتجع ماله</w:t>
      </w:r>
      <w:r w:rsidR="00B154FA">
        <w:rPr>
          <w:rFonts w:hint="cs"/>
          <w:rtl/>
        </w:rPr>
        <w:t xml:space="preserve"> إلّا </w:t>
      </w:r>
      <w:r>
        <w:rPr>
          <w:rFonts w:hint="cs"/>
          <w:rtl/>
        </w:rPr>
        <w:t>شيئاً كان شعث منه</w:t>
      </w:r>
      <w:r w:rsidR="00864EEE">
        <w:rPr>
          <w:rFonts w:hint="cs"/>
          <w:rtl/>
        </w:rPr>
        <w:t xml:space="preserve">، </w:t>
      </w:r>
      <w:r>
        <w:rPr>
          <w:rFonts w:hint="cs"/>
          <w:rtl/>
        </w:rPr>
        <w:t xml:space="preserve">فغرمه من ماله </w:t>
      </w:r>
      <w:r w:rsidRPr="00346A86">
        <w:rPr>
          <w:rStyle w:val="libFootnotenumChar"/>
          <w:rFonts w:hint="cs"/>
          <w:rtl/>
        </w:rPr>
        <w:t>(3)</w:t>
      </w:r>
      <w:r w:rsidR="001C4878">
        <w:rPr>
          <w:rFonts w:hint="cs"/>
          <w:rtl/>
        </w:rPr>
        <w:t xml:space="preserve">. </w:t>
      </w:r>
    </w:p>
    <w:p w:rsidR="00346A86" w:rsidRDefault="00346A86" w:rsidP="00346A86">
      <w:pPr>
        <w:pStyle w:val="libNormal"/>
        <w:rPr>
          <w:rtl/>
        </w:rPr>
      </w:pPr>
      <w:r>
        <w:rPr>
          <w:rFonts w:hint="cs"/>
          <w:rtl/>
        </w:rPr>
        <w:t>ومن جاور عبد المطّلب فما ظلم</w:t>
      </w:r>
      <w:r w:rsidR="00864EEE">
        <w:rPr>
          <w:rFonts w:hint="cs"/>
          <w:rtl/>
        </w:rPr>
        <w:t xml:space="preserve">، </w:t>
      </w:r>
      <w:r>
        <w:rPr>
          <w:rFonts w:hint="cs"/>
          <w:rtl/>
        </w:rPr>
        <w:t>ولا هظم</w:t>
      </w:r>
      <w:r w:rsidR="004A4E29">
        <w:rPr>
          <w:rFonts w:hint="cs"/>
          <w:rtl/>
        </w:rPr>
        <w:t xml:space="preserve">! </w:t>
      </w:r>
      <w:r>
        <w:rPr>
          <w:rFonts w:hint="cs"/>
          <w:rtl/>
        </w:rPr>
        <w:t>رجل يهودي عاش بجوار عبد المطّلب يتجر بماله وينتفع ويستشعر الأمان بهذا الجوار</w:t>
      </w:r>
      <w:r w:rsidR="00603FE9">
        <w:rPr>
          <w:rFonts w:hint="cs"/>
          <w:rtl/>
        </w:rPr>
        <w:t>؛</w:t>
      </w:r>
      <w:r w:rsidR="00B154FA">
        <w:rPr>
          <w:rFonts w:hint="cs"/>
          <w:rtl/>
        </w:rPr>
        <w:t xml:space="preserve"> إلّا </w:t>
      </w:r>
      <w:r>
        <w:rPr>
          <w:rFonts w:hint="cs"/>
          <w:rtl/>
        </w:rPr>
        <w:t>أنّ ذا العاهات حرباً بن أميّة</w:t>
      </w:r>
      <w:r w:rsidR="00864EEE">
        <w:rPr>
          <w:rFonts w:hint="cs"/>
          <w:rtl/>
        </w:rPr>
        <w:t xml:space="preserve">، </w:t>
      </w:r>
      <w:r>
        <w:rPr>
          <w:rFonts w:hint="cs"/>
          <w:rtl/>
        </w:rPr>
        <w:t>وليتها أمة</w:t>
      </w:r>
      <w:r w:rsidR="004A4E29">
        <w:rPr>
          <w:rFonts w:hint="cs"/>
          <w:rtl/>
        </w:rPr>
        <w:t xml:space="preserve">! </w:t>
      </w:r>
      <w:r>
        <w:rPr>
          <w:rFonts w:hint="cs"/>
          <w:rtl/>
        </w:rPr>
        <w:t>لخفّت وطأتها على نفسه</w:t>
      </w:r>
      <w:r w:rsidR="00603FE9">
        <w:rPr>
          <w:rFonts w:hint="cs"/>
          <w:rtl/>
        </w:rPr>
        <w:t xml:space="preserve">؛ </w:t>
      </w:r>
      <w:r>
        <w:rPr>
          <w:rFonts w:hint="cs"/>
          <w:rtl/>
        </w:rPr>
        <w:t>وهو يعلم الارض التي جاش بها البحر</w:t>
      </w:r>
      <w:r w:rsidR="00864EEE">
        <w:rPr>
          <w:rFonts w:hint="cs"/>
          <w:rtl/>
        </w:rPr>
        <w:t xml:space="preserve">، </w:t>
      </w:r>
      <w:r>
        <w:rPr>
          <w:rFonts w:hint="cs"/>
          <w:rtl/>
        </w:rPr>
        <w:t>ويعلم علوّ كعب هاشم العلى على عبد شمس ممّا يحكم عقد النقص في نفس أميّة ليورثها إلى حرب منزولاً</w:t>
      </w:r>
      <w:r w:rsidR="00864EEE">
        <w:rPr>
          <w:rFonts w:hint="cs"/>
          <w:rtl/>
        </w:rPr>
        <w:t xml:space="preserve">، </w:t>
      </w:r>
      <w:r>
        <w:rPr>
          <w:rFonts w:hint="cs"/>
          <w:rtl/>
        </w:rPr>
        <w:t>لتتجذّر في الشجرة المعلونة</w:t>
      </w:r>
      <w:r w:rsidR="00603FE9">
        <w:rPr>
          <w:rFonts w:hint="cs"/>
          <w:rtl/>
        </w:rPr>
        <w:t xml:space="preserve">؛ </w:t>
      </w:r>
      <w:r>
        <w:rPr>
          <w:rFonts w:hint="cs"/>
          <w:rtl/>
        </w:rPr>
        <w:t>مع انفجار فجر الهداية وبزوغ شمس الإسلام في البيت الهاشمي</w:t>
      </w:r>
      <w:r w:rsidR="004A4E29">
        <w:rPr>
          <w:rFonts w:hint="cs"/>
          <w:rtl/>
        </w:rPr>
        <w:t>!</w:t>
      </w:r>
      <w:r w:rsidR="009431ED">
        <w:rPr>
          <w:rFonts w:hint="cs"/>
          <w:rtl/>
        </w:rPr>
        <w:t>؛</w:t>
      </w:r>
      <w:r w:rsidR="00603FE9">
        <w:rPr>
          <w:rFonts w:hint="cs"/>
          <w:rtl/>
        </w:rPr>
        <w:t xml:space="preserve"> </w:t>
      </w:r>
      <w:r>
        <w:rPr>
          <w:rFonts w:hint="cs"/>
          <w:rtl/>
        </w:rPr>
        <w:t xml:space="preserve">فالنبيّ محمّد </w:t>
      </w:r>
      <w:r w:rsidRPr="00981CAB">
        <w:rPr>
          <w:rStyle w:val="libAlaemChar"/>
          <w:rFonts w:eastAsiaTheme="minorHAnsi"/>
          <w:rtl/>
        </w:rPr>
        <w:t>صلى‌الله‌عليه‌وآله‌وسلم</w:t>
      </w:r>
      <w:r w:rsidRPr="009431ED">
        <w:rPr>
          <w:rFonts w:eastAsiaTheme="minorHAnsi"/>
          <w:rtl/>
        </w:rPr>
        <w:t xml:space="preserve"> </w:t>
      </w:r>
      <w:r>
        <w:rPr>
          <w:rFonts w:hint="cs"/>
          <w:rtl/>
        </w:rPr>
        <w:t xml:space="preserve">بن عبد الله بن عبد المطّلب بن هاشم بن </w:t>
      </w:r>
    </w:p>
    <w:p w:rsidR="00346A86" w:rsidRDefault="009431ED" w:rsidP="009431ED">
      <w:pPr>
        <w:pStyle w:val="libLine"/>
        <w:rPr>
          <w:rtl/>
        </w:rPr>
      </w:pPr>
      <w:r>
        <w:rPr>
          <w:rFonts w:hint="cs"/>
          <w:rtl/>
        </w:rPr>
        <w:t>____________________</w:t>
      </w:r>
    </w:p>
    <w:p w:rsidR="00346A86" w:rsidRDefault="00346A86" w:rsidP="00F06DBC">
      <w:pPr>
        <w:pStyle w:val="libFootnote0"/>
        <w:rPr>
          <w:rtl/>
        </w:rPr>
      </w:pPr>
      <w:r>
        <w:rPr>
          <w:rFonts w:hint="cs"/>
          <w:rtl/>
        </w:rPr>
        <w:t>(1) الذود</w:t>
      </w:r>
      <w:r w:rsidR="00603FE9">
        <w:rPr>
          <w:rFonts w:hint="cs"/>
          <w:rtl/>
        </w:rPr>
        <w:t xml:space="preserve">: </w:t>
      </w:r>
      <w:r>
        <w:rPr>
          <w:rFonts w:hint="cs"/>
          <w:rtl/>
        </w:rPr>
        <w:t>السوق والطرد والدفع</w:t>
      </w:r>
      <w:r w:rsidR="001C4878">
        <w:rPr>
          <w:rFonts w:hint="cs"/>
          <w:rtl/>
        </w:rPr>
        <w:t xml:space="preserve">. </w:t>
      </w:r>
      <w:r>
        <w:rPr>
          <w:rFonts w:hint="cs"/>
          <w:rtl/>
        </w:rPr>
        <w:t>والمذود وعاء يقدّم فيه الطعام</w:t>
      </w:r>
      <w:r w:rsidR="001C4878">
        <w:rPr>
          <w:rFonts w:hint="cs"/>
          <w:rtl/>
        </w:rPr>
        <w:t xml:space="preserve">. </w:t>
      </w:r>
    </w:p>
    <w:p w:rsidR="00346A86" w:rsidRDefault="00346A86" w:rsidP="00F06DBC">
      <w:pPr>
        <w:pStyle w:val="libFootnote0"/>
        <w:rPr>
          <w:rtl/>
        </w:rPr>
      </w:pPr>
      <w:r>
        <w:rPr>
          <w:rFonts w:hint="cs"/>
          <w:rtl/>
        </w:rPr>
        <w:t>(2) النزير</w:t>
      </w:r>
      <w:r w:rsidR="00603FE9">
        <w:rPr>
          <w:rFonts w:hint="cs"/>
          <w:rtl/>
        </w:rPr>
        <w:t xml:space="preserve">: </w:t>
      </w:r>
      <w:r>
        <w:rPr>
          <w:rFonts w:hint="cs"/>
          <w:rtl/>
        </w:rPr>
        <w:t>الإلحاح في السؤال والاحتثاث والاستعجال</w:t>
      </w:r>
      <w:r w:rsidR="001C4878">
        <w:rPr>
          <w:rFonts w:hint="cs"/>
          <w:rtl/>
        </w:rPr>
        <w:t xml:space="preserve">. </w:t>
      </w:r>
      <w:r>
        <w:rPr>
          <w:rFonts w:hint="cs"/>
          <w:rtl/>
        </w:rPr>
        <w:t>وهي صفة مذمومة</w:t>
      </w:r>
      <w:r w:rsidR="001C4878">
        <w:rPr>
          <w:rFonts w:hint="cs"/>
          <w:rtl/>
        </w:rPr>
        <w:t xml:space="preserve">. </w:t>
      </w:r>
    </w:p>
    <w:p w:rsidR="00346A86" w:rsidRDefault="00346A86" w:rsidP="00F06DBC">
      <w:pPr>
        <w:pStyle w:val="libFootnote0"/>
        <w:rPr>
          <w:rtl/>
        </w:rPr>
      </w:pPr>
      <w:r>
        <w:rPr>
          <w:rFonts w:hint="cs"/>
          <w:rtl/>
        </w:rPr>
        <w:t>(3) طبقات ابن سعد 1</w:t>
      </w:r>
      <w:r w:rsidR="00603FE9">
        <w:rPr>
          <w:rFonts w:hint="cs"/>
          <w:rtl/>
        </w:rPr>
        <w:t xml:space="preserve">: </w:t>
      </w:r>
      <w:r>
        <w:rPr>
          <w:rFonts w:hint="cs"/>
          <w:rtl/>
        </w:rPr>
        <w:t>87</w:t>
      </w:r>
      <w:r w:rsidR="00864EEE">
        <w:rPr>
          <w:rFonts w:hint="cs"/>
          <w:rtl/>
        </w:rPr>
        <w:t xml:space="preserve">، </w:t>
      </w:r>
      <w:r>
        <w:rPr>
          <w:rFonts w:hint="cs"/>
          <w:rtl/>
        </w:rPr>
        <w:t>أنساب الأشراف 1</w:t>
      </w:r>
      <w:r w:rsidR="00603FE9">
        <w:rPr>
          <w:rFonts w:hint="cs"/>
          <w:rtl/>
        </w:rPr>
        <w:t xml:space="preserve">: </w:t>
      </w:r>
      <w:r>
        <w:rPr>
          <w:rFonts w:hint="cs"/>
          <w:rtl/>
        </w:rPr>
        <w:t>81</w:t>
      </w:r>
      <w:r w:rsidR="002C54F1">
        <w:rPr>
          <w:rFonts w:hint="cs"/>
          <w:rtl/>
        </w:rPr>
        <w:t xml:space="preserve"> - </w:t>
      </w:r>
      <w:r>
        <w:rPr>
          <w:rFonts w:hint="cs"/>
          <w:rtl/>
        </w:rPr>
        <w:t>82</w:t>
      </w:r>
      <w:r w:rsidR="001C4878">
        <w:rPr>
          <w:rFonts w:hint="cs"/>
          <w:rtl/>
        </w:rPr>
        <w:t xml:space="preserve">. </w:t>
      </w:r>
    </w:p>
    <w:p w:rsidR="00346A86" w:rsidRDefault="00346A86" w:rsidP="009431ED">
      <w:pPr>
        <w:pStyle w:val="libNormal"/>
        <w:rPr>
          <w:rtl/>
        </w:rPr>
      </w:pPr>
      <w:r>
        <w:rPr>
          <w:rtl/>
        </w:rPr>
        <w:br w:type="page"/>
      </w:r>
    </w:p>
    <w:p w:rsidR="00346A86" w:rsidRDefault="00F06DBC" w:rsidP="00346A86">
      <w:pPr>
        <w:pStyle w:val="libNormal"/>
        <w:rPr>
          <w:rtl/>
        </w:rPr>
      </w:pPr>
      <w:r>
        <w:rPr>
          <w:rFonts w:hint="cs"/>
          <w:rtl/>
        </w:rPr>
        <w:lastRenderedPageBreak/>
        <w:t>عبد مناف</w:t>
      </w:r>
      <w:r w:rsidR="00603FE9">
        <w:rPr>
          <w:rFonts w:hint="cs"/>
          <w:rtl/>
        </w:rPr>
        <w:t xml:space="preserve">؛ </w:t>
      </w:r>
      <w:r>
        <w:rPr>
          <w:rFonts w:hint="cs"/>
          <w:rtl/>
        </w:rPr>
        <w:t>والإمامة في عليّ</w:t>
      </w:r>
      <w:r w:rsidRPr="00F06DBC">
        <w:rPr>
          <w:rStyle w:val="libAlaemChar"/>
          <w:rFonts w:eastAsiaTheme="minorHAnsi"/>
          <w:rtl/>
        </w:rPr>
        <w:t xml:space="preserve"> </w:t>
      </w:r>
      <w:r w:rsidRPr="00844628">
        <w:rPr>
          <w:rStyle w:val="libAlaemChar"/>
          <w:rFonts w:eastAsiaTheme="minorHAnsi"/>
          <w:rtl/>
        </w:rPr>
        <w:t>عليه‌السلام</w:t>
      </w:r>
      <w:r>
        <w:rPr>
          <w:rFonts w:hint="cs"/>
          <w:rtl/>
        </w:rPr>
        <w:t xml:space="preserve"> بن</w:t>
      </w:r>
      <w:r w:rsidR="00714AC7">
        <w:rPr>
          <w:rFonts w:hint="cs"/>
          <w:rtl/>
        </w:rPr>
        <w:t xml:space="preserve"> أبي طالب </w:t>
      </w:r>
      <w:r>
        <w:rPr>
          <w:rFonts w:hint="cs"/>
          <w:rtl/>
        </w:rPr>
        <w:t>بن عبد المطّلب بن هاشم بن عبد مناف</w:t>
      </w:r>
      <w:r w:rsidR="001C4878">
        <w:rPr>
          <w:rFonts w:hint="cs"/>
          <w:rtl/>
        </w:rPr>
        <w:t xml:space="preserve">. </w:t>
      </w:r>
    </w:p>
    <w:p w:rsidR="00F06DBC" w:rsidRDefault="00F06DBC" w:rsidP="00346A86">
      <w:pPr>
        <w:pStyle w:val="libNormal"/>
        <w:rPr>
          <w:rtl/>
        </w:rPr>
      </w:pPr>
      <w:r>
        <w:rPr>
          <w:rFonts w:hint="cs"/>
          <w:rtl/>
        </w:rPr>
        <w:t>ولا أظنّ حرباً نفس على اليهوديّ تجارته وك</w:t>
      </w:r>
      <w:r w:rsidR="00974598">
        <w:rPr>
          <w:rFonts w:hint="cs"/>
          <w:rtl/>
        </w:rPr>
        <w:t>ثرة ماله بقدر كونه في جوار عظيم قريش وسيّد بني هاشم عبد المطّلب رضي الله عنه</w:t>
      </w:r>
      <w:r w:rsidR="004A4E29">
        <w:rPr>
          <w:rFonts w:hint="cs"/>
          <w:rtl/>
        </w:rPr>
        <w:t xml:space="preserve">! </w:t>
      </w:r>
      <w:r w:rsidR="00974598">
        <w:rPr>
          <w:rFonts w:hint="cs"/>
          <w:rtl/>
        </w:rPr>
        <w:t>وإلاّ فاليهود من الوفرة في شبه جزيرة العرب وحرفتهم التجارة في الأغلب</w:t>
      </w:r>
      <w:r w:rsidR="00603FE9">
        <w:rPr>
          <w:rFonts w:hint="cs"/>
          <w:rtl/>
        </w:rPr>
        <w:t xml:space="preserve">؛ </w:t>
      </w:r>
      <w:r w:rsidR="00974598">
        <w:rPr>
          <w:rFonts w:hint="cs"/>
          <w:rtl/>
        </w:rPr>
        <w:t>وفيمن نسب إلى بني أميّة فيهم أعراق يهوديّة كما ذكرنا في تحقيق بعضهم</w:t>
      </w:r>
      <w:r w:rsidR="001C4878">
        <w:rPr>
          <w:rFonts w:hint="cs"/>
          <w:rtl/>
        </w:rPr>
        <w:t xml:space="preserve">. </w:t>
      </w:r>
      <w:r w:rsidR="00974598">
        <w:rPr>
          <w:rFonts w:hint="cs"/>
          <w:rtl/>
        </w:rPr>
        <w:t>وأيّاً كان الذي أثار حفيظة حرب فعمد إلى قتل اليهوديّ فإنّ عبد المطّلب أبت أخلاقه أن يخفر ذمّة جاره حتّى بعد موته</w:t>
      </w:r>
      <w:r w:rsidR="00603FE9">
        <w:rPr>
          <w:rFonts w:hint="cs"/>
          <w:rtl/>
        </w:rPr>
        <w:t xml:space="preserve">؛ </w:t>
      </w:r>
      <w:r w:rsidR="00974598">
        <w:rPr>
          <w:rFonts w:hint="cs"/>
          <w:rtl/>
        </w:rPr>
        <w:t>فانتصر له وأخذ فديته وماله فأعطاه إلى ابن عمّه</w:t>
      </w:r>
      <w:r w:rsidR="00603FE9">
        <w:rPr>
          <w:rFonts w:hint="cs"/>
          <w:rtl/>
        </w:rPr>
        <w:t xml:space="preserve">؛ </w:t>
      </w:r>
      <w:r w:rsidR="00974598">
        <w:rPr>
          <w:rFonts w:hint="cs"/>
          <w:rtl/>
        </w:rPr>
        <w:t>ول</w:t>
      </w:r>
      <w:r w:rsidR="001F37A4">
        <w:rPr>
          <w:rFonts w:hint="cs"/>
          <w:rtl/>
        </w:rPr>
        <w:t>ـ</w:t>
      </w:r>
      <w:r w:rsidR="00974598">
        <w:rPr>
          <w:rFonts w:hint="cs"/>
          <w:rtl/>
        </w:rPr>
        <w:t>مّا كان مال اليهودي قد نقص منه شيء</w:t>
      </w:r>
      <w:r w:rsidR="00864EEE">
        <w:rPr>
          <w:rFonts w:hint="cs"/>
          <w:rtl/>
        </w:rPr>
        <w:t xml:space="preserve">، </w:t>
      </w:r>
      <w:r w:rsidR="00974598">
        <w:rPr>
          <w:rFonts w:hint="cs"/>
          <w:rtl/>
        </w:rPr>
        <w:t>فقد أتمّه عبد المطّلب من ماله الخاص</w:t>
      </w:r>
      <w:r w:rsidR="004A4E29">
        <w:rPr>
          <w:rFonts w:hint="cs"/>
          <w:rtl/>
        </w:rPr>
        <w:t xml:space="preserve">! </w:t>
      </w:r>
      <w:r w:rsidR="00974598">
        <w:rPr>
          <w:rFonts w:hint="cs"/>
          <w:rtl/>
        </w:rPr>
        <w:t>وهذا منتهى الخلق العالي والكرم الذي لا يعرف حدوداً</w:t>
      </w:r>
      <w:r w:rsidR="001C4878">
        <w:rPr>
          <w:rFonts w:hint="cs"/>
          <w:rtl/>
        </w:rPr>
        <w:t xml:space="preserve">. </w:t>
      </w:r>
    </w:p>
    <w:p w:rsidR="00974598" w:rsidRPr="00346A86" w:rsidRDefault="00974598" w:rsidP="00974598">
      <w:pPr>
        <w:pStyle w:val="Heading1"/>
        <w:rPr>
          <w:rtl/>
        </w:rPr>
      </w:pPr>
      <w:bookmarkStart w:id="91" w:name="_Toc521235961"/>
      <w:r>
        <w:rPr>
          <w:rFonts w:hint="cs"/>
          <w:rtl/>
        </w:rPr>
        <w:t xml:space="preserve">الاستسقاء برسول الله </w:t>
      </w:r>
      <w:r w:rsidRPr="00981CAB">
        <w:rPr>
          <w:rStyle w:val="libAlaemChar"/>
          <w:rFonts w:eastAsiaTheme="minorHAnsi"/>
          <w:rtl/>
        </w:rPr>
        <w:t>صلى‌الله‌عليه‌وآله‌وسلم</w:t>
      </w:r>
      <w:bookmarkEnd w:id="91"/>
    </w:p>
    <w:p w:rsidR="003E429D" w:rsidRDefault="00974598" w:rsidP="00974598">
      <w:pPr>
        <w:pStyle w:val="libNormal"/>
        <w:rPr>
          <w:rtl/>
        </w:rPr>
      </w:pPr>
      <w:r>
        <w:rPr>
          <w:rFonts w:hint="cs"/>
          <w:rtl/>
        </w:rPr>
        <w:t>بعدّة أسانيد عن رقيقة بنت أبي سيفي بن هاشم</w:t>
      </w:r>
      <w:r w:rsidR="00864EEE">
        <w:rPr>
          <w:rFonts w:hint="cs"/>
          <w:rtl/>
        </w:rPr>
        <w:t xml:space="preserve">، </w:t>
      </w:r>
      <w:r>
        <w:rPr>
          <w:rFonts w:hint="cs"/>
          <w:rtl/>
        </w:rPr>
        <w:t>قالت</w:t>
      </w:r>
      <w:r w:rsidR="00603FE9">
        <w:rPr>
          <w:rFonts w:hint="cs"/>
          <w:rtl/>
        </w:rPr>
        <w:t xml:space="preserve">: </w:t>
      </w:r>
      <w:r>
        <w:rPr>
          <w:rFonts w:hint="cs"/>
          <w:rtl/>
        </w:rPr>
        <w:t>تتابعت على قريش سنون ذهبت بالأموال</w:t>
      </w:r>
      <w:r w:rsidR="00864EEE">
        <w:rPr>
          <w:rFonts w:hint="cs"/>
          <w:rtl/>
        </w:rPr>
        <w:t xml:space="preserve">، </w:t>
      </w:r>
      <w:r>
        <w:rPr>
          <w:rFonts w:hint="cs"/>
          <w:rtl/>
        </w:rPr>
        <w:t>فسمعت في النوم قائلاً يقول</w:t>
      </w:r>
      <w:r w:rsidR="00603FE9">
        <w:rPr>
          <w:rFonts w:hint="cs"/>
          <w:rtl/>
        </w:rPr>
        <w:t xml:space="preserve">: </w:t>
      </w:r>
      <w:r w:rsidR="009431ED">
        <w:rPr>
          <w:rFonts w:hint="cs"/>
          <w:rtl/>
        </w:rPr>
        <w:t>(</w:t>
      </w:r>
      <w:r>
        <w:rPr>
          <w:rFonts w:hint="cs"/>
          <w:rtl/>
        </w:rPr>
        <w:t>هذا أوان نبيّ مبعوث فيكم</w:t>
      </w:r>
      <w:r w:rsidR="00864EEE">
        <w:rPr>
          <w:rFonts w:hint="cs"/>
          <w:rtl/>
        </w:rPr>
        <w:t xml:space="preserve">، </w:t>
      </w:r>
      <w:r>
        <w:rPr>
          <w:rFonts w:hint="cs"/>
          <w:rtl/>
        </w:rPr>
        <w:t>معشر قريش</w:t>
      </w:r>
      <w:r w:rsidR="00864EEE">
        <w:rPr>
          <w:rFonts w:hint="cs"/>
          <w:rtl/>
        </w:rPr>
        <w:t xml:space="preserve">، </w:t>
      </w:r>
      <w:r>
        <w:rPr>
          <w:rFonts w:hint="cs"/>
          <w:rtl/>
        </w:rPr>
        <w:t xml:space="preserve">وبه يأتيكم الحيا </w:t>
      </w:r>
      <w:r w:rsidRPr="00974598">
        <w:rPr>
          <w:rStyle w:val="libFootnotenumChar"/>
          <w:rFonts w:hint="cs"/>
          <w:rtl/>
        </w:rPr>
        <w:t>(1)</w:t>
      </w:r>
      <w:r>
        <w:rPr>
          <w:rFonts w:hint="cs"/>
          <w:rtl/>
        </w:rPr>
        <w:t xml:space="preserve"> والخصب</w:t>
      </w:r>
      <w:r w:rsidR="00603FE9">
        <w:rPr>
          <w:rFonts w:hint="cs"/>
          <w:rtl/>
        </w:rPr>
        <w:t xml:space="preserve">؛ </w:t>
      </w:r>
      <w:r>
        <w:rPr>
          <w:rFonts w:hint="cs"/>
          <w:rtl/>
        </w:rPr>
        <w:t>فليخرج رجل منكم طوال عظام</w:t>
      </w:r>
      <w:r w:rsidR="00864EEE">
        <w:rPr>
          <w:rFonts w:hint="cs"/>
          <w:rtl/>
        </w:rPr>
        <w:t xml:space="preserve">، </w:t>
      </w:r>
      <w:r>
        <w:rPr>
          <w:rFonts w:hint="cs"/>
          <w:rtl/>
        </w:rPr>
        <w:t>أبيض مقرون الحاجبين أهدب الأشفار</w:t>
      </w:r>
      <w:r w:rsidR="00864EEE">
        <w:rPr>
          <w:rFonts w:hint="cs"/>
          <w:rtl/>
        </w:rPr>
        <w:t xml:space="preserve">، </w:t>
      </w:r>
      <w:r>
        <w:rPr>
          <w:rFonts w:hint="cs"/>
          <w:rtl/>
        </w:rPr>
        <w:t>جعد الشعر أشمّ العرنين</w:t>
      </w:r>
      <w:r w:rsidR="00864EEE">
        <w:rPr>
          <w:rFonts w:hint="cs"/>
          <w:rtl/>
        </w:rPr>
        <w:t xml:space="preserve">، </w:t>
      </w:r>
      <w:r>
        <w:rPr>
          <w:rFonts w:hint="cs"/>
          <w:rtl/>
        </w:rPr>
        <w:t>من أوسطكم نسباً</w:t>
      </w:r>
      <w:r w:rsidR="00603FE9">
        <w:rPr>
          <w:rFonts w:hint="cs"/>
          <w:rtl/>
        </w:rPr>
        <w:t xml:space="preserve">؛ </w:t>
      </w:r>
      <w:r>
        <w:rPr>
          <w:rFonts w:hint="cs"/>
          <w:rtl/>
        </w:rPr>
        <w:t>فليخرج هو وولده وولد ولده</w:t>
      </w:r>
      <w:r w:rsidR="00864EEE">
        <w:rPr>
          <w:rFonts w:hint="cs"/>
          <w:rtl/>
        </w:rPr>
        <w:t xml:space="preserve">، </w:t>
      </w:r>
      <w:r>
        <w:rPr>
          <w:rFonts w:hint="cs"/>
          <w:rtl/>
        </w:rPr>
        <w:t>وليخرج من كلّ بطن رجل فتطهّروا وتطيّبوا ثمّ استلموا الركن حتّى يعلوا أبا قبيس</w:t>
      </w:r>
      <w:r w:rsidR="00864EEE">
        <w:rPr>
          <w:rFonts w:hint="cs"/>
          <w:rtl/>
        </w:rPr>
        <w:t xml:space="preserve">، </w:t>
      </w:r>
      <w:r>
        <w:rPr>
          <w:rFonts w:hint="cs"/>
          <w:rtl/>
        </w:rPr>
        <w:t>ثمّ يتقدّم هذا الرجل فيستسقي ويؤمّنون فإنّكم ستسقون</w:t>
      </w:r>
      <w:r w:rsidR="009431ED">
        <w:rPr>
          <w:rFonts w:hint="cs"/>
          <w:rtl/>
        </w:rPr>
        <w:t>)</w:t>
      </w:r>
      <w:r w:rsidR="00864EEE">
        <w:rPr>
          <w:rFonts w:hint="cs"/>
          <w:rtl/>
        </w:rPr>
        <w:t xml:space="preserve">، </w:t>
      </w:r>
      <w:r>
        <w:rPr>
          <w:rFonts w:hint="cs"/>
          <w:rtl/>
        </w:rPr>
        <w:t>فأصبحت فقصّت رؤياها عليهم</w:t>
      </w:r>
      <w:r w:rsidR="00864EEE">
        <w:rPr>
          <w:rFonts w:hint="cs"/>
          <w:rtl/>
        </w:rPr>
        <w:t xml:space="preserve">، </w:t>
      </w:r>
      <w:r>
        <w:rPr>
          <w:rFonts w:hint="cs"/>
          <w:rtl/>
        </w:rPr>
        <w:t>فنظروا فوجدوا هذه الصفات في عبد المطّلب</w:t>
      </w:r>
      <w:r w:rsidR="00864EEE">
        <w:rPr>
          <w:rFonts w:hint="cs"/>
          <w:rtl/>
        </w:rPr>
        <w:t xml:space="preserve">، </w:t>
      </w:r>
      <w:r>
        <w:rPr>
          <w:rFonts w:hint="cs"/>
          <w:rtl/>
        </w:rPr>
        <w:t>فاجتمعوا عليه</w:t>
      </w:r>
      <w:r w:rsidR="00864EEE">
        <w:rPr>
          <w:rFonts w:hint="cs"/>
          <w:rtl/>
        </w:rPr>
        <w:t xml:space="preserve">، </w:t>
      </w:r>
      <w:r>
        <w:rPr>
          <w:rFonts w:hint="cs"/>
          <w:rtl/>
        </w:rPr>
        <w:t>وفعلوا ما أمروا به</w:t>
      </w:r>
      <w:r w:rsidR="001C4878">
        <w:rPr>
          <w:rFonts w:hint="cs"/>
          <w:rtl/>
        </w:rPr>
        <w:t xml:space="preserve">. </w:t>
      </w:r>
      <w:r>
        <w:rPr>
          <w:rFonts w:hint="cs"/>
          <w:rtl/>
        </w:rPr>
        <w:t xml:space="preserve">وكان النبيّ </w:t>
      </w:r>
      <w:r w:rsidRPr="00981CAB">
        <w:rPr>
          <w:rStyle w:val="libAlaemChar"/>
          <w:rFonts w:eastAsiaTheme="minorHAnsi"/>
          <w:rtl/>
        </w:rPr>
        <w:t>صلى‌الله‌عليه‌وآله‌وسلم</w:t>
      </w:r>
      <w:r w:rsidRPr="009431ED">
        <w:rPr>
          <w:rFonts w:eastAsiaTheme="minorHAnsi"/>
          <w:rtl/>
        </w:rPr>
        <w:t xml:space="preserve"> </w:t>
      </w:r>
      <w:r>
        <w:rPr>
          <w:rFonts w:hint="cs"/>
          <w:rtl/>
        </w:rPr>
        <w:t>مع عبد المطّلب</w:t>
      </w:r>
      <w:r w:rsidR="00864EEE">
        <w:rPr>
          <w:rFonts w:hint="cs"/>
          <w:rtl/>
        </w:rPr>
        <w:t xml:space="preserve">، </w:t>
      </w:r>
      <w:r>
        <w:rPr>
          <w:rFonts w:hint="cs"/>
          <w:rtl/>
        </w:rPr>
        <w:t xml:space="preserve">فقدّموا وخرج </w:t>
      </w:r>
    </w:p>
    <w:p w:rsidR="00974598" w:rsidRDefault="009431ED" w:rsidP="009431ED">
      <w:pPr>
        <w:pStyle w:val="libLine"/>
        <w:rPr>
          <w:rtl/>
        </w:rPr>
      </w:pPr>
      <w:r>
        <w:rPr>
          <w:rFonts w:hint="cs"/>
          <w:rtl/>
        </w:rPr>
        <w:t>____________________</w:t>
      </w:r>
    </w:p>
    <w:p w:rsidR="00974598" w:rsidRDefault="00974598" w:rsidP="00046CCB">
      <w:pPr>
        <w:pStyle w:val="libFootnote0"/>
        <w:rPr>
          <w:rtl/>
        </w:rPr>
      </w:pPr>
      <w:r>
        <w:rPr>
          <w:rFonts w:hint="cs"/>
          <w:rtl/>
        </w:rPr>
        <w:t>(1) الحيا</w:t>
      </w:r>
      <w:r w:rsidR="00603FE9">
        <w:rPr>
          <w:rFonts w:hint="cs"/>
          <w:rtl/>
        </w:rPr>
        <w:t xml:space="preserve">: </w:t>
      </w:r>
      <w:r>
        <w:rPr>
          <w:rFonts w:hint="cs"/>
          <w:rtl/>
        </w:rPr>
        <w:t>المطر والخصب</w:t>
      </w:r>
      <w:r w:rsidR="001C4878">
        <w:rPr>
          <w:rFonts w:hint="cs"/>
          <w:rtl/>
        </w:rPr>
        <w:t xml:space="preserve">. </w:t>
      </w:r>
    </w:p>
    <w:p w:rsidR="00974598" w:rsidRDefault="00974598" w:rsidP="009431ED">
      <w:pPr>
        <w:pStyle w:val="libNormal"/>
        <w:rPr>
          <w:rtl/>
        </w:rPr>
      </w:pPr>
      <w:r>
        <w:rPr>
          <w:rtl/>
        </w:rPr>
        <w:br w:type="page"/>
      </w:r>
    </w:p>
    <w:p w:rsidR="00974598" w:rsidRDefault="002C7C99" w:rsidP="002C7C99">
      <w:pPr>
        <w:pStyle w:val="libNormal0"/>
        <w:rPr>
          <w:rtl/>
        </w:rPr>
      </w:pPr>
      <w:r>
        <w:rPr>
          <w:rFonts w:hint="cs"/>
          <w:rtl/>
        </w:rPr>
        <w:lastRenderedPageBreak/>
        <w:t>معهم من كلّ بطن منهم رجل</w:t>
      </w:r>
      <w:r w:rsidR="00864EEE">
        <w:rPr>
          <w:rFonts w:hint="cs"/>
          <w:rtl/>
        </w:rPr>
        <w:t xml:space="preserve">، </w:t>
      </w:r>
      <w:r>
        <w:rPr>
          <w:rFonts w:hint="cs"/>
          <w:rtl/>
        </w:rPr>
        <w:t>ثمّ علوا على أبي قبيس</w:t>
      </w:r>
      <w:r w:rsidR="00864EEE">
        <w:rPr>
          <w:rFonts w:hint="cs"/>
          <w:rtl/>
        </w:rPr>
        <w:t xml:space="preserve">، </w:t>
      </w:r>
      <w:r>
        <w:rPr>
          <w:rFonts w:hint="cs"/>
          <w:rtl/>
        </w:rPr>
        <w:t>والنبيّ</w:t>
      </w:r>
      <w:r w:rsidRPr="002C7C99">
        <w:rPr>
          <w:rStyle w:val="libAlaemChar"/>
          <w:rFonts w:eastAsiaTheme="minorHAnsi"/>
          <w:rtl/>
        </w:rPr>
        <w:t xml:space="preserve"> </w:t>
      </w:r>
      <w:r w:rsidRPr="00981CAB">
        <w:rPr>
          <w:rStyle w:val="libAlaemChar"/>
          <w:rFonts w:eastAsiaTheme="minorHAnsi"/>
          <w:rtl/>
        </w:rPr>
        <w:t>صلى‌الله‌عليه‌وآله‌وسلم</w:t>
      </w:r>
      <w:r>
        <w:rPr>
          <w:rFonts w:hint="cs"/>
          <w:rtl/>
        </w:rPr>
        <w:t xml:space="preserve"> معهم</w:t>
      </w:r>
      <w:r w:rsidR="00864EEE">
        <w:rPr>
          <w:rFonts w:hint="cs"/>
          <w:rtl/>
        </w:rPr>
        <w:t xml:space="preserve">، </w:t>
      </w:r>
      <w:r>
        <w:rPr>
          <w:rFonts w:hint="cs"/>
          <w:rtl/>
        </w:rPr>
        <w:t>فتقدّم عبد المطّلب فقال</w:t>
      </w:r>
      <w:r w:rsidR="00603FE9">
        <w:rPr>
          <w:rFonts w:hint="cs"/>
          <w:rtl/>
        </w:rPr>
        <w:t xml:space="preserve">: </w:t>
      </w:r>
      <w:r>
        <w:rPr>
          <w:rFonts w:hint="cs"/>
          <w:rtl/>
        </w:rPr>
        <w:t>لاهمّ</w:t>
      </w:r>
      <w:r w:rsidR="00864EEE">
        <w:rPr>
          <w:rFonts w:hint="cs"/>
          <w:rtl/>
        </w:rPr>
        <w:t xml:space="preserve">، </w:t>
      </w:r>
      <w:r>
        <w:rPr>
          <w:rFonts w:hint="cs"/>
          <w:rtl/>
        </w:rPr>
        <w:t>هؤلاء عبادك بنو إمائك وقد نزل بهم ما ترى وتتابعت عليهم هذه السنون فذهبت بالخفّ والظلف</w:t>
      </w:r>
      <w:r w:rsidR="00864EEE">
        <w:rPr>
          <w:rFonts w:hint="cs"/>
          <w:rtl/>
        </w:rPr>
        <w:t xml:space="preserve">، </w:t>
      </w:r>
      <w:r>
        <w:rPr>
          <w:rFonts w:hint="cs"/>
          <w:rtl/>
        </w:rPr>
        <w:t>وأشفت الأنفس منهم على التلف والحتف</w:t>
      </w:r>
      <w:r w:rsidR="00864EEE">
        <w:rPr>
          <w:rFonts w:hint="cs"/>
          <w:rtl/>
        </w:rPr>
        <w:t xml:space="preserve">، </w:t>
      </w:r>
      <w:r>
        <w:rPr>
          <w:rFonts w:hint="cs"/>
          <w:rtl/>
        </w:rPr>
        <w:t>فأذهب عنّا الجدب</w:t>
      </w:r>
      <w:r w:rsidR="00864EEE">
        <w:rPr>
          <w:rFonts w:hint="cs"/>
          <w:rtl/>
        </w:rPr>
        <w:t xml:space="preserve">، </w:t>
      </w:r>
      <w:r>
        <w:rPr>
          <w:rFonts w:hint="cs"/>
          <w:rtl/>
        </w:rPr>
        <w:t>وائتنا بالحياة والخصب</w:t>
      </w:r>
      <w:r w:rsidR="001C4878">
        <w:rPr>
          <w:rFonts w:hint="cs"/>
          <w:rtl/>
        </w:rPr>
        <w:t xml:space="preserve">. </w:t>
      </w:r>
      <w:r>
        <w:rPr>
          <w:rFonts w:hint="cs"/>
          <w:rtl/>
        </w:rPr>
        <w:t>فما برحوا حتّى سالت الأودية</w:t>
      </w:r>
      <w:r w:rsidR="00864EEE">
        <w:rPr>
          <w:rFonts w:hint="cs"/>
          <w:rtl/>
        </w:rPr>
        <w:t xml:space="preserve">، </w:t>
      </w:r>
      <w:r>
        <w:rPr>
          <w:rFonts w:hint="cs"/>
          <w:rtl/>
        </w:rPr>
        <w:t xml:space="preserve">وبرسول الله </w:t>
      </w:r>
      <w:r w:rsidRPr="00981CAB">
        <w:rPr>
          <w:rStyle w:val="libAlaemChar"/>
          <w:rFonts w:eastAsiaTheme="minorHAnsi"/>
          <w:rtl/>
        </w:rPr>
        <w:t>صلى‌الله‌عليه‌وآله‌وسلم</w:t>
      </w:r>
      <w:r w:rsidR="00864EEE" w:rsidRPr="009431ED">
        <w:rPr>
          <w:rFonts w:eastAsiaTheme="minorHAnsi"/>
          <w:rtl/>
        </w:rPr>
        <w:t xml:space="preserve">، </w:t>
      </w:r>
      <w:r>
        <w:rPr>
          <w:rFonts w:hint="cs"/>
          <w:rtl/>
        </w:rPr>
        <w:t>سقوا</w:t>
      </w:r>
      <w:r w:rsidR="00864EEE">
        <w:rPr>
          <w:rFonts w:hint="cs"/>
          <w:rtl/>
        </w:rPr>
        <w:t xml:space="preserve">، </w:t>
      </w:r>
      <w:r>
        <w:rPr>
          <w:rFonts w:hint="cs"/>
          <w:rtl/>
        </w:rPr>
        <w:t>فقالت رقيقة</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8"/>
        <w:gridCol w:w="270"/>
        <w:gridCol w:w="3405"/>
      </w:tblGrid>
      <w:tr w:rsidR="003D5349" w:rsidTr="00885E2B">
        <w:trPr>
          <w:trHeight w:val="350"/>
        </w:trPr>
        <w:tc>
          <w:tcPr>
            <w:tcW w:w="3920" w:type="dxa"/>
            <w:shd w:val="clear" w:color="auto" w:fill="auto"/>
          </w:tcPr>
          <w:p w:rsidR="003D5349" w:rsidRDefault="003D5349" w:rsidP="00885E2B">
            <w:pPr>
              <w:pStyle w:val="libPoem"/>
            </w:pPr>
            <w:r>
              <w:rPr>
                <w:rFonts w:hint="cs"/>
                <w:rtl/>
              </w:rPr>
              <w:t>بشيبة الحمد أسقى الله بلدتنا</w:t>
            </w:r>
            <w:r w:rsidRPr="00725071">
              <w:rPr>
                <w:rStyle w:val="libPoemTiniChar0"/>
                <w:rtl/>
              </w:rPr>
              <w:br/>
              <w:t> </w:t>
            </w:r>
          </w:p>
        </w:tc>
        <w:tc>
          <w:tcPr>
            <w:tcW w:w="279" w:type="dxa"/>
            <w:shd w:val="clear" w:color="auto" w:fill="auto"/>
          </w:tcPr>
          <w:p w:rsidR="003D5349" w:rsidRDefault="003D5349" w:rsidP="00885E2B">
            <w:pPr>
              <w:pStyle w:val="libPoem"/>
              <w:rPr>
                <w:rtl/>
              </w:rPr>
            </w:pPr>
          </w:p>
        </w:tc>
        <w:tc>
          <w:tcPr>
            <w:tcW w:w="3881" w:type="dxa"/>
            <w:shd w:val="clear" w:color="auto" w:fill="auto"/>
          </w:tcPr>
          <w:p w:rsidR="003D5349" w:rsidRDefault="003D5349" w:rsidP="00885E2B">
            <w:pPr>
              <w:pStyle w:val="libPoem"/>
            </w:pPr>
            <w:r>
              <w:rPr>
                <w:rFonts w:hint="cs"/>
                <w:rtl/>
              </w:rPr>
              <w:t>وقد فقدنا الحيا واستبطئ المطر</w:t>
            </w:r>
            <w:r w:rsidRPr="00725071">
              <w:rPr>
                <w:rStyle w:val="libPoemTiniChar0"/>
                <w:rtl/>
              </w:rPr>
              <w:br/>
              <w:t> </w:t>
            </w:r>
          </w:p>
        </w:tc>
      </w:tr>
      <w:tr w:rsidR="003D5349" w:rsidTr="00885E2B">
        <w:trPr>
          <w:trHeight w:val="350"/>
        </w:trPr>
        <w:tc>
          <w:tcPr>
            <w:tcW w:w="3920" w:type="dxa"/>
          </w:tcPr>
          <w:p w:rsidR="003D5349" w:rsidRDefault="003D5349" w:rsidP="00885E2B">
            <w:pPr>
              <w:pStyle w:val="libPoem"/>
            </w:pPr>
            <w:r>
              <w:rPr>
                <w:rFonts w:hint="cs"/>
                <w:rtl/>
              </w:rPr>
              <w:t>فجاد بالماء جونيّ له سبل</w:t>
            </w:r>
            <w:r w:rsidRPr="00725071">
              <w:rPr>
                <w:rStyle w:val="libPoemTiniChar0"/>
                <w:rtl/>
              </w:rPr>
              <w:br/>
              <w:t> </w:t>
            </w:r>
          </w:p>
        </w:tc>
        <w:tc>
          <w:tcPr>
            <w:tcW w:w="279" w:type="dxa"/>
          </w:tcPr>
          <w:p w:rsidR="003D5349" w:rsidRDefault="003D5349" w:rsidP="00885E2B">
            <w:pPr>
              <w:pStyle w:val="libPoem"/>
              <w:rPr>
                <w:rtl/>
              </w:rPr>
            </w:pPr>
          </w:p>
        </w:tc>
        <w:tc>
          <w:tcPr>
            <w:tcW w:w="3881" w:type="dxa"/>
          </w:tcPr>
          <w:p w:rsidR="003D5349" w:rsidRDefault="003D5349" w:rsidP="00885E2B">
            <w:pPr>
              <w:pStyle w:val="libPoem"/>
            </w:pPr>
            <w:r>
              <w:rPr>
                <w:rFonts w:hint="cs"/>
                <w:rtl/>
              </w:rPr>
              <w:t>دان فعاشت به الأنعام والشجر</w:t>
            </w:r>
            <w:r w:rsidRPr="00725071">
              <w:rPr>
                <w:rStyle w:val="libPoemTiniChar0"/>
                <w:rtl/>
              </w:rPr>
              <w:br/>
              <w:t> </w:t>
            </w:r>
          </w:p>
        </w:tc>
      </w:tr>
      <w:tr w:rsidR="003D5349" w:rsidTr="00885E2B">
        <w:trPr>
          <w:trHeight w:val="350"/>
        </w:trPr>
        <w:tc>
          <w:tcPr>
            <w:tcW w:w="3920" w:type="dxa"/>
          </w:tcPr>
          <w:p w:rsidR="003D5349" w:rsidRDefault="003D5349" w:rsidP="00885E2B">
            <w:pPr>
              <w:pStyle w:val="libPoem"/>
            </w:pPr>
            <w:r>
              <w:rPr>
                <w:rFonts w:hint="cs"/>
                <w:rtl/>
              </w:rPr>
              <w:t>منّاً من الله بالميمون طائره</w:t>
            </w:r>
            <w:r w:rsidRPr="00725071">
              <w:rPr>
                <w:rStyle w:val="libPoemTiniChar0"/>
                <w:rtl/>
              </w:rPr>
              <w:br/>
              <w:t> </w:t>
            </w:r>
          </w:p>
        </w:tc>
        <w:tc>
          <w:tcPr>
            <w:tcW w:w="279" w:type="dxa"/>
          </w:tcPr>
          <w:p w:rsidR="003D5349" w:rsidRDefault="003D5349" w:rsidP="00885E2B">
            <w:pPr>
              <w:pStyle w:val="libPoem"/>
              <w:rPr>
                <w:rtl/>
              </w:rPr>
            </w:pPr>
          </w:p>
        </w:tc>
        <w:tc>
          <w:tcPr>
            <w:tcW w:w="3881" w:type="dxa"/>
          </w:tcPr>
          <w:p w:rsidR="003D5349" w:rsidRDefault="003D5349" w:rsidP="00885E2B">
            <w:pPr>
              <w:pStyle w:val="libPoem"/>
            </w:pPr>
            <w:r>
              <w:rPr>
                <w:rFonts w:hint="cs"/>
                <w:rtl/>
              </w:rPr>
              <w:t>وخير من بشّرت يوماً به مضر</w:t>
            </w:r>
            <w:r w:rsidRPr="00725071">
              <w:rPr>
                <w:rStyle w:val="libPoemTiniChar0"/>
                <w:rtl/>
              </w:rPr>
              <w:br/>
              <w:t> </w:t>
            </w:r>
          </w:p>
        </w:tc>
      </w:tr>
      <w:tr w:rsidR="003D5349" w:rsidTr="00885E2B">
        <w:trPr>
          <w:trHeight w:val="350"/>
        </w:trPr>
        <w:tc>
          <w:tcPr>
            <w:tcW w:w="3920" w:type="dxa"/>
          </w:tcPr>
          <w:p w:rsidR="003D5349" w:rsidRDefault="003D5349" w:rsidP="00885E2B">
            <w:pPr>
              <w:pStyle w:val="libPoem"/>
            </w:pPr>
            <w:r>
              <w:rPr>
                <w:rFonts w:hint="cs"/>
                <w:rtl/>
              </w:rPr>
              <w:t>مبارك الأمر يستسقى الغمام به</w:t>
            </w:r>
            <w:r w:rsidRPr="00725071">
              <w:rPr>
                <w:rStyle w:val="libPoemTiniChar0"/>
                <w:rtl/>
              </w:rPr>
              <w:br/>
              <w:t> </w:t>
            </w:r>
          </w:p>
        </w:tc>
        <w:tc>
          <w:tcPr>
            <w:tcW w:w="279" w:type="dxa"/>
          </w:tcPr>
          <w:p w:rsidR="003D5349" w:rsidRDefault="003D5349" w:rsidP="00885E2B">
            <w:pPr>
              <w:pStyle w:val="libPoem"/>
              <w:rPr>
                <w:rtl/>
              </w:rPr>
            </w:pPr>
          </w:p>
        </w:tc>
        <w:tc>
          <w:tcPr>
            <w:tcW w:w="3881" w:type="dxa"/>
          </w:tcPr>
          <w:p w:rsidR="003D5349" w:rsidRDefault="003D5349" w:rsidP="00885E2B">
            <w:pPr>
              <w:pStyle w:val="libPoem"/>
            </w:pPr>
            <w:r>
              <w:rPr>
                <w:rFonts w:hint="cs"/>
                <w:rtl/>
              </w:rPr>
              <w:t xml:space="preserve">ما في الأنام له عدل ولا خطر </w:t>
            </w:r>
            <w:r w:rsidRPr="003D5349">
              <w:rPr>
                <w:rStyle w:val="libFootnotenumChar"/>
                <w:rFonts w:hint="cs"/>
                <w:rtl/>
              </w:rPr>
              <w:t>(1)</w:t>
            </w:r>
            <w:r w:rsidRPr="00725071">
              <w:rPr>
                <w:rStyle w:val="libPoemTiniChar0"/>
                <w:rtl/>
              </w:rPr>
              <w:br/>
              <w:t> </w:t>
            </w:r>
          </w:p>
        </w:tc>
      </w:tr>
    </w:tbl>
    <w:p w:rsidR="002C7C99" w:rsidRDefault="003D5349" w:rsidP="002C7C99">
      <w:pPr>
        <w:pStyle w:val="libNormal"/>
        <w:rPr>
          <w:rtl/>
        </w:rPr>
      </w:pPr>
      <w:r>
        <w:rPr>
          <w:rFonts w:hint="cs"/>
          <w:rtl/>
        </w:rPr>
        <w:t>أكثر من مشهد وعبد المطّلب سبيل خير ووسيلة حياة ومنها ما اقترن وجوده الشريف بانبثاق الماء العذب ومن تلك المياه</w:t>
      </w:r>
      <w:r w:rsidR="00603FE9">
        <w:rPr>
          <w:rFonts w:hint="cs"/>
          <w:rtl/>
        </w:rPr>
        <w:t xml:space="preserve">: </w:t>
      </w:r>
      <w:r>
        <w:rPr>
          <w:rFonts w:hint="cs"/>
          <w:rtl/>
        </w:rPr>
        <w:t>ماء زمزم الذي مضى على جريانه مئات السنين ولم ينقطع</w:t>
      </w:r>
      <w:r w:rsidR="001C4878">
        <w:rPr>
          <w:rFonts w:hint="cs"/>
          <w:rtl/>
        </w:rPr>
        <w:t xml:space="preserve">. </w:t>
      </w:r>
      <w:r>
        <w:rPr>
          <w:rFonts w:hint="cs"/>
          <w:rtl/>
        </w:rPr>
        <w:t>والماء لا استغناء عنه وهو قوام الحياة</w:t>
      </w:r>
      <w:r w:rsidR="00603FE9">
        <w:rPr>
          <w:rFonts w:hint="cs"/>
          <w:rtl/>
        </w:rPr>
        <w:t xml:space="preserve">؛ </w:t>
      </w:r>
      <w:r>
        <w:rPr>
          <w:rFonts w:hint="cs"/>
          <w:rtl/>
        </w:rPr>
        <w:t>قال تعالى</w:t>
      </w:r>
      <w:r w:rsidR="002F62E6">
        <w:rPr>
          <w:rFonts w:hint="cs"/>
          <w:rtl/>
        </w:rPr>
        <w:t>:</w:t>
      </w:r>
      <w:r w:rsidR="009431ED">
        <w:rPr>
          <w:rFonts w:hint="cs"/>
          <w:rtl/>
        </w:rPr>
        <w:t xml:space="preserve"> </w:t>
      </w:r>
    </w:p>
    <w:p w:rsidR="003D5349" w:rsidRDefault="009431ED" w:rsidP="002C7C99">
      <w:pPr>
        <w:pStyle w:val="libNormal"/>
        <w:rPr>
          <w:rtl/>
        </w:rPr>
      </w:pPr>
      <w:r>
        <w:rPr>
          <w:rStyle w:val="libAlaemChar"/>
          <w:rFonts w:hint="cs"/>
          <w:rtl/>
        </w:rPr>
        <w:t>(</w:t>
      </w:r>
      <w:r w:rsidR="003D5349" w:rsidRPr="003D5349">
        <w:rPr>
          <w:rStyle w:val="libAieChar"/>
          <w:rFonts w:eastAsia="MS Mincho"/>
          <w:rtl/>
        </w:rPr>
        <w:t>وَجَعَلْنَا مِنَ الْمَاءِ كُلّ شَيْ‏ءٍ حَيّ</w:t>
      </w:r>
      <w:r>
        <w:rPr>
          <w:rStyle w:val="libAieChar"/>
          <w:rFonts w:hint="cs"/>
          <w:rtl/>
        </w:rPr>
        <w:t>)</w:t>
      </w:r>
      <w:r w:rsidR="003D5349">
        <w:rPr>
          <w:rFonts w:hint="cs"/>
          <w:rtl/>
        </w:rPr>
        <w:t xml:space="preserve"> </w:t>
      </w:r>
      <w:r w:rsidR="003D5349" w:rsidRPr="003D5349">
        <w:rPr>
          <w:rStyle w:val="libFootnotenumChar"/>
          <w:rFonts w:hint="cs"/>
          <w:rtl/>
        </w:rPr>
        <w:t>(2)</w:t>
      </w:r>
      <w:r w:rsidR="001C4878">
        <w:rPr>
          <w:rFonts w:hint="cs"/>
          <w:rtl/>
        </w:rPr>
        <w:t xml:space="preserve">. </w:t>
      </w:r>
    </w:p>
    <w:p w:rsidR="003D5349" w:rsidRDefault="003D5349" w:rsidP="002C7C99">
      <w:pPr>
        <w:pStyle w:val="libNormal"/>
        <w:rPr>
          <w:rtl/>
        </w:rPr>
      </w:pPr>
      <w:r>
        <w:rPr>
          <w:rFonts w:hint="cs"/>
          <w:rtl/>
        </w:rPr>
        <w:t>ألا ترى</w:t>
      </w:r>
      <w:r w:rsidR="00603FE9">
        <w:rPr>
          <w:rFonts w:hint="cs"/>
          <w:rtl/>
        </w:rPr>
        <w:t xml:space="preserve">: </w:t>
      </w:r>
      <w:r>
        <w:rPr>
          <w:rFonts w:hint="cs"/>
          <w:rtl/>
        </w:rPr>
        <w:t>إنّ المحدّثة جاءها في نومها من يبشّر بانبعاث نبيّ من قريش به الحياة والخصب</w:t>
      </w:r>
      <w:r w:rsidR="001C4878">
        <w:rPr>
          <w:rFonts w:hint="cs"/>
          <w:rtl/>
        </w:rPr>
        <w:t xml:space="preserve">. </w:t>
      </w:r>
      <w:r>
        <w:rPr>
          <w:rFonts w:hint="cs"/>
          <w:rtl/>
        </w:rPr>
        <w:t>ثمّ أمرها بخروج رجل له صفات من الجمال والهيئة يتبعه من بطون القبائل رجل</w:t>
      </w:r>
      <w:r w:rsidR="00603FE9">
        <w:rPr>
          <w:rFonts w:hint="cs"/>
          <w:rtl/>
        </w:rPr>
        <w:t xml:space="preserve">؛ </w:t>
      </w:r>
      <w:r>
        <w:rPr>
          <w:rFonts w:hint="cs"/>
          <w:rtl/>
        </w:rPr>
        <w:t>يستقي الرجل ربّه</w:t>
      </w:r>
      <w:r w:rsidR="00864EEE">
        <w:rPr>
          <w:rFonts w:hint="cs"/>
          <w:rtl/>
        </w:rPr>
        <w:t xml:space="preserve">، </w:t>
      </w:r>
      <w:r>
        <w:rPr>
          <w:rFonts w:hint="cs"/>
          <w:rtl/>
        </w:rPr>
        <w:t>ويؤمّن الآخرون</w:t>
      </w:r>
      <w:r w:rsidR="00603FE9">
        <w:rPr>
          <w:rFonts w:hint="cs"/>
          <w:rtl/>
        </w:rPr>
        <w:t xml:space="preserve">؛ </w:t>
      </w:r>
      <w:r>
        <w:rPr>
          <w:rFonts w:hint="cs"/>
          <w:rtl/>
        </w:rPr>
        <w:t>فيسقيهم الله عزّ وجلّ</w:t>
      </w:r>
      <w:r w:rsidR="00603FE9">
        <w:rPr>
          <w:rFonts w:hint="cs"/>
          <w:rtl/>
        </w:rPr>
        <w:t xml:space="preserve">؛ </w:t>
      </w:r>
      <w:r>
        <w:rPr>
          <w:rFonts w:hint="cs"/>
          <w:rtl/>
        </w:rPr>
        <w:t>فصدقت رؤياها في عبد المطّلب إذ لم تات تلك الخصال لغيره</w:t>
      </w:r>
      <w:r w:rsidR="00603FE9">
        <w:rPr>
          <w:rFonts w:hint="cs"/>
          <w:rtl/>
        </w:rPr>
        <w:t xml:space="preserve">؛ </w:t>
      </w:r>
      <w:r>
        <w:rPr>
          <w:rFonts w:hint="cs"/>
          <w:rtl/>
        </w:rPr>
        <w:t>كيف وقد أخرج معه حفيده الذي كان يتوسّم فيه صفات وعلامات النبوّة</w:t>
      </w:r>
      <w:r w:rsidR="00864EEE">
        <w:rPr>
          <w:rFonts w:hint="cs"/>
          <w:rtl/>
        </w:rPr>
        <w:t xml:space="preserve">، </w:t>
      </w:r>
      <w:r>
        <w:rPr>
          <w:rFonts w:hint="cs"/>
          <w:rtl/>
        </w:rPr>
        <w:t xml:space="preserve">فكان الاستسقاء إرهاصة بظهور نبوّة نبيّنا </w:t>
      </w:r>
      <w:r w:rsidRPr="00981CAB">
        <w:rPr>
          <w:rStyle w:val="libAlaemChar"/>
          <w:rFonts w:eastAsiaTheme="minorHAnsi"/>
          <w:rtl/>
        </w:rPr>
        <w:t>صلى‌الله‌عليه‌وآله‌وسلم</w:t>
      </w:r>
    </w:p>
    <w:p w:rsidR="003D5349" w:rsidRDefault="009431ED" w:rsidP="009431ED">
      <w:pPr>
        <w:pStyle w:val="libLine"/>
        <w:rPr>
          <w:rtl/>
        </w:rPr>
      </w:pPr>
      <w:r>
        <w:rPr>
          <w:rFonts w:hint="cs"/>
          <w:rtl/>
        </w:rPr>
        <w:t>____________________</w:t>
      </w:r>
    </w:p>
    <w:p w:rsidR="003D5349" w:rsidRDefault="003D5349" w:rsidP="00D91B93">
      <w:pPr>
        <w:pStyle w:val="libFootnote0"/>
        <w:rPr>
          <w:rtl/>
        </w:rPr>
      </w:pPr>
      <w:r>
        <w:rPr>
          <w:rFonts w:hint="cs"/>
          <w:rtl/>
        </w:rPr>
        <w:t>(1) أنساب الأشراف 1</w:t>
      </w:r>
      <w:r w:rsidR="00603FE9">
        <w:rPr>
          <w:rFonts w:hint="cs"/>
          <w:rtl/>
        </w:rPr>
        <w:t xml:space="preserve">: </w:t>
      </w:r>
      <w:r>
        <w:rPr>
          <w:rFonts w:hint="cs"/>
          <w:rtl/>
        </w:rPr>
        <w:t>91</w:t>
      </w:r>
      <w:r w:rsidR="00864EEE">
        <w:rPr>
          <w:rFonts w:hint="cs"/>
          <w:rtl/>
        </w:rPr>
        <w:t xml:space="preserve">، </w:t>
      </w:r>
      <w:r>
        <w:rPr>
          <w:rFonts w:hint="cs"/>
          <w:rtl/>
        </w:rPr>
        <w:t>طبقات ابن سعد 1</w:t>
      </w:r>
      <w:r w:rsidR="00603FE9">
        <w:rPr>
          <w:rFonts w:hint="cs"/>
          <w:rtl/>
        </w:rPr>
        <w:t xml:space="preserve">: </w:t>
      </w:r>
      <w:r>
        <w:rPr>
          <w:rFonts w:hint="cs"/>
          <w:rtl/>
        </w:rPr>
        <w:t>89</w:t>
      </w:r>
      <w:r w:rsidR="002C54F1">
        <w:rPr>
          <w:rFonts w:hint="cs"/>
          <w:rtl/>
        </w:rPr>
        <w:t xml:space="preserve"> - </w:t>
      </w:r>
      <w:r>
        <w:rPr>
          <w:rFonts w:hint="cs"/>
          <w:rtl/>
        </w:rPr>
        <w:t>90</w:t>
      </w:r>
      <w:r w:rsidR="00864EEE">
        <w:rPr>
          <w:rFonts w:hint="cs"/>
          <w:rtl/>
        </w:rPr>
        <w:t xml:space="preserve">، </w:t>
      </w:r>
      <w:r>
        <w:rPr>
          <w:rFonts w:hint="cs"/>
          <w:rtl/>
        </w:rPr>
        <w:t>المنمّق</w:t>
      </w:r>
      <w:r w:rsidR="00603FE9">
        <w:rPr>
          <w:rFonts w:hint="cs"/>
          <w:rtl/>
        </w:rPr>
        <w:t xml:space="preserve">: </w:t>
      </w:r>
      <w:r>
        <w:rPr>
          <w:rFonts w:hint="cs"/>
          <w:rtl/>
        </w:rPr>
        <w:t>166</w:t>
      </w:r>
      <w:r w:rsidR="002C54F1">
        <w:rPr>
          <w:rFonts w:hint="cs"/>
          <w:rtl/>
        </w:rPr>
        <w:t xml:space="preserve"> - </w:t>
      </w:r>
      <w:r>
        <w:rPr>
          <w:rFonts w:hint="cs"/>
          <w:rtl/>
        </w:rPr>
        <w:t>169</w:t>
      </w:r>
      <w:r w:rsidR="001C4878">
        <w:rPr>
          <w:rFonts w:hint="cs"/>
          <w:rtl/>
        </w:rPr>
        <w:t xml:space="preserve">. </w:t>
      </w:r>
    </w:p>
    <w:p w:rsidR="003D5349" w:rsidRDefault="003D5349" w:rsidP="00D91B93">
      <w:pPr>
        <w:pStyle w:val="libFootnote0"/>
        <w:rPr>
          <w:rtl/>
        </w:rPr>
      </w:pPr>
      <w:r>
        <w:rPr>
          <w:rFonts w:hint="cs"/>
          <w:rtl/>
        </w:rPr>
        <w:t>(2) الأنبياء</w:t>
      </w:r>
      <w:r w:rsidR="00603FE9">
        <w:rPr>
          <w:rFonts w:hint="cs"/>
          <w:rtl/>
        </w:rPr>
        <w:t xml:space="preserve">: </w:t>
      </w:r>
      <w:r>
        <w:rPr>
          <w:rFonts w:hint="cs"/>
          <w:rtl/>
        </w:rPr>
        <w:t>30</w:t>
      </w:r>
      <w:r w:rsidR="001C4878">
        <w:rPr>
          <w:rFonts w:hint="cs"/>
          <w:rtl/>
        </w:rPr>
        <w:t xml:space="preserve">. </w:t>
      </w:r>
    </w:p>
    <w:p w:rsidR="003D5349" w:rsidRDefault="003D5349" w:rsidP="009431ED">
      <w:pPr>
        <w:pStyle w:val="libNormal"/>
        <w:rPr>
          <w:rtl/>
        </w:rPr>
      </w:pPr>
      <w:r>
        <w:rPr>
          <w:rtl/>
        </w:rPr>
        <w:br w:type="page"/>
      </w:r>
    </w:p>
    <w:p w:rsidR="003D5349" w:rsidRDefault="004E79CC" w:rsidP="004E79CC">
      <w:pPr>
        <w:pStyle w:val="libNormal0"/>
        <w:rPr>
          <w:rtl/>
        </w:rPr>
      </w:pPr>
      <w:r>
        <w:rPr>
          <w:rFonts w:hint="cs"/>
          <w:rtl/>
        </w:rPr>
        <w:lastRenderedPageBreak/>
        <w:t>جرت على لسان جدّه المتحنّث</w:t>
      </w:r>
      <w:r w:rsidR="00603FE9">
        <w:rPr>
          <w:rFonts w:hint="cs"/>
          <w:rtl/>
        </w:rPr>
        <w:t xml:space="preserve">؛ </w:t>
      </w:r>
      <w:r>
        <w:rPr>
          <w:rFonts w:hint="cs"/>
          <w:rtl/>
        </w:rPr>
        <w:t>وسالت أودية بمياهها بعد سنين جفاف عجاف</w:t>
      </w:r>
      <w:r w:rsidR="00603FE9">
        <w:rPr>
          <w:rFonts w:hint="cs"/>
          <w:rtl/>
        </w:rPr>
        <w:t xml:space="preserve">؛ </w:t>
      </w:r>
      <w:r>
        <w:rPr>
          <w:rFonts w:hint="cs"/>
          <w:rtl/>
        </w:rPr>
        <w:t>فخصّ هذا البيت بالفيض والسماحة والروّاء</w:t>
      </w:r>
      <w:r w:rsidR="00864EEE">
        <w:rPr>
          <w:rFonts w:hint="cs"/>
          <w:rtl/>
        </w:rPr>
        <w:t xml:space="preserve">، </w:t>
      </w:r>
      <w:r>
        <w:rPr>
          <w:rFonts w:hint="cs"/>
          <w:rtl/>
        </w:rPr>
        <w:t>وحرم من ذلك البيت الأمويّ</w:t>
      </w:r>
      <w:r w:rsidR="00864EEE">
        <w:rPr>
          <w:rFonts w:hint="cs"/>
          <w:rtl/>
        </w:rPr>
        <w:t xml:space="preserve">، </w:t>
      </w:r>
      <w:r>
        <w:rPr>
          <w:rFonts w:hint="cs"/>
          <w:rtl/>
        </w:rPr>
        <w:t>فكان الحسد والمنافرة والعداء</w:t>
      </w:r>
      <w:r w:rsidR="001C4878">
        <w:rPr>
          <w:rFonts w:hint="cs"/>
          <w:rtl/>
        </w:rPr>
        <w:t>.</w:t>
      </w:r>
      <w:r w:rsidR="009431ED">
        <w:rPr>
          <w:rFonts w:hint="cs"/>
          <w:rtl/>
        </w:rPr>
        <w:t>.</w:t>
      </w:r>
      <w:r>
        <w:rPr>
          <w:rFonts w:hint="cs"/>
          <w:rtl/>
        </w:rPr>
        <w:t>.</w:t>
      </w:r>
      <w:r w:rsidR="001C4878">
        <w:rPr>
          <w:rFonts w:hint="cs"/>
          <w:rtl/>
        </w:rPr>
        <w:t xml:space="preserve">. </w:t>
      </w:r>
    </w:p>
    <w:p w:rsidR="004E79CC" w:rsidRPr="004E79CC" w:rsidRDefault="004E79CC" w:rsidP="004E79CC">
      <w:pPr>
        <w:pStyle w:val="Heading1"/>
        <w:rPr>
          <w:rtl/>
        </w:rPr>
      </w:pPr>
      <w:bookmarkStart w:id="92" w:name="_Toc521235962"/>
      <w:r>
        <w:rPr>
          <w:rFonts w:hint="cs"/>
          <w:rtl/>
        </w:rPr>
        <w:t>عبد المطّلب يتحنّث</w:t>
      </w:r>
      <w:bookmarkEnd w:id="92"/>
    </w:p>
    <w:p w:rsidR="009D1003" w:rsidRDefault="004E79CC" w:rsidP="00F64E82">
      <w:pPr>
        <w:pStyle w:val="libNormal"/>
        <w:rPr>
          <w:rtl/>
        </w:rPr>
      </w:pPr>
      <w:r>
        <w:rPr>
          <w:rFonts w:hint="cs"/>
          <w:rtl/>
        </w:rPr>
        <w:t>الواقدي</w:t>
      </w:r>
      <w:r w:rsidR="00603FE9">
        <w:rPr>
          <w:rFonts w:hint="cs"/>
          <w:rtl/>
        </w:rPr>
        <w:t xml:space="preserve">: </w:t>
      </w:r>
      <w:r>
        <w:rPr>
          <w:rFonts w:hint="cs"/>
          <w:rtl/>
        </w:rPr>
        <w:t>حدّثني عبد الله بن جعفر</w:t>
      </w:r>
      <w:r w:rsidR="00864EEE">
        <w:rPr>
          <w:rFonts w:hint="cs"/>
          <w:rtl/>
        </w:rPr>
        <w:t xml:space="preserve">، </w:t>
      </w:r>
      <w:r>
        <w:rPr>
          <w:rFonts w:hint="cs"/>
          <w:rtl/>
        </w:rPr>
        <w:t>أنّ مخرمة بن نوفل الزهريّ قال</w:t>
      </w:r>
      <w:r w:rsidR="00603FE9">
        <w:rPr>
          <w:rFonts w:hint="cs"/>
          <w:rtl/>
        </w:rPr>
        <w:t xml:space="preserve">: </w:t>
      </w:r>
      <w:r>
        <w:rPr>
          <w:rFonts w:hint="cs"/>
          <w:rtl/>
        </w:rPr>
        <w:t>مات عبد المطّلب وأنا شاهده مع قريش</w:t>
      </w:r>
      <w:r w:rsidR="00864EEE">
        <w:rPr>
          <w:rFonts w:hint="cs"/>
          <w:rtl/>
        </w:rPr>
        <w:t xml:space="preserve">، </w:t>
      </w:r>
      <w:r>
        <w:rPr>
          <w:rFonts w:hint="cs"/>
          <w:rtl/>
        </w:rPr>
        <w:t>وقد قاربت عشرين سنة</w:t>
      </w:r>
      <w:r w:rsidR="00864EEE">
        <w:rPr>
          <w:rFonts w:hint="cs"/>
          <w:rtl/>
        </w:rPr>
        <w:t xml:space="preserve">، </w:t>
      </w:r>
      <w:r>
        <w:rPr>
          <w:rFonts w:hint="cs"/>
          <w:rtl/>
        </w:rPr>
        <w:t>وأنّ أمّي رقيقة بنت أبي صيفي بن هاشم كانت لدة عبد المطّلب</w:t>
      </w:r>
      <w:r w:rsidR="00864EEE">
        <w:rPr>
          <w:rFonts w:hint="cs"/>
          <w:rtl/>
        </w:rPr>
        <w:t xml:space="preserve">، </w:t>
      </w:r>
      <w:r>
        <w:rPr>
          <w:rFonts w:hint="cs"/>
          <w:rtl/>
        </w:rPr>
        <w:t>فتقول لي</w:t>
      </w:r>
      <w:r w:rsidR="00603FE9">
        <w:rPr>
          <w:rFonts w:hint="cs"/>
          <w:rtl/>
        </w:rPr>
        <w:t xml:space="preserve">: </w:t>
      </w:r>
      <w:r>
        <w:rPr>
          <w:rFonts w:hint="cs"/>
          <w:rtl/>
        </w:rPr>
        <w:t>شقّ قميصك على خالك لمن تستبقيه بعده</w:t>
      </w:r>
      <w:r w:rsidR="001C4878">
        <w:rPr>
          <w:rFonts w:hint="cs"/>
          <w:rtl/>
        </w:rPr>
        <w:t xml:space="preserve">. </w:t>
      </w:r>
      <w:r>
        <w:rPr>
          <w:rFonts w:hint="cs"/>
          <w:rtl/>
        </w:rPr>
        <w:t>قال</w:t>
      </w:r>
      <w:r w:rsidR="00603FE9">
        <w:rPr>
          <w:rFonts w:hint="cs"/>
          <w:rtl/>
        </w:rPr>
        <w:t xml:space="preserve">: </w:t>
      </w:r>
      <w:r>
        <w:rPr>
          <w:rFonts w:hint="cs"/>
          <w:rtl/>
        </w:rPr>
        <w:t>ونظرت إلى نساء بني عبد مناف قد جززن الشعور</w:t>
      </w:r>
      <w:r w:rsidR="001C4878">
        <w:rPr>
          <w:rFonts w:hint="cs"/>
          <w:rtl/>
        </w:rPr>
        <w:t xml:space="preserve">. </w:t>
      </w:r>
      <w:r>
        <w:rPr>
          <w:rFonts w:hint="cs"/>
          <w:rtl/>
        </w:rPr>
        <w:t>وإنّه ليقال إنّه يومئذ ابن ما بين الثمانين إلى التسعين</w:t>
      </w:r>
      <w:r w:rsidR="00864EEE">
        <w:rPr>
          <w:rFonts w:hint="cs"/>
          <w:rtl/>
        </w:rPr>
        <w:t xml:space="preserve">، </w:t>
      </w:r>
      <w:r>
        <w:rPr>
          <w:rFonts w:hint="cs"/>
          <w:rtl/>
        </w:rPr>
        <w:t>وإن كان لمعتدل القناة</w:t>
      </w:r>
      <w:r w:rsidR="001C4878">
        <w:rPr>
          <w:rFonts w:hint="cs"/>
          <w:rtl/>
        </w:rPr>
        <w:t xml:space="preserve">. </w:t>
      </w:r>
      <w:r>
        <w:rPr>
          <w:rFonts w:hint="cs"/>
          <w:rtl/>
        </w:rPr>
        <w:t>وكان أوّل من تحنّث بحراء</w:t>
      </w:r>
      <w:r w:rsidR="001C4878">
        <w:rPr>
          <w:rFonts w:hint="cs"/>
          <w:rtl/>
        </w:rPr>
        <w:t xml:space="preserve">. </w:t>
      </w:r>
      <w:r>
        <w:rPr>
          <w:rFonts w:hint="cs"/>
          <w:rtl/>
        </w:rPr>
        <w:t>والتحنّث التألّه والتبرر</w:t>
      </w:r>
      <w:r w:rsidR="00864EEE">
        <w:rPr>
          <w:rFonts w:hint="cs"/>
          <w:rtl/>
        </w:rPr>
        <w:t xml:space="preserve">، </w:t>
      </w:r>
      <w:r>
        <w:rPr>
          <w:rFonts w:hint="cs"/>
          <w:rtl/>
        </w:rPr>
        <w:t>وكان إذا</w:t>
      </w:r>
      <w:r w:rsidR="00BA0428">
        <w:rPr>
          <w:rFonts w:hint="cs"/>
          <w:rtl/>
        </w:rPr>
        <w:t xml:space="preserve"> أهلّ هلال شهر رمضان</w:t>
      </w:r>
      <w:r w:rsidR="00864EEE">
        <w:rPr>
          <w:rFonts w:hint="cs"/>
          <w:rtl/>
        </w:rPr>
        <w:t xml:space="preserve">، </w:t>
      </w:r>
      <w:r w:rsidR="00BA0428">
        <w:rPr>
          <w:rFonts w:hint="cs"/>
          <w:rtl/>
        </w:rPr>
        <w:t>دخل بحراء فلم يخرج حتّى ينسلخ الشهر</w:t>
      </w:r>
      <w:r w:rsidR="00864EEE">
        <w:rPr>
          <w:rFonts w:hint="cs"/>
          <w:rtl/>
        </w:rPr>
        <w:t xml:space="preserve">، </w:t>
      </w:r>
      <w:r w:rsidR="00BA0428">
        <w:rPr>
          <w:rFonts w:hint="cs"/>
          <w:rtl/>
        </w:rPr>
        <w:t>ويطعم المساكين</w:t>
      </w:r>
      <w:r w:rsidR="001C4878">
        <w:rPr>
          <w:rFonts w:hint="cs"/>
          <w:rtl/>
        </w:rPr>
        <w:t xml:space="preserve">. </w:t>
      </w:r>
      <w:r w:rsidR="00BA0428">
        <w:rPr>
          <w:rFonts w:hint="cs"/>
          <w:rtl/>
        </w:rPr>
        <w:t>وكان يعظم الظلم بمكّة</w:t>
      </w:r>
      <w:r w:rsidR="00864EEE">
        <w:rPr>
          <w:rFonts w:hint="cs"/>
          <w:rtl/>
        </w:rPr>
        <w:t xml:space="preserve">، </w:t>
      </w:r>
      <w:r w:rsidR="00BA0428">
        <w:rPr>
          <w:rFonts w:hint="cs"/>
          <w:rtl/>
        </w:rPr>
        <w:t xml:space="preserve">ويكثر الطواف بالبيت </w:t>
      </w:r>
      <w:r w:rsidR="00BA0428" w:rsidRPr="00BA0428">
        <w:rPr>
          <w:rStyle w:val="libFootnotenumChar"/>
          <w:rFonts w:hint="cs"/>
          <w:rtl/>
        </w:rPr>
        <w:t>(1)</w:t>
      </w:r>
      <w:r w:rsidR="001C4878">
        <w:rPr>
          <w:rFonts w:hint="cs"/>
          <w:rtl/>
        </w:rPr>
        <w:t xml:space="preserve">. </w:t>
      </w:r>
    </w:p>
    <w:p w:rsidR="00BA0428" w:rsidRDefault="00BA0428" w:rsidP="00BA0428">
      <w:pPr>
        <w:pStyle w:val="Heading1"/>
        <w:rPr>
          <w:rtl/>
        </w:rPr>
      </w:pPr>
      <w:bookmarkStart w:id="93" w:name="_Toc521235963"/>
      <w:r>
        <w:rPr>
          <w:rFonts w:hint="cs"/>
          <w:rtl/>
        </w:rPr>
        <w:t xml:space="preserve">عناية عبد المطّلب برسول الله </w:t>
      </w:r>
      <w:r w:rsidRPr="00981CAB">
        <w:rPr>
          <w:rStyle w:val="libAlaemChar"/>
          <w:rFonts w:eastAsiaTheme="minorHAnsi"/>
          <w:rtl/>
        </w:rPr>
        <w:t>صلى‌الله‌عليه‌وآله‌وسلم</w:t>
      </w:r>
      <w:bookmarkEnd w:id="93"/>
    </w:p>
    <w:p w:rsidR="00F26724" w:rsidRDefault="00BA0428" w:rsidP="00F64E82">
      <w:pPr>
        <w:pStyle w:val="libNormal"/>
        <w:rPr>
          <w:rtl/>
        </w:rPr>
      </w:pPr>
      <w:r>
        <w:rPr>
          <w:rFonts w:hint="cs"/>
          <w:rtl/>
        </w:rPr>
        <w:t>توفّي عبد الله بن عبد المطّلب</w:t>
      </w:r>
      <w:r w:rsidR="00864EEE">
        <w:rPr>
          <w:rFonts w:hint="cs"/>
          <w:rtl/>
        </w:rPr>
        <w:t xml:space="preserve">، </w:t>
      </w:r>
      <w:r>
        <w:rPr>
          <w:rFonts w:hint="cs"/>
          <w:rtl/>
        </w:rPr>
        <w:t xml:space="preserve">وآمنة بنت وهب حامل بالنبيّ </w:t>
      </w:r>
      <w:r w:rsidRPr="00981CAB">
        <w:rPr>
          <w:rStyle w:val="libAlaemChar"/>
          <w:rFonts w:eastAsiaTheme="minorHAnsi"/>
          <w:rtl/>
        </w:rPr>
        <w:t>صلى‌الله‌عليه‌وآله‌وسلم</w:t>
      </w:r>
      <w:r>
        <w:rPr>
          <w:rFonts w:hint="cs"/>
          <w:rtl/>
        </w:rPr>
        <w:t xml:space="preserve"> فلمّا وضعته أرسلت إلى جدّه أنّه قد ولد لك غلام</w:t>
      </w:r>
      <w:r w:rsidR="001C4878">
        <w:rPr>
          <w:rFonts w:hint="cs"/>
          <w:rtl/>
        </w:rPr>
        <w:t xml:space="preserve">. </w:t>
      </w:r>
      <w:r>
        <w:rPr>
          <w:rFonts w:hint="cs"/>
          <w:rtl/>
        </w:rPr>
        <w:t>فنهض مسروراً ومعه بنوه حتّى أتاه فنظر إليه</w:t>
      </w:r>
      <w:r w:rsidR="001C4878">
        <w:rPr>
          <w:rFonts w:hint="cs"/>
          <w:rtl/>
        </w:rPr>
        <w:t xml:space="preserve">. </w:t>
      </w:r>
      <w:r>
        <w:rPr>
          <w:rFonts w:hint="cs"/>
          <w:rtl/>
        </w:rPr>
        <w:t>وحدّثته بما رأت منه</w:t>
      </w:r>
      <w:r w:rsidR="00864EEE">
        <w:rPr>
          <w:rFonts w:hint="cs"/>
          <w:rtl/>
        </w:rPr>
        <w:t xml:space="preserve">، </w:t>
      </w:r>
      <w:r>
        <w:rPr>
          <w:rFonts w:hint="cs"/>
          <w:rtl/>
        </w:rPr>
        <w:t>وبسهولة حمله وولادته</w:t>
      </w:r>
      <w:r w:rsidR="001C4878">
        <w:rPr>
          <w:rFonts w:hint="cs"/>
          <w:rtl/>
        </w:rPr>
        <w:t xml:space="preserve">. </w:t>
      </w:r>
      <w:r>
        <w:rPr>
          <w:rFonts w:hint="cs"/>
          <w:rtl/>
        </w:rPr>
        <w:t>فأخذه عبد المطّلب في خرقة فأدخله الكعبة وقال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8"/>
        <w:gridCol w:w="270"/>
        <w:gridCol w:w="3405"/>
      </w:tblGrid>
      <w:tr w:rsidR="00932B83" w:rsidTr="00885E2B">
        <w:trPr>
          <w:trHeight w:val="350"/>
        </w:trPr>
        <w:tc>
          <w:tcPr>
            <w:tcW w:w="3920" w:type="dxa"/>
            <w:shd w:val="clear" w:color="auto" w:fill="auto"/>
          </w:tcPr>
          <w:p w:rsidR="00932B83" w:rsidRDefault="00932B83" w:rsidP="00885E2B">
            <w:pPr>
              <w:pStyle w:val="libPoem"/>
            </w:pPr>
            <w:r>
              <w:rPr>
                <w:rFonts w:hint="cs"/>
                <w:rtl/>
              </w:rPr>
              <w:t>الحمد لله الذي أعطاني</w:t>
            </w:r>
            <w:r w:rsidRPr="00725071">
              <w:rPr>
                <w:rStyle w:val="libPoemTiniChar0"/>
                <w:rtl/>
              </w:rPr>
              <w:br/>
              <w:t> </w:t>
            </w:r>
          </w:p>
        </w:tc>
        <w:tc>
          <w:tcPr>
            <w:tcW w:w="279" w:type="dxa"/>
            <w:shd w:val="clear" w:color="auto" w:fill="auto"/>
          </w:tcPr>
          <w:p w:rsidR="00932B83" w:rsidRDefault="00932B83" w:rsidP="00885E2B">
            <w:pPr>
              <w:pStyle w:val="libPoem"/>
              <w:rPr>
                <w:rtl/>
              </w:rPr>
            </w:pPr>
          </w:p>
        </w:tc>
        <w:tc>
          <w:tcPr>
            <w:tcW w:w="3881" w:type="dxa"/>
            <w:shd w:val="clear" w:color="auto" w:fill="auto"/>
          </w:tcPr>
          <w:p w:rsidR="00932B83" w:rsidRDefault="00932B83" w:rsidP="00885E2B">
            <w:pPr>
              <w:pStyle w:val="libPoem"/>
            </w:pPr>
            <w:r>
              <w:rPr>
                <w:rFonts w:hint="cs"/>
                <w:rtl/>
              </w:rPr>
              <w:t>هذا الغلام الطيّب الأردان</w:t>
            </w:r>
            <w:r w:rsidRPr="00725071">
              <w:rPr>
                <w:rStyle w:val="libPoemTiniChar0"/>
                <w:rtl/>
              </w:rPr>
              <w:br/>
              <w:t> </w:t>
            </w:r>
          </w:p>
        </w:tc>
      </w:tr>
    </w:tbl>
    <w:p w:rsidR="00BA0428" w:rsidRDefault="009431ED" w:rsidP="009431ED">
      <w:pPr>
        <w:pStyle w:val="libLine"/>
        <w:rPr>
          <w:rtl/>
        </w:rPr>
      </w:pPr>
      <w:r>
        <w:rPr>
          <w:rFonts w:hint="cs"/>
          <w:rtl/>
        </w:rPr>
        <w:t>____________________</w:t>
      </w:r>
    </w:p>
    <w:p w:rsidR="00BA0428" w:rsidRDefault="00BA0428" w:rsidP="00932B83">
      <w:pPr>
        <w:pStyle w:val="libFootnote0"/>
        <w:rPr>
          <w:rtl/>
        </w:rPr>
      </w:pPr>
      <w:r>
        <w:rPr>
          <w:rFonts w:hint="cs"/>
          <w:rtl/>
        </w:rPr>
        <w:t>(1) أنساب الأشراف 1</w:t>
      </w:r>
      <w:r w:rsidR="00603FE9">
        <w:rPr>
          <w:rFonts w:hint="cs"/>
          <w:rtl/>
        </w:rPr>
        <w:t xml:space="preserve">: </w:t>
      </w:r>
      <w:r>
        <w:rPr>
          <w:rFonts w:hint="cs"/>
          <w:rtl/>
        </w:rPr>
        <w:t>92</w:t>
      </w:r>
      <w:r w:rsidR="002C54F1">
        <w:rPr>
          <w:rFonts w:hint="cs"/>
          <w:rtl/>
        </w:rPr>
        <w:t xml:space="preserve"> - </w:t>
      </w:r>
      <w:r>
        <w:rPr>
          <w:rFonts w:hint="cs"/>
          <w:rtl/>
        </w:rPr>
        <w:t>93</w:t>
      </w:r>
      <w:r w:rsidR="001C4878">
        <w:rPr>
          <w:rFonts w:hint="cs"/>
          <w:rtl/>
        </w:rPr>
        <w:t xml:space="preserve">. </w:t>
      </w:r>
    </w:p>
    <w:p w:rsidR="00BA0428" w:rsidRDefault="00BA0428"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7"/>
        <w:gridCol w:w="270"/>
        <w:gridCol w:w="3396"/>
      </w:tblGrid>
      <w:tr w:rsidR="00932B83" w:rsidTr="00885E2B">
        <w:trPr>
          <w:trHeight w:val="350"/>
        </w:trPr>
        <w:tc>
          <w:tcPr>
            <w:tcW w:w="3920" w:type="dxa"/>
            <w:shd w:val="clear" w:color="auto" w:fill="auto"/>
          </w:tcPr>
          <w:p w:rsidR="00932B83" w:rsidRDefault="00932B83" w:rsidP="00885E2B">
            <w:pPr>
              <w:pStyle w:val="libPoem"/>
            </w:pPr>
            <w:r>
              <w:rPr>
                <w:rFonts w:hint="cs"/>
                <w:rtl/>
              </w:rPr>
              <w:lastRenderedPageBreak/>
              <w:t>أعيذه بالبيت ذي الأركان</w:t>
            </w:r>
            <w:r w:rsidRPr="00725071">
              <w:rPr>
                <w:rStyle w:val="libPoemTiniChar0"/>
                <w:rtl/>
              </w:rPr>
              <w:br/>
              <w:t> </w:t>
            </w:r>
          </w:p>
        </w:tc>
        <w:tc>
          <w:tcPr>
            <w:tcW w:w="279" w:type="dxa"/>
            <w:shd w:val="clear" w:color="auto" w:fill="auto"/>
          </w:tcPr>
          <w:p w:rsidR="00932B83" w:rsidRDefault="00932B83" w:rsidP="00885E2B">
            <w:pPr>
              <w:pStyle w:val="libPoem"/>
              <w:rPr>
                <w:rtl/>
              </w:rPr>
            </w:pPr>
          </w:p>
        </w:tc>
        <w:tc>
          <w:tcPr>
            <w:tcW w:w="3881" w:type="dxa"/>
            <w:shd w:val="clear" w:color="auto" w:fill="auto"/>
          </w:tcPr>
          <w:p w:rsidR="00932B83" w:rsidRDefault="00932B83" w:rsidP="00885E2B">
            <w:pPr>
              <w:pStyle w:val="libPoem"/>
            </w:pPr>
            <w:r>
              <w:rPr>
                <w:rFonts w:hint="cs"/>
                <w:rtl/>
              </w:rPr>
              <w:t xml:space="preserve">من كلّ ذي بغي وذي شنآن </w:t>
            </w:r>
            <w:r w:rsidRPr="00932B83">
              <w:rPr>
                <w:rStyle w:val="libFootnotenumChar"/>
                <w:rFonts w:hint="cs"/>
                <w:rtl/>
              </w:rPr>
              <w:t>(1)</w:t>
            </w:r>
            <w:r w:rsidRPr="00725071">
              <w:rPr>
                <w:rStyle w:val="libPoemTiniChar0"/>
                <w:rtl/>
              </w:rPr>
              <w:br/>
              <w:t> </w:t>
            </w:r>
          </w:p>
        </w:tc>
      </w:tr>
    </w:tbl>
    <w:p w:rsidR="00BA0428" w:rsidRDefault="00932B83" w:rsidP="00F64E82">
      <w:pPr>
        <w:pStyle w:val="libNormal"/>
        <w:rPr>
          <w:rtl/>
        </w:rPr>
      </w:pPr>
      <w:r>
        <w:rPr>
          <w:rFonts w:hint="cs"/>
          <w:rtl/>
        </w:rPr>
        <w:t xml:space="preserve">وحاسد مضطرب العنان </w:t>
      </w:r>
      <w:r w:rsidRPr="00932B83">
        <w:rPr>
          <w:rStyle w:val="libFootnotenumChar"/>
          <w:rFonts w:hint="cs"/>
          <w:rtl/>
        </w:rPr>
        <w:t>(2)</w:t>
      </w:r>
    </w:p>
    <w:p w:rsidR="00CB21BC" w:rsidRDefault="00932B83" w:rsidP="00F64E82">
      <w:pPr>
        <w:pStyle w:val="libNormal"/>
        <w:rPr>
          <w:rtl/>
        </w:rPr>
      </w:pPr>
      <w:r>
        <w:rPr>
          <w:rFonts w:hint="cs"/>
          <w:rtl/>
        </w:rPr>
        <w:t>المدائني</w:t>
      </w:r>
      <w:r w:rsidR="00864EEE">
        <w:rPr>
          <w:rFonts w:hint="cs"/>
          <w:rtl/>
        </w:rPr>
        <w:t xml:space="preserve">، </w:t>
      </w:r>
      <w:r>
        <w:rPr>
          <w:rFonts w:hint="cs"/>
          <w:rtl/>
        </w:rPr>
        <w:t>عن يزيد بن عياض</w:t>
      </w:r>
      <w:r w:rsidR="00864EEE">
        <w:rPr>
          <w:rFonts w:hint="cs"/>
          <w:rtl/>
        </w:rPr>
        <w:t xml:space="preserve">، </w:t>
      </w:r>
      <w:r>
        <w:rPr>
          <w:rFonts w:hint="cs"/>
          <w:rtl/>
        </w:rPr>
        <w:t>عن الزهريّ وحفص بن عمر</w:t>
      </w:r>
      <w:r w:rsidR="00864EEE">
        <w:rPr>
          <w:rFonts w:hint="cs"/>
          <w:rtl/>
        </w:rPr>
        <w:t xml:space="preserve">، </w:t>
      </w:r>
      <w:r>
        <w:rPr>
          <w:rFonts w:hint="cs"/>
          <w:rtl/>
        </w:rPr>
        <w:t>عن هشام بن الكلبي</w:t>
      </w:r>
      <w:r w:rsidR="00864EEE">
        <w:rPr>
          <w:rFonts w:hint="cs"/>
          <w:rtl/>
        </w:rPr>
        <w:t xml:space="preserve">، </w:t>
      </w:r>
      <w:r>
        <w:rPr>
          <w:rFonts w:hint="cs"/>
          <w:rtl/>
        </w:rPr>
        <w:t>عن أبيه</w:t>
      </w:r>
      <w:r w:rsidR="00864EEE">
        <w:rPr>
          <w:rFonts w:hint="cs"/>
          <w:rtl/>
        </w:rPr>
        <w:t xml:space="preserve">، </w:t>
      </w:r>
      <w:r>
        <w:rPr>
          <w:rFonts w:hint="cs"/>
          <w:rtl/>
        </w:rPr>
        <w:t>أنّ عبد المطّلب كان إذا أتي بالطعام</w:t>
      </w:r>
      <w:r w:rsidR="00864EEE">
        <w:rPr>
          <w:rFonts w:hint="cs"/>
          <w:rtl/>
        </w:rPr>
        <w:t xml:space="preserve">، </w:t>
      </w:r>
      <w:r>
        <w:rPr>
          <w:rFonts w:hint="cs"/>
          <w:rtl/>
        </w:rPr>
        <w:t xml:space="preserve">أجلس النبيّ </w:t>
      </w:r>
      <w:r w:rsidRPr="00981CAB">
        <w:rPr>
          <w:rStyle w:val="libAlaemChar"/>
          <w:rFonts w:eastAsiaTheme="minorHAnsi"/>
          <w:rtl/>
        </w:rPr>
        <w:t>صلى‌الله‌عليه‌وآله‌وسلم</w:t>
      </w:r>
      <w:r>
        <w:rPr>
          <w:rFonts w:hint="cs"/>
          <w:rtl/>
        </w:rPr>
        <w:t xml:space="preserve"> إلى جانبه</w:t>
      </w:r>
      <w:r w:rsidR="00864EEE">
        <w:rPr>
          <w:rFonts w:hint="cs"/>
          <w:rtl/>
        </w:rPr>
        <w:t xml:space="preserve">، </w:t>
      </w:r>
      <w:r>
        <w:rPr>
          <w:rFonts w:hint="cs"/>
          <w:rtl/>
        </w:rPr>
        <w:t>وربّما أقعده على فخذه</w:t>
      </w:r>
      <w:r w:rsidR="00864EEE">
        <w:rPr>
          <w:rFonts w:hint="cs"/>
          <w:rtl/>
        </w:rPr>
        <w:t xml:space="preserve">، </w:t>
      </w:r>
      <w:r>
        <w:rPr>
          <w:rFonts w:hint="cs"/>
          <w:rtl/>
        </w:rPr>
        <w:t>فيؤثره بأطيب طعامه</w:t>
      </w:r>
      <w:r w:rsidR="001C4878">
        <w:rPr>
          <w:rFonts w:hint="cs"/>
          <w:rtl/>
        </w:rPr>
        <w:t xml:space="preserve">. </w:t>
      </w:r>
      <w:r>
        <w:rPr>
          <w:rFonts w:hint="cs"/>
          <w:rtl/>
        </w:rPr>
        <w:t>وكان رقيقاً عليه برّاً به</w:t>
      </w:r>
      <w:r w:rsidR="001C4878">
        <w:rPr>
          <w:rFonts w:hint="cs"/>
          <w:rtl/>
        </w:rPr>
        <w:t xml:space="preserve">. </w:t>
      </w:r>
      <w:r>
        <w:rPr>
          <w:rFonts w:hint="cs"/>
          <w:rtl/>
        </w:rPr>
        <w:t xml:space="preserve">فربما أتي بالطعام وليس رسول الله </w:t>
      </w:r>
      <w:r w:rsidRPr="00981CAB">
        <w:rPr>
          <w:rStyle w:val="libAlaemChar"/>
          <w:rFonts w:eastAsiaTheme="minorHAnsi"/>
          <w:rtl/>
        </w:rPr>
        <w:t>صلى‌الله‌عليه‌وآله‌وسلم</w:t>
      </w:r>
      <w:r>
        <w:rPr>
          <w:rFonts w:hint="cs"/>
          <w:rtl/>
        </w:rPr>
        <w:t xml:space="preserve"> حاضراً</w:t>
      </w:r>
      <w:r w:rsidR="00864EEE">
        <w:rPr>
          <w:rFonts w:hint="cs"/>
          <w:rtl/>
        </w:rPr>
        <w:t xml:space="preserve">، </w:t>
      </w:r>
      <w:r>
        <w:rPr>
          <w:rFonts w:hint="cs"/>
          <w:rtl/>
        </w:rPr>
        <w:t>فلا يمسّ شيئاً منه حتّى يؤتى به</w:t>
      </w:r>
      <w:r w:rsidR="00864EEE">
        <w:rPr>
          <w:rFonts w:hint="cs"/>
          <w:rtl/>
        </w:rPr>
        <w:t xml:space="preserve">، </w:t>
      </w:r>
      <w:r>
        <w:rPr>
          <w:rFonts w:hint="cs"/>
          <w:rtl/>
        </w:rPr>
        <w:t>وكان يفرش له في ظلّ الكعبة</w:t>
      </w:r>
      <w:r w:rsidR="00864EEE">
        <w:rPr>
          <w:rFonts w:hint="cs"/>
          <w:rtl/>
        </w:rPr>
        <w:t xml:space="preserve">، </w:t>
      </w:r>
      <w:r>
        <w:rPr>
          <w:rFonts w:hint="cs"/>
          <w:rtl/>
        </w:rPr>
        <w:t>ويجلس بنوه حول فراشه إلى خروجه</w:t>
      </w:r>
      <w:r w:rsidR="00864EEE">
        <w:rPr>
          <w:rFonts w:hint="cs"/>
          <w:rtl/>
        </w:rPr>
        <w:t xml:space="preserve">، </w:t>
      </w:r>
      <w:r>
        <w:rPr>
          <w:rFonts w:hint="cs"/>
          <w:rtl/>
        </w:rPr>
        <w:t>فإذا خرج</w:t>
      </w:r>
      <w:r w:rsidR="00864EEE">
        <w:rPr>
          <w:rFonts w:hint="cs"/>
          <w:rtl/>
        </w:rPr>
        <w:t xml:space="preserve">، </w:t>
      </w:r>
      <w:r>
        <w:rPr>
          <w:rFonts w:hint="cs"/>
          <w:rtl/>
        </w:rPr>
        <w:t>قاموا على رأسه مع عبيده</w:t>
      </w:r>
      <w:r w:rsidR="00864EEE">
        <w:rPr>
          <w:rFonts w:hint="cs"/>
          <w:rtl/>
        </w:rPr>
        <w:t xml:space="preserve">، </w:t>
      </w:r>
      <w:r>
        <w:rPr>
          <w:rFonts w:hint="cs"/>
          <w:rtl/>
        </w:rPr>
        <w:t>إجلالا له</w:t>
      </w:r>
      <w:r w:rsidR="00864EEE">
        <w:rPr>
          <w:rFonts w:hint="cs"/>
          <w:rtl/>
        </w:rPr>
        <w:t xml:space="preserve">، </w:t>
      </w:r>
      <w:r>
        <w:rPr>
          <w:rFonts w:hint="cs"/>
          <w:rtl/>
        </w:rPr>
        <w:t xml:space="preserve">وكان رسول الله </w:t>
      </w:r>
      <w:r w:rsidRPr="00981CAB">
        <w:rPr>
          <w:rStyle w:val="libAlaemChar"/>
          <w:rFonts w:eastAsiaTheme="minorHAnsi"/>
          <w:rtl/>
        </w:rPr>
        <w:t>صلى‌الله‌عليه‌وآله‌وسلم</w:t>
      </w:r>
      <w:r>
        <w:rPr>
          <w:rFonts w:hint="cs"/>
          <w:rtl/>
        </w:rPr>
        <w:t xml:space="preserve"> يأتي وهو غلام جفر</w:t>
      </w:r>
      <w:r w:rsidR="00864EEE">
        <w:rPr>
          <w:rFonts w:hint="cs"/>
          <w:rtl/>
        </w:rPr>
        <w:t xml:space="preserve">، </w:t>
      </w:r>
      <w:r>
        <w:rPr>
          <w:rFonts w:hint="cs"/>
          <w:rtl/>
        </w:rPr>
        <w:t>فيجلس على الفراش</w:t>
      </w:r>
      <w:r w:rsidR="00864EEE">
        <w:rPr>
          <w:rFonts w:hint="cs"/>
          <w:rtl/>
        </w:rPr>
        <w:t xml:space="preserve">، </w:t>
      </w:r>
      <w:r>
        <w:rPr>
          <w:rFonts w:hint="cs"/>
          <w:rtl/>
        </w:rPr>
        <w:t>فيأخذه أعمامه ليؤخّروه</w:t>
      </w:r>
      <w:r w:rsidR="00864EEE">
        <w:rPr>
          <w:rFonts w:hint="cs"/>
          <w:rtl/>
        </w:rPr>
        <w:t xml:space="preserve">، </w:t>
      </w:r>
      <w:r>
        <w:rPr>
          <w:rFonts w:hint="cs"/>
          <w:rtl/>
        </w:rPr>
        <w:t>فيقول عبد المطّلب</w:t>
      </w:r>
      <w:r w:rsidR="00603FE9">
        <w:rPr>
          <w:rFonts w:hint="cs"/>
          <w:rtl/>
        </w:rPr>
        <w:t xml:space="preserve">: </w:t>
      </w:r>
      <w:r>
        <w:rPr>
          <w:rFonts w:hint="cs"/>
          <w:rtl/>
        </w:rPr>
        <w:t>مهلاً</w:t>
      </w:r>
      <w:r w:rsidR="00864EEE">
        <w:rPr>
          <w:rFonts w:hint="cs"/>
          <w:rtl/>
        </w:rPr>
        <w:t xml:space="preserve">، </w:t>
      </w:r>
      <w:r>
        <w:rPr>
          <w:rFonts w:hint="cs"/>
          <w:rtl/>
        </w:rPr>
        <w:t>دعوا ابني ما تريدون منه</w:t>
      </w:r>
      <w:r w:rsidR="001C4878">
        <w:rPr>
          <w:rFonts w:hint="cs"/>
          <w:rtl/>
        </w:rPr>
        <w:t xml:space="preserve">. </w:t>
      </w:r>
      <w:r>
        <w:rPr>
          <w:rFonts w:hint="cs"/>
          <w:rtl/>
        </w:rPr>
        <w:t>ثمّ يقول</w:t>
      </w:r>
      <w:r w:rsidR="00603FE9">
        <w:rPr>
          <w:rFonts w:hint="cs"/>
          <w:rtl/>
        </w:rPr>
        <w:t xml:space="preserve">: </w:t>
      </w:r>
      <w:r>
        <w:rPr>
          <w:rFonts w:hint="cs"/>
          <w:rtl/>
        </w:rPr>
        <w:t>دعوه فإنّ له لشأناً</w:t>
      </w:r>
      <w:r w:rsidR="00864EEE">
        <w:rPr>
          <w:rFonts w:hint="cs"/>
          <w:rtl/>
        </w:rPr>
        <w:t xml:space="preserve">، </w:t>
      </w:r>
      <w:r>
        <w:rPr>
          <w:rFonts w:hint="cs"/>
          <w:rtl/>
        </w:rPr>
        <w:t>أما ترونه</w:t>
      </w:r>
      <w:r w:rsidR="009431ED">
        <w:rPr>
          <w:rFonts w:hint="cs"/>
          <w:rtl/>
        </w:rPr>
        <w:t>؟</w:t>
      </w:r>
      <w:r>
        <w:rPr>
          <w:rFonts w:hint="cs"/>
          <w:rtl/>
        </w:rPr>
        <w:t xml:space="preserve"> ويقبّل رأسه وفمه</w:t>
      </w:r>
      <w:r w:rsidR="00864EEE">
        <w:rPr>
          <w:rFonts w:hint="cs"/>
          <w:rtl/>
        </w:rPr>
        <w:t xml:space="preserve">، </w:t>
      </w:r>
      <w:r>
        <w:rPr>
          <w:rFonts w:hint="cs"/>
          <w:rtl/>
        </w:rPr>
        <w:t>ويمسح ظهره</w:t>
      </w:r>
      <w:r w:rsidR="00864EEE">
        <w:rPr>
          <w:rFonts w:hint="cs"/>
          <w:rtl/>
        </w:rPr>
        <w:t xml:space="preserve">، </w:t>
      </w:r>
      <w:r>
        <w:rPr>
          <w:rFonts w:hint="cs"/>
          <w:rtl/>
        </w:rPr>
        <w:t xml:space="preserve">ويسرّ بكلامه وما يرى منه </w:t>
      </w:r>
      <w:r w:rsidRPr="00932B83">
        <w:rPr>
          <w:rStyle w:val="libFootnotenumChar"/>
          <w:rFonts w:hint="cs"/>
          <w:rtl/>
        </w:rPr>
        <w:t>(3)</w:t>
      </w:r>
      <w:r w:rsidR="001C4878">
        <w:rPr>
          <w:rFonts w:hint="cs"/>
          <w:rtl/>
        </w:rPr>
        <w:t xml:space="preserve">. </w:t>
      </w:r>
    </w:p>
    <w:p w:rsidR="00932B83" w:rsidRDefault="00932B83" w:rsidP="00F64E82">
      <w:pPr>
        <w:pStyle w:val="libNormal"/>
        <w:rPr>
          <w:rtl/>
        </w:rPr>
      </w:pPr>
      <w:r>
        <w:rPr>
          <w:rFonts w:hint="cs"/>
          <w:rtl/>
        </w:rPr>
        <w:t>البلاذريّ</w:t>
      </w:r>
      <w:r w:rsidR="00603FE9">
        <w:rPr>
          <w:rFonts w:hint="cs"/>
          <w:rtl/>
        </w:rPr>
        <w:t xml:space="preserve">: </w:t>
      </w:r>
      <w:r>
        <w:rPr>
          <w:rFonts w:hint="cs"/>
          <w:rtl/>
        </w:rPr>
        <w:t>حدّثني محمّد بن إسماعيل الضرير الواسطيّ</w:t>
      </w:r>
      <w:r w:rsidR="00864EEE">
        <w:rPr>
          <w:rFonts w:hint="cs"/>
          <w:rtl/>
        </w:rPr>
        <w:t xml:space="preserve">، </w:t>
      </w:r>
      <w:r>
        <w:rPr>
          <w:rFonts w:hint="cs"/>
          <w:rtl/>
        </w:rPr>
        <w:t>حدّثنا عليّ بن عاصم</w:t>
      </w:r>
      <w:r w:rsidR="00864EEE">
        <w:rPr>
          <w:rFonts w:hint="cs"/>
          <w:rtl/>
        </w:rPr>
        <w:t xml:space="preserve">، </w:t>
      </w:r>
      <w:r w:rsidR="00A31EC3">
        <w:rPr>
          <w:rFonts w:hint="cs"/>
          <w:rtl/>
        </w:rPr>
        <w:t>عن داود بن أبي هند</w:t>
      </w:r>
      <w:r w:rsidR="00864EEE">
        <w:rPr>
          <w:rFonts w:hint="cs"/>
          <w:rtl/>
        </w:rPr>
        <w:t xml:space="preserve">، </w:t>
      </w:r>
      <w:r w:rsidR="00A31EC3">
        <w:rPr>
          <w:rFonts w:hint="cs"/>
          <w:rtl/>
        </w:rPr>
        <w:t>عن العباس بن عبد الرحمن الهاشميّ</w:t>
      </w:r>
      <w:r w:rsidR="00864EEE">
        <w:rPr>
          <w:rFonts w:hint="cs"/>
          <w:rtl/>
        </w:rPr>
        <w:t xml:space="preserve">، </w:t>
      </w:r>
      <w:r w:rsidR="00A31EC3">
        <w:rPr>
          <w:rFonts w:hint="cs"/>
          <w:rtl/>
        </w:rPr>
        <w:t>عن الكندير بن سعيد</w:t>
      </w:r>
      <w:r w:rsidR="00864EEE">
        <w:rPr>
          <w:rFonts w:hint="cs"/>
          <w:rtl/>
        </w:rPr>
        <w:t xml:space="preserve">، </w:t>
      </w:r>
      <w:r w:rsidR="00A31EC3">
        <w:rPr>
          <w:rFonts w:hint="cs"/>
          <w:rtl/>
        </w:rPr>
        <w:t>عن أبيه قال</w:t>
      </w:r>
      <w:r w:rsidR="00603FE9">
        <w:rPr>
          <w:rFonts w:hint="cs"/>
          <w:rtl/>
        </w:rPr>
        <w:t xml:space="preserve">: </w:t>
      </w:r>
      <w:r w:rsidR="00A31EC3">
        <w:rPr>
          <w:rFonts w:hint="cs"/>
          <w:rtl/>
        </w:rPr>
        <w:t>حججت في الجاهليّة</w:t>
      </w:r>
      <w:r w:rsidR="00864EEE">
        <w:rPr>
          <w:rFonts w:hint="cs"/>
          <w:rtl/>
        </w:rPr>
        <w:t xml:space="preserve">، </w:t>
      </w:r>
      <w:r w:rsidR="00A31EC3">
        <w:rPr>
          <w:rFonts w:hint="cs"/>
          <w:rtl/>
        </w:rPr>
        <w:t>فإذا أنا بشيخ مربوع يطوف بالبيت</w:t>
      </w:r>
      <w:r w:rsidR="00864EEE">
        <w:rPr>
          <w:rFonts w:hint="cs"/>
          <w:rtl/>
        </w:rPr>
        <w:t xml:space="preserve">، </w:t>
      </w:r>
      <w:r w:rsidR="00A31EC3">
        <w:rPr>
          <w:rFonts w:hint="cs"/>
          <w:rtl/>
        </w:rPr>
        <w:t>وهو يقول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14"/>
        <w:gridCol w:w="270"/>
        <w:gridCol w:w="3429"/>
      </w:tblGrid>
      <w:tr w:rsidR="00A31EC3" w:rsidTr="00885E2B">
        <w:trPr>
          <w:trHeight w:val="350"/>
        </w:trPr>
        <w:tc>
          <w:tcPr>
            <w:tcW w:w="3920" w:type="dxa"/>
            <w:shd w:val="clear" w:color="auto" w:fill="auto"/>
          </w:tcPr>
          <w:p w:rsidR="00A31EC3" w:rsidRDefault="00A31EC3" w:rsidP="00885E2B">
            <w:pPr>
              <w:pStyle w:val="libPoem"/>
            </w:pPr>
            <w:r>
              <w:rPr>
                <w:rFonts w:hint="cs"/>
                <w:rtl/>
              </w:rPr>
              <w:t>ردّ عليّ راكبي محمّدا</w:t>
            </w:r>
            <w:r w:rsidRPr="00725071">
              <w:rPr>
                <w:rStyle w:val="libPoemTiniChar0"/>
                <w:rtl/>
              </w:rPr>
              <w:br/>
              <w:t> </w:t>
            </w:r>
          </w:p>
        </w:tc>
        <w:tc>
          <w:tcPr>
            <w:tcW w:w="279" w:type="dxa"/>
            <w:shd w:val="clear" w:color="auto" w:fill="auto"/>
          </w:tcPr>
          <w:p w:rsidR="00A31EC3" w:rsidRDefault="00A31EC3" w:rsidP="00885E2B">
            <w:pPr>
              <w:pStyle w:val="libPoem"/>
              <w:rPr>
                <w:rtl/>
              </w:rPr>
            </w:pPr>
          </w:p>
        </w:tc>
        <w:tc>
          <w:tcPr>
            <w:tcW w:w="3881" w:type="dxa"/>
            <w:shd w:val="clear" w:color="auto" w:fill="auto"/>
          </w:tcPr>
          <w:p w:rsidR="00A31EC3" w:rsidRDefault="00A31EC3" w:rsidP="00885E2B">
            <w:pPr>
              <w:pStyle w:val="libPoem"/>
            </w:pPr>
            <w:r>
              <w:rPr>
                <w:rFonts w:hint="cs"/>
                <w:rtl/>
              </w:rPr>
              <w:t>واصطنعن بردّه عندي يدا</w:t>
            </w:r>
            <w:r w:rsidRPr="00725071">
              <w:rPr>
                <w:rStyle w:val="libPoemTiniChar0"/>
                <w:rtl/>
              </w:rPr>
              <w:br/>
              <w:t> </w:t>
            </w:r>
          </w:p>
        </w:tc>
      </w:tr>
    </w:tbl>
    <w:p w:rsidR="00A31EC3" w:rsidRDefault="00A31EC3" w:rsidP="00F64E82">
      <w:pPr>
        <w:pStyle w:val="libNormal"/>
        <w:rPr>
          <w:rtl/>
        </w:rPr>
      </w:pPr>
      <w:r>
        <w:rPr>
          <w:rFonts w:hint="cs"/>
          <w:rtl/>
        </w:rPr>
        <w:t>فقلت</w:t>
      </w:r>
      <w:r w:rsidR="00603FE9">
        <w:rPr>
          <w:rFonts w:hint="cs"/>
          <w:rtl/>
        </w:rPr>
        <w:t xml:space="preserve">: </w:t>
      </w:r>
      <w:r>
        <w:rPr>
          <w:rFonts w:hint="cs"/>
          <w:rtl/>
        </w:rPr>
        <w:t>من هذا الشيخ</w:t>
      </w:r>
      <w:r w:rsidR="009431ED">
        <w:rPr>
          <w:rFonts w:hint="cs"/>
          <w:rtl/>
        </w:rPr>
        <w:t>؟</w:t>
      </w:r>
      <w:r>
        <w:rPr>
          <w:rFonts w:hint="cs"/>
          <w:rtl/>
        </w:rPr>
        <w:t xml:space="preserve"> قالوا</w:t>
      </w:r>
      <w:r w:rsidR="00603FE9">
        <w:rPr>
          <w:rFonts w:hint="cs"/>
          <w:rtl/>
        </w:rPr>
        <w:t xml:space="preserve">: </w:t>
      </w:r>
      <w:r>
        <w:rPr>
          <w:rFonts w:hint="cs"/>
          <w:rtl/>
        </w:rPr>
        <w:t>عبد المطّلب بن هاشم</w:t>
      </w:r>
      <w:r w:rsidR="003062B1">
        <w:rPr>
          <w:rFonts w:hint="cs"/>
          <w:rtl/>
        </w:rPr>
        <w:t xml:space="preserve">، </w:t>
      </w:r>
      <w:r>
        <w:rPr>
          <w:rFonts w:hint="cs"/>
          <w:rtl/>
        </w:rPr>
        <w:t>قلت</w:t>
      </w:r>
      <w:r w:rsidR="00603FE9">
        <w:rPr>
          <w:rFonts w:hint="cs"/>
          <w:rtl/>
        </w:rPr>
        <w:t xml:space="preserve">: </w:t>
      </w:r>
      <w:r>
        <w:rPr>
          <w:rFonts w:hint="cs"/>
          <w:rtl/>
        </w:rPr>
        <w:t>ما شأنه</w:t>
      </w:r>
      <w:r w:rsidR="009431ED">
        <w:rPr>
          <w:rFonts w:hint="cs"/>
          <w:rtl/>
        </w:rPr>
        <w:t>؟</w:t>
      </w:r>
      <w:r>
        <w:rPr>
          <w:rFonts w:hint="cs"/>
          <w:rtl/>
        </w:rPr>
        <w:t xml:space="preserve"> قالوا</w:t>
      </w:r>
      <w:r w:rsidR="00603FE9">
        <w:rPr>
          <w:rFonts w:hint="cs"/>
          <w:rtl/>
        </w:rPr>
        <w:t xml:space="preserve">: </w:t>
      </w:r>
      <w:r>
        <w:rPr>
          <w:rFonts w:hint="cs"/>
          <w:rtl/>
        </w:rPr>
        <w:t>أضلّ إبلا له</w:t>
      </w:r>
      <w:r w:rsidR="00864EEE">
        <w:rPr>
          <w:rFonts w:hint="cs"/>
          <w:rtl/>
        </w:rPr>
        <w:t xml:space="preserve">، </w:t>
      </w:r>
      <w:r>
        <w:rPr>
          <w:rFonts w:hint="cs"/>
          <w:rtl/>
        </w:rPr>
        <w:t>فخرج في طلبها بنيّ ابنه</w:t>
      </w:r>
      <w:r w:rsidR="00603FE9">
        <w:rPr>
          <w:rFonts w:hint="cs"/>
          <w:rtl/>
        </w:rPr>
        <w:t xml:space="preserve">: </w:t>
      </w:r>
      <w:r>
        <w:rPr>
          <w:rFonts w:hint="cs"/>
          <w:rtl/>
        </w:rPr>
        <w:t>محمذد بن عبد الله</w:t>
      </w:r>
      <w:r w:rsidR="00864EEE">
        <w:rPr>
          <w:rFonts w:hint="cs"/>
          <w:rtl/>
        </w:rPr>
        <w:t xml:space="preserve">، </w:t>
      </w:r>
      <w:r>
        <w:rPr>
          <w:rFonts w:hint="cs"/>
          <w:rtl/>
        </w:rPr>
        <w:t>وقد أبطأ عليه</w:t>
      </w:r>
      <w:r w:rsidR="00864EEE">
        <w:rPr>
          <w:rFonts w:hint="cs"/>
          <w:rtl/>
        </w:rPr>
        <w:t xml:space="preserve">، </w:t>
      </w:r>
      <w:r>
        <w:rPr>
          <w:rFonts w:hint="cs"/>
          <w:rtl/>
        </w:rPr>
        <w:t>فقد أخذه ما ترى</w:t>
      </w:r>
      <w:r w:rsidR="00603FE9">
        <w:rPr>
          <w:rFonts w:hint="cs"/>
          <w:rtl/>
        </w:rPr>
        <w:t xml:space="preserve">؛ </w:t>
      </w:r>
      <w:r>
        <w:rPr>
          <w:rFonts w:hint="cs"/>
          <w:rtl/>
        </w:rPr>
        <w:t>قال</w:t>
      </w:r>
      <w:r w:rsidR="00603FE9">
        <w:rPr>
          <w:rFonts w:hint="cs"/>
          <w:rtl/>
        </w:rPr>
        <w:t xml:space="preserve">: </w:t>
      </w:r>
      <w:r>
        <w:rPr>
          <w:rFonts w:hint="cs"/>
          <w:rtl/>
        </w:rPr>
        <w:t xml:space="preserve">برحت حتّى رجع رسول الله </w:t>
      </w:r>
      <w:r w:rsidRPr="00981CAB">
        <w:rPr>
          <w:rStyle w:val="libAlaemChar"/>
          <w:rFonts w:eastAsiaTheme="minorHAnsi"/>
          <w:rtl/>
        </w:rPr>
        <w:t>صلى‌الله‌عليه‌وآله‌وسلم</w:t>
      </w:r>
      <w:r w:rsidR="00864EEE">
        <w:rPr>
          <w:rFonts w:hint="cs"/>
          <w:rtl/>
        </w:rPr>
        <w:t xml:space="preserve">، </w:t>
      </w:r>
      <w:r>
        <w:rPr>
          <w:rFonts w:hint="cs"/>
          <w:rtl/>
        </w:rPr>
        <w:t>وهو غلام</w:t>
      </w:r>
      <w:r w:rsidR="00864EEE">
        <w:rPr>
          <w:rFonts w:hint="cs"/>
          <w:rtl/>
        </w:rPr>
        <w:t xml:space="preserve">، </w:t>
      </w:r>
      <w:r>
        <w:rPr>
          <w:rFonts w:hint="cs"/>
          <w:rtl/>
        </w:rPr>
        <w:t>وجاء بالإبل</w:t>
      </w:r>
      <w:r w:rsidR="00864EEE">
        <w:rPr>
          <w:rFonts w:hint="cs"/>
          <w:rtl/>
        </w:rPr>
        <w:t xml:space="preserve">، </w:t>
      </w:r>
      <w:r>
        <w:rPr>
          <w:rFonts w:hint="cs"/>
          <w:rtl/>
        </w:rPr>
        <w:t xml:space="preserve">فسمعت عبد </w:t>
      </w:r>
    </w:p>
    <w:p w:rsidR="00A31EC3" w:rsidRDefault="009431ED" w:rsidP="009431ED">
      <w:pPr>
        <w:pStyle w:val="libLine"/>
        <w:rPr>
          <w:rtl/>
        </w:rPr>
      </w:pPr>
      <w:r>
        <w:rPr>
          <w:rFonts w:hint="cs"/>
          <w:rtl/>
        </w:rPr>
        <w:t>____________________</w:t>
      </w:r>
    </w:p>
    <w:p w:rsidR="00A31EC3" w:rsidRDefault="00A31EC3" w:rsidP="00BE0547">
      <w:pPr>
        <w:pStyle w:val="libFootnote0"/>
        <w:rPr>
          <w:rtl/>
        </w:rPr>
      </w:pPr>
      <w:r>
        <w:rPr>
          <w:rFonts w:hint="cs"/>
          <w:rtl/>
        </w:rPr>
        <w:t>(1) في طبقات ابن سعد</w:t>
      </w:r>
      <w:r w:rsidR="00603FE9">
        <w:rPr>
          <w:rFonts w:hint="cs"/>
          <w:rtl/>
        </w:rPr>
        <w:t xml:space="preserve">: </w:t>
      </w:r>
      <w:r>
        <w:rPr>
          <w:rFonts w:hint="cs"/>
          <w:rtl/>
        </w:rPr>
        <w:t>قد ساد في المهد على الغلمان = أعيذه بالله ذي الأركان.</w:t>
      </w:r>
    </w:p>
    <w:p w:rsidR="00A31EC3" w:rsidRDefault="00A31EC3" w:rsidP="00BE0547">
      <w:pPr>
        <w:pStyle w:val="libFootnote0"/>
        <w:rPr>
          <w:rtl/>
        </w:rPr>
      </w:pPr>
      <w:r>
        <w:rPr>
          <w:rFonts w:hint="cs"/>
          <w:rtl/>
        </w:rPr>
        <w:t>(2) أنساب الأشراف 1</w:t>
      </w:r>
      <w:r w:rsidR="00603FE9">
        <w:rPr>
          <w:rFonts w:hint="cs"/>
          <w:rtl/>
        </w:rPr>
        <w:t xml:space="preserve">: </w:t>
      </w:r>
      <w:r>
        <w:rPr>
          <w:rFonts w:hint="cs"/>
          <w:rtl/>
        </w:rPr>
        <w:t>89</w:t>
      </w:r>
      <w:r w:rsidR="00864EEE">
        <w:rPr>
          <w:rFonts w:hint="cs"/>
          <w:rtl/>
        </w:rPr>
        <w:t xml:space="preserve">، </w:t>
      </w:r>
      <w:r>
        <w:rPr>
          <w:rFonts w:hint="cs"/>
          <w:rtl/>
        </w:rPr>
        <w:t>طبقات ابن سعد 1</w:t>
      </w:r>
      <w:r w:rsidR="00603FE9">
        <w:rPr>
          <w:rFonts w:hint="cs"/>
          <w:rtl/>
        </w:rPr>
        <w:t xml:space="preserve">: </w:t>
      </w:r>
      <w:r>
        <w:rPr>
          <w:rFonts w:hint="cs"/>
          <w:rtl/>
        </w:rPr>
        <w:t>103</w:t>
      </w:r>
      <w:r w:rsidR="001C4878">
        <w:rPr>
          <w:rFonts w:hint="cs"/>
          <w:rtl/>
        </w:rPr>
        <w:t xml:space="preserve">. </w:t>
      </w:r>
    </w:p>
    <w:p w:rsidR="00A31EC3" w:rsidRDefault="00A31EC3" w:rsidP="00BE0547">
      <w:pPr>
        <w:pStyle w:val="libFootnote0"/>
        <w:rPr>
          <w:rtl/>
        </w:rPr>
      </w:pPr>
      <w:r>
        <w:rPr>
          <w:rFonts w:hint="cs"/>
          <w:rtl/>
        </w:rPr>
        <w:t>(3) نفس المصدر السابق</w:t>
      </w:r>
      <w:r w:rsidR="00603FE9">
        <w:rPr>
          <w:rFonts w:hint="cs"/>
          <w:rtl/>
        </w:rPr>
        <w:t xml:space="preserve">: </w:t>
      </w:r>
      <w:r>
        <w:rPr>
          <w:rFonts w:hint="cs"/>
          <w:rtl/>
        </w:rPr>
        <w:t>89</w:t>
      </w:r>
      <w:r w:rsidR="002C54F1">
        <w:rPr>
          <w:rFonts w:hint="cs"/>
          <w:rtl/>
        </w:rPr>
        <w:t xml:space="preserve"> - </w:t>
      </w:r>
      <w:r>
        <w:rPr>
          <w:rFonts w:hint="cs"/>
          <w:rtl/>
        </w:rPr>
        <w:t>90</w:t>
      </w:r>
      <w:r w:rsidR="001C4878">
        <w:rPr>
          <w:rFonts w:hint="cs"/>
          <w:rtl/>
        </w:rPr>
        <w:t xml:space="preserve">. </w:t>
      </w:r>
    </w:p>
    <w:p w:rsidR="00A31EC3" w:rsidRDefault="00A31EC3" w:rsidP="009431ED">
      <w:pPr>
        <w:pStyle w:val="libNormal"/>
        <w:rPr>
          <w:rtl/>
        </w:rPr>
      </w:pPr>
      <w:r>
        <w:rPr>
          <w:rtl/>
        </w:rPr>
        <w:br w:type="page"/>
      </w:r>
    </w:p>
    <w:p w:rsidR="00A31EC3" w:rsidRDefault="00BE0547" w:rsidP="00BE0547">
      <w:pPr>
        <w:pStyle w:val="libNormal0"/>
        <w:rPr>
          <w:rtl/>
        </w:rPr>
      </w:pPr>
      <w:r>
        <w:rPr>
          <w:rFonts w:hint="cs"/>
          <w:rtl/>
        </w:rPr>
        <w:lastRenderedPageBreak/>
        <w:t>المطّلب يقول له</w:t>
      </w:r>
      <w:r w:rsidR="00603FE9">
        <w:rPr>
          <w:rFonts w:hint="cs"/>
          <w:rtl/>
        </w:rPr>
        <w:t xml:space="preserve">: </w:t>
      </w:r>
      <w:r>
        <w:rPr>
          <w:rFonts w:hint="cs"/>
          <w:rtl/>
        </w:rPr>
        <w:t>يا بنيّ</w:t>
      </w:r>
      <w:r w:rsidR="00864EEE">
        <w:rPr>
          <w:rFonts w:hint="cs"/>
          <w:rtl/>
        </w:rPr>
        <w:t xml:space="preserve">، </w:t>
      </w:r>
      <w:r>
        <w:rPr>
          <w:rFonts w:hint="cs"/>
          <w:rtl/>
        </w:rPr>
        <w:t>لقد جزعت عليك جزعاً</w:t>
      </w:r>
      <w:r w:rsidR="00864EEE">
        <w:rPr>
          <w:rFonts w:hint="cs"/>
          <w:rtl/>
        </w:rPr>
        <w:t xml:space="preserve">، </w:t>
      </w:r>
      <w:r>
        <w:rPr>
          <w:rFonts w:hint="cs"/>
          <w:rtl/>
        </w:rPr>
        <w:t xml:space="preserve">لا تفارقني بعده حتّى أموت </w:t>
      </w:r>
      <w:r w:rsidRPr="00BE0547">
        <w:rPr>
          <w:rStyle w:val="libFootnotenumChar"/>
          <w:rFonts w:hint="cs"/>
          <w:rtl/>
        </w:rPr>
        <w:t>(1)</w:t>
      </w:r>
      <w:r w:rsidR="001C4878">
        <w:rPr>
          <w:rFonts w:hint="cs"/>
          <w:rtl/>
        </w:rPr>
        <w:t xml:space="preserve">. </w:t>
      </w:r>
    </w:p>
    <w:p w:rsidR="00BE0547" w:rsidRDefault="00BE0547" w:rsidP="00BE0547">
      <w:pPr>
        <w:pStyle w:val="libNormal"/>
        <w:rPr>
          <w:rtl/>
        </w:rPr>
      </w:pPr>
      <w:r>
        <w:rPr>
          <w:rFonts w:hint="cs"/>
          <w:rtl/>
        </w:rPr>
        <w:t>قد يقال</w:t>
      </w:r>
      <w:r w:rsidR="00603FE9">
        <w:rPr>
          <w:rFonts w:hint="cs"/>
          <w:rtl/>
        </w:rPr>
        <w:t xml:space="preserve">: </w:t>
      </w:r>
      <w:r>
        <w:rPr>
          <w:rFonts w:hint="cs"/>
          <w:rtl/>
        </w:rPr>
        <w:t xml:space="preserve">إنّ عناية عبد المطّلب برسول الله </w:t>
      </w:r>
      <w:r w:rsidRPr="00981CAB">
        <w:rPr>
          <w:rStyle w:val="libAlaemChar"/>
          <w:rFonts w:eastAsiaTheme="minorHAnsi"/>
          <w:rtl/>
        </w:rPr>
        <w:t>صلى‌الله‌عليه‌وآله‌وسلم</w:t>
      </w:r>
      <w:r w:rsidR="00864EEE">
        <w:rPr>
          <w:rFonts w:hint="cs"/>
          <w:rtl/>
        </w:rPr>
        <w:t xml:space="preserve">، </w:t>
      </w:r>
      <w:r>
        <w:rPr>
          <w:rFonts w:hint="cs"/>
          <w:rtl/>
        </w:rPr>
        <w:t>أمر عادي</w:t>
      </w:r>
      <w:r w:rsidR="00864EEE">
        <w:rPr>
          <w:rFonts w:hint="cs"/>
          <w:rtl/>
        </w:rPr>
        <w:t xml:space="preserve">، </w:t>
      </w:r>
      <w:r>
        <w:rPr>
          <w:rFonts w:hint="cs"/>
          <w:rtl/>
        </w:rPr>
        <w:t>فهو جدّه لأبيه</w:t>
      </w:r>
      <w:r w:rsidR="00864EEE">
        <w:rPr>
          <w:rFonts w:hint="cs"/>
          <w:rtl/>
        </w:rPr>
        <w:t xml:space="preserve">، </w:t>
      </w:r>
      <w:r>
        <w:rPr>
          <w:rFonts w:hint="cs"/>
          <w:rtl/>
        </w:rPr>
        <w:t>فتأخذه العاطفة والحميّة على العناية والرعاية له</w:t>
      </w:r>
      <w:r w:rsidR="001C4878">
        <w:rPr>
          <w:rFonts w:hint="cs"/>
          <w:rtl/>
        </w:rPr>
        <w:t xml:space="preserve">. </w:t>
      </w:r>
    </w:p>
    <w:p w:rsidR="00BE0547" w:rsidRDefault="00BE0547" w:rsidP="00BE0547">
      <w:pPr>
        <w:pStyle w:val="libNormal"/>
        <w:rPr>
          <w:rtl/>
        </w:rPr>
      </w:pPr>
      <w:r>
        <w:rPr>
          <w:rFonts w:hint="cs"/>
          <w:rtl/>
        </w:rPr>
        <w:t>إلاّ أنّ ثمّة أمور تدفع هذا التفسير</w:t>
      </w:r>
      <w:r w:rsidR="00603FE9">
        <w:rPr>
          <w:rFonts w:hint="cs"/>
          <w:rtl/>
        </w:rPr>
        <w:t xml:space="preserve">؛ </w:t>
      </w:r>
      <w:r>
        <w:rPr>
          <w:rFonts w:hint="cs"/>
          <w:rtl/>
        </w:rPr>
        <w:t>فإنّ رجلاً مثل عبد المطّلب لم يكن يسلك هذا المسلك مع أبناءه مع عاطفته الأبويّة</w:t>
      </w:r>
      <w:r w:rsidR="00864EEE">
        <w:rPr>
          <w:rFonts w:hint="cs"/>
          <w:rtl/>
        </w:rPr>
        <w:t xml:space="preserve">، </w:t>
      </w:r>
      <w:r>
        <w:rPr>
          <w:rFonts w:hint="cs"/>
          <w:rtl/>
        </w:rPr>
        <w:t>وإجلالهم له على نحو ما علمناه</w:t>
      </w:r>
      <w:r w:rsidR="001C4878">
        <w:rPr>
          <w:rFonts w:hint="cs"/>
          <w:rtl/>
        </w:rPr>
        <w:t xml:space="preserve">. </w:t>
      </w:r>
    </w:p>
    <w:p w:rsidR="00BE0547" w:rsidRDefault="00BE0547" w:rsidP="00BE0547">
      <w:pPr>
        <w:pStyle w:val="libNormal"/>
        <w:rPr>
          <w:rtl/>
        </w:rPr>
      </w:pPr>
      <w:r>
        <w:rPr>
          <w:rFonts w:hint="cs"/>
          <w:rtl/>
        </w:rPr>
        <w:t>وعبد المطّلب رضوان الله عليه</w:t>
      </w:r>
      <w:r w:rsidR="00864EEE">
        <w:rPr>
          <w:rFonts w:hint="cs"/>
          <w:rtl/>
        </w:rPr>
        <w:t xml:space="preserve">، </w:t>
      </w:r>
      <w:r>
        <w:rPr>
          <w:rFonts w:hint="cs"/>
          <w:rtl/>
        </w:rPr>
        <w:t>مع موفور عقله</w:t>
      </w:r>
      <w:r w:rsidR="00603FE9">
        <w:rPr>
          <w:rFonts w:hint="cs"/>
          <w:rtl/>
        </w:rPr>
        <w:t xml:space="preserve">؛ </w:t>
      </w:r>
      <w:r>
        <w:rPr>
          <w:rFonts w:hint="cs"/>
          <w:rtl/>
        </w:rPr>
        <w:t>يؤثر حفيده على نفسه وولده بأطيب الطعام</w:t>
      </w:r>
      <w:r w:rsidR="00864EEE">
        <w:rPr>
          <w:rFonts w:hint="cs"/>
          <w:rtl/>
        </w:rPr>
        <w:t xml:space="preserve">، </w:t>
      </w:r>
      <w:r>
        <w:rPr>
          <w:rFonts w:hint="cs"/>
          <w:rtl/>
        </w:rPr>
        <w:t>ويجلسه إلى جنبه أو على فخذه</w:t>
      </w:r>
      <w:r w:rsidR="001C4878">
        <w:rPr>
          <w:rFonts w:hint="cs"/>
          <w:rtl/>
        </w:rPr>
        <w:t xml:space="preserve">. </w:t>
      </w:r>
      <w:r>
        <w:rPr>
          <w:rFonts w:hint="cs"/>
          <w:rtl/>
        </w:rPr>
        <w:t>فإذا قال أحد</w:t>
      </w:r>
      <w:r w:rsidR="00603FE9">
        <w:rPr>
          <w:rFonts w:hint="cs"/>
          <w:rtl/>
        </w:rPr>
        <w:t xml:space="preserve">: </w:t>
      </w:r>
      <w:r>
        <w:rPr>
          <w:rFonts w:hint="cs"/>
          <w:rtl/>
        </w:rPr>
        <w:t>ومع ذا</w:t>
      </w:r>
      <w:r w:rsidR="00864EEE">
        <w:rPr>
          <w:rFonts w:hint="cs"/>
          <w:rtl/>
        </w:rPr>
        <w:t xml:space="preserve">، </w:t>
      </w:r>
      <w:r>
        <w:rPr>
          <w:rFonts w:hint="cs"/>
          <w:rtl/>
        </w:rPr>
        <w:t xml:space="preserve">فلا يزيد أنّ عبد المطّلب إنّما أراد أن يعوّض النبيّ </w:t>
      </w:r>
      <w:r w:rsidRPr="00981CAB">
        <w:rPr>
          <w:rStyle w:val="libAlaemChar"/>
          <w:rFonts w:eastAsiaTheme="minorHAnsi"/>
          <w:rtl/>
        </w:rPr>
        <w:t>صلى‌الله‌عليه‌وآله‌وسلم</w:t>
      </w:r>
      <w:r>
        <w:rPr>
          <w:rFonts w:hint="cs"/>
          <w:rtl/>
        </w:rPr>
        <w:t xml:space="preserve"> يتمه</w:t>
      </w:r>
      <w:r w:rsidR="004A4E29">
        <w:rPr>
          <w:rFonts w:hint="cs"/>
          <w:rtl/>
        </w:rPr>
        <w:t xml:space="preserve">! </w:t>
      </w:r>
      <w:r>
        <w:rPr>
          <w:rFonts w:hint="cs"/>
          <w:rtl/>
        </w:rPr>
        <w:t>ولكن ألا يكفي أن يحتفي به على هذا النحو في مجلس الطعام</w:t>
      </w:r>
      <w:r w:rsidR="009431ED">
        <w:rPr>
          <w:rFonts w:hint="cs"/>
          <w:rtl/>
        </w:rPr>
        <w:t>؟</w:t>
      </w:r>
      <w:r>
        <w:rPr>
          <w:rFonts w:hint="cs"/>
          <w:rtl/>
        </w:rPr>
        <w:t xml:space="preserve"> حتّى يعظّمه في مجلسه الخاص في ظلّ الكعبة حيث يقف بنو عبد المطّلب مع عبيده على رأسه إجلالاً لعبد المطّلب</w:t>
      </w:r>
      <w:r w:rsidR="00864EEE">
        <w:rPr>
          <w:rFonts w:hint="cs"/>
          <w:rtl/>
        </w:rPr>
        <w:t xml:space="preserve">، </w:t>
      </w:r>
      <w:r>
        <w:rPr>
          <w:rFonts w:hint="cs"/>
          <w:rtl/>
        </w:rPr>
        <w:t>فإذا جاء رسول الله وهو يومئذ غلام</w:t>
      </w:r>
      <w:r w:rsidR="00864EEE">
        <w:rPr>
          <w:rFonts w:hint="cs"/>
          <w:rtl/>
        </w:rPr>
        <w:t xml:space="preserve">، </w:t>
      </w:r>
      <w:r>
        <w:rPr>
          <w:rFonts w:hint="cs"/>
          <w:rtl/>
        </w:rPr>
        <w:t>أخذه أعمامه ليؤخّروه</w:t>
      </w:r>
      <w:r w:rsidR="00864EEE">
        <w:rPr>
          <w:rFonts w:hint="cs"/>
          <w:rtl/>
        </w:rPr>
        <w:t xml:space="preserve">، </w:t>
      </w:r>
      <w:r>
        <w:rPr>
          <w:rFonts w:hint="cs"/>
          <w:rtl/>
        </w:rPr>
        <w:t>اعترضهم عبد المطّلب وقال</w:t>
      </w:r>
      <w:r w:rsidR="00603FE9">
        <w:rPr>
          <w:rFonts w:hint="cs"/>
          <w:rtl/>
        </w:rPr>
        <w:t xml:space="preserve">: </w:t>
      </w:r>
      <w:r>
        <w:rPr>
          <w:rFonts w:hint="cs"/>
          <w:rtl/>
        </w:rPr>
        <w:t>دعوا ابني ما تريدون منه</w:t>
      </w:r>
      <w:r w:rsidR="004A4E29">
        <w:rPr>
          <w:rFonts w:hint="cs"/>
          <w:rtl/>
        </w:rPr>
        <w:t xml:space="preserve">! </w:t>
      </w:r>
      <w:r>
        <w:rPr>
          <w:rFonts w:hint="cs"/>
          <w:rtl/>
        </w:rPr>
        <w:t>ثمّ أفصح لهم عن سرّ احتفاءه به فقال</w:t>
      </w:r>
      <w:r w:rsidR="00603FE9">
        <w:rPr>
          <w:rFonts w:hint="cs"/>
          <w:rtl/>
        </w:rPr>
        <w:t xml:space="preserve">: </w:t>
      </w:r>
      <w:r>
        <w:rPr>
          <w:rFonts w:hint="cs"/>
          <w:rtl/>
        </w:rPr>
        <w:t>فإنّ له لشأناً</w:t>
      </w:r>
      <w:r w:rsidR="00864EEE">
        <w:rPr>
          <w:rFonts w:hint="cs"/>
          <w:rtl/>
        </w:rPr>
        <w:t xml:space="preserve">، </w:t>
      </w:r>
      <w:r>
        <w:rPr>
          <w:rFonts w:hint="cs"/>
          <w:rtl/>
        </w:rPr>
        <w:t>أما ترونه</w:t>
      </w:r>
      <w:r w:rsidR="009431ED">
        <w:rPr>
          <w:rFonts w:hint="cs"/>
          <w:rtl/>
        </w:rPr>
        <w:t>؟</w:t>
      </w:r>
      <w:r>
        <w:rPr>
          <w:rFonts w:hint="cs"/>
          <w:rtl/>
        </w:rPr>
        <w:t xml:space="preserve"> إنّ عبد المطّلب المتألّه يرى ما لا يراه غيره من مستقبل حفيده المبارك</w:t>
      </w:r>
      <w:r w:rsidR="001C4878">
        <w:rPr>
          <w:rFonts w:hint="cs"/>
          <w:rtl/>
        </w:rPr>
        <w:t xml:space="preserve">. </w:t>
      </w:r>
      <w:r>
        <w:rPr>
          <w:rFonts w:hint="cs"/>
          <w:rtl/>
        </w:rPr>
        <w:t xml:space="preserve">فهو </w:t>
      </w:r>
      <w:r w:rsidR="00F94237">
        <w:rPr>
          <w:rFonts w:hint="cs"/>
          <w:rtl/>
        </w:rPr>
        <w:t>متحنّث يعتكف في غار حراء طيلة شهر رمضان</w:t>
      </w:r>
      <w:r w:rsidR="00864EEE">
        <w:rPr>
          <w:rFonts w:hint="cs"/>
          <w:rtl/>
        </w:rPr>
        <w:t xml:space="preserve">، </w:t>
      </w:r>
      <w:r w:rsidR="00F94237">
        <w:rPr>
          <w:rFonts w:hint="cs"/>
          <w:rtl/>
        </w:rPr>
        <w:t>يطعم المساكين</w:t>
      </w:r>
      <w:r w:rsidR="00864EEE">
        <w:rPr>
          <w:rFonts w:hint="cs"/>
          <w:rtl/>
        </w:rPr>
        <w:t xml:space="preserve">، </w:t>
      </w:r>
      <w:r w:rsidR="00F94237">
        <w:rPr>
          <w:rFonts w:hint="cs"/>
          <w:rtl/>
        </w:rPr>
        <w:t>أعظم قريشاً حلماً وأبعدهم من كلّ موبقة ومذنبة تفسد الرجال</w:t>
      </w:r>
      <w:r w:rsidR="00864EEE">
        <w:rPr>
          <w:rFonts w:hint="cs"/>
          <w:rtl/>
        </w:rPr>
        <w:t xml:space="preserve">، </w:t>
      </w:r>
      <w:r w:rsidR="00F94237">
        <w:rPr>
          <w:rFonts w:hint="cs"/>
          <w:rtl/>
        </w:rPr>
        <w:t xml:space="preserve">وقد سمع من آمنة ما سمعه بشأن سهولة حملها ووضعها للنبيّ </w:t>
      </w:r>
      <w:r w:rsidR="00F94237" w:rsidRPr="00981CAB">
        <w:rPr>
          <w:rStyle w:val="libAlaemChar"/>
          <w:rFonts w:eastAsiaTheme="minorHAnsi"/>
          <w:rtl/>
        </w:rPr>
        <w:t>صلى‌الله‌عليه‌وآله‌وسلم</w:t>
      </w:r>
      <w:r w:rsidR="00864EEE">
        <w:rPr>
          <w:rFonts w:hint="cs"/>
          <w:rtl/>
        </w:rPr>
        <w:t xml:space="preserve">، </w:t>
      </w:r>
      <w:r w:rsidR="00F94237">
        <w:rPr>
          <w:rFonts w:hint="cs"/>
          <w:rtl/>
        </w:rPr>
        <w:t>وما رأته منه بعد الوضع</w:t>
      </w:r>
      <w:r w:rsidR="00603FE9">
        <w:rPr>
          <w:rFonts w:hint="cs"/>
          <w:rtl/>
        </w:rPr>
        <w:t xml:space="preserve">؛ </w:t>
      </w:r>
      <w:r w:rsidR="00F94237">
        <w:rPr>
          <w:rFonts w:hint="cs"/>
          <w:rtl/>
        </w:rPr>
        <w:t>فلم يستخفّه ذلك</w:t>
      </w:r>
      <w:r w:rsidR="004A4E29">
        <w:rPr>
          <w:rFonts w:hint="cs"/>
          <w:rtl/>
        </w:rPr>
        <w:t xml:space="preserve">! </w:t>
      </w:r>
      <w:r w:rsidR="00F94237">
        <w:rPr>
          <w:rFonts w:hint="cs"/>
          <w:rtl/>
        </w:rPr>
        <w:t>إنّما أخذه وأدخله الكعبة</w:t>
      </w:r>
      <w:r w:rsidR="00864EEE">
        <w:rPr>
          <w:rFonts w:hint="cs"/>
          <w:rtl/>
        </w:rPr>
        <w:t xml:space="preserve">، </w:t>
      </w:r>
      <w:r w:rsidR="00F94237">
        <w:rPr>
          <w:rFonts w:hint="cs"/>
          <w:rtl/>
        </w:rPr>
        <w:t>وعوّذه بالله تعالى متأمّلاً له سيادة</w:t>
      </w:r>
      <w:r w:rsidR="001C4878">
        <w:rPr>
          <w:rFonts w:hint="cs"/>
          <w:rtl/>
        </w:rPr>
        <w:t xml:space="preserve">. </w:t>
      </w:r>
    </w:p>
    <w:p w:rsidR="00F94237" w:rsidRDefault="00F94237" w:rsidP="00BE0547">
      <w:pPr>
        <w:pStyle w:val="libNormal"/>
        <w:rPr>
          <w:rtl/>
        </w:rPr>
      </w:pPr>
      <w:r>
        <w:rPr>
          <w:rFonts w:hint="cs"/>
          <w:rtl/>
        </w:rPr>
        <w:t>وعبد المطّلب مبارك في نفسه أجرى الله تعالى له كرامات ذكرناها إذ فجّر الماء له أكثر من مرّة</w:t>
      </w:r>
      <w:r w:rsidR="00864EEE">
        <w:rPr>
          <w:rFonts w:hint="cs"/>
          <w:rtl/>
        </w:rPr>
        <w:t xml:space="preserve">، </w:t>
      </w:r>
      <w:r>
        <w:rPr>
          <w:rFonts w:hint="cs"/>
          <w:rtl/>
        </w:rPr>
        <w:t xml:space="preserve">وبه وبحفيده النبيّ الكريم </w:t>
      </w:r>
      <w:r w:rsidRPr="00981CAB">
        <w:rPr>
          <w:rStyle w:val="libAlaemChar"/>
          <w:rFonts w:eastAsiaTheme="minorHAnsi"/>
          <w:rtl/>
        </w:rPr>
        <w:t>صلى‌الله‌عليه‌وآله‌وسلم</w:t>
      </w:r>
      <w:r>
        <w:rPr>
          <w:rFonts w:hint="cs"/>
          <w:rtl/>
        </w:rPr>
        <w:t xml:space="preserve"> سقى الله قريشاً بعد جدب سنين</w:t>
      </w:r>
      <w:r w:rsidR="001C4878">
        <w:rPr>
          <w:rFonts w:hint="cs"/>
          <w:rtl/>
        </w:rPr>
        <w:t xml:space="preserve">. </w:t>
      </w:r>
    </w:p>
    <w:p w:rsidR="00F94237" w:rsidRDefault="009431ED" w:rsidP="009431ED">
      <w:pPr>
        <w:pStyle w:val="libLine"/>
        <w:rPr>
          <w:rtl/>
        </w:rPr>
      </w:pPr>
      <w:r>
        <w:rPr>
          <w:rFonts w:hint="cs"/>
          <w:rtl/>
        </w:rPr>
        <w:t>____________________</w:t>
      </w:r>
    </w:p>
    <w:p w:rsidR="00F94237" w:rsidRDefault="00F94237" w:rsidP="00C76463">
      <w:pPr>
        <w:pStyle w:val="libFootnote0"/>
        <w:rPr>
          <w:rtl/>
        </w:rPr>
      </w:pPr>
      <w:r>
        <w:rPr>
          <w:rFonts w:hint="cs"/>
          <w:rtl/>
        </w:rPr>
        <w:t>(1) أنساب الأشراف 1</w:t>
      </w:r>
      <w:r w:rsidR="00603FE9">
        <w:rPr>
          <w:rFonts w:hint="cs"/>
          <w:rtl/>
        </w:rPr>
        <w:t xml:space="preserve">: </w:t>
      </w:r>
      <w:r>
        <w:rPr>
          <w:rFonts w:hint="cs"/>
          <w:rtl/>
        </w:rPr>
        <w:t>90</w:t>
      </w:r>
      <w:r w:rsidR="001C4878">
        <w:rPr>
          <w:rFonts w:hint="cs"/>
          <w:rtl/>
        </w:rPr>
        <w:t xml:space="preserve">. </w:t>
      </w:r>
    </w:p>
    <w:p w:rsidR="00F94237" w:rsidRDefault="00F94237" w:rsidP="009431ED">
      <w:pPr>
        <w:pStyle w:val="libNormal"/>
        <w:rPr>
          <w:rtl/>
        </w:rPr>
      </w:pPr>
      <w:r>
        <w:rPr>
          <w:rtl/>
        </w:rPr>
        <w:br w:type="page"/>
      </w:r>
    </w:p>
    <w:p w:rsidR="00F94237" w:rsidRDefault="00585A8C" w:rsidP="00BE0547">
      <w:pPr>
        <w:pStyle w:val="libNormal"/>
        <w:rPr>
          <w:rtl/>
        </w:rPr>
      </w:pPr>
      <w:r>
        <w:rPr>
          <w:rFonts w:hint="cs"/>
          <w:rtl/>
        </w:rPr>
        <w:lastRenderedPageBreak/>
        <w:t>وعبد المطّلب لم يجزع على إبله المفقودة</w:t>
      </w:r>
      <w:r w:rsidR="00864EEE">
        <w:rPr>
          <w:rFonts w:hint="cs"/>
          <w:rtl/>
        </w:rPr>
        <w:t xml:space="preserve">، </w:t>
      </w:r>
      <w:r>
        <w:rPr>
          <w:rFonts w:hint="cs"/>
          <w:rtl/>
        </w:rPr>
        <w:t>إنّما كان جزعه كلّه على بنيّ ابنه</w:t>
      </w:r>
      <w:r w:rsidR="002C54F1">
        <w:rPr>
          <w:rFonts w:hint="cs"/>
          <w:rtl/>
        </w:rPr>
        <w:t xml:space="preserve"> - </w:t>
      </w:r>
      <w:r>
        <w:rPr>
          <w:rFonts w:hint="cs"/>
          <w:rtl/>
        </w:rPr>
        <w:t>وهو لغة في التحبيب</w:t>
      </w:r>
      <w:r w:rsidR="002C54F1">
        <w:rPr>
          <w:rFonts w:hint="cs"/>
          <w:rtl/>
        </w:rPr>
        <w:t xml:space="preserve"> - </w:t>
      </w:r>
      <w:r>
        <w:rPr>
          <w:rFonts w:hint="cs"/>
          <w:rtl/>
        </w:rPr>
        <w:t>الذي خرج في طلب الإبل</w:t>
      </w:r>
      <w:r w:rsidR="00864EEE">
        <w:rPr>
          <w:rFonts w:hint="cs"/>
          <w:rtl/>
        </w:rPr>
        <w:t xml:space="preserve">، </w:t>
      </w:r>
      <w:r>
        <w:rPr>
          <w:rFonts w:hint="cs"/>
          <w:rtl/>
        </w:rPr>
        <w:t>فابطأ</w:t>
      </w:r>
      <w:r w:rsidR="00603FE9">
        <w:rPr>
          <w:rFonts w:hint="cs"/>
          <w:rtl/>
        </w:rPr>
        <w:t xml:space="preserve">؛ </w:t>
      </w:r>
      <w:r>
        <w:rPr>
          <w:rFonts w:hint="cs"/>
          <w:rtl/>
        </w:rPr>
        <w:t>فلم يضرع مؤمن قريش وعظيمها للتوسّل بهبل</w:t>
      </w:r>
      <w:r w:rsidR="00864EEE">
        <w:rPr>
          <w:rFonts w:hint="cs"/>
          <w:rtl/>
        </w:rPr>
        <w:t xml:space="preserve">، </w:t>
      </w:r>
      <w:r>
        <w:rPr>
          <w:rFonts w:hint="cs"/>
          <w:rtl/>
        </w:rPr>
        <w:t>وإساف ونائلة</w:t>
      </w:r>
      <w:r w:rsidR="004A4E29">
        <w:rPr>
          <w:rFonts w:hint="cs"/>
          <w:rtl/>
        </w:rPr>
        <w:t xml:space="preserve">! </w:t>
      </w:r>
      <w:r>
        <w:rPr>
          <w:rFonts w:hint="cs"/>
          <w:rtl/>
        </w:rPr>
        <w:t>إنّما توجّه إلى الله تعالى يدعوه أن يردّ عليه بنيّ ابنه</w:t>
      </w:r>
      <w:r w:rsidR="00864EEE">
        <w:rPr>
          <w:rFonts w:hint="cs"/>
          <w:rtl/>
        </w:rPr>
        <w:t xml:space="preserve">، </w:t>
      </w:r>
      <w:r>
        <w:rPr>
          <w:rFonts w:hint="cs"/>
          <w:rtl/>
        </w:rPr>
        <w:t>وقد أخذ منه إبطاؤه عليه كلّ مأخذه</w:t>
      </w:r>
      <w:r w:rsidR="00864EEE">
        <w:rPr>
          <w:rFonts w:hint="cs"/>
          <w:rtl/>
        </w:rPr>
        <w:t xml:space="preserve">، </w:t>
      </w:r>
      <w:r>
        <w:rPr>
          <w:rFonts w:hint="cs"/>
          <w:rtl/>
        </w:rPr>
        <w:t>فما برح مستجاب الدعوة</w:t>
      </w:r>
      <w:r w:rsidR="00603FE9">
        <w:rPr>
          <w:rFonts w:hint="cs"/>
          <w:rtl/>
        </w:rPr>
        <w:t xml:space="preserve">: </w:t>
      </w:r>
      <w:r>
        <w:rPr>
          <w:rFonts w:hint="cs"/>
          <w:rtl/>
        </w:rPr>
        <w:t>عبد المطّلب</w:t>
      </w:r>
      <w:r w:rsidR="00B154FA">
        <w:rPr>
          <w:rFonts w:hint="cs"/>
          <w:rtl/>
        </w:rPr>
        <w:t xml:space="preserve"> إلّا </w:t>
      </w:r>
      <w:r>
        <w:rPr>
          <w:rFonts w:hint="cs"/>
          <w:rtl/>
        </w:rPr>
        <w:t>ورسول الله</w:t>
      </w:r>
      <w:r w:rsidRPr="00585A8C">
        <w:rPr>
          <w:rStyle w:val="libAlaemChar"/>
          <w:rFonts w:eastAsiaTheme="minorHAnsi"/>
          <w:rtl/>
        </w:rPr>
        <w:t xml:space="preserve"> </w:t>
      </w:r>
      <w:r w:rsidRPr="00981CAB">
        <w:rPr>
          <w:rStyle w:val="libAlaemChar"/>
          <w:rFonts w:eastAsiaTheme="minorHAnsi"/>
          <w:rtl/>
        </w:rPr>
        <w:t>صلى‌الله‌عليه‌وآله‌وسلم</w:t>
      </w:r>
      <w:r>
        <w:rPr>
          <w:rFonts w:hint="cs"/>
          <w:rtl/>
        </w:rPr>
        <w:t xml:space="preserve"> قادم ومعه الإبل</w:t>
      </w:r>
      <w:r w:rsidR="00864EEE">
        <w:rPr>
          <w:rFonts w:hint="cs"/>
          <w:rtl/>
        </w:rPr>
        <w:t xml:space="preserve">، </w:t>
      </w:r>
      <w:r>
        <w:rPr>
          <w:rFonts w:hint="cs"/>
          <w:rtl/>
        </w:rPr>
        <w:t xml:space="preserve">ولم يخف عبد المطّلب على رسول الله </w:t>
      </w:r>
      <w:r w:rsidRPr="00981CAB">
        <w:rPr>
          <w:rStyle w:val="libAlaemChar"/>
          <w:rFonts w:eastAsiaTheme="minorHAnsi"/>
          <w:rtl/>
        </w:rPr>
        <w:t>صلى‌الله‌عليه‌وآله‌وسلم</w:t>
      </w:r>
      <w:r>
        <w:rPr>
          <w:rFonts w:hint="cs"/>
          <w:rtl/>
        </w:rPr>
        <w:t xml:space="preserve"> ما كان منه</w:t>
      </w:r>
      <w:r w:rsidR="00864EEE">
        <w:rPr>
          <w:rFonts w:hint="cs"/>
          <w:rtl/>
        </w:rPr>
        <w:t xml:space="preserve">، </w:t>
      </w:r>
      <w:r>
        <w:rPr>
          <w:rFonts w:hint="cs"/>
          <w:rtl/>
        </w:rPr>
        <w:t>وطلب منه أن لا يفارقه حتّى يموت</w:t>
      </w:r>
      <w:r w:rsidR="004A4E29">
        <w:rPr>
          <w:rFonts w:hint="cs"/>
          <w:rtl/>
        </w:rPr>
        <w:t xml:space="preserve">! </w:t>
      </w:r>
    </w:p>
    <w:p w:rsidR="00585A8C" w:rsidRPr="00BE0547" w:rsidRDefault="00585A8C" w:rsidP="00A309F7">
      <w:pPr>
        <w:pStyle w:val="Heading1"/>
        <w:rPr>
          <w:rtl/>
        </w:rPr>
      </w:pPr>
      <w:bookmarkStart w:id="94" w:name="_Toc521235964"/>
      <w:r>
        <w:rPr>
          <w:rFonts w:hint="cs"/>
          <w:rtl/>
        </w:rPr>
        <w:t>عبد المطّلب يوصي برسول الله</w:t>
      </w:r>
      <w:r w:rsidR="00A309F7">
        <w:rPr>
          <w:rFonts w:hint="cs"/>
          <w:rtl/>
        </w:rPr>
        <w:t xml:space="preserve"> </w:t>
      </w:r>
      <w:r w:rsidR="00A309F7" w:rsidRPr="00981CAB">
        <w:rPr>
          <w:rStyle w:val="libAlaemChar"/>
          <w:rFonts w:eastAsiaTheme="minorHAnsi"/>
          <w:rtl/>
        </w:rPr>
        <w:t>صلى‌الله‌عليه‌وآله‌وسلم</w:t>
      </w:r>
      <w:r w:rsidR="00A309F7">
        <w:rPr>
          <w:rFonts w:hint="cs"/>
          <w:rtl/>
        </w:rPr>
        <w:t>.</w:t>
      </w:r>
      <w:bookmarkEnd w:id="94"/>
      <w:r w:rsidR="009431ED">
        <w:rPr>
          <w:rFonts w:hint="cs"/>
          <w:rtl/>
        </w:rPr>
        <w:t xml:space="preserve"> </w:t>
      </w:r>
    </w:p>
    <w:p w:rsidR="00A31EC3" w:rsidRDefault="00585A8C" w:rsidP="00F64E82">
      <w:pPr>
        <w:pStyle w:val="libNormal"/>
        <w:rPr>
          <w:rtl/>
        </w:rPr>
      </w:pPr>
      <w:r>
        <w:rPr>
          <w:rFonts w:hint="cs"/>
          <w:rtl/>
        </w:rPr>
        <w:t xml:space="preserve">ولم يغمض لعبد المطّلب رضي الله عنه جفن حتّى أوصى برسول الله </w:t>
      </w:r>
      <w:r w:rsidRPr="00981CAB">
        <w:rPr>
          <w:rStyle w:val="libAlaemChar"/>
          <w:rFonts w:eastAsiaTheme="minorHAnsi"/>
          <w:rtl/>
        </w:rPr>
        <w:t>صلى‌الله‌عليه‌وآله‌وسلم</w:t>
      </w:r>
      <w:r w:rsidR="001C4878">
        <w:rPr>
          <w:rFonts w:hint="cs"/>
          <w:rtl/>
        </w:rPr>
        <w:t xml:space="preserve">. </w:t>
      </w:r>
    </w:p>
    <w:p w:rsidR="00585A8C" w:rsidRDefault="00585A8C" w:rsidP="00F64E82">
      <w:pPr>
        <w:pStyle w:val="libNormal"/>
        <w:rPr>
          <w:rtl/>
        </w:rPr>
      </w:pPr>
      <w:r>
        <w:rPr>
          <w:rFonts w:hint="cs"/>
          <w:rtl/>
        </w:rPr>
        <w:t>قالوا</w:t>
      </w:r>
      <w:r w:rsidR="00603FE9">
        <w:rPr>
          <w:rFonts w:hint="cs"/>
          <w:rtl/>
        </w:rPr>
        <w:t xml:space="preserve">: </w:t>
      </w:r>
      <w:r>
        <w:rPr>
          <w:rFonts w:hint="cs"/>
          <w:rtl/>
        </w:rPr>
        <w:t>ول</w:t>
      </w:r>
      <w:r w:rsidR="001F37A4">
        <w:rPr>
          <w:rFonts w:hint="cs"/>
          <w:rtl/>
        </w:rPr>
        <w:t>ـ</w:t>
      </w:r>
      <w:r>
        <w:rPr>
          <w:rFonts w:hint="cs"/>
          <w:rtl/>
        </w:rPr>
        <w:t>مّا احتضر عبد المطّلب</w:t>
      </w:r>
      <w:r w:rsidR="00864EEE">
        <w:rPr>
          <w:rFonts w:hint="cs"/>
          <w:rtl/>
        </w:rPr>
        <w:t xml:space="preserve">، </w:t>
      </w:r>
      <w:r>
        <w:rPr>
          <w:rFonts w:hint="cs"/>
          <w:rtl/>
        </w:rPr>
        <w:t xml:space="preserve">جمع بنيه فأوصاهم برسول الله </w:t>
      </w:r>
      <w:r w:rsidRPr="00981CAB">
        <w:rPr>
          <w:rStyle w:val="libAlaemChar"/>
          <w:rFonts w:eastAsiaTheme="minorHAnsi"/>
          <w:rtl/>
        </w:rPr>
        <w:t>صلى‌الله‌عليه‌وآله‌وسلم</w:t>
      </w:r>
      <w:r w:rsidR="001C4878">
        <w:rPr>
          <w:rFonts w:hint="cs"/>
          <w:rtl/>
        </w:rPr>
        <w:t xml:space="preserve">. </w:t>
      </w:r>
      <w:r>
        <w:rPr>
          <w:rFonts w:hint="cs"/>
          <w:rtl/>
        </w:rPr>
        <w:t>وكان الزبير ابن عبد المطّلب</w:t>
      </w:r>
      <w:r w:rsidR="00864EEE">
        <w:rPr>
          <w:rFonts w:hint="cs"/>
          <w:rtl/>
        </w:rPr>
        <w:t xml:space="preserve">، </w:t>
      </w:r>
      <w:r>
        <w:rPr>
          <w:rFonts w:hint="cs"/>
          <w:rtl/>
        </w:rPr>
        <w:t>وأبو طالب أخوي عبد الله لأمّه وأبيه</w:t>
      </w:r>
      <w:r w:rsidR="001C4878">
        <w:rPr>
          <w:rFonts w:hint="cs"/>
          <w:rtl/>
        </w:rPr>
        <w:t xml:space="preserve">. </w:t>
      </w:r>
      <w:r>
        <w:rPr>
          <w:rFonts w:hint="cs"/>
          <w:rtl/>
        </w:rPr>
        <w:t>وكان الزبير أسنّهما</w:t>
      </w:r>
      <w:r w:rsidR="001C4878">
        <w:rPr>
          <w:rFonts w:hint="cs"/>
          <w:rtl/>
        </w:rPr>
        <w:t xml:space="preserve">. </w:t>
      </w:r>
      <w:r>
        <w:rPr>
          <w:rFonts w:hint="cs"/>
          <w:rtl/>
        </w:rPr>
        <w:t xml:space="preserve">فاقترع الزبير وأبوطالب أيّهما يكفل رسول الله </w:t>
      </w:r>
      <w:r w:rsidRPr="00981CAB">
        <w:rPr>
          <w:rStyle w:val="libAlaemChar"/>
          <w:rFonts w:eastAsiaTheme="minorHAnsi"/>
          <w:rtl/>
        </w:rPr>
        <w:t>صلى‌الله‌عليه‌وآله‌وسلم</w:t>
      </w:r>
      <w:r w:rsidR="00864EEE">
        <w:rPr>
          <w:rFonts w:hint="cs"/>
          <w:rtl/>
        </w:rPr>
        <w:t xml:space="preserve">، </w:t>
      </w:r>
      <w:r>
        <w:rPr>
          <w:rFonts w:hint="cs"/>
          <w:rtl/>
        </w:rPr>
        <w:t>فأصابت القرعة أبا طالب</w:t>
      </w:r>
      <w:r w:rsidR="00864EEE">
        <w:rPr>
          <w:rFonts w:hint="cs"/>
          <w:rtl/>
        </w:rPr>
        <w:t xml:space="preserve">، </w:t>
      </w:r>
      <w:r>
        <w:rPr>
          <w:rFonts w:hint="cs"/>
          <w:rtl/>
        </w:rPr>
        <w:t>فأخذه إليه</w:t>
      </w:r>
      <w:r w:rsidR="001C4878">
        <w:rPr>
          <w:rFonts w:hint="cs"/>
          <w:rtl/>
        </w:rPr>
        <w:t xml:space="preserve">. </w:t>
      </w:r>
      <w:r>
        <w:rPr>
          <w:rFonts w:hint="cs"/>
          <w:rtl/>
        </w:rPr>
        <w:t>ويقال</w:t>
      </w:r>
      <w:r w:rsidR="00603FE9">
        <w:rPr>
          <w:rFonts w:hint="cs"/>
          <w:rtl/>
        </w:rPr>
        <w:t xml:space="preserve">: </w:t>
      </w:r>
      <w:r>
        <w:rPr>
          <w:rFonts w:hint="cs"/>
          <w:rtl/>
        </w:rPr>
        <w:t xml:space="preserve">بل اختاره رسول الله </w:t>
      </w:r>
      <w:r w:rsidRPr="00981CAB">
        <w:rPr>
          <w:rStyle w:val="libAlaemChar"/>
          <w:rFonts w:eastAsiaTheme="minorHAnsi"/>
          <w:rtl/>
        </w:rPr>
        <w:t>صلى‌الله‌عليه‌وآله‌وسلم</w:t>
      </w:r>
      <w:r>
        <w:rPr>
          <w:rFonts w:hint="cs"/>
          <w:rtl/>
        </w:rPr>
        <w:t xml:space="preserve"> على الزبير</w:t>
      </w:r>
      <w:r w:rsidR="00864EEE">
        <w:rPr>
          <w:rFonts w:hint="cs"/>
          <w:rtl/>
        </w:rPr>
        <w:t xml:space="preserve">، </w:t>
      </w:r>
      <w:r>
        <w:rPr>
          <w:rFonts w:hint="cs"/>
          <w:rtl/>
        </w:rPr>
        <w:t>وكان ألطف عمّيه به</w:t>
      </w:r>
      <w:r w:rsidR="001C4878">
        <w:rPr>
          <w:rFonts w:hint="cs"/>
          <w:rtl/>
        </w:rPr>
        <w:t xml:space="preserve">. </w:t>
      </w:r>
      <w:r>
        <w:rPr>
          <w:rFonts w:hint="cs"/>
          <w:rtl/>
        </w:rPr>
        <w:t>ويقال</w:t>
      </w:r>
      <w:r w:rsidR="00603FE9">
        <w:rPr>
          <w:rFonts w:hint="cs"/>
          <w:rtl/>
        </w:rPr>
        <w:t xml:space="preserve">: </w:t>
      </w:r>
      <w:r>
        <w:rPr>
          <w:rFonts w:hint="cs"/>
          <w:rtl/>
        </w:rPr>
        <w:t xml:space="preserve">بل أوصاه عبد المطّلب بأن يكفله بعده </w:t>
      </w:r>
      <w:r w:rsidRPr="00585A8C">
        <w:rPr>
          <w:rStyle w:val="libFootnotenumChar"/>
          <w:rFonts w:hint="cs"/>
          <w:rtl/>
        </w:rPr>
        <w:t>(1)</w:t>
      </w:r>
      <w:r w:rsidR="001C4878">
        <w:rPr>
          <w:rFonts w:hint="cs"/>
          <w:rtl/>
        </w:rPr>
        <w:t xml:space="preserve">. </w:t>
      </w:r>
    </w:p>
    <w:p w:rsidR="00585A8C" w:rsidRDefault="00585A8C" w:rsidP="00F64E82">
      <w:pPr>
        <w:pStyle w:val="libNormal"/>
        <w:rPr>
          <w:rtl/>
        </w:rPr>
      </w:pPr>
      <w:r>
        <w:rPr>
          <w:rFonts w:hint="cs"/>
          <w:rtl/>
        </w:rPr>
        <w:t xml:space="preserve">وروى بعضهم أنّ الزبير كفل النبيّ </w:t>
      </w:r>
      <w:r w:rsidRPr="00981CAB">
        <w:rPr>
          <w:rStyle w:val="libAlaemChar"/>
          <w:rFonts w:eastAsiaTheme="minorHAnsi"/>
          <w:rtl/>
        </w:rPr>
        <w:t>صلى‌الله‌عليه‌وآله‌وسلم</w:t>
      </w:r>
      <w:r>
        <w:rPr>
          <w:rFonts w:hint="cs"/>
          <w:rtl/>
        </w:rPr>
        <w:t xml:space="preserve"> حتّى مات</w:t>
      </w:r>
      <w:r w:rsidR="001C4878">
        <w:rPr>
          <w:rFonts w:hint="cs"/>
          <w:rtl/>
        </w:rPr>
        <w:t xml:space="preserve">. </w:t>
      </w:r>
      <w:r>
        <w:rPr>
          <w:rFonts w:hint="cs"/>
          <w:rtl/>
        </w:rPr>
        <w:t>ثمّ كفله أبو طالب بعده</w:t>
      </w:r>
      <w:r w:rsidR="00603FE9">
        <w:rPr>
          <w:rFonts w:hint="cs"/>
          <w:rtl/>
        </w:rPr>
        <w:t xml:space="preserve">؛ </w:t>
      </w:r>
      <w:r>
        <w:rPr>
          <w:rFonts w:hint="cs"/>
          <w:rtl/>
        </w:rPr>
        <w:t>وذلك غلط</w:t>
      </w:r>
      <w:r w:rsidR="00DE12A8">
        <w:rPr>
          <w:rFonts w:hint="cs"/>
          <w:rtl/>
        </w:rPr>
        <w:t xml:space="preserve"> لأنّ الزبير شهد حلف الفضول</w:t>
      </w:r>
      <w:r w:rsidR="00864EEE">
        <w:rPr>
          <w:rFonts w:hint="cs"/>
          <w:rtl/>
        </w:rPr>
        <w:t xml:space="preserve">، </w:t>
      </w:r>
      <w:r w:rsidR="00DE12A8">
        <w:rPr>
          <w:rFonts w:hint="cs"/>
          <w:rtl/>
        </w:rPr>
        <w:t xml:space="preserve">ولرسول الله </w:t>
      </w:r>
      <w:r w:rsidR="00DE12A8" w:rsidRPr="00981CAB">
        <w:rPr>
          <w:rStyle w:val="libAlaemChar"/>
          <w:rFonts w:eastAsiaTheme="minorHAnsi"/>
          <w:rtl/>
        </w:rPr>
        <w:t>صلى‌الله‌عليه‌وآله‌وسلم</w:t>
      </w:r>
      <w:r w:rsidR="00DE12A8">
        <w:rPr>
          <w:rFonts w:hint="cs"/>
          <w:rtl/>
        </w:rPr>
        <w:t xml:space="preserve"> يومئذ نيف وعشرون سنة</w:t>
      </w:r>
      <w:r w:rsidR="001C4878">
        <w:rPr>
          <w:rFonts w:hint="cs"/>
          <w:rtl/>
        </w:rPr>
        <w:t xml:space="preserve">. </w:t>
      </w:r>
      <w:r w:rsidR="00DE12A8">
        <w:rPr>
          <w:rFonts w:hint="cs"/>
          <w:rtl/>
        </w:rPr>
        <w:t xml:space="preserve">لا اختلاف بين العلماء في أنّ شخوص رسول الله </w:t>
      </w:r>
      <w:r w:rsidR="00DE12A8" w:rsidRPr="00981CAB">
        <w:rPr>
          <w:rStyle w:val="libAlaemChar"/>
          <w:rFonts w:eastAsiaTheme="minorHAnsi"/>
          <w:rtl/>
        </w:rPr>
        <w:t>صلى‌الله‌عليه‌وآله‌وسلم</w:t>
      </w:r>
      <w:r w:rsidR="00DE12A8">
        <w:rPr>
          <w:rFonts w:hint="cs"/>
          <w:rtl/>
        </w:rPr>
        <w:t xml:space="preserve"> إلى الشأم مع</w:t>
      </w:r>
      <w:r w:rsidR="00714AC7">
        <w:rPr>
          <w:rFonts w:hint="cs"/>
          <w:rtl/>
        </w:rPr>
        <w:t xml:space="preserve"> أبي طالب </w:t>
      </w:r>
      <w:r w:rsidR="009431ED">
        <w:rPr>
          <w:rFonts w:hint="cs"/>
          <w:rtl/>
        </w:rPr>
        <w:t>(</w:t>
      </w:r>
      <w:r w:rsidR="00DE12A8">
        <w:rPr>
          <w:rFonts w:hint="cs"/>
          <w:rtl/>
        </w:rPr>
        <w:t>رضي الله عنه</w:t>
      </w:r>
      <w:r w:rsidR="009431ED">
        <w:rPr>
          <w:rFonts w:hint="cs"/>
          <w:rtl/>
        </w:rPr>
        <w:t>)</w:t>
      </w:r>
      <w:r w:rsidR="00DE12A8">
        <w:rPr>
          <w:rFonts w:hint="cs"/>
          <w:rtl/>
        </w:rPr>
        <w:t xml:space="preserve"> بعد موت عبد المطّلب </w:t>
      </w:r>
      <w:r w:rsidR="009431ED">
        <w:rPr>
          <w:rFonts w:hint="cs"/>
          <w:rtl/>
        </w:rPr>
        <w:t>(</w:t>
      </w:r>
      <w:r w:rsidR="00DE12A8">
        <w:rPr>
          <w:rFonts w:hint="cs"/>
          <w:rtl/>
        </w:rPr>
        <w:t>رضي الله عنه</w:t>
      </w:r>
      <w:r w:rsidR="009431ED">
        <w:rPr>
          <w:rFonts w:hint="cs"/>
          <w:rtl/>
        </w:rPr>
        <w:t>)</w:t>
      </w:r>
      <w:r w:rsidR="00DE12A8">
        <w:rPr>
          <w:rFonts w:hint="cs"/>
          <w:rtl/>
        </w:rPr>
        <w:t xml:space="preserve"> بأقلّ من خمس سنين </w:t>
      </w:r>
      <w:r w:rsidR="00DE12A8" w:rsidRPr="00DE12A8">
        <w:rPr>
          <w:rStyle w:val="libFootnotenumChar"/>
          <w:rFonts w:hint="cs"/>
          <w:rtl/>
        </w:rPr>
        <w:t>(2)</w:t>
      </w:r>
      <w:r w:rsidR="001C4878">
        <w:rPr>
          <w:rFonts w:hint="cs"/>
          <w:rtl/>
        </w:rPr>
        <w:t xml:space="preserve">. </w:t>
      </w:r>
    </w:p>
    <w:p w:rsidR="00DE12A8" w:rsidRDefault="00DE12A8" w:rsidP="00F64E82">
      <w:pPr>
        <w:pStyle w:val="libNormal"/>
        <w:rPr>
          <w:rtl/>
        </w:rPr>
      </w:pPr>
      <w:r>
        <w:rPr>
          <w:rFonts w:hint="cs"/>
          <w:rtl/>
        </w:rPr>
        <w:t xml:space="preserve">ولمّا كان ميل النبيّ </w:t>
      </w:r>
      <w:r w:rsidRPr="00981CAB">
        <w:rPr>
          <w:rStyle w:val="libAlaemChar"/>
          <w:rFonts w:eastAsiaTheme="minorHAnsi"/>
          <w:rtl/>
        </w:rPr>
        <w:t>صلى‌الله‌عليه‌وآله‌وسلم</w:t>
      </w:r>
      <w:r>
        <w:rPr>
          <w:rFonts w:hint="cs"/>
          <w:rtl/>
        </w:rPr>
        <w:t xml:space="preserve"> إلى عمّه</w:t>
      </w:r>
      <w:r w:rsidR="00714AC7">
        <w:rPr>
          <w:rFonts w:hint="cs"/>
          <w:rtl/>
        </w:rPr>
        <w:t xml:space="preserve"> أبي طالب </w:t>
      </w:r>
      <w:r>
        <w:rPr>
          <w:rFonts w:hint="cs"/>
          <w:rtl/>
        </w:rPr>
        <w:t>إذ كان ألطف به</w:t>
      </w:r>
      <w:r w:rsidR="00864EEE">
        <w:rPr>
          <w:rFonts w:hint="cs"/>
          <w:rtl/>
        </w:rPr>
        <w:t xml:space="preserve">، </w:t>
      </w:r>
      <w:r>
        <w:rPr>
          <w:rFonts w:hint="cs"/>
          <w:rtl/>
        </w:rPr>
        <w:t>وإنّه خرج معه بعد موت جدّه بأقلّ من خمس سنين</w:t>
      </w:r>
      <w:r w:rsidR="00603FE9">
        <w:rPr>
          <w:rFonts w:hint="cs"/>
          <w:rtl/>
        </w:rPr>
        <w:t xml:space="preserve">؛ </w:t>
      </w:r>
      <w:r>
        <w:rPr>
          <w:rFonts w:hint="cs"/>
          <w:rtl/>
        </w:rPr>
        <w:t xml:space="preserve">فإذا كان الأمر كذلك ترجّح القول أنّ عبد المطّلب </w:t>
      </w:r>
    </w:p>
    <w:p w:rsidR="00DE12A8" w:rsidRDefault="009431ED" w:rsidP="009431ED">
      <w:pPr>
        <w:pStyle w:val="libLine"/>
        <w:rPr>
          <w:rtl/>
        </w:rPr>
      </w:pPr>
      <w:r>
        <w:rPr>
          <w:rFonts w:hint="cs"/>
          <w:rtl/>
        </w:rPr>
        <w:t>____________________</w:t>
      </w:r>
    </w:p>
    <w:p w:rsidR="00DE12A8" w:rsidRDefault="00DE12A8" w:rsidP="00C46860">
      <w:pPr>
        <w:pStyle w:val="libFootnote0"/>
        <w:rPr>
          <w:rtl/>
        </w:rPr>
      </w:pPr>
      <w:r>
        <w:rPr>
          <w:rFonts w:hint="cs"/>
          <w:rtl/>
        </w:rPr>
        <w:t>(1) أنساب الأشراف 1</w:t>
      </w:r>
      <w:r w:rsidR="00603FE9">
        <w:rPr>
          <w:rFonts w:hint="cs"/>
          <w:rtl/>
        </w:rPr>
        <w:t xml:space="preserve">: </w:t>
      </w:r>
      <w:r>
        <w:rPr>
          <w:rFonts w:hint="cs"/>
          <w:rtl/>
        </w:rPr>
        <w:t>93</w:t>
      </w:r>
      <w:r w:rsidR="001C4878">
        <w:rPr>
          <w:rFonts w:hint="cs"/>
          <w:rtl/>
        </w:rPr>
        <w:t xml:space="preserve">. </w:t>
      </w:r>
    </w:p>
    <w:p w:rsidR="00DE12A8" w:rsidRDefault="00DE12A8" w:rsidP="00C46860">
      <w:pPr>
        <w:pStyle w:val="libFootnote0"/>
        <w:rPr>
          <w:rtl/>
        </w:rPr>
      </w:pPr>
      <w:r>
        <w:rPr>
          <w:rFonts w:hint="cs"/>
          <w:rtl/>
        </w:rPr>
        <w:t>(2) نفس المصدر السابق</w:t>
      </w:r>
      <w:r w:rsidR="001C4878">
        <w:rPr>
          <w:rFonts w:hint="cs"/>
          <w:rtl/>
        </w:rPr>
        <w:t xml:space="preserve">. </w:t>
      </w:r>
    </w:p>
    <w:p w:rsidR="00DE12A8" w:rsidRDefault="00DE12A8" w:rsidP="009431ED">
      <w:pPr>
        <w:pStyle w:val="libNormal"/>
        <w:rPr>
          <w:rtl/>
        </w:rPr>
      </w:pPr>
      <w:r>
        <w:rPr>
          <w:rtl/>
        </w:rPr>
        <w:br w:type="page"/>
      </w:r>
    </w:p>
    <w:p w:rsidR="00DE12A8" w:rsidRDefault="00C46860" w:rsidP="00C46860">
      <w:pPr>
        <w:pStyle w:val="libNormal0"/>
        <w:rPr>
          <w:rtl/>
        </w:rPr>
      </w:pPr>
      <w:r>
        <w:rPr>
          <w:rFonts w:hint="cs"/>
          <w:rtl/>
        </w:rPr>
        <w:lastRenderedPageBreak/>
        <w:t xml:space="preserve">إنّما أوصى ولده برعاية رسول الله </w:t>
      </w:r>
      <w:r w:rsidRPr="00981CAB">
        <w:rPr>
          <w:rStyle w:val="libAlaemChar"/>
          <w:rFonts w:eastAsiaTheme="minorHAnsi"/>
          <w:rtl/>
        </w:rPr>
        <w:t>صلى‌الله‌عليه‌وآله‌وسلم</w:t>
      </w:r>
      <w:r>
        <w:rPr>
          <w:rFonts w:hint="cs"/>
          <w:rtl/>
        </w:rPr>
        <w:t xml:space="preserve"> كما كان يرعاه ويعرفوا له منزلته ومستقبله الذي كان يستشرفه</w:t>
      </w:r>
      <w:r w:rsidR="001C4878">
        <w:rPr>
          <w:rFonts w:hint="cs"/>
          <w:rtl/>
        </w:rPr>
        <w:t xml:space="preserve">. </w:t>
      </w:r>
      <w:r>
        <w:rPr>
          <w:rFonts w:hint="cs"/>
          <w:rtl/>
        </w:rPr>
        <w:t>ونجزم باليقين أن لو امتدّ بعبد المطّلب العمر وأدرك الرسالة</w:t>
      </w:r>
      <w:r w:rsidR="00864EEE">
        <w:rPr>
          <w:rFonts w:hint="cs"/>
          <w:rtl/>
        </w:rPr>
        <w:t xml:space="preserve">، </w:t>
      </w:r>
      <w:r>
        <w:rPr>
          <w:rFonts w:hint="cs"/>
          <w:rtl/>
        </w:rPr>
        <w:t xml:space="preserve">لكان مصدّقاً لحفيده </w:t>
      </w:r>
      <w:r w:rsidRPr="00981CAB">
        <w:rPr>
          <w:rStyle w:val="libAlaemChar"/>
          <w:rFonts w:eastAsiaTheme="minorHAnsi"/>
          <w:rtl/>
        </w:rPr>
        <w:t>صلى‌الله‌عليه‌وآله‌وسلم</w:t>
      </w:r>
      <w:r>
        <w:rPr>
          <w:rFonts w:hint="cs"/>
          <w:rtl/>
        </w:rPr>
        <w:t xml:space="preserve"> وناصره</w:t>
      </w:r>
      <w:r w:rsidR="001C4878">
        <w:rPr>
          <w:rFonts w:hint="cs"/>
          <w:rtl/>
        </w:rPr>
        <w:t xml:space="preserve">. </w:t>
      </w:r>
      <w:r>
        <w:rPr>
          <w:rFonts w:hint="cs"/>
          <w:rtl/>
        </w:rPr>
        <w:t xml:space="preserve">ولم يخب أمله بولده شيخ البطحاء وسيّد قريش من بعده </w:t>
      </w:r>
      <w:r w:rsidR="009431ED">
        <w:rPr>
          <w:rFonts w:hint="cs"/>
          <w:rtl/>
        </w:rPr>
        <w:t>(</w:t>
      </w:r>
      <w:r>
        <w:rPr>
          <w:rFonts w:hint="cs"/>
          <w:rtl/>
        </w:rPr>
        <w:t>أبو طالب</w:t>
      </w:r>
      <w:r w:rsidR="009431ED">
        <w:rPr>
          <w:rFonts w:hint="cs"/>
          <w:rtl/>
        </w:rPr>
        <w:t>)</w:t>
      </w:r>
      <w:r>
        <w:rPr>
          <w:rFonts w:hint="cs"/>
          <w:rtl/>
        </w:rPr>
        <w:t xml:space="preserve"> مؤمن قريش وناصر رسول الله </w:t>
      </w:r>
      <w:r w:rsidRPr="00981CAB">
        <w:rPr>
          <w:rStyle w:val="libAlaemChar"/>
          <w:rFonts w:eastAsiaTheme="minorHAnsi"/>
          <w:rtl/>
        </w:rPr>
        <w:t>صلى‌الله‌عليه‌وآله‌وسلم</w:t>
      </w:r>
      <w:r>
        <w:rPr>
          <w:rFonts w:hint="cs"/>
          <w:rtl/>
        </w:rPr>
        <w:t xml:space="preserve"> بماله ولسانه وولده</w:t>
      </w:r>
      <w:r w:rsidR="001C4878">
        <w:rPr>
          <w:rFonts w:hint="cs"/>
          <w:rtl/>
        </w:rPr>
        <w:t xml:space="preserve">. </w:t>
      </w:r>
    </w:p>
    <w:p w:rsidR="00C46860" w:rsidRPr="00C46860" w:rsidRDefault="00D85DDC" w:rsidP="00D85DDC">
      <w:pPr>
        <w:pStyle w:val="Heading1"/>
        <w:rPr>
          <w:rtl/>
        </w:rPr>
      </w:pPr>
      <w:bookmarkStart w:id="95" w:name="_Toc521235965"/>
      <w:r>
        <w:rPr>
          <w:rFonts w:hint="cs"/>
          <w:rtl/>
        </w:rPr>
        <w:t>من شعر يوصي به عبد المطّلب ابنه أبا طالب بالنبيّ</w:t>
      </w:r>
      <w:bookmarkEnd w:id="95"/>
    </w:p>
    <w:p w:rsidR="00CB21BC" w:rsidRDefault="00D85DDC" w:rsidP="00F64E82">
      <w:pPr>
        <w:pStyle w:val="libNormal"/>
        <w:rPr>
          <w:rtl/>
        </w:rPr>
      </w:pPr>
      <w:r>
        <w:rPr>
          <w:rFonts w:hint="cs"/>
          <w:rtl/>
        </w:rPr>
        <w:t>قال ابن إسحاق</w:t>
      </w:r>
      <w:r w:rsidR="00603FE9">
        <w:rPr>
          <w:rFonts w:hint="cs"/>
          <w:rtl/>
        </w:rPr>
        <w:t xml:space="preserve">: </w:t>
      </w:r>
      <w:r>
        <w:rPr>
          <w:rFonts w:hint="cs"/>
          <w:rtl/>
        </w:rPr>
        <w:t xml:space="preserve">وكان عبد المطّلب يوصي أبا طالب برسول الله </w:t>
      </w:r>
      <w:r w:rsidRPr="00981CAB">
        <w:rPr>
          <w:rStyle w:val="libAlaemChar"/>
          <w:rFonts w:eastAsiaTheme="minorHAnsi"/>
          <w:rtl/>
        </w:rPr>
        <w:t>صلى‌الله‌عليه‌وآله‌وسلم</w:t>
      </w:r>
      <w:r w:rsidR="00864EEE">
        <w:rPr>
          <w:rFonts w:hint="cs"/>
          <w:rtl/>
        </w:rPr>
        <w:t xml:space="preserve">، </w:t>
      </w:r>
      <w:r>
        <w:rPr>
          <w:rFonts w:hint="cs"/>
          <w:rtl/>
        </w:rPr>
        <w:t>وذلك أنّ عبد الله وأبا طالب لأمّ</w:t>
      </w:r>
      <w:r w:rsidR="00864EEE">
        <w:rPr>
          <w:rFonts w:hint="cs"/>
          <w:rtl/>
        </w:rPr>
        <w:t xml:space="preserve">، </w:t>
      </w:r>
      <w:r>
        <w:rPr>
          <w:rFonts w:hint="cs"/>
          <w:rtl/>
        </w:rPr>
        <w:t>فقال عبد المطّلب فيما يوصيه به</w:t>
      </w:r>
      <w:r w:rsidR="00864EEE">
        <w:rPr>
          <w:rFonts w:hint="cs"/>
          <w:rtl/>
        </w:rPr>
        <w:t xml:space="preserve">، </w:t>
      </w:r>
      <w:r>
        <w:rPr>
          <w:rFonts w:hint="cs"/>
          <w:rtl/>
        </w:rPr>
        <w:t>واسم</w:t>
      </w:r>
      <w:r w:rsidR="00714AC7">
        <w:rPr>
          <w:rFonts w:hint="cs"/>
          <w:rtl/>
        </w:rPr>
        <w:t xml:space="preserve"> أبي طالب </w:t>
      </w:r>
      <w:r>
        <w:rPr>
          <w:rFonts w:hint="cs"/>
          <w:rtl/>
        </w:rPr>
        <w:t>عبد مناف</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50"/>
        <w:gridCol w:w="270"/>
        <w:gridCol w:w="3393"/>
      </w:tblGrid>
      <w:tr w:rsidR="00127951" w:rsidTr="00885E2B">
        <w:trPr>
          <w:trHeight w:val="350"/>
        </w:trPr>
        <w:tc>
          <w:tcPr>
            <w:tcW w:w="3920" w:type="dxa"/>
            <w:shd w:val="clear" w:color="auto" w:fill="auto"/>
          </w:tcPr>
          <w:p w:rsidR="00127951" w:rsidRDefault="00127951" w:rsidP="00885E2B">
            <w:pPr>
              <w:pStyle w:val="libPoem"/>
            </w:pPr>
            <w:r>
              <w:rPr>
                <w:rFonts w:hint="cs"/>
                <w:rtl/>
              </w:rPr>
              <w:t>أوصيك يا عبد مناف بعدي</w:t>
            </w:r>
            <w:r w:rsidRPr="00725071">
              <w:rPr>
                <w:rStyle w:val="libPoemTiniChar0"/>
                <w:rtl/>
              </w:rPr>
              <w:br/>
              <w:t> </w:t>
            </w:r>
          </w:p>
        </w:tc>
        <w:tc>
          <w:tcPr>
            <w:tcW w:w="279" w:type="dxa"/>
            <w:shd w:val="clear" w:color="auto" w:fill="auto"/>
          </w:tcPr>
          <w:p w:rsidR="00127951" w:rsidRDefault="00127951" w:rsidP="00885E2B">
            <w:pPr>
              <w:pStyle w:val="libPoem"/>
              <w:rPr>
                <w:rtl/>
              </w:rPr>
            </w:pPr>
          </w:p>
        </w:tc>
        <w:tc>
          <w:tcPr>
            <w:tcW w:w="3881" w:type="dxa"/>
            <w:shd w:val="clear" w:color="auto" w:fill="auto"/>
          </w:tcPr>
          <w:p w:rsidR="00127951" w:rsidRDefault="00127951" w:rsidP="00885E2B">
            <w:pPr>
              <w:pStyle w:val="libPoem"/>
            </w:pPr>
            <w:r>
              <w:rPr>
                <w:rFonts w:hint="cs"/>
                <w:rtl/>
              </w:rPr>
              <w:t>بموحد بعد ابيه فرد</w:t>
            </w:r>
            <w:r w:rsidRPr="00725071">
              <w:rPr>
                <w:rStyle w:val="libPoemTiniChar0"/>
                <w:rtl/>
              </w:rPr>
              <w:br/>
              <w:t> </w:t>
            </w:r>
          </w:p>
        </w:tc>
      </w:tr>
      <w:tr w:rsidR="00127951" w:rsidTr="00885E2B">
        <w:trPr>
          <w:trHeight w:val="350"/>
        </w:trPr>
        <w:tc>
          <w:tcPr>
            <w:tcW w:w="3920" w:type="dxa"/>
          </w:tcPr>
          <w:p w:rsidR="00127951" w:rsidRDefault="00127951" w:rsidP="00885E2B">
            <w:pPr>
              <w:pStyle w:val="libPoem"/>
            </w:pPr>
            <w:r>
              <w:rPr>
                <w:rFonts w:hint="cs"/>
                <w:rtl/>
              </w:rPr>
              <w:t xml:space="preserve">فارقه وهو ضجيع المهد </w:t>
            </w:r>
            <w:r w:rsidRPr="00127951">
              <w:rPr>
                <w:rStyle w:val="libFootnotenumChar"/>
                <w:rFonts w:hint="cs"/>
                <w:rtl/>
              </w:rPr>
              <w:t>(1)</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فكنت كالأم له في الوجد</w:t>
            </w:r>
            <w:r w:rsidRPr="00725071">
              <w:rPr>
                <w:rStyle w:val="libPoemTiniChar0"/>
                <w:rtl/>
              </w:rPr>
              <w:br/>
              <w:t> </w:t>
            </w:r>
          </w:p>
        </w:tc>
      </w:tr>
      <w:tr w:rsidR="00127951" w:rsidTr="00885E2B">
        <w:trPr>
          <w:trHeight w:val="350"/>
        </w:trPr>
        <w:tc>
          <w:tcPr>
            <w:tcW w:w="3920" w:type="dxa"/>
          </w:tcPr>
          <w:p w:rsidR="00127951" w:rsidRDefault="00127951" w:rsidP="00885E2B">
            <w:pPr>
              <w:pStyle w:val="libPoem"/>
            </w:pPr>
            <w:r>
              <w:rPr>
                <w:rFonts w:hint="cs"/>
                <w:rtl/>
              </w:rPr>
              <w:t>تدنيه من أحشائها والكبد</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حتى إذا خفت مداد الوعد</w:t>
            </w:r>
            <w:r w:rsidRPr="00725071">
              <w:rPr>
                <w:rStyle w:val="libPoemTiniChar0"/>
                <w:rtl/>
              </w:rPr>
              <w:br/>
              <w:t> </w:t>
            </w:r>
          </w:p>
        </w:tc>
      </w:tr>
      <w:tr w:rsidR="00127951" w:rsidTr="00885E2B">
        <w:trPr>
          <w:trHeight w:val="350"/>
        </w:trPr>
        <w:tc>
          <w:tcPr>
            <w:tcW w:w="3920" w:type="dxa"/>
          </w:tcPr>
          <w:p w:rsidR="00127951" w:rsidRDefault="00127951" w:rsidP="00885E2B">
            <w:pPr>
              <w:pStyle w:val="libPoem"/>
            </w:pPr>
            <w:r>
              <w:rPr>
                <w:rFonts w:hint="cs"/>
                <w:rtl/>
              </w:rPr>
              <w:t>أوصيت أرجى أهلنا للتوفد</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بابن الذي غيّبته في اللّحد</w:t>
            </w:r>
            <w:r w:rsidRPr="00725071">
              <w:rPr>
                <w:rStyle w:val="libPoemTiniChar0"/>
                <w:rtl/>
              </w:rPr>
              <w:br/>
              <w:t> </w:t>
            </w:r>
          </w:p>
        </w:tc>
      </w:tr>
      <w:tr w:rsidR="00127951" w:rsidTr="00885E2B">
        <w:trPr>
          <w:trHeight w:val="350"/>
        </w:trPr>
        <w:tc>
          <w:tcPr>
            <w:tcW w:w="3920" w:type="dxa"/>
          </w:tcPr>
          <w:p w:rsidR="00127951" w:rsidRDefault="00127951" w:rsidP="00885E2B">
            <w:pPr>
              <w:pStyle w:val="libPoem"/>
            </w:pPr>
            <w:r>
              <w:rPr>
                <w:rFonts w:hint="cs"/>
                <w:rtl/>
              </w:rPr>
              <w:t>بالكره منّي ثمّ لا بالعمد</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فقال لي والقول ذو مرد</w:t>
            </w:r>
            <w:r w:rsidRPr="00725071">
              <w:rPr>
                <w:rStyle w:val="libPoemTiniChar0"/>
                <w:rtl/>
              </w:rPr>
              <w:br/>
              <w:t> </w:t>
            </w:r>
          </w:p>
        </w:tc>
      </w:tr>
      <w:tr w:rsidR="00127951" w:rsidTr="00885E2B">
        <w:tblPrEx>
          <w:tblLook w:val="04A0" w:firstRow="1" w:lastRow="0" w:firstColumn="1" w:lastColumn="0" w:noHBand="0" w:noVBand="1"/>
        </w:tblPrEx>
        <w:trPr>
          <w:trHeight w:val="350"/>
        </w:trPr>
        <w:tc>
          <w:tcPr>
            <w:tcW w:w="3920" w:type="dxa"/>
          </w:tcPr>
          <w:p w:rsidR="00127951" w:rsidRDefault="00127951" w:rsidP="00885E2B">
            <w:pPr>
              <w:pStyle w:val="libPoem"/>
            </w:pPr>
            <w:r>
              <w:rPr>
                <w:rFonts w:hint="cs"/>
                <w:rtl/>
              </w:rPr>
              <w:t>ما ابن أخي ما عشت في معدّ</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إلاّ كأدنى ولدي في الود</w:t>
            </w:r>
            <w:r w:rsidRPr="00725071">
              <w:rPr>
                <w:rStyle w:val="libPoemTiniChar0"/>
                <w:rtl/>
              </w:rPr>
              <w:br/>
              <w:t> </w:t>
            </w:r>
          </w:p>
        </w:tc>
      </w:tr>
      <w:tr w:rsidR="00127951" w:rsidTr="00885E2B">
        <w:tblPrEx>
          <w:tblLook w:val="04A0" w:firstRow="1" w:lastRow="0" w:firstColumn="1" w:lastColumn="0" w:noHBand="0" w:noVBand="1"/>
        </w:tblPrEx>
        <w:trPr>
          <w:trHeight w:val="350"/>
        </w:trPr>
        <w:tc>
          <w:tcPr>
            <w:tcW w:w="3920" w:type="dxa"/>
          </w:tcPr>
          <w:p w:rsidR="00127951" w:rsidRDefault="00127951" w:rsidP="00885E2B">
            <w:pPr>
              <w:pStyle w:val="libPoem"/>
            </w:pPr>
            <w:r>
              <w:rPr>
                <w:rFonts w:hint="cs"/>
                <w:rtl/>
              </w:rPr>
              <w:t>عندي أرى ذلك باب الرّشد</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بل أحمد قد يرتجى للرشد</w:t>
            </w:r>
            <w:r w:rsidRPr="00725071">
              <w:rPr>
                <w:rStyle w:val="libPoemTiniChar0"/>
                <w:rtl/>
              </w:rPr>
              <w:br/>
              <w:t> </w:t>
            </w:r>
          </w:p>
        </w:tc>
      </w:tr>
      <w:tr w:rsidR="00127951" w:rsidTr="00885E2B">
        <w:tblPrEx>
          <w:tblLook w:val="04A0" w:firstRow="1" w:lastRow="0" w:firstColumn="1" w:lastColumn="0" w:noHBand="0" w:noVBand="1"/>
        </w:tblPrEx>
        <w:trPr>
          <w:trHeight w:val="350"/>
        </w:trPr>
        <w:tc>
          <w:tcPr>
            <w:tcW w:w="3920" w:type="dxa"/>
          </w:tcPr>
          <w:p w:rsidR="00127951" w:rsidRDefault="00127951" w:rsidP="00885E2B">
            <w:pPr>
              <w:pStyle w:val="libPoem"/>
            </w:pPr>
            <w:r>
              <w:rPr>
                <w:rFonts w:hint="cs"/>
                <w:rtl/>
              </w:rPr>
              <w:t>وكلّ أمر في الأمور ودّ</w:t>
            </w:r>
            <w:r w:rsidRPr="00067003">
              <w:rPr>
                <w:rtl/>
              </w:rPr>
              <w:t xml:space="preserve"> </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قد علمت علام أهل العهد</w:t>
            </w:r>
            <w:r w:rsidRPr="00725071">
              <w:rPr>
                <w:rStyle w:val="libPoemTiniChar0"/>
                <w:rtl/>
              </w:rPr>
              <w:br/>
              <w:t> </w:t>
            </w:r>
          </w:p>
        </w:tc>
      </w:tr>
      <w:tr w:rsidR="00127951" w:rsidTr="00885E2B">
        <w:tblPrEx>
          <w:tblLook w:val="04A0" w:firstRow="1" w:lastRow="0" w:firstColumn="1" w:lastColumn="0" w:noHBand="0" w:noVBand="1"/>
        </w:tblPrEx>
        <w:trPr>
          <w:trHeight w:val="350"/>
        </w:trPr>
        <w:tc>
          <w:tcPr>
            <w:tcW w:w="3920" w:type="dxa"/>
          </w:tcPr>
          <w:p w:rsidR="00127951" w:rsidRDefault="00127951" w:rsidP="00885E2B">
            <w:pPr>
              <w:pStyle w:val="libPoem"/>
            </w:pPr>
            <w:r>
              <w:rPr>
                <w:rFonts w:hint="cs"/>
                <w:rtl/>
              </w:rPr>
              <w:t>إنّ ابني سيّد أهل نجد</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 xml:space="preserve">يعلو على ذي البدن الأشد </w:t>
            </w:r>
            <w:r w:rsidRPr="00127951">
              <w:rPr>
                <w:rStyle w:val="libFootnotenumChar"/>
                <w:rFonts w:hint="cs"/>
                <w:rtl/>
              </w:rPr>
              <w:t>(2)</w:t>
            </w:r>
            <w:r w:rsidRPr="00725071">
              <w:rPr>
                <w:rStyle w:val="libPoemTiniChar0"/>
                <w:rtl/>
              </w:rPr>
              <w:br/>
              <w:t> </w:t>
            </w:r>
          </w:p>
        </w:tc>
      </w:tr>
    </w:tbl>
    <w:p w:rsidR="00FD4E24" w:rsidRDefault="00FD4E24" w:rsidP="00F64E82">
      <w:pPr>
        <w:pStyle w:val="libNormal"/>
        <w:rPr>
          <w:rtl/>
        </w:rPr>
      </w:pPr>
      <w:r>
        <w:rPr>
          <w:rFonts w:hint="cs"/>
          <w:rtl/>
        </w:rPr>
        <w:t xml:space="preserve">وقال عبد المطلب </w:t>
      </w:r>
      <w:r w:rsidR="009431ED">
        <w:rPr>
          <w:rFonts w:hint="cs"/>
          <w:rtl/>
        </w:rPr>
        <w:t>(</w:t>
      </w:r>
      <w:r>
        <w:rPr>
          <w:rFonts w:hint="cs"/>
          <w:rtl/>
        </w:rPr>
        <w:t>رضي الله عنه</w:t>
      </w:r>
      <w:r w:rsidR="009431ED">
        <w:rPr>
          <w:rFonts w:hint="cs"/>
          <w:rtl/>
        </w:rPr>
        <w:t>)</w:t>
      </w:r>
      <w:r>
        <w:rPr>
          <w:rFonts w:hint="cs"/>
          <w:rtl/>
        </w:rPr>
        <w:t xml:space="preserve"> أيضاً</w:t>
      </w:r>
      <w:r w:rsidR="002F62E6">
        <w:rPr>
          <w:rFonts w:hint="cs"/>
          <w:rtl/>
        </w:rPr>
        <w:t>:</w:t>
      </w:r>
      <w:r w:rsidR="009431ED">
        <w:rPr>
          <w:rFonts w:hint="cs"/>
          <w:rtl/>
        </w:rPr>
        <w:t xml:space="preserve"> </w:t>
      </w:r>
    </w:p>
    <w:p w:rsidR="00FD4E24" w:rsidRDefault="009431ED" w:rsidP="009431ED">
      <w:pPr>
        <w:pStyle w:val="libLine"/>
        <w:rPr>
          <w:rtl/>
        </w:rPr>
      </w:pPr>
      <w:r>
        <w:rPr>
          <w:rFonts w:hint="cs"/>
          <w:rtl/>
        </w:rPr>
        <w:t>____________________</w:t>
      </w:r>
    </w:p>
    <w:p w:rsidR="00FD4E24" w:rsidRDefault="00FD4E24" w:rsidP="00127951">
      <w:pPr>
        <w:pStyle w:val="libFootnote0"/>
        <w:rPr>
          <w:rtl/>
        </w:rPr>
      </w:pPr>
      <w:r>
        <w:rPr>
          <w:rFonts w:hint="cs"/>
          <w:rtl/>
        </w:rPr>
        <w:t xml:space="preserve">(1) الأشهر أنّه </w:t>
      </w:r>
      <w:r w:rsidRPr="00981CAB">
        <w:rPr>
          <w:rStyle w:val="libAlaemChar"/>
          <w:rFonts w:eastAsiaTheme="minorHAnsi"/>
          <w:rtl/>
        </w:rPr>
        <w:t>صلى‌الله‌عليه‌وآله‌وسلم</w:t>
      </w:r>
      <w:r>
        <w:rPr>
          <w:rFonts w:hint="cs"/>
          <w:rtl/>
        </w:rPr>
        <w:t xml:space="preserve"> فقد أباه</w:t>
      </w:r>
      <w:r w:rsidR="00864EEE">
        <w:rPr>
          <w:rFonts w:hint="cs"/>
          <w:rtl/>
        </w:rPr>
        <w:t xml:space="preserve">، </w:t>
      </w:r>
      <w:r>
        <w:rPr>
          <w:rFonts w:hint="cs"/>
          <w:rtl/>
        </w:rPr>
        <w:t>وأمّه حامل به</w:t>
      </w:r>
      <w:r w:rsidR="001C4878">
        <w:rPr>
          <w:rFonts w:hint="cs"/>
          <w:rtl/>
        </w:rPr>
        <w:t xml:space="preserve">. </w:t>
      </w:r>
    </w:p>
    <w:p w:rsidR="00FD4E24" w:rsidRDefault="00FD4E24" w:rsidP="00127951">
      <w:pPr>
        <w:pStyle w:val="libFootnote0"/>
        <w:rPr>
          <w:rtl/>
        </w:rPr>
      </w:pPr>
      <w:r>
        <w:rPr>
          <w:rFonts w:hint="cs"/>
          <w:rtl/>
        </w:rPr>
        <w:t>(2) سيرة ابن إسحاق المسمّاة</w:t>
      </w:r>
      <w:r w:rsidR="00603FE9">
        <w:rPr>
          <w:rFonts w:hint="cs"/>
          <w:rtl/>
        </w:rPr>
        <w:t xml:space="preserve">: </w:t>
      </w:r>
      <w:r>
        <w:rPr>
          <w:rFonts w:hint="cs"/>
          <w:rtl/>
        </w:rPr>
        <w:t xml:space="preserve">السّير والمغازي </w:t>
      </w:r>
      <w:r w:rsidR="009431ED">
        <w:rPr>
          <w:rFonts w:hint="cs"/>
          <w:rtl/>
        </w:rPr>
        <w:t>(</w:t>
      </w:r>
      <w:r>
        <w:rPr>
          <w:rFonts w:hint="cs"/>
          <w:rtl/>
        </w:rPr>
        <w:t>85</w:t>
      </w:r>
      <w:r w:rsidR="002C54F1">
        <w:rPr>
          <w:rFonts w:hint="cs"/>
          <w:rtl/>
        </w:rPr>
        <w:t xml:space="preserve"> - </w:t>
      </w:r>
      <w:r>
        <w:rPr>
          <w:rFonts w:hint="cs"/>
          <w:rtl/>
        </w:rPr>
        <w:t>151 هـ</w:t>
      </w:r>
      <w:r w:rsidR="009431ED">
        <w:rPr>
          <w:rFonts w:hint="cs"/>
          <w:rtl/>
        </w:rPr>
        <w:t>)</w:t>
      </w:r>
      <w:r w:rsidR="00603FE9">
        <w:rPr>
          <w:rFonts w:hint="cs"/>
          <w:rtl/>
        </w:rPr>
        <w:t xml:space="preserve">: </w:t>
      </w:r>
      <w:r>
        <w:rPr>
          <w:rFonts w:hint="cs"/>
          <w:rtl/>
        </w:rPr>
        <w:t>69</w:t>
      </w:r>
      <w:r w:rsidR="001C4878">
        <w:rPr>
          <w:rFonts w:hint="cs"/>
          <w:rtl/>
        </w:rPr>
        <w:t xml:space="preserve">. </w:t>
      </w:r>
    </w:p>
    <w:p w:rsidR="00FD4E24" w:rsidRDefault="00FD4E24"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7"/>
        <w:gridCol w:w="269"/>
        <w:gridCol w:w="3397"/>
      </w:tblGrid>
      <w:tr w:rsidR="00127951" w:rsidTr="00885E2B">
        <w:trPr>
          <w:trHeight w:val="350"/>
        </w:trPr>
        <w:tc>
          <w:tcPr>
            <w:tcW w:w="3920" w:type="dxa"/>
            <w:shd w:val="clear" w:color="auto" w:fill="auto"/>
          </w:tcPr>
          <w:p w:rsidR="00127951" w:rsidRDefault="00127951" w:rsidP="00885E2B">
            <w:pPr>
              <w:pStyle w:val="libPoem"/>
            </w:pPr>
            <w:r>
              <w:rPr>
                <w:rFonts w:hint="cs"/>
                <w:rtl/>
              </w:rPr>
              <w:lastRenderedPageBreak/>
              <w:t>أوصيت من كنيته بطالب</w:t>
            </w:r>
            <w:r w:rsidRPr="00725071">
              <w:rPr>
                <w:rStyle w:val="libPoemTiniChar0"/>
                <w:rtl/>
              </w:rPr>
              <w:br/>
              <w:t> </w:t>
            </w:r>
          </w:p>
        </w:tc>
        <w:tc>
          <w:tcPr>
            <w:tcW w:w="279" w:type="dxa"/>
            <w:shd w:val="clear" w:color="auto" w:fill="auto"/>
          </w:tcPr>
          <w:p w:rsidR="00127951" w:rsidRDefault="00127951" w:rsidP="00885E2B">
            <w:pPr>
              <w:pStyle w:val="libPoem"/>
              <w:rPr>
                <w:rtl/>
              </w:rPr>
            </w:pPr>
          </w:p>
        </w:tc>
        <w:tc>
          <w:tcPr>
            <w:tcW w:w="3881" w:type="dxa"/>
            <w:shd w:val="clear" w:color="auto" w:fill="auto"/>
          </w:tcPr>
          <w:p w:rsidR="00127951" w:rsidRDefault="00127951" w:rsidP="00885E2B">
            <w:pPr>
              <w:pStyle w:val="libPoem"/>
            </w:pPr>
            <w:r>
              <w:rPr>
                <w:rFonts w:hint="cs"/>
                <w:rtl/>
              </w:rPr>
              <w:t>عبد مناف وهو ذو تجارب</w:t>
            </w:r>
            <w:r w:rsidRPr="00725071">
              <w:rPr>
                <w:rStyle w:val="libPoemTiniChar0"/>
                <w:rtl/>
              </w:rPr>
              <w:br/>
              <w:t> </w:t>
            </w:r>
          </w:p>
        </w:tc>
      </w:tr>
      <w:tr w:rsidR="00127951" w:rsidTr="00885E2B">
        <w:trPr>
          <w:trHeight w:val="350"/>
        </w:trPr>
        <w:tc>
          <w:tcPr>
            <w:tcW w:w="3920" w:type="dxa"/>
          </w:tcPr>
          <w:p w:rsidR="00127951" w:rsidRDefault="00127951" w:rsidP="00885E2B">
            <w:pPr>
              <w:pStyle w:val="libPoem"/>
            </w:pPr>
            <w:r>
              <w:rPr>
                <w:rFonts w:hint="cs"/>
                <w:rtl/>
              </w:rPr>
              <w:t>بابن الذي غاب غير آئب</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بابن أخ والنسوة الحبائب</w:t>
            </w:r>
            <w:r w:rsidRPr="00725071">
              <w:rPr>
                <w:rStyle w:val="libPoemTiniChar0"/>
                <w:rtl/>
              </w:rPr>
              <w:br/>
              <w:t> </w:t>
            </w:r>
          </w:p>
        </w:tc>
      </w:tr>
      <w:tr w:rsidR="00127951" w:rsidTr="00885E2B">
        <w:trPr>
          <w:trHeight w:val="350"/>
        </w:trPr>
        <w:tc>
          <w:tcPr>
            <w:tcW w:w="3920" w:type="dxa"/>
          </w:tcPr>
          <w:p w:rsidR="00127951" w:rsidRDefault="00127951" w:rsidP="00885E2B">
            <w:pPr>
              <w:pStyle w:val="libPoem"/>
            </w:pPr>
            <w:r>
              <w:rPr>
                <w:rFonts w:hint="cs"/>
                <w:rtl/>
              </w:rPr>
              <w:t>بابن الحبيب أقرب الأقارب</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فقال لي كشبه المعاتب</w:t>
            </w:r>
            <w:r w:rsidR="004A4E29">
              <w:rPr>
                <w:rFonts w:hint="cs"/>
                <w:rtl/>
              </w:rPr>
              <w:t xml:space="preserve">! </w:t>
            </w:r>
            <w:r w:rsidRPr="00725071">
              <w:rPr>
                <w:rStyle w:val="libPoemTiniChar0"/>
                <w:rtl/>
              </w:rPr>
              <w:br/>
              <w:t> </w:t>
            </w:r>
          </w:p>
        </w:tc>
      </w:tr>
      <w:tr w:rsidR="00127951" w:rsidTr="00885E2B">
        <w:trPr>
          <w:trHeight w:val="350"/>
        </w:trPr>
        <w:tc>
          <w:tcPr>
            <w:tcW w:w="3920" w:type="dxa"/>
          </w:tcPr>
          <w:p w:rsidR="00127951" w:rsidRDefault="00127951" w:rsidP="00885E2B">
            <w:pPr>
              <w:pStyle w:val="libPoem"/>
            </w:pPr>
            <w:r>
              <w:rPr>
                <w:rFonts w:hint="cs"/>
                <w:rtl/>
              </w:rPr>
              <w:t>لا توصني إن كنت بالمعاتب</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بثابت الحق عليّ واجب</w:t>
            </w:r>
            <w:r w:rsidRPr="00725071">
              <w:rPr>
                <w:rStyle w:val="libPoemTiniChar0"/>
                <w:rtl/>
              </w:rPr>
              <w:br/>
              <w:t> </w:t>
            </w:r>
          </w:p>
        </w:tc>
      </w:tr>
      <w:tr w:rsidR="00127951" w:rsidTr="00885E2B">
        <w:trPr>
          <w:trHeight w:val="350"/>
        </w:trPr>
        <w:tc>
          <w:tcPr>
            <w:tcW w:w="3920" w:type="dxa"/>
          </w:tcPr>
          <w:p w:rsidR="00127951" w:rsidRDefault="00127951" w:rsidP="00885E2B">
            <w:pPr>
              <w:pStyle w:val="libPoem"/>
            </w:pPr>
            <w:r>
              <w:rPr>
                <w:rFonts w:hint="cs"/>
                <w:rtl/>
              </w:rPr>
              <w:t>محمّد ذو العرف والذوائب</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قلبي إليه مقبل وائب</w:t>
            </w:r>
            <w:r w:rsidRPr="00725071">
              <w:rPr>
                <w:rStyle w:val="libPoemTiniChar0"/>
                <w:rtl/>
              </w:rPr>
              <w:br/>
              <w:t> </w:t>
            </w:r>
          </w:p>
        </w:tc>
      </w:tr>
      <w:tr w:rsidR="00127951" w:rsidTr="00885E2B">
        <w:tblPrEx>
          <w:tblLook w:val="04A0" w:firstRow="1" w:lastRow="0" w:firstColumn="1" w:lastColumn="0" w:noHBand="0" w:noVBand="1"/>
        </w:tblPrEx>
        <w:trPr>
          <w:trHeight w:val="350"/>
        </w:trPr>
        <w:tc>
          <w:tcPr>
            <w:tcW w:w="3920" w:type="dxa"/>
          </w:tcPr>
          <w:p w:rsidR="00127951" w:rsidRDefault="00127951" w:rsidP="00885E2B">
            <w:pPr>
              <w:pStyle w:val="libPoem"/>
            </w:pPr>
            <w:r>
              <w:rPr>
                <w:rFonts w:hint="cs"/>
                <w:rtl/>
              </w:rPr>
              <w:t>فلست بالآيس غير الراغب</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بأن يحقّ الله قول الراهب</w:t>
            </w:r>
            <w:r w:rsidR="004A4E29">
              <w:rPr>
                <w:rFonts w:hint="cs"/>
                <w:rtl/>
              </w:rPr>
              <w:t xml:space="preserve">! </w:t>
            </w:r>
            <w:r w:rsidRPr="00127951">
              <w:rPr>
                <w:rStyle w:val="libFootnotenumChar"/>
                <w:rFonts w:hint="cs"/>
                <w:rtl/>
              </w:rPr>
              <w:t>(1)</w:t>
            </w:r>
            <w:r w:rsidRPr="00725071">
              <w:rPr>
                <w:rStyle w:val="libPoemTiniChar0"/>
                <w:rtl/>
              </w:rPr>
              <w:br/>
              <w:t> </w:t>
            </w:r>
          </w:p>
        </w:tc>
      </w:tr>
      <w:tr w:rsidR="00127951" w:rsidTr="00885E2B">
        <w:tblPrEx>
          <w:tblLook w:val="04A0" w:firstRow="1" w:lastRow="0" w:firstColumn="1" w:lastColumn="0" w:noHBand="0" w:noVBand="1"/>
        </w:tblPrEx>
        <w:trPr>
          <w:trHeight w:val="350"/>
        </w:trPr>
        <w:tc>
          <w:tcPr>
            <w:tcW w:w="3920" w:type="dxa"/>
          </w:tcPr>
          <w:p w:rsidR="00127951" w:rsidRDefault="00127951" w:rsidP="00885E2B">
            <w:pPr>
              <w:pStyle w:val="libPoem"/>
            </w:pPr>
            <w:r>
              <w:rPr>
                <w:rFonts w:hint="cs"/>
                <w:rtl/>
              </w:rPr>
              <w:t>فيه وأن يفضّل آل غالب</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إنّي سمعت أعجب العجائب</w:t>
            </w:r>
            <w:r w:rsidRPr="00725071">
              <w:rPr>
                <w:rStyle w:val="libPoemTiniChar0"/>
                <w:rtl/>
              </w:rPr>
              <w:br/>
              <w:t> </w:t>
            </w:r>
          </w:p>
        </w:tc>
      </w:tr>
      <w:tr w:rsidR="00127951" w:rsidTr="00885E2B">
        <w:tblPrEx>
          <w:tblLook w:val="04A0" w:firstRow="1" w:lastRow="0" w:firstColumn="1" w:lastColumn="0" w:noHBand="0" w:noVBand="1"/>
        </w:tblPrEx>
        <w:trPr>
          <w:trHeight w:val="350"/>
        </w:trPr>
        <w:tc>
          <w:tcPr>
            <w:tcW w:w="3920" w:type="dxa"/>
          </w:tcPr>
          <w:p w:rsidR="00127951" w:rsidRDefault="00127951" w:rsidP="00885E2B">
            <w:pPr>
              <w:pStyle w:val="libPoem"/>
            </w:pPr>
            <w:r>
              <w:rPr>
                <w:rFonts w:hint="cs"/>
                <w:rtl/>
              </w:rPr>
              <w:t>من كلّ حبر عالم وكاتب</w:t>
            </w:r>
            <w:r w:rsidRPr="00067003">
              <w:rPr>
                <w:rtl/>
              </w:rPr>
              <w:t xml:space="preserve"> </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هذا الذي يقتاد كالجنائب</w:t>
            </w:r>
            <w:r w:rsidRPr="00725071">
              <w:rPr>
                <w:rStyle w:val="libPoemTiniChar0"/>
                <w:rtl/>
              </w:rPr>
              <w:br/>
              <w:t> </w:t>
            </w:r>
          </w:p>
        </w:tc>
      </w:tr>
      <w:tr w:rsidR="00127951" w:rsidTr="00885E2B">
        <w:tblPrEx>
          <w:tblLook w:val="04A0" w:firstRow="1" w:lastRow="0" w:firstColumn="1" w:lastColumn="0" w:noHBand="0" w:noVBand="1"/>
        </w:tblPrEx>
        <w:trPr>
          <w:trHeight w:val="350"/>
        </w:trPr>
        <w:tc>
          <w:tcPr>
            <w:tcW w:w="3920" w:type="dxa"/>
          </w:tcPr>
          <w:p w:rsidR="00127951" w:rsidRDefault="00127951" w:rsidP="00885E2B">
            <w:pPr>
              <w:pStyle w:val="libPoem"/>
            </w:pPr>
            <w:r>
              <w:rPr>
                <w:rFonts w:hint="cs"/>
                <w:rtl/>
              </w:rPr>
              <w:t>من حل بالأبطح والأخاشب</w:t>
            </w:r>
            <w:r w:rsidRPr="00725071">
              <w:rPr>
                <w:rStyle w:val="libPoemTiniChar0"/>
                <w:rtl/>
              </w:rPr>
              <w:br/>
              <w:t> </w:t>
            </w:r>
          </w:p>
        </w:tc>
        <w:tc>
          <w:tcPr>
            <w:tcW w:w="279" w:type="dxa"/>
          </w:tcPr>
          <w:p w:rsidR="00127951" w:rsidRDefault="00127951" w:rsidP="00885E2B">
            <w:pPr>
              <w:pStyle w:val="libPoem"/>
              <w:rPr>
                <w:rtl/>
              </w:rPr>
            </w:pPr>
          </w:p>
        </w:tc>
        <w:tc>
          <w:tcPr>
            <w:tcW w:w="3881" w:type="dxa"/>
          </w:tcPr>
          <w:p w:rsidR="00127951" w:rsidRDefault="00127951" w:rsidP="00885E2B">
            <w:pPr>
              <w:pStyle w:val="libPoem"/>
            </w:pPr>
            <w:r>
              <w:rPr>
                <w:rFonts w:hint="cs"/>
                <w:rtl/>
              </w:rPr>
              <w:t>أيضاً ومن تاب إلى المثاوب</w:t>
            </w:r>
            <w:r w:rsidRPr="00725071">
              <w:rPr>
                <w:rStyle w:val="libPoemTiniChar0"/>
                <w:rtl/>
              </w:rPr>
              <w:br/>
              <w:t> </w:t>
            </w:r>
          </w:p>
        </w:tc>
      </w:tr>
    </w:tbl>
    <w:p w:rsidR="00FD4E24" w:rsidRPr="00127951" w:rsidRDefault="00127951" w:rsidP="00F64E82">
      <w:pPr>
        <w:pStyle w:val="libNormal"/>
        <w:rPr>
          <w:rtl/>
        </w:rPr>
      </w:pPr>
      <w:r>
        <w:rPr>
          <w:rFonts w:hint="cs"/>
          <w:rtl/>
        </w:rPr>
        <w:t xml:space="preserve">من ساكن للحرم أو مجانب </w:t>
      </w:r>
      <w:r w:rsidRPr="00127951">
        <w:rPr>
          <w:rStyle w:val="libFootnotenumChar"/>
          <w:rFonts w:hint="cs"/>
          <w:rtl/>
        </w:rPr>
        <w:t>(2)</w:t>
      </w:r>
    </w:p>
    <w:p w:rsidR="00CB21BC" w:rsidRDefault="00127951" w:rsidP="00F64E82">
      <w:pPr>
        <w:pStyle w:val="libNormal"/>
        <w:rPr>
          <w:rtl/>
        </w:rPr>
      </w:pPr>
      <w:r>
        <w:rPr>
          <w:rFonts w:hint="cs"/>
          <w:rtl/>
        </w:rPr>
        <w:t>إنّ شعر عبد المطّلب عاطفة تتأجّج تضارع الأمّ في حقّ ولدها</w:t>
      </w:r>
      <w:r w:rsidR="004A4E29">
        <w:rPr>
          <w:rFonts w:hint="cs"/>
          <w:rtl/>
        </w:rPr>
        <w:t xml:space="preserve">! </w:t>
      </w:r>
      <w:r>
        <w:rPr>
          <w:rFonts w:hint="cs"/>
          <w:rtl/>
        </w:rPr>
        <w:t>فإذا أوجس اقتراب الأجل</w:t>
      </w:r>
      <w:r w:rsidR="00864EEE">
        <w:rPr>
          <w:rFonts w:hint="cs"/>
          <w:rtl/>
        </w:rPr>
        <w:t xml:space="preserve">، </w:t>
      </w:r>
      <w:r>
        <w:rPr>
          <w:rFonts w:hint="cs"/>
          <w:rtl/>
        </w:rPr>
        <w:t>أوصى من توسّم فيه بوادراً أن يحيي ذكراه</w:t>
      </w:r>
      <w:r w:rsidR="00864EEE">
        <w:rPr>
          <w:rFonts w:hint="cs"/>
          <w:rtl/>
        </w:rPr>
        <w:t xml:space="preserve">، </w:t>
      </w:r>
      <w:r>
        <w:rPr>
          <w:rFonts w:hint="cs"/>
          <w:rtl/>
        </w:rPr>
        <w:t xml:space="preserve">فيكون أهلاً أن يوصي إليه بمحمّد رسول الله </w:t>
      </w:r>
      <w:r w:rsidRPr="00981CAB">
        <w:rPr>
          <w:rStyle w:val="libAlaemChar"/>
          <w:rFonts w:eastAsiaTheme="minorHAnsi"/>
          <w:rtl/>
        </w:rPr>
        <w:t>صلى‌الله‌عليه‌وآله‌وسلم</w:t>
      </w:r>
      <w:r w:rsidR="00603FE9">
        <w:rPr>
          <w:rFonts w:hint="cs"/>
          <w:rtl/>
        </w:rPr>
        <w:t xml:space="preserve">؛ </w:t>
      </w:r>
      <w:r w:rsidR="003C19A3">
        <w:rPr>
          <w:rFonts w:hint="cs"/>
          <w:rtl/>
        </w:rPr>
        <w:t>فانتدب أبا طالب الذي قال عنه</w:t>
      </w:r>
      <w:r w:rsidR="00603FE9">
        <w:rPr>
          <w:rFonts w:hint="cs"/>
          <w:rtl/>
        </w:rPr>
        <w:t xml:space="preserve">: </w:t>
      </w:r>
      <w:r w:rsidR="009431ED">
        <w:rPr>
          <w:rFonts w:hint="cs"/>
          <w:rtl/>
        </w:rPr>
        <w:t>(</w:t>
      </w:r>
      <w:r w:rsidR="003C19A3">
        <w:rPr>
          <w:rFonts w:hint="cs"/>
          <w:rtl/>
        </w:rPr>
        <w:t>أرجى أهلنا</w:t>
      </w:r>
      <w:r w:rsidR="009431ED">
        <w:rPr>
          <w:rFonts w:hint="cs"/>
          <w:rtl/>
        </w:rPr>
        <w:t>)</w:t>
      </w:r>
      <w:r w:rsidR="00603FE9">
        <w:rPr>
          <w:rFonts w:hint="cs"/>
          <w:rtl/>
        </w:rPr>
        <w:t xml:space="preserve">؛ </w:t>
      </w:r>
      <w:r w:rsidR="003C19A3">
        <w:rPr>
          <w:rFonts w:hint="cs"/>
          <w:rtl/>
        </w:rPr>
        <w:t>فكان كذلك</w:t>
      </w:r>
      <w:r w:rsidR="00603FE9">
        <w:rPr>
          <w:rFonts w:hint="cs"/>
          <w:rtl/>
        </w:rPr>
        <w:t xml:space="preserve">: </w:t>
      </w:r>
      <w:r w:rsidR="003C19A3">
        <w:rPr>
          <w:rFonts w:hint="cs"/>
          <w:rtl/>
        </w:rPr>
        <w:t>فرسول الله</w:t>
      </w:r>
      <w:r w:rsidR="003C19A3" w:rsidRPr="003C19A3">
        <w:rPr>
          <w:rStyle w:val="libAlaemChar"/>
          <w:rFonts w:eastAsiaTheme="minorHAnsi"/>
          <w:rtl/>
        </w:rPr>
        <w:t xml:space="preserve"> </w:t>
      </w:r>
      <w:r w:rsidR="003C19A3" w:rsidRPr="00981CAB">
        <w:rPr>
          <w:rStyle w:val="libAlaemChar"/>
          <w:rFonts w:eastAsiaTheme="minorHAnsi"/>
          <w:rtl/>
        </w:rPr>
        <w:t>صلى‌الله‌عليه‌وآله‌وسلم</w:t>
      </w:r>
      <w:r w:rsidR="003C19A3">
        <w:rPr>
          <w:rFonts w:hint="cs"/>
          <w:rtl/>
        </w:rPr>
        <w:t xml:space="preserve"> أقرب إلى</w:t>
      </w:r>
      <w:r w:rsidR="00714AC7">
        <w:rPr>
          <w:rFonts w:hint="cs"/>
          <w:rtl/>
        </w:rPr>
        <w:t xml:space="preserve"> أبي طالب </w:t>
      </w:r>
      <w:r w:rsidR="003C19A3">
        <w:rPr>
          <w:rFonts w:hint="cs"/>
          <w:rtl/>
        </w:rPr>
        <w:t xml:space="preserve">من عليّ </w:t>
      </w:r>
      <w:r w:rsidR="003C19A3" w:rsidRPr="003C19A3">
        <w:rPr>
          <w:rStyle w:val="libAlaemChar"/>
          <w:rFonts w:eastAsiaTheme="minorHAnsi"/>
          <w:rtl/>
        </w:rPr>
        <w:t>عليه‌السلام</w:t>
      </w:r>
      <w:r w:rsidR="003C19A3" w:rsidRPr="009431ED">
        <w:rPr>
          <w:rFonts w:eastAsiaTheme="minorHAnsi"/>
          <w:rtl/>
        </w:rPr>
        <w:t xml:space="preserve"> </w:t>
      </w:r>
      <w:r w:rsidR="003C19A3">
        <w:rPr>
          <w:rFonts w:hint="cs"/>
          <w:rtl/>
        </w:rPr>
        <w:t>وبقيّة ولده</w:t>
      </w:r>
      <w:r w:rsidR="00603FE9">
        <w:rPr>
          <w:rFonts w:hint="cs"/>
          <w:rtl/>
        </w:rPr>
        <w:t xml:space="preserve">؛ </w:t>
      </w:r>
      <w:r w:rsidR="003C19A3">
        <w:rPr>
          <w:rFonts w:hint="cs"/>
          <w:rtl/>
        </w:rPr>
        <w:t>وليس هذا الودّ عن محض عاطفة</w:t>
      </w:r>
      <w:r w:rsidR="004A4E29">
        <w:rPr>
          <w:rFonts w:hint="cs"/>
          <w:rtl/>
        </w:rPr>
        <w:t xml:space="preserve">! </w:t>
      </w:r>
      <w:r w:rsidR="003C19A3">
        <w:rPr>
          <w:rFonts w:hint="cs"/>
          <w:rtl/>
        </w:rPr>
        <w:t>فهو مثل عبد المطّلب إنّه صادر عن عقل ورشد ل</w:t>
      </w:r>
      <w:r w:rsidR="00F852FD">
        <w:rPr>
          <w:rFonts w:hint="cs"/>
          <w:rtl/>
        </w:rPr>
        <w:t>ـ</w:t>
      </w:r>
      <w:r w:rsidR="003C19A3">
        <w:rPr>
          <w:rFonts w:hint="cs"/>
          <w:rtl/>
        </w:rPr>
        <w:t>ما يتوسّمه في ابن أخيه</w:t>
      </w:r>
      <w:r w:rsidR="00603FE9">
        <w:rPr>
          <w:rFonts w:hint="cs"/>
          <w:rtl/>
        </w:rPr>
        <w:t xml:space="preserve">؛ </w:t>
      </w:r>
      <w:r w:rsidR="003C19A3">
        <w:rPr>
          <w:rFonts w:hint="cs"/>
          <w:rtl/>
        </w:rPr>
        <w:t>وهو يرى في ابن أخيه سبيل هداية وكلّ أمر محمود</w:t>
      </w:r>
      <w:r w:rsidR="00603FE9">
        <w:rPr>
          <w:rFonts w:hint="cs"/>
          <w:rtl/>
        </w:rPr>
        <w:t xml:space="preserve">؛ </w:t>
      </w:r>
      <w:r w:rsidR="003C19A3">
        <w:rPr>
          <w:rFonts w:hint="cs"/>
          <w:rtl/>
        </w:rPr>
        <w:t>وإنّه يقول ذلك عن علم راسخ وإنّ أمر ابن أخيه يسود نج</w:t>
      </w:r>
      <w:r w:rsidR="009D7D0A">
        <w:rPr>
          <w:rFonts w:hint="cs"/>
          <w:rtl/>
        </w:rPr>
        <w:t>ْ</w:t>
      </w:r>
      <w:r w:rsidR="003C19A3">
        <w:rPr>
          <w:rFonts w:hint="cs"/>
          <w:rtl/>
        </w:rPr>
        <w:t>د ويعلو على كلّ ذي شأن</w:t>
      </w:r>
      <w:r w:rsidR="004A4E29">
        <w:rPr>
          <w:rFonts w:hint="cs"/>
          <w:rtl/>
        </w:rPr>
        <w:t xml:space="preserve">! </w:t>
      </w:r>
    </w:p>
    <w:p w:rsidR="003C19A3" w:rsidRDefault="009431ED" w:rsidP="009431ED">
      <w:pPr>
        <w:pStyle w:val="libLine"/>
        <w:rPr>
          <w:rtl/>
        </w:rPr>
      </w:pPr>
      <w:r>
        <w:rPr>
          <w:rFonts w:hint="cs"/>
          <w:rtl/>
        </w:rPr>
        <w:t>____________________</w:t>
      </w:r>
    </w:p>
    <w:p w:rsidR="003C19A3" w:rsidRDefault="003C19A3" w:rsidP="00F13F40">
      <w:pPr>
        <w:pStyle w:val="libFootnote0"/>
        <w:rPr>
          <w:rtl/>
        </w:rPr>
      </w:pPr>
      <w:r>
        <w:rPr>
          <w:rFonts w:hint="cs"/>
          <w:rtl/>
        </w:rPr>
        <w:t>(1) الراهب بحيرا</w:t>
      </w:r>
      <w:r w:rsidR="00864EEE">
        <w:rPr>
          <w:rFonts w:hint="cs"/>
          <w:rtl/>
        </w:rPr>
        <w:t xml:space="preserve">، </w:t>
      </w:r>
      <w:r>
        <w:rPr>
          <w:rFonts w:hint="cs"/>
          <w:rtl/>
        </w:rPr>
        <w:t xml:space="preserve">وقصّته مع ركب قريش وكان فيهم رسول الله </w:t>
      </w:r>
      <w:r w:rsidRPr="00981CAB">
        <w:rPr>
          <w:rStyle w:val="libAlaemChar"/>
          <w:rFonts w:eastAsiaTheme="minorHAnsi"/>
          <w:rtl/>
        </w:rPr>
        <w:t>صلى‌الله‌عليه‌وآله‌وسلم</w:t>
      </w:r>
      <w:r>
        <w:rPr>
          <w:rFonts w:hint="cs"/>
          <w:rtl/>
        </w:rPr>
        <w:t xml:space="preserve"> وما رآه الراهب من أمور لفتت نظره في النبيّ فاحتفى به كثيراً وأبلغ عمّه أبا طالب أنّ لابن أخيه شأن وحذّره من اليهود</w:t>
      </w:r>
      <w:r w:rsidR="001C4878">
        <w:rPr>
          <w:rFonts w:hint="cs"/>
          <w:rtl/>
        </w:rPr>
        <w:t xml:space="preserve">. </w:t>
      </w:r>
      <w:r w:rsidR="009431ED">
        <w:rPr>
          <w:rFonts w:hint="cs"/>
          <w:rtl/>
        </w:rPr>
        <w:t>(</w:t>
      </w:r>
      <w:r>
        <w:rPr>
          <w:rFonts w:hint="cs"/>
          <w:rtl/>
        </w:rPr>
        <w:t>سيرة ابن اسحاق</w:t>
      </w:r>
      <w:r w:rsidR="00603FE9">
        <w:rPr>
          <w:rFonts w:hint="cs"/>
          <w:rtl/>
        </w:rPr>
        <w:t xml:space="preserve">: </w:t>
      </w:r>
      <w:r>
        <w:rPr>
          <w:rFonts w:hint="cs"/>
          <w:rtl/>
        </w:rPr>
        <w:t>73</w:t>
      </w:r>
      <w:r w:rsidR="002C54F1">
        <w:rPr>
          <w:rFonts w:hint="cs"/>
          <w:rtl/>
        </w:rPr>
        <w:t xml:space="preserve"> - </w:t>
      </w:r>
      <w:r>
        <w:rPr>
          <w:rFonts w:hint="cs"/>
          <w:rtl/>
        </w:rPr>
        <w:t>75</w:t>
      </w:r>
      <w:r w:rsidR="00864EEE">
        <w:rPr>
          <w:rFonts w:hint="cs"/>
          <w:rtl/>
        </w:rPr>
        <w:t xml:space="preserve">، </w:t>
      </w:r>
      <w:r>
        <w:rPr>
          <w:rFonts w:hint="cs"/>
          <w:rtl/>
        </w:rPr>
        <w:t>والمصادر جميعاً</w:t>
      </w:r>
      <w:r w:rsidR="009431ED">
        <w:rPr>
          <w:rFonts w:hint="cs"/>
          <w:rtl/>
        </w:rPr>
        <w:t>)</w:t>
      </w:r>
      <w:r w:rsidR="001C4878">
        <w:rPr>
          <w:rFonts w:hint="cs"/>
          <w:rtl/>
        </w:rPr>
        <w:t xml:space="preserve">. </w:t>
      </w:r>
    </w:p>
    <w:p w:rsidR="003C19A3" w:rsidRDefault="003C19A3" w:rsidP="00F13F40">
      <w:pPr>
        <w:pStyle w:val="libFootnote0"/>
        <w:rPr>
          <w:rtl/>
        </w:rPr>
      </w:pPr>
      <w:r>
        <w:rPr>
          <w:rFonts w:hint="cs"/>
          <w:rtl/>
        </w:rPr>
        <w:t>(2) نفس المصدر السابق</w:t>
      </w:r>
      <w:r w:rsidR="00603FE9">
        <w:rPr>
          <w:rFonts w:hint="cs"/>
          <w:rtl/>
        </w:rPr>
        <w:t xml:space="preserve">: </w:t>
      </w:r>
      <w:r>
        <w:rPr>
          <w:rFonts w:hint="cs"/>
          <w:rtl/>
        </w:rPr>
        <w:t>69</w:t>
      </w:r>
      <w:r w:rsidR="002C54F1">
        <w:rPr>
          <w:rFonts w:hint="cs"/>
          <w:rtl/>
        </w:rPr>
        <w:t xml:space="preserve"> - </w:t>
      </w:r>
      <w:r>
        <w:rPr>
          <w:rFonts w:hint="cs"/>
          <w:rtl/>
        </w:rPr>
        <w:t>70</w:t>
      </w:r>
      <w:r w:rsidR="001C4878">
        <w:rPr>
          <w:rFonts w:hint="cs"/>
          <w:rtl/>
        </w:rPr>
        <w:t xml:space="preserve">. </w:t>
      </w:r>
    </w:p>
    <w:p w:rsidR="003C19A3" w:rsidRDefault="003C19A3" w:rsidP="009431ED">
      <w:pPr>
        <w:pStyle w:val="libNormal"/>
        <w:rPr>
          <w:rtl/>
        </w:rPr>
      </w:pPr>
      <w:r>
        <w:rPr>
          <w:rtl/>
        </w:rPr>
        <w:br w:type="page"/>
      </w:r>
    </w:p>
    <w:p w:rsidR="003C19A3" w:rsidRDefault="00F13F40" w:rsidP="00F64E82">
      <w:pPr>
        <w:pStyle w:val="libNormal"/>
        <w:rPr>
          <w:rtl/>
        </w:rPr>
      </w:pPr>
      <w:r>
        <w:rPr>
          <w:rFonts w:hint="cs"/>
          <w:rtl/>
        </w:rPr>
        <w:lastRenderedPageBreak/>
        <w:t>بالله عليك أيّها المنصف</w:t>
      </w:r>
      <w:r w:rsidR="00864EEE">
        <w:rPr>
          <w:rFonts w:hint="cs"/>
          <w:rtl/>
        </w:rPr>
        <w:t xml:space="preserve">، </w:t>
      </w:r>
      <w:r>
        <w:rPr>
          <w:rFonts w:hint="cs"/>
          <w:rtl/>
        </w:rPr>
        <w:t>ممّن تخاف المعاد</w:t>
      </w:r>
      <w:r w:rsidR="00864EEE">
        <w:rPr>
          <w:rFonts w:hint="cs"/>
          <w:rtl/>
        </w:rPr>
        <w:t xml:space="preserve">، </w:t>
      </w:r>
      <w:r>
        <w:rPr>
          <w:rFonts w:hint="cs"/>
          <w:rtl/>
        </w:rPr>
        <w:t>ولا تعبد الرجال على أسمائها</w:t>
      </w:r>
      <w:r w:rsidR="004A4E29">
        <w:rPr>
          <w:rFonts w:hint="cs"/>
          <w:rtl/>
        </w:rPr>
        <w:t xml:space="preserve">! </w:t>
      </w:r>
      <w:r>
        <w:rPr>
          <w:rFonts w:hint="cs"/>
          <w:rtl/>
        </w:rPr>
        <w:t>هذا جواب أبي طالب</w:t>
      </w:r>
      <w:r w:rsidR="00603FE9">
        <w:rPr>
          <w:rFonts w:hint="cs"/>
          <w:rtl/>
        </w:rPr>
        <w:t xml:space="preserve">؛ </w:t>
      </w:r>
      <w:r>
        <w:rPr>
          <w:rFonts w:hint="cs"/>
          <w:rtl/>
        </w:rPr>
        <w:t>والد عليّ أمير المؤمنين</w:t>
      </w:r>
      <w:r w:rsidRPr="00F13F40">
        <w:rPr>
          <w:rStyle w:val="libAlaemChar"/>
          <w:rFonts w:eastAsiaTheme="minorHAnsi"/>
          <w:rtl/>
        </w:rPr>
        <w:t xml:space="preserve"> </w:t>
      </w:r>
      <w:r w:rsidRPr="003C19A3">
        <w:rPr>
          <w:rStyle w:val="libAlaemChar"/>
          <w:rFonts w:eastAsiaTheme="minorHAnsi"/>
          <w:rtl/>
        </w:rPr>
        <w:t>عليه‌السلام</w:t>
      </w:r>
      <w:r w:rsidR="004A4E29">
        <w:rPr>
          <w:rFonts w:hint="cs"/>
          <w:rtl/>
        </w:rPr>
        <w:t xml:space="preserve">! </w:t>
      </w:r>
      <w:r>
        <w:rPr>
          <w:rFonts w:hint="cs"/>
          <w:rtl/>
        </w:rPr>
        <w:t xml:space="preserve">كان ممكناً له أن يطيّب خاطر والده بحفظ وصيّته في رسول الله </w:t>
      </w:r>
      <w:r w:rsidRPr="00981CAB">
        <w:rPr>
          <w:rStyle w:val="libAlaemChar"/>
          <w:rFonts w:eastAsiaTheme="minorHAnsi"/>
          <w:rtl/>
        </w:rPr>
        <w:t>صلى‌الله‌عليه‌وآله‌وسلم</w:t>
      </w:r>
      <w:r w:rsidR="00864EEE">
        <w:rPr>
          <w:rFonts w:hint="cs"/>
          <w:rtl/>
        </w:rPr>
        <w:t xml:space="preserve">، </w:t>
      </w:r>
      <w:r>
        <w:rPr>
          <w:rFonts w:hint="cs"/>
          <w:rtl/>
        </w:rPr>
        <w:t>ويتعهّد له برعايته</w:t>
      </w:r>
      <w:r w:rsidR="00603FE9">
        <w:rPr>
          <w:rFonts w:hint="cs"/>
          <w:rtl/>
        </w:rPr>
        <w:t xml:space="preserve">؛ </w:t>
      </w:r>
      <w:r>
        <w:rPr>
          <w:rFonts w:hint="cs"/>
          <w:rtl/>
        </w:rPr>
        <w:t>لا أن يكون ودّه له على ما وصفنا</w:t>
      </w:r>
      <w:r w:rsidR="00603FE9">
        <w:rPr>
          <w:rFonts w:hint="cs"/>
          <w:rtl/>
        </w:rPr>
        <w:t xml:space="preserve">؛ </w:t>
      </w:r>
      <w:r>
        <w:rPr>
          <w:rFonts w:hint="cs"/>
          <w:rtl/>
        </w:rPr>
        <w:t>ثمّ يترجم سبب ذلك بسؤدده وعلوّ أمره</w:t>
      </w:r>
      <w:r w:rsidR="00603FE9">
        <w:rPr>
          <w:rFonts w:hint="cs"/>
          <w:rtl/>
        </w:rPr>
        <w:t xml:space="preserve">؛ </w:t>
      </w:r>
      <w:r>
        <w:rPr>
          <w:rFonts w:hint="cs"/>
          <w:rtl/>
        </w:rPr>
        <w:t xml:space="preserve">كلّ ذلك والنبيّ </w:t>
      </w:r>
      <w:r w:rsidRPr="00981CAB">
        <w:rPr>
          <w:rStyle w:val="libAlaemChar"/>
          <w:rFonts w:eastAsiaTheme="minorHAnsi"/>
          <w:rtl/>
        </w:rPr>
        <w:t>صلى‌الله‌عليه‌وآله‌وسلم</w:t>
      </w:r>
      <w:r>
        <w:rPr>
          <w:rFonts w:hint="cs"/>
          <w:rtl/>
        </w:rPr>
        <w:t xml:space="preserve"> ما زال يافعاً ولم يبلّغ بعد بالرسالة</w:t>
      </w:r>
      <w:r w:rsidR="004A4E29">
        <w:rPr>
          <w:rFonts w:hint="cs"/>
          <w:rtl/>
        </w:rPr>
        <w:t xml:space="preserve">! </w:t>
      </w:r>
      <w:r>
        <w:rPr>
          <w:rFonts w:hint="cs"/>
          <w:rtl/>
        </w:rPr>
        <w:t>فكيف بك</w:t>
      </w:r>
      <w:r w:rsidR="00864EEE">
        <w:rPr>
          <w:rFonts w:hint="cs"/>
          <w:rtl/>
        </w:rPr>
        <w:t xml:space="preserve">، </w:t>
      </w:r>
      <w:r>
        <w:rPr>
          <w:rFonts w:hint="cs"/>
          <w:rtl/>
        </w:rPr>
        <w:t>وقد بلغ النبيّ مبلغ الرجال</w:t>
      </w:r>
      <w:r w:rsidR="00864EEE">
        <w:rPr>
          <w:rFonts w:hint="cs"/>
          <w:rtl/>
        </w:rPr>
        <w:t xml:space="preserve">، </w:t>
      </w:r>
      <w:r>
        <w:rPr>
          <w:rFonts w:hint="cs"/>
          <w:rtl/>
        </w:rPr>
        <w:t>فصدع يبلّغ رسالة الإسلام</w:t>
      </w:r>
      <w:r w:rsidR="00603FE9">
        <w:rPr>
          <w:rFonts w:hint="cs"/>
          <w:rtl/>
        </w:rPr>
        <w:t xml:space="preserve">؛ </w:t>
      </w:r>
      <w:r>
        <w:rPr>
          <w:rFonts w:hint="cs"/>
          <w:rtl/>
        </w:rPr>
        <w:t>أينكفأ سيّد قريش وشيخ البطحاء فيكذّب ابن أخيه الذي رأى منه قبل الوحي أموراً جعلته يخرم بسواده أمره وعلوّه على كلّ ذي شأن</w:t>
      </w:r>
      <w:r w:rsidR="004A4E29">
        <w:rPr>
          <w:rFonts w:hint="cs"/>
          <w:rtl/>
        </w:rPr>
        <w:t xml:space="preserve">! </w:t>
      </w:r>
    </w:p>
    <w:p w:rsidR="00F13F40" w:rsidRDefault="00F13F40" w:rsidP="00F64E82">
      <w:pPr>
        <w:pStyle w:val="libNormal"/>
        <w:rPr>
          <w:rtl/>
        </w:rPr>
      </w:pPr>
      <w:r>
        <w:rPr>
          <w:rFonts w:hint="cs"/>
          <w:rtl/>
        </w:rPr>
        <w:t>إنّ حياة</w:t>
      </w:r>
      <w:r w:rsidR="00714AC7">
        <w:rPr>
          <w:rFonts w:hint="cs"/>
          <w:rtl/>
        </w:rPr>
        <w:t xml:space="preserve"> أبي طالب </w:t>
      </w:r>
      <w:r>
        <w:rPr>
          <w:rFonts w:hint="cs"/>
          <w:rtl/>
        </w:rPr>
        <w:t>كلّها جهاد وكفاح</w:t>
      </w:r>
      <w:r w:rsidR="00864EEE">
        <w:rPr>
          <w:rFonts w:hint="cs"/>
          <w:rtl/>
        </w:rPr>
        <w:t xml:space="preserve">، </w:t>
      </w:r>
      <w:r>
        <w:rPr>
          <w:rFonts w:hint="cs"/>
          <w:rtl/>
        </w:rPr>
        <w:t>وهو الصادح بأنّ دين محمّد خير دين , وتحمّل الكثير من عنت قريش</w:t>
      </w:r>
      <w:r w:rsidR="001C4878">
        <w:rPr>
          <w:rFonts w:hint="cs"/>
          <w:rtl/>
        </w:rPr>
        <w:t xml:space="preserve">. </w:t>
      </w:r>
    </w:p>
    <w:p w:rsidR="00F13F40" w:rsidRDefault="00F13F40" w:rsidP="00F64E82">
      <w:pPr>
        <w:pStyle w:val="libNormal"/>
        <w:rPr>
          <w:rtl/>
        </w:rPr>
      </w:pPr>
      <w:r>
        <w:rPr>
          <w:rFonts w:hint="cs"/>
          <w:rtl/>
        </w:rPr>
        <w:t>ولنبق مع مرحة الوصيّة</w:t>
      </w:r>
      <w:r w:rsidR="00603FE9">
        <w:rPr>
          <w:rFonts w:hint="cs"/>
          <w:rtl/>
        </w:rPr>
        <w:t xml:space="preserve">: </w:t>
      </w:r>
      <w:r>
        <w:rPr>
          <w:rFonts w:hint="cs"/>
          <w:rtl/>
        </w:rPr>
        <w:t>تكلّمنا على شعر عبد المطّلب وجواب ولده أبي طالب</w:t>
      </w:r>
      <w:r w:rsidR="001C4878">
        <w:rPr>
          <w:rFonts w:hint="cs"/>
          <w:rtl/>
        </w:rPr>
        <w:t xml:space="preserve">. </w:t>
      </w:r>
      <w:r>
        <w:rPr>
          <w:rFonts w:hint="cs"/>
          <w:rtl/>
        </w:rPr>
        <w:t>وفي الشعر الآخر إذ تكلّم عبد المطّلب عن وصيّته ابنه بابن الحبيب أقرب الأقارب</w:t>
      </w:r>
      <w:r w:rsidR="004A4E29">
        <w:rPr>
          <w:rFonts w:hint="cs"/>
          <w:rtl/>
        </w:rPr>
        <w:t xml:space="preserve">! </w:t>
      </w:r>
      <w:r>
        <w:rPr>
          <w:rFonts w:hint="cs"/>
          <w:rtl/>
        </w:rPr>
        <w:t xml:space="preserve">فإنّ أبا طالب يرى أنّ حفظ النبيّ </w:t>
      </w:r>
      <w:r w:rsidRPr="00981CAB">
        <w:rPr>
          <w:rStyle w:val="libAlaemChar"/>
          <w:rFonts w:eastAsiaTheme="minorHAnsi"/>
          <w:rtl/>
        </w:rPr>
        <w:t>صلى‌الله‌عليه‌وآله‌وسلم</w:t>
      </w:r>
      <w:r>
        <w:rPr>
          <w:rFonts w:hint="cs"/>
          <w:rtl/>
        </w:rPr>
        <w:t xml:space="preserve"> ورعايته حقّ واجب عليه أداؤه من غير وصيّة</w:t>
      </w:r>
      <w:r w:rsidR="00603FE9">
        <w:rPr>
          <w:rFonts w:hint="cs"/>
          <w:rtl/>
        </w:rPr>
        <w:t xml:space="preserve">؛ </w:t>
      </w:r>
      <w:r>
        <w:rPr>
          <w:rFonts w:hint="cs"/>
          <w:rtl/>
        </w:rPr>
        <w:t>فغير العلقة القلبيّة الوثيقة</w:t>
      </w:r>
      <w:r w:rsidR="00603FE9">
        <w:rPr>
          <w:rFonts w:hint="cs"/>
          <w:rtl/>
        </w:rPr>
        <w:t xml:space="preserve">؛ </w:t>
      </w:r>
      <w:r>
        <w:rPr>
          <w:rFonts w:hint="cs"/>
          <w:rtl/>
        </w:rPr>
        <w:t>فإنّ أبا طالب رأى أموراً وسمع عجائباً بشأن رجل المستقبل</w:t>
      </w:r>
      <w:r w:rsidR="00603FE9">
        <w:rPr>
          <w:rFonts w:hint="cs"/>
          <w:rtl/>
        </w:rPr>
        <w:t xml:space="preserve">: </w:t>
      </w:r>
      <w:r>
        <w:rPr>
          <w:rFonts w:hint="cs"/>
          <w:rtl/>
        </w:rPr>
        <w:t>محمّد رسول الله</w:t>
      </w:r>
      <w:r w:rsidR="00864EEE">
        <w:rPr>
          <w:rFonts w:hint="cs"/>
          <w:rtl/>
        </w:rPr>
        <w:t xml:space="preserve">، </w:t>
      </w:r>
      <w:r>
        <w:rPr>
          <w:rFonts w:hint="cs"/>
          <w:rtl/>
        </w:rPr>
        <w:t>الذي ستنقاد له الوديان والجبال وتنتشر رسالته في الحرم وحواليه</w:t>
      </w:r>
      <w:r w:rsidR="004A4E29">
        <w:rPr>
          <w:rFonts w:hint="cs"/>
          <w:rtl/>
        </w:rPr>
        <w:t xml:space="preserve">! </w:t>
      </w:r>
    </w:p>
    <w:p w:rsidR="006E41C1" w:rsidRDefault="00F13F40" w:rsidP="00F64E82">
      <w:pPr>
        <w:pStyle w:val="libNormal"/>
        <w:rPr>
          <w:rtl/>
        </w:rPr>
      </w:pPr>
      <w:r>
        <w:rPr>
          <w:rFonts w:hint="cs"/>
          <w:rtl/>
        </w:rPr>
        <w:t>كلّ هذا يقوله أبو طالب رضي الله عنه</w:t>
      </w:r>
      <w:r w:rsidR="00864EEE">
        <w:rPr>
          <w:rFonts w:hint="cs"/>
          <w:rtl/>
        </w:rPr>
        <w:t xml:space="preserve">، </w:t>
      </w:r>
      <w:r>
        <w:rPr>
          <w:rFonts w:hint="cs"/>
          <w:rtl/>
        </w:rPr>
        <w:t>وما أخبره به الرهبان بما يجدونه من صفات آخر نبيّ وأنّها متعيّنة في ابن أخيه</w:t>
      </w:r>
      <w:r w:rsidR="001C4878">
        <w:rPr>
          <w:rFonts w:hint="cs"/>
          <w:rtl/>
        </w:rPr>
        <w:t>.</w:t>
      </w:r>
      <w:r w:rsidR="009431ED">
        <w:rPr>
          <w:rFonts w:hint="cs"/>
          <w:rtl/>
        </w:rPr>
        <w:t>.</w:t>
      </w:r>
      <w:r>
        <w:rPr>
          <w:rFonts w:hint="cs"/>
          <w:rtl/>
        </w:rPr>
        <w:t>.</w:t>
      </w:r>
      <w:r w:rsidR="00603FE9">
        <w:rPr>
          <w:rFonts w:hint="cs"/>
          <w:rtl/>
        </w:rPr>
        <w:t xml:space="preserve">؛ </w:t>
      </w:r>
      <w:r>
        <w:rPr>
          <w:rFonts w:hint="cs"/>
          <w:rtl/>
        </w:rPr>
        <w:t xml:space="preserve">ويأتي النبيّ </w:t>
      </w:r>
      <w:r w:rsidRPr="00981CAB">
        <w:rPr>
          <w:rStyle w:val="libAlaemChar"/>
          <w:rFonts w:eastAsiaTheme="minorHAnsi"/>
          <w:rtl/>
        </w:rPr>
        <w:t>صلى‌الله‌عليه‌وآله‌وسلم</w:t>
      </w:r>
      <w:r>
        <w:rPr>
          <w:rFonts w:hint="cs"/>
          <w:rtl/>
        </w:rPr>
        <w:t xml:space="preserve"> بالمعجز </w:t>
      </w:r>
      <w:r w:rsidR="006E41C1">
        <w:rPr>
          <w:rFonts w:hint="cs"/>
          <w:rtl/>
        </w:rPr>
        <w:t>الذي يخبت له من لا يداني أبا طالب كذا مرقاة عقل وإدراك</w:t>
      </w:r>
      <w:r w:rsidR="00864EEE">
        <w:rPr>
          <w:rFonts w:hint="cs"/>
          <w:rtl/>
        </w:rPr>
        <w:t xml:space="preserve">، </w:t>
      </w:r>
      <w:r w:rsidR="006E41C1">
        <w:rPr>
          <w:rFonts w:hint="cs"/>
          <w:rtl/>
        </w:rPr>
        <w:t>فيأخذ القرآن بمجامع نفسه ويعلن إسلامه ولا يؤثّر في نفس أبي طالب</w:t>
      </w:r>
      <w:r w:rsidR="009431ED">
        <w:rPr>
          <w:rFonts w:hint="cs"/>
          <w:rtl/>
        </w:rPr>
        <w:t>؟</w:t>
      </w:r>
      <w:r w:rsidR="004A4E29">
        <w:rPr>
          <w:rFonts w:hint="cs"/>
          <w:rtl/>
        </w:rPr>
        <w:t xml:space="preserve">! </w:t>
      </w:r>
      <w:r w:rsidR="006E41C1">
        <w:rPr>
          <w:rFonts w:hint="cs"/>
          <w:rtl/>
        </w:rPr>
        <w:t>بماذا نفسّر مناصرة</w:t>
      </w:r>
      <w:r w:rsidR="00714AC7">
        <w:rPr>
          <w:rFonts w:hint="cs"/>
          <w:rtl/>
        </w:rPr>
        <w:t xml:space="preserve"> أبي طالب </w:t>
      </w:r>
      <w:r w:rsidR="006E41C1">
        <w:rPr>
          <w:rFonts w:hint="cs"/>
          <w:rtl/>
        </w:rPr>
        <w:t xml:space="preserve">لرسول الله </w:t>
      </w:r>
      <w:r w:rsidR="006E41C1" w:rsidRPr="00981CAB">
        <w:rPr>
          <w:rStyle w:val="libAlaemChar"/>
          <w:rFonts w:eastAsiaTheme="minorHAnsi"/>
          <w:rtl/>
        </w:rPr>
        <w:t>صلى‌الله‌عليه‌وآله‌وسلم</w:t>
      </w:r>
      <w:r w:rsidR="006E41C1">
        <w:rPr>
          <w:rFonts w:hint="cs"/>
          <w:rtl/>
        </w:rPr>
        <w:t xml:space="preserve"> حتّى آخر لحظة من عمره الشريف حتّى وقعت العداوة بينه وبين قريش وفقد زعامته ومكانته </w:t>
      </w:r>
    </w:p>
    <w:p w:rsidR="006E41C1" w:rsidRDefault="006E41C1" w:rsidP="009431ED">
      <w:pPr>
        <w:pStyle w:val="libNormal"/>
        <w:rPr>
          <w:rtl/>
        </w:rPr>
      </w:pPr>
      <w:r>
        <w:rPr>
          <w:rtl/>
        </w:rPr>
        <w:br w:type="page"/>
      </w:r>
    </w:p>
    <w:p w:rsidR="00F13F40" w:rsidRDefault="00F12F9F" w:rsidP="00F12F9F">
      <w:pPr>
        <w:pStyle w:val="libNormal0"/>
        <w:rPr>
          <w:rtl/>
        </w:rPr>
      </w:pPr>
      <w:r>
        <w:rPr>
          <w:rFonts w:hint="cs"/>
          <w:rtl/>
        </w:rPr>
        <w:lastRenderedPageBreak/>
        <w:t>الخاصّة فيها</w:t>
      </w:r>
      <w:r w:rsidR="00603FE9">
        <w:rPr>
          <w:rFonts w:hint="cs"/>
          <w:rtl/>
        </w:rPr>
        <w:t xml:space="preserve">؛ </w:t>
      </w:r>
      <w:r>
        <w:rPr>
          <w:rFonts w:hint="cs"/>
          <w:rtl/>
        </w:rPr>
        <w:t>فكانت المقاطعة الظالمة من قريش له ولبني هاشم</w:t>
      </w:r>
      <w:r w:rsidR="00864EEE">
        <w:rPr>
          <w:rFonts w:hint="cs"/>
          <w:rtl/>
        </w:rPr>
        <w:t xml:space="preserve">، </w:t>
      </w:r>
      <w:r>
        <w:rPr>
          <w:rFonts w:hint="cs"/>
          <w:rtl/>
        </w:rPr>
        <w:t>وكانت مقاطعة شاملة أضطرّت أبا طالب وبني هاشم إلى دخول شعب</w:t>
      </w:r>
      <w:r w:rsidR="00714AC7">
        <w:rPr>
          <w:rFonts w:hint="cs"/>
          <w:rtl/>
        </w:rPr>
        <w:t xml:space="preserve"> أبي طالب </w:t>
      </w:r>
      <w:r>
        <w:rPr>
          <w:rFonts w:hint="cs"/>
          <w:rtl/>
        </w:rPr>
        <w:t>ودامت المقاطعة أكثر من سنتين</w:t>
      </w:r>
      <w:r w:rsidR="00864EEE">
        <w:rPr>
          <w:rFonts w:hint="cs"/>
          <w:rtl/>
        </w:rPr>
        <w:t xml:space="preserve">، </w:t>
      </w:r>
      <w:r>
        <w:rPr>
          <w:rFonts w:hint="cs"/>
          <w:rtl/>
        </w:rPr>
        <w:t>ضيّقت قريش عليهم أن يصل إليهم أحد أو يدخل إليهم طعام</w:t>
      </w:r>
      <w:r w:rsidR="004A4E29">
        <w:rPr>
          <w:rFonts w:hint="cs"/>
          <w:rtl/>
        </w:rPr>
        <w:t xml:space="preserve">! </w:t>
      </w:r>
    </w:p>
    <w:p w:rsidR="00F12F9F" w:rsidRDefault="00F12F9F" w:rsidP="00F12F9F">
      <w:pPr>
        <w:pStyle w:val="libNormal"/>
        <w:rPr>
          <w:rtl/>
        </w:rPr>
      </w:pPr>
      <w:r>
        <w:rPr>
          <w:rFonts w:hint="cs"/>
          <w:rtl/>
        </w:rPr>
        <w:t>إذا كان أبو طالب غير مؤمن ولم يدخل الإسلام</w:t>
      </w:r>
      <w:r w:rsidR="00603FE9">
        <w:rPr>
          <w:rFonts w:hint="cs"/>
          <w:rtl/>
        </w:rPr>
        <w:t xml:space="preserve">؛ </w:t>
      </w:r>
      <w:r>
        <w:rPr>
          <w:rFonts w:hint="cs"/>
          <w:rtl/>
        </w:rPr>
        <w:t>فعلام ه</w:t>
      </w:r>
      <w:r w:rsidR="002F62E6">
        <w:rPr>
          <w:rFonts w:hint="cs"/>
          <w:rtl/>
        </w:rPr>
        <w:t>ذا الفداء وتعريض نفسه للقتل لو</w:t>
      </w:r>
      <w:r>
        <w:rPr>
          <w:rFonts w:hint="cs"/>
          <w:rtl/>
        </w:rPr>
        <w:t>لا سيوف هاشميّة</w:t>
      </w:r>
      <w:r w:rsidR="00864EEE">
        <w:rPr>
          <w:rFonts w:hint="cs"/>
          <w:rtl/>
        </w:rPr>
        <w:t xml:space="preserve">، </w:t>
      </w:r>
      <w:r>
        <w:rPr>
          <w:rFonts w:hint="cs"/>
          <w:rtl/>
        </w:rPr>
        <w:t>وعناية إلهيّة</w:t>
      </w:r>
      <w:r w:rsidR="009431ED">
        <w:rPr>
          <w:rFonts w:hint="cs"/>
          <w:rtl/>
        </w:rPr>
        <w:t>؟</w:t>
      </w:r>
      <w:r>
        <w:rPr>
          <w:rFonts w:hint="cs"/>
          <w:rtl/>
        </w:rPr>
        <w:t xml:space="preserve"> فلمّا فشلوا في الترغيب</w:t>
      </w:r>
      <w:r w:rsidR="00864EEE">
        <w:rPr>
          <w:rFonts w:hint="cs"/>
          <w:rtl/>
        </w:rPr>
        <w:t xml:space="preserve">، </w:t>
      </w:r>
      <w:r>
        <w:rPr>
          <w:rFonts w:hint="cs"/>
          <w:rtl/>
        </w:rPr>
        <w:t>والوعيد</w:t>
      </w:r>
      <w:r w:rsidR="00864EEE">
        <w:rPr>
          <w:rFonts w:hint="cs"/>
          <w:rtl/>
        </w:rPr>
        <w:t xml:space="preserve">، </w:t>
      </w:r>
      <w:r>
        <w:rPr>
          <w:rFonts w:hint="cs"/>
          <w:rtl/>
        </w:rPr>
        <w:t>وكادت المنازلة تقع</w:t>
      </w:r>
      <w:r w:rsidR="00864EEE">
        <w:rPr>
          <w:rFonts w:hint="cs"/>
          <w:rtl/>
        </w:rPr>
        <w:t xml:space="preserve">، </w:t>
      </w:r>
      <w:r>
        <w:rPr>
          <w:rFonts w:hint="cs"/>
          <w:rtl/>
        </w:rPr>
        <w:t>ثمّ نكصوا فعمدوا إلى المقاطعة</w:t>
      </w:r>
      <w:r w:rsidR="001C4878">
        <w:rPr>
          <w:rFonts w:hint="cs"/>
          <w:rtl/>
        </w:rPr>
        <w:t xml:space="preserve">. </w:t>
      </w:r>
      <w:r>
        <w:rPr>
          <w:rFonts w:hint="cs"/>
          <w:rtl/>
        </w:rPr>
        <w:t xml:space="preserve">أما كان له أن يطلب من النبيّ </w:t>
      </w:r>
      <w:r w:rsidRPr="00981CAB">
        <w:rPr>
          <w:rStyle w:val="libAlaemChar"/>
          <w:rFonts w:eastAsiaTheme="minorHAnsi"/>
          <w:rtl/>
        </w:rPr>
        <w:t>صلى‌الله‌عليه‌وآله‌وسلم</w:t>
      </w:r>
      <w:r>
        <w:rPr>
          <w:rFonts w:hint="cs"/>
          <w:rtl/>
        </w:rPr>
        <w:t xml:space="preserve"> أن يكفّ عن تبليغ رسالته ولا يحمّله عنت قريش وطغيانها</w:t>
      </w:r>
      <w:r w:rsidR="00864EEE">
        <w:rPr>
          <w:rFonts w:hint="cs"/>
          <w:rtl/>
        </w:rPr>
        <w:t xml:space="preserve">، </w:t>
      </w:r>
      <w:r>
        <w:rPr>
          <w:rFonts w:hint="cs"/>
          <w:rtl/>
        </w:rPr>
        <w:t>وإلاّ فإنّه لم يعد يتحمل مع كبر سنّه ما يجده من القوم ويخلّي بينه وبيهم</w:t>
      </w:r>
      <w:r w:rsidR="009431ED">
        <w:rPr>
          <w:rFonts w:hint="cs"/>
          <w:rtl/>
        </w:rPr>
        <w:t>؟</w:t>
      </w:r>
      <w:r w:rsidR="004A4E29">
        <w:rPr>
          <w:rFonts w:hint="cs"/>
          <w:rtl/>
        </w:rPr>
        <w:t xml:space="preserve">! </w:t>
      </w:r>
      <w:r>
        <w:rPr>
          <w:rFonts w:hint="cs"/>
          <w:rtl/>
        </w:rPr>
        <w:t>أم أنت مصدّق مقولة</w:t>
      </w:r>
      <w:r w:rsidR="00603FE9">
        <w:rPr>
          <w:rFonts w:hint="cs"/>
          <w:rtl/>
        </w:rPr>
        <w:t xml:space="preserve">: </w:t>
      </w:r>
      <w:r>
        <w:rPr>
          <w:rFonts w:hint="cs"/>
          <w:rtl/>
        </w:rPr>
        <w:t>إنّ أبا طالب كان آخر قوله قبل موته</w:t>
      </w:r>
      <w:r w:rsidR="00603FE9">
        <w:rPr>
          <w:rFonts w:hint="cs"/>
          <w:rtl/>
        </w:rPr>
        <w:t xml:space="preserve">: </w:t>
      </w:r>
      <w:r>
        <w:rPr>
          <w:rFonts w:hint="cs"/>
          <w:rtl/>
        </w:rPr>
        <w:t>إنّي على دين عبد المطّلب</w:t>
      </w:r>
      <w:r w:rsidR="004A4E29">
        <w:rPr>
          <w:rFonts w:hint="cs"/>
          <w:rtl/>
        </w:rPr>
        <w:t xml:space="preserve">! </w:t>
      </w:r>
      <w:r>
        <w:rPr>
          <w:rFonts w:hint="cs"/>
          <w:rtl/>
        </w:rPr>
        <w:t>وهل كان عبد المطّلب</w:t>
      </w:r>
      <w:r w:rsidR="00B154FA">
        <w:rPr>
          <w:rFonts w:hint="cs"/>
          <w:rtl/>
        </w:rPr>
        <w:t xml:space="preserve"> إلّا </w:t>
      </w:r>
      <w:r>
        <w:rPr>
          <w:rFonts w:hint="cs"/>
          <w:rtl/>
        </w:rPr>
        <w:t>متألّهاً ذا كرامات أقرب إلى الإعجاز</w:t>
      </w:r>
      <w:r w:rsidR="002C54F1">
        <w:rPr>
          <w:rFonts w:hint="cs"/>
          <w:rtl/>
        </w:rPr>
        <w:t xml:space="preserve"> - </w:t>
      </w:r>
      <w:r>
        <w:rPr>
          <w:rFonts w:hint="cs"/>
          <w:rtl/>
        </w:rPr>
        <w:t>مرّ ذكر بعضها</w:t>
      </w:r>
      <w:r w:rsidR="002C54F1">
        <w:rPr>
          <w:rFonts w:hint="cs"/>
          <w:rtl/>
        </w:rPr>
        <w:t xml:space="preserve"> -</w:t>
      </w:r>
      <w:r w:rsidR="00603FE9">
        <w:rPr>
          <w:rFonts w:hint="cs"/>
          <w:rtl/>
        </w:rPr>
        <w:t xml:space="preserve">؛ </w:t>
      </w:r>
      <w:r>
        <w:rPr>
          <w:rFonts w:hint="cs"/>
          <w:rtl/>
        </w:rPr>
        <w:t xml:space="preserve">وكان لرسول الله </w:t>
      </w:r>
      <w:r w:rsidRPr="00981CAB">
        <w:rPr>
          <w:rStyle w:val="libAlaemChar"/>
          <w:rFonts w:eastAsiaTheme="minorHAnsi"/>
          <w:rtl/>
        </w:rPr>
        <w:t>صلى‌الله‌عليه‌وآله‌وسلم</w:t>
      </w:r>
      <w:r>
        <w:rPr>
          <w:rFonts w:hint="cs"/>
          <w:rtl/>
        </w:rPr>
        <w:t xml:space="preserve"> من عبد المطّلب المنزلة التي عرفناها</w:t>
      </w:r>
      <w:r w:rsidR="00864EEE">
        <w:rPr>
          <w:rFonts w:hint="cs"/>
          <w:rtl/>
        </w:rPr>
        <w:t xml:space="preserve">، </w:t>
      </w:r>
      <w:r>
        <w:rPr>
          <w:rFonts w:hint="cs"/>
          <w:rtl/>
        </w:rPr>
        <w:t>وكان عبد المطّلب مثل ولده أبي طالب</w:t>
      </w:r>
      <w:r w:rsidR="00864EEE">
        <w:rPr>
          <w:rFonts w:hint="cs"/>
          <w:rtl/>
        </w:rPr>
        <w:t xml:space="preserve">، </w:t>
      </w:r>
      <w:r>
        <w:rPr>
          <w:rFonts w:hint="cs"/>
          <w:rtl/>
        </w:rPr>
        <w:t>يعلمان أنّ ابنهما له شأن قادم</w:t>
      </w:r>
      <w:r w:rsidR="00603FE9">
        <w:rPr>
          <w:rFonts w:hint="cs"/>
          <w:rtl/>
        </w:rPr>
        <w:t xml:space="preserve">؛ </w:t>
      </w:r>
      <w:r>
        <w:rPr>
          <w:rFonts w:hint="cs"/>
          <w:rtl/>
        </w:rPr>
        <w:t>ولا ندري أن لو أدرك عبد المطّلب الوحي وآمن بنبوّة حفيدة ونصره</w:t>
      </w:r>
      <w:r w:rsidR="00864EEE">
        <w:rPr>
          <w:rFonts w:hint="cs"/>
          <w:rtl/>
        </w:rPr>
        <w:t xml:space="preserve">، </w:t>
      </w:r>
      <w:r>
        <w:rPr>
          <w:rFonts w:hint="cs"/>
          <w:rtl/>
        </w:rPr>
        <w:t>هل يجري له ما جرى لأبي طالب من مقاومة وتشكي بل إصرار أنّه مات مشركاً وأنّ آخر ما قاله عند موته</w:t>
      </w:r>
      <w:r w:rsidR="00603FE9">
        <w:rPr>
          <w:rFonts w:hint="cs"/>
          <w:rtl/>
        </w:rPr>
        <w:t xml:space="preserve">: </w:t>
      </w:r>
      <w:r>
        <w:rPr>
          <w:rFonts w:hint="cs"/>
          <w:rtl/>
        </w:rPr>
        <w:t>إنّي على دين أبي هاشم</w:t>
      </w:r>
      <w:r w:rsidR="009431ED">
        <w:rPr>
          <w:rFonts w:hint="cs"/>
          <w:rtl/>
        </w:rPr>
        <w:t>؟</w:t>
      </w:r>
      <w:r w:rsidR="004A4E29">
        <w:rPr>
          <w:rFonts w:hint="cs"/>
          <w:rtl/>
        </w:rPr>
        <w:t xml:space="preserve">! </w:t>
      </w:r>
    </w:p>
    <w:p w:rsidR="006B4210" w:rsidRDefault="00F12F9F" w:rsidP="00F12F9F">
      <w:pPr>
        <w:pStyle w:val="libNormal"/>
        <w:rPr>
          <w:rtl/>
        </w:rPr>
      </w:pPr>
      <w:r>
        <w:rPr>
          <w:rFonts w:hint="cs"/>
          <w:rtl/>
        </w:rPr>
        <w:t>أم أنّك رافضيّ</w:t>
      </w:r>
      <w:r w:rsidR="00864EEE">
        <w:rPr>
          <w:rFonts w:hint="cs"/>
          <w:rtl/>
        </w:rPr>
        <w:t xml:space="preserve">، </w:t>
      </w:r>
      <w:r>
        <w:rPr>
          <w:rFonts w:hint="cs"/>
          <w:rtl/>
        </w:rPr>
        <w:t>ترفض الباطل والسفيه من القول</w:t>
      </w:r>
      <w:r w:rsidR="00864EEE">
        <w:rPr>
          <w:rFonts w:hint="cs"/>
          <w:rtl/>
        </w:rPr>
        <w:t xml:space="preserve">، </w:t>
      </w:r>
      <w:r>
        <w:rPr>
          <w:rFonts w:hint="cs"/>
          <w:rtl/>
        </w:rPr>
        <w:t>وتقول</w:t>
      </w:r>
      <w:r w:rsidR="00603FE9">
        <w:rPr>
          <w:rFonts w:hint="cs"/>
          <w:rtl/>
        </w:rPr>
        <w:t xml:space="preserve">: </w:t>
      </w:r>
      <w:r>
        <w:rPr>
          <w:rFonts w:hint="cs"/>
          <w:rtl/>
        </w:rPr>
        <w:t>إنّ الخوارج النواصب الأوائل من بني أميّة ومن سبقهم</w:t>
      </w:r>
      <w:r w:rsidR="00864EEE">
        <w:rPr>
          <w:rFonts w:hint="cs"/>
          <w:rtl/>
        </w:rPr>
        <w:t xml:space="preserve">، </w:t>
      </w:r>
      <w:r>
        <w:rPr>
          <w:rFonts w:hint="cs"/>
          <w:rtl/>
        </w:rPr>
        <w:t>قد وترهم عليّ بن</w:t>
      </w:r>
      <w:r w:rsidR="00714AC7">
        <w:rPr>
          <w:rFonts w:hint="cs"/>
          <w:rtl/>
        </w:rPr>
        <w:t xml:space="preserve"> أبي طالب </w:t>
      </w:r>
      <w:r w:rsidRPr="003C19A3">
        <w:rPr>
          <w:rStyle w:val="libAlaemChar"/>
          <w:rFonts w:eastAsiaTheme="minorHAnsi"/>
          <w:rtl/>
        </w:rPr>
        <w:t>عليه‌السلام</w:t>
      </w:r>
      <w:r w:rsidR="00864EEE">
        <w:rPr>
          <w:rFonts w:hint="cs"/>
          <w:rtl/>
        </w:rPr>
        <w:t xml:space="preserve">، </w:t>
      </w:r>
      <w:r>
        <w:rPr>
          <w:rFonts w:hint="cs"/>
          <w:rtl/>
        </w:rPr>
        <w:t>وسبقهم إلى كلّ فضيلة وتنزّه عن كلّ شين ونقيصة وكرّمه الله تعالى ممّا هم له عابدون</w:t>
      </w:r>
      <w:r w:rsidR="00864EEE">
        <w:rPr>
          <w:rFonts w:hint="cs"/>
          <w:rtl/>
        </w:rPr>
        <w:t xml:space="preserve">، </w:t>
      </w:r>
      <w:r>
        <w:rPr>
          <w:rFonts w:hint="cs"/>
          <w:rtl/>
        </w:rPr>
        <w:t>حتى قيل في حقّه</w:t>
      </w:r>
      <w:r w:rsidR="00603FE9">
        <w:rPr>
          <w:rFonts w:hint="cs"/>
          <w:rtl/>
        </w:rPr>
        <w:t xml:space="preserve">: </w:t>
      </w:r>
      <w:r>
        <w:rPr>
          <w:rFonts w:hint="cs"/>
          <w:rtl/>
        </w:rPr>
        <w:t>كرّم الله وجهه</w:t>
      </w:r>
      <w:r w:rsidR="00603FE9">
        <w:rPr>
          <w:rFonts w:hint="cs"/>
          <w:rtl/>
        </w:rPr>
        <w:t xml:space="preserve">؛ </w:t>
      </w:r>
      <w:r>
        <w:rPr>
          <w:rFonts w:hint="cs"/>
          <w:rtl/>
        </w:rPr>
        <w:t>وما قيل ذلك في حقّ أحد غيره</w:t>
      </w:r>
      <w:r w:rsidR="00603FE9">
        <w:rPr>
          <w:rFonts w:hint="cs"/>
          <w:rtl/>
        </w:rPr>
        <w:t xml:space="preserve">؛ </w:t>
      </w:r>
      <w:r>
        <w:rPr>
          <w:rFonts w:hint="cs"/>
          <w:rtl/>
        </w:rPr>
        <w:t>وزاد عليهم بعصمة أمّه به</w:t>
      </w:r>
      <w:r w:rsidR="004A4E29">
        <w:rPr>
          <w:rFonts w:hint="cs"/>
          <w:rtl/>
        </w:rPr>
        <w:t xml:space="preserve">! </w:t>
      </w:r>
      <w:r>
        <w:rPr>
          <w:rFonts w:hint="cs"/>
          <w:rtl/>
        </w:rPr>
        <w:t xml:space="preserve">وطهارة </w:t>
      </w:r>
      <w:r w:rsidR="006B4210">
        <w:rPr>
          <w:rFonts w:hint="cs"/>
          <w:rtl/>
        </w:rPr>
        <w:t>آبائه وإسلام والده</w:t>
      </w:r>
      <w:r w:rsidR="00864EEE">
        <w:rPr>
          <w:rFonts w:hint="cs"/>
          <w:rtl/>
        </w:rPr>
        <w:t xml:space="preserve">، </w:t>
      </w:r>
      <w:r w:rsidR="006B4210">
        <w:rPr>
          <w:rFonts w:hint="cs"/>
          <w:rtl/>
        </w:rPr>
        <w:t xml:space="preserve">فبعد تجوال وجدوا مشركي قريش وهم يفاوضون أبا طالب رضي الله عنه بشأن رسول الله </w:t>
      </w:r>
      <w:r w:rsidR="006B4210" w:rsidRPr="00981CAB">
        <w:rPr>
          <w:rStyle w:val="libAlaemChar"/>
          <w:rFonts w:eastAsiaTheme="minorHAnsi"/>
          <w:rtl/>
        </w:rPr>
        <w:t>صلى‌الله‌عليه‌وآله‌وسلم</w:t>
      </w:r>
      <w:r w:rsidR="006B4210">
        <w:rPr>
          <w:rFonts w:hint="cs"/>
          <w:rtl/>
        </w:rPr>
        <w:t xml:space="preserve"> ويشكون إليه ما يجدونه منه من سبّ آلهتهم </w:t>
      </w:r>
    </w:p>
    <w:p w:rsidR="006B4210" w:rsidRDefault="006B4210" w:rsidP="009431ED">
      <w:pPr>
        <w:pStyle w:val="libNormal"/>
        <w:rPr>
          <w:rtl/>
        </w:rPr>
      </w:pPr>
      <w:r>
        <w:rPr>
          <w:rtl/>
        </w:rPr>
        <w:br w:type="page"/>
      </w:r>
    </w:p>
    <w:p w:rsidR="00F12F9F" w:rsidRDefault="00C120AE" w:rsidP="00C120AE">
      <w:pPr>
        <w:pStyle w:val="libNormal0"/>
        <w:rPr>
          <w:rtl/>
        </w:rPr>
      </w:pPr>
      <w:r>
        <w:rPr>
          <w:rFonts w:hint="cs"/>
          <w:rtl/>
        </w:rPr>
        <w:lastRenderedPageBreak/>
        <w:t>وعيب دينهم وتضليل آباءهم</w:t>
      </w:r>
      <w:r w:rsidR="001C4878">
        <w:rPr>
          <w:rFonts w:hint="cs"/>
          <w:rtl/>
        </w:rPr>
        <w:t>.</w:t>
      </w:r>
      <w:r w:rsidR="009431ED">
        <w:rPr>
          <w:rFonts w:hint="cs"/>
          <w:rtl/>
        </w:rPr>
        <w:t>.</w:t>
      </w:r>
      <w:r>
        <w:rPr>
          <w:rFonts w:hint="cs"/>
          <w:rtl/>
        </w:rPr>
        <w:t>.</w:t>
      </w:r>
      <w:r w:rsidR="00603FE9">
        <w:rPr>
          <w:rFonts w:hint="cs"/>
          <w:rtl/>
        </w:rPr>
        <w:t xml:space="preserve">؛ </w:t>
      </w:r>
      <w:r>
        <w:rPr>
          <w:rFonts w:hint="cs"/>
          <w:rtl/>
        </w:rPr>
        <w:t>ثمّ قالوا له</w:t>
      </w:r>
      <w:r w:rsidR="00603FE9">
        <w:rPr>
          <w:rFonts w:hint="cs"/>
          <w:rtl/>
        </w:rPr>
        <w:t xml:space="preserve">: </w:t>
      </w:r>
      <w:r>
        <w:rPr>
          <w:rFonts w:hint="cs"/>
          <w:rtl/>
        </w:rPr>
        <w:t>وإنّك على مثل ما نحن عليه من خلافه</w:t>
      </w:r>
      <w:r w:rsidR="00864EEE">
        <w:rPr>
          <w:rFonts w:hint="cs"/>
          <w:rtl/>
        </w:rPr>
        <w:t xml:space="preserve">، </w:t>
      </w:r>
      <w:r>
        <w:rPr>
          <w:rFonts w:hint="cs"/>
          <w:rtl/>
        </w:rPr>
        <w:t>وطلبوا منه أن يكفّه عنهم</w:t>
      </w:r>
      <w:r w:rsidR="00864EEE">
        <w:rPr>
          <w:rFonts w:hint="cs"/>
          <w:rtl/>
        </w:rPr>
        <w:t xml:space="preserve">، </w:t>
      </w:r>
      <w:r>
        <w:rPr>
          <w:rFonts w:hint="cs"/>
          <w:rtl/>
        </w:rPr>
        <w:t>أو يخلّوا بينه وبينهم</w:t>
      </w:r>
      <w:r w:rsidR="00603FE9">
        <w:rPr>
          <w:rFonts w:hint="cs"/>
          <w:rtl/>
        </w:rPr>
        <w:t xml:space="preserve">؛ </w:t>
      </w:r>
      <w:r>
        <w:rPr>
          <w:rFonts w:hint="cs"/>
          <w:rtl/>
        </w:rPr>
        <w:t>فردّهم أبوطالب ردّاً جميلاً</w:t>
      </w:r>
      <w:r w:rsidR="00864EEE">
        <w:rPr>
          <w:rFonts w:hint="cs"/>
          <w:rtl/>
        </w:rPr>
        <w:t xml:space="preserve">، </w:t>
      </w:r>
      <w:r>
        <w:rPr>
          <w:rFonts w:hint="cs"/>
          <w:rtl/>
        </w:rPr>
        <w:t>فانصرفوا عنه</w:t>
      </w:r>
      <w:r w:rsidR="00864EEE">
        <w:rPr>
          <w:rFonts w:hint="cs"/>
          <w:rtl/>
        </w:rPr>
        <w:t xml:space="preserve">، </w:t>
      </w:r>
      <w:r>
        <w:rPr>
          <w:rFonts w:hint="cs"/>
          <w:rtl/>
        </w:rPr>
        <w:t xml:space="preserve">ومضى رسول الله </w:t>
      </w:r>
      <w:r w:rsidRPr="00981CAB">
        <w:rPr>
          <w:rStyle w:val="libAlaemChar"/>
          <w:rFonts w:eastAsiaTheme="minorHAnsi"/>
          <w:rtl/>
        </w:rPr>
        <w:t>صلى‌الله‌عليه‌وآله‌وسلم</w:t>
      </w:r>
      <w:r w:rsidR="00864EEE">
        <w:rPr>
          <w:rFonts w:hint="cs"/>
          <w:rtl/>
        </w:rPr>
        <w:t xml:space="preserve">، </w:t>
      </w:r>
      <w:r>
        <w:rPr>
          <w:rFonts w:hint="cs"/>
          <w:rtl/>
        </w:rPr>
        <w:t>على ما هو عليه يظهر دين الله</w:t>
      </w:r>
      <w:r w:rsidR="00864EEE">
        <w:rPr>
          <w:rFonts w:hint="cs"/>
          <w:rtl/>
        </w:rPr>
        <w:t xml:space="preserve">، </w:t>
      </w:r>
      <w:r>
        <w:rPr>
          <w:rFonts w:hint="cs"/>
          <w:rtl/>
        </w:rPr>
        <w:t>ويدعو إليه</w:t>
      </w:r>
      <w:r w:rsidR="001C4878">
        <w:rPr>
          <w:rFonts w:hint="cs"/>
          <w:rtl/>
        </w:rPr>
        <w:t xml:space="preserve">. </w:t>
      </w:r>
      <w:r>
        <w:rPr>
          <w:rFonts w:hint="cs"/>
          <w:rtl/>
        </w:rPr>
        <w:t xml:space="preserve">ثمّ إنّ قريشاً تآمروا بينهم على من في القبائل منهم من أصحاب رسول الله </w:t>
      </w:r>
      <w:r w:rsidRPr="00981CAB">
        <w:rPr>
          <w:rStyle w:val="libAlaemChar"/>
          <w:rFonts w:eastAsiaTheme="minorHAnsi"/>
          <w:rtl/>
        </w:rPr>
        <w:t>صلى‌الله‌عليه‌وآله‌وسلم</w:t>
      </w:r>
      <w:r>
        <w:rPr>
          <w:rFonts w:hint="cs"/>
          <w:rtl/>
        </w:rPr>
        <w:t xml:space="preserve"> الذين أسلموا يعذّبونهم ويفتنونهم عن دينهم</w:t>
      </w:r>
      <w:r w:rsidR="00864EEE">
        <w:rPr>
          <w:rFonts w:hint="cs"/>
          <w:rtl/>
        </w:rPr>
        <w:t xml:space="preserve">، </w:t>
      </w:r>
      <w:r>
        <w:rPr>
          <w:rFonts w:hint="cs"/>
          <w:rtl/>
        </w:rPr>
        <w:t>ومنع الله منهم رسوله بعمّه أبي طالب</w:t>
      </w:r>
      <w:r w:rsidR="00864EEE">
        <w:rPr>
          <w:rFonts w:hint="cs"/>
          <w:rtl/>
        </w:rPr>
        <w:t xml:space="preserve">، </w:t>
      </w:r>
      <w:r>
        <w:rPr>
          <w:rFonts w:hint="cs"/>
          <w:rtl/>
        </w:rPr>
        <w:t xml:space="preserve">ودعا بني هاشم وبني المطّلب إلى ما هو عليه من منع رسول الله </w:t>
      </w:r>
      <w:r w:rsidRPr="00981CAB">
        <w:rPr>
          <w:rStyle w:val="libAlaemChar"/>
          <w:rFonts w:eastAsiaTheme="minorHAnsi"/>
          <w:rtl/>
        </w:rPr>
        <w:t>صلى‌الله‌عليه‌وآله‌وسلم</w:t>
      </w:r>
      <w:r>
        <w:rPr>
          <w:rFonts w:hint="cs"/>
          <w:rtl/>
        </w:rPr>
        <w:t xml:space="preserve"> والقيام دونه</w:t>
      </w:r>
      <w:r w:rsidR="00864EEE">
        <w:rPr>
          <w:rFonts w:hint="cs"/>
          <w:rtl/>
        </w:rPr>
        <w:t xml:space="preserve">، </w:t>
      </w:r>
      <w:r>
        <w:rPr>
          <w:rFonts w:hint="cs"/>
          <w:rtl/>
        </w:rPr>
        <w:t>فاجتمعوا إليه وقاموا معه وأجابوا إلى ما دعاهم إليه من دفع عن رسول الله</w:t>
      </w:r>
      <w:r w:rsidR="00864EEE">
        <w:rPr>
          <w:rFonts w:hint="cs"/>
          <w:rtl/>
        </w:rPr>
        <w:t>،</w:t>
      </w:r>
      <w:r w:rsidR="00B154FA">
        <w:rPr>
          <w:rFonts w:hint="cs"/>
          <w:rtl/>
        </w:rPr>
        <w:t xml:space="preserve"> إلّا </w:t>
      </w:r>
      <w:r>
        <w:rPr>
          <w:rFonts w:hint="cs"/>
          <w:rtl/>
        </w:rPr>
        <w:t>ما كان من أبي لهب</w:t>
      </w:r>
      <w:r w:rsidR="001C4878">
        <w:rPr>
          <w:rFonts w:hint="cs"/>
          <w:rtl/>
        </w:rPr>
        <w:t>.</w:t>
      </w:r>
      <w:r w:rsidR="009431ED">
        <w:rPr>
          <w:rFonts w:hint="cs"/>
          <w:rtl/>
        </w:rPr>
        <w:t>.</w:t>
      </w:r>
      <w:r>
        <w:rPr>
          <w:rFonts w:hint="cs"/>
          <w:rtl/>
        </w:rPr>
        <w:t>.</w:t>
      </w:r>
      <w:r w:rsidR="001C4878">
        <w:rPr>
          <w:rFonts w:hint="cs"/>
          <w:rtl/>
        </w:rPr>
        <w:t xml:space="preserve">. </w:t>
      </w:r>
    </w:p>
    <w:p w:rsidR="00C120AE" w:rsidRDefault="00C120AE" w:rsidP="00C120AE">
      <w:pPr>
        <w:pStyle w:val="libNormal"/>
        <w:rPr>
          <w:rtl/>
        </w:rPr>
      </w:pPr>
      <w:r>
        <w:rPr>
          <w:rFonts w:hint="cs"/>
          <w:rtl/>
        </w:rPr>
        <w:t>فلمّا اجتمعت بنو هاشم وبنو المطّلب معه ورأى أن قد امتنع بهم وأنّ قريشاً لن يعادوه معهم قال أبو طالب</w:t>
      </w:r>
      <w:r w:rsidR="00864EEE">
        <w:rPr>
          <w:rFonts w:hint="cs"/>
          <w:rtl/>
        </w:rPr>
        <w:t xml:space="preserve">، </w:t>
      </w:r>
      <w:r>
        <w:rPr>
          <w:rFonts w:hint="cs"/>
          <w:rtl/>
        </w:rPr>
        <w:t>وبادى قومه بالعداوة</w:t>
      </w:r>
      <w:r w:rsidR="00864EEE">
        <w:rPr>
          <w:rFonts w:hint="cs"/>
          <w:rtl/>
        </w:rPr>
        <w:t xml:space="preserve">، </w:t>
      </w:r>
      <w:r>
        <w:rPr>
          <w:rFonts w:hint="cs"/>
          <w:rtl/>
        </w:rPr>
        <w:t>ونصب لهم الحرب</w:t>
      </w:r>
      <w:r w:rsidR="00864EEE">
        <w:rPr>
          <w:rFonts w:hint="cs"/>
          <w:rtl/>
        </w:rPr>
        <w:t xml:space="preserve">، </w:t>
      </w:r>
      <w:r>
        <w:rPr>
          <w:rFonts w:hint="cs"/>
          <w:rtl/>
        </w:rPr>
        <w:t>فقال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3"/>
        <w:gridCol w:w="270"/>
        <w:gridCol w:w="3400"/>
      </w:tblGrid>
      <w:tr w:rsidR="0089011B" w:rsidTr="00885E2B">
        <w:trPr>
          <w:trHeight w:val="350"/>
        </w:trPr>
        <w:tc>
          <w:tcPr>
            <w:tcW w:w="3920" w:type="dxa"/>
            <w:shd w:val="clear" w:color="auto" w:fill="auto"/>
          </w:tcPr>
          <w:p w:rsidR="0089011B" w:rsidRDefault="0089011B" w:rsidP="00885E2B">
            <w:pPr>
              <w:pStyle w:val="libPoem"/>
            </w:pPr>
            <w:r>
              <w:rPr>
                <w:rFonts w:hint="cs"/>
                <w:rtl/>
              </w:rPr>
              <w:t>منعنا الرسول رسول المليك</w:t>
            </w:r>
            <w:r w:rsidRPr="00725071">
              <w:rPr>
                <w:rStyle w:val="libPoemTiniChar0"/>
                <w:rtl/>
              </w:rPr>
              <w:br/>
              <w:t> </w:t>
            </w:r>
          </w:p>
        </w:tc>
        <w:tc>
          <w:tcPr>
            <w:tcW w:w="279" w:type="dxa"/>
            <w:shd w:val="clear" w:color="auto" w:fill="auto"/>
          </w:tcPr>
          <w:p w:rsidR="0089011B" w:rsidRDefault="0089011B" w:rsidP="00885E2B">
            <w:pPr>
              <w:pStyle w:val="libPoem"/>
              <w:rPr>
                <w:rtl/>
              </w:rPr>
            </w:pPr>
          </w:p>
        </w:tc>
        <w:tc>
          <w:tcPr>
            <w:tcW w:w="3881" w:type="dxa"/>
            <w:shd w:val="clear" w:color="auto" w:fill="auto"/>
          </w:tcPr>
          <w:p w:rsidR="0089011B" w:rsidRDefault="0089011B" w:rsidP="00885E2B">
            <w:pPr>
              <w:pStyle w:val="libPoem"/>
            </w:pPr>
            <w:r>
              <w:rPr>
                <w:rFonts w:hint="cs"/>
                <w:rtl/>
              </w:rPr>
              <w:t>ببيض تلألأ كلمع البروق</w:t>
            </w:r>
            <w:r w:rsidRPr="00725071">
              <w:rPr>
                <w:rStyle w:val="libPoemTiniChar0"/>
                <w:rtl/>
              </w:rPr>
              <w:br/>
              <w:t> </w:t>
            </w:r>
          </w:p>
        </w:tc>
      </w:tr>
      <w:tr w:rsidR="0089011B" w:rsidTr="00885E2B">
        <w:trPr>
          <w:trHeight w:val="350"/>
        </w:trPr>
        <w:tc>
          <w:tcPr>
            <w:tcW w:w="3920" w:type="dxa"/>
          </w:tcPr>
          <w:p w:rsidR="0089011B" w:rsidRDefault="0089011B" w:rsidP="00885E2B">
            <w:pPr>
              <w:pStyle w:val="libPoem"/>
            </w:pPr>
            <w:r>
              <w:rPr>
                <w:rFonts w:hint="cs"/>
                <w:rtl/>
              </w:rPr>
              <w:t>أذبّ وأحمي رسول المليك</w:t>
            </w:r>
            <w:r w:rsidRPr="00725071">
              <w:rPr>
                <w:rStyle w:val="libPoemTiniChar0"/>
                <w:rtl/>
              </w:rPr>
              <w:br/>
              <w:t> </w:t>
            </w:r>
          </w:p>
        </w:tc>
        <w:tc>
          <w:tcPr>
            <w:tcW w:w="279" w:type="dxa"/>
          </w:tcPr>
          <w:p w:rsidR="0089011B" w:rsidRDefault="0089011B" w:rsidP="00885E2B">
            <w:pPr>
              <w:pStyle w:val="libPoem"/>
              <w:rPr>
                <w:rtl/>
              </w:rPr>
            </w:pPr>
          </w:p>
        </w:tc>
        <w:tc>
          <w:tcPr>
            <w:tcW w:w="3881" w:type="dxa"/>
          </w:tcPr>
          <w:p w:rsidR="0089011B" w:rsidRDefault="0089011B" w:rsidP="00885E2B">
            <w:pPr>
              <w:pStyle w:val="libPoem"/>
            </w:pPr>
            <w:r>
              <w:rPr>
                <w:rFonts w:hint="cs"/>
                <w:rtl/>
              </w:rPr>
              <w:t>حماية حام عليه شفيق</w:t>
            </w:r>
            <w:r w:rsidRPr="00725071">
              <w:rPr>
                <w:rStyle w:val="libPoemTiniChar0"/>
                <w:rtl/>
              </w:rPr>
              <w:br/>
              <w:t> </w:t>
            </w:r>
          </w:p>
        </w:tc>
      </w:tr>
    </w:tbl>
    <w:p w:rsidR="00C120AE" w:rsidRDefault="0089011B" w:rsidP="00C120AE">
      <w:pPr>
        <w:pStyle w:val="libNormal"/>
        <w:rPr>
          <w:rtl/>
        </w:rPr>
      </w:pPr>
      <w:r>
        <w:rPr>
          <w:rFonts w:hint="cs"/>
          <w:rtl/>
        </w:rPr>
        <w:t>في أبيات أخرى</w:t>
      </w:r>
      <w:r w:rsidR="001C4878">
        <w:rPr>
          <w:rFonts w:hint="cs"/>
          <w:rtl/>
        </w:rPr>
        <w:t xml:space="preserve">. </w:t>
      </w:r>
    </w:p>
    <w:p w:rsidR="0089011B" w:rsidRDefault="0089011B" w:rsidP="00C120AE">
      <w:pPr>
        <w:pStyle w:val="libNormal"/>
        <w:rPr>
          <w:rtl/>
        </w:rPr>
      </w:pPr>
      <w:r>
        <w:rPr>
          <w:rFonts w:hint="cs"/>
          <w:rtl/>
        </w:rPr>
        <w:t>فلمّا رأى أبوطالب من قومه ما سرّه من جدّهم معه</w:t>
      </w:r>
      <w:r w:rsidR="00864EEE">
        <w:rPr>
          <w:rFonts w:hint="cs"/>
          <w:rtl/>
        </w:rPr>
        <w:t xml:space="preserve">، </w:t>
      </w:r>
      <w:r>
        <w:rPr>
          <w:rFonts w:hint="cs"/>
          <w:rtl/>
        </w:rPr>
        <w:t>وحدبهم عليه جعل يمدحهم ويذكر قديمهم</w:t>
      </w:r>
      <w:r w:rsidR="00864EEE">
        <w:rPr>
          <w:rFonts w:hint="cs"/>
          <w:rtl/>
        </w:rPr>
        <w:t xml:space="preserve">، </w:t>
      </w:r>
      <w:r>
        <w:rPr>
          <w:rFonts w:hint="cs"/>
          <w:rtl/>
        </w:rPr>
        <w:t xml:space="preserve">ويذكر فضل رسول الله </w:t>
      </w:r>
      <w:r w:rsidRPr="00981CAB">
        <w:rPr>
          <w:rStyle w:val="libAlaemChar"/>
          <w:rFonts w:eastAsiaTheme="minorHAnsi"/>
          <w:rtl/>
        </w:rPr>
        <w:t>صلى‌الله‌عليه‌وآله‌وسلم</w:t>
      </w:r>
      <w:r>
        <w:rPr>
          <w:rFonts w:hint="cs"/>
          <w:rtl/>
        </w:rPr>
        <w:t xml:space="preserve"> </w:t>
      </w:r>
      <w:r w:rsidR="000E1EDE">
        <w:rPr>
          <w:rFonts w:hint="cs"/>
          <w:rtl/>
        </w:rPr>
        <w:t>فيهم</w:t>
      </w:r>
      <w:r w:rsidR="00864EEE">
        <w:rPr>
          <w:rFonts w:hint="cs"/>
          <w:rtl/>
        </w:rPr>
        <w:t xml:space="preserve">، </w:t>
      </w:r>
      <w:r w:rsidR="00271A6E">
        <w:rPr>
          <w:rFonts w:hint="cs"/>
          <w:rtl/>
        </w:rPr>
        <w:t>ومكانه منهم</w:t>
      </w:r>
      <w:r w:rsidR="00864EEE">
        <w:rPr>
          <w:rFonts w:hint="cs"/>
          <w:rtl/>
        </w:rPr>
        <w:t xml:space="preserve">، </w:t>
      </w:r>
      <w:r w:rsidR="00271A6E">
        <w:rPr>
          <w:rFonts w:hint="cs"/>
          <w:rtl/>
        </w:rPr>
        <w:t>ليشتدّ لهم رأيهم فيه</w:t>
      </w:r>
      <w:r w:rsidR="00864EEE">
        <w:rPr>
          <w:rFonts w:hint="cs"/>
          <w:rtl/>
        </w:rPr>
        <w:t xml:space="preserve">، </w:t>
      </w:r>
      <w:r w:rsidR="00271A6E">
        <w:rPr>
          <w:rFonts w:hint="cs"/>
          <w:rtl/>
        </w:rPr>
        <w:t>ليحدبوا معه على أمرهم</w:t>
      </w:r>
      <w:r w:rsidR="00864EEE">
        <w:rPr>
          <w:rFonts w:hint="cs"/>
          <w:rtl/>
        </w:rPr>
        <w:t xml:space="preserve">، </w:t>
      </w:r>
      <w:r w:rsidR="00271A6E">
        <w:rPr>
          <w:rFonts w:hint="cs"/>
          <w:rtl/>
        </w:rPr>
        <w:t>فقال أبوطالب</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4"/>
        <w:gridCol w:w="270"/>
        <w:gridCol w:w="3409"/>
      </w:tblGrid>
      <w:tr w:rsidR="00271A6E" w:rsidTr="00885E2B">
        <w:trPr>
          <w:trHeight w:val="350"/>
        </w:trPr>
        <w:tc>
          <w:tcPr>
            <w:tcW w:w="3920" w:type="dxa"/>
            <w:shd w:val="clear" w:color="auto" w:fill="auto"/>
          </w:tcPr>
          <w:p w:rsidR="00271A6E" w:rsidRDefault="00271A6E" w:rsidP="00885E2B">
            <w:pPr>
              <w:pStyle w:val="libPoem"/>
            </w:pPr>
            <w:r>
              <w:rPr>
                <w:rFonts w:hint="cs"/>
                <w:rtl/>
              </w:rPr>
              <w:t>إذا اجتمعت يوماً قريش لفخر</w:t>
            </w:r>
            <w:r w:rsidRPr="00725071">
              <w:rPr>
                <w:rStyle w:val="libPoemTiniChar0"/>
                <w:rtl/>
              </w:rPr>
              <w:br/>
              <w:t> </w:t>
            </w:r>
          </w:p>
        </w:tc>
        <w:tc>
          <w:tcPr>
            <w:tcW w:w="279" w:type="dxa"/>
            <w:shd w:val="clear" w:color="auto" w:fill="auto"/>
          </w:tcPr>
          <w:p w:rsidR="00271A6E" w:rsidRDefault="00271A6E" w:rsidP="00885E2B">
            <w:pPr>
              <w:pStyle w:val="libPoem"/>
              <w:rPr>
                <w:rtl/>
              </w:rPr>
            </w:pPr>
          </w:p>
        </w:tc>
        <w:tc>
          <w:tcPr>
            <w:tcW w:w="3881" w:type="dxa"/>
            <w:shd w:val="clear" w:color="auto" w:fill="auto"/>
          </w:tcPr>
          <w:p w:rsidR="00271A6E" w:rsidRDefault="00271A6E" w:rsidP="00885E2B">
            <w:pPr>
              <w:pStyle w:val="libPoem"/>
            </w:pPr>
            <w:r>
              <w:rPr>
                <w:rFonts w:hint="cs"/>
                <w:rtl/>
              </w:rPr>
              <w:t>فعبد مناف سرّها وصميمها</w:t>
            </w:r>
            <w:r w:rsidRPr="00725071">
              <w:rPr>
                <w:rStyle w:val="libPoemTiniChar0"/>
                <w:rtl/>
              </w:rPr>
              <w:br/>
              <w:t> </w:t>
            </w:r>
          </w:p>
        </w:tc>
      </w:tr>
      <w:tr w:rsidR="00271A6E" w:rsidTr="00885E2B">
        <w:trPr>
          <w:trHeight w:val="350"/>
        </w:trPr>
        <w:tc>
          <w:tcPr>
            <w:tcW w:w="3920" w:type="dxa"/>
          </w:tcPr>
          <w:p w:rsidR="00271A6E" w:rsidRDefault="00271A6E" w:rsidP="00885E2B">
            <w:pPr>
              <w:pStyle w:val="libPoem"/>
            </w:pPr>
            <w:r>
              <w:rPr>
                <w:rFonts w:hint="cs"/>
                <w:rtl/>
              </w:rPr>
              <w:t>وإن حصلت أشراف عبد منافها</w:t>
            </w:r>
            <w:r w:rsidRPr="00725071">
              <w:rPr>
                <w:rStyle w:val="libPoemTiniChar0"/>
                <w:rtl/>
              </w:rPr>
              <w:br/>
              <w:t> </w:t>
            </w:r>
          </w:p>
        </w:tc>
        <w:tc>
          <w:tcPr>
            <w:tcW w:w="279" w:type="dxa"/>
          </w:tcPr>
          <w:p w:rsidR="00271A6E" w:rsidRDefault="00271A6E" w:rsidP="00885E2B">
            <w:pPr>
              <w:pStyle w:val="libPoem"/>
              <w:rPr>
                <w:rtl/>
              </w:rPr>
            </w:pPr>
          </w:p>
        </w:tc>
        <w:tc>
          <w:tcPr>
            <w:tcW w:w="3881" w:type="dxa"/>
          </w:tcPr>
          <w:p w:rsidR="00271A6E" w:rsidRDefault="00271A6E" w:rsidP="00885E2B">
            <w:pPr>
              <w:pStyle w:val="libPoem"/>
            </w:pPr>
            <w:r>
              <w:rPr>
                <w:rFonts w:hint="cs"/>
                <w:rtl/>
              </w:rPr>
              <w:t>ففي هاشم أشرافها وقديمها</w:t>
            </w:r>
            <w:r w:rsidRPr="00725071">
              <w:rPr>
                <w:rStyle w:val="libPoemTiniChar0"/>
                <w:rtl/>
              </w:rPr>
              <w:br/>
              <w:t> </w:t>
            </w:r>
          </w:p>
        </w:tc>
      </w:tr>
      <w:tr w:rsidR="00271A6E" w:rsidTr="00885E2B">
        <w:trPr>
          <w:trHeight w:val="350"/>
        </w:trPr>
        <w:tc>
          <w:tcPr>
            <w:tcW w:w="3920" w:type="dxa"/>
          </w:tcPr>
          <w:p w:rsidR="00271A6E" w:rsidRDefault="00271A6E" w:rsidP="00885E2B">
            <w:pPr>
              <w:pStyle w:val="libPoem"/>
            </w:pPr>
            <w:r>
              <w:rPr>
                <w:rFonts w:hint="cs"/>
                <w:rtl/>
              </w:rPr>
              <w:t>وإن فخرت يوماً فإنّ محمّداً</w:t>
            </w:r>
            <w:r w:rsidRPr="00725071">
              <w:rPr>
                <w:rStyle w:val="libPoemTiniChar0"/>
                <w:rtl/>
              </w:rPr>
              <w:br/>
              <w:t> </w:t>
            </w:r>
          </w:p>
        </w:tc>
        <w:tc>
          <w:tcPr>
            <w:tcW w:w="279" w:type="dxa"/>
          </w:tcPr>
          <w:p w:rsidR="00271A6E" w:rsidRDefault="00271A6E" w:rsidP="00885E2B">
            <w:pPr>
              <w:pStyle w:val="libPoem"/>
              <w:rPr>
                <w:rtl/>
              </w:rPr>
            </w:pPr>
          </w:p>
        </w:tc>
        <w:tc>
          <w:tcPr>
            <w:tcW w:w="3881" w:type="dxa"/>
          </w:tcPr>
          <w:p w:rsidR="00271A6E" w:rsidRDefault="00271A6E" w:rsidP="00885E2B">
            <w:pPr>
              <w:pStyle w:val="libPoem"/>
            </w:pPr>
            <w:r>
              <w:rPr>
                <w:rFonts w:hint="cs"/>
                <w:rtl/>
              </w:rPr>
              <w:t>هو المصطفى من سرّها وكريمها</w:t>
            </w:r>
            <w:r w:rsidRPr="00725071">
              <w:rPr>
                <w:rStyle w:val="libPoemTiniChar0"/>
                <w:rtl/>
              </w:rPr>
              <w:br/>
              <w:t> </w:t>
            </w:r>
          </w:p>
        </w:tc>
      </w:tr>
      <w:tr w:rsidR="00271A6E" w:rsidTr="00885E2B">
        <w:trPr>
          <w:trHeight w:val="350"/>
        </w:trPr>
        <w:tc>
          <w:tcPr>
            <w:tcW w:w="3920" w:type="dxa"/>
          </w:tcPr>
          <w:p w:rsidR="00271A6E" w:rsidRDefault="00271A6E" w:rsidP="00885E2B">
            <w:pPr>
              <w:pStyle w:val="libPoem"/>
            </w:pPr>
            <w:r>
              <w:rPr>
                <w:rFonts w:hint="cs"/>
                <w:rtl/>
              </w:rPr>
              <w:t>تداعت قريش غثّها وسمينها</w:t>
            </w:r>
            <w:r w:rsidRPr="00725071">
              <w:rPr>
                <w:rStyle w:val="libPoemTiniChar0"/>
                <w:rtl/>
              </w:rPr>
              <w:br/>
              <w:t> </w:t>
            </w:r>
          </w:p>
        </w:tc>
        <w:tc>
          <w:tcPr>
            <w:tcW w:w="279" w:type="dxa"/>
          </w:tcPr>
          <w:p w:rsidR="00271A6E" w:rsidRDefault="00271A6E" w:rsidP="00885E2B">
            <w:pPr>
              <w:pStyle w:val="libPoem"/>
              <w:rPr>
                <w:rtl/>
              </w:rPr>
            </w:pPr>
          </w:p>
        </w:tc>
        <w:tc>
          <w:tcPr>
            <w:tcW w:w="3881" w:type="dxa"/>
          </w:tcPr>
          <w:p w:rsidR="00271A6E" w:rsidRDefault="00271A6E" w:rsidP="00885E2B">
            <w:pPr>
              <w:pStyle w:val="libPoem"/>
            </w:pPr>
            <w:r>
              <w:rPr>
                <w:rFonts w:hint="cs"/>
                <w:rtl/>
              </w:rPr>
              <w:t>علينا فلم تظفر وطاشت حلومها</w:t>
            </w:r>
            <w:r w:rsidRPr="00725071">
              <w:rPr>
                <w:rStyle w:val="libPoemTiniChar0"/>
                <w:rtl/>
              </w:rPr>
              <w:br/>
              <w:t> </w:t>
            </w:r>
          </w:p>
        </w:tc>
      </w:tr>
    </w:tbl>
    <w:p w:rsidR="00271A6E" w:rsidRDefault="00271A6E"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23"/>
        <w:gridCol w:w="270"/>
        <w:gridCol w:w="3420"/>
      </w:tblGrid>
      <w:tr w:rsidR="000536B1" w:rsidTr="00885E2B">
        <w:trPr>
          <w:trHeight w:val="350"/>
        </w:trPr>
        <w:tc>
          <w:tcPr>
            <w:tcW w:w="3920" w:type="dxa"/>
            <w:shd w:val="clear" w:color="auto" w:fill="auto"/>
          </w:tcPr>
          <w:p w:rsidR="000536B1" w:rsidRDefault="000536B1" w:rsidP="00885E2B">
            <w:pPr>
              <w:pStyle w:val="libPoem"/>
            </w:pPr>
            <w:r>
              <w:rPr>
                <w:rFonts w:hint="cs"/>
                <w:rtl/>
              </w:rPr>
              <w:t>وكنّا قديماً لا نقرّ ظلامةً</w:t>
            </w:r>
            <w:r w:rsidRPr="00725071">
              <w:rPr>
                <w:rStyle w:val="libPoemTiniChar0"/>
                <w:rtl/>
              </w:rPr>
              <w:br/>
              <w:t> </w:t>
            </w:r>
          </w:p>
        </w:tc>
        <w:tc>
          <w:tcPr>
            <w:tcW w:w="279" w:type="dxa"/>
            <w:shd w:val="clear" w:color="auto" w:fill="auto"/>
          </w:tcPr>
          <w:p w:rsidR="000536B1" w:rsidRDefault="000536B1" w:rsidP="00885E2B">
            <w:pPr>
              <w:pStyle w:val="libPoem"/>
              <w:rPr>
                <w:rtl/>
              </w:rPr>
            </w:pPr>
          </w:p>
        </w:tc>
        <w:tc>
          <w:tcPr>
            <w:tcW w:w="3881" w:type="dxa"/>
            <w:shd w:val="clear" w:color="auto" w:fill="auto"/>
          </w:tcPr>
          <w:p w:rsidR="000536B1" w:rsidRDefault="000536B1" w:rsidP="00885E2B">
            <w:pPr>
              <w:pStyle w:val="libPoem"/>
            </w:pPr>
            <w:r>
              <w:rPr>
                <w:rFonts w:hint="cs"/>
                <w:rtl/>
              </w:rPr>
              <w:t>إذا ما ثنوا صعر الخدود نقيمها</w:t>
            </w:r>
            <w:r w:rsidRPr="00725071">
              <w:rPr>
                <w:rStyle w:val="libPoemTiniChar0"/>
                <w:rtl/>
              </w:rPr>
              <w:br/>
              <w:t> </w:t>
            </w:r>
          </w:p>
        </w:tc>
      </w:tr>
      <w:tr w:rsidR="000536B1" w:rsidTr="00885E2B">
        <w:trPr>
          <w:trHeight w:val="350"/>
        </w:trPr>
        <w:tc>
          <w:tcPr>
            <w:tcW w:w="3920" w:type="dxa"/>
          </w:tcPr>
          <w:p w:rsidR="000536B1" w:rsidRDefault="000536B1" w:rsidP="00885E2B">
            <w:pPr>
              <w:pStyle w:val="libPoem"/>
            </w:pPr>
            <w:r>
              <w:rPr>
                <w:rFonts w:hint="cs"/>
                <w:rtl/>
              </w:rPr>
              <w:t>ونحمي حماها كلّ يوم كريهة</w:t>
            </w:r>
            <w:r w:rsidRPr="00725071">
              <w:rPr>
                <w:rStyle w:val="libPoemTiniChar0"/>
                <w:rtl/>
              </w:rPr>
              <w:br/>
              <w:t> </w:t>
            </w:r>
          </w:p>
        </w:tc>
        <w:tc>
          <w:tcPr>
            <w:tcW w:w="279" w:type="dxa"/>
          </w:tcPr>
          <w:p w:rsidR="000536B1" w:rsidRDefault="000536B1" w:rsidP="00885E2B">
            <w:pPr>
              <w:pStyle w:val="libPoem"/>
              <w:rPr>
                <w:rtl/>
              </w:rPr>
            </w:pPr>
          </w:p>
        </w:tc>
        <w:tc>
          <w:tcPr>
            <w:tcW w:w="3881" w:type="dxa"/>
          </w:tcPr>
          <w:p w:rsidR="000536B1" w:rsidRDefault="000536B1" w:rsidP="00885E2B">
            <w:pPr>
              <w:pStyle w:val="libPoem"/>
            </w:pPr>
            <w:r>
              <w:rPr>
                <w:rFonts w:hint="cs"/>
                <w:rtl/>
              </w:rPr>
              <w:t xml:space="preserve">ونضرب عن أحجارها من يرومها </w:t>
            </w:r>
            <w:r w:rsidRPr="000536B1">
              <w:rPr>
                <w:rStyle w:val="libFootnotenumChar"/>
                <w:rFonts w:hint="cs"/>
                <w:rtl/>
              </w:rPr>
              <w:t>(1)</w:t>
            </w:r>
            <w:r w:rsidRPr="00725071">
              <w:rPr>
                <w:rStyle w:val="libPoemTiniChar0"/>
                <w:rtl/>
              </w:rPr>
              <w:br/>
              <w:t> </w:t>
            </w:r>
          </w:p>
        </w:tc>
      </w:tr>
    </w:tbl>
    <w:p w:rsidR="00CB21BC" w:rsidRDefault="000536B1" w:rsidP="00F64E82">
      <w:pPr>
        <w:pStyle w:val="libNormal"/>
        <w:rPr>
          <w:rtl/>
        </w:rPr>
      </w:pPr>
      <w:r>
        <w:rPr>
          <w:rFonts w:hint="cs"/>
          <w:rtl/>
        </w:rPr>
        <w:t>إذن</w:t>
      </w:r>
      <w:r w:rsidR="00603FE9">
        <w:rPr>
          <w:rFonts w:hint="cs"/>
          <w:rtl/>
        </w:rPr>
        <w:t xml:space="preserve">: </w:t>
      </w:r>
      <w:r>
        <w:rPr>
          <w:rFonts w:hint="cs"/>
          <w:rtl/>
        </w:rPr>
        <w:t>أوّل من نطق بشرك</w:t>
      </w:r>
      <w:r w:rsidR="00714AC7">
        <w:rPr>
          <w:rFonts w:hint="cs"/>
          <w:rtl/>
        </w:rPr>
        <w:t xml:space="preserve"> أبي طالب </w:t>
      </w:r>
      <w:r>
        <w:rPr>
          <w:rFonts w:hint="cs"/>
          <w:rtl/>
        </w:rPr>
        <w:t>رضي الله عنه</w:t>
      </w:r>
      <w:r w:rsidR="00603FE9">
        <w:rPr>
          <w:rFonts w:hint="cs"/>
          <w:rtl/>
        </w:rPr>
        <w:t xml:space="preserve">: </w:t>
      </w:r>
      <w:r>
        <w:rPr>
          <w:rFonts w:hint="cs"/>
          <w:rtl/>
        </w:rPr>
        <w:t>مشركوا قريش</w:t>
      </w:r>
      <w:r w:rsidR="00864EEE">
        <w:rPr>
          <w:rFonts w:hint="cs"/>
          <w:rtl/>
        </w:rPr>
        <w:t xml:space="preserve">، </w:t>
      </w:r>
      <w:r>
        <w:rPr>
          <w:rFonts w:hint="cs"/>
          <w:rtl/>
        </w:rPr>
        <w:t>والإناء ينضح بما فيه</w:t>
      </w:r>
      <w:r w:rsidR="004A4E29">
        <w:rPr>
          <w:rFonts w:hint="cs"/>
          <w:rtl/>
        </w:rPr>
        <w:t xml:space="preserve">! </w:t>
      </w:r>
      <w:r>
        <w:rPr>
          <w:rFonts w:hint="cs"/>
          <w:rtl/>
        </w:rPr>
        <w:t>فهم في مفاوضة مع</w:t>
      </w:r>
      <w:r w:rsidR="00714AC7">
        <w:rPr>
          <w:rFonts w:hint="cs"/>
          <w:rtl/>
        </w:rPr>
        <w:t xml:space="preserve"> أبي طالب </w:t>
      </w:r>
      <w:r>
        <w:rPr>
          <w:rFonts w:hint="cs"/>
          <w:rtl/>
        </w:rPr>
        <w:t xml:space="preserve">من أجل التوصّل إلى طريق ينتهوا عنده للخروج من الحرج الذي سبّبه لهم رسول الله </w:t>
      </w:r>
      <w:r w:rsidRPr="00981CAB">
        <w:rPr>
          <w:rStyle w:val="libAlaemChar"/>
          <w:rFonts w:eastAsiaTheme="minorHAnsi"/>
          <w:rtl/>
        </w:rPr>
        <w:t>صلى‌الله‌عليه‌وآله‌وسلم</w:t>
      </w:r>
      <w:r w:rsidR="001C4878">
        <w:rPr>
          <w:rFonts w:hint="cs"/>
          <w:rtl/>
        </w:rPr>
        <w:t xml:space="preserve">. </w:t>
      </w:r>
      <w:r>
        <w:rPr>
          <w:rFonts w:hint="cs"/>
          <w:rtl/>
        </w:rPr>
        <w:t>وكلّ طالب حاجة لابدّ له من مقدّمة يسترضي بها من حاجته عنده</w:t>
      </w:r>
      <w:r w:rsidR="00864EEE">
        <w:rPr>
          <w:rFonts w:hint="cs"/>
          <w:rtl/>
        </w:rPr>
        <w:t xml:space="preserve">، </w:t>
      </w:r>
      <w:r>
        <w:rPr>
          <w:rFonts w:hint="cs"/>
          <w:rtl/>
        </w:rPr>
        <w:t>فبماذا يخاطب الوفد أبا طالب</w:t>
      </w:r>
      <w:r w:rsidR="009431ED">
        <w:rPr>
          <w:rFonts w:hint="cs"/>
          <w:rtl/>
        </w:rPr>
        <w:t>؟</w:t>
      </w:r>
      <w:r>
        <w:rPr>
          <w:rFonts w:hint="cs"/>
          <w:rtl/>
        </w:rPr>
        <w:t xml:space="preserve"> أيقولون له</w:t>
      </w:r>
      <w:r w:rsidR="00603FE9">
        <w:rPr>
          <w:rFonts w:hint="cs"/>
          <w:rtl/>
        </w:rPr>
        <w:t xml:space="preserve">: </w:t>
      </w:r>
      <w:r>
        <w:rPr>
          <w:rFonts w:hint="cs"/>
          <w:rtl/>
        </w:rPr>
        <w:t>وإنّك ونحن من قريش</w:t>
      </w:r>
      <w:r w:rsidR="00864EEE">
        <w:rPr>
          <w:rFonts w:hint="cs"/>
          <w:rtl/>
        </w:rPr>
        <w:t xml:space="preserve">، </w:t>
      </w:r>
      <w:r>
        <w:rPr>
          <w:rFonts w:hint="cs"/>
          <w:rtl/>
        </w:rPr>
        <w:t>وهو أمر لا يجهله أبو طالب</w:t>
      </w:r>
      <w:r w:rsidR="00864EEE">
        <w:rPr>
          <w:rFonts w:hint="cs"/>
          <w:rtl/>
        </w:rPr>
        <w:t xml:space="preserve">، </w:t>
      </w:r>
      <w:r>
        <w:rPr>
          <w:rFonts w:hint="cs"/>
          <w:rtl/>
        </w:rPr>
        <w:t>ولم يكن النبيّ ببعيد من قريش</w:t>
      </w:r>
      <w:r w:rsidR="00603FE9">
        <w:rPr>
          <w:rFonts w:hint="cs"/>
          <w:rtl/>
        </w:rPr>
        <w:t xml:space="preserve">؛ </w:t>
      </w:r>
      <w:r>
        <w:rPr>
          <w:rFonts w:hint="cs"/>
          <w:rtl/>
        </w:rPr>
        <w:t>بل هو في الصميم من علاها كما وصفه عمّه المسدّد أبو طالب أم يقولوا نحن من بني هاشم</w:t>
      </w:r>
      <w:r w:rsidR="00864EEE">
        <w:rPr>
          <w:rFonts w:hint="cs"/>
          <w:rtl/>
        </w:rPr>
        <w:t xml:space="preserve">، </w:t>
      </w:r>
      <w:r>
        <w:rPr>
          <w:rFonts w:hint="cs"/>
          <w:rtl/>
        </w:rPr>
        <w:t xml:space="preserve">وليس فيهم هاشميّ </w:t>
      </w:r>
      <w:r w:rsidRPr="000536B1">
        <w:rPr>
          <w:rStyle w:val="libFootnotenumChar"/>
          <w:rFonts w:hint="cs"/>
          <w:rtl/>
        </w:rPr>
        <w:t>(2)</w:t>
      </w:r>
      <w:r w:rsidR="00603FE9">
        <w:rPr>
          <w:rFonts w:hint="cs"/>
          <w:rtl/>
        </w:rPr>
        <w:t xml:space="preserve">؛ </w:t>
      </w:r>
      <w:r>
        <w:rPr>
          <w:rFonts w:hint="cs"/>
          <w:rtl/>
        </w:rPr>
        <w:t>فكان أن قالوا</w:t>
      </w:r>
      <w:r w:rsidR="00603FE9">
        <w:rPr>
          <w:rFonts w:hint="cs"/>
          <w:rtl/>
        </w:rPr>
        <w:t xml:space="preserve">: </w:t>
      </w:r>
      <w:r w:rsidR="009431ED">
        <w:rPr>
          <w:rFonts w:hint="cs"/>
          <w:rtl/>
        </w:rPr>
        <w:t>(</w:t>
      </w:r>
      <w:r>
        <w:rPr>
          <w:rFonts w:hint="cs"/>
          <w:rtl/>
        </w:rPr>
        <w:t>وإنّك على مثل ما نحن عليه من خلافه</w:t>
      </w:r>
      <w:r w:rsidR="009431ED">
        <w:rPr>
          <w:rFonts w:hint="cs"/>
          <w:rtl/>
        </w:rPr>
        <w:t>)</w:t>
      </w:r>
      <w:r>
        <w:rPr>
          <w:rFonts w:hint="cs"/>
          <w:rtl/>
        </w:rPr>
        <w:t xml:space="preserve"> ولم يكن كما قالوا</w:t>
      </w:r>
      <w:r w:rsidR="004A4E29">
        <w:rPr>
          <w:rFonts w:hint="cs"/>
          <w:rtl/>
        </w:rPr>
        <w:t xml:space="preserve">! </w:t>
      </w:r>
      <w:r>
        <w:rPr>
          <w:rFonts w:hint="cs"/>
          <w:rtl/>
        </w:rPr>
        <w:t>فقد سبق أبو طالب كلّ عذل أمويّ</w:t>
      </w:r>
      <w:r w:rsidR="00864EEE">
        <w:rPr>
          <w:rFonts w:hint="cs"/>
          <w:rtl/>
        </w:rPr>
        <w:t xml:space="preserve">، </w:t>
      </w:r>
      <w:r>
        <w:rPr>
          <w:rFonts w:hint="cs"/>
          <w:rtl/>
        </w:rPr>
        <w:t>ناصبي</w:t>
      </w:r>
      <w:r w:rsidR="00864EEE">
        <w:rPr>
          <w:rFonts w:hint="cs"/>
          <w:rtl/>
        </w:rPr>
        <w:t xml:space="preserve">، </w:t>
      </w:r>
      <w:r>
        <w:rPr>
          <w:rFonts w:hint="cs"/>
          <w:rtl/>
        </w:rPr>
        <w:t>تيميّ وهابيّ</w:t>
      </w:r>
      <w:r w:rsidR="00603FE9">
        <w:rPr>
          <w:rFonts w:hint="cs"/>
          <w:rtl/>
        </w:rPr>
        <w:t xml:space="preserve">؛ </w:t>
      </w:r>
      <w:r>
        <w:rPr>
          <w:rFonts w:hint="cs"/>
          <w:rtl/>
        </w:rPr>
        <w:t xml:space="preserve">فإنّه رضي الله عنه قد اختاره عبد المطّلب الأريب دون غيره ليوصيه برسول الله </w:t>
      </w:r>
      <w:r w:rsidRPr="00981CAB">
        <w:rPr>
          <w:rStyle w:val="libAlaemChar"/>
          <w:rFonts w:eastAsiaTheme="minorHAnsi"/>
          <w:rtl/>
        </w:rPr>
        <w:t>صلى‌الله‌عليه‌وآله‌وسلم</w:t>
      </w:r>
      <w:r w:rsidR="001C4878">
        <w:rPr>
          <w:rFonts w:hint="cs"/>
          <w:rtl/>
        </w:rPr>
        <w:t xml:space="preserve">. </w:t>
      </w:r>
    </w:p>
    <w:p w:rsidR="000536B1" w:rsidRDefault="000536B1" w:rsidP="000536B1">
      <w:pPr>
        <w:pStyle w:val="libNormal"/>
        <w:rPr>
          <w:rtl/>
        </w:rPr>
      </w:pPr>
      <w:r>
        <w:rPr>
          <w:rFonts w:hint="cs"/>
          <w:rtl/>
        </w:rPr>
        <w:t>ولمّا كانت المهمّة شاقّة ومهمّة</w:t>
      </w:r>
      <w:r w:rsidR="00603FE9">
        <w:rPr>
          <w:rFonts w:hint="cs"/>
          <w:rtl/>
        </w:rPr>
        <w:t xml:space="preserve">؛ </w:t>
      </w:r>
      <w:r>
        <w:rPr>
          <w:rFonts w:hint="cs"/>
          <w:rtl/>
        </w:rPr>
        <w:t xml:space="preserve">فقد اختار لوصيّته بالنبيّ </w:t>
      </w:r>
      <w:r w:rsidRPr="00981CAB">
        <w:rPr>
          <w:rStyle w:val="libAlaemChar"/>
          <w:rFonts w:eastAsiaTheme="minorHAnsi"/>
          <w:rtl/>
        </w:rPr>
        <w:t>صلى‌الله‌عليه‌وآله‌وسلم</w:t>
      </w:r>
      <w:r w:rsidR="00603FE9">
        <w:rPr>
          <w:rStyle w:val="libAlaemChar"/>
          <w:rFonts w:eastAsiaTheme="minorHAnsi" w:hint="cs"/>
          <w:rtl/>
        </w:rPr>
        <w:t>:</w:t>
      </w:r>
      <w:r w:rsidR="002F62E6">
        <w:rPr>
          <w:rStyle w:val="libAlaemChar"/>
          <w:rFonts w:eastAsiaTheme="minorHAnsi" w:hint="cs"/>
          <w:rtl/>
        </w:rPr>
        <w:t xml:space="preserve"> </w:t>
      </w:r>
      <w:r w:rsidR="009431ED">
        <w:rPr>
          <w:rFonts w:hint="cs"/>
          <w:rtl/>
        </w:rPr>
        <w:t>(</w:t>
      </w:r>
      <w:r>
        <w:rPr>
          <w:rFonts w:hint="cs"/>
          <w:rtl/>
        </w:rPr>
        <w:t>أرجى أهله</w:t>
      </w:r>
      <w:r w:rsidR="009431ED">
        <w:rPr>
          <w:rFonts w:hint="cs"/>
          <w:rtl/>
        </w:rPr>
        <w:t>)</w:t>
      </w:r>
      <w:r>
        <w:rPr>
          <w:rFonts w:hint="cs"/>
          <w:rtl/>
        </w:rPr>
        <w:t xml:space="preserve"> وقد بيّن عظيم هاشم وسيّد قريش علّة </w:t>
      </w:r>
      <w:r w:rsidR="007B0A81">
        <w:rPr>
          <w:rFonts w:hint="cs"/>
          <w:rtl/>
        </w:rPr>
        <w:t>انتقاءه</w:t>
      </w:r>
      <w:r w:rsidR="00714AC7">
        <w:rPr>
          <w:rFonts w:hint="cs"/>
          <w:rtl/>
        </w:rPr>
        <w:t xml:space="preserve"> أبي طالب </w:t>
      </w:r>
      <w:r w:rsidR="007B0A81">
        <w:rPr>
          <w:rFonts w:hint="cs"/>
          <w:rtl/>
        </w:rPr>
        <w:t>لهذه الوصيّة</w:t>
      </w:r>
      <w:r w:rsidR="00603FE9">
        <w:rPr>
          <w:rFonts w:hint="cs"/>
          <w:rtl/>
        </w:rPr>
        <w:t xml:space="preserve">؛ </w:t>
      </w:r>
      <w:r w:rsidR="007B0A81">
        <w:rPr>
          <w:rFonts w:hint="cs"/>
          <w:rtl/>
        </w:rPr>
        <w:t xml:space="preserve">فهو رجل حنكته التجارب </w:t>
      </w:r>
      <w:r w:rsidR="009431ED">
        <w:rPr>
          <w:rFonts w:hint="cs"/>
          <w:rtl/>
        </w:rPr>
        <w:t>(</w:t>
      </w:r>
      <w:r w:rsidR="007B0A81">
        <w:rPr>
          <w:rFonts w:hint="cs"/>
          <w:rtl/>
        </w:rPr>
        <w:t>وهو ذو تجارب</w:t>
      </w:r>
      <w:r w:rsidR="009431ED">
        <w:rPr>
          <w:rFonts w:hint="cs"/>
          <w:rtl/>
        </w:rPr>
        <w:t>)</w:t>
      </w:r>
      <w:r w:rsidR="00864EEE">
        <w:rPr>
          <w:rFonts w:hint="cs"/>
          <w:rtl/>
        </w:rPr>
        <w:t xml:space="preserve">، </w:t>
      </w:r>
      <w:r w:rsidR="007B0A81">
        <w:rPr>
          <w:rFonts w:hint="cs"/>
          <w:rtl/>
        </w:rPr>
        <w:t xml:space="preserve">ومن تجاربه ما رآه في عفّة ابن أخيه ووفور عقله وما وقع له في صحبته له في بعض الأسفار وإخبار الأحبار والرهبان ما يجدونه في كتبهم بشأن </w:t>
      </w:r>
    </w:p>
    <w:p w:rsidR="007B0A81" w:rsidRDefault="009431ED" w:rsidP="009431ED">
      <w:pPr>
        <w:pStyle w:val="libLine"/>
        <w:rPr>
          <w:rtl/>
        </w:rPr>
      </w:pPr>
      <w:r>
        <w:rPr>
          <w:rFonts w:hint="cs"/>
          <w:rtl/>
        </w:rPr>
        <w:t>____________________</w:t>
      </w:r>
    </w:p>
    <w:p w:rsidR="007B0A81" w:rsidRDefault="007B0A81" w:rsidP="001141B8">
      <w:pPr>
        <w:pStyle w:val="libFootnote0"/>
        <w:rPr>
          <w:rtl/>
        </w:rPr>
      </w:pPr>
      <w:r>
        <w:rPr>
          <w:rFonts w:hint="cs"/>
          <w:rtl/>
        </w:rPr>
        <w:t>(1) سيرة ابن إسحاق</w:t>
      </w:r>
      <w:r w:rsidR="001141B8">
        <w:rPr>
          <w:rFonts w:hint="cs"/>
          <w:rtl/>
        </w:rPr>
        <w:t>:</w:t>
      </w:r>
      <w:r>
        <w:rPr>
          <w:rFonts w:hint="cs"/>
          <w:rtl/>
        </w:rPr>
        <w:t xml:space="preserve"> 148</w:t>
      </w:r>
      <w:r w:rsidR="002C54F1">
        <w:rPr>
          <w:rFonts w:hint="cs"/>
          <w:rtl/>
        </w:rPr>
        <w:t xml:space="preserve"> - </w:t>
      </w:r>
      <w:r>
        <w:rPr>
          <w:rFonts w:hint="cs"/>
          <w:rtl/>
        </w:rPr>
        <w:t>149</w:t>
      </w:r>
      <w:r w:rsidR="001C4878">
        <w:rPr>
          <w:rFonts w:hint="cs"/>
          <w:rtl/>
        </w:rPr>
        <w:t xml:space="preserve">. </w:t>
      </w:r>
    </w:p>
    <w:p w:rsidR="007B0A81" w:rsidRDefault="007B0A81" w:rsidP="00D168AE">
      <w:pPr>
        <w:pStyle w:val="libFootnote0"/>
        <w:rPr>
          <w:rtl/>
        </w:rPr>
      </w:pPr>
      <w:r>
        <w:rPr>
          <w:rFonts w:hint="cs"/>
          <w:rtl/>
        </w:rPr>
        <w:t xml:space="preserve">(2) في </w:t>
      </w:r>
      <w:r w:rsidR="009431ED">
        <w:rPr>
          <w:rFonts w:hint="cs"/>
          <w:rtl/>
        </w:rPr>
        <w:t>(</w:t>
      </w:r>
      <w:r>
        <w:rPr>
          <w:rFonts w:hint="cs"/>
          <w:rtl/>
        </w:rPr>
        <w:t>سيرة ابن إسحاق</w:t>
      </w:r>
      <w:r w:rsidR="00603FE9">
        <w:rPr>
          <w:rFonts w:hint="cs"/>
          <w:rtl/>
        </w:rPr>
        <w:t xml:space="preserve">: </w:t>
      </w:r>
      <w:r>
        <w:rPr>
          <w:rFonts w:hint="cs"/>
          <w:rtl/>
        </w:rPr>
        <w:t>148</w:t>
      </w:r>
      <w:r w:rsidR="009431ED">
        <w:rPr>
          <w:rFonts w:hint="cs"/>
          <w:rtl/>
        </w:rPr>
        <w:t>)</w:t>
      </w:r>
      <w:r>
        <w:rPr>
          <w:rFonts w:hint="cs"/>
          <w:rtl/>
        </w:rPr>
        <w:t xml:space="preserve"> قال</w:t>
      </w:r>
      <w:r w:rsidR="00603FE9">
        <w:rPr>
          <w:rFonts w:hint="cs"/>
          <w:rtl/>
        </w:rPr>
        <w:t xml:space="preserve">: </w:t>
      </w:r>
      <w:r>
        <w:rPr>
          <w:rFonts w:hint="cs"/>
          <w:rtl/>
        </w:rPr>
        <w:t>مشى رجال من قريش إلى</w:t>
      </w:r>
      <w:r w:rsidR="00714AC7">
        <w:rPr>
          <w:rFonts w:hint="cs"/>
          <w:rtl/>
        </w:rPr>
        <w:t xml:space="preserve"> أبي طالب </w:t>
      </w:r>
      <w:r>
        <w:rPr>
          <w:rFonts w:hint="cs"/>
          <w:rtl/>
        </w:rPr>
        <w:t>فيهم</w:t>
      </w:r>
      <w:r w:rsidR="00603FE9">
        <w:rPr>
          <w:rFonts w:hint="cs"/>
          <w:rtl/>
        </w:rPr>
        <w:t xml:space="preserve">: </w:t>
      </w:r>
      <w:r>
        <w:rPr>
          <w:rFonts w:hint="cs"/>
          <w:rtl/>
        </w:rPr>
        <w:t>عتبة بن ربيعة</w:t>
      </w:r>
      <w:r w:rsidR="00864EEE">
        <w:rPr>
          <w:rFonts w:hint="cs"/>
          <w:rtl/>
        </w:rPr>
        <w:t xml:space="preserve">، </w:t>
      </w:r>
      <w:r>
        <w:rPr>
          <w:rFonts w:hint="cs"/>
          <w:rtl/>
        </w:rPr>
        <w:t>وشيبة بن ربيعة</w:t>
      </w:r>
      <w:r w:rsidR="00864EEE">
        <w:rPr>
          <w:rFonts w:hint="cs"/>
          <w:rtl/>
        </w:rPr>
        <w:t xml:space="preserve">، </w:t>
      </w:r>
      <w:r>
        <w:rPr>
          <w:rFonts w:hint="cs"/>
          <w:rtl/>
        </w:rPr>
        <w:t>وأبو سفيان</w:t>
      </w:r>
      <w:r w:rsidR="00864EEE">
        <w:rPr>
          <w:rFonts w:hint="cs"/>
          <w:rtl/>
        </w:rPr>
        <w:t xml:space="preserve">، </w:t>
      </w:r>
      <w:r>
        <w:rPr>
          <w:rFonts w:hint="cs"/>
          <w:rtl/>
        </w:rPr>
        <w:t>وأبو البختري</w:t>
      </w:r>
      <w:r w:rsidR="00864EEE">
        <w:rPr>
          <w:rFonts w:hint="cs"/>
          <w:rtl/>
        </w:rPr>
        <w:t xml:space="preserve">، </w:t>
      </w:r>
      <w:r>
        <w:rPr>
          <w:rFonts w:hint="cs"/>
          <w:rtl/>
        </w:rPr>
        <w:t>والأسود بن المطّلب</w:t>
      </w:r>
      <w:r w:rsidR="00864EEE">
        <w:rPr>
          <w:rFonts w:hint="cs"/>
          <w:rtl/>
        </w:rPr>
        <w:t xml:space="preserve">، </w:t>
      </w:r>
      <w:r>
        <w:rPr>
          <w:rFonts w:hint="cs"/>
          <w:rtl/>
        </w:rPr>
        <w:t>والوليد بن المغيرة</w:t>
      </w:r>
      <w:r w:rsidR="00864EEE">
        <w:rPr>
          <w:rFonts w:hint="cs"/>
          <w:rtl/>
        </w:rPr>
        <w:t xml:space="preserve">، </w:t>
      </w:r>
      <w:r>
        <w:rPr>
          <w:rFonts w:hint="cs"/>
          <w:rtl/>
        </w:rPr>
        <w:t>وأبو جهل</w:t>
      </w:r>
      <w:r w:rsidR="00864EEE">
        <w:rPr>
          <w:rFonts w:hint="cs"/>
          <w:rtl/>
        </w:rPr>
        <w:t xml:space="preserve">، </w:t>
      </w:r>
      <w:r>
        <w:rPr>
          <w:rFonts w:hint="cs"/>
          <w:rtl/>
        </w:rPr>
        <w:t>والعاصي بن وائل</w:t>
      </w:r>
      <w:r w:rsidR="00864EEE">
        <w:rPr>
          <w:rFonts w:hint="cs"/>
          <w:rtl/>
        </w:rPr>
        <w:t xml:space="preserve">، </w:t>
      </w:r>
      <w:r>
        <w:rPr>
          <w:rFonts w:hint="cs"/>
          <w:rtl/>
        </w:rPr>
        <w:t>ومنبّه ونبيه ابنا الحجاج</w:t>
      </w:r>
      <w:r w:rsidR="00603FE9">
        <w:rPr>
          <w:rFonts w:hint="cs"/>
          <w:rtl/>
        </w:rPr>
        <w:t xml:space="preserve">؛ </w:t>
      </w:r>
      <w:r>
        <w:rPr>
          <w:rFonts w:hint="cs"/>
          <w:rtl/>
        </w:rPr>
        <w:t>فقالوا</w:t>
      </w:r>
      <w:r w:rsidR="00603FE9">
        <w:rPr>
          <w:rFonts w:hint="cs"/>
          <w:rtl/>
        </w:rPr>
        <w:t xml:space="preserve">: </w:t>
      </w:r>
      <w:r>
        <w:rPr>
          <w:rFonts w:hint="cs"/>
          <w:rtl/>
        </w:rPr>
        <w:t>يا أبا طالب إنّ ابن أخيك قد سبّ آلهتنا</w:t>
      </w:r>
      <w:r w:rsidR="00864EEE">
        <w:rPr>
          <w:rFonts w:hint="cs"/>
          <w:rtl/>
        </w:rPr>
        <w:t xml:space="preserve">، </w:t>
      </w:r>
      <w:r>
        <w:rPr>
          <w:rFonts w:hint="cs"/>
          <w:rtl/>
        </w:rPr>
        <w:t>وعاب ديننا</w:t>
      </w:r>
      <w:r w:rsidR="001C4878">
        <w:rPr>
          <w:rFonts w:hint="cs"/>
          <w:rtl/>
        </w:rPr>
        <w:t>.</w:t>
      </w:r>
      <w:r w:rsidR="009431ED">
        <w:rPr>
          <w:rFonts w:hint="cs"/>
          <w:rtl/>
        </w:rPr>
        <w:t>.</w:t>
      </w:r>
      <w:r>
        <w:rPr>
          <w:rFonts w:hint="cs"/>
          <w:rtl/>
        </w:rPr>
        <w:t>.</w:t>
      </w:r>
      <w:r w:rsidR="00864EEE">
        <w:rPr>
          <w:rFonts w:hint="cs"/>
          <w:rtl/>
        </w:rPr>
        <w:t xml:space="preserve">، </w:t>
      </w:r>
      <w:r>
        <w:rPr>
          <w:rFonts w:hint="cs"/>
          <w:rtl/>
        </w:rPr>
        <w:t>فإمّا أن تكفّه عنّا</w:t>
      </w:r>
      <w:r w:rsidR="00864EEE">
        <w:rPr>
          <w:rFonts w:hint="cs"/>
          <w:rtl/>
        </w:rPr>
        <w:t xml:space="preserve">، </w:t>
      </w:r>
      <w:r>
        <w:rPr>
          <w:rFonts w:hint="cs"/>
          <w:rtl/>
        </w:rPr>
        <w:t>وإمّا أن تخلي بيننا وبينه فنكفيكه وإنّك على مثل ما نحن عليه من خلافه</w:t>
      </w:r>
      <w:r w:rsidR="00864EEE">
        <w:rPr>
          <w:rFonts w:hint="cs"/>
          <w:rtl/>
        </w:rPr>
        <w:t xml:space="preserve">، </w:t>
      </w:r>
      <w:r>
        <w:rPr>
          <w:rFonts w:hint="cs"/>
          <w:rtl/>
        </w:rPr>
        <w:t>فقال أبوطالب قولاً رفيقاً</w:t>
      </w:r>
      <w:r w:rsidR="00864EEE">
        <w:rPr>
          <w:rFonts w:hint="cs"/>
          <w:rtl/>
        </w:rPr>
        <w:t xml:space="preserve">، </w:t>
      </w:r>
      <w:r>
        <w:rPr>
          <w:rFonts w:hint="cs"/>
          <w:rtl/>
        </w:rPr>
        <w:t>وردّ ردّاً جميلاً</w:t>
      </w:r>
      <w:r w:rsidR="00603FE9">
        <w:rPr>
          <w:rFonts w:hint="cs"/>
          <w:rtl/>
        </w:rPr>
        <w:t xml:space="preserve">؛ </w:t>
      </w:r>
      <w:r>
        <w:rPr>
          <w:rFonts w:hint="cs"/>
          <w:rtl/>
        </w:rPr>
        <w:t>فانصرفوا</w:t>
      </w:r>
      <w:r w:rsidR="001C4878">
        <w:rPr>
          <w:rFonts w:hint="cs"/>
          <w:rtl/>
        </w:rPr>
        <w:t xml:space="preserve">. </w:t>
      </w:r>
    </w:p>
    <w:p w:rsidR="007B0A81" w:rsidRDefault="007B0A81" w:rsidP="009431ED">
      <w:pPr>
        <w:pStyle w:val="libNormal"/>
      </w:pPr>
      <w:r>
        <w:rPr>
          <w:rtl/>
        </w:rPr>
        <w:br w:type="page"/>
      </w:r>
    </w:p>
    <w:p w:rsidR="007B0A81" w:rsidRDefault="00D168AE" w:rsidP="00D168AE">
      <w:pPr>
        <w:pStyle w:val="libNormal0"/>
        <w:rPr>
          <w:rtl/>
        </w:rPr>
      </w:pPr>
      <w:r>
        <w:rPr>
          <w:rFonts w:hint="cs"/>
          <w:rtl/>
        </w:rPr>
        <w:t xml:space="preserve">ابن </w:t>
      </w:r>
      <w:r w:rsidR="00B32355">
        <w:rPr>
          <w:rFonts w:hint="cs"/>
          <w:rtl/>
        </w:rPr>
        <w:t>أخيه</w:t>
      </w:r>
      <w:r w:rsidR="00864EEE">
        <w:rPr>
          <w:rFonts w:hint="cs"/>
          <w:rtl/>
        </w:rPr>
        <w:t xml:space="preserve">، </w:t>
      </w:r>
      <w:r w:rsidR="00B32355">
        <w:rPr>
          <w:rFonts w:hint="cs"/>
          <w:rtl/>
        </w:rPr>
        <w:t xml:space="preserve">ومن قبل كان يرى صنع عبد المطّلب أبيه برسول الله </w:t>
      </w:r>
      <w:r w:rsidR="00B32355" w:rsidRPr="00B32355">
        <w:rPr>
          <w:rStyle w:val="libAlaemChar"/>
          <w:rFonts w:eastAsiaTheme="minorHAnsi"/>
          <w:rtl/>
        </w:rPr>
        <w:t>صلى‌الله‌عليه‌وآله‌وسلم</w:t>
      </w:r>
      <w:r w:rsidR="00B32355" w:rsidRPr="009431ED">
        <w:rPr>
          <w:rFonts w:eastAsiaTheme="minorHAnsi"/>
          <w:rtl/>
        </w:rPr>
        <w:t xml:space="preserve"> </w:t>
      </w:r>
      <w:r w:rsidR="00B32355">
        <w:rPr>
          <w:rFonts w:hint="cs"/>
          <w:rtl/>
        </w:rPr>
        <w:t>وحفاوته به وإنّه كان يصرّح بأنّه سيكون له شأن</w:t>
      </w:r>
      <w:r w:rsidR="00603FE9">
        <w:rPr>
          <w:rFonts w:hint="cs"/>
          <w:rtl/>
        </w:rPr>
        <w:t xml:space="preserve">؛ </w:t>
      </w:r>
      <w:r w:rsidR="00B32355">
        <w:rPr>
          <w:rFonts w:hint="cs"/>
          <w:rtl/>
        </w:rPr>
        <w:t>ولذلك كان من جوابه لأبيه في شأن الوصيّة ما أقرّ به عينه وأثلج فؤاده</w:t>
      </w:r>
      <w:r w:rsidR="00864EEE">
        <w:rPr>
          <w:rFonts w:hint="cs"/>
          <w:rtl/>
        </w:rPr>
        <w:t xml:space="preserve">، </w:t>
      </w:r>
      <w:r w:rsidR="00B32355">
        <w:rPr>
          <w:rFonts w:hint="cs"/>
          <w:rtl/>
        </w:rPr>
        <w:t xml:space="preserve">فما محمّد </w:t>
      </w:r>
      <w:r w:rsidR="00B32355" w:rsidRPr="00B32355">
        <w:rPr>
          <w:rStyle w:val="libAlaemChar"/>
          <w:rFonts w:eastAsiaTheme="minorHAnsi"/>
          <w:rtl/>
        </w:rPr>
        <w:t>صلى‌الله‌عليه‌وآله‌وسلم</w:t>
      </w:r>
      <w:r w:rsidR="00B154FA">
        <w:rPr>
          <w:rFonts w:eastAsiaTheme="minorHAnsi"/>
          <w:rtl/>
        </w:rPr>
        <w:t xml:space="preserve"> إلّا </w:t>
      </w:r>
      <w:r w:rsidR="00B32355">
        <w:rPr>
          <w:rFonts w:hint="cs"/>
          <w:rtl/>
        </w:rPr>
        <w:t>وهو أقرب ودّاً إلى نفسه من جميع ولده وهو يقول ذلك بكامل رشده</w:t>
      </w:r>
      <w:r w:rsidR="004A4E29">
        <w:rPr>
          <w:rFonts w:hint="cs"/>
          <w:rtl/>
        </w:rPr>
        <w:t xml:space="preserve">! </w:t>
      </w:r>
      <w:r w:rsidR="00B32355">
        <w:rPr>
          <w:rFonts w:hint="cs"/>
          <w:rtl/>
        </w:rPr>
        <w:t>بل إنّه يرتجي الرشد في ابن أخيه</w:t>
      </w:r>
      <w:r w:rsidR="004A4E29">
        <w:rPr>
          <w:rFonts w:hint="cs"/>
          <w:rtl/>
        </w:rPr>
        <w:t xml:space="preserve">! </w:t>
      </w:r>
      <w:r w:rsidR="00B32355">
        <w:rPr>
          <w:rFonts w:hint="cs"/>
          <w:rtl/>
        </w:rPr>
        <w:t>فهو يتوسّم فيه سيادته لأهل نجد وغلبته للأشدّاء وانتشار دعوته بالأبطح والجبال ومكّة وما جاورها</w:t>
      </w:r>
      <w:r w:rsidR="004A4E29">
        <w:rPr>
          <w:rFonts w:hint="cs"/>
          <w:rtl/>
        </w:rPr>
        <w:t xml:space="preserve">! </w:t>
      </w:r>
      <w:r w:rsidR="00B32355">
        <w:rPr>
          <w:rFonts w:hint="cs"/>
          <w:rtl/>
        </w:rPr>
        <w:t>وهو يذكر أهل نجد</w:t>
      </w:r>
      <w:r w:rsidR="00603FE9">
        <w:rPr>
          <w:rFonts w:hint="cs"/>
          <w:rtl/>
        </w:rPr>
        <w:t xml:space="preserve">؛ </w:t>
      </w:r>
      <w:r w:rsidR="00B32355">
        <w:rPr>
          <w:rFonts w:hint="cs"/>
          <w:rtl/>
        </w:rPr>
        <w:t>فأيّ فقيه أبوطالب بالقبائل</w:t>
      </w:r>
      <w:r w:rsidR="00864EEE">
        <w:rPr>
          <w:rFonts w:hint="cs"/>
          <w:rtl/>
        </w:rPr>
        <w:t xml:space="preserve">، </w:t>
      </w:r>
      <w:r w:rsidR="00B32355">
        <w:rPr>
          <w:rFonts w:hint="cs"/>
          <w:rtl/>
        </w:rPr>
        <w:t>فأهل نجد مناكير</w:t>
      </w:r>
      <w:r w:rsidR="00864EEE">
        <w:rPr>
          <w:rFonts w:hint="cs"/>
          <w:rtl/>
        </w:rPr>
        <w:t xml:space="preserve">، </w:t>
      </w:r>
      <w:r w:rsidR="00B32355">
        <w:rPr>
          <w:rFonts w:hint="cs"/>
          <w:rtl/>
        </w:rPr>
        <w:t xml:space="preserve">فكان منهم أن نزلت فيهم آيات تترجم أحوالهم وسوء أدبهم مع النبيّ </w:t>
      </w:r>
      <w:r w:rsidR="00B32355" w:rsidRPr="00B32355">
        <w:rPr>
          <w:rStyle w:val="libAlaemChar"/>
          <w:rFonts w:eastAsiaTheme="minorHAnsi"/>
          <w:rtl/>
        </w:rPr>
        <w:t>صلى‌الله‌عليه‌وآله‌وسلم</w:t>
      </w:r>
      <w:r w:rsidR="00B32355" w:rsidRPr="009431ED">
        <w:rPr>
          <w:rFonts w:eastAsiaTheme="minorHAnsi"/>
          <w:rtl/>
        </w:rPr>
        <w:t xml:space="preserve"> </w:t>
      </w:r>
      <w:r w:rsidR="00B32355">
        <w:rPr>
          <w:rFonts w:hint="cs"/>
          <w:rtl/>
        </w:rPr>
        <w:t>وإغراقهم في الكفر</w:t>
      </w:r>
      <w:r w:rsidR="00864EEE">
        <w:rPr>
          <w:rFonts w:hint="cs"/>
          <w:rtl/>
        </w:rPr>
        <w:t xml:space="preserve">، </w:t>
      </w:r>
      <w:r w:rsidR="00B32355">
        <w:rPr>
          <w:rFonts w:hint="cs"/>
          <w:rtl/>
        </w:rPr>
        <w:t>وأنّهم من الأجدر بهم أن لا يفقهوا حدود الله</w:t>
      </w:r>
      <w:r w:rsidR="004A4E29">
        <w:rPr>
          <w:rFonts w:hint="cs"/>
          <w:rtl/>
        </w:rPr>
        <w:t xml:space="preserve">! </w:t>
      </w:r>
      <w:r w:rsidR="00B32355">
        <w:rPr>
          <w:rFonts w:hint="cs"/>
          <w:rtl/>
        </w:rPr>
        <w:t xml:space="preserve">وبهم نزلت سورة </w:t>
      </w:r>
      <w:r w:rsidR="009431ED">
        <w:rPr>
          <w:rFonts w:hint="cs"/>
          <w:rtl/>
        </w:rPr>
        <w:t>(</w:t>
      </w:r>
      <w:r w:rsidR="00B32355">
        <w:rPr>
          <w:rFonts w:hint="cs"/>
          <w:rtl/>
        </w:rPr>
        <w:t>الحجرات</w:t>
      </w:r>
      <w:r w:rsidR="009431ED">
        <w:rPr>
          <w:rFonts w:hint="cs"/>
          <w:rtl/>
        </w:rPr>
        <w:t>)</w:t>
      </w:r>
      <w:r w:rsidR="001C4878">
        <w:rPr>
          <w:rFonts w:hint="cs"/>
          <w:rtl/>
        </w:rPr>
        <w:t xml:space="preserve">. </w:t>
      </w:r>
      <w:r w:rsidR="00B32355">
        <w:rPr>
          <w:rFonts w:hint="cs"/>
          <w:rtl/>
        </w:rPr>
        <w:t>ومن أرض الزلازل والفتن نجد</w:t>
      </w:r>
      <w:r w:rsidR="00603FE9">
        <w:rPr>
          <w:rFonts w:hint="cs"/>
          <w:rtl/>
        </w:rPr>
        <w:t xml:space="preserve">؛ </w:t>
      </w:r>
      <w:r w:rsidR="00B32355">
        <w:rPr>
          <w:rFonts w:hint="cs"/>
          <w:rtl/>
        </w:rPr>
        <w:t xml:space="preserve">كما وصفها رسول الله </w:t>
      </w:r>
      <w:r w:rsidR="00B32355" w:rsidRPr="00B32355">
        <w:rPr>
          <w:rStyle w:val="libAlaemChar"/>
          <w:rFonts w:eastAsiaTheme="minorHAnsi"/>
          <w:rtl/>
        </w:rPr>
        <w:t>صلى‌الله‌عليه‌وآله‌وسلم</w:t>
      </w:r>
      <w:r w:rsidR="00864EEE" w:rsidRPr="009431ED">
        <w:rPr>
          <w:rFonts w:eastAsiaTheme="minorHAnsi"/>
          <w:rtl/>
        </w:rPr>
        <w:t xml:space="preserve">، </w:t>
      </w:r>
      <w:r w:rsidR="00B32355">
        <w:rPr>
          <w:rFonts w:hint="cs"/>
          <w:rtl/>
        </w:rPr>
        <w:t>ومن قبائلها</w:t>
      </w:r>
      <w:r w:rsidR="00864EEE">
        <w:rPr>
          <w:rFonts w:hint="cs"/>
          <w:rtl/>
        </w:rPr>
        <w:t xml:space="preserve">، </w:t>
      </w:r>
      <w:r w:rsidR="00B32355">
        <w:rPr>
          <w:rFonts w:hint="cs"/>
          <w:rtl/>
        </w:rPr>
        <w:t>خرج الخوارج</w:t>
      </w:r>
      <w:r w:rsidR="002C54F1">
        <w:rPr>
          <w:rFonts w:hint="cs"/>
          <w:rtl/>
        </w:rPr>
        <w:t xml:space="preserve"> - </w:t>
      </w:r>
      <w:r w:rsidR="00B32355">
        <w:rPr>
          <w:rFonts w:hint="cs"/>
          <w:rtl/>
        </w:rPr>
        <w:t>بالمعنى الأخصّ</w:t>
      </w:r>
      <w:r w:rsidR="002C54F1">
        <w:rPr>
          <w:rFonts w:hint="cs"/>
          <w:rtl/>
        </w:rPr>
        <w:t xml:space="preserve"> -</w:t>
      </w:r>
      <w:r w:rsidR="001C4878">
        <w:rPr>
          <w:rFonts w:hint="cs"/>
          <w:rtl/>
        </w:rPr>
        <w:t xml:space="preserve">. </w:t>
      </w:r>
    </w:p>
    <w:p w:rsidR="00B32355" w:rsidRPr="00B32355" w:rsidRDefault="00B32355" w:rsidP="00B32355">
      <w:pPr>
        <w:pStyle w:val="Heading1"/>
        <w:rPr>
          <w:rtl/>
        </w:rPr>
      </w:pPr>
      <w:bookmarkStart w:id="96" w:name="_Toc521235966"/>
      <w:r>
        <w:rPr>
          <w:rFonts w:hint="cs"/>
          <w:rtl/>
        </w:rPr>
        <w:t xml:space="preserve">عود على مفاوضة المشركين لأبي طالب </w:t>
      </w:r>
      <w:r w:rsidRPr="003C19A3">
        <w:rPr>
          <w:rStyle w:val="libAlaemChar"/>
          <w:rFonts w:eastAsiaTheme="minorHAnsi"/>
          <w:rtl/>
        </w:rPr>
        <w:t>عليه‌السلام</w:t>
      </w:r>
      <w:bookmarkEnd w:id="96"/>
    </w:p>
    <w:p w:rsidR="00CB21BC" w:rsidRDefault="00B32355" w:rsidP="00F64E82">
      <w:pPr>
        <w:pStyle w:val="libNormal"/>
        <w:rPr>
          <w:rtl/>
        </w:rPr>
      </w:pPr>
      <w:r>
        <w:rPr>
          <w:rFonts w:hint="cs"/>
          <w:rtl/>
        </w:rPr>
        <w:t>لم ينل المشركون من</w:t>
      </w:r>
      <w:r w:rsidR="00714AC7">
        <w:rPr>
          <w:rFonts w:hint="cs"/>
          <w:rtl/>
        </w:rPr>
        <w:t xml:space="preserve"> أبي طالب </w:t>
      </w:r>
      <w:r>
        <w:rPr>
          <w:rFonts w:hint="cs"/>
          <w:rtl/>
        </w:rPr>
        <w:t>شيئاً</w:t>
      </w:r>
      <w:r w:rsidR="00864EEE">
        <w:rPr>
          <w:rFonts w:hint="cs"/>
          <w:rtl/>
        </w:rPr>
        <w:t xml:space="preserve">، </w:t>
      </w:r>
      <w:r>
        <w:rPr>
          <w:rFonts w:hint="cs"/>
          <w:rtl/>
        </w:rPr>
        <w:t>فلم يخدعوه بقولهم</w:t>
      </w:r>
      <w:r w:rsidR="00603FE9">
        <w:rPr>
          <w:rFonts w:hint="cs"/>
          <w:rtl/>
        </w:rPr>
        <w:t xml:space="preserve">: </w:t>
      </w:r>
      <w:r w:rsidR="009431ED">
        <w:rPr>
          <w:rFonts w:hint="cs"/>
          <w:rtl/>
        </w:rPr>
        <w:t>(</w:t>
      </w:r>
      <w:r>
        <w:rPr>
          <w:rFonts w:hint="cs"/>
          <w:rtl/>
        </w:rPr>
        <w:t>وإنّك على مثل ما نحن عليه من خلافه</w:t>
      </w:r>
      <w:r w:rsidR="009431ED">
        <w:rPr>
          <w:rFonts w:hint="cs"/>
          <w:rtl/>
        </w:rPr>
        <w:t>)</w:t>
      </w:r>
      <w:r w:rsidR="00864EEE">
        <w:rPr>
          <w:rFonts w:hint="cs"/>
          <w:rtl/>
        </w:rPr>
        <w:t xml:space="preserve">، </w:t>
      </w:r>
      <w:r>
        <w:rPr>
          <w:rFonts w:hint="cs"/>
          <w:rtl/>
        </w:rPr>
        <w:t xml:space="preserve">ليحرّكوا بوهمهم مشاعره فتلين قناته وتخور عزيمته في نصرة رسول الله </w:t>
      </w:r>
      <w:r w:rsidRPr="00B32355">
        <w:rPr>
          <w:rStyle w:val="libAlaemChar"/>
          <w:rFonts w:eastAsiaTheme="minorHAnsi"/>
          <w:rtl/>
        </w:rPr>
        <w:t>صلى‌الله‌عليه‌وآله‌وسلم</w:t>
      </w:r>
      <w:r w:rsidR="00864EEE" w:rsidRPr="009431ED">
        <w:rPr>
          <w:rFonts w:eastAsiaTheme="minorHAnsi"/>
          <w:rtl/>
        </w:rPr>
        <w:t xml:space="preserve">، </w:t>
      </w:r>
      <w:r>
        <w:rPr>
          <w:rFonts w:hint="cs"/>
          <w:rtl/>
        </w:rPr>
        <w:t>وله الخيار</w:t>
      </w:r>
      <w:r w:rsidR="00603FE9">
        <w:rPr>
          <w:rFonts w:hint="cs"/>
          <w:rtl/>
        </w:rPr>
        <w:t xml:space="preserve">: </w:t>
      </w:r>
      <w:r>
        <w:rPr>
          <w:rFonts w:hint="cs"/>
          <w:rtl/>
        </w:rPr>
        <w:t>أن يكفّ النبيّ عن سبّ آلهتهم وعيب دينهم وتسفيه أحلامهم</w:t>
      </w:r>
      <w:r w:rsidR="00603FE9">
        <w:rPr>
          <w:rFonts w:hint="cs"/>
          <w:rtl/>
        </w:rPr>
        <w:t xml:space="preserve">؛ </w:t>
      </w:r>
      <w:r>
        <w:rPr>
          <w:rFonts w:hint="cs"/>
          <w:rtl/>
        </w:rPr>
        <w:t>وإمّا أن يتخلّى عنه</w:t>
      </w:r>
      <w:r w:rsidR="00864EEE">
        <w:rPr>
          <w:rFonts w:hint="cs"/>
          <w:rtl/>
        </w:rPr>
        <w:t xml:space="preserve">، </w:t>
      </w:r>
      <w:r>
        <w:rPr>
          <w:rFonts w:hint="cs"/>
          <w:rtl/>
        </w:rPr>
        <w:t>فيقضوا عليه</w:t>
      </w:r>
      <w:r w:rsidR="004A4E29">
        <w:rPr>
          <w:rFonts w:hint="cs"/>
          <w:rtl/>
        </w:rPr>
        <w:t xml:space="preserve">! </w:t>
      </w:r>
    </w:p>
    <w:p w:rsidR="00B32355" w:rsidRDefault="00B32355" w:rsidP="00F64E82">
      <w:pPr>
        <w:pStyle w:val="libNormal"/>
        <w:rPr>
          <w:rtl/>
        </w:rPr>
      </w:pPr>
      <w:r>
        <w:rPr>
          <w:rFonts w:hint="cs"/>
          <w:rtl/>
        </w:rPr>
        <w:t>وبحلمه</w:t>
      </w:r>
      <w:r w:rsidR="00603FE9">
        <w:rPr>
          <w:rFonts w:hint="cs"/>
          <w:rtl/>
        </w:rPr>
        <w:t xml:space="preserve">؛ </w:t>
      </w:r>
      <w:r>
        <w:rPr>
          <w:rFonts w:hint="cs"/>
          <w:rtl/>
        </w:rPr>
        <w:t>ردّهم أبوطالب</w:t>
      </w:r>
      <w:r w:rsidR="00864EEE">
        <w:rPr>
          <w:rFonts w:hint="cs"/>
          <w:rtl/>
        </w:rPr>
        <w:t xml:space="preserve">، </w:t>
      </w:r>
      <w:r>
        <w:rPr>
          <w:rFonts w:hint="cs"/>
          <w:rtl/>
        </w:rPr>
        <w:t>ولو كان مثلهم كما يزعمون</w:t>
      </w:r>
      <w:r w:rsidR="004A4E29">
        <w:rPr>
          <w:rFonts w:hint="cs"/>
          <w:rtl/>
        </w:rPr>
        <w:t xml:space="preserve">! </w:t>
      </w:r>
      <w:r>
        <w:rPr>
          <w:rFonts w:hint="cs"/>
          <w:rtl/>
        </w:rPr>
        <w:t>ل</w:t>
      </w:r>
      <w:r w:rsidR="00F852FD">
        <w:rPr>
          <w:rFonts w:hint="cs"/>
          <w:rtl/>
        </w:rPr>
        <w:t>ـ</w:t>
      </w:r>
      <w:r>
        <w:rPr>
          <w:rFonts w:hint="cs"/>
          <w:rtl/>
        </w:rPr>
        <w:t>ما استدّ في مؤازرة ابن أخيه</w:t>
      </w:r>
      <w:r w:rsidR="00603FE9">
        <w:rPr>
          <w:rFonts w:hint="cs"/>
          <w:rtl/>
        </w:rPr>
        <w:t xml:space="preserve">؛ </w:t>
      </w:r>
      <w:r>
        <w:rPr>
          <w:rFonts w:hint="cs"/>
          <w:rtl/>
        </w:rPr>
        <w:t xml:space="preserve">أليس أبولهب عمّ رسول الله </w:t>
      </w:r>
      <w:r w:rsidRPr="00B32355">
        <w:rPr>
          <w:rStyle w:val="libAlaemChar"/>
          <w:rFonts w:eastAsiaTheme="minorHAnsi"/>
          <w:rtl/>
        </w:rPr>
        <w:t>صلى‌الله‌عليه‌وآله‌وسلم</w:t>
      </w:r>
      <w:r w:rsidR="009431ED">
        <w:rPr>
          <w:rFonts w:eastAsiaTheme="minorHAnsi"/>
          <w:rtl/>
        </w:rPr>
        <w:t>؟</w:t>
      </w:r>
      <w:r w:rsidR="004A4E29">
        <w:rPr>
          <w:rFonts w:hint="cs"/>
          <w:rtl/>
        </w:rPr>
        <w:t xml:space="preserve">! </w:t>
      </w:r>
      <w:r>
        <w:rPr>
          <w:rFonts w:hint="cs"/>
          <w:rtl/>
        </w:rPr>
        <w:t xml:space="preserve">ولشدّة كفر أبي لهب وكثرة إيذائه لرسول الله </w:t>
      </w:r>
      <w:r w:rsidRPr="00B32355">
        <w:rPr>
          <w:rStyle w:val="libAlaemChar"/>
          <w:rFonts w:eastAsiaTheme="minorHAnsi"/>
          <w:rtl/>
        </w:rPr>
        <w:t>صلى‌الله‌عليه‌وآله‌وسلم</w:t>
      </w:r>
      <w:r w:rsidR="00864EEE" w:rsidRPr="009431ED">
        <w:rPr>
          <w:rFonts w:eastAsiaTheme="minorHAnsi"/>
          <w:rtl/>
        </w:rPr>
        <w:t xml:space="preserve">، </w:t>
      </w:r>
      <w:r>
        <w:rPr>
          <w:rFonts w:hint="cs"/>
          <w:rtl/>
        </w:rPr>
        <w:t>تشركه في ذلك امرأته</w:t>
      </w:r>
      <w:r w:rsidR="00603FE9">
        <w:rPr>
          <w:rFonts w:hint="cs"/>
          <w:rtl/>
        </w:rPr>
        <w:t xml:space="preserve">: </w:t>
      </w:r>
      <w:r>
        <w:rPr>
          <w:rFonts w:hint="cs"/>
          <w:rtl/>
        </w:rPr>
        <w:t>أمّ جميل بنت أبي سفيان</w:t>
      </w:r>
      <w:r w:rsidR="00864EEE">
        <w:rPr>
          <w:rFonts w:hint="cs"/>
          <w:rtl/>
        </w:rPr>
        <w:t xml:space="preserve">، </w:t>
      </w:r>
      <w:r>
        <w:rPr>
          <w:rFonts w:hint="cs"/>
          <w:rtl/>
        </w:rPr>
        <w:t xml:space="preserve">أنزل الله تعالى فيهما سورة كاملة </w:t>
      </w:r>
      <w:r w:rsidR="009431ED">
        <w:rPr>
          <w:rFonts w:hint="cs"/>
          <w:rtl/>
        </w:rPr>
        <w:t>(</w:t>
      </w:r>
      <w:r>
        <w:rPr>
          <w:rFonts w:hint="cs"/>
          <w:rtl/>
        </w:rPr>
        <w:t>سورة تبّت</w:t>
      </w:r>
      <w:r w:rsidR="009431ED">
        <w:rPr>
          <w:rFonts w:hint="cs"/>
          <w:rtl/>
        </w:rPr>
        <w:t>)</w:t>
      </w:r>
      <w:r w:rsidR="001C4878">
        <w:rPr>
          <w:rFonts w:hint="cs"/>
          <w:rtl/>
        </w:rPr>
        <w:t xml:space="preserve">. </w:t>
      </w:r>
    </w:p>
    <w:p w:rsidR="00B32355" w:rsidRDefault="00B32355" w:rsidP="009431ED">
      <w:pPr>
        <w:pStyle w:val="libNormal"/>
        <w:rPr>
          <w:rtl/>
        </w:rPr>
      </w:pPr>
      <w:r>
        <w:rPr>
          <w:rtl/>
        </w:rPr>
        <w:br w:type="page"/>
      </w:r>
    </w:p>
    <w:p w:rsidR="007B644D" w:rsidRDefault="00DD6CAB" w:rsidP="00A41374">
      <w:pPr>
        <w:pStyle w:val="libNormal0"/>
        <w:rPr>
          <w:rtl/>
        </w:rPr>
      </w:pPr>
      <w:r>
        <w:rPr>
          <w:rFonts w:hint="cs"/>
          <w:rtl/>
        </w:rPr>
        <w:t xml:space="preserve">لم يتخلّ أبوطالب عن رسول الله </w:t>
      </w:r>
      <w:r w:rsidR="00EC01DC" w:rsidRPr="00B32355">
        <w:rPr>
          <w:rStyle w:val="libAlaemChar"/>
          <w:rFonts w:eastAsiaTheme="minorHAnsi"/>
          <w:rtl/>
        </w:rPr>
        <w:t>صلى‌الله‌عليه‌وآله</w:t>
      </w:r>
      <w:r w:rsidR="007B644D">
        <w:rPr>
          <w:rFonts w:eastAsiaTheme="minorHAnsi" w:hint="cs"/>
          <w:rtl/>
        </w:rPr>
        <w:t xml:space="preserve">، ولم يسلمه عند اشتداد المحنة، وأفلح بتوفيقٍ من الله تعالى في جمع بني هاشم وبني المطّلب للدفع عن النبيّ </w:t>
      </w:r>
      <w:r w:rsidR="007B644D" w:rsidRPr="00B32355">
        <w:rPr>
          <w:rStyle w:val="libAlaemChar"/>
          <w:rFonts w:eastAsiaTheme="minorHAnsi"/>
          <w:rtl/>
        </w:rPr>
        <w:t>صلى‌الله‌عليه‌وآله</w:t>
      </w:r>
      <w:r w:rsidR="007B644D">
        <w:rPr>
          <w:rFonts w:eastAsiaTheme="minorHAnsi" w:hint="cs"/>
          <w:rtl/>
        </w:rPr>
        <w:t xml:space="preserve"> و بادى قومه بالعداوة ونصب لهم الحرب؛ فمتى كان شيخ قريش ومؤمنها مع المشركين على ما هم عليه من خلاف لرسول الله </w:t>
      </w:r>
      <w:r w:rsidR="007B644D" w:rsidRPr="00B32355">
        <w:rPr>
          <w:rStyle w:val="libAlaemChar"/>
          <w:rFonts w:eastAsiaTheme="minorHAnsi"/>
          <w:rtl/>
        </w:rPr>
        <w:t>صلى‌الله‌عليه‌وآله</w:t>
      </w:r>
      <w:r w:rsidR="007B644D">
        <w:rPr>
          <w:rFonts w:hint="cs"/>
          <w:rtl/>
        </w:rPr>
        <w:t>؟!</w:t>
      </w:r>
    </w:p>
    <w:p w:rsidR="007B644D" w:rsidRDefault="00A41374" w:rsidP="007B644D">
      <w:pPr>
        <w:pStyle w:val="libNormal"/>
        <w:rPr>
          <w:rtl/>
        </w:rPr>
      </w:pPr>
      <w:r>
        <w:rPr>
          <w:rFonts w:hint="cs"/>
          <w:rtl/>
        </w:rPr>
        <w:t xml:space="preserve">وشعره الذي ذكرناه صريح في إيمانه، إذ يقول: منعنا الرسول رسول المليك... وأيضاً: أذّب وأحمي رسول المليك... </w:t>
      </w:r>
    </w:p>
    <w:p w:rsidR="00A41374" w:rsidRDefault="00A41374" w:rsidP="00A41374">
      <w:pPr>
        <w:pStyle w:val="libNormal"/>
        <w:rPr>
          <w:rtl/>
        </w:rPr>
      </w:pPr>
      <w:r>
        <w:rPr>
          <w:rFonts w:hint="cs"/>
          <w:rtl/>
        </w:rPr>
        <w:t xml:space="preserve">وذكرنا شعره الذي جمع فيه فخر قريش في عبد مناف؛ وخلص من عبد مناف فجعل فخرها و شرفها في هاشم؛ وانتهى فخر هاشم ومجدها في محمّد المصطفى؛ فلماذا هذه الحصيلة التي انتهى إليها أبوطالب ولماذا محمّد </w:t>
      </w:r>
      <w:r w:rsidRPr="00B32355">
        <w:rPr>
          <w:rStyle w:val="libAlaemChar"/>
          <w:rFonts w:eastAsiaTheme="minorHAnsi"/>
          <w:rtl/>
        </w:rPr>
        <w:t>صلى‌الله‌عليه‌وآله</w:t>
      </w:r>
      <w:r>
        <w:rPr>
          <w:rFonts w:hint="cs"/>
          <w:rtl/>
        </w:rPr>
        <w:t xml:space="preserve"> عنده خلاصة الفخر والشرف، وماذا يعني عنده الاصطفاء؟</w:t>
      </w:r>
    </w:p>
    <w:tbl>
      <w:tblPr>
        <w:tblStyle w:val="TableGrid"/>
        <w:bidiVisual/>
        <w:tblW w:w="4562" w:type="pct"/>
        <w:tblInd w:w="384" w:type="dxa"/>
        <w:tblLook w:val="01E0" w:firstRow="1" w:lastRow="1" w:firstColumn="1" w:lastColumn="1" w:noHBand="0" w:noVBand="0"/>
      </w:tblPr>
      <w:tblGrid>
        <w:gridCol w:w="3433"/>
        <w:gridCol w:w="270"/>
        <w:gridCol w:w="3410"/>
      </w:tblGrid>
      <w:tr w:rsidR="00A41374" w:rsidTr="00A41374">
        <w:trPr>
          <w:trHeight w:val="350"/>
        </w:trPr>
        <w:tc>
          <w:tcPr>
            <w:tcW w:w="3534" w:type="dxa"/>
            <w:shd w:val="clear" w:color="auto" w:fill="auto"/>
          </w:tcPr>
          <w:p w:rsidR="00A41374" w:rsidRDefault="00A41374" w:rsidP="00E763DD">
            <w:pPr>
              <w:pStyle w:val="libPoem"/>
            </w:pPr>
            <w:r>
              <w:rPr>
                <w:rFonts w:hint="cs"/>
                <w:rtl/>
              </w:rPr>
              <w:t>وإن فخرت يوماً فإنّ محمّداً</w:t>
            </w:r>
            <w:r w:rsidRPr="00725071">
              <w:rPr>
                <w:rStyle w:val="libPoemTiniChar0"/>
                <w:rtl/>
              </w:rPr>
              <w:br/>
              <w:t> </w:t>
            </w:r>
          </w:p>
        </w:tc>
        <w:tc>
          <w:tcPr>
            <w:tcW w:w="272" w:type="dxa"/>
            <w:shd w:val="clear" w:color="auto" w:fill="auto"/>
          </w:tcPr>
          <w:p w:rsidR="00A41374" w:rsidRDefault="00A41374" w:rsidP="00E763DD">
            <w:pPr>
              <w:pStyle w:val="libPoem"/>
              <w:rPr>
                <w:rtl/>
              </w:rPr>
            </w:pPr>
          </w:p>
        </w:tc>
        <w:tc>
          <w:tcPr>
            <w:tcW w:w="3504" w:type="dxa"/>
            <w:shd w:val="clear" w:color="auto" w:fill="auto"/>
          </w:tcPr>
          <w:p w:rsidR="00A41374" w:rsidRDefault="00A41374" w:rsidP="00E763DD">
            <w:pPr>
              <w:pStyle w:val="libPoem"/>
            </w:pPr>
            <w:r>
              <w:rPr>
                <w:rFonts w:hint="cs"/>
                <w:rtl/>
              </w:rPr>
              <w:t>هو المصطفى من سرّها وكريمها</w:t>
            </w:r>
            <w:r w:rsidRPr="00725071">
              <w:rPr>
                <w:rStyle w:val="libPoemTiniChar0"/>
                <w:rtl/>
              </w:rPr>
              <w:br/>
              <w:t> </w:t>
            </w:r>
          </w:p>
        </w:tc>
      </w:tr>
    </w:tbl>
    <w:p w:rsidR="00A41374" w:rsidRDefault="00A41374" w:rsidP="00A41374">
      <w:pPr>
        <w:pStyle w:val="libNormal"/>
        <w:rPr>
          <w:rtl/>
        </w:rPr>
      </w:pPr>
      <w:r>
        <w:rPr>
          <w:rFonts w:hint="cs"/>
          <w:rtl/>
        </w:rPr>
        <w:t xml:space="preserve">فإن قلت: المصطفى هنا ليس إلّا الاصطفاء في الفخر و الشرف، لا الاصطفاء الشرعيّ الذي يعني أنّ الله تعالى اصطفى نبيّه على العالمين. </w:t>
      </w:r>
    </w:p>
    <w:p w:rsidR="00A41374" w:rsidRDefault="00A41374" w:rsidP="00A41374">
      <w:pPr>
        <w:pStyle w:val="libNormal"/>
        <w:rPr>
          <w:rtl/>
        </w:rPr>
      </w:pPr>
      <w:r>
        <w:rPr>
          <w:rFonts w:hint="cs"/>
          <w:rtl/>
        </w:rPr>
        <w:t xml:space="preserve">فنقول: لا بأس في ذلك! ولكن لم اجتمع الفخر كلّه في شخص محمّد </w:t>
      </w:r>
      <w:r w:rsidRPr="00B32355">
        <w:rPr>
          <w:rStyle w:val="libAlaemChar"/>
          <w:rFonts w:eastAsiaTheme="minorHAnsi"/>
          <w:rtl/>
        </w:rPr>
        <w:t>صلى‌الله‌عليه‌وآله</w:t>
      </w:r>
      <w:r>
        <w:rPr>
          <w:rFonts w:hint="cs"/>
          <w:rtl/>
        </w:rPr>
        <w:t xml:space="preserve"> فكان هو المصطفى؟ فأين قُصيّ وهاشم وعبد مناف وعبد المطّلب؟ ما السرُّ أن بَزّهم؛ وبَزّ الكلَّ أجمعينا محمّد المصطفى </w:t>
      </w:r>
      <w:r w:rsidRPr="00B32355">
        <w:rPr>
          <w:rStyle w:val="libAlaemChar"/>
          <w:rFonts w:eastAsiaTheme="minorHAnsi"/>
          <w:rtl/>
        </w:rPr>
        <w:t>صلى‌الله‌عليه‌وآله</w:t>
      </w:r>
      <w:r>
        <w:rPr>
          <w:rFonts w:hint="cs"/>
          <w:rtl/>
        </w:rPr>
        <w:t>؟! وإذا كان كذلك، فهو أعلى شأناً من عمّه «أبوطالب»! بإقرار عمّه. فما السرّ أن ارتقى المصطفى هذا المرتقى؛ والنسب واحد، فهم في دَوْحة العلياء ومنتهى الفخر من قريش؛ وهم أبناء الزواكي العواتك والفواطم ممّن لم يُسْهِم فيهنّ فاسقٌ وفاجر. هذا بشأن النسب فلم يبق إلّا السبب: وهو النُّبوّة. فنبيّنا أشرف الخلق أجمعين وسيّد الأنبياء والمرسلين صلّى الله عليه وآله وعليهم أجمعين.</w:t>
      </w:r>
    </w:p>
    <w:p w:rsidR="00A41374" w:rsidRDefault="00A41374" w:rsidP="00A41374">
      <w:pPr>
        <w:pStyle w:val="libNormal"/>
        <w:rPr>
          <w:rtl/>
        </w:rPr>
      </w:pPr>
      <w:r>
        <w:rPr>
          <w:rtl/>
        </w:rPr>
        <w:br w:type="page"/>
      </w:r>
    </w:p>
    <w:p w:rsidR="00B32355" w:rsidRDefault="00A41374" w:rsidP="00DD6CAB">
      <w:pPr>
        <w:pStyle w:val="libNormal0"/>
        <w:rPr>
          <w:rtl/>
        </w:rPr>
      </w:pPr>
      <w:r>
        <w:rPr>
          <w:rFonts w:hint="cs"/>
          <w:rtl/>
        </w:rPr>
        <w:t xml:space="preserve">وليت عبد المطّلب رضي الله عنه </w:t>
      </w:r>
      <w:r w:rsidR="00EC01DC">
        <w:rPr>
          <w:rFonts w:hint="cs"/>
          <w:rtl/>
        </w:rPr>
        <w:t>أدرك نبوّته ليؤمن به ويصدّقه ويؤازره إذا كان يفسّر احتفاءه به بأنّه سيكون له شأن</w:t>
      </w:r>
      <w:r w:rsidR="001C4878">
        <w:rPr>
          <w:rFonts w:hint="cs"/>
          <w:rtl/>
        </w:rPr>
        <w:t xml:space="preserve">. </w:t>
      </w:r>
      <w:r w:rsidR="00EC01DC">
        <w:rPr>
          <w:rFonts w:hint="cs"/>
          <w:rtl/>
        </w:rPr>
        <w:t>ولم يخيب ظنّه بولده</w:t>
      </w:r>
      <w:r w:rsidR="00714AC7">
        <w:rPr>
          <w:rFonts w:hint="cs"/>
          <w:rtl/>
        </w:rPr>
        <w:t xml:space="preserve"> أبي طالب </w:t>
      </w:r>
      <w:r w:rsidR="00EC01DC">
        <w:rPr>
          <w:rFonts w:hint="cs"/>
          <w:rtl/>
        </w:rPr>
        <w:t xml:space="preserve">إذ أوصى إليه برسول الله </w:t>
      </w:r>
      <w:r w:rsidR="00EC01DC" w:rsidRPr="00B32355">
        <w:rPr>
          <w:rStyle w:val="libAlaemChar"/>
          <w:rFonts w:eastAsiaTheme="minorHAnsi"/>
          <w:rtl/>
        </w:rPr>
        <w:t>صلى‌الله‌عليه‌وآله‌وسلم</w:t>
      </w:r>
      <w:r w:rsidR="00603FE9" w:rsidRPr="009431ED">
        <w:rPr>
          <w:rFonts w:eastAsiaTheme="minorHAnsi"/>
          <w:rtl/>
        </w:rPr>
        <w:t xml:space="preserve">؛ </w:t>
      </w:r>
      <w:r w:rsidR="00EC01DC">
        <w:rPr>
          <w:rFonts w:hint="cs"/>
          <w:rtl/>
        </w:rPr>
        <w:t>فكان الولد على سرّ أبيه</w:t>
      </w:r>
      <w:r w:rsidR="00864EEE">
        <w:rPr>
          <w:rFonts w:hint="cs"/>
          <w:rtl/>
        </w:rPr>
        <w:t xml:space="preserve">، </w:t>
      </w:r>
      <w:r w:rsidR="00EC01DC">
        <w:rPr>
          <w:rFonts w:hint="cs"/>
          <w:rtl/>
        </w:rPr>
        <w:t>فقد أوقف عمره الشريف في نصرة الرسول والرسالة</w:t>
      </w:r>
      <w:r w:rsidR="00864EEE">
        <w:rPr>
          <w:rFonts w:hint="cs"/>
          <w:rtl/>
        </w:rPr>
        <w:t xml:space="preserve">، </w:t>
      </w:r>
      <w:r w:rsidR="00EC01DC">
        <w:rPr>
          <w:rFonts w:hint="cs"/>
          <w:rtl/>
        </w:rPr>
        <w:t>ومن الإنصاف أن نعود إلى سيّد قريش حتّى آخر عمره</w:t>
      </w:r>
      <w:r w:rsidR="00603FE9">
        <w:rPr>
          <w:rFonts w:hint="cs"/>
          <w:rtl/>
        </w:rPr>
        <w:t xml:space="preserve">: </w:t>
      </w:r>
      <w:r w:rsidR="00EC01DC">
        <w:rPr>
          <w:rFonts w:hint="cs"/>
          <w:rtl/>
        </w:rPr>
        <w:t>عبد المطّلب</w:t>
      </w:r>
      <w:r w:rsidR="00603FE9">
        <w:rPr>
          <w:rFonts w:hint="cs"/>
          <w:rtl/>
        </w:rPr>
        <w:t xml:space="preserve">؛ </w:t>
      </w:r>
      <w:r w:rsidR="00EC01DC">
        <w:rPr>
          <w:rFonts w:hint="cs"/>
          <w:rtl/>
        </w:rPr>
        <w:t>فمن ذلك</w:t>
      </w:r>
      <w:r w:rsidR="00603FE9">
        <w:rPr>
          <w:rFonts w:hint="cs"/>
          <w:rtl/>
        </w:rPr>
        <w:t xml:space="preserve">: </w:t>
      </w:r>
      <w:r w:rsidR="00EC01DC">
        <w:rPr>
          <w:rFonts w:hint="cs"/>
          <w:rtl/>
        </w:rPr>
        <w:t>قال مطرود بن كعب الخزاعيّ يبكي عبد المطلب وبني عبد مناف</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8"/>
        <w:gridCol w:w="270"/>
        <w:gridCol w:w="3405"/>
      </w:tblGrid>
      <w:tr w:rsidR="00EC01DC" w:rsidTr="00885E2B">
        <w:trPr>
          <w:trHeight w:val="350"/>
        </w:trPr>
        <w:tc>
          <w:tcPr>
            <w:tcW w:w="3920" w:type="dxa"/>
            <w:shd w:val="clear" w:color="auto" w:fill="auto"/>
          </w:tcPr>
          <w:p w:rsidR="00EC01DC" w:rsidRDefault="00EC01DC" w:rsidP="00885E2B">
            <w:pPr>
              <w:pStyle w:val="libPoem"/>
            </w:pPr>
            <w:r>
              <w:rPr>
                <w:rFonts w:hint="cs"/>
                <w:rtl/>
              </w:rPr>
              <w:t>يا أيّها الرجل المحوّل رحله</w:t>
            </w:r>
            <w:r w:rsidRPr="00725071">
              <w:rPr>
                <w:rStyle w:val="libPoemTiniChar0"/>
                <w:rtl/>
              </w:rPr>
              <w:br/>
              <w:t> </w:t>
            </w:r>
          </w:p>
        </w:tc>
        <w:tc>
          <w:tcPr>
            <w:tcW w:w="279" w:type="dxa"/>
            <w:shd w:val="clear" w:color="auto" w:fill="auto"/>
          </w:tcPr>
          <w:p w:rsidR="00EC01DC" w:rsidRDefault="00EC01DC" w:rsidP="00885E2B">
            <w:pPr>
              <w:pStyle w:val="libPoem"/>
              <w:rPr>
                <w:rtl/>
              </w:rPr>
            </w:pPr>
          </w:p>
        </w:tc>
        <w:tc>
          <w:tcPr>
            <w:tcW w:w="3881" w:type="dxa"/>
            <w:shd w:val="clear" w:color="auto" w:fill="auto"/>
          </w:tcPr>
          <w:p w:rsidR="00EC01DC" w:rsidRDefault="00EC01DC" w:rsidP="00885E2B">
            <w:pPr>
              <w:pStyle w:val="libPoem"/>
            </w:pPr>
            <w:r>
              <w:rPr>
                <w:rFonts w:hint="cs"/>
                <w:rtl/>
              </w:rPr>
              <w:t>هلاّ سألت عن آل عبد مناف</w:t>
            </w:r>
            <w:r w:rsidRPr="00725071">
              <w:rPr>
                <w:rStyle w:val="libPoemTiniChar0"/>
                <w:rtl/>
              </w:rPr>
              <w:br/>
              <w:t> </w:t>
            </w:r>
          </w:p>
        </w:tc>
      </w:tr>
      <w:tr w:rsidR="00EC01DC" w:rsidTr="00885E2B">
        <w:trPr>
          <w:trHeight w:val="350"/>
        </w:trPr>
        <w:tc>
          <w:tcPr>
            <w:tcW w:w="3920" w:type="dxa"/>
          </w:tcPr>
          <w:p w:rsidR="00EC01DC" w:rsidRDefault="00EC01DC" w:rsidP="00885E2B">
            <w:pPr>
              <w:pStyle w:val="libPoem"/>
            </w:pPr>
            <w:r>
              <w:rPr>
                <w:rFonts w:hint="cs"/>
                <w:rtl/>
              </w:rPr>
              <w:t>هبلتك أمّك لو حللت بدارهم</w:t>
            </w:r>
            <w:r w:rsidRPr="00725071">
              <w:rPr>
                <w:rStyle w:val="libPoemTiniChar0"/>
                <w:rtl/>
              </w:rPr>
              <w:br/>
              <w:t> </w:t>
            </w:r>
          </w:p>
        </w:tc>
        <w:tc>
          <w:tcPr>
            <w:tcW w:w="279" w:type="dxa"/>
          </w:tcPr>
          <w:p w:rsidR="00EC01DC" w:rsidRDefault="00EC01DC" w:rsidP="00885E2B">
            <w:pPr>
              <w:pStyle w:val="libPoem"/>
              <w:rPr>
                <w:rtl/>
              </w:rPr>
            </w:pPr>
          </w:p>
        </w:tc>
        <w:tc>
          <w:tcPr>
            <w:tcW w:w="3881" w:type="dxa"/>
          </w:tcPr>
          <w:p w:rsidR="00EC01DC" w:rsidRDefault="00EC01DC" w:rsidP="00885E2B">
            <w:pPr>
              <w:pStyle w:val="libPoem"/>
            </w:pPr>
            <w:r>
              <w:rPr>
                <w:rFonts w:hint="cs"/>
                <w:rtl/>
              </w:rPr>
              <w:t xml:space="preserve">ضمنوك من جرم ومن إقراف </w:t>
            </w:r>
            <w:r w:rsidRPr="00EC01DC">
              <w:rPr>
                <w:rStyle w:val="libFootnotenumChar"/>
                <w:rFonts w:hint="cs"/>
                <w:rtl/>
              </w:rPr>
              <w:t>(1)</w:t>
            </w:r>
            <w:r w:rsidRPr="00725071">
              <w:rPr>
                <w:rStyle w:val="libPoemTiniChar0"/>
                <w:rtl/>
              </w:rPr>
              <w:br/>
              <w:t> </w:t>
            </w:r>
          </w:p>
        </w:tc>
      </w:tr>
      <w:tr w:rsidR="00EC01DC" w:rsidTr="00885E2B">
        <w:trPr>
          <w:trHeight w:val="350"/>
        </w:trPr>
        <w:tc>
          <w:tcPr>
            <w:tcW w:w="3920" w:type="dxa"/>
          </w:tcPr>
          <w:p w:rsidR="00EC01DC" w:rsidRDefault="00EC01DC" w:rsidP="00885E2B">
            <w:pPr>
              <w:pStyle w:val="libPoem"/>
            </w:pPr>
            <w:r>
              <w:rPr>
                <w:rFonts w:hint="cs"/>
                <w:rtl/>
              </w:rPr>
              <w:t>الخالطين غنيّهم بفقيرهم</w:t>
            </w:r>
            <w:r w:rsidRPr="00725071">
              <w:rPr>
                <w:rStyle w:val="libPoemTiniChar0"/>
                <w:rtl/>
              </w:rPr>
              <w:br/>
              <w:t> </w:t>
            </w:r>
          </w:p>
        </w:tc>
        <w:tc>
          <w:tcPr>
            <w:tcW w:w="279" w:type="dxa"/>
          </w:tcPr>
          <w:p w:rsidR="00EC01DC" w:rsidRDefault="00EC01DC" w:rsidP="00885E2B">
            <w:pPr>
              <w:pStyle w:val="libPoem"/>
              <w:rPr>
                <w:rtl/>
              </w:rPr>
            </w:pPr>
          </w:p>
        </w:tc>
        <w:tc>
          <w:tcPr>
            <w:tcW w:w="3881" w:type="dxa"/>
          </w:tcPr>
          <w:p w:rsidR="00EC01DC" w:rsidRDefault="00EC01DC" w:rsidP="00885E2B">
            <w:pPr>
              <w:pStyle w:val="libPoem"/>
            </w:pPr>
            <w:r>
              <w:rPr>
                <w:rFonts w:hint="cs"/>
                <w:rtl/>
              </w:rPr>
              <w:t>حتّى يعود فقيرهم كالكافي</w:t>
            </w:r>
            <w:r w:rsidRPr="00725071">
              <w:rPr>
                <w:rStyle w:val="libPoemTiniChar0"/>
                <w:rtl/>
              </w:rPr>
              <w:br/>
              <w:t> </w:t>
            </w:r>
          </w:p>
        </w:tc>
      </w:tr>
      <w:tr w:rsidR="00EC01DC" w:rsidTr="00885E2B">
        <w:trPr>
          <w:trHeight w:val="350"/>
        </w:trPr>
        <w:tc>
          <w:tcPr>
            <w:tcW w:w="3920" w:type="dxa"/>
          </w:tcPr>
          <w:p w:rsidR="00EC01DC" w:rsidRDefault="00EC01DC" w:rsidP="00885E2B">
            <w:pPr>
              <w:pStyle w:val="libPoem"/>
            </w:pPr>
            <w:r>
              <w:rPr>
                <w:rFonts w:hint="cs"/>
                <w:rtl/>
              </w:rPr>
              <w:t>المنعمين إذا النجوم تغيّرت</w:t>
            </w:r>
            <w:r w:rsidRPr="00725071">
              <w:rPr>
                <w:rStyle w:val="libPoemTiniChar0"/>
                <w:rtl/>
              </w:rPr>
              <w:br/>
              <w:t> </w:t>
            </w:r>
          </w:p>
        </w:tc>
        <w:tc>
          <w:tcPr>
            <w:tcW w:w="279" w:type="dxa"/>
          </w:tcPr>
          <w:p w:rsidR="00EC01DC" w:rsidRDefault="00EC01DC" w:rsidP="00885E2B">
            <w:pPr>
              <w:pStyle w:val="libPoem"/>
              <w:rPr>
                <w:rtl/>
              </w:rPr>
            </w:pPr>
          </w:p>
        </w:tc>
        <w:tc>
          <w:tcPr>
            <w:tcW w:w="3881" w:type="dxa"/>
          </w:tcPr>
          <w:p w:rsidR="00EC01DC" w:rsidRDefault="00EC01DC" w:rsidP="00885E2B">
            <w:pPr>
              <w:pStyle w:val="libPoem"/>
            </w:pPr>
            <w:r>
              <w:rPr>
                <w:rFonts w:hint="cs"/>
                <w:rtl/>
              </w:rPr>
              <w:t>والظّاعنين لرحلة الإيلاف</w:t>
            </w:r>
            <w:r w:rsidRPr="00725071">
              <w:rPr>
                <w:rStyle w:val="libPoemTiniChar0"/>
                <w:rtl/>
              </w:rPr>
              <w:br/>
              <w:t> </w:t>
            </w:r>
          </w:p>
        </w:tc>
      </w:tr>
      <w:tr w:rsidR="00EC01DC" w:rsidTr="00885E2B">
        <w:trPr>
          <w:trHeight w:val="350"/>
        </w:trPr>
        <w:tc>
          <w:tcPr>
            <w:tcW w:w="3920" w:type="dxa"/>
          </w:tcPr>
          <w:p w:rsidR="00EC01DC" w:rsidRDefault="00EC01DC" w:rsidP="00885E2B">
            <w:pPr>
              <w:pStyle w:val="libPoem"/>
            </w:pPr>
            <w:r>
              <w:rPr>
                <w:rFonts w:hint="cs"/>
                <w:rtl/>
              </w:rPr>
              <w:t>والمطعمين إذا الرياح تناوحت</w:t>
            </w:r>
            <w:r w:rsidRPr="00725071">
              <w:rPr>
                <w:rStyle w:val="libPoemTiniChar0"/>
                <w:rtl/>
              </w:rPr>
              <w:br/>
              <w:t> </w:t>
            </w:r>
          </w:p>
        </w:tc>
        <w:tc>
          <w:tcPr>
            <w:tcW w:w="279" w:type="dxa"/>
          </w:tcPr>
          <w:p w:rsidR="00EC01DC" w:rsidRDefault="00EC01DC" w:rsidP="00885E2B">
            <w:pPr>
              <w:pStyle w:val="libPoem"/>
              <w:rPr>
                <w:rtl/>
              </w:rPr>
            </w:pPr>
          </w:p>
        </w:tc>
        <w:tc>
          <w:tcPr>
            <w:tcW w:w="3881" w:type="dxa"/>
          </w:tcPr>
          <w:p w:rsidR="00EC01DC" w:rsidRDefault="00B43113" w:rsidP="00885E2B">
            <w:pPr>
              <w:pStyle w:val="libPoem"/>
            </w:pPr>
            <w:r>
              <w:rPr>
                <w:rFonts w:hint="cs"/>
                <w:rtl/>
              </w:rPr>
              <w:t xml:space="preserve">حتّى تغيب الشمس في الرّجّاف </w:t>
            </w:r>
            <w:r w:rsidRPr="00B43113">
              <w:rPr>
                <w:rStyle w:val="libFootnotenumChar"/>
                <w:rFonts w:hint="cs"/>
                <w:rtl/>
              </w:rPr>
              <w:t>(2)</w:t>
            </w:r>
            <w:r w:rsidR="00EC01DC" w:rsidRPr="00725071">
              <w:rPr>
                <w:rStyle w:val="libPoemTiniChar0"/>
                <w:rtl/>
              </w:rPr>
              <w:br/>
              <w:t> </w:t>
            </w:r>
          </w:p>
        </w:tc>
      </w:tr>
      <w:tr w:rsidR="00EC01DC" w:rsidTr="00885E2B">
        <w:tblPrEx>
          <w:tblLook w:val="04A0" w:firstRow="1" w:lastRow="0" w:firstColumn="1" w:lastColumn="0" w:noHBand="0" w:noVBand="1"/>
        </w:tblPrEx>
        <w:trPr>
          <w:trHeight w:val="350"/>
        </w:trPr>
        <w:tc>
          <w:tcPr>
            <w:tcW w:w="3920" w:type="dxa"/>
          </w:tcPr>
          <w:p w:rsidR="00EC01DC" w:rsidRDefault="00B43113" w:rsidP="00885E2B">
            <w:pPr>
              <w:pStyle w:val="libPoem"/>
            </w:pPr>
            <w:r>
              <w:rPr>
                <w:rFonts w:hint="cs"/>
                <w:rtl/>
              </w:rPr>
              <w:t>إمّا هلكت أبا الفعال فما جرى</w:t>
            </w:r>
            <w:r w:rsidR="00EC01DC" w:rsidRPr="00725071">
              <w:rPr>
                <w:rStyle w:val="libPoemTiniChar0"/>
                <w:rtl/>
              </w:rPr>
              <w:br/>
              <w:t> </w:t>
            </w:r>
          </w:p>
        </w:tc>
        <w:tc>
          <w:tcPr>
            <w:tcW w:w="279" w:type="dxa"/>
          </w:tcPr>
          <w:p w:rsidR="00EC01DC" w:rsidRDefault="00EC01DC" w:rsidP="00885E2B">
            <w:pPr>
              <w:pStyle w:val="libPoem"/>
              <w:rPr>
                <w:rtl/>
              </w:rPr>
            </w:pPr>
          </w:p>
        </w:tc>
        <w:tc>
          <w:tcPr>
            <w:tcW w:w="3881" w:type="dxa"/>
          </w:tcPr>
          <w:p w:rsidR="00EC01DC" w:rsidRDefault="00B43113" w:rsidP="00885E2B">
            <w:pPr>
              <w:pStyle w:val="libPoem"/>
            </w:pPr>
            <w:r>
              <w:rPr>
                <w:rFonts w:hint="cs"/>
                <w:rtl/>
              </w:rPr>
              <w:t>من فوق مثلك عقد ذات نطاف</w:t>
            </w:r>
            <w:r w:rsidR="00EC01DC" w:rsidRPr="00725071">
              <w:rPr>
                <w:rStyle w:val="libPoemTiniChar0"/>
                <w:rtl/>
              </w:rPr>
              <w:br/>
              <w:t> </w:t>
            </w:r>
          </w:p>
        </w:tc>
      </w:tr>
      <w:tr w:rsidR="00EC01DC" w:rsidTr="00885E2B">
        <w:tblPrEx>
          <w:tblLook w:val="04A0" w:firstRow="1" w:lastRow="0" w:firstColumn="1" w:lastColumn="0" w:noHBand="0" w:noVBand="1"/>
        </w:tblPrEx>
        <w:trPr>
          <w:trHeight w:val="350"/>
        </w:trPr>
        <w:tc>
          <w:tcPr>
            <w:tcW w:w="3920" w:type="dxa"/>
          </w:tcPr>
          <w:p w:rsidR="00EC01DC" w:rsidRDefault="00B43113" w:rsidP="00885E2B">
            <w:pPr>
              <w:pStyle w:val="libPoem"/>
            </w:pPr>
            <w:r>
              <w:rPr>
                <w:rFonts w:hint="cs"/>
                <w:rtl/>
              </w:rPr>
              <w:t>إلاّ أبيك أخي المكارم وحده</w:t>
            </w:r>
            <w:r w:rsidR="00EC01DC" w:rsidRPr="00725071">
              <w:rPr>
                <w:rStyle w:val="libPoemTiniChar0"/>
                <w:rtl/>
              </w:rPr>
              <w:br/>
              <w:t> </w:t>
            </w:r>
          </w:p>
        </w:tc>
        <w:tc>
          <w:tcPr>
            <w:tcW w:w="279" w:type="dxa"/>
          </w:tcPr>
          <w:p w:rsidR="00EC01DC" w:rsidRDefault="00EC01DC" w:rsidP="00885E2B">
            <w:pPr>
              <w:pStyle w:val="libPoem"/>
              <w:rPr>
                <w:rtl/>
              </w:rPr>
            </w:pPr>
          </w:p>
        </w:tc>
        <w:tc>
          <w:tcPr>
            <w:tcW w:w="3881" w:type="dxa"/>
          </w:tcPr>
          <w:p w:rsidR="00EC01DC" w:rsidRDefault="00B43113" w:rsidP="00885E2B">
            <w:pPr>
              <w:pStyle w:val="libPoem"/>
            </w:pPr>
            <w:r>
              <w:rPr>
                <w:rFonts w:hint="cs"/>
                <w:rtl/>
              </w:rPr>
              <w:t xml:space="preserve">والفيض مطّلب أبي الأضياف </w:t>
            </w:r>
            <w:r w:rsidRPr="00B43113">
              <w:rPr>
                <w:rStyle w:val="libFootnotenumChar"/>
                <w:rFonts w:hint="cs"/>
                <w:rtl/>
              </w:rPr>
              <w:t>(3)</w:t>
            </w:r>
            <w:r w:rsidR="00EC01DC" w:rsidRPr="00725071">
              <w:rPr>
                <w:rStyle w:val="libPoemTiniChar0"/>
                <w:rtl/>
              </w:rPr>
              <w:br/>
              <w:t> </w:t>
            </w:r>
          </w:p>
        </w:tc>
      </w:tr>
    </w:tbl>
    <w:p w:rsidR="00EC01DC" w:rsidRDefault="00B43113" w:rsidP="00EC01DC">
      <w:pPr>
        <w:pStyle w:val="libNormal"/>
        <w:rPr>
          <w:rtl/>
        </w:rPr>
      </w:pPr>
      <w:r>
        <w:rPr>
          <w:rFonts w:hint="cs"/>
          <w:rtl/>
        </w:rPr>
        <w:t>وقال حذيفة بن غانم أخو بني عديّ بن كعب بن لؤيّ</w:t>
      </w:r>
      <w:r w:rsidR="00864EEE">
        <w:rPr>
          <w:rFonts w:hint="cs"/>
          <w:rtl/>
        </w:rPr>
        <w:t xml:space="preserve">، </w:t>
      </w:r>
      <w:r>
        <w:rPr>
          <w:rFonts w:hint="cs"/>
          <w:rtl/>
        </w:rPr>
        <w:t>يبكي عبد المطّلب بن هاشم بن عبد مناف</w:t>
      </w:r>
      <w:r w:rsidR="00864EEE">
        <w:rPr>
          <w:rFonts w:hint="cs"/>
          <w:rtl/>
        </w:rPr>
        <w:t xml:space="preserve">، </w:t>
      </w:r>
      <w:r>
        <w:rPr>
          <w:rFonts w:hint="cs"/>
          <w:rtl/>
        </w:rPr>
        <w:t>ويذكر فضله وفضل قصيّ على قريش</w:t>
      </w:r>
      <w:r w:rsidR="00864EEE">
        <w:rPr>
          <w:rFonts w:hint="cs"/>
          <w:rtl/>
        </w:rPr>
        <w:t xml:space="preserve">، </w:t>
      </w:r>
      <w:r>
        <w:rPr>
          <w:rFonts w:hint="cs"/>
          <w:rtl/>
        </w:rPr>
        <w:t>وفضل ولده من بعده عليهم</w:t>
      </w:r>
      <w:r w:rsidR="00864EEE">
        <w:rPr>
          <w:rFonts w:hint="cs"/>
          <w:rtl/>
        </w:rPr>
        <w:t xml:space="preserve">، </w:t>
      </w:r>
      <w:r>
        <w:rPr>
          <w:rFonts w:hint="cs"/>
          <w:rtl/>
        </w:rPr>
        <w:t>والقصيدة طويلة</w:t>
      </w:r>
      <w:r w:rsidR="00603FE9">
        <w:rPr>
          <w:rFonts w:hint="cs"/>
          <w:rtl/>
        </w:rPr>
        <w:t xml:space="preserve">؛ </w:t>
      </w:r>
      <w:r>
        <w:rPr>
          <w:rFonts w:hint="cs"/>
          <w:rtl/>
        </w:rPr>
        <w:t>نذكر جلّها</w:t>
      </w:r>
      <w:r w:rsidR="00864EEE">
        <w:rPr>
          <w:rFonts w:hint="cs"/>
          <w:rtl/>
        </w:rPr>
        <w:t xml:space="preserve">، </w:t>
      </w:r>
      <w:r>
        <w:rPr>
          <w:rFonts w:hint="cs"/>
          <w:rtl/>
        </w:rPr>
        <w:t>لمضامينها</w:t>
      </w:r>
      <w:r w:rsidR="00864EEE">
        <w:rPr>
          <w:rFonts w:hint="cs"/>
          <w:rtl/>
        </w:rPr>
        <w:t xml:space="preserve">، </w:t>
      </w:r>
      <w:r>
        <w:rPr>
          <w:rFonts w:hint="cs"/>
          <w:rtl/>
        </w:rPr>
        <w:t>قال</w:t>
      </w:r>
      <w:r w:rsidR="002F62E6">
        <w:rPr>
          <w:rFonts w:hint="cs"/>
          <w:rtl/>
        </w:rPr>
        <w:t>:</w:t>
      </w:r>
      <w:r w:rsidR="009431ED">
        <w:rPr>
          <w:rFonts w:hint="cs"/>
          <w:rtl/>
        </w:rPr>
        <w:t xml:space="preserve"> </w:t>
      </w:r>
    </w:p>
    <w:p w:rsidR="00B43113" w:rsidRDefault="009431ED" w:rsidP="009431ED">
      <w:pPr>
        <w:pStyle w:val="libLine"/>
        <w:rPr>
          <w:rtl/>
        </w:rPr>
      </w:pPr>
      <w:r>
        <w:rPr>
          <w:rFonts w:hint="cs"/>
          <w:rtl/>
        </w:rPr>
        <w:t>____________________</w:t>
      </w:r>
    </w:p>
    <w:p w:rsidR="00B43113" w:rsidRDefault="00B43113" w:rsidP="009E2C45">
      <w:pPr>
        <w:pStyle w:val="libFootnote0"/>
        <w:rPr>
          <w:rtl/>
        </w:rPr>
      </w:pPr>
      <w:r>
        <w:rPr>
          <w:rFonts w:hint="cs"/>
          <w:rtl/>
        </w:rPr>
        <w:t>(1) هبلتك</w:t>
      </w:r>
      <w:r w:rsidR="00603FE9">
        <w:rPr>
          <w:rFonts w:hint="cs"/>
          <w:rtl/>
        </w:rPr>
        <w:t xml:space="preserve">: </w:t>
      </w:r>
      <w:r>
        <w:rPr>
          <w:rFonts w:hint="cs"/>
          <w:rtl/>
        </w:rPr>
        <w:t>فقدتك</w:t>
      </w:r>
      <w:r w:rsidR="001C4878">
        <w:rPr>
          <w:rFonts w:hint="cs"/>
          <w:rtl/>
        </w:rPr>
        <w:t xml:space="preserve">. </w:t>
      </w:r>
      <w:r>
        <w:rPr>
          <w:rFonts w:hint="cs"/>
          <w:rtl/>
        </w:rPr>
        <w:t>وهوعلى جهة الإغراء لا الدعاء</w:t>
      </w:r>
      <w:r w:rsidR="001C4878">
        <w:rPr>
          <w:rFonts w:hint="cs"/>
          <w:rtl/>
        </w:rPr>
        <w:t xml:space="preserve">. </w:t>
      </w:r>
      <w:r>
        <w:rPr>
          <w:rFonts w:hint="cs"/>
          <w:rtl/>
        </w:rPr>
        <w:t>والإقراف</w:t>
      </w:r>
      <w:r w:rsidR="00603FE9">
        <w:rPr>
          <w:rFonts w:hint="cs"/>
          <w:rtl/>
        </w:rPr>
        <w:t xml:space="preserve">: </w:t>
      </w:r>
      <w:r>
        <w:rPr>
          <w:rFonts w:hint="cs"/>
          <w:rtl/>
        </w:rPr>
        <w:t>مقاربة الهجنة</w:t>
      </w:r>
      <w:r w:rsidR="001C4878">
        <w:rPr>
          <w:rFonts w:hint="cs"/>
          <w:rtl/>
        </w:rPr>
        <w:t xml:space="preserve">. </w:t>
      </w:r>
      <w:r>
        <w:rPr>
          <w:rFonts w:hint="cs"/>
          <w:rtl/>
        </w:rPr>
        <w:t>أي منعوك من أن تنكح بناتك وأخواتك من لئيم فيكون الابن مقرفاً للؤم أبيه وكرم أمّه</w:t>
      </w:r>
      <w:r w:rsidR="00864EEE">
        <w:rPr>
          <w:rFonts w:hint="cs"/>
          <w:rtl/>
        </w:rPr>
        <w:t xml:space="preserve">، </w:t>
      </w:r>
      <w:r>
        <w:rPr>
          <w:rFonts w:hint="cs"/>
          <w:rtl/>
        </w:rPr>
        <w:t>فيلحقك وصم من ذلك</w:t>
      </w:r>
      <w:r w:rsidR="001C4878">
        <w:rPr>
          <w:rFonts w:hint="cs"/>
          <w:rtl/>
        </w:rPr>
        <w:t xml:space="preserve">. </w:t>
      </w:r>
    </w:p>
    <w:p w:rsidR="00B43113" w:rsidRDefault="00B43113" w:rsidP="009E2C45">
      <w:pPr>
        <w:pStyle w:val="libFootnote0"/>
        <w:rPr>
          <w:rtl/>
        </w:rPr>
      </w:pPr>
      <w:r>
        <w:rPr>
          <w:rFonts w:hint="cs"/>
          <w:rtl/>
        </w:rPr>
        <w:t>(2) تناوحت</w:t>
      </w:r>
      <w:r w:rsidR="00603FE9">
        <w:rPr>
          <w:rFonts w:hint="cs"/>
          <w:rtl/>
        </w:rPr>
        <w:t xml:space="preserve">: </w:t>
      </w:r>
      <w:r>
        <w:rPr>
          <w:rFonts w:hint="cs"/>
          <w:rtl/>
        </w:rPr>
        <w:t>تقابلت</w:t>
      </w:r>
      <w:r w:rsidR="001C4878">
        <w:rPr>
          <w:rFonts w:hint="cs"/>
          <w:rtl/>
        </w:rPr>
        <w:t xml:space="preserve">. </w:t>
      </w:r>
      <w:r>
        <w:rPr>
          <w:rFonts w:hint="cs"/>
          <w:rtl/>
        </w:rPr>
        <w:t>والرجاف</w:t>
      </w:r>
      <w:r w:rsidR="002C54F1">
        <w:rPr>
          <w:rFonts w:hint="cs"/>
          <w:rtl/>
        </w:rPr>
        <w:t xml:space="preserve"> - </w:t>
      </w:r>
      <w:r>
        <w:rPr>
          <w:rFonts w:hint="cs"/>
          <w:rtl/>
        </w:rPr>
        <w:t>هنا</w:t>
      </w:r>
      <w:r w:rsidR="002C54F1">
        <w:rPr>
          <w:rFonts w:hint="cs"/>
          <w:rtl/>
        </w:rPr>
        <w:t xml:space="preserve"> -</w:t>
      </w:r>
      <w:r w:rsidR="00603FE9">
        <w:rPr>
          <w:rFonts w:hint="cs"/>
          <w:rtl/>
        </w:rPr>
        <w:t xml:space="preserve">: </w:t>
      </w:r>
      <w:r>
        <w:rPr>
          <w:rFonts w:hint="cs"/>
          <w:rtl/>
        </w:rPr>
        <w:t>البحر</w:t>
      </w:r>
      <w:r w:rsidR="001C4878">
        <w:rPr>
          <w:rFonts w:hint="cs"/>
          <w:rtl/>
        </w:rPr>
        <w:t xml:space="preserve">. </w:t>
      </w:r>
    </w:p>
    <w:p w:rsidR="00B43113" w:rsidRDefault="00B43113" w:rsidP="009E2C45">
      <w:pPr>
        <w:pStyle w:val="libFootnote0"/>
        <w:rPr>
          <w:rtl/>
        </w:rPr>
      </w:pPr>
      <w:r>
        <w:rPr>
          <w:rFonts w:hint="cs"/>
          <w:rtl/>
        </w:rPr>
        <w:t>(3) السيرة النبويّة</w:t>
      </w:r>
      <w:r w:rsidR="00864EEE">
        <w:rPr>
          <w:rFonts w:hint="cs"/>
          <w:rtl/>
        </w:rPr>
        <w:t xml:space="preserve">، </w:t>
      </w:r>
      <w:r>
        <w:rPr>
          <w:rFonts w:hint="cs"/>
          <w:rtl/>
        </w:rPr>
        <w:t>لابن هشام 1</w:t>
      </w:r>
      <w:r w:rsidR="00603FE9">
        <w:rPr>
          <w:rFonts w:hint="cs"/>
          <w:rtl/>
        </w:rPr>
        <w:t xml:space="preserve">: </w:t>
      </w:r>
      <w:r>
        <w:rPr>
          <w:rFonts w:hint="cs"/>
          <w:rtl/>
        </w:rPr>
        <w:t>188</w:t>
      </w:r>
      <w:r w:rsidR="002C54F1">
        <w:rPr>
          <w:rFonts w:hint="cs"/>
          <w:rtl/>
        </w:rPr>
        <w:t xml:space="preserve"> - </w:t>
      </w:r>
      <w:r>
        <w:rPr>
          <w:rFonts w:hint="cs"/>
          <w:rtl/>
        </w:rPr>
        <w:t>189</w:t>
      </w:r>
      <w:r w:rsidR="001C4878">
        <w:rPr>
          <w:rFonts w:hint="cs"/>
          <w:rtl/>
        </w:rPr>
        <w:t xml:space="preserve">. </w:t>
      </w:r>
      <w:r w:rsidR="009431ED">
        <w:rPr>
          <w:rFonts w:hint="cs"/>
          <w:rtl/>
        </w:rPr>
        <w:t>(</w:t>
      </w:r>
      <w:r>
        <w:rPr>
          <w:rFonts w:hint="cs"/>
          <w:rtl/>
        </w:rPr>
        <w:t>يريد أنّه كان لأضيافه كالأب</w:t>
      </w:r>
      <w:r w:rsidR="001C4878">
        <w:rPr>
          <w:rFonts w:hint="cs"/>
          <w:rtl/>
        </w:rPr>
        <w:t xml:space="preserve">. </w:t>
      </w:r>
      <w:r>
        <w:rPr>
          <w:rFonts w:hint="cs"/>
          <w:rtl/>
        </w:rPr>
        <w:t>والعرب تقول لكلّ جواد</w:t>
      </w:r>
      <w:r w:rsidR="00603FE9">
        <w:rPr>
          <w:rFonts w:hint="cs"/>
          <w:rtl/>
        </w:rPr>
        <w:t xml:space="preserve">: </w:t>
      </w:r>
      <w:r>
        <w:rPr>
          <w:rFonts w:hint="cs"/>
          <w:rtl/>
        </w:rPr>
        <w:t>أبو الأضياف</w:t>
      </w:r>
      <w:r w:rsidR="009431ED">
        <w:rPr>
          <w:rFonts w:hint="cs"/>
          <w:rtl/>
        </w:rPr>
        <w:t>)</w:t>
      </w:r>
      <w:r w:rsidR="001C4878">
        <w:rPr>
          <w:rFonts w:hint="cs"/>
          <w:rtl/>
        </w:rPr>
        <w:t xml:space="preserve">. </w:t>
      </w:r>
    </w:p>
    <w:p w:rsidR="00B43113" w:rsidRDefault="00B43113"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36"/>
        <w:gridCol w:w="270"/>
        <w:gridCol w:w="3407"/>
      </w:tblGrid>
      <w:tr w:rsidR="000F0DEB" w:rsidTr="00885E2B">
        <w:trPr>
          <w:trHeight w:val="350"/>
        </w:trPr>
        <w:tc>
          <w:tcPr>
            <w:tcW w:w="3920" w:type="dxa"/>
            <w:shd w:val="clear" w:color="auto" w:fill="auto"/>
          </w:tcPr>
          <w:p w:rsidR="000F0DEB" w:rsidRDefault="000F0DEB" w:rsidP="00885E2B">
            <w:pPr>
              <w:pStyle w:val="libPoem"/>
            </w:pPr>
            <w:r>
              <w:rPr>
                <w:rFonts w:hint="cs"/>
                <w:rtl/>
              </w:rPr>
              <w:t>أعينيّ جودا بالدموع على الصّدر</w:t>
            </w:r>
            <w:r w:rsidRPr="00725071">
              <w:rPr>
                <w:rStyle w:val="libPoemTiniChar0"/>
                <w:rtl/>
              </w:rPr>
              <w:br/>
              <w:t> </w:t>
            </w:r>
          </w:p>
        </w:tc>
        <w:tc>
          <w:tcPr>
            <w:tcW w:w="279" w:type="dxa"/>
            <w:shd w:val="clear" w:color="auto" w:fill="auto"/>
          </w:tcPr>
          <w:p w:rsidR="000F0DEB" w:rsidRDefault="000F0DEB" w:rsidP="00885E2B">
            <w:pPr>
              <w:pStyle w:val="libPoem"/>
              <w:rPr>
                <w:rtl/>
              </w:rPr>
            </w:pPr>
          </w:p>
        </w:tc>
        <w:tc>
          <w:tcPr>
            <w:tcW w:w="3881" w:type="dxa"/>
            <w:shd w:val="clear" w:color="auto" w:fill="auto"/>
          </w:tcPr>
          <w:p w:rsidR="000F0DEB" w:rsidRDefault="000F0DEB" w:rsidP="00885E2B">
            <w:pPr>
              <w:pStyle w:val="libPoem"/>
            </w:pPr>
            <w:r>
              <w:rPr>
                <w:rFonts w:hint="cs"/>
                <w:rtl/>
              </w:rPr>
              <w:t xml:space="preserve">ولا تسأما أسقيتما سبل القطر </w:t>
            </w:r>
            <w:r w:rsidRPr="000F0DEB">
              <w:rPr>
                <w:rStyle w:val="libFootnotenumChar"/>
                <w:rFonts w:hint="cs"/>
                <w:rtl/>
              </w:rPr>
              <w:t>(1)</w:t>
            </w:r>
            <w:r w:rsidRPr="00725071">
              <w:rPr>
                <w:rStyle w:val="libPoemTiniChar0"/>
                <w:rtl/>
              </w:rPr>
              <w:br/>
              <w:t> </w:t>
            </w:r>
          </w:p>
        </w:tc>
      </w:tr>
      <w:tr w:rsidR="000F0DEB" w:rsidTr="00885E2B">
        <w:trPr>
          <w:trHeight w:val="350"/>
        </w:trPr>
        <w:tc>
          <w:tcPr>
            <w:tcW w:w="3920" w:type="dxa"/>
          </w:tcPr>
          <w:p w:rsidR="000F0DEB" w:rsidRDefault="000F0DEB" w:rsidP="000F0DEB">
            <w:pPr>
              <w:pStyle w:val="libPoem"/>
            </w:pPr>
            <w:r>
              <w:rPr>
                <w:rFonts w:hint="cs"/>
                <w:rtl/>
              </w:rPr>
              <w:t>وجودا بدمع واسفحا كلّ شارق</w:t>
            </w:r>
            <w:r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0F0DEB" w:rsidP="00885E2B">
            <w:pPr>
              <w:pStyle w:val="libPoem"/>
            </w:pPr>
            <w:r>
              <w:rPr>
                <w:rFonts w:hint="cs"/>
                <w:rtl/>
              </w:rPr>
              <w:t xml:space="preserve">بكاء امرئ لم يشوه نائب الدهر </w:t>
            </w:r>
            <w:r w:rsidRPr="000F0DEB">
              <w:rPr>
                <w:rStyle w:val="libFootnotenumChar"/>
                <w:rFonts w:hint="cs"/>
                <w:rtl/>
              </w:rPr>
              <w:t>(2)</w:t>
            </w:r>
            <w:r w:rsidRPr="00725071">
              <w:rPr>
                <w:rStyle w:val="libPoemTiniChar0"/>
                <w:rtl/>
              </w:rPr>
              <w:br/>
              <w:t> </w:t>
            </w:r>
          </w:p>
        </w:tc>
      </w:tr>
      <w:tr w:rsidR="000F0DEB" w:rsidTr="00885E2B">
        <w:trPr>
          <w:trHeight w:val="350"/>
        </w:trPr>
        <w:tc>
          <w:tcPr>
            <w:tcW w:w="3920" w:type="dxa"/>
          </w:tcPr>
          <w:p w:rsidR="000F0DEB" w:rsidRDefault="000F0DEB" w:rsidP="00885E2B">
            <w:pPr>
              <w:pStyle w:val="libPoem"/>
            </w:pPr>
            <w:r>
              <w:rPr>
                <w:rFonts w:hint="cs"/>
                <w:rtl/>
              </w:rPr>
              <w:t>على الماجد البهلول ذي الباع والندى</w:t>
            </w:r>
            <w:r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0F0DEB" w:rsidP="00885E2B">
            <w:pPr>
              <w:pStyle w:val="libPoem"/>
            </w:pPr>
            <w:r>
              <w:rPr>
                <w:rFonts w:hint="cs"/>
                <w:rtl/>
              </w:rPr>
              <w:t xml:space="preserve">ربيع لؤيّ في القحوط وفي العسر </w:t>
            </w:r>
            <w:r w:rsidRPr="000F0DEB">
              <w:rPr>
                <w:rStyle w:val="libFootnotenumChar"/>
                <w:rFonts w:hint="cs"/>
                <w:rtl/>
              </w:rPr>
              <w:t>(3)</w:t>
            </w:r>
            <w:r w:rsidRPr="00725071">
              <w:rPr>
                <w:rStyle w:val="libPoemTiniChar0"/>
                <w:rtl/>
              </w:rPr>
              <w:br/>
              <w:t> </w:t>
            </w:r>
          </w:p>
        </w:tc>
      </w:tr>
      <w:tr w:rsidR="000F0DEB" w:rsidTr="00885E2B">
        <w:trPr>
          <w:trHeight w:val="350"/>
        </w:trPr>
        <w:tc>
          <w:tcPr>
            <w:tcW w:w="3920" w:type="dxa"/>
          </w:tcPr>
          <w:p w:rsidR="000F0DEB" w:rsidRDefault="000F0DEB" w:rsidP="00885E2B">
            <w:pPr>
              <w:pStyle w:val="libPoem"/>
            </w:pPr>
            <w:r>
              <w:rPr>
                <w:rFonts w:hint="cs"/>
                <w:rtl/>
              </w:rPr>
              <w:t>على خير حاف من معدّ وناعل</w:t>
            </w:r>
            <w:r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0F0DEB" w:rsidP="00885E2B">
            <w:pPr>
              <w:pStyle w:val="libPoem"/>
            </w:pPr>
            <w:r>
              <w:rPr>
                <w:rFonts w:hint="cs"/>
                <w:rtl/>
              </w:rPr>
              <w:t xml:space="preserve">كريم المساعي طيّب الخيم والنّجر </w:t>
            </w:r>
            <w:r w:rsidRPr="000F0DEB">
              <w:rPr>
                <w:rStyle w:val="libFootnotenumChar"/>
                <w:rFonts w:hint="cs"/>
                <w:rtl/>
              </w:rPr>
              <w:t>(4)</w:t>
            </w:r>
            <w:r w:rsidRPr="00725071">
              <w:rPr>
                <w:rStyle w:val="libPoemTiniChar0"/>
                <w:rtl/>
              </w:rPr>
              <w:br/>
              <w:t> </w:t>
            </w:r>
          </w:p>
        </w:tc>
      </w:tr>
      <w:tr w:rsidR="000F0DEB" w:rsidTr="00885E2B">
        <w:trPr>
          <w:trHeight w:val="350"/>
        </w:trPr>
        <w:tc>
          <w:tcPr>
            <w:tcW w:w="3920" w:type="dxa"/>
          </w:tcPr>
          <w:p w:rsidR="000F0DEB" w:rsidRDefault="000F0DEB" w:rsidP="00885E2B">
            <w:pPr>
              <w:pStyle w:val="libPoem"/>
            </w:pPr>
            <w:r>
              <w:rPr>
                <w:rFonts w:hint="cs"/>
                <w:rtl/>
              </w:rPr>
              <w:t>وخيرهم أصلاً وفرعاً ومعدناً</w:t>
            </w:r>
            <w:r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0F0DEB" w:rsidP="00885E2B">
            <w:pPr>
              <w:pStyle w:val="libPoem"/>
            </w:pPr>
            <w:r>
              <w:rPr>
                <w:rFonts w:hint="cs"/>
                <w:rtl/>
              </w:rPr>
              <w:t>وأحظاهم بالمكرمات وبالذّكر</w:t>
            </w:r>
            <w:r w:rsidRPr="00725071">
              <w:rPr>
                <w:rStyle w:val="libPoemTiniChar0"/>
                <w:rtl/>
              </w:rPr>
              <w:br/>
              <w:t> </w:t>
            </w:r>
          </w:p>
        </w:tc>
      </w:tr>
      <w:tr w:rsidR="000F0DEB" w:rsidTr="00885E2B">
        <w:tblPrEx>
          <w:tblLook w:val="04A0" w:firstRow="1" w:lastRow="0" w:firstColumn="1" w:lastColumn="0" w:noHBand="0" w:noVBand="1"/>
        </w:tblPrEx>
        <w:trPr>
          <w:trHeight w:val="350"/>
        </w:trPr>
        <w:tc>
          <w:tcPr>
            <w:tcW w:w="3920" w:type="dxa"/>
          </w:tcPr>
          <w:p w:rsidR="000F0DEB" w:rsidRDefault="000F0DEB" w:rsidP="00885E2B">
            <w:pPr>
              <w:pStyle w:val="libPoem"/>
            </w:pPr>
            <w:r>
              <w:rPr>
                <w:rFonts w:hint="cs"/>
                <w:rtl/>
              </w:rPr>
              <w:t>على شيبة الحم</w:t>
            </w:r>
            <w:r w:rsidR="001746FF">
              <w:rPr>
                <w:rFonts w:hint="cs"/>
                <w:rtl/>
              </w:rPr>
              <w:t>د الذي كان وجهه</w:t>
            </w:r>
            <w:r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1746FF" w:rsidP="00885E2B">
            <w:pPr>
              <w:pStyle w:val="libPoem"/>
            </w:pPr>
            <w:r>
              <w:rPr>
                <w:rFonts w:hint="cs"/>
                <w:rtl/>
              </w:rPr>
              <w:t>يضيء سواد الليل كالقمر البدر</w:t>
            </w:r>
            <w:r w:rsidR="000F0DEB" w:rsidRPr="00725071">
              <w:rPr>
                <w:rStyle w:val="libPoemTiniChar0"/>
                <w:rtl/>
              </w:rPr>
              <w:br/>
              <w:t> </w:t>
            </w:r>
          </w:p>
        </w:tc>
      </w:tr>
      <w:tr w:rsidR="000F0DEB" w:rsidTr="00885E2B">
        <w:tblPrEx>
          <w:tblLook w:val="04A0" w:firstRow="1" w:lastRow="0" w:firstColumn="1" w:lastColumn="0" w:noHBand="0" w:noVBand="1"/>
        </w:tblPrEx>
        <w:trPr>
          <w:trHeight w:val="350"/>
        </w:trPr>
        <w:tc>
          <w:tcPr>
            <w:tcW w:w="3920" w:type="dxa"/>
          </w:tcPr>
          <w:p w:rsidR="000F0DEB" w:rsidRDefault="001746FF" w:rsidP="00885E2B">
            <w:pPr>
              <w:pStyle w:val="libPoem"/>
            </w:pPr>
            <w:r>
              <w:rPr>
                <w:rFonts w:hint="cs"/>
                <w:rtl/>
              </w:rPr>
              <w:t>وساقى الحجيج ثمّ للخير هاشم</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1746FF" w:rsidP="00885E2B">
            <w:pPr>
              <w:pStyle w:val="libPoem"/>
            </w:pPr>
            <w:r>
              <w:rPr>
                <w:rFonts w:hint="cs"/>
                <w:rtl/>
              </w:rPr>
              <w:t>وعبد مناف ذلك السيّد الفهري</w:t>
            </w:r>
            <w:r w:rsidR="000F0DEB" w:rsidRPr="00725071">
              <w:rPr>
                <w:rStyle w:val="libPoemTiniChar0"/>
                <w:rtl/>
              </w:rPr>
              <w:br/>
              <w:t> </w:t>
            </w:r>
          </w:p>
        </w:tc>
      </w:tr>
      <w:tr w:rsidR="000F0DEB" w:rsidTr="00885E2B">
        <w:tblPrEx>
          <w:tblLook w:val="04A0" w:firstRow="1" w:lastRow="0" w:firstColumn="1" w:lastColumn="0" w:noHBand="0" w:noVBand="1"/>
        </w:tblPrEx>
        <w:trPr>
          <w:trHeight w:val="350"/>
        </w:trPr>
        <w:tc>
          <w:tcPr>
            <w:tcW w:w="3920" w:type="dxa"/>
          </w:tcPr>
          <w:p w:rsidR="000F0DEB" w:rsidRDefault="001746FF" w:rsidP="00885E2B">
            <w:pPr>
              <w:pStyle w:val="libPoem"/>
            </w:pPr>
            <w:r>
              <w:rPr>
                <w:rFonts w:hint="cs"/>
                <w:rtl/>
              </w:rPr>
              <w:t>طوى زمزماً عند المقام فأصبحت</w:t>
            </w:r>
            <w:r w:rsidR="000F0DEB" w:rsidRPr="00067003">
              <w:rPr>
                <w:rtl/>
              </w:rPr>
              <w:t xml:space="preserve"> </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1746FF" w:rsidP="00885E2B">
            <w:pPr>
              <w:pStyle w:val="libPoem"/>
            </w:pPr>
            <w:r>
              <w:rPr>
                <w:rFonts w:hint="cs"/>
                <w:rtl/>
              </w:rPr>
              <w:t>سقايته فخراً على كلّ ذي فخر</w:t>
            </w:r>
            <w:r w:rsidR="000F0DEB" w:rsidRPr="00725071">
              <w:rPr>
                <w:rStyle w:val="libPoemTiniChar0"/>
                <w:rtl/>
              </w:rPr>
              <w:br/>
              <w:t> </w:t>
            </w:r>
          </w:p>
        </w:tc>
      </w:tr>
      <w:tr w:rsidR="000F0DEB" w:rsidTr="00885E2B">
        <w:tblPrEx>
          <w:tblLook w:val="04A0" w:firstRow="1" w:lastRow="0" w:firstColumn="1" w:lastColumn="0" w:noHBand="0" w:noVBand="1"/>
        </w:tblPrEx>
        <w:trPr>
          <w:trHeight w:val="350"/>
        </w:trPr>
        <w:tc>
          <w:tcPr>
            <w:tcW w:w="3920" w:type="dxa"/>
          </w:tcPr>
          <w:p w:rsidR="000F0DEB" w:rsidRDefault="001746FF" w:rsidP="00885E2B">
            <w:pPr>
              <w:pStyle w:val="libPoem"/>
            </w:pPr>
            <w:r>
              <w:rPr>
                <w:rFonts w:hint="cs"/>
                <w:rtl/>
              </w:rPr>
              <w:t>ليبك عليه كلّ عان بكربة</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1746FF" w:rsidP="001746FF">
            <w:pPr>
              <w:pStyle w:val="libPoem"/>
            </w:pPr>
            <w:r>
              <w:rPr>
                <w:rFonts w:hint="cs"/>
                <w:rtl/>
              </w:rPr>
              <w:t xml:space="preserve">وآل قصيّ من مقلّ وذي وفر </w:t>
            </w:r>
            <w:r w:rsidRPr="001746FF">
              <w:rPr>
                <w:rStyle w:val="libFootnotenumChar"/>
                <w:rFonts w:hint="cs"/>
                <w:rtl/>
              </w:rPr>
              <w:t>(5)</w:t>
            </w:r>
            <w:r w:rsidR="000F0DEB" w:rsidRPr="00725071">
              <w:rPr>
                <w:rStyle w:val="libPoemTiniChar0"/>
                <w:rtl/>
              </w:rPr>
              <w:br/>
              <w:t> </w:t>
            </w:r>
          </w:p>
        </w:tc>
      </w:tr>
      <w:tr w:rsidR="000F0DEB" w:rsidTr="00885E2B">
        <w:tblPrEx>
          <w:tblLook w:val="04A0" w:firstRow="1" w:lastRow="0" w:firstColumn="1" w:lastColumn="0" w:noHBand="0" w:noVBand="1"/>
        </w:tblPrEx>
        <w:trPr>
          <w:trHeight w:val="350"/>
        </w:trPr>
        <w:tc>
          <w:tcPr>
            <w:tcW w:w="3920" w:type="dxa"/>
          </w:tcPr>
          <w:p w:rsidR="000F0DEB" w:rsidRDefault="001746FF" w:rsidP="00885E2B">
            <w:pPr>
              <w:pStyle w:val="libPoem"/>
            </w:pPr>
            <w:r>
              <w:rPr>
                <w:rFonts w:hint="cs"/>
                <w:rtl/>
              </w:rPr>
              <w:t>بنوه سراة كهلهم وشبابهم</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1746FF" w:rsidP="00885E2B">
            <w:pPr>
              <w:pStyle w:val="libPoem"/>
            </w:pPr>
            <w:r>
              <w:rPr>
                <w:rFonts w:hint="cs"/>
                <w:rtl/>
              </w:rPr>
              <w:t xml:space="preserve">تفلّق عنهم بيضة الطائر الصّقر </w:t>
            </w:r>
            <w:r w:rsidRPr="001746FF">
              <w:rPr>
                <w:rStyle w:val="libFootnotenumChar"/>
                <w:rFonts w:hint="cs"/>
                <w:rtl/>
              </w:rPr>
              <w:t>(6)</w:t>
            </w:r>
            <w:r w:rsidR="000F0DEB" w:rsidRPr="00725071">
              <w:rPr>
                <w:rStyle w:val="libPoemTiniChar0"/>
                <w:rtl/>
              </w:rPr>
              <w:br/>
              <w:t> </w:t>
            </w:r>
          </w:p>
        </w:tc>
      </w:tr>
      <w:tr w:rsidR="000F0DEB" w:rsidTr="00885E2B">
        <w:tblPrEx>
          <w:tblLook w:val="04A0" w:firstRow="1" w:lastRow="0" w:firstColumn="1" w:lastColumn="0" w:noHBand="0" w:noVBand="1"/>
        </w:tblPrEx>
        <w:trPr>
          <w:trHeight w:val="350"/>
        </w:trPr>
        <w:tc>
          <w:tcPr>
            <w:tcW w:w="3920" w:type="dxa"/>
          </w:tcPr>
          <w:p w:rsidR="000F0DEB" w:rsidRDefault="001746FF" w:rsidP="00885E2B">
            <w:pPr>
              <w:pStyle w:val="libPoem"/>
            </w:pPr>
            <w:r>
              <w:rPr>
                <w:rFonts w:hint="cs"/>
                <w:rtl/>
              </w:rPr>
              <w:t>قصيّ الذي عادى كنانة كلّها</w:t>
            </w:r>
            <w:r w:rsidR="000F0DEB" w:rsidRPr="00067003">
              <w:rPr>
                <w:rtl/>
              </w:rPr>
              <w:t xml:space="preserve"> </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1746FF" w:rsidP="00885E2B">
            <w:pPr>
              <w:pStyle w:val="libPoem"/>
            </w:pPr>
            <w:r>
              <w:rPr>
                <w:rFonts w:hint="cs"/>
                <w:rtl/>
              </w:rPr>
              <w:t>ورابط بيت الله في العسر واليسر</w:t>
            </w:r>
            <w:r w:rsidR="000F0DEB" w:rsidRPr="00725071">
              <w:rPr>
                <w:rStyle w:val="libPoemTiniChar0"/>
                <w:rtl/>
              </w:rPr>
              <w:br/>
              <w:t> </w:t>
            </w:r>
          </w:p>
        </w:tc>
      </w:tr>
      <w:tr w:rsidR="000F0DEB" w:rsidTr="00885E2B">
        <w:tblPrEx>
          <w:tblLook w:val="04A0" w:firstRow="1" w:lastRow="0" w:firstColumn="1" w:lastColumn="0" w:noHBand="0" w:noVBand="1"/>
        </w:tblPrEx>
        <w:trPr>
          <w:trHeight w:val="350"/>
        </w:trPr>
        <w:tc>
          <w:tcPr>
            <w:tcW w:w="3920" w:type="dxa"/>
          </w:tcPr>
          <w:p w:rsidR="000F0DEB" w:rsidRDefault="001746FF" w:rsidP="00885E2B">
            <w:pPr>
              <w:pStyle w:val="libPoem"/>
            </w:pPr>
            <w:r>
              <w:rPr>
                <w:rFonts w:hint="cs"/>
                <w:rtl/>
              </w:rPr>
              <w:t>فإن تك غالته المنايا وصرفها</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1746FF" w:rsidP="00885E2B">
            <w:pPr>
              <w:pStyle w:val="libPoem"/>
            </w:pPr>
            <w:r>
              <w:rPr>
                <w:rFonts w:hint="cs"/>
                <w:rtl/>
              </w:rPr>
              <w:t xml:space="preserve">فقد عاش ميمون النّقيبة والأمر </w:t>
            </w:r>
            <w:r w:rsidRPr="001746FF">
              <w:rPr>
                <w:rStyle w:val="libFootnotenumChar"/>
                <w:rFonts w:hint="cs"/>
                <w:rtl/>
              </w:rPr>
              <w:t>(7)</w:t>
            </w:r>
            <w:r w:rsidR="000F0DEB" w:rsidRPr="00725071">
              <w:rPr>
                <w:rStyle w:val="libPoemTiniChar0"/>
                <w:rtl/>
              </w:rPr>
              <w:br/>
              <w:t> </w:t>
            </w:r>
          </w:p>
        </w:tc>
      </w:tr>
      <w:tr w:rsidR="000F0DEB" w:rsidTr="00885E2B">
        <w:tblPrEx>
          <w:tblLook w:val="04A0" w:firstRow="1" w:lastRow="0" w:firstColumn="1" w:lastColumn="0" w:noHBand="0" w:noVBand="1"/>
        </w:tblPrEx>
        <w:trPr>
          <w:trHeight w:val="350"/>
        </w:trPr>
        <w:tc>
          <w:tcPr>
            <w:tcW w:w="3920" w:type="dxa"/>
          </w:tcPr>
          <w:p w:rsidR="000F0DEB" w:rsidRDefault="001746FF" w:rsidP="00885E2B">
            <w:pPr>
              <w:pStyle w:val="libPoem"/>
            </w:pPr>
            <w:r>
              <w:rPr>
                <w:rFonts w:hint="cs"/>
                <w:rtl/>
              </w:rPr>
              <w:t>وأبقى رجالاً سادةً غير عزّل</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1746FF" w:rsidP="00885E2B">
            <w:pPr>
              <w:pStyle w:val="libPoem"/>
            </w:pPr>
            <w:r>
              <w:rPr>
                <w:rFonts w:hint="cs"/>
                <w:rtl/>
              </w:rPr>
              <w:t xml:space="preserve">مصاليت أمثال الرّدينيّة السّمر </w:t>
            </w:r>
            <w:r w:rsidRPr="001746FF">
              <w:rPr>
                <w:rStyle w:val="libFootnotenumChar"/>
                <w:rFonts w:hint="cs"/>
                <w:rtl/>
              </w:rPr>
              <w:t>(8)</w:t>
            </w:r>
            <w:r w:rsidR="000F0DEB" w:rsidRPr="00725071">
              <w:rPr>
                <w:rStyle w:val="libPoemTiniChar0"/>
                <w:rtl/>
              </w:rPr>
              <w:br/>
              <w:t> </w:t>
            </w:r>
          </w:p>
        </w:tc>
      </w:tr>
    </w:tbl>
    <w:p w:rsidR="00CB21BC" w:rsidRDefault="009431ED" w:rsidP="009431ED">
      <w:pPr>
        <w:pStyle w:val="libLine"/>
        <w:rPr>
          <w:rtl/>
        </w:rPr>
      </w:pPr>
      <w:r>
        <w:rPr>
          <w:rFonts w:hint="cs"/>
          <w:rtl/>
        </w:rPr>
        <w:t>____________________</w:t>
      </w:r>
    </w:p>
    <w:p w:rsidR="00DE0C2C" w:rsidRDefault="00DE0C2C" w:rsidP="00BB177E">
      <w:pPr>
        <w:pStyle w:val="libFootnote0"/>
        <w:rPr>
          <w:rtl/>
        </w:rPr>
      </w:pPr>
      <w:r>
        <w:rPr>
          <w:rFonts w:hint="cs"/>
          <w:rtl/>
        </w:rPr>
        <w:t>(1) السبل</w:t>
      </w:r>
      <w:r w:rsidR="00603FE9">
        <w:rPr>
          <w:rFonts w:hint="cs"/>
          <w:rtl/>
        </w:rPr>
        <w:t xml:space="preserve">: </w:t>
      </w:r>
      <w:r>
        <w:rPr>
          <w:rFonts w:hint="cs"/>
          <w:rtl/>
        </w:rPr>
        <w:t>المطر</w:t>
      </w:r>
      <w:r w:rsidR="001C4878">
        <w:rPr>
          <w:rFonts w:hint="cs"/>
          <w:rtl/>
        </w:rPr>
        <w:t xml:space="preserve">. </w:t>
      </w:r>
    </w:p>
    <w:p w:rsidR="00DE0C2C" w:rsidRDefault="00DE0C2C" w:rsidP="00BB177E">
      <w:pPr>
        <w:pStyle w:val="libFootnote0"/>
        <w:rPr>
          <w:rtl/>
        </w:rPr>
      </w:pPr>
      <w:r>
        <w:rPr>
          <w:rFonts w:hint="cs"/>
          <w:rtl/>
        </w:rPr>
        <w:t>(2) كل شارق</w:t>
      </w:r>
      <w:r w:rsidR="00603FE9">
        <w:rPr>
          <w:rFonts w:hint="cs"/>
          <w:rtl/>
        </w:rPr>
        <w:t xml:space="preserve">: </w:t>
      </w:r>
      <w:r>
        <w:rPr>
          <w:rFonts w:hint="cs"/>
          <w:rtl/>
        </w:rPr>
        <w:t>أي عند طلوع الشمس كلّ يوم</w:t>
      </w:r>
      <w:r w:rsidR="00603FE9">
        <w:rPr>
          <w:rFonts w:hint="cs"/>
          <w:rtl/>
        </w:rPr>
        <w:t xml:space="preserve">؛ </w:t>
      </w:r>
      <w:r>
        <w:rPr>
          <w:rFonts w:hint="cs"/>
          <w:rtl/>
        </w:rPr>
        <w:t>ولم يشوه</w:t>
      </w:r>
      <w:r w:rsidR="002F62E6">
        <w:rPr>
          <w:rFonts w:hint="cs"/>
          <w:rtl/>
        </w:rPr>
        <w:t>:</w:t>
      </w:r>
      <w:r>
        <w:rPr>
          <w:rFonts w:hint="cs"/>
          <w:rtl/>
        </w:rPr>
        <w:t>لم يخطئه</w:t>
      </w:r>
      <w:r w:rsidR="001C4878">
        <w:rPr>
          <w:rFonts w:hint="cs"/>
          <w:rtl/>
        </w:rPr>
        <w:t xml:space="preserve">. </w:t>
      </w:r>
    </w:p>
    <w:p w:rsidR="00DE0C2C" w:rsidRDefault="00DE0C2C" w:rsidP="00BB177E">
      <w:pPr>
        <w:pStyle w:val="libFootnote0"/>
        <w:rPr>
          <w:rtl/>
        </w:rPr>
      </w:pPr>
      <w:r>
        <w:rPr>
          <w:rFonts w:hint="cs"/>
          <w:rtl/>
        </w:rPr>
        <w:t>(3) البهلول</w:t>
      </w:r>
      <w:r w:rsidR="00603FE9">
        <w:rPr>
          <w:rFonts w:hint="cs"/>
          <w:rtl/>
        </w:rPr>
        <w:t xml:space="preserve">: </w:t>
      </w:r>
      <w:r>
        <w:rPr>
          <w:rFonts w:hint="cs"/>
          <w:rtl/>
        </w:rPr>
        <w:t>السيّد</w:t>
      </w:r>
      <w:r w:rsidR="001C4878">
        <w:rPr>
          <w:rFonts w:hint="cs"/>
          <w:rtl/>
        </w:rPr>
        <w:t xml:space="preserve">. </w:t>
      </w:r>
      <w:r>
        <w:rPr>
          <w:rFonts w:hint="cs"/>
          <w:rtl/>
        </w:rPr>
        <w:t>وذي الباع</w:t>
      </w:r>
      <w:r w:rsidR="00603FE9">
        <w:rPr>
          <w:rFonts w:hint="cs"/>
          <w:rtl/>
        </w:rPr>
        <w:t xml:space="preserve">: </w:t>
      </w:r>
      <w:r>
        <w:rPr>
          <w:rFonts w:hint="cs"/>
          <w:rtl/>
        </w:rPr>
        <w:t>الجود والكرم والعطاء</w:t>
      </w:r>
      <w:r w:rsidR="001C4878">
        <w:rPr>
          <w:rFonts w:hint="cs"/>
          <w:rtl/>
        </w:rPr>
        <w:t xml:space="preserve">. </w:t>
      </w:r>
    </w:p>
    <w:p w:rsidR="00DE0C2C" w:rsidRDefault="00DE0C2C" w:rsidP="00BB177E">
      <w:pPr>
        <w:pStyle w:val="libFootnote0"/>
        <w:rPr>
          <w:rtl/>
        </w:rPr>
      </w:pPr>
      <w:r>
        <w:rPr>
          <w:rFonts w:hint="cs"/>
          <w:rtl/>
        </w:rPr>
        <w:t>(4) النجر</w:t>
      </w:r>
      <w:r w:rsidR="00603FE9">
        <w:rPr>
          <w:rFonts w:hint="cs"/>
          <w:rtl/>
        </w:rPr>
        <w:t xml:space="preserve">: </w:t>
      </w:r>
      <w:r>
        <w:rPr>
          <w:rFonts w:hint="cs"/>
          <w:rtl/>
        </w:rPr>
        <w:t>الأصل</w:t>
      </w:r>
      <w:r w:rsidR="001C4878">
        <w:rPr>
          <w:rFonts w:hint="cs"/>
          <w:rtl/>
        </w:rPr>
        <w:t xml:space="preserve">. </w:t>
      </w:r>
    </w:p>
    <w:p w:rsidR="00DE0C2C" w:rsidRDefault="00DE0C2C" w:rsidP="00BB177E">
      <w:pPr>
        <w:pStyle w:val="libFootnote0"/>
        <w:rPr>
          <w:rtl/>
        </w:rPr>
      </w:pPr>
      <w:r>
        <w:rPr>
          <w:rFonts w:hint="cs"/>
          <w:rtl/>
        </w:rPr>
        <w:t>(5) العاني</w:t>
      </w:r>
      <w:r w:rsidR="00603FE9">
        <w:rPr>
          <w:rFonts w:hint="cs"/>
          <w:rtl/>
        </w:rPr>
        <w:t xml:space="preserve">: </w:t>
      </w:r>
      <w:r>
        <w:rPr>
          <w:rFonts w:hint="cs"/>
          <w:rtl/>
        </w:rPr>
        <w:t>الأسير</w:t>
      </w:r>
      <w:r w:rsidR="001C4878">
        <w:rPr>
          <w:rFonts w:hint="cs"/>
          <w:rtl/>
        </w:rPr>
        <w:t xml:space="preserve">. </w:t>
      </w:r>
    </w:p>
    <w:p w:rsidR="00DE0C2C" w:rsidRDefault="00DE0C2C" w:rsidP="00BB177E">
      <w:pPr>
        <w:pStyle w:val="libFootnote0"/>
        <w:rPr>
          <w:rtl/>
        </w:rPr>
      </w:pPr>
      <w:r>
        <w:rPr>
          <w:rFonts w:hint="cs"/>
          <w:rtl/>
        </w:rPr>
        <w:t>(6) سراة</w:t>
      </w:r>
      <w:r w:rsidR="00603FE9">
        <w:rPr>
          <w:rFonts w:hint="cs"/>
          <w:rtl/>
        </w:rPr>
        <w:t xml:space="preserve">: </w:t>
      </w:r>
      <w:r>
        <w:rPr>
          <w:rFonts w:hint="cs"/>
          <w:rtl/>
        </w:rPr>
        <w:t>خيار</w:t>
      </w:r>
      <w:r w:rsidR="001C4878">
        <w:rPr>
          <w:rFonts w:hint="cs"/>
          <w:rtl/>
        </w:rPr>
        <w:t xml:space="preserve">. </w:t>
      </w:r>
    </w:p>
    <w:p w:rsidR="00DE0C2C" w:rsidRDefault="00DE0C2C" w:rsidP="00BB177E">
      <w:pPr>
        <w:pStyle w:val="libFootnote0"/>
        <w:rPr>
          <w:rtl/>
        </w:rPr>
      </w:pPr>
      <w:r>
        <w:rPr>
          <w:rFonts w:hint="cs"/>
          <w:rtl/>
        </w:rPr>
        <w:t>(7) النقيبة</w:t>
      </w:r>
      <w:r w:rsidR="00603FE9">
        <w:rPr>
          <w:rFonts w:hint="cs"/>
          <w:rtl/>
        </w:rPr>
        <w:t xml:space="preserve">: </w:t>
      </w:r>
      <w:r>
        <w:rPr>
          <w:rFonts w:hint="cs"/>
          <w:rtl/>
        </w:rPr>
        <w:t>النفس</w:t>
      </w:r>
      <w:r w:rsidR="001C4878">
        <w:rPr>
          <w:rFonts w:hint="cs"/>
          <w:rtl/>
        </w:rPr>
        <w:t xml:space="preserve">. </w:t>
      </w:r>
      <w:r>
        <w:rPr>
          <w:rFonts w:hint="cs"/>
          <w:rtl/>
        </w:rPr>
        <w:t>وميمون النقيبة</w:t>
      </w:r>
      <w:r w:rsidR="00603FE9">
        <w:rPr>
          <w:rFonts w:hint="cs"/>
          <w:rtl/>
        </w:rPr>
        <w:t xml:space="preserve">: </w:t>
      </w:r>
      <w:r>
        <w:rPr>
          <w:rFonts w:hint="cs"/>
          <w:rtl/>
        </w:rPr>
        <w:t>منجح الفعال مظفر المطالب</w:t>
      </w:r>
      <w:r w:rsidR="001C4878">
        <w:rPr>
          <w:rFonts w:hint="cs"/>
          <w:rtl/>
        </w:rPr>
        <w:t xml:space="preserve">. </w:t>
      </w:r>
    </w:p>
    <w:p w:rsidR="00DE0C2C" w:rsidRDefault="00DE0C2C" w:rsidP="00BB177E">
      <w:pPr>
        <w:pStyle w:val="libFootnote0"/>
        <w:rPr>
          <w:rtl/>
        </w:rPr>
      </w:pPr>
      <w:r>
        <w:rPr>
          <w:rFonts w:hint="cs"/>
          <w:rtl/>
        </w:rPr>
        <w:t>(8) عزّل</w:t>
      </w:r>
      <w:r w:rsidR="00603FE9">
        <w:rPr>
          <w:rFonts w:hint="cs"/>
          <w:rtl/>
        </w:rPr>
        <w:t xml:space="preserve">: </w:t>
      </w:r>
      <w:r>
        <w:rPr>
          <w:rFonts w:hint="cs"/>
          <w:rtl/>
        </w:rPr>
        <w:t>جمع أعزل غير رامح</w:t>
      </w:r>
      <w:r w:rsidR="001C4878">
        <w:rPr>
          <w:rFonts w:hint="cs"/>
          <w:rtl/>
        </w:rPr>
        <w:t xml:space="preserve">. </w:t>
      </w:r>
      <w:r>
        <w:rPr>
          <w:rFonts w:hint="cs"/>
          <w:rtl/>
        </w:rPr>
        <w:t>مصاليت</w:t>
      </w:r>
      <w:r w:rsidR="00603FE9">
        <w:rPr>
          <w:rFonts w:hint="cs"/>
          <w:rtl/>
        </w:rPr>
        <w:t xml:space="preserve">: </w:t>
      </w:r>
      <w:r>
        <w:rPr>
          <w:rFonts w:hint="cs"/>
          <w:rtl/>
        </w:rPr>
        <w:t>شجعان</w:t>
      </w:r>
      <w:r w:rsidR="001C4878">
        <w:rPr>
          <w:rFonts w:hint="cs"/>
          <w:rtl/>
        </w:rPr>
        <w:t xml:space="preserve">. </w:t>
      </w:r>
      <w:r>
        <w:rPr>
          <w:rFonts w:hint="cs"/>
          <w:rtl/>
        </w:rPr>
        <w:t>الردينية</w:t>
      </w:r>
      <w:r w:rsidR="00603FE9">
        <w:rPr>
          <w:rFonts w:hint="cs"/>
          <w:rtl/>
        </w:rPr>
        <w:t xml:space="preserve">: </w:t>
      </w:r>
      <w:r>
        <w:rPr>
          <w:rFonts w:hint="cs"/>
          <w:rtl/>
        </w:rPr>
        <w:t>الرماح</w:t>
      </w:r>
      <w:r w:rsidR="001C4878">
        <w:rPr>
          <w:rFonts w:hint="cs"/>
          <w:rtl/>
        </w:rPr>
        <w:t xml:space="preserve">. </w:t>
      </w:r>
    </w:p>
    <w:p w:rsidR="00DE0C2C" w:rsidRDefault="00DE0C2C"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38"/>
        <w:gridCol w:w="270"/>
        <w:gridCol w:w="3405"/>
      </w:tblGrid>
      <w:tr w:rsidR="000F0DEB" w:rsidTr="00885E2B">
        <w:trPr>
          <w:trHeight w:val="350"/>
        </w:trPr>
        <w:tc>
          <w:tcPr>
            <w:tcW w:w="3920" w:type="dxa"/>
            <w:shd w:val="clear" w:color="auto" w:fill="auto"/>
          </w:tcPr>
          <w:p w:rsidR="000F0DEB" w:rsidRDefault="00BB177E" w:rsidP="00885E2B">
            <w:pPr>
              <w:pStyle w:val="libPoem"/>
            </w:pPr>
            <w:r>
              <w:rPr>
                <w:rFonts w:hint="cs"/>
                <w:rtl/>
              </w:rPr>
              <w:t xml:space="preserve">كهولهم خير الكهول ونسلهم </w:t>
            </w:r>
            <w:r w:rsidR="000F0DEB" w:rsidRPr="00725071">
              <w:rPr>
                <w:rStyle w:val="libPoemTiniChar0"/>
                <w:rtl/>
              </w:rPr>
              <w:br/>
              <w:t> </w:t>
            </w:r>
          </w:p>
        </w:tc>
        <w:tc>
          <w:tcPr>
            <w:tcW w:w="279" w:type="dxa"/>
            <w:shd w:val="clear" w:color="auto" w:fill="auto"/>
          </w:tcPr>
          <w:p w:rsidR="000F0DEB" w:rsidRDefault="000F0DEB" w:rsidP="00885E2B">
            <w:pPr>
              <w:pStyle w:val="libPoem"/>
              <w:rPr>
                <w:rtl/>
              </w:rPr>
            </w:pPr>
          </w:p>
        </w:tc>
        <w:tc>
          <w:tcPr>
            <w:tcW w:w="3881" w:type="dxa"/>
            <w:shd w:val="clear" w:color="auto" w:fill="auto"/>
          </w:tcPr>
          <w:p w:rsidR="000F0DEB" w:rsidRDefault="00BB177E" w:rsidP="00885E2B">
            <w:pPr>
              <w:pStyle w:val="libPoem"/>
            </w:pPr>
            <w:r>
              <w:rPr>
                <w:rFonts w:hint="cs"/>
                <w:rtl/>
              </w:rPr>
              <w:t xml:space="preserve">كنسل الملوك لا تبور ولا تحري </w:t>
            </w:r>
            <w:r w:rsidRPr="00BB177E">
              <w:rPr>
                <w:rStyle w:val="libFootnotenumChar"/>
                <w:rFonts w:hint="cs"/>
                <w:rtl/>
              </w:rPr>
              <w:t>(1)</w:t>
            </w:r>
            <w:r w:rsidR="000F0DEB" w:rsidRPr="00725071">
              <w:rPr>
                <w:rStyle w:val="libPoemTiniChar0"/>
                <w:rtl/>
              </w:rPr>
              <w:br/>
              <w:t> </w:t>
            </w:r>
          </w:p>
        </w:tc>
      </w:tr>
      <w:tr w:rsidR="000F0DEB" w:rsidTr="00885E2B">
        <w:trPr>
          <w:trHeight w:val="350"/>
        </w:trPr>
        <w:tc>
          <w:tcPr>
            <w:tcW w:w="3920" w:type="dxa"/>
          </w:tcPr>
          <w:p w:rsidR="000F0DEB" w:rsidRDefault="00BB177E" w:rsidP="00885E2B">
            <w:pPr>
              <w:pStyle w:val="libPoem"/>
            </w:pPr>
            <w:r>
              <w:rPr>
                <w:rFonts w:hint="cs"/>
                <w:rtl/>
              </w:rPr>
              <w:t>هم ملئوا البطحاء مجداً وعزّةً</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BB177E" w:rsidP="00885E2B">
            <w:pPr>
              <w:pStyle w:val="libPoem"/>
            </w:pPr>
            <w:r>
              <w:rPr>
                <w:rFonts w:hint="cs"/>
                <w:rtl/>
              </w:rPr>
              <w:t>إذا استبق الخيرات في سالف العصر</w:t>
            </w:r>
            <w:r w:rsidR="000F0DEB" w:rsidRPr="00725071">
              <w:rPr>
                <w:rStyle w:val="libPoemTiniChar0"/>
                <w:rtl/>
              </w:rPr>
              <w:br/>
              <w:t> </w:t>
            </w:r>
          </w:p>
        </w:tc>
      </w:tr>
      <w:tr w:rsidR="000F0DEB" w:rsidTr="00885E2B">
        <w:trPr>
          <w:trHeight w:val="350"/>
        </w:trPr>
        <w:tc>
          <w:tcPr>
            <w:tcW w:w="3920" w:type="dxa"/>
          </w:tcPr>
          <w:p w:rsidR="000F0DEB" w:rsidRDefault="00BB177E" w:rsidP="00885E2B">
            <w:pPr>
              <w:pStyle w:val="libPoem"/>
            </w:pPr>
            <w:r>
              <w:rPr>
                <w:rFonts w:hint="cs"/>
                <w:rtl/>
              </w:rPr>
              <w:t>وفيهم بناة للعلا وعمارةً</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BB177E" w:rsidP="00885E2B">
            <w:pPr>
              <w:pStyle w:val="libPoem"/>
            </w:pPr>
            <w:r>
              <w:rPr>
                <w:rFonts w:hint="cs"/>
                <w:rtl/>
              </w:rPr>
              <w:t>وعبد مناف جدّهم جابر الكسر</w:t>
            </w:r>
            <w:r w:rsidR="000F0DEB" w:rsidRPr="00725071">
              <w:rPr>
                <w:rStyle w:val="libPoemTiniChar0"/>
                <w:rtl/>
              </w:rPr>
              <w:br/>
              <w:t> </w:t>
            </w:r>
          </w:p>
        </w:tc>
      </w:tr>
      <w:tr w:rsidR="000F0DEB" w:rsidTr="00885E2B">
        <w:trPr>
          <w:trHeight w:val="350"/>
        </w:trPr>
        <w:tc>
          <w:tcPr>
            <w:tcW w:w="3920" w:type="dxa"/>
          </w:tcPr>
          <w:p w:rsidR="000F0DEB" w:rsidRDefault="00BB177E" w:rsidP="00885E2B">
            <w:pPr>
              <w:pStyle w:val="libPoem"/>
            </w:pPr>
            <w:r>
              <w:rPr>
                <w:rFonts w:hint="cs"/>
                <w:rtl/>
              </w:rPr>
              <w:t xml:space="preserve">فسرنا تهاميّ البلاد ونجدها </w:t>
            </w:r>
            <w:r w:rsidRPr="00BB177E">
              <w:rPr>
                <w:rStyle w:val="libFootnotenumChar"/>
                <w:rFonts w:hint="cs"/>
                <w:rtl/>
              </w:rPr>
              <w:t>(2)</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BB177E" w:rsidP="00885E2B">
            <w:pPr>
              <w:pStyle w:val="libPoem"/>
            </w:pPr>
            <w:r>
              <w:rPr>
                <w:rFonts w:hint="cs"/>
                <w:rtl/>
              </w:rPr>
              <w:t>بأمنه حتّى خاضت العير في البحر</w:t>
            </w:r>
            <w:r w:rsidR="000F0DEB" w:rsidRPr="00725071">
              <w:rPr>
                <w:rStyle w:val="libPoemTiniChar0"/>
                <w:rtl/>
              </w:rPr>
              <w:br/>
              <w:t> </w:t>
            </w:r>
          </w:p>
        </w:tc>
      </w:tr>
      <w:tr w:rsidR="000F0DEB" w:rsidTr="00885E2B">
        <w:trPr>
          <w:trHeight w:val="350"/>
        </w:trPr>
        <w:tc>
          <w:tcPr>
            <w:tcW w:w="3920" w:type="dxa"/>
          </w:tcPr>
          <w:p w:rsidR="000F0DEB" w:rsidRDefault="00BB177E" w:rsidP="00885E2B">
            <w:pPr>
              <w:pStyle w:val="libPoem"/>
            </w:pPr>
            <w:r>
              <w:rPr>
                <w:rFonts w:hint="cs"/>
                <w:rtl/>
              </w:rPr>
              <w:t>وهم حضروا والناس باد فريقهم</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BB177E" w:rsidP="00885E2B">
            <w:pPr>
              <w:pStyle w:val="libPoem"/>
            </w:pPr>
            <w:r>
              <w:rPr>
                <w:rFonts w:hint="cs"/>
                <w:rtl/>
              </w:rPr>
              <w:t>وليست بها</w:t>
            </w:r>
            <w:r w:rsidR="00B154FA">
              <w:rPr>
                <w:rFonts w:hint="cs"/>
                <w:rtl/>
              </w:rPr>
              <w:t xml:space="preserve"> إلّا </w:t>
            </w:r>
            <w:r>
              <w:rPr>
                <w:rFonts w:hint="cs"/>
                <w:rtl/>
              </w:rPr>
              <w:t xml:space="preserve">شيوخ بني عمرو </w:t>
            </w:r>
            <w:r w:rsidRPr="00BB177E">
              <w:rPr>
                <w:rStyle w:val="libFootnotenumChar"/>
                <w:rFonts w:hint="cs"/>
                <w:rtl/>
              </w:rPr>
              <w:t>(3)</w:t>
            </w:r>
            <w:r w:rsidR="000F0DEB" w:rsidRPr="00725071">
              <w:rPr>
                <w:rStyle w:val="libPoemTiniChar0"/>
                <w:rtl/>
              </w:rPr>
              <w:br/>
              <w:t> </w:t>
            </w:r>
          </w:p>
        </w:tc>
      </w:tr>
      <w:tr w:rsidR="000F0DEB" w:rsidTr="00885E2B">
        <w:tblPrEx>
          <w:tblLook w:val="04A0" w:firstRow="1" w:lastRow="0" w:firstColumn="1" w:lastColumn="0" w:noHBand="0" w:noVBand="1"/>
        </w:tblPrEx>
        <w:trPr>
          <w:trHeight w:val="350"/>
        </w:trPr>
        <w:tc>
          <w:tcPr>
            <w:tcW w:w="3920" w:type="dxa"/>
          </w:tcPr>
          <w:p w:rsidR="000F0DEB" w:rsidRDefault="00BB177E" w:rsidP="00885E2B">
            <w:pPr>
              <w:pStyle w:val="libPoem"/>
            </w:pPr>
            <w:r>
              <w:rPr>
                <w:rFonts w:hint="cs"/>
                <w:rtl/>
              </w:rPr>
              <w:t>بنوها دياراً جمة وطووا بها</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BB177E" w:rsidP="00885E2B">
            <w:pPr>
              <w:pStyle w:val="libPoem"/>
            </w:pPr>
            <w:r>
              <w:rPr>
                <w:rFonts w:hint="cs"/>
                <w:rtl/>
              </w:rPr>
              <w:t xml:space="preserve">بئاراً تسحّ الماء من ثبج بحر </w:t>
            </w:r>
            <w:r w:rsidRPr="00BB177E">
              <w:rPr>
                <w:rStyle w:val="libFootnotenumChar"/>
                <w:rFonts w:hint="cs"/>
                <w:rtl/>
              </w:rPr>
              <w:t>(4)</w:t>
            </w:r>
            <w:r w:rsidR="000F0DEB" w:rsidRPr="00725071">
              <w:rPr>
                <w:rStyle w:val="libPoemTiniChar0"/>
                <w:rtl/>
              </w:rPr>
              <w:br/>
              <w:t> </w:t>
            </w:r>
          </w:p>
        </w:tc>
      </w:tr>
      <w:tr w:rsidR="000F0DEB" w:rsidTr="00885E2B">
        <w:tblPrEx>
          <w:tblLook w:val="04A0" w:firstRow="1" w:lastRow="0" w:firstColumn="1" w:lastColumn="0" w:noHBand="0" w:noVBand="1"/>
        </w:tblPrEx>
        <w:trPr>
          <w:trHeight w:val="350"/>
        </w:trPr>
        <w:tc>
          <w:tcPr>
            <w:tcW w:w="3920" w:type="dxa"/>
          </w:tcPr>
          <w:p w:rsidR="000F0DEB" w:rsidRDefault="00BB177E" w:rsidP="00885E2B">
            <w:pPr>
              <w:pStyle w:val="libPoem"/>
            </w:pPr>
            <w:r>
              <w:rPr>
                <w:rFonts w:hint="cs"/>
                <w:rtl/>
              </w:rPr>
              <w:t>لكي يشرب الحجّاج منها وغيرهم</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BB177E" w:rsidP="00885E2B">
            <w:pPr>
              <w:pStyle w:val="libPoem"/>
            </w:pPr>
            <w:r>
              <w:rPr>
                <w:rFonts w:hint="cs"/>
                <w:rtl/>
              </w:rPr>
              <w:t>إذا ابتدروها صبح تابعة النّحر</w:t>
            </w:r>
            <w:r w:rsidR="000F0DEB" w:rsidRPr="00725071">
              <w:rPr>
                <w:rStyle w:val="libPoemTiniChar0"/>
                <w:rtl/>
              </w:rPr>
              <w:br/>
              <w:t> </w:t>
            </w:r>
          </w:p>
        </w:tc>
      </w:tr>
      <w:tr w:rsidR="000F0DEB" w:rsidTr="00885E2B">
        <w:tblPrEx>
          <w:tblLook w:val="04A0" w:firstRow="1" w:lastRow="0" w:firstColumn="1" w:lastColumn="0" w:noHBand="0" w:noVBand="1"/>
        </w:tblPrEx>
        <w:trPr>
          <w:trHeight w:val="350"/>
        </w:trPr>
        <w:tc>
          <w:tcPr>
            <w:tcW w:w="3920" w:type="dxa"/>
          </w:tcPr>
          <w:p w:rsidR="000F0DEB" w:rsidRDefault="00BB177E" w:rsidP="00885E2B">
            <w:pPr>
              <w:pStyle w:val="libPoem"/>
            </w:pPr>
            <w:r>
              <w:rPr>
                <w:rFonts w:hint="cs"/>
                <w:rtl/>
              </w:rPr>
              <w:t>وهم يغفرون الذنب ينقم دونه</w:t>
            </w:r>
            <w:r w:rsidR="000F0DEB" w:rsidRPr="00067003">
              <w:rPr>
                <w:rtl/>
              </w:rPr>
              <w:t xml:space="preserve"> </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BB177E" w:rsidP="00885E2B">
            <w:pPr>
              <w:pStyle w:val="libPoem"/>
            </w:pPr>
            <w:r>
              <w:rPr>
                <w:rFonts w:hint="cs"/>
                <w:rtl/>
              </w:rPr>
              <w:t xml:space="preserve">ويعفون عن قول السّفاهة والهجر </w:t>
            </w:r>
            <w:r w:rsidRPr="00BB177E">
              <w:rPr>
                <w:rStyle w:val="libFootnotenumChar"/>
                <w:rFonts w:hint="cs"/>
                <w:rtl/>
              </w:rPr>
              <w:t>(5)</w:t>
            </w:r>
            <w:r>
              <w:rPr>
                <w:rFonts w:hint="cs"/>
                <w:rtl/>
              </w:rPr>
              <w:t xml:space="preserve"> </w:t>
            </w:r>
            <w:r w:rsidRPr="00BB177E">
              <w:rPr>
                <w:rStyle w:val="libFootnotenumChar"/>
                <w:rFonts w:hint="cs"/>
                <w:rtl/>
              </w:rPr>
              <w:t>(6)</w:t>
            </w:r>
            <w:r w:rsidR="000F0DEB" w:rsidRPr="00725071">
              <w:rPr>
                <w:rStyle w:val="libPoemTiniChar0"/>
                <w:rtl/>
              </w:rPr>
              <w:br/>
              <w:t> </w:t>
            </w:r>
          </w:p>
        </w:tc>
      </w:tr>
    </w:tbl>
    <w:p w:rsidR="0011317A" w:rsidRDefault="0011317A" w:rsidP="0011317A">
      <w:pPr>
        <w:pStyle w:val="Heading1"/>
        <w:rPr>
          <w:rtl/>
        </w:rPr>
      </w:pPr>
      <w:bookmarkStart w:id="97" w:name="_Toc521235967"/>
      <w:r>
        <w:rPr>
          <w:rFonts w:hint="cs"/>
          <w:rtl/>
        </w:rPr>
        <w:t>رثاء بنات عبد المطّلب أباهنّ</w:t>
      </w:r>
      <w:bookmarkEnd w:id="97"/>
    </w:p>
    <w:p w:rsidR="00CB21BC" w:rsidRDefault="0011317A" w:rsidP="00F64E82">
      <w:pPr>
        <w:pStyle w:val="libNormal"/>
        <w:rPr>
          <w:rtl/>
        </w:rPr>
      </w:pPr>
      <w:r>
        <w:rPr>
          <w:rFonts w:hint="cs"/>
          <w:rtl/>
        </w:rPr>
        <w:t>رثت بنات عبد المطّلب أباهنّ</w:t>
      </w:r>
      <w:r w:rsidR="00864EEE">
        <w:rPr>
          <w:rFonts w:hint="cs"/>
          <w:rtl/>
        </w:rPr>
        <w:t xml:space="preserve">، </w:t>
      </w:r>
      <w:r>
        <w:rPr>
          <w:rFonts w:hint="cs"/>
          <w:rtl/>
        </w:rPr>
        <w:t>فقالت صفيّة تبكي أباها عبد المطّلب</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1"/>
        <w:gridCol w:w="270"/>
        <w:gridCol w:w="3412"/>
      </w:tblGrid>
      <w:tr w:rsidR="000F0DEB" w:rsidTr="00885E2B">
        <w:trPr>
          <w:trHeight w:val="350"/>
        </w:trPr>
        <w:tc>
          <w:tcPr>
            <w:tcW w:w="3920" w:type="dxa"/>
            <w:shd w:val="clear" w:color="auto" w:fill="auto"/>
          </w:tcPr>
          <w:p w:rsidR="000F0DEB" w:rsidRDefault="00BB177E" w:rsidP="00885E2B">
            <w:pPr>
              <w:pStyle w:val="libPoem"/>
            </w:pPr>
            <w:r>
              <w:rPr>
                <w:rFonts w:hint="cs"/>
                <w:rtl/>
              </w:rPr>
              <w:t>أرقت لصوت نائحة بليل</w:t>
            </w:r>
            <w:r w:rsidR="000F0DEB" w:rsidRPr="00725071">
              <w:rPr>
                <w:rStyle w:val="libPoemTiniChar0"/>
                <w:rtl/>
              </w:rPr>
              <w:br/>
              <w:t> </w:t>
            </w:r>
          </w:p>
        </w:tc>
        <w:tc>
          <w:tcPr>
            <w:tcW w:w="279" w:type="dxa"/>
            <w:shd w:val="clear" w:color="auto" w:fill="auto"/>
          </w:tcPr>
          <w:p w:rsidR="000F0DEB" w:rsidRDefault="000F0DEB" w:rsidP="00885E2B">
            <w:pPr>
              <w:pStyle w:val="libPoem"/>
              <w:rPr>
                <w:rtl/>
              </w:rPr>
            </w:pPr>
          </w:p>
        </w:tc>
        <w:tc>
          <w:tcPr>
            <w:tcW w:w="3881" w:type="dxa"/>
            <w:shd w:val="clear" w:color="auto" w:fill="auto"/>
          </w:tcPr>
          <w:p w:rsidR="000F0DEB" w:rsidRDefault="00BB177E" w:rsidP="00885E2B">
            <w:pPr>
              <w:pStyle w:val="libPoem"/>
            </w:pPr>
            <w:r>
              <w:rPr>
                <w:rFonts w:hint="cs"/>
                <w:rtl/>
              </w:rPr>
              <w:t>على رجل بقارعة الصّعيد</w:t>
            </w:r>
            <w:r w:rsidR="000F0DEB" w:rsidRPr="00725071">
              <w:rPr>
                <w:rStyle w:val="libPoemTiniChar0"/>
                <w:rtl/>
              </w:rPr>
              <w:br/>
              <w:t> </w:t>
            </w:r>
          </w:p>
        </w:tc>
      </w:tr>
      <w:tr w:rsidR="000F0DEB" w:rsidTr="00885E2B">
        <w:trPr>
          <w:trHeight w:val="350"/>
        </w:trPr>
        <w:tc>
          <w:tcPr>
            <w:tcW w:w="3920" w:type="dxa"/>
          </w:tcPr>
          <w:p w:rsidR="000F0DEB" w:rsidRDefault="00BB177E" w:rsidP="00885E2B">
            <w:pPr>
              <w:pStyle w:val="libPoem"/>
            </w:pPr>
            <w:r>
              <w:rPr>
                <w:rFonts w:hint="cs"/>
                <w:rtl/>
              </w:rPr>
              <w:t>ففاضت عند ذلكم دموعي</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BB177E" w:rsidP="00885E2B">
            <w:pPr>
              <w:pStyle w:val="libPoem"/>
            </w:pPr>
            <w:r>
              <w:rPr>
                <w:rFonts w:hint="cs"/>
                <w:rtl/>
              </w:rPr>
              <w:t xml:space="preserve">على خدّي كمنحدر الفريد </w:t>
            </w:r>
            <w:r w:rsidRPr="00BB177E">
              <w:rPr>
                <w:rStyle w:val="libFootnotenumChar"/>
                <w:rFonts w:hint="cs"/>
                <w:rtl/>
              </w:rPr>
              <w:t>(7)</w:t>
            </w:r>
            <w:r w:rsidR="000F0DEB" w:rsidRPr="00725071">
              <w:rPr>
                <w:rStyle w:val="libPoemTiniChar0"/>
                <w:rtl/>
              </w:rPr>
              <w:br/>
              <w:t> </w:t>
            </w:r>
          </w:p>
        </w:tc>
      </w:tr>
      <w:tr w:rsidR="000F0DEB" w:rsidTr="00885E2B">
        <w:trPr>
          <w:trHeight w:val="350"/>
        </w:trPr>
        <w:tc>
          <w:tcPr>
            <w:tcW w:w="3920" w:type="dxa"/>
          </w:tcPr>
          <w:p w:rsidR="000F0DEB" w:rsidRDefault="00BB177E" w:rsidP="00885E2B">
            <w:pPr>
              <w:pStyle w:val="libPoem"/>
            </w:pPr>
            <w:r>
              <w:rPr>
                <w:rFonts w:hint="cs"/>
                <w:rtl/>
              </w:rPr>
              <w:t xml:space="preserve">على رجل كريم غير وغل </w:t>
            </w:r>
            <w:r w:rsidRPr="00BB177E">
              <w:rPr>
                <w:rStyle w:val="libFootnotenumChar"/>
                <w:rFonts w:hint="cs"/>
                <w:rtl/>
              </w:rPr>
              <w:t>(8)</w:t>
            </w:r>
            <w:r w:rsidR="000F0DEB" w:rsidRPr="00725071">
              <w:rPr>
                <w:rStyle w:val="libPoemTiniChar0"/>
                <w:rtl/>
              </w:rPr>
              <w:br/>
              <w:t> </w:t>
            </w:r>
          </w:p>
        </w:tc>
        <w:tc>
          <w:tcPr>
            <w:tcW w:w="279" w:type="dxa"/>
          </w:tcPr>
          <w:p w:rsidR="000F0DEB" w:rsidRDefault="000F0DEB" w:rsidP="00885E2B">
            <w:pPr>
              <w:pStyle w:val="libPoem"/>
              <w:rPr>
                <w:rtl/>
              </w:rPr>
            </w:pPr>
          </w:p>
        </w:tc>
        <w:tc>
          <w:tcPr>
            <w:tcW w:w="3881" w:type="dxa"/>
          </w:tcPr>
          <w:p w:rsidR="000F0DEB" w:rsidRDefault="00BB177E" w:rsidP="00885E2B">
            <w:pPr>
              <w:pStyle w:val="libPoem"/>
            </w:pPr>
            <w:r>
              <w:rPr>
                <w:rFonts w:hint="cs"/>
                <w:rtl/>
              </w:rPr>
              <w:t>له الفضل المبين على العبيد</w:t>
            </w:r>
            <w:r w:rsidR="000F0DEB" w:rsidRPr="00725071">
              <w:rPr>
                <w:rStyle w:val="libPoemTiniChar0"/>
                <w:rtl/>
              </w:rPr>
              <w:br/>
              <w:t> </w:t>
            </w:r>
          </w:p>
        </w:tc>
      </w:tr>
    </w:tbl>
    <w:p w:rsidR="0011317A" w:rsidRPr="001C0E35" w:rsidRDefault="009431ED" w:rsidP="009431ED">
      <w:pPr>
        <w:pStyle w:val="libLine"/>
        <w:rPr>
          <w:rtl/>
        </w:rPr>
      </w:pPr>
      <w:r>
        <w:rPr>
          <w:rFonts w:hint="cs"/>
          <w:rtl/>
        </w:rPr>
        <w:t>____________________</w:t>
      </w:r>
    </w:p>
    <w:p w:rsidR="0011317A" w:rsidRDefault="0011317A" w:rsidP="001C0E35">
      <w:pPr>
        <w:pStyle w:val="libFootnote0"/>
        <w:rPr>
          <w:rtl/>
        </w:rPr>
      </w:pPr>
      <w:r>
        <w:rPr>
          <w:rFonts w:hint="cs"/>
          <w:rtl/>
        </w:rPr>
        <w:t>(1) لا تبور</w:t>
      </w:r>
      <w:r w:rsidR="00603FE9">
        <w:rPr>
          <w:rFonts w:hint="cs"/>
          <w:rtl/>
        </w:rPr>
        <w:t xml:space="preserve">: </w:t>
      </w:r>
      <w:r>
        <w:rPr>
          <w:rFonts w:hint="cs"/>
          <w:rtl/>
        </w:rPr>
        <w:t>لا تهلك</w:t>
      </w:r>
      <w:r w:rsidR="001C4878">
        <w:rPr>
          <w:rFonts w:hint="cs"/>
          <w:rtl/>
        </w:rPr>
        <w:t xml:space="preserve">. </w:t>
      </w:r>
      <w:r>
        <w:rPr>
          <w:rFonts w:hint="cs"/>
          <w:rtl/>
        </w:rPr>
        <w:t>ولا تحري</w:t>
      </w:r>
      <w:r w:rsidR="00603FE9">
        <w:rPr>
          <w:rFonts w:hint="cs"/>
          <w:rtl/>
        </w:rPr>
        <w:t xml:space="preserve">: </w:t>
      </w:r>
      <w:r>
        <w:rPr>
          <w:rFonts w:hint="cs"/>
          <w:rtl/>
        </w:rPr>
        <w:t>لا تنقص</w:t>
      </w:r>
      <w:r w:rsidR="001C4878">
        <w:rPr>
          <w:rFonts w:hint="cs"/>
          <w:rtl/>
        </w:rPr>
        <w:t xml:space="preserve">. </w:t>
      </w:r>
    </w:p>
    <w:p w:rsidR="0011317A" w:rsidRDefault="0011317A" w:rsidP="001C0E35">
      <w:pPr>
        <w:pStyle w:val="libFootnote0"/>
        <w:rPr>
          <w:rtl/>
        </w:rPr>
      </w:pPr>
      <w:r>
        <w:rPr>
          <w:rFonts w:hint="cs"/>
          <w:rtl/>
        </w:rPr>
        <w:t>(2) يريد ما انخفض منها وما علا</w:t>
      </w:r>
      <w:r w:rsidR="001C4878">
        <w:rPr>
          <w:rFonts w:hint="cs"/>
          <w:rtl/>
        </w:rPr>
        <w:t xml:space="preserve">. </w:t>
      </w:r>
    </w:p>
    <w:p w:rsidR="0011317A" w:rsidRDefault="0011317A" w:rsidP="001C0E35">
      <w:pPr>
        <w:pStyle w:val="libFootnote0"/>
        <w:rPr>
          <w:rtl/>
        </w:rPr>
      </w:pPr>
      <w:r>
        <w:rPr>
          <w:rFonts w:hint="cs"/>
          <w:rtl/>
        </w:rPr>
        <w:t xml:space="preserve">(3) </w:t>
      </w:r>
      <w:r w:rsidR="00BB177E">
        <w:rPr>
          <w:rFonts w:hint="cs"/>
          <w:rtl/>
        </w:rPr>
        <w:t>شيوخ بني عمرو</w:t>
      </w:r>
      <w:r w:rsidR="00603FE9">
        <w:rPr>
          <w:rFonts w:hint="cs"/>
          <w:rtl/>
        </w:rPr>
        <w:t xml:space="preserve">: </w:t>
      </w:r>
      <w:r w:rsidR="00BB177E">
        <w:rPr>
          <w:rFonts w:hint="cs"/>
          <w:rtl/>
        </w:rPr>
        <w:t>يريد بني هاشم</w:t>
      </w:r>
      <w:r w:rsidR="00864EEE">
        <w:rPr>
          <w:rFonts w:hint="cs"/>
          <w:rtl/>
        </w:rPr>
        <w:t xml:space="preserve">، </w:t>
      </w:r>
      <w:r w:rsidR="00BB177E">
        <w:rPr>
          <w:rFonts w:hint="cs"/>
          <w:rtl/>
        </w:rPr>
        <w:t>لأنّ اسمه عمرو</w:t>
      </w:r>
      <w:r w:rsidR="001C4878">
        <w:rPr>
          <w:rFonts w:hint="cs"/>
          <w:rtl/>
        </w:rPr>
        <w:t xml:space="preserve">. </w:t>
      </w:r>
    </w:p>
    <w:p w:rsidR="00BB177E" w:rsidRDefault="00BB177E" w:rsidP="001C0E35">
      <w:pPr>
        <w:pStyle w:val="libFootnote0"/>
        <w:rPr>
          <w:rtl/>
        </w:rPr>
      </w:pPr>
      <w:r>
        <w:rPr>
          <w:rFonts w:hint="cs"/>
          <w:rtl/>
        </w:rPr>
        <w:t>(4) ثبج كلّ شيء</w:t>
      </w:r>
      <w:r w:rsidR="00603FE9">
        <w:rPr>
          <w:rFonts w:hint="cs"/>
          <w:rtl/>
        </w:rPr>
        <w:t xml:space="preserve">: </w:t>
      </w:r>
      <w:r>
        <w:rPr>
          <w:rFonts w:hint="cs"/>
          <w:rtl/>
        </w:rPr>
        <w:t>معظمه</w:t>
      </w:r>
      <w:r w:rsidR="001C4878">
        <w:rPr>
          <w:rFonts w:hint="cs"/>
          <w:rtl/>
        </w:rPr>
        <w:t xml:space="preserve">. </w:t>
      </w:r>
    </w:p>
    <w:p w:rsidR="00BB177E" w:rsidRDefault="00BB177E" w:rsidP="001C0E35">
      <w:pPr>
        <w:pStyle w:val="libFootnote0"/>
        <w:rPr>
          <w:rtl/>
        </w:rPr>
      </w:pPr>
      <w:r>
        <w:rPr>
          <w:rFonts w:hint="cs"/>
          <w:rtl/>
        </w:rPr>
        <w:t>(5) الهجر</w:t>
      </w:r>
      <w:r w:rsidR="00603FE9">
        <w:rPr>
          <w:rFonts w:hint="cs"/>
          <w:rtl/>
        </w:rPr>
        <w:t xml:space="preserve">: </w:t>
      </w:r>
      <w:r>
        <w:rPr>
          <w:rFonts w:hint="cs"/>
          <w:rtl/>
        </w:rPr>
        <w:t>القبيح من الكلام الفاحش</w:t>
      </w:r>
      <w:r w:rsidR="001C4878">
        <w:rPr>
          <w:rFonts w:hint="cs"/>
          <w:rtl/>
        </w:rPr>
        <w:t xml:space="preserve">. </w:t>
      </w:r>
    </w:p>
    <w:p w:rsidR="00BB177E" w:rsidRDefault="00BB177E" w:rsidP="001C0E35">
      <w:pPr>
        <w:pStyle w:val="libFootnote0"/>
        <w:rPr>
          <w:rtl/>
        </w:rPr>
      </w:pPr>
      <w:r>
        <w:rPr>
          <w:rFonts w:hint="cs"/>
          <w:rtl/>
        </w:rPr>
        <w:t>(6) السيرة النبويّة</w:t>
      </w:r>
      <w:r w:rsidR="00864EEE">
        <w:rPr>
          <w:rFonts w:hint="cs"/>
          <w:rtl/>
        </w:rPr>
        <w:t xml:space="preserve">، </w:t>
      </w:r>
      <w:r>
        <w:rPr>
          <w:rFonts w:hint="cs"/>
          <w:rtl/>
        </w:rPr>
        <w:t>لابن هاشم 1</w:t>
      </w:r>
      <w:r w:rsidR="00603FE9">
        <w:rPr>
          <w:rFonts w:hint="cs"/>
          <w:rtl/>
        </w:rPr>
        <w:t xml:space="preserve">: </w:t>
      </w:r>
      <w:r>
        <w:rPr>
          <w:rFonts w:hint="cs"/>
          <w:rtl/>
        </w:rPr>
        <w:t>184</w:t>
      </w:r>
      <w:r w:rsidR="002C54F1">
        <w:rPr>
          <w:rFonts w:hint="cs"/>
          <w:rtl/>
        </w:rPr>
        <w:t xml:space="preserve"> - </w:t>
      </w:r>
      <w:r>
        <w:rPr>
          <w:rFonts w:hint="cs"/>
          <w:rtl/>
        </w:rPr>
        <w:t>187</w:t>
      </w:r>
      <w:r w:rsidR="001C4878">
        <w:rPr>
          <w:rFonts w:hint="cs"/>
          <w:rtl/>
        </w:rPr>
        <w:t xml:space="preserve">. </w:t>
      </w:r>
    </w:p>
    <w:p w:rsidR="00BB177E" w:rsidRDefault="00BB177E" w:rsidP="001C0E35">
      <w:pPr>
        <w:pStyle w:val="libFootnote0"/>
        <w:rPr>
          <w:rtl/>
        </w:rPr>
      </w:pPr>
      <w:r>
        <w:rPr>
          <w:rFonts w:hint="cs"/>
          <w:rtl/>
        </w:rPr>
        <w:t>(7) الفريد</w:t>
      </w:r>
      <w:r w:rsidR="00603FE9">
        <w:rPr>
          <w:rFonts w:hint="cs"/>
          <w:rtl/>
        </w:rPr>
        <w:t xml:space="preserve">: </w:t>
      </w:r>
      <w:r>
        <w:rPr>
          <w:rFonts w:hint="cs"/>
          <w:rtl/>
        </w:rPr>
        <w:t>الجوهر</w:t>
      </w:r>
      <w:r w:rsidR="00864EEE">
        <w:rPr>
          <w:rFonts w:hint="cs"/>
          <w:rtl/>
        </w:rPr>
        <w:t xml:space="preserve">، </w:t>
      </w:r>
      <w:r>
        <w:rPr>
          <w:rFonts w:hint="cs"/>
          <w:rtl/>
        </w:rPr>
        <w:t>والدرّ</w:t>
      </w:r>
      <w:r w:rsidR="001C4878">
        <w:rPr>
          <w:rFonts w:hint="cs"/>
          <w:rtl/>
        </w:rPr>
        <w:t xml:space="preserve">. </w:t>
      </w:r>
    </w:p>
    <w:p w:rsidR="00BB177E" w:rsidRDefault="00BB177E" w:rsidP="001C0E35">
      <w:pPr>
        <w:pStyle w:val="libFootnote0"/>
        <w:rPr>
          <w:rtl/>
        </w:rPr>
      </w:pPr>
      <w:r>
        <w:rPr>
          <w:rFonts w:hint="cs"/>
          <w:rtl/>
        </w:rPr>
        <w:t>(8) الوغل</w:t>
      </w:r>
      <w:r w:rsidR="00603FE9">
        <w:rPr>
          <w:rFonts w:hint="cs"/>
          <w:rtl/>
        </w:rPr>
        <w:t xml:space="preserve">: </w:t>
      </w:r>
      <w:r>
        <w:rPr>
          <w:rFonts w:hint="cs"/>
          <w:rtl/>
        </w:rPr>
        <w:t>الضعيف النذل الساقط المقصّر في الأشياء</w:t>
      </w:r>
      <w:r w:rsidR="001C4878">
        <w:rPr>
          <w:rFonts w:hint="cs"/>
          <w:rtl/>
        </w:rPr>
        <w:t xml:space="preserve">. </w:t>
      </w:r>
    </w:p>
    <w:p w:rsidR="00BB177E" w:rsidRDefault="00BB177E"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34"/>
        <w:gridCol w:w="270"/>
        <w:gridCol w:w="3409"/>
      </w:tblGrid>
      <w:tr w:rsidR="001C0E35" w:rsidTr="00885E2B">
        <w:trPr>
          <w:trHeight w:val="350"/>
        </w:trPr>
        <w:tc>
          <w:tcPr>
            <w:tcW w:w="3920" w:type="dxa"/>
            <w:shd w:val="clear" w:color="auto" w:fill="auto"/>
          </w:tcPr>
          <w:p w:rsidR="001C0E35" w:rsidRDefault="001C0E35" w:rsidP="00885E2B">
            <w:pPr>
              <w:pStyle w:val="libPoem"/>
            </w:pPr>
            <w:r>
              <w:rPr>
                <w:rFonts w:hint="cs"/>
                <w:rtl/>
              </w:rPr>
              <w:t>على الفيّاض شيبة ذي المعالي</w:t>
            </w:r>
            <w:r w:rsidRPr="00725071">
              <w:rPr>
                <w:rStyle w:val="libPoemTiniChar0"/>
                <w:rtl/>
              </w:rPr>
              <w:br/>
              <w:t> </w:t>
            </w:r>
          </w:p>
        </w:tc>
        <w:tc>
          <w:tcPr>
            <w:tcW w:w="279" w:type="dxa"/>
            <w:shd w:val="clear" w:color="auto" w:fill="auto"/>
          </w:tcPr>
          <w:p w:rsidR="001C0E35" w:rsidRDefault="001C0E35" w:rsidP="00885E2B">
            <w:pPr>
              <w:pStyle w:val="libPoem"/>
              <w:rPr>
                <w:rtl/>
              </w:rPr>
            </w:pPr>
          </w:p>
        </w:tc>
        <w:tc>
          <w:tcPr>
            <w:tcW w:w="3881" w:type="dxa"/>
            <w:shd w:val="clear" w:color="auto" w:fill="auto"/>
          </w:tcPr>
          <w:p w:rsidR="001C0E35" w:rsidRDefault="001C0E35" w:rsidP="00885E2B">
            <w:pPr>
              <w:pStyle w:val="libPoem"/>
            </w:pPr>
            <w:r>
              <w:rPr>
                <w:rFonts w:hint="cs"/>
                <w:rtl/>
              </w:rPr>
              <w:t>أبيك الخير وارث كلّ جود</w:t>
            </w:r>
            <w:r w:rsidRPr="00725071">
              <w:rPr>
                <w:rStyle w:val="libPoemTiniChar0"/>
                <w:rtl/>
              </w:rPr>
              <w:br/>
              <w:t> </w:t>
            </w:r>
          </w:p>
        </w:tc>
      </w:tr>
      <w:tr w:rsidR="001C0E35" w:rsidTr="00885E2B">
        <w:trPr>
          <w:trHeight w:val="350"/>
        </w:trPr>
        <w:tc>
          <w:tcPr>
            <w:tcW w:w="3920" w:type="dxa"/>
          </w:tcPr>
          <w:p w:rsidR="001C0E35" w:rsidRDefault="001C0E35" w:rsidP="00885E2B">
            <w:pPr>
              <w:pStyle w:val="libPoem"/>
            </w:pPr>
            <w:r>
              <w:rPr>
                <w:rFonts w:hint="cs"/>
                <w:rtl/>
              </w:rPr>
              <w:t>صدوق في المواطن غير نكس</w:t>
            </w:r>
            <w:r w:rsidRPr="00725071">
              <w:rPr>
                <w:rStyle w:val="libPoemTiniChar0"/>
                <w:rtl/>
              </w:rPr>
              <w:br/>
              <w:t> </w:t>
            </w:r>
          </w:p>
        </w:tc>
        <w:tc>
          <w:tcPr>
            <w:tcW w:w="279" w:type="dxa"/>
          </w:tcPr>
          <w:p w:rsidR="001C0E35" w:rsidRDefault="001C0E35" w:rsidP="00885E2B">
            <w:pPr>
              <w:pStyle w:val="libPoem"/>
              <w:rPr>
                <w:rtl/>
              </w:rPr>
            </w:pPr>
          </w:p>
        </w:tc>
        <w:tc>
          <w:tcPr>
            <w:tcW w:w="3881" w:type="dxa"/>
          </w:tcPr>
          <w:p w:rsidR="001C0E35" w:rsidRDefault="001C0E35" w:rsidP="00885E2B">
            <w:pPr>
              <w:pStyle w:val="libPoem"/>
            </w:pPr>
            <w:r>
              <w:rPr>
                <w:rFonts w:hint="cs"/>
                <w:rtl/>
              </w:rPr>
              <w:t xml:space="preserve">ولا شخت المقام ولا سنيد </w:t>
            </w:r>
            <w:r w:rsidRPr="001C0E35">
              <w:rPr>
                <w:rStyle w:val="libFootnotenumChar"/>
                <w:rFonts w:hint="cs"/>
                <w:rtl/>
              </w:rPr>
              <w:t>(1)</w:t>
            </w:r>
            <w:r w:rsidRPr="00725071">
              <w:rPr>
                <w:rStyle w:val="libPoemTiniChar0"/>
                <w:rtl/>
              </w:rPr>
              <w:br/>
              <w:t> </w:t>
            </w:r>
          </w:p>
        </w:tc>
      </w:tr>
      <w:tr w:rsidR="001C0E35" w:rsidTr="00885E2B">
        <w:trPr>
          <w:trHeight w:val="350"/>
        </w:trPr>
        <w:tc>
          <w:tcPr>
            <w:tcW w:w="3920" w:type="dxa"/>
          </w:tcPr>
          <w:p w:rsidR="001C0E35" w:rsidRDefault="001C0E35" w:rsidP="00885E2B">
            <w:pPr>
              <w:pStyle w:val="libPoem"/>
            </w:pPr>
            <w:r>
              <w:rPr>
                <w:rFonts w:hint="cs"/>
                <w:rtl/>
              </w:rPr>
              <w:t xml:space="preserve">طويل الباع أروع شيظميّ </w:t>
            </w:r>
            <w:r w:rsidRPr="001C0E35">
              <w:rPr>
                <w:rStyle w:val="libFootnotenumChar"/>
                <w:rFonts w:hint="cs"/>
                <w:rtl/>
              </w:rPr>
              <w:t>(2)</w:t>
            </w:r>
            <w:r w:rsidRPr="00725071">
              <w:rPr>
                <w:rStyle w:val="libPoemTiniChar0"/>
                <w:rtl/>
              </w:rPr>
              <w:br/>
              <w:t> </w:t>
            </w:r>
          </w:p>
        </w:tc>
        <w:tc>
          <w:tcPr>
            <w:tcW w:w="279" w:type="dxa"/>
          </w:tcPr>
          <w:p w:rsidR="001C0E35" w:rsidRDefault="001C0E35" w:rsidP="00885E2B">
            <w:pPr>
              <w:pStyle w:val="libPoem"/>
              <w:rPr>
                <w:rtl/>
              </w:rPr>
            </w:pPr>
          </w:p>
        </w:tc>
        <w:tc>
          <w:tcPr>
            <w:tcW w:w="3881" w:type="dxa"/>
          </w:tcPr>
          <w:p w:rsidR="001C0E35" w:rsidRDefault="001C0E35" w:rsidP="00885E2B">
            <w:pPr>
              <w:pStyle w:val="libPoem"/>
            </w:pPr>
            <w:r>
              <w:rPr>
                <w:rFonts w:hint="cs"/>
                <w:rtl/>
              </w:rPr>
              <w:t>مطاع في عشيرته حميد</w:t>
            </w:r>
            <w:r w:rsidRPr="00725071">
              <w:rPr>
                <w:rStyle w:val="libPoemTiniChar0"/>
                <w:rtl/>
              </w:rPr>
              <w:br/>
              <w:t> </w:t>
            </w:r>
          </w:p>
        </w:tc>
      </w:tr>
      <w:tr w:rsidR="001C0E35" w:rsidTr="00885E2B">
        <w:trPr>
          <w:trHeight w:val="350"/>
        </w:trPr>
        <w:tc>
          <w:tcPr>
            <w:tcW w:w="3920" w:type="dxa"/>
          </w:tcPr>
          <w:p w:rsidR="001C0E35" w:rsidRDefault="001C0E35" w:rsidP="00885E2B">
            <w:pPr>
              <w:pStyle w:val="libPoem"/>
            </w:pPr>
            <w:r>
              <w:rPr>
                <w:rFonts w:hint="cs"/>
                <w:rtl/>
              </w:rPr>
              <w:t>رفيع البيت أبلج ذي فضول</w:t>
            </w:r>
            <w:r w:rsidRPr="00725071">
              <w:rPr>
                <w:rStyle w:val="libPoemTiniChar0"/>
                <w:rtl/>
              </w:rPr>
              <w:br/>
              <w:t> </w:t>
            </w:r>
          </w:p>
        </w:tc>
        <w:tc>
          <w:tcPr>
            <w:tcW w:w="279" w:type="dxa"/>
          </w:tcPr>
          <w:p w:rsidR="001C0E35" w:rsidRDefault="001C0E35" w:rsidP="00885E2B">
            <w:pPr>
              <w:pStyle w:val="libPoem"/>
              <w:rPr>
                <w:rtl/>
              </w:rPr>
            </w:pPr>
          </w:p>
        </w:tc>
        <w:tc>
          <w:tcPr>
            <w:tcW w:w="3881" w:type="dxa"/>
          </w:tcPr>
          <w:p w:rsidR="001C0E35" w:rsidRDefault="001C0E35" w:rsidP="00885E2B">
            <w:pPr>
              <w:pStyle w:val="libPoem"/>
            </w:pPr>
            <w:r>
              <w:rPr>
                <w:rFonts w:hint="cs"/>
                <w:rtl/>
              </w:rPr>
              <w:t xml:space="preserve">وغيث الناس في الزمن الحرود </w:t>
            </w:r>
            <w:r w:rsidRPr="001C0E35">
              <w:rPr>
                <w:rStyle w:val="libFootnotenumChar"/>
                <w:rFonts w:hint="cs"/>
                <w:rtl/>
              </w:rPr>
              <w:t>(3)</w:t>
            </w:r>
            <w:r w:rsidRPr="00725071">
              <w:rPr>
                <w:rStyle w:val="libPoemTiniChar0"/>
                <w:rtl/>
              </w:rPr>
              <w:br/>
              <w:t> </w:t>
            </w:r>
          </w:p>
        </w:tc>
      </w:tr>
      <w:tr w:rsidR="001C0E35" w:rsidTr="00885E2B">
        <w:trPr>
          <w:trHeight w:val="350"/>
        </w:trPr>
        <w:tc>
          <w:tcPr>
            <w:tcW w:w="3920" w:type="dxa"/>
          </w:tcPr>
          <w:p w:rsidR="001C0E35" w:rsidRDefault="001C0E35" w:rsidP="00885E2B">
            <w:pPr>
              <w:pStyle w:val="libPoem"/>
            </w:pPr>
            <w:r>
              <w:rPr>
                <w:rFonts w:hint="cs"/>
                <w:rtl/>
              </w:rPr>
              <w:t xml:space="preserve">كريم الجدّ ليس بذي وصوم </w:t>
            </w:r>
            <w:r w:rsidRPr="001C0E35">
              <w:rPr>
                <w:rStyle w:val="libFootnotenumChar"/>
                <w:rFonts w:hint="cs"/>
                <w:rtl/>
              </w:rPr>
              <w:t>(4)</w:t>
            </w:r>
            <w:r w:rsidRPr="00725071">
              <w:rPr>
                <w:rStyle w:val="libPoemTiniChar0"/>
                <w:rtl/>
              </w:rPr>
              <w:br/>
              <w:t> </w:t>
            </w:r>
          </w:p>
        </w:tc>
        <w:tc>
          <w:tcPr>
            <w:tcW w:w="279" w:type="dxa"/>
          </w:tcPr>
          <w:p w:rsidR="001C0E35" w:rsidRDefault="001C0E35" w:rsidP="00885E2B">
            <w:pPr>
              <w:pStyle w:val="libPoem"/>
              <w:rPr>
                <w:rtl/>
              </w:rPr>
            </w:pPr>
          </w:p>
        </w:tc>
        <w:tc>
          <w:tcPr>
            <w:tcW w:w="3881" w:type="dxa"/>
          </w:tcPr>
          <w:p w:rsidR="001C0E35" w:rsidRDefault="001C0E35" w:rsidP="00885E2B">
            <w:pPr>
              <w:pStyle w:val="libPoem"/>
            </w:pPr>
            <w:r>
              <w:rPr>
                <w:rFonts w:hint="cs"/>
                <w:rtl/>
              </w:rPr>
              <w:t>يروق على المسوّد والمسود</w:t>
            </w:r>
            <w:r w:rsidRPr="00725071">
              <w:rPr>
                <w:rStyle w:val="libPoemTiniChar0"/>
                <w:rtl/>
              </w:rPr>
              <w:br/>
              <w:t> </w:t>
            </w:r>
          </w:p>
        </w:tc>
      </w:tr>
      <w:tr w:rsidR="001C0E35" w:rsidTr="00885E2B">
        <w:tblPrEx>
          <w:tblLook w:val="04A0" w:firstRow="1" w:lastRow="0" w:firstColumn="1" w:lastColumn="0" w:noHBand="0" w:noVBand="1"/>
        </w:tblPrEx>
        <w:trPr>
          <w:trHeight w:val="350"/>
        </w:trPr>
        <w:tc>
          <w:tcPr>
            <w:tcW w:w="3920" w:type="dxa"/>
          </w:tcPr>
          <w:p w:rsidR="001C0E35" w:rsidRDefault="001C0E35" w:rsidP="00885E2B">
            <w:pPr>
              <w:pStyle w:val="libPoem"/>
            </w:pPr>
            <w:r>
              <w:rPr>
                <w:rFonts w:hint="cs"/>
                <w:rtl/>
              </w:rPr>
              <w:t>عظيم الحلم من نفر كرام</w:t>
            </w:r>
            <w:r w:rsidRPr="00725071">
              <w:rPr>
                <w:rStyle w:val="libPoemTiniChar0"/>
                <w:rtl/>
              </w:rPr>
              <w:br/>
              <w:t> </w:t>
            </w:r>
          </w:p>
        </w:tc>
        <w:tc>
          <w:tcPr>
            <w:tcW w:w="279" w:type="dxa"/>
          </w:tcPr>
          <w:p w:rsidR="001C0E35" w:rsidRDefault="001C0E35" w:rsidP="00885E2B">
            <w:pPr>
              <w:pStyle w:val="libPoem"/>
              <w:rPr>
                <w:rtl/>
              </w:rPr>
            </w:pPr>
          </w:p>
        </w:tc>
        <w:tc>
          <w:tcPr>
            <w:tcW w:w="3881" w:type="dxa"/>
          </w:tcPr>
          <w:p w:rsidR="001C0E35" w:rsidRDefault="001C0E35" w:rsidP="00885E2B">
            <w:pPr>
              <w:pStyle w:val="libPoem"/>
            </w:pPr>
            <w:r>
              <w:rPr>
                <w:rFonts w:hint="cs"/>
                <w:rtl/>
              </w:rPr>
              <w:t>خضارمة ملاوثة أسود</w:t>
            </w:r>
            <w:r w:rsidRPr="00725071">
              <w:rPr>
                <w:rStyle w:val="libPoemTiniChar0"/>
                <w:rtl/>
              </w:rPr>
              <w:br/>
              <w:t> </w:t>
            </w:r>
          </w:p>
        </w:tc>
      </w:tr>
      <w:tr w:rsidR="001C0E35" w:rsidTr="00885E2B">
        <w:tblPrEx>
          <w:tblLook w:val="04A0" w:firstRow="1" w:lastRow="0" w:firstColumn="1" w:lastColumn="0" w:noHBand="0" w:noVBand="1"/>
        </w:tblPrEx>
        <w:trPr>
          <w:trHeight w:val="350"/>
        </w:trPr>
        <w:tc>
          <w:tcPr>
            <w:tcW w:w="3920" w:type="dxa"/>
          </w:tcPr>
          <w:p w:rsidR="001C0E35" w:rsidRDefault="001C0E35" w:rsidP="00885E2B">
            <w:pPr>
              <w:pStyle w:val="libPoem"/>
            </w:pPr>
            <w:r>
              <w:rPr>
                <w:rFonts w:hint="cs"/>
                <w:rtl/>
              </w:rPr>
              <w:t>فلو خلد امرؤ لقديم مجد</w:t>
            </w:r>
            <w:r w:rsidRPr="00725071">
              <w:rPr>
                <w:rStyle w:val="libPoemTiniChar0"/>
                <w:rtl/>
              </w:rPr>
              <w:br/>
              <w:t> </w:t>
            </w:r>
          </w:p>
        </w:tc>
        <w:tc>
          <w:tcPr>
            <w:tcW w:w="279" w:type="dxa"/>
          </w:tcPr>
          <w:p w:rsidR="001C0E35" w:rsidRDefault="001C0E35" w:rsidP="00885E2B">
            <w:pPr>
              <w:pStyle w:val="libPoem"/>
              <w:rPr>
                <w:rtl/>
              </w:rPr>
            </w:pPr>
          </w:p>
        </w:tc>
        <w:tc>
          <w:tcPr>
            <w:tcW w:w="3881" w:type="dxa"/>
          </w:tcPr>
          <w:p w:rsidR="001C0E35" w:rsidRDefault="001C0E35" w:rsidP="00885E2B">
            <w:pPr>
              <w:pStyle w:val="libPoem"/>
            </w:pPr>
            <w:r>
              <w:rPr>
                <w:rFonts w:hint="cs"/>
                <w:rtl/>
              </w:rPr>
              <w:t>ولكن لا سبيل إلى الخلود</w:t>
            </w:r>
            <w:r w:rsidRPr="00725071">
              <w:rPr>
                <w:rStyle w:val="libPoemTiniChar0"/>
                <w:rtl/>
              </w:rPr>
              <w:br/>
              <w:t> </w:t>
            </w:r>
          </w:p>
        </w:tc>
      </w:tr>
      <w:tr w:rsidR="001C0E35" w:rsidTr="00885E2B">
        <w:tblPrEx>
          <w:tblLook w:val="04A0" w:firstRow="1" w:lastRow="0" w:firstColumn="1" w:lastColumn="0" w:noHBand="0" w:noVBand="1"/>
        </w:tblPrEx>
        <w:trPr>
          <w:trHeight w:val="350"/>
        </w:trPr>
        <w:tc>
          <w:tcPr>
            <w:tcW w:w="3920" w:type="dxa"/>
          </w:tcPr>
          <w:p w:rsidR="001C0E35" w:rsidRDefault="001C0E35" w:rsidP="00885E2B">
            <w:pPr>
              <w:pStyle w:val="libPoem"/>
            </w:pPr>
            <w:r>
              <w:rPr>
                <w:rFonts w:hint="cs"/>
                <w:rtl/>
              </w:rPr>
              <w:t>لكان مخلّداً أخرى الليالي</w:t>
            </w:r>
            <w:r w:rsidRPr="00067003">
              <w:rPr>
                <w:rtl/>
              </w:rPr>
              <w:t xml:space="preserve"> </w:t>
            </w:r>
            <w:r w:rsidRPr="00725071">
              <w:rPr>
                <w:rStyle w:val="libPoemTiniChar0"/>
                <w:rtl/>
              </w:rPr>
              <w:br/>
              <w:t> </w:t>
            </w:r>
          </w:p>
        </w:tc>
        <w:tc>
          <w:tcPr>
            <w:tcW w:w="279" w:type="dxa"/>
          </w:tcPr>
          <w:p w:rsidR="001C0E35" w:rsidRDefault="001C0E35" w:rsidP="00885E2B">
            <w:pPr>
              <w:pStyle w:val="libPoem"/>
              <w:rPr>
                <w:rtl/>
              </w:rPr>
            </w:pPr>
          </w:p>
        </w:tc>
        <w:tc>
          <w:tcPr>
            <w:tcW w:w="3881" w:type="dxa"/>
          </w:tcPr>
          <w:p w:rsidR="001C0E35" w:rsidRDefault="001C0E35" w:rsidP="00885E2B">
            <w:pPr>
              <w:pStyle w:val="libPoem"/>
            </w:pPr>
            <w:r>
              <w:rPr>
                <w:rFonts w:hint="cs"/>
                <w:rtl/>
              </w:rPr>
              <w:t>لفضل المجد والحسب التّليد</w:t>
            </w:r>
            <w:r w:rsidRPr="00725071">
              <w:rPr>
                <w:rStyle w:val="libPoemTiniChar0"/>
                <w:rtl/>
              </w:rPr>
              <w:br/>
              <w:t> </w:t>
            </w:r>
          </w:p>
        </w:tc>
      </w:tr>
    </w:tbl>
    <w:p w:rsidR="00BB177E" w:rsidRDefault="001C0E35" w:rsidP="00FB0171">
      <w:pPr>
        <w:pStyle w:val="libNormal"/>
        <w:rPr>
          <w:rtl/>
        </w:rPr>
      </w:pPr>
      <w:r>
        <w:rPr>
          <w:rFonts w:hint="cs"/>
          <w:rtl/>
        </w:rPr>
        <w:t xml:space="preserve">فصفيّة </w:t>
      </w:r>
      <w:r w:rsidR="00FB0171">
        <w:rPr>
          <w:rFonts w:hint="cs"/>
          <w:rtl/>
        </w:rPr>
        <w:t>بنت عبد المطّلب تبكي أباها شيبة المعالي</w:t>
      </w:r>
      <w:r w:rsidR="00864EEE">
        <w:rPr>
          <w:rFonts w:hint="cs"/>
          <w:rtl/>
        </w:rPr>
        <w:t xml:space="preserve">، </w:t>
      </w:r>
      <w:r w:rsidR="00FB0171">
        <w:rPr>
          <w:rFonts w:hint="cs"/>
          <w:rtl/>
        </w:rPr>
        <w:t>فتذكر مناقبه ولا تقول</w:t>
      </w:r>
      <w:r w:rsidR="00B154FA">
        <w:rPr>
          <w:rFonts w:hint="cs"/>
          <w:rtl/>
        </w:rPr>
        <w:t xml:space="preserve"> إلّا </w:t>
      </w:r>
      <w:r w:rsidR="00FB0171">
        <w:rPr>
          <w:rFonts w:hint="cs"/>
          <w:rtl/>
        </w:rPr>
        <w:t>حقّاً</w:t>
      </w:r>
      <w:r w:rsidR="004A4E29">
        <w:rPr>
          <w:rFonts w:hint="cs"/>
          <w:rtl/>
        </w:rPr>
        <w:t xml:space="preserve">! </w:t>
      </w:r>
      <w:r w:rsidR="00FB0171">
        <w:rPr>
          <w:rFonts w:hint="cs"/>
          <w:rtl/>
        </w:rPr>
        <w:t>فمن ينكر عبد المطّلب في فضل نسبه وكريم طباعه</w:t>
      </w:r>
      <w:r w:rsidR="00864EEE">
        <w:rPr>
          <w:rFonts w:hint="cs"/>
          <w:rtl/>
        </w:rPr>
        <w:t xml:space="preserve">، </w:t>
      </w:r>
      <w:r w:rsidR="00FB0171">
        <w:rPr>
          <w:rFonts w:hint="cs"/>
          <w:rtl/>
        </w:rPr>
        <w:t>وحاشاه أن يقرن بأميّة وحرب فيكون وغلاً</w:t>
      </w:r>
      <w:r w:rsidR="004A4E29">
        <w:rPr>
          <w:rFonts w:hint="cs"/>
          <w:rtl/>
        </w:rPr>
        <w:t xml:space="preserve">! </w:t>
      </w:r>
      <w:r w:rsidR="00FB0171">
        <w:rPr>
          <w:rFonts w:hint="cs"/>
          <w:rtl/>
        </w:rPr>
        <w:t>ولا هو بضعيف الرأي هزيل البدن</w:t>
      </w:r>
      <w:r w:rsidR="00864EEE">
        <w:rPr>
          <w:rFonts w:hint="cs"/>
          <w:rtl/>
        </w:rPr>
        <w:t xml:space="preserve">، </w:t>
      </w:r>
      <w:r w:rsidR="00FB0171">
        <w:rPr>
          <w:rFonts w:hint="cs"/>
          <w:rtl/>
        </w:rPr>
        <w:t>إنّما هو الرجل الذي أمر الملك به ليستقي لقومه إذ أصابتهم السنة</w:t>
      </w:r>
      <w:r w:rsidR="00864EEE">
        <w:rPr>
          <w:rFonts w:hint="cs"/>
          <w:rtl/>
        </w:rPr>
        <w:t xml:space="preserve">، </w:t>
      </w:r>
      <w:r w:rsidR="00FB0171">
        <w:rPr>
          <w:rFonts w:hint="cs"/>
          <w:rtl/>
        </w:rPr>
        <w:t>وأعطى صفاته وقد ذكرناها</w:t>
      </w:r>
      <w:r w:rsidR="00603FE9">
        <w:rPr>
          <w:rFonts w:hint="cs"/>
          <w:rtl/>
        </w:rPr>
        <w:t xml:space="preserve">؛ </w:t>
      </w:r>
      <w:r w:rsidR="00FB0171">
        <w:rPr>
          <w:rFonts w:hint="cs"/>
          <w:rtl/>
        </w:rPr>
        <w:t>فجمع الله تعالى له جمال الخلق والخلق</w:t>
      </w:r>
      <w:r w:rsidR="00864EEE">
        <w:rPr>
          <w:rFonts w:hint="cs"/>
          <w:rtl/>
        </w:rPr>
        <w:t xml:space="preserve">، </w:t>
      </w:r>
      <w:r w:rsidR="00FB0171">
        <w:rPr>
          <w:rFonts w:hint="cs"/>
          <w:rtl/>
        </w:rPr>
        <w:t>فكان من خلقه الصدق كما جاء في سيرته وذكرتها ابنته صفيّة</w:t>
      </w:r>
      <w:r w:rsidR="00864EEE">
        <w:rPr>
          <w:rFonts w:hint="cs"/>
          <w:rtl/>
        </w:rPr>
        <w:t xml:space="preserve">، </w:t>
      </w:r>
      <w:r w:rsidR="00FB0171">
        <w:rPr>
          <w:rFonts w:hint="cs"/>
          <w:rtl/>
        </w:rPr>
        <w:t>ومن خلقه الجود والكرم فسمّي الفيض والفيّاض</w:t>
      </w:r>
      <w:r w:rsidR="00603FE9">
        <w:rPr>
          <w:rFonts w:hint="cs"/>
          <w:rtl/>
        </w:rPr>
        <w:t xml:space="preserve">؛ </w:t>
      </w:r>
      <w:r w:rsidR="00FB0171">
        <w:rPr>
          <w:rFonts w:hint="cs"/>
          <w:rtl/>
        </w:rPr>
        <w:t xml:space="preserve">وللصفات التي اجتمعت في عبد </w:t>
      </w:r>
    </w:p>
    <w:p w:rsidR="00FB0171" w:rsidRDefault="009431ED" w:rsidP="009431ED">
      <w:pPr>
        <w:pStyle w:val="libLine"/>
        <w:rPr>
          <w:rtl/>
        </w:rPr>
      </w:pPr>
      <w:r>
        <w:rPr>
          <w:rFonts w:hint="cs"/>
          <w:rtl/>
        </w:rPr>
        <w:t>____________________</w:t>
      </w:r>
    </w:p>
    <w:p w:rsidR="00FB0171" w:rsidRDefault="00FB0171" w:rsidP="00B2483E">
      <w:pPr>
        <w:pStyle w:val="libFootnote0"/>
        <w:rPr>
          <w:rtl/>
        </w:rPr>
      </w:pPr>
      <w:r>
        <w:rPr>
          <w:rFonts w:hint="cs"/>
          <w:rtl/>
        </w:rPr>
        <w:t>(1) النكس</w:t>
      </w:r>
      <w:r w:rsidR="00603FE9">
        <w:rPr>
          <w:rFonts w:hint="cs"/>
          <w:rtl/>
        </w:rPr>
        <w:t xml:space="preserve">: </w:t>
      </w:r>
      <w:r>
        <w:rPr>
          <w:rFonts w:hint="cs"/>
          <w:rtl/>
        </w:rPr>
        <w:t>الرجل الضعيف الذي لا خير فيه</w:t>
      </w:r>
      <w:r w:rsidR="001C4878">
        <w:rPr>
          <w:rFonts w:hint="cs"/>
          <w:rtl/>
        </w:rPr>
        <w:t xml:space="preserve">. </w:t>
      </w:r>
      <w:r>
        <w:rPr>
          <w:rFonts w:hint="cs"/>
          <w:rtl/>
        </w:rPr>
        <w:t>والشخت</w:t>
      </w:r>
      <w:r w:rsidR="00603FE9">
        <w:rPr>
          <w:rFonts w:hint="cs"/>
          <w:rtl/>
        </w:rPr>
        <w:t xml:space="preserve">: </w:t>
      </w:r>
      <w:r>
        <w:rPr>
          <w:rFonts w:hint="cs"/>
          <w:rtl/>
        </w:rPr>
        <w:t>الدقيق الضامر أصلاً لا هزالاً</w:t>
      </w:r>
      <w:r w:rsidR="001C4878">
        <w:rPr>
          <w:rFonts w:hint="cs"/>
          <w:rtl/>
        </w:rPr>
        <w:t xml:space="preserve">. </w:t>
      </w:r>
      <w:r>
        <w:rPr>
          <w:rFonts w:hint="cs"/>
          <w:rtl/>
        </w:rPr>
        <w:t>والسنيد</w:t>
      </w:r>
      <w:r w:rsidR="00603FE9">
        <w:rPr>
          <w:rFonts w:hint="cs"/>
          <w:rtl/>
        </w:rPr>
        <w:t xml:space="preserve">: </w:t>
      </w:r>
      <w:r>
        <w:rPr>
          <w:rFonts w:hint="cs"/>
          <w:rtl/>
        </w:rPr>
        <w:t>الضعيف الذي لا يستقلّ برأيه حتّى يسند رأيه إلى غيره</w:t>
      </w:r>
      <w:r w:rsidR="001C4878">
        <w:rPr>
          <w:rFonts w:hint="cs"/>
          <w:rtl/>
        </w:rPr>
        <w:t xml:space="preserve">. </w:t>
      </w:r>
    </w:p>
    <w:p w:rsidR="00FB0171" w:rsidRDefault="00FB0171" w:rsidP="00B2483E">
      <w:pPr>
        <w:pStyle w:val="libFootnote0"/>
        <w:rPr>
          <w:rtl/>
        </w:rPr>
      </w:pPr>
      <w:r>
        <w:rPr>
          <w:rFonts w:hint="cs"/>
          <w:rtl/>
        </w:rPr>
        <w:t>(2) الشيظمي</w:t>
      </w:r>
      <w:r w:rsidR="00603FE9">
        <w:rPr>
          <w:rFonts w:hint="cs"/>
          <w:rtl/>
        </w:rPr>
        <w:t xml:space="preserve">: </w:t>
      </w:r>
      <w:r>
        <w:rPr>
          <w:rFonts w:hint="cs"/>
          <w:rtl/>
        </w:rPr>
        <w:t>الفتى الجسيم</w:t>
      </w:r>
      <w:r w:rsidR="001C4878">
        <w:rPr>
          <w:rFonts w:hint="cs"/>
          <w:rtl/>
        </w:rPr>
        <w:t xml:space="preserve">. </w:t>
      </w:r>
    </w:p>
    <w:p w:rsidR="00FB0171" w:rsidRDefault="00FB0171" w:rsidP="00B2483E">
      <w:pPr>
        <w:pStyle w:val="libFootnote0"/>
        <w:rPr>
          <w:rtl/>
        </w:rPr>
      </w:pPr>
      <w:r>
        <w:rPr>
          <w:rFonts w:hint="cs"/>
          <w:rtl/>
        </w:rPr>
        <w:t>(3) الحرود</w:t>
      </w:r>
      <w:r w:rsidR="00603FE9">
        <w:rPr>
          <w:rFonts w:hint="cs"/>
          <w:rtl/>
        </w:rPr>
        <w:t xml:space="preserve">: </w:t>
      </w:r>
      <w:r>
        <w:rPr>
          <w:rFonts w:hint="cs"/>
          <w:rtl/>
        </w:rPr>
        <w:t>الناقة القليلة الدرّ</w:t>
      </w:r>
      <w:r w:rsidR="00864EEE">
        <w:rPr>
          <w:rFonts w:hint="cs"/>
          <w:rtl/>
        </w:rPr>
        <w:t xml:space="preserve">، </w:t>
      </w:r>
      <w:r w:rsidR="001C4878">
        <w:rPr>
          <w:rFonts w:hint="cs"/>
          <w:rtl/>
        </w:rPr>
        <w:t>شبّه الزمن في جدبه بها</w:t>
      </w:r>
      <w:r>
        <w:rPr>
          <w:rFonts w:hint="cs"/>
          <w:rtl/>
        </w:rPr>
        <w:t>.</w:t>
      </w:r>
    </w:p>
    <w:p w:rsidR="00FB0171" w:rsidRDefault="00FB0171" w:rsidP="00B2483E">
      <w:pPr>
        <w:pStyle w:val="libFootnote0"/>
        <w:rPr>
          <w:rtl/>
        </w:rPr>
      </w:pPr>
      <w:r>
        <w:rPr>
          <w:rFonts w:hint="cs"/>
          <w:rtl/>
        </w:rPr>
        <w:t>(4) الوصوم</w:t>
      </w:r>
      <w:r w:rsidR="00603FE9">
        <w:rPr>
          <w:rFonts w:hint="cs"/>
          <w:rtl/>
        </w:rPr>
        <w:t xml:space="preserve">: </w:t>
      </w:r>
      <w:r>
        <w:rPr>
          <w:rFonts w:hint="cs"/>
          <w:rtl/>
        </w:rPr>
        <w:t>جمع وصم</w:t>
      </w:r>
      <w:r w:rsidR="00864EEE">
        <w:rPr>
          <w:rFonts w:hint="cs"/>
          <w:rtl/>
        </w:rPr>
        <w:t xml:space="preserve">، </w:t>
      </w:r>
      <w:r>
        <w:rPr>
          <w:rFonts w:hint="cs"/>
          <w:rtl/>
        </w:rPr>
        <w:t>وهو العار</w:t>
      </w:r>
      <w:r w:rsidR="001C4878">
        <w:rPr>
          <w:rFonts w:hint="cs"/>
          <w:rtl/>
        </w:rPr>
        <w:t xml:space="preserve">. </w:t>
      </w:r>
    </w:p>
    <w:p w:rsidR="00FB0171" w:rsidRDefault="00FB0171" w:rsidP="00B2483E">
      <w:pPr>
        <w:pStyle w:val="libFootnote0"/>
        <w:rPr>
          <w:rtl/>
        </w:rPr>
      </w:pPr>
      <w:r>
        <w:rPr>
          <w:rFonts w:hint="cs"/>
          <w:rtl/>
        </w:rPr>
        <w:t>(5) الخضارمة</w:t>
      </w:r>
      <w:r w:rsidR="00603FE9">
        <w:rPr>
          <w:rFonts w:hint="cs"/>
          <w:rtl/>
        </w:rPr>
        <w:t xml:space="preserve">: </w:t>
      </w:r>
      <w:r>
        <w:rPr>
          <w:rFonts w:hint="cs"/>
          <w:rtl/>
        </w:rPr>
        <w:t>جمع خضرم</w:t>
      </w:r>
      <w:r w:rsidR="00864EEE">
        <w:rPr>
          <w:rFonts w:hint="cs"/>
          <w:rtl/>
        </w:rPr>
        <w:t xml:space="preserve">، </w:t>
      </w:r>
      <w:r>
        <w:rPr>
          <w:rFonts w:hint="cs"/>
          <w:rtl/>
        </w:rPr>
        <w:t>وهو الجواد المعطاء والسيد الحمول</w:t>
      </w:r>
      <w:r w:rsidR="001C4878">
        <w:rPr>
          <w:rFonts w:hint="cs"/>
          <w:rtl/>
        </w:rPr>
        <w:t xml:space="preserve">. </w:t>
      </w:r>
      <w:r>
        <w:rPr>
          <w:rFonts w:hint="cs"/>
          <w:rtl/>
        </w:rPr>
        <w:t>والملاوثة</w:t>
      </w:r>
      <w:r w:rsidR="00603FE9">
        <w:rPr>
          <w:rFonts w:hint="cs"/>
          <w:rtl/>
        </w:rPr>
        <w:t xml:space="preserve">: </w:t>
      </w:r>
      <w:r>
        <w:rPr>
          <w:rFonts w:hint="cs"/>
          <w:rtl/>
        </w:rPr>
        <w:t>جمع ملواث</w:t>
      </w:r>
      <w:r w:rsidR="00864EEE">
        <w:rPr>
          <w:rFonts w:hint="cs"/>
          <w:rtl/>
        </w:rPr>
        <w:t xml:space="preserve">، </w:t>
      </w:r>
      <w:r>
        <w:rPr>
          <w:rFonts w:hint="cs"/>
          <w:rtl/>
        </w:rPr>
        <w:t>من اللوثة</w:t>
      </w:r>
      <w:r w:rsidR="00864EEE">
        <w:rPr>
          <w:rFonts w:hint="cs"/>
          <w:rtl/>
        </w:rPr>
        <w:t xml:space="preserve">، </w:t>
      </w:r>
      <w:r>
        <w:rPr>
          <w:rFonts w:hint="cs"/>
          <w:rtl/>
        </w:rPr>
        <w:t>وهي القوّة</w:t>
      </w:r>
      <w:r w:rsidR="001C4878">
        <w:rPr>
          <w:rFonts w:hint="cs"/>
          <w:rtl/>
        </w:rPr>
        <w:t xml:space="preserve">. </w:t>
      </w:r>
    </w:p>
    <w:p w:rsidR="00FB0171" w:rsidRDefault="00FB0171" w:rsidP="009431ED">
      <w:pPr>
        <w:pStyle w:val="libNormal"/>
        <w:rPr>
          <w:rtl/>
        </w:rPr>
      </w:pPr>
      <w:r>
        <w:rPr>
          <w:rtl/>
        </w:rPr>
        <w:br w:type="page"/>
      </w:r>
    </w:p>
    <w:p w:rsidR="00FB0171" w:rsidRDefault="00B2483E" w:rsidP="00B2483E">
      <w:pPr>
        <w:pStyle w:val="libNormal0"/>
        <w:rPr>
          <w:rtl/>
        </w:rPr>
      </w:pPr>
      <w:r>
        <w:rPr>
          <w:rFonts w:hint="cs"/>
          <w:rtl/>
        </w:rPr>
        <w:t>المطّلب</w:t>
      </w:r>
      <w:r w:rsidR="00603FE9">
        <w:rPr>
          <w:rFonts w:hint="cs"/>
          <w:rtl/>
        </w:rPr>
        <w:t xml:space="preserve">؛ </w:t>
      </w:r>
      <w:r>
        <w:rPr>
          <w:rFonts w:hint="cs"/>
          <w:rtl/>
        </w:rPr>
        <w:t>فهو أولى بالخلود لو كان في هذه الدنيا خلود</w:t>
      </w:r>
      <w:r w:rsidR="001C4878">
        <w:rPr>
          <w:rFonts w:hint="cs"/>
          <w:rtl/>
        </w:rPr>
        <w:t xml:space="preserve">. </w:t>
      </w:r>
      <w:r>
        <w:rPr>
          <w:rFonts w:hint="cs"/>
          <w:rtl/>
        </w:rPr>
        <w:t>هذا قول ص</w:t>
      </w:r>
      <w:r w:rsidR="001C4878">
        <w:rPr>
          <w:rFonts w:hint="cs"/>
          <w:rtl/>
        </w:rPr>
        <w:t>فيّة بنت عبد المطّلب بحقّ أبيها</w:t>
      </w:r>
      <w:r>
        <w:rPr>
          <w:rFonts w:hint="cs"/>
          <w:rtl/>
        </w:rPr>
        <w:t>.</w:t>
      </w:r>
    </w:p>
    <w:p w:rsidR="00B2483E" w:rsidRDefault="00B2483E" w:rsidP="00B2483E">
      <w:pPr>
        <w:pStyle w:val="libNormal"/>
        <w:rPr>
          <w:rtl/>
        </w:rPr>
      </w:pPr>
      <w:r>
        <w:rPr>
          <w:rFonts w:hint="cs"/>
          <w:rtl/>
        </w:rPr>
        <w:t>ورثته ابنته برّة بنت عبد المطّلب</w:t>
      </w:r>
      <w:r w:rsidR="00864EEE">
        <w:rPr>
          <w:rFonts w:hint="cs"/>
          <w:rtl/>
        </w:rPr>
        <w:t xml:space="preserve">، </w:t>
      </w:r>
      <w:r>
        <w:rPr>
          <w:rFonts w:hint="cs"/>
          <w:rtl/>
        </w:rPr>
        <w:t>فقالت تبكيه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3"/>
        <w:gridCol w:w="270"/>
        <w:gridCol w:w="3400"/>
      </w:tblGrid>
      <w:tr w:rsidR="00834A15" w:rsidTr="00885E2B">
        <w:trPr>
          <w:trHeight w:val="350"/>
        </w:trPr>
        <w:tc>
          <w:tcPr>
            <w:tcW w:w="3920" w:type="dxa"/>
            <w:shd w:val="clear" w:color="auto" w:fill="auto"/>
          </w:tcPr>
          <w:p w:rsidR="00834A15" w:rsidRDefault="00834A15" w:rsidP="00885E2B">
            <w:pPr>
              <w:pStyle w:val="libPoem"/>
            </w:pPr>
            <w:r>
              <w:rPr>
                <w:rFonts w:hint="cs"/>
                <w:rtl/>
              </w:rPr>
              <w:t>أعينيّ</w:t>
            </w:r>
            <w:r w:rsidR="00DD705D">
              <w:rPr>
                <w:rFonts w:hint="cs"/>
                <w:rtl/>
              </w:rPr>
              <w:t xml:space="preserve"> جودا بدمع درر</w:t>
            </w:r>
            <w:r>
              <w:rPr>
                <w:rFonts w:hint="cs"/>
                <w:rtl/>
              </w:rPr>
              <w:t xml:space="preserve"> </w:t>
            </w:r>
            <w:r w:rsidRPr="00725071">
              <w:rPr>
                <w:rStyle w:val="libPoemTiniChar0"/>
                <w:rtl/>
              </w:rPr>
              <w:br/>
              <w:t> </w:t>
            </w:r>
          </w:p>
        </w:tc>
        <w:tc>
          <w:tcPr>
            <w:tcW w:w="279" w:type="dxa"/>
            <w:shd w:val="clear" w:color="auto" w:fill="auto"/>
          </w:tcPr>
          <w:p w:rsidR="00834A15" w:rsidRDefault="00834A15" w:rsidP="00885E2B">
            <w:pPr>
              <w:pStyle w:val="libPoem"/>
              <w:rPr>
                <w:rtl/>
              </w:rPr>
            </w:pPr>
          </w:p>
        </w:tc>
        <w:tc>
          <w:tcPr>
            <w:tcW w:w="3881" w:type="dxa"/>
            <w:shd w:val="clear" w:color="auto" w:fill="auto"/>
          </w:tcPr>
          <w:p w:rsidR="00834A15" w:rsidRDefault="00DD705D" w:rsidP="00885E2B">
            <w:pPr>
              <w:pStyle w:val="libPoem"/>
            </w:pPr>
            <w:r>
              <w:rPr>
                <w:rFonts w:hint="cs"/>
                <w:rtl/>
              </w:rPr>
              <w:t xml:space="preserve">على طيّب الخيم والمعتصر </w:t>
            </w:r>
            <w:r w:rsidRPr="00DD705D">
              <w:rPr>
                <w:rStyle w:val="libFootnotenumChar"/>
                <w:rFonts w:hint="cs"/>
                <w:rtl/>
              </w:rPr>
              <w:t>(1)</w:t>
            </w:r>
            <w:r w:rsidR="00834A15" w:rsidRPr="00725071">
              <w:rPr>
                <w:rStyle w:val="libPoemTiniChar0"/>
                <w:rtl/>
              </w:rPr>
              <w:br/>
              <w:t> </w:t>
            </w:r>
          </w:p>
        </w:tc>
      </w:tr>
      <w:tr w:rsidR="00834A15" w:rsidTr="00885E2B">
        <w:trPr>
          <w:trHeight w:val="350"/>
        </w:trPr>
        <w:tc>
          <w:tcPr>
            <w:tcW w:w="3920" w:type="dxa"/>
          </w:tcPr>
          <w:p w:rsidR="00834A15" w:rsidRDefault="00DD705D" w:rsidP="00885E2B">
            <w:pPr>
              <w:pStyle w:val="libPoem"/>
            </w:pPr>
            <w:r>
              <w:rPr>
                <w:rFonts w:hint="cs"/>
                <w:rtl/>
              </w:rPr>
              <w:t>على ماجد الجدّ واري الزّناد</w:t>
            </w:r>
            <w:r w:rsidR="00834A15" w:rsidRPr="00725071">
              <w:rPr>
                <w:rStyle w:val="libPoemTiniChar0"/>
                <w:rtl/>
              </w:rPr>
              <w:br/>
              <w:t> </w:t>
            </w:r>
          </w:p>
        </w:tc>
        <w:tc>
          <w:tcPr>
            <w:tcW w:w="279" w:type="dxa"/>
          </w:tcPr>
          <w:p w:rsidR="00834A15" w:rsidRDefault="00834A15" w:rsidP="00885E2B">
            <w:pPr>
              <w:pStyle w:val="libPoem"/>
              <w:rPr>
                <w:rtl/>
              </w:rPr>
            </w:pPr>
          </w:p>
        </w:tc>
        <w:tc>
          <w:tcPr>
            <w:tcW w:w="3881" w:type="dxa"/>
          </w:tcPr>
          <w:p w:rsidR="00834A15" w:rsidRDefault="00DD705D" w:rsidP="00885E2B">
            <w:pPr>
              <w:pStyle w:val="libPoem"/>
            </w:pPr>
            <w:r>
              <w:rPr>
                <w:rFonts w:hint="cs"/>
                <w:rtl/>
              </w:rPr>
              <w:t>جميل المحيّا عظيم الخطر</w:t>
            </w:r>
            <w:r w:rsidR="00834A15" w:rsidRPr="00725071">
              <w:rPr>
                <w:rStyle w:val="libPoemTiniChar0"/>
                <w:rtl/>
              </w:rPr>
              <w:br/>
              <w:t> </w:t>
            </w:r>
          </w:p>
        </w:tc>
      </w:tr>
      <w:tr w:rsidR="00834A15" w:rsidTr="00885E2B">
        <w:trPr>
          <w:trHeight w:val="350"/>
        </w:trPr>
        <w:tc>
          <w:tcPr>
            <w:tcW w:w="3920" w:type="dxa"/>
          </w:tcPr>
          <w:p w:rsidR="00834A15" w:rsidRDefault="00DD705D" w:rsidP="00885E2B">
            <w:pPr>
              <w:pStyle w:val="libPoem"/>
            </w:pPr>
            <w:r>
              <w:rPr>
                <w:rFonts w:hint="cs"/>
                <w:rtl/>
              </w:rPr>
              <w:t>على شيبة الحمد ذي المكرمات</w:t>
            </w:r>
            <w:r w:rsidR="00834A15" w:rsidRPr="00725071">
              <w:rPr>
                <w:rStyle w:val="libPoemTiniChar0"/>
                <w:rtl/>
              </w:rPr>
              <w:br/>
              <w:t> </w:t>
            </w:r>
          </w:p>
        </w:tc>
        <w:tc>
          <w:tcPr>
            <w:tcW w:w="279" w:type="dxa"/>
          </w:tcPr>
          <w:p w:rsidR="00834A15" w:rsidRDefault="00834A15" w:rsidP="00885E2B">
            <w:pPr>
              <w:pStyle w:val="libPoem"/>
              <w:rPr>
                <w:rtl/>
              </w:rPr>
            </w:pPr>
          </w:p>
        </w:tc>
        <w:tc>
          <w:tcPr>
            <w:tcW w:w="3881" w:type="dxa"/>
          </w:tcPr>
          <w:p w:rsidR="00834A15" w:rsidRDefault="00DD705D" w:rsidP="00885E2B">
            <w:pPr>
              <w:pStyle w:val="libPoem"/>
            </w:pPr>
            <w:r>
              <w:rPr>
                <w:rFonts w:hint="cs"/>
                <w:rtl/>
              </w:rPr>
              <w:t>وذي المجد والعزّ والمفتخر</w:t>
            </w:r>
            <w:r w:rsidR="00834A15" w:rsidRPr="00725071">
              <w:rPr>
                <w:rStyle w:val="libPoemTiniChar0"/>
                <w:rtl/>
              </w:rPr>
              <w:br/>
              <w:t> </w:t>
            </w:r>
          </w:p>
        </w:tc>
      </w:tr>
      <w:tr w:rsidR="00834A15" w:rsidTr="00885E2B">
        <w:trPr>
          <w:trHeight w:val="350"/>
        </w:trPr>
        <w:tc>
          <w:tcPr>
            <w:tcW w:w="3920" w:type="dxa"/>
          </w:tcPr>
          <w:p w:rsidR="00834A15" w:rsidRDefault="00DD705D" w:rsidP="00885E2B">
            <w:pPr>
              <w:pStyle w:val="libPoem"/>
            </w:pPr>
            <w:r>
              <w:rPr>
                <w:rFonts w:hint="cs"/>
                <w:rtl/>
              </w:rPr>
              <w:t>وذي الحلم والفصل في النّائبات</w:t>
            </w:r>
            <w:r w:rsidR="00834A15" w:rsidRPr="00725071">
              <w:rPr>
                <w:rStyle w:val="libPoemTiniChar0"/>
                <w:rtl/>
              </w:rPr>
              <w:br/>
              <w:t> </w:t>
            </w:r>
          </w:p>
        </w:tc>
        <w:tc>
          <w:tcPr>
            <w:tcW w:w="279" w:type="dxa"/>
          </w:tcPr>
          <w:p w:rsidR="00834A15" w:rsidRDefault="00834A15" w:rsidP="00885E2B">
            <w:pPr>
              <w:pStyle w:val="libPoem"/>
              <w:rPr>
                <w:rtl/>
              </w:rPr>
            </w:pPr>
          </w:p>
        </w:tc>
        <w:tc>
          <w:tcPr>
            <w:tcW w:w="3881" w:type="dxa"/>
          </w:tcPr>
          <w:p w:rsidR="00834A15" w:rsidRDefault="00DD705D" w:rsidP="00885E2B">
            <w:pPr>
              <w:pStyle w:val="libPoem"/>
            </w:pPr>
            <w:r>
              <w:rPr>
                <w:rFonts w:hint="cs"/>
                <w:rtl/>
              </w:rPr>
              <w:t xml:space="preserve">كثير المكارم جمّ الفجر </w:t>
            </w:r>
            <w:r w:rsidRPr="00DD705D">
              <w:rPr>
                <w:rStyle w:val="libFootnotenumChar"/>
                <w:rFonts w:hint="cs"/>
                <w:rtl/>
              </w:rPr>
              <w:t>(2)</w:t>
            </w:r>
            <w:r w:rsidR="00834A15" w:rsidRPr="00725071">
              <w:rPr>
                <w:rStyle w:val="libPoemTiniChar0"/>
                <w:rtl/>
              </w:rPr>
              <w:br/>
              <w:t> </w:t>
            </w:r>
          </w:p>
        </w:tc>
      </w:tr>
      <w:tr w:rsidR="00834A15" w:rsidTr="00885E2B">
        <w:trPr>
          <w:trHeight w:val="350"/>
        </w:trPr>
        <w:tc>
          <w:tcPr>
            <w:tcW w:w="3920" w:type="dxa"/>
          </w:tcPr>
          <w:p w:rsidR="00834A15" w:rsidRDefault="00DD705D" w:rsidP="00885E2B">
            <w:pPr>
              <w:pStyle w:val="libPoem"/>
            </w:pPr>
            <w:r>
              <w:rPr>
                <w:rFonts w:hint="cs"/>
                <w:rtl/>
              </w:rPr>
              <w:t>له فضل مجد على قومه</w:t>
            </w:r>
            <w:r w:rsidR="00834A15" w:rsidRPr="00725071">
              <w:rPr>
                <w:rStyle w:val="libPoemTiniChar0"/>
                <w:rtl/>
              </w:rPr>
              <w:br/>
              <w:t> </w:t>
            </w:r>
          </w:p>
        </w:tc>
        <w:tc>
          <w:tcPr>
            <w:tcW w:w="279" w:type="dxa"/>
          </w:tcPr>
          <w:p w:rsidR="00834A15" w:rsidRDefault="00834A15" w:rsidP="00885E2B">
            <w:pPr>
              <w:pStyle w:val="libPoem"/>
              <w:rPr>
                <w:rtl/>
              </w:rPr>
            </w:pPr>
          </w:p>
        </w:tc>
        <w:tc>
          <w:tcPr>
            <w:tcW w:w="3881" w:type="dxa"/>
          </w:tcPr>
          <w:p w:rsidR="00834A15" w:rsidRDefault="00DD705D" w:rsidP="00885E2B">
            <w:pPr>
              <w:pStyle w:val="libPoem"/>
            </w:pPr>
            <w:r>
              <w:rPr>
                <w:rFonts w:hint="cs"/>
                <w:rtl/>
              </w:rPr>
              <w:t>منير يلوح كضوء القمر</w:t>
            </w:r>
            <w:r w:rsidR="00834A15" w:rsidRPr="00725071">
              <w:rPr>
                <w:rStyle w:val="libPoemTiniChar0"/>
                <w:rtl/>
              </w:rPr>
              <w:br/>
              <w:t> </w:t>
            </w:r>
          </w:p>
        </w:tc>
      </w:tr>
      <w:tr w:rsidR="00834A15" w:rsidTr="00885E2B">
        <w:tblPrEx>
          <w:tblLook w:val="04A0" w:firstRow="1" w:lastRow="0" w:firstColumn="1" w:lastColumn="0" w:noHBand="0" w:noVBand="1"/>
        </w:tblPrEx>
        <w:trPr>
          <w:trHeight w:val="350"/>
        </w:trPr>
        <w:tc>
          <w:tcPr>
            <w:tcW w:w="3920" w:type="dxa"/>
          </w:tcPr>
          <w:p w:rsidR="00834A15" w:rsidRDefault="00DD705D" w:rsidP="00885E2B">
            <w:pPr>
              <w:pStyle w:val="libPoem"/>
            </w:pPr>
            <w:r>
              <w:rPr>
                <w:rFonts w:hint="cs"/>
                <w:rtl/>
              </w:rPr>
              <w:t xml:space="preserve">أتته المنايا فلم تشوه </w:t>
            </w:r>
            <w:r w:rsidRPr="00DD705D">
              <w:rPr>
                <w:rStyle w:val="libFootnotenumChar"/>
                <w:rFonts w:hint="cs"/>
                <w:rtl/>
              </w:rPr>
              <w:t>(3)</w:t>
            </w:r>
            <w:r w:rsidR="00834A15" w:rsidRPr="00725071">
              <w:rPr>
                <w:rStyle w:val="libPoemTiniChar0"/>
                <w:rtl/>
              </w:rPr>
              <w:br/>
              <w:t> </w:t>
            </w:r>
          </w:p>
        </w:tc>
        <w:tc>
          <w:tcPr>
            <w:tcW w:w="279" w:type="dxa"/>
          </w:tcPr>
          <w:p w:rsidR="00834A15" w:rsidRDefault="00834A15" w:rsidP="00885E2B">
            <w:pPr>
              <w:pStyle w:val="libPoem"/>
              <w:rPr>
                <w:rtl/>
              </w:rPr>
            </w:pPr>
          </w:p>
        </w:tc>
        <w:tc>
          <w:tcPr>
            <w:tcW w:w="3881" w:type="dxa"/>
          </w:tcPr>
          <w:p w:rsidR="00834A15" w:rsidRDefault="00DD705D" w:rsidP="00885E2B">
            <w:pPr>
              <w:pStyle w:val="libPoem"/>
            </w:pPr>
            <w:r>
              <w:rPr>
                <w:rFonts w:hint="cs"/>
                <w:rtl/>
              </w:rPr>
              <w:t>بصرف الليالي وريب القدر</w:t>
            </w:r>
            <w:r w:rsidR="00834A15" w:rsidRPr="00725071">
              <w:rPr>
                <w:rStyle w:val="libPoemTiniChar0"/>
                <w:rtl/>
              </w:rPr>
              <w:br/>
              <w:t> </w:t>
            </w:r>
          </w:p>
        </w:tc>
      </w:tr>
    </w:tbl>
    <w:p w:rsidR="00B2483E" w:rsidRDefault="00DD705D" w:rsidP="00B2483E">
      <w:pPr>
        <w:pStyle w:val="libNormal"/>
        <w:rPr>
          <w:rtl/>
        </w:rPr>
      </w:pPr>
      <w:r>
        <w:rPr>
          <w:rFonts w:hint="cs"/>
          <w:rtl/>
        </w:rPr>
        <w:t>عاتكة</w:t>
      </w:r>
      <w:r w:rsidR="00603FE9">
        <w:rPr>
          <w:rFonts w:hint="cs"/>
          <w:rtl/>
        </w:rPr>
        <w:t xml:space="preserve">: </w:t>
      </w:r>
      <w:r>
        <w:rPr>
          <w:rFonts w:hint="cs"/>
          <w:rtl/>
        </w:rPr>
        <w:t>وقالت عاتكة بنت عبد المطّلب تبكي أباها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3"/>
        <w:gridCol w:w="270"/>
        <w:gridCol w:w="3400"/>
      </w:tblGrid>
      <w:tr w:rsidR="000F21CD" w:rsidTr="00885E2B">
        <w:trPr>
          <w:trHeight w:val="350"/>
        </w:trPr>
        <w:tc>
          <w:tcPr>
            <w:tcW w:w="3920" w:type="dxa"/>
            <w:shd w:val="clear" w:color="auto" w:fill="auto"/>
          </w:tcPr>
          <w:p w:rsidR="000F21CD" w:rsidRDefault="000F21CD" w:rsidP="00885E2B">
            <w:pPr>
              <w:pStyle w:val="libPoem"/>
            </w:pPr>
            <w:r>
              <w:rPr>
                <w:rFonts w:hint="cs"/>
                <w:rtl/>
              </w:rPr>
              <w:t>أعينيّ جودا ولا تبخلا</w:t>
            </w:r>
            <w:r w:rsidRPr="00725071">
              <w:rPr>
                <w:rStyle w:val="libPoemTiniChar0"/>
                <w:rtl/>
              </w:rPr>
              <w:br/>
              <w:t> </w:t>
            </w:r>
          </w:p>
        </w:tc>
        <w:tc>
          <w:tcPr>
            <w:tcW w:w="279" w:type="dxa"/>
            <w:shd w:val="clear" w:color="auto" w:fill="auto"/>
          </w:tcPr>
          <w:p w:rsidR="000F21CD" w:rsidRDefault="000F21CD" w:rsidP="00885E2B">
            <w:pPr>
              <w:pStyle w:val="libPoem"/>
              <w:rPr>
                <w:rtl/>
              </w:rPr>
            </w:pPr>
          </w:p>
        </w:tc>
        <w:tc>
          <w:tcPr>
            <w:tcW w:w="3881" w:type="dxa"/>
            <w:shd w:val="clear" w:color="auto" w:fill="auto"/>
          </w:tcPr>
          <w:p w:rsidR="000F21CD" w:rsidRDefault="000F21CD" w:rsidP="00885E2B">
            <w:pPr>
              <w:pStyle w:val="libPoem"/>
            </w:pPr>
            <w:r>
              <w:rPr>
                <w:rFonts w:hint="cs"/>
                <w:rtl/>
              </w:rPr>
              <w:t>بدمعكما بعد نوم النّيام</w:t>
            </w:r>
            <w:r w:rsidRPr="00725071">
              <w:rPr>
                <w:rStyle w:val="libPoemTiniChar0"/>
                <w:rtl/>
              </w:rPr>
              <w:br/>
              <w:t> </w:t>
            </w:r>
          </w:p>
        </w:tc>
      </w:tr>
      <w:tr w:rsidR="000F21CD" w:rsidTr="00885E2B">
        <w:trPr>
          <w:trHeight w:val="350"/>
        </w:trPr>
        <w:tc>
          <w:tcPr>
            <w:tcW w:w="3920" w:type="dxa"/>
          </w:tcPr>
          <w:p w:rsidR="000F21CD" w:rsidRDefault="000F21CD" w:rsidP="00885E2B">
            <w:pPr>
              <w:pStyle w:val="libPoem"/>
            </w:pPr>
            <w:r>
              <w:rPr>
                <w:rFonts w:hint="cs"/>
                <w:rtl/>
              </w:rPr>
              <w:t>أعينيّ واسحنفرا واسكبا</w:t>
            </w:r>
            <w:r w:rsidRPr="00725071">
              <w:rPr>
                <w:rStyle w:val="libPoemTiniChar0"/>
                <w:rtl/>
              </w:rPr>
              <w:br/>
              <w:t> </w:t>
            </w:r>
          </w:p>
        </w:tc>
        <w:tc>
          <w:tcPr>
            <w:tcW w:w="279" w:type="dxa"/>
          </w:tcPr>
          <w:p w:rsidR="000F21CD" w:rsidRDefault="000F21CD" w:rsidP="00885E2B">
            <w:pPr>
              <w:pStyle w:val="libPoem"/>
              <w:rPr>
                <w:rtl/>
              </w:rPr>
            </w:pPr>
          </w:p>
        </w:tc>
        <w:tc>
          <w:tcPr>
            <w:tcW w:w="3881" w:type="dxa"/>
          </w:tcPr>
          <w:p w:rsidR="000F21CD" w:rsidRDefault="000F21CD" w:rsidP="00885E2B">
            <w:pPr>
              <w:pStyle w:val="libPoem"/>
            </w:pPr>
            <w:r>
              <w:rPr>
                <w:rFonts w:hint="cs"/>
                <w:rtl/>
              </w:rPr>
              <w:t xml:space="preserve">وشوبا بكاءكما بالتدام </w:t>
            </w:r>
            <w:r w:rsidRPr="000F21CD">
              <w:rPr>
                <w:rStyle w:val="libFootnotenumChar"/>
                <w:rFonts w:hint="cs"/>
                <w:rtl/>
              </w:rPr>
              <w:t>(4)</w:t>
            </w:r>
            <w:r w:rsidRPr="00725071">
              <w:rPr>
                <w:rStyle w:val="libPoemTiniChar0"/>
                <w:rtl/>
              </w:rPr>
              <w:br/>
              <w:t> </w:t>
            </w:r>
          </w:p>
        </w:tc>
      </w:tr>
      <w:tr w:rsidR="000F21CD" w:rsidTr="00885E2B">
        <w:trPr>
          <w:trHeight w:val="350"/>
        </w:trPr>
        <w:tc>
          <w:tcPr>
            <w:tcW w:w="3920" w:type="dxa"/>
          </w:tcPr>
          <w:p w:rsidR="000F21CD" w:rsidRDefault="000F21CD" w:rsidP="00885E2B">
            <w:pPr>
              <w:pStyle w:val="libPoem"/>
            </w:pPr>
            <w:r>
              <w:rPr>
                <w:rFonts w:hint="cs"/>
                <w:rtl/>
              </w:rPr>
              <w:t>أعينيّ واستخرطا واسجما</w:t>
            </w:r>
            <w:r w:rsidRPr="00725071">
              <w:rPr>
                <w:rStyle w:val="libPoemTiniChar0"/>
                <w:rtl/>
              </w:rPr>
              <w:br/>
              <w:t> </w:t>
            </w:r>
          </w:p>
        </w:tc>
        <w:tc>
          <w:tcPr>
            <w:tcW w:w="279" w:type="dxa"/>
          </w:tcPr>
          <w:p w:rsidR="000F21CD" w:rsidRDefault="000F21CD" w:rsidP="00885E2B">
            <w:pPr>
              <w:pStyle w:val="libPoem"/>
              <w:rPr>
                <w:rtl/>
              </w:rPr>
            </w:pPr>
          </w:p>
        </w:tc>
        <w:tc>
          <w:tcPr>
            <w:tcW w:w="3881" w:type="dxa"/>
          </w:tcPr>
          <w:p w:rsidR="000F21CD" w:rsidRDefault="000F21CD" w:rsidP="00885E2B">
            <w:pPr>
              <w:pStyle w:val="libPoem"/>
            </w:pPr>
            <w:r>
              <w:rPr>
                <w:rFonts w:hint="cs"/>
                <w:rtl/>
              </w:rPr>
              <w:t xml:space="preserve">على رجل غير نكس كهام </w:t>
            </w:r>
            <w:r w:rsidRPr="000F21CD">
              <w:rPr>
                <w:rStyle w:val="libFootnotenumChar"/>
                <w:rFonts w:hint="cs"/>
                <w:rtl/>
              </w:rPr>
              <w:t>(5)</w:t>
            </w:r>
            <w:r w:rsidRPr="00725071">
              <w:rPr>
                <w:rStyle w:val="libPoemTiniChar0"/>
                <w:rtl/>
              </w:rPr>
              <w:br/>
              <w:t> </w:t>
            </w:r>
          </w:p>
        </w:tc>
      </w:tr>
      <w:tr w:rsidR="000F21CD" w:rsidTr="00885E2B">
        <w:trPr>
          <w:trHeight w:val="350"/>
        </w:trPr>
        <w:tc>
          <w:tcPr>
            <w:tcW w:w="3920" w:type="dxa"/>
          </w:tcPr>
          <w:p w:rsidR="000F21CD" w:rsidRDefault="000F21CD" w:rsidP="00885E2B">
            <w:pPr>
              <w:pStyle w:val="libPoem"/>
            </w:pPr>
            <w:r>
              <w:rPr>
                <w:rFonts w:hint="cs"/>
                <w:rtl/>
              </w:rPr>
              <w:t>على الجحفل الغمر في النائبات</w:t>
            </w:r>
            <w:r w:rsidRPr="00725071">
              <w:rPr>
                <w:rStyle w:val="libPoemTiniChar0"/>
                <w:rtl/>
              </w:rPr>
              <w:br/>
              <w:t> </w:t>
            </w:r>
          </w:p>
        </w:tc>
        <w:tc>
          <w:tcPr>
            <w:tcW w:w="279" w:type="dxa"/>
          </w:tcPr>
          <w:p w:rsidR="000F21CD" w:rsidRDefault="000F21CD" w:rsidP="00885E2B">
            <w:pPr>
              <w:pStyle w:val="libPoem"/>
              <w:rPr>
                <w:rtl/>
              </w:rPr>
            </w:pPr>
          </w:p>
        </w:tc>
        <w:tc>
          <w:tcPr>
            <w:tcW w:w="3881" w:type="dxa"/>
          </w:tcPr>
          <w:p w:rsidR="000F21CD" w:rsidRDefault="000F21CD" w:rsidP="00885E2B">
            <w:pPr>
              <w:pStyle w:val="libPoem"/>
            </w:pPr>
            <w:r>
              <w:rPr>
                <w:rFonts w:hint="cs"/>
                <w:rtl/>
              </w:rPr>
              <w:t xml:space="preserve">كريم المساعي وفي الذّمام </w:t>
            </w:r>
            <w:r w:rsidRPr="000F21CD">
              <w:rPr>
                <w:rStyle w:val="libFootnotenumChar"/>
                <w:rFonts w:hint="cs"/>
                <w:rtl/>
              </w:rPr>
              <w:t>(6)</w:t>
            </w:r>
            <w:r w:rsidRPr="00725071">
              <w:rPr>
                <w:rStyle w:val="libPoemTiniChar0"/>
                <w:rtl/>
              </w:rPr>
              <w:br/>
              <w:t> </w:t>
            </w:r>
          </w:p>
        </w:tc>
      </w:tr>
    </w:tbl>
    <w:p w:rsidR="0069764A" w:rsidRDefault="009431ED" w:rsidP="009431ED">
      <w:pPr>
        <w:pStyle w:val="libLine"/>
        <w:rPr>
          <w:rtl/>
        </w:rPr>
      </w:pPr>
      <w:r>
        <w:rPr>
          <w:rFonts w:hint="cs"/>
          <w:rtl/>
        </w:rPr>
        <w:t>____________________</w:t>
      </w:r>
    </w:p>
    <w:p w:rsidR="0069764A" w:rsidRDefault="0069764A" w:rsidP="000F21CD">
      <w:pPr>
        <w:pStyle w:val="libFootnote0"/>
        <w:rPr>
          <w:rtl/>
        </w:rPr>
      </w:pPr>
      <w:r>
        <w:rPr>
          <w:rFonts w:hint="cs"/>
          <w:rtl/>
        </w:rPr>
        <w:t>(1) الخيم</w:t>
      </w:r>
      <w:r w:rsidR="00603FE9">
        <w:rPr>
          <w:rFonts w:hint="cs"/>
          <w:rtl/>
        </w:rPr>
        <w:t xml:space="preserve">: </w:t>
      </w:r>
      <w:r>
        <w:rPr>
          <w:rFonts w:hint="cs"/>
          <w:rtl/>
        </w:rPr>
        <w:t>السجية والطبيعة</w:t>
      </w:r>
      <w:r w:rsidR="001C4878">
        <w:rPr>
          <w:rFonts w:hint="cs"/>
          <w:rtl/>
        </w:rPr>
        <w:t xml:space="preserve">. </w:t>
      </w:r>
      <w:r>
        <w:rPr>
          <w:rFonts w:hint="cs"/>
          <w:rtl/>
        </w:rPr>
        <w:t>ومعنى كونه طيب المعتصر</w:t>
      </w:r>
      <w:r w:rsidR="00864EEE">
        <w:rPr>
          <w:rFonts w:hint="cs"/>
          <w:rtl/>
        </w:rPr>
        <w:t xml:space="preserve">، </w:t>
      </w:r>
      <w:r>
        <w:rPr>
          <w:rFonts w:hint="cs"/>
          <w:rtl/>
        </w:rPr>
        <w:t>أنّه جواد عند المسألة</w:t>
      </w:r>
      <w:r w:rsidR="001C4878">
        <w:rPr>
          <w:rFonts w:hint="cs"/>
          <w:rtl/>
        </w:rPr>
        <w:t xml:space="preserve">. </w:t>
      </w:r>
    </w:p>
    <w:p w:rsidR="0069764A" w:rsidRDefault="0069764A" w:rsidP="000F21CD">
      <w:pPr>
        <w:pStyle w:val="libFootnote0"/>
        <w:rPr>
          <w:rtl/>
        </w:rPr>
      </w:pPr>
      <w:r>
        <w:rPr>
          <w:rFonts w:hint="cs"/>
          <w:rtl/>
        </w:rPr>
        <w:t>(2) الفجر</w:t>
      </w:r>
      <w:r w:rsidR="00603FE9">
        <w:rPr>
          <w:rFonts w:hint="cs"/>
          <w:rtl/>
        </w:rPr>
        <w:t xml:space="preserve">: </w:t>
      </w:r>
      <w:r>
        <w:rPr>
          <w:rFonts w:hint="cs"/>
          <w:rtl/>
        </w:rPr>
        <w:t>العطاء</w:t>
      </w:r>
      <w:r w:rsidR="00864EEE">
        <w:rPr>
          <w:rFonts w:hint="cs"/>
          <w:rtl/>
        </w:rPr>
        <w:t xml:space="preserve">، </w:t>
      </w:r>
      <w:r>
        <w:rPr>
          <w:rFonts w:hint="cs"/>
          <w:rtl/>
        </w:rPr>
        <w:t>والكرم والجود</w:t>
      </w:r>
      <w:r w:rsidR="00864EEE">
        <w:rPr>
          <w:rFonts w:hint="cs"/>
          <w:rtl/>
        </w:rPr>
        <w:t xml:space="preserve">، </w:t>
      </w:r>
      <w:r>
        <w:rPr>
          <w:rFonts w:hint="cs"/>
          <w:rtl/>
        </w:rPr>
        <w:t>والمعروف</w:t>
      </w:r>
      <w:r w:rsidR="00603FE9">
        <w:rPr>
          <w:rFonts w:hint="cs"/>
          <w:rtl/>
        </w:rPr>
        <w:t xml:space="preserve">؛ </w:t>
      </w:r>
      <w:r>
        <w:rPr>
          <w:rFonts w:hint="cs"/>
          <w:rtl/>
        </w:rPr>
        <w:t>والمال وكثرته</w:t>
      </w:r>
      <w:r w:rsidR="001C4878">
        <w:rPr>
          <w:rFonts w:hint="cs"/>
          <w:rtl/>
        </w:rPr>
        <w:t xml:space="preserve">. </w:t>
      </w:r>
    </w:p>
    <w:p w:rsidR="0069764A" w:rsidRDefault="0069764A" w:rsidP="000F21CD">
      <w:pPr>
        <w:pStyle w:val="libFootnote0"/>
        <w:rPr>
          <w:rtl/>
        </w:rPr>
      </w:pPr>
      <w:r>
        <w:rPr>
          <w:rFonts w:hint="cs"/>
          <w:rtl/>
        </w:rPr>
        <w:t>(3) لم تشوه</w:t>
      </w:r>
      <w:r w:rsidR="00603FE9">
        <w:rPr>
          <w:rFonts w:hint="cs"/>
          <w:rtl/>
        </w:rPr>
        <w:t xml:space="preserve">: </w:t>
      </w:r>
      <w:r>
        <w:rPr>
          <w:rFonts w:hint="cs"/>
          <w:rtl/>
        </w:rPr>
        <w:t>لم تصب الشوى وهي الأطراف</w:t>
      </w:r>
      <w:r w:rsidR="00864EEE">
        <w:rPr>
          <w:rFonts w:hint="cs"/>
          <w:rtl/>
        </w:rPr>
        <w:t xml:space="preserve">، </w:t>
      </w:r>
      <w:r>
        <w:rPr>
          <w:rFonts w:hint="cs"/>
          <w:rtl/>
        </w:rPr>
        <w:t>بل أصابت المقتل</w:t>
      </w:r>
      <w:r w:rsidR="001C4878">
        <w:rPr>
          <w:rFonts w:hint="cs"/>
          <w:rtl/>
        </w:rPr>
        <w:t xml:space="preserve">. </w:t>
      </w:r>
    </w:p>
    <w:p w:rsidR="0069764A" w:rsidRDefault="0069764A" w:rsidP="000F21CD">
      <w:pPr>
        <w:pStyle w:val="libFootnote0"/>
        <w:rPr>
          <w:rtl/>
        </w:rPr>
      </w:pPr>
      <w:r>
        <w:rPr>
          <w:rFonts w:hint="cs"/>
          <w:rtl/>
        </w:rPr>
        <w:t xml:space="preserve">(4) </w:t>
      </w:r>
      <w:r w:rsidR="00C419A8">
        <w:rPr>
          <w:rFonts w:hint="cs"/>
          <w:rtl/>
        </w:rPr>
        <w:t>اسحنفر المطر وغيره</w:t>
      </w:r>
      <w:r w:rsidR="00603FE9">
        <w:rPr>
          <w:rFonts w:hint="cs"/>
          <w:rtl/>
        </w:rPr>
        <w:t xml:space="preserve">: </w:t>
      </w:r>
      <w:r w:rsidR="00C419A8">
        <w:rPr>
          <w:rFonts w:hint="cs"/>
          <w:rtl/>
        </w:rPr>
        <w:t>كثر صبّه</w:t>
      </w:r>
      <w:r w:rsidR="001C4878">
        <w:rPr>
          <w:rFonts w:hint="cs"/>
          <w:rtl/>
        </w:rPr>
        <w:t xml:space="preserve">. </w:t>
      </w:r>
      <w:r w:rsidR="00C419A8">
        <w:rPr>
          <w:rFonts w:hint="cs"/>
          <w:rtl/>
        </w:rPr>
        <w:t>والالتدام</w:t>
      </w:r>
      <w:r w:rsidR="00603FE9">
        <w:rPr>
          <w:rFonts w:hint="cs"/>
          <w:rtl/>
        </w:rPr>
        <w:t xml:space="preserve">: </w:t>
      </w:r>
      <w:r w:rsidR="00C419A8">
        <w:rPr>
          <w:rFonts w:hint="cs"/>
          <w:rtl/>
        </w:rPr>
        <w:t>ضرب النساء وجوههن في النياحة</w:t>
      </w:r>
      <w:r w:rsidR="001C4878">
        <w:rPr>
          <w:rFonts w:hint="cs"/>
          <w:rtl/>
        </w:rPr>
        <w:t xml:space="preserve">. </w:t>
      </w:r>
    </w:p>
    <w:p w:rsidR="00C419A8" w:rsidRDefault="00C419A8" w:rsidP="000F21CD">
      <w:pPr>
        <w:pStyle w:val="libFootnote0"/>
        <w:rPr>
          <w:rtl/>
        </w:rPr>
      </w:pPr>
      <w:r>
        <w:rPr>
          <w:rFonts w:hint="cs"/>
          <w:rtl/>
        </w:rPr>
        <w:t>(5) استخرط في البكاء</w:t>
      </w:r>
      <w:r w:rsidR="00603FE9">
        <w:rPr>
          <w:rFonts w:hint="cs"/>
          <w:rtl/>
        </w:rPr>
        <w:t xml:space="preserve">: </w:t>
      </w:r>
      <w:r>
        <w:rPr>
          <w:rFonts w:hint="cs"/>
          <w:rtl/>
        </w:rPr>
        <w:t>لجّ فيه</w:t>
      </w:r>
      <w:r w:rsidR="001C4878">
        <w:rPr>
          <w:rFonts w:hint="cs"/>
          <w:rtl/>
        </w:rPr>
        <w:t xml:space="preserve">. </w:t>
      </w:r>
      <w:r>
        <w:rPr>
          <w:rFonts w:hint="cs"/>
          <w:rtl/>
        </w:rPr>
        <w:t>والكهام</w:t>
      </w:r>
      <w:r w:rsidR="00603FE9">
        <w:rPr>
          <w:rFonts w:hint="cs"/>
          <w:rtl/>
        </w:rPr>
        <w:t xml:space="preserve">: </w:t>
      </w:r>
      <w:r>
        <w:rPr>
          <w:rFonts w:hint="cs"/>
          <w:rtl/>
        </w:rPr>
        <w:t>الرجل الكليل المسنّ</w:t>
      </w:r>
      <w:r w:rsidR="001C4878">
        <w:rPr>
          <w:rFonts w:hint="cs"/>
          <w:rtl/>
        </w:rPr>
        <w:t xml:space="preserve">. </w:t>
      </w:r>
      <w:r>
        <w:rPr>
          <w:rFonts w:hint="cs"/>
          <w:rtl/>
        </w:rPr>
        <w:t>فهو ليس بنكس أي ضعيف ولا كليل</w:t>
      </w:r>
      <w:r w:rsidR="001C4878">
        <w:rPr>
          <w:rFonts w:hint="cs"/>
          <w:rtl/>
        </w:rPr>
        <w:t xml:space="preserve">. </w:t>
      </w:r>
    </w:p>
    <w:p w:rsidR="00C419A8" w:rsidRDefault="00C419A8" w:rsidP="000F21CD">
      <w:pPr>
        <w:pStyle w:val="libFootnote0"/>
        <w:rPr>
          <w:rtl/>
        </w:rPr>
      </w:pPr>
      <w:r>
        <w:rPr>
          <w:rFonts w:hint="cs"/>
          <w:rtl/>
        </w:rPr>
        <w:t>(6) الجحفل</w:t>
      </w:r>
      <w:r w:rsidR="00603FE9">
        <w:rPr>
          <w:rFonts w:hint="cs"/>
          <w:rtl/>
        </w:rPr>
        <w:t xml:space="preserve">: </w:t>
      </w:r>
      <w:r>
        <w:rPr>
          <w:rFonts w:hint="cs"/>
          <w:rtl/>
        </w:rPr>
        <w:t>الرجل العظيم</w:t>
      </w:r>
      <w:r w:rsidR="001C4878">
        <w:rPr>
          <w:rFonts w:hint="cs"/>
          <w:rtl/>
        </w:rPr>
        <w:t xml:space="preserve">. </w:t>
      </w:r>
      <w:r>
        <w:rPr>
          <w:rFonts w:hint="cs"/>
          <w:rtl/>
        </w:rPr>
        <w:t>الغمر</w:t>
      </w:r>
      <w:r w:rsidR="00603FE9">
        <w:rPr>
          <w:rFonts w:hint="cs"/>
          <w:rtl/>
        </w:rPr>
        <w:t xml:space="preserve">: </w:t>
      </w:r>
      <w:r>
        <w:rPr>
          <w:rFonts w:hint="cs"/>
          <w:rtl/>
        </w:rPr>
        <w:t>الكريم الواسع الخلق</w:t>
      </w:r>
      <w:r w:rsidR="001C4878">
        <w:rPr>
          <w:rFonts w:hint="cs"/>
          <w:rtl/>
        </w:rPr>
        <w:t xml:space="preserve">. </w:t>
      </w:r>
    </w:p>
    <w:p w:rsidR="00C419A8" w:rsidRDefault="00C419A8"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5"/>
        <w:gridCol w:w="270"/>
        <w:gridCol w:w="3398"/>
      </w:tblGrid>
      <w:tr w:rsidR="00A72BDB" w:rsidTr="00885E2B">
        <w:trPr>
          <w:trHeight w:val="350"/>
        </w:trPr>
        <w:tc>
          <w:tcPr>
            <w:tcW w:w="3920" w:type="dxa"/>
            <w:shd w:val="clear" w:color="auto" w:fill="auto"/>
          </w:tcPr>
          <w:p w:rsidR="00A72BDB" w:rsidRDefault="00A72BDB" w:rsidP="00885E2B">
            <w:pPr>
              <w:pStyle w:val="libPoem"/>
            </w:pPr>
            <w:r>
              <w:rPr>
                <w:rFonts w:hint="cs"/>
                <w:rtl/>
              </w:rPr>
              <w:t>على شيبة الحمد واري الزّناد</w:t>
            </w:r>
            <w:r w:rsidRPr="00725071">
              <w:rPr>
                <w:rStyle w:val="libPoemTiniChar0"/>
                <w:rtl/>
              </w:rPr>
              <w:br/>
              <w:t> </w:t>
            </w:r>
          </w:p>
        </w:tc>
        <w:tc>
          <w:tcPr>
            <w:tcW w:w="279" w:type="dxa"/>
            <w:shd w:val="clear" w:color="auto" w:fill="auto"/>
          </w:tcPr>
          <w:p w:rsidR="00A72BDB" w:rsidRDefault="00A72BDB" w:rsidP="00885E2B">
            <w:pPr>
              <w:pStyle w:val="libPoem"/>
              <w:rPr>
                <w:rtl/>
              </w:rPr>
            </w:pPr>
          </w:p>
        </w:tc>
        <w:tc>
          <w:tcPr>
            <w:tcW w:w="3881" w:type="dxa"/>
            <w:shd w:val="clear" w:color="auto" w:fill="auto"/>
          </w:tcPr>
          <w:p w:rsidR="00A72BDB" w:rsidRDefault="00A72BDB" w:rsidP="00885E2B">
            <w:pPr>
              <w:pStyle w:val="libPoem"/>
            </w:pPr>
            <w:r>
              <w:rPr>
                <w:rFonts w:hint="cs"/>
                <w:rtl/>
              </w:rPr>
              <w:t>وذي مصدق بعد ثبت المقام</w:t>
            </w:r>
            <w:r w:rsidRPr="00725071">
              <w:rPr>
                <w:rStyle w:val="libPoemTiniChar0"/>
                <w:rtl/>
              </w:rPr>
              <w:br/>
              <w:t> </w:t>
            </w:r>
          </w:p>
        </w:tc>
      </w:tr>
      <w:tr w:rsidR="00A72BDB" w:rsidTr="00885E2B">
        <w:trPr>
          <w:trHeight w:val="350"/>
        </w:trPr>
        <w:tc>
          <w:tcPr>
            <w:tcW w:w="3920" w:type="dxa"/>
          </w:tcPr>
          <w:p w:rsidR="00A72BDB" w:rsidRDefault="00A72BDB" w:rsidP="00885E2B">
            <w:pPr>
              <w:pStyle w:val="libPoem"/>
            </w:pPr>
            <w:r>
              <w:rPr>
                <w:rFonts w:hint="cs"/>
                <w:rtl/>
              </w:rPr>
              <w:t>وسيف لدى الحرب صمصامة</w:t>
            </w:r>
            <w:r w:rsidRPr="00725071">
              <w:rPr>
                <w:rStyle w:val="libPoemTiniChar0"/>
                <w:rtl/>
              </w:rPr>
              <w:br/>
              <w:t> </w:t>
            </w:r>
          </w:p>
        </w:tc>
        <w:tc>
          <w:tcPr>
            <w:tcW w:w="279" w:type="dxa"/>
          </w:tcPr>
          <w:p w:rsidR="00A72BDB" w:rsidRDefault="00A72BDB" w:rsidP="00885E2B">
            <w:pPr>
              <w:pStyle w:val="libPoem"/>
              <w:rPr>
                <w:rtl/>
              </w:rPr>
            </w:pPr>
          </w:p>
        </w:tc>
        <w:tc>
          <w:tcPr>
            <w:tcW w:w="3881" w:type="dxa"/>
          </w:tcPr>
          <w:p w:rsidR="00A72BDB" w:rsidRDefault="00A72BDB" w:rsidP="00885E2B">
            <w:pPr>
              <w:pStyle w:val="libPoem"/>
            </w:pPr>
            <w:r>
              <w:rPr>
                <w:rFonts w:hint="cs"/>
                <w:rtl/>
              </w:rPr>
              <w:t>ومردي المخاصم عند الخصام</w:t>
            </w:r>
            <w:r w:rsidRPr="00725071">
              <w:rPr>
                <w:rStyle w:val="libPoemTiniChar0"/>
                <w:rtl/>
              </w:rPr>
              <w:br/>
              <w:t> </w:t>
            </w:r>
          </w:p>
        </w:tc>
      </w:tr>
      <w:tr w:rsidR="00A72BDB" w:rsidTr="00885E2B">
        <w:trPr>
          <w:trHeight w:val="350"/>
        </w:trPr>
        <w:tc>
          <w:tcPr>
            <w:tcW w:w="3920" w:type="dxa"/>
          </w:tcPr>
          <w:p w:rsidR="00A72BDB" w:rsidRDefault="00A72BDB" w:rsidP="00885E2B">
            <w:pPr>
              <w:pStyle w:val="libPoem"/>
            </w:pPr>
            <w:r>
              <w:rPr>
                <w:rFonts w:hint="cs"/>
                <w:rtl/>
              </w:rPr>
              <w:t>وسهل الخليقة طلق اليدين</w:t>
            </w:r>
            <w:r w:rsidRPr="00725071">
              <w:rPr>
                <w:rStyle w:val="libPoemTiniChar0"/>
                <w:rtl/>
              </w:rPr>
              <w:br/>
              <w:t> </w:t>
            </w:r>
          </w:p>
        </w:tc>
        <w:tc>
          <w:tcPr>
            <w:tcW w:w="279" w:type="dxa"/>
          </w:tcPr>
          <w:p w:rsidR="00A72BDB" w:rsidRDefault="00A72BDB" w:rsidP="00885E2B">
            <w:pPr>
              <w:pStyle w:val="libPoem"/>
              <w:rPr>
                <w:rtl/>
              </w:rPr>
            </w:pPr>
          </w:p>
        </w:tc>
        <w:tc>
          <w:tcPr>
            <w:tcW w:w="3881" w:type="dxa"/>
          </w:tcPr>
          <w:p w:rsidR="00A72BDB" w:rsidRDefault="00A72BDB" w:rsidP="00885E2B">
            <w:pPr>
              <w:pStyle w:val="libPoem"/>
            </w:pPr>
            <w:r>
              <w:rPr>
                <w:rFonts w:hint="cs"/>
                <w:rtl/>
              </w:rPr>
              <w:t xml:space="preserve">وفي عد مليّ صميم لهام </w:t>
            </w:r>
            <w:r w:rsidRPr="00A72BDB">
              <w:rPr>
                <w:rStyle w:val="libFootnotenumChar"/>
                <w:rFonts w:hint="cs"/>
                <w:rtl/>
              </w:rPr>
              <w:t>(1)</w:t>
            </w:r>
            <w:r w:rsidRPr="00725071">
              <w:rPr>
                <w:rStyle w:val="libPoemTiniChar0"/>
                <w:rtl/>
              </w:rPr>
              <w:br/>
              <w:t> </w:t>
            </w:r>
          </w:p>
        </w:tc>
      </w:tr>
      <w:tr w:rsidR="00A72BDB" w:rsidTr="00885E2B">
        <w:trPr>
          <w:trHeight w:val="350"/>
        </w:trPr>
        <w:tc>
          <w:tcPr>
            <w:tcW w:w="3920" w:type="dxa"/>
          </w:tcPr>
          <w:p w:rsidR="00A72BDB" w:rsidRDefault="00A72BDB" w:rsidP="00885E2B">
            <w:pPr>
              <w:pStyle w:val="libPoem"/>
            </w:pPr>
            <w:r>
              <w:rPr>
                <w:rFonts w:hint="cs"/>
                <w:rtl/>
              </w:rPr>
              <w:t>تبنّك في باذخ بيته</w:t>
            </w:r>
            <w:r w:rsidRPr="00725071">
              <w:rPr>
                <w:rStyle w:val="libPoemTiniChar0"/>
                <w:rtl/>
              </w:rPr>
              <w:br/>
              <w:t> </w:t>
            </w:r>
          </w:p>
        </w:tc>
        <w:tc>
          <w:tcPr>
            <w:tcW w:w="279" w:type="dxa"/>
          </w:tcPr>
          <w:p w:rsidR="00A72BDB" w:rsidRDefault="00A72BDB" w:rsidP="00885E2B">
            <w:pPr>
              <w:pStyle w:val="libPoem"/>
              <w:rPr>
                <w:rtl/>
              </w:rPr>
            </w:pPr>
          </w:p>
        </w:tc>
        <w:tc>
          <w:tcPr>
            <w:tcW w:w="3881" w:type="dxa"/>
          </w:tcPr>
          <w:p w:rsidR="00A72BDB" w:rsidRDefault="00A72BDB" w:rsidP="00885E2B">
            <w:pPr>
              <w:pStyle w:val="libPoem"/>
            </w:pPr>
            <w:r>
              <w:rPr>
                <w:rFonts w:hint="cs"/>
                <w:rtl/>
              </w:rPr>
              <w:t xml:space="preserve">رفيع الذّؤابة صعب المرام </w:t>
            </w:r>
            <w:r w:rsidRPr="00A72BDB">
              <w:rPr>
                <w:rStyle w:val="libFootnotenumChar"/>
                <w:rFonts w:hint="cs"/>
                <w:rtl/>
              </w:rPr>
              <w:t>(2)</w:t>
            </w:r>
            <w:r>
              <w:rPr>
                <w:rFonts w:hint="cs"/>
                <w:rtl/>
              </w:rPr>
              <w:t xml:space="preserve"> </w:t>
            </w:r>
            <w:r w:rsidRPr="00A72BDB">
              <w:rPr>
                <w:rStyle w:val="libFootnotenumChar"/>
                <w:rFonts w:hint="cs"/>
                <w:rtl/>
              </w:rPr>
              <w:t>(3)</w:t>
            </w:r>
            <w:r w:rsidRPr="00725071">
              <w:rPr>
                <w:rStyle w:val="libPoemTiniChar0"/>
                <w:rtl/>
              </w:rPr>
              <w:br/>
              <w:t> </w:t>
            </w:r>
          </w:p>
        </w:tc>
      </w:tr>
    </w:tbl>
    <w:p w:rsidR="00C419A8" w:rsidRDefault="00A72BDB" w:rsidP="00B2483E">
      <w:pPr>
        <w:pStyle w:val="libNormal"/>
        <w:rPr>
          <w:rtl/>
        </w:rPr>
      </w:pPr>
      <w:r>
        <w:rPr>
          <w:rFonts w:hint="cs"/>
          <w:rtl/>
        </w:rPr>
        <w:t>وقالت أم حكيم البيضاء بنت عبد المطّلب تبكي أباها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7"/>
        <w:gridCol w:w="270"/>
        <w:gridCol w:w="3416"/>
      </w:tblGrid>
      <w:tr w:rsidR="00A72BDB" w:rsidTr="00885E2B">
        <w:trPr>
          <w:trHeight w:val="350"/>
        </w:trPr>
        <w:tc>
          <w:tcPr>
            <w:tcW w:w="3920" w:type="dxa"/>
            <w:shd w:val="clear" w:color="auto" w:fill="auto"/>
          </w:tcPr>
          <w:p w:rsidR="00A72BDB" w:rsidRDefault="00A72BDB" w:rsidP="00885E2B">
            <w:pPr>
              <w:pStyle w:val="libPoem"/>
            </w:pPr>
            <w:r>
              <w:rPr>
                <w:rFonts w:hint="cs"/>
                <w:rtl/>
              </w:rPr>
              <w:t>ألا يا عين جودي واستهلّي</w:t>
            </w:r>
            <w:r w:rsidRPr="00725071">
              <w:rPr>
                <w:rStyle w:val="libPoemTiniChar0"/>
                <w:rtl/>
              </w:rPr>
              <w:br/>
              <w:t> </w:t>
            </w:r>
          </w:p>
        </w:tc>
        <w:tc>
          <w:tcPr>
            <w:tcW w:w="279" w:type="dxa"/>
            <w:shd w:val="clear" w:color="auto" w:fill="auto"/>
          </w:tcPr>
          <w:p w:rsidR="00A72BDB" w:rsidRDefault="00A72BDB" w:rsidP="00885E2B">
            <w:pPr>
              <w:pStyle w:val="libPoem"/>
              <w:rPr>
                <w:rtl/>
              </w:rPr>
            </w:pPr>
          </w:p>
        </w:tc>
        <w:tc>
          <w:tcPr>
            <w:tcW w:w="3881" w:type="dxa"/>
            <w:shd w:val="clear" w:color="auto" w:fill="auto"/>
          </w:tcPr>
          <w:p w:rsidR="00A72BDB" w:rsidRDefault="00A72BDB" w:rsidP="00885E2B">
            <w:pPr>
              <w:pStyle w:val="libPoem"/>
            </w:pPr>
            <w:r>
              <w:rPr>
                <w:rFonts w:hint="cs"/>
                <w:rtl/>
              </w:rPr>
              <w:t xml:space="preserve">وبكّي ذا النّدى والمكرمات </w:t>
            </w:r>
            <w:r w:rsidRPr="00A72BDB">
              <w:rPr>
                <w:rStyle w:val="libFootnotenumChar"/>
                <w:rFonts w:hint="cs"/>
                <w:rtl/>
              </w:rPr>
              <w:t>(4)</w:t>
            </w:r>
            <w:r w:rsidRPr="00725071">
              <w:rPr>
                <w:rStyle w:val="libPoemTiniChar0"/>
                <w:rtl/>
              </w:rPr>
              <w:br/>
              <w:t> </w:t>
            </w:r>
          </w:p>
        </w:tc>
      </w:tr>
      <w:tr w:rsidR="00A72BDB" w:rsidTr="00885E2B">
        <w:trPr>
          <w:trHeight w:val="350"/>
        </w:trPr>
        <w:tc>
          <w:tcPr>
            <w:tcW w:w="3920" w:type="dxa"/>
          </w:tcPr>
          <w:p w:rsidR="00A72BDB" w:rsidRDefault="00A72BDB" w:rsidP="00885E2B">
            <w:pPr>
              <w:pStyle w:val="libPoem"/>
            </w:pPr>
            <w:r>
              <w:rPr>
                <w:rFonts w:hint="cs"/>
                <w:rtl/>
              </w:rPr>
              <w:t>ألا يا عين ويحك أسعفيني</w:t>
            </w:r>
            <w:r w:rsidRPr="00725071">
              <w:rPr>
                <w:rStyle w:val="libPoemTiniChar0"/>
                <w:rtl/>
              </w:rPr>
              <w:br/>
              <w:t> </w:t>
            </w:r>
          </w:p>
        </w:tc>
        <w:tc>
          <w:tcPr>
            <w:tcW w:w="279" w:type="dxa"/>
          </w:tcPr>
          <w:p w:rsidR="00A72BDB" w:rsidRDefault="00A72BDB" w:rsidP="00885E2B">
            <w:pPr>
              <w:pStyle w:val="libPoem"/>
              <w:rPr>
                <w:rtl/>
              </w:rPr>
            </w:pPr>
          </w:p>
        </w:tc>
        <w:tc>
          <w:tcPr>
            <w:tcW w:w="3881" w:type="dxa"/>
          </w:tcPr>
          <w:p w:rsidR="00A72BDB" w:rsidRDefault="00A72BDB" w:rsidP="00885E2B">
            <w:pPr>
              <w:pStyle w:val="libPoem"/>
            </w:pPr>
            <w:r>
              <w:rPr>
                <w:rFonts w:hint="cs"/>
                <w:rtl/>
              </w:rPr>
              <w:t>بدمع من دموع هاطلات</w:t>
            </w:r>
            <w:r w:rsidRPr="00725071">
              <w:rPr>
                <w:rStyle w:val="libPoemTiniChar0"/>
                <w:rtl/>
              </w:rPr>
              <w:br/>
              <w:t> </w:t>
            </w:r>
          </w:p>
        </w:tc>
      </w:tr>
      <w:tr w:rsidR="00A72BDB" w:rsidTr="00885E2B">
        <w:trPr>
          <w:trHeight w:val="350"/>
        </w:trPr>
        <w:tc>
          <w:tcPr>
            <w:tcW w:w="3920" w:type="dxa"/>
          </w:tcPr>
          <w:p w:rsidR="00A72BDB" w:rsidRDefault="00A72BDB" w:rsidP="00885E2B">
            <w:pPr>
              <w:pStyle w:val="libPoem"/>
            </w:pPr>
            <w:r>
              <w:rPr>
                <w:rFonts w:hint="cs"/>
                <w:rtl/>
              </w:rPr>
              <w:t>وبكّي خير من ركب المطايا</w:t>
            </w:r>
            <w:r w:rsidRPr="00725071">
              <w:rPr>
                <w:rStyle w:val="libPoemTiniChar0"/>
                <w:rtl/>
              </w:rPr>
              <w:br/>
              <w:t> </w:t>
            </w:r>
          </w:p>
        </w:tc>
        <w:tc>
          <w:tcPr>
            <w:tcW w:w="279" w:type="dxa"/>
          </w:tcPr>
          <w:p w:rsidR="00A72BDB" w:rsidRDefault="00A72BDB" w:rsidP="00885E2B">
            <w:pPr>
              <w:pStyle w:val="libPoem"/>
              <w:rPr>
                <w:rtl/>
              </w:rPr>
            </w:pPr>
          </w:p>
        </w:tc>
        <w:tc>
          <w:tcPr>
            <w:tcW w:w="3881" w:type="dxa"/>
          </w:tcPr>
          <w:p w:rsidR="00A72BDB" w:rsidRDefault="00A72BDB" w:rsidP="00885E2B">
            <w:pPr>
              <w:pStyle w:val="libPoem"/>
            </w:pPr>
            <w:r>
              <w:rPr>
                <w:rFonts w:hint="cs"/>
                <w:rtl/>
              </w:rPr>
              <w:t xml:space="preserve">أباك الخير تيّار الفرات </w:t>
            </w:r>
            <w:r w:rsidRPr="00A72BDB">
              <w:rPr>
                <w:rStyle w:val="libFootnotenumChar"/>
                <w:rFonts w:hint="cs"/>
                <w:rtl/>
              </w:rPr>
              <w:t>(5)</w:t>
            </w:r>
            <w:r w:rsidRPr="00725071">
              <w:rPr>
                <w:rStyle w:val="libPoemTiniChar0"/>
                <w:rtl/>
              </w:rPr>
              <w:br/>
              <w:t> </w:t>
            </w:r>
          </w:p>
        </w:tc>
      </w:tr>
      <w:tr w:rsidR="00A72BDB" w:rsidTr="00885E2B">
        <w:trPr>
          <w:trHeight w:val="350"/>
        </w:trPr>
        <w:tc>
          <w:tcPr>
            <w:tcW w:w="3920" w:type="dxa"/>
          </w:tcPr>
          <w:p w:rsidR="00A72BDB" w:rsidRDefault="00A72BDB" w:rsidP="00885E2B">
            <w:pPr>
              <w:pStyle w:val="libPoem"/>
            </w:pPr>
            <w:r>
              <w:rPr>
                <w:rFonts w:hint="cs"/>
                <w:rtl/>
              </w:rPr>
              <w:t>طويل الباع شيبة ذا المعالي</w:t>
            </w:r>
            <w:r w:rsidRPr="00725071">
              <w:rPr>
                <w:rStyle w:val="libPoemTiniChar0"/>
                <w:rtl/>
              </w:rPr>
              <w:br/>
              <w:t> </w:t>
            </w:r>
          </w:p>
        </w:tc>
        <w:tc>
          <w:tcPr>
            <w:tcW w:w="279" w:type="dxa"/>
          </w:tcPr>
          <w:p w:rsidR="00A72BDB" w:rsidRDefault="00A72BDB" w:rsidP="00885E2B">
            <w:pPr>
              <w:pStyle w:val="libPoem"/>
              <w:rPr>
                <w:rtl/>
              </w:rPr>
            </w:pPr>
          </w:p>
        </w:tc>
        <w:tc>
          <w:tcPr>
            <w:tcW w:w="3881" w:type="dxa"/>
          </w:tcPr>
          <w:p w:rsidR="00A72BDB" w:rsidRDefault="00A72BDB" w:rsidP="00885E2B">
            <w:pPr>
              <w:pStyle w:val="libPoem"/>
            </w:pPr>
            <w:r>
              <w:rPr>
                <w:rFonts w:hint="cs"/>
                <w:rtl/>
              </w:rPr>
              <w:t>كريم الخيم محمود الهبات</w:t>
            </w:r>
            <w:r w:rsidRPr="00725071">
              <w:rPr>
                <w:rStyle w:val="libPoemTiniChar0"/>
                <w:rtl/>
              </w:rPr>
              <w:br/>
              <w:t> </w:t>
            </w:r>
          </w:p>
        </w:tc>
      </w:tr>
      <w:tr w:rsidR="00A72BDB" w:rsidTr="00885E2B">
        <w:trPr>
          <w:trHeight w:val="350"/>
        </w:trPr>
        <w:tc>
          <w:tcPr>
            <w:tcW w:w="3920" w:type="dxa"/>
          </w:tcPr>
          <w:p w:rsidR="00A72BDB" w:rsidRDefault="00A72BDB" w:rsidP="00885E2B">
            <w:pPr>
              <w:pStyle w:val="libPoem"/>
            </w:pPr>
            <w:r>
              <w:rPr>
                <w:rFonts w:hint="cs"/>
                <w:rtl/>
              </w:rPr>
              <w:t>وصولاً للقرابة هبرزيّا</w:t>
            </w:r>
            <w:r w:rsidRPr="00725071">
              <w:rPr>
                <w:rStyle w:val="libPoemTiniChar0"/>
                <w:rtl/>
              </w:rPr>
              <w:br/>
              <w:t> </w:t>
            </w:r>
          </w:p>
        </w:tc>
        <w:tc>
          <w:tcPr>
            <w:tcW w:w="279" w:type="dxa"/>
          </w:tcPr>
          <w:p w:rsidR="00A72BDB" w:rsidRDefault="00A72BDB" w:rsidP="00885E2B">
            <w:pPr>
              <w:pStyle w:val="libPoem"/>
              <w:rPr>
                <w:rtl/>
              </w:rPr>
            </w:pPr>
          </w:p>
        </w:tc>
        <w:tc>
          <w:tcPr>
            <w:tcW w:w="3881" w:type="dxa"/>
          </w:tcPr>
          <w:p w:rsidR="00A72BDB" w:rsidRDefault="00A72BDB" w:rsidP="00885E2B">
            <w:pPr>
              <w:pStyle w:val="libPoem"/>
            </w:pPr>
            <w:r>
              <w:rPr>
                <w:rFonts w:hint="cs"/>
                <w:rtl/>
              </w:rPr>
              <w:t xml:space="preserve">وغيثاً في السنين الممحلات </w:t>
            </w:r>
            <w:r w:rsidRPr="00A72BDB">
              <w:rPr>
                <w:rStyle w:val="libFootnotenumChar"/>
                <w:rFonts w:hint="cs"/>
                <w:rtl/>
              </w:rPr>
              <w:t>(6)</w:t>
            </w:r>
            <w:r w:rsidRPr="00725071">
              <w:rPr>
                <w:rStyle w:val="libPoemTiniChar0"/>
                <w:rtl/>
              </w:rPr>
              <w:br/>
              <w:t> </w:t>
            </w:r>
          </w:p>
        </w:tc>
      </w:tr>
      <w:tr w:rsidR="00A72BDB" w:rsidTr="00885E2B">
        <w:tblPrEx>
          <w:tblLook w:val="04A0" w:firstRow="1" w:lastRow="0" w:firstColumn="1" w:lastColumn="0" w:noHBand="0" w:noVBand="1"/>
        </w:tblPrEx>
        <w:trPr>
          <w:trHeight w:val="350"/>
        </w:trPr>
        <w:tc>
          <w:tcPr>
            <w:tcW w:w="3920" w:type="dxa"/>
          </w:tcPr>
          <w:p w:rsidR="00A72BDB" w:rsidRDefault="00A72BDB" w:rsidP="00885E2B">
            <w:pPr>
              <w:pStyle w:val="libPoem"/>
            </w:pPr>
            <w:r>
              <w:rPr>
                <w:rFonts w:hint="cs"/>
                <w:rtl/>
              </w:rPr>
              <w:t>وليثاً حين تشتجر العوالي</w:t>
            </w:r>
            <w:r w:rsidRPr="00725071">
              <w:rPr>
                <w:rStyle w:val="libPoemTiniChar0"/>
                <w:rtl/>
              </w:rPr>
              <w:br/>
              <w:t> </w:t>
            </w:r>
          </w:p>
        </w:tc>
        <w:tc>
          <w:tcPr>
            <w:tcW w:w="279" w:type="dxa"/>
          </w:tcPr>
          <w:p w:rsidR="00A72BDB" w:rsidRDefault="00A72BDB" w:rsidP="00885E2B">
            <w:pPr>
              <w:pStyle w:val="libPoem"/>
              <w:rPr>
                <w:rtl/>
              </w:rPr>
            </w:pPr>
          </w:p>
        </w:tc>
        <w:tc>
          <w:tcPr>
            <w:tcW w:w="3881" w:type="dxa"/>
          </w:tcPr>
          <w:p w:rsidR="00A72BDB" w:rsidRDefault="00A72BDB" w:rsidP="00885E2B">
            <w:pPr>
              <w:pStyle w:val="libPoem"/>
            </w:pPr>
            <w:r>
              <w:rPr>
                <w:rFonts w:hint="cs"/>
                <w:rtl/>
              </w:rPr>
              <w:t xml:space="preserve">تروق له عيون الناظرات </w:t>
            </w:r>
            <w:r w:rsidRPr="00A72BDB">
              <w:rPr>
                <w:rStyle w:val="libFootnotenumChar"/>
                <w:rFonts w:hint="cs"/>
                <w:rtl/>
              </w:rPr>
              <w:t>(7)</w:t>
            </w:r>
            <w:r w:rsidRPr="00725071">
              <w:rPr>
                <w:rStyle w:val="libPoemTiniChar0"/>
                <w:rtl/>
              </w:rPr>
              <w:br/>
              <w:t> </w:t>
            </w:r>
          </w:p>
        </w:tc>
      </w:tr>
      <w:tr w:rsidR="00A72BDB" w:rsidTr="00885E2B">
        <w:tblPrEx>
          <w:tblLook w:val="04A0" w:firstRow="1" w:lastRow="0" w:firstColumn="1" w:lastColumn="0" w:noHBand="0" w:noVBand="1"/>
        </w:tblPrEx>
        <w:trPr>
          <w:trHeight w:val="350"/>
        </w:trPr>
        <w:tc>
          <w:tcPr>
            <w:tcW w:w="3920" w:type="dxa"/>
          </w:tcPr>
          <w:p w:rsidR="00A72BDB" w:rsidRDefault="00A72BDB" w:rsidP="00885E2B">
            <w:pPr>
              <w:pStyle w:val="libPoem"/>
            </w:pPr>
            <w:r>
              <w:rPr>
                <w:rFonts w:hint="cs"/>
                <w:rtl/>
              </w:rPr>
              <w:t>عقيل بني كنانة والمرجّى</w:t>
            </w:r>
            <w:r w:rsidRPr="00725071">
              <w:rPr>
                <w:rStyle w:val="libPoemTiniChar0"/>
                <w:rtl/>
              </w:rPr>
              <w:br/>
              <w:t> </w:t>
            </w:r>
          </w:p>
        </w:tc>
        <w:tc>
          <w:tcPr>
            <w:tcW w:w="279" w:type="dxa"/>
          </w:tcPr>
          <w:p w:rsidR="00A72BDB" w:rsidRDefault="00A72BDB" w:rsidP="00885E2B">
            <w:pPr>
              <w:pStyle w:val="libPoem"/>
              <w:rPr>
                <w:rtl/>
              </w:rPr>
            </w:pPr>
          </w:p>
        </w:tc>
        <w:tc>
          <w:tcPr>
            <w:tcW w:w="3881" w:type="dxa"/>
          </w:tcPr>
          <w:p w:rsidR="00A72BDB" w:rsidRDefault="00A72BDB" w:rsidP="00885E2B">
            <w:pPr>
              <w:pStyle w:val="libPoem"/>
            </w:pPr>
            <w:r>
              <w:rPr>
                <w:rFonts w:hint="cs"/>
                <w:rtl/>
              </w:rPr>
              <w:t xml:space="preserve">إذا ما الدهر أقبل بالهنات </w:t>
            </w:r>
            <w:r w:rsidRPr="00A72BDB">
              <w:rPr>
                <w:rStyle w:val="libFootnotenumChar"/>
                <w:rFonts w:hint="cs"/>
                <w:rtl/>
              </w:rPr>
              <w:t>(8)</w:t>
            </w:r>
            <w:r w:rsidRPr="00725071">
              <w:rPr>
                <w:rStyle w:val="libPoemTiniChar0"/>
                <w:rtl/>
              </w:rPr>
              <w:br/>
              <w:t> </w:t>
            </w:r>
          </w:p>
        </w:tc>
      </w:tr>
      <w:tr w:rsidR="00A72BDB" w:rsidTr="00885E2B">
        <w:tblPrEx>
          <w:tblLook w:val="04A0" w:firstRow="1" w:lastRow="0" w:firstColumn="1" w:lastColumn="0" w:noHBand="0" w:noVBand="1"/>
        </w:tblPrEx>
        <w:trPr>
          <w:trHeight w:val="350"/>
        </w:trPr>
        <w:tc>
          <w:tcPr>
            <w:tcW w:w="3920" w:type="dxa"/>
          </w:tcPr>
          <w:p w:rsidR="00A72BDB" w:rsidRDefault="00A72BDB" w:rsidP="00885E2B">
            <w:pPr>
              <w:pStyle w:val="libPoem"/>
            </w:pPr>
            <w:r>
              <w:rPr>
                <w:rFonts w:hint="cs"/>
                <w:rtl/>
              </w:rPr>
              <w:t>ومفزعها إذا ما هاج هيج</w:t>
            </w:r>
            <w:r w:rsidRPr="00067003">
              <w:rPr>
                <w:rtl/>
              </w:rPr>
              <w:t xml:space="preserve"> </w:t>
            </w:r>
            <w:r w:rsidRPr="00725071">
              <w:rPr>
                <w:rStyle w:val="libPoemTiniChar0"/>
                <w:rtl/>
              </w:rPr>
              <w:br/>
              <w:t> </w:t>
            </w:r>
          </w:p>
        </w:tc>
        <w:tc>
          <w:tcPr>
            <w:tcW w:w="279" w:type="dxa"/>
          </w:tcPr>
          <w:p w:rsidR="00A72BDB" w:rsidRDefault="00A72BDB" w:rsidP="00885E2B">
            <w:pPr>
              <w:pStyle w:val="libPoem"/>
              <w:rPr>
                <w:rtl/>
              </w:rPr>
            </w:pPr>
          </w:p>
        </w:tc>
        <w:tc>
          <w:tcPr>
            <w:tcW w:w="3881" w:type="dxa"/>
          </w:tcPr>
          <w:p w:rsidR="00A72BDB" w:rsidRDefault="00A72BDB" w:rsidP="00885E2B">
            <w:pPr>
              <w:pStyle w:val="libPoem"/>
            </w:pPr>
            <w:r>
              <w:rPr>
                <w:rFonts w:hint="cs"/>
                <w:rtl/>
              </w:rPr>
              <w:t xml:space="preserve">بداهية وخصم المعضلات </w:t>
            </w:r>
            <w:r w:rsidRPr="00A72BDB">
              <w:rPr>
                <w:rStyle w:val="libFootnotenumChar"/>
                <w:rFonts w:hint="cs"/>
                <w:rtl/>
              </w:rPr>
              <w:t>(9)</w:t>
            </w:r>
            <w:r w:rsidRPr="00725071">
              <w:rPr>
                <w:rStyle w:val="libPoemTiniChar0"/>
                <w:rtl/>
              </w:rPr>
              <w:br/>
              <w:t> </w:t>
            </w:r>
          </w:p>
        </w:tc>
      </w:tr>
    </w:tbl>
    <w:p w:rsidR="00A72BDB" w:rsidRDefault="009431ED" w:rsidP="009431ED">
      <w:pPr>
        <w:pStyle w:val="libLine"/>
        <w:rPr>
          <w:rtl/>
        </w:rPr>
      </w:pPr>
      <w:r>
        <w:rPr>
          <w:rFonts w:hint="cs"/>
          <w:rtl/>
        </w:rPr>
        <w:t>____________________</w:t>
      </w:r>
    </w:p>
    <w:p w:rsidR="00A72BDB" w:rsidRDefault="00A72BDB" w:rsidP="00885E2B">
      <w:pPr>
        <w:pStyle w:val="libFootnote0"/>
        <w:rPr>
          <w:rtl/>
        </w:rPr>
      </w:pPr>
      <w:r>
        <w:rPr>
          <w:rFonts w:hint="cs"/>
          <w:rtl/>
        </w:rPr>
        <w:t>(1) العدملي</w:t>
      </w:r>
      <w:r w:rsidR="00603FE9">
        <w:rPr>
          <w:rFonts w:hint="cs"/>
          <w:rtl/>
        </w:rPr>
        <w:t xml:space="preserve">: </w:t>
      </w:r>
      <w:r>
        <w:rPr>
          <w:rFonts w:hint="cs"/>
          <w:rtl/>
        </w:rPr>
        <w:t>الضخم</w:t>
      </w:r>
      <w:r w:rsidR="001C4878">
        <w:rPr>
          <w:rFonts w:hint="cs"/>
          <w:rtl/>
        </w:rPr>
        <w:t xml:space="preserve">. </w:t>
      </w:r>
      <w:r>
        <w:rPr>
          <w:rFonts w:hint="cs"/>
          <w:rtl/>
        </w:rPr>
        <w:t>واللهام الكثير الخير</w:t>
      </w:r>
      <w:r w:rsidR="001C4878">
        <w:rPr>
          <w:rFonts w:hint="cs"/>
          <w:rtl/>
        </w:rPr>
        <w:t xml:space="preserve">. </w:t>
      </w:r>
    </w:p>
    <w:p w:rsidR="00A72BDB" w:rsidRDefault="00A72BDB" w:rsidP="00885E2B">
      <w:pPr>
        <w:pStyle w:val="libFootnote0"/>
        <w:rPr>
          <w:rtl/>
        </w:rPr>
      </w:pPr>
      <w:r>
        <w:rPr>
          <w:rFonts w:hint="cs"/>
          <w:rtl/>
        </w:rPr>
        <w:t>(2) تبنّك</w:t>
      </w:r>
      <w:r w:rsidR="00603FE9">
        <w:rPr>
          <w:rFonts w:hint="cs"/>
          <w:rtl/>
        </w:rPr>
        <w:t xml:space="preserve">: </w:t>
      </w:r>
      <w:r>
        <w:rPr>
          <w:rFonts w:hint="cs"/>
          <w:rtl/>
        </w:rPr>
        <w:t>تأصّل</w:t>
      </w:r>
      <w:r w:rsidR="00864EEE">
        <w:rPr>
          <w:rFonts w:hint="cs"/>
          <w:rtl/>
        </w:rPr>
        <w:t xml:space="preserve">، </w:t>
      </w:r>
      <w:r>
        <w:rPr>
          <w:rFonts w:hint="cs"/>
          <w:rtl/>
        </w:rPr>
        <w:t>من البنك</w:t>
      </w:r>
      <w:r w:rsidR="00864EEE">
        <w:rPr>
          <w:rFonts w:hint="cs"/>
          <w:rtl/>
        </w:rPr>
        <w:t xml:space="preserve">، </w:t>
      </w:r>
      <w:r>
        <w:rPr>
          <w:rFonts w:hint="cs"/>
          <w:rtl/>
        </w:rPr>
        <w:t>وهو أصل الشيء وخالصه</w:t>
      </w:r>
      <w:r w:rsidR="001C4878">
        <w:rPr>
          <w:rFonts w:hint="cs"/>
          <w:rtl/>
        </w:rPr>
        <w:t xml:space="preserve">. </w:t>
      </w:r>
      <w:r>
        <w:rPr>
          <w:rFonts w:hint="cs"/>
          <w:rtl/>
        </w:rPr>
        <w:t>تريد أنّ بيته تأصل في باذخ من الشرف</w:t>
      </w:r>
      <w:r w:rsidR="001C4878">
        <w:rPr>
          <w:rFonts w:hint="cs"/>
          <w:rtl/>
        </w:rPr>
        <w:t xml:space="preserve">. </w:t>
      </w:r>
    </w:p>
    <w:p w:rsidR="00A72BDB" w:rsidRDefault="00A72BDB" w:rsidP="00885E2B">
      <w:pPr>
        <w:pStyle w:val="libFootnote0"/>
        <w:rPr>
          <w:rtl/>
        </w:rPr>
      </w:pPr>
      <w:r>
        <w:rPr>
          <w:rFonts w:hint="cs"/>
          <w:rtl/>
        </w:rPr>
        <w:t>(3) السيرة النبويّة</w:t>
      </w:r>
      <w:r w:rsidR="00864EEE">
        <w:rPr>
          <w:rFonts w:hint="cs"/>
          <w:rtl/>
        </w:rPr>
        <w:t xml:space="preserve">، </w:t>
      </w:r>
      <w:r>
        <w:rPr>
          <w:rFonts w:hint="cs"/>
          <w:rtl/>
        </w:rPr>
        <w:t>لابن هشام 1</w:t>
      </w:r>
      <w:r w:rsidR="00603FE9">
        <w:rPr>
          <w:rFonts w:hint="cs"/>
          <w:rtl/>
        </w:rPr>
        <w:t xml:space="preserve">: </w:t>
      </w:r>
      <w:r>
        <w:rPr>
          <w:rFonts w:hint="cs"/>
          <w:rtl/>
        </w:rPr>
        <w:t>180</w:t>
      </w:r>
      <w:r w:rsidR="002C54F1">
        <w:rPr>
          <w:rFonts w:hint="cs"/>
          <w:rtl/>
        </w:rPr>
        <w:t xml:space="preserve"> - </w:t>
      </w:r>
      <w:r>
        <w:rPr>
          <w:rFonts w:hint="cs"/>
          <w:rtl/>
        </w:rPr>
        <w:t>181</w:t>
      </w:r>
      <w:r w:rsidR="001C4878">
        <w:rPr>
          <w:rFonts w:hint="cs"/>
          <w:rtl/>
        </w:rPr>
        <w:t xml:space="preserve">. </w:t>
      </w:r>
    </w:p>
    <w:p w:rsidR="00A72BDB" w:rsidRDefault="00A72BDB" w:rsidP="00885E2B">
      <w:pPr>
        <w:pStyle w:val="libFootnote0"/>
        <w:rPr>
          <w:rtl/>
        </w:rPr>
      </w:pPr>
      <w:r>
        <w:rPr>
          <w:rFonts w:hint="cs"/>
          <w:rtl/>
        </w:rPr>
        <w:t>(4) استهلّيّ</w:t>
      </w:r>
      <w:r w:rsidR="00603FE9">
        <w:rPr>
          <w:rFonts w:hint="cs"/>
          <w:rtl/>
        </w:rPr>
        <w:t xml:space="preserve">: </w:t>
      </w:r>
      <w:r>
        <w:rPr>
          <w:rFonts w:hint="cs"/>
          <w:rtl/>
        </w:rPr>
        <w:t>أظهري البكاء</w:t>
      </w:r>
      <w:r w:rsidR="001C4878">
        <w:rPr>
          <w:rFonts w:hint="cs"/>
          <w:rtl/>
        </w:rPr>
        <w:t xml:space="preserve">. </w:t>
      </w:r>
      <w:r>
        <w:rPr>
          <w:rFonts w:hint="cs"/>
          <w:rtl/>
        </w:rPr>
        <w:t>بكّي</w:t>
      </w:r>
      <w:r w:rsidR="00603FE9">
        <w:rPr>
          <w:rFonts w:hint="cs"/>
          <w:rtl/>
        </w:rPr>
        <w:t xml:space="preserve">: </w:t>
      </w:r>
      <w:r>
        <w:rPr>
          <w:rFonts w:hint="cs"/>
          <w:rtl/>
        </w:rPr>
        <w:t>إبكي عليه</w:t>
      </w:r>
      <w:r w:rsidR="001C4878">
        <w:rPr>
          <w:rFonts w:hint="cs"/>
          <w:rtl/>
        </w:rPr>
        <w:t xml:space="preserve">. </w:t>
      </w:r>
    </w:p>
    <w:p w:rsidR="00A72BDB" w:rsidRDefault="00A72BDB" w:rsidP="00885E2B">
      <w:pPr>
        <w:pStyle w:val="libFootnote0"/>
        <w:rPr>
          <w:rtl/>
        </w:rPr>
      </w:pPr>
      <w:r>
        <w:rPr>
          <w:rFonts w:hint="cs"/>
          <w:rtl/>
        </w:rPr>
        <w:t>(5) التيّار</w:t>
      </w:r>
      <w:r w:rsidR="00603FE9">
        <w:rPr>
          <w:rFonts w:hint="cs"/>
          <w:rtl/>
        </w:rPr>
        <w:t xml:space="preserve">: </w:t>
      </w:r>
      <w:r>
        <w:rPr>
          <w:rFonts w:hint="cs"/>
          <w:rtl/>
        </w:rPr>
        <w:t>معظم الماء</w:t>
      </w:r>
      <w:r w:rsidR="001C4878">
        <w:rPr>
          <w:rFonts w:hint="cs"/>
          <w:rtl/>
        </w:rPr>
        <w:t xml:space="preserve">. </w:t>
      </w:r>
      <w:r>
        <w:rPr>
          <w:rFonts w:hint="cs"/>
          <w:rtl/>
        </w:rPr>
        <w:t>والفرات</w:t>
      </w:r>
      <w:r w:rsidR="00603FE9">
        <w:rPr>
          <w:rFonts w:hint="cs"/>
          <w:rtl/>
        </w:rPr>
        <w:t xml:space="preserve">: </w:t>
      </w:r>
      <w:r>
        <w:rPr>
          <w:rFonts w:hint="cs"/>
          <w:rtl/>
        </w:rPr>
        <w:t>الماء العذب</w:t>
      </w:r>
      <w:r w:rsidR="001C4878">
        <w:rPr>
          <w:rFonts w:hint="cs"/>
          <w:rtl/>
        </w:rPr>
        <w:t xml:space="preserve">. </w:t>
      </w:r>
    </w:p>
    <w:p w:rsidR="00A72BDB" w:rsidRDefault="00A72BDB" w:rsidP="00885E2B">
      <w:pPr>
        <w:pStyle w:val="libFootnote0"/>
        <w:rPr>
          <w:rtl/>
        </w:rPr>
      </w:pPr>
      <w:r>
        <w:rPr>
          <w:rFonts w:hint="cs"/>
          <w:rtl/>
        </w:rPr>
        <w:t>(6) الهبرزي</w:t>
      </w:r>
      <w:r w:rsidR="00603FE9">
        <w:rPr>
          <w:rFonts w:hint="cs"/>
          <w:rtl/>
        </w:rPr>
        <w:t xml:space="preserve">: </w:t>
      </w:r>
      <w:r>
        <w:rPr>
          <w:rFonts w:hint="cs"/>
          <w:rtl/>
        </w:rPr>
        <w:t>الجميل الوسيم</w:t>
      </w:r>
      <w:r w:rsidR="00864EEE">
        <w:rPr>
          <w:rFonts w:hint="cs"/>
          <w:rtl/>
        </w:rPr>
        <w:t xml:space="preserve">، </w:t>
      </w:r>
      <w:r>
        <w:rPr>
          <w:rFonts w:hint="cs"/>
          <w:rtl/>
        </w:rPr>
        <w:t>وأيضاً الحاذق في أموره</w:t>
      </w:r>
      <w:r w:rsidR="001C4878">
        <w:rPr>
          <w:rFonts w:hint="cs"/>
          <w:rtl/>
        </w:rPr>
        <w:t xml:space="preserve">. </w:t>
      </w:r>
    </w:p>
    <w:p w:rsidR="00A72BDB" w:rsidRDefault="00A72BDB" w:rsidP="00885E2B">
      <w:pPr>
        <w:pStyle w:val="libFootnote0"/>
        <w:rPr>
          <w:rtl/>
        </w:rPr>
      </w:pPr>
      <w:r>
        <w:rPr>
          <w:rFonts w:hint="cs"/>
          <w:rtl/>
        </w:rPr>
        <w:t>(7) تشتجر</w:t>
      </w:r>
      <w:r w:rsidR="00603FE9">
        <w:rPr>
          <w:rFonts w:hint="cs"/>
          <w:rtl/>
        </w:rPr>
        <w:t xml:space="preserve">: </w:t>
      </w:r>
      <w:r>
        <w:rPr>
          <w:rFonts w:hint="cs"/>
          <w:rtl/>
        </w:rPr>
        <w:t>تختلط</w:t>
      </w:r>
      <w:r w:rsidR="001C4878">
        <w:rPr>
          <w:rFonts w:hint="cs"/>
          <w:rtl/>
        </w:rPr>
        <w:t xml:space="preserve">. </w:t>
      </w:r>
      <w:r>
        <w:rPr>
          <w:rFonts w:hint="cs"/>
          <w:rtl/>
        </w:rPr>
        <w:t>العوالي</w:t>
      </w:r>
      <w:r w:rsidR="00603FE9">
        <w:rPr>
          <w:rFonts w:hint="cs"/>
          <w:rtl/>
        </w:rPr>
        <w:t xml:space="preserve">: </w:t>
      </w:r>
      <w:r>
        <w:rPr>
          <w:rFonts w:hint="cs"/>
          <w:rtl/>
        </w:rPr>
        <w:t>الرماح</w:t>
      </w:r>
      <w:r w:rsidR="001C4878">
        <w:rPr>
          <w:rFonts w:hint="cs"/>
          <w:rtl/>
        </w:rPr>
        <w:t xml:space="preserve">. </w:t>
      </w:r>
      <w:r>
        <w:rPr>
          <w:rFonts w:hint="cs"/>
          <w:rtl/>
        </w:rPr>
        <w:t>تريد حين تجدّ الحرب</w:t>
      </w:r>
      <w:r w:rsidR="001C4878">
        <w:rPr>
          <w:rFonts w:hint="cs"/>
          <w:rtl/>
        </w:rPr>
        <w:t xml:space="preserve">. </w:t>
      </w:r>
    </w:p>
    <w:p w:rsidR="00A72BDB" w:rsidRDefault="00A72BDB" w:rsidP="00885E2B">
      <w:pPr>
        <w:pStyle w:val="libFootnote0"/>
        <w:rPr>
          <w:rtl/>
        </w:rPr>
      </w:pPr>
      <w:r>
        <w:rPr>
          <w:rFonts w:hint="cs"/>
          <w:rtl/>
        </w:rPr>
        <w:t>(8) عقيل القوم</w:t>
      </w:r>
      <w:r w:rsidR="00603FE9">
        <w:rPr>
          <w:rFonts w:hint="cs"/>
          <w:rtl/>
        </w:rPr>
        <w:t xml:space="preserve">: </w:t>
      </w:r>
      <w:r>
        <w:rPr>
          <w:rFonts w:hint="cs"/>
          <w:rtl/>
        </w:rPr>
        <w:t>سيّدهم</w:t>
      </w:r>
      <w:r w:rsidR="001C4878">
        <w:rPr>
          <w:rFonts w:hint="cs"/>
          <w:rtl/>
        </w:rPr>
        <w:t xml:space="preserve">. </w:t>
      </w:r>
      <w:r>
        <w:rPr>
          <w:rFonts w:hint="cs"/>
          <w:rtl/>
        </w:rPr>
        <w:t>الهنات</w:t>
      </w:r>
      <w:r w:rsidR="00603FE9">
        <w:rPr>
          <w:rFonts w:hint="cs"/>
          <w:rtl/>
        </w:rPr>
        <w:t xml:space="preserve">: </w:t>
      </w:r>
      <w:r>
        <w:rPr>
          <w:rFonts w:hint="cs"/>
          <w:rtl/>
        </w:rPr>
        <w:t>جمع هنة</w:t>
      </w:r>
      <w:r w:rsidR="00864EEE">
        <w:rPr>
          <w:rFonts w:hint="cs"/>
          <w:rtl/>
        </w:rPr>
        <w:t xml:space="preserve">، </w:t>
      </w:r>
      <w:r>
        <w:rPr>
          <w:rFonts w:hint="cs"/>
          <w:rtl/>
        </w:rPr>
        <w:t>كناية عن القبيح</w:t>
      </w:r>
      <w:r w:rsidR="001C4878">
        <w:rPr>
          <w:rFonts w:hint="cs"/>
          <w:rtl/>
        </w:rPr>
        <w:t xml:space="preserve">. </w:t>
      </w:r>
    </w:p>
    <w:p w:rsidR="00A72BDB" w:rsidRDefault="00A72BDB" w:rsidP="00EB6F0F">
      <w:pPr>
        <w:pStyle w:val="libFootnote0"/>
        <w:rPr>
          <w:rtl/>
        </w:rPr>
      </w:pPr>
      <w:r>
        <w:rPr>
          <w:rFonts w:hint="cs"/>
          <w:rtl/>
        </w:rPr>
        <w:t>(9) مفزعها</w:t>
      </w:r>
      <w:r w:rsidR="00603FE9">
        <w:rPr>
          <w:rFonts w:hint="cs"/>
          <w:rtl/>
        </w:rPr>
        <w:t xml:space="preserve">: </w:t>
      </w:r>
      <w:r>
        <w:rPr>
          <w:rFonts w:hint="cs"/>
          <w:rtl/>
        </w:rPr>
        <w:t xml:space="preserve">ملجؤها </w:t>
      </w:r>
      <w:r w:rsidR="00EB6F0F">
        <w:rPr>
          <w:rFonts w:hint="cs"/>
          <w:rtl/>
        </w:rPr>
        <w:t>.</w:t>
      </w:r>
      <w:r>
        <w:rPr>
          <w:rFonts w:hint="cs"/>
          <w:rtl/>
        </w:rPr>
        <w:t xml:space="preserve"> واله</w:t>
      </w:r>
      <w:r w:rsidR="00EB6F0F">
        <w:rPr>
          <w:rFonts w:hint="cs"/>
          <w:rtl/>
        </w:rPr>
        <w:t>َ</w:t>
      </w:r>
      <w:r>
        <w:rPr>
          <w:rFonts w:hint="cs"/>
          <w:rtl/>
        </w:rPr>
        <w:t>يج</w:t>
      </w:r>
      <w:r w:rsidR="00603FE9">
        <w:rPr>
          <w:rFonts w:hint="cs"/>
          <w:rtl/>
        </w:rPr>
        <w:t xml:space="preserve">: </w:t>
      </w:r>
      <w:r>
        <w:rPr>
          <w:rFonts w:hint="cs"/>
          <w:rtl/>
        </w:rPr>
        <w:t>الحرب</w:t>
      </w:r>
      <w:r w:rsidR="001C4878">
        <w:rPr>
          <w:rFonts w:hint="cs"/>
          <w:rtl/>
        </w:rPr>
        <w:t xml:space="preserve">. </w:t>
      </w:r>
    </w:p>
    <w:p w:rsidR="00A72BDB" w:rsidRDefault="00A72BDB"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23"/>
        <w:gridCol w:w="270"/>
        <w:gridCol w:w="3420"/>
      </w:tblGrid>
      <w:tr w:rsidR="00885E2B" w:rsidTr="00885E2B">
        <w:trPr>
          <w:trHeight w:val="350"/>
        </w:trPr>
        <w:tc>
          <w:tcPr>
            <w:tcW w:w="3920" w:type="dxa"/>
            <w:shd w:val="clear" w:color="auto" w:fill="auto"/>
          </w:tcPr>
          <w:p w:rsidR="00885E2B" w:rsidRDefault="00885E2B" w:rsidP="00885E2B">
            <w:pPr>
              <w:pStyle w:val="libPoem"/>
            </w:pPr>
            <w:r>
              <w:rPr>
                <w:rFonts w:hint="cs"/>
                <w:rtl/>
              </w:rPr>
              <w:t>فبكّه ولا تسمى بحزن</w:t>
            </w:r>
            <w:r w:rsidRPr="00725071">
              <w:rPr>
                <w:rStyle w:val="libPoemTiniChar0"/>
                <w:rtl/>
              </w:rPr>
              <w:br/>
              <w:t> </w:t>
            </w:r>
          </w:p>
        </w:tc>
        <w:tc>
          <w:tcPr>
            <w:tcW w:w="279" w:type="dxa"/>
            <w:shd w:val="clear" w:color="auto" w:fill="auto"/>
          </w:tcPr>
          <w:p w:rsidR="00885E2B" w:rsidRDefault="00885E2B" w:rsidP="00885E2B">
            <w:pPr>
              <w:pStyle w:val="libPoem"/>
              <w:rPr>
                <w:rtl/>
              </w:rPr>
            </w:pPr>
          </w:p>
        </w:tc>
        <w:tc>
          <w:tcPr>
            <w:tcW w:w="3881" w:type="dxa"/>
            <w:shd w:val="clear" w:color="auto" w:fill="auto"/>
          </w:tcPr>
          <w:p w:rsidR="00885E2B" w:rsidRDefault="00885E2B" w:rsidP="00885E2B">
            <w:pPr>
              <w:pStyle w:val="libPoem"/>
            </w:pPr>
            <w:r>
              <w:rPr>
                <w:rFonts w:hint="cs"/>
                <w:rtl/>
              </w:rPr>
              <w:t>وبكّي</w:t>
            </w:r>
            <w:r w:rsidR="00864EEE">
              <w:rPr>
                <w:rFonts w:hint="cs"/>
                <w:rtl/>
              </w:rPr>
              <w:t xml:space="preserve">، </w:t>
            </w:r>
            <w:r>
              <w:rPr>
                <w:rFonts w:hint="cs"/>
                <w:rtl/>
              </w:rPr>
              <w:t xml:space="preserve">ما بقيت الباكيات </w:t>
            </w:r>
            <w:r w:rsidRPr="00885E2B">
              <w:rPr>
                <w:rStyle w:val="libFootnotenumChar"/>
                <w:rFonts w:hint="cs"/>
                <w:rtl/>
              </w:rPr>
              <w:t>(1)</w:t>
            </w:r>
            <w:r>
              <w:rPr>
                <w:rFonts w:hint="cs"/>
                <w:rtl/>
              </w:rPr>
              <w:t xml:space="preserve"> </w:t>
            </w:r>
            <w:r w:rsidRPr="00885E2B">
              <w:rPr>
                <w:rStyle w:val="libFootnotenumChar"/>
                <w:rFonts w:hint="cs"/>
                <w:rtl/>
              </w:rPr>
              <w:t>(2)</w:t>
            </w:r>
            <w:r w:rsidRPr="00725071">
              <w:rPr>
                <w:rStyle w:val="libPoemTiniChar0"/>
                <w:rtl/>
              </w:rPr>
              <w:br/>
              <w:t> </w:t>
            </w:r>
          </w:p>
        </w:tc>
      </w:tr>
    </w:tbl>
    <w:p w:rsidR="00A72BDB" w:rsidRDefault="00885E2B" w:rsidP="00B2483E">
      <w:pPr>
        <w:pStyle w:val="libNormal"/>
        <w:rPr>
          <w:rtl/>
        </w:rPr>
      </w:pPr>
      <w:r>
        <w:rPr>
          <w:rFonts w:hint="cs"/>
          <w:rtl/>
        </w:rPr>
        <w:t>وقالت أميمة بنت عبد المطّلب تبكي أباها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9"/>
        <w:gridCol w:w="270"/>
        <w:gridCol w:w="3404"/>
      </w:tblGrid>
      <w:tr w:rsidR="00885E2B" w:rsidTr="00885E2B">
        <w:trPr>
          <w:trHeight w:val="350"/>
        </w:trPr>
        <w:tc>
          <w:tcPr>
            <w:tcW w:w="3920" w:type="dxa"/>
            <w:shd w:val="clear" w:color="auto" w:fill="auto"/>
          </w:tcPr>
          <w:p w:rsidR="00885E2B" w:rsidRDefault="00885E2B" w:rsidP="00885E2B">
            <w:pPr>
              <w:pStyle w:val="libPoem"/>
            </w:pPr>
            <w:r>
              <w:rPr>
                <w:rFonts w:hint="cs"/>
                <w:rtl/>
              </w:rPr>
              <w:t>ألا هلك الرّاعي العشيرة ذو الفقد</w:t>
            </w:r>
            <w:r w:rsidRPr="00725071">
              <w:rPr>
                <w:rStyle w:val="libPoemTiniChar0"/>
                <w:rtl/>
              </w:rPr>
              <w:br/>
              <w:t> </w:t>
            </w:r>
          </w:p>
        </w:tc>
        <w:tc>
          <w:tcPr>
            <w:tcW w:w="279" w:type="dxa"/>
            <w:shd w:val="clear" w:color="auto" w:fill="auto"/>
          </w:tcPr>
          <w:p w:rsidR="00885E2B" w:rsidRDefault="00885E2B" w:rsidP="00885E2B">
            <w:pPr>
              <w:pStyle w:val="libPoem"/>
              <w:rPr>
                <w:rtl/>
              </w:rPr>
            </w:pPr>
          </w:p>
        </w:tc>
        <w:tc>
          <w:tcPr>
            <w:tcW w:w="3881" w:type="dxa"/>
            <w:shd w:val="clear" w:color="auto" w:fill="auto"/>
          </w:tcPr>
          <w:p w:rsidR="00885E2B" w:rsidRDefault="00885E2B" w:rsidP="00885E2B">
            <w:pPr>
              <w:pStyle w:val="libPoem"/>
            </w:pPr>
            <w:r>
              <w:rPr>
                <w:rFonts w:hint="cs"/>
                <w:rtl/>
              </w:rPr>
              <w:t xml:space="preserve">وساقي الحجيج والمحامي عن المجد </w:t>
            </w:r>
            <w:r w:rsidRPr="00885E2B">
              <w:rPr>
                <w:rStyle w:val="libFootnotenumChar"/>
                <w:rFonts w:hint="cs"/>
                <w:rtl/>
              </w:rPr>
              <w:t>(3)</w:t>
            </w:r>
            <w:r w:rsidRPr="00725071">
              <w:rPr>
                <w:rStyle w:val="libPoemTiniChar0"/>
                <w:rtl/>
              </w:rPr>
              <w:br/>
              <w:t> </w:t>
            </w:r>
          </w:p>
        </w:tc>
      </w:tr>
      <w:tr w:rsidR="00885E2B" w:rsidTr="00885E2B">
        <w:trPr>
          <w:trHeight w:val="350"/>
        </w:trPr>
        <w:tc>
          <w:tcPr>
            <w:tcW w:w="3920" w:type="dxa"/>
          </w:tcPr>
          <w:p w:rsidR="00885E2B" w:rsidRDefault="00885E2B" w:rsidP="00885E2B">
            <w:pPr>
              <w:pStyle w:val="libPoem"/>
            </w:pPr>
            <w:r>
              <w:rPr>
                <w:rFonts w:hint="cs"/>
                <w:rtl/>
              </w:rPr>
              <w:t>ومن يؤلف الضيف الغريب بيوته</w:t>
            </w:r>
            <w:r w:rsidRPr="00725071">
              <w:rPr>
                <w:rStyle w:val="libPoemTiniChar0"/>
                <w:rtl/>
              </w:rPr>
              <w:br/>
              <w:t> </w:t>
            </w:r>
          </w:p>
        </w:tc>
        <w:tc>
          <w:tcPr>
            <w:tcW w:w="279" w:type="dxa"/>
          </w:tcPr>
          <w:p w:rsidR="00885E2B" w:rsidRDefault="00885E2B" w:rsidP="00885E2B">
            <w:pPr>
              <w:pStyle w:val="libPoem"/>
              <w:rPr>
                <w:rtl/>
              </w:rPr>
            </w:pPr>
          </w:p>
        </w:tc>
        <w:tc>
          <w:tcPr>
            <w:tcW w:w="3881" w:type="dxa"/>
          </w:tcPr>
          <w:p w:rsidR="00885E2B" w:rsidRDefault="00885E2B" w:rsidP="00885E2B">
            <w:pPr>
              <w:pStyle w:val="libPoem"/>
            </w:pPr>
            <w:r>
              <w:rPr>
                <w:rFonts w:hint="cs"/>
                <w:rtl/>
              </w:rPr>
              <w:t xml:space="preserve">إذا ما سماء الناس تبخل بالرعد </w:t>
            </w:r>
            <w:r w:rsidRPr="00885E2B">
              <w:rPr>
                <w:rStyle w:val="libFootnotenumChar"/>
                <w:rFonts w:hint="cs"/>
                <w:rtl/>
              </w:rPr>
              <w:t>(4)</w:t>
            </w:r>
            <w:r w:rsidRPr="00725071">
              <w:rPr>
                <w:rStyle w:val="libPoemTiniChar0"/>
                <w:rtl/>
              </w:rPr>
              <w:br/>
              <w:t> </w:t>
            </w:r>
          </w:p>
        </w:tc>
      </w:tr>
      <w:tr w:rsidR="00885E2B" w:rsidTr="00885E2B">
        <w:trPr>
          <w:trHeight w:val="350"/>
        </w:trPr>
        <w:tc>
          <w:tcPr>
            <w:tcW w:w="3920" w:type="dxa"/>
          </w:tcPr>
          <w:p w:rsidR="00885E2B" w:rsidRDefault="00BC311E" w:rsidP="00885E2B">
            <w:pPr>
              <w:pStyle w:val="libPoem"/>
            </w:pPr>
            <w:r>
              <w:rPr>
                <w:rFonts w:hint="cs"/>
                <w:rtl/>
              </w:rPr>
              <w:t>كسبت وليداً خير ما يكسب الفتى</w:t>
            </w:r>
            <w:r w:rsidR="00885E2B" w:rsidRPr="00725071">
              <w:rPr>
                <w:rStyle w:val="libPoemTiniChar0"/>
                <w:rtl/>
              </w:rPr>
              <w:br/>
              <w:t> </w:t>
            </w:r>
          </w:p>
        </w:tc>
        <w:tc>
          <w:tcPr>
            <w:tcW w:w="279" w:type="dxa"/>
          </w:tcPr>
          <w:p w:rsidR="00885E2B" w:rsidRDefault="00885E2B" w:rsidP="00885E2B">
            <w:pPr>
              <w:pStyle w:val="libPoem"/>
              <w:rPr>
                <w:rtl/>
              </w:rPr>
            </w:pPr>
          </w:p>
        </w:tc>
        <w:tc>
          <w:tcPr>
            <w:tcW w:w="3881" w:type="dxa"/>
          </w:tcPr>
          <w:p w:rsidR="00885E2B" w:rsidRDefault="00BC311E" w:rsidP="00885E2B">
            <w:pPr>
              <w:pStyle w:val="libPoem"/>
            </w:pPr>
            <w:r>
              <w:rPr>
                <w:rFonts w:hint="cs"/>
                <w:rtl/>
              </w:rPr>
              <w:t>فلم تنفكك تزداد يا شيبة الحمد</w:t>
            </w:r>
            <w:r w:rsidR="00885E2B" w:rsidRPr="00725071">
              <w:rPr>
                <w:rStyle w:val="libPoemTiniChar0"/>
                <w:rtl/>
              </w:rPr>
              <w:br/>
              <w:t> </w:t>
            </w:r>
          </w:p>
        </w:tc>
      </w:tr>
      <w:tr w:rsidR="00885E2B" w:rsidTr="00885E2B">
        <w:trPr>
          <w:trHeight w:val="350"/>
        </w:trPr>
        <w:tc>
          <w:tcPr>
            <w:tcW w:w="3920" w:type="dxa"/>
          </w:tcPr>
          <w:p w:rsidR="00885E2B" w:rsidRDefault="00BC311E" w:rsidP="00885E2B">
            <w:pPr>
              <w:pStyle w:val="libPoem"/>
            </w:pPr>
            <w:r>
              <w:rPr>
                <w:rFonts w:hint="cs"/>
                <w:rtl/>
              </w:rPr>
              <w:t>أبو الحارث الفيّاض خلى مكانه</w:t>
            </w:r>
            <w:r w:rsidR="00885E2B" w:rsidRPr="00725071">
              <w:rPr>
                <w:rStyle w:val="libPoemTiniChar0"/>
                <w:rtl/>
              </w:rPr>
              <w:br/>
              <w:t> </w:t>
            </w:r>
          </w:p>
        </w:tc>
        <w:tc>
          <w:tcPr>
            <w:tcW w:w="279" w:type="dxa"/>
          </w:tcPr>
          <w:p w:rsidR="00885E2B" w:rsidRDefault="00885E2B" w:rsidP="00885E2B">
            <w:pPr>
              <w:pStyle w:val="libPoem"/>
              <w:rPr>
                <w:rtl/>
              </w:rPr>
            </w:pPr>
          </w:p>
        </w:tc>
        <w:tc>
          <w:tcPr>
            <w:tcW w:w="3881" w:type="dxa"/>
          </w:tcPr>
          <w:p w:rsidR="00885E2B" w:rsidRDefault="00BC311E" w:rsidP="00885E2B">
            <w:pPr>
              <w:pStyle w:val="libPoem"/>
            </w:pPr>
            <w:r>
              <w:rPr>
                <w:rFonts w:hint="cs"/>
                <w:rtl/>
              </w:rPr>
              <w:t>فلا تبعدن فكلّ حيّ إلى بعد</w:t>
            </w:r>
            <w:r w:rsidR="00885E2B" w:rsidRPr="00725071">
              <w:rPr>
                <w:rStyle w:val="libPoemTiniChar0"/>
                <w:rtl/>
              </w:rPr>
              <w:br/>
              <w:t> </w:t>
            </w:r>
          </w:p>
        </w:tc>
      </w:tr>
      <w:tr w:rsidR="00885E2B" w:rsidTr="00885E2B">
        <w:trPr>
          <w:trHeight w:val="350"/>
        </w:trPr>
        <w:tc>
          <w:tcPr>
            <w:tcW w:w="3920" w:type="dxa"/>
          </w:tcPr>
          <w:p w:rsidR="00885E2B" w:rsidRDefault="00BC311E" w:rsidP="00885E2B">
            <w:pPr>
              <w:pStyle w:val="libPoem"/>
            </w:pPr>
            <w:r>
              <w:rPr>
                <w:rFonts w:hint="cs"/>
                <w:rtl/>
              </w:rPr>
              <w:t>فإنّي لباك ما بقيت وموجع</w:t>
            </w:r>
            <w:r w:rsidR="00885E2B" w:rsidRPr="00725071">
              <w:rPr>
                <w:rStyle w:val="libPoemTiniChar0"/>
                <w:rtl/>
              </w:rPr>
              <w:br/>
              <w:t> </w:t>
            </w:r>
          </w:p>
        </w:tc>
        <w:tc>
          <w:tcPr>
            <w:tcW w:w="279" w:type="dxa"/>
          </w:tcPr>
          <w:p w:rsidR="00885E2B" w:rsidRDefault="00885E2B" w:rsidP="00885E2B">
            <w:pPr>
              <w:pStyle w:val="libPoem"/>
              <w:rPr>
                <w:rtl/>
              </w:rPr>
            </w:pPr>
          </w:p>
        </w:tc>
        <w:tc>
          <w:tcPr>
            <w:tcW w:w="3881" w:type="dxa"/>
          </w:tcPr>
          <w:p w:rsidR="00885E2B" w:rsidRDefault="00BC311E" w:rsidP="00885E2B">
            <w:pPr>
              <w:pStyle w:val="libPoem"/>
            </w:pPr>
            <w:r>
              <w:rPr>
                <w:rFonts w:hint="cs"/>
                <w:rtl/>
              </w:rPr>
              <w:t>وكان له أهلاً ل</w:t>
            </w:r>
            <w:r w:rsidR="00F852FD">
              <w:rPr>
                <w:rFonts w:hint="cs"/>
                <w:rtl/>
              </w:rPr>
              <w:t>ـ</w:t>
            </w:r>
            <w:r>
              <w:rPr>
                <w:rFonts w:hint="cs"/>
                <w:rtl/>
              </w:rPr>
              <w:t>ما كان من وجدي</w:t>
            </w:r>
            <w:r w:rsidR="00885E2B" w:rsidRPr="00725071">
              <w:rPr>
                <w:rStyle w:val="libPoemTiniChar0"/>
                <w:rtl/>
              </w:rPr>
              <w:br/>
              <w:t> </w:t>
            </w:r>
          </w:p>
        </w:tc>
      </w:tr>
      <w:tr w:rsidR="00885E2B" w:rsidTr="00885E2B">
        <w:tblPrEx>
          <w:tblLook w:val="04A0" w:firstRow="1" w:lastRow="0" w:firstColumn="1" w:lastColumn="0" w:noHBand="0" w:noVBand="1"/>
        </w:tblPrEx>
        <w:trPr>
          <w:trHeight w:val="350"/>
        </w:trPr>
        <w:tc>
          <w:tcPr>
            <w:tcW w:w="3920" w:type="dxa"/>
          </w:tcPr>
          <w:p w:rsidR="00885E2B" w:rsidRDefault="00BC311E" w:rsidP="00885E2B">
            <w:pPr>
              <w:pStyle w:val="libPoem"/>
            </w:pPr>
            <w:r>
              <w:rPr>
                <w:rFonts w:hint="cs"/>
                <w:rtl/>
              </w:rPr>
              <w:t>سقاك وليّ الناس في القبر ممطراً</w:t>
            </w:r>
            <w:r w:rsidR="00885E2B" w:rsidRPr="00725071">
              <w:rPr>
                <w:rStyle w:val="libPoemTiniChar0"/>
                <w:rtl/>
              </w:rPr>
              <w:br/>
              <w:t> </w:t>
            </w:r>
          </w:p>
        </w:tc>
        <w:tc>
          <w:tcPr>
            <w:tcW w:w="279" w:type="dxa"/>
          </w:tcPr>
          <w:p w:rsidR="00885E2B" w:rsidRDefault="00885E2B" w:rsidP="00885E2B">
            <w:pPr>
              <w:pStyle w:val="libPoem"/>
              <w:rPr>
                <w:rtl/>
              </w:rPr>
            </w:pPr>
          </w:p>
        </w:tc>
        <w:tc>
          <w:tcPr>
            <w:tcW w:w="3881" w:type="dxa"/>
          </w:tcPr>
          <w:p w:rsidR="00885E2B" w:rsidRDefault="00BC311E" w:rsidP="00885E2B">
            <w:pPr>
              <w:pStyle w:val="libPoem"/>
            </w:pPr>
            <w:r>
              <w:rPr>
                <w:rFonts w:hint="cs"/>
                <w:rtl/>
              </w:rPr>
              <w:t>فسوف أبكّيه وإن كان في اللّحد</w:t>
            </w:r>
            <w:r w:rsidR="00885E2B" w:rsidRPr="00725071">
              <w:rPr>
                <w:rStyle w:val="libPoemTiniChar0"/>
                <w:rtl/>
              </w:rPr>
              <w:br/>
              <w:t> </w:t>
            </w:r>
          </w:p>
        </w:tc>
      </w:tr>
      <w:tr w:rsidR="00885E2B" w:rsidTr="00885E2B">
        <w:tblPrEx>
          <w:tblLook w:val="04A0" w:firstRow="1" w:lastRow="0" w:firstColumn="1" w:lastColumn="0" w:noHBand="0" w:noVBand="1"/>
        </w:tblPrEx>
        <w:trPr>
          <w:trHeight w:val="350"/>
        </w:trPr>
        <w:tc>
          <w:tcPr>
            <w:tcW w:w="3920" w:type="dxa"/>
          </w:tcPr>
          <w:p w:rsidR="00885E2B" w:rsidRDefault="00BC311E" w:rsidP="00885E2B">
            <w:pPr>
              <w:pStyle w:val="libPoem"/>
            </w:pPr>
            <w:r>
              <w:rPr>
                <w:rFonts w:hint="cs"/>
                <w:rtl/>
              </w:rPr>
              <w:t>فقد كان زيناً للعشيرة كلّها</w:t>
            </w:r>
            <w:r w:rsidR="00885E2B" w:rsidRPr="00725071">
              <w:rPr>
                <w:rStyle w:val="libPoemTiniChar0"/>
                <w:rtl/>
              </w:rPr>
              <w:br/>
              <w:t> </w:t>
            </w:r>
          </w:p>
        </w:tc>
        <w:tc>
          <w:tcPr>
            <w:tcW w:w="279" w:type="dxa"/>
          </w:tcPr>
          <w:p w:rsidR="00885E2B" w:rsidRDefault="00885E2B" w:rsidP="00885E2B">
            <w:pPr>
              <w:pStyle w:val="libPoem"/>
              <w:rPr>
                <w:rtl/>
              </w:rPr>
            </w:pPr>
          </w:p>
        </w:tc>
        <w:tc>
          <w:tcPr>
            <w:tcW w:w="3881" w:type="dxa"/>
          </w:tcPr>
          <w:p w:rsidR="00885E2B" w:rsidRDefault="00BC311E" w:rsidP="00885E2B">
            <w:pPr>
              <w:pStyle w:val="libPoem"/>
            </w:pPr>
            <w:r>
              <w:rPr>
                <w:rFonts w:hint="cs"/>
                <w:rtl/>
              </w:rPr>
              <w:t xml:space="preserve">وكان حميداً حيث ما كان من حمد </w:t>
            </w:r>
            <w:r w:rsidRPr="00BC311E">
              <w:rPr>
                <w:rStyle w:val="libFootnotenumChar"/>
                <w:rFonts w:hint="cs"/>
                <w:rtl/>
              </w:rPr>
              <w:t>(5)</w:t>
            </w:r>
            <w:r w:rsidR="00885E2B" w:rsidRPr="00725071">
              <w:rPr>
                <w:rStyle w:val="libPoemTiniChar0"/>
                <w:rtl/>
              </w:rPr>
              <w:br/>
              <w:t> </w:t>
            </w:r>
          </w:p>
        </w:tc>
      </w:tr>
    </w:tbl>
    <w:p w:rsidR="00885E2B" w:rsidRDefault="00BC311E" w:rsidP="00B2483E">
      <w:pPr>
        <w:pStyle w:val="libNormal"/>
        <w:rPr>
          <w:rtl/>
        </w:rPr>
      </w:pPr>
      <w:r>
        <w:rPr>
          <w:rFonts w:hint="cs"/>
          <w:rtl/>
        </w:rPr>
        <w:t>هل يعني كلام أميمة</w:t>
      </w:r>
      <w:r w:rsidR="00603FE9">
        <w:rPr>
          <w:rFonts w:hint="cs"/>
          <w:rtl/>
        </w:rPr>
        <w:t xml:space="preserve">: </w:t>
      </w:r>
      <w:r w:rsidR="009431ED">
        <w:rPr>
          <w:rFonts w:hint="cs"/>
          <w:rtl/>
        </w:rPr>
        <w:t>(</w:t>
      </w:r>
      <w:r>
        <w:rPr>
          <w:rFonts w:hint="cs"/>
          <w:rtl/>
        </w:rPr>
        <w:t>سقاك وليّ الناس في القبر ممطراً</w:t>
      </w:r>
      <w:r w:rsidR="009431ED">
        <w:rPr>
          <w:rFonts w:hint="cs"/>
          <w:rtl/>
        </w:rPr>
        <w:t>)</w:t>
      </w:r>
      <w:r>
        <w:rPr>
          <w:rFonts w:hint="cs"/>
          <w:rtl/>
        </w:rPr>
        <w:t xml:space="preserve"> أنّها على نهج أبيها عبد المطّلب </w:t>
      </w:r>
      <w:r w:rsidRPr="00BC311E">
        <w:rPr>
          <w:rStyle w:val="libAlaemChar"/>
          <w:rFonts w:eastAsiaTheme="minorHAnsi"/>
          <w:rtl/>
        </w:rPr>
        <w:t>عليه‌السلام</w:t>
      </w:r>
      <w:r w:rsidR="00864EEE" w:rsidRPr="009431ED">
        <w:rPr>
          <w:rFonts w:eastAsiaTheme="minorHAnsi"/>
          <w:rtl/>
        </w:rPr>
        <w:t xml:space="preserve">، </w:t>
      </w:r>
      <w:r>
        <w:rPr>
          <w:rFonts w:hint="cs"/>
          <w:rtl/>
        </w:rPr>
        <w:t>من توحيده</w:t>
      </w:r>
      <w:r w:rsidR="00864EEE">
        <w:rPr>
          <w:rFonts w:hint="cs"/>
          <w:rtl/>
        </w:rPr>
        <w:t xml:space="preserve">، </w:t>
      </w:r>
      <w:r w:rsidR="008D432A">
        <w:rPr>
          <w:rFonts w:hint="cs"/>
          <w:rtl/>
        </w:rPr>
        <w:t>واعتقاد بعالم البرزخ</w:t>
      </w:r>
      <w:r w:rsidR="009431ED">
        <w:rPr>
          <w:rFonts w:hint="cs"/>
          <w:rtl/>
        </w:rPr>
        <w:t>؟</w:t>
      </w:r>
      <w:r w:rsidR="008D432A">
        <w:rPr>
          <w:rFonts w:hint="cs"/>
          <w:rtl/>
        </w:rPr>
        <w:t xml:space="preserve"> فأين أبوطالب </w:t>
      </w:r>
      <w:r w:rsidR="008D432A" w:rsidRPr="008D432A">
        <w:rPr>
          <w:rStyle w:val="libAlaemChar"/>
          <w:rFonts w:eastAsiaTheme="minorHAnsi"/>
          <w:rtl/>
        </w:rPr>
        <w:t>عليه‌السلام</w:t>
      </w:r>
      <w:r w:rsidR="008D432A" w:rsidRPr="009431ED">
        <w:rPr>
          <w:rFonts w:eastAsiaTheme="minorHAnsi"/>
          <w:rtl/>
        </w:rPr>
        <w:t xml:space="preserve"> </w:t>
      </w:r>
      <w:r w:rsidR="008D432A">
        <w:rPr>
          <w:rFonts w:hint="cs"/>
          <w:rtl/>
        </w:rPr>
        <w:t>عن هذا المعتقد وهو من ذوي الحجى</w:t>
      </w:r>
      <w:r w:rsidR="009431ED">
        <w:rPr>
          <w:rFonts w:hint="cs"/>
          <w:rtl/>
        </w:rPr>
        <w:t>؟</w:t>
      </w:r>
      <w:r w:rsidR="004A4E29">
        <w:rPr>
          <w:rFonts w:hint="cs"/>
          <w:rtl/>
        </w:rPr>
        <w:t xml:space="preserve">! </w:t>
      </w:r>
    </w:p>
    <w:p w:rsidR="008D432A" w:rsidRDefault="008D432A" w:rsidP="00B2483E">
      <w:pPr>
        <w:pStyle w:val="libNormal"/>
        <w:rPr>
          <w:rtl/>
        </w:rPr>
      </w:pPr>
      <w:r>
        <w:rPr>
          <w:rFonts w:hint="cs"/>
          <w:rtl/>
        </w:rPr>
        <w:t>وقالت أروى بنت عبد المطّلب تبكي أباها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4"/>
        <w:gridCol w:w="270"/>
        <w:gridCol w:w="3409"/>
      </w:tblGrid>
      <w:tr w:rsidR="008D432A" w:rsidTr="00014E30">
        <w:trPr>
          <w:trHeight w:val="350"/>
        </w:trPr>
        <w:tc>
          <w:tcPr>
            <w:tcW w:w="3920" w:type="dxa"/>
            <w:shd w:val="clear" w:color="auto" w:fill="auto"/>
          </w:tcPr>
          <w:p w:rsidR="008D432A" w:rsidRDefault="008D432A" w:rsidP="00014E30">
            <w:pPr>
              <w:pStyle w:val="libPoem"/>
            </w:pPr>
            <w:r>
              <w:rPr>
                <w:rFonts w:hint="cs"/>
                <w:rtl/>
              </w:rPr>
              <w:t>بكت عيني وحقّ لها البكاء</w:t>
            </w:r>
            <w:r w:rsidRPr="00725071">
              <w:rPr>
                <w:rStyle w:val="libPoemTiniChar0"/>
                <w:rtl/>
              </w:rPr>
              <w:br/>
              <w:t> </w:t>
            </w:r>
          </w:p>
        </w:tc>
        <w:tc>
          <w:tcPr>
            <w:tcW w:w="279" w:type="dxa"/>
            <w:shd w:val="clear" w:color="auto" w:fill="auto"/>
          </w:tcPr>
          <w:p w:rsidR="008D432A" w:rsidRDefault="008D432A" w:rsidP="00014E30">
            <w:pPr>
              <w:pStyle w:val="libPoem"/>
              <w:rPr>
                <w:rtl/>
              </w:rPr>
            </w:pPr>
          </w:p>
        </w:tc>
        <w:tc>
          <w:tcPr>
            <w:tcW w:w="3881" w:type="dxa"/>
            <w:shd w:val="clear" w:color="auto" w:fill="auto"/>
          </w:tcPr>
          <w:p w:rsidR="008D432A" w:rsidRDefault="008D432A" w:rsidP="00014E30">
            <w:pPr>
              <w:pStyle w:val="libPoem"/>
            </w:pPr>
            <w:r>
              <w:rPr>
                <w:rFonts w:hint="cs"/>
                <w:rtl/>
              </w:rPr>
              <w:t xml:space="preserve">على سمح سجيّته الحياء </w:t>
            </w:r>
            <w:r w:rsidRPr="008D432A">
              <w:rPr>
                <w:rStyle w:val="libFootnotenumChar"/>
                <w:rFonts w:hint="cs"/>
                <w:rtl/>
              </w:rPr>
              <w:t>(6)</w:t>
            </w:r>
            <w:r w:rsidRPr="00725071">
              <w:rPr>
                <w:rStyle w:val="libPoemTiniChar0"/>
                <w:rtl/>
              </w:rPr>
              <w:br/>
              <w:t> </w:t>
            </w:r>
          </w:p>
        </w:tc>
      </w:tr>
    </w:tbl>
    <w:p w:rsidR="008D432A" w:rsidRDefault="009431ED" w:rsidP="009431ED">
      <w:pPr>
        <w:pStyle w:val="libLine"/>
        <w:rPr>
          <w:rtl/>
        </w:rPr>
      </w:pPr>
      <w:r>
        <w:rPr>
          <w:rFonts w:hint="cs"/>
          <w:rtl/>
        </w:rPr>
        <w:t>____________________</w:t>
      </w:r>
    </w:p>
    <w:p w:rsidR="008D432A" w:rsidRDefault="008D432A" w:rsidP="000F4F5C">
      <w:pPr>
        <w:pStyle w:val="libFootnote0"/>
        <w:rPr>
          <w:rtl/>
        </w:rPr>
      </w:pPr>
      <w:r>
        <w:rPr>
          <w:rFonts w:hint="cs"/>
          <w:rtl/>
        </w:rPr>
        <w:t xml:space="preserve">(1) </w:t>
      </w:r>
      <w:r w:rsidR="00E25FC0">
        <w:rPr>
          <w:rFonts w:hint="cs"/>
          <w:rtl/>
        </w:rPr>
        <w:t>ولا تسمى</w:t>
      </w:r>
      <w:r w:rsidR="00603FE9">
        <w:rPr>
          <w:rFonts w:hint="cs"/>
          <w:rtl/>
        </w:rPr>
        <w:t xml:space="preserve">: </w:t>
      </w:r>
      <w:r w:rsidR="00E25FC0">
        <w:rPr>
          <w:rFonts w:hint="cs"/>
          <w:rtl/>
        </w:rPr>
        <w:t>أي لا تسأمي</w:t>
      </w:r>
      <w:r w:rsidR="001C4878">
        <w:rPr>
          <w:rFonts w:hint="cs"/>
          <w:rtl/>
        </w:rPr>
        <w:t xml:space="preserve">. </w:t>
      </w:r>
    </w:p>
    <w:p w:rsidR="00E25FC0" w:rsidRDefault="00E25FC0" w:rsidP="000F4F5C">
      <w:pPr>
        <w:pStyle w:val="libFootnote0"/>
        <w:rPr>
          <w:rtl/>
        </w:rPr>
      </w:pPr>
      <w:r>
        <w:rPr>
          <w:rFonts w:hint="cs"/>
          <w:rtl/>
        </w:rPr>
        <w:t>(2) السيرة النبويّة</w:t>
      </w:r>
      <w:r w:rsidR="00864EEE">
        <w:rPr>
          <w:rFonts w:hint="cs"/>
          <w:rtl/>
        </w:rPr>
        <w:t xml:space="preserve">، </w:t>
      </w:r>
      <w:r>
        <w:rPr>
          <w:rFonts w:hint="cs"/>
          <w:rtl/>
        </w:rPr>
        <w:t>لابن هشام 1</w:t>
      </w:r>
      <w:r w:rsidR="00603FE9">
        <w:rPr>
          <w:rFonts w:hint="cs"/>
          <w:rtl/>
        </w:rPr>
        <w:t xml:space="preserve">: </w:t>
      </w:r>
      <w:r>
        <w:rPr>
          <w:rFonts w:hint="cs"/>
          <w:rtl/>
        </w:rPr>
        <w:t>181</w:t>
      </w:r>
      <w:r w:rsidR="002C54F1">
        <w:rPr>
          <w:rFonts w:hint="cs"/>
          <w:rtl/>
        </w:rPr>
        <w:t xml:space="preserve"> - </w:t>
      </w:r>
      <w:r>
        <w:rPr>
          <w:rFonts w:hint="cs"/>
          <w:rtl/>
        </w:rPr>
        <w:t>182</w:t>
      </w:r>
      <w:r w:rsidR="001C4878">
        <w:rPr>
          <w:rFonts w:hint="cs"/>
          <w:rtl/>
        </w:rPr>
        <w:t xml:space="preserve">. </w:t>
      </w:r>
    </w:p>
    <w:p w:rsidR="00E25FC0" w:rsidRDefault="00E25FC0" w:rsidP="000F4F5C">
      <w:pPr>
        <w:pStyle w:val="libFootnote0"/>
        <w:rPr>
          <w:rtl/>
        </w:rPr>
      </w:pPr>
      <w:r>
        <w:rPr>
          <w:rFonts w:hint="cs"/>
          <w:rtl/>
        </w:rPr>
        <w:t xml:space="preserve">(3) في سيرة </w:t>
      </w:r>
      <w:r w:rsidR="00491973">
        <w:rPr>
          <w:rFonts w:hint="cs"/>
          <w:rtl/>
        </w:rPr>
        <w:t>ابن إسحاق</w:t>
      </w:r>
      <w:r w:rsidR="00603FE9">
        <w:rPr>
          <w:rFonts w:hint="cs"/>
          <w:rtl/>
        </w:rPr>
        <w:t>:</w:t>
      </w:r>
      <w:r w:rsidR="001C4878">
        <w:rPr>
          <w:rFonts w:hint="cs"/>
          <w:rtl/>
        </w:rPr>
        <w:t>.</w:t>
      </w:r>
      <w:r w:rsidR="009431ED">
        <w:rPr>
          <w:rFonts w:hint="cs"/>
          <w:rtl/>
        </w:rPr>
        <w:t>.</w:t>
      </w:r>
      <w:r w:rsidR="00491973">
        <w:rPr>
          <w:rFonts w:hint="cs"/>
          <w:rtl/>
        </w:rPr>
        <w:t>. راعي العشيرة ذو العقد = وساقي الحجيج المحامي عن الحمد</w:t>
      </w:r>
    </w:p>
    <w:p w:rsidR="00491973" w:rsidRDefault="00491973" w:rsidP="000F4F5C">
      <w:pPr>
        <w:pStyle w:val="libFootnote0"/>
        <w:rPr>
          <w:rtl/>
        </w:rPr>
      </w:pPr>
      <w:r>
        <w:rPr>
          <w:rFonts w:hint="cs"/>
          <w:rtl/>
        </w:rPr>
        <w:t>(4) في سيرة ابن إسحاق</w:t>
      </w:r>
      <w:r w:rsidR="00603FE9">
        <w:rPr>
          <w:rFonts w:hint="cs"/>
          <w:rtl/>
        </w:rPr>
        <w:t xml:space="preserve">: </w:t>
      </w:r>
      <w:r>
        <w:rPr>
          <w:rFonts w:hint="cs"/>
          <w:rtl/>
        </w:rPr>
        <w:t>ومن يؤلف الجار الغريب لبيته = إذا ما سماء البيت تبخل بالرعد</w:t>
      </w:r>
    </w:p>
    <w:p w:rsidR="00491973" w:rsidRDefault="00491973" w:rsidP="000F4F5C">
      <w:pPr>
        <w:pStyle w:val="libFootnote0"/>
        <w:rPr>
          <w:rtl/>
        </w:rPr>
      </w:pPr>
      <w:r>
        <w:rPr>
          <w:rFonts w:hint="cs"/>
          <w:rtl/>
        </w:rPr>
        <w:t>(5) السيرة النبويّة</w:t>
      </w:r>
      <w:r w:rsidR="00864EEE">
        <w:rPr>
          <w:rFonts w:hint="cs"/>
          <w:rtl/>
        </w:rPr>
        <w:t xml:space="preserve">، </w:t>
      </w:r>
      <w:r>
        <w:rPr>
          <w:rFonts w:hint="cs"/>
          <w:rtl/>
        </w:rPr>
        <w:t>لابن هشام 1</w:t>
      </w:r>
      <w:r w:rsidR="00603FE9">
        <w:rPr>
          <w:rFonts w:hint="cs"/>
          <w:rtl/>
        </w:rPr>
        <w:t xml:space="preserve">: </w:t>
      </w:r>
      <w:r>
        <w:rPr>
          <w:rFonts w:hint="cs"/>
          <w:rtl/>
        </w:rPr>
        <w:t>182</w:t>
      </w:r>
      <w:r w:rsidR="001C4878">
        <w:rPr>
          <w:rFonts w:hint="cs"/>
          <w:rtl/>
        </w:rPr>
        <w:t xml:space="preserve">. </w:t>
      </w:r>
    </w:p>
    <w:p w:rsidR="00491973" w:rsidRDefault="00491973" w:rsidP="000F4F5C">
      <w:pPr>
        <w:pStyle w:val="libFootnote0"/>
        <w:rPr>
          <w:rtl/>
        </w:rPr>
      </w:pPr>
      <w:r>
        <w:rPr>
          <w:rFonts w:hint="cs"/>
          <w:rtl/>
        </w:rPr>
        <w:t>(6) السجية</w:t>
      </w:r>
      <w:r w:rsidR="00603FE9">
        <w:rPr>
          <w:rFonts w:hint="cs"/>
          <w:rtl/>
        </w:rPr>
        <w:t xml:space="preserve">: </w:t>
      </w:r>
      <w:r>
        <w:rPr>
          <w:rFonts w:hint="cs"/>
          <w:rtl/>
        </w:rPr>
        <w:t>الطبيعة</w:t>
      </w:r>
      <w:r w:rsidR="001C4878">
        <w:rPr>
          <w:rFonts w:hint="cs"/>
          <w:rtl/>
        </w:rPr>
        <w:t xml:space="preserve">. </w:t>
      </w:r>
    </w:p>
    <w:p w:rsidR="00491973" w:rsidRDefault="00491973"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35"/>
        <w:gridCol w:w="270"/>
        <w:gridCol w:w="3408"/>
      </w:tblGrid>
      <w:tr w:rsidR="00C635C7" w:rsidTr="00014E30">
        <w:trPr>
          <w:trHeight w:val="350"/>
        </w:trPr>
        <w:tc>
          <w:tcPr>
            <w:tcW w:w="3920" w:type="dxa"/>
            <w:shd w:val="clear" w:color="auto" w:fill="auto"/>
          </w:tcPr>
          <w:p w:rsidR="00C635C7" w:rsidRDefault="00C635C7" w:rsidP="00014E30">
            <w:pPr>
              <w:pStyle w:val="libPoem"/>
            </w:pPr>
            <w:r>
              <w:rPr>
                <w:rFonts w:hint="cs"/>
                <w:rtl/>
              </w:rPr>
              <w:t>على سهل الخليقة أبطحيّ</w:t>
            </w:r>
            <w:r w:rsidRPr="00725071">
              <w:rPr>
                <w:rStyle w:val="libPoemTiniChar0"/>
                <w:rtl/>
              </w:rPr>
              <w:br/>
              <w:t> </w:t>
            </w:r>
          </w:p>
        </w:tc>
        <w:tc>
          <w:tcPr>
            <w:tcW w:w="279" w:type="dxa"/>
            <w:shd w:val="clear" w:color="auto" w:fill="auto"/>
          </w:tcPr>
          <w:p w:rsidR="00C635C7" w:rsidRDefault="00C635C7" w:rsidP="00014E30">
            <w:pPr>
              <w:pStyle w:val="libPoem"/>
              <w:rPr>
                <w:rtl/>
              </w:rPr>
            </w:pPr>
          </w:p>
        </w:tc>
        <w:tc>
          <w:tcPr>
            <w:tcW w:w="3881" w:type="dxa"/>
            <w:shd w:val="clear" w:color="auto" w:fill="auto"/>
          </w:tcPr>
          <w:p w:rsidR="00C635C7" w:rsidRDefault="00C635C7" w:rsidP="00014E30">
            <w:pPr>
              <w:pStyle w:val="libPoem"/>
            </w:pPr>
            <w:r>
              <w:rPr>
                <w:rFonts w:hint="cs"/>
                <w:rtl/>
              </w:rPr>
              <w:t xml:space="preserve">كريم الخيم نيّته العلاء </w:t>
            </w:r>
            <w:r w:rsidRPr="00C635C7">
              <w:rPr>
                <w:rStyle w:val="libFootnotenumChar"/>
                <w:rFonts w:hint="cs"/>
                <w:rtl/>
              </w:rPr>
              <w:t>(1)</w:t>
            </w:r>
            <w:r w:rsidRPr="00725071">
              <w:rPr>
                <w:rStyle w:val="libPoemTiniChar0"/>
                <w:rtl/>
              </w:rPr>
              <w:br/>
              <w:t> </w:t>
            </w:r>
          </w:p>
        </w:tc>
      </w:tr>
      <w:tr w:rsidR="00C635C7" w:rsidTr="00014E30">
        <w:trPr>
          <w:trHeight w:val="350"/>
        </w:trPr>
        <w:tc>
          <w:tcPr>
            <w:tcW w:w="3920" w:type="dxa"/>
          </w:tcPr>
          <w:p w:rsidR="00C635C7" w:rsidRDefault="00C635C7" w:rsidP="00014E30">
            <w:pPr>
              <w:pStyle w:val="libPoem"/>
            </w:pPr>
            <w:r>
              <w:rPr>
                <w:rFonts w:hint="cs"/>
                <w:rtl/>
              </w:rPr>
              <w:t>على الفيّاض شيبة ذي المعالي</w:t>
            </w:r>
            <w:r w:rsidRPr="00725071">
              <w:rPr>
                <w:rStyle w:val="libPoemTiniChar0"/>
                <w:rtl/>
              </w:rPr>
              <w:br/>
              <w:t> </w:t>
            </w:r>
          </w:p>
        </w:tc>
        <w:tc>
          <w:tcPr>
            <w:tcW w:w="279" w:type="dxa"/>
          </w:tcPr>
          <w:p w:rsidR="00C635C7" w:rsidRDefault="00C635C7" w:rsidP="00014E30">
            <w:pPr>
              <w:pStyle w:val="libPoem"/>
              <w:rPr>
                <w:rtl/>
              </w:rPr>
            </w:pPr>
          </w:p>
        </w:tc>
        <w:tc>
          <w:tcPr>
            <w:tcW w:w="3881" w:type="dxa"/>
          </w:tcPr>
          <w:p w:rsidR="00C635C7" w:rsidRDefault="00C635C7" w:rsidP="00014E30">
            <w:pPr>
              <w:pStyle w:val="libPoem"/>
            </w:pPr>
            <w:r>
              <w:rPr>
                <w:rFonts w:hint="cs"/>
                <w:rtl/>
              </w:rPr>
              <w:t xml:space="preserve">أبيك الخير ليس له كفاء </w:t>
            </w:r>
            <w:r w:rsidRPr="00C635C7">
              <w:rPr>
                <w:rStyle w:val="libFootnotenumChar"/>
                <w:rFonts w:hint="cs"/>
                <w:rtl/>
              </w:rPr>
              <w:t>(2)</w:t>
            </w:r>
            <w:r w:rsidRPr="00725071">
              <w:rPr>
                <w:rStyle w:val="libPoemTiniChar0"/>
                <w:rtl/>
              </w:rPr>
              <w:br/>
              <w:t> </w:t>
            </w:r>
          </w:p>
        </w:tc>
      </w:tr>
      <w:tr w:rsidR="00C635C7" w:rsidTr="00014E30">
        <w:trPr>
          <w:trHeight w:val="350"/>
        </w:trPr>
        <w:tc>
          <w:tcPr>
            <w:tcW w:w="3920" w:type="dxa"/>
          </w:tcPr>
          <w:p w:rsidR="00C635C7" w:rsidRDefault="00C635C7" w:rsidP="00014E30">
            <w:pPr>
              <w:pStyle w:val="libPoem"/>
            </w:pPr>
            <w:r>
              <w:rPr>
                <w:rFonts w:hint="cs"/>
                <w:rtl/>
              </w:rPr>
              <w:t>طويل الباع أملس شيظميّ</w:t>
            </w:r>
            <w:r w:rsidRPr="00725071">
              <w:rPr>
                <w:rStyle w:val="libPoemTiniChar0"/>
                <w:rtl/>
              </w:rPr>
              <w:br/>
              <w:t> </w:t>
            </w:r>
          </w:p>
        </w:tc>
        <w:tc>
          <w:tcPr>
            <w:tcW w:w="279" w:type="dxa"/>
          </w:tcPr>
          <w:p w:rsidR="00C635C7" w:rsidRDefault="00C635C7" w:rsidP="00014E30">
            <w:pPr>
              <w:pStyle w:val="libPoem"/>
              <w:rPr>
                <w:rtl/>
              </w:rPr>
            </w:pPr>
          </w:p>
        </w:tc>
        <w:tc>
          <w:tcPr>
            <w:tcW w:w="3881" w:type="dxa"/>
          </w:tcPr>
          <w:p w:rsidR="00C635C7" w:rsidRDefault="00C635C7" w:rsidP="00014E30">
            <w:pPr>
              <w:pStyle w:val="libPoem"/>
            </w:pPr>
            <w:r>
              <w:rPr>
                <w:rFonts w:hint="cs"/>
                <w:rtl/>
              </w:rPr>
              <w:t xml:space="preserve">أغرّ كأنّ غرّته ضياء </w:t>
            </w:r>
            <w:r w:rsidRPr="00C635C7">
              <w:rPr>
                <w:rStyle w:val="libFootnotenumChar"/>
                <w:rFonts w:hint="cs"/>
                <w:rtl/>
              </w:rPr>
              <w:t>(3)</w:t>
            </w:r>
            <w:r w:rsidRPr="00725071">
              <w:rPr>
                <w:rStyle w:val="libPoemTiniChar0"/>
                <w:rtl/>
              </w:rPr>
              <w:br/>
              <w:t> </w:t>
            </w:r>
          </w:p>
        </w:tc>
      </w:tr>
      <w:tr w:rsidR="00C635C7" w:rsidTr="00014E30">
        <w:trPr>
          <w:trHeight w:val="350"/>
        </w:trPr>
        <w:tc>
          <w:tcPr>
            <w:tcW w:w="3920" w:type="dxa"/>
          </w:tcPr>
          <w:p w:rsidR="00C635C7" w:rsidRDefault="00C635C7" w:rsidP="00014E30">
            <w:pPr>
              <w:pStyle w:val="libPoem"/>
            </w:pPr>
            <w:r>
              <w:rPr>
                <w:rFonts w:hint="cs"/>
                <w:rtl/>
              </w:rPr>
              <w:t>أقبّ الكشح أروع ذي فضول</w:t>
            </w:r>
            <w:r w:rsidRPr="00725071">
              <w:rPr>
                <w:rStyle w:val="libPoemTiniChar0"/>
                <w:rtl/>
              </w:rPr>
              <w:br/>
              <w:t> </w:t>
            </w:r>
          </w:p>
        </w:tc>
        <w:tc>
          <w:tcPr>
            <w:tcW w:w="279" w:type="dxa"/>
          </w:tcPr>
          <w:p w:rsidR="00C635C7" w:rsidRDefault="00C635C7" w:rsidP="00014E30">
            <w:pPr>
              <w:pStyle w:val="libPoem"/>
              <w:rPr>
                <w:rtl/>
              </w:rPr>
            </w:pPr>
          </w:p>
        </w:tc>
        <w:tc>
          <w:tcPr>
            <w:tcW w:w="3881" w:type="dxa"/>
          </w:tcPr>
          <w:p w:rsidR="00C635C7" w:rsidRDefault="00C635C7" w:rsidP="00014E30">
            <w:pPr>
              <w:pStyle w:val="libPoem"/>
            </w:pPr>
            <w:r>
              <w:rPr>
                <w:rFonts w:hint="cs"/>
                <w:rtl/>
              </w:rPr>
              <w:t xml:space="preserve">له المجد المقدّم والسّناء </w:t>
            </w:r>
            <w:r w:rsidRPr="00C635C7">
              <w:rPr>
                <w:rStyle w:val="libFootnotenumChar"/>
                <w:rFonts w:hint="cs"/>
                <w:rtl/>
              </w:rPr>
              <w:t>(4)</w:t>
            </w:r>
            <w:r w:rsidRPr="00725071">
              <w:rPr>
                <w:rStyle w:val="libPoemTiniChar0"/>
                <w:rtl/>
              </w:rPr>
              <w:br/>
              <w:t> </w:t>
            </w:r>
          </w:p>
        </w:tc>
      </w:tr>
      <w:tr w:rsidR="00C635C7" w:rsidTr="00014E30">
        <w:trPr>
          <w:trHeight w:val="350"/>
        </w:trPr>
        <w:tc>
          <w:tcPr>
            <w:tcW w:w="3920" w:type="dxa"/>
          </w:tcPr>
          <w:p w:rsidR="00C635C7" w:rsidRDefault="00C635C7" w:rsidP="00014E30">
            <w:pPr>
              <w:pStyle w:val="libPoem"/>
            </w:pPr>
            <w:r>
              <w:rPr>
                <w:rFonts w:hint="cs"/>
                <w:rtl/>
              </w:rPr>
              <w:t>أبيّ الضّيم أبلج هبرزيّ</w:t>
            </w:r>
            <w:r w:rsidRPr="00725071">
              <w:rPr>
                <w:rStyle w:val="libPoemTiniChar0"/>
                <w:rtl/>
              </w:rPr>
              <w:br/>
              <w:t> </w:t>
            </w:r>
          </w:p>
        </w:tc>
        <w:tc>
          <w:tcPr>
            <w:tcW w:w="279" w:type="dxa"/>
          </w:tcPr>
          <w:p w:rsidR="00C635C7" w:rsidRDefault="00C635C7" w:rsidP="00014E30">
            <w:pPr>
              <w:pStyle w:val="libPoem"/>
              <w:rPr>
                <w:rtl/>
              </w:rPr>
            </w:pPr>
          </w:p>
        </w:tc>
        <w:tc>
          <w:tcPr>
            <w:tcW w:w="3881" w:type="dxa"/>
          </w:tcPr>
          <w:p w:rsidR="00C635C7" w:rsidRDefault="00C635C7" w:rsidP="00014E30">
            <w:pPr>
              <w:pStyle w:val="libPoem"/>
            </w:pPr>
            <w:r>
              <w:rPr>
                <w:rFonts w:hint="cs"/>
                <w:rtl/>
              </w:rPr>
              <w:t xml:space="preserve">قديم المجد ليس له خفاء </w:t>
            </w:r>
            <w:r w:rsidRPr="00C635C7">
              <w:rPr>
                <w:rStyle w:val="libFootnotenumChar"/>
                <w:rFonts w:hint="cs"/>
                <w:rtl/>
              </w:rPr>
              <w:t>(5)</w:t>
            </w:r>
            <w:r w:rsidRPr="00725071">
              <w:rPr>
                <w:rStyle w:val="libPoemTiniChar0"/>
                <w:rtl/>
              </w:rPr>
              <w:br/>
              <w:t> </w:t>
            </w:r>
          </w:p>
        </w:tc>
      </w:tr>
      <w:tr w:rsidR="00C635C7" w:rsidTr="00014E30">
        <w:tblPrEx>
          <w:tblLook w:val="04A0" w:firstRow="1" w:lastRow="0" w:firstColumn="1" w:lastColumn="0" w:noHBand="0" w:noVBand="1"/>
        </w:tblPrEx>
        <w:trPr>
          <w:trHeight w:val="350"/>
        </w:trPr>
        <w:tc>
          <w:tcPr>
            <w:tcW w:w="3920" w:type="dxa"/>
          </w:tcPr>
          <w:p w:rsidR="00C635C7" w:rsidRDefault="00C635C7" w:rsidP="00014E30">
            <w:pPr>
              <w:pStyle w:val="libPoem"/>
            </w:pPr>
            <w:r>
              <w:rPr>
                <w:rFonts w:hint="cs"/>
                <w:rtl/>
              </w:rPr>
              <w:t>ومعقل مالك وربيع فهر</w:t>
            </w:r>
            <w:r w:rsidRPr="00725071">
              <w:rPr>
                <w:rStyle w:val="libPoemTiniChar0"/>
                <w:rtl/>
              </w:rPr>
              <w:br/>
              <w:t> </w:t>
            </w:r>
          </w:p>
        </w:tc>
        <w:tc>
          <w:tcPr>
            <w:tcW w:w="279" w:type="dxa"/>
          </w:tcPr>
          <w:p w:rsidR="00C635C7" w:rsidRDefault="00C635C7" w:rsidP="00014E30">
            <w:pPr>
              <w:pStyle w:val="libPoem"/>
              <w:rPr>
                <w:rtl/>
              </w:rPr>
            </w:pPr>
          </w:p>
        </w:tc>
        <w:tc>
          <w:tcPr>
            <w:tcW w:w="3881" w:type="dxa"/>
          </w:tcPr>
          <w:p w:rsidR="00C635C7" w:rsidRDefault="00C635C7" w:rsidP="00C635C7">
            <w:pPr>
              <w:pStyle w:val="libPoem"/>
            </w:pPr>
            <w:r>
              <w:rPr>
                <w:rFonts w:hint="cs"/>
                <w:rtl/>
              </w:rPr>
              <w:t xml:space="preserve">وفاصلها إذا التمس القضاء </w:t>
            </w:r>
            <w:r w:rsidRPr="00C635C7">
              <w:rPr>
                <w:rStyle w:val="libFootnotenumChar"/>
                <w:rFonts w:hint="cs"/>
                <w:rtl/>
              </w:rPr>
              <w:t>(6)</w:t>
            </w:r>
            <w:r w:rsidRPr="00725071">
              <w:rPr>
                <w:rStyle w:val="libPoemTiniChar0"/>
                <w:rtl/>
              </w:rPr>
              <w:br/>
              <w:t> </w:t>
            </w:r>
          </w:p>
        </w:tc>
      </w:tr>
      <w:tr w:rsidR="00C635C7" w:rsidTr="00014E30">
        <w:tblPrEx>
          <w:tblLook w:val="04A0" w:firstRow="1" w:lastRow="0" w:firstColumn="1" w:lastColumn="0" w:noHBand="0" w:noVBand="1"/>
        </w:tblPrEx>
        <w:trPr>
          <w:trHeight w:val="350"/>
        </w:trPr>
        <w:tc>
          <w:tcPr>
            <w:tcW w:w="3920" w:type="dxa"/>
          </w:tcPr>
          <w:p w:rsidR="00C635C7" w:rsidRDefault="00C635C7" w:rsidP="00014E30">
            <w:pPr>
              <w:pStyle w:val="libPoem"/>
            </w:pPr>
            <w:r>
              <w:rPr>
                <w:rFonts w:hint="cs"/>
                <w:rtl/>
              </w:rPr>
              <w:t>وكان هو الفتى كرماً وجوداً</w:t>
            </w:r>
            <w:r w:rsidRPr="00725071">
              <w:rPr>
                <w:rStyle w:val="libPoemTiniChar0"/>
                <w:rtl/>
              </w:rPr>
              <w:br/>
              <w:t> </w:t>
            </w:r>
          </w:p>
        </w:tc>
        <w:tc>
          <w:tcPr>
            <w:tcW w:w="279" w:type="dxa"/>
          </w:tcPr>
          <w:p w:rsidR="00C635C7" w:rsidRDefault="00C635C7" w:rsidP="00014E30">
            <w:pPr>
              <w:pStyle w:val="libPoem"/>
              <w:rPr>
                <w:rtl/>
              </w:rPr>
            </w:pPr>
          </w:p>
        </w:tc>
        <w:tc>
          <w:tcPr>
            <w:tcW w:w="3881" w:type="dxa"/>
          </w:tcPr>
          <w:p w:rsidR="00C635C7" w:rsidRDefault="00C635C7" w:rsidP="00014E30">
            <w:pPr>
              <w:pStyle w:val="libPoem"/>
            </w:pPr>
            <w:r>
              <w:rPr>
                <w:rFonts w:hint="cs"/>
                <w:rtl/>
              </w:rPr>
              <w:t>وبأساً حين تنسكب الدماء</w:t>
            </w:r>
            <w:r w:rsidRPr="00725071">
              <w:rPr>
                <w:rStyle w:val="libPoemTiniChar0"/>
                <w:rtl/>
              </w:rPr>
              <w:br/>
              <w:t> </w:t>
            </w:r>
          </w:p>
        </w:tc>
      </w:tr>
      <w:tr w:rsidR="00C635C7" w:rsidTr="00014E30">
        <w:tblPrEx>
          <w:tblLook w:val="04A0" w:firstRow="1" w:lastRow="0" w:firstColumn="1" w:lastColumn="0" w:noHBand="0" w:noVBand="1"/>
        </w:tblPrEx>
        <w:trPr>
          <w:trHeight w:val="350"/>
        </w:trPr>
        <w:tc>
          <w:tcPr>
            <w:tcW w:w="3920" w:type="dxa"/>
          </w:tcPr>
          <w:p w:rsidR="00C635C7" w:rsidRDefault="00C635C7" w:rsidP="00014E30">
            <w:pPr>
              <w:pStyle w:val="libPoem"/>
            </w:pPr>
            <w:r>
              <w:rPr>
                <w:rFonts w:hint="cs"/>
                <w:rtl/>
              </w:rPr>
              <w:t>إذا هاب الكماة الموت حتّى</w:t>
            </w:r>
            <w:r w:rsidRPr="00067003">
              <w:rPr>
                <w:rtl/>
              </w:rPr>
              <w:t xml:space="preserve"> </w:t>
            </w:r>
            <w:r w:rsidRPr="00725071">
              <w:rPr>
                <w:rStyle w:val="libPoemTiniChar0"/>
                <w:rtl/>
              </w:rPr>
              <w:br/>
              <w:t> </w:t>
            </w:r>
          </w:p>
        </w:tc>
        <w:tc>
          <w:tcPr>
            <w:tcW w:w="279" w:type="dxa"/>
          </w:tcPr>
          <w:p w:rsidR="00C635C7" w:rsidRDefault="00C635C7" w:rsidP="00014E30">
            <w:pPr>
              <w:pStyle w:val="libPoem"/>
              <w:rPr>
                <w:rtl/>
              </w:rPr>
            </w:pPr>
          </w:p>
        </w:tc>
        <w:tc>
          <w:tcPr>
            <w:tcW w:w="3881" w:type="dxa"/>
          </w:tcPr>
          <w:p w:rsidR="00C635C7" w:rsidRDefault="00C635C7" w:rsidP="00014E30">
            <w:pPr>
              <w:pStyle w:val="libPoem"/>
            </w:pPr>
            <w:r>
              <w:rPr>
                <w:rFonts w:hint="cs"/>
                <w:rtl/>
              </w:rPr>
              <w:t xml:space="preserve">كأنّ قلوب أكثرهم هواء </w:t>
            </w:r>
            <w:r w:rsidRPr="00C635C7">
              <w:rPr>
                <w:rStyle w:val="libFootnotenumChar"/>
                <w:rFonts w:hint="cs"/>
                <w:rtl/>
              </w:rPr>
              <w:t>(7)</w:t>
            </w:r>
            <w:r w:rsidRPr="00725071">
              <w:rPr>
                <w:rStyle w:val="libPoemTiniChar0"/>
                <w:rtl/>
              </w:rPr>
              <w:br/>
              <w:t> </w:t>
            </w:r>
          </w:p>
        </w:tc>
      </w:tr>
      <w:tr w:rsidR="00C635C7" w:rsidTr="00014E30">
        <w:tblPrEx>
          <w:tblLook w:val="04A0" w:firstRow="1" w:lastRow="0" w:firstColumn="1" w:lastColumn="0" w:noHBand="0" w:noVBand="1"/>
        </w:tblPrEx>
        <w:trPr>
          <w:trHeight w:val="350"/>
        </w:trPr>
        <w:tc>
          <w:tcPr>
            <w:tcW w:w="3920" w:type="dxa"/>
          </w:tcPr>
          <w:p w:rsidR="00C635C7" w:rsidRDefault="00C635C7" w:rsidP="00014E30">
            <w:pPr>
              <w:pStyle w:val="libPoem"/>
            </w:pPr>
            <w:r>
              <w:rPr>
                <w:rFonts w:hint="cs"/>
                <w:rtl/>
              </w:rPr>
              <w:t>مضى قدماً بذي ربد خشيب</w:t>
            </w:r>
            <w:r w:rsidRPr="00725071">
              <w:rPr>
                <w:rStyle w:val="libPoemTiniChar0"/>
                <w:rtl/>
              </w:rPr>
              <w:br/>
              <w:t> </w:t>
            </w:r>
          </w:p>
        </w:tc>
        <w:tc>
          <w:tcPr>
            <w:tcW w:w="279" w:type="dxa"/>
          </w:tcPr>
          <w:p w:rsidR="00C635C7" w:rsidRDefault="00C635C7" w:rsidP="00014E30">
            <w:pPr>
              <w:pStyle w:val="libPoem"/>
              <w:rPr>
                <w:rtl/>
              </w:rPr>
            </w:pPr>
          </w:p>
        </w:tc>
        <w:tc>
          <w:tcPr>
            <w:tcW w:w="3881" w:type="dxa"/>
          </w:tcPr>
          <w:p w:rsidR="00C635C7" w:rsidRDefault="00C635C7" w:rsidP="00014E30">
            <w:pPr>
              <w:pStyle w:val="libPoem"/>
            </w:pPr>
            <w:r>
              <w:rPr>
                <w:rFonts w:hint="cs"/>
                <w:rtl/>
              </w:rPr>
              <w:t xml:space="preserve">عليه حين تبصره البهاء </w:t>
            </w:r>
            <w:r w:rsidRPr="00C635C7">
              <w:rPr>
                <w:rStyle w:val="libFootnotenumChar"/>
                <w:rFonts w:hint="cs"/>
                <w:rtl/>
              </w:rPr>
              <w:t>(8)</w:t>
            </w:r>
            <w:r w:rsidRPr="00725071">
              <w:rPr>
                <w:rStyle w:val="libPoemTiniChar0"/>
                <w:rtl/>
              </w:rPr>
              <w:br/>
              <w:t> </w:t>
            </w:r>
          </w:p>
        </w:tc>
      </w:tr>
    </w:tbl>
    <w:p w:rsidR="00491973" w:rsidRDefault="00C635C7" w:rsidP="00B2483E">
      <w:pPr>
        <w:pStyle w:val="libNormal"/>
        <w:rPr>
          <w:rtl/>
        </w:rPr>
      </w:pPr>
      <w:r>
        <w:rPr>
          <w:rFonts w:hint="cs"/>
          <w:rtl/>
        </w:rPr>
        <w:t>هذا هو عبد ال</w:t>
      </w:r>
      <w:r w:rsidR="002A1904">
        <w:rPr>
          <w:rFonts w:hint="cs"/>
          <w:rtl/>
        </w:rPr>
        <w:t>مطّلب المتألّه المتحنّث الفيّاض أبيّ الضّيم لا يظلم جاره ولا يسلم من استجاره</w:t>
      </w:r>
      <w:r w:rsidR="001C4878">
        <w:rPr>
          <w:rFonts w:hint="cs"/>
          <w:rtl/>
        </w:rPr>
        <w:t xml:space="preserve">. </w:t>
      </w:r>
      <w:r w:rsidR="002A1904">
        <w:rPr>
          <w:rFonts w:hint="cs"/>
          <w:rtl/>
        </w:rPr>
        <w:t>أبلج أغرّ أروع معرق في المجد</w:t>
      </w:r>
      <w:r w:rsidR="00864EEE">
        <w:rPr>
          <w:rFonts w:hint="cs"/>
          <w:rtl/>
        </w:rPr>
        <w:t xml:space="preserve">، </w:t>
      </w:r>
      <w:r w:rsidR="002A1904">
        <w:rPr>
          <w:rFonts w:hint="cs"/>
          <w:rtl/>
        </w:rPr>
        <w:t>نقيّ الثوب يستسقى الغمام به وبحفيده ميمون النقيبة</w:t>
      </w:r>
      <w:r w:rsidR="00B42E20" w:rsidRPr="00B42E20">
        <w:rPr>
          <w:rStyle w:val="libAlaemChar"/>
          <w:rFonts w:eastAsiaTheme="minorHAnsi"/>
          <w:rtl/>
        </w:rPr>
        <w:t xml:space="preserve"> </w:t>
      </w:r>
      <w:r w:rsidR="00B42E20" w:rsidRPr="00B32355">
        <w:rPr>
          <w:rStyle w:val="libAlaemChar"/>
          <w:rFonts w:eastAsiaTheme="minorHAnsi"/>
          <w:rtl/>
        </w:rPr>
        <w:t>صلى‌الله‌عليه‌وآله‌وسلم</w:t>
      </w:r>
      <w:r w:rsidR="001C4878">
        <w:rPr>
          <w:rFonts w:hint="cs"/>
          <w:rtl/>
        </w:rPr>
        <w:t xml:space="preserve">. </w:t>
      </w:r>
      <w:r w:rsidR="002A1904">
        <w:rPr>
          <w:rFonts w:hint="cs"/>
          <w:rtl/>
        </w:rPr>
        <w:t xml:space="preserve">ويعطيه الله </w:t>
      </w:r>
      <w:r w:rsidR="00B42E20">
        <w:rPr>
          <w:rFonts w:hint="cs"/>
          <w:rtl/>
        </w:rPr>
        <w:t>تعالى زمزم</w:t>
      </w:r>
      <w:r w:rsidR="00864EEE">
        <w:rPr>
          <w:rFonts w:hint="cs"/>
          <w:rtl/>
        </w:rPr>
        <w:t xml:space="preserve">، </w:t>
      </w:r>
      <w:r w:rsidR="00B42E20">
        <w:rPr>
          <w:rFonts w:hint="cs"/>
          <w:rtl/>
        </w:rPr>
        <w:t>فهي له من دون قريش</w:t>
      </w:r>
      <w:r w:rsidR="004A4E29">
        <w:rPr>
          <w:rFonts w:hint="cs"/>
          <w:rtl/>
        </w:rPr>
        <w:t xml:space="preserve">! </w:t>
      </w:r>
      <w:r w:rsidR="00B42E20">
        <w:rPr>
          <w:rFonts w:hint="cs"/>
          <w:rtl/>
        </w:rPr>
        <w:t>فإذا نافروه</w:t>
      </w:r>
      <w:r w:rsidR="00864EEE">
        <w:rPr>
          <w:rFonts w:hint="cs"/>
          <w:rtl/>
        </w:rPr>
        <w:t xml:space="preserve">، </w:t>
      </w:r>
      <w:r w:rsidR="00B42E20">
        <w:rPr>
          <w:rFonts w:hint="cs"/>
          <w:rtl/>
        </w:rPr>
        <w:t>ورأى القوم لا يعقلون</w:t>
      </w:r>
      <w:r w:rsidR="00B154FA">
        <w:rPr>
          <w:rFonts w:hint="cs"/>
          <w:rtl/>
        </w:rPr>
        <w:t xml:space="preserve"> إلّا </w:t>
      </w:r>
      <w:r w:rsidR="00B42E20">
        <w:rPr>
          <w:rFonts w:hint="cs"/>
          <w:rtl/>
        </w:rPr>
        <w:t>ذلك</w:t>
      </w:r>
      <w:r w:rsidR="004A4E29">
        <w:rPr>
          <w:rFonts w:hint="cs"/>
          <w:rtl/>
        </w:rPr>
        <w:t xml:space="preserve">! </w:t>
      </w:r>
      <w:r w:rsidR="00B42E20">
        <w:rPr>
          <w:rFonts w:hint="cs"/>
          <w:rtl/>
        </w:rPr>
        <w:t>وافقهم</w:t>
      </w:r>
      <w:r w:rsidR="00864EEE">
        <w:rPr>
          <w:rFonts w:hint="cs"/>
          <w:rtl/>
        </w:rPr>
        <w:t xml:space="preserve">، </w:t>
      </w:r>
      <w:r w:rsidR="00B42E20">
        <w:rPr>
          <w:rFonts w:hint="cs"/>
          <w:rtl/>
        </w:rPr>
        <w:t>وفي الصحراء إذا نضب ماؤه وماء أصحابه</w:t>
      </w:r>
      <w:r w:rsidR="00603FE9">
        <w:rPr>
          <w:rFonts w:hint="cs"/>
          <w:rtl/>
        </w:rPr>
        <w:t xml:space="preserve">؛ </w:t>
      </w:r>
    </w:p>
    <w:p w:rsidR="00B42E20" w:rsidRDefault="009431ED" w:rsidP="009431ED">
      <w:pPr>
        <w:pStyle w:val="libLine"/>
        <w:rPr>
          <w:rtl/>
        </w:rPr>
      </w:pPr>
      <w:r>
        <w:rPr>
          <w:rFonts w:hint="cs"/>
          <w:rtl/>
        </w:rPr>
        <w:t>____________________</w:t>
      </w:r>
    </w:p>
    <w:p w:rsidR="00B42E20" w:rsidRDefault="00B42E20" w:rsidP="00803315">
      <w:pPr>
        <w:pStyle w:val="libFootnote0"/>
        <w:rPr>
          <w:rtl/>
        </w:rPr>
      </w:pPr>
      <w:r>
        <w:rPr>
          <w:rFonts w:hint="cs"/>
          <w:rtl/>
        </w:rPr>
        <w:t>(1) أي من قريش البطاح</w:t>
      </w:r>
      <w:r w:rsidR="00864EEE">
        <w:rPr>
          <w:rFonts w:hint="cs"/>
          <w:rtl/>
        </w:rPr>
        <w:t xml:space="preserve">، </w:t>
      </w:r>
      <w:r>
        <w:rPr>
          <w:rFonts w:hint="cs"/>
          <w:rtl/>
        </w:rPr>
        <w:t>وهم الذين ينزلون بين أخشبي</w:t>
      </w:r>
      <w:r w:rsidR="002C54F1">
        <w:rPr>
          <w:rFonts w:hint="cs"/>
          <w:rtl/>
        </w:rPr>
        <w:t xml:space="preserve"> - </w:t>
      </w:r>
      <w:r>
        <w:rPr>
          <w:rFonts w:hint="cs"/>
          <w:rtl/>
        </w:rPr>
        <w:t>أي جبلي مكّة</w:t>
      </w:r>
      <w:r w:rsidR="001C4878">
        <w:rPr>
          <w:rFonts w:hint="cs"/>
          <w:rtl/>
        </w:rPr>
        <w:t xml:space="preserve">. </w:t>
      </w:r>
    </w:p>
    <w:p w:rsidR="00B42E20" w:rsidRDefault="00B42E20" w:rsidP="00803315">
      <w:pPr>
        <w:pStyle w:val="libFootnote0"/>
        <w:rPr>
          <w:rtl/>
        </w:rPr>
      </w:pPr>
      <w:r>
        <w:rPr>
          <w:rFonts w:hint="cs"/>
          <w:rtl/>
        </w:rPr>
        <w:t>(2) الكفاء</w:t>
      </w:r>
      <w:r w:rsidR="00603FE9">
        <w:rPr>
          <w:rFonts w:hint="cs"/>
          <w:rtl/>
        </w:rPr>
        <w:t xml:space="preserve">: </w:t>
      </w:r>
      <w:r>
        <w:rPr>
          <w:rFonts w:hint="cs"/>
          <w:rtl/>
        </w:rPr>
        <w:t>المثل</w:t>
      </w:r>
      <w:r w:rsidR="001C4878">
        <w:rPr>
          <w:rFonts w:hint="cs"/>
          <w:rtl/>
        </w:rPr>
        <w:t xml:space="preserve">. </w:t>
      </w:r>
    </w:p>
    <w:p w:rsidR="00B42E20" w:rsidRDefault="00B42E20" w:rsidP="00803315">
      <w:pPr>
        <w:pStyle w:val="libFootnote0"/>
        <w:rPr>
          <w:rtl/>
        </w:rPr>
      </w:pPr>
      <w:r>
        <w:rPr>
          <w:rFonts w:hint="cs"/>
          <w:rtl/>
        </w:rPr>
        <w:t>(3) شيظميّ</w:t>
      </w:r>
      <w:r w:rsidR="00603FE9">
        <w:rPr>
          <w:rFonts w:hint="cs"/>
          <w:rtl/>
        </w:rPr>
        <w:t xml:space="preserve">: </w:t>
      </w:r>
      <w:r>
        <w:rPr>
          <w:rFonts w:hint="cs"/>
          <w:rtl/>
        </w:rPr>
        <w:t>من صفات الجمال</w:t>
      </w:r>
      <w:r w:rsidR="00864EEE">
        <w:rPr>
          <w:rFonts w:hint="cs"/>
          <w:rtl/>
        </w:rPr>
        <w:t xml:space="preserve">، </w:t>
      </w:r>
      <w:r>
        <w:rPr>
          <w:rFonts w:hint="cs"/>
          <w:rtl/>
        </w:rPr>
        <w:t>وقد مرّ تفسيره</w:t>
      </w:r>
      <w:r w:rsidR="001C4878">
        <w:rPr>
          <w:rFonts w:hint="cs"/>
          <w:rtl/>
        </w:rPr>
        <w:t xml:space="preserve">. </w:t>
      </w:r>
      <w:r>
        <w:rPr>
          <w:rFonts w:hint="cs"/>
          <w:rtl/>
        </w:rPr>
        <w:t>وأيضاً</w:t>
      </w:r>
      <w:r w:rsidR="00603FE9">
        <w:rPr>
          <w:rFonts w:hint="cs"/>
          <w:rtl/>
        </w:rPr>
        <w:t xml:space="preserve">: </w:t>
      </w:r>
      <w:r>
        <w:rPr>
          <w:rFonts w:hint="cs"/>
          <w:rtl/>
        </w:rPr>
        <w:t>المقول الفصيح</w:t>
      </w:r>
      <w:r w:rsidR="001C4878">
        <w:rPr>
          <w:rFonts w:hint="cs"/>
          <w:rtl/>
        </w:rPr>
        <w:t xml:space="preserve">. </w:t>
      </w:r>
      <w:r>
        <w:rPr>
          <w:rFonts w:hint="cs"/>
          <w:rtl/>
        </w:rPr>
        <w:t>وأغرّ</w:t>
      </w:r>
      <w:r w:rsidR="00603FE9">
        <w:rPr>
          <w:rFonts w:hint="cs"/>
          <w:rtl/>
        </w:rPr>
        <w:t xml:space="preserve">: </w:t>
      </w:r>
      <w:r>
        <w:rPr>
          <w:rFonts w:hint="cs"/>
          <w:rtl/>
        </w:rPr>
        <w:t>ذا حسن</w:t>
      </w:r>
      <w:r w:rsidR="00864EEE">
        <w:rPr>
          <w:rFonts w:hint="cs"/>
          <w:rtl/>
        </w:rPr>
        <w:t xml:space="preserve">، </w:t>
      </w:r>
      <w:r>
        <w:rPr>
          <w:rFonts w:hint="cs"/>
          <w:rtl/>
        </w:rPr>
        <w:t>وغرّته</w:t>
      </w:r>
      <w:r w:rsidR="00603FE9">
        <w:rPr>
          <w:rFonts w:hint="cs"/>
          <w:rtl/>
        </w:rPr>
        <w:t xml:space="preserve">: </w:t>
      </w:r>
      <w:r>
        <w:rPr>
          <w:rFonts w:hint="cs"/>
          <w:rtl/>
        </w:rPr>
        <w:t>طلعته ووجهه</w:t>
      </w:r>
      <w:r w:rsidR="001C4878">
        <w:rPr>
          <w:rFonts w:hint="cs"/>
          <w:rtl/>
        </w:rPr>
        <w:t xml:space="preserve">. </w:t>
      </w:r>
    </w:p>
    <w:p w:rsidR="00B42E20" w:rsidRDefault="00B42E20" w:rsidP="00803315">
      <w:pPr>
        <w:pStyle w:val="libFootnote0"/>
        <w:rPr>
          <w:rtl/>
        </w:rPr>
      </w:pPr>
      <w:r>
        <w:rPr>
          <w:rFonts w:hint="cs"/>
          <w:rtl/>
        </w:rPr>
        <w:t>(4) أقبّ</w:t>
      </w:r>
      <w:r w:rsidR="00603FE9">
        <w:rPr>
          <w:rFonts w:hint="cs"/>
          <w:rtl/>
        </w:rPr>
        <w:t xml:space="preserve">: </w:t>
      </w:r>
      <w:r>
        <w:rPr>
          <w:rFonts w:hint="cs"/>
          <w:rtl/>
        </w:rPr>
        <w:t>ضامر</w:t>
      </w:r>
      <w:r w:rsidR="001C4878">
        <w:rPr>
          <w:rFonts w:hint="cs"/>
          <w:rtl/>
        </w:rPr>
        <w:t xml:space="preserve">. </w:t>
      </w:r>
      <w:r>
        <w:rPr>
          <w:rFonts w:hint="cs"/>
          <w:rtl/>
        </w:rPr>
        <w:t>والكشح</w:t>
      </w:r>
      <w:r w:rsidR="00603FE9">
        <w:rPr>
          <w:rFonts w:hint="cs"/>
          <w:rtl/>
        </w:rPr>
        <w:t xml:space="preserve">: </w:t>
      </w:r>
      <w:r>
        <w:rPr>
          <w:rFonts w:hint="cs"/>
          <w:rtl/>
        </w:rPr>
        <w:t>الخصر</w:t>
      </w:r>
      <w:r w:rsidR="001C4878">
        <w:rPr>
          <w:rFonts w:hint="cs"/>
          <w:rtl/>
        </w:rPr>
        <w:t xml:space="preserve">. </w:t>
      </w:r>
      <w:r>
        <w:rPr>
          <w:rFonts w:hint="cs"/>
          <w:rtl/>
        </w:rPr>
        <w:t>والأروع</w:t>
      </w:r>
      <w:r w:rsidR="00603FE9">
        <w:rPr>
          <w:rFonts w:hint="cs"/>
          <w:rtl/>
        </w:rPr>
        <w:t xml:space="preserve">: </w:t>
      </w:r>
      <w:r>
        <w:rPr>
          <w:rFonts w:hint="cs"/>
          <w:rtl/>
        </w:rPr>
        <w:t>من يعجبك بحسنه</w:t>
      </w:r>
      <w:r w:rsidR="00864EEE">
        <w:rPr>
          <w:rFonts w:hint="cs"/>
          <w:rtl/>
        </w:rPr>
        <w:t xml:space="preserve">، </w:t>
      </w:r>
      <w:r>
        <w:rPr>
          <w:rFonts w:hint="cs"/>
          <w:rtl/>
        </w:rPr>
        <w:t>ومنظره وشجاعته</w:t>
      </w:r>
      <w:r w:rsidR="001C4878">
        <w:rPr>
          <w:rFonts w:hint="cs"/>
          <w:rtl/>
        </w:rPr>
        <w:t xml:space="preserve">. </w:t>
      </w:r>
    </w:p>
    <w:p w:rsidR="00B42E20" w:rsidRDefault="00B42E20" w:rsidP="00803315">
      <w:pPr>
        <w:pStyle w:val="libFootnote0"/>
        <w:rPr>
          <w:rtl/>
        </w:rPr>
      </w:pPr>
      <w:r>
        <w:rPr>
          <w:rFonts w:hint="cs"/>
          <w:rtl/>
        </w:rPr>
        <w:t>(5) هبرزي</w:t>
      </w:r>
      <w:r w:rsidR="00603FE9">
        <w:rPr>
          <w:rFonts w:hint="cs"/>
          <w:rtl/>
        </w:rPr>
        <w:t xml:space="preserve">: </w:t>
      </w:r>
      <w:r>
        <w:rPr>
          <w:rFonts w:hint="cs"/>
          <w:rtl/>
        </w:rPr>
        <w:t>مرّ تفسيره</w:t>
      </w:r>
      <w:r w:rsidR="00864EEE">
        <w:rPr>
          <w:rFonts w:hint="cs"/>
          <w:rtl/>
        </w:rPr>
        <w:t xml:space="preserve">، </w:t>
      </w:r>
      <w:r>
        <w:rPr>
          <w:rFonts w:hint="cs"/>
          <w:rtl/>
        </w:rPr>
        <w:t>وأبيّ الضّيم</w:t>
      </w:r>
      <w:r w:rsidR="00603FE9">
        <w:rPr>
          <w:rFonts w:hint="cs"/>
          <w:rtl/>
        </w:rPr>
        <w:t xml:space="preserve">: </w:t>
      </w:r>
      <w:r>
        <w:rPr>
          <w:rFonts w:hint="cs"/>
          <w:rtl/>
        </w:rPr>
        <w:t>لا يقبل الظلم</w:t>
      </w:r>
      <w:r w:rsidR="001C4878">
        <w:rPr>
          <w:rFonts w:hint="cs"/>
          <w:rtl/>
        </w:rPr>
        <w:t xml:space="preserve">. </w:t>
      </w:r>
    </w:p>
    <w:p w:rsidR="00B42E20" w:rsidRDefault="00B42E20" w:rsidP="00803315">
      <w:pPr>
        <w:pStyle w:val="libFootnote0"/>
        <w:rPr>
          <w:rtl/>
        </w:rPr>
      </w:pPr>
      <w:r>
        <w:rPr>
          <w:rFonts w:hint="cs"/>
          <w:rtl/>
        </w:rPr>
        <w:t>(6) الفاصل</w:t>
      </w:r>
      <w:r w:rsidR="00603FE9">
        <w:rPr>
          <w:rFonts w:hint="cs"/>
          <w:rtl/>
        </w:rPr>
        <w:t xml:space="preserve">: </w:t>
      </w:r>
      <w:r>
        <w:rPr>
          <w:rFonts w:hint="cs"/>
          <w:rtl/>
        </w:rPr>
        <w:t>الذي يفصل في الخصومات</w:t>
      </w:r>
      <w:r w:rsidR="001C4878">
        <w:rPr>
          <w:rFonts w:hint="cs"/>
          <w:rtl/>
        </w:rPr>
        <w:t xml:space="preserve">. </w:t>
      </w:r>
    </w:p>
    <w:p w:rsidR="00B42E20" w:rsidRDefault="00B42E20" w:rsidP="00803315">
      <w:pPr>
        <w:pStyle w:val="libFootnote0"/>
        <w:rPr>
          <w:rtl/>
        </w:rPr>
      </w:pPr>
      <w:r>
        <w:rPr>
          <w:rFonts w:hint="cs"/>
          <w:rtl/>
        </w:rPr>
        <w:t>(7) الكماة</w:t>
      </w:r>
      <w:r w:rsidR="00603FE9">
        <w:rPr>
          <w:rFonts w:hint="cs"/>
          <w:rtl/>
        </w:rPr>
        <w:t xml:space="preserve">: </w:t>
      </w:r>
      <w:r>
        <w:rPr>
          <w:rFonts w:hint="cs"/>
          <w:rtl/>
        </w:rPr>
        <w:t>الشجعان</w:t>
      </w:r>
      <w:r w:rsidR="00864EEE">
        <w:rPr>
          <w:rFonts w:hint="cs"/>
          <w:rtl/>
        </w:rPr>
        <w:t xml:space="preserve">، </w:t>
      </w:r>
      <w:r>
        <w:rPr>
          <w:rFonts w:hint="cs"/>
          <w:rtl/>
        </w:rPr>
        <w:t>واحدهم</w:t>
      </w:r>
      <w:r w:rsidR="00603FE9">
        <w:rPr>
          <w:rFonts w:hint="cs"/>
          <w:rtl/>
        </w:rPr>
        <w:t xml:space="preserve">: </w:t>
      </w:r>
      <w:r>
        <w:rPr>
          <w:rFonts w:hint="cs"/>
          <w:rtl/>
        </w:rPr>
        <w:t>كمي</w:t>
      </w:r>
      <w:r w:rsidR="001C4878">
        <w:rPr>
          <w:rFonts w:hint="cs"/>
          <w:rtl/>
        </w:rPr>
        <w:t xml:space="preserve">. </w:t>
      </w:r>
    </w:p>
    <w:p w:rsidR="00B42E20" w:rsidRDefault="00B42E20" w:rsidP="00803315">
      <w:pPr>
        <w:pStyle w:val="libFootnote0"/>
        <w:rPr>
          <w:rtl/>
        </w:rPr>
      </w:pPr>
      <w:r>
        <w:rPr>
          <w:rFonts w:hint="cs"/>
          <w:rtl/>
        </w:rPr>
        <w:t>(8) السيرة النبويّة</w:t>
      </w:r>
      <w:r w:rsidR="00864EEE">
        <w:rPr>
          <w:rFonts w:hint="cs"/>
          <w:rtl/>
        </w:rPr>
        <w:t xml:space="preserve">، </w:t>
      </w:r>
      <w:r>
        <w:rPr>
          <w:rFonts w:hint="cs"/>
          <w:rtl/>
        </w:rPr>
        <w:t>لابن هشام 1</w:t>
      </w:r>
      <w:r w:rsidR="00603FE9">
        <w:rPr>
          <w:rFonts w:hint="cs"/>
          <w:rtl/>
        </w:rPr>
        <w:t xml:space="preserve">: </w:t>
      </w:r>
      <w:r>
        <w:rPr>
          <w:rFonts w:hint="cs"/>
          <w:rtl/>
        </w:rPr>
        <w:t>182</w:t>
      </w:r>
      <w:r w:rsidR="002C54F1">
        <w:rPr>
          <w:rFonts w:hint="cs"/>
          <w:rtl/>
        </w:rPr>
        <w:t xml:space="preserve"> - </w:t>
      </w:r>
      <w:r>
        <w:rPr>
          <w:rFonts w:hint="cs"/>
          <w:rtl/>
        </w:rPr>
        <w:t>183</w:t>
      </w:r>
      <w:r w:rsidR="001C4878">
        <w:rPr>
          <w:rFonts w:hint="cs"/>
          <w:rtl/>
        </w:rPr>
        <w:t xml:space="preserve">. </w:t>
      </w:r>
    </w:p>
    <w:p w:rsidR="00B42E20" w:rsidRDefault="00B42E20" w:rsidP="009431ED">
      <w:pPr>
        <w:pStyle w:val="libNormal"/>
        <w:rPr>
          <w:rtl/>
        </w:rPr>
      </w:pPr>
      <w:r>
        <w:rPr>
          <w:rtl/>
        </w:rPr>
        <w:br w:type="page"/>
      </w:r>
    </w:p>
    <w:p w:rsidR="00B42E20" w:rsidRDefault="00804F2A" w:rsidP="001C4878">
      <w:pPr>
        <w:pStyle w:val="libNormal0"/>
        <w:rPr>
          <w:rtl/>
        </w:rPr>
      </w:pPr>
      <w:r>
        <w:rPr>
          <w:rFonts w:hint="cs"/>
          <w:rtl/>
        </w:rPr>
        <w:t>أبت قري</w:t>
      </w:r>
      <w:r w:rsidR="00803315">
        <w:rPr>
          <w:rFonts w:hint="cs"/>
          <w:rtl/>
        </w:rPr>
        <w:t>ش</w:t>
      </w:r>
      <w:r w:rsidR="00B154FA">
        <w:rPr>
          <w:rFonts w:hint="cs"/>
          <w:rtl/>
        </w:rPr>
        <w:t xml:space="preserve"> إلّا </w:t>
      </w:r>
      <w:r w:rsidR="00803315">
        <w:rPr>
          <w:rFonts w:hint="cs"/>
          <w:rtl/>
        </w:rPr>
        <w:t>لؤماً</w:t>
      </w:r>
      <w:r w:rsidR="00864EEE">
        <w:rPr>
          <w:rFonts w:hint="cs"/>
          <w:rtl/>
        </w:rPr>
        <w:t xml:space="preserve">، </w:t>
      </w:r>
      <w:r w:rsidR="00803315">
        <w:rPr>
          <w:rFonts w:hint="cs"/>
          <w:rtl/>
        </w:rPr>
        <w:t>فامتنعت أن تسقيه قطرةً</w:t>
      </w:r>
      <w:r w:rsidR="00864EEE">
        <w:rPr>
          <w:rFonts w:hint="cs"/>
          <w:rtl/>
        </w:rPr>
        <w:t xml:space="preserve">، </w:t>
      </w:r>
      <w:r w:rsidR="00803315">
        <w:rPr>
          <w:rFonts w:hint="cs"/>
          <w:rtl/>
        </w:rPr>
        <w:t>ففجر الله له عيناً عذباً شرب منه وجماعته</w:t>
      </w:r>
      <w:r w:rsidR="00864EEE">
        <w:rPr>
          <w:rFonts w:hint="cs"/>
          <w:rtl/>
        </w:rPr>
        <w:t xml:space="preserve">، </w:t>
      </w:r>
      <w:r w:rsidR="00803315">
        <w:rPr>
          <w:rFonts w:hint="cs"/>
          <w:rtl/>
        </w:rPr>
        <w:t>وابت نفسه</w:t>
      </w:r>
      <w:r w:rsidR="00B154FA">
        <w:rPr>
          <w:rFonts w:hint="cs"/>
          <w:rtl/>
        </w:rPr>
        <w:t xml:space="preserve"> إلّا </w:t>
      </w:r>
      <w:r w:rsidR="00803315">
        <w:rPr>
          <w:rFonts w:hint="cs"/>
          <w:rtl/>
        </w:rPr>
        <w:t>تكرّماً فدعى قريشاً فشربوا وسقوا</w:t>
      </w:r>
      <w:r w:rsidR="00864EEE">
        <w:rPr>
          <w:rFonts w:hint="cs"/>
          <w:rtl/>
        </w:rPr>
        <w:t xml:space="preserve">، </w:t>
      </w:r>
      <w:r w:rsidR="00803315">
        <w:rPr>
          <w:rFonts w:hint="cs"/>
          <w:rtl/>
        </w:rPr>
        <w:t>وعلموا أنّ هذا أمراً أراده الله سبحانه لعبد المطّلب كرامةً له</w:t>
      </w:r>
      <w:r w:rsidR="00864EEE">
        <w:rPr>
          <w:rFonts w:hint="cs"/>
          <w:rtl/>
        </w:rPr>
        <w:t xml:space="preserve">، </w:t>
      </w:r>
      <w:r w:rsidR="00803315">
        <w:rPr>
          <w:rFonts w:hint="cs"/>
          <w:rtl/>
        </w:rPr>
        <w:t>فاكتفوا بذلك وتركوا المنافرة ورجعوا وخلّوا بين عبد المطّلب وزمزم</w:t>
      </w:r>
      <w:r w:rsidR="001C4878">
        <w:rPr>
          <w:rFonts w:hint="cs"/>
          <w:rtl/>
        </w:rPr>
        <w:t xml:space="preserve">. </w:t>
      </w:r>
      <w:r w:rsidR="00803315">
        <w:rPr>
          <w:rFonts w:hint="cs"/>
          <w:rtl/>
        </w:rPr>
        <w:t>ومثل ما جرى بينه وبين قريش</w:t>
      </w:r>
      <w:r w:rsidR="00603FE9">
        <w:rPr>
          <w:rFonts w:hint="cs"/>
          <w:rtl/>
        </w:rPr>
        <w:t xml:space="preserve">؛ </w:t>
      </w:r>
      <w:r w:rsidR="00803315">
        <w:rPr>
          <w:rFonts w:hint="cs"/>
          <w:rtl/>
        </w:rPr>
        <w:t>فقد نافرته ثقيف</w:t>
      </w:r>
      <w:r w:rsidR="00864EEE">
        <w:rPr>
          <w:rFonts w:hint="cs"/>
          <w:rtl/>
        </w:rPr>
        <w:t xml:space="preserve">، </w:t>
      </w:r>
      <w:r w:rsidR="00803315">
        <w:rPr>
          <w:rFonts w:hint="cs"/>
          <w:rtl/>
        </w:rPr>
        <w:t>وحدث له نفس الأمر</w:t>
      </w:r>
      <w:r w:rsidR="00864EEE">
        <w:rPr>
          <w:rFonts w:hint="cs"/>
          <w:rtl/>
        </w:rPr>
        <w:t xml:space="preserve">، </w:t>
      </w:r>
      <w:r w:rsidR="00803315">
        <w:rPr>
          <w:rFonts w:hint="cs"/>
          <w:rtl/>
        </w:rPr>
        <w:t>وفجّر ال</w:t>
      </w:r>
      <w:r w:rsidR="001C4878">
        <w:rPr>
          <w:rFonts w:hint="cs"/>
          <w:rtl/>
        </w:rPr>
        <w:t>له له ماءً عذباً في صحراء قاحلة،</w:t>
      </w:r>
      <w:r w:rsidR="00803315">
        <w:rPr>
          <w:rFonts w:hint="cs"/>
          <w:rtl/>
        </w:rPr>
        <w:t xml:space="preserve"> وفعل الفيّاض معهم مثل ما فعل مع قريش</w:t>
      </w:r>
      <w:r w:rsidR="001C4878">
        <w:rPr>
          <w:rFonts w:hint="cs"/>
          <w:rtl/>
        </w:rPr>
        <w:t>.</w:t>
      </w:r>
      <w:r w:rsidR="009431ED">
        <w:rPr>
          <w:rFonts w:hint="cs"/>
          <w:rtl/>
        </w:rPr>
        <w:t>.</w:t>
      </w:r>
      <w:r w:rsidR="00803315">
        <w:rPr>
          <w:rFonts w:hint="cs"/>
          <w:rtl/>
        </w:rPr>
        <w:t>.</w:t>
      </w:r>
      <w:r w:rsidR="001C4878">
        <w:rPr>
          <w:rFonts w:hint="cs"/>
          <w:rtl/>
        </w:rPr>
        <w:t xml:space="preserve">. </w:t>
      </w:r>
    </w:p>
    <w:p w:rsidR="00803315" w:rsidRDefault="00803315" w:rsidP="001C4878">
      <w:pPr>
        <w:pStyle w:val="libNormal"/>
        <w:rPr>
          <w:rtl/>
        </w:rPr>
      </w:pPr>
      <w:r>
        <w:rPr>
          <w:rFonts w:hint="cs"/>
          <w:rtl/>
        </w:rPr>
        <w:t xml:space="preserve">ولقد تركنا </w:t>
      </w:r>
      <w:r w:rsidR="00C87682">
        <w:rPr>
          <w:rFonts w:hint="cs"/>
          <w:rtl/>
        </w:rPr>
        <w:t xml:space="preserve">من أخبار عبد المطّلب </w:t>
      </w:r>
      <w:r w:rsidR="00C87682" w:rsidRPr="00C87682">
        <w:rPr>
          <w:rStyle w:val="libAlaemChar"/>
          <w:rtl/>
        </w:rPr>
        <w:t>رضي‌الله‌عنه</w:t>
      </w:r>
      <w:r w:rsidR="00C87682" w:rsidRPr="009431ED">
        <w:rPr>
          <w:rtl/>
        </w:rPr>
        <w:t xml:space="preserve"> </w:t>
      </w:r>
      <w:r w:rsidR="00C87682">
        <w:rPr>
          <w:rFonts w:hint="cs"/>
          <w:rtl/>
        </w:rPr>
        <w:t>كثيراً</w:t>
      </w:r>
      <w:r w:rsidR="00864EEE">
        <w:rPr>
          <w:rFonts w:hint="cs"/>
          <w:rtl/>
        </w:rPr>
        <w:t xml:space="preserve">، </w:t>
      </w:r>
      <w:r w:rsidR="00C87682">
        <w:rPr>
          <w:rFonts w:hint="cs"/>
          <w:rtl/>
        </w:rPr>
        <w:t xml:space="preserve">مثل هجوم أبرهة </w:t>
      </w:r>
      <w:r w:rsidR="00014E30">
        <w:rPr>
          <w:rFonts w:hint="cs"/>
          <w:rtl/>
        </w:rPr>
        <w:t>الحبشي لخراب الكعبة وقصّ</w:t>
      </w:r>
      <w:r w:rsidR="001C4878">
        <w:rPr>
          <w:rFonts w:hint="cs"/>
          <w:rtl/>
        </w:rPr>
        <w:t>ة</w:t>
      </w:r>
      <w:r w:rsidR="00014E30">
        <w:rPr>
          <w:rFonts w:hint="cs"/>
          <w:rtl/>
        </w:rPr>
        <w:t xml:space="preserve"> عبد المطّلب معه</w:t>
      </w:r>
      <w:r w:rsidR="00864EEE">
        <w:rPr>
          <w:rFonts w:hint="cs"/>
          <w:rtl/>
        </w:rPr>
        <w:t xml:space="preserve">، </w:t>
      </w:r>
      <w:r w:rsidR="00014E30">
        <w:rPr>
          <w:rFonts w:hint="cs"/>
          <w:rtl/>
        </w:rPr>
        <w:t>وحروبه واستنصاره بأخواله</w:t>
      </w:r>
      <w:r w:rsidR="00864EEE">
        <w:rPr>
          <w:rFonts w:hint="cs"/>
          <w:rtl/>
        </w:rPr>
        <w:t xml:space="preserve">، </w:t>
      </w:r>
      <w:r w:rsidR="00014E30">
        <w:rPr>
          <w:rFonts w:hint="cs"/>
          <w:rtl/>
        </w:rPr>
        <w:t>وغير ذلك</w:t>
      </w:r>
      <w:r w:rsidR="001C4878">
        <w:rPr>
          <w:rFonts w:hint="cs"/>
          <w:rtl/>
        </w:rPr>
        <w:t xml:space="preserve">. </w:t>
      </w:r>
    </w:p>
    <w:p w:rsidR="00014E30" w:rsidRDefault="00014E30" w:rsidP="00803315">
      <w:pPr>
        <w:pStyle w:val="libNormal"/>
        <w:rPr>
          <w:rtl/>
        </w:rPr>
      </w:pPr>
      <w:r>
        <w:rPr>
          <w:rFonts w:hint="cs"/>
          <w:rtl/>
        </w:rPr>
        <w:t>وقد كتبنا شيئاً عن عبد المطّلب ل</w:t>
      </w:r>
      <w:r w:rsidR="00F852FD">
        <w:rPr>
          <w:rFonts w:hint="cs"/>
          <w:rtl/>
        </w:rPr>
        <w:t>ـ</w:t>
      </w:r>
      <w:r>
        <w:rPr>
          <w:rFonts w:hint="cs"/>
          <w:rtl/>
        </w:rPr>
        <w:t>ما حملنا التأمّل في مسألة المنافرة التي هي ليست من شأن عبد المطّلب</w:t>
      </w:r>
      <w:r w:rsidR="00864EEE">
        <w:rPr>
          <w:rFonts w:hint="cs"/>
          <w:rtl/>
        </w:rPr>
        <w:t xml:space="preserve">، </w:t>
      </w:r>
      <w:r>
        <w:rPr>
          <w:rFonts w:hint="cs"/>
          <w:rtl/>
        </w:rPr>
        <w:t>وقلنا</w:t>
      </w:r>
      <w:r w:rsidR="00603FE9">
        <w:rPr>
          <w:rFonts w:hint="cs"/>
          <w:rtl/>
        </w:rPr>
        <w:t xml:space="preserve">: </w:t>
      </w:r>
      <w:r>
        <w:rPr>
          <w:rFonts w:hint="cs"/>
          <w:rtl/>
        </w:rPr>
        <w:t xml:space="preserve">إنّنا إذ </w:t>
      </w:r>
      <w:r w:rsidR="001C7416">
        <w:rPr>
          <w:rFonts w:hint="cs"/>
          <w:rtl/>
        </w:rPr>
        <w:t>نقول هذا وإنّما إ</w:t>
      </w:r>
      <w:r>
        <w:rPr>
          <w:rFonts w:hint="cs"/>
          <w:rtl/>
        </w:rPr>
        <w:t>ن</w:t>
      </w:r>
      <w:r w:rsidR="001C7416">
        <w:rPr>
          <w:rFonts w:hint="cs"/>
          <w:rtl/>
        </w:rPr>
        <w:t>ْ</w:t>
      </w:r>
      <w:r>
        <w:rPr>
          <w:rFonts w:hint="cs"/>
          <w:rtl/>
        </w:rPr>
        <w:t xml:space="preserve"> ثبت فلأنّ الطرف الآخر سبيله المنافرة فإن أبى عبد المطّلب قيل</w:t>
      </w:r>
      <w:r w:rsidR="00603FE9">
        <w:rPr>
          <w:rFonts w:hint="cs"/>
          <w:rtl/>
        </w:rPr>
        <w:t xml:space="preserve">: </w:t>
      </w:r>
      <w:r>
        <w:rPr>
          <w:rFonts w:hint="cs"/>
          <w:rtl/>
        </w:rPr>
        <w:t>غلبت</w:t>
      </w:r>
      <w:r w:rsidR="00603FE9">
        <w:rPr>
          <w:rFonts w:hint="cs"/>
          <w:rtl/>
        </w:rPr>
        <w:t xml:space="preserve">؛ </w:t>
      </w:r>
      <w:r>
        <w:rPr>
          <w:rFonts w:hint="cs"/>
          <w:rtl/>
        </w:rPr>
        <w:t>فإنّ إبراهيم الخليل</w:t>
      </w:r>
      <w:r w:rsidRPr="00014E30">
        <w:rPr>
          <w:rStyle w:val="libAlaemChar"/>
          <w:rFonts w:eastAsiaTheme="minorHAnsi"/>
          <w:rtl/>
        </w:rPr>
        <w:t xml:space="preserve"> </w:t>
      </w:r>
      <w:r w:rsidRPr="008D432A">
        <w:rPr>
          <w:rStyle w:val="libAlaemChar"/>
          <w:rFonts w:eastAsiaTheme="minorHAnsi"/>
          <w:rtl/>
        </w:rPr>
        <w:t>عليه‌السلام</w:t>
      </w:r>
      <w:r>
        <w:rPr>
          <w:rFonts w:hint="cs"/>
          <w:rtl/>
        </w:rPr>
        <w:t xml:space="preserve"> ل</w:t>
      </w:r>
      <w:r w:rsidR="00F852FD">
        <w:rPr>
          <w:rFonts w:hint="cs"/>
          <w:rtl/>
        </w:rPr>
        <w:t>ـ</w:t>
      </w:r>
      <w:r>
        <w:rPr>
          <w:rFonts w:hint="cs"/>
          <w:rtl/>
        </w:rPr>
        <w:t xml:space="preserve">مّا قال </w:t>
      </w:r>
      <w:r w:rsidR="005429C3">
        <w:rPr>
          <w:rFonts w:hint="cs"/>
          <w:rtl/>
        </w:rPr>
        <w:t>لقومه بشأن الكواكب</w:t>
      </w:r>
      <w:r w:rsidR="00603FE9">
        <w:rPr>
          <w:rFonts w:hint="cs"/>
          <w:rtl/>
        </w:rPr>
        <w:t xml:space="preserve">: </w:t>
      </w:r>
      <w:r w:rsidR="005429C3">
        <w:rPr>
          <w:rFonts w:hint="cs"/>
          <w:rtl/>
        </w:rPr>
        <w:t>هذا ربّي</w:t>
      </w:r>
      <w:r w:rsidR="00864EEE">
        <w:rPr>
          <w:rFonts w:hint="cs"/>
          <w:rtl/>
        </w:rPr>
        <w:t xml:space="preserve">، </w:t>
      </w:r>
      <w:r w:rsidR="005429C3">
        <w:rPr>
          <w:rFonts w:hint="cs"/>
          <w:rtl/>
        </w:rPr>
        <w:t>فلمّا أفل</w:t>
      </w:r>
      <w:r w:rsidR="00603FE9">
        <w:rPr>
          <w:rFonts w:hint="cs"/>
          <w:rtl/>
        </w:rPr>
        <w:t xml:space="preserve">؛ </w:t>
      </w:r>
      <w:r w:rsidR="005429C3">
        <w:rPr>
          <w:rFonts w:hint="cs"/>
          <w:rtl/>
        </w:rPr>
        <w:t>قال</w:t>
      </w:r>
      <w:r w:rsidR="00603FE9">
        <w:rPr>
          <w:rFonts w:hint="cs"/>
          <w:rtl/>
        </w:rPr>
        <w:t xml:space="preserve">: </w:t>
      </w:r>
      <w:r w:rsidR="005429C3">
        <w:rPr>
          <w:rFonts w:hint="cs"/>
          <w:rtl/>
        </w:rPr>
        <w:t>هذا ربّي</w:t>
      </w:r>
      <w:r w:rsidR="00603FE9">
        <w:rPr>
          <w:rFonts w:hint="cs"/>
          <w:rtl/>
        </w:rPr>
        <w:t xml:space="preserve">؛ </w:t>
      </w:r>
      <w:r w:rsidR="005429C3">
        <w:rPr>
          <w:rFonts w:hint="cs"/>
          <w:rtl/>
        </w:rPr>
        <w:t>وهكذا من نجم إلى آخر</w:t>
      </w:r>
      <w:r w:rsidR="00603FE9">
        <w:rPr>
          <w:rFonts w:hint="cs"/>
          <w:rtl/>
        </w:rPr>
        <w:t xml:space="preserve">؛ </w:t>
      </w:r>
      <w:r w:rsidR="005429C3">
        <w:rPr>
          <w:rFonts w:hint="cs"/>
          <w:rtl/>
        </w:rPr>
        <w:t>إلى أن قال</w:t>
      </w:r>
      <w:r w:rsidR="00603FE9">
        <w:rPr>
          <w:rFonts w:hint="cs"/>
          <w:rtl/>
        </w:rPr>
        <w:t xml:space="preserve">: </w:t>
      </w:r>
      <w:r w:rsidR="005429C3">
        <w:rPr>
          <w:rFonts w:hint="cs"/>
          <w:rtl/>
        </w:rPr>
        <w:t>لا أحبّ الآفلين</w:t>
      </w:r>
      <w:r w:rsidR="00603FE9">
        <w:rPr>
          <w:rFonts w:hint="cs"/>
          <w:rtl/>
        </w:rPr>
        <w:t xml:space="preserve">؛ </w:t>
      </w:r>
      <w:r w:rsidR="005429C3">
        <w:rPr>
          <w:rFonts w:hint="cs"/>
          <w:rtl/>
        </w:rPr>
        <w:t>إنّما أراد أن يقيم الحجّة عليهم إذ كانوا يعبدون الكواكب</w:t>
      </w:r>
      <w:r w:rsidR="001C4878">
        <w:rPr>
          <w:rFonts w:hint="cs"/>
          <w:rtl/>
        </w:rPr>
        <w:t xml:space="preserve">. </w:t>
      </w:r>
      <w:r w:rsidR="005429C3">
        <w:rPr>
          <w:rFonts w:hint="cs"/>
          <w:rtl/>
        </w:rPr>
        <w:t>فأثبت لهم أنّها مخلوقة مأمورة لله تعالى</w:t>
      </w:r>
      <w:r w:rsidR="001C4878">
        <w:rPr>
          <w:rFonts w:hint="cs"/>
          <w:rtl/>
        </w:rPr>
        <w:t xml:space="preserve">. </w:t>
      </w:r>
    </w:p>
    <w:p w:rsidR="00010DED" w:rsidRDefault="005429C3" w:rsidP="00803315">
      <w:pPr>
        <w:pStyle w:val="libNormal"/>
        <w:rPr>
          <w:rtl/>
        </w:rPr>
      </w:pPr>
      <w:r>
        <w:rPr>
          <w:rFonts w:hint="cs"/>
          <w:rtl/>
        </w:rPr>
        <w:t>ذهب عبد المطّلب</w:t>
      </w:r>
      <w:r w:rsidR="00864EEE">
        <w:rPr>
          <w:rFonts w:hint="cs"/>
          <w:rtl/>
        </w:rPr>
        <w:t xml:space="preserve">، </w:t>
      </w:r>
      <w:r>
        <w:rPr>
          <w:rFonts w:hint="cs"/>
          <w:rtl/>
        </w:rPr>
        <w:t>كما يقولون</w:t>
      </w:r>
      <w:r w:rsidR="00864EEE">
        <w:rPr>
          <w:rFonts w:hint="cs"/>
          <w:rtl/>
        </w:rPr>
        <w:t xml:space="preserve">، </w:t>
      </w:r>
      <w:r>
        <w:rPr>
          <w:rFonts w:hint="cs"/>
          <w:rtl/>
        </w:rPr>
        <w:t>فثابت قريش إلى رشدها وهي ترى كرامته شبه المعجز مع عظيم خلقه وهو عليها ليس بجديد</w:t>
      </w:r>
      <w:r w:rsidR="00864EEE">
        <w:rPr>
          <w:rFonts w:hint="cs"/>
          <w:rtl/>
        </w:rPr>
        <w:t xml:space="preserve">، </w:t>
      </w:r>
      <w:r>
        <w:rPr>
          <w:rFonts w:hint="cs"/>
          <w:rtl/>
        </w:rPr>
        <w:t>فرجعت عن المنافرة</w:t>
      </w:r>
      <w:r w:rsidR="001C4878">
        <w:rPr>
          <w:rFonts w:hint="cs"/>
          <w:rtl/>
        </w:rPr>
        <w:t xml:space="preserve">. </w:t>
      </w:r>
      <w:r>
        <w:rPr>
          <w:rFonts w:hint="cs"/>
          <w:rtl/>
        </w:rPr>
        <w:t>وأمّا ثقيف وقد ذكرنا قصّته معهم وهم قوم مناكير</w:t>
      </w:r>
      <w:r w:rsidR="00864EEE">
        <w:rPr>
          <w:rFonts w:hint="cs"/>
          <w:rtl/>
        </w:rPr>
        <w:t xml:space="preserve">، </w:t>
      </w:r>
      <w:r>
        <w:rPr>
          <w:rFonts w:hint="cs"/>
          <w:rtl/>
        </w:rPr>
        <w:t>فأبوا مع ما رأوا ما أعطى الله تعالى عبد المطّلب من كرامة نبع الماء</w:t>
      </w:r>
      <w:r w:rsidR="00864EEE">
        <w:rPr>
          <w:rFonts w:hint="cs"/>
          <w:rtl/>
        </w:rPr>
        <w:t>،</w:t>
      </w:r>
      <w:r w:rsidR="00B154FA">
        <w:rPr>
          <w:rFonts w:hint="cs"/>
          <w:rtl/>
        </w:rPr>
        <w:t xml:space="preserve"> إلّا </w:t>
      </w:r>
      <w:r>
        <w:rPr>
          <w:rFonts w:hint="cs"/>
          <w:rtl/>
        </w:rPr>
        <w:t>مواصلة المسيرة لإجراء المنافرة</w:t>
      </w:r>
      <w:r w:rsidR="00864EEE">
        <w:rPr>
          <w:rFonts w:hint="cs"/>
          <w:rtl/>
        </w:rPr>
        <w:t xml:space="preserve">، </w:t>
      </w:r>
      <w:r>
        <w:rPr>
          <w:rFonts w:hint="cs"/>
          <w:rtl/>
        </w:rPr>
        <w:t xml:space="preserve">فغلبهم مؤمن قريش عبد المطّلب </w:t>
      </w:r>
      <w:r w:rsidRPr="00C87682">
        <w:rPr>
          <w:rStyle w:val="libAlaemChar"/>
          <w:rtl/>
        </w:rPr>
        <w:t>رضي‌الله‌عنه</w:t>
      </w:r>
      <w:r w:rsidR="001C4878">
        <w:rPr>
          <w:rStyle w:val="libAlaemChar"/>
          <w:rFonts w:hint="cs"/>
          <w:rtl/>
        </w:rPr>
        <w:t xml:space="preserve">. </w:t>
      </w:r>
    </w:p>
    <w:p w:rsidR="00010DED" w:rsidRDefault="00010DED" w:rsidP="009431ED">
      <w:pPr>
        <w:pStyle w:val="libNormal"/>
        <w:rPr>
          <w:rtl/>
        </w:rPr>
      </w:pPr>
      <w:r>
        <w:rPr>
          <w:rtl/>
        </w:rPr>
        <w:br w:type="page"/>
      </w:r>
    </w:p>
    <w:p w:rsidR="005429C3" w:rsidRDefault="00A2300B" w:rsidP="00A2300B">
      <w:pPr>
        <w:pStyle w:val="Heading1"/>
        <w:rPr>
          <w:rtl/>
        </w:rPr>
      </w:pPr>
      <w:bookmarkStart w:id="98" w:name="_Toc521235968"/>
      <w:r>
        <w:rPr>
          <w:rFonts w:hint="cs"/>
          <w:rtl/>
        </w:rPr>
        <w:t>أبوطالب يخلّد ذكر أبيه</w:t>
      </w:r>
      <w:bookmarkEnd w:id="98"/>
    </w:p>
    <w:p w:rsidR="005429C3" w:rsidRDefault="00A2300B" w:rsidP="00803315">
      <w:pPr>
        <w:pStyle w:val="libNormal"/>
        <w:rPr>
          <w:rtl/>
        </w:rPr>
      </w:pPr>
      <w:r>
        <w:rPr>
          <w:rFonts w:hint="cs"/>
          <w:rtl/>
        </w:rPr>
        <w:t>انتهت إلى</w:t>
      </w:r>
      <w:r w:rsidR="00714AC7">
        <w:rPr>
          <w:rFonts w:hint="cs"/>
          <w:rtl/>
        </w:rPr>
        <w:t xml:space="preserve"> أبي طالب </w:t>
      </w:r>
      <w:r>
        <w:rPr>
          <w:rFonts w:hint="cs"/>
          <w:rtl/>
        </w:rPr>
        <w:t>الزعامة الكبرى لا عن كلالة</w:t>
      </w:r>
      <w:r w:rsidR="004A4E29">
        <w:rPr>
          <w:rFonts w:hint="cs"/>
          <w:rtl/>
        </w:rPr>
        <w:t xml:space="preserve">! </w:t>
      </w:r>
      <w:r>
        <w:rPr>
          <w:rFonts w:hint="cs"/>
          <w:rtl/>
        </w:rPr>
        <w:t>وإنّما لصفات اجتمعن فيه دون غيره</w:t>
      </w:r>
      <w:r w:rsidR="00603FE9">
        <w:rPr>
          <w:rFonts w:hint="cs"/>
          <w:rtl/>
        </w:rPr>
        <w:t xml:space="preserve">؛ </w:t>
      </w:r>
      <w:r>
        <w:rPr>
          <w:rFonts w:hint="cs"/>
          <w:rtl/>
        </w:rPr>
        <w:t>فورث بذلك آباءه عبد المطّلب وهاشم وعبد مناف</w:t>
      </w:r>
      <w:r w:rsidR="00603FE9">
        <w:rPr>
          <w:rFonts w:hint="cs"/>
          <w:rtl/>
        </w:rPr>
        <w:t xml:space="preserve">؛ </w:t>
      </w:r>
      <w:r>
        <w:rPr>
          <w:rFonts w:hint="cs"/>
          <w:rtl/>
        </w:rPr>
        <w:t xml:space="preserve">من غير ثروة يضارع بها أخوته سيّما </w:t>
      </w:r>
      <w:r w:rsidR="009431ED">
        <w:rPr>
          <w:rFonts w:hint="cs"/>
          <w:rtl/>
        </w:rPr>
        <w:t>(</w:t>
      </w:r>
      <w:r w:rsidR="00674F59">
        <w:rPr>
          <w:rFonts w:hint="cs"/>
          <w:rtl/>
        </w:rPr>
        <w:t>أبو لهب</w:t>
      </w:r>
      <w:r w:rsidR="009431ED">
        <w:rPr>
          <w:rFonts w:hint="cs"/>
          <w:rtl/>
        </w:rPr>
        <w:t>)</w:t>
      </w:r>
      <w:r>
        <w:rPr>
          <w:rFonts w:hint="cs"/>
          <w:rtl/>
        </w:rPr>
        <w:t xml:space="preserve"> لعنه الله</w:t>
      </w:r>
      <w:r w:rsidR="00603FE9">
        <w:rPr>
          <w:rFonts w:hint="cs"/>
          <w:rtl/>
        </w:rPr>
        <w:t xml:space="preserve">؛ </w:t>
      </w:r>
      <w:r>
        <w:rPr>
          <w:rFonts w:hint="cs"/>
          <w:rtl/>
        </w:rPr>
        <w:t>عظيم المال</w:t>
      </w:r>
      <w:r w:rsidR="00864EEE">
        <w:rPr>
          <w:rFonts w:hint="cs"/>
          <w:rtl/>
        </w:rPr>
        <w:t xml:space="preserve">، </w:t>
      </w:r>
      <w:r>
        <w:rPr>
          <w:rFonts w:hint="cs"/>
          <w:rtl/>
        </w:rPr>
        <w:t>كاسد البضاعة</w:t>
      </w:r>
      <w:r w:rsidR="004A4E29">
        <w:rPr>
          <w:rFonts w:hint="cs"/>
          <w:rtl/>
        </w:rPr>
        <w:t xml:space="preserve">! </w:t>
      </w:r>
      <w:r>
        <w:rPr>
          <w:rFonts w:hint="cs"/>
          <w:rtl/>
        </w:rPr>
        <w:t>لم يكتف بتكذيب ابن أخيه في رسالته</w:t>
      </w:r>
      <w:r w:rsidR="00864EEE">
        <w:rPr>
          <w:rFonts w:hint="cs"/>
          <w:rtl/>
        </w:rPr>
        <w:t xml:space="preserve">، </w:t>
      </w:r>
      <w:r>
        <w:rPr>
          <w:rFonts w:hint="cs"/>
          <w:rtl/>
        </w:rPr>
        <w:t xml:space="preserve">وإنّما أمعن في إيذاء النبيّ </w:t>
      </w:r>
      <w:r w:rsidRPr="00B32355">
        <w:rPr>
          <w:rStyle w:val="libAlaemChar"/>
          <w:rFonts w:eastAsiaTheme="minorHAnsi"/>
          <w:rtl/>
        </w:rPr>
        <w:t>صلى‌الله‌عليه‌وآله‌وسلم</w:t>
      </w:r>
      <w:r>
        <w:rPr>
          <w:rFonts w:hint="cs"/>
          <w:rtl/>
        </w:rPr>
        <w:t xml:space="preserve"> تعنيه في ذلك </w:t>
      </w:r>
      <w:r w:rsidR="009431ED">
        <w:rPr>
          <w:rFonts w:hint="cs"/>
          <w:rtl/>
        </w:rPr>
        <w:t>(</w:t>
      </w:r>
      <w:r>
        <w:rPr>
          <w:rFonts w:hint="cs"/>
          <w:rtl/>
        </w:rPr>
        <w:t>أمّ جميل بنت حرب</w:t>
      </w:r>
      <w:r w:rsidR="009431ED">
        <w:rPr>
          <w:rFonts w:hint="cs"/>
          <w:rtl/>
        </w:rPr>
        <w:t>)</w:t>
      </w:r>
      <w:r>
        <w:rPr>
          <w:rFonts w:hint="cs"/>
          <w:rtl/>
        </w:rPr>
        <w:t xml:space="preserve"> زوجته</w:t>
      </w:r>
      <w:r w:rsidR="00864EEE">
        <w:rPr>
          <w:rFonts w:hint="cs"/>
          <w:rtl/>
        </w:rPr>
        <w:t xml:space="preserve">، </w:t>
      </w:r>
      <w:r>
        <w:rPr>
          <w:rFonts w:hint="cs"/>
          <w:rtl/>
        </w:rPr>
        <w:t>أخت أبي سفيان صخر بن حرب</w:t>
      </w:r>
      <w:r w:rsidR="001C4878">
        <w:rPr>
          <w:rFonts w:hint="cs"/>
          <w:rtl/>
        </w:rPr>
        <w:t xml:space="preserve">. </w:t>
      </w:r>
    </w:p>
    <w:p w:rsidR="00A2300B" w:rsidRDefault="00A2300B" w:rsidP="00803315">
      <w:pPr>
        <w:pStyle w:val="libNormal"/>
        <w:rPr>
          <w:rtl/>
        </w:rPr>
      </w:pPr>
      <w:r>
        <w:rPr>
          <w:rFonts w:hint="cs"/>
          <w:rtl/>
        </w:rPr>
        <w:t xml:space="preserve">فلقد كان لأبي طالب </w:t>
      </w:r>
      <w:r w:rsidRPr="00C87682">
        <w:rPr>
          <w:rStyle w:val="libAlaemChar"/>
          <w:rtl/>
        </w:rPr>
        <w:t>رضي‌الله‌عنه</w:t>
      </w:r>
      <w:r>
        <w:rPr>
          <w:rStyle w:val="libAlaemChar"/>
          <w:rFonts w:hint="cs"/>
          <w:rtl/>
        </w:rPr>
        <w:t xml:space="preserve"> </w:t>
      </w:r>
      <w:r>
        <w:rPr>
          <w:rFonts w:hint="cs"/>
          <w:rtl/>
        </w:rPr>
        <w:t>من الحنكة وقوّة النفس والخلق الرفيع ما فرضه زعيم مكّة لا يعدل به ولا يعدل عنه</w:t>
      </w:r>
      <w:r w:rsidR="001C4878">
        <w:rPr>
          <w:rFonts w:hint="cs"/>
          <w:rtl/>
        </w:rPr>
        <w:t xml:space="preserve">. </w:t>
      </w:r>
    </w:p>
    <w:p w:rsidR="00A2300B" w:rsidRDefault="00A2300B" w:rsidP="00A2300B">
      <w:pPr>
        <w:pStyle w:val="libNormal"/>
        <w:rPr>
          <w:rtl/>
        </w:rPr>
      </w:pPr>
      <w:r>
        <w:rPr>
          <w:rFonts w:hint="cs"/>
          <w:rtl/>
        </w:rPr>
        <w:t xml:space="preserve">كان له علم ورأي وقوّة نفس لا تتضعضع إذا شدّت الأمور حيازيمها وقد رأيناه كيف صرف عتاة الوفد المفاوض بشأن رسول الله </w:t>
      </w:r>
      <w:r w:rsidRPr="00B32355">
        <w:rPr>
          <w:rStyle w:val="libAlaemChar"/>
          <w:rFonts w:eastAsiaTheme="minorHAnsi"/>
          <w:rtl/>
        </w:rPr>
        <w:t>صلى‌الله‌عليه‌وآله‌وسلم</w:t>
      </w:r>
      <w:r>
        <w:rPr>
          <w:rFonts w:hint="cs"/>
          <w:rtl/>
        </w:rPr>
        <w:t xml:space="preserve"> وقد وضعوه أمام خيارين</w:t>
      </w:r>
      <w:r w:rsidR="00603FE9">
        <w:rPr>
          <w:rFonts w:hint="cs"/>
          <w:rtl/>
        </w:rPr>
        <w:t xml:space="preserve">: </w:t>
      </w:r>
      <w:r>
        <w:rPr>
          <w:rFonts w:hint="cs"/>
          <w:rtl/>
        </w:rPr>
        <w:t xml:space="preserve">إمّا أن يكفّ النبيّ </w:t>
      </w:r>
      <w:r w:rsidRPr="00B32355">
        <w:rPr>
          <w:rStyle w:val="libAlaemChar"/>
          <w:rFonts w:eastAsiaTheme="minorHAnsi"/>
          <w:rtl/>
        </w:rPr>
        <w:t>صلى‌الله‌عليه‌وآله‌وسلم</w:t>
      </w:r>
      <w:r>
        <w:rPr>
          <w:rFonts w:hint="cs"/>
          <w:rtl/>
        </w:rPr>
        <w:t xml:space="preserve"> عن تبليغه الرسالة</w:t>
      </w:r>
      <w:r w:rsidR="00603FE9">
        <w:rPr>
          <w:rFonts w:hint="cs"/>
          <w:rtl/>
        </w:rPr>
        <w:t xml:space="preserve">؛ </w:t>
      </w:r>
      <w:r>
        <w:rPr>
          <w:rFonts w:hint="cs"/>
          <w:rtl/>
        </w:rPr>
        <w:t>وإمّا أن يتخلّى عنه فيتولّون الإجهاز عليه وإنهاء أمره</w:t>
      </w:r>
      <w:r w:rsidR="00603FE9">
        <w:rPr>
          <w:rFonts w:hint="cs"/>
          <w:rtl/>
        </w:rPr>
        <w:t xml:space="preserve">؛ </w:t>
      </w:r>
      <w:r>
        <w:rPr>
          <w:rFonts w:hint="cs"/>
          <w:rtl/>
        </w:rPr>
        <w:t>وبحمله ووفور عقله</w:t>
      </w:r>
      <w:r w:rsidR="00864EEE">
        <w:rPr>
          <w:rFonts w:hint="cs"/>
          <w:rtl/>
        </w:rPr>
        <w:t xml:space="preserve">، </w:t>
      </w:r>
      <w:r>
        <w:rPr>
          <w:rFonts w:hint="cs"/>
          <w:rtl/>
        </w:rPr>
        <w:t>صرفهم صرفاً جميلاً حتّى يدبّر أمره</w:t>
      </w:r>
      <w:r w:rsidR="00864EEE">
        <w:rPr>
          <w:rFonts w:hint="cs"/>
          <w:rtl/>
        </w:rPr>
        <w:t xml:space="preserve">، </w:t>
      </w:r>
      <w:r>
        <w:rPr>
          <w:rFonts w:hint="cs"/>
          <w:rtl/>
        </w:rPr>
        <w:t>فعقد الحلف بين بني هاشم وبني المطّلب</w:t>
      </w:r>
      <w:r w:rsidR="002C54F1">
        <w:rPr>
          <w:rFonts w:hint="cs"/>
          <w:rtl/>
        </w:rPr>
        <w:t xml:space="preserve"> - </w:t>
      </w:r>
      <w:r>
        <w:rPr>
          <w:rFonts w:hint="cs"/>
          <w:rtl/>
        </w:rPr>
        <w:t>كما ذكرنا</w:t>
      </w:r>
      <w:r w:rsidR="002C54F1">
        <w:rPr>
          <w:rFonts w:hint="cs"/>
          <w:rtl/>
        </w:rPr>
        <w:t xml:space="preserve"> - </w:t>
      </w:r>
      <w:r>
        <w:rPr>
          <w:rFonts w:hint="cs"/>
          <w:rtl/>
        </w:rPr>
        <w:t xml:space="preserve">لنصرة النبيّ </w:t>
      </w:r>
      <w:r w:rsidRPr="00B32355">
        <w:rPr>
          <w:rStyle w:val="libAlaemChar"/>
          <w:rFonts w:eastAsiaTheme="minorHAnsi"/>
          <w:rtl/>
        </w:rPr>
        <w:t>صلى‌الله‌عليه‌وآله‌وسلم</w:t>
      </w:r>
      <w:r w:rsidR="00603FE9">
        <w:rPr>
          <w:rFonts w:hint="cs"/>
          <w:rtl/>
        </w:rPr>
        <w:t xml:space="preserve">؛ </w:t>
      </w:r>
      <w:r>
        <w:rPr>
          <w:rFonts w:hint="cs"/>
          <w:rtl/>
        </w:rPr>
        <w:t>فلمّا استوثق من الحلف مدحهم بما ذكرناه</w:t>
      </w:r>
      <w:r w:rsidR="00864EEE">
        <w:rPr>
          <w:rFonts w:hint="cs"/>
          <w:rtl/>
        </w:rPr>
        <w:t xml:space="preserve">، </w:t>
      </w:r>
      <w:r>
        <w:rPr>
          <w:rFonts w:hint="cs"/>
          <w:rtl/>
        </w:rPr>
        <w:t>وبادى أبو طالب قريشاً العداوة</w:t>
      </w:r>
      <w:r w:rsidR="00864EEE">
        <w:rPr>
          <w:rFonts w:hint="cs"/>
          <w:rtl/>
        </w:rPr>
        <w:t xml:space="preserve">، </w:t>
      </w:r>
      <w:r>
        <w:rPr>
          <w:rFonts w:hint="cs"/>
          <w:rtl/>
        </w:rPr>
        <w:t>وانطلق النبيّ في مسيرته</w:t>
      </w:r>
      <w:r w:rsidR="001C4878">
        <w:rPr>
          <w:rFonts w:hint="cs"/>
          <w:rtl/>
        </w:rPr>
        <w:t xml:space="preserve">. </w:t>
      </w:r>
    </w:p>
    <w:p w:rsidR="00A2300B" w:rsidRDefault="00A2300B" w:rsidP="00A2300B">
      <w:pPr>
        <w:pStyle w:val="libNormal"/>
        <w:rPr>
          <w:rtl/>
        </w:rPr>
      </w:pPr>
      <w:r>
        <w:rPr>
          <w:rFonts w:hint="cs"/>
          <w:rtl/>
        </w:rPr>
        <w:t>وممّا يسجّل لأبي طالب من مقوّمات السيادة</w:t>
      </w:r>
      <w:r w:rsidR="00603FE9">
        <w:rPr>
          <w:rFonts w:hint="cs"/>
          <w:rtl/>
        </w:rPr>
        <w:t xml:space="preserve">: </w:t>
      </w:r>
      <w:r>
        <w:rPr>
          <w:rFonts w:hint="cs"/>
          <w:rtl/>
        </w:rPr>
        <w:t>أنّه حرذم على نفسه الخمر والموبقات</w:t>
      </w:r>
      <w:r w:rsidR="00864EEE">
        <w:rPr>
          <w:rFonts w:hint="cs"/>
          <w:rtl/>
        </w:rPr>
        <w:t xml:space="preserve">، </w:t>
      </w:r>
      <w:r>
        <w:rPr>
          <w:rFonts w:hint="cs"/>
          <w:rtl/>
        </w:rPr>
        <w:t>ودرج طوال حياته لم يؤخذ عليه قول ولم ينتقص بفعل ولم يذمّم بعهد</w:t>
      </w:r>
      <w:r w:rsidR="001C4878">
        <w:rPr>
          <w:rFonts w:hint="cs"/>
          <w:rtl/>
        </w:rPr>
        <w:t xml:space="preserve">. </w:t>
      </w:r>
      <w:r>
        <w:rPr>
          <w:rFonts w:hint="cs"/>
          <w:rtl/>
        </w:rPr>
        <w:t xml:space="preserve">وسنّ القسامة فأقرّها الإسلام </w:t>
      </w:r>
      <w:r w:rsidRPr="00A2300B">
        <w:rPr>
          <w:rStyle w:val="libFootnotenumChar"/>
          <w:rFonts w:hint="cs"/>
          <w:rtl/>
        </w:rPr>
        <w:t>(1)</w:t>
      </w:r>
      <w:r w:rsidR="001C4878">
        <w:rPr>
          <w:rFonts w:hint="cs"/>
          <w:rtl/>
        </w:rPr>
        <w:t xml:space="preserve">. </w:t>
      </w:r>
    </w:p>
    <w:p w:rsidR="00A2300B" w:rsidRDefault="00A2300B" w:rsidP="00A2300B">
      <w:pPr>
        <w:pStyle w:val="libNormal"/>
        <w:rPr>
          <w:rtl/>
        </w:rPr>
      </w:pPr>
      <w:r>
        <w:rPr>
          <w:rFonts w:hint="cs"/>
          <w:rtl/>
        </w:rPr>
        <w:t>ومن جواب لأمير المؤمنين عليّ بن</w:t>
      </w:r>
      <w:r w:rsidR="00714AC7">
        <w:rPr>
          <w:rFonts w:hint="cs"/>
          <w:rtl/>
        </w:rPr>
        <w:t xml:space="preserve"> أبي طالب </w:t>
      </w:r>
      <w:r w:rsidRPr="008D432A">
        <w:rPr>
          <w:rStyle w:val="libAlaemChar"/>
          <w:rFonts w:eastAsiaTheme="minorHAnsi"/>
          <w:rtl/>
        </w:rPr>
        <w:t>عليه‌السلام</w:t>
      </w:r>
      <w:r>
        <w:rPr>
          <w:rFonts w:hint="cs"/>
          <w:rtl/>
        </w:rPr>
        <w:t xml:space="preserve"> إلى ابن</w:t>
      </w:r>
      <w:r w:rsidR="000672AA">
        <w:rPr>
          <w:rFonts w:hint="cs"/>
          <w:rtl/>
        </w:rPr>
        <w:t xml:space="preserve"> هند معاوية على كتاب </w:t>
      </w:r>
    </w:p>
    <w:p w:rsidR="000672AA" w:rsidRDefault="009431ED" w:rsidP="009431ED">
      <w:pPr>
        <w:pStyle w:val="libLine"/>
        <w:rPr>
          <w:rtl/>
        </w:rPr>
      </w:pPr>
      <w:r>
        <w:rPr>
          <w:rFonts w:hint="cs"/>
          <w:rtl/>
        </w:rPr>
        <w:t>____________________</w:t>
      </w:r>
    </w:p>
    <w:p w:rsidR="000672AA" w:rsidRDefault="000672AA" w:rsidP="005B24E1">
      <w:pPr>
        <w:pStyle w:val="libFootnote0"/>
        <w:rPr>
          <w:rtl/>
        </w:rPr>
      </w:pPr>
      <w:r>
        <w:rPr>
          <w:rFonts w:hint="cs"/>
          <w:rtl/>
        </w:rPr>
        <w:t>(1) شرح نهج البلاغة</w:t>
      </w:r>
      <w:r w:rsidR="00864EEE">
        <w:rPr>
          <w:rFonts w:hint="cs"/>
          <w:rtl/>
        </w:rPr>
        <w:t xml:space="preserve">، </w:t>
      </w:r>
      <w:r>
        <w:rPr>
          <w:rFonts w:hint="cs"/>
          <w:rtl/>
        </w:rPr>
        <w:t>لابن أبي الحديد 3</w:t>
      </w:r>
      <w:r w:rsidR="00603FE9">
        <w:rPr>
          <w:rFonts w:hint="cs"/>
          <w:rtl/>
        </w:rPr>
        <w:t xml:space="preserve">: </w:t>
      </w:r>
      <w:r>
        <w:rPr>
          <w:rFonts w:hint="cs"/>
          <w:rtl/>
        </w:rPr>
        <w:t>461</w:t>
      </w:r>
      <w:r w:rsidR="001C4878">
        <w:rPr>
          <w:rFonts w:hint="cs"/>
          <w:rtl/>
        </w:rPr>
        <w:t xml:space="preserve">. </w:t>
      </w:r>
      <w:r w:rsidR="009431ED">
        <w:rPr>
          <w:rFonts w:hint="cs"/>
          <w:rtl/>
        </w:rPr>
        <w:t>(</w:t>
      </w:r>
      <w:r>
        <w:rPr>
          <w:rFonts w:hint="cs"/>
          <w:rtl/>
        </w:rPr>
        <w:t>والقسامة</w:t>
      </w:r>
      <w:r w:rsidR="00603FE9">
        <w:rPr>
          <w:rFonts w:hint="cs"/>
          <w:rtl/>
        </w:rPr>
        <w:t xml:space="preserve">: </w:t>
      </w:r>
      <w:r>
        <w:rPr>
          <w:rFonts w:hint="cs"/>
          <w:rtl/>
        </w:rPr>
        <w:t>مال الصدقة لأنّه يقسم على الضعفاء</w:t>
      </w:r>
      <w:r w:rsidR="001C4878">
        <w:rPr>
          <w:rFonts w:hint="cs"/>
          <w:rtl/>
        </w:rPr>
        <w:t xml:space="preserve">. </w:t>
      </w:r>
      <w:r>
        <w:rPr>
          <w:rFonts w:hint="cs"/>
          <w:rtl/>
        </w:rPr>
        <w:t>وأيضاً الأيمان تقسم على أولياء القتيل إذا ادّعوا الدم</w:t>
      </w:r>
      <w:r w:rsidR="009431ED">
        <w:rPr>
          <w:rFonts w:hint="cs"/>
          <w:rtl/>
        </w:rPr>
        <w:t>)</w:t>
      </w:r>
      <w:r w:rsidR="001C4878">
        <w:rPr>
          <w:rFonts w:hint="cs"/>
          <w:rtl/>
        </w:rPr>
        <w:t xml:space="preserve">. </w:t>
      </w:r>
    </w:p>
    <w:p w:rsidR="000672AA" w:rsidRDefault="000672AA" w:rsidP="009431ED">
      <w:pPr>
        <w:pStyle w:val="libNormal"/>
        <w:rPr>
          <w:rtl/>
        </w:rPr>
      </w:pPr>
      <w:r>
        <w:rPr>
          <w:rtl/>
        </w:rPr>
        <w:br w:type="page"/>
      </w:r>
    </w:p>
    <w:p w:rsidR="000672AA" w:rsidRDefault="005B24E1" w:rsidP="00A2300B">
      <w:pPr>
        <w:pStyle w:val="libNormal"/>
        <w:rPr>
          <w:rtl/>
        </w:rPr>
      </w:pPr>
      <w:r>
        <w:rPr>
          <w:rFonts w:hint="cs"/>
          <w:rtl/>
        </w:rPr>
        <w:t>كتبه إليه</w:t>
      </w:r>
      <w:r w:rsidR="00603FE9">
        <w:rPr>
          <w:rFonts w:hint="cs"/>
          <w:rtl/>
        </w:rPr>
        <w:t xml:space="preserve">: </w:t>
      </w:r>
      <w:r w:rsidR="009431ED">
        <w:rPr>
          <w:rFonts w:hint="cs"/>
          <w:rtl/>
        </w:rPr>
        <w:t>(</w:t>
      </w:r>
      <w:r>
        <w:rPr>
          <w:rFonts w:hint="cs"/>
          <w:rtl/>
        </w:rPr>
        <w:t>ليس أميّة كهاشم</w:t>
      </w:r>
      <w:r w:rsidR="00864EEE">
        <w:rPr>
          <w:rFonts w:hint="cs"/>
          <w:rtl/>
        </w:rPr>
        <w:t xml:space="preserve">، </w:t>
      </w:r>
      <w:r>
        <w:rPr>
          <w:rFonts w:hint="cs"/>
          <w:rtl/>
        </w:rPr>
        <w:t>ولا حرب كعبد المطّلب</w:t>
      </w:r>
      <w:r w:rsidR="00864EEE">
        <w:rPr>
          <w:rFonts w:hint="cs"/>
          <w:rtl/>
        </w:rPr>
        <w:t xml:space="preserve">، </w:t>
      </w:r>
      <w:r>
        <w:rPr>
          <w:rFonts w:hint="cs"/>
          <w:rtl/>
        </w:rPr>
        <w:t>ولا أبو سفيان كأبي طالب</w:t>
      </w:r>
      <w:r w:rsidR="00603FE9">
        <w:rPr>
          <w:rFonts w:hint="cs"/>
          <w:rtl/>
        </w:rPr>
        <w:t xml:space="preserve">؛ </w:t>
      </w:r>
      <w:r>
        <w:rPr>
          <w:rFonts w:hint="cs"/>
          <w:rtl/>
        </w:rPr>
        <w:t>ولا المهاجر كالطليق ولا المحقّ كالمبطل</w:t>
      </w:r>
      <w:r w:rsidR="001C4878">
        <w:rPr>
          <w:rFonts w:hint="cs"/>
          <w:rtl/>
        </w:rPr>
        <w:t xml:space="preserve">. </w:t>
      </w:r>
      <w:r>
        <w:rPr>
          <w:rFonts w:hint="cs"/>
          <w:rtl/>
        </w:rPr>
        <w:t>وفي أيدينا فضل النبوّة التي أذللنا بها العزيز</w:t>
      </w:r>
      <w:r w:rsidR="00864EEE">
        <w:rPr>
          <w:rFonts w:hint="cs"/>
          <w:rtl/>
        </w:rPr>
        <w:t xml:space="preserve">، </w:t>
      </w:r>
      <w:r>
        <w:rPr>
          <w:rFonts w:hint="cs"/>
          <w:rtl/>
        </w:rPr>
        <w:t>وأعززنا بها الذليل</w:t>
      </w:r>
      <w:r w:rsidR="009431ED">
        <w:rPr>
          <w:rFonts w:hint="cs"/>
          <w:rtl/>
        </w:rPr>
        <w:t>)</w:t>
      </w:r>
      <w:r>
        <w:rPr>
          <w:rFonts w:hint="cs"/>
          <w:rtl/>
        </w:rPr>
        <w:t xml:space="preserve"> </w:t>
      </w:r>
      <w:r w:rsidRPr="005B24E1">
        <w:rPr>
          <w:rStyle w:val="libFootnotenumChar"/>
          <w:rFonts w:hint="cs"/>
          <w:rtl/>
        </w:rPr>
        <w:t>(1)</w:t>
      </w:r>
      <w:r w:rsidR="001C4878">
        <w:rPr>
          <w:rFonts w:hint="cs"/>
          <w:rtl/>
        </w:rPr>
        <w:t xml:space="preserve">. </w:t>
      </w:r>
    </w:p>
    <w:p w:rsidR="005B24E1" w:rsidRDefault="005B24E1" w:rsidP="00A2300B">
      <w:pPr>
        <w:pStyle w:val="libNormal"/>
        <w:rPr>
          <w:rtl/>
        </w:rPr>
      </w:pPr>
      <w:r>
        <w:rPr>
          <w:rFonts w:hint="cs"/>
          <w:rtl/>
        </w:rPr>
        <w:t>فأميرالمؤمنين</w:t>
      </w:r>
      <w:r w:rsidRPr="005B24E1">
        <w:rPr>
          <w:rStyle w:val="libAlaemChar"/>
          <w:rFonts w:eastAsiaTheme="minorHAnsi"/>
          <w:rtl/>
        </w:rPr>
        <w:t xml:space="preserve"> </w:t>
      </w:r>
      <w:r w:rsidRPr="008D432A">
        <w:rPr>
          <w:rStyle w:val="libAlaemChar"/>
          <w:rFonts w:eastAsiaTheme="minorHAnsi"/>
          <w:rtl/>
        </w:rPr>
        <w:t>عليه‌السلام</w:t>
      </w:r>
      <w:r>
        <w:rPr>
          <w:rFonts w:hint="cs"/>
          <w:rtl/>
        </w:rPr>
        <w:t xml:space="preserve"> لا يقول</w:t>
      </w:r>
      <w:r w:rsidR="00B154FA">
        <w:rPr>
          <w:rFonts w:hint="cs"/>
          <w:rtl/>
        </w:rPr>
        <w:t xml:space="preserve"> إلّا </w:t>
      </w:r>
      <w:r>
        <w:rPr>
          <w:rFonts w:hint="cs"/>
          <w:rtl/>
        </w:rPr>
        <w:t>حقّاً</w:t>
      </w:r>
      <w:r w:rsidR="00603FE9">
        <w:rPr>
          <w:rFonts w:hint="cs"/>
          <w:rtl/>
        </w:rPr>
        <w:t xml:space="preserve">؛ </w:t>
      </w:r>
      <w:r>
        <w:rPr>
          <w:rFonts w:hint="cs"/>
          <w:rtl/>
        </w:rPr>
        <w:t xml:space="preserve">وإلاّ لما قرن الله تعالى ولايته بولايته عزّ وجلّ وولاية رسوله الكريم </w:t>
      </w:r>
      <w:r w:rsidRPr="00B32355">
        <w:rPr>
          <w:rStyle w:val="libAlaemChar"/>
          <w:rFonts w:eastAsiaTheme="minorHAnsi"/>
          <w:rtl/>
        </w:rPr>
        <w:t>صلى‌الله‌عليه‌وآله‌وسلم</w:t>
      </w:r>
      <w:r w:rsidR="00864EEE">
        <w:rPr>
          <w:rFonts w:hint="cs"/>
          <w:rtl/>
        </w:rPr>
        <w:t xml:space="preserve">، </w:t>
      </w:r>
      <w:r>
        <w:rPr>
          <w:rFonts w:hint="cs"/>
          <w:rtl/>
        </w:rPr>
        <w:t xml:space="preserve">في آية الولاية </w:t>
      </w:r>
      <w:r w:rsidRPr="005B24E1">
        <w:rPr>
          <w:rStyle w:val="libFootnotenumChar"/>
          <w:rFonts w:hint="cs"/>
          <w:rtl/>
        </w:rPr>
        <w:t>(2)</w:t>
      </w:r>
      <w:r w:rsidR="001C4878">
        <w:rPr>
          <w:rFonts w:hint="cs"/>
          <w:rtl/>
        </w:rPr>
        <w:t xml:space="preserve">. </w:t>
      </w:r>
    </w:p>
    <w:p w:rsidR="005B24E1" w:rsidRDefault="005B24E1" w:rsidP="00EE70C1">
      <w:pPr>
        <w:pStyle w:val="libNormal"/>
        <w:rPr>
          <w:rtl/>
        </w:rPr>
      </w:pPr>
      <w:r>
        <w:rPr>
          <w:rFonts w:hint="cs"/>
          <w:rtl/>
        </w:rPr>
        <w:t>ولا نعرف بيتاً طهّره الله فعصمه</w:t>
      </w:r>
      <w:r w:rsidR="00B154FA">
        <w:rPr>
          <w:rFonts w:hint="cs"/>
          <w:rtl/>
        </w:rPr>
        <w:t xml:space="preserve"> إلّا </w:t>
      </w:r>
      <w:r>
        <w:rPr>
          <w:rFonts w:hint="cs"/>
          <w:rtl/>
        </w:rPr>
        <w:t>أصحاب الكساء</w:t>
      </w:r>
      <w:r w:rsidR="00603FE9">
        <w:rPr>
          <w:rFonts w:hint="cs"/>
          <w:rtl/>
        </w:rPr>
        <w:t xml:space="preserve">: </w:t>
      </w:r>
      <w:r>
        <w:rPr>
          <w:rFonts w:hint="cs"/>
          <w:rtl/>
        </w:rPr>
        <w:t xml:space="preserve">محمّد رسول الله </w:t>
      </w:r>
      <w:r w:rsidRPr="00B32355">
        <w:rPr>
          <w:rStyle w:val="libAlaemChar"/>
          <w:rFonts w:eastAsiaTheme="minorHAnsi"/>
          <w:rtl/>
        </w:rPr>
        <w:t>صلى‌الله‌عليه‌وآله‌وسلم</w:t>
      </w:r>
      <w:r>
        <w:rPr>
          <w:rFonts w:hint="cs"/>
          <w:rtl/>
        </w:rPr>
        <w:t xml:space="preserve"> وعليّ وفاطمة والحسن والحسين </w:t>
      </w:r>
      <w:r w:rsidRPr="005B24E1">
        <w:rPr>
          <w:rStyle w:val="libAlaemChar"/>
          <w:rFonts w:eastAsiaTheme="minorHAnsi"/>
          <w:rtl/>
        </w:rPr>
        <w:t>عليهما‌السلام</w:t>
      </w:r>
      <w:r w:rsidR="00603FE9" w:rsidRPr="009431ED">
        <w:rPr>
          <w:rFonts w:eastAsiaTheme="minorHAnsi"/>
          <w:rtl/>
        </w:rPr>
        <w:t xml:space="preserve">؛ </w:t>
      </w:r>
      <w:r>
        <w:rPr>
          <w:rFonts w:hint="cs"/>
          <w:rtl/>
        </w:rPr>
        <w:t>وبهم خرج رسول الله</w:t>
      </w:r>
      <w:r w:rsidRPr="005B24E1">
        <w:rPr>
          <w:rStyle w:val="libAlaemChar"/>
          <w:rFonts w:eastAsiaTheme="minorHAnsi"/>
          <w:rtl/>
        </w:rPr>
        <w:t xml:space="preserve"> </w:t>
      </w:r>
      <w:r w:rsidRPr="00B32355">
        <w:rPr>
          <w:rStyle w:val="libAlaemChar"/>
          <w:rFonts w:eastAsiaTheme="minorHAnsi"/>
          <w:rtl/>
        </w:rPr>
        <w:t>صلى‌الله‌عليه‌وآله‌وسلم</w:t>
      </w:r>
      <w:r>
        <w:rPr>
          <w:rFonts w:hint="cs"/>
          <w:rtl/>
        </w:rPr>
        <w:t xml:space="preserve"> يباهل نصارى نجران</w:t>
      </w:r>
      <w:r w:rsidR="00EE70C1">
        <w:rPr>
          <w:rFonts w:hint="cs"/>
          <w:rtl/>
        </w:rPr>
        <w:t xml:space="preserve"> فأعجزهم بهم</w:t>
      </w:r>
      <w:r w:rsidR="00603FE9">
        <w:rPr>
          <w:rFonts w:hint="cs"/>
          <w:rtl/>
        </w:rPr>
        <w:t xml:space="preserve">؛ </w:t>
      </w:r>
      <w:r w:rsidR="00EE70C1">
        <w:rPr>
          <w:rFonts w:hint="cs"/>
          <w:rtl/>
        </w:rPr>
        <w:t>وكانت تلك الوجوه المقدّسة معجزة النبيّ يومئذ ولو كان في الأمّة أفضل منهم لخرج يباهل به</w:t>
      </w:r>
      <w:r w:rsidR="004A4E29">
        <w:rPr>
          <w:rFonts w:hint="cs"/>
          <w:rtl/>
        </w:rPr>
        <w:t xml:space="preserve">! </w:t>
      </w:r>
      <w:r w:rsidR="00EE70C1">
        <w:rPr>
          <w:rFonts w:hint="cs"/>
          <w:rtl/>
        </w:rPr>
        <w:t>وقد خلّد القرآن المجيد الواقعة في آية المباهلة</w:t>
      </w:r>
      <w:r w:rsidR="001C4878">
        <w:rPr>
          <w:rFonts w:hint="cs"/>
          <w:rtl/>
        </w:rPr>
        <w:t xml:space="preserve">. </w:t>
      </w:r>
      <w:r w:rsidR="00EE70C1">
        <w:rPr>
          <w:rFonts w:hint="cs"/>
          <w:rtl/>
        </w:rPr>
        <w:t>فكان ابن</w:t>
      </w:r>
      <w:r w:rsidR="00714AC7">
        <w:rPr>
          <w:rFonts w:hint="cs"/>
          <w:rtl/>
        </w:rPr>
        <w:t xml:space="preserve"> أبي طالب </w:t>
      </w:r>
      <w:r w:rsidR="00EE70C1" w:rsidRPr="008D432A">
        <w:rPr>
          <w:rStyle w:val="libAlaemChar"/>
          <w:rFonts w:eastAsiaTheme="minorHAnsi"/>
          <w:rtl/>
        </w:rPr>
        <w:t>عليه‌السلام</w:t>
      </w:r>
      <w:r w:rsidR="00EE70C1">
        <w:rPr>
          <w:rFonts w:hint="cs"/>
          <w:rtl/>
        </w:rPr>
        <w:t xml:space="preserve"> عليّ نفس رسول الله </w:t>
      </w:r>
      <w:r w:rsidR="00EE70C1" w:rsidRPr="00B32355">
        <w:rPr>
          <w:rStyle w:val="libAlaemChar"/>
          <w:rFonts w:eastAsiaTheme="minorHAnsi"/>
          <w:rtl/>
        </w:rPr>
        <w:t>صلى‌الله‌عليه‌وآله‌وسلم</w:t>
      </w:r>
      <w:r w:rsidR="00603FE9">
        <w:rPr>
          <w:rFonts w:hint="cs"/>
          <w:rtl/>
        </w:rPr>
        <w:t xml:space="preserve">؛ </w:t>
      </w:r>
      <w:r w:rsidR="00EE70C1">
        <w:rPr>
          <w:rFonts w:hint="cs"/>
          <w:rtl/>
        </w:rPr>
        <w:t>فمن يضاهي</w:t>
      </w:r>
      <w:r w:rsidR="00864EEE">
        <w:rPr>
          <w:rFonts w:hint="cs"/>
          <w:rtl/>
        </w:rPr>
        <w:t xml:space="preserve">، </w:t>
      </w:r>
      <w:r w:rsidR="00EE70C1">
        <w:rPr>
          <w:rFonts w:hint="cs"/>
          <w:rtl/>
        </w:rPr>
        <w:t>بل يداني</w:t>
      </w:r>
      <w:r w:rsidR="00864EEE">
        <w:rPr>
          <w:rFonts w:hint="cs"/>
          <w:rtl/>
        </w:rPr>
        <w:t xml:space="preserve">، </w:t>
      </w:r>
      <w:r w:rsidR="00EE70C1">
        <w:rPr>
          <w:rFonts w:hint="cs"/>
          <w:rtl/>
        </w:rPr>
        <w:t>بل</w:t>
      </w:r>
      <w:r w:rsidR="001C4878">
        <w:rPr>
          <w:rFonts w:hint="cs"/>
          <w:rtl/>
        </w:rPr>
        <w:t>.</w:t>
      </w:r>
      <w:r w:rsidR="009431ED">
        <w:rPr>
          <w:rFonts w:hint="cs"/>
          <w:rtl/>
        </w:rPr>
        <w:t>.</w:t>
      </w:r>
      <w:r w:rsidR="00EE70C1">
        <w:rPr>
          <w:rFonts w:hint="cs"/>
          <w:rtl/>
        </w:rPr>
        <w:t xml:space="preserve">. نفس رسول الله </w:t>
      </w:r>
      <w:r w:rsidR="00EE70C1" w:rsidRPr="00B32355">
        <w:rPr>
          <w:rStyle w:val="libAlaemChar"/>
          <w:rFonts w:eastAsiaTheme="minorHAnsi"/>
          <w:rtl/>
        </w:rPr>
        <w:t>صلى‌الله‌عليه‌وآله‌وسلم</w:t>
      </w:r>
      <w:r w:rsidR="009431ED">
        <w:rPr>
          <w:rFonts w:hint="cs"/>
          <w:rtl/>
        </w:rPr>
        <w:t>؟</w:t>
      </w:r>
      <w:r w:rsidR="004A4E29">
        <w:rPr>
          <w:rFonts w:hint="cs"/>
          <w:rtl/>
        </w:rPr>
        <w:t xml:space="preserve">! </w:t>
      </w:r>
      <w:r w:rsidR="00EE70C1">
        <w:rPr>
          <w:rFonts w:hint="cs"/>
          <w:rtl/>
        </w:rPr>
        <w:t>وابناه ابني رسول الله</w:t>
      </w:r>
      <w:r w:rsidR="00603FE9">
        <w:rPr>
          <w:rFonts w:hint="cs"/>
          <w:rtl/>
        </w:rPr>
        <w:t xml:space="preserve">؛ </w:t>
      </w:r>
      <w:r w:rsidR="00EE70C1">
        <w:rPr>
          <w:rFonts w:hint="cs"/>
          <w:rtl/>
        </w:rPr>
        <w:t>ونساؤه نساء النبيّ صلّى الله عليه وعليهم</w:t>
      </w:r>
      <w:r w:rsidR="00603FE9">
        <w:rPr>
          <w:rFonts w:hint="cs"/>
          <w:rtl/>
        </w:rPr>
        <w:t xml:space="preserve">؛ </w:t>
      </w:r>
      <w:r w:rsidR="00EE70C1">
        <w:rPr>
          <w:rFonts w:hint="cs"/>
          <w:rtl/>
        </w:rPr>
        <w:t>وهم عدل القرآن</w:t>
      </w:r>
      <w:r w:rsidR="00603FE9">
        <w:rPr>
          <w:rFonts w:hint="cs"/>
          <w:rtl/>
        </w:rPr>
        <w:t xml:space="preserve">؛ </w:t>
      </w:r>
      <w:r w:rsidR="00EE70C1">
        <w:rPr>
          <w:rFonts w:hint="cs"/>
          <w:rtl/>
        </w:rPr>
        <w:t>والقرآن معصوم</w:t>
      </w:r>
      <w:r w:rsidR="00603FE9">
        <w:rPr>
          <w:rFonts w:hint="cs"/>
          <w:rtl/>
        </w:rPr>
        <w:t xml:space="preserve">؛ </w:t>
      </w:r>
      <w:r w:rsidR="00EE70C1">
        <w:rPr>
          <w:rFonts w:hint="cs"/>
          <w:rtl/>
        </w:rPr>
        <w:t xml:space="preserve">فهم </w:t>
      </w:r>
      <w:r w:rsidR="00EE70C1" w:rsidRPr="00EE70C1">
        <w:rPr>
          <w:rStyle w:val="libAlaemChar"/>
          <w:rFonts w:eastAsiaTheme="minorHAnsi"/>
          <w:rtl/>
        </w:rPr>
        <w:t>عليهم‌السلام</w:t>
      </w:r>
      <w:r w:rsidR="00EE70C1" w:rsidRPr="009431ED">
        <w:rPr>
          <w:rFonts w:eastAsiaTheme="minorHAnsi"/>
          <w:rtl/>
        </w:rPr>
        <w:t xml:space="preserve"> </w:t>
      </w:r>
      <w:r w:rsidR="00EE70C1">
        <w:rPr>
          <w:rFonts w:hint="cs"/>
          <w:rtl/>
        </w:rPr>
        <w:t>لهذا وما تقدّم وغيره من الأدلّة معصومون</w:t>
      </w:r>
      <w:r w:rsidR="001C4878">
        <w:rPr>
          <w:rFonts w:hint="cs"/>
          <w:rtl/>
        </w:rPr>
        <w:t xml:space="preserve">. </w:t>
      </w:r>
    </w:p>
    <w:p w:rsidR="00EE70C1" w:rsidRDefault="00EE70C1" w:rsidP="00EE70C1">
      <w:pPr>
        <w:pStyle w:val="libNormal"/>
        <w:rPr>
          <w:rtl/>
        </w:rPr>
      </w:pPr>
      <w:r>
        <w:rPr>
          <w:rFonts w:hint="cs"/>
          <w:rtl/>
        </w:rPr>
        <w:t>ففي المعيار والموازنة من جواب أميرالمؤمنين</w:t>
      </w:r>
      <w:r w:rsidR="00864EEE">
        <w:rPr>
          <w:rFonts w:hint="cs"/>
          <w:rtl/>
        </w:rPr>
        <w:t xml:space="preserve">، </w:t>
      </w:r>
      <w:r>
        <w:rPr>
          <w:rFonts w:hint="cs"/>
          <w:rtl/>
        </w:rPr>
        <w:t>فليس أميّة من يقرن بهاشم</w:t>
      </w:r>
      <w:r w:rsidR="00864EEE">
        <w:rPr>
          <w:rFonts w:hint="cs"/>
          <w:rtl/>
        </w:rPr>
        <w:t xml:space="preserve">، </w:t>
      </w:r>
      <w:r>
        <w:rPr>
          <w:rFonts w:hint="cs"/>
          <w:rtl/>
        </w:rPr>
        <w:t>ولا حرب بعبد المطّلب</w:t>
      </w:r>
      <w:r w:rsidR="00864EEE">
        <w:rPr>
          <w:rFonts w:hint="cs"/>
          <w:rtl/>
        </w:rPr>
        <w:t xml:space="preserve">، </w:t>
      </w:r>
      <w:r>
        <w:rPr>
          <w:rFonts w:hint="cs"/>
          <w:rtl/>
        </w:rPr>
        <w:t>ثمّ يوصل الكلام فلا يقطعه</w:t>
      </w:r>
      <w:r w:rsidR="004A4E29">
        <w:rPr>
          <w:rFonts w:hint="cs"/>
          <w:rtl/>
        </w:rPr>
        <w:t xml:space="preserve">! </w:t>
      </w:r>
      <w:r>
        <w:rPr>
          <w:rFonts w:hint="cs"/>
          <w:rtl/>
        </w:rPr>
        <w:t>فإنّ أبا سفيان صخر بن حرب وقد أظهر الإسلام قسراً</w:t>
      </w:r>
      <w:r w:rsidR="00864EEE">
        <w:rPr>
          <w:rFonts w:hint="cs"/>
          <w:rtl/>
        </w:rPr>
        <w:t xml:space="preserve">، </w:t>
      </w:r>
      <w:r>
        <w:rPr>
          <w:rFonts w:hint="cs"/>
          <w:rtl/>
        </w:rPr>
        <w:t>لا يقرن بأبي طالب</w:t>
      </w:r>
      <w:r w:rsidR="00603FE9">
        <w:rPr>
          <w:rFonts w:hint="cs"/>
          <w:rtl/>
        </w:rPr>
        <w:t xml:space="preserve">؛ </w:t>
      </w:r>
      <w:r>
        <w:rPr>
          <w:rFonts w:hint="cs"/>
          <w:rtl/>
        </w:rPr>
        <w:t>ومثل عليّ لا تجنح به عاطفة فيقول باطلاً</w:t>
      </w:r>
      <w:r w:rsidR="00864EEE">
        <w:rPr>
          <w:rFonts w:hint="cs"/>
          <w:rtl/>
        </w:rPr>
        <w:t xml:space="preserve">، </w:t>
      </w:r>
      <w:r>
        <w:rPr>
          <w:rFonts w:hint="cs"/>
          <w:rtl/>
        </w:rPr>
        <w:t>وإلاّ لأجابه معاوية وقال</w:t>
      </w:r>
      <w:r w:rsidR="00603FE9">
        <w:rPr>
          <w:rFonts w:hint="cs"/>
          <w:rtl/>
        </w:rPr>
        <w:t xml:space="preserve">: </w:t>
      </w:r>
      <w:r>
        <w:rPr>
          <w:rFonts w:hint="cs"/>
          <w:rtl/>
        </w:rPr>
        <w:t>إنّك فخرت بمن مات مشركاً وأبي مات مسلماً وإن كنت وإيّاه من الطّلقاء</w:t>
      </w:r>
      <w:r w:rsidR="00864EEE">
        <w:rPr>
          <w:rFonts w:hint="cs"/>
          <w:rtl/>
        </w:rPr>
        <w:t xml:space="preserve">، </w:t>
      </w:r>
      <w:r>
        <w:rPr>
          <w:rFonts w:hint="cs"/>
          <w:rtl/>
        </w:rPr>
        <w:t>فبماذا فضّل عليّ أباه على أبي سفيان</w:t>
      </w:r>
      <w:r w:rsidR="00603FE9">
        <w:rPr>
          <w:rFonts w:hint="cs"/>
          <w:rtl/>
        </w:rPr>
        <w:t xml:space="preserve">؛ </w:t>
      </w:r>
      <w:r>
        <w:rPr>
          <w:rFonts w:hint="cs"/>
          <w:rtl/>
        </w:rPr>
        <w:t xml:space="preserve">بل إنّ استعماله لفظ النفي </w:t>
      </w:r>
      <w:r w:rsidR="009431ED">
        <w:rPr>
          <w:rFonts w:hint="cs"/>
          <w:rtl/>
        </w:rPr>
        <w:t>(</w:t>
      </w:r>
      <w:r>
        <w:rPr>
          <w:rFonts w:hint="cs"/>
          <w:rtl/>
        </w:rPr>
        <w:t>ليس</w:t>
      </w:r>
      <w:r w:rsidR="009431ED">
        <w:rPr>
          <w:rFonts w:hint="cs"/>
          <w:rtl/>
        </w:rPr>
        <w:t>)</w:t>
      </w:r>
      <w:r>
        <w:rPr>
          <w:rFonts w:hint="cs"/>
          <w:rtl/>
        </w:rPr>
        <w:t xml:space="preserve"> والمثيلة والتشبيه </w:t>
      </w:r>
      <w:r w:rsidR="009431ED">
        <w:rPr>
          <w:rFonts w:hint="cs"/>
          <w:rtl/>
        </w:rPr>
        <w:t>(</w:t>
      </w:r>
      <w:r>
        <w:rPr>
          <w:rFonts w:hint="cs"/>
          <w:rtl/>
        </w:rPr>
        <w:t>حرف الكاف</w:t>
      </w:r>
      <w:r w:rsidR="009431ED">
        <w:rPr>
          <w:rFonts w:hint="cs"/>
          <w:rtl/>
        </w:rPr>
        <w:t>)</w:t>
      </w:r>
      <w:r>
        <w:rPr>
          <w:rFonts w:hint="cs"/>
          <w:rtl/>
        </w:rPr>
        <w:t xml:space="preserve"> أبلغ من التفضيل</w:t>
      </w:r>
      <w:r w:rsidR="00603FE9">
        <w:rPr>
          <w:rFonts w:hint="cs"/>
          <w:rtl/>
        </w:rPr>
        <w:t xml:space="preserve">؛ </w:t>
      </w:r>
      <w:r>
        <w:rPr>
          <w:rFonts w:hint="cs"/>
          <w:rtl/>
        </w:rPr>
        <w:t xml:space="preserve">ففي الثانية مشتركات مع </w:t>
      </w:r>
    </w:p>
    <w:p w:rsidR="00EE70C1" w:rsidRDefault="009431ED" w:rsidP="009431ED">
      <w:pPr>
        <w:pStyle w:val="libLine"/>
        <w:rPr>
          <w:rtl/>
        </w:rPr>
      </w:pPr>
      <w:r>
        <w:rPr>
          <w:rFonts w:hint="cs"/>
          <w:rtl/>
        </w:rPr>
        <w:t>____________________</w:t>
      </w:r>
    </w:p>
    <w:p w:rsidR="00EE70C1" w:rsidRDefault="00EE70C1" w:rsidP="001E5D0A">
      <w:pPr>
        <w:pStyle w:val="libFootnote0"/>
        <w:rPr>
          <w:rtl/>
        </w:rPr>
      </w:pPr>
      <w:r>
        <w:rPr>
          <w:rFonts w:hint="cs"/>
          <w:rtl/>
        </w:rPr>
        <w:t>(1) وقعة صفّين</w:t>
      </w:r>
      <w:r w:rsidR="00603FE9">
        <w:rPr>
          <w:rFonts w:hint="cs"/>
          <w:rtl/>
        </w:rPr>
        <w:t xml:space="preserve">: </w:t>
      </w:r>
      <w:r>
        <w:rPr>
          <w:rFonts w:hint="cs"/>
          <w:rtl/>
        </w:rPr>
        <w:t>471</w:t>
      </w:r>
      <w:r w:rsidR="001C4878">
        <w:rPr>
          <w:rFonts w:hint="cs"/>
          <w:rtl/>
        </w:rPr>
        <w:t xml:space="preserve">. </w:t>
      </w:r>
    </w:p>
    <w:p w:rsidR="00EE70C1" w:rsidRDefault="00EE70C1" w:rsidP="001E5D0A">
      <w:pPr>
        <w:pStyle w:val="libFootnote0"/>
        <w:rPr>
          <w:rtl/>
        </w:rPr>
      </w:pPr>
      <w:r>
        <w:rPr>
          <w:rFonts w:hint="cs"/>
          <w:rtl/>
        </w:rPr>
        <w:t>(2) المائدة</w:t>
      </w:r>
      <w:r w:rsidR="00603FE9">
        <w:rPr>
          <w:rFonts w:hint="cs"/>
          <w:rtl/>
        </w:rPr>
        <w:t xml:space="preserve">: </w:t>
      </w:r>
      <w:r>
        <w:rPr>
          <w:rFonts w:hint="cs"/>
          <w:rtl/>
        </w:rPr>
        <w:t>56</w:t>
      </w:r>
      <w:r w:rsidR="002C54F1">
        <w:rPr>
          <w:rFonts w:hint="cs"/>
          <w:rtl/>
        </w:rPr>
        <w:t xml:space="preserve"> - </w:t>
      </w:r>
      <w:r>
        <w:rPr>
          <w:rFonts w:hint="cs"/>
          <w:rtl/>
        </w:rPr>
        <w:t>57</w:t>
      </w:r>
      <w:r w:rsidR="001C4878">
        <w:rPr>
          <w:rFonts w:hint="cs"/>
          <w:rtl/>
        </w:rPr>
        <w:t xml:space="preserve">. </w:t>
      </w:r>
    </w:p>
    <w:p w:rsidR="00EE70C1" w:rsidRDefault="00EE70C1" w:rsidP="009431ED">
      <w:pPr>
        <w:pStyle w:val="libNormal"/>
        <w:rPr>
          <w:rtl/>
        </w:rPr>
      </w:pPr>
      <w:r>
        <w:rPr>
          <w:rtl/>
        </w:rPr>
        <w:br w:type="page"/>
      </w:r>
    </w:p>
    <w:p w:rsidR="00EE70C1" w:rsidRDefault="001E5D0A" w:rsidP="001E5D0A">
      <w:pPr>
        <w:pStyle w:val="libNormal0"/>
        <w:rPr>
          <w:rtl/>
        </w:rPr>
      </w:pPr>
      <w:r>
        <w:rPr>
          <w:rFonts w:hint="cs"/>
          <w:rtl/>
        </w:rPr>
        <w:t>تقديم و ترجيح</w:t>
      </w:r>
      <w:r w:rsidR="001C4878">
        <w:rPr>
          <w:rFonts w:hint="cs"/>
          <w:rtl/>
        </w:rPr>
        <w:t xml:space="preserve">. </w:t>
      </w:r>
      <w:r>
        <w:rPr>
          <w:rFonts w:hint="cs"/>
          <w:rtl/>
        </w:rPr>
        <w:t>أمّا الأوّل فليس فيه مشتركات فهاشم غير أميّة في الخير كلّه وكذلك عبد المطّلب وأخيراً أبوطالب</w:t>
      </w:r>
      <w:r w:rsidR="001C4878">
        <w:rPr>
          <w:rFonts w:hint="cs"/>
          <w:rtl/>
        </w:rPr>
        <w:t xml:space="preserve">. </w:t>
      </w:r>
      <w:r>
        <w:rPr>
          <w:rFonts w:hint="cs"/>
          <w:rtl/>
        </w:rPr>
        <w:t>ول</w:t>
      </w:r>
      <w:r w:rsidR="001F37A4">
        <w:rPr>
          <w:rFonts w:hint="cs"/>
          <w:rtl/>
        </w:rPr>
        <w:t>ـ</w:t>
      </w:r>
      <w:r>
        <w:rPr>
          <w:rFonts w:hint="cs"/>
          <w:rtl/>
        </w:rPr>
        <w:t>مّا فرغ من الآباء</w:t>
      </w:r>
      <w:r w:rsidR="00864EEE">
        <w:rPr>
          <w:rFonts w:hint="cs"/>
          <w:rtl/>
        </w:rPr>
        <w:t xml:space="preserve">، </w:t>
      </w:r>
      <w:r>
        <w:rPr>
          <w:rFonts w:hint="cs"/>
          <w:rtl/>
        </w:rPr>
        <w:t>تحوّل إلى الأبناء</w:t>
      </w:r>
      <w:r w:rsidR="00603FE9">
        <w:rPr>
          <w:rFonts w:hint="cs"/>
          <w:rtl/>
        </w:rPr>
        <w:t xml:space="preserve">: </w:t>
      </w:r>
      <w:r>
        <w:rPr>
          <w:rFonts w:hint="cs"/>
          <w:rtl/>
        </w:rPr>
        <w:t xml:space="preserve">فمحمّد </w:t>
      </w:r>
      <w:r w:rsidRPr="001E5D0A">
        <w:rPr>
          <w:rStyle w:val="libAlaemChar"/>
          <w:rFonts w:eastAsiaTheme="minorHAnsi"/>
          <w:rtl/>
        </w:rPr>
        <w:t>صلى‌الله‌عليه‌وآله‌وسلم</w:t>
      </w:r>
      <w:r w:rsidRPr="009431ED">
        <w:rPr>
          <w:rFonts w:eastAsiaTheme="minorHAnsi"/>
          <w:rtl/>
        </w:rPr>
        <w:t xml:space="preserve"> </w:t>
      </w:r>
      <w:r>
        <w:rPr>
          <w:rFonts w:hint="cs"/>
          <w:rtl/>
        </w:rPr>
        <w:t>سيّد الأنبياء والرّسل ورسالته أشرف الرسالات وخاتمتها</w:t>
      </w:r>
      <w:r w:rsidR="00864EEE">
        <w:rPr>
          <w:rFonts w:hint="cs"/>
          <w:rtl/>
        </w:rPr>
        <w:t xml:space="preserve">، </w:t>
      </w:r>
      <w:r>
        <w:rPr>
          <w:rFonts w:hint="cs"/>
          <w:rtl/>
        </w:rPr>
        <w:t>بلّغها أحسن تبليغ</w:t>
      </w:r>
      <w:r w:rsidR="00603FE9">
        <w:rPr>
          <w:rFonts w:hint="cs"/>
          <w:rtl/>
        </w:rPr>
        <w:t xml:space="preserve">؛ </w:t>
      </w:r>
      <w:r>
        <w:rPr>
          <w:rFonts w:hint="cs"/>
          <w:rtl/>
        </w:rPr>
        <w:t xml:space="preserve">وضرب عليّ </w:t>
      </w:r>
      <w:r w:rsidRPr="008D432A">
        <w:rPr>
          <w:rStyle w:val="libAlaemChar"/>
          <w:rFonts w:eastAsiaTheme="minorHAnsi"/>
          <w:rtl/>
        </w:rPr>
        <w:t>عليه‌السلام</w:t>
      </w:r>
      <w:r>
        <w:rPr>
          <w:rFonts w:hint="cs"/>
          <w:rtl/>
        </w:rPr>
        <w:t xml:space="preserve"> خراطيم الشرك وعتاة الكفر وشياطينهم</w:t>
      </w:r>
      <w:r w:rsidR="00603FE9">
        <w:rPr>
          <w:rFonts w:hint="cs"/>
          <w:rtl/>
        </w:rPr>
        <w:t xml:space="preserve">؛ </w:t>
      </w:r>
      <w:r>
        <w:rPr>
          <w:rFonts w:hint="cs"/>
          <w:rtl/>
        </w:rPr>
        <w:t xml:space="preserve">فذلّ متكبّر عنيد إذ </w:t>
      </w:r>
      <w:r w:rsidRPr="00E67BAD">
        <w:rPr>
          <w:rFonts w:hint="cs"/>
          <w:rtl/>
        </w:rPr>
        <w:t>ص</w:t>
      </w:r>
      <w:r w:rsidR="00A9470F" w:rsidRPr="00E67BAD">
        <w:rPr>
          <w:rFonts w:hint="cs"/>
          <w:rtl/>
        </w:rPr>
        <w:t>ُ</w:t>
      </w:r>
      <w:r w:rsidRPr="00E67BAD">
        <w:rPr>
          <w:rFonts w:hint="cs"/>
          <w:rtl/>
        </w:rPr>
        <w:t>عِّر</w:t>
      </w:r>
      <w:r>
        <w:rPr>
          <w:rFonts w:hint="cs"/>
          <w:rtl/>
        </w:rPr>
        <w:t xml:space="preserve"> خدّه صريعاً بعد عز</w:t>
      </w:r>
      <w:r w:rsidR="00A9470F">
        <w:rPr>
          <w:rFonts w:hint="cs"/>
          <w:rtl/>
        </w:rPr>
        <w:t>ٍ</w:t>
      </w:r>
      <w:r>
        <w:rPr>
          <w:rFonts w:hint="cs"/>
          <w:rtl/>
        </w:rPr>
        <w:t>ّ موهوم</w:t>
      </w:r>
      <w:r w:rsidR="004A4E29">
        <w:rPr>
          <w:rFonts w:hint="cs"/>
          <w:rtl/>
        </w:rPr>
        <w:t xml:space="preserve">! </w:t>
      </w:r>
      <w:r>
        <w:rPr>
          <w:rFonts w:hint="cs"/>
          <w:rtl/>
        </w:rPr>
        <w:t>وعزّ ذليل مستضعف مستعبد</w:t>
      </w:r>
      <w:r w:rsidR="001C4878">
        <w:rPr>
          <w:rFonts w:hint="cs"/>
          <w:rtl/>
        </w:rPr>
        <w:t xml:space="preserve">. </w:t>
      </w:r>
    </w:p>
    <w:p w:rsidR="001E5D0A" w:rsidRDefault="001E5D0A" w:rsidP="001E5D0A">
      <w:pPr>
        <w:pStyle w:val="libNormal"/>
        <w:rPr>
          <w:rtl/>
        </w:rPr>
      </w:pPr>
      <w:r>
        <w:rPr>
          <w:rFonts w:hint="cs"/>
          <w:rtl/>
        </w:rPr>
        <w:t>وقد خاب من افترى</w:t>
      </w:r>
      <w:r w:rsidR="004A4E29">
        <w:rPr>
          <w:rFonts w:hint="cs"/>
          <w:rtl/>
        </w:rPr>
        <w:t xml:space="preserve">! </w:t>
      </w:r>
      <w:r>
        <w:rPr>
          <w:rFonts w:hint="cs"/>
          <w:rtl/>
        </w:rPr>
        <w:t>فليس خال المؤمنين</w:t>
      </w:r>
      <w:r w:rsidR="002C54F1">
        <w:rPr>
          <w:rFonts w:hint="cs"/>
          <w:rtl/>
        </w:rPr>
        <w:t xml:space="preserve"> - </w:t>
      </w:r>
      <w:r>
        <w:rPr>
          <w:rFonts w:hint="cs"/>
          <w:rtl/>
        </w:rPr>
        <w:t>كذا</w:t>
      </w:r>
      <w:r w:rsidR="002C54F1">
        <w:rPr>
          <w:rFonts w:hint="cs"/>
          <w:rtl/>
        </w:rPr>
        <w:t xml:space="preserve"> - </w:t>
      </w:r>
      <w:r>
        <w:rPr>
          <w:rFonts w:hint="cs"/>
          <w:rtl/>
        </w:rPr>
        <w:t>الطليق ابن الطليق ممّن دخلوا الإسلام رهباً</w:t>
      </w:r>
      <w:r w:rsidR="00864EEE">
        <w:rPr>
          <w:rFonts w:hint="cs"/>
          <w:rtl/>
        </w:rPr>
        <w:t xml:space="preserve">، </w:t>
      </w:r>
      <w:r>
        <w:rPr>
          <w:rFonts w:hint="cs"/>
          <w:rtl/>
        </w:rPr>
        <w:t>وخرجوا منه رغباً</w:t>
      </w:r>
      <w:r w:rsidR="00603FE9">
        <w:rPr>
          <w:rFonts w:hint="cs"/>
          <w:rtl/>
        </w:rPr>
        <w:t xml:space="preserve">؛ </w:t>
      </w:r>
      <w:r>
        <w:rPr>
          <w:rFonts w:hint="cs"/>
          <w:rtl/>
        </w:rPr>
        <w:t>ليس مثل ابن هند أن يقرن بوليّ الله وسيفه المسلول</w:t>
      </w:r>
      <w:r w:rsidR="00864EEE">
        <w:rPr>
          <w:rFonts w:hint="cs"/>
          <w:rtl/>
        </w:rPr>
        <w:t xml:space="preserve">، </w:t>
      </w:r>
      <w:r>
        <w:rPr>
          <w:rFonts w:hint="cs"/>
          <w:rtl/>
        </w:rPr>
        <w:t>أوّل من أسلم</w:t>
      </w:r>
      <w:r w:rsidR="00864EEE">
        <w:rPr>
          <w:rFonts w:hint="cs"/>
          <w:rtl/>
        </w:rPr>
        <w:t xml:space="preserve">، </w:t>
      </w:r>
      <w:r w:rsidR="00055C70">
        <w:rPr>
          <w:rFonts w:hint="cs"/>
          <w:rtl/>
        </w:rPr>
        <w:t>الصدّيق الأكبر وفاروق الأمّة نجيّ رسول الله وصفيّه وحواريّه وباب علمه وابن عمّه</w:t>
      </w:r>
      <w:r w:rsidR="00864EEE">
        <w:rPr>
          <w:rFonts w:hint="cs"/>
          <w:rtl/>
        </w:rPr>
        <w:t xml:space="preserve">، </w:t>
      </w:r>
      <w:r w:rsidR="00055C70">
        <w:rPr>
          <w:rFonts w:hint="cs"/>
          <w:rtl/>
        </w:rPr>
        <w:t>زوج ابنته الطاهرة التي انتهت ذريّة رسول الله إليها</w:t>
      </w:r>
      <w:r w:rsidR="00603FE9">
        <w:rPr>
          <w:rFonts w:hint="cs"/>
          <w:rtl/>
        </w:rPr>
        <w:t xml:space="preserve">؛ </w:t>
      </w:r>
      <w:r w:rsidR="00055C70">
        <w:rPr>
          <w:rFonts w:hint="cs"/>
          <w:rtl/>
        </w:rPr>
        <w:t>فكان النبيّ والوصيّ أبويّ هذه الأمّة</w:t>
      </w:r>
      <w:r w:rsidR="00955389">
        <w:rPr>
          <w:rFonts w:hint="cs"/>
          <w:rtl/>
        </w:rPr>
        <w:t>،</w:t>
      </w:r>
      <w:r w:rsidR="00B154FA">
        <w:rPr>
          <w:rFonts w:hint="cs"/>
          <w:rtl/>
        </w:rPr>
        <w:t xml:space="preserve"> إلّا </w:t>
      </w:r>
      <w:r w:rsidR="00055C70">
        <w:rPr>
          <w:rFonts w:hint="cs"/>
          <w:rtl/>
        </w:rPr>
        <w:t>النواصب والخوارج</w:t>
      </w:r>
      <w:r w:rsidR="001C4878">
        <w:rPr>
          <w:rFonts w:hint="cs"/>
          <w:rtl/>
        </w:rPr>
        <w:t xml:space="preserve">. </w:t>
      </w:r>
    </w:p>
    <w:p w:rsidR="00055C70" w:rsidRPr="001E5D0A" w:rsidRDefault="00055C70" w:rsidP="00055C70">
      <w:pPr>
        <w:pStyle w:val="libNormal"/>
        <w:rPr>
          <w:rtl/>
        </w:rPr>
      </w:pPr>
      <w:r>
        <w:rPr>
          <w:rFonts w:hint="cs"/>
          <w:rtl/>
        </w:rPr>
        <w:t xml:space="preserve">وليس مثل عليّ </w:t>
      </w:r>
      <w:r w:rsidRPr="008D432A">
        <w:rPr>
          <w:rStyle w:val="libAlaemChar"/>
          <w:rFonts w:eastAsiaTheme="minorHAnsi"/>
          <w:rtl/>
        </w:rPr>
        <w:t>عليه‌السلام</w:t>
      </w:r>
      <w:r>
        <w:rPr>
          <w:rFonts w:hint="cs"/>
          <w:rtl/>
        </w:rPr>
        <w:t xml:space="preserve"> م</w:t>
      </w:r>
      <w:r w:rsidR="00A9470F">
        <w:rPr>
          <w:rFonts w:hint="cs"/>
          <w:rtl/>
        </w:rPr>
        <w:t>َ</w:t>
      </w:r>
      <w:r>
        <w:rPr>
          <w:rFonts w:hint="cs"/>
          <w:rtl/>
        </w:rPr>
        <w:t xml:space="preserve">ن يلقي الكلام على </w:t>
      </w:r>
      <w:r w:rsidRPr="00E67BAD">
        <w:rPr>
          <w:rFonts w:hint="cs"/>
          <w:rtl/>
        </w:rPr>
        <w:t>ع</w:t>
      </w:r>
      <w:r w:rsidR="00E67BAD" w:rsidRPr="00E67BAD">
        <w:rPr>
          <w:rFonts w:hint="cs"/>
          <w:rtl/>
        </w:rPr>
        <w:t>َ</w:t>
      </w:r>
      <w:r w:rsidRPr="00E67BAD">
        <w:rPr>
          <w:rFonts w:hint="cs"/>
          <w:rtl/>
        </w:rPr>
        <w:t>و</w:t>
      </w:r>
      <w:r w:rsidR="00E67BAD" w:rsidRPr="00E67BAD">
        <w:rPr>
          <w:rFonts w:hint="cs"/>
          <w:rtl/>
        </w:rPr>
        <w:t>َ</w:t>
      </w:r>
      <w:r w:rsidRPr="00E67BAD">
        <w:rPr>
          <w:rFonts w:hint="cs"/>
          <w:rtl/>
        </w:rPr>
        <w:t>اه</w:t>
      </w:r>
      <w:r w:rsidR="00E67BAD" w:rsidRPr="00E67BAD">
        <w:rPr>
          <w:rFonts w:hint="cs"/>
          <w:rtl/>
        </w:rPr>
        <w:t>ِ</w:t>
      </w:r>
      <w:r w:rsidRPr="00E67BAD">
        <w:rPr>
          <w:rFonts w:hint="cs"/>
          <w:rtl/>
        </w:rPr>
        <w:t>نه</w:t>
      </w:r>
      <w:r>
        <w:rPr>
          <w:rFonts w:hint="cs"/>
          <w:rtl/>
        </w:rPr>
        <w:t xml:space="preserve"> وي</w:t>
      </w:r>
      <w:r w:rsidR="00E67BAD">
        <w:rPr>
          <w:rFonts w:hint="cs"/>
          <w:rtl/>
        </w:rPr>
        <w:t>َ</w:t>
      </w:r>
      <w:r>
        <w:rPr>
          <w:rFonts w:hint="cs"/>
          <w:rtl/>
        </w:rPr>
        <w:t>ه</w:t>
      </w:r>
      <w:r w:rsidR="00E67BAD">
        <w:rPr>
          <w:rFonts w:hint="cs"/>
          <w:rtl/>
        </w:rPr>
        <w:t>ْ</w:t>
      </w:r>
      <w:r>
        <w:rPr>
          <w:rFonts w:hint="cs"/>
          <w:rtl/>
        </w:rPr>
        <w:t>ج</w:t>
      </w:r>
      <w:r w:rsidR="00E67BAD">
        <w:rPr>
          <w:rFonts w:hint="cs"/>
          <w:rtl/>
        </w:rPr>
        <w:t>ُ</w:t>
      </w:r>
      <w:r>
        <w:rPr>
          <w:rFonts w:hint="cs"/>
          <w:rtl/>
        </w:rPr>
        <w:t>ر</w:t>
      </w:r>
      <w:r w:rsidR="002C54F1">
        <w:rPr>
          <w:rFonts w:hint="cs"/>
          <w:rtl/>
        </w:rPr>
        <w:t xml:space="preserve"> - </w:t>
      </w:r>
      <w:r>
        <w:rPr>
          <w:rFonts w:hint="cs"/>
          <w:rtl/>
        </w:rPr>
        <w:t>حاشا له</w:t>
      </w:r>
      <w:r w:rsidR="002C54F1">
        <w:rPr>
          <w:rFonts w:hint="cs"/>
          <w:rtl/>
        </w:rPr>
        <w:t xml:space="preserve"> - </w:t>
      </w:r>
      <w:r>
        <w:rPr>
          <w:rFonts w:hint="cs"/>
          <w:rtl/>
        </w:rPr>
        <w:t>وهو ال</w:t>
      </w:r>
      <w:r w:rsidR="00E67BAD">
        <w:rPr>
          <w:rFonts w:hint="cs"/>
          <w:rtl/>
        </w:rPr>
        <w:t>ّ</w:t>
      </w:r>
      <w:r>
        <w:rPr>
          <w:rFonts w:hint="cs"/>
          <w:rtl/>
        </w:rPr>
        <w:t>ذي سنّ لقريش الفصاحة بإقرار ابن هند</w:t>
      </w:r>
      <w:r w:rsidR="00603FE9">
        <w:rPr>
          <w:rFonts w:hint="cs"/>
          <w:rtl/>
        </w:rPr>
        <w:t xml:space="preserve">؛ </w:t>
      </w:r>
      <w:r>
        <w:rPr>
          <w:rFonts w:hint="cs"/>
          <w:rtl/>
        </w:rPr>
        <w:t>وورعه وتقواه يصدّانه أن يقول غير الحقّ</w:t>
      </w:r>
      <w:r w:rsidR="00603FE9">
        <w:rPr>
          <w:rFonts w:hint="cs"/>
          <w:rtl/>
        </w:rPr>
        <w:t xml:space="preserve">؛ </w:t>
      </w:r>
      <w:r>
        <w:rPr>
          <w:rFonts w:hint="cs"/>
          <w:rtl/>
        </w:rPr>
        <w:t xml:space="preserve">فهو </w:t>
      </w:r>
      <w:r w:rsidRPr="008D432A">
        <w:rPr>
          <w:rStyle w:val="libAlaemChar"/>
          <w:rFonts w:eastAsiaTheme="minorHAnsi"/>
          <w:rtl/>
        </w:rPr>
        <w:t>عليه‌السلام</w:t>
      </w:r>
      <w:r>
        <w:rPr>
          <w:rFonts w:hint="cs"/>
          <w:rtl/>
        </w:rPr>
        <w:t xml:space="preserve"> إذ يشهد لنفسه بالحقّ ولمعاوية بالباطل</w:t>
      </w:r>
      <w:r w:rsidR="00603FE9">
        <w:rPr>
          <w:rFonts w:hint="cs"/>
          <w:rtl/>
        </w:rPr>
        <w:t xml:space="preserve">؛ </w:t>
      </w:r>
      <w:r>
        <w:rPr>
          <w:rFonts w:hint="cs"/>
          <w:rtl/>
        </w:rPr>
        <w:t>برهان ساطع ودليل قاطع في ذلك وأنّ معاوية ما صحّ منه إسلام منذ أن كفر</w:t>
      </w:r>
      <w:r w:rsidR="001C4878">
        <w:rPr>
          <w:rFonts w:hint="cs"/>
          <w:rtl/>
        </w:rPr>
        <w:t xml:space="preserve">. </w:t>
      </w:r>
      <w:r>
        <w:rPr>
          <w:rFonts w:hint="cs"/>
          <w:rtl/>
        </w:rPr>
        <w:t>وقد ذكرنا قوله للمغيرة بن شعبة إذ حاوره بشأن بني هاشم</w:t>
      </w:r>
      <w:r w:rsidR="00603FE9">
        <w:rPr>
          <w:rFonts w:hint="cs"/>
          <w:rtl/>
        </w:rPr>
        <w:t xml:space="preserve">؛ </w:t>
      </w:r>
      <w:r>
        <w:rPr>
          <w:rFonts w:hint="cs"/>
          <w:rtl/>
        </w:rPr>
        <w:t>فراح ابن هند يذكر أبابكر</w:t>
      </w:r>
      <w:r w:rsidR="00864EEE">
        <w:rPr>
          <w:rFonts w:hint="cs"/>
          <w:rtl/>
        </w:rPr>
        <w:t xml:space="preserve">، </w:t>
      </w:r>
      <w:r>
        <w:rPr>
          <w:rFonts w:hint="cs"/>
          <w:rtl/>
        </w:rPr>
        <w:t>وعمر</w:t>
      </w:r>
      <w:r w:rsidR="00864EEE">
        <w:rPr>
          <w:rFonts w:hint="cs"/>
          <w:rtl/>
        </w:rPr>
        <w:t xml:space="preserve">، </w:t>
      </w:r>
      <w:r>
        <w:rPr>
          <w:rFonts w:hint="cs"/>
          <w:rtl/>
        </w:rPr>
        <w:t>وعثمان</w:t>
      </w:r>
      <w:r w:rsidR="00603FE9">
        <w:rPr>
          <w:rFonts w:hint="cs"/>
          <w:rtl/>
        </w:rPr>
        <w:t xml:space="preserve">؛ </w:t>
      </w:r>
      <w:r>
        <w:rPr>
          <w:rFonts w:hint="cs"/>
          <w:rtl/>
        </w:rPr>
        <w:t>ويعقّب</w:t>
      </w:r>
      <w:r w:rsidR="00603FE9">
        <w:rPr>
          <w:rFonts w:hint="cs"/>
          <w:rtl/>
        </w:rPr>
        <w:t xml:space="preserve">: </w:t>
      </w:r>
      <w:r>
        <w:rPr>
          <w:rFonts w:hint="cs"/>
          <w:rtl/>
        </w:rPr>
        <w:t>فهلك وهلك ذكره</w:t>
      </w:r>
      <w:r w:rsidR="00603FE9">
        <w:rPr>
          <w:rFonts w:hint="cs"/>
          <w:rtl/>
        </w:rPr>
        <w:t xml:space="preserve">؛ </w:t>
      </w:r>
      <w:r>
        <w:rPr>
          <w:rFonts w:hint="cs"/>
          <w:rtl/>
        </w:rPr>
        <w:t>وختم أن قال</w:t>
      </w:r>
      <w:r w:rsidR="00603FE9">
        <w:rPr>
          <w:rFonts w:hint="cs"/>
          <w:rtl/>
        </w:rPr>
        <w:t xml:space="preserve">: </w:t>
      </w:r>
      <w:r>
        <w:rPr>
          <w:rFonts w:hint="cs"/>
          <w:rtl/>
        </w:rPr>
        <w:t>وأنّ أخا بني هاشم يصاح به في كلّ يوم خمس مرّات</w:t>
      </w:r>
      <w:r w:rsidR="00603FE9">
        <w:rPr>
          <w:rFonts w:hint="cs"/>
          <w:rtl/>
        </w:rPr>
        <w:t xml:space="preserve">: </w:t>
      </w:r>
      <w:r>
        <w:rPr>
          <w:rFonts w:hint="cs"/>
          <w:rtl/>
        </w:rPr>
        <w:t>أشهد أنّ محمّداً رسول الله</w:t>
      </w:r>
      <w:r w:rsidR="00603FE9">
        <w:rPr>
          <w:rFonts w:hint="cs"/>
          <w:rtl/>
        </w:rPr>
        <w:t xml:space="preserve">؛ </w:t>
      </w:r>
      <w:r>
        <w:rPr>
          <w:rFonts w:hint="cs"/>
          <w:rtl/>
        </w:rPr>
        <w:t xml:space="preserve">فأيّ </w:t>
      </w:r>
      <w:r w:rsidR="00515DF6">
        <w:rPr>
          <w:rFonts w:hint="cs"/>
          <w:rtl/>
        </w:rPr>
        <w:t>عمل يبقى بعد هذا</w:t>
      </w:r>
      <w:r w:rsidR="00864EEE">
        <w:rPr>
          <w:rFonts w:hint="cs"/>
          <w:rtl/>
        </w:rPr>
        <w:t xml:space="preserve">، </w:t>
      </w:r>
      <w:r w:rsidR="00515DF6">
        <w:rPr>
          <w:rFonts w:hint="cs"/>
          <w:rtl/>
        </w:rPr>
        <w:t>لا أمّ لك</w:t>
      </w:r>
      <w:r w:rsidR="009431ED">
        <w:rPr>
          <w:rFonts w:hint="cs"/>
          <w:rtl/>
        </w:rPr>
        <w:t>؟</w:t>
      </w:r>
      <w:r w:rsidR="004A4E29">
        <w:rPr>
          <w:rFonts w:hint="cs"/>
          <w:rtl/>
        </w:rPr>
        <w:t>!</w:t>
      </w:r>
      <w:r w:rsidR="00B154FA">
        <w:rPr>
          <w:rFonts w:hint="cs"/>
          <w:rtl/>
        </w:rPr>
        <w:t xml:space="preserve"> إلّا </w:t>
      </w:r>
      <w:r w:rsidR="00515DF6">
        <w:rPr>
          <w:rFonts w:hint="cs"/>
          <w:rtl/>
        </w:rPr>
        <w:t>دفناً دفناً</w:t>
      </w:r>
      <w:r w:rsidR="004A4E29">
        <w:rPr>
          <w:rFonts w:hint="cs"/>
          <w:rtl/>
        </w:rPr>
        <w:t xml:space="preserve">! </w:t>
      </w:r>
      <w:r w:rsidR="00515DF6" w:rsidRPr="00515DF6">
        <w:rPr>
          <w:rStyle w:val="libFootnotenumChar"/>
          <w:rFonts w:hint="cs"/>
          <w:rtl/>
        </w:rPr>
        <w:t>(1)</w:t>
      </w:r>
    </w:p>
    <w:p w:rsidR="00CB21BC" w:rsidRDefault="00515DF6" w:rsidP="00F64E82">
      <w:pPr>
        <w:pStyle w:val="libNormal"/>
        <w:rPr>
          <w:rtl/>
        </w:rPr>
      </w:pPr>
      <w:r>
        <w:rPr>
          <w:rFonts w:hint="cs"/>
          <w:rtl/>
        </w:rPr>
        <w:t>وابن هند لا يستحي أن يعلن حقيقة قتاله لأهل العراق</w:t>
      </w:r>
      <w:r w:rsidR="00864EEE">
        <w:rPr>
          <w:rFonts w:hint="cs"/>
          <w:rtl/>
        </w:rPr>
        <w:t xml:space="preserve">، </w:t>
      </w:r>
      <w:r>
        <w:rPr>
          <w:rFonts w:hint="cs"/>
          <w:rtl/>
        </w:rPr>
        <w:t>فهو ينسب إلى امرأة</w:t>
      </w:r>
      <w:r w:rsidR="00603FE9">
        <w:rPr>
          <w:rFonts w:hint="cs"/>
          <w:rtl/>
        </w:rPr>
        <w:t xml:space="preserve">؛ </w:t>
      </w:r>
      <w:r>
        <w:rPr>
          <w:rFonts w:hint="cs"/>
          <w:rtl/>
        </w:rPr>
        <w:t xml:space="preserve">وتره الإسلام على يد فتى الإسلام عليّ </w:t>
      </w:r>
      <w:r w:rsidRPr="008D432A">
        <w:rPr>
          <w:rStyle w:val="libAlaemChar"/>
          <w:rFonts w:eastAsiaTheme="minorHAnsi"/>
          <w:rtl/>
        </w:rPr>
        <w:t>عليه‌السلام</w:t>
      </w:r>
      <w:r>
        <w:rPr>
          <w:rFonts w:hint="cs"/>
          <w:rtl/>
        </w:rPr>
        <w:t xml:space="preserve"> في معركة واحدة</w:t>
      </w:r>
      <w:r w:rsidR="00603FE9">
        <w:rPr>
          <w:rFonts w:hint="cs"/>
          <w:rtl/>
        </w:rPr>
        <w:t xml:space="preserve">؛ </w:t>
      </w:r>
      <w:r>
        <w:rPr>
          <w:rFonts w:hint="cs"/>
          <w:rtl/>
        </w:rPr>
        <w:t xml:space="preserve">وهو ربيب رجل عاهر اقترن </w:t>
      </w:r>
    </w:p>
    <w:p w:rsidR="00515DF6" w:rsidRDefault="009431ED" w:rsidP="009431ED">
      <w:pPr>
        <w:pStyle w:val="libLine"/>
        <w:rPr>
          <w:rtl/>
        </w:rPr>
      </w:pPr>
      <w:r>
        <w:rPr>
          <w:rFonts w:hint="cs"/>
          <w:rtl/>
        </w:rPr>
        <w:t>____________________</w:t>
      </w:r>
    </w:p>
    <w:p w:rsidR="00515DF6" w:rsidRDefault="00515DF6" w:rsidP="00C1745A">
      <w:pPr>
        <w:pStyle w:val="libFootnote0"/>
        <w:rPr>
          <w:rtl/>
        </w:rPr>
      </w:pPr>
      <w:r>
        <w:rPr>
          <w:rFonts w:hint="cs"/>
          <w:rtl/>
        </w:rPr>
        <w:t>(1) كشف الغمّة 2</w:t>
      </w:r>
      <w:r w:rsidR="00603FE9">
        <w:rPr>
          <w:rFonts w:hint="cs"/>
          <w:rtl/>
        </w:rPr>
        <w:t xml:space="preserve">: </w:t>
      </w:r>
      <w:r>
        <w:rPr>
          <w:rFonts w:hint="cs"/>
          <w:rtl/>
        </w:rPr>
        <w:t>44</w:t>
      </w:r>
      <w:r w:rsidR="00864EEE">
        <w:rPr>
          <w:rFonts w:hint="cs"/>
          <w:rtl/>
        </w:rPr>
        <w:t xml:space="preserve">، </w:t>
      </w:r>
      <w:r>
        <w:rPr>
          <w:rFonts w:hint="cs"/>
          <w:rtl/>
        </w:rPr>
        <w:t>كشف اليقين</w:t>
      </w:r>
      <w:r w:rsidR="00603FE9">
        <w:rPr>
          <w:rFonts w:hint="cs"/>
          <w:rtl/>
        </w:rPr>
        <w:t xml:space="preserve">: </w:t>
      </w:r>
      <w:r>
        <w:rPr>
          <w:rFonts w:hint="cs"/>
          <w:rtl/>
        </w:rPr>
        <w:t>474</w:t>
      </w:r>
      <w:r w:rsidR="002C54F1">
        <w:rPr>
          <w:rFonts w:hint="cs"/>
          <w:rtl/>
        </w:rPr>
        <w:t xml:space="preserve"> - </w:t>
      </w:r>
      <w:r>
        <w:rPr>
          <w:rFonts w:hint="cs"/>
          <w:rtl/>
        </w:rPr>
        <w:t>475</w:t>
      </w:r>
      <w:r w:rsidR="001C4878">
        <w:rPr>
          <w:rFonts w:hint="cs"/>
          <w:rtl/>
        </w:rPr>
        <w:t xml:space="preserve">. </w:t>
      </w:r>
    </w:p>
    <w:p w:rsidR="00515DF6" w:rsidRDefault="00515DF6" w:rsidP="009431ED">
      <w:pPr>
        <w:pStyle w:val="libNormal"/>
        <w:rPr>
          <w:rtl/>
        </w:rPr>
      </w:pPr>
      <w:r>
        <w:rPr>
          <w:rtl/>
        </w:rPr>
        <w:br w:type="page"/>
      </w:r>
    </w:p>
    <w:p w:rsidR="00515DF6" w:rsidRDefault="00C1745A" w:rsidP="00C1745A">
      <w:pPr>
        <w:pStyle w:val="libNormal0"/>
        <w:rPr>
          <w:rtl/>
        </w:rPr>
      </w:pPr>
      <w:r>
        <w:rPr>
          <w:rFonts w:hint="cs"/>
          <w:rtl/>
        </w:rPr>
        <w:t>اسمه به فصار ينسب إليه</w:t>
      </w:r>
      <w:r w:rsidR="00864EEE">
        <w:rPr>
          <w:rFonts w:hint="cs"/>
          <w:rtl/>
        </w:rPr>
        <w:t xml:space="preserve">، </w:t>
      </w:r>
      <w:r>
        <w:rPr>
          <w:rFonts w:hint="cs"/>
          <w:rtl/>
        </w:rPr>
        <w:t>وأمر الدعوى والاستلحاق في هذا البيت من خصوصياته</w:t>
      </w:r>
      <w:r w:rsidR="004A4E29">
        <w:rPr>
          <w:rFonts w:hint="cs"/>
          <w:rtl/>
        </w:rPr>
        <w:t xml:space="preserve">! </w:t>
      </w:r>
      <w:r>
        <w:rPr>
          <w:rFonts w:hint="cs"/>
          <w:rtl/>
        </w:rPr>
        <w:t>كما هو حال كثرة البغايا وذوات الرايات</w:t>
      </w:r>
      <w:r w:rsidR="001C4878">
        <w:rPr>
          <w:rFonts w:hint="cs"/>
          <w:rtl/>
        </w:rPr>
        <w:t xml:space="preserve">. </w:t>
      </w:r>
    </w:p>
    <w:p w:rsidR="00C1745A" w:rsidRDefault="00C1745A" w:rsidP="00C1745A">
      <w:pPr>
        <w:pStyle w:val="libNormal"/>
        <w:rPr>
          <w:rtl/>
        </w:rPr>
      </w:pPr>
      <w:r>
        <w:rPr>
          <w:rFonts w:hint="cs"/>
          <w:rtl/>
        </w:rPr>
        <w:t>ومضى الكثير في ذكر هند</w:t>
      </w:r>
      <w:r w:rsidR="00864EEE">
        <w:rPr>
          <w:rFonts w:hint="cs"/>
          <w:rtl/>
        </w:rPr>
        <w:t xml:space="preserve">، </w:t>
      </w:r>
      <w:r>
        <w:rPr>
          <w:rFonts w:hint="cs"/>
          <w:rtl/>
        </w:rPr>
        <w:t>ومعاوية</w:t>
      </w:r>
      <w:r w:rsidR="00864EEE">
        <w:rPr>
          <w:rFonts w:hint="cs"/>
          <w:rtl/>
        </w:rPr>
        <w:t xml:space="preserve">، </w:t>
      </w:r>
      <w:r>
        <w:rPr>
          <w:rFonts w:hint="cs"/>
          <w:rtl/>
        </w:rPr>
        <w:t>مروراً بأبي سفيان</w:t>
      </w:r>
      <w:r w:rsidR="00603FE9">
        <w:rPr>
          <w:rFonts w:hint="cs"/>
          <w:rtl/>
        </w:rPr>
        <w:t xml:space="preserve">؛ </w:t>
      </w:r>
      <w:r>
        <w:rPr>
          <w:rFonts w:hint="cs"/>
          <w:rtl/>
        </w:rPr>
        <w:t>وحط الرحل عند أميّة</w:t>
      </w:r>
      <w:r w:rsidR="00603FE9">
        <w:rPr>
          <w:rFonts w:hint="cs"/>
          <w:rtl/>
        </w:rPr>
        <w:t xml:space="preserve">؛ </w:t>
      </w:r>
      <w:r>
        <w:rPr>
          <w:rFonts w:hint="cs"/>
          <w:rtl/>
        </w:rPr>
        <w:t>وإن تعدّاه الكلام إلى عبد شمس بن عبد مناف</w:t>
      </w:r>
      <w:r w:rsidR="00864EEE">
        <w:rPr>
          <w:rFonts w:hint="cs"/>
          <w:rtl/>
        </w:rPr>
        <w:t xml:space="preserve">، </w:t>
      </w:r>
      <w:r>
        <w:rPr>
          <w:rFonts w:hint="cs"/>
          <w:rtl/>
        </w:rPr>
        <w:t>فوجدناه خامل الذكر</w:t>
      </w:r>
      <w:r w:rsidR="00864EEE">
        <w:rPr>
          <w:rFonts w:hint="cs"/>
          <w:rtl/>
        </w:rPr>
        <w:t xml:space="preserve">، </w:t>
      </w:r>
      <w:r>
        <w:rPr>
          <w:rFonts w:hint="cs"/>
          <w:rtl/>
        </w:rPr>
        <w:t xml:space="preserve">كلاًّ على فخر قريش في زمانه </w:t>
      </w:r>
      <w:r w:rsidR="009431ED">
        <w:rPr>
          <w:rFonts w:hint="cs"/>
          <w:rtl/>
        </w:rPr>
        <w:t>(</w:t>
      </w:r>
      <w:r>
        <w:rPr>
          <w:rFonts w:hint="cs"/>
          <w:rtl/>
        </w:rPr>
        <w:t>هاشم</w:t>
      </w:r>
      <w:r w:rsidR="009431ED">
        <w:rPr>
          <w:rFonts w:hint="cs"/>
          <w:rtl/>
        </w:rPr>
        <w:t>)</w:t>
      </w:r>
      <w:r w:rsidR="00864EEE">
        <w:rPr>
          <w:rFonts w:hint="cs"/>
          <w:rtl/>
        </w:rPr>
        <w:t xml:space="preserve">، </w:t>
      </w:r>
      <w:r>
        <w:rPr>
          <w:rFonts w:hint="cs"/>
          <w:rtl/>
        </w:rPr>
        <w:t>ومن موبقاته</w:t>
      </w:r>
      <w:r w:rsidR="002C54F1">
        <w:rPr>
          <w:rFonts w:hint="cs"/>
          <w:rtl/>
        </w:rPr>
        <w:t xml:space="preserve"> - </w:t>
      </w:r>
      <w:r>
        <w:rPr>
          <w:rFonts w:hint="cs"/>
          <w:rtl/>
        </w:rPr>
        <w:t>عبد شمس</w:t>
      </w:r>
      <w:r w:rsidR="002C54F1">
        <w:rPr>
          <w:rFonts w:hint="cs"/>
          <w:rtl/>
        </w:rPr>
        <w:t xml:space="preserve"> -</w:t>
      </w:r>
      <w:r w:rsidR="00603FE9">
        <w:rPr>
          <w:rFonts w:hint="cs"/>
          <w:rtl/>
        </w:rPr>
        <w:t xml:space="preserve">: </w:t>
      </w:r>
      <w:r>
        <w:rPr>
          <w:rFonts w:hint="cs"/>
          <w:rtl/>
        </w:rPr>
        <w:t xml:space="preserve">أنّه استلحق عبده الروميّ </w:t>
      </w:r>
      <w:r w:rsidR="009431ED">
        <w:rPr>
          <w:rFonts w:hint="cs"/>
          <w:rtl/>
        </w:rPr>
        <w:t>(</w:t>
      </w:r>
      <w:r>
        <w:rPr>
          <w:rFonts w:hint="cs"/>
          <w:rtl/>
        </w:rPr>
        <w:t>أميّة</w:t>
      </w:r>
      <w:r w:rsidR="009431ED">
        <w:rPr>
          <w:rFonts w:hint="cs"/>
          <w:rtl/>
        </w:rPr>
        <w:t>)</w:t>
      </w:r>
      <w:r>
        <w:rPr>
          <w:rFonts w:hint="cs"/>
          <w:rtl/>
        </w:rPr>
        <w:t xml:space="preserve"> حتّى صار أميّة بن عبد شمس</w:t>
      </w:r>
      <w:r w:rsidR="001C4878">
        <w:rPr>
          <w:rFonts w:hint="cs"/>
          <w:rtl/>
        </w:rPr>
        <w:t xml:space="preserve">. </w:t>
      </w:r>
      <w:r>
        <w:rPr>
          <w:rFonts w:hint="cs"/>
          <w:rtl/>
        </w:rPr>
        <w:t>ومضت السّنّة</w:t>
      </w:r>
      <w:r w:rsidR="00603FE9">
        <w:rPr>
          <w:rFonts w:hint="cs"/>
          <w:rtl/>
        </w:rPr>
        <w:t xml:space="preserve">؛ </w:t>
      </w:r>
      <w:r>
        <w:rPr>
          <w:rFonts w:hint="cs"/>
          <w:rtl/>
        </w:rPr>
        <w:t>فقد استلحق أميّة عبده ذكوان وسمّاه أبا عمرو وتنازل له عن زوجته</w:t>
      </w:r>
      <w:r w:rsidR="00864EEE">
        <w:rPr>
          <w:rFonts w:hint="cs"/>
          <w:rtl/>
        </w:rPr>
        <w:t xml:space="preserve">، </w:t>
      </w:r>
      <w:r>
        <w:rPr>
          <w:rFonts w:hint="cs"/>
          <w:rtl/>
        </w:rPr>
        <w:t>فزوّجه إيّاها</w:t>
      </w:r>
      <w:r w:rsidR="001C4878">
        <w:rPr>
          <w:rFonts w:hint="cs"/>
          <w:rtl/>
        </w:rPr>
        <w:t xml:space="preserve">. </w:t>
      </w:r>
    </w:p>
    <w:p w:rsidR="00C1745A" w:rsidRDefault="00C1745A" w:rsidP="00C1745A">
      <w:pPr>
        <w:pStyle w:val="libNormal"/>
        <w:rPr>
          <w:rtl/>
        </w:rPr>
      </w:pPr>
      <w:r>
        <w:rPr>
          <w:rFonts w:hint="cs"/>
          <w:rtl/>
        </w:rPr>
        <w:t>وبغضّ النظر عن صحّة النسب وعدمه</w:t>
      </w:r>
      <w:r w:rsidR="00864EEE">
        <w:rPr>
          <w:rFonts w:hint="cs"/>
          <w:rtl/>
        </w:rPr>
        <w:t xml:space="preserve">، </w:t>
      </w:r>
      <w:r>
        <w:rPr>
          <w:rFonts w:hint="cs"/>
          <w:rtl/>
        </w:rPr>
        <w:t>والأخذ بالسبب</w:t>
      </w:r>
      <w:r w:rsidR="00864EEE">
        <w:rPr>
          <w:rFonts w:hint="cs"/>
          <w:rtl/>
        </w:rPr>
        <w:t xml:space="preserve">، </w:t>
      </w:r>
      <w:r>
        <w:rPr>
          <w:rFonts w:hint="cs"/>
          <w:rtl/>
        </w:rPr>
        <w:t xml:space="preserve">فإنّ فرع آل أبي معيطة الذين حذّر رسول الله </w:t>
      </w:r>
      <w:r w:rsidRPr="001E5D0A">
        <w:rPr>
          <w:rStyle w:val="libAlaemChar"/>
          <w:rFonts w:eastAsiaTheme="minorHAnsi"/>
          <w:rtl/>
        </w:rPr>
        <w:t>صلى‌الله‌عليه‌وآله‌وسلم</w:t>
      </w:r>
      <w:r w:rsidRPr="009431ED">
        <w:rPr>
          <w:rFonts w:eastAsiaTheme="minorHAnsi"/>
          <w:rtl/>
        </w:rPr>
        <w:t xml:space="preserve"> </w:t>
      </w:r>
      <w:r>
        <w:rPr>
          <w:rFonts w:hint="cs"/>
          <w:rtl/>
        </w:rPr>
        <w:t>من تسليطهم على رقاب المسلمين</w:t>
      </w:r>
      <w:r w:rsidR="00603FE9">
        <w:rPr>
          <w:rFonts w:hint="cs"/>
          <w:rtl/>
        </w:rPr>
        <w:t xml:space="preserve">؛ </w:t>
      </w:r>
      <w:r>
        <w:rPr>
          <w:rFonts w:hint="cs"/>
          <w:rtl/>
        </w:rPr>
        <w:t>فسلّطهم عثمان</w:t>
      </w:r>
      <w:r w:rsidR="004A4E29">
        <w:rPr>
          <w:rFonts w:hint="cs"/>
          <w:rtl/>
        </w:rPr>
        <w:t xml:space="preserve">! </w:t>
      </w:r>
      <w:r>
        <w:rPr>
          <w:rFonts w:hint="cs"/>
          <w:rtl/>
        </w:rPr>
        <w:t>فكان ذلك واحداً مهمّاً من أسباب نقمة الأقطار الإسلاميّة عليه فإنّ هذا الفرع راح يباري الأصل من الشجرة الملعونة في ميادين الرذيلة</w:t>
      </w:r>
      <w:r w:rsidR="001C4878">
        <w:rPr>
          <w:rFonts w:hint="cs"/>
          <w:rtl/>
        </w:rPr>
        <w:t>.</w:t>
      </w:r>
      <w:r w:rsidR="009431ED">
        <w:rPr>
          <w:rFonts w:hint="cs"/>
          <w:rtl/>
        </w:rPr>
        <w:t>.</w:t>
      </w:r>
      <w:r>
        <w:rPr>
          <w:rFonts w:hint="cs"/>
          <w:rtl/>
        </w:rPr>
        <w:t>.</w:t>
      </w:r>
      <w:r w:rsidR="001C4878">
        <w:rPr>
          <w:rFonts w:hint="cs"/>
          <w:rtl/>
        </w:rPr>
        <w:t xml:space="preserve">. </w:t>
      </w:r>
    </w:p>
    <w:p w:rsidR="00C1745A" w:rsidRDefault="00C1745A" w:rsidP="00C1745A">
      <w:pPr>
        <w:pStyle w:val="libNormal"/>
        <w:rPr>
          <w:rtl/>
        </w:rPr>
      </w:pPr>
      <w:r>
        <w:rPr>
          <w:rFonts w:hint="cs"/>
          <w:rtl/>
        </w:rPr>
        <w:t>بعدنا عن القصد</w:t>
      </w:r>
      <w:r w:rsidR="00603FE9">
        <w:rPr>
          <w:rFonts w:hint="cs"/>
          <w:rtl/>
        </w:rPr>
        <w:t xml:space="preserve">: </w:t>
      </w:r>
      <w:r w:rsidR="0038287C">
        <w:rPr>
          <w:rFonts w:hint="cs"/>
          <w:rtl/>
        </w:rPr>
        <w:t>فقد ذكرنا أنّ ابن هند لا يستحي أن يعلن حقيقة قتاله لأهل العراق</w:t>
      </w:r>
      <w:r w:rsidR="001C4878">
        <w:rPr>
          <w:rFonts w:hint="cs"/>
          <w:rtl/>
        </w:rPr>
        <w:t xml:space="preserve">. </w:t>
      </w:r>
    </w:p>
    <w:p w:rsidR="0038287C" w:rsidRDefault="0038287C" w:rsidP="00C1745A">
      <w:pPr>
        <w:pStyle w:val="libNormal"/>
        <w:rPr>
          <w:rtl/>
        </w:rPr>
      </w:pPr>
      <w:r>
        <w:rPr>
          <w:rFonts w:hint="cs"/>
          <w:rtl/>
        </w:rPr>
        <w:t>عن سعيد بن سويد قال</w:t>
      </w:r>
      <w:r w:rsidR="00603FE9">
        <w:rPr>
          <w:rFonts w:hint="cs"/>
          <w:rtl/>
        </w:rPr>
        <w:t xml:space="preserve">: </w:t>
      </w:r>
      <w:r>
        <w:rPr>
          <w:rFonts w:hint="cs"/>
          <w:rtl/>
        </w:rPr>
        <w:t xml:space="preserve">صلّى بنا معاوية بالنّخيلة </w:t>
      </w:r>
      <w:r w:rsidRPr="0038287C">
        <w:rPr>
          <w:rStyle w:val="libFootnotenumChar"/>
          <w:rFonts w:hint="cs"/>
          <w:rtl/>
        </w:rPr>
        <w:t>(1)</w:t>
      </w:r>
      <w:r>
        <w:rPr>
          <w:rFonts w:hint="cs"/>
          <w:rtl/>
        </w:rPr>
        <w:t xml:space="preserve"> الجمعة في الضّحى</w:t>
      </w:r>
      <w:r w:rsidR="00864EEE">
        <w:rPr>
          <w:rFonts w:hint="cs"/>
          <w:rtl/>
        </w:rPr>
        <w:t xml:space="preserve">، </w:t>
      </w:r>
      <w:r>
        <w:rPr>
          <w:rFonts w:hint="cs"/>
          <w:rtl/>
        </w:rPr>
        <w:t>ثمّ خطبنا فقال</w:t>
      </w:r>
      <w:r w:rsidR="00603FE9">
        <w:rPr>
          <w:rFonts w:hint="cs"/>
          <w:rtl/>
        </w:rPr>
        <w:t xml:space="preserve">: </w:t>
      </w:r>
      <w:r>
        <w:rPr>
          <w:rFonts w:hint="cs"/>
          <w:rtl/>
        </w:rPr>
        <w:t>ما قاتلتكم لتصوموا ولتصلّوا ولا لتحجّوا ولا لتزكّوا</w:t>
      </w:r>
      <w:r w:rsidR="00864EEE">
        <w:rPr>
          <w:rFonts w:hint="cs"/>
          <w:rtl/>
        </w:rPr>
        <w:t xml:space="preserve">، </w:t>
      </w:r>
      <w:r>
        <w:rPr>
          <w:rFonts w:hint="cs"/>
          <w:rtl/>
        </w:rPr>
        <w:t>قد عرفت أنّكم تفعلون ذلك</w:t>
      </w:r>
      <w:r w:rsidR="00864EEE">
        <w:rPr>
          <w:rFonts w:hint="cs"/>
          <w:rtl/>
        </w:rPr>
        <w:t xml:space="preserve">، </w:t>
      </w:r>
      <w:r>
        <w:rPr>
          <w:rFonts w:hint="cs"/>
          <w:rtl/>
        </w:rPr>
        <w:t>ولكن إنّما قاتلتكم لأتأمّر عليكم</w:t>
      </w:r>
      <w:r w:rsidR="00864EEE">
        <w:rPr>
          <w:rFonts w:hint="cs"/>
          <w:rtl/>
        </w:rPr>
        <w:t xml:space="preserve">، </w:t>
      </w:r>
      <w:r>
        <w:rPr>
          <w:rFonts w:hint="cs"/>
          <w:rtl/>
        </w:rPr>
        <w:t xml:space="preserve">فقد أعطاني الله ذلك وأنتم كارهون </w:t>
      </w:r>
      <w:r w:rsidRPr="0038287C">
        <w:rPr>
          <w:rStyle w:val="libFootnotenumChar"/>
          <w:rFonts w:hint="cs"/>
          <w:rtl/>
        </w:rPr>
        <w:t>(2)</w:t>
      </w:r>
      <w:r w:rsidR="001C4878">
        <w:rPr>
          <w:rFonts w:hint="cs"/>
          <w:rtl/>
        </w:rPr>
        <w:t xml:space="preserve">. </w:t>
      </w:r>
    </w:p>
    <w:p w:rsidR="0038287C" w:rsidRDefault="0038287C" w:rsidP="00C1745A">
      <w:pPr>
        <w:pStyle w:val="libNormal"/>
        <w:rPr>
          <w:rtl/>
        </w:rPr>
      </w:pPr>
      <w:r>
        <w:rPr>
          <w:rFonts w:hint="cs"/>
          <w:rtl/>
        </w:rPr>
        <w:t>وكيف يستحي من هذا القول ابن امرأة وترتها سيوف الإسلام</w:t>
      </w:r>
      <w:r w:rsidR="00864EEE">
        <w:rPr>
          <w:rFonts w:hint="cs"/>
          <w:rtl/>
        </w:rPr>
        <w:t xml:space="preserve">، </w:t>
      </w:r>
      <w:r>
        <w:rPr>
          <w:rFonts w:hint="cs"/>
          <w:rtl/>
        </w:rPr>
        <w:t>وكان السهم الأوفر لأميرالمؤمنين عليّ بن</w:t>
      </w:r>
      <w:r w:rsidR="00714AC7">
        <w:rPr>
          <w:rFonts w:hint="cs"/>
          <w:rtl/>
        </w:rPr>
        <w:t xml:space="preserve"> أبي طالب </w:t>
      </w:r>
      <w:r w:rsidRPr="0038287C">
        <w:rPr>
          <w:rStyle w:val="libAlaemChar"/>
          <w:rFonts w:eastAsiaTheme="minorHAnsi"/>
          <w:rtl/>
        </w:rPr>
        <w:t>عليهما‌السلام</w:t>
      </w:r>
      <w:r w:rsidR="00864EEE" w:rsidRPr="009431ED">
        <w:rPr>
          <w:rFonts w:eastAsiaTheme="minorHAnsi"/>
          <w:rtl/>
        </w:rPr>
        <w:t xml:space="preserve">، </w:t>
      </w:r>
      <w:r>
        <w:rPr>
          <w:rFonts w:hint="cs"/>
          <w:rtl/>
        </w:rPr>
        <w:t>ذكرنا تفصيله في غير الموضع</w:t>
      </w:r>
      <w:r w:rsidR="001C4878">
        <w:rPr>
          <w:rFonts w:hint="cs"/>
          <w:rtl/>
        </w:rPr>
        <w:t xml:space="preserve">. </w:t>
      </w:r>
      <w:r>
        <w:rPr>
          <w:rFonts w:hint="cs"/>
          <w:rtl/>
        </w:rPr>
        <w:t xml:space="preserve">وذكرنا </w:t>
      </w:r>
    </w:p>
    <w:p w:rsidR="0038287C" w:rsidRDefault="009431ED" w:rsidP="009431ED">
      <w:pPr>
        <w:pStyle w:val="libLine"/>
        <w:rPr>
          <w:rtl/>
        </w:rPr>
      </w:pPr>
      <w:r>
        <w:rPr>
          <w:rFonts w:hint="cs"/>
          <w:rtl/>
        </w:rPr>
        <w:t>____________________</w:t>
      </w:r>
    </w:p>
    <w:p w:rsidR="0038287C" w:rsidRDefault="0038287C" w:rsidP="00CD472C">
      <w:pPr>
        <w:pStyle w:val="libFootnote0"/>
        <w:rPr>
          <w:rtl/>
        </w:rPr>
      </w:pPr>
      <w:r>
        <w:rPr>
          <w:rFonts w:hint="cs"/>
          <w:rtl/>
        </w:rPr>
        <w:t>(1) النّخيلة</w:t>
      </w:r>
      <w:r w:rsidR="00603FE9">
        <w:rPr>
          <w:rFonts w:hint="cs"/>
          <w:rtl/>
        </w:rPr>
        <w:t xml:space="preserve">: </w:t>
      </w:r>
      <w:r>
        <w:rPr>
          <w:rFonts w:hint="cs"/>
          <w:rtl/>
        </w:rPr>
        <w:t>موضع قرب الكوفة على سمت الشام</w:t>
      </w:r>
      <w:r w:rsidR="001C4878">
        <w:rPr>
          <w:rFonts w:hint="cs"/>
          <w:rtl/>
        </w:rPr>
        <w:t xml:space="preserve">. </w:t>
      </w:r>
      <w:r>
        <w:rPr>
          <w:rFonts w:hint="cs"/>
          <w:rtl/>
        </w:rPr>
        <w:t>معجم البلدان 5</w:t>
      </w:r>
      <w:r w:rsidR="00603FE9">
        <w:rPr>
          <w:rFonts w:hint="cs"/>
          <w:rtl/>
        </w:rPr>
        <w:t xml:space="preserve">: </w:t>
      </w:r>
      <w:r>
        <w:rPr>
          <w:rFonts w:hint="cs"/>
          <w:rtl/>
        </w:rPr>
        <w:t>278</w:t>
      </w:r>
      <w:r w:rsidR="001C4878">
        <w:rPr>
          <w:rFonts w:hint="cs"/>
          <w:rtl/>
        </w:rPr>
        <w:t xml:space="preserve">. </w:t>
      </w:r>
    </w:p>
    <w:p w:rsidR="0038287C" w:rsidRDefault="0038287C" w:rsidP="00CD472C">
      <w:pPr>
        <w:pStyle w:val="libFootnote0"/>
        <w:rPr>
          <w:rtl/>
        </w:rPr>
      </w:pPr>
      <w:r>
        <w:rPr>
          <w:rFonts w:hint="cs"/>
          <w:rtl/>
        </w:rPr>
        <w:t>(2) مختصر تاريخ دمشق 25</w:t>
      </w:r>
      <w:r w:rsidR="00603FE9">
        <w:rPr>
          <w:rFonts w:hint="cs"/>
          <w:rtl/>
        </w:rPr>
        <w:t xml:space="preserve">: </w:t>
      </w:r>
      <w:r>
        <w:rPr>
          <w:rFonts w:hint="cs"/>
          <w:rtl/>
        </w:rPr>
        <w:t>43</w:t>
      </w:r>
      <w:r w:rsidR="001C4878">
        <w:rPr>
          <w:rFonts w:hint="cs"/>
          <w:rtl/>
        </w:rPr>
        <w:t xml:space="preserve">. </w:t>
      </w:r>
    </w:p>
    <w:p w:rsidR="0038287C" w:rsidRDefault="0038287C" w:rsidP="009431ED">
      <w:pPr>
        <w:pStyle w:val="libNormal"/>
        <w:rPr>
          <w:rtl/>
        </w:rPr>
      </w:pPr>
      <w:r>
        <w:rPr>
          <w:rtl/>
        </w:rPr>
        <w:br w:type="page"/>
      </w:r>
    </w:p>
    <w:p w:rsidR="0038287C" w:rsidRDefault="00CD472C" w:rsidP="00CD472C">
      <w:pPr>
        <w:pStyle w:val="libNormal0"/>
        <w:rPr>
          <w:rtl/>
        </w:rPr>
      </w:pPr>
      <w:r>
        <w:rPr>
          <w:rFonts w:hint="cs"/>
          <w:rtl/>
        </w:rPr>
        <w:t>شيئاً من سوء سيرته وسيرة أبي سفيان ربيبه</w:t>
      </w:r>
      <w:r w:rsidR="004A4E29">
        <w:rPr>
          <w:rFonts w:hint="cs"/>
          <w:rtl/>
        </w:rPr>
        <w:t xml:space="preserve">! </w:t>
      </w:r>
      <w:r>
        <w:rPr>
          <w:rFonts w:hint="cs"/>
          <w:rtl/>
        </w:rPr>
        <w:t>من سرقة وزنىً وقبل الرجوع إلى أخبار مؤمن قريش أبي طالب</w:t>
      </w:r>
      <w:r w:rsidR="00864EEE">
        <w:rPr>
          <w:rFonts w:hint="cs"/>
          <w:rtl/>
        </w:rPr>
        <w:t xml:space="preserve">، </w:t>
      </w:r>
      <w:r>
        <w:rPr>
          <w:rFonts w:hint="cs"/>
          <w:rtl/>
        </w:rPr>
        <w:t>ذكر بعض نوادر أخبار ابن هند</w:t>
      </w:r>
      <w:r w:rsidR="001C4878">
        <w:rPr>
          <w:rFonts w:hint="cs"/>
          <w:rtl/>
        </w:rPr>
        <w:t xml:space="preserve">. </w:t>
      </w:r>
    </w:p>
    <w:p w:rsidR="00CD472C" w:rsidRPr="00CD472C" w:rsidRDefault="00CD472C" w:rsidP="00955389">
      <w:pPr>
        <w:pStyle w:val="libNormal"/>
        <w:rPr>
          <w:rtl/>
        </w:rPr>
      </w:pPr>
      <w:r>
        <w:rPr>
          <w:rFonts w:hint="cs"/>
          <w:rtl/>
        </w:rPr>
        <w:t>المدائني عن عبد الله بن فائد وغيره قال</w:t>
      </w:r>
      <w:r w:rsidR="00603FE9">
        <w:rPr>
          <w:rFonts w:hint="cs"/>
          <w:rtl/>
        </w:rPr>
        <w:t xml:space="preserve">: </w:t>
      </w:r>
      <w:r>
        <w:rPr>
          <w:rFonts w:hint="cs"/>
          <w:rtl/>
        </w:rPr>
        <w:t>أراد معاوية ابتياع ضيعة من بعض اليهود</w:t>
      </w:r>
      <w:r w:rsidR="00864EEE">
        <w:rPr>
          <w:rFonts w:hint="cs"/>
          <w:rtl/>
        </w:rPr>
        <w:t xml:space="preserve">، </w:t>
      </w:r>
      <w:r w:rsidR="00955389">
        <w:rPr>
          <w:rFonts w:hint="cs"/>
          <w:rtl/>
        </w:rPr>
        <w:t>وذكرت له،</w:t>
      </w:r>
      <w:r>
        <w:rPr>
          <w:rFonts w:hint="cs"/>
          <w:rtl/>
        </w:rPr>
        <w:t xml:space="preserve"> فبعث إلى صاحبها فأتي به</w:t>
      </w:r>
      <w:r w:rsidR="00864EEE">
        <w:rPr>
          <w:rFonts w:hint="cs"/>
          <w:rtl/>
        </w:rPr>
        <w:t xml:space="preserve">، </w:t>
      </w:r>
      <w:r>
        <w:rPr>
          <w:rFonts w:hint="cs"/>
          <w:rtl/>
        </w:rPr>
        <w:t>وهو شارب نبيذ</w:t>
      </w:r>
      <w:r w:rsidR="00864EEE">
        <w:rPr>
          <w:rFonts w:hint="cs"/>
          <w:rtl/>
        </w:rPr>
        <w:t xml:space="preserve">، </w:t>
      </w:r>
      <w:r>
        <w:rPr>
          <w:rFonts w:hint="cs"/>
          <w:rtl/>
        </w:rPr>
        <w:t>فلمّا رآه معاوية طمع في غبنه</w:t>
      </w:r>
      <w:r w:rsidR="00864EEE">
        <w:rPr>
          <w:rFonts w:hint="cs"/>
          <w:rtl/>
        </w:rPr>
        <w:t xml:space="preserve">، </w:t>
      </w:r>
      <w:r>
        <w:rPr>
          <w:rFonts w:hint="cs"/>
          <w:rtl/>
        </w:rPr>
        <w:t>فقال له</w:t>
      </w:r>
      <w:r w:rsidR="00603FE9">
        <w:rPr>
          <w:rFonts w:hint="cs"/>
          <w:rtl/>
        </w:rPr>
        <w:t xml:space="preserve">: </w:t>
      </w:r>
      <w:r>
        <w:rPr>
          <w:rFonts w:hint="cs"/>
          <w:rtl/>
        </w:rPr>
        <w:t>بعني ضيعتك</w:t>
      </w:r>
      <w:r w:rsidR="00864EEE">
        <w:rPr>
          <w:rFonts w:hint="cs"/>
          <w:rtl/>
        </w:rPr>
        <w:t xml:space="preserve">، </w:t>
      </w:r>
      <w:r>
        <w:rPr>
          <w:rFonts w:hint="cs"/>
          <w:rtl/>
        </w:rPr>
        <w:t>فضحك اليهودي وقال</w:t>
      </w:r>
      <w:r w:rsidR="00603FE9">
        <w:rPr>
          <w:rFonts w:hint="cs"/>
          <w:rtl/>
        </w:rPr>
        <w:t xml:space="preserve">: </w:t>
      </w:r>
      <w:r>
        <w:rPr>
          <w:rFonts w:hint="cs"/>
          <w:rtl/>
        </w:rPr>
        <w:t>ليس هذا وقت بيع ولا شراء</w:t>
      </w:r>
      <w:r w:rsidR="00864EEE">
        <w:rPr>
          <w:rFonts w:hint="cs"/>
          <w:rtl/>
        </w:rPr>
        <w:t xml:space="preserve">، </w:t>
      </w:r>
      <w:r>
        <w:rPr>
          <w:rFonts w:hint="cs"/>
          <w:rtl/>
        </w:rPr>
        <w:t>ولكن إن شئت غنّيتك صوتاً</w:t>
      </w:r>
      <w:r w:rsidR="00864EEE">
        <w:rPr>
          <w:rFonts w:hint="cs"/>
          <w:rtl/>
        </w:rPr>
        <w:t xml:space="preserve">، </w:t>
      </w:r>
      <w:r>
        <w:rPr>
          <w:rFonts w:hint="cs"/>
          <w:rtl/>
        </w:rPr>
        <w:t>فضحك معاوية وقال</w:t>
      </w:r>
      <w:r w:rsidR="00603FE9">
        <w:rPr>
          <w:rFonts w:hint="cs"/>
          <w:rtl/>
        </w:rPr>
        <w:t>:</w:t>
      </w:r>
      <w:r w:rsidR="008864DC">
        <w:rPr>
          <w:rFonts w:hint="cs"/>
          <w:rtl/>
        </w:rPr>
        <w:t xml:space="preserve"> أللّهم </w:t>
      </w:r>
      <w:r>
        <w:rPr>
          <w:rFonts w:hint="cs"/>
          <w:rtl/>
        </w:rPr>
        <w:t>أخزه فما أشدّ عقدته</w:t>
      </w:r>
      <w:r w:rsidR="00864EEE">
        <w:rPr>
          <w:rFonts w:hint="cs"/>
          <w:rtl/>
        </w:rPr>
        <w:t xml:space="preserve">، </w:t>
      </w:r>
      <w:r>
        <w:rPr>
          <w:rFonts w:hint="cs"/>
          <w:rtl/>
        </w:rPr>
        <w:t>وأثبت عكدته</w:t>
      </w:r>
      <w:r w:rsidR="004A4E29">
        <w:rPr>
          <w:rFonts w:hint="cs"/>
          <w:rtl/>
        </w:rPr>
        <w:t xml:space="preserve">! </w:t>
      </w:r>
      <w:r w:rsidRPr="00CD472C">
        <w:rPr>
          <w:rStyle w:val="libFootnotenumChar"/>
          <w:rFonts w:hint="cs"/>
          <w:rtl/>
        </w:rPr>
        <w:t>(1)</w:t>
      </w:r>
    </w:p>
    <w:p w:rsidR="00CB21BC" w:rsidRDefault="00CD472C" w:rsidP="00F64E82">
      <w:pPr>
        <w:pStyle w:val="libNormal"/>
        <w:rPr>
          <w:rtl/>
        </w:rPr>
      </w:pPr>
      <w:r>
        <w:rPr>
          <w:rFonts w:hint="cs"/>
          <w:rtl/>
        </w:rPr>
        <w:t>إنّما الخزاية لمن يتربّص بالآخرين ليختلسهم</w:t>
      </w:r>
      <w:r w:rsidR="00864EEE">
        <w:rPr>
          <w:rFonts w:hint="cs"/>
          <w:rtl/>
        </w:rPr>
        <w:t>،</w:t>
      </w:r>
      <w:r w:rsidR="00B154FA">
        <w:rPr>
          <w:rFonts w:hint="cs"/>
          <w:rtl/>
        </w:rPr>
        <w:t xml:space="preserve"> إلّا </w:t>
      </w:r>
      <w:r>
        <w:rPr>
          <w:rFonts w:hint="cs"/>
          <w:rtl/>
        </w:rPr>
        <w:t>أنّ اليهوديّ خيّب ابن هند ما أمّل إذ لم يكن النبيذ قد أخذ منه مأخذه فيغلبه</w:t>
      </w:r>
      <w:r w:rsidR="004A4E29">
        <w:rPr>
          <w:rFonts w:hint="cs"/>
          <w:rtl/>
        </w:rPr>
        <w:t xml:space="preserve">! </w:t>
      </w:r>
    </w:p>
    <w:p w:rsidR="00CD472C" w:rsidRDefault="00CD472C" w:rsidP="00F64E82">
      <w:pPr>
        <w:pStyle w:val="libNormal"/>
        <w:rPr>
          <w:rtl/>
        </w:rPr>
      </w:pPr>
      <w:r>
        <w:rPr>
          <w:rFonts w:hint="cs"/>
          <w:rtl/>
        </w:rPr>
        <w:t>ثور وبعير</w:t>
      </w:r>
      <w:r w:rsidR="00603FE9">
        <w:rPr>
          <w:rFonts w:hint="cs"/>
          <w:rtl/>
        </w:rPr>
        <w:t xml:space="preserve">: </w:t>
      </w:r>
      <w:r>
        <w:rPr>
          <w:rFonts w:hint="cs"/>
          <w:rtl/>
        </w:rPr>
        <w:t>إنّ طمع ابن هند بما في أيدي الناس</w:t>
      </w:r>
      <w:r w:rsidR="00864EEE">
        <w:rPr>
          <w:rFonts w:hint="cs"/>
          <w:rtl/>
        </w:rPr>
        <w:t xml:space="preserve">، </w:t>
      </w:r>
      <w:r>
        <w:rPr>
          <w:rFonts w:hint="cs"/>
          <w:rtl/>
        </w:rPr>
        <w:t>أرداه في الدنيّات وتوجّه أميراً للخوارج النواصب وامتدّت إمارته إلى الناقص</w:t>
      </w:r>
      <w:r w:rsidR="001C4878">
        <w:rPr>
          <w:rFonts w:hint="cs"/>
          <w:rtl/>
        </w:rPr>
        <w:t>.</w:t>
      </w:r>
      <w:r w:rsidR="009431ED">
        <w:rPr>
          <w:rFonts w:hint="cs"/>
          <w:rtl/>
        </w:rPr>
        <w:t>.</w:t>
      </w:r>
      <w:r>
        <w:rPr>
          <w:rFonts w:hint="cs"/>
          <w:rtl/>
        </w:rPr>
        <w:t>.</w:t>
      </w:r>
      <w:r w:rsidR="00864EEE">
        <w:rPr>
          <w:rFonts w:hint="cs"/>
          <w:rtl/>
        </w:rPr>
        <w:t xml:space="preserve">، </w:t>
      </w:r>
      <w:r>
        <w:rPr>
          <w:rFonts w:hint="cs"/>
          <w:rtl/>
        </w:rPr>
        <w:t>وسيحشر كلّ مع وليّه وإمامه في هذه الدنيا</w:t>
      </w:r>
      <w:r w:rsidR="001C4878">
        <w:rPr>
          <w:rFonts w:hint="cs"/>
          <w:rtl/>
        </w:rPr>
        <w:t xml:space="preserve">. </w:t>
      </w:r>
    </w:p>
    <w:p w:rsidR="00CD472C" w:rsidRDefault="00CD472C" w:rsidP="00955389">
      <w:pPr>
        <w:pStyle w:val="libNormal"/>
        <w:rPr>
          <w:rtl/>
        </w:rPr>
      </w:pPr>
      <w:r>
        <w:rPr>
          <w:rFonts w:hint="cs"/>
          <w:rtl/>
        </w:rPr>
        <w:t>المدائني عن عليّ بن مجاهد عن عبد الأعلى بن ميمون بن مهران عن أبيه أنّ معاوية قال لعمرو بن العاص</w:t>
      </w:r>
      <w:r w:rsidR="00603FE9">
        <w:rPr>
          <w:rFonts w:hint="cs"/>
          <w:rtl/>
        </w:rPr>
        <w:t xml:space="preserve">: </w:t>
      </w:r>
      <w:r>
        <w:rPr>
          <w:rFonts w:hint="cs"/>
          <w:rtl/>
        </w:rPr>
        <w:t xml:space="preserve">أحبّ أن تصفح لي عن الوهط </w:t>
      </w:r>
      <w:r w:rsidRPr="00102C4C">
        <w:rPr>
          <w:rStyle w:val="libFootnotenumChar"/>
          <w:rFonts w:hint="cs"/>
          <w:rtl/>
        </w:rPr>
        <w:t>(2)</w:t>
      </w:r>
      <w:r w:rsidR="00864EEE">
        <w:rPr>
          <w:rFonts w:hint="cs"/>
          <w:rtl/>
        </w:rPr>
        <w:t xml:space="preserve">، </w:t>
      </w:r>
      <w:r>
        <w:rPr>
          <w:rFonts w:hint="cs"/>
          <w:rtl/>
        </w:rPr>
        <w:t>ضيعتك</w:t>
      </w:r>
      <w:r w:rsidR="00864EEE">
        <w:rPr>
          <w:rFonts w:hint="cs"/>
          <w:rtl/>
        </w:rPr>
        <w:t xml:space="preserve">، </w:t>
      </w:r>
      <w:r>
        <w:rPr>
          <w:rFonts w:hint="cs"/>
          <w:rtl/>
        </w:rPr>
        <w:t>فقال</w:t>
      </w:r>
      <w:r w:rsidR="00603FE9">
        <w:rPr>
          <w:rFonts w:hint="cs"/>
          <w:rtl/>
        </w:rPr>
        <w:t xml:space="preserve">: </w:t>
      </w:r>
      <w:r>
        <w:rPr>
          <w:rFonts w:hint="cs"/>
          <w:rtl/>
        </w:rPr>
        <w:t>أحبّ أن تعرض لي عنها</w:t>
      </w:r>
      <w:r w:rsidR="00864EEE">
        <w:rPr>
          <w:rFonts w:hint="cs"/>
          <w:rtl/>
        </w:rPr>
        <w:t xml:space="preserve">، </w:t>
      </w:r>
      <w:r>
        <w:rPr>
          <w:rFonts w:hint="cs"/>
          <w:rtl/>
        </w:rPr>
        <w:t>قال</w:t>
      </w:r>
      <w:r w:rsidR="00603FE9">
        <w:rPr>
          <w:rFonts w:hint="cs"/>
          <w:rtl/>
        </w:rPr>
        <w:t xml:space="preserve">: </w:t>
      </w:r>
      <w:r>
        <w:rPr>
          <w:rFonts w:hint="cs"/>
          <w:rtl/>
        </w:rPr>
        <w:t>لا</w:t>
      </w:r>
      <w:r w:rsidR="00864EEE">
        <w:rPr>
          <w:rFonts w:hint="cs"/>
          <w:rtl/>
        </w:rPr>
        <w:t xml:space="preserve">، </w:t>
      </w:r>
      <w:r>
        <w:rPr>
          <w:rFonts w:hint="cs"/>
          <w:rtl/>
        </w:rPr>
        <w:t>ف</w:t>
      </w:r>
      <w:r w:rsidR="00955389">
        <w:rPr>
          <w:rFonts w:hint="cs"/>
          <w:rtl/>
        </w:rPr>
        <w:t>أ</w:t>
      </w:r>
      <w:r>
        <w:rPr>
          <w:rFonts w:hint="cs"/>
          <w:rtl/>
        </w:rPr>
        <w:t>بي عمرو أن يفعل</w:t>
      </w:r>
      <w:r w:rsidR="00864EEE">
        <w:rPr>
          <w:rFonts w:hint="cs"/>
          <w:rtl/>
        </w:rPr>
        <w:t xml:space="preserve">، </w:t>
      </w:r>
      <w:r>
        <w:rPr>
          <w:rFonts w:hint="cs"/>
          <w:rtl/>
        </w:rPr>
        <w:t>فقال معاوية</w:t>
      </w:r>
      <w:r w:rsidR="00603FE9">
        <w:rPr>
          <w:rFonts w:hint="cs"/>
          <w:rtl/>
        </w:rPr>
        <w:t xml:space="preserve">: </w:t>
      </w:r>
      <w:r>
        <w:rPr>
          <w:rFonts w:hint="cs"/>
          <w:rtl/>
        </w:rPr>
        <w:t>مثلك يا عمرو كمثل ثور في روضة</w:t>
      </w:r>
      <w:r w:rsidR="00864EEE">
        <w:rPr>
          <w:rFonts w:hint="cs"/>
          <w:rtl/>
        </w:rPr>
        <w:t xml:space="preserve">، </w:t>
      </w:r>
      <w:r>
        <w:rPr>
          <w:rFonts w:hint="cs"/>
          <w:rtl/>
        </w:rPr>
        <w:t>إن ترك رتع</w:t>
      </w:r>
      <w:r w:rsidR="00864EEE">
        <w:rPr>
          <w:rFonts w:hint="cs"/>
          <w:rtl/>
        </w:rPr>
        <w:t xml:space="preserve">، </w:t>
      </w:r>
      <w:r>
        <w:rPr>
          <w:rFonts w:hint="cs"/>
          <w:rtl/>
        </w:rPr>
        <w:t>وإن هيج نطح</w:t>
      </w:r>
      <w:r w:rsidR="00864EEE">
        <w:rPr>
          <w:rFonts w:hint="cs"/>
          <w:rtl/>
        </w:rPr>
        <w:t xml:space="preserve">، </w:t>
      </w:r>
      <w:r>
        <w:rPr>
          <w:rFonts w:hint="cs"/>
          <w:rtl/>
        </w:rPr>
        <w:t>فقال عمرو</w:t>
      </w:r>
      <w:r w:rsidR="00603FE9">
        <w:rPr>
          <w:rFonts w:hint="cs"/>
          <w:rtl/>
        </w:rPr>
        <w:t xml:space="preserve">: </w:t>
      </w:r>
      <w:r>
        <w:rPr>
          <w:rFonts w:hint="cs"/>
          <w:rtl/>
        </w:rPr>
        <w:t>ومثلك مثل ثور في روضة يصيب من أخلاط الشجر فيها</w:t>
      </w:r>
      <w:r w:rsidR="00864EEE">
        <w:rPr>
          <w:rFonts w:hint="cs"/>
          <w:rtl/>
        </w:rPr>
        <w:t xml:space="preserve">، </w:t>
      </w:r>
      <w:r>
        <w:rPr>
          <w:rFonts w:hint="cs"/>
          <w:rtl/>
        </w:rPr>
        <w:t>فرأى شجرةً على صخرة زلاّء</w:t>
      </w:r>
      <w:r w:rsidR="00864EEE">
        <w:rPr>
          <w:rFonts w:hint="cs"/>
          <w:rtl/>
        </w:rPr>
        <w:t xml:space="preserve">، </w:t>
      </w:r>
      <w:r>
        <w:rPr>
          <w:rFonts w:hint="cs"/>
          <w:rtl/>
        </w:rPr>
        <w:t>فرغب عمّا هو فيه وتعاطى الشجرة فتكسّر</w:t>
      </w:r>
      <w:r w:rsidR="004A4E29">
        <w:rPr>
          <w:rFonts w:hint="cs"/>
          <w:rtl/>
        </w:rPr>
        <w:t xml:space="preserve">! </w:t>
      </w:r>
      <w:r w:rsidRPr="00CD472C">
        <w:rPr>
          <w:rStyle w:val="libFootnotenumChar"/>
          <w:rFonts w:hint="cs"/>
          <w:rtl/>
        </w:rPr>
        <w:t>(3)</w:t>
      </w:r>
    </w:p>
    <w:p w:rsidR="00F26724" w:rsidRDefault="009431ED" w:rsidP="009431ED">
      <w:pPr>
        <w:pStyle w:val="libLine"/>
        <w:rPr>
          <w:rtl/>
        </w:rPr>
      </w:pPr>
      <w:r>
        <w:rPr>
          <w:rFonts w:hint="cs"/>
          <w:rtl/>
        </w:rPr>
        <w:t>____________________</w:t>
      </w:r>
    </w:p>
    <w:p w:rsidR="00CD472C" w:rsidRDefault="00CD472C" w:rsidP="00102C4C">
      <w:pPr>
        <w:pStyle w:val="libFootnote0"/>
        <w:rPr>
          <w:rtl/>
        </w:rPr>
      </w:pPr>
      <w:r>
        <w:rPr>
          <w:rFonts w:hint="cs"/>
          <w:rtl/>
        </w:rPr>
        <w:t>(1) أنساب الأشراف 5</w:t>
      </w:r>
      <w:r w:rsidR="00603FE9">
        <w:rPr>
          <w:rFonts w:hint="cs"/>
          <w:rtl/>
        </w:rPr>
        <w:t xml:space="preserve">: </w:t>
      </w:r>
      <w:r>
        <w:rPr>
          <w:rFonts w:hint="cs"/>
          <w:rtl/>
        </w:rPr>
        <w:t>72</w:t>
      </w:r>
      <w:r w:rsidR="002C54F1">
        <w:rPr>
          <w:rFonts w:hint="cs"/>
          <w:rtl/>
        </w:rPr>
        <w:t xml:space="preserve"> - </w:t>
      </w:r>
      <w:r>
        <w:rPr>
          <w:rFonts w:hint="cs"/>
          <w:rtl/>
        </w:rPr>
        <w:t>73</w:t>
      </w:r>
      <w:r w:rsidR="001C4878">
        <w:rPr>
          <w:rFonts w:hint="cs"/>
          <w:rtl/>
        </w:rPr>
        <w:t xml:space="preserve">. </w:t>
      </w:r>
      <w:r>
        <w:rPr>
          <w:rFonts w:hint="cs"/>
          <w:rtl/>
        </w:rPr>
        <w:t>والعكدة</w:t>
      </w:r>
      <w:r w:rsidR="00603FE9">
        <w:rPr>
          <w:rFonts w:hint="cs"/>
          <w:rtl/>
        </w:rPr>
        <w:t xml:space="preserve">: </w:t>
      </w:r>
      <w:r>
        <w:rPr>
          <w:rFonts w:hint="cs"/>
          <w:rtl/>
        </w:rPr>
        <w:t>الغاية والقوّة</w:t>
      </w:r>
      <w:r w:rsidR="001C4878">
        <w:rPr>
          <w:rFonts w:hint="cs"/>
          <w:rtl/>
        </w:rPr>
        <w:t xml:space="preserve">. </w:t>
      </w:r>
    </w:p>
    <w:p w:rsidR="00CD472C" w:rsidRDefault="00CD472C" w:rsidP="00955389">
      <w:pPr>
        <w:pStyle w:val="libFootnote0"/>
        <w:rPr>
          <w:rtl/>
        </w:rPr>
      </w:pPr>
      <w:r>
        <w:rPr>
          <w:rFonts w:hint="cs"/>
          <w:rtl/>
        </w:rPr>
        <w:t>(2) الوهط</w:t>
      </w:r>
      <w:r w:rsidR="00603FE9">
        <w:rPr>
          <w:rFonts w:hint="cs"/>
          <w:rtl/>
        </w:rPr>
        <w:t xml:space="preserve">: </w:t>
      </w:r>
      <w:r>
        <w:rPr>
          <w:rFonts w:hint="cs"/>
          <w:rtl/>
        </w:rPr>
        <w:t>بستان ومال كا</w:t>
      </w:r>
      <w:r w:rsidR="00955389">
        <w:rPr>
          <w:rFonts w:hint="cs"/>
          <w:rtl/>
        </w:rPr>
        <w:t>ن</w:t>
      </w:r>
      <w:r>
        <w:rPr>
          <w:rFonts w:hint="cs"/>
          <w:rtl/>
        </w:rPr>
        <w:t xml:space="preserve"> لعمرو بن العاص بالطائف</w:t>
      </w:r>
      <w:r w:rsidR="001C4878">
        <w:rPr>
          <w:rFonts w:hint="cs"/>
          <w:rtl/>
        </w:rPr>
        <w:t>.</w:t>
      </w:r>
      <w:r w:rsidR="009431ED">
        <w:rPr>
          <w:rFonts w:hint="cs"/>
          <w:rtl/>
        </w:rPr>
        <w:t>.</w:t>
      </w:r>
      <w:r>
        <w:rPr>
          <w:rFonts w:hint="cs"/>
          <w:rtl/>
        </w:rPr>
        <w:t>. كان يعرش على ألف ألف خشبة</w:t>
      </w:r>
      <w:r w:rsidR="001C4878">
        <w:rPr>
          <w:rFonts w:hint="cs"/>
          <w:rtl/>
        </w:rPr>
        <w:t xml:space="preserve">. </w:t>
      </w:r>
      <w:r>
        <w:rPr>
          <w:rFonts w:hint="cs"/>
          <w:rtl/>
        </w:rPr>
        <w:t>شراء كلّ خشبة درهم</w:t>
      </w:r>
      <w:r w:rsidR="001C4878">
        <w:rPr>
          <w:rFonts w:hint="cs"/>
          <w:rtl/>
        </w:rPr>
        <w:t xml:space="preserve">. </w:t>
      </w:r>
      <w:r>
        <w:rPr>
          <w:rFonts w:hint="cs"/>
          <w:rtl/>
        </w:rPr>
        <w:t>القاموس</w:t>
      </w:r>
      <w:r w:rsidR="001C4878">
        <w:rPr>
          <w:rFonts w:hint="cs"/>
          <w:rtl/>
        </w:rPr>
        <w:t xml:space="preserve">. </w:t>
      </w:r>
    </w:p>
    <w:p w:rsidR="00CD472C" w:rsidRDefault="00CD472C" w:rsidP="00102C4C">
      <w:pPr>
        <w:pStyle w:val="libFootnote0"/>
        <w:rPr>
          <w:rtl/>
        </w:rPr>
      </w:pPr>
      <w:r>
        <w:rPr>
          <w:rFonts w:hint="cs"/>
          <w:rtl/>
        </w:rPr>
        <w:t>(3) نفس المصدر السابق</w:t>
      </w:r>
      <w:r w:rsidR="00603FE9">
        <w:rPr>
          <w:rFonts w:hint="cs"/>
          <w:rtl/>
        </w:rPr>
        <w:t xml:space="preserve">: </w:t>
      </w:r>
      <w:r>
        <w:rPr>
          <w:rFonts w:hint="cs"/>
          <w:rtl/>
        </w:rPr>
        <w:t>75</w:t>
      </w:r>
      <w:r w:rsidR="001C4878">
        <w:rPr>
          <w:rFonts w:hint="cs"/>
          <w:rtl/>
        </w:rPr>
        <w:t xml:space="preserve">. </w:t>
      </w:r>
    </w:p>
    <w:p w:rsidR="00CD472C" w:rsidRDefault="00CD472C" w:rsidP="009431ED">
      <w:pPr>
        <w:pStyle w:val="libNormal"/>
        <w:rPr>
          <w:rtl/>
        </w:rPr>
      </w:pPr>
      <w:r>
        <w:rPr>
          <w:rtl/>
        </w:rPr>
        <w:br w:type="page"/>
      </w:r>
    </w:p>
    <w:p w:rsidR="00CD472C" w:rsidRDefault="00102C4C" w:rsidP="00F64E82">
      <w:pPr>
        <w:pStyle w:val="libNormal"/>
        <w:rPr>
          <w:rtl/>
        </w:rPr>
      </w:pPr>
      <w:r>
        <w:rPr>
          <w:rFonts w:hint="cs"/>
          <w:rtl/>
        </w:rPr>
        <w:t>وعن مسلمة بن محارب قال</w:t>
      </w:r>
      <w:r w:rsidR="00603FE9">
        <w:rPr>
          <w:rFonts w:hint="cs"/>
          <w:rtl/>
        </w:rPr>
        <w:t xml:space="preserve">: </w:t>
      </w:r>
      <w:r>
        <w:rPr>
          <w:rFonts w:hint="cs"/>
          <w:rtl/>
        </w:rPr>
        <w:t>كان معاوية معجباً بجارية له</w:t>
      </w:r>
      <w:r w:rsidR="00864EEE">
        <w:rPr>
          <w:rFonts w:hint="cs"/>
          <w:rtl/>
        </w:rPr>
        <w:t xml:space="preserve">، </w:t>
      </w:r>
      <w:r>
        <w:rPr>
          <w:rFonts w:hint="cs"/>
          <w:rtl/>
        </w:rPr>
        <w:t>فدخل عليه يزيد يوماً وهي جالسة على السرير</w:t>
      </w:r>
      <w:r w:rsidR="00864EEE">
        <w:rPr>
          <w:rFonts w:hint="cs"/>
          <w:rtl/>
        </w:rPr>
        <w:t xml:space="preserve">، </w:t>
      </w:r>
      <w:r>
        <w:rPr>
          <w:rFonts w:hint="cs"/>
          <w:rtl/>
        </w:rPr>
        <w:t>ومعاوية على الأرض وفي يدها قضيب تلويه على رأسه</w:t>
      </w:r>
      <w:r w:rsidR="00864EEE">
        <w:rPr>
          <w:rFonts w:hint="cs"/>
          <w:rtl/>
        </w:rPr>
        <w:t xml:space="preserve">، </w:t>
      </w:r>
      <w:r>
        <w:rPr>
          <w:rFonts w:hint="cs"/>
          <w:rtl/>
        </w:rPr>
        <w:t>فقال يزيد</w:t>
      </w:r>
      <w:r w:rsidR="00603FE9">
        <w:rPr>
          <w:rFonts w:hint="cs"/>
          <w:rtl/>
        </w:rPr>
        <w:t xml:space="preserve">: </w:t>
      </w:r>
      <w:r>
        <w:rPr>
          <w:rFonts w:hint="cs"/>
          <w:rtl/>
        </w:rPr>
        <w:t>أو هذا أيضاً</w:t>
      </w:r>
      <w:r w:rsidR="009431ED">
        <w:rPr>
          <w:rFonts w:hint="cs"/>
          <w:rtl/>
        </w:rPr>
        <w:t>؟</w:t>
      </w:r>
      <w:r w:rsidR="004A4E29">
        <w:rPr>
          <w:rFonts w:hint="cs"/>
          <w:rtl/>
        </w:rPr>
        <w:t xml:space="preserve">! </w:t>
      </w:r>
      <w:r>
        <w:rPr>
          <w:rFonts w:hint="cs"/>
          <w:rtl/>
        </w:rPr>
        <w:t>وهمّ بها</w:t>
      </w:r>
      <w:r w:rsidR="00864EEE">
        <w:rPr>
          <w:rFonts w:hint="cs"/>
          <w:rtl/>
        </w:rPr>
        <w:t xml:space="preserve">، </w:t>
      </w:r>
      <w:r w:rsidRPr="00DF2527">
        <w:rPr>
          <w:rFonts w:hint="cs"/>
          <w:rtl/>
        </w:rPr>
        <w:t>ف</w:t>
      </w:r>
      <w:r w:rsidR="00A9470F" w:rsidRPr="00DF2527">
        <w:rPr>
          <w:rFonts w:hint="cs"/>
          <w:rtl/>
        </w:rPr>
        <w:t>ب</w:t>
      </w:r>
      <w:r w:rsidRPr="00DF2527">
        <w:rPr>
          <w:rFonts w:hint="cs"/>
          <w:rtl/>
        </w:rPr>
        <w:t>ادرت</w:t>
      </w:r>
      <w:r>
        <w:rPr>
          <w:rFonts w:hint="cs"/>
          <w:rtl/>
        </w:rPr>
        <w:t xml:space="preserve"> فدخلت بيتاً</w:t>
      </w:r>
      <w:r w:rsidR="00864EEE">
        <w:rPr>
          <w:rFonts w:hint="cs"/>
          <w:rtl/>
        </w:rPr>
        <w:t xml:space="preserve">، </w:t>
      </w:r>
      <w:r>
        <w:rPr>
          <w:rFonts w:hint="cs"/>
          <w:rtl/>
        </w:rPr>
        <w:t>فقال معاوية</w:t>
      </w:r>
      <w:r w:rsidR="00603FE9">
        <w:rPr>
          <w:rFonts w:hint="cs"/>
          <w:rtl/>
        </w:rPr>
        <w:t xml:space="preserve">: </w:t>
      </w:r>
      <w:r>
        <w:rPr>
          <w:rFonts w:hint="cs"/>
          <w:rtl/>
        </w:rPr>
        <w:t>ويحك</w:t>
      </w:r>
      <w:r w:rsidR="00A9470F">
        <w:rPr>
          <w:rFonts w:hint="cs"/>
          <w:rtl/>
        </w:rPr>
        <w:t>ِ</w:t>
      </w:r>
      <w:r>
        <w:rPr>
          <w:rFonts w:hint="cs"/>
          <w:rtl/>
        </w:rPr>
        <w:t xml:space="preserve"> ش</w:t>
      </w:r>
      <w:r w:rsidR="00A9470F">
        <w:rPr>
          <w:rFonts w:hint="cs"/>
          <w:rtl/>
        </w:rPr>
        <w:t>ُ</w:t>
      </w:r>
      <w:r>
        <w:rPr>
          <w:rFonts w:hint="cs"/>
          <w:rtl/>
        </w:rPr>
        <w:t>دّي ل</w:t>
      </w:r>
      <w:r w:rsidR="00A9470F">
        <w:rPr>
          <w:rFonts w:hint="cs"/>
          <w:rtl/>
        </w:rPr>
        <w:t>ِ</w:t>
      </w:r>
      <w:r>
        <w:rPr>
          <w:rFonts w:hint="cs"/>
          <w:rtl/>
        </w:rPr>
        <w:t>زاز الباب دونه</w:t>
      </w:r>
      <w:r w:rsidR="00864EEE">
        <w:rPr>
          <w:rFonts w:hint="cs"/>
          <w:rtl/>
        </w:rPr>
        <w:t xml:space="preserve">، </w:t>
      </w:r>
      <w:r>
        <w:rPr>
          <w:rFonts w:hint="cs"/>
          <w:rtl/>
        </w:rPr>
        <w:t>وأراد دفع</w:t>
      </w:r>
      <w:r w:rsidR="00A9470F">
        <w:rPr>
          <w:rFonts w:hint="cs"/>
          <w:rtl/>
        </w:rPr>
        <w:t>َ</w:t>
      </w:r>
      <w:r>
        <w:rPr>
          <w:rFonts w:hint="cs"/>
          <w:rtl/>
        </w:rPr>
        <w:t xml:space="preserve"> الباب فنهاه معاوية</w:t>
      </w:r>
      <w:r w:rsidR="00864EEE">
        <w:rPr>
          <w:rFonts w:hint="cs"/>
          <w:rtl/>
        </w:rPr>
        <w:t xml:space="preserve">، </w:t>
      </w:r>
      <w:r>
        <w:rPr>
          <w:rFonts w:hint="cs"/>
          <w:rtl/>
        </w:rPr>
        <w:t>ثمّ قال</w:t>
      </w:r>
      <w:r w:rsidR="00603FE9">
        <w:rPr>
          <w:rFonts w:hint="cs"/>
          <w:rtl/>
        </w:rPr>
        <w:t xml:space="preserve">: </w:t>
      </w:r>
      <w:r>
        <w:rPr>
          <w:rFonts w:hint="cs"/>
          <w:rtl/>
        </w:rPr>
        <w:t>من يعذرنا من هذا</w:t>
      </w:r>
      <w:r w:rsidR="00864EEE">
        <w:rPr>
          <w:rFonts w:hint="cs"/>
          <w:rtl/>
        </w:rPr>
        <w:t xml:space="preserve">، </w:t>
      </w:r>
      <w:r>
        <w:rPr>
          <w:rFonts w:hint="cs"/>
          <w:rtl/>
        </w:rPr>
        <w:t>يدخل علينا ويضرب جوارينا</w:t>
      </w:r>
      <w:r w:rsidR="00864EEE">
        <w:rPr>
          <w:rFonts w:hint="cs"/>
          <w:rtl/>
        </w:rPr>
        <w:t xml:space="preserve">، </w:t>
      </w:r>
      <w:r>
        <w:rPr>
          <w:rFonts w:hint="cs"/>
          <w:rtl/>
        </w:rPr>
        <w:t>ارجع يا بنيّ فإنّ الجواري ل</w:t>
      </w:r>
      <w:r w:rsidR="00A9470F">
        <w:rPr>
          <w:rFonts w:hint="cs"/>
          <w:rtl/>
        </w:rPr>
        <w:t>ُ</w:t>
      </w:r>
      <w:r>
        <w:rPr>
          <w:rFonts w:hint="cs"/>
          <w:rtl/>
        </w:rPr>
        <w:t>ع</w:t>
      </w:r>
      <w:r w:rsidR="00A9470F">
        <w:rPr>
          <w:rFonts w:hint="cs"/>
          <w:rtl/>
        </w:rPr>
        <w:t>ُ</w:t>
      </w:r>
      <w:r>
        <w:rPr>
          <w:rFonts w:hint="cs"/>
          <w:rtl/>
        </w:rPr>
        <w:t>ب</w:t>
      </w:r>
      <w:r w:rsidR="00A9470F">
        <w:rPr>
          <w:rFonts w:hint="cs"/>
          <w:rtl/>
        </w:rPr>
        <w:t>ٌ</w:t>
      </w:r>
      <w:r w:rsidR="00864EEE">
        <w:rPr>
          <w:rFonts w:hint="cs"/>
          <w:rtl/>
        </w:rPr>
        <w:t xml:space="preserve">، </w:t>
      </w:r>
      <w:r>
        <w:rPr>
          <w:rFonts w:hint="cs"/>
          <w:rtl/>
        </w:rPr>
        <w:t>والرجل في بيته مع أهله بمنزلة الصبيّ</w:t>
      </w:r>
      <w:r w:rsidR="00864EEE">
        <w:rPr>
          <w:rFonts w:hint="cs"/>
          <w:rtl/>
        </w:rPr>
        <w:t xml:space="preserve">، </w:t>
      </w:r>
      <w:r>
        <w:rPr>
          <w:rFonts w:hint="cs"/>
          <w:rtl/>
        </w:rPr>
        <w:t>فاستحيا يزيد وخرج</w:t>
      </w:r>
      <w:r w:rsidR="001C4878">
        <w:rPr>
          <w:rFonts w:hint="cs"/>
          <w:rtl/>
        </w:rPr>
        <w:t xml:space="preserve">. </w:t>
      </w:r>
    </w:p>
    <w:p w:rsidR="00102C4C" w:rsidRDefault="00102C4C" w:rsidP="00955389">
      <w:pPr>
        <w:pStyle w:val="libNormal"/>
        <w:rPr>
          <w:rtl/>
        </w:rPr>
      </w:pPr>
      <w:r>
        <w:rPr>
          <w:rFonts w:hint="cs"/>
          <w:rtl/>
        </w:rPr>
        <w:t>و</w:t>
      </w:r>
      <w:r w:rsidR="00A9470F">
        <w:rPr>
          <w:rFonts w:hint="cs"/>
          <w:rtl/>
        </w:rPr>
        <w:t>أيّ شيء لا يعجب ابن هند فيشتهيه</w:t>
      </w:r>
      <w:r>
        <w:rPr>
          <w:rFonts w:hint="cs"/>
          <w:rtl/>
        </w:rPr>
        <w:t xml:space="preserve">؟ إن كانت ضيعة </w:t>
      </w:r>
      <w:r w:rsidR="006B6B7D">
        <w:rPr>
          <w:rFonts w:hint="cs"/>
          <w:rtl/>
        </w:rPr>
        <w:t>ليهوديّ</w:t>
      </w:r>
      <w:r w:rsidR="00864EEE">
        <w:rPr>
          <w:rFonts w:hint="cs"/>
          <w:rtl/>
        </w:rPr>
        <w:t xml:space="preserve">، </w:t>
      </w:r>
      <w:r w:rsidR="006B6B7D">
        <w:rPr>
          <w:rFonts w:hint="cs"/>
          <w:rtl/>
        </w:rPr>
        <w:t>أو لوزيره ابن النابغة أو بعيراً لامرأة فيسرقه هو وزوج أمّه أبوسفيان</w:t>
      </w:r>
      <w:r w:rsidR="00603FE9">
        <w:rPr>
          <w:rFonts w:hint="cs"/>
          <w:rtl/>
        </w:rPr>
        <w:t xml:space="preserve">؛ </w:t>
      </w:r>
      <w:r w:rsidR="006B6B7D">
        <w:rPr>
          <w:rFonts w:hint="cs"/>
          <w:rtl/>
        </w:rPr>
        <w:t>أو سواقط النساء ومن دناءته أن يعاشر فارسيّة فإذا مرّت به جارية سوداء</w:t>
      </w:r>
      <w:r w:rsidR="00864EEE">
        <w:rPr>
          <w:rFonts w:hint="cs"/>
          <w:rtl/>
        </w:rPr>
        <w:t xml:space="preserve">، </w:t>
      </w:r>
      <w:r w:rsidR="006B6B7D">
        <w:rPr>
          <w:rFonts w:hint="cs"/>
          <w:rtl/>
        </w:rPr>
        <w:t>ترك الفارسيّة وعاشر السوداء فإذا عاد إلى الأولى سألها عن اسم الأسد بالفارسيّة فقالت</w:t>
      </w:r>
      <w:r w:rsidR="00603FE9">
        <w:rPr>
          <w:rFonts w:hint="cs"/>
          <w:rtl/>
        </w:rPr>
        <w:t xml:space="preserve">: </w:t>
      </w:r>
      <w:r w:rsidR="009431ED">
        <w:rPr>
          <w:rFonts w:hint="cs"/>
          <w:rtl/>
        </w:rPr>
        <w:t>(</w:t>
      </w:r>
      <w:r w:rsidR="00955389">
        <w:rPr>
          <w:rFonts w:hint="cs"/>
          <w:rtl/>
        </w:rPr>
        <w:t>كفتار</w:t>
      </w:r>
      <w:r w:rsidR="009431ED">
        <w:rPr>
          <w:rFonts w:hint="cs"/>
          <w:rtl/>
        </w:rPr>
        <w:t>)</w:t>
      </w:r>
      <w:r w:rsidR="00955389">
        <w:rPr>
          <w:rFonts w:hint="cs"/>
          <w:rtl/>
        </w:rPr>
        <w:t xml:space="preserve"> ويعني الضبع الأعرج، فخرج يفخر على قومه ويقول:</w:t>
      </w:r>
      <w:r w:rsidR="006B6B7D">
        <w:rPr>
          <w:rFonts w:hint="cs"/>
          <w:rtl/>
        </w:rPr>
        <w:t xml:space="preserve"> أنا الكفتار فسخروا منه</w:t>
      </w:r>
      <w:r w:rsidR="001C4878">
        <w:rPr>
          <w:rFonts w:hint="cs"/>
          <w:rtl/>
        </w:rPr>
        <w:t xml:space="preserve">. </w:t>
      </w:r>
      <w:r w:rsidR="006B6B7D">
        <w:rPr>
          <w:rFonts w:hint="cs"/>
          <w:rtl/>
        </w:rPr>
        <w:t xml:space="preserve">ويبدو أنّه </w:t>
      </w:r>
      <w:r w:rsidR="009431ED">
        <w:rPr>
          <w:rFonts w:hint="cs"/>
          <w:rtl/>
        </w:rPr>
        <w:t>(</w:t>
      </w:r>
      <w:r w:rsidR="006B6B7D">
        <w:rPr>
          <w:rFonts w:hint="cs"/>
          <w:rtl/>
        </w:rPr>
        <w:t>ساديّ</w:t>
      </w:r>
      <w:r w:rsidR="009431ED">
        <w:rPr>
          <w:rFonts w:hint="cs"/>
          <w:rtl/>
        </w:rPr>
        <w:t>)</w:t>
      </w:r>
      <w:r w:rsidR="006B6B7D">
        <w:rPr>
          <w:rFonts w:hint="cs"/>
          <w:rtl/>
        </w:rPr>
        <w:t xml:space="preserve"> النزعة في الجنس</w:t>
      </w:r>
      <w:r w:rsidR="004A4E29">
        <w:rPr>
          <w:rFonts w:hint="cs"/>
          <w:rtl/>
        </w:rPr>
        <w:t xml:space="preserve">! </w:t>
      </w:r>
      <w:r w:rsidR="006B6B7D">
        <w:rPr>
          <w:rFonts w:hint="cs"/>
          <w:rtl/>
        </w:rPr>
        <w:t>وهي ملمح من ملامح الانحطاط الغربيّ</w:t>
      </w:r>
      <w:r w:rsidR="00864EEE">
        <w:rPr>
          <w:rFonts w:hint="cs"/>
          <w:rtl/>
        </w:rPr>
        <w:t xml:space="preserve">، </w:t>
      </w:r>
      <w:r w:rsidR="006B6B7D">
        <w:rPr>
          <w:rFonts w:hint="cs"/>
          <w:rtl/>
        </w:rPr>
        <w:t>إذ مارس بعضهم وضعاً شاذّاً بان يتعرّى فتضربه الممارسة أسواطاً موجعة ربّما أدمته</w:t>
      </w:r>
      <w:r w:rsidR="004A4E29">
        <w:rPr>
          <w:rFonts w:hint="cs"/>
          <w:rtl/>
        </w:rPr>
        <w:t xml:space="preserve">! </w:t>
      </w:r>
      <w:r w:rsidR="006B6B7D">
        <w:rPr>
          <w:rFonts w:hint="cs"/>
          <w:rtl/>
        </w:rPr>
        <w:t>ومن ثمّ يمارس الجنس بخشونة</w:t>
      </w:r>
      <w:r w:rsidR="004A4E29">
        <w:rPr>
          <w:rFonts w:hint="cs"/>
          <w:rtl/>
        </w:rPr>
        <w:t xml:space="preserve">! </w:t>
      </w:r>
      <w:r w:rsidR="00113C36">
        <w:rPr>
          <w:rFonts w:hint="cs"/>
          <w:rtl/>
        </w:rPr>
        <w:t>ولو</w:t>
      </w:r>
      <w:r w:rsidR="006B6B7D">
        <w:rPr>
          <w:rFonts w:hint="cs"/>
          <w:rtl/>
        </w:rPr>
        <w:t>لا الناقص وفضوله إذ دخل على أبيه متواضعاً على الأرض بين يدي جاريته وهي تقرع رأسه بالسّوط</w:t>
      </w:r>
      <w:r w:rsidR="00603FE9">
        <w:rPr>
          <w:rFonts w:hint="cs"/>
          <w:rtl/>
        </w:rPr>
        <w:t xml:space="preserve">؛ </w:t>
      </w:r>
      <w:r w:rsidR="006B6B7D">
        <w:rPr>
          <w:rFonts w:hint="cs"/>
          <w:rtl/>
        </w:rPr>
        <w:t>لربّما ترك السوط آثاراً في ظهره وبطنه التي شملتها دعوةُ النبيّ</w:t>
      </w:r>
      <w:r w:rsidR="006B6B7D" w:rsidRPr="006B6B7D">
        <w:rPr>
          <w:rStyle w:val="libAlaemChar"/>
          <w:rFonts w:eastAsiaTheme="minorHAnsi"/>
          <w:rtl/>
        </w:rPr>
        <w:t xml:space="preserve"> </w:t>
      </w:r>
      <w:r w:rsidR="006B6B7D" w:rsidRPr="001E5D0A">
        <w:rPr>
          <w:rStyle w:val="libAlaemChar"/>
          <w:rFonts w:eastAsiaTheme="minorHAnsi"/>
          <w:rtl/>
        </w:rPr>
        <w:t>صلى‌الله‌عليه‌وآله‌وسلم</w:t>
      </w:r>
      <w:r w:rsidR="006B6B7D">
        <w:rPr>
          <w:rFonts w:hint="cs"/>
          <w:rtl/>
        </w:rPr>
        <w:t xml:space="preserve"> أن لا تشبع</w:t>
      </w:r>
      <w:r w:rsidR="00864EEE">
        <w:rPr>
          <w:rFonts w:hint="cs"/>
          <w:rtl/>
        </w:rPr>
        <w:t xml:space="preserve">، </w:t>
      </w:r>
      <w:r w:rsidR="006B6B7D">
        <w:rPr>
          <w:rFonts w:hint="cs"/>
          <w:rtl/>
        </w:rPr>
        <w:t>فكان يأكل ولا يشبع حتّى مات</w:t>
      </w:r>
      <w:r w:rsidR="001C4878">
        <w:rPr>
          <w:rFonts w:hint="cs"/>
          <w:rtl/>
        </w:rPr>
        <w:t xml:space="preserve">. </w:t>
      </w:r>
    </w:p>
    <w:p w:rsidR="006B6B7D" w:rsidRDefault="006165DE" w:rsidP="006165DE">
      <w:pPr>
        <w:pStyle w:val="Heading1"/>
        <w:rPr>
          <w:rtl/>
        </w:rPr>
      </w:pPr>
      <w:bookmarkStart w:id="99" w:name="_Toc521235969"/>
      <w:r>
        <w:rPr>
          <w:rFonts w:hint="cs"/>
          <w:rtl/>
        </w:rPr>
        <w:t>عمر يخالف قوله في تولية ابن هند</w:t>
      </w:r>
      <w:bookmarkEnd w:id="99"/>
    </w:p>
    <w:p w:rsidR="00F26724" w:rsidRDefault="006165DE" w:rsidP="00F64E82">
      <w:pPr>
        <w:pStyle w:val="libNormal"/>
        <w:rPr>
          <w:rtl/>
        </w:rPr>
      </w:pPr>
      <w:r>
        <w:rPr>
          <w:rFonts w:hint="cs"/>
          <w:rtl/>
        </w:rPr>
        <w:t>عن عمر قال</w:t>
      </w:r>
      <w:r w:rsidR="00603FE9">
        <w:rPr>
          <w:rFonts w:hint="cs"/>
          <w:rtl/>
        </w:rPr>
        <w:t xml:space="preserve">: </w:t>
      </w:r>
      <w:r>
        <w:rPr>
          <w:rFonts w:hint="cs"/>
          <w:rtl/>
        </w:rPr>
        <w:t>هذا الأمر في أهل بدر ما بقي منهم أحد</w:t>
      </w:r>
      <w:r w:rsidR="00864EEE">
        <w:rPr>
          <w:rFonts w:hint="cs"/>
          <w:rtl/>
        </w:rPr>
        <w:t xml:space="preserve">، </w:t>
      </w:r>
      <w:r>
        <w:rPr>
          <w:rFonts w:hint="cs"/>
          <w:rtl/>
        </w:rPr>
        <w:t>ثمّ في أهل أحد ما بقي منهم أحد</w:t>
      </w:r>
      <w:r w:rsidR="00864EEE">
        <w:rPr>
          <w:rFonts w:hint="cs"/>
          <w:rtl/>
        </w:rPr>
        <w:t xml:space="preserve">، </w:t>
      </w:r>
      <w:r>
        <w:rPr>
          <w:rFonts w:hint="cs"/>
          <w:rtl/>
        </w:rPr>
        <w:t>وفي كذا وكذا</w:t>
      </w:r>
      <w:r w:rsidR="00864EEE">
        <w:rPr>
          <w:rFonts w:hint="cs"/>
          <w:rtl/>
        </w:rPr>
        <w:t xml:space="preserve">، </w:t>
      </w:r>
      <w:r>
        <w:rPr>
          <w:rFonts w:hint="cs"/>
          <w:rtl/>
        </w:rPr>
        <w:t xml:space="preserve">وليس فيها الطليق ولا لولد طليق ولا لمسلمة الفتح شيء </w:t>
      </w:r>
      <w:r w:rsidRPr="006165DE">
        <w:rPr>
          <w:rStyle w:val="libFootnotenumChar"/>
          <w:rFonts w:hint="cs"/>
          <w:rtl/>
        </w:rPr>
        <w:t>(1)</w:t>
      </w:r>
      <w:r w:rsidR="001C4878">
        <w:rPr>
          <w:rFonts w:hint="cs"/>
          <w:rtl/>
        </w:rPr>
        <w:t xml:space="preserve">. </w:t>
      </w:r>
    </w:p>
    <w:p w:rsidR="006165DE" w:rsidRPr="00561FCD" w:rsidRDefault="009431ED" w:rsidP="009431ED">
      <w:pPr>
        <w:pStyle w:val="libLine"/>
        <w:rPr>
          <w:rtl/>
        </w:rPr>
      </w:pPr>
      <w:r>
        <w:rPr>
          <w:rFonts w:hint="cs"/>
          <w:rtl/>
        </w:rPr>
        <w:t>____________________</w:t>
      </w:r>
    </w:p>
    <w:p w:rsidR="006165DE" w:rsidRDefault="006165DE" w:rsidP="00561FCD">
      <w:pPr>
        <w:pStyle w:val="libFootnote0"/>
        <w:rPr>
          <w:rtl/>
        </w:rPr>
      </w:pPr>
      <w:r>
        <w:rPr>
          <w:rFonts w:hint="cs"/>
          <w:rtl/>
        </w:rPr>
        <w:t>(1) مختصر تاريخ دمشق 25</w:t>
      </w:r>
      <w:r w:rsidR="00603FE9">
        <w:rPr>
          <w:rFonts w:hint="cs"/>
          <w:rtl/>
        </w:rPr>
        <w:t xml:space="preserve">: </w:t>
      </w:r>
      <w:r>
        <w:rPr>
          <w:rFonts w:hint="cs"/>
          <w:rtl/>
        </w:rPr>
        <w:t>42</w:t>
      </w:r>
      <w:r w:rsidR="001C4878">
        <w:rPr>
          <w:rFonts w:hint="cs"/>
          <w:rtl/>
        </w:rPr>
        <w:t xml:space="preserve">. </w:t>
      </w:r>
    </w:p>
    <w:p w:rsidR="006165DE" w:rsidRDefault="006165DE" w:rsidP="009431ED">
      <w:pPr>
        <w:pStyle w:val="libNormal"/>
        <w:rPr>
          <w:rtl/>
        </w:rPr>
      </w:pPr>
      <w:r>
        <w:rPr>
          <w:rtl/>
        </w:rPr>
        <w:br w:type="page"/>
      </w:r>
    </w:p>
    <w:p w:rsidR="006165DE" w:rsidRDefault="002D41BC" w:rsidP="00F64E82">
      <w:pPr>
        <w:pStyle w:val="libNormal"/>
        <w:rPr>
          <w:rtl/>
        </w:rPr>
      </w:pPr>
      <w:r>
        <w:rPr>
          <w:rFonts w:hint="cs"/>
          <w:rtl/>
        </w:rPr>
        <w:t>والأمر محيّر</w:t>
      </w:r>
      <w:r w:rsidR="004A4E29">
        <w:rPr>
          <w:rFonts w:hint="cs"/>
          <w:rtl/>
        </w:rPr>
        <w:t xml:space="preserve">! </w:t>
      </w:r>
      <w:r>
        <w:rPr>
          <w:rFonts w:hint="cs"/>
          <w:rtl/>
        </w:rPr>
        <w:t>فعمر يقول ذلك ثمّ يطلق يد معاوية في الشأم</w:t>
      </w:r>
      <w:r w:rsidR="00864EEE">
        <w:rPr>
          <w:rFonts w:hint="cs"/>
          <w:rtl/>
        </w:rPr>
        <w:t xml:space="preserve">، </w:t>
      </w:r>
      <w:r>
        <w:rPr>
          <w:rFonts w:hint="cs"/>
          <w:rtl/>
        </w:rPr>
        <w:t>وكان ابن هند مثار إعجابه</w:t>
      </w:r>
      <w:r w:rsidR="00864EEE">
        <w:rPr>
          <w:rFonts w:hint="cs"/>
          <w:rtl/>
        </w:rPr>
        <w:t xml:space="preserve">، </w:t>
      </w:r>
      <w:r>
        <w:rPr>
          <w:rFonts w:hint="cs"/>
          <w:rtl/>
        </w:rPr>
        <w:t>يسمّيه كسرى العرب</w:t>
      </w:r>
      <w:r w:rsidR="004A4E29">
        <w:rPr>
          <w:rFonts w:hint="cs"/>
          <w:rtl/>
        </w:rPr>
        <w:t xml:space="preserve">! </w:t>
      </w:r>
      <w:r>
        <w:rPr>
          <w:rFonts w:hint="cs"/>
          <w:rtl/>
        </w:rPr>
        <w:t>ولهند موضع خاصّ من عمر</w:t>
      </w:r>
      <w:r w:rsidR="00864EEE">
        <w:rPr>
          <w:rFonts w:hint="cs"/>
          <w:rtl/>
        </w:rPr>
        <w:t xml:space="preserve">، </w:t>
      </w:r>
      <w:r>
        <w:rPr>
          <w:rFonts w:hint="cs"/>
          <w:rtl/>
        </w:rPr>
        <w:t>فإنّ معاوية في أوّل مرّة جاء بها من الشأم إلى المدينة المنوّرة</w:t>
      </w:r>
      <w:r w:rsidR="00864EEE">
        <w:rPr>
          <w:rFonts w:hint="cs"/>
          <w:rtl/>
        </w:rPr>
        <w:t xml:space="preserve">، </w:t>
      </w:r>
      <w:r>
        <w:rPr>
          <w:rFonts w:hint="cs"/>
          <w:rtl/>
        </w:rPr>
        <w:t>بدأ بعمر</w:t>
      </w:r>
      <w:r w:rsidR="00864EEE">
        <w:rPr>
          <w:rFonts w:hint="cs"/>
          <w:rtl/>
        </w:rPr>
        <w:t xml:space="preserve">، </w:t>
      </w:r>
      <w:r>
        <w:rPr>
          <w:rFonts w:hint="cs"/>
          <w:rtl/>
        </w:rPr>
        <w:t xml:space="preserve">فسأله عن حاله </w:t>
      </w:r>
      <w:r w:rsidR="00150F2F">
        <w:rPr>
          <w:rFonts w:hint="cs"/>
          <w:rtl/>
        </w:rPr>
        <w:t>وبمن بدأ في مجيئه هذا</w:t>
      </w:r>
      <w:r w:rsidR="009431ED">
        <w:rPr>
          <w:rFonts w:hint="cs"/>
          <w:rtl/>
        </w:rPr>
        <w:t>؟</w:t>
      </w:r>
      <w:r w:rsidR="00150F2F">
        <w:rPr>
          <w:rFonts w:hint="cs"/>
          <w:rtl/>
        </w:rPr>
        <w:t xml:space="preserve"> فلمّا أعلمه أنّه به بدأ</w:t>
      </w:r>
      <w:r w:rsidR="00603FE9">
        <w:rPr>
          <w:rFonts w:hint="cs"/>
          <w:rtl/>
        </w:rPr>
        <w:t xml:space="preserve">؛ </w:t>
      </w:r>
      <w:r w:rsidR="00150F2F">
        <w:rPr>
          <w:rFonts w:hint="cs"/>
          <w:rtl/>
        </w:rPr>
        <w:t>قال له</w:t>
      </w:r>
      <w:r w:rsidR="00603FE9">
        <w:rPr>
          <w:rFonts w:hint="cs"/>
          <w:rtl/>
        </w:rPr>
        <w:t xml:space="preserve">: </w:t>
      </w:r>
      <w:r w:rsidR="00150F2F">
        <w:rPr>
          <w:rFonts w:hint="cs"/>
          <w:rtl/>
        </w:rPr>
        <w:t>لا</w:t>
      </w:r>
      <w:r w:rsidR="00864EEE">
        <w:rPr>
          <w:rFonts w:hint="cs"/>
          <w:rtl/>
        </w:rPr>
        <w:t xml:space="preserve">، </w:t>
      </w:r>
      <w:r w:rsidR="00150F2F">
        <w:rPr>
          <w:rFonts w:hint="cs"/>
          <w:rtl/>
        </w:rPr>
        <w:t>اذهب وابدأ بهند</w:t>
      </w:r>
      <w:r w:rsidR="004A4E29">
        <w:rPr>
          <w:rFonts w:hint="cs"/>
          <w:rtl/>
        </w:rPr>
        <w:t xml:space="preserve">! </w:t>
      </w:r>
    </w:p>
    <w:p w:rsidR="00150F2F" w:rsidRDefault="00150F2F" w:rsidP="00F64E82">
      <w:pPr>
        <w:pStyle w:val="libNormal"/>
        <w:rPr>
          <w:rtl/>
        </w:rPr>
      </w:pPr>
      <w:r>
        <w:rPr>
          <w:rFonts w:hint="cs"/>
          <w:rtl/>
        </w:rPr>
        <w:t>وتطول أخبار ابن هند</w:t>
      </w:r>
      <w:r w:rsidR="00864EEE">
        <w:rPr>
          <w:rFonts w:hint="cs"/>
          <w:rtl/>
        </w:rPr>
        <w:t xml:space="preserve">، </w:t>
      </w:r>
      <w:r>
        <w:rPr>
          <w:rFonts w:hint="cs"/>
          <w:rtl/>
        </w:rPr>
        <w:t>وأخبار الأوائل</w:t>
      </w:r>
      <w:r w:rsidR="00864EEE">
        <w:rPr>
          <w:rFonts w:hint="cs"/>
          <w:rtl/>
        </w:rPr>
        <w:t xml:space="preserve">، </w:t>
      </w:r>
      <w:r>
        <w:rPr>
          <w:rFonts w:hint="cs"/>
          <w:rtl/>
        </w:rPr>
        <w:t>فنذكر هذا الخبر لنرجع إلى قصدنا</w:t>
      </w:r>
      <w:r w:rsidR="002F62E6">
        <w:rPr>
          <w:rFonts w:hint="cs"/>
          <w:rtl/>
        </w:rPr>
        <w:t>:</w:t>
      </w:r>
      <w:r w:rsidR="009431ED">
        <w:rPr>
          <w:rFonts w:hint="cs"/>
          <w:rtl/>
        </w:rPr>
        <w:t xml:space="preserve"> </w:t>
      </w:r>
    </w:p>
    <w:p w:rsidR="00150F2F" w:rsidRDefault="00150F2F" w:rsidP="00F64E82">
      <w:pPr>
        <w:pStyle w:val="libNormal"/>
        <w:rPr>
          <w:rtl/>
        </w:rPr>
      </w:pPr>
      <w:r>
        <w:rPr>
          <w:rFonts w:hint="cs"/>
          <w:rtl/>
        </w:rPr>
        <w:t>قال الأسود بن يزيد</w:t>
      </w:r>
      <w:r w:rsidR="00603FE9">
        <w:rPr>
          <w:rFonts w:hint="cs"/>
          <w:rtl/>
        </w:rPr>
        <w:t xml:space="preserve">: </w:t>
      </w:r>
      <w:r>
        <w:rPr>
          <w:rFonts w:hint="cs"/>
          <w:rtl/>
        </w:rPr>
        <w:t>قلت لعائشة</w:t>
      </w:r>
      <w:r w:rsidR="00603FE9">
        <w:rPr>
          <w:rFonts w:hint="cs"/>
          <w:rtl/>
        </w:rPr>
        <w:t xml:space="preserve">: </w:t>
      </w:r>
      <w:r>
        <w:rPr>
          <w:rFonts w:hint="cs"/>
          <w:rtl/>
        </w:rPr>
        <w:t xml:space="preserve">ألا تعجبين لرجل من الطلقاء ينازع أصحاب محمّد </w:t>
      </w:r>
      <w:r w:rsidRPr="001E5D0A">
        <w:rPr>
          <w:rStyle w:val="libAlaemChar"/>
          <w:rFonts w:eastAsiaTheme="minorHAnsi"/>
          <w:rtl/>
        </w:rPr>
        <w:t>صلى‌الله‌عليه‌وآله‌وسلم</w:t>
      </w:r>
      <w:r w:rsidRPr="009431ED">
        <w:rPr>
          <w:rFonts w:eastAsiaTheme="minorHAnsi"/>
          <w:rtl/>
        </w:rPr>
        <w:t xml:space="preserve"> </w:t>
      </w:r>
      <w:r>
        <w:rPr>
          <w:rFonts w:hint="cs"/>
          <w:rtl/>
        </w:rPr>
        <w:t>في الخلافة</w:t>
      </w:r>
      <w:r w:rsidR="009431ED">
        <w:rPr>
          <w:rFonts w:hint="cs"/>
          <w:rtl/>
        </w:rPr>
        <w:t>؟</w:t>
      </w:r>
      <w:r w:rsidR="004A4E29">
        <w:rPr>
          <w:rFonts w:hint="cs"/>
          <w:rtl/>
        </w:rPr>
        <w:t xml:space="preserve">! </w:t>
      </w:r>
      <w:r>
        <w:rPr>
          <w:rFonts w:hint="cs"/>
          <w:rtl/>
        </w:rPr>
        <w:t>قالت</w:t>
      </w:r>
      <w:r w:rsidR="00603FE9">
        <w:rPr>
          <w:rFonts w:hint="cs"/>
          <w:rtl/>
        </w:rPr>
        <w:t xml:space="preserve">: </w:t>
      </w:r>
      <w:r>
        <w:rPr>
          <w:rFonts w:hint="cs"/>
          <w:rtl/>
        </w:rPr>
        <w:t>وما تعجب من ذلك</w:t>
      </w:r>
      <w:r w:rsidR="009431ED">
        <w:rPr>
          <w:rFonts w:hint="cs"/>
          <w:rtl/>
        </w:rPr>
        <w:t>؟</w:t>
      </w:r>
      <w:r>
        <w:rPr>
          <w:rFonts w:hint="cs"/>
          <w:rtl/>
        </w:rPr>
        <w:t xml:space="preserve"> هو سلطان الله يؤتيه البرّ والفاجر</w:t>
      </w:r>
      <w:r w:rsidR="00603FE9">
        <w:rPr>
          <w:rFonts w:hint="cs"/>
          <w:rtl/>
        </w:rPr>
        <w:t xml:space="preserve">؛ </w:t>
      </w:r>
      <w:r>
        <w:rPr>
          <w:rFonts w:hint="cs"/>
          <w:rtl/>
        </w:rPr>
        <w:t xml:space="preserve">وقد ملك فرعون أهل مصر أربع مائة سنة </w:t>
      </w:r>
      <w:r w:rsidRPr="00150F2F">
        <w:rPr>
          <w:rStyle w:val="libFootnotenumChar"/>
          <w:rFonts w:hint="cs"/>
          <w:rtl/>
        </w:rPr>
        <w:t>(1)</w:t>
      </w:r>
      <w:r w:rsidR="001C4878">
        <w:rPr>
          <w:rFonts w:hint="cs"/>
          <w:rtl/>
        </w:rPr>
        <w:t xml:space="preserve">. </w:t>
      </w:r>
    </w:p>
    <w:p w:rsidR="00150F2F" w:rsidRDefault="00150F2F" w:rsidP="00F64E82">
      <w:pPr>
        <w:pStyle w:val="libNormal"/>
        <w:rPr>
          <w:rtl/>
        </w:rPr>
      </w:pPr>
      <w:r>
        <w:rPr>
          <w:rFonts w:hint="cs"/>
          <w:rtl/>
        </w:rPr>
        <w:t>ما هكذا تورد الإبل يا عائشة</w:t>
      </w:r>
      <w:r w:rsidR="00864EEE">
        <w:rPr>
          <w:rFonts w:hint="cs"/>
          <w:rtl/>
        </w:rPr>
        <w:t xml:space="preserve">، </w:t>
      </w:r>
      <w:r>
        <w:rPr>
          <w:rFonts w:hint="cs"/>
          <w:rtl/>
        </w:rPr>
        <w:t>فإنّ الله تعالى لا يرتضي الفاجر سلطاناً فيكون شريكاً له في ظلم العباد وإفساد البلاد</w:t>
      </w:r>
      <w:r w:rsidR="002C54F1">
        <w:rPr>
          <w:rFonts w:hint="cs"/>
          <w:rtl/>
        </w:rPr>
        <w:t xml:space="preserve"> - </w:t>
      </w:r>
      <w:r>
        <w:rPr>
          <w:rFonts w:hint="cs"/>
          <w:rtl/>
        </w:rPr>
        <w:t>حاشا لله ذلك</w:t>
      </w:r>
      <w:r w:rsidR="002C54F1">
        <w:rPr>
          <w:rFonts w:hint="cs"/>
          <w:rtl/>
        </w:rPr>
        <w:t xml:space="preserve"> -</w:t>
      </w:r>
      <w:r w:rsidR="00864EEE">
        <w:rPr>
          <w:rFonts w:hint="cs"/>
          <w:rtl/>
        </w:rPr>
        <w:t xml:space="preserve">، </w:t>
      </w:r>
      <w:r>
        <w:rPr>
          <w:rFonts w:hint="cs"/>
          <w:rtl/>
        </w:rPr>
        <w:t>ولا ندري أنّ قولك هذا عن جهل بالأمور فتعذرين</w:t>
      </w:r>
      <w:r w:rsidR="00603FE9">
        <w:rPr>
          <w:rFonts w:hint="cs"/>
          <w:rtl/>
        </w:rPr>
        <w:t xml:space="preserve">؛ </w:t>
      </w:r>
      <w:r>
        <w:rPr>
          <w:rFonts w:hint="cs"/>
          <w:rtl/>
        </w:rPr>
        <w:t>أم لأنّك رايتي أباك قد بعث يزيد بن أبي سفيان في قادة فتح الشام وكان معاوية بن هند يحمل رايته</w:t>
      </w:r>
      <w:r w:rsidR="00864EEE">
        <w:rPr>
          <w:rFonts w:hint="cs"/>
          <w:rtl/>
        </w:rPr>
        <w:t xml:space="preserve">، </w:t>
      </w:r>
      <w:r>
        <w:rPr>
          <w:rFonts w:hint="cs"/>
          <w:rtl/>
        </w:rPr>
        <w:t>فلمّا مات يزيد عهد إلى معاوية</w:t>
      </w:r>
      <w:r w:rsidR="00864EEE">
        <w:rPr>
          <w:rFonts w:hint="cs"/>
          <w:rtl/>
        </w:rPr>
        <w:t xml:space="preserve">، </w:t>
      </w:r>
      <w:r>
        <w:rPr>
          <w:rFonts w:hint="cs"/>
          <w:rtl/>
        </w:rPr>
        <w:t>وتوفي أبوبكر وهو عنه راض</w:t>
      </w:r>
      <w:r w:rsidR="00603FE9">
        <w:rPr>
          <w:rFonts w:hint="cs"/>
          <w:rtl/>
        </w:rPr>
        <w:t xml:space="preserve">؛ </w:t>
      </w:r>
      <w:r>
        <w:rPr>
          <w:rFonts w:hint="cs"/>
          <w:rtl/>
        </w:rPr>
        <w:t xml:space="preserve">فلمّا </w:t>
      </w:r>
      <w:r w:rsidR="007209C8">
        <w:rPr>
          <w:rFonts w:hint="cs"/>
          <w:rtl/>
        </w:rPr>
        <w:t>تولّى الأمر عمر وكان مفتتناً بابن هند</w:t>
      </w:r>
      <w:r w:rsidR="00864EEE">
        <w:rPr>
          <w:rFonts w:hint="cs"/>
          <w:rtl/>
        </w:rPr>
        <w:t xml:space="preserve">، </w:t>
      </w:r>
      <w:r w:rsidR="007209C8">
        <w:rPr>
          <w:rFonts w:hint="cs"/>
          <w:rtl/>
        </w:rPr>
        <w:t>أفرده بالشام</w:t>
      </w:r>
      <w:r w:rsidR="00603FE9">
        <w:rPr>
          <w:rFonts w:hint="cs"/>
          <w:rtl/>
        </w:rPr>
        <w:t xml:space="preserve">؛ </w:t>
      </w:r>
      <w:r w:rsidR="007209C8">
        <w:rPr>
          <w:rFonts w:hint="cs"/>
          <w:rtl/>
        </w:rPr>
        <w:t xml:space="preserve">ثمّ كان قتالك لعليّ </w:t>
      </w:r>
      <w:r w:rsidR="007209C8" w:rsidRPr="008D432A">
        <w:rPr>
          <w:rStyle w:val="libAlaemChar"/>
          <w:rFonts w:eastAsiaTheme="minorHAnsi"/>
          <w:rtl/>
        </w:rPr>
        <w:t>عليه‌السلام</w:t>
      </w:r>
      <w:r w:rsidR="007209C8">
        <w:rPr>
          <w:rFonts w:hint="cs"/>
          <w:rtl/>
        </w:rPr>
        <w:t xml:space="preserve"> يوم البعير</w:t>
      </w:r>
      <w:r w:rsidR="00864EEE">
        <w:rPr>
          <w:rFonts w:hint="cs"/>
          <w:rtl/>
        </w:rPr>
        <w:t xml:space="preserve">، </w:t>
      </w:r>
      <w:r w:rsidR="007209C8">
        <w:rPr>
          <w:rFonts w:hint="cs"/>
          <w:rtl/>
        </w:rPr>
        <w:t>فعجزتي وظفر بكِ ولو شاء لقتلكِ ومروان ومن معه من بني أميّة ولكنّه أنعم فأنتم الطّلقاء</w:t>
      </w:r>
      <w:r w:rsidR="004A4E29">
        <w:rPr>
          <w:rFonts w:hint="cs"/>
          <w:rtl/>
        </w:rPr>
        <w:t xml:space="preserve">! </w:t>
      </w:r>
      <w:r w:rsidR="007209C8">
        <w:rPr>
          <w:rFonts w:hint="cs"/>
          <w:rtl/>
        </w:rPr>
        <w:t>ول</w:t>
      </w:r>
      <w:r w:rsidR="001F37A4">
        <w:rPr>
          <w:rFonts w:hint="cs"/>
          <w:rtl/>
        </w:rPr>
        <w:t>ـ</w:t>
      </w:r>
      <w:r w:rsidR="007209C8">
        <w:rPr>
          <w:rFonts w:hint="cs"/>
          <w:rtl/>
        </w:rPr>
        <w:t>مّا س</w:t>
      </w:r>
      <w:r w:rsidR="00185625">
        <w:rPr>
          <w:rFonts w:hint="cs"/>
          <w:rtl/>
        </w:rPr>
        <w:t>ُ</w:t>
      </w:r>
      <w:r w:rsidR="007209C8">
        <w:rPr>
          <w:rFonts w:hint="cs"/>
          <w:rtl/>
        </w:rPr>
        <w:t>ئلت</w:t>
      </w:r>
      <w:r w:rsidR="00185625">
        <w:rPr>
          <w:rFonts w:hint="cs"/>
          <w:rtl/>
        </w:rPr>
        <w:t>ِ</w:t>
      </w:r>
      <w:r w:rsidR="007209C8">
        <w:rPr>
          <w:rFonts w:hint="cs"/>
          <w:rtl/>
        </w:rPr>
        <w:t xml:space="preserve"> عن م</w:t>
      </w:r>
      <w:r w:rsidR="00185625" w:rsidRPr="00DF2527">
        <w:rPr>
          <w:rFonts w:hint="cs"/>
          <w:rtl/>
        </w:rPr>
        <w:t>سي</w:t>
      </w:r>
      <w:r w:rsidR="007209C8" w:rsidRPr="00DF2527">
        <w:rPr>
          <w:rFonts w:hint="cs"/>
          <w:rtl/>
        </w:rPr>
        <w:t>ر</w:t>
      </w:r>
      <w:r w:rsidR="007209C8">
        <w:rPr>
          <w:rFonts w:hint="cs"/>
          <w:rtl/>
        </w:rPr>
        <w:t>ك هذا</w:t>
      </w:r>
      <w:r w:rsidR="009431ED">
        <w:rPr>
          <w:rFonts w:hint="cs"/>
          <w:rtl/>
        </w:rPr>
        <w:t>؟</w:t>
      </w:r>
      <w:r w:rsidR="007209C8">
        <w:rPr>
          <w:rFonts w:hint="cs"/>
          <w:rtl/>
        </w:rPr>
        <w:t xml:space="preserve"> قلتِ</w:t>
      </w:r>
      <w:r w:rsidR="00603FE9">
        <w:rPr>
          <w:rFonts w:hint="cs"/>
          <w:rtl/>
        </w:rPr>
        <w:t xml:space="preserve">: </w:t>
      </w:r>
      <w:r w:rsidR="007209C8">
        <w:rPr>
          <w:rFonts w:hint="cs"/>
          <w:rtl/>
        </w:rPr>
        <w:t>قد</w:t>
      </w:r>
      <w:r w:rsidR="00185625">
        <w:rPr>
          <w:rFonts w:hint="cs"/>
          <w:rtl/>
        </w:rPr>
        <w:t>َ</w:t>
      </w:r>
      <w:r w:rsidR="007209C8">
        <w:rPr>
          <w:rFonts w:hint="cs"/>
          <w:rtl/>
        </w:rPr>
        <w:t>رُ الله وكان قد</w:t>
      </w:r>
      <w:r w:rsidR="00185625">
        <w:rPr>
          <w:rFonts w:hint="cs"/>
          <w:rtl/>
        </w:rPr>
        <w:t>َ</w:t>
      </w:r>
      <w:r w:rsidR="007209C8">
        <w:rPr>
          <w:rFonts w:hint="cs"/>
          <w:rtl/>
        </w:rPr>
        <w:t>ر</w:t>
      </w:r>
      <w:r w:rsidR="00185625">
        <w:rPr>
          <w:rFonts w:hint="cs"/>
          <w:rtl/>
        </w:rPr>
        <w:t>ُ</w:t>
      </w:r>
      <w:r w:rsidR="007209C8">
        <w:rPr>
          <w:rFonts w:hint="cs"/>
          <w:rtl/>
        </w:rPr>
        <w:t xml:space="preserve"> الله مقدوراً</w:t>
      </w:r>
      <w:r w:rsidR="004A4E29">
        <w:rPr>
          <w:rFonts w:hint="cs"/>
          <w:rtl/>
        </w:rPr>
        <w:t xml:space="preserve">! </w:t>
      </w:r>
      <w:r w:rsidR="007209C8">
        <w:rPr>
          <w:rFonts w:hint="cs"/>
          <w:rtl/>
        </w:rPr>
        <w:t>فأنتِ جبريّة تردّين منكرات العباد إلى الله الذي حرّمها وأنذر بالعقاب عليها</w:t>
      </w:r>
      <w:r w:rsidR="001C4878">
        <w:rPr>
          <w:rFonts w:hint="cs"/>
          <w:rtl/>
        </w:rPr>
        <w:t xml:space="preserve">. </w:t>
      </w:r>
    </w:p>
    <w:p w:rsidR="007209C8" w:rsidRDefault="007209C8" w:rsidP="00F64E82">
      <w:pPr>
        <w:pStyle w:val="libNormal"/>
        <w:rPr>
          <w:rtl/>
        </w:rPr>
      </w:pPr>
      <w:r>
        <w:rPr>
          <w:rFonts w:hint="cs"/>
          <w:rtl/>
        </w:rPr>
        <w:t>أمّا قولكِ في معاوية</w:t>
      </w:r>
      <w:r w:rsidR="00864EEE">
        <w:rPr>
          <w:rFonts w:hint="cs"/>
          <w:rtl/>
        </w:rPr>
        <w:t xml:space="preserve">، </w:t>
      </w:r>
      <w:r>
        <w:rPr>
          <w:rFonts w:hint="cs"/>
          <w:rtl/>
        </w:rPr>
        <w:t>فالأصل فيه قتاله لخصمكِ</w:t>
      </w:r>
      <w:r w:rsidR="00CD61DC">
        <w:rPr>
          <w:rFonts w:hint="cs"/>
          <w:rtl/>
        </w:rPr>
        <w:t xml:space="preserve"> أمير المؤمنين </w:t>
      </w:r>
      <w:r w:rsidRPr="008D432A">
        <w:rPr>
          <w:rStyle w:val="libAlaemChar"/>
          <w:rFonts w:eastAsiaTheme="minorHAnsi"/>
          <w:rtl/>
        </w:rPr>
        <w:t>عليه‌السلام</w:t>
      </w:r>
      <w:r>
        <w:rPr>
          <w:rFonts w:hint="cs"/>
          <w:rtl/>
        </w:rPr>
        <w:t xml:space="preserve"> ومع ذاك</w:t>
      </w:r>
      <w:r w:rsidR="00603FE9">
        <w:rPr>
          <w:rFonts w:hint="cs"/>
          <w:rtl/>
        </w:rPr>
        <w:t xml:space="preserve">: </w:t>
      </w:r>
      <w:r>
        <w:rPr>
          <w:rFonts w:hint="cs"/>
          <w:rtl/>
        </w:rPr>
        <w:t>نستفيد من مقالها أنّ ابن هند فاجر</w:t>
      </w:r>
      <w:r w:rsidR="00864EEE">
        <w:rPr>
          <w:rFonts w:hint="cs"/>
          <w:rtl/>
        </w:rPr>
        <w:t xml:space="preserve">، </w:t>
      </w:r>
      <w:r>
        <w:rPr>
          <w:rFonts w:hint="cs"/>
          <w:rtl/>
        </w:rPr>
        <w:t>إذ في طرفي المعادلة ب</w:t>
      </w:r>
      <w:r w:rsidR="00185625">
        <w:rPr>
          <w:rFonts w:hint="cs"/>
          <w:rtl/>
        </w:rPr>
        <w:t>َ</w:t>
      </w:r>
      <w:r>
        <w:rPr>
          <w:rFonts w:hint="cs"/>
          <w:rtl/>
        </w:rPr>
        <w:t>رّ</w:t>
      </w:r>
      <w:r w:rsidR="00185625">
        <w:rPr>
          <w:rFonts w:hint="cs"/>
          <w:rtl/>
        </w:rPr>
        <w:t>ٌ</w:t>
      </w:r>
      <w:r>
        <w:rPr>
          <w:rFonts w:hint="cs"/>
          <w:rtl/>
        </w:rPr>
        <w:t xml:space="preserve"> وفاجر</w:t>
      </w:r>
      <w:r w:rsidR="00603FE9">
        <w:rPr>
          <w:rFonts w:hint="cs"/>
          <w:rtl/>
        </w:rPr>
        <w:t xml:space="preserve">؛ </w:t>
      </w:r>
      <w:r>
        <w:rPr>
          <w:rFonts w:hint="cs"/>
          <w:rtl/>
        </w:rPr>
        <w:t xml:space="preserve">وخير البريّة وأوّل </w:t>
      </w:r>
    </w:p>
    <w:p w:rsidR="007209C8" w:rsidRDefault="009431ED" w:rsidP="009431ED">
      <w:pPr>
        <w:pStyle w:val="libLine"/>
        <w:rPr>
          <w:rtl/>
        </w:rPr>
      </w:pPr>
      <w:r>
        <w:rPr>
          <w:rFonts w:hint="cs"/>
          <w:rtl/>
        </w:rPr>
        <w:t>____________________</w:t>
      </w:r>
    </w:p>
    <w:p w:rsidR="007209C8" w:rsidRDefault="007209C8" w:rsidP="00EE63BD">
      <w:pPr>
        <w:pStyle w:val="libFootnote0"/>
        <w:rPr>
          <w:rtl/>
        </w:rPr>
      </w:pPr>
      <w:r>
        <w:rPr>
          <w:rFonts w:hint="cs"/>
          <w:rtl/>
        </w:rPr>
        <w:t>(1) نفس المصدر السابق</w:t>
      </w:r>
      <w:r w:rsidR="001C4878">
        <w:rPr>
          <w:rFonts w:hint="cs"/>
          <w:rtl/>
        </w:rPr>
        <w:t xml:space="preserve">. </w:t>
      </w:r>
    </w:p>
    <w:p w:rsidR="007209C8" w:rsidRDefault="007209C8" w:rsidP="009431ED">
      <w:pPr>
        <w:pStyle w:val="libNormal"/>
        <w:rPr>
          <w:rtl/>
        </w:rPr>
      </w:pPr>
      <w:r>
        <w:rPr>
          <w:rtl/>
        </w:rPr>
        <w:br w:type="page"/>
      </w:r>
    </w:p>
    <w:p w:rsidR="007209C8" w:rsidRDefault="00EE63BD" w:rsidP="00EE63BD">
      <w:pPr>
        <w:pStyle w:val="libNormal0"/>
        <w:rPr>
          <w:rtl/>
        </w:rPr>
      </w:pPr>
      <w:r>
        <w:rPr>
          <w:rFonts w:hint="cs"/>
          <w:rtl/>
        </w:rPr>
        <w:t>القوم إسلاماً</w:t>
      </w:r>
      <w:r w:rsidR="00864EEE">
        <w:rPr>
          <w:rFonts w:hint="cs"/>
          <w:rtl/>
        </w:rPr>
        <w:t xml:space="preserve">، </w:t>
      </w:r>
      <w:r>
        <w:rPr>
          <w:rFonts w:hint="cs"/>
          <w:rtl/>
        </w:rPr>
        <w:t>من كرّم الله وجهه</w:t>
      </w:r>
      <w:r w:rsidR="00864EEE">
        <w:rPr>
          <w:rFonts w:hint="cs"/>
          <w:rtl/>
        </w:rPr>
        <w:t xml:space="preserve">، </w:t>
      </w:r>
      <w:r>
        <w:rPr>
          <w:rFonts w:hint="cs"/>
          <w:rtl/>
        </w:rPr>
        <w:t>زوج البتول أخو الرسول ووصيّه وأبو سبطيه</w:t>
      </w:r>
      <w:r w:rsidR="00864EEE">
        <w:rPr>
          <w:rFonts w:hint="cs"/>
          <w:rtl/>
        </w:rPr>
        <w:t xml:space="preserve">، </w:t>
      </w:r>
      <w:r>
        <w:rPr>
          <w:rFonts w:hint="cs"/>
          <w:rtl/>
        </w:rPr>
        <w:t>نفس رسول الله وخاصّته المعصوم بصريح القرآن في آية التطهير</w:t>
      </w:r>
      <w:r w:rsidR="00864EEE">
        <w:rPr>
          <w:rFonts w:hint="cs"/>
          <w:rtl/>
        </w:rPr>
        <w:t xml:space="preserve">، </w:t>
      </w:r>
      <w:r>
        <w:rPr>
          <w:rFonts w:hint="cs"/>
          <w:rtl/>
        </w:rPr>
        <w:t>والثقل الثاني بعد القرآن</w:t>
      </w:r>
      <w:r w:rsidR="001C4878">
        <w:rPr>
          <w:rFonts w:hint="cs"/>
          <w:rtl/>
        </w:rPr>
        <w:t>.</w:t>
      </w:r>
      <w:r w:rsidR="009431ED">
        <w:rPr>
          <w:rFonts w:hint="cs"/>
          <w:rtl/>
        </w:rPr>
        <w:t>.</w:t>
      </w:r>
      <w:r>
        <w:rPr>
          <w:rFonts w:hint="cs"/>
          <w:rtl/>
        </w:rPr>
        <w:t>.</w:t>
      </w:r>
      <w:r w:rsidR="00603FE9">
        <w:rPr>
          <w:rFonts w:hint="cs"/>
          <w:rtl/>
        </w:rPr>
        <w:t xml:space="preserve">؛ </w:t>
      </w:r>
      <w:r>
        <w:rPr>
          <w:rFonts w:hint="cs"/>
          <w:rtl/>
        </w:rPr>
        <w:t>والطرف الثاني</w:t>
      </w:r>
      <w:r w:rsidR="00603FE9">
        <w:rPr>
          <w:rFonts w:hint="cs"/>
          <w:rtl/>
        </w:rPr>
        <w:t xml:space="preserve">: </w:t>
      </w:r>
      <w:r>
        <w:rPr>
          <w:rFonts w:hint="cs"/>
          <w:rtl/>
        </w:rPr>
        <w:t>ابن هند</w:t>
      </w:r>
      <w:r w:rsidR="00864EEE">
        <w:rPr>
          <w:rFonts w:hint="cs"/>
          <w:rtl/>
        </w:rPr>
        <w:t xml:space="preserve">، </w:t>
      </w:r>
      <w:r>
        <w:rPr>
          <w:rFonts w:hint="cs"/>
          <w:rtl/>
        </w:rPr>
        <w:t>فهو بها يعرف</w:t>
      </w:r>
      <w:r w:rsidR="00864EEE">
        <w:rPr>
          <w:rFonts w:hint="cs"/>
          <w:rtl/>
        </w:rPr>
        <w:t xml:space="preserve">، </w:t>
      </w:r>
      <w:r>
        <w:rPr>
          <w:rFonts w:hint="cs"/>
          <w:rtl/>
        </w:rPr>
        <w:t>سيرته تطول</w:t>
      </w:r>
      <w:r w:rsidR="00864EEE">
        <w:rPr>
          <w:rFonts w:hint="cs"/>
          <w:rtl/>
        </w:rPr>
        <w:t xml:space="preserve">، </w:t>
      </w:r>
      <w:r>
        <w:rPr>
          <w:rFonts w:hint="cs"/>
          <w:rtl/>
        </w:rPr>
        <w:t xml:space="preserve">متقلّب في الكفر والنفاق والغدر معروف </w:t>
      </w:r>
      <w:r w:rsidR="00527F27">
        <w:rPr>
          <w:rFonts w:hint="cs"/>
          <w:rtl/>
        </w:rPr>
        <w:t>بشتّى الموبقات</w:t>
      </w:r>
      <w:r w:rsidR="00864EEE">
        <w:rPr>
          <w:rFonts w:hint="cs"/>
          <w:rtl/>
        </w:rPr>
        <w:t xml:space="preserve">، </w:t>
      </w:r>
      <w:r w:rsidR="00527F27">
        <w:rPr>
          <w:rFonts w:hint="cs"/>
          <w:rtl/>
        </w:rPr>
        <w:t>غير رضيّ</w:t>
      </w:r>
      <w:r w:rsidR="00185625">
        <w:rPr>
          <w:rFonts w:hint="cs"/>
          <w:rtl/>
        </w:rPr>
        <w:t>ٍ</w:t>
      </w:r>
      <w:r w:rsidR="00B154FA">
        <w:rPr>
          <w:rFonts w:hint="cs"/>
          <w:rtl/>
        </w:rPr>
        <w:t xml:space="preserve"> إلّا </w:t>
      </w:r>
      <w:r w:rsidR="00527F27">
        <w:rPr>
          <w:rFonts w:hint="cs"/>
          <w:rtl/>
        </w:rPr>
        <w:t>لدى خارجيّ</w:t>
      </w:r>
      <w:r w:rsidR="00185625">
        <w:rPr>
          <w:rFonts w:hint="cs"/>
          <w:rtl/>
        </w:rPr>
        <w:t>ٍ</w:t>
      </w:r>
      <w:r w:rsidR="00527F27">
        <w:rPr>
          <w:rFonts w:hint="cs"/>
          <w:rtl/>
        </w:rPr>
        <w:t xml:space="preserve"> ناصبيّ</w:t>
      </w:r>
      <w:r w:rsidR="001C4878">
        <w:rPr>
          <w:rFonts w:hint="cs"/>
          <w:rtl/>
        </w:rPr>
        <w:t xml:space="preserve">. </w:t>
      </w:r>
    </w:p>
    <w:p w:rsidR="00527F27" w:rsidRDefault="00527F27" w:rsidP="00527F27">
      <w:pPr>
        <w:pStyle w:val="libNormal"/>
        <w:rPr>
          <w:rtl/>
        </w:rPr>
      </w:pPr>
      <w:r>
        <w:rPr>
          <w:rFonts w:hint="cs"/>
          <w:rtl/>
        </w:rPr>
        <w:t>فمن هذا</w:t>
      </w:r>
      <w:r w:rsidR="00603FE9">
        <w:rPr>
          <w:rFonts w:hint="cs"/>
          <w:rtl/>
        </w:rPr>
        <w:t xml:space="preserve">: </w:t>
      </w:r>
      <w:r>
        <w:rPr>
          <w:rFonts w:hint="cs"/>
          <w:rtl/>
        </w:rPr>
        <w:t>أفادنا قول عائشة</w:t>
      </w:r>
      <w:r w:rsidR="00603FE9">
        <w:rPr>
          <w:rFonts w:hint="cs"/>
          <w:rtl/>
        </w:rPr>
        <w:t xml:space="preserve">: </w:t>
      </w:r>
      <w:r>
        <w:rPr>
          <w:rFonts w:hint="cs"/>
          <w:rtl/>
        </w:rPr>
        <w:t>أنّ الفاجر الذي مثّلت له بفرعون هو ابن هند</w:t>
      </w:r>
      <w:r w:rsidR="001C4878">
        <w:rPr>
          <w:rFonts w:hint="cs"/>
          <w:rtl/>
        </w:rPr>
        <w:t xml:space="preserve">. </w:t>
      </w:r>
    </w:p>
    <w:p w:rsidR="00527F27" w:rsidRPr="00527F27" w:rsidRDefault="00527F27" w:rsidP="00527F27">
      <w:pPr>
        <w:pStyle w:val="Heading1"/>
        <w:rPr>
          <w:rtl/>
        </w:rPr>
      </w:pPr>
      <w:bookmarkStart w:id="100" w:name="_Toc521235970"/>
      <w:r>
        <w:rPr>
          <w:rFonts w:hint="cs"/>
          <w:rtl/>
        </w:rPr>
        <w:t>بقيّة أخبار</w:t>
      </w:r>
      <w:r w:rsidR="00714AC7">
        <w:rPr>
          <w:rFonts w:hint="cs"/>
          <w:rtl/>
        </w:rPr>
        <w:t xml:space="preserve"> أبي طالب</w:t>
      </w:r>
      <w:bookmarkEnd w:id="100"/>
      <w:r w:rsidR="00714AC7">
        <w:rPr>
          <w:rFonts w:hint="cs"/>
          <w:rtl/>
        </w:rPr>
        <w:t xml:space="preserve"> </w:t>
      </w:r>
    </w:p>
    <w:p w:rsidR="00271A6E" w:rsidRDefault="00527F27" w:rsidP="00F64E82">
      <w:pPr>
        <w:pStyle w:val="libNormal"/>
        <w:rPr>
          <w:rtl/>
        </w:rPr>
      </w:pPr>
      <w:r>
        <w:rPr>
          <w:rFonts w:hint="cs"/>
          <w:rtl/>
        </w:rPr>
        <w:t>جرى الكلام عن إيمان</w:t>
      </w:r>
      <w:r w:rsidR="00714AC7">
        <w:rPr>
          <w:rFonts w:hint="cs"/>
          <w:rtl/>
        </w:rPr>
        <w:t xml:space="preserve"> أبي طالب </w:t>
      </w:r>
      <w:r w:rsidRPr="00C87682">
        <w:rPr>
          <w:rStyle w:val="libAlaemChar"/>
          <w:rtl/>
        </w:rPr>
        <w:t>رضي‌الله‌عنه</w:t>
      </w:r>
      <w:r w:rsidR="00864EEE">
        <w:rPr>
          <w:rStyle w:val="libAlaemChar"/>
          <w:rFonts w:hint="cs"/>
          <w:rtl/>
        </w:rPr>
        <w:t xml:space="preserve">، </w:t>
      </w:r>
      <w:r>
        <w:rPr>
          <w:rFonts w:hint="cs"/>
          <w:rtl/>
        </w:rPr>
        <w:t>وقد قامت الأدلّة الساطعة على عمق إيمان</w:t>
      </w:r>
      <w:r w:rsidR="00714AC7">
        <w:rPr>
          <w:rFonts w:hint="cs"/>
          <w:rtl/>
        </w:rPr>
        <w:t xml:space="preserve"> أبي طالب </w:t>
      </w:r>
      <w:r>
        <w:rPr>
          <w:rFonts w:hint="cs"/>
          <w:rtl/>
        </w:rPr>
        <w:t>وجهاده</w:t>
      </w:r>
      <w:r w:rsidR="00603FE9">
        <w:rPr>
          <w:rFonts w:hint="cs"/>
          <w:rtl/>
        </w:rPr>
        <w:t xml:space="preserve">؛ </w:t>
      </w:r>
      <w:r>
        <w:rPr>
          <w:rFonts w:hint="cs"/>
          <w:rtl/>
        </w:rPr>
        <w:t>وقبل ذكر أخباره الأخرى وأشعاره التي منها نقرأ شخصيّة أبي طالب</w:t>
      </w:r>
      <w:r w:rsidR="00864EEE">
        <w:rPr>
          <w:rFonts w:hint="cs"/>
          <w:rtl/>
        </w:rPr>
        <w:t xml:space="preserve">، </w:t>
      </w:r>
      <w:r>
        <w:rPr>
          <w:rFonts w:hint="cs"/>
          <w:rtl/>
        </w:rPr>
        <w:t>نقول</w:t>
      </w:r>
      <w:r w:rsidR="00603FE9">
        <w:rPr>
          <w:rFonts w:hint="cs"/>
          <w:rtl/>
        </w:rPr>
        <w:t xml:space="preserve">: </w:t>
      </w:r>
      <w:r>
        <w:rPr>
          <w:rFonts w:hint="cs"/>
          <w:rtl/>
        </w:rPr>
        <w:t>للمبادئ والعقائد أحكام لا تقبل معها شفاعة قرابة ولا وساطة رحم</w:t>
      </w:r>
      <w:r w:rsidR="00864EEE">
        <w:rPr>
          <w:rFonts w:hint="cs"/>
          <w:rtl/>
        </w:rPr>
        <w:t xml:space="preserve">، </w:t>
      </w:r>
      <w:r>
        <w:rPr>
          <w:rFonts w:hint="cs"/>
          <w:rtl/>
        </w:rPr>
        <w:t>فلو اختلف الآباء والأبناء في شيء من ذلك لتناحروا من أجله واستباحوا كلّ محرم من عقوق ودم وجفاء</w:t>
      </w:r>
      <w:r w:rsidR="00864EEE">
        <w:rPr>
          <w:rFonts w:hint="cs"/>
          <w:rtl/>
        </w:rPr>
        <w:t xml:space="preserve">، </w:t>
      </w:r>
      <w:r>
        <w:rPr>
          <w:rFonts w:hint="cs"/>
          <w:rtl/>
        </w:rPr>
        <w:t>وذكرنا من قبل</w:t>
      </w:r>
      <w:r w:rsidR="00603FE9">
        <w:rPr>
          <w:rFonts w:hint="cs"/>
          <w:rtl/>
        </w:rPr>
        <w:t xml:space="preserve">: </w:t>
      </w:r>
      <w:r>
        <w:rPr>
          <w:rFonts w:hint="cs"/>
          <w:rtl/>
        </w:rPr>
        <w:t>أنّ أبا لهب مثل</w:t>
      </w:r>
      <w:r w:rsidR="00714AC7">
        <w:rPr>
          <w:rFonts w:hint="cs"/>
          <w:rtl/>
        </w:rPr>
        <w:t xml:space="preserve"> أبي طالب </w:t>
      </w:r>
      <w:r>
        <w:rPr>
          <w:rFonts w:hint="cs"/>
          <w:rtl/>
        </w:rPr>
        <w:t xml:space="preserve">في صلة الرحم برسول الله </w:t>
      </w:r>
      <w:r w:rsidRPr="001E5D0A">
        <w:rPr>
          <w:rStyle w:val="libAlaemChar"/>
          <w:rFonts w:eastAsiaTheme="minorHAnsi"/>
          <w:rtl/>
        </w:rPr>
        <w:t>صلى‌الله‌عليه‌وآله‌وسلم</w:t>
      </w:r>
      <w:r w:rsidR="00864EEE" w:rsidRPr="009431ED">
        <w:rPr>
          <w:rFonts w:eastAsiaTheme="minorHAnsi"/>
          <w:rtl/>
        </w:rPr>
        <w:t xml:space="preserve">، </w:t>
      </w:r>
      <w:r>
        <w:rPr>
          <w:rFonts w:hint="cs"/>
          <w:rtl/>
        </w:rPr>
        <w:t>فهو عمّه</w:t>
      </w:r>
      <w:r w:rsidR="00864EEE">
        <w:rPr>
          <w:rFonts w:hint="cs"/>
          <w:rtl/>
        </w:rPr>
        <w:t>،</w:t>
      </w:r>
      <w:r w:rsidR="00B154FA">
        <w:rPr>
          <w:rFonts w:hint="cs"/>
          <w:rtl/>
        </w:rPr>
        <w:t xml:space="preserve"> إلّا </w:t>
      </w:r>
      <w:r>
        <w:rPr>
          <w:rFonts w:hint="cs"/>
          <w:rtl/>
        </w:rPr>
        <w:t>أنّه كان من أعتى أعداء رسول الله</w:t>
      </w:r>
      <w:r w:rsidR="00864EEE">
        <w:rPr>
          <w:rFonts w:hint="cs"/>
          <w:rtl/>
        </w:rPr>
        <w:t xml:space="preserve">، </w:t>
      </w:r>
      <w:r>
        <w:rPr>
          <w:rFonts w:hint="cs"/>
          <w:rtl/>
        </w:rPr>
        <w:t>وأمّا أبو طالب</w:t>
      </w:r>
      <w:r w:rsidR="00864EEE">
        <w:rPr>
          <w:rFonts w:hint="cs"/>
          <w:rtl/>
        </w:rPr>
        <w:t xml:space="preserve">، </w:t>
      </w:r>
      <w:r>
        <w:rPr>
          <w:rFonts w:hint="cs"/>
          <w:rtl/>
        </w:rPr>
        <w:t>فإنّه كان يصف ابن أخيه فيقول</w:t>
      </w:r>
      <w:r w:rsidR="00603FE9">
        <w:rPr>
          <w:rFonts w:hint="cs"/>
          <w:rtl/>
        </w:rPr>
        <w:t xml:space="preserve">: </w:t>
      </w:r>
      <w:r w:rsidR="009431ED">
        <w:rPr>
          <w:rFonts w:hint="cs"/>
          <w:rtl/>
        </w:rPr>
        <w:t>(</w:t>
      </w:r>
      <w:r>
        <w:rPr>
          <w:rFonts w:hint="cs"/>
          <w:rtl/>
        </w:rPr>
        <w:t>إنّه الحليم الأمين الطاهر</w:t>
      </w:r>
      <w:r w:rsidR="009431ED">
        <w:rPr>
          <w:rFonts w:hint="cs"/>
          <w:rtl/>
        </w:rPr>
        <w:t>)</w:t>
      </w:r>
      <w:r>
        <w:rPr>
          <w:rFonts w:hint="cs"/>
          <w:rtl/>
        </w:rPr>
        <w:t xml:space="preserve"> </w:t>
      </w:r>
      <w:r w:rsidRPr="00527F27">
        <w:rPr>
          <w:rStyle w:val="libFootnotenumChar"/>
          <w:rFonts w:hint="cs"/>
          <w:rtl/>
        </w:rPr>
        <w:t>(1)</w:t>
      </w:r>
      <w:r w:rsidR="001C4878">
        <w:rPr>
          <w:rFonts w:hint="cs"/>
          <w:rtl/>
        </w:rPr>
        <w:t xml:space="preserve">. </w:t>
      </w:r>
      <w:r>
        <w:rPr>
          <w:rFonts w:hint="cs"/>
          <w:rtl/>
        </w:rPr>
        <w:t>وكان يقول لرسول الله</w:t>
      </w:r>
      <w:r w:rsidR="00603FE9">
        <w:rPr>
          <w:rFonts w:hint="cs"/>
          <w:rtl/>
        </w:rPr>
        <w:t xml:space="preserve">: </w:t>
      </w:r>
      <w:r w:rsidR="009431ED">
        <w:rPr>
          <w:rFonts w:hint="cs"/>
          <w:rtl/>
        </w:rPr>
        <w:t>(</w:t>
      </w:r>
      <w:r>
        <w:rPr>
          <w:rFonts w:hint="cs"/>
          <w:rtl/>
        </w:rPr>
        <w:t>والله لا أسلمتك ما كنت حيّاً حتّى يتمّ الذي تريد</w:t>
      </w:r>
      <w:r w:rsidR="009431ED">
        <w:rPr>
          <w:rFonts w:hint="cs"/>
          <w:rtl/>
        </w:rPr>
        <w:t>)</w:t>
      </w:r>
      <w:r>
        <w:rPr>
          <w:rFonts w:hint="cs"/>
          <w:rtl/>
        </w:rPr>
        <w:t xml:space="preserve"> ثمّ يلتفت إلى ولده عليّ فقال</w:t>
      </w:r>
      <w:r w:rsidR="00603FE9">
        <w:rPr>
          <w:rFonts w:hint="cs"/>
          <w:rtl/>
        </w:rPr>
        <w:t xml:space="preserve">: </w:t>
      </w:r>
      <w:r w:rsidR="009431ED">
        <w:rPr>
          <w:rFonts w:hint="cs"/>
          <w:rtl/>
        </w:rPr>
        <w:t>(</w:t>
      </w:r>
      <w:r>
        <w:rPr>
          <w:rFonts w:hint="cs"/>
          <w:rtl/>
        </w:rPr>
        <w:t>أمّا أنت يا بني</w:t>
      </w:r>
      <w:r w:rsidR="00864EEE">
        <w:rPr>
          <w:rFonts w:hint="cs"/>
          <w:rtl/>
        </w:rPr>
        <w:t xml:space="preserve">، </w:t>
      </w:r>
      <w:r>
        <w:rPr>
          <w:rFonts w:hint="cs"/>
          <w:rtl/>
        </w:rPr>
        <w:t>فما بك رغبة عن الدخول فيما دخل فيه ابن عمّك</w:t>
      </w:r>
      <w:r w:rsidR="009431ED">
        <w:rPr>
          <w:rFonts w:hint="cs"/>
          <w:rtl/>
        </w:rPr>
        <w:t>)</w:t>
      </w:r>
      <w:r>
        <w:rPr>
          <w:rFonts w:hint="cs"/>
          <w:rtl/>
        </w:rPr>
        <w:t xml:space="preserve"> </w:t>
      </w:r>
      <w:r w:rsidRPr="00527F27">
        <w:rPr>
          <w:rStyle w:val="libFootnotenumChar"/>
          <w:rFonts w:hint="cs"/>
          <w:rtl/>
        </w:rPr>
        <w:t>(2)</w:t>
      </w:r>
      <w:r w:rsidR="001C4878">
        <w:rPr>
          <w:rFonts w:hint="cs"/>
          <w:rtl/>
        </w:rPr>
        <w:t xml:space="preserve">. </w:t>
      </w:r>
    </w:p>
    <w:p w:rsidR="00527F27" w:rsidRDefault="00527F27" w:rsidP="00F64E82">
      <w:pPr>
        <w:pStyle w:val="libNormal"/>
        <w:rPr>
          <w:rtl/>
        </w:rPr>
      </w:pPr>
      <w:r>
        <w:rPr>
          <w:rFonts w:hint="cs"/>
          <w:rtl/>
        </w:rPr>
        <w:t xml:space="preserve">إنّ أباطالب </w:t>
      </w:r>
      <w:r w:rsidR="00EE6F74">
        <w:rPr>
          <w:rFonts w:hint="cs"/>
          <w:rtl/>
        </w:rPr>
        <w:t>في كلّ موطن</w:t>
      </w:r>
      <w:r w:rsidR="00864EEE">
        <w:rPr>
          <w:rFonts w:hint="cs"/>
          <w:rtl/>
        </w:rPr>
        <w:t xml:space="preserve">، </w:t>
      </w:r>
      <w:r w:rsidR="00EE6F74">
        <w:rPr>
          <w:rFonts w:hint="cs"/>
          <w:rtl/>
        </w:rPr>
        <w:t>يصف ابن أخيه ويقرّ له بالنبوّة</w:t>
      </w:r>
      <w:r w:rsidR="001C4878">
        <w:rPr>
          <w:rFonts w:hint="cs"/>
          <w:rtl/>
        </w:rPr>
        <w:t xml:space="preserve">. </w:t>
      </w:r>
      <w:r w:rsidR="00EE6F74">
        <w:rPr>
          <w:rFonts w:hint="cs"/>
          <w:rtl/>
        </w:rPr>
        <w:t xml:space="preserve">لمسنا ذلك منه إذ أوصاه أبوه عبد المطّلب برسول الله </w:t>
      </w:r>
      <w:r w:rsidR="00EE6F74" w:rsidRPr="001E5D0A">
        <w:rPr>
          <w:rStyle w:val="libAlaemChar"/>
          <w:rFonts w:eastAsiaTheme="minorHAnsi"/>
          <w:rtl/>
        </w:rPr>
        <w:t>صلى‌الله‌عليه‌وآله‌وسلم</w:t>
      </w:r>
      <w:r w:rsidR="00864EEE" w:rsidRPr="009431ED">
        <w:rPr>
          <w:rFonts w:eastAsiaTheme="minorHAnsi"/>
          <w:rtl/>
        </w:rPr>
        <w:t xml:space="preserve">، </w:t>
      </w:r>
      <w:r w:rsidR="00EE6F74">
        <w:rPr>
          <w:rFonts w:hint="cs"/>
          <w:rtl/>
        </w:rPr>
        <w:t>وقد عرفنا جوابه لأبيه وأنّه غنيّ عن الوصيّة لأنّه حقّ لازم وما ذلك</w:t>
      </w:r>
      <w:r w:rsidR="00B154FA">
        <w:rPr>
          <w:rFonts w:hint="cs"/>
          <w:rtl/>
        </w:rPr>
        <w:t xml:space="preserve"> إلّا </w:t>
      </w:r>
      <w:r w:rsidR="00EE6F74">
        <w:rPr>
          <w:rFonts w:hint="cs"/>
          <w:rtl/>
        </w:rPr>
        <w:t xml:space="preserve">لأنّه يتفرّس فيه مثل ما يتفرّس هو فيه من طلائع النبوّة </w:t>
      </w:r>
    </w:p>
    <w:p w:rsidR="00EE6F74" w:rsidRDefault="009431ED" w:rsidP="009431ED">
      <w:pPr>
        <w:pStyle w:val="libLine"/>
        <w:rPr>
          <w:rtl/>
        </w:rPr>
      </w:pPr>
      <w:r>
        <w:rPr>
          <w:rFonts w:hint="cs"/>
          <w:rtl/>
        </w:rPr>
        <w:t>____________________</w:t>
      </w:r>
    </w:p>
    <w:p w:rsidR="00EE6F74" w:rsidRDefault="00EE6F74" w:rsidP="000D6DD3">
      <w:pPr>
        <w:pStyle w:val="libFootnote0"/>
        <w:rPr>
          <w:rtl/>
        </w:rPr>
      </w:pPr>
      <w:r>
        <w:rPr>
          <w:rFonts w:hint="cs"/>
          <w:rtl/>
        </w:rPr>
        <w:t>(1) أنساب الأشراف 1</w:t>
      </w:r>
      <w:r w:rsidR="00603FE9">
        <w:rPr>
          <w:rFonts w:hint="cs"/>
          <w:rtl/>
        </w:rPr>
        <w:t xml:space="preserve">: </w:t>
      </w:r>
      <w:r>
        <w:rPr>
          <w:rFonts w:hint="cs"/>
          <w:rtl/>
        </w:rPr>
        <w:t>127</w:t>
      </w:r>
      <w:r w:rsidR="001C4878">
        <w:rPr>
          <w:rFonts w:hint="cs"/>
          <w:rtl/>
        </w:rPr>
        <w:t xml:space="preserve">. </w:t>
      </w:r>
    </w:p>
    <w:p w:rsidR="00EE6F74" w:rsidRDefault="00EE6F74" w:rsidP="000D6DD3">
      <w:pPr>
        <w:pStyle w:val="libFootnote0"/>
        <w:rPr>
          <w:rtl/>
        </w:rPr>
      </w:pPr>
      <w:r>
        <w:rPr>
          <w:rFonts w:hint="cs"/>
          <w:rtl/>
        </w:rPr>
        <w:t>(2) نفس المصدر السابق</w:t>
      </w:r>
      <w:r w:rsidR="00603FE9">
        <w:rPr>
          <w:rFonts w:hint="cs"/>
          <w:rtl/>
        </w:rPr>
        <w:t xml:space="preserve">: </w:t>
      </w:r>
      <w:r>
        <w:rPr>
          <w:rFonts w:hint="cs"/>
          <w:rtl/>
        </w:rPr>
        <w:t>126</w:t>
      </w:r>
      <w:r w:rsidR="001C4878">
        <w:rPr>
          <w:rFonts w:hint="cs"/>
          <w:rtl/>
        </w:rPr>
        <w:t xml:space="preserve">. </w:t>
      </w:r>
    </w:p>
    <w:p w:rsidR="00EE6F74" w:rsidRDefault="00EE6F74" w:rsidP="009431ED">
      <w:pPr>
        <w:pStyle w:val="libNormal"/>
        <w:rPr>
          <w:rtl/>
        </w:rPr>
      </w:pPr>
      <w:r>
        <w:rPr>
          <w:rtl/>
        </w:rPr>
        <w:br w:type="page"/>
      </w:r>
    </w:p>
    <w:p w:rsidR="00EE6F74" w:rsidRDefault="0040101B" w:rsidP="0040101B">
      <w:pPr>
        <w:pStyle w:val="libNormal0"/>
        <w:rPr>
          <w:rtl/>
        </w:rPr>
      </w:pPr>
      <w:r>
        <w:rPr>
          <w:rFonts w:hint="cs"/>
          <w:rtl/>
        </w:rPr>
        <w:t>والسّؤدد</w:t>
      </w:r>
      <w:r w:rsidR="001C4878">
        <w:rPr>
          <w:rFonts w:hint="cs"/>
          <w:rtl/>
        </w:rPr>
        <w:t xml:space="preserve">. </w:t>
      </w:r>
      <w:r>
        <w:rPr>
          <w:rFonts w:hint="cs"/>
          <w:rtl/>
        </w:rPr>
        <w:t>فآزره وتحمّل كلّ أذىً</w:t>
      </w:r>
      <w:r w:rsidR="001C4878">
        <w:rPr>
          <w:rFonts w:hint="cs"/>
          <w:rtl/>
        </w:rPr>
        <w:t xml:space="preserve">. </w:t>
      </w:r>
      <w:r>
        <w:rPr>
          <w:rFonts w:hint="cs"/>
          <w:rtl/>
        </w:rPr>
        <w:t>وها هو يصفه بصفات الأنبياء</w:t>
      </w:r>
      <w:r w:rsidR="00603FE9">
        <w:rPr>
          <w:rFonts w:hint="cs"/>
          <w:rtl/>
        </w:rPr>
        <w:t xml:space="preserve">: </w:t>
      </w:r>
      <w:r>
        <w:rPr>
          <w:rFonts w:hint="cs"/>
          <w:rtl/>
        </w:rPr>
        <w:t>فهو الحليم</w:t>
      </w:r>
      <w:r w:rsidR="00864EEE">
        <w:rPr>
          <w:rFonts w:hint="cs"/>
          <w:rtl/>
        </w:rPr>
        <w:t xml:space="preserve">، </w:t>
      </w:r>
      <w:r>
        <w:rPr>
          <w:rFonts w:hint="cs"/>
          <w:rtl/>
        </w:rPr>
        <w:t>ومن قبل وصف الله تعالى نبيّه إبراهيم الخليل</w:t>
      </w:r>
      <w:r w:rsidRPr="0040101B">
        <w:rPr>
          <w:rStyle w:val="libAlaemChar"/>
          <w:rFonts w:eastAsiaTheme="minorHAnsi"/>
          <w:rtl/>
        </w:rPr>
        <w:t xml:space="preserve"> </w:t>
      </w:r>
      <w:r w:rsidRPr="008D432A">
        <w:rPr>
          <w:rStyle w:val="libAlaemChar"/>
          <w:rFonts w:eastAsiaTheme="minorHAnsi"/>
          <w:rtl/>
        </w:rPr>
        <w:t>عليه‌السلام</w:t>
      </w:r>
      <w:r>
        <w:rPr>
          <w:rFonts w:hint="cs"/>
          <w:rtl/>
        </w:rPr>
        <w:t xml:space="preserve"> بأنّه أوّاهٌ حليم</w:t>
      </w:r>
      <w:r w:rsidR="001C4878">
        <w:rPr>
          <w:rFonts w:hint="cs"/>
          <w:rtl/>
        </w:rPr>
        <w:t xml:space="preserve">. </w:t>
      </w:r>
      <w:r>
        <w:rPr>
          <w:rFonts w:hint="cs"/>
          <w:rtl/>
        </w:rPr>
        <w:t>وهو الأمين الذين عرفته قريش فكانت تودع عنده ودائعها وتسمّيه الصادق الأمين</w:t>
      </w:r>
      <w:r w:rsidR="00864EEE">
        <w:rPr>
          <w:rFonts w:hint="cs"/>
          <w:rtl/>
        </w:rPr>
        <w:t xml:space="preserve">، </w:t>
      </w:r>
      <w:r>
        <w:rPr>
          <w:rFonts w:hint="cs"/>
          <w:rtl/>
        </w:rPr>
        <w:t>فلمّا صدع برسالة ربّه لم تثب إلى رشدها</w:t>
      </w:r>
      <w:r w:rsidR="004A4E29">
        <w:rPr>
          <w:rFonts w:hint="cs"/>
          <w:rtl/>
        </w:rPr>
        <w:t xml:space="preserve">! </w:t>
      </w:r>
      <w:r>
        <w:rPr>
          <w:rFonts w:hint="cs"/>
          <w:rtl/>
        </w:rPr>
        <w:t>فتقول</w:t>
      </w:r>
      <w:r w:rsidR="00603FE9">
        <w:rPr>
          <w:rFonts w:hint="cs"/>
          <w:rtl/>
        </w:rPr>
        <w:t xml:space="preserve">: </w:t>
      </w:r>
      <w:r>
        <w:rPr>
          <w:rFonts w:hint="cs"/>
          <w:rtl/>
        </w:rPr>
        <w:t>هذا ابننا نسمّيه الصادق لكثرة صدقه ولم نسجّل عليه كذبةً قطّ</w:t>
      </w:r>
      <w:r w:rsidR="00230E8D">
        <w:rPr>
          <w:rFonts w:hint="cs"/>
          <w:rtl/>
        </w:rPr>
        <w:t>ُ</w:t>
      </w:r>
      <w:r>
        <w:rPr>
          <w:rFonts w:hint="cs"/>
          <w:rtl/>
        </w:rPr>
        <w:t xml:space="preserve"> </w:t>
      </w:r>
      <w:r w:rsidR="00E52A9D">
        <w:rPr>
          <w:rFonts w:hint="cs"/>
          <w:rtl/>
        </w:rPr>
        <w:t>ولا خطلةً في سلوك</w:t>
      </w:r>
      <w:r w:rsidR="00864EEE">
        <w:rPr>
          <w:rFonts w:hint="cs"/>
          <w:rtl/>
        </w:rPr>
        <w:t xml:space="preserve">، </w:t>
      </w:r>
      <w:r w:rsidR="00E52A9D">
        <w:rPr>
          <w:rFonts w:hint="cs"/>
          <w:rtl/>
        </w:rPr>
        <w:t>فلنجلس إليه نسمع ما يقول ونحاوره فإن كان على حقّ اتّبعناه وصدّقناه</w:t>
      </w:r>
      <w:r w:rsidR="001C4878">
        <w:rPr>
          <w:rFonts w:hint="cs"/>
          <w:rtl/>
        </w:rPr>
        <w:t>.</w:t>
      </w:r>
      <w:r w:rsidR="009431ED">
        <w:rPr>
          <w:rFonts w:hint="cs"/>
          <w:rtl/>
        </w:rPr>
        <w:t>.</w:t>
      </w:r>
      <w:r w:rsidR="00E52A9D">
        <w:rPr>
          <w:rFonts w:hint="cs"/>
          <w:rtl/>
        </w:rPr>
        <w:t>.</w:t>
      </w:r>
      <w:r w:rsidR="00864EEE">
        <w:rPr>
          <w:rFonts w:hint="cs"/>
          <w:rtl/>
        </w:rPr>
        <w:t xml:space="preserve">، </w:t>
      </w:r>
      <w:r w:rsidR="00E52A9D">
        <w:rPr>
          <w:rFonts w:hint="cs"/>
          <w:rtl/>
        </w:rPr>
        <w:t>وإن كانت الأخرى صددناه</w:t>
      </w:r>
      <w:r w:rsidR="001C4878">
        <w:rPr>
          <w:rFonts w:hint="cs"/>
          <w:rtl/>
        </w:rPr>
        <w:t>.</w:t>
      </w:r>
      <w:r w:rsidR="00B154FA">
        <w:rPr>
          <w:rFonts w:hint="cs"/>
          <w:rtl/>
        </w:rPr>
        <w:t xml:space="preserve"> إلّا </w:t>
      </w:r>
      <w:r w:rsidR="00E52A9D">
        <w:rPr>
          <w:rFonts w:hint="cs"/>
          <w:rtl/>
        </w:rPr>
        <w:t>الجهل خيّم عليهم وا</w:t>
      </w:r>
      <w:r w:rsidR="00804188">
        <w:rPr>
          <w:rFonts w:hint="cs"/>
          <w:rtl/>
        </w:rPr>
        <w:t>لشيطان استحوذ عليهم وكان اولئك النفر الوفد المفاوض لأبي طالب من أشدّ قريش وغيرها على رسول الله</w:t>
      </w:r>
      <w:r w:rsidR="00804188" w:rsidRPr="00804188">
        <w:rPr>
          <w:rStyle w:val="libAlaemChar"/>
          <w:rFonts w:eastAsiaTheme="minorHAnsi"/>
          <w:rtl/>
        </w:rPr>
        <w:t xml:space="preserve"> </w:t>
      </w:r>
      <w:r w:rsidR="00804188" w:rsidRPr="001E5D0A">
        <w:rPr>
          <w:rStyle w:val="libAlaemChar"/>
          <w:rFonts w:eastAsiaTheme="minorHAnsi"/>
          <w:rtl/>
        </w:rPr>
        <w:t>صلى‌الله‌عليه‌وآله‌وسلم</w:t>
      </w:r>
      <w:r w:rsidR="00804188">
        <w:rPr>
          <w:rFonts w:hint="cs"/>
          <w:rtl/>
        </w:rPr>
        <w:t xml:space="preserve"> إيذاءً</w:t>
      </w:r>
      <w:r w:rsidR="00864EEE">
        <w:rPr>
          <w:rFonts w:hint="cs"/>
          <w:rtl/>
        </w:rPr>
        <w:t xml:space="preserve">، </w:t>
      </w:r>
      <w:r w:rsidR="00804188">
        <w:rPr>
          <w:rFonts w:hint="cs"/>
          <w:rtl/>
        </w:rPr>
        <w:t>واستهزاءً</w:t>
      </w:r>
      <w:r w:rsidR="00864EEE">
        <w:rPr>
          <w:rFonts w:hint="cs"/>
          <w:rtl/>
        </w:rPr>
        <w:t xml:space="preserve">، </w:t>
      </w:r>
      <w:r w:rsidR="00804188">
        <w:rPr>
          <w:rFonts w:hint="cs"/>
          <w:rtl/>
        </w:rPr>
        <w:t>وزندقةً</w:t>
      </w:r>
      <w:r w:rsidR="001C4878">
        <w:rPr>
          <w:rFonts w:hint="cs"/>
          <w:rtl/>
        </w:rPr>
        <w:t xml:space="preserve">. </w:t>
      </w:r>
    </w:p>
    <w:p w:rsidR="007C04E7" w:rsidRDefault="007C04E7" w:rsidP="007C04E7">
      <w:pPr>
        <w:pStyle w:val="libNormal"/>
        <w:rPr>
          <w:rtl/>
        </w:rPr>
      </w:pPr>
      <w:r>
        <w:rPr>
          <w:rFonts w:hint="cs"/>
          <w:rtl/>
        </w:rPr>
        <w:t>ثمّ</w:t>
      </w:r>
      <w:r w:rsidR="00603FE9">
        <w:rPr>
          <w:rFonts w:hint="cs"/>
          <w:rtl/>
        </w:rPr>
        <w:t xml:space="preserve">: </w:t>
      </w:r>
      <w:r>
        <w:rPr>
          <w:rFonts w:hint="cs"/>
          <w:rtl/>
        </w:rPr>
        <w:t xml:space="preserve">إنّ أبا طالب يسمّي النبيّ </w:t>
      </w:r>
      <w:r w:rsidRPr="001E5D0A">
        <w:rPr>
          <w:rStyle w:val="libAlaemChar"/>
          <w:rFonts w:eastAsiaTheme="minorHAnsi"/>
          <w:rtl/>
        </w:rPr>
        <w:t>صلى‌الله‌عليه‌وآله‌وسلم</w:t>
      </w:r>
      <w:r>
        <w:rPr>
          <w:rFonts w:hint="cs"/>
          <w:rtl/>
        </w:rPr>
        <w:t xml:space="preserve"> </w:t>
      </w:r>
      <w:r w:rsidR="009431ED">
        <w:rPr>
          <w:rFonts w:hint="cs"/>
          <w:rtl/>
        </w:rPr>
        <w:t>(</w:t>
      </w:r>
      <w:r>
        <w:rPr>
          <w:rFonts w:hint="cs"/>
          <w:rtl/>
        </w:rPr>
        <w:t>الطاهر</w:t>
      </w:r>
      <w:r w:rsidR="009431ED">
        <w:rPr>
          <w:rFonts w:hint="cs"/>
          <w:rtl/>
        </w:rPr>
        <w:t>)</w:t>
      </w:r>
      <w:r>
        <w:rPr>
          <w:rFonts w:hint="cs"/>
          <w:rtl/>
        </w:rPr>
        <w:t xml:space="preserve"> وليس مثل</w:t>
      </w:r>
      <w:r w:rsidR="00714AC7">
        <w:rPr>
          <w:rFonts w:hint="cs"/>
          <w:rtl/>
        </w:rPr>
        <w:t xml:space="preserve"> أبي طالب </w:t>
      </w:r>
      <w:r>
        <w:rPr>
          <w:rFonts w:hint="cs"/>
          <w:rtl/>
        </w:rPr>
        <w:t>من يطلق الكلمات جزافاً</w:t>
      </w:r>
      <w:r w:rsidR="00603FE9">
        <w:rPr>
          <w:rFonts w:hint="cs"/>
          <w:rtl/>
        </w:rPr>
        <w:t xml:space="preserve">؛ </w:t>
      </w:r>
      <w:r>
        <w:rPr>
          <w:rFonts w:hint="cs"/>
          <w:rtl/>
        </w:rPr>
        <w:t>ونقطع أنّه يعني العصمة الملازمة للنبوّة</w:t>
      </w:r>
      <w:r w:rsidR="004A4E29">
        <w:rPr>
          <w:rFonts w:hint="cs"/>
          <w:rtl/>
        </w:rPr>
        <w:t xml:space="preserve">! </w:t>
      </w:r>
    </w:p>
    <w:p w:rsidR="007C04E7" w:rsidRDefault="007C04E7" w:rsidP="007C04E7">
      <w:pPr>
        <w:pStyle w:val="libNormal"/>
        <w:rPr>
          <w:rtl/>
        </w:rPr>
      </w:pPr>
      <w:r>
        <w:rPr>
          <w:rFonts w:hint="cs"/>
          <w:rtl/>
        </w:rPr>
        <w:t xml:space="preserve">وقسمه بالله تعالى أن لا يسلمه ويتخلّى عنه ما زال أبوطالب </w:t>
      </w:r>
      <w:r w:rsidR="007922A4" w:rsidRPr="00C87682">
        <w:rPr>
          <w:rStyle w:val="libAlaemChar"/>
          <w:rtl/>
        </w:rPr>
        <w:t>رضي‌الله‌عنه</w:t>
      </w:r>
      <w:r w:rsidR="007922A4">
        <w:rPr>
          <w:rStyle w:val="libAlaemChar"/>
          <w:rFonts w:hint="cs"/>
          <w:rtl/>
        </w:rPr>
        <w:t xml:space="preserve"> </w:t>
      </w:r>
      <w:r>
        <w:rPr>
          <w:rFonts w:hint="cs"/>
          <w:rtl/>
        </w:rPr>
        <w:t xml:space="preserve">حيّاً </w:t>
      </w:r>
      <w:r w:rsidR="00312793">
        <w:rPr>
          <w:rFonts w:hint="cs"/>
          <w:rtl/>
        </w:rPr>
        <w:t xml:space="preserve">حتّى يتمّ لرسول الله </w:t>
      </w:r>
      <w:r w:rsidR="00312793" w:rsidRPr="001E5D0A">
        <w:rPr>
          <w:rStyle w:val="libAlaemChar"/>
          <w:rFonts w:eastAsiaTheme="minorHAnsi"/>
          <w:rtl/>
        </w:rPr>
        <w:t>صلى‌الله‌عليه‌وآله‌وسلم</w:t>
      </w:r>
      <w:r w:rsidR="00312793">
        <w:rPr>
          <w:rFonts w:hint="cs"/>
          <w:rtl/>
        </w:rPr>
        <w:t xml:space="preserve"> ما يريد </w:t>
      </w:r>
      <w:r w:rsidR="002931C6">
        <w:rPr>
          <w:rFonts w:hint="cs"/>
          <w:rtl/>
        </w:rPr>
        <w:t>من تبليغ رسالته وهل عند</w:t>
      </w:r>
      <w:r w:rsidR="00714AC7">
        <w:rPr>
          <w:rFonts w:hint="cs"/>
          <w:rtl/>
        </w:rPr>
        <w:t xml:space="preserve"> أبي طالب </w:t>
      </w:r>
      <w:r w:rsidR="002931C6">
        <w:rPr>
          <w:rFonts w:hint="cs"/>
          <w:rtl/>
        </w:rPr>
        <w:t>من المنعة ما يدفع بها عن النبيّ</w:t>
      </w:r>
      <w:r w:rsidR="00B154FA">
        <w:rPr>
          <w:rFonts w:hint="cs"/>
          <w:rtl/>
        </w:rPr>
        <w:t xml:space="preserve"> إلّا </w:t>
      </w:r>
      <w:r w:rsidR="002931C6">
        <w:rPr>
          <w:rFonts w:hint="cs"/>
          <w:rtl/>
        </w:rPr>
        <w:t>الإيمان الراسخ والحزم في الرأي فيطيعه بنو طالب ويحالفوا بني هاشم فتشتدّ شوكتهم</w:t>
      </w:r>
      <w:r w:rsidR="00864EEE">
        <w:rPr>
          <w:rFonts w:hint="cs"/>
          <w:rtl/>
        </w:rPr>
        <w:t xml:space="preserve">، </w:t>
      </w:r>
      <w:r w:rsidR="002931C6">
        <w:rPr>
          <w:rFonts w:hint="cs"/>
          <w:rtl/>
        </w:rPr>
        <w:t>ثمّ لسانه الذي كان أوقع من قعقعة الحسام</w:t>
      </w:r>
      <w:r w:rsidR="001C4878">
        <w:rPr>
          <w:rFonts w:hint="cs"/>
          <w:rtl/>
        </w:rPr>
        <w:t xml:space="preserve">. </w:t>
      </w:r>
      <w:r w:rsidR="002931C6">
        <w:rPr>
          <w:rFonts w:hint="cs"/>
          <w:rtl/>
        </w:rPr>
        <w:t>وإذا كان أبو طالب عظيم قريش مات مشركاً</w:t>
      </w:r>
      <w:r w:rsidR="00603FE9">
        <w:rPr>
          <w:rFonts w:hint="cs"/>
          <w:rtl/>
        </w:rPr>
        <w:t xml:space="preserve">؛ </w:t>
      </w:r>
      <w:r w:rsidR="002931C6">
        <w:rPr>
          <w:rFonts w:hint="cs"/>
          <w:rtl/>
        </w:rPr>
        <w:t>فعلام يحلف بالله على مواصلة نصرته للنبيّ مقروناً بظهور دين الإسلام وغلبته</w:t>
      </w:r>
      <w:r w:rsidR="001C4878">
        <w:rPr>
          <w:rFonts w:hint="cs"/>
          <w:rtl/>
        </w:rPr>
        <w:t xml:space="preserve">. </w:t>
      </w:r>
    </w:p>
    <w:p w:rsidR="00AF09FE" w:rsidRDefault="00AF09FE" w:rsidP="007C04E7">
      <w:pPr>
        <w:pStyle w:val="libNormal"/>
        <w:rPr>
          <w:rtl/>
        </w:rPr>
      </w:pPr>
      <w:r>
        <w:rPr>
          <w:rFonts w:hint="cs"/>
          <w:rtl/>
        </w:rPr>
        <w:t xml:space="preserve">وأبو طالب لا يرقّ قلبه فتأخذه الشفقة على ولده المبارك عليّ </w:t>
      </w:r>
      <w:r w:rsidRPr="008D432A">
        <w:rPr>
          <w:rStyle w:val="libAlaemChar"/>
          <w:rFonts w:eastAsiaTheme="minorHAnsi"/>
          <w:rtl/>
        </w:rPr>
        <w:t>عليه‌السلام</w:t>
      </w:r>
      <w:r>
        <w:rPr>
          <w:rFonts w:hint="cs"/>
          <w:rtl/>
        </w:rPr>
        <w:t xml:space="preserve"> فيمنعه ويحجبه عن النبيّ </w:t>
      </w:r>
      <w:r w:rsidRPr="001E5D0A">
        <w:rPr>
          <w:rStyle w:val="libAlaemChar"/>
          <w:rFonts w:eastAsiaTheme="minorHAnsi"/>
          <w:rtl/>
        </w:rPr>
        <w:t>صلى‌الله‌عليه‌وآله‌وسلم</w:t>
      </w:r>
      <w:r w:rsidR="00864EEE">
        <w:rPr>
          <w:rFonts w:hint="cs"/>
          <w:rtl/>
        </w:rPr>
        <w:t xml:space="preserve">، </w:t>
      </w:r>
      <w:r>
        <w:rPr>
          <w:rFonts w:hint="cs"/>
          <w:rtl/>
        </w:rPr>
        <w:t>وإنّما رأيه أن يدخل فيما دخل فيه ابن عمّه من دين</w:t>
      </w:r>
      <w:r w:rsidR="00864EEE">
        <w:rPr>
          <w:rFonts w:hint="cs"/>
          <w:rtl/>
        </w:rPr>
        <w:t xml:space="preserve">، </w:t>
      </w:r>
      <w:r>
        <w:rPr>
          <w:rFonts w:hint="cs"/>
          <w:rtl/>
        </w:rPr>
        <w:t>فشدّ بذلك أزر النبيّ بابن عمّه</w:t>
      </w:r>
      <w:r w:rsidR="001C4878">
        <w:rPr>
          <w:rFonts w:hint="cs"/>
          <w:rtl/>
        </w:rPr>
        <w:t xml:space="preserve">. </w:t>
      </w:r>
    </w:p>
    <w:p w:rsidR="00DC1A57" w:rsidRDefault="00AF09FE" w:rsidP="007C04E7">
      <w:pPr>
        <w:pStyle w:val="libNormal"/>
        <w:rPr>
          <w:rtl/>
        </w:rPr>
      </w:pPr>
      <w:r>
        <w:rPr>
          <w:rFonts w:hint="cs"/>
          <w:rtl/>
        </w:rPr>
        <w:t>ومن إيمان</w:t>
      </w:r>
      <w:r w:rsidR="00714AC7">
        <w:rPr>
          <w:rFonts w:hint="cs"/>
          <w:rtl/>
        </w:rPr>
        <w:t xml:space="preserve"> أبي طالب </w:t>
      </w:r>
      <w:r>
        <w:rPr>
          <w:rFonts w:hint="cs"/>
          <w:rtl/>
        </w:rPr>
        <w:t>ل</w:t>
      </w:r>
      <w:r w:rsidR="00F852FD">
        <w:rPr>
          <w:rFonts w:hint="cs"/>
          <w:rtl/>
        </w:rPr>
        <w:t>ـ</w:t>
      </w:r>
      <w:r>
        <w:rPr>
          <w:rFonts w:hint="cs"/>
          <w:rtl/>
        </w:rPr>
        <w:t>مّا رأى ولده</w:t>
      </w:r>
      <w:r w:rsidR="00E55B10">
        <w:rPr>
          <w:rFonts w:hint="cs"/>
          <w:rtl/>
        </w:rPr>
        <w:t xml:space="preserve"> عليًّا </w:t>
      </w:r>
      <w:r>
        <w:rPr>
          <w:rFonts w:hint="cs"/>
          <w:rtl/>
        </w:rPr>
        <w:t>يصلّي إلى جنب النبيّ</w:t>
      </w:r>
      <w:r w:rsidR="00864EEE">
        <w:rPr>
          <w:rFonts w:hint="cs"/>
          <w:rtl/>
        </w:rPr>
        <w:t xml:space="preserve">، </w:t>
      </w:r>
      <w:r>
        <w:rPr>
          <w:rFonts w:hint="cs"/>
          <w:rtl/>
        </w:rPr>
        <w:t xml:space="preserve">أن أمر ابنه جعفر بن </w:t>
      </w:r>
    </w:p>
    <w:p w:rsidR="00DC1A57" w:rsidRDefault="00DC1A57" w:rsidP="009431ED">
      <w:pPr>
        <w:pStyle w:val="libNormal"/>
        <w:rPr>
          <w:rtl/>
        </w:rPr>
      </w:pPr>
      <w:r>
        <w:rPr>
          <w:rtl/>
        </w:rPr>
        <w:br w:type="page"/>
      </w:r>
    </w:p>
    <w:p w:rsidR="00AF09FE" w:rsidRDefault="00782EC3" w:rsidP="00782EC3">
      <w:pPr>
        <w:pStyle w:val="libNormal0"/>
        <w:rPr>
          <w:rtl/>
        </w:rPr>
      </w:pPr>
      <w:r>
        <w:rPr>
          <w:rFonts w:hint="cs"/>
          <w:rtl/>
        </w:rPr>
        <w:t>أبي طالب قائلاً</w:t>
      </w:r>
      <w:r w:rsidR="00603FE9">
        <w:rPr>
          <w:rFonts w:hint="cs"/>
          <w:rtl/>
        </w:rPr>
        <w:t xml:space="preserve">: </w:t>
      </w:r>
      <w:r>
        <w:rPr>
          <w:rFonts w:hint="cs"/>
          <w:rtl/>
        </w:rPr>
        <w:t>صل جناح ابن عمّك</w:t>
      </w:r>
      <w:r w:rsidR="001C4878">
        <w:rPr>
          <w:rFonts w:hint="cs"/>
          <w:rtl/>
        </w:rPr>
        <w:t xml:space="preserve">. </w:t>
      </w:r>
    </w:p>
    <w:p w:rsidR="00782EC3" w:rsidRDefault="00782EC3" w:rsidP="00782EC3">
      <w:pPr>
        <w:pStyle w:val="libNormal"/>
        <w:rPr>
          <w:rtl/>
        </w:rPr>
      </w:pPr>
      <w:r>
        <w:rPr>
          <w:rFonts w:hint="cs"/>
          <w:rtl/>
        </w:rPr>
        <w:t xml:space="preserve">وأبو طالب يرى في متابعة رسول الله </w:t>
      </w:r>
      <w:r w:rsidRPr="001E5D0A">
        <w:rPr>
          <w:rStyle w:val="libAlaemChar"/>
          <w:rFonts w:eastAsiaTheme="minorHAnsi"/>
          <w:rtl/>
        </w:rPr>
        <w:t>صلى‌الله‌عليه‌وآله‌وسلم</w:t>
      </w:r>
      <w:r>
        <w:rPr>
          <w:rFonts w:hint="cs"/>
          <w:rtl/>
        </w:rPr>
        <w:t xml:space="preserve"> سبيل نجاة دنياً وآخرة</w:t>
      </w:r>
      <w:r w:rsidR="001C4878">
        <w:rPr>
          <w:rFonts w:hint="cs"/>
          <w:rtl/>
        </w:rPr>
        <w:t xml:space="preserve">. </w:t>
      </w:r>
      <w:r>
        <w:rPr>
          <w:rFonts w:hint="cs"/>
          <w:rtl/>
        </w:rPr>
        <w:t xml:space="preserve">فهو يقول لابنه </w:t>
      </w:r>
      <w:r w:rsidR="002D2559">
        <w:rPr>
          <w:rFonts w:hint="cs"/>
          <w:rtl/>
        </w:rPr>
        <w:t>جعفر بعد أن طلب منه أن يصل جناح ابن عمّه</w:t>
      </w:r>
      <w:r w:rsidR="00603FE9">
        <w:rPr>
          <w:rFonts w:hint="cs"/>
          <w:rtl/>
        </w:rPr>
        <w:t xml:space="preserve">: </w:t>
      </w:r>
      <w:r w:rsidR="002D2559">
        <w:rPr>
          <w:rFonts w:hint="cs"/>
          <w:rtl/>
        </w:rPr>
        <w:t xml:space="preserve">الزم </w:t>
      </w:r>
      <w:r w:rsidR="00A72089">
        <w:rPr>
          <w:rFonts w:hint="cs"/>
          <w:rtl/>
        </w:rPr>
        <w:t>ابن عمّك فإنّك تسلم به من كلّ بأس عاجل وآجل</w:t>
      </w:r>
      <w:r w:rsidR="009431ED">
        <w:rPr>
          <w:rFonts w:hint="cs"/>
          <w:rtl/>
        </w:rPr>
        <w:t>)</w:t>
      </w:r>
      <w:r w:rsidR="001C4878">
        <w:rPr>
          <w:rFonts w:hint="cs"/>
          <w:rtl/>
        </w:rPr>
        <w:t xml:space="preserve">. </w:t>
      </w:r>
      <w:r w:rsidR="00A72089">
        <w:rPr>
          <w:rFonts w:hint="cs"/>
          <w:rtl/>
        </w:rPr>
        <w:t>ويقول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8"/>
        <w:gridCol w:w="270"/>
        <w:gridCol w:w="3415"/>
      </w:tblGrid>
      <w:tr w:rsidR="00A72089" w:rsidTr="00EC4AA4">
        <w:trPr>
          <w:trHeight w:val="350"/>
        </w:trPr>
        <w:tc>
          <w:tcPr>
            <w:tcW w:w="3920" w:type="dxa"/>
            <w:shd w:val="clear" w:color="auto" w:fill="auto"/>
          </w:tcPr>
          <w:p w:rsidR="00A72089" w:rsidRDefault="00A72089" w:rsidP="00EC4AA4">
            <w:pPr>
              <w:pStyle w:val="libPoem"/>
            </w:pPr>
            <w:r>
              <w:rPr>
                <w:rFonts w:hint="cs"/>
                <w:rtl/>
              </w:rPr>
              <w:t>إنّ الوثيقة في لزوم محمّد</w:t>
            </w:r>
            <w:r w:rsidRPr="00725071">
              <w:rPr>
                <w:rStyle w:val="libPoemTiniChar0"/>
                <w:rtl/>
              </w:rPr>
              <w:br/>
              <w:t> </w:t>
            </w:r>
          </w:p>
        </w:tc>
        <w:tc>
          <w:tcPr>
            <w:tcW w:w="279" w:type="dxa"/>
            <w:shd w:val="clear" w:color="auto" w:fill="auto"/>
          </w:tcPr>
          <w:p w:rsidR="00A72089" w:rsidRDefault="00A72089" w:rsidP="00EC4AA4">
            <w:pPr>
              <w:pStyle w:val="libPoem"/>
              <w:rPr>
                <w:rtl/>
              </w:rPr>
            </w:pPr>
          </w:p>
        </w:tc>
        <w:tc>
          <w:tcPr>
            <w:tcW w:w="3881" w:type="dxa"/>
            <w:shd w:val="clear" w:color="auto" w:fill="auto"/>
          </w:tcPr>
          <w:p w:rsidR="00A72089" w:rsidRDefault="00A72089" w:rsidP="00EC4AA4">
            <w:pPr>
              <w:pStyle w:val="libPoem"/>
            </w:pPr>
            <w:r>
              <w:rPr>
                <w:rFonts w:hint="cs"/>
                <w:rtl/>
              </w:rPr>
              <w:t xml:space="preserve">فاشدد بصحبته عليّ يديكا </w:t>
            </w:r>
            <w:r w:rsidRPr="00A72089">
              <w:rPr>
                <w:rStyle w:val="libFootnotenumChar"/>
                <w:rFonts w:hint="cs"/>
                <w:rtl/>
              </w:rPr>
              <w:t>(1)</w:t>
            </w:r>
            <w:r w:rsidRPr="00725071">
              <w:rPr>
                <w:rStyle w:val="libPoemTiniChar0"/>
                <w:rtl/>
              </w:rPr>
              <w:br/>
              <w:t> </w:t>
            </w:r>
          </w:p>
        </w:tc>
      </w:tr>
    </w:tbl>
    <w:p w:rsidR="00A72089" w:rsidRDefault="00A72089" w:rsidP="00782EC3">
      <w:pPr>
        <w:pStyle w:val="libNormal"/>
        <w:rPr>
          <w:rtl/>
        </w:rPr>
      </w:pPr>
      <w:r>
        <w:rPr>
          <w:rFonts w:hint="cs"/>
          <w:rtl/>
        </w:rPr>
        <w:t xml:space="preserve">منتهى الإيمان وذروة الجهاد أن يأمر الرجل فلذة كبده بلزوم النبيّ </w:t>
      </w:r>
      <w:r w:rsidRPr="001E5D0A">
        <w:rPr>
          <w:rStyle w:val="libAlaemChar"/>
          <w:rFonts w:eastAsiaTheme="minorHAnsi"/>
          <w:rtl/>
        </w:rPr>
        <w:t>صلى‌الله‌عليه‌وآله‌وسلم</w:t>
      </w:r>
      <w:r w:rsidR="00864EEE">
        <w:rPr>
          <w:rFonts w:hint="cs"/>
          <w:rtl/>
        </w:rPr>
        <w:t xml:space="preserve">، </w:t>
      </w:r>
      <w:r>
        <w:rPr>
          <w:rFonts w:hint="cs"/>
          <w:rtl/>
        </w:rPr>
        <w:t>واللزوم هذا لا يأتي</w:t>
      </w:r>
      <w:r w:rsidR="00B154FA">
        <w:rPr>
          <w:rFonts w:hint="cs"/>
          <w:rtl/>
        </w:rPr>
        <w:t xml:space="preserve"> إلّا </w:t>
      </w:r>
      <w:r>
        <w:rPr>
          <w:rFonts w:hint="cs"/>
          <w:rtl/>
        </w:rPr>
        <w:t>عن تصديق برسالته</w:t>
      </w:r>
      <w:r w:rsidR="00603FE9">
        <w:rPr>
          <w:rFonts w:hint="cs"/>
          <w:rtl/>
        </w:rPr>
        <w:t xml:space="preserve">؛ </w:t>
      </w:r>
      <w:r>
        <w:rPr>
          <w:rFonts w:hint="cs"/>
          <w:rtl/>
        </w:rPr>
        <w:t>فيورّطه المهالك</w:t>
      </w:r>
      <w:r w:rsidR="00864EEE">
        <w:rPr>
          <w:rFonts w:hint="cs"/>
          <w:rtl/>
        </w:rPr>
        <w:t xml:space="preserve">، </w:t>
      </w:r>
      <w:r>
        <w:rPr>
          <w:rFonts w:hint="cs"/>
          <w:rtl/>
        </w:rPr>
        <w:t>ومع ذاك يرى في ذلك سلامة له من كلّ باس</w:t>
      </w:r>
      <w:r w:rsidR="00864EEE">
        <w:rPr>
          <w:rFonts w:hint="cs"/>
          <w:rtl/>
        </w:rPr>
        <w:t xml:space="preserve">، </w:t>
      </w:r>
      <w:r>
        <w:rPr>
          <w:rFonts w:hint="cs"/>
          <w:rtl/>
        </w:rPr>
        <w:t xml:space="preserve">وهو يعلم بتكالب قريش وشدّة وطأتها على النبيّ </w:t>
      </w:r>
      <w:r w:rsidRPr="001E5D0A">
        <w:rPr>
          <w:rStyle w:val="libAlaemChar"/>
          <w:rFonts w:eastAsiaTheme="minorHAnsi"/>
          <w:rtl/>
        </w:rPr>
        <w:t>صلى‌الله‌عليه‌وآله‌وسلم</w:t>
      </w:r>
      <w:r w:rsidR="00603FE9">
        <w:rPr>
          <w:rFonts w:hint="cs"/>
          <w:rtl/>
        </w:rPr>
        <w:t xml:space="preserve">؛ </w:t>
      </w:r>
      <w:r>
        <w:rPr>
          <w:rFonts w:hint="cs"/>
          <w:rtl/>
        </w:rPr>
        <w:t>فأيّ عرفان هذا</w:t>
      </w:r>
      <w:r w:rsidR="004A4E29">
        <w:rPr>
          <w:rFonts w:hint="cs"/>
          <w:rtl/>
        </w:rPr>
        <w:t xml:space="preserve">! </w:t>
      </w:r>
      <w:r>
        <w:rPr>
          <w:rFonts w:hint="cs"/>
          <w:rtl/>
        </w:rPr>
        <w:t>وقد بلغ درجة اليقين أبوطالب</w:t>
      </w:r>
      <w:r w:rsidR="00864EEE">
        <w:rPr>
          <w:rFonts w:hint="cs"/>
          <w:rtl/>
        </w:rPr>
        <w:t xml:space="preserve">، </w:t>
      </w:r>
      <w:r>
        <w:rPr>
          <w:rFonts w:hint="cs"/>
          <w:rtl/>
        </w:rPr>
        <w:t>أوقع الموت عليه أو وقع الموت عليه</w:t>
      </w:r>
      <w:r w:rsidR="00864EEE">
        <w:rPr>
          <w:rFonts w:hint="cs"/>
          <w:rtl/>
        </w:rPr>
        <w:t xml:space="preserve">، </w:t>
      </w:r>
      <w:r>
        <w:rPr>
          <w:rFonts w:hint="cs"/>
          <w:rtl/>
        </w:rPr>
        <w:t>سيّان عند أبي طالب</w:t>
      </w:r>
      <w:r w:rsidR="00864EEE">
        <w:rPr>
          <w:rFonts w:hint="cs"/>
          <w:rtl/>
        </w:rPr>
        <w:t xml:space="preserve">، </w:t>
      </w:r>
      <w:r>
        <w:rPr>
          <w:rFonts w:hint="cs"/>
          <w:rtl/>
        </w:rPr>
        <w:t>فهو وثيقة السلامة في الآجلة</w:t>
      </w:r>
      <w:r w:rsidR="00864EEE">
        <w:rPr>
          <w:rFonts w:hint="cs"/>
          <w:rtl/>
        </w:rPr>
        <w:t xml:space="preserve">، </w:t>
      </w:r>
      <w:r>
        <w:rPr>
          <w:rFonts w:hint="cs"/>
          <w:rtl/>
        </w:rPr>
        <w:t>كما هو في العاجلة</w:t>
      </w:r>
      <w:r w:rsidR="00603FE9">
        <w:rPr>
          <w:rFonts w:hint="cs"/>
          <w:rtl/>
        </w:rPr>
        <w:t xml:space="preserve">؛ </w:t>
      </w:r>
      <w:r>
        <w:rPr>
          <w:rFonts w:hint="cs"/>
          <w:rtl/>
        </w:rPr>
        <w:t>وهذا دليل على إيمان</w:t>
      </w:r>
      <w:r w:rsidR="00714AC7">
        <w:rPr>
          <w:rFonts w:hint="cs"/>
          <w:rtl/>
        </w:rPr>
        <w:t xml:space="preserve"> أبي طالب </w:t>
      </w:r>
      <w:r>
        <w:rPr>
          <w:rFonts w:hint="cs"/>
          <w:rtl/>
        </w:rPr>
        <w:t>بحياة ما بعد الموت</w:t>
      </w:r>
      <w:r w:rsidR="001C4878">
        <w:rPr>
          <w:rFonts w:hint="cs"/>
          <w:rtl/>
        </w:rPr>
        <w:t xml:space="preserve">. </w:t>
      </w:r>
    </w:p>
    <w:p w:rsidR="00A72089" w:rsidRDefault="00A72089" w:rsidP="00782EC3">
      <w:pPr>
        <w:pStyle w:val="libNormal"/>
        <w:rPr>
          <w:rtl/>
        </w:rPr>
      </w:pPr>
      <w:r>
        <w:rPr>
          <w:rFonts w:hint="cs"/>
          <w:rtl/>
        </w:rPr>
        <w:t>إلاّ أنّ عيبه الوحيد</w:t>
      </w:r>
      <w:r w:rsidR="00603FE9">
        <w:rPr>
          <w:rFonts w:hint="cs"/>
          <w:rtl/>
        </w:rPr>
        <w:t xml:space="preserve">: </w:t>
      </w:r>
      <w:r>
        <w:rPr>
          <w:rFonts w:hint="cs"/>
          <w:rtl/>
        </w:rPr>
        <w:t xml:space="preserve">فهو أبو عليّ </w:t>
      </w:r>
      <w:r w:rsidRPr="008D432A">
        <w:rPr>
          <w:rStyle w:val="libAlaemChar"/>
          <w:rFonts w:eastAsiaTheme="minorHAnsi"/>
          <w:rtl/>
        </w:rPr>
        <w:t>عليه‌السلام</w:t>
      </w:r>
      <w:r>
        <w:rPr>
          <w:rFonts w:hint="cs"/>
          <w:rtl/>
        </w:rPr>
        <w:t xml:space="preserve"> مجمع الفضائل </w:t>
      </w:r>
      <w:r w:rsidR="009A3259">
        <w:rPr>
          <w:rFonts w:hint="cs"/>
          <w:rtl/>
        </w:rPr>
        <w:t>والذي زرع في كلّ بيت قرشيّ وغيره</w:t>
      </w:r>
      <w:r w:rsidR="00864EEE">
        <w:rPr>
          <w:rFonts w:hint="cs"/>
          <w:rtl/>
        </w:rPr>
        <w:t xml:space="preserve">، </w:t>
      </w:r>
      <w:r w:rsidR="009A3259">
        <w:rPr>
          <w:rFonts w:hint="cs"/>
          <w:rtl/>
        </w:rPr>
        <w:t>أصيل أو مستلحق</w:t>
      </w:r>
      <w:r w:rsidR="00864EEE">
        <w:rPr>
          <w:rFonts w:hint="cs"/>
          <w:rtl/>
        </w:rPr>
        <w:t xml:space="preserve">، </w:t>
      </w:r>
      <w:r w:rsidR="009A3259">
        <w:rPr>
          <w:rFonts w:hint="cs"/>
          <w:rtl/>
        </w:rPr>
        <w:t>ناعيةً</w:t>
      </w:r>
      <w:r w:rsidR="00864EEE">
        <w:rPr>
          <w:rFonts w:hint="cs"/>
          <w:rtl/>
        </w:rPr>
        <w:t xml:space="preserve">، </w:t>
      </w:r>
      <w:r w:rsidR="009A3259">
        <w:rPr>
          <w:rFonts w:hint="cs"/>
          <w:rtl/>
        </w:rPr>
        <w:t>ففتّشت الدعاية الزبيريّة</w:t>
      </w:r>
      <w:r w:rsidR="00864EEE">
        <w:rPr>
          <w:rFonts w:hint="cs"/>
          <w:rtl/>
        </w:rPr>
        <w:t xml:space="preserve">، </w:t>
      </w:r>
      <w:r w:rsidR="009A3259">
        <w:rPr>
          <w:rFonts w:hint="cs"/>
          <w:rtl/>
        </w:rPr>
        <w:t>والمعاوية لتجد ثغرةً تنفذ من خلالها وقد بذلتا لذلك المال</w:t>
      </w:r>
      <w:r w:rsidR="00864EEE">
        <w:rPr>
          <w:rFonts w:hint="cs"/>
          <w:rtl/>
        </w:rPr>
        <w:t xml:space="preserve">، </w:t>
      </w:r>
      <w:r w:rsidR="009A3259">
        <w:rPr>
          <w:rFonts w:hint="cs"/>
          <w:rtl/>
        </w:rPr>
        <w:t>فوجدوا المشركين يقولون لأبي طالب في شكايتهم من رسول الله</w:t>
      </w:r>
      <w:r w:rsidR="009A3259" w:rsidRPr="009A3259">
        <w:rPr>
          <w:rStyle w:val="libAlaemChar"/>
          <w:rFonts w:eastAsiaTheme="minorHAnsi"/>
          <w:rtl/>
        </w:rPr>
        <w:t xml:space="preserve"> </w:t>
      </w:r>
      <w:r w:rsidR="009A3259" w:rsidRPr="001E5D0A">
        <w:rPr>
          <w:rStyle w:val="libAlaemChar"/>
          <w:rFonts w:eastAsiaTheme="minorHAnsi"/>
          <w:rtl/>
        </w:rPr>
        <w:t>صلى‌الله‌عليه‌وآله‌وسلم</w:t>
      </w:r>
      <w:r w:rsidR="009A3259">
        <w:rPr>
          <w:rFonts w:hint="cs"/>
          <w:rtl/>
        </w:rPr>
        <w:t xml:space="preserve"> </w:t>
      </w:r>
      <w:r w:rsidR="009431ED">
        <w:rPr>
          <w:rFonts w:hint="cs"/>
          <w:rtl/>
        </w:rPr>
        <w:t>(</w:t>
      </w:r>
      <w:r w:rsidR="009A3259">
        <w:rPr>
          <w:rFonts w:hint="cs"/>
          <w:rtl/>
        </w:rPr>
        <w:t>وإنّك على مثل ما نحن عليه من خلافه</w:t>
      </w:r>
      <w:r w:rsidR="009431ED">
        <w:rPr>
          <w:rFonts w:hint="cs"/>
          <w:rtl/>
        </w:rPr>
        <w:t>)</w:t>
      </w:r>
      <w:r w:rsidR="00864EEE">
        <w:rPr>
          <w:rFonts w:hint="cs"/>
          <w:rtl/>
        </w:rPr>
        <w:t xml:space="preserve">، </w:t>
      </w:r>
      <w:r w:rsidR="009A3259">
        <w:rPr>
          <w:rFonts w:hint="cs"/>
          <w:rtl/>
        </w:rPr>
        <w:t xml:space="preserve">إحراجاً منهم له </w:t>
      </w:r>
      <w:r w:rsidR="009A3259" w:rsidRPr="008D432A">
        <w:rPr>
          <w:rStyle w:val="libAlaemChar"/>
          <w:rFonts w:eastAsiaTheme="minorHAnsi"/>
          <w:rtl/>
        </w:rPr>
        <w:t>عليه‌السلام</w:t>
      </w:r>
      <w:r w:rsidR="00864EEE">
        <w:rPr>
          <w:rFonts w:hint="cs"/>
          <w:rtl/>
        </w:rPr>
        <w:t xml:space="preserve">، </w:t>
      </w:r>
      <w:r w:rsidR="009A3259">
        <w:rPr>
          <w:rFonts w:hint="cs"/>
          <w:rtl/>
        </w:rPr>
        <w:t>أو لأنّهم لا يعقلون أكثر من ذلك</w:t>
      </w:r>
      <w:r w:rsidR="00864EEE">
        <w:rPr>
          <w:rFonts w:hint="cs"/>
          <w:rtl/>
        </w:rPr>
        <w:t xml:space="preserve">، </w:t>
      </w:r>
      <w:r w:rsidR="009A3259">
        <w:rPr>
          <w:rFonts w:hint="cs"/>
          <w:rtl/>
        </w:rPr>
        <w:t>والإناء ينضح بما فيه</w:t>
      </w:r>
      <w:r w:rsidR="001C4878">
        <w:rPr>
          <w:rFonts w:hint="cs"/>
          <w:rtl/>
        </w:rPr>
        <w:t xml:space="preserve">. </w:t>
      </w:r>
      <w:r w:rsidR="009A3259">
        <w:rPr>
          <w:rFonts w:hint="cs"/>
          <w:rtl/>
        </w:rPr>
        <w:t>فعكفت الأقلام المأجورة على كلام المشركين مع تهذيب وتشذيب وإضافة وزيادة وإدالة وكأنّ المؤمن المجاهد بمقوله وسيفه وموقعه الاجتماعيّ وولده من أجل الرسول الذي آمن به صغيراً لم يبعث فتفرّس فيه المجد وأنّ رسالته ستعمّ الأباطح والأخاشب</w:t>
      </w:r>
      <w:r w:rsidR="002C54F1">
        <w:rPr>
          <w:rFonts w:hint="cs"/>
          <w:rtl/>
        </w:rPr>
        <w:t xml:space="preserve"> - </w:t>
      </w:r>
      <w:r w:rsidR="009A3259">
        <w:rPr>
          <w:rFonts w:hint="cs"/>
          <w:rtl/>
        </w:rPr>
        <w:t>الجبال</w:t>
      </w:r>
      <w:r w:rsidR="002C54F1">
        <w:rPr>
          <w:rFonts w:hint="cs"/>
          <w:rtl/>
        </w:rPr>
        <w:t xml:space="preserve"> -</w:t>
      </w:r>
      <w:r w:rsidR="00864EEE">
        <w:rPr>
          <w:rFonts w:hint="cs"/>
          <w:rtl/>
        </w:rPr>
        <w:t xml:space="preserve">، </w:t>
      </w:r>
      <w:r w:rsidR="009A3259">
        <w:rPr>
          <w:rFonts w:hint="cs"/>
          <w:rtl/>
        </w:rPr>
        <w:t>والحرم وغير الحرم</w:t>
      </w:r>
      <w:r w:rsidR="00603FE9">
        <w:rPr>
          <w:rFonts w:hint="cs"/>
          <w:rtl/>
        </w:rPr>
        <w:t xml:space="preserve">؛ </w:t>
      </w:r>
      <w:r w:rsidR="009A3259">
        <w:rPr>
          <w:rFonts w:hint="cs"/>
          <w:rtl/>
        </w:rPr>
        <w:t>فأدالوا الكلام وجاؤوا بإفك وبهتان عظيم</w:t>
      </w:r>
      <w:r w:rsidR="00603FE9">
        <w:rPr>
          <w:rFonts w:hint="cs"/>
          <w:rtl/>
        </w:rPr>
        <w:t xml:space="preserve">: </w:t>
      </w:r>
      <w:r w:rsidR="009A3259">
        <w:rPr>
          <w:rFonts w:hint="cs"/>
          <w:rtl/>
        </w:rPr>
        <w:t>أنّ ابا طالب مات مشركاً</w:t>
      </w:r>
      <w:r w:rsidR="00603FE9">
        <w:rPr>
          <w:rFonts w:hint="cs"/>
          <w:rtl/>
        </w:rPr>
        <w:t xml:space="preserve">؛ </w:t>
      </w:r>
    </w:p>
    <w:p w:rsidR="009A3259" w:rsidRDefault="009431ED" w:rsidP="009431ED">
      <w:pPr>
        <w:pStyle w:val="libLine"/>
        <w:rPr>
          <w:rtl/>
        </w:rPr>
      </w:pPr>
      <w:r>
        <w:rPr>
          <w:rFonts w:hint="cs"/>
          <w:rtl/>
        </w:rPr>
        <w:t>____________________</w:t>
      </w:r>
    </w:p>
    <w:p w:rsidR="009A3259" w:rsidRDefault="009A3259" w:rsidP="00F9434A">
      <w:pPr>
        <w:pStyle w:val="libFootnote0"/>
        <w:rPr>
          <w:rtl/>
        </w:rPr>
      </w:pPr>
      <w:r>
        <w:rPr>
          <w:rFonts w:hint="cs"/>
          <w:rtl/>
        </w:rPr>
        <w:t>(1) السيرة النبويّة</w:t>
      </w:r>
      <w:r w:rsidR="00864EEE">
        <w:rPr>
          <w:rFonts w:hint="cs"/>
          <w:rtl/>
        </w:rPr>
        <w:t xml:space="preserve">، </w:t>
      </w:r>
      <w:r>
        <w:rPr>
          <w:rFonts w:hint="cs"/>
          <w:rtl/>
        </w:rPr>
        <w:t>لابن هشام 1</w:t>
      </w:r>
      <w:r w:rsidR="00603FE9">
        <w:rPr>
          <w:rFonts w:hint="cs"/>
          <w:rtl/>
        </w:rPr>
        <w:t xml:space="preserve">: </w:t>
      </w:r>
      <w:r>
        <w:rPr>
          <w:rFonts w:hint="cs"/>
          <w:rtl/>
        </w:rPr>
        <w:t>265</w:t>
      </w:r>
      <w:r w:rsidR="00864EEE">
        <w:rPr>
          <w:rFonts w:hint="cs"/>
          <w:rtl/>
        </w:rPr>
        <w:t xml:space="preserve">، </w:t>
      </w:r>
      <w:r>
        <w:rPr>
          <w:rFonts w:hint="cs"/>
          <w:rtl/>
        </w:rPr>
        <w:t>تاريخ الطبري 2</w:t>
      </w:r>
      <w:r w:rsidR="00603FE9">
        <w:rPr>
          <w:rFonts w:hint="cs"/>
          <w:rtl/>
        </w:rPr>
        <w:t xml:space="preserve">: </w:t>
      </w:r>
      <w:r>
        <w:rPr>
          <w:rFonts w:hint="cs"/>
          <w:rtl/>
        </w:rPr>
        <w:t>214</w:t>
      </w:r>
      <w:r w:rsidR="001C4878">
        <w:rPr>
          <w:rFonts w:hint="cs"/>
          <w:rtl/>
        </w:rPr>
        <w:t xml:space="preserve">. </w:t>
      </w:r>
    </w:p>
    <w:p w:rsidR="009A3259" w:rsidRDefault="009A3259" w:rsidP="009431ED">
      <w:pPr>
        <w:pStyle w:val="libNormal"/>
        <w:rPr>
          <w:rtl/>
        </w:rPr>
      </w:pPr>
      <w:r>
        <w:rPr>
          <w:rtl/>
        </w:rPr>
        <w:br w:type="page"/>
      </w:r>
    </w:p>
    <w:p w:rsidR="009A3259" w:rsidRDefault="00F9434A" w:rsidP="00DF2527">
      <w:pPr>
        <w:pStyle w:val="libNormal0"/>
        <w:rPr>
          <w:rtl/>
        </w:rPr>
      </w:pPr>
      <w:r>
        <w:rPr>
          <w:rFonts w:hint="cs"/>
          <w:rtl/>
        </w:rPr>
        <w:t>وهذا مثل ما عملته الإذاعة الزبيريّة</w:t>
      </w:r>
      <w:r w:rsidR="00DA6BF7">
        <w:rPr>
          <w:rFonts w:hint="cs"/>
          <w:rtl/>
        </w:rPr>
        <w:t xml:space="preserve"> وتناقلته المروانيّة بشأن المجاهد الثائر </w:t>
      </w:r>
      <w:r w:rsidR="00C10634">
        <w:rPr>
          <w:rFonts w:hint="cs"/>
          <w:rtl/>
        </w:rPr>
        <w:t xml:space="preserve">الآخذ بثأر الإمام الشهيد الحسين وأهل بيته وصحبه </w:t>
      </w:r>
      <w:r w:rsidR="00C10634" w:rsidRPr="00C10634">
        <w:rPr>
          <w:rStyle w:val="libAlaemChar"/>
          <w:rFonts w:eastAsiaTheme="minorHAnsi"/>
          <w:rtl/>
        </w:rPr>
        <w:t>عليهم‌السلام</w:t>
      </w:r>
      <w:r w:rsidR="00603FE9">
        <w:rPr>
          <w:rFonts w:hint="cs"/>
          <w:rtl/>
        </w:rPr>
        <w:t xml:space="preserve">: </w:t>
      </w:r>
      <w:r w:rsidR="00C10634">
        <w:rPr>
          <w:rFonts w:hint="cs"/>
          <w:rtl/>
        </w:rPr>
        <w:t>المختار</w:t>
      </w:r>
      <w:r w:rsidR="00AC5C05">
        <w:rPr>
          <w:rFonts w:hint="cs"/>
          <w:rtl/>
        </w:rPr>
        <w:t xml:space="preserve"> الثقفيّ رضوان الله عليه</w:t>
      </w:r>
      <w:r w:rsidR="001C4878">
        <w:rPr>
          <w:rFonts w:hint="cs"/>
          <w:rtl/>
        </w:rPr>
        <w:t xml:space="preserve">. </w:t>
      </w:r>
      <w:r w:rsidR="00AC5C05">
        <w:rPr>
          <w:rFonts w:hint="cs"/>
          <w:rtl/>
        </w:rPr>
        <w:t xml:space="preserve">فقد افتعلوا حديثاً عن رسول الله </w:t>
      </w:r>
      <w:r w:rsidR="00AC5C05" w:rsidRPr="001E5D0A">
        <w:rPr>
          <w:rStyle w:val="libAlaemChar"/>
          <w:rFonts w:eastAsiaTheme="minorHAnsi"/>
          <w:rtl/>
        </w:rPr>
        <w:t>صلى‌الله‌عليه‌وآله‌وسلم</w:t>
      </w:r>
      <w:r w:rsidR="00864EEE">
        <w:rPr>
          <w:rFonts w:hint="cs"/>
          <w:rtl/>
        </w:rPr>
        <w:t xml:space="preserve">، </w:t>
      </w:r>
      <w:r w:rsidR="00AC5C05">
        <w:rPr>
          <w:rFonts w:hint="cs"/>
          <w:rtl/>
        </w:rPr>
        <w:t>أنّه قال</w:t>
      </w:r>
      <w:r w:rsidR="00603FE9">
        <w:rPr>
          <w:rFonts w:hint="cs"/>
          <w:rtl/>
        </w:rPr>
        <w:t xml:space="preserve">: </w:t>
      </w:r>
      <w:r w:rsidR="009431ED">
        <w:rPr>
          <w:rFonts w:hint="cs"/>
          <w:rtl/>
        </w:rPr>
        <w:t>(</w:t>
      </w:r>
      <w:r w:rsidR="00AC5C05">
        <w:rPr>
          <w:rFonts w:hint="cs"/>
          <w:rtl/>
        </w:rPr>
        <w:t>سيكون في أمّتي من ثقيف مبير وكذّاب</w:t>
      </w:r>
      <w:r w:rsidR="009431ED">
        <w:rPr>
          <w:rFonts w:hint="cs"/>
          <w:rtl/>
        </w:rPr>
        <w:t>)</w:t>
      </w:r>
      <w:r w:rsidR="00864EEE">
        <w:rPr>
          <w:rFonts w:hint="cs"/>
          <w:rtl/>
        </w:rPr>
        <w:t xml:space="preserve">، </w:t>
      </w:r>
      <w:r w:rsidR="00AC5C05">
        <w:rPr>
          <w:rFonts w:hint="cs"/>
          <w:rtl/>
        </w:rPr>
        <w:t>ورتّبوا على ذلك أنّ المبير هو الحجاج الثقفيّ</w:t>
      </w:r>
      <w:r w:rsidR="00864EEE">
        <w:rPr>
          <w:rFonts w:hint="cs"/>
          <w:rtl/>
        </w:rPr>
        <w:t xml:space="preserve">، </w:t>
      </w:r>
      <w:r w:rsidR="00AC5C05">
        <w:rPr>
          <w:rFonts w:hint="cs"/>
          <w:rtl/>
        </w:rPr>
        <w:t>وأنّ الكذّاب هو المختار الثقفيّ</w:t>
      </w:r>
      <w:r w:rsidR="001C4878">
        <w:rPr>
          <w:rFonts w:hint="cs"/>
          <w:rtl/>
        </w:rPr>
        <w:t xml:space="preserve">. </w:t>
      </w:r>
      <w:r w:rsidR="00AC5C05">
        <w:rPr>
          <w:rFonts w:hint="cs"/>
          <w:rtl/>
        </w:rPr>
        <w:t xml:space="preserve">وقد أثبتنا </w:t>
      </w:r>
      <w:r w:rsidR="00BC469B">
        <w:rPr>
          <w:rFonts w:hint="cs"/>
          <w:rtl/>
        </w:rPr>
        <w:t>في غير هذا الموضع</w:t>
      </w:r>
      <w:r w:rsidR="002C54F1">
        <w:rPr>
          <w:rFonts w:hint="cs"/>
          <w:rtl/>
        </w:rPr>
        <w:t xml:space="preserve"> - </w:t>
      </w:r>
      <w:r w:rsidR="00BC469B">
        <w:rPr>
          <w:rFonts w:hint="cs"/>
          <w:rtl/>
        </w:rPr>
        <w:t>في حال صدق صدور الحديث</w:t>
      </w:r>
      <w:r w:rsidR="002C54F1">
        <w:rPr>
          <w:rFonts w:hint="cs"/>
          <w:rtl/>
        </w:rPr>
        <w:t xml:space="preserve"> - </w:t>
      </w:r>
      <w:r w:rsidR="00BC469B">
        <w:rPr>
          <w:rFonts w:hint="cs"/>
          <w:rtl/>
        </w:rPr>
        <w:t>أنّ المبير والكذّاب شخص واحد</w:t>
      </w:r>
      <w:r w:rsidR="00864EEE">
        <w:rPr>
          <w:rFonts w:hint="cs"/>
          <w:rtl/>
        </w:rPr>
        <w:t xml:space="preserve">، </w:t>
      </w:r>
      <w:r w:rsidR="00BC469B">
        <w:rPr>
          <w:rFonts w:hint="cs"/>
          <w:rtl/>
        </w:rPr>
        <w:t>وينطبق الوصفان على الحجّاج فهو مبير واقعاً لا يعرف لدم حرمة وهو الذي دكّ الكعبة بالمنجنيق فهدمها وحرقها</w:t>
      </w:r>
      <w:r w:rsidR="00864EEE">
        <w:rPr>
          <w:rFonts w:hint="cs"/>
          <w:rtl/>
        </w:rPr>
        <w:t xml:space="preserve">، </w:t>
      </w:r>
      <w:r w:rsidR="00BC469B">
        <w:rPr>
          <w:rFonts w:hint="cs"/>
          <w:rtl/>
        </w:rPr>
        <w:t>وقتل خيار الصحابة والتابعين</w:t>
      </w:r>
      <w:r w:rsidR="00603FE9">
        <w:rPr>
          <w:rFonts w:hint="cs"/>
          <w:rtl/>
        </w:rPr>
        <w:t xml:space="preserve">؛ </w:t>
      </w:r>
      <w:r w:rsidR="00BC469B">
        <w:rPr>
          <w:rFonts w:hint="cs"/>
          <w:rtl/>
        </w:rPr>
        <w:t>وكان يكذب كثيراً ومن كذبه أنّه كان يسخر من قراءة ابن مسعود للقرآن ويقول عنه</w:t>
      </w:r>
      <w:r w:rsidR="00603FE9">
        <w:rPr>
          <w:rFonts w:hint="cs"/>
          <w:rtl/>
        </w:rPr>
        <w:t xml:space="preserve">: </w:t>
      </w:r>
      <w:r w:rsidR="00BC469B">
        <w:rPr>
          <w:rFonts w:hint="cs"/>
          <w:rtl/>
        </w:rPr>
        <w:t>إنّه يزعم أنّه يقرأ قرآناً نزل به الوحي</w:t>
      </w:r>
      <w:r w:rsidR="004A4E29">
        <w:rPr>
          <w:rFonts w:hint="cs"/>
          <w:rtl/>
        </w:rPr>
        <w:t xml:space="preserve">! </w:t>
      </w:r>
      <w:r w:rsidR="00BC469B">
        <w:rPr>
          <w:rFonts w:hint="cs"/>
          <w:rtl/>
        </w:rPr>
        <w:t>كذب عبد هذيل ما هو قرآن</w:t>
      </w:r>
      <w:r w:rsidR="00603FE9">
        <w:rPr>
          <w:rFonts w:hint="cs"/>
          <w:rtl/>
        </w:rPr>
        <w:t xml:space="preserve">؛ </w:t>
      </w:r>
      <w:r w:rsidR="00BC469B">
        <w:rPr>
          <w:rFonts w:hint="cs"/>
          <w:rtl/>
        </w:rPr>
        <w:t>أنا ينزل عليّ الوحي</w:t>
      </w:r>
      <w:r w:rsidR="001C4878">
        <w:rPr>
          <w:rFonts w:hint="cs"/>
          <w:rtl/>
        </w:rPr>
        <w:t xml:space="preserve">. </w:t>
      </w:r>
      <w:r w:rsidR="00BC469B">
        <w:rPr>
          <w:rFonts w:hint="cs"/>
          <w:rtl/>
        </w:rPr>
        <w:t>وكان يقول</w:t>
      </w:r>
      <w:r w:rsidR="00603FE9">
        <w:rPr>
          <w:rFonts w:hint="cs"/>
          <w:rtl/>
        </w:rPr>
        <w:t xml:space="preserve">: </w:t>
      </w:r>
      <w:r w:rsidR="00BC469B">
        <w:rPr>
          <w:rFonts w:hint="cs"/>
          <w:rtl/>
        </w:rPr>
        <w:t>إنّ عبد الملك بن مروان ينزل عليه الوحي</w:t>
      </w:r>
      <w:r w:rsidR="001C4878">
        <w:rPr>
          <w:rFonts w:hint="cs"/>
          <w:rtl/>
        </w:rPr>
        <w:t xml:space="preserve">. </w:t>
      </w:r>
      <w:r w:rsidR="00BC469B">
        <w:rPr>
          <w:rFonts w:hint="cs"/>
          <w:rtl/>
        </w:rPr>
        <w:t>وأمور أخرى ذكرناها في موضعها وخلصنا إلى نتيجة في حال صحّة الحديث</w:t>
      </w:r>
      <w:r w:rsidR="004A4E29">
        <w:rPr>
          <w:rFonts w:hint="cs"/>
          <w:rtl/>
        </w:rPr>
        <w:t>!</w:t>
      </w:r>
      <w:r w:rsidR="002F62E6">
        <w:rPr>
          <w:rFonts w:hint="cs"/>
          <w:rtl/>
        </w:rPr>
        <w:t>:</w:t>
      </w:r>
      <w:r w:rsidR="009431ED">
        <w:rPr>
          <w:rFonts w:hint="cs"/>
          <w:rtl/>
        </w:rPr>
        <w:t xml:space="preserve"> </w:t>
      </w:r>
      <w:r w:rsidR="00BC469B">
        <w:rPr>
          <w:rFonts w:hint="cs"/>
          <w:rtl/>
        </w:rPr>
        <w:t>انّه سيكون من ثقيف مبير أي سفّاح للدماء وهو كذّاب</w:t>
      </w:r>
      <w:r w:rsidR="001C4878">
        <w:rPr>
          <w:rFonts w:hint="cs"/>
          <w:rtl/>
        </w:rPr>
        <w:t xml:space="preserve">. </w:t>
      </w:r>
      <w:r w:rsidR="00BC469B">
        <w:rPr>
          <w:rFonts w:hint="cs"/>
          <w:rtl/>
        </w:rPr>
        <w:t>ثمّ ذكرنا سبب الدعاية الزبيريّة الظالمة بحقّه</w:t>
      </w:r>
      <w:r w:rsidR="00603FE9">
        <w:rPr>
          <w:rFonts w:hint="cs"/>
          <w:rtl/>
        </w:rPr>
        <w:t xml:space="preserve">: </w:t>
      </w:r>
      <w:r w:rsidR="00BC469B">
        <w:rPr>
          <w:rFonts w:hint="cs"/>
          <w:rtl/>
        </w:rPr>
        <w:t>فالمختار معروف ببسالته</w:t>
      </w:r>
      <w:r w:rsidR="00864EEE">
        <w:rPr>
          <w:rFonts w:hint="cs"/>
          <w:rtl/>
        </w:rPr>
        <w:t xml:space="preserve">، </w:t>
      </w:r>
      <w:r w:rsidR="00BC469B">
        <w:rPr>
          <w:rFonts w:hint="cs"/>
          <w:rtl/>
        </w:rPr>
        <w:t>ول</w:t>
      </w:r>
      <w:r w:rsidR="001F37A4">
        <w:rPr>
          <w:rFonts w:hint="cs"/>
          <w:rtl/>
        </w:rPr>
        <w:t>ـ</w:t>
      </w:r>
      <w:r w:rsidR="00BC469B">
        <w:rPr>
          <w:rFonts w:hint="cs"/>
          <w:rtl/>
        </w:rPr>
        <w:t>مّا كان ابن أسماء سيتّضح لك السرّ في هذه التسمية</w:t>
      </w:r>
      <w:r w:rsidR="00864EEE">
        <w:rPr>
          <w:rFonts w:hint="cs"/>
          <w:rtl/>
        </w:rPr>
        <w:t xml:space="preserve">، </w:t>
      </w:r>
      <w:r w:rsidR="00BC469B">
        <w:rPr>
          <w:rFonts w:hint="cs"/>
          <w:rtl/>
        </w:rPr>
        <w:t>محصوراً بمكّة ويسمّي نفسه العائذ</w:t>
      </w:r>
      <w:r w:rsidR="00864EEE">
        <w:rPr>
          <w:rFonts w:hint="cs"/>
          <w:rtl/>
        </w:rPr>
        <w:t xml:space="preserve">، </w:t>
      </w:r>
      <w:r w:rsidR="00BC469B">
        <w:rPr>
          <w:rFonts w:hint="cs"/>
          <w:rtl/>
        </w:rPr>
        <w:t>أي العائذ ببيت الله</w:t>
      </w:r>
      <w:r w:rsidR="00864EEE">
        <w:rPr>
          <w:rFonts w:hint="cs"/>
          <w:rtl/>
        </w:rPr>
        <w:t xml:space="preserve">، </w:t>
      </w:r>
      <w:r w:rsidR="00BC469B">
        <w:rPr>
          <w:rFonts w:hint="cs"/>
          <w:rtl/>
        </w:rPr>
        <w:t>فإنّ المختار سارع إلى نصرته وكان له مواقف مشهودة</w:t>
      </w:r>
      <w:r w:rsidR="00864EEE">
        <w:rPr>
          <w:rFonts w:hint="cs"/>
          <w:rtl/>
        </w:rPr>
        <w:t xml:space="preserve">، </w:t>
      </w:r>
      <w:r w:rsidR="00BC469B">
        <w:rPr>
          <w:rFonts w:hint="cs"/>
          <w:rtl/>
        </w:rPr>
        <w:t>ثمّ رأى منه المختار ما لا يعجبه فغادره فبقى عبد الله في حرج يسأل عنه وبعد مدّة عاد المختار ولم يدخل في صفّه حتّى أملى عليه شروطاً قب</w:t>
      </w:r>
      <w:r w:rsidR="00DF2527">
        <w:rPr>
          <w:rFonts w:hint="cs"/>
          <w:rtl/>
        </w:rPr>
        <w:t>ِ</w:t>
      </w:r>
      <w:r w:rsidR="00BC469B">
        <w:rPr>
          <w:rFonts w:hint="cs"/>
          <w:rtl/>
        </w:rPr>
        <w:t>لها عبد الله</w:t>
      </w:r>
      <w:r w:rsidR="00864EEE">
        <w:rPr>
          <w:rFonts w:hint="cs"/>
          <w:rtl/>
        </w:rPr>
        <w:t>،</w:t>
      </w:r>
      <w:r w:rsidR="00B154FA">
        <w:rPr>
          <w:rFonts w:hint="cs"/>
          <w:rtl/>
        </w:rPr>
        <w:t xml:space="preserve"> إلّا </w:t>
      </w:r>
      <w:r w:rsidR="00BC469B">
        <w:rPr>
          <w:rFonts w:hint="cs"/>
          <w:rtl/>
        </w:rPr>
        <w:t xml:space="preserve">أنّ الأخير اعتمد على الخوارج كثيراً </w:t>
      </w:r>
      <w:r w:rsidR="00BC469B" w:rsidRPr="00DF2527">
        <w:rPr>
          <w:rFonts w:hint="cs"/>
          <w:rtl/>
        </w:rPr>
        <w:t>وكان شيخهم الم</w:t>
      </w:r>
      <w:r w:rsidR="00DF2527">
        <w:rPr>
          <w:rFonts w:hint="cs"/>
          <w:rtl/>
        </w:rPr>
        <w:t>ِ</w:t>
      </w:r>
      <w:r w:rsidR="00BC469B" w:rsidRPr="00DF2527">
        <w:rPr>
          <w:rFonts w:hint="cs"/>
          <w:rtl/>
        </w:rPr>
        <w:t>سو</w:t>
      </w:r>
      <w:r w:rsidR="00DF2527">
        <w:rPr>
          <w:rFonts w:hint="cs"/>
          <w:rtl/>
        </w:rPr>
        <w:t>َ</w:t>
      </w:r>
      <w:r w:rsidR="00BC469B" w:rsidRPr="00DF2527">
        <w:rPr>
          <w:rFonts w:hint="cs"/>
          <w:rtl/>
        </w:rPr>
        <w:t>ر ابن م</w:t>
      </w:r>
      <w:r w:rsidR="00DF2527">
        <w:rPr>
          <w:rFonts w:hint="cs"/>
          <w:rtl/>
        </w:rPr>
        <w:t>َ</w:t>
      </w:r>
      <w:r w:rsidR="00BC469B" w:rsidRPr="00DF2527">
        <w:rPr>
          <w:rFonts w:hint="cs"/>
          <w:rtl/>
        </w:rPr>
        <w:t>خ</w:t>
      </w:r>
      <w:r w:rsidR="00DF2527">
        <w:rPr>
          <w:rFonts w:hint="cs"/>
          <w:rtl/>
        </w:rPr>
        <w:t>ْ</w:t>
      </w:r>
      <w:r w:rsidR="00BC469B" w:rsidRPr="00DF2527">
        <w:rPr>
          <w:rFonts w:hint="cs"/>
          <w:rtl/>
        </w:rPr>
        <w:t>ز</w:t>
      </w:r>
      <w:r w:rsidR="00DF2527">
        <w:rPr>
          <w:rFonts w:hint="cs"/>
          <w:rtl/>
        </w:rPr>
        <w:t>َ</w:t>
      </w:r>
      <w:r w:rsidR="00BC469B" w:rsidRPr="00DF2527">
        <w:rPr>
          <w:rFonts w:hint="cs"/>
          <w:rtl/>
        </w:rPr>
        <w:t>مة الزّ</w:t>
      </w:r>
      <w:r w:rsidR="00DF2527">
        <w:rPr>
          <w:rFonts w:hint="cs"/>
          <w:rtl/>
        </w:rPr>
        <w:t>ُ</w:t>
      </w:r>
      <w:r w:rsidR="00BC469B" w:rsidRPr="00DF2527">
        <w:rPr>
          <w:rFonts w:hint="cs"/>
          <w:rtl/>
        </w:rPr>
        <w:t>هريّ مع عبد الله</w:t>
      </w:r>
      <w:r w:rsidR="00864EEE" w:rsidRPr="00DF2527">
        <w:rPr>
          <w:rFonts w:hint="cs"/>
          <w:rtl/>
        </w:rPr>
        <w:t>،</w:t>
      </w:r>
      <w:r w:rsidR="00864EEE">
        <w:rPr>
          <w:rFonts w:hint="cs"/>
          <w:rtl/>
        </w:rPr>
        <w:t xml:space="preserve"> </w:t>
      </w:r>
      <w:r w:rsidR="00BC469B">
        <w:rPr>
          <w:rFonts w:hint="cs"/>
          <w:rtl/>
        </w:rPr>
        <w:t>وكان الخوارج يأخذون برأيه</w:t>
      </w:r>
      <w:r w:rsidR="00603FE9">
        <w:rPr>
          <w:rFonts w:hint="cs"/>
          <w:rtl/>
        </w:rPr>
        <w:t xml:space="preserve">؛ </w:t>
      </w:r>
      <w:r w:rsidR="00BC469B">
        <w:rPr>
          <w:rFonts w:hint="cs"/>
          <w:rtl/>
        </w:rPr>
        <w:t>فلمّا قتل الم</w:t>
      </w:r>
      <w:r w:rsidR="00DF2527">
        <w:rPr>
          <w:rFonts w:hint="cs"/>
          <w:rtl/>
        </w:rPr>
        <w:t>ِ</w:t>
      </w:r>
      <w:r w:rsidR="00BC469B">
        <w:rPr>
          <w:rFonts w:hint="cs"/>
          <w:rtl/>
        </w:rPr>
        <w:t>سو</w:t>
      </w:r>
      <w:r w:rsidR="00DF2527">
        <w:rPr>
          <w:rFonts w:hint="cs"/>
          <w:rtl/>
        </w:rPr>
        <w:t>َ</w:t>
      </w:r>
      <w:r w:rsidR="00BC469B">
        <w:rPr>
          <w:rFonts w:hint="cs"/>
          <w:rtl/>
        </w:rPr>
        <w:t>ر</w:t>
      </w:r>
      <w:r w:rsidR="00864EEE">
        <w:rPr>
          <w:rFonts w:hint="cs"/>
          <w:rtl/>
        </w:rPr>
        <w:t xml:space="preserve">، </w:t>
      </w:r>
      <w:r w:rsidR="00BC469B">
        <w:rPr>
          <w:rFonts w:hint="cs"/>
          <w:rtl/>
        </w:rPr>
        <w:t>أصابته شظيّة من رمي خوارج الشأم</w:t>
      </w:r>
      <w:r w:rsidR="004A4E29">
        <w:rPr>
          <w:rFonts w:hint="cs"/>
          <w:rtl/>
        </w:rPr>
        <w:t xml:space="preserve">! </w:t>
      </w:r>
      <w:r w:rsidR="00BC469B">
        <w:rPr>
          <w:rFonts w:hint="cs"/>
          <w:rtl/>
        </w:rPr>
        <w:t>وبدأ عبد الله يتقلّب في شعاراته من عائذ إلى جعل الأمر شورى إلى طلب الخلافة لنفسه</w:t>
      </w:r>
      <w:r w:rsidR="00603FE9">
        <w:rPr>
          <w:rFonts w:hint="cs"/>
          <w:rtl/>
        </w:rPr>
        <w:t xml:space="preserve">؛ </w:t>
      </w:r>
      <w:r w:rsidR="00BC469B">
        <w:rPr>
          <w:rFonts w:hint="cs"/>
          <w:rtl/>
        </w:rPr>
        <w:t>كفّره الخوارج وكفّروا طلحة والزبير وفارقوه</w:t>
      </w:r>
      <w:r w:rsidR="001C4878">
        <w:rPr>
          <w:rFonts w:hint="cs"/>
          <w:rtl/>
        </w:rPr>
        <w:t xml:space="preserve">. </w:t>
      </w:r>
    </w:p>
    <w:p w:rsidR="00BC469B" w:rsidRDefault="00BC469B" w:rsidP="00BC469B">
      <w:pPr>
        <w:pStyle w:val="libNormal"/>
        <w:rPr>
          <w:rtl/>
        </w:rPr>
      </w:pPr>
      <w:r>
        <w:rPr>
          <w:rFonts w:hint="cs"/>
          <w:rtl/>
        </w:rPr>
        <w:t xml:space="preserve">ثمّ إنّه أظهر مكنون نفسه من بغض لبني هاشم وللنبيّ </w:t>
      </w:r>
      <w:r w:rsidRPr="001E5D0A">
        <w:rPr>
          <w:rStyle w:val="libAlaemChar"/>
          <w:rFonts w:eastAsiaTheme="minorHAnsi"/>
          <w:rtl/>
        </w:rPr>
        <w:t>صلى‌الله‌عليه‌وآله‌وسلم</w:t>
      </w:r>
      <w:r>
        <w:rPr>
          <w:rFonts w:hint="cs"/>
          <w:rtl/>
        </w:rPr>
        <w:t xml:space="preserve"> ففارقه المختار وذهب </w:t>
      </w:r>
    </w:p>
    <w:p w:rsidR="00BC469B" w:rsidRDefault="00BC469B" w:rsidP="009431ED">
      <w:pPr>
        <w:pStyle w:val="libNormal"/>
        <w:rPr>
          <w:rtl/>
        </w:rPr>
      </w:pPr>
      <w:r>
        <w:rPr>
          <w:rtl/>
        </w:rPr>
        <w:br w:type="page"/>
      </w:r>
    </w:p>
    <w:p w:rsidR="00BC469B" w:rsidRDefault="00EC4AA4" w:rsidP="00EC4AA4">
      <w:pPr>
        <w:pStyle w:val="libNormal0"/>
        <w:rPr>
          <w:rtl/>
        </w:rPr>
      </w:pPr>
      <w:r>
        <w:rPr>
          <w:rFonts w:hint="cs"/>
          <w:rtl/>
        </w:rPr>
        <w:t>إلى الكوفة فأخرج منها عامل عبد الله واستولى هو عليها</w:t>
      </w:r>
      <w:r w:rsidR="001C4878">
        <w:rPr>
          <w:rFonts w:hint="cs"/>
          <w:rtl/>
        </w:rPr>
        <w:t xml:space="preserve">. </w:t>
      </w:r>
      <w:r>
        <w:rPr>
          <w:rFonts w:hint="cs"/>
          <w:rtl/>
        </w:rPr>
        <w:t>ول</w:t>
      </w:r>
      <w:r w:rsidR="001F37A4">
        <w:rPr>
          <w:rFonts w:hint="cs"/>
          <w:rtl/>
        </w:rPr>
        <w:t>ـ</w:t>
      </w:r>
      <w:r>
        <w:rPr>
          <w:rFonts w:hint="cs"/>
          <w:rtl/>
        </w:rPr>
        <w:t>مّا وصلته الأنباء أنّ عبد الله ترك الصلاة على النبيّ في صلاة الجمعة وحصر بني هاشم في الوادي وجمع الحطب لحرقهم</w:t>
      </w:r>
      <w:r w:rsidR="004A4E29">
        <w:rPr>
          <w:rFonts w:hint="cs"/>
          <w:rtl/>
        </w:rPr>
        <w:t xml:space="preserve">! </w:t>
      </w:r>
      <w:r>
        <w:rPr>
          <w:rFonts w:hint="cs"/>
          <w:rtl/>
        </w:rPr>
        <w:t xml:space="preserve">أرسل رجالاً يحملون الخشب لئلاّ ينتهكوا حرمة البيت فأنقذوا </w:t>
      </w:r>
      <w:r w:rsidR="008D6EF3">
        <w:rPr>
          <w:rFonts w:hint="cs"/>
          <w:rtl/>
        </w:rPr>
        <w:t>بني هاشم</w:t>
      </w:r>
      <w:r w:rsidR="00603FE9">
        <w:rPr>
          <w:rFonts w:hint="cs"/>
          <w:rtl/>
        </w:rPr>
        <w:t xml:space="preserve">؛ </w:t>
      </w:r>
      <w:r w:rsidR="008D6EF3">
        <w:rPr>
          <w:rFonts w:hint="cs"/>
          <w:rtl/>
        </w:rPr>
        <w:t>فشتّان بين موقفه وموقف عبد الله متقلّب المواقف</w:t>
      </w:r>
      <w:r w:rsidR="00864EEE">
        <w:rPr>
          <w:rFonts w:hint="cs"/>
          <w:rtl/>
        </w:rPr>
        <w:t xml:space="preserve">، </w:t>
      </w:r>
      <w:r w:rsidR="008D6EF3">
        <w:rPr>
          <w:rFonts w:hint="cs"/>
          <w:rtl/>
        </w:rPr>
        <w:t xml:space="preserve">تارك الصلاة على النبيّ </w:t>
      </w:r>
      <w:r w:rsidR="008D6EF3" w:rsidRPr="001E5D0A">
        <w:rPr>
          <w:rStyle w:val="libAlaemChar"/>
          <w:rFonts w:eastAsiaTheme="minorHAnsi"/>
          <w:rtl/>
        </w:rPr>
        <w:t>صلى‌الله‌عليه‌وآله‌وسلم</w:t>
      </w:r>
      <w:r w:rsidR="008D6EF3">
        <w:rPr>
          <w:rFonts w:hint="cs"/>
          <w:rtl/>
        </w:rPr>
        <w:t xml:space="preserve"> أربعين جمعة والذي حاول حرق بني هاشم</w:t>
      </w:r>
      <w:r w:rsidR="001C4878">
        <w:rPr>
          <w:rFonts w:hint="cs"/>
          <w:rtl/>
        </w:rPr>
        <w:t xml:space="preserve">. </w:t>
      </w:r>
      <w:r w:rsidR="008D6EF3">
        <w:rPr>
          <w:rFonts w:hint="cs"/>
          <w:rtl/>
        </w:rPr>
        <w:t>ومن مواقف عبد الله المشينة</w:t>
      </w:r>
      <w:r w:rsidR="00603FE9">
        <w:rPr>
          <w:rFonts w:hint="cs"/>
          <w:rtl/>
        </w:rPr>
        <w:t xml:space="preserve">: </w:t>
      </w:r>
      <w:r w:rsidR="008D6EF3">
        <w:rPr>
          <w:rFonts w:hint="cs"/>
          <w:rtl/>
        </w:rPr>
        <w:t>أنّه استنزل أكثر من خمسين رجلاً من الجبال</w:t>
      </w:r>
      <w:r w:rsidR="00864EEE">
        <w:rPr>
          <w:rFonts w:hint="cs"/>
          <w:rtl/>
        </w:rPr>
        <w:t xml:space="preserve">، </w:t>
      </w:r>
      <w:r w:rsidR="008D6EF3">
        <w:rPr>
          <w:rFonts w:hint="cs"/>
          <w:rtl/>
        </w:rPr>
        <w:t>أعطاهم الأمان فلمّا نزلوا أخذهم فذبحهم في بيت الله الحرام</w:t>
      </w:r>
      <w:r w:rsidR="004A4E29">
        <w:rPr>
          <w:rFonts w:hint="cs"/>
          <w:rtl/>
        </w:rPr>
        <w:t xml:space="preserve">! </w:t>
      </w:r>
      <w:r w:rsidR="008D6EF3">
        <w:rPr>
          <w:rFonts w:hint="cs"/>
          <w:rtl/>
        </w:rPr>
        <w:t xml:space="preserve">وأخيراً أرسل جيشاً جرّاراً لقتال المختار </w:t>
      </w:r>
      <w:r w:rsidR="008D6EF3" w:rsidRPr="008D6EF3">
        <w:rPr>
          <w:rStyle w:val="libAlaemChar"/>
          <w:rtl/>
        </w:rPr>
        <w:t>رضي‌الله‌عنه</w:t>
      </w:r>
      <w:r w:rsidR="00864EEE" w:rsidRPr="009431ED">
        <w:rPr>
          <w:rtl/>
        </w:rPr>
        <w:t xml:space="preserve">، </w:t>
      </w:r>
      <w:r w:rsidR="008D6EF3">
        <w:rPr>
          <w:rFonts w:hint="cs"/>
          <w:rtl/>
        </w:rPr>
        <w:t xml:space="preserve">بقيادة أخيه </w:t>
      </w:r>
      <w:r w:rsidR="00EC62F1">
        <w:rPr>
          <w:rFonts w:hint="cs"/>
          <w:rtl/>
        </w:rPr>
        <w:t>مصعب</w:t>
      </w:r>
      <w:r w:rsidR="00864EEE">
        <w:rPr>
          <w:rFonts w:hint="cs"/>
          <w:rtl/>
        </w:rPr>
        <w:t xml:space="preserve">، </w:t>
      </w:r>
      <w:r w:rsidR="00EC62F1">
        <w:rPr>
          <w:rFonts w:hint="cs"/>
          <w:rtl/>
        </w:rPr>
        <w:t>بعد أن مهّد لذلك بإذاعة الخبر المكذوب بشأن المختار</w:t>
      </w:r>
      <w:r w:rsidR="00864EEE">
        <w:rPr>
          <w:rFonts w:hint="cs"/>
          <w:rtl/>
        </w:rPr>
        <w:t xml:space="preserve">، </w:t>
      </w:r>
      <w:r w:rsidR="00EC62F1">
        <w:rPr>
          <w:rFonts w:hint="cs"/>
          <w:rtl/>
        </w:rPr>
        <w:t>وتلقّفته الإذاعة الأمويّة لنشره</w:t>
      </w:r>
      <w:r w:rsidR="001C4878">
        <w:rPr>
          <w:rFonts w:hint="cs"/>
          <w:rtl/>
        </w:rPr>
        <w:t xml:space="preserve">. </w:t>
      </w:r>
      <w:r w:rsidR="00EC62F1">
        <w:rPr>
          <w:rFonts w:hint="cs"/>
          <w:rtl/>
        </w:rPr>
        <w:t>والطريف في الأمر</w:t>
      </w:r>
      <w:r w:rsidR="004A4E29">
        <w:rPr>
          <w:rFonts w:hint="cs"/>
          <w:rtl/>
        </w:rPr>
        <w:t xml:space="preserve">! </w:t>
      </w:r>
      <w:r w:rsidR="00EC62F1">
        <w:rPr>
          <w:rFonts w:hint="cs"/>
          <w:rtl/>
        </w:rPr>
        <w:t>إنّ الوقعة مع المختار كانت في وقت توجّه فيه جيش عبد الملك بن مروان من أهل الشأم لقتال مصعب فعقد هذا هدنةً مع أهل الشأم حتّى يفرغ من أمر المختار</w:t>
      </w:r>
      <w:r w:rsidR="00864EEE">
        <w:rPr>
          <w:rFonts w:hint="cs"/>
          <w:rtl/>
        </w:rPr>
        <w:t xml:space="preserve">، </w:t>
      </w:r>
      <w:r w:rsidR="00EC62F1">
        <w:rPr>
          <w:rFonts w:hint="cs"/>
          <w:rtl/>
        </w:rPr>
        <w:t xml:space="preserve">وبعد شهادة المختار </w:t>
      </w:r>
      <w:r w:rsidR="007F2A5B" w:rsidRPr="008D6EF3">
        <w:rPr>
          <w:rStyle w:val="libAlaemChar"/>
          <w:rtl/>
        </w:rPr>
        <w:t>رضي‌الله‌عنه</w:t>
      </w:r>
      <w:r w:rsidR="00864EEE" w:rsidRPr="009431ED">
        <w:rPr>
          <w:rtl/>
        </w:rPr>
        <w:t xml:space="preserve">، </w:t>
      </w:r>
      <w:r w:rsidR="00EC62F1">
        <w:rPr>
          <w:rFonts w:hint="cs"/>
          <w:rtl/>
        </w:rPr>
        <w:t xml:space="preserve">انطبق </w:t>
      </w:r>
      <w:r w:rsidR="007F2A5B">
        <w:rPr>
          <w:rFonts w:hint="cs"/>
          <w:rtl/>
        </w:rPr>
        <w:t>أهل الشأم على معصب فانهزم جيشه وقتل مصعب</w:t>
      </w:r>
      <w:r w:rsidR="001C4878">
        <w:rPr>
          <w:rFonts w:hint="cs"/>
          <w:rtl/>
        </w:rPr>
        <w:t xml:space="preserve">. </w:t>
      </w:r>
    </w:p>
    <w:p w:rsidR="007F2A5B" w:rsidRDefault="007F2A5B" w:rsidP="007F2A5B">
      <w:pPr>
        <w:pStyle w:val="libNormal"/>
        <w:rPr>
          <w:rtl/>
        </w:rPr>
      </w:pPr>
      <w:r>
        <w:rPr>
          <w:rFonts w:hint="cs"/>
          <w:rtl/>
        </w:rPr>
        <w:t>وقد ذكرنا أشياء عن هذا الرجل الفذّ وسنذكر أكثر في موضعه</w:t>
      </w:r>
      <w:r w:rsidR="00B154FA">
        <w:rPr>
          <w:rFonts w:hint="cs"/>
          <w:rtl/>
        </w:rPr>
        <w:t xml:space="preserve"> إلّا </w:t>
      </w:r>
      <w:r>
        <w:rPr>
          <w:rFonts w:hint="cs"/>
          <w:rtl/>
        </w:rPr>
        <w:t>أنّ الشواهد ألزمتنا ذلك</w:t>
      </w:r>
      <w:r w:rsidR="001C4878">
        <w:rPr>
          <w:rFonts w:hint="cs"/>
          <w:rtl/>
        </w:rPr>
        <w:t xml:space="preserve">. </w:t>
      </w:r>
      <w:r>
        <w:rPr>
          <w:rFonts w:hint="cs"/>
          <w:rtl/>
        </w:rPr>
        <w:t>ولو كان المختار كذّاباً</w:t>
      </w:r>
      <w:r w:rsidR="002C54F1">
        <w:rPr>
          <w:rFonts w:hint="cs"/>
          <w:rtl/>
        </w:rPr>
        <w:t xml:space="preserve"> - </w:t>
      </w:r>
      <w:r>
        <w:rPr>
          <w:rFonts w:hint="cs"/>
          <w:rtl/>
        </w:rPr>
        <w:t>حاشا له</w:t>
      </w:r>
      <w:r w:rsidR="002C54F1">
        <w:rPr>
          <w:rFonts w:hint="cs"/>
          <w:rtl/>
        </w:rPr>
        <w:t xml:space="preserve"> </w:t>
      </w:r>
      <w:r w:rsidR="00F852FD">
        <w:rPr>
          <w:rtl/>
        </w:rPr>
        <w:t>–</w:t>
      </w:r>
      <w:r w:rsidR="002C54F1">
        <w:rPr>
          <w:rFonts w:hint="cs"/>
          <w:rtl/>
        </w:rPr>
        <w:t xml:space="preserve"> </w:t>
      </w:r>
      <w:r>
        <w:rPr>
          <w:rFonts w:hint="cs"/>
          <w:rtl/>
        </w:rPr>
        <w:t>ل</w:t>
      </w:r>
      <w:r w:rsidR="00F852FD">
        <w:rPr>
          <w:rFonts w:hint="cs"/>
          <w:rtl/>
        </w:rPr>
        <w:t>ـ</w:t>
      </w:r>
      <w:r>
        <w:rPr>
          <w:rFonts w:hint="cs"/>
          <w:rtl/>
        </w:rPr>
        <w:t xml:space="preserve">ما كان همّه الشاغل تتّبع قتلة سبط رسول الله </w:t>
      </w:r>
      <w:r w:rsidRPr="001E5D0A">
        <w:rPr>
          <w:rStyle w:val="libAlaemChar"/>
          <w:rFonts w:eastAsiaTheme="minorHAnsi"/>
          <w:rtl/>
        </w:rPr>
        <w:t>صلى‌الله‌عليه‌وآله‌وسلم</w:t>
      </w:r>
      <w:r w:rsidR="00864EEE">
        <w:rPr>
          <w:rFonts w:hint="cs"/>
          <w:rtl/>
        </w:rPr>
        <w:t xml:space="preserve">، </w:t>
      </w:r>
      <w:r>
        <w:rPr>
          <w:rFonts w:hint="cs"/>
          <w:rtl/>
        </w:rPr>
        <w:t>الإمام الشهيد سيّد شباب أهل الجنّة الحسين بن عليّ بن</w:t>
      </w:r>
      <w:r w:rsidR="00714AC7">
        <w:rPr>
          <w:rFonts w:hint="cs"/>
          <w:rtl/>
        </w:rPr>
        <w:t xml:space="preserve"> أبي طالب </w:t>
      </w:r>
      <w:r w:rsidRPr="008D432A">
        <w:rPr>
          <w:rStyle w:val="libAlaemChar"/>
          <w:rFonts w:eastAsiaTheme="minorHAnsi"/>
          <w:rtl/>
        </w:rPr>
        <w:t>عليه‌السلام</w:t>
      </w:r>
      <w:r>
        <w:rPr>
          <w:rFonts w:hint="cs"/>
          <w:rtl/>
        </w:rPr>
        <w:t xml:space="preserve"> ولما ترحّم عليه أئمّة أهل البيت</w:t>
      </w:r>
      <w:r w:rsidRPr="007F2A5B">
        <w:rPr>
          <w:rStyle w:val="libAlaemChar"/>
          <w:rFonts w:eastAsiaTheme="minorHAnsi"/>
          <w:rtl/>
        </w:rPr>
        <w:t xml:space="preserve"> </w:t>
      </w:r>
      <w:r w:rsidRPr="00C10634">
        <w:rPr>
          <w:rStyle w:val="libAlaemChar"/>
          <w:rFonts w:eastAsiaTheme="minorHAnsi"/>
          <w:rtl/>
        </w:rPr>
        <w:t>عليهم‌السلام</w:t>
      </w:r>
      <w:r>
        <w:rPr>
          <w:rFonts w:hint="cs"/>
          <w:rtl/>
        </w:rPr>
        <w:t xml:space="preserve"> وأثنوا عليه</w:t>
      </w:r>
      <w:r w:rsidR="00864EEE">
        <w:rPr>
          <w:rFonts w:hint="cs"/>
          <w:rtl/>
        </w:rPr>
        <w:t xml:space="preserve">، </w:t>
      </w:r>
      <w:r>
        <w:rPr>
          <w:rFonts w:hint="cs"/>
          <w:rtl/>
        </w:rPr>
        <w:t>يأتي بيانه</w:t>
      </w:r>
      <w:r w:rsidR="001C4878">
        <w:rPr>
          <w:rFonts w:hint="cs"/>
          <w:rtl/>
        </w:rPr>
        <w:t xml:space="preserve">. </w:t>
      </w:r>
      <w:r>
        <w:rPr>
          <w:rFonts w:hint="cs"/>
          <w:rtl/>
        </w:rPr>
        <w:t>وكان فيما ورد عنهم</w:t>
      </w:r>
      <w:r w:rsidR="00603FE9">
        <w:rPr>
          <w:rFonts w:hint="cs"/>
          <w:rtl/>
        </w:rPr>
        <w:t xml:space="preserve">: </w:t>
      </w:r>
      <w:r>
        <w:rPr>
          <w:rFonts w:hint="cs"/>
          <w:rtl/>
        </w:rPr>
        <w:t>إذ سئلوا عمّا يقال عن كذبه</w:t>
      </w:r>
      <w:r w:rsidR="009431ED">
        <w:rPr>
          <w:rFonts w:hint="cs"/>
          <w:rtl/>
        </w:rPr>
        <w:t>؟</w:t>
      </w:r>
      <w:r w:rsidR="004A4E29">
        <w:rPr>
          <w:rFonts w:hint="cs"/>
          <w:rtl/>
        </w:rPr>
        <w:t xml:space="preserve">! </w:t>
      </w:r>
      <w:r>
        <w:rPr>
          <w:rFonts w:hint="cs"/>
          <w:rtl/>
        </w:rPr>
        <w:t>نفوا عنه ذلك بشدّة</w:t>
      </w:r>
      <w:r w:rsidR="001C4878">
        <w:rPr>
          <w:rFonts w:hint="cs"/>
          <w:rtl/>
        </w:rPr>
        <w:t xml:space="preserve">. </w:t>
      </w:r>
    </w:p>
    <w:p w:rsidR="007F2A5B" w:rsidRPr="007F2A5B" w:rsidRDefault="00A22AC2" w:rsidP="00A22AC2">
      <w:pPr>
        <w:pStyle w:val="Heading1"/>
        <w:rPr>
          <w:rtl/>
        </w:rPr>
      </w:pPr>
      <w:bookmarkStart w:id="101" w:name="_Toc521235971"/>
      <w:r>
        <w:rPr>
          <w:rFonts w:hint="cs"/>
          <w:rtl/>
        </w:rPr>
        <w:t>أبوطالب يتحنّف</w:t>
      </w:r>
      <w:bookmarkEnd w:id="101"/>
    </w:p>
    <w:p w:rsidR="00A22AC2" w:rsidRDefault="00A22AC2" w:rsidP="00955389">
      <w:pPr>
        <w:pStyle w:val="libNormal"/>
        <w:rPr>
          <w:rtl/>
        </w:rPr>
      </w:pPr>
      <w:r>
        <w:rPr>
          <w:rFonts w:hint="cs"/>
          <w:rtl/>
        </w:rPr>
        <w:t xml:space="preserve">ولقد كان أبوطالب على سرّ </w:t>
      </w:r>
      <w:r w:rsidR="00955389">
        <w:rPr>
          <w:rFonts w:hint="cs"/>
          <w:rtl/>
        </w:rPr>
        <w:t>أ</w:t>
      </w:r>
      <w:r>
        <w:rPr>
          <w:rFonts w:hint="cs"/>
          <w:rtl/>
        </w:rPr>
        <w:t>بيه عبد المطّلب</w:t>
      </w:r>
      <w:r w:rsidR="00603FE9">
        <w:rPr>
          <w:rFonts w:hint="cs"/>
          <w:rtl/>
        </w:rPr>
        <w:t xml:space="preserve">؛ </w:t>
      </w:r>
      <w:r>
        <w:rPr>
          <w:rFonts w:hint="cs"/>
          <w:rtl/>
        </w:rPr>
        <w:t xml:space="preserve">فهو يتحنّف أي على دين إبراهيم الخليل </w:t>
      </w:r>
      <w:r w:rsidRPr="008D432A">
        <w:rPr>
          <w:rStyle w:val="libAlaemChar"/>
          <w:rFonts w:eastAsiaTheme="minorHAnsi"/>
          <w:rtl/>
        </w:rPr>
        <w:t>عليه‌السلام</w:t>
      </w:r>
      <w:r w:rsidR="00864EEE">
        <w:rPr>
          <w:rFonts w:hint="cs"/>
          <w:rtl/>
        </w:rPr>
        <w:t xml:space="preserve">، </w:t>
      </w:r>
      <w:r w:rsidRPr="00DF2527">
        <w:rPr>
          <w:rFonts w:hint="cs"/>
          <w:rtl/>
        </w:rPr>
        <w:t>تلمس ذلك</w:t>
      </w:r>
      <w:r>
        <w:rPr>
          <w:rFonts w:hint="cs"/>
          <w:rtl/>
        </w:rPr>
        <w:t xml:space="preserve"> من أشعاره</w:t>
      </w:r>
      <w:r w:rsidR="00864EEE">
        <w:rPr>
          <w:rFonts w:hint="cs"/>
          <w:rtl/>
        </w:rPr>
        <w:t xml:space="preserve">، </w:t>
      </w:r>
      <w:r>
        <w:rPr>
          <w:rFonts w:hint="cs"/>
          <w:rtl/>
        </w:rPr>
        <w:t>من ذلك قوله</w:t>
      </w:r>
      <w:r w:rsidR="002F62E6">
        <w:rPr>
          <w:rFonts w:hint="cs"/>
          <w:rtl/>
        </w:rPr>
        <w:t>:</w:t>
      </w:r>
      <w:r w:rsidR="009431ED">
        <w:rPr>
          <w:rFonts w:hint="cs"/>
          <w:rtl/>
        </w:rPr>
        <w:t xml:space="preserve"> </w:t>
      </w:r>
    </w:p>
    <w:p w:rsidR="00A22AC2" w:rsidRDefault="00A22AC2"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9"/>
        <w:gridCol w:w="270"/>
        <w:gridCol w:w="3394"/>
      </w:tblGrid>
      <w:tr w:rsidR="00A16A50" w:rsidTr="00E620E8">
        <w:trPr>
          <w:trHeight w:val="350"/>
        </w:trPr>
        <w:tc>
          <w:tcPr>
            <w:tcW w:w="3920" w:type="dxa"/>
            <w:shd w:val="clear" w:color="auto" w:fill="auto"/>
          </w:tcPr>
          <w:p w:rsidR="00A16A50" w:rsidRDefault="00A16A50" w:rsidP="00E620E8">
            <w:pPr>
              <w:pStyle w:val="libPoem"/>
            </w:pPr>
            <w:r>
              <w:rPr>
                <w:rFonts w:hint="cs"/>
                <w:rtl/>
              </w:rPr>
              <w:t>أعوذ بربّ الناس من كلّ طاعن</w:t>
            </w:r>
            <w:r w:rsidR="00DF2527">
              <w:rPr>
                <w:rFonts w:hint="cs"/>
                <w:rtl/>
              </w:rPr>
              <w:t>ٍ</w:t>
            </w:r>
            <w:r w:rsidRPr="00725071">
              <w:rPr>
                <w:rStyle w:val="libPoemTiniChar0"/>
                <w:rtl/>
              </w:rPr>
              <w:br/>
              <w:t> </w:t>
            </w:r>
          </w:p>
        </w:tc>
        <w:tc>
          <w:tcPr>
            <w:tcW w:w="279" w:type="dxa"/>
            <w:shd w:val="clear" w:color="auto" w:fill="auto"/>
          </w:tcPr>
          <w:p w:rsidR="00A16A50" w:rsidRDefault="00A16A50" w:rsidP="00E620E8">
            <w:pPr>
              <w:pStyle w:val="libPoem"/>
              <w:rPr>
                <w:rtl/>
              </w:rPr>
            </w:pPr>
          </w:p>
        </w:tc>
        <w:tc>
          <w:tcPr>
            <w:tcW w:w="3881" w:type="dxa"/>
            <w:shd w:val="clear" w:color="auto" w:fill="auto"/>
          </w:tcPr>
          <w:p w:rsidR="00A16A50" w:rsidRDefault="00A16A50" w:rsidP="00E620E8">
            <w:pPr>
              <w:pStyle w:val="libPoem"/>
            </w:pPr>
            <w:r>
              <w:rPr>
                <w:rFonts w:hint="cs"/>
                <w:rtl/>
              </w:rPr>
              <w:t>علينا بس</w:t>
            </w:r>
            <w:r w:rsidR="000D48BB">
              <w:rPr>
                <w:rFonts w:hint="cs"/>
                <w:rtl/>
              </w:rPr>
              <w:t>ُ</w:t>
            </w:r>
            <w:r>
              <w:rPr>
                <w:rFonts w:hint="cs"/>
                <w:rtl/>
              </w:rPr>
              <w:t>وء</w:t>
            </w:r>
            <w:r w:rsidR="000D48BB">
              <w:rPr>
                <w:rFonts w:hint="cs"/>
                <w:rtl/>
              </w:rPr>
              <w:t>ٍ</w:t>
            </w:r>
            <w:r>
              <w:rPr>
                <w:rFonts w:hint="cs"/>
                <w:rtl/>
              </w:rPr>
              <w:t xml:space="preserve"> أو ملحّ بباطل</w:t>
            </w:r>
            <w:r w:rsidRPr="00725071">
              <w:rPr>
                <w:rStyle w:val="libPoemTiniChar0"/>
                <w:rtl/>
              </w:rPr>
              <w:br/>
              <w:t> </w:t>
            </w:r>
          </w:p>
        </w:tc>
      </w:tr>
      <w:tr w:rsidR="00A16A50" w:rsidTr="00E620E8">
        <w:trPr>
          <w:trHeight w:val="350"/>
        </w:trPr>
        <w:tc>
          <w:tcPr>
            <w:tcW w:w="3920" w:type="dxa"/>
          </w:tcPr>
          <w:p w:rsidR="00A16A50" w:rsidRDefault="00A16A50" w:rsidP="00E620E8">
            <w:pPr>
              <w:pStyle w:val="libPoem"/>
            </w:pPr>
            <w:r>
              <w:rPr>
                <w:rFonts w:hint="cs"/>
                <w:rtl/>
              </w:rPr>
              <w:t>ومن كاشح يسعى لنا بم</w:t>
            </w:r>
            <w:r w:rsidR="00DF2527">
              <w:rPr>
                <w:rFonts w:hint="cs"/>
                <w:rtl/>
              </w:rPr>
              <w:t>َ</w:t>
            </w:r>
            <w:r>
              <w:rPr>
                <w:rFonts w:hint="cs"/>
                <w:rtl/>
              </w:rPr>
              <w:t>عيبة</w:t>
            </w:r>
            <w:r w:rsidR="00DF2527">
              <w:rPr>
                <w:rFonts w:hint="cs"/>
                <w:rtl/>
              </w:rPr>
              <w:t>ٍ</w:t>
            </w:r>
            <w:r w:rsidRPr="00725071">
              <w:rPr>
                <w:rStyle w:val="libPoemTiniChar0"/>
                <w:rtl/>
              </w:rPr>
              <w:br/>
              <w:t> </w:t>
            </w:r>
          </w:p>
        </w:tc>
        <w:tc>
          <w:tcPr>
            <w:tcW w:w="279" w:type="dxa"/>
          </w:tcPr>
          <w:p w:rsidR="00A16A50" w:rsidRDefault="00A16A50" w:rsidP="00E620E8">
            <w:pPr>
              <w:pStyle w:val="libPoem"/>
              <w:rPr>
                <w:rtl/>
              </w:rPr>
            </w:pPr>
          </w:p>
        </w:tc>
        <w:tc>
          <w:tcPr>
            <w:tcW w:w="3881" w:type="dxa"/>
          </w:tcPr>
          <w:p w:rsidR="00A16A50" w:rsidRDefault="00A16A50" w:rsidP="00E620E8">
            <w:pPr>
              <w:pStyle w:val="libPoem"/>
            </w:pPr>
            <w:r>
              <w:rPr>
                <w:rFonts w:hint="cs"/>
                <w:rtl/>
              </w:rPr>
              <w:t>ومن م</w:t>
            </w:r>
            <w:r w:rsidR="000D48BB">
              <w:rPr>
                <w:rFonts w:hint="cs"/>
                <w:rtl/>
              </w:rPr>
              <w:t>ُ</w:t>
            </w:r>
            <w:r>
              <w:rPr>
                <w:rFonts w:hint="cs"/>
                <w:rtl/>
              </w:rPr>
              <w:t>ل</w:t>
            </w:r>
            <w:r w:rsidR="000D48BB">
              <w:rPr>
                <w:rFonts w:hint="cs"/>
                <w:rtl/>
              </w:rPr>
              <w:t>ْ</w:t>
            </w:r>
            <w:r>
              <w:rPr>
                <w:rFonts w:hint="cs"/>
                <w:rtl/>
              </w:rPr>
              <w:t>ح</w:t>
            </w:r>
            <w:r w:rsidR="000D48BB">
              <w:rPr>
                <w:rFonts w:hint="cs"/>
                <w:rtl/>
              </w:rPr>
              <w:t>ِ</w:t>
            </w:r>
            <w:r>
              <w:rPr>
                <w:rFonts w:hint="cs"/>
                <w:rtl/>
              </w:rPr>
              <w:t>ق في الدين ما لم نحاول</w:t>
            </w:r>
            <w:r w:rsidRPr="00725071">
              <w:rPr>
                <w:rStyle w:val="libPoemTiniChar0"/>
                <w:rtl/>
              </w:rPr>
              <w:br/>
              <w:t> </w:t>
            </w:r>
          </w:p>
        </w:tc>
      </w:tr>
      <w:tr w:rsidR="00A16A50" w:rsidTr="00E620E8">
        <w:trPr>
          <w:trHeight w:val="350"/>
        </w:trPr>
        <w:tc>
          <w:tcPr>
            <w:tcW w:w="3920" w:type="dxa"/>
          </w:tcPr>
          <w:p w:rsidR="00A16A50" w:rsidRDefault="00A16A50" w:rsidP="00E620E8">
            <w:pPr>
              <w:pStyle w:val="libPoem"/>
            </w:pPr>
            <w:r>
              <w:rPr>
                <w:rFonts w:hint="cs"/>
                <w:rtl/>
              </w:rPr>
              <w:t>وث</w:t>
            </w:r>
            <w:r w:rsidR="000D48BB">
              <w:rPr>
                <w:rFonts w:hint="cs"/>
                <w:rtl/>
              </w:rPr>
              <w:t>َ</w:t>
            </w:r>
            <w:r>
              <w:rPr>
                <w:rFonts w:hint="cs"/>
                <w:rtl/>
              </w:rPr>
              <w:t>و</w:t>
            </w:r>
            <w:r w:rsidR="000D48BB">
              <w:rPr>
                <w:rFonts w:hint="cs"/>
                <w:rtl/>
              </w:rPr>
              <w:t>ْ</w:t>
            </w:r>
            <w:r>
              <w:rPr>
                <w:rFonts w:hint="cs"/>
                <w:rtl/>
              </w:rPr>
              <w:t>ر</w:t>
            </w:r>
            <w:r w:rsidR="000D48BB">
              <w:rPr>
                <w:rFonts w:hint="cs"/>
                <w:rtl/>
              </w:rPr>
              <w:t>ٍ</w:t>
            </w:r>
            <w:r>
              <w:rPr>
                <w:rFonts w:hint="cs"/>
                <w:rtl/>
              </w:rPr>
              <w:t xml:space="preserve"> ومن أرسى ث</w:t>
            </w:r>
            <w:r w:rsidR="000D48BB">
              <w:rPr>
                <w:rFonts w:hint="cs"/>
                <w:rtl/>
              </w:rPr>
              <w:t>َ</w:t>
            </w:r>
            <w:r>
              <w:rPr>
                <w:rFonts w:hint="cs"/>
                <w:rtl/>
              </w:rPr>
              <w:t>بيراً مكان</w:t>
            </w:r>
            <w:r w:rsidR="000D48BB">
              <w:rPr>
                <w:rFonts w:hint="cs"/>
                <w:rtl/>
              </w:rPr>
              <w:t>َ</w:t>
            </w:r>
            <w:r>
              <w:rPr>
                <w:rFonts w:hint="cs"/>
                <w:rtl/>
              </w:rPr>
              <w:t>ه</w:t>
            </w:r>
            <w:r w:rsidRPr="00725071">
              <w:rPr>
                <w:rStyle w:val="libPoemTiniChar0"/>
                <w:rtl/>
              </w:rPr>
              <w:br/>
              <w:t> </w:t>
            </w:r>
          </w:p>
        </w:tc>
        <w:tc>
          <w:tcPr>
            <w:tcW w:w="279" w:type="dxa"/>
          </w:tcPr>
          <w:p w:rsidR="00A16A50" w:rsidRDefault="00A16A50" w:rsidP="00E620E8">
            <w:pPr>
              <w:pStyle w:val="libPoem"/>
              <w:rPr>
                <w:rtl/>
              </w:rPr>
            </w:pPr>
          </w:p>
        </w:tc>
        <w:tc>
          <w:tcPr>
            <w:tcW w:w="3881" w:type="dxa"/>
          </w:tcPr>
          <w:p w:rsidR="00A16A50" w:rsidRDefault="00A16A50" w:rsidP="00E620E8">
            <w:pPr>
              <w:pStyle w:val="libPoem"/>
            </w:pPr>
            <w:r>
              <w:rPr>
                <w:rFonts w:hint="cs"/>
                <w:rtl/>
              </w:rPr>
              <w:t>وراق</w:t>
            </w:r>
            <w:r w:rsidR="000D48BB">
              <w:rPr>
                <w:rFonts w:hint="cs"/>
                <w:rtl/>
              </w:rPr>
              <w:t>ٍ</w:t>
            </w:r>
            <w:r>
              <w:rPr>
                <w:rFonts w:hint="cs"/>
                <w:rtl/>
              </w:rPr>
              <w:t xml:space="preserve"> ل</w:t>
            </w:r>
            <w:r w:rsidR="000D48BB">
              <w:rPr>
                <w:rFonts w:hint="cs"/>
                <w:rtl/>
              </w:rPr>
              <w:t>َ</w:t>
            </w:r>
            <w:r>
              <w:rPr>
                <w:rFonts w:hint="cs"/>
                <w:rtl/>
              </w:rPr>
              <w:t>ي</w:t>
            </w:r>
            <w:r w:rsidR="000D48BB">
              <w:rPr>
                <w:rFonts w:hint="cs"/>
                <w:rtl/>
              </w:rPr>
              <w:t>َ</w:t>
            </w:r>
            <w:r>
              <w:rPr>
                <w:rFonts w:hint="cs"/>
                <w:rtl/>
              </w:rPr>
              <w:t>ر</w:t>
            </w:r>
            <w:r w:rsidR="000D48BB">
              <w:rPr>
                <w:rFonts w:hint="cs"/>
                <w:rtl/>
              </w:rPr>
              <w:t>ْ</w:t>
            </w:r>
            <w:r>
              <w:rPr>
                <w:rFonts w:hint="cs"/>
                <w:rtl/>
              </w:rPr>
              <w:t>قى في ح</w:t>
            </w:r>
            <w:r w:rsidR="000D48BB">
              <w:rPr>
                <w:rFonts w:hint="cs"/>
                <w:rtl/>
              </w:rPr>
              <w:t>ِ</w:t>
            </w:r>
            <w:r>
              <w:rPr>
                <w:rFonts w:hint="cs"/>
                <w:rtl/>
              </w:rPr>
              <w:t xml:space="preserve">راء ونازل </w:t>
            </w:r>
            <w:r w:rsidRPr="00A16A50">
              <w:rPr>
                <w:rStyle w:val="libFootnotenumChar"/>
                <w:rFonts w:hint="cs"/>
                <w:rtl/>
              </w:rPr>
              <w:t>(1)</w:t>
            </w:r>
            <w:r w:rsidRPr="00725071">
              <w:rPr>
                <w:rStyle w:val="libPoemTiniChar0"/>
                <w:rtl/>
              </w:rPr>
              <w:br/>
              <w:t> </w:t>
            </w:r>
          </w:p>
        </w:tc>
      </w:tr>
      <w:tr w:rsidR="00A16A50" w:rsidTr="00E620E8">
        <w:trPr>
          <w:trHeight w:val="350"/>
        </w:trPr>
        <w:tc>
          <w:tcPr>
            <w:tcW w:w="3920" w:type="dxa"/>
          </w:tcPr>
          <w:p w:rsidR="00A16A50" w:rsidRDefault="00A16A50" w:rsidP="00E620E8">
            <w:pPr>
              <w:pStyle w:val="libPoem"/>
            </w:pPr>
            <w:r>
              <w:rPr>
                <w:rFonts w:hint="cs"/>
                <w:rtl/>
              </w:rPr>
              <w:t>وبالبيت حقّ البيت</w:t>
            </w:r>
            <w:r w:rsidR="00864EEE">
              <w:rPr>
                <w:rFonts w:hint="cs"/>
                <w:rtl/>
              </w:rPr>
              <w:t xml:space="preserve">، </w:t>
            </w:r>
            <w:r>
              <w:rPr>
                <w:rFonts w:hint="cs"/>
                <w:rtl/>
              </w:rPr>
              <w:t>من بطن مكة</w:t>
            </w:r>
            <w:r w:rsidRPr="00725071">
              <w:rPr>
                <w:rStyle w:val="libPoemTiniChar0"/>
                <w:rtl/>
              </w:rPr>
              <w:br/>
              <w:t> </w:t>
            </w:r>
          </w:p>
        </w:tc>
        <w:tc>
          <w:tcPr>
            <w:tcW w:w="279" w:type="dxa"/>
          </w:tcPr>
          <w:p w:rsidR="00A16A50" w:rsidRDefault="00A16A50" w:rsidP="00E620E8">
            <w:pPr>
              <w:pStyle w:val="libPoem"/>
              <w:rPr>
                <w:rtl/>
              </w:rPr>
            </w:pPr>
          </w:p>
        </w:tc>
        <w:tc>
          <w:tcPr>
            <w:tcW w:w="3881" w:type="dxa"/>
          </w:tcPr>
          <w:p w:rsidR="00A16A50" w:rsidRDefault="00A16A50" w:rsidP="00E620E8">
            <w:pPr>
              <w:pStyle w:val="libPoem"/>
            </w:pPr>
            <w:r>
              <w:rPr>
                <w:rFonts w:hint="cs"/>
                <w:rtl/>
              </w:rPr>
              <w:t>وبالله إنّ الله ليس بغافل</w:t>
            </w:r>
            <w:r w:rsidRPr="00725071">
              <w:rPr>
                <w:rStyle w:val="libPoemTiniChar0"/>
                <w:rtl/>
              </w:rPr>
              <w:br/>
              <w:t> </w:t>
            </w:r>
          </w:p>
        </w:tc>
      </w:tr>
      <w:tr w:rsidR="00A16A50" w:rsidTr="00E620E8">
        <w:trPr>
          <w:trHeight w:val="350"/>
        </w:trPr>
        <w:tc>
          <w:tcPr>
            <w:tcW w:w="3920" w:type="dxa"/>
          </w:tcPr>
          <w:p w:rsidR="00A16A50" w:rsidRDefault="00A16A50" w:rsidP="00E620E8">
            <w:pPr>
              <w:pStyle w:val="libPoem"/>
            </w:pPr>
            <w:r>
              <w:rPr>
                <w:rFonts w:hint="cs"/>
                <w:rtl/>
              </w:rPr>
              <w:t>وم</w:t>
            </w:r>
            <w:r w:rsidR="000D48BB">
              <w:rPr>
                <w:rFonts w:hint="cs"/>
                <w:rtl/>
              </w:rPr>
              <w:t>َ</w:t>
            </w:r>
            <w:r>
              <w:rPr>
                <w:rFonts w:hint="cs"/>
                <w:rtl/>
              </w:rPr>
              <w:t>و</w:t>
            </w:r>
            <w:r w:rsidR="000D48BB">
              <w:rPr>
                <w:rFonts w:hint="cs"/>
                <w:rtl/>
              </w:rPr>
              <w:t>ْ</w:t>
            </w:r>
            <w:r>
              <w:rPr>
                <w:rFonts w:hint="cs"/>
                <w:rtl/>
              </w:rPr>
              <w:t xml:space="preserve">طئ </w:t>
            </w:r>
            <w:r w:rsidRPr="00A16A50">
              <w:rPr>
                <w:rStyle w:val="libFootnotenumChar"/>
                <w:rFonts w:hint="cs"/>
                <w:rtl/>
              </w:rPr>
              <w:t>(2)</w:t>
            </w:r>
            <w:r>
              <w:rPr>
                <w:rFonts w:hint="cs"/>
                <w:rtl/>
              </w:rPr>
              <w:t xml:space="preserve"> إبراهيم في الصخر ر</w:t>
            </w:r>
            <w:r w:rsidR="000D48BB">
              <w:rPr>
                <w:rFonts w:hint="cs"/>
                <w:rtl/>
              </w:rPr>
              <w:t>َ</w:t>
            </w:r>
            <w:r>
              <w:rPr>
                <w:rFonts w:hint="cs"/>
                <w:rtl/>
              </w:rPr>
              <w:t>ط</w:t>
            </w:r>
            <w:r w:rsidR="000D48BB">
              <w:rPr>
                <w:rFonts w:hint="cs"/>
                <w:rtl/>
              </w:rPr>
              <w:t>ْ</w:t>
            </w:r>
            <w:r>
              <w:rPr>
                <w:rFonts w:hint="cs"/>
                <w:rtl/>
              </w:rPr>
              <w:t>بة</w:t>
            </w:r>
            <w:r w:rsidRPr="00725071">
              <w:rPr>
                <w:rStyle w:val="libPoemTiniChar0"/>
                <w:rtl/>
              </w:rPr>
              <w:br/>
              <w:t> </w:t>
            </w:r>
          </w:p>
        </w:tc>
        <w:tc>
          <w:tcPr>
            <w:tcW w:w="279" w:type="dxa"/>
          </w:tcPr>
          <w:p w:rsidR="00A16A50" w:rsidRDefault="00A16A50" w:rsidP="00E620E8">
            <w:pPr>
              <w:pStyle w:val="libPoem"/>
              <w:rPr>
                <w:rtl/>
              </w:rPr>
            </w:pPr>
          </w:p>
        </w:tc>
        <w:tc>
          <w:tcPr>
            <w:tcW w:w="3881" w:type="dxa"/>
          </w:tcPr>
          <w:p w:rsidR="00A16A50" w:rsidRDefault="00A16A50" w:rsidP="00E620E8">
            <w:pPr>
              <w:pStyle w:val="libPoem"/>
            </w:pPr>
            <w:r>
              <w:rPr>
                <w:rFonts w:hint="cs"/>
                <w:rtl/>
              </w:rPr>
              <w:t>على ق</w:t>
            </w:r>
            <w:r w:rsidR="000D48BB">
              <w:rPr>
                <w:rFonts w:hint="cs"/>
                <w:rtl/>
              </w:rPr>
              <w:t>َ</w:t>
            </w:r>
            <w:r>
              <w:rPr>
                <w:rFonts w:hint="cs"/>
                <w:rtl/>
              </w:rPr>
              <w:t>د</w:t>
            </w:r>
            <w:r w:rsidR="000D48BB">
              <w:rPr>
                <w:rFonts w:hint="cs"/>
                <w:rtl/>
              </w:rPr>
              <w:t>َ</w:t>
            </w:r>
            <w:r>
              <w:rPr>
                <w:rFonts w:hint="cs"/>
                <w:rtl/>
              </w:rPr>
              <w:t>مي</w:t>
            </w:r>
            <w:r w:rsidR="000D48BB">
              <w:rPr>
                <w:rFonts w:hint="cs"/>
                <w:rtl/>
              </w:rPr>
              <w:t>ْ</w:t>
            </w:r>
            <w:r>
              <w:rPr>
                <w:rFonts w:hint="cs"/>
                <w:rtl/>
              </w:rPr>
              <w:t>ه حافياً غير ناعل</w:t>
            </w:r>
            <w:r w:rsidRPr="00725071">
              <w:rPr>
                <w:rStyle w:val="libPoemTiniChar0"/>
                <w:rtl/>
              </w:rPr>
              <w:br/>
              <w:t> </w:t>
            </w:r>
          </w:p>
        </w:tc>
      </w:tr>
    </w:tbl>
    <w:p w:rsidR="002931C6" w:rsidRDefault="00A16A50" w:rsidP="000D48BB">
      <w:pPr>
        <w:pStyle w:val="libNormal"/>
        <w:rPr>
          <w:rtl/>
        </w:rPr>
      </w:pPr>
      <w:r>
        <w:rPr>
          <w:rFonts w:hint="cs"/>
          <w:rtl/>
        </w:rPr>
        <w:t>هذا مقطع من قصيدة طويلة نعود إليها</w:t>
      </w:r>
      <w:r w:rsidR="00864EEE">
        <w:rPr>
          <w:rFonts w:hint="cs"/>
          <w:rtl/>
        </w:rPr>
        <w:t xml:space="preserve">، </w:t>
      </w:r>
      <w:r>
        <w:rPr>
          <w:rFonts w:hint="cs"/>
          <w:rtl/>
        </w:rPr>
        <w:t>وفيها من المعاني الجليلة من قبيل إقراره بالزعامة والرئاسة لابن أخيه محمّد رسول الله</w:t>
      </w:r>
      <w:r w:rsidR="000D48BB">
        <w:rPr>
          <w:rFonts w:hint="cs"/>
          <w:rtl/>
        </w:rPr>
        <w:t xml:space="preserve"> </w:t>
      </w:r>
      <w:r w:rsidR="000D48BB" w:rsidRPr="00981CAB">
        <w:rPr>
          <w:rStyle w:val="libAlaemChar"/>
          <w:rFonts w:eastAsiaTheme="minorHAnsi"/>
          <w:rtl/>
        </w:rPr>
        <w:t>صلى‌الله‌عليه‌وآله‌وسلم</w:t>
      </w:r>
      <w:r w:rsidR="009431ED">
        <w:rPr>
          <w:rFonts w:hint="cs"/>
          <w:rtl/>
        </w:rPr>
        <w:t>.</w:t>
      </w:r>
      <w:r w:rsidR="001C4878">
        <w:rPr>
          <w:rFonts w:hint="cs"/>
          <w:rtl/>
        </w:rPr>
        <w:t xml:space="preserve"> </w:t>
      </w:r>
      <w:r>
        <w:rPr>
          <w:rFonts w:hint="cs"/>
          <w:rtl/>
        </w:rPr>
        <w:t>وفي المقطع الذي اقتبسناه</w:t>
      </w:r>
      <w:r w:rsidR="00603FE9">
        <w:rPr>
          <w:rFonts w:hint="cs"/>
          <w:rtl/>
        </w:rPr>
        <w:t xml:space="preserve">: </w:t>
      </w:r>
      <w:r>
        <w:rPr>
          <w:rFonts w:hint="cs"/>
          <w:rtl/>
        </w:rPr>
        <w:t xml:space="preserve">فقوله </w:t>
      </w:r>
      <w:r w:rsidR="009431ED">
        <w:rPr>
          <w:rFonts w:hint="cs"/>
          <w:rtl/>
        </w:rPr>
        <w:t>(</w:t>
      </w:r>
      <w:r>
        <w:rPr>
          <w:rFonts w:hint="cs"/>
          <w:rtl/>
        </w:rPr>
        <w:t>ومن ملحق في الدين ما لم نحاول</w:t>
      </w:r>
      <w:r w:rsidR="009431ED">
        <w:rPr>
          <w:rFonts w:hint="cs"/>
          <w:rtl/>
        </w:rPr>
        <w:t>)</w:t>
      </w:r>
      <w:r w:rsidR="00603FE9">
        <w:rPr>
          <w:rFonts w:hint="cs"/>
          <w:rtl/>
        </w:rPr>
        <w:t xml:space="preserve">؛ </w:t>
      </w:r>
      <w:r>
        <w:rPr>
          <w:rFonts w:hint="cs"/>
          <w:rtl/>
        </w:rPr>
        <w:t>صريح في إسلامه</w:t>
      </w:r>
      <w:r w:rsidR="00864EEE">
        <w:rPr>
          <w:rFonts w:hint="cs"/>
          <w:rtl/>
        </w:rPr>
        <w:t xml:space="preserve">، </w:t>
      </w:r>
      <w:r>
        <w:rPr>
          <w:rFonts w:hint="cs"/>
          <w:rtl/>
        </w:rPr>
        <w:t>وأنّ دينه لا شائبة فيه</w:t>
      </w:r>
      <w:r w:rsidR="00864EEE">
        <w:rPr>
          <w:rFonts w:hint="cs"/>
          <w:rtl/>
        </w:rPr>
        <w:t xml:space="preserve">، </w:t>
      </w:r>
      <w:r>
        <w:rPr>
          <w:rFonts w:hint="cs"/>
          <w:rtl/>
        </w:rPr>
        <w:t>إذ لحظنا أنّه جاء بعد تعوّذه ممّن يطعن عليهم بسوء أو باطل</w:t>
      </w:r>
      <w:r w:rsidR="00864EEE">
        <w:rPr>
          <w:rFonts w:hint="cs"/>
          <w:rtl/>
        </w:rPr>
        <w:t xml:space="preserve">، </w:t>
      </w:r>
      <w:r>
        <w:rPr>
          <w:rFonts w:hint="cs"/>
          <w:rtl/>
        </w:rPr>
        <w:t>واستعمل لفظ الجمع يعني بذلك نفسه ورسول الله</w:t>
      </w:r>
      <w:r w:rsidRPr="00A16A50">
        <w:rPr>
          <w:rStyle w:val="libAlaemChar"/>
          <w:rFonts w:eastAsiaTheme="minorHAnsi"/>
          <w:rtl/>
        </w:rPr>
        <w:t xml:space="preserve"> </w:t>
      </w:r>
      <w:r w:rsidRPr="001E5D0A">
        <w:rPr>
          <w:rStyle w:val="libAlaemChar"/>
          <w:rFonts w:eastAsiaTheme="minorHAnsi"/>
          <w:rtl/>
        </w:rPr>
        <w:t>صلى‌الله‌عليه‌وآله‌وسلم</w:t>
      </w:r>
      <w:r>
        <w:rPr>
          <w:rFonts w:hint="cs"/>
          <w:rtl/>
        </w:rPr>
        <w:t xml:space="preserve"> وجماعة المؤمنين جعفراً وعلياً وخديجة </w:t>
      </w:r>
      <w:r w:rsidRPr="00C10634">
        <w:rPr>
          <w:rStyle w:val="libAlaemChar"/>
          <w:rFonts w:eastAsiaTheme="minorHAnsi"/>
          <w:rtl/>
        </w:rPr>
        <w:t>عليهم‌السلام</w:t>
      </w:r>
      <w:r>
        <w:rPr>
          <w:rFonts w:hint="cs"/>
          <w:rtl/>
        </w:rPr>
        <w:t>. وما أجمل بلاغته</w:t>
      </w:r>
      <w:r w:rsidR="004A4E29">
        <w:rPr>
          <w:rFonts w:hint="cs"/>
          <w:rtl/>
        </w:rPr>
        <w:t xml:space="preserve">! </w:t>
      </w:r>
      <w:r>
        <w:rPr>
          <w:rFonts w:hint="cs"/>
          <w:rtl/>
        </w:rPr>
        <w:t>وهو يتعوّذ</w:t>
      </w:r>
      <w:r w:rsidR="00603FE9">
        <w:rPr>
          <w:rFonts w:hint="cs"/>
          <w:rtl/>
        </w:rPr>
        <w:t xml:space="preserve">: </w:t>
      </w:r>
      <w:r w:rsidR="009431ED">
        <w:rPr>
          <w:rFonts w:hint="cs"/>
          <w:rtl/>
        </w:rPr>
        <w:t>(</w:t>
      </w:r>
      <w:r>
        <w:rPr>
          <w:rFonts w:hint="cs"/>
          <w:rtl/>
        </w:rPr>
        <w:t>أعوذ بربّ الناس</w:t>
      </w:r>
      <w:r w:rsidR="009431ED">
        <w:rPr>
          <w:rFonts w:hint="cs"/>
          <w:rtl/>
        </w:rPr>
        <w:t>)</w:t>
      </w:r>
      <w:r w:rsidR="00864EEE">
        <w:rPr>
          <w:rFonts w:hint="cs"/>
          <w:rtl/>
        </w:rPr>
        <w:t xml:space="preserve">، </w:t>
      </w:r>
      <w:r>
        <w:rPr>
          <w:rFonts w:hint="cs"/>
          <w:rtl/>
        </w:rPr>
        <w:t>فلقد أنشأها على نسق القرآن الكريم</w:t>
      </w:r>
      <w:r w:rsidR="001C4878">
        <w:rPr>
          <w:rFonts w:hint="cs"/>
          <w:rtl/>
        </w:rPr>
        <w:t xml:space="preserve">. </w:t>
      </w:r>
    </w:p>
    <w:p w:rsidR="00A16A50" w:rsidRDefault="00A16A50" w:rsidP="007C04E7">
      <w:pPr>
        <w:pStyle w:val="libNormal"/>
        <w:rPr>
          <w:rtl/>
        </w:rPr>
      </w:pPr>
      <w:r>
        <w:rPr>
          <w:rFonts w:hint="cs"/>
          <w:rtl/>
        </w:rPr>
        <w:t>ثمّ ذكر أماكن لها تاريخها منها حراء</w:t>
      </w:r>
      <w:r w:rsidR="00864EEE">
        <w:rPr>
          <w:rFonts w:hint="cs"/>
          <w:rtl/>
        </w:rPr>
        <w:t xml:space="preserve">، </w:t>
      </w:r>
      <w:r>
        <w:rPr>
          <w:rFonts w:hint="cs"/>
          <w:rtl/>
        </w:rPr>
        <w:t>وفي غاره كان أبوه عبد المطّلب المتألّه يعتكف طليلة شهر رمضان كما ذكرنا</w:t>
      </w:r>
      <w:r w:rsidR="00864EEE">
        <w:rPr>
          <w:rFonts w:hint="cs"/>
          <w:rtl/>
        </w:rPr>
        <w:t xml:space="preserve">، </w:t>
      </w:r>
      <w:r>
        <w:rPr>
          <w:rFonts w:hint="cs"/>
          <w:rtl/>
        </w:rPr>
        <w:t>فما يدرينا أنّ احتفاء</w:t>
      </w:r>
      <w:r w:rsidR="00714AC7">
        <w:rPr>
          <w:rFonts w:hint="cs"/>
          <w:rtl/>
        </w:rPr>
        <w:t xml:space="preserve"> أبي طالب </w:t>
      </w:r>
      <w:r>
        <w:rPr>
          <w:rFonts w:hint="cs"/>
          <w:rtl/>
        </w:rPr>
        <w:t xml:space="preserve">بحراء وذكره مثلما ذكر </w:t>
      </w:r>
      <w:r w:rsidR="009431ED">
        <w:rPr>
          <w:rFonts w:hint="cs"/>
          <w:rtl/>
        </w:rPr>
        <w:t>(</w:t>
      </w:r>
      <w:r>
        <w:rPr>
          <w:rFonts w:hint="cs"/>
          <w:rtl/>
        </w:rPr>
        <w:t>البيت حقّ البيت</w:t>
      </w:r>
      <w:r w:rsidR="004A4E29">
        <w:rPr>
          <w:rFonts w:hint="cs"/>
          <w:rtl/>
        </w:rPr>
        <w:t>!</w:t>
      </w:r>
      <w:r w:rsidR="009431ED">
        <w:rPr>
          <w:rFonts w:hint="cs"/>
          <w:rtl/>
        </w:rPr>
        <w:t>)</w:t>
      </w:r>
      <w:r w:rsidR="00864EEE">
        <w:rPr>
          <w:rFonts w:hint="cs"/>
          <w:rtl/>
        </w:rPr>
        <w:t xml:space="preserve">، </w:t>
      </w:r>
      <w:r>
        <w:rPr>
          <w:rFonts w:hint="cs"/>
          <w:rtl/>
        </w:rPr>
        <w:t xml:space="preserve">وحلفه بالله تعالى وذكره لموطئ قدم إبراهيم </w:t>
      </w:r>
      <w:r w:rsidRPr="008D432A">
        <w:rPr>
          <w:rStyle w:val="libAlaemChar"/>
          <w:rFonts w:eastAsiaTheme="minorHAnsi"/>
          <w:rtl/>
        </w:rPr>
        <w:t>عليه‌السلام</w:t>
      </w:r>
      <w:r w:rsidR="00603FE9">
        <w:rPr>
          <w:rFonts w:hint="cs"/>
          <w:rtl/>
        </w:rPr>
        <w:t xml:space="preserve">؛ </w:t>
      </w:r>
      <w:r w:rsidR="009431ED">
        <w:rPr>
          <w:rFonts w:hint="cs"/>
          <w:rtl/>
        </w:rPr>
        <w:t>(</w:t>
      </w:r>
      <w:r w:rsidR="00825721">
        <w:rPr>
          <w:rFonts w:hint="cs"/>
          <w:rtl/>
        </w:rPr>
        <w:t>والأشواط بين الصفا والمروة والمزدلفة والمشعر</w:t>
      </w:r>
      <w:r w:rsidR="00864EEE">
        <w:rPr>
          <w:rFonts w:hint="cs"/>
          <w:rtl/>
        </w:rPr>
        <w:t xml:space="preserve">، </w:t>
      </w:r>
      <w:r w:rsidR="00825721">
        <w:rPr>
          <w:rFonts w:hint="cs"/>
          <w:rtl/>
        </w:rPr>
        <w:t>والجمرة الكبرى ورمي الحصا</w:t>
      </w:r>
      <w:r w:rsidR="001C4878">
        <w:rPr>
          <w:rFonts w:hint="cs"/>
          <w:rtl/>
        </w:rPr>
        <w:t>.</w:t>
      </w:r>
      <w:r w:rsidR="009431ED">
        <w:rPr>
          <w:rFonts w:hint="cs"/>
          <w:rtl/>
        </w:rPr>
        <w:t>.</w:t>
      </w:r>
      <w:r w:rsidR="00825721">
        <w:rPr>
          <w:rFonts w:hint="cs"/>
          <w:rtl/>
        </w:rPr>
        <w:t>. وكلّها ذكرها في قصيدته وهي من مشاعر الحجّ وواجباته</w:t>
      </w:r>
      <w:r w:rsidR="009431ED">
        <w:rPr>
          <w:rFonts w:hint="cs"/>
          <w:rtl/>
        </w:rPr>
        <w:t>)</w:t>
      </w:r>
      <w:r w:rsidR="00864EEE">
        <w:rPr>
          <w:rFonts w:hint="cs"/>
          <w:rtl/>
        </w:rPr>
        <w:t xml:space="preserve">، </w:t>
      </w:r>
      <w:r w:rsidR="00825721">
        <w:rPr>
          <w:rFonts w:hint="cs"/>
          <w:rtl/>
        </w:rPr>
        <w:t>دليل على ما قلناه من دين</w:t>
      </w:r>
      <w:r w:rsidR="00714AC7">
        <w:rPr>
          <w:rFonts w:hint="cs"/>
          <w:rtl/>
        </w:rPr>
        <w:t xml:space="preserve"> أبي طالب </w:t>
      </w:r>
      <w:r w:rsidR="00825721">
        <w:rPr>
          <w:rFonts w:hint="cs"/>
          <w:rtl/>
        </w:rPr>
        <w:t xml:space="preserve">قبل </w:t>
      </w:r>
    </w:p>
    <w:p w:rsidR="00825721" w:rsidRDefault="009431ED" w:rsidP="009431ED">
      <w:pPr>
        <w:pStyle w:val="libLine"/>
        <w:rPr>
          <w:rtl/>
        </w:rPr>
      </w:pPr>
      <w:r>
        <w:rPr>
          <w:rFonts w:hint="cs"/>
          <w:rtl/>
        </w:rPr>
        <w:t>____________________</w:t>
      </w:r>
    </w:p>
    <w:p w:rsidR="00825721" w:rsidRDefault="00825721" w:rsidP="00D7196D">
      <w:pPr>
        <w:pStyle w:val="libFootnote0"/>
        <w:rPr>
          <w:rtl/>
        </w:rPr>
      </w:pPr>
      <w:r>
        <w:rPr>
          <w:rFonts w:hint="cs"/>
          <w:rtl/>
        </w:rPr>
        <w:t>(1) ثور وثبير وحراء</w:t>
      </w:r>
      <w:r w:rsidR="00864EEE">
        <w:rPr>
          <w:rFonts w:hint="cs"/>
          <w:rtl/>
        </w:rPr>
        <w:t xml:space="preserve">، </w:t>
      </w:r>
      <w:r>
        <w:rPr>
          <w:rFonts w:hint="cs"/>
          <w:rtl/>
        </w:rPr>
        <w:t>جبال بمكّة</w:t>
      </w:r>
      <w:r w:rsidR="001C4878">
        <w:rPr>
          <w:rFonts w:hint="cs"/>
          <w:rtl/>
        </w:rPr>
        <w:t xml:space="preserve">. </w:t>
      </w:r>
    </w:p>
    <w:p w:rsidR="00825721" w:rsidRDefault="00825721" w:rsidP="00D7196D">
      <w:pPr>
        <w:pStyle w:val="libFootnote0"/>
        <w:rPr>
          <w:rtl/>
        </w:rPr>
      </w:pPr>
      <w:r>
        <w:rPr>
          <w:rFonts w:hint="cs"/>
          <w:rtl/>
        </w:rPr>
        <w:t>(2) يعني موضع قدميه</w:t>
      </w:r>
      <w:r w:rsidR="003062B1">
        <w:rPr>
          <w:rFonts w:hint="cs"/>
          <w:rtl/>
        </w:rPr>
        <w:t xml:space="preserve">، </w:t>
      </w:r>
      <w:r>
        <w:rPr>
          <w:rFonts w:hint="cs"/>
          <w:rtl/>
        </w:rPr>
        <w:t>وذلك فيما يقال</w:t>
      </w:r>
      <w:r w:rsidR="00603FE9">
        <w:rPr>
          <w:rFonts w:hint="cs"/>
          <w:rtl/>
        </w:rPr>
        <w:t xml:space="preserve">: </w:t>
      </w:r>
      <w:r>
        <w:rPr>
          <w:rFonts w:hint="cs"/>
          <w:rtl/>
        </w:rPr>
        <w:t>حين غسلت كنّته رأسه وهو راكب</w:t>
      </w:r>
      <w:r w:rsidR="00864EEE">
        <w:rPr>
          <w:rFonts w:hint="cs"/>
          <w:rtl/>
        </w:rPr>
        <w:t xml:space="preserve">، </w:t>
      </w:r>
      <w:r>
        <w:rPr>
          <w:rFonts w:hint="cs"/>
          <w:rtl/>
        </w:rPr>
        <w:t>فاعتمد بقدمه على الصخرة حتّى أمال رأسه ليغسل</w:t>
      </w:r>
      <w:r w:rsidR="00864EEE">
        <w:rPr>
          <w:rFonts w:hint="cs"/>
          <w:rtl/>
        </w:rPr>
        <w:t xml:space="preserve">، </w:t>
      </w:r>
      <w:r>
        <w:rPr>
          <w:rFonts w:hint="cs"/>
          <w:rtl/>
        </w:rPr>
        <w:t>وكانت سارة قد أخذت عليه عهداً حين استأذنها في أن يطالع تركته بمكة</w:t>
      </w:r>
      <w:r w:rsidR="00864EEE">
        <w:rPr>
          <w:rFonts w:hint="cs"/>
          <w:rtl/>
        </w:rPr>
        <w:t xml:space="preserve">، </w:t>
      </w:r>
      <w:r>
        <w:rPr>
          <w:rFonts w:hint="cs"/>
          <w:rtl/>
        </w:rPr>
        <w:t>فحلف لها أنّه لا ينزل عن دابته</w:t>
      </w:r>
      <w:r w:rsidR="00864EEE">
        <w:rPr>
          <w:rFonts w:hint="cs"/>
          <w:rtl/>
        </w:rPr>
        <w:t xml:space="preserve">، </w:t>
      </w:r>
      <w:r>
        <w:rPr>
          <w:rFonts w:hint="cs"/>
          <w:rtl/>
        </w:rPr>
        <w:t>ولا يزيد على الس</w:t>
      </w:r>
      <w:r w:rsidR="00955389">
        <w:rPr>
          <w:rFonts w:hint="cs"/>
          <w:rtl/>
        </w:rPr>
        <w:t>ّ</w:t>
      </w:r>
      <w:r>
        <w:rPr>
          <w:rFonts w:hint="cs"/>
          <w:rtl/>
        </w:rPr>
        <w:t>لام واستطلاع الحال</w:t>
      </w:r>
      <w:r w:rsidR="00864EEE">
        <w:rPr>
          <w:rFonts w:hint="cs"/>
          <w:rtl/>
        </w:rPr>
        <w:t xml:space="preserve">، </w:t>
      </w:r>
      <w:r>
        <w:rPr>
          <w:rFonts w:hint="cs"/>
          <w:rtl/>
        </w:rPr>
        <w:t>غيرة من سارة عليه من هاجر</w:t>
      </w:r>
      <w:r w:rsidR="00864EEE">
        <w:rPr>
          <w:rFonts w:hint="cs"/>
          <w:rtl/>
        </w:rPr>
        <w:t xml:space="preserve">، </w:t>
      </w:r>
      <w:r>
        <w:rPr>
          <w:rFonts w:hint="cs"/>
          <w:rtl/>
        </w:rPr>
        <w:t>فحين اعتمد على الصخرة أبقى الله فيها أثر قدمه آية</w:t>
      </w:r>
      <w:r w:rsidR="001C4878">
        <w:rPr>
          <w:rFonts w:hint="cs"/>
          <w:rtl/>
        </w:rPr>
        <w:t xml:space="preserve">. </w:t>
      </w:r>
      <w:r w:rsidR="009431ED">
        <w:rPr>
          <w:rFonts w:hint="cs"/>
          <w:rtl/>
        </w:rPr>
        <w:t>(</w:t>
      </w:r>
      <w:r>
        <w:rPr>
          <w:rFonts w:hint="cs"/>
          <w:rtl/>
        </w:rPr>
        <w:t>راجع الروض الانف</w:t>
      </w:r>
      <w:r w:rsidR="009431ED">
        <w:rPr>
          <w:rFonts w:hint="cs"/>
          <w:rtl/>
        </w:rPr>
        <w:t>)</w:t>
      </w:r>
      <w:r w:rsidR="001C4878">
        <w:rPr>
          <w:rFonts w:hint="cs"/>
          <w:rtl/>
        </w:rPr>
        <w:t xml:space="preserve">. </w:t>
      </w:r>
    </w:p>
    <w:p w:rsidR="00825721" w:rsidRDefault="00825721" w:rsidP="009431ED">
      <w:pPr>
        <w:pStyle w:val="libNormal"/>
        <w:rPr>
          <w:rtl/>
        </w:rPr>
      </w:pPr>
      <w:r>
        <w:rPr>
          <w:rtl/>
        </w:rPr>
        <w:br w:type="page"/>
      </w:r>
    </w:p>
    <w:p w:rsidR="00825721" w:rsidRDefault="00D7196D" w:rsidP="00D7196D">
      <w:pPr>
        <w:pStyle w:val="libNormal0"/>
        <w:rPr>
          <w:rtl/>
        </w:rPr>
      </w:pPr>
      <w:r>
        <w:rPr>
          <w:rFonts w:hint="cs"/>
          <w:rtl/>
        </w:rPr>
        <w:t xml:space="preserve">بعثة رسول الله محمّد </w:t>
      </w:r>
      <w:r w:rsidRPr="001E5D0A">
        <w:rPr>
          <w:rStyle w:val="libAlaemChar"/>
          <w:rFonts w:eastAsiaTheme="minorHAnsi"/>
          <w:rtl/>
        </w:rPr>
        <w:t>صلى‌الله‌عليه‌وآله‌وسلم</w:t>
      </w:r>
      <w:r w:rsidR="00864EEE">
        <w:rPr>
          <w:rFonts w:hint="cs"/>
          <w:rtl/>
        </w:rPr>
        <w:t xml:space="preserve">، </w:t>
      </w:r>
      <w:r>
        <w:rPr>
          <w:rFonts w:hint="cs"/>
          <w:rtl/>
        </w:rPr>
        <w:t xml:space="preserve">فلمّا بعث </w:t>
      </w:r>
      <w:r w:rsidRPr="001E5D0A">
        <w:rPr>
          <w:rStyle w:val="libAlaemChar"/>
          <w:rFonts w:eastAsiaTheme="minorHAnsi"/>
          <w:rtl/>
        </w:rPr>
        <w:t>صلى‌الله‌عليه‌وآله‌وسلم</w:t>
      </w:r>
      <w:r>
        <w:rPr>
          <w:rFonts w:hint="cs"/>
          <w:rtl/>
        </w:rPr>
        <w:t xml:space="preserve"> لم يجد أبو طالب حرجاً في الدين الذي جاء به ابن أخيه</w:t>
      </w:r>
      <w:r w:rsidR="00864EEE">
        <w:rPr>
          <w:rFonts w:hint="cs"/>
          <w:rtl/>
        </w:rPr>
        <w:t xml:space="preserve">، </w:t>
      </w:r>
      <w:r>
        <w:rPr>
          <w:rFonts w:hint="cs"/>
          <w:rtl/>
        </w:rPr>
        <w:t>بل كان يصرّح بأنّه سبيل النجاة في العاجلة والآجلة في الدنيا والآخرة</w:t>
      </w:r>
      <w:r w:rsidR="001C4878">
        <w:rPr>
          <w:rFonts w:hint="cs"/>
          <w:rtl/>
        </w:rPr>
        <w:t xml:space="preserve">. </w:t>
      </w:r>
    </w:p>
    <w:p w:rsidR="00D7196D" w:rsidRDefault="00D7196D" w:rsidP="00D7196D">
      <w:pPr>
        <w:pStyle w:val="libNormal"/>
        <w:rPr>
          <w:rtl/>
        </w:rPr>
      </w:pPr>
      <w:r>
        <w:rPr>
          <w:rFonts w:hint="cs"/>
          <w:rtl/>
        </w:rPr>
        <w:t>ما أعظمك أبا طالب ابن الفيض المتألّه عبد المطّلب الذي استعبد أميّة عشر سنين</w:t>
      </w:r>
      <w:r w:rsidR="00864EEE">
        <w:rPr>
          <w:rFonts w:hint="cs"/>
          <w:rtl/>
        </w:rPr>
        <w:t xml:space="preserve">، </w:t>
      </w:r>
      <w:r>
        <w:rPr>
          <w:rFonts w:hint="cs"/>
          <w:rtl/>
        </w:rPr>
        <w:t>فكان في حشم عبد المطّلب عشر سنين</w:t>
      </w:r>
      <w:r w:rsidR="001C4878">
        <w:rPr>
          <w:rFonts w:hint="cs"/>
          <w:rtl/>
        </w:rPr>
        <w:t xml:space="preserve">. </w:t>
      </w:r>
      <w:r>
        <w:rPr>
          <w:rFonts w:hint="cs"/>
          <w:rtl/>
        </w:rPr>
        <w:t>ومن قبل نافر هاشم بن عبد مناف</w:t>
      </w:r>
      <w:r w:rsidR="00864EEE">
        <w:rPr>
          <w:rFonts w:hint="cs"/>
          <w:rtl/>
        </w:rPr>
        <w:t xml:space="preserve">، </w:t>
      </w:r>
      <w:r>
        <w:rPr>
          <w:rFonts w:hint="cs"/>
          <w:rtl/>
        </w:rPr>
        <w:t xml:space="preserve">فحلّ البوار في ساحة أميّة </w:t>
      </w:r>
      <w:r w:rsidR="00677096">
        <w:rPr>
          <w:rFonts w:hint="cs"/>
          <w:rtl/>
        </w:rPr>
        <w:t>ونفاه هاشم إلى الشام عشر سنين</w:t>
      </w:r>
      <w:r w:rsidR="00864EEE">
        <w:rPr>
          <w:rFonts w:hint="cs"/>
          <w:rtl/>
        </w:rPr>
        <w:t xml:space="preserve">، </w:t>
      </w:r>
      <w:r w:rsidR="00677096">
        <w:rPr>
          <w:rFonts w:hint="cs"/>
          <w:rtl/>
        </w:rPr>
        <w:t>وها أنت تحمل راية الجهاد جنديّاً بين يدي ابن أخيك تبتغي استكمال الفضيلة</w:t>
      </w:r>
      <w:r w:rsidR="00864EEE">
        <w:rPr>
          <w:rFonts w:hint="cs"/>
          <w:rtl/>
        </w:rPr>
        <w:t xml:space="preserve">، </w:t>
      </w:r>
      <w:r w:rsidR="00677096">
        <w:rPr>
          <w:rFonts w:hint="cs"/>
          <w:rtl/>
        </w:rPr>
        <w:t>حتّى صحّ القول فيك أن جنّة لا يدخلها أبو طالب</w:t>
      </w:r>
      <w:r w:rsidR="00864EEE">
        <w:rPr>
          <w:rFonts w:hint="cs"/>
          <w:rtl/>
        </w:rPr>
        <w:t xml:space="preserve">، </w:t>
      </w:r>
      <w:r w:rsidR="00677096">
        <w:rPr>
          <w:rFonts w:hint="cs"/>
          <w:rtl/>
        </w:rPr>
        <w:t>لجنّة مقفرة قد خلت من الصالحين</w:t>
      </w:r>
      <w:r w:rsidR="004A4E29">
        <w:rPr>
          <w:rFonts w:hint="cs"/>
          <w:rtl/>
        </w:rPr>
        <w:t xml:space="preserve">! </w:t>
      </w:r>
      <w:r w:rsidR="00677096">
        <w:rPr>
          <w:rFonts w:hint="cs"/>
          <w:rtl/>
        </w:rPr>
        <w:t>وإنّ ناراً يأوي إليها أبو طالب</w:t>
      </w:r>
      <w:r w:rsidR="00864EEE">
        <w:rPr>
          <w:rFonts w:hint="cs"/>
          <w:rtl/>
        </w:rPr>
        <w:t xml:space="preserve">، </w:t>
      </w:r>
      <w:r w:rsidR="00677096">
        <w:rPr>
          <w:rFonts w:hint="cs"/>
          <w:rtl/>
        </w:rPr>
        <w:t>لنار مباركة ومأوى الأبرار والصدّيقين</w:t>
      </w:r>
      <w:r w:rsidR="004A4E29">
        <w:rPr>
          <w:rFonts w:hint="cs"/>
          <w:rtl/>
        </w:rPr>
        <w:t xml:space="preserve">! </w:t>
      </w:r>
      <w:r w:rsidR="00677096">
        <w:rPr>
          <w:rFonts w:hint="cs"/>
          <w:rtl/>
        </w:rPr>
        <w:t>وذلك حين تتبادل الجنّة والنار مفهوميها</w:t>
      </w:r>
      <w:r w:rsidR="001C4878">
        <w:rPr>
          <w:rFonts w:hint="cs"/>
          <w:rtl/>
        </w:rPr>
        <w:t xml:space="preserve">. </w:t>
      </w:r>
    </w:p>
    <w:p w:rsidR="00677096" w:rsidRDefault="00677096" w:rsidP="00677096">
      <w:pPr>
        <w:pStyle w:val="libNormal"/>
        <w:rPr>
          <w:rtl/>
        </w:rPr>
      </w:pPr>
      <w:r>
        <w:rPr>
          <w:rFonts w:hint="cs"/>
          <w:rtl/>
        </w:rPr>
        <w:t>وإنّ كلاماً ينطق به عتاة المشركين الزنادقة المؤذون لرسول الله</w:t>
      </w:r>
      <w:r w:rsidRPr="00677096">
        <w:rPr>
          <w:rStyle w:val="libAlaemChar"/>
          <w:rFonts w:eastAsiaTheme="minorHAnsi"/>
          <w:rtl/>
        </w:rPr>
        <w:t xml:space="preserve"> </w:t>
      </w:r>
      <w:r w:rsidRPr="001E5D0A">
        <w:rPr>
          <w:rStyle w:val="libAlaemChar"/>
          <w:rFonts w:eastAsiaTheme="minorHAnsi"/>
          <w:rtl/>
        </w:rPr>
        <w:t>صلى‌الله‌عليه‌وآله‌وسلم</w:t>
      </w:r>
      <w:r>
        <w:rPr>
          <w:rFonts w:hint="cs"/>
          <w:rtl/>
        </w:rPr>
        <w:t xml:space="preserve"> والمستهزؤون به</w:t>
      </w:r>
      <w:r w:rsidR="00603FE9">
        <w:rPr>
          <w:rFonts w:hint="cs"/>
          <w:rtl/>
        </w:rPr>
        <w:t xml:space="preserve">؛ </w:t>
      </w:r>
      <w:r>
        <w:rPr>
          <w:rFonts w:hint="cs"/>
          <w:rtl/>
        </w:rPr>
        <w:t>ويؤسّس عليه الطليق واللصيق ونظراءه شرك أبي طالب</w:t>
      </w:r>
      <w:r w:rsidR="00864EEE">
        <w:rPr>
          <w:rFonts w:hint="cs"/>
          <w:rtl/>
        </w:rPr>
        <w:t xml:space="preserve">، </w:t>
      </w:r>
      <w:r>
        <w:rPr>
          <w:rFonts w:hint="cs"/>
          <w:rtl/>
        </w:rPr>
        <w:t>زيادة في عظمة وطهارة</w:t>
      </w:r>
      <w:r w:rsidR="00714AC7">
        <w:rPr>
          <w:rFonts w:hint="cs"/>
          <w:rtl/>
        </w:rPr>
        <w:t xml:space="preserve"> أبي طالب </w:t>
      </w:r>
      <w:r>
        <w:rPr>
          <w:rFonts w:hint="cs"/>
          <w:rtl/>
        </w:rPr>
        <w:t>وتزكيته</w:t>
      </w:r>
      <w:r w:rsidR="001C4878">
        <w:rPr>
          <w:rFonts w:hint="cs"/>
          <w:rtl/>
        </w:rPr>
        <w:t xml:space="preserve">. </w:t>
      </w:r>
    </w:p>
    <w:p w:rsidR="00677096" w:rsidRDefault="00677096" w:rsidP="00677096">
      <w:pPr>
        <w:pStyle w:val="libNormal"/>
        <w:rPr>
          <w:rtl/>
        </w:rPr>
      </w:pPr>
      <w:r>
        <w:rPr>
          <w:rFonts w:hint="cs"/>
          <w:rtl/>
        </w:rPr>
        <w:t xml:space="preserve">ومن يقف على سيرة الوفد المفاوض لأبي طالب وقولهم له </w:t>
      </w:r>
      <w:r w:rsidR="009431ED">
        <w:rPr>
          <w:rFonts w:hint="cs"/>
          <w:rtl/>
        </w:rPr>
        <w:t>(</w:t>
      </w:r>
      <w:r>
        <w:rPr>
          <w:rFonts w:hint="cs"/>
          <w:rtl/>
        </w:rPr>
        <w:t>وإنّك على مثل ما نحن عليه من خلافه</w:t>
      </w:r>
      <w:r w:rsidR="009431ED">
        <w:rPr>
          <w:rFonts w:hint="cs"/>
          <w:rtl/>
        </w:rPr>
        <w:t>)</w:t>
      </w:r>
      <w:r w:rsidR="00864EEE">
        <w:rPr>
          <w:rFonts w:hint="cs"/>
          <w:rtl/>
        </w:rPr>
        <w:t xml:space="preserve">، </w:t>
      </w:r>
      <w:r>
        <w:rPr>
          <w:rFonts w:hint="cs"/>
          <w:rtl/>
        </w:rPr>
        <w:t>وتلقّفها حصب جهنّم</w:t>
      </w:r>
      <w:r w:rsidR="00603FE9">
        <w:rPr>
          <w:rFonts w:hint="cs"/>
          <w:rtl/>
        </w:rPr>
        <w:t xml:space="preserve">؛ </w:t>
      </w:r>
      <w:r>
        <w:rPr>
          <w:rFonts w:hint="cs"/>
          <w:rtl/>
        </w:rPr>
        <w:t>لا يجد أيّ مثليّة بدءاً ومسيرةً ونهاية</w:t>
      </w:r>
      <w:r w:rsidR="00864EEE">
        <w:rPr>
          <w:rFonts w:hint="cs"/>
          <w:rtl/>
        </w:rPr>
        <w:t xml:space="preserve">، </w:t>
      </w:r>
      <w:r>
        <w:rPr>
          <w:rFonts w:hint="cs"/>
          <w:rtl/>
        </w:rPr>
        <w:t>وحتّى في النسب الزكيّ فهو ذروة وهم قيعان</w:t>
      </w:r>
      <w:r w:rsidR="004A4E29">
        <w:rPr>
          <w:rFonts w:hint="cs"/>
          <w:rtl/>
        </w:rPr>
        <w:t xml:space="preserve">! </w:t>
      </w:r>
    </w:p>
    <w:p w:rsidR="00677096" w:rsidRDefault="00677096" w:rsidP="00677096">
      <w:pPr>
        <w:pStyle w:val="libNormal"/>
        <w:rPr>
          <w:rtl/>
        </w:rPr>
      </w:pPr>
      <w:r>
        <w:rPr>
          <w:rFonts w:hint="cs"/>
          <w:rtl/>
        </w:rPr>
        <w:t>ولا نخوض في جزئيّات حياتهم فيخرجنا البحث عن الأصل</w:t>
      </w:r>
      <w:r w:rsidR="00864EEE">
        <w:rPr>
          <w:rFonts w:hint="cs"/>
          <w:rtl/>
        </w:rPr>
        <w:t xml:space="preserve">، </w:t>
      </w:r>
      <w:r>
        <w:rPr>
          <w:rFonts w:hint="cs"/>
          <w:rtl/>
        </w:rPr>
        <w:t>وحياتهم كلّها رذائل</w:t>
      </w:r>
      <w:r w:rsidR="004A4E29">
        <w:rPr>
          <w:rFonts w:hint="cs"/>
          <w:rtl/>
        </w:rPr>
        <w:t xml:space="preserve">! </w:t>
      </w:r>
      <w:r>
        <w:rPr>
          <w:rFonts w:hint="cs"/>
          <w:rtl/>
        </w:rPr>
        <w:t>إنّما نتكلّم عن كليّات ونرى بماذا ماثلهم أبوطالب منها</w:t>
      </w:r>
      <w:r w:rsidR="002F62E6">
        <w:rPr>
          <w:rFonts w:hint="cs"/>
          <w:rtl/>
        </w:rPr>
        <w:t>:</w:t>
      </w:r>
      <w:r w:rsidR="009431ED">
        <w:rPr>
          <w:rFonts w:hint="cs"/>
          <w:rtl/>
        </w:rPr>
        <w:t xml:space="preserve"> </w:t>
      </w:r>
    </w:p>
    <w:p w:rsidR="00677096" w:rsidRDefault="00677096" w:rsidP="00677096">
      <w:pPr>
        <w:pStyle w:val="libNormal"/>
        <w:rPr>
          <w:rtl/>
        </w:rPr>
      </w:pPr>
      <w:r>
        <w:rPr>
          <w:rFonts w:hint="cs"/>
          <w:rtl/>
        </w:rPr>
        <w:t>فلقد ذكر ابن حبيب المتوفى سنة 245 هـ</w:t>
      </w:r>
      <w:r w:rsidR="00864EEE">
        <w:rPr>
          <w:rFonts w:hint="cs"/>
          <w:rtl/>
        </w:rPr>
        <w:t xml:space="preserve">، </w:t>
      </w:r>
      <w:r>
        <w:rPr>
          <w:rFonts w:hint="cs"/>
          <w:rtl/>
        </w:rPr>
        <w:t>زنادقة قريش</w:t>
      </w:r>
      <w:r w:rsidR="00864EEE">
        <w:rPr>
          <w:rFonts w:hint="cs"/>
          <w:rtl/>
        </w:rPr>
        <w:t xml:space="preserve">، </w:t>
      </w:r>
      <w:r>
        <w:rPr>
          <w:rFonts w:hint="cs"/>
          <w:rtl/>
        </w:rPr>
        <w:t>تعلّموا الزندقة من نصارى الحيرة</w:t>
      </w:r>
      <w:r w:rsidR="00864EEE">
        <w:rPr>
          <w:rFonts w:hint="cs"/>
          <w:rtl/>
        </w:rPr>
        <w:t xml:space="preserve">، </w:t>
      </w:r>
      <w:r>
        <w:rPr>
          <w:rFonts w:hint="cs"/>
          <w:rtl/>
        </w:rPr>
        <w:t>وهم</w:t>
      </w:r>
      <w:r w:rsidR="00603FE9">
        <w:rPr>
          <w:rFonts w:hint="cs"/>
          <w:rtl/>
        </w:rPr>
        <w:t xml:space="preserve">: </w:t>
      </w:r>
      <w:r>
        <w:rPr>
          <w:rFonts w:hint="cs"/>
          <w:rtl/>
        </w:rPr>
        <w:t>صخر بن حرب</w:t>
      </w:r>
      <w:r w:rsidR="00864EEE">
        <w:rPr>
          <w:rFonts w:hint="cs"/>
          <w:rtl/>
        </w:rPr>
        <w:t xml:space="preserve">، </w:t>
      </w:r>
      <w:r>
        <w:rPr>
          <w:rFonts w:hint="cs"/>
          <w:rtl/>
        </w:rPr>
        <w:t>ونبيه ومنبه ابنا الحجّاج</w:t>
      </w:r>
      <w:r w:rsidR="00864EEE">
        <w:rPr>
          <w:rFonts w:hint="cs"/>
          <w:rtl/>
        </w:rPr>
        <w:t xml:space="preserve">، </w:t>
      </w:r>
      <w:r>
        <w:rPr>
          <w:rFonts w:hint="cs"/>
          <w:rtl/>
        </w:rPr>
        <w:t>من بني سهم</w:t>
      </w:r>
      <w:r w:rsidR="00864EEE">
        <w:rPr>
          <w:rFonts w:hint="cs"/>
          <w:rtl/>
        </w:rPr>
        <w:t xml:space="preserve">، </w:t>
      </w:r>
      <w:r>
        <w:rPr>
          <w:rFonts w:hint="cs"/>
          <w:rtl/>
        </w:rPr>
        <w:t>والعاص بن وائل السّهميّ</w:t>
      </w:r>
      <w:r w:rsidR="00864EEE">
        <w:rPr>
          <w:rFonts w:hint="cs"/>
          <w:rtl/>
        </w:rPr>
        <w:t xml:space="preserve">، </w:t>
      </w:r>
      <w:r>
        <w:rPr>
          <w:rFonts w:hint="cs"/>
          <w:rtl/>
        </w:rPr>
        <w:t>الوليد بن المغيرة المخزوميّ والد خالد بن الوليد</w:t>
      </w:r>
      <w:r w:rsidR="00864EEE">
        <w:rPr>
          <w:rFonts w:hint="cs"/>
          <w:rtl/>
        </w:rPr>
        <w:t xml:space="preserve">، </w:t>
      </w:r>
      <w:r>
        <w:rPr>
          <w:rFonts w:hint="cs"/>
          <w:rtl/>
        </w:rPr>
        <w:t xml:space="preserve">وعمّ </w:t>
      </w:r>
    </w:p>
    <w:p w:rsidR="00677096" w:rsidRDefault="00677096" w:rsidP="009431ED">
      <w:pPr>
        <w:pStyle w:val="libNormal"/>
        <w:rPr>
          <w:rtl/>
        </w:rPr>
      </w:pPr>
      <w:r>
        <w:rPr>
          <w:rtl/>
        </w:rPr>
        <w:br w:type="page"/>
      </w:r>
    </w:p>
    <w:p w:rsidR="00677096" w:rsidRDefault="00B5730E" w:rsidP="003B347C">
      <w:pPr>
        <w:pStyle w:val="libNormal0"/>
        <w:rPr>
          <w:rtl/>
        </w:rPr>
      </w:pPr>
      <w:r>
        <w:rPr>
          <w:rFonts w:hint="cs"/>
          <w:rtl/>
        </w:rPr>
        <w:t>أبي جهل عمرو بن هشام بن المغيرة</w:t>
      </w:r>
      <w:r w:rsidR="001C4878">
        <w:rPr>
          <w:rFonts w:hint="cs"/>
          <w:rtl/>
        </w:rPr>
        <w:t xml:space="preserve">. </w:t>
      </w:r>
      <w:r>
        <w:rPr>
          <w:rFonts w:hint="cs"/>
          <w:rtl/>
        </w:rPr>
        <w:t xml:space="preserve">وذكر غير هؤلاء </w:t>
      </w:r>
      <w:r w:rsidR="00A81776">
        <w:rPr>
          <w:rFonts w:hint="cs"/>
          <w:rtl/>
        </w:rPr>
        <w:t>في الزنادقة غيرهم منهم عقبة بن أبي معيط وإنّما ذكرنا تلك الأسماء لأنّها واردة في الوفد الذي جاء إلى مؤمن قريش</w:t>
      </w:r>
      <w:r w:rsidR="00864EEE">
        <w:rPr>
          <w:rFonts w:hint="cs"/>
          <w:rtl/>
        </w:rPr>
        <w:t xml:space="preserve">، </w:t>
      </w:r>
      <w:r w:rsidR="00A81776">
        <w:rPr>
          <w:rFonts w:hint="cs"/>
          <w:rtl/>
        </w:rPr>
        <w:t>ولم يجيء أبوطالب إليهم</w:t>
      </w:r>
      <w:r w:rsidR="001C4878">
        <w:rPr>
          <w:rFonts w:hint="cs"/>
          <w:rtl/>
        </w:rPr>
        <w:t xml:space="preserve">. </w:t>
      </w:r>
    </w:p>
    <w:p w:rsidR="00A81776" w:rsidRDefault="00A81776" w:rsidP="00A81776">
      <w:pPr>
        <w:pStyle w:val="libNormal"/>
        <w:rPr>
          <w:rtl/>
        </w:rPr>
      </w:pPr>
      <w:r>
        <w:rPr>
          <w:rFonts w:hint="cs"/>
          <w:rtl/>
        </w:rPr>
        <w:t>المستهزؤون</w:t>
      </w:r>
      <w:r w:rsidR="00603FE9">
        <w:rPr>
          <w:rFonts w:hint="cs"/>
          <w:rtl/>
        </w:rPr>
        <w:t xml:space="preserve">: </w:t>
      </w:r>
      <w:r>
        <w:rPr>
          <w:rFonts w:hint="cs"/>
          <w:rtl/>
        </w:rPr>
        <w:t>وكما ذكر الوليد والعاص في الزنادقة فقد ذكرهما في المستهزئين</w:t>
      </w:r>
      <w:r w:rsidR="001C4878">
        <w:rPr>
          <w:rFonts w:hint="cs"/>
          <w:rtl/>
        </w:rPr>
        <w:t xml:space="preserve">. </w:t>
      </w:r>
      <w:r>
        <w:rPr>
          <w:rFonts w:hint="cs"/>
          <w:rtl/>
        </w:rPr>
        <w:t>قال</w:t>
      </w:r>
      <w:r w:rsidR="00603FE9">
        <w:rPr>
          <w:rFonts w:hint="cs"/>
          <w:rtl/>
        </w:rPr>
        <w:t xml:space="preserve">: </w:t>
      </w:r>
      <w:r>
        <w:rPr>
          <w:rFonts w:hint="cs"/>
          <w:rtl/>
        </w:rPr>
        <w:t>المستهزؤون من قريش ماتوا كفّاراً بميتات مختلفات</w:t>
      </w:r>
      <w:r w:rsidR="00603FE9">
        <w:rPr>
          <w:rFonts w:hint="cs"/>
          <w:rtl/>
        </w:rPr>
        <w:t xml:space="preserve">: </w:t>
      </w:r>
      <w:r>
        <w:rPr>
          <w:rFonts w:hint="cs"/>
          <w:rtl/>
        </w:rPr>
        <w:t>العاص بن وائل السهميّ</w:t>
      </w:r>
      <w:r w:rsidR="00864EEE">
        <w:rPr>
          <w:rFonts w:hint="cs"/>
          <w:rtl/>
        </w:rPr>
        <w:t xml:space="preserve">، </w:t>
      </w:r>
      <w:r>
        <w:rPr>
          <w:rFonts w:hint="cs"/>
          <w:rtl/>
        </w:rPr>
        <w:t>والوليد بن المغيرة المخزوميّ</w:t>
      </w:r>
      <w:r w:rsidR="00864EEE">
        <w:rPr>
          <w:rFonts w:hint="cs"/>
          <w:rtl/>
        </w:rPr>
        <w:t xml:space="preserve">، </w:t>
      </w:r>
      <w:r>
        <w:rPr>
          <w:rFonts w:hint="cs"/>
          <w:rtl/>
        </w:rPr>
        <w:t>والأسود بن المطّلب بن أسد بن عبد العزّى</w:t>
      </w:r>
      <w:r w:rsidR="001C4878">
        <w:rPr>
          <w:rFonts w:hint="cs"/>
          <w:rtl/>
        </w:rPr>
        <w:t xml:space="preserve">. </w:t>
      </w:r>
      <w:r>
        <w:rPr>
          <w:rFonts w:hint="cs"/>
          <w:rtl/>
        </w:rPr>
        <w:t>وذكر غير هؤلاء تركناهم وذكرنا هؤلاء للسبب المتقدّم</w:t>
      </w:r>
      <w:r w:rsidR="001C4878">
        <w:rPr>
          <w:rFonts w:hint="cs"/>
          <w:rtl/>
        </w:rPr>
        <w:t xml:space="preserve">. </w:t>
      </w:r>
      <w:r>
        <w:rPr>
          <w:rFonts w:hint="cs"/>
          <w:rtl/>
        </w:rPr>
        <w:t>وذكر ابن إسحاق أبا جهل في المستهزئين</w:t>
      </w:r>
      <w:r w:rsidR="001C4878">
        <w:rPr>
          <w:rFonts w:hint="cs"/>
          <w:rtl/>
        </w:rPr>
        <w:t xml:space="preserve">. </w:t>
      </w:r>
    </w:p>
    <w:p w:rsidR="00A81776" w:rsidRPr="00A81776" w:rsidRDefault="00F479FB" w:rsidP="00F479FB">
      <w:pPr>
        <w:pStyle w:val="Heading1"/>
        <w:rPr>
          <w:rtl/>
        </w:rPr>
      </w:pPr>
      <w:bookmarkStart w:id="102" w:name="_Toc521235972"/>
      <w:r>
        <w:rPr>
          <w:rFonts w:hint="cs"/>
          <w:rtl/>
        </w:rPr>
        <w:t xml:space="preserve">المؤذون لرسول الله </w:t>
      </w:r>
      <w:r w:rsidRPr="001E5D0A">
        <w:rPr>
          <w:rStyle w:val="libAlaemChar"/>
          <w:rFonts w:eastAsiaTheme="minorHAnsi"/>
          <w:rtl/>
        </w:rPr>
        <w:t>صلى‌الله‌عليه‌وآله‌وسلم</w:t>
      </w:r>
      <w:bookmarkEnd w:id="102"/>
    </w:p>
    <w:p w:rsidR="00271A6E" w:rsidRDefault="00F479FB" w:rsidP="00F64E82">
      <w:pPr>
        <w:pStyle w:val="libNormal"/>
        <w:rPr>
          <w:rtl/>
        </w:rPr>
      </w:pPr>
      <w:r>
        <w:rPr>
          <w:rFonts w:hint="cs"/>
          <w:rtl/>
        </w:rPr>
        <w:t>ذكر منهم ابن حبيب</w:t>
      </w:r>
      <w:r w:rsidR="00603FE9">
        <w:rPr>
          <w:rFonts w:hint="cs"/>
          <w:rtl/>
        </w:rPr>
        <w:t xml:space="preserve">: </w:t>
      </w:r>
      <w:r>
        <w:rPr>
          <w:rFonts w:hint="cs"/>
          <w:rtl/>
        </w:rPr>
        <w:t>الحكم الطريد ابن أبي العاص بن أميّة</w:t>
      </w:r>
      <w:r w:rsidR="00864EEE">
        <w:rPr>
          <w:rFonts w:hint="cs"/>
          <w:rtl/>
        </w:rPr>
        <w:t xml:space="preserve">، </w:t>
      </w:r>
      <w:r>
        <w:rPr>
          <w:rFonts w:hint="cs"/>
          <w:rtl/>
        </w:rPr>
        <w:t>وعقبة بن أبي معيط والنضر بن الحارث بن كلدة من بني عبد الدار</w:t>
      </w:r>
      <w:r w:rsidR="001C4878">
        <w:rPr>
          <w:rFonts w:hint="cs"/>
          <w:rtl/>
        </w:rPr>
        <w:t xml:space="preserve">. </w:t>
      </w:r>
      <w:r>
        <w:rPr>
          <w:rFonts w:hint="cs"/>
          <w:rtl/>
        </w:rPr>
        <w:t>وهؤلاء لم يكونوا في الوفد إلى</w:t>
      </w:r>
      <w:r w:rsidR="00714AC7">
        <w:rPr>
          <w:rFonts w:hint="cs"/>
          <w:rtl/>
        </w:rPr>
        <w:t xml:space="preserve"> أبي طالب </w:t>
      </w:r>
      <w:r w:rsidRPr="008D6EF3">
        <w:rPr>
          <w:rStyle w:val="libAlaemChar"/>
          <w:rtl/>
        </w:rPr>
        <w:t>رضي‌الله‌عنه</w:t>
      </w:r>
      <w:r w:rsidR="001C4878">
        <w:rPr>
          <w:rFonts w:hint="cs"/>
          <w:rtl/>
        </w:rPr>
        <w:t xml:space="preserve">. </w:t>
      </w:r>
    </w:p>
    <w:p w:rsidR="00F479FB" w:rsidRDefault="00F479FB" w:rsidP="00F64E82">
      <w:pPr>
        <w:pStyle w:val="libNormal"/>
        <w:rPr>
          <w:rtl/>
        </w:rPr>
      </w:pPr>
      <w:r>
        <w:rPr>
          <w:rFonts w:hint="cs"/>
          <w:rtl/>
        </w:rPr>
        <w:t>وذكر ابن إسحاق المؤذني فذكر منهم العاص بن وائل الس</w:t>
      </w:r>
      <w:r w:rsidR="004F383B">
        <w:rPr>
          <w:rFonts w:hint="cs"/>
          <w:rtl/>
        </w:rPr>
        <w:t>َّ</w:t>
      </w:r>
      <w:r>
        <w:rPr>
          <w:rFonts w:hint="cs"/>
          <w:rtl/>
        </w:rPr>
        <w:t>ه</w:t>
      </w:r>
      <w:r w:rsidR="004F383B">
        <w:rPr>
          <w:rFonts w:hint="cs"/>
          <w:rtl/>
        </w:rPr>
        <w:t>ْ</w:t>
      </w:r>
      <w:r>
        <w:rPr>
          <w:rFonts w:hint="cs"/>
          <w:rtl/>
        </w:rPr>
        <w:t>مي</w:t>
      </w:r>
      <w:r w:rsidR="004F383B">
        <w:rPr>
          <w:rFonts w:hint="cs"/>
          <w:rtl/>
        </w:rPr>
        <w:t>ّ</w:t>
      </w:r>
      <w:r>
        <w:rPr>
          <w:rFonts w:hint="cs"/>
          <w:rtl/>
        </w:rPr>
        <w:t xml:space="preserve"> وذكر ما نزل فيه من القرآن</w:t>
      </w:r>
      <w:r w:rsidR="001C4878">
        <w:rPr>
          <w:rFonts w:hint="cs"/>
          <w:rtl/>
        </w:rPr>
        <w:t xml:space="preserve">. </w:t>
      </w:r>
      <w:r>
        <w:rPr>
          <w:rFonts w:hint="cs"/>
          <w:rtl/>
        </w:rPr>
        <w:t>والوليد بن المغيرة المخزوميّ</w:t>
      </w:r>
      <w:r w:rsidR="00603FE9">
        <w:rPr>
          <w:rFonts w:hint="cs"/>
          <w:rtl/>
        </w:rPr>
        <w:t xml:space="preserve">؛ </w:t>
      </w:r>
      <w:r>
        <w:rPr>
          <w:rFonts w:hint="cs"/>
          <w:rtl/>
        </w:rPr>
        <w:t>والعاص بن وائل السهميّ</w:t>
      </w:r>
      <w:r w:rsidR="00864EEE">
        <w:rPr>
          <w:rFonts w:hint="cs"/>
          <w:rtl/>
        </w:rPr>
        <w:t xml:space="preserve">، </w:t>
      </w:r>
      <w:r>
        <w:rPr>
          <w:rFonts w:hint="cs"/>
          <w:rtl/>
        </w:rPr>
        <w:t xml:space="preserve">وذكر نزول سورة </w:t>
      </w:r>
      <w:r w:rsidR="009431ED">
        <w:rPr>
          <w:rFonts w:hint="cs"/>
          <w:rtl/>
        </w:rPr>
        <w:t>(</w:t>
      </w:r>
      <w:r>
        <w:rPr>
          <w:rFonts w:hint="cs"/>
          <w:rtl/>
        </w:rPr>
        <w:t>الكافرون</w:t>
      </w:r>
      <w:r w:rsidR="009431ED">
        <w:rPr>
          <w:rFonts w:hint="cs"/>
          <w:rtl/>
        </w:rPr>
        <w:t>)</w:t>
      </w:r>
      <w:r>
        <w:rPr>
          <w:rFonts w:hint="cs"/>
          <w:rtl/>
        </w:rPr>
        <w:t xml:space="preserve"> فيهما وفي أبي بن خلف</w:t>
      </w:r>
      <w:r w:rsidR="001C4878">
        <w:rPr>
          <w:rFonts w:hint="cs"/>
          <w:rtl/>
        </w:rPr>
        <w:t xml:space="preserve">. </w:t>
      </w:r>
    </w:p>
    <w:p w:rsidR="00F479FB" w:rsidRDefault="00F479FB" w:rsidP="00F64E82">
      <w:pPr>
        <w:pStyle w:val="libNormal"/>
        <w:rPr>
          <w:rtl/>
        </w:rPr>
      </w:pPr>
      <w:r>
        <w:rPr>
          <w:rFonts w:hint="cs"/>
          <w:rtl/>
        </w:rPr>
        <w:t>ومن المؤذين ذكر أبا جهل</w:t>
      </w:r>
      <w:r w:rsidR="00864EEE">
        <w:rPr>
          <w:rFonts w:hint="cs"/>
          <w:rtl/>
        </w:rPr>
        <w:t xml:space="preserve">، </w:t>
      </w:r>
      <w:r>
        <w:rPr>
          <w:rFonts w:hint="cs"/>
          <w:rtl/>
        </w:rPr>
        <w:t xml:space="preserve">ومحاولته قتل النبيّ </w:t>
      </w:r>
      <w:r w:rsidRPr="001E5D0A">
        <w:rPr>
          <w:rStyle w:val="libAlaemChar"/>
          <w:rFonts w:eastAsiaTheme="minorHAnsi"/>
          <w:rtl/>
        </w:rPr>
        <w:t>صلى‌الله‌عليه‌وآله‌وسلم</w:t>
      </w:r>
      <w:r>
        <w:rPr>
          <w:rFonts w:hint="cs"/>
          <w:rtl/>
        </w:rPr>
        <w:t xml:space="preserve"> بحجارة ضخمة وصرف الله بصره عن النبيّ فوقاه شرّه </w:t>
      </w:r>
      <w:r w:rsidRPr="00F479FB">
        <w:rPr>
          <w:rStyle w:val="libFootnotenumChar"/>
          <w:rFonts w:hint="cs"/>
          <w:rtl/>
        </w:rPr>
        <w:t>(1)</w:t>
      </w:r>
      <w:r w:rsidR="001C4878">
        <w:rPr>
          <w:rFonts w:hint="cs"/>
          <w:rtl/>
        </w:rPr>
        <w:t xml:space="preserve">. </w:t>
      </w:r>
    </w:p>
    <w:p w:rsidR="00F479FB" w:rsidRDefault="00F479FB" w:rsidP="00F64E82">
      <w:pPr>
        <w:pStyle w:val="libNormal"/>
        <w:rPr>
          <w:rtl/>
        </w:rPr>
      </w:pPr>
      <w:r>
        <w:rPr>
          <w:rFonts w:hint="cs"/>
          <w:rtl/>
        </w:rPr>
        <w:t>وقد مات هؤلاء جميعاً كفّاراً مشركين</w:t>
      </w:r>
      <w:r w:rsidR="00864EEE">
        <w:rPr>
          <w:rFonts w:hint="cs"/>
          <w:rtl/>
        </w:rPr>
        <w:t xml:space="preserve">، </w:t>
      </w:r>
      <w:r>
        <w:rPr>
          <w:rFonts w:hint="cs"/>
          <w:rtl/>
        </w:rPr>
        <w:t xml:space="preserve">جاهدهم أبوطالب بإعلان الحرب معهم </w:t>
      </w:r>
    </w:p>
    <w:p w:rsidR="00F479FB" w:rsidRDefault="009431ED" w:rsidP="009431ED">
      <w:pPr>
        <w:pStyle w:val="libLine"/>
        <w:rPr>
          <w:rtl/>
        </w:rPr>
      </w:pPr>
      <w:r>
        <w:rPr>
          <w:rFonts w:hint="cs"/>
          <w:rtl/>
        </w:rPr>
        <w:t>____________________</w:t>
      </w:r>
    </w:p>
    <w:p w:rsidR="00F479FB" w:rsidRDefault="00F479FB" w:rsidP="00FB242A">
      <w:pPr>
        <w:pStyle w:val="libFootnote0"/>
        <w:rPr>
          <w:rtl/>
        </w:rPr>
      </w:pPr>
      <w:r>
        <w:rPr>
          <w:rFonts w:hint="cs"/>
          <w:rtl/>
        </w:rPr>
        <w:t xml:space="preserve">(1) انظر تفاصيل ذلك في </w:t>
      </w:r>
      <w:r w:rsidR="009431ED">
        <w:rPr>
          <w:rFonts w:hint="cs"/>
          <w:rtl/>
        </w:rPr>
        <w:t>(</w:t>
      </w:r>
      <w:r>
        <w:rPr>
          <w:rFonts w:hint="cs"/>
          <w:rtl/>
        </w:rPr>
        <w:t>المنمّق</w:t>
      </w:r>
      <w:r w:rsidR="009431ED">
        <w:rPr>
          <w:rFonts w:hint="cs"/>
          <w:rtl/>
        </w:rPr>
        <w:t>)</w:t>
      </w:r>
      <w:r w:rsidR="00864EEE">
        <w:rPr>
          <w:rFonts w:hint="cs"/>
          <w:rtl/>
        </w:rPr>
        <w:t xml:space="preserve">، </w:t>
      </w:r>
      <w:r>
        <w:rPr>
          <w:rFonts w:hint="cs"/>
          <w:rtl/>
        </w:rPr>
        <w:t>لابن حبيب</w:t>
      </w:r>
      <w:r w:rsidR="00603FE9">
        <w:rPr>
          <w:rFonts w:hint="cs"/>
          <w:rtl/>
        </w:rPr>
        <w:t xml:space="preserve">: </w:t>
      </w:r>
      <w:r>
        <w:rPr>
          <w:rFonts w:hint="cs"/>
          <w:rtl/>
        </w:rPr>
        <w:t>484</w:t>
      </w:r>
      <w:r w:rsidR="00864EEE">
        <w:rPr>
          <w:rFonts w:hint="cs"/>
          <w:rtl/>
        </w:rPr>
        <w:t xml:space="preserve">، </w:t>
      </w:r>
      <w:r>
        <w:rPr>
          <w:rFonts w:hint="cs"/>
          <w:rtl/>
        </w:rPr>
        <w:t>485</w:t>
      </w:r>
      <w:r w:rsidR="00864EEE">
        <w:rPr>
          <w:rFonts w:hint="cs"/>
          <w:rtl/>
        </w:rPr>
        <w:t xml:space="preserve">، </w:t>
      </w:r>
      <w:r>
        <w:rPr>
          <w:rFonts w:hint="cs"/>
          <w:rtl/>
        </w:rPr>
        <w:t>487</w:t>
      </w:r>
      <w:r w:rsidR="002C54F1">
        <w:rPr>
          <w:rFonts w:hint="cs"/>
          <w:rtl/>
        </w:rPr>
        <w:t xml:space="preserve"> - </w:t>
      </w:r>
      <w:r>
        <w:rPr>
          <w:rFonts w:hint="cs"/>
          <w:rtl/>
        </w:rPr>
        <w:t>488 والسيرة النبويّة</w:t>
      </w:r>
      <w:r w:rsidR="00864EEE">
        <w:rPr>
          <w:rFonts w:hint="cs"/>
          <w:rtl/>
        </w:rPr>
        <w:t xml:space="preserve">، </w:t>
      </w:r>
      <w:r>
        <w:rPr>
          <w:rFonts w:hint="cs"/>
          <w:rtl/>
        </w:rPr>
        <w:t>لابن هشام</w:t>
      </w:r>
      <w:r w:rsidR="00864EEE">
        <w:rPr>
          <w:rFonts w:hint="cs"/>
          <w:rtl/>
        </w:rPr>
        <w:t xml:space="preserve">، </w:t>
      </w:r>
      <w:r>
        <w:rPr>
          <w:rFonts w:hint="cs"/>
          <w:rtl/>
        </w:rPr>
        <w:t>الجزء الثاني</w:t>
      </w:r>
      <w:r w:rsidR="002C54F1">
        <w:rPr>
          <w:rFonts w:hint="cs"/>
          <w:rtl/>
        </w:rPr>
        <w:t xml:space="preserve"> - </w:t>
      </w:r>
      <w:r>
        <w:rPr>
          <w:rFonts w:hint="cs"/>
          <w:rtl/>
        </w:rPr>
        <w:t>مواضع كثيرة منه</w:t>
      </w:r>
      <w:r w:rsidR="001C4878">
        <w:rPr>
          <w:rFonts w:hint="cs"/>
          <w:rtl/>
        </w:rPr>
        <w:t xml:space="preserve">. </w:t>
      </w:r>
    </w:p>
    <w:p w:rsidR="00F479FB" w:rsidRDefault="00F479FB" w:rsidP="009431ED">
      <w:pPr>
        <w:pStyle w:val="libNormal"/>
        <w:rPr>
          <w:rtl/>
        </w:rPr>
      </w:pPr>
      <w:r>
        <w:rPr>
          <w:rtl/>
        </w:rPr>
        <w:br w:type="page"/>
      </w:r>
    </w:p>
    <w:p w:rsidR="00F479FB" w:rsidRDefault="00FB242A" w:rsidP="00FB242A">
      <w:pPr>
        <w:pStyle w:val="libNormal0"/>
        <w:rPr>
          <w:rtl/>
        </w:rPr>
      </w:pPr>
      <w:r>
        <w:rPr>
          <w:rFonts w:hint="cs"/>
          <w:rtl/>
        </w:rPr>
        <w:t>ومع طوائف المشركين</w:t>
      </w:r>
      <w:r w:rsidR="00864EEE">
        <w:rPr>
          <w:rFonts w:hint="cs"/>
          <w:rtl/>
        </w:rPr>
        <w:t xml:space="preserve">، </w:t>
      </w:r>
      <w:r>
        <w:rPr>
          <w:rFonts w:hint="cs"/>
          <w:rtl/>
        </w:rPr>
        <w:t>وله قصائد في الرّد على المشركين هي أشد من تقصّف الرماح في صدور الرجال</w:t>
      </w:r>
      <w:r w:rsidR="00864EEE">
        <w:rPr>
          <w:rFonts w:hint="cs"/>
          <w:rtl/>
        </w:rPr>
        <w:t xml:space="preserve">، </w:t>
      </w:r>
      <w:r>
        <w:rPr>
          <w:rFonts w:hint="cs"/>
          <w:rtl/>
        </w:rPr>
        <w:t>ومن قعقعة السيوف على الهام وأنفذ من النبال في أكبادهم</w:t>
      </w:r>
      <w:r w:rsidR="00603FE9">
        <w:rPr>
          <w:rFonts w:hint="cs"/>
          <w:rtl/>
        </w:rPr>
        <w:t xml:space="preserve">؛ </w:t>
      </w:r>
      <w:r>
        <w:rPr>
          <w:rFonts w:hint="cs"/>
          <w:rtl/>
        </w:rPr>
        <w:t>فللّه درّه</w:t>
      </w:r>
      <w:r w:rsidR="00864EEE">
        <w:rPr>
          <w:rFonts w:hint="cs"/>
          <w:rtl/>
        </w:rPr>
        <w:t xml:space="preserve">، </w:t>
      </w:r>
      <w:r>
        <w:rPr>
          <w:rFonts w:hint="cs"/>
          <w:rtl/>
        </w:rPr>
        <w:t>ورفع الله منزلته مع النبيّ والوصيّ عليّ</w:t>
      </w:r>
      <w:r w:rsidR="001C4878">
        <w:rPr>
          <w:rFonts w:hint="cs"/>
          <w:rtl/>
        </w:rPr>
        <w:t xml:space="preserve">. </w:t>
      </w:r>
      <w:r>
        <w:rPr>
          <w:rFonts w:hint="cs"/>
          <w:rtl/>
        </w:rPr>
        <w:t>لا تشمّ منها أثر المرجفين فيه</w:t>
      </w:r>
      <w:r w:rsidR="00864EEE">
        <w:rPr>
          <w:rFonts w:hint="cs"/>
          <w:rtl/>
        </w:rPr>
        <w:t xml:space="preserve">، </w:t>
      </w:r>
      <w:r>
        <w:rPr>
          <w:rFonts w:hint="cs"/>
          <w:rtl/>
        </w:rPr>
        <w:t>وإنّما هم أولى بها صليّاً</w:t>
      </w:r>
      <w:r w:rsidR="004A4E29">
        <w:rPr>
          <w:rFonts w:hint="cs"/>
          <w:rtl/>
        </w:rPr>
        <w:t xml:space="preserve">! </w:t>
      </w:r>
      <w:r>
        <w:rPr>
          <w:rFonts w:hint="cs"/>
          <w:rtl/>
        </w:rPr>
        <w:t>وكلّما امتدّ به العمر ووهن منه العظم وتلاحقت المحن كان أبو طالب الذي عهدناه رجلاً مهيباً وقوراً أوقف عمره عن وعي ويقين نصرةً للرسالة والرسول</w:t>
      </w:r>
      <w:r w:rsidR="001C4878">
        <w:rPr>
          <w:rFonts w:hint="cs"/>
          <w:rtl/>
        </w:rPr>
        <w:t xml:space="preserve">. </w:t>
      </w:r>
      <w:r>
        <w:rPr>
          <w:rFonts w:hint="cs"/>
          <w:rtl/>
        </w:rPr>
        <w:t xml:space="preserve">فرسول الله </w:t>
      </w:r>
      <w:r w:rsidRPr="001E5D0A">
        <w:rPr>
          <w:rStyle w:val="libAlaemChar"/>
          <w:rFonts w:eastAsiaTheme="minorHAnsi"/>
          <w:rtl/>
        </w:rPr>
        <w:t>صلى‌الله‌عليه‌وآله‌وسلم</w:t>
      </w:r>
      <w:r>
        <w:rPr>
          <w:rFonts w:hint="cs"/>
          <w:rtl/>
        </w:rPr>
        <w:t xml:space="preserve"> يتلو آيات القرآن ويبلّغها</w:t>
      </w:r>
      <w:r w:rsidR="00864EEE">
        <w:rPr>
          <w:rFonts w:hint="cs"/>
          <w:rtl/>
        </w:rPr>
        <w:t xml:space="preserve">، </w:t>
      </w:r>
      <w:r>
        <w:rPr>
          <w:rFonts w:hint="cs"/>
          <w:rtl/>
        </w:rPr>
        <w:t>وأبو طالب يبلّغ مفاهيم القرآن مشعراً تأنس له النفوس الطيّبة</w:t>
      </w:r>
      <w:r w:rsidR="001C4878">
        <w:rPr>
          <w:rFonts w:hint="cs"/>
          <w:rtl/>
        </w:rPr>
        <w:t xml:space="preserve">. </w:t>
      </w:r>
    </w:p>
    <w:p w:rsidR="00FB242A" w:rsidRDefault="00FB242A" w:rsidP="00A1218F">
      <w:pPr>
        <w:pStyle w:val="libNormal"/>
        <w:rPr>
          <w:rtl/>
        </w:rPr>
      </w:pPr>
      <w:r>
        <w:rPr>
          <w:rFonts w:hint="cs"/>
          <w:rtl/>
        </w:rPr>
        <w:t>من مجموع أولئك العشرة الذين اجتمعوا ب</w:t>
      </w:r>
      <w:r w:rsidR="00A1218F">
        <w:rPr>
          <w:rFonts w:hint="cs"/>
          <w:rtl/>
        </w:rPr>
        <w:t>أ</w:t>
      </w:r>
      <w:r>
        <w:rPr>
          <w:rFonts w:hint="cs"/>
          <w:rtl/>
        </w:rPr>
        <w:t>بي طالب</w:t>
      </w:r>
      <w:r w:rsidR="00864EEE">
        <w:rPr>
          <w:rFonts w:hint="cs"/>
          <w:rtl/>
        </w:rPr>
        <w:t xml:space="preserve">، </w:t>
      </w:r>
      <w:r>
        <w:rPr>
          <w:rFonts w:hint="cs"/>
          <w:rtl/>
        </w:rPr>
        <w:t>لم ينج</w:t>
      </w:r>
      <w:r w:rsidR="00A1218F">
        <w:rPr>
          <w:rFonts w:hint="cs"/>
          <w:rtl/>
        </w:rPr>
        <w:t>َ</w:t>
      </w:r>
      <w:r>
        <w:rPr>
          <w:rFonts w:hint="cs"/>
          <w:rtl/>
        </w:rPr>
        <w:t xml:space="preserve"> منهم أحد فقد ماتوا كما قلنا ميتات مختلفة</w:t>
      </w:r>
      <w:r w:rsidR="00603FE9">
        <w:rPr>
          <w:rFonts w:hint="cs"/>
          <w:rtl/>
        </w:rPr>
        <w:t>؛</w:t>
      </w:r>
      <w:r w:rsidR="00B154FA">
        <w:rPr>
          <w:rFonts w:hint="cs"/>
          <w:rtl/>
        </w:rPr>
        <w:t xml:space="preserve"> إلّا </w:t>
      </w:r>
      <w:r>
        <w:rPr>
          <w:rFonts w:hint="cs"/>
          <w:rtl/>
        </w:rPr>
        <w:t>ابا سفيان صخر بن حرب</w:t>
      </w:r>
      <w:r w:rsidR="00864EEE">
        <w:rPr>
          <w:rFonts w:hint="cs"/>
          <w:rtl/>
        </w:rPr>
        <w:t xml:space="preserve">، </w:t>
      </w:r>
      <w:r>
        <w:rPr>
          <w:rFonts w:hint="cs"/>
          <w:rtl/>
        </w:rPr>
        <w:t>فقد امتدّ به العمر ل</w:t>
      </w:r>
      <w:r w:rsidR="00A1218F">
        <w:rPr>
          <w:rFonts w:hint="cs"/>
          <w:rtl/>
        </w:rPr>
        <w:t>ي</w:t>
      </w:r>
      <w:r>
        <w:rPr>
          <w:rFonts w:hint="cs"/>
          <w:rtl/>
        </w:rPr>
        <w:t>قود المشركين في حروبها ضدّ المسلمين , وهذا من مفاخره</w:t>
      </w:r>
      <w:r w:rsidR="004A4E29">
        <w:rPr>
          <w:rFonts w:hint="cs"/>
          <w:rtl/>
        </w:rPr>
        <w:t xml:space="preserve">! </w:t>
      </w:r>
      <w:r>
        <w:rPr>
          <w:rFonts w:hint="cs"/>
          <w:rtl/>
        </w:rPr>
        <w:t>التي يسجّلها له ابن تيمية الخارجيّ الناصبيّ وأشياعه من خوارج عصرنا الوهّابيّين النواصب</w:t>
      </w:r>
      <w:r w:rsidR="001C4878">
        <w:rPr>
          <w:rFonts w:hint="cs"/>
          <w:rtl/>
        </w:rPr>
        <w:t xml:space="preserve">. </w:t>
      </w:r>
      <w:r>
        <w:rPr>
          <w:rFonts w:hint="cs"/>
          <w:rtl/>
        </w:rPr>
        <w:t>وعام الفتح المبين</w:t>
      </w:r>
      <w:r w:rsidR="00864EEE">
        <w:rPr>
          <w:rFonts w:hint="cs"/>
          <w:rtl/>
        </w:rPr>
        <w:t xml:space="preserve">، </w:t>
      </w:r>
      <w:r>
        <w:rPr>
          <w:rFonts w:hint="cs"/>
          <w:rtl/>
        </w:rPr>
        <w:t>أرغم أبو سفيان على التظاهر بالإسلام</w:t>
      </w:r>
      <w:r w:rsidR="00864EEE">
        <w:rPr>
          <w:rFonts w:hint="cs"/>
          <w:rtl/>
        </w:rPr>
        <w:t xml:space="preserve">، </w:t>
      </w:r>
      <w:r>
        <w:rPr>
          <w:rFonts w:hint="cs"/>
          <w:rtl/>
        </w:rPr>
        <w:t>فما صحّ منه إسلام ولا طهرت سيرته</w:t>
      </w:r>
      <w:r w:rsidR="001C4878">
        <w:rPr>
          <w:rFonts w:hint="cs"/>
          <w:rtl/>
        </w:rPr>
        <w:t xml:space="preserve">. </w:t>
      </w:r>
    </w:p>
    <w:p w:rsidR="00FB242A" w:rsidRDefault="00FB242A" w:rsidP="00FB242A">
      <w:pPr>
        <w:pStyle w:val="libNormal"/>
        <w:rPr>
          <w:rtl/>
        </w:rPr>
      </w:pPr>
      <w:r>
        <w:rPr>
          <w:rFonts w:hint="cs"/>
          <w:rtl/>
        </w:rPr>
        <w:t>وأمّا م</w:t>
      </w:r>
      <w:r w:rsidR="00A1218F">
        <w:rPr>
          <w:rFonts w:hint="cs"/>
          <w:rtl/>
        </w:rPr>
        <w:t>ُ</w:t>
      </w:r>
      <w:r>
        <w:rPr>
          <w:rFonts w:hint="cs"/>
          <w:rtl/>
        </w:rPr>
        <w:t>نبّ</w:t>
      </w:r>
      <w:r w:rsidR="00A1218F">
        <w:rPr>
          <w:rFonts w:hint="cs"/>
          <w:rtl/>
        </w:rPr>
        <w:t>ِ</w:t>
      </w:r>
      <w:r>
        <w:rPr>
          <w:rFonts w:hint="cs"/>
          <w:rtl/>
        </w:rPr>
        <w:t>ه بن الحجّاج الج</w:t>
      </w:r>
      <w:r w:rsidR="00A1218F">
        <w:rPr>
          <w:rFonts w:hint="cs"/>
          <w:rtl/>
        </w:rPr>
        <w:t>ُ</w:t>
      </w:r>
      <w:r>
        <w:rPr>
          <w:rFonts w:hint="cs"/>
          <w:rtl/>
        </w:rPr>
        <w:t>م</w:t>
      </w:r>
      <w:r w:rsidR="00A1218F">
        <w:rPr>
          <w:rFonts w:hint="cs"/>
          <w:rtl/>
        </w:rPr>
        <w:t>َ</w:t>
      </w:r>
      <w:r>
        <w:rPr>
          <w:rFonts w:hint="cs"/>
          <w:rtl/>
        </w:rPr>
        <w:t>حيّ</w:t>
      </w:r>
      <w:r w:rsidR="00864EEE">
        <w:rPr>
          <w:rFonts w:hint="cs"/>
          <w:rtl/>
        </w:rPr>
        <w:t xml:space="preserve">، </w:t>
      </w:r>
      <w:r>
        <w:rPr>
          <w:rFonts w:hint="cs"/>
          <w:rtl/>
        </w:rPr>
        <w:t>فقد قتله</w:t>
      </w:r>
      <w:r w:rsidR="00CD61DC">
        <w:rPr>
          <w:rFonts w:hint="cs"/>
          <w:rtl/>
        </w:rPr>
        <w:t xml:space="preserve"> أمير المؤمنين </w:t>
      </w:r>
      <w:r>
        <w:rPr>
          <w:rFonts w:hint="cs"/>
          <w:rtl/>
        </w:rPr>
        <w:t>عليّ بن</w:t>
      </w:r>
      <w:r w:rsidR="00714AC7">
        <w:rPr>
          <w:rFonts w:hint="cs"/>
          <w:rtl/>
        </w:rPr>
        <w:t xml:space="preserve"> أبي طالب </w:t>
      </w:r>
      <w:r w:rsidRPr="008D432A">
        <w:rPr>
          <w:rStyle w:val="libAlaemChar"/>
          <w:rFonts w:eastAsiaTheme="minorHAnsi"/>
          <w:rtl/>
        </w:rPr>
        <w:t>عليه‌السلام</w:t>
      </w:r>
      <w:r w:rsidR="00864EEE">
        <w:rPr>
          <w:rFonts w:hint="cs"/>
          <w:rtl/>
        </w:rPr>
        <w:t xml:space="preserve">، </w:t>
      </w:r>
      <w:r>
        <w:rPr>
          <w:rFonts w:hint="cs"/>
          <w:rtl/>
        </w:rPr>
        <w:t xml:space="preserve">يوم </w:t>
      </w:r>
      <w:r w:rsidR="00914F84">
        <w:rPr>
          <w:rFonts w:hint="cs"/>
          <w:rtl/>
        </w:rPr>
        <w:t xml:space="preserve">بدر </w:t>
      </w:r>
      <w:r w:rsidR="00914F84" w:rsidRPr="00914F84">
        <w:rPr>
          <w:rStyle w:val="libFootnotenumChar"/>
          <w:rFonts w:hint="cs"/>
          <w:rtl/>
        </w:rPr>
        <w:t>(1)</w:t>
      </w:r>
      <w:r w:rsidR="001C4878">
        <w:rPr>
          <w:rFonts w:hint="cs"/>
          <w:rtl/>
        </w:rPr>
        <w:t xml:space="preserve">. </w:t>
      </w:r>
    </w:p>
    <w:p w:rsidR="00914F84" w:rsidRDefault="00914F84" w:rsidP="008864DC">
      <w:pPr>
        <w:pStyle w:val="libNormal"/>
        <w:rPr>
          <w:rtl/>
        </w:rPr>
      </w:pPr>
      <w:r>
        <w:rPr>
          <w:rFonts w:hint="cs"/>
          <w:rtl/>
        </w:rPr>
        <w:t>ون</w:t>
      </w:r>
      <w:r w:rsidR="00A1218F">
        <w:rPr>
          <w:rFonts w:hint="cs"/>
          <w:rtl/>
        </w:rPr>
        <w:t>ُ</w:t>
      </w:r>
      <w:r>
        <w:rPr>
          <w:rFonts w:hint="cs"/>
          <w:rtl/>
        </w:rPr>
        <w:t>ب</w:t>
      </w:r>
      <w:r w:rsidR="00A1218F">
        <w:rPr>
          <w:rFonts w:hint="cs"/>
          <w:rtl/>
        </w:rPr>
        <w:t>َ</w:t>
      </w:r>
      <w:r>
        <w:rPr>
          <w:rFonts w:hint="cs"/>
          <w:rtl/>
        </w:rPr>
        <w:t>يه بن الحجّاج الج</w:t>
      </w:r>
      <w:r w:rsidR="00A1218F">
        <w:rPr>
          <w:rFonts w:hint="cs"/>
          <w:rtl/>
        </w:rPr>
        <w:t>ُ</w:t>
      </w:r>
      <w:r>
        <w:rPr>
          <w:rFonts w:hint="cs"/>
          <w:rtl/>
        </w:rPr>
        <w:t>م</w:t>
      </w:r>
      <w:r w:rsidR="00A1218F">
        <w:rPr>
          <w:rFonts w:hint="cs"/>
          <w:rtl/>
        </w:rPr>
        <w:t>َ</w:t>
      </w:r>
      <w:r>
        <w:rPr>
          <w:rFonts w:hint="cs"/>
          <w:rtl/>
        </w:rPr>
        <w:t>حيّ</w:t>
      </w:r>
      <w:r w:rsidR="00864EEE">
        <w:rPr>
          <w:rFonts w:hint="cs"/>
          <w:rtl/>
        </w:rPr>
        <w:t xml:space="preserve">، </w:t>
      </w:r>
      <w:r w:rsidR="008864DC">
        <w:rPr>
          <w:rFonts w:hint="cs"/>
          <w:rtl/>
        </w:rPr>
        <w:t>أ</w:t>
      </w:r>
      <w:r>
        <w:rPr>
          <w:rFonts w:hint="cs"/>
          <w:rtl/>
        </w:rPr>
        <w:t>خو السابق</w:t>
      </w:r>
      <w:r w:rsidR="00603FE9">
        <w:rPr>
          <w:rFonts w:hint="cs"/>
          <w:rtl/>
        </w:rPr>
        <w:t xml:space="preserve">؛ </w:t>
      </w:r>
      <w:r>
        <w:rPr>
          <w:rFonts w:hint="cs"/>
          <w:rtl/>
        </w:rPr>
        <w:t>أيضاً قتله</w:t>
      </w:r>
      <w:r w:rsidR="00CD61DC">
        <w:rPr>
          <w:rFonts w:hint="cs"/>
          <w:rtl/>
        </w:rPr>
        <w:t xml:space="preserve"> أمير المؤمنين </w:t>
      </w:r>
      <w:r>
        <w:rPr>
          <w:rFonts w:hint="cs"/>
          <w:rtl/>
        </w:rPr>
        <w:t>عليّ بن</w:t>
      </w:r>
      <w:r w:rsidR="00714AC7">
        <w:rPr>
          <w:rFonts w:hint="cs"/>
          <w:rtl/>
        </w:rPr>
        <w:t xml:space="preserve"> أبي طالب </w:t>
      </w:r>
      <w:r w:rsidRPr="008D432A">
        <w:rPr>
          <w:rStyle w:val="libAlaemChar"/>
          <w:rFonts w:eastAsiaTheme="minorHAnsi"/>
          <w:rtl/>
        </w:rPr>
        <w:t>عليه‌السلام</w:t>
      </w:r>
      <w:r w:rsidR="00864EEE">
        <w:rPr>
          <w:rFonts w:hint="cs"/>
          <w:rtl/>
        </w:rPr>
        <w:t xml:space="preserve">، </w:t>
      </w:r>
      <w:r>
        <w:rPr>
          <w:rFonts w:hint="cs"/>
          <w:rtl/>
        </w:rPr>
        <w:t xml:space="preserve">يوم بدر </w:t>
      </w:r>
      <w:r w:rsidRPr="00914F84">
        <w:rPr>
          <w:rStyle w:val="libFootnotenumChar"/>
          <w:rFonts w:hint="cs"/>
          <w:rtl/>
        </w:rPr>
        <w:t>(2)</w:t>
      </w:r>
      <w:r w:rsidR="001C4878">
        <w:rPr>
          <w:rFonts w:hint="cs"/>
          <w:rtl/>
        </w:rPr>
        <w:t xml:space="preserve">. </w:t>
      </w:r>
    </w:p>
    <w:p w:rsidR="00914F84" w:rsidRDefault="00914F84" w:rsidP="00FB242A">
      <w:pPr>
        <w:pStyle w:val="libNormal"/>
        <w:rPr>
          <w:rtl/>
        </w:rPr>
      </w:pPr>
      <w:r>
        <w:rPr>
          <w:rFonts w:hint="cs"/>
          <w:rtl/>
        </w:rPr>
        <w:t>وع</w:t>
      </w:r>
      <w:r w:rsidR="00A1218F">
        <w:rPr>
          <w:rFonts w:hint="cs"/>
          <w:rtl/>
        </w:rPr>
        <w:t>ُ</w:t>
      </w:r>
      <w:r>
        <w:rPr>
          <w:rFonts w:hint="cs"/>
          <w:rtl/>
        </w:rPr>
        <w:t>تبة بن ربيعة بن عبد شمس</w:t>
      </w:r>
      <w:r w:rsidR="001C4878">
        <w:rPr>
          <w:rFonts w:hint="cs"/>
          <w:rtl/>
        </w:rPr>
        <w:t xml:space="preserve">. </w:t>
      </w:r>
      <w:r>
        <w:rPr>
          <w:rFonts w:hint="cs"/>
          <w:rtl/>
        </w:rPr>
        <w:t>شارك عليّ بن</w:t>
      </w:r>
      <w:r w:rsidR="00714AC7">
        <w:rPr>
          <w:rFonts w:hint="cs"/>
          <w:rtl/>
        </w:rPr>
        <w:t xml:space="preserve"> أبي طالب </w:t>
      </w:r>
      <w:r>
        <w:rPr>
          <w:rFonts w:hint="cs"/>
          <w:rtl/>
        </w:rPr>
        <w:t xml:space="preserve">عمّه حمزة بن عبد المطّلب في قتله يوم بدر </w:t>
      </w:r>
      <w:r w:rsidRPr="00914F84">
        <w:rPr>
          <w:rStyle w:val="libFootnotenumChar"/>
          <w:rFonts w:hint="cs"/>
          <w:rtl/>
        </w:rPr>
        <w:t>(3)</w:t>
      </w:r>
      <w:r w:rsidR="001C4878">
        <w:rPr>
          <w:rFonts w:hint="cs"/>
          <w:rtl/>
        </w:rPr>
        <w:t xml:space="preserve">. </w:t>
      </w:r>
    </w:p>
    <w:p w:rsidR="00914F84" w:rsidRDefault="009431ED" w:rsidP="009431ED">
      <w:pPr>
        <w:pStyle w:val="libLine"/>
        <w:rPr>
          <w:rtl/>
        </w:rPr>
      </w:pPr>
      <w:r>
        <w:rPr>
          <w:rFonts w:hint="cs"/>
          <w:rtl/>
        </w:rPr>
        <w:t>____________________</w:t>
      </w:r>
    </w:p>
    <w:p w:rsidR="00914F84" w:rsidRDefault="00914F84" w:rsidP="00246928">
      <w:pPr>
        <w:pStyle w:val="libFootnote0"/>
        <w:rPr>
          <w:rtl/>
        </w:rPr>
      </w:pPr>
      <w:r>
        <w:rPr>
          <w:rFonts w:hint="cs"/>
          <w:rtl/>
        </w:rPr>
        <w:t>(1) المغازي 1</w:t>
      </w:r>
      <w:r w:rsidR="00603FE9">
        <w:rPr>
          <w:rFonts w:hint="cs"/>
          <w:rtl/>
        </w:rPr>
        <w:t xml:space="preserve">: </w:t>
      </w:r>
      <w:r>
        <w:rPr>
          <w:rFonts w:hint="cs"/>
          <w:rtl/>
        </w:rPr>
        <w:t>151</w:t>
      </w:r>
      <w:r w:rsidR="00864EEE">
        <w:rPr>
          <w:rFonts w:hint="cs"/>
          <w:rtl/>
        </w:rPr>
        <w:t xml:space="preserve">، </w:t>
      </w:r>
      <w:r>
        <w:rPr>
          <w:rFonts w:hint="cs"/>
          <w:rtl/>
        </w:rPr>
        <w:t>النسب</w:t>
      </w:r>
      <w:r w:rsidR="00603FE9">
        <w:rPr>
          <w:rFonts w:hint="cs"/>
          <w:rtl/>
        </w:rPr>
        <w:t xml:space="preserve">: </w:t>
      </w:r>
      <w:r>
        <w:rPr>
          <w:rFonts w:hint="cs"/>
          <w:rtl/>
        </w:rPr>
        <w:t>213</w:t>
      </w:r>
      <w:r w:rsidR="00864EEE">
        <w:rPr>
          <w:rFonts w:hint="cs"/>
          <w:rtl/>
        </w:rPr>
        <w:t xml:space="preserve">، </w:t>
      </w:r>
      <w:r>
        <w:rPr>
          <w:rFonts w:hint="cs"/>
          <w:rtl/>
        </w:rPr>
        <w:t>أنساب الأشراف 1</w:t>
      </w:r>
      <w:r w:rsidR="00603FE9">
        <w:rPr>
          <w:rFonts w:hint="cs"/>
          <w:rtl/>
        </w:rPr>
        <w:t xml:space="preserve">: </w:t>
      </w:r>
      <w:r>
        <w:rPr>
          <w:rFonts w:hint="cs"/>
          <w:rtl/>
        </w:rPr>
        <w:t>360</w:t>
      </w:r>
      <w:r w:rsidR="00864EEE">
        <w:rPr>
          <w:rFonts w:hint="cs"/>
          <w:rtl/>
        </w:rPr>
        <w:t xml:space="preserve">، </w:t>
      </w:r>
      <w:r>
        <w:rPr>
          <w:rFonts w:hint="cs"/>
          <w:rtl/>
        </w:rPr>
        <w:t>الإرشاد</w:t>
      </w:r>
      <w:r w:rsidR="00603FE9">
        <w:rPr>
          <w:rFonts w:hint="cs"/>
          <w:rtl/>
        </w:rPr>
        <w:t xml:space="preserve">: </w:t>
      </w:r>
      <w:r>
        <w:rPr>
          <w:rFonts w:hint="cs"/>
          <w:rtl/>
        </w:rPr>
        <w:t>63</w:t>
      </w:r>
      <w:r w:rsidR="00864EEE">
        <w:rPr>
          <w:rFonts w:hint="cs"/>
          <w:rtl/>
        </w:rPr>
        <w:t xml:space="preserve">، </w:t>
      </w:r>
      <w:r>
        <w:rPr>
          <w:rFonts w:hint="cs"/>
          <w:rtl/>
        </w:rPr>
        <w:t>المحبّر</w:t>
      </w:r>
      <w:r w:rsidR="00603FE9">
        <w:rPr>
          <w:rFonts w:hint="cs"/>
          <w:rtl/>
        </w:rPr>
        <w:t xml:space="preserve">: </w:t>
      </w:r>
      <w:r>
        <w:rPr>
          <w:rFonts w:hint="cs"/>
          <w:rtl/>
        </w:rPr>
        <w:t>176</w:t>
      </w:r>
      <w:r w:rsidR="001C4878">
        <w:rPr>
          <w:rFonts w:hint="cs"/>
          <w:rtl/>
        </w:rPr>
        <w:t xml:space="preserve">. </w:t>
      </w:r>
    </w:p>
    <w:p w:rsidR="00914F84" w:rsidRDefault="00914F84" w:rsidP="00246928">
      <w:pPr>
        <w:pStyle w:val="libFootnote0"/>
        <w:rPr>
          <w:rtl/>
        </w:rPr>
      </w:pPr>
      <w:r>
        <w:rPr>
          <w:rFonts w:hint="cs"/>
          <w:rtl/>
        </w:rPr>
        <w:t>(2) المغازي 1</w:t>
      </w:r>
      <w:r w:rsidR="00603FE9">
        <w:rPr>
          <w:rFonts w:hint="cs"/>
          <w:rtl/>
        </w:rPr>
        <w:t xml:space="preserve">: </w:t>
      </w:r>
      <w:r>
        <w:rPr>
          <w:rFonts w:hint="cs"/>
          <w:rtl/>
        </w:rPr>
        <w:t>152</w:t>
      </w:r>
      <w:r w:rsidR="00864EEE">
        <w:rPr>
          <w:rFonts w:hint="cs"/>
          <w:rtl/>
        </w:rPr>
        <w:t xml:space="preserve">، </w:t>
      </w:r>
      <w:r>
        <w:rPr>
          <w:rFonts w:hint="cs"/>
          <w:rtl/>
        </w:rPr>
        <w:t>النسب</w:t>
      </w:r>
      <w:r w:rsidR="00603FE9">
        <w:rPr>
          <w:rFonts w:hint="cs"/>
          <w:rtl/>
        </w:rPr>
        <w:t xml:space="preserve">: </w:t>
      </w:r>
      <w:r>
        <w:rPr>
          <w:rFonts w:hint="cs"/>
          <w:rtl/>
        </w:rPr>
        <w:t>215</w:t>
      </w:r>
      <w:r w:rsidR="00864EEE">
        <w:rPr>
          <w:rFonts w:hint="cs"/>
          <w:rtl/>
        </w:rPr>
        <w:t xml:space="preserve">، </w:t>
      </w:r>
      <w:r>
        <w:rPr>
          <w:rFonts w:hint="cs"/>
          <w:rtl/>
        </w:rPr>
        <w:t>أنساب الأشراف 1</w:t>
      </w:r>
      <w:r w:rsidR="00603FE9">
        <w:rPr>
          <w:rFonts w:hint="cs"/>
          <w:rtl/>
        </w:rPr>
        <w:t xml:space="preserve">: </w:t>
      </w:r>
      <w:r>
        <w:rPr>
          <w:rFonts w:hint="cs"/>
          <w:rtl/>
        </w:rPr>
        <w:t>360</w:t>
      </w:r>
      <w:r w:rsidR="001C4878">
        <w:rPr>
          <w:rFonts w:hint="cs"/>
          <w:rtl/>
        </w:rPr>
        <w:t xml:space="preserve">. </w:t>
      </w:r>
    </w:p>
    <w:p w:rsidR="00914F84" w:rsidRDefault="00914F84" w:rsidP="00246928">
      <w:pPr>
        <w:pStyle w:val="libFootnote0"/>
        <w:rPr>
          <w:rtl/>
        </w:rPr>
      </w:pPr>
      <w:r>
        <w:rPr>
          <w:rFonts w:hint="cs"/>
          <w:rtl/>
        </w:rPr>
        <w:t>(3) النسب</w:t>
      </w:r>
      <w:r w:rsidR="00603FE9">
        <w:rPr>
          <w:rFonts w:hint="cs"/>
          <w:rtl/>
        </w:rPr>
        <w:t xml:space="preserve">: </w:t>
      </w:r>
      <w:r>
        <w:rPr>
          <w:rFonts w:hint="cs"/>
          <w:rtl/>
        </w:rPr>
        <w:t>204</w:t>
      </w:r>
      <w:r w:rsidR="00864EEE">
        <w:rPr>
          <w:rFonts w:hint="cs"/>
          <w:rtl/>
        </w:rPr>
        <w:t xml:space="preserve">، </w:t>
      </w:r>
      <w:r>
        <w:rPr>
          <w:rFonts w:hint="cs"/>
          <w:rtl/>
        </w:rPr>
        <w:t>الطبريّ 2</w:t>
      </w:r>
      <w:r w:rsidR="00603FE9">
        <w:rPr>
          <w:rFonts w:hint="cs"/>
          <w:rtl/>
        </w:rPr>
        <w:t xml:space="preserve">: </w:t>
      </w:r>
      <w:r>
        <w:rPr>
          <w:rFonts w:hint="cs"/>
          <w:rtl/>
        </w:rPr>
        <w:t>148</w:t>
      </w:r>
      <w:r w:rsidR="00864EEE">
        <w:rPr>
          <w:rFonts w:hint="cs"/>
          <w:rtl/>
        </w:rPr>
        <w:t xml:space="preserve">، </w:t>
      </w:r>
      <w:r>
        <w:rPr>
          <w:rFonts w:hint="cs"/>
          <w:rtl/>
        </w:rPr>
        <w:t>الثقات 1</w:t>
      </w:r>
      <w:r w:rsidR="00603FE9">
        <w:rPr>
          <w:rFonts w:hint="cs"/>
          <w:rtl/>
        </w:rPr>
        <w:t xml:space="preserve">: </w:t>
      </w:r>
      <w:r>
        <w:rPr>
          <w:rFonts w:hint="cs"/>
          <w:rtl/>
        </w:rPr>
        <w:t>65</w:t>
      </w:r>
      <w:r w:rsidR="001C4878">
        <w:rPr>
          <w:rFonts w:hint="cs"/>
          <w:rtl/>
        </w:rPr>
        <w:t xml:space="preserve">. </w:t>
      </w:r>
      <w:r>
        <w:rPr>
          <w:rFonts w:hint="cs"/>
          <w:rtl/>
        </w:rPr>
        <w:t>وعتبة هذا هو جدّ معاوية لأمّة</w:t>
      </w:r>
      <w:r w:rsidR="004A4E29">
        <w:rPr>
          <w:rFonts w:hint="cs"/>
          <w:rtl/>
        </w:rPr>
        <w:t xml:space="preserve">! </w:t>
      </w:r>
    </w:p>
    <w:p w:rsidR="00914F84" w:rsidRDefault="00914F84" w:rsidP="009431ED">
      <w:pPr>
        <w:pStyle w:val="libNormal"/>
        <w:rPr>
          <w:rtl/>
        </w:rPr>
      </w:pPr>
      <w:r>
        <w:rPr>
          <w:rtl/>
        </w:rPr>
        <w:br w:type="page"/>
      </w:r>
    </w:p>
    <w:p w:rsidR="00914F84" w:rsidRDefault="00246928" w:rsidP="00FB242A">
      <w:pPr>
        <w:pStyle w:val="libNormal"/>
        <w:rPr>
          <w:rtl/>
        </w:rPr>
      </w:pPr>
      <w:r>
        <w:rPr>
          <w:rFonts w:hint="cs"/>
          <w:rtl/>
        </w:rPr>
        <w:t>وش</w:t>
      </w:r>
      <w:r w:rsidR="002D1C25">
        <w:rPr>
          <w:rFonts w:hint="cs"/>
          <w:rtl/>
        </w:rPr>
        <w:t>َ</w:t>
      </w:r>
      <w:r>
        <w:rPr>
          <w:rFonts w:hint="cs"/>
          <w:rtl/>
        </w:rPr>
        <w:t>ي</w:t>
      </w:r>
      <w:r w:rsidR="002D1C25">
        <w:rPr>
          <w:rFonts w:hint="cs"/>
          <w:rtl/>
        </w:rPr>
        <w:t>ْ</w:t>
      </w:r>
      <w:r>
        <w:rPr>
          <w:rFonts w:hint="cs"/>
          <w:rtl/>
        </w:rPr>
        <w:t>ب</w:t>
      </w:r>
      <w:r w:rsidR="002D1C25">
        <w:rPr>
          <w:rFonts w:hint="cs"/>
          <w:rtl/>
        </w:rPr>
        <w:t>َ</w:t>
      </w:r>
      <w:r>
        <w:rPr>
          <w:rFonts w:hint="cs"/>
          <w:rtl/>
        </w:rPr>
        <w:t>ة بن ربيعة بن عبد شمس</w:t>
      </w:r>
      <w:r w:rsidR="00864EEE">
        <w:rPr>
          <w:rFonts w:hint="cs"/>
          <w:rtl/>
        </w:rPr>
        <w:t xml:space="preserve">، </w:t>
      </w:r>
      <w:r>
        <w:rPr>
          <w:rFonts w:hint="cs"/>
          <w:rtl/>
        </w:rPr>
        <w:t>أخو السابق</w:t>
      </w:r>
      <w:r w:rsidR="00603FE9">
        <w:rPr>
          <w:rFonts w:hint="cs"/>
          <w:rtl/>
        </w:rPr>
        <w:t xml:space="preserve">؛ </w:t>
      </w:r>
      <w:r>
        <w:rPr>
          <w:rFonts w:hint="cs"/>
          <w:rtl/>
        </w:rPr>
        <w:t>أيضاً اشترك في قتله عليّ بن</w:t>
      </w:r>
      <w:r w:rsidR="00714AC7">
        <w:rPr>
          <w:rFonts w:hint="cs"/>
          <w:rtl/>
        </w:rPr>
        <w:t xml:space="preserve"> أبي طالب </w:t>
      </w:r>
      <w:r>
        <w:rPr>
          <w:rFonts w:hint="cs"/>
          <w:rtl/>
        </w:rPr>
        <w:t>وحمزة</w:t>
      </w:r>
      <w:r w:rsidRPr="009431ED">
        <w:rPr>
          <w:rFonts w:eastAsiaTheme="minorHAnsi"/>
          <w:rtl/>
        </w:rPr>
        <w:t xml:space="preserve"> </w:t>
      </w:r>
      <w:r w:rsidRPr="00246928">
        <w:rPr>
          <w:rStyle w:val="libAlaemChar"/>
          <w:rFonts w:eastAsiaTheme="minorHAnsi"/>
          <w:rtl/>
        </w:rPr>
        <w:t>عليهما‌السلام</w:t>
      </w:r>
      <w:r w:rsidR="00864EEE">
        <w:rPr>
          <w:rFonts w:hint="cs"/>
          <w:rtl/>
        </w:rPr>
        <w:t xml:space="preserve">، </w:t>
      </w:r>
      <w:r>
        <w:rPr>
          <w:rFonts w:hint="cs"/>
          <w:rtl/>
        </w:rPr>
        <w:t xml:space="preserve">وذلك يوم بدر </w:t>
      </w:r>
      <w:r w:rsidRPr="00246928">
        <w:rPr>
          <w:rStyle w:val="libFootnotenumChar"/>
          <w:rFonts w:hint="cs"/>
          <w:rtl/>
        </w:rPr>
        <w:t>(1)</w:t>
      </w:r>
      <w:r w:rsidR="001C4878">
        <w:rPr>
          <w:rFonts w:hint="cs"/>
          <w:rtl/>
        </w:rPr>
        <w:t xml:space="preserve">. </w:t>
      </w:r>
    </w:p>
    <w:p w:rsidR="00246928" w:rsidRDefault="00246928" w:rsidP="00246928">
      <w:pPr>
        <w:pStyle w:val="libNormal"/>
        <w:rPr>
          <w:rtl/>
        </w:rPr>
      </w:pPr>
      <w:r>
        <w:rPr>
          <w:rFonts w:hint="cs"/>
          <w:rtl/>
        </w:rPr>
        <w:t>هؤلاء من الذي حضروا المفاوضة</w:t>
      </w:r>
      <w:r w:rsidR="00864EEE">
        <w:rPr>
          <w:rFonts w:hint="cs"/>
          <w:rtl/>
        </w:rPr>
        <w:t xml:space="preserve">، </w:t>
      </w:r>
      <w:r>
        <w:rPr>
          <w:rFonts w:hint="cs"/>
          <w:rtl/>
        </w:rPr>
        <w:t>وممّن لم يحضروها ووتر ابن</w:t>
      </w:r>
      <w:r w:rsidR="00714AC7">
        <w:rPr>
          <w:rFonts w:hint="cs"/>
          <w:rtl/>
        </w:rPr>
        <w:t xml:space="preserve"> أبي طالب </w:t>
      </w:r>
      <w:r w:rsidRPr="00246928">
        <w:rPr>
          <w:rStyle w:val="libAlaemChar"/>
          <w:rFonts w:eastAsiaTheme="minorHAnsi"/>
          <w:rtl/>
        </w:rPr>
        <w:t>عليهما‌السلام</w:t>
      </w:r>
      <w:r w:rsidR="00864EEE">
        <w:rPr>
          <w:rFonts w:hint="cs"/>
          <w:rtl/>
        </w:rPr>
        <w:t xml:space="preserve">، </w:t>
      </w:r>
      <w:r>
        <w:rPr>
          <w:rFonts w:hint="cs"/>
          <w:rtl/>
        </w:rPr>
        <w:t>تلك البيوتات</w:t>
      </w:r>
      <w:r w:rsidR="002F62E6">
        <w:rPr>
          <w:rFonts w:hint="cs"/>
          <w:rtl/>
        </w:rPr>
        <w:t>:</w:t>
      </w:r>
      <w:r w:rsidR="009431ED">
        <w:rPr>
          <w:rFonts w:hint="cs"/>
          <w:rtl/>
        </w:rPr>
        <w:t xml:space="preserve"> </w:t>
      </w:r>
    </w:p>
    <w:p w:rsidR="00246928" w:rsidRDefault="00246928" w:rsidP="00246928">
      <w:pPr>
        <w:pStyle w:val="libNormal"/>
        <w:rPr>
          <w:rtl/>
        </w:rPr>
      </w:pPr>
      <w:r>
        <w:rPr>
          <w:rFonts w:hint="cs"/>
          <w:rtl/>
        </w:rPr>
        <w:t>الوليد بن عتبة بن ربيعة بن عبد شمس</w:t>
      </w:r>
      <w:r w:rsidR="001C4878">
        <w:rPr>
          <w:rFonts w:hint="cs"/>
          <w:rtl/>
        </w:rPr>
        <w:t xml:space="preserve">. </w:t>
      </w:r>
      <w:r>
        <w:rPr>
          <w:rFonts w:hint="cs"/>
          <w:rtl/>
        </w:rPr>
        <w:t>قتله عليّ بن</w:t>
      </w:r>
      <w:r w:rsidR="00714AC7">
        <w:rPr>
          <w:rFonts w:hint="cs"/>
          <w:rtl/>
        </w:rPr>
        <w:t xml:space="preserve"> أبي طالب </w:t>
      </w:r>
      <w:r>
        <w:rPr>
          <w:rFonts w:hint="cs"/>
          <w:rtl/>
        </w:rPr>
        <w:t xml:space="preserve">يوم بدر </w:t>
      </w:r>
      <w:r w:rsidRPr="00246928">
        <w:rPr>
          <w:rStyle w:val="libFootnotenumChar"/>
          <w:rFonts w:hint="cs"/>
          <w:rtl/>
        </w:rPr>
        <w:t>(2)</w:t>
      </w:r>
      <w:r w:rsidR="001C4878">
        <w:rPr>
          <w:rFonts w:hint="cs"/>
          <w:rtl/>
        </w:rPr>
        <w:t xml:space="preserve">. </w:t>
      </w:r>
    </w:p>
    <w:p w:rsidR="00246928" w:rsidRDefault="00CE65A5" w:rsidP="00246928">
      <w:pPr>
        <w:pStyle w:val="libNormal"/>
        <w:rPr>
          <w:rtl/>
        </w:rPr>
      </w:pPr>
      <w:r>
        <w:rPr>
          <w:rFonts w:hint="cs"/>
          <w:rtl/>
        </w:rPr>
        <w:t>ع</w:t>
      </w:r>
      <w:r w:rsidR="002D1C25">
        <w:rPr>
          <w:rFonts w:hint="cs"/>
          <w:rtl/>
        </w:rPr>
        <w:t>ُ</w:t>
      </w:r>
      <w:r>
        <w:rPr>
          <w:rFonts w:hint="cs"/>
          <w:rtl/>
        </w:rPr>
        <w:t>ق</w:t>
      </w:r>
      <w:r w:rsidR="002D1C25">
        <w:rPr>
          <w:rFonts w:hint="cs"/>
          <w:rtl/>
        </w:rPr>
        <w:t>ْ</w:t>
      </w:r>
      <w:r>
        <w:rPr>
          <w:rFonts w:hint="cs"/>
          <w:rtl/>
        </w:rPr>
        <w:t>بة بن أبي م</w:t>
      </w:r>
      <w:r w:rsidR="002D1C25">
        <w:rPr>
          <w:rFonts w:hint="cs"/>
          <w:rtl/>
        </w:rPr>
        <w:t>ُ</w:t>
      </w:r>
      <w:r>
        <w:rPr>
          <w:rFonts w:hint="cs"/>
          <w:rtl/>
        </w:rPr>
        <w:t>ع</w:t>
      </w:r>
      <w:r w:rsidR="002D1C25">
        <w:rPr>
          <w:rFonts w:hint="cs"/>
          <w:rtl/>
        </w:rPr>
        <w:t>َ</w:t>
      </w:r>
      <w:r>
        <w:rPr>
          <w:rFonts w:hint="cs"/>
          <w:rtl/>
        </w:rPr>
        <w:t>ي</w:t>
      </w:r>
      <w:r w:rsidR="002D1C25">
        <w:rPr>
          <w:rFonts w:hint="cs"/>
          <w:rtl/>
        </w:rPr>
        <w:t>ْ</w:t>
      </w:r>
      <w:r>
        <w:rPr>
          <w:rFonts w:hint="cs"/>
          <w:rtl/>
        </w:rPr>
        <w:t>ط</w:t>
      </w:r>
      <w:r w:rsidR="001C4878">
        <w:rPr>
          <w:rFonts w:hint="cs"/>
          <w:rtl/>
        </w:rPr>
        <w:t xml:space="preserve">. </w:t>
      </w:r>
      <w:r>
        <w:rPr>
          <w:rFonts w:hint="cs"/>
          <w:rtl/>
        </w:rPr>
        <w:t>أسر يوم بدر فأمر النبيّ بقتله فقتله عليّ بن</w:t>
      </w:r>
      <w:r w:rsidR="00714AC7">
        <w:rPr>
          <w:rFonts w:hint="cs"/>
          <w:rtl/>
        </w:rPr>
        <w:t xml:space="preserve"> أبي طالب </w:t>
      </w:r>
      <w:r w:rsidRPr="00CE65A5">
        <w:rPr>
          <w:rStyle w:val="libFootnotenumChar"/>
          <w:rFonts w:hint="cs"/>
          <w:rtl/>
        </w:rPr>
        <w:t>(3)</w:t>
      </w:r>
      <w:r w:rsidR="001C4878">
        <w:rPr>
          <w:rFonts w:hint="cs"/>
          <w:rtl/>
        </w:rPr>
        <w:t xml:space="preserve">. </w:t>
      </w:r>
    </w:p>
    <w:p w:rsidR="00CE65A5" w:rsidRDefault="00CE65A5" w:rsidP="00246928">
      <w:pPr>
        <w:pStyle w:val="libNormal"/>
        <w:rPr>
          <w:rtl/>
        </w:rPr>
      </w:pPr>
      <w:r>
        <w:rPr>
          <w:rFonts w:hint="cs"/>
          <w:rtl/>
        </w:rPr>
        <w:t>حنظلة بن أبي سفيان صخر بن حرب</w:t>
      </w:r>
      <w:r w:rsidR="00864EEE">
        <w:rPr>
          <w:rFonts w:hint="cs"/>
          <w:rtl/>
        </w:rPr>
        <w:t xml:space="preserve">، </w:t>
      </w:r>
      <w:r>
        <w:rPr>
          <w:rFonts w:hint="cs"/>
          <w:rtl/>
        </w:rPr>
        <w:t>أخو معاوية لأبيه</w:t>
      </w:r>
      <w:r w:rsidR="00603FE9">
        <w:rPr>
          <w:rFonts w:hint="cs"/>
          <w:rtl/>
        </w:rPr>
        <w:t xml:space="preserve">؛ </w:t>
      </w:r>
      <w:r w:rsidR="00FA2CA6">
        <w:rPr>
          <w:rFonts w:hint="cs"/>
          <w:rtl/>
        </w:rPr>
        <w:t>قتله عليّ بن</w:t>
      </w:r>
      <w:r w:rsidR="00714AC7">
        <w:rPr>
          <w:rFonts w:hint="cs"/>
          <w:rtl/>
        </w:rPr>
        <w:t xml:space="preserve"> أبي طالب </w:t>
      </w:r>
      <w:r w:rsidR="00FA2CA6">
        <w:rPr>
          <w:rFonts w:hint="cs"/>
          <w:rtl/>
        </w:rPr>
        <w:t xml:space="preserve">يوم بدر </w:t>
      </w:r>
      <w:r w:rsidR="00FA2CA6" w:rsidRPr="00FA2CA6">
        <w:rPr>
          <w:rStyle w:val="libFootnotenumChar"/>
          <w:rFonts w:hint="cs"/>
          <w:rtl/>
        </w:rPr>
        <w:t>(4)</w:t>
      </w:r>
      <w:r w:rsidR="001C4878">
        <w:rPr>
          <w:rFonts w:hint="cs"/>
          <w:rtl/>
        </w:rPr>
        <w:t xml:space="preserve">. </w:t>
      </w:r>
    </w:p>
    <w:p w:rsidR="00FA2CA6" w:rsidRDefault="009814A2" w:rsidP="00246928">
      <w:pPr>
        <w:pStyle w:val="libNormal"/>
        <w:rPr>
          <w:rtl/>
        </w:rPr>
      </w:pPr>
      <w:r>
        <w:rPr>
          <w:rFonts w:hint="cs"/>
          <w:rtl/>
        </w:rPr>
        <w:t>عامر بن عبد الله الأنماري</w:t>
      </w:r>
      <w:r w:rsidR="00864EEE">
        <w:rPr>
          <w:rFonts w:hint="cs"/>
          <w:rtl/>
        </w:rPr>
        <w:t xml:space="preserve">، </w:t>
      </w:r>
      <w:r>
        <w:rPr>
          <w:rFonts w:hint="cs"/>
          <w:rtl/>
        </w:rPr>
        <w:t>حليف بني عبد شمس</w:t>
      </w:r>
      <w:r w:rsidR="001C4878">
        <w:rPr>
          <w:rFonts w:hint="cs"/>
          <w:rtl/>
        </w:rPr>
        <w:t xml:space="preserve">. </w:t>
      </w:r>
      <w:r>
        <w:rPr>
          <w:rFonts w:hint="cs"/>
          <w:rtl/>
        </w:rPr>
        <w:t>قتله عليّ بن</w:t>
      </w:r>
      <w:r w:rsidR="00714AC7">
        <w:rPr>
          <w:rFonts w:hint="cs"/>
          <w:rtl/>
        </w:rPr>
        <w:t xml:space="preserve"> أبي طالب </w:t>
      </w:r>
      <w:r>
        <w:rPr>
          <w:rFonts w:hint="cs"/>
          <w:rtl/>
        </w:rPr>
        <w:t xml:space="preserve">يوم بدر </w:t>
      </w:r>
      <w:r w:rsidRPr="009814A2">
        <w:rPr>
          <w:rStyle w:val="libFootnotenumChar"/>
          <w:rFonts w:hint="cs"/>
          <w:rtl/>
        </w:rPr>
        <w:t>(5)</w:t>
      </w:r>
      <w:r w:rsidR="001C4878">
        <w:rPr>
          <w:rFonts w:hint="cs"/>
          <w:rtl/>
        </w:rPr>
        <w:t xml:space="preserve">. </w:t>
      </w:r>
    </w:p>
    <w:p w:rsidR="009814A2" w:rsidRDefault="009814A2" w:rsidP="00246928">
      <w:pPr>
        <w:pStyle w:val="libNormal"/>
        <w:rPr>
          <w:rtl/>
        </w:rPr>
      </w:pPr>
      <w:r>
        <w:rPr>
          <w:rFonts w:hint="cs"/>
          <w:rtl/>
        </w:rPr>
        <w:t>العاص بن سعيد بن العاص بن أميّة</w:t>
      </w:r>
      <w:r w:rsidR="001C4878">
        <w:rPr>
          <w:rFonts w:hint="cs"/>
          <w:rtl/>
        </w:rPr>
        <w:t xml:space="preserve">. </w:t>
      </w:r>
      <w:r>
        <w:rPr>
          <w:rFonts w:hint="cs"/>
          <w:rtl/>
        </w:rPr>
        <w:t>قتله عليّ بن</w:t>
      </w:r>
      <w:r w:rsidR="00714AC7">
        <w:rPr>
          <w:rFonts w:hint="cs"/>
          <w:rtl/>
        </w:rPr>
        <w:t xml:space="preserve"> أبي طالب </w:t>
      </w:r>
      <w:r>
        <w:rPr>
          <w:rFonts w:hint="cs"/>
          <w:rtl/>
        </w:rPr>
        <w:t xml:space="preserve">يوم بدر </w:t>
      </w:r>
      <w:r w:rsidRPr="009814A2">
        <w:rPr>
          <w:rStyle w:val="libFootnotenumChar"/>
          <w:rFonts w:hint="cs"/>
          <w:rtl/>
        </w:rPr>
        <w:t>(6)</w:t>
      </w:r>
      <w:r w:rsidR="001C4878">
        <w:rPr>
          <w:rFonts w:hint="cs"/>
          <w:rtl/>
        </w:rPr>
        <w:t xml:space="preserve">. </w:t>
      </w:r>
    </w:p>
    <w:p w:rsidR="009814A2" w:rsidRDefault="009814A2" w:rsidP="00246928">
      <w:pPr>
        <w:pStyle w:val="libNormal"/>
        <w:rPr>
          <w:rtl/>
        </w:rPr>
      </w:pPr>
      <w:r>
        <w:rPr>
          <w:rFonts w:hint="cs"/>
          <w:rtl/>
        </w:rPr>
        <w:t xml:space="preserve">ومعاوية </w:t>
      </w:r>
      <w:r w:rsidR="009431ED">
        <w:rPr>
          <w:rFonts w:hint="cs"/>
          <w:rtl/>
        </w:rPr>
        <w:t>(</w:t>
      </w:r>
      <w:r>
        <w:rPr>
          <w:rFonts w:hint="cs"/>
          <w:rtl/>
        </w:rPr>
        <w:t>الضّ</w:t>
      </w:r>
      <w:r w:rsidR="002D1C25">
        <w:rPr>
          <w:rFonts w:hint="cs"/>
          <w:rtl/>
        </w:rPr>
        <w:t>َ</w:t>
      </w:r>
      <w:r>
        <w:rPr>
          <w:rFonts w:hint="cs"/>
          <w:rtl/>
        </w:rPr>
        <w:t>ب</w:t>
      </w:r>
      <w:r w:rsidR="002D1C25">
        <w:rPr>
          <w:rFonts w:hint="cs"/>
          <w:rtl/>
        </w:rPr>
        <w:t>ُ</w:t>
      </w:r>
      <w:r>
        <w:rPr>
          <w:rFonts w:hint="cs"/>
          <w:rtl/>
        </w:rPr>
        <w:t>ع الأعرج</w:t>
      </w:r>
      <w:r w:rsidR="009431ED">
        <w:rPr>
          <w:rFonts w:hint="cs"/>
          <w:rtl/>
        </w:rPr>
        <w:t>)</w:t>
      </w:r>
      <w:r>
        <w:rPr>
          <w:rFonts w:hint="cs"/>
          <w:rtl/>
        </w:rPr>
        <w:t xml:space="preserve"> كما أوهمته الجارية الخراسانيّة إذ سألها عن اسم الس</w:t>
      </w:r>
      <w:r w:rsidR="002D1C25">
        <w:rPr>
          <w:rFonts w:hint="cs"/>
          <w:rtl/>
        </w:rPr>
        <w:t>َ</w:t>
      </w:r>
      <w:r>
        <w:rPr>
          <w:rFonts w:hint="cs"/>
          <w:rtl/>
        </w:rPr>
        <w:t>ب</w:t>
      </w:r>
      <w:r w:rsidR="002D1C25">
        <w:rPr>
          <w:rFonts w:hint="cs"/>
          <w:rtl/>
        </w:rPr>
        <w:t>ُ</w:t>
      </w:r>
      <w:r>
        <w:rPr>
          <w:rFonts w:hint="cs"/>
          <w:rtl/>
        </w:rPr>
        <w:t>ع</w:t>
      </w:r>
      <w:r w:rsidR="002C54F1">
        <w:rPr>
          <w:rFonts w:hint="cs"/>
          <w:rtl/>
        </w:rPr>
        <w:t xml:space="preserve"> - </w:t>
      </w:r>
      <w:r>
        <w:rPr>
          <w:rFonts w:hint="cs"/>
          <w:rtl/>
        </w:rPr>
        <w:t>قي قصّة ذكرناها</w:t>
      </w:r>
      <w:r w:rsidR="002C54F1">
        <w:rPr>
          <w:rFonts w:hint="cs"/>
          <w:rtl/>
        </w:rPr>
        <w:t xml:space="preserve"> -</w:t>
      </w:r>
      <w:r w:rsidR="00603FE9">
        <w:rPr>
          <w:rFonts w:hint="cs"/>
          <w:rtl/>
        </w:rPr>
        <w:t xml:space="preserve">؛ </w:t>
      </w:r>
      <w:r>
        <w:rPr>
          <w:rFonts w:hint="cs"/>
          <w:rtl/>
        </w:rPr>
        <w:t xml:space="preserve">فقد أكره على إظهار الإسلام عام الفتح ولم يجبّه ذلك من لعن </w:t>
      </w:r>
    </w:p>
    <w:p w:rsidR="009814A2" w:rsidRDefault="009431ED" w:rsidP="009431ED">
      <w:pPr>
        <w:pStyle w:val="libLine"/>
        <w:rPr>
          <w:rtl/>
        </w:rPr>
      </w:pPr>
      <w:r>
        <w:rPr>
          <w:rFonts w:hint="cs"/>
          <w:rtl/>
        </w:rPr>
        <w:t>____________________</w:t>
      </w:r>
    </w:p>
    <w:p w:rsidR="009814A2" w:rsidRDefault="009814A2" w:rsidP="005638FB">
      <w:pPr>
        <w:pStyle w:val="libFootnote0"/>
        <w:rPr>
          <w:rtl/>
        </w:rPr>
      </w:pPr>
      <w:r>
        <w:rPr>
          <w:rFonts w:hint="cs"/>
          <w:rtl/>
        </w:rPr>
        <w:t>(1) طبقات ابن سعد 2</w:t>
      </w:r>
      <w:r w:rsidR="00603FE9">
        <w:rPr>
          <w:rFonts w:hint="cs"/>
          <w:rtl/>
        </w:rPr>
        <w:t xml:space="preserve">: </w:t>
      </w:r>
      <w:r>
        <w:rPr>
          <w:rFonts w:hint="cs"/>
          <w:rtl/>
        </w:rPr>
        <w:t>17</w:t>
      </w:r>
      <w:r w:rsidR="001C4878">
        <w:rPr>
          <w:rFonts w:hint="cs"/>
          <w:rtl/>
        </w:rPr>
        <w:t xml:space="preserve">. </w:t>
      </w:r>
    </w:p>
    <w:p w:rsidR="009814A2" w:rsidRDefault="009814A2" w:rsidP="005638FB">
      <w:pPr>
        <w:pStyle w:val="libFootnote0"/>
        <w:rPr>
          <w:rtl/>
        </w:rPr>
      </w:pPr>
      <w:r>
        <w:rPr>
          <w:rFonts w:hint="cs"/>
          <w:rtl/>
        </w:rPr>
        <w:t>(2)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366</w:t>
      </w:r>
      <w:r w:rsidR="00864EEE">
        <w:rPr>
          <w:rFonts w:hint="cs"/>
          <w:rtl/>
        </w:rPr>
        <w:t xml:space="preserve">، </w:t>
      </w:r>
      <w:r>
        <w:rPr>
          <w:rFonts w:hint="cs"/>
          <w:rtl/>
        </w:rPr>
        <w:t>المغازي 1</w:t>
      </w:r>
      <w:r w:rsidR="00603FE9">
        <w:rPr>
          <w:rFonts w:hint="cs"/>
          <w:rtl/>
        </w:rPr>
        <w:t xml:space="preserve">: </w:t>
      </w:r>
      <w:r>
        <w:rPr>
          <w:rFonts w:hint="cs"/>
          <w:rtl/>
        </w:rPr>
        <w:t>148</w:t>
      </w:r>
      <w:r w:rsidR="00864EEE">
        <w:rPr>
          <w:rFonts w:hint="cs"/>
          <w:rtl/>
        </w:rPr>
        <w:t xml:space="preserve">، </w:t>
      </w:r>
      <w:r>
        <w:rPr>
          <w:rFonts w:hint="cs"/>
          <w:rtl/>
        </w:rPr>
        <w:t>طبقات ابن سعد 2</w:t>
      </w:r>
      <w:r w:rsidR="00603FE9">
        <w:rPr>
          <w:rFonts w:hint="cs"/>
          <w:rtl/>
        </w:rPr>
        <w:t xml:space="preserve">: </w:t>
      </w:r>
      <w:r>
        <w:rPr>
          <w:rFonts w:hint="cs"/>
          <w:rtl/>
        </w:rPr>
        <w:t>17</w:t>
      </w:r>
      <w:r w:rsidR="00864EEE">
        <w:rPr>
          <w:rFonts w:hint="cs"/>
          <w:rtl/>
        </w:rPr>
        <w:t xml:space="preserve">، </w:t>
      </w:r>
      <w:r>
        <w:rPr>
          <w:rFonts w:hint="cs"/>
          <w:rtl/>
        </w:rPr>
        <w:t>أنساب الأشراف 1</w:t>
      </w:r>
      <w:r w:rsidR="00603FE9">
        <w:rPr>
          <w:rFonts w:hint="cs"/>
          <w:rtl/>
        </w:rPr>
        <w:t xml:space="preserve">: </w:t>
      </w:r>
      <w:r>
        <w:rPr>
          <w:rFonts w:hint="cs"/>
          <w:rtl/>
        </w:rPr>
        <w:t>356</w:t>
      </w:r>
      <w:r w:rsidR="00864EEE">
        <w:rPr>
          <w:rFonts w:hint="cs"/>
          <w:rtl/>
        </w:rPr>
        <w:t xml:space="preserve">، </w:t>
      </w:r>
      <w:r>
        <w:rPr>
          <w:rFonts w:hint="cs"/>
          <w:rtl/>
        </w:rPr>
        <w:t>المحبّر</w:t>
      </w:r>
      <w:r w:rsidR="00603FE9">
        <w:rPr>
          <w:rFonts w:hint="cs"/>
          <w:rtl/>
        </w:rPr>
        <w:t xml:space="preserve">: </w:t>
      </w:r>
      <w:r>
        <w:rPr>
          <w:rFonts w:hint="cs"/>
          <w:rtl/>
        </w:rPr>
        <w:t>175</w:t>
      </w:r>
      <w:r w:rsidR="00864EEE">
        <w:rPr>
          <w:rFonts w:hint="cs"/>
          <w:rtl/>
        </w:rPr>
        <w:t xml:space="preserve">، </w:t>
      </w:r>
      <w:r>
        <w:rPr>
          <w:rFonts w:hint="cs"/>
          <w:rtl/>
        </w:rPr>
        <w:t>كتاب الثقات 1</w:t>
      </w:r>
      <w:r w:rsidR="00603FE9">
        <w:rPr>
          <w:rFonts w:hint="cs"/>
          <w:rtl/>
        </w:rPr>
        <w:t xml:space="preserve">: </w:t>
      </w:r>
      <w:r>
        <w:rPr>
          <w:rFonts w:hint="cs"/>
          <w:rtl/>
        </w:rPr>
        <w:t>65</w:t>
      </w:r>
      <w:r w:rsidR="00864EEE">
        <w:rPr>
          <w:rFonts w:hint="cs"/>
          <w:rtl/>
        </w:rPr>
        <w:t xml:space="preserve">، </w:t>
      </w:r>
      <w:r>
        <w:rPr>
          <w:rFonts w:hint="cs"/>
          <w:rtl/>
        </w:rPr>
        <w:t>تاريخ الطبريّ 2</w:t>
      </w:r>
      <w:r w:rsidR="00603FE9">
        <w:rPr>
          <w:rFonts w:hint="cs"/>
          <w:rtl/>
        </w:rPr>
        <w:t xml:space="preserve">: </w:t>
      </w:r>
      <w:r>
        <w:rPr>
          <w:rFonts w:hint="cs"/>
          <w:rtl/>
        </w:rPr>
        <w:t>148</w:t>
      </w:r>
      <w:r w:rsidR="00864EEE">
        <w:rPr>
          <w:rFonts w:hint="cs"/>
          <w:rtl/>
        </w:rPr>
        <w:t xml:space="preserve">، </w:t>
      </w:r>
      <w:r>
        <w:rPr>
          <w:rFonts w:hint="cs"/>
          <w:rtl/>
        </w:rPr>
        <w:t>النسب</w:t>
      </w:r>
      <w:r w:rsidR="00603FE9">
        <w:rPr>
          <w:rFonts w:hint="cs"/>
          <w:rtl/>
        </w:rPr>
        <w:t xml:space="preserve">: </w:t>
      </w:r>
      <w:r>
        <w:rPr>
          <w:rFonts w:hint="cs"/>
          <w:rtl/>
        </w:rPr>
        <w:t>202</w:t>
      </w:r>
      <w:r w:rsidR="00864EEE">
        <w:rPr>
          <w:rFonts w:hint="cs"/>
          <w:rtl/>
        </w:rPr>
        <w:t xml:space="preserve">، </w:t>
      </w:r>
      <w:r>
        <w:rPr>
          <w:rFonts w:hint="cs"/>
          <w:rtl/>
        </w:rPr>
        <w:t>الإرشاد</w:t>
      </w:r>
      <w:r w:rsidR="00603FE9">
        <w:rPr>
          <w:rFonts w:hint="cs"/>
          <w:rtl/>
        </w:rPr>
        <w:t xml:space="preserve">: </w:t>
      </w:r>
      <w:r>
        <w:rPr>
          <w:rFonts w:hint="cs"/>
          <w:rtl/>
        </w:rPr>
        <w:t>60</w:t>
      </w:r>
      <w:r w:rsidR="00864EEE">
        <w:rPr>
          <w:rFonts w:hint="cs"/>
          <w:rtl/>
        </w:rPr>
        <w:t xml:space="preserve">، </w:t>
      </w:r>
      <w:r>
        <w:rPr>
          <w:rFonts w:hint="cs"/>
          <w:rtl/>
        </w:rPr>
        <w:t>والوليد هذا خال معاوية بن هند</w:t>
      </w:r>
      <w:r w:rsidR="001C4878">
        <w:rPr>
          <w:rFonts w:hint="cs"/>
          <w:rtl/>
        </w:rPr>
        <w:t xml:space="preserve">. </w:t>
      </w:r>
    </w:p>
    <w:p w:rsidR="009814A2" w:rsidRDefault="009814A2" w:rsidP="005638FB">
      <w:pPr>
        <w:pStyle w:val="libFootnote0"/>
        <w:rPr>
          <w:rtl/>
        </w:rPr>
      </w:pPr>
      <w:r>
        <w:rPr>
          <w:rFonts w:hint="cs"/>
          <w:rtl/>
        </w:rPr>
        <w:t>(3)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298</w:t>
      </w:r>
      <w:r w:rsidR="001C4878">
        <w:rPr>
          <w:rFonts w:hint="cs"/>
          <w:rtl/>
        </w:rPr>
        <w:t xml:space="preserve">. </w:t>
      </w:r>
    </w:p>
    <w:p w:rsidR="009814A2" w:rsidRDefault="009814A2" w:rsidP="005638FB">
      <w:pPr>
        <w:pStyle w:val="libFootnote0"/>
        <w:rPr>
          <w:rtl/>
        </w:rPr>
      </w:pPr>
      <w:r>
        <w:rPr>
          <w:rFonts w:hint="cs"/>
          <w:rtl/>
        </w:rPr>
        <w:t>(4) المغازي 1</w:t>
      </w:r>
      <w:r w:rsidR="00603FE9">
        <w:rPr>
          <w:rFonts w:hint="cs"/>
          <w:rtl/>
        </w:rPr>
        <w:t xml:space="preserve">: </w:t>
      </w:r>
      <w:r>
        <w:rPr>
          <w:rFonts w:hint="cs"/>
          <w:rtl/>
        </w:rPr>
        <w:t>147</w:t>
      </w:r>
      <w:r w:rsidR="00864EEE">
        <w:rPr>
          <w:rFonts w:hint="cs"/>
          <w:rtl/>
        </w:rPr>
        <w:t xml:space="preserve">، </w:t>
      </w:r>
      <w:r>
        <w:rPr>
          <w:rFonts w:hint="cs"/>
          <w:rtl/>
        </w:rPr>
        <w:t>المحبّر</w:t>
      </w:r>
      <w:r w:rsidR="00864EEE">
        <w:rPr>
          <w:rFonts w:hint="cs"/>
          <w:rtl/>
        </w:rPr>
        <w:t xml:space="preserve">، </w:t>
      </w:r>
      <w:r>
        <w:rPr>
          <w:rFonts w:hint="cs"/>
          <w:rtl/>
        </w:rPr>
        <w:t>لابن حبيب</w:t>
      </w:r>
      <w:r w:rsidR="00603FE9">
        <w:rPr>
          <w:rFonts w:hint="cs"/>
          <w:rtl/>
        </w:rPr>
        <w:t xml:space="preserve">: </w:t>
      </w:r>
      <w:r>
        <w:rPr>
          <w:rFonts w:hint="cs"/>
          <w:rtl/>
        </w:rPr>
        <w:t>176</w:t>
      </w:r>
      <w:r w:rsidR="00864EEE">
        <w:rPr>
          <w:rFonts w:hint="cs"/>
          <w:rtl/>
        </w:rPr>
        <w:t xml:space="preserve">، </w:t>
      </w:r>
      <w:r>
        <w:rPr>
          <w:rFonts w:hint="cs"/>
          <w:rtl/>
        </w:rPr>
        <w:t>أنساب الأشراف 1</w:t>
      </w:r>
      <w:r w:rsidR="00603FE9">
        <w:rPr>
          <w:rFonts w:hint="cs"/>
          <w:rtl/>
        </w:rPr>
        <w:t xml:space="preserve">: </w:t>
      </w:r>
      <w:r>
        <w:rPr>
          <w:rFonts w:hint="cs"/>
          <w:rtl/>
        </w:rPr>
        <w:t>355</w:t>
      </w:r>
      <w:r w:rsidR="00864EEE">
        <w:rPr>
          <w:rFonts w:hint="cs"/>
          <w:rtl/>
        </w:rPr>
        <w:t xml:space="preserve">، </w:t>
      </w:r>
      <w:r>
        <w:rPr>
          <w:rFonts w:hint="cs"/>
          <w:rtl/>
        </w:rPr>
        <w:t>الإرشاد</w:t>
      </w:r>
      <w:r w:rsidR="00603FE9">
        <w:rPr>
          <w:rFonts w:hint="cs"/>
          <w:rtl/>
        </w:rPr>
        <w:t xml:space="preserve">: </w:t>
      </w:r>
      <w:r>
        <w:rPr>
          <w:rFonts w:hint="cs"/>
          <w:rtl/>
        </w:rPr>
        <w:t>63</w:t>
      </w:r>
      <w:r w:rsidR="001C4878">
        <w:rPr>
          <w:rFonts w:hint="cs"/>
          <w:rtl/>
        </w:rPr>
        <w:t xml:space="preserve">. </w:t>
      </w:r>
    </w:p>
    <w:p w:rsidR="009814A2" w:rsidRDefault="009814A2" w:rsidP="005638FB">
      <w:pPr>
        <w:pStyle w:val="libFootnote0"/>
        <w:rPr>
          <w:rtl/>
        </w:rPr>
      </w:pPr>
      <w:r>
        <w:rPr>
          <w:rFonts w:hint="cs"/>
          <w:rtl/>
        </w:rPr>
        <w:t>(5)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366</w:t>
      </w:r>
      <w:r w:rsidR="00864EEE">
        <w:rPr>
          <w:rFonts w:hint="cs"/>
          <w:rtl/>
        </w:rPr>
        <w:t xml:space="preserve">، </w:t>
      </w:r>
      <w:r>
        <w:rPr>
          <w:rFonts w:hint="cs"/>
          <w:rtl/>
        </w:rPr>
        <w:t>المغازي 1</w:t>
      </w:r>
      <w:r w:rsidR="00603FE9">
        <w:rPr>
          <w:rFonts w:hint="cs"/>
          <w:rtl/>
        </w:rPr>
        <w:t xml:space="preserve">: </w:t>
      </w:r>
      <w:r>
        <w:rPr>
          <w:rFonts w:hint="cs"/>
          <w:rtl/>
        </w:rPr>
        <w:t>148</w:t>
      </w:r>
      <w:r w:rsidR="00864EEE">
        <w:rPr>
          <w:rFonts w:hint="cs"/>
          <w:rtl/>
        </w:rPr>
        <w:t xml:space="preserve">، </w:t>
      </w:r>
      <w:r>
        <w:rPr>
          <w:rFonts w:hint="cs"/>
          <w:rtl/>
        </w:rPr>
        <w:t>أنساب الأشراف 1</w:t>
      </w:r>
      <w:r w:rsidR="00603FE9">
        <w:rPr>
          <w:rFonts w:hint="cs"/>
          <w:rtl/>
        </w:rPr>
        <w:t xml:space="preserve">: </w:t>
      </w:r>
      <w:r>
        <w:rPr>
          <w:rFonts w:hint="cs"/>
          <w:rtl/>
        </w:rPr>
        <w:t>356</w:t>
      </w:r>
      <w:r w:rsidR="00864EEE">
        <w:rPr>
          <w:rFonts w:hint="cs"/>
          <w:rtl/>
        </w:rPr>
        <w:t xml:space="preserve">، </w:t>
      </w:r>
      <w:r>
        <w:rPr>
          <w:rFonts w:hint="cs"/>
          <w:rtl/>
        </w:rPr>
        <w:t>الثقات 1</w:t>
      </w:r>
      <w:r w:rsidR="00603FE9">
        <w:rPr>
          <w:rFonts w:hint="cs"/>
          <w:rtl/>
        </w:rPr>
        <w:t xml:space="preserve">: </w:t>
      </w:r>
      <w:r>
        <w:rPr>
          <w:rFonts w:hint="cs"/>
          <w:rtl/>
        </w:rPr>
        <w:t>65</w:t>
      </w:r>
      <w:r w:rsidR="001C4878">
        <w:rPr>
          <w:rFonts w:hint="cs"/>
          <w:rtl/>
        </w:rPr>
        <w:t xml:space="preserve">. </w:t>
      </w:r>
    </w:p>
    <w:p w:rsidR="008F7E13" w:rsidRDefault="009814A2" w:rsidP="005638FB">
      <w:pPr>
        <w:pStyle w:val="libFootnote0"/>
        <w:rPr>
          <w:rtl/>
        </w:rPr>
      </w:pPr>
      <w:r>
        <w:rPr>
          <w:rFonts w:hint="cs"/>
          <w:rtl/>
        </w:rPr>
        <w:t xml:space="preserve">(6) السيرة </w:t>
      </w:r>
      <w:r w:rsidR="008F7E13">
        <w:rPr>
          <w:rFonts w:hint="cs"/>
          <w:rtl/>
        </w:rPr>
        <w:t>النبويّة 2</w:t>
      </w:r>
      <w:r w:rsidR="00603FE9">
        <w:rPr>
          <w:rFonts w:hint="cs"/>
          <w:rtl/>
        </w:rPr>
        <w:t xml:space="preserve">: </w:t>
      </w:r>
      <w:r w:rsidR="008F7E13">
        <w:rPr>
          <w:rFonts w:hint="cs"/>
          <w:rtl/>
        </w:rPr>
        <w:t>366</w:t>
      </w:r>
      <w:r w:rsidR="00864EEE">
        <w:rPr>
          <w:rFonts w:hint="cs"/>
          <w:rtl/>
        </w:rPr>
        <w:t xml:space="preserve">، </w:t>
      </w:r>
      <w:r w:rsidR="008F7E13">
        <w:rPr>
          <w:rFonts w:hint="cs"/>
          <w:rtl/>
        </w:rPr>
        <w:t>طبقات ابن سعد 5</w:t>
      </w:r>
      <w:r w:rsidR="00603FE9">
        <w:rPr>
          <w:rFonts w:hint="cs"/>
          <w:rtl/>
        </w:rPr>
        <w:t xml:space="preserve">: </w:t>
      </w:r>
      <w:r w:rsidR="008F7E13">
        <w:rPr>
          <w:rFonts w:hint="cs"/>
          <w:rtl/>
        </w:rPr>
        <w:t>31</w:t>
      </w:r>
      <w:r w:rsidR="00864EEE">
        <w:rPr>
          <w:rFonts w:hint="cs"/>
          <w:rtl/>
        </w:rPr>
        <w:t xml:space="preserve">، </w:t>
      </w:r>
      <w:r w:rsidR="008F7E13">
        <w:rPr>
          <w:rFonts w:hint="cs"/>
          <w:rtl/>
        </w:rPr>
        <w:t>أنساب الأشراف 1</w:t>
      </w:r>
      <w:r w:rsidR="00603FE9">
        <w:rPr>
          <w:rFonts w:hint="cs"/>
          <w:rtl/>
        </w:rPr>
        <w:t xml:space="preserve">: </w:t>
      </w:r>
      <w:r w:rsidR="008F7E13">
        <w:rPr>
          <w:rFonts w:hint="cs"/>
          <w:rtl/>
        </w:rPr>
        <w:t>355</w:t>
      </w:r>
      <w:r w:rsidR="00864EEE">
        <w:rPr>
          <w:rFonts w:hint="cs"/>
          <w:rtl/>
        </w:rPr>
        <w:t xml:space="preserve">، </w:t>
      </w:r>
      <w:r w:rsidR="008F7E13">
        <w:rPr>
          <w:rFonts w:hint="cs"/>
          <w:rtl/>
        </w:rPr>
        <w:t>المحبّر</w:t>
      </w:r>
      <w:r w:rsidR="00603FE9">
        <w:rPr>
          <w:rFonts w:hint="cs"/>
          <w:rtl/>
        </w:rPr>
        <w:t xml:space="preserve">: </w:t>
      </w:r>
      <w:r w:rsidR="008F7E13">
        <w:rPr>
          <w:rFonts w:hint="cs"/>
          <w:rtl/>
        </w:rPr>
        <w:t>175</w:t>
      </w:r>
      <w:r w:rsidR="00864EEE">
        <w:rPr>
          <w:rFonts w:hint="cs"/>
          <w:rtl/>
        </w:rPr>
        <w:t xml:space="preserve">، </w:t>
      </w:r>
      <w:r w:rsidR="008F7E13">
        <w:rPr>
          <w:rFonts w:hint="cs"/>
          <w:rtl/>
        </w:rPr>
        <w:t>كتاب الثقات 1</w:t>
      </w:r>
      <w:r w:rsidR="00603FE9">
        <w:rPr>
          <w:rFonts w:hint="cs"/>
          <w:rtl/>
        </w:rPr>
        <w:t xml:space="preserve">: </w:t>
      </w:r>
      <w:r w:rsidR="008F7E13">
        <w:rPr>
          <w:rFonts w:hint="cs"/>
          <w:rtl/>
        </w:rPr>
        <w:t>65</w:t>
      </w:r>
      <w:r w:rsidR="00864EEE">
        <w:rPr>
          <w:rFonts w:hint="cs"/>
          <w:rtl/>
        </w:rPr>
        <w:t xml:space="preserve">، </w:t>
      </w:r>
      <w:r w:rsidR="008F7E13">
        <w:rPr>
          <w:rFonts w:hint="cs"/>
          <w:rtl/>
        </w:rPr>
        <w:t>الإرشاد</w:t>
      </w:r>
      <w:r w:rsidR="00603FE9">
        <w:rPr>
          <w:rFonts w:hint="cs"/>
          <w:rtl/>
        </w:rPr>
        <w:t xml:space="preserve">: </w:t>
      </w:r>
      <w:r w:rsidR="008F7E13">
        <w:rPr>
          <w:rFonts w:hint="cs"/>
          <w:rtl/>
        </w:rPr>
        <w:t>62</w:t>
      </w:r>
      <w:r w:rsidR="001C4878">
        <w:rPr>
          <w:rFonts w:hint="cs"/>
          <w:rtl/>
        </w:rPr>
        <w:t xml:space="preserve">. </w:t>
      </w:r>
    </w:p>
    <w:p w:rsidR="008F7E13" w:rsidRDefault="008F7E13" w:rsidP="009431ED">
      <w:pPr>
        <w:pStyle w:val="libNormal"/>
        <w:rPr>
          <w:rtl/>
        </w:rPr>
      </w:pPr>
      <w:r>
        <w:rPr>
          <w:rtl/>
        </w:rPr>
        <w:br w:type="page"/>
      </w:r>
    </w:p>
    <w:p w:rsidR="009814A2" w:rsidRDefault="005638FB" w:rsidP="005638FB">
      <w:pPr>
        <w:pStyle w:val="libNormal0"/>
        <w:rPr>
          <w:rtl/>
        </w:rPr>
      </w:pPr>
      <w:r>
        <w:rPr>
          <w:rFonts w:hint="cs"/>
          <w:rtl/>
        </w:rPr>
        <w:t xml:space="preserve">رسول الله </w:t>
      </w:r>
      <w:r w:rsidRPr="001E5D0A">
        <w:rPr>
          <w:rStyle w:val="libAlaemChar"/>
          <w:rFonts w:eastAsiaTheme="minorHAnsi"/>
          <w:rtl/>
        </w:rPr>
        <w:t>صلى‌الله‌عليه‌وآله‌وسلم</w:t>
      </w:r>
      <w:r w:rsidR="00864EEE">
        <w:rPr>
          <w:rFonts w:hint="cs"/>
          <w:rtl/>
        </w:rPr>
        <w:t xml:space="preserve">، </w:t>
      </w:r>
      <w:r>
        <w:rPr>
          <w:rFonts w:hint="cs"/>
          <w:rtl/>
        </w:rPr>
        <w:t>له ولأبي سفيان ويزيد بن أبي سفيان في أكثر من خمسين موضع</w:t>
      </w:r>
      <w:r w:rsidR="00603FE9">
        <w:rPr>
          <w:rFonts w:hint="cs"/>
          <w:rtl/>
        </w:rPr>
        <w:t xml:space="preserve">؛ </w:t>
      </w:r>
      <w:r>
        <w:rPr>
          <w:rFonts w:hint="cs"/>
          <w:rtl/>
        </w:rPr>
        <w:t>ودعنا من حسبه ونسبه فهو ابن هند آكلة الأكباد وبها يعرف وبها يعرّف نفسه وقد تكلّمنا كثيراً عن هذا الأمر وذكرنا نزراً من خزاياته</w:t>
      </w:r>
      <w:r w:rsidR="00864EEE">
        <w:rPr>
          <w:rFonts w:hint="cs"/>
          <w:rtl/>
        </w:rPr>
        <w:t xml:space="preserve">، </w:t>
      </w:r>
      <w:r>
        <w:rPr>
          <w:rFonts w:hint="cs"/>
          <w:rtl/>
        </w:rPr>
        <w:t>ولا عتب عليه في استلحاقه زياداً وتزويجه وأولاده الثلاث من بنات آل أبي سفيان</w:t>
      </w:r>
      <w:r w:rsidR="002C54F1">
        <w:rPr>
          <w:rFonts w:hint="cs"/>
          <w:rtl/>
        </w:rPr>
        <w:t xml:space="preserve"> - </w:t>
      </w:r>
      <w:r>
        <w:rPr>
          <w:rFonts w:hint="cs"/>
          <w:rtl/>
        </w:rPr>
        <w:t>ذكرنا تفصيله في غير هذا الموضع</w:t>
      </w:r>
      <w:r w:rsidR="002C54F1">
        <w:rPr>
          <w:rFonts w:hint="cs"/>
          <w:rtl/>
        </w:rPr>
        <w:t xml:space="preserve"> -</w:t>
      </w:r>
      <w:r w:rsidR="00864EEE">
        <w:rPr>
          <w:rFonts w:hint="cs"/>
          <w:rtl/>
        </w:rPr>
        <w:t xml:space="preserve">، </w:t>
      </w:r>
      <w:r>
        <w:rPr>
          <w:rFonts w:hint="cs"/>
          <w:rtl/>
        </w:rPr>
        <w:t>وإن كان جرماً وخلافاً لحكم الله تعالى القاضي بالولد للفراش</w:t>
      </w:r>
      <w:r w:rsidR="00603FE9">
        <w:rPr>
          <w:rFonts w:hint="cs"/>
          <w:rtl/>
        </w:rPr>
        <w:t xml:space="preserve">؛ </w:t>
      </w:r>
      <w:r>
        <w:rPr>
          <w:rFonts w:hint="cs"/>
          <w:rtl/>
        </w:rPr>
        <w:t>فهو يجد هنداً تعيش مع أبي سفيان</w:t>
      </w:r>
      <w:r w:rsidR="00864EEE">
        <w:rPr>
          <w:rFonts w:hint="cs"/>
          <w:rtl/>
        </w:rPr>
        <w:t xml:space="preserve">، </w:t>
      </w:r>
      <w:r>
        <w:rPr>
          <w:rFonts w:hint="cs"/>
          <w:rtl/>
        </w:rPr>
        <w:t>فإذا جرى بينهما كلام افتخر صخر بابنه يزيد</w:t>
      </w:r>
      <w:r w:rsidR="00864EEE">
        <w:rPr>
          <w:rFonts w:hint="cs"/>
          <w:rtl/>
        </w:rPr>
        <w:t xml:space="preserve">، </w:t>
      </w:r>
      <w:r>
        <w:rPr>
          <w:rFonts w:hint="cs"/>
          <w:rtl/>
        </w:rPr>
        <w:t>وهند بابنها معاوية</w:t>
      </w:r>
      <w:r w:rsidR="004A4E29">
        <w:rPr>
          <w:rFonts w:hint="cs"/>
          <w:rtl/>
        </w:rPr>
        <w:t xml:space="preserve">! </w:t>
      </w:r>
      <w:r>
        <w:rPr>
          <w:rFonts w:hint="cs"/>
          <w:rtl/>
        </w:rPr>
        <w:t>ومعاوية لا يتحرّج أن ينطبق بحقيقة يأنف منها ذو الدين والحميّة</w:t>
      </w:r>
      <w:r w:rsidR="004A4E29">
        <w:rPr>
          <w:rFonts w:hint="cs"/>
          <w:rtl/>
        </w:rPr>
        <w:t xml:space="preserve">! </w:t>
      </w:r>
      <w:r>
        <w:rPr>
          <w:rFonts w:hint="cs"/>
          <w:rtl/>
        </w:rPr>
        <w:t>تلك هي نسبته إلى أربعة رجال</w:t>
      </w:r>
      <w:r w:rsidR="001C4878">
        <w:rPr>
          <w:rFonts w:hint="cs"/>
          <w:rtl/>
        </w:rPr>
        <w:t xml:space="preserve">. </w:t>
      </w:r>
      <w:r>
        <w:rPr>
          <w:rFonts w:hint="cs"/>
          <w:rtl/>
        </w:rPr>
        <w:t>وشعر حسّان بن ثابت فيه ل</w:t>
      </w:r>
      <w:r w:rsidR="00F852FD">
        <w:rPr>
          <w:rFonts w:hint="cs"/>
          <w:rtl/>
        </w:rPr>
        <w:t>ـ</w:t>
      </w:r>
      <w:r>
        <w:rPr>
          <w:rFonts w:hint="cs"/>
          <w:rtl/>
        </w:rPr>
        <w:t>م</w:t>
      </w:r>
      <w:r w:rsidR="0017672B">
        <w:rPr>
          <w:rFonts w:hint="cs"/>
          <w:rtl/>
        </w:rPr>
        <w:t>ّ</w:t>
      </w:r>
      <w:r>
        <w:rPr>
          <w:rFonts w:hint="cs"/>
          <w:rtl/>
        </w:rPr>
        <w:t>ا أملصته هند وأمرت جواريها أن يضعنه على قارعة الطريق</w:t>
      </w:r>
      <w:r w:rsidR="00864EEE">
        <w:rPr>
          <w:rFonts w:hint="cs"/>
          <w:rtl/>
        </w:rPr>
        <w:t xml:space="preserve">، </w:t>
      </w:r>
      <w:r>
        <w:rPr>
          <w:rFonts w:hint="cs"/>
          <w:rtl/>
        </w:rPr>
        <w:t>وفيه أيضاً أنّ ع</w:t>
      </w:r>
      <w:r w:rsidR="0017672B">
        <w:rPr>
          <w:rFonts w:hint="cs"/>
          <w:rtl/>
        </w:rPr>
        <w:t>ُ</w:t>
      </w:r>
      <w:r>
        <w:rPr>
          <w:rFonts w:hint="cs"/>
          <w:rtl/>
        </w:rPr>
        <w:t>تبة بن هند ولم يكن لصخر</w:t>
      </w:r>
      <w:r w:rsidR="003062B1">
        <w:rPr>
          <w:rFonts w:hint="cs"/>
          <w:rtl/>
        </w:rPr>
        <w:t xml:space="preserve">، </w:t>
      </w:r>
      <w:r>
        <w:rPr>
          <w:rFonts w:hint="cs"/>
          <w:rtl/>
        </w:rPr>
        <w:t>فما الذي يمنعه من استلحاق ابن سمية زياداً</w:t>
      </w:r>
      <w:r w:rsidR="009431ED">
        <w:rPr>
          <w:rFonts w:hint="cs"/>
          <w:rtl/>
        </w:rPr>
        <w:t>؟</w:t>
      </w:r>
      <w:r w:rsidR="004A4E29">
        <w:rPr>
          <w:rFonts w:hint="cs"/>
          <w:rtl/>
        </w:rPr>
        <w:t xml:space="preserve">! </w:t>
      </w:r>
      <w:r>
        <w:rPr>
          <w:rFonts w:hint="cs"/>
          <w:rtl/>
        </w:rPr>
        <w:t>ولماذا لا يتّخذ ابن النابغة عمرو وزيراً</w:t>
      </w:r>
      <w:r w:rsidR="00864EEE">
        <w:rPr>
          <w:rFonts w:hint="cs"/>
          <w:rtl/>
        </w:rPr>
        <w:t xml:space="preserve">، </w:t>
      </w:r>
      <w:r>
        <w:rPr>
          <w:rFonts w:hint="cs"/>
          <w:rtl/>
        </w:rPr>
        <w:t>وعقدة النقص واحدة</w:t>
      </w:r>
      <w:r w:rsidR="00864EEE">
        <w:rPr>
          <w:rFonts w:hint="cs"/>
          <w:rtl/>
        </w:rPr>
        <w:t xml:space="preserve">، </w:t>
      </w:r>
      <w:r>
        <w:rPr>
          <w:rFonts w:hint="cs"/>
          <w:rtl/>
        </w:rPr>
        <w:t>وتاريخ ابن النابغة محفوظ لابن هند</w:t>
      </w:r>
      <w:r w:rsidR="00864EEE">
        <w:rPr>
          <w:rFonts w:hint="cs"/>
          <w:rtl/>
        </w:rPr>
        <w:t xml:space="preserve">، </w:t>
      </w:r>
      <w:r>
        <w:rPr>
          <w:rFonts w:hint="cs"/>
          <w:rtl/>
        </w:rPr>
        <w:t>وقد كان راس وفد المشركين من قريش إلى النجاشي إذ لجأ إليه جمع من المسلمين</w:t>
      </w:r>
      <w:r w:rsidR="00864EEE">
        <w:rPr>
          <w:rFonts w:hint="cs"/>
          <w:rtl/>
        </w:rPr>
        <w:t xml:space="preserve">، </w:t>
      </w:r>
      <w:r>
        <w:rPr>
          <w:rFonts w:hint="cs"/>
          <w:rtl/>
        </w:rPr>
        <w:t>فخيّب النجاشيّ آمالهم ولم يسلم المسلمين إليهم</w:t>
      </w:r>
      <w:r w:rsidR="001C4878">
        <w:rPr>
          <w:rFonts w:hint="cs"/>
          <w:rtl/>
        </w:rPr>
        <w:t xml:space="preserve">. </w:t>
      </w:r>
    </w:p>
    <w:p w:rsidR="005638FB" w:rsidRDefault="005638FB" w:rsidP="005638FB">
      <w:pPr>
        <w:pStyle w:val="libNormal"/>
        <w:rPr>
          <w:rtl/>
        </w:rPr>
      </w:pPr>
      <w:r>
        <w:rPr>
          <w:rFonts w:hint="cs"/>
          <w:rtl/>
        </w:rPr>
        <w:t xml:space="preserve">وكفى معاوية كفراً قوله للمغيرة بن شعبة بشأن النبيّ </w:t>
      </w:r>
      <w:r w:rsidRPr="001E5D0A">
        <w:rPr>
          <w:rStyle w:val="libAlaemChar"/>
          <w:rFonts w:eastAsiaTheme="minorHAnsi"/>
          <w:rtl/>
        </w:rPr>
        <w:t>صلى‌الله‌عليه‌وآله‌وسلم</w:t>
      </w:r>
      <w:r w:rsidR="002F62E6">
        <w:rPr>
          <w:rFonts w:hint="cs"/>
          <w:rtl/>
        </w:rPr>
        <w:t>:</w:t>
      </w:r>
      <w:r w:rsidR="009431ED">
        <w:rPr>
          <w:rFonts w:hint="cs"/>
          <w:rtl/>
        </w:rPr>
        <w:t xml:space="preserve"> </w:t>
      </w:r>
    </w:p>
    <w:p w:rsidR="005638FB" w:rsidRDefault="005638FB" w:rsidP="005638FB">
      <w:pPr>
        <w:pStyle w:val="libNormal"/>
        <w:rPr>
          <w:rtl/>
        </w:rPr>
      </w:pPr>
      <w:r>
        <w:rPr>
          <w:rFonts w:hint="cs"/>
          <w:rtl/>
        </w:rPr>
        <w:t>(</w:t>
      </w:r>
      <w:r w:rsidR="001C4878">
        <w:rPr>
          <w:rFonts w:hint="cs"/>
          <w:rtl/>
        </w:rPr>
        <w:t>.</w:t>
      </w:r>
      <w:r w:rsidR="009431ED">
        <w:rPr>
          <w:rFonts w:hint="cs"/>
          <w:rtl/>
        </w:rPr>
        <w:t>.</w:t>
      </w:r>
      <w:r>
        <w:rPr>
          <w:rFonts w:hint="cs"/>
          <w:rtl/>
        </w:rPr>
        <w:t>. وإنّ ابن أبي كبشة يصاح به خمس مرّات</w:t>
      </w:r>
      <w:r w:rsidR="001C4878">
        <w:rPr>
          <w:rFonts w:hint="cs"/>
          <w:rtl/>
        </w:rPr>
        <w:t>.</w:t>
      </w:r>
      <w:r w:rsidR="009431ED">
        <w:rPr>
          <w:rFonts w:hint="cs"/>
          <w:rtl/>
        </w:rPr>
        <w:t>.</w:t>
      </w:r>
      <w:r>
        <w:rPr>
          <w:rFonts w:hint="cs"/>
          <w:rtl/>
        </w:rPr>
        <w:t>.</w:t>
      </w:r>
      <w:r w:rsidR="00864EEE">
        <w:rPr>
          <w:rFonts w:hint="cs"/>
          <w:rtl/>
        </w:rPr>
        <w:t xml:space="preserve">، </w:t>
      </w:r>
      <w:r>
        <w:rPr>
          <w:rFonts w:hint="cs"/>
          <w:rtl/>
        </w:rPr>
        <w:t>لا والله</w:t>
      </w:r>
      <w:r w:rsidR="00B154FA">
        <w:rPr>
          <w:rFonts w:hint="cs"/>
          <w:rtl/>
        </w:rPr>
        <w:t xml:space="preserve"> إلّا </w:t>
      </w:r>
      <w:r>
        <w:rPr>
          <w:rFonts w:hint="cs"/>
          <w:rtl/>
        </w:rPr>
        <w:t>دفناً دفناً</w:t>
      </w:r>
      <w:r w:rsidR="009431ED">
        <w:rPr>
          <w:rFonts w:hint="cs"/>
          <w:rtl/>
        </w:rPr>
        <w:t>)</w:t>
      </w:r>
      <w:r w:rsidR="001C4878">
        <w:rPr>
          <w:rFonts w:hint="cs"/>
          <w:rtl/>
        </w:rPr>
        <w:t xml:space="preserve">. </w:t>
      </w:r>
    </w:p>
    <w:p w:rsidR="005638FB" w:rsidRDefault="005638FB" w:rsidP="005638FB">
      <w:pPr>
        <w:pStyle w:val="libNormal"/>
        <w:rPr>
          <w:rtl/>
        </w:rPr>
      </w:pPr>
      <w:r>
        <w:rPr>
          <w:rFonts w:hint="cs"/>
          <w:rtl/>
        </w:rPr>
        <w:t>وخروجه على</w:t>
      </w:r>
      <w:r w:rsidR="00CD61DC">
        <w:rPr>
          <w:rFonts w:hint="cs"/>
          <w:rtl/>
        </w:rPr>
        <w:t xml:space="preserve"> أمير المؤمنين </w:t>
      </w:r>
      <w:r>
        <w:rPr>
          <w:rFonts w:hint="cs"/>
          <w:rtl/>
        </w:rPr>
        <w:t>عليّ بن</w:t>
      </w:r>
      <w:r w:rsidR="00714AC7">
        <w:rPr>
          <w:rFonts w:hint="cs"/>
          <w:rtl/>
        </w:rPr>
        <w:t xml:space="preserve"> أبي طالب </w:t>
      </w:r>
      <w:r w:rsidRPr="008D432A">
        <w:rPr>
          <w:rStyle w:val="libAlaemChar"/>
          <w:rFonts w:eastAsiaTheme="minorHAnsi"/>
          <w:rtl/>
        </w:rPr>
        <w:t>عليه‌السلام</w:t>
      </w:r>
      <w:r>
        <w:rPr>
          <w:rFonts w:hint="cs"/>
          <w:rtl/>
        </w:rPr>
        <w:t xml:space="preserve"> فكانت حرب صفّين</w:t>
      </w:r>
      <w:r w:rsidR="00603FE9">
        <w:rPr>
          <w:rFonts w:hint="cs"/>
          <w:rtl/>
        </w:rPr>
        <w:t xml:space="preserve">؛ </w:t>
      </w:r>
      <w:r>
        <w:rPr>
          <w:rFonts w:hint="cs"/>
          <w:rtl/>
        </w:rPr>
        <w:t>وقتله حجر بن عديّ وجماعته</w:t>
      </w:r>
      <w:r w:rsidR="00864EEE">
        <w:rPr>
          <w:rFonts w:hint="cs"/>
          <w:rtl/>
        </w:rPr>
        <w:t xml:space="preserve">، </w:t>
      </w:r>
      <w:r>
        <w:rPr>
          <w:rFonts w:hint="cs"/>
          <w:rtl/>
        </w:rPr>
        <w:t>وقتله الحضرميين</w:t>
      </w:r>
      <w:r w:rsidR="00864EEE">
        <w:rPr>
          <w:rFonts w:hint="cs"/>
          <w:rtl/>
        </w:rPr>
        <w:t xml:space="preserve">، </w:t>
      </w:r>
      <w:r>
        <w:rPr>
          <w:rFonts w:hint="cs"/>
          <w:rtl/>
        </w:rPr>
        <w:t>وانتزاعه الأمر من الإمام الحسن المجتبى</w:t>
      </w:r>
      <w:r w:rsidRPr="005638FB">
        <w:rPr>
          <w:rStyle w:val="libAlaemChar"/>
          <w:rFonts w:eastAsiaTheme="minorHAnsi"/>
          <w:rtl/>
        </w:rPr>
        <w:t xml:space="preserve"> </w:t>
      </w:r>
      <w:r w:rsidRPr="008D432A">
        <w:rPr>
          <w:rStyle w:val="libAlaemChar"/>
          <w:rFonts w:eastAsiaTheme="minorHAnsi"/>
          <w:rtl/>
        </w:rPr>
        <w:t>عليه‌السلام</w:t>
      </w:r>
      <w:r w:rsidR="00864EEE">
        <w:rPr>
          <w:rFonts w:hint="cs"/>
          <w:rtl/>
        </w:rPr>
        <w:t xml:space="preserve">، </w:t>
      </w:r>
      <w:r>
        <w:rPr>
          <w:rFonts w:hint="cs"/>
          <w:rtl/>
        </w:rPr>
        <w:t xml:space="preserve">ومنعه من حديث رسول الله </w:t>
      </w:r>
      <w:r w:rsidRPr="001E5D0A">
        <w:rPr>
          <w:rStyle w:val="libAlaemChar"/>
          <w:rFonts w:eastAsiaTheme="minorHAnsi"/>
          <w:rtl/>
        </w:rPr>
        <w:t>صلى‌الله‌عليه‌وآله‌وسلم</w:t>
      </w:r>
      <w:r w:rsidR="00864EEE">
        <w:rPr>
          <w:rFonts w:hint="cs"/>
          <w:rtl/>
        </w:rPr>
        <w:t xml:space="preserve">، </w:t>
      </w:r>
      <w:r>
        <w:rPr>
          <w:rFonts w:hint="cs"/>
          <w:rtl/>
        </w:rPr>
        <w:t>وسنّة سبّ سيّد الوصيّين عليّ عقب كلّ صلاة جمعة</w:t>
      </w:r>
      <w:r w:rsidR="00864EEE">
        <w:rPr>
          <w:rFonts w:hint="cs"/>
          <w:rtl/>
        </w:rPr>
        <w:t xml:space="preserve">، </w:t>
      </w:r>
      <w:r>
        <w:rPr>
          <w:rFonts w:hint="cs"/>
          <w:rtl/>
        </w:rPr>
        <w:t>وإرجافه بأهل الحرمين وإخافتهم وإهانتهم</w:t>
      </w:r>
      <w:r w:rsidR="001C4878">
        <w:rPr>
          <w:rFonts w:hint="cs"/>
          <w:rtl/>
        </w:rPr>
        <w:t>.</w:t>
      </w:r>
      <w:r w:rsidR="009431ED">
        <w:rPr>
          <w:rFonts w:hint="cs"/>
          <w:rtl/>
        </w:rPr>
        <w:t>.</w:t>
      </w:r>
      <w:r>
        <w:rPr>
          <w:rFonts w:hint="cs"/>
          <w:rtl/>
        </w:rPr>
        <w:t>.</w:t>
      </w:r>
      <w:r w:rsidR="001C4878">
        <w:rPr>
          <w:rFonts w:hint="cs"/>
          <w:rtl/>
        </w:rPr>
        <w:t xml:space="preserve">. </w:t>
      </w:r>
    </w:p>
    <w:p w:rsidR="005638FB" w:rsidRDefault="005638FB" w:rsidP="005638FB">
      <w:pPr>
        <w:pStyle w:val="libNormal"/>
        <w:rPr>
          <w:rtl/>
        </w:rPr>
      </w:pPr>
      <w:r>
        <w:rPr>
          <w:rFonts w:hint="cs"/>
          <w:rtl/>
        </w:rPr>
        <w:t xml:space="preserve">إنّ سخط ابن هند على رسول الله </w:t>
      </w:r>
      <w:r w:rsidRPr="001E5D0A">
        <w:rPr>
          <w:rStyle w:val="libAlaemChar"/>
          <w:rFonts w:eastAsiaTheme="minorHAnsi"/>
          <w:rtl/>
        </w:rPr>
        <w:t>صلى‌الله‌عليه‌وآله‌وسلم</w:t>
      </w:r>
      <w:r w:rsidR="004A4E29">
        <w:rPr>
          <w:rStyle w:val="libAlaemChar"/>
          <w:rFonts w:eastAsiaTheme="minorHAnsi" w:hint="cs"/>
          <w:rtl/>
        </w:rPr>
        <w:t xml:space="preserve">! </w:t>
      </w:r>
      <w:r>
        <w:rPr>
          <w:rFonts w:hint="cs"/>
          <w:rtl/>
        </w:rPr>
        <w:t xml:space="preserve">قد علمنا سرّه من خلال حواره مع المغيرة </w:t>
      </w:r>
    </w:p>
    <w:p w:rsidR="005638FB" w:rsidRDefault="005638FB" w:rsidP="009431ED">
      <w:pPr>
        <w:pStyle w:val="libNormal"/>
        <w:rPr>
          <w:rtl/>
        </w:rPr>
      </w:pPr>
      <w:r>
        <w:rPr>
          <w:rtl/>
        </w:rPr>
        <w:br w:type="page"/>
      </w:r>
    </w:p>
    <w:p w:rsidR="005638FB" w:rsidRDefault="00060223" w:rsidP="003159BC">
      <w:pPr>
        <w:pStyle w:val="libNormal0"/>
        <w:rPr>
          <w:rtl/>
        </w:rPr>
      </w:pPr>
      <w:r>
        <w:rPr>
          <w:rFonts w:hint="cs"/>
          <w:rtl/>
        </w:rPr>
        <w:t>ابن شعبة</w:t>
      </w:r>
      <w:r w:rsidR="00864EEE">
        <w:rPr>
          <w:rFonts w:hint="cs"/>
          <w:rtl/>
        </w:rPr>
        <w:t xml:space="preserve">، </w:t>
      </w:r>
      <w:r>
        <w:rPr>
          <w:rFonts w:hint="cs"/>
          <w:rtl/>
        </w:rPr>
        <w:t xml:space="preserve">وهو خلود ذكره </w:t>
      </w:r>
      <w:r w:rsidRPr="001E5D0A">
        <w:rPr>
          <w:rStyle w:val="libAlaemChar"/>
          <w:rFonts w:eastAsiaTheme="minorHAnsi"/>
          <w:rtl/>
        </w:rPr>
        <w:t>صلى‌الله‌عليه‌وآله‌وسلم</w:t>
      </w:r>
      <w:r w:rsidR="00864EEE">
        <w:rPr>
          <w:rFonts w:hint="cs"/>
          <w:rtl/>
        </w:rPr>
        <w:t xml:space="preserve">، </w:t>
      </w:r>
      <w:r>
        <w:rPr>
          <w:rFonts w:hint="cs"/>
          <w:rtl/>
        </w:rPr>
        <w:t>فهو يحسده</w:t>
      </w:r>
      <w:r w:rsidR="00864EEE">
        <w:rPr>
          <w:rFonts w:hint="cs"/>
          <w:rtl/>
        </w:rPr>
        <w:t xml:space="preserve">، </w:t>
      </w:r>
      <w:r>
        <w:rPr>
          <w:rFonts w:hint="cs"/>
          <w:rtl/>
        </w:rPr>
        <w:t>أمّا على</w:t>
      </w:r>
      <w:r w:rsidR="00CD61DC">
        <w:rPr>
          <w:rFonts w:hint="cs"/>
          <w:rtl/>
        </w:rPr>
        <w:t xml:space="preserve"> أمير المؤمنين </w:t>
      </w:r>
      <w:r>
        <w:rPr>
          <w:rFonts w:hint="cs"/>
          <w:rtl/>
        </w:rPr>
        <w:t xml:space="preserve">عليّ </w:t>
      </w:r>
      <w:r w:rsidRPr="008D432A">
        <w:rPr>
          <w:rStyle w:val="libAlaemChar"/>
          <w:rFonts w:eastAsiaTheme="minorHAnsi"/>
          <w:rtl/>
        </w:rPr>
        <w:t>عليه‌السلام</w:t>
      </w:r>
      <w:r w:rsidR="00603FE9">
        <w:rPr>
          <w:rFonts w:hint="cs"/>
          <w:rtl/>
        </w:rPr>
        <w:t xml:space="preserve">؛ </w:t>
      </w:r>
      <w:r>
        <w:rPr>
          <w:rFonts w:hint="cs"/>
          <w:rtl/>
        </w:rPr>
        <w:t>فلما آتاه الله سبحانه من شرف الحسب وطهارة النسب وهذه عقدة معاوية القاتلة</w:t>
      </w:r>
      <w:r w:rsidR="004A4E29">
        <w:rPr>
          <w:rFonts w:hint="cs"/>
          <w:rtl/>
        </w:rPr>
        <w:t xml:space="preserve">! </w:t>
      </w:r>
      <w:r>
        <w:rPr>
          <w:rFonts w:hint="cs"/>
          <w:rtl/>
        </w:rPr>
        <w:t>وعليّ امتداد لشخص النبيّ بحسب آية المباهلة وآية التطهير وحديث الكساء</w:t>
      </w:r>
      <w:r w:rsidR="00864EEE">
        <w:rPr>
          <w:rFonts w:hint="cs"/>
          <w:rtl/>
        </w:rPr>
        <w:t xml:space="preserve">، </w:t>
      </w:r>
      <w:r>
        <w:rPr>
          <w:rFonts w:hint="cs"/>
          <w:rtl/>
        </w:rPr>
        <w:t>وهو وليّه من بعده قرآناً وسنّةً</w:t>
      </w:r>
      <w:r w:rsidR="00603FE9">
        <w:rPr>
          <w:rFonts w:hint="cs"/>
          <w:rtl/>
        </w:rPr>
        <w:t xml:space="preserve">؛ </w:t>
      </w:r>
      <w:r>
        <w:rPr>
          <w:rFonts w:hint="cs"/>
          <w:rtl/>
        </w:rPr>
        <w:t>فهو يبغضه لبغضه للنبيّ</w:t>
      </w:r>
      <w:r w:rsidR="00864EEE">
        <w:rPr>
          <w:rFonts w:hint="cs"/>
          <w:rtl/>
        </w:rPr>
        <w:t xml:space="preserve">، </w:t>
      </w:r>
      <w:r>
        <w:rPr>
          <w:rFonts w:hint="cs"/>
          <w:rtl/>
        </w:rPr>
        <w:t>ويحسده ل</w:t>
      </w:r>
      <w:r w:rsidR="0017672B">
        <w:rPr>
          <w:rFonts w:hint="cs"/>
          <w:rtl/>
        </w:rPr>
        <w:t>ـ</w:t>
      </w:r>
      <w:r>
        <w:rPr>
          <w:rFonts w:hint="cs"/>
          <w:rtl/>
        </w:rPr>
        <w:t>ما خصّه الله به وحباه</w:t>
      </w:r>
      <w:r w:rsidR="001C4878">
        <w:rPr>
          <w:rFonts w:hint="cs"/>
          <w:rtl/>
        </w:rPr>
        <w:t xml:space="preserve">. </w:t>
      </w:r>
      <w:r>
        <w:rPr>
          <w:rFonts w:hint="cs"/>
          <w:rtl/>
        </w:rPr>
        <w:t xml:space="preserve">ثمّ هو يشتدّ بغضه له إذ وتره ببدر بقتل خاله </w:t>
      </w:r>
      <w:r w:rsidR="009431ED">
        <w:rPr>
          <w:rFonts w:hint="cs"/>
          <w:rtl/>
        </w:rPr>
        <w:t>(</w:t>
      </w:r>
      <w:r>
        <w:rPr>
          <w:rFonts w:hint="cs"/>
          <w:rtl/>
        </w:rPr>
        <w:t>الوليد بن عتبة بن ربيعة بن عبد شمس</w:t>
      </w:r>
      <w:r w:rsidR="009431ED">
        <w:rPr>
          <w:rFonts w:hint="cs"/>
          <w:rtl/>
        </w:rPr>
        <w:t>)</w:t>
      </w:r>
      <w:r w:rsidR="001C4878">
        <w:rPr>
          <w:rFonts w:hint="cs"/>
          <w:rtl/>
        </w:rPr>
        <w:t xml:space="preserve">. </w:t>
      </w:r>
      <w:r>
        <w:rPr>
          <w:rFonts w:hint="cs"/>
          <w:rtl/>
        </w:rPr>
        <w:t xml:space="preserve">وفجعه يومئذ بجدّه </w:t>
      </w:r>
      <w:r w:rsidR="009431ED">
        <w:rPr>
          <w:rFonts w:hint="cs"/>
          <w:rtl/>
        </w:rPr>
        <w:t>(</w:t>
      </w:r>
      <w:r>
        <w:rPr>
          <w:rFonts w:hint="cs"/>
          <w:rtl/>
        </w:rPr>
        <w:t>عتبة بن ربيعة بن عبد شمس</w:t>
      </w:r>
      <w:r w:rsidR="009431ED">
        <w:rPr>
          <w:rFonts w:hint="cs"/>
          <w:rtl/>
        </w:rPr>
        <w:t>)</w:t>
      </w:r>
      <w:r>
        <w:rPr>
          <w:rFonts w:hint="cs"/>
          <w:rtl/>
        </w:rPr>
        <w:t xml:space="preserve"> جدّه لأمّه</w:t>
      </w:r>
      <w:r w:rsidR="00603FE9">
        <w:rPr>
          <w:rFonts w:hint="cs"/>
          <w:rtl/>
        </w:rPr>
        <w:t xml:space="preserve">؛ </w:t>
      </w:r>
      <w:r>
        <w:rPr>
          <w:rFonts w:hint="cs"/>
          <w:rtl/>
        </w:rPr>
        <w:t>ففضله</w:t>
      </w:r>
      <w:r w:rsidR="00864EEE">
        <w:rPr>
          <w:rFonts w:hint="cs"/>
          <w:rtl/>
        </w:rPr>
        <w:t xml:space="preserve">، </w:t>
      </w:r>
      <w:r>
        <w:rPr>
          <w:rFonts w:hint="cs"/>
          <w:rtl/>
        </w:rPr>
        <w:t>إن كان ثمّة فضل</w:t>
      </w:r>
      <w:r w:rsidR="004A4E29">
        <w:rPr>
          <w:rFonts w:hint="cs"/>
          <w:rtl/>
        </w:rPr>
        <w:t xml:space="preserve">! </w:t>
      </w:r>
      <w:r>
        <w:rPr>
          <w:rFonts w:hint="cs"/>
          <w:rtl/>
        </w:rPr>
        <w:t>عائد إلى هند أمّه</w:t>
      </w:r>
      <w:r w:rsidR="00864EEE">
        <w:rPr>
          <w:rFonts w:hint="cs"/>
          <w:rtl/>
        </w:rPr>
        <w:t xml:space="preserve">، </w:t>
      </w:r>
      <w:r>
        <w:rPr>
          <w:rFonts w:hint="cs"/>
          <w:rtl/>
        </w:rPr>
        <w:t>فهي حبل الوصل إلى عبد شمس خامل الذكر الكلّ على أخيه هاشم الذي كان متكفّلاً بنفقته كما ذكرنا</w:t>
      </w:r>
      <w:r w:rsidR="00603FE9">
        <w:rPr>
          <w:rFonts w:hint="cs"/>
          <w:rtl/>
        </w:rPr>
        <w:t xml:space="preserve">؛ </w:t>
      </w:r>
      <w:r>
        <w:rPr>
          <w:rFonts w:hint="cs"/>
          <w:rtl/>
        </w:rPr>
        <w:t xml:space="preserve">وأمّا عن طريق أبي سفيان فحلقتان مشبوهتان قبل </w:t>
      </w:r>
      <w:r w:rsidR="003159BC">
        <w:rPr>
          <w:rFonts w:hint="cs"/>
          <w:rtl/>
        </w:rPr>
        <w:t>أ</w:t>
      </w:r>
      <w:r>
        <w:rPr>
          <w:rFonts w:hint="cs"/>
          <w:rtl/>
        </w:rPr>
        <w:t xml:space="preserve">ن نصل </w:t>
      </w:r>
      <w:r w:rsidR="003159BC">
        <w:rPr>
          <w:rFonts w:hint="cs"/>
          <w:rtl/>
        </w:rPr>
        <w:t>إ</w:t>
      </w:r>
      <w:r>
        <w:rPr>
          <w:rFonts w:hint="cs"/>
          <w:rtl/>
        </w:rPr>
        <w:t>لى عبد شمس</w:t>
      </w:r>
      <w:r w:rsidR="00864EEE">
        <w:rPr>
          <w:rFonts w:hint="cs"/>
          <w:rtl/>
        </w:rPr>
        <w:t xml:space="preserve">، </w:t>
      </w:r>
      <w:r>
        <w:rPr>
          <w:rFonts w:hint="cs"/>
          <w:rtl/>
        </w:rPr>
        <w:t xml:space="preserve">فالنظرية هنا أعسر من نظرية </w:t>
      </w:r>
      <w:r w:rsidR="009431ED">
        <w:rPr>
          <w:rFonts w:hint="cs"/>
          <w:rtl/>
        </w:rPr>
        <w:t>(</w:t>
      </w:r>
      <w:r>
        <w:rPr>
          <w:rFonts w:hint="cs"/>
          <w:rtl/>
        </w:rPr>
        <w:t>دارون</w:t>
      </w:r>
      <w:r w:rsidR="009431ED">
        <w:rPr>
          <w:rFonts w:hint="cs"/>
          <w:rtl/>
        </w:rPr>
        <w:t>)</w:t>
      </w:r>
      <w:r w:rsidR="004A4E29">
        <w:rPr>
          <w:rFonts w:hint="cs"/>
          <w:rtl/>
        </w:rPr>
        <w:t xml:space="preserve">! </w:t>
      </w:r>
      <w:r>
        <w:rPr>
          <w:rFonts w:hint="cs"/>
          <w:rtl/>
        </w:rPr>
        <w:t>مع قصر السلسلة</w:t>
      </w:r>
      <w:r w:rsidR="00603FE9">
        <w:rPr>
          <w:rFonts w:hint="cs"/>
          <w:rtl/>
        </w:rPr>
        <w:t xml:space="preserve">: </w:t>
      </w:r>
      <w:r>
        <w:rPr>
          <w:rFonts w:hint="cs"/>
          <w:rtl/>
        </w:rPr>
        <w:t>معاوية بن هند يدعى إلى أربعة منهم أبوسفيان المغرق بالرذائل والكفر والزندقة</w:t>
      </w:r>
      <w:r w:rsidR="00864EEE">
        <w:rPr>
          <w:rFonts w:hint="cs"/>
          <w:rtl/>
        </w:rPr>
        <w:t xml:space="preserve">، </w:t>
      </w:r>
      <w:r>
        <w:rPr>
          <w:rFonts w:hint="cs"/>
          <w:rtl/>
        </w:rPr>
        <w:t>واسمه</w:t>
      </w:r>
      <w:r w:rsidR="00603FE9">
        <w:rPr>
          <w:rFonts w:hint="cs"/>
          <w:rtl/>
        </w:rPr>
        <w:t xml:space="preserve">: </w:t>
      </w:r>
      <w:r>
        <w:rPr>
          <w:rFonts w:hint="cs"/>
          <w:rtl/>
        </w:rPr>
        <w:t>صخر بن حرب</w:t>
      </w:r>
      <w:r w:rsidR="00864EEE">
        <w:rPr>
          <w:rFonts w:hint="cs"/>
          <w:rtl/>
        </w:rPr>
        <w:t xml:space="preserve">، </w:t>
      </w:r>
      <w:r w:rsidR="008034AE">
        <w:rPr>
          <w:rFonts w:hint="cs"/>
          <w:rtl/>
        </w:rPr>
        <w:t>وقد عرفت من حسده للفيض المتألّه عبد المطّلب</w:t>
      </w:r>
      <w:r w:rsidR="00864EEE">
        <w:rPr>
          <w:rFonts w:hint="cs"/>
          <w:rtl/>
        </w:rPr>
        <w:t xml:space="preserve">، </w:t>
      </w:r>
      <w:r w:rsidR="008034AE">
        <w:rPr>
          <w:rFonts w:hint="cs"/>
          <w:rtl/>
        </w:rPr>
        <w:t>فلم يزل به حتّى استعبده عبد المطّلب عشر سنين وأغرمه</w:t>
      </w:r>
      <w:r w:rsidR="001C4878">
        <w:rPr>
          <w:rFonts w:hint="cs"/>
          <w:rtl/>
        </w:rPr>
        <w:t xml:space="preserve">. </w:t>
      </w:r>
      <w:r w:rsidR="008034AE">
        <w:rPr>
          <w:rFonts w:hint="cs"/>
          <w:rtl/>
        </w:rPr>
        <w:t>وحرب ابن أميّة</w:t>
      </w:r>
      <w:r w:rsidR="00864EEE">
        <w:rPr>
          <w:rFonts w:hint="cs"/>
          <w:rtl/>
        </w:rPr>
        <w:t xml:space="preserve">، </w:t>
      </w:r>
      <w:r w:rsidR="008034AE">
        <w:rPr>
          <w:rFonts w:hint="cs"/>
          <w:rtl/>
        </w:rPr>
        <w:t>أمة صغرت فجاش بها البحر من أرض مصر</w:t>
      </w:r>
      <w:r w:rsidR="00864EEE">
        <w:rPr>
          <w:rFonts w:hint="cs"/>
          <w:rtl/>
        </w:rPr>
        <w:t xml:space="preserve">، </w:t>
      </w:r>
      <w:r w:rsidR="008034AE">
        <w:rPr>
          <w:rFonts w:hint="cs"/>
          <w:rtl/>
        </w:rPr>
        <w:t>عبد قبطيّ اشتراه عبد شمس ثمّ أعتقه واستلحقه فصار يعرف</w:t>
      </w:r>
      <w:r w:rsidR="001C4878">
        <w:rPr>
          <w:rFonts w:hint="cs"/>
          <w:rtl/>
        </w:rPr>
        <w:t xml:space="preserve">. </w:t>
      </w:r>
      <w:r w:rsidR="008034AE">
        <w:rPr>
          <w:rFonts w:hint="cs"/>
          <w:rtl/>
        </w:rPr>
        <w:t>أميّة بن عبد شمس</w:t>
      </w:r>
      <w:r w:rsidR="001C4878">
        <w:rPr>
          <w:rFonts w:hint="cs"/>
          <w:rtl/>
        </w:rPr>
        <w:t xml:space="preserve">. </w:t>
      </w:r>
    </w:p>
    <w:p w:rsidR="008034AE" w:rsidRDefault="008034AE" w:rsidP="002D1C25">
      <w:pPr>
        <w:pStyle w:val="libNormal"/>
        <w:rPr>
          <w:rtl/>
        </w:rPr>
      </w:pPr>
      <w:r>
        <w:rPr>
          <w:rFonts w:hint="cs"/>
          <w:rtl/>
        </w:rPr>
        <w:t>وراح أ</w:t>
      </w:r>
      <w:r w:rsidR="003E66AF">
        <w:rPr>
          <w:rFonts w:hint="cs"/>
          <w:rtl/>
        </w:rPr>
        <w:t>ُ</w:t>
      </w:r>
      <w:r>
        <w:rPr>
          <w:rFonts w:hint="cs"/>
          <w:rtl/>
        </w:rPr>
        <w:t>م</w:t>
      </w:r>
      <w:r w:rsidR="003E66AF">
        <w:rPr>
          <w:rFonts w:hint="cs"/>
          <w:rtl/>
        </w:rPr>
        <w:t>َ</w:t>
      </w:r>
      <w:r>
        <w:rPr>
          <w:rFonts w:hint="cs"/>
          <w:rtl/>
        </w:rPr>
        <w:t>يّة يباري عبد شمس</w:t>
      </w:r>
      <w:r w:rsidR="00603FE9">
        <w:rPr>
          <w:rFonts w:hint="cs"/>
          <w:rtl/>
        </w:rPr>
        <w:t xml:space="preserve">؛ </w:t>
      </w:r>
      <w:r>
        <w:rPr>
          <w:rFonts w:hint="cs"/>
          <w:rtl/>
        </w:rPr>
        <w:t xml:space="preserve">فقد أعتق مملوكه </w:t>
      </w:r>
      <w:r w:rsidR="009431ED">
        <w:rPr>
          <w:rFonts w:hint="cs"/>
          <w:rtl/>
        </w:rPr>
        <w:t>(</w:t>
      </w:r>
      <w:r>
        <w:rPr>
          <w:rFonts w:hint="cs"/>
          <w:rtl/>
        </w:rPr>
        <w:t>ذ</w:t>
      </w:r>
      <w:r w:rsidR="003E66AF">
        <w:rPr>
          <w:rFonts w:hint="cs"/>
          <w:rtl/>
        </w:rPr>
        <w:t>َ</w:t>
      </w:r>
      <w:r>
        <w:rPr>
          <w:rFonts w:hint="cs"/>
          <w:rtl/>
        </w:rPr>
        <w:t>ك</w:t>
      </w:r>
      <w:r w:rsidR="003E66AF">
        <w:rPr>
          <w:rFonts w:hint="cs"/>
          <w:rtl/>
        </w:rPr>
        <w:t>ْ</w:t>
      </w:r>
      <w:r>
        <w:rPr>
          <w:rFonts w:hint="cs"/>
          <w:rtl/>
        </w:rPr>
        <w:t>وان</w:t>
      </w:r>
      <w:r w:rsidR="009431ED">
        <w:rPr>
          <w:rFonts w:hint="cs"/>
          <w:rtl/>
        </w:rPr>
        <w:t>)</w:t>
      </w:r>
      <w:r>
        <w:rPr>
          <w:rFonts w:hint="cs"/>
          <w:rtl/>
        </w:rPr>
        <w:t xml:space="preserve"> وسمّاه أبا عمرو واستلحقه</w:t>
      </w:r>
      <w:r w:rsidR="00603FE9">
        <w:rPr>
          <w:rFonts w:hint="cs"/>
          <w:rtl/>
        </w:rPr>
        <w:t xml:space="preserve">؛ </w:t>
      </w:r>
      <w:r>
        <w:rPr>
          <w:rFonts w:hint="cs"/>
          <w:rtl/>
        </w:rPr>
        <w:t>وزاد على سنّة عبد شمس</w:t>
      </w:r>
      <w:r w:rsidR="00864EEE">
        <w:rPr>
          <w:rFonts w:hint="cs"/>
          <w:rtl/>
        </w:rPr>
        <w:t xml:space="preserve">، </w:t>
      </w:r>
      <w:r>
        <w:rPr>
          <w:rFonts w:hint="cs"/>
          <w:rtl/>
        </w:rPr>
        <w:t>أن تنازل لذكوان عن امرأته وزوّجه إيّاها</w:t>
      </w:r>
      <w:r w:rsidR="00864EEE">
        <w:rPr>
          <w:rFonts w:hint="cs"/>
          <w:rtl/>
        </w:rPr>
        <w:t xml:space="preserve">، </w:t>
      </w:r>
      <w:r>
        <w:rPr>
          <w:rFonts w:hint="cs"/>
          <w:rtl/>
        </w:rPr>
        <w:t>فأنجب أبا معيط وأنجب هذا</w:t>
      </w:r>
      <w:r w:rsidR="00603FE9">
        <w:rPr>
          <w:rFonts w:hint="cs"/>
          <w:rtl/>
        </w:rPr>
        <w:t xml:space="preserve">: </w:t>
      </w:r>
      <w:r>
        <w:rPr>
          <w:rFonts w:hint="cs"/>
          <w:rtl/>
        </w:rPr>
        <w:t>عقبة بن أبي معيط</w:t>
      </w:r>
      <w:r w:rsidR="00603FE9">
        <w:rPr>
          <w:rFonts w:hint="cs"/>
          <w:rtl/>
        </w:rPr>
        <w:t xml:space="preserve">؛ </w:t>
      </w:r>
      <w:r>
        <w:rPr>
          <w:rFonts w:hint="cs"/>
          <w:rtl/>
        </w:rPr>
        <w:t>قتل ع</w:t>
      </w:r>
      <w:r w:rsidR="003E66AF">
        <w:rPr>
          <w:rFonts w:hint="cs"/>
          <w:rtl/>
        </w:rPr>
        <w:t>ُ</w:t>
      </w:r>
      <w:r>
        <w:rPr>
          <w:rFonts w:hint="cs"/>
          <w:rtl/>
        </w:rPr>
        <w:t>قبة</w:t>
      </w:r>
      <w:r w:rsidR="003E66AF">
        <w:rPr>
          <w:rFonts w:hint="cs"/>
          <w:rtl/>
        </w:rPr>
        <w:t>َ</w:t>
      </w:r>
      <w:r>
        <w:rPr>
          <w:rFonts w:hint="cs"/>
          <w:rtl/>
        </w:rPr>
        <w:t xml:space="preserve"> يوم بدر أمير</w:t>
      </w:r>
      <w:r w:rsidR="003E66AF">
        <w:rPr>
          <w:rFonts w:hint="cs"/>
          <w:rtl/>
        </w:rPr>
        <w:t xml:space="preserve">ُ </w:t>
      </w:r>
      <w:r>
        <w:rPr>
          <w:rFonts w:hint="cs"/>
          <w:rtl/>
        </w:rPr>
        <w:t>المؤمنين عليّ ابن</w:t>
      </w:r>
      <w:r w:rsidR="00714AC7">
        <w:rPr>
          <w:rFonts w:hint="cs"/>
          <w:rtl/>
        </w:rPr>
        <w:t xml:space="preserve"> أبي طالب </w:t>
      </w:r>
      <w:r w:rsidRPr="008D432A">
        <w:rPr>
          <w:rStyle w:val="libAlaemChar"/>
          <w:rFonts w:eastAsiaTheme="minorHAnsi"/>
          <w:rtl/>
        </w:rPr>
        <w:t>عليه‌السلام</w:t>
      </w:r>
      <w:r>
        <w:rPr>
          <w:rFonts w:hint="cs"/>
          <w:rtl/>
        </w:rPr>
        <w:t xml:space="preserve"> بأمر</w:t>
      </w:r>
      <w:r w:rsidR="003E66AF">
        <w:rPr>
          <w:rFonts w:hint="cs"/>
          <w:rtl/>
        </w:rPr>
        <w:t>ٍ</w:t>
      </w:r>
      <w:r>
        <w:rPr>
          <w:rFonts w:hint="cs"/>
          <w:rtl/>
        </w:rPr>
        <w:t xml:space="preserve"> من رسول الله</w:t>
      </w:r>
      <w:r w:rsidR="002D1C25" w:rsidRPr="002D1C25">
        <w:rPr>
          <w:rStyle w:val="libAlaemChar"/>
          <w:rFonts w:eastAsiaTheme="minorHAnsi"/>
          <w:rtl/>
        </w:rPr>
        <w:t xml:space="preserve"> </w:t>
      </w:r>
      <w:r w:rsidR="002D1C25" w:rsidRPr="001E5D0A">
        <w:rPr>
          <w:rStyle w:val="libAlaemChar"/>
          <w:rFonts w:eastAsiaTheme="minorHAnsi"/>
          <w:rtl/>
        </w:rPr>
        <w:t>صلى‌الله‌عليه‌وآله‌وسلم</w:t>
      </w:r>
      <w:r w:rsidR="001C4878">
        <w:rPr>
          <w:rFonts w:hint="cs"/>
          <w:rtl/>
        </w:rPr>
        <w:t xml:space="preserve">. </w:t>
      </w:r>
    </w:p>
    <w:p w:rsidR="008034AE" w:rsidRDefault="008034AE" w:rsidP="008034AE">
      <w:pPr>
        <w:pStyle w:val="libNormal"/>
        <w:rPr>
          <w:rtl/>
        </w:rPr>
      </w:pPr>
      <w:r>
        <w:rPr>
          <w:rFonts w:hint="cs"/>
          <w:rtl/>
        </w:rPr>
        <w:t xml:space="preserve">وإذا كان لمعاوية ثأر عند عليّ </w:t>
      </w:r>
      <w:r w:rsidRPr="008D432A">
        <w:rPr>
          <w:rStyle w:val="libAlaemChar"/>
          <w:rFonts w:eastAsiaTheme="minorHAnsi"/>
          <w:rtl/>
        </w:rPr>
        <w:t>عليه‌السلام</w:t>
      </w:r>
      <w:r>
        <w:rPr>
          <w:rFonts w:hint="cs"/>
          <w:rtl/>
        </w:rPr>
        <w:t xml:space="preserve"> من خلال قتله جدّه لأمّه ع</w:t>
      </w:r>
      <w:r w:rsidR="003E66AF">
        <w:rPr>
          <w:rFonts w:hint="cs"/>
          <w:rtl/>
        </w:rPr>
        <w:t>ُ</w:t>
      </w:r>
      <w:r>
        <w:rPr>
          <w:rFonts w:hint="cs"/>
          <w:rtl/>
        </w:rPr>
        <w:t>تبة بن ربيعة</w:t>
      </w:r>
      <w:r w:rsidR="00864EEE">
        <w:rPr>
          <w:rFonts w:hint="cs"/>
          <w:rtl/>
        </w:rPr>
        <w:t xml:space="preserve">، </w:t>
      </w:r>
      <w:r>
        <w:rPr>
          <w:rFonts w:hint="cs"/>
          <w:rtl/>
        </w:rPr>
        <w:t>فإنّ ش</w:t>
      </w:r>
      <w:r w:rsidR="003E66AF">
        <w:rPr>
          <w:rFonts w:hint="cs"/>
          <w:rtl/>
        </w:rPr>
        <w:t>َ</w:t>
      </w:r>
      <w:r>
        <w:rPr>
          <w:rFonts w:hint="cs"/>
          <w:rtl/>
        </w:rPr>
        <w:t>ي</w:t>
      </w:r>
      <w:r w:rsidR="003E66AF">
        <w:rPr>
          <w:rFonts w:hint="cs"/>
          <w:rtl/>
        </w:rPr>
        <w:t>ْ</w:t>
      </w:r>
      <w:r>
        <w:rPr>
          <w:rFonts w:hint="cs"/>
          <w:rtl/>
        </w:rPr>
        <w:t>ب</w:t>
      </w:r>
      <w:r w:rsidR="003E66AF">
        <w:rPr>
          <w:rFonts w:hint="cs"/>
          <w:rtl/>
        </w:rPr>
        <w:t>َ</w:t>
      </w:r>
      <w:r>
        <w:rPr>
          <w:rFonts w:hint="cs"/>
          <w:rtl/>
        </w:rPr>
        <w:t>ة بن ربيعة عمّ هند قد شرك عليّ حمزة في قتله</w:t>
      </w:r>
      <w:r w:rsidR="001C4878">
        <w:rPr>
          <w:rFonts w:hint="cs"/>
          <w:rtl/>
        </w:rPr>
        <w:t xml:space="preserve">. </w:t>
      </w:r>
    </w:p>
    <w:p w:rsidR="008034AE" w:rsidRDefault="008034AE" w:rsidP="009431ED">
      <w:pPr>
        <w:pStyle w:val="libNormal"/>
        <w:rPr>
          <w:rtl/>
        </w:rPr>
      </w:pPr>
      <w:r>
        <w:rPr>
          <w:rtl/>
        </w:rPr>
        <w:br w:type="page"/>
      </w:r>
    </w:p>
    <w:p w:rsidR="008034AE" w:rsidRDefault="0047274A" w:rsidP="008034AE">
      <w:pPr>
        <w:pStyle w:val="libNormal"/>
        <w:rPr>
          <w:rtl/>
        </w:rPr>
      </w:pPr>
      <w:r>
        <w:rPr>
          <w:rFonts w:hint="cs"/>
          <w:rtl/>
        </w:rPr>
        <w:t>وإذا كان وليّ القوم منهم</w:t>
      </w:r>
      <w:r w:rsidR="00864EEE">
        <w:rPr>
          <w:rFonts w:hint="cs"/>
          <w:rtl/>
        </w:rPr>
        <w:t xml:space="preserve">، </w:t>
      </w:r>
      <w:r>
        <w:rPr>
          <w:rFonts w:hint="cs"/>
          <w:rtl/>
        </w:rPr>
        <w:t>والمستلحق كالصريح</w:t>
      </w:r>
      <w:r w:rsidR="004A4E29">
        <w:rPr>
          <w:rFonts w:hint="cs"/>
          <w:rtl/>
        </w:rPr>
        <w:t xml:space="preserve">! </w:t>
      </w:r>
      <w:r>
        <w:rPr>
          <w:rFonts w:hint="cs"/>
          <w:rtl/>
        </w:rPr>
        <w:t>فما بالك بالمشترك أمره ثمّ هو ربيب صخر وبه اشتهر</w:t>
      </w:r>
      <w:r w:rsidR="009431ED">
        <w:rPr>
          <w:rFonts w:hint="cs"/>
          <w:rtl/>
        </w:rPr>
        <w:t>؟</w:t>
      </w:r>
      <w:r w:rsidR="004A4E29">
        <w:rPr>
          <w:rFonts w:hint="cs"/>
          <w:rtl/>
        </w:rPr>
        <w:t xml:space="preserve">! </w:t>
      </w:r>
      <w:r>
        <w:rPr>
          <w:rFonts w:hint="cs"/>
          <w:rtl/>
        </w:rPr>
        <w:t>فأبناؤه إخوانه</w:t>
      </w:r>
      <w:r w:rsidR="00864EEE">
        <w:rPr>
          <w:rFonts w:hint="cs"/>
          <w:rtl/>
        </w:rPr>
        <w:t xml:space="preserve">، </w:t>
      </w:r>
      <w:r>
        <w:rPr>
          <w:rFonts w:hint="cs"/>
          <w:rtl/>
        </w:rPr>
        <w:t>وحنظلة بن أبي سفيان أخو معاوية</w:t>
      </w:r>
      <w:r w:rsidR="001C4878">
        <w:rPr>
          <w:rFonts w:hint="cs"/>
          <w:rtl/>
        </w:rPr>
        <w:t xml:space="preserve">. </w:t>
      </w:r>
      <w:r>
        <w:rPr>
          <w:rFonts w:hint="cs"/>
          <w:rtl/>
        </w:rPr>
        <w:t>وقد قتل عليّ بن</w:t>
      </w:r>
      <w:r w:rsidR="00714AC7">
        <w:rPr>
          <w:rFonts w:hint="cs"/>
          <w:rtl/>
        </w:rPr>
        <w:t xml:space="preserve"> أبي طالب </w:t>
      </w:r>
      <w:r>
        <w:rPr>
          <w:rFonts w:hint="cs"/>
          <w:rtl/>
        </w:rPr>
        <w:t>حنظلة يوم بدر</w:t>
      </w:r>
      <w:r w:rsidR="001C4878">
        <w:rPr>
          <w:rFonts w:hint="cs"/>
          <w:rtl/>
        </w:rPr>
        <w:t xml:space="preserve">. </w:t>
      </w:r>
      <w:r>
        <w:rPr>
          <w:rFonts w:hint="cs"/>
          <w:rtl/>
        </w:rPr>
        <w:t>وعجّل على العاص بن سعيد بن العاص بن أميّة</w:t>
      </w:r>
      <w:r w:rsidR="00864EEE">
        <w:rPr>
          <w:rFonts w:hint="cs"/>
          <w:rtl/>
        </w:rPr>
        <w:t xml:space="preserve">، </w:t>
      </w:r>
      <w:r>
        <w:rPr>
          <w:rFonts w:hint="cs"/>
          <w:rtl/>
        </w:rPr>
        <w:t>فألحقه به</w:t>
      </w:r>
      <w:r w:rsidR="001C4878">
        <w:rPr>
          <w:rFonts w:hint="cs"/>
          <w:rtl/>
        </w:rPr>
        <w:t xml:space="preserve">. </w:t>
      </w:r>
      <w:r>
        <w:rPr>
          <w:rFonts w:hint="cs"/>
          <w:rtl/>
        </w:rPr>
        <w:t>وجمع شملهم بحليف بني عبد شمس عامر بن عبد الله الأنماري</w:t>
      </w:r>
      <w:r w:rsidR="001C4878">
        <w:rPr>
          <w:rFonts w:hint="cs"/>
          <w:rtl/>
        </w:rPr>
        <w:t xml:space="preserve">. </w:t>
      </w:r>
    </w:p>
    <w:p w:rsidR="0047274A" w:rsidRDefault="0047274A" w:rsidP="003159BC">
      <w:pPr>
        <w:pStyle w:val="libNormal"/>
        <w:rPr>
          <w:rtl/>
        </w:rPr>
      </w:pPr>
      <w:r>
        <w:rPr>
          <w:rFonts w:hint="cs"/>
          <w:rtl/>
        </w:rPr>
        <w:t>هذه الفواجع التي أدخ</w:t>
      </w:r>
      <w:r w:rsidR="00006B8E">
        <w:rPr>
          <w:rFonts w:hint="cs"/>
          <w:rtl/>
        </w:rPr>
        <w:t>لها</w:t>
      </w:r>
      <w:r w:rsidR="00CD61DC">
        <w:rPr>
          <w:rFonts w:hint="cs"/>
          <w:rtl/>
        </w:rPr>
        <w:t xml:space="preserve"> أمير المؤمنين </w:t>
      </w:r>
      <w:r w:rsidR="00006B8E">
        <w:rPr>
          <w:rFonts w:hint="cs"/>
          <w:rtl/>
        </w:rPr>
        <w:t xml:space="preserve">عليّ </w:t>
      </w:r>
      <w:r w:rsidR="00006B8E" w:rsidRPr="008D432A">
        <w:rPr>
          <w:rStyle w:val="libAlaemChar"/>
          <w:rFonts w:eastAsiaTheme="minorHAnsi"/>
          <w:rtl/>
        </w:rPr>
        <w:t>عليه‌السلام</w:t>
      </w:r>
      <w:r w:rsidR="00006B8E">
        <w:rPr>
          <w:rFonts w:hint="cs"/>
          <w:rtl/>
        </w:rPr>
        <w:t xml:space="preserve"> إلى قلوب معاوية وبني أميّة وغيرهم مع ما يرونه من علوّ شأنه عند الله تعالى ورسوله </w:t>
      </w:r>
      <w:r w:rsidR="00006B8E" w:rsidRPr="001E5D0A">
        <w:rPr>
          <w:rStyle w:val="libAlaemChar"/>
          <w:rFonts w:eastAsiaTheme="minorHAnsi"/>
          <w:rtl/>
        </w:rPr>
        <w:t>صلى‌الله‌عليه‌وآله‌وسلم</w:t>
      </w:r>
      <w:r w:rsidR="00006B8E">
        <w:rPr>
          <w:rFonts w:hint="cs"/>
          <w:rtl/>
        </w:rPr>
        <w:t xml:space="preserve"> حفّزتهم على بذل الجهد للعثور على ثغرة للنفوذ منها لتنقيصه فعجزوا حتّى دلّهم الشيطان على جملة قالها المشركون</w:t>
      </w:r>
      <w:r w:rsidR="00864EEE">
        <w:rPr>
          <w:rFonts w:hint="cs"/>
          <w:rtl/>
        </w:rPr>
        <w:t xml:space="preserve">، </w:t>
      </w:r>
      <w:r w:rsidR="00006B8E">
        <w:rPr>
          <w:rFonts w:hint="cs"/>
          <w:rtl/>
        </w:rPr>
        <w:t xml:space="preserve">فنسجوا حولها بيتاً مهلهلاً </w:t>
      </w:r>
      <w:r w:rsidR="003159BC">
        <w:rPr>
          <w:rFonts w:hint="cs"/>
          <w:rtl/>
        </w:rPr>
        <w:t>أ</w:t>
      </w:r>
      <w:r w:rsidR="00006B8E">
        <w:rPr>
          <w:rFonts w:hint="cs"/>
          <w:rtl/>
        </w:rPr>
        <w:t>وهن من بيت العنكبوت</w:t>
      </w:r>
      <w:r w:rsidR="004A4E29">
        <w:rPr>
          <w:rFonts w:hint="cs"/>
          <w:rtl/>
        </w:rPr>
        <w:t xml:space="preserve">! </w:t>
      </w:r>
      <w:r w:rsidR="00006B8E">
        <w:rPr>
          <w:rFonts w:hint="cs"/>
          <w:rtl/>
        </w:rPr>
        <w:t>وقبل الرجوع إلى</w:t>
      </w:r>
      <w:r w:rsidR="00714AC7">
        <w:rPr>
          <w:rFonts w:hint="cs"/>
          <w:rtl/>
        </w:rPr>
        <w:t xml:space="preserve"> أبي طالب </w:t>
      </w:r>
      <w:r w:rsidR="00006B8E">
        <w:rPr>
          <w:rFonts w:hint="cs"/>
          <w:rtl/>
        </w:rPr>
        <w:t>عظيم قريش</w:t>
      </w:r>
      <w:r w:rsidR="00864EEE">
        <w:rPr>
          <w:rFonts w:hint="cs"/>
          <w:rtl/>
        </w:rPr>
        <w:t xml:space="preserve">، </w:t>
      </w:r>
      <w:r w:rsidR="00006B8E">
        <w:rPr>
          <w:rFonts w:hint="cs"/>
          <w:rtl/>
        </w:rPr>
        <w:t>نكمل الصورة في خبر موت الآخرين من أعضاء الوفد المفاوض</w:t>
      </w:r>
      <w:r w:rsidR="002F62E6">
        <w:rPr>
          <w:rFonts w:hint="cs"/>
          <w:rtl/>
        </w:rPr>
        <w:t>:</w:t>
      </w:r>
      <w:r w:rsidR="009431ED">
        <w:rPr>
          <w:rFonts w:hint="cs"/>
          <w:rtl/>
        </w:rPr>
        <w:t xml:space="preserve"> </w:t>
      </w:r>
    </w:p>
    <w:p w:rsidR="00006B8E" w:rsidRDefault="00006B8E" w:rsidP="00006B8E">
      <w:pPr>
        <w:pStyle w:val="libNormal"/>
        <w:rPr>
          <w:rtl/>
        </w:rPr>
      </w:pPr>
      <w:r>
        <w:rPr>
          <w:rFonts w:hint="cs"/>
          <w:rtl/>
        </w:rPr>
        <w:t>أبو البختري العاص بن هشام</w:t>
      </w:r>
      <w:r w:rsidR="00864EEE">
        <w:rPr>
          <w:rFonts w:hint="cs"/>
          <w:rtl/>
        </w:rPr>
        <w:t xml:space="preserve">، </w:t>
      </w:r>
      <w:r>
        <w:rPr>
          <w:rFonts w:hint="cs"/>
          <w:rtl/>
        </w:rPr>
        <w:t>وفي قول</w:t>
      </w:r>
      <w:r w:rsidR="00603FE9">
        <w:rPr>
          <w:rFonts w:hint="cs"/>
          <w:rtl/>
        </w:rPr>
        <w:t xml:space="preserve">: </w:t>
      </w:r>
      <w:r>
        <w:rPr>
          <w:rFonts w:hint="cs"/>
          <w:rtl/>
        </w:rPr>
        <w:t>هاشم بن الحارث بن أسد بن عبد العزّى</w:t>
      </w:r>
      <w:r w:rsidR="00864EEE">
        <w:rPr>
          <w:rFonts w:hint="cs"/>
          <w:rtl/>
        </w:rPr>
        <w:t xml:space="preserve">، </w:t>
      </w:r>
      <w:r>
        <w:rPr>
          <w:rFonts w:hint="cs"/>
          <w:rtl/>
        </w:rPr>
        <w:t>كان نديماً لطلحة بن أبي طلحة بن عبد الدار</w:t>
      </w:r>
      <w:r w:rsidR="001C4878">
        <w:rPr>
          <w:rFonts w:hint="cs"/>
          <w:rtl/>
        </w:rPr>
        <w:t xml:space="preserve">. </w:t>
      </w:r>
      <w:r>
        <w:rPr>
          <w:rFonts w:hint="cs"/>
          <w:rtl/>
        </w:rPr>
        <w:t>قال ابن إسحاق</w:t>
      </w:r>
      <w:r w:rsidR="00603FE9">
        <w:rPr>
          <w:rFonts w:hint="cs"/>
          <w:rtl/>
        </w:rPr>
        <w:t xml:space="preserve">: </w:t>
      </w:r>
      <w:r>
        <w:rPr>
          <w:rFonts w:hint="cs"/>
          <w:rtl/>
        </w:rPr>
        <w:t>قتل أبو البختري يوم أحد</w:t>
      </w:r>
      <w:r w:rsidR="00864EEE">
        <w:rPr>
          <w:rFonts w:hint="cs"/>
          <w:rtl/>
        </w:rPr>
        <w:t xml:space="preserve">، </w:t>
      </w:r>
      <w:r>
        <w:rPr>
          <w:rFonts w:hint="cs"/>
          <w:rtl/>
        </w:rPr>
        <w:t xml:space="preserve">قتله المجذّر بن ذياد البلويّ </w:t>
      </w:r>
      <w:r w:rsidRPr="00006B8E">
        <w:rPr>
          <w:rStyle w:val="libFootnotenumChar"/>
          <w:rFonts w:hint="cs"/>
          <w:rtl/>
        </w:rPr>
        <w:t>(1)</w:t>
      </w:r>
      <w:r w:rsidR="001C4878">
        <w:rPr>
          <w:rFonts w:hint="cs"/>
          <w:rtl/>
        </w:rPr>
        <w:t xml:space="preserve">. </w:t>
      </w:r>
      <w:r>
        <w:rPr>
          <w:rFonts w:hint="cs"/>
          <w:rtl/>
        </w:rPr>
        <w:t>وقتل طلحة عليّ بن</w:t>
      </w:r>
      <w:r w:rsidR="00714AC7">
        <w:rPr>
          <w:rFonts w:hint="cs"/>
          <w:rtl/>
        </w:rPr>
        <w:t xml:space="preserve"> أبي طالب </w:t>
      </w:r>
      <w:r>
        <w:rPr>
          <w:rFonts w:hint="cs"/>
          <w:rtl/>
        </w:rPr>
        <w:t xml:space="preserve">يوم أحد أيضاً </w:t>
      </w:r>
      <w:r w:rsidRPr="00006B8E">
        <w:rPr>
          <w:rStyle w:val="libFootnotenumChar"/>
          <w:rFonts w:hint="cs"/>
          <w:rtl/>
        </w:rPr>
        <w:t>(2)</w:t>
      </w:r>
      <w:r w:rsidR="001C4878">
        <w:rPr>
          <w:rFonts w:hint="cs"/>
          <w:rtl/>
        </w:rPr>
        <w:t xml:space="preserve">. </w:t>
      </w:r>
    </w:p>
    <w:p w:rsidR="00006B8E" w:rsidRDefault="009431ED" w:rsidP="009431ED">
      <w:pPr>
        <w:pStyle w:val="libLine"/>
        <w:rPr>
          <w:rtl/>
        </w:rPr>
      </w:pPr>
      <w:r>
        <w:rPr>
          <w:rFonts w:hint="cs"/>
          <w:rtl/>
        </w:rPr>
        <w:t>____________________</w:t>
      </w:r>
    </w:p>
    <w:p w:rsidR="00006B8E" w:rsidRDefault="00006B8E" w:rsidP="00AB1551">
      <w:pPr>
        <w:pStyle w:val="libFootnote0"/>
        <w:rPr>
          <w:rtl/>
        </w:rPr>
      </w:pPr>
      <w:r>
        <w:rPr>
          <w:rFonts w:hint="cs"/>
          <w:rtl/>
        </w:rPr>
        <w:t>(1) السيرة النبوية</w:t>
      </w:r>
      <w:r w:rsidR="00864EEE">
        <w:rPr>
          <w:rFonts w:hint="cs"/>
          <w:rtl/>
        </w:rPr>
        <w:t xml:space="preserve">، </w:t>
      </w:r>
      <w:r>
        <w:rPr>
          <w:rFonts w:hint="cs"/>
          <w:rtl/>
        </w:rPr>
        <w:t>لابن هشام 3</w:t>
      </w:r>
      <w:r w:rsidR="00603FE9">
        <w:rPr>
          <w:rFonts w:hint="cs"/>
          <w:rtl/>
        </w:rPr>
        <w:t xml:space="preserve">: </w:t>
      </w:r>
      <w:r>
        <w:rPr>
          <w:rFonts w:hint="cs"/>
          <w:rtl/>
        </w:rPr>
        <w:t>367</w:t>
      </w:r>
      <w:r w:rsidR="00864EEE">
        <w:rPr>
          <w:rFonts w:hint="cs"/>
          <w:rtl/>
        </w:rPr>
        <w:t xml:space="preserve">، </w:t>
      </w:r>
      <w:r w:rsidR="00F06E69">
        <w:rPr>
          <w:rFonts w:hint="cs"/>
          <w:rtl/>
        </w:rPr>
        <w:t>المحبّر</w:t>
      </w:r>
      <w:r w:rsidR="00603FE9">
        <w:rPr>
          <w:rFonts w:hint="cs"/>
          <w:rtl/>
        </w:rPr>
        <w:t xml:space="preserve">: </w:t>
      </w:r>
      <w:r w:rsidR="00F06E69">
        <w:rPr>
          <w:rFonts w:hint="cs"/>
          <w:rtl/>
        </w:rPr>
        <w:t>177</w:t>
      </w:r>
      <w:r w:rsidR="001C4878">
        <w:rPr>
          <w:rFonts w:hint="cs"/>
          <w:rtl/>
        </w:rPr>
        <w:t xml:space="preserve">. </w:t>
      </w:r>
    </w:p>
    <w:p w:rsidR="00F06E69" w:rsidRDefault="00F06E69" w:rsidP="00AB1551">
      <w:pPr>
        <w:pStyle w:val="libFootnote0"/>
        <w:rPr>
          <w:rtl/>
        </w:rPr>
      </w:pPr>
      <w:r>
        <w:rPr>
          <w:rFonts w:hint="cs"/>
          <w:rtl/>
        </w:rPr>
        <w:t>(2) نفس المصدر السابق</w:t>
      </w:r>
      <w:r w:rsidR="001C4878">
        <w:rPr>
          <w:rFonts w:hint="cs"/>
          <w:rtl/>
        </w:rPr>
        <w:t xml:space="preserve">. </w:t>
      </w:r>
      <w:r w:rsidR="00D378CD">
        <w:rPr>
          <w:rFonts w:hint="cs"/>
          <w:rtl/>
        </w:rPr>
        <w:t>وتاريخ خليفة</w:t>
      </w:r>
      <w:r w:rsidR="00603FE9">
        <w:rPr>
          <w:rFonts w:hint="cs"/>
          <w:rtl/>
        </w:rPr>
        <w:t xml:space="preserve">: </w:t>
      </w:r>
      <w:r w:rsidR="00D378CD">
        <w:rPr>
          <w:rFonts w:hint="cs"/>
          <w:rtl/>
        </w:rPr>
        <w:t>38</w:t>
      </w:r>
      <w:r w:rsidR="00864EEE">
        <w:rPr>
          <w:rFonts w:hint="cs"/>
          <w:rtl/>
        </w:rPr>
        <w:t xml:space="preserve">، </w:t>
      </w:r>
      <w:r w:rsidR="00D378CD">
        <w:rPr>
          <w:rFonts w:hint="cs"/>
          <w:rtl/>
        </w:rPr>
        <w:t>والنسب</w:t>
      </w:r>
      <w:r w:rsidR="00603FE9">
        <w:rPr>
          <w:rFonts w:hint="cs"/>
          <w:rtl/>
        </w:rPr>
        <w:t xml:space="preserve">: </w:t>
      </w:r>
      <w:r w:rsidR="00D378CD">
        <w:rPr>
          <w:rFonts w:hint="cs"/>
          <w:rtl/>
        </w:rPr>
        <w:t>204</w:t>
      </w:r>
      <w:r w:rsidR="00864EEE">
        <w:rPr>
          <w:rFonts w:hint="cs"/>
          <w:rtl/>
        </w:rPr>
        <w:t xml:space="preserve">، </w:t>
      </w:r>
      <w:r w:rsidR="00D378CD">
        <w:rPr>
          <w:rFonts w:hint="cs"/>
          <w:rtl/>
        </w:rPr>
        <w:t xml:space="preserve">وطبقات </w:t>
      </w:r>
      <w:r w:rsidR="00E00E97">
        <w:rPr>
          <w:rFonts w:hint="cs"/>
          <w:rtl/>
        </w:rPr>
        <w:t>ابن سعد 2</w:t>
      </w:r>
      <w:r w:rsidR="00603FE9">
        <w:rPr>
          <w:rFonts w:hint="cs"/>
          <w:rtl/>
        </w:rPr>
        <w:t xml:space="preserve">: </w:t>
      </w:r>
      <w:r w:rsidR="00E00E97">
        <w:rPr>
          <w:rFonts w:hint="cs"/>
          <w:rtl/>
        </w:rPr>
        <w:t>43</w:t>
      </w:r>
      <w:r w:rsidR="00864EEE">
        <w:rPr>
          <w:rFonts w:hint="cs"/>
          <w:rtl/>
        </w:rPr>
        <w:t xml:space="preserve">، </w:t>
      </w:r>
      <w:r w:rsidR="00E00E97">
        <w:rPr>
          <w:rFonts w:hint="cs"/>
          <w:rtl/>
        </w:rPr>
        <w:t>وتاريخ خليفة</w:t>
      </w:r>
      <w:r w:rsidR="00603FE9">
        <w:rPr>
          <w:rFonts w:hint="cs"/>
          <w:rtl/>
        </w:rPr>
        <w:t xml:space="preserve">: </w:t>
      </w:r>
      <w:r w:rsidR="00E00E97">
        <w:rPr>
          <w:rFonts w:hint="cs"/>
          <w:rtl/>
        </w:rPr>
        <w:t>38</w:t>
      </w:r>
      <w:r w:rsidR="00603FE9">
        <w:rPr>
          <w:rFonts w:hint="cs"/>
          <w:rtl/>
        </w:rPr>
        <w:t xml:space="preserve">؛ </w:t>
      </w:r>
      <w:r w:rsidR="00E00E97">
        <w:rPr>
          <w:rFonts w:hint="cs"/>
          <w:rtl/>
        </w:rPr>
        <w:t>ونسب قريش</w:t>
      </w:r>
      <w:r w:rsidR="00603FE9">
        <w:rPr>
          <w:rFonts w:hint="cs"/>
          <w:rtl/>
        </w:rPr>
        <w:t xml:space="preserve">: </w:t>
      </w:r>
      <w:r w:rsidR="00E00E97">
        <w:rPr>
          <w:rFonts w:hint="cs"/>
          <w:rtl/>
        </w:rPr>
        <w:t>251 قال</w:t>
      </w:r>
      <w:r w:rsidR="00603FE9">
        <w:rPr>
          <w:rFonts w:hint="cs"/>
          <w:rtl/>
        </w:rPr>
        <w:t xml:space="preserve">: </w:t>
      </w:r>
      <w:r w:rsidR="00E00E97">
        <w:rPr>
          <w:rFonts w:hint="cs"/>
          <w:rtl/>
        </w:rPr>
        <w:t>قتل يوم أحد كافراً</w:t>
      </w:r>
      <w:r w:rsidR="00864EEE">
        <w:rPr>
          <w:rFonts w:hint="cs"/>
          <w:rtl/>
        </w:rPr>
        <w:t xml:space="preserve">، </w:t>
      </w:r>
      <w:r w:rsidR="00E00E97">
        <w:rPr>
          <w:rFonts w:hint="cs"/>
          <w:rtl/>
        </w:rPr>
        <w:t>وكان معه لواء المشركين</w:t>
      </w:r>
      <w:r w:rsidR="00864EEE">
        <w:rPr>
          <w:rFonts w:hint="cs"/>
          <w:rtl/>
        </w:rPr>
        <w:t xml:space="preserve">، </w:t>
      </w:r>
      <w:r w:rsidR="00E00E97">
        <w:rPr>
          <w:rFonts w:hint="cs"/>
          <w:rtl/>
        </w:rPr>
        <w:t>قتله عليّ بن</w:t>
      </w:r>
      <w:r w:rsidR="00714AC7">
        <w:rPr>
          <w:rFonts w:hint="cs"/>
          <w:rtl/>
        </w:rPr>
        <w:t xml:space="preserve"> أبي طالب </w:t>
      </w:r>
      <w:r w:rsidR="00E00E97">
        <w:rPr>
          <w:rFonts w:hint="cs"/>
          <w:rtl/>
        </w:rPr>
        <w:t>وبارزه</w:t>
      </w:r>
      <w:r w:rsidR="00603FE9">
        <w:rPr>
          <w:rFonts w:hint="cs"/>
          <w:rtl/>
        </w:rPr>
        <w:t xml:space="preserve">؛ </w:t>
      </w:r>
      <w:r w:rsidR="00E00E97">
        <w:rPr>
          <w:rFonts w:hint="cs"/>
          <w:rtl/>
        </w:rPr>
        <w:t>والمغازي 1</w:t>
      </w:r>
      <w:r w:rsidR="00603FE9">
        <w:rPr>
          <w:rFonts w:hint="cs"/>
          <w:rtl/>
        </w:rPr>
        <w:t xml:space="preserve">: </w:t>
      </w:r>
      <w:r w:rsidR="00E00E97">
        <w:rPr>
          <w:rFonts w:hint="cs"/>
          <w:rtl/>
        </w:rPr>
        <w:t>307 وقال</w:t>
      </w:r>
      <w:r w:rsidR="00603FE9">
        <w:rPr>
          <w:rFonts w:hint="cs"/>
          <w:rtl/>
        </w:rPr>
        <w:t xml:space="preserve">: </w:t>
      </w:r>
      <w:r w:rsidR="00E00E97">
        <w:rPr>
          <w:rFonts w:hint="cs"/>
          <w:rtl/>
        </w:rPr>
        <w:t>يحمل لواءهم</w:t>
      </w:r>
      <w:r w:rsidR="00603FE9">
        <w:rPr>
          <w:rFonts w:hint="cs"/>
          <w:rtl/>
        </w:rPr>
        <w:t xml:space="preserve">؛ </w:t>
      </w:r>
      <w:r w:rsidR="00E00E97">
        <w:rPr>
          <w:rFonts w:hint="cs"/>
          <w:rtl/>
        </w:rPr>
        <w:t>والمعارف</w:t>
      </w:r>
      <w:r w:rsidR="00603FE9">
        <w:rPr>
          <w:rFonts w:hint="cs"/>
          <w:rtl/>
        </w:rPr>
        <w:t xml:space="preserve">: </w:t>
      </w:r>
      <w:r w:rsidR="00E00E97">
        <w:rPr>
          <w:rFonts w:hint="cs"/>
          <w:rtl/>
        </w:rPr>
        <w:t>160 كان صاحب لواء المشركين</w:t>
      </w:r>
      <w:r w:rsidR="001C4878">
        <w:rPr>
          <w:rFonts w:hint="cs"/>
          <w:rtl/>
        </w:rPr>
        <w:t xml:space="preserve">. </w:t>
      </w:r>
    </w:p>
    <w:p w:rsidR="00E00E97" w:rsidRDefault="00E00E97" w:rsidP="00AB1551">
      <w:pPr>
        <w:pStyle w:val="libFootnote0"/>
        <w:rPr>
          <w:rtl/>
        </w:rPr>
      </w:pPr>
      <w:r>
        <w:rPr>
          <w:rFonts w:hint="cs"/>
          <w:rtl/>
        </w:rPr>
        <w:t>إنّ قولهم</w:t>
      </w:r>
      <w:r w:rsidR="00603FE9">
        <w:rPr>
          <w:rFonts w:hint="cs"/>
          <w:rtl/>
        </w:rPr>
        <w:t xml:space="preserve">: </w:t>
      </w:r>
      <w:r>
        <w:rPr>
          <w:rFonts w:hint="cs"/>
          <w:rtl/>
        </w:rPr>
        <w:t>يحمل لواءهم</w:t>
      </w:r>
      <w:r w:rsidR="00864EEE">
        <w:rPr>
          <w:rFonts w:hint="cs"/>
          <w:rtl/>
        </w:rPr>
        <w:t xml:space="preserve">، </w:t>
      </w:r>
      <w:r>
        <w:rPr>
          <w:rFonts w:hint="cs"/>
          <w:rtl/>
        </w:rPr>
        <w:t>ذلك أنّهم يوم أحد كان لهم ألوية طليعتهم طلحة بن أبي طلحة</w:t>
      </w:r>
      <w:r w:rsidR="001C4878">
        <w:rPr>
          <w:rFonts w:hint="cs"/>
          <w:rtl/>
        </w:rPr>
        <w:t xml:space="preserve">. </w:t>
      </w:r>
      <w:r>
        <w:rPr>
          <w:rFonts w:hint="cs"/>
          <w:rtl/>
        </w:rPr>
        <w:t>وقد ذكر الطبريّ أنّ</w:t>
      </w:r>
      <w:r w:rsidR="00E55B10">
        <w:rPr>
          <w:rFonts w:hint="cs"/>
          <w:rtl/>
        </w:rPr>
        <w:t xml:space="preserve"> عليًّا </w:t>
      </w:r>
      <w:r w:rsidRPr="008D432A">
        <w:rPr>
          <w:rStyle w:val="libAlaemChar"/>
          <w:rFonts w:eastAsiaTheme="minorHAnsi"/>
          <w:rtl/>
        </w:rPr>
        <w:t>عليه‌السلام</w:t>
      </w:r>
      <w:r>
        <w:rPr>
          <w:rFonts w:hint="cs"/>
          <w:rtl/>
        </w:rPr>
        <w:t xml:space="preserve"> قتلهم</w:t>
      </w:r>
      <w:r w:rsidR="00603FE9">
        <w:rPr>
          <w:rFonts w:hint="cs"/>
          <w:rtl/>
        </w:rPr>
        <w:t xml:space="preserve">؛ </w:t>
      </w:r>
      <w:r>
        <w:rPr>
          <w:rFonts w:hint="cs"/>
          <w:rtl/>
        </w:rPr>
        <w:t>انظر ذلك في حديث الهتاف يوم أحد الذي ذكره الطبريّ بسنده عن أبي رافع</w:t>
      </w:r>
      <w:r w:rsidR="001C4878">
        <w:rPr>
          <w:rFonts w:hint="cs"/>
          <w:rtl/>
        </w:rPr>
        <w:t xml:space="preserve">. </w:t>
      </w:r>
    </w:p>
    <w:p w:rsidR="00E00E97" w:rsidRDefault="00E00E97" w:rsidP="009431ED">
      <w:pPr>
        <w:pStyle w:val="libNormal"/>
        <w:rPr>
          <w:rtl/>
        </w:rPr>
      </w:pPr>
      <w:r>
        <w:rPr>
          <w:rtl/>
        </w:rPr>
        <w:br w:type="page"/>
      </w:r>
    </w:p>
    <w:p w:rsidR="00E00E97" w:rsidRDefault="00AB1551" w:rsidP="00006B8E">
      <w:pPr>
        <w:pStyle w:val="libNormal"/>
        <w:rPr>
          <w:rtl/>
        </w:rPr>
      </w:pPr>
      <w:r>
        <w:rPr>
          <w:rFonts w:hint="cs"/>
          <w:rtl/>
        </w:rPr>
        <w:t>أبو جهل</w:t>
      </w:r>
      <w:r w:rsidR="00864EEE">
        <w:rPr>
          <w:rFonts w:hint="cs"/>
          <w:rtl/>
        </w:rPr>
        <w:t xml:space="preserve">، </w:t>
      </w:r>
      <w:r>
        <w:rPr>
          <w:rFonts w:hint="cs"/>
          <w:rtl/>
        </w:rPr>
        <w:t>واسمه عمرو بن هشام بن المغيرة بن عبد الله بن عمر بن مخزوم</w:t>
      </w:r>
      <w:r w:rsidR="00864EEE">
        <w:rPr>
          <w:rFonts w:hint="cs"/>
          <w:rtl/>
        </w:rPr>
        <w:t xml:space="preserve">، </w:t>
      </w:r>
      <w:r>
        <w:rPr>
          <w:rFonts w:hint="cs"/>
          <w:rtl/>
        </w:rPr>
        <w:t>المخزوميّ</w:t>
      </w:r>
      <w:r w:rsidR="00864EEE">
        <w:rPr>
          <w:rFonts w:hint="cs"/>
          <w:rtl/>
        </w:rPr>
        <w:t xml:space="preserve">، </w:t>
      </w:r>
      <w:r>
        <w:rPr>
          <w:rFonts w:hint="cs"/>
          <w:rtl/>
        </w:rPr>
        <w:t>ابن عمّ خالد بن الوليد</w:t>
      </w:r>
      <w:r w:rsidR="001C4878">
        <w:rPr>
          <w:rFonts w:hint="cs"/>
          <w:rtl/>
        </w:rPr>
        <w:t xml:space="preserve">. </w:t>
      </w:r>
    </w:p>
    <w:p w:rsidR="00AB1551" w:rsidRDefault="00AB1551" w:rsidP="00006B8E">
      <w:pPr>
        <w:pStyle w:val="libNormal"/>
        <w:rPr>
          <w:rtl/>
        </w:rPr>
      </w:pPr>
      <w:r>
        <w:rPr>
          <w:rFonts w:hint="cs"/>
          <w:rtl/>
        </w:rPr>
        <w:t xml:space="preserve">ضربه </w:t>
      </w:r>
      <w:r w:rsidR="00067702">
        <w:rPr>
          <w:rFonts w:hint="cs"/>
          <w:rtl/>
        </w:rPr>
        <w:t xml:space="preserve">معاذ بن عمرو بن الجموح فقطع رجله ثمّ ضربه معوّذ بن عفراء حتّى أثبته </w:t>
      </w:r>
      <w:r w:rsidR="00067702" w:rsidRPr="00067702">
        <w:rPr>
          <w:rStyle w:val="libFootnotenumChar"/>
          <w:rFonts w:hint="cs"/>
          <w:rtl/>
        </w:rPr>
        <w:t>(1)</w:t>
      </w:r>
      <w:r w:rsidR="00864EEE">
        <w:rPr>
          <w:rFonts w:hint="cs"/>
          <w:rtl/>
        </w:rPr>
        <w:t xml:space="preserve">، </w:t>
      </w:r>
      <w:r w:rsidR="00067702">
        <w:rPr>
          <w:rFonts w:hint="cs"/>
          <w:rtl/>
        </w:rPr>
        <w:t>ثمّ ذفّف عليه عبد الله بن مسعود</w:t>
      </w:r>
      <w:r w:rsidR="00864EEE">
        <w:rPr>
          <w:rFonts w:hint="cs"/>
          <w:rtl/>
        </w:rPr>
        <w:t xml:space="preserve">، </w:t>
      </w:r>
      <w:r w:rsidR="00067702">
        <w:rPr>
          <w:rFonts w:hint="cs"/>
          <w:rtl/>
        </w:rPr>
        <w:t xml:space="preserve">واحتزّ رأسه </w:t>
      </w:r>
      <w:r w:rsidR="00067702" w:rsidRPr="00067702">
        <w:rPr>
          <w:rStyle w:val="libFootnotenumChar"/>
          <w:rFonts w:hint="cs"/>
          <w:rtl/>
        </w:rPr>
        <w:t>(2)</w:t>
      </w:r>
      <w:r w:rsidR="001C4878">
        <w:rPr>
          <w:rFonts w:hint="cs"/>
          <w:rtl/>
        </w:rPr>
        <w:t xml:space="preserve">. </w:t>
      </w:r>
    </w:p>
    <w:p w:rsidR="00067702" w:rsidRDefault="00067702" w:rsidP="00006B8E">
      <w:pPr>
        <w:pStyle w:val="libNormal"/>
        <w:rPr>
          <w:rtl/>
        </w:rPr>
      </w:pPr>
      <w:r>
        <w:rPr>
          <w:rFonts w:hint="cs"/>
          <w:rtl/>
        </w:rPr>
        <w:t>الوليد بن المغيرة بن عبد الله بن عمر بن مخزوم</w:t>
      </w:r>
      <w:r w:rsidR="00864EEE">
        <w:rPr>
          <w:rFonts w:hint="cs"/>
          <w:rtl/>
        </w:rPr>
        <w:t xml:space="preserve">، </w:t>
      </w:r>
      <w:r>
        <w:rPr>
          <w:rFonts w:hint="cs"/>
          <w:rtl/>
        </w:rPr>
        <w:t>المخزوميّ</w:t>
      </w:r>
      <w:r w:rsidR="001C4878">
        <w:rPr>
          <w:rFonts w:hint="cs"/>
          <w:rtl/>
        </w:rPr>
        <w:t xml:space="preserve">. </w:t>
      </w:r>
    </w:p>
    <w:p w:rsidR="00067702" w:rsidRDefault="00067702" w:rsidP="00006B8E">
      <w:pPr>
        <w:pStyle w:val="libNormal"/>
        <w:rPr>
          <w:rtl/>
        </w:rPr>
      </w:pPr>
      <w:r>
        <w:rPr>
          <w:rFonts w:hint="cs"/>
          <w:rtl/>
        </w:rPr>
        <w:t>قال ابن إسحاق</w:t>
      </w:r>
      <w:r w:rsidR="00603FE9">
        <w:rPr>
          <w:rFonts w:hint="cs"/>
          <w:rtl/>
        </w:rPr>
        <w:t xml:space="preserve">: </w:t>
      </w:r>
      <w:r>
        <w:rPr>
          <w:rFonts w:hint="cs"/>
          <w:rtl/>
        </w:rPr>
        <w:t>وكان عظماء المستهزئين</w:t>
      </w:r>
      <w:r w:rsidR="00864EEE">
        <w:rPr>
          <w:rFonts w:hint="cs"/>
          <w:rtl/>
        </w:rPr>
        <w:t xml:space="preserve">، </w:t>
      </w:r>
      <w:r>
        <w:rPr>
          <w:rFonts w:hint="cs"/>
          <w:rtl/>
        </w:rPr>
        <w:t>خمسة نفر من قومهم من بني مخزوم بن يقظة بن مرّة</w:t>
      </w:r>
      <w:r w:rsidR="00603FE9">
        <w:rPr>
          <w:rFonts w:hint="cs"/>
          <w:rtl/>
        </w:rPr>
        <w:t xml:space="preserve">: </w:t>
      </w:r>
      <w:r>
        <w:rPr>
          <w:rFonts w:hint="cs"/>
          <w:rtl/>
        </w:rPr>
        <w:t>الوليد بن المغيرة بن عبد الله بن عمر بن مخزوم</w:t>
      </w:r>
      <w:r w:rsidR="001C4878">
        <w:rPr>
          <w:rFonts w:hint="cs"/>
          <w:rtl/>
        </w:rPr>
        <w:t xml:space="preserve">. </w:t>
      </w:r>
      <w:r w:rsidR="009431ED">
        <w:rPr>
          <w:rFonts w:hint="cs"/>
          <w:rtl/>
        </w:rPr>
        <w:t>(</w:t>
      </w:r>
      <w:r>
        <w:rPr>
          <w:rFonts w:hint="cs"/>
          <w:rtl/>
        </w:rPr>
        <w:t>وهو والد خالد بن الوليد</w:t>
      </w:r>
      <w:r w:rsidR="00864EEE">
        <w:rPr>
          <w:rFonts w:hint="cs"/>
          <w:rtl/>
        </w:rPr>
        <w:t xml:space="preserve">، </w:t>
      </w:r>
      <w:r>
        <w:rPr>
          <w:rFonts w:hint="cs"/>
          <w:rtl/>
        </w:rPr>
        <w:t>وعمّ أبي جهل</w:t>
      </w:r>
      <w:r w:rsidR="009431ED">
        <w:rPr>
          <w:rFonts w:hint="cs"/>
          <w:rtl/>
        </w:rPr>
        <w:t>)</w:t>
      </w:r>
      <w:r w:rsidR="001C4878">
        <w:rPr>
          <w:rFonts w:hint="cs"/>
          <w:rtl/>
        </w:rPr>
        <w:t xml:space="preserve">. </w:t>
      </w:r>
    </w:p>
    <w:p w:rsidR="00067702" w:rsidRDefault="00067702" w:rsidP="00006B8E">
      <w:pPr>
        <w:pStyle w:val="libNormal"/>
        <w:rPr>
          <w:rtl/>
        </w:rPr>
      </w:pPr>
      <w:r>
        <w:rPr>
          <w:rFonts w:hint="cs"/>
          <w:rtl/>
        </w:rPr>
        <w:t>ومن بني سهم بن عمرو بن هصيص بن كعب</w:t>
      </w:r>
      <w:r w:rsidR="00603FE9">
        <w:rPr>
          <w:rFonts w:hint="cs"/>
          <w:rtl/>
        </w:rPr>
        <w:t xml:space="preserve">: </w:t>
      </w:r>
      <w:r>
        <w:rPr>
          <w:rFonts w:hint="cs"/>
          <w:rtl/>
        </w:rPr>
        <w:t>العاص بن وائل بن هشام</w:t>
      </w:r>
      <w:r w:rsidR="001C4878">
        <w:rPr>
          <w:rFonts w:hint="cs"/>
          <w:rtl/>
        </w:rPr>
        <w:t xml:space="preserve">. </w:t>
      </w:r>
    </w:p>
    <w:p w:rsidR="00067702" w:rsidRDefault="00067702" w:rsidP="00006B8E">
      <w:pPr>
        <w:pStyle w:val="libNormal"/>
        <w:rPr>
          <w:rtl/>
        </w:rPr>
      </w:pPr>
      <w:r>
        <w:rPr>
          <w:rFonts w:hint="cs"/>
          <w:rtl/>
        </w:rPr>
        <w:t>قال ابن هشام</w:t>
      </w:r>
      <w:r w:rsidR="00603FE9">
        <w:rPr>
          <w:rFonts w:hint="cs"/>
          <w:rtl/>
        </w:rPr>
        <w:t xml:space="preserve">: </w:t>
      </w:r>
      <w:r>
        <w:rPr>
          <w:rFonts w:hint="cs"/>
          <w:rtl/>
        </w:rPr>
        <w:t xml:space="preserve">العاص بن وائل بن هاشم بن سعيد بن سهم </w:t>
      </w:r>
      <w:r w:rsidRPr="00067702">
        <w:rPr>
          <w:rStyle w:val="libFootnotenumChar"/>
          <w:rFonts w:hint="cs"/>
          <w:rtl/>
        </w:rPr>
        <w:t>(3)</w:t>
      </w:r>
      <w:r w:rsidR="001C4878">
        <w:rPr>
          <w:rFonts w:hint="cs"/>
          <w:rtl/>
        </w:rPr>
        <w:t xml:space="preserve">. </w:t>
      </w:r>
    </w:p>
    <w:p w:rsidR="00067702" w:rsidRDefault="00067702" w:rsidP="00006B8E">
      <w:pPr>
        <w:pStyle w:val="libNormal"/>
        <w:rPr>
          <w:rtl/>
        </w:rPr>
      </w:pPr>
      <w:r>
        <w:rPr>
          <w:rFonts w:hint="cs"/>
          <w:rtl/>
        </w:rPr>
        <w:t>ومن بني زهرة بن كلاب</w:t>
      </w:r>
      <w:r w:rsidR="00603FE9">
        <w:rPr>
          <w:rFonts w:hint="cs"/>
          <w:rtl/>
        </w:rPr>
        <w:t xml:space="preserve">: </w:t>
      </w:r>
      <w:r>
        <w:rPr>
          <w:rFonts w:hint="cs"/>
          <w:rtl/>
        </w:rPr>
        <w:t xml:space="preserve">الأسود بن عبد يغوث بن وهب بن عبد مناف بن زهرة </w:t>
      </w:r>
      <w:r w:rsidRPr="00067702">
        <w:rPr>
          <w:rStyle w:val="libFootnotenumChar"/>
          <w:rFonts w:hint="cs"/>
          <w:rtl/>
        </w:rPr>
        <w:t>(4)</w:t>
      </w:r>
      <w:r w:rsidR="001C4878">
        <w:rPr>
          <w:rFonts w:hint="cs"/>
          <w:rtl/>
        </w:rPr>
        <w:t xml:space="preserve">. </w:t>
      </w:r>
    </w:p>
    <w:p w:rsidR="00067702" w:rsidRDefault="00067702" w:rsidP="00006B8E">
      <w:pPr>
        <w:pStyle w:val="libNormal"/>
        <w:rPr>
          <w:rtl/>
        </w:rPr>
      </w:pPr>
      <w:r>
        <w:rPr>
          <w:rFonts w:hint="cs"/>
          <w:rtl/>
        </w:rPr>
        <w:t>ومن بني أسد بن عبد العزّى بن قصيّ بن كلاب</w:t>
      </w:r>
      <w:r w:rsidR="00603FE9">
        <w:rPr>
          <w:rFonts w:hint="cs"/>
          <w:rtl/>
        </w:rPr>
        <w:t xml:space="preserve">: </w:t>
      </w:r>
      <w:r>
        <w:rPr>
          <w:rFonts w:hint="cs"/>
          <w:rtl/>
        </w:rPr>
        <w:t>الأسود بن المطّلب بن أسد أبو زمعة</w:t>
      </w:r>
      <w:r w:rsidR="00864EEE">
        <w:rPr>
          <w:rFonts w:hint="cs"/>
          <w:rtl/>
        </w:rPr>
        <w:t xml:space="preserve">، </w:t>
      </w:r>
      <w:r>
        <w:rPr>
          <w:rFonts w:hint="cs"/>
          <w:rtl/>
        </w:rPr>
        <w:t xml:space="preserve">وكان رسول الله </w:t>
      </w:r>
      <w:r w:rsidRPr="001E5D0A">
        <w:rPr>
          <w:rStyle w:val="libAlaemChar"/>
          <w:rFonts w:eastAsiaTheme="minorHAnsi"/>
          <w:rtl/>
        </w:rPr>
        <w:t>صلى‌الله‌عليه‌وآله‌وسلم</w:t>
      </w:r>
      <w:r w:rsidR="002C54F1">
        <w:rPr>
          <w:rFonts w:hint="cs"/>
          <w:rtl/>
        </w:rPr>
        <w:t xml:space="preserve"> - </w:t>
      </w:r>
      <w:r>
        <w:rPr>
          <w:rFonts w:hint="cs"/>
          <w:rtl/>
        </w:rPr>
        <w:t>فيما بلغني</w:t>
      </w:r>
      <w:r w:rsidR="002C54F1">
        <w:rPr>
          <w:rFonts w:hint="cs"/>
          <w:rtl/>
        </w:rPr>
        <w:t xml:space="preserve"> - </w:t>
      </w:r>
      <w:r>
        <w:rPr>
          <w:rFonts w:hint="cs"/>
          <w:rtl/>
        </w:rPr>
        <w:t>قد دعا عليه ل</w:t>
      </w:r>
      <w:r w:rsidR="0017672B">
        <w:rPr>
          <w:rFonts w:hint="cs"/>
          <w:rtl/>
        </w:rPr>
        <w:t>ـ</w:t>
      </w:r>
      <w:r>
        <w:rPr>
          <w:rFonts w:hint="cs"/>
          <w:rtl/>
        </w:rPr>
        <w:t>ما كان يبلغه من أذاه واستهزائه به</w:t>
      </w:r>
      <w:r w:rsidR="00864EEE">
        <w:rPr>
          <w:rFonts w:hint="cs"/>
          <w:rtl/>
        </w:rPr>
        <w:t xml:space="preserve">، </w:t>
      </w:r>
      <w:r>
        <w:rPr>
          <w:rFonts w:hint="cs"/>
          <w:rtl/>
        </w:rPr>
        <w:t>فقال</w:t>
      </w:r>
      <w:r w:rsidR="00603FE9">
        <w:rPr>
          <w:rFonts w:hint="cs"/>
          <w:rtl/>
        </w:rPr>
        <w:t xml:space="preserve">: </w:t>
      </w:r>
      <w:r w:rsidR="009431ED">
        <w:rPr>
          <w:rFonts w:hint="cs"/>
          <w:rtl/>
        </w:rPr>
        <w:t>(</w:t>
      </w:r>
      <w:r w:rsidR="008864DC">
        <w:rPr>
          <w:rFonts w:hint="cs"/>
          <w:rtl/>
        </w:rPr>
        <w:t xml:space="preserve">أللّهم </w:t>
      </w:r>
      <w:r>
        <w:rPr>
          <w:rFonts w:hint="cs"/>
          <w:rtl/>
        </w:rPr>
        <w:t>أعم بصره</w:t>
      </w:r>
      <w:r w:rsidR="00864EEE">
        <w:rPr>
          <w:rFonts w:hint="cs"/>
          <w:rtl/>
        </w:rPr>
        <w:t xml:space="preserve">، </w:t>
      </w:r>
      <w:r>
        <w:rPr>
          <w:rFonts w:hint="cs"/>
          <w:rtl/>
        </w:rPr>
        <w:t>وأثكله ولده</w:t>
      </w:r>
      <w:r w:rsidR="009431ED">
        <w:rPr>
          <w:rFonts w:hint="cs"/>
          <w:rtl/>
        </w:rPr>
        <w:t>)</w:t>
      </w:r>
      <w:r>
        <w:rPr>
          <w:rFonts w:hint="cs"/>
          <w:rtl/>
        </w:rPr>
        <w:t xml:space="preserve"> </w:t>
      </w:r>
      <w:r w:rsidRPr="00067702">
        <w:rPr>
          <w:rStyle w:val="libFootnotenumChar"/>
          <w:rFonts w:hint="cs"/>
          <w:rtl/>
        </w:rPr>
        <w:t>(5)</w:t>
      </w:r>
      <w:r w:rsidR="001C4878">
        <w:rPr>
          <w:rFonts w:hint="cs"/>
          <w:rtl/>
        </w:rPr>
        <w:t xml:space="preserve">. </w:t>
      </w:r>
    </w:p>
    <w:p w:rsidR="00067702" w:rsidRDefault="00067702" w:rsidP="00006B8E">
      <w:pPr>
        <w:pStyle w:val="libNormal"/>
        <w:rPr>
          <w:rtl/>
        </w:rPr>
      </w:pPr>
      <w:r>
        <w:rPr>
          <w:rFonts w:hint="cs"/>
          <w:rtl/>
        </w:rPr>
        <w:t>قال ابن حبيب</w:t>
      </w:r>
      <w:r w:rsidR="00603FE9">
        <w:rPr>
          <w:rFonts w:hint="cs"/>
          <w:rtl/>
        </w:rPr>
        <w:t xml:space="preserve">: </w:t>
      </w:r>
      <w:r>
        <w:rPr>
          <w:rFonts w:hint="cs"/>
          <w:rtl/>
        </w:rPr>
        <w:t>والحارث بن قيس بن عدي السهمي</w:t>
      </w:r>
      <w:r w:rsidR="00864EEE">
        <w:rPr>
          <w:rFonts w:hint="cs"/>
          <w:rtl/>
        </w:rPr>
        <w:t xml:space="preserve">، </w:t>
      </w:r>
      <w:r>
        <w:rPr>
          <w:rFonts w:hint="cs"/>
          <w:rtl/>
        </w:rPr>
        <w:t>وهو صاحب الأوثان</w:t>
      </w:r>
      <w:r w:rsidR="00864EEE">
        <w:rPr>
          <w:rFonts w:hint="cs"/>
          <w:rtl/>
        </w:rPr>
        <w:t xml:space="preserve">، </w:t>
      </w:r>
      <w:r>
        <w:rPr>
          <w:rFonts w:hint="cs"/>
          <w:rtl/>
        </w:rPr>
        <w:t xml:space="preserve">كلّما </w:t>
      </w:r>
    </w:p>
    <w:p w:rsidR="00067702" w:rsidRDefault="009431ED" w:rsidP="009431ED">
      <w:pPr>
        <w:pStyle w:val="libLine"/>
        <w:rPr>
          <w:rtl/>
        </w:rPr>
      </w:pPr>
      <w:r>
        <w:rPr>
          <w:rFonts w:hint="cs"/>
          <w:rtl/>
        </w:rPr>
        <w:t>____________________</w:t>
      </w:r>
    </w:p>
    <w:p w:rsidR="00067702" w:rsidRDefault="00067702" w:rsidP="002D3953">
      <w:pPr>
        <w:pStyle w:val="libFootnote0"/>
        <w:rPr>
          <w:rtl/>
        </w:rPr>
      </w:pPr>
      <w:r>
        <w:rPr>
          <w:rFonts w:hint="cs"/>
          <w:rtl/>
        </w:rPr>
        <w:t>(1) أثبته</w:t>
      </w:r>
      <w:r w:rsidR="00603FE9">
        <w:rPr>
          <w:rFonts w:hint="cs"/>
          <w:rtl/>
        </w:rPr>
        <w:t xml:space="preserve">: </w:t>
      </w:r>
      <w:r>
        <w:rPr>
          <w:rFonts w:hint="cs"/>
          <w:rtl/>
        </w:rPr>
        <w:t>جرحه جراحة لا يقوم معها</w:t>
      </w:r>
      <w:r w:rsidR="001C4878">
        <w:rPr>
          <w:rFonts w:hint="cs"/>
          <w:rtl/>
        </w:rPr>
        <w:t xml:space="preserve">. </w:t>
      </w:r>
    </w:p>
    <w:p w:rsidR="00067702" w:rsidRDefault="00067702" w:rsidP="002D3953">
      <w:pPr>
        <w:pStyle w:val="libFootnote0"/>
        <w:rPr>
          <w:rtl/>
        </w:rPr>
      </w:pPr>
      <w:r>
        <w:rPr>
          <w:rFonts w:hint="cs"/>
          <w:rtl/>
        </w:rPr>
        <w:t>(2)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368</w:t>
      </w:r>
      <w:r w:rsidR="001C4878">
        <w:rPr>
          <w:rFonts w:hint="cs"/>
          <w:rtl/>
        </w:rPr>
        <w:t xml:space="preserve">. </w:t>
      </w:r>
    </w:p>
    <w:p w:rsidR="00067702" w:rsidRDefault="00067702" w:rsidP="002D3953">
      <w:pPr>
        <w:pStyle w:val="libFootnote0"/>
        <w:rPr>
          <w:rtl/>
        </w:rPr>
      </w:pPr>
      <w:r>
        <w:rPr>
          <w:rFonts w:hint="cs"/>
          <w:rtl/>
        </w:rPr>
        <w:t>(3) نفس المصدر السابق</w:t>
      </w:r>
      <w:r w:rsidR="00603FE9">
        <w:rPr>
          <w:rFonts w:hint="cs"/>
          <w:rtl/>
        </w:rPr>
        <w:t xml:space="preserve">: </w:t>
      </w:r>
      <w:r>
        <w:rPr>
          <w:rFonts w:hint="cs"/>
          <w:rtl/>
        </w:rPr>
        <w:t>51</w:t>
      </w:r>
      <w:r w:rsidR="00864EEE">
        <w:rPr>
          <w:rFonts w:hint="cs"/>
          <w:rtl/>
        </w:rPr>
        <w:t xml:space="preserve">، </w:t>
      </w:r>
      <w:r>
        <w:rPr>
          <w:rFonts w:hint="cs"/>
          <w:rtl/>
        </w:rPr>
        <w:t>المنمّق</w:t>
      </w:r>
      <w:r w:rsidR="00603FE9">
        <w:rPr>
          <w:rFonts w:hint="cs"/>
          <w:rtl/>
        </w:rPr>
        <w:t xml:space="preserve">: </w:t>
      </w:r>
      <w:r>
        <w:rPr>
          <w:rFonts w:hint="cs"/>
          <w:rtl/>
        </w:rPr>
        <w:t>484</w:t>
      </w:r>
      <w:r w:rsidR="001C4878">
        <w:rPr>
          <w:rFonts w:hint="cs"/>
          <w:rtl/>
        </w:rPr>
        <w:t xml:space="preserve">. </w:t>
      </w:r>
    </w:p>
    <w:p w:rsidR="00067702" w:rsidRDefault="00067702" w:rsidP="002D3953">
      <w:pPr>
        <w:pStyle w:val="libFootnote0"/>
        <w:rPr>
          <w:rtl/>
        </w:rPr>
      </w:pPr>
      <w:r>
        <w:rPr>
          <w:rFonts w:hint="cs"/>
          <w:rtl/>
        </w:rPr>
        <w:t>(4) نفس المصدر السابق</w:t>
      </w:r>
      <w:r w:rsidR="00864EEE">
        <w:rPr>
          <w:rFonts w:hint="cs"/>
          <w:rtl/>
        </w:rPr>
        <w:t xml:space="preserve">، </w:t>
      </w:r>
      <w:r>
        <w:rPr>
          <w:rFonts w:hint="cs"/>
          <w:rtl/>
        </w:rPr>
        <w:t>المنمّق</w:t>
      </w:r>
      <w:r w:rsidR="00603FE9">
        <w:rPr>
          <w:rFonts w:hint="cs"/>
          <w:rtl/>
        </w:rPr>
        <w:t xml:space="preserve">: </w:t>
      </w:r>
      <w:r>
        <w:rPr>
          <w:rFonts w:hint="cs"/>
          <w:rtl/>
        </w:rPr>
        <w:t>485</w:t>
      </w:r>
      <w:r w:rsidR="001C4878">
        <w:rPr>
          <w:rFonts w:hint="cs"/>
          <w:rtl/>
        </w:rPr>
        <w:t xml:space="preserve">. </w:t>
      </w:r>
    </w:p>
    <w:p w:rsidR="00067702" w:rsidRDefault="00067702" w:rsidP="002D3953">
      <w:pPr>
        <w:pStyle w:val="libFootnote0"/>
        <w:rPr>
          <w:rtl/>
        </w:rPr>
      </w:pPr>
      <w:r>
        <w:rPr>
          <w:rFonts w:hint="cs"/>
          <w:rtl/>
        </w:rPr>
        <w:t>(5) نفس المصدر السابق</w:t>
      </w:r>
      <w:r w:rsidR="001C4878">
        <w:rPr>
          <w:rFonts w:hint="cs"/>
          <w:rtl/>
        </w:rPr>
        <w:t xml:space="preserve">. </w:t>
      </w:r>
    </w:p>
    <w:p w:rsidR="00067702" w:rsidRDefault="00067702" w:rsidP="009431ED">
      <w:pPr>
        <w:pStyle w:val="libNormal"/>
        <w:rPr>
          <w:rtl/>
        </w:rPr>
      </w:pPr>
      <w:r>
        <w:rPr>
          <w:rtl/>
        </w:rPr>
        <w:br w:type="page"/>
      </w:r>
    </w:p>
    <w:p w:rsidR="00067702" w:rsidRPr="008034AE" w:rsidRDefault="00351BD9" w:rsidP="00351BD9">
      <w:pPr>
        <w:pStyle w:val="libNormal0"/>
        <w:rPr>
          <w:rtl/>
        </w:rPr>
      </w:pPr>
      <w:r>
        <w:rPr>
          <w:rFonts w:hint="cs"/>
          <w:rtl/>
        </w:rPr>
        <w:t xml:space="preserve">مرّ بحجر أحسن من الذي عنده أخذه وألقى ما عنده وفيه </w:t>
      </w:r>
      <w:r w:rsidR="009057DC">
        <w:rPr>
          <w:rFonts w:hint="cs"/>
          <w:rtl/>
        </w:rPr>
        <w:t>نزلت</w:t>
      </w:r>
      <w:r w:rsidR="00603FE9">
        <w:rPr>
          <w:rFonts w:hint="cs"/>
          <w:rtl/>
        </w:rPr>
        <w:t xml:space="preserve">: </w:t>
      </w:r>
      <w:r w:rsidR="009057DC" w:rsidRPr="009057DC">
        <w:rPr>
          <w:rStyle w:val="libAlaemChar"/>
          <w:rFonts w:hint="cs"/>
          <w:rtl/>
        </w:rPr>
        <w:t>(</w:t>
      </w:r>
      <w:r w:rsidR="009057DC" w:rsidRPr="009057DC">
        <w:rPr>
          <w:rStyle w:val="libAieChar"/>
          <w:rFonts w:eastAsia="MS Mincho"/>
          <w:rtl/>
        </w:rPr>
        <w:t>أَفَرَأَيْتَ مَنِ اتّخَذَ إِلهَهُ هَوَاهُ وَأَضَلّهُ اللّهُ عَلَى‏ عِلْمٍ وَخَتَمَ عَلَى‏ سَمْعِهِ وَقَلْبِهِ وَجَعَلَ عَلَى‏ بَصَرِهِ غِشَاوَةً فَمَن يَهْدِيهِ مِنْ بَعْدِ اللّهِ أَفَلاَ تَذَكّرُونَ</w:t>
      </w:r>
      <w:r w:rsidR="009057DC" w:rsidRPr="009057DC">
        <w:rPr>
          <w:rStyle w:val="libAlaemChar"/>
          <w:rFonts w:hint="cs"/>
          <w:rtl/>
        </w:rPr>
        <w:t>)</w:t>
      </w:r>
      <w:r w:rsidR="009057DC">
        <w:rPr>
          <w:rFonts w:hint="cs"/>
          <w:rtl/>
        </w:rPr>
        <w:t xml:space="preserve"> </w:t>
      </w:r>
      <w:r w:rsidR="009057DC" w:rsidRPr="009057DC">
        <w:rPr>
          <w:rStyle w:val="libFootnotenumChar"/>
          <w:rFonts w:hint="cs"/>
          <w:rtl/>
        </w:rPr>
        <w:t>(1)</w:t>
      </w:r>
      <w:r w:rsidR="001C4878">
        <w:rPr>
          <w:rFonts w:hint="cs"/>
          <w:rtl/>
        </w:rPr>
        <w:t xml:space="preserve">. </w:t>
      </w:r>
      <w:r w:rsidR="009057DC" w:rsidRPr="009057DC">
        <w:rPr>
          <w:rStyle w:val="libFootnotenumChar"/>
          <w:rFonts w:hint="cs"/>
          <w:rtl/>
        </w:rPr>
        <w:t>(2)</w:t>
      </w:r>
    </w:p>
    <w:p w:rsidR="00271A6E" w:rsidRDefault="009057DC" w:rsidP="00F64E82">
      <w:pPr>
        <w:pStyle w:val="libNormal"/>
        <w:rPr>
          <w:rtl/>
        </w:rPr>
      </w:pPr>
      <w:r>
        <w:rPr>
          <w:rFonts w:hint="cs"/>
          <w:rtl/>
        </w:rPr>
        <w:t>من بني خزاعة</w:t>
      </w:r>
      <w:r w:rsidR="00603FE9">
        <w:rPr>
          <w:rFonts w:hint="cs"/>
          <w:rtl/>
        </w:rPr>
        <w:t xml:space="preserve">: </w:t>
      </w:r>
      <w:r>
        <w:rPr>
          <w:rFonts w:hint="cs"/>
          <w:rtl/>
        </w:rPr>
        <w:t>الحارث بن الطّلاطلة بن عمرو بن الحارث</w:t>
      </w:r>
      <w:r w:rsidR="001C4878">
        <w:rPr>
          <w:rFonts w:hint="cs"/>
          <w:rtl/>
        </w:rPr>
        <w:t xml:space="preserve">. </w:t>
      </w:r>
    </w:p>
    <w:p w:rsidR="009057DC" w:rsidRDefault="009057DC" w:rsidP="009057DC">
      <w:pPr>
        <w:pStyle w:val="libNormal"/>
        <w:rPr>
          <w:rtl/>
        </w:rPr>
      </w:pPr>
      <w:r>
        <w:rPr>
          <w:rFonts w:hint="cs"/>
          <w:rtl/>
        </w:rPr>
        <w:t>فلمّا تمادوا في الشرّ وأكثروا برسول الله الاستهزاء أنزل الله تعالى عليه</w:t>
      </w:r>
      <w:r w:rsidR="00603FE9">
        <w:rPr>
          <w:rFonts w:hint="cs"/>
          <w:rtl/>
        </w:rPr>
        <w:t xml:space="preserve">: </w:t>
      </w:r>
      <w:r w:rsidRPr="009057DC">
        <w:rPr>
          <w:rStyle w:val="libAlaemChar"/>
          <w:rFonts w:hint="cs"/>
          <w:rtl/>
        </w:rPr>
        <w:t>(</w:t>
      </w:r>
      <w:r w:rsidRPr="009057DC">
        <w:rPr>
          <w:rStyle w:val="libAieChar"/>
          <w:rFonts w:eastAsia="MS Mincho"/>
          <w:rtl/>
        </w:rPr>
        <w:t>فَاصْدَعْ بِمَا تُؤْمَرُ وَأَعْرِضْ عَنِ الْمُشْرِكِينَ</w:t>
      </w:r>
      <w:r w:rsidRPr="009057DC">
        <w:rPr>
          <w:rStyle w:val="libAieChar"/>
          <w:rFonts w:eastAsia="MS Mincho" w:hint="cs"/>
          <w:rtl/>
        </w:rPr>
        <w:t xml:space="preserve"> *</w:t>
      </w:r>
      <w:r w:rsidRPr="009057DC">
        <w:rPr>
          <w:rStyle w:val="libAieChar"/>
          <w:rFonts w:eastAsia="MS Mincho"/>
          <w:rtl/>
        </w:rPr>
        <w:t xml:space="preserve"> إِنّا كَفَيْنَاكَ الْمُسْتَهْزِئِينَ</w:t>
      </w:r>
      <w:r w:rsidRPr="009057DC">
        <w:rPr>
          <w:rStyle w:val="libAieChar"/>
          <w:rFonts w:eastAsia="MS Mincho" w:hint="cs"/>
          <w:rtl/>
        </w:rPr>
        <w:t xml:space="preserve"> *</w:t>
      </w:r>
      <w:r w:rsidRPr="009057DC">
        <w:rPr>
          <w:rStyle w:val="libAieChar"/>
          <w:rFonts w:eastAsia="MS Mincho"/>
          <w:rtl/>
        </w:rPr>
        <w:t xml:space="preserve"> الّذِينَ يَجْعَلُونَ مَعَ اللّهِ إِلهاً آخَرَ فَسَوْفَ يَعْلَمُونَ</w:t>
      </w:r>
      <w:r w:rsidRPr="009057DC">
        <w:rPr>
          <w:rStyle w:val="libAlaemChar"/>
          <w:rFonts w:hint="cs"/>
          <w:rtl/>
        </w:rPr>
        <w:t>)</w:t>
      </w:r>
      <w:r>
        <w:rPr>
          <w:rFonts w:hint="cs"/>
          <w:rtl/>
        </w:rPr>
        <w:t xml:space="preserve"> </w:t>
      </w:r>
      <w:r w:rsidRPr="009057DC">
        <w:rPr>
          <w:rStyle w:val="libFootnotenumChar"/>
          <w:rFonts w:hint="cs"/>
          <w:rtl/>
        </w:rPr>
        <w:t>(3)</w:t>
      </w:r>
      <w:r w:rsidR="001C4878">
        <w:rPr>
          <w:rFonts w:hint="cs"/>
          <w:rtl/>
        </w:rPr>
        <w:t xml:space="preserve">. </w:t>
      </w:r>
    </w:p>
    <w:p w:rsidR="009057DC" w:rsidRDefault="009057DC" w:rsidP="009057DC">
      <w:pPr>
        <w:pStyle w:val="libNormal"/>
        <w:rPr>
          <w:rtl/>
        </w:rPr>
      </w:pPr>
      <w:r>
        <w:rPr>
          <w:rFonts w:hint="cs"/>
          <w:rtl/>
        </w:rPr>
        <w:t>قال ابن إسحاق</w:t>
      </w:r>
      <w:r w:rsidR="00603FE9">
        <w:rPr>
          <w:rFonts w:hint="cs"/>
          <w:rtl/>
        </w:rPr>
        <w:t xml:space="preserve">: </w:t>
      </w:r>
      <w:r>
        <w:rPr>
          <w:rFonts w:hint="cs"/>
          <w:rtl/>
        </w:rPr>
        <w:t xml:space="preserve">إنّ جبرئيل أتى رسول الله </w:t>
      </w:r>
      <w:r w:rsidRPr="001E5D0A">
        <w:rPr>
          <w:rStyle w:val="libAlaemChar"/>
          <w:rFonts w:eastAsiaTheme="minorHAnsi"/>
          <w:rtl/>
        </w:rPr>
        <w:t>صلى‌الله‌عليه‌وآله‌وسلم</w:t>
      </w:r>
      <w:r w:rsidR="00864EEE">
        <w:rPr>
          <w:rFonts w:hint="cs"/>
          <w:rtl/>
        </w:rPr>
        <w:t xml:space="preserve">، </w:t>
      </w:r>
      <w:r>
        <w:rPr>
          <w:rFonts w:hint="cs"/>
          <w:rtl/>
        </w:rPr>
        <w:t>وهم يطوفون بالبيت</w:t>
      </w:r>
      <w:r w:rsidR="00864EEE">
        <w:rPr>
          <w:rFonts w:hint="cs"/>
          <w:rtl/>
        </w:rPr>
        <w:t xml:space="preserve">، </w:t>
      </w:r>
      <w:r>
        <w:rPr>
          <w:rFonts w:hint="cs"/>
          <w:rtl/>
        </w:rPr>
        <w:t>فقام وقام رسول الله إلى جنبه</w:t>
      </w:r>
      <w:r w:rsidR="00864EEE">
        <w:rPr>
          <w:rFonts w:hint="cs"/>
          <w:rtl/>
        </w:rPr>
        <w:t xml:space="preserve">، </w:t>
      </w:r>
      <w:r>
        <w:rPr>
          <w:rFonts w:hint="cs"/>
          <w:rtl/>
        </w:rPr>
        <w:t>فمرّ به الأسود بن المطّلب</w:t>
      </w:r>
      <w:r w:rsidR="00864EEE">
        <w:rPr>
          <w:rFonts w:hint="cs"/>
          <w:rtl/>
        </w:rPr>
        <w:t xml:space="preserve">، </w:t>
      </w:r>
      <w:r>
        <w:rPr>
          <w:rFonts w:hint="cs"/>
          <w:rtl/>
        </w:rPr>
        <w:t>فرمى في وجهه بورقة خضراء</w:t>
      </w:r>
      <w:r w:rsidR="00864EEE">
        <w:rPr>
          <w:rFonts w:hint="cs"/>
          <w:rtl/>
        </w:rPr>
        <w:t xml:space="preserve">، </w:t>
      </w:r>
      <w:r>
        <w:rPr>
          <w:rFonts w:hint="cs"/>
          <w:rtl/>
        </w:rPr>
        <w:t>فعمي</w:t>
      </w:r>
      <w:r w:rsidR="001C4878">
        <w:rPr>
          <w:rFonts w:hint="cs"/>
          <w:rtl/>
        </w:rPr>
        <w:t xml:space="preserve">. </w:t>
      </w:r>
      <w:r>
        <w:rPr>
          <w:rFonts w:hint="cs"/>
          <w:rtl/>
        </w:rPr>
        <w:t>ومرّ به الأسود بن عبد يغوث</w:t>
      </w:r>
      <w:r w:rsidR="00864EEE">
        <w:rPr>
          <w:rFonts w:hint="cs"/>
          <w:rtl/>
        </w:rPr>
        <w:t xml:space="preserve">، </w:t>
      </w:r>
      <w:r>
        <w:rPr>
          <w:rFonts w:hint="cs"/>
          <w:rtl/>
        </w:rPr>
        <w:t>فأشار إلى بطنه فاستسقى بطنه فمات منه حبنا</w:t>
      </w:r>
      <w:r w:rsidR="001C4878">
        <w:rPr>
          <w:rFonts w:hint="cs"/>
          <w:rtl/>
        </w:rPr>
        <w:t xml:space="preserve">. </w:t>
      </w:r>
      <w:r>
        <w:rPr>
          <w:rFonts w:hint="cs"/>
          <w:rtl/>
        </w:rPr>
        <w:t>ومرّ به الوليد بن المغيرة فأشار أثر جرح بأسفل كعب رجله</w:t>
      </w:r>
      <w:r w:rsidR="00864EEE">
        <w:rPr>
          <w:rFonts w:hint="cs"/>
          <w:rtl/>
        </w:rPr>
        <w:t xml:space="preserve">، </w:t>
      </w:r>
      <w:r>
        <w:rPr>
          <w:rFonts w:hint="cs"/>
          <w:rtl/>
        </w:rPr>
        <w:t>كان أصابه قبل ذلك بسنين</w:t>
      </w:r>
      <w:r w:rsidR="003062B1">
        <w:rPr>
          <w:rFonts w:hint="cs"/>
          <w:rtl/>
        </w:rPr>
        <w:t xml:space="preserve">، </w:t>
      </w:r>
      <w:r>
        <w:rPr>
          <w:rFonts w:hint="cs"/>
          <w:rtl/>
        </w:rPr>
        <w:t>وهو يجرّ سبله</w:t>
      </w:r>
      <w:r w:rsidR="002C54F1">
        <w:rPr>
          <w:rFonts w:hint="cs"/>
          <w:rtl/>
        </w:rPr>
        <w:t xml:space="preserve"> - </w:t>
      </w:r>
      <w:r>
        <w:rPr>
          <w:rFonts w:hint="cs"/>
          <w:rtl/>
        </w:rPr>
        <w:t>أي فضول ثوبه</w:t>
      </w:r>
      <w:r w:rsidR="002C54F1">
        <w:rPr>
          <w:rFonts w:hint="cs"/>
          <w:rtl/>
        </w:rPr>
        <w:t xml:space="preserve"> - </w:t>
      </w:r>
      <w:r>
        <w:rPr>
          <w:rFonts w:hint="cs"/>
          <w:rtl/>
        </w:rPr>
        <w:t>وذلك أنّه مرّ برجل من خزاعة وهو يريش نبلاً له</w:t>
      </w:r>
      <w:r w:rsidR="00864EEE">
        <w:rPr>
          <w:rFonts w:hint="cs"/>
          <w:rtl/>
        </w:rPr>
        <w:t xml:space="preserve">، </w:t>
      </w:r>
      <w:r>
        <w:rPr>
          <w:rFonts w:hint="cs"/>
          <w:rtl/>
        </w:rPr>
        <w:t>فتعلّق سهم من نبله بإزاره</w:t>
      </w:r>
      <w:r w:rsidR="00864EEE">
        <w:rPr>
          <w:rFonts w:hint="cs"/>
          <w:rtl/>
        </w:rPr>
        <w:t xml:space="preserve">، </w:t>
      </w:r>
      <w:r>
        <w:rPr>
          <w:rFonts w:hint="cs"/>
          <w:rtl/>
        </w:rPr>
        <w:t>فخدش برجله ذلك الخدش</w:t>
      </w:r>
      <w:r w:rsidR="00864EEE">
        <w:rPr>
          <w:rFonts w:hint="cs"/>
          <w:rtl/>
        </w:rPr>
        <w:t xml:space="preserve">، </w:t>
      </w:r>
      <w:r>
        <w:rPr>
          <w:rFonts w:hint="cs"/>
          <w:rtl/>
        </w:rPr>
        <w:t>وليس بشيء</w:t>
      </w:r>
      <w:r w:rsidR="00864EEE">
        <w:rPr>
          <w:rFonts w:hint="cs"/>
          <w:rtl/>
        </w:rPr>
        <w:t xml:space="preserve">، </w:t>
      </w:r>
      <w:r>
        <w:rPr>
          <w:rFonts w:hint="cs"/>
          <w:rtl/>
        </w:rPr>
        <w:t xml:space="preserve">فانتقض به قتله </w:t>
      </w:r>
      <w:r w:rsidRPr="009057DC">
        <w:rPr>
          <w:rStyle w:val="libFootnotenumChar"/>
          <w:rFonts w:hint="cs"/>
          <w:rtl/>
        </w:rPr>
        <w:t>(4)</w:t>
      </w:r>
      <w:r w:rsidR="001C4878">
        <w:rPr>
          <w:rFonts w:hint="cs"/>
          <w:rtl/>
        </w:rPr>
        <w:t xml:space="preserve">. </w:t>
      </w:r>
      <w:r>
        <w:rPr>
          <w:rFonts w:hint="cs"/>
          <w:rtl/>
        </w:rPr>
        <w:t>ومرّ به العاص بن وائل</w:t>
      </w:r>
      <w:r w:rsidR="00864EEE">
        <w:rPr>
          <w:rFonts w:hint="cs"/>
          <w:rtl/>
        </w:rPr>
        <w:t xml:space="preserve">، </w:t>
      </w:r>
      <w:r>
        <w:rPr>
          <w:rFonts w:hint="cs"/>
          <w:rtl/>
        </w:rPr>
        <w:t xml:space="preserve">فأشار إلى أخمص قدمه </w:t>
      </w:r>
      <w:r w:rsidRPr="009057DC">
        <w:rPr>
          <w:rStyle w:val="libFootnotenumChar"/>
          <w:rFonts w:hint="cs"/>
          <w:rtl/>
        </w:rPr>
        <w:t>(5)</w:t>
      </w:r>
      <w:r w:rsidR="00864EEE">
        <w:rPr>
          <w:rFonts w:hint="cs"/>
          <w:rtl/>
        </w:rPr>
        <w:t xml:space="preserve">، </w:t>
      </w:r>
      <w:r>
        <w:rPr>
          <w:rFonts w:hint="cs"/>
          <w:rtl/>
        </w:rPr>
        <w:t>فخرج على حمار له يريد الطائف</w:t>
      </w:r>
      <w:r w:rsidR="00864EEE">
        <w:rPr>
          <w:rFonts w:hint="cs"/>
          <w:rtl/>
        </w:rPr>
        <w:t xml:space="preserve">، </w:t>
      </w:r>
      <w:r>
        <w:rPr>
          <w:rFonts w:hint="cs"/>
          <w:rtl/>
        </w:rPr>
        <w:t xml:space="preserve">فربض به على شبارقة </w:t>
      </w:r>
      <w:r w:rsidRPr="009057DC">
        <w:rPr>
          <w:rStyle w:val="libFootnotenumChar"/>
          <w:rFonts w:hint="cs"/>
          <w:rtl/>
        </w:rPr>
        <w:t>(6)</w:t>
      </w:r>
      <w:r>
        <w:rPr>
          <w:rFonts w:hint="cs"/>
          <w:rtl/>
        </w:rPr>
        <w:t xml:space="preserve"> فدخلت في أخمص رجله شوكة فقتله</w:t>
      </w:r>
      <w:r w:rsidR="001C4878">
        <w:rPr>
          <w:rFonts w:hint="cs"/>
          <w:rtl/>
        </w:rPr>
        <w:t xml:space="preserve">. </w:t>
      </w:r>
      <w:r>
        <w:rPr>
          <w:rFonts w:hint="cs"/>
          <w:rtl/>
        </w:rPr>
        <w:t xml:space="preserve">ومرّ به الحارث </w:t>
      </w:r>
    </w:p>
    <w:p w:rsidR="009057DC" w:rsidRDefault="009431ED" w:rsidP="009431ED">
      <w:pPr>
        <w:pStyle w:val="libLine"/>
        <w:rPr>
          <w:rtl/>
        </w:rPr>
      </w:pPr>
      <w:r>
        <w:rPr>
          <w:rFonts w:hint="cs"/>
          <w:rtl/>
        </w:rPr>
        <w:t>____________________</w:t>
      </w:r>
    </w:p>
    <w:p w:rsidR="009057DC" w:rsidRDefault="009057DC" w:rsidP="00910A89">
      <w:pPr>
        <w:pStyle w:val="libFootnote0"/>
        <w:rPr>
          <w:rtl/>
        </w:rPr>
      </w:pPr>
      <w:r>
        <w:rPr>
          <w:rFonts w:hint="cs"/>
          <w:rtl/>
        </w:rPr>
        <w:t>(1) الجاثية</w:t>
      </w:r>
      <w:r w:rsidR="00603FE9">
        <w:rPr>
          <w:rFonts w:hint="cs"/>
          <w:rtl/>
        </w:rPr>
        <w:t xml:space="preserve">: </w:t>
      </w:r>
      <w:r>
        <w:rPr>
          <w:rFonts w:hint="cs"/>
          <w:rtl/>
        </w:rPr>
        <w:t>23</w:t>
      </w:r>
      <w:r w:rsidR="001C4878">
        <w:rPr>
          <w:rFonts w:hint="cs"/>
          <w:rtl/>
        </w:rPr>
        <w:t xml:space="preserve">. </w:t>
      </w:r>
    </w:p>
    <w:p w:rsidR="009057DC" w:rsidRDefault="009057DC" w:rsidP="00910A89">
      <w:pPr>
        <w:pStyle w:val="libFootnote0"/>
        <w:rPr>
          <w:rtl/>
        </w:rPr>
      </w:pPr>
      <w:r>
        <w:rPr>
          <w:rFonts w:hint="cs"/>
          <w:rtl/>
        </w:rPr>
        <w:t>(2) المنمّق</w:t>
      </w:r>
      <w:r w:rsidR="00603FE9">
        <w:rPr>
          <w:rFonts w:hint="cs"/>
          <w:rtl/>
        </w:rPr>
        <w:t xml:space="preserve">: </w:t>
      </w:r>
      <w:r>
        <w:rPr>
          <w:rFonts w:hint="cs"/>
          <w:rtl/>
        </w:rPr>
        <w:t>484</w:t>
      </w:r>
      <w:r w:rsidR="002C54F1">
        <w:rPr>
          <w:rFonts w:hint="cs"/>
          <w:rtl/>
        </w:rPr>
        <w:t xml:space="preserve"> - </w:t>
      </w:r>
      <w:r>
        <w:rPr>
          <w:rFonts w:hint="cs"/>
          <w:rtl/>
        </w:rPr>
        <w:t>485</w:t>
      </w:r>
      <w:r w:rsidR="001C4878">
        <w:rPr>
          <w:rFonts w:hint="cs"/>
          <w:rtl/>
        </w:rPr>
        <w:t xml:space="preserve">. </w:t>
      </w:r>
    </w:p>
    <w:p w:rsidR="009057DC" w:rsidRDefault="009057DC" w:rsidP="00910A89">
      <w:pPr>
        <w:pStyle w:val="libFootnote0"/>
        <w:rPr>
          <w:rtl/>
        </w:rPr>
      </w:pPr>
      <w:r>
        <w:rPr>
          <w:rFonts w:hint="cs"/>
          <w:rtl/>
        </w:rPr>
        <w:t>(3) الحجر</w:t>
      </w:r>
      <w:r w:rsidR="00603FE9">
        <w:rPr>
          <w:rFonts w:hint="cs"/>
          <w:rtl/>
        </w:rPr>
        <w:t xml:space="preserve">: </w:t>
      </w:r>
      <w:r>
        <w:rPr>
          <w:rFonts w:hint="cs"/>
          <w:rtl/>
        </w:rPr>
        <w:t>94</w:t>
      </w:r>
      <w:r w:rsidR="002C54F1">
        <w:rPr>
          <w:rFonts w:hint="cs"/>
          <w:rtl/>
        </w:rPr>
        <w:t xml:space="preserve"> - </w:t>
      </w:r>
      <w:r>
        <w:rPr>
          <w:rFonts w:hint="cs"/>
          <w:rtl/>
        </w:rPr>
        <w:t>96</w:t>
      </w:r>
      <w:r w:rsidR="001C4878">
        <w:rPr>
          <w:rFonts w:hint="cs"/>
          <w:rtl/>
        </w:rPr>
        <w:t xml:space="preserve">. </w:t>
      </w:r>
    </w:p>
    <w:p w:rsidR="009057DC" w:rsidRDefault="009057DC" w:rsidP="00910A89">
      <w:pPr>
        <w:pStyle w:val="libFootnote0"/>
        <w:rPr>
          <w:rtl/>
        </w:rPr>
      </w:pPr>
      <w:r>
        <w:rPr>
          <w:rFonts w:hint="cs"/>
          <w:rtl/>
        </w:rPr>
        <w:t>(4) انتقض الجرح</w:t>
      </w:r>
      <w:r w:rsidR="00603FE9">
        <w:rPr>
          <w:rFonts w:hint="cs"/>
          <w:rtl/>
        </w:rPr>
        <w:t xml:space="preserve">: </w:t>
      </w:r>
      <w:r>
        <w:rPr>
          <w:rFonts w:hint="cs"/>
          <w:rtl/>
        </w:rPr>
        <w:t>إذا تجدّد بعد ما برئ</w:t>
      </w:r>
      <w:r w:rsidR="001C4878">
        <w:rPr>
          <w:rFonts w:hint="cs"/>
          <w:rtl/>
        </w:rPr>
        <w:t xml:space="preserve">. </w:t>
      </w:r>
    </w:p>
    <w:p w:rsidR="009057DC" w:rsidRDefault="009057DC" w:rsidP="00910A89">
      <w:pPr>
        <w:pStyle w:val="libFootnote0"/>
        <w:rPr>
          <w:rtl/>
        </w:rPr>
      </w:pPr>
      <w:r>
        <w:rPr>
          <w:rFonts w:hint="cs"/>
          <w:rtl/>
        </w:rPr>
        <w:t>(5) الأخمص من باطن القدم</w:t>
      </w:r>
      <w:r w:rsidR="00603FE9">
        <w:rPr>
          <w:rFonts w:hint="cs"/>
          <w:rtl/>
        </w:rPr>
        <w:t xml:space="preserve">: </w:t>
      </w:r>
      <w:r>
        <w:rPr>
          <w:rFonts w:hint="cs"/>
          <w:rtl/>
        </w:rPr>
        <w:t>ما لم يصب الأرض</w:t>
      </w:r>
      <w:r w:rsidR="001C4878">
        <w:rPr>
          <w:rFonts w:hint="cs"/>
          <w:rtl/>
        </w:rPr>
        <w:t xml:space="preserve">. </w:t>
      </w:r>
    </w:p>
    <w:p w:rsidR="009057DC" w:rsidRDefault="009057DC" w:rsidP="00910A89">
      <w:pPr>
        <w:pStyle w:val="libFootnote0"/>
        <w:rPr>
          <w:rtl/>
        </w:rPr>
      </w:pPr>
      <w:r>
        <w:rPr>
          <w:rFonts w:hint="cs"/>
          <w:rtl/>
        </w:rPr>
        <w:t>(6) الشبارقة</w:t>
      </w:r>
      <w:r w:rsidR="00603FE9">
        <w:rPr>
          <w:rFonts w:hint="cs"/>
          <w:rtl/>
        </w:rPr>
        <w:t xml:space="preserve">: </w:t>
      </w:r>
      <w:r>
        <w:rPr>
          <w:rFonts w:hint="cs"/>
          <w:rtl/>
        </w:rPr>
        <w:t>شجرة عالية</w:t>
      </w:r>
      <w:r w:rsidR="001C4878">
        <w:rPr>
          <w:rFonts w:hint="cs"/>
          <w:rtl/>
        </w:rPr>
        <w:t xml:space="preserve">. </w:t>
      </w:r>
    </w:p>
    <w:p w:rsidR="009057DC" w:rsidRDefault="009057DC" w:rsidP="009431ED">
      <w:pPr>
        <w:pStyle w:val="libNormal"/>
        <w:rPr>
          <w:rtl/>
        </w:rPr>
      </w:pPr>
      <w:r>
        <w:rPr>
          <w:rtl/>
        </w:rPr>
        <w:br w:type="page"/>
      </w:r>
    </w:p>
    <w:p w:rsidR="009057DC" w:rsidRDefault="00725C68" w:rsidP="00725C68">
      <w:pPr>
        <w:pStyle w:val="libNormal0"/>
        <w:rPr>
          <w:rtl/>
        </w:rPr>
      </w:pPr>
      <w:r>
        <w:rPr>
          <w:rFonts w:hint="cs"/>
          <w:rtl/>
        </w:rPr>
        <w:t>ابن الطّلاطلة</w:t>
      </w:r>
      <w:r w:rsidR="00864EEE">
        <w:rPr>
          <w:rFonts w:hint="cs"/>
          <w:rtl/>
        </w:rPr>
        <w:t xml:space="preserve">، </w:t>
      </w:r>
      <w:r>
        <w:rPr>
          <w:rFonts w:hint="cs"/>
          <w:rtl/>
        </w:rPr>
        <w:t xml:space="preserve">فأشار إلى رأسه فامتخض قيحاً </w:t>
      </w:r>
      <w:r w:rsidRPr="00725C68">
        <w:rPr>
          <w:rStyle w:val="libFootnotenumChar"/>
          <w:rFonts w:hint="cs"/>
          <w:rtl/>
        </w:rPr>
        <w:t>(1)</w:t>
      </w:r>
      <w:r w:rsidR="00864EEE">
        <w:rPr>
          <w:rFonts w:hint="cs"/>
          <w:rtl/>
        </w:rPr>
        <w:t xml:space="preserve">، </w:t>
      </w:r>
      <w:r>
        <w:rPr>
          <w:rFonts w:hint="cs"/>
          <w:rtl/>
        </w:rPr>
        <w:t xml:space="preserve">فقتله </w:t>
      </w:r>
      <w:r w:rsidRPr="00725C68">
        <w:rPr>
          <w:rStyle w:val="libFootnotenumChar"/>
          <w:rFonts w:hint="cs"/>
          <w:rtl/>
        </w:rPr>
        <w:t>(2)</w:t>
      </w:r>
      <w:r w:rsidR="001C4878">
        <w:rPr>
          <w:rFonts w:hint="cs"/>
          <w:rtl/>
        </w:rPr>
        <w:t xml:space="preserve">. </w:t>
      </w:r>
    </w:p>
    <w:p w:rsidR="00725C68" w:rsidRDefault="00725C68" w:rsidP="00725C68">
      <w:pPr>
        <w:pStyle w:val="libNormal"/>
        <w:rPr>
          <w:rtl/>
        </w:rPr>
      </w:pPr>
      <w:r>
        <w:rPr>
          <w:rFonts w:hint="cs"/>
          <w:rtl/>
        </w:rPr>
        <w:t xml:space="preserve">واستجاب الله تعالى دعوة رسوله </w:t>
      </w:r>
      <w:r w:rsidRPr="001E5D0A">
        <w:rPr>
          <w:rStyle w:val="libAlaemChar"/>
          <w:rFonts w:eastAsiaTheme="minorHAnsi"/>
          <w:rtl/>
        </w:rPr>
        <w:t>صلى‌الله‌عليه‌وآله‌وسلم</w:t>
      </w:r>
      <w:r>
        <w:rPr>
          <w:rFonts w:hint="cs"/>
          <w:rtl/>
        </w:rPr>
        <w:t xml:space="preserve"> في الأسود بن المطّلب بن أسد</w:t>
      </w:r>
      <w:r w:rsidR="00603FE9">
        <w:rPr>
          <w:rFonts w:hint="cs"/>
          <w:rtl/>
        </w:rPr>
        <w:t xml:space="preserve">؛ </w:t>
      </w:r>
      <w:r>
        <w:rPr>
          <w:rFonts w:hint="cs"/>
          <w:rtl/>
        </w:rPr>
        <w:t>فأعمى بصره كما ذكرنا</w:t>
      </w:r>
      <w:r w:rsidR="00864EEE">
        <w:rPr>
          <w:rFonts w:hint="cs"/>
          <w:rtl/>
        </w:rPr>
        <w:t xml:space="preserve">، </w:t>
      </w:r>
      <w:r>
        <w:rPr>
          <w:rFonts w:hint="cs"/>
          <w:rtl/>
        </w:rPr>
        <w:t>وأثكله ولده</w:t>
      </w:r>
      <w:r w:rsidR="00864EEE">
        <w:rPr>
          <w:rFonts w:hint="cs"/>
          <w:rtl/>
        </w:rPr>
        <w:t xml:space="preserve">، </w:t>
      </w:r>
      <w:r>
        <w:rPr>
          <w:rFonts w:hint="cs"/>
          <w:rtl/>
        </w:rPr>
        <w:t>فأمّا</w:t>
      </w:r>
      <w:r w:rsidR="002F62E6">
        <w:rPr>
          <w:rFonts w:hint="cs"/>
          <w:rtl/>
        </w:rPr>
        <w:t>:</w:t>
      </w:r>
      <w:r w:rsidR="009431ED">
        <w:rPr>
          <w:rFonts w:hint="cs"/>
          <w:rtl/>
        </w:rPr>
        <w:t xml:space="preserve"> </w:t>
      </w:r>
    </w:p>
    <w:p w:rsidR="00725C68" w:rsidRDefault="00725C68" w:rsidP="00725C68">
      <w:pPr>
        <w:pStyle w:val="libNormal"/>
        <w:rPr>
          <w:rtl/>
        </w:rPr>
      </w:pPr>
      <w:r>
        <w:rPr>
          <w:rFonts w:hint="cs"/>
          <w:rtl/>
        </w:rPr>
        <w:t>زمعة بن الأسود بن المطّلب</w:t>
      </w:r>
      <w:r w:rsidR="00864EEE">
        <w:rPr>
          <w:rFonts w:hint="cs"/>
          <w:rtl/>
        </w:rPr>
        <w:t xml:space="preserve">، </w:t>
      </w:r>
      <w:r>
        <w:rPr>
          <w:rFonts w:hint="cs"/>
          <w:rtl/>
        </w:rPr>
        <w:t>اشترك في قتله حمزة وعليّ بن</w:t>
      </w:r>
      <w:r w:rsidR="00714AC7">
        <w:rPr>
          <w:rFonts w:hint="cs"/>
          <w:rtl/>
        </w:rPr>
        <w:t xml:space="preserve"> أبي طالب </w:t>
      </w:r>
      <w:r>
        <w:rPr>
          <w:rFonts w:hint="cs"/>
          <w:rtl/>
        </w:rPr>
        <w:t xml:space="preserve">وثابت بن الجذع </w:t>
      </w:r>
      <w:r w:rsidRPr="00725C68">
        <w:rPr>
          <w:rStyle w:val="libFootnotenumChar"/>
          <w:rFonts w:hint="cs"/>
          <w:rtl/>
        </w:rPr>
        <w:t>(3)</w:t>
      </w:r>
      <w:r w:rsidR="001C4878">
        <w:rPr>
          <w:rFonts w:hint="cs"/>
          <w:rtl/>
        </w:rPr>
        <w:t xml:space="preserve">. </w:t>
      </w:r>
      <w:r>
        <w:rPr>
          <w:rFonts w:hint="cs"/>
          <w:rtl/>
        </w:rPr>
        <w:t>وقال المفيد</w:t>
      </w:r>
      <w:r w:rsidR="00603FE9">
        <w:rPr>
          <w:rFonts w:hint="cs"/>
          <w:rtl/>
        </w:rPr>
        <w:t xml:space="preserve">: </w:t>
      </w:r>
      <w:r>
        <w:rPr>
          <w:rFonts w:hint="cs"/>
          <w:rtl/>
        </w:rPr>
        <w:t>قتله عليّ</w:t>
      </w:r>
      <w:r w:rsidRPr="00725C68">
        <w:rPr>
          <w:rStyle w:val="libAlaemChar"/>
          <w:rFonts w:eastAsiaTheme="minorHAnsi"/>
          <w:rtl/>
        </w:rPr>
        <w:t xml:space="preserve"> </w:t>
      </w:r>
      <w:r w:rsidRPr="008D432A">
        <w:rPr>
          <w:rStyle w:val="libAlaemChar"/>
          <w:rFonts w:eastAsiaTheme="minorHAnsi"/>
          <w:rtl/>
        </w:rPr>
        <w:t>عليه‌السلام</w:t>
      </w:r>
      <w:r>
        <w:rPr>
          <w:rFonts w:hint="cs"/>
          <w:rtl/>
        </w:rPr>
        <w:t xml:space="preserve"> </w:t>
      </w:r>
      <w:r w:rsidRPr="00725C68">
        <w:rPr>
          <w:rStyle w:val="libFootnotenumChar"/>
          <w:rFonts w:hint="cs"/>
          <w:rtl/>
        </w:rPr>
        <w:t>(4)</w:t>
      </w:r>
      <w:r w:rsidR="001C4878">
        <w:rPr>
          <w:rFonts w:hint="cs"/>
          <w:rtl/>
        </w:rPr>
        <w:t xml:space="preserve">. </w:t>
      </w:r>
    </w:p>
    <w:p w:rsidR="000E33B3" w:rsidRDefault="000E33B3" w:rsidP="00725C68">
      <w:pPr>
        <w:pStyle w:val="libNormal"/>
        <w:rPr>
          <w:rtl/>
        </w:rPr>
      </w:pPr>
      <w:r>
        <w:rPr>
          <w:rFonts w:hint="cs"/>
          <w:rtl/>
        </w:rPr>
        <w:t>وكان ذلك يوم بدر</w:t>
      </w:r>
      <w:r w:rsidR="001C4878">
        <w:rPr>
          <w:rFonts w:hint="cs"/>
          <w:rtl/>
        </w:rPr>
        <w:t xml:space="preserve">. </w:t>
      </w:r>
    </w:p>
    <w:p w:rsidR="000E33B3" w:rsidRDefault="000E33B3" w:rsidP="00725C68">
      <w:pPr>
        <w:pStyle w:val="libNormal"/>
        <w:rPr>
          <w:rtl/>
        </w:rPr>
      </w:pPr>
      <w:r>
        <w:rPr>
          <w:rFonts w:hint="cs"/>
          <w:rtl/>
        </w:rPr>
        <w:t>والحارث بن زمعة بن الأسود بن المطّلب</w:t>
      </w:r>
      <w:r w:rsidR="001C4878">
        <w:rPr>
          <w:rFonts w:hint="cs"/>
          <w:rtl/>
        </w:rPr>
        <w:t xml:space="preserve">. </w:t>
      </w:r>
      <w:r>
        <w:rPr>
          <w:rFonts w:hint="cs"/>
          <w:rtl/>
        </w:rPr>
        <w:t>قتله عليّ بن</w:t>
      </w:r>
      <w:r w:rsidR="00714AC7">
        <w:rPr>
          <w:rFonts w:hint="cs"/>
          <w:rtl/>
        </w:rPr>
        <w:t xml:space="preserve"> أبي طالب </w:t>
      </w:r>
      <w:r w:rsidRPr="008D432A">
        <w:rPr>
          <w:rStyle w:val="libAlaemChar"/>
          <w:rFonts w:eastAsiaTheme="minorHAnsi"/>
          <w:rtl/>
        </w:rPr>
        <w:t>عليه‌السلام</w:t>
      </w:r>
      <w:r w:rsidR="00864EEE">
        <w:rPr>
          <w:rFonts w:hint="cs"/>
          <w:rtl/>
        </w:rPr>
        <w:t xml:space="preserve">، </w:t>
      </w:r>
      <w:r>
        <w:rPr>
          <w:rFonts w:hint="cs"/>
          <w:rtl/>
        </w:rPr>
        <w:t xml:space="preserve">أيضاً يوم بدر </w:t>
      </w:r>
      <w:r w:rsidRPr="000E33B3">
        <w:rPr>
          <w:rStyle w:val="libFootnotenumChar"/>
          <w:rFonts w:hint="cs"/>
          <w:rtl/>
        </w:rPr>
        <w:t>(5)</w:t>
      </w:r>
      <w:r w:rsidR="001C4878">
        <w:rPr>
          <w:rFonts w:hint="cs"/>
          <w:rtl/>
        </w:rPr>
        <w:t xml:space="preserve">. </w:t>
      </w:r>
    </w:p>
    <w:p w:rsidR="000E33B3" w:rsidRDefault="000E33B3" w:rsidP="00725C68">
      <w:pPr>
        <w:pStyle w:val="libNormal"/>
        <w:rPr>
          <w:rtl/>
        </w:rPr>
      </w:pPr>
      <w:r>
        <w:rPr>
          <w:rFonts w:hint="cs"/>
          <w:rtl/>
        </w:rPr>
        <w:t>وعقيل بن الأسود بن المطّلب بن أسد</w:t>
      </w:r>
      <w:r w:rsidR="001C4878">
        <w:rPr>
          <w:rFonts w:hint="cs"/>
          <w:rtl/>
        </w:rPr>
        <w:t xml:space="preserve">. </w:t>
      </w:r>
      <w:r>
        <w:rPr>
          <w:rFonts w:hint="cs"/>
          <w:rtl/>
        </w:rPr>
        <w:t>قتله عليّ بن</w:t>
      </w:r>
      <w:r w:rsidR="00714AC7">
        <w:rPr>
          <w:rFonts w:hint="cs"/>
          <w:rtl/>
        </w:rPr>
        <w:t xml:space="preserve"> أبي طالب </w:t>
      </w:r>
      <w:r w:rsidRPr="008D432A">
        <w:rPr>
          <w:rStyle w:val="libAlaemChar"/>
          <w:rFonts w:eastAsiaTheme="minorHAnsi"/>
          <w:rtl/>
        </w:rPr>
        <w:t>عليه‌السلام</w:t>
      </w:r>
      <w:r>
        <w:rPr>
          <w:rFonts w:hint="cs"/>
          <w:rtl/>
        </w:rPr>
        <w:t xml:space="preserve"> يوم بدر </w:t>
      </w:r>
      <w:r w:rsidRPr="000E33B3">
        <w:rPr>
          <w:rStyle w:val="libFootnotenumChar"/>
          <w:rFonts w:hint="cs"/>
          <w:rtl/>
        </w:rPr>
        <w:t>(6)</w:t>
      </w:r>
      <w:r w:rsidR="001C4878">
        <w:rPr>
          <w:rFonts w:hint="cs"/>
          <w:rtl/>
        </w:rPr>
        <w:t xml:space="preserve">. </w:t>
      </w:r>
    </w:p>
    <w:p w:rsidR="000E33B3" w:rsidRPr="00725C68" w:rsidRDefault="000E33B3" w:rsidP="000E33B3">
      <w:pPr>
        <w:pStyle w:val="Heading1"/>
        <w:rPr>
          <w:rtl/>
        </w:rPr>
      </w:pPr>
      <w:bookmarkStart w:id="103" w:name="_Toc521235973"/>
      <w:r>
        <w:rPr>
          <w:rFonts w:hint="cs"/>
          <w:rtl/>
        </w:rPr>
        <w:t>نظرة في الوفد المفاوض</w:t>
      </w:r>
      <w:bookmarkEnd w:id="103"/>
    </w:p>
    <w:p w:rsidR="00246928" w:rsidRDefault="000E33B3" w:rsidP="00F64E82">
      <w:pPr>
        <w:pStyle w:val="libNormal"/>
        <w:rPr>
          <w:rtl/>
        </w:rPr>
      </w:pPr>
      <w:r>
        <w:rPr>
          <w:rFonts w:hint="cs"/>
          <w:rtl/>
        </w:rPr>
        <w:t>إنّ رجالاً هذا حالهم</w:t>
      </w:r>
      <w:r w:rsidR="00603FE9">
        <w:rPr>
          <w:rFonts w:hint="cs"/>
          <w:rtl/>
        </w:rPr>
        <w:t xml:space="preserve">: </w:t>
      </w:r>
      <w:r>
        <w:rPr>
          <w:rFonts w:hint="cs"/>
          <w:rtl/>
        </w:rPr>
        <w:t>إغراق في الجهل</w:t>
      </w:r>
      <w:r w:rsidR="00864EEE">
        <w:rPr>
          <w:rFonts w:hint="cs"/>
          <w:rtl/>
        </w:rPr>
        <w:t xml:space="preserve">، </w:t>
      </w:r>
      <w:r>
        <w:rPr>
          <w:rFonts w:hint="cs"/>
          <w:rtl/>
        </w:rPr>
        <w:t>زندقة</w:t>
      </w:r>
      <w:r w:rsidR="00864EEE">
        <w:rPr>
          <w:rFonts w:hint="cs"/>
          <w:rtl/>
        </w:rPr>
        <w:t xml:space="preserve">، </w:t>
      </w:r>
      <w:r>
        <w:rPr>
          <w:rFonts w:hint="cs"/>
          <w:rtl/>
        </w:rPr>
        <w:t>خفّة عقل يعبدون حجارة لا تنفع ولا تضرّ</w:t>
      </w:r>
      <w:r w:rsidR="00603FE9">
        <w:rPr>
          <w:rFonts w:hint="cs"/>
          <w:rtl/>
        </w:rPr>
        <w:t xml:space="preserve">؛ </w:t>
      </w:r>
      <w:r>
        <w:rPr>
          <w:rFonts w:hint="cs"/>
          <w:rtl/>
        </w:rPr>
        <w:t xml:space="preserve">وهم مستهزؤون مؤذنون لرسول </w:t>
      </w:r>
      <w:r w:rsidRPr="001E5D0A">
        <w:rPr>
          <w:rStyle w:val="libAlaemChar"/>
          <w:rFonts w:eastAsiaTheme="minorHAnsi"/>
          <w:rtl/>
        </w:rPr>
        <w:t>صلى‌الله‌عليه‌وآله‌وسلم</w:t>
      </w:r>
      <w:r w:rsidR="00603FE9">
        <w:rPr>
          <w:rFonts w:hint="cs"/>
          <w:rtl/>
        </w:rPr>
        <w:t xml:space="preserve">؛ </w:t>
      </w:r>
      <w:r>
        <w:rPr>
          <w:rFonts w:hint="cs"/>
          <w:rtl/>
        </w:rPr>
        <w:t>فانتقم الله تعالى منهم</w:t>
      </w:r>
      <w:r w:rsidR="00864EEE">
        <w:rPr>
          <w:rFonts w:hint="cs"/>
          <w:rtl/>
        </w:rPr>
        <w:t xml:space="preserve">، </w:t>
      </w:r>
      <w:r>
        <w:rPr>
          <w:rFonts w:hint="cs"/>
          <w:rtl/>
        </w:rPr>
        <w:t>حتّى أنّ أحدهم لتقتله شوكة</w:t>
      </w:r>
      <w:r w:rsidR="004A4E29">
        <w:rPr>
          <w:rFonts w:hint="cs"/>
          <w:rtl/>
        </w:rPr>
        <w:t xml:space="preserve">! </w:t>
      </w:r>
      <w:r>
        <w:rPr>
          <w:rFonts w:hint="cs"/>
          <w:rtl/>
        </w:rPr>
        <w:t>وآخر ينتقض به جرح قديم فيقتله</w:t>
      </w:r>
      <w:r w:rsidR="00864EEE">
        <w:rPr>
          <w:rFonts w:hint="cs"/>
          <w:rtl/>
        </w:rPr>
        <w:t xml:space="preserve">، </w:t>
      </w:r>
      <w:r>
        <w:rPr>
          <w:rFonts w:hint="cs"/>
          <w:rtl/>
        </w:rPr>
        <w:t>أو خدش يسلبه الحياة</w:t>
      </w:r>
      <w:r w:rsidR="001C4878">
        <w:rPr>
          <w:rFonts w:hint="cs"/>
          <w:rtl/>
        </w:rPr>
        <w:t>.</w:t>
      </w:r>
      <w:r w:rsidR="009431ED">
        <w:rPr>
          <w:rFonts w:hint="cs"/>
          <w:rtl/>
        </w:rPr>
        <w:t>.</w:t>
      </w:r>
      <w:r>
        <w:rPr>
          <w:rFonts w:hint="cs"/>
          <w:rtl/>
        </w:rPr>
        <w:t>.</w:t>
      </w:r>
      <w:r w:rsidR="00864EEE">
        <w:rPr>
          <w:rFonts w:hint="cs"/>
          <w:rtl/>
        </w:rPr>
        <w:t xml:space="preserve">، </w:t>
      </w:r>
      <w:r>
        <w:rPr>
          <w:rFonts w:hint="cs"/>
          <w:rtl/>
        </w:rPr>
        <w:t>والحظّ الأوفر منهم قد وشحه سيف ابن</w:t>
      </w:r>
      <w:r w:rsidR="00714AC7">
        <w:rPr>
          <w:rFonts w:hint="cs"/>
          <w:rtl/>
        </w:rPr>
        <w:t xml:space="preserve"> أبي طالب </w:t>
      </w:r>
      <w:r>
        <w:rPr>
          <w:rFonts w:hint="cs"/>
          <w:rtl/>
        </w:rPr>
        <w:t xml:space="preserve">عليّ </w:t>
      </w:r>
      <w:r w:rsidRPr="008D432A">
        <w:rPr>
          <w:rStyle w:val="libAlaemChar"/>
          <w:rFonts w:eastAsiaTheme="minorHAnsi"/>
          <w:rtl/>
        </w:rPr>
        <w:t>عليه‌السلام</w:t>
      </w:r>
      <w:r w:rsidR="00864EEE">
        <w:rPr>
          <w:rFonts w:hint="cs"/>
          <w:rtl/>
        </w:rPr>
        <w:t xml:space="preserve">، </w:t>
      </w:r>
      <w:r>
        <w:rPr>
          <w:rFonts w:hint="cs"/>
          <w:rtl/>
        </w:rPr>
        <w:t>فعجّل به إلى النار</w:t>
      </w:r>
      <w:r w:rsidR="001C4878">
        <w:rPr>
          <w:rFonts w:hint="cs"/>
          <w:rtl/>
        </w:rPr>
        <w:t xml:space="preserve">. </w:t>
      </w:r>
      <w:r>
        <w:rPr>
          <w:rFonts w:hint="cs"/>
          <w:rtl/>
        </w:rPr>
        <w:t xml:space="preserve">أفمثل </w:t>
      </w:r>
    </w:p>
    <w:p w:rsidR="000E33B3" w:rsidRDefault="009431ED" w:rsidP="009431ED">
      <w:pPr>
        <w:pStyle w:val="libLine"/>
        <w:rPr>
          <w:rtl/>
        </w:rPr>
      </w:pPr>
      <w:r>
        <w:rPr>
          <w:rFonts w:hint="cs"/>
          <w:rtl/>
        </w:rPr>
        <w:t>____________________</w:t>
      </w:r>
    </w:p>
    <w:p w:rsidR="000E33B3" w:rsidRDefault="000E33B3" w:rsidP="00F64E82">
      <w:pPr>
        <w:pStyle w:val="libNormal"/>
        <w:rPr>
          <w:rtl/>
        </w:rPr>
      </w:pPr>
      <w:r>
        <w:rPr>
          <w:rFonts w:hint="cs"/>
          <w:rtl/>
        </w:rPr>
        <w:t>(1) أي أنّ القيح انتشر في رأسه</w:t>
      </w:r>
      <w:r w:rsidR="001C4878">
        <w:rPr>
          <w:rFonts w:hint="cs"/>
          <w:rtl/>
        </w:rPr>
        <w:t xml:space="preserve">. </w:t>
      </w:r>
    </w:p>
    <w:p w:rsidR="000E33B3" w:rsidRDefault="000E33B3" w:rsidP="00F64E82">
      <w:pPr>
        <w:pStyle w:val="libNormal"/>
        <w:rPr>
          <w:rtl/>
        </w:rPr>
      </w:pPr>
      <w:r>
        <w:rPr>
          <w:rFonts w:hint="cs"/>
          <w:rtl/>
        </w:rPr>
        <w:t>(2)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50</w:t>
      </w:r>
      <w:r w:rsidR="002C54F1">
        <w:rPr>
          <w:rFonts w:hint="cs"/>
          <w:rtl/>
        </w:rPr>
        <w:t xml:space="preserve"> - </w:t>
      </w:r>
      <w:r>
        <w:rPr>
          <w:rFonts w:hint="cs"/>
          <w:rtl/>
        </w:rPr>
        <w:t>52</w:t>
      </w:r>
      <w:r w:rsidR="00864EEE">
        <w:rPr>
          <w:rFonts w:hint="cs"/>
          <w:rtl/>
        </w:rPr>
        <w:t xml:space="preserve">، </w:t>
      </w:r>
      <w:r>
        <w:rPr>
          <w:rFonts w:hint="cs"/>
          <w:rtl/>
        </w:rPr>
        <w:t>المنمّق</w:t>
      </w:r>
      <w:r w:rsidR="00603FE9">
        <w:rPr>
          <w:rFonts w:hint="cs"/>
          <w:rtl/>
        </w:rPr>
        <w:t xml:space="preserve">: </w:t>
      </w:r>
      <w:r>
        <w:rPr>
          <w:rFonts w:hint="cs"/>
          <w:rtl/>
        </w:rPr>
        <w:t>484</w:t>
      </w:r>
      <w:r w:rsidR="002C54F1">
        <w:rPr>
          <w:rFonts w:hint="cs"/>
          <w:rtl/>
        </w:rPr>
        <w:t xml:space="preserve"> - </w:t>
      </w:r>
      <w:r>
        <w:rPr>
          <w:rFonts w:hint="cs"/>
          <w:rtl/>
        </w:rPr>
        <w:t>489</w:t>
      </w:r>
      <w:r w:rsidR="00864EEE">
        <w:rPr>
          <w:rFonts w:hint="cs"/>
          <w:rtl/>
        </w:rPr>
        <w:t xml:space="preserve">، </w:t>
      </w:r>
      <w:r>
        <w:rPr>
          <w:rFonts w:hint="cs"/>
          <w:rtl/>
        </w:rPr>
        <w:t>أنساب الأشراف 1</w:t>
      </w:r>
      <w:r w:rsidR="00603FE9">
        <w:rPr>
          <w:rFonts w:hint="cs"/>
          <w:rtl/>
        </w:rPr>
        <w:t xml:space="preserve">: </w:t>
      </w:r>
      <w:r>
        <w:rPr>
          <w:rFonts w:hint="cs"/>
          <w:rtl/>
        </w:rPr>
        <w:t>140</w:t>
      </w:r>
      <w:r w:rsidR="002C54F1">
        <w:rPr>
          <w:rFonts w:hint="cs"/>
          <w:rtl/>
        </w:rPr>
        <w:t xml:space="preserve"> - </w:t>
      </w:r>
      <w:r>
        <w:rPr>
          <w:rFonts w:hint="cs"/>
          <w:rtl/>
        </w:rPr>
        <w:t>172</w:t>
      </w:r>
      <w:r w:rsidR="001C4878">
        <w:rPr>
          <w:rFonts w:hint="cs"/>
          <w:rtl/>
        </w:rPr>
        <w:t xml:space="preserve">. </w:t>
      </w:r>
    </w:p>
    <w:p w:rsidR="000E33B3" w:rsidRDefault="000E33B3" w:rsidP="00F64E82">
      <w:pPr>
        <w:pStyle w:val="libNormal"/>
        <w:rPr>
          <w:rtl/>
        </w:rPr>
      </w:pPr>
      <w:r>
        <w:rPr>
          <w:rFonts w:hint="cs"/>
          <w:rtl/>
        </w:rPr>
        <w:t>(3)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366</w:t>
      </w:r>
      <w:r w:rsidR="00864EEE">
        <w:rPr>
          <w:rFonts w:hint="cs"/>
          <w:rtl/>
        </w:rPr>
        <w:t xml:space="preserve">، </w:t>
      </w:r>
      <w:r>
        <w:rPr>
          <w:rFonts w:hint="cs"/>
          <w:rtl/>
        </w:rPr>
        <w:t>تاريخ الطبري 2</w:t>
      </w:r>
      <w:r w:rsidR="00603FE9">
        <w:rPr>
          <w:rFonts w:hint="cs"/>
          <w:rtl/>
        </w:rPr>
        <w:t xml:space="preserve">: </w:t>
      </w:r>
      <w:r>
        <w:rPr>
          <w:rFonts w:hint="cs"/>
          <w:rtl/>
        </w:rPr>
        <w:t>148</w:t>
      </w:r>
      <w:r w:rsidR="001C4878">
        <w:rPr>
          <w:rFonts w:hint="cs"/>
          <w:rtl/>
        </w:rPr>
        <w:t xml:space="preserve">. </w:t>
      </w:r>
    </w:p>
    <w:p w:rsidR="000E33B3" w:rsidRDefault="000E33B3" w:rsidP="00F64E82">
      <w:pPr>
        <w:pStyle w:val="libNormal"/>
        <w:rPr>
          <w:rtl/>
        </w:rPr>
      </w:pPr>
      <w:r>
        <w:rPr>
          <w:rFonts w:hint="cs"/>
          <w:rtl/>
        </w:rPr>
        <w:t>(4) الإرشاد</w:t>
      </w:r>
      <w:r w:rsidR="00603FE9">
        <w:rPr>
          <w:rFonts w:hint="cs"/>
          <w:rtl/>
        </w:rPr>
        <w:t xml:space="preserve">: </w:t>
      </w:r>
      <w:r>
        <w:rPr>
          <w:rFonts w:hint="cs"/>
          <w:rtl/>
        </w:rPr>
        <w:t>63</w:t>
      </w:r>
      <w:r w:rsidR="001C4878">
        <w:rPr>
          <w:rFonts w:hint="cs"/>
          <w:rtl/>
        </w:rPr>
        <w:t xml:space="preserve">. </w:t>
      </w:r>
    </w:p>
    <w:p w:rsidR="000E33B3" w:rsidRDefault="000E33B3" w:rsidP="00F64E82">
      <w:pPr>
        <w:pStyle w:val="libNormal"/>
        <w:rPr>
          <w:rtl/>
        </w:rPr>
      </w:pPr>
      <w:r>
        <w:rPr>
          <w:rFonts w:hint="cs"/>
          <w:rtl/>
        </w:rPr>
        <w:t>(5) النسب</w:t>
      </w:r>
      <w:r w:rsidR="00603FE9">
        <w:rPr>
          <w:rFonts w:hint="cs"/>
          <w:rtl/>
        </w:rPr>
        <w:t xml:space="preserve">: </w:t>
      </w:r>
      <w:r>
        <w:rPr>
          <w:rFonts w:hint="cs"/>
          <w:rtl/>
        </w:rPr>
        <w:t>206</w:t>
      </w:r>
      <w:r w:rsidR="00864EEE">
        <w:rPr>
          <w:rFonts w:hint="cs"/>
          <w:rtl/>
        </w:rPr>
        <w:t xml:space="preserve">، </w:t>
      </w:r>
      <w:r>
        <w:rPr>
          <w:rFonts w:hint="cs"/>
          <w:rtl/>
        </w:rPr>
        <w:t>أنساب الأشراف 1</w:t>
      </w:r>
      <w:r w:rsidR="00603FE9">
        <w:rPr>
          <w:rFonts w:hint="cs"/>
          <w:rtl/>
        </w:rPr>
        <w:t xml:space="preserve">: </w:t>
      </w:r>
      <w:r>
        <w:rPr>
          <w:rFonts w:hint="cs"/>
          <w:rtl/>
        </w:rPr>
        <w:t>357</w:t>
      </w:r>
      <w:r w:rsidR="00864EEE">
        <w:rPr>
          <w:rFonts w:hint="cs"/>
          <w:rtl/>
        </w:rPr>
        <w:t xml:space="preserve">، </w:t>
      </w:r>
      <w:r>
        <w:rPr>
          <w:rFonts w:hint="cs"/>
          <w:rtl/>
        </w:rPr>
        <w:t>الإرشاد</w:t>
      </w:r>
      <w:r w:rsidR="00603FE9">
        <w:rPr>
          <w:rFonts w:hint="cs"/>
          <w:rtl/>
        </w:rPr>
        <w:t xml:space="preserve">: </w:t>
      </w:r>
      <w:r>
        <w:rPr>
          <w:rFonts w:hint="cs"/>
          <w:rtl/>
        </w:rPr>
        <w:t>63</w:t>
      </w:r>
      <w:r w:rsidR="001C4878">
        <w:rPr>
          <w:rFonts w:hint="cs"/>
          <w:rtl/>
        </w:rPr>
        <w:t xml:space="preserve">. </w:t>
      </w:r>
    </w:p>
    <w:p w:rsidR="000E33B3" w:rsidRDefault="000E33B3" w:rsidP="00F64E82">
      <w:pPr>
        <w:pStyle w:val="libNormal"/>
        <w:rPr>
          <w:rtl/>
        </w:rPr>
      </w:pPr>
      <w:r>
        <w:rPr>
          <w:rFonts w:hint="cs"/>
          <w:rtl/>
        </w:rPr>
        <w:t>(6) المغازي 1</w:t>
      </w:r>
      <w:r w:rsidR="00603FE9">
        <w:rPr>
          <w:rFonts w:hint="cs"/>
          <w:rtl/>
        </w:rPr>
        <w:t xml:space="preserve">: </w:t>
      </w:r>
      <w:r>
        <w:rPr>
          <w:rFonts w:hint="cs"/>
          <w:rtl/>
        </w:rPr>
        <w:t>149</w:t>
      </w:r>
      <w:r w:rsidR="00864EEE">
        <w:rPr>
          <w:rFonts w:hint="cs"/>
          <w:rtl/>
        </w:rPr>
        <w:t xml:space="preserve">، </w:t>
      </w:r>
      <w:r>
        <w:rPr>
          <w:rFonts w:hint="cs"/>
          <w:rtl/>
        </w:rPr>
        <w:t>النسب</w:t>
      </w:r>
      <w:r w:rsidR="00603FE9">
        <w:rPr>
          <w:rFonts w:hint="cs"/>
          <w:rtl/>
        </w:rPr>
        <w:t xml:space="preserve">: </w:t>
      </w:r>
      <w:r>
        <w:rPr>
          <w:rFonts w:hint="cs"/>
          <w:rtl/>
        </w:rPr>
        <w:t>206</w:t>
      </w:r>
      <w:r w:rsidR="00864EEE">
        <w:rPr>
          <w:rFonts w:hint="cs"/>
          <w:rtl/>
        </w:rPr>
        <w:t xml:space="preserve">، </w:t>
      </w:r>
      <w:r>
        <w:rPr>
          <w:rFonts w:hint="cs"/>
          <w:rtl/>
        </w:rPr>
        <w:t>أنساب الأشراف 1</w:t>
      </w:r>
      <w:r w:rsidR="00603FE9">
        <w:rPr>
          <w:rFonts w:hint="cs"/>
          <w:rtl/>
        </w:rPr>
        <w:t xml:space="preserve">: </w:t>
      </w:r>
      <w:r>
        <w:rPr>
          <w:rFonts w:hint="cs"/>
          <w:rtl/>
        </w:rPr>
        <w:t>357</w:t>
      </w:r>
      <w:r w:rsidR="00864EEE">
        <w:rPr>
          <w:rFonts w:hint="cs"/>
          <w:rtl/>
        </w:rPr>
        <w:t xml:space="preserve">، </w:t>
      </w:r>
      <w:r>
        <w:rPr>
          <w:rFonts w:hint="cs"/>
          <w:rtl/>
        </w:rPr>
        <w:t>الإرشاد</w:t>
      </w:r>
      <w:r w:rsidR="00603FE9">
        <w:rPr>
          <w:rFonts w:hint="cs"/>
          <w:rtl/>
        </w:rPr>
        <w:t xml:space="preserve">: </w:t>
      </w:r>
      <w:r>
        <w:rPr>
          <w:rFonts w:hint="cs"/>
          <w:rtl/>
        </w:rPr>
        <w:t>63</w:t>
      </w:r>
      <w:r w:rsidR="001C4878">
        <w:rPr>
          <w:rFonts w:hint="cs"/>
          <w:rtl/>
        </w:rPr>
        <w:t xml:space="preserve">. </w:t>
      </w:r>
      <w:r>
        <w:rPr>
          <w:rFonts w:hint="cs"/>
          <w:rtl/>
        </w:rPr>
        <w:t>وفي السيرة النبويّة 2</w:t>
      </w:r>
      <w:r w:rsidR="00603FE9">
        <w:rPr>
          <w:rFonts w:hint="cs"/>
          <w:rtl/>
        </w:rPr>
        <w:t xml:space="preserve">: </w:t>
      </w:r>
      <w:r>
        <w:rPr>
          <w:rFonts w:hint="cs"/>
          <w:rtl/>
        </w:rPr>
        <w:t>366</w:t>
      </w:r>
      <w:r w:rsidR="00864EEE">
        <w:rPr>
          <w:rFonts w:hint="cs"/>
          <w:rtl/>
        </w:rPr>
        <w:t xml:space="preserve">، </w:t>
      </w:r>
      <w:r>
        <w:rPr>
          <w:rFonts w:hint="cs"/>
          <w:rtl/>
        </w:rPr>
        <w:t>قال ابن هشام</w:t>
      </w:r>
      <w:r w:rsidR="00603FE9">
        <w:rPr>
          <w:rFonts w:hint="cs"/>
          <w:rtl/>
        </w:rPr>
        <w:t xml:space="preserve">: </w:t>
      </w:r>
      <w:r>
        <w:rPr>
          <w:rFonts w:hint="cs"/>
          <w:rtl/>
        </w:rPr>
        <w:t>اشترك فيه حمزة وعليّ</w:t>
      </w:r>
      <w:r w:rsidR="001C4878">
        <w:rPr>
          <w:rFonts w:hint="cs"/>
          <w:rtl/>
        </w:rPr>
        <w:t xml:space="preserve">. </w:t>
      </w:r>
    </w:p>
    <w:p w:rsidR="000E33B3" w:rsidRDefault="000E33B3" w:rsidP="009431ED">
      <w:pPr>
        <w:pStyle w:val="libNormal"/>
        <w:rPr>
          <w:rtl/>
        </w:rPr>
      </w:pPr>
      <w:r>
        <w:rPr>
          <w:rtl/>
        </w:rPr>
        <w:br w:type="page"/>
      </w:r>
    </w:p>
    <w:p w:rsidR="000E33B3" w:rsidRDefault="008D30EF" w:rsidP="008D30EF">
      <w:pPr>
        <w:pStyle w:val="libNormal0"/>
        <w:rPr>
          <w:rtl/>
        </w:rPr>
      </w:pPr>
      <w:r>
        <w:rPr>
          <w:rFonts w:hint="cs"/>
          <w:rtl/>
        </w:rPr>
        <w:t xml:space="preserve">هؤلاء يكون أبو طالب في خلافهم على رسول الله </w:t>
      </w:r>
      <w:r w:rsidRPr="001E5D0A">
        <w:rPr>
          <w:rStyle w:val="libAlaemChar"/>
          <w:rFonts w:eastAsiaTheme="minorHAnsi"/>
          <w:rtl/>
        </w:rPr>
        <w:t>صلى‌الله‌عليه‌وآله‌وسلم</w:t>
      </w:r>
      <w:r w:rsidR="009431ED">
        <w:rPr>
          <w:rFonts w:hint="cs"/>
          <w:rtl/>
        </w:rPr>
        <w:t>؟</w:t>
      </w:r>
      <w:r w:rsidR="004A4E29">
        <w:rPr>
          <w:rFonts w:hint="cs"/>
          <w:rtl/>
        </w:rPr>
        <w:t xml:space="preserve">! </w:t>
      </w:r>
      <w:r>
        <w:rPr>
          <w:rFonts w:hint="cs"/>
          <w:rtl/>
        </w:rPr>
        <w:t xml:space="preserve">هل كان من المستهزئين برسول الله </w:t>
      </w:r>
      <w:r w:rsidRPr="001E5D0A">
        <w:rPr>
          <w:rStyle w:val="libAlaemChar"/>
          <w:rFonts w:eastAsiaTheme="minorHAnsi"/>
          <w:rtl/>
        </w:rPr>
        <w:t>صلى‌الله‌عليه‌وآله‌وسلم</w:t>
      </w:r>
      <w:r w:rsidR="00603FE9">
        <w:rPr>
          <w:rFonts w:hint="cs"/>
          <w:rtl/>
        </w:rPr>
        <w:t xml:space="preserve">؛ </w:t>
      </w:r>
      <w:r>
        <w:rPr>
          <w:rFonts w:hint="cs"/>
          <w:rtl/>
        </w:rPr>
        <w:t>إذاً لكفى الله نبيّه منه حيث كفاه المستهزئين فلحقه ما لحقهم من الخزايات</w:t>
      </w:r>
      <w:r w:rsidR="00603FE9">
        <w:rPr>
          <w:rFonts w:hint="cs"/>
          <w:rtl/>
        </w:rPr>
        <w:t xml:space="preserve">؛ </w:t>
      </w:r>
      <w:r>
        <w:rPr>
          <w:rFonts w:hint="cs"/>
          <w:rtl/>
        </w:rPr>
        <w:t>حاشا لأبي طالب أن يختزى</w:t>
      </w:r>
      <w:r w:rsidR="001C4878">
        <w:rPr>
          <w:rFonts w:hint="cs"/>
          <w:rtl/>
        </w:rPr>
        <w:t xml:space="preserve">. </w:t>
      </w:r>
      <w:r>
        <w:rPr>
          <w:rFonts w:hint="cs"/>
          <w:rtl/>
        </w:rPr>
        <w:t xml:space="preserve">أم هو من المؤذين له </w:t>
      </w:r>
      <w:r w:rsidRPr="001E5D0A">
        <w:rPr>
          <w:rStyle w:val="libAlaemChar"/>
          <w:rFonts w:eastAsiaTheme="minorHAnsi"/>
          <w:rtl/>
        </w:rPr>
        <w:t>صلى‌الله‌عليه‌وآله‌وسلم</w:t>
      </w:r>
      <w:r w:rsidR="00864EEE">
        <w:rPr>
          <w:rFonts w:hint="cs"/>
          <w:rtl/>
        </w:rPr>
        <w:t xml:space="preserve">، </w:t>
      </w:r>
      <w:r>
        <w:rPr>
          <w:rFonts w:hint="cs"/>
          <w:rtl/>
        </w:rPr>
        <w:t>وهو الذي صاول قريشاً بنفسه وولده وعشيرته</w:t>
      </w:r>
      <w:r w:rsidR="004A4E29">
        <w:rPr>
          <w:rFonts w:hint="cs"/>
          <w:rtl/>
        </w:rPr>
        <w:t xml:space="preserve">! </w:t>
      </w:r>
      <w:r>
        <w:rPr>
          <w:rFonts w:hint="cs"/>
          <w:rtl/>
        </w:rPr>
        <w:t>أم أنّ الجملة اليتيمة التي أذاعها أعداء</w:t>
      </w:r>
      <w:r w:rsidR="00CD61DC">
        <w:rPr>
          <w:rFonts w:hint="cs"/>
          <w:rtl/>
        </w:rPr>
        <w:t xml:space="preserve"> أمير المؤمنين </w:t>
      </w:r>
      <w:r>
        <w:rPr>
          <w:rFonts w:hint="cs"/>
          <w:rtl/>
        </w:rPr>
        <w:t>عليّ</w:t>
      </w:r>
      <w:r w:rsidRPr="008D30EF">
        <w:rPr>
          <w:rStyle w:val="libAlaemChar"/>
          <w:rFonts w:eastAsiaTheme="minorHAnsi"/>
          <w:rtl/>
        </w:rPr>
        <w:t xml:space="preserve"> </w:t>
      </w:r>
      <w:r w:rsidRPr="008D432A">
        <w:rPr>
          <w:rStyle w:val="libAlaemChar"/>
          <w:rFonts w:eastAsiaTheme="minorHAnsi"/>
          <w:rtl/>
        </w:rPr>
        <w:t>عليه‌السلام</w:t>
      </w:r>
      <w:r>
        <w:rPr>
          <w:rFonts w:hint="cs"/>
          <w:rtl/>
        </w:rPr>
        <w:t xml:space="preserve"> أنّ أبا طالب مع حدبه على النبيّ </w:t>
      </w:r>
      <w:r w:rsidRPr="001E5D0A">
        <w:rPr>
          <w:rStyle w:val="libAlaemChar"/>
          <w:rFonts w:eastAsiaTheme="minorHAnsi"/>
          <w:rtl/>
        </w:rPr>
        <w:t>صلى‌الله‌عليه‌وآله‌وسلم</w:t>
      </w:r>
      <w:r w:rsidR="00864EEE">
        <w:rPr>
          <w:rFonts w:hint="cs"/>
          <w:rtl/>
        </w:rPr>
        <w:t xml:space="preserve">، </w:t>
      </w:r>
      <w:r>
        <w:rPr>
          <w:rFonts w:hint="cs"/>
          <w:rtl/>
        </w:rPr>
        <w:t>مات مشركاً</w:t>
      </w:r>
      <w:r w:rsidR="00864EEE">
        <w:rPr>
          <w:rFonts w:hint="cs"/>
          <w:rtl/>
        </w:rPr>
        <w:t xml:space="preserve">، </w:t>
      </w:r>
      <w:r>
        <w:rPr>
          <w:rFonts w:hint="cs"/>
          <w:rtl/>
        </w:rPr>
        <w:t>دليل صادق</w:t>
      </w:r>
      <w:r w:rsidR="004A4E29">
        <w:rPr>
          <w:rFonts w:hint="cs"/>
          <w:rtl/>
        </w:rPr>
        <w:t xml:space="preserve">! </w:t>
      </w:r>
    </w:p>
    <w:p w:rsidR="008D30EF" w:rsidRDefault="008D30EF" w:rsidP="008D30EF">
      <w:pPr>
        <w:pStyle w:val="libNormal"/>
        <w:rPr>
          <w:rtl/>
        </w:rPr>
      </w:pPr>
      <w:r>
        <w:rPr>
          <w:rFonts w:hint="cs"/>
          <w:rtl/>
        </w:rPr>
        <w:t>وهذا شعر</w:t>
      </w:r>
      <w:r w:rsidR="00714AC7">
        <w:rPr>
          <w:rFonts w:hint="cs"/>
          <w:rtl/>
        </w:rPr>
        <w:t xml:space="preserve"> أبي طالب </w:t>
      </w:r>
      <w:r>
        <w:rPr>
          <w:rFonts w:hint="cs"/>
          <w:rtl/>
        </w:rPr>
        <w:t>يترم حقيقته</w:t>
      </w:r>
      <w:r w:rsidR="00603FE9">
        <w:rPr>
          <w:rFonts w:hint="cs"/>
          <w:rtl/>
        </w:rPr>
        <w:t xml:space="preserve">؛ </w:t>
      </w:r>
      <w:r>
        <w:rPr>
          <w:rFonts w:hint="cs"/>
          <w:rtl/>
        </w:rPr>
        <w:t>ينطق بالتوحيد والمعاد</w:t>
      </w:r>
      <w:r w:rsidR="00864EEE">
        <w:rPr>
          <w:rFonts w:hint="cs"/>
          <w:rtl/>
        </w:rPr>
        <w:t xml:space="preserve">، </w:t>
      </w:r>
      <w:r>
        <w:rPr>
          <w:rFonts w:hint="cs"/>
          <w:rtl/>
        </w:rPr>
        <w:t xml:space="preserve">وآمن بنبوّة ابن أخيه </w:t>
      </w:r>
      <w:r w:rsidR="00DD6AF1">
        <w:rPr>
          <w:rFonts w:hint="cs"/>
          <w:rtl/>
        </w:rPr>
        <w:t>وهو لم يبعث بعد</w:t>
      </w:r>
      <w:r w:rsidR="00864EEE">
        <w:rPr>
          <w:rFonts w:hint="cs"/>
          <w:rtl/>
        </w:rPr>
        <w:t xml:space="preserve">، </w:t>
      </w:r>
      <w:r w:rsidR="00DD6AF1">
        <w:rPr>
          <w:rFonts w:hint="cs"/>
          <w:rtl/>
        </w:rPr>
        <w:t>وما زال ينطق بنبوّته وأنّه تبع له ويأمر ولديه بلزومه ففيه الفلاح</w:t>
      </w:r>
      <w:r w:rsidR="001C4878">
        <w:rPr>
          <w:rFonts w:hint="cs"/>
          <w:rtl/>
        </w:rPr>
        <w:t xml:space="preserve">. </w:t>
      </w:r>
      <w:r w:rsidR="00DD6AF1">
        <w:rPr>
          <w:rFonts w:hint="cs"/>
          <w:rtl/>
        </w:rPr>
        <w:t xml:space="preserve">ولنعد </w:t>
      </w:r>
      <w:r w:rsidR="00F65CB5">
        <w:rPr>
          <w:rFonts w:hint="cs"/>
          <w:rtl/>
        </w:rPr>
        <w:t>إلى رحابه</w:t>
      </w:r>
      <w:r w:rsidR="00864EEE">
        <w:rPr>
          <w:rFonts w:hint="cs"/>
          <w:rtl/>
        </w:rPr>
        <w:t xml:space="preserve">، </w:t>
      </w:r>
      <w:r w:rsidR="00F65CB5">
        <w:rPr>
          <w:rFonts w:hint="cs"/>
          <w:rtl/>
        </w:rPr>
        <w:t>فهذه بعض أخباره</w:t>
      </w:r>
      <w:r w:rsidR="002F62E6">
        <w:rPr>
          <w:rFonts w:hint="cs"/>
          <w:rtl/>
        </w:rPr>
        <w:t>:</w:t>
      </w:r>
      <w:r w:rsidR="009431ED">
        <w:rPr>
          <w:rFonts w:hint="cs"/>
          <w:rtl/>
        </w:rPr>
        <w:t xml:space="preserve"> </w:t>
      </w:r>
    </w:p>
    <w:p w:rsidR="00F65CB5" w:rsidRDefault="00F65CB5" w:rsidP="008D30EF">
      <w:pPr>
        <w:pStyle w:val="libNormal"/>
        <w:rPr>
          <w:rtl/>
        </w:rPr>
      </w:pPr>
      <w:r>
        <w:rPr>
          <w:rFonts w:hint="cs"/>
          <w:rtl/>
        </w:rPr>
        <w:t>قال ابن إسحاق</w:t>
      </w:r>
      <w:r w:rsidR="002F62E6">
        <w:rPr>
          <w:rFonts w:hint="cs"/>
          <w:rtl/>
        </w:rPr>
        <w:t>:</w:t>
      </w:r>
      <w:r w:rsidR="009431ED">
        <w:rPr>
          <w:rFonts w:hint="cs"/>
          <w:rtl/>
        </w:rPr>
        <w:t xml:space="preserve"> </w:t>
      </w:r>
    </w:p>
    <w:p w:rsidR="00F65CB5" w:rsidRDefault="00F65CB5" w:rsidP="00A548A2">
      <w:pPr>
        <w:pStyle w:val="libNormal"/>
        <w:rPr>
          <w:rtl/>
        </w:rPr>
      </w:pPr>
      <w:r>
        <w:rPr>
          <w:rFonts w:hint="cs"/>
          <w:rtl/>
        </w:rPr>
        <w:t>ثمّ إنّ قريشاً حين عزموا أنّ أباطالب قد أبى خذلان رسول الله</w:t>
      </w:r>
      <w:r w:rsidRPr="00F65CB5">
        <w:rPr>
          <w:rStyle w:val="libAlaemChar"/>
          <w:rFonts w:eastAsiaTheme="minorHAnsi"/>
          <w:rtl/>
        </w:rPr>
        <w:t xml:space="preserve"> </w:t>
      </w:r>
      <w:r w:rsidR="00A548A2" w:rsidRPr="001E5D0A">
        <w:rPr>
          <w:rStyle w:val="libAlaemChar"/>
          <w:rFonts w:eastAsiaTheme="minorHAnsi"/>
          <w:rtl/>
        </w:rPr>
        <w:t>صلى‌الله‌عليه‌وآله‌وسلم</w:t>
      </w:r>
      <w:r w:rsidR="00A548A2">
        <w:rPr>
          <w:rFonts w:hint="cs"/>
          <w:rtl/>
        </w:rPr>
        <w:t xml:space="preserve"> </w:t>
      </w:r>
      <w:r>
        <w:rPr>
          <w:rFonts w:hint="cs"/>
          <w:rtl/>
        </w:rPr>
        <w:t>واستلامه</w:t>
      </w:r>
      <w:r w:rsidR="00864EEE">
        <w:rPr>
          <w:rFonts w:hint="cs"/>
          <w:rtl/>
        </w:rPr>
        <w:t xml:space="preserve">، </w:t>
      </w:r>
      <w:r>
        <w:rPr>
          <w:rFonts w:hint="cs"/>
          <w:rtl/>
        </w:rPr>
        <w:t>وإجماعه لفراقهم في ذلك وعداوتهم</w:t>
      </w:r>
      <w:r w:rsidR="00864EEE">
        <w:rPr>
          <w:rFonts w:hint="cs"/>
          <w:rtl/>
        </w:rPr>
        <w:t xml:space="preserve">، </w:t>
      </w:r>
      <w:r>
        <w:rPr>
          <w:rFonts w:hint="cs"/>
          <w:rtl/>
        </w:rPr>
        <w:t>مشوا إليه بعمارة بن الوليد بن المغيرة</w:t>
      </w:r>
      <w:r w:rsidR="00864EEE">
        <w:rPr>
          <w:rFonts w:hint="cs"/>
          <w:rtl/>
        </w:rPr>
        <w:t xml:space="preserve">، </w:t>
      </w:r>
      <w:r>
        <w:rPr>
          <w:rFonts w:hint="cs"/>
          <w:rtl/>
        </w:rPr>
        <w:t xml:space="preserve">أنهد </w:t>
      </w:r>
      <w:r w:rsidRPr="00F65CB5">
        <w:rPr>
          <w:rStyle w:val="libFootnotenumChar"/>
          <w:rFonts w:hint="cs"/>
          <w:rtl/>
        </w:rPr>
        <w:t>(1)</w:t>
      </w:r>
      <w:r>
        <w:rPr>
          <w:rFonts w:hint="cs"/>
          <w:rtl/>
        </w:rPr>
        <w:t xml:space="preserve"> فتىً في قريش وأجمله</w:t>
      </w:r>
      <w:r w:rsidR="00864EEE">
        <w:rPr>
          <w:rFonts w:hint="cs"/>
          <w:rtl/>
        </w:rPr>
        <w:t xml:space="preserve">، </w:t>
      </w:r>
      <w:r>
        <w:rPr>
          <w:rFonts w:hint="cs"/>
          <w:rtl/>
        </w:rPr>
        <w:t>فخذه فلك عقله ونصره</w:t>
      </w:r>
      <w:r w:rsidR="00864EEE">
        <w:rPr>
          <w:rFonts w:hint="cs"/>
          <w:rtl/>
        </w:rPr>
        <w:t xml:space="preserve">، </w:t>
      </w:r>
      <w:r>
        <w:rPr>
          <w:rFonts w:hint="cs"/>
          <w:rtl/>
        </w:rPr>
        <w:t>واتّخذه ولداً فهو لك</w:t>
      </w:r>
      <w:r w:rsidR="00864EEE">
        <w:rPr>
          <w:rFonts w:hint="cs"/>
          <w:rtl/>
        </w:rPr>
        <w:t xml:space="preserve">، </w:t>
      </w:r>
      <w:r>
        <w:rPr>
          <w:rFonts w:hint="cs"/>
          <w:rtl/>
        </w:rPr>
        <w:t>وأسلم إلينا ابن أخيك هذا الذي قد خالف دينك ودين آبائك</w:t>
      </w:r>
      <w:r w:rsidR="00864EEE">
        <w:rPr>
          <w:rFonts w:hint="cs"/>
          <w:rtl/>
        </w:rPr>
        <w:t xml:space="preserve">، </w:t>
      </w:r>
      <w:r>
        <w:rPr>
          <w:rFonts w:hint="cs"/>
          <w:rtl/>
        </w:rPr>
        <w:t>وفرّق جماعة قومك</w:t>
      </w:r>
      <w:r w:rsidR="00864EEE">
        <w:rPr>
          <w:rFonts w:hint="cs"/>
          <w:rtl/>
        </w:rPr>
        <w:t xml:space="preserve">، </w:t>
      </w:r>
      <w:r>
        <w:rPr>
          <w:rFonts w:hint="cs"/>
          <w:rtl/>
        </w:rPr>
        <w:t>وسفّه أحلامهم</w:t>
      </w:r>
      <w:r w:rsidR="00864EEE">
        <w:rPr>
          <w:rFonts w:hint="cs"/>
          <w:rtl/>
        </w:rPr>
        <w:t xml:space="preserve">، </w:t>
      </w:r>
      <w:r>
        <w:rPr>
          <w:rFonts w:hint="cs"/>
          <w:rtl/>
        </w:rPr>
        <w:t>فنقتله</w:t>
      </w:r>
      <w:r w:rsidR="00864EEE">
        <w:rPr>
          <w:rFonts w:hint="cs"/>
          <w:rtl/>
        </w:rPr>
        <w:t xml:space="preserve">، </w:t>
      </w:r>
      <w:r w:rsidR="00714AC7">
        <w:rPr>
          <w:rFonts w:hint="cs"/>
          <w:rtl/>
        </w:rPr>
        <w:t>فإنّما هو رجل برجل،</w:t>
      </w:r>
      <w:r>
        <w:rPr>
          <w:rFonts w:hint="cs"/>
          <w:rtl/>
        </w:rPr>
        <w:t xml:space="preserve"> فقال</w:t>
      </w:r>
      <w:r w:rsidR="00603FE9">
        <w:rPr>
          <w:rFonts w:hint="cs"/>
          <w:rtl/>
        </w:rPr>
        <w:t xml:space="preserve">: </w:t>
      </w:r>
      <w:r>
        <w:rPr>
          <w:rFonts w:hint="cs"/>
          <w:rtl/>
        </w:rPr>
        <w:t>والله لبئس ما تسومونني</w:t>
      </w:r>
      <w:r w:rsidR="004A4E29">
        <w:rPr>
          <w:rFonts w:hint="cs"/>
          <w:rtl/>
        </w:rPr>
        <w:t xml:space="preserve">! </w:t>
      </w:r>
      <w:r>
        <w:rPr>
          <w:rFonts w:hint="cs"/>
          <w:rtl/>
        </w:rPr>
        <w:t>أتعطوني ابنكم أغذوه لكم</w:t>
      </w:r>
      <w:r w:rsidR="00864EEE">
        <w:rPr>
          <w:rFonts w:hint="cs"/>
          <w:rtl/>
        </w:rPr>
        <w:t xml:space="preserve">، </w:t>
      </w:r>
      <w:r>
        <w:rPr>
          <w:rFonts w:hint="cs"/>
          <w:rtl/>
        </w:rPr>
        <w:t>وأعطيكم ابني تقتلونه</w:t>
      </w:r>
      <w:r w:rsidR="004A4E29">
        <w:rPr>
          <w:rFonts w:hint="cs"/>
          <w:rtl/>
        </w:rPr>
        <w:t xml:space="preserve">! </w:t>
      </w:r>
      <w:r w:rsidR="00844B66">
        <w:rPr>
          <w:rFonts w:hint="cs"/>
          <w:rtl/>
        </w:rPr>
        <w:t>هذا والله ما لا يكون أبداً</w:t>
      </w:r>
      <w:r w:rsidR="001C4878">
        <w:rPr>
          <w:rFonts w:hint="cs"/>
          <w:rtl/>
        </w:rPr>
        <w:t xml:space="preserve">. </w:t>
      </w:r>
      <w:r w:rsidR="00844B66">
        <w:rPr>
          <w:rFonts w:hint="cs"/>
          <w:rtl/>
        </w:rPr>
        <w:t>فقال المطعم بن عديّ بن نوفل بن عبد مناف بن قصيّ</w:t>
      </w:r>
      <w:r w:rsidR="00603FE9">
        <w:rPr>
          <w:rFonts w:hint="cs"/>
          <w:rtl/>
        </w:rPr>
        <w:t xml:space="preserve">: </w:t>
      </w:r>
      <w:r w:rsidR="00844B66">
        <w:rPr>
          <w:rFonts w:hint="cs"/>
          <w:rtl/>
        </w:rPr>
        <w:t>والله يا أبا طالب لقد أنصفك قومك</w:t>
      </w:r>
      <w:r w:rsidR="004A4E29">
        <w:rPr>
          <w:rFonts w:hint="cs"/>
          <w:rtl/>
        </w:rPr>
        <w:t xml:space="preserve">! </w:t>
      </w:r>
      <w:r w:rsidR="00844B66">
        <w:rPr>
          <w:rFonts w:hint="cs"/>
          <w:rtl/>
        </w:rPr>
        <w:t>وجهدوا على التخلّص ممّا تكرهه</w:t>
      </w:r>
      <w:r w:rsidR="00864EEE">
        <w:rPr>
          <w:rFonts w:hint="cs"/>
          <w:rtl/>
        </w:rPr>
        <w:t xml:space="preserve">، </w:t>
      </w:r>
      <w:r w:rsidR="00844B66">
        <w:rPr>
          <w:rFonts w:hint="cs"/>
          <w:rtl/>
        </w:rPr>
        <w:t>فما أراك تريد أن تقبل منهم شيئاً</w:t>
      </w:r>
      <w:r w:rsidR="00603FE9">
        <w:rPr>
          <w:rFonts w:hint="cs"/>
          <w:rtl/>
        </w:rPr>
        <w:t xml:space="preserve">؛ </w:t>
      </w:r>
      <w:r w:rsidR="00844B66">
        <w:rPr>
          <w:rFonts w:hint="cs"/>
          <w:rtl/>
        </w:rPr>
        <w:t>فقال أبوطالب للمطعم</w:t>
      </w:r>
      <w:r w:rsidR="00603FE9">
        <w:rPr>
          <w:rFonts w:hint="cs"/>
          <w:rtl/>
        </w:rPr>
        <w:t xml:space="preserve">: </w:t>
      </w:r>
      <w:r w:rsidR="00844B66">
        <w:rPr>
          <w:rFonts w:hint="cs"/>
          <w:rtl/>
        </w:rPr>
        <w:t>والله ما أنصفوني</w:t>
      </w:r>
      <w:r w:rsidR="00864EEE">
        <w:rPr>
          <w:rFonts w:hint="cs"/>
          <w:rtl/>
        </w:rPr>
        <w:t xml:space="preserve">، </w:t>
      </w:r>
      <w:r w:rsidR="00844B66">
        <w:rPr>
          <w:rFonts w:hint="cs"/>
          <w:rtl/>
        </w:rPr>
        <w:t>ولكنّك قد أجمعت خذلاني ومظاهرة القوم عليّ</w:t>
      </w:r>
      <w:r w:rsidR="00864EEE">
        <w:rPr>
          <w:rFonts w:hint="cs"/>
          <w:rtl/>
        </w:rPr>
        <w:t xml:space="preserve">، </w:t>
      </w:r>
      <w:r w:rsidR="00844B66">
        <w:rPr>
          <w:rFonts w:hint="cs"/>
          <w:rtl/>
        </w:rPr>
        <w:t>فاصنع ما بدا لك</w:t>
      </w:r>
      <w:r w:rsidR="00864EEE">
        <w:rPr>
          <w:rFonts w:hint="cs"/>
          <w:rtl/>
        </w:rPr>
        <w:t xml:space="preserve">، </w:t>
      </w:r>
    </w:p>
    <w:p w:rsidR="00844B66" w:rsidRDefault="009431ED" w:rsidP="009431ED">
      <w:pPr>
        <w:pStyle w:val="libLine"/>
        <w:rPr>
          <w:rtl/>
        </w:rPr>
      </w:pPr>
      <w:r>
        <w:rPr>
          <w:rFonts w:hint="cs"/>
          <w:rtl/>
        </w:rPr>
        <w:t>____________________</w:t>
      </w:r>
    </w:p>
    <w:p w:rsidR="00844B66" w:rsidRDefault="00844B66" w:rsidP="002F0A96">
      <w:pPr>
        <w:pStyle w:val="libFootnote0"/>
        <w:rPr>
          <w:rtl/>
        </w:rPr>
      </w:pPr>
      <w:r>
        <w:rPr>
          <w:rFonts w:hint="cs"/>
          <w:rtl/>
        </w:rPr>
        <w:t>(1) أنهد</w:t>
      </w:r>
      <w:r w:rsidR="00603FE9">
        <w:rPr>
          <w:rFonts w:hint="cs"/>
          <w:rtl/>
        </w:rPr>
        <w:t xml:space="preserve">: </w:t>
      </w:r>
      <w:r>
        <w:rPr>
          <w:rFonts w:hint="cs"/>
          <w:rtl/>
        </w:rPr>
        <w:t>أشدّ وأقوى</w:t>
      </w:r>
      <w:r w:rsidR="001C4878">
        <w:rPr>
          <w:rFonts w:hint="cs"/>
          <w:rtl/>
        </w:rPr>
        <w:t xml:space="preserve">. </w:t>
      </w:r>
    </w:p>
    <w:p w:rsidR="00844B66" w:rsidRDefault="00844B66" w:rsidP="009431ED">
      <w:pPr>
        <w:pStyle w:val="libNormal"/>
        <w:rPr>
          <w:rtl/>
        </w:rPr>
      </w:pPr>
      <w:r>
        <w:rPr>
          <w:rtl/>
        </w:rPr>
        <w:br w:type="page"/>
      </w:r>
    </w:p>
    <w:p w:rsidR="00844B66" w:rsidRDefault="002F0A96" w:rsidP="002F0A96">
      <w:pPr>
        <w:pStyle w:val="libNormal0"/>
        <w:rPr>
          <w:rtl/>
        </w:rPr>
      </w:pPr>
      <w:r>
        <w:rPr>
          <w:rFonts w:hint="cs"/>
          <w:rtl/>
        </w:rPr>
        <w:t xml:space="preserve">فحقب </w:t>
      </w:r>
      <w:r w:rsidRPr="00E6727D">
        <w:rPr>
          <w:rStyle w:val="libFootnotenumChar"/>
          <w:rFonts w:hint="cs"/>
          <w:rtl/>
        </w:rPr>
        <w:t>(1)</w:t>
      </w:r>
      <w:r w:rsidR="00E6727D">
        <w:rPr>
          <w:rFonts w:hint="cs"/>
          <w:rtl/>
        </w:rPr>
        <w:t xml:space="preserve"> الأمر وحميت الحرب وتنابذ القوم وبادى بعضهم بعضاً </w:t>
      </w:r>
      <w:r w:rsidR="00E6727D" w:rsidRPr="00E6727D">
        <w:rPr>
          <w:rStyle w:val="libFootnotenumChar"/>
          <w:rFonts w:hint="cs"/>
          <w:rtl/>
        </w:rPr>
        <w:t>(2)</w:t>
      </w:r>
      <w:r w:rsidR="001C4878">
        <w:rPr>
          <w:rFonts w:hint="cs"/>
          <w:rtl/>
        </w:rPr>
        <w:t xml:space="preserve">. </w:t>
      </w:r>
    </w:p>
    <w:p w:rsidR="00E6727D" w:rsidRDefault="00E6727D" w:rsidP="00E6727D">
      <w:pPr>
        <w:pStyle w:val="libNormal"/>
        <w:rPr>
          <w:rtl/>
        </w:rPr>
      </w:pPr>
      <w:r>
        <w:rPr>
          <w:rFonts w:hint="cs"/>
          <w:rtl/>
        </w:rPr>
        <w:t>بئس الرأي ألقاه الشيطان إلى أوليائه</w:t>
      </w:r>
      <w:r w:rsidR="004A4E29">
        <w:rPr>
          <w:rFonts w:hint="cs"/>
          <w:rtl/>
        </w:rPr>
        <w:t xml:space="preserve">! </w:t>
      </w:r>
      <w:r>
        <w:rPr>
          <w:rFonts w:hint="cs"/>
          <w:rtl/>
        </w:rPr>
        <w:t>وتعس العشير</w:t>
      </w:r>
      <w:r w:rsidR="00864EEE">
        <w:rPr>
          <w:rFonts w:hint="cs"/>
          <w:rtl/>
        </w:rPr>
        <w:t xml:space="preserve">، </w:t>
      </w:r>
      <w:r>
        <w:rPr>
          <w:rFonts w:hint="cs"/>
          <w:rtl/>
        </w:rPr>
        <w:t xml:space="preserve">سفهاء الأحلام هؤلاء الذين أراد أعداء عليّ </w:t>
      </w:r>
      <w:r w:rsidRPr="008D432A">
        <w:rPr>
          <w:rStyle w:val="libAlaemChar"/>
          <w:rFonts w:eastAsiaTheme="minorHAnsi"/>
          <w:rtl/>
        </w:rPr>
        <w:t>عليه‌السلام</w:t>
      </w:r>
      <w:r>
        <w:rPr>
          <w:rFonts w:hint="cs"/>
          <w:rtl/>
        </w:rPr>
        <w:t xml:space="preserve"> إلصاق أبيه أبا طالب</w:t>
      </w:r>
      <w:r w:rsidRPr="009431ED">
        <w:rPr>
          <w:rtl/>
        </w:rPr>
        <w:t xml:space="preserve"> </w:t>
      </w:r>
      <w:r w:rsidRPr="00E6727D">
        <w:rPr>
          <w:rStyle w:val="libAlaemChar"/>
          <w:rtl/>
        </w:rPr>
        <w:t>رضي‌الله‌عنه</w:t>
      </w:r>
      <w:r>
        <w:rPr>
          <w:rFonts w:hint="cs"/>
          <w:rtl/>
        </w:rPr>
        <w:t xml:space="preserve"> بهم وإشراكه بشركهم</w:t>
      </w:r>
      <w:r w:rsidR="004A4E29">
        <w:rPr>
          <w:rFonts w:hint="cs"/>
          <w:rtl/>
        </w:rPr>
        <w:t xml:space="preserve">! </w:t>
      </w:r>
      <w:r>
        <w:rPr>
          <w:rFonts w:hint="cs"/>
          <w:rtl/>
        </w:rPr>
        <w:t>فهم في المرّة الأولى صرفهم أبوطالب برفق</w:t>
      </w:r>
      <w:r w:rsidR="00864EEE">
        <w:rPr>
          <w:rFonts w:hint="cs"/>
          <w:rtl/>
        </w:rPr>
        <w:t xml:space="preserve">، </w:t>
      </w:r>
      <w:r>
        <w:rPr>
          <w:rFonts w:hint="cs"/>
          <w:rtl/>
        </w:rPr>
        <w:t>فإذا تأتّى له جمع شمل بني هاشم وبني المطّلب</w:t>
      </w:r>
      <w:r w:rsidR="00864EEE">
        <w:rPr>
          <w:rFonts w:hint="cs"/>
          <w:rtl/>
        </w:rPr>
        <w:t xml:space="preserve">، </w:t>
      </w:r>
      <w:r>
        <w:rPr>
          <w:rFonts w:hint="cs"/>
          <w:rtl/>
        </w:rPr>
        <w:t>بادى القوم العداوة</w:t>
      </w:r>
      <w:r w:rsidR="001C4878">
        <w:rPr>
          <w:rFonts w:hint="cs"/>
          <w:rtl/>
        </w:rPr>
        <w:t xml:space="preserve">. </w:t>
      </w:r>
      <w:r>
        <w:rPr>
          <w:rFonts w:hint="cs"/>
          <w:rtl/>
        </w:rPr>
        <w:t>وجهر بإيمانه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6"/>
        <w:gridCol w:w="270"/>
        <w:gridCol w:w="3397"/>
      </w:tblGrid>
      <w:tr w:rsidR="00E620E8" w:rsidTr="00E620E8">
        <w:trPr>
          <w:trHeight w:val="350"/>
        </w:trPr>
        <w:tc>
          <w:tcPr>
            <w:tcW w:w="3920" w:type="dxa"/>
            <w:shd w:val="clear" w:color="auto" w:fill="auto"/>
          </w:tcPr>
          <w:p w:rsidR="00E620E8" w:rsidRDefault="00A548A2" w:rsidP="00E620E8">
            <w:pPr>
              <w:pStyle w:val="libPoem"/>
            </w:pPr>
            <w:r>
              <w:rPr>
                <w:rFonts w:hint="cs"/>
                <w:rtl/>
              </w:rPr>
              <w:t>منعنا الرسول رسول المليك</w:t>
            </w:r>
            <w:r w:rsidR="00E620E8" w:rsidRPr="00725071">
              <w:rPr>
                <w:rStyle w:val="libPoemTiniChar0"/>
                <w:rtl/>
              </w:rPr>
              <w:br/>
              <w:t> </w:t>
            </w:r>
          </w:p>
        </w:tc>
        <w:tc>
          <w:tcPr>
            <w:tcW w:w="279" w:type="dxa"/>
            <w:shd w:val="clear" w:color="auto" w:fill="auto"/>
          </w:tcPr>
          <w:p w:rsidR="00E620E8" w:rsidRDefault="00E620E8" w:rsidP="00E620E8">
            <w:pPr>
              <w:pStyle w:val="libPoem"/>
              <w:rPr>
                <w:rtl/>
              </w:rPr>
            </w:pPr>
          </w:p>
        </w:tc>
        <w:tc>
          <w:tcPr>
            <w:tcW w:w="3881" w:type="dxa"/>
            <w:shd w:val="clear" w:color="auto" w:fill="auto"/>
          </w:tcPr>
          <w:p w:rsidR="00E620E8" w:rsidRDefault="00A548A2" w:rsidP="00E620E8">
            <w:pPr>
              <w:pStyle w:val="libPoem"/>
            </w:pPr>
            <w:r>
              <w:rPr>
                <w:rFonts w:hint="cs"/>
                <w:rtl/>
              </w:rPr>
              <w:t>ببيض تلألأ كلمع البروق</w:t>
            </w:r>
            <w:r w:rsidR="00E620E8" w:rsidRPr="00725071">
              <w:rPr>
                <w:rStyle w:val="libPoemTiniChar0"/>
                <w:rtl/>
              </w:rPr>
              <w:br/>
              <w:t> </w:t>
            </w:r>
          </w:p>
        </w:tc>
      </w:tr>
      <w:tr w:rsidR="00E620E8" w:rsidTr="00E620E8">
        <w:trPr>
          <w:trHeight w:val="350"/>
        </w:trPr>
        <w:tc>
          <w:tcPr>
            <w:tcW w:w="3920" w:type="dxa"/>
          </w:tcPr>
          <w:p w:rsidR="00E620E8" w:rsidRDefault="00A548A2" w:rsidP="00E620E8">
            <w:pPr>
              <w:pStyle w:val="libPoem"/>
            </w:pPr>
            <w:r>
              <w:rPr>
                <w:rFonts w:hint="cs"/>
                <w:rtl/>
              </w:rPr>
              <w:t>أذبّ وأحمي رسول المليك</w:t>
            </w:r>
            <w:r w:rsidR="00E620E8" w:rsidRPr="00725071">
              <w:rPr>
                <w:rStyle w:val="libPoemTiniChar0"/>
                <w:rtl/>
              </w:rPr>
              <w:br/>
              <w:t> </w:t>
            </w:r>
          </w:p>
        </w:tc>
        <w:tc>
          <w:tcPr>
            <w:tcW w:w="279" w:type="dxa"/>
          </w:tcPr>
          <w:p w:rsidR="00E620E8" w:rsidRDefault="00E620E8" w:rsidP="00E620E8">
            <w:pPr>
              <w:pStyle w:val="libPoem"/>
              <w:rPr>
                <w:rtl/>
              </w:rPr>
            </w:pPr>
          </w:p>
        </w:tc>
        <w:tc>
          <w:tcPr>
            <w:tcW w:w="3881" w:type="dxa"/>
          </w:tcPr>
          <w:p w:rsidR="00E620E8" w:rsidRDefault="00A548A2" w:rsidP="00E620E8">
            <w:pPr>
              <w:pStyle w:val="libPoem"/>
            </w:pPr>
            <w:r>
              <w:rPr>
                <w:rFonts w:hint="cs"/>
                <w:rtl/>
              </w:rPr>
              <w:t>حماية حام عليه شفيق</w:t>
            </w:r>
            <w:r w:rsidR="00E620E8" w:rsidRPr="00725071">
              <w:rPr>
                <w:rStyle w:val="libPoemTiniChar0"/>
                <w:rtl/>
              </w:rPr>
              <w:br/>
              <w:t> </w:t>
            </w:r>
          </w:p>
        </w:tc>
      </w:tr>
      <w:tr w:rsidR="00E620E8" w:rsidTr="00E620E8">
        <w:trPr>
          <w:trHeight w:val="350"/>
        </w:trPr>
        <w:tc>
          <w:tcPr>
            <w:tcW w:w="3920" w:type="dxa"/>
          </w:tcPr>
          <w:p w:rsidR="00E620E8" w:rsidRDefault="00A548A2" w:rsidP="00E620E8">
            <w:pPr>
              <w:pStyle w:val="libPoem"/>
            </w:pPr>
            <w:r>
              <w:rPr>
                <w:rFonts w:hint="cs"/>
                <w:rtl/>
              </w:rPr>
              <w:t>وما أن أدب لأعدائه</w:t>
            </w:r>
            <w:r w:rsidR="00E620E8" w:rsidRPr="00725071">
              <w:rPr>
                <w:rStyle w:val="libPoemTiniChar0"/>
                <w:rtl/>
              </w:rPr>
              <w:br/>
              <w:t> </w:t>
            </w:r>
          </w:p>
        </w:tc>
        <w:tc>
          <w:tcPr>
            <w:tcW w:w="279" w:type="dxa"/>
          </w:tcPr>
          <w:p w:rsidR="00E620E8" w:rsidRDefault="00E620E8" w:rsidP="00E620E8">
            <w:pPr>
              <w:pStyle w:val="libPoem"/>
              <w:rPr>
                <w:rtl/>
              </w:rPr>
            </w:pPr>
          </w:p>
        </w:tc>
        <w:tc>
          <w:tcPr>
            <w:tcW w:w="3881" w:type="dxa"/>
          </w:tcPr>
          <w:p w:rsidR="00E620E8" w:rsidRDefault="00A548A2" w:rsidP="00E620E8">
            <w:pPr>
              <w:pStyle w:val="libPoem"/>
            </w:pPr>
            <w:r>
              <w:rPr>
                <w:rFonts w:hint="cs"/>
                <w:rtl/>
              </w:rPr>
              <w:t>دبيب البكار حذار الفنيق</w:t>
            </w:r>
            <w:r w:rsidR="00E620E8" w:rsidRPr="00725071">
              <w:rPr>
                <w:rStyle w:val="libPoemTiniChar0"/>
                <w:rtl/>
              </w:rPr>
              <w:br/>
              <w:t> </w:t>
            </w:r>
          </w:p>
        </w:tc>
      </w:tr>
      <w:tr w:rsidR="00E620E8" w:rsidTr="00E620E8">
        <w:trPr>
          <w:trHeight w:val="350"/>
        </w:trPr>
        <w:tc>
          <w:tcPr>
            <w:tcW w:w="3920" w:type="dxa"/>
          </w:tcPr>
          <w:p w:rsidR="00E620E8" w:rsidRDefault="00A548A2" w:rsidP="00E620E8">
            <w:pPr>
              <w:pStyle w:val="libPoem"/>
            </w:pPr>
            <w:r>
              <w:rPr>
                <w:rFonts w:hint="cs"/>
                <w:rtl/>
              </w:rPr>
              <w:t>ولكن أزئر لهم سامياً</w:t>
            </w:r>
            <w:r w:rsidR="00E620E8" w:rsidRPr="00725071">
              <w:rPr>
                <w:rStyle w:val="libPoemTiniChar0"/>
                <w:rtl/>
              </w:rPr>
              <w:br/>
              <w:t> </w:t>
            </w:r>
          </w:p>
        </w:tc>
        <w:tc>
          <w:tcPr>
            <w:tcW w:w="279" w:type="dxa"/>
          </w:tcPr>
          <w:p w:rsidR="00E620E8" w:rsidRDefault="00E620E8" w:rsidP="00E620E8">
            <w:pPr>
              <w:pStyle w:val="libPoem"/>
              <w:rPr>
                <w:rtl/>
              </w:rPr>
            </w:pPr>
          </w:p>
        </w:tc>
        <w:tc>
          <w:tcPr>
            <w:tcW w:w="3881" w:type="dxa"/>
          </w:tcPr>
          <w:p w:rsidR="00E620E8" w:rsidRDefault="00A548A2" w:rsidP="00E620E8">
            <w:pPr>
              <w:pStyle w:val="libPoem"/>
            </w:pPr>
            <w:r>
              <w:rPr>
                <w:rFonts w:hint="cs"/>
                <w:rtl/>
              </w:rPr>
              <w:t xml:space="preserve">كما زأر ليث بغيل مضيق </w:t>
            </w:r>
            <w:r w:rsidRPr="00A548A2">
              <w:rPr>
                <w:rStyle w:val="libFootnotenumChar"/>
                <w:rFonts w:hint="cs"/>
                <w:rtl/>
              </w:rPr>
              <w:t>(3)</w:t>
            </w:r>
            <w:r w:rsidR="00E620E8" w:rsidRPr="00725071">
              <w:rPr>
                <w:rStyle w:val="libPoemTiniChar0"/>
                <w:rtl/>
              </w:rPr>
              <w:br/>
              <w:t> </w:t>
            </w:r>
          </w:p>
        </w:tc>
      </w:tr>
    </w:tbl>
    <w:p w:rsidR="00E6727D" w:rsidRDefault="00A548A2" w:rsidP="00E6727D">
      <w:pPr>
        <w:pStyle w:val="libNormal"/>
        <w:rPr>
          <w:rtl/>
        </w:rPr>
      </w:pPr>
      <w:r>
        <w:rPr>
          <w:rFonts w:hint="cs"/>
          <w:rtl/>
        </w:rPr>
        <w:t>ثمّ قال شعره الذي جمع فيه فخر قريش بعبد مناف</w:t>
      </w:r>
      <w:r w:rsidR="00864EEE">
        <w:rPr>
          <w:rFonts w:hint="cs"/>
          <w:rtl/>
        </w:rPr>
        <w:t xml:space="preserve">، </w:t>
      </w:r>
      <w:r>
        <w:rPr>
          <w:rFonts w:hint="cs"/>
          <w:rtl/>
        </w:rPr>
        <w:t>وأنهى شرف عبد مناف بهاشم</w:t>
      </w:r>
      <w:r w:rsidR="00864EEE">
        <w:rPr>
          <w:rFonts w:hint="cs"/>
          <w:rtl/>
        </w:rPr>
        <w:t xml:space="preserve">، </w:t>
      </w:r>
      <w:r>
        <w:rPr>
          <w:rFonts w:hint="cs"/>
          <w:rtl/>
        </w:rPr>
        <w:t>فإذا فخرت هاشم</w:t>
      </w:r>
      <w:r w:rsidR="00864EEE">
        <w:rPr>
          <w:rFonts w:hint="cs"/>
          <w:rtl/>
        </w:rPr>
        <w:t xml:space="preserve">، </w:t>
      </w:r>
      <w:r>
        <w:rPr>
          <w:rFonts w:hint="cs"/>
          <w:rtl/>
        </w:rPr>
        <w:t xml:space="preserve">فإنّ محمّداً هو المصطفى </w:t>
      </w:r>
      <w:r w:rsidRPr="001E5D0A">
        <w:rPr>
          <w:rStyle w:val="libAlaemChar"/>
          <w:rFonts w:eastAsiaTheme="minorHAnsi"/>
          <w:rtl/>
        </w:rPr>
        <w:t>صلى‌الله‌عليه‌وآله‌وسلم</w:t>
      </w:r>
      <w:r w:rsidR="002F62E6">
        <w:rPr>
          <w:rStyle w:val="libAlaemChar"/>
          <w:rFonts w:eastAsiaTheme="minorHAnsi" w:hint="cs"/>
          <w:rtl/>
        </w:rPr>
        <w:t>:</w:t>
      </w:r>
      <w:r w:rsidR="009431ED">
        <w:rPr>
          <w:rStyle w:val="libAlaemChar"/>
          <w:rFonts w:eastAsiaTheme="minorHAnsi" w:hint="cs"/>
          <w:rtl/>
        </w:rPr>
        <w:t xml:space="preserve"> </w:t>
      </w:r>
    </w:p>
    <w:tbl>
      <w:tblPr>
        <w:tblStyle w:val="TableGrid"/>
        <w:bidiVisual/>
        <w:tblW w:w="4760" w:type="pct"/>
        <w:tblInd w:w="384" w:type="dxa"/>
        <w:tblLook w:val="01E0" w:firstRow="1" w:lastRow="1" w:firstColumn="1" w:lastColumn="1" w:noHBand="0" w:noVBand="0"/>
      </w:tblPr>
      <w:tblGrid>
        <w:gridCol w:w="3598"/>
        <w:gridCol w:w="222"/>
        <w:gridCol w:w="3602"/>
      </w:tblGrid>
      <w:tr w:rsidR="00A548A2" w:rsidTr="00A548A2">
        <w:trPr>
          <w:trHeight w:val="350"/>
        </w:trPr>
        <w:tc>
          <w:tcPr>
            <w:tcW w:w="3703" w:type="dxa"/>
            <w:shd w:val="clear" w:color="auto" w:fill="auto"/>
          </w:tcPr>
          <w:p w:rsidR="00A548A2" w:rsidRDefault="00A548A2" w:rsidP="002C0580">
            <w:pPr>
              <w:pStyle w:val="libPoem"/>
            </w:pPr>
            <w:r>
              <w:rPr>
                <w:rFonts w:hint="cs"/>
                <w:rtl/>
              </w:rPr>
              <w:t>وإن فخرت يوماً فإنّ محمّداً</w:t>
            </w:r>
            <w:r w:rsidRPr="00725071">
              <w:rPr>
                <w:rStyle w:val="libPoemTiniChar0"/>
                <w:rtl/>
              </w:rPr>
              <w:br/>
              <w:t> </w:t>
            </w:r>
          </w:p>
        </w:tc>
        <w:tc>
          <w:tcPr>
            <w:tcW w:w="222" w:type="dxa"/>
            <w:shd w:val="clear" w:color="auto" w:fill="auto"/>
          </w:tcPr>
          <w:p w:rsidR="00A548A2" w:rsidRDefault="00A548A2" w:rsidP="002C0580">
            <w:pPr>
              <w:pStyle w:val="libPoem"/>
              <w:rPr>
                <w:rtl/>
              </w:rPr>
            </w:pPr>
          </w:p>
        </w:tc>
        <w:tc>
          <w:tcPr>
            <w:tcW w:w="3703" w:type="dxa"/>
            <w:shd w:val="clear" w:color="auto" w:fill="auto"/>
          </w:tcPr>
          <w:p w:rsidR="00A548A2" w:rsidRDefault="00A548A2" w:rsidP="002C0580">
            <w:pPr>
              <w:pStyle w:val="libPoem"/>
            </w:pPr>
            <w:r>
              <w:rPr>
                <w:rFonts w:hint="cs"/>
                <w:rtl/>
              </w:rPr>
              <w:t>هو المصطفى من سرّها وكريمها</w:t>
            </w:r>
            <w:r w:rsidRPr="00725071">
              <w:rPr>
                <w:rStyle w:val="libPoemTiniChar0"/>
                <w:rtl/>
              </w:rPr>
              <w:br/>
              <w:t> </w:t>
            </w:r>
          </w:p>
        </w:tc>
      </w:tr>
      <w:tr w:rsidR="00A548A2" w:rsidTr="00A548A2">
        <w:trPr>
          <w:trHeight w:val="350"/>
        </w:trPr>
        <w:tc>
          <w:tcPr>
            <w:tcW w:w="3703" w:type="dxa"/>
          </w:tcPr>
          <w:p w:rsidR="00A548A2" w:rsidRDefault="00A548A2" w:rsidP="002C0580">
            <w:pPr>
              <w:pStyle w:val="libPoem"/>
            </w:pPr>
            <w:r>
              <w:rPr>
                <w:rFonts w:hint="cs"/>
                <w:rtl/>
              </w:rPr>
              <w:t>تداعت قريش غثّها وسمينها</w:t>
            </w:r>
            <w:r w:rsidRPr="00725071">
              <w:rPr>
                <w:rStyle w:val="libPoemTiniChar0"/>
                <w:rtl/>
              </w:rPr>
              <w:br/>
              <w:t> </w:t>
            </w:r>
          </w:p>
        </w:tc>
        <w:tc>
          <w:tcPr>
            <w:tcW w:w="222" w:type="dxa"/>
          </w:tcPr>
          <w:p w:rsidR="00A548A2" w:rsidRDefault="00A548A2" w:rsidP="002C0580">
            <w:pPr>
              <w:pStyle w:val="libPoem"/>
              <w:rPr>
                <w:rtl/>
              </w:rPr>
            </w:pPr>
          </w:p>
        </w:tc>
        <w:tc>
          <w:tcPr>
            <w:tcW w:w="3703" w:type="dxa"/>
          </w:tcPr>
          <w:p w:rsidR="00A548A2" w:rsidRDefault="00A548A2" w:rsidP="002C0580">
            <w:pPr>
              <w:pStyle w:val="libPoem"/>
            </w:pPr>
            <w:r>
              <w:rPr>
                <w:rFonts w:hint="cs"/>
                <w:rtl/>
              </w:rPr>
              <w:t>علينا فلم تظفر وطاشت حلومها</w:t>
            </w:r>
            <w:r w:rsidRPr="00725071">
              <w:rPr>
                <w:rStyle w:val="libPoemTiniChar0"/>
                <w:rtl/>
              </w:rPr>
              <w:br/>
              <w:t> </w:t>
            </w:r>
          </w:p>
        </w:tc>
      </w:tr>
    </w:tbl>
    <w:p w:rsidR="00246928" w:rsidRDefault="00A548A2" w:rsidP="00F64E82">
      <w:pPr>
        <w:pStyle w:val="libNormal"/>
        <w:rPr>
          <w:rtl/>
        </w:rPr>
      </w:pPr>
      <w:r>
        <w:rPr>
          <w:rFonts w:hint="cs"/>
          <w:rtl/>
        </w:rPr>
        <w:t>في أبيات ذكرناها</w:t>
      </w:r>
      <w:r w:rsidR="001C4878">
        <w:rPr>
          <w:rFonts w:hint="cs"/>
          <w:rtl/>
        </w:rPr>
        <w:t xml:space="preserve">. </w:t>
      </w:r>
    </w:p>
    <w:p w:rsidR="00A548A2" w:rsidRDefault="00A548A2" w:rsidP="00F64E82">
      <w:pPr>
        <w:pStyle w:val="libNormal"/>
        <w:rPr>
          <w:rtl/>
        </w:rPr>
      </w:pPr>
      <w:r>
        <w:rPr>
          <w:rFonts w:hint="cs"/>
          <w:rtl/>
        </w:rPr>
        <w:t xml:space="preserve">فهو مؤمن برسالة محمّد </w:t>
      </w:r>
      <w:r w:rsidRPr="001E5D0A">
        <w:rPr>
          <w:rStyle w:val="libAlaemChar"/>
          <w:rFonts w:eastAsiaTheme="minorHAnsi"/>
          <w:rtl/>
        </w:rPr>
        <w:t>صلى‌الله‌عليه‌وآله‌وسلم</w:t>
      </w:r>
      <w:r>
        <w:rPr>
          <w:rStyle w:val="libAlaemChar"/>
          <w:rFonts w:eastAsiaTheme="minorHAnsi" w:hint="cs"/>
          <w:rtl/>
        </w:rPr>
        <w:t xml:space="preserve"> </w:t>
      </w:r>
      <w:r>
        <w:rPr>
          <w:rFonts w:hint="cs"/>
          <w:rtl/>
        </w:rPr>
        <w:t>الذي جاء بالتوحيد ونبذ ما سوى الله تعالى</w:t>
      </w:r>
      <w:r w:rsidR="00864EEE">
        <w:rPr>
          <w:rFonts w:hint="cs"/>
          <w:rtl/>
        </w:rPr>
        <w:t xml:space="preserve">، </w:t>
      </w:r>
      <w:r>
        <w:rPr>
          <w:rFonts w:hint="cs"/>
          <w:rtl/>
        </w:rPr>
        <w:t>وهو يتحدّى جمع قريش دفاعاً عن المصطفى مجمع الفخر والشرف</w:t>
      </w:r>
      <w:r w:rsidR="001C4878">
        <w:rPr>
          <w:rFonts w:hint="cs"/>
          <w:rtl/>
        </w:rPr>
        <w:t xml:space="preserve">. </w:t>
      </w:r>
      <w:r>
        <w:rPr>
          <w:rFonts w:hint="cs"/>
          <w:rtl/>
        </w:rPr>
        <w:t>والآن جاؤوا بصفقة خائبة</w:t>
      </w:r>
      <w:r w:rsidR="004A4E29">
        <w:rPr>
          <w:rFonts w:hint="cs"/>
          <w:rtl/>
        </w:rPr>
        <w:t xml:space="preserve">! </w:t>
      </w:r>
      <w:r>
        <w:rPr>
          <w:rFonts w:hint="cs"/>
          <w:rtl/>
        </w:rPr>
        <w:t xml:space="preserve">وهذه المرّة عدلوا عن قولهم السابق </w:t>
      </w:r>
      <w:r w:rsidR="009431ED">
        <w:rPr>
          <w:rFonts w:hint="cs"/>
          <w:rtl/>
        </w:rPr>
        <w:t>(</w:t>
      </w:r>
      <w:r>
        <w:rPr>
          <w:rFonts w:hint="cs"/>
          <w:rtl/>
        </w:rPr>
        <w:t>وإنّك على مثل ما نحن عليه من خلافه</w:t>
      </w:r>
      <w:r w:rsidR="009431ED">
        <w:rPr>
          <w:rFonts w:hint="cs"/>
          <w:rtl/>
        </w:rPr>
        <w:t>)</w:t>
      </w:r>
      <w:r w:rsidR="00864EEE">
        <w:rPr>
          <w:rFonts w:hint="cs"/>
          <w:rtl/>
        </w:rPr>
        <w:t xml:space="preserve">، </w:t>
      </w:r>
    </w:p>
    <w:p w:rsidR="00A548A2" w:rsidRDefault="009431ED" w:rsidP="009431ED">
      <w:pPr>
        <w:pStyle w:val="libLine"/>
        <w:rPr>
          <w:rtl/>
        </w:rPr>
      </w:pPr>
      <w:r>
        <w:rPr>
          <w:rFonts w:hint="cs"/>
          <w:rtl/>
        </w:rPr>
        <w:t>____________________</w:t>
      </w:r>
    </w:p>
    <w:p w:rsidR="00A548A2" w:rsidRDefault="00A548A2" w:rsidP="00AA230A">
      <w:pPr>
        <w:pStyle w:val="libFootnote0"/>
        <w:rPr>
          <w:rtl/>
        </w:rPr>
      </w:pPr>
      <w:r>
        <w:rPr>
          <w:rFonts w:hint="cs"/>
          <w:rtl/>
        </w:rPr>
        <w:t>(1) حقب</w:t>
      </w:r>
      <w:r w:rsidR="00603FE9">
        <w:rPr>
          <w:rFonts w:hint="cs"/>
          <w:rtl/>
        </w:rPr>
        <w:t xml:space="preserve">: </w:t>
      </w:r>
      <w:r>
        <w:rPr>
          <w:rFonts w:hint="cs"/>
          <w:rtl/>
        </w:rPr>
        <w:t>زاد واشتدّ</w:t>
      </w:r>
      <w:r w:rsidR="001C4878">
        <w:rPr>
          <w:rFonts w:hint="cs"/>
          <w:rtl/>
        </w:rPr>
        <w:t xml:space="preserve">. </w:t>
      </w:r>
    </w:p>
    <w:p w:rsidR="00A548A2" w:rsidRDefault="00A548A2" w:rsidP="00AA230A">
      <w:pPr>
        <w:pStyle w:val="libFootnote0"/>
        <w:rPr>
          <w:rtl/>
        </w:rPr>
      </w:pPr>
      <w:r>
        <w:rPr>
          <w:rFonts w:hint="cs"/>
          <w:rtl/>
        </w:rPr>
        <w:t>(2) السيرة النبويّة</w:t>
      </w:r>
      <w:r w:rsidR="00864EEE">
        <w:rPr>
          <w:rFonts w:hint="cs"/>
          <w:rtl/>
        </w:rPr>
        <w:t xml:space="preserve">، </w:t>
      </w:r>
      <w:r>
        <w:rPr>
          <w:rFonts w:hint="cs"/>
          <w:rtl/>
        </w:rPr>
        <w:t>لابن هشام 1</w:t>
      </w:r>
      <w:r w:rsidR="00603FE9">
        <w:rPr>
          <w:rFonts w:hint="cs"/>
          <w:rtl/>
        </w:rPr>
        <w:t xml:space="preserve">: </w:t>
      </w:r>
      <w:r>
        <w:rPr>
          <w:rFonts w:hint="cs"/>
          <w:rtl/>
        </w:rPr>
        <w:t>285</w:t>
      </w:r>
      <w:r w:rsidR="002C54F1">
        <w:rPr>
          <w:rFonts w:hint="cs"/>
          <w:rtl/>
        </w:rPr>
        <w:t xml:space="preserve"> - </w:t>
      </w:r>
      <w:r>
        <w:rPr>
          <w:rFonts w:hint="cs"/>
          <w:rtl/>
        </w:rPr>
        <w:t>286</w:t>
      </w:r>
      <w:r w:rsidR="001C4878">
        <w:rPr>
          <w:rFonts w:hint="cs"/>
          <w:rtl/>
        </w:rPr>
        <w:t xml:space="preserve">. </w:t>
      </w:r>
    </w:p>
    <w:p w:rsidR="00A548A2" w:rsidRDefault="00A548A2" w:rsidP="00AA230A">
      <w:pPr>
        <w:pStyle w:val="libFootnote0"/>
        <w:rPr>
          <w:rtl/>
        </w:rPr>
      </w:pPr>
      <w:r>
        <w:rPr>
          <w:rFonts w:hint="cs"/>
          <w:rtl/>
        </w:rPr>
        <w:t>(3) سيرة ابن إسحاق</w:t>
      </w:r>
      <w:r w:rsidR="00603FE9">
        <w:rPr>
          <w:rFonts w:hint="cs"/>
          <w:rtl/>
        </w:rPr>
        <w:t xml:space="preserve">: </w:t>
      </w:r>
      <w:r>
        <w:rPr>
          <w:rFonts w:hint="cs"/>
          <w:rtl/>
        </w:rPr>
        <w:t>149</w:t>
      </w:r>
      <w:r w:rsidR="001C4878">
        <w:rPr>
          <w:rFonts w:hint="cs"/>
          <w:rtl/>
        </w:rPr>
        <w:t xml:space="preserve">. </w:t>
      </w:r>
    </w:p>
    <w:p w:rsidR="00A548A2" w:rsidRDefault="00A548A2" w:rsidP="009431ED">
      <w:pPr>
        <w:pStyle w:val="libNormal"/>
        <w:rPr>
          <w:rtl/>
        </w:rPr>
      </w:pPr>
      <w:r>
        <w:rPr>
          <w:rtl/>
        </w:rPr>
        <w:br w:type="page"/>
      </w:r>
    </w:p>
    <w:p w:rsidR="00A548A2" w:rsidRDefault="00AA230A" w:rsidP="00AA230A">
      <w:pPr>
        <w:pStyle w:val="libNormal0"/>
        <w:rPr>
          <w:rtl/>
        </w:rPr>
      </w:pPr>
      <w:r>
        <w:rPr>
          <w:rFonts w:hint="cs"/>
          <w:rtl/>
        </w:rPr>
        <w:t>فقد علموا أنّ ذلك لا ينال من ثبات</w:t>
      </w:r>
      <w:r w:rsidR="00714AC7">
        <w:rPr>
          <w:rFonts w:hint="cs"/>
          <w:rtl/>
        </w:rPr>
        <w:t xml:space="preserve"> أبي طالب </w:t>
      </w:r>
      <w:r>
        <w:rPr>
          <w:rFonts w:hint="cs"/>
          <w:rtl/>
        </w:rPr>
        <w:t>إذ لا شيء من المماثلة بينهم وبينه وهو أجلّ شأناً وأرفع منزلة من أن يقرنوا أنفسهم به</w:t>
      </w:r>
      <w:r w:rsidR="00603FE9">
        <w:rPr>
          <w:rFonts w:hint="cs"/>
          <w:rtl/>
        </w:rPr>
        <w:t xml:space="preserve">؛ </w:t>
      </w:r>
      <w:r>
        <w:rPr>
          <w:rFonts w:hint="cs"/>
          <w:rtl/>
        </w:rPr>
        <w:t>فأبدلوا قولهم في مخاطبته</w:t>
      </w:r>
      <w:r w:rsidR="00864EEE">
        <w:rPr>
          <w:rFonts w:hint="cs"/>
          <w:rtl/>
        </w:rPr>
        <w:t xml:space="preserve">، </w:t>
      </w:r>
      <w:r>
        <w:rPr>
          <w:rFonts w:hint="cs"/>
          <w:rtl/>
        </w:rPr>
        <w:t>قالوا</w:t>
      </w:r>
      <w:r w:rsidR="00603FE9">
        <w:rPr>
          <w:rFonts w:hint="cs"/>
          <w:rtl/>
        </w:rPr>
        <w:t xml:space="preserve">: </w:t>
      </w:r>
      <w:r w:rsidR="009431ED">
        <w:rPr>
          <w:rFonts w:hint="cs"/>
          <w:rtl/>
        </w:rPr>
        <w:t>(</w:t>
      </w:r>
      <w:r>
        <w:rPr>
          <w:rFonts w:hint="cs"/>
          <w:rtl/>
        </w:rPr>
        <w:t>ابن أخيك الذي قد خالف دينك ودين آبائك</w:t>
      </w:r>
      <w:r w:rsidR="009431ED">
        <w:rPr>
          <w:rFonts w:hint="cs"/>
          <w:rtl/>
        </w:rPr>
        <w:t>)</w:t>
      </w:r>
      <w:r w:rsidR="00864EEE">
        <w:rPr>
          <w:rFonts w:hint="cs"/>
          <w:rtl/>
        </w:rPr>
        <w:t xml:space="preserve">، </w:t>
      </w:r>
      <w:r>
        <w:rPr>
          <w:rFonts w:hint="cs"/>
          <w:rtl/>
        </w:rPr>
        <w:t>فأبو طالب على دين أبيه عبد المطّلب</w:t>
      </w:r>
      <w:r w:rsidR="00603FE9">
        <w:rPr>
          <w:rFonts w:hint="cs"/>
          <w:rtl/>
        </w:rPr>
        <w:t xml:space="preserve">؛ </w:t>
      </w:r>
      <w:r>
        <w:rPr>
          <w:rFonts w:hint="cs"/>
          <w:rtl/>
        </w:rPr>
        <w:t>وعبد المطّلب متألّه يشهد بوحدانيّة الله تعالى</w:t>
      </w:r>
      <w:r w:rsidR="00864EEE">
        <w:rPr>
          <w:rFonts w:hint="cs"/>
          <w:rtl/>
        </w:rPr>
        <w:t xml:space="preserve">، </w:t>
      </w:r>
      <w:r>
        <w:rPr>
          <w:rFonts w:hint="cs"/>
          <w:rtl/>
        </w:rPr>
        <w:t>يعتكف شهر رمضان في غار حراء ويطعم المساكين</w:t>
      </w:r>
      <w:r w:rsidR="00864EEE">
        <w:rPr>
          <w:rFonts w:hint="cs"/>
          <w:rtl/>
        </w:rPr>
        <w:t xml:space="preserve">، </w:t>
      </w:r>
      <w:r>
        <w:rPr>
          <w:rFonts w:hint="cs"/>
          <w:rtl/>
        </w:rPr>
        <w:t>حنيفاً عزّ وجاره فهو يأبى الظلم</w:t>
      </w:r>
      <w:r w:rsidR="00864EEE">
        <w:rPr>
          <w:rFonts w:hint="cs"/>
          <w:rtl/>
        </w:rPr>
        <w:t xml:space="preserve">، </w:t>
      </w:r>
      <w:r>
        <w:rPr>
          <w:rFonts w:hint="cs"/>
          <w:rtl/>
        </w:rPr>
        <w:t>وعلى هذا نشأ أبوطالب</w:t>
      </w:r>
      <w:r w:rsidR="00864EEE">
        <w:rPr>
          <w:rFonts w:hint="cs"/>
          <w:rtl/>
        </w:rPr>
        <w:t xml:space="preserve">، </w:t>
      </w:r>
      <w:r>
        <w:rPr>
          <w:rFonts w:hint="cs"/>
          <w:rtl/>
        </w:rPr>
        <w:t>فكانت نفسه منفتحة على الله تعالى وقبول الإسلام</w:t>
      </w:r>
      <w:r w:rsidR="00864EEE">
        <w:rPr>
          <w:rFonts w:hint="cs"/>
          <w:rtl/>
        </w:rPr>
        <w:t xml:space="preserve">، </w:t>
      </w:r>
      <w:r>
        <w:rPr>
          <w:rFonts w:hint="cs"/>
          <w:rtl/>
        </w:rPr>
        <w:t xml:space="preserve">فكان متّعداً على التضحية بنفسه وولده وعشيرته في حفظ وسلامة الرسول </w:t>
      </w:r>
      <w:r w:rsidRPr="001E5D0A">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يرى في ذلك سبيل النجاة</w:t>
      </w:r>
      <w:r w:rsidR="001C4878">
        <w:rPr>
          <w:rFonts w:hint="cs"/>
          <w:rtl/>
        </w:rPr>
        <w:t xml:space="preserve">. </w:t>
      </w:r>
      <w:r>
        <w:rPr>
          <w:rFonts w:hint="cs"/>
          <w:rtl/>
        </w:rPr>
        <w:t xml:space="preserve">وكان كلامه هذه المرّة معهم قاطعاً لا رفق فيه </w:t>
      </w:r>
      <w:r w:rsidR="009431ED">
        <w:rPr>
          <w:rFonts w:hint="cs"/>
          <w:rtl/>
        </w:rPr>
        <w:t>(</w:t>
      </w:r>
      <w:r>
        <w:rPr>
          <w:rFonts w:hint="cs"/>
          <w:rtl/>
        </w:rPr>
        <w:t>هذا والله ما لا يكون أبداً</w:t>
      </w:r>
      <w:r w:rsidR="009431ED">
        <w:rPr>
          <w:rFonts w:hint="cs"/>
          <w:rtl/>
        </w:rPr>
        <w:t>)</w:t>
      </w:r>
      <w:r w:rsidR="001C4878">
        <w:rPr>
          <w:rFonts w:hint="cs"/>
          <w:rtl/>
        </w:rPr>
        <w:t xml:space="preserve">. </w:t>
      </w:r>
      <w:r>
        <w:rPr>
          <w:rFonts w:hint="cs"/>
          <w:rtl/>
        </w:rPr>
        <w:t>واشتدّ أبوطالب في الردّ على المطعم بن عديّ</w:t>
      </w:r>
      <w:r w:rsidR="00864EEE">
        <w:rPr>
          <w:rFonts w:hint="cs"/>
          <w:rtl/>
        </w:rPr>
        <w:t xml:space="preserve">، </w:t>
      </w:r>
      <w:r>
        <w:rPr>
          <w:rFonts w:hint="cs"/>
          <w:rtl/>
        </w:rPr>
        <w:t>وتحدّاهم</w:t>
      </w:r>
      <w:r w:rsidR="00864EEE">
        <w:rPr>
          <w:rFonts w:hint="cs"/>
          <w:rtl/>
        </w:rPr>
        <w:t xml:space="preserve">، </w:t>
      </w:r>
      <w:r>
        <w:rPr>
          <w:rFonts w:hint="cs"/>
          <w:rtl/>
        </w:rPr>
        <w:t>وحميت الحرب</w:t>
      </w:r>
      <w:r w:rsidR="001C4878">
        <w:rPr>
          <w:rFonts w:hint="cs"/>
          <w:rtl/>
        </w:rPr>
        <w:t xml:space="preserve">. </w:t>
      </w:r>
      <w:r>
        <w:rPr>
          <w:rFonts w:hint="cs"/>
          <w:rtl/>
        </w:rPr>
        <w:t>وقال عند ذلك يعرّض بالمطعم بن عديّ</w:t>
      </w:r>
      <w:r w:rsidR="00864EEE">
        <w:rPr>
          <w:rFonts w:hint="cs"/>
          <w:rtl/>
        </w:rPr>
        <w:t xml:space="preserve">، </w:t>
      </w:r>
      <w:r>
        <w:rPr>
          <w:rFonts w:hint="cs"/>
          <w:rtl/>
        </w:rPr>
        <w:t>ومن خذله من بني عبد مناف</w:t>
      </w:r>
      <w:r w:rsidR="00864EEE">
        <w:rPr>
          <w:rFonts w:hint="cs"/>
          <w:rtl/>
        </w:rPr>
        <w:t xml:space="preserve">، </w:t>
      </w:r>
      <w:r>
        <w:rPr>
          <w:rFonts w:hint="cs"/>
          <w:rtl/>
        </w:rPr>
        <w:t>ومن عاداه من قبائل قريش</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16"/>
        <w:gridCol w:w="269"/>
        <w:gridCol w:w="3428"/>
      </w:tblGrid>
      <w:tr w:rsidR="00E57C74" w:rsidTr="002C0580">
        <w:trPr>
          <w:trHeight w:val="350"/>
        </w:trPr>
        <w:tc>
          <w:tcPr>
            <w:tcW w:w="3920" w:type="dxa"/>
            <w:shd w:val="clear" w:color="auto" w:fill="auto"/>
          </w:tcPr>
          <w:p w:rsidR="00E57C74" w:rsidRDefault="0020133E" w:rsidP="002C0580">
            <w:pPr>
              <w:pStyle w:val="libPoem"/>
            </w:pPr>
            <w:r>
              <w:rPr>
                <w:rFonts w:hint="cs"/>
                <w:rtl/>
              </w:rPr>
              <w:t>ألا ق</w:t>
            </w:r>
            <w:r w:rsidR="003E66AF">
              <w:rPr>
                <w:rFonts w:hint="cs"/>
                <w:rtl/>
              </w:rPr>
              <w:t>ُ</w:t>
            </w:r>
            <w:r>
              <w:rPr>
                <w:rFonts w:hint="cs"/>
                <w:rtl/>
              </w:rPr>
              <w:t>ل</w:t>
            </w:r>
            <w:r w:rsidR="003E66AF">
              <w:rPr>
                <w:rFonts w:hint="cs"/>
                <w:rtl/>
              </w:rPr>
              <w:t>ْ</w:t>
            </w:r>
            <w:r>
              <w:rPr>
                <w:rFonts w:hint="cs"/>
                <w:rtl/>
              </w:rPr>
              <w:t xml:space="preserve"> لعمرو والوليد وم</w:t>
            </w:r>
            <w:r w:rsidR="003E66AF">
              <w:rPr>
                <w:rFonts w:hint="cs"/>
                <w:rtl/>
              </w:rPr>
              <w:t>ُ</w:t>
            </w:r>
            <w:r>
              <w:rPr>
                <w:rFonts w:hint="cs"/>
                <w:rtl/>
              </w:rPr>
              <w:t>ط</w:t>
            </w:r>
            <w:r w:rsidR="003E66AF">
              <w:rPr>
                <w:rFonts w:hint="cs"/>
                <w:rtl/>
              </w:rPr>
              <w:t>ْ</w:t>
            </w:r>
            <w:r>
              <w:rPr>
                <w:rFonts w:hint="cs"/>
                <w:rtl/>
              </w:rPr>
              <w:t>عم</w:t>
            </w:r>
            <w:r w:rsidR="003E66AF">
              <w:rPr>
                <w:rFonts w:hint="cs"/>
                <w:rtl/>
              </w:rPr>
              <w:t>ٍ</w:t>
            </w:r>
            <w:r w:rsidR="00E57C74" w:rsidRPr="00725071">
              <w:rPr>
                <w:rStyle w:val="libPoemTiniChar0"/>
                <w:rtl/>
              </w:rPr>
              <w:br/>
              <w:t> </w:t>
            </w:r>
          </w:p>
        </w:tc>
        <w:tc>
          <w:tcPr>
            <w:tcW w:w="279" w:type="dxa"/>
            <w:shd w:val="clear" w:color="auto" w:fill="auto"/>
          </w:tcPr>
          <w:p w:rsidR="00E57C74" w:rsidRDefault="00E57C74" w:rsidP="002C0580">
            <w:pPr>
              <w:pStyle w:val="libPoem"/>
              <w:rPr>
                <w:rtl/>
              </w:rPr>
            </w:pPr>
          </w:p>
        </w:tc>
        <w:tc>
          <w:tcPr>
            <w:tcW w:w="3881" w:type="dxa"/>
            <w:shd w:val="clear" w:color="auto" w:fill="auto"/>
          </w:tcPr>
          <w:p w:rsidR="00E57C74" w:rsidRDefault="0020133E" w:rsidP="002C0580">
            <w:pPr>
              <w:pStyle w:val="libPoem"/>
            </w:pPr>
            <w:r>
              <w:rPr>
                <w:rFonts w:hint="cs"/>
                <w:rtl/>
              </w:rPr>
              <w:t>ألا ليت حظّي من حياطتكم ب</w:t>
            </w:r>
            <w:r w:rsidR="003E66AF">
              <w:rPr>
                <w:rFonts w:hint="cs"/>
                <w:rtl/>
              </w:rPr>
              <w:t>ِ</w:t>
            </w:r>
            <w:r>
              <w:rPr>
                <w:rFonts w:hint="cs"/>
                <w:rtl/>
              </w:rPr>
              <w:t>ك</w:t>
            </w:r>
            <w:r w:rsidR="003E66AF">
              <w:rPr>
                <w:rFonts w:hint="cs"/>
                <w:rtl/>
              </w:rPr>
              <w:t>ْ</w:t>
            </w:r>
            <w:r>
              <w:rPr>
                <w:rFonts w:hint="cs"/>
                <w:rtl/>
              </w:rPr>
              <w:t>ر</w:t>
            </w:r>
            <w:r w:rsidR="003E66AF">
              <w:rPr>
                <w:rFonts w:hint="cs"/>
                <w:rtl/>
              </w:rPr>
              <w:t>ُ</w:t>
            </w:r>
            <w:r>
              <w:rPr>
                <w:rFonts w:hint="cs"/>
                <w:rtl/>
              </w:rPr>
              <w:t xml:space="preserve"> </w:t>
            </w:r>
            <w:r w:rsidRPr="0020133E">
              <w:rPr>
                <w:rStyle w:val="libFootnotenumChar"/>
                <w:rFonts w:hint="cs"/>
                <w:rtl/>
              </w:rPr>
              <w:t>(1)</w:t>
            </w:r>
            <w:r w:rsidR="00E57C74" w:rsidRPr="00725071">
              <w:rPr>
                <w:rStyle w:val="libPoemTiniChar0"/>
                <w:rtl/>
              </w:rPr>
              <w:br/>
              <w:t> </w:t>
            </w:r>
          </w:p>
        </w:tc>
      </w:tr>
      <w:tr w:rsidR="00E57C74" w:rsidTr="002C0580">
        <w:trPr>
          <w:trHeight w:val="350"/>
        </w:trPr>
        <w:tc>
          <w:tcPr>
            <w:tcW w:w="3920" w:type="dxa"/>
          </w:tcPr>
          <w:p w:rsidR="00E57C74" w:rsidRDefault="0020133E" w:rsidP="002C0580">
            <w:pPr>
              <w:pStyle w:val="libPoem"/>
            </w:pPr>
            <w:r>
              <w:rPr>
                <w:rFonts w:hint="cs"/>
                <w:rtl/>
              </w:rPr>
              <w:t>أرى أخو</w:t>
            </w:r>
            <w:r w:rsidR="003E66AF">
              <w:rPr>
                <w:rFonts w:hint="cs"/>
                <w:rtl/>
              </w:rPr>
              <w:t>َ</w:t>
            </w:r>
            <w:r>
              <w:rPr>
                <w:rFonts w:hint="cs"/>
                <w:rtl/>
              </w:rPr>
              <w:t>ي</w:t>
            </w:r>
            <w:r w:rsidR="003E66AF">
              <w:rPr>
                <w:rFonts w:hint="cs"/>
                <w:rtl/>
              </w:rPr>
              <w:t>ْ</w:t>
            </w:r>
            <w:r>
              <w:rPr>
                <w:rFonts w:hint="cs"/>
                <w:rtl/>
              </w:rPr>
              <w:t>نا من أبينا وأ</w:t>
            </w:r>
            <w:r w:rsidR="003E66AF">
              <w:rPr>
                <w:rFonts w:hint="cs"/>
                <w:rtl/>
              </w:rPr>
              <w:t>ُ</w:t>
            </w:r>
            <w:r>
              <w:rPr>
                <w:rFonts w:hint="cs"/>
                <w:rtl/>
              </w:rPr>
              <w:t>مّنا</w:t>
            </w:r>
            <w:r w:rsidR="00E57C74" w:rsidRPr="00725071">
              <w:rPr>
                <w:rStyle w:val="libPoemTiniChar0"/>
                <w:rtl/>
              </w:rPr>
              <w:br/>
              <w:t> </w:t>
            </w:r>
          </w:p>
        </w:tc>
        <w:tc>
          <w:tcPr>
            <w:tcW w:w="279" w:type="dxa"/>
          </w:tcPr>
          <w:p w:rsidR="00E57C74" w:rsidRDefault="00E57C74" w:rsidP="002C0580">
            <w:pPr>
              <w:pStyle w:val="libPoem"/>
              <w:rPr>
                <w:rtl/>
              </w:rPr>
            </w:pPr>
          </w:p>
        </w:tc>
        <w:tc>
          <w:tcPr>
            <w:tcW w:w="3881" w:type="dxa"/>
          </w:tcPr>
          <w:p w:rsidR="00E57C74" w:rsidRDefault="0020133E" w:rsidP="002C0580">
            <w:pPr>
              <w:pStyle w:val="libPoem"/>
            </w:pPr>
            <w:r>
              <w:rPr>
                <w:rFonts w:hint="cs"/>
                <w:rtl/>
              </w:rPr>
              <w:t>إذا س</w:t>
            </w:r>
            <w:r w:rsidR="003E66AF">
              <w:rPr>
                <w:rFonts w:hint="cs"/>
                <w:rtl/>
              </w:rPr>
              <w:t>ُ</w:t>
            </w:r>
            <w:r>
              <w:rPr>
                <w:rFonts w:hint="cs"/>
                <w:rtl/>
              </w:rPr>
              <w:t>ئلا قالا إلى غيرنا الأمر</w:t>
            </w:r>
            <w:r w:rsidR="003E66AF">
              <w:rPr>
                <w:rFonts w:hint="cs"/>
                <w:rtl/>
              </w:rPr>
              <w:t>ُ</w:t>
            </w:r>
            <w:r w:rsidR="00E57C74" w:rsidRPr="00725071">
              <w:rPr>
                <w:rStyle w:val="libPoemTiniChar0"/>
                <w:rtl/>
              </w:rPr>
              <w:br/>
              <w:t> </w:t>
            </w:r>
          </w:p>
        </w:tc>
      </w:tr>
      <w:tr w:rsidR="00E57C74" w:rsidTr="002C0580">
        <w:trPr>
          <w:trHeight w:val="350"/>
        </w:trPr>
        <w:tc>
          <w:tcPr>
            <w:tcW w:w="3920" w:type="dxa"/>
          </w:tcPr>
          <w:p w:rsidR="00E57C74" w:rsidRDefault="0020133E" w:rsidP="002C0580">
            <w:pPr>
              <w:pStyle w:val="libPoem"/>
            </w:pPr>
            <w:r>
              <w:rPr>
                <w:rFonts w:hint="cs"/>
                <w:rtl/>
              </w:rPr>
              <w:t>بلى لهما أمر</w:t>
            </w:r>
            <w:r w:rsidR="003E66AF">
              <w:rPr>
                <w:rFonts w:hint="cs"/>
                <w:rtl/>
              </w:rPr>
              <w:t>ٌ</w:t>
            </w:r>
            <w:r>
              <w:rPr>
                <w:rFonts w:hint="cs"/>
                <w:rtl/>
              </w:rPr>
              <w:t xml:space="preserve"> ولكن ت</w:t>
            </w:r>
            <w:r w:rsidR="003E66AF">
              <w:rPr>
                <w:rFonts w:hint="cs"/>
                <w:rtl/>
              </w:rPr>
              <w:t>َ</w:t>
            </w:r>
            <w:r>
              <w:rPr>
                <w:rFonts w:hint="cs"/>
                <w:rtl/>
              </w:rPr>
              <w:t>ج</w:t>
            </w:r>
            <w:r w:rsidR="003E66AF">
              <w:rPr>
                <w:rFonts w:hint="cs"/>
                <w:rtl/>
              </w:rPr>
              <w:t>َ</w:t>
            </w:r>
            <w:r>
              <w:rPr>
                <w:rFonts w:hint="cs"/>
                <w:rtl/>
              </w:rPr>
              <w:t>ر</w:t>
            </w:r>
            <w:r w:rsidR="003E66AF">
              <w:rPr>
                <w:rFonts w:hint="cs"/>
                <w:rtl/>
              </w:rPr>
              <w:t>ْ</w:t>
            </w:r>
            <w:r>
              <w:rPr>
                <w:rFonts w:hint="cs"/>
                <w:rtl/>
              </w:rPr>
              <w:t>ج</w:t>
            </w:r>
            <w:r w:rsidR="003E66AF">
              <w:rPr>
                <w:rFonts w:hint="cs"/>
                <w:rtl/>
              </w:rPr>
              <w:t>َ</w:t>
            </w:r>
            <w:r>
              <w:rPr>
                <w:rFonts w:hint="cs"/>
                <w:rtl/>
              </w:rPr>
              <w:t xml:space="preserve">ما </w:t>
            </w:r>
            <w:r w:rsidRPr="0020133E">
              <w:rPr>
                <w:rStyle w:val="libFootnotenumChar"/>
                <w:rFonts w:hint="cs"/>
                <w:rtl/>
              </w:rPr>
              <w:t>(2)</w:t>
            </w:r>
            <w:r w:rsidR="00E57C74" w:rsidRPr="00725071">
              <w:rPr>
                <w:rStyle w:val="libPoemTiniChar0"/>
                <w:rtl/>
              </w:rPr>
              <w:br/>
              <w:t> </w:t>
            </w:r>
          </w:p>
        </w:tc>
        <w:tc>
          <w:tcPr>
            <w:tcW w:w="279" w:type="dxa"/>
          </w:tcPr>
          <w:p w:rsidR="00E57C74" w:rsidRDefault="00E57C74" w:rsidP="002C0580">
            <w:pPr>
              <w:pStyle w:val="libPoem"/>
              <w:rPr>
                <w:rtl/>
              </w:rPr>
            </w:pPr>
          </w:p>
        </w:tc>
        <w:tc>
          <w:tcPr>
            <w:tcW w:w="3881" w:type="dxa"/>
          </w:tcPr>
          <w:p w:rsidR="00E57C74" w:rsidRDefault="0020133E" w:rsidP="002C0580">
            <w:pPr>
              <w:pStyle w:val="libPoem"/>
            </w:pPr>
            <w:r w:rsidRPr="009431ED">
              <w:rPr>
                <w:rFonts w:hint="cs"/>
                <w:rtl/>
              </w:rPr>
              <w:t>كماج</w:t>
            </w:r>
            <w:r w:rsidR="003E66AF" w:rsidRPr="009431ED">
              <w:rPr>
                <w:rFonts w:hint="cs"/>
                <w:rtl/>
              </w:rPr>
              <w:t>ُ</w:t>
            </w:r>
            <w:r w:rsidRPr="009431ED">
              <w:rPr>
                <w:rFonts w:hint="cs"/>
                <w:rtl/>
              </w:rPr>
              <w:t>رجمت</w:t>
            </w:r>
            <w:r w:rsidR="003E66AF" w:rsidRPr="009431ED">
              <w:rPr>
                <w:rFonts w:hint="cs"/>
                <w:rtl/>
              </w:rPr>
              <w:t>ْ</w:t>
            </w:r>
            <w:r w:rsidRPr="009431ED">
              <w:rPr>
                <w:rFonts w:hint="cs"/>
                <w:rtl/>
              </w:rPr>
              <w:t xml:space="preserve"> من رأس ذي ع</w:t>
            </w:r>
            <w:r w:rsidR="003E66AF" w:rsidRPr="009431ED">
              <w:rPr>
                <w:rFonts w:hint="cs"/>
                <w:rtl/>
              </w:rPr>
              <w:t>َ</w:t>
            </w:r>
            <w:r w:rsidRPr="009431ED">
              <w:rPr>
                <w:rFonts w:hint="cs"/>
                <w:rtl/>
              </w:rPr>
              <w:t>ل</w:t>
            </w:r>
            <w:r w:rsidR="003E66AF" w:rsidRPr="009431ED">
              <w:rPr>
                <w:rFonts w:hint="cs"/>
                <w:rtl/>
              </w:rPr>
              <w:t>َ</w:t>
            </w:r>
            <w:r w:rsidRPr="009431ED">
              <w:rPr>
                <w:rFonts w:hint="cs"/>
                <w:rtl/>
              </w:rPr>
              <w:t>ق الصّ</w:t>
            </w:r>
            <w:r w:rsidR="003E66AF" w:rsidRPr="009431ED">
              <w:rPr>
                <w:rFonts w:hint="cs"/>
                <w:rtl/>
              </w:rPr>
              <w:t>َ</w:t>
            </w:r>
            <w:r w:rsidRPr="009431ED">
              <w:rPr>
                <w:rFonts w:hint="cs"/>
                <w:rtl/>
              </w:rPr>
              <w:t>خر</w:t>
            </w:r>
            <w:r>
              <w:rPr>
                <w:rFonts w:hint="cs"/>
                <w:rtl/>
              </w:rPr>
              <w:t xml:space="preserve"> </w:t>
            </w:r>
            <w:r w:rsidRPr="0020133E">
              <w:rPr>
                <w:rStyle w:val="libFootnotenumChar"/>
                <w:rFonts w:hint="cs"/>
                <w:rtl/>
              </w:rPr>
              <w:t>(3)</w:t>
            </w:r>
            <w:r w:rsidR="00E57C74" w:rsidRPr="00725071">
              <w:rPr>
                <w:rStyle w:val="libPoemTiniChar0"/>
                <w:rtl/>
              </w:rPr>
              <w:br/>
              <w:t> </w:t>
            </w:r>
          </w:p>
        </w:tc>
      </w:tr>
      <w:tr w:rsidR="00E57C74" w:rsidTr="002C0580">
        <w:trPr>
          <w:trHeight w:val="350"/>
        </w:trPr>
        <w:tc>
          <w:tcPr>
            <w:tcW w:w="3920" w:type="dxa"/>
          </w:tcPr>
          <w:p w:rsidR="00E57C74" w:rsidRDefault="0020133E" w:rsidP="002C0580">
            <w:pPr>
              <w:pStyle w:val="libPoem"/>
            </w:pPr>
            <w:r>
              <w:rPr>
                <w:rFonts w:hint="cs"/>
                <w:rtl/>
              </w:rPr>
              <w:t>أخ</w:t>
            </w:r>
            <w:r w:rsidR="003E66AF">
              <w:rPr>
                <w:rFonts w:hint="cs"/>
                <w:rtl/>
              </w:rPr>
              <w:t>ُ</w:t>
            </w:r>
            <w:r>
              <w:rPr>
                <w:rFonts w:hint="cs"/>
                <w:rtl/>
              </w:rPr>
              <w:t>صّ خصوصاً عبد شمس ونوفلاً</w:t>
            </w:r>
            <w:r w:rsidR="00E57C74" w:rsidRPr="00725071">
              <w:rPr>
                <w:rStyle w:val="libPoemTiniChar0"/>
                <w:rtl/>
              </w:rPr>
              <w:br/>
              <w:t> </w:t>
            </w:r>
          </w:p>
        </w:tc>
        <w:tc>
          <w:tcPr>
            <w:tcW w:w="279" w:type="dxa"/>
          </w:tcPr>
          <w:p w:rsidR="00E57C74" w:rsidRDefault="00E57C74" w:rsidP="002C0580">
            <w:pPr>
              <w:pStyle w:val="libPoem"/>
              <w:rPr>
                <w:rtl/>
              </w:rPr>
            </w:pPr>
          </w:p>
        </w:tc>
        <w:tc>
          <w:tcPr>
            <w:tcW w:w="3881" w:type="dxa"/>
          </w:tcPr>
          <w:p w:rsidR="00E57C74" w:rsidRDefault="0020133E" w:rsidP="002C0580">
            <w:pPr>
              <w:pStyle w:val="libPoem"/>
            </w:pPr>
            <w:r>
              <w:rPr>
                <w:rFonts w:hint="cs"/>
                <w:rtl/>
              </w:rPr>
              <w:t>هما ن</w:t>
            </w:r>
            <w:r w:rsidR="003E66AF">
              <w:rPr>
                <w:rFonts w:hint="cs"/>
                <w:rtl/>
              </w:rPr>
              <w:t>َ</w:t>
            </w:r>
            <w:r>
              <w:rPr>
                <w:rFonts w:hint="cs"/>
                <w:rtl/>
              </w:rPr>
              <w:t>بذانا مثل</w:t>
            </w:r>
            <w:r w:rsidR="003E66AF">
              <w:rPr>
                <w:rFonts w:hint="cs"/>
                <w:rtl/>
              </w:rPr>
              <w:t>َ</w:t>
            </w:r>
            <w:r>
              <w:rPr>
                <w:rFonts w:hint="cs"/>
                <w:rtl/>
              </w:rPr>
              <w:t xml:space="preserve"> ما ي</w:t>
            </w:r>
            <w:r w:rsidR="003E66AF">
              <w:rPr>
                <w:rFonts w:hint="cs"/>
                <w:rtl/>
              </w:rPr>
              <w:t>ُ</w:t>
            </w:r>
            <w:r>
              <w:rPr>
                <w:rFonts w:hint="cs"/>
                <w:rtl/>
              </w:rPr>
              <w:t>نبذ الجمر</w:t>
            </w:r>
            <w:r w:rsidR="00E57C74" w:rsidRPr="00725071">
              <w:rPr>
                <w:rStyle w:val="libPoemTiniChar0"/>
                <w:rtl/>
              </w:rPr>
              <w:br/>
              <w:t> </w:t>
            </w:r>
          </w:p>
        </w:tc>
      </w:tr>
      <w:tr w:rsidR="00E57C74" w:rsidTr="002C0580">
        <w:trPr>
          <w:trHeight w:val="350"/>
        </w:trPr>
        <w:tc>
          <w:tcPr>
            <w:tcW w:w="3920" w:type="dxa"/>
          </w:tcPr>
          <w:p w:rsidR="00E57C74" w:rsidRDefault="0020133E" w:rsidP="002C0580">
            <w:pPr>
              <w:pStyle w:val="libPoem"/>
            </w:pPr>
            <w:r>
              <w:rPr>
                <w:rFonts w:hint="cs"/>
                <w:rtl/>
              </w:rPr>
              <w:t xml:space="preserve">هما أغمزا </w:t>
            </w:r>
            <w:r w:rsidRPr="0020133E">
              <w:rPr>
                <w:rStyle w:val="libFootnotenumChar"/>
                <w:rFonts w:hint="cs"/>
                <w:rtl/>
              </w:rPr>
              <w:t>(4)</w:t>
            </w:r>
            <w:r>
              <w:rPr>
                <w:rFonts w:hint="cs"/>
                <w:rtl/>
              </w:rPr>
              <w:t xml:space="preserve"> للقوم في أخو</w:t>
            </w:r>
            <w:r w:rsidR="003E66AF">
              <w:rPr>
                <w:rFonts w:hint="cs"/>
                <w:rtl/>
              </w:rPr>
              <w:t>َ</w:t>
            </w:r>
            <w:r>
              <w:rPr>
                <w:rFonts w:hint="cs"/>
                <w:rtl/>
              </w:rPr>
              <w:t>ي</w:t>
            </w:r>
            <w:r w:rsidR="003E66AF">
              <w:rPr>
                <w:rFonts w:hint="cs"/>
                <w:rtl/>
              </w:rPr>
              <w:t>ْ</w:t>
            </w:r>
            <w:r>
              <w:rPr>
                <w:rFonts w:hint="cs"/>
                <w:rtl/>
              </w:rPr>
              <w:t>هما</w:t>
            </w:r>
            <w:r w:rsidR="00E57C74" w:rsidRPr="00725071">
              <w:rPr>
                <w:rStyle w:val="libPoemTiniChar0"/>
                <w:rtl/>
              </w:rPr>
              <w:br/>
              <w:t> </w:t>
            </w:r>
          </w:p>
        </w:tc>
        <w:tc>
          <w:tcPr>
            <w:tcW w:w="279" w:type="dxa"/>
          </w:tcPr>
          <w:p w:rsidR="00E57C74" w:rsidRDefault="00E57C74" w:rsidP="002C0580">
            <w:pPr>
              <w:pStyle w:val="libPoem"/>
              <w:rPr>
                <w:rtl/>
              </w:rPr>
            </w:pPr>
          </w:p>
        </w:tc>
        <w:tc>
          <w:tcPr>
            <w:tcW w:w="3881" w:type="dxa"/>
          </w:tcPr>
          <w:p w:rsidR="00E57C74" w:rsidRDefault="0020133E" w:rsidP="002C0580">
            <w:pPr>
              <w:pStyle w:val="libPoem"/>
            </w:pPr>
            <w:r>
              <w:rPr>
                <w:rFonts w:hint="cs"/>
                <w:rtl/>
              </w:rPr>
              <w:t>فقد أصبحا منهم أكفّهما ص</w:t>
            </w:r>
            <w:r w:rsidR="003E66AF">
              <w:rPr>
                <w:rFonts w:hint="cs"/>
                <w:rtl/>
              </w:rPr>
              <w:t>ِ</w:t>
            </w:r>
            <w:r>
              <w:rPr>
                <w:rFonts w:hint="cs"/>
                <w:rtl/>
              </w:rPr>
              <w:t xml:space="preserve">فر </w:t>
            </w:r>
            <w:r w:rsidRPr="0020133E">
              <w:rPr>
                <w:rStyle w:val="libFootnotenumChar"/>
                <w:rFonts w:hint="cs"/>
                <w:rtl/>
              </w:rPr>
              <w:t>(5)</w:t>
            </w:r>
            <w:r w:rsidR="00E57C74" w:rsidRPr="00725071">
              <w:rPr>
                <w:rStyle w:val="libPoemTiniChar0"/>
                <w:rtl/>
              </w:rPr>
              <w:br/>
              <w:t> </w:t>
            </w:r>
          </w:p>
        </w:tc>
      </w:tr>
    </w:tbl>
    <w:p w:rsidR="00920D3D" w:rsidRDefault="009431ED" w:rsidP="009431ED">
      <w:pPr>
        <w:pStyle w:val="libLine"/>
        <w:rPr>
          <w:rtl/>
        </w:rPr>
      </w:pPr>
      <w:r>
        <w:rPr>
          <w:rFonts w:hint="cs"/>
          <w:rtl/>
        </w:rPr>
        <w:t>____________________</w:t>
      </w:r>
    </w:p>
    <w:p w:rsidR="00920D3D" w:rsidRDefault="00920D3D" w:rsidP="0020133E">
      <w:pPr>
        <w:pStyle w:val="libFootnote0"/>
        <w:rPr>
          <w:rtl/>
        </w:rPr>
      </w:pPr>
      <w:r>
        <w:rPr>
          <w:rFonts w:hint="cs"/>
          <w:rtl/>
        </w:rPr>
        <w:t>(1) البكر</w:t>
      </w:r>
      <w:r w:rsidR="00603FE9">
        <w:rPr>
          <w:rFonts w:hint="cs"/>
          <w:rtl/>
        </w:rPr>
        <w:t xml:space="preserve">: </w:t>
      </w:r>
      <w:r>
        <w:rPr>
          <w:rFonts w:hint="cs"/>
          <w:rtl/>
        </w:rPr>
        <w:t>الفتى من الإبل</w:t>
      </w:r>
      <w:r w:rsidR="00864EEE">
        <w:rPr>
          <w:rFonts w:hint="cs"/>
          <w:rtl/>
        </w:rPr>
        <w:t xml:space="preserve">، </w:t>
      </w:r>
      <w:r>
        <w:rPr>
          <w:rFonts w:hint="cs"/>
          <w:rtl/>
        </w:rPr>
        <w:t>يريد أن بكراً من الإبل أنفع لي منكم</w:t>
      </w:r>
      <w:r w:rsidR="001C4878">
        <w:rPr>
          <w:rFonts w:hint="cs"/>
          <w:rtl/>
        </w:rPr>
        <w:t xml:space="preserve">. </w:t>
      </w:r>
    </w:p>
    <w:p w:rsidR="00920D3D" w:rsidRDefault="00920D3D" w:rsidP="0020133E">
      <w:pPr>
        <w:pStyle w:val="libFootnote0"/>
        <w:rPr>
          <w:rtl/>
        </w:rPr>
      </w:pPr>
      <w:r>
        <w:rPr>
          <w:rFonts w:hint="cs"/>
          <w:rtl/>
        </w:rPr>
        <w:t>(2) تجرجم</w:t>
      </w:r>
      <w:r w:rsidR="00603FE9">
        <w:rPr>
          <w:rFonts w:hint="cs"/>
          <w:rtl/>
        </w:rPr>
        <w:t xml:space="preserve">: </w:t>
      </w:r>
      <w:r>
        <w:rPr>
          <w:rFonts w:hint="cs"/>
          <w:rtl/>
        </w:rPr>
        <w:t>سقط وانحدر</w:t>
      </w:r>
      <w:r w:rsidR="001C4878">
        <w:rPr>
          <w:rFonts w:hint="cs"/>
          <w:rtl/>
        </w:rPr>
        <w:t xml:space="preserve">. </w:t>
      </w:r>
    </w:p>
    <w:p w:rsidR="00920D3D" w:rsidRDefault="00920D3D" w:rsidP="0020133E">
      <w:pPr>
        <w:pStyle w:val="libFootnote0"/>
        <w:rPr>
          <w:rtl/>
        </w:rPr>
      </w:pPr>
      <w:r>
        <w:rPr>
          <w:rFonts w:hint="cs"/>
          <w:rtl/>
        </w:rPr>
        <w:t>(3) ذو علق</w:t>
      </w:r>
      <w:r w:rsidR="00603FE9">
        <w:rPr>
          <w:rFonts w:hint="cs"/>
          <w:rtl/>
        </w:rPr>
        <w:t xml:space="preserve">: </w:t>
      </w:r>
      <w:r>
        <w:rPr>
          <w:rFonts w:hint="cs"/>
          <w:rtl/>
        </w:rPr>
        <w:t>اسم جبل في ديار بني أسد</w:t>
      </w:r>
      <w:r w:rsidR="001C4878">
        <w:rPr>
          <w:rFonts w:hint="cs"/>
          <w:rtl/>
        </w:rPr>
        <w:t xml:space="preserve">. </w:t>
      </w:r>
    </w:p>
    <w:p w:rsidR="00920D3D" w:rsidRDefault="00920D3D" w:rsidP="0020133E">
      <w:pPr>
        <w:pStyle w:val="libFootnote0"/>
        <w:rPr>
          <w:rtl/>
        </w:rPr>
      </w:pPr>
      <w:r>
        <w:rPr>
          <w:rFonts w:hint="cs"/>
          <w:rtl/>
        </w:rPr>
        <w:t>(4) أغمزه</w:t>
      </w:r>
      <w:r w:rsidR="00603FE9">
        <w:rPr>
          <w:rFonts w:hint="cs"/>
          <w:rtl/>
        </w:rPr>
        <w:t xml:space="preserve">: </w:t>
      </w:r>
      <w:r>
        <w:rPr>
          <w:rFonts w:hint="cs"/>
          <w:rtl/>
        </w:rPr>
        <w:t>استضعفه وعابه وصغر شأنه</w:t>
      </w:r>
      <w:r w:rsidR="001C4878">
        <w:rPr>
          <w:rFonts w:hint="cs"/>
          <w:rtl/>
        </w:rPr>
        <w:t xml:space="preserve">. </w:t>
      </w:r>
    </w:p>
    <w:p w:rsidR="00920D3D" w:rsidRDefault="00920D3D" w:rsidP="0020133E">
      <w:pPr>
        <w:pStyle w:val="libFootnote0"/>
        <w:rPr>
          <w:rtl/>
        </w:rPr>
      </w:pPr>
      <w:r>
        <w:rPr>
          <w:rFonts w:hint="cs"/>
          <w:rtl/>
        </w:rPr>
        <w:t>(5) صفر</w:t>
      </w:r>
      <w:r w:rsidR="00603FE9">
        <w:rPr>
          <w:rFonts w:hint="cs"/>
          <w:rtl/>
        </w:rPr>
        <w:t xml:space="preserve">: </w:t>
      </w:r>
      <w:r>
        <w:rPr>
          <w:rFonts w:hint="cs"/>
          <w:rtl/>
        </w:rPr>
        <w:t>خالي</w:t>
      </w:r>
      <w:r w:rsidR="001C4878">
        <w:rPr>
          <w:rFonts w:hint="cs"/>
          <w:rtl/>
        </w:rPr>
        <w:t xml:space="preserve">. </w:t>
      </w:r>
    </w:p>
    <w:p w:rsidR="00920D3D" w:rsidRDefault="00920D3D"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8"/>
        <w:gridCol w:w="270"/>
        <w:gridCol w:w="3395"/>
      </w:tblGrid>
      <w:tr w:rsidR="00E57C74" w:rsidTr="002C0580">
        <w:trPr>
          <w:trHeight w:val="350"/>
        </w:trPr>
        <w:tc>
          <w:tcPr>
            <w:tcW w:w="3920" w:type="dxa"/>
            <w:shd w:val="clear" w:color="auto" w:fill="auto"/>
          </w:tcPr>
          <w:p w:rsidR="00E57C74" w:rsidRDefault="0020133E" w:rsidP="002C0580">
            <w:pPr>
              <w:pStyle w:val="libPoem"/>
            </w:pPr>
            <w:r>
              <w:rPr>
                <w:rFonts w:hint="cs"/>
                <w:rtl/>
              </w:rPr>
              <w:t>هما أشركا في المجد من لا ابا له</w:t>
            </w:r>
            <w:r w:rsidR="00E57C74" w:rsidRPr="00725071">
              <w:rPr>
                <w:rStyle w:val="libPoemTiniChar0"/>
                <w:rtl/>
              </w:rPr>
              <w:br/>
              <w:t> </w:t>
            </w:r>
          </w:p>
        </w:tc>
        <w:tc>
          <w:tcPr>
            <w:tcW w:w="279" w:type="dxa"/>
            <w:shd w:val="clear" w:color="auto" w:fill="auto"/>
          </w:tcPr>
          <w:p w:rsidR="00E57C74" w:rsidRDefault="00E57C74" w:rsidP="002C0580">
            <w:pPr>
              <w:pStyle w:val="libPoem"/>
              <w:rPr>
                <w:rtl/>
              </w:rPr>
            </w:pPr>
          </w:p>
        </w:tc>
        <w:tc>
          <w:tcPr>
            <w:tcW w:w="3881" w:type="dxa"/>
            <w:shd w:val="clear" w:color="auto" w:fill="auto"/>
          </w:tcPr>
          <w:p w:rsidR="00E57C74" w:rsidRDefault="0020133E" w:rsidP="002C0580">
            <w:pPr>
              <w:pStyle w:val="libPoem"/>
            </w:pPr>
            <w:r>
              <w:rPr>
                <w:rFonts w:hint="cs"/>
                <w:rtl/>
              </w:rPr>
              <w:t xml:space="preserve">من الناس إلا أن يرس </w:t>
            </w:r>
            <w:r w:rsidRPr="0020133E">
              <w:rPr>
                <w:rStyle w:val="libFootnotenumChar"/>
                <w:rFonts w:hint="cs"/>
                <w:rtl/>
              </w:rPr>
              <w:t>(1)</w:t>
            </w:r>
            <w:r>
              <w:rPr>
                <w:rFonts w:hint="cs"/>
                <w:rtl/>
              </w:rPr>
              <w:t xml:space="preserve"> له ذكر</w:t>
            </w:r>
            <w:r w:rsidR="00E57C74" w:rsidRPr="00725071">
              <w:rPr>
                <w:rStyle w:val="libPoemTiniChar0"/>
                <w:rtl/>
              </w:rPr>
              <w:br/>
              <w:t> </w:t>
            </w:r>
          </w:p>
        </w:tc>
      </w:tr>
      <w:tr w:rsidR="00E57C74" w:rsidTr="002C0580">
        <w:trPr>
          <w:trHeight w:val="350"/>
        </w:trPr>
        <w:tc>
          <w:tcPr>
            <w:tcW w:w="3920" w:type="dxa"/>
          </w:tcPr>
          <w:p w:rsidR="00E57C74" w:rsidRDefault="0020133E" w:rsidP="002C0580">
            <w:pPr>
              <w:pStyle w:val="libPoem"/>
            </w:pPr>
            <w:r>
              <w:rPr>
                <w:rFonts w:hint="cs"/>
                <w:rtl/>
              </w:rPr>
              <w:t>وليداً أبوه كان عبداً لجدّنا</w:t>
            </w:r>
            <w:r w:rsidR="00E57C74" w:rsidRPr="00725071">
              <w:rPr>
                <w:rStyle w:val="libPoemTiniChar0"/>
                <w:rtl/>
              </w:rPr>
              <w:br/>
              <w:t> </w:t>
            </w:r>
          </w:p>
        </w:tc>
        <w:tc>
          <w:tcPr>
            <w:tcW w:w="279" w:type="dxa"/>
          </w:tcPr>
          <w:p w:rsidR="00E57C74" w:rsidRDefault="00E57C74" w:rsidP="002C0580">
            <w:pPr>
              <w:pStyle w:val="libPoem"/>
              <w:rPr>
                <w:rtl/>
              </w:rPr>
            </w:pPr>
          </w:p>
        </w:tc>
        <w:tc>
          <w:tcPr>
            <w:tcW w:w="3881" w:type="dxa"/>
          </w:tcPr>
          <w:p w:rsidR="00E57C74" w:rsidRDefault="0020133E" w:rsidP="002C0580">
            <w:pPr>
              <w:pStyle w:val="libPoem"/>
            </w:pPr>
            <w:r>
              <w:rPr>
                <w:rFonts w:hint="cs"/>
                <w:rtl/>
              </w:rPr>
              <w:t xml:space="preserve">إلى علجة زرقاء جاش بها البحر </w:t>
            </w:r>
            <w:r w:rsidRPr="0020133E">
              <w:rPr>
                <w:rStyle w:val="libFootnotenumChar"/>
                <w:rFonts w:hint="cs"/>
                <w:rtl/>
              </w:rPr>
              <w:t>(2)</w:t>
            </w:r>
            <w:r w:rsidR="00E57C74" w:rsidRPr="00725071">
              <w:rPr>
                <w:rStyle w:val="libPoemTiniChar0"/>
                <w:rtl/>
              </w:rPr>
              <w:br/>
              <w:t> </w:t>
            </w:r>
          </w:p>
        </w:tc>
      </w:tr>
      <w:tr w:rsidR="00E57C74" w:rsidTr="002C0580">
        <w:trPr>
          <w:trHeight w:val="350"/>
        </w:trPr>
        <w:tc>
          <w:tcPr>
            <w:tcW w:w="3920" w:type="dxa"/>
          </w:tcPr>
          <w:p w:rsidR="00E57C74" w:rsidRDefault="0020133E" w:rsidP="002C0580">
            <w:pPr>
              <w:pStyle w:val="libPoem"/>
            </w:pPr>
            <w:r>
              <w:rPr>
                <w:rFonts w:hint="cs"/>
                <w:rtl/>
              </w:rPr>
              <w:t>وتيم ومخزوم وزهرة منهم</w:t>
            </w:r>
            <w:r w:rsidR="00E57C74" w:rsidRPr="00725071">
              <w:rPr>
                <w:rStyle w:val="libPoemTiniChar0"/>
                <w:rtl/>
              </w:rPr>
              <w:br/>
              <w:t> </w:t>
            </w:r>
          </w:p>
        </w:tc>
        <w:tc>
          <w:tcPr>
            <w:tcW w:w="279" w:type="dxa"/>
          </w:tcPr>
          <w:p w:rsidR="00E57C74" w:rsidRDefault="00E57C74" w:rsidP="002C0580">
            <w:pPr>
              <w:pStyle w:val="libPoem"/>
              <w:rPr>
                <w:rtl/>
              </w:rPr>
            </w:pPr>
          </w:p>
        </w:tc>
        <w:tc>
          <w:tcPr>
            <w:tcW w:w="3881" w:type="dxa"/>
          </w:tcPr>
          <w:p w:rsidR="00E57C74" w:rsidRDefault="0020133E" w:rsidP="002C0580">
            <w:pPr>
              <w:pStyle w:val="libPoem"/>
            </w:pPr>
            <w:r>
              <w:rPr>
                <w:rFonts w:hint="cs"/>
                <w:rtl/>
              </w:rPr>
              <w:t>وكانوا لنا مولى إذا ابتغي النّصر</w:t>
            </w:r>
            <w:r w:rsidR="00E57C74" w:rsidRPr="00725071">
              <w:rPr>
                <w:rStyle w:val="libPoemTiniChar0"/>
                <w:rtl/>
              </w:rPr>
              <w:br/>
              <w:t> </w:t>
            </w:r>
          </w:p>
        </w:tc>
      </w:tr>
      <w:tr w:rsidR="00E57C74" w:rsidTr="002C0580">
        <w:trPr>
          <w:trHeight w:val="350"/>
        </w:trPr>
        <w:tc>
          <w:tcPr>
            <w:tcW w:w="3920" w:type="dxa"/>
          </w:tcPr>
          <w:p w:rsidR="00E57C74" w:rsidRDefault="0020133E" w:rsidP="002C0580">
            <w:pPr>
              <w:pStyle w:val="libPoem"/>
            </w:pPr>
            <w:r>
              <w:rPr>
                <w:rFonts w:hint="cs"/>
                <w:rtl/>
              </w:rPr>
              <w:t>وقد سفهت أحلامهم وعقولهم</w:t>
            </w:r>
            <w:r w:rsidR="00E57C74" w:rsidRPr="00725071">
              <w:rPr>
                <w:rStyle w:val="libPoemTiniChar0"/>
                <w:rtl/>
              </w:rPr>
              <w:br/>
              <w:t> </w:t>
            </w:r>
          </w:p>
        </w:tc>
        <w:tc>
          <w:tcPr>
            <w:tcW w:w="279" w:type="dxa"/>
          </w:tcPr>
          <w:p w:rsidR="00E57C74" w:rsidRDefault="00E57C74" w:rsidP="002C0580">
            <w:pPr>
              <w:pStyle w:val="libPoem"/>
              <w:rPr>
                <w:rtl/>
              </w:rPr>
            </w:pPr>
          </w:p>
        </w:tc>
        <w:tc>
          <w:tcPr>
            <w:tcW w:w="3881" w:type="dxa"/>
          </w:tcPr>
          <w:p w:rsidR="00E57C74" w:rsidRDefault="0020133E" w:rsidP="002C0580">
            <w:pPr>
              <w:pStyle w:val="libPoem"/>
            </w:pPr>
            <w:r>
              <w:rPr>
                <w:rFonts w:hint="cs"/>
                <w:rtl/>
              </w:rPr>
              <w:t xml:space="preserve">وكانوا كجفر بئس ما صنعت جفر </w:t>
            </w:r>
            <w:r w:rsidRPr="0020133E">
              <w:rPr>
                <w:rStyle w:val="libFootnotenumChar"/>
                <w:rFonts w:hint="cs"/>
                <w:rtl/>
              </w:rPr>
              <w:t>(3)</w:t>
            </w:r>
            <w:r w:rsidR="00E57C74" w:rsidRPr="00725071">
              <w:rPr>
                <w:rStyle w:val="libPoemTiniChar0"/>
                <w:rtl/>
              </w:rPr>
              <w:br/>
              <w:t> </w:t>
            </w:r>
          </w:p>
        </w:tc>
      </w:tr>
    </w:tbl>
    <w:p w:rsidR="00920D3D" w:rsidRDefault="0020133E" w:rsidP="00AA230A">
      <w:pPr>
        <w:pStyle w:val="libNormal"/>
        <w:rPr>
          <w:rtl/>
        </w:rPr>
      </w:pPr>
      <w:r>
        <w:rPr>
          <w:rFonts w:hint="cs"/>
          <w:rtl/>
        </w:rPr>
        <w:t xml:space="preserve">أبو طالب يتحدّى القبائل ويتعوّذ بحرم مكّة ويشيد بالنبيّ </w:t>
      </w:r>
      <w:r w:rsidRPr="001E5D0A">
        <w:rPr>
          <w:rStyle w:val="libAlaemChar"/>
          <w:rFonts w:eastAsiaTheme="minorHAnsi"/>
          <w:rtl/>
        </w:rPr>
        <w:t>صلى‌الله‌عليه‌وآله‌وسلم</w:t>
      </w:r>
      <w:r>
        <w:rPr>
          <w:rStyle w:val="libAlaemChar"/>
          <w:rFonts w:eastAsiaTheme="minorHAnsi" w:hint="cs"/>
          <w:rtl/>
        </w:rPr>
        <w:t xml:space="preserve"> </w:t>
      </w:r>
      <w:r>
        <w:rPr>
          <w:rFonts w:hint="cs"/>
          <w:rtl/>
        </w:rPr>
        <w:t xml:space="preserve">على أثر التحدّي الذي </w:t>
      </w:r>
      <w:r w:rsidRPr="003E66AF">
        <w:rPr>
          <w:rFonts w:hint="cs"/>
          <w:rtl/>
        </w:rPr>
        <w:t>أعلنه أبو طالب</w:t>
      </w:r>
      <w:r>
        <w:rPr>
          <w:rFonts w:hint="cs"/>
          <w:rtl/>
        </w:rPr>
        <w:t xml:space="preserve"> لقريش وم</w:t>
      </w:r>
      <w:r w:rsidR="003E66AF">
        <w:rPr>
          <w:rFonts w:hint="cs"/>
          <w:rtl/>
        </w:rPr>
        <w:t>َ</w:t>
      </w:r>
      <w:r>
        <w:rPr>
          <w:rFonts w:hint="cs"/>
          <w:rtl/>
        </w:rPr>
        <w:t>ن والاها في خلافها لرسول الله قال قصيدةً طويلةً نقتطف منها هذه الأبيات</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7"/>
        <w:gridCol w:w="270"/>
        <w:gridCol w:w="3406"/>
      </w:tblGrid>
      <w:tr w:rsidR="00C86D6B" w:rsidTr="002C0580">
        <w:trPr>
          <w:trHeight w:val="350"/>
        </w:trPr>
        <w:tc>
          <w:tcPr>
            <w:tcW w:w="3920" w:type="dxa"/>
            <w:shd w:val="clear" w:color="auto" w:fill="auto"/>
          </w:tcPr>
          <w:p w:rsidR="00C86D6B" w:rsidRDefault="00C86D6B" w:rsidP="002C0580">
            <w:pPr>
              <w:pStyle w:val="libPoem"/>
            </w:pPr>
            <w:r>
              <w:rPr>
                <w:rFonts w:hint="cs"/>
                <w:rtl/>
              </w:rPr>
              <w:t>ولما رايت</w:t>
            </w:r>
            <w:r w:rsidR="007F0119">
              <w:rPr>
                <w:rFonts w:hint="cs"/>
                <w:rtl/>
              </w:rPr>
              <w:t>ُ</w:t>
            </w:r>
            <w:r>
              <w:rPr>
                <w:rFonts w:hint="cs"/>
                <w:rtl/>
              </w:rPr>
              <w:t xml:space="preserve"> القوم</w:t>
            </w:r>
            <w:r w:rsidR="007F0119">
              <w:rPr>
                <w:rFonts w:hint="cs"/>
                <w:rtl/>
              </w:rPr>
              <w:t>َ</w:t>
            </w:r>
            <w:r>
              <w:rPr>
                <w:rFonts w:hint="cs"/>
                <w:rtl/>
              </w:rPr>
              <w:t xml:space="preserve"> لا و</w:t>
            </w:r>
            <w:r w:rsidR="007F0119">
              <w:rPr>
                <w:rFonts w:hint="cs"/>
                <w:rtl/>
              </w:rPr>
              <w:t>ُ</w:t>
            </w:r>
            <w:r>
              <w:rPr>
                <w:rFonts w:hint="cs"/>
                <w:rtl/>
              </w:rPr>
              <w:t>دّ</w:t>
            </w:r>
            <w:r w:rsidR="007F0119">
              <w:rPr>
                <w:rFonts w:hint="cs"/>
                <w:rtl/>
              </w:rPr>
              <w:t>َ</w:t>
            </w:r>
            <w:r>
              <w:rPr>
                <w:rFonts w:hint="cs"/>
                <w:rtl/>
              </w:rPr>
              <w:t xml:space="preserve"> لهم</w:t>
            </w:r>
            <w:r w:rsidRPr="00725071">
              <w:rPr>
                <w:rStyle w:val="libPoemTiniChar0"/>
                <w:rtl/>
              </w:rPr>
              <w:br/>
              <w:t> </w:t>
            </w:r>
          </w:p>
        </w:tc>
        <w:tc>
          <w:tcPr>
            <w:tcW w:w="279" w:type="dxa"/>
            <w:shd w:val="clear" w:color="auto" w:fill="auto"/>
          </w:tcPr>
          <w:p w:rsidR="00C86D6B" w:rsidRDefault="00C86D6B" w:rsidP="002C0580">
            <w:pPr>
              <w:pStyle w:val="libPoem"/>
              <w:rPr>
                <w:rtl/>
              </w:rPr>
            </w:pPr>
          </w:p>
        </w:tc>
        <w:tc>
          <w:tcPr>
            <w:tcW w:w="3881" w:type="dxa"/>
            <w:shd w:val="clear" w:color="auto" w:fill="auto"/>
          </w:tcPr>
          <w:p w:rsidR="00C86D6B" w:rsidRDefault="00C86D6B" w:rsidP="002C0580">
            <w:pPr>
              <w:pStyle w:val="libPoem"/>
            </w:pPr>
            <w:r>
              <w:rPr>
                <w:rFonts w:hint="cs"/>
                <w:rtl/>
              </w:rPr>
              <w:t>وقد قطعوا كلّ</w:t>
            </w:r>
            <w:r w:rsidR="007F0119">
              <w:rPr>
                <w:rFonts w:hint="cs"/>
                <w:rtl/>
              </w:rPr>
              <w:t>َ</w:t>
            </w:r>
            <w:r>
              <w:rPr>
                <w:rFonts w:hint="cs"/>
                <w:rtl/>
              </w:rPr>
              <w:t xml:space="preserve"> الع</w:t>
            </w:r>
            <w:r w:rsidR="007F0119">
              <w:rPr>
                <w:rFonts w:hint="cs"/>
                <w:rtl/>
              </w:rPr>
              <w:t>ُ</w:t>
            </w:r>
            <w:r>
              <w:rPr>
                <w:rFonts w:hint="cs"/>
                <w:rtl/>
              </w:rPr>
              <w:t>ر</w:t>
            </w:r>
            <w:r w:rsidR="007F0119">
              <w:rPr>
                <w:rFonts w:hint="cs"/>
                <w:rtl/>
              </w:rPr>
              <w:t>َ</w:t>
            </w:r>
            <w:r>
              <w:rPr>
                <w:rFonts w:hint="cs"/>
                <w:rtl/>
              </w:rPr>
              <w:t>ى والوسائل</w:t>
            </w:r>
            <w:r w:rsidRPr="00725071">
              <w:rPr>
                <w:rStyle w:val="libPoemTiniChar0"/>
                <w:rtl/>
              </w:rPr>
              <w:br/>
              <w:t> </w:t>
            </w:r>
          </w:p>
        </w:tc>
      </w:tr>
      <w:tr w:rsidR="00C86D6B" w:rsidTr="002C0580">
        <w:trPr>
          <w:trHeight w:val="350"/>
        </w:trPr>
        <w:tc>
          <w:tcPr>
            <w:tcW w:w="3920" w:type="dxa"/>
          </w:tcPr>
          <w:p w:rsidR="00C86D6B" w:rsidRDefault="00C86D6B" w:rsidP="002C0580">
            <w:pPr>
              <w:pStyle w:val="libPoem"/>
            </w:pPr>
            <w:r>
              <w:rPr>
                <w:rFonts w:hint="cs"/>
                <w:rtl/>
              </w:rPr>
              <w:t>وقد صارحونا بالعداوة والأذى</w:t>
            </w:r>
            <w:r w:rsidRPr="00725071">
              <w:rPr>
                <w:rStyle w:val="libPoemTiniChar0"/>
                <w:rtl/>
              </w:rPr>
              <w:br/>
              <w:t> </w:t>
            </w:r>
          </w:p>
        </w:tc>
        <w:tc>
          <w:tcPr>
            <w:tcW w:w="279" w:type="dxa"/>
          </w:tcPr>
          <w:p w:rsidR="00C86D6B" w:rsidRDefault="00C86D6B" w:rsidP="002C0580">
            <w:pPr>
              <w:pStyle w:val="libPoem"/>
              <w:rPr>
                <w:rtl/>
              </w:rPr>
            </w:pPr>
          </w:p>
        </w:tc>
        <w:tc>
          <w:tcPr>
            <w:tcW w:w="3881" w:type="dxa"/>
          </w:tcPr>
          <w:p w:rsidR="00C86D6B" w:rsidRDefault="00C86D6B" w:rsidP="002C0580">
            <w:pPr>
              <w:pStyle w:val="libPoem"/>
            </w:pPr>
            <w:r>
              <w:rPr>
                <w:rFonts w:hint="cs"/>
                <w:rtl/>
              </w:rPr>
              <w:t>وقد طاوع</w:t>
            </w:r>
            <w:r w:rsidR="007F0119">
              <w:rPr>
                <w:rFonts w:hint="cs"/>
                <w:rtl/>
              </w:rPr>
              <w:t>ُ</w:t>
            </w:r>
            <w:r>
              <w:rPr>
                <w:rFonts w:hint="cs"/>
                <w:rtl/>
              </w:rPr>
              <w:t>وا أم</w:t>
            </w:r>
            <w:r w:rsidR="007F0119">
              <w:rPr>
                <w:rFonts w:hint="cs"/>
                <w:rtl/>
              </w:rPr>
              <w:t>ْ</w:t>
            </w:r>
            <w:r>
              <w:rPr>
                <w:rFonts w:hint="cs"/>
                <w:rtl/>
              </w:rPr>
              <w:t>ر</w:t>
            </w:r>
            <w:r w:rsidR="007F0119">
              <w:rPr>
                <w:rFonts w:hint="cs"/>
                <w:rtl/>
              </w:rPr>
              <w:t>َ</w:t>
            </w:r>
            <w:r>
              <w:rPr>
                <w:rFonts w:hint="cs"/>
                <w:rtl/>
              </w:rPr>
              <w:t xml:space="preserve"> العدو ال</w:t>
            </w:r>
            <w:r w:rsidR="0073400D">
              <w:rPr>
                <w:rFonts w:hint="cs"/>
                <w:rtl/>
              </w:rPr>
              <w:t>ـ</w:t>
            </w:r>
            <w:r>
              <w:rPr>
                <w:rFonts w:hint="cs"/>
                <w:rtl/>
              </w:rPr>
              <w:t>م</w:t>
            </w:r>
            <w:r w:rsidR="0073400D">
              <w:rPr>
                <w:rFonts w:hint="cs"/>
                <w:rtl/>
              </w:rPr>
              <w:t>ُ</w:t>
            </w:r>
            <w:r>
              <w:rPr>
                <w:rFonts w:hint="cs"/>
                <w:rtl/>
              </w:rPr>
              <w:t>زايل</w:t>
            </w:r>
            <w:r w:rsidRPr="00725071">
              <w:rPr>
                <w:rStyle w:val="libPoemTiniChar0"/>
                <w:rtl/>
              </w:rPr>
              <w:br/>
              <w:t> </w:t>
            </w:r>
          </w:p>
        </w:tc>
      </w:tr>
      <w:tr w:rsidR="00C86D6B" w:rsidTr="002C0580">
        <w:trPr>
          <w:trHeight w:val="350"/>
        </w:trPr>
        <w:tc>
          <w:tcPr>
            <w:tcW w:w="3920" w:type="dxa"/>
          </w:tcPr>
          <w:p w:rsidR="00C86D6B" w:rsidRDefault="00C86D6B" w:rsidP="002C0580">
            <w:pPr>
              <w:pStyle w:val="libPoem"/>
            </w:pPr>
            <w:r>
              <w:rPr>
                <w:rFonts w:hint="cs"/>
                <w:rtl/>
              </w:rPr>
              <w:t>وقد حالفوا قوماً علينا أ</w:t>
            </w:r>
            <w:r w:rsidR="007F0119">
              <w:rPr>
                <w:rFonts w:hint="cs"/>
                <w:rtl/>
              </w:rPr>
              <w:t>َ</w:t>
            </w:r>
            <w:r>
              <w:rPr>
                <w:rFonts w:hint="cs"/>
                <w:rtl/>
              </w:rPr>
              <w:t>ظ</w:t>
            </w:r>
            <w:r w:rsidR="007F0119">
              <w:rPr>
                <w:rFonts w:hint="cs"/>
                <w:rtl/>
              </w:rPr>
              <w:t>ِ</w:t>
            </w:r>
            <w:r>
              <w:rPr>
                <w:rFonts w:hint="cs"/>
                <w:rtl/>
              </w:rPr>
              <w:t>نّةً</w:t>
            </w:r>
            <w:r w:rsidRPr="00725071">
              <w:rPr>
                <w:rStyle w:val="libPoemTiniChar0"/>
                <w:rtl/>
              </w:rPr>
              <w:br/>
              <w:t> </w:t>
            </w:r>
          </w:p>
        </w:tc>
        <w:tc>
          <w:tcPr>
            <w:tcW w:w="279" w:type="dxa"/>
          </w:tcPr>
          <w:p w:rsidR="00C86D6B" w:rsidRDefault="00C86D6B" w:rsidP="002C0580">
            <w:pPr>
              <w:pStyle w:val="libPoem"/>
              <w:rPr>
                <w:rtl/>
              </w:rPr>
            </w:pPr>
          </w:p>
        </w:tc>
        <w:tc>
          <w:tcPr>
            <w:tcW w:w="3881" w:type="dxa"/>
          </w:tcPr>
          <w:p w:rsidR="00C86D6B" w:rsidRDefault="00C86D6B" w:rsidP="002C0580">
            <w:pPr>
              <w:pStyle w:val="libPoem"/>
            </w:pPr>
            <w:r>
              <w:rPr>
                <w:rFonts w:hint="cs"/>
                <w:rtl/>
              </w:rPr>
              <w:t>ي</w:t>
            </w:r>
            <w:r w:rsidR="0073400D">
              <w:rPr>
                <w:rFonts w:hint="cs"/>
                <w:rtl/>
              </w:rPr>
              <w:t>َ</w:t>
            </w:r>
            <w:r>
              <w:rPr>
                <w:rFonts w:hint="cs"/>
                <w:rtl/>
              </w:rPr>
              <w:t>ع</w:t>
            </w:r>
            <w:r w:rsidR="0073400D">
              <w:rPr>
                <w:rFonts w:hint="cs"/>
                <w:rtl/>
              </w:rPr>
              <w:t>َ</w:t>
            </w:r>
            <w:r>
              <w:rPr>
                <w:rFonts w:hint="cs"/>
                <w:rtl/>
              </w:rPr>
              <w:t>ضّ</w:t>
            </w:r>
            <w:r w:rsidR="007F0119">
              <w:rPr>
                <w:rFonts w:hint="cs"/>
                <w:rtl/>
              </w:rPr>
              <w:t>ُ</w:t>
            </w:r>
            <w:r>
              <w:rPr>
                <w:rFonts w:hint="cs"/>
                <w:rtl/>
              </w:rPr>
              <w:t>ون غيظاً خلفنا بالأنامل</w:t>
            </w:r>
            <w:r w:rsidRPr="00725071">
              <w:rPr>
                <w:rStyle w:val="libPoemTiniChar0"/>
                <w:rtl/>
              </w:rPr>
              <w:br/>
              <w:t> </w:t>
            </w:r>
          </w:p>
        </w:tc>
      </w:tr>
      <w:tr w:rsidR="00C86D6B" w:rsidTr="002C0580">
        <w:trPr>
          <w:trHeight w:val="350"/>
        </w:trPr>
        <w:tc>
          <w:tcPr>
            <w:tcW w:w="3920" w:type="dxa"/>
          </w:tcPr>
          <w:p w:rsidR="00C86D6B" w:rsidRDefault="00C86D6B" w:rsidP="002C0580">
            <w:pPr>
              <w:pStyle w:val="libPoem"/>
            </w:pPr>
            <w:r>
              <w:rPr>
                <w:rFonts w:hint="cs"/>
                <w:rtl/>
              </w:rPr>
              <w:t>صبرت</w:t>
            </w:r>
            <w:r w:rsidR="0073400D">
              <w:rPr>
                <w:rFonts w:hint="cs"/>
                <w:rtl/>
              </w:rPr>
              <w:t>ُ</w:t>
            </w:r>
            <w:r>
              <w:rPr>
                <w:rFonts w:hint="cs"/>
                <w:rtl/>
              </w:rPr>
              <w:t xml:space="preserve"> لهم نفسي بس</w:t>
            </w:r>
            <w:r w:rsidR="007F0119">
              <w:rPr>
                <w:rFonts w:hint="cs"/>
                <w:rtl/>
              </w:rPr>
              <w:t>َ</w:t>
            </w:r>
            <w:r>
              <w:rPr>
                <w:rFonts w:hint="cs"/>
                <w:rtl/>
              </w:rPr>
              <w:t>م</w:t>
            </w:r>
            <w:r w:rsidR="007F0119">
              <w:rPr>
                <w:rFonts w:hint="cs"/>
                <w:rtl/>
              </w:rPr>
              <w:t>ْ</w:t>
            </w:r>
            <w:r>
              <w:rPr>
                <w:rFonts w:hint="cs"/>
                <w:rtl/>
              </w:rPr>
              <w:t>راء س</w:t>
            </w:r>
            <w:r w:rsidR="0073400D">
              <w:rPr>
                <w:rFonts w:hint="cs"/>
                <w:rtl/>
              </w:rPr>
              <w:t>َ</w:t>
            </w:r>
            <w:r>
              <w:rPr>
                <w:rFonts w:hint="cs"/>
                <w:rtl/>
              </w:rPr>
              <w:t>م</w:t>
            </w:r>
            <w:r w:rsidR="007F0119">
              <w:rPr>
                <w:rFonts w:hint="cs"/>
                <w:rtl/>
              </w:rPr>
              <w:t>ْ</w:t>
            </w:r>
            <w:r>
              <w:rPr>
                <w:rFonts w:hint="cs"/>
                <w:rtl/>
              </w:rPr>
              <w:t>حة</w:t>
            </w:r>
            <w:r w:rsidR="007F0119">
              <w:rPr>
                <w:rFonts w:hint="cs"/>
                <w:rtl/>
              </w:rPr>
              <w:t>ٍ</w:t>
            </w:r>
            <w:r w:rsidRPr="00725071">
              <w:rPr>
                <w:rStyle w:val="libPoemTiniChar0"/>
                <w:rtl/>
              </w:rPr>
              <w:br/>
              <w:t> </w:t>
            </w:r>
          </w:p>
        </w:tc>
        <w:tc>
          <w:tcPr>
            <w:tcW w:w="279" w:type="dxa"/>
          </w:tcPr>
          <w:p w:rsidR="00C86D6B" w:rsidRDefault="00C86D6B" w:rsidP="002C0580">
            <w:pPr>
              <w:pStyle w:val="libPoem"/>
              <w:rPr>
                <w:rtl/>
              </w:rPr>
            </w:pPr>
          </w:p>
        </w:tc>
        <w:tc>
          <w:tcPr>
            <w:tcW w:w="3881" w:type="dxa"/>
          </w:tcPr>
          <w:p w:rsidR="00C86D6B" w:rsidRDefault="00C86D6B" w:rsidP="002C0580">
            <w:pPr>
              <w:pStyle w:val="libPoem"/>
            </w:pPr>
            <w:r>
              <w:rPr>
                <w:rFonts w:hint="cs"/>
                <w:rtl/>
              </w:rPr>
              <w:t>وأبيض</w:t>
            </w:r>
            <w:r w:rsidR="007F0119">
              <w:rPr>
                <w:rFonts w:hint="cs"/>
                <w:rtl/>
              </w:rPr>
              <w:t>َ</w:t>
            </w:r>
            <w:r>
              <w:rPr>
                <w:rFonts w:hint="cs"/>
                <w:rtl/>
              </w:rPr>
              <w:t xml:space="preserve"> ع</w:t>
            </w:r>
            <w:r w:rsidR="007F0119">
              <w:rPr>
                <w:rFonts w:hint="cs"/>
                <w:rtl/>
              </w:rPr>
              <w:t>َ</w:t>
            </w:r>
            <w:r>
              <w:rPr>
                <w:rFonts w:hint="cs"/>
                <w:rtl/>
              </w:rPr>
              <w:t>ض</w:t>
            </w:r>
            <w:r w:rsidR="007F0119">
              <w:rPr>
                <w:rFonts w:hint="cs"/>
                <w:rtl/>
              </w:rPr>
              <w:t>ْ</w:t>
            </w:r>
            <w:r>
              <w:rPr>
                <w:rFonts w:hint="cs"/>
                <w:rtl/>
              </w:rPr>
              <w:t>ب من ت</w:t>
            </w:r>
            <w:r w:rsidR="007F0119">
              <w:rPr>
                <w:rFonts w:hint="cs"/>
                <w:rtl/>
              </w:rPr>
              <w:t>ُ</w:t>
            </w:r>
            <w:r>
              <w:rPr>
                <w:rFonts w:hint="cs"/>
                <w:rtl/>
              </w:rPr>
              <w:t>راث ال</w:t>
            </w:r>
            <w:r w:rsidR="0073400D">
              <w:rPr>
                <w:rFonts w:hint="cs"/>
                <w:rtl/>
              </w:rPr>
              <w:t>ـُ</w:t>
            </w:r>
            <w:r>
              <w:rPr>
                <w:rFonts w:hint="cs"/>
                <w:rtl/>
              </w:rPr>
              <w:t>مقاول</w:t>
            </w:r>
            <w:r w:rsidRPr="00725071">
              <w:rPr>
                <w:rStyle w:val="libPoemTiniChar0"/>
                <w:rtl/>
              </w:rPr>
              <w:br/>
              <w:t> </w:t>
            </w:r>
          </w:p>
        </w:tc>
      </w:tr>
      <w:tr w:rsidR="00C86D6B" w:rsidTr="002C0580">
        <w:trPr>
          <w:trHeight w:val="350"/>
        </w:trPr>
        <w:tc>
          <w:tcPr>
            <w:tcW w:w="3920" w:type="dxa"/>
          </w:tcPr>
          <w:p w:rsidR="00C86D6B" w:rsidRDefault="00C86D6B" w:rsidP="002C0580">
            <w:pPr>
              <w:pStyle w:val="libPoem"/>
            </w:pPr>
            <w:r>
              <w:rPr>
                <w:rFonts w:hint="cs"/>
                <w:rtl/>
              </w:rPr>
              <w:t>وأحضرت</w:t>
            </w:r>
            <w:r w:rsidR="007F0119">
              <w:rPr>
                <w:rFonts w:hint="cs"/>
                <w:rtl/>
              </w:rPr>
              <w:t>ُ</w:t>
            </w:r>
            <w:r>
              <w:rPr>
                <w:rFonts w:hint="cs"/>
                <w:rtl/>
              </w:rPr>
              <w:t xml:space="preserve"> عند البيت ر</w:t>
            </w:r>
            <w:r w:rsidR="007F0119">
              <w:rPr>
                <w:rFonts w:hint="cs"/>
                <w:rtl/>
              </w:rPr>
              <w:t>َ</w:t>
            </w:r>
            <w:r>
              <w:rPr>
                <w:rFonts w:hint="cs"/>
                <w:rtl/>
              </w:rPr>
              <w:t>هطي وإخوتي</w:t>
            </w:r>
            <w:r w:rsidRPr="00725071">
              <w:rPr>
                <w:rStyle w:val="libPoemTiniChar0"/>
                <w:rtl/>
              </w:rPr>
              <w:br/>
              <w:t> </w:t>
            </w:r>
          </w:p>
        </w:tc>
        <w:tc>
          <w:tcPr>
            <w:tcW w:w="279" w:type="dxa"/>
          </w:tcPr>
          <w:p w:rsidR="00C86D6B" w:rsidRDefault="00C86D6B" w:rsidP="002C0580">
            <w:pPr>
              <w:pStyle w:val="libPoem"/>
              <w:rPr>
                <w:rtl/>
              </w:rPr>
            </w:pPr>
          </w:p>
        </w:tc>
        <w:tc>
          <w:tcPr>
            <w:tcW w:w="3881" w:type="dxa"/>
          </w:tcPr>
          <w:p w:rsidR="00C86D6B" w:rsidRDefault="00C86D6B" w:rsidP="002C0580">
            <w:pPr>
              <w:pStyle w:val="libPoem"/>
            </w:pPr>
            <w:r>
              <w:rPr>
                <w:rFonts w:hint="cs"/>
                <w:rtl/>
              </w:rPr>
              <w:t>وأمسكت</w:t>
            </w:r>
            <w:r w:rsidR="007F0119">
              <w:rPr>
                <w:rFonts w:hint="cs"/>
                <w:rtl/>
              </w:rPr>
              <w:t>ُ</w:t>
            </w:r>
            <w:r>
              <w:rPr>
                <w:rFonts w:hint="cs"/>
                <w:rtl/>
              </w:rPr>
              <w:t xml:space="preserve"> من أثوابه بالوصائل </w:t>
            </w:r>
            <w:r w:rsidRPr="00C86D6B">
              <w:rPr>
                <w:rStyle w:val="libFootnotenumChar"/>
                <w:rFonts w:hint="cs"/>
                <w:rtl/>
              </w:rPr>
              <w:t>(4)</w:t>
            </w:r>
            <w:r w:rsidRPr="00725071">
              <w:rPr>
                <w:rStyle w:val="libPoemTiniChar0"/>
                <w:rtl/>
              </w:rPr>
              <w:br/>
              <w:t> </w:t>
            </w:r>
          </w:p>
        </w:tc>
      </w:tr>
      <w:tr w:rsidR="00C86D6B" w:rsidTr="002C0580">
        <w:tblPrEx>
          <w:tblLook w:val="04A0" w:firstRow="1" w:lastRow="0" w:firstColumn="1" w:lastColumn="0" w:noHBand="0" w:noVBand="1"/>
        </w:tblPrEx>
        <w:trPr>
          <w:trHeight w:val="350"/>
        </w:trPr>
        <w:tc>
          <w:tcPr>
            <w:tcW w:w="3920" w:type="dxa"/>
          </w:tcPr>
          <w:p w:rsidR="00C86D6B" w:rsidRDefault="00C86D6B" w:rsidP="002C0580">
            <w:pPr>
              <w:pStyle w:val="libPoem"/>
            </w:pPr>
            <w:r>
              <w:rPr>
                <w:rFonts w:hint="cs"/>
                <w:rtl/>
              </w:rPr>
              <w:t>قياماً معاً مستقبلين ر</w:t>
            </w:r>
            <w:r w:rsidR="0073400D">
              <w:rPr>
                <w:rFonts w:hint="cs"/>
                <w:rtl/>
              </w:rPr>
              <w:t>ِ</w:t>
            </w:r>
            <w:r>
              <w:rPr>
                <w:rFonts w:hint="cs"/>
                <w:rtl/>
              </w:rPr>
              <w:t>تاج</w:t>
            </w:r>
            <w:r w:rsidR="0073400D">
              <w:rPr>
                <w:rFonts w:hint="cs"/>
                <w:rtl/>
              </w:rPr>
              <w:t>َ</w:t>
            </w:r>
            <w:r>
              <w:rPr>
                <w:rFonts w:hint="cs"/>
                <w:rtl/>
              </w:rPr>
              <w:t>ه</w:t>
            </w:r>
            <w:r w:rsidRPr="00725071">
              <w:rPr>
                <w:rStyle w:val="libPoemTiniChar0"/>
                <w:rtl/>
              </w:rPr>
              <w:br/>
              <w:t> </w:t>
            </w:r>
          </w:p>
        </w:tc>
        <w:tc>
          <w:tcPr>
            <w:tcW w:w="279" w:type="dxa"/>
          </w:tcPr>
          <w:p w:rsidR="00C86D6B" w:rsidRDefault="00C86D6B" w:rsidP="002C0580">
            <w:pPr>
              <w:pStyle w:val="libPoem"/>
              <w:rPr>
                <w:rtl/>
              </w:rPr>
            </w:pPr>
          </w:p>
        </w:tc>
        <w:tc>
          <w:tcPr>
            <w:tcW w:w="3881" w:type="dxa"/>
          </w:tcPr>
          <w:p w:rsidR="00C86D6B" w:rsidRDefault="00C86D6B" w:rsidP="002C0580">
            <w:pPr>
              <w:pStyle w:val="libPoem"/>
            </w:pPr>
            <w:r>
              <w:rPr>
                <w:rFonts w:hint="cs"/>
                <w:rtl/>
              </w:rPr>
              <w:t>حيث</w:t>
            </w:r>
            <w:r w:rsidR="007F0119">
              <w:rPr>
                <w:rFonts w:hint="cs"/>
                <w:rtl/>
              </w:rPr>
              <w:t>ُ</w:t>
            </w:r>
            <w:r>
              <w:rPr>
                <w:rFonts w:hint="cs"/>
                <w:rtl/>
              </w:rPr>
              <w:t xml:space="preserve"> ي</w:t>
            </w:r>
            <w:r w:rsidR="007F0119">
              <w:rPr>
                <w:rFonts w:hint="cs"/>
                <w:rtl/>
              </w:rPr>
              <w:t>َ</w:t>
            </w:r>
            <w:r>
              <w:rPr>
                <w:rFonts w:hint="cs"/>
                <w:rtl/>
              </w:rPr>
              <w:t>ق</w:t>
            </w:r>
            <w:r w:rsidR="007F0119">
              <w:rPr>
                <w:rFonts w:hint="cs"/>
                <w:rtl/>
              </w:rPr>
              <w:t>ْ</w:t>
            </w:r>
            <w:r>
              <w:rPr>
                <w:rFonts w:hint="cs"/>
                <w:rtl/>
              </w:rPr>
              <w:t>ضى ح</w:t>
            </w:r>
            <w:r w:rsidR="007F0119">
              <w:rPr>
                <w:rFonts w:hint="cs"/>
                <w:rtl/>
              </w:rPr>
              <w:t>َ</w:t>
            </w:r>
            <w:r>
              <w:rPr>
                <w:rFonts w:hint="cs"/>
                <w:rtl/>
              </w:rPr>
              <w:t>ل</w:t>
            </w:r>
            <w:r w:rsidR="007F0119">
              <w:rPr>
                <w:rFonts w:hint="cs"/>
                <w:rtl/>
              </w:rPr>
              <w:t>ْ</w:t>
            </w:r>
            <w:r>
              <w:rPr>
                <w:rFonts w:hint="cs"/>
                <w:rtl/>
              </w:rPr>
              <w:t>فه كلّ</w:t>
            </w:r>
            <w:r w:rsidR="007F0119">
              <w:rPr>
                <w:rFonts w:hint="cs"/>
                <w:rtl/>
              </w:rPr>
              <w:t>ُ</w:t>
            </w:r>
            <w:r>
              <w:rPr>
                <w:rFonts w:hint="cs"/>
                <w:rtl/>
              </w:rPr>
              <w:t xml:space="preserve"> نافل</w:t>
            </w:r>
            <w:r w:rsidR="0073400D">
              <w:rPr>
                <w:rFonts w:hint="cs"/>
                <w:rtl/>
              </w:rPr>
              <w:t>ْ</w:t>
            </w:r>
            <w:r>
              <w:rPr>
                <w:rFonts w:hint="cs"/>
                <w:rtl/>
              </w:rPr>
              <w:t xml:space="preserve"> </w:t>
            </w:r>
            <w:r w:rsidRPr="00C86D6B">
              <w:rPr>
                <w:rStyle w:val="libFootnotenumChar"/>
                <w:rFonts w:hint="cs"/>
                <w:rtl/>
              </w:rPr>
              <w:t>(5)</w:t>
            </w:r>
            <w:r w:rsidRPr="00725071">
              <w:rPr>
                <w:rStyle w:val="libPoemTiniChar0"/>
                <w:rtl/>
              </w:rPr>
              <w:br/>
              <w:t> </w:t>
            </w:r>
          </w:p>
        </w:tc>
      </w:tr>
      <w:tr w:rsidR="00C86D6B" w:rsidTr="002C0580">
        <w:tblPrEx>
          <w:tblLook w:val="04A0" w:firstRow="1" w:lastRow="0" w:firstColumn="1" w:lastColumn="0" w:noHBand="0" w:noVBand="1"/>
        </w:tblPrEx>
        <w:trPr>
          <w:trHeight w:val="350"/>
        </w:trPr>
        <w:tc>
          <w:tcPr>
            <w:tcW w:w="3920" w:type="dxa"/>
          </w:tcPr>
          <w:p w:rsidR="00C86D6B" w:rsidRDefault="00C86D6B" w:rsidP="002C0580">
            <w:pPr>
              <w:pStyle w:val="libPoem"/>
            </w:pPr>
            <w:r>
              <w:rPr>
                <w:rFonts w:hint="cs"/>
                <w:rtl/>
              </w:rPr>
              <w:t>أعوذ</w:t>
            </w:r>
            <w:r w:rsidR="007F0119">
              <w:rPr>
                <w:rFonts w:hint="cs"/>
                <w:rtl/>
              </w:rPr>
              <w:t>ُ</w:t>
            </w:r>
            <w:r>
              <w:rPr>
                <w:rFonts w:hint="cs"/>
                <w:rtl/>
              </w:rPr>
              <w:t xml:space="preserve"> بربّ الناس من كلّ طاعن</w:t>
            </w:r>
            <w:r w:rsidR="0073400D">
              <w:rPr>
                <w:rFonts w:hint="cs"/>
                <w:rtl/>
              </w:rPr>
              <w:t>ٍ</w:t>
            </w:r>
            <w:r w:rsidRPr="00725071">
              <w:rPr>
                <w:rStyle w:val="libPoemTiniChar0"/>
                <w:rtl/>
              </w:rPr>
              <w:br/>
              <w:t> </w:t>
            </w:r>
          </w:p>
        </w:tc>
        <w:tc>
          <w:tcPr>
            <w:tcW w:w="279" w:type="dxa"/>
          </w:tcPr>
          <w:p w:rsidR="00C86D6B" w:rsidRDefault="00C86D6B" w:rsidP="002C0580">
            <w:pPr>
              <w:pStyle w:val="libPoem"/>
              <w:rPr>
                <w:rtl/>
              </w:rPr>
            </w:pPr>
          </w:p>
        </w:tc>
        <w:tc>
          <w:tcPr>
            <w:tcW w:w="3881" w:type="dxa"/>
          </w:tcPr>
          <w:p w:rsidR="00C86D6B" w:rsidRDefault="00C86D6B" w:rsidP="002C0580">
            <w:pPr>
              <w:pStyle w:val="libPoem"/>
            </w:pPr>
            <w:r>
              <w:rPr>
                <w:rFonts w:hint="cs"/>
                <w:rtl/>
              </w:rPr>
              <w:t>علينا بسوء أو م</w:t>
            </w:r>
            <w:r w:rsidR="0073400D">
              <w:rPr>
                <w:rFonts w:hint="cs"/>
                <w:rtl/>
              </w:rPr>
              <w:t>ُ</w:t>
            </w:r>
            <w:r>
              <w:rPr>
                <w:rFonts w:hint="cs"/>
                <w:rtl/>
              </w:rPr>
              <w:t>لحّ بباطل</w:t>
            </w:r>
            <w:r w:rsidRPr="00725071">
              <w:rPr>
                <w:rStyle w:val="libPoemTiniChar0"/>
                <w:rtl/>
              </w:rPr>
              <w:br/>
              <w:t> </w:t>
            </w:r>
          </w:p>
        </w:tc>
      </w:tr>
      <w:tr w:rsidR="00C86D6B" w:rsidTr="002C0580">
        <w:tblPrEx>
          <w:tblLook w:val="04A0" w:firstRow="1" w:lastRow="0" w:firstColumn="1" w:lastColumn="0" w:noHBand="0" w:noVBand="1"/>
        </w:tblPrEx>
        <w:trPr>
          <w:trHeight w:val="350"/>
        </w:trPr>
        <w:tc>
          <w:tcPr>
            <w:tcW w:w="3920" w:type="dxa"/>
          </w:tcPr>
          <w:p w:rsidR="00C86D6B" w:rsidRDefault="00C86D6B" w:rsidP="002C0580">
            <w:pPr>
              <w:pStyle w:val="libPoem"/>
            </w:pPr>
            <w:r>
              <w:rPr>
                <w:rFonts w:hint="cs"/>
                <w:rtl/>
              </w:rPr>
              <w:t>ومن كاشح</w:t>
            </w:r>
            <w:r w:rsidR="007F0119">
              <w:rPr>
                <w:rFonts w:hint="cs"/>
                <w:rtl/>
              </w:rPr>
              <w:t>ٍ</w:t>
            </w:r>
            <w:r>
              <w:rPr>
                <w:rFonts w:hint="cs"/>
                <w:rtl/>
              </w:rPr>
              <w:t xml:space="preserve"> يسعى لنا بم</w:t>
            </w:r>
            <w:r w:rsidR="007F0119">
              <w:rPr>
                <w:rFonts w:hint="cs"/>
                <w:rtl/>
              </w:rPr>
              <w:t>َ</w:t>
            </w:r>
            <w:r>
              <w:rPr>
                <w:rFonts w:hint="cs"/>
                <w:rtl/>
              </w:rPr>
              <w:t>عيبة</w:t>
            </w:r>
            <w:r w:rsidR="007F0119">
              <w:rPr>
                <w:rFonts w:hint="cs"/>
                <w:rtl/>
              </w:rPr>
              <w:t>ٍ</w:t>
            </w:r>
            <w:r w:rsidRPr="00067003">
              <w:rPr>
                <w:rtl/>
              </w:rPr>
              <w:t xml:space="preserve"> </w:t>
            </w:r>
            <w:r w:rsidRPr="00725071">
              <w:rPr>
                <w:rStyle w:val="libPoemTiniChar0"/>
                <w:rtl/>
              </w:rPr>
              <w:br/>
              <w:t> </w:t>
            </w:r>
          </w:p>
        </w:tc>
        <w:tc>
          <w:tcPr>
            <w:tcW w:w="279" w:type="dxa"/>
          </w:tcPr>
          <w:p w:rsidR="00C86D6B" w:rsidRDefault="00C86D6B" w:rsidP="002C0580">
            <w:pPr>
              <w:pStyle w:val="libPoem"/>
              <w:rPr>
                <w:rtl/>
              </w:rPr>
            </w:pPr>
          </w:p>
        </w:tc>
        <w:tc>
          <w:tcPr>
            <w:tcW w:w="3881" w:type="dxa"/>
          </w:tcPr>
          <w:p w:rsidR="00C86D6B" w:rsidRDefault="00C86D6B" w:rsidP="002C0580">
            <w:pPr>
              <w:pStyle w:val="libPoem"/>
            </w:pPr>
            <w:r>
              <w:rPr>
                <w:rFonts w:hint="cs"/>
                <w:rtl/>
              </w:rPr>
              <w:t>ومن م</w:t>
            </w:r>
            <w:r w:rsidR="007F0119">
              <w:rPr>
                <w:rFonts w:hint="cs"/>
                <w:rtl/>
              </w:rPr>
              <w:t>ُ</w:t>
            </w:r>
            <w:r>
              <w:rPr>
                <w:rFonts w:hint="cs"/>
                <w:rtl/>
              </w:rPr>
              <w:t>ل</w:t>
            </w:r>
            <w:r w:rsidR="007F0119">
              <w:rPr>
                <w:rFonts w:hint="cs"/>
                <w:rtl/>
              </w:rPr>
              <w:t>ْ</w:t>
            </w:r>
            <w:r>
              <w:rPr>
                <w:rFonts w:hint="cs"/>
                <w:rtl/>
              </w:rPr>
              <w:t>ح</w:t>
            </w:r>
            <w:r w:rsidR="007F0119">
              <w:rPr>
                <w:rFonts w:hint="cs"/>
                <w:rtl/>
              </w:rPr>
              <w:t>ِ</w:t>
            </w:r>
            <w:r>
              <w:rPr>
                <w:rFonts w:hint="cs"/>
                <w:rtl/>
              </w:rPr>
              <w:t>ق في الدين ما لم نحاول</w:t>
            </w:r>
            <w:r w:rsidRPr="00725071">
              <w:rPr>
                <w:rStyle w:val="libPoemTiniChar0"/>
                <w:rtl/>
              </w:rPr>
              <w:br/>
              <w:t> </w:t>
            </w:r>
          </w:p>
        </w:tc>
      </w:tr>
    </w:tbl>
    <w:p w:rsidR="0020133E" w:rsidRDefault="009431ED" w:rsidP="009431ED">
      <w:pPr>
        <w:pStyle w:val="libLine"/>
        <w:rPr>
          <w:rtl/>
        </w:rPr>
      </w:pPr>
      <w:r>
        <w:rPr>
          <w:rFonts w:hint="cs"/>
          <w:rtl/>
        </w:rPr>
        <w:t>____________________</w:t>
      </w:r>
    </w:p>
    <w:p w:rsidR="0020133E" w:rsidRDefault="0020133E" w:rsidP="00C86D6B">
      <w:pPr>
        <w:pStyle w:val="libFootnote0"/>
        <w:rPr>
          <w:rtl/>
        </w:rPr>
      </w:pPr>
      <w:r>
        <w:rPr>
          <w:rFonts w:hint="cs"/>
          <w:rtl/>
        </w:rPr>
        <w:t>(1) رست الحديث</w:t>
      </w:r>
      <w:r w:rsidR="00864EEE">
        <w:rPr>
          <w:rFonts w:hint="cs"/>
          <w:rtl/>
        </w:rPr>
        <w:t xml:space="preserve">، </w:t>
      </w:r>
      <w:r>
        <w:rPr>
          <w:rFonts w:hint="cs"/>
          <w:rtl/>
        </w:rPr>
        <w:t>إذا حدثت به في خفاء</w:t>
      </w:r>
      <w:r w:rsidR="001C4878">
        <w:rPr>
          <w:rFonts w:hint="cs"/>
          <w:rtl/>
        </w:rPr>
        <w:t xml:space="preserve">. </w:t>
      </w:r>
    </w:p>
    <w:p w:rsidR="0020133E" w:rsidRDefault="0020133E" w:rsidP="00C86D6B">
      <w:pPr>
        <w:pStyle w:val="libFootnote0"/>
        <w:rPr>
          <w:rtl/>
        </w:rPr>
      </w:pPr>
      <w:r>
        <w:rPr>
          <w:rFonts w:hint="cs"/>
          <w:rtl/>
        </w:rPr>
        <w:t>(2) البيت هذا في السيرة</w:t>
      </w:r>
      <w:r w:rsidR="00864EEE">
        <w:rPr>
          <w:rFonts w:hint="cs"/>
          <w:rtl/>
        </w:rPr>
        <w:t xml:space="preserve">، </w:t>
      </w:r>
      <w:r>
        <w:rPr>
          <w:rFonts w:hint="cs"/>
          <w:rtl/>
        </w:rPr>
        <w:t>لابن إسحاق</w:t>
      </w:r>
      <w:r w:rsidR="00603FE9">
        <w:rPr>
          <w:rFonts w:hint="cs"/>
          <w:rtl/>
        </w:rPr>
        <w:t xml:space="preserve">: </w:t>
      </w:r>
      <w:r>
        <w:rPr>
          <w:rFonts w:hint="cs"/>
          <w:rtl/>
        </w:rPr>
        <w:t>153</w:t>
      </w:r>
      <w:r w:rsidR="001C4878">
        <w:rPr>
          <w:rFonts w:hint="cs"/>
          <w:rtl/>
        </w:rPr>
        <w:t xml:space="preserve">. </w:t>
      </w:r>
    </w:p>
    <w:p w:rsidR="0020133E" w:rsidRDefault="0020133E" w:rsidP="00C86D6B">
      <w:pPr>
        <w:pStyle w:val="libFootnote0"/>
        <w:rPr>
          <w:rtl/>
        </w:rPr>
      </w:pPr>
      <w:r>
        <w:rPr>
          <w:rFonts w:hint="cs"/>
          <w:rtl/>
        </w:rPr>
        <w:t>(3) في سيرة ابن إسحاق</w:t>
      </w:r>
      <w:r w:rsidR="00603FE9">
        <w:rPr>
          <w:rFonts w:hint="cs"/>
          <w:rtl/>
        </w:rPr>
        <w:t xml:space="preserve">: </w:t>
      </w:r>
      <w:r w:rsidR="009431ED">
        <w:rPr>
          <w:rFonts w:hint="cs"/>
          <w:rtl/>
        </w:rPr>
        <w:t>(</w:t>
      </w:r>
      <w:r>
        <w:rPr>
          <w:rFonts w:hint="cs"/>
          <w:rtl/>
        </w:rPr>
        <w:t>وكانوا كجفر شرها ضغطت جفر</w:t>
      </w:r>
      <w:r w:rsidR="009431ED">
        <w:rPr>
          <w:rFonts w:hint="cs"/>
          <w:rtl/>
        </w:rPr>
        <w:t>)</w:t>
      </w:r>
      <w:r w:rsidR="001C4878">
        <w:rPr>
          <w:rFonts w:hint="cs"/>
          <w:rtl/>
        </w:rPr>
        <w:t xml:space="preserve">. </w:t>
      </w:r>
    </w:p>
    <w:p w:rsidR="0020133E" w:rsidRDefault="0020133E" w:rsidP="00C86D6B">
      <w:pPr>
        <w:pStyle w:val="libFootnote0"/>
        <w:rPr>
          <w:rtl/>
        </w:rPr>
      </w:pPr>
      <w:r>
        <w:rPr>
          <w:rFonts w:hint="cs"/>
          <w:rtl/>
        </w:rPr>
        <w:t>(4) الوصائل</w:t>
      </w:r>
      <w:r w:rsidR="00603FE9">
        <w:rPr>
          <w:rFonts w:hint="cs"/>
          <w:rtl/>
        </w:rPr>
        <w:t xml:space="preserve">: </w:t>
      </w:r>
      <w:r>
        <w:rPr>
          <w:rFonts w:hint="cs"/>
          <w:rtl/>
        </w:rPr>
        <w:t>ثياب حمر فيها خطوط</w:t>
      </w:r>
      <w:r w:rsidR="00864EEE">
        <w:rPr>
          <w:rFonts w:hint="cs"/>
          <w:rtl/>
        </w:rPr>
        <w:t xml:space="preserve">، </w:t>
      </w:r>
      <w:r>
        <w:rPr>
          <w:rFonts w:hint="cs"/>
          <w:rtl/>
        </w:rPr>
        <w:t>كان يكسى بها البيت</w:t>
      </w:r>
      <w:r w:rsidR="001C4878">
        <w:rPr>
          <w:rFonts w:hint="cs"/>
          <w:rtl/>
        </w:rPr>
        <w:t xml:space="preserve">. </w:t>
      </w:r>
    </w:p>
    <w:p w:rsidR="0020133E" w:rsidRDefault="0020133E" w:rsidP="00C86D6B">
      <w:pPr>
        <w:pStyle w:val="libFootnote0"/>
        <w:rPr>
          <w:rtl/>
        </w:rPr>
      </w:pPr>
      <w:r>
        <w:rPr>
          <w:rFonts w:hint="cs"/>
          <w:rtl/>
        </w:rPr>
        <w:t>(5) كلّ نافل</w:t>
      </w:r>
      <w:r w:rsidR="00603FE9">
        <w:rPr>
          <w:rFonts w:hint="cs"/>
          <w:rtl/>
        </w:rPr>
        <w:t xml:space="preserve">: </w:t>
      </w:r>
      <w:r>
        <w:rPr>
          <w:rFonts w:hint="cs"/>
          <w:rtl/>
        </w:rPr>
        <w:t>أي كلّ متبرئ</w:t>
      </w:r>
      <w:r w:rsidR="001C4878">
        <w:rPr>
          <w:rFonts w:hint="cs"/>
          <w:rtl/>
        </w:rPr>
        <w:t xml:space="preserve">. </w:t>
      </w:r>
    </w:p>
    <w:p w:rsidR="0020133E" w:rsidRDefault="0020133E"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34"/>
        <w:gridCol w:w="270"/>
        <w:gridCol w:w="3409"/>
      </w:tblGrid>
      <w:tr w:rsidR="00C86D6B" w:rsidTr="002C0580">
        <w:trPr>
          <w:trHeight w:val="350"/>
        </w:trPr>
        <w:tc>
          <w:tcPr>
            <w:tcW w:w="3920" w:type="dxa"/>
            <w:shd w:val="clear" w:color="auto" w:fill="auto"/>
          </w:tcPr>
          <w:p w:rsidR="00C86D6B" w:rsidRDefault="00C86D6B" w:rsidP="002C0580">
            <w:pPr>
              <w:pStyle w:val="libPoem"/>
            </w:pPr>
            <w:r>
              <w:rPr>
                <w:rFonts w:hint="cs"/>
                <w:rtl/>
              </w:rPr>
              <w:t>وث</w:t>
            </w:r>
            <w:r w:rsidR="007F0119">
              <w:rPr>
                <w:rFonts w:hint="cs"/>
                <w:rtl/>
              </w:rPr>
              <w:t>َ</w:t>
            </w:r>
            <w:r>
              <w:rPr>
                <w:rFonts w:hint="cs"/>
                <w:rtl/>
              </w:rPr>
              <w:t>و</w:t>
            </w:r>
            <w:r w:rsidR="007F0119">
              <w:rPr>
                <w:rFonts w:hint="cs"/>
                <w:rtl/>
              </w:rPr>
              <w:t>ْ</w:t>
            </w:r>
            <w:r>
              <w:rPr>
                <w:rFonts w:hint="cs"/>
                <w:rtl/>
              </w:rPr>
              <w:t>ر</w:t>
            </w:r>
            <w:r w:rsidR="007F0119">
              <w:rPr>
                <w:rFonts w:hint="cs"/>
                <w:rtl/>
              </w:rPr>
              <w:t>ٍ</w:t>
            </w:r>
            <w:r>
              <w:rPr>
                <w:rFonts w:hint="cs"/>
                <w:rtl/>
              </w:rPr>
              <w:t xml:space="preserve"> وم</w:t>
            </w:r>
            <w:r w:rsidR="007F0119">
              <w:rPr>
                <w:rFonts w:hint="cs"/>
                <w:rtl/>
              </w:rPr>
              <w:t>َ</w:t>
            </w:r>
            <w:r>
              <w:rPr>
                <w:rFonts w:hint="cs"/>
                <w:rtl/>
              </w:rPr>
              <w:t>ن أرسى ث</w:t>
            </w:r>
            <w:r w:rsidR="007F0119">
              <w:rPr>
                <w:rFonts w:hint="cs"/>
                <w:rtl/>
              </w:rPr>
              <w:t>َ</w:t>
            </w:r>
            <w:r>
              <w:rPr>
                <w:rFonts w:hint="cs"/>
                <w:rtl/>
              </w:rPr>
              <w:t>بيراً مكان</w:t>
            </w:r>
            <w:r w:rsidR="0073400D">
              <w:rPr>
                <w:rFonts w:hint="cs"/>
                <w:rtl/>
              </w:rPr>
              <w:t>َ</w:t>
            </w:r>
            <w:r>
              <w:rPr>
                <w:rFonts w:hint="cs"/>
                <w:rtl/>
              </w:rPr>
              <w:t>ه</w:t>
            </w:r>
            <w:r w:rsidR="007F0119">
              <w:rPr>
                <w:rFonts w:hint="cs"/>
                <w:rtl/>
              </w:rPr>
              <w:t>ُ</w:t>
            </w:r>
            <w:r w:rsidRPr="00725071">
              <w:rPr>
                <w:rStyle w:val="libPoemTiniChar0"/>
                <w:rtl/>
              </w:rPr>
              <w:br/>
              <w:t> </w:t>
            </w:r>
          </w:p>
        </w:tc>
        <w:tc>
          <w:tcPr>
            <w:tcW w:w="279" w:type="dxa"/>
            <w:shd w:val="clear" w:color="auto" w:fill="auto"/>
          </w:tcPr>
          <w:p w:rsidR="00C86D6B" w:rsidRDefault="00C86D6B" w:rsidP="002C0580">
            <w:pPr>
              <w:pStyle w:val="libPoem"/>
              <w:rPr>
                <w:rtl/>
              </w:rPr>
            </w:pPr>
          </w:p>
        </w:tc>
        <w:tc>
          <w:tcPr>
            <w:tcW w:w="3881" w:type="dxa"/>
            <w:shd w:val="clear" w:color="auto" w:fill="auto"/>
          </w:tcPr>
          <w:p w:rsidR="00C86D6B" w:rsidRDefault="00C86D6B" w:rsidP="002C0580">
            <w:pPr>
              <w:pStyle w:val="libPoem"/>
            </w:pPr>
            <w:r>
              <w:rPr>
                <w:rFonts w:hint="cs"/>
                <w:rtl/>
              </w:rPr>
              <w:t>وراق</w:t>
            </w:r>
            <w:r w:rsidR="007F0119">
              <w:rPr>
                <w:rFonts w:hint="cs"/>
                <w:rtl/>
              </w:rPr>
              <w:t>ٍ</w:t>
            </w:r>
            <w:r>
              <w:rPr>
                <w:rFonts w:hint="cs"/>
                <w:rtl/>
              </w:rPr>
              <w:t xml:space="preserve"> ل</w:t>
            </w:r>
            <w:r w:rsidR="007F0119">
              <w:rPr>
                <w:rFonts w:hint="cs"/>
                <w:rtl/>
              </w:rPr>
              <w:t>َ</w:t>
            </w:r>
            <w:r>
              <w:rPr>
                <w:rFonts w:hint="cs"/>
                <w:rtl/>
              </w:rPr>
              <w:t>ي</w:t>
            </w:r>
            <w:r w:rsidR="007F0119">
              <w:rPr>
                <w:rFonts w:hint="cs"/>
                <w:rtl/>
              </w:rPr>
              <w:t>َ</w:t>
            </w:r>
            <w:r>
              <w:rPr>
                <w:rFonts w:hint="cs"/>
                <w:rtl/>
              </w:rPr>
              <w:t>ر</w:t>
            </w:r>
            <w:r w:rsidR="007F0119">
              <w:rPr>
                <w:rFonts w:hint="cs"/>
                <w:rtl/>
              </w:rPr>
              <w:t>ْ</w:t>
            </w:r>
            <w:r>
              <w:rPr>
                <w:rFonts w:hint="cs"/>
                <w:rtl/>
              </w:rPr>
              <w:t>قى في ح</w:t>
            </w:r>
            <w:r w:rsidR="007F0119">
              <w:rPr>
                <w:rFonts w:hint="cs"/>
                <w:rtl/>
              </w:rPr>
              <w:t>ِ</w:t>
            </w:r>
            <w:r>
              <w:rPr>
                <w:rFonts w:hint="cs"/>
                <w:rtl/>
              </w:rPr>
              <w:t>راء ونازل</w:t>
            </w:r>
            <w:r w:rsidRPr="00725071">
              <w:rPr>
                <w:rStyle w:val="libPoemTiniChar0"/>
                <w:rtl/>
              </w:rPr>
              <w:br/>
              <w:t> </w:t>
            </w:r>
          </w:p>
        </w:tc>
      </w:tr>
      <w:tr w:rsidR="00C86D6B" w:rsidTr="002C0580">
        <w:trPr>
          <w:trHeight w:val="350"/>
        </w:trPr>
        <w:tc>
          <w:tcPr>
            <w:tcW w:w="3920" w:type="dxa"/>
          </w:tcPr>
          <w:p w:rsidR="00C86D6B" w:rsidRDefault="00C86D6B" w:rsidP="002C0580">
            <w:pPr>
              <w:pStyle w:val="libPoem"/>
            </w:pPr>
            <w:r>
              <w:rPr>
                <w:rFonts w:hint="cs"/>
                <w:rtl/>
              </w:rPr>
              <w:t>وبالبيت حقّ البيت من بطن مكّة</w:t>
            </w:r>
            <w:r w:rsidRPr="00725071">
              <w:rPr>
                <w:rStyle w:val="libPoemTiniChar0"/>
                <w:rtl/>
              </w:rPr>
              <w:br/>
              <w:t> </w:t>
            </w:r>
          </w:p>
        </w:tc>
        <w:tc>
          <w:tcPr>
            <w:tcW w:w="279" w:type="dxa"/>
          </w:tcPr>
          <w:p w:rsidR="00C86D6B" w:rsidRDefault="00C86D6B" w:rsidP="002C0580">
            <w:pPr>
              <w:pStyle w:val="libPoem"/>
              <w:rPr>
                <w:rtl/>
              </w:rPr>
            </w:pPr>
          </w:p>
        </w:tc>
        <w:tc>
          <w:tcPr>
            <w:tcW w:w="3881" w:type="dxa"/>
          </w:tcPr>
          <w:p w:rsidR="00C86D6B" w:rsidRDefault="00C86D6B" w:rsidP="002C0580">
            <w:pPr>
              <w:pStyle w:val="libPoem"/>
            </w:pPr>
            <w:r>
              <w:rPr>
                <w:rFonts w:hint="cs"/>
                <w:rtl/>
              </w:rPr>
              <w:t>وبالله</w:t>
            </w:r>
            <w:r w:rsidR="0073400D">
              <w:rPr>
                <w:rFonts w:hint="cs"/>
                <w:rtl/>
              </w:rPr>
              <w:t>ِ</w:t>
            </w:r>
            <w:r>
              <w:rPr>
                <w:rFonts w:hint="cs"/>
                <w:rtl/>
              </w:rPr>
              <w:t xml:space="preserve"> إنّ الله ليس بغافل</w:t>
            </w:r>
            <w:r w:rsidRPr="00725071">
              <w:rPr>
                <w:rStyle w:val="libPoemTiniChar0"/>
                <w:rtl/>
              </w:rPr>
              <w:br/>
              <w:t> </w:t>
            </w:r>
          </w:p>
        </w:tc>
      </w:tr>
      <w:tr w:rsidR="00C86D6B" w:rsidTr="002C0580">
        <w:trPr>
          <w:trHeight w:val="350"/>
        </w:trPr>
        <w:tc>
          <w:tcPr>
            <w:tcW w:w="3920" w:type="dxa"/>
          </w:tcPr>
          <w:p w:rsidR="00C86D6B" w:rsidRDefault="00EF6D0A" w:rsidP="002C0580">
            <w:pPr>
              <w:pStyle w:val="libPoem"/>
            </w:pPr>
            <w:r>
              <w:rPr>
                <w:rFonts w:hint="cs"/>
                <w:rtl/>
              </w:rPr>
              <w:t>وبالح</w:t>
            </w:r>
            <w:r w:rsidR="007F0119">
              <w:rPr>
                <w:rFonts w:hint="cs"/>
                <w:rtl/>
              </w:rPr>
              <w:t>َ</w:t>
            </w:r>
            <w:r>
              <w:rPr>
                <w:rFonts w:hint="cs"/>
                <w:rtl/>
              </w:rPr>
              <w:t>جر ال</w:t>
            </w:r>
            <w:r w:rsidR="0073400D">
              <w:rPr>
                <w:rFonts w:hint="cs"/>
                <w:rtl/>
              </w:rPr>
              <w:t>ـ</w:t>
            </w:r>
            <w:r>
              <w:rPr>
                <w:rFonts w:hint="cs"/>
                <w:rtl/>
              </w:rPr>
              <w:t>م</w:t>
            </w:r>
            <w:r w:rsidR="0073400D">
              <w:rPr>
                <w:rFonts w:hint="cs"/>
                <w:rtl/>
              </w:rPr>
              <w:t>ُ</w:t>
            </w:r>
            <w:r>
              <w:rPr>
                <w:rFonts w:hint="cs"/>
                <w:rtl/>
              </w:rPr>
              <w:t>س</w:t>
            </w:r>
            <w:r w:rsidR="007F0119">
              <w:rPr>
                <w:rFonts w:hint="cs"/>
                <w:rtl/>
              </w:rPr>
              <w:t>ْ</w:t>
            </w:r>
            <w:r>
              <w:rPr>
                <w:rFonts w:hint="cs"/>
                <w:rtl/>
              </w:rPr>
              <w:t>ودّ إذ ي</w:t>
            </w:r>
            <w:r w:rsidR="007F0119">
              <w:rPr>
                <w:rFonts w:hint="cs"/>
                <w:rtl/>
              </w:rPr>
              <w:t>َ</w:t>
            </w:r>
            <w:r>
              <w:rPr>
                <w:rFonts w:hint="cs"/>
                <w:rtl/>
              </w:rPr>
              <w:t>م</w:t>
            </w:r>
            <w:r w:rsidR="007F0119">
              <w:rPr>
                <w:rFonts w:hint="cs"/>
                <w:rtl/>
              </w:rPr>
              <w:t>ْ</w:t>
            </w:r>
            <w:r>
              <w:rPr>
                <w:rFonts w:hint="cs"/>
                <w:rtl/>
              </w:rPr>
              <w:t>سحونه</w:t>
            </w:r>
            <w:r w:rsidR="00C86D6B" w:rsidRPr="00725071">
              <w:rPr>
                <w:rStyle w:val="libPoemTiniChar0"/>
                <w:rtl/>
              </w:rPr>
              <w:br/>
              <w:t> </w:t>
            </w:r>
          </w:p>
        </w:tc>
        <w:tc>
          <w:tcPr>
            <w:tcW w:w="279" w:type="dxa"/>
          </w:tcPr>
          <w:p w:rsidR="00C86D6B" w:rsidRDefault="00C86D6B" w:rsidP="002C0580">
            <w:pPr>
              <w:pStyle w:val="libPoem"/>
              <w:rPr>
                <w:rtl/>
              </w:rPr>
            </w:pPr>
          </w:p>
        </w:tc>
        <w:tc>
          <w:tcPr>
            <w:tcW w:w="3881" w:type="dxa"/>
          </w:tcPr>
          <w:p w:rsidR="00C86D6B" w:rsidRDefault="00EF6D0A" w:rsidP="002C0580">
            <w:pPr>
              <w:pStyle w:val="libPoem"/>
            </w:pPr>
            <w:r>
              <w:rPr>
                <w:rFonts w:hint="cs"/>
                <w:rtl/>
              </w:rPr>
              <w:t>إذا اكتنفوه بالض</w:t>
            </w:r>
            <w:r w:rsidR="007F0119">
              <w:rPr>
                <w:rFonts w:hint="cs"/>
                <w:rtl/>
              </w:rPr>
              <w:t>ُ</w:t>
            </w:r>
            <w:r>
              <w:rPr>
                <w:rFonts w:hint="cs"/>
                <w:rtl/>
              </w:rPr>
              <w:t>ّحى والأصائل</w:t>
            </w:r>
            <w:r w:rsidR="00C86D6B" w:rsidRPr="00725071">
              <w:rPr>
                <w:rStyle w:val="libPoemTiniChar0"/>
                <w:rtl/>
              </w:rPr>
              <w:br/>
              <w:t> </w:t>
            </w:r>
          </w:p>
        </w:tc>
      </w:tr>
      <w:tr w:rsidR="00C86D6B" w:rsidTr="002C0580">
        <w:trPr>
          <w:trHeight w:val="350"/>
        </w:trPr>
        <w:tc>
          <w:tcPr>
            <w:tcW w:w="3920" w:type="dxa"/>
          </w:tcPr>
          <w:p w:rsidR="00C86D6B" w:rsidRDefault="00EF6D0A" w:rsidP="002C0580">
            <w:pPr>
              <w:pStyle w:val="libPoem"/>
            </w:pPr>
            <w:r>
              <w:rPr>
                <w:rFonts w:hint="cs"/>
                <w:rtl/>
              </w:rPr>
              <w:t>وم</w:t>
            </w:r>
            <w:r w:rsidR="007F0119">
              <w:rPr>
                <w:rFonts w:hint="cs"/>
                <w:rtl/>
              </w:rPr>
              <w:t>َ</w:t>
            </w:r>
            <w:r>
              <w:rPr>
                <w:rFonts w:hint="cs"/>
                <w:rtl/>
              </w:rPr>
              <w:t>وطئ إبراهيم في الصخر ر</w:t>
            </w:r>
            <w:r w:rsidR="007F0119">
              <w:rPr>
                <w:rFonts w:hint="cs"/>
                <w:rtl/>
              </w:rPr>
              <w:t>َ</w:t>
            </w:r>
            <w:r>
              <w:rPr>
                <w:rFonts w:hint="cs"/>
                <w:rtl/>
              </w:rPr>
              <w:t>ط</w:t>
            </w:r>
            <w:r w:rsidR="0073400D">
              <w:rPr>
                <w:rFonts w:hint="cs"/>
                <w:rtl/>
              </w:rPr>
              <w:t>ْ</w:t>
            </w:r>
            <w:r>
              <w:rPr>
                <w:rFonts w:hint="cs"/>
                <w:rtl/>
              </w:rPr>
              <w:t>بة</w:t>
            </w:r>
            <w:r w:rsidR="00C86D6B" w:rsidRPr="00725071">
              <w:rPr>
                <w:rStyle w:val="libPoemTiniChar0"/>
                <w:rtl/>
              </w:rPr>
              <w:br/>
              <w:t> </w:t>
            </w:r>
          </w:p>
        </w:tc>
        <w:tc>
          <w:tcPr>
            <w:tcW w:w="279" w:type="dxa"/>
          </w:tcPr>
          <w:p w:rsidR="00C86D6B" w:rsidRDefault="00C86D6B" w:rsidP="002C0580">
            <w:pPr>
              <w:pStyle w:val="libPoem"/>
              <w:rPr>
                <w:rtl/>
              </w:rPr>
            </w:pPr>
          </w:p>
        </w:tc>
        <w:tc>
          <w:tcPr>
            <w:tcW w:w="3881" w:type="dxa"/>
          </w:tcPr>
          <w:p w:rsidR="00C86D6B" w:rsidRDefault="00EF6D0A" w:rsidP="002C0580">
            <w:pPr>
              <w:pStyle w:val="libPoem"/>
            </w:pPr>
            <w:r>
              <w:rPr>
                <w:rFonts w:hint="cs"/>
                <w:rtl/>
              </w:rPr>
              <w:t>على ق</w:t>
            </w:r>
            <w:r w:rsidR="007F0119">
              <w:rPr>
                <w:rFonts w:hint="cs"/>
                <w:rtl/>
              </w:rPr>
              <w:t>َ</w:t>
            </w:r>
            <w:r>
              <w:rPr>
                <w:rFonts w:hint="cs"/>
                <w:rtl/>
              </w:rPr>
              <w:t>د</w:t>
            </w:r>
            <w:r w:rsidR="007F0119">
              <w:rPr>
                <w:rFonts w:hint="cs"/>
                <w:rtl/>
              </w:rPr>
              <w:t>َ</w:t>
            </w:r>
            <w:r>
              <w:rPr>
                <w:rFonts w:hint="cs"/>
                <w:rtl/>
              </w:rPr>
              <w:t>مي</w:t>
            </w:r>
            <w:r w:rsidR="0073400D">
              <w:rPr>
                <w:rFonts w:hint="cs"/>
                <w:rtl/>
              </w:rPr>
              <w:t>ْ</w:t>
            </w:r>
            <w:r>
              <w:rPr>
                <w:rFonts w:hint="cs"/>
                <w:rtl/>
              </w:rPr>
              <w:t>ه حافياً غير ناعل</w:t>
            </w:r>
            <w:r w:rsidR="00C86D6B" w:rsidRPr="00725071">
              <w:rPr>
                <w:rStyle w:val="libPoemTiniChar0"/>
                <w:rtl/>
              </w:rPr>
              <w:br/>
              <w:t> </w:t>
            </w:r>
          </w:p>
        </w:tc>
      </w:tr>
    </w:tbl>
    <w:p w:rsidR="0020133E" w:rsidRDefault="00EF6D0A" w:rsidP="00AA230A">
      <w:pPr>
        <w:pStyle w:val="libNormal"/>
        <w:rPr>
          <w:rtl/>
        </w:rPr>
      </w:pPr>
      <w:r>
        <w:rPr>
          <w:rFonts w:hint="cs"/>
          <w:rtl/>
        </w:rPr>
        <w:t>ومضى ي</w:t>
      </w:r>
      <w:r w:rsidR="0073400D">
        <w:rPr>
          <w:rFonts w:hint="cs"/>
          <w:rtl/>
        </w:rPr>
        <w:t>ُ</w:t>
      </w:r>
      <w:r>
        <w:rPr>
          <w:rFonts w:hint="cs"/>
          <w:rtl/>
        </w:rPr>
        <w:t>عدّد مشاعر الحجّ</w:t>
      </w:r>
      <w:r w:rsidR="004A4E29">
        <w:rPr>
          <w:rFonts w:hint="cs"/>
          <w:rtl/>
        </w:rPr>
        <w:t xml:space="preserve">! </w:t>
      </w:r>
      <w:r>
        <w:rPr>
          <w:rFonts w:hint="cs"/>
          <w:rtl/>
        </w:rPr>
        <w:t>الأشواط بين الصفا والمروة</w:t>
      </w:r>
      <w:r w:rsidR="00864EEE">
        <w:rPr>
          <w:rFonts w:hint="cs"/>
          <w:rtl/>
        </w:rPr>
        <w:t xml:space="preserve">، </w:t>
      </w:r>
      <w:r>
        <w:rPr>
          <w:rFonts w:hint="cs"/>
          <w:rtl/>
        </w:rPr>
        <w:t>وعرفة</w:t>
      </w:r>
      <w:r w:rsidR="00864EEE">
        <w:rPr>
          <w:rFonts w:hint="cs"/>
          <w:rtl/>
        </w:rPr>
        <w:t xml:space="preserve">، </w:t>
      </w:r>
      <w:r>
        <w:rPr>
          <w:rFonts w:hint="cs"/>
          <w:rtl/>
        </w:rPr>
        <w:t>والمزدل</w:t>
      </w:r>
      <w:r w:rsidR="00D47358">
        <w:rPr>
          <w:rFonts w:hint="cs"/>
          <w:rtl/>
        </w:rPr>
        <w:t>ف</w:t>
      </w:r>
      <w:r>
        <w:rPr>
          <w:rFonts w:hint="cs"/>
          <w:rtl/>
        </w:rPr>
        <w:t>ة</w:t>
      </w:r>
      <w:r w:rsidR="00864EEE">
        <w:rPr>
          <w:rFonts w:hint="cs"/>
          <w:rtl/>
        </w:rPr>
        <w:t xml:space="preserve">، </w:t>
      </w:r>
      <w:r>
        <w:rPr>
          <w:rFonts w:hint="cs"/>
          <w:rtl/>
        </w:rPr>
        <w:t>والج</w:t>
      </w:r>
      <w:r w:rsidR="0073400D">
        <w:rPr>
          <w:rFonts w:hint="cs"/>
          <w:rtl/>
        </w:rPr>
        <w:t>َ</w:t>
      </w:r>
      <w:r>
        <w:rPr>
          <w:rFonts w:hint="cs"/>
          <w:rtl/>
        </w:rPr>
        <w:t>م</w:t>
      </w:r>
      <w:r w:rsidR="0073400D">
        <w:rPr>
          <w:rFonts w:hint="cs"/>
          <w:rtl/>
        </w:rPr>
        <w:t>ْ</w:t>
      </w:r>
      <w:r>
        <w:rPr>
          <w:rFonts w:hint="cs"/>
          <w:rtl/>
        </w:rPr>
        <w:t>رة الكبرى ورمي الحجارة</w:t>
      </w:r>
      <w:r w:rsidR="001C4878">
        <w:rPr>
          <w:rFonts w:hint="cs"/>
          <w:rtl/>
        </w:rPr>
        <w:t>.</w:t>
      </w:r>
      <w:r w:rsidR="009431ED">
        <w:rPr>
          <w:rFonts w:hint="cs"/>
          <w:rtl/>
        </w:rPr>
        <w:t>.</w:t>
      </w:r>
      <w:r>
        <w:rPr>
          <w:rFonts w:hint="cs"/>
          <w:rtl/>
        </w:rPr>
        <w:t>.</w:t>
      </w:r>
      <w:r w:rsidR="00864EEE">
        <w:rPr>
          <w:rFonts w:hint="cs"/>
          <w:rtl/>
        </w:rPr>
        <w:t xml:space="preserve">، </w:t>
      </w:r>
      <w:r w:rsidR="00783E28">
        <w:rPr>
          <w:rFonts w:hint="cs"/>
          <w:rtl/>
        </w:rPr>
        <w:t xml:space="preserve">وقد </w:t>
      </w:r>
      <w:r w:rsidR="0095639A">
        <w:rPr>
          <w:rFonts w:hint="cs"/>
          <w:rtl/>
        </w:rPr>
        <w:t>أوضحنا معنى قوله</w:t>
      </w:r>
      <w:r w:rsidR="00603FE9">
        <w:rPr>
          <w:rFonts w:hint="cs"/>
          <w:rtl/>
        </w:rPr>
        <w:t xml:space="preserve">: </w:t>
      </w:r>
      <w:r w:rsidR="0095639A">
        <w:rPr>
          <w:rFonts w:hint="cs"/>
          <w:rtl/>
        </w:rPr>
        <w:t>موطئ إبراهيم</w:t>
      </w:r>
      <w:r w:rsidR="00603FE9">
        <w:rPr>
          <w:rFonts w:hint="cs"/>
          <w:rtl/>
        </w:rPr>
        <w:t xml:space="preserve">؛ </w:t>
      </w:r>
      <w:r w:rsidR="0095639A">
        <w:rPr>
          <w:rFonts w:hint="cs"/>
          <w:rtl/>
        </w:rPr>
        <w:t xml:space="preserve">وثور </w:t>
      </w:r>
      <w:r w:rsidR="004B61CD">
        <w:rPr>
          <w:rFonts w:hint="cs"/>
          <w:rtl/>
        </w:rPr>
        <w:t>وثبير</w:t>
      </w:r>
      <w:r w:rsidR="00603FE9">
        <w:rPr>
          <w:rFonts w:hint="cs"/>
          <w:rtl/>
        </w:rPr>
        <w:t xml:space="preserve">؛ </w:t>
      </w:r>
      <w:r w:rsidR="00BE733B">
        <w:rPr>
          <w:rFonts w:hint="cs"/>
          <w:rtl/>
        </w:rPr>
        <w:t>وهو إذ يواجه دهماء العرب</w:t>
      </w:r>
      <w:r w:rsidR="00864EEE">
        <w:rPr>
          <w:rFonts w:hint="cs"/>
          <w:rtl/>
        </w:rPr>
        <w:t xml:space="preserve">، </w:t>
      </w:r>
      <w:r w:rsidR="00BE733B">
        <w:rPr>
          <w:rFonts w:hint="cs"/>
          <w:rtl/>
        </w:rPr>
        <w:t>فقد أعدّ لذلك نفساً صابرة لا تتضعضع ينصره ر</w:t>
      </w:r>
      <w:r w:rsidR="0073400D">
        <w:rPr>
          <w:rFonts w:hint="cs"/>
          <w:rtl/>
        </w:rPr>
        <w:t>َ</w:t>
      </w:r>
      <w:r w:rsidR="00BE733B">
        <w:rPr>
          <w:rFonts w:hint="cs"/>
          <w:rtl/>
        </w:rPr>
        <w:t>ه</w:t>
      </w:r>
      <w:r w:rsidR="0073400D">
        <w:rPr>
          <w:rFonts w:hint="cs"/>
          <w:rtl/>
        </w:rPr>
        <w:t>ْ</w:t>
      </w:r>
      <w:r w:rsidR="00BE733B">
        <w:rPr>
          <w:rFonts w:hint="cs"/>
          <w:rtl/>
        </w:rPr>
        <w:t>طه الأخصّون</w:t>
      </w:r>
      <w:r w:rsidR="00864EEE">
        <w:rPr>
          <w:rFonts w:hint="cs"/>
          <w:rtl/>
        </w:rPr>
        <w:t xml:space="preserve">، </w:t>
      </w:r>
      <w:r w:rsidR="00BE733B">
        <w:rPr>
          <w:rFonts w:hint="cs"/>
          <w:rtl/>
        </w:rPr>
        <w:t>وقبل النزال توجّه بمن معه إلى بيت الله لا إلى ه</w:t>
      </w:r>
      <w:r w:rsidR="0073400D">
        <w:rPr>
          <w:rFonts w:hint="cs"/>
          <w:rtl/>
        </w:rPr>
        <w:t>ُ</w:t>
      </w:r>
      <w:r w:rsidR="00BE733B">
        <w:rPr>
          <w:rFonts w:hint="cs"/>
          <w:rtl/>
        </w:rPr>
        <w:t>ب</w:t>
      </w:r>
      <w:r w:rsidR="0073400D">
        <w:rPr>
          <w:rFonts w:hint="cs"/>
          <w:rtl/>
        </w:rPr>
        <w:t>َ</w:t>
      </w:r>
      <w:r w:rsidR="00BE733B">
        <w:rPr>
          <w:rFonts w:hint="cs"/>
          <w:rtl/>
        </w:rPr>
        <w:t>ل</w:t>
      </w:r>
      <w:r w:rsidR="004A4E29">
        <w:rPr>
          <w:rFonts w:hint="cs"/>
          <w:rtl/>
        </w:rPr>
        <w:t xml:space="preserve">! </w:t>
      </w:r>
      <w:r w:rsidR="00BE733B">
        <w:rPr>
          <w:rFonts w:hint="cs"/>
          <w:rtl/>
        </w:rPr>
        <w:t>متعوّذاً ببيت الحقّ وبربّ الناس</w:t>
      </w:r>
      <w:r w:rsidR="00864EEE">
        <w:rPr>
          <w:rFonts w:hint="cs"/>
          <w:rtl/>
        </w:rPr>
        <w:t xml:space="preserve">، </w:t>
      </w:r>
      <w:r w:rsidR="00BE733B">
        <w:rPr>
          <w:rFonts w:hint="cs"/>
          <w:rtl/>
        </w:rPr>
        <w:t xml:space="preserve">الله سبحانه الذي لا يغفل عن نصرة من ينصر نبيّه </w:t>
      </w:r>
      <w:r w:rsidR="00BE733B" w:rsidRPr="001E5D0A">
        <w:rPr>
          <w:rStyle w:val="libAlaemChar"/>
          <w:rFonts w:eastAsiaTheme="minorHAnsi"/>
          <w:rtl/>
        </w:rPr>
        <w:t>صلى‌الله‌عليه‌وآله‌وسلم</w:t>
      </w:r>
      <w:r w:rsidR="00603FE9" w:rsidRPr="00121CAF">
        <w:rPr>
          <w:rFonts w:eastAsiaTheme="minorHAnsi" w:hint="cs"/>
          <w:rtl/>
        </w:rPr>
        <w:t xml:space="preserve">؛ </w:t>
      </w:r>
      <w:r w:rsidR="00BE733B">
        <w:rPr>
          <w:rFonts w:hint="cs"/>
          <w:rtl/>
        </w:rPr>
        <w:t>أمشرك أبو طالب بعد كلّ هذا</w:t>
      </w:r>
      <w:r w:rsidR="009431ED">
        <w:rPr>
          <w:rFonts w:hint="cs"/>
          <w:rtl/>
        </w:rPr>
        <w:t>؟</w:t>
      </w:r>
      <w:r w:rsidR="004A4E29">
        <w:rPr>
          <w:rFonts w:hint="cs"/>
          <w:rtl/>
        </w:rPr>
        <w:t xml:space="preserve">! </w:t>
      </w:r>
      <w:r w:rsidR="00BE733B">
        <w:rPr>
          <w:rFonts w:hint="cs"/>
          <w:rtl/>
        </w:rPr>
        <w:t>وأبو طالب يجيب على ذلك</w:t>
      </w:r>
      <w:r w:rsidR="004A4E29">
        <w:rPr>
          <w:rFonts w:hint="cs"/>
          <w:rtl/>
        </w:rPr>
        <w:t xml:space="preserve">! </w:t>
      </w:r>
      <w:r w:rsidR="00BE733B">
        <w:rPr>
          <w:rFonts w:hint="cs"/>
          <w:rtl/>
        </w:rPr>
        <w:t>إذ يقول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5"/>
        <w:gridCol w:w="271"/>
        <w:gridCol w:w="3407"/>
      </w:tblGrid>
      <w:tr w:rsidR="00936E21" w:rsidTr="002C0580">
        <w:trPr>
          <w:trHeight w:val="350"/>
        </w:trPr>
        <w:tc>
          <w:tcPr>
            <w:tcW w:w="3920" w:type="dxa"/>
            <w:shd w:val="clear" w:color="auto" w:fill="auto"/>
          </w:tcPr>
          <w:p w:rsidR="00936E21" w:rsidRDefault="00936E21" w:rsidP="002C0580">
            <w:pPr>
              <w:pStyle w:val="libPoem"/>
            </w:pPr>
            <w:r>
              <w:rPr>
                <w:rFonts w:hint="cs"/>
                <w:rtl/>
              </w:rPr>
              <w:t>فهل بعد هذا من م</w:t>
            </w:r>
            <w:r w:rsidR="0073400D">
              <w:rPr>
                <w:rFonts w:hint="cs"/>
                <w:rtl/>
              </w:rPr>
              <w:t>َ</w:t>
            </w:r>
            <w:r>
              <w:rPr>
                <w:rFonts w:hint="cs"/>
                <w:rtl/>
              </w:rPr>
              <w:t>عاذ</w:t>
            </w:r>
            <w:r w:rsidR="0073400D">
              <w:rPr>
                <w:rFonts w:hint="cs"/>
                <w:rtl/>
              </w:rPr>
              <w:t>ٍ</w:t>
            </w:r>
            <w:r>
              <w:rPr>
                <w:rFonts w:hint="cs"/>
                <w:rtl/>
              </w:rPr>
              <w:t xml:space="preserve"> لعائذ</w:t>
            </w:r>
            <w:r w:rsidR="0073400D">
              <w:rPr>
                <w:rFonts w:hint="cs"/>
                <w:rtl/>
              </w:rPr>
              <w:t>ٍ</w:t>
            </w:r>
            <w:r w:rsidRPr="00725071">
              <w:rPr>
                <w:rStyle w:val="libPoemTiniChar0"/>
                <w:rtl/>
              </w:rPr>
              <w:br/>
              <w:t> </w:t>
            </w:r>
          </w:p>
        </w:tc>
        <w:tc>
          <w:tcPr>
            <w:tcW w:w="279" w:type="dxa"/>
            <w:shd w:val="clear" w:color="auto" w:fill="auto"/>
          </w:tcPr>
          <w:p w:rsidR="00936E21" w:rsidRDefault="00936E21" w:rsidP="002C0580">
            <w:pPr>
              <w:pStyle w:val="libPoem"/>
              <w:rPr>
                <w:rtl/>
              </w:rPr>
            </w:pPr>
          </w:p>
        </w:tc>
        <w:tc>
          <w:tcPr>
            <w:tcW w:w="3881" w:type="dxa"/>
            <w:shd w:val="clear" w:color="auto" w:fill="auto"/>
          </w:tcPr>
          <w:p w:rsidR="00936E21" w:rsidRDefault="00936E21" w:rsidP="002C0580">
            <w:pPr>
              <w:pStyle w:val="libPoem"/>
            </w:pPr>
            <w:r>
              <w:rPr>
                <w:rFonts w:hint="cs"/>
                <w:rtl/>
              </w:rPr>
              <w:t>وهل من م</w:t>
            </w:r>
            <w:r w:rsidR="0073400D">
              <w:rPr>
                <w:rFonts w:hint="cs"/>
                <w:rtl/>
              </w:rPr>
              <w:t>ُ</w:t>
            </w:r>
            <w:r>
              <w:rPr>
                <w:rFonts w:hint="cs"/>
                <w:rtl/>
              </w:rPr>
              <w:t>عيذ</w:t>
            </w:r>
            <w:r w:rsidR="0073400D">
              <w:rPr>
                <w:rFonts w:hint="cs"/>
                <w:rtl/>
              </w:rPr>
              <w:t>ٍ</w:t>
            </w:r>
            <w:r>
              <w:rPr>
                <w:rFonts w:hint="cs"/>
                <w:rtl/>
              </w:rPr>
              <w:t xml:space="preserve"> يتّقي الله عاذل</w:t>
            </w:r>
            <w:r w:rsidRPr="00725071">
              <w:rPr>
                <w:rStyle w:val="libPoemTiniChar0"/>
                <w:rtl/>
              </w:rPr>
              <w:br/>
              <w:t> </w:t>
            </w:r>
          </w:p>
        </w:tc>
      </w:tr>
    </w:tbl>
    <w:p w:rsidR="00BE733B" w:rsidRDefault="00936E21" w:rsidP="00AA230A">
      <w:pPr>
        <w:pStyle w:val="libNormal"/>
        <w:rPr>
          <w:rtl/>
        </w:rPr>
      </w:pPr>
      <w:r>
        <w:rPr>
          <w:rFonts w:hint="cs"/>
          <w:rtl/>
        </w:rPr>
        <w:t>فليس بعد بيت الله ومشاعر الحجّ الإبراهيميّ شيء يعوذ به العائذ</w:t>
      </w:r>
      <w:r w:rsidR="00864EEE">
        <w:rPr>
          <w:rFonts w:hint="cs"/>
          <w:rtl/>
        </w:rPr>
        <w:t xml:space="preserve">، </w:t>
      </w:r>
      <w:r>
        <w:rPr>
          <w:rFonts w:hint="cs"/>
          <w:rtl/>
        </w:rPr>
        <w:t>ولا عدوان على تقيّ الله</w:t>
      </w:r>
      <w:r w:rsidR="00603FE9">
        <w:rPr>
          <w:rFonts w:hint="cs"/>
          <w:rtl/>
        </w:rPr>
        <w:t xml:space="preserve">؛ </w:t>
      </w:r>
      <w:r>
        <w:rPr>
          <w:rFonts w:hint="cs"/>
          <w:rtl/>
        </w:rPr>
        <w:t>إيمان أم شرك هذا</w:t>
      </w:r>
      <w:r w:rsidR="009431ED">
        <w:rPr>
          <w:rFonts w:hint="cs"/>
          <w:rtl/>
        </w:rPr>
        <w:t>؟</w:t>
      </w:r>
      <w:r w:rsidR="004A4E29">
        <w:rPr>
          <w:rFonts w:hint="cs"/>
          <w:rtl/>
        </w:rPr>
        <w:t xml:space="preserve">! </w:t>
      </w:r>
    </w:p>
    <w:p w:rsidR="00D47358" w:rsidRDefault="00936E21" w:rsidP="00D47358">
      <w:pPr>
        <w:pStyle w:val="libNormal"/>
        <w:rPr>
          <w:rtl/>
        </w:rPr>
      </w:pPr>
      <w:r>
        <w:rPr>
          <w:rFonts w:hint="cs"/>
          <w:rtl/>
        </w:rPr>
        <w:t>ويمضي أبوطالب طاب</w:t>
      </w:r>
      <w:r w:rsidR="00D47358">
        <w:rPr>
          <w:rFonts w:hint="cs"/>
          <w:rtl/>
        </w:rPr>
        <w:t>َ</w:t>
      </w:r>
      <w:r>
        <w:rPr>
          <w:rFonts w:hint="cs"/>
          <w:rtl/>
        </w:rPr>
        <w:t xml:space="preserve"> ف</w:t>
      </w:r>
      <w:r w:rsidR="00D47358">
        <w:rPr>
          <w:rFonts w:hint="cs"/>
          <w:rtl/>
        </w:rPr>
        <w:t>ُ</w:t>
      </w:r>
      <w:r>
        <w:rPr>
          <w:rFonts w:hint="cs"/>
          <w:rtl/>
        </w:rPr>
        <w:t>وه يتلو آيات</w:t>
      </w:r>
      <w:r w:rsidR="00D47358">
        <w:rPr>
          <w:rFonts w:hint="cs"/>
          <w:rtl/>
        </w:rPr>
        <w:t>ٍ</w:t>
      </w:r>
      <w:r>
        <w:rPr>
          <w:rFonts w:hint="cs"/>
          <w:rtl/>
        </w:rPr>
        <w:t xml:space="preserve"> في ال</w:t>
      </w:r>
      <w:r w:rsidR="00D47358">
        <w:rPr>
          <w:rFonts w:hint="cs"/>
          <w:rtl/>
        </w:rPr>
        <w:t>ـ</w:t>
      </w:r>
      <w:r>
        <w:rPr>
          <w:rFonts w:hint="cs"/>
          <w:rtl/>
        </w:rPr>
        <w:t>م</w:t>
      </w:r>
      <w:r w:rsidR="00D47358">
        <w:rPr>
          <w:rFonts w:hint="cs"/>
          <w:rtl/>
        </w:rPr>
        <w:t>ُ</w:t>
      </w:r>
      <w:r>
        <w:rPr>
          <w:rFonts w:hint="cs"/>
          <w:rtl/>
        </w:rPr>
        <w:t>ضي ق</w:t>
      </w:r>
      <w:r w:rsidR="007F0119">
        <w:rPr>
          <w:rFonts w:hint="cs"/>
          <w:rtl/>
        </w:rPr>
        <w:t>ُ</w:t>
      </w:r>
      <w:r>
        <w:rPr>
          <w:rFonts w:hint="cs"/>
          <w:rtl/>
        </w:rPr>
        <w:t>د</w:t>
      </w:r>
      <w:r w:rsidR="007F0119">
        <w:rPr>
          <w:rFonts w:hint="cs"/>
          <w:rtl/>
        </w:rPr>
        <w:t>ُ</w:t>
      </w:r>
      <w:r>
        <w:rPr>
          <w:rFonts w:hint="cs"/>
          <w:rtl/>
        </w:rPr>
        <w:t>ماً في ن</w:t>
      </w:r>
      <w:r w:rsidR="00D47358">
        <w:rPr>
          <w:rFonts w:hint="cs"/>
          <w:rtl/>
        </w:rPr>
        <w:t>ُ</w:t>
      </w:r>
      <w:r>
        <w:rPr>
          <w:rFonts w:hint="cs"/>
          <w:rtl/>
        </w:rPr>
        <w:t>صرة النبيّ</w:t>
      </w:r>
      <w:r w:rsidR="00D47358">
        <w:rPr>
          <w:rFonts w:hint="cs"/>
          <w:rtl/>
        </w:rPr>
        <w:t xml:space="preserve"> </w:t>
      </w:r>
      <w:r w:rsidR="00D47358" w:rsidRPr="001E5D0A">
        <w:rPr>
          <w:rStyle w:val="libAlaemChar"/>
          <w:rFonts w:eastAsiaTheme="minorHAnsi"/>
          <w:rtl/>
        </w:rPr>
        <w:t>صلى‌الله‌عليه‌وآله‌وسلم</w:t>
      </w:r>
      <w:r w:rsidR="00D47358" w:rsidRPr="00121CAF">
        <w:rPr>
          <w:rFonts w:eastAsiaTheme="minorHAnsi" w:hint="cs"/>
          <w:rtl/>
        </w:rPr>
        <w:t xml:space="preserve">: </w:t>
      </w:r>
    </w:p>
    <w:tbl>
      <w:tblPr>
        <w:tblStyle w:val="TableGrid"/>
        <w:bidiVisual/>
        <w:tblW w:w="4562" w:type="pct"/>
        <w:tblInd w:w="384" w:type="dxa"/>
        <w:tblLook w:val="01E0" w:firstRow="1" w:lastRow="1" w:firstColumn="1" w:lastColumn="1" w:noHBand="0" w:noVBand="0"/>
      </w:tblPr>
      <w:tblGrid>
        <w:gridCol w:w="3431"/>
        <w:gridCol w:w="270"/>
        <w:gridCol w:w="3412"/>
      </w:tblGrid>
      <w:tr w:rsidR="00936E21" w:rsidTr="00936E21">
        <w:trPr>
          <w:trHeight w:val="350"/>
        </w:trPr>
        <w:tc>
          <w:tcPr>
            <w:tcW w:w="3530" w:type="dxa"/>
            <w:shd w:val="clear" w:color="auto" w:fill="auto"/>
          </w:tcPr>
          <w:p w:rsidR="00936E21" w:rsidRDefault="00936E21" w:rsidP="002C0580">
            <w:pPr>
              <w:pStyle w:val="libPoem"/>
            </w:pPr>
            <w:r>
              <w:rPr>
                <w:rFonts w:hint="cs"/>
                <w:rtl/>
              </w:rPr>
              <w:t>كذبتم وبيت الله</w:t>
            </w:r>
            <w:r w:rsidR="0073400D">
              <w:rPr>
                <w:rFonts w:hint="cs"/>
                <w:rtl/>
              </w:rPr>
              <w:t>ِ</w:t>
            </w:r>
            <w:r>
              <w:rPr>
                <w:rFonts w:hint="cs"/>
                <w:rtl/>
              </w:rPr>
              <w:t xml:space="preserve"> ن</w:t>
            </w:r>
            <w:r w:rsidR="007F0119">
              <w:rPr>
                <w:rFonts w:hint="cs"/>
                <w:rtl/>
              </w:rPr>
              <w:t>ُ</w:t>
            </w:r>
            <w:r>
              <w:rPr>
                <w:rFonts w:hint="cs"/>
                <w:rtl/>
              </w:rPr>
              <w:t>ب</w:t>
            </w:r>
            <w:r w:rsidR="007F0119">
              <w:rPr>
                <w:rFonts w:hint="cs"/>
                <w:rtl/>
              </w:rPr>
              <w:t>ْ</w:t>
            </w:r>
            <w:r>
              <w:rPr>
                <w:rFonts w:hint="cs"/>
                <w:rtl/>
              </w:rPr>
              <w:t>ز</w:t>
            </w:r>
            <w:r w:rsidR="007F0119">
              <w:rPr>
                <w:rFonts w:hint="cs"/>
                <w:rtl/>
              </w:rPr>
              <w:t>َ</w:t>
            </w:r>
            <w:r>
              <w:rPr>
                <w:rFonts w:hint="cs"/>
                <w:rtl/>
              </w:rPr>
              <w:t>ى محمّداً</w:t>
            </w:r>
            <w:r w:rsidRPr="00725071">
              <w:rPr>
                <w:rStyle w:val="libPoemTiniChar0"/>
                <w:rtl/>
              </w:rPr>
              <w:br/>
              <w:t> </w:t>
            </w:r>
          </w:p>
        </w:tc>
        <w:tc>
          <w:tcPr>
            <w:tcW w:w="272" w:type="dxa"/>
            <w:shd w:val="clear" w:color="auto" w:fill="auto"/>
          </w:tcPr>
          <w:p w:rsidR="00936E21" w:rsidRDefault="00936E21" w:rsidP="002C0580">
            <w:pPr>
              <w:pStyle w:val="libPoem"/>
              <w:rPr>
                <w:rtl/>
              </w:rPr>
            </w:pPr>
          </w:p>
        </w:tc>
        <w:tc>
          <w:tcPr>
            <w:tcW w:w="3508" w:type="dxa"/>
            <w:shd w:val="clear" w:color="auto" w:fill="auto"/>
          </w:tcPr>
          <w:p w:rsidR="00936E21" w:rsidRDefault="00936E21" w:rsidP="002C0580">
            <w:pPr>
              <w:pStyle w:val="libPoem"/>
            </w:pPr>
            <w:r>
              <w:rPr>
                <w:rFonts w:hint="cs"/>
                <w:rtl/>
              </w:rPr>
              <w:t>ول</w:t>
            </w:r>
            <w:r w:rsidR="0073400D">
              <w:rPr>
                <w:rFonts w:hint="cs"/>
                <w:rtl/>
              </w:rPr>
              <w:t>ـ</w:t>
            </w:r>
            <w:r>
              <w:rPr>
                <w:rFonts w:hint="cs"/>
                <w:rtl/>
              </w:rPr>
              <w:t>مّا نطاعن دونه ون</w:t>
            </w:r>
            <w:r w:rsidR="007F0119">
              <w:rPr>
                <w:rFonts w:hint="cs"/>
                <w:rtl/>
              </w:rPr>
              <w:t>ُ</w:t>
            </w:r>
            <w:r>
              <w:rPr>
                <w:rFonts w:hint="cs"/>
                <w:rtl/>
              </w:rPr>
              <w:t xml:space="preserve">ناضل </w:t>
            </w:r>
            <w:r w:rsidRPr="00936E21">
              <w:rPr>
                <w:rStyle w:val="libFootnotenumChar"/>
                <w:rFonts w:hint="cs"/>
                <w:rtl/>
              </w:rPr>
              <w:t>(1)</w:t>
            </w:r>
            <w:r w:rsidRPr="00725071">
              <w:rPr>
                <w:rStyle w:val="libPoemTiniChar0"/>
                <w:rtl/>
              </w:rPr>
              <w:br/>
              <w:t> </w:t>
            </w:r>
          </w:p>
        </w:tc>
      </w:tr>
      <w:tr w:rsidR="00936E21" w:rsidTr="00936E21">
        <w:tblPrEx>
          <w:tblLook w:val="04A0" w:firstRow="1" w:lastRow="0" w:firstColumn="1" w:lastColumn="0" w:noHBand="0" w:noVBand="1"/>
        </w:tblPrEx>
        <w:trPr>
          <w:trHeight w:val="350"/>
        </w:trPr>
        <w:tc>
          <w:tcPr>
            <w:tcW w:w="3530" w:type="dxa"/>
          </w:tcPr>
          <w:p w:rsidR="00936E21" w:rsidRDefault="00936E21" w:rsidP="002C0580">
            <w:pPr>
              <w:pStyle w:val="libPoem"/>
            </w:pPr>
            <w:r>
              <w:rPr>
                <w:rFonts w:hint="cs"/>
                <w:rtl/>
              </w:rPr>
              <w:t>ون</w:t>
            </w:r>
            <w:r w:rsidR="007F0119">
              <w:rPr>
                <w:rFonts w:hint="cs"/>
                <w:rtl/>
              </w:rPr>
              <w:t>ُ</w:t>
            </w:r>
            <w:r>
              <w:rPr>
                <w:rFonts w:hint="cs"/>
                <w:rtl/>
              </w:rPr>
              <w:t>س</w:t>
            </w:r>
            <w:r w:rsidR="007F0119">
              <w:rPr>
                <w:rFonts w:hint="cs"/>
                <w:rtl/>
              </w:rPr>
              <w:t>ْ</w:t>
            </w:r>
            <w:r>
              <w:rPr>
                <w:rFonts w:hint="cs"/>
                <w:rtl/>
              </w:rPr>
              <w:t>لمه حتّى نصرّ</w:t>
            </w:r>
            <w:r w:rsidR="007F0119">
              <w:rPr>
                <w:rFonts w:hint="cs"/>
                <w:rtl/>
              </w:rPr>
              <w:t>َ</w:t>
            </w:r>
            <w:r>
              <w:rPr>
                <w:rFonts w:hint="cs"/>
                <w:rtl/>
              </w:rPr>
              <w:t>ع حول</w:t>
            </w:r>
            <w:r w:rsidR="007F0119">
              <w:rPr>
                <w:rFonts w:hint="cs"/>
                <w:rtl/>
              </w:rPr>
              <w:t>َ</w:t>
            </w:r>
            <w:r>
              <w:rPr>
                <w:rFonts w:hint="cs"/>
                <w:rtl/>
              </w:rPr>
              <w:t>ه</w:t>
            </w:r>
            <w:r w:rsidRPr="00725071">
              <w:rPr>
                <w:rStyle w:val="libPoemTiniChar0"/>
                <w:rtl/>
              </w:rPr>
              <w:br/>
              <w:t> </w:t>
            </w:r>
          </w:p>
        </w:tc>
        <w:tc>
          <w:tcPr>
            <w:tcW w:w="272" w:type="dxa"/>
          </w:tcPr>
          <w:p w:rsidR="00936E21" w:rsidRDefault="00936E21" w:rsidP="002C0580">
            <w:pPr>
              <w:pStyle w:val="libPoem"/>
              <w:rPr>
                <w:rtl/>
              </w:rPr>
            </w:pPr>
          </w:p>
        </w:tc>
        <w:tc>
          <w:tcPr>
            <w:tcW w:w="3508" w:type="dxa"/>
          </w:tcPr>
          <w:p w:rsidR="00936E21" w:rsidRDefault="00936E21" w:rsidP="002C0580">
            <w:pPr>
              <w:pStyle w:val="libPoem"/>
            </w:pPr>
            <w:r>
              <w:rPr>
                <w:rFonts w:hint="cs"/>
                <w:rtl/>
              </w:rPr>
              <w:t>ون</w:t>
            </w:r>
            <w:r w:rsidR="007F0119">
              <w:rPr>
                <w:rFonts w:hint="cs"/>
                <w:rtl/>
              </w:rPr>
              <w:t>َ</w:t>
            </w:r>
            <w:r>
              <w:rPr>
                <w:rFonts w:hint="cs"/>
                <w:rtl/>
              </w:rPr>
              <w:t>ذ</w:t>
            </w:r>
            <w:r w:rsidR="007F0119">
              <w:rPr>
                <w:rFonts w:hint="cs"/>
                <w:rtl/>
              </w:rPr>
              <w:t>ْ</w:t>
            </w:r>
            <w:r>
              <w:rPr>
                <w:rFonts w:hint="cs"/>
                <w:rtl/>
              </w:rPr>
              <w:t xml:space="preserve">هل عن أبنائنا والحلائل </w:t>
            </w:r>
            <w:r w:rsidRPr="00936E21">
              <w:rPr>
                <w:rStyle w:val="libFootnotenumChar"/>
                <w:rFonts w:hint="cs"/>
                <w:rtl/>
              </w:rPr>
              <w:t>(2)</w:t>
            </w:r>
            <w:r w:rsidRPr="00725071">
              <w:rPr>
                <w:rStyle w:val="libPoemTiniChar0"/>
                <w:rtl/>
              </w:rPr>
              <w:br/>
              <w:t> </w:t>
            </w:r>
          </w:p>
        </w:tc>
      </w:tr>
    </w:tbl>
    <w:p w:rsidR="00246928" w:rsidRDefault="00936E21" w:rsidP="00F64E82">
      <w:pPr>
        <w:pStyle w:val="libNormal"/>
        <w:rPr>
          <w:rtl/>
        </w:rPr>
      </w:pPr>
      <w:r>
        <w:rPr>
          <w:rFonts w:hint="cs"/>
          <w:rtl/>
        </w:rPr>
        <w:t>ويسترسل في وصف قومه ون</w:t>
      </w:r>
      <w:r w:rsidR="0073400D">
        <w:rPr>
          <w:rFonts w:hint="cs"/>
          <w:rtl/>
        </w:rPr>
        <w:t>َ</w:t>
      </w:r>
      <w:r>
        <w:rPr>
          <w:rFonts w:hint="cs"/>
          <w:rtl/>
        </w:rPr>
        <w:t>ج</w:t>
      </w:r>
      <w:r w:rsidR="0073400D">
        <w:rPr>
          <w:rFonts w:hint="cs"/>
          <w:rtl/>
        </w:rPr>
        <w:t>ْ</w:t>
      </w:r>
      <w:r>
        <w:rPr>
          <w:rFonts w:hint="cs"/>
          <w:rtl/>
        </w:rPr>
        <w:t>دتهم وبسالتهم</w:t>
      </w:r>
      <w:r w:rsidR="00603FE9">
        <w:rPr>
          <w:rFonts w:hint="cs"/>
          <w:rtl/>
        </w:rPr>
        <w:t xml:space="preserve">؛ </w:t>
      </w:r>
      <w:r>
        <w:rPr>
          <w:rFonts w:hint="cs"/>
          <w:rtl/>
        </w:rPr>
        <w:t xml:space="preserve">ثمّ يصف النبيّ </w:t>
      </w:r>
      <w:r w:rsidRPr="001E5D0A">
        <w:rPr>
          <w:rStyle w:val="libAlaemChar"/>
          <w:rFonts w:eastAsiaTheme="minorHAnsi"/>
          <w:rtl/>
        </w:rPr>
        <w:t>صلى‌الله‌عليه‌وآله‌وسلم</w:t>
      </w:r>
      <w:r w:rsidR="002F62E6" w:rsidRPr="00121CAF">
        <w:rPr>
          <w:rFonts w:eastAsiaTheme="minorHAnsi" w:hint="cs"/>
          <w:rtl/>
        </w:rPr>
        <w:t>:</w:t>
      </w:r>
      <w:r w:rsidR="009431ED">
        <w:rPr>
          <w:rStyle w:val="libAlaemChar"/>
          <w:rFonts w:eastAsiaTheme="minorHAnsi" w:hint="cs"/>
          <w:rtl/>
        </w:rPr>
        <w:t xml:space="preserve"> </w:t>
      </w:r>
    </w:p>
    <w:p w:rsidR="00936E21" w:rsidRDefault="009431ED" w:rsidP="009431ED">
      <w:pPr>
        <w:pStyle w:val="libLine"/>
        <w:rPr>
          <w:rtl/>
        </w:rPr>
      </w:pPr>
      <w:r>
        <w:rPr>
          <w:rFonts w:hint="cs"/>
          <w:rtl/>
        </w:rPr>
        <w:t>____________________</w:t>
      </w:r>
    </w:p>
    <w:p w:rsidR="00936E21" w:rsidRDefault="00936E21" w:rsidP="002770F1">
      <w:pPr>
        <w:pStyle w:val="libFootnote0"/>
        <w:rPr>
          <w:rtl/>
        </w:rPr>
      </w:pPr>
      <w:r>
        <w:rPr>
          <w:rFonts w:hint="cs"/>
          <w:rtl/>
        </w:rPr>
        <w:t>(1) نبزى محمّداً</w:t>
      </w:r>
      <w:r w:rsidR="00603FE9">
        <w:rPr>
          <w:rFonts w:hint="cs"/>
          <w:rtl/>
        </w:rPr>
        <w:t xml:space="preserve">: </w:t>
      </w:r>
      <w:r>
        <w:rPr>
          <w:rFonts w:hint="cs"/>
          <w:rtl/>
        </w:rPr>
        <w:t>أي ن</w:t>
      </w:r>
      <w:r w:rsidR="0073400D">
        <w:rPr>
          <w:rFonts w:hint="cs"/>
          <w:rtl/>
        </w:rPr>
        <w:t>ُ</w:t>
      </w:r>
      <w:r>
        <w:rPr>
          <w:rFonts w:hint="cs"/>
          <w:rtl/>
        </w:rPr>
        <w:t>س</w:t>
      </w:r>
      <w:r w:rsidR="0073400D">
        <w:rPr>
          <w:rFonts w:hint="cs"/>
          <w:rtl/>
        </w:rPr>
        <w:t>ْ</w:t>
      </w:r>
      <w:r>
        <w:rPr>
          <w:rFonts w:hint="cs"/>
          <w:rtl/>
        </w:rPr>
        <w:t>ل</w:t>
      </w:r>
      <w:r w:rsidR="0073400D">
        <w:rPr>
          <w:rFonts w:hint="cs"/>
          <w:rtl/>
        </w:rPr>
        <w:t>َ</w:t>
      </w:r>
      <w:r>
        <w:rPr>
          <w:rFonts w:hint="cs"/>
          <w:rtl/>
        </w:rPr>
        <w:t>به ون</w:t>
      </w:r>
      <w:r w:rsidR="0073400D">
        <w:rPr>
          <w:rFonts w:hint="cs"/>
          <w:rtl/>
        </w:rPr>
        <w:t>ُ</w:t>
      </w:r>
      <w:r>
        <w:rPr>
          <w:rFonts w:hint="cs"/>
          <w:rtl/>
        </w:rPr>
        <w:t>غل</w:t>
      </w:r>
      <w:r w:rsidR="0073400D">
        <w:rPr>
          <w:rFonts w:hint="cs"/>
          <w:rtl/>
        </w:rPr>
        <w:t>َ</w:t>
      </w:r>
      <w:r>
        <w:rPr>
          <w:rFonts w:hint="cs"/>
          <w:rtl/>
        </w:rPr>
        <w:t>ب عليه</w:t>
      </w:r>
      <w:r w:rsidR="001C4878">
        <w:rPr>
          <w:rFonts w:hint="cs"/>
          <w:rtl/>
        </w:rPr>
        <w:t xml:space="preserve">. </w:t>
      </w:r>
    </w:p>
    <w:p w:rsidR="00936E21" w:rsidRDefault="00936E21" w:rsidP="002770F1">
      <w:pPr>
        <w:pStyle w:val="libFootnote0"/>
        <w:rPr>
          <w:rtl/>
        </w:rPr>
      </w:pPr>
      <w:r>
        <w:rPr>
          <w:rFonts w:hint="cs"/>
          <w:rtl/>
        </w:rPr>
        <w:t>(2) الحلائل</w:t>
      </w:r>
      <w:r w:rsidR="00603FE9">
        <w:rPr>
          <w:rFonts w:hint="cs"/>
          <w:rtl/>
        </w:rPr>
        <w:t xml:space="preserve">: </w:t>
      </w:r>
      <w:r>
        <w:rPr>
          <w:rFonts w:hint="cs"/>
          <w:rtl/>
        </w:rPr>
        <w:t>جمع حليلة</w:t>
      </w:r>
      <w:r w:rsidR="00864EEE">
        <w:rPr>
          <w:rFonts w:hint="cs"/>
          <w:rtl/>
        </w:rPr>
        <w:t xml:space="preserve">، </w:t>
      </w:r>
      <w:r>
        <w:rPr>
          <w:rFonts w:hint="cs"/>
          <w:rtl/>
        </w:rPr>
        <w:t>وهي الزوجة</w:t>
      </w:r>
      <w:r w:rsidR="001C4878">
        <w:rPr>
          <w:rFonts w:hint="cs"/>
          <w:rtl/>
        </w:rPr>
        <w:t xml:space="preserve">. </w:t>
      </w:r>
    </w:p>
    <w:p w:rsidR="00936E21" w:rsidRDefault="00936E21"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4"/>
        <w:gridCol w:w="270"/>
        <w:gridCol w:w="3399"/>
      </w:tblGrid>
      <w:tr w:rsidR="00031C34" w:rsidTr="002C0580">
        <w:trPr>
          <w:trHeight w:val="350"/>
        </w:trPr>
        <w:tc>
          <w:tcPr>
            <w:tcW w:w="3920" w:type="dxa"/>
            <w:shd w:val="clear" w:color="auto" w:fill="auto"/>
          </w:tcPr>
          <w:p w:rsidR="00031C34" w:rsidRDefault="00031C34" w:rsidP="002C0580">
            <w:pPr>
              <w:pStyle w:val="libPoem"/>
            </w:pPr>
            <w:r>
              <w:rPr>
                <w:rFonts w:hint="cs"/>
                <w:rtl/>
              </w:rPr>
              <w:t>وأبيض ي</w:t>
            </w:r>
            <w:r w:rsidR="000C080D">
              <w:rPr>
                <w:rFonts w:hint="cs"/>
                <w:rtl/>
              </w:rPr>
              <w:t>ُ</w:t>
            </w:r>
            <w:r>
              <w:rPr>
                <w:rFonts w:hint="cs"/>
                <w:rtl/>
              </w:rPr>
              <w:t>س</w:t>
            </w:r>
            <w:r w:rsidR="000C080D">
              <w:rPr>
                <w:rFonts w:hint="cs"/>
                <w:rtl/>
              </w:rPr>
              <w:t>ْ</w:t>
            </w:r>
            <w:r>
              <w:rPr>
                <w:rFonts w:hint="cs"/>
                <w:rtl/>
              </w:rPr>
              <w:t>تسقى الغ</w:t>
            </w:r>
            <w:r w:rsidR="000C080D">
              <w:rPr>
                <w:rFonts w:hint="cs"/>
                <w:rtl/>
              </w:rPr>
              <w:t>َ</w:t>
            </w:r>
            <w:r>
              <w:rPr>
                <w:rFonts w:hint="cs"/>
                <w:rtl/>
              </w:rPr>
              <w:t>مام بو</w:t>
            </w:r>
            <w:r w:rsidR="000C080D">
              <w:rPr>
                <w:rFonts w:hint="cs"/>
                <w:rtl/>
              </w:rPr>
              <w:t>َ</w:t>
            </w:r>
            <w:r>
              <w:rPr>
                <w:rFonts w:hint="cs"/>
                <w:rtl/>
              </w:rPr>
              <w:t>ج</w:t>
            </w:r>
            <w:r w:rsidR="000C080D">
              <w:rPr>
                <w:rFonts w:hint="cs"/>
                <w:rtl/>
              </w:rPr>
              <w:t>ْ</w:t>
            </w:r>
            <w:r>
              <w:rPr>
                <w:rFonts w:hint="cs"/>
                <w:rtl/>
              </w:rPr>
              <w:t>هه</w:t>
            </w:r>
            <w:r w:rsidRPr="00725071">
              <w:rPr>
                <w:rStyle w:val="libPoemTiniChar0"/>
                <w:rtl/>
              </w:rPr>
              <w:br/>
              <w:t> </w:t>
            </w:r>
          </w:p>
        </w:tc>
        <w:tc>
          <w:tcPr>
            <w:tcW w:w="279" w:type="dxa"/>
            <w:shd w:val="clear" w:color="auto" w:fill="auto"/>
          </w:tcPr>
          <w:p w:rsidR="00031C34" w:rsidRDefault="00031C34" w:rsidP="002C0580">
            <w:pPr>
              <w:pStyle w:val="libPoem"/>
              <w:rPr>
                <w:rtl/>
              </w:rPr>
            </w:pPr>
          </w:p>
        </w:tc>
        <w:tc>
          <w:tcPr>
            <w:tcW w:w="3881" w:type="dxa"/>
            <w:shd w:val="clear" w:color="auto" w:fill="auto"/>
          </w:tcPr>
          <w:p w:rsidR="00031C34" w:rsidRDefault="00031C34" w:rsidP="002C0580">
            <w:pPr>
              <w:pStyle w:val="libPoem"/>
            </w:pPr>
            <w:r>
              <w:rPr>
                <w:rFonts w:hint="cs"/>
                <w:rtl/>
              </w:rPr>
              <w:t>ث</w:t>
            </w:r>
            <w:r w:rsidR="000C080D">
              <w:rPr>
                <w:rFonts w:hint="cs"/>
                <w:rtl/>
              </w:rPr>
              <w:t>ِ</w:t>
            </w:r>
            <w:r>
              <w:rPr>
                <w:rFonts w:hint="cs"/>
                <w:rtl/>
              </w:rPr>
              <w:t>مال اليتامى عصمة</w:t>
            </w:r>
            <w:r w:rsidR="000C080D">
              <w:rPr>
                <w:rFonts w:hint="cs"/>
                <w:rtl/>
              </w:rPr>
              <w:t>ٌ</w:t>
            </w:r>
            <w:r>
              <w:rPr>
                <w:rFonts w:hint="cs"/>
                <w:rtl/>
              </w:rPr>
              <w:t xml:space="preserve"> للأرامل </w:t>
            </w:r>
            <w:r w:rsidRPr="00031C34">
              <w:rPr>
                <w:rStyle w:val="libFootnotenumChar"/>
                <w:rFonts w:hint="cs"/>
                <w:rtl/>
              </w:rPr>
              <w:t>(1)</w:t>
            </w:r>
            <w:r w:rsidRPr="00725071">
              <w:rPr>
                <w:rStyle w:val="libPoemTiniChar0"/>
                <w:rtl/>
              </w:rPr>
              <w:br/>
              <w:t> </w:t>
            </w:r>
          </w:p>
        </w:tc>
      </w:tr>
      <w:tr w:rsidR="00031C34" w:rsidTr="002C0580">
        <w:trPr>
          <w:trHeight w:val="350"/>
        </w:trPr>
        <w:tc>
          <w:tcPr>
            <w:tcW w:w="3920" w:type="dxa"/>
          </w:tcPr>
          <w:p w:rsidR="00031C34" w:rsidRDefault="00031C34" w:rsidP="002C0580">
            <w:pPr>
              <w:pStyle w:val="libPoem"/>
            </w:pPr>
            <w:r>
              <w:rPr>
                <w:rFonts w:hint="cs"/>
                <w:rtl/>
              </w:rPr>
              <w:t>يلوذ</w:t>
            </w:r>
            <w:r w:rsidR="000C080D">
              <w:rPr>
                <w:rFonts w:hint="cs"/>
                <w:rtl/>
              </w:rPr>
              <w:t>ُ</w:t>
            </w:r>
            <w:r>
              <w:rPr>
                <w:rFonts w:hint="cs"/>
                <w:rtl/>
              </w:rPr>
              <w:t xml:space="preserve"> به الهلاّك من آل هاشم</w:t>
            </w:r>
            <w:r w:rsidRPr="00725071">
              <w:rPr>
                <w:rStyle w:val="libPoemTiniChar0"/>
                <w:rtl/>
              </w:rPr>
              <w:br/>
              <w:t> </w:t>
            </w:r>
          </w:p>
        </w:tc>
        <w:tc>
          <w:tcPr>
            <w:tcW w:w="279" w:type="dxa"/>
          </w:tcPr>
          <w:p w:rsidR="00031C34" w:rsidRDefault="00031C34" w:rsidP="002C0580">
            <w:pPr>
              <w:pStyle w:val="libPoem"/>
              <w:rPr>
                <w:rtl/>
              </w:rPr>
            </w:pPr>
          </w:p>
        </w:tc>
        <w:tc>
          <w:tcPr>
            <w:tcW w:w="3881" w:type="dxa"/>
          </w:tcPr>
          <w:p w:rsidR="00031C34" w:rsidRDefault="00031C34" w:rsidP="002C0580">
            <w:pPr>
              <w:pStyle w:val="libPoem"/>
            </w:pPr>
            <w:r>
              <w:rPr>
                <w:rFonts w:hint="cs"/>
                <w:rtl/>
              </w:rPr>
              <w:t>فهم عنده في رحمة وفواض</w:t>
            </w:r>
            <w:r w:rsidR="000C080D">
              <w:rPr>
                <w:rFonts w:hint="cs"/>
                <w:rtl/>
              </w:rPr>
              <w:t>ِ</w:t>
            </w:r>
            <w:r>
              <w:rPr>
                <w:rFonts w:hint="cs"/>
                <w:rtl/>
              </w:rPr>
              <w:t>ل</w:t>
            </w:r>
            <w:r w:rsidR="000C080D">
              <w:rPr>
                <w:rFonts w:hint="cs"/>
                <w:rtl/>
              </w:rPr>
              <w:t>ِ</w:t>
            </w:r>
            <w:r w:rsidRPr="00725071">
              <w:rPr>
                <w:rStyle w:val="libPoemTiniChar0"/>
                <w:rtl/>
              </w:rPr>
              <w:br/>
              <w:t> </w:t>
            </w:r>
          </w:p>
        </w:tc>
      </w:tr>
    </w:tbl>
    <w:p w:rsidR="00936E21" w:rsidRDefault="00031C34" w:rsidP="00F64E82">
      <w:pPr>
        <w:pStyle w:val="libNormal"/>
        <w:rPr>
          <w:rtl/>
        </w:rPr>
      </w:pPr>
      <w:r>
        <w:rPr>
          <w:rFonts w:hint="cs"/>
          <w:rtl/>
        </w:rPr>
        <w:t xml:space="preserve">ويذكر أسماء المشركين الذين تمالؤوا على معاداة النبيّ </w:t>
      </w:r>
      <w:r w:rsidRPr="001E5D0A">
        <w:rPr>
          <w:rStyle w:val="libAlaemChar"/>
          <w:rFonts w:eastAsiaTheme="minorHAnsi"/>
          <w:rtl/>
        </w:rPr>
        <w:t>صلى‌الله‌عليه‌وآله‌وسلم</w:t>
      </w:r>
      <w:r>
        <w:rPr>
          <w:rStyle w:val="libAlaemChar"/>
          <w:rFonts w:eastAsiaTheme="minorHAnsi" w:hint="cs"/>
          <w:rtl/>
        </w:rPr>
        <w:t xml:space="preserve"> </w:t>
      </w:r>
      <w:r>
        <w:rPr>
          <w:rFonts w:hint="cs"/>
          <w:rtl/>
        </w:rPr>
        <w:t>وتحزّبوا على بني هاشم فيعيبهم وي</w:t>
      </w:r>
      <w:r w:rsidR="000C080D">
        <w:rPr>
          <w:rFonts w:hint="cs"/>
          <w:rtl/>
        </w:rPr>
        <w:t>ُ</w:t>
      </w:r>
      <w:r>
        <w:rPr>
          <w:rFonts w:hint="cs"/>
          <w:rtl/>
        </w:rPr>
        <w:t>ظهر مثالبهم ومناقص قبائلهم</w:t>
      </w:r>
      <w:r w:rsidR="00603FE9">
        <w:rPr>
          <w:rFonts w:hint="cs"/>
          <w:rtl/>
        </w:rPr>
        <w:t xml:space="preserve">؛ </w:t>
      </w:r>
      <w:r>
        <w:rPr>
          <w:rFonts w:hint="cs"/>
          <w:rtl/>
        </w:rPr>
        <w:t>ويتحدّاهم بنشر الدعوة</w:t>
      </w:r>
      <w:r w:rsidR="004A4E29">
        <w:rPr>
          <w:rFonts w:hint="cs"/>
          <w:rtl/>
        </w:rPr>
        <w:t xml:space="preserve">! </w:t>
      </w:r>
      <w:r>
        <w:rPr>
          <w:rFonts w:hint="cs"/>
          <w:rtl/>
        </w:rPr>
        <w:t>فيقول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4"/>
        <w:gridCol w:w="270"/>
        <w:gridCol w:w="3419"/>
      </w:tblGrid>
      <w:tr w:rsidR="00031C34" w:rsidTr="002C0580">
        <w:trPr>
          <w:trHeight w:val="350"/>
        </w:trPr>
        <w:tc>
          <w:tcPr>
            <w:tcW w:w="3920" w:type="dxa"/>
            <w:shd w:val="clear" w:color="auto" w:fill="auto"/>
          </w:tcPr>
          <w:p w:rsidR="00031C34" w:rsidRDefault="00031C34" w:rsidP="002C0580">
            <w:pPr>
              <w:pStyle w:val="libPoem"/>
            </w:pPr>
            <w:r>
              <w:rPr>
                <w:rFonts w:hint="cs"/>
                <w:rtl/>
              </w:rPr>
              <w:t>فأبلغ قصيّاً أن سي</w:t>
            </w:r>
            <w:r w:rsidR="000C080D">
              <w:rPr>
                <w:rFonts w:hint="cs"/>
                <w:rtl/>
              </w:rPr>
              <w:t>ُ</w:t>
            </w:r>
            <w:r>
              <w:rPr>
                <w:rFonts w:hint="cs"/>
                <w:rtl/>
              </w:rPr>
              <w:t>نشر أمرنا</w:t>
            </w:r>
            <w:r w:rsidRPr="00725071">
              <w:rPr>
                <w:rStyle w:val="libPoemTiniChar0"/>
                <w:rtl/>
              </w:rPr>
              <w:br/>
              <w:t> </w:t>
            </w:r>
          </w:p>
        </w:tc>
        <w:tc>
          <w:tcPr>
            <w:tcW w:w="279" w:type="dxa"/>
            <w:shd w:val="clear" w:color="auto" w:fill="auto"/>
          </w:tcPr>
          <w:p w:rsidR="00031C34" w:rsidRDefault="00031C34" w:rsidP="002C0580">
            <w:pPr>
              <w:pStyle w:val="libPoem"/>
              <w:rPr>
                <w:rtl/>
              </w:rPr>
            </w:pPr>
          </w:p>
        </w:tc>
        <w:tc>
          <w:tcPr>
            <w:tcW w:w="3881" w:type="dxa"/>
            <w:shd w:val="clear" w:color="auto" w:fill="auto"/>
          </w:tcPr>
          <w:p w:rsidR="00031C34" w:rsidRDefault="00031C34" w:rsidP="002C0580">
            <w:pPr>
              <w:pStyle w:val="libPoem"/>
            </w:pPr>
            <w:r>
              <w:rPr>
                <w:rFonts w:hint="cs"/>
                <w:rtl/>
              </w:rPr>
              <w:t>وبشّر قصيّاً بعدنا بالتخاذل</w:t>
            </w:r>
            <w:r w:rsidRPr="00725071">
              <w:rPr>
                <w:rStyle w:val="libPoemTiniChar0"/>
                <w:rtl/>
              </w:rPr>
              <w:br/>
              <w:t> </w:t>
            </w:r>
          </w:p>
        </w:tc>
      </w:tr>
    </w:tbl>
    <w:p w:rsidR="00031C34" w:rsidRDefault="00031C34" w:rsidP="00F64E82">
      <w:pPr>
        <w:pStyle w:val="libNormal"/>
        <w:rPr>
          <w:rtl/>
        </w:rPr>
      </w:pPr>
      <w:r>
        <w:rPr>
          <w:rFonts w:hint="cs"/>
          <w:rtl/>
        </w:rPr>
        <w:t>ويختم قصيدته بفضائل النبيّ</w:t>
      </w:r>
      <w:r w:rsidR="00864EEE">
        <w:rPr>
          <w:rFonts w:hint="cs"/>
          <w:rtl/>
        </w:rPr>
        <w:t xml:space="preserve">، </w:t>
      </w:r>
      <w:r>
        <w:rPr>
          <w:rFonts w:hint="cs"/>
          <w:rtl/>
        </w:rPr>
        <w:t>قال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4"/>
        <w:gridCol w:w="270"/>
        <w:gridCol w:w="3419"/>
      </w:tblGrid>
      <w:tr w:rsidR="00C75CA9" w:rsidTr="002C0580">
        <w:trPr>
          <w:trHeight w:val="350"/>
        </w:trPr>
        <w:tc>
          <w:tcPr>
            <w:tcW w:w="3920" w:type="dxa"/>
            <w:shd w:val="clear" w:color="auto" w:fill="auto"/>
          </w:tcPr>
          <w:p w:rsidR="00C75CA9" w:rsidRDefault="00C75CA9" w:rsidP="002C0580">
            <w:pPr>
              <w:pStyle w:val="libPoem"/>
            </w:pPr>
            <w:r>
              <w:rPr>
                <w:rFonts w:hint="cs"/>
                <w:rtl/>
              </w:rPr>
              <w:t>لعمري لقد كلّ</w:t>
            </w:r>
            <w:r w:rsidR="000C080D">
              <w:rPr>
                <w:rFonts w:hint="cs"/>
                <w:rtl/>
              </w:rPr>
              <w:t>ِ</w:t>
            </w:r>
            <w:r>
              <w:rPr>
                <w:rFonts w:hint="cs"/>
                <w:rtl/>
              </w:rPr>
              <w:t>فت وجداً بأحمد</w:t>
            </w:r>
            <w:r w:rsidRPr="00725071">
              <w:rPr>
                <w:rStyle w:val="libPoemTiniChar0"/>
                <w:rtl/>
              </w:rPr>
              <w:br/>
              <w:t> </w:t>
            </w:r>
          </w:p>
        </w:tc>
        <w:tc>
          <w:tcPr>
            <w:tcW w:w="279" w:type="dxa"/>
            <w:shd w:val="clear" w:color="auto" w:fill="auto"/>
          </w:tcPr>
          <w:p w:rsidR="00C75CA9" w:rsidRDefault="00C75CA9" w:rsidP="002C0580">
            <w:pPr>
              <w:pStyle w:val="libPoem"/>
              <w:rPr>
                <w:rtl/>
              </w:rPr>
            </w:pPr>
          </w:p>
        </w:tc>
        <w:tc>
          <w:tcPr>
            <w:tcW w:w="3881" w:type="dxa"/>
            <w:shd w:val="clear" w:color="auto" w:fill="auto"/>
          </w:tcPr>
          <w:p w:rsidR="00C75CA9" w:rsidRDefault="00C75CA9" w:rsidP="002C0580">
            <w:pPr>
              <w:pStyle w:val="libPoem"/>
            </w:pPr>
            <w:r>
              <w:rPr>
                <w:rFonts w:hint="cs"/>
                <w:rtl/>
              </w:rPr>
              <w:t>وإخوته د</w:t>
            </w:r>
            <w:r w:rsidR="000C080D">
              <w:rPr>
                <w:rFonts w:hint="cs"/>
                <w:rtl/>
              </w:rPr>
              <w:t>َ</w:t>
            </w:r>
            <w:r>
              <w:rPr>
                <w:rFonts w:hint="cs"/>
                <w:rtl/>
              </w:rPr>
              <w:t>أ</w:t>
            </w:r>
            <w:r w:rsidR="000C080D">
              <w:rPr>
                <w:rFonts w:hint="cs"/>
                <w:rtl/>
              </w:rPr>
              <w:t>ْ</w:t>
            </w:r>
            <w:r>
              <w:rPr>
                <w:rFonts w:hint="cs"/>
                <w:rtl/>
              </w:rPr>
              <w:t>ب</w:t>
            </w:r>
            <w:r w:rsidR="000C080D">
              <w:rPr>
                <w:rFonts w:hint="cs"/>
                <w:rtl/>
              </w:rPr>
              <w:t>َ</w:t>
            </w:r>
            <w:r>
              <w:rPr>
                <w:rFonts w:hint="cs"/>
                <w:rtl/>
              </w:rPr>
              <w:t xml:space="preserve"> ال</w:t>
            </w:r>
            <w:r w:rsidR="000C080D">
              <w:rPr>
                <w:rFonts w:hint="cs"/>
                <w:rtl/>
              </w:rPr>
              <w:t>ـ</w:t>
            </w:r>
            <w:r>
              <w:rPr>
                <w:rFonts w:hint="cs"/>
                <w:rtl/>
              </w:rPr>
              <w:t>م</w:t>
            </w:r>
            <w:r w:rsidR="000C080D">
              <w:rPr>
                <w:rFonts w:hint="cs"/>
                <w:rtl/>
              </w:rPr>
              <w:t>ُ</w:t>
            </w:r>
            <w:r>
              <w:rPr>
                <w:rFonts w:hint="cs"/>
                <w:rtl/>
              </w:rPr>
              <w:t>ح</w:t>
            </w:r>
            <w:r w:rsidR="000C080D">
              <w:rPr>
                <w:rFonts w:hint="cs"/>
                <w:rtl/>
              </w:rPr>
              <w:t>ِ</w:t>
            </w:r>
            <w:r>
              <w:rPr>
                <w:rFonts w:hint="cs"/>
                <w:rtl/>
              </w:rPr>
              <w:t>بّ</w:t>
            </w:r>
            <w:r w:rsidR="000C080D">
              <w:rPr>
                <w:rFonts w:hint="cs"/>
                <w:rtl/>
              </w:rPr>
              <w:t>ِ</w:t>
            </w:r>
            <w:r>
              <w:rPr>
                <w:rFonts w:hint="cs"/>
                <w:rtl/>
              </w:rPr>
              <w:t xml:space="preserve"> ال</w:t>
            </w:r>
            <w:r w:rsidR="000C080D">
              <w:rPr>
                <w:rFonts w:hint="cs"/>
                <w:rtl/>
              </w:rPr>
              <w:t>ـ</w:t>
            </w:r>
            <w:r>
              <w:rPr>
                <w:rFonts w:hint="cs"/>
                <w:rtl/>
              </w:rPr>
              <w:t>م</w:t>
            </w:r>
            <w:r w:rsidR="000C080D">
              <w:rPr>
                <w:rFonts w:hint="cs"/>
                <w:rtl/>
              </w:rPr>
              <w:t>ُ</w:t>
            </w:r>
            <w:r>
              <w:rPr>
                <w:rFonts w:hint="cs"/>
                <w:rtl/>
              </w:rPr>
              <w:t>واصل</w:t>
            </w:r>
            <w:r w:rsidRPr="00725071">
              <w:rPr>
                <w:rStyle w:val="libPoemTiniChar0"/>
                <w:rtl/>
              </w:rPr>
              <w:br/>
              <w:t> </w:t>
            </w:r>
          </w:p>
        </w:tc>
      </w:tr>
      <w:tr w:rsidR="00C75CA9" w:rsidTr="002C0580">
        <w:trPr>
          <w:trHeight w:val="350"/>
        </w:trPr>
        <w:tc>
          <w:tcPr>
            <w:tcW w:w="3920" w:type="dxa"/>
          </w:tcPr>
          <w:p w:rsidR="00C75CA9" w:rsidRDefault="00C75CA9" w:rsidP="002C0580">
            <w:pPr>
              <w:pStyle w:val="libPoem"/>
            </w:pPr>
            <w:r>
              <w:rPr>
                <w:rFonts w:hint="cs"/>
                <w:rtl/>
              </w:rPr>
              <w:t>فم</w:t>
            </w:r>
            <w:r w:rsidR="000C080D">
              <w:rPr>
                <w:rFonts w:hint="cs"/>
                <w:rtl/>
              </w:rPr>
              <w:t>َ</w:t>
            </w:r>
            <w:r>
              <w:rPr>
                <w:rFonts w:hint="cs"/>
                <w:rtl/>
              </w:rPr>
              <w:t>ن م</w:t>
            </w:r>
            <w:r w:rsidR="000C080D">
              <w:rPr>
                <w:rFonts w:hint="cs"/>
                <w:rtl/>
              </w:rPr>
              <w:t>ِ</w:t>
            </w:r>
            <w:r>
              <w:rPr>
                <w:rFonts w:hint="cs"/>
                <w:rtl/>
              </w:rPr>
              <w:t>ثل</w:t>
            </w:r>
            <w:r w:rsidR="000C080D">
              <w:rPr>
                <w:rFonts w:hint="cs"/>
                <w:rtl/>
              </w:rPr>
              <w:t>ُ</w:t>
            </w:r>
            <w:r>
              <w:rPr>
                <w:rFonts w:hint="cs"/>
                <w:rtl/>
              </w:rPr>
              <w:t>ه في الناس أيّ مؤم</w:t>
            </w:r>
            <w:r w:rsidR="000C080D">
              <w:rPr>
                <w:rFonts w:hint="cs"/>
                <w:rtl/>
              </w:rPr>
              <w:t>َ</w:t>
            </w:r>
            <w:r>
              <w:rPr>
                <w:rFonts w:hint="cs"/>
                <w:rtl/>
              </w:rPr>
              <w:t>ّل</w:t>
            </w:r>
            <w:r w:rsidRPr="00725071">
              <w:rPr>
                <w:rStyle w:val="libPoemTiniChar0"/>
                <w:rtl/>
              </w:rPr>
              <w:br/>
              <w:t> </w:t>
            </w:r>
          </w:p>
        </w:tc>
        <w:tc>
          <w:tcPr>
            <w:tcW w:w="279" w:type="dxa"/>
          </w:tcPr>
          <w:p w:rsidR="00C75CA9" w:rsidRDefault="00C75CA9" w:rsidP="002C0580">
            <w:pPr>
              <w:pStyle w:val="libPoem"/>
              <w:rPr>
                <w:rtl/>
              </w:rPr>
            </w:pPr>
          </w:p>
        </w:tc>
        <w:tc>
          <w:tcPr>
            <w:tcW w:w="3881" w:type="dxa"/>
          </w:tcPr>
          <w:p w:rsidR="00C75CA9" w:rsidRDefault="00C75CA9" w:rsidP="002C0580">
            <w:pPr>
              <w:pStyle w:val="libPoem"/>
            </w:pPr>
            <w:r>
              <w:rPr>
                <w:rFonts w:hint="cs"/>
                <w:rtl/>
              </w:rPr>
              <w:t>إذا قاسه الح</w:t>
            </w:r>
            <w:r w:rsidR="000C080D">
              <w:rPr>
                <w:rFonts w:hint="cs"/>
                <w:rtl/>
              </w:rPr>
              <w:t>ُ</w:t>
            </w:r>
            <w:r>
              <w:rPr>
                <w:rFonts w:hint="cs"/>
                <w:rtl/>
              </w:rPr>
              <w:t>كّام عند التفاضل</w:t>
            </w:r>
            <w:r w:rsidRPr="00725071">
              <w:rPr>
                <w:rStyle w:val="libPoemTiniChar0"/>
                <w:rtl/>
              </w:rPr>
              <w:br/>
              <w:t> </w:t>
            </w:r>
          </w:p>
        </w:tc>
      </w:tr>
      <w:tr w:rsidR="00C75CA9" w:rsidTr="002C0580">
        <w:trPr>
          <w:trHeight w:val="350"/>
        </w:trPr>
        <w:tc>
          <w:tcPr>
            <w:tcW w:w="3920" w:type="dxa"/>
          </w:tcPr>
          <w:p w:rsidR="00C75CA9" w:rsidRDefault="00C75CA9" w:rsidP="002C0580">
            <w:pPr>
              <w:pStyle w:val="libPoem"/>
            </w:pPr>
            <w:r>
              <w:rPr>
                <w:rFonts w:hint="cs"/>
                <w:rtl/>
              </w:rPr>
              <w:t>حليم</w:t>
            </w:r>
            <w:r w:rsidR="000C080D">
              <w:rPr>
                <w:rFonts w:hint="cs"/>
                <w:rtl/>
              </w:rPr>
              <w:t>ٌ</w:t>
            </w:r>
            <w:r>
              <w:rPr>
                <w:rFonts w:hint="cs"/>
                <w:rtl/>
              </w:rPr>
              <w:t xml:space="preserve"> رشيد</w:t>
            </w:r>
            <w:r w:rsidR="000C080D">
              <w:rPr>
                <w:rFonts w:hint="cs"/>
                <w:rtl/>
              </w:rPr>
              <w:t>ٌ</w:t>
            </w:r>
            <w:r>
              <w:rPr>
                <w:rFonts w:hint="cs"/>
                <w:rtl/>
              </w:rPr>
              <w:t xml:space="preserve"> عادل</w:t>
            </w:r>
            <w:r w:rsidR="000C080D">
              <w:rPr>
                <w:rFonts w:hint="cs"/>
                <w:rtl/>
              </w:rPr>
              <w:t>ٌ</w:t>
            </w:r>
            <w:r>
              <w:rPr>
                <w:rFonts w:hint="cs"/>
                <w:rtl/>
              </w:rPr>
              <w:t xml:space="preserve"> غير</w:t>
            </w:r>
            <w:r w:rsidR="000C080D">
              <w:rPr>
                <w:rFonts w:hint="cs"/>
                <w:rtl/>
              </w:rPr>
              <w:t>ُ</w:t>
            </w:r>
            <w:r>
              <w:rPr>
                <w:rFonts w:hint="cs"/>
                <w:rtl/>
              </w:rPr>
              <w:t xml:space="preserve"> طائش</w:t>
            </w:r>
            <w:r w:rsidRPr="00725071">
              <w:rPr>
                <w:rStyle w:val="libPoemTiniChar0"/>
                <w:rtl/>
              </w:rPr>
              <w:br/>
              <w:t> </w:t>
            </w:r>
          </w:p>
        </w:tc>
        <w:tc>
          <w:tcPr>
            <w:tcW w:w="279" w:type="dxa"/>
          </w:tcPr>
          <w:p w:rsidR="00C75CA9" w:rsidRDefault="00C75CA9" w:rsidP="002C0580">
            <w:pPr>
              <w:pStyle w:val="libPoem"/>
              <w:rPr>
                <w:rtl/>
              </w:rPr>
            </w:pPr>
          </w:p>
        </w:tc>
        <w:tc>
          <w:tcPr>
            <w:tcW w:w="3881" w:type="dxa"/>
          </w:tcPr>
          <w:p w:rsidR="00C75CA9" w:rsidRDefault="00C75CA9" w:rsidP="002C0580">
            <w:pPr>
              <w:pStyle w:val="libPoem"/>
            </w:pPr>
            <w:r>
              <w:rPr>
                <w:rFonts w:hint="cs"/>
                <w:rtl/>
              </w:rPr>
              <w:t>ي</w:t>
            </w:r>
            <w:r w:rsidR="000C080D">
              <w:rPr>
                <w:rFonts w:hint="cs"/>
                <w:rtl/>
              </w:rPr>
              <w:t>ُ</w:t>
            </w:r>
            <w:r>
              <w:rPr>
                <w:rFonts w:hint="cs"/>
                <w:rtl/>
              </w:rPr>
              <w:t>والي إله</w:t>
            </w:r>
            <w:r w:rsidR="000C080D">
              <w:rPr>
                <w:rFonts w:hint="cs"/>
                <w:rtl/>
              </w:rPr>
              <w:t>ً</w:t>
            </w:r>
            <w:r>
              <w:rPr>
                <w:rFonts w:hint="cs"/>
                <w:rtl/>
              </w:rPr>
              <w:t xml:space="preserve"> ليس عنه بغافل</w:t>
            </w:r>
            <w:r w:rsidRPr="00725071">
              <w:rPr>
                <w:rStyle w:val="libPoemTiniChar0"/>
                <w:rtl/>
              </w:rPr>
              <w:br/>
              <w:t> </w:t>
            </w:r>
          </w:p>
        </w:tc>
      </w:tr>
      <w:tr w:rsidR="00C75CA9" w:rsidTr="002C0580">
        <w:trPr>
          <w:trHeight w:val="350"/>
        </w:trPr>
        <w:tc>
          <w:tcPr>
            <w:tcW w:w="3920" w:type="dxa"/>
          </w:tcPr>
          <w:p w:rsidR="00C75CA9" w:rsidRDefault="00C75CA9" w:rsidP="002C0580">
            <w:pPr>
              <w:pStyle w:val="libPoem"/>
            </w:pPr>
            <w:r>
              <w:rPr>
                <w:rFonts w:hint="cs"/>
                <w:rtl/>
              </w:rPr>
              <w:t>لقد علموا أنّ ابن</w:t>
            </w:r>
            <w:r w:rsidR="000C080D">
              <w:rPr>
                <w:rFonts w:hint="cs"/>
                <w:rtl/>
              </w:rPr>
              <w:t>َ</w:t>
            </w:r>
            <w:r>
              <w:rPr>
                <w:rFonts w:hint="cs"/>
                <w:rtl/>
              </w:rPr>
              <w:t>نا لا م</w:t>
            </w:r>
            <w:r w:rsidR="000C080D">
              <w:rPr>
                <w:rFonts w:hint="cs"/>
                <w:rtl/>
              </w:rPr>
              <w:t>ُ</w:t>
            </w:r>
            <w:r>
              <w:rPr>
                <w:rFonts w:hint="cs"/>
                <w:rtl/>
              </w:rPr>
              <w:t>كذّ</w:t>
            </w:r>
            <w:r w:rsidR="000C080D">
              <w:rPr>
                <w:rFonts w:hint="cs"/>
                <w:rtl/>
              </w:rPr>
              <w:t>َ</w:t>
            </w:r>
            <w:r>
              <w:rPr>
                <w:rFonts w:hint="cs"/>
                <w:rtl/>
              </w:rPr>
              <w:t>ب</w:t>
            </w:r>
            <w:r w:rsidR="000C080D">
              <w:rPr>
                <w:rFonts w:hint="cs"/>
                <w:rtl/>
              </w:rPr>
              <w:t>ٌ</w:t>
            </w:r>
            <w:r w:rsidRPr="00725071">
              <w:rPr>
                <w:rStyle w:val="libPoemTiniChar0"/>
                <w:rtl/>
              </w:rPr>
              <w:br/>
              <w:t> </w:t>
            </w:r>
          </w:p>
        </w:tc>
        <w:tc>
          <w:tcPr>
            <w:tcW w:w="279" w:type="dxa"/>
          </w:tcPr>
          <w:p w:rsidR="00C75CA9" w:rsidRDefault="00C75CA9" w:rsidP="002C0580">
            <w:pPr>
              <w:pStyle w:val="libPoem"/>
              <w:rPr>
                <w:rtl/>
              </w:rPr>
            </w:pPr>
          </w:p>
        </w:tc>
        <w:tc>
          <w:tcPr>
            <w:tcW w:w="3881" w:type="dxa"/>
          </w:tcPr>
          <w:p w:rsidR="00C75CA9" w:rsidRDefault="00C75CA9" w:rsidP="002C0580">
            <w:pPr>
              <w:pStyle w:val="libPoem"/>
            </w:pPr>
            <w:r>
              <w:rPr>
                <w:rFonts w:hint="cs"/>
                <w:rtl/>
              </w:rPr>
              <w:t>لدينا ولا ي</w:t>
            </w:r>
            <w:r w:rsidR="000C080D">
              <w:rPr>
                <w:rFonts w:hint="cs"/>
                <w:rtl/>
              </w:rPr>
              <w:t>ُ</w:t>
            </w:r>
            <w:r>
              <w:rPr>
                <w:rFonts w:hint="cs"/>
                <w:rtl/>
              </w:rPr>
              <w:t>عن</w:t>
            </w:r>
            <w:r w:rsidR="000C080D">
              <w:rPr>
                <w:rFonts w:hint="cs"/>
                <w:rtl/>
              </w:rPr>
              <w:t>َ</w:t>
            </w:r>
            <w:r>
              <w:rPr>
                <w:rFonts w:hint="cs"/>
                <w:rtl/>
              </w:rPr>
              <w:t>ى بقول</w:t>
            </w:r>
            <w:r w:rsidR="000C080D">
              <w:rPr>
                <w:rFonts w:hint="cs"/>
                <w:rtl/>
              </w:rPr>
              <w:t>ِ</w:t>
            </w:r>
            <w:r>
              <w:rPr>
                <w:rFonts w:hint="cs"/>
                <w:rtl/>
              </w:rPr>
              <w:t xml:space="preserve"> الأباطل</w:t>
            </w:r>
            <w:r w:rsidRPr="00725071">
              <w:rPr>
                <w:rStyle w:val="libPoemTiniChar0"/>
                <w:rtl/>
              </w:rPr>
              <w:br/>
              <w:t> </w:t>
            </w:r>
          </w:p>
        </w:tc>
      </w:tr>
      <w:tr w:rsidR="00C75CA9" w:rsidTr="002C0580">
        <w:trPr>
          <w:trHeight w:val="350"/>
        </w:trPr>
        <w:tc>
          <w:tcPr>
            <w:tcW w:w="3920" w:type="dxa"/>
          </w:tcPr>
          <w:p w:rsidR="00C75CA9" w:rsidRDefault="00C75CA9" w:rsidP="002C0580">
            <w:pPr>
              <w:pStyle w:val="libPoem"/>
            </w:pPr>
            <w:r>
              <w:rPr>
                <w:rFonts w:hint="cs"/>
                <w:rtl/>
              </w:rPr>
              <w:t>فأصبح فينا أحمد</w:t>
            </w:r>
            <w:r w:rsidR="000C080D">
              <w:rPr>
                <w:rFonts w:hint="cs"/>
                <w:rtl/>
              </w:rPr>
              <w:t>ٌ</w:t>
            </w:r>
            <w:r>
              <w:rPr>
                <w:rFonts w:hint="cs"/>
                <w:rtl/>
              </w:rPr>
              <w:t xml:space="preserve"> في أ</w:t>
            </w:r>
            <w:r w:rsidR="000C080D">
              <w:rPr>
                <w:rFonts w:hint="cs"/>
                <w:rtl/>
              </w:rPr>
              <w:t>َ</w:t>
            </w:r>
            <w:r>
              <w:rPr>
                <w:rFonts w:hint="cs"/>
                <w:rtl/>
              </w:rPr>
              <w:t>رومة</w:t>
            </w:r>
            <w:r w:rsidRPr="00725071">
              <w:rPr>
                <w:rStyle w:val="libPoemTiniChar0"/>
                <w:rtl/>
              </w:rPr>
              <w:br/>
              <w:t> </w:t>
            </w:r>
          </w:p>
        </w:tc>
        <w:tc>
          <w:tcPr>
            <w:tcW w:w="279" w:type="dxa"/>
          </w:tcPr>
          <w:p w:rsidR="00C75CA9" w:rsidRDefault="00C75CA9" w:rsidP="002C0580">
            <w:pPr>
              <w:pStyle w:val="libPoem"/>
              <w:rPr>
                <w:rtl/>
              </w:rPr>
            </w:pPr>
          </w:p>
        </w:tc>
        <w:tc>
          <w:tcPr>
            <w:tcW w:w="3881" w:type="dxa"/>
          </w:tcPr>
          <w:p w:rsidR="00C75CA9" w:rsidRDefault="00C75CA9" w:rsidP="002C0580">
            <w:pPr>
              <w:pStyle w:val="libPoem"/>
            </w:pPr>
            <w:r>
              <w:rPr>
                <w:rFonts w:hint="cs"/>
                <w:rtl/>
              </w:rPr>
              <w:t>ت</w:t>
            </w:r>
            <w:r w:rsidR="000C080D">
              <w:rPr>
                <w:rFonts w:hint="cs"/>
                <w:rtl/>
              </w:rPr>
              <w:t>ُ</w:t>
            </w:r>
            <w:r>
              <w:rPr>
                <w:rFonts w:hint="cs"/>
                <w:rtl/>
              </w:rPr>
              <w:t>قص</w:t>
            </w:r>
            <w:r w:rsidR="000C080D">
              <w:rPr>
                <w:rFonts w:hint="cs"/>
                <w:rtl/>
              </w:rPr>
              <w:t>ِ</w:t>
            </w:r>
            <w:r>
              <w:rPr>
                <w:rFonts w:hint="cs"/>
                <w:rtl/>
              </w:rPr>
              <w:t>ّر عنه س</w:t>
            </w:r>
            <w:r w:rsidR="000C080D">
              <w:rPr>
                <w:rFonts w:hint="cs"/>
                <w:rtl/>
              </w:rPr>
              <w:t>َ</w:t>
            </w:r>
            <w:r>
              <w:rPr>
                <w:rFonts w:hint="cs"/>
                <w:rtl/>
              </w:rPr>
              <w:t>و</w:t>
            </w:r>
            <w:r w:rsidR="000C080D">
              <w:rPr>
                <w:rFonts w:hint="cs"/>
                <w:rtl/>
              </w:rPr>
              <w:t>ْ</w:t>
            </w:r>
            <w:r>
              <w:rPr>
                <w:rFonts w:hint="cs"/>
                <w:rtl/>
              </w:rPr>
              <w:t>رة ال</w:t>
            </w:r>
            <w:r w:rsidR="000C080D">
              <w:rPr>
                <w:rFonts w:hint="cs"/>
                <w:rtl/>
              </w:rPr>
              <w:t>ـ</w:t>
            </w:r>
            <w:r>
              <w:rPr>
                <w:rFonts w:hint="cs"/>
                <w:rtl/>
              </w:rPr>
              <w:t>م</w:t>
            </w:r>
            <w:r w:rsidR="000C080D">
              <w:rPr>
                <w:rFonts w:hint="cs"/>
                <w:rtl/>
              </w:rPr>
              <w:t>ُ</w:t>
            </w:r>
            <w:r>
              <w:rPr>
                <w:rFonts w:hint="cs"/>
                <w:rtl/>
              </w:rPr>
              <w:t xml:space="preserve">تطاول </w:t>
            </w:r>
            <w:r w:rsidRPr="00C75CA9">
              <w:rPr>
                <w:rStyle w:val="libFootnotenumChar"/>
                <w:rFonts w:hint="cs"/>
                <w:rtl/>
              </w:rPr>
              <w:t>(2)</w:t>
            </w:r>
            <w:r w:rsidRPr="00725071">
              <w:rPr>
                <w:rStyle w:val="libPoemTiniChar0"/>
                <w:rtl/>
              </w:rPr>
              <w:br/>
              <w:t> </w:t>
            </w:r>
          </w:p>
        </w:tc>
      </w:tr>
      <w:tr w:rsidR="00C75CA9" w:rsidTr="002C0580">
        <w:tblPrEx>
          <w:tblLook w:val="04A0" w:firstRow="1" w:lastRow="0" w:firstColumn="1" w:lastColumn="0" w:noHBand="0" w:noVBand="1"/>
        </w:tblPrEx>
        <w:trPr>
          <w:trHeight w:val="350"/>
        </w:trPr>
        <w:tc>
          <w:tcPr>
            <w:tcW w:w="3920" w:type="dxa"/>
          </w:tcPr>
          <w:p w:rsidR="00C75CA9" w:rsidRDefault="00C75CA9" w:rsidP="002C0580">
            <w:pPr>
              <w:pStyle w:val="libPoem"/>
            </w:pPr>
            <w:r>
              <w:rPr>
                <w:rFonts w:hint="cs"/>
                <w:rtl/>
              </w:rPr>
              <w:t>ح</w:t>
            </w:r>
            <w:r w:rsidR="000C080D">
              <w:rPr>
                <w:rFonts w:hint="cs"/>
                <w:rtl/>
              </w:rPr>
              <w:t>َ</w:t>
            </w:r>
            <w:r>
              <w:rPr>
                <w:rFonts w:hint="cs"/>
                <w:rtl/>
              </w:rPr>
              <w:t>د</w:t>
            </w:r>
            <w:r w:rsidR="000C080D">
              <w:rPr>
                <w:rFonts w:hint="cs"/>
                <w:rtl/>
              </w:rPr>
              <w:t>ِ</w:t>
            </w:r>
            <w:r>
              <w:rPr>
                <w:rFonts w:hint="cs"/>
                <w:rtl/>
              </w:rPr>
              <w:t>ب</w:t>
            </w:r>
            <w:r w:rsidR="000C080D">
              <w:rPr>
                <w:rFonts w:hint="cs"/>
                <w:rtl/>
              </w:rPr>
              <w:t>ْ</w:t>
            </w:r>
            <w:r>
              <w:rPr>
                <w:rFonts w:hint="cs"/>
                <w:rtl/>
              </w:rPr>
              <w:t>ت</w:t>
            </w:r>
            <w:r w:rsidR="000C080D">
              <w:rPr>
                <w:rFonts w:hint="cs"/>
                <w:rtl/>
              </w:rPr>
              <w:t>ُ</w:t>
            </w:r>
            <w:r>
              <w:rPr>
                <w:rFonts w:hint="cs"/>
                <w:rtl/>
              </w:rPr>
              <w:t xml:space="preserve"> بنفسي دونه وح</w:t>
            </w:r>
            <w:r w:rsidR="000C080D">
              <w:rPr>
                <w:rFonts w:hint="cs"/>
                <w:rtl/>
              </w:rPr>
              <w:t>َ</w:t>
            </w:r>
            <w:r>
              <w:rPr>
                <w:rFonts w:hint="cs"/>
                <w:rtl/>
              </w:rPr>
              <w:t>م</w:t>
            </w:r>
            <w:r w:rsidR="000C080D">
              <w:rPr>
                <w:rFonts w:hint="cs"/>
                <w:rtl/>
              </w:rPr>
              <w:t>َ</w:t>
            </w:r>
            <w:r>
              <w:rPr>
                <w:rFonts w:hint="cs"/>
                <w:rtl/>
              </w:rPr>
              <w:t>ي</w:t>
            </w:r>
            <w:r w:rsidR="000C080D">
              <w:rPr>
                <w:rFonts w:hint="cs"/>
                <w:rtl/>
              </w:rPr>
              <w:t>ْ</w:t>
            </w:r>
            <w:r>
              <w:rPr>
                <w:rFonts w:hint="cs"/>
                <w:rtl/>
              </w:rPr>
              <w:t>ت</w:t>
            </w:r>
            <w:r w:rsidR="000C080D">
              <w:rPr>
                <w:rFonts w:hint="cs"/>
                <w:rtl/>
              </w:rPr>
              <w:t>ُ</w:t>
            </w:r>
            <w:r>
              <w:rPr>
                <w:rFonts w:hint="cs"/>
                <w:rtl/>
              </w:rPr>
              <w:t>ه</w:t>
            </w:r>
            <w:r w:rsidRPr="00725071">
              <w:rPr>
                <w:rStyle w:val="libPoemTiniChar0"/>
                <w:rtl/>
              </w:rPr>
              <w:br/>
              <w:t> </w:t>
            </w:r>
          </w:p>
        </w:tc>
        <w:tc>
          <w:tcPr>
            <w:tcW w:w="279" w:type="dxa"/>
          </w:tcPr>
          <w:p w:rsidR="00C75CA9" w:rsidRDefault="00C75CA9" w:rsidP="002C0580">
            <w:pPr>
              <w:pStyle w:val="libPoem"/>
              <w:rPr>
                <w:rtl/>
              </w:rPr>
            </w:pPr>
          </w:p>
        </w:tc>
        <w:tc>
          <w:tcPr>
            <w:tcW w:w="3881" w:type="dxa"/>
          </w:tcPr>
          <w:p w:rsidR="00C75CA9" w:rsidRDefault="00C75CA9" w:rsidP="002C0580">
            <w:pPr>
              <w:pStyle w:val="libPoem"/>
            </w:pPr>
            <w:r>
              <w:rPr>
                <w:rFonts w:hint="cs"/>
                <w:rtl/>
              </w:rPr>
              <w:t>ودافعت</w:t>
            </w:r>
            <w:r w:rsidR="000C080D">
              <w:rPr>
                <w:rFonts w:hint="cs"/>
                <w:rtl/>
              </w:rPr>
              <w:t>ُ</w:t>
            </w:r>
            <w:r>
              <w:rPr>
                <w:rFonts w:hint="cs"/>
                <w:rtl/>
              </w:rPr>
              <w:t xml:space="preserve"> عنه بالذّ</w:t>
            </w:r>
            <w:r w:rsidR="000C080D">
              <w:rPr>
                <w:rFonts w:hint="cs"/>
                <w:rtl/>
              </w:rPr>
              <w:t>ُ</w:t>
            </w:r>
            <w:r>
              <w:rPr>
                <w:rFonts w:hint="cs"/>
                <w:rtl/>
              </w:rPr>
              <w:t>را والك</w:t>
            </w:r>
            <w:r w:rsidR="000C080D">
              <w:rPr>
                <w:rFonts w:hint="cs"/>
                <w:rtl/>
              </w:rPr>
              <w:t>َ</w:t>
            </w:r>
            <w:r>
              <w:rPr>
                <w:rFonts w:hint="cs"/>
                <w:rtl/>
              </w:rPr>
              <w:t>لاك</w:t>
            </w:r>
            <w:r w:rsidR="000C080D">
              <w:rPr>
                <w:rFonts w:hint="cs"/>
                <w:rtl/>
              </w:rPr>
              <w:t>ِ</w:t>
            </w:r>
            <w:r>
              <w:rPr>
                <w:rFonts w:hint="cs"/>
                <w:rtl/>
              </w:rPr>
              <w:t>ل</w:t>
            </w:r>
            <w:r w:rsidRPr="00725071">
              <w:rPr>
                <w:rStyle w:val="libPoemTiniChar0"/>
                <w:rtl/>
              </w:rPr>
              <w:br/>
              <w:t> </w:t>
            </w:r>
          </w:p>
        </w:tc>
      </w:tr>
      <w:tr w:rsidR="00C75CA9" w:rsidTr="002C0580">
        <w:tblPrEx>
          <w:tblLook w:val="04A0" w:firstRow="1" w:lastRow="0" w:firstColumn="1" w:lastColumn="0" w:noHBand="0" w:noVBand="1"/>
        </w:tblPrEx>
        <w:trPr>
          <w:trHeight w:val="350"/>
        </w:trPr>
        <w:tc>
          <w:tcPr>
            <w:tcW w:w="3920" w:type="dxa"/>
          </w:tcPr>
          <w:p w:rsidR="00C75CA9" w:rsidRDefault="00C75CA9" w:rsidP="002C0580">
            <w:pPr>
              <w:pStyle w:val="libPoem"/>
            </w:pPr>
            <w:r>
              <w:rPr>
                <w:rFonts w:hint="cs"/>
                <w:rtl/>
              </w:rPr>
              <w:t>فأيّ</w:t>
            </w:r>
            <w:r w:rsidR="000C080D">
              <w:rPr>
                <w:rFonts w:hint="cs"/>
                <w:rtl/>
              </w:rPr>
              <w:t>َ</w:t>
            </w:r>
            <w:r>
              <w:rPr>
                <w:rFonts w:hint="cs"/>
                <w:rtl/>
              </w:rPr>
              <w:t>ده ربّ</w:t>
            </w:r>
            <w:r w:rsidR="000C080D">
              <w:rPr>
                <w:rFonts w:hint="cs"/>
                <w:rtl/>
              </w:rPr>
              <w:t>ُ</w:t>
            </w:r>
            <w:r>
              <w:rPr>
                <w:rFonts w:hint="cs"/>
                <w:rtl/>
              </w:rPr>
              <w:t xml:space="preserve"> العباد بن</w:t>
            </w:r>
            <w:r w:rsidR="000C080D">
              <w:rPr>
                <w:rFonts w:hint="cs"/>
                <w:rtl/>
              </w:rPr>
              <w:t>َ</w:t>
            </w:r>
            <w:r>
              <w:rPr>
                <w:rFonts w:hint="cs"/>
                <w:rtl/>
              </w:rPr>
              <w:t>صره</w:t>
            </w:r>
            <w:r w:rsidRPr="00725071">
              <w:rPr>
                <w:rStyle w:val="libPoemTiniChar0"/>
                <w:rtl/>
              </w:rPr>
              <w:br/>
              <w:t> </w:t>
            </w:r>
          </w:p>
        </w:tc>
        <w:tc>
          <w:tcPr>
            <w:tcW w:w="279" w:type="dxa"/>
          </w:tcPr>
          <w:p w:rsidR="00C75CA9" w:rsidRDefault="00C75CA9" w:rsidP="002C0580">
            <w:pPr>
              <w:pStyle w:val="libPoem"/>
              <w:rPr>
                <w:rtl/>
              </w:rPr>
            </w:pPr>
          </w:p>
        </w:tc>
        <w:tc>
          <w:tcPr>
            <w:tcW w:w="3881" w:type="dxa"/>
          </w:tcPr>
          <w:p w:rsidR="00C75CA9" w:rsidRDefault="00C75CA9" w:rsidP="002C0580">
            <w:pPr>
              <w:pStyle w:val="libPoem"/>
            </w:pPr>
            <w:r>
              <w:rPr>
                <w:rFonts w:hint="cs"/>
                <w:rtl/>
              </w:rPr>
              <w:t>وأظهر ديناً حقّ</w:t>
            </w:r>
            <w:r w:rsidR="000C080D">
              <w:rPr>
                <w:rFonts w:hint="cs"/>
                <w:rtl/>
              </w:rPr>
              <w:t>ُ</w:t>
            </w:r>
            <w:r>
              <w:rPr>
                <w:rFonts w:hint="cs"/>
                <w:rtl/>
              </w:rPr>
              <w:t>ه غير باطل</w:t>
            </w:r>
            <w:r w:rsidRPr="00725071">
              <w:rPr>
                <w:rStyle w:val="libPoemTiniChar0"/>
                <w:rtl/>
              </w:rPr>
              <w:br/>
              <w:t> </w:t>
            </w:r>
          </w:p>
        </w:tc>
      </w:tr>
      <w:tr w:rsidR="00C75CA9" w:rsidTr="002C0580">
        <w:tblPrEx>
          <w:tblLook w:val="04A0" w:firstRow="1" w:lastRow="0" w:firstColumn="1" w:lastColumn="0" w:noHBand="0" w:noVBand="1"/>
        </w:tblPrEx>
        <w:trPr>
          <w:trHeight w:val="350"/>
        </w:trPr>
        <w:tc>
          <w:tcPr>
            <w:tcW w:w="3920" w:type="dxa"/>
          </w:tcPr>
          <w:p w:rsidR="00C75CA9" w:rsidRDefault="00C75CA9" w:rsidP="002C0580">
            <w:pPr>
              <w:pStyle w:val="libPoem"/>
            </w:pPr>
            <w:r>
              <w:rPr>
                <w:rFonts w:hint="cs"/>
                <w:rtl/>
              </w:rPr>
              <w:t>رجال</w:t>
            </w:r>
            <w:r w:rsidR="000C080D">
              <w:rPr>
                <w:rFonts w:hint="cs"/>
                <w:rtl/>
              </w:rPr>
              <w:t>ٌ</w:t>
            </w:r>
            <w:r>
              <w:rPr>
                <w:rFonts w:hint="cs"/>
                <w:rtl/>
              </w:rPr>
              <w:t xml:space="preserve"> كرام</w:t>
            </w:r>
            <w:r w:rsidR="000C080D">
              <w:rPr>
                <w:rFonts w:hint="cs"/>
                <w:rtl/>
              </w:rPr>
              <w:t>ٌ</w:t>
            </w:r>
            <w:r>
              <w:rPr>
                <w:rFonts w:hint="cs"/>
                <w:rtl/>
              </w:rPr>
              <w:t xml:space="preserve"> غير</w:t>
            </w:r>
            <w:r w:rsidR="000C080D">
              <w:rPr>
                <w:rFonts w:hint="cs"/>
                <w:rtl/>
              </w:rPr>
              <w:t>ُ</w:t>
            </w:r>
            <w:r>
              <w:rPr>
                <w:rFonts w:hint="cs"/>
                <w:rtl/>
              </w:rPr>
              <w:t xml:space="preserve"> م</w:t>
            </w:r>
            <w:r w:rsidR="000C080D">
              <w:rPr>
                <w:rFonts w:hint="cs"/>
                <w:rtl/>
              </w:rPr>
              <w:t>ِ</w:t>
            </w:r>
            <w:r>
              <w:rPr>
                <w:rFonts w:hint="cs"/>
                <w:rtl/>
              </w:rPr>
              <w:t>يل</w:t>
            </w:r>
            <w:r w:rsidR="000C080D">
              <w:rPr>
                <w:rFonts w:hint="cs"/>
                <w:rtl/>
              </w:rPr>
              <w:t>ٍ</w:t>
            </w:r>
            <w:r>
              <w:rPr>
                <w:rFonts w:hint="cs"/>
                <w:rtl/>
              </w:rPr>
              <w:t xml:space="preserve"> ن</w:t>
            </w:r>
            <w:r w:rsidR="000C080D">
              <w:rPr>
                <w:rFonts w:hint="cs"/>
                <w:rtl/>
              </w:rPr>
              <w:t>َ</w:t>
            </w:r>
            <w:r>
              <w:rPr>
                <w:rFonts w:hint="cs"/>
                <w:rtl/>
              </w:rPr>
              <w:t>ماه</w:t>
            </w:r>
            <w:r w:rsidR="000C080D">
              <w:rPr>
                <w:rFonts w:hint="cs"/>
                <w:rtl/>
              </w:rPr>
              <w:t>ُ</w:t>
            </w:r>
            <w:r>
              <w:rPr>
                <w:rFonts w:hint="cs"/>
                <w:rtl/>
              </w:rPr>
              <w:t>م</w:t>
            </w:r>
            <w:r w:rsidRPr="00067003">
              <w:rPr>
                <w:rtl/>
              </w:rPr>
              <w:t xml:space="preserve"> </w:t>
            </w:r>
            <w:r w:rsidRPr="00725071">
              <w:rPr>
                <w:rStyle w:val="libPoemTiniChar0"/>
                <w:rtl/>
              </w:rPr>
              <w:br/>
              <w:t> </w:t>
            </w:r>
          </w:p>
        </w:tc>
        <w:tc>
          <w:tcPr>
            <w:tcW w:w="279" w:type="dxa"/>
          </w:tcPr>
          <w:p w:rsidR="00C75CA9" w:rsidRDefault="00C75CA9" w:rsidP="002C0580">
            <w:pPr>
              <w:pStyle w:val="libPoem"/>
              <w:rPr>
                <w:rtl/>
              </w:rPr>
            </w:pPr>
          </w:p>
        </w:tc>
        <w:tc>
          <w:tcPr>
            <w:tcW w:w="3881" w:type="dxa"/>
          </w:tcPr>
          <w:p w:rsidR="00C75CA9" w:rsidRDefault="00C75CA9" w:rsidP="002C0580">
            <w:pPr>
              <w:pStyle w:val="libPoem"/>
            </w:pPr>
            <w:r>
              <w:rPr>
                <w:rFonts w:hint="cs"/>
                <w:rtl/>
              </w:rPr>
              <w:t>إلى الخير آباء</w:t>
            </w:r>
            <w:r w:rsidR="000C080D">
              <w:rPr>
                <w:rFonts w:hint="cs"/>
                <w:rtl/>
              </w:rPr>
              <w:t>ٌ</w:t>
            </w:r>
            <w:r>
              <w:rPr>
                <w:rFonts w:hint="cs"/>
                <w:rtl/>
              </w:rPr>
              <w:t xml:space="preserve"> كرام المحاصل </w:t>
            </w:r>
            <w:r w:rsidRPr="00C75CA9">
              <w:rPr>
                <w:rStyle w:val="libFootnotenumChar"/>
                <w:rFonts w:hint="cs"/>
                <w:rtl/>
              </w:rPr>
              <w:t>(3)</w:t>
            </w:r>
            <w:r w:rsidRPr="00725071">
              <w:rPr>
                <w:rStyle w:val="libPoemTiniChar0"/>
                <w:rtl/>
              </w:rPr>
              <w:br/>
              <w:t> </w:t>
            </w:r>
          </w:p>
        </w:tc>
      </w:tr>
    </w:tbl>
    <w:p w:rsidR="00031C34" w:rsidRDefault="00C75CA9" w:rsidP="00F64E82">
      <w:pPr>
        <w:pStyle w:val="libNormal"/>
        <w:rPr>
          <w:rtl/>
        </w:rPr>
      </w:pPr>
      <w:r>
        <w:rPr>
          <w:rFonts w:hint="cs"/>
          <w:rtl/>
        </w:rPr>
        <w:t xml:space="preserve">إنّ أبا طالب العاقل قد استحوذ عليه محمّد </w:t>
      </w:r>
      <w:r w:rsidRPr="00C75CA9">
        <w:rPr>
          <w:rStyle w:val="libAlaemChar"/>
          <w:rFonts w:eastAsiaTheme="minorHAnsi"/>
          <w:rtl/>
        </w:rPr>
        <w:t>صلى‌الله‌عليه‌وآله‌وسلم</w:t>
      </w:r>
      <w:r w:rsidRPr="009431ED">
        <w:rPr>
          <w:rFonts w:eastAsiaTheme="minorHAnsi"/>
          <w:rtl/>
        </w:rPr>
        <w:t xml:space="preserve"> </w:t>
      </w:r>
      <w:r>
        <w:rPr>
          <w:rFonts w:hint="cs"/>
          <w:rtl/>
        </w:rPr>
        <w:t>فهو لا ينفكّ يحبّه وما ذلك</w:t>
      </w:r>
      <w:r w:rsidR="00B154FA">
        <w:rPr>
          <w:rFonts w:hint="cs"/>
          <w:rtl/>
        </w:rPr>
        <w:t xml:space="preserve"> إلّا </w:t>
      </w:r>
      <w:r>
        <w:rPr>
          <w:rFonts w:hint="cs"/>
          <w:rtl/>
        </w:rPr>
        <w:t>أنّه لم يجد من يفضله في حلم وعقل وعدل وإتّزان ومن ث</w:t>
      </w:r>
      <w:r w:rsidR="00A51CE5">
        <w:rPr>
          <w:rFonts w:hint="cs"/>
          <w:rtl/>
        </w:rPr>
        <w:t>َ</w:t>
      </w:r>
      <w:r>
        <w:rPr>
          <w:rFonts w:hint="cs"/>
          <w:rtl/>
        </w:rPr>
        <w:t>مّ فهو يدعو إلى إله</w:t>
      </w:r>
      <w:r w:rsidR="00A51CE5">
        <w:rPr>
          <w:rFonts w:hint="cs"/>
          <w:rtl/>
        </w:rPr>
        <w:t>ٍ</w:t>
      </w:r>
      <w:r>
        <w:rPr>
          <w:rFonts w:hint="cs"/>
          <w:rtl/>
        </w:rPr>
        <w:t xml:space="preserve"> يسمع ويرى وينصره</w:t>
      </w:r>
      <w:r w:rsidR="00864EEE">
        <w:rPr>
          <w:rFonts w:hint="cs"/>
          <w:rtl/>
        </w:rPr>
        <w:t xml:space="preserve">، </w:t>
      </w:r>
      <w:r>
        <w:rPr>
          <w:rFonts w:hint="cs"/>
          <w:rtl/>
        </w:rPr>
        <w:t>لا من جنس آلهة القو</w:t>
      </w:r>
      <w:r w:rsidR="003C00FD">
        <w:rPr>
          <w:rFonts w:hint="cs"/>
          <w:rtl/>
        </w:rPr>
        <w:t>م ص</w:t>
      </w:r>
      <w:r w:rsidR="00A51CE5">
        <w:rPr>
          <w:rFonts w:hint="cs"/>
          <w:rtl/>
        </w:rPr>
        <w:t>ُ</w:t>
      </w:r>
      <w:r w:rsidR="003C00FD">
        <w:rPr>
          <w:rFonts w:hint="cs"/>
          <w:rtl/>
        </w:rPr>
        <w:t>مّ ب</w:t>
      </w:r>
      <w:r w:rsidR="00A51CE5">
        <w:rPr>
          <w:rFonts w:hint="cs"/>
          <w:rtl/>
        </w:rPr>
        <w:t>ُ</w:t>
      </w:r>
      <w:r w:rsidR="003C00FD">
        <w:rPr>
          <w:rFonts w:hint="cs"/>
          <w:rtl/>
        </w:rPr>
        <w:t>كم</w:t>
      </w:r>
      <w:r w:rsidR="00603FE9">
        <w:rPr>
          <w:rFonts w:hint="cs"/>
          <w:rtl/>
        </w:rPr>
        <w:t xml:space="preserve">؛ </w:t>
      </w:r>
      <w:r w:rsidR="003C00FD">
        <w:rPr>
          <w:rFonts w:hint="cs"/>
          <w:rtl/>
        </w:rPr>
        <w:t xml:space="preserve">فدين محمّد </w:t>
      </w:r>
      <w:r w:rsidR="003C00FD" w:rsidRPr="00C75CA9">
        <w:rPr>
          <w:rStyle w:val="libAlaemChar"/>
          <w:rFonts w:eastAsiaTheme="minorHAnsi"/>
          <w:rtl/>
        </w:rPr>
        <w:t>صلى‌الله‌عليه‌وآله‌وسلم</w:t>
      </w:r>
      <w:r w:rsidR="003C00FD" w:rsidRPr="009431ED">
        <w:rPr>
          <w:rFonts w:eastAsiaTheme="minorHAnsi"/>
          <w:rtl/>
        </w:rPr>
        <w:t xml:space="preserve"> </w:t>
      </w:r>
      <w:r w:rsidR="003C00FD">
        <w:rPr>
          <w:rFonts w:hint="cs"/>
          <w:rtl/>
        </w:rPr>
        <w:t>حقّ لا باطل فيه</w:t>
      </w:r>
      <w:r w:rsidR="00603FE9">
        <w:rPr>
          <w:rFonts w:hint="cs"/>
          <w:rtl/>
        </w:rPr>
        <w:t xml:space="preserve">؛ </w:t>
      </w:r>
      <w:r w:rsidR="003C00FD">
        <w:rPr>
          <w:rFonts w:hint="cs"/>
          <w:rtl/>
        </w:rPr>
        <w:t xml:space="preserve">فماذا بعد </w:t>
      </w:r>
    </w:p>
    <w:p w:rsidR="003C00FD" w:rsidRDefault="009431ED" w:rsidP="009431ED">
      <w:pPr>
        <w:pStyle w:val="libLine"/>
        <w:rPr>
          <w:rtl/>
        </w:rPr>
      </w:pPr>
      <w:r>
        <w:rPr>
          <w:rFonts w:hint="cs"/>
          <w:rtl/>
        </w:rPr>
        <w:t>____________________</w:t>
      </w:r>
    </w:p>
    <w:p w:rsidR="003C00FD" w:rsidRDefault="003C00FD" w:rsidP="002C2592">
      <w:pPr>
        <w:pStyle w:val="libFootnote0"/>
        <w:rPr>
          <w:rtl/>
        </w:rPr>
      </w:pPr>
      <w:r>
        <w:rPr>
          <w:rFonts w:hint="cs"/>
          <w:rtl/>
        </w:rPr>
        <w:t>(1) ثمال اليتامى</w:t>
      </w:r>
      <w:r w:rsidR="00603FE9">
        <w:rPr>
          <w:rFonts w:hint="cs"/>
          <w:rtl/>
        </w:rPr>
        <w:t xml:space="preserve">: </w:t>
      </w:r>
      <w:r>
        <w:rPr>
          <w:rFonts w:hint="cs"/>
          <w:rtl/>
        </w:rPr>
        <w:t>الذي يثملهم ويقوم بهم</w:t>
      </w:r>
      <w:r w:rsidR="001C4878">
        <w:rPr>
          <w:rFonts w:hint="cs"/>
          <w:rtl/>
        </w:rPr>
        <w:t xml:space="preserve">. </w:t>
      </w:r>
    </w:p>
    <w:p w:rsidR="003C00FD" w:rsidRDefault="003C00FD" w:rsidP="002C2592">
      <w:pPr>
        <w:pStyle w:val="libFootnote0"/>
        <w:rPr>
          <w:rtl/>
        </w:rPr>
      </w:pPr>
      <w:r>
        <w:rPr>
          <w:rFonts w:hint="cs"/>
          <w:rtl/>
        </w:rPr>
        <w:t xml:space="preserve">(2) السورة </w:t>
      </w:r>
      <w:r w:rsidR="009431ED">
        <w:rPr>
          <w:rFonts w:hint="cs"/>
          <w:rtl/>
        </w:rPr>
        <w:t>(</w:t>
      </w:r>
      <w:r>
        <w:rPr>
          <w:rFonts w:hint="cs"/>
          <w:rtl/>
        </w:rPr>
        <w:t>بضم السين</w:t>
      </w:r>
      <w:r w:rsidR="009431ED">
        <w:rPr>
          <w:rFonts w:hint="cs"/>
          <w:rtl/>
        </w:rPr>
        <w:t>)</w:t>
      </w:r>
      <w:r w:rsidR="00603FE9">
        <w:rPr>
          <w:rFonts w:hint="cs"/>
          <w:rtl/>
        </w:rPr>
        <w:t xml:space="preserve">: </w:t>
      </w:r>
      <w:r>
        <w:rPr>
          <w:rFonts w:hint="cs"/>
          <w:rtl/>
        </w:rPr>
        <w:t>المنزلة</w:t>
      </w:r>
      <w:r w:rsidR="001C4878">
        <w:rPr>
          <w:rFonts w:hint="cs"/>
          <w:rtl/>
        </w:rPr>
        <w:t xml:space="preserve">. </w:t>
      </w:r>
      <w:r>
        <w:rPr>
          <w:rFonts w:hint="cs"/>
          <w:rtl/>
        </w:rPr>
        <w:t>وبفتحها</w:t>
      </w:r>
      <w:r w:rsidR="00603FE9">
        <w:rPr>
          <w:rFonts w:hint="cs"/>
          <w:rtl/>
        </w:rPr>
        <w:t xml:space="preserve">: </w:t>
      </w:r>
      <w:r>
        <w:rPr>
          <w:rFonts w:hint="cs"/>
          <w:rtl/>
        </w:rPr>
        <w:t>الشدّة والبطش</w:t>
      </w:r>
      <w:r w:rsidR="001C4878">
        <w:rPr>
          <w:rFonts w:hint="cs"/>
          <w:rtl/>
        </w:rPr>
        <w:t xml:space="preserve">. </w:t>
      </w:r>
    </w:p>
    <w:p w:rsidR="003C00FD" w:rsidRDefault="003C00FD" w:rsidP="002C2592">
      <w:pPr>
        <w:pStyle w:val="libFootnote0"/>
        <w:rPr>
          <w:rtl/>
        </w:rPr>
      </w:pPr>
      <w:r>
        <w:rPr>
          <w:rFonts w:hint="cs"/>
          <w:rtl/>
        </w:rPr>
        <w:t>(3) السيرة النبويّة</w:t>
      </w:r>
      <w:r w:rsidR="00864EEE">
        <w:rPr>
          <w:rFonts w:hint="cs"/>
          <w:rtl/>
        </w:rPr>
        <w:t xml:space="preserve">، </w:t>
      </w:r>
      <w:r>
        <w:rPr>
          <w:rFonts w:hint="cs"/>
          <w:rtl/>
        </w:rPr>
        <w:t>لابن هشام 1</w:t>
      </w:r>
      <w:r w:rsidR="00603FE9">
        <w:rPr>
          <w:rFonts w:hint="cs"/>
          <w:rtl/>
        </w:rPr>
        <w:t xml:space="preserve">: </w:t>
      </w:r>
      <w:r>
        <w:rPr>
          <w:rFonts w:hint="cs"/>
          <w:rtl/>
        </w:rPr>
        <w:t>291</w:t>
      </w:r>
      <w:r w:rsidR="002C54F1">
        <w:rPr>
          <w:rFonts w:hint="cs"/>
          <w:rtl/>
        </w:rPr>
        <w:t xml:space="preserve"> - </w:t>
      </w:r>
      <w:r>
        <w:rPr>
          <w:rFonts w:hint="cs"/>
          <w:rtl/>
        </w:rPr>
        <w:t>299</w:t>
      </w:r>
      <w:r w:rsidR="001C4878">
        <w:rPr>
          <w:rFonts w:hint="cs"/>
          <w:rtl/>
        </w:rPr>
        <w:t xml:space="preserve">. </w:t>
      </w:r>
    </w:p>
    <w:p w:rsidR="003C00FD" w:rsidRDefault="003C00FD" w:rsidP="009431ED">
      <w:pPr>
        <w:pStyle w:val="libNormal"/>
        <w:rPr>
          <w:rtl/>
        </w:rPr>
      </w:pPr>
      <w:r>
        <w:rPr>
          <w:rtl/>
        </w:rPr>
        <w:br w:type="page"/>
      </w:r>
    </w:p>
    <w:p w:rsidR="003C00FD" w:rsidRDefault="002C2592" w:rsidP="002C2592">
      <w:pPr>
        <w:pStyle w:val="libNormal0"/>
        <w:rPr>
          <w:rtl/>
        </w:rPr>
      </w:pPr>
      <w:r>
        <w:rPr>
          <w:rFonts w:hint="cs"/>
          <w:rtl/>
        </w:rPr>
        <w:t>الشهادتين</w:t>
      </w:r>
      <w:r w:rsidR="00B154FA">
        <w:rPr>
          <w:rFonts w:hint="cs"/>
          <w:rtl/>
        </w:rPr>
        <w:t xml:space="preserve"> إلّا </w:t>
      </w:r>
      <w:r>
        <w:rPr>
          <w:rFonts w:hint="cs"/>
          <w:rtl/>
        </w:rPr>
        <w:t>الإسلام</w:t>
      </w:r>
      <w:r w:rsidR="009431ED">
        <w:rPr>
          <w:rFonts w:hint="cs"/>
          <w:rtl/>
        </w:rPr>
        <w:t>؟</w:t>
      </w:r>
      <w:r w:rsidR="004A4E29">
        <w:rPr>
          <w:rFonts w:hint="cs"/>
          <w:rtl/>
        </w:rPr>
        <w:t xml:space="preserve">! </w:t>
      </w:r>
    </w:p>
    <w:p w:rsidR="002C2592" w:rsidRDefault="002C2592" w:rsidP="002C2592">
      <w:pPr>
        <w:pStyle w:val="libNormal"/>
        <w:rPr>
          <w:rtl/>
        </w:rPr>
      </w:pPr>
      <w:r>
        <w:rPr>
          <w:rFonts w:hint="cs"/>
          <w:rtl/>
        </w:rPr>
        <w:t>وقصيدة</w:t>
      </w:r>
      <w:r w:rsidR="00714AC7">
        <w:rPr>
          <w:rFonts w:hint="cs"/>
          <w:rtl/>
        </w:rPr>
        <w:t xml:space="preserve"> أبي طالب </w:t>
      </w:r>
      <w:r>
        <w:rPr>
          <w:rFonts w:hint="cs"/>
          <w:rtl/>
        </w:rPr>
        <w:t>ا</w:t>
      </w:r>
      <w:r w:rsidR="00A51CE5">
        <w:rPr>
          <w:rFonts w:hint="cs"/>
          <w:rtl/>
        </w:rPr>
        <w:t>للّا</w:t>
      </w:r>
      <w:r>
        <w:rPr>
          <w:rFonts w:hint="cs"/>
          <w:rtl/>
        </w:rPr>
        <w:t>ميّة تربو على تسعين بيتاً</w:t>
      </w:r>
      <w:r w:rsidR="001C4878">
        <w:rPr>
          <w:rFonts w:hint="cs"/>
          <w:rtl/>
        </w:rPr>
        <w:t xml:space="preserve">. </w:t>
      </w:r>
    </w:p>
    <w:p w:rsidR="002C2592" w:rsidRPr="002C2592" w:rsidRDefault="002C2592" w:rsidP="002C2592">
      <w:pPr>
        <w:pStyle w:val="Heading1"/>
        <w:rPr>
          <w:rtl/>
        </w:rPr>
      </w:pPr>
      <w:bookmarkStart w:id="104" w:name="_Toc521235974"/>
      <w:r>
        <w:rPr>
          <w:rFonts w:hint="cs"/>
          <w:rtl/>
        </w:rPr>
        <w:t>أبوطالب يخاطب قريشاً بشأن الصحيفة</w:t>
      </w:r>
      <w:bookmarkEnd w:id="104"/>
    </w:p>
    <w:p w:rsidR="00246928" w:rsidRDefault="002C2592" w:rsidP="002C2592">
      <w:pPr>
        <w:pStyle w:val="libNormal"/>
        <w:rPr>
          <w:rtl/>
        </w:rPr>
      </w:pPr>
      <w:r>
        <w:rPr>
          <w:rFonts w:hint="cs"/>
          <w:rtl/>
        </w:rPr>
        <w:t>ل</w:t>
      </w:r>
      <w:r w:rsidR="00A51CE5">
        <w:rPr>
          <w:rFonts w:hint="cs"/>
          <w:rtl/>
        </w:rPr>
        <w:t>ـ</w:t>
      </w:r>
      <w:r>
        <w:rPr>
          <w:rFonts w:hint="cs"/>
          <w:rtl/>
        </w:rPr>
        <w:t xml:space="preserve">مّا رأت قريش أنّ أصحاب رسول الله </w:t>
      </w:r>
      <w:r w:rsidRPr="00C75CA9">
        <w:rPr>
          <w:rStyle w:val="libAlaemChar"/>
          <w:rFonts w:eastAsiaTheme="minorHAnsi"/>
          <w:rtl/>
        </w:rPr>
        <w:t>صلى‌الله‌عليه‌وآله‌وسلم</w:t>
      </w:r>
      <w:r w:rsidRPr="009431ED">
        <w:rPr>
          <w:rFonts w:eastAsiaTheme="minorHAnsi"/>
          <w:rtl/>
        </w:rPr>
        <w:t xml:space="preserve"> </w:t>
      </w:r>
      <w:r>
        <w:rPr>
          <w:rFonts w:hint="cs"/>
          <w:rtl/>
        </w:rPr>
        <w:t xml:space="preserve">نزلوا بلداً آمناً </w:t>
      </w:r>
      <w:r w:rsidR="009431ED">
        <w:rPr>
          <w:rFonts w:hint="cs"/>
          <w:rtl/>
        </w:rPr>
        <w:t>(</w:t>
      </w:r>
      <w:r>
        <w:rPr>
          <w:rFonts w:hint="cs"/>
          <w:rtl/>
        </w:rPr>
        <w:t>الحبشة</w:t>
      </w:r>
      <w:r w:rsidR="009431ED">
        <w:rPr>
          <w:rFonts w:hint="cs"/>
          <w:rtl/>
        </w:rPr>
        <w:t>)</w:t>
      </w:r>
      <w:r>
        <w:rPr>
          <w:rFonts w:hint="cs"/>
          <w:rtl/>
        </w:rPr>
        <w:t xml:space="preserve"> وأنّ النجاشي منع م</w:t>
      </w:r>
      <w:r w:rsidR="00A51CE5">
        <w:rPr>
          <w:rFonts w:hint="cs"/>
          <w:rtl/>
        </w:rPr>
        <w:t>َ</w:t>
      </w:r>
      <w:r>
        <w:rPr>
          <w:rFonts w:hint="cs"/>
          <w:rtl/>
        </w:rPr>
        <w:t>ن لجأ إليه منهم</w:t>
      </w:r>
      <w:r w:rsidR="00603FE9">
        <w:rPr>
          <w:rFonts w:hint="cs"/>
          <w:rtl/>
        </w:rPr>
        <w:t xml:space="preserve">؛ </w:t>
      </w:r>
      <w:r>
        <w:rPr>
          <w:rFonts w:hint="cs"/>
          <w:rtl/>
        </w:rPr>
        <w:t xml:space="preserve">كتبوا </w:t>
      </w:r>
      <w:r w:rsidR="00B14130">
        <w:rPr>
          <w:rFonts w:hint="cs"/>
          <w:rtl/>
        </w:rPr>
        <w:t>كتاباً تعاقدوا فيه على بني هاشم</w:t>
      </w:r>
      <w:r w:rsidR="00864EEE">
        <w:rPr>
          <w:rFonts w:hint="cs"/>
          <w:rtl/>
        </w:rPr>
        <w:t xml:space="preserve">، </w:t>
      </w:r>
      <w:r w:rsidR="00B14130">
        <w:rPr>
          <w:rFonts w:hint="cs"/>
          <w:rtl/>
        </w:rPr>
        <w:t>وبني المطّلب أن لا ينكحوا منهم ولا ي</w:t>
      </w:r>
      <w:r w:rsidR="00A51CE5">
        <w:rPr>
          <w:rFonts w:hint="cs"/>
          <w:rtl/>
        </w:rPr>
        <w:t>ُ</w:t>
      </w:r>
      <w:r w:rsidR="00B14130">
        <w:rPr>
          <w:rFonts w:hint="cs"/>
          <w:rtl/>
        </w:rPr>
        <w:t>نكحوهم</w:t>
      </w:r>
      <w:r w:rsidR="00864EEE">
        <w:rPr>
          <w:rFonts w:hint="cs"/>
          <w:rtl/>
        </w:rPr>
        <w:t xml:space="preserve">، </w:t>
      </w:r>
      <w:r w:rsidR="00B14130">
        <w:rPr>
          <w:rFonts w:hint="cs"/>
          <w:rtl/>
        </w:rPr>
        <w:t>ولا يبيعوهم شيئاً</w:t>
      </w:r>
      <w:r w:rsidR="00864EEE">
        <w:rPr>
          <w:rFonts w:hint="cs"/>
          <w:rtl/>
        </w:rPr>
        <w:t xml:space="preserve">، </w:t>
      </w:r>
      <w:r w:rsidR="00B14130">
        <w:rPr>
          <w:rFonts w:hint="cs"/>
          <w:rtl/>
        </w:rPr>
        <w:t>ولا يبتاعوا منهم</w:t>
      </w:r>
      <w:r w:rsidR="00864EEE">
        <w:rPr>
          <w:rFonts w:hint="cs"/>
          <w:rtl/>
        </w:rPr>
        <w:t xml:space="preserve">، </w:t>
      </w:r>
      <w:r w:rsidR="00B14130">
        <w:rPr>
          <w:rFonts w:hint="cs"/>
          <w:rtl/>
        </w:rPr>
        <w:t>وتواثقوا على ذلك وكتبوه في صحيفة جعلوها في جوف الكعبة</w:t>
      </w:r>
      <w:r w:rsidR="001C4878">
        <w:rPr>
          <w:rFonts w:hint="cs"/>
          <w:rtl/>
        </w:rPr>
        <w:t xml:space="preserve">. </w:t>
      </w:r>
      <w:r w:rsidR="00B14130">
        <w:rPr>
          <w:rFonts w:hint="cs"/>
          <w:rtl/>
        </w:rPr>
        <w:t>فلمّا صنعت قريش ذلك انحازت بنو هاشم وبنو المطّلب إلى</w:t>
      </w:r>
      <w:r w:rsidR="00714AC7">
        <w:rPr>
          <w:rFonts w:hint="cs"/>
          <w:rtl/>
        </w:rPr>
        <w:t xml:space="preserve"> أبي طالب </w:t>
      </w:r>
      <w:r w:rsidR="00B14130">
        <w:rPr>
          <w:rFonts w:hint="cs"/>
          <w:rtl/>
        </w:rPr>
        <w:t>فدخوا معه في ش</w:t>
      </w:r>
      <w:r w:rsidR="00A51CE5">
        <w:rPr>
          <w:rFonts w:hint="cs"/>
          <w:rtl/>
        </w:rPr>
        <w:t>ِ</w:t>
      </w:r>
      <w:r w:rsidR="00B14130">
        <w:rPr>
          <w:rFonts w:hint="cs"/>
          <w:rtl/>
        </w:rPr>
        <w:t>ع</w:t>
      </w:r>
      <w:r w:rsidR="00A51CE5">
        <w:rPr>
          <w:rFonts w:hint="cs"/>
          <w:rtl/>
        </w:rPr>
        <w:t>ْ</w:t>
      </w:r>
      <w:r w:rsidR="00B14130">
        <w:rPr>
          <w:rFonts w:hint="cs"/>
          <w:rtl/>
        </w:rPr>
        <w:t>به واجتمعوا إليه</w:t>
      </w:r>
      <w:r w:rsidR="00603FE9">
        <w:rPr>
          <w:rFonts w:hint="cs"/>
          <w:rtl/>
        </w:rPr>
        <w:t xml:space="preserve">؛ </w:t>
      </w:r>
      <w:r w:rsidR="00B14130">
        <w:rPr>
          <w:rFonts w:hint="cs"/>
          <w:rtl/>
        </w:rPr>
        <w:t>فأقاموا على ذلك سنتين أو ثلاثاً حتّى ج</w:t>
      </w:r>
      <w:r w:rsidR="00A51CE5">
        <w:rPr>
          <w:rFonts w:hint="cs"/>
          <w:rtl/>
        </w:rPr>
        <w:t>ُ</w:t>
      </w:r>
      <w:r w:rsidR="00B14130">
        <w:rPr>
          <w:rFonts w:hint="cs"/>
          <w:rtl/>
        </w:rPr>
        <w:t>ه</w:t>
      </w:r>
      <w:r w:rsidR="00A51CE5">
        <w:rPr>
          <w:rFonts w:hint="cs"/>
          <w:rtl/>
        </w:rPr>
        <w:t>ِ</w:t>
      </w:r>
      <w:r w:rsidR="00B14130">
        <w:rPr>
          <w:rFonts w:hint="cs"/>
          <w:rtl/>
        </w:rPr>
        <w:t>دوا لا يصل إليهم شيء</w:t>
      </w:r>
      <w:r w:rsidR="00A51CE5">
        <w:rPr>
          <w:rFonts w:hint="cs"/>
          <w:rtl/>
        </w:rPr>
        <w:t>ٌ</w:t>
      </w:r>
      <w:r w:rsidR="00B154FA">
        <w:rPr>
          <w:rFonts w:hint="cs"/>
          <w:rtl/>
        </w:rPr>
        <w:t xml:space="preserve"> إلّا </w:t>
      </w:r>
      <w:r w:rsidR="001349EA">
        <w:rPr>
          <w:rFonts w:hint="cs"/>
          <w:rtl/>
        </w:rPr>
        <w:t>سرّاً مستخفياً م</w:t>
      </w:r>
      <w:r w:rsidR="00A51CE5">
        <w:rPr>
          <w:rFonts w:hint="cs"/>
          <w:rtl/>
        </w:rPr>
        <w:t>َ</w:t>
      </w:r>
      <w:r w:rsidR="001349EA">
        <w:rPr>
          <w:rFonts w:hint="cs"/>
          <w:rtl/>
        </w:rPr>
        <w:t>ن أراد ص</w:t>
      </w:r>
      <w:r w:rsidR="00A51CE5">
        <w:rPr>
          <w:rFonts w:hint="cs"/>
          <w:rtl/>
        </w:rPr>
        <w:t>ِ</w:t>
      </w:r>
      <w:r w:rsidR="001349EA">
        <w:rPr>
          <w:rFonts w:hint="cs"/>
          <w:rtl/>
        </w:rPr>
        <w:t>ل</w:t>
      </w:r>
      <w:r w:rsidR="00A51CE5">
        <w:rPr>
          <w:rFonts w:hint="cs"/>
          <w:rtl/>
        </w:rPr>
        <w:t>َ</w:t>
      </w:r>
      <w:r w:rsidR="001349EA">
        <w:rPr>
          <w:rFonts w:hint="cs"/>
          <w:rtl/>
        </w:rPr>
        <w:t>تهم من قريش</w:t>
      </w:r>
      <w:r w:rsidR="001C4878">
        <w:rPr>
          <w:rFonts w:hint="cs"/>
          <w:rtl/>
        </w:rPr>
        <w:t xml:space="preserve">. </w:t>
      </w:r>
      <w:r w:rsidR="001349EA">
        <w:rPr>
          <w:rFonts w:hint="cs"/>
          <w:rtl/>
        </w:rPr>
        <w:t>وفي ذلك يقول أبوطالب</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4"/>
        <w:gridCol w:w="270"/>
        <w:gridCol w:w="3419"/>
      </w:tblGrid>
      <w:tr w:rsidR="008543CA" w:rsidTr="002C0580">
        <w:trPr>
          <w:trHeight w:val="350"/>
        </w:trPr>
        <w:tc>
          <w:tcPr>
            <w:tcW w:w="3920" w:type="dxa"/>
            <w:shd w:val="clear" w:color="auto" w:fill="auto"/>
          </w:tcPr>
          <w:p w:rsidR="008543CA" w:rsidRDefault="00144734" w:rsidP="002C0580">
            <w:pPr>
              <w:pStyle w:val="libPoem"/>
            </w:pPr>
            <w:r>
              <w:rPr>
                <w:rFonts w:hint="cs"/>
                <w:rtl/>
              </w:rPr>
              <w:t>ألا أبلغا عنّي على ذات</w:t>
            </w:r>
            <w:r w:rsidR="00A51CE5">
              <w:rPr>
                <w:rFonts w:hint="cs"/>
                <w:rtl/>
              </w:rPr>
              <w:t>ٍ</w:t>
            </w:r>
            <w:r>
              <w:rPr>
                <w:rFonts w:hint="cs"/>
                <w:rtl/>
              </w:rPr>
              <w:t xml:space="preserve"> ب</w:t>
            </w:r>
            <w:r w:rsidR="00A51CE5">
              <w:rPr>
                <w:rFonts w:hint="cs"/>
                <w:rtl/>
              </w:rPr>
              <w:t>َ</w:t>
            </w:r>
            <w:r>
              <w:rPr>
                <w:rFonts w:hint="cs"/>
                <w:rtl/>
              </w:rPr>
              <w:t>ي</w:t>
            </w:r>
            <w:r w:rsidR="00A51CE5">
              <w:rPr>
                <w:rFonts w:hint="cs"/>
                <w:rtl/>
              </w:rPr>
              <w:t>ْ</w:t>
            </w:r>
            <w:r>
              <w:rPr>
                <w:rFonts w:hint="cs"/>
                <w:rtl/>
              </w:rPr>
              <w:t>ننا</w:t>
            </w:r>
            <w:r w:rsidR="008543CA" w:rsidRPr="00725071">
              <w:rPr>
                <w:rStyle w:val="libPoemTiniChar0"/>
                <w:rtl/>
              </w:rPr>
              <w:br/>
              <w:t> </w:t>
            </w:r>
          </w:p>
        </w:tc>
        <w:tc>
          <w:tcPr>
            <w:tcW w:w="279" w:type="dxa"/>
            <w:shd w:val="clear" w:color="auto" w:fill="auto"/>
          </w:tcPr>
          <w:p w:rsidR="008543CA" w:rsidRDefault="008543CA" w:rsidP="002C0580">
            <w:pPr>
              <w:pStyle w:val="libPoem"/>
              <w:rPr>
                <w:rtl/>
              </w:rPr>
            </w:pPr>
          </w:p>
        </w:tc>
        <w:tc>
          <w:tcPr>
            <w:tcW w:w="3881" w:type="dxa"/>
            <w:shd w:val="clear" w:color="auto" w:fill="auto"/>
          </w:tcPr>
          <w:p w:rsidR="008543CA" w:rsidRDefault="00144734" w:rsidP="002C0580">
            <w:pPr>
              <w:pStyle w:val="libPoem"/>
            </w:pPr>
            <w:r>
              <w:rPr>
                <w:rFonts w:hint="cs"/>
                <w:rtl/>
              </w:rPr>
              <w:t>ل</w:t>
            </w:r>
            <w:r w:rsidR="00A51CE5">
              <w:rPr>
                <w:rFonts w:hint="cs"/>
                <w:rtl/>
              </w:rPr>
              <w:t>ُ</w:t>
            </w:r>
            <w:r>
              <w:rPr>
                <w:rFonts w:hint="cs"/>
                <w:rtl/>
              </w:rPr>
              <w:t>ؤ</w:t>
            </w:r>
            <w:r w:rsidR="00A51CE5">
              <w:rPr>
                <w:rFonts w:hint="cs"/>
                <w:rtl/>
              </w:rPr>
              <w:t>َ</w:t>
            </w:r>
            <w:r>
              <w:rPr>
                <w:rFonts w:hint="cs"/>
                <w:rtl/>
              </w:rPr>
              <w:t>يّاً وخ</w:t>
            </w:r>
            <w:r w:rsidR="00A51CE5">
              <w:rPr>
                <w:rFonts w:hint="cs"/>
                <w:rtl/>
              </w:rPr>
              <w:t>ُ</w:t>
            </w:r>
            <w:r>
              <w:rPr>
                <w:rFonts w:hint="cs"/>
                <w:rtl/>
              </w:rPr>
              <w:t>صّا من لؤيّ</w:t>
            </w:r>
            <w:r w:rsidR="00A51CE5">
              <w:rPr>
                <w:rFonts w:hint="cs"/>
                <w:rtl/>
              </w:rPr>
              <w:t>ٍ</w:t>
            </w:r>
            <w:r>
              <w:rPr>
                <w:rFonts w:hint="cs"/>
                <w:rtl/>
              </w:rPr>
              <w:t xml:space="preserve"> بني كعب</w:t>
            </w:r>
            <w:r w:rsidR="008543CA" w:rsidRPr="00725071">
              <w:rPr>
                <w:rStyle w:val="libPoemTiniChar0"/>
                <w:rtl/>
              </w:rPr>
              <w:br/>
              <w:t> </w:t>
            </w:r>
          </w:p>
        </w:tc>
      </w:tr>
      <w:tr w:rsidR="008543CA" w:rsidTr="002C0580">
        <w:trPr>
          <w:trHeight w:val="350"/>
        </w:trPr>
        <w:tc>
          <w:tcPr>
            <w:tcW w:w="3920" w:type="dxa"/>
          </w:tcPr>
          <w:p w:rsidR="008543CA" w:rsidRDefault="00144734" w:rsidP="002C0580">
            <w:pPr>
              <w:pStyle w:val="libPoem"/>
            </w:pPr>
            <w:r>
              <w:rPr>
                <w:rFonts w:hint="cs"/>
                <w:rtl/>
              </w:rPr>
              <w:t>ألم تعلموا أنّا وجدنا محمّداً</w:t>
            </w:r>
            <w:r w:rsidR="008543CA" w:rsidRPr="00725071">
              <w:rPr>
                <w:rStyle w:val="libPoemTiniChar0"/>
                <w:rtl/>
              </w:rPr>
              <w:br/>
              <w:t> </w:t>
            </w:r>
          </w:p>
        </w:tc>
        <w:tc>
          <w:tcPr>
            <w:tcW w:w="279" w:type="dxa"/>
          </w:tcPr>
          <w:p w:rsidR="008543CA" w:rsidRDefault="008543CA" w:rsidP="002C0580">
            <w:pPr>
              <w:pStyle w:val="libPoem"/>
              <w:rPr>
                <w:rtl/>
              </w:rPr>
            </w:pPr>
          </w:p>
        </w:tc>
        <w:tc>
          <w:tcPr>
            <w:tcW w:w="3881" w:type="dxa"/>
          </w:tcPr>
          <w:p w:rsidR="008543CA" w:rsidRDefault="00144734" w:rsidP="002C0580">
            <w:pPr>
              <w:pStyle w:val="libPoem"/>
            </w:pPr>
            <w:r>
              <w:rPr>
                <w:rFonts w:hint="cs"/>
                <w:rtl/>
              </w:rPr>
              <w:t>نبيّاً كموسى خ</w:t>
            </w:r>
            <w:r w:rsidR="00A51CE5">
              <w:rPr>
                <w:rFonts w:hint="cs"/>
                <w:rtl/>
              </w:rPr>
              <w:t>ُ</w:t>
            </w:r>
            <w:r>
              <w:rPr>
                <w:rFonts w:hint="cs"/>
                <w:rtl/>
              </w:rPr>
              <w:t>طّ في أول الك</w:t>
            </w:r>
            <w:r w:rsidR="00A51CE5">
              <w:rPr>
                <w:rFonts w:hint="cs"/>
                <w:rtl/>
              </w:rPr>
              <w:t>ُ</w:t>
            </w:r>
            <w:r>
              <w:rPr>
                <w:rFonts w:hint="cs"/>
                <w:rtl/>
              </w:rPr>
              <w:t>ت</w:t>
            </w:r>
            <w:r w:rsidR="00A51CE5">
              <w:rPr>
                <w:rFonts w:hint="cs"/>
                <w:rtl/>
              </w:rPr>
              <w:t>ْ</w:t>
            </w:r>
            <w:r>
              <w:rPr>
                <w:rFonts w:hint="cs"/>
                <w:rtl/>
              </w:rPr>
              <w:t>ب</w:t>
            </w:r>
            <w:r w:rsidR="008543CA" w:rsidRPr="00725071">
              <w:rPr>
                <w:rStyle w:val="libPoemTiniChar0"/>
                <w:rtl/>
              </w:rPr>
              <w:br/>
              <w:t> </w:t>
            </w:r>
          </w:p>
        </w:tc>
      </w:tr>
      <w:tr w:rsidR="008543CA" w:rsidTr="002C0580">
        <w:trPr>
          <w:trHeight w:val="350"/>
        </w:trPr>
        <w:tc>
          <w:tcPr>
            <w:tcW w:w="3920" w:type="dxa"/>
          </w:tcPr>
          <w:p w:rsidR="008543CA" w:rsidRDefault="00144734" w:rsidP="002C0580">
            <w:pPr>
              <w:pStyle w:val="libPoem"/>
            </w:pPr>
            <w:r>
              <w:rPr>
                <w:rFonts w:hint="cs"/>
                <w:rtl/>
              </w:rPr>
              <w:t>وأنّ عليه في الع</w:t>
            </w:r>
            <w:r w:rsidR="00A51CE5">
              <w:rPr>
                <w:rFonts w:hint="cs"/>
                <w:rtl/>
              </w:rPr>
              <w:t>ِ</w:t>
            </w:r>
            <w:r>
              <w:rPr>
                <w:rFonts w:hint="cs"/>
                <w:rtl/>
              </w:rPr>
              <w:t>باد محبّةً</w:t>
            </w:r>
            <w:r w:rsidR="008543CA" w:rsidRPr="00725071">
              <w:rPr>
                <w:rStyle w:val="libPoemTiniChar0"/>
                <w:rtl/>
              </w:rPr>
              <w:br/>
              <w:t> </w:t>
            </w:r>
          </w:p>
        </w:tc>
        <w:tc>
          <w:tcPr>
            <w:tcW w:w="279" w:type="dxa"/>
          </w:tcPr>
          <w:p w:rsidR="008543CA" w:rsidRDefault="008543CA" w:rsidP="002C0580">
            <w:pPr>
              <w:pStyle w:val="libPoem"/>
              <w:rPr>
                <w:rtl/>
              </w:rPr>
            </w:pPr>
          </w:p>
        </w:tc>
        <w:tc>
          <w:tcPr>
            <w:tcW w:w="3881" w:type="dxa"/>
          </w:tcPr>
          <w:p w:rsidR="008543CA" w:rsidRDefault="00144734" w:rsidP="002C0580">
            <w:pPr>
              <w:pStyle w:val="libPoem"/>
            </w:pPr>
            <w:r>
              <w:rPr>
                <w:rFonts w:hint="cs"/>
                <w:rtl/>
              </w:rPr>
              <w:t>ولا خير</w:t>
            </w:r>
            <w:r w:rsidR="00A51CE5">
              <w:rPr>
                <w:rFonts w:hint="cs"/>
                <w:rtl/>
              </w:rPr>
              <w:t>َ</w:t>
            </w:r>
            <w:r>
              <w:rPr>
                <w:rFonts w:hint="cs"/>
                <w:rtl/>
              </w:rPr>
              <w:t xml:space="preserve"> ممّن خصّه الله بالح</w:t>
            </w:r>
            <w:r w:rsidR="00A51CE5">
              <w:rPr>
                <w:rFonts w:hint="cs"/>
                <w:rtl/>
              </w:rPr>
              <w:t>ُ</w:t>
            </w:r>
            <w:r>
              <w:rPr>
                <w:rFonts w:hint="cs"/>
                <w:rtl/>
              </w:rPr>
              <w:t>بّ</w:t>
            </w:r>
            <w:r w:rsidR="008543CA" w:rsidRPr="00725071">
              <w:rPr>
                <w:rStyle w:val="libPoemTiniChar0"/>
                <w:rtl/>
              </w:rPr>
              <w:br/>
              <w:t> </w:t>
            </w:r>
          </w:p>
        </w:tc>
      </w:tr>
    </w:tbl>
    <w:p w:rsidR="001349EA" w:rsidRDefault="008543CA" w:rsidP="002C2592">
      <w:pPr>
        <w:pStyle w:val="libNormal"/>
        <w:rPr>
          <w:rtl/>
        </w:rPr>
      </w:pPr>
      <w:r>
        <w:rPr>
          <w:rFonts w:hint="cs"/>
          <w:rtl/>
        </w:rPr>
        <w:t>ويحذرهم مغبّة</w:t>
      </w:r>
      <w:r w:rsidR="00A51CE5">
        <w:rPr>
          <w:rFonts w:hint="cs"/>
          <w:rtl/>
        </w:rPr>
        <w:t>َ</w:t>
      </w:r>
      <w:r>
        <w:rPr>
          <w:rFonts w:hint="cs"/>
          <w:rtl/>
        </w:rPr>
        <w:t xml:space="preserve"> حرب شاملة ثمّ يقول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19"/>
        <w:gridCol w:w="270"/>
        <w:gridCol w:w="3424"/>
      </w:tblGrid>
      <w:tr w:rsidR="008543CA" w:rsidTr="002C0580">
        <w:trPr>
          <w:trHeight w:val="350"/>
        </w:trPr>
        <w:tc>
          <w:tcPr>
            <w:tcW w:w="3920" w:type="dxa"/>
            <w:shd w:val="clear" w:color="auto" w:fill="auto"/>
          </w:tcPr>
          <w:p w:rsidR="008543CA" w:rsidRDefault="00144734" w:rsidP="002C0580">
            <w:pPr>
              <w:pStyle w:val="libPoem"/>
            </w:pPr>
            <w:r>
              <w:rPr>
                <w:rFonts w:hint="cs"/>
                <w:rtl/>
              </w:rPr>
              <w:t>فلسنا وربّ</w:t>
            </w:r>
            <w:r w:rsidR="00A51CE5">
              <w:rPr>
                <w:rFonts w:hint="cs"/>
                <w:rtl/>
              </w:rPr>
              <w:t>ِ</w:t>
            </w:r>
            <w:r>
              <w:rPr>
                <w:rFonts w:hint="cs"/>
                <w:rtl/>
              </w:rPr>
              <w:t xml:space="preserve"> البيت ن</w:t>
            </w:r>
            <w:r w:rsidR="00A51CE5">
              <w:rPr>
                <w:rFonts w:hint="cs"/>
                <w:rtl/>
              </w:rPr>
              <w:t>ُ</w:t>
            </w:r>
            <w:r>
              <w:rPr>
                <w:rFonts w:hint="cs"/>
                <w:rtl/>
              </w:rPr>
              <w:t>س</w:t>
            </w:r>
            <w:r w:rsidR="00A51CE5">
              <w:rPr>
                <w:rFonts w:hint="cs"/>
                <w:rtl/>
              </w:rPr>
              <w:t>ْ</w:t>
            </w:r>
            <w:r>
              <w:rPr>
                <w:rFonts w:hint="cs"/>
                <w:rtl/>
              </w:rPr>
              <w:t>لم أحمداً</w:t>
            </w:r>
            <w:r w:rsidR="008543CA" w:rsidRPr="00725071">
              <w:rPr>
                <w:rStyle w:val="libPoemTiniChar0"/>
                <w:rtl/>
              </w:rPr>
              <w:br/>
              <w:t> </w:t>
            </w:r>
          </w:p>
        </w:tc>
        <w:tc>
          <w:tcPr>
            <w:tcW w:w="279" w:type="dxa"/>
            <w:shd w:val="clear" w:color="auto" w:fill="auto"/>
          </w:tcPr>
          <w:p w:rsidR="008543CA" w:rsidRDefault="008543CA" w:rsidP="002C0580">
            <w:pPr>
              <w:pStyle w:val="libPoem"/>
              <w:rPr>
                <w:rtl/>
              </w:rPr>
            </w:pPr>
          </w:p>
        </w:tc>
        <w:tc>
          <w:tcPr>
            <w:tcW w:w="3881" w:type="dxa"/>
            <w:shd w:val="clear" w:color="auto" w:fill="auto"/>
          </w:tcPr>
          <w:p w:rsidR="008543CA" w:rsidRDefault="00144734" w:rsidP="002C0580">
            <w:pPr>
              <w:pStyle w:val="libPoem"/>
            </w:pPr>
            <w:r>
              <w:rPr>
                <w:rFonts w:hint="cs"/>
                <w:rtl/>
              </w:rPr>
              <w:t>لعزّاء</w:t>
            </w:r>
            <w:r w:rsidR="00A51CE5">
              <w:rPr>
                <w:rFonts w:hint="cs"/>
                <w:rtl/>
              </w:rPr>
              <w:t>َ</w:t>
            </w:r>
            <w:r>
              <w:rPr>
                <w:rFonts w:hint="cs"/>
                <w:rtl/>
              </w:rPr>
              <w:t xml:space="preserve"> من عضّ الزمان ولا كر</w:t>
            </w:r>
            <w:r w:rsidR="00A51CE5">
              <w:rPr>
                <w:rFonts w:hint="cs"/>
                <w:rtl/>
              </w:rPr>
              <w:t>ْ</w:t>
            </w:r>
            <w:r>
              <w:rPr>
                <w:rFonts w:hint="cs"/>
                <w:rtl/>
              </w:rPr>
              <w:t xml:space="preserve">ب </w:t>
            </w:r>
            <w:r w:rsidRPr="00144734">
              <w:rPr>
                <w:rStyle w:val="libFootnotenumChar"/>
                <w:rFonts w:hint="cs"/>
                <w:rtl/>
              </w:rPr>
              <w:t>(1)</w:t>
            </w:r>
            <w:r w:rsidR="008543CA" w:rsidRPr="00725071">
              <w:rPr>
                <w:rStyle w:val="libPoemTiniChar0"/>
                <w:rtl/>
              </w:rPr>
              <w:br/>
              <w:t> </w:t>
            </w:r>
          </w:p>
        </w:tc>
      </w:tr>
      <w:tr w:rsidR="008543CA" w:rsidTr="002C0580">
        <w:trPr>
          <w:trHeight w:val="350"/>
        </w:trPr>
        <w:tc>
          <w:tcPr>
            <w:tcW w:w="3920" w:type="dxa"/>
          </w:tcPr>
          <w:p w:rsidR="008543CA" w:rsidRDefault="00144734" w:rsidP="002C0580">
            <w:pPr>
              <w:pStyle w:val="libPoem"/>
            </w:pPr>
            <w:r>
              <w:rPr>
                <w:rFonts w:hint="cs"/>
                <w:rtl/>
              </w:rPr>
              <w:t>ولما ت</w:t>
            </w:r>
            <w:r w:rsidR="00A51CE5">
              <w:rPr>
                <w:rFonts w:hint="cs"/>
                <w:rtl/>
              </w:rPr>
              <w:t>َ</w:t>
            </w:r>
            <w:r>
              <w:rPr>
                <w:rFonts w:hint="cs"/>
                <w:rtl/>
              </w:rPr>
              <w:t>ب</w:t>
            </w:r>
            <w:r w:rsidR="00A51CE5">
              <w:rPr>
                <w:rFonts w:hint="cs"/>
                <w:rtl/>
              </w:rPr>
              <w:t>ِ</w:t>
            </w:r>
            <w:r>
              <w:rPr>
                <w:rFonts w:hint="cs"/>
                <w:rtl/>
              </w:rPr>
              <w:t>ن</w:t>
            </w:r>
            <w:r w:rsidR="00A51CE5">
              <w:rPr>
                <w:rFonts w:hint="cs"/>
                <w:rtl/>
              </w:rPr>
              <w:t>ْ</w:t>
            </w:r>
            <w:r>
              <w:rPr>
                <w:rFonts w:hint="cs"/>
                <w:rtl/>
              </w:rPr>
              <w:t xml:space="preserve"> منّا ومنكم س</w:t>
            </w:r>
            <w:r w:rsidR="00A51CE5">
              <w:rPr>
                <w:rFonts w:hint="cs"/>
                <w:rtl/>
              </w:rPr>
              <w:t>َ</w:t>
            </w:r>
            <w:r>
              <w:rPr>
                <w:rFonts w:hint="cs"/>
                <w:rtl/>
              </w:rPr>
              <w:t>والف</w:t>
            </w:r>
            <w:r w:rsidR="008543CA" w:rsidRPr="00725071">
              <w:rPr>
                <w:rStyle w:val="libPoemTiniChar0"/>
                <w:rtl/>
              </w:rPr>
              <w:br/>
              <w:t> </w:t>
            </w:r>
          </w:p>
        </w:tc>
        <w:tc>
          <w:tcPr>
            <w:tcW w:w="279" w:type="dxa"/>
          </w:tcPr>
          <w:p w:rsidR="008543CA" w:rsidRDefault="008543CA" w:rsidP="002C0580">
            <w:pPr>
              <w:pStyle w:val="libPoem"/>
              <w:rPr>
                <w:rtl/>
              </w:rPr>
            </w:pPr>
          </w:p>
        </w:tc>
        <w:tc>
          <w:tcPr>
            <w:tcW w:w="3881" w:type="dxa"/>
          </w:tcPr>
          <w:p w:rsidR="008543CA" w:rsidRDefault="00144734" w:rsidP="002C0580">
            <w:pPr>
              <w:pStyle w:val="libPoem"/>
            </w:pPr>
            <w:r>
              <w:rPr>
                <w:rFonts w:hint="cs"/>
                <w:rtl/>
              </w:rPr>
              <w:t>وأيد</w:t>
            </w:r>
            <w:r w:rsidR="00A51CE5">
              <w:rPr>
                <w:rFonts w:hint="cs"/>
                <w:rtl/>
              </w:rPr>
              <w:t>ٍ</w:t>
            </w:r>
            <w:r>
              <w:rPr>
                <w:rFonts w:hint="cs"/>
                <w:rtl/>
              </w:rPr>
              <w:t xml:space="preserve"> أ</w:t>
            </w:r>
            <w:r w:rsidR="00A51CE5">
              <w:rPr>
                <w:rFonts w:hint="cs"/>
                <w:rtl/>
              </w:rPr>
              <w:t>ُ</w:t>
            </w:r>
            <w:r>
              <w:rPr>
                <w:rFonts w:hint="cs"/>
                <w:rtl/>
              </w:rPr>
              <w:t>ترّت بالق</w:t>
            </w:r>
            <w:r w:rsidR="00A51CE5">
              <w:rPr>
                <w:rFonts w:hint="cs"/>
                <w:rtl/>
              </w:rPr>
              <w:t>ُ</w:t>
            </w:r>
            <w:r>
              <w:rPr>
                <w:rFonts w:hint="cs"/>
                <w:rtl/>
              </w:rPr>
              <w:t>ساسيّة الش</w:t>
            </w:r>
            <w:r w:rsidR="00A51CE5">
              <w:rPr>
                <w:rFonts w:hint="cs"/>
                <w:rtl/>
              </w:rPr>
              <w:t>ُ</w:t>
            </w:r>
            <w:r>
              <w:rPr>
                <w:rFonts w:hint="cs"/>
                <w:rtl/>
              </w:rPr>
              <w:t xml:space="preserve">ّهب </w:t>
            </w:r>
            <w:r w:rsidRPr="00144734">
              <w:rPr>
                <w:rStyle w:val="libFootnotenumChar"/>
                <w:rFonts w:hint="cs"/>
                <w:rtl/>
              </w:rPr>
              <w:t>(2)</w:t>
            </w:r>
            <w:r w:rsidR="008543CA" w:rsidRPr="00725071">
              <w:rPr>
                <w:rStyle w:val="libPoemTiniChar0"/>
                <w:rtl/>
              </w:rPr>
              <w:br/>
              <w:t> </w:t>
            </w:r>
          </w:p>
        </w:tc>
      </w:tr>
    </w:tbl>
    <w:p w:rsidR="008543CA" w:rsidRDefault="008543CA" w:rsidP="002C2592">
      <w:pPr>
        <w:pStyle w:val="libNormal"/>
        <w:rPr>
          <w:rtl/>
        </w:rPr>
      </w:pPr>
      <w:r>
        <w:rPr>
          <w:rFonts w:hint="cs"/>
          <w:rtl/>
        </w:rPr>
        <w:t>في أبيات يظهر صمود قومه وكفاحهم</w:t>
      </w:r>
      <w:r w:rsidR="001C4878">
        <w:rPr>
          <w:rFonts w:hint="cs"/>
          <w:rtl/>
        </w:rPr>
        <w:t xml:space="preserve">. </w:t>
      </w:r>
      <w:r>
        <w:rPr>
          <w:rFonts w:hint="cs"/>
          <w:rtl/>
        </w:rPr>
        <w:t>وكلامنا في شهادة</w:t>
      </w:r>
      <w:r w:rsidR="00714AC7">
        <w:rPr>
          <w:rFonts w:hint="cs"/>
          <w:rtl/>
        </w:rPr>
        <w:t xml:space="preserve"> أبي طالب </w:t>
      </w:r>
      <w:r>
        <w:rPr>
          <w:rFonts w:hint="cs"/>
          <w:rtl/>
        </w:rPr>
        <w:t xml:space="preserve">على نفسه في </w:t>
      </w:r>
    </w:p>
    <w:p w:rsidR="008543CA" w:rsidRDefault="009431ED" w:rsidP="009431ED">
      <w:pPr>
        <w:pStyle w:val="libLine"/>
        <w:rPr>
          <w:rtl/>
        </w:rPr>
      </w:pPr>
      <w:r>
        <w:rPr>
          <w:rFonts w:hint="cs"/>
          <w:rtl/>
        </w:rPr>
        <w:t>____________________</w:t>
      </w:r>
    </w:p>
    <w:p w:rsidR="008543CA" w:rsidRDefault="008543CA" w:rsidP="00144734">
      <w:pPr>
        <w:pStyle w:val="libFootnote0"/>
        <w:rPr>
          <w:rtl/>
        </w:rPr>
      </w:pPr>
      <w:r>
        <w:rPr>
          <w:rFonts w:hint="cs"/>
          <w:rtl/>
        </w:rPr>
        <w:t>(1) العزّاء</w:t>
      </w:r>
      <w:r w:rsidR="00603FE9">
        <w:rPr>
          <w:rFonts w:hint="cs"/>
          <w:rtl/>
        </w:rPr>
        <w:t xml:space="preserve">: </w:t>
      </w:r>
      <w:r>
        <w:rPr>
          <w:rFonts w:hint="cs"/>
          <w:rtl/>
        </w:rPr>
        <w:t>الشدّة ومثله عض الزمان</w:t>
      </w:r>
      <w:r w:rsidR="001C4878">
        <w:rPr>
          <w:rFonts w:hint="cs"/>
          <w:rtl/>
        </w:rPr>
        <w:t xml:space="preserve">. </w:t>
      </w:r>
    </w:p>
    <w:p w:rsidR="008543CA" w:rsidRDefault="008543CA" w:rsidP="00144734">
      <w:pPr>
        <w:pStyle w:val="libFootnote0"/>
        <w:rPr>
          <w:rtl/>
        </w:rPr>
      </w:pPr>
      <w:r>
        <w:rPr>
          <w:rFonts w:hint="cs"/>
          <w:rtl/>
        </w:rPr>
        <w:t>(2) سيرة ابن إسحاق</w:t>
      </w:r>
      <w:r w:rsidR="00603FE9">
        <w:rPr>
          <w:rFonts w:hint="cs"/>
          <w:rtl/>
        </w:rPr>
        <w:t xml:space="preserve">: </w:t>
      </w:r>
      <w:r>
        <w:rPr>
          <w:rFonts w:hint="cs"/>
          <w:rtl/>
        </w:rPr>
        <w:t>157</w:t>
      </w:r>
      <w:r w:rsidR="00864EEE">
        <w:rPr>
          <w:rFonts w:hint="cs"/>
          <w:rtl/>
        </w:rPr>
        <w:t xml:space="preserve">، </w:t>
      </w:r>
      <w:r>
        <w:rPr>
          <w:rFonts w:hint="cs"/>
          <w:rtl/>
        </w:rPr>
        <w:t>السيرة النبويّة</w:t>
      </w:r>
      <w:r w:rsidR="00864EEE">
        <w:rPr>
          <w:rFonts w:hint="cs"/>
          <w:rtl/>
        </w:rPr>
        <w:t xml:space="preserve">، </w:t>
      </w:r>
      <w:r>
        <w:rPr>
          <w:rFonts w:hint="cs"/>
          <w:rtl/>
        </w:rPr>
        <w:t>لابن هشام 1</w:t>
      </w:r>
      <w:r w:rsidR="00603FE9">
        <w:rPr>
          <w:rFonts w:hint="cs"/>
          <w:rtl/>
        </w:rPr>
        <w:t xml:space="preserve">: </w:t>
      </w:r>
      <w:r>
        <w:rPr>
          <w:rFonts w:hint="cs"/>
          <w:rtl/>
        </w:rPr>
        <w:t>377</w:t>
      </w:r>
      <w:r w:rsidR="002C54F1">
        <w:rPr>
          <w:rFonts w:hint="cs"/>
          <w:rtl/>
        </w:rPr>
        <w:t xml:space="preserve"> - </w:t>
      </w:r>
      <w:r>
        <w:rPr>
          <w:rFonts w:hint="cs"/>
          <w:rtl/>
        </w:rPr>
        <w:t>378</w:t>
      </w:r>
      <w:r w:rsidR="001C4878">
        <w:rPr>
          <w:rFonts w:hint="cs"/>
          <w:rtl/>
        </w:rPr>
        <w:t xml:space="preserve">. </w:t>
      </w:r>
    </w:p>
    <w:p w:rsidR="008543CA" w:rsidRDefault="008543CA" w:rsidP="009431ED">
      <w:pPr>
        <w:pStyle w:val="libNormal"/>
        <w:rPr>
          <w:rtl/>
        </w:rPr>
      </w:pPr>
      <w:r>
        <w:rPr>
          <w:rtl/>
        </w:rPr>
        <w:br w:type="page"/>
      </w:r>
    </w:p>
    <w:p w:rsidR="008543CA" w:rsidRDefault="00144734" w:rsidP="00144734">
      <w:pPr>
        <w:pStyle w:val="libNormal0"/>
        <w:rPr>
          <w:rtl/>
        </w:rPr>
      </w:pPr>
      <w:r>
        <w:rPr>
          <w:rFonts w:hint="cs"/>
          <w:rtl/>
        </w:rPr>
        <w:t>كلّ مناسبة</w:t>
      </w:r>
      <w:r w:rsidR="00864EEE">
        <w:rPr>
          <w:rFonts w:hint="cs"/>
          <w:rtl/>
        </w:rPr>
        <w:t xml:space="preserve">، </w:t>
      </w:r>
      <w:r>
        <w:rPr>
          <w:rFonts w:hint="cs"/>
          <w:rtl/>
        </w:rPr>
        <w:t>وكفى بالمرء شاهداً على نفسه</w:t>
      </w:r>
      <w:r w:rsidR="00603FE9">
        <w:rPr>
          <w:rFonts w:hint="cs"/>
          <w:rtl/>
        </w:rPr>
        <w:t xml:space="preserve">؛ </w:t>
      </w:r>
      <w:r>
        <w:rPr>
          <w:rFonts w:hint="cs"/>
          <w:rtl/>
        </w:rPr>
        <w:t>فهو قد وجد في كتب الأوّلين ذكر نبوّة موسى ومحمّد</w:t>
      </w:r>
      <w:r w:rsidRPr="009431ED">
        <w:rPr>
          <w:rFonts w:eastAsiaTheme="minorHAnsi"/>
          <w:rtl/>
        </w:rPr>
        <w:t xml:space="preserve"> </w:t>
      </w:r>
      <w:r w:rsidRPr="00144734">
        <w:rPr>
          <w:rStyle w:val="libAlaemChar"/>
          <w:rFonts w:eastAsiaTheme="minorHAnsi"/>
          <w:rtl/>
        </w:rPr>
        <w:t>عليهما‌السلام</w:t>
      </w:r>
      <w:r w:rsidR="00864EEE">
        <w:rPr>
          <w:rFonts w:hint="cs"/>
          <w:rtl/>
        </w:rPr>
        <w:t xml:space="preserve">، </w:t>
      </w:r>
      <w:r>
        <w:rPr>
          <w:rFonts w:hint="cs"/>
          <w:rtl/>
        </w:rPr>
        <w:t>ول</w:t>
      </w:r>
      <w:r w:rsidR="00A51CE5">
        <w:rPr>
          <w:rFonts w:hint="cs"/>
          <w:rtl/>
        </w:rPr>
        <w:t>ـ</w:t>
      </w:r>
      <w:r>
        <w:rPr>
          <w:rFonts w:hint="cs"/>
          <w:rtl/>
        </w:rPr>
        <w:t xml:space="preserve">مّا كان محمّد </w:t>
      </w:r>
      <w:r w:rsidRPr="00C75CA9">
        <w:rPr>
          <w:rStyle w:val="libAlaemChar"/>
          <w:rFonts w:eastAsiaTheme="minorHAnsi"/>
          <w:rtl/>
        </w:rPr>
        <w:t>صلى‌الله‌عليه‌وآله‌وسلم</w:t>
      </w:r>
      <w:r w:rsidRPr="009431ED">
        <w:rPr>
          <w:rFonts w:eastAsiaTheme="minorHAnsi"/>
          <w:rtl/>
        </w:rPr>
        <w:t xml:space="preserve"> </w:t>
      </w:r>
      <w:r>
        <w:rPr>
          <w:rFonts w:hint="cs"/>
          <w:rtl/>
        </w:rPr>
        <w:t>نبيّاً</w:t>
      </w:r>
      <w:r w:rsidR="00864EEE">
        <w:rPr>
          <w:rFonts w:hint="cs"/>
          <w:rtl/>
        </w:rPr>
        <w:t xml:space="preserve">، </w:t>
      </w:r>
      <w:r>
        <w:rPr>
          <w:rFonts w:hint="cs"/>
          <w:rtl/>
        </w:rPr>
        <w:t>فهو ي</w:t>
      </w:r>
      <w:r w:rsidR="00A51CE5">
        <w:rPr>
          <w:rFonts w:hint="cs"/>
          <w:rtl/>
        </w:rPr>
        <w:t>ُ</w:t>
      </w:r>
      <w:r>
        <w:rPr>
          <w:rFonts w:hint="cs"/>
          <w:rtl/>
        </w:rPr>
        <w:t>قاتل دونه لأنّه مؤمن بنبوّته</w:t>
      </w:r>
      <w:r w:rsidR="001C4878">
        <w:rPr>
          <w:rFonts w:hint="cs"/>
          <w:rtl/>
        </w:rPr>
        <w:t xml:space="preserve">. </w:t>
      </w:r>
    </w:p>
    <w:p w:rsidR="00144734" w:rsidRDefault="00144734" w:rsidP="00144734">
      <w:pPr>
        <w:pStyle w:val="libNormal"/>
        <w:rPr>
          <w:rtl/>
        </w:rPr>
      </w:pPr>
      <w:r>
        <w:rPr>
          <w:rFonts w:hint="cs"/>
          <w:rtl/>
        </w:rPr>
        <w:t>وقال أيضاً متحدّياً القوم وصحيفتهم الجائرة</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6"/>
        <w:gridCol w:w="270"/>
        <w:gridCol w:w="3407"/>
      </w:tblGrid>
      <w:tr w:rsidR="00166AA8" w:rsidTr="002C0580">
        <w:trPr>
          <w:trHeight w:val="350"/>
        </w:trPr>
        <w:tc>
          <w:tcPr>
            <w:tcW w:w="3920" w:type="dxa"/>
            <w:shd w:val="clear" w:color="auto" w:fill="auto"/>
          </w:tcPr>
          <w:p w:rsidR="00166AA8" w:rsidRDefault="00DA1AF5" w:rsidP="002C0580">
            <w:pPr>
              <w:pStyle w:val="libPoem"/>
            </w:pPr>
            <w:r>
              <w:rPr>
                <w:rFonts w:hint="cs"/>
                <w:rtl/>
              </w:rPr>
              <w:t>ألا أبلغا عنّي لؤيّاً رسالة</w:t>
            </w:r>
            <w:r w:rsidR="00166AA8" w:rsidRPr="00725071">
              <w:rPr>
                <w:rStyle w:val="libPoemTiniChar0"/>
                <w:rtl/>
              </w:rPr>
              <w:br/>
              <w:t> </w:t>
            </w:r>
          </w:p>
        </w:tc>
        <w:tc>
          <w:tcPr>
            <w:tcW w:w="279" w:type="dxa"/>
            <w:shd w:val="clear" w:color="auto" w:fill="auto"/>
          </w:tcPr>
          <w:p w:rsidR="00166AA8" w:rsidRDefault="00166AA8" w:rsidP="002C0580">
            <w:pPr>
              <w:pStyle w:val="libPoem"/>
              <w:rPr>
                <w:rtl/>
              </w:rPr>
            </w:pPr>
          </w:p>
        </w:tc>
        <w:tc>
          <w:tcPr>
            <w:tcW w:w="3881" w:type="dxa"/>
            <w:shd w:val="clear" w:color="auto" w:fill="auto"/>
          </w:tcPr>
          <w:p w:rsidR="00166AA8" w:rsidRDefault="00DA1AF5" w:rsidP="002C0580">
            <w:pPr>
              <w:pStyle w:val="libPoem"/>
            </w:pPr>
            <w:r>
              <w:rPr>
                <w:rFonts w:hint="cs"/>
                <w:rtl/>
              </w:rPr>
              <w:t>بحقّ وما ت</w:t>
            </w:r>
            <w:r w:rsidR="00A51CE5">
              <w:rPr>
                <w:rFonts w:hint="cs"/>
                <w:rtl/>
              </w:rPr>
              <w:t>ُ</w:t>
            </w:r>
            <w:r>
              <w:rPr>
                <w:rFonts w:hint="cs"/>
                <w:rtl/>
              </w:rPr>
              <w:t>غني رسالة</w:t>
            </w:r>
            <w:r w:rsidR="00A51CE5">
              <w:rPr>
                <w:rFonts w:hint="cs"/>
                <w:rtl/>
              </w:rPr>
              <w:t>ُ</w:t>
            </w:r>
            <w:r>
              <w:rPr>
                <w:rFonts w:hint="cs"/>
                <w:rtl/>
              </w:rPr>
              <w:t xml:space="preserve"> مرسل</w:t>
            </w:r>
            <w:r w:rsidR="00166AA8" w:rsidRPr="00725071">
              <w:rPr>
                <w:rStyle w:val="libPoemTiniChar0"/>
                <w:rtl/>
              </w:rPr>
              <w:br/>
              <w:t> </w:t>
            </w:r>
          </w:p>
        </w:tc>
      </w:tr>
      <w:tr w:rsidR="00166AA8" w:rsidTr="002C0580">
        <w:trPr>
          <w:trHeight w:val="350"/>
        </w:trPr>
        <w:tc>
          <w:tcPr>
            <w:tcW w:w="3920" w:type="dxa"/>
          </w:tcPr>
          <w:p w:rsidR="00166AA8" w:rsidRDefault="00DA1AF5" w:rsidP="002C0580">
            <w:pPr>
              <w:pStyle w:val="libPoem"/>
            </w:pPr>
            <w:r>
              <w:rPr>
                <w:rFonts w:hint="cs"/>
                <w:rtl/>
              </w:rPr>
              <w:t>بني عمّنا الأدنين تيماً نخصّهم</w:t>
            </w:r>
            <w:r w:rsidR="00166AA8" w:rsidRPr="00725071">
              <w:rPr>
                <w:rStyle w:val="libPoemTiniChar0"/>
                <w:rtl/>
              </w:rPr>
              <w:br/>
              <w:t> </w:t>
            </w:r>
          </w:p>
        </w:tc>
        <w:tc>
          <w:tcPr>
            <w:tcW w:w="279" w:type="dxa"/>
          </w:tcPr>
          <w:p w:rsidR="00166AA8" w:rsidRDefault="00166AA8" w:rsidP="002C0580">
            <w:pPr>
              <w:pStyle w:val="libPoem"/>
              <w:rPr>
                <w:rtl/>
              </w:rPr>
            </w:pPr>
          </w:p>
        </w:tc>
        <w:tc>
          <w:tcPr>
            <w:tcW w:w="3881" w:type="dxa"/>
          </w:tcPr>
          <w:p w:rsidR="00166AA8" w:rsidRDefault="00DA1AF5" w:rsidP="002C0580">
            <w:pPr>
              <w:pStyle w:val="libPoem"/>
            </w:pPr>
            <w:r>
              <w:rPr>
                <w:rFonts w:hint="cs"/>
                <w:rtl/>
              </w:rPr>
              <w:t>وأخوتنا من عبد شمس ونوفل</w:t>
            </w:r>
            <w:r w:rsidR="00166AA8" w:rsidRPr="00725071">
              <w:rPr>
                <w:rStyle w:val="libPoemTiniChar0"/>
                <w:rtl/>
              </w:rPr>
              <w:br/>
              <w:t> </w:t>
            </w:r>
          </w:p>
        </w:tc>
      </w:tr>
      <w:tr w:rsidR="00166AA8" w:rsidTr="002C0580">
        <w:trPr>
          <w:trHeight w:val="350"/>
        </w:trPr>
        <w:tc>
          <w:tcPr>
            <w:tcW w:w="3920" w:type="dxa"/>
          </w:tcPr>
          <w:p w:rsidR="00166AA8" w:rsidRDefault="00DA1AF5" w:rsidP="002C0580">
            <w:pPr>
              <w:pStyle w:val="libPoem"/>
            </w:pPr>
            <w:r>
              <w:rPr>
                <w:rFonts w:hint="cs"/>
                <w:rtl/>
              </w:rPr>
              <w:t>أظاهرتم قوماً علينا ولاية</w:t>
            </w:r>
            <w:r w:rsidR="00166AA8" w:rsidRPr="00725071">
              <w:rPr>
                <w:rStyle w:val="libPoemTiniChar0"/>
                <w:rtl/>
              </w:rPr>
              <w:br/>
              <w:t> </w:t>
            </w:r>
          </w:p>
        </w:tc>
        <w:tc>
          <w:tcPr>
            <w:tcW w:w="279" w:type="dxa"/>
          </w:tcPr>
          <w:p w:rsidR="00166AA8" w:rsidRDefault="00166AA8" w:rsidP="002C0580">
            <w:pPr>
              <w:pStyle w:val="libPoem"/>
              <w:rPr>
                <w:rtl/>
              </w:rPr>
            </w:pPr>
          </w:p>
        </w:tc>
        <w:tc>
          <w:tcPr>
            <w:tcW w:w="3881" w:type="dxa"/>
          </w:tcPr>
          <w:p w:rsidR="00166AA8" w:rsidRDefault="00C50BE7" w:rsidP="002C0580">
            <w:pPr>
              <w:pStyle w:val="libPoem"/>
            </w:pPr>
            <w:r>
              <w:rPr>
                <w:rFonts w:hint="cs"/>
                <w:rtl/>
              </w:rPr>
              <w:t>وأمر غ</w:t>
            </w:r>
            <w:r w:rsidR="00A51CE5">
              <w:rPr>
                <w:rFonts w:hint="cs"/>
                <w:rtl/>
              </w:rPr>
              <w:t>َ</w:t>
            </w:r>
            <w:r>
              <w:rPr>
                <w:rFonts w:hint="cs"/>
                <w:rtl/>
              </w:rPr>
              <w:t>وي من غ</w:t>
            </w:r>
            <w:r w:rsidR="00A51CE5">
              <w:rPr>
                <w:rFonts w:hint="cs"/>
                <w:rtl/>
              </w:rPr>
              <w:t>ُ</w:t>
            </w:r>
            <w:r>
              <w:rPr>
                <w:rFonts w:hint="cs"/>
                <w:rtl/>
              </w:rPr>
              <w:t>واة وجهل</w:t>
            </w:r>
            <w:r w:rsidR="00166AA8" w:rsidRPr="00725071">
              <w:rPr>
                <w:rStyle w:val="libPoemTiniChar0"/>
                <w:rtl/>
              </w:rPr>
              <w:br/>
              <w:t> </w:t>
            </w:r>
          </w:p>
        </w:tc>
      </w:tr>
      <w:tr w:rsidR="00166AA8" w:rsidTr="002C0580">
        <w:trPr>
          <w:trHeight w:val="350"/>
        </w:trPr>
        <w:tc>
          <w:tcPr>
            <w:tcW w:w="3920" w:type="dxa"/>
          </w:tcPr>
          <w:p w:rsidR="00166AA8" w:rsidRDefault="00C50BE7" w:rsidP="002C0580">
            <w:pPr>
              <w:pStyle w:val="libPoem"/>
            </w:pPr>
            <w:r>
              <w:rPr>
                <w:rFonts w:hint="cs"/>
                <w:rtl/>
              </w:rPr>
              <w:t>يقولون إن قد قتلنا محمّداً</w:t>
            </w:r>
            <w:r w:rsidR="00166AA8" w:rsidRPr="00725071">
              <w:rPr>
                <w:rStyle w:val="libPoemTiniChar0"/>
                <w:rtl/>
              </w:rPr>
              <w:br/>
              <w:t> </w:t>
            </w:r>
          </w:p>
        </w:tc>
        <w:tc>
          <w:tcPr>
            <w:tcW w:w="279" w:type="dxa"/>
          </w:tcPr>
          <w:p w:rsidR="00166AA8" w:rsidRDefault="00166AA8" w:rsidP="002C0580">
            <w:pPr>
              <w:pStyle w:val="libPoem"/>
              <w:rPr>
                <w:rtl/>
              </w:rPr>
            </w:pPr>
          </w:p>
        </w:tc>
        <w:tc>
          <w:tcPr>
            <w:tcW w:w="3881" w:type="dxa"/>
          </w:tcPr>
          <w:p w:rsidR="00166AA8" w:rsidRDefault="00C50BE7" w:rsidP="002C0580">
            <w:pPr>
              <w:pStyle w:val="libPoem"/>
            </w:pPr>
            <w:r>
              <w:rPr>
                <w:rFonts w:hint="cs"/>
                <w:rtl/>
              </w:rPr>
              <w:t>أقرّت نواصي هاشم بالتذلّل</w:t>
            </w:r>
            <w:r w:rsidR="00166AA8" w:rsidRPr="00725071">
              <w:rPr>
                <w:rStyle w:val="libPoemTiniChar0"/>
                <w:rtl/>
              </w:rPr>
              <w:br/>
              <w:t> </w:t>
            </w:r>
          </w:p>
        </w:tc>
      </w:tr>
      <w:tr w:rsidR="00166AA8" w:rsidTr="002C0580">
        <w:trPr>
          <w:trHeight w:val="350"/>
        </w:trPr>
        <w:tc>
          <w:tcPr>
            <w:tcW w:w="3920" w:type="dxa"/>
          </w:tcPr>
          <w:p w:rsidR="00166AA8" w:rsidRDefault="00C50BE7" w:rsidP="002C0580">
            <w:pPr>
              <w:pStyle w:val="libPoem"/>
            </w:pPr>
            <w:r w:rsidRPr="009431ED">
              <w:rPr>
                <w:rFonts w:hint="cs"/>
                <w:rtl/>
              </w:rPr>
              <w:t>كذبتم وربّ اله</w:t>
            </w:r>
            <w:r w:rsidR="00A51CE5">
              <w:rPr>
                <w:rFonts w:hint="cs"/>
                <w:rtl/>
              </w:rPr>
              <w:t>َ</w:t>
            </w:r>
            <w:r w:rsidRPr="009431ED">
              <w:rPr>
                <w:rFonts w:hint="cs"/>
                <w:rtl/>
              </w:rPr>
              <w:t xml:space="preserve">دي </w:t>
            </w:r>
            <w:r w:rsidRPr="00C50BE7">
              <w:rPr>
                <w:rStyle w:val="libFootnotenumChar"/>
                <w:rFonts w:hint="cs"/>
                <w:rtl/>
              </w:rPr>
              <w:t>(1)</w:t>
            </w:r>
            <w:r w:rsidRPr="009431ED">
              <w:rPr>
                <w:rFonts w:hint="cs"/>
                <w:rtl/>
              </w:rPr>
              <w:t xml:space="preserve"> تدمى نحورها</w:t>
            </w:r>
            <w:r w:rsidR="00166AA8" w:rsidRPr="00725071">
              <w:rPr>
                <w:rStyle w:val="libPoemTiniChar0"/>
                <w:rtl/>
              </w:rPr>
              <w:br/>
              <w:t> </w:t>
            </w:r>
          </w:p>
        </w:tc>
        <w:tc>
          <w:tcPr>
            <w:tcW w:w="279" w:type="dxa"/>
          </w:tcPr>
          <w:p w:rsidR="00166AA8" w:rsidRDefault="00166AA8" w:rsidP="002C0580">
            <w:pPr>
              <w:pStyle w:val="libPoem"/>
              <w:rPr>
                <w:rtl/>
              </w:rPr>
            </w:pPr>
          </w:p>
        </w:tc>
        <w:tc>
          <w:tcPr>
            <w:tcW w:w="3881" w:type="dxa"/>
          </w:tcPr>
          <w:p w:rsidR="00166AA8" w:rsidRDefault="00C50BE7" w:rsidP="002C0580">
            <w:pPr>
              <w:pStyle w:val="libPoem"/>
            </w:pPr>
            <w:r>
              <w:rPr>
                <w:rFonts w:hint="cs"/>
                <w:rtl/>
              </w:rPr>
              <w:t>بمكّة والركن العتيق المقبل</w:t>
            </w:r>
            <w:r w:rsidR="00166AA8" w:rsidRPr="00725071">
              <w:rPr>
                <w:rStyle w:val="libPoemTiniChar0"/>
                <w:rtl/>
              </w:rPr>
              <w:br/>
              <w:t> </w:t>
            </w:r>
          </w:p>
        </w:tc>
      </w:tr>
      <w:tr w:rsidR="00166AA8" w:rsidTr="002C0580">
        <w:tblPrEx>
          <w:tblLook w:val="04A0" w:firstRow="1" w:lastRow="0" w:firstColumn="1" w:lastColumn="0" w:noHBand="0" w:noVBand="1"/>
        </w:tblPrEx>
        <w:trPr>
          <w:trHeight w:val="350"/>
        </w:trPr>
        <w:tc>
          <w:tcPr>
            <w:tcW w:w="3920" w:type="dxa"/>
          </w:tcPr>
          <w:p w:rsidR="00166AA8" w:rsidRDefault="00C50BE7" w:rsidP="002C0580">
            <w:pPr>
              <w:pStyle w:val="libPoem"/>
            </w:pPr>
            <w:r>
              <w:rPr>
                <w:rFonts w:hint="cs"/>
                <w:rtl/>
              </w:rPr>
              <w:t xml:space="preserve">تناولونه أو تعطلون لقتله </w:t>
            </w:r>
            <w:r w:rsidR="00166AA8" w:rsidRPr="00725071">
              <w:rPr>
                <w:rStyle w:val="libPoemTiniChar0"/>
                <w:rtl/>
              </w:rPr>
              <w:br/>
              <w:t> </w:t>
            </w:r>
          </w:p>
        </w:tc>
        <w:tc>
          <w:tcPr>
            <w:tcW w:w="279" w:type="dxa"/>
          </w:tcPr>
          <w:p w:rsidR="00166AA8" w:rsidRDefault="00166AA8" w:rsidP="002C0580">
            <w:pPr>
              <w:pStyle w:val="libPoem"/>
              <w:rPr>
                <w:rtl/>
              </w:rPr>
            </w:pPr>
          </w:p>
        </w:tc>
        <w:tc>
          <w:tcPr>
            <w:tcW w:w="3881" w:type="dxa"/>
          </w:tcPr>
          <w:p w:rsidR="00166AA8" w:rsidRDefault="00C50BE7" w:rsidP="002C0580">
            <w:pPr>
              <w:pStyle w:val="libPoem"/>
            </w:pPr>
            <w:r>
              <w:rPr>
                <w:rFonts w:hint="cs"/>
                <w:rtl/>
              </w:rPr>
              <w:t>صوارم تفري كلّ عظم ومفصل</w:t>
            </w:r>
            <w:r w:rsidR="00166AA8" w:rsidRPr="00725071">
              <w:rPr>
                <w:rStyle w:val="libPoemTiniChar0"/>
                <w:rtl/>
              </w:rPr>
              <w:br/>
              <w:t> </w:t>
            </w:r>
          </w:p>
        </w:tc>
      </w:tr>
    </w:tbl>
    <w:p w:rsidR="00144734" w:rsidRDefault="00166AA8" w:rsidP="00144734">
      <w:pPr>
        <w:pStyle w:val="libNormal"/>
        <w:rPr>
          <w:rtl/>
        </w:rPr>
      </w:pPr>
      <w:r>
        <w:rPr>
          <w:rFonts w:hint="cs"/>
          <w:rtl/>
        </w:rPr>
        <w:t xml:space="preserve">ويمضي في تحدّيه أن ينالوا من رسول الله </w:t>
      </w:r>
      <w:r w:rsidRPr="00C75CA9">
        <w:rPr>
          <w:rStyle w:val="libAlaemChar"/>
          <w:rFonts w:eastAsiaTheme="minorHAnsi"/>
          <w:rtl/>
        </w:rPr>
        <w:t>صلى‌الله‌عليه‌وآله‌وسلم</w:t>
      </w:r>
      <w:r w:rsidR="00864EEE" w:rsidRPr="009431ED">
        <w:rPr>
          <w:rFonts w:eastAsiaTheme="minorHAnsi"/>
          <w:rtl/>
        </w:rPr>
        <w:t xml:space="preserve">، </w:t>
      </w:r>
      <w:r>
        <w:rPr>
          <w:rFonts w:hint="cs"/>
          <w:rtl/>
        </w:rPr>
        <w:t>إلى أن يقول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0"/>
        <w:gridCol w:w="270"/>
        <w:gridCol w:w="3413"/>
      </w:tblGrid>
      <w:tr w:rsidR="000F3BA2" w:rsidTr="002C0580">
        <w:trPr>
          <w:trHeight w:val="350"/>
        </w:trPr>
        <w:tc>
          <w:tcPr>
            <w:tcW w:w="3920" w:type="dxa"/>
            <w:shd w:val="clear" w:color="auto" w:fill="auto"/>
          </w:tcPr>
          <w:p w:rsidR="000F3BA2" w:rsidRDefault="00C50BE7" w:rsidP="002C0580">
            <w:pPr>
              <w:pStyle w:val="libPoem"/>
            </w:pPr>
            <w:r>
              <w:rPr>
                <w:rFonts w:hint="cs"/>
                <w:rtl/>
              </w:rPr>
              <w:t>فإن كنتم ترجون قت</w:t>
            </w:r>
            <w:r w:rsidR="007D1821">
              <w:rPr>
                <w:rFonts w:hint="cs"/>
                <w:rtl/>
              </w:rPr>
              <w:t>ْ</w:t>
            </w:r>
            <w:r>
              <w:rPr>
                <w:rFonts w:hint="cs"/>
                <w:rtl/>
              </w:rPr>
              <w:t>ل</w:t>
            </w:r>
            <w:r w:rsidR="007D1821">
              <w:rPr>
                <w:rFonts w:hint="cs"/>
                <w:rtl/>
              </w:rPr>
              <w:t>َ</w:t>
            </w:r>
            <w:r>
              <w:rPr>
                <w:rFonts w:hint="cs"/>
                <w:rtl/>
              </w:rPr>
              <w:t xml:space="preserve"> محمّد</w:t>
            </w:r>
            <w:r w:rsidR="000F3BA2" w:rsidRPr="00725071">
              <w:rPr>
                <w:rStyle w:val="libPoemTiniChar0"/>
                <w:rtl/>
              </w:rPr>
              <w:br/>
              <w:t> </w:t>
            </w:r>
          </w:p>
        </w:tc>
        <w:tc>
          <w:tcPr>
            <w:tcW w:w="279" w:type="dxa"/>
            <w:shd w:val="clear" w:color="auto" w:fill="auto"/>
          </w:tcPr>
          <w:p w:rsidR="000F3BA2" w:rsidRDefault="000F3BA2" w:rsidP="002C0580">
            <w:pPr>
              <w:pStyle w:val="libPoem"/>
              <w:rPr>
                <w:rtl/>
              </w:rPr>
            </w:pPr>
          </w:p>
        </w:tc>
        <w:tc>
          <w:tcPr>
            <w:tcW w:w="3881" w:type="dxa"/>
            <w:shd w:val="clear" w:color="auto" w:fill="auto"/>
          </w:tcPr>
          <w:p w:rsidR="000F3BA2" w:rsidRDefault="00C50BE7" w:rsidP="002C0580">
            <w:pPr>
              <w:pStyle w:val="libPoem"/>
            </w:pPr>
            <w:r>
              <w:rPr>
                <w:rFonts w:hint="cs"/>
                <w:rtl/>
              </w:rPr>
              <w:t>فروموا بما جمعتم نقل ي</w:t>
            </w:r>
            <w:r w:rsidR="007D1821">
              <w:rPr>
                <w:rFonts w:hint="cs"/>
                <w:rtl/>
              </w:rPr>
              <w:t>َ</w:t>
            </w:r>
            <w:r>
              <w:rPr>
                <w:rFonts w:hint="cs"/>
                <w:rtl/>
              </w:rPr>
              <w:t>د</w:t>
            </w:r>
            <w:r w:rsidR="007D1821">
              <w:rPr>
                <w:rFonts w:hint="cs"/>
                <w:rtl/>
              </w:rPr>
              <w:t>ْ</w:t>
            </w:r>
            <w:r>
              <w:rPr>
                <w:rFonts w:hint="cs"/>
                <w:rtl/>
              </w:rPr>
              <w:t>ب</w:t>
            </w:r>
            <w:r w:rsidR="007D1821">
              <w:rPr>
                <w:rFonts w:hint="cs"/>
                <w:rtl/>
              </w:rPr>
              <w:t>َ</w:t>
            </w:r>
            <w:r>
              <w:rPr>
                <w:rFonts w:hint="cs"/>
                <w:rtl/>
              </w:rPr>
              <w:t xml:space="preserve">ل </w:t>
            </w:r>
            <w:r w:rsidRPr="00C50BE7">
              <w:rPr>
                <w:rStyle w:val="libFootnotenumChar"/>
                <w:rFonts w:hint="cs"/>
                <w:rtl/>
              </w:rPr>
              <w:t>(2)</w:t>
            </w:r>
            <w:r w:rsidR="000F3BA2" w:rsidRPr="00725071">
              <w:rPr>
                <w:rStyle w:val="libPoemTiniChar0"/>
                <w:rtl/>
              </w:rPr>
              <w:br/>
              <w:t> </w:t>
            </w:r>
          </w:p>
        </w:tc>
      </w:tr>
      <w:tr w:rsidR="000F3BA2" w:rsidTr="002C0580">
        <w:trPr>
          <w:trHeight w:val="350"/>
        </w:trPr>
        <w:tc>
          <w:tcPr>
            <w:tcW w:w="3920" w:type="dxa"/>
          </w:tcPr>
          <w:p w:rsidR="000F3BA2" w:rsidRDefault="00C50BE7" w:rsidP="002C0580">
            <w:pPr>
              <w:pStyle w:val="libPoem"/>
            </w:pPr>
            <w:r>
              <w:rPr>
                <w:rFonts w:hint="cs"/>
                <w:rtl/>
              </w:rPr>
              <w:t>فإنّا سنمنعه بكلّ طمرة</w:t>
            </w:r>
            <w:r w:rsidR="000F3BA2" w:rsidRPr="00725071">
              <w:rPr>
                <w:rStyle w:val="libPoemTiniChar0"/>
                <w:rtl/>
              </w:rPr>
              <w:br/>
              <w:t> </w:t>
            </w:r>
          </w:p>
        </w:tc>
        <w:tc>
          <w:tcPr>
            <w:tcW w:w="279" w:type="dxa"/>
          </w:tcPr>
          <w:p w:rsidR="000F3BA2" w:rsidRDefault="000F3BA2" w:rsidP="002C0580">
            <w:pPr>
              <w:pStyle w:val="libPoem"/>
              <w:rPr>
                <w:rtl/>
              </w:rPr>
            </w:pPr>
          </w:p>
        </w:tc>
        <w:tc>
          <w:tcPr>
            <w:tcW w:w="3881" w:type="dxa"/>
          </w:tcPr>
          <w:p w:rsidR="000F3BA2" w:rsidRDefault="00C50BE7" w:rsidP="002C0580">
            <w:pPr>
              <w:pStyle w:val="libPoem"/>
            </w:pPr>
            <w:r>
              <w:rPr>
                <w:rFonts w:hint="cs"/>
                <w:rtl/>
              </w:rPr>
              <w:t xml:space="preserve">وذي ميعة نهد المراكل هيكل </w:t>
            </w:r>
            <w:r w:rsidRPr="00C50BE7">
              <w:rPr>
                <w:rStyle w:val="libFootnotenumChar"/>
                <w:rFonts w:hint="cs"/>
                <w:rtl/>
              </w:rPr>
              <w:t>(3)</w:t>
            </w:r>
            <w:r w:rsidR="000F3BA2" w:rsidRPr="00725071">
              <w:rPr>
                <w:rStyle w:val="libPoemTiniChar0"/>
                <w:rtl/>
              </w:rPr>
              <w:br/>
              <w:t> </w:t>
            </w:r>
          </w:p>
        </w:tc>
      </w:tr>
      <w:tr w:rsidR="000F3BA2" w:rsidTr="002C0580">
        <w:trPr>
          <w:trHeight w:val="350"/>
        </w:trPr>
        <w:tc>
          <w:tcPr>
            <w:tcW w:w="3920" w:type="dxa"/>
          </w:tcPr>
          <w:p w:rsidR="000F3BA2" w:rsidRDefault="00C50BE7" w:rsidP="002C0580">
            <w:pPr>
              <w:pStyle w:val="libPoem"/>
            </w:pPr>
            <w:r>
              <w:rPr>
                <w:rFonts w:hint="cs"/>
                <w:rtl/>
              </w:rPr>
              <w:t>وكلّ ر</w:t>
            </w:r>
            <w:r w:rsidR="007D1821">
              <w:rPr>
                <w:rFonts w:hint="cs"/>
                <w:rtl/>
              </w:rPr>
              <w:t>ُ</w:t>
            </w:r>
            <w:r>
              <w:rPr>
                <w:rFonts w:hint="cs"/>
                <w:rtl/>
              </w:rPr>
              <w:t>ديني طمى كعوبه</w:t>
            </w:r>
            <w:r w:rsidR="000F3BA2" w:rsidRPr="00725071">
              <w:rPr>
                <w:rStyle w:val="libPoemTiniChar0"/>
                <w:rtl/>
              </w:rPr>
              <w:br/>
              <w:t> </w:t>
            </w:r>
          </w:p>
        </w:tc>
        <w:tc>
          <w:tcPr>
            <w:tcW w:w="279" w:type="dxa"/>
          </w:tcPr>
          <w:p w:rsidR="000F3BA2" w:rsidRDefault="000F3BA2" w:rsidP="002C0580">
            <w:pPr>
              <w:pStyle w:val="libPoem"/>
              <w:rPr>
                <w:rtl/>
              </w:rPr>
            </w:pPr>
          </w:p>
        </w:tc>
        <w:tc>
          <w:tcPr>
            <w:tcW w:w="3881" w:type="dxa"/>
          </w:tcPr>
          <w:p w:rsidR="000F3BA2" w:rsidRDefault="00C50BE7" w:rsidP="002C0580">
            <w:pPr>
              <w:pStyle w:val="libPoem"/>
            </w:pPr>
            <w:r>
              <w:rPr>
                <w:rFonts w:hint="cs"/>
                <w:rtl/>
              </w:rPr>
              <w:t xml:space="preserve">وعضب كما ماض الغمامة مفصل </w:t>
            </w:r>
            <w:r w:rsidRPr="00C50BE7">
              <w:rPr>
                <w:rStyle w:val="libFootnotenumChar"/>
                <w:rFonts w:hint="cs"/>
                <w:rtl/>
              </w:rPr>
              <w:t>(4)</w:t>
            </w:r>
            <w:r w:rsidR="000F3BA2" w:rsidRPr="00725071">
              <w:rPr>
                <w:rStyle w:val="libPoemTiniChar0"/>
                <w:rtl/>
              </w:rPr>
              <w:br/>
              <w:t> </w:t>
            </w:r>
          </w:p>
        </w:tc>
      </w:tr>
      <w:tr w:rsidR="000F3BA2" w:rsidTr="002C0580">
        <w:trPr>
          <w:trHeight w:val="350"/>
        </w:trPr>
        <w:tc>
          <w:tcPr>
            <w:tcW w:w="3920" w:type="dxa"/>
          </w:tcPr>
          <w:p w:rsidR="000F3BA2" w:rsidRDefault="00C50BE7" w:rsidP="002C0580">
            <w:pPr>
              <w:pStyle w:val="libPoem"/>
            </w:pPr>
            <w:r>
              <w:rPr>
                <w:rFonts w:hint="cs"/>
                <w:rtl/>
              </w:rPr>
              <w:t>بأيمان ش</w:t>
            </w:r>
            <w:r w:rsidR="007D1821">
              <w:rPr>
                <w:rFonts w:hint="cs"/>
                <w:rtl/>
              </w:rPr>
              <w:t>ُ</w:t>
            </w:r>
            <w:r>
              <w:rPr>
                <w:rFonts w:hint="cs"/>
                <w:rtl/>
              </w:rPr>
              <w:t>م من ذوابة هاشم</w:t>
            </w:r>
            <w:r w:rsidR="000F3BA2" w:rsidRPr="00725071">
              <w:rPr>
                <w:rStyle w:val="libPoemTiniChar0"/>
                <w:rtl/>
              </w:rPr>
              <w:br/>
              <w:t> </w:t>
            </w:r>
          </w:p>
        </w:tc>
        <w:tc>
          <w:tcPr>
            <w:tcW w:w="279" w:type="dxa"/>
          </w:tcPr>
          <w:p w:rsidR="000F3BA2" w:rsidRDefault="000F3BA2" w:rsidP="002C0580">
            <w:pPr>
              <w:pStyle w:val="libPoem"/>
              <w:rPr>
                <w:rtl/>
              </w:rPr>
            </w:pPr>
          </w:p>
        </w:tc>
        <w:tc>
          <w:tcPr>
            <w:tcW w:w="3881" w:type="dxa"/>
          </w:tcPr>
          <w:p w:rsidR="000F3BA2" w:rsidRDefault="00C50BE7" w:rsidP="002C0580">
            <w:pPr>
              <w:pStyle w:val="libPoem"/>
            </w:pPr>
            <w:r>
              <w:rPr>
                <w:rFonts w:hint="cs"/>
                <w:rtl/>
              </w:rPr>
              <w:t xml:space="preserve">مغاوير بالأبطال في كلّ محفل </w:t>
            </w:r>
            <w:r w:rsidRPr="00C50BE7">
              <w:rPr>
                <w:rStyle w:val="libFootnotenumChar"/>
                <w:rFonts w:hint="cs"/>
                <w:rtl/>
              </w:rPr>
              <w:t>(5)</w:t>
            </w:r>
            <w:r w:rsidR="000F3BA2" w:rsidRPr="00725071">
              <w:rPr>
                <w:rStyle w:val="libPoemTiniChar0"/>
                <w:rtl/>
              </w:rPr>
              <w:br/>
              <w:t> </w:t>
            </w:r>
          </w:p>
        </w:tc>
      </w:tr>
    </w:tbl>
    <w:p w:rsidR="00166AA8" w:rsidRDefault="000F3BA2" w:rsidP="00144734">
      <w:pPr>
        <w:pStyle w:val="libNormal"/>
        <w:rPr>
          <w:rtl/>
        </w:rPr>
      </w:pPr>
      <w:r>
        <w:rPr>
          <w:rFonts w:hint="cs"/>
          <w:rtl/>
        </w:rPr>
        <w:t>فلمّا سمعت قريش بذلك</w:t>
      </w:r>
      <w:r w:rsidR="00864EEE">
        <w:rPr>
          <w:rFonts w:hint="cs"/>
          <w:rtl/>
        </w:rPr>
        <w:t xml:space="preserve">، </w:t>
      </w:r>
      <w:r>
        <w:rPr>
          <w:rFonts w:hint="cs"/>
          <w:rtl/>
        </w:rPr>
        <w:t>رأوا منه الجدّ وأيسوا منه</w:t>
      </w:r>
      <w:r w:rsidR="00864EEE">
        <w:rPr>
          <w:rFonts w:hint="cs"/>
          <w:rtl/>
        </w:rPr>
        <w:t xml:space="preserve">، </w:t>
      </w:r>
      <w:r>
        <w:rPr>
          <w:rFonts w:hint="cs"/>
          <w:rtl/>
        </w:rPr>
        <w:t xml:space="preserve">فأبدوا لبني عبد المطّلب </w:t>
      </w:r>
    </w:p>
    <w:p w:rsidR="000F3BA2" w:rsidRDefault="009431ED" w:rsidP="009431ED">
      <w:pPr>
        <w:pStyle w:val="libLine"/>
        <w:rPr>
          <w:rtl/>
        </w:rPr>
      </w:pPr>
      <w:r>
        <w:rPr>
          <w:rFonts w:hint="cs"/>
          <w:rtl/>
        </w:rPr>
        <w:t>____________________</w:t>
      </w:r>
    </w:p>
    <w:p w:rsidR="000F3BA2" w:rsidRDefault="000F3BA2" w:rsidP="00DA1AF5">
      <w:pPr>
        <w:pStyle w:val="libFootnote0"/>
        <w:rPr>
          <w:rtl/>
        </w:rPr>
      </w:pPr>
      <w:r>
        <w:rPr>
          <w:rFonts w:hint="cs"/>
          <w:rtl/>
        </w:rPr>
        <w:t>(1) الهدي</w:t>
      </w:r>
      <w:r w:rsidR="00603FE9">
        <w:rPr>
          <w:rFonts w:hint="cs"/>
          <w:rtl/>
        </w:rPr>
        <w:t xml:space="preserve">: </w:t>
      </w:r>
      <w:r>
        <w:rPr>
          <w:rFonts w:hint="cs"/>
          <w:rtl/>
        </w:rPr>
        <w:t>ما يهدى إلى البيت الحرام من النعم لتنحر</w:t>
      </w:r>
      <w:r w:rsidR="001C4878">
        <w:rPr>
          <w:rFonts w:hint="cs"/>
          <w:rtl/>
        </w:rPr>
        <w:t xml:space="preserve">. </w:t>
      </w:r>
    </w:p>
    <w:p w:rsidR="000F3BA2" w:rsidRDefault="000F3BA2" w:rsidP="00DA1AF5">
      <w:pPr>
        <w:pStyle w:val="libFootnote0"/>
        <w:rPr>
          <w:rtl/>
        </w:rPr>
      </w:pPr>
      <w:r>
        <w:rPr>
          <w:rFonts w:hint="cs"/>
          <w:rtl/>
        </w:rPr>
        <w:t>(2) يدبل</w:t>
      </w:r>
      <w:r w:rsidR="00603FE9">
        <w:rPr>
          <w:rFonts w:hint="cs"/>
          <w:rtl/>
        </w:rPr>
        <w:t xml:space="preserve">: </w:t>
      </w:r>
      <w:r>
        <w:rPr>
          <w:rFonts w:hint="cs"/>
          <w:rtl/>
        </w:rPr>
        <w:t>جبل بنجد</w:t>
      </w:r>
      <w:r w:rsidR="001C4878">
        <w:rPr>
          <w:rFonts w:hint="cs"/>
          <w:rtl/>
        </w:rPr>
        <w:t xml:space="preserve">. </w:t>
      </w:r>
    </w:p>
    <w:p w:rsidR="000F3BA2" w:rsidRDefault="000F3BA2" w:rsidP="00DA1AF5">
      <w:pPr>
        <w:pStyle w:val="libFootnote0"/>
        <w:rPr>
          <w:rtl/>
        </w:rPr>
      </w:pPr>
      <w:r>
        <w:rPr>
          <w:rFonts w:hint="cs"/>
          <w:rtl/>
        </w:rPr>
        <w:t>(3) الطمرة</w:t>
      </w:r>
      <w:r w:rsidR="00603FE9">
        <w:rPr>
          <w:rFonts w:hint="cs"/>
          <w:rtl/>
        </w:rPr>
        <w:t xml:space="preserve">: </w:t>
      </w:r>
      <w:r>
        <w:rPr>
          <w:rFonts w:hint="cs"/>
          <w:rtl/>
        </w:rPr>
        <w:t>جواد</w:t>
      </w:r>
      <w:r w:rsidR="00864EEE">
        <w:rPr>
          <w:rFonts w:hint="cs"/>
          <w:rtl/>
        </w:rPr>
        <w:t xml:space="preserve">، </w:t>
      </w:r>
      <w:r>
        <w:rPr>
          <w:rFonts w:hint="cs"/>
          <w:rtl/>
        </w:rPr>
        <w:t>وما بعده وصف له</w:t>
      </w:r>
      <w:r w:rsidR="001C4878">
        <w:rPr>
          <w:rFonts w:hint="cs"/>
          <w:rtl/>
        </w:rPr>
        <w:t xml:space="preserve">. </w:t>
      </w:r>
    </w:p>
    <w:p w:rsidR="000F3BA2" w:rsidRDefault="000F3BA2" w:rsidP="00DA1AF5">
      <w:pPr>
        <w:pStyle w:val="libFootnote0"/>
        <w:rPr>
          <w:rtl/>
        </w:rPr>
      </w:pPr>
      <w:r>
        <w:rPr>
          <w:rFonts w:hint="cs"/>
          <w:rtl/>
        </w:rPr>
        <w:t>(4) ر</w:t>
      </w:r>
      <w:r w:rsidR="007D1821">
        <w:rPr>
          <w:rFonts w:hint="cs"/>
          <w:rtl/>
        </w:rPr>
        <w:t>ُ</w:t>
      </w:r>
      <w:r>
        <w:rPr>
          <w:rFonts w:hint="cs"/>
          <w:rtl/>
        </w:rPr>
        <w:t>ديني اسم ر</w:t>
      </w:r>
      <w:r w:rsidR="007D1821">
        <w:rPr>
          <w:rFonts w:hint="cs"/>
          <w:rtl/>
        </w:rPr>
        <w:t>ُ</w:t>
      </w:r>
      <w:r>
        <w:rPr>
          <w:rFonts w:hint="cs"/>
          <w:rtl/>
        </w:rPr>
        <w:t>مح</w:t>
      </w:r>
      <w:r w:rsidR="00864EEE">
        <w:rPr>
          <w:rFonts w:hint="cs"/>
          <w:rtl/>
        </w:rPr>
        <w:t xml:space="preserve">، </w:t>
      </w:r>
      <w:r>
        <w:rPr>
          <w:rFonts w:hint="cs"/>
          <w:rtl/>
        </w:rPr>
        <w:t>وطمى غطّى</w:t>
      </w:r>
      <w:r w:rsidR="00864EEE">
        <w:rPr>
          <w:rFonts w:hint="cs"/>
          <w:rtl/>
        </w:rPr>
        <w:t xml:space="preserve">، </w:t>
      </w:r>
      <w:r>
        <w:rPr>
          <w:rFonts w:hint="cs"/>
          <w:rtl/>
        </w:rPr>
        <w:t>الكعوب ما بين الابنوبتين من القصب</w:t>
      </w:r>
      <w:r w:rsidR="00864EEE">
        <w:rPr>
          <w:rFonts w:hint="cs"/>
          <w:rtl/>
        </w:rPr>
        <w:t xml:space="preserve">، </w:t>
      </w:r>
      <w:r>
        <w:rPr>
          <w:rFonts w:hint="cs"/>
          <w:rtl/>
        </w:rPr>
        <w:t>والعضب</w:t>
      </w:r>
      <w:r w:rsidR="00603FE9">
        <w:rPr>
          <w:rFonts w:hint="cs"/>
          <w:rtl/>
        </w:rPr>
        <w:t xml:space="preserve">: </w:t>
      </w:r>
      <w:r>
        <w:rPr>
          <w:rFonts w:hint="cs"/>
          <w:rtl/>
        </w:rPr>
        <w:t>الحسام القاطع</w:t>
      </w:r>
      <w:r w:rsidR="001C4878">
        <w:rPr>
          <w:rFonts w:hint="cs"/>
          <w:rtl/>
        </w:rPr>
        <w:t xml:space="preserve">. </w:t>
      </w:r>
    </w:p>
    <w:p w:rsidR="000F3BA2" w:rsidRDefault="000F3BA2" w:rsidP="00DA1AF5">
      <w:pPr>
        <w:pStyle w:val="libFootnote0"/>
        <w:rPr>
          <w:rtl/>
        </w:rPr>
      </w:pPr>
      <w:r>
        <w:rPr>
          <w:rFonts w:hint="cs"/>
          <w:rtl/>
        </w:rPr>
        <w:t>(5) سيرة ابن إسحاق</w:t>
      </w:r>
      <w:r w:rsidR="00603FE9">
        <w:rPr>
          <w:rFonts w:hint="cs"/>
          <w:rtl/>
        </w:rPr>
        <w:t xml:space="preserve">: </w:t>
      </w:r>
      <w:r>
        <w:rPr>
          <w:rFonts w:hint="cs"/>
          <w:rtl/>
        </w:rPr>
        <w:t>157</w:t>
      </w:r>
      <w:r w:rsidR="002C54F1">
        <w:rPr>
          <w:rFonts w:hint="cs"/>
          <w:rtl/>
        </w:rPr>
        <w:t xml:space="preserve"> - </w:t>
      </w:r>
      <w:r>
        <w:rPr>
          <w:rFonts w:hint="cs"/>
          <w:rtl/>
        </w:rPr>
        <w:t>158</w:t>
      </w:r>
      <w:r w:rsidR="001C4878">
        <w:rPr>
          <w:rFonts w:hint="cs"/>
          <w:rtl/>
        </w:rPr>
        <w:t xml:space="preserve">. </w:t>
      </w:r>
    </w:p>
    <w:p w:rsidR="000F3BA2" w:rsidRDefault="000F3BA2" w:rsidP="009431ED">
      <w:pPr>
        <w:pStyle w:val="libNormal"/>
        <w:rPr>
          <w:rtl/>
        </w:rPr>
      </w:pPr>
      <w:r>
        <w:rPr>
          <w:rtl/>
        </w:rPr>
        <w:br w:type="page"/>
      </w:r>
    </w:p>
    <w:p w:rsidR="000F3BA2" w:rsidRDefault="00522C44" w:rsidP="00522C44">
      <w:pPr>
        <w:pStyle w:val="libNormal0"/>
        <w:rPr>
          <w:rtl/>
        </w:rPr>
      </w:pPr>
      <w:r>
        <w:rPr>
          <w:rFonts w:hint="cs"/>
          <w:rtl/>
        </w:rPr>
        <w:t>الجفاء وكتبوا صحيفتهم الظالمة</w:t>
      </w:r>
      <w:r w:rsidR="001C4878">
        <w:rPr>
          <w:rFonts w:hint="cs"/>
          <w:rtl/>
        </w:rPr>
        <w:t xml:space="preserve">. </w:t>
      </w:r>
    </w:p>
    <w:p w:rsidR="00522C44" w:rsidRDefault="00522C44" w:rsidP="007D1821">
      <w:pPr>
        <w:pStyle w:val="libNormal"/>
        <w:rPr>
          <w:rtl/>
        </w:rPr>
      </w:pPr>
      <w:r>
        <w:rPr>
          <w:rFonts w:hint="cs"/>
          <w:rtl/>
        </w:rPr>
        <w:t>مباهلة</w:t>
      </w:r>
      <w:r w:rsidR="00603FE9">
        <w:rPr>
          <w:rFonts w:hint="cs"/>
          <w:rtl/>
        </w:rPr>
        <w:t xml:space="preserve">: </w:t>
      </w:r>
      <w:r>
        <w:rPr>
          <w:rFonts w:hint="cs"/>
          <w:rtl/>
        </w:rPr>
        <w:t>فلمّا رأى أبوطالب ما فعل المشركون</w:t>
      </w:r>
      <w:r w:rsidR="00864EEE">
        <w:rPr>
          <w:rFonts w:hint="cs"/>
          <w:rtl/>
        </w:rPr>
        <w:t xml:space="preserve">، </w:t>
      </w:r>
      <w:r>
        <w:rPr>
          <w:rFonts w:hint="cs"/>
          <w:rtl/>
        </w:rPr>
        <w:t xml:space="preserve">انطلق </w:t>
      </w:r>
      <w:r w:rsidR="00C50BE7">
        <w:rPr>
          <w:rFonts w:hint="cs"/>
          <w:rtl/>
        </w:rPr>
        <w:t>بم</w:t>
      </w:r>
      <w:r w:rsidR="007D1821">
        <w:rPr>
          <w:rFonts w:hint="cs"/>
          <w:rtl/>
        </w:rPr>
        <w:t>َ</w:t>
      </w:r>
      <w:r w:rsidR="00C50BE7">
        <w:rPr>
          <w:rFonts w:hint="cs"/>
          <w:rtl/>
        </w:rPr>
        <w:t>ن معه من المسلمين فقاموا بين أستار الكعبة</w:t>
      </w:r>
      <w:r w:rsidR="00864EEE">
        <w:rPr>
          <w:rFonts w:hint="cs"/>
          <w:rtl/>
        </w:rPr>
        <w:t xml:space="preserve">، </w:t>
      </w:r>
      <w:r w:rsidR="00C50BE7">
        <w:rPr>
          <w:rFonts w:hint="cs"/>
          <w:rtl/>
        </w:rPr>
        <w:t>فدعوا الله على ظلم قومهم لهم</w:t>
      </w:r>
      <w:r w:rsidR="00864EEE">
        <w:rPr>
          <w:rFonts w:hint="cs"/>
          <w:rtl/>
        </w:rPr>
        <w:t xml:space="preserve">، </w:t>
      </w:r>
      <w:r w:rsidR="00C50BE7">
        <w:rPr>
          <w:rFonts w:hint="cs"/>
          <w:rtl/>
        </w:rPr>
        <w:t>وفي قطيعتهم أرحامهم واجتماعهم على محاربتهم</w:t>
      </w:r>
      <w:r w:rsidR="00864EEE">
        <w:rPr>
          <w:rFonts w:hint="cs"/>
          <w:rtl/>
        </w:rPr>
        <w:t xml:space="preserve">، </w:t>
      </w:r>
      <w:r w:rsidR="00C50BE7">
        <w:rPr>
          <w:rFonts w:hint="cs"/>
          <w:rtl/>
        </w:rPr>
        <w:t>وبتأوّلهم سفك دمائهم</w:t>
      </w:r>
      <w:r w:rsidR="00864EEE">
        <w:rPr>
          <w:rFonts w:hint="cs"/>
          <w:rtl/>
        </w:rPr>
        <w:t xml:space="preserve">، </w:t>
      </w:r>
      <w:r w:rsidR="00C50BE7">
        <w:rPr>
          <w:rFonts w:hint="cs"/>
          <w:rtl/>
        </w:rPr>
        <w:t>فقال أبوطالب</w:t>
      </w:r>
      <w:r w:rsidR="00603FE9">
        <w:rPr>
          <w:rFonts w:hint="cs"/>
          <w:rtl/>
        </w:rPr>
        <w:t>:</w:t>
      </w:r>
      <w:r w:rsidR="008864DC">
        <w:rPr>
          <w:rFonts w:hint="cs"/>
          <w:rtl/>
        </w:rPr>
        <w:t xml:space="preserve"> أللّهم</w:t>
      </w:r>
      <w:r w:rsidR="007D1821">
        <w:rPr>
          <w:rFonts w:hint="cs"/>
          <w:rtl/>
        </w:rPr>
        <w:t>ّ</w:t>
      </w:r>
      <w:r w:rsidR="008864DC">
        <w:rPr>
          <w:rFonts w:hint="cs"/>
          <w:rtl/>
        </w:rPr>
        <w:t xml:space="preserve"> </w:t>
      </w:r>
      <w:r w:rsidR="00C50BE7">
        <w:rPr>
          <w:rFonts w:hint="cs"/>
          <w:rtl/>
        </w:rPr>
        <w:t>إن أبى قومنا</w:t>
      </w:r>
      <w:r w:rsidR="00B154FA">
        <w:rPr>
          <w:rFonts w:hint="cs"/>
          <w:rtl/>
        </w:rPr>
        <w:t xml:space="preserve"> إلّا </w:t>
      </w:r>
      <w:r w:rsidR="00C50BE7">
        <w:rPr>
          <w:rFonts w:hint="cs"/>
          <w:rtl/>
        </w:rPr>
        <w:t>النصر علينا</w:t>
      </w:r>
      <w:r w:rsidR="00864EEE">
        <w:rPr>
          <w:rFonts w:hint="cs"/>
          <w:rtl/>
        </w:rPr>
        <w:t xml:space="preserve">، </w:t>
      </w:r>
      <w:r w:rsidR="00C50BE7">
        <w:rPr>
          <w:rFonts w:hint="cs"/>
          <w:rtl/>
        </w:rPr>
        <w:t>فعجّل نصرنا</w:t>
      </w:r>
      <w:r w:rsidR="00864EEE">
        <w:rPr>
          <w:rFonts w:hint="cs"/>
          <w:rtl/>
        </w:rPr>
        <w:t xml:space="preserve">، </w:t>
      </w:r>
      <w:r w:rsidR="00C50BE7">
        <w:rPr>
          <w:rFonts w:hint="cs"/>
          <w:rtl/>
        </w:rPr>
        <w:t>وحل بينهم وبين قت</w:t>
      </w:r>
      <w:r w:rsidR="007D1821">
        <w:rPr>
          <w:rFonts w:hint="cs"/>
          <w:rtl/>
        </w:rPr>
        <w:t>ْ</w:t>
      </w:r>
      <w:r w:rsidR="00C50BE7">
        <w:rPr>
          <w:rFonts w:hint="cs"/>
          <w:rtl/>
        </w:rPr>
        <w:t>ل ابن أخي</w:t>
      </w:r>
      <w:r w:rsidR="001C4878">
        <w:rPr>
          <w:rFonts w:hint="cs"/>
          <w:rtl/>
        </w:rPr>
        <w:t xml:space="preserve">. </w:t>
      </w:r>
      <w:r w:rsidR="00C50BE7">
        <w:rPr>
          <w:rFonts w:hint="cs"/>
          <w:rtl/>
        </w:rPr>
        <w:t xml:space="preserve">ثمّ </w:t>
      </w:r>
      <w:r w:rsidR="007D1821">
        <w:rPr>
          <w:rFonts w:hint="cs"/>
          <w:rtl/>
        </w:rPr>
        <w:t>أ</w:t>
      </w:r>
      <w:r w:rsidR="00C50BE7">
        <w:rPr>
          <w:rFonts w:hint="cs"/>
          <w:rtl/>
        </w:rPr>
        <w:t>قبل إلى جمع قريش وهم ينظرون إليه وإلى أصحابه</w:t>
      </w:r>
      <w:r w:rsidR="00864EEE">
        <w:rPr>
          <w:rFonts w:hint="cs"/>
          <w:rtl/>
        </w:rPr>
        <w:t xml:space="preserve">، </w:t>
      </w:r>
      <w:r w:rsidR="00C50BE7">
        <w:rPr>
          <w:rFonts w:hint="cs"/>
          <w:rtl/>
        </w:rPr>
        <w:t>فقال أبو طالب</w:t>
      </w:r>
      <w:r w:rsidR="00603FE9">
        <w:rPr>
          <w:rFonts w:hint="cs"/>
          <w:rtl/>
        </w:rPr>
        <w:t xml:space="preserve">: </w:t>
      </w:r>
      <w:r w:rsidR="00C50BE7">
        <w:rPr>
          <w:rFonts w:hint="cs"/>
          <w:rtl/>
        </w:rPr>
        <w:t>ندعو بربّ هذا البيت على القاطع المنتهك للمحارم</w:t>
      </w:r>
      <w:r w:rsidR="00864EEE">
        <w:rPr>
          <w:rFonts w:hint="cs"/>
          <w:rtl/>
        </w:rPr>
        <w:t xml:space="preserve">، </w:t>
      </w:r>
      <w:r w:rsidR="00C50BE7">
        <w:rPr>
          <w:rFonts w:hint="cs"/>
          <w:rtl/>
        </w:rPr>
        <w:t>والله لتنتهنّ عن الذي تريدون</w:t>
      </w:r>
      <w:r w:rsidR="00864EEE">
        <w:rPr>
          <w:rFonts w:hint="cs"/>
          <w:rtl/>
        </w:rPr>
        <w:t xml:space="preserve">، </w:t>
      </w:r>
      <w:r w:rsidR="00C50BE7">
        <w:rPr>
          <w:rFonts w:hint="cs"/>
          <w:rtl/>
        </w:rPr>
        <w:t>أو لينزلنّ الله بكم في قطيعتنا بعض الذي تكرهون</w:t>
      </w:r>
      <w:r w:rsidR="00864EEE">
        <w:rPr>
          <w:rFonts w:hint="cs"/>
          <w:rtl/>
        </w:rPr>
        <w:t xml:space="preserve">، </w:t>
      </w:r>
      <w:r w:rsidR="00C50BE7">
        <w:rPr>
          <w:rFonts w:hint="cs"/>
          <w:rtl/>
        </w:rPr>
        <w:t>فأجابوه إنكم يا بني عبد المطّلب لا صلح بيننا وبينكم ولا رحم</w:t>
      </w:r>
      <w:r w:rsidR="00B154FA">
        <w:rPr>
          <w:rFonts w:hint="cs"/>
          <w:rtl/>
        </w:rPr>
        <w:t xml:space="preserve"> إلّا </w:t>
      </w:r>
      <w:r w:rsidR="00C50BE7">
        <w:rPr>
          <w:rFonts w:hint="cs"/>
          <w:rtl/>
        </w:rPr>
        <w:t>على قت</w:t>
      </w:r>
      <w:r w:rsidR="007D1821">
        <w:rPr>
          <w:rFonts w:hint="cs"/>
          <w:rtl/>
        </w:rPr>
        <w:t>ْ</w:t>
      </w:r>
      <w:r w:rsidR="00C50BE7">
        <w:rPr>
          <w:rFonts w:hint="cs"/>
          <w:rtl/>
        </w:rPr>
        <w:t>ل هذا الصبيّ السفيه</w:t>
      </w:r>
      <w:r w:rsidR="004A4E29">
        <w:rPr>
          <w:rFonts w:hint="cs"/>
          <w:rtl/>
        </w:rPr>
        <w:t xml:space="preserve">! </w:t>
      </w:r>
    </w:p>
    <w:p w:rsidR="00827455" w:rsidRDefault="00827455" w:rsidP="00522C44">
      <w:pPr>
        <w:pStyle w:val="libNormal"/>
        <w:rPr>
          <w:rtl/>
        </w:rPr>
      </w:pPr>
      <w:r w:rsidRPr="00827455">
        <w:rPr>
          <w:rStyle w:val="libAlaemChar"/>
          <w:rFonts w:hint="cs"/>
          <w:rtl/>
        </w:rPr>
        <w:t>(</w:t>
      </w:r>
      <w:r w:rsidRPr="00827455">
        <w:rPr>
          <w:rStyle w:val="libAieChar"/>
          <w:rFonts w:eastAsia="MS Mincho"/>
          <w:rtl/>
        </w:rPr>
        <w:t>أَلاَ إِنّهُمْ هُمُ السّفَهَاءُ وَلكِن لاَيَعْلَمُونَ</w:t>
      </w:r>
      <w:r w:rsidRPr="00827455">
        <w:rPr>
          <w:rStyle w:val="libAlaemChar"/>
          <w:rFonts w:hint="cs"/>
          <w:rtl/>
        </w:rPr>
        <w:t>)</w:t>
      </w:r>
      <w:r>
        <w:rPr>
          <w:rFonts w:hint="cs"/>
          <w:rtl/>
        </w:rPr>
        <w:t xml:space="preserve"> </w:t>
      </w:r>
      <w:r w:rsidRPr="00827455">
        <w:rPr>
          <w:rStyle w:val="libFootnotenumChar"/>
          <w:rFonts w:hint="cs"/>
          <w:rtl/>
        </w:rPr>
        <w:t>(1)</w:t>
      </w:r>
      <w:r w:rsidR="001C4878">
        <w:rPr>
          <w:rFonts w:hint="cs"/>
          <w:rtl/>
        </w:rPr>
        <w:t xml:space="preserve">. </w:t>
      </w:r>
    </w:p>
    <w:p w:rsidR="00827455" w:rsidRDefault="00827455" w:rsidP="00522C44">
      <w:pPr>
        <w:pStyle w:val="libNormal"/>
        <w:rPr>
          <w:rtl/>
        </w:rPr>
      </w:pPr>
      <w:r>
        <w:rPr>
          <w:rFonts w:hint="cs"/>
          <w:rtl/>
        </w:rPr>
        <w:t>ثمّ عمد</w:t>
      </w:r>
      <w:r w:rsidR="007D1821">
        <w:rPr>
          <w:rFonts w:hint="cs"/>
          <w:rtl/>
        </w:rPr>
        <w:t>َ</w:t>
      </w:r>
      <w:r>
        <w:rPr>
          <w:rFonts w:hint="cs"/>
          <w:rtl/>
        </w:rPr>
        <w:t xml:space="preserve"> أبو طالب فأدخل الشعب ابن أخيه وبني أبيه ومن اتّبعهم فدخلوا شعبهم</w:t>
      </w:r>
      <w:r w:rsidR="00864EEE">
        <w:rPr>
          <w:rFonts w:hint="cs"/>
          <w:rtl/>
        </w:rPr>
        <w:t xml:space="preserve">، </w:t>
      </w:r>
      <w:r>
        <w:rPr>
          <w:rFonts w:hint="cs"/>
          <w:rtl/>
        </w:rPr>
        <w:t>وهو شعب في ناحية من مكّة</w:t>
      </w:r>
      <w:r w:rsidR="00864EEE">
        <w:rPr>
          <w:rFonts w:hint="cs"/>
          <w:rtl/>
        </w:rPr>
        <w:t xml:space="preserve">، </w:t>
      </w:r>
      <w:r>
        <w:rPr>
          <w:rFonts w:hint="cs"/>
          <w:rtl/>
        </w:rPr>
        <w:t xml:space="preserve">فلمّا قدم عمرو بن العاصي وعبد الله بن أبي ربيعة إلى قريش وأخبروهم بالذي قاله النجاشي لمحمّد </w:t>
      </w:r>
      <w:r w:rsidRPr="00C75CA9">
        <w:rPr>
          <w:rStyle w:val="libAlaemChar"/>
          <w:rFonts w:eastAsiaTheme="minorHAnsi"/>
          <w:rtl/>
        </w:rPr>
        <w:t>صلى‌الله‌عليه‌وآله‌وسلم</w:t>
      </w:r>
      <w:r w:rsidRPr="009431ED">
        <w:rPr>
          <w:rFonts w:eastAsiaTheme="minorHAnsi"/>
          <w:rtl/>
        </w:rPr>
        <w:t xml:space="preserve"> </w:t>
      </w:r>
      <w:r>
        <w:rPr>
          <w:rFonts w:hint="cs"/>
          <w:rtl/>
        </w:rPr>
        <w:t>وأصحابه</w:t>
      </w:r>
      <w:r w:rsidR="00864EEE">
        <w:rPr>
          <w:rFonts w:hint="cs"/>
          <w:rtl/>
        </w:rPr>
        <w:t xml:space="preserve">، </w:t>
      </w:r>
      <w:r>
        <w:rPr>
          <w:rFonts w:hint="cs"/>
          <w:rtl/>
        </w:rPr>
        <w:t>اشتدّ وجدهم وضيّقوا عليهم ونادى منادي الوليد بن المغيرة المخزوميّ في قريش</w:t>
      </w:r>
      <w:r w:rsidR="00603FE9">
        <w:rPr>
          <w:rFonts w:hint="cs"/>
          <w:rtl/>
        </w:rPr>
        <w:t xml:space="preserve">: </w:t>
      </w:r>
      <w:r>
        <w:rPr>
          <w:rFonts w:hint="cs"/>
          <w:rtl/>
        </w:rPr>
        <w:t>أيما رجل وجدتموه عند طعام يشتريه فزيدوا عليه</w:t>
      </w:r>
      <w:r w:rsidR="00864EEE">
        <w:rPr>
          <w:rFonts w:hint="cs"/>
          <w:rtl/>
        </w:rPr>
        <w:t xml:space="preserve">، </w:t>
      </w:r>
      <w:r>
        <w:rPr>
          <w:rFonts w:hint="cs"/>
          <w:rtl/>
        </w:rPr>
        <w:t>وحولوا بينهم وبينه ومن لم يكن عنده نقد فليشتر و عليّ</w:t>
      </w:r>
      <w:r w:rsidR="007D1821">
        <w:rPr>
          <w:rFonts w:hint="cs"/>
          <w:rtl/>
        </w:rPr>
        <w:t>َ</w:t>
      </w:r>
      <w:r>
        <w:rPr>
          <w:rFonts w:hint="cs"/>
          <w:rtl/>
        </w:rPr>
        <w:t xml:space="preserve"> النقد</w:t>
      </w:r>
      <w:r w:rsidR="004A4E29">
        <w:rPr>
          <w:rFonts w:hint="cs"/>
          <w:rtl/>
        </w:rPr>
        <w:t xml:space="preserve">! </w:t>
      </w:r>
      <w:r>
        <w:rPr>
          <w:rFonts w:hint="cs"/>
          <w:rtl/>
        </w:rPr>
        <w:t>ففعلوا ذلك ثلاث سنين حتّى بلغ القوم الجهد الشديد</w:t>
      </w:r>
      <w:r w:rsidR="00864EEE">
        <w:rPr>
          <w:rFonts w:hint="cs"/>
          <w:rtl/>
        </w:rPr>
        <w:t xml:space="preserve">، </w:t>
      </w:r>
      <w:r>
        <w:rPr>
          <w:rFonts w:hint="cs"/>
          <w:rtl/>
        </w:rPr>
        <w:t xml:space="preserve">وحتّى سمعوا أصوات صبيانهم يتضاغون من وراء الشعب </w:t>
      </w:r>
      <w:r w:rsidRPr="00827455">
        <w:rPr>
          <w:rStyle w:val="libFootnotenumChar"/>
          <w:rFonts w:hint="cs"/>
          <w:rtl/>
        </w:rPr>
        <w:t>(2)</w:t>
      </w:r>
      <w:r w:rsidR="00603FE9">
        <w:rPr>
          <w:rFonts w:hint="cs"/>
          <w:rtl/>
        </w:rPr>
        <w:t xml:space="preserve">؛ </w:t>
      </w:r>
      <w:r>
        <w:rPr>
          <w:rFonts w:hint="cs"/>
          <w:rtl/>
        </w:rPr>
        <w:t>وأبو طالب ذلك الشيخ الطاعن في السنّ</w:t>
      </w:r>
      <w:r w:rsidR="00864EEE">
        <w:rPr>
          <w:rFonts w:hint="cs"/>
          <w:rtl/>
        </w:rPr>
        <w:t xml:space="preserve">، </w:t>
      </w:r>
      <w:r>
        <w:rPr>
          <w:rFonts w:hint="cs"/>
          <w:rtl/>
        </w:rPr>
        <w:t>لم تزده المحن</w:t>
      </w:r>
      <w:r w:rsidR="00B154FA">
        <w:rPr>
          <w:rFonts w:hint="cs"/>
          <w:rtl/>
        </w:rPr>
        <w:t xml:space="preserve"> إلّا </w:t>
      </w:r>
      <w:r>
        <w:rPr>
          <w:rFonts w:hint="cs"/>
          <w:rtl/>
        </w:rPr>
        <w:t>عزيمة وصلابةً ومضيّاً في خطّ الرسالة</w:t>
      </w:r>
      <w:r w:rsidR="001C4878">
        <w:rPr>
          <w:rFonts w:hint="cs"/>
          <w:rtl/>
        </w:rPr>
        <w:t xml:space="preserve">. </w:t>
      </w:r>
    </w:p>
    <w:p w:rsidR="00827455" w:rsidRDefault="009431ED" w:rsidP="009431ED">
      <w:pPr>
        <w:pStyle w:val="libLine"/>
        <w:rPr>
          <w:rtl/>
        </w:rPr>
      </w:pPr>
      <w:r>
        <w:rPr>
          <w:rFonts w:hint="cs"/>
          <w:rtl/>
        </w:rPr>
        <w:t>____________________</w:t>
      </w:r>
    </w:p>
    <w:p w:rsidR="00827455" w:rsidRDefault="00827455" w:rsidP="00183F9F">
      <w:pPr>
        <w:pStyle w:val="libFootnote0"/>
        <w:rPr>
          <w:rtl/>
        </w:rPr>
      </w:pPr>
      <w:r>
        <w:rPr>
          <w:rFonts w:hint="cs"/>
          <w:rtl/>
        </w:rPr>
        <w:t>(1) البقرة</w:t>
      </w:r>
      <w:r w:rsidR="00603FE9">
        <w:rPr>
          <w:rFonts w:hint="cs"/>
          <w:rtl/>
        </w:rPr>
        <w:t xml:space="preserve">: </w:t>
      </w:r>
      <w:r>
        <w:rPr>
          <w:rFonts w:hint="cs"/>
          <w:rtl/>
        </w:rPr>
        <w:t>13</w:t>
      </w:r>
      <w:r w:rsidR="001C4878">
        <w:rPr>
          <w:rFonts w:hint="cs"/>
          <w:rtl/>
        </w:rPr>
        <w:t xml:space="preserve">. </w:t>
      </w:r>
    </w:p>
    <w:p w:rsidR="00827455" w:rsidRDefault="00827455" w:rsidP="00183F9F">
      <w:pPr>
        <w:pStyle w:val="libFootnote0"/>
        <w:rPr>
          <w:rtl/>
        </w:rPr>
      </w:pPr>
      <w:r>
        <w:rPr>
          <w:rFonts w:hint="cs"/>
          <w:rtl/>
        </w:rPr>
        <w:t>(2) سيرة ابن إسحاق</w:t>
      </w:r>
      <w:r w:rsidR="00603FE9">
        <w:rPr>
          <w:rFonts w:hint="cs"/>
          <w:rtl/>
        </w:rPr>
        <w:t xml:space="preserve">: </w:t>
      </w:r>
      <w:r>
        <w:rPr>
          <w:rFonts w:hint="cs"/>
          <w:rtl/>
        </w:rPr>
        <w:t>159</w:t>
      </w:r>
      <w:r w:rsidR="001C4878">
        <w:rPr>
          <w:rFonts w:hint="cs"/>
          <w:rtl/>
        </w:rPr>
        <w:t xml:space="preserve">. </w:t>
      </w:r>
    </w:p>
    <w:p w:rsidR="00827455" w:rsidRDefault="00827455" w:rsidP="009431ED">
      <w:pPr>
        <w:pStyle w:val="libNormal"/>
        <w:rPr>
          <w:rtl/>
        </w:rPr>
      </w:pPr>
      <w:r>
        <w:rPr>
          <w:rtl/>
        </w:rPr>
        <w:br w:type="page"/>
      </w:r>
    </w:p>
    <w:p w:rsidR="00827455" w:rsidRDefault="00183F9F" w:rsidP="00183F9F">
      <w:pPr>
        <w:pStyle w:val="Heading1"/>
        <w:rPr>
          <w:rtl/>
        </w:rPr>
      </w:pPr>
      <w:bookmarkStart w:id="105" w:name="_Toc521235975"/>
      <w:r>
        <w:rPr>
          <w:rFonts w:hint="cs"/>
          <w:rtl/>
        </w:rPr>
        <w:t>تضحية وفداء</w:t>
      </w:r>
      <w:bookmarkEnd w:id="105"/>
    </w:p>
    <w:p w:rsidR="00C50BE7" w:rsidRDefault="00183F9F" w:rsidP="007D1821">
      <w:pPr>
        <w:pStyle w:val="libNormal"/>
        <w:rPr>
          <w:rtl/>
        </w:rPr>
      </w:pPr>
      <w:r>
        <w:rPr>
          <w:rFonts w:hint="cs"/>
          <w:rtl/>
        </w:rPr>
        <w:t>ذكر ابن إسحاق</w:t>
      </w:r>
      <w:r w:rsidR="00864EEE">
        <w:rPr>
          <w:rFonts w:hint="cs"/>
          <w:rtl/>
        </w:rPr>
        <w:t xml:space="preserve">، </w:t>
      </w:r>
      <w:r>
        <w:rPr>
          <w:rFonts w:hint="cs"/>
          <w:rtl/>
        </w:rPr>
        <w:t>قال</w:t>
      </w:r>
      <w:r w:rsidR="00603FE9">
        <w:rPr>
          <w:rFonts w:hint="cs"/>
          <w:rtl/>
        </w:rPr>
        <w:t xml:space="preserve">: </w:t>
      </w:r>
      <w:r>
        <w:rPr>
          <w:rFonts w:hint="cs"/>
          <w:rtl/>
        </w:rPr>
        <w:t>كان أبوطالب يخاف أن يغتالوا رسول الله</w:t>
      </w:r>
      <w:r w:rsidRPr="00183F9F">
        <w:rPr>
          <w:rStyle w:val="libAlaemChar"/>
          <w:rFonts w:eastAsiaTheme="minorHAnsi"/>
          <w:rtl/>
        </w:rPr>
        <w:t xml:space="preserve"> </w:t>
      </w:r>
      <w:r w:rsidRPr="00C75CA9">
        <w:rPr>
          <w:rStyle w:val="libAlaemChar"/>
          <w:rFonts w:eastAsiaTheme="minorHAnsi"/>
          <w:rtl/>
        </w:rPr>
        <w:t>صلى‌الله‌عليه‌وآله‌وسلم</w:t>
      </w:r>
      <w:r>
        <w:rPr>
          <w:rFonts w:hint="cs"/>
          <w:rtl/>
        </w:rPr>
        <w:t xml:space="preserve"> ليلاً أو سرّاً</w:t>
      </w:r>
      <w:r w:rsidR="00864EEE">
        <w:rPr>
          <w:rFonts w:hint="cs"/>
          <w:rtl/>
        </w:rPr>
        <w:t xml:space="preserve">، </w:t>
      </w:r>
      <w:r>
        <w:rPr>
          <w:rFonts w:hint="cs"/>
          <w:rtl/>
        </w:rPr>
        <w:t xml:space="preserve">فكان رسول الله </w:t>
      </w:r>
      <w:r w:rsidRPr="00C75CA9">
        <w:rPr>
          <w:rStyle w:val="libAlaemChar"/>
          <w:rFonts w:eastAsiaTheme="minorHAnsi"/>
          <w:rtl/>
        </w:rPr>
        <w:t>صلى‌الله‌عليه‌وآله‌وسلم</w:t>
      </w:r>
      <w:r w:rsidRPr="009431ED">
        <w:rPr>
          <w:rFonts w:eastAsiaTheme="minorHAnsi"/>
          <w:rtl/>
        </w:rPr>
        <w:t xml:space="preserve"> </w:t>
      </w:r>
      <w:r>
        <w:rPr>
          <w:rFonts w:hint="cs"/>
          <w:rtl/>
        </w:rPr>
        <w:t>إذا أخذ مضجعه أو رقد</w:t>
      </w:r>
      <w:r w:rsidR="00864EEE">
        <w:rPr>
          <w:rFonts w:hint="cs"/>
          <w:rtl/>
        </w:rPr>
        <w:t xml:space="preserve">، </w:t>
      </w:r>
      <w:r>
        <w:rPr>
          <w:rFonts w:hint="cs"/>
          <w:rtl/>
        </w:rPr>
        <w:t>بعثه أبو طالب عن فراشه وجعله بينه وبين ب</w:t>
      </w:r>
      <w:r w:rsidR="007D1821">
        <w:rPr>
          <w:rFonts w:hint="cs"/>
          <w:rtl/>
        </w:rPr>
        <w:t>َ</w:t>
      </w:r>
      <w:r>
        <w:rPr>
          <w:rFonts w:hint="cs"/>
          <w:rtl/>
        </w:rPr>
        <w:t xml:space="preserve">نيه خشية </w:t>
      </w:r>
      <w:r w:rsidR="007D1821">
        <w:rPr>
          <w:rFonts w:hint="cs"/>
          <w:rtl/>
        </w:rPr>
        <w:t>أ</w:t>
      </w:r>
      <w:r>
        <w:rPr>
          <w:rFonts w:hint="cs"/>
          <w:rtl/>
        </w:rPr>
        <w:t xml:space="preserve">ن يقتلوه </w:t>
      </w:r>
      <w:r w:rsidRPr="00183F9F">
        <w:rPr>
          <w:rStyle w:val="libFootnotenumChar"/>
          <w:rFonts w:hint="cs"/>
          <w:rtl/>
        </w:rPr>
        <w:t>(1)</w:t>
      </w:r>
      <w:r w:rsidR="001C4878">
        <w:rPr>
          <w:rFonts w:hint="cs"/>
          <w:rtl/>
        </w:rPr>
        <w:t xml:space="preserve">. </w:t>
      </w:r>
      <w:r w:rsidRPr="00183F9F">
        <w:rPr>
          <w:rStyle w:val="libAlaemChar"/>
          <w:rFonts w:hint="cs"/>
          <w:rtl/>
        </w:rPr>
        <w:t>(</w:t>
      </w:r>
      <w:r w:rsidRPr="00183F9F">
        <w:rPr>
          <w:rStyle w:val="libAieChar"/>
          <w:rFonts w:eastAsia="MS Mincho"/>
          <w:rtl/>
        </w:rPr>
        <w:t>أَفَرَأَيْتَ مَنِ اتّخَذَ إِلهَهُ هَوَاهُ وَأَضَلّهُ اللّهُ عَلَى‏ عِلْمٍ</w:t>
      </w:r>
      <w:r w:rsidRPr="00183F9F">
        <w:rPr>
          <w:rStyle w:val="libAlaemChar"/>
          <w:rFonts w:hint="cs"/>
          <w:rtl/>
        </w:rPr>
        <w:t>)</w:t>
      </w:r>
      <w:r>
        <w:rPr>
          <w:rFonts w:hint="cs"/>
          <w:rtl/>
        </w:rPr>
        <w:t xml:space="preserve"> </w:t>
      </w:r>
      <w:r w:rsidRPr="00183F9F">
        <w:rPr>
          <w:rStyle w:val="libFootnotenumChar"/>
          <w:rFonts w:hint="cs"/>
          <w:rtl/>
        </w:rPr>
        <w:t>(2)</w:t>
      </w:r>
      <w:r w:rsidR="00864EEE">
        <w:rPr>
          <w:rFonts w:hint="cs"/>
          <w:rtl/>
        </w:rPr>
        <w:t xml:space="preserve">، </w:t>
      </w:r>
      <w:r w:rsidRPr="00183F9F">
        <w:rPr>
          <w:rStyle w:val="libAlaemChar"/>
          <w:rFonts w:hint="cs"/>
          <w:rtl/>
        </w:rPr>
        <w:t>(</w:t>
      </w:r>
      <w:r w:rsidRPr="00183F9F">
        <w:rPr>
          <w:rStyle w:val="libAieChar"/>
          <w:rFonts w:eastAsia="MS Mincho"/>
          <w:rtl/>
        </w:rPr>
        <w:t>وَمَنْ أَضَلّ مِمّنِ اتّبَعَ هَوَاهُ بِغَيْرِ هُدىً مِنَ اللّهِ</w:t>
      </w:r>
      <w:r w:rsidRPr="00183F9F">
        <w:rPr>
          <w:rStyle w:val="libAlaemChar"/>
          <w:rFonts w:hint="cs"/>
          <w:rtl/>
        </w:rPr>
        <w:t>)</w:t>
      </w:r>
      <w:r>
        <w:rPr>
          <w:rFonts w:hint="cs"/>
          <w:rtl/>
        </w:rPr>
        <w:t xml:space="preserve"> </w:t>
      </w:r>
      <w:r w:rsidRPr="00183F9F">
        <w:rPr>
          <w:rStyle w:val="libFootnotenumChar"/>
          <w:rFonts w:hint="cs"/>
          <w:rtl/>
        </w:rPr>
        <w:t>(3)</w:t>
      </w:r>
      <w:r w:rsidR="001C4878">
        <w:rPr>
          <w:rFonts w:hint="cs"/>
          <w:rtl/>
        </w:rPr>
        <w:t xml:space="preserve">. </w:t>
      </w:r>
    </w:p>
    <w:p w:rsidR="00183F9F" w:rsidRDefault="00183F9F" w:rsidP="00522C44">
      <w:pPr>
        <w:pStyle w:val="libNormal"/>
        <w:rPr>
          <w:rtl/>
        </w:rPr>
      </w:pPr>
      <w:r>
        <w:rPr>
          <w:rFonts w:hint="cs"/>
          <w:rtl/>
        </w:rPr>
        <w:t xml:space="preserve">ألا يمكن لأبي طالب أن يقول لرسول الله </w:t>
      </w:r>
      <w:r w:rsidRPr="00C75CA9">
        <w:rPr>
          <w:rStyle w:val="libAlaemChar"/>
          <w:rFonts w:eastAsiaTheme="minorHAnsi"/>
          <w:rtl/>
        </w:rPr>
        <w:t>صلى‌الله‌عليه‌وآله‌وسلم</w:t>
      </w:r>
      <w:r w:rsidR="00603FE9">
        <w:rPr>
          <w:rStyle w:val="libAlaemChar"/>
          <w:rFonts w:eastAsiaTheme="minorHAnsi" w:hint="cs"/>
          <w:rtl/>
        </w:rPr>
        <w:t xml:space="preserve">: </w:t>
      </w:r>
      <w:r>
        <w:rPr>
          <w:rFonts w:hint="cs"/>
          <w:rtl/>
        </w:rPr>
        <w:t>لقد نصرت</w:t>
      </w:r>
      <w:r w:rsidR="007D1821">
        <w:rPr>
          <w:rFonts w:hint="cs"/>
          <w:rtl/>
        </w:rPr>
        <w:t>ُ</w:t>
      </w:r>
      <w:r>
        <w:rPr>
          <w:rFonts w:hint="cs"/>
          <w:rtl/>
        </w:rPr>
        <w:t>ك بنفسي ونابذت قريش والقبائل العداوة في نصرتك</w:t>
      </w:r>
      <w:r w:rsidR="00864EEE">
        <w:rPr>
          <w:rFonts w:hint="cs"/>
          <w:rtl/>
        </w:rPr>
        <w:t xml:space="preserve">، </w:t>
      </w:r>
      <w:r>
        <w:rPr>
          <w:rFonts w:hint="cs"/>
          <w:rtl/>
        </w:rPr>
        <w:t>وولدي ورهطي معك</w:t>
      </w:r>
      <w:r w:rsidR="00864EEE">
        <w:rPr>
          <w:rFonts w:hint="cs"/>
          <w:rtl/>
        </w:rPr>
        <w:t xml:space="preserve">، </w:t>
      </w:r>
      <w:r>
        <w:rPr>
          <w:rFonts w:hint="cs"/>
          <w:rtl/>
        </w:rPr>
        <w:t>وأنا الآن كبر سنّي فلعلّ القوم يخلون سبيلي لأذهب إلى بيتي</w:t>
      </w:r>
      <w:r w:rsidR="00864EEE">
        <w:rPr>
          <w:rFonts w:hint="cs"/>
          <w:rtl/>
        </w:rPr>
        <w:t xml:space="preserve">، </w:t>
      </w:r>
      <w:r>
        <w:rPr>
          <w:rFonts w:hint="cs"/>
          <w:rtl/>
        </w:rPr>
        <w:t>فقد أضرّت بي المقاطعة</w:t>
      </w:r>
      <w:r w:rsidR="001C4878">
        <w:rPr>
          <w:rFonts w:hint="cs"/>
          <w:rtl/>
        </w:rPr>
        <w:t>.</w:t>
      </w:r>
      <w:r w:rsidR="009431ED">
        <w:rPr>
          <w:rFonts w:hint="cs"/>
          <w:rtl/>
        </w:rPr>
        <w:t>.</w:t>
      </w:r>
      <w:r>
        <w:rPr>
          <w:rFonts w:hint="cs"/>
          <w:rtl/>
        </w:rPr>
        <w:t>.</w:t>
      </w:r>
      <w:r w:rsidR="009431ED">
        <w:rPr>
          <w:rFonts w:hint="cs"/>
          <w:rtl/>
        </w:rPr>
        <w:t>؟</w:t>
      </w:r>
      <w:r>
        <w:rPr>
          <w:rFonts w:hint="cs"/>
          <w:rtl/>
        </w:rPr>
        <w:t xml:space="preserve"> لم يكن من هذا شيء</w:t>
      </w:r>
      <w:r w:rsidR="00864EEE">
        <w:rPr>
          <w:rFonts w:hint="cs"/>
          <w:rtl/>
        </w:rPr>
        <w:t xml:space="preserve">، </w:t>
      </w:r>
      <w:r>
        <w:rPr>
          <w:rFonts w:hint="cs"/>
          <w:rtl/>
        </w:rPr>
        <w:t>مضى أبو طالب على بصيرة من أمره</w:t>
      </w:r>
      <w:r w:rsidR="00864EEE">
        <w:rPr>
          <w:rFonts w:hint="cs"/>
          <w:rtl/>
        </w:rPr>
        <w:t xml:space="preserve">، </w:t>
      </w:r>
      <w:r>
        <w:rPr>
          <w:rFonts w:hint="cs"/>
          <w:rtl/>
        </w:rPr>
        <w:t xml:space="preserve">فقد آمن بما جاء به ابن أخيه </w:t>
      </w:r>
      <w:r w:rsidRPr="00C75CA9">
        <w:rPr>
          <w:rStyle w:val="libAlaemChar"/>
          <w:rFonts w:eastAsiaTheme="minorHAnsi"/>
          <w:rtl/>
        </w:rPr>
        <w:t>صلى‌الله‌عليه‌وآله‌وسلم</w:t>
      </w:r>
      <w:r w:rsidRPr="009431ED">
        <w:rPr>
          <w:rFonts w:eastAsiaTheme="minorHAnsi"/>
          <w:rtl/>
        </w:rPr>
        <w:t xml:space="preserve"> </w:t>
      </w:r>
      <w:r>
        <w:rPr>
          <w:rFonts w:hint="cs"/>
          <w:rtl/>
        </w:rPr>
        <w:t>وإنّ النجاة في ذلك كما أرشد ولده إليه</w:t>
      </w:r>
      <w:r w:rsidR="001C4878">
        <w:rPr>
          <w:rFonts w:hint="cs"/>
          <w:rtl/>
        </w:rPr>
        <w:t xml:space="preserve">. </w:t>
      </w:r>
      <w:r>
        <w:rPr>
          <w:rFonts w:hint="cs"/>
          <w:rtl/>
        </w:rPr>
        <w:t>أرأيت</w:t>
      </w:r>
      <w:r w:rsidR="00603FE9">
        <w:rPr>
          <w:rFonts w:hint="cs"/>
          <w:rtl/>
        </w:rPr>
        <w:t xml:space="preserve">؛ </w:t>
      </w:r>
      <w:r>
        <w:rPr>
          <w:rFonts w:hint="cs"/>
          <w:rtl/>
        </w:rPr>
        <w:t>إن لم تكن تابع هوى أو وهّابيّاً أو ممّن ضلّله الخارجيّ ابن ت</w:t>
      </w:r>
      <w:r w:rsidR="007D1821">
        <w:rPr>
          <w:rFonts w:hint="cs"/>
          <w:rtl/>
        </w:rPr>
        <w:t>َ</w:t>
      </w:r>
      <w:r>
        <w:rPr>
          <w:rFonts w:hint="cs"/>
          <w:rtl/>
        </w:rPr>
        <w:t>يميه</w:t>
      </w:r>
      <w:r w:rsidR="00603FE9">
        <w:rPr>
          <w:rFonts w:hint="cs"/>
          <w:rtl/>
        </w:rPr>
        <w:t xml:space="preserve">؛ </w:t>
      </w:r>
      <w:r>
        <w:rPr>
          <w:rFonts w:hint="cs"/>
          <w:rtl/>
        </w:rPr>
        <w:t>أرأيت</w:t>
      </w:r>
      <w:r w:rsidR="007D1821">
        <w:rPr>
          <w:rFonts w:hint="cs"/>
          <w:rtl/>
        </w:rPr>
        <w:t>َ</w:t>
      </w:r>
      <w:r>
        <w:rPr>
          <w:rFonts w:hint="cs"/>
          <w:rtl/>
        </w:rPr>
        <w:t xml:space="preserve"> رجلاً تحمله الحميّة على بذل مهجته والتضحية بأعزّ الناس إليه</w:t>
      </w:r>
      <w:r w:rsidR="00603FE9">
        <w:rPr>
          <w:rFonts w:hint="cs"/>
          <w:rtl/>
        </w:rPr>
        <w:t xml:space="preserve">: </w:t>
      </w:r>
      <w:r>
        <w:rPr>
          <w:rFonts w:hint="cs"/>
          <w:rtl/>
        </w:rPr>
        <w:t>و</w:t>
      </w:r>
      <w:r w:rsidR="007D1821">
        <w:rPr>
          <w:rFonts w:hint="cs"/>
          <w:rtl/>
        </w:rPr>
        <w:t>ُ</w:t>
      </w:r>
      <w:r>
        <w:rPr>
          <w:rFonts w:hint="cs"/>
          <w:rtl/>
        </w:rPr>
        <w:t>لده قرابين في سبيل حفظ ابن أخيه وسلامته من خطر محتمل</w:t>
      </w:r>
      <w:r w:rsidR="009431ED">
        <w:rPr>
          <w:rFonts w:hint="cs"/>
          <w:rtl/>
        </w:rPr>
        <w:t>؟</w:t>
      </w:r>
      <w:r w:rsidR="004A4E29">
        <w:rPr>
          <w:rFonts w:hint="cs"/>
          <w:rtl/>
        </w:rPr>
        <w:t xml:space="preserve">! </w:t>
      </w:r>
      <w:r>
        <w:rPr>
          <w:rFonts w:hint="cs"/>
          <w:rtl/>
        </w:rPr>
        <w:t>ومتى وجدتم أو قرأتم سيرة رجل عظيم قومه يصف نفسه أنّه ت</w:t>
      </w:r>
      <w:r w:rsidR="007D1821">
        <w:rPr>
          <w:rFonts w:hint="cs"/>
          <w:rtl/>
        </w:rPr>
        <w:t>َ</w:t>
      </w:r>
      <w:r>
        <w:rPr>
          <w:rFonts w:hint="cs"/>
          <w:rtl/>
        </w:rPr>
        <w:t>ب</w:t>
      </w:r>
      <w:r w:rsidR="007D1821">
        <w:rPr>
          <w:rFonts w:hint="cs"/>
          <w:rtl/>
        </w:rPr>
        <w:t>ِ</w:t>
      </w:r>
      <w:r>
        <w:rPr>
          <w:rFonts w:hint="cs"/>
          <w:rtl/>
        </w:rPr>
        <w:t>ع</w:t>
      </w:r>
      <w:r w:rsidR="007D1821">
        <w:rPr>
          <w:rFonts w:hint="cs"/>
          <w:rtl/>
        </w:rPr>
        <w:t>ٌ</w:t>
      </w:r>
      <w:r>
        <w:rPr>
          <w:rFonts w:hint="cs"/>
          <w:rtl/>
        </w:rPr>
        <w:t xml:space="preserve"> لابن أخيه ويصفه بمعالي الأخلاق وأنّ مكارم وشرف قريش تجمّعت في عبد م</w:t>
      </w:r>
      <w:r w:rsidR="007D1821">
        <w:rPr>
          <w:rFonts w:hint="cs"/>
          <w:rtl/>
        </w:rPr>
        <w:t>َ</w:t>
      </w:r>
      <w:r>
        <w:rPr>
          <w:rFonts w:hint="cs"/>
          <w:rtl/>
        </w:rPr>
        <w:t>ناف</w:t>
      </w:r>
      <w:r w:rsidR="00864EEE">
        <w:rPr>
          <w:rFonts w:hint="cs"/>
          <w:rtl/>
        </w:rPr>
        <w:t xml:space="preserve">، </w:t>
      </w:r>
      <w:r>
        <w:rPr>
          <w:rFonts w:hint="cs"/>
          <w:rtl/>
        </w:rPr>
        <w:t>ومن ث</w:t>
      </w:r>
      <w:r w:rsidR="007D1821">
        <w:rPr>
          <w:rFonts w:hint="cs"/>
          <w:rtl/>
        </w:rPr>
        <w:t>َ</w:t>
      </w:r>
      <w:r>
        <w:rPr>
          <w:rFonts w:hint="cs"/>
          <w:rtl/>
        </w:rPr>
        <w:t xml:space="preserve">مّ في هاشم لتنتهي جميعها في محمّد رسول الله </w:t>
      </w:r>
      <w:r w:rsidRPr="00C75CA9">
        <w:rPr>
          <w:rStyle w:val="libAlaemChar"/>
          <w:rFonts w:eastAsiaTheme="minorHAnsi"/>
          <w:rtl/>
        </w:rPr>
        <w:t>صلى‌الله‌عليه‌وآله‌وسلم</w:t>
      </w:r>
      <w:r w:rsidR="009431ED">
        <w:rPr>
          <w:rFonts w:eastAsiaTheme="minorHAnsi"/>
          <w:rtl/>
        </w:rPr>
        <w:t>؟</w:t>
      </w:r>
      <w:r w:rsidR="004A4E29">
        <w:rPr>
          <w:rFonts w:hint="cs"/>
          <w:rtl/>
        </w:rPr>
        <w:t xml:space="preserve">! </w:t>
      </w:r>
      <w:r w:rsidR="007E3DC6">
        <w:rPr>
          <w:rFonts w:hint="cs"/>
          <w:rtl/>
        </w:rPr>
        <w:t>ويفقد زعامته ومنزلته الاجتماعيّة بين قريش ومن تبعها من القبائل من أجل تابعيّته لابن أخيه</w:t>
      </w:r>
      <w:r w:rsidR="00864EEE">
        <w:rPr>
          <w:rFonts w:hint="cs"/>
          <w:rtl/>
        </w:rPr>
        <w:t xml:space="preserve">، </w:t>
      </w:r>
      <w:r w:rsidR="007E3DC6">
        <w:rPr>
          <w:rFonts w:hint="cs"/>
          <w:rtl/>
        </w:rPr>
        <w:t>ويتحمّل الحصار مع حياطته الدائبة وفداءه بو</w:t>
      </w:r>
      <w:r w:rsidR="007D1821">
        <w:rPr>
          <w:rFonts w:hint="cs"/>
          <w:rtl/>
        </w:rPr>
        <w:t>ُ</w:t>
      </w:r>
      <w:r w:rsidR="007E3DC6">
        <w:rPr>
          <w:rFonts w:hint="cs"/>
          <w:rtl/>
        </w:rPr>
        <w:t xml:space="preserve">لده في حماية النبيّ </w:t>
      </w:r>
      <w:r w:rsidR="007E3DC6" w:rsidRPr="00C75CA9">
        <w:rPr>
          <w:rStyle w:val="libAlaemChar"/>
          <w:rFonts w:eastAsiaTheme="minorHAnsi"/>
          <w:rtl/>
        </w:rPr>
        <w:t>صلى‌الله‌عليه‌وآله‌وسلم</w:t>
      </w:r>
      <w:r w:rsidR="001C4878">
        <w:rPr>
          <w:rFonts w:hint="cs"/>
          <w:rtl/>
        </w:rPr>
        <w:t xml:space="preserve">. </w:t>
      </w:r>
    </w:p>
    <w:p w:rsidR="007E3DC6" w:rsidRDefault="009431ED" w:rsidP="009431ED">
      <w:pPr>
        <w:pStyle w:val="libLine"/>
        <w:rPr>
          <w:rtl/>
        </w:rPr>
      </w:pPr>
      <w:r>
        <w:rPr>
          <w:rFonts w:hint="cs"/>
          <w:rtl/>
        </w:rPr>
        <w:t>____________________</w:t>
      </w:r>
    </w:p>
    <w:p w:rsidR="007E3DC6" w:rsidRDefault="007E3DC6" w:rsidP="00454B37">
      <w:pPr>
        <w:pStyle w:val="libFootnote0"/>
        <w:rPr>
          <w:rtl/>
        </w:rPr>
      </w:pPr>
      <w:r>
        <w:rPr>
          <w:rFonts w:hint="cs"/>
          <w:rtl/>
        </w:rPr>
        <w:t>(1) سيرة ابن إسحاق</w:t>
      </w:r>
      <w:r w:rsidR="00603FE9">
        <w:rPr>
          <w:rFonts w:hint="cs"/>
          <w:rtl/>
        </w:rPr>
        <w:t xml:space="preserve">: </w:t>
      </w:r>
      <w:r>
        <w:rPr>
          <w:rFonts w:hint="cs"/>
          <w:rtl/>
        </w:rPr>
        <w:t>160</w:t>
      </w:r>
      <w:r w:rsidR="001C4878">
        <w:rPr>
          <w:rFonts w:hint="cs"/>
          <w:rtl/>
        </w:rPr>
        <w:t xml:space="preserve">. </w:t>
      </w:r>
    </w:p>
    <w:p w:rsidR="007E3DC6" w:rsidRDefault="007E3DC6" w:rsidP="00454B37">
      <w:pPr>
        <w:pStyle w:val="libFootnote0"/>
        <w:rPr>
          <w:rtl/>
        </w:rPr>
      </w:pPr>
      <w:r>
        <w:rPr>
          <w:rFonts w:hint="cs"/>
          <w:rtl/>
        </w:rPr>
        <w:t>(2) الجاثية</w:t>
      </w:r>
      <w:r w:rsidR="00603FE9">
        <w:rPr>
          <w:rFonts w:hint="cs"/>
          <w:rtl/>
        </w:rPr>
        <w:t xml:space="preserve">: </w:t>
      </w:r>
      <w:r>
        <w:rPr>
          <w:rFonts w:hint="cs"/>
          <w:rtl/>
        </w:rPr>
        <w:t>23</w:t>
      </w:r>
      <w:r w:rsidR="001C4878">
        <w:rPr>
          <w:rFonts w:hint="cs"/>
          <w:rtl/>
        </w:rPr>
        <w:t xml:space="preserve">. </w:t>
      </w:r>
    </w:p>
    <w:p w:rsidR="007E3DC6" w:rsidRDefault="007E3DC6" w:rsidP="00454B37">
      <w:pPr>
        <w:pStyle w:val="libFootnote0"/>
        <w:rPr>
          <w:rtl/>
        </w:rPr>
      </w:pPr>
      <w:r>
        <w:rPr>
          <w:rFonts w:hint="cs"/>
          <w:rtl/>
        </w:rPr>
        <w:t>(3) القصص</w:t>
      </w:r>
      <w:r w:rsidR="00603FE9">
        <w:rPr>
          <w:rFonts w:hint="cs"/>
          <w:rtl/>
        </w:rPr>
        <w:t xml:space="preserve">: </w:t>
      </w:r>
      <w:r>
        <w:rPr>
          <w:rFonts w:hint="cs"/>
          <w:rtl/>
        </w:rPr>
        <w:t>50</w:t>
      </w:r>
      <w:r w:rsidR="001C4878">
        <w:rPr>
          <w:rFonts w:hint="cs"/>
          <w:rtl/>
        </w:rPr>
        <w:t xml:space="preserve">. </w:t>
      </w:r>
    </w:p>
    <w:p w:rsidR="007E3DC6" w:rsidRDefault="007E3DC6" w:rsidP="009431ED">
      <w:pPr>
        <w:pStyle w:val="libNormal"/>
        <w:rPr>
          <w:rtl/>
        </w:rPr>
      </w:pPr>
      <w:r>
        <w:rPr>
          <w:rtl/>
        </w:rPr>
        <w:br w:type="page"/>
      </w:r>
    </w:p>
    <w:p w:rsidR="007E3DC6" w:rsidRDefault="00454B37" w:rsidP="00522C44">
      <w:pPr>
        <w:pStyle w:val="libNormal"/>
        <w:rPr>
          <w:rtl/>
        </w:rPr>
      </w:pPr>
      <w:r>
        <w:rPr>
          <w:rFonts w:hint="cs"/>
          <w:rtl/>
        </w:rPr>
        <w:t xml:space="preserve">وهو </w:t>
      </w:r>
      <w:r w:rsidRPr="00454B37">
        <w:rPr>
          <w:rStyle w:val="libAlaemChar"/>
          <w:rFonts w:eastAsiaTheme="minorHAnsi"/>
          <w:rtl/>
        </w:rPr>
        <w:t>عليه‌السلام</w:t>
      </w:r>
      <w:r w:rsidRPr="009431ED">
        <w:rPr>
          <w:rFonts w:eastAsiaTheme="minorHAnsi"/>
          <w:rtl/>
        </w:rPr>
        <w:t xml:space="preserve"> </w:t>
      </w:r>
      <w:r>
        <w:rPr>
          <w:rFonts w:hint="cs"/>
          <w:rtl/>
        </w:rPr>
        <w:t xml:space="preserve">وفي هذا </w:t>
      </w:r>
      <w:r w:rsidR="00E31325">
        <w:rPr>
          <w:rFonts w:hint="cs"/>
          <w:rtl/>
        </w:rPr>
        <w:t xml:space="preserve">الظرف الصعب ينشد الشعر بما يعرب عن إيمان لا يضعف ونفس لا تستكين وعزيمة ماضية في نصرة النبيّ </w:t>
      </w:r>
      <w:r w:rsidR="00E31325" w:rsidRPr="00C75CA9">
        <w:rPr>
          <w:rStyle w:val="libAlaemChar"/>
          <w:rFonts w:eastAsiaTheme="minorHAnsi"/>
          <w:rtl/>
        </w:rPr>
        <w:t>صلى‌الله‌عليه‌وآله‌وسلم</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6"/>
        <w:gridCol w:w="270"/>
        <w:gridCol w:w="3407"/>
      </w:tblGrid>
      <w:tr w:rsidR="009D6928" w:rsidTr="002C0580">
        <w:trPr>
          <w:trHeight w:val="350"/>
        </w:trPr>
        <w:tc>
          <w:tcPr>
            <w:tcW w:w="3920" w:type="dxa"/>
            <w:shd w:val="clear" w:color="auto" w:fill="auto"/>
          </w:tcPr>
          <w:p w:rsidR="009D6928" w:rsidRDefault="009D6928" w:rsidP="002C0580">
            <w:pPr>
              <w:pStyle w:val="libPoem"/>
            </w:pPr>
            <w:r>
              <w:rPr>
                <w:rFonts w:hint="cs"/>
                <w:rtl/>
              </w:rPr>
              <w:t>ألا من لهم آخر الليل معتم</w:t>
            </w:r>
            <w:r w:rsidRPr="00725071">
              <w:rPr>
                <w:rStyle w:val="libPoemTiniChar0"/>
                <w:rtl/>
              </w:rPr>
              <w:br/>
              <w:t> </w:t>
            </w:r>
          </w:p>
        </w:tc>
        <w:tc>
          <w:tcPr>
            <w:tcW w:w="279" w:type="dxa"/>
            <w:shd w:val="clear" w:color="auto" w:fill="auto"/>
          </w:tcPr>
          <w:p w:rsidR="009D6928" w:rsidRDefault="009D6928" w:rsidP="002C0580">
            <w:pPr>
              <w:pStyle w:val="libPoem"/>
              <w:rPr>
                <w:rtl/>
              </w:rPr>
            </w:pPr>
          </w:p>
        </w:tc>
        <w:tc>
          <w:tcPr>
            <w:tcW w:w="3881" w:type="dxa"/>
            <w:shd w:val="clear" w:color="auto" w:fill="auto"/>
          </w:tcPr>
          <w:p w:rsidR="009D6928" w:rsidRDefault="009D6928" w:rsidP="002C0580">
            <w:pPr>
              <w:pStyle w:val="libPoem"/>
            </w:pPr>
            <w:r>
              <w:rPr>
                <w:rFonts w:hint="cs"/>
                <w:rtl/>
              </w:rPr>
              <w:t>طواني وأخرى النجم لم يتقحم</w:t>
            </w:r>
            <w:r w:rsidRPr="00725071">
              <w:rPr>
                <w:rStyle w:val="libPoemTiniChar0"/>
                <w:rtl/>
              </w:rPr>
              <w:br/>
              <w:t> </w:t>
            </w:r>
          </w:p>
        </w:tc>
      </w:tr>
      <w:tr w:rsidR="009D6928" w:rsidTr="002C0580">
        <w:trPr>
          <w:trHeight w:val="350"/>
        </w:trPr>
        <w:tc>
          <w:tcPr>
            <w:tcW w:w="3920" w:type="dxa"/>
          </w:tcPr>
          <w:p w:rsidR="009D6928" w:rsidRDefault="009D6928" w:rsidP="002C0580">
            <w:pPr>
              <w:pStyle w:val="libPoem"/>
            </w:pPr>
            <w:r>
              <w:rPr>
                <w:rFonts w:hint="cs"/>
                <w:rtl/>
              </w:rPr>
              <w:t>طواني وقد نامت عيون كثيرة</w:t>
            </w:r>
            <w:r w:rsidRPr="00725071">
              <w:rPr>
                <w:rStyle w:val="libPoemTiniChar0"/>
                <w:rtl/>
              </w:rPr>
              <w:br/>
              <w:t> </w:t>
            </w:r>
          </w:p>
        </w:tc>
        <w:tc>
          <w:tcPr>
            <w:tcW w:w="279" w:type="dxa"/>
          </w:tcPr>
          <w:p w:rsidR="009D6928" w:rsidRDefault="009D6928" w:rsidP="002C0580">
            <w:pPr>
              <w:pStyle w:val="libPoem"/>
              <w:rPr>
                <w:rtl/>
              </w:rPr>
            </w:pPr>
          </w:p>
        </w:tc>
        <w:tc>
          <w:tcPr>
            <w:tcW w:w="3881" w:type="dxa"/>
          </w:tcPr>
          <w:p w:rsidR="009D6928" w:rsidRDefault="009D6928" w:rsidP="002C0580">
            <w:pPr>
              <w:pStyle w:val="libPoem"/>
            </w:pPr>
            <w:r>
              <w:rPr>
                <w:rFonts w:hint="cs"/>
                <w:rtl/>
              </w:rPr>
              <w:t>وسائر أخرى ساهر لم ينوم</w:t>
            </w:r>
            <w:r w:rsidRPr="00725071">
              <w:rPr>
                <w:rStyle w:val="libPoemTiniChar0"/>
                <w:rtl/>
              </w:rPr>
              <w:br/>
              <w:t> </w:t>
            </w:r>
          </w:p>
        </w:tc>
      </w:tr>
      <w:tr w:rsidR="009D6928" w:rsidTr="002C0580">
        <w:trPr>
          <w:trHeight w:val="350"/>
        </w:trPr>
        <w:tc>
          <w:tcPr>
            <w:tcW w:w="3920" w:type="dxa"/>
          </w:tcPr>
          <w:p w:rsidR="009D6928" w:rsidRDefault="009D6928" w:rsidP="002C0580">
            <w:pPr>
              <w:pStyle w:val="libPoem"/>
            </w:pPr>
            <w:r>
              <w:rPr>
                <w:rFonts w:hint="cs"/>
                <w:rtl/>
              </w:rPr>
              <w:t>لأحلام أقوام أرادوا محمّداً</w:t>
            </w:r>
            <w:r w:rsidRPr="00725071">
              <w:rPr>
                <w:rStyle w:val="libPoemTiniChar0"/>
                <w:rtl/>
              </w:rPr>
              <w:br/>
              <w:t> </w:t>
            </w:r>
          </w:p>
        </w:tc>
        <w:tc>
          <w:tcPr>
            <w:tcW w:w="279" w:type="dxa"/>
          </w:tcPr>
          <w:p w:rsidR="009D6928" w:rsidRDefault="009D6928" w:rsidP="002C0580">
            <w:pPr>
              <w:pStyle w:val="libPoem"/>
              <w:rPr>
                <w:rtl/>
              </w:rPr>
            </w:pPr>
          </w:p>
        </w:tc>
        <w:tc>
          <w:tcPr>
            <w:tcW w:w="3881" w:type="dxa"/>
          </w:tcPr>
          <w:p w:rsidR="009D6928" w:rsidRDefault="009D6928" w:rsidP="002C0580">
            <w:pPr>
              <w:pStyle w:val="libPoem"/>
            </w:pPr>
            <w:r>
              <w:rPr>
                <w:rFonts w:hint="cs"/>
                <w:rtl/>
              </w:rPr>
              <w:t>بسوء ومن لا يتقي الظلم يظلم</w:t>
            </w:r>
            <w:r w:rsidRPr="00725071">
              <w:rPr>
                <w:rStyle w:val="libPoemTiniChar0"/>
                <w:rtl/>
              </w:rPr>
              <w:br/>
              <w:t> </w:t>
            </w:r>
          </w:p>
        </w:tc>
      </w:tr>
      <w:tr w:rsidR="009D6928" w:rsidTr="002C0580">
        <w:trPr>
          <w:trHeight w:val="350"/>
        </w:trPr>
        <w:tc>
          <w:tcPr>
            <w:tcW w:w="3920" w:type="dxa"/>
          </w:tcPr>
          <w:p w:rsidR="009D6928" w:rsidRDefault="009D6928" w:rsidP="002C0580">
            <w:pPr>
              <w:pStyle w:val="libPoem"/>
            </w:pPr>
            <w:r>
              <w:rPr>
                <w:rFonts w:hint="cs"/>
                <w:rtl/>
              </w:rPr>
              <w:t>سعوا سفهاً واقتادهم سوء رأيهم</w:t>
            </w:r>
            <w:r w:rsidRPr="00725071">
              <w:rPr>
                <w:rStyle w:val="libPoemTiniChar0"/>
                <w:rtl/>
              </w:rPr>
              <w:br/>
              <w:t> </w:t>
            </w:r>
          </w:p>
        </w:tc>
        <w:tc>
          <w:tcPr>
            <w:tcW w:w="279" w:type="dxa"/>
          </w:tcPr>
          <w:p w:rsidR="009D6928" w:rsidRDefault="009D6928" w:rsidP="002C0580">
            <w:pPr>
              <w:pStyle w:val="libPoem"/>
              <w:rPr>
                <w:rtl/>
              </w:rPr>
            </w:pPr>
          </w:p>
        </w:tc>
        <w:tc>
          <w:tcPr>
            <w:tcW w:w="3881" w:type="dxa"/>
          </w:tcPr>
          <w:p w:rsidR="009D6928" w:rsidRDefault="009D6928" w:rsidP="002C0580">
            <w:pPr>
              <w:pStyle w:val="libPoem"/>
            </w:pPr>
            <w:r>
              <w:rPr>
                <w:rFonts w:hint="cs"/>
                <w:rtl/>
              </w:rPr>
              <w:t>على قليل من رأيهم غير محكم</w:t>
            </w:r>
            <w:r w:rsidRPr="00725071">
              <w:rPr>
                <w:rStyle w:val="libPoemTiniChar0"/>
                <w:rtl/>
              </w:rPr>
              <w:br/>
              <w:t> </w:t>
            </w:r>
          </w:p>
        </w:tc>
      </w:tr>
      <w:tr w:rsidR="009D6928" w:rsidTr="002C0580">
        <w:trPr>
          <w:trHeight w:val="350"/>
        </w:trPr>
        <w:tc>
          <w:tcPr>
            <w:tcW w:w="3920" w:type="dxa"/>
          </w:tcPr>
          <w:p w:rsidR="009D6928" w:rsidRDefault="009D6928" w:rsidP="002C0580">
            <w:pPr>
              <w:pStyle w:val="libPoem"/>
            </w:pPr>
            <w:r>
              <w:rPr>
                <w:rFonts w:hint="cs"/>
                <w:rtl/>
              </w:rPr>
              <w:t>رجاء أمور لم يسألوا نظامها</w:t>
            </w:r>
            <w:r w:rsidRPr="00725071">
              <w:rPr>
                <w:rStyle w:val="libPoemTiniChar0"/>
                <w:rtl/>
              </w:rPr>
              <w:br/>
              <w:t> </w:t>
            </w:r>
          </w:p>
        </w:tc>
        <w:tc>
          <w:tcPr>
            <w:tcW w:w="279" w:type="dxa"/>
          </w:tcPr>
          <w:p w:rsidR="009D6928" w:rsidRDefault="009D6928" w:rsidP="002C0580">
            <w:pPr>
              <w:pStyle w:val="libPoem"/>
              <w:rPr>
                <w:rtl/>
              </w:rPr>
            </w:pPr>
          </w:p>
        </w:tc>
        <w:tc>
          <w:tcPr>
            <w:tcW w:w="3881" w:type="dxa"/>
          </w:tcPr>
          <w:p w:rsidR="009D6928" w:rsidRDefault="009D6928" w:rsidP="002C0580">
            <w:pPr>
              <w:pStyle w:val="libPoem"/>
            </w:pPr>
            <w:r>
              <w:rPr>
                <w:rFonts w:hint="cs"/>
                <w:rtl/>
              </w:rPr>
              <w:t>وإن حشدوا في كلّ نفر وموسم</w:t>
            </w:r>
            <w:r w:rsidRPr="00725071">
              <w:rPr>
                <w:rStyle w:val="libPoemTiniChar0"/>
                <w:rtl/>
              </w:rPr>
              <w:br/>
              <w:t> </w:t>
            </w:r>
          </w:p>
        </w:tc>
      </w:tr>
      <w:tr w:rsidR="009D6928" w:rsidTr="002C0580">
        <w:tblPrEx>
          <w:tblLook w:val="04A0" w:firstRow="1" w:lastRow="0" w:firstColumn="1" w:lastColumn="0" w:noHBand="0" w:noVBand="1"/>
        </w:tblPrEx>
        <w:trPr>
          <w:trHeight w:val="350"/>
        </w:trPr>
        <w:tc>
          <w:tcPr>
            <w:tcW w:w="3920" w:type="dxa"/>
          </w:tcPr>
          <w:p w:rsidR="009D6928" w:rsidRDefault="009D6928" w:rsidP="002C0580">
            <w:pPr>
              <w:pStyle w:val="libPoem"/>
            </w:pPr>
            <w:r>
              <w:rPr>
                <w:rFonts w:hint="cs"/>
                <w:rtl/>
              </w:rPr>
              <w:t>يرجون أن نسخا بقتل محمّد</w:t>
            </w:r>
            <w:r w:rsidRPr="00725071">
              <w:rPr>
                <w:rStyle w:val="libPoemTiniChar0"/>
                <w:rtl/>
              </w:rPr>
              <w:br/>
              <w:t> </w:t>
            </w:r>
          </w:p>
        </w:tc>
        <w:tc>
          <w:tcPr>
            <w:tcW w:w="279" w:type="dxa"/>
          </w:tcPr>
          <w:p w:rsidR="009D6928" w:rsidRDefault="009D6928" w:rsidP="002C0580">
            <w:pPr>
              <w:pStyle w:val="libPoem"/>
              <w:rPr>
                <w:rtl/>
              </w:rPr>
            </w:pPr>
          </w:p>
        </w:tc>
        <w:tc>
          <w:tcPr>
            <w:tcW w:w="3881" w:type="dxa"/>
          </w:tcPr>
          <w:p w:rsidR="009D6928" w:rsidRDefault="009D6928" w:rsidP="002C0580">
            <w:pPr>
              <w:pStyle w:val="libPoem"/>
            </w:pPr>
            <w:r>
              <w:rPr>
                <w:rFonts w:hint="cs"/>
                <w:rtl/>
              </w:rPr>
              <w:t>ولم تختضب سمر العوالي من الدم</w:t>
            </w:r>
            <w:r w:rsidRPr="00725071">
              <w:rPr>
                <w:rStyle w:val="libPoemTiniChar0"/>
                <w:rtl/>
              </w:rPr>
              <w:br/>
              <w:t> </w:t>
            </w:r>
          </w:p>
        </w:tc>
      </w:tr>
      <w:tr w:rsidR="009D6928" w:rsidTr="002C0580">
        <w:tblPrEx>
          <w:tblLook w:val="04A0" w:firstRow="1" w:lastRow="0" w:firstColumn="1" w:lastColumn="0" w:noHBand="0" w:noVBand="1"/>
        </w:tblPrEx>
        <w:trPr>
          <w:trHeight w:val="350"/>
        </w:trPr>
        <w:tc>
          <w:tcPr>
            <w:tcW w:w="3920" w:type="dxa"/>
          </w:tcPr>
          <w:p w:rsidR="009D6928" w:rsidRDefault="009D6928" w:rsidP="002C0580">
            <w:pPr>
              <w:pStyle w:val="libPoem"/>
            </w:pPr>
            <w:r>
              <w:rPr>
                <w:rFonts w:hint="cs"/>
                <w:rtl/>
              </w:rPr>
              <w:t>يرجون منا خطة دون نيلها</w:t>
            </w:r>
            <w:r w:rsidRPr="00725071">
              <w:rPr>
                <w:rStyle w:val="libPoemTiniChar0"/>
                <w:rtl/>
              </w:rPr>
              <w:br/>
              <w:t> </w:t>
            </w:r>
          </w:p>
        </w:tc>
        <w:tc>
          <w:tcPr>
            <w:tcW w:w="279" w:type="dxa"/>
          </w:tcPr>
          <w:p w:rsidR="009D6928" w:rsidRDefault="009D6928" w:rsidP="002C0580">
            <w:pPr>
              <w:pStyle w:val="libPoem"/>
              <w:rPr>
                <w:rtl/>
              </w:rPr>
            </w:pPr>
          </w:p>
        </w:tc>
        <w:tc>
          <w:tcPr>
            <w:tcW w:w="3881" w:type="dxa"/>
          </w:tcPr>
          <w:p w:rsidR="009D6928" w:rsidRDefault="009D6928" w:rsidP="002C0580">
            <w:pPr>
              <w:pStyle w:val="libPoem"/>
            </w:pPr>
            <w:r>
              <w:rPr>
                <w:rFonts w:hint="cs"/>
                <w:rtl/>
              </w:rPr>
              <w:t xml:space="preserve">ضراب وطعن </w:t>
            </w:r>
            <w:r w:rsidR="002C0580">
              <w:rPr>
                <w:rFonts w:hint="cs"/>
                <w:rtl/>
              </w:rPr>
              <w:t>بالوشيج المقوم</w:t>
            </w:r>
            <w:r w:rsidRPr="00725071">
              <w:rPr>
                <w:rStyle w:val="libPoemTiniChar0"/>
                <w:rtl/>
              </w:rPr>
              <w:br/>
              <w:t> </w:t>
            </w:r>
          </w:p>
        </w:tc>
      </w:tr>
      <w:tr w:rsidR="009D6928" w:rsidTr="002C0580">
        <w:tblPrEx>
          <w:tblLook w:val="04A0" w:firstRow="1" w:lastRow="0" w:firstColumn="1" w:lastColumn="0" w:noHBand="0" w:noVBand="1"/>
        </w:tblPrEx>
        <w:trPr>
          <w:trHeight w:val="350"/>
        </w:trPr>
        <w:tc>
          <w:tcPr>
            <w:tcW w:w="3920" w:type="dxa"/>
          </w:tcPr>
          <w:p w:rsidR="009D6928" w:rsidRDefault="002C0580" w:rsidP="002C0580">
            <w:pPr>
              <w:pStyle w:val="libPoem"/>
            </w:pPr>
            <w:r>
              <w:rPr>
                <w:rFonts w:hint="cs"/>
                <w:rtl/>
              </w:rPr>
              <w:t>كذبتم وبيت الله لا تقتلونه</w:t>
            </w:r>
            <w:r w:rsidR="009D6928" w:rsidRPr="00067003">
              <w:rPr>
                <w:rtl/>
              </w:rPr>
              <w:t xml:space="preserve"> </w:t>
            </w:r>
            <w:r w:rsidR="009D6928" w:rsidRPr="00725071">
              <w:rPr>
                <w:rStyle w:val="libPoemTiniChar0"/>
                <w:rtl/>
              </w:rPr>
              <w:br/>
              <w:t> </w:t>
            </w:r>
          </w:p>
        </w:tc>
        <w:tc>
          <w:tcPr>
            <w:tcW w:w="279" w:type="dxa"/>
          </w:tcPr>
          <w:p w:rsidR="009D6928" w:rsidRDefault="009D6928" w:rsidP="002C0580">
            <w:pPr>
              <w:pStyle w:val="libPoem"/>
              <w:rPr>
                <w:rtl/>
              </w:rPr>
            </w:pPr>
          </w:p>
        </w:tc>
        <w:tc>
          <w:tcPr>
            <w:tcW w:w="3881" w:type="dxa"/>
          </w:tcPr>
          <w:p w:rsidR="009D6928" w:rsidRDefault="002C0580" w:rsidP="002C0580">
            <w:pPr>
              <w:pStyle w:val="libPoem"/>
            </w:pPr>
            <w:r>
              <w:rPr>
                <w:rFonts w:hint="cs"/>
                <w:rtl/>
              </w:rPr>
              <w:t>جماجم تلقى بالحطيم وزمزم</w:t>
            </w:r>
            <w:r w:rsidR="009D6928" w:rsidRPr="00725071">
              <w:rPr>
                <w:rStyle w:val="libPoemTiniChar0"/>
                <w:rtl/>
              </w:rPr>
              <w:br/>
              <w:t> </w:t>
            </w:r>
          </w:p>
        </w:tc>
      </w:tr>
      <w:tr w:rsidR="009D6928" w:rsidTr="002C0580">
        <w:tblPrEx>
          <w:tblLook w:val="04A0" w:firstRow="1" w:lastRow="0" w:firstColumn="1" w:lastColumn="0" w:noHBand="0" w:noVBand="1"/>
        </w:tblPrEx>
        <w:trPr>
          <w:trHeight w:val="350"/>
        </w:trPr>
        <w:tc>
          <w:tcPr>
            <w:tcW w:w="3920" w:type="dxa"/>
          </w:tcPr>
          <w:p w:rsidR="009D6928" w:rsidRDefault="002C0580" w:rsidP="002C0580">
            <w:pPr>
              <w:pStyle w:val="libPoem"/>
            </w:pPr>
            <w:r>
              <w:rPr>
                <w:rFonts w:hint="cs"/>
                <w:rtl/>
              </w:rPr>
              <w:t>وتقطع أرحام وتنسى حليلة</w:t>
            </w:r>
            <w:r w:rsidR="009D6928" w:rsidRPr="00725071">
              <w:rPr>
                <w:rStyle w:val="libPoemTiniChar0"/>
                <w:rtl/>
              </w:rPr>
              <w:br/>
              <w:t> </w:t>
            </w:r>
          </w:p>
        </w:tc>
        <w:tc>
          <w:tcPr>
            <w:tcW w:w="279" w:type="dxa"/>
          </w:tcPr>
          <w:p w:rsidR="009D6928" w:rsidRDefault="009D6928" w:rsidP="002C0580">
            <w:pPr>
              <w:pStyle w:val="libPoem"/>
              <w:rPr>
                <w:rtl/>
              </w:rPr>
            </w:pPr>
          </w:p>
        </w:tc>
        <w:tc>
          <w:tcPr>
            <w:tcW w:w="3881" w:type="dxa"/>
          </w:tcPr>
          <w:p w:rsidR="009D6928" w:rsidRDefault="002C0580" w:rsidP="002C0580">
            <w:pPr>
              <w:pStyle w:val="libPoem"/>
            </w:pPr>
            <w:r>
              <w:rPr>
                <w:rFonts w:hint="cs"/>
                <w:rtl/>
              </w:rPr>
              <w:t>حليلها ونغشاً محرماً بعد محرم</w:t>
            </w:r>
            <w:r w:rsidR="009D6928" w:rsidRPr="00725071">
              <w:rPr>
                <w:rStyle w:val="libPoemTiniChar0"/>
                <w:rtl/>
              </w:rPr>
              <w:br/>
              <w:t> </w:t>
            </w:r>
          </w:p>
        </w:tc>
      </w:tr>
      <w:tr w:rsidR="009D6928" w:rsidTr="002C0580">
        <w:tblPrEx>
          <w:tblLook w:val="04A0" w:firstRow="1" w:lastRow="0" w:firstColumn="1" w:lastColumn="0" w:noHBand="0" w:noVBand="1"/>
        </w:tblPrEx>
        <w:trPr>
          <w:trHeight w:val="350"/>
        </w:trPr>
        <w:tc>
          <w:tcPr>
            <w:tcW w:w="3920" w:type="dxa"/>
          </w:tcPr>
          <w:p w:rsidR="009D6928" w:rsidRDefault="002C0580" w:rsidP="002C0580">
            <w:pPr>
              <w:pStyle w:val="libPoem"/>
            </w:pPr>
            <w:r>
              <w:rPr>
                <w:rFonts w:hint="cs"/>
                <w:rtl/>
              </w:rPr>
              <w:t>وينهض قوم في الدروع إليكم</w:t>
            </w:r>
            <w:r w:rsidR="009D6928" w:rsidRPr="00725071">
              <w:rPr>
                <w:rStyle w:val="libPoemTiniChar0"/>
                <w:rtl/>
              </w:rPr>
              <w:br/>
              <w:t> </w:t>
            </w:r>
          </w:p>
        </w:tc>
        <w:tc>
          <w:tcPr>
            <w:tcW w:w="279" w:type="dxa"/>
          </w:tcPr>
          <w:p w:rsidR="009D6928" w:rsidRDefault="009D6928" w:rsidP="002C0580">
            <w:pPr>
              <w:pStyle w:val="libPoem"/>
              <w:rPr>
                <w:rtl/>
              </w:rPr>
            </w:pPr>
          </w:p>
        </w:tc>
        <w:tc>
          <w:tcPr>
            <w:tcW w:w="3881" w:type="dxa"/>
          </w:tcPr>
          <w:p w:rsidR="009D6928" w:rsidRDefault="002C0580" w:rsidP="002C0580">
            <w:pPr>
              <w:pStyle w:val="libPoem"/>
            </w:pPr>
            <w:r>
              <w:rPr>
                <w:rFonts w:hint="cs"/>
                <w:rtl/>
              </w:rPr>
              <w:t xml:space="preserve">يذبون عن أحسابهم كل مجرم </w:t>
            </w:r>
            <w:r w:rsidRPr="002C0580">
              <w:rPr>
                <w:rStyle w:val="libFootnotenumChar"/>
                <w:rFonts w:hint="cs"/>
                <w:rtl/>
              </w:rPr>
              <w:t>(1)</w:t>
            </w:r>
            <w:r w:rsidR="009D6928" w:rsidRPr="00725071">
              <w:rPr>
                <w:rStyle w:val="libPoemTiniChar0"/>
                <w:rtl/>
              </w:rPr>
              <w:br/>
              <w:t> </w:t>
            </w:r>
          </w:p>
        </w:tc>
      </w:tr>
    </w:tbl>
    <w:p w:rsidR="00E31325" w:rsidRPr="00522C44" w:rsidRDefault="002C0580" w:rsidP="002C0580">
      <w:pPr>
        <w:pStyle w:val="Heading1"/>
        <w:rPr>
          <w:rtl/>
        </w:rPr>
      </w:pPr>
      <w:bookmarkStart w:id="106" w:name="_Toc521235976"/>
      <w:r>
        <w:rPr>
          <w:rFonts w:hint="cs"/>
          <w:rtl/>
        </w:rPr>
        <w:t>أبوطالب</w:t>
      </w:r>
      <w:r w:rsidRPr="002C0580">
        <w:rPr>
          <w:rFonts w:ascii="Traditional Arabic" w:hAnsi="Traditional Arabic"/>
          <w:rtl/>
        </w:rPr>
        <w:t xml:space="preserve"> </w:t>
      </w:r>
      <w:r w:rsidRPr="002C0580">
        <w:rPr>
          <w:rStyle w:val="libAlaemChar"/>
          <w:rtl/>
        </w:rPr>
        <w:t>رضي‌الله‌عنه</w:t>
      </w:r>
      <w:r>
        <w:rPr>
          <w:rFonts w:hint="cs"/>
          <w:rtl/>
        </w:rPr>
        <w:t xml:space="preserve"> رسول النبيّ </w:t>
      </w:r>
      <w:r w:rsidRPr="00C75CA9">
        <w:rPr>
          <w:rStyle w:val="libAlaemChar"/>
          <w:rFonts w:eastAsiaTheme="minorHAnsi"/>
          <w:rtl/>
        </w:rPr>
        <w:t>صلى‌الله‌عليه‌وآله‌وسلم</w:t>
      </w:r>
      <w:r>
        <w:rPr>
          <w:rFonts w:hint="cs"/>
          <w:rtl/>
        </w:rPr>
        <w:t xml:space="preserve"> إلى قريش</w:t>
      </w:r>
      <w:bookmarkEnd w:id="106"/>
    </w:p>
    <w:p w:rsidR="00246928" w:rsidRDefault="002C0580" w:rsidP="00F64E82">
      <w:pPr>
        <w:pStyle w:val="libNormal"/>
        <w:rPr>
          <w:rtl/>
        </w:rPr>
      </w:pPr>
      <w:r>
        <w:rPr>
          <w:rFonts w:hint="cs"/>
          <w:rtl/>
        </w:rPr>
        <w:t xml:space="preserve">للموضع الخاص والمنزلة المتفردة لأبي طالب </w:t>
      </w:r>
      <w:r w:rsidRPr="002C0580">
        <w:rPr>
          <w:rStyle w:val="libAlaemChar"/>
          <w:rtl/>
        </w:rPr>
        <w:t>رضي‌الله‌عنه</w:t>
      </w:r>
      <w:r>
        <w:rPr>
          <w:rFonts w:hint="cs"/>
          <w:rtl/>
        </w:rPr>
        <w:t xml:space="preserve"> من رسول الله </w:t>
      </w:r>
      <w:r w:rsidRPr="00C75CA9">
        <w:rPr>
          <w:rStyle w:val="libAlaemChar"/>
          <w:rFonts w:eastAsiaTheme="minorHAnsi"/>
          <w:rtl/>
        </w:rPr>
        <w:t>صلى‌الله‌عليه‌وآله‌وسلم</w:t>
      </w:r>
      <w:r w:rsidR="00864EEE">
        <w:rPr>
          <w:rFonts w:hint="cs"/>
          <w:rtl/>
        </w:rPr>
        <w:t xml:space="preserve">، </w:t>
      </w:r>
      <w:r>
        <w:rPr>
          <w:rFonts w:hint="cs"/>
          <w:rtl/>
        </w:rPr>
        <w:t>مثلما منزلة ولده العلي عليّ بن</w:t>
      </w:r>
      <w:r w:rsidR="00714AC7">
        <w:rPr>
          <w:rFonts w:hint="cs"/>
          <w:rtl/>
        </w:rPr>
        <w:t xml:space="preserve"> أبي طالب </w:t>
      </w:r>
      <w:r w:rsidRPr="00454B37">
        <w:rPr>
          <w:rStyle w:val="libAlaemChar"/>
          <w:rFonts w:eastAsiaTheme="minorHAnsi"/>
          <w:rtl/>
        </w:rPr>
        <w:t>عليه‌السلام</w:t>
      </w:r>
      <w:r>
        <w:rPr>
          <w:rFonts w:hint="cs"/>
          <w:rtl/>
        </w:rPr>
        <w:t xml:space="preserve"> الذي </w:t>
      </w:r>
      <w:r w:rsidR="00210F50">
        <w:rPr>
          <w:rFonts w:hint="cs"/>
          <w:rtl/>
        </w:rPr>
        <w:t>خصّه النبيّ</w:t>
      </w:r>
      <w:r w:rsidR="00210F50" w:rsidRPr="00210F50">
        <w:rPr>
          <w:rStyle w:val="libAlaemChar"/>
          <w:rFonts w:eastAsiaTheme="minorHAnsi"/>
          <w:rtl/>
        </w:rPr>
        <w:t xml:space="preserve"> </w:t>
      </w:r>
      <w:r w:rsidR="00210F50" w:rsidRPr="00C75CA9">
        <w:rPr>
          <w:rStyle w:val="libAlaemChar"/>
          <w:rFonts w:eastAsiaTheme="minorHAnsi"/>
          <w:rtl/>
        </w:rPr>
        <w:t>صلى‌الله‌عليه‌وآله‌وسلم</w:t>
      </w:r>
      <w:r w:rsidR="00210F50">
        <w:rPr>
          <w:rFonts w:hint="cs"/>
          <w:rtl/>
        </w:rPr>
        <w:t xml:space="preserve"> بتبليغ </w:t>
      </w:r>
      <w:r w:rsidR="009431ED">
        <w:rPr>
          <w:rFonts w:hint="cs"/>
          <w:rtl/>
        </w:rPr>
        <w:t>(</w:t>
      </w:r>
      <w:r w:rsidR="00210F50">
        <w:rPr>
          <w:rFonts w:hint="cs"/>
          <w:rtl/>
        </w:rPr>
        <w:t>براءة</w:t>
      </w:r>
      <w:r w:rsidR="009431ED">
        <w:rPr>
          <w:rFonts w:hint="cs"/>
          <w:rtl/>
        </w:rPr>
        <w:t>)</w:t>
      </w:r>
      <w:r w:rsidR="00603FE9">
        <w:rPr>
          <w:rFonts w:hint="cs"/>
          <w:rtl/>
        </w:rPr>
        <w:t xml:space="preserve">؛ </w:t>
      </w:r>
      <w:r w:rsidR="00210F50">
        <w:rPr>
          <w:rFonts w:hint="cs"/>
          <w:rtl/>
        </w:rPr>
        <w:t>فكذلك خصّ أبا طالب بإبلاغ قريش نبأ صحيفتهم الجائرة وما سلّط الله تعالى عليها</w:t>
      </w:r>
      <w:r w:rsidR="001C4878">
        <w:rPr>
          <w:rFonts w:hint="cs"/>
          <w:rtl/>
        </w:rPr>
        <w:t xml:space="preserve">. </w:t>
      </w:r>
    </w:p>
    <w:p w:rsidR="00210F50" w:rsidRDefault="00210F50" w:rsidP="00F64E82">
      <w:pPr>
        <w:pStyle w:val="libNormal"/>
        <w:rPr>
          <w:rtl/>
        </w:rPr>
      </w:pPr>
      <w:r>
        <w:rPr>
          <w:rFonts w:hint="cs"/>
          <w:rtl/>
        </w:rPr>
        <w:t>ففي السيرة لابن هشام</w:t>
      </w:r>
      <w:r w:rsidR="00603FE9">
        <w:rPr>
          <w:rFonts w:hint="cs"/>
          <w:rtl/>
        </w:rPr>
        <w:t xml:space="preserve">: </w:t>
      </w:r>
      <w:r>
        <w:rPr>
          <w:rFonts w:hint="cs"/>
          <w:rtl/>
        </w:rPr>
        <w:t xml:space="preserve">أنّ رسول الله </w:t>
      </w:r>
      <w:r w:rsidRPr="00C75CA9">
        <w:rPr>
          <w:rStyle w:val="libAlaemChar"/>
          <w:rFonts w:eastAsiaTheme="minorHAnsi"/>
          <w:rtl/>
        </w:rPr>
        <w:t>صلى‌الله‌عليه‌وآله‌وسلم</w:t>
      </w:r>
      <w:r>
        <w:rPr>
          <w:rFonts w:hint="cs"/>
          <w:rtl/>
        </w:rPr>
        <w:t xml:space="preserve"> قال لأبي طالب</w:t>
      </w:r>
      <w:r w:rsidR="00603FE9">
        <w:rPr>
          <w:rFonts w:hint="cs"/>
          <w:rtl/>
        </w:rPr>
        <w:t xml:space="preserve">: </w:t>
      </w:r>
      <w:r>
        <w:rPr>
          <w:rFonts w:hint="cs"/>
          <w:rtl/>
        </w:rPr>
        <w:t>يا عمّ</w:t>
      </w:r>
      <w:r w:rsidR="00864EEE">
        <w:rPr>
          <w:rFonts w:hint="cs"/>
          <w:rtl/>
        </w:rPr>
        <w:t xml:space="preserve">، </w:t>
      </w:r>
      <w:r>
        <w:rPr>
          <w:rFonts w:hint="cs"/>
          <w:rtl/>
        </w:rPr>
        <w:t xml:space="preserve">إنّ ربّي قد سلّط </w:t>
      </w:r>
    </w:p>
    <w:p w:rsidR="00210F50" w:rsidRDefault="009431ED" w:rsidP="009431ED">
      <w:pPr>
        <w:pStyle w:val="libLine"/>
        <w:rPr>
          <w:rtl/>
        </w:rPr>
      </w:pPr>
      <w:r>
        <w:rPr>
          <w:rFonts w:hint="cs"/>
          <w:rtl/>
        </w:rPr>
        <w:t>____________________</w:t>
      </w:r>
    </w:p>
    <w:p w:rsidR="00210F50" w:rsidRDefault="00210F50" w:rsidP="007A4313">
      <w:pPr>
        <w:pStyle w:val="libFootnote0"/>
        <w:rPr>
          <w:rtl/>
        </w:rPr>
      </w:pPr>
      <w:r>
        <w:rPr>
          <w:rFonts w:hint="cs"/>
          <w:rtl/>
        </w:rPr>
        <w:t>(1) سيرة ابن إسحاق</w:t>
      </w:r>
      <w:r w:rsidR="00603FE9">
        <w:rPr>
          <w:rFonts w:hint="cs"/>
          <w:rtl/>
        </w:rPr>
        <w:t xml:space="preserve">: </w:t>
      </w:r>
      <w:r>
        <w:rPr>
          <w:rFonts w:hint="cs"/>
          <w:rtl/>
        </w:rPr>
        <w:t>160</w:t>
      </w:r>
      <w:r w:rsidR="001C4878">
        <w:rPr>
          <w:rFonts w:hint="cs"/>
          <w:rtl/>
        </w:rPr>
        <w:t xml:space="preserve">. </w:t>
      </w:r>
    </w:p>
    <w:p w:rsidR="00210F50" w:rsidRDefault="00210F50" w:rsidP="009431ED">
      <w:pPr>
        <w:pStyle w:val="libNormal"/>
        <w:rPr>
          <w:rtl/>
        </w:rPr>
      </w:pPr>
      <w:r>
        <w:rPr>
          <w:rtl/>
        </w:rPr>
        <w:br w:type="page"/>
      </w:r>
    </w:p>
    <w:p w:rsidR="00210F50" w:rsidRDefault="007A4313" w:rsidP="0065255F">
      <w:pPr>
        <w:pStyle w:val="libNormal0"/>
        <w:rPr>
          <w:rtl/>
        </w:rPr>
      </w:pPr>
      <w:r>
        <w:rPr>
          <w:rFonts w:hint="cs"/>
          <w:rtl/>
        </w:rPr>
        <w:t>الأرضة على صحيفة قريش</w:t>
      </w:r>
      <w:r w:rsidR="00864EEE">
        <w:rPr>
          <w:rFonts w:hint="cs"/>
          <w:rtl/>
        </w:rPr>
        <w:t xml:space="preserve">، </w:t>
      </w:r>
      <w:r w:rsidR="00810C45">
        <w:rPr>
          <w:rFonts w:hint="cs"/>
          <w:rtl/>
        </w:rPr>
        <w:t>فلم ت</w:t>
      </w:r>
      <w:r w:rsidR="00193E3C">
        <w:rPr>
          <w:rFonts w:hint="cs"/>
          <w:rtl/>
        </w:rPr>
        <w:t>َ</w:t>
      </w:r>
      <w:r w:rsidR="00810C45">
        <w:rPr>
          <w:rFonts w:hint="cs"/>
          <w:rtl/>
        </w:rPr>
        <w:t>د</w:t>
      </w:r>
      <w:r w:rsidR="00193E3C">
        <w:rPr>
          <w:rFonts w:hint="cs"/>
          <w:rtl/>
        </w:rPr>
        <w:t>َ</w:t>
      </w:r>
      <w:r w:rsidR="00810C45">
        <w:rPr>
          <w:rFonts w:hint="cs"/>
          <w:rtl/>
        </w:rPr>
        <w:t>ع</w:t>
      </w:r>
      <w:r w:rsidR="00193E3C">
        <w:rPr>
          <w:rFonts w:hint="cs"/>
          <w:rtl/>
        </w:rPr>
        <w:t>ْ</w:t>
      </w:r>
      <w:r w:rsidR="00810C45">
        <w:rPr>
          <w:rFonts w:hint="cs"/>
          <w:rtl/>
        </w:rPr>
        <w:t xml:space="preserve"> اسماً هو لله</w:t>
      </w:r>
      <w:r w:rsidR="00B154FA">
        <w:rPr>
          <w:rFonts w:hint="cs"/>
          <w:rtl/>
        </w:rPr>
        <w:t xml:space="preserve"> إلّا </w:t>
      </w:r>
      <w:r w:rsidR="00810C45">
        <w:rPr>
          <w:rFonts w:hint="cs"/>
          <w:rtl/>
        </w:rPr>
        <w:t>أثبتته فيها</w:t>
      </w:r>
      <w:r w:rsidR="00864EEE">
        <w:rPr>
          <w:rFonts w:hint="cs"/>
          <w:rtl/>
        </w:rPr>
        <w:t xml:space="preserve">، </w:t>
      </w:r>
      <w:r w:rsidR="00810C45">
        <w:rPr>
          <w:rFonts w:hint="cs"/>
          <w:rtl/>
        </w:rPr>
        <w:t>ونفت الظ</w:t>
      </w:r>
      <w:r w:rsidR="0065255F">
        <w:rPr>
          <w:rFonts w:hint="cs"/>
          <w:rtl/>
        </w:rPr>
        <w:t>ُ</w:t>
      </w:r>
      <w:r w:rsidR="00810C45">
        <w:rPr>
          <w:rFonts w:hint="cs"/>
          <w:rtl/>
        </w:rPr>
        <w:t>لم والقطيعة والب</w:t>
      </w:r>
      <w:r w:rsidR="0065255F">
        <w:rPr>
          <w:rFonts w:hint="cs"/>
          <w:rtl/>
        </w:rPr>
        <w:t>ُ</w:t>
      </w:r>
      <w:r w:rsidR="00810C45">
        <w:rPr>
          <w:rFonts w:hint="cs"/>
          <w:rtl/>
        </w:rPr>
        <w:t>هتان</w:t>
      </w:r>
      <w:r w:rsidR="00603FE9">
        <w:rPr>
          <w:rFonts w:hint="cs"/>
          <w:rtl/>
        </w:rPr>
        <w:t xml:space="preserve">؛ </w:t>
      </w:r>
      <w:r w:rsidR="00810C45">
        <w:rPr>
          <w:rFonts w:hint="cs"/>
          <w:rtl/>
        </w:rPr>
        <w:t>فقال</w:t>
      </w:r>
      <w:r w:rsidR="00603FE9">
        <w:rPr>
          <w:rFonts w:hint="cs"/>
          <w:rtl/>
        </w:rPr>
        <w:t xml:space="preserve">: </w:t>
      </w:r>
      <w:r w:rsidR="00810C45">
        <w:rPr>
          <w:rFonts w:hint="cs"/>
          <w:rtl/>
        </w:rPr>
        <w:t>أربّ</w:t>
      </w:r>
      <w:r w:rsidR="0065255F">
        <w:rPr>
          <w:rFonts w:hint="cs"/>
          <w:rtl/>
        </w:rPr>
        <w:t>ُ</w:t>
      </w:r>
      <w:r w:rsidR="00810C45">
        <w:rPr>
          <w:rFonts w:hint="cs"/>
          <w:rtl/>
        </w:rPr>
        <w:t>ك أخبرك بهذا</w:t>
      </w:r>
      <w:r w:rsidR="0065255F">
        <w:rPr>
          <w:rFonts w:hint="cs"/>
          <w:rtl/>
        </w:rPr>
        <w:t>؟</w:t>
      </w:r>
      <w:r w:rsidR="00603FE9">
        <w:rPr>
          <w:rFonts w:hint="cs"/>
          <w:rtl/>
        </w:rPr>
        <w:t xml:space="preserve"> </w:t>
      </w:r>
      <w:r w:rsidR="00810C45">
        <w:rPr>
          <w:rFonts w:hint="cs"/>
          <w:rtl/>
        </w:rPr>
        <w:t>قال</w:t>
      </w:r>
      <w:r w:rsidR="00603FE9">
        <w:rPr>
          <w:rFonts w:hint="cs"/>
          <w:rtl/>
        </w:rPr>
        <w:t xml:space="preserve">: </w:t>
      </w:r>
      <w:r w:rsidR="00810C45">
        <w:rPr>
          <w:rFonts w:hint="cs"/>
          <w:rtl/>
        </w:rPr>
        <w:t>نعم</w:t>
      </w:r>
      <w:r w:rsidR="00603FE9">
        <w:rPr>
          <w:rFonts w:hint="cs"/>
          <w:rtl/>
        </w:rPr>
        <w:t xml:space="preserve">؛ </w:t>
      </w:r>
      <w:r w:rsidR="00810C45">
        <w:rPr>
          <w:rFonts w:hint="cs"/>
          <w:rtl/>
        </w:rPr>
        <w:t>قال</w:t>
      </w:r>
      <w:r w:rsidR="00603FE9">
        <w:rPr>
          <w:rFonts w:hint="cs"/>
          <w:rtl/>
        </w:rPr>
        <w:t xml:space="preserve">: </w:t>
      </w:r>
      <w:r w:rsidR="00810C45">
        <w:rPr>
          <w:rFonts w:hint="cs"/>
          <w:rtl/>
        </w:rPr>
        <w:t>فو الله ما يدخل عليك أحد</w:t>
      </w:r>
      <w:r w:rsidR="0065255F">
        <w:rPr>
          <w:rFonts w:hint="cs"/>
          <w:rtl/>
        </w:rPr>
        <w:t>ٌ</w:t>
      </w:r>
      <w:r w:rsidR="00864EEE">
        <w:rPr>
          <w:rFonts w:hint="cs"/>
          <w:rtl/>
        </w:rPr>
        <w:t xml:space="preserve">، </w:t>
      </w:r>
      <w:r w:rsidR="00810C45">
        <w:rPr>
          <w:rFonts w:hint="cs"/>
          <w:rtl/>
        </w:rPr>
        <w:t>ثمّ خرج إلى قريش فقال</w:t>
      </w:r>
      <w:r w:rsidR="00603FE9">
        <w:rPr>
          <w:rFonts w:hint="cs"/>
          <w:rtl/>
        </w:rPr>
        <w:t xml:space="preserve">: </w:t>
      </w:r>
      <w:r w:rsidR="00810C45">
        <w:rPr>
          <w:rFonts w:hint="cs"/>
          <w:rtl/>
        </w:rPr>
        <w:t>يا معشر قريش</w:t>
      </w:r>
      <w:r w:rsidR="00864EEE">
        <w:rPr>
          <w:rFonts w:hint="cs"/>
          <w:rtl/>
        </w:rPr>
        <w:t xml:space="preserve">، </w:t>
      </w:r>
      <w:r w:rsidR="00810C45">
        <w:rPr>
          <w:rFonts w:hint="cs"/>
          <w:rtl/>
        </w:rPr>
        <w:t>إنّ ابن أخي أخبرني بكذا وكذا</w:t>
      </w:r>
      <w:r w:rsidR="00864EEE">
        <w:rPr>
          <w:rFonts w:hint="cs"/>
          <w:rtl/>
        </w:rPr>
        <w:t xml:space="preserve">، </w:t>
      </w:r>
      <w:r w:rsidR="00810C45">
        <w:rPr>
          <w:rFonts w:hint="cs"/>
          <w:rtl/>
        </w:rPr>
        <w:t>فهلمّ صحيفتكم</w:t>
      </w:r>
      <w:r w:rsidR="00864EEE">
        <w:rPr>
          <w:rFonts w:hint="cs"/>
          <w:rtl/>
        </w:rPr>
        <w:t xml:space="preserve">، </w:t>
      </w:r>
      <w:r w:rsidR="00810C45">
        <w:rPr>
          <w:rFonts w:hint="cs"/>
          <w:rtl/>
        </w:rPr>
        <w:t>فإن كان كما قال ابن</w:t>
      </w:r>
      <w:r w:rsidR="0065255F">
        <w:rPr>
          <w:rFonts w:hint="cs"/>
          <w:rtl/>
        </w:rPr>
        <w:t>ُ</w:t>
      </w:r>
      <w:r w:rsidR="00810C45">
        <w:rPr>
          <w:rFonts w:hint="cs"/>
          <w:rtl/>
        </w:rPr>
        <w:t xml:space="preserve"> أخي فانتهوا عن قطيعتنا</w:t>
      </w:r>
      <w:r w:rsidR="00864EEE">
        <w:rPr>
          <w:rFonts w:hint="cs"/>
          <w:rtl/>
        </w:rPr>
        <w:t xml:space="preserve">، </w:t>
      </w:r>
      <w:r w:rsidR="00810C45">
        <w:rPr>
          <w:rFonts w:hint="cs"/>
          <w:rtl/>
        </w:rPr>
        <w:t>وانزلوا عمّا فيها</w:t>
      </w:r>
      <w:r w:rsidR="00864EEE">
        <w:rPr>
          <w:rFonts w:hint="cs"/>
          <w:rtl/>
        </w:rPr>
        <w:t xml:space="preserve">، </w:t>
      </w:r>
      <w:r w:rsidR="00810C45">
        <w:rPr>
          <w:rFonts w:hint="cs"/>
          <w:rtl/>
        </w:rPr>
        <w:t>وإن كان كاذباً دفعت</w:t>
      </w:r>
      <w:r w:rsidR="0065255F">
        <w:rPr>
          <w:rFonts w:hint="cs"/>
          <w:rtl/>
        </w:rPr>
        <w:t>ُ</w:t>
      </w:r>
      <w:r w:rsidR="00810C45">
        <w:rPr>
          <w:rFonts w:hint="cs"/>
          <w:rtl/>
        </w:rPr>
        <w:t xml:space="preserve"> ابن</w:t>
      </w:r>
      <w:r w:rsidR="0065255F">
        <w:rPr>
          <w:rFonts w:hint="cs"/>
          <w:rtl/>
        </w:rPr>
        <w:t>ُ</w:t>
      </w:r>
      <w:r w:rsidR="00810C45">
        <w:rPr>
          <w:rFonts w:hint="cs"/>
          <w:rtl/>
        </w:rPr>
        <w:t xml:space="preserve"> أخي إليكم</w:t>
      </w:r>
      <w:r w:rsidR="00864EEE">
        <w:rPr>
          <w:rFonts w:hint="cs"/>
          <w:rtl/>
        </w:rPr>
        <w:t xml:space="preserve">، </w:t>
      </w:r>
      <w:r w:rsidR="00810C45">
        <w:rPr>
          <w:rFonts w:hint="cs"/>
          <w:rtl/>
        </w:rPr>
        <w:t>فتعاقدوا على ذلك</w:t>
      </w:r>
      <w:r w:rsidR="00864EEE">
        <w:rPr>
          <w:rFonts w:hint="cs"/>
          <w:rtl/>
        </w:rPr>
        <w:t xml:space="preserve">، </w:t>
      </w:r>
      <w:r w:rsidR="00810C45">
        <w:rPr>
          <w:rFonts w:hint="cs"/>
          <w:rtl/>
        </w:rPr>
        <w:t>ثم نظروا</w:t>
      </w:r>
      <w:r w:rsidR="00864EEE">
        <w:rPr>
          <w:rFonts w:hint="cs"/>
          <w:rtl/>
        </w:rPr>
        <w:t xml:space="preserve">، </w:t>
      </w:r>
      <w:r w:rsidR="00810C45">
        <w:rPr>
          <w:rFonts w:hint="cs"/>
          <w:rtl/>
        </w:rPr>
        <w:t xml:space="preserve">فإذا هي كما قال رسول الله </w:t>
      </w:r>
      <w:r w:rsidR="00810C45" w:rsidRPr="00C75CA9">
        <w:rPr>
          <w:rStyle w:val="libAlaemChar"/>
          <w:rFonts w:eastAsiaTheme="minorHAnsi"/>
          <w:rtl/>
        </w:rPr>
        <w:t>صلى‌الله‌عليه‌وآله‌وسلم</w:t>
      </w:r>
      <w:r w:rsidR="00864EEE">
        <w:rPr>
          <w:rFonts w:hint="cs"/>
          <w:rtl/>
        </w:rPr>
        <w:t xml:space="preserve">، </w:t>
      </w:r>
      <w:r w:rsidR="00810C45">
        <w:rPr>
          <w:rFonts w:hint="cs"/>
          <w:rtl/>
        </w:rPr>
        <w:t>فزادهم ذلك شرّاً</w:t>
      </w:r>
      <w:r w:rsidR="004A4E29">
        <w:rPr>
          <w:rFonts w:hint="cs"/>
          <w:rtl/>
        </w:rPr>
        <w:t xml:space="preserve">! </w:t>
      </w:r>
      <w:r w:rsidR="00810C45">
        <w:rPr>
          <w:rFonts w:hint="cs"/>
          <w:rtl/>
        </w:rPr>
        <w:t>فعند ذلك صنع الرهط</w:t>
      </w:r>
      <w:r w:rsidR="0065255F">
        <w:rPr>
          <w:rFonts w:hint="cs"/>
          <w:rtl/>
        </w:rPr>
        <w:t>ُ</w:t>
      </w:r>
      <w:r w:rsidR="00810C45">
        <w:rPr>
          <w:rFonts w:hint="cs"/>
          <w:rtl/>
        </w:rPr>
        <w:t xml:space="preserve"> من قريش في نقض الصحيفة ما صنعوا </w:t>
      </w:r>
      <w:r w:rsidR="00810C45" w:rsidRPr="00810C45">
        <w:rPr>
          <w:rStyle w:val="libFootnotenumChar"/>
          <w:rFonts w:hint="cs"/>
          <w:rtl/>
        </w:rPr>
        <w:t>(1)</w:t>
      </w:r>
      <w:r w:rsidR="001C4878">
        <w:rPr>
          <w:rFonts w:hint="cs"/>
          <w:rtl/>
        </w:rPr>
        <w:t xml:space="preserve">. </w:t>
      </w:r>
    </w:p>
    <w:p w:rsidR="00810C45" w:rsidRDefault="00810C45" w:rsidP="007F0119">
      <w:pPr>
        <w:pStyle w:val="libNormal"/>
        <w:rPr>
          <w:rtl/>
        </w:rPr>
      </w:pPr>
      <w:r>
        <w:rPr>
          <w:rFonts w:hint="cs"/>
          <w:rtl/>
        </w:rPr>
        <w:t>إنّ سؤال</w:t>
      </w:r>
      <w:r w:rsidR="00714AC7">
        <w:rPr>
          <w:rFonts w:hint="cs"/>
          <w:rtl/>
        </w:rPr>
        <w:t xml:space="preserve"> أبي طالب </w:t>
      </w:r>
      <w:r>
        <w:rPr>
          <w:rFonts w:hint="cs"/>
          <w:rtl/>
        </w:rPr>
        <w:t xml:space="preserve">لرسول الله </w:t>
      </w:r>
      <w:r w:rsidRPr="00C75CA9">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أربّ</w:t>
      </w:r>
      <w:r w:rsidR="0065255F">
        <w:rPr>
          <w:rFonts w:hint="cs"/>
          <w:rtl/>
        </w:rPr>
        <w:t>ُ</w:t>
      </w:r>
      <w:r>
        <w:rPr>
          <w:rFonts w:hint="cs"/>
          <w:rtl/>
        </w:rPr>
        <w:t>ك أخبرك بهذا</w:t>
      </w:r>
      <w:r w:rsidR="009431ED">
        <w:rPr>
          <w:rFonts w:hint="cs"/>
          <w:rtl/>
        </w:rPr>
        <w:t>؟)</w:t>
      </w:r>
      <w:r>
        <w:rPr>
          <w:rFonts w:hint="cs"/>
          <w:rtl/>
        </w:rPr>
        <w:t xml:space="preserve"> ليس تشكيكاً منه بقوله </w:t>
      </w:r>
      <w:r w:rsidRPr="00C75CA9">
        <w:rPr>
          <w:rStyle w:val="libAlaemChar"/>
          <w:rFonts w:eastAsiaTheme="minorHAnsi"/>
          <w:rtl/>
        </w:rPr>
        <w:t>صلى‌الله‌عليه‌وآله‌وسلم</w:t>
      </w:r>
      <w:r w:rsidR="00864EEE">
        <w:rPr>
          <w:rFonts w:hint="cs"/>
          <w:rtl/>
        </w:rPr>
        <w:t xml:space="preserve">، </w:t>
      </w:r>
      <w:r>
        <w:rPr>
          <w:rFonts w:hint="cs"/>
          <w:rtl/>
        </w:rPr>
        <w:t>وهو الذي يصفه بالصدق والأمانة ومعالي الأخلاق ومنتهى الفخر وأنّه رسول المليك</w:t>
      </w:r>
      <w:r w:rsidR="00864EEE">
        <w:rPr>
          <w:rFonts w:hint="cs"/>
          <w:rtl/>
        </w:rPr>
        <w:t xml:space="preserve">، </w:t>
      </w:r>
      <w:r>
        <w:rPr>
          <w:rFonts w:hint="cs"/>
          <w:rtl/>
        </w:rPr>
        <w:t>يفديه بولده وعشيرته ونفسه وتحمّل معه القطيعة المهلكة لأكثر من سنتين</w:t>
      </w:r>
      <w:r w:rsidR="00603FE9">
        <w:rPr>
          <w:rFonts w:hint="cs"/>
          <w:rtl/>
        </w:rPr>
        <w:t xml:space="preserve">؛ </w:t>
      </w:r>
      <w:r>
        <w:rPr>
          <w:rFonts w:hint="cs"/>
          <w:rtl/>
        </w:rPr>
        <w:t>إنّما أراد أن يعلم وهو ليس بعيداً عن رسول الله</w:t>
      </w:r>
      <w:r w:rsidR="00864EEE">
        <w:rPr>
          <w:rFonts w:hint="cs"/>
          <w:rtl/>
        </w:rPr>
        <w:t xml:space="preserve">، </w:t>
      </w:r>
      <w:r>
        <w:rPr>
          <w:rFonts w:hint="cs"/>
          <w:rtl/>
        </w:rPr>
        <w:t>في هذا الشعب ووسط هذا الرهط</w:t>
      </w:r>
      <w:r w:rsidR="00864EEE">
        <w:rPr>
          <w:rFonts w:hint="cs"/>
          <w:rtl/>
        </w:rPr>
        <w:t xml:space="preserve">، </w:t>
      </w:r>
      <w:r>
        <w:rPr>
          <w:rFonts w:hint="cs"/>
          <w:rtl/>
        </w:rPr>
        <w:t>هل الأمر إخبار من الله تعالى له</w:t>
      </w:r>
      <w:r w:rsidR="00603FE9">
        <w:rPr>
          <w:rFonts w:hint="cs"/>
          <w:rtl/>
        </w:rPr>
        <w:t xml:space="preserve">؛ </w:t>
      </w:r>
      <w:r>
        <w:rPr>
          <w:rFonts w:hint="cs"/>
          <w:rtl/>
        </w:rPr>
        <w:t>مثل قول إبراهيم الخليل</w:t>
      </w:r>
      <w:r w:rsidRPr="00810C45">
        <w:rPr>
          <w:rStyle w:val="libAlaemChar"/>
          <w:rFonts w:eastAsiaTheme="minorHAnsi"/>
          <w:rtl/>
        </w:rPr>
        <w:t xml:space="preserve"> </w:t>
      </w:r>
      <w:r w:rsidRPr="00454B37">
        <w:rPr>
          <w:rStyle w:val="libAlaemChar"/>
          <w:rFonts w:eastAsiaTheme="minorHAnsi"/>
          <w:rtl/>
        </w:rPr>
        <w:t>عليه‌السلام</w:t>
      </w:r>
      <w:r>
        <w:rPr>
          <w:rFonts w:hint="cs"/>
          <w:rtl/>
        </w:rPr>
        <w:t xml:space="preserve"> لربّه عزّ وجلّ في أن يره كيف يحيي الموتى</w:t>
      </w:r>
      <w:r w:rsidR="009431ED">
        <w:rPr>
          <w:rFonts w:hint="cs"/>
          <w:rtl/>
        </w:rPr>
        <w:t>؟</w:t>
      </w:r>
      <w:r>
        <w:rPr>
          <w:rFonts w:hint="cs"/>
          <w:rtl/>
        </w:rPr>
        <w:t xml:space="preserve"> فلمّا قال له ربّه</w:t>
      </w:r>
      <w:r w:rsidR="00603FE9">
        <w:rPr>
          <w:rFonts w:hint="cs"/>
          <w:rtl/>
        </w:rPr>
        <w:t xml:space="preserve">: </w:t>
      </w:r>
      <w:r>
        <w:rPr>
          <w:rFonts w:hint="cs"/>
          <w:rtl/>
        </w:rPr>
        <w:t>أو</w:t>
      </w:r>
      <w:r w:rsidR="0065255F">
        <w:rPr>
          <w:rFonts w:hint="cs"/>
          <w:rtl/>
        </w:rPr>
        <w:t>َ</w:t>
      </w:r>
      <w:r>
        <w:rPr>
          <w:rFonts w:hint="cs"/>
          <w:rtl/>
        </w:rPr>
        <w:t>ل</w:t>
      </w:r>
      <w:r w:rsidR="0065255F">
        <w:rPr>
          <w:rFonts w:hint="cs"/>
          <w:rtl/>
        </w:rPr>
        <w:t>َ</w:t>
      </w:r>
      <w:r>
        <w:rPr>
          <w:rFonts w:hint="cs"/>
          <w:rtl/>
        </w:rPr>
        <w:t>م</w:t>
      </w:r>
      <w:r w:rsidR="0065255F">
        <w:rPr>
          <w:rFonts w:hint="cs"/>
          <w:rtl/>
        </w:rPr>
        <w:t>ْ</w:t>
      </w:r>
      <w:r>
        <w:rPr>
          <w:rFonts w:hint="cs"/>
          <w:rtl/>
        </w:rPr>
        <w:t xml:space="preserve"> تؤمن</w:t>
      </w:r>
      <w:r w:rsidR="009431ED">
        <w:rPr>
          <w:rFonts w:hint="cs"/>
          <w:rtl/>
        </w:rPr>
        <w:t>؟</w:t>
      </w:r>
      <w:r w:rsidR="004A4E29">
        <w:rPr>
          <w:rFonts w:hint="cs"/>
          <w:rtl/>
        </w:rPr>
        <w:t xml:space="preserve">! </w:t>
      </w:r>
      <w:r>
        <w:rPr>
          <w:rFonts w:hint="cs"/>
          <w:rtl/>
        </w:rPr>
        <w:t>قال</w:t>
      </w:r>
      <w:r w:rsidR="00603FE9">
        <w:rPr>
          <w:rFonts w:hint="cs"/>
          <w:rtl/>
        </w:rPr>
        <w:t xml:space="preserve">: </w:t>
      </w:r>
      <w:r>
        <w:rPr>
          <w:rFonts w:hint="cs"/>
          <w:rtl/>
        </w:rPr>
        <w:t>بلى</w:t>
      </w:r>
      <w:r w:rsidR="004A4E29">
        <w:rPr>
          <w:rFonts w:hint="cs"/>
          <w:rtl/>
        </w:rPr>
        <w:t xml:space="preserve">! </w:t>
      </w:r>
      <w:r>
        <w:rPr>
          <w:rFonts w:hint="cs"/>
          <w:rtl/>
        </w:rPr>
        <w:t>ولكن ليطمئنّ قلبي</w:t>
      </w:r>
      <w:r w:rsidR="001C4878">
        <w:rPr>
          <w:rFonts w:hint="cs"/>
          <w:rtl/>
        </w:rPr>
        <w:t xml:space="preserve">. </w:t>
      </w:r>
      <w:r>
        <w:rPr>
          <w:rFonts w:hint="cs"/>
          <w:rtl/>
        </w:rPr>
        <w:t>أي أنا مؤمن يا ربّ</w:t>
      </w:r>
      <w:r w:rsidR="00864EEE">
        <w:rPr>
          <w:rFonts w:hint="cs"/>
          <w:rtl/>
        </w:rPr>
        <w:t xml:space="preserve">، </w:t>
      </w:r>
      <w:r>
        <w:rPr>
          <w:rFonts w:hint="cs"/>
          <w:rtl/>
        </w:rPr>
        <w:t>ولكن أ</w:t>
      </w:r>
      <w:r w:rsidR="0065255F">
        <w:rPr>
          <w:rFonts w:hint="cs"/>
          <w:rtl/>
        </w:rPr>
        <w:t>ُ</w:t>
      </w:r>
      <w:r>
        <w:rPr>
          <w:rFonts w:hint="cs"/>
          <w:rtl/>
        </w:rPr>
        <w:t>ريد أن ت</w:t>
      </w:r>
      <w:r w:rsidR="0065255F">
        <w:rPr>
          <w:rFonts w:hint="cs"/>
          <w:rtl/>
        </w:rPr>
        <w:t>ُ</w:t>
      </w:r>
      <w:r>
        <w:rPr>
          <w:rFonts w:hint="cs"/>
          <w:rtl/>
        </w:rPr>
        <w:t>كرمني فت</w:t>
      </w:r>
      <w:r w:rsidR="0065255F">
        <w:rPr>
          <w:rFonts w:hint="cs"/>
          <w:rtl/>
        </w:rPr>
        <w:t>ُ</w:t>
      </w:r>
      <w:r>
        <w:rPr>
          <w:rFonts w:hint="cs"/>
          <w:rtl/>
        </w:rPr>
        <w:t>رني هذا الأمر</w:t>
      </w:r>
      <w:r w:rsidR="00864EEE">
        <w:rPr>
          <w:rFonts w:hint="cs"/>
          <w:rtl/>
        </w:rPr>
        <w:t xml:space="preserve">، </w:t>
      </w:r>
      <w:r w:rsidRPr="007F0119">
        <w:rPr>
          <w:rFonts w:hint="cs"/>
          <w:rtl/>
        </w:rPr>
        <w:t>فأصل</w:t>
      </w:r>
      <w:r w:rsidR="007F0119">
        <w:rPr>
          <w:rFonts w:hint="cs"/>
          <w:rtl/>
        </w:rPr>
        <w:t>ُ</w:t>
      </w:r>
      <w:r>
        <w:rPr>
          <w:rFonts w:hint="cs"/>
          <w:rtl/>
        </w:rPr>
        <w:t xml:space="preserve"> حدّ</w:t>
      </w:r>
      <w:r w:rsidR="0065255F">
        <w:rPr>
          <w:rFonts w:hint="cs"/>
          <w:rtl/>
        </w:rPr>
        <w:t>َ</w:t>
      </w:r>
      <w:r>
        <w:rPr>
          <w:rFonts w:hint="cs"/>
          <w:rtl/>
        </w:rPr>
        <w:t xml:space="preserve"> اليقين </w:t>
      </w:r>
      <w:r w:rsidR="0065255F" w:rsidRPr="007F0119">
        <w:rPr>
          <w:rFonts w:hint="cs"/>
          <w:rtl/>
        </w:rPr>
        <w:t>الّذي</w:t>
      </w:r>
      <w:r>
        <w:rPr>
          <w:rFonts w:hint="cs"/>
          <w:rtl/>
        </w:rPr>
        <w:t xml:space="preserve"> بعده لا يخطر في نفسي سؤال عن ذلك</w:t>
      </w:r>
      <w:r w:rsidR="001C4878">
        <w:rPr>
          <w:rFonts w:hint="cs"/>
          <w:rtl/>
        </w:rPr>
        <w:t xml:space="preserve">. </w:t>
      </w:r>
      <w:r>
        <w:rPr>
          <w:rFonts w:hint="cs"/>
          <w:rtl/>
        </w:rPr>
        <w:t xml:space="preserve">فكذلك أبوطالب فما زاده جواب رسول الله </w:t>
      </w:r>
      <w:r w:rsidRPr="00C75CA9">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نعم</w:t>
      </w:r>
      <w:r w:rsidR="009431ED">
        <w:rPr>
          <w:rFonts w:hint="cs"/>
          <w:rtl/>
        </w:rPr>
        <w:t>)</w:t>
      </w:r>
      <w:r w:rsidR="004A4E29">
        <w:rPr>
          <w:rFonts w:hint="cs"/>
          <w:rtl/>
        </w:rPr>
        <w:t>!</w:t>
      </w:r>
      <w:r w:rsidR="00B154FA">
        <w:rPr>
          <w:rFonts w:hint="cs"/>
          <w:rtl/>
        </w:rPr>
        <w:t xml:space="preserve"> إلّا </w:t>
      </w:r>
      <w:r>
        <w:rPr>
          <w:rFonts w:hint="cs"/>
          <w:rtl/>
        </w:rPr>
        <w:t>إيماناً وتصديقاً</w:t>
      </w:r>
      <w:r w:rsidR="00603FE9">
        <w:rPr>
          <w:rFonts w:hint="cs"/>
          <w:rtl/>
        </w:rPr>
        <w:t xml:space="preserve">؛ </w:t>
      </w:r>
      <w:r>
        <w:rPr>
          <w:rFonts w:hint="cs"/>
          <w:rtl/>
        </w:rPr>
        <w:t>ولم يردّ عليه قولاً</w:t>
      </w:r>
      <w:r w:rsidR="00864EEE">
        <w:rPr>
          <w:rFonts w:hint="cs"/>
          <w:rtl/>
        </w:rPr>
        <w:t xml:space="preserve">، </w:t>
      </w:r>
      <w:r>
        <w:rPr>
          <w:rFonts w:hint="cs"/>
          <w:rtl/>
        </w:rPr>
        <w:t>إنّما قال</w:t>
      </w:r>
      <w:r w:rsidR="00603FE9">
        <w:rPr>
          <w:rFonts w:hint="cs"/>
          <w:rtl/>
        </w:rPr>
        <w:t xml:space="preserve">: </w:t>
      </w:r>
      <w:r w:rsidR="009431ED">
        <w:rPr>
          <w:rFonts w:hint="cs"/>
          <w:rtl/>
        </w:rPr>
        <w:t>(</w:t>
      </w:r>
      <w:r>
        <w:rPr>
          <w:rFonts w:hint="cs"/>
          <w:rtl/>
        </w:rPr>
        <w:t>فو الله ما يدخل عليك أحد</w:t>
      </w:r>
      <w:r w:rsidR="009431ED">
        <w:rPr>
          <w:rFonts w:hint="cs"/>
          <w:rtl/>
        </w:rPr>
        <w:t>)</w:t>
      </w:r>
      <w:r>
        <w:rPr>
          <w:rFonts w:hint="cs"/>
          <w:rtl/>
        </w:rPr>
        <w:t xml:space="preserve"> فالفاء تعقيباً على قول النبي</w:t>
      </w:r>
      <w:r w:rsidR="00603FE9">
        <w:rPr>
          <w:rFonts w:hint="cs"/>
          <w:rtl/>
        </w:rPr>
        <w:t xml:space="preserve">؛ </w:t>
      </w:r>
      <w:r>
        <w:rPr>
          <w:rFonts w:hint="cs"/>
          <w:rtl/>
        </w:rPr>
        <w:t>وتصديقاً حيث حلف بالله أنّه ما يدخل عليه أحد</w:t>
      </w:r>
      <w:r w:rsidR="0065255F">
        <w:rPr>
          <w:rFonts w:hint="cs"/>
          <w:rtl/>
        </w:rPr>
        <w:t>ٌ</w:t>
      </w:r>
      <w:r>
        <w:rPr>
          <w:rFonts w:hint="cs"/>
          <w:rtl/>
        </w:rPr>
        <w:t xml:space="preserve"> من قريش ولا غيرها في</w:t>
      </w:r>
      <w:r w:rsidR="0065255F">
        <w:rPr>
          <w:rFonts w:hint="cs"/>
          <w:rtl/>
        </w:rPr>
        <w:t>ُ</w:t>
      </w:r>
      <w:r>
        <w:rPr>
          <w:rFonts w:hint="cs"/>
          <w:rtl/>
        </w:rPr>
        <w:t>خبره خبر الصحيفة</w:t>
      </w:r>
      <w:r w:rsidR="00603FE9">
        <w:rPr>
          <w:rFonts w:hint="cs"/>
          <w:rtl/>
        </w:rPr>
        <w:t xml:space="preserve">؛ </w:t>
      </w:r>
      <w:r>
        <w:rPr>
          <w:rFonts w:hint="cs"/>
          <w:rtl/>
        </w:rPr>
        <w:t>ولم يبق</w:t>
      </w:r>
      <w:r w:rsidR="00B154FA">
        <w:rPr>
          <w:rFonts w:hint="cs"/>
          <w:rtl/>
        </w:rPr>
        <w:t xml:space="preserve"> إلّا </w:t>
      </w:r>
      <w:r>
        <w:rPr>
          <w:rFonts w:hint="cs"/>
          <w:rtl/>
        </w:rPr>
        <w:t>الوحي الذي ي</w:t>
      </w:r>
      <w:r w:rsidR="0065255F">
        <w:rPr>
          <w:rFonts w:hint="cs"/>
          <w:rtl/>
        </w:rPr>
        <w:t>ُ</w:t>
      </w:r>
      <w:r>
        <w:rPr>
          <w:rFonts w:hint="cs"/>
          <w:rtl/>
        </w:rPr>
        <w:t>خبره عن الله تعالى</w:t>
      </w:r>
      <w:r w:rsidR="00603FE9">
        <w:rPr>
          <w:rFonts w:hint="cs"/>
          <w:rtl/>
        </w:rPr>
        <w:t xml:space="preserve">؛ </w:t>
      </w:r>
      <w:r>
        <w:rPr>
          <w:rFonts w:hint="cs"/>
          <w:rtl/>
        </w:rPr>
        <w:t>والذي آمن به أبوطالب</w:t>
      </w:r>
      <w:r w:rsidR="00864EEE">
        <w:rPr>
          <w:rFonts w:hint="cs"/>
          <w:rtl/>
        </w:rPr>
        <w:t xml:space="preserve">، </w:t>
      </w:r>
      <w:r>
        <w:rPr>
          <w:rFonts w:hint="cs"/>
          <w:rtl/>
        </w:rPr>
        <w:t xml:space="preserve">وهم به </w:t>
      </w:r>
      <w:r w:rsidR="00B54CF8">
        <w:rPr>
          <w:rFonts w:hint="cs"/>
          <w:rtl/>
        </w:rPr>
        <w:t>مشركون</w:t>
      </w:r>
      <w:r w:rsidR="004A4E29">
        <w:rPr>
          <w:rFonts w:hint="cs"/>
          <w:rtl/>
        </w:rPr>
        <w:t xml:space="preserve">! </w:t>
      </w:r>
      <w:r w:rsidR="00B54CF8">
        <w:rPr>
          <w:rFonts w:hint="cs"/>
          <w:rtl/>
        </w:rPr>
        <w:t xml:space="preserve">وكم هي ثقة أبي </w:t>
      </w:r>
    </w:p>
    <w:p w:rsidR="00B54CF8" w:rsidRDefault="009431ED" w:rsidP="009431ED">
      <w:pPr>
        <w:pStyle w:val="libLine"/>
        <w:rPr>
          <w:rtl/>
        </w:rPr>
      </w:pPr>
      <w:r>
        <w:rPr>
          <w:rFonts w:hint="cs"/>
          <w:rtl/>
        </w:rPr>
        <w:t>____________________</w:t>
      </w:r>
    </w:p>
    <w:p w:rsidR="00B54CF8" w:rsidRDefault="00B54CF8" w:rsidP="003416C3">
      <w:pPr>
        <w:pStyle w:val="libFootnote0"/>
        <w:rPr>
          <w:rtl/>
        </w:rPr>
      </w:pPr>
      <w:r>
        <w:rPr>
          <w:rFonts w:hint="cs"/>
          <w:rtl/>
        </w:rPr>
        <w:t>(1)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16</w:t>
      </w:r>
      <w:r w:rsidR="002C54F1">
        <w:rPr>
          <w:rFonts w:hint="cs"/>
          <w:rtl/>
        </w:rPr>
        <w:t xml:space="preserve"> - </w:t>
      </w:r>
      <w:r>
        <w:rPr>
          <w:rFonts w:hint="cs"/>
          <w:rtl/>
        </w:rPr>
        <w:t>17</w:t>
      </w:r>
      <w:r w:rsidR="001C4878">
        <w:rPr>
          <w:rFonts w:hint="cs"/>
          <w:rtl/>
        </w:rPr>
        <w:t xml:space="preserve">. </w:t>
      </w:r>
    </w:p>
    <w:p w:rsidR="00B54CF8" w:rsidRDefault="00B54CF8" w:rsidP="009431ED">
      <w:pPr>
        <w:pStyle w:val="libNormal"/>
        <w:rPr>
          <w:rtl/>
        </w:rPr>
      </w:pPr>
      <w:r>
        <w:rPr>
          <w:rtl/>
        </w:rPr>
        <w:br w:type="page"/>
      </w:r>
    </w:p>
    <w:p w:rsidR="00B54CF8" w:rsidRDefault="003416C3" w:rsidP="003416C3">
      <w:pPr>
        <w:pStyle w:val="libNormal0"/>
        <w:rPr>
          <w:rtl/>
        </w:rPr>
      </w:pPr>
      <w:r>
        <w:rPr>
          <w:rFonts w:hint="cs"/>
          <w:rtl/>
        </w:rPr>
        <w:t xml:space="preserve">طالب بقول رسول الله </w:t>
      </w:r>
      <w:r w:rsidRPr="003416C3">
        <w:rPr>
          <w:rStyle w:val="libAlaemChar"/>
          <w:rFonts w:eastAsiaTheme="minorHAnsi"/>
          <w:rtl/>
        </w:rPr>
        <w:t>صلى‌الله‌عليه‌وآله‌وسلم</w:t>
      </w:r>
      <w:r w:rsidR="00603FE9" w:rsidRPr="009431ED">
        <w:rPr>
          <w:rFonts w:eastAsiaTheme="minorHAnsi"/>
          <w:rtl/>
        </w:rPr>
        <w:t xml:space="preserve">؛ </w:t>
      </w:r>
      <w:r>
        <w:rPr>
          <w:rFonts w:hint="cs"/>
          <w:rtl/>
        </w:rPr>
        <w:t>وإلاّ كيف صار إلى قريش في موقف تحدّي حرج</w:t>
      </w:r>
      <w:r w:rsidR="00603FE9">
        <w:rPr>
          <w:rFonts w:hint="cs"/>
          <w:rtl/>
        </w:rPr>
        <w:t xml:space="preserve">؛ </w:t>
      </w:r>
      <w:r>
        <w:rPr>
          <w:rFonts w:hint="cs"/>
          <w:rtl/>
        </w:rPr>
        <w:t>تعهّد لهم فيه إن لم يكن أمر الصحيفة على ما وصفه ابن</w:t>
      </w:r>
      <w:r w:rsidR="0065255F">
        <w:rPr>
          <w:rFonts w:hint="cs"/>
          <w:rtl/>
        </w:rPr>
        <w:t>ُ</w:t>
      </w:r>
      <w:r>
        <w:rPr>
          <w:rFonts w:hint="cs"/>
          <w:rtl/>
        </w:rPr>
        <w:t xml:space="preserve"> أخيه النبيّ</w:t>
      </w:r>
      <w:r w:rsidR="00864EEE">
        <w:rPr>
          <w:rFonts w:hint="cs"/>
          <w:rtl/>
        </w:rPr>
        <w:t xml:space="preserve">، </w:t>
      </w:r>
      <w:r>
        <w:rPr>
          <w:rFonts w:hint="cs"/>
          <w:rtl/>
        </w:rPr>
        <w:t>فهو كاذب ويدفعه إليهم</w:t>
      </w:r>
      <w:r w:rsidR="00603FE9">
        <w:rPr>
          <w:rFonts w:hint="cs"/>
          <w:rtl/>
        </w:rPr>
        <w:t xml:space="preserve">؛ </w:t>
      </w:r>
      <w:r>
        <w:rPr>
          <w:rFonts w:hint="cs"/>
          <w:rtl/>
        </w:rPr>
        <w:t>وعلى عكسه إن كان أمرها كما وصف</w:t>
      </w:r>
      <w:r w:rsidR="00864EEE">
        <w:rPr>
          <w:rFonts w:hint="cs"/>
          <w:rtl/>
        </w:rPr>
        <w:t xml:space="preserve">، </w:t>
      </w:r>
      <w:r>
        <w:rPr>
          <w:rFonts w:hint="cs"/>
          <w:rtl/>
        </w:rPr>
        <w:t>فالصحيفة باطلة</w:t>
      </w:r>
      <w:r w:rsidR="001C4878">
        <w:rPr>
          <w:rFonts w:hint="cs"/>
          <w:rtl/>
        </w:rPr>
        <w:t xml:space="preserve">. </w:t>
      </w:r>
      <w:r>
        <w:rPr>
          <w:rFonts w:hint="cs"/>
          <w:rtl/>
        </w:rPr>
        <w:t>فإذا هي كما قال رسول الله</w:t>
      </w:r>
      <w:r w:rsidRPr="003416C3">
        <w:rPr>
          <w:rStyle w:val="libAlaemChar"/>
          <w:rFonts w:eastAsiaTheme="minorHAnsi"/>
          <w:rtl/>
        </w:rPr>
        <w:t xml:space="preserve"> صلى‌الله‌عليه‌وآله‌وسلم</w:t>
      </w:r>
      <w:r w:rsidR="00864EEE">
        <w:rPr>
          <w:rFonts w:hint="cs"/>
          <w:rtl/>
        </w:rPr>
        <w:t xml:space="preserve">، </w:t>
      </w:r>
      <w:r>
        <w:rPr>
          <w:rFonts w:hint="cs"/>
          <w:rtl/>
        </w:rPr>
        <w:t>ومبعوثه أبوطالب</w:t>
      </w:r>
      <w:r w:rsidR="001C4878">
        <w:rPr>
          <w:rFonts w:hint="cs"/>
          <w:rtl/>
        </w:rPr>
        <w:t xml:space="preserve">. </w:t>
      </w:r>
    </w:p>
    <w:p w:rsidR="003416C3" w:rsidRDefault="003416C3" w:rsidP="0065255F">
      <w:pPr>
        <w:pStyle w:val="libNormal"/>
        <w:rPr>
          <w:rtl/>
        </w:rPr>
      </w:pPr>
      <w:r>
        <w:rPr>
          <w:rFonts w:hint="cs"/>
          <w:rtl/>
        </w:rPr>
        <w:t>إنّ الوثائق تترى يعضّد بعضها بعضاً في أنّ أبا طالب ما أشرك ليؤمن وما زاده الإسلام</w:t>
      </w:r>
      <w:r w:rsidR="00B154FA">
        <w:rPr>
          <w:rFonts w:hint="cs"/>
          <w:rtl/>
        </w:rPr>
        <w:t xml:space="preserve"> إلّا </w:t>
      </w:r>
      <w:r>
        <w:rPr>
          <w:rFonts w:hint="cs"/>
          <w:rtl/>
        </w:rPr>
        <w:t>شرفاً وسؤدداً</w:t>
      </w:r>
      <w:r w:rsidR="001C4878">
        <w:rPr>
          <w:rFonts w:hint="cs"/>
          <w:rtl/>
        </w:rPr>
        <w:t xml:space="preserve">. </w:t>
      </w:r>
      <w:r>
        <w:rPr>
          <w:rFonts w:hint="cs"/>
          <w:rtl/>
        </w:rPr>
        <w:t xml:space="preserve">وفي خبر الصحيفة نجد النبيّ </w:t>
      </w:r>
      <w:r w:rsidRPr="003416C3">
        <w:rPr>
          <w:rStyle w:val="libAlaemChar"/>
          <w:rFonts w:eastAsiaTheme="minorHAnsi"/>
          <w:rtl/>
        </w:rPr>
        <w:t>صلى‌الله‌عليه‌وآله‌وسلم</w:t>
      </w:r>
      <w:r>
        <w:rPr>
          <w:rFonts w:hint="cs"/>
          <w:rtl/>
        </w:rPr>
        <w:t xml:space="preserve"> ي</w:t>
      </w:r>
      <w:r w:rsidR="0065255F">
        <w:rPr>
          <w:rFonts w:hint="cs"/>
          <w:rtl/>
        </w:rPr>
        <w:t>ُ</w:t>
      </w:r>
      <w:r>
        <w:rPr>
          <w:rFonts w:hint="cs"/>
          <w:rtl/>
        </w:rPr>
        <w:t>علم عمّه بما أوحي إليه بشأنها ولم يطلب منه أن يجاهر القوم</w:t>
      </w:r>
      <w:r w:rsidR="0065255F">
        <w:rPr>
          <w:rFonts w:hint="cs"/>
          <w:rtl/>
        </w:rPr>
        <w:t>َ</w:t>
      </w:r>
      <w:r>
        <w:rPr>
          <w:rFonts w:hint="cs"/>
          <w:rtl/>
        </w:rPr>
        <w:t xml:space="preserve"> بها</w:t>
      </w:r>
      <w:r w:rsidR="00603FE9">
        <w:rPr>
          <w:rFonts w:hint="cs"/>
          <w:rtl/>
        </w:rPr>
        <w:t>؛</w:t>
      </w:r>
      <w:r w:rsidR="00B154FA">
        <w:rPr>
          <w:rFonts w:hint="cs"/>
          <w:rtl/>
        </w:rPr>
        <w:t xml:space="preserve"> إلّا </w:t>
      </w:r>
      <w:r>
        <w:rPr>
          <w:rFonts w:hint="cs"/>
          <w:rtl/>
        </w:rPr>
        <w:t>أنّ هذا الرجل ال</w:t>
      </w:r>
      <w:r w:rsidR="0065255F">
        <w:rPr>
          <w:rFonts w:hint="cs"/>
          <w:rtl/>
        </w:rPr>
        <w:t>ْ</w:t>
      </w:r>
      <w:r>
        <w:rPr>
          <w:rFonts w:hint="cs"/>
          <w:rtl/>
        </w:rPr>
        <w:t>م</w:t>
      </w:r>
      <w:r w:rsidR="0065255F">
        <w:rPr>
          <w:rFonts w:hint="cs"/>
          <w:rtl/>
        </w:rPr>
        <w:t>ُ</w:t>
      </w:r>
      <w:r>
        <w:rPr>
          <w:rFonts w:hint="cs"/>
          <w:rtl/>
        </w:rPr>
        <w:t>له</w:t>
      </w:r>
      <w:r w:rsidR="0065255F">
        <w:rPr>
          <w:rFonts w:hint="cs"/>
          <w:rtl/>
        </w:rPr>
        <w:t>َ</w:t>
      </w:r>
      <w:r>
        <w:rPr>
          <w:rFonts w:hint="cs"/>
          <w:rtl/>
        </w:rPr>
        <w:t>م يجد فيها وسيلة</w:t>
      </w:r>
      <w:r w:rsidR="0065255F">
        <w:rPr>
          <w:rFonts w:hint="cs"/>
          <w:rtl/>
        </w:rPr>
        <w:t>ً</w:t>
      </w:r>
      <w:r>
        <w:rPr>
          <w:rFonts w:hint="cs"/>
          <w:rtl/>
        </w:rPr>
        <w:t xml:space="preserve"> لأن يهدّ عر</w:t>
      </w:r>
      <w:r w:rsidR="0065255F">
        <w:rPr>
          <w:rFonts w:hint="cs"/>
          <w:rtl/>
        </w:rPr>
        <w:t>ش</w:t>
      </w:r>
      <w:r>
        <w:rPr>
          <w:rFonts w:hint="cs"/>
          <w:rtl/>
        </w:rPr>
        <w:t xml:space="preserve"> الغواية القرشيّ ويشقّ صفّهم</w:t>
      </w:r>
      <w:r w:rsidR="00864EEE">
        <w:rPr>
          <w:rFonts w:hint="cs"/>
          <w:rtl/>
        </w:rPr>
        <w:t xml:space="preserve">، </w:t>
      </w:r>
      <w:r>
        <w:rPr>
          <w:rFonts w:hint="cs"/>
          <w:rtl/>
        </w:rPr>
        <w:t>حتّى قام منهم رجال نقضوا الصحيفة ومزّقوها</w:t>
      </w:r>
      <w:r w:rsidR="001C4878">
        <w:rPr>
          <w:rFonts w:hint="cs"/>
          <w:rtl/>
        </w:rPr>
        <w:t xml:space="preserve">. </w:t>
      </w:r>
    </w:p>
    <w:p w:rsidR="003416C3" w:rsidRDefault="003416C3" w:rsidP="003416C3">
      <w:pPr>
        <w:pStyle w:val="libNormal"/>
        <w:rPr>
          <w:rtl/>
        </w:rPr>
      </w:pPr>
      <w:r>
        <w:rPr>
          <w:rFonts w:hint="cs"/>
          <w:rtl/>
        </w:rPr>
        <w:t xml:space="preserve">وقال أبوطالب في شأن </w:t>
      </w:r>
      <w:r w:rsidR="009971D5">
        <w:rPr>
          <w:rFonts w:hint="cs"/>
          <w:rtl/>
        </w:rPr>
        <w:t>الصحيفة</w:t>
      </w:r>
      <w:r w:rsidR="00864EEE">
        <w:rPr>
          <w:rFonts w:hint="cs"/>
          <w:rtl/>
        </w:rPr>
        <w:t xml:space="preserve">، </w:t>
      </w:r>
      <w:r w:rsidR="009971D5">
        <w:rPr>
          <w:rFonts w:hint="cs"/>
          <w:rtl/>
        </w:rPr>
        <w:t xml:space="preserve">نذكر </w:t>
      </w:r>
      <w:r w:rsidR="00B37B67">
        <w:rPr>
          <w:rFonts w:hint="cs"/>
          <w:rtl/>
        </w:rPr>
        <w:t>هذه الأبيات</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7"/>
        <w:gridCol w:w="270"/>
        <w:gridCol w:w="3396"/>
      </w:tblGrid>
      <w:tr w:rsidR="00910720" w:rsidTr="001D5B20">
        <w:trPr>
          <w:trHeight w:val="350"/>
        </w:trPr>
        <w:tc>
          <w:tcPr>
            <w:tcW w:w="3920" w:type="dxa"/>
            <w:shd w:val="clear" w:color="auto" w:fill="auto"/>
          </w:tcPr>
          <w:p w:rsidR="00910720" w:rsidRDefault="00FD1063" w:rsidP="001D5B20">
            <w:pPr>
              <w:pStyle w:val="libPoem"/>
            </w:pPr>
            <w:r>
              <w:rPr>
                <w:rFonts w:hint="cs"/>
                <w:rtl/>
              </w:rPr>
              <w:t>وما ذنب من يدعو إلى البر والتقى</w:t>
            </w:r>
            <w:r w:rsidR="00910720" w:rsidRPr="00725071">
              <w:rPr>
                <w:rStyle w:val="libPoemTiniChar0"/>
                <w:rtl/>
              </w:rPr>
              <w:br/>
              <w:t> </w:t>
            </w:r>
          </w:p>
        </w:tc>
        <w:tc>
          <w:tcPr>
            <w:tcW w:w="279" w:type="dxa"/>
            <w:shd w:val="clear" w:color="auto" w:fill="auto"/>
          </w:tcPr>
          <w:p w:rsidR="00910720" w:rsidRDefault="00910720" w:rsidP="001D5B20">
            <w:pPr>
              <w:pStyle w:val="libPoem"/>
              <w:rPr>
                <w:rtl/>
              </w:rPr>
            </w:pPr>
          </w:p>
        </w:tc>
        <w:tc>
          <w:tcPr>
            <w:tcW w:w="3881" w:type="dxa"/>
            <w:shd w:val="clear" w:color="auto" w:fill="auto"/>
          </w:tcPr>
          <w:p w:rsidR="00910720" w:rsidRDefault="008136F5" w:rsidP="001D5B20">
            <w:pPr>
              <w:pStyle w:val="libPoem"/>
            </w:pPr>
            <w:r>
              <w:rPr>
                <w:rFonts w:hint="cs"/>
                <w:rtl/>
              </w:rPr>
              <w:t>ولم يستطع أن يا رب الشعب ي</w:t>
            </w:r>
            <w:r w:rsidR="0065255F">
              <w:rPr>
                <w:rFonts w:hint="cs"/>
                <w:rtl/>
              </w:rPr>
              <w:t>َ</w:t>
            </w:r>
            <w:r>
              <w:rPr>
                <w:rFonts w:hint="cs"/>
                <w:rtl/>
              </w:rPr>
              <w:t>أرب</w:t>
            </w:r>
            <w:r w:rsidR="00910720" w:rsidRPr="00725071">
              <w:rPr>
                <w:rStyle w:val="libPoemTiniChar0"/>
                <w:rtl/>
              </w:rPr>
              <w:br/>
              <w:t> </w:t>
            </w:r>
          </w:p>
        </w:tc>
      </w:tr>
      <w:tr w:rsidR="00910720" w:rsidTr="001D5B20">
        <w:trPr>
          <w:trHeight w:val="350"/>
        </w:trPr>
        <w:tc>
          <w:tcPr>
            <w:tcW w:w="3920" w:type="dxa"/>
          </w:tcPr>
          <w:p w:rsidR="00910720" w:rsidRDefault="008136F5" w:rsidP="001D5B20">
            <w:pPr>
              <w:pStyle w:val="libPoem"/>
            </w:pPr>
            <w:r>
              <w:rPr>
                <w:rFonts w:hint="cs"/>
                <w:rtl/>
              </w:rPr>
              <w:t>وقد جرّبوا فيما مضى غبّ</w:t>
            </w:r>
            <w:r w:rsidR="0065255F">
              <w:rPr>
                <w:rFonts w:hint="cs"/>
                <w:rtl/>
              </w:rPr>
              <w:t>َ</w:t>
            </w:r>
            <w:r>
              <w:rPr>
                <w:rFonts w:hint="cs"/>
                <w:rtl/>
              </w:rPr>
              <w:t xml:space="preserve"> أمرهم</w:t>
            </w:r>
            <w:r w:rsidR="00910720" w:rsidRPr="00725071">
              <w:rPr>
                <w:rStyle w:val="libPoemTiniChar0"/>
                <w:rtl/>
              </w:rPr>
              <w:br/>
              <w:t> </w:t>
            </w:r>
          </w:p>
        </w:tc>
        <w:tc>
          <w:tcPr>
            <w:tcW w:w="279" w:type="dxa"/>
          </w:tcPr>
          <w:p w:rsidR="00910720" w:rsidRDefault="00910720" w:rsidP="001D5B20">
            <w:pPr>
              <w:pStyle w:val="libPoem"/>
              <w:rPr>
                <w:rtl/>
              </w:rPr>
            </w:pPr>
          </w:p>
        </w:tc>
        <w:tc>
          <w:tcPr>
            <w:tcW w:w="3881" w:type="dxa"/>
          </w:tcPr>
          <w:p w:rsidR="00910720" w:rsidRDefault="008136F5" w:rsidP="001D5B20">
            <w:pPr>
              <w:pStyle w:val="libPoem"/>
            </w:pPr>
            <w:r>
              <w:rPr>
                <w:rFonts w:hint="cs"/>
                <w:rtl/>
              </w:rPr>
              <w:t>وما عالم أمراً كمن لم يجرب</w:t>
            </w:r>
            <w:r w:rsidR="00910720" w:rsidRPr="00725071">
              <w:rPr>
                <w:rStyle w:val="libPoemTiniChar0"/>
                <w:rtl/>
              </w:rPr>
              <w:br/>
              <w:t> </w:t>
            </w:r>
          </w:p>
        </w:tc>
      </w:tr>
      <w:tr w:rsidR="00910720" w:rsidTr="001D5B20">
        <w:trPr>
          <w:trHeight w:val="350"/>
        </w:trPr>
        <w:tc>
          <w:tcPr>
            <w:tcW w:w="3920" w:type="dxa"/>
          </w:tcPr>
          <w:p w:rsidR="00910720" w:rsidRDefault="008136F5" w:rsidP="001D5B20">
            <w:pPr>
              <w:pStyle w:val="libPoem"/>
            </w:pPr>
            <w:r>
              <w:rPr>
                <w:rFonts w:hint="cs"/>
                <w:rtl/>
              </w:rPr>
              <w:t>وقد كان في أمر الصحيفة عبرة</w:t>
            </w:r>
            <w:r w:rsidR="00910720" w:rsidRPr="00725071">
              <w:rPr>
                <w:rStyle w:val="libPoemTiniChar0"/>
                <w:rtl/>
              </w:rPr>
              <w:br/>
              <w:t> </w:t>
            </w:r>
          </w:p>
        </w:tc>
        <w:tc>
          <w:tcPr>
            <w:tcW w:w="279" w:type="dxa"/>
          </w:tcPr>
          <w:p w:rsidR="00910720" w:rsidRDefault="00910720" w:rsidP="001D5B20">
            <w:pPr>
              <w:pStyle w:val="libPoem"/>
              <w:rPr>
                <w:rtl/>
              </w:rPr>
            </w:pPr>
          </w:p>
        </w:tc>
        <w:tc>
          <w:tcPr>
            <w:tcW w:w="3881" w:type="dxa"/>
          </w:tcPr>
          <w:p w:rsidR="00910720" w:rsidRDefault="008136F5" w:rsidP="001D5B20">
            <w:pPr>
              <w:pStyle w:val="libPoem"/>
            </w:pPr>
            <w:r>
              <w:rPr>
                <w:rFonts w:hint="cs"/>
                <w:rtl/>
              </w:rPr>
              <w:t>متى ما يخبر غائب القوم يعجب</w:t>
            </w:r>
            <w:r w:rsidR="00910720" w:rsidRPr="00725071">
              <w:rPr>
                <w:rStyle w:val="libPoemTiniChar0"/>
                <w:rtl/>
              </w:rPr>
              <w:br/>
              <w:t> </w:t>
            </w:r>
          </w:p>
        </w:tc>
      </w:tr>
      <w:tr w:rsidR="00910720" w:rsidTr="001D5B20">
        <w:trPr>
          <w:trHeight w:val="350"/>
        </w:trPr>
        <w:tc>
          <w:tcPr>
            <w:tcW w:w="3920" w:type="dxa"/>
          </w:tcPr>
          <w:p w:rsidR="00910720" w:rsidRDefault="008136F5" w:rsidP="001D5B20">
            <w:pPr>
              <w:pStyle w:val="libPoem"/>
            </w:pPr>
            <w:r>
              <w:rPr>
                <w:rFonts w:hint="cs"/>
                <w:rtl/>
              </w:rPr>
              <w:t>محى الله منها كفرهم وعقوقهم</w:t>
            </w:r>
            <w:r w:rsidR="00910720" w:rsidRPr="00725071">
              <w:rPr>
                <w:rStyle w:val="libPoemTiniChar0"/>
                <w:rtl/>
              </w:rPr>
              <w:br/>
              <w:t> </w:t>
            </w:r>
          </w:p>
        </w:tc>
        <w:tc>
          <w:tcPr>
            <w:tcW w:w="279" w:type="dxa"/>
          </w:tcPr>
          <w:p w:rsidR="00910720" w:rsidRDefault="00910720" w:rsidP="001D5B20">
            <w:pPr>
              <w:pStyle w:val="libPoem"/>
              <w:rPr>
                <w:rtl/>
              </w:rPr>
            </w:pPr>
          </w:p>
        </w:tc>
        <w:tc>
          <w:tcPr>
            <w:tcW w:w="3881" w:type="dxa"/>
          </w:tcPr>
          <w:p w:rsidR="00910720" w:rsidRDefault="008136F5" w:rsidP="001D5B20">
            <w:pPr>
              <w:pStyle w:val="libPoem"/>
            </w:pPr>
            <w:r>
              <w:rPr>
                <w:rFonts w:hint="cs"/>
                <w:rtl/>
              </w:rPr>
              <w:t>وما نقموا من باطل الحق معرب</w:t>
            </w:r>
            <w:r w:rsidR="00910720" w:rsidRPr="00725071">
              <w:rPr>
                <w:rStyle w:val="libPoemTiniChar0"/>
                <w:rtl/>
              </w:rPr>
              <w:br/>
              <w:t> </w:t>
            </w:r>
          </w:p>
        </w:tc>
      </w:tr>
      <w:tr w:rsidR="00910720" w:rsidTr="001D5B20">
        <w:trPr>
          <w:trHeight w:val="350"/>
        </w:trPr>
        <w:tc>
          <w:tcPr>
            <w:tcW w:w="3920" w:type="dxa"/>
          </w:tcPr>
          <w:p w:rsidR="00910720" w:rsidRDefault="008136F5" w:rsidP="001D5B20">
            <w:pPr>
              <w:pStyle w:val="libPoem"/>
            </w:pPr>
            <w:r>
              <w:rPr>
                <w:rFonts w:hint="cs"/>
                <w:rtl/>
              </w:rPr>
              <w:t>فأصبح ما قالوا من الأمر باطلاً</w:t>
            </w:r>
            <w:r w:rsidR="00910720" w:rsidRPr="00725071">
              <w:rPr>
                <w:rStyle w:val="libPoemTiniChar0"/>
                <w:rtl/>
              </w:rPr>
              <w:br/>
              <w:t> </w:t>
            </w:r>
          </w:p>
        </w:tc>
        <w:tc>
          <w:tcPr>
            <w:tcW w:w="279" w:type="dxa"/>
          </w:tcPr>
          <w:p w:rsidR="00910720" w:rsidRDefault="00910720" w:rsidP="001D5B20">
            <w:pPr>
              <w:pStyle w:val="libPoem"/>
              <w:rPr>
                <w:rtl/>
              </w:rPr>
            </w:pPr>
          </w:p>
        </w:tc>
        <w:tc>
          <w:tcPr>
            <w:tcW w:w="3881" w:type="dxa"/>
          </w:tcPr>
          <w:p w:rsidR="00910720" w:rsidRDefault="008136F5" w:rsidP="001D5B20">
            <w:pPr>
              <w:pStyle w:val="libPoem"/>
            </w:pPr>
            <w:r>
              <w:rPr>
                <w:rFonts w:hint="cs"/>
                <w:rtl/>
              </w:rPr>
              <w:t>ومن يختلق ما ليس بالحق يكذب</w:t>
            </w:r>
            <w:r w:rsidR="00910720" w:rsidRPr="00725071">
              <w:rPr>
                <w:rStyle w:val="libPoemTiniChar0"/>
                <w:rtl/>
              </w:rPr>
              <w:br/>
              <w:t> </w:t>
            </w:r>
          </w:p>
        </w:tc>
      </w:tr>
      <w:tr w:rsidR="00910720" w:rsidTr="001D5B20">
        <w:tblPrEx>
          <w:tblLook w:val="04A0" w:firstRow="1" w:lastRow="0" w:firstColumn="1" w:lastColumn="0" w:noHBand="0" w:noVBand="1"/>
        </w:tblPrEx>
        <w:trPr>
          <w:trHeight w:val="350"/>
        </w:trPr>
        <w:tc>
          <w:tcPr>
            <w:tcW w:w="3920" w:type="dxa"/>
          </w:tcPr>
          <w:p w:rsidR="00910720" w:rsidRDefault="008136F5" w:rsidP="001D5B20">
            <w:pPr>
              <w:pStyle w:val="libPoem"/>
            </w:pPr>
            <w:r>
              <w:rPr>
                <w:rFonts w:hint="cs"/>
                <w:rtl/>
              </w:rPr>
              <w:t xml:space="preserve">وأمسى ابن عبد الله فينا مصدّقاً </w:t>
            </w:r>
            <w:r w:rsidRPr="008136F5">
              <w:rPr>
                <w:rStyle w:val="libFootnotenumChar"/>
                <w:rFonts w:hint="cs"/>
                <w:rtl/>
              </w:rPr>
              <w:t>(1)</w:t>
            </w:r>
            <w:r w:rsidR="00910720" w:rsidRPr="00725071">
              <w:rPr>
                <w:rStyle w:val="libPoemTiniChar0"/>
                <w:rtl/>
              </w:rPr>
              <w:br/>
              <w:t> </w:t>
            </w:r>
          </w:p>
        </w:tc>
        <w:tc>
          <w:tcPr>
            <w:tcW w:w="279" w:type="dxa"/>
          </w:tcPr>
          <w:p w:rsidR="00910720" w:rsidRDefault="00910720" w:rsidP="001D5B20">
            <w:pPr>
              <w:pStyle w:val="libPoem"/>
              <w:rPr>
                <w:rtl/>
              </w:rPr>
            </w:pPr>
          </w:p>
        </w:tc>
        <w:tc>
          <w:tcPr>
            <w:tcW w:w="3881" w:type="dxa"/>
          </w:tcPr>
          <w:p w:rsidR="00910720" w:rsidRDefault="008136F5" w:rsidP="001D5B20">
            <w:pPr>
              <w:pStyle w:val="libPoem"/>
            </w:pPr>
            <w:r>
              <w:rPr>
                <w:rFonts w:hint="cs"/>
                <w:rtl/>
              </w:rPr>
              <w:t>على سخط من قومنا غير معتب</w:t>
            </w:r>
            <w:r w:rsidR="00910720" w:rsidRPr="00725071">
              <w:rPr>
                <w:rStyle w:val="libPoemTiniChar0"/>
                <w:rtl/>
              </w:rPr>
              <w:br/>
              <w:t> </w:t>
            </w:r>
          </w:p>
        </w:tc>
      </w:tr>
      <w:tr w:rsidR="00910720" w:rsidTr="001D5B20">
        <w:tblPrEx>
          <w:tblLook w:val="04A0" w:firstRow="1" w:lastRow="0" w:firstColumn="1" w:lastColumn="0" w:noHBand="0" w:noVBand="1"/>
        </w:tblPrEx>
        <w:trPr>
          <w:trHeight w:val="350"/>
        </w:trPr>
        <w:tc>
          <w:tcPr>
            <w:tcW w:w="3920" w:type="dxa"/>
          </w:tcPr>
          <w:p w:rsidR="00910720" w:rsidRDefault="008136F5" w:rsidP="001D5B20">
            <w:pPr>
              <w:pStyle w:val="libPoem"/>
            </w:pPr>
            <w:r>
              <w:rPr>
                <w:rFonts w:hint="cs"/>
                <w:rtl/>
              </w:rPr>
              <w:t>فلا تحسبوا يا مسلمين محمّداً</w:t>
            </w:r>
            <w:r w:rsidR="00910720" w:rsidRPr="00725071">
              <w:rPr>
                <w:rStyle w:val="libPoemTiniChar0"/>
                <w:rtl/>
              </w:rPr>
              <w:br/>
              <w:t> </w:t>
            </w:r>
          </w:p>
        </w:tc>
        <w:tc>
          <w:tcPr>
            <w:tcW w:w="279" w:type="dxa"/>
          </w:tcPr>
          <w:p w:rsidR="00910720" w:rsidRDefault="00910720" w:rsidP="001D5B20">
            <w:pPr>
              <w:pStyle w:val="libPoem"/>
              <w:rPr>
                <w:rtl/>
              </w:rPr>
            </w:pPr>
          </w:p>
        </w:tc>
        <w:tc>
          <w:tcPr>
            <w:tcW w:w="3881" w:type="dxa"/>
          </w:tcPr>
          <w:p w:rsidR="00910720" w:rsidRDefault="008136F5" w:rsidP="001D5B20">
            <w:pPr>
              <w:pStyle w:val="libPoem"/>
            </w:pPr>
            <w:r>
              <w:rPr>
                <w:rFonts w:hint="cs"/>
                <w:rtl/>
              </w:rPr>
              <w:t>لذي عربة منا ولا متغرب</w:t>
            </w:r>
            <w:r w:rsidR="00910720" w:rsidRPr="00725071">
              <w:rPr>
                <w:rStyle w:val="libPoemTiniChar0"/>
                <w:rtl/>
              </w:rPr>
              <w:br/>
              <w:t> </w:t>
            </w:r>
          </w:p>
        </w:tc>
      </w:tr>
      <w:tr w:rsidR="00910720" w:rsidTr="001D5B20">
        <w:tblPrEx>
          <w:tblLook w:val="04A0" w:firstRow="1" w:lastRow="0" w:firstColumn="1" w:lastColumn="0" w:noHBand="0" w:noVBand="1"/>
        </w:tblPrEx>
        <w:trPr>
          <w:trHeight w:val="350"/>
        </w:trPr>
        <w:tc>
          <w:tcPr>
            <w:tcW w:w="3920" w:type="dxa"/>
          </w:tcPr>
          <w:p w:rsidR="00910720" w:rsidRDefault="008136F5" w:rsidP="001D5B20">
            <w:pPr>
              <w:pStyle w:val="libPoem"/>
            </w:pPr>
            <w:r>
              <w:rPr>
                <w:rFonts w:hint="cs"/>
                <w:rtl/>
              </w:rPr>
              <w:t>ستمنعه منّا يد</w:t>
            </w:r>
            <w:r w:rsidR="0065255F">
              <w:rPr>
                <w:rFonts w:hint="cs"/>
                <w:rtl/>
              </w:rPr>
              <w:t>ُ</w:t>
            </w:r>
            <w:r>
              <w:rPr>
                <w:rFonts w:hint="cs"/>
                <w:rtl/>
              </w:rPr>
              <w:t xml:space="preserve"> هاشميّة</w:t>
            </w:r>
            <w:r w:rsidR="00910720" w:rsidRPr="00067003">
              <w:rPr>
                <w:rtl/>
              </w:rPr>
              <w:t xml:space="preserve"> </w:t>
            </w:r>
            <w:r w:rsidR="00910720" w:rsidRPr="00725071">
              <w:rPr>
                <w:rStyle w:val="libPoemTiniChar0"/>
                <w:rtl/>
              </w:rPr>
              <w:br/>
              <w:t> </w:t>
            </w:r>
          </w:p>
        </w:tc>
        <w:tc>
          <w:tcPr>
            <w:tcW w:w="279" w:type="dxa"/>
          </w:tcPr>
          <w:p w:rsidR="00910720" w:rsidRDefault="00910720" w:rsidP="001D5B20">
            <w:pPr>
              <w:pStyle w:val="libPoem"/>
              <w:rPr>
                <w:rtl/>
              </w:rPr>
            </w:pPr>
          </w:p>
        </w:tc>
        <w:tc>
          <w:tcPr>
            <w:tcW w:w="3881" w:type="dxa"/>
          </w:tcPr>
          <w:p w:rsidR="00910720" w:rsidRDefault="008136F5" w:rsidP="001D5B20">
            <w:pPr>
              <w:pStyle w:val="libPoem"/>
            </w:pPr>
            <w:r>
              <w:rPr>
                <w:rFonts w:hint="cs"/>
                <w:rtl/>
              </w:rPr>
              <w:t xml:space="preserve">مركبها في الناس خير مركب </w:t>
            </w:r>
            <w:r w:rsidRPr="008136F5">
              <w:rPr>
                <w:rStyle w:val="libFootnotenumChar"/>
                <w:rFonts w:hint="cs"/>
                <w:rtl/>
              </w:rPr>
              <w:t>(2)</w:t>
            </w:r>
            <w:r w:rsidR="00910720" w:rsidRPr="00725071">
              <w:rPr>
                <w:rStyle w:val="libPoemTiniChar0"/>
                <w:rtl/>
              </w:rPr>
              <w:br/>
              <w:t> </w:t>
            </w:r>
          </w:p>
        </w:tc>
      </w:tr>
    </w:tbl>
    <w:p w:rsidR="00B37B67" w:rsidRDefault="009431ED" w:rsidP="009431ED">
      <w:pPr>
        <w:pStyle w:val="libLine"/>
        <w:rPr>
          <w:rtl/>
        </w:rPr>
      </w:pPr>
      <w:r>
        <w:rPr>
          <w:rFonts w:hint="cs"/>
          <w:rtl/>
        </w:rPr>
        <w:t>____________________</w:t>
      </w:r>
    </w:p>
    <w:p w:rsidR="00B37B67" w:rsidRDefault="00B37B67" w:rsidP="00FD1063">
      <w:pPr>
        <w:pStyle w:val="libFootnote0"/>
        <w:rPr>
          <w:rtl/>
        </w:rPr>
      </w:pPr>
      <w:r>
        <w:rPr>
          <w:rFonts w:hint="cs"/>
          <w:rtl/>
        </w:rPr>
        <w:t>(1) في أيّ شيء مصدّق</w:t>
      </w:r>
      <w:r w:rsidR="009431ED">
        <w:rPr>
          <w:rFonts w:hint="cs"/>
          <w:rtl/>
        </w:rPr>
        <w:t>؟</w:t>
      </w:r>
      <w:r w:rsidR="004A4E29">
        <w:rPr>
          <w:rFonts w:hint="cs"/>
          <w:rtl/>
        </w:rPr>
        <w:t xml:space="preserve">! </w:t>
      </w:r>
      <w:r>
        <w:rPr>
          <w:rFonts w:hint="cs"/>
          <w:rtl/>
        </w:rPr>
        <w:t>ليس</w:t>
      </w:r>
      <w:r w:rsidR="00B154FA">
        <w:rPr>
          <w:rFonts w:hint="cs"/>
          <w:rtl/>
        </w:rPr>
        <w:t xml:space="preserve"> إلّا </w:t>
      </w:r>
      <w:r>
        <w:rPr>
          <w:rFonts w:hint="cs"/>
          <w:rtl/>
        </w:rPr>
        <w:t>الدعوة إلى التوحيد ونبذ الشرك</w:t>
      </w:r>
      <w:r w:rsidR="004A4E29">
        <w:rPr>
          <w:rFonts w:hint="cs"/>
          <w:rtl/>
        </w:rPr>
        <w:t xml:space="preserve">! </w:t>
      </w:r>
    </w:p>
    <w:p w:rsidR="00B37B67" w:rsidRDefault="00B37B67" w:rsidP="00FD1063">
      <w:pPr>
        <w:pStyle w:val="libFootnote0"/>
        <w:rPr>
          <w:rtl/>
        </w:rPr>
      </w:pPr>
      <w:r>
        <w:rPr>
          <w:rFonts w:hint="cs"/>
          <w:rtl/>
        </w:rPr>
        <w:t>(2) سيرة ابن إسحاق</w:t>
      </w:r>
      <w:r w:rsidR="00603FE9">
        <w:rPr>
          <w:rFonts w:hint="cs"/>
          <w:rtl/>
        </w:rPr>
        <w:t xml:space="preserve">: </w:t>
      </w:r>
      <w:r>
        <w:rPr>
          <w:rFonts w:hint="cs"/>
          <w:rtl/>
        </w:rPr>
        <w:t>163</w:t>
      </w:r>
      <w:r w:rsidR="002C54F1">
        <w:rPr>
          <w:rFonts w:hint="cs"/>
          <w:rtl/>
        </w:rPr>
        <w:t xml:space="preserve"> - </w:t>
      </w:r>
      <w:r>
        <w:rPr>
          <w:rFonts w:hint="cs"/>
          <w:rtl/>
        </w:rPr>
        <w:t>164</w:t>
      </w:r>
      <w:r w:rsidR="001C4878">
        <w:rPr>
          <w:rFonts w:hint="cs"/>
          <w:rtl/>
        </w:rPr>
        <w:t xml:space="preserve">. </w:t>
      </w:r>
    </w:p>
    <w:p w:rsidR="00B37B67" w:rsidRDefault="00B37B67" w:rsidP="009431ED">
      <w:pPr>
        <w:pStyle w:val="libNormal"/>
        <w:rPr>
          <w:rtl/>
        </w:rPr>
      </w:pPr>
      <w:r>
        <w:rPr>
          <w:rtl/>
        </w:rPr>
        <w:br w:type="page"/>
      </w:r>
    </w:p>
    <w:p w:rsidR="00B37B67" w:rsidRDefault="00910720" w:rsidP="003416C3">
      <w:pPr>
        <w:pStyle w:val="libNormal"/>
        <w:rPr>
          <w:rtl/>
        </w:rPr>
      </w:pPr>
      <w:r>
        <w:rPr>
          <w:rFonts w:hint="cs"/>
          <w:rtl/>
        </w:rPr>
        <w:t xml:space="preserve">وأبوطالب </w:t>
      </w:r>
      <w:r w:rsidRPr="00454B37">
        <w:rPr>
          <w:rStyle w:val="libAlaemChar"/>
          <w:rFonts w:eastAsiaTheme="minorHAnsi"/>
          <w:rtl/>
        </w:rPr>
        <w:t>عليه‌السلام</w:t>
      </w:r>
      <w:r>
        <w:rPr>
          <w:rFonts w:hint="cs"/>
          <w:rtl/>
        </w:rPr>
        <w:t xml:space="preserve"> على هداية </w:t>
      </w:r>
      <w:r w:rsidR="001D5B20">
        <w:rPr>
          <w:rFonts w:hint="cs"/>
          <w:rtl/>
        </w:rPr>
        <w:t>من أمره ووعي لصحّة معتقده فهو ينتصر لابن أخيه لأنّه نبيّ</w:t>
      </w:r>
      <w:r w:rsidR="00864EEE">
        <w:rPr>
          <w:rFonts w:hint="cs"/>
          <w:rtl/>
        </w:rPr>
        <w:t xml:space="preserve">، </w:t>
      </w:r>
      <w:r w:rsidR="001D5B20">
        <w:rPr>
          <w:rFonts w:hint="cs"/>
          <w:rtl/>
        </w:rPr>
        <w:t>فهو بذلك ينتصر للدين الذي آمن به ويرى فيه الرشاد وسبيل النجاة</w:t>
      </w:r>
      <w:r w:rsidR="001C4878">
        <w:rPr>
          <w:rFonts w:hint="cs"/>
          <w:rtl/>
        </w:rPr>
        <w:t xml:space="preserve">. </w:t>
      </w:r>
      <w:r w:rsidR="001D5B20">
        <w:rPr>
          <w:rFonts w:hint="cs"/>
          <w:rtl/>
        </w:rPr>
        <w:t>وهو على الفطرة الطاهرة وبما ورثه عن آبائه الطيّبين يأبى الظلم والبغي</w:t>
      </w:r>
      <w:r w:rsidR="001C4878">
        <w:rPr>
          <w:rFonts w:hint="cs"/>
          <w:rtl/>
        </w:rPr>
        <w:t xml:space="preserve">. </w:t>
      </w:r>
      <w:r w:rsidR="001D5B20">
        <w:rPr>
          <w:rFonts w:hint="cs"/>
          <w:rtl/>
        </w:rPr>
        <w:t>ومن شعره قوله وقد غضب لعثمان بن مظعون حين عذّبته قريش ونالت منه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1"/>
        <w:gridCol w:w="270"/>
        <w:gridCol w:w="3402"/>
      </w:tblGrid>
      <w:tr w:rsidR="00E45CD8" w:rsidTr="00DE3E61">
        <w:trPr>
          <w:trHeight w:val="350"/>
        </w:trPr>
        <w:tc>
          <w:tcPr>
            <w:tcW w:w="3920" w:type="dxa"/>
            <w:shd w:val="clear" w:color="auto" w:fill="auto"/>
          </w:tcPr>
          <w:p w:rsidR="00E45CD8" w:rsidRDefault="00E45CD8" w:rsidP="00DE3E61">
            <w:pPr>
              <w:pStyle w:val="libPoem"/>
            </w:pPr>
            <w:r>
              <w:rPr>
                <w:rFonts w:hint="cs"/>
                <w:rtl/>
              </w:rPr>
              <w:t>أم</w:t>
            </w:r>
            <w:r w:rsidR="0065255F">
              <w:rPr>
                <w:rFonts w:hint="cs"/>
                <w:rtl/>
              </w:rPr>
              <w:t>ِ</w:t>
            </w:r>
            <w:r>
              <w:rPr>
                <w:rFonts w:hint="cs"/>
                <w:rtl/>
              </w:rPr>
              <w:t>ن تذكّر دهر غير مأمون</w:t>
            </w:r>
            <w:r w:rsidR="0065255F">
              <w:rPr>
                <w:rFonts w:hint="cs"/>
                <w:rtl/>
              </w:rPr>
              <w:t>ِ</w:t>
            </w:r>
            <w:r w:rsidRPr="00725071">
              <w:rPr>
                <w:rStyle w:val="libPoemTiniChar0"/>
                <w:rtl/>
              </w:rPr>
              <w:br/>
              <w:t> </w:t>
            </w:r>
          </w:p>
        </w:tc>
        <w:tc>
          <w:tcPr>
            <w:tcW w:w="279" w:type="dxa"/>
            <w:shd w:val="clear" w:color="auto" w:fill="auto"/>
          </w:tcPr>
          <w:p w:rsidR="00E45CD8" w:rsidRDefault="00E45CD8" w:rsidP="00DE3E61">
            <w:pPr>
              <w:pStyle w:val="libPoem"/>
              <w:rPr>
                <w:rtl/>
              </w:rPr>
            </w:pPr>
          </w:p>
        </w:tc>
        <w:tc>
          <w:tcPr>
            <w:tcW w:w="3881" w:type="dxa"/>
            <w:shd w:val="clear" w:color="auto" w:fill="auto"/>
          </w:tcPr>
          <w:p w:rsidR="00E45CD8" w:rsidRDefault="00E45CD8" w:rsidP="00DE3E61">
            <w:pPr>
              <w:pStyle w:val="libPoem"/>
            </w:pPr>
            <w:r>
              <w:rPr>
                <w:rFonts w:hint="cs"/>
                <w:rtl/>
              </w:rPr>
              <w:t>أصبحت مكتئباً نبكي لمحزون</w:t>
            </w:r>
            <w:r w:rsidR="0065255F">
              <w:rPr>
                <w:rFonts w:hint="cs"/>
                <w:rtl/>
              </w:rPr>
              <w:t>ِ</w:t>
            </w:r>
            <w:r w:rsidRPr="00725071">
              <w:rPr>
                <w:rStyle w:val="libPoemTiniChar0"/>
                <w:rtl/>
              </w:rPr>
              <w:br/>
              <w:t> </w:t>
            </w:r>
          </w:p>
        </w:tc>
      </w:tr>
      <w:tr w:rsidR="00E45CD8" w:rsidTr="00DE3E61">
        <w:trPr>
          <w:trHeight w:val="350"/>
        </w:trPr>
        <w:tc>
          <w:tcPr>
            <w:tcW w:w="3920" w:type="dxa"/>
          </w:tcPr>
          <w:p w:rsidR="00E45CD8" w:rsidRDefault="00E45CD8" w:rsidP="00DE3E61">
            <w:pPr>
              <w:pStyle w:val="libPoem"/>
            </w:pPr>
            <w:r>
              <w:rPr>
                <w:rFonts w:hint="cs"/>
                <w:rtl/>
              </w:rPr>
              <w:t>أم من تذكّر أقوام</w:t>
            </w:r>
            <w:r w:rsidR="0065255F">
              <w:rPr>
                <w:rFonts w:hint="cs"/>
                <w:rtl/>
              </w:rPr>
              <w:t>ٍ</w:t>
            </w:r>
            <w:r>
              <w:rPr>
                <w:rFonts w:hint="cs"/>
                <w:rtl/>
              </w:rPr>
              <w:t xml:space="preserve"> ذوي سفه</w:t>
            </w:r>
            <w:r w:rsidR="0065255F">
              <w:rPr>
                <w:rFonts w:hint="cs"/>
                <w:rtl/>
              </w:rPr>
              <w:t>ٍ</w:t>
            </w:r>
            <w:r w:rsidRPr="00725071">
              <w:rPr>
                <w:rStyle w:val="libPoemTiniChar0"/>
                <w:rtl/>
              </w:rPr>
              <w:br/>
              <w:t> </w:t>
            </w:r>
          </w:p>
        </w:tc>
        <w:tc>
          <w:tcPr>
            <w:tcW w:w="279" w:type="dxa"/>
          </w:tcPr>
          <w:p w:rsidR="00E45CD8" w:rsidRDefault="00E45CD8" w:rsidP="00DE3E61">
            <w:pPr>
              <w:pStyle w:val="libPoem"/>
              <w:rPr>
                <w:rtl/>
              </w:rPr>
            </w:pPr>
          </w:p>
        </w:tc>
        <w:tc>
          <w:tcPr>
            <w:tcW w:w="3881" w:type="dxa"/>
          </w:tcPr>
          <w:p w:rsidR="00E45CD8" w:rsidRDefault="00E45CD8" w:rsidP="00DE3E61">
            <w:pPr>
              <w:pStyle w:val="libPoem"/>
            </w:pPr>
            <w:r>
              <w:rPr>
                <w:rFonts w:hint="cs"/>
                <w:rtl/>
              </w:rPr>
              <w:t>يغشون بالظلم من يدعو إلى الدين</w:t>
            </w:r>
            <w:r w:rsidR="009431ED">
              <w:rPr>
                <w:rFonts w:hint="cs"/>
                <w:rtl/>
              </w:rPr>
              <w:t>؟</w:t>
            </w:r>
            <w:r w:rsidR="004A4E29">
              <w:rPr>
                <w:rFonts w:hint="cs"/>
                <w:rtl/>
              </w:rPr>
              <w:t xml:space="preserve">! </w:t>
            </w:r>
            <w:r w:rsidRPr="00725071">
              <w:rPr>
                <w:rStyle w:val="libPoemTiniChar0"/>
                <w:rtl/>
              </w:rPr>
              <w:br/>
              <w:t> </w:t>
            </w:r>
          </w:p>
        </w:tc>
      </w:tr>
      <w:tr w:rsidR="00E45CD8" w:rsidTr="00DE3E61">
        <w:trPr>
          <w:trHeight w:val="350"/>
        </w:trPr>
        <w:tc>
          <w:tcPr>
            <w:tcW w:w="3920" w:type="dxa"/>
          </w:tcPr>
          <w:p w:rsidR="00E45CD8" w:rsidRDefault="00E45CD8" w:rsidP="00DE3E61">
            <w:pPr>
              <w:pStyle w:val="libPoem"/>
            </w:pPr>
            <w:r>
              <w:rPr>
                <w:rFonts w:hint="cs"/>
                <w:rtl/>
              </w:rPr>
              <w:t>ألا ترون أذلّ الله جمعكم</w:t>
            </w:r>
            <w:r w:rsidRPr="00725071">
              <w:rPr>
                <w:rStyle w:val="libPoemTiniChar0"/>
                <w:rtl/>
              </w:rPr>
              <w:br/>
              <w:t> </w:t>
            </w:r>
          </w:p>
        </w:tc>
        <w:tc>
          <w:tcPr>
            <w:tcW w:w="279" w:type="dxa"/>
          </w:tcPr>
          <w:p w:rsidR="00E45CD8" w:rsidRDefault="00E45CD8" w:rsidP="00DE3E61">
            <w:pPr>
              <w:pStyle w:val="libPoem"/>
              <w:rPr>
                <w:rtl/>
              </w:rPr>
            </w:pPr>
          </w:p>
        </w:tc>
        <w:tc>
          <w:tcPr>
            <w:tcW w:w="3881" w:type="dxa"/>
          </w:tcPr>
          <w:p w:rsidR="00E45CD8" w:rsidRDefault="00E45CD8" w:rsidP="00DE3E61">
            <w:pPr>
              <w:pStyle w:val="libPoem"/>
            </w:pPr>
            <w:r>
              <w:rPr>
                <w:rFonts w:hint="cs"/>
                <w:rtl/>
              </w:rPr>
              <w:t>إنّا غضبنا لعثمان بن مظعون</w:t>
            </w:r>
            <w:r w:rsidR="009431ED">
              <w:rPr>
                <w:rFonts w:hint="cs"/>
                <w:rtl/>
              </w:rPr>
              <w:t>؟</w:t>
            </w:r>
            <w:r w:rsidRPr="00725071">
              <w:rPr>
                <w:rStyle w:val="libPoemTiniChar0"/>
                <w:rtl/>
              </w:rPr>
              <w:br/>
              <w:t> </w:t>
            </w:r>
          </w:p>
        </w:tc>
      </w:tr>
      <w:tr w:rsidR="00E45CD8" w:rsidTr="00DE3E61">
        <w:trPr>
          <w:trHeight w:val="350"/>
        </w:trPr>
        <w:tc>
          <w:tcPr>
            <w:tcW w:w="3920" w:type="dxa"/>
          </w:tcPr>
          <w:p w:rsidR="00E45CD8" w:rsidRDefault="00E45CD8" w:rsidP="00DE3E61">
            <w:pPr>
              <w:pStyle w:val="libPoem"/>
            </w:pPr>
            <w:r>
              <w:rPr>
                <w:rFonts w:hint="cs"/>
                <w:rtl/>
              </w:rPr>
              <w:t>ونمنع الضيم من يبغي مضيّ</w:t>
            </w:r>
            <w:r w:rsidR="0065255F">
              <w:rPr>
                <w:rFonts w:hint="cs"/>
                <w:rtl/>
              </w:rPr>
              <w:t>َ</w:t>
            </w:r>
            <w:r>
              <w:rPr>
                <w:rFonts w:hint="cs"/>
                <w:rtl/>
              </w:rPr>
              <w:t>ما</w:t>
            </w:r>
            <w:r w:rsidRPr="00725071">
              <w:rPr>
                <w:rStyle w:val="libPoemTiniChar0"/>
                <w:rtl/>
              </w:rPr>
              <w:br/>
              <w:t> </w:t>
            </w:r>
          </w:p>
        </w:tc>
        <w:tc>
          <w:tcPr>
            <w:tcW w:w="279" w:type="dxa"/>
          </w:tcPr>
          <w:p w:rsidR="00E45CD8" w:rsidRDefault="00E45CD8" w:rsidP="00DE3E61">
            <w:pPr>
              <w:pStyle w:val="libPoem"/>
              <w:rPr>
                <w:rtl/>
              </w:rPr>
            </w:pPr>
          </w:p>
        </w:tc>
        <w:tc>
          <w:tcPr>
            <w:tcW w:w="3881" w:type="dxa"/>
          </w:tcPr>
          <w:p w:rsidR="00E45CD8" w:rsidRDefault="00E45CD8" w:rsidP="00DE3E61">
            <w:pPr>
              <w:pStyle w:val="libPoem"/>
            </w:pPr>
            <w:r>
              <w:rPr>
                <w:rFonts w:hint="cs"/>
                <w:rtl/>
              </w:rPr>
              <w:t>بكلّ مط</w:t>
            </w:r>
            <w:r w:rsidR="0065255F">
              <w:rPr>
                <w:rFonts w:hint="cs"/>
                <w:rtl/>
              </w:rPr>
              <w:t>َ</w:t>
            </w:r>
            <w:r>
              <w:rPr>
                <w:rFonts w:hint="cs"/>
                <w:rtl/>
              </w:rPr>
              <w:t>ّرد في الكف مسنون</w:t>
            </w:r>
            <w:r w:rsidR="0065255F">
              <w:rPr>
                <w:rFonts w:hint="cs"/>
                <w:rtl/>
              </w:rPr>
              <w:t>ِ</w:t>
            </w:r>
            <w:r w:rsidRPr="00725071">
              <w:rPr>
                <w:rStyle w:val="libPoemTiniChar0"/>
                <w:rtl/>
              </w:rPr>
              <w:br/>
              <w:t> </w:t>
            </w:r>
          </w:p>
        </w:tc>
      </w:tr>
      <w:tr w:rsidR="00E45CD8" w:rsidTr="00DE3E61">
        <w:trPr>
          <w:trHeight w:val="350"/>
        </w:trPr>
        <w:tc>
          <w:tcPr>
            <w:tcW w:w="3920" w:type="dxa"/>
          </w:tcPr>
          <w:p w:rsidR="00E45CD8" w:rsidRDefault="00E45CD8" w:rsidP="00DE3E61">
            <w:pPr>
              <w:pStyle w:val="libPoem"/>
            </w:pPr>
            <w:r>
              <w:rPr>
                <w:rFonts w:hint="cs"/>
                <w:rtl/>
              </w:rPr>
              <w:t>ومرهفات كأن الملح خالطها</w:t>
            </w:r>
            <w:r w:rsidRPr="00725071">
              <w:rPr>
                <w:rStyle w:val="libPoemTiniChar0"/>
                <w:rtl/>
              </w:rPr>
              <w:br/>
              <w:t> </w:t>
            </w:r>
          </w:p>
        </w:tc>
        <w:tc>
          <w:tcPr>
            <w:tcW w:w="279" w:type="dxa"/>
          </w:tcPr>
          <w:p w:rsidR="00E45CD8" w:rsidRDefault="00E45CD8" w:rsidP="00DE3E61">
            <w:pPr>
              <w:pStyle w:val="libPoem"/>
              <w:rPr>
                <w:rtl/>
              </w:rPr>
            </w:pPr>
          </w:p>
        </w:tc>
        <w:tc>
          <w:tcPr>
            <w:tcW w:w="3881" w:type="dxa"/>
          </w:tcPr>
          <w:p w:rsidR="00E45CD8" w:rsidRDefault="00E45CD8" w:rsidP="00DE3E61">
            <w:pPr>
              <w:pStyle w:val="libPoem"/>
            </w:pPr>
            <w:r>
              <w:rPr>
                <w:rFonts w:hint="cs"/>
                <w:rtl/>
              </w:rPr>
              <w:t>ي</w:t>
            </w:r>
            <w:r w:rsidR="0065255F">
              <w:rPr>
                <w:rFonts w:hint="cs"/>
                <w:rtl/>
              </w:rPr>
              <w:t>ُ</w:t>
            </w:r>
            <w:r>
              <w:rPr>
                <w:rFonts w:hint="cs"/>
                <w:rtl/>
              </w:rPr>
              <w:t>شفي بها الداء من هام المجانين</w:t>
            </w:r>
            <w:r w:rsidRPr="00725071">
              <w:rPr>
                <w:rStyle w:val="libPoemTiniChar0"/>
                <w:rtl/>
              </w:rPr>
              <w:br/>
              <w:t> </w:t>
            </w:r>
          </w:p>
        </w:tc>
      </w:tr>
      <w:tr w:rsidR="00E45CD8" w:rsidTr="00DE3E61">
        <w:tblPrEx>
          <w:tblLook w:val="04A0" w:firstRow="1" w:lastRow="0" w:firstColumn="1" w:lastColumn="0" w:noHBand="0" w:noVBand="1"/>
        </w:tblPrEx>
        <w:trPr>
          <w:trHeight w:val="350"/>
        </w:trPr>
        <w:tc>
          <w:tcPr>
            <w:tcW w:w="3920" w:type="dxa"/>
          </w:tcPr>
          <w:p w:rsidR="00E45CD8" w:rsidRDefault="00E45CD8" w:rsidP="00DE3E61">
            <w:pPr>
              <w:pStyle w:val="libPoem"/>
            </w:pPr>
            <w:r>
              <w:rPr>
                <w:rFonts w:hint="cs"/>
                <w:rtl/>
              </w:rPr>
              <w:t>حتّى تقرّ</w:t>
            </w:r>
            <w:r w:rsidR="0065255F">
              <w:rPr>
                <w:rFonts w:hint="cs"/>
                <w:rtl/>
              </w:rPr>
              <w:t>َ</w:t>
            </w:r>
            <w:r>
              <w:rPr>
                <w:rFonts w:hint="cs"/>
                <w:rtl/>
              </w:rPr>
              <w:t xml:space="preserve"> رجال لا حلوم لها</w:t>
            </w:r>
            <w:r w:rsidRPr="00725071">
              <w:rPr>
                <w:rStyle w:val="libPoemTiniChar0"/>
                <w:rtl/>
              </w:rPr>
              <w:br/>
              <w:t> </w:t>
            </w:r>
          </w:p>
        </w:tc>
        <w:tc>
          <w:tcPr>
            <w:tcW w:w="279" w:type="dxa"/>
          </w:tcPr>
          <w:p w:rsidR="00E45CD8" w:rsidRDefault="00E45CD8" w:rsidP="00DE3E61">
            <w:pPr>
              <w:pStyle w:val="libPoem"/>
              <w:rPr>
                <w:rtl/>
              </w:rPr>
            </w:pPr>
          </w:p>
        </w:tc>
        <w:tc>
          <w:tcPr>
            <w:tcW w:w="3881" w:type="dxa"/>
          </w:tcPr>
          <w:p w:rsidR="00E45CD8" w:rsidRDefault="00E45CD8" w:rsidP="00DE3E61">
            <w:pPr>
              <w:pStyle w:val="libPoem"/>
            </w:pPr>
            <w:r>
              <w:rPr>
                <w:rFonts w:hint="cs"/>
                <w:rtl/>
              </w:rPr>
              <w:t>بعد الصعوبة بالأسماح واللين</w:t>
            </w:r>
            <w:r w:rsidRPr="00725071">
              <w:rPr>
                <w:rStyle w:val="libPoemTiniChar0"/>
                <w:rtl/>
              </w:rPr>
              <w:br/>
              <w:t> </w:t>
            </w:r>
          </w:p>
        </w:tc>
      </w:tr>
      <w:tr w:rsidR="00E45CD8" w:rsidTr="00DE3E61">
        <w:tblPrEx>
          <w:tblLook w:val="04A0" w:firstRow="1" w:lastRow="0" w:firstColumn="1" w:lastColumn="0" w:noHBand="0" w:noVBand="1"/>
        </w:tblPrEx>
        <w:trPr>
          <w:trHeight w:val="350"/>
        </w:trPr>
        <w:tc>
          <w:tcPr>
            <w:tcW w:w="3920" w:type="dxa"/>
          </w:tcPr>
          <w:p w:rsidR="00E45CD8" w:rsidRDefault="00E45CD8" w:rsidP="00DE3E61">
            <w:pPr>
              <w:pStyle w:val="libPoem"/>
            </w:pPr>
            <w:r>
              <w:rPr>
                <w:rFonts w:hint="cs"/>
                <w:rtl/>
              </w:rPr>
              <w:t>أو تؤمنوا بكتاب</w:t>
            </w:r>
            <w:r w:rsidR="0065255F">
              <w:rPr>
                <w:rFonts w:hint="cs"/>
                <w:rtl/>
              </w:rPr>
              <w:t>ٍ</w:t>
            </w:r>
            <w:r>
              <w:rPr>
                <w:rFonts w:hint="cs"/>
                <w:rtl/>
              </w:rPr>
              <w:t xml:space="preserve"> منزل</w:t>
            </w:r>
            <w:r w:rsidR="0065255F">
              <w:rPr>
                <w:rFonts w:hint="cs"/>
                <w:rtl/>
              </w:rPr>
              <w:t>ٍ</w:t>
            </w:r>
            <w:r>
              <w:rPr>
                <w:rFonts w:hint="cs"/>
                <w:rtl/>
              </w:rPr>
              <w:t xml:space="preserve"> عجب</w:t>
            </w:r>
            <w:r w:rsidR="0065255F">
              <w:rPr>
                <w:rFonts w:hint="cs"/>
                <w:rtl/>
              </w:rPr>
              <w:t>ٍ</w:t>
            </w:r>
            <w:r w:rsidRPr="00725071">
              <w:rPr>
                <w:rStyle w:val="libPoemTiniChar0"/>
                <w:rtl/>
              </w:rPr>
              <w:br/>
              <w:t> </w:t>
            </w:r>
          </w:p>
        </w:tc>
        <w:tc>
          <w:tcPr>
            <w:tcW w:w="279" w:type="dxa"/>
          </w:tcPr>
          <w:p w:rsidR="00E45CD8" w:rsidRDefault="00E45CD8" w:rsidP="00DE3E61">
            <w:pPr>
              <w:pStyle w:val="libPoem"/>
              <w:rPr>
                <w:rtl/>
              </w:rPr>
            </w:pPr>
          </w:p>
        </w:tc>
        <w:tc>
          <w:tcPr>
            <w:tcW w:w="3881" w:type="dxa"/>
          </w:tcPr>
          <w:p w:rsidR="00E45CD8" w:rsidRDefault="00E45CD8" w:rsidP="00DE3E61">
            <w:pPr>
              <w:pStyle w:val="libPoem"/>
            </w:pPr>
            <w:r>
              <w:rPr>
                <w:rFonts w:hint="cs"/>
                <w:rtl/>
              </w:rPr>
              <w:t>على نبيّ</w:t>
            </w:r>
            <w:r w:rsidR="0065255F">
              <w:rPr>
                <w:rFonts w:hint="cs"/>
                <w:rtl/>
              </w:rPr>
              <w:t>ٍ</w:t>
            </w:r>
            <w:r>
              <w:rPr>
                <w:rFonts w:hint="cs"/>
                <w:rtl/>
              </w:rPr>
              <w:t xml:space="preserve"> كموسى أو كذي النون </w:t>
            </w:r>
            <w:r w:rsidRPr="00E45CD8">
              <w:rPr>
                <w:rStyle w:val="libFootnotenumChar"/>
                <w:rFonts w:hint="cs"/>
                <w:rtl/>
              </w:rPr>
              <w:t>(1)</w:t>
            </w:r>
            <w:r w:rsidRPr="00725071">
              <w:rPr>
                <w:rStyle w:val="libPoemTiniChar0"/>
                <w:rtl/>
              </w:rPr>
              <w:br/>
              <w:t> </w:t>
            </w:r>
          </w:p>
        </w:tc>
      </w:tr>
    </w:tbl>
    <w:p w:rsidR="001D5B20" w:rsidRDefault="00E45CD8" w:rsidP="003416C3">
      <w:pPr>
        <w:pStyle w:val="libNormal"/>
        <w:rPr>
          <w:rtl/>
        </w:rPr>
      </w:pPr>
      <w:r>
        <w:rPr>
          <w:rFonts w:hint="cs"/>
          <w:rtl/>
        </w:rPr>
        <w:t>اللّهمّ غفرانك</w:t>
      </w:r>
      <w:r w:rsidR="004A4E29">
        <w:rPr>
          <w:rFonts w:hint="cs"/>
          <w:rtl/>
        </w:rPr>
        <w:t xml:space="preserve">! </w:t>
      </w:r>
      <w:r>
        <w:rPr>
          <w:rFonts w:hint="cs"/>
          <w:rtl/>
        </w:rPr>
        <w:t>أن نثبت إيمان أبي طالب</w:t>
      </w:r>
      <w:r w:rsidR="004A4E29">
        <w:rPr>
          <w:rFonts w:hint="cs"/>
          <w:rtl/>
        </w:rPr>
        <w:t xml:space="preserve">! </w:t>
      </w:r>
      <w:r>
        <w:rPr>
          <w:rFonts w:hint="cs"/>
          <w:rtl/>
        </w:rPr>
        <w:t>الذي ما كفر لينتقل إلى إيمان</w:t>
      </w:r>
      <w:r w:rsidR="00864EEE">
        <w:rPr>
          <w:rFonts w:hint="cs"/>
          <w:rtl/>
        </w:rPr>
        <w:t xml:space="preserve">، </w:t>
      </w:r>
      <w:r>
        <w:rPr>
          <w:rFonts w:hint="cs"/>
          <w:rtl/>
        </w:rPr>
        <w:t>وهو حكيم نفسه</w:t>
      </w:r>
      <w:r w:rsidR="00864EEE">
        <w:rPr>
          <w:rFonts w:hint="cs"/>
          <w:rtl/>
        </w:rPr>
        <w:t xml:space="preserve">، </w:t>
      </w:r>
      <w:r>
        <w:rPr>
          <w:rFonts w:hint="cs"/>
          <w:rtl/>
        </w:rPr>
        <w:t xml:space="preserve">يؤمن بكتابك المنزل المعجز </w:t>
      </w:r>
      <w:r w:rsidR="009431ED">
        <w:rPr>
          <w:rFonts w:hint="cs"/>
          <w:rtl/>
        </w:rPr>
        <w:t>(</w:t>
      </w:r>
      <w:r>
        <w:rPr>
          <w:rFonts w:hint="cs"/>
          <w:rtl/>
        </w:rPr>
        <w:t>عجب</w:t>
      </w:r>
      <w:r w:rsidR="009431ED">
        <w:rPr>
          <w:rFonts w:hint="cs"/>
          <w:rtl/>
        </w:rPr>
        <w:t>)</w:t>
      </w:r>
      <w:r w:rsidR="00864EEE">
        <w:rPr>
          <w:rFonts w:hint="cs"/>
          <w:rtl/>
        </w:rPr>
        <w:t xml:space="preserve">، </w:t>
      </w:r>
      <w:r>
        <w:rPr>
          <w:rFonts w:hint="cs"/>
          <w:rtl/>
        </w:rPr>
        <w:t>ويؤمن بالنبيّ الذي نزل عليه القرآن الكريم</w:t>
      </w:r>
      <w:r w:rsidR="00864EEE">
        <w:rPr>
          <w:rFonts w:hint="cs"/>
          <w:rtl/>
        </w:rPr>
        <w:t xml:space="preserve">، </w:t>
      </w:r>
      <w:r>
        <w:rPr>
          <w:rFonts w:hint="cs"/>
          <w:rtl/>
        </w:rPr>
        <w:t>وهو عارف بقصص الأنبياء وما أنزلت عليهم من كتب</w:t>
      </w:r>
      <w:r w:rsidR="001C4878">
        <w:rPr>
          <w:rFonts w:hint="cs"/>
          <w:rtl/>
        </w:rPr>
        <w:t xml:space="preserve">. </w:t>
      </w:r>
    </w:p>
    <w:p w:rsidR="00E45CD8" w:rsidRDefault="00E45CD8" w:rsidP="003416C3">
      <w:pPr>
        <w:pStyle w:val="libNormal"/>
        <w:rPr>
          <w:rtl/>
        </w:rPr>
      </w:pPr>
      <w:r>
        <w:rPr>
          <w:rFonts w:hint="cs"/>
          <w:rtl/>
        </w:rPr>
        <w:t xml:space="preserve">ومن شعره يمدح النبيّ الكريم </w:t>
      </w:r>
      <w:r w:rsidRPr="003416C3">
        <w:rPr>
          <w:rStyle w:val="libAlaemChar"/>
          <w:rFonts w:eastAsiaTheme="minorHAnsi"/>
          <w:rtl/>
        </w:rPr>
        <w:t>صلى‌الله‌عليه‌وآله‌وسلم</w:t>
      </w:r>
      <w:r>
        <w:rPr>
          <w:rFonts w:hint="cs"/>
          <w:rtl/>
        </w:rPr>
        <w:t xml:space="preserve"> قوله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5"/>
        <w:gridCol w:w="271"/>
        <w:gridCol w:w="3407"/>
      </w:tblGrid>
      <w:tr w:rsidR="00E45CD8" w:rsidTr="00DE3E61">
        <w:trPr>
          <w:trHeight w:val="350"/>
        </w:trPr>
        <w:tc>
          <w:tcPr>
            <w:tcW w:w="3920" w:type="dxa"/>
            <w:shd w:val="clear" w:color="auto" w:fill="auto"/>
          </w:tcPr>
          <w:p w:rsidR="00E45CD8" w:rsidRDefault="00E45CD8" w:rsidP="00DE3E61">
            <w:pPr>
              <w:pStyle w:val="libPoem"/>
            </w:pPr>
            <w:r>
              <w:rPr>
                <w:rFonts w:hint="cs"/>
                <w:rtl/>
              </w:rPr>
              <w:t>لقد أكرم الله النبيّ محمّداً</w:t>
            </w:r>
            <w:r w:rsidRPr="00725071">
              <w:rPr>
                <w:rStyle w:val="libPoemTiniChar0"/>
                <w:rtl/>
              </w:rPr>
              <w:br/>
              <w:t> </w:t>
            </w:r>
          </w:p>
        </w:tc>
        <w:tc>
          <w:tcPr>
            <w:tcW w:w="279" w:type="dxa"/>
            <w:shd w:val="clear" w:color="auto" w:fill="auto"/>
          </w:tcPr>
          <w:p w:rsidR="00E45CD8" w:rsidRDefault="00E45CD8" w:rsidP="00DE3E61">
            <w:pPr>
              <w:pStyle w:val="libPoem"/>
              <w:rPr>
                <w:rtl/>
              </w:rPr>
            </w:pPr>
          </w:p>
        </w:tc>
        <w:tc>
          <w:tcPr>
            <w:tcW w:w="3881" w:type="dxa"/>
            <w:shd w:val="clear" w:color="auto" w:fill="auto"/>
          </w:tcPr>
          <w:p w:rsidR="00E45CD8" w:rsidRDefault="00E45CD8" w:rsidP="00DE3E61">
            <w:pPr>
              <w:pStyle w:val="libPoem"/>
            </w:pPr>
            <w:r>
              <w:rPr>
                <w:rFonts w:hint="cs"/>
                <w:rtl/>
              </w:rPr>
              <w:t>فأكرم</w:t>
            </w:r>
            <w:r w:rsidR="0065255F">
              <w:rPr>
                <w:rFonts w:hint="cs"/>
                <w:rtl/>
              </w:rPr>
              <w:t>ُ</w:t>
            </w:r>
            <w:r>
              <w:rPr>
                <w:rFonts w:hint="cs"/>
                <w:rtl/>
              </w:rPr>
              <w:t xml:space="preserve"> خلق الله في الناس أحمد</w:t>
            </w:r>
            <w:r w:rsidRPr="00725071">
              <w:rPr>
                <w:rStyle w:val="libPoemTiniChar0"/>
                <w:rtl/>
              </w:rPr>
              <w:br/>
              <w:t> </w:t>
            </w:r>
          </w:p>
        </w:tc>
      </w:tr>
      <w:tr w:rsidR="00E45CD8" w:rsidTr="00DE3E61">
        <w:trPr>
          <w:trHeight w:val="350"/>
        </w:trPr>
        <w:tc>
          <w:tcPr>
            <w:tcW w:w="3920" w:type="dxa"/>
          </w:tcPr>
          <w:p w:rsidR="00E45CD8" w:rsidRDefault="00E45CD8" w:rsidP="00DE3E61">
            <w:pPr>
              <w:pStyle w:val="libPoem"/>
            </w:pPr>
            <w:r>
              <w:rPr>
                <w:rFonts w:hint="cs"/>
                <w:rtl/>
              </w:rPr>
              <w:t>وشقّ له من اسمه ليجلّه</w:t>
            </w:r>
            <w:r w:rsidRPr="00725071">
              <w:rPr>
                <w:rStyle w:val="libPoemTiniChar0"/>
                <w:rtl/>
              </w:rPr>
              <w:br/>
              <w:t> </w:t>
            </w:r>
          </w:p>
        </w:tc>
        <w:tc>
          <w:tcPr>
            <w:tcW w:w="279" w:type="dxa"/>
          </w:tcPr>
          <w:p w:rsidR="00E45CD8" w:rsidRDefault="00E45CD8" w:rsidP="00DE3E61">
            <w:pPr>
              <w:pStyle w:val="libPoem"/>
              <w:rPr>
                <w:rtl/>
              </w:rPr>
            </w:pPr>
          </w:p>
        </w:tc>
        <w:tc>
          <w:tcPr>
            <w:tcW w:w="3881" w:type="dxa"/>
          </w:tcPr>
          <w:p w:rsidR="00E45CD8" w:rsidRDefault="00E45CD8" w:rsidP="00DE3E61">
            <w:pPr>
              <w:pStyle w:val="libPoem"/>
            </w:pPr>
            <w:r>
              <w:rPr>
                <w:rFonts w:hint="cs"/>
                <w:rtl/>
              </w:rPr>
              <w:t>فذو العرش محمود وهذا محمّد</w:t>
            </w:r>
            <w:r w:rsidRPr="00725071">
              <w:rPr>
                <w:rStyle w:val="libPoemTiniChar0"/>
                <w:rtl/>
              </w:rPr>
              <w:br/>
              <w:t> </w:t>
            </w:r>
          </w:p>
        </w:tc>
      </w:tr>
    </w:tbl>
    <w:p w:rsidR="00E45CD8" w:rsidRDefault="00E45CD8" w:rsidP="003416C3">
      <w:pPr>
        <w:pStyle w:val="libNormal"/>
        <w:rPr>
          <w:rtl/>
        </w:rPr>
      </w:pPr>
      <w:r>
        <w:rPr>
          <w:rFonts w:hint="cs"/>
          <w:rtl/>
        </w:rPr>
        <w:t>أخرجه البخاري في تاريخه الصغير من طريق علي بن زيد</w:t>
      </w:r>
      <w:r w:rsidR="00864EEE">
        <w:rPr>
          <w:rFonts w:hint="cs"/>
          <w:rtl/>
        </w:rPr>
        <w:t xml:space="preserve">، </w:t>
      </w:r>
      <w:r>
        <w:rPr>
          <w:rFonts w:hint="cs"/>
          <w:rtl/>
        </w:rPr>
        <w:t xml:space="preserve">وأبو نعيم في دلائل </w:t>
      </w:r>
    </w:p>
    <w:p w:rsidR="00E45CD8" w:rsidRDefault="009431ED" w:rsidP="009431ED">
      <w:pPr>
        <w:pStyle w:val="libLine"/>
        <w:rPr>
          <w:rtl/>
        </w:rPr>
      </w:pPr>
      <w:r>
        <w:rPr>
          <w:rFonts w:hint="cs"/>
          <w:rtl/>
        </w:rPr>
        <w:t>____________________</w:t>
      </w:r>
    </w:p>
    <w:p w:rsidR="00E45CD8" w:rsidRDefault="00E45CD8" w:rsidP="00576446">
      <w:pPr>
        <w:pStyle w:val="libFootnote0"/>
        <w:rPr>
          <w:rtl/>
        </w:rPr>
      </w:pPr>
      <w:r>
        <w:rPr>
          <w:rFonts w:hint="cs"/>
          <w:rtl/>
        </w:rPr>
        <w:t>(1) شرح نهج البلاغة</w:t>
      </w:r>
      <w:r w:rsidR="00864EEE">
        <w:rPr>
          <w:rFonts w:hint="cs"/>
          <w:rtl/>
        </w:rPr>
        <w:t xml:space="preserve">، </w:t>
      </w:r>
      <w:r>
        <w:rPr>
          <w:rFonts w:hint="cs"/>
          <w:rtl/>
        </w:rPr>
        <w:t>لابن أبي الحديد 3</w:t>
      </w:r>
      <w:r w:rsidR="00603FE9">
        <w:rPr>
          <w:rFonts w:hint="cs"/>
          <w:rtl/>
        </w:rPr>
        <w:t xml:space="preserve">: </w:t>
      </w:r>
      <w:r>
        <w:rPr>
          <w:rFonts w:hint="cs"/>
          <w:rtl/>
        </w:rPr>
        <w:t>313</w:t>
      </w:r>
      <w:r w:rsidR="001C4878">
        <w:rPr>
          <w:rFonts w:hint="cs"/>
          <w:rtl/>
        </w:rPr>
        <w:t xml:space="preserve">. </w:t>
      </w:r>
    </w:p>
    <w:p w:rsidR="00E45CD8" w:rsidRDefault="00E45CD8" w:rsidP="009431ED">
      <w:pPr>
        <w:pStyle w:val="libNormal"/>
        <w:rPr>
          <w:rtl/>
        </w:rPr>
      </w:pPr>
      <w:r>
        <w:rPr>
          <w:rtl/>
        </w:rPr>
        <w:br w:type="page"/>
      </w:r>
    </w:p>
    <w:p w:rsidR="00E45CD8" w:rsidRDefault="00576446" w:rsidP="00576446">
      <w:pPr>
        <w:pStyle w:val="libNormal0"/>
        <w:rPr>
          <w:rtl/>
        </w:rPr>
      </w:pPr>
      <w:r>
        <w:rPr>
          <w:rFonts w:hint="cs"/>
          <w:rtl/>
        </w:rPr>
        <w:t>النبوّة 1</w:t>
      </w:r>
      <w:r w:rsidR="00603FE9">
        <w:rPr>
          <w:rFonts w:hint="cs"/>
          <w:rtl/>
        </w:rPr>
        <w:t xml:space="preserve">: </w:t>
      </w:r>
      <w:r>
        <w:rPr>
          <w:rFonts w:hint="cs"/>
          <w:rtl/>
        </w:rPr>
        <w:t>6</w:t>
      </w:r>
      <w:r w:rsidR="00864EEE">
        <w:rPr>
          <w:rFonts w:hint="cs"/>
          <w:rtl/>
        </w:rPr>
        <w:t xml:space="preserve">، </w:t>
      </w:r>
      <w:r>
        <w:rPr>
          <w:rFonts w:hint="cs"/>
          <w:rtl/>
        </w:rPr>
        <w:t>وابن عساكر في تاريخه 1</w:t>
      </w:r>
      <w:r w:rsidR="00603FE9">
        <w:rPr>
          <w:rFonts w:hint="cs"/>
          <w:rtl/>
        </w:rPr>
        <w:t xml:space="preserve">: </w:t>
      </w:r>
      <w:r>
        <w:rPr>
          <w:rFonts w:hint="cs"/>
          <w:rtl/>
        </w:rPr>
        <w:t>275</w:t>
      </w:r>
      <w:r w:rsidR="00864EEE">
        <w:rPr>
          <w:rFonts w:hint="cs"/>
          <w:rtl/>
        </w:rPr>
        <w:t xml:space="preserve">، </w:t>
      </w:r>
      <w:r>
        <w:rPr>
          <w:rFonts w:hint="cs"/>
          <w:rtl/>
        </w:rPr>
        <w:t>وابن أبي الحديد في شرحه 3</w:t>
      </w:r>
      <w:r w:rsidR="00603FE9">
        <w:rPr>
          <w:rFonts w:hint="cs"/>
          <w:rtl/>
        </w:rPr>
        <w:t xml:space="preserve">: </w:t>
      </w:r>
      <w:r>
        <w:rPr>
          <w:rFonts w:hint="cs"/>
          <w:rtl/>
        </w:rPr>
        <w:t>215</w:t>
      </w:r>
      <w:r w:rsidR="00864EEE">
        <w:rPr>
          <w:rFonts w:hint="cs"/>
          <w:rtl/>
        </w:rPr>
        <w:t xml:space="preserve">، </w:t>
      </w:r>
      <w:r>
        <w:rPr>
          <w:rFonts w:hint="cs"/>
          <w:rtl/>
        </w:rPr>
        <w:t>وابن كثير في تاريخه 1</w:t>
      </w:r>
      <w:r w:rsidR="00603FE9">
        <w:rPr>
          <w:rFonts w:hint="cs"/>
          <w:rtl/>
        </w:rPr>
        <w:t xml:space="preserve">: </w:t>
      </w:r>
      <w:r>
        <w:rPr>
          <w:rFonts w:hint="cs"/>
          <w:rtl/>
        </w:rPr>
        <w:t>266</w:t>
      </w:r>
      <w:r w:rsidR="00864EEE">
        <w:rPr>
          <w:rFonts w:hint="cs"/>
          <w:rtl/>
        </w:rPr>
        <w:t xml:space="preserve">، </w:t>
      </w:r>
      <w:r>
        <w:rPr>
          <w:rFonts w:hint="cs"/>
          <w:rtl/>
        </w:rPr>
        <w:t>وابن حجر في الإصابة 4</w:t>
      </w:r>
      <w:r w:rsidR="00603FE9">
        <w:rPr>
          <w:rFonts w:hint="cs"/>
          <w:rtl/>
        </w:rPr>
        <w:t xml:space="preserve">: </w:t>
      </w:r>
      <w:r>
        <w:rPr>
          <w:rFonts w:hint="cs"/>
          <w:rtl/>
        </w:rPr>
        <w:t>115</w:t>
      </w:r>
      <w:r w:rsidR="00864EEE">
        <w:rPr>
          <w:rFonts w:hint="cs"/>
          <w:rtl/>
        </w:rPr>
        <w:t xml:space="preserve">، </w:t>
      </w:r>
      <w:r>
        <w:rPr>
          <w:rFonts w:hint="cs"/>
          <w:rtl/>
        </w:rPr>
        <w:t>والقسطلان في المواهب اللدنيّة 1</w:t>
      </w:r>
      <w:r w:rsidR="00603FE9">
        <w:rPr>
          <w:rFonts w:hint="cs"/>
          <w:rtl/>
        </w:rPr>
        <w:t xml:space="preserve">: </w:t>
      </w:r>
      <w:r>
        <w:rPr>
          <w:rFonts w:hint="cs"/>
          <w:rtl/>
        </w:rPr>
        <w:t>518 نقلاً عن تاريخ البخاري</w:t>
      </w:r>
      <w:r w:rsidR="00864EEE">
        <w:rPr>
          <w:rFonts w:hint="cs"/>
          <w:rtl/>
        </w:rPr>
        <w:t xml:space="preserve">، </w:t>
      </w:r>
      <w:r>
        <w:rPr>
          <w:rFonts w:hint="cs"/>
          <w:rtl/>
        </w:rPr>
        <w:t>والديار بكري في تاريخ الخميس 1</w:t>
      </w:r>
      <w:r w:rsidR="00603FE9">
        <w:rPr>
          <w:rFonts w:hint="cs"/>
          <w:rtl/>
        </w:rPr>
        <w:t xml:space="preserve">: </w:t>
      </w:r>
      <w:r>
        <w:rPr>
          <w:rFonts w:hint="cs"/>
          <w:rtl/>
        </w:rPr>
        <w:t>254</w:t>
      </w:r>
      <w:r w:rsidR="001C4878">
        <w:rPr>
          <w:rFonts w:hint="cs"/>
          <w:rtl/>
        </w:rPr>
        <w:t xml:space="preserve">. </w:t>
      </w:r>
    </w:p>
    <w:p w:rsidR="00576446" w:rsidRDefault="00576446" w:rsidP="00576446">
      <w:pPr>
        <w:pStyle w:val="libNormal"/>
        <w:rPr>
          <w:rtl/>
        </w:rPr>
      </w:pPr>
      <w:r>
        <w:rPr>
          <w:rFonts w:hint="cs"/>
          <w:rtl/>
        </w:rPr>
        <w:t>فما من موقف ومناسبة</w:t>
      </w:r>
      <w:r w:rsidR="00B154FA">
        <w:rPr>
          <w:rFonts w:hint="cs"/>
          <w:rtl/>
        </w:rPr>
        <w:t xml:space="preserve"> إلّا </w:t>
      </w:r>
      <w:r>
        <w:rPr>
          <w:rFonts w:hint="cs"/>
          <w:rtl/>
        </w:rPr>
        <w:t xml:space="preserve">وصرّح بنبوّة محمّد </w:t>
      </w:r>
      <w:r w:rsidRPr="003416C3">
        <w:rPr>
          <w:rStyle w:val="libAlaemChar"/>
          <w:rFonts w:eastAsiaTheme="minorHAnsi"/>
          <w:rtl/>
        </w:rPr>
        <w:t>صلى‌الله‌عليه‌وآله‌وسلم</w:t>
      </w:r>
      <w:r>
        <w:rPr>
          <w:rFonts w:hint="cs"/>
          <w:rtl/>
        </w:rPr>
        <w:t xml:space="preserve"> وأنّه أكرم خلق الله لا لأنّه ابن أخيه</w:t>
      </w:r>
      <w:r w:rsidR="00864EEE">
        <w:rPr>
          <w:rFonts w:hint="cs"/>
          <w:rtl/>
        </w:rPr>
        <w:t xml:space="preserve">، </w:t>
      </w:r>
      <w:r>
        <w:rPr>
          <w:rFonts w:hint="cs"/>
          <w:rtl/>
        </w:rPr>
        <w:t>وإنّما لأنّ الله تعالى هو الذي اجتباه وأكرمه وقرن اسمه باسمه</w:t>
      </w:r>
      <w:r w:rsidR="001C4878">
        <w:rPr>
          <w:rFonts w:hint="cs"/>
          <w:rtl/>
        </w:rPr>
        <w:t xml:space="preserve">. </w:t>
      </w:r>
    </w:p>
    <w:p w:rsidR="00576446" w:rsidRDefault="00576446" w:rsidP="00576446">
      <w:pPr>
        <w:pStyle w:val="libNormal"/>
        <w:rPr>
          <w:rtl/>
        </w:rPr>
      </w:pPr>
      <w:r>
        <w:rPr>
          <w:rFonts w:hint="cs"/>
          <w:rtl/>
        </w:rPr>
        <w:t xml:space="preserve">وهو تبع لمحمّد النبيّ </w:t>
      </w:r>
      <w:r w:rsidRPr="003416C3">
        <w:rPr>
          <w:rStyle w:val="libAlaemChar"/>
          <w:rFonts w:eastAsiaTheme="minorHAnsi"/>
          <w:rtl/>
        </w:rPr>
        <w:t>صلى‌الله‌عليه‌وآله‌وسلم</w:t>
      </w:r>
      <w:r w:rsidR="00864EEE">
        <w:rPr>
          <w:rFonts w:hint="cs"/>
          <w:rtl/>
        </w:rPr>
        <w:t xml:space="preserve">، </w:t>
      </w:r>
      <w:r>
        <w:rPr>
          <w:rFonts w:hint="cs"/>
          <w:rtl/>
        </w:rPr>
        <w:t>ومفتتن به لعظيم أخلاقه وقربه من الله عزّ وجلّ ولأنّ دينه خير الأديان</w:t>
      </w:r>
      <w:r w:rsidR="002C54F1">
        <w:rPr>
          <w:rFonts w:hint="cs"/>
          <w:rtl/>
        </w:rPr>
        <w:t xml:space="preserve"> - </w:t>
      </w:r>
      <w:r>
        <w:rPr>
          <w:rFonts w:hint="cs"/>
          <w:rtl/>
        </w:rPr>
        <w:t>مرّ ذكره</w:t>
      </w:r>
      <w:r w:rsidR="002C54F1">
        <w:rPr>
          <w:rFonts w:hint="cs"/>
          <w:rtl/>
        </w:rPr>
        <w:t xml:space="preserve"> -</w:t>
      </w:r>
      <w:r w:rsidR="001C4878">
        <w:rPr>
          <w:rFonts w:hint="cs"/>
          <w:rtl/>
        </w:rPr>
        <w:t xml:space="preserve">. </w:t>
      </w:r>
    </w:p>
    <w:p w:rsidR="00576446" w:rsidRDefault="00576446" w:rsidP="00576446">
      <w:pPr>
        <w:pStyle w:val="libNormal"/>
        <w:rPr>
          <w:rtl/>
        </w:rPr>
      </w:pPr>
      <w:r>
        <w:rPr>
          <w:rFonts w:hint="cs"/>
          <w:rtl/>
        </w:rPr>
        <w:t xml:space="preserve">ومن شعره </w:t>
      </w:r>
      <w:r w:rsidRPr="00454B37">
        <w:rPr>
          <w:rStyle w:val="libAlaemChar"/>
          <w:rFonts w:eastAsiaTheme="minorHAnsi"/>
          <w:rtl/>
        </w:rPr>
        <w:t>عليه‌السلام</w:t>
      </w:r>
      <w:r>
        <w:rPr>
          <w:rFonts w:hint="cs"/>
          <w:rtl/>
        </w:rPr>
        <w:t xml:space="preserve"> يؤكّد فيه نبوءة محمّد </w:t>
      </w:r>
      <w:r w:rsidRPr="003416C3">
        <w:rPr>
          <w:rStyle w:val="libAlaemChar"/>
          <w:rFonts w:eastAsiaTheme="minorHAnsi"/>
          <w:rtl/>
        </w:rPr>
        <w:t>صلى‌الله‌عليه‌وآله‌وسلم</w:t>
      </w:r>
      <w:r w:rsidR="00864EEE">
        <w:rPr>
          <w:rFonts w:hint="cs"/>
          <w:rtl/>
        </w:rPr>
        <w:t xml:space="preserve">، </w:t>
      </w:r>
      <w:r>
        <w:rPr>
          <w:rFonts w:hint="cs"/>
          <w:rtl/>
        </w:rPr>
        <w:t>ويتحدّث فيه عن تقدّمه وسيادته وطيب أرومته وتفانيه في نصرته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5"/>
        <w:gridCol w:w="270"/>
        <w:gridCol w:w="3398"/>
      </w:tblGrid>
      <w:tr w:rsidR="009E318F" w:rsidTr="00DE3E61">
        <w:trPr>
          <w:trHeight w:val="350"/>
        </w:trPr>
        <w:tc>
          <w:tcPr>
            <w:tcW w:w="3920" w:type="dxa"/>
            <w:shd w:val="clear" w:color="auto" w:fill="auto"/>
          </w:tcPr>
          <w:p w:rsidR="009E318F" w:rsidRDefault="003B638D" w:rsidP="00DE3E61">
            <w:pPr>
              <w:pStyle w:val="libPoem"/>
            </w:pPr>
            <w:r>
              <w:rPr>
                <w:rFonts w:hint="cs"/>
                <w:rtl/>
              </w:rPr>
              <w:t>أنت النبيّ محمّدٌ</w:t>
            </w:r>
            <w:r w:rsidR="009E318F" w:rsidRPr="00725071">
              <w:rPr>
                <w:rStyle w:val="libPoemTiniChar0"/>
                <w:rtl/>
              </w:rPr>
              <w:br/>
              <w:t> </w:t>
            </w:r>
          </w:p>
        </w:tc>
        <w:tc>
          <w:tcPr>
            <w:tcW w:w="279" w:type="dxa"/>
            <w:shd w:val="clear" w:color="auto" w:fill="auto"/>
          </w:tcPr>
          <w:p w:rsidR="009E318F" w:rsidRDefault="009E318F" w:rsidP="00DE3E61">
            <w:pPr>
              <w:pStyle w:val="libPoem"/>
              <w:rPr>
                <w:rtl/>
              </w:rPr>
            </w:pPr>
          </w:p>
        </w:tc>
        <w:tc>
          <w:tcPr>
            <w:tcW w:w="3881" w:type="dxa"/>
            <w:shd w:val="clear" w:color="auto" w:fill="auto"/>
          </w:tcPr>
          <w:p w:rsidR="009E318F" w:rsidRDefault="003B638D" w:rsidP="00DE3E61">
            <w:pPr>
              <w:pStyle w:val="libPoem"/>
            </w:pPr>
            <w:r>
              <w:rPr>
                <w:rFonts w:hint="cs"/>
                <w:rtl/>
              </w:rPr>
              <w:t>قرم</w:t>
            </w:r>
            <w:r w:rsidR="0065255F">
              <w:rPr>
                <w:rFonts w:hint="cs"/>
                <w:rtl/>
              </w:rPr>
              <w:t>ٌ</w:t>
            </w:r>
            <w:r>
              <w:rPr>
                <w:rFonts w:hint="cs"/>
                <w:rtl/>
              </w:rPr>
              <w:t xml:space="preserve"> أغرّ</w:t>
            </w:r>
            <w:r w:rsidR="0065255F">
              <w:rPr>
                <w:rFonts w:hint="cs"/>
                <w:rtl/>
              </w:rPr>
              <w:t>ُ</w:t>
            </w:r>
            <w:r>
              <w:rPr>
                <w:rFonts w:hint="cs"/>
                <w:rtl/>
              </w:rPr>
              <w:t xml:space="preserve"> مسوّد</w:t>
            </w:r>
            <w:r w:rsidR="0065255F">
              <w:rPr>
                <w:rFonts w:hint="cs"/>
                <w:rtl/>
              </w:rPr>
              <w:t>ُ</w:t>
            </w:r>
            <w:r w:rsidR="009E318F" w:rsidRPr="00725071">
              <w:rPr>
                <w:rStyle w:val="libPoemTiniChar0"/>
                <w:rtl/>
              </w:rPr>
              <w:br/>
              <w:t> </w:t>
            </w:r>
          </w:p>
        </w:tc>
      </w:tr>
      <w:tr w:rsidR="009E318F" w:rsidTr="00DE3E61">
        <w:trPr>
          <w:trHeight w:val="350"/>
        </w:trPr>
        <w:tc>
          <w:tcPr>
            <w:tcW w:w="3920" w:type="dxa"/>
          </w:tcPr>
          <w:p w:rsidR="009E318F" w:rsidRDefault="003B638D" w:rsidP="00DE3E61">
            <w:pPr>
              <w:pStyle w:val="libPoem"/>
            </w:pPr>
            <w:r>
              <w:rPr>
                <w:rFonts w:hint="cs"/>
                <w:rtl/>
              </w:rPr>
              <w:t>لمسوّدين أكارم</w:t>
            </w:r>
            <w:r w:rsidR="009E318F" w:rsidRPr="00725071">
              <w:rPr>
                <w:rStyle w:val="libPoemTiniChar0"/>
                <w:rtl/>
              </w:rPr>
              <w:br/>
              <w:t> </w:t>
            </w:r>
          </w:p>
        </w:tc>
        <w:tc>
          <w:tcPr>
            <w:tcW w:w="279" w:type="dxa"/>
          </w:tcPr>
          <w:p w:rsidR="009E318F" w:rsidRDefault="009E318F" w:rsidP="00DE3E61">
            <w:pPr>
              <w:pStyle w:val="libPoem"/>
              <w:rPr>
                <w:rtl/>
              </w:rPr>
            </w:pPr>
          </w:p>
        </w:tc>
        <w:tc>
          <w:tcPr>
            <w:tcW w:w="3881" w:type="dxa"/>
          </w:tcPr>
          <w:p w:rsidR="009E318F" w:rsidRDefault="003B638D" w:rsidP="00DE3E61">
            <w:pPr>
              <w:pStyle w:val="libPoem"/>
            </w:pPr>
            <w:r>
              <w:rPr>
                <w:rFonts w:hint="cs"/>
                <w:rtl/>
              </w:rPr>
              <w:t>طابوا وطاب المولد</w:t>
            </w:r>
            <w:r w:rsidR="0065255F">
              <w:rPr>
                <w:rFonts w:hint="cs"/>
                <w:rtl/>
              </w:rPr>
              <w:t>ُ</w:t>
            </w:r>
            <w:r w:rsidR="009E318F" w:rsidRPr="00725071">
              <w:rPr>
                <w:rStyle w:val="libPoemTiniChar0"/>
                <w:rtl/>
              </w:rPr>
              <w:br/>
              <w:t> </w:t>
            </w:r>
          </w:p>
        </w:tc>
      </w:tr>
      <w:tr w:rsidR="009E318F" w:rsidTr="00DE3E61">
        <w:trPr>
          <w:trHeight w:val="350"/>
        </w:trPr>
        <w:tc>
          <w:tcPr>
            <w:tcW w:w="3920" w:type="dxa"/>
          </w:tcPr>
          <w:p w:rsidR="009E318F" w:rsidRDefault="003B638D" w:rsidP="00DE3E61">
            <w:pPr>
              <w:pStyle w:val="libPoem"/>
            </w:pPr>
            <w:r>
              <w:rPr>
                <w:rFonts w:hint="cs"/>
                <w:rtl/>
              </w:rPr>
              <w:t>نعم الأ</w:t>
            </w:r>
            <w:r w:rsidR="0065255F">
              <w:rPr>
                <w:rFonts w:hint="cs"/>
                <w:rtl/>
              </w:rPr>
              <w:t>ُ</w:t>
            </w:r>
            <w:r>
              <w:rPr>
                <w:rFonts w:hint="cs"/>
                <w:rtl/>
              </w:rPr>
              <w:t>رومة أصلها</w:t>
            </w:r>
            <w:r w:rsidR="009E318F" w:rsidRPr="00725071">
              <w:rPr>
                <w:rStyle w:val="libPoemTiniChar0"/>
                <w:rtl/>
              </w:rPr>
              <w:br/>
              <w:t> </w:t>
            </w:r>
          </w:p>
        </w:tc>
        <w:tc>
          <w:tcPr>
            <w:tcW w:w="279" w:type="dxa"/>
          </w:tcPr>
          <w:p w:rsidR="009E318F" w:rsidRDefault="009E318F" w:rsidP="00DE3E61">
            <w:pPr>
              <w:pStyle w:val="libPoem"/>
              <w:rPr>
                <w:rtl/>
              </w:rPr>
            </w:pPr>
          </w:p>
        </w:tc>
        <w:tc>
          <w:tcPr>
            <w:tcW w:w="3881" w:type="dxa"/>
          </w:tcPr>
          <w:p w:rsidR="009E318F" w:rsidRDefault="003B638D" w:rsidP="00DE3E61">
            <w:pPr>
              <w:pStyle w:val="libPoem"/>
            </w:pPr>
            <w:r>
              <w:rPr>
                <w:rFonts w:hint="cs"/>
                <w:rtl/>
              </w:rPr>
              <w:t>عمرو الخضمّ الأوحد</w:t>
            </w:r>
            <w:r w:rsidR="0065255F">
              <w:rPr>
                <w:rFonts w:hint="cs"/>
                <w:rtl/>
              </w:rPr>
              <w:t>ُ</w:t>
            </w:r>
            <w:r w:rsidR="009E318F" w:rsidRPr="00725071">
              <w:rPr>
                <w:rStyle w:val="libPoemTiniChar0"/>
                <w:rtl/>
              </w:rPr>
              <w:br/>
              <w:t> </w:t>
            </w:r>
          </w:p>
        </w:tc>
      </w:tr>
    </w:tbl>
    <w:p w:rsidR="00576446" w:rsidRPr="00576446" w:rsidRDefault="009E318F" w:rsidP="00576446">
      <w:pPr>
        <w:pStyle w:val="libNormal"/>
        <w:rPr>
          <w:rtl/>
        </w:rPr>
      </w:pPr>
      <w:r>
        <w:rPr>
          <w:rFonts w:hint="cs"/>
          <w:rtl/>
        </w:rPr>
        <w:t>في أبيات أخرى منها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9"/>
        <w:gridCol w:w="270"/>
        <w:gridCol w:w="3404"/>
      </w:tblGrid>
      <w:tr w:rsidR="009E318F" w:rsidTr="00DE3E61">
        <w:trPr>
          <w:trHeight w:val="350"/>
        </w:trPr>
        <w:tc>
          <w:tcPr>
            <w:tcW w:w="3920" w:type="dxa"/>
            <w:shd w:val="clear" w:color="auto" w:fill="auto"/>
          </w:tcPr>
          <w:p w:rsidR="009E318F" w:rsidRDefault="003B638D" w:rsidP="00DE3E61">
            <w:pPr>
              <w:pStyle w:val="libPoem"/>
            </w:pPr>
            <w:r>
              <w:rPr>
                <w:rFonts w:hint="cs"/>
                <w:rtl/>
              </w:rPr>
              <w:t>أنّى ت</w:t>
            </w:r>
            <w:r w:rsidR="0065255F">
              <w:rPr>
                <w:rFonts w:hint="cs"/>
                <w:rtl/>
              </w:rPr>
              <w:t>ُ</w:t>
            </w:r>
            <w:r>
              <w:rPr>
                <w:rFonts w:hint="cs"/>
                <w:rtl/>
              </w:rPr>
              <w:t>ضام ولم أمت</w:t>
            </w:r>
            <w:r w:rsidR="009E318F" w:rsidRPr="00725071">
              <w:rPr>
                <w:rStyle w:val="libPoemTiniChar0"/>
                <w:rtl/>
              </w:rPr>
              <w:br/>
              <w:t> </w:t>
            </w:r>
          </w:p>
        </w:tc>
        <w:tc>
          <w:tcPr>
            <w:tcW w:w="279" w:type="dxa"/>
            <w:shd w:val="clear" w:color="auto" w:fill="auto"/>
          </w:tcPr>
          <w:p w:rsidR="009E318F" w:rsidRDefault="009E318F" w:rsidP="00DE3E61">
            <w:pPr>
              <w:pStyle w:val="libPoem"/>
              <w:rPr>
                <w:rtl/>
              </w:rPr>
            </w:pPr>
          </w:p>
        </w:tc>
        <w:tc>
          <w:tcPr>
            <w:tcW w:w="3881" w:type="dxa"/>
            <w:shd w:val="clear" w:color="auto" w:fill="auto"/>
          </w:tcPr>
          <w:p w:rsidR="009E318F" w:rsidRDefault="003B638D" w:rsidP="00DE3E61">
            <w:pPr>
              <w:pStyle w:val="libPoem"/>
            </w:pPr>
            <w:r>
              <w:rPr>
                <w:rFonts w:hint="cs"/>
                <w:rtl/>
              </w:rPr>
              <w:t>وأنا الشجاع العربد</w:t>
            </w:r>
            <w:r w:rsidR="0065255F">
              <w:rPr>
                <w:rFonts w:hint="cs"/>
                <w:rtl/>
              </w:rPr>
              <w:t>ُ</w:t>
            </w:r>
            <w:r w:rsidR="009E318F" w:rsidRPr="00725071">
              <w:rPr>
                <w:rStyle w:val="libPoemTiniChar0"/>
                <w:rtl/>
              </w:rPr>
              <w:br/>
              <w:t> </w:t>
            </w:r>
          </w:p>
        </w:tc>
      </w:tr>
      <w:tr w:rsidR="009E318F" w:rsidTr="00DE3E61">
        <w:trPr>
          <w:trHeight w:val="350"/>
        </w:trPr>
        <w:tc>
          <w:tcPr>
            <w:tcW w:w="3920" w:type="dxa"/>
          </w:tcPr>
          <w:p w:rsidR="009E318F" w:rsidRDefault="003B638D" w:rsidP="00DE3E61">
            <w:pPr>
              <w:pStyle w:val="libPoem"/>
            </w:pPr>
            <w:r>
              <w:rPr>
                <w:rFonts w:hint="cs"/>
                <w:rtl/>
              </w:rPr>
              <w:t>وبطاح مكّة لا ي</w:t>
            </w:r>
            <w:r w:rsidR="0065255F">
              <w:rPr>
                <w:rFonts w:hint="cs"/>
                <w:rtl/>
              </w:rPr>
              <w:t>ُ</w:t>
            </w:r>
            <w:r>
              <w:rPr>
                <w:rFonts w:hint="cs"/>
                <w:rtl/>
              </w:rPr>
              <w:t>رى</w:t>
            </w:r>
            <w:r w:rsidR="009E318F" w:rsidRPr="00725071">
              <w:rPr>
                <w:rStyle w:val="libPoemTiniChar0"/>
                <w:rtl/>
              </w:rPr>
              <w:br/>
              <w:t> </w:t>
            </w:r>
          </w:p>
        </w:tc>
        <w:tc>
          <w:tcPr>
            <w:tcW w:w="279" w:type="dxa"/>
          </w:tcPr>
          <w:p w:rsidR="009E318F" w:rsidRDefault="009E318F" w:rsidP="00DE3E61">
            <w:pPr>
              <w:pStyle w:val="libPoem"/>
              <w:rPr>
                <w:rtl/>
              </w:rPr>
            </w:pPr>
          </w:p>
        </w:tc>
        <w:tc>
          <w:tcPr>
            <w:tcW w:w="3881" w:type="dxa"/>
          </w:tcPr>
          <w:p w:rsidR="009E318F" w:rsidRDefault="003B638D" w:rsidP="003B638D">
            <w:pPr>
              <w:pStyle w:val="libPoem"/>
            </w:pPr>
            <w:r>
              <w:rPr>
                <w:rFonts w:hint="cs"/>
                <w:rtl/>
              </w:rPr>
              <w:t>فيها نجيع</w:t>
            </w:r>
            <w:r w:rsidR="0065255F">
              <w:rPr>
                <w:rFonts w:hint="cs"/>
                <w:rtl/>
              </w:rPr>
              <w:t>ٌ</w:t>
            </w:r>
            <w:r>
              <w:rPr>
                <w:rFonts w:hint="cs"/>
                <w:rtl/>
              </w:rPr>
              <w:t xml:space="preserve"> أسود</w:t>
            </w:r>
            <w:r w:rsidR="0065255F">
              <w:rPr>
                <w:rFonts w:hint="cs"/>
                <w:rtl/>
              </w:rPr>
              <w:t>ُ</w:t>
            </w:r>
            <w:r w:rsidR="009E318F" w:rsidRPr="00725071">
              <w:rPr>
                <w:rStyle w:val="libPoemTiniChar0"/>
                <w:rtl/>
              </w:rPr>
              <w:br/>
              <w:t> </w:t>
            </w:r>
          </w:p>
        </w:tc>
      </w:tr>
      <w:tr w:rsidR="009E318F" w:rsidTr="00DE3E61">
        <w:trPr>
          <w:trHeight w:val="350"/>
        </w:trPr>
        <w:tc>
          <w:tcPr>
            <w:tcW w:w="3920" w:type="dxa"/>
          </w:tcPr>
          <w:p w:rsidR="009E318F" w:rsidRDefault="003B638D" w:rsidP="00DE3E61">
            <w:pPr>
              <w:pStyle w:val="libPoem"/>
            </w:pPr>
            <w:r>
              <w:rPr>
                <w:rFonts w:hint="cs"/>
                <w:rtl/>
              </w:rPr>
              <w:t>وبنوا</w:t>
            </w:r>
            <w:r w:rsidR="00257F83">
              <w:rPr>
                <w:rFonts w:hint="cs"/>
                <w:rtl/>
              </w:rPr>
              <w:t xml:space="preserve"> أبيك كأنّهم</w:t>
            </w:r>
            <w:r w:rsidR="009E318F" w:rsidRPr="00725071">
              <w:rPr>
                <w:rStyle w:val="libPoemTiniChar0"/>
                <w:rtl/>
              </w:rPr>
              <w:br/>
              <w:t> </w:t>
            </w:r>
          </w:p>
        </w:tc>
        <w:tc>
          <w:tcPr>
            <w:tcW w:w="279" w:type="dxa"/>
          </w:tcPr>
          <w:p w:rsidR="009E318F" w:rsidRDefault="009E318F" w:rsidP="00DE3E61">
            <w:pPr>
              <w:pStyle w:val="libPoem"/>
              <w:rPr>
                <w:rtl/>
              </w:rPr>
            </w:pPr>
          </w:p>
        </w:tc>
        <w:tc>
          <w:tcPr>
            <w:tcW w:w="3881" w:type="dxa"/>
          </w:tcPr>
          <w:p w:rsidR="009E318F" w:rsidRDefault="00257F83" w:rsidP="00DE3E61">
            <w:pPr>
              <w:pStyle w:val="libPoem"/>
            </w:pPr>
            <w:r>
              <w:rPr>
                <w:rFonts w:hint="cs"/>
                <w:rtl/>
              </w:rPr>
              <w:t>أسد العرين توق</w:t>
            </w:r>
            <w:r w:rsidR="0065255F">
              <w:rPr>
                <w:rFonts w:hint="cs"/>
                <w:rtl/>
              </w:rPr>
              <w:t>َ</w:t>
            </w:r>
            <w:r>
              <w:rPr>
                <w:rFonts w:hint="cs"/>
                <w:rtl/>
              </w:rPr>
              <w:t>ّدوا</w:t>
            </w:r>
            <w:r w:rsidR="009E318F" w:rsidRPr="00725071">
              <w:rPr>
                <w:rStyle w:val="libPoemTiniChar0"/>
                <w:rtl/>
              </w:rPr>
              <w:br/>
              <w:t> </w:t>
            </w:r>
          </w:p>
        </w:tc>
      </w:tr>
      <w:tr w:rsidR="009E318F" w:rsidTr="00DE3E61">
        <w:trPr>
          <w:trHeight w:val="350"/>
        </w:trPr>
        <w:tc>
          <w:tcPr>
            <w:tcW w:w="3920" w:type="dxa"/>
          </w:tcPr>
          <w:p w:rsidR="009E318F" w:rsidRDefault="00257F83" w:rsidP="00DE3E61">
            <w:pPr>
              <w:pStyle w:val="libPoem"/>
            </w:pPr>
            <w:r>
              <w:rPr>
                <w:rFonts w:hint="cs"/>
                <w:rtl/>
              </w:rPr>
              <w:t>ولقد عهدتك صادقاً</w:t>
            </w:r>
            <w:r w:rsidR="009E318F" w:rsidRPr="00725071">
              <w:rPr>
                <w:rStyle w:val="libPoemTiniChar0"/>
                <w:rtl/>
              </w:rPr>
              <w:br/>
              <w:t> </w:t>
            </w:r>
          </w:p>
        </w:tc>
        <w:tc>
          <w:tcPr>
            <w:tcW w:w="279" w:type="dxa"/>
          </w:tcPr>
          <w:p w:rsidR="009E318F" w:rsidRDefault="009E318F" w:rsidP="00DE3E61">
            <w:pPr>
              <w:pStyle w:val="libPoem"/>
              <w:rPr>
                <w:rtl/>
              </w:rPr>
            </w:pPr>
          </w:p>
        </w:tc>
        <w:tc>
          <w:tcPr>
            <w:tcW w:w="3881" w:type="dxa"/>
          </w:tcPr>
          <w:p w:rsidR="009E318F" w:rsidRDefault="00257F83" w:rsidP="00DE3E61">
            <w:pPr>
              <w:pStyle w:val="libPoem"/>
            </w:pPr>
            <w:r>
              <w:rPr>
                <w:rFonts w:hint="cs"/>
                <w:rtl/>
              </w:rPr>
              <w:t>في القول لا يتزي</w:t>
            </w:r>
            <w:r w:rsidR="0065255F">
              <w:rPr>
                <w:rFonts w:hint="cs"/>
                <w:rtl/>
              </w:rPr>
              <w:t>َ</w:t>
            </w:r>
            <w:r>
              <w:rPr>
                <w:rFonts w:hint="cs"/>
                <w:rtl/>
              </w:rPr>
              <w:t>ّد</w:t>
            </w:r>
            <w:r w:rsidR="009E318F" w:rsidRPr="00725071">
              <w:rPr>
                <w:rStyle w:val="libPoemTiniChar0"/>
                <w:rtl/>
              </w:rPr>
              <w:br/>
              <w:t> </w:t>
            </w:r>
          </w:p>
        </w:tc>
      </w:tr>
      <w:tr w:rsidR="009E318F" w:rsidTr="00DE3E61">
        <w:trPr>
          <w:trHeight w:val="350"/>
        </w:trPr>
        <w:tc>
          <w:tcPr>
            <w:tcW w:w="3920" w:type="dxa"/>
          </w:tcPr>
          <w:p w:rsidR="009E318F" w:rsidRDefault="00257F83" w:rsidP="00DE3E61">
            <w:pPr>
              <w:pStyle w:val="libPoem"/>
            </w:pPr>
            <w:r>
              <w:rPr>
                <w:rFonts w:hint="cs"/>
                <w:rtl/>
              </w:rPr>
              <w:t>ما زلت تنطق بالصوا</w:t>
            </w:r>
            <w:r w:rsidR="009E318F" w:rsidRPr="00725071">
              <w:rPr>
                <w:rStyle w:val="libPoemTiniChar0"/>
                <w:rtl/>
              </w:rPr>
              <w:br/>
              <w:t> </w:t>
            </w:r>
          </w:p>
        </w:tc>
        <w:tc>
          <w:tcPr>
            <w:tcW w:w="279" w:type="dxa"/>
          </w:tcPr>
          <w:p w:rsidR="009E318F" w:rsidRDefault="009E318F" w:rsidP="00DE3E61">
            <w:pPr>
              <w:pStyle w:val="libPoem"/>
              <w:rPr>
                <w:rtl/>
              </w:rPr>
            </w:pPr>
          </w:p>
        </w:tc>
        <w:tc>
          <w:tcPr>
            <w:tcW w:w="3881" w:type="dxa"/>
          </w:tcPr>
          <w:p w:rsidR="009E318F" w:rsidRDefault="00257F83" w:rsidP="00DE3E61">
            <w:pPr>
              <w:pStyle w:val="libPoem"/>
            </w:pPr>
            <w:r>
              <w:rPr>
                <w:rFonts w:hint="cs"/>
                <w:rtl/>
              </w:rPr>
              <w:t>ب</w:t>
            </w:r>
            <w:r w:rsidR="0065255F">
              <w:rPr>
                <w:rFonts w:hint="cs"/>
                <w:rtl/>
              </w:rPr>
              <w:t>ِ</w:t>
            </w:r>
            <w:r>
              <w:rPr>
                <w:rFonts w:hint="cs"/>
                <w:rtl/>
              </w:rPr>
              <w:t xml:space="preserve"> وأنت طفل</w:t>
            </w:r>
            <w:r w:rsidR="0065255F">
              <w:rPr>
                <w:rFonts w:hint="cs"/>
                <w:rtl/>
              </w:rPr>
              <w:t>ٌ</w:t>
            </w:r>
            <w:r>
              <w:rPr>
                <w:rFonts w:hint="cs"/>
                <w:rtl/>
              </w:rPr>
              <w:t xml:space="preserve"> أمرد</w:t>
            </w:r>
            <w:r w:rsidR="0065255F">
              <w:rPr>
                <w:rFonts w:hint="cs"/>
                <w:rtl/>
              </w:rPr>
              <w:t>ُ</w:t>
            </w:r>
            <w:r>
              <w:rPr>
                <w:rFonts w:hint="cs"/>
                <w:rtl/>
              </w:rPr>
              <w:t xml:space="preserve"> </w:t>
            </w:r>
            <w:r w:rsidRPr="00257F83">
              <w:rPr>
                <w:rStyle w:val="libFootnotenumChar"/>
                <w:rFonts w:hint="cs"/>
                <w:rtl/>
              </w:rPr>
              <w:t>(1)</w:t>
            </w:r>
            <w:r w:rsidR="009E318F" w:rsidRPr="00725071">
              <w:rPr>
                <w:rStyle w:val="libPoemTiniChar0"/>
                <w:rtl/>
              </w:rPr>
              <w:br/>
              <w:t> </w:t>
            </w:r>
          </w:p>
        </w:tc>
      </w:tr>
    </w:tbl>
    <w:p w:rsidR="00246928" w:rsidRDefault="009431ED" w:rsidP="009431ED">
      <w:pPr>
        <w:pStyle w:val="libLine"/>
        <w:rPr>
          <w:rtl/>
        </w:rPr>
      </w:pPr>
      <w:r>
        <w:rPr>
          <w:rFonts w:hint="cs"/>
          <w:rtl/>
        </w:rPr>
        <w:t>____________________</w:t>
      </w:r>
    </w:p>
    <w:p w:rsidR="009E318F" w:rsidRDefault="009E318F" w:rsidP="003B638D">
      <w:pPr>
        <w:pStyle w:val="libFootnote0"/>
        <w:rPr>
          <w:rtl/>
        </w:rPr>
      </w:pPr>
      <w:r>
        <w:rPr>
          <w:rFonts w:hint="cs"/>
          <w:rtl/>
        </w:rPr>
        <w:t>(1) شرح نهج البلاغة</w:t>
      </w:r>
      <w:r w:rsidR="00864EEE">
        <w:rPr>
          <w:rFonts w:hint="cs"/>
          <w:rtl/>
        </w:rPr>
        <w:t xml:space="preserve">، </w:t>
      </w:r>
      <w:r>
        <w:rPr>
          <w:rFonts w:hint="cs"/>
          <w:rtl/>
        </w:rPr>
        <w:t>لابن أبي الحديد 3</w:t>
      </w:r>
      <w:r w:rsidR="00603FE9">
        <w:rPr>
          <w:rFonts w:hint="cs"/>
          <w:rtl/>
        </w:rPr>
        <w:t xml:space="preserve">: </w:t>
      </w:r>
      <w:r>
        <w:rPr>
          <w:rFonts w:hint="cs"/>
          <w:rtl/>
        </w:rPr>
        <w:t>315</w:t>
      </w:r>
      <w:r w:rsidR="001C4878">
        <w:rPr>
          <w:rFonts w:hint="cs"/>
          <w:rtl/>
        </w:rPr>
        <w:t xml:space="preserve">. </w:t>
      </w:r>
    </w:p>
    <w:p w:rsidR="009E318F" w:rsidRDefault="009E318F" w:rsidP="009431ED">
      <w:pPr>
        <w:pStyle w:val="libNormal"/>
        <w:rPr>
          <w:rtl/>
        </w:rPr>
      </w:pPr>
      <w:r>
        <w:rPr>
          <w:rtl/>
        </w:rPr>
        <w:br w:type="page"/>
      </w:r>
    </w:p>
    <w:p w:rsidR="009E318F" w:rsidRDefault="00257F83" w:rsidP="00F64E82">
      <w:pPr>
        <w:pStyle w:val="libNormal"/>
        <w:rPr>
          <w:rtl/>
        </w:rPr>
      </w:pPr>
      <w:r>
        <w:rPr>
          <w:rFonts w:hint="cs"/>
          <w:rtl/>
        </w:rPr>
        <w:t>ومن شعره يخاطب النبيّ ويسكن جأشه</w:t>
      </w:r>
      <w:r w:rsidR="00864EEE">
        <w:rPr>
          <w:rFonts w:hint="cs"/>
          <w:rtl/>
        </w:rPr>
        <w:t xml:space="preserve">، </w:t>
      </w:r>
      <w:r>
        <w:rPr>
          <w:rFonts w:hint="cs"/>
          <w:rtl/>
        </w:rPr>
        <w:t>ويأمره بإظهار الدعوة</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8"/>
        <w:gridCol w:w="270"/>
        <w:gridCol w:w="3415"/>
      </w:tblGrid>
      <w:tr w:rsidR="006A395A" w:rsidTr="00DE3E61">
        <w:trPr>
          <w:trHeight w:val="350"/>
        </w:trPr>
        <w:tc>
          <w:tcPr>
            <w:tcW w:w="3920" w:type="dxa"/>
            <w:shd w:val="clear" w:color="auto" w:fill="auto"/>
          </w:tcPr>
          <w:p w:rsidR="006A395A" w:rsidRDefault="006A395A" w:rsidP="00DE3E61">
            <w:pPr>
              <w:pStyle w:val="libPoem"/>
            </w:pPr>
            <w:r>
              <w:rPr>
                <w:rFonts w:hint="cs"/>
                <w:rtl/>
              </w:rPr>
              <w:t>لا يمنعنّ</w:t>
            </w:r>
            <w:r w:rsidR="00E35E5A">
              <w:rPr>
                <w:rFonts w:hint="cs"/>
                <w:rtl/>
              </w:rPr>
              <w:t>َ</w:t>
            </w:r>
            <w:r>
              <w:rPr>
                <w:rFonts w:hint="cs"/>
                <w:rtl/>
              </w:rPr>
              <w:t>ك من حقّ</w:t>
            </w:r>
            <w:r w:rsidR="00E35E5A">
              <w:rPr>
                <w:rFonts w:hint="cs"/>
                <w:rtl/>
              </w:rPr>
              <w:t>ٍ</w:t>
            </w:r>
            <w:r>
              <w:rPr>
                <w:rFonts w:hint="cs"/>
                <w:rtl/>
              </w:rPr>
              <w:t xml:space="preserve"> تقوم به</w:t>
            </w:r>
            <w:r w:rsidRPr="00725071">
              <w:rPr>
                <w:rStyle w:val="libPoemTiniChar0"/>
                <w:rtl/>
              </w:rPr>
              <w:br/>
              <w:t> </w:t>
            </w:r>
          </w:p>
        </w:tc>
        <w:tc>
          <w:tcPr>
            <w:tcW w:w="279" w:type="dxa"/>
            <w:shd w:val="clear" w:color="auto" w:fill="auto"/>
          </w:tcPr>
          <w:p w:rsidR="006A395A" w:rsidRDefault="006A395A" w:rsidP="00DE3E61">
            <w:pPr>
              <w:pStyle w:val="libPoem"/>
              <w:rPr>
                <w:rtl/>
              </w:rPr>
            </w:pPr>
          </w:p>
        </w:tc>
        <w:tc>
          <w:tcPr>
            <w:tcW w:w="3881" w:type="dxa"/>
            <w:shd w:val="clear" w:color="auto" w:fill="auto"/>
          </w:tcPr>
          <w:p w:rsidR="006A395A" w:rsidRDefault="006A395A" w:rsidP="00DE3E61">
            <w:pPr>
              <w:pStyle w:val="libPoem"/>
            </w:pPr>
            <w:r>
              <w:rPr>
                <w:rFonts w:hint="cs"/>
                <w:rtl/>
              </w:rPr>
              <w:t>أيد</w:t>
            </w:r>
            <w:r w:rsidR="00E35E5A">
              <w:rPr>
                <w:rFonts w:hint="cs"/>
                <w:rtl/>
              </w:rPr>
              <w:t>ٌ</w:t>
            </w:r>
            <w:r>
              <w:rPr>
                <w:rFonts w:hint="cs"/>
                <w:rtl/>
              </w:rPr>
              <w:t xml:space="preserve"> تصول ولا ساق</w:t>
            </w:r>
            <w:r w:rsidR="00E35E5A">
              <w:rPr>
                <w:rFonts w:hint="cs"/>
                <w:rtl/>
              </w:rPr>
              <w:t>ٌ</w:t>
            </w:r>
            <w:r>
              <w:rPr>
                <w:rFonts w:hint="cs"/>
                <w:rtl/>
              </w:rPr>
              <w:t xml:space="preserve"> بأصوات</w:t>
            </w:r>
            <w:r w:rsidR="00E35E5A">
              <w:rPr>
                <w:rFonts w:hint="cs"/>
                <w:rtl/>
              </w:rPr>
              <w:t>ِ</w:t>
            </w:r>
            <w:r w:rsidRPr="00725071">
              <w:rPr>
                <w:rStyle w:val="libPoemTiniChar0"/>
                <w:rtl/>
              </w:rPr>
              <w:br/>
              <w:t> </w:t>
            </w:r>
          </w:p>
        </w:tc>
      </w:tr>
      <w:tr w:rsidR="006A395A" w:rsidTr="00DE3E61">
        <w:trPr>
          <w:trHeight w:val="350"/>
        </w:trPr>
        <w:tc>
          <w:tcPr>
            <w:tcW w:w="3920" w:type="dxa"/>
          </w:tcPr>
          <w:p w:rsidR="006A395A" w:rsidRDefault="006A395A" w:rsidP="00DE3E61">
            <w:pPr>
              <w:pStyle w:val="libPoem"/>
            </w:pPr>
            <w:r>
              <w:rPr>
                <w:rFonts w:hint="cs"/>
                <w:rtl/>
              </w:rPr>
              <w:t>فإنّ كفّك كفّي إن مليت بهم</w:t>
            </w:r>
            <w:r w:rsidRPr="00725071">
              <w:rPr>
                <w:rStyle w:val="libPoemTiniChar0"/>
                <w:rtl/>
              </w:rPr>
              <w:br/>
              <w:t> </w:t>
            </w:r>
          </w:p>
        </w:tc>
        <w:tc>
          <w:tcPr>
            <w:tcW w:w="279" w:type="dxa"/>
          </w:tcPr>
          <w:p w:rsidR="006A395A" w:rsidRDefault="006A395A" w:rsidP="00DE3E61">
            <w:pPr>
              <w:pStyle w:val="libPoem"/>
              <w:rPr>
                <w:rtl/>
              </w:rPr>
            </w:pPr>
          </w:p>
        </w:tc>
        <w:tc>
          <w:tcPr>
            <w:tcW w:w="3881" w:type="dxa"/>
          </w:tcPr>
          <w:p w:rsidR="006A395A" w:rsidRDefault="006A395A" w:rsidP="00DE3E61">
            <w:pPr>
              <w:pStyle w:val="libPoem"/>
            </w:pPr>
            <w:r>
              <w:rPr>
                <w:rFonts w:hint="cs"/>
                <w:rtl/>
              </w:rPr>
              <w:t>ودون نفسك نفسي في المل</w:t>
            </w:r>
            <w:r w:rsidR="00E35E5A">
              <w:rPr>
                <w:rFonts w:hint="cs"/>
                <w:rtl/>
              </w:rPr>
              <w:t>ِ</w:t>
            </w:r>
            <w:r>
              <w:rPr>
                <w:rFonts w:hint="cs"/>
                <w:rtl/>
              </w:rPr>
              <w:t xml:space="preserve">مّات </w:t>
            </w:r>
            <w:r w:rsidRPr="006A395A">
              <w:rPr>
                <w:rStyle w:val="libFootnotenumChar"/>
                <w:rFonts w:hint="cs"/>
                <w:rtl/>
              </w:rPr>
              <w:t>(1)</w:t>
            </w:r>
            <w:r w:rsidRPr="00725071">
              <w:rPr>
                <w:rStyle w:val="libPoemTiniChar0"/>
                <w:rtl/>
              </w:rPr>
              <w:br/>
              <w:t> </w:t>
            </w:r>
          </w:p>
        </w:tc>
      </w:tr>
    </w:tbl>
    <w:p w:rsidR="006A395A" w:rsidRDefault="006A395A" w:rsidP="00F64E82">
      <w:pPr>
        <w:pStyle w:val="libNormal"/>
        <w:rPr>
          <w:rtl/>
        </w:rPr>
      </w:pPr>
      <w:r>
        <w:rPr>
          <w:rFonts w:hint="cs"/>
          <w:rtl/>
        </w:rPr>
        <w:t>أمشرك</w:t>
      </w:r>
      <w:r w:rsidR="00E35E5A">
        <w:rPr>
          <w:rFonts w:hint="cs"/>
          <w:rtl/>
        </w:rPr>
        <w:t>ٌ</w:t>
      </w:r>
      <w:r>
        <w:rPr>
          <w:rFonts w:hint="cs"/>
          <w:rtl/>
        </w:rPr>
        <w:t xml:space="preserve"> أبو طالب </w:t>
      </w:r>
      <w:r w:rsidRPr="00454B37">
        <w:rPr>
          <w:rStyle w:val="libAlaemChar"/>
          <w:rFonts w:eastAsiaTheme="minorHAnsi"/>
          <w:rtl/>
        </w:rPr>
        <w:t>عليه‌السلام</w:t>
      </w:r>
      <w:r>
        <w:rPr>
          <w:rFonts w:hint="cs"/>
          <w:rtl/>
        </w:rPr>
        <w:t xml:space="preserve"> وهو يقول مقالاته الخطرة فيه</w:t>
      </w:r>
      <w:r w:rsidR="00864EEE">
        <w:rPr>
          <w:rFonts w:hint="cs"/>
          <w:rtl/>
        </w:rPr>
        <w:t xml:space="preserve">، </w:t>
      </w:r>
      <w:r>
        <w:rPr>
          <w:rFonts w:hint="cs"/>
          <w:rtl/>
        </w:rPr>
        <w:t>فأكرم الناس ط</w:t>
      </w:r>
      <w:r w:rsidR="00E35E5A">
        <w:rPr>
          <w:rFonts w:hint="cs"/>
          <w:rtl/>
        </w:rPr>
        <w:t>ُ</w:t>
      </w:r>
      <w:r>
        <w:rPr>
          <w:rFonts w:hint="cs"/>
          <w:rtl/>
        </w:rPr>
        <w:t>رّاً محمّد</w:t>
      </w:r>
      <w:r w:rsidRPr="006A395A">
        <w:rPr>
          <w:rStyle w:val="libAlaemChar"/>
          <w:rFonts w:eastAsiaTheme="minorHAnsi"/>
          <w:rtl/>
        </w:rPr>
        <w:t xml:space="preserve"> </w:t>
      </w:r>
      <w:r w:rsidRPr="003416C3">
        <w:rPr>
          <w:rStyle w:val="libAlaemChar"/>
          <w:rFonts w:eastAsiaTheme="minorHAnsi"/>
          <w:rtl/>
        </w:rPr>
        <w:t>صلى‌الله‌عليه‌وآله‌وسلم</w:t>
      </w:r>
      <w:r w:rsidR="00864EEE">
        <w:rPr>
          <w:rFonts w:hint="cs"/>
          <w:rtl/>
        </w:rPr>
        <w:t xml:space="preserve">، </w:t>
      </w:r>
      <w:r>
        <w:rPr>
          <w:rFonts w:hint="cs"/>
          <w:rtl/>
        </w:rPr>
        <w:t>وسرّ ذلك لا لطيب أ</w:t>
      </w:r>
      <w:r w:rsidR="00E35E5A">
        <w:rPr>
          <w:rFonts w:hint="cs"/>
          <w:rtl/>
        </w:rPr>
        <w:t>ُ</w:t>
      </w:r>
      <w:r>
        <w:rPr>
          <w:rFonts w:hint="cs"/>
          <w:rtl/>
        </w:rPr>
        <w:t>رومته</w:t>
      </w:r>
      <w:r w:rsidR="00864EEE">
        <w:rPr>
          <w:rFonts w:hint="cs"/>
          <w:rtl/>
        </w:rPr>
        <w:t xml:space="preserve">، </w:t>
      </w:r>
      <w:r>
        <w:rPr>
          <w:rFonts w:hint="cs"/>
          <w:rtl/>
        </w:rPr>
        <w:t>وأ</w:t>
      </w:r>
      <w:r w:rsidR="00E35E5A">
        <w:rPr>
          <w:rFonts w:hint="cs"/>
          <w:rtl/>
        </w:rPr>
        <w:t>َ</w:t>
      </w:r>
      <w:r>
        <w:rPr>
          <w:rFonts w:hint="cs"/>
          <w:rtl/>
        </w:rPr>
        <w:t>كر</w:t>
      </w:r>
      <w:r w:rsidR="00E35E5A">
        <w:rPr>
          <w:rFonts w:hint="cs"/>
          <w:rtl/>
        </w:rPr>
        <w:t>ِ</w:t>
      </w:r>
      <w:r>
        <w:rPr>
          <w:rFonts w:hint="cs"/>
          <w:rtl/>
        </w:rPr>
        <w:t>م بها</w:t>
      </w:r>
      <w:r w:rsidR="00603FE9">
        <w:rPr>
          <w:rFonts w:hint="cs"/>
          <w:rtl/>
        </w:rPr>
        <w:t xml:space="preserve">؛ </w:t>
      </w:r>
      <w:r>
        <w:rPr>
          <w:rFonts w:hint="cs"/>
          <w:rtl/>
        </w:rPr>
        <w:t>ولكن</w:t>
      </w:r>
      <w:r w:rsidR="00603FE9">
        <w:rPr>
          <w:rFonts w:hint="cs"/>
          <w:rtl/>
        </w:rPr>
        <w:t xml:space="preserve">: </w:t>
      </w:r>
      <w:r>
        <w:rPr>
          <w:rFonts w:hint="cs"/>
          <w:rtl/>
        </w:rPr>
        <w:t>لأنّ الله تعالى أكرمه</w:t>
      </w:r>
      <w:r w:rsidR="00864EEE">
        <w:rPr>
          <w:rFonts w:hint="cs"/>
          <w:rtl/>
        </w:rPr>
        <w:t xml:space="preserve">، </w:t>
      </w:r>
      <w:r>
        <w:rPr>
          <w:rFonts w:hint="cs"/>
          <w:rtl/>
        </w:rPr>
        <w:t>وما بعد الله سبحانه</w:t>
      </w:r>
      <w:r w:rsidR="00B154FA">
        <w:rPr>
          <w:rFonts w:hint="cs"/>
          <w:rtl/>
        </w:rPr>
        <w:t xml:space="preserve"> إلّا </w:t>
      </w:r>
      <w:r>
        <w:rPr>
          <w:rFonts w:hint="cs"/>
          <w:rtl/>
        </w:rPr>
        <w:t>ضلال</w:t>
      </w:r>
      <w:r w:rsidR="001C4878">
        <w:rPr>
          <w:rFonts w:hint="cs"/>
          <w:rtl/>
        </w:rPr>
        <w:t xml:space="preserve">. </w:t>
      </w:r>
      <w:r>
        <w:rPr>
          <w:rFonts w:hint="cs"/>
          <w:rtl/>
        </w:rPr>
        <w:t>ومن كرمه أن شقّ للنبيّ من اسمه اسماً</w:t>
      </w:r>
      <w:r w:rsidR="001C4878">
        <w:rPr>
          <w:rFonts w:hint="cs"/>
          <w:rtl/>
        </w:rPr>
        <w:t xml:space="preserve">. </w:t>
      </w:r>
    </w:p>
    <w:p w:rsidR="006A395A" w:rsidRDefault="006A395A" w:rsidP="00F64E82">
      <w:pPr>
        <w:pStyle w:val="libNormal"/>
        <w:rPr>
          <w:rtl/>
        </w:rPr>
      </w:pPr>
      <w:r>
        <w:rPr>
          <w:rFonts w:hint="cs"/>
          <w:rtl/>
        </w:rPr>
        <w:t>وهو إذ يخاطب النبيّ يقول</w:t>
      </w:r>
      <w:r w:rsidR="00603FE9">
        <w:rPr>
          <w:rFonts w:hint="cs"/>
          <w:rtl/>
        </w:rPr>
        <w:t xml:space="preserve">: </w:t>
      </w:r>
      <w:r>
        <w:rPr>
          <w:rFonts w:hint="cs"/>
          <w:rtl/>
        </w:rPr>
        <w:t>أنت النبيّ</w:t>
      </w:r>
      <w:r w:rsidR="00864EEE">
        <w:rPr>
          <w:rFonts w:hint="cs"/>
          <w:rtl/>
        </w:rPr>
        <w:t xml:space="preserve">، </w:t>
      </w:r>
      <w:r>
        <w:rPr>
          <w:rFonts w:hint="cs"/>
          <w:rtl/>
        </w:rPr>
        <w:t xml:space="preserve">وأنّه </w:t>
      </w:r>
      <w:r w:rsidRPr="003416C3">
        <w:rPr>
          <w:rStyle w:val="libAlaemChar"/>
          <w:rFonts w:eastAsiaTheme="minorHAnsi"/>
          <w:rtl/>
        </w:rPr>
        <w:t>صلى‌الله‌عليه‌وآله‌وسلم</w:t>
      </w:r>
      <w:r>
        <w:rPr>
          <w:rFonts w:hint="cs"/>
          <w:rtl/>
        </w:rPr>
        <w:t xml:space="preserve"> نطق بالحقّ والصواب وهو طفل</w:t>
      </w:r>
      <w:r w:rsidR="001C4878">
        <w:rPr>
          <w:rFonts w:hint="cs"/>
          <w:rtl/>
        </w:rPr>
        <w:t xml:space="preserve">. </w:t>
      </w:r>
      <w:r>
        <w:rPr>
          <w:rFonts w:hint="cs"/>
          <w:rtl/>
        </w:rPr>
        <w:t>ويدعوه للجهر بدعوته من غير وجل من العتاة فمعه أكفّ وايد تصول منها كفّ</w:t>
      </w:r>
      <w:r w:rsidR="00714AC7">
        <w:rPr>
          <w:rFonts w:hint="cs"/>
          <w:rtl/>
        </w:rPr>
        <w:t xml:space="preserve"> أبي طالب </w:t>
      </w:r>
      <w:r>
        <w:rPr>
          <w:rFonts w:hint="cs"/>
          <w:rtl/>
        </w:rPr>
        <w:t>ونفسه تزهق ولا يصلوا إلى النبيّ</w:t>
      </w:r>
      <w:r w:rsidR="001C4878">
        <w:rPr>
          <w:rFonts w:hint="cs"/>
          <w:rtl/>
        </w:rPr>
        <w:t xml:space="preserve">. </w:t>
      </w:r>
    </w:p>
    <w:p w:rsidR="006A395A" w:rsidRDefault="006A395A" w:rsidP="00F64E82">
      <w:pPr>
        <w:pStyle w:val="libNormal"/>
        <w:rPr>
          <w:rtl/>
        </w:rPr>
      </w:pPr>
      <w:r>
        <w:rPr>
          <w:rFonts w:hint="cs"/>
          <w:rtl/>
        </w:rPr>
        <w:t>أحميّة من</w:t>
      </w:r>
      <w:r w:rsidR="00714AC7">
        <w:rPr>
          <w:rFonts w:hint="cs"/>
          <w:rtl/>
        </w:rPr>
        <w:t xml:space="preserve"> أبي طالب </w:t>
      </w:r>
      <w:r>
        <w:rPr>
          <w:rFonts w:hint="cs"/>
          <w:rtl/>
        </w:rPr>
        <w:t>كلّ هذا الفداء لابن أخيه</w:t>
      </w:r>
      <w:r w:rsidR="00603FE9">
        <w:rPr>
          <w:rFonts w:hint="cs"/>
          <w:rtl/>
        </w:rPr>
        <w:t xml:space="preserve">؛ </w:t>
      </w:r>
      <w:r>
        <w:rPr>
          <w:rFonts w:hint="cs"/>
          <w:rtl/>
        </w:rPr>
        <w:t>إذن كفاه هذا</w:t>
      </w:r>
      <w:r w:rsidR="00864EEE">
        <w:rPr>
          <w:rFonts w:hint="cs"/>
          <w:rtl/>
        </w:rPr>
        <w:t xml:space="preserve">، </w:t>
      </w:r>
      <w:r>
        <w:rPr>
          <w:rFonts w:hint="cs"/>
          <w:rtl/>
        </w:rPr>
        <w:t>ولكن لم هذا الخطاب المتوالي بأنّه النبيّ</w:t>
      </w:r>
      <w:r w:rsidR="00864EEE">
        <w:rPr>
          <w:rFonts w:hint="cs"/>
          <w:rtl/>
        </w:rPr>
        <w:t xml:space="preserve">، </w:t>
      </w:r>
      <w:r>
        <w:rPr>
          <w:rFonts w:hint="cs"/>
          <w:rtl/>
        </w:rPr>
        <w:t xml:space="preserve">وأنّه مخطوط </w:t>
      </w:r>
      <w:r w:rsidR="006608F8">
        <w:rPr>
          <w:rFonts w:hint="cs"/>
          <w:rtl/>
        </w:rPr>
        <w:t>في الكتب نبيّ مثل يوشع وذي النون</w:t>
      </w:r>
      <w:r w:rsidR="001C4878">
        <w:rPr>
          <w:rFonts w:hint="cs"/>
          <w:rtl/>
        </w:rPr>
        <w:t xml:space="preserve">. </w:t>
      </w:r>
      <w:r w:rsidR="006608F8">
        <w:rPr>
          <w:rFonts w:hint="cs"/>
          <w:rtl/>
        </w:rPr>
        <w:t>إنّ الفارق بين</w:t>
      </w:r>
      <w:r w:rsidR="00714AC7">
        <w:rPr>
          <w:rFonts w:hint="cs"/>
          <w:rtl/>
        </w:rPr>
        <w:t xml:space="preserve"> أبي طالب </w:t>
      </w:r>
      <w:r w:rsidR="006608F8">
        <w:rPr>
          <w:rFonts w:hint="cs"/>
          <w:rtl/>
        </w:rPr>
        <w:t xml:space="preserve">والمشركين هو الإيمان بنبوّة محمّد </w:t>
      </w:r>
      <w:r w:rsidR="006608F8" w:rsidRPr="003416C3">
        <w:rPr>
          <w:rStyle w:val="libAlaemChar"/>
          <w:rFonts w:eastAsiaTheme="minorHAnsi"/>
          <w:rtl/>
        </w:rPr>
        <w:t>صلى‌الله‌عليه‌وآله‌وسلم</w:t>
      </w:r>
      <w:r w:rsidR="00864EEE">
        <w:rPr>
          <w:rFonts w:hint="cs"/>
          <w:rtl/>
        </w:rPr>
        <w:t xml:space="preserve">، </w:t>
      </w:r>
      <w:r w:rsidR="006608F8">
        <w:rPr>
          <w:rFonts w:hint="cs"/>
          <w:rtl/>
        </w:rPr>
        <w:t>وتصديقه</w:t>
      </w:r>
      <w:r w:rsidR="00603FE9">
        <w:rPr>
          <w:rFonts w:hint="cs"/>
          <w:rtl/>
        </w:rPr>
        <w:t xml:space="preserve">؛ </w:t>
      </w:r>
      <w:r w:rsidR="006608F8">
        <w:rPr>
          <w:rFonts w:hint="cs"/>
          <w:rtl/>
        </w:rPr>
        <w:t>فآمن أبو طالب وجاهد بنفسه وبنيه ورهطه</w:t>
      </w:r>
      <w:r w:rsidR="00603FE9">
        <w:rPr>
          <w:rFonts w:hint="cs"/>
          <w:rtl/>
        </w:rPr>
        <w:t xml:space="preserve">؛ </w:t>
      </w:r>
      <w:r w:rsidR="006608F8">
        <w:rPr>
          <w:rFonts w:hint="cs"/>
          <w:rtl/>
        </w:rPr>
        <w:t xml:space="preserve">وازداد المشركون عتوّاً وحرباً لرسول الله </w:t>
      </w:r>
      <w:r w:rsidR="006608F8" w:rsidRPr="003416C3">
        <w:rPr>
          <w:rStyle w:val="libAlaemChar"/>
          <w:rFonts w:eastAsiaTheme="minorHAnsi"/>
          <w:rtl/>
        </w:rPr>
        <w:t>صلى‌الله‌عليه‌وآله‌وسلم</w:t>
      </w:r>
      <w:r w:rsidR="001C4878">
        <w:rPr>
          <w:rFonts w:hint="cs"/>
          <w:rtl/>
        </w:rPr>
        <w:t xml:space="preserve">. </w:t>
      </w:r>
    </w:p>
    <w:p w:rsidR="006608F8" w:rsidRDefault="006608F8" w:rsidP="00F64E82">
      <w:pPr>
        <w:pStyle w:val="libNormal"/>
        <w:rPr>
          <w:rtl/>
        </w:rPr>
      </w:pPr>
      <w:r>
        <w:rPr>
          <w:rFonts w:hint="cs"/>
          <w:rtl/>
        </w:rPr>
        <w:t xml:space="preserve">ومن شعره يوصي بالنبيّ </w:t>
      </w:r>
      <w:r w:rsidRPr="003416C3">
        <w:rPr>
          <w:rStyle w:val="libAlaemChar"/>
          <w:rFonts w:eastAsiaTheme="minorHAnsi"/>
          <w:rtl/>
        </w:rPr>
        <w:t>صلى‌الله‌عليه‌وآله‌وسلم</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0"/>
        <w:gridCol w:w="270"/>
        <w:gridCol w:w="3403"/>
      </w:tblGrid>
      <w:tr w:rsidR="006608F8" w:rsidTr="00DE3E61">
        <w:trPr>
          <w:trHeight w:val="350"/>
        </w:trPr>
        <w:tc>
          <w:tcPr>
            <w:tcW w:w="3920" w:type="dxa"/>
            <w:shd w:val="clear" w:color="auto" w:fill="auto"/>
          </w:tcPr>
          <w:p w:rsidR="006608F8" w:rsidRDefault="006608F8" w:rsidP="00DE3E61">
            <w:pPr>
              <w:pStyle w:val="libPoem"/>
            </w:pPr>
            <w:r>
              <w:rPr>
                <w:rFonts w:hint="cs"/>
                <w:rtl/>
              </w:rPr>
              <w:t>أوصي بنصر</w:t>
            </w:r>
            <w:r w:rsidR="00E35E5A">
              <w:rPr>
                <w:rFonts w:hint="cs"/>
                <w:rtl/>
              </w:rPr>
              <w:t>ِ</w:t>
            </w:r>
            <w:r>
              <w:rPr>
                <w:rFonts w:hint="cs"/>
                <w:rtl/>
              </w:rPr>
              <w:t xml:space="preserve"> نبيّ الخير أربعة</w:t>
            </w:r>
            <w:r w:rsidRPr="00725071">
              <w:rPr>
                <w:rStyle w:val="libPoemTiniChar0"/>
                <w:rtl/>
              </w:rPr>
              <w:br/>
              <w:t> </w:t>
            </w:r>
          </w:p>
        </w:tc>
        <w:tc>
          <w:tcPr>
            <w:tcW w:w="279" w:type="dxa"/>
            <w:shd w:val="clear" w:color="auto" w:fill="auto"/>
          </w:tcPr>
          <w:p w:rsidR="006608F8" w:rsidRDefault="006608F8" w:rsidP="00DE3E61">
            <w:pPr>
              <w:pStyle w:val="libPoem"/>
              <w:rPr>
                <w:rtl/>
              </w:rPr>
            </w:pPr>
          </w:p>
        </w:tc>
        <w:tc>
          <w:tcPr>
            <w:tcW w:w="3881" w:type="dxa"/>
            <w:shd w:val="clear" w:color="auto" w:fill="auto"/>
          </w:tcPr>
          <w:p w:rsidR="006608F8" w:rsidRDefault="006608F8" w:rsidP="00DE3E61">
            <w:pPr>
              <w:pStyle w:val="libPoem"/>
            </w:pPr>
            <w:r>
              <w:rPr>
                <w:rFonts w:hint="cs"/>
                <w:rtl/>
              </w:rPr>
              <w:t>إبني</w:t>
            </w:r>
            <w:r w:rsidR="00E55B10">
              <w:rPr>
                <w:rFonts w:hint="cs"/>
                <w:rtl/>
              </w:rPr>
              <w:t xml:space="preserve"> عليًّا </w:t>
            </w:r>
            <w:r>
              <w:rPr>
                <w:rFonts w:hint="cs"/>
                <w:rtl/>
              </w:rPr>
              <w:t>وشيخ القوم عبّاسا</w:t>
            </w:r>
            <w:r w:rsidRPr="00725071">
              <w:rPr>
                <w:rStyle w:val="libPoemTiniChar0"/>
                <w:rtl/>
              </w:rPr>
              <w:br/>
              <w:t> </w:t>
            </w:r>
          </w:p>
        </w:tc>
      </w:tr>
      <w:tr w:rsidR="006608F8" w:rsidTr="00DE3E61">
        <w:trPr>
          <w:trHeight w:val="350"/>
        </w:trPr>
        <w:tc>
          <w:tcPr>
            <w:tcW w:w="3920" w:type="dxa"/>
          </w:tcPr>
          <w:p w:rsidR="006608F8" w:rsidRDefault="006608F8" w:rsidP="00DE3E61">
            <w:pPr>
              <w:pStyle w:val="libPoem"/>
            </w:pPr>
            <w:r>
              <w:rPr>
                <w:rFonts w:hint="cs"/>
                <w:rtl/>
              </w:rPr>
              <w:t>وحمزة الأسد الحامي حقيقته</w:t>
            </w:r>
            <w:r w:rsidRPr="00725071">
              <w:rPr>
                <w:rStyle w:val="libPoemTiniChar0"/>
                <w:rtl/>
              </w:rPr>
              <w:br/>
              <w:t> </w:t>
            </w:r>
          </w:p>
        </w:tc>
        <w:tc>
          <w:tcPr>
            <w:tcW w:w="279" w:type="dxa"/>
          </w:tcPr>
          <w:p w:rsidR="006608F8" w:rsidRDefault="006608F8" w:rsidP="00DE3E61">
            <w:pPr>
              <w:pStyle w:val="libPoem"/>
              <w:rPr>
                <w:rtl/>
              </w:rPr>
            </w:pPr>
          </w:p>
        </w:tc>
        <w:tc>
          <w:tcPr>
            <w:tcW w:w="3881" w:type="dxa"/>
          </w:tcPr>
          <w:p w:rsidR="006608F8" w:rsidRDefault="006608F8" w:rsidP="00DE3E61">
            <w:pPr>
              <w:pStyle w:val="libPoem"/>
            </w:pPr>
            <w:r>
              <w:rPr>
                <w:rFonts w:hint="cs"/>
                <w:rtl/>
              </w:rPr>
              <w:t>وجعفراً أن تذودوا دونه الناسا</w:t>
            </w:r>
            <w:r w:rsidRPr="00725071">
              <w:rPr>
                <w:rStyle w:val="libPoemTiniChar0"/>
                <w:rtl/>
              </w:rPr>
              <w:br/>
              <w:t> </w:t>
            </w:r>
          </w:p>
        </w:tc>
      </w:tr>
      <w:tr w:rsidR="006608F8" w:rsidTr="00DE3E61">
        <w:trPr>
          <w:trHeight w:val="350"/>
        </w:trPr>
        <w:tc>
          <w:tcPr>
            <w:tcW w:w="3920" w:type="dxa"/>
          </w:tcPr>
          <w:p w:rsidR="006608F8" w:rsidRDefault="006608F8" w:rsidP="00DE3E61">
            <w:pPr>
              <w:pStyle w:val="libPoem"/>
            </w:pPr>
            <w:r>
              <w:rPr>
                <w:rFonts w:hint="cs"/>
                <w:rtl/>
              </w:rPr>
              <w:t>كونوا فداء</w:t>
            </w:r>
            <w:r w:rsidR="00E35E5A">
              <w:rPr>
                <w:rFonts w:hint="cs"/>
                <w:rtl/>
              </w:rPr>
              <w:t>ً</w:t>
            </w:r>
            <w:r>
              <w:rPr>
                <w:rFonts w:hint="cs"/>
                <w:rtl/>
              </w:rPr>
              <w:t xml:space="preserve"> لكم أ</w:t>
            </w:r>
            <w:r w:rsidR="00E35E5A">
              <w:rPr>
                <w:rFonts w:hint="cs"/>
                <w:rtl/>
              </w:rPr>
              <w:t>ُ</w:t>
            </w:r>
            <w:r>
              <w:rPr>
                <w:rFonts w:hint="cs"/>
                <w:rtl/>
              </w:rPr>
              <w:t>مّي وما ولدت</w:t>
            </w:r>
            <w:r w:rsidRPr="00725071">
              <w:rPr>
                <w:rStyle w:val="libPoemTiniChar0"/>
                <w:rtl/>
              </w:rPr>
              <w:br/>
              <w:t> </w:t>
            </w:r>
          </w:p>
        </w:tc>
        <w:tc>
          <w:tcPr>
            <w:tcW w:w="279" w:type="dxa"/>
          </w:tcPr>
          <w:p w:rsidR="006608F8" w:rsidRDefault="006608F8" w:rsidP="00DE3E61">
            <w:pPr>
              <w:pStyle w:val="libPoem"/>
              <w:rPr>
                <w:rtl/>
              </w:rPr>
            </w:pPr>
          </w:p>
        </w:tc>
        <w:tc>
          <w:tcPr>
            <w:tcW w:w="3881" w:type="dxa"/>
          </w:tcPr>
          <w:p w:rsidR="006608F8" w:rsidRDefault="006608F8" w:rsidP="00DE3E61">
            <w:pPr>
              <w:pStyle w:val="libPoem"/>
            </w:pPr>
            <w:r>
              <w:rPr>
                <w:rFonts w:hint="cs"/>
                <w:rtl/>
              </w:rPr>
              <w:t xml:space="preserve">في نصر أحمد دون الناس أتراساً </w:t>
            </w:r>
            <w:r w:rsidRPr="006608F8">
              <w:rPr>
                <w:rStyle w:val="libFootnotenumChar"/>
                <w:rFonts w:hint="cs"/>
                <w:rtl/>
              </w:rPr>
              <w:t>(2)</w:t>
            </w:r>
            <w:r w:rsidRPr="00725071">
              <w:rPr>
                <w:rStyle w:val="libPoemTiniChar0"/>
                <w:rtl/>
              </w:rPr>
              <w:br/>
              <w:t> </w:t>
            </w:r>
          </w:p>
        </w:tc>
      </w:tr>
    </w:tbl>
    <w:p w:rsidR="006608F8" w:rsidRDefault="006608F8" w:rsidP="00F64E82">
      <w:pPr>
        <w:pStyle w:val="libNormal"/>
        <w:rPr>
          <w:rtl/>
        </w:rPr>
      </w:pPr>
      <w:r>
        <w:rPr>
          <w:rFonts w:hint="cs"/>
          <w:rtl/>
        </w:rPr>
        <w:t xml:space="preserve">ومن شعره وقد أجمع لنصرة رسول الله </w:t>
      </w:r>
      <w:r w:rsidR="00866699" w:rsidRPr="003416C3">
        <w:rPr>
          <w:rStyle w:val="libAlaemChar"/>
          <w:rFonts w:eastAsiaTheme="minorHAnsi"/>
          <w:rtl/>
        </w:rPr>
        <w:t>صلى‌الله‌عليه‌وآله‌وسلم</w:t>
      </w:r>
      <w:r w:rsidR="002F62E6">
        <w:rPr>
          <w:rStyle w:val="libAlaemChar"/>
          <w:rFonts w:eastAsiaTheme="minorHAnsi" w:hint="cs"/>
          <w:rtl/>
        </w:rPr>
        <w:t>:</w:t>
      </w:r>
      <w:r w:rsidR="009431ED">
        <w:rPr>
          <w:rStyle w:val="libAlaemChar"/>
          <w:rFonts w:eastAsiaTheme="minorHAnsi" w:hint="cs"/>
          <w:rtl/>
        </w:rPr>
        <w:t xml:space="preserve"> </w:t>
      </w:r>
    </w:p>
    <w:p w:rsidR="00866699" w:rsidRDefault="009431ED" w:rsidP="009431ED">
      <w:pPr>
        <w:pStyle w:val="libLine"/>
        <w:rPr>
          <w:rtl/>
        </w:rPr>
      </w:pPr>
      <w:r>
        <w:rPr>
          <w:rFonts w:hint="cs"/>
          <w:rtl/>
        </w:rPr>
        <w:t>____________________</w:t>
      </w:r>
    </w:p>
    <w:p w:rsidR="00866699" w:rsidRDefault="00866699" w:rsidP="00F228B5">
      <w:pPr>
        <w:pStyle w:val="libFootnote0"/>
        <w:rPr>
          <w:rtl/>
        </w:rPr>
      </w:pPr>
      <w:r>
        <w:rPr>
          <w:rFonts w:hint="cs"/>
          <w:rtl/>
        </w:rPr>
        <w:t>(1) شرح نهج البلاغة</w:t>
      </w:r>
      <w:r w:rsidR="00864EEE">
        <w:rPr>
          <w:rFonts w:hint="cs"/>
          <w:rtl/>
        </w:rPr>
        <w:t xml:space="preserve">، </w:t>
      </w:r>
      <w:r>
        <w:rPr>
          <w:rFonts w:hint="cs"/>
          <w:rtl/>
        </w:rPr>
        <w:t>لابن أبي الحديد 3</w:t>
      </w:r>
      <w:r w:rsidR="00603FE9">
        <w:rPr>
          <w:rFonts w:hint="cs"/>
          <w:rtl/>
        </w:rPr>
        <w:t xml:space="preserve">: </w:t>
      </w:r>
      <w:r>
        <w:rPr>
          <w:rFonts w:hint="cs"/>
          <w:rtl/>
        </w:rPr>
        <w:t>315</w:t>
      </w:r>
      <w:r w:rsidR="001C4878">
        <w:rPr>
          <w:rFonts w:hint="cs"/>
          <w:rtl/>
        </w:rPr>
        <w:t xml:space="preserve">. </w:t>
      </w:r>
    </w:p>
    <w:p w:rsidR="00866699" w:rsidRDefault="00866699" w:rsidP="00F228B5">
      <w:pPr>
        <w:pStyle w:val="libFootnote0"/>
        <w:rPr>
          <w:rtl/>
        </w:rPr>
      </w:pPr>
      <w:r>
        <w:rPr>
          <w:rFonts w:hint="cs"/>
          <w:rtl/>
        </w:rPr>
        <w:t>(2) متشابهات القرآن</w:t>
      </w:r>
      <w:r w:rsidR="00864EEE">
        <w:rPr>
          <w:rFonts w:hint="cs"/>
          <w:rtl/>
        </w:rPr>
        <w:t xml:space="preserve">، </w:t>
      </w:r>
      <w:r>
        <w:rPr>
          <w:rFonts w:hint="cs"/>
          <w:rtl/>
        </w:rPr>
        <w:t>ابن شهر آشوب</w:t>
      </w:r>
      <w:r w:rsidR="00864EEE">
        <w:rPr>
          <w:rFonts w:hint="cs"/>
          <w:rtl/>
        </w:rPr>
        <w:t xml:space="preserve">، </w:t>
      </w:r>
      <w:r>
        <w:rPr>
          <w:rFonts w:hint="cs"/>
          <w:rtl/>
        </w:rPr>
        <w:t xml:space="preserve">في تفسيره </w:t>
      </w:r>
      <w:r w:rsidR="009431ED">
        <w:rPr>
          <w:rFonts w:hint="cs"/>
          <w:rtl/>
        </w:rPr>
        <w:t>(</w:t>
      </w:r>
      <w:r>
        <w:rPr>
          <w:rFonts w:hint="cs"/>
          <w:rtl/>
        </w:rPr>
        <w:t>ولينصرنّ الله من ينصره</w:t>
      </w:r>
      <w:r w:rsidR="009431ED">
        <w:rPr>
          <w:rFonts w:hint="cs"/>
          <w:rtl/>
        </w:rPr>
        <w:t>)</w:t>
      </w:r>
      <w:r>
        <w:rPr>
          <w:rFonts w:hint="cs"/>
          <w:rtl/>
        </w:rPr>
        <w:t xml:space="preserve"> من سورة الحجّ</w:t>
      </w:r>
      <w:r w:rsidR="001C4878">
        <w:rPr>
          <w:rFonts w:hint="cs"/>
          <w:rtl/>
        </w:rPr>
        <w:t xml:space="preserve">. </w:t>
      </w:r>
    </w:p>
    <w:p w:rsidR="00866699" w:rsidRDefault="00866699"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4"/>
        <w:gridCol w:w="270"/>
        <w:gridCol w:w="3399"/>
      </w:tblGrid>
      <w:tr w:rsidR="00C528B8" w:rsidTr="00DE3E61">
        <w:trPr>
          <w:trHeight w:val="350"/>
        </w:trPr>
        <w:tc>
          <w:tcPr>
            <w:tcW w:w="3920" w:type="dxa"/>
            <w:shd w:val="clear" w:color="auto" w:fill="auto"/>
          </w:tcPr>
          <w:p w:rsidR="00C528B8" w:rsidRDefault="00C528B8" w:rsidP="00DE3E61">
            <w:pPr>
              <w:pStyle w:val="libPoem"/>
            </w:pPr>
            <w:r>
              <w:rPr>
                <w:rFonts w:hint="cs"/>
                <w:rtl/>
              </w:rPr>
              <w:t>والله لن يصلوا إليك بجمعهم</w:t>
            </w:r>
            <w:r w:rsidRPr="00725071">
              <w:rPr>
                <w:rStyle w:val="libPoemTiniChar0"/>
                <w:rtl/>
              </w:rPr>
              <w:br/>
              <w:t> </w:t>
            </w:r>
          </w:p>
        </w:tc>
        <w:tc>
          <w:tcPr>
            <w:tcW w:w="279" w:type="dxa"/>
            <w:shd w:val="clear" w:color="auto" w:fill="auto"/>
          </w:tcPr>
          <w:p w:rsidR="00C528B8" w:rsidRDefault="00C528B8" w:rsidP="00DE3E61">
            <w:pPr>
              <w:pStyle w:val="libPoem"/>
              <w:rPr>
                <w:rtl/>
              </w:rPr>
            </w:pPr>
          </w:p>
        </w:tc>
        <w:tc>
          <w:tcPr>
            <w:tcW w:w="3881" w:type="dxa"/>
            <w:shd w:val="clear" w:color="auto" w:fill="auto"/>
          </w:tcPr>
          <w:p w:rsidR="00C528B8" w:rsidRDefault="00C528B8" w:rsidP="00DE3E61">
            <w:pPr>
              <w:pStyle w:val="libPoem"/>
            </w:pPr>
            <w:r>
              <w:rPr>
                <w:rFonts w:hint="cs"/>
                <w:rtl/>
              </w:rPr>
              <w:t>حتّى أوسّد في التراب دفينا</w:t>
            </w:r>
            <w:r w:rsidR="004A4E29">
              <w:rPr>
                <w:rFonts w:hint="cs"/>
                <w:rtl/>
              </w:rPr>
              <w:t xml:space="preserve">! </w:t>
            </w:r>
            <w:r w:rsidRPr="00725071">
              <w:rPr>
                <w:rStyle w:val="libPoemTiniChar0"/>
                <w:rtl/>
              </w:rPr>
              <w:br/>
              <w:t> </w:t>
            </w:r>
          </w:p>
        </w:tc>
      </w:tr>
      <w:tr w:rsidR="00C528B8" w:rsidTr="00DE3E61">
        <w:trPr>
          <w:trHeight w:val="350"/>
        </w:trPr>
        <w:tc>
          <w:tcPr>
            <w:tcW w:w="3920" w:type="dxa"/>
          </w:tcPr>
          <w:p w:rsidR="00C528B8" w:rsidRDefault="00C528B8" w:rsidP="00DE3E61">
            <w:pPr>
              <w:pStyle w:val="libPoem"/>
            </w:pPr>
            <w:r>
              <w:rPr>
                <w:rFonts w:hint="cs"/>
                <w:rtl/>
              </w:rPr>
              <w:t>إمضي لأمرك ما عليك غضاضة</w:t>
            </w:r>
            <w:r w:rsidRPr="00725071">
              <w:rPr>
                <w:rStyle w:val="libPoemTiniChar0"/>
                <w:rtl/>
              </w:rPr>
              <w:br/>
              <w:t> </w:t>
            </w:r>
          </w:p>
        </w:tc>
        <w:tc>
          <w:tcPr>
            <w:tcW w:w="279" w:type="dxa"/>
          </w:tcPr>
          <w:p w:rsidR="00C528B8" w:rsidRDefault="00C528B8" w:rsidP="00DE3E61">
            <w:pPr>
              <w:pStyle w:val="libPoem"/>
              <w:rPr>
                <w:rtl/>
              </w:rPr>
            </w:pPr>
          </w:p>
        </w:tc>
        <w:tc>
          <w:tcPr>
            <w:tcW w:w="3881" w:type="dxa"/>
          </w:tcPr>
          <w:p w:rsidR="00C528B8" w:rsidRDefault="00C528B8" w:rsidP="00DE3E61">
            <w:pPr>
              <w:pStyle w:val="libPoem"/>
            </w:pPr>
            <w:r>
              <w:rPr>
                <w:rFonts w:hint="cs"/>
                <w:rtl/>
              </w:rPr>
              <w:t>واب</w:t>
            </w:r>
            <w:r w:rsidR="00E71E10">
              <w:rPr>
                <w:rFonts w:hint="cs"/>
                <w:rtl/>
              </w:rPr>
              <w:t>ْ</w:t>
            </w:r>
            <w:r>
              <w:rPr>
                <w:rFonts w:hint="cs"/>
                <w:rtl/>
              </w:rPr>
              <w:t>شر وقرّ بذاك عيونا</w:t>
            </w:r>
            <w:r w:rsidRPr="00725071">
              <w:rPr>
                <w:rStyle w:val="libPoemTiniChar0"/>
                <w:rtl/>
              </w:rPr>
              <w:br/>
              <w:t> </w:t>
            </w:r>
          </w:p>
        </w:tc>
      </w:tr>
      <w:tr w:rsidR="00C528B8" w:rsidTr="00DE3E61">
        <w:trPr>
          <w:trHeight w:val="350"/>
        </w:trPr>
        <w:tc>
          <w:tcPr>
            <w:tcW w:w="3920" w:type="dxa"/>
          </w:tcPr>
          <w:p w:rsidR="00C528B8" w:rsidRDefault="00C528B8" w:rsidP="00DE3E61">
            <w:pPr>
              <w:pStyle w:val="libPoem"/>
            </w:pPr>
            <w:r>
              <w:rPr>
                <w:rFonts w:hint="cs"/>
                <w:rtl/>
              </w:rPr>
              <w:t>ودعوتني وعلمت</w:t>
            </w:r>
            <w:r w:rsidR="00E71E10">
              <w:rPr>
                <w:rFonts w:hint="cs"/>
                <w:rtl/>
              </w:rPr>
              <w:t>ُ</w:t>
            </w:r>
            <w:r>
              <w:rPr>
                <w:rFonts w:hint="cs"/>
                <w:rtl/>
              </w:rPr>
              <w:t xml:space="preserve"> أنّك ناصح</w:t>
            </w:r>
            <w:r w:rsidR="00E71E10">
              <w:rPr>
                <w:rFonts w:hint="cs"/>
                <w:rtl/>
              </w:rPr>
              <w:t>ٌ</w:t>
            </w:r>
            <w:r w:rsidRPr="00725071">
              <w:rPr>
                <w:rStyle w:val="libPoemTiniChar0"/>
                <w:rtl/>
              </w:rPr>
              <w:br/>
              <w:t> </w:t>
            </w:r>
          </w:p>
        </w:tc>
        <w:tc>
          <w:tcPr>
            <w:tcW w:w="279" w:type="dxa"/>
          </w:tcPr>
          <w:p w:rsidR="00C528B8" w:rsidRDefault="00C528B8" w:rsidP="00DE3E61">
            <w:pPr>
              <w:pStyle w:val="libPoem"/>
              <w:rPr>
                <w:rtl/>
              </w:rPr>
            </w:pPr>
          </w:p>
        </w:tc>
        <w:tc>
          <w:tcPr>
            <w:tcW w:w="3881" w:type="dxa"/>
          </w:tcPr>
          <w:p w:rsidR="00C528B8" w:rsidRDefault="00C528B8" w:rsidP="00DE3E61">
            <w:pPr>
              <w:pStyle w:val="libPoem"/>
            </w:pPr>
            <w:r>
              <w:rPr>
                <w:rFonts w:hint="cs"/>
                <w:rtl/>
              </w:rPr>
              <w:t>فلقد صدقت</w:t>
            </w:r>
            <w:r w:rsidR="00E71E10">
              <w:rPr>
                <w:rFonts w:hint="cs"/>
                <w:rtl/>
              </w:rPr>
              <w:t>َ</w:t>
            </w:r>
            <w:r>
              <w:rPr>
                <w:rFonts w:hint="cs"/>
                <w:rtl/>
              </w:rPr>
              <w:t xml:space="preserve"> وكنت</w:t>
            </w:r>
            <w:r w:rsidR="00E71E10">
              <w:rPr>
                <w:rFonts w:hint="cs"/>
                <w:rtl/>
              </w:rPr>
              <w:t>َ</w:t>
            </w:r>
            <w:r>
              <w:rPr>
                <w:rFonts w:hint="cs"/>
                <w:rtl/>
              </w:rPr>
              <w:t xml:space="preserve"> قديماً أمينا</w:t>
            </w:r>
            <w:r w:rsidRPr="00725071">
              <w:rPr>
                <w:rStyle w:val="libPoemTiniChar0"/>
                <w:rtl/>
              </w:rPr>
              <w:br/>
              <w:t> </w:t>
            </w:r>
          </w:p>
        </w:tc>
      </w:tr>
      <w:tr w:rsidR="00C528B8" w:rsidTr="00DE3E61">
        <w:trPr>
          <w:trHeight w:val="350"/>
        </w:trPr>
        <w:tc>
          <w:tcPr>
            <w:tcW w:w="3920" w:type="dxa"/>
          </w:tcPr>
          <w:p w:rsidR="00C528B8" w:rsidRDefault="00C528B8" w:rsidP="00DE3E61">
            <w:pPr>
              <w:pStyle w:val="libPoem"/>
            </w:pPr>
            <w:r>
              <w:rPr>
                <w:rFonts w:hint="cs"/>
                <w:rtl/>
              </w:rPr>
              <w:t>وعرضت</w:t>
            </w:r>
            <w:r w:rsidR="00E71E10">
              <w:rPr>
                <w:rFonts w:hint="cs"/>
                <w:rtl/>
              </w:rPr>
              <w:t>َ</w:t>
            </w:r>
            <w:r>
              <w:rPr>
                <w:rFonts w:hint="cs"/>
                <w:rtl/>
              </w:rPr>
              <w:t xml:space="preserve"> ديناً قد عرفت</w:t>
            </w:r>
            <w:r w:rsidR="00E71E10">
              <w:rPr>
                <w:rFonts w:hint="cs"/>
                <w:rtl/>
              </w:rPr>
              <w:t>ُ</w:t>
            </w:r>
            <w:r>
              <w:rPr>
                <w:rFonts w:hint="cs"/>
                <w:rtl/>
              </w:rPr>
              <w:t xml:space="preserve"> بأنّه</w:t>
            </w:r>
            <w:r w:rsidRPr="00725071">
              <w:rPr>
                <w:rStyle w:val="libPoemTiniChar0"/>
                <w:rtl/>
              </w:rPr>
              <w:br/>
              <w:t> </w:t>
            </w:r>
          </w:p>
        </w:tc>
        <w:tc>
          <w:tcPr>
            <w:tcW w:w="279" w:type="dxa"/>
          </w:tcPr>
          <w:p w:rsidR="00C528B8" w:rsidRDefault="00C528B8" w:rsidP="00DE3E61">
            <w:pPr>
              <w:pStyle w:val="libPoem"/>
              <w:rPr>
                <w:rtl/>
              </w:rPr>
            </w:pPr>
          </w:p>
        </w:tc>
        <w:tc>
          <w:tcPr>
            <w:tcW w:w="3881" w:type="dxa"/>
          </w:tcPr>
          <w:p w:rsidR="00C528B8" w:rsidRDefault="00C528B8" w:rsidP="00DE3E61">
            <w:pPr>
              <w:pStyle w:val="libPoem"/>
            </w:pPr>
            <w:r>
              <w:rPr>
                <w:rFonts w:hint="cs"/>
                <w:rtl/>
              </w:rPr>
              <w:t xml:space="preserve">من خير أديان البريّة دينا </w:t>
            </w:r>
            <w:r w:rsidRPr="00C528B8">
              <w:rPr>
                <w:rStyle w:val="libFootnotenumChar"/>
                <w:rFonts w:hint="cs"/>
                <w:rtl/>
              </w:rPr>
              <w:t>(1)</w:t>
            </w:r>
            <w:r w:rsidRPr="00725071">
              <w:rPr>
                <w:rStyle w:val="libPoemTiniChar0"/>
                <w:rtl/>
              </w:rPr>
              <w:br/>
              <w:t> </w:t>
            </w:r>
          </w:p>
        </w:tc>
      </w:tr>
    </w:tbl>
    <w:p w:rsidR="00866699" w:rsidRDefault="00C528B8" w:rsidP="00F64E82">
      <w:pPr>
        <w:pStyle w:val="libNormal"/>
        <w:rPr>
          <w:rtl/>
        </w:rPr>
      </w:pPr>
      <w:r>
        <w:rPr>
          <w:rFonts w:hint="cs"/>
          <w:rtl/>
        </w:rPr>
        <w:t>أيّ مضيّ</w:t>
      </w:r>
      <w:r w:rsidR="00E71E10">
        <w:rPr>
          <w:rFonts w:hint="cs"/>
          <w:rtl/>
        </w:rPr>
        <w:t>ٍ</w:t>
      </w:r>
      <w:r>
        <w:rPr>
          <w:rFonts w:hint="cs"/>
          <w:rtl/>
        </w:rPr>
        <w:t xml:space="preserve"> وعزيمة أوتيهما أبو طالب على كبر سنّه</w:t>
      </w:r>
      <w:r w:rsidR="00864EEE">
        <w:rPr>
          <w:rFonts w:hint="cs"/>
          <w:rtl/>
        </w:rPr>
        <w:t xml:space="preserve">، </w:t>
      </w:r>
      <w:r>
        <w:rPr>
          <w:rFonts w:hint="cs"/>
          <w:rtl/>
        </w:rPr>
        <w:t>وأيّ فداء ونصرة تصل حدّ الموت من أجل سلامة النبيّ ومضيّه في طريق الدعوة</w:t>
      </w:r>
      <w:r w:rsidR="00603FE9">
        <w:rPr>
          <w:rFonts w:hint="cs"/>
          <w:rtl/>
        </w:rPr>
        <w:t xml:space="preserve">؛ </w:t>
      </w:r>
      <w:r>
        <w:rPr>
          <w:rFonts w:hint="cs"/>
          <w:rtl/>
        </w:rPr>
        <w:t xml:space="preserve">أيّ إشراق نفس وطهارة قلب يدرك الرسالة فيؤمن بها فيما قست قلوب قريش ومعهم أخوه </w:t>
      </w:r>
      <w:r w:rsidR="009431ED">
        <w:rPr>
          <w:rFonts w:hint="cs"/>
          <w:rtl/>
        </w:rPr>
        <w:t>(</w:t>
      </w:r>
      <w:r w:rsidR="00674F59">
        <w:rPr>
          <w:rFonts w:hint="cs"/>
          <w:rtl/>
        </w:rPr>
        <w:t>أبو لهب</w:t>
      </w:r>
      <w:r w:rsidR="009431ED">
        <w:rPr>
          <w:rFonts w:hint="cs"/>
          <w:rtl/>
        </w:rPr>
        <w:t>)</w:t>
      </w:r>
      <w:r>
        <w:rPr>
          <w:rFonts w:hint="cs"/>
          <w:rtl/>
        </w:rPr>
        <w:t xml:space="preserve"> فتبّ</w:t>
      </w:r>
      <w:r w:rsidR="00674F59">
        <w:rPr>
          <w:rFonts w:hint="cs"/>
          <w:rtl/>
        </w:rPr>
        <w:t xml:space="preserve"> أبو لهب </w:t>
      </w:r>
      <w:r>
        <w:rPr>
          <w:rFonts w:hint="cs"/>
          <w:rtl/>
        </w:rPr>
        <w:t xml:space="preserve">وأمّا أبو طالب فأجاب دعوة رسول الله لمعرفته أنّه </w:t>
      </w:r>
      <w:r w:rsidR="00226BA9">
        <w:rPr>
          <w:rFonts w:hint="cs"/>
          <w:rtl/>
        </w:rPr>
        <w:t>لا يدعو</w:t>
      </w:r>
      <w:r w:rsidR="00B154FA">
        <w:rPr>
          <w:rFonts w:hint="cs"/>
          <w:rtl/>
        </w:rPr>
        <w:t xml:space="preserve"> إلّا </w:t>
      </w:r>
      <w:r w:rsidR="00226BA9">
        <w:rPr>
          <w:rFonts w:hint="cs"/>
          <w:rtl/>
        </w:rPr>
        <w:t>إلى خير فهو الصادق الأمين</w:t>
      </w:r>
      <w:r w:rsidR="00603FE9">
        <w:rPr>
          <w:rFonts w:hint="cs"/>
          <w:rtl/>
        </w:rPr>
        <w:t xml:space="preserve">؛ </w:t>
      </w:r>
      <w:r w:rsidR="00226BA9">
        <w:rPr>
          <w:rFonts w:hint="cs"/>
          <w:rtl/>
        </w:rPr>
        <w:t>وبحسّه المرهف وعقله الراجح وجد أبوطالب في دين الإسلام أنّه خير الأديان السماوية التي عرفها</w:t>
      </w:r>
      <w:r w:rsidR="00603FE9">
        <w:rPr>
          <w:rFonts w:hint="cs"/>
          <w:rtl/>
        </w:rPr>
        <w:t xml:space="preserve">؛ </w:t>
      </w:r>
      <w:r w:rsidR="00226BA9">
        <w:rPr>
          <w:rFonts w:hint="cs"/>
          <w:rtl/>
        </w:rPr>
        <w:t>فكيف بالوثنيّة والصنميّة</w:t>
      </w:r>
      <w:r w:rsidR="009431ED">
        <w:rPr>
          <w:rFonts w:hint="cs"/>
          <w:rtl/>
        </w:rPr>
        <w:t>؟</w:t>
      </w:r>
      <w:r w:rsidR="004A4E29">
        <w:rPr>
          <w:rFonts w:hint="cs"/>
          <w:rtl/>
        </w:rPr>
        <w:t xml:space="preserve">! </w:t>
      </w:r>
      <w:r w:rsidR="00226BA9">
        <w:rPr>
          <w:rFonts w:hint="cs"/>
          <w:rtl/>
        </w:rPr>
        <w:t>أمثل</w:t>
      </w:r>
      <w:r w:rsidR="00714AC7">
        <w:rPr>
          <w:rFonts w:hint="cs"/>
          <w:rtl/>
        </w:rPr>
        <w:t xml:space="preserve"> أبي طالب </w:t>
      </w:r>
      <w:r w:rsidR="00226BA9">
        <w:rPr>
          <w:rFonts w:hint="cs"/>
          <w:rtl/>
        </w:rPr>
        <w:t>الحصيف وبعد قيام الحجّة له</w:t>
      </w:r>
      <w:r w:rsidR="00864EEE">
        <w:rPr>
          <w:rFonts w:hint="cs"/>
          <w:rtl/>
        </w:rPr>
        <w:t xml:space="preserve">، </w:t>
      </w:r>
      <w:r w:rsidR="00226BA9">
        <w:rPr>
          <w:rFonts w:hint="cs"/>
          <w:rtl/>
        </w:rPr>
        <w:t>أتراه بعد ذلك كلّه ينصره بلسانه وولده ويعوّض نفسه للهلكة وقلبه مشرك بالله</w:t>
      </w:r>
      <w:r w:rsidR="009431ED">
        <w:rPr>
          <w:rFonts w:hint="cs"/>
          <w:rtl/>
        </w:rPr>
        <w:t>؟</w:t>
      </w:r>
      <w:r w:rsidR="004A4E29">
        <w:rPr>
          <w:rFonts w:hint="cs"/>
          <w:rtl/>
        </w:rPr>
        <w:t xml:space="preserve">! </w:t>
      </w:r>
    </w:p>
    <w:p w:rsidR="00226BA9" w:rsidRDefault="00226BA9" w:rsidP="00AD628A">
      <w:pPr>
        <w:pStyle w:val="libNormal"/>
        <w:rPr>
          <w:rtl/>
        </w:rPr>
      </w:pPr>
      <w:r>
        <w:rPr>
          <w:rFonts w:hint="cs"/>
          <w:rtl/>
        </w:rPr>
        <w:t>نهاية المطاف</w:t>
      </w:r>
      <w:r w:rsidR="00603FE9">
        <w:rPr>
          <w:rFonts w:hint="cs"/>
          <w:rtl/>
        </w:rPr>
        <w:t xml:space="preserve">: </w:t>
      </w:r>
      <w:r w:rsidR="001C7416">
        <w:rPr>
          <w:rFonts w:hint="cs"/>
          <w:rtl/>
        </w:rPr>
        <w:t>إ</w:t>
      </w:r>
      <w:r>
        <w:rPr>
          <w:rFonts w:hint="cs"/>
          <w:rtl/>
        </w:rPr>
        <w:t>نّ أبا طالب لو كان أبا أحد من رجالهم لنشروا فضائله وتغنّوا بأمجاده</w:t>
      </w:r>
      <w:r w:rsidR="00603FE9">
        <w:rPr>
          <w:rFonts w:hint="cs"/>
          <w:rtl/>
        </w:rPr>
        <w:t>؛</w:t>
      </w:r>
      <w:r w:rsidR="00B154FA">
        <w:rPr>
          <w:rFonts w:hint="cs"/>
          <w:rtl/>
        </w:rPr>
        <w:t xml:space="preserve"> إلّا </w:t>
      </w:r>
      <w:r>
        <w:rPr>
          <w:rFonts w:hint="cs"/>
          <w:rtl/>
        </w:rPr>
        <w:t xml:space="preserve">أنّه أبو عليّ </w:t>
      </w:r>
      <w:r w:rsidR="00AD628A" w:rsidRPr="00454B37">
        <w:rPr>
          <w:rStyle w:val="libAlaemChar"/>
          <w:rFonts w:eastAsiaTheme="minorHAnsi"/>
          <w:rtl/>
        </w:rPr>
        <w:t>عليه‌السلام</w:t>
      </w:r>
      <w:r w:rsidR="00AD628A">
        <w:rPr>
          <w:rFonts w:hint="cs"/>
          <w:rtl/>
        </w:rPr>
        <w:t xml:space="preserve"> </w:t>
      </w:r>
      <w:r>
        <w:rPr>
          <w:rFonts w:hint="cs"/>
          <w:rtl/>
        </w:rPr>
        <w:t>سابقهم إلى كلّ فضيلة والمختصّ بمعالي الطيّبات الطاهر من كلّ نقيصة شبّ وشاب عليها غيره من شانئيه الخوارج</w:t>
      </w:r>
      <w:r w:rsidR="00864EEE">
        <w:rPr>
          <w:rFonts w:hint="cs"/>
          <w:rtl/>
        </w:rPr>
        <w:t xml:space="preserve">، </w:t>
      </w:r>
      <w:r>
        <w:rPr>
          <w:rFonts w:hint="cs"/>
          <w:rtl/>
        </w:rPr>
        <w:t>فشتموه</w:t>
      </w:r>
      <w:r w:rsidR="004A4E29">
        <w:rPr>
          <w:rFonts w:hint="cs"/>
          <w:rtl/>
        </w:rPr>
        <w:t xml:space="preserve">! </w:t>
      </w:r>
      <w:r>
        <w:rPr>
          <w:rFonts w:hint="cs"/>
          <w:rtl/>
        </w:rPr>
        <w:t xml:space="preserve">وأيّ شتيمة أعظم من أن يقال عن شيخ البطحاء ومؤمن قريش وشريفها وحامي رسول الله </w:t>
      </w:r>
      <w:r w:rsidRPr="003416C3">
        <w:rPr>
          <w:rStyle w:val="libAlaemChar"/>
          <w:rFonts w:eastAsiaTheme="minorHAnsi"/>
          <w:rtl/>
        </w:rPr>
        <w:t>صلى‌الله‌عليه‌وآله‌وسلم</w:t>
      </w:r>
      <w:r>
        <w:rPr>
          <w:rStyle w:val="libAlaemChar"/>
          <w:rFonts w:eastAsiaTheme="minorHAnsi" w:hint="cs"/>
          <w:rtl/>
        </w:rPr>
        <w:t xml:space="preserve"> </w:t>
      </w:r>
      <w:r>
        <w:rPr>
          <w:rFonts w:hint="cs"/>
          <w:rtl/>
        </w:rPr>
        <w:t>والمجاهد بولده ورهطه ونفسه حتّى النفس الأخير</w:t>
      </w:r>
      <w:r w:rsidR="00603FE9">
        <w:rPr>
          <w:rFonts w:hint="cs"/>
          <w:rtl/>
        </w:rPr>
        <w:t xml:space="preserve">: </w:t>
      </w:r>
      <w:r>
        <w:rPr>
          <w:rFonts w:hint="cs"/>
          <w:rtl/>
        </w:rPr>
        <w:t>أنّه مات مشركاً</w:t>
      </w:r>
      <w:r w:rsidR="009431ED">
        <w:rPr>
          <w:rFonts w:hint="cs"/>
          <w:rtl/>
        </w:rPr>
        <w:t>؟</w:t>
      </w:r>
      <w:r w:rsidR="004A4E29">
        <w:rPr>
          <w:rFonts w:hint="cs"/>
          <w:rtl/>
        </w:rPr>
        <w:t xml:space="preserve">! </w:t>
      </w:r>
      <w:r>
        <w:rPr>
          <w:rFonts w:hint="cs"/>
          <w:rtl/>
        </w:rPr>
        <w:t xml:space="preserve">وإذا كان أبو </w:t>
      </w:r>
    </w:p>
    <w:p w:rsidR="00226BA9" w:rsidRDefault="009431ED" w:rsidP="009431ED">
      <w:pPr>
        <w:pStyle w:val="libLine"/>
        <w:rPr>
          <w:rtl/>
        </w:rPr>
      </w:pPr>
      <w:r>
        <w:rPr>
          <w:rFonts w:hint="cs"/>
          <w:rtl/>
        </w:rPr>
        <w:t>____________________</w:t>
      </w:r>
    </w:p>
    <w:p w:rsidR="00226BA9" w:rsidRDefault="00226BA9" w:rsidP="002E4015">
      <w:pPr>
        <w:pStyle w:val="libFootnote0"/>
        <w:rPr>
          <w:rtl/>
        </w:rPr>
      </w:pPr>
      <w:r>
        <w:rPr>
          <w:rFonts w:hint="cs"/>
          <w:rtl/>
        </w:rPr>
        <w:t>(1) سيرة ابن إسحاق</w:t>
      </w:r>
      <w:r w:rsidR="00603FE9">
        <w:rPr>
          <w:rFonts w:hint="cs"/>
          <w:rtl/>
        </w:rPr>
        <w:t xml:space="preserve">: </w:t>
      </w:r>
      <w:r>
        <w:rPr>
          <w:rFonts w:hint="cs"/>
          <w:rtl/>
        </w:rPr>
        <w:t>155</w:t>
      </w:r>
      <w:r w:rsidR="00864EEE">
        <w:rPr>
          <w:rFonts w:hint="cs"/>
          <w:rtl/>
        </w:rPr>
        <w:t xml:space="preserve">، </w:t>
      </w:r>
      <w:r>
        <w:rPr>
          <w:rFonts w:hint="cs"/>
          <w:rtl/>
        </w:rPr>
        <w:t>فتح الباري 7</w:t>
      </w:r>
      <w:r w:rsidR="00603FE9">
        <w:rPr>
          <w:rFonts w:hint="cs"/>
          <w:rtl/>
        </w:rPr>
        <w:t xml:space="preserve">: </w:t>
      </w:r>
      <w:r>
        <w:rPr>
          <w:rFonts w:hint="cs"/>
          <w:rtl/>
        </w:rPr>
        <w:t>153</w:t>
      </w:r>
      <w:r w:rsidR="00864EEE">
        <w:rPr>
          <w:rFonts w:hint="cs"/>
          <w:rtl/>
        </w:rPr>
        <w:t xml:space="preserve">، </w:t>
      </w:r>
      <w:r>
        <w:rPr>
          <w:rFonts w:hint="cs"/>
          <w:rtl/>
        </w:rPr>
        <w:t>المواهب اللدنيّة 1</w:t>
      </w:r>
      <w:r w:rsidR="00603FE9">
        <w:rPr>
          <w:rFonts w:hint="cs"/>
          <w:rtl/>
        </w:rPr>
        <w:t xml:space="preserve">: </w:t>
      </w:r>
      <w:r>
        <w:rPr>
          <w:rFonts w:hint="cs"/>
          <w:rtl/>
        </w:rPr>
        <w:t>61</w:t>
      </w:r>
      <w:r w:rsidR="00864EEE">
        <w:rPr>
          <w:rFonts w:hint="cs"/>
          <w:rtl/>
        </w:rPr>
        <w:t xml:space="preserve">، </w:t>
      </w:r>
      <w:r>
        <w:rPr>
          <w:rFonts w:hint="cs"/>
          <w:rtl/>
        </w:rPr>
        <w:t>السيرة الحلبيّة 1</w:t>
      </w:r>
      <w:r w:rsidR="00603FE9">
        <w:rPr>
          <w:rFonts w:hint="cs"/>
          <w:rtl/>
        </w:rPr>
        <w:t xml:space="preserve">: </w:t>
      </w:r>
      <w:r>
        <w:rPr>
          <w:rFonts w:hint="cs"/>
          <w:rtl/>
        </w:rPr>
        <w:t>305</w:t>
      </w:r>
      <w:r w:rsidR="00864EEE">
        <w:rPr>
          <w:rFonts w:hint="cs"/>
          <w:rtl/>
        </w:rPr>
        <w:t xml:space="preserve">، </w:t>
      </w:r>
      <w:r>
        <w:rPr>
          <w:rFonts w:hint="cs"/>
          <w:rtl/>
        </w:rPr>
        <w:t>ديوان أبي طالب</w:t>
      </w:r>
      <w:r w:rsidR="00603FE9">
        <w:rPr>
          <w:rFonts w:hint="cs"/>
          <w:rtl/>
        </w:rPr>
        <w:t xml:space="preserve">: </w:t>
      </w:r>
      <w:r>
        <w:rPr>
          <w:rFonts w:hint="cs"/>
          <w:rtl/>
        </w:rPr>
        <w:t>12</w:t>
      </w:r>
      <w:r w:rsidR="00864EEE">
        <w:rPr>
          <w:rFonts w:hint="cs"/>
          <w:rtl/>
        </w:rPr>
        <w:t xml:space="preserve">، </w:t>
      </w:r>
      <w:r>
        <w:rPr>
          <w:rFonts w:hint="cs"/>
          <w:rtl/>
        </w:rPr>
        <w:t>السيرة النبويّة</w:t>
      </w:r>
      <w:r w:rsidR="00864EEE">
        <w:rPr>
          <w:rFonts w:hint="cs"/>
          <w:rtl/>
        </w:rPr>
        <w:t xml:space="preserve">، </w:t>
      </w:r>
      <w:r>
        <w:rPr>
          <w:rFonts w:hint="cs"/>
          <w:rtl/>
        </w:rPr>
        <w:t>لزيني دحلان هامش السيرة الحلبية 1</w:t>
      </w:r>
      <w:r w:rsidR="00603FE9">
        <w:rPr>
          <w:rFonts w:hint="cs"/>
          <w:rtl/>
        </w:rPr>
        <w:t xml:space="preserve">: </w:t>
      </w:r>
      <w:r>
        <w:rPr>
          <w:rFonts w:hint="cs"/>
          <w:rtl/>
        </w:rPr>
        <w:t>91</w:t>
      </w:r>
      <w:r w:rsidR="00864EEE">
        <w:rPr>
          <w:rFonts w:hint="cs"/>
          <w:rtl/>
        </w:rPr>
        <w:t xml:space="preserve">، </w:t>
      </w:r>
      <w:r>
        <w:rPr>
          <w:rFonts w:hint="cs"/>
          <w:rtl/>
        </w:rPr>
        <w:t>بلوغ الإرب 1</w:t>
      </w:r>
      <w:r w:rsidR="00603FE9">
        <w:rPr>
          <w:rFonts w:hint="cs"/>
          <w:rtl/>
        </w:rPr>
        <w:t xml:space="preserve">: </w:t>
      </w:r>
      <w:r>
        <w:rPr>
          <w:rFonts w:hint="cs"/>
          <w:rtl/>
        </w:rPr>
        <w:t>325</w:t>
      </w:r>
      <w:r w:rsidR="00864EEE">
        <w:rPr>
          <w:rFonts w:hint="cs"/>
          <w:rtl/>
        </w:rPr>
        <w:t xml:space="preserve">، </w:t>
      </w:r>
      <w:r>
        <w:rPr>
          <w:rFonts w:hint="cs"/>
          <w:rtl/>
        </w:rPr>
        <w:t>شرح ابن أبي الحديد 3</w:t>
      </w:r>
      <w:r w:rsidR="00603FE9">
        <w:rPr>
          <w:rFonts w:hint="cs"/>
          <w:rtl/>
        </w:rPr>
        <w:t xml:space="preserve">: </w:t>
      </w:r>
      <w:r>
        <w:rPr>
          <w:rFonts w:hint="cs"/>
          <w:rtl/>
        </w:rPr>
        <w:t>306</w:t>
      </w:r>
      <w:r w:rsidR="001C4878">
        <w:rPr>
          <w:rFonts w:hint="cs"/>
          <w:rtl/>
        </w:rPr>
        <w:t xml:space="preserve">. </w:t>
      </w:r>
    </w:p>
    <w:p w:rsidR="00226BA9" w:rsidRDefault="00226BA9" w:rsidP="009431ED">
      <w:pPr>
        <w:pStyle w:val="libNormal"/>
        <w:rPr>
          <w:rtl/>
        </w:rPr>
      </w:pPr>
      <w:r>
        <w:rPr>
          <w:rtl/>
        </w:rPr>
        <w:br w:type="page"/>
      </w:r>
    </w:p>
    <w:p w:rsidR="00226BA9" w:rsidRDefault="00AD628A" w:rsidP="00AD628A">
      <w:pPr>
        <w:pStyle w:val="libNormal0"/>
        <w:rPr>
          <w:rtl/>
        </w:rPr>
      </w:pPr>
      <w:r>
        <w:rPr>
          <w:rFonts w:hint="cs"/>
          <w:rtl/>
        </w:rPr>
        <w:t xml:space="preserve">طالب أبا أمير المؤمنين </w:t>
      </w:r>
      <w:r w:rsidRPr="00454B37">
        <w:rPr>
          <w:rStyle w:val="libAlaemChar"/>
          <w:rFonts w:eastAsiaTheme="minorHAnsi"/>
          <w:rtl/>
        </w:rPr>
        <w:t>عليه‌السلام</w:t>
      </w:r>
      <w:r w:rsidR="00603FE9">
        <w:rPr>
          <w:rFonts w:hint="cs"/>
          <w:rtl/>
        </w:rPr>
        <w:t xml:space="preserve">؛ </w:t>
      </w:r>
      <w:r>
        <w:rPr>
          <w:rFonts w:hint="cs"/>
          <w:rtl/>
        </w:rPr>
        <w:t xml:space="preserve">فهو عمّ رسول الله </w:t>
      </w:r>
      <w:r w:rsidRPr="003416C3">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فشتمه والنيل منه</w:t>
      </w:r>
      <w:r w:rsidR="00864EEE">
        <w:rPr>
          <w:rFonts w:hint="cs"/>
          <w:rtl/>
        </w:rPr>
        <w:t xml:space="preserve">، </w:t>
      </w:r>
      <w:r>
        <w:rPr>
          <w:rFonts w:hint="cs"/>
          <w:rtl/>
        </w:rPr>
        <w:t xml:space="preserve">هو كذلك من رسول الله </w:t>
      </w:r>
      <w:r w:rsidRPr="003416C3">
        <w:rPr>
          <w:rStyle w:val="libAlaemChar"/>
          <w:rFonts w:eastAsiaTheme="minorHAnsi"/>
          <w:rtl/>
        </w:rPr>
        <w:t>صلى‌الله‌عليه‌وآله‌وسلم</w:t>
      </w:r>
      <w:r w:rsidR="004A4E29">
        <w:rPr>
          <w:rFonts w:hint="cs"/>
          <w:rtl/>
        </w:rPr>
        <w:t xml:space="preserve">! </w:t>
      </w:r>
    </w:p>
    <w:p w:rsidR="006608F8" w:rsidRDefault="00AD628A" w:rsidP="00F64E82">
      <w:pPr>
        <w:pStyle w:val="libNormal"/>
        <w:rPr>
          <w:rtl/>
        </w:rPr>
      </w:pPr>
      <w:r>
        <w:rPr>
          <w:rFonts w:hint="cs"/>
          <w:rtl/>
        </w:rPr>
        <w:t>لقد ألفنا من الخوارج النواصب قاموس الشتائم والإسقاط والأفائك</w:t>
      </w:r>
      <w:r w:rsidR="00864EEE">
        <w:rPr>
          <w:rFonts w:hint="cs"/>
          <w:rtl/>
        </w:rPr>
        <w:t xml:space="preserve">، </w:t>
      </w:r>
      <w:r>
        <w:rPr>
          <w:rFonts w:hint="cs"/>
          <w:rtl/>
        </w:rPr>
        <w:t>وذكرنا المجاهد الآخذ بثأر أهل البيت</w:t>
      </w:r>
      <w:r w:rsidRPr="009431ED">
        <w:rPr>
          <w:rFonts w:eastAsiaTheme="minorHAnsi"/>
          <w:rtl/>
        </w:rPr>
        <w:t xml:space="preserve"> </w:t>
      </w:r>
      <w:r w:rsidRPr="00AD628A">
        <w:rPr>
          <w:rStyle w:val="libAlaemChar"/>
          <w:rFonts w:eastAsiaTheme="minorHAnsi"/>
          <w:rtl/>
        </w:rPr>
        <w:t>عليهم‌السلام</w:t>
      </w:r>
      <w:r>
        <w:rPr>
          <w:rFonts w:hint="cs"/>
          <w:rtl/>
        </w:rPr>
        <w:t xml:space="preserve"> وصحبهم الكرام</w:t>
      </w:r>
      <w:r w:rsidR="00864EEE">
        <w:rPr>
          <w:rFonts w:hint="cs"/>
          <w:rtl/>
        </w:rPr>
        <w:t xml:space="preserve">، </w:t>
      </w:r>
      <w:r>
        <w:rPr>
          <w:rFonts w:hint="cs"/>
          <w:rtl/>
        </w:rPr>
        <w:t>المختار</w:t>
      </w:r>
      <w:r w:rsidRPr="009431ED">
        <w:rPr>
          <w:rtl/>
        </w:rPr>
        <w:t xml:space="preserve"> </w:t>
      </w:r>
      <w:r w:rsidRPr="00AD628A">
        <w:rPr>
          <w:rStyle w:val="libAlaemChar"/>
          <w:rtl/>
        </w:rPr>
        <w:t>رضي‌الله‌عنه</w:t>
      </w:r>
      <w:r>
        <w:rPr>
          <w:rFonts w:hint="cs"/>
          <w:rtl/>
        </w:rPr>
        <w:t xml:space="preserve"> وما جنته العصابة الزبيريّة والأمويّة في الافتراء عليه</w:t>
      </w:r>
      <w:r w:rsidR="001C4878">
        <w:rPr>
          <w:rFonts w:hint="cs"/>
          <w:rtl/>
        </w:rPr>
        <w:t xml:space="preserve">. </w:t>
      </w:r>
      <w:r>
        <w:rPr>
          <w:rFonts w:hint="cs"/>
          <w:rtl/>
        </w:rPr>
        <w:t>وكيفيه فخراً أنّ الدعيّ ابن سميّة ل</w:t>
      </w:r>
      <w:r w:rsidR="0017672B">
        <w:rPr>
          <w:rFonts w:hint="cs"/>
          <w:rtl/>
        </w:rPr>
        <w:t>ـ</w:t>
      </w:r>
      <w:r>
        <w:rPr>
          <w:rFonts w:hint="cs"/>
          <w:rtl/>
        </w:rPr>
        <w:t>م</w:t>
      </w:r>
      <w:r w:rsidR="0017672B">
        <w:rPr>
          <w:rFonts w:hint="cs"/>
          <w:rtl/>
        </w:rPr>
        <w:t>ـ</w:t>
      </w:r>
      <w:r>
        <w:rPr>
          <w:rFonts w:hint="cs"/>
          <w:rtl/>
        </w:rPr>
        <w:t>ّا كتب كتاب زور إلى ابن هند في شأن كوكبة الهدى حجر بن عديّ وصحبه الكرام رضوان الله تعالى عليهم</w:t>
      </w:r>
      <w:r w:rsidR="00864EEE">
        <w:rPr>
          <w:rFonts w:hint="cs"/>
          <w:rtl/>
        </w:rPr>
        <w:t xml:space="preserve">، </w:t>
      </w:r>
      <w:r>
        <w:rPr>
          <w:rFonts w:hint="cs"/>
          <w:rtl/>
        </w:rPr>
        <w:t>والذي كتب الكتاب أبو بردة بن أبي موسى الأشعري</w:t>
      </w:r>
      <w:r w:rsidR="004A4E29">
        <w:rPr>
          <w:rFonts w:hint="cs"/>
          <w:rtl/>
        </w:rPr>
        <w:t xml:space="preserve">! </w:t>
      </w:r>
      <w:r>
        <w:rPr>
          <w:rFonts w:hint="cs"/>
          <w:rtl/>
        </w:rPr>
        <w:t>كلّفه ابن سميّة بكتابته فأنعم وكتبه بما تقرّ له عين ابن سميّة</w:t>
      </w:r>
      <w:r w:rsidR="004A4E29">
        <w:rPr>
          <w:rFonts w:hint="cs"/>
          <w:rtl/>
        </w:rPr>
        <w:t xml:space="preserve">! </w:t>
      </w:r>
      <w:r>
        <w:rPr>
          <w:rFonts w:hint="cs"/>
          <w:rtl/>
        </w:rPr>
        <w:t>وجمع حشداً أغلبهم من قتلة سبط رسول الله</w:t>
      </w:r>
      <w:r w:rsidRPr="00AD628A">
        <w:rPr>
          <w:rStyle w:val="libAlaemChar"/>
          <w:rFonts w:eastAsiaTheme="minorHAnsi"/>
          <w:rtl/>
        </w:rPr>
        <w:t xml:space="preserve"> </w:t>
      </w:r>
      <w:r w:rsidRPr="003416C3">
        <w:rPr>
          <w:rStyle w:val="libAlaemChar"/>
          <w:rFonts w:eastAsiaTheme="minorHAnsi"/>
          <w:rtl/>
        </w:rPr>
        <w:t>صلى‌الله‌عليه‌وآله‌وسلم</w:t>
      </w:r>
      <w:r>
        <w:rPr>
          <w:rFonts w:hint="cs"/>
          <w:rtl/>
        </w:rPr>
        <w:t xml:space="preserve"> الحسين بن عليّ سيّد شباب أهل الجنّة الشهيد بكربلاء </w:t>
      </w:r>
      <w:r w:rsidRPr="00454B37">
        <w:rPr>
          <w:rStyle w:val="libAlaemChar"/>
          <w:rFonts w:eastAsiaTheme="minorHAnsi"/>
          <w:rtl/>
        </w:rPr>
        <w:t>عليه‌السلام</w:t>
      </w:r>
      <w:r w:rsidR="00603FE9">
        <w:rPr>
          <w:rFonts w:hint="cs"/>
          <w:rtl/>
        </w:rPr>
        <w:t xml:space="preserve">؛ </w:t>
      </w:r>
      <w:r>
        <w:rPr>
          <w:rFonts w:hint="cs"/>
          <w:rtl/>
        </w:rPr>
        <w:t>فلمّا علم المختار بالخبر خرج من الكوفة لئلاّ يطلب منه الشهادة</w:t>
      </w:r>
      <w:r w:rsidR="001C4878">
        <w:rPr>
          <w:rFonts w:hint="cs"/>
          <w:rtl/>
        </w:rPr>
        <w:t xml:space="preserve">. </w:t>
      </w:r>
    </w:p>
    <w:p w:rsidR="005143EC" w:rsidRDefault="00AD628A" w:rsidP="00F64E82">
      <w:pPr>
        <w:pStyle w:val="libNormal"/>
        <w:rPr>
          <w:rtl/>
        </w:rPr>
      </w:pPr>
      <w:r>
        <w:rPr>
          <w:rFonts w:hint="cs"/>
          <w:rtl/>
        </w:rPr>
        <w:t>ولمّا كان مخالفاً لابن أسماء عبد الله بعد أن كان معه</w:t>
      </w:r>
      <w:r w:rsidR="00603FE9">
        <w:rPr>
          <w:rFonts w:hint="cs"/>
          <w:rtl/>
        </w:rPr>
        <w:t xml:space="preserve">؛ </w:t>
      </w:r>
      <w:r>
        <w:rPr>
          <w:rFonts w:hint="cs"/>
          <w:rtl/>
        </w:rPr>
        <w:t xml:space="preserve">فلمّا رأى منه أموراً منها بغضه لبني هاشم وتركه الصلاة على النبيّ </w:t>
      </w:r>
      <w:r w:rsidRPr="003416C3">
        <w:rPr>
          <w:rStyle w:val="libAlaemChar"/>
          <w:rFonts w:eastAsiaTheme="minorHAnsi"/>
          <w:rtl/>
        </w:rPr>
        <w:t>صلى‌الله‌عليه‌وآله‌وسلم</w:t>
      </w:r>
      <w:r>
        <w:rPr>
          <w:rFonts w:hint="cs"/>
          <w:rtl/>
        </w:rPr>
        <w:t xml:space="preserve"> </w:t>
      </w:r>
      <w:r w:rsidR="005143EC">
        <w:rPr>
          <w:rFonts w:hint="cs"/>
          <w:rtl/>
        </w:rPr>
        <w:t>أربعين جمعة</w:t>
      </w:r>
      <w:r w:rsidR="004A4E29">
        <w:rPr>
          <w:rFonts w:hint="cs"/>
          <w:rtl/>
        </w:rPr>
        <w:t xml:space="preserve">! </w:t>
      </w:r>
      <w:r w:rsidR="005143EC">
        <w:rPr>
          <w:rFonts w:hint="cs"/>
          <w:rtl/>
        </w:rPr>
        <w:t>فلمّا سئل قال</w:t>
      </w:r>
      <w:r w:rsidR="00603FE9">
        <w:rPr>
          <w:rFonts w:hint="cs"/>
          <w:rtl/>
        </w:rPr>
        <w:t xml:space="preserve">: </w:t>
      </w:r>
      <w:r w:rsidR="005143EC">
        <w:rPr>
          <w:rFonts w:hint="cs"/>
          <w:rtl/>
        </w:rPr>
        <w:t>إنّ له أهيل سوء إذا سمعوا ذلك شنفوا برؤوسهم</w:t>
      </w:r>
      <w:r w:rsidR="004A4E29">
        <w:rPr>
          <w:rFonts w:hint="cs"/>
          <w:rtl/>
        </w:rPr>
        <w:t>!!</w:t>
      </w:r>
      <w:r w:rsidR="009431ED">
        <w:rPr>
          <w:rFonts w:hint="cs"/>
          <w:rtl/>
        </w:rPr>
        <w:t xml:space="preserve"> </w:t>
      </w:r>
      <w:r w:rsidR="005143EC">
        <w:rPr>
          <w:rFonts w:hint="cs"/>
          <w:rtl/>
        </w:rPr>
        <w:t>مع بخل شديد وغير ذلك</w:t>
      </w:r>
      <w:r w:rsidR="00864EEE">
        <w:rPr>
          <w:rFonts w:hint="cs"/>
          <w:rtl/>
        </w:rPr>
        <w:t xml:space="preserve">، </w:t>
      </w:r>
      <w:r w:rsidR="005143EC">
        <w:rPr>
          <w:rFonts w:hint="cs"/>
          <w:rtl/>
        </w:rPr>
        <w:t>فارقه واستولى على الكوفة وتعقّب قتلة الحسين</w:t>
      </w:r>
      <w:r w:rsidR="00603FE9">
        <w:rPr>
          <w:rFonts w:hint="cs"/>
          <w:rtl/>
        </w:rPr>
        <w:t xml:space="preserve">؛ </w:t>
      </w:r>
      <w:r w:rsidR="005143EC">
        <w:rPr>
          <w:rFonts w:hint="cs"/>
          <w:rtl/>
        </w:rPr>
        <w:t>انطبق عدوّا الأمس اللّدودان</w:t>
      </w:r>
      <w:r w:rsidR="00603FE9">
        <w:rPr>
          <w:rFonts w:hint="cs"/>
          <w:rtl/>
        </w:rPr>
        <w:t xml:space="preserve">: </w:t>
      </w:r>
      <w:r w:rsidR="005143EC">
        <w:rPr>
          <w:rFonts w:hint="cs"/>
          <w:rtl/>
        </w:rPr>
        <w:t>بنو مروان</w:t>
      </w:r>
      <w:r w:rsidR="00864EEE">
        <w:rPr>
          <w:rFonts w:hint="cs"/>
          <w:rtl/>
        </w:rPr>
        <w:t xml:space="preserve">، </w:t>
      </w:r>
      <w:r w:rsidR="005143EC">
        <w:rPr>
          <w:rFonts w:hint="cs"/>
          <w:rtl/>
        </w:rPr>
        <w:t>وبنو الزبير بفرعيه</w:t>
      </w:r>
      <w:r w:rsidR="004A4E29">
        <w:rPr>
          <w:rFonts w:hint="cs"/>
          <w:rtl/>
        </w:rPr>
        <w:t xml:space="preserve">! </w:t>
      </w:r>
      <w:r w:rsidR="005143EC">
        <w:rPr>
          <w:rFonts w:hint="cs"/>
          <w:rtl/>
        </w:rPr>
        <w:t>ل</w:t>
      </w:r>
      <w:r w:rsidR="0017672B">
        <w:rPr>
          <w:rFonts w:hint="cs"/>
          <w:rtl/>
        </w:rPr>
        <w:t>ـ</w:t>
      </w:r>
      <w:r w:rsidR="005143EC">
        <w:rPr>
          <w:rFonts w:hint="cs"/>
          <w:rtl/>
        </w:rPr>
        <w:t>ما ستعلم من معنى ذلك فأكثر البيوتات قيل فيها شيء حتّى عبد الله العائذ صاحب فتنتي الحرم والحرّة</w:t>
      </w:r>
      <w:r w:rsidR="00864EEE">
        <w:rPr>
          <w:rFonts w:hint="cs"/>
          <w:rtl/>
        </w:rPr>
        <w:t xml:space="preserve">، </w:t>
      </w:r>
      <w:r w:rsidR="005143EC">
        <w:rPr>
          <w:rFonts w:hint="cs"/>
          <w:rtl/>
        </w:rPr>
        <w:t>فإذا مررنا بالزبير وجدها الهول</w:t>
      </w:r>
      <w:r w:rsidR="004A4E29">
        <w:rPr>
          <w:rFonts w:hint="cs"/>
          <w:rtl/>
        </w:rPr>
        <w:t xml:space="preserve">! </w:t>
      </w:r>
      <w:r w:rsidR="005143EC">
        <w:rPr>
          <w:rFonts w:hint="cs"/>
          <w:rtl/>
        </w:rPr>
        <w:t>فهو حسود تربّى في أجواء مظلمة وله مع أسماء قصص انتهت بالطلاق</w:t>
      </w:r>
      <w:r w:rsidR="00864EEE">
        <w:rPr>
          <w:rFonts w:hint="cs"/>
          <w:rtl/>
        </w:rPr>
        <w:t xml:space="preserve">، </w:t>
      </w:r>
      <w:r w:rsidR="005143EC">
        <w:rPr>
          <w:rFonts w:hint="cs"/>
          <w:rtl/>
        </w:rPr>
        <w:t xml:space="preserve">وكان النبيّ </w:t>
      </w:r>
      <w:r w:rsidR="005143EC" w:rsidRPr="003416C3">
        <w:rPr>
          <w:rStyle w:val="libAlaemChar"/>
          <w:rFonts w:eastAsiaTheme="minorHAnsi"/>
          <w:rtl/>
        </w:rPr>
        <w:t>صلى‌الله‌عليه‌وآله‌وسلم</w:t>
      </w:r>
      <w:r w:rsidR="005143EC">
        <w:rPr>
          <w:rFonts w:hint="cs"/>
          <w:rtl/>
        </w:rPr>
        <w:t xml:space="preserve"> يحذّر</w:t>
      </w:r>
      <w:r w:rsidR="00E55B10">
        <w:rPr>
          <w:rFonts w:hint="cs"/>
          <w:rtl/>
        </w:rPr>
        <w:t xml:space="preserve"> عليًّا </w:t>
      </w:r>
      <w:r w:rsidR="005143EC" w:rsidRPr="00454B37">
        <w:rPr>
          <w:rStyle w:val="libAlaemChar"/>
          <w:rFonts w:eastAsiaTheme="minorHAnsi"/>
          <w:rtl/>
        </w:rPr>
        <w:t>عليه‌السلام</w:t>
      </w:r>
      <w:r w:rsidR="005143EC">
        <w:rPr>
          <w:rFonts w:hint="cs"/>
          <w:rtl/>
        </w:rPr>
        <w:t xml:space="preserve"> من غدره</w:t>
      </w:r>
      <w:r w:rsidR="004A4E29">
        <w:rPr>
          <w:rFonts w:hint="cs"/>
          <w:rtl/>
        </w:rPr>
        <w:t xml:space="preserve">! </w:t>
      </w:r>
      <w:r w:rsidR="005143EC">
        <w:rPr>
          <w:rFonts w:hint="cs"/>
          <w:rtl/>
        </w:rPr>
        <w:t>وأنّه يقاتله وهو ظالم له</w:t>
      </w:r>
      <w:r w:rsidR="00864EEE">
        <w:rPr>
          <w:rFonts w:hint="cs"/>
          <w:rtl/>
        </w:rPr>
        <w:t xml:space="preserve">، </w:t>
      </w:r>
      <w:r w:rsidR="005143EC">
        <w:rPr>
          <w:rFonts w:hint="cs"/>
          <w:rtl/>
        </w:rPr>
        <w:t>فكان كذلك والزبير عقدته في العوّام</w:t>
      </w:r>
      <w:r w:rsidR="00864EEE">
        <w:rPr>
          <w:rFonts w:hint="cs"/>
          <w:rtl/>
        </w:rPr>
        <w:t xml:space="preserve">، </w:t>
      </w:r>
      <w:r w:rsidR="005143EC">
        <w:rPr>
          <w:rFonts w:hint="cs"/>
          <w:rtl/>
        </w:rPr>
        <w:t>فكما قيل في أميّة</w:t>
      </w:r>
      <w:r w:rsidR="00864EEE">
        <w:rPr>
          <w:rFonts w:hint="cs"/>
          <w:rtl/>
        </w:rPr>
        <w:t xml:space="preserve">، </w:t>
      </w:r>
      <w:r w:rsidR="005143EC">
        <w:rPr>
          <w:rFonts w:hint="cs"/>
          <w:rtl/>
        </w:rPr>
        <w:t>وذكوان</w:t>
      </w:r>
      <w:r w:rsidR="00603FE9">
        <w:rPr>
          <w:rFonts w:hint="cs"/>
          <w:rtl/>
        </w:rPr>
        <w:t xml:space="preserve">؛ </w:t>
      </w:r>
      <w:r w:rsidR="005143EC">
        <w:rPr>
          <w:rFonts w:hint="cs"/>
          <w:rtl/>
        </w:rPr>
        <w:t>قيل في العوّام من أنّه قبطيّ مصريّ تبنّاه خويلد</w:t>
      </w:r>
      <w:r w:rsidR="00864EEE">
        <w:rPr>
          <w:rFonts w:hint="cs"/>
          <w:rtl/>
        </w:rPr>
        <w:t xml:space="preserve">، </w:t>
      </w:r>
      <w:r w:rsidR="005143EC">
        <w:rPr>
          <w:rFonts w:hint="cs"/>
          <w:rtl/>
        </w:rPr>
        <w:t>ولقد كانت صفيّة بنت عبد المطّلب تحسن تأديبه بالضرب</w:t>
      </w:r>
      <w:r w:rsidR="004A4E29">
        <w:rPr>
          <w:rFonts w:hint="cs"/>
          <w:rtl/>
        </w:rPr>
        <w:t xml:space="preserve">! </w:t>
      </w:r>
      <w:r w:rsidR="005143EC">
        <w:rPr>
          <w:rFonts w:hint="cs"/>
          <w:rtl/>
        </w:rPr>
        <w:t xml:space="preserve">هذه وغيرها كثير من مفردات عقد النقص في </w:t>
      </w:r>
    </w:p>
    <w:p w:rsidR="005143EC" w:rsidRDefault="005143EC" w:rsidP="009431ED">
      <w:pPr>
        <w:pStyle w:val="libNormal"/>
        <w:rPr>
          <w:rtl/>
        </w:rPr>
      </w:pPr>
      <w:r>
        <w:rPr>
          <w:rtl/>
        </w:rPr>
        <w:br w:type="page"/>
      </w:r>
    </w:p>
    <w:p w:rsidR="00AD628A" w:rsidRDefault="00427DBF" w:rsidP="00427DBF">
      <w:pPr>
        <w:pStyle w:val="libNormal0"/>
        <w:rPr>
          <w:rtl/>
        </w:rPr>
      </w:pPr>
      <w:r>
        <w:rPr>
          <w:rFonts w:hint="cs"/>
          <w:rtl/>
        </w:rPr>
        <w:t>نفوس ذوي العاهات والتي طهرت منها الشجرة المباركة والدوحة الهاشميّة وكانت درّة مشكاتها وصفوتها أحمد الذي بشّرت به الرسالات السابقة وما جعفر وعليّ وأبو طالب</w:t>
      </w:r>
      <w:r w:rsidR="00B154FA">
        <w:rPr>
          <w:rFonts w:hint="cs"/>
          <w:rtl/>
        </w:rPr>
        <w:t xml:space="preserve"> إلّا </w:t>
      </w:r>
      <w:r>
        <w:rPr>
          <w:rFonts w:hint="cs"/>
          <w:rtl/>
        </w:rPr>
        <w:t xml:space="preserve">كواكباً في فلك شمس محمّد رسول الله </w:t>
      </w:r>
      <w:r w:rsidRPr="003416C3">
        <w:rPr>
          <w:rStyle w:val="libAlaemChar"/>
          <w:rFonts w:eastAsiaTheme="minorHAnsi"/>
          <w:rtl/>
        </w:rPr>
        <w:t>صلى‌الله‌عليه‌وآله‌وسلم</w:t>
      </w:r>
      <w:r w:rsidR="001C4878">
        <w:rPr>
          <w:rStyle w:val="libAlaemChar"/>
          <w:rFonts w:eastAsiaTheme="minorHAnsi" w:hint="cs"/>
          <w:rtl/>
        </w:rPr>
        <w:t xml:space="preserve">. </w:t>
      </w:r>
    </w:p>
    <w:p w:rsidR="00427DBF" w:rsidRDefault="00427DBF" w:rsidP="00427DBF">
      <w:pPr>
        <w:pStyle w:val="libNormal"/>
        <w:rPr>
          <w:rtl/>
        </w:rPr>
      </w:pPr>
      <w:r>
        <w:rPr>
          <w:rFonts w:hint="cs"/>
          <w:rtl/>
        </w:rPr>
        <w:t>وقد جرى ذكر المختار وعديّ</w:t>
      </w:r>
      <w:r w:rsidR="00864EEE">
        <w:rPr>
          <w:rFonts w:hint="cs"/>
          <w:rtl/>
        </w:rPr>
        <w:t xml:space="preserve">، </w:t>
      </w:r>
      <w:r>
        <w:rPr>
          <w:rFonts w:hint="cs"/>
          <w:rtl/>
        </w:rPr>
        <w:t>وستقف على ذكر صلحائهم عند الله في أعلى علّيين</w:t>
      </w:r>
      <w:r w:rsidR="00864EEE">
        <w:rPr>
          <w:rFonts w:hint="cs"/>
          <w:rtl/>
        </w:rPr>
        <w:t xml:space="preserve">، </w:t>
      </w:r>
      <w:r>
        <w:rPr>
          <w:rFonts w:hint="cs"/>
          <w:rtl/>
        </w:rPr>
        <w:t>لم تسطع أبواق السفيانيين ومن جاء بعدهم أن تنال منهم</w:t>
      </w:r>
      <w:r w:rsidR="001C4878">
        <w:rPr>
          <w:rFonts w:hint="cs"/>
          <w:rtl/>
        </w:rPr>
        <w:t xml:space="preserve">. </w:t>
      </w:r>
    </w:p>
    <w:p w:rsidR="00427DBF" w:rsidRDefault="00427DBF" w:rsidP="00427DBF">
      <w:pPr>
        <w:pStyle w:val="libNormal"/>
        <w:rPr>
          <w:rtl/>
        </w:rPr>
      </w:pPr>
      <w:r>
        <w:rPr>
          <w:rFonts w:hint="cs"/>
          <w:rtl/>
        </w:rPr>
        <w:t>والذي جرى لهؤلاء جرى لبضعة الرسول</w:t>
      </w:r>
      <w:r w:rsidRPr="00427DBF">
        <w:rPr>
          <w:rStyle w:val="libAlaemChar"/>
          <w:rFonts w:eastAsiaTheme="minorHAnsi"/>
          <w:rtl/>
        </w:rPr>
        <w:t xml:space="preserve"> </w:t>
      </w:r>
      <w:r w:rsidRPr="003416C3">
        <w:rPr>
          <w:rStyle w:val="libAlaemChar"/>
          <w:rFonts w:eastAsiaTheme="minorHAnsi"/>
          <w:rtl/>
        </w:rPr>
        <w:t>صلى‌الله‌عليه‌وآله‌وسلم</w:t>
      </w:r>
      <w:r>
        <w:rPr>
          <w:rFonts w:hint="cs"/>
          <w:rtl/>
        </w:rPr>
        <w:t xml:space="preserve"> أمّ أبيها كماكان يسمّيها النبيّ </w:t>
      </w:r>
      <w:r w:rsidRPr="003416C3">
        <w:rPr>
          <w:rStyle w:val="libAlaemChar"/>
          <w:rFonts w:eastAsiaTheme="minorHAnsi"/>
          <w:rtl/>
        </w:rPr>
        <w:t>صلى‌الله‌عليه‌وآله‌وسلم</w:t>
      </w:r>
      <w:r w:rsidR="00864EEE">
        <w:rPr>
          <w:rFonts w:hint="cs"/>
          <w:rtl/>
        </w:rPr>
        <w:t xml:space="preserve">، </w:t>
      </w:r>
      <w:r>
        <w:rPr>
          <w:rFonts w:hint="cs"/>
          <w:rtl/>
        </w:rPr>
        <w:t>مع علمهم بمنزلتها الخاصّة عند الله تعالى</w:t>
      </w:r>
      <w:r w:rsidR="00864EEE">
        <w:rPr>
          <w:rFonts w:hint="cs"/>
          <w:rtl/>
        </w:rPr>
        <w:t xml:space="preserve">، </w:t>
      </w:r>
      <w:r>
        <w:rPr>
          <w:rFonts w:hint="cs"/>
          <w:rtl/>
        </w:rPr>
        <w:t>فقد تقدّم للزواج أبوبكر</w:t>
      </w:r>
      <w:r w:rsidR="00864EEE">
        <w:rPr>
          <w:rFonts w:hint="cs"/>
          <w:rtl/>
        </w:rPr>
        <w:t xml:space="preserve">، </w:t>
      </w:r>
      <w:r>
        <w:rPr>
          <w:rFonts w:hint="cs"/>
          <w:rtl/>
        </w:rPr>
        <w:t>وعمر</w:t>
      </w:r>
      <w:r w:rsidR="00864EEE">
        <w:rPr>
          <w:rFonts w:hint="cs"/>
          <w:rtl/>
        </w:rPr>
        <w:t xml:space="preserve">، </w:t>
      </w:r>
      <w:r>
        <w:rPr>
          <w:rFonts w:hint="cs"/>
          <w:rtl/>
        </w:rPr>
        <w:t>فأعرض عنهما بوجهه</w:t>
      </w:r>
      <w:r w:rsidR="00864EEE">
        <w:rPr>
          <w:rFonts w:hint="cs"/>
          <w:rtl/>
        </w:rPr>
        <w:t xml:space="preserve">، </w:t>
      </w:r>
      <w:r>
        <w:rPr>
          <w:rFonts w:hint="cs"/>
          <w:rtl/>
        </w:rPr>
        <w:t>ولم يردّ جواباً</w:t>
      </w:r>
      <w:r w:rsidR="00864EEE">
        <w:rPr>
          <w:rFonts w:hint="cs"/>
          <w:rtl/>
        </w:rPr>
        <w:t xml:space="preserve">، </w:t>
      </w:r>
      <w:r>
        <w:rPr>
          <w:rFonts w:hint="cs"/>
          <w:rtl/>
        </w:rPr>
        <w:t>وفي قول</w:t>
      </w:r>
      <w:r w:rsidR="00603FE9">
        <w:rPr>
          <w:rFonts w:hint="cs"/>
          <w:rtl/>
        </w:rPr>
        <w:t xml:space="preserve">: </w:t>
      </w:r>
      <w:r>
        <w:rPr>
          <w:rFonts w:hint="cs"/>
          <w:rtl/>
        </w:rPr>
        <w:t>كان يقول</w:t>
      </w:r>
      <w:r w:rsidR="00603FE9">
        <w:rPr>
          <w:rFonts w:hint="cs"/>
          <w:rtl/>
        </w:rPr>
        <w:t xml:space="preserve">: </w:t>
      </w:r>
      <w:r w:rsidR="009431ED">
        <w:rPr>
          <w:rFonts w:hint="cs"/>
          <w:rtl/>
        </w:rPr>
        <w:t>(</w:t>
      </w:r>
      <w:r>
        <w:rPr>
          <w:rFonts w:hint="cs"/>
          <w:rtl/>
        </w:rPr>
        <w:t>أمرها إلى ربّها</w:t>
      </w:r>
      <w:r w:rsidR="009431ED">
        <w:rPr>
          <w:rFonts w:hint="cs"/>
          <w:rtl/>
        </w:rPr>
        <w:t>)</w:t>
      </w:r>
      <w:r>
        <w:rPr>
          <w:rFonts w:hint="cs"/>
          <w:rtl/>
        </w:rPr>
        <w:t xml:space="preserve"> ثمّ جمعهم فزوّجها عليّ بن</w:t>
      </w:r>
      <w:r w:rsidR="00714AC7">
        <w:rPr>
          <w:rFonts w:hint="cs"/>
          <w:rtl/>
        </w:rPr>
        <w:t xml:space="preserve"> أبي طالب </w:t>
      </w:r>
      <w:r w:rsidRPr="00454B37">
        <w:rPr>
          <w:rStyle w:val="libAlaemChar"/>
          <w:rFonts w:eastAsiaTheme="minorHAnsi"/>
          <w:rtl/>
        </w:rPr>
        <w:t>عليه‌السلام</w:t>
      </w:r>
      <w:r>
        <w:rPr>
          <w:rFonts w:hint="cs"/>
          <w:rtl/>
        </w:rPr>
        <w:t xml:space="preserve"> </w:t>
      </w:r>
      <w:r w:rsidRPr="00427DBF">
        <w:rPr>
          <w:rStyle w:val="libFootnotenumChar"/>
          <w:rFonts w:hint="cs"/>
          <w:rtl/>
        </w:rPr>
        <w:t>(1)</w:t>
      </w:r>
      <w:r w:rsidR="001C4878">
        <w:rPr>
          <w:rFonts w:hint="cs"/>
          <w:rtl/>
        </w:rPr>
        <w:t xml:space="preserve">. </w:t>
      </w:r>
    </w:p>
    <w:p w:rsidR="00427DBF" w:rsidRDefault="00427DBF" w:rsidP="001C6338">
      <w:pPr>
        <w:pStyle w:val="libNormal"/>
        <w:rPr>
          <w:rtl/>
        </w:rPr>
      </w:pPr>
      <w:r>
        <w:rPr>
          <w:rFonts w:hint="cs"/>
          <w:rtl/>
        </w:rPr>
        <w:t>ومن الطريف</w:t>
      </w:r>
      <w:r w:rsidR="004A4E29">
        <w:rPr>
          <w:rFonts w:hint="cs"/>
          <w:rtl/>
        </w:rPr>
        <w:t xml:space="preserve">! </w:t>
      </w:r>
      <w:r>
        <w:rPr>
          <w:rFonts w:hint="cs"/>
          <w:rtl/>
        </w:rPr>
        <w:t>ما يذكرون في هذا الباب</w:t>
      </w:r>
      <w:r w:rsidR="00864EEE">
        <w:rPr>
          <w:rFonts w:hint="cs"/>
          <w:rtl/>
        </w:rPr>
        <w:t xml:space="preserve">، </w:t>
      </w:r>
      <w:r>
        <w:rPr>
          <w:rFonts w:hint="cs"/>
          <w:rtl/>
        </w:rPr>
        <w:t>أنّ أبابكر وعمر أتيا ابن عوف فقالا</w:t>
      </w:r>
      <w:r w:rsidR="00603FE9">
        <w:rPr>
          <w:rFonts w:hint="cs"/>
          <w:rtl/>
        </w:rPr>
        <w:t xml:space="preserve">: </w:t>
      </w:r>
      <w:r>
        <w:rPr>
          <w:rFonts w:hint="cs"/>
          <w:rtl/>
        </w:rPr>
        <w:t>أنت أكثر قريش مالاً</w:t>
      </w:r>
      <w:r w:rsidR="004A4E29">
        <w:rPr>
          <w:rFonts w:hint="cs"/>
          <w:rtl/>
        </w:rPr>
        <w:t xml:space="preserve">! </w:t>
      </w:r>
      <w:r>
        <w:rPr>
          <w:rFonts w:hint="cs"/>
          <w:rtl/>
        </w:rPr>
        <w:t xml:space="preserve">فلو أتيت رسول الله فخطبت فاطمة زادك الله مالاً إلى مالك وشرفاً </w:t>
      </w:r>
      <w:r w:rsidR="001C6338">
        <w:rPr>
          <w:rFonts w:hint="cs"/>
          <w:rtl/>
        </w:rPr>
        <w:t>إ</w:t>
      </w:r>
      <w:r>
        <w:rPr>
          <w:rFonts w:hint="cs"/>
          <w:rtl/>
        </w:rPr>
        <w:t>لى شرفك</w:t>
      </w:r>
      <w:r w:rsidR="001C4878">
        <w:rPr>
          <w:rFonts w:hint="cs"/>
          <w:rtl/>
        </w:rPr>
        <w:t xml:space="preserve">. </w:t>
      </w:r>
      <w:r>
        <w:rPr>
          <w:rFonts w:hint="cs"/>
          <w:rtl/>
        </w:rPr>
        <w:t xml:space="preserve">فأتى النبيّ </w:t>
      </w:r>
      <w:r w:rsidRPr="003416C3">
        <w:rPr>
          <w:rStyle w:val="libAlaemChar"/>
          <w:rFonts w:eastAsiaTheme="minorHAnsi"/>
          <w:rtl/>
        </w:rPr>
        <w:t>صلى‌الله‌عليه‌وآله‌وسلم</w:t>
      </w:r>
      <w:r>
        <w:rPr>
          <w:rFonts w:hint="cs"/>
          <w:rtl/>
        </w:rPr>
        <w:t xml:space="preserve"> فقال</w:t>
      </w:r>
      <w:r w:rsidR="00603FE9">
        <w:rPr>
          <w:rFonts w:hint="cs"/>
          <w:rtl/>
        </w:rPr>
        <w:t xml:space="preserve">: </w:t>
      </w:r>
      <w:r>
        <w:rPr>
          <w:rFonts w:hint="cs"/>
          <w:rtl/>
        </w:rPr>
        <w:t>يا رسول الله</w:t>
      </w:r>
      <w:r w:rsidR="00864EEE">
        <w:rPr>
          <w:rFonts w:hint="cs"/>
          <w:rtl/>
        </w:rPr>
        <w:t xml:space="preserve">، </w:t>
      </w:r>
      <w:r>
        <w:rPr>
          <w:rFonts w:hint="cs"/>
          <w:rtl/>
        </w:rPr>
        <w:t>زوّجني فاطمة</w:t>
      </w:r>
      <w:r w:rsidR="00864EEE">
        <w:rPr>
          <w:rFonts w:hint="cs"/>
          <w:rtl/>
        </w:rPr>
        <w:t xml:space="preserve">، </w:t>
      </w:r>
      <w:r>
        <w:rPr>
          <w:rFonts w:hint="cs"/>
          <w:rtl/>
        </w:rPr>
        <w:t>فأعرض عنه فأتاهما فقال</w:t>
      </w:r>
      <w:r w:rsidR="00603FE9">
        <w:rPr>
          <w:rFonts w:hint="cs"/>
          <w:rtl/>
        </w:rPr>
        <w:t xml:space="preserve">: </w:t>
      </w:r>
      <w:r>
        <w:rPr>
          <w:rFonts w:hint="cs"/>
          <w:rtl/>
        </w:rPr>
        <w:t xml:space="preserve">قد نزل بي مثل الذي نزل بكما </w:t>
      </w:r>
      <w:r w:rsidRPr="00427DBF">
        <w:rPr>
          <w:rStyle w:val="libFootnotenumChar"/>
          <w:rFonts w:hint="cs"/>
          <w:rtl/>
        </w:rPr>
        <w:t>(2)</w:t>
      </w:r>
      <w:r w:rsidR="001C4878">
        <w:rPr>
          <w:rFonts w:hint="cs"/>
          <w:rtl/>
        </w:rPr>
        <w:t xml:space="preserve">. </w:t>
      </w:r>
    </w:p>
    <w:p w:rsidR="00427DBF" w:rsidRPr="00427DBF" w:rsidRDefault="00427DBF" w:rsidP="00427DBF">
      <w:pPr>
        <w:pStyle w:val="libNormal"/>
        <w:rPr>
          <w:rtl/>
        </w:rPr>
      </w:pPr>
      <w:r>
        <w:rPr>
          <w:rFonts w:hint="cs"/>
          <w:rtl/>
        </w:rPr>
        <w:t xml:space="preserve">فالقوم كانوا يرجون شرفاً من الزواج بفاطمة </w:t>
      </w:r>
      <w:r w:rsidRPr="00427DBF">
        <w:rPr>
          <w:rStyle w:val="libAlaemChar"/>
          <w:rFonts w:eastAsiaTheme="minorHAnsi"/>
          <w:rtl/>
        </w:rPr>
        <w:t>عليها‌السلام</w:t>
      </w:r>
      <w:r w:rsidR="00864EEE" w:rsidRPr="009431ED">
        <w:rPr>
          <w:rFonts w:eastAsiaTheme="minorHAnsi"/>
          <w:rtl/>
        </w:rPr>
        <w:t xml:space="preserve">، </w:t>
      </w:r>
      <w:r>
        <w:rPr>
          <w:rFonts w:hint="cs"/>
          <w:rtl/>
        </w:rPr>
        <w:t>فيقال</w:t>
      </w:r>
      <w:r w:rsidR="00603FE9">
        <w:rPr>
          <w:rFonts w:hint="cs"/>
          <w:rtl/>
        </w:rPr>
        <w:t xml:space="preserve">: </w:t>
      </w:r>
      <w:r w:rsidR="001B0022">
        <w:rPr>
          <w:rFonts w:hint="cs"/>
          <w:rtl/>
        </w:rPr>
        <w:t xml:space="preserve">إنّ فلان صهر رسول الله </w:t>
      </w:r>
      <w:r w:rsidR="001B0022" w:rsidRPr="003416C3">
        <w:rPr>
          <w:rStyle w:val="libAlaemChar"/>
          <w:rFonts w:eastAsiaTheme="minorHAnsi"/>
          <w:rtl/>
        </w:rPr>
        <w:t>صلى‌الله‌عليه‌وآله‌وسلم</w:t>
      </w:r>
      <w:r w:rsidR="001C4878">
        <w:rPr>
          <w:rStyle w:val="libAlaemChar"/>
          <w:rFonts w:eastAsiaTheme="minorHAnsi" w:hint="cs"/>
          <w:rtl/>
        </w:rPr>
        <w:t xml:space="preserve">. </w:t>
      </w:r>
      <w:r w:rsidR="001B0022">
        <w:rPr>
          <w:rFonts w:hint="cs"/>
          <w:rtl/>
        </w:rPr>
        <w:t>فهي لهم مسألة ربح ولذا ل</w:t>
      </w:r>
      <w:r w:rsidR="0017672B">
        <w:rPr>
          <w:rFonts w:hint="cs"/>
          <w:rtl/>
        </w:rPr>
        <w:t>ـ</w:t>
      </w:r>
      <w:r w:rsidR="001B0022">
        <w:rPr>
          <w:rFonts w:hint="cs"/>
          <w:rtl/>
        </w:rPr>
        <w:t>مّا خابت آمالهما توجّها صوب ابن عوف ظنّاً أنّه سيكون الفائز ل</w:t>
      </w:r>
      <w:r w:rsidR="0017672B">
        <w:rPr>
          <w:rFonts w:hint="cs"/>
          <w:rtl/>
        </w:rPr>
        <w:t>ـ</w:t>
      </w:r>
      <w:r w:rsidR="001B0022">
        <w:rPr>
          <w:rFonts w:hint="cs"/>
          <w:rtl/>
        </w:rPr>
        <w:t>ما يملك من ثروة</w:t>
      </w:r>
      <w:r w:rsidR="004A4E29">
        <w:rPr>
          <w:rFonts w:hint="cs"/>
          <w:rtl/>
        </w:rPr>
        <w:t xml:space="preserve">! </w:t>
      </w:r>
      <w:r w:rsidR="001B0022">
        <w:rPr>
          <w:rFonts w:hint="cs"/>
          <w:rtl/>
        </w:rPr>
        <w:t xml:space="preserve">وكأنّ رسول الله </w:t>
      </w:r>
      <w:r w:rsidR="001B0022" w:rsidRPr="003416C3">
        <w:rPr>
          <w:rStyle w:val="libAlaemChar"/>
          <w:rFonts w:eastAsiaTheme="minorHAnsi"/>
          <w:rtl/>
        </w:rPr>
        <w:t>صلى‌الله‌عليه‌وآله‌وسلم</w:t>
      </w:r>
      <w:r w:rsidR="001B0022">
        <w:rPr>
          <w:rFonts w:hint="cs"/>
          <w:rtl/>
        </w:rPr>
        <w:t xml:space="preserve"> طالب مال</w:t>
      </w:r>
      <w:r w:rsidR="004A4E29">
        <w:rPr>
          <w:rFonts w:hint="cs"/>
          <w:rtl/>
        </w:rPr>
        <w:t xml:space="preserve">! </w:t>
      </w:r>
      <w:r w:rsidR="001B0022">
        <w:rPr>
          <w:rFonts w:hint="cs"/>
          <w:rtl/>
        </w:rPr>
        <w:t>فكان تزويجه لعليّ دحضاً لذلك</w:t>
      </w:r>
      <w:r w:rsidR="001C4878">
        <w:rPr>
          <w:rFonts w:hint="cs"/>
          <w:rtl/>
        </w:rPr>
        <w:t xml:space="preserve">. </w:t>
      </w:r>
      <w:r w:rsidR="001B0022">
        <w:rPr>
          <w:rFonts w:hint="cs"/>
          <w:rtl/>
        </w:rPr>
        <w:t>وكان تزويج فاطمة من عليّ بأمر الله تعالى</w:t>
      </w:r>
      <w:r w:rsidR="001C4878">
        <w:rPr>
          <w:rFonts w:hint="cs"/>
          <w:rtl/>
        </w:rPr>
        <w:t xml:space="preserve">. </w:t>
      </w:r>
      <w:r w:rsidR="001B0022">
        <w:rPr>
          <w:rFonts w:hint="cs"/>
          <w:rtl/>
        </w:rPr>
        <w:t xml:space="preserve">بسند عن أنس أنّ النبيّ </w:t>
      </w:r>
      <w:r w:rsidR="001B0022" w:rsidRPr="003416C3">
        <w:rPr>
          <w:rStyle w:val="libAlaemChar"/>
          <w:rFonts w:eastAsiaTheme="minorHAnsi"/>
          <w:rtl/>
        </w:rPr>
        <w:t>صلى‌الله‌عليه‌وآله‌وسلم</w:t>
      </w:r>
    </w:p>
    <w:p w:rsidR="006608F8" w:rsidRDefault="009431ED" w:rsidP="009431ED">
      <w:pPr>
        <w:pStyle w:val="libLine"/>
        <w:rPr>
          <w:rtl/>
        </w:rPr>
      </w:pPr>
      <w:r>
        <w:rPr>
          <w:rFonts w:hint="cs"/>
          <w:rtl/>
        </w:rPr>
        <w:t>____________________</w:t>
      </w:r>
    </w:p>
    <w:p w:rsidR="001B0022" w:rsidRDefault="001B0022" w:rsidP="00342C91">
      <w:pPr>
        <w:pStyle w:val="libFootnote0"/>
        <w:rPr>
          <w:rtl/>
        </w:rPr>
      </w:pPr>
      <w:r>
        <w:rPr>
          <w:rFonts w:hint="cs"/>
          <w:rtl/>
        </w:rPr>
        <w:t>(1) المناقب</w:t>
      </w:r>
      <w:r w:rsidR="00864EEE">
        <w:rPr>
          <w:rFonts w:hint="cs"/>
          <w:rtl/>
        </w:rPr>
        <w:t xml:space="preserve">، </w:t>
      </w:r>
      <w:r>
        <w:rPr>
          <w:rFonts w:hint="cs"/>
          <w:rtl/>
        </w:rPr>
        <w:t>للخوارزميّ</w:t>
      </w:r>
      <w:r w:rsidR="00603FE9">
        <w:rPr>
          <w:rFonts w:hint="cs"/>
          <w:rtl/>
        </w:rPr>
        <w:t xml:space="preserve">: </w:t>
      </w:r>
      <w:r>
        <w:rPr>
          <w:rFonts w:hint="cs"/>
          <w:rtl/>
        </w:rPr>
        <w:t>343</w:t>
      </w:r>
      <w:r w:rsidR="00864EEE">
        <w:rPr>
          <w:rFonts w:hint="cs"/>
          <w:rtl/>
        </w:rPr>
        <w:t xml:space="preserve">، </w:t>
      </w:r>
      <w:r>
        <w:rPr>
          <w:rFonts w:hint="cs"/>
          <w:rtl/>
        </w:rPr>
        <w:t>مناقب الإمام عليّ</w:t>
      </w:r>
      <w:r w:rsidR="00864EEE">
        <w:rPr>
          <w:rFonts w:hint="cs"/>
          <w:rtl/>
        </w:rPr>
        <w:t xml:space="preserve">، </w:t>
      </w:r>
      <w:r>
        <w:rPr>
          <w:rFonts w:hint="cs"/>
          <w:rtl/>
        </w:rPr>
        <w:t>لابن المغازلي</w:t>
      </w:r>
      <w:r w:rsidR="00603FE9">
        <w:rPr>
          <w:rFonts w:hint="cs"/>
          <w:rtl/>
        </w:rPr>
        <w:t xml:space="preserve">: </w:t>
      </w:r>
      <w:r>
        <w:rPr>
          <w:rFonts w:hint="cs"/>
          <w:rtl/>
        </w:rPr>
        <w:t>346 حديث 397 و 347 حديث 349</w:t>
      </w:r>
      <w:r w:rsidR="00864EEE">
        <w:rPr>
          <w:rFonts w:hint="cs"/>
          <w:rtl/>
        </w:rPr>
        <w:t xml:space="preserve">، </w:t>
      </w:r>
      <w:r>
        <w:rPr>
          <w:rFonts w:hint="cs"/>
          <w:rtl/>
        </w:rPr>
        <w:t>كفاية الطالب</w:t>
      </w:r>
      <w:r w:rsidR="00603FE9">
        <w:rPr>
          <w:rFonts w:hint="cs"/>
          <w:rtl/>
        </w:rPr>
        <w:t xml:space="preserve">: </w:t>
      </w:r>
      <w:r>
        <w:rPr>
          <w:rFonts w:hint="cs"/>
          <w:rtl/>
        </w:rPr>
        <w:t>304</w:t>
      </w:r>
      <w:r w:rsidR="00864EEE">
        <w:rPr>
          <w:rFonts w:hint="cs"/>
          <w:rtl/>
        </w:rPr>
        <w:t xml:space="preserve">، </w:t>
      </w:r>
      <w:r>
        <w:rPr>
          <w:rFonts w:hint="cs"/>
          <w:rtl/>
        </w:rPr>
        <w:t>أسد الغابة 1</w:t>
      </w:r>
      <w:r w:rsidR="00603FE9">
        <w:rPr>
          <w:rFonts w:hint="cs"/>
          <w:rtl/>
        </w:rPr>
        <w:t xml:space="preserve">: </w:t>
      </w:r>
      <w:r>
        <w:rPr>
          <w:rFonts w:hint="cs"/>
          <w:rtl/>
        </w:rPr>
        <w:t>462</w:t>
      </w:r>
      <w:r w:rsidR="00864EEE">
        <w:rPr>
          <w:rFonts w:hint="cs"/>
          <w:rtl/>
        </w:rPr>
        <w:t xml:space="preserve">، </w:t>
      </w:r>
      <w:r>
        <w:rPr>
          <w:rFonts w:hint="cs"/>
          <w:rtl/>
        </w:rPr>
        <w:t>فضائل الخمسة 2</w:t>
      </w:r>
      <w:r w:rsidR="00603FE9">
        <w:rPr>
          <w:rFonts w:hint="cs"/>
          <w:rtl/>
        </w:rPr>
        <w:t xml:space="preserve">: </w:t>
      </w:r>
      <w:r>
        <w:rPr>
          <w:rFonts w:hint="cs"/>
          <w:rtl/>
        </w:rPr>
        <w:t>130</w:t>
      </w:r>
      <w:r w:rsidR="00864EEE">
        <w:rPr>
          <w:rFonts w:hint="cs"/>
          <w:rtl/>
        </w:rPr>
        <w:t xml:space="preserve">، </w:t>
      </w:r>
      <w:r>
        <w:rPr>
          <w:rFonts w:hint="cs"/>
          <w:rtl/>
        </w:rPr>
        <w:t>الرياض النضرة 2</w:t>
      </w:r>
      <w:r w:rsidR="00603FE9">
        <w:rPr>
          <w:rFonts w:hint="cs"/>
          <w:rtl/>
        </w:rPr>
        <w:t xml:space="preserve">: </w:t>
      </w:r>
      <w:r>
        <w:rPr>
          <w:rFonts w:hint="cs"/>
          <w:rtl/>
        </w:rPr>
        <w:t>180</w:t>
      </w:r>
      <w:r w:rsidR="00864EEE">
        <w:rPr>
          <w:rFonts w:hint="cs"/>
          <w:rtl/>
        </w:rPr>
        <w:t xml:space="preserve">، </w:t>
      </w:r>
      <w:r>
        <w:rPr>
          <w:rFonts w:hint="cs"/>
          <w:rtl/>
        </w:rPr>
        <w:t>ذخائر العقبى</w:t>
      </w:r>
      <w:r w:rsidR="00603FE9">
        <w:rPr>
          <w:rFonts w:hint="cs"/>
          <w:rtl/>
        </w:rPr>
        <w:t xml:space="preserve">: </w:t>
      </w:r>
      <w:r>
        <w:rPr>
          <w:rFonts w:hint="cs"/>
          <w:rtl/>
        </w:rPr>
        <w:t>27</w:t>
      </w:r>
      <w:r w:rsidR="00864EEE">
        <w:rPr>
          <w:rFonts w:hint="cs"/>
          <w:rtl/>
        </w:rPr>
        <w:t xml:space="preserve">، </w:t>
      </w:r>
      <w:r>
        <w:rPr>
          <w:rFonts w:hint="cs"/>
          <w:rtl/>
        </w:rPr>
        <w:t>الذريّة الطاهرة</w:t>
      </w:r>
      <w:r w:rsidR="00603FE9">
        <w:rPr>
          <w:rFonts w:hint="cs"/>
          <w:rtl/>
        </w:rPr>
        <w:t xml:space="preserve">: </w:t>
      </w:r>
      <w:r>
        <w:rPr>
          <w:rFonts w:hint="cs"/>
          <w:rtl/>
        </w:rPr>
        <w:t>93 حديث 83</w:t>
      </w:r>
      <w:r w:rsidR="00864EEE">
        <w:rPr>
          <w:rFonts w:hint="cs"/>
          <w:rtl/>
        </w:rPr>
        <w:t xml:space="preserve">، </w:t>
      </w:r>
      <w:r>
        <w:rPr>
          <w:rFonts w:hint="cs"/>
          <w:rtl/>
        </w:rPr>
        <w:t>85</w:t>
      </w:r>
      <w:r w:rsidR="002C54F1">
        <w:rPr>
          <w:rFonts w:hint="cs"/>
          <w:rtl/>
        </w:rPr>
        <w:t xml:space="preserve"> - </w:t>
      </w:r>
      <w:r>
        <w:rPr>
          <w:rFonts w:hint="cs"/>
          <w:rtl/>
        </w:rPr>
        <w:t>87 حديث 94</w:t>
      </w:r>
      <w:r w:rsidR="002C54F1">
        <w:rPr>
          <w:rFonts w:hint="cs"/>
          <w:rtl/>
        </w:rPr>
        <w:t xml:space="preserve"> - </w:t>
      </w:r>
      <w:r>
        <w:rPr>
          <w:rFonts w:hint="cs"/>
          <w:rtl/>
        </w:rPr>
        <w:t>95</w:t>
      </w:r>
      <w:r w:rsidR="001C4878">
        <w:rPr>
          <w:rFonts w:hint="cs"/>
          <w:rtl/>
        </w:rPr>
        <w:t xml:space="preserve">. </w:t>
      </w:r>
    </w:p>
    <w:p w:rsidR="001B0022" w:rsidRDefault="001B0022" w:rsidP="00342C91">
      <w:pPr>
        <w:pStyle w:val="libFootnote0"/>
        <w:rPr>
          <w:rtl/>
        </w:rPr>
      </w:pPr>
      <w:r>
        <w:rPr>
          <w:rFonts w:hint="cs"/>
          <w:rtl/>
        </w:rPr>
        <w:t>(2) كفاية الطالب</w:t>
      </w:r>
      <w:r w:rsidR="00603FE9">
        <w:rPr>
          <w:rFonts w:hint="cs"/>
          <w:rtl/>
        </w:rPr>
        <w:t xml:space="preserve">: </w:t>
      </w:r>
      <w:r>
        <w:rPr>
          <w:rFonts w:hint="cs"/>
          <w:rtl/>
        </w:rPr>
        <w:t>302</w:t>
      </w:r>
      <w:r w:rsidR="002C54F1">
        <w:rPr>
          <w:rFonts w:hint="cs"/>
          <w:rtl/>
        </w:rPr>
        <w:t xml:space="preserve"> - </w:t>
      </w:r>
      <w:r>
        <w:rPr>
          <w:rFonts w:hint="cs"/>
          <w:rtl/>
        </w:rPr>
        <w:t>303</w:t>
      </w:r>
      <w:r w:rsidR="00864EEE">
        <w:rPr>
          <w:rFonts w:hint="cs"/>
          <w:rtl/>
        </w:rPr>
        <w:t xml:space="preserve">، </w:t>
      </w:r>
      <w:r>
        <w:rPr>
          <w:rFonts w:hint="cs"/>
          <w:rtl/>
        </w:rPr>
        <w:t>مجمع الزوائد 9</w:t>
      </w:r>
      <w:r w:rsidR="00603FE9">
        <w:rPr>
          <w:rFonts w:hint="cs"/>
          <w:rtl/>
        </w:rPr>
        <w:t xml:space="preserve">: </w:t>
      </w:r>
      <w:r>
        <w:rPr>
          <w:rFonts w:hint="cs"/>
          <w:rtl/>
        </w:rPr>
        <w:t>209</w:t>
      </w:r>
      <w:r w:rsidR="00864EEE">
        <w:rPr>
          <w:rFonts w:hint="cs"/>
          <w:rtl/>
        </w:rPr>
        <w:t xml:space="preserve">، </w:t>
      </w:r>
      <w:r>
        <w:rPr>
          <w:rFonts w:hint="cs"/>
          <w:rtl/>
        </w:rPr>
        <w:t>كنز العمال 7</w:t>
      </w:r>
      <w:r w:rsidR="00603FE9">
        <w:rPr>
          <w:rFonts w:hint="cs"/>
          <w:rtl/>
        </w:rPr>
        <w:t xml:space="preserve">: </w:t>
      </w:r>
      <w:r>
        <w:rPr>
          <w:rFonts w:hint="cs"/>
          <w:rtl/>
        </w:rPr>
        <w:t>113</w:t>
      </w:r>
      <w:r w:rsidR="001C4878">
        <w:rPr>
          <w:rFonts w:hint="cs"/>
          <w:rtl/>
        </w:rPr>
        <w:t xml:space="preserve">. </w:t>
      </w:r>
    </w:p>
    <w:p w:rsidR="001B0022" w:rsidRDefault="001B0022" w:rsidP="009431ED">
      <w:pPr>
        <w:pStyle w:val="libNormal"/>
        <w:rPr>
          <w:rtl/>
        </w:rPr>
      </w:pPr>
      <w:r>
        <w:rPr>
          <w:rtl/>
        </w:rPr>
        <w:br w:type="page"/>
      </w:r>
    </w:p>
    <w:p w:rsidR="001B0022" w:rsidRDefault="00C6311E" w:rsidP="00342C91">
      <w:pPr>
        <w:pStyle w:val="libNormal0"/>
        <w:rPr>
          <w:rtl/>
        </w:rPr>
      </w:pPr>
      <w:r>
        <w:rPr>
          <w:rFonts w:hint="cs"/>
          <w:rtl/>
        </w:rPr>
        <w:t>أقبل على أبي بكر وعمر</w:t>
      </w:r>
      <w:r w:rsidR="00864EEE">
        <w:rPr>
          <w:rFonts w:hint="cs"/>
          <w:rtl/>
        </w:rPr>
        <w:t xml:space="preserve">، </w:t>
      </w:r>
      <w:r>
        <w:rPr>
          <w:rFonts w:hint="cs"/>
          <w:rtl/>
        </w:rPr>
        <w:t>فقال</w:t>
      </w:r>
      <w:r w:rsidR="00603FE9">
        <w:rPr>
          <w:rFonts w:hint="cs"/>
          <w:rtl/>
        </w:rPr>
        <w:t xml:space="preserve">: </w:t>
      </w:r>
      <w:r w:rsidR="009431ED">
        <w:rPr>
          <w:rFonts w:hint="cs"/>
          <w:rtl/>
        </w:rPr>
        <w:t>(</w:t>
      </w:r>
      <w:r>
        <w:rPr>
          <w:rFonts w:hint="cs"/>
          <w:rtl/>
        </w:rPr>
        <w:t>إنّ الله أمرني أن أزوّجها من عليّ</w:t>
      </w:r>
      <w:r w:rsidR="009431ED">
        <w:rPr>
          <w:rFonts w:hint="cs"/>
          <w:rtl/>
        </w:rPr>
        <w:t>)</w:t>
      </w:r>
      <w:r w:rsidR="001C4878">
        <w:rPr>
          <w:rFonts w:hint="cs"/>
          <w:rtl/>
        </w:rPr>
        <w:t xml:space="preserve">. </w:t>
      </w:r>
    </w:p>
    <w:p w:rsidR="00C6311E" w:rsidRDefault="00C6311E" w:rsidP="00C6311E">
      <w:pPr>
        <w:pStyle w:val="libNormal"/>
        <w:rPr>
          <w:rtl/>
        </w:rPr>
      </w:pPr>
      <w:r>
        <w:rPr>
          <w:rFonts w:hint="cs"/>
          <w:rtl/>
        </w:rPr>
        <w:t>وبعد هذا التطلّع للتشرّف من الزواج بفاطمة الصدّيقة الكبرى</w:t>
      </w:r>
      <w:r w:rsidR="00864EEE">
        <w:rPr>
          <w:rFonts w:hint="cs"/>
          <w:rtl/>
        </w:rPr>
        <w:t xml:space="preserve">، </w:t>
      </w:r>
      <w:r>
        <w:rPr>
          <w:rFonts w:hint="cs"/>
          <w:rtl/>
        </w:rPr>
        <w:t>أصدر أبوبكر أمره إلى عمر بأن يأتي بعليّ بن</w:t>
      </w:r>
      <w:r w:rsidR="00714AC7">
        <w:rPr>
          <w:rFonts w:hint="cs"/>
          <w:rtl/>
        </w:rPr>
        <w:t xml:space="preserve"> أبي طالب </w:t>
      </w:r>
      <w:r w:rsidRPr="00C6311E">
        <w:rPr>
          <w:rStyle w:val="libAlaemChar"/>
          <w:rFonts w:eastAsiaTheme="minorHAnsi"/>
          <w:rtl/>
        </w:rPr>
        <w:t>عليهما‌السلام</w:t>
      </w:r>
      <w:r w:rsidRPr="009431ED">
        <w:rPr>
          <w:rFonts w:eastAsiaTheme="minorHAnsi"/>
          <w:rtl/>
        </w:rPr>
        <w:t xml:space="preserve"> </w:t>
      </w:r>
      <w:r>
        <w:rPr>
          <w:rFonts w:hint="cs"/>
          <w:rtl/>
        </w:rPr>
        <w:t>بأعنف العنف</w:t>
      </w:r>
      <w:r w:rsidR="004A4E29">
        <w:rPr>
          <w:rFonts w:hint="cs"/>
          <w:rtl/>
        </w:rPr>
        <w:t xml:space="preserve">! </w:t>
      </w:r>
      <w:r>
        <w:rPr>
          <w:rFonts w:hint="cs"/>
          <w:rtl/>
        </w:rPr>
        <w:t xml:space="preserve">وكان </w:t>
      </w:r>
      <w:r w:rsidRPr="00454B37">
        <w:rPr>
          <w:rStyle w:val="libAlaemChar"/>
          <w:rFonts w:eastAsiaTheme="minorHAnsi"/>
          <w:rtl/>
        </w:rPr>
        <w:t>عليه‌السلام</w:t>
      </w:r>
      <w:r>
        <w:rPr>
          <w:rFonts w:hint="cs"/>
          <w:rtl/>
        </w:rPr>
        <w:t xml:space="preserve"> معتزلاً في جمع من بني هاشم الفتنة في بيت فاطمة الزهراء </w:t>
      </w:r>
      <w:r w:rsidRPr="00C6311E">
        <w:rPr>
          <w:rStyle w:val="libAlaemChar"/>
          <w:rFonts w:eastAsiaTheme="minorHAnsi"/>
          <w:rtl/>
        </w:rPr>
        <w:t>عليها‌السلام</w:t>
      </w:r>
      <w:r w:rsidRPr="009431ED">
        <w:rPr>
          <w:rFonts w:eastAsiaTheme="minorHAnsi"/>
          <w:rtl/>
        </w:rPr>
        <w:t xml:space="preserve"> </w:t>
      </w:r>
      <w:r>
        <w:rPr>
          <w:rFonts w:hint="cs"/>
          <w:rtl/>
        </w:rPr>
        <w:t xml:space="preserve">بنت محمّد رسول الله </w:t>
      </w:r>
      <w:r w:rsidRPr="003416C3">
        <w:rPr>
          <w:rStyle w:val="libAlaemChar"/>
          <w:rFonts w:eastAsiaTheme="minorHAnsi"/>
          <w:rtl/>
        </w:rPr>
        <w:t>صلى‌الله‌عليه‌وآله‌وسلم</w:t>
      </w:r>
      <w:r w:rsidR="00603FE9">
        <w:rPr>
          <w:rFonts w:hint="cs"/>
          <w:rtl/>
        </w:rPr>
        <w:t xml:space="preserve">؛ </w:t>
      </w:r>
      <w:r>
        <w:rPr>
          <w:rFonts w:hint="cs"/>
          <w:rtl/>
        </w:rPr>
        <w:t>وهرع ابن الخطّاب في جمع يحمل حطباً وقبساً من نار</w:t>
      </w:r>
      <w:r w:rsidR="004A4E29">
        <w:rPr>
          <w:rFonts w:hint="cs"/>
          <w:rtl/>
        </w:rPr>
        <w:t xml:space="preserve">! </w:t>
      </w:r>
    </w:p>
    <w:p w:rsidR="00C6311E" w:rsidRDefault="00C6311E" w:rsidP="00C6311E">
      <w:pPr>
        <w:pStyle w:val="libNormal"/>
        <w:rPr>
          <w:rtl/>
        </w:rPr>
      </w:pPr>
      <w:r>
        <w:rPr>
          <w:rFonts w:hint="cs"/>
          <w:rtl/>
        </w:rPr>
        <w:t>فخرجت الزهراء لعلهم يستحون إن رأوها</w:t>
      </w:r>
      <w:r w:rsidR="004A4E29">
        <w:rPr>
          <w:rFonts w:hint="cs"/>
          <w:rtl/>
        </w:rPr>
        <w:t xml:space="preserve">! </w:t>
      </w:r>
      <w:r>
        <w:rPr>
          <w:rFonts w:hint="cs"/>
          <w:rtl/>
        </w:rPr>
        <w:t>فقالت</w:t>
      </w:r>
      <w:r w:rsidR="00603FE9">
        <w:rPr>
          <w:rFonts w:hint="cs"/>
          <w:rtl/>
        </w:rPr>
        <w:t xml:space="preserve">: </w:t>
      </w:r>
      <w:r>
        <w:rPr>
          <w:rFonts w:hint="cs"/>
          <w:rtl/>
        </w:rPr>
        <w:t>أجئت لتحرق علينا البيت يا ابن الخطاب</w:t>
      </w:r>
      <w:r w:rsidR="009431ED">
        <w:rPr>
          <w:rFonts w:hint="cs"/>
          <w:rtl/>
        </w:rPr>
        <w:t>؟</w:t>
      </w:r>
      <w:r>
        <w:rPr>
          <w:rFonts w:hint="cs"/>
          <w:rtl/>
        </w:rPr>
        <w:t xml:space="preserve"> قال</w:t>
      </w:r>
      <w:r w:rsidR="00603FE9">
        <w:rPr>
          <w:rFonts w:hint="cs"/>
          <w:rtl/>
        </w:rPr>
        <w:t xml:space="preserve">: </w:t>
      </w:r>
      <w:r>
        <w:rPr>
          <w:rFonts w:hint="cs"/>
          <w:rtl/>
        </w:rPr>
        <w:t>نعم</w:t>
      </w:r>
      <w:r w:rsidR="004A4E29">
        <w:rPr>
          <w:rFonts w:hint="cs"/>
          <w:rtl/>
        </w:rPr>
        <w:t xml:space="preserve">! </w:t>
      </w:r>
    </w:p>
    <w:p w:rsidR="00C6311E" w:rsidRDefault="00C6311E" w:rsidP="00C6311E">
      <w:pPr>
        <w:pStyle w:val="libNormal"/>
        <w:rPr>
          <w:rtl/>
        </w:rPr>
      </w:pPr>
      <w:r>
        <w:rPr>
          <w:rFonts w:hint="cs"/>
          <w:rtl/>
        </w:rPr>
        <w:t>فاين هذا الموقف من التودّد للزواج منها</w:t>
      </w:r>
      <w:r w:rsidR="00864EEE">
        <w:rPr>
          <w:rFonts w:hint="cs"/>
          <w:rtl/>
        </w:rPr>
        <w:t xml:space="preserve">، </w:t>
      </w:r>
      <w:r>
        <w:rPr>
          <w:rFonts w:hint="cs"/>
          <w:rtl/>
        </w:rPr>
        <w:t>وفي ال</w:t>
      </w:r>
      <w:r w:rsidR="003062B1">
        <w:rPr>
          <w:rFonts w:hint="cs"/>
          <w:rtl/>
        </w:rPr>
        <w:t>بيت سبطا رسول الله وذريّته الحس</w:t>
      </w:r>
      <w:r>
        <w:rPr>
          <w:rFonts w:hint="cs"/>
          <w:rtl/>
        </w:rPr>
        <w:t>ن والحسين</w:t>
      </w:r>
      <w:r w:rsidR="00864EEE">
        <w:rPr>
          <w:rFonts w:hint="cs"/>
          <w:rtl/>
        </w:rPr>
        <w:t xml:space="preserve">، </w:t>
      </w:r>
      <w:r>
        <w:rPr>
          <w:rFonts w:hint="cs"/>
          <w:rtl/>
        </w:rPr>
        <w:t xml:space="preserve">فكان بداية خطّ خارطة الطريق لهتك حرمة أهل بيت رسول الله </w:t>
      </w:r>
      <w:r w:rsidRPr="003416C3">
        <w:rPr>
          <w:rStyle w:val="libAlaemChar"/>
          <w:rFonts w:eastAsiaTheme="minorHAnsi"/>
          <w:rtl/>
        </w:rPr>
        <w:t>صلى‌الله‌عليه‌وآله‌وسلم</w:t>
      </w:r>
      <w:r>
        <w:rPr>
          <w:rFonts w:hint="cs"/>
          <w:rtl/>
        </w:rPr>
        <w:t xml:space="preserve"> من يومئذ</w:t>
      </w:r>
      <w:r w:rsidR="00864EEE">
        <w:rPr>
          <w:rFonts w:hint="cs"/>
          <w:rtl/>
        </w:rPr>
        <w:t xml:space="preserve">، </w:t>
      </w:r>
      <w:r>
        <w:rPr>
          <w:rFonts w:hint="cs"/>
          <w:rtl/>
        </w:rPr>
        <w:t>وأتبعوا ذلك بتمكين بني صخر وهند من الشأم ثمّ بسط يد ابن هند فيها</w:t>
      </w:r>
      <w:r w:rsidR="00864EEE">
        <w:rPr>
          <w:rFonts w:hint="cs"/>
          <w:rtl/>
        </w:rPr>
        <w:t xml:space="preserve">، </w:t>
      </w:r>
      <w:r>
        <w:rPr>
          <w:rFonts w:hint="cs"/>
          <w:rtl/>
        </w:rPr>
        <w:t>وعلّوا منزلة ابن سميّة زياد</w:t>
      </w:r>
      <w:r w:rsidR="004A4E29">
        <w:rPr>
          <w:rFonts w:hint="cs"/>
          <w:rtl/>
        </w:rPr>
        <w:t xml:space="preserve">! </w:t>
      </w:r>
      <w:r>
        <w:rPr>
          <w:rFonts w:hint="cs"/>
          <w:rtl/>
        </w:rPr>
        <w:t>أيّام عمر فمهّد لابن هند أن يستلحقه</w:t>
      </w:r>
      <w:r w:rsidR="001C4878">
        <w:rPr>
          <w:rFonts w:hint="cs"/>
          <w:rtl/>
        </w:rPr>
        <w:t>.</w:t>
      </w:r>
      <w:r w:rsidR="009431ED">
        <w:rPr>
          <w:rFonts w:hint="cs"/>
          <w:rtl/>
        </w:rPr>
        <w:t>.</w:t>
      </w:r>
      <w:r>
        <w:rPr>
          <w:rFonts w:hint="cs"/>
          <w:rtl/>
        </w:rPr>
        <w:t>.</w:t>
      </w:r>
      <w:r w:rsidR="001C4878">
        <w:rPr>
          <w:rFonts w:hint="cs"/>
          <w:rtl/>
        </w:rPr>
        <w:t xml:space="preserve">. </w:t>
      </w:r>
    </w:p>
    <w:p w:rsidR="009659EA" w:rsidRDefault="00C6311E" w:rsidP="003062B1">
      <w:pPr>
        <w:pStyle w:val="libNormal"/>
        <w:rPr>
          <w:rtl/>
        </w:rPr>
      </w:pPr>
      <w:r>
        <w:rPr>
          <w:rFonts w:hint="cs"/>
          <w:rtl/>
        </w:rPr>
        <w:t>يبدو أنّ القوم اكتنزوا شجاعتهم واختزنوا بطولتهم لليلة الخميس</w:t>
      </w:r>
      <w:r w:rsidR="00864EEE">
        <w:rPr>
          <w:rFonts w:hint="cs"/>
          <w:rtl/>
        </w:rPr>
        <w:t xml:space="preserve">، </w:t>
      </w:r>
      <w:r>
        <w:rPr>
          <w:rFonts w:hint="cs"/>
          <w:rtl/>
        </w:rPr>
        <w:t>ليلة الرّزيّة كما كان يسمّيها ابن عبّاس</w:t>
      </w:r>
      <w:r w:rsidR="00864EEE">
        <w:rPr>
          <w:rFonts w:hint="cs"/>
          <w:rtl/>
        </w:rPr>
        <w:t xml:space="preserve">، </w:t>
      </w:r>
      <w:r>
        <w:rPr>
          <w:rFonts w:hint="cs"/>
          <w:rtl/>
        </w:rPr>
        <w:t xml:space="preserve">حينما اشتدّ برسول الله وجعه فطلب أن يقرّبوا له قرطاساً ليكتب لهم ما </w:t>
      </w:r>
      <w:r w:rsidR="003062B1">
        <w:rPr>
          <w:rFonts w:hint="cs"/>
          <w:rtl/>
        </w:rPr>
        <w:t>إ</w:t>
      </w:r>
      <w:r>
        <w:rPr>
          <w:rFonts w:hint="cs"/>
          <w:rtl/>
        </w:rPr>
        <w:t>ن تمسّكوا به فلن يضلّوا بعده أبداً</w:t>
      </w:r>
      <w:r w:rsidR="00864EEE">
        <w:rPr>
          <w:rFonts w:hint="cs"/>
          <w:rtl/>
        </w:rPr>
        <w:t xml:space="preserve">، </w:t>
      </w:r>
      <w:r>
        <w:rPr>
          <w:rFonts w:hint="cs"/>
          <w:rtl/>
        </w:rPr>
        <w:t>فانبرى عمر بن الخطّاب قائلاً</w:t>
      </w:r>
      <w:r w:rsidR="00603FE9">
        <w:rPr>
          <w:rFonts w:hint="cs"/>
          <w:rtl/>
        </w:rPr>
        <w:t xml:space="preserve">: </w:t>
      </w:r>
      <w:r>
        <w:rPr>
          <w:rFonts w:hint="cs"/>
          <w:rtl/>
        </w:rPr>
        <w:t>كفى بكتاب الله</w:t>
      </w:r>
      <w:r w:rsidR="00864EEE">
        <w:rPr>
          <w:rFonts w:hint="cs"/>
          <w:rtl/>
        </w:rPr>
        <w:t xml:space="preserve">، </w:t>
      </w:r>
      <w:r>
        <w:rPr>
          <w:rFonts w:hint="cs"/>
          <w:rtl/>
        </w:rPr>
        <w:t>وضمّ بعض القوم أصواتهم إلى صوته تأييداً له ومظاهرةً على رسول الله</w:t>
      </w:r>
      <w:r w:rsidR="004A4E29">
        <w:rPr>
          <w:rFonts w:hint="cs"/>
          <w:rtl/>
        </w:rPr>
        <w:t xml:space="preserve">! </w:t>
      </w:r>
      <w:r>
        <w:rPr>
          <w:rFonts w:hint="cs"/>
          <w:rtl/>
        </w:rPr>
        <w:t>ونادت النسوة من خلف السّتر</w:t>
      </w:r>
      <w:r w:rsidR="00603FE9">
        <w:rPr>
          <w:rFonts w:hint="cs"/>
          <w:rtl/>
        </w:rPr>
        <w:t xml:space="preserve">: </w:t>
      </w:r>
      <w:r>
        <w:rPr>
          <w:rFonts w:hint="cs"/>
          <w:rtl/>
        </w:rPr>
        <w:t>ويحكم</w:t>
      </w:r>
      <w:r w:rsidR="004A4E29">
        <w:rPr>
          <w:rFonts w:hint="cs"/>
          <w:rtl/>
        </w:rPr>
        <w:t xml:space="preserve">! </w:t>
      </w:r>
      <w:r>
        <w:rPr>
          <w:rFonts w:hint="cs"/>
          <w:rtl/>
        </w:rPr>
        <w:t>اتقوا الله وقدّموا لرسول الله ما يريد</w:t>
      </w:r>
      <w:r w:rsidR="00603FE9">
        <w:rPr>
          <w:rFonts w:hint="cs"/>
          <w:rtl/>
        </w:rPr>
        <w:t xml:space="preserve">؛ </w:t>
      </w:r>
      <w:r>
        <w:rPr>
          <w:rFonts w:hint="cs"/>
          <w:rtl/>
        </w:rPr>
        <w:t>فناداهن ابن الخطّاب</w:t>
      </w:r>
      <w:r w:rsidR="00603FE9">
        <w:rPr>
          <w:rFonts w:hint="cs"/>
          <w:rtl/>
        </w:rPr>
        <w:t xml:space="preserve">: </w:t>
      </w:r>
      <w:r>
        <w:rPr>
          <w:rFonts w:hint="cs"/>
          <w:rtl/>
        </w:rPr>
        <w:t>اسكتن</w:t>
      </w:r>
      <w:r w:rsidR="00864EEE">
        <w:rPr>
          <w:rFonts w:hint="cs"/>
          <w:rtl/>
        </w:rPr>
        <w:t xml:space="preserve">، </w:t>
      </w:r>
      <w:r>
        <w:rPr>
          <w:rFonts w:hint="cs"/>
          <w:rtl/>
        </w:rPr>
        <w:t xml:space="preserve">إنّكن </w:t>
      </w:r>
      <w:r w:rsidR="009659EA">
        <w:rPr>
          <w:rFonts w:hint="cs"/>
          <w:rtl/>
        </w:rPr>
        <w:t>صويحبات يوسف</w:t>
      </w:r>
      <w:r w:rsidR="001C4878">
        <w:rPr>
          <w:rFonts w:hint="cs"/>
          <w:rtl/>
        </w:rPr>
        <w:t>.</w:t>
      </w:r>
      <w:r w:rsidR="009431ED">
        <w:rPr>
          <w:rFonts w:hint="cs"/>
          <w:rtl/>
        </w:rPr>
        <w:t>.</w:t>
      </w:r>
      <w:r w:rsidR="009659EA">
        <w:rPr>
          <w:rFonts w:hint="cs"/>
          <w:rtl/>
        </w:rPr>
        <w:t>.</w:t>
      </w:r>
      <w:r w:rsidR="00864EEE">
        <w:rPr>
          <w:rFonts w:hint="cs"/>
          <w:rtl/>
        </w:rPr>
        <w:t xml:space="preserve">، </w:t>
      </w:r>
      <w:r w:rsidR="009659EA">
        <w:rPr>
          <w:rFonts w:hint="cs"/>
          <w:rtl/>
        </w:rPr>
        <w:t>في كلام بذيء</w:t>
      </w:r>
      <w:r w:rsidR="004A4E29">
        <w:rPr>
          <w:rFonts w:hint="cs"/>
          <w:rtl/>
        </w:rPr>
        <w:t xml:space="preserve">! </w:t>
      </w:r>
      <w:r w:rsidR="009659EA">
        <w:rPr>
          <w:rFonts w:hint="cs"/>
          <w:rtl/>
        </w:rPr>
        <w:t xml:space="preserve">فطردهم رسول الله </w:t>
      </w:r>
      <w:r w:rsidR="009659EA" w:rsidRPr="003416C3">
        <w:rPr>
          <w:rStyle w:val="libAlaemChar"/>
          <w:rFonts w:eastAsiaTheme="minorHAnsi"/>
          <w:rtl/>
        </w:rPr>
        <w:t>صلى‌الله‌عليه‌وآله‌وسلم</w:t>
      </w:r>
      <w:r w:rsidR="009659EA">
        <w:rPr>
          <w:rFonts w:hint="cs"/>
          <w:rtl/>
        </w:rPr>
        <w:t xml:space="preserve"> وبقي معه ابن عمّه عليّ بن</w:t>
      </w:r>
      <w:r w:rsidR="00714AC7">
        <w:rPr>
          <w:rFonts w:hint="cs"/>
          <w:rtl/>
        </w:rPr>
        <w:t xml:space="preserve"> أبي طالب </w:t>
      </w:r>
      <w:r w:rsidR="009659EA" w:rsidRPr="00454B37">
        <w:rPr>
          <w:rStyle w:val="libAlaemChar"/>
          <w:rFonts w:eastAsiaTheme="minorHAnsi"/>
          <w:rtl/>
        </w:rPr>
        <w:t>عليه‌السلام</w:t>
      </w:r>
      <w:r w:rsidR="009659EA">
        <w:rPr>
          <w:rFonts w:hint="cs"/>
          <w:rtl/>
        </w:rPr>
        <w:t xml:space="preserve"> وكان أقسى قول قاله ابن الخطّاب وهو يعترض على تقديم ما طلبه النبيّ هو</w:t>
      </w:r>
      <w:r w:rsidR="00603FE9">
        <w:rPr>
          <w:rFonts w:hint="cs"/>
          <w:rtl/>
        </w:rPr>
        <w:t xml:space="preserve">: </w:t>
      </w:r>
      <w:r w:rsidR="009659EA">
        <w:rPr>
          <w:rFonts w:hint="cs"/>
          <w:rtl/>
        </w:rPr>
        <w:t>دعوه</w:t>
      </w:r>
      <w:r w:rsidR="004A4E29">
        <w:rPr>
          <w:rFonts w:hint="cs"/>
          <w:rtl/>
        </w:rPr>
        <w:t xml:space="preserve">! </w:t>
      </w:r>
      <w:r w:rsidR="009659EA">
        <w:rPr>
          <w:rFonts w:hint="cs"/>
          <w:rtl/>
        </w:rPr>
        <w:t>إنّ الرجل ليهجر</w:t>
      </w:r>
      <w:r w:rsidR="004A4E29">
        <w:rPr>
          <w:rFonts w:hint="cs"/>
          <w:rtl/>
        </w:rPr>
        <w:t xml:space="preserve">! </w:t>
      </w:r>
      <w:r w:rsidR="009659EA">
        <w:rPr>
          <w:rFonts w:hint="cs"/>
          <w:rtl/>
        </w:rPr>
        <w:t>أي أتركوه وشأنه</w:t>
      </w:r>
      <w:r w:rsidR="00864EEE">
        <w:rPr>
          <w:rFonts w:hint="cs"/>
          <w:rtl/>
        </w:rPr>
        <w:t xml:space="preserve">، </w:t>
      </w:r>
      <w:r w:rsidR="009659EA">
        <w:rPr>
          <w:rFonts w:hint="cs"/>
          <w:rtl/>
        </w:rPr>
        <w:t>فهو</w:t>
      </w:r>
      <w:r w:rsidR="002C54F1">
        <w:rPr>
          <w:rFonts w:hint="cs"/>
          <w:rtl/>
        </w:rPr>
        <w:t xml:space="preserve"> - </w:t>
      </w:r>
      <w:r w:rsidR="009659EA">
        <w:rPr>
          <w:rFonts w:hint="cs"/>
          <w:rtl/>
        </w:rPr>
        <w:t>حاشا لك يا رسول الله</w:t>
      </w:r>
      <w:r w:rsidR="00864EEE">
        <w:rPr>
          <w:rFonts w:hint="cs"/>
          <w:rtl/>
        </w:rPr>
        <w:t xml:space="preserve">، </w:t>
      </w:r>
      <w:r w:rsidR="009659EA">
        <w:rPr>
          <w:rFonts w:hint="cs"/>
          <w:rtl/>
        </w:rPr>
        <w:t>وغفراناً أن ننطقها يا رب</w:t>
      </w:r>
      <w:r w:rsidR="004A4E29">
        <w:rPr>
          <w:rFonts w:hint="cs"/>
          <w:rtl/>
        </w:rPr>
        <w:t xml:space="preserve">! </w:t>
      </w:r>
      <w:r w:rsidR="002C54F1">
        <w:rPr>
          <w:rFonts w:hint="cs"/>
          <w:rtl/>
        </w:rPr>
        <w:t xml:space="preserve">- </w:t>
      </w:r>
      <w:r w:rsidR="009659EA">
        <w:rPr>
          <w:rFonts w:hint="cs"/>
          <w:rtl/>
        </w:rPr>
        <w:t>رجلٌ</w:t>
      </w:r>
      <w:r w:rsidR="00864EEE">
        <w:rPr>
          <w:rFonts w:hint="cs"/>
          <w:rtl/>
        </w:rPr>
        <w:t xml:space="preserve">، </w:t>
      </w:r>
    </w:p>
    <w:p w:rsidR="009659EA" w:rsidRDefault="009659EA" w:rsidP="009431ED">
      <w:pPr>
        <w:pStyle w:val="libNormal"/>
        <w:rPr>
          <w:rtl/>
        </w:rPr>
      </w:pPr>
      <w:r>
        <w:rPr>
          <w:rtl/>
        </w:rPr>
        <w:br w:type="page"/>
      </w:r>
    </w:p>
    <w:p w:rsidR="00C6311E" w:rsidRDefault="002458EB" w:rsidP="002458EB">
      <w:pPr>
        <w:pStyle w:val="libNormal0"/>
        <w:rPr>
          <w:rtl/>
        </w:rPr>
      </w:pPr>
      <w:r>
        <w:rPr>
          <w:rFonts w:hint="cs"/>
          <w:rtl/>
        </w:rPr>
        <w:t>وليس نبيّ</w:t>
      </w:r>
      <w:r w:rsidR="00864EEE">
        <w:rPr>
          <w:rFonts w:hint="cs"/>
          <w:rtl/>
        </w:rPr>
        <w:t xml:space="preserve">، </w:t>
      </w:r>
      <w:r>
        <w:rPr>
          <w:rFonts w:hint="cs"/>
          <w:rtl/>
        </w:rPr>
        <w:t>يهذي</w:t>
      </w:r>
      <w:r w:rsidR="001C4878">
        <w:rPr>
          <w:rFonts w:hint="cs"/>
          <w:rtl/>
        </w:rPr>
        <w:t xml:space="preserve">. </w:t>
      </w:r>
      <w:r>
        <w:rPr>
          <w:rFonts w:hint="cs"/>
          <w:rtl/>
        </w:rPr>
        <w:t>وعلى هذا الظاهر من القول</w:t>
      </w:r>
      <w:r w:rsidR="00864EEE">
        <w:rPr>
          <w:rFonts w:hint="cs"/>
          <w:rtl/>
        </w:rPr>
        <w:t xml:space="preserve">، </w:t>
      </w:r>
      <w:r>
        <w:rPr>
          <w:rFonts w:hint="cs"/>
          <w:rtl/>
        </w:rPr>
        <w:t>فإنّه مات على غير نبوّة</w:t>
      </w:r>
      <w:r w:rsidR="004A4E29">
        <w:rPr>
          <w:rFonts w:hint="cs"/>
          <w:rtl/>
        </w:rPr>
        <w:t>!!</w:t>
      </w:r>
      <w:r w:rsidR="009431ED">
        <w:rPr>
          <w:rFonts w:hint="cs"/>
          <w:rtl/>
        </w:rPr>
        <w:t xml:space="preserve"> </w:t>
      </w:r>
      <w:r>
        <w:rPr>
          <w:rFonts w:hint="cs"/>
          <w:rtl/>
        </w:rPr>
        <w:t>فما أسهل وأيسر أن يقولوا مات أبوطالب مشركاً</w:t>
      </w:r>
      <w:r w:rsidR="004A4E29">
        <w:rPr>
          <w:rFonts w:hint="cs"/>
          <w:rtl/>
        </w:rPr>
        <w:t xml:space="preserve">! </w:t>
      </w:r>
    </w:p>
    <w:p w:rsidR="002458EB" w:rsidRDefault="002458EB" w:rsidP="002458EB">
      <w:pPr>
        <w:pStyle w:val="libNormal"/>
        <w:rPr>
          <w:rtl/>
        </w:rPr>
      </w:pPr>
      <w:r>
        <w:rPr>
          <w:rFonts w:hint="cs"/>
          <w:rtl/>
        </w:rPr>
        <w:t>وجمعوا قواهم لسقيفة بني ساعدة التي كاد أن يقتل فيها سيّد الخزرج سعد بن عبادة</w:t>
      </w:r>
      <w:r w:rsidR="00864EEE">
        <w:rPr>
          <w:rFonts w:hint="cs"/>
          <w:rtl/>
        </w:rPr>
        <w:t xml:space="preserve">، </w:t>
      </w:r>
      <w:r>
        <w:rPr>
          <w:rFonts w:hint="cs"/>
          <w:rtl/>
        </w:rPr>
        <w:t>والذي بقي عمر يلاحقه حتّى أرسل جنّيّاً إلى الشأم فشكّ فؤاده</w:t>
      </w:r>
      <w:r w:rsidR="004A4E29">
        <w:rPr>
          <w:rFonts w:hint="cs"/>
          <w:rtl/>
        </w:rPr>
        <w:t xml:space="preserve">! </w:t>
      </w:r>
      <w:r>
        <w:rPr>
          <w:rFonts w:hint="cs"/>
          <w:rtl/>
        </w:rPr>
        <w:t>وبذا فتحوا الباب على مصراعيه لكلّ غاو</w:t>
      </w:r>
      <w:r w:rsidR="003062B1">
        <w:rPr>
          <w:rFonts w:hint="cs"/>
          <w:rtl/>
        </w:rPr>
        <w:t>ٍ</w:t>
      </w:r>
      <w:r>
        <w:rPr>
          <w:rFonts w:hint="cs"/>
          <w:rtl/>
        </w:rPr>
        <w:t xml:space="preserve"> عاوع</w:t>
      </w:r>
      <w:r w:rsidR="003062B1">
        <w:rPr>
          <w:rFonts w:hint="cs"/>
          <w:rtl/>
        </w:rPr>
        <w:t>ٍ</w:t>
      </w:r>
      <w:r w:rsidR="00864EEE">
        <w:rPr>
          <w:rFonts w:hint="cs"/>
          <w:rtl/>
        </w:rPr>
        <w:t xml:space="preserve">، </w:t>
      </w:r>
      <w:r>
        <w:rPr>
          <w:rFonts w:hint="cs"/>
          <w:rtl/>
        </w:rPr>
        <w:t>لهتك</w:t>
      </w:r>
      <w:r w:rsidR="003062B1">
        <w:rPr>
          <w:rFonts w:hint="cs"/>
          <w:rtl/>
        </w:rPr>
        <w:t>ِ</w:t>
      </w:r>
      <w:r>
        <w:rPr>
          <w:rFonts w:hint="cs"/>
          <w:rtl/>
        </w:rPr>
        <w:t xml:space="preserve"> ح</w:t>
      </w:r>
      <w:r w:rsidR="003062B1">
        <w:rPr>
          <w:rFonts w:hint="cs"/>
          <w:rtl/>
        </w:rPr>
        <w:t>ُ</w:t>
      </w:r>
      <w:r>
        <w:rPr>
          <w:rFonts w:hint="cs"/>
          <w:rtl/>
        </w:rPr>
        <w:t>رمة الأنصار</w:t>
      </w:r>
      <w:r w:rsidR="00864EEE">
        <w:rPr>
          <w:rFonts w:hint="cs"/>
          <w:rtl/>
        </w:rPr>
        <w:t xml:space="preserve">، </w:t>
      </w:r>
      <w:r>
        <w:rPr>
          <w:rFonts w:hint="cs"/>
          <w:rtl/>
        </w:rPr>
        <w:t xml:space="preserve">فشنّ ابن هند غاراته على حرم رسول الله </w:t>
      </w:r>
      <w:r w:rsidRPr="003416C3">
        <w:rPr>
          <w:rStyle w:val="libAlaemChar"/>
          <w:rFonts w:eastAsiaTheme="minorHAnsi"/>
          <w:rtl/>
        </w:rPr>
        <w:t>صلى‌الله‌عليه‌وآله‌وسلم</w:t>
      </w:r>
      <w:r w:rsidR="00864EEE">
        <w:rPr>
          <w:rFonts w:hint="cs"/>
          <w:rtl/>
        </w:rPr>
        <w:t xml:space="preserve">، </w:t>
      </w:r>
      <w:r>
        <w:rPr>
          <w:rFonts w:hint="cs"/>
          <w:rtl/>
        </w:rPr>
        <w:t>وحرم الله تعالى</w:t>
      </w:r>
      <w:r w:rsidR="00603FE9">
        <w:rPr>
          <w:rFonts w:hint="cs"/>
          <w:rtl/>
        </w:rPr>
        <w:t xml:space="preserve">؛ </w:t>
      </w:r>
      <w:r>
        <w:rPr>
          <w:rFonts w:hint="cs"/>
          <w:rtl/>
        </w:rPr>
        <w:t>وقد أوصى قادة جيوشه أن يرعبوا أهل الحرمين ويخيفوهم حتّى يظنّوا أنّهم موقع بهم</w:t>
      </w:r>
      <w:r w:rsidR="001C4878">
        <w:rPr>
          <w:rFonts w:hint="cs"/>
          <w:rtl/>
        </w:rPr>
        <w:t xml:space="preserve">. </w:t>
      </w:r>
      <w:r>
        <w:rPr>
          <w:rFonts w:hint="cs"/>
          <w:rtl/>
        </w:rPr>
        <w:t>فصار ذلك سنّة لمن خلفه</w:t>
      </w:r>
      <w:r w:rsidR="00864EEE">
        <w:rPr>
          <w:rFonts w:hint="cs"/>
          <w:rtl/>
        </w:rPr>
        <w:t xml:space="preserve">، </w:t>
      </w:r>
      <w:r>
        <w:rPr>
          <w:rFonts w:hint="cs"/>
          <w:rtl/>
        </w:rPr>
        <w:t>وكانت وقعة الحرم المكّيّ مرّتين دكت قبلة المسلمين بالمجانيق والنيران فهدمت واحترقت</w:t>
      </w:r>
      <w:r w:rsidR="00603FE9">
        <w:rPr>
          <w:rFonts w:hint="cs"/>
          <w:rtl/>
        </w:rPr>
        <w:t xml:space="preserve">؛ </w:t>
      </w:r>
      <w:r>
        <w:rPr>
          <w:rFonts w:hint="cs"/>
          <w:rtl/>
        </w:rPr>
        <w:t xml:space="preserve">وإن كنّا لا نبرّئ ابن أسماء من جريرة ما حدث إذ تحصّن بالبيت وهو يعرف عدوانيّة وزندقة ابن ميسون وقيادته وصلف </w:t>
      </w:r>
      <w:r w:rsidR="005D0B6C">
        <w:rPr>
          <w:rFonts w:hint="cs"/>
          <w:rtl/>
        </w:rPr>
        <w:t>أهل الشأم</w:t>
      </w:r>
      <w:r w:rsidR="00864EEE">
        <w:rPr>
          <w:rFonts w:hint="cs"/>
          <w:rtl/>
        </w:rPr>
        <w:t xml:space="preserve">، </w:t>
      </w:r>
      <w:r w:rsidR="005D0B6C">
        <w:rPr>
          <w:rFonts w:hint="cs"/>
          <w:rtl/>
        </w:rPr>
        <w:t>فكان حقّاً عليه أن ينقل ساحة المعركة إلى خارج الحرم فيقطع بذلك ذريعة الشأميّين أيّام ابن ميسون</w:t>
      </w:r>
      <w:r w:rsidR="00864EEE">
        <w:rPr>
          <w:rFonts w:hint="cs"/>
          <w:rtl/>
        </w:rPr>
        <w:t xml:space="preserve">، </w:t>
      </w:r>
      <w:r w:rsidR="005D0B6C">
        <w:rPr>
          <w:rFonts w:hint="cs"/>
          <w:rtl/>
        </w:rPr>
        <w:t>أو أيّام ابن الزرقاء فلا يتعرّضوا للحرم الشريف</w:t>
      </w:r>
      <w:r w:rsidR="00603FE9">
        <w:rPr>
          <w:rFonts w:hint="cs"/>
          <w:rtl/>
        </w:rPr>
        <w:t xml:space="preserve">؛ </w:t>
      </w:r>
      <w:r w:rsidR="005D0B6C">
        <w:rPr>
          <w:rFonts w:hint="cs"/>
          <w:rtl/>
        </w:rPr>
        <w:t>كما فعل الإمام السبط الشهيد الحسين بن عليّ بن</w:t>
      </w:r>
      <w:r w:rsidR="00714AC7">
        <w:rPr>
          <w:rFonts w:hint="cs"/>
          <w:rtl/>
        </w:rPr>
        <w:t xml:space="preserve"> أبي طالب </w:t>
      </w:r>
      <w:r w:rsidR="005D0B6C" w:rsidRPr="005D0B6C">
        <w:rPr>
          <w:rStyle w:val="libAlaemChar"/>
          <w:rFonts w:eastAsiaTheme="minorHAnsi"/>
          <w:rtl/>
        </w:rPr>
        <w:t>عليهم‌السلام</w:t>
      </w:r>
      <w:r w:rsidR="001C4878">
        <w:rPr>
          <w:rFonts w:hint="cs"/>
          <w:rtl/>
        </w:rPr>
        <w:t xml:space="preserve">. </w:t>
      </w:r>
    </w:p>
    <w:p w:rsidR="005D0B6C" w:rsidRDefault="005D0B6C" w:rsidP="002458EB">
      <w:pPr>
        <w:pStyle w:val="libNormal"/>
        <w:rPr>
          <w:rtl/>
        </w:rPr>
      </w:pPr>
      <w:r>
        <w:rPr>
          <w:rFonts w:hint="cs"/>
          <w:rtl/>
        </w:rPr>
        <w:t>أكثر من هذا فقد انتهك ابن أسماء حرمة البيت مباشرةً بذبحه رجالاً في البيت الحرام</w:t>
      </w:r>
      <w:r w:rsidR="00864EEE">
        <w:rPr>
          <w:rFonts w:hint="cs"/>
          <w:rtl/>
        </w:rPr>
        <w:t xml:space="preserve">، </w:t>
      </w:r>
      <w:r>
        <w:rPr>
          <w:rFonts w:hint="cs"/>
          <w:rtl/>
        </w:rPr>
        <w:t>ذكرنا خبرهم</w:t>
      </w:r>
      <w:r w:rsidR="00864EEE">
        <w:rPr>
          <w:rFonts w:hint="cs"/>
          <w:rtl/>
        </w:rPr>
        <w:t xml:space="preserve">، </w:t>
      </w:r>
      <w:r>
        <w:rPr>
          <w:rFonts w:hint="cs"/>
          <w:rtl/>
        </w:rPr>
        <w:t xml:space="preserve">وكان سبباً مساهماً لأهل الشأم في وقعة </w:t>
      </w:r>
      <w:r w:rsidR="00566C47">
        <w:rPr>
          <w:rFonts w:hint="cs"/>
          <w:rtl/>
        </w:rPr>
        <w:t>الحرّة العظيمة</w:t>
      </w:r>
      <w:r w:rsidR="00864EEE">
        <w:rPr>
          <w:rFonts w:hint="cs"/>
          <w:rtl/>
        </w:rPr>
        <w:t xml:space="preserve">، </w:t>
      </w:r>
      <w:r w:rsidR="00566C47">
        <w:rPr>
          <w:rFonts w:hint="cs"/>
          <w:rtl/>
        </w:rPr>
        <w:t>وإن كان المباشر للجريمة الشنيعة ابن ميسون وجنده من أهل الشأم</w:t>
      </w:r>
      <w:r w:rsidR="001C4878">
        <w:rPr>
          <w:rFonts w:hint="cs"/>
          <w:rtl/>
        </w:rPr>
        <w:t xml:space="preserve">. </w:t>
      </w:r>
      <w:r w:rsidR="00566C47">
        <w:rPr>
          <w:rFonts w:hint="cs"/>
          <w:rtl/>
        </w:rPr>
        <w:t>وسبق هاتين الجريمتين وقعة الطف واستشهاد الإمام الحسين وأهل بيته</w:t>
      </w:r>
      <w:r w:rsidR="00566C47" w:rsidRPr="00566C47">
        <w:rPr>
          <w:rStyle w:val="libAlaemChar"/>
          <w:rFonts w:eastAsiaTheme="minorHAnsi"/>
          <w:rtl/>
        </w:rPr>
        <w:t xml:space="preserve"> </w:t>
      </w:r>
      <w:r w:rsidR="00566C47" w:rsidRPr="005D0B6C">
        <w:rPr>
          <w:rStyle w:val="libAlaemChar"/>
          <w:rFonts w:eastAsiaTheme="minorHAnsi"/>
          <w:rtl/>
        </w:rPr>
        <w:t>عليهم‌السلام</w:t>
      </w:r>
      <w:r w:rsidR="00566C47">
        <w:rPr>
          <w:rFonts w:hint="cs"/>
          <w:rtl/>
        </w:rPr>
        <w:t xml:space="preserve"> وصحبه الكرام رضوان الله تعالى عليهم</w:t>
      </w:r>
      <w:r w:rsidR="001C4878">
        <w:rPr>
          <w:rFonts w:hint="cs"/>
          <w:rtl/>
        </w:rPr>
        <w:t xml:space="preserve">. </w:t>
      </w:r>
    </w:p>
    <w:p w:rsidR="00566C47" w:rsidRDefault="00566C47" w:rsidP="002458EB">
      <w:pPr>
        <w:pStyle w:val="libNormal"/>
        <w:rPr>
          <w:rtl/>
        </w:rPr>
      </w:pPr>
      <w:r>
        <w:rPr>
          <w:rFonts w:hint="cs"/>
          <w:rtl/>
        </w:rPr>
        <w:t>إنّ سنّة معاوية في لعن</w:t>
      </w:r>
      <w:r w:rsidR="00CD61DC">
        <w:rPr>
          <w:rFonts w:hint="cs"/>
          <w:rtl/>
        </w:rPr>
        <w:t xml:space="preserve"> أمير المؤمنين </w:t>
      </w:r>
      <w:r>
        <w:rPr>
          <w:rFonts w:hint="cs"/>
          <w:rtl/>
        </w:rPr>
        <w:t>عليّ بن</w:t>
      </w:r>
      <w:r w:rsidR="00714AC7">
        <w:rPr>
          <w:rFonts w:hint="cs"/>
          <w:rtl/>
        </w:rPr>
        <w:t xml:space="preserve"> أبي طالب </w:t>
      </w:r>
      <w:r w:rsidRPr="00454B37">
        <w:rPr>
          <w:rStyle w:val="libAlaemChar"/>
          <w:rFonts w:eastAsiaTheme="minorHAnsi"/>
          <w:rtl/>
        </w:rPr>
        <w:t>عليه‌السلام</w:t>
      </w:r>
      <w:r>
        <w:rPr>
          <w:rFonts w:hint="cs"/>
          <w:rtl/>
        </w:rPr>
        <w:t xml:space="preserve"> عقب كلّ صلاة ودخوله حرباً ضروساً مع</w:t>
      </w:r>
      <w:r w:rsidR="00CD61DC">
        <w:rPr>
          <w:rFonts w:hint="cs"/>
          <w:rtl/>
        </w:rPr>
        <w:t xml:space="preserve"> أمير المؤمنين </w:t>
      </w:r>
      <w:r w:rsidRPr="00454B37">
        <w:rPr>
          <w:rStyle w:val="libAlaemChar"/>
          <w:rFonts w:eastAsiaTheme="minorHAnsi"/>
          <w:rtl/>
        </w:rPr>
        <w:t>عليه‌السلام</w:t>
      </w:r>
      <w:r>
        <w:rPr>
          <w:rFonts w:hint="cs"/>
          <w:rtl/>
        </w:rPr>
        <w:t xml:space="preserve"> هي حرب صفّين</w:t>
      </w:r>
      <w:r w:rsidR="00864EEE">
        <w:rPr>
          <w:rFonts w:hint="cs"/>
          <w:rtl/>
        </w:rPr>
        <w:t xml:space="preserve">، </w:t>
      </w:r>
      <w:r>
        <w:rPr>
          <w:rFonts w:hint="cs"/>
          <w:rtl/>
        </w:rPr>
        <w:t>كلّ ذلك امتداد لجرأة القوم وغصبهم الخلافة وليس فيهم طاهر</w:t>
      </w:r>
      <w:r w:rsidR="00603FE9">
        <w:rPr>
          <w:rFonts w:hint="cs"/>
          <w:rtl/>
        </w:rPr>
        <w:t xml:space="preserve">؛ </w:t>
      </w:r>
      <w:r>
        <w:rPr>
          <w:rFonts w:hint="cs"/>
          <w:rtl/>
        </w:rPr>
        <w:t>طهّره الله تعالى وزوجته وولده</w:t>
      </w:r>
      <w:r w:rsidR="00864EEE">
        <w:rPr>
          <w:rFonts w:hint="cs"/>
          <w:rtl/>
        </w:rPr>
        <w:t xml:space="preserve">، </w:t>
      </w:r>
      <w:r>
        <w:rPr>
          <w:rFonts w:hint="cs"/>
          <w:rtl/>
        </w:rPr>
        <w:t xml:space="preserve">مثلما طهّر رسول </w:t>
      </w:r>
    </w:p>
    <w:p w:rsidR="00566C47" w:rsidRDefault="00566C47" w:rsidP="009431ED">
      <w:pPr>
        <w:pStyle w:val="libNormal"/>
        <w:rPr>
          <w:rtl/>
        </w:rPr>
      </w:pPr>
      <w:r>
        <w:rPr>
          <w:rtl/>
        </w:rPr>
        <w:br w:type="page"/>
      </w:r>
    </w:p>
    <w:p w:rsidR="00566C47" w:rsidRDefault="002C0DF3" w:rsidP="0081776E">
      <w:pPr>
        <w:pStyle w:val="libNormal0"/>
        <w:rPr>
          <w:rtl/>
        </w:rPr>
      </w:pPr>
      <w:r>
        <w:rPr>
          <w:rFonts w:hint="cs"/>
          <w:rtl/>
        </w:rPr>
        <w:t>الله</w:t>
      </w:r>
      <w:r w:rsidRPr="002C0DF3">
        <w:rPr>
          <w:rStyle w:val="libAlaemChar"/>
          <w:rFonts w:eastAsiaTheme="minorHAnsi"/>
          <w:rtl/>
        </w:rPr>
        <w:t xml:space="preserve"> </w:t>
      </w:r>
      <w:r w:rsidRPr="003416C3">
        <w:rPr>
          <w:rStyle w:val="libAlaemChar"/>
          <w:rFonts w:eastAsiaTheme="minorHAnsi"/>
          <w:rtl/>
        </w:rPr>
        <w:t>صلى‌الله‌عليه‌وآله‌وسلم</w:t>
      </w:r>
      <w:r>
        <w:rPr>
          <w:rFonts w:hint="cs"/>
          <w:rtl/>
        </w:rPr>
        <w:t xml:space="preserve"> و</w:t>
      </w:r>
      <w:r w:rsidR="001A3FAD">
        <w:rPr>
          <w:rFonts w:hint="cs"/>
          <w:rtl/>
        </w:rPr>
        <w:t>عليًّا</w:t>
      </w:r>
      <w:r>
        <w:rPr>
          <w:rFonts w:hint="cs"/>
          <w:rtl/>
        </w:rPr>
        <w:t xml:space="preserve"> وزوجه فاطمة الزهراء وولديه الحسن والحسين</w:t>
      </w:r>
      <w:r w:rsidRPr="002C0DF3">
        <w:rPr>
          <w:rStyle w:val="libAlaemChar"/>
          <w:rFonts w:eastAsiaTheme="minorHAnsi"/>
          <w:rtl/>
        </w:rPr>
        <w:t xml:space="preserve"> </w:t>
      </w:r>
      <w:r w:rsidRPr="005D0B6C">
        <w:rPr>
          <w:rStyle w:val="libAlaemChar"/>
          <w:rFonts w:eastAsiaTheme="minorHAnsi"/>
          <w:rtl/>
        </w:rPr>
        <w:t>عليهم‌السلام</w:t>
      </w:r>
      <w:r w:rsidR="00603FE9">
        <w:rPr>
          <w:rFonts w:hint="cs"/>
          <w:rtl/>
        </w:rPr>
        <w:t xml:space="preserve">؛ </w:t>
      </w:r>
      <w:r>
        <w:rPr>
          <w:rFonts w:hint="cs"/>
          <w:rtl/>
        </w:rPr>
        <w:t>فكانوا أهلاً أن يباهل بهم رسول الله</w:t>
      </w:r>
      <w:r w:rsidRPr="002C0DF3">
        <w:rPr>
          <w:rStyle w:val="libAlaemChar"/>
          <w:rFonts w:eastAsiaTheme="minorHAnsi"/>
          <w:rtl/>
        </w:rPr>
        <w:t xml:space="preserve"> </w:t>
      </w:r>
      <w:r w:rsidRPr="003416C3">
        <w:rPr>
          <w:rStyle w:val="libAlaemChar"/>
          <w:rFonts w:eastAsiaTheme="minorHAnsi"/>
          <w:rtl/>
        </w:rPr>
        <w:t>صلى‌الله‌عليه‌وآله‌وسلم</w:t>
      </w:r>
      <w:r>
        <w:rPr>
          <w:rFonts w:hint="cs"/>
          <w:rtl/>
        </w:rPr>
        <w:t xml:space="preserve"> النصارى ويغلبهم بهم</w:t>
      </w:r>
      <w:r w:rsidR="00864EEE">
        <w:rPr>
          <w:rFonts w:hint="cs"/>
          <w:rtl/>
        </w:rPr>
        <w:t xml:space="preserve">، </w:t>
      </w:r>
      <w:r>
        <w:rPr>
          <w:rFonts w:hint="cs"/>
          <w:rtl/>
        </w:rPr>
        <w:t>لا بمن ناوأهم وغصب حقّهم في الخلافة المقرّرة قرآناً وسنّة</w:t>
      </w:r>
      <w:r w:rsidR="00864EEE">
        <w:rPr>
          <w:rFonts w:hint="cs"/>
          <w:rtl/>
        </w:rPr>
        <w:t xml:space="preserve">، </w:t>
      </w:r>
      <w:r>
        <w:rPr>
          <w:rFonts w:hint="cs"/>
          <w:rtl/>
        </w:rPr>
        <w:t>وقد أقرّ المحرّق</w:t>
      </w:r>
      <w:r w:rsidR="004A4E29">
        <w:rPr>
          <w:rFonts w:hint="cs"/>
          <w:rtl/>
        </w:rPr>
        <w:t xml:space="preserve">! </w:t>
      </w:r>
      <w:r>
        <w:rPr>
          <w:rFonts w:hint="cs"/>
          <w:rtl/>
        </w:rPr>
        <w:t>لعليّ بالإمارة يوم الغدير</w:t>
      </w:r>
      <w:r w:rsidR="00603FE9">
        <w:rPr>
          <w:rFonts w:hint="cs"/>
          <w:rtl/>
        </w:rPr>
        <w:t xml:space="preserve">؛ </w:t>
      </w:r>
      <w:r>
        <w:rPr>
          <w:rFonts w:hint="cs"/>
          <w:rtl/>
        </w:rPr>
        <w:t>ولا عجب فلقد تأخّر إسلامه فكان بعد أكثر من أربعين رجل وامرأة</w:t>
      </w:r>
      <w:r w:rsidR="00864EEE">
        <w:rPr>
          <w:rFonts w:hint="cs"/>
          <w:rtl/>
        </w:rPr>
        <w:t xml:space="preserve">، </w:t>
      </w:r>
      <w:r>
        <w:rPr>
          <w:rFonts w:hint="cs"/>
          <w:rtl/>
        </w:rPr>
        <w:t>ونال أخته وزوجها منه أذى ل</w:t>
      </w:r>
      <w:r w:rsidR="0017672B">
        <w:rPr>
          <w:rFonts w:hint="cs"/>
          <w:rtl/>
        </w:rPr>
        <w:t>ـ</w:t>
      </w:r>
      <w:r>
        <w:rPr>
          <w:rFonts w:hint="cs"/>
          <w:rtl/>
        </w:rPr>
        <w:t>م</w:t>
      </w:r>
      <w:r w:rsidR="0017672B">
        <w:rPr>
          <w:rFonts w:hint="cs"/>
          <w:rtl/>
        </w:rPr>
        <w:t>ـ</w:t>
      </w:r>
      <w:r>
        <w:rPr>
          <w:rFonts w:hint="cs"/>
          <w:rtl/>
        </w:rPr>
        <w:t>ّا علم مفارقتهما لآلهته ودخولهما الإسلام</w:t>
      </w:r>
      <w:r w:rsidR="00864EEE">
        <w:rPr>
          <w:rFonts w:hint="cs"/>
          <w:rtl/>
        </w:rPr>
        <w:t xml:space="preserve">، </w:t>
      </w:r>
      <w:r>
        <w:rPr>
          <w:rFonts w:hint="cs"/>
          <w:rtl/>
        </w:rPr>
        <w:t xml:space="preserve">وبعد أن أسلم شقّ عليه تركه الخمر حتّى نزلت الآية الثالثة بشأن الخمر القاطعة بحرمته وتلاها عليه رسول الله </w:t>
      </w:r>
      <w:r w:rsidRPr="003416C3">
        <w:rPr>
          <w:rStyle w:val="libAlaemChar"/>
          <w:rFonts w:eastAsiaTheme="minorHAnsi"/>
          <w:rtl/>
        </w:rPr>
        <w:t>صلى‌الله‌عليه‌وآله‌وسلم</w:t>
      </w:r>
      <w:r>
        <w:rPr>
          <w:rFonts w:hint="cs"/>
          <w:rtl/>
        </w:rPr>
        <w:t xml:space="preserve"> هتف ابن الخطّاب</w:t>
      </w:r>
      <w:r w:rsidR="00603FE9">
        <w:rPr>
          <w:rFonts w:hint="cs"/>
          <w:rtl/>
        </w:rPr>
        <w:t xml:space="preserve">: </w:t>
      </w:r>
      <w:r>
        <w:rPr>
          <w:rFonts w:hint="cs"/>
          <w:rtl/>
        </w:rPr>
        <w:t>انتهينا انتهينا</w:t>
      </w:r>
      <w:r w:rsidR="001C4878">
        <w:rPr>
          <w:rFonts w:hint="cs"/>
          <w:rtl/>
        </w:rPr>
        <w:t xml:space="preserve">. </w:t>
      </w:r>
      <w:r>
        <w:rPr>
          <w:rFonts w:hint="cs"/>
          <w:rtl/>
        </w:rPr>
        <w:t>وليس في جميع من صدق إسلامه ووفي ببيعته</w:t>
      </w:r>
      <w:r w:rsidR="00864EEE">
        <w:rPr>
          <w:rFonts w:hint="cs"/>
          <w:rtl/>
        </w:rPr>
        <w:t xml:space="preserve">، </w:t>
      </w:r>
      <w:r>
        <w:rPr>
          <w:rFonts w:hint="cs"/>
          <w:rtl/>
        </w:rPr>
        <w:t>دعننا من الخوارج النواصب</w:t>
      </w:r>
      <w:r w:rsidR="004A4E29">
        <w:rPr>
          <w:rFonts w:hint="cs"/>
          <w:rtl/>
        </w:rPr>
        <w:t xml:space="preserve">! </w:t>
      </w:r>
      <w:r>
        <w:rPr>
          <w:rFonts w:hint="cs"/>
          <w:rtl/>
        </w:rPr>
        <w:t>من أسبغ عليه رسول الله سيادة الجنّة</w:t>
      </w:r>
      <w:r w:rsidR="00B154FA">
        <w:rPr>
          <w:rFonts w:hint="cs"/>
          <w:rtl/>
        </w:rPr>
        <w:t xml:space="preserve"> إلّا </w:t>
      </w:r>
      <w:r>
        <w:rPr>
          <w:rFonts w:hint="cs"/>
          <w:rtl/>
        </w:rPr>
        <w:t>فاطمة وعليّ والحسن والحسين وقد استوسق له الأمر</w:t>
      </w:r>
      <w:r w:rsidR="00864EEE">
        <w:rPr>
          <w:rFonts w:hint="cs"/>
          <w:rtl/>
        </w:rPr>
        <w:t xml:space="preserve">، </w:t>
      </w:r>
      <w:r>
        <w:rPr>
          <w:rFonts w:hint="cs"/>
          <w:rtl/>
        </w:rPr>
        <w:t>ومضى</w:t>
      </w:r>
      <w:r w:rsidR="00CD61DC">
        <w:rPr>
          <w:rFonts w:hint="cs"/>
          <w:rtl/>
        </w:rPr>
        <w:t xml:space="preserve"> أمير المؤمنين </w:t>
      </w:r>
      <w:r>
        <w:rPr>
          <w:rFonts w:hint="cs"/>
          <w:rtl/>
        </w:rPr>
        <w:t>حقّاً ووليّهم بنصّ القرآن والسّنّة</w:t>
      </w:r>
      <w:r w:rsidR="00603FE9">
        <w:rPr>
          <w:rFonts w:hint="cs"/>
          <w:rtl/>
        </w:rPr>
        <w:t xml:space="preserve">؛ </w:t>
      </w:r>
      <w:r>
        <w:rPr>
          <w:rFonts w:hint="cs"/>
          <w:rtl/>
        </w:rPr>
        <w:t>فللعاهات التي اجتمعت فيه</w:t>
      </w:r>
      <w:r w:rsidR="002F62E6">
        <w:rPr>
          <w:rFonts w:hint="cs"/>
          <w:rtl/>
        </w:rPr>
        <w:t>:</w:t>
      </w:r>
      <w:r w:rsidR="009431ED">
        <w:rPr>
          <w:rFonts w:hint="cs"/>
          <w:rtl/>
        </w:rPr>
        <w:t xml:space="preserve"> </w:t>
      </w:r>
    </w:p>
    <w:p w:rsidR="002C0DF3" w:rsidRDefault="002C0DF3" w:rsidP="007F0119">
      <w:pPr>
        <w:pStyle w:val="libNormal"/>
        <w:rPr>
          <w:rtl/>
        </w:rPr>
      </w:pPr>
      <w:r>
        <w:rPr>
          <w:rFonts w:hint="cs"/>
          <w:rtl/>
        </w:rPr>
        <w:t xml:space="preserve">فبطنه التي أصابتها دعوة النبيّ </w:t>
      </w:r>
      <w:r w:rsidR="007F0119" w:rsidRPr="001E5D0A">
        <w:rPr>
          <w:rStyle w:val="libAlaemChar"/>
          <w:rFonts w:eastAsiaTheme="minorHAnsi"/>
          <w:rtl/>
        </w:rPr>
        <w:t>صلى‌الله‌عليه‌وآله‌وسلم</w:t>
      </w:r>
      <w:r>
        <w:rPr>
          <w:rFonts w:hint="cs"/>
          <w:rtl/>
        </w:rPr>
        <w:t xml:space="preserve"> في أن يأكل ولا يشبع</w:t>
      </w:r>
      <w:r w:rsidR="00864EEE">
        <w:rPr>
          <w:rFonts w:hint="cs"/>
          <w:rtl/>
        </w:rPr>
        <w:t xml:space="preserve">، </w:t>
      </w:r>
      <w:r>
        <w:rPr>
          <w:rFonts w:hint="cs"/>
          <w:rtl/>
        </w:rPr>
        <w:t>فكان يوضع له الطعام فيأتي عليه ثمّ يرفعون الصفحة ويؤتى له بغيره وهكذا حتّى يقوم وهو يقول</w:t>
      </w:r>
      <w:r w:rsidR="00603FE9">
        <w:rPr>
          <w:rFonts w:hint="cs"/>
          <w:rtl/>
        </w:rPr>
        <w:t xml:space="preserve">: </w:t>
      </w:r>
      <w:r>
        <w:rPr>
          <w:rFonts w:hint="cs"/>
          <w:rtl/>
        </w:rPr>
        <w:t>ما شبعت ولكن تعبت</w:t>
      </w:r>
      <w:r w:rsidR="004A4E29">
        <w:rPr>
          <w:rFonts w:hint="cs"/>
          <w:rtl/>
        </w:rPr>
        <w:t xml:space="preserve">! </w:t>
      </w:r>
      <w:r>
        <w:rPr>
          <w:rFonts w:hint="cs"/>
          <w:rtl/>
        </w:rPr>
        <w:t>وكان يعقد بطنه على فخذه إذا جلس</w:t>
      </w:r>
      <w:r w:rsidR="00864EEE">
        <w:rPr>
          <w:rFonts w:hint="cs"/>
          <w:rtl/>
        </w:rPr>
        <w:t xml:space="preserve">، </w:t>
      </w:r>
      <w:r>
        <w:rPr>
          <w:rFonts w:hint="cs"/>
          <w:rtl/>
        </w:rPr>
        <w:t>لعظمها</w:t>
      </w:r>
      <w:r w:rsidR="001C4878">
        <w:rPr>
          <w:rFonts w:hint="cs"/>
          <w:rtl/>
        </w:rPr>
        <w:t xml:space="preserve">. </w:t>
      </w:r>
      <w:r>
        <w:rPr>
          <w:rFonts w:hint="cs"/>
          <w:rtl/>
        </w:rPr>
        <w:t xml:space="preserve">فهي تلازمه حينما حلّ فتذكّره بدعوة رسول الله </w:t>
      </w:r>
      <w:r w:rsidRPr="003416C3">
        <w:rPr>
          <w:rStyle w:val="libAlaemChar"/>
          <w:rFonts w:eastAsiaTheme="minorHAnsi"/>
          <w:rtl/>
        </w:rPr>
        <w:t>صلى‌الله‌عليه‌وآله‌وسلم</w:t>
      </w:r>
      <w:r w:rsidR="001C4878">
        <w:rPr>
          <w:rFonts w:hint="cs"/>
          <w:rtl/>
        </w:rPr>
        <w:t xml:space="preserve">. </w:t>
      </w:r>
    </w:p>
    <w:p w:rsidR="002C0DF3" w:rsidRDefault="002C0DF3" w:rsidP="002C0DF3">
      <w:pPr>
        <w:pStyle w:val="libNormal"/>
        <w:rPr>
          <w:rtl/>
        </w:rPr>
      </w:pPr>
      <w:r>
        <w:rPr>
          <w:rFonts w:hint="cs"/>
          <w:rtl/>
        </w:rPr>
        <w:t>وهو لا ينسى لعن النبيّ له ولزوج أمّه هند صخر أبي سفيان بن حرب</w:t>
      </w:r>
      <w:r w:rsidR="00864EEE">
        <w:rPr>
          <w:rFonts w:hint="cs"/>
          <w:rtl/>
        </w:rPr>
        <w:t xml:space="preserve">، </w:t>
      </w:r>
      <w:r>
        <w:rPr>
          <w:rFonts w:hint="cs"/>
          <w:rtl/>
        </w:rPr>
        <w:t>وابنه يزيد</w:t>
      </w:r>
      <w:r w:rsidR="00603FE9">
        <w:rPr>
          <w:rFonts w:hint="cs"/>
          <w:rtl/>
        </w:rPr>
        <w:t xml:space="preserve">؛ </w:t>
      </w:r>
      <w:r>
        <w:rPr>
          <w:rFonts w:hint="cs"/>
          <w:rtl/>
        </w:rPr>
        <w:t>وأقوال النبيّ فيه وفي موضعه من النار</w:t>
      </w:r>
      <w:r w:rsidR="001C4878">
        <w:rPr>
          <w:rFonts w:hint="cs"/>
          <w:rtl/>
        </w:rPr>
        <w:t xml:space="preserve">. </w:t>
      </w:r>
    </w:p>
    <w:p w:rsidR="002C0DF3" w:rsidRDefault="002C0DF3" w:rsidP="002C0DF3">
      <w:pPr>
        <w:pStyle w:val="libNormal"/>
        <w:rPr>
          <w:rtl/>
        </w:rPr>
      </w:pPr>
      <w:r>
        <w:rPr>
          <w:rFonts w:hint="cs"/>
          <w:rtl/>
        </w:rPr>
        <w:t>وهو إن ينسى فلا ينسى أنّه أظهر الإسلام تعوّذاً يوم فتح الله تعالى بيته الحرام لنبيّه الهاشميّ الكريم يحمل لواء الفتح معه وزيره وأخوه عليّ بن أبي طالب</w:t>
      </w:r>
      <w:r w:rsidR="00603FE9">
        <w:rPr>
          <w:rFonts w:hint="cs"/>
          <w:rtl/>
        </w:rPr>
        <w:t xml:space="preserve">؛ </w:t>
      </w:r>
      <w:r>
        <w:rPr>
          <w:rFonts w:hint="cs"/>
          <w:rtl/>
        </w:rPr>
        <w:t>فلمّا رأى بارقة السيف وضاقت الأرض عليه بما رحبت أظهر إسلاماً وأبطن نفاقاً</w:t>
      </w:r>
      <w:r w:rsidR="001C4878">
        <w:rPr>
          <w:rFonts w:hint="cs"/>
          <w:rtl/>
        </w:rPr>
        <w:t xml:space="preserve">. </w:t>
      </w:r>
      <w:r>
        <w:rPr>
          <w:rFonts w:hint="cs"/>
          <w:rtl/>
        </w:rPr>
        <w:t>وهذا ما ترجمه في قوله للمغيرة بن شعبة</w:t>
      </w:r>
      <w:r w:rsidR="002C54F1">
        <w:rPr>
          <w:rFonts w:hint="cs"/>
          <w:rtl/>
        </w:rPr>
        <w:t xml:space="preserve"> - </w:t>
      </w:r>
      <w:r>
        <w:rPr>
          <w:rFonts w:hint="cs"/>
          <w:rtl/>
        </w:rPr>
        <w:t>مرّ بنا</w:t>
      </w:r>
      <w:r w:rsidR="002C54F1">
        <w:rPr>
          <w:rFonts w:hint="cs"/>
          <w:rtl/>
        </w:rPr>
        <w:t xml:space="preserve"> - </w:t>
      </w:r>
      <w:r>
        <w:rPr>
          <w:rFonts w:hint="cs"/>
          <w:rtl/>
        </w:rPr>
        <w:t>وفيه أنّه يسعى حثيثاً لدفن الرسالة</w:t>
      </w:r>
      <w:r w:rsidR="004A4E29">
        <w:rPr>
          <w:rFonts w:hint="cs"/>
          <w:rtl/>
        </w:rPr>
        <w:t xml:space="preserve">! </w:t>
      </w:r>
    </w:p>
    <w:p w:rsidR="002C0DF3" w:rsidRDefault="002C0DF3" w:rsidP="009431ED">
      <w:pPr>
        <w:pStyle w:val="libNormal"/>
        <w:rPr>
          <w:rtl/>
        </w:rPr>
      </w:pPr>
      <w:r>
        <w:rPr>
          <w:rtl/>
        </w:rPr>
        <w:br w:type="page"/>
      </w:r>
    </w:p>
    <w:p w:rsidR="002C0DF3" w:rsidRDefault="00976F2E" w:rsidP="002C0DF3">
      <w:pPr>
        <w:pStyle w:val="libNormal"/>
        <w:rPr>
          <w:rtl/>
        </w:rPr>
      </w:pPr>
      <w:r>
        <w:rPr>
          <w:rFonts w:hint="cs"/>
          <w:rtl/>
        </w:rPr>
        <w:t xml:space="preserve">وهو إن ينسى فلا ينسى أنّ الذي جاهد المشركين بجمعهم وصدق النبيّ الإيمان والنصرة حتّى وفاته هو أبوطالب </w:t>
      </w:r>
      <w:r w:rsidRPr="00454B37">
        <w:rPr>
          <w:rStyle w:val="libAlaemChar"/>
          <w:rFonts w:eastAsiaTheme="minorHAnsi"/>
          <w:rtl/>
        </w:rPr>
        <w:t>عليه‌السلام</w:t>
      </w:r>
      <w:r w:rsidR="00864EEE">
        <w:rPr>
          <w:rFonts w:hint="cs"/>
          <w:rtl/>
        </w:rPr>
        <w:t xml:space="preserve">، </w:t>
      </w:r>
      <w:r>
        <w:rPr>
          <w:rFonts w:hint="cs"/>
          <w:rtl/>
        </w:rPr>
        <w:t xml:space="preserve">وابنه عليّ </w:t>
      </w:r>
      <w:r w:rsidRPr="00454B37">
        <w:rPr>
          <w:rStyle w:val="libAlaemChar"/>
          <w:rFonts w:eastAsiaTheme="minorHAnsi"/>
          <w:rtl/>
        </w:rPr>
        <w:t>عليه‌السلام</w:t>
      </w:r>
      <w:r>
        <w:rPr>
          <w:rFonts w:hint="cs"/>
          <w:rtl/>
        </w:rPr>
        <w:t xml:space="preserve"> هو الذي دكدك حصون الكفر وطهّر الأرض من عتاة الشرك</w:t>
      </w:r>
      <w:r w:rsidR="00864EEE">
        <w:rPr>
          <w:rFonts w:hint="cs"/>
          <w:rtl/>
        </w:rPr>
        <w:t xml:space="preserve">، </w:t>
      </w:r>
      <w:r>
        <w:rPr>
          <w:rFonts w:hint="cs"/>
          <w:rtl/>
        </w:rPr>
        <w:t>ويكفيه بدر</w:t>
      </w:r>
      <w:r w:rsidR="00603FE9">
        <w:rPr>
          <w:rFonts w:hint="cs"/>
          <w:rtl/>
        </w:rPr>
        <w:t xml:space="preserve">؛ </w:t>
      </w:r>
      <w:r>
        <w:rPr>
          <w:rFonts w:hint="cs"/>
          <w:rtl/>
        </w:rPr>
        <w:t xml:space="preserve">فمن مجموع </w:t>
      </w:r>
      <w:r w:rsidR="009431ED">
        <w:rPr>
          <w:rFonts w:hint="cs"/>
          <w:rtl/>
        </w:rPr>
        <w:t>(</w:t>
      </w:r>
      <w:r>
        <w:rPr>
          <w:rFonts w:hint="cs"/>
          <w:rtl/>
        </w:rPr>
        <w:t>70</w:t>
      </w:r>
      <w:r w:rsidR="009431ED">
        <w:rPr>
          <w:rFonts w:hint="cs"/>
          <w:rtl/>
        </w:rPr>
        <w:t>)</w:t>
      </w:r>
      <w:r>
        <w:rPr>
          <w:rFonts w:hint="cs"/>
          <w:rtl/>
        </w:rPr>
        <w:t xml:space="preserve"> هالك من قريش</w:t>
      </w:r>
      <w:r w:rsidR="00864EEE">
        <w:rPr>
          <w:rFonts w:hint="cs"/>
          <w:rtl/>
        </w:rPr>
        <w:t xml:space="preserve">، </w:t>
      </w:r>
      <w:r>
        <w:rPr>
          <w:rFonts w:hint="cs"/>
          <w:rtl/>
        </w:rPr>
        <w:t>قتل ابن</w:t>
      </w:r>
      <w:r w:rsidR="00714AC7">
        <w:rPr>
          <w:rFonts w:hint="cs"/>
          <w:rtl/>
        </w:rPr>
        <w:t xml:space="preserve"> أبي طالب </w:t>
      </w:r>
      <w:r>
        <w:rPr>
          <w:rFonts w:hint="cs"/>
          <w:rtl/>
        </w:rPr>
        <w:t xml:space="preserve">عليّ </w:t>
      </w:r>
      <w:r w:rsidRPr="00454B37">
        <w:rPr>
          <w:rStyle w:val="libAlaemChar"/>
          <w:rFonts w:eastAsiaTheme="minorHAnsi"/>
          <w:rtl/>
        </w:rPr>
        <w:t>عليه‌السلام</w:t>
      </w:r>
      <w:r>
        <w:rPr>
          <w:rFonts w:hint="cs"/>
          <w:rtl/>
        </w:rPr>
        <w:t xml:space="preserve"> </w:t>
      </w:r>
      <w:r w:rsidR="009431ED">
        <w:rPr>
          <w:rFonts w:hint="cs"/>
          <w:rtl/>
        </w:rPr>
        <w:t>(</w:t>
      </w:r>
      <w:r>
        <w:rPr>
          <w:rFonts w:hint="cs"/>
          <w:rtl/>
        </w:rPr>
        <w:t>27</w:t>
      </w:r>
      <w:r w:rsidR="009431ED">
        <w:rPr>
          <w:rFonts w:hint="cs"/>
          <w:rtl/>
        </w:rPr>
        <w:t>)</w:t>
      </w:r>
      <w:r w:rsidR="00864EEE">
        <w:rPr>
          <w:rFonts w:hint="cs"/>
          <w:rtl/>
        </w:rPr>
        <w:t xml:space="preserve">، </w:t>
      </w:r>
      <w:r>
        <w:rPr>
          <w:rFonts w:hint="cs"/>
          <w:rtl/>
        </w:rPr>
        <w:t>واشترك في قتل ثلاثة</w:t>
      </w:r>
      <w:r w:rsidR="001C4878">
        <w:rPr>
          <w:rFonts w:hint="cs"/>
          <w:rtl/>
        </w:rPr>
        <w:t xml:space="preserve">. </w:t>
      </w:r>
      <w:r>
        <w:rPr>
          <w:rFonts w:hint="cs"/>
          <w:rtl/>
        </w:rPr>
        <w:t>منهم خال معاوية</w:t>
      </w:r>
      <w:r w:rsidR="00603FE9">
        <w:rPr>
          <w:rFonts w:hint="cs"/>
          <w:rtl/>
        </w:rPr>
        <w:t xml:space="preserve">: </w:t>
      </w:r>
      <w:r>
        <w:rPr>
          <w:rFonts w:hint="cs"/>
          <w:rtl/>
        </w:rPr>
        <w:t>الوليد بن عتبة بن ربيعة بن عبد شمس</w:t>
      </w:r>
      <w:r w:rsidR="00603FE9">
        <w:rPr>
          <w:rFonts w:hint="cs"/>
          <w:rtl/>
        </w:rPr>
        <w:t xml:space="preserve">؛ </w:t>
      </w:r>
      <w:r>
        <w:rPr>
          <w:rFonts w:hint="cs"/>
          <w:rtl/>
        </w:rPr>
        <w:t>وجدّه لأمّه</w:t>
      </w:r>
      <w:r w:rsidR="00603FE9">
        <w:rPr>
          <w:rFonts w:hint="cs"/>
          <w:rtl/>
        </w:rPr>
        <w:t xml:space="preserve">: </w:t>
      </w:r>
      <w:r>
        <w:rPr>
          <w:rFonts w:hint="cs"/>
          <w:rtl/>
        </w:rPr>
        <w:t>عتبة بن ربيعة بن عبد شمس</w:t>
      </w:r>
      <w:r w:rsidR="00603FE9">
        <w:rPr>
          <w:rFonts w:hint="cs"/>
          <w:rtl/>
        </w:rPr>
        <w:t xml:space="preserve">؛ </w:t>
      </w:r>
      <w:r>
        <w:rPr>
          <w:rFonts w:hint="cs"/>
          <w:rtl/>
        </w:rPr>
        <w:t>وشيبة بن ربيعة</w:t>
      </w:r>
      <w:r w:rsidR="00864EEE">
        <w:rPr>
          <w:rFonts w:hint="cs"/>
          <w:rtl/>
        </w:rPr>
        <w:t xml:space="preserve">، </w:t>
      </w:r>
      <w:r>
        <w:rPr>
          <w:rFonts w:hint="cs"/>
          <w:rtl/>
        </w:rPr>
        <w:t>اشترك في قتله عليّ وحمزة</w:t>
      </w:r>
      <w:r w:rsidRPr="009431ED">
        <w:rPr>
          <w:rFonts w:eastAsiaTheme="minorHAnsi"/>
          <w:rtl/>
        </w:rPr>
        <w:t xml:space="preserve"> </w:t>
      </w:r>
      <w:r w:rsidRPr="00976F2E">
        <w:rPr>
          <w:rStyle w:val="libAlaemChar"/>
          <w:rFonts w:eastAsiaTheme="minorHAnsi"/>
          <w:rtl/>
        </w:rPr>
        <w:t>عليهما‌السلام</w:t>
      </w:r>
      <w:r w:rsidR="00864EEE">
        <w:rPr>
          <w:rFonts w:hint="cs"/>
          <w:rtl/>
        </w:rPr>
        <w:t xml:space="preserve">، </w:t>
      </w:r>
      <w:r>
        <w:rPr>
          <w:rFonts w:hint="cs"/>
          <w:rtl/>
        </w:rPr>
        <w:t>وحنظلة بن أبي سفيان</w:t>
      </w:r>
      <w:r w:rsidR="00864EEE">
        <w:rPr>
          <w:rFonts w:hint="cs"/>
          <w:rtl/>
        </w:rPr>
        <w:t xml:space="preserve">، </w:t>
      </w:r>
      <w:r>
        <w:rPr>
          <w:rFonts w:hint="cs"/>
          <w:rtl/>
        </w:rPr>
        <w:t>أخو معاوية لأبيه</w:t>
      </w:r>
      <w:r w:rsidR="001C4878">
        <w:rPr>
          <w:rFonts w:hint="cs"/>
          <w:rtl/>
        </w:rPr>
        <w:t xml:space="preserve">. </w:t>
      </w:r>
    </w:p>
    <w:p w:rsidR="00976F2E" w:rsidRDefault="00976F2E" w:rsidP="002C0DF3">
      <w:pPr>
        <w:pStyle w:val="libNormal"/>
        <w:rPr>
          <w:rtl/>
        </w:rPr>
      </w:pPr>
      <w:r>
        <w:rPr>
          <w:rFonts w:hint="cs"/>
          <w:rtl/>
        </w:rPr>
        <w:t>هؤلاء ممّن تطلب هند بثاراتهم يوم أحد</w:t>
      </w:r>
      <w:r w:rsidR="004A4E29">
        <w:rPr>
          <w:rFonts w:hint="cs"/>
          <w:rtl/>
        </w:rPr>
        <w:t xml:space="preserve">! </w:t>
      </w:r>
      <w:r>
        <w:rPr>
          <w:rFonts w:hint="cs"/>
          <w:rtl/>
        </w:rPr>
        <w:t>ووتر</w:t>
      </w:r>
      <w:r w:rsidR="00CD61DC">
        <w:rPr>
          <w:rFonts w:hint="cs"/>
          <w:rtl/>
        </w:rPr>
        <w:t xml:space="preserve"> أمير المؤمنين </w:t>
      </w:r>
      <w:r>
        <w:rPr>
          <w:rFonts w:hint="cs"/>
          <w:rtl/>
        </w:rPr>
        <w:t>عليّ بن</w:t>
      </w:r>
      <w:r w:rsidR="00714AC7">
        <w:rPr>
          <w:rFonts w:hint="cs"/>
          <w:rtl/>
        </w:rPr>
        <w:t xml:space="preserve"> أبي طالب </w:t>
      </w:r>
      <w:r w:rsidRPr="00454B37">
        <w:rPr>
          <w:rStyle w:val="libAlaemChar"/>
          <w:rFonts w:eastAsiaTheme="minorHAnsi"/>
          <w:rtl/>
        </w:rPr>
        <w:t>عليه‌السلام</w:t>
      </w:r>
      <w:r>
        <w:rPr>
          <w:rFonts w:hint="cs"/>
          <w:rtl/>
        </w:rPr>
        <w:t xml:space="preserve"> معاوية</w:t>
      </w:r>
      <w:r w:rsidR="001C4878">
        <w:rPr>
          <w:rFonts w:hint="cs"/>
          <w:rtl/>
        </w:rPr>
        <w:t xml:space="preserve">. </w:t>
      </w:r>
      <w:r>
        <w:rPr>
          <w:rFonts w:hint="cs"/>
          <w:rtl/>
        </w:rPr>
        <w:t xml:space="preserve">وغير هؤلاء فإنّ </w:t>
      </w:r>
      <w:r w:rsidR="003325C3">
        <w:rPr>
          <w:rFonts w:hint="cs"/>
          <w:rtl/>
        </w:rPr>
        <w:t xml:space="preserve">ثلاثة من بني أميّة قتلهم عليّ </w:t>
      </w:r>
      <w:r w:rsidR="003325C3" w:rsidRPr="00454B37">
        <w:rPr>
          <w:rStyle w:val="libAlaemChar"/>
          <w:rFonts w:eastAsiaTheme="minorHAnsi"/>
          <w:rtl/>
        </w:rPr>
        <w:t>عليه‌السلام</w:t>
      </w:r>
      <w:r w:rsidR="003325C3">
        <w:rPr>
          <w:rFonts w:hint="cs"/>
          <w:rtl/>
        </w:rPr>
        <w:t xml:space="preserve"> يوم بدر</w:t>
      </w:r>
      <w:r w:rsidR="00864EEE">
        <w:rPr>
          <w:rFonts w:hint="cs"/>
          <w:rtl/>
        </w:rPr>
        <w:t xml:space="preserve">، </w:t>
      </w:r>
      <w:r w:rsidR="003325C3">
        <w:rPr>
          <w:rFonts w:hint="cs"/>
          <w:rtl/>
        </w:rPr>
        <w:t>ذكرناهم سابقاً</w:t>
      </w:r>
      <w:r w:rsidR="00864EEE">
        <w:rPr>
          <w:rFonts w:hint="cs"/>
          <w:rtl/>
        </w:rPr>
        <w:t>،</w:t>
      </w:r>
      <w:r w:rsidR="00B154FA">
        <w:rPr>
          <w:rFonts w:hint="cs"/>
          <w:rtl/>
        </w:rPr>
        <w:t xml:space="preserve"> إلّا </w:t>
      </w:r>
      <w:r w:rsidR="003325C3">
        <w:rPr>
          <w:rFonts w:hint="cs"/>
          <w:rtl/>
        </w:rPr>
        <w:t>أنّ أمرهم لا يهمّ معاوية</w:t>
      </w:r>
      <w:r w:rsidR="004A4E29">
        <w:rPr>
          <w:rFonts w:hint="cs"/>
          <w:rtl/>
        </w:rPr>
        <w:t xml:space="preserve">! </w:t>
      </w:r>
      <w:r w:rsidR="003325C3">
        <w:rPr>
          <w:rFonts w:hint="cs"/>
          <w:rtl/>
        </w:rPr>
        <w:t>ل</w:t>
      </w:r>
      <w:r w:rsidR="0017672B">
        <w:rPr>
          <w:rFonts w:hint="cs"/>
          <w:rtl/>
        </w:rPr>
        <w:t>ـ</w:t>
      </w:r>
      <w:r w:rsidR="003325C3">
        <w:rPr>
          <w:rFonts w:hint="cs"/>
          <w:rtl/>
        </w:rPr>
        <w:t>ما بيّناه في نسبة معاوية إلى هند أمّه</w:t>
      </w:r>
      <w:r w:rsidR="00864EEE">
        <w:rPr>
          <w:rFonts w:hint="cs"/>
          <w:rtl/>
        </w:rPr>
        <w:t xml:space="preserve">، </w:t>
      </w:r>
      <w:r w:rsidR="003325C3">
        <w:rPr>
          <w:rFonts w:hint="cs"/>
          <w:rtl/>
        </w:rPr>
        <w:t>وإلى ستّة رجال</w:t>
      </w:r>
      <w:r w:rsidR="004A4E29">
        <w:rPr>
          <w:rFonts w:hint="cs"/>
          <w:rtl/>
        </w:rPr>
        <w:t xml:space="preserve">! </w:t>
      </w:r>
      <w:r w:rsidR="003325C3">
        <w:rPr>
          <w:rFonts w:hint="cs"/>
          <w:rtl/>
        </w:rPr>
        <w:t>وإقرار معاوية بذلك كلّه</w:t>
      </w:r>
      <w:r w:rsidR="00864EEE">
        <w:rPr>
          <w:rFonts w:hint="cs"/>
          <w:rtl/>
        </w:rPr>
        <w:t xml:space="preserve">، </w:t>
      </w:r>
      <w:r w:rsidR="003325C3">
        <w:rPr>
          <w:rFonts w:hint="cs"/>
          <w:rtl/>
        </w:rPr>
        <w:t>وعند التحدّي الذي ذكرناه إذ أقرّ صخر بن حرب أبو سفيان بأبوّته ليزيد ونسبة معاوية إلى هند</w:t>
      </w:r>
      <w:r w:rsidR="00864EEE">
        <w:rPr>
          <w:rFonts w:hint="cs"/>
          <w:rtl/>
        </w:rPr>
        <w:t xml:space="preserve">، </w:t>
      </w:r>
      <w:r w:rsidR="003325C3">
        <w:rPr>
          <w:rFonts w:hint="cs"/>
          <w:rtl/>
        </w:rPr>
        <w:t>وافتخار هند بابنها معاوية على يزيد ابن أبي سفيان</w:t>
      </w:r>
      <w:r w:rsidR="001C4878">
        <w:rPr>
          <w:rFonts w:hint="cs"/>
          <w:rtl/>
        </w:rPr>
        <w:t xml:space="preserve">. </w:t>
      </w:r>
    </w:p>
    <w:p w:rsidR="003325C3" w:rsidRDefault="003325C3" w:rsidP="002C0DF3">
      <w:pPr>
        <w:pStyle w:val="libNormal"/>
        <w:rPr>
          <w:rtl/>
        </w:rPr>
      </w:pPr>
      <w:r>
        <w:rPr>
          <w:rFonts w:hint="cs"/>
          <w:rtl/>
        </w:rPr>
        <w:t>فليس الطلب بدم عثمان هو الذي حمل ابن هند على حرب الإمام عليّ بن</w:t>
      </w:r>
      <w:r w:rsidR="00714AC7">
        <w:rPr>
          <w:rFonts w:hint="cs"/>
          <w:rtl/>
        </w:rPr>
        <w:t xml:space="preserve"> أبي طالب </w:t>
      </w:r>
      <w:r w:rsidRPr="00454B37">
        <w:rPr>
          <w:rStyle w:val="libAlaemChar"/>
          <w:rFonts w:eastAsiaTheme="minorHAnsi"/>
          <w:rtl/>
        </w:rPr>
        <w:t>عليه‌السلام</w:t>
      </w:r>
      <w:r w:rsidR="00864EEE">
        <w:rPr>
          <w:rFonts w:hint="cs"/>
          <w:rtl/>
        </w:rPr>
        <w:t xml:space="preserve">، </w:t>
      </w:r>
      <w:r>
        <w:rPr>
          <w:rFonts w:hint="cs"/>
          <w:rtl/>
        </w:rPr>
        <w:t>فأوّلاً عثمان أمويّ لا شكّ في ذلك</w:t>
      </w:r>
      <w:r w:rsidR="00864EEE">
        <w:rPr>
          <w:rFonts w:hint="cs"/>
          <w:rtl/>
        </w:rPr>
        <w:t xml:space="preserve">، </w:t>
      </w:r>
      <w:r>
        <w:rPr>
          <w:rFonts w:hint="cs"/>
          <w:rtl/>
        </w:rPr>
        <w:t>وأمّا معاوية فقد عرفت</w:t>
      </w:r>
      <w:r w:rsidR="004A4E29">
        <w:rPr>
          <w:rFonts w:hint="cs"/>
          <w:rtl/>
        </w:rPr>
        <w:t xml:space="preserve">! </w:t>
      </w:r>
      <w:r>
        <w:rPr>
          <w:rFonts w:hint="cs"/>
          <w:rtl/>
        </w:rPr>
        <w:t>ولقد استنجده عثمان فما أنجده</w:t>
      </w:r>
      <w:r w:rsidR="00864EEE">
        <w:rPr>
          <w:rFonts w:hint="cs"/>
          <w:rtl/>
        </w:rPr>
        <w:t xml:space="preserve">، </w:t>
      </w:r>
      <w:r>
        <w:rPr>
          <w:rFonts w:hint="cs"/>
          <w:rtl/>
        </w:rPr>
        <w:t>وتفانى</w:t>
      </w:r>
      <w:r w:rsidR="00CD61DC">
        <w:rPr>
          <w:rFonts w:hint="cs"/>
          <w:rtl/>
        </w:rPr>
        <w:t xml:space="preserve"> أمير المؤمنين </w:t>
      </w:r>
      <w:r>
        <w:rPr>
          <w:rFonts w:hint="cs"/>
          <w:rtl/>
        </w:rPr>
        <w:t xml:space="preserve">عليّ </w:t>
      </w:r>
      <w:r w:rsidRPr="00454B37">
        <w:rPr>
          <w:rStyle w:val="libAlaemChar"/>
          <w:rFonts w:eastAsiaTheme="minorHAnsi"/>
          <w:rtl/>
        </w:rPr>
        <w:t>عليه‌السلام</w:t>
      </w:r>
      <w:r>
        <w:rPr>
          <w:rFonts w:hint="cs"/>
          <w:rtl/>
        </w:rPr>
        <w:t xml:space="preserve"> في نصرته ونجدته</w:t>
      </w:r>
      <w:r w:rsidR="001C4878">
        <w:rPr>
          <w:rFonts w:hint="cs"/>
          <w:rtl/>
        </w:rPr>
        <w:t xml:space="preserve">. </w:t>
      </w:r>
      <w:r>
        <w:rPr>
          <w:rFonts w:hint="cs"/>
          <w:rtl/>
        </w:rPr>
        <w:t>وإذا كان رموز الفتنة وأشدّ المؤلّبين عليه قد قتلا يوم الجمل</w:t>
      </w:r>
      <w:r w:rsidR="00864EEE">
        <w:rPr>
          <w:rFonts w:hint="cs"/>
          <w:rtl/>
        </w:rPr>
        <w:t xml:space="preserve">، </w:t>
      </w:r>
      <w:r>
        <w:rPr>
          <w:rFonts w:hint="cs"/>
          <w:rtl/>
        </w:rPr>
        <w:t>طلحة والزبير</w:t>
      </w:r>
      <w:r w:rsidR="00603FE9">
        <w:rPr>
          <w:rFonts w:hint="cs"/>
          <w:rtl/>
        </w:rPr>
        <w:t xml:space="preserve">؛ </w:t>
      </w:r>
      <w:r>
        <w:rPr>
          <w:rFonts w:hint="cs"/>
          <w:rtl/>
        </w:rPr>
        <w:t xml:space="preserve">فقد بقي من حرّق على عثمان نار الفتنة </w:t>
      </w:r>
      <w:r w:rsidR="009431ED">
        <w:rPr>
          <w:rFonts w:hint="cs"/>
          <w:rtl/>
        </w:rPr>
        <w:t>(</w:t>
      </w:r>
      <w:r>
        <w:rPr>
          <w:rFonts w:hint="cs"/>
          <w:rtl/>
        </w:rPr>
        <w:t>عائشة</w:t>
      </w:r>
      <w:r w:rsidR="009431ED">
        <w:rPr>
          <w:rFonts w:hint="cs"/>
          <w:rtl/>
        </w:rPr>
        <w:t>)</w:t>
      </w:r>
      <w:r w:rsidR="00864EEE">
        <w:rPr>
          <w:rFonts w:hint="cs"/>
          <w:rtl/>
        </w:rPr>
        <w:t xml:space="preserve">، </w:t>
      </w:r>
      <w:r>
        <w:rPr>
          <w:rFonts w:hint="cs"/>
          <w:rtl/>
        </w:rPr>
        <w:t>فمع كذب ابن هند في الطلب بدم عثمان</w:t>
      </w:r>
      <w:r w:rsidR="004A4E29">
        <w:rPr>
          <w:rFonts w:hint="cs"/>
          <w:rtl/>
        </w:rPr>
        <w:t xml:space="preserve">! </w:t>
      </w:r>
      <w:r>
        <w:rPr>
          <w:rFonts w:hint="cs"/>
          <w:rtl/>
        </w:rPr>
        <w:t>كان عليه أن يطلبه عند عائشة</w:t>
      </w:r>
      <w:r w:rsidR="004A4E29">
        <w:rPr>
          <w:rFonts w:hint="cs"/>
          <w:rtl/>
        </w:rPr>
        <w:t xml:space="preserve">! </w:t>
      </w:r>
    </w:p>
    <w:p w:rsidR="003325C3" w:rsidRDefault="003325C3" w:rsidP="002C0DF3">
      <w:pPr>
        <w:pStyle w:val="libNormal"/>
        <w:rPr>
          <w:rtl/>
        </w:rPr>
      </w:pPr>
      <w:r>
        <w:rPr>
          <w:rFonts w:hint="cs"/>
          <w:rtl/>
        </w:rPr>
        <w:t>وثانياً</w:t>
      </w:r>
      <w:r w:rsidR="00603FE9">
        <w:rPr>
          <w:rFonts w:hint="cs"/>
          <w:rtl/>
        </w:rPr>
        <w:t xml:space="preserve">: </w:t>
      </w:r>
      <w:r>
        <w:rPr>
          <w:rFonts w:hint="cs"/>
          <w:rtl/>
        </w:rPr>
        <w:t xml:space="preserve">إنّ الطلب بثارات الرؤوس العفنة التي قطعها عليّ </w:t>
      </w:r>
      <w:r w:rsidRPr="00454B37">
        <w:rPr>
          <w:rStyle w:val="libAlaemChar"/>
          <w:rFonts w:eastAsiaTheme="minorHAnsi"/>
          <w:rtl/>
        </w:rPr>
        <w:t>عليه‌السلام</w:t>
      </w:r>
      <w:r>
        <w:rPr>
          <w:rFonts w:hint="cs"/>
          <w:rtl/>
        </w:rPr>
        <w:t xml:space="preserve"> يوم بدر</w:t>
      </w:r>
      <w:r w:rsidR="00864EEE">
        <w:rPr>
          <w:rFonts w:hint="cs"/>
          <w:rtl/>
        </w:rPr>
        <w:t xml:space="preserve">، </w:t>
      </w:r>
      <w:r>
        <w:rPr>
          <w:rFonts w:hint="cs"/>
          <w:rtl/>
        </w:rPr>
        <w:t xml:space="preserve">هو السبب الواقعيّ في خروج ابن هند على أمير المؤمنين </w:t>
      </w:r>
      <w:r w:rsidRPr="00454B37">
        <w:rPr>
          <w:rStyle w:val="libAlaemChar"/>
          <w:rFonts w:eastAsiaTheme="minorHAnsi"/>
          <w:rtl/>
        </w:rPr>
        <w:t>عليه‌السلام</w:t>
      </w:r>
      <w:r>
        <w:rPr>
          <w:rFonts w:hint="cs"/>
          <w:rtl/>
        </w:rPr>
        <w:t xml:space="preserve">. ومعاوية في أحسن أحواله أن ينسب </w:t>
      </w:r>
    </w:p>
    <w:p w:rsidR="003325C3" w:rsidRDefault="003325C3" w:rsidP="009431ED">
      <w:pPr>
        <w:pStyle w:val="libNormal"/>
        <w:rPr>
          <w:rtl/>
        </w:rPr>
      </w:pPr>
      <w:r>
        <w:rPr>
          <w:rtl/>
        </w:rPr>
        <w:br w:type="page"/>
      </w:r>
    </w:p>
    <w:p w:rsidR="003325C3" w:rsidRDefault="004053BD" w:rsidP="00927CA4">
      <w:pPr>
        <w:pStyle w:val="libNormal0"/>
        <w:rPr>
          <w:rtl/>
        </w:rPr>
      </w:pPr>
      <w:r>
        <w:rPr>
          <w:rFonts w:hint="cs"/>
          <w:rtl/>
        </w:rPr>
        <w:t>وينسب نفسه إلى هند</w:t>
      </w:r>
      <w:r w:rsidR="00603FE9">
        <w:rPr>
          <w:rFonts w:hint="cs"/>
          <w:rtl/>
        </w:rPr>
        <w:t xml:space="preserve">؛ </w:t>
      </w:r>
      <w:r>
        <w:rPr>
          <w:rFonts w:hint="cs"/>
          <w:rtl/>
        </w:rPr>
        <w:t>ولو نسب نفسه إلى أبي سفيان الذي نفاه كما مرّ بنا</w:t>
      </w:r>
      <w:r w:rsidR="004A4E29">
        <w:rPr>
          <w:rFonts w:hint="cs"/>
          <w:rtl/>
        </w:rPr>
        <w:t xml:space="preserve">! </w:t>
      </w:r>
      <w:r>
        <w:rPr>
          <w:rFonts w:hint="cs"/>
          <w:rtl/>
        </w:rPr>
        <w:t>فإنّه يجد امرأة تصاول بين رجال المشركين تضرب بالدف وتوعد من يقبل بالمعانقة</w:t>
      </w:r>
      <w:r w:rsidR="00864EEE">
        <w:rPr>
          <w:rFonts w:hint="cs"/>
          <w:rtl/>
        </w:rPr>
        <w:t xml:space="preserve">، </w:t>
      </w:r>
      <w:r>
        <w:rPr>
          <w:rFonts w:hint="cs"/>
          <w:rtl/>
        </w:rPr>
        <w:t>متبذّلة توعد وحشي حشاشة صدرها يفعل ما يريد</w:t>
      </w:r>
      <w:r w:rsidR="004A4E29">
        <w:rPr>
          <w:rFonts w:hint="cs"/>
          <w:rtl/>
        </w:rPr>
        <w:t xml:space="preserve">! </w:t>
      </w:r>
      <w:r>
        <w:rPr>
          <w:rFonts w:hint="cs"/>
          <w:rtl/>
        </w:rPr>
        <w:t>لو قتل حمزة</w:t>
      </w:r>
      <w:r w:rsidR="00864EEE">
        <w:rPr>
          <w:rFonts w:hint="cs"/>
          <w:rtl/>
        </w:rPr>
        <w:t xml:space="preserve">، </w:t>
      </w:r>
      <w:r>
        <w:rPr>
          <w:rFonts w:hint="cs"/>
          <w:rtl/>
        </w:rPr>
        <w:t>أو</w:t>
      </w:r>
      <w:r w:rsidR="00E55B10">
        <w:rPr>
          <w:rFonts w:hint="cs"/>
          <w:rtl/>
        </w:rPr>
        <w:t xml:space="preserve"> عليًّا </w:t>
      </w:r>
      <w:r w:rsidRPr="004053BD">
        <w:rPr>
          <w:rStyle w:val="libAlaemChar"/>
          <w:rFonts w:eastAsiaTheme="minorHAnsi"/>
          <w:rtl/>
        </w:rPr>
        <w:t>عليهما‌السلام</w:t>
      </w:r>
      <w:r w:rsidR="001C4878" w:rsidRPr="009431ED">
        <w:rPr>
          <w:rFonts w:eastAsiaTheme="minorHAnsi" w:hint="cs"/>
          <w:rtl/>
        </w:rPr>
        <w:t xml:space="preserve">. </w:t>
      </w:r>
    </w:p>
    <w:p w:rsidR="004053BD" w:rsidRDefault="004053BD" w:rsidP="004053BD">
      <w:pPr>
        <w:pStyle w:val="libNormal"/>
        <w:rPr>
          <w:rtl/>
        </w:rPr>
      </w:pPr>
      <w:r>
        <w:rPr>
          <w:rFonts w:hint="cs"/>
          <w:rtl/>
        </w:rPr>
        <w:t>صليطة اللسان</w:t>
      </w:r>
      <w:r w:rsidR="004A4E29">
        <w:rPr>
          <w:rFonts w:hint="cs"/>
          <w:rtl/>
        </w:rPr>
        <w:t xml:space="preserve">! </w:t>
      </w:r>
      <w:r>
        <w:rPr>
          <w:rFonts w:hint="cs"/>
          <w:rtl/>
        </w:rPr>
        <w:t>إذ ل</w:t>
      </w:r>
      <w:r w:rsidR="0017672B">
        <w:rPr>
          <w:rFonts w:hint="cs"/>
          <w:rtl/>
        </w:rPr>
        <w:t>ـ</w:t>
      </w:r>
      <w:r>
        <w:rPr>
          <w:rFonts w:hint="cs"/>
          <w:rtl/>
        </w:rPr>
        <w:t xml:space="preserve">ما فرض الله الإسلام على طواغيت قريش وجاءت النسوة تبايع فيهنّ هند وشرط رسول الله </w:t>
      </w:r>
      <w:r w:rsidRPr="003416C3">
        <w:rPr>
          <w:rStyle w:val="libAlaemChar"/>
          <w:rFonts w:eastAsiaTheme="minorHAnsi"/>
          <w:rtl/>
        </w:rPr>
        <w:t>صلى‌الله‌عليه‌وآله‌وسلم</w:t>
      </w:r>
      <w:r>
        <w:rPr>
          <w:rFonts w:hint="cs"/>
          <w:rtl/>
        </w:rPr>
        <w:t xml:space="preserve"> عليهن أن لا يسرقن ولا يزنين</w:t>
      </w:r>
      <w:r w:rsidR="001C4878">
        <w:rPr>
          <w:rFonts w:hint="cs"/>
          <w:rtl/>
        </w:rPr>
        <w:t>.</w:t>
      </w:r>
      <w:r w:rsidR="009431ED">
        <w:rPr>
          <w:rFonts w:hint="cs"/>
          <w:rtl/>
        </w:rPr>
        <w:t>.</w:t>
      </w:r>
      <w:r>
        <w:rPr>
          <w:rFonts w:hint="cs"/>
          <w:rtl/>
        </w:rPr>
        <w:t>.</w:t>
      </w:r>
      <w:r w:rsidR="00864EEE">
        <w:rPr>
          <w:rFonts w:hint="cs"/>
          <w:rtl/>
        </w:rPr>
        <w:t xml:space="preserve">، </w:t>
      </w:r>
      <w:r>
        <w:rPr>
          <w:rFonts w:hint="cs"/>
          <w:rtl/>
        </w:rPr>
        <w:t>سلّمن</w:t>
      </w:r>
      <w:r w:rsidR="00B154FA">
        <w:rPr>
          <w:rFonts w:hint="cs"/>
          <w:rtl/>
        </w:rPr>
        <w:t xml:space="preserve"> إلّا </w:t>
      </w:r>
      <w:r>
        <w:rPr>
          <w:rFonts w:hint="cs"/>
          <w:rtl/>
        </w:rPr>
        <w:t>هند قالت</w:t>
      </w:r>
      <w:r w:rsidR="00603FE9">
        <w:rPr>
          <w:rFonts w:hint="cs"/>
          <w:rtl/>
        </w:rPr>
        <w:t xml:space="preserve">: </w:t>
      </w:r>
      <w:r>
        <w:rPr>
          <w:rFonts w:hint="cs"/>
          <w:rtl/>
        </w:rPr>
        <w:t>وهل تزني الحرّة</w:t>
      </w:r>
      <w:r w:rsidR="009431ED">
        <w:rPr>
          <w:rFonts w:hint="cs"/>
          <w:rtl/>
        </w:rPr>
        <w:t>؟</w:t>
      </w:r>
      <w:r w:rsidR="004A4E29">
        <w:rPr>
          <w:rFonts w:hint="cs"/>
          <w:rtl/>
        </w:rPr>
        <w:t xml:space="preserve">! </w:t>
      </w:r>
      <w:r>
        <w:rPr>
          <w:rFonts w:hint="cs"/>
          <w:rtl/>
        </w:rPr>
        <w:t>فنظر</w:t>
      </w:r>
      <w:r w:rsidRPr="004053BD">
        <w:rPr>
          <w:rStyle w:val="libAlaemChar"/>
          <w:rFonts w:eastAsiaTheme="minorHAnsi"/>
          <w:rtl/>
        </w:rPr>
        <w:t xml:space="preserve"> </w:t>
      </w:r>
      <w:r w:rsidRPr="003416C3">
        <w:rPr>
          <w:rStyle w:val="libAlaemChar"/>
          <w:rFonts w:eastAsiaTheme="minorHAnsi"/>
          <w:rtl/>
        </w:rPr>
        <w:t>صلى‌الله‌عليه‌وآله‌وسلم</w:t>
      </w:r>
      <w:r>
        <w:rPr>
          <w:rFonts w:hint="cs"/>
          <w:rtl/>
        </w:rPr>
        <w:t xml:space="preserve"> إلى عمر</w:t>
      </w:r>
      <w:r w:rsidR="004A4E29">
        <w:rPr>
          <w:rFonts w:hint="cs"/>
          <w:rtl/>
        </w:rPr>
        <w:t xml:space="preserve">! </w:t>
      </w:r>
      <w:r>
        <w:rPr>
          <w:rFonts w:hint="cs"/>
          <w:rtl/>
        </w:rPr>
        <w:t>وابتسم</w:t>
      </w:r>
      <w:r w:rsidR="009431ED">
        <w:rPr>
          <w:rFonts w:hint="cs"/>
          <w:rtl/>
        </w:rPr>
        <w:t>؟</w:t>
      </w:r>
      <w:r>
        <w:rPr>
          <w:rFonts w:hint="cs"/>
          <w:rtl/>
        </w:rPr>
        <w:t xml:space="preserve"> وسرّها عند ولدها البار معاوية</w:t>
      </w:r>
      <w:r w:rsidR="004A4E29">
        <w:rPr>
          <w:rFonts w:hint="cs"/>
          <w:rtl/>
        </w:rPr>
        <w:t xml:space="preserve">! </w:t>
      </w:r>
      <w:r>
        <w:rPr>
          <w:rFonts w:hint="cs"/>
          <w:rtl/>
        </w:rPr>
        <w:t>الذي ينهد فيقول</w:t>
      </w:r>
      <w:r w:rsidR="00603FE9">
        <w:rPr>
          <w:rFonts w:hint="cs"/>
          <w:rtl/>
        </w:rPr>
        <w:t xml:space="preserve">: </w:t>
      </w:r>
      <w:r>
        <w:rPr>
          <w:rFonts w:hint="cs"/>
          <w:rtl/>
        </w:rPr>
        <w:t>وأنا ابن هند</w:t>
      </w:r>
      <w:r w:rsidR="001C4878">
        <w:rPr>
          <w:rFonts w:hint="cs"/>
          <w:rtl/>
        </w:rPr>
        <w:t xml:space="preserve">. </w:t>
      </w:r>
    </w:p>
    <w:p w:rsidR="004053BD" w:rsidRDefault="004053BD" w:rsidP="001D0E8A">
      <w:pPr>
        <w:pStyle w:val="libNormal"/>
        <w:rPr>
          <w:rtl/>
        </w:rPr>
      </w:pPr>
      <w:r>
        <w:rPr>
          <w:rFonts w:hint="cs"/>
          <w:rtl/>
        </w:rPr>
        <w:t>وهو ربيب أبي سفيان</w:t>
      </w:r>
      <w:r w:rsidR="00864EEE">
        <w:rPr>
          <w:rFonts w:hint="cs"/>
          <w:rtl/>
        </w:rPr>
        <w:t xml:space="preserve">، </w:t>
      </w:r>
      <w:r>
        <w:rPr>
          <w:rFonts w:hint="cs"/>
          <w:rtl/>
        </w:rPr>
        <w:t>والاستلحاق كما بينّا أمر مألوف في آل أميّة بدءاً بأميّة الذي استلحقه عبد شمس بعد أن اشتراه عبداً روميّاً من مصر</w:t>
      </w:r>
      <w:r w:rsidR="00603FE9">
        <w:rPr>
          <w:rFonts w:hint="cs"/>
          <w:rtl/>
        </w:rPr>
        <w:t xml:space="preserve">؛ </w:t>
      </w:r>
      <w:r>
        <w:rPr>
          <w:rFonts w:hint="cs"/>
          <w:rtl/>
        </w:rPr>
        <w:t>فكان للعبد هذا عبد اسمه ذكوان فأعتقه وتبنّاه وسمّاه أبا عمرو بن أميّة</w:t>
      </w:r>
      <w:r w:rsidR="004A4E29">
        <w:rPr>
          <w:rFonts w:hint="cs"/>
          <w:rtl/>
        </w:rPr>
        <w:t xml:space="preserve">! </w:t>
      </w:r>
      <w:r>
        <w:rPr>
          <w:rFonts w:hint="cs"/>
          <w:rtl/>
        </w:rPr>
        <w:t>ونزل له عن زوجته فتزوّجها ذكوان فولدت له أبا معيط</w:t>
      </w:r>
      <w:r w:rsidR="00864EEE">
        <w:rPr>
          <w:rFonts w:hint="cs"/>
          <w:rtl/>
        </w:rPr>
        <w:t xml:space="preserve">، </w:t>
      </w:r>
      <w:r>
        <w:rPr>
          <w:rFonts w:hint="cs"/>
          <w:rtl/>
        </w:rPr>
        <w:t>فولد هذا عقبة بن أبي معيط</w:t>
      </w:r>
      <w:r w:rsidR="00864EEE">
        <w:rPr>
          <w:rFonts w:hint="cs"/>
          <w:rtl/>
        </w:rPr>
        <w:t xml:space="preserve">، </w:t>
      </w:r>
      <w:r>
        <w:rPr>
          <w:rFonts w:hint="cs"/>
          <w:rtl/>
        </w:rPr>
        <w:t>أسر يوم بدر</w:t>
      </w:r>
      <w:r w:rsidR="00864EEE">
        <w:rPr>
          <w:rFonts w:hint="cs"/>
          <w:rtl/>
        </w:rPr>
        <w:t xml:space="preserve">، </w:t>
      </w:r>
      <w:r>
        <w:rPr>
          <w:rFonts w:hint="cs"/>
          <w:rtl/>
        </w:rPr>
        <w:t>فأمر النبيّ</w:t>
      </w:r>
      <w:r w:rsidRPr="004053BD">
        <w:rPr>
          <w:rStyle w:val="libAlaemChar"/>
          <w:rFonts w:eastAsiaTheme="minorHAnsi"/>
          <w:rtl/>
        </w:rPr>
        <w:t xml:space="preserve"> </w:t>
      </w:r>
      <w:r w:rsidRPr="003416C3">
        <w:rPr>
          <w:rStyle w:val="libAlaemChar"/>
          <w:rFonts w:eastAsiaTheme="minorHAnsi"/>
          <w:rtl/>
        </w:rPr>
        <w:t>صلى‌الله‌عليه‌وآله‌وسلم</w:t>
      </w:r>
      <w:r w:rsidR="00E55B10">
        <w:rPr>
          <w:rFonts w:hint="cs"/>
          <w:rtl/>
        </w:rPr>
        <w:t xml:space="preserve"> عليًّا </w:t>
      </w:r>
      <w:r w:rsidR="001D0E8A" w:rsidRPr="00454B37">
        <w:rPr>
          <w:rStyle w:val="libAlaemChar"/>
          <w:rFonts w:eastAsiaTheme="minorHAnsi"/>
          <w:rtl/>
        </w:rPr>
        <w:t>عليه‌السلام</w:t>
      </w:r>
      <w:r w:rsidR="001D0E8A">
        <w:rPr>
          <w:rFonts w:hint="cs"/>
          <w:rtl/>
        </w:rPr>
        <w:t xml:space="preserve"> </w:t>
      </w:r>
      <w:r>
        <w:rPr>
          <w:rFonts w:hint="cs"/>
          <w:rtl/>
        </w:rPr>
        <w:t>فضرب عنقه</w:t>
      </w:r>
      <w:r w:rsidR="001C4878">
        <w:rPr>
          <w:rFonts w:hint="cs"/>
          <w:rtl/>
        </w:rPr>
        <w:t xml:space="preserve">. </w:t>
      </w:r>
    </w:p>
    <w:p w:rsidR="004053BD" w:rsidRDefault="004053BD" w:rsidP="004053BD">
      <w:pPr>
        <w:pStyle w:val="libNormal"/>
        <w:rPr>
          <w:rtl/>
        </w:rPr>
      </w:pPr>
      <w:r>
        <w:rPr>
          <w:rFonts w:hint="cs"/>
          <w:rtl/>
        </w:rPr>
        <w:t>فكيفما كان أمر ابن هند ولون علاقته بالبيت الأمويّ</w:t>
      </w:r>
      <w:r w:rsidR="004A4E29">
        <w:rPr>
          <w:rFonts w:hint="cs"/>
          <w:rtl/>
        </w:rPr>
        <w:t xml:space="preserve">! </w:t>
      </w:r>
      <w:r>
        <w:rPr>
          <w:rFonts w:hint="cs"/>
          <w:rtl/>
        </w:rPr>
        <w:t>فإنّه لم ينجب من خير ولا ربّي في خير</w:t>
      </w:r>
      <w:r w:rsidR="00864EEE">
        <w:rPr>
          <w:rFonts w:hint="cs"/>
          <w:rtl/>
        </w:rPr>
        <w:t xml:space="preserve">، </w:t>
      </w:r>
      <w:r>
        <w:rPr>
          <w:rFonts w:hint="cs"/>
          <w:rtl/>
        </w:rPr>
        <w:t>وهو سمع من سيرة هذا البيت وآخرهم أبو سفيان وهند</w:t>
      </w:r>
      <w:r w:rsidR="00864EEE">
        <w:rPr>
          <w:rFonts w:hint="cs"/>
          <w:rtl/>
        </w:rPr>
        <w:t xml:space="preserve">، </w:t>
      </w:r>
      <w:r>
        <w:rPr>
          <w:rFonts w:hint="cs"/>
          <w:rtl/>
        </w:rPr>
        <w:t>ويجد أبا سفيان يذكر ابن سميّة زياداً فيدّعيه ويذكر من غير حياء أنّه الذي وضعه في رحم أمّه</w:t>
      </w:r>
      <w:r w:rsidR="004A4E29">
        <w:rPr>
          <w:rFonts w:hint="cs"/>
          <w:rtl/>
        </w:rPr>
        <w:t xml:space="preserve">! </w:t>
      </w:r>
      <w:r>
        <w:rPr>
          <w:rFonts w:hint="cs"/>
          <w:rtl/>
        </w:rPr>
        <w:t>فبنى ابن هند على ذلك واستلحق زياداً وزوّج بنيه من بنات آل أبي سفيان</w:t>
      </w:r>
      <w:r w:rsidR="00864EEE">
        <w:rPr>
          <w:rFonts w:hint="cs"/>
          <w:rtl/>
        </w:rPr>
        <w:t xml:space="preserve">، </w:t>
      </w:r>
      <w:r>
        <w:rPr>
          <w:rFonts w:hint="cs"/>
          <w:rtl/>
        </w:rPr>
        <w:t>وعبد شمس</w:t>
      </w:r>
      <w:r w:rsidR="001C4878">
        <w:rPr>
          <w:rFonts w:hint="cs"/>
          <w:rtl/>
        </w:rPr>
        <w:t xml:space="preserve">. </w:t>
      </w:r>
      <w:r>
        <w:rPr>
          <w:rFonts w:hint="cs"/>
          <w:rtl/>
        </w:rPr>
        <w:t>ذكرنا تفاصيل ذلك</w:t>
      </w:r>
      <w:r w:rsidR="00864EEE">
        <w:rPr>
          <w:rFonts w:hint="cs"/>
          <w:rtl/>
        </w:rPr>
        <w:t xml:space="preserve">، </w:t>
      </w:r>
      <w:r>
        <w:rPr>
          <w:rFonts w:hint="cs"/>
          <w:rtl/>
        </w:rPr>
        <w:t>وذكرناه موجزاً لئلاً ننسى</w:t>
      </w:r>
      <w:r w:rsidR="004A4E29">
        <w:rPr>
          <w:rFonts w:hint="cs"/>
          <w:rtl/>
        </w:rPr>
        <w:t xml:space="preserve">! </w:t>
      </w:r>
    </w:p>
    <w:p w:rsidR="006B4DCD" w:rsidRDefault="004053BD" w:rsidP="004053BD">
      <w:pPr>
        <w:pStyle w:val="libNormal"/>
        <w:rPr>
          <w:rtl/>
        </w:rPr>
      </w:pPr>
      <w:r>
        <w:rPr>
          <w:rFonts w:hint="cs"/>
          <w:rtl/>
        </w:rPr>
        <w:t>فنقول</w:t>
      </w:r>
      <w:r w:rsidR="00603FE9">
        <w:rPr>
          <w:rFonts w:hint="cs"/>
          <w:rtl/>
        </w:rPr>
        <w:t xml:space="preserve">: </w:t>
      </w:r>
      <w:r>
        <w:rPr>
          <w:rFonts w:hint="cs"/>
          <w:rtl/>
        </w:rPr>
        <w:t>بماذا يتنقّص الخوارج</w:t>
      </w:r>
      <w:r w:rsidR="00864EEE">
        <w:rPr>
          <w:rFonts w:hint="cs"/>
          <w:rtl/>
        </w:rPr>
        <w:t xml:space="preserve">، </w:t>
      </w:r>
      <w:r>
        <w:rPr>
          <w:rFonts w:hint="cs"/>
          <w:rtl/>
        </w:rPr>
        <w:t>ابن هند وغيره</w:t>
      </w:r>
      <w:r w:rsidR="00CD61DC">
        <w:rPr>
          <w:rFonts w:hint="cs"/>
          <w:rtl/>
        </w:rPr>
        <w:t xml:space="preserve"> أمير المؤمنين </w:t>
      </w:r>
      <w:r w:rsidR="00E55B10">
        <w:rPr>
          <w:rFonts w:hint="cs"/>
          <w:rtl/>
        </w:rPr>
        <w:t xml:space="preserve">عليًّا </w:t>
      </w:r>
      <w:r w:rsidRPr="00454B37">
        <w:rPr>
          <w:rStyle w:val="libAlaemChar"/>
          <w:rFonts w:eastAsiaTheme="minorHAnsi"/>
          <w:rtl/>
        </w:rPr>
        <w:t>عليه‌السلام</w:t>
      </w:r>
      <w:r w:rsidR="00864EEE">
        <w:rPr>
          <w:rFonts w:hint="cs"/>
          <w:rtl/>
        </w:rPr>
        <w:t xml:space="preserve">، </w:t>
      </w:r>
      <w:r>
        <w:rPr>
          <w:rFonts w:hint="cs"/>
          <w:rtl/>
        </w:rPr>
        <w:t xml:space="preserve">بأمّه إحدى الفواطم اللاّتي يفخر النبيّ </w:t>
      </w:r>
      <w:r w:rsidRPr="003416C3">
        <w:rPr>
          <w:rStyle w:val="libAlaemChar"/>
          <w:rFonts w:eastAsiaTheme="minorHAnsi"/>
          <w:rtl/>
        </w:rPr>
        <w:t>صلى‌الله‌عليه‌وآله‌وسلم</w:t>
      </w:r>
      <w:r>
        <w:rPr>
          <w:rFonts w:hint="cs"/>
          <w:rtl/>
        </w:rPr>
        <w:t xml:space="preserve"> بالانتساب </w:t>
      </w:r>
      <w:r w:rsidR="006B4DCD">
        <w:rPr>
          <w:rFonts w:hint="cs"/>
          <w:rtl/>
        </w:rPr>
        <w:t>إليهنّ بقوله</w:t>
      </w:r>
      <w:r w:rsidR="00603FE9">
        <w:rPr>
          <w:rFonts w:hint="cs"/>
          <w:rtl/>
        </w:rPr>
        <w:t xml:space="preserve">: </w:t>
      </w:r>
      <w:r w:rsidR="009431ED">
        <w:rPr>
          <w:rFonts w:hint="cs"/>
          <w:rtl/>
        </w:rPr>
        <w:t>(</w:t>
      </w:r>
      <w:r w:rsidR="006B4DCD">
        <w:rPr>
          <w:rFonts w:hint="cs"/>
          <w:rtl/>
        </w:rPr>
        <w:t>أنا ابن الفواطم والعواتك</w:t>
      </w:r>
      <w:r w:rsidR="009431ED">
        <w:rPr>
          <w:rFonts w:hint="cs"/>
          <w:rtl/>
        </w:rPr>
        <w:t>)</w:t>
      </w:r>
      <w:r w:rsidR="00603FE9">
        <w:rPr>
          <w:rFonts w:hint="cs"/>
          <w:rtl/>
        </w:rPr>
        <w:t xml:space="preserve">؛ </w:t>
      </w:r>
    </w:p>
    <w:p w:rsidR="006B4DCD" w:rsidRDefault="006B4DCD" w:rsidP="009431ED">
      <w:pPr>
        <w:pStyle w:val="libNormal"/>
        <w:rPr>
          <w:rtl/>
        </w:rPr>
      </w:pPr>
      <w:r>
        <w:rPr>
          <w:rtl/>
        </w:rPr>
        <w:br w:type="page"/>
      </w:r>
    </w:p>
    <w:p w:rsidR="004053BD" w:rsidRDefault="008B6C82" w:rsidP="008B6C82">
      <w:pPr>
        <w:pStyle w:val="libNormal0"/>
        <w:rPr>
          <w:rtl/>
        </w:rPr>
      </w:pPr>
      <w:r>
        <w:rPr>
          <w:rFonts w:hint="cs"/>
          <w:rtl/>
        </w:rPr>
        <w:t>أوّل الفواطم</w:t>
      </w:r>
      <w:r w:rsidR="00603FE9">
        <w:rPr>
          <w:rFonts w:hint="cs"/>
          <w:rtl/>
        </w:rPr>
        <w:t xml:space="preserve">: </w:t>
      </w:r>
      <w:r>
        <w:rPr>
          <w:rFonts w:hint="cs"/>
          <w:rtl/>
        </w:rPr>
        <w:t xml:space="preserve">فاطمة بنت عمرو بن عائذ بن عمران بن مخزوم </w:t>
      </w:r>
      <w:r w:rsidRPr="008B6C82">
        <w:rPr>
          <w:rStyle w:val="libFootnotenumChar"/>
          <w:rFonts w:hint="cs"/>
          <w:rtl/>
        </w:rPr>
        <w:t>(1)</w:t>
      </w:r>
      <w:r w:rsidR="00864EEE">
        <w:rPr>
          <w:rFonts w:hint="cs"/>
          <w:rtl/>
        </w:rPr>
        <w:t xml:space="preserve">، </w:t>
      </w:r>
      <w:r>
        <w:rPr>
          <w:rFonts w:hint="cs"/>
          <w:rtl/>
        </w:rPr>
        <w:t>أم عبد الله وأبي طالب</w:t>
      </w:r>
      <w:r w:rsidR="00603FE9">
        <w:rPr>
          <w:rFonts w:hint="cs"/>
          <w:rtl/>
        </w:rPr>
        <w:t xml:space="preserve">؛ </w:t>
      </w:r>
      <w:r>
        <w:rPr>
          <w:rFonts w:hint="cs"/>
          <w:rtl/>
        </w:rPr>
        <w:t xml:space="preserve">فهي جدّة النبيّ </w:t>
      </w:r>
      <w:r w:rsidRPr="003416C3">
        <w:rPr>
          <w:rStyle w:val="libAlaemChar"/>
          <w:rFonts w:eastAsiaTheme="minorHAnsi"/>
          <w:rtl/>
        </w:rPr>
        <w:t>صلى‌الله‌عليه‌وآله‌وسلم</w:t>
      </w:r>
      <w:r>
        <w:rPr>
          <w:rFonts w:hint="cs"/>
          <w:rtl/>
        </w:rPr>
        <w:t xml:space="preserve"> وعليّ </w:t>
      </w:r>
      <w:r w:rsidRPr="00454B37">
        <w:rPr>
          <w:rStyle w:val="libAlaemChar"/>
          <w:rFonts w:eastAsiaTheme="minorHAnsi"/>
          <w:rtl/>
        </w:rPr>
        <w:t>عليه‌السلام</w:t>
      </w:r>
      <w:r w:rsidR="001C4878">
        <w:rPr>
          <w:rFonts w:hint="cs"/>
          <w:rtl/>
        </w:rPr>
        <w:t xml:space="preserve">. </w:t>
      </w:r>
    </w:p>
    <w:p w:rsidR="008B6C82" w:rsidRDefault="008B6C82" w:rsidP="008B6C82">
      <w:pPr>
        <w:pStyle w:val="libNormal"/>
        <w:rPr>
          <w:rtl/>
        </w:rPr>
      </w:pPr>
      <w:r>
        <w:rPr>
          <w:rFonts w:hint="cs"/>
          <w:rtl/>
        </w:rPr>
        <w:t>ومن الفواطم المباركات</w:t>
      </w:r>
      <w:r w:rsidR="00603FE9">
        <w:rPr>
          <w:rFonts w:hint="cs"/>
          <w:rtl/>
        </w:rPr>
        <w:t xml:space="preserve">: </w:t>
      </w:r>
      <w:r>
        <w:rPr>
          <w:rFonts w:hint="cs"/>
          <w:rtl/>
        </w:rPr>
        <w:t>فاطمة بنت أسد بن هاشم بن عبد مناف</w:t>
      </w:r>
      <w:r w:rsidR="001C4878">
        <w:rPr>
          <w:rFonts w:hint="cs"/>
          <w:rtl/>
        </w:rPr>
        <w:t xml:space="preserve">. </w:t>
      </w:r>
      <w:r>
        <w:rPr>
          <w:rFonts w:hint="cs"/>
          <w:rtl/>
        </w:rPr>
        <w:t>كافلة رسول الله</w:t>
      </w:r>
      <w:r w:rsidRPr="008B6C82">
        <w:rPr>
          <w:rStyle w:val="libAlaemChar"/>
          <w:rFonts w:eastAsiaTheme="minorHAnsi"/>
          <w:rtl/>
        </w:rPr>
        <w:t xml:space="preserve"> </w:t>
      </w:r>
      <w:r w:rsidRPr="003416C3">
        <w:rPr>
          <w:rStyle w:val="libAlaemChar"/>
          <w:rFonts w:eastAsiaTheme="minorHAnsi"/>
          <w:rtl/>
        </w:rPr>
        <w:t>صلى‌الله‌عليه‌وآله‌وسلم</w:t>
      </w:r>
      <w:r w:rsidR="005254C9">
        <w:rPr>
          <w:rFonts w:hint="cs"/>
          <w:rtl/>
        </w:rPr>
        <w:t xml:space="preserve"> والقائمة مقام أمّه</w:t>
      </w:r>
      <w:r w:rsidR="001C4878">
        <w:rPr>
          <w:rFonts w:hint="cs"/>
          <w:rtl/>
        </w:rPr>
        <w:t xml:space="preserve">. </w:t>
      </w:r>
      <w:r w:rsidR="005254C9">
        <w:rPr>
          <w:rFonts w:hint="cs"/>
          <w:rtl/>
        </w:rPr>
        <w:t>أوّل هاشميّة ولدت لهاشميّ</w:t>
      </w:r>
      <w:r w:rsidR="001C4878">
        <w:rPr>
          <w:rFonts w:hint="cs"/>
          <w:rtl/>
        </w:rPr>
        <w:t xml:space="preserve">. </w:t>
      </w:r>
      <w:r w:rsidR="005254C9">
        <w:rPr>
          <w:rFonts w:hint="cs"/>
          <w:rtl/>
        </w:rPr>
        <w:t>أسلمت وهاجرت إلى المدينة وتوفّيت ودفنت بها</w:t>
      </w:r>
      <w:r w:rsidR="001C4878">
        <w:rPr>
          <w:rFonts w:hint="cs"/>
          <w:rtl/>
        </w:rPr>
        <w:t xml:space="preserve">. </w:t>
      </w:r>
      <w:r w:rsidR="005254C9">
        <w:rPr>
          <w:rFonts w:hint="cs"/>
          <w:rtl/>
        </w:rPr>
        <w:t>ول</w:t>
      </w:r>
      <w:r w:rsidR="001F37A4">
        <w:rPr>
          <w:rFonts w:hint="cs"/>
          <w:rtl/>
        </w:rPr>
        <w:t>ـ</w:t>
      </w:r>
      <w:r w:rsidR="005254C9">
        <w:rPr>
          <w:rFonts w:hint="cs"/>
          <w:rtl/>
        </w:rPr>
        <w:t xml:space="preserve">مّا ماتت كفّنها رسول الله </w:t>
      </w:r>
      <w:r w:rsidR="005254C9" w:rsidRPr="003416C3">
        <w:rPr>
          <w:rStyle w:val="libAlaemChar"/>
          <w:rFonts w:eastAsiaTheme="minorHAnsi"/>
          <w:rtl/>
        </w:rPr>
        <w:t>صلى‌الله‌عليه‌وآله‌وسلم</w:t>
      </w:r>
      <w:r w:rsidR="005254C9">
        <w:rPr>
          <w:rFonts w:hint="cs"/>
          <w:rtl/>
        </w:rPr>
        <w:t xml:space="preserve"> بقميصه</w:t>
      </w:r>
      <w:r w:rsidR="001C4878">
        <w:rPr>
          <w:rFonts w:hint="cs"/>
          <w:rtl/>
        </w:rPr>
        <w:t xml:space="preserve">. </w:t>
      </w:r>
      <w:r w:rsidR="005254C9">
        <w:rPr>
          <w:rFonts w:hint="cs"/>
          <w:rtl/>
        </w:rPr>
        <w:t>واضطجع في قبرها وجزّاها خيراً</w:t>
      </w:r>
      <w:r w:rsidR="001C4878">
        <w:rPr>
          <w:rFonts w:hint="cs"/>
          <w:rtl/>
        </w:rPr>
        <w:t xml:space="preserve">. </w:t>
      </w:r>
      <w:r w:rsidR="005254C9">
        <w:rPr>
          <w:rFonts w:hint="cs"/>
          <w:rtl/>
        </w:rPr>
        <w:t>فقالوا</w:t>
      </w:r>
      <w:r w:rsidR="00603FE9">
        <w:rPr>
          <w:rFonts w:hint="cs"/>
          <w:rtl/>
        </w:rPr>
        <w:t xml:space="preserve">: </w:t>
      </w:r>
      <w:r w:rsidR="005254C9">
        <w:rPr>
          <w:rFonts w:hint="cs"/>
          <w:rtl/>
        </w:rPr>
        <w:t>ما رأيناك صنعت بأحد ما صنعت بهذه</w:t>
      </w:r>
      <w:r w:rsidR="004A4E29">
        <w:rPr>
          <w:rFonts w:hint="cs"/>
          <w:rtl/>
        </w:rPr>
        <w:t xml:space="preserve">! </w:t>
      </w:r>
      <w:r w:rsidR="0030251A">
        <w:rPr>
          <w:rFonts w:hint="cs"/>
          <w:rtl/>
        </w:rPr>
        <w:t>قال</w:t>
      </w:r>
      <w:r w:rsidR="00603FE9">
        <w:rPr>
          <w:rFonts w:hint="cs"/>
          <w:rtl/>
        </w:rPr>
        <w:t xml:space="preserve">: </w:t>
      </w:r>
      <w:r w:rsidR="009431ED">
        <w:rPr>
          <w:rFonts w:hint="cs"/>
          <w:rtl/>
        </w:rPr>
        <w:t>(</w:t>
      </w:r>
      <w:r w:rsidR="0030251A">
        <w:rPr>
          <w:rFonts w:hint="cs"/>
          <w:rtl/>
        </w:rPr>
        <w:t>إنّه لم يكن بعد</w:t>
      </w:r>
      <w:r w:rsidR="00714AC7">
        <w:rPr>
          <w:rFonts w:hint="cs"/>
          <w:rtl/>
        </w:rPr>
        <w:t xml:space="preserve"> أبي طالب </w:t>
      </w:r>
      <w:r w:rsidR="0030251A">
        <w:rPr>
          <w:rFonts w:hint="cs"/>
          <w:rtl/>
        </w:rPr>
        <w:t>أبرّ منها</w:t>
      </w:r>
      <w:r w:rsidR="00864EEE">
        <w:rPr>
          <w:rFonts w:hint="cs"/>
          <w:rtl/>
        </w:rPr>
        <w:t xml:space="preserve">، </w:t>
      </w:r>
      <w:r w:rsidR="0030251A">
        <w:rPr>
          <w:rFonts w:hint="cs"/>
          <w:rtl/>
        </w:rPr>
        <w:t>إنّي ألبستها قميصي لتكسى من حلل الجنّة</w:t>
      </w:r>
      <w:r w:rsidR="00864EEE">
        <w:rPr>
          <w:rFonts w:hint="cs"/>
          <w:rtl/>
        </w:rPr>
        <w:t xml:space="preserve">، </w:t>
      </w:r>
      <w:r w:rsidR="0030251A">
        <w:rPr>
          <w:rFonts w:hint="cs"/>
          <w:rtl/>
        </w:rPr>
        <w:t>واضطجعت في قبرها ليهون عليها</w:t>
      </w:r>
      <w:r w:rsidR="009431ED">
        <w:rPr>
          <w:rFonts w:hint="cs"/>
          <w:rtl/>
        </w:rPr>
        <w:t>)</w:t>
      </w:r>
      <w:r w:rsidR="0030251A">
        <w:rPr>
          <w:rFonts w:hint="cs"/>
          <w:rtl/>
        </w:rPr>
        <w:t xml:space="preserve"> </w:t>
      </w:r>
      <w:r w:rsidR="0030251A" w:rsidRPr="0030251A">
        <w:rPr>
          <w:rStyle w:val="libFootnotenumChar"/>
          <w:rFonts w:hint="cs"/>
          <w:rtl/>
        </w:rPr>
        <w:t>(2)</w:t>
      </w:r>
      <w:r w:rsidR="001C4878">
        <w:rPr>
          <w:rFonts w:hint="cs"/>
          <w:rtl/>
        </w:rPr>
        <w:t xml:space="preserve">. </w:t>
      </w:r>
    </w:p>
    <w:p w:rsidR="0030251A" w:rsidRDefault="0030251A" w:rsidP="008B6C82">
      <w:pPr>
        <w:pStyle w:val="libNormal"/>
        <w:rPr>
          <w:rtl/>
        </w:rPr>
      </w:pPr>
      <w:r>
        <w:rPr>
          <w:rFonts w:hint="cs"/>
          <w:rtl/>
        </w:rPr>
        <w:t>وعن أنس بن مالك</w:t>
      </w:r>
      <w:r w:rsidR="00864EEE">
        <w:rPr>
          <w:rFonts w:hint="cs"/>
          <w:rtl/>
        </w:rPr>
        <w:t xml:space="preserve">، </w:t>
      </w:r>
      <w:r>
        <w:rPr>
          <w:rFonts w:hint="cs"/>
          <w:rtl/>
        </w:rPr>
        <w:t>قال</w:t>
      </w:r>
      <w:r w:rsidR="00603FE9">
        <w:rPr>
          <w:rFonts w:hint="cs"/>
          <w:rtl/>
        </w:rPr>
        <w:t xml:space="preserve">: </w:t>
      </w:r>
      <w:r>
        <w:rPr>
          <w:rFonts w:hint="cs"/>
          <w:rtl/>
        </w:rPr>
        <w:t>ل</w:t>
      </w:r>
      <w:r w:rsidR="0017672B">
        <w:rPr>
          <w:rFonts w:hint="cs"/>
          <w:rtl/>
        </w:rPr>
        <w:t>ـ</w:t>
      </w:r>
      <w:r>
        <w:rPr>
          <w:rFonts w:hint="cs"/>
          <w:rtl/>
        </w:rPr>
        <w:t>مّا ماتت فاطمة بنت أسد أمّ عليّ</w:t>
      </w:r>
      <w:r w:rsidR="00864EEE">
        <w:rPr>
          <w:rFonts w:hint="cs"/>
          <w:rtl/>
        </w:rPr>
        <w:t xml:space="preserve">، </w:t>
      </w:r>
      <w:r>
        <w:rPr>
          <w:rFonts w:hint="cs"/>
          <w:rtl/>
        </w:rPr>
        <w:t>دخل عليها رسول الله فجلس عند رأسها فقال</w:t>
      </w:r>
      <w:r w:rsidR="00603FE9">
        <w:rPr>
          <w:rFonts w:hint="cs"/>
          <w:rtl/>
        </w:rPr>
        <w:t xml:space="preserve">: </w:t>
      </w:r>
      <w:r w:rsidR="009431ED">
        <w:rPr>
          <w:rFonts w:hint="cs"/>
          <w:rtl/>
        </w:rPr>
        <w:t>(</w:t>
      </w:r>
      <w:r>
        <w:rPr>
          <w:rFonts w:hint="cs"/>
          <w:rtl/>
        </w:rPr>
        <w:t>رحمك الله يا أمّي</w:t>
      </w:r>
      <w:r w:rsidR="00603FE9">
        <w:rPr>
          <w:rFonts w:hint="cs"/>
          <w:rtl/>
        </w:rPr>
        <w:t xml:space="preserve">؛ </w:t>
      </w:r>
      <w:r>
        <w:rPr>
          <w:rFonts w:hint="cs"/>
          <w:rtl/>
        </w:rPr>
        <w:t>كنت أمّي بعد أمّي</w:t>
      </w:r>
      <w:r w:rsidR="00864EEE">
        <w:rPr>
          <w:rFonts w:hint="cs"/>
          <w:rtl/>
        </w:rPr>
        <w:t xml:space="preserve">، </w:t>
      </w:r>
      <w:r>
        <w:rPr>
          <w:rFonts w:hint="cs"/>
          <w:rtl/>
        </w:rPr>
        <w:t>تجوعين وتشبعيني</w:t>
      </w:r>
      <w:r w:rsidR="00864EEE">
        <w:rPr>
          <w:rFonts w:hint="cs"/>
          <w:rtl/>
        </w:rPr>
        <w:t xml:space="preserve">، </w:t>
      </w:r>
      <w:r>
        <w:rPr>
          <w:rFonts w:hint="cs"/>
          <w:rtl/>
        </w:rPr>
        <w:t>وتعرين وتكسيني</w:t>
      </w:r>
      <w:r w:rsidR="00864EEE">
        <w:rPr>
          <w:rFonts w:hint="cs"/>
          <w:rtl/>
        </w:rPr>
        <w:t xml:space="preserve">، </w:t>
      </w:r>
      <w:r>
        <w:rPr>
          <w:rFonts w:hint="cs"/>
          <w:rtl/>
        </w:rPr>
        <w:t>وتمنعين نفسك طيّب الطعام وتطعميني تريدين بذلك وجه الله تعالى والدار الآخرة</w:t>
      </w:r>
      <w:r w:rsidR="009431ED">
        <w:rPr>
          <w:rFonts w:hint="cs"/>
          <w:rtl/>
        </w:rPr>
        <w:t>)</w:t>
      </w:r>
      <w:r>
        <w:rPr>
          <w:rFonts w:hint="cs"/>
          <w:rtl/>
        </w:rPr>
        <w:t xml:space="preserve"> </w:t>
      </w:r>
      <w:r w:rsidRPr="00472893">
        <w:rPr>
          <w:rStyle w:val="libFootnotenumChar"/>
          <w:rFonts w:hint="cs"/>
          <w:rtl/>
        </w:rPr>
        <w:t>(3)</w:t>
      </w:r>
      <w:r>
        <w:rPr>
          <w:rFonts w:hint="cs"/>
          <w:rtl/>
        </w:rPr>
        <w:t xml:space="preserve"> وأخبارها تطول</w:t>
      </w:r>
      <w:r w:rsidR="001C4878">
        <w:rPr>
          <w:rFonts w:hint="cs"/>
          <w:rtl/>
        </w:rPr>
        <w:t xml:space="preserve">. </w:t>
      </w:r>
    </w:p>
    <w:p w:rsidR="0030251A" w:rsidRDefault="0030251A" w:rsidP="008B6C82">
      <w:pPr>
        <w:pStyle w:val="libNormal"/>
        <w:rPr>
          <w:rtl/>
        </w:rPr>
      </w:pPr>
      <w:r>
        <w:rPr>
          <w:rFonts w:hint="cs"/>
          <w:rtl/>
        </w:rPr>
        <w:t xml:space="preserve">لعلّك تيقّظت إلى قول رسول الله </w:t>
      </w:r>
      <w:r w:rsidRPr="003416C3">
        <w:rPr>
          <w:rStyle w:val="libAlaemChar"/>
          <w:rFonts w:eastAsiaTheme="minorHAnsi"/>
          <w:rtl/>
        </w:rPr>
        <w:t>صلى‌الله‌عليه‌وآله‌وسلم</w:t>
      </w:r>
      <w:r>
        <w:rPr>
          <w:rFonts w:hint="cs"/>
          <w:rtl/>
        </w:rPr>
        <w:t xml:space="preserve"> </w:t>
      </w:r>
      <w:r w:rsidR="009431ED">
        <w:rPr>
          <w:rFonts w:hint="cs"/>
          <w:rtl/>
        </w:rPr>
        <w:t>(</w:t>
      </w:r>
      <w:r>
        <w:rPr>
          <w:rFonts w:hint="cs"/>
          <w:rtl/>
        </w:rPr>
        <w:t>إنّه لم يكن بعد</w:t>
      </w:r>
      <w:r w:rsidR="00714AC7">
        <w:rPr>
          <w:rFonts w:hint="cs"/>
          <w:rtl/>
        </w:rPr>
        <w:t xml:space="preserve"> أبي طالب </w:t>
      </w:r>
      <w:r>
        <w:rPr>
          <w:rFonts w:hint="cs"/>
          <w:rtl/>
        </w:rPr>
        <w:t>أبرّ بي منها</w:t>
      </w:r>
      <w:r w:rsidR="001C4878">
        <w:rPr>
          <w:rFonts w:hint="cs"/>
          <w:rtl/>
        </w:rPr>
        <w:t>.</w:t>
      </w:r>
      <w:r w:rsidR="009431ED">
        <w:rPr>
          <w:rFonts w:hint="cs"/>
          <w:rtl/>
        </w:rPr>
        <w:t>.</w:t>
      </w:r>
      <w:r>
        <w:rPr>
          <w:rFonts w:hint="cs"/>
          <w:rtl/>
        </w:rPr>
        <w:t>.</w:t>
      </w:r>
      <w:r w:rsidR="009431ED">
        <w:rPr>
          <w:rFonts w:hint="cs"/>
          <w:rtl/>
        </w:rPr>
        <w:t>)</w:t>
      </w:r>
      <w:r w:rsidR="00864EEE">
        <w:rPr>
          <w:rFonts w:hint="cs"/>
          <w:rtl/>
        </w:rPr>
        <w:t xml:space="preserve">، </w:t>
      </w:r>
      <w:r>
        <w:rPr>
          <w:rFonts w:hint="cs"/>
          <w:rtl/>
        </w:rPr>
        <w:t xml:space="preserve">قال ذلك وأبو طالب </w:t>
      </w:r>
      <w:r w:rsidRPr="00454B37">
        <w:rPr>
          <w:rStyle w:val="libAlaemChar"/>
          <w:rFonts w:eastAsiaTheme="minorHAnsi"/>
          <w:rtl/>
        </w:rPr>
        <w:t>عليه‌السلام</w:t>
      </w:r>
      <w:r>
        <w:rPr>
          <w:rFonts w:hint="cs"/>
          <w:rtl/>
        </w:rPr>
        <w:t xml:space="preserve"> قد توفّاه الله تعالى</w:t>
      </w:r>
      <w:r w:rsidR="00864EEE">
        <w:rPr>
          <w:rFonts w:hint="cs"/>
          <w:rtl/>
        </w:rPr>
        <w:t xml:space="preserve">، </w:t>
      </w:r>
      <w:r>
        <w:rPr>
          <w:rFonts w:hint="cs"/>
          <w:rtl/>
        </w:rPr>
        <w:t>فما بال النبيّ يذكر رجلاً مشركاً كما يفترون</w:t>
      </w:r>
      <w:r w:rsidR="009431ED">
        <w:rPr>
          <w:rFonts w:hint="cs"/>
          <w:rtl/>
        </w:rPr>
        <w:t>؟</w:t>
      </w:r>
      <w:r w:rsidR="004A4E29">
        <w:rPr>
          <w:rFonts w:hint="cs"/>
          <w:rtl/>
        </w:rPr>
        <w:t xml:space="preserve">! </w:t>
      </w:r>
      <w:r>
        <w:rPr>
          <w:rFonts w:hint="cs"/>
          <w:rtl/>
        </w:rPr>
        <w:t>وهو إذ يتحدّث عن امرأة مؤمنة هاجرت على قدميها وكانت أوّل المبايعات</w:t>
      </w:r>
      <w:r w:rsidR="00603FE9">
        <w:rPr>
          <w:rFonts w:hint="cs"/>
          <w:rtl/>
        </w:rPr>
        <w:t xml:space="preserve">؛ </w:t>
      </w:r>
      <w:r>
        <w:rPr>
          <w:rFonts w:hint="cs"/>
          <w:rtl/>
        </w:rPr>
        <w:t>ولها ولوليدها العلي عليّ من علوّ الشأن أن فتحت لها الكعبة ل</w:t>
      </w:r>
      <w:r w:rsidR="0017672B">
        <w:rPr>
          <w:rFonts w:hint="cs"/>
          <w:rtl/>
        </w:rPr>
        <w:t>ـ</w:t>
      </w:r>
      <w:r>
        <w:rPr>
          <w:rFonts w:hint="cs"/>
          <w:rtl/>
        </w:rPr>
        <w:t xml:space="preserve">مّا ضربها </w:t>
      </w:r>
    </w:p>
    <w:p w:rsidR="0030251A" w:rsidRDefault="009431ED" w:rsidP="009431ED">
      <w:pPr>
        <w:pStyle w:val="libLine"/>
        <w:rPr>
          <w:rtl/>
        </w:rPr>
      </w:pPr>
      <w:r>
        <w:rPr>
          <w:rFonts w:hint="cs"/>
          <w:rtl/>
        </w:rPr>
        <w:t>____________________</w:t>
      </w:r>
    </w:p>
    <w:p w:rsidR="0030251A" w:rsidRDefault="0030251A" w:rsidP="00472893">
      <w:pPr>
        <w:pStyle w:val="libFootnote0"/>
        <w:rPr>
          <w:rtl/>
        </w:rPr>
      </w:pPr>
      <w:r>
        <w:rPr>
          <w:rFonts w:hint="cs"/>
          <w:rtl/>
        </w:rPr>
        <w:t>(1) جمهرة النسب</w:t>
      </w:r>
      <w:r w:rsidR="00603FE9">
        <w:rPr>
          <w:rFonts w:hint="cs"/>
          <w:rtl/>
        </w:rPr>
        <w:t xml:space="preserve">: </w:t>
      </w:r>
      <w:r>
        <w:rPr>
          <w:rFonts w:hint="cs"/>
          <w:rtl/>
        </w:rPr>
        <w:t>29</w:t>
      </w:r>
      <w:r w:rsidR="00864EEE">
        <w:rPr>
          <w:rFonts w:hint="cs"/>
          <w:rtl/>
        </w:rPr>
        <w:t xml:space="preserve">، </w:t>
      </w:r>
      <w:r>
        <w:rPr>
          <w:rFonts w:hint="cs"/>
          <w:rtl/>
        </w:rPr>
        <w:t>النسب</w:t>
      </w:r>
      <w:r w:rsidR="00864EEE">
        <w:rPr>
          <w:rFonts w:hint="cs"/>
          <w:rtl/>
        </w:rPr>
        <w:t xml:space="preserve">، </w:t>
      </w:r>
      <w:r>
        <w:rPr>
          <w:rFonts w:hint="cs"/>
          <w:rtl/>
        </w:rPr>
        <w:t>لابن سلاّم</w:t>
      </w:r>
      <w:r w:rsidR="00603FE9">
        <w:rPr>
          <w:rFonts w:hint="cs"/>
          <w:rtl/>
        </w:rPr>
        <w:t xml:space="preserve">: </w:t>
      </w:r>
      <w:r>
        <w:rPr>
          <w:rFonts w:hint="cs"/>
          <w:rtl/>
        </w:rPr>
        <w:t>196</w:t>
      </w:r>
      <w:r w:rsidR="001C4878">
        <w:rPr>
          <w:rFonts w:hint="cs"/>
          <w:rtl/>
        </w:rPr>
        <w:t xml:space="preserve">. </w:t>
      </w:r>
    </w:p>
    <w:p w:rsidR="0030251A" w:rsidRDefault="0030251A" w:rsidP="00472893">
      <w:pPr>
        <w:pStyle w:val="libFootnote0"/>
        <w:rPr>
          <w:rtl/>
        </w:rPr>
      </w:pPr>
      <w:r>
        <w:rPr>
          <w:rFonts w:hint="cs"/>
          <w:rtl/>
        </w:rPr>
        <w:t>(2) المناقب</w:t>
      </w:r>
      <w:r w:rsidR="00864EEE">
        <w:rPr>
          <w:rFonts w:hint="cs"/>
          <w:rtl/>
        </w:rPr>
        <w:t xml:space="preserve">، </w:t>
      </w:r>
      <w:r>
        <w:rPr>
          <w:rFonts w:hint="cs"/>
          <w:rtl/>
        </w:rPr>
        <w:t>للخوارزميّ</w:t>
      </w:r>
      <w:r w:rsidR="00603FE9">
        <w:rPr>
          <w:rFonts w:hint="cs"/>
          <w:rtl/>
        </w:rPr>
        <w:t xml:space="preserve">: </w:t>
      </w:r>
      <w:r>
        <w:rPr>
          <w:rFonts w:hint="cs"/>
          <w:rtl/>
        </w:rPr>
        <w:t>46</w:t>
      </w:r>
      <w:r w:rsidR="002C54F1">
        <w:rPr>
          <w:rFonts w:hint="cs"/>
          <w:rtl/>
        </w:rPr>
        <w:t xml:space="preserve"> - </w:t>
      </w:r>
      <w:r>
        <w:rPr>
          <w:rFonts w:hint="cs"/>
          <w:rtl/>
        </w:rPr>
        <w:t>48 و 277</w:t>
      </w:r>
      <w:r w:rsidR="00864EEE">
        <w:rPr>
          <w:rFonts w:hint="cs"/>
          <w:rtl/>
        </w:rPr>
        <w:t xml:space="preserve">، </w:t>
      </w:r>
      <w:r>
        <w:rPr>
          <w:rFonts w:hint="cs"/>
          <w:rtl/>
        </w:rPr>
        <w:t>شرح نهج البلاغة 1</w:t>
      </w:r>
      <w:r w:rsidR="00603FE9">
        <w:rPr>
          <w:rFonts w:hint="cs"/>
          <w:rtl/>
        </w:rPr>
        <w:t xml:space="preserve">: </w:t>
      </w:r>
      <w:r>
        <w:rPr>
          <w:rFonts w:hint="cs"/>
          <w:rtl/>
        </w:rPr>
        <w:t>14</w:t>
      </w:r>
      <w:r w:rsidR="00864EEE">
        <w:rPr>
          <w:rFonts w:hint="cs"/>
          <w:rtl/>
        </w:rPr>
        <w:t xml:space="preserve">، </w:t>
      </w:r>
      <w:r>
        <w:rPr>
          <w:rFonts w:hint="cs"/>
          <w:rtl/>
        </w:rPr>
        <w:t>نسب قريش</w:t>
      </w:r>
      <w:r w:rsidR="00864EEE">
        <w:rPr>
          <w:rFonts w:hint="cs"/>
          <w:rtl/>
        </w:rPr>
        <w:t xml:space="preserve">، </w:t>
      </w:r>
      <w:r>
        <w:rPr>
          <w:rFonts w:hint="cs"/>
          <w:rtl/>
        </w:rPr>
        <w:t>للزبيري</w:t>
      </w:r>
      <w:r w:rsidR="00603FE9">
        <w:rPr>
          <w:rFonts w:hint="cs"/>
          <w:rtl/>
        </w:rPr>
        <w:t xml:space="preserve">: </w:t>
      </w:r>
      <w:r>
        <w:rPr>
          <w:rFonts w:hint="cs"/>
          <w:rtl/>
        </w:rPr>
        <w:t>40</w:t>
      </w:r>
      <w:r w:rsidR="00864EEE">
        <w:rPr>
          <w:rFonts w:hint="cs"/>
          <w:rtl/>
        </w:rPr>
        <w:t xml:space="preserve">، </w:t>
      </w:r>
      <w:r>
        <w:rPr>
          <w:rFonts w:hint="cs"/>
          <w:rtl/>
        </w:rPr>
        <w:t>تهذيب الكمال 20</w:t>
      </w:r>
      <w:r w:rsidR="00603FE9">
        <w:rPr>
          <w:rFonts w:hint="cs"/>
          <w:rtl/>
        </w:rPr>
        <w:t xml:space="preserve">: </w:t>
      </w:r>
      <w:r>
        <w:rPr>
          <w:rFonts w:hint="cs"/>
          <w:rtl/>
        </w:rPr>
        <w:t>473</w:t>
      </w:r>
      <w:r w:rsidR="00864EEE">
        <w:rPr>
          <w:rFonts w:hint="cs"/>
          <w:rtl/>
        </w:rPr>
        <w:t xml:space="preserve">، </w:t>
      </w:r>
      <w:r>
        <w:rPr>
          <w:rFonts w:hint="cs"/>
          <w:rtl/>
        </w:rPr>
        <w:t>الاستيعاب 4</w:t>
      </w:r>
      <w:r w:rsidR="00603FE9">
        <w:rPr>
          <w:rFonts w:hint="cs"/>
          <w:rtl/>
        </w:rPr>
        <w:t xml:space="preserve">: </w:t>
      </w:r>
      <w:r>
        <w:rPr>
          <w:rFonts w:hint="cs"/>
          <w:rtl/>
        </w:rPr>
        <w:t>381</w:t>
      </w:r>
      <w:r w:rsidR="00864EEE">
        <w:rPr>
          <w:rFonts w:hint="cs"/>
          <w:rtl/>
        </w:rPr>
        <w:t xml:space="preserve">، </w:t>
      </w:r>
      <w:r>
        <w:rPr>
          <w:rFonts w:hint="cs"/>
          <w:rtl/>
        </w:rPr>
        <w:t>أسد الغابة 7</w:t>
      </w:r>
      <w:r w:rsidR="00603FE9">
        <w:rPr>
          <w:rFonts w:hint="cs"/>
          <w:rtl/>
        </w:rPr>
        <w:t xml:space="preserve">: </w:t>
      </w:r>
      <w:r>
        <w:rPr>
          <w:rFonts w:hint="cs"/>
          <w:rtl/>
        </w:rPr>
        <w:t>217</w:t>
      </w:r>
      <w:r w:rsidR="00864EEE">
        <w:rPr>
          <w:rFonts w:hint="cs"/>
          <w:rtl/>
        </w:rPr>
        <w:t xml:space="preserve">، </w:t>
      </w:r>
      <w:r>
        <w:rPr>
          <w:rFonts w:hint="cs"/>
          <w:rtl/>
        </w:rPr>
        <w:t>الإصابة 4</w:t>
      </w:r>
      <w:r w:rsidR="00603FE9">
        <w:rPr>
          <w:rFonts w:hint="cs"/>
          <w:rtl/>
        </w:rPr>
        <w:t xml:space="preserve">: </w:t>
      </w:r>
      <w:r>
        <w:rPr>
          <w:rFonts w:hint="cs"/>
          <w:rtl/>
        </w:rPr>
        <w:t>380</w:t>
      </w:r>
      <w:r w:rsidR="00864EEE">
        <w:rPr>
          <w:rFonts w:hint="cs"/>
          <w:rtl/>
        </w:rPr>
        <w:t xml:space="preserve">، </w:t>
      </w:r>
      <w:r>
        <w:rPr>
          <w:rFonts w:hint="cs"/>
          <w:rtl/>
        </w:rPr>
        <w:t>نور الأبصار</w:t>
      </w:r>
      <w:r w:rsidR="00603FE9">
        <w:rPr>
          <w:rFonts w:hint="cs"/>
          <w:rtl/>
        </w:rPr>
        <w:t xml:space="preserve">: </w:t>
      </w:r>
      <w:r>
        <w:rPr>
          <w:rFonts w:hint="cs"/>
          <w:rtl/>
        </w:rPr>
        <w:t>156</w:t>
      </w:r>
      <w:r w:rsidR="00864EEE">
        <w:rPr>
          <w:rFonts w:hint="cs"/>
          <w:rtl/>
        </w:rPr>
        <w:t xml:space="preserve">، </w:t>
      </w:r>
      <w:r>
        <w:rPr>
          <w:rFonts w:hint="cs"/>
          <w:rtl/>
        </w:rPr>
        <w:t>المجدي</w:t>
      </w:r>
      <w:r w:rsidR="00864EEE">
        <w:rPr>
          <w:rFonts w:hint="cs"/>
          <w:rtl/>
        </w:rPr>
        <w:t xml:space="preserve">، </w:t>
      </w:r>
      <w:r>
        <w:rPr>
          <w:rFonts w:hint="cs"/>
          <w:rtl/>
        </w:rPr>
        <w:t>للعمري</w:t>
      </w:r>
      <w:r w:rsidR="00603FE9">
        <w:rPr>
          <w:rFonts w:hint="cs"/>
          <w:rtl/>
        </w:rPr>
        <w:t xml:space="preserve">: </w:t>
      </w:r>
      <w:r>
        <w:rPr>
          <w:rFonts w:hint="cs"/>
          <w:rtl/>
        </w:rPr>
        <w:t>11</w:t>
      </w:r>
      <w:r w:rsidR="00864EEE">
        <w:rPr>
          <w:rFonts w:hint="cs"/>
          <w:rtl/>
        </w:rPr>
        <w:t xml:space="preserve">، </w:t>
      </w:r>
      <w:r>
        <w:rPr>
          <w:rFonts w:hint="cs"/>
          <w:rtl/>
        </w:rPr>
        <w:t>تذكرة الخواص</w:t>
      </w:r>
      <w:r w:rsidR="00603FE9">
        <w:rPr>
          <w:rFonts w:hint="cs"/>
          <w:rtl/>
        </w:rPr>
        <w:t xml:space="preserve">: </w:t>
      </w:r>
      <w:r>
        <w:rPr>
          <w:rFonts w:hint="cs"/>
          <w:rtl/>
        </w:rPr>
        <w:t>20</w:t>
      </w:r>
      <w:r w:rsidR="001C4878">
        <w:rPr>
          <w:rFonts w:hint="cs"/>
          <w:rtl/>
        </w:rPr>
        <w:t xml:space="preserve">. </w:t>
      </w:r>
    </w:p>
    <w:p w:rsidR="002E50AE" w:rsidRDefault="002E50AE" w:rsidP="00472893">
      <w:pPr>
        <w:pStyle w:val="libFootnote0"/>
        <w:rPr>
          <w:rtl/>
        </w:rPr>
      </w:pPr>
      <w:r>
        <w:rPr>
          <w:rFonts w:hint="cs"/>
          <w:rtl/>
        </w:rPr>
        <w:t>(3) نفس المصادر السابقة</w:t>
      </w:r>
      <w:r w:rsidR="001C4878">
        <w:rPr>
          <w:rFonts w:hint="cs"/>
          <w:rtl/>
        </w:rPr>
        <w:t xml:space="preserve">. </w:t>
      </w:r>
    </w:p>
    <w:p w:rsidR="002E50AE" w:rsidRDefault="002E50AE" w:rsidP="009431ED">
      <w:pPr>
        <w:pStyle w:val="libNormal"/>
        <w:rPr>
          <w:rtl/>
        </w:rPr>
      </w:pPr>
      <w:r>
        <w:rPr>
          <w:rtl/>
        </w:rPr>
        <w:br w:type="page"/>
      </w:r>
    </w:p>
    <w:p w:rsidR="002E50AE" w:rsidRDefault="00DE3E61" w:rsidP="00472893">
      <w:pPr>
        <w:pStyle w:val="libNormal0"/>
        <w:rPr>
          <w:rtl/>
        </w:rPr>
      </w:pPr>
      <w:r>
        <w:rPr>
          <w:rFonts w:hint="cs"/>
          <w:rtl/>
        </w:rPr>
        <w:t xml:space="preserve">المخاض فدخلتها وانطبقت عليها وبعد ثلاث خرجت تحمله لتعطيه للنبيّ </w:t>
      </w:r>
      <w:r w:rsidRPr="003416C3">
        <w:rPr>
          <w:rStyle w:val="libAlaemChar"/>
          <w:rFonts w:eastAsiaTheme="minorHAnsi"/>
          <w:rtl/>
        </w:rPr>
        <w:t>صلى‌الله‌عليه‌وآله‌وسلم</w:t>
      </w:r>
      <w:r>
        <w:rPr>
          <w:rFonts w:hint="cs"/>
          <w:rtl/>
        </w:rPr>
        <w:t xml:space="preserve"> ليتولاّه</w:t>
      </w:r>
      <w:r w:rsidR="00603FE9">
        <w:rPr>
          <w:rFonts w:hint="cs"/>
          <w:rtl/>
        </w:rPr>
        <w:t xml:space="preserve">؛ </w:t>
      </w:r>
      <w:r>
        <w:rPr>
          <w:rFonts w:hint="cs"/>
          <w:rtl/>
        </w:rPr>
        <w:t>فما عسى أن يقرن بها رجلاً قد نهي عن الاستغفار له والدعاء كما يفترون</w:t>
      </w:r>
      <w:r w:rsidR="009431ED">
        <w:rPr>
          <w:rFonts w:hint="cs"/>
          <w:rtl/>
        </w:rPr>
        <w:t>؟</w:t>
      </w:r>
      <w:r w:rsidR="004A4E29">
        <w:rPr>
          <w:rFonts w:hint="cs"/>
          <w:rtl/>
        </w:rPr>
        <w:t xml:space="preserve">! </w:t>
      </w:r>
    </w:p>
    <w:p w:rsidR="00DE3E61" w:rsidRDefault="00DE3E61" w:rsidP="00DE3E61">
      <w:pPr>
        <w:pStyle w:val="libNormal"/>
        <w:rPr>
          <w:rtl/>
        </w:rPr>
      </w:pPr>
      <w:r>
        <w:rPr>
          <w:rFonts w:hint="cs"/>
          <w:rtl/>
        </w:rPr>
        <w:t>إنّ النبيّ</w:t>
      </w:r>
      <w:r w:rsidRPr="00DE3E61">
        <w:rPr>
          <w:rStyle w:val="libAlaemChar"/>
          <w:rFonts w:eastAsiaTheme="minorHAnsi"/>
          <w:rtl/>
        </w:rPr>
        <w:t xml:space="preserve"> </w:t>
      </w:r>
      <w:r w:rsidRPr="003416C3">
        <w:rPr>
          <w:rStyle w:val="libAlaemChar"/>
          <w:rFonts w:eastAsiaTheme="minorHAnsi"/>
          <w:rtl/>
        </w:rPr>
        <w:t>صلى‌الله‌عليه‌وآله‌وسلم</w:t>
      </w:r>
      <w:r>
        <w:rPr>
          <w:rFonts w:hint="cs"/>
          <w:rtl/>
        </w:rPr>
        <w:t xml:space="preserve"> ل</w:t>
      </w:r>
      <w:r w:rsidR="0017672B">
        <w:rPr>
          <w:rFonts w:hint="cs"/>
          <w:rtl/>
        </w:rPr>
        <w:t>ـ</w:t>
      </w:r>
      <w:r>
        <w:rPr>
          <w:rFonts w:hint="cs"/>
          <w:rtl/>
        </w:rPr>
        <w:t xml:space="preserve">مّا صنع بفاطمة بنت أسد </w:t>
      </w:r>
      <w:r w:rsidRPr="00DE3E61">
        <w:rPr>
          <w:rStyle w:val="libAlaemChar"/>
          <w:rtl/>
        </w:rPr>
        <w:t>رضي‌الله‌عنه</w:t>
      </w:r>
      <w:r w:rsidRPr="009431ED">
        <w:rPr>
          <w:rtl/>
        </w:rPr>
        <w:t xml:space="preserve"> </w:t>
      </w:r>
      <w:r>
        <w:rPr>
          <w:rFonts w:hint="cs"/>
          <w:rtl/>
        </w:rPr>
        <w:t>ما صنع وسئل بيّن لهم علّة ذلك ببرّها به ذلك البرّ الذي عوّضه عن برّ زوجها</w:t>
      </w:r>
      <w:r w:rsidR="00714AC7">
        <w:rPr>
          <w:rFonts w:hint="cs"/>
          <w:rtl/>
        </w:rPr>
        <w:t xml:space="preserve"> أبي طالب </w:t>
      </w:r>
      <w:r>
        <w:rPr>
          <w:rFonts w:hint="cs"/>
          <w:rtl/>
        </w:rPr>
        <w:t>أبي عليّ وعمّ النبيّ</w:t>
      </w:r>
      <w:r w:rsidR="001C4878">
        <w:rPr>
          <w:rFonts w:hint="cs"/>
          <w:rtl/>
        </w:rPr>
        <w:t xml:space="preserve">. </w:t>
      </w:r>
    </w:p>
    <w:p w:rsidR="00DE3E61" w:rsidRDefault="00DE3E61" w:rsidP="00DE3E61">
      <w:pPr>
        <w:pStyle w:val="libNormal"/>
        <w:rPr>
          <w:rtl/>
        </w:rPr>
      </w:pPr>
      <w:r w:rsidRPr="00DE3E61">
        <w:rPr>
          <w:rStyle w:val="libAlaemChar"/>
          <w:rFonts w:hint="cs"/>
          <w:rtl/>
        </w:rPr>
        <w:t>(</w:t>
      </w:r>
      <w:r w:rsidRPr="00DE3E61">
        <w:rPr>
          <w:rStyle w:val="libAieChar"/>
          <w:rFonts w:eastAsia="MS Mincho"/>
          <w:rtl/>
        </w:rPr>
        <w:t>كَلّا بَلْ رَانَ عَلَى‏ قُلُوبِهِم مّا كَانُوا يَكْسِبُونَ</w:t>
      </w:r>
      <w:r w:rsidRPr="00DE3E61">
        <w:rPr>
          <w:rStyle w:val="libAlaemChar"/>
          <w:rFonts w:hint="cs"/>
          <w:rtl/>
        </w:rPr>
        <w:t>)</w:t>
      </w:r>
      <w:r>
        <w:rPr>
          <w:rFonts w:hint="cs"/>
          <w:rtl/>
        </w:rPr>
        <w:t xml:space="preserve"> </w:t>
      </w:r>
      <w:r w:rsidRPr="00DE3E61">
        <w:rPr>
          <w:rStyle w:val="libFootnotenumChar"/>
          <w:rFonts w:hint="cs"/>
          <w:rtl/>
        </w:rPr>
        <w:t>(1)</w:t>
      </w:r>
      <w:r w:rsidR="001C4878">
        <w:rPr>
          <w:rFonts w:hint="cs"/>
          <w:rtl/>
        </w:rPr>
        <w:t xml:space="preserve">. </w:t>
      </w:r>
    </w:p>
    <w:p w:rsidR="00DE3E61" w:rsidRDefault="00DE3E61" w:rsidP="00DE3E61">
      <w:pPr>
        <w:pStyle w:val="libNormal"/>
        <w:rPr>
          <w:rtl/>
        </w:rPr>
      </w:pPr>
      <w:r>
        <w:rPr>
          <w:rFonts w:hint="cs"/>
          <w:rtl/>
        </w:rPr>
        <w:t>وإذا كرّم الله وجوه الفواطم والعواتك عن شنائع هند</w:t>
      </w:r>
      <w:r w:rsidR="00603FE9">
        <w:rPr>
          <w:rFonts w:hint="cs"/>
          <w:rtl/>
        </w:rPr>
        <w:t xml:space="preserve">؛ </w:t>
      </w:r>
      <w:r>
        <w:rPr>
          <w:rFonts w:hint="cs"/>
          <w:rtl/>
        </w:rPr>
        <w:t>فهناك امرأة إذا ذكرت نسيت هند</w:t>
      </w:r>
      <w:r w:rsidR="004A4E29">
        <w:rPr>
          <w:rFonts w:hint="cs"/>
          <w:rtl/>
        </w:rPr>
        <w:t xml:space="preserve">! </w:t>
      </w:r>
      <w:r>
        <w:rPr>
          <w:rFonts w:hint="cs"/>
          <w:rtl/>
        </w:rPr>
        <w:t xml:space="preserve">تلك هي </w:t>
      </w:r>
      <w:r w:rsidR="009431ED">
        <w:rPr>
          <w:rFonts w:hint="cs"/>
          <w:rtl/>
        </w:rPr>
        <w:t>(</w:t>
      </w:r>
      <w:r>
        <w:rPr>
          <w:rFonts w:hint="cs"/>
          <w:rtl/>
        </w:rPr>
        <w:t>حمامة</w:t>
      </w:r>
      <w:r w:rsidR="009431ED">
        <w:rPr>
          <w:rFonts w:hint="cs"/>
          <w:rtl/>
        </w:rPr>
        <w:t>)</w:t>
      </w:r>
      <w:r w:rsidR="00864EEE">
        <w:rPr>
          <w:rFonts w:hint="cs"/>
          <w:rtl/>
        </w:rPr>
        <w:t xml:space="preserve">، </w:t>
      </w:r>
      <w:r>
        <w:rPr>
          <w:rFonts w:hint="cs"/>
          <w:rtl/>
        </w:rPr>
        <w:t>اسم جميل لمخلوق قذر</w:t>
      </w:r>
      <w:r w:rsidR="004A4E29">
        <w:rPr>
          <w:rFonts w:hint="cs"/>
          <w:rtl/>
        </w:rPr>
        <w:t xml:space="preserve">! </w:t>
      </w:r>
      <w:r>
        <w:rPr>
          <w:rFonts w:hint="cs"/>
          <w:rtl/>
        </w:rPr>
        <w:t>فهي امرأة بغيّ من ذوات الرايات</w:t>
      </w:r>
      <w:r w:rsidR="00864EEE">
        <w:rPr>
          <w:rFonts w:hint="cs"/>
          <w:rtl/>
        </w:rPr>
        <w:t xml:space="preserve">، </w:t>
      </w:r>
      <w:r>
        <w:rPr>
          <w:rFonts w:hint="cs"/>
          <w:rtl/>
        </w:rPr>
        <w:t xml:space="preserve">وهي جدّة أبي سفيان </w:t>
      </w:r>
      <w:r w:rsidRPr="00DE3E61">
        <w:rPr>
          <w:rStyle w:val="libFootnotenumChar"/>
          <w:rFonts w:hint="cs"/>
          <w:rtl/>
        </w:rPr>
        <w:t>(2)</w:t>
      </w:r>
      <w:r w:rsidR="001C4878">
        <w:rPr>
          <w:rFonts w:hint="cs"/>
          <w:rtl/>
        </w:rPr>
        <w:t xml:space="preserve">. </w:t>
      </w:r>
    </w:p>
    <w:p w:rsidR="001617E7" w:rsidRDefault="001617E7" w:rsidP="00DE3E61">
      <w:pPr>
        <w:pStyle w:val="libNormal"/>
        <w:rPr>
          <w:rtl/>
        </w:rPr>
      </w:pPr>
      <w:r>
        <w:rPr>
          <w:rFonts w:hint="cs"/>
          <w:rtl/>
        </w:rPr>
        <w:t>ولعلّ معاوية يجد عزاءه في خارجيّ يقتدي به جدّته من ذوات الرايات اسمها</w:t>
      </w:r>
      <w:r w:rsidR="00603FE9">
        <w:rPr>
          <w:rFonts w:hint="cs"/>
          <w:rtl/>
        </w:rPr>
        <w:t xml:space="preserve">: </w:t>
      </w:r>
      <w:r>
        <w:rPr>
          <w:rFonts w:hint="cs"/>
          <w:rtl/>
        </w:rPr>
        <w:t>صهّاك</w:t>
      </w:r>
      <w:r w:rsidR="00864EEE">
        <w:rPr>
          <w:rFonts w:hint="cs"/>
          <w:rtl/>
        </w:rPr>
        <w:t xml:space="preserve">، </w:t>
      </w:r>
      <w:r>
        <w:rPr>
          <w:rFonts w:hint="cs"/>
          <w:rtl/>
        </w:rPr>
        <w:t>وقيل صهال</w:t>
      </w:r>
      <w:r w:rsidR="001C4878">
        <w:rPr>
          <w:rFonts w:hint="cs"/>
          <w:rtl/>
        </w:rPr>
        <w:t xml:space="preserve">. </w:t>
      </w:r>
      <w:r>
        <w:rPr>
          <w:rFonts w:hint="cs"/>
          <w:rtl/>
        </w:rPr>
        <w:t>وإنّ معاوية ممّن أشرب الرذيلة فلا يستحي أن يكون لستّة رجال</w:t>
      </w:r>
      <w:r w:rsidR="004A4E29">
        <w:rPr>
          <w:rFonts w:hint="cs"/>
          <w:rtl/>
        </w:rPr>
        <w:t xml:space="preserve">! </w:t>
      </w:r>
      <w:r>
        <w:rPr>
          <w:rFonts w:hint="cs"/>
          <w:rtl/>
        </w:rPr>
        <w:t>أو أقلّ</w:t>
      </w:r>
      <w:r w:rsidR="001C4878">
        <w:rPr>
          <w:rFonts w:hint="cs"/>
          <w:rtl/>
        </w:rPr>
        <w:t xml:space="preserve">. </w:t>
      </w:r>
    </w:p>
    <w:p w:rsidR="001617E7" w:rsidRDefault="001617E7" w:rsidP="00DE3E61">
      <w:pPr>
        <w:pStyle w:val="libNormal"/>
        <w:rPr>
          <w:rtl/>
        </w:rPr>
      </w:pPr>
      <w:r>
        <w:rPr>
          <w:rFonts w:hint="cs"/>
          <w:rtl/>
        </w:rPr>
        <w:t>وممّا حفّز ابن هند أن يصاول أمير المؤمنين ويحاربه</w:t>
      </w:r>
      <w:r w:rsidR="00864EEE">
        <w:rPr>
          <w:rFonts w:hint="cs"/>
          <w:rtl/>
        </w:rPr>
        <w:t xml:space="preserve">، </w:t>
      </w:r>
      <w:r>
        <w:rPr>
          <w:rFonts w:hint="cs"/>
          <w:rtl/>
        </w:rPr>
        <w:t xml:space="preserve">أنّه وجد من سبقه قد هتكوا حرمة عليّ والصدّيقة فاطمة ابنة النبيّ </w:t>
      </w:r>
      <w:r w:rsidRPr="003416C3">
        <w:rPr>
          <w:rStyle w:val="libAlaemChar"/>
          <w:rFonts w:eastAsiaTheme="minorHAnsi"/>
          <w:rtl/>
        </w:rPr>
        <w:t>صلى‌الله‌عليه‌وآله‌وسلم</w:t>
      </w:r>
      <w:r w:rsidR="00864EEE">
        <w:rPr>
          <w:rFonts w:hint="cs"/>
          <w:rtl/>
        </w:rPr>
        <w:t xml:space="preserve">، </w:t>
      </w:r>
      <w:r>
        <w:rPr>
          <w:rFonts w:hint="cs"/>
          <w:rtl/>
        </w:rPr>
        <w:t>كما انتهكوا حرمة الأنصار وخيار المهاجرين</w:t>
      </w:r>
      <w:r w:rsidR="00864EEE">
        <w:rPr>
          <w:rFonts w:hint="cs"/>
          <w:rtl/>
        </w:rPr>
        <w:t xml:space="preserve">، </w:t>
      </w:r>
      <w:r>
        <w:rPr>
          <w:rFonts w:hint="cs"/>
          <w:rtl/>
        </w:rPr>
        <w:t>فما الذي يمنعه أن يصنع صنيعهم وقد فعل</w:t>
      </w:r>
      <w:r w:rsidR="004A4E29">
        <w:rPr>
          <w:rFonts w:hint="cs"/>
          <w:rtl/>
        </w:rPr>
        <w:t xml:space="preserve">! </w:t>
      </w:r>
    </w:p>
    <w:p w:rsidR="001617E7" w:rsidRDefault="001617E7" w:rsidP="00EF64F7">
      <w:pPr>
        <w:pStyle w:val="libNormal"/>
        <w:rPr>
          <w:rtl/>
        </w:rPr>
      </w:pPr>
      <w:r>
        <w:rPr>
          <w:rFonts w:hint="cs"/>
          <w:rtl/>
        </w:rPr>
        <w:t>ولنختم كلامنا في هذا الباب ب</w:t>
      </w:r>
      <w:r w:rsidR="00EF64F7">
        <w:rPr>
          <w:rFonts w:hint="cs"/>
          <w:rtl/>
        </w:rPr>
        <w:t>شهادة أعتى أعداء عليّ</w:t>
      </w:r>
      <w:r w:rsidR="00EF64F7" w:rsidRPr="00EF64F7">
        <w:rPr>
          <w:rStyle w:val="libAlaemChar"/>
          <w:rFonts w:eastAsiaTheme="minorHAnsi"/>
          <w:rtl/>
        </w:rPr>
        <w:t xml:space="preserve"> </w:t>
      </w:r>
      <w:r w:rsidR="00EF64F7" w:rsidRPr="00454B37">
        <w:rPr>
          <w:rStyle w:val="libAlaemChar"/>
          <w:rFonts w:eastAsiaTheme="minorHAnsi"/>
          <w:rtl/>
        </w:rPr>
        <w:t>عليه‌السلام</w:t>
      </w:r>
      <w:r w:rsidR="00EF64F7">
        <w:rPr>
          <w:rFonts w:hint="cs"/>
          <w:rtl/>
        </w:rPr>
        <w:t xml:space="preserve"> وبني هاشم شهادة معاوية</w:t>
      </w:r>
      <w:r w:rsidR="00864EEE">
        <w:rPr>
          <w:rFonts w:hint="cs"/>
          <w:rtl/>
        </w:rPr>
        <w:t xml:space="preserve">، </w:t>
      </w:r>
      <w:r w:rsidR="00EF64F7">
        <w:rPr>
          <w:rFonts w:hint="cs"/>
          <w:rtl/>
        </w:rPr>
        <w:t>وله شهادات أنطقه الله الحكيم بها لتكون أكثر بياناً في الحق</w:t>
      </w:r>
      <w:r w:rsidR="001C4878">
        <w:rPr>
          <w:rFonts w:hint="cs"/>
          <w:rtl/>
        </w:rPr>
        <w:t xml:space="preserve">. </w:t>
      </w:r>
    </w:p>
    <w:p w:rsidR="00EF64F7" w:rsidRDefault="00EF64F7" w:rsidP="00EF64F7">
      <w:pPr>
        <w:pStyle w:val="libNormal"/>
        <w:rPr>
          <w:rtl/>
        </w:rPr>
      </w:pPr>
      <w:r>
        <w:rPr>
          <w:rFonts w:hint="cs"/>
          <w:rtl/>
        </w:rPr>
        <w:t>حدّث الزبير بن بكّار</w:t>
      </w:r>
      <w:r w:rsidR="00864EEE">
        <w:rPr>
          <w:rFonts w:hint="cs"/>
          <w:rtl/>
        </w:rPr>
        <w:t xml:space="preserve">، </w:t>
      </w:r>
      <w:r>
        <w:rPr>
          <w:rFonts w:hint="cs"/>
          <w:rtl/>
        </w:rPr>
        <w:t>قال</w:t>
      </w:r>
      <w:r w:rsidR="00603FE9">
        <w:rPr>
          <w:rFonts w:hint="cs"/>
          <w:rtl/>
        </w:rPr>
        <w:t xml:space="preserve">: </w:t>
      </w:r>
      <w:r>
        <w:rPr>
          <w:rFonts w:hint="cs"/>
          <w:rtl/>
        </w:rPr>
        <w:t>دخل محقن بن أبي محقن الضبّيّ على معاوية فقال</w:t>
      </w:r>
      <w:r w:rsidR="00603FE9">
        <w:rPr>
          <w:rFonts w:hint="cs"/>
          <w:rtl/>
        </w:rPr>
        <w:t xml:space="preserve">: </w:t>
      </w:r>
      <w:r>
        <w:rPr>
          <w:rFonts w:hint="cs"/>
          <w:rtl/>
        </w:rPr>
        <w:t>جئتك من عند ألأم العرب وأبخل العرب وأجبن العرب</w:t>
      </w:r>
      <w:r w:rsidR="004A4E29">
        <w:rPr>
          <w:rFonts w:hint="cs"/>
          <w:rtl/>
        </w:rPr>
        <w:t xml:space="preserve">! </w:t>
      </w:r>
    </w:p>
    <w:p w:rsidR="00EF64F7" w:rsidRDefault="009431ED" w:rsidP="009431ED">
      <w:pPr>
        <w:pStyle w:val="libLine"/>
        <w:rPr>
          <w:rtl/>
        </w:rPr>
      </w:pPr>
      <w:r>
        <w:rPr>
          <w:rFonts w:hint="cs"/>
          <w:rtl/>
        </w:rPr>
        <w:t>____________________</w:t>
      </w:r>
    </w:p>
    <w:p w:rsidR="00EF64F7" w:rsidRDefault="00EF64F7" w:rsidP="00F311D3">
      <w:pPr>
        <w:pStyle w:val="libFootnote0"/>
        <w:rPr>
          <w:rtl/>
        </w:rPr>
      </w:pPr>
      <w:r>
        <w:rPr>
          <w:rFonts w:hint="cs"/>
          <w:rtl/>
        </w:rPr>
        <w:t>(1) المطفّفين</w:t>
      </w:r>
      <w:r w:rsidR="00603FE9">
        <w:rPr>
          <w:rFonts w:hint="cs"/>
          <w:rtl/>
        </w:rPr>
        <w:t xml:space="preserve">: </w:t>
      </w:r>
      <w:r>
        <w:rPr>
          <w:rFonts w:hint="cs"/>
          <w:rtl/>
        </w:rPr>
        <w:t>14</w:t>
      </w:r>
      <w:r w:rsidR="001C4878">
        <w:rPr>
          <w:rFonts w:hint="cs"/>
          <w:rtl/>
        </w:rPr>
        <w:t xml:space="preserve">. </w:t>
      </w:r>
    </w:p>
    <w:p w:rsidR="00EF64F7" w:rsidRDefault="00EF64F7" w:rsidP="00F311D3">
      <w:pPr>
        <w:pStyle w:val="libFootnote0"/>
        <w:rPr>
          <w:rtl/>
        </w:rPr>
      </w:pPr>
      <w:r>
        <w:rPr>
          <w:rFonts w:hint="cs"/>
          <w:rtl/>
        </w:rPr>
        <w:t>(2) أنساب الأشراف 2</w:t>
      </w:r>
      <w:r w:rsidR="00603FE9">
        <w:rPr>
          <w:rFonts w:hint="cs"/>
          <w:rtl/>
        </w:rPr>
        <w:t xml:space="preserve">: </w:t>
      </w:r>
      <w:r>
        <w:rPr>
          <w:rFonts w:hint="cs"/>
          <w:rtl/>
        </w:rPr>
        <w:t>329</w:t>
      </w:r>
      <w:r w:rsidR="001C4878">
        <w:rPr>
          <w:rFonts w:hint="cs"/>
          <w:rtl/>
        </w:rPr>
        <w:t xml:space="preserve">. </w:t>
      </w:r>
    </w:p>
    <w:p w:rsidR="00EF64F7" w:rsidRDefault="00EF64F7" w:rsidP="009431ED">
      <w:pPr>
        <w:pStyle w:val="libNormal"/>
        <w:rPr>
          <w:rtl/>
        </w:rPr>
      </w:pPr>
      <w:r>
        <w:rPr>
          <w:rtl/>
        </w:rPr>
        <w:br w:type="page"/>
      </w:r>
    </w:p>
    <w:p w:rsidR="00EF64F7" w:rsidRDefault="00F311D3" w:rsidP="00EF64F7">
      <w:pPr>
        <w:pStyle w:val="libNormal"/>
        <w:rPr>
          <w:rtl/>
        </w:rPr>
      </w:pPr>
      <w:r>
        <w:rPr>
          <w:rFonts w:hint="cs"/>
          <w:rtl/>
        </w:rPr>
        <w:t>قال</w:t>
      </w:r>
      <w:r w:rsidR="00603FE9">
        <w:rPr>
          <w:rFonts w:hint="cs"/>
          <w:rtl/>
        </w:rPr>
        <w:t xml:space="preserve">: </w:t>
      </w:r>
      <w:r>
        <w:rPr>
          <w:rFonts w:hint="cs"/>
          <w:rtl/>
        </w:rPr>
        <w:t>ومن هو يا أخا بني تميم</w:t>
      </w:r>
      <w:r w:rsidR="009431ED">
        <w:rPr>
          <w:rFonts w:hint="cs"/>
          <w:rtl/>
        </w:rPr>
        <w:t>؟</w:t>
      </w:r>
    </w:p>
    <w:p w:rsidR="00F311D3" w:rsidRDefault="00F311D3" w:rsidP="00EF64F7">
      <w:pPr>
        <w:pStyle w:val="libNormal"/>
        <w:rPr>
          <w:rtl/>
        </w:rPr>
      </w:pPr>
      <w:r>
        <w:rPr>
          <w:rFonts w:hint="cs"/>
          <w:rtl/>
        </w:rPr>
        <w:t>قال</w:t>
      </w:r>
      <w:r w:rsidR="00603FE9">
        <w:rPr>
          <w:rFonts w:hint="cs"/>
          <w:rtl/>
        </w:rPr>
        <w:t xml:space="preserve">: </w:t>
      </w:r>
      <w:r>
        <w:rPr>
          <w:rFonts w:hint="cs"/>
          <w:rtl/>
        </w:rPr>
        <w:t>عليّ بن أبي طالب</w:t>
      </w:r>
      <w:r w:rsidR="004A4E29">
        <w:rPr>
          <w:rFonts w:hint="cs"/>
          <w:rtl/>
        </w:rPr>
        <w:t xml:space="preserve">! </w:t>
      </w:r>
    </w:p>
    <w:p w:rsidR="00F311D3" w:rsidRDefault="00F311D3" w:rsidP="00EF64F7">
      <w:pPr>
        <w:pStyle w:val="libNormal"/>
        <w:rPr>
          <w:rtl/>
        </w:rPr>
      </w:pPr>
      <w:r>
        <w:rPr>
          <w:rFonts w:hint="cs"/>
          <w:rtl/>
        </w:rPr>
        <w:t>قال معاوية</w:t>
      </w:r>
      <w:r w:rsidR="00603FE9">
        <w:rPr>
          <w:rFonts w:hint="cs"/>
          <w:rtl/>
        </w:rPr>
        <w:t xml:space="preserve">: </w:t>
      </w:r>
      <w:r>
        <w:rPr>
          <w:rFonts w:hint="cs"/>
          <w:rtl/>
        </w:rPr>
        <w:t>أسمعوا يا أهل الشام ما يقوله أخوكم العراقي</w:t>
      </w:r>
      <w:r w:rsidR="00864EEE">
        <w:rPr>
          <w:rFonts w:hint="cs"/>
          <w:rtl/>
        </w:rPr>
        <w:t xml:space="preserve">، </w:t>
      </w:r>
      <w:r>
        <w:rPr>
          <w:rFonts w:hint="cs"/>
          <w:rtl/>
        </w:rPr>
        <w:t>فابتدروه أيّهم ينزل عليه ويكرمه</w:t>
      </w:r>
      <w:r w:rsidR="004A4E29">
        <w:rPr>
          <w:rFonts w:hint="cs"/>
          <w:rtl/>
        </w:rPr>
        <w:t xml:space="preserve">! </w:t>
      </w:r>
      <w:r>
        <w:rPr>
          <w:rFonts w:hint="cs"/>
          <w:rtl/>
        </w:rPr>
        <w:t>فلما تصدّع الناس عنه قال</w:t>
      </w:r>
      <w:r w:rsidR="00603FE9">
        <w:rPr>
          <w:rFonts w:hint="cs"/>
          <w:rtl/>
        </w:rPr>
        <w:t xml:space="preserve">: </w:t>
      </w:r>
      <w:r>
        <w:rPr>
          <w:rFonts w:hint="cs"/>
          <w:rtl/>
        </w:rPr>
        <w:t>كيف قلت</w:t>
      </w:r>
      <w:r w:rsidR="009431ED">
        <w:rPr>
          <w:rFonts w:hint="cs"/>
          <w:rtl/>
        </w:rPr>
        <w:t>؟</w:t>
      </w:r>
      <w:r>
        <w:rPr>
          <w:rFonts w:hint="cs"/>
          <w:rtl/>
        </w:rPr>
        <w:t xml:space="preserve"> فأعاد عليه</w:t>
      </w:r>
      <w:r w:rsidR="001C4878">
        <w:rPr>
          <w:rFonts w:hint="cs"/>
          <w:rtl/>
        </w:rPr>
        <w:t xml:space="preserve">. </w:t>
      </w:r>
    </w:p>
    <w:p w:rsidR="00F311D3" w:rsidRDefault="00F311D3" w:rsidP="00F311D3">
      <w:pPr>
        <w:pStyle w:val="libNormal"/>
        <w:rPr>
          <w:rtl/>
        </w:rPr>
      </w:pPr>
      <w:r>
        <w:rPr>
          <w:rFonts w:hint="cs"/>
          <w:rtl/>
        </w:rPr>
        <w:t>فقال له</w:t>
      </w:r>
      <w:r w:rsidR="00603FE9">
        <w:rPr>
          <w:rFonts w:hint="cs"/>
          <w:rtl/>
        </w:rPr>
        <w:t xml:space="preserve">: </w:t>
      </w:r>
      <w:r>
        <w:rPr>
          <w:rFonts w:hint="cs"/>
          <w:rtl/>
        </w:rPr>
        <w:t>ويحك يا جاهل</w:t>
      </w:r>
      <w:r w:rsidR="00864EEE">
        <w:rPr>
          <w:rFonts w:hint="cs"/>
          <w:rtl/>
        </w:rPr>
        <w:t xml:space="preserve">، </w:t>
      </w:r>
      <w:r>
        <w:rPr>
          <w:rFonts w:hint="cs"/>
          <w:rtl/>
        </w:rPr>
        <w:t>كيف يكون ألأم العرب وأبوه أبو طالب</w:t>
      </w:r>
      <w:r w:rsidR="00864EEE">
        <w:rPr>
          <w:rFonts w:hint="cs"/>
          <w:rtl/>
        </w:rPr>
        <w:t xml:space="preserve">، </w:t>
      </w:r>
      <w:r>
        <w:rPr>
          <w:rFonts w:hint="cs"/>
          <w:rtl/>
        </w:rPr>
        <w:t>وجدّه عبد المطّلب</w:t>
      </w:r>
      <w:r w:rsidR="00864EEE">
        <w:rPr>
          <w:rFonts w:hint="cs"/>
          <w:rtl/>
        </w:rPr>
        <w:t xml:space="preserve">، </w:t>
      </w:r>
      <w:r>
        <w:rPr>
          <w:rFonts w:hint="cs"/>
          <w:rtl/>
        </w:rPr>
        <w:t>وامرأته فاطمة بنت رسول الله</w:t>
      </w:r>
      <w:r w:rsidR="009431ED">
        <w:rPr>
          <w:rFonts w:hint="cs"/>
          <w:rtl/>
        </w:rPr>
        <w:t>؟</w:t>
      </w:r>
      <w:r w:rsidR="004A4E29">
        <w:rPr>
          <w:rFonts w:hint="cs"/>
          <w:rtl/>
        </w:rPr>
        <w:t xml:space="preserve">! </w:t>
      </w:r>
      <w:r>
        <w:rPr>
          <w:rFonts w:hint="cs"/>
          <w:rtl/>
        </w:rPr>
        <w:t>وأنّى يكون أبخل العرب</w:t>
      </w:r>
      <w:r w:rsidR="009431ED">
        <w:rPr>
          <w:rFonts w:hint="cs"/>
          <w:rtl/>
        </w:rPr>
        <w:t>؟</w:t>
      </w:r>
      <w:r w:rsidR="004A4E29">
        <w:rPr>
          <w:rFonts w:hint="cs"/>
          <w:rtl/>
        </w:rPr>
        <w:t xml:space="preserve">! </w:t>
      </w:r>
      <w:r>
        <w:rPr>
          <w:rFonts w:hint="cs"/>
          <w:rtl/>
        </w:rPr>
        <w:t>فو الله لو كان بيتان</w:t>
      </w:r>
      <w:r w:rsidR="00603FE9">
        <w:rPr>
          <w:rFonts w:hint="cs"/>
          <w:rtl/>
        </w:rPr>
        <w:t xml:space="preserve">: </w:t>
      </w:r>
      <w:r>
        <w:rPr>
          <w:rFonts w:hint="cs"/>
          <w:rtl/>
        </w:rPr>
        <w:t>بيت تبن</w:t>
      </w:r>
      <w:r w:rsidR="00864EEE">
        <w:rPr>
          <w:rFonts w:hint="cs"/>
          <w:rtl/>
        </w:rPr>
        <w:t xml:space="preserve">، </w:t>
      </w:r>
      <w:r>
        <w:rPr>
          <w:rFonts w:hint="cs"/>
          <w:rtl/>
        </w:rPr>
        <w:t xml:space="preserve">وبيت تبر </w:t>
      </w:r>
      <w:r w:rsidRPr="00F311D3">
        <w:rPr>
          <w:rStyle w:val="libFootnotenumChar"/>
          <w:rFonts w:hint="cs"/>
          <w:rtl/>
        </w:rPr>
        <w:t>(1)</w:t>
      </w:r>
      <w:r w:rsidR="00864EEE">
        <w:rPr>
          <w:rFonts w:hint="cs"/>
          <w:rtl/>
        </w:rPr>
        <w:t xml:space="preserve">، </w:t>
      </w:r>
      <w:r>
        <w:rPr>
          <w:rFonts w:hint="cs"/>
          <w:rtl/>
        </w:rPr>
        <w:t>لأنفد تبره قبل تبنه</w:t>
      </w:r>
      <w:r w:rsidR="00603FE9">
        <w:rPr>
          <w:rFonts w:hint="cs"/>
          <w:rtl/>
        </w:rPr>
        <w:t xml:space="preserve">؛ </w:t>
      </w:r>
      <w:r>
        <w:rPr>
          <w:rFonts w:hint="cs"/>
          <w:rtl/>
        </w:rPr>
        <w:t>وأنّى يكون أجبن العرب</w:t>
      </w:r>
      <w:r w:rsidR="009431ED">
        <w:rPr>
          <w:rFonts w:hint="cs"/>
          <w:rtl/>
        </w:rPr>
        <w:t>؟</w:t>
      </w:r>
      <w:r w:rsidR="004A4E29">
        <w:rPr>
          <w:rFonts w:hint="cs"/>
          <w:rtl/>
        </w:rPr>
        <w:t xml:space="preserve">! </w:t>
      </w:r>
      <w:r>
        <w:rPr>
          <w:rFonts w:hint="cs"/>
          <w:rtl/>
        </w:rPr>
        <w:t xml:space="preserve">فو الله ما التقت فيتيان </w:t>
      </w:r>
      <w:r w:rsidRPr="00F311D3">
        <w:rPr>
          <w:rStyle w:val="libFootnotenumChar"/>
          <w:rFonts w:hint="cs"/>
          <w:rtl/>
        </w:rPr>
        <w:t>(2)</w:t>
      </w:r>
      <w:r>
        <w:rPr>
          <w:rFonts w:hint="cs"/>
          <w:rtl/>
        </w:rPr>
        <w:t xml:space="preserve"> قطّ</w:t>
      </w:r>
      <w:r w:rsidR="00230E8D">
        <w:rPr>
          <w:rFonts w:hint="cs"/>
          <w:rtl/>
        </w:rPr>
        <w:t>ُ</w:t>
      </w:r>
      <w:r w:rsidR="00B154FA">
        <w:rPr>
          <w:rFonts w:hint="cs"/>
          <w:rtl/>
        </w:rPr>
        <w:t xml:space="preserve"> إلّا </w:t>
      </w:r>
      <w:r>
        <w:rPr>
          <w:rFonts w:hint="cs"/>
          <w:rtl/>
        </w:rPr>
        <w:t>كان فارسهم غير مدافع</w:t>
      </w:r>
      <w:r w:rsidR="001C4878">
        <w:rPr>
          <w:rFonts w:hint="cs"/>
          <w:rtl/>
        </w:rPr>
        <w:t xml:space="preserve">. </w:t>
      </w:r>
      <w:r>
        <w:rPr>
          <w:rFonts w:hint="cs"/>
          <w:rtl/>
        </w:rPr>
        <w:t>وأنّى يكون أعيا العرب</w:t>
      </w:r>
      <w:r w:rsidR="009431ED">
        <w:rPr>
          <w:rFonts w:hint="cs"/>
          <w:rtl/>
        </w:rPr>
        <w:t>؟</w:t>
      </w:r>
      <w:r w:rsidR="004A4E29">
        <w:rPr>
          <w:rFonts w:hint="cs"/>
          <w:rtl/>
        </w:rPr>
        <w:t xml:space="preserve">! </w:t>
      </w:r>
      <w:r>
        <w:rPr>
          <w:rFonts w:hint="cs"/>
          <w:rtl/>
        </w:rPr>
        <w:t xml:space="preserve">فو الله ما سنّ البلاغة لقريش غيره ولما </w:t>
      </w:r>
      <w:r w:rsidRPr="00F311D3">
        <w:rPr>
          <w:rStyle w:val="libFootnotenumChar"/>
          <w:rFonts w:hint="cs"/>
          <w:rtl/>
        </w:rPr>
        <w:t>(3)</w:t>
      </w:r>
      <w:r>
        <w:rPr>
          <w:rFonts w:hint="cs"/>
          <w:rtl/>
        </w:rPr>
        <w:t xml:space="preserve"> قامت عنه أم محقن ألأم وأبخل وأجبن وأعيا لبظر أمّه</w:t>
      </w:r>
      <w:r w:rsidR="00864EEE">
        <w:rPr>
          <w:rFonts w:hint="cs"/>
          <w:rtl/>
        </w:rPr>
        <w:t xml:space="preserve">، </w:t>
      </w:r>
      <w:r>
        <w:rPr>
          <w:rFonts w:hint="cs"/>
          <w:rtl/>
        </w:rPr>
        <w:t>فو الله</w:t>
      </w:r>
      <w:r w:rsidR="00864EEE">
        <w:rPr>
          <w:rFonts w:hint="cs"/>
          <w:rtl/>
        </w:rPr>
        <w:t>،</w:t>
      </w:r>
      <w:r w:rsidR="008D48DF">
        <w:rPr>
          <w:rFonts w:hint="cs"/>
          <w:rtl/>
        </w:rPr>
        <w:t xml:space="preserve"> لولا </w:t>
      </w:r>
      <w:r>
        <w:rPr>
          <w:rFonts w:hint="cs"/>
          <w:rtl/>
        </w:rPr>
        <w:t>ما تعلم لضربت الذي فيه عيناك</w:t>
      </w:r>
      <w:r w:rsidR="001C4878">
        <w:rPr>
          <w:rFonts w:hint="cs"/>
          <w:rtl/>
        </w:rPr>
        <w:t xml:space="preserve">. </w:t>
      </w:r>
      <w:r>
        <w:rPr>
          <w:rFonts w:hint="cs"/>
          <w:rtl/>
        </w:rPr>
        <w:t>فإيّاك عليك لعنة الله</w:t>
      </w:r>
      <w:r w:rsidR="00864EEE">
        <w:rPr>
          <w:rFonts w:hint="cs"/>
          <w:rtl/>
        </w:rPr>
        <w:t xml:space="preserve">، </w:t>
      </w:r>
      <w:r>
        <w:rPr>
          <w:rFonts w:hint="cs"/>
          <w:rtl/>
        </w:rPr>
        <w:t>والعودة إلى مثل ذلك</w:t>
      </w:r>
      <w:r w:rsidR="001C4878">
        <w:rPr>
          <w:rFonts w:hint="cs"/>
          <w:rtl/>
        </w:rPr>
        <w:t xml:space="preserve">. </w:t>
      </w:r>
    </w:p>
    <w:p w:rsidR="00F311D3" w:rsidRDefault="00F311D3" w:rsidP="00F311D3">
      <w:pPr>
        <w:pStyle w:val="libNormal"/>
        <w:rPr>
          <w:rtl/>
        </w:rPr>
      </w:pPr>
      <w:r>
        <w:rPr>
          <w:rFonts w:hint="cs"/>
          <w:rtl/>
        </w:rPr>
        <w:t>قال</w:t>
      </w:r>
      <w:r w:rsidR="00603FE9">
        <w:rPr>
          <w:rFonts w:hint="cs"/>
          <w:rtl/>
        </w:rPr>
        <w:t xml:space="preserve">: </w:t>
      </w:r>
      <w:r>
        <w:rPr>
          <w:rFonts w:hint="cs"/>
          <w:rtl/>
        </w:rPr>
        <w:t>والله أنت أظلم منّي</w:t>
      </w:r>
      <w:r w:rsidR="00864EEE">
        <w:rPr>
          <w:rFonts w:hint="cs"/>
          <w:rtl/>
        </w:rPr>
        <w:t xml:space="preserve">، </w:t>
      </w:r>
      <w:r>
        <w:rPr>
          <w:rFonts w:hint="cs"/>
          <w:rtl/>
        </w:rPr>
        <w:t>أيّ شيء قاتلته وهذا محلّه</w:t>
      </w:r>
      <w:r w:rsidR="009431ED">
        <w:rPr>
          <w:rFonts w:hint="cs"/>
          <w:rtl/>
        </w:rPr>
        <w:t>؟</w:t>
      </w:r>
      <w:r w:rsidR="004A4E29">
        <w:rPr>
          <w:rFonts w:hint="cs"/>
          <w:rtl/>
        </w:rPr>
        <w:t xml:space="preserve">! </w:t>
      </w:r>
    </w:p>
    <w:p w:rsidR="00F311D3" w:rsidRDefault="00F311D3" w:rsidP="00F311D3">
      <w:pPr>
        <w:pStyle w:val="libNormal"/>
        <w:rPr>
          <w:rtl/>
        </w:rPr>
      </w:pPr>
      <w:r>
        <w:rPr>
          <w:rFonts w:hint="cs"/>
          <w:rtl/>
        </w:rPr>
        <w:t>قال</w:t>
      </w:r>
      <w:r w:rsidR="00603FE9">
        <w:rPr>
          <w:rFonts w:hint="cs"/>
          <w:rtl/>
        </w:rPr>
        <w:t xml:space="preserve">: </w:t>
      </w:r>
      <w:r>
        <w:rPr>
          <w:rFonts w:hint="cs"/>
          <w:rtl/>
        </w:rPr>
        <w:t xml:space="preserve">على خاتمي هذا </w:t>
      </w:r>
      <w:r w:rsidRPr="00F311D3">
        <w:rPr>
          <w:rStyle w:val="libFootnotenumChar"/>
          <w:rFonts w:hint="cs"/>
          <w:rtl/>
        </w:rPr>
        <w:t>(4)</w:t>
      </w:r>
      <w:r w:rsidR="00864EEE">
        <w:rPr>
          <w:rFonts w:hint="cs"/>
          <w:rtl/>
        </w:rPr>
        <w:t xml:space="preserve">، </w:t>
      </w:r>
      <w:r>
        <w:rPr>
          <w:rFonts w:hint="cs"/>
          <w:rtl/>
        </w:rPr>
        <w:t>حتّى يجوز به أمري</w:t>
      </w:r>
      <w:r w:rsidR="001C4878">
        <w:rPr>
          <w:rFonts w:hint="cs"/>
          <w:rtl/>
        </w:rPr>
        <w:t xml:space="preserve">. </w:t>
      </w:r>
    </w:p>
    <w:p w:rsidR="00F311D3" w:rsidRDefault="00F311D3" w:rsidP="00F311D3">
      <w:pPr>
        <w:pStyle w:val="libNormal"/>
        <w:rPr>
          <w:rtl/>
        </w:rPr>
      </w:pPr>
      <w:r>
        <w:rPr>
          <w:rFonts w:hint="cs"/>
          <w:rtl/>
        </w:rPr>
        <w:t>قال</w:t>
      </w:r>
      <w:r w:rsidR="00603FE9">
        <w:rPr>
          <w:rFonts w:hint="cs"/>
          <w:rtl/>
        </w:rPr>
        <w:t xml:space="preserve">: </w:t>
      </w:r>
      <w:r>
        <w:rPr>
          <w:rFonts w:hint="cs"/>
          <w:rtl/>
        </w:rPr>
        <w:t>فحسبك ذلك عوضاً من سخط الله</w:t>
      </w:r>
      <w:r w:rsidR="00864EEE">
        <w:rPr>
          <w:rFonts w:hint="cs"/>
          <w:rtl/>
        </w:rPr>
        <w:t xml:space="preserve">، </w:t>
      </w:r>
      <w:r>
        <w:rPr>
          <w:rFonts w:hint="cs"/>
          <w:rtl/>
        </w:rPr>
        <w:t>وأليم عذابه</w:t>
      </w:r>
      <w:r w:rsidR="001C4878">
        <w:rPr>
          <w:rFonts w:hint="cs"/>
          <w:rtl/>
        </w:rPr>
        <w:t xml:space="preserve">. </w:t>
      </w:r>
    </w:p>
    <w:p w:rsidR="00F311D3" w:rsidRPr="00DE3E61" w:rsidRDefault="00F311D3" w:rsidP="00F311D3">
      <w:pPr>
        <w:pStyle w:val="libNormal"/>
        <w:rPr>
          <w:rtl/>
        </w:rPr>
      </w:pPr>
      <w:r>
        <w:rPr>
          <w:rFonts w:hint="cs"/>
          <w:rtl/>
        </w:rPr>
        <w:t>قال</w:t>
      </w:r>
      <w:r w:rsidR="00603FE9">
        <w:rPr>
          <w:rFonts w:hint="cs"/>
          <w:rtl/>
        </w:rPr>
        <w:t xml:space="preserve">: </w:t>
      </w:r>
      <w:r>
        <w:rPr>
          <w:rFonts w:hint="cs"/>
          <w:rtl/>
        </w:rPr>
        <w:t>لا يا ابن محقن</w:t>
      </w:r>
      <w:r w:rsidR="00864EEE">
        <w:rPr>
          <w:rFonts w:hint="cs"/>
          <w:rtl/>
        </w:rPr>
        <w:t xml:space="preserve">، </w:t>
      </w:r>
      <w:r>
        <w:rPr>
          <w:rFonts w:hint="cs"/>
          <w:rtl/>
        </w:rPr>
        <w:t>ولكنّي أعرف من الله ما جهلت حيث يقول</w:t>
      </w:r>
      <w:r w:rsidR="00603FE9">
        <w:rPr>
          <w:rFonts w:hint="cs"/>
          <w:rtl/>
        </w:rPr>
        <w:t xml:space="preserve">: </w:t>
      </w:r>
      <w:r w:rsidRPr="00F311D3">
        <w:rPr>
          <w:rStyle w:val="libAlaemChar"/>
          <w:rFonts w:hint="cs"/>
          <w:rtl/>
        </w:rPr>
        <w:t>(</w:t>
      </w:r>
      <w:r w:rsidRPr="00F311D3">
        <w:rPr>
          <w:rStyle w:val="libAieChar"/>
          <w:rFonts w:eastAsia="MS Mincho"/>
          <w:rtl/>
        </w:rPr>
        <w:t>وَرَحْمَتِي وَسِعَتْ كُلّ شَيْ‏ءٍ</w:t>
      </w:r>
      <w:r w:rsidRPr="00F311D3">
        <w:rPr>
          <w:rStyle w:val="libAlaemChar"/>
          <w:rFonts w:hint="cs"/>
          <w:rtl/>
        </w:rPr>
        <w:t>)</w:t>
      </w:r>
      <w:r>
        <w:rPr>
          <w:rFonts w:hint="cs"/>
          <w:rtl/>
        </w:rPr>
        <w:t xml:space="preserve"> </w:t>
      </w:r>
      <w:r w:rsidRPr="00F311D3">
        <w:rPr>
          <w:rStyle w:val="libFootnotenumChar"/>
          <w:rFonts w:hint="cs"/>
          <w:rtl/>
        </w:rPr>
        <w:t>(5)</w:t>
      </w:r>
      <w:r w:rsidR="001C4878">
        <w:rPr>
          <w:rFonts w:hint="cs"/>
          <w:rtl/>
        </w:rPr>
        <w:t xml:space="preserve">. </w:t>
      </w:r>
      <w:r w:rsidRPr="00F311D3">
        <w:rPr>
          <w:rStyle w:val="libFootnotenumChar"/>
          <w:rFonts w:hint="cs"/>
          <w:rtl/>
        </w:rPr>
        <w:t>(6)</w:t>
      </w:r>
    </w:p>
    <w:p w:rsidR="006608F8" w:rsidRDefault="009431ED" w:rsidP="009431ED">
      <w:pPr>
        <w:pStyle w:val="libLine"/>
        <w:rPr>
          <w:rtl/>
        </w:rPr>
      </w:pPr>
      <w:r>
        <w:rPr>
          <w:rFonts w:hint="cs"/>
          <w:rtl/>
        </w:rPr>
        <w:t>____________________</w:t>
      </w:r>
    </w:p>
    <w:p w:rsidR="00F311D3" w:rsidRDefault="00F311D3" w:rsidP="00097011">
      <w:pPr>
        <w:pStyle w:val="libFootnote0"/>
        <w:rPr>
          <w:rtl/>
        </w:rPr>
      </w:pPr>
      <w:r>
        <w:rPr>
          <w:rFonts w:hint="cs"/>
          <w:rtl/>
        </w:rPr>
        <w:t>(1) التبر</w:t>
      </w:r>
      <w:r w:rsidR="00603FE9">
        <w:rPr>
          <w:rFonts w:hint="cs"/>
          <w:rtl/>
        </w:rPr>
        <w:t xml:space="preserve">: </w:t>
      </w:r>
      <w:r>
        <w:rPr>
          <w:rFonts w:hint="cs"/>
          <w:rtl/>
        </w:rPr>
        <w:t>الذهب غير المضروب</w:t>
      </w:r>
      <w:r w:rsidR="001C4878">
        <w:rPr>
          <w:rFonts w:hint="cs"/>
          <w:rtl/>
        </w:rPr>
        <w:t xml:space="preserve">. </w:t>
      </w:r>
    </w:p>
    <w:p w:rsidR="00F311D3" w:rsidRDefault="00F311D3" w:rsidP="00097011">
      <w:pPr>
        <w:pStyle w:val="libFootnote0"/>
        <w:rPr>
          <w:rtl/>
        </w:rPr>
      </w:pPr>
      <w:r>
        <w:rPr>
          <w:rFonts w:hint="cs"/>
          <w:rtl/>
        </w:rPr>
        <w:t>(2) لعلّها</w:t>
      </w:r>
      <w:r w:rsidR="00603FE9">
        <w:rPr>
          <w:rFonts w:hint="cs"/>
          <w:rtl/>
        </w:rPr>
        <w:t xml:space="preserve">: </w:t>
      </w:r>
      <w:r>
        <w:rPr>
          <w:rFonts w:hint="cs"/>
          <w:rtl/>
        </w:rPr>
        <w:t>فئتان</w:t>
      </w:r>
      <w:r w:rsidR="00864EEE">
        <w:rPr>
          <w:rFonts w:hint="cs"/>
          <w:rtl/>
        </w:rPr>
        <w:t xml:space="preserve">، </w:t>
      </w:r>
      <w:r>
        <w:rPr>
          <w:rFonts w:hint="cs"/>
          <w:rtl/>
        </w:rPr>
        <w:t>وكلاهما صحيح</w:t>
      </w:r>
      <w:r w:rsidR="001C4878">
        <w:rPr>
          <w:rFonts w:hint="cs"/>
          <w:rtl/>
        </w:rPr>
        <w:t xml:space="preserve">. </w:t>
      </w:r>
    </w:p>
    <w:p w:rsidR="00F311D3" w:rsidRDefault="00F311D3" w:rsidP="00097011">
      <w:pPr>
        <w:pStyle w:val="libFootnote0"/>
        <w:rPr>
          <w:rtl/>
        </w:rPr>
      </w:pPr>
      <w:r>
        <w:rPr>
          <w:rFonts w:hint="cs"/>
          <w:rtl/>
        </w:rPr>
        <w:t>(3) أي أنّ الذي ولدته هذه المرأة وهو محقن بن أبي محقن بهذه النعوت</w:t>
      </w:r>
      <w:r w:rsidR="001C4878">
        <w:rPr>
          <w:rFonts w:hint="cs"/>
          <w:rtl/>
        </w:rPr>
        <w:t xml:space="preserve">. </w:t>
      </w:r>
    </w:p>
    <w:p w:rsidR="00F311D3" w:rsidRDefault="00F311D3" w:rsidP="00097011">
      <w:pPr>
        <w:pStyle w:val="libFootnote0"/>
        <w:rPr>
          <w:rtl/>
        </w:rPr>
      </w:pPr>
      <w:r>
        <w:rPr>
          <w:rFonts w:hint="cs"/>
          <w:rtl/>
        </w:rPr>
        <w:t>(4) إشارة إلى التحكيم وتثبيت ابن النابغة له من خلال مهزلة تثبيت الخاتم في إصبعه</w:t>
      </w:r>
      <w:r w:rsidR="004A4E29">
        <w:rPr>
          <w:rFonts w:hint="cs"/>
          <w:rtl/>
        </w:rPr>
        <w:t xml:space="preserve">! </w:t>
      </w:r>
    </w:p>
    <w:p w:rsidR="00F311D3" w:rsidRDefault="00F311D3" w:rsidP="00097011">
      <w:pPr>
        <w:pStyle w:val="libFootnote0"/>
        <w:rPr>
          <w:rtl/>
        </w:rPr>
      </w:pPr>
      <w:r>
        <w:rPr>
          <w:rFonts w:hint="cs"/>
          <w:rtl/>
        </w:rPr>
        <w:t>(5) الأعراف</w:t>
      </w:r>
      <w:r w:rsidR="00603FE9">
        <w:rPr>
          <w:rFonts w:hint="cs"/>
          <w:rtl/>
        </w:rPr>
        <w:t xml:space="preserve">: </w:t>
      </w:r>
      <w:r>
        <w:rPr>
          <w:rFonts w:hint="cs"/>
          <w:rtl/>
        </w:rPr>
        <w:t>156</w:t>
      </w:r>
      <w:r w:rsidR="001C4878">
        <w:rPr>
          <w:rFonts w:hint="cs"/>
          <w:rtl/>
        </w:rPr>
        <w:t xml:space="preserve">. </w:t>
      </w:r>
    </w:p>
    <w:p w:rsidR="00F311D3" w:rsidRDefault="00F311D3" w:rsidP="00097011">
      <w:pPr>
        <w:pStyle w:val="libFootnote0"/>
        <w:rPr>
          <w:rtl/>
        </w:rPr>
      </w:pPr>
      <w:r>
        <w:rPr>
          <w:rFonts w:hint="cs"/>
          <w:rtl/>
        </w:rPr>
        <w:t>(6) كشف الغمّة 2</w:t>
      </w:r>
      <w:r w:rsidR="00603FE9">
        <w:rPr>
          <w:rFonts w:hint="cs"/>
          <w:rtl/>
        </w:rPr>
        <w:t xml:space="preserve">: </w:t>
      </w:r>
      <w:r>
        <w:rPr>
          <w:rFonts w:hint="cs"/>
          <w:rtl/>
        </w:rPr>
        <w:t>47</w:t>
      </w:r>
      <w:r w:rsidR="00864EEE">
        <w:rPr>
          <w:rFonts w:hint="cs"/>
          <w:rtl/>
        </w:rPr>
        <w:t xml:space="preserve">، </w:t>
      </w:r>
      <w:r>
        <w:rPr>
          <w:rFonts w:hint="cs"/>
          <w:rtl/>
        </w:rPr>
        <w:t>كشف اليقين</w:t>
      </w:r>
      <w:r w:rsidR="00603FE9">
        <w:rPr>
          <w:rFonts w:hint="cs"/>
          <w:rtl/>
        </w:rPr>
        <w:t xml:space="preserve">: </w:t>
      </w:r>
      <w:r>
        <w:rPr>
          <w:rFonts w:hint="cs"/>
          <w:rtl/>
        </w:rPr>
        <w:t>475</w:t>
      </w:r>
      <w:r w:rsidR="002C54F1">
        <w:rPr>
          <w:rFonts w:hint="cs"/>
          <w:rtl/>
        </w:rPr>
        <w:t xml:space="preserve"> - </w:t>
      </w:r>
      <w:r>
        <w:rPr>
          <w:rFonts w:hint="cs"/>
          <w:rtl/>
        </w:rPr>
        <w:t>476</w:t>
      </w:r>
      <w:r w:rsidR="001C4878">
        <w:rPr>
          <w:rFonts w:hint="cs"/>
          <w:rtl/>
        </w:rPr>
        <w:t xml:space="preserve">. </w:t>
      </w:r>
    </w:p>
    <w:p w:rsidR="00F311D3" w:rsidRDefault="00F311D3" w:rsidP="009431ED">
      <w:pPr>
        <w:pStyle w:val="libNormal"/>
        <w:rPr>
          <w:rtl/>
        </w:rPr>
      </w:pPr>
      <w:r>
        <w:rPr>
          <w:rtl/>
        </w:rPr>
        <w:br w:type="page"/>
      </w:r>
    </w:p>
    <w:p w:rsidR="00F311D3" w:rsidRDefault="00097011" w:rsidP="00097011">
      <w:pPr>
        <w:pStyle w:val="Heading1"/>
        <w:rPr>
          <w:rtl/>
        </w:rPr>
      </w:pPr>
      <w:bookmarkStart w:id="107" w:name="_Toc521235977"/>
      <w:r>
        <w:rPr>
          <w:rFonts w:hint="cs"/>
          <w:rtl/>
        </w:rPr>
        <w:t>وصيّة</w:t>
      </w:r>
      <w:r w:rsidR="00714AC7">
        <w:rPr>
          <w:rFonts w:hint="cs"/>
          <w:rtl/>
        </w:rPr>
        <w:t xml:space="preserve"> أبي طالب </w:t>
      </w:r>
      <w:r>
        <w:rPr>
          <w:rFonts w:hint="cs"/>
          <w:rtl/>
        </w:rPr>
        <w:t>وقد حضرته الوفاة</w:t>
      </w:r>
      <w:bookmarkEnd w:id="107"/>
    </w:p>
    <w:p w:rsidR="006608F8" w:rsidRDefault="00097011" w:rsidP="00F64E82">
      <w:pPr>
        <w:pStyle w:val="libNormal"/>
        <w:rPr>
          <w:rtl/>
        </w:rPr>
      </w:pPr>
      <w:r>
        <w:rPr>
          <w:rFonts w:hint="cs"/>
          <w:rtl/>
        </w:rPr>
        <w:t>ومثلما عاش حميداً أبو طالب</w:t>
      </w:r>
      <w:r w:rsidR="00603FE9">
        <w:rPr>
          <w:rFonts w:hint="cs"/>
          <w:rtl/>
        </w:rPr>
        <w:t xml:space="preserve">؛ </w:t>
      </w:r>
      <w:r>
        <w:rPr>
          <w:rFonts w:hint="cs"/>
          <w:rtl/>
        </w:rPr>
        <w:t>فقد مات سعيداً</w:t>
      </w:r>
      <w:r w:rsidR="00864EEE">
        <w:rPr>
          <w:rFonts w:hint="cs"/>
          <w:rtl/>
        </w:rPr>
        <w:t xml:space="preserve">، </w:t>
      </w:r>
      <w:r>
        <w:rPr>
          <w:rFonts w:hint="cs"/>
          <w:rtl/>
        </w:rPr>
        <w:t>فهو على سرّ آبائه في حبّ الخير لقومه وجمع شملهم وإذكاء المحبة بينهم</w:t>
      </w:r>
      <w:r w:rsidR="00603FE9">
        <w:rPr>
          <w:rFonts w:hint="cs"/>
          <w:rtl/>
        </w:rPr>
        <w:t xml:space="preserve">؛ </w:t>
      </w:r>
      <w:r>
        <w:rPr>
          <w:rFonts w:hint="cs"/>
          <w:rtl/>
        </w:rPr>
        <w:t>هذا ما جاء في وصيّته عند موته</w:t>
      </w:r>
      <w:r w:rsidR="00603FE9">
        <w:rPr>
          <w:rFonts w:hint="cs"/>
          <w:rtl/>
        </w:rPr>
        <w:t xml:space="preserve">؛ </w:t>
      </w:r>
      <w:r>
        <w:rPr>
          <w:rFonts w:hint="cs"/>
          <w:rtl/>
        </w:rPr>
        <w:t>أليس أبوه الأعلى قصيّ المدعى مجمّعاً لأنّه جمع القبائل من قريش بعد تفرّقها</w:t>
      </w:r>
      <w:r w:rsidR="00864EEE">
        <w:rPr>
          <w:rFonts w:hint="cs"/>
          <w:rtl/>
        </w:rPr>
        <w:t xml:space="preserve">، </w:t>
      </w:r>
      <w:r>
        <w:rPr>
          <w:rFonts w:hint="cs"/>
          <w:rtl/>
        </w:rPr>
        <w:t>وهاشم درّة قريش وذروة مجدها الذي هشم الثريد فأشبعهم وغيرهم من القبائل</w:t>
      </w:r>
      <w:r w:rsidR="00603FE9">
        <w:rPr>
          <w:rFonts w:hint="cs"/>
          <w:rtl/>
        </w:rPr>
        <w:t xml:space="preserve">؛ </w:t>
      </w:r>
      <w:r>
        <w:rPr>
          <w:rFonts w:hint="cs"/>
          <w:rtl/>
        </w:rPr>
        <w:t>وعبد المطّلب الفيض ذو الكرامات المتألّه المتحنّف أبيّ الظلم والعدوان</w:t>
      </w:r>
      <w:r w:rsidR="00864EEE">
        <w:rPr>
          <w:rFonts w:hint="cs"/>
          <w:rtl/>
        </w:rPr>
        <w:t xml:space="preserve">، </w:t>
      </w:r>
      <w:r>
        <w:rPr>
          <w:rFonts w:hint="cs"/>
          <w:rtl/>
        </w:rPr>
        <w:t xml:space="preserve">ومن وصاياه لأبي طالب في رعاية النبيّ </w:t>
      </w:r>
      <w:r w:rsidRPr="003416C3">
        <w:rPr>
          <w:rStyle w:val="libAlaemChar"/>
          <w:rFonts w:eastAsiaTheme="minorHAnsi"/>
          <w:rtl/>
        </w:rPr>
        <w:t>صلى‌الله‌عليه‌وآله‌وسلم</w:t>
      </w:r>
      <w:r w:rsidR="009431ED">
        <w:rPr>
          <w:rFonts w:hint="cs"/>
          <w:rtl/>
        </w:rPr>
        <w:t>؟</w:t>
      </w:r>
      <w:r w:rsidR="004A4E29">
        <w:rPr>
          <w:rFonts w:hint="cs"/>
          <w:rtl/>
        </w:rPr>
        <w:t xml:space="preserve">! </w:t>
      </w:r>
    </w:p>
    <w:p w:rsidR="00663B31" w:rsidRDefault="00663B31" w:rsidP="00F64E82">
      <w:pPr>
        <w:pStyle w:val="libNormal"/>
        <w:rPr>
          <w:rtl/>
        </w:rPr>
      </w:pPr>
      <w:r>
        <w:rPr>
          <w:rFonts w:hint="cs"/>
          <w:rtl/>
        </w:rPr>
        <w:t>فلنسمع وصيّة أبي طالب</w:t>
      </w:r>
      <w:r w:rsidR="00864EEE">
        <w:rPr>
          <w:rFonts w:hint="cs"/>
          <w:rtl/>
        </w:rPr>
        <w:t xml:space="preserve">، </w:t>
      </w:r>
      <w:r>
        <w:rPr>
          <w:rFonts w:hint="cs"/>
          <w:rtl/>
        </w:rPr>
        <w:t>ففيها أمور غير ما ذكرنا</w:t>
      </w:r>
      <w:r w:rsidR="002F62E6">
        <w:rPr>
          <w:rFonts w:hint="cs"/>
          <w:rtl/>
        </w:rPr>
        <w:t>:</w:t>
      </w:r>
      <w:r w:rsidR="009431ED">
        <w:rPr>
          <w:rFonts w:hint="cs"/>
          <w:rtl/>
        </w:rPr>
        <w:t xml:space="preserve"> </w:t>
      </w:r>
    </w:p>
    <w:p w:rsidR="00663B31" w:rsidRDefault="00663B31" w:rsidP="00F64E82">
      <w:pPr>
        <w:pStyle w:val="libNormal"/>
        <w:rPr>
          <w:rtl/>
        </w:rPr>
      </w:pPr>
      <w:r>
        <w:rPr>
          <w:rFonts w:hint="cs"/>
          <w:rtl/>
        </w:rPr>
        <w:t>عن الكلبي</w:t>
      </w:r>
      <w:r w:rsidR="00864EEE">
        <w:rPr>
          <w:rFonts w:hint="cs"/>
          <w:rtl/>
        </w:rPr>
        <w:t xml:space="preserve">، </w:t>
      </w:r>
      <w:r>
        <w:rPr>
          <w:rFonts w:hint="cs"/>
          <w:rtl/>
        </w:rPr>
        <w:t>قال</w:t>
      </w:r>
      <w:r w:rsidR="00603FE9">
        <w:rPr>
          <w:rFonts w:hint="cs"/>
          <w:rtl/>
        </w:rPr>
        <w:t xml:space="preserve">: </w:t>
      </w:r>
      <w:r>
        <w:rPr>
          <w:rFonts w:hint="cs"/>
          <w:rtl/>
        </w:rPr>
        <w:t>ل</w:t>
      </w:r>
      <w:r w:rsidR="0017672B">
        <w:rPr>
          <w:rFonts w:hint="cs"/>
          <w:rtl/>
        </w:rPr>
        <w:t>ـ</w:t>
      </w:r>
      <w:r>
        <w:rPr>
          <w:rFonts w:hint="cs"/>
          <w:rtl/>
        </w:rPr>
        <w:t>مّا حضرت أبا طالب الوفاة جمع إليه وجوه قريش فأوصاهم فقال</w:t>
      </w:r>
      <w:r w:rsidR="00603FE9">
        <w:rPr>
          <w:rFonts w:hint="cs"/>
          <w:rtl/>
        </w:rPr>
        <w:t xml:space="preserve">: </w:t>
      </w:r>
      <w:r>
        <w:rPr>
          <w:rFonts w:hint="cs"/>
          <w:rtl/>
        </w:rPr>
        <w:t>يا معشر قريش</w:t>
      </w:r>
      <w:r w:rsidR="004A4E29">
        <w:rPr>
          <w:rFonts w:hint="cs"/>
          <w:rtl/>
        </w:rPr>
        <w:t xml:space="preserve">! </w:t>
      </w:r>
      <w:r>
        <w:rPr>
          <w:rFonts w:hint="cs"/>
          <w:rtl/>
        </w:rPr>
        <w:t>أنتم صفوة الله من خلقه وقلب العرب</w:t>
      </w:r>
      <w:r w:rsidR="00864EEE">
        <w:rPr>
          <w:rFonts w:hint="cs"/>
          <w:rtl/>
        </w:rPr>
        <w:t xml:space="preserve">، </w:t>
      </w:r>
      <w:r>
        <w:rPr>
          <w:rFonts w:hint="cs"/>
          <w:rtl/>
        </w:rPr>
        <w:t>فيكم السيّد المطاع</w:t>
      </w:r>
      <w:r w:rsidR="00864EEE">
        <w:rPr>
          <w:rFonts w:hint="cs"/>
          <w:rtl/>
        </w:rPr>
        <w:t xml:space="preserve">، </w:t>
      </w:r>
      <w:r>
        <w:rPr>
          <w:rFonts w:hint="cs"/>
          <w:rtl/>
        </w:rPr>
        <w:t>وفيم المقدام الشجاع</w:t>
      </w:r>
      <w:r w:rsidR="00864EEE">
        <w:rPr>
          <w:rFonts w:hint="cs"/>
          <w:rtl/>
        </w:rPr>
        <w:t xml:space="preserve">، </w:t>
      </w:r>
      <w:r>
        <w:rPr>
          <w:rFonts w:hint="cs"/>
          <w:rtl/>
        </w:rPr>
        <w:t>والواسع الباع</w:t>
      </w:r>
      <w:r w:rsidR="00864EEE">
        <w:rPr>
          <w:rFonts w:hint="cs"/>
          <w:rtl/>
        </w:rPr>
        <w:t xml:space="preserve">، </w:t>
      </w:r>
      <w:r>
        <w:rPr>
          <w:rFonts w:hint="cs"/>
          <w:rtl/>
        </w:rPr>
        <w:t>واعلموا أنّكم لم تتركوا للعرب في المآثر نصيباً</w:t>
      </w:r>
      <w:r w:rsidR="00B154FA">
        <w:rPr>
          <w:rFonts w:hint="cs"/>
          <w:rtl/>
        </w:rPr>
        <w:t xml:space="preserve"> إلّا </w:t>
      </w:r>
      <w:r>
        <w:rPr>
          <w:rFonts w:hint="cs"/>
          <w:rtl/>
        </w:rPr>
        <w:t>أحرزتموه</w:t>
      </w:r>
      <w:r w:rsidR="00864EEE">
        <w:rPr>
          <w:rFonts w:hint="cs"/>
          <w:rtl/>
        </w:rPr>
        <w:t xml:space="preserve">، </w:t>
      </w:r>
      <w:r>
        <w:rPr>
          <w:rFonts w:hint="cs"/>
          <w:rtl/>
        </w:rPr>
        <w:t>ولا شرفاً</w:t>
      </w:r>
      <w:r w:rsidR="00B154FA">
        <w:rPr>
          <w:rFonts w:hint="cs"/>
          <w:rtl/>
        </w:rPr>
        <w:t xml:space="preserve"> إلّا </w:t>
      </w:r>
      <w:r>
        <w:rPr>
          <w:rFonts w:hint="cs"/>
          <w:rtl/>
        </w:rPr>
        <w:t>أدركتموه</w:t>
      </w:r>
      <w:r w:rsidR="00864EEE">
        <w:rPr>
          <w:rFonts w:hint="cs"/>
          <w:rtl/>
        </w:rPr>
        <w:t xml:space="preserve">، </w:t>
      </w:r>
      <w:r>
        <w:rPr>
          <w:rFonts w:hint="cs"/>
          <w:rtl/>
        </w:rPr>
        <w:t>فلكم بذلك على الناس الفضيلة</w:t>
      </w:r>
      <w:r w:rsidR="00864EEE">
        <w:rPr>
          <w:rFonts w:hint="cs"/>
          <w:rtl/>
        </w:rPr>
        <w:t xml:space="preserve">، </w:t>
      </w:r>
      <w:r>
        <w:rPr>
          <w:rFonts w:hint="cs"/>
          <w:rtl/>
        </w:rPr>
        <w:t>ولهم به إليكم الوسيلة</w:t>
      </w:r>
      <w:r w:rsidR="00864EEE">
        <w:rPr>
          <w:rFonts w:hint="cs"/>
          <w:rtl/>
        </w:rPr>
        <w:t xml:space="preserve">، </w:t>
      </w:r>
      <w:r>
        <w:rPr>
          <w:rFonts w:hint="cs"/>
          <w:rtl/>
        </w:rPr>
        <w:t>والناس لكم حرب وعلى حربكم إلب</w:t>
      </w:r>
      <w:r w:rsidR="00864EEE">
        <w:rPr>
          <w:rFonts w:hint="cs"/>
          <w:rtl/>
        </w:rPr>
        <w:t xml:space="preserve">، </w:t>
      </w:r>
      <w:r>
        <w:rPr>
          <w:rFonts w:hint="cs"/>
          <w:rtl/>
        </w:rPr>
        <w:t xml:space="preserve">وإنّي أوصيكم بتعظيم هذه البنيّة </w:t>
      </w:r>
      <w:r w:rsidR="009431ED">
        <w:rPr>
          <w:rFonts w:hint="cs"/>
          <w:rtl/>
        </w:rPr>
        <w:t>(</w:t>
      </w:r>
      <w:r>
        <w:rPr>
          <w:rFonts w:hint="cs"/>
          <w:rtl/>
        </w:rPr>
        <w:t>يعني الكعبة</w:t>
      </w:r>
      <w:r w:rsidR="009431ED">
        <w:rPr>
          <w:rFonts w:hint="cs"/>
          <w:rtl/>
        </w:rPr>
        <w:t>)</w:t>
      </w:r>
      <w:r w:rsidR="00864EEE">
        <w:rPr>
          <w:rFonts w:hint="cs"/>
          <w:rtl/>
        </w:rPr>
        <w:t xml:space="preserve">، </w:t>
      </w:r>
      <w:r>
        <w:rPr>
          <w:rFonts w:hint="cs"/>
          <w:rtl/>
        </w:rPr>
        <w:t>فإنّ فيها مرضاة للربّ</w:t>
      </w:r>
      <w:r w:rsidR="00864EEE">
        <w:rPr>
          <w:rFonts w:hint="cs"/>
          <w:rtl/>
        </w:rPr>
        <w:t xml:space="preserve">، </w:t>
      </w:r>
      <w:r>
        <w:rPr>
          <w:rFonts w:hint="cs"/>
          <w:rtl/>
        </w:rPr>
        <w:t>وقواماً للمعاش</w:t>
      </w:r>
      <w:r w:rsidR="00864EEE">
        <w:rPr>
          <w:rFonts w:hint="cs"/>
          <w:rtl/>
        </w:rPr>
        <w:t xml:space="preserve">، </w:t>
      </w:r>
      <w:r>
        <w:rPr>
          <w:rFonts w:hint="cs"/>
          <w:rtl/>
        </w:rPr>
        <w:t>وثباتاً للوطأة</w:t>
      </w:r>
      <w:r w:rsidR="001C4878">
        <w:rPr>
          <w:rFonts w:hint="cs"/>
          <w:rtl/>
        </w:rPr>
        <w:t xml:space="preserve">. </w:t>
      </w:r>
    </w:p>
    <w:p w:rsidR="00663B31" w:rsidRDefault="00663B31" w:rsidP="00663B31">
      <w:pPr>
        <w:pStyle w:val="libNormal"/>
        <w:rPr>
          <w:rtl/>
        </w:rPr>
      </w:pPr>
      <w:r>
        <w:rPr>
          <w:rFonts w:hint="cs"/>
          <w:rtl/>
        </w:rPr>
        <w:t>صلوا أرحامكم ولا تقطعوها</w:t>
      </w:r>
      <w:r w:rsidR="00864EEE">
        <w:rPr>
          <w:rFonts w:hint="cs"/>
          <w:rtl/>
        </w:rPr>
        <w:t xml:space="preserve">، </w:t>
      </w:r>
      <w:r>
        <w:rPr>
          <w:rFonts w:hint="cs"/>
          <w:rtl/>
        </w:rPr>
        <w:t>فإنّ صلة الرحم منسأة في الأجل</w:t>
      </w:r>
      <w:r w:rsidR="00864EEE">
        <w:rPr>
          <w:rFonts w:hint="cs"/>
          <w:rtl/>
        </w:rPr>
        <w:t xml:space="preserve">، </w:t>
      </w:r>
      <w:r>
        <w:rPr>
          <w:rFonts w:hint="cs"/>
          <w:rtl/>
        </w:rPr>
        <w:t>وزيادة في العدد</w:t>
      </w:r>
      <w:r w:rsidR="00864EEE">
        <w:rPr>
          <w:rFonts w:hint="cs"/>
          <w:rtl/>
        </w:rPr>
        <w:t xml:space="preserve">، </w:t>
      </w:r>
      <w:r>
        <w:rPr>
          <w:rFonts w:hint="cs"/>
          <w:rtl/>
        </w:rPr>
        <w:t>واتركوا البغي والعقوق ففيهما هلكة القرون قبلكم</w:t>
      </w:r>
      <w:r w:rsidR="00864EEE">
        <w:rPr>
          <w:rFonts w:hint="cs"/>
          <w:rtl/>
        </w:rPr>
        <w:t xml:space="preserve">، </w:t>
      </w:r>
      <w:r>
        <w:rPr>
          <w:rFonts w:hint="cs"/>
          <w:rtl/>
        </w:rPr>
        <w:t>أجيبوا الداعي</w:t>
      </w:r>
      <w:r w:rsidR="00864EEE">
        <w:rPr>
          <w:rFonts w:hint="cs"/>
          <w:rtl/>
        </w:rPr>
        <w:t xml:space="preserve">، </w:t>
      </w:r>
      <w:r>
        <w:rPr>
          <w:rFonts w:hint="cs"/>
          <w:rtl/>
        </w:rPr>
        <w:t>وأعطوا السائل فإنّ فيهما شرف الحياة والممات</w:t>
      </w:r>
      <w:r w:rsidR="00864EEE">
        <w:rPr>
          <w:rFonts w:hint="cs"/>
          <w:rtl/>
        </w:rPr>
        <w:t xml:space="preserve">، </w:t>
      </w:r>
      <w:r>
        <w:rPr>
          <w:rFonts w:hint="cs"/>
          <w:rtl/>
        </w:rPr>
        <w:t>وعليكم بصدق الحديث</w:t>
      </w:r>
      <w:r w:rsidR="00864EEE">
        <w:rPr>
          <w:rFonts w:hint="cs"/>
          <w:rtl/>
        </w:rPr>
        <w:t xml:space="preserve">، </w:t>
      </w:r>
      <w:r>
        <w:rPr>
          <w:rFonts w:hint="cs"/>
          <w:rtl/>
        </w:rPr>
        <w:t>وأداء الأمانة</w:t>
      </w:r>
      <w:r w:rsidR="00864EEE">
        <w:rPr>
          <w:rFonts w:hint="cs"/>
          <w:rtl/>
        </w:rPr>
        <w:t xml:space="preserve">، </w:t>
      </w:r>
      <w:r>
        <w:rPr>
          <w:rFonts w:hint="cs"/>
          <w:rtl/>
        </w:rPr>
        <w:t>فإنّ فيهما محبّة في الخاصّ</w:t>
      </w:r>
      <w:r w:rsidR="00864EEE">
        <w:rPr>
          <w:rFonts w:hint="cs"/>
          <w:rtl/>
        </w:rPr>
        <w:t xml:space="preserve">، </w:t>
      </w:r>
      <w:r>
        <w:rPr>
          <w:rFonts w:hint="cs"/>
          <w:rtl/>
        </w:rPr>
        <w:t>ومكرمة في العام</w:t>
      </w:r>
      <w:r w:rsidR="001C4878">
        <w:rPr>
          <w:rFonts w:hint="cs"/>
          <w:rtl/>
        </w:rPr>
        <w:t xml:space="preserve">. </w:t>
      </w:r>
    </w:p>
    <w:p w:rsidR="00663B31" w:rsidRDefault="00663B31" w:rsidP="00663B31">
      <w:pPr>
        <w:pStyle w:val="libNormal"/>
        <w:rPr>
          <w:rtl/>
        </w:rPr>
      </w:pPr>
      <w:r>
        <w:rPr>
          <w:rFonts w:hint="cs"/>
          <w:rtl/>
        </w:rPr>
        <w:t>وإنّي أوصيكم بمحمّد خيراً فإنّه الأمين في قريش</w:t>
      </w:r>
      <w:r w:rsidR="00864EEE">
        <w:rPr>
          <w:rFonts w:hint="cs"/>
          <w:rtl/>
        </w:rPr>
        <w:t xml:space="preserve">، </w:t>
      </w:r>
      <w:r>
        <w:rPr>
          <w:rFonts w:hint="cs"/>
          <w:rtl/>
        </w:rPr>
        <w:t>والصدّيق في العرب</w:t>
      </w:r>
      <w:r w:rsidR="00864EEE">
        <w:rPr>
          <w:rFonts w:hint="cs"/>
          <w:rtl/>
        </w:rPr>
        <w:t xml:space="preserve">، </w:t>
      </w:r>
      <w:r>
        <w:rPr>
          <w:rFonts w:hint="cs"/>
          <w:rtl/>
        </w:rPr>
        <w:t>وهو الجامع لكلّ ما أوصيتكم به</w:t>
      </w:r>
      <w:r w:rsidR="00864EEE">
        <w:rPr>
          <w:rFonts w:hint="cs"/>
          <w:rtl/>
        </w:rPr>
        <w:t xml:space="preserve">، </w:t>
      </w:r>
      <w:r>
        <w:rPr>
          <w:rFonts w:hint="cs"/>
          <w:rtl/>
        </w:rPr>
        <w:t>وقد جاءنا بأمر قبله الجنان</w:t>
      </w:r>
      <w:r w:rsidR="00864EEE">
        <w:rPr>
          <w:rFonts w:hint="cs"/>
          <w:rtl/>
        </w:rPr>
        <w:t xml:space="preserve">، </w:t>
      </w:r>
      <w:r>
        <w:rPr>
          <w:rFonts w:hint="cs"/>
          <w:rtl/>
        </w:rPr>
        <w:t>وأنكره اللسان</w:t>
      </w:r>
      <w:r w:rsidR="00864EEE">
        <w:rPr>
          <w:rFonts w:hint="cs"/>
          <w:rtl/>
        </w:rPr>
        <w:t xml:space="preserve">، </w:t>
      </w:r>
      <w:r>
        <w:rPr>
          <w:rFonts w:hint="cs"/>
          <w:rtl/>
        </w:rPr>
        <w:t>مخافة الشنآن</w:t>
      </w:r>
      <w:r w:rsidR="00864EEE">
        <w:rPr>
          <w:rFonts w:hint="cs"/>
          <w:rtl/>
        </w:rPr>
        <w:t xml:space="preserve">، </w:t>
      </w:r>
      <w:r>
        <w:rPr>
          <w:rFonts w:hint="cs"/>
          <w:rtl/>
        </w:rPr>
        <w:t xml:space="preserve">وأيم الله كأنّي أنظر إلى صعاليك العرب وأهل الأطراف والمستضعفين من </w:t>
      </w:r>
    </w:p>
    <w:p w:rsidR="00663B31" w:rsidRDefault="00663B31" w:rsidP="009431ED">
      <w:pPr>
        <w:pStyle w:val="libNormal"/>
        <w:rPr>
          <w:rtl/>
        </w:rPr>
      </w:pPr>
      <w:r>
        <w:rPr>
          <w:rtl/>
        </w:rPr>
        <w:br w:type="page"/>
      </w:r>
    </w:p>
    <w:p w:rsidR="00663B31" w:rsidRDefault="000167DD" w:rsidP="000167DD">
      <w:pPr>
        <w:pStyle w:val="libNormal0"/>
        <w:rPr>
          <w:rtl/>
        </w:rPr>
      </w:pPr>
      <w:r>
        <w:rPr>
          <w:rFonts w:hint="cs"/>
          <w:rtl/>
        </w:rPr>
        <w:t>الناس قد أجابوا دعوته</w:t>
      </w:r>
      <w:r w:rsidR="00864EEE">
        <w:rPr>
          <w:rFonts w:hint="cs"/>
          <w:rtl/>
        </w:rPr>
        <w:t xml:space="preserve">، </w:t>
      </w:r>
      <w:r>
        <w:rPr>
          <w:rFonts w:hint="cs"/>
          <w:rtl/>
        </w:rPr>
        <w:t>وصدّقوا كلمته</w:t>
      </w:r>
      <w:r w:rsidR="00864EEE">
        <w:rPr>
          <w:rFonts w:hint="cs"/>
          <w:rtl/>
        </w:rPr>
        <w:t xml:space="preserve">، </w:t>
      </w:r>
      <w:r>
        <w:rPr>
          <w:rFonts w:hint="cs"/>
          <w:rtl/>
        </w:rPr>
        <w:t>وعظّموا أمره</w:t>
      </w:r>
      <w:r w:rsidR="00864EEE">
        <w:rPr>
          <w:rFonts w:hint="cs"/>
          <w:rtl/>
        </w:rPr>
        <w:t xml:space="preserve">، </w:t>
      </w:r>
      <w:r>
        <w:rPr>
          <w:rFonts w:hint="cs"/>
          <w:rtl/>
        </w:rPr>
        <w:t>فخاض بهم غمرات الموت</w:t>
      </w:r>
      <w:r w:rsidR="00864EEE">
        <w:rPr>
          <w:rFonts w:hint="cs"/>
          <w:rtl/>
        </w:rPr>
        <w:t xml:space="preserve">، </w:t>
      </w:r>
      <w:r>
        <w:rPr>
          <w:rFonts w:hint="cs"/>
          <w:rtl/>
        </w:rPr>
        <w:t>وصارت رؤساء قريش وصناديدها أذناباً</w:t>
      </w:r>
      <w:r w:rsidR="00864EEE">
        <w:rPr>
          <w:rFonts w:hint="cs"/>
          <w:rtl/>
        </w:rPr>
        <w:t xml:space="preserve">، </w:t>
      </w:r>
      <w:r>
        <w:rPr>
          <w:rFonts w:hint="cs"/>
          <w:rtl/>
        </w:rPr>
        <w:t>ودورها خراباً</w:t>
      </w:r>
      <w:r w:rsidR="00864EEE">
        <w:rPr>
          <w:rFonts w:hint="cs"/>
          <w:rtl/>
        </w:rPr>
        <w:t xml:space="preserve">، </w:t>
      </w:r>
      <w:r>
        <w:rPr>
          <w:rFonts w:hint="cs"/>
          <w:rtl/>
        </w:rPr>
        <w:t xml:space="preserve">وضعفاؤها أرباباً </w:t>
      </w:r>
      <w:r w:rsidRPr="000167DD">
        <w:rPr>
          <w:rStyle w:val="libFootnotenumChar"/>
          <w:rFonts w:hint="cs"/>
          <w:rtl/>
        </w:rPr>
        <w:t>(1)</w:t>
      </w:r>
      <w:r w:rsidR="00603FE9">
        <w:rPr>
          <w:rFonts w:hint="cs"/>
          <w:rtl/>
        </w:rPr>
        <w:t xml:space="preserve">؛ </w:t>
      </w:r>
      <w:r>
        <w:rPr>
          <w:rFonts w:hint="cs"/>
          <w:rtl/>
        </w:rPr>
        <w:t>وإذا أعظمهم عليه أحوجهم إليه</w:t>
      </w:r>
      <w:r w:rsidR="00864EEE">
        <w:rPr>
          <w:rFonts w:hint="cs"/>
          <w:rtl/>
        </w:rPr>
        <w:t xml:space="preserve">، </w:t>
      </w:r>
      <w:r>
        <w:rPr>
          <w:rFonts w:hint="cs"/>
          <w:rtl/>
        </w:rPr>
        <w:t>وأبعدهم منه أحظاهم عنده</w:t>
      </w:r>
      <w:r w:rsidR="00864EEE">
        <w:rPr>
          <w:rFonts w:hint="cs"/>
          <w:rtl/>
        </w:rPr>
        <w:t xml:space="preserve">، </w:t>
      </w:r>
      <w:r>
        <w:rPr>
          <w:rFonts w:hint="cs"/>
          <w:rtl/>
        </w:rPr>
        <w:t xml:space="preserve">قد محضته </w:t>
      </w:r>
      <w:r w:rsidRPr="000167DD">
        <w:rPr>
          <w:rStyle w:val="libFootnotenumChar"/>
          <w:rFonts w:hint="cs"/>
          <w:rtl/>
        </w:rPr>
        <w:t>(2)</w:t>
      </w:r>
      <w:r>
        <w:rPr>
          <w:rFonts w:hint="cs"/>
          <w:rtl/>
        </w:rPr>
        <w:t xml:space="preserve"> العرب ودادها</w:t>
      </w:r>
      <w:r w:rsidR="00864EEE">
        <w:rPr>
          <w:rFonts w:hint="cs"/>
          <w:rtl/>
        </w:rPr>
        <w:t xml:space="preserve">، </w:t>
      </w:r>
      <w:r>
        <w:rPr>
          <w:rFonts w:hint="cs"/>
          <w:rtl/>
        </w:rPr>
        <w:t>وأصفت له فؤادها</w:t>
      </w:r>
      <w:r w:rsidR="00864EEE">
        <w:rPr>
          <w:rFonts w:hint="cs"/>
          <w:rtl/>
        </w:rPr>
        <w:t xml:space="preserve">، </w:t>
      </w:r>
      <w:r>
        <w:rPr>
          <w:rFonts w:hint="cs"/>
          <w:rtl/>
        </w:rPr>
        <w:t>وأعطته قيادها</w:t>
      </w:r>
      <w:r w:rsidR="00603FE9">
        <w:rPr>
          <w:rFonts w:hint="cs"/>
          <w:rtl/>
        </w:rPr>
        <w:t xml:space="preserve">؛ </w:t>
      </w:r>
      <w:r>
        <w:rPr>
          <w:rFonts w:hint="cs"/>
          <w:rtl/>
        </w:rPr>
        <w:t>دونكم يا معشر قريش</w:t>
      </w:r>
      <w:r w:rsidR="004A4E29">
        <w:rPr>
          <w:rFonts w:hint="cs"/>
          <w:rtl/>
        </w:rPr>
        <w:t xml:space="preserve">! </w:t>
      </w:r>
      <w:r>
        <w:rPr>
          <w:rFonts w:hint="cs"/>
          <w:rtl/>
        </w:rPr>
        <w:t>ابن أبيكم</w:t>
      </w:r>
      <w:r w:rsidR="00864EEE">
        <w:rPr>
          <w:rFonts w:hint="cs"/>
          <w:rtl/>
        </w:rPr>
        <w:t xml:space="preserve">، </w:t>
      </w:r>
      <w:r>
        <w:rPr>
          <w:rFonts w:hint="cs"/>
          <w:rtl/>
        </w:rPr>
        <w:t>كونوا له ولاة ولحزبه حماة</w:t>
      </w:r>
      <w:r w:rsidR="00864EEE">
        <w:rPr>
          <w:rFonts w:hint="cs"/>
          <w:rtl/>
        </w:rPr>
        <w:t xml:space="preserve">، </w:t>
      </w:r>
      <w:r>
        <w:rPr>
          <w:rFonts w:hint="cs"/>
          <w:rtl/>
        </w:rPr>
        <w:t>والله لا يسلك سبيله أحد</w:t>
      </w:r>
      <w:r w:rsidR="00B154FA">
        <w:rPr>
          <w:rFonts w:hint="cs"/>
          <w:rtl/>
        </w:rPr>
        <w:t xml:space="preserve"> إلّا </w:t>
      </w:r>
      <w:r>
        <w:rPr>
          <w:rFonts w:hint="cs"/>
          <w:rtl/>
        </w:rPr>
        <w:t>رشد</w:t>
      </w:r>
      <w:r w:rsidR="00864EEE">
        <w:rPr>
          <w:rFonts w:hint="cs"/>
          <w:rtl/>
        </w:rPr>
        <w:t xml:space="preserve">، </w:t>
      </w:r>
      <w:r>
        <w:rPr>
          <w:rFonts w:hint="cs"/>
          <w:rtl/>
        </w:rPr>
        <w:t>ولا يأخذ أحد بهديه</w:t>
      </w:r>
      <w:r w:rsidR="00B154FA">
        <w:rPr>
          <w:rFonts w:hint="cs"/>
          <w:rtl/>
        </w:rPr>
        <w:t xml:space="preserve"> إلّا </w:t>
      </w:r>
      <w:r>
        <w:rPr>
          <w:rFonts w:hint="cs"/>
          <w:rtl/>
        </w:rPr>
        <w:t>سعد</w:t>
      </w:r>
      <w:r w:rsidR="00864EEE">
        <w:rPr>
          <w:rFonts w:hint="cs"/>
          <w:rtl/>
        </w:rPr>
        <w:t xml:space="preserve">، </w:t>
      </w:r>
      <w:r>
        <w:rPr>
          <w:rFonts w:hint="cs"/>
          <w:rtl/>
        </w:rPr>
        <w:t>ولو كان لنفسي مدّة</w:t>
      </w:r>
      <w:r w:rsidR="00864EEE">
        <w:rPr>
          <w:rFonts w:hint="cs"/>
          <w:rtl/>
        </w:rPr>
        <w:t xml:space="preserve">، </w:t>
      </w:r>
      <w:r>
        <w:rPr>
          <w:rFonts w:hint="cs"/>
          <w:rtl/>
        </w:rPr>
        <w:t>وفي أجلي تأخير</w:t>
      </w:r>
      <w:r w:rsidR="00864EEE">
        <w:rPr>
          <w:rFonts w:hint="cs"/>
          <w:rtl/>
        </w:rPr>
        <w:t xml:space="preserve">، </w:t>
      </w:r>
      <w:r>
        <w:rPr>
          <w:rFonts w:hint="cs"/>
          <w:rtl/>
        </w:rPr>
        <w:t>لكففت عنه الهزاهز</w:t>
      </w:r>
      <w:r w:rsidR="00864EEE">
        <w:rPr>
          <w:rFonts w:hint="cs"/>
          <w:rtl/>
        </w:rPr>
        <w:t xml:space="preserve">، </w:t>
      </w:r>
      <w:r>
        <w:rPr>
          <w:rFonts w:hint="cs"/>
          <w:rtl/>
        </w:rPr>
        <w:t xml:space="preserve">ولدافعت عنه الدواهي </w:t>
      </w:r>
      <w:r w:rsidRPr="000167DD">
        <w:rPr>
          <w:rStyle w:val="libFootnotenumChar"/>
          <w:rFonts w:hint="cs"/>
          <w:rtl/>
        </w:rPr>
        <w:t>(3)</w:t>
      </w:r>
      <w:r w:rsidR="001C4878">
        <w:rPr>
          <w:rFonts w:hint="cs"/>
          <w:rtl/>
        </w:rPr>
        <w:t xml:space="preserve">. </w:t>
      </w:r>
    </w:p>
    <w:p w:rsidR="000167DD" w:rsidRDefault="000167DD" w:rsidP="000167DD">
      <w:pPr>
        <w:pStyle w:val="libNormal"/>
        <w:rPr>
          <w:rtl/>
        </w:rPr>
      </w:pPr>
      <w:r>
        <w:rPr>
          <w:rFonts w:hint="cs"/>
          <w:rtl/>
        </w:rPr>
        <w:t>وصيّة مترعة بالإيمان والتسديد</w:t>
      </w:r>
      <w:r w:rsidR="00603FE9">
        <w:rPr>
          <w:rFonts w:hint="cs"/>
          <w:rtl/>
        </w:rPr>
        <w:t xml:space="preserve">؛ </w:t>
      </w:r>
      <w:r>
        <w:rPr>
          <w:rFonts w:hint="cs"/>
          <w:rtl/>
        </w:rPr>
        <w:t>فهو بعد ذكره مآثر قريش ونخوته إيّاهم أن لا يفرّطوا بها</w:t>
      </w:r>
      <w:r w:rsidR="00864EEE">
        <w:rPr>
          <w:rFonts w:hint="cs"/>
          <w:rtl/>
        </w:rPr>
        <w:t xml:space="preserve">، </w:t>
      </w:r>
      <w:r>
        <w:rPr>
          <w:rFonts w:hint="cs"/>
          <w:rtl/>
        </w:rPr>
        <w:t>ثمّ أوصاهم بحرمة الكعبة وتعظيمها</w:t>
      </w:r>
      <w:r w:rsidR="00603FE9">
        <w:rPr>
          <w:rFonts w:hint="cs"/>
          <w:rtl/>
        </w:rPr>
        <w:t xml:space="preserve">؛ </w:t>
      </w:r>
      <w:r>
        <w:rPr>
          <w:rFonts w:hint="cs"/>
          <w:rtl/>
        </w:rPr>
        <w:t>وبعد</w:t>
      </w:r>
      <w:r w:rsidR="00864EEE">
        <w:rPr>
          <w:rFonts w:hint="cs"/>
          <w:rtl/>
        </w:rPr>
        <w:t xml:space="preserve">، </w:t>
      </w:r>
      <w:r>
        <w:rPr>
          <w:rFonts w:hint="cs"/>
          <w:rtl/>
        </w:rPr>
        <w:t xml:space="preserve">أوصاهم </w:t>
      </w:r>
      <w:r w:rsidR="008430CA">
        <w:rPr>
          <w:rFonts w:hint="cs"/>
          <w:rtl/>
        </w:rPr>
        <w:t>بأمور هي من شريعة الإسلام</w:t>
      </w:r>
      <w:r w:rsidR="00864EEE">
        <w:rPr>
          <w:rFonts w:hint="cs"/>
          <w:rtl/>
        </w:rPr>
        <w:t xml:space="preserve">، </w:t>
      </w:r>
      <w:r w:rsidR="008430CA">
        <w:rPr>
          <w:rFonts w:hint="cs"/>
          <w:rtl/>
        </w:rPr>
        <w:t>وبيّن لهم مغانم أفعال ومغبّة أخرى</w:t>
      </w:r>
      <w:r w:rsidR="001C4878">
        <w:rPr>
          <w:rFonts w:hint="cs"/>
          <w:rtl/>
        </w:rPr>
        <w:t xml:space="preserve">. </w:t>
      </w:r>
    </w:p>
    <w:p w:rsidR="008430CA" w:rsidRDefault="008430CA" w:rsidP="008F0D20">
      <w:pPr>
        <w:pStyle w:val="libNormal"/>
        <w:rPr>
          <w:rtl/>
        </w:rPr>
      </w:pPr>
      <w:r>
        <w:rPr>
          <w:rFonts w:hint="cs"/>
          <w:rtl/>
        </w:rPr>
        <w:t xml:space="preserve">وجمع كلّ خير أوصاهم به بشخص رسول الله </w:t>
      </w:r>
      <w:r w:rsidRPr="003416C3">
        <w:rPr>
          <w:rStyle w:val="libAlaemChar"/>
          <w:rFonts w:eastAsiaTheme="minorHAnsi"/>
          <w:rtl/>
        </w:rPr>
        <w:t>صلى‌الله‌عليه‌وآله‌وسلم</w:t>
      </w:r>
      <w:r w:rsidR="00864EEE">
        <w:rPr>
          <w:rFonts w:hint="cs"/>
          <w:rtl/>
        </w:rPr>
        <w:t xml:space="preserve">، </w:t>
      </w:r>
      <w:r>
        <w:rPr>
          <w:rFonts w:hint="cs"/>
          <w:rtl/>
        </w:rPr>
        <w:t>فأوصاهم باتّباعه</w:t>
      </w:r>
      <w:r w:rsidR="001C4878">
        <w:rPr>
          <w:rFonts w:hint="cs"/>
          <w:rtl/>
        </w:rPr>
        <w:t xml:space="preserve">. </w:t>
      </w:r>
      <w:r>
        <w:rPr>
          <w:rFonts w:hint="cs"/>
          <w:rtl/>
        </w:rPr>
        <w:t>وعظيم أبو طالب</w:t>
      </w:r>
      <w:r w:rsidR="004A4E29">
        <w:rPr>
          <w:rFonts w:hint="cs"/>
          <w:rtl/>
        </w:rPr>
        <w:t xml:space="preserve">! </w:t>
      </w:r>
      <w:r>
        <w:rPr>
          <w:rFonts w:hint="cs"/>
          <w:rtl/>
        </w:rPr>
        <w:t xml:space="preserve">فكأنّه يستقرأ </w:t>
      </w:r>
      <w:r w:rsidR="008F0D20">
        <w:rPr>
          <w:rFonts w:hint="cs"/>
          <w:rtl/>
        </w:rPr>
        <w:t>المستقبل فيرى المستضعفين هم الذين سيتّبعوا النبيّ وبهم ينتصر</w:t>
      </w:r>
      <w:r w:rsidR="001C4878">
        <w:rPr>
          <w:rFonts w:hint="cs"/>
          <w:rtl/>
        </w:rPr>
        <w:t>.</w:t>
      </w:r>
      <w:r w:rsidR="009431ED">
        <w:rPr>
          <w:rFonts w:hint="cs"/>
          <w:rtl/>
        </w:rPr>
        <w:t>.</w:t>
      </w:r>
      <w:r w:rsidR="008F0D20">
        <w:rPr>
          <w:rFonts w:hint="cs"/>
          <w:rtl/>
        </w:rPr>
        <w:t>. وأنّ العرب ستعطي النبي قيادها ويعود إلى تحريضهم ليكونوا له ولاةً</w:t>
      </w:r>
      <w:r w:rsidR="003062B1">
        <w:rPr>
          <w:rFonts w:hint="cs"/>
          <w:rtl/>
        </w:rPr>
        <w:t xml:space="preserve">، </w:t>
      </w:r>
      <w:r w:rsidR="008F0D20">
        <w:rPr>
          <w:rFonts w:hint="cs"/>
          <w:rtl/>
        </w:rPr>
        <w:t>ويعطيهم يميناً أنّ الرشاد والسعادة بسلوك سبيله والأخذ بهديه</w:t>
      </w:r>
      <w:r w:rsidR="001C4878">
        <w:rPr>
          <w:rFonts w:hint="cs"/>
          <w:rtl/>
        </w:rPr>
        <w:t xml:space="preserve">. </w:t>
      </w:r>
      <w:r w:rsidR="008F0D20">
        <w:rPr>
          <w:rFonts w:hint="cs"/>
          <w:rtl/>
        </w:rPr>
        <w:t>وهو في حال الاحتضار لا يتخلّى عن النبيّ ونصرته وكلّه عزيمة أن لو تأخّر أجله</w:t>
      </w:r>
      <w:r w:rsidR="00864EEE">
        <w:rPr>
          <w:rFonts w:hint="cs"/>
          <w:rtl/>
        </w:rPr>
        <w:t xml:space="preserve">، </w:t>
      </w:r>
      <w:r w:rsidR="008F0D20">
        <w:rPr>
          <w:rFonts w:hint="cs"/>
          <w:rtl/>
        </w:rPr>
        <w:t>ليدفعنّ عنه الدواهي من غير ضعف أو توقّف</w:t>
      </w:r>
      <w:r w:rsidR="001C4878">
        <w:rPr>
          <w:rFonts w:hint="cs"/>
          <w:rtl/>
        </w:rPr>
        <w:t xml:space="preserve">. </w:t>
      </w:r>
      <w:r w:rsidR="008F0D20">
        <w:rPr>
          <w:rFonts w:hint="cs"/>
          <w:rtl/>
        </w:rPr>
        <w:t>ولو لم يكن قلبه مطمئنّ بالإيمان ل</w:t>
      </w:r>
      <w:r w:rsidR="0017672B">
        <w:rPr>
          <w:rFonts w:hint="cs"/>
          <w:rtl/>
        </w:rPr>
        <w:t>ـ</w:t>
      </w:r>
      <w:r w:rsidR="008F0D20">
        <w:rPr>
          <w:rFonts w:hint="cs"/>
          <w:rtl/>
        </w:rPr>
        <w:t>ما كان آخر ما تكلّم به</w:t>
      </w:r>
      <w:r w:rsidR="00603FE9">
        <w:rPr>
          <w:rFonts w:hint="cs"/>
          <w:rtl/>
        </w:rPr>
        <w:t xml:space="preserve">: </w:t>
      </w:r>
      <w:r w:rsidR="008F0D20">
        <w:rPr>
          <w:rFonts w:hint="cs"/>
          <w:rtl/>
        </w:rPr>
        <w:t xml:space="preserve">أنّ الرشاد والسعادة في هدي محمّد النبيّ </w:t>
      </w:r>
      <w:r w:rsidR="008F0D20" w:rsidRPr="003416C3">
        <w:rPr>
          <w:rStyle w:val="libAlaemChar"/>
          <w:rFonts w:eastAsiaTheme="minorHAnsi"/>
          <w:rtl/>
        </w:rPr>
        <w:t>صلى‌الله‌عليه‌وآله‌وسلم</w:t>
      </w:r>
      <w:r w:rsidR="001C4878">
        <w:rPr>
          <w:rFonts w:hint="cs"/>
          <w:rtl/>
        </w:rPr>
        <w:t xml:space="preserve">. </w:t>
      </w:r>
    </w:p>
    <w:p w:rsidR="008F0D20" w:rsidRDefault="009431ED" w:rsidP="009431ED">
      <w:pPr>
        <w:pStyle w:val="libLine"/>
        <w:rPr>
          <w:rtl/>
        </w:rPr>
      </w:pPr>
      <w:r>
        <w:rPr>
          <w:rFonts w:hint="cs"/>
          <w:rtl/>
        </w:rPr>
        <w:t>____________________</w:t>
      </w:r>
    </w:p>
    <w:p w:rsidR="004F43E3" w:rsidRDefault="004F43E3" w:rsidP="00DB1F91">
      <w:pPr>
        <w:pStyle w:val="libFootnote0"/>
        <w:rPr>
          <w:rtl/>
        </w:rPr>
      </w:pPr>
      <w:r>
        <w:rPr>
          <w:rFonts w:hint="cs"/>
          <w:rtl/>
        </w:rPr>
        <w:t>(1) أي سادة</w:t>
      </w:r>
      <w:r w:rsidR="001C4878">
        <w:rPr>
          <w:rFonts w:hint="cs"/>
          <w:rtl/>
        </w:rPr>
        <w:t xml:space="preserve">. </w:t>
      </w:r>
    </w:p>
    <w:p w:rsidR="004F43E3" w:rsidRDefault="004F43E3" w:rsidP="00DB1F91">
      <w:pPr>
        <w:pStyle w:val="libFootnote0"/>
        <w:rPr>
          <w:rtl/>
        </w:rPr>
      </w:pPr>
      <w:r>
        <w:rPr>
          <w:rFonts w:hint="cs"/>
          <w:rtl/>
        </w:rPr>
        <w:t>(2) أي أخلصته</w:t>
      </w:r>
      <w:r w:rsidR="001C4878">
        <w:rPr>
          <w:rFonts w:hint="cs"/>
          <w:rtl/>
        </w:rPr>
        <w:t xml:space="preserve">. </w:t>
      </w:r>
    </w:p>
    <w:p w:rsidR="004F43E3" w:rsidRDefault="004F43E3" w:rsidP="00DB1F91">
      <w:pPr>
        <w:pStyle w:val="libFootnote0"/>
        <w:rPr>
          <w:rtl/>
        </w:rPr>
      </w:pPr>
      <w:r>
        <w:rPr>
          <w:rFonts w:hint="cs"/>
          <w:rtl/>
        </w:rPr>
        <w:t>(3) الروض الأنف 1</w:t>
      </w:r>
      <w:r w:rsidR="00603FE9">
        <w:rPr>
          <w:rFonts w:hint="cs"/>
          <w:rtl/>
        </w:rPr>
        <w:t xml:space="preserve">: </w:t>
      </w:r>
      <w:r>
        <w:rPr>
          <w:rFonts w:hint="cs"/>
          <w:rtl/>
        </w:rPr>
        <w:t>259</w:t>
      </w:r>
      <w:r w:rsidR="00864EEE">
        <w:rPr>
          <w:rFonts w:hint="cs"/>
          <w:rtl/>
        </w:rPr>
        <w:t xml:space="preserve">، </w:t>
      </w:r>
      <w:r>
        <w:rPr>
          <w:rFonts w:hint="cs"/>
          <w:rtl/>
        </w:rPr>
        <w:t>المواهب اللدنية 1</w:t>
      </w:r>
      <w:r w:rsidR="00603FE9">
        <w:rPr>
          <w:rFonts w:hint="cs"/>
          <w:rtl/>
        </w:rPr>
        <w:t xml:space="preserve">: </w:t>
      </w:r>
      <w:r>
        <w:rPr>
          <w:rFonts w:hint="cs"/>
          <w:rtl/>
        </w:rPr>
        <w:t>72</w:t>
      </w:r>
      <w:r w:rsidR="00864EEE">
        <w:rPr>
          <w:rFonts w:hint="cs"/>
          <w:rtl/>
        </w:rPr>
        <w:t xml:space="preserve">، </w:t>
      </w:r>
      <w:r>
        <w:rPr>
          <w:rFonts w:hint="cs"/>
          <w:rtl/>
        </w:rPr>
        <w:t>بلوغ الإرب 1</w:t>
      </w:r>
      <w:r w:rsidR="00603FE9">
        <w:rPr>
          <w:rFonts w:hint="cs"/>
          <w:rtl/>
        </w:rPr>
        <w:t xml:space="preserve">: </w:t>
      </w:r>
      <w:r>
        <w:rPr>
          <w:rFonts w:hint="cs"/>
          <w:rtl/>
        </w:rPr>
        <w:t>327</w:t>
      </w:r>
      <w:r w:rsidR="00864EEE">
        <w:rPr>
          <w:rFonts w:hint="cs"/>
          <w:rtl/>
        </w:rPr>
        <w:t xml:space="preserve">، </w:t>
      </w:r>
      <w:r>
        <w:rPr>
          <w:rFonts w:hint="cs"/>
          <w:rtl/>
        </w:rPr>
        <w:t>السيرة الحلبيّة 1</w:t>
      </w:r>
      <w:r w:rsidR="00603FE9">
        <w:rPr>
          <w:rFonts w:hint="cs"/>
          <w:rtl/>
        </w:rPr>
        <w:t xml:space="preserve">: </w:t>
      </w:r>
      <w:r>
        <w:rPr>
          <w:rFonts w:hint="cs"/>
          <w:rtl/>
        </w:rPr>
        <w:t>375</w:t>
      </w:r>
      <w:r w:rsidR="00864EEE">
        <w:rPr>
          <w:rFonts w:hint="cs"/>
          <w:rtl/>
        </w:rPr>
        <w:t xml:space="preserve">، </w:t>
      </w:r>
      <w:r>
        <w:rPr>
          <w:rFonts w:hint="cs"/>
          <w:rtl/>
        </w:rPr>
        <w:t>أسنى المطالب</w:t>
      </w:r>
      <w:r w:rsidR="00603FE9">
        <w:rPr>
          <w:rFonts w:hint="cs"/>
          <w:rtl/>
        </w:rPr>
        <w:t xml:space="preserve">: </w:t>
      </w:r>
      <w:r>
        <w:rPr>
          <w:rFonts w:hint="cs"/>
          <w:rtl/>
        </w:rPr>
        <w:t>5</w:t>
      </w:r>
      <w:r w:rsidR="00864EEE">
        <w:rPr>
          <w:rFonts w:hint="cs"/>
          <w:rtl/>
        </w:rPr>
        <w:t xml:space="preserve">، </w:t>
      </w:r>
      <w:r>
        <w:rPr>
          <w:rFonts w:hint="cs"/>
          <w:rtl/>
        </w:rPr>
        <w:t>ثمرات الأوراق هامش المستطرف 2</w:t>
      </w:r>
      <w:r w:rsidR="00603FE9">
        <w:rPr>
          <w:rFonts w:hint="cs"/>
          <w:rtl/>
        </w:rPr>
        <w:t xml:space="preserve">: </w:t>
      </w:r>
      <w:r>
        <w:rPr>
          <w:rFonts w:hint="cs"/>
          <w:rtl/>
        </w:rPr>
        <w:t>9</w:t>
      </w:r>
      <w:r w:rsidR="001C4878">
        <w:rPr>
          <w:rFonts w:hint="cs"/>
          <w:rtl/>
        </w:rPr>
        <w:t xml:space="preserve">. </w:t>
      </w:r>
    </w:p>
    <w:p w:rsidR="004F43E3" w:rsidRDefault="004F43E3" w:rsidP="009431ED">
      <w:pPr>
        <w:pStyle w:val="libNormal"/>
        <w:rPr>
          <w:rtl/>
        </w:rPr>
      </w:pPr>
      <w:r>
        <w:rPr>
          <w:rtl/>
        </w:rPr>
        <w:br w:type="page"/>
      </w:r>
    </w:p>
    <w:p w:rsidR="004F43E3" w:rsidRPr="000167DD" w:rsidRDefault="00B274C9" w:rsidP="00B274C9">
      <w:pPr>
        <w:pStyle w:val="Heading1"/>
        <w:rPr>
          <w:rtl/>
        </w:rPr>
      </w:pPr>
      <w:bookmarkStart w:id="108" w:name="_Toc521235978"/>
      <w:r>
        <w:rPr>
          <w:rFonts w:hint="cs"/>
          <w:rtl/>
        </w:rPr>
        <w:t>وصيّة</w:t>
      </w:r>
      <w:r w:rsidR="00714AC7">
        <w:rPr>
          <w:rFonts w:hint="cs"/>
          <w:rtl/>
        </w:rPr>
        <w:t xml:space="preserve"> أبي طالب </w:t>
      </w:r>
      <w:r>
        <w:rPr>
          <w:rFonts w:hint="cs"/>
          <w:rtl/>
        </w:rPr>
        <w:t>لبني عبد</w:t>
      </w:r>
      <w:r w:rsidR="00A96405">
        <w:rPr>
          <w:rFonts w:hint="cs"/>
          <w:rtl/>
        </w:rPr>
        <w:t xml:space="preserve"> المطّلب</w:t>
      </w:r>
      <w:bookmarkEnd w:id="108"/>
    </w:p>
    <w:p w:rsidR="00663B31" w:rsidRDefault="00A96405" w:rsidP="00663B31">
      <w:pPr>
        <w:pStyle w:val="libNormal"/>
        <w:rPr>
          <w:rtl/>
        </w:rPr>
      </w:pPr>
      <w:r>
        <w:rPr>
          <w:rFonts w:hint="cs"/>
          <w:rtl/>
        </w:rPr>
        <w:t>أخرج ابن سعد في طبقاته</w:t>
      </w:r>
      <w:r w:rsidR="00603FE9">
        <w:rPr>
          <w:rFonts w:hint="cs"/>
          <w:rtl/>
        </w:rPr>
        <w:t xml:space="preserve">: </w:t>
      </w:r>
      <w:r>
        <w:rPr>
          <w:rFonts w:hint="cs"/>
          <w:rtl/>
        </w:rPr>
        <w:t>أنّ أبا طالب ل</w:t>
      </w:r>
      <w:r w:rsidR="0017672B">
        <w:rPr>
          <w:rFonts w:hint="cs"/>
          <w:rtl/>
        </w:rPr>
        <w:t>ـ</w:t>
      </w:r>
      <w:r>
        <w:rPr>
          <w:rFonts w:hint="cs"/>
          <w:rtl/>
        </w:rPr>
        <w:t>م</w:t>
      </w:r>
      <w:r w:rsidR="0017672B">
        <w:rPr>
          <w:rFonts w:hint="cs"/>
          <w:rtl/>
        </w:rPr>
        <w:t>ـ</w:t>
      </w:r>
      <w:r>
        <w:rPr>
          <w:rFonts w:hint="cs"/>
          <w:rtl/>
        </w:rPr>
        <w:t>ّا حضرته الوفاة دعا بني عبد المطّلب فقال</w:t>
      </w:r>
      <w:r w:rsidR="00603FE9">
        <w:rPr>
          <w:rFonts w:hint="cs"/>
          <w:rtl/>
        </w:rPr>
        <w:t xml:space="preserve">: </w:t>
      </w:r>
      <w:r>
        <w:rPr>
          <w:rFonts w:hint="cs"/>
          <w:rtl/>
        </w:rPr>
        <w:t>لن تزالوا بخير ما سمعتم من محمّد وما اتّبعتم أمره</w:t>
      </w:r>
      <w:r w:rsidR="00864EEE">
        <w:rPr>
          <w:rFonts w:hint="cs"/>
          <w:rtl/>
        </w:rPr>
        <w:t xml:space="preserve">، </w:t>
      </w:r>
      <w:r>
        <w:rPr>
          <w:rFonts w:hint="cs"/>
          <w:rtl/>
        </w:rPr>
        <w:t xml:space="preserve">فاتّبعوه وأعينوه ترشدوا </w:t>
      </w:r>
      <w:r w:rsidRPr="00A96405">
        <w:rPr>
          <w:rStyle w:val="libFootnotenumChar"/>
          <w:rFonts w:hint="cs"/>
          <w:rtl/>
        </w:rPr>
        <w:t>(1)</w:t>
      </w:r>
      <w:r w:rsidR="001C4878">
        <w:rPr>
          <w:rFonts w:hint="cs"/>
          <w:rtl/>
        </w:rPr>
        <w:t xml:space="preserve">. </w:t>
      </w:r>
    </w:p>
    <w:p w:rsidR="00A96405" w:rsidRDefault="00A96405" w:rsidP="00663B31">
      <w:pPr>
        <w:pStyle w:val="libNormal"/>
        <w:rPr>
          <w:rtl/>
        </w:rPr>
      </w:pPr>
      <w:r>
        <w:rPr>
          <w:rFonts w:hint="cs"/>
          <w:rtl/>
        </w:rPr>
        <w:t xml:space="preserve">أبوطالب </w:t>
      </w:r>
      <w:r w:rsidRPr="00454B37">
        <w:rPr>
          <w:rStyle w:val="libAlaemChar"/>
          <w:rFonts w:eastAsiaTheme="minorHAnsi"/>
          <w:rtl/>
        </w:rPr>
        <w:t>عليه‌السلام</w:t>
      </w:r>
      <w:r w:rsidR="00864EEE">
        <w:rPr>
          <w:rFonts w:hint="cs"/>
          <w:rtl/>
        </w:rPr>
        <w:t xml:space="preserve">، </w:t>
      </w:r>
      <w:r>
        <w:rPr>
          <w:rFonts w:hint="cs"/>
          <w:rtl/>
        </w:rPr>
        <w:t>مع رجحان عقله</w:t>
      </w:r>
      <w:r w:rsidR="00864EEE">
        <w:rPr>
          <w:rFonts w:hint="cs"/>
          <w:rtl/>
        </w:rPr>
        <w:t xml:space="preserve">، </w:t>
      </w:r>
      <w:r>
        <w:rPr>
          <w:rFonts w:hint="cs"/>
          <w:rtl/>
        </w:rPr>
        <w:t>وفي آخر عهده من الدنيا وأوّل عهده من الآخرة</w:t>
      </w:r>
      <w:r w:rsidR="00864EEE">
        <w:rPr>
          <w:rFonts w:hint="cs"/>
          <w:rtl/>
        </w:rPr>
        <w:t xml:space="preserve">، </w:t>
      </w:r>
      <w:r>
        <w:rPr>
          <w:rFonts w:hint="cs"/>
          <w:rtl/>
        </w:rPr>
        <w:t xml:space="preserve">يوصي بني أبيه باتّباع النبيّ </w:t>
      </w:r>
      <w:r w:rsidRPr="003416C3">
        <w:rPr>
          <w:rStyle w:val="libAlaemChar"/>
          <w:rFonts w:eastAsiaTheme="minorHAnsi"/>
          <w:rtl/>
        </w:rPr>
        <w:t>صلى‌الله‌عليه‌وآله‌وسلم</w:t>
      </w:r>
      <w:r w:rsidR="00864EEE">
        <w:rPr>
          <w:rFonts w:hint="cs"/>
          <w:rtl/>
        </w:rPr>
        <w:t xml:space="preserve">، </w:t>
      </w:r>
      <w:r>
        <w:rPr>
          <w:rFonts w:hint="cs"/>
          <w:rtl/>
        </w:rPr>
        <w:t>وطاعته وأن يكونوا</w:t>
      </w:r>
      <w:r w:rsidR="003062B1">
        <w:rPr>
          <w:rFonts w:hint="cs"/>
          <w:rtl/>
        </w:rPr>
        <w:t xml:space="preserve"> </w:t>
      </w:r>
      <w:r>
        <w:rPr>
          <w:rFonts w:hint="cs"/>
          <w:rtl/>
        </w:rPr>
        <w:t>عوناً له لأنّ الرشاد في ذلك</w:t>
      </w:r>
      <w:r w:rsidR="00864EEE">
        <w:rPr>
          <w:rFonts w:hint="cs"/>
          <w:rtl/>
        </w:rPr>
        <w:t xml:space="preserve">، </w:t>
      </w:r>
      <w:r>
        <w:rPr>
          <w:rFonts w:hint="cs"/>
          <w:rtl/>
        </w:rPr>
        <w:t>ومن قبلها وصيّته لقريش إذ أوصاهم بمعالي الأخلاق</w:t>
      </w:r>
      <w:r w:rsidR="00864EEE">
        <w:rPr>
          <w:rFonts w:hint="cs"/>
          <w:rtl/>
        </w:rPr>
        <w:t xml:space="preserve">، </w:t>
      </w:r>
      <w:r>
        <w:rPr>
          <w:rFonts w:hint="cs"/>
          <w:rtl/>
        </w:rPr>
        <w:t>ومنها إلى الوصيّة بالنبيّ فهو الجامع لتلك الأخلاق</w:t>
      </w:r>
      <w:r w:rsidR="00603FE9">
        <w:rPr>
          <w:rFonts w:hint="cs"/>
          <w:rtl/>
        </w:rPr>
        <w:t xml:space="preserve">؛ </w:t>
      </w:r>
      <w:r>
        <w:rPr>
          <w:rFonts w:hint="cs"/>
          <w:rtl/>
        </w:rPr>
        <w:t>فهو الأمين في قريش</w:t>
      </w:r>
      <w:r w:rsidR="003062B1">
        <w:rPr>
          <w:rFonts w:hint="cs"/>
          <w:rtl/>
        </w:rPr>
        <w:t xml:space="preserve">، </w:t>
      </w:r>
      <w:r>
        <w:rPr>
          <w:rFonts w:hint="cs"/>
          <w:rtl/>
        </w:rPr>
        <w:t>الصدّيق في العرب</w:t>
      </w:r>
      <w:r w:rsidR="00603FE9">
        <w:rPr>
          <w:rFonts w:hint="cs"/>
          <w:rtl/>
        </w:rPr>
        <w:t xml:space="preserve">؛ </w:t>
      </w:r>
      <w:r>
        <w:rPr>
          <w:rFonts w:hint="cs"/>
          <w:rtl/>
        </w:rPr>
        <w:t>وقبل البعثة كانت القبائل تسمّيه الصادق الأمين</w:t>
      </w:r>
      <w:r w:rsidR="001C4878">
        <w:rPr>
          <w:rFonts w:hint="cs"/>
          <w:rtl/>
        </w:rPr>
        <w:t xml:space="preserve">. </w:t>
      </w:r>
      <w:r>
        <w:rPr>
          <w:rFonts w:hint="cs"/>
          <w:rtl/>
        </w:rPr>
        <w:t>فدعاهم إلى ما دعى إليه بني أبيه ففيه رشدهم</w:t>
      </w:r>
      <w:r w:rsidR="00864EEE">
        <w:rPr>
          <w:rFonts w:hint="cs"/>
          <w:rtl/>
        </w:rPr>
        <w:t xml:space="preserve">، </w:t>
      </w:r>
      <w:r>
        <w:rPr>
          <w:rFonts w:hint="cs"/>
          <w:rtl/>
        </w:rPr>
        <w:t>فإن ضيّعوه فحظّ أنفسهم ضيّعوا</w:t>
      </w:r>
      <w:r w:rsidR="00603FE9">
        <w:rPr>
          <w:rFonts w:hint="cs"/>
          <w:rtl/>
        </w:rPr>
        <w:t xml:space="preserve">؛ </w:t>
      </w:r>
      <w:r>
        <w:rPr>
          <w:rFonts w:hint="cs"/>
          <w:rtl/>
        </w:rPr>
        <w:t>وحذّرهم عاقبة ذلك أن سيضعفوا ويرتفع المستضعفون باتّباعهم له</w:t>
      </w:r>
      <w:r w:rsidR="001C4878">
        <w:rPr>
          <w:rFonts w:hint="cs"/>
          <w:rtl/>
        </w:rPr>
        <w:t xml:space="preserve">. </w:t>
      </w:r>
      <w:r>
        <w:rPr>
          <w:rFonts w:hint="cs"/>
          <w:rtl/>
        </w:rPr>
        <w:t>فهل يعقل أن مثل</w:t>
      </w:r>
      <w:r w:rsidR="00714AC7">
        <w:rPr>
          <w:rFonts w:hint="cs"/>
          <w:rtl/>
        </w:rPr>
        <w:t xml:space="preserve"> أبي طالب </w:t>
      </w:r>
      <w:r>
        <w:rPr>
          <w:rFonts w:hint="cs"/>
          <w:rtl/>
        </w:rPr>
        <w:t>يوصي غيره بالشيء ويمتنع هو منه</w:t>
      </w:r>
      <w:r w:rsidR="009431ED">
        <w:rPr>
          <w:rFonts w:hint="cs"/>
          <w:rtl/>
        </w:rPr>
        <w:t>؟</w:t>
      </w:r>
      <w:r w:rsidR="004A4E29">
        <w:rPr>
          <w:rFonts w:hint="cs"/>
          <w:rtl/>
        </w:rPr>
        <w:t xml:space="preserve">! </w:t>
      </w:r>
    </w:p>
    <w:p w:rsidR="00A96405" w:rsidRDefault="009B1A59" w:rsidP="009B1A59">
      <w:pPr>
        <w:pStyle w:val="Heading1"/>
        <w:rPr>
          <w:rtl/>
        </w:rPr>
      </w:pPr>
      <w:bookmarkStart w:id="109" w:name="_Toc521235979"/>
      <w:r>
        <w:rPr>
          <w:rFonts w:hint="cs"/>
          <w:rtl/>
        </w:rPr>
        <w:t>شهادات حقّ في إسلام أبي طالب</w:t>
      </w:r>
      <w:bookmarkEnd w:id="109"/>
    </w:p>
    <w:p w:rsidR="00246928" w:rsidRDefault="009B1A59" w:rsidP="009B1A59">
      <w:pPr>
        <w:pStyle w:val="libNormal"/>
        <w:rPr>
          <w:rtl/>
        </w:rPr>
      </w:pPr>
      <w:r>
        <w:rPr>
          <w:rFonts w:hint="cs"/>
          <w:rtl/>
        </w:rPr>
        <w:t>من الحيف أن نقيم على إسلام</w:t>
      </w:r>
      <w:r w:rsidR="00714AC7">
        <w:rPr>
          <w:rFonts w:hint="cs"/>
          <w:rtl/>
        </w:rPr>
        <w:t xml:space="preserve"> أبي طالب </w:t>
      </w:r>
      <w:r w:rsidRPr="00454B37">
        <w:rPr>
          <w:rStyle w:val="libAlaemChar"/>
          <w:rFonts w:eastAsiaTheme="minorHAnsi"/>
          <w:rtl/>
        </w:rPr>
        <w:t>عليه‌السلام</w:t>
      </w:r>
      <w:r>
        <w:rPr>
          <w:rFonts w:hint="cs"/>
          <w:rtl/>
        </w:rPr>
        <w:t xml:space="preserve"> شهادات</w:t>
      </w:r>
      <w:r w:rsidR="00864EEE">
        <w:rPr>
          <w:rStyle w:val="libAlaemChar"/>
          <w:rFonts w:eastAsiaTheme="minorHAnsi"/>
          <w:rtl/>
        </w:rPr>
        <w:t xml:space="preserve">، </w:t>
      </w:r>
      <w:r>
        <w:rPr>
          <w:rFonts w:hint="cs"/>
          <w:rtl/>
        </w:rPr>
        <w:t>فأبو طالب دلّ على ذاته بذاته وبسيرته البيضاء فلم يسجّل عليه شين مذ طفولته حتّى احتضانه الرسول والرسالة</w:t>
      </w:r>
      <w:r w:rsidR="00603FE9">
        <w:rPr>
          <w:rFonts w:hint="cs"/>
          <w:rtl/>
        </w:rPr>
        <w:t xml:space="preserve">؛ </w:t>
      </w:r>
      <w:r>
        <w:rPr>
          <w:rFonts w:hint="cs"/>
          <w:rtl/>
        </w:rPr>
        <w:t>فتنزّه عن مجانسة شانئيه ولئن تعدّوا على ساحته المقدّسة</w:t>
      </w:r>
      <w:r w:rsidR="00603FE9">
        <w:rPr>
          <w:rFonts w:hint="cs"/>
          <w:rtl/>
        </w:rPr>
        <w:t xml:space="preserve">؛ </w:t>
      </w:r>
      <w:r>
        <w:rPr>
          <w:rFonts w:hint="cs"/>
          <w:rtl/>
        </w:rPr>
        <w:t>فلقد تعدّوا على ساحة النبيّ</w:t>
      </w:r>
      <w:r w:rsidRPr="009B1A59">
        <w:rPr>
          <w:rStyle w:val="libAlaemChar"/>
          <w:rFonts w:eastAsiaTheme="minorHAnsi"/>
          <w:rtl/>
        </w:rPr>
        <w:t xml:space="preserve"> </w:t>
      </w:r>
      <w:r w:rsidRPr="003416C3">
        <w:rPr>
          <w:rStyle w:val="libAlaemChar"/>
          <w:rFonts w:eastAsiaTheme="minorHAnsi"/>
          <w:rtl/>
        </w:rPr>
        <w:t>صلى‌الله‌عليه‌وآله‌وسلم</w:t>
      </w:r>
      <w:r>
        <w:rPr>
          <w:rFonts w:hint="cs"/>
          <w:rtl/>
        </w:rPr>
        <w:t xml:space="preserve"> إذ قدّموا بين يديه ورفعوا أصواتهم عليه حتّى نزل بهم قرآن</w:t>
      </w:r>
      <w:r w:rsidR="00864EEE">
        <w:rPr>
          <w:rFonts w:hint="cs"/>
          <w:rtl/>
        </w:rPr>
        <w:t xml:space="preserve">، </w:t>
      </w:r>
      <w:r>
        <w:rPr>
          <w:rFonts w:hint="cs"/>
          <w:rtl/>
        </w:rPr>
        <w:t>وخالفوا وصيّته واعتدوا على عترته</w:t>
      </w:r>
      <w:r w:rsidR="00864EEE">
        <w:rPr>
          <w:rFonts w:hint="cs"/>
          <w:rtl/>
        </w:rPr>
        <w:t xml:space="preserve">، </w:t>
      </w:r>
      <w:r>
        <w:rPr>
          <w:rFonts w:hint="cs"/>
          <w:rtl/>
        </w:rPr>
        <w:t>ووضعوا أحاديثاً كاذبة</w:t>
      </w:r>
      <w:r w:rsidR="00864EEE">
        <w:rPr>
          <w:rFonts w:hint="cs"/>
          <w:rtl/>
        </w:rPr>
        <w:t xml:space="preserve">، </w:t>
      </w:r>
      <w:r>
        <w:rPr>
          <w:rFonts w:hint="cs"/>
          <w:rtl/>
        </w:rPr>
        <w:t>وأبو طالب لم يكن عنه شيء في ذلك</w:t>
      </w:r>
      <w:r w:rsidR="00864EEE">
        <w:rPr>
          <w:rFonts w:hint="cs"/>
          <w:rtl/>
        </w:rPr>
        <w:t xml:space="preserve">، </w:t>
      </w:r>
      <w:r>
        <w:rPr>
          <w:rFonts w:hint="cs"/>
          <w:rtl/>
        </w:rPr>
        <w:t xml:space="preserve">إنّما كان جنديّاً فدائيّاً للنبيّ </w:t>
      </w:r>
      <w:r w:rsidRPr="003416C3">
        <w:rPr>
          <w:rStyle w:val="libAlaemChar"/>
          <w:rFonts w:eastAsiaTheme="minorHAnsi"/>
          <w:rtl/>
        </w:rPr>
        <w:t>صلى‌الله‌عليه‌وآله‌وسلم</w:t>
      </w:r>
      <w:r>
        <w:rPr>
          <w:rFonts w:hint="cs"/>
          <w:rtl/>
        </w:rPr>
        <w:t xml:space="preserve"> حتّى لحظة مماته يوصي قريشاً به </w:t>
      </w:r>
    </w:p>
    <w:p w:rsidR="009B1A59" w:rsidRDefault="009431ED" w:rsidP="009431ED">
      <w:pPr>
        <w:pStyle w:val="libLine"/>
        <w:rPr>
          <w:rtl/>
        </w:rPr>
      </w:pPr>
      <w:r>
        <w:rPr>
          <w:rFonts w:hint="cs"/>
          <w:rtl/>
        </w:rPr>
        <w:t>____________________</w:t>
      </w:r>
    </w:p>
    <w:p w:rsidR="009B1A59" w:rsidRDefault="009B1A59" w:rsidP="000F3C1B">
      <w:pPr>
        <w:pStyle w:val="libFootnote0"/>
        <w:rPr>
          <w:rtl/>
        </w:rPr>
      </w:pPr>
      <w:r>
        <w:rPr>
          <w:rFonts w:hint="cs"/>
          <w:rtl/>
        </w:rPr>
        <w:t>(1) طبقات ابن سعد 1</w:t>
      </w:r>
      <w:r w:rsidR="00603FE9">
        <w:rPr>
          <w:rFonts w:hint="cs"/>
          <w:rtl/>
        </w:rPr>
        <w:t xml:space="preserve">: </w:t>
      </w:r>
      <w:r>
        <w:rPr>
          <w:rFonts w:hint="cs"/>
          <w:rtl/>
        </w:rPr>
        <w:t>123</w:t>
      </w:r>
      <w:r w:rsidR="001C4878">
        <w:rPr>
          <w:rFonts w:hint="cs"/>
          <w:rtl/>
        </w:rPr>
        <w:t xml:space="preserve">. </w:t>
      </w:r>
    </w:p>
    <w:p w:rsidR="009B1A59" w:rsidRDefault="009B1A59" w:rsidP="009431ED">
      <w:pPr>
        <w:pStyle w:val="libNormal"/>
        <w:rPr>
          <w:rtl/>
        </w:rPr>
      </w:pPr>
      <w:r>
        <w:rPr>
          <w:rtl/>
        </w:rPr>
        <w:br w:type="page"/>
      </w:r>
    </w:p>
    <w:p w:rsidR="009B1A59" w:rsidRDefault="000F3C1B" w:rsidP="009B1A59">
      <w:pPr>
        <w:pStyle w:val="libNormal"/>
        <w:rPr>
          <w:rtl/>
        </w:rPr>
      </w:pPr>
      <w:r>
        <w:rPr>
          <w:rFonts w:hint="cs"/>
          <w:rtl/>
        </w:rPr>
        <w:t>ويحذّرهم أنّ المستقبل له ولجنده من المستضعفين</w:t>
      </w:r>
      <w:r w:rsidR="001C4878">
        <w:rPr>
          <w:rFonts w:hint="cs"/>
          <w:rtl/>
        </w:rPr>
        <w:t xml:space="preserve">. </w:t>
      </w:r>
      <w:r>
        <w:rPr>
          <w:rFonts w:hint="cs"/>
          <w:rtl/>
        </w:rPr>
        <w:t>ثمّ يوصي بنيه ورهطه أن يكونوا على العهد الذي عرفه منهم</w:t>
      </w:r>
      <w:r w:rsidR="001C4878">
        <w:rPr>
          <w:rFonts w:hint="cs"/>
          <w:rtl/>
        </w:rPr>
        <w:t xml:space="preserve">. </w:t>
      </w:r>
      <w:r>
        <w:rPr>
          <w:rFonts w:hint="cs"/>
          <w:rtl/>
        </w:rPr>
        <w:t xml:space="preserve">وإنّما نذكر شيئاً من تلك الشهادات لأنّه منّا ونحن منه ومن ولده الوصيّ </w:t>
      </w:r>
      <w:r w:rsidRPr="00454B37">
        <w:rPr>
          <w:rStyle w:val="libAlaemChar"/>
          <w:rFonts w:eastAsiaTheme="minorHAnsi"/>
          <w:rtl/>
        </w:rPr>
        <w:t>عليه‌السلام</w:t>
      </w:r>
      <w:r>
        <w:rPr>
          <w:rFonts w:hint="cs"/>
          <w:rtl/>
        </w:rPr>
        <w:t xml:space="preserve"> بالولاء المفروض علينا</w:t>
      </w:r>
      <w:r w:rsidR="00603FE9">
        <w:rPr>
          <w:rFonts w:hint="cs"/>
          <w:rtl/>
        </w:rPr>
        <w:t xml:space="preserve">؛ </w:t>
      </w:r>
      <w:r>
        <w:rPr>
          <w:rFonts w:hint="cs"/>
          <w:rtl/>
        </w:rPr>
        <w:t>أمّا أولئك فلهم دينهم ولنا ديننا ولهم أولياؤهم ولنا أولياؤنا وكلّ نفس بما كسبت رهينة</w:t>
      </w:r>
      <w:r w:rsidR="001C4878">
        <w:rPr>
          <w:rFonts w:hint="cs"/>
          <w:rtl/>
        </w:rPr>
        <w:t xml:space="preserve">. </w:t>
      </w:r>
    </w:p>
    <w:p w:rsidR="000F3C1B" w:rsidRDefault="000F3C1B" w:rsidP="000F3C1B">
      <w:pPr>
        <w:pStyle w:val="libNormal"/>
        <w:rPr>
          <w:rtl/>
        </w:rPr>
      </w:pPr>
      <w:r>
        <w:rPr>
          <w:rFonts w:hint="cs"/>
          <w:rtl/>
        </w:rPr>
        <w:t xml:space="preserve">وأبو طالب </w:t>
      </w:r>
      <w:r w:rsidRPr="00454B37">
        <w:rPr>
          <w:rStyle w:val="libAlaemChar"/>
          <w:rFonts w:eastAsiaTheme="minorHAnsi"/>
          <w:rtl/>
        </w:rPr>
        <w:t>عليه‌السلام</w:t>
      </w:r>
      <w:r>
        <w:rPr>
          <w:rFonts w:hint="cs"/>
          <w:rtl/>
        </w:rPr>
        <w:t xml:space="preserve"> هو الشاهد الأوّل على إسلامه وجهاده من خلال أشعاره التي كانت على قريش وغيرها أمضى من قعقعة السيوف وتناولها الهام</w:t>
      </w:r>
      <w:r w:rsidR="00864EEE">
        <w:rPr>
          <w:rFonts w:hint="cs"/>
          <w:rtl/>
        </w:rPr>
        <w:t xml:space="preserve">، </w:t>
      </w:r>
      <w:r>
        <w:rPr>
          <w:rFonts w:hint="cs"/>
          <w:rtl/>
        </w:rPr>
        <w:t>والطافحة بالإيمان من غير تورية</w:t>
      </w:r>
      <w:r w:rsidR="00603FE9">
        <w:rPr>
          <w:rFonts w:hint="cs"/>
          <w:rtl/>
        </w:rPr>
        <w:t xml:space="preserve">: </w:t>
      </w:r>
      <w:r>
        <w:rPr>
          <w:rFonts w:hint="cs"/>
          <w:rtl/>
        </w:rPr>
        <w:t xml:space="preserve">فمحمّد </w:t>
      </w:r>
      <w:r w:rsidRPr="003416C3">
        <w:rPr>
          <w:rStyle w:val="libAlaemChar"/>
          <w:rFonts w:eastAsiaTheme="minorHAnsi"/>
          <w:rtl/>
        </w:rPr>
        <w:t>صلى‌الله‌عليه‌وآله‌وسلم</w:t>
      </w:r>
      <w:r>
        <w:rPr>
          <w:rFonts w:hint="cs"/>
          <w:rtl/>
        </w:rPr>
        <w:t xml:space="preserve"> رسول المليك</w:t>
      </w:r>
      <w:r w:rsidR="00864EEE">
        <w:rPr>
          <w:rFonts w:hint="cs"/>
          <w:rtl/>
        </w:rPr>
        <w:t xml:space="preserve">، </w:t>
      </w:r>
      <w:r>
        <w:rPr>
          <w:rFonts w:hint="cs"/>
          <w:rtl/>
        </w:rPr>
        <w:t>رسول الإله</w:t>
      </w:r>
      <w:r w:rsidR="002C54F1">
        <w:rPr>
          <w:rFonts w:hint="cs"/>
          <w:rtl/>
        </w:rPr>
        <w:t xml:space="preserve"> - </w:t>
      </w:r>
      <w:r>
        <w:rPr>
          <w:rFonts w:hint="cs"/>
          <w:rtl/>
        </w:rPr>
        <w:t>لا ألىلهة</w:t>
      </w:r>
      <w:r w:rsidR="004A4E29">
        <w:rPr>
          <w:rFonts w:hint="cs"/>
          <w:rtl/>
        </w:rPr>
        <w:t xml:space="preserve">! </w:t>
      </w:r>
      <w:r>
        <w:rPr>
          <w:rFonts w:hint="cs"/>
          <w:rtl/>
        </w:rPr>
        <w:t>ـمحمّد النبي أرسله الله بآياته وبخير أديان البريّة</w:t>
      </w:r>
      <w:r w:rsidR="00864EEE">
        <w:rPr>
          <w:rFonts w:hint="cs"/>
          <w:rtl/>
        </w:rPr>
        <w:t xml:space="preserve">، </w:t>
      </w:r>
      <w:r>
        <w:rPr>
          <w:rFonts w:hint="cs"/>
          <w:rtl/>
        </w:rPr>
        <w:t>ومحمّد أكرم خلق الله وسرّ ذلك أنّ الله تعالى أكرمه ومن كرمه أن شقّ له من اسمه اسماً</w:t>
      </w:r>
      <w:r w:rsidR="00864EEE">
        <w:rPr>
          <w:rFonts w:hint="cs"/>
          <w:rtl/>
        </w:rPr>
        <w:t xml:space="preserve">، </w:t>
      </w:r>
      <w:r>
        <w:rPr>
          <w:rFonts w:hint="cs"/>
          <w:rtl/>
        </w:rPr>
        <w:t>فذو العرش محمود والنبيّ محمّد</w:t>
      </w:r>
      <w:r w:rsidR="00864EEE">
        <w:rPr>
          <w:rFonts w:hint="cs"/>
          <w:rtl/>
        </w:rPr>
        <w:t xml:space="preserve">، </w:t>
      </w:r>
      <w:r>
        <w:rPr>
          <w:rFonts w:hint="cs"/>
          <w:rtl/>
        </w:rPr>
        <w:t>وهو لا يعجب مثل قريش ومشركيها بنزول كتاب على محمّد فهو نبيّ مثل موسى وذي النون</w:t>
      </w:r>
      <w:r w:rsidR="00864EEE">
        <w:rPr>
          <w:rFonts w:hint="cs"/>
          <w:rtl/>
        </w:rPr>
        <w:t xml:space="preserve">، </w:t>
      </w:r>
      <w:r>
        <w:rPr>
          <w:rFonts w:hint="cs"/>
          <w:rtl/>
        </w:rPr>
        <w:t>وحال حال موسى والمسيح في النبوّة</w:t>
      </w:r>
      <w:r w:rsidR="00864EEE">
        <w:rPr>
          <w:rFonts w:hint="cs"/>
          <w:rtl/>
        </w:rPr>
        <w:t xml:space="preserve">، </w:t>
      </w:r>
      <w:r>
        <w:rPr>
          <w:rFonts w:hint="cs"/>
          <w:rtl/>
        </w:rPr>
        <w:t>وهو يستسقي بالنبيّ فيسقى</w:t>
      </w:r>
      <w:r w:rsidR="00864EEE">
        <w:rPr>
          <w:rFonts w:hint="cs"/>
          <w:rtl/>
        </w:rPr>
        <w:t xml:space="preserve">، </w:t>
      </w:r>
      <w:r>
        <w:rPr>
          <w:rFonts w:hint="cs"/>
          <w:rtl/>
        </w:rPr>
        <w:t>فينشد</w:t>
      </w:r>
      <w:r w:rsidR="00603FE9">
        <w:rPr>
          <w:rFonts w:hint="cs"/>
          <w:rtl/>
        </w:rPr>
        <w:t xml:space="preserve">: </w:t>
      </w:r>
      <w:r>
        <w:rPr>
          <w:rFonts w:hint="cs"/>
          <w:rtl/>
        </w:rPr>
        <w:t>وأبيض يستسقى الغمام بوجهه</w:t>
      </w:r>
      <w:r w:rsidR="001C4878">
        <w:rPr>
          <w:rFonts w:hint="cs"/>
          <w:rtl/>
        </w:rPr>
        <w:t>.</w:t>
      </w:r>
      <w:r w:rsidR="009431ED">
        <w:rPr>
          <w:rFonts w:hint="cs"/>
          <w:rtl/>
        </w:rPr>
        <w:t>.</w:t>
      </w:r>
      <w:r>
        <w:rPr>
          <w:rFonts w:hint="cs"/>
          <w:rtl/>
        </w:rPr>
        <w:t>. إلى آخر شعره وقد ذكرناه</w:t>
      </w:r>
      <w:r w:rsidR="00864EEE">
        <w:rPr>
          <w:rFonts w:hint="cs"/>
          <w:rtl/>
        </w:rPr>
        <w:t xml:space="preserve">، </w:t>
      </w:r>
      <w:r>
        <w:rPr>
          <w:rFonts w:hint="cs"/>
          <w:rtl/>
        </w:rPr>
        <w:t>وهو يشهد أنّ الناس إذا افتخروا فقريش</w:t>
      </w:r>
      <w:r w:rsidR="00864EEE">
        <w:rPr>
          <w:rFonts w:hint="cs"/>
          <w:rtl/>
        </w:rPr>
        <w:t xml:space="preserve">، </w:t>
      </w:r>
      <w:r>
        <w:rPr>
          <w:rFonts w:hint="cs"/>
          <w:rtl/>
        </w:rPr>
        <w:t>فإذا افتخرت قريش ففخرها عبد مناف</w:t>
      </w:r>
      <w:r w:rsidR="00864EEE">
        <w:rPr>
          <w:rFonts w:hint="cs"/>
          <w:rtl/>
        </w:rPr>
        <w:t xml:space="preserve">، </w:t>
      </w:r>
      <w:r>
        <w:rPr>
          <w:rFonts w:hint="cs"/>
          <w:rtl/>
        </w:rPr>
        <w:t>فإن افتخرت عبد مناف فعزّها هاشم</w:t>
      </w:r>
      <w:r w:rsidR="00864EEE">
        <w:rPr>
          <w:rFonts w:hint="cs"/>
          <w:rtl/>
        </w:rPr>
        <w:t xml:space="preserve">، </w:t>
      </w:r>
      <w:r>
        <w:rPr>
          <w:rFonts w:hint="cs"/>
          <w:rtl/>
        </w:rPr>
        <w:t xml:space="preserve">وانتهى فخر هاشم وعزّها بمحمّد النبيّ </w:t>
      </w:r>
      <w:r w:rsidRPr="003416C3">
        <w:rPr>
          <w:rStyle w:val="libAlaemChar"/>
          <w:rFonts w:eastAsiaTheme="minorHAnsi"/>
          <w:rtl/>
        </w:rPr>
        <w:t>صلى‌الله‌عليه‌وآله‌وسلم</w:t>
      </w:r>
      <w:r w:rsidR="00603FE9">
        <w:rPr>
          <w:rFonts w:hint="cs"/>
          <w:rtl/>
        </w:rPr>
        <w:t xml:space="preserve">؛ </w:t>
      </w:r>
      <w:r>
        <w:rPr>
          <w:rFonts w:hint="cs"/>
          <w:rtl/>
        </w:rPr>
        <w:t>فكان حتام على</w:t>
      </w:r>
      <w:r w:rsidR="00714AC7">
        <w:rPr>
          <w:rFonts w:hint="cs"/>
          <w:rtl/>
        </w:rPr>
        <w:t xml:space="preserve"> أبي طالب </w:t>
      </w:r>
      <w:r>
        <w:rPr>
          <w:rFonts w:hint="cs"/>
          <w:rtl/>
        </w:rPr>
        <w:t>أن ينصر رسول الله بنفسه وولده ورهطه فإذا نام رسول الله</w:t>
      </w:r>
      <w:r w:rsidR="00864EEE">
        <w:rPr>
          <w:rFonts w:hint="cs"/>
          <w:rtl/>
        </w:rPr>
        <w:t xml:space="preserve">، </w:t>
      </w:r>
      <w:r>
        <w:rPr>
          <w:rFonts w:hint="cs"/>
          <w:rtl/>
        </w:rPr>
        <w:t>حوّله بين ولديه جعفر وعليّ حذراً من غدر قريش</w:t>
      </w:r>
      <w:r w:rsidR="004A4E29">
        <w:rPr>
          <w:rFonts w:hint="cs"/>
          <w:rtl/>
        </w:rPr>
        <w:t>!</w:t>
      </w:r>
      <w:r w:rsidR="001C4878">
        <w:rPr>
          <w:rFonts w:hint="cs"/>
          <w:rtl/>
        </w:rPr>
        <w:t>.</w:t>
      </w:r>
      <w:r w:rsidR="009431ED">
        <w:rPr>
          <w:rFonts w:hint="cs"/>
          <w:rtl/>
        </w:rPr>
        <w:t>.</w:t>
      </w:r>
      <w:r>
        <w:rPr>
          <w:rFonts w:hint="cs"/>
          <w:rtl/>
        </w:rPr>
        <w:t>. فشهادات</w:t>
      </w:r>
      <w:r w:rsidR="00714AC7">
        <w:rPr>
          <w:rFonts w:hint="cs"/>
          <w:rtl/>
        </w:rPr>
        <w:t xml:space="preserve"> أبي طالب </w:t>
      </w:r>
      <w:r>
        <w:rPr>
          <w:rFonts w:hint="cs"/>
          <w:rtl/>
        </w:rPr>
        <w:t xml:space="preserve">في حقّ نفسه وإسلامه بين القول والعمل تصلح أن تكون كتاباً </w:t>
      </w:r>
      <w:r w:rsidR="00045395">
        <w:rPr>
          <w:rFonts w:hint="cs"/>
          <w:rtl/>
        </w:rPr>
        <w:t>مستقلاًّ ختمها بوصيّته لقريش</w:t>
      </w:r>
      <w:r w:rsidR="00864EEE">
        <w:rPr>
          <w:rFonts w:hint="cs"/>
          <w:rtl/>
        </w:rPr>
        <w:t xml:space="preserve">، </w:t>
      </w:r>
      <w:r w:rsidR="00045395">
        <w:rPr>
          <w:rFonts w:hint="cs"/>
          <w:rtl/>
        </w:rPr>
        <w:t>لبني أبيه</w:t>
      </w:r>
      <w:r w:rsidR="00864EEE">
        <w:rPr>
          <w:rFonts w:hint="cs"/>
          <w:rtl/>
        </w:rPr>
        <w:t xml:space="preserve">، </w:t>
      </w:r>
      <w:r w:rsidR="00045395">
        <w:rPr>
          <w:rFonts w:hint="cs"/>
          <w:rtl/>
        </w:rPr>
        <w:t xml:space="preserve">فسلام عليه في جنّات الخلد مع نبيّه </w:t>
      </w:r>
      <w:r w:rsidR="00045395" w:rsidRPr="003416C3">
        <w:rPr>
          <w:rStyle w:val="libAlaemChar"/>
          <w:rFonts w:eastAsiaTheme="minorHAnsi"/>
          <w:rtl/>
        </w:rPr>
        <w:t>صلى‌الله‌عليه‌وآله‌وسلم</w:t>
      </w:r>
      <w:r w:rsidR="001C4878">
        <w:rPr>
          <w:rFonts w:hint="cs"/>
          <w:rtl/>
        </w:rPr>
        <w:t xml:space="preserve">. </w:t>
      </w:r>
    </w:p>
    <w:p w:rsidR="00045395" w:rsidRDefault="00045395" w:rsidP="00045395">
      <w:pPr>
        <w:pStyle w:val="Heading1"/>
        <w:rPr>
          <w:rtl/>
        </w:rPr>
      </w:pPr>
      <w:bookmarkStart w:id="110" w:name="_Toc521235980"/>
      <w:r>
        <w:rPr>
          <w:rFonts w:hint="cs"/>
          <w:rtl/>
        </w:rPr>
        <w:t>شهادة النبيّ له</w:t>
      </w:r>
      <w:bookmarkEnd w:id="110"/>
    </w:p>
    <w:p w:rsidR="00045395" w:rsidRDefault="00045395" w:rsidP="00F64E82">
      <w:pPr>
        <w:pStyle w:val="libNormal"/>
        <w:rPr>
          <w:rtl/>
        </w:rPr>
      </w:pPr>
      <w:r>
        <w:rPr>
          <w:rFonts w:hint="cs"/>
          <w:rtl/>
        </w:rPr>
        <w:t xml:space="preserve">ذكر ابن هشام أنّ أهل المدينة أقحطوا فأتوا رسول الله </w:t>
      </w:r>
      <w:r w:rsidRPr="003416C3">
        <w:rPr>
          <w:rStyle w:val="libAlaemChar"/>
          <w:rFonts w:eastAsiaTheme="minorHAnsi"/>
          <w:rtl/>
        </w:rPr>
        <w:t>صلى‌الله‌عليه‌وآله‌وسلم</w:t>
      </w:r>
      <w:r>
        <w:rPr>
          <w:rFonts w:hint="cs"/>
          <w:rtl/>
        </w:rPr>
        <w:t xml:space="preserve"> فشكوا إليه</w:t>
      </w:r>
      <w:r w:rsidR="00864EEE">
        <w:rPr>
          <w:rFonts w:hint="cs"/>
          <w:rtl/>
        </w:rPr>
        <w:t xml:space="preserve">، </w:t>
      </w:r>
      <w:r>
        <w:rPr>
          <w:rFonts w:hint="cs"/>
          <w:rtl/>
        </w:rPr>
        <w:t xml:space="preserve">فصعد </w:t>
      </w:r>
      <w:r w:rsidR="00171A1E" w:rsidRPr="003416C3">
        <w:rPr>
          <w:rStyle w:val="libAlaemChar"/>
          <w:rFonts w:eastAsiaTheme="minorHAnsi"/>
          <w:rtl/>
        </w:rPr>
        <w:t>صلى‌الله‌عليه‌وآله‌وسلم</w:t>
      </w:r>
    </w:p>
    <w:p w:rsidR="00045395" w:rsidRDefault="00045395" w:rsidP="009431ED">
      <w:pPr>
        <w:pStyle w:val="libNormal"/>
        <w:rPr>
          <w:rtl/>
        </w:rPr>
      </w:pPr>
      <w:r>
        <w:rPr>
          <w:rtl/>
        </w:rPr>
        <w:br w:type="page"/>
      </w:r>
    </w:p>
    <w:p w:rsidR="00246928" w:rsidRDefault="00171A1E" w:rsidP="00171A1E">
      <w:pPr>
        <w:pStyle w:val="libNormal0"/>
        <w:rPr>
          <w:rtl/>
        </w:rPr>
      </w:pPr>
      <w:r>
        <w:rPr>
          <w:rFonts w:hint="cs"/>
          <w:rtl/>
        </w:rPr>
        <w:t>المنبر فاستسقى</w:t>
      </w:r>
      <w:r w:rsidR="00864EEE">
        <w:rPr>
          <w:rFonts w:hint="cs"/>
          <w:rtl/>
        </w:rPr>
        <w:t xml:space="preserve">، </w:t>
      </w:r>
      <w:r>
        <w:rPr>
          <w:rFonts w:hint="cs"/>
          <w:rtl/>
        </w:rPr>
        <w:t>فما لبث أن جاء من المطر حتّى شكا الناس الغرق</w:t>
      </w:r>
      <w:r w:rsidR="00864EEE">
        <w:rPr>
          <w:rFonts w:hint="cs"/>
          <w:rtl/>
        </w:rPr>
        <w:t xml:space="preserve">، </w:t>
      </w:r>
      <w:r>
        <w:rPr>
          <w:rFonts w:hint="cs"/>
          <w:rtl/>
        </w:rPr>
        <w:t xml:space="preserve">فقال </w:t>
      </w:r>
      <w:r w:rsidRPr="003416C3">
        <w:rPr>
          <w:rStyle w:val="libAlaemChar"/>
          <w:rFonts w:eastAsiaTheme="minorHAnsi"/>
          <w:rtl/>
        </w:rPr>
        <w:t>صلى‌الله‌عليه‌وآله‌وسلم</w:t>
      </w:r>
      <w:r w:rsidR="00603FE9">
        <w:rPr>
          <w:rFonts w:hint="cs"/>
          <w:rtl/>
        </w:rPr>
        <w:t xml:space="preserve">: </w:t>
      </w:r>
      <w:r w:rsidR="009431ED">
        <w:rPr>
          <w:rFonts w:hint="cs"/>
          <w:rtl/>
        </w:rPr>
        <w:t>(</w:t>
      </w:r>
      <w:r w:rsidR="008864DC">
        <w:rPr>
          <w:rFonts w:hint="cs"/>
          <w:rtl/>
        </w:rPr>
        <w:t xml:space="preserve">أللّهم </w:t>
      </w:r>
      <w:r>
        <w:rPr>
          <w:rFonts w:hint="cs"/>
          <w:rtl/>
        </w:rPr>
        <w:t>حوالينا ولا علينا</w:t>
      </w:r>
      <w:r w:rsidR="009431ED">
        <w:rPr>
          <w:rFonts w:hint="cs"/>
          <w:rtl/>
        </w:rPr>
        <w:t>)</w:t>
      </w:r>
      <w:r w:rsidR="00864EEE">
        <w:rPr>
          <w:rFonts w:hint="cs"/>
          <w:rtl/>
        </w:rPr>
        <w:t xml:space="preserve">، </w:t>
      </w:r>
      <w:r>
        <w:rPr>
          <w:rFonts w:hint="cs"/>
          <w:rtl/>
        </w:rPr>
        <w:t>فانجاب السحاب عن المدينة فصار حواليها كالإكليل</w:t>
      </w:r>
      <w:r w:rsidR="00603FE9">
        <w:rPr>
          <w:rFonts w:hint="cs"/>
          <w:rtl/>
        </w:rPr>
        <w:t xml:space="preserve">؛ </w:t>
      </w:r>
      <w:r>
        <w:rPr>
          <w:rFonts w:hint="cs"/>
          <w:rtl/>
        </w:rPr>
        <w:t xml:space="preserve">فقال </w:t>
      </w:r>
      <w:r w:rsidRPr="003416C3">
        <w:rPr>
          <w:rStyle w:val="libAlaemChar"/>
          <w:rFonts w:eastAsiaTheme="minorHAnsi"/>
          <w:rtl/>
        </w:rPr>
        <w:t>صلى‌الله‌عليه‌وآله‌وسلم</w:t>
      </w:r>
      <w:r w:rsidR="00603FE9">
        <w:rPr>
          <w:rFonts w:hint="cs"/>
          <w:rtl/>
        </w:rPr>
        <w:t xml:space="preserve">: </w:t>
      </w:r>
      <w:r w:rsidR="009431ED">
        <w:rPr>
          <w:rFonts w:hint="cs"/>
          <w:rtl/>
        </w:rPr>
        <w:t>(</w:t>
      </w:r>
      <w:r w:rsidR="00B24B01">
        <w:rPr>
          <w:rFonts w:hint="cs"/>
          <w:rtl/>
        </w:rPr>
        <w:t xml:space="preserve">لو أدرك أبو </w:t>
      </w:r>
      <w:r>
        <w:rPr>
          <w:rFonts w:hint="cs"/>
          <w:rtl/>
        </w:rPr>
        <w:t>طالب هذا اليوم لسرّه</w:t>
      </w:r>
      <w:r w:rsidR="009431ED">
        <w:rPr>
          <w:rFonts w:hint="cs"/>
          <w:rtl/>
        </w:rPr>
        <w:t>)</w:t>
      </w:r>
      <w:r w:rsidR="00864EEE">
        <w:rPr>
          <w:rFonts w:hint="cs"/>
          <w:rtl/>
        </w:rPr>
        <w:t xml:space="preserve">، </w:t>
      </w:r>
      <w:r>
        <w:rPr>
          <w:rFonts w:hint="cs"/>
          <w:rtl/>
        </w:rPr>
        <w:t>فقال بعض أصحابه</w:t>
      </w:r>
      <w:r w:rsidR="00603FE9">
        <w:rPr>
          <w:rFonts w:hint="cs"/>
          <w:rtl/>
        </w:rPr>
        <w:t xml:space="preserve">: </w:t>
      </w:r>
      <w:r>
        <w:rPr>
          <w:rFonts w:hint="cs"/>
          <w:rtl/>
        </w:rPr>
        <w:t>كأنّك يا رسول الله أردت قوله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8"/>
        <w:gridCol w:w="270"/>
        <w:gridCol w:w="3395"/>
      </w:tblGrid>
      <w:tr w:rsidR="00BC6AF8" w:rsidTr="00FE4755">
        <w:trPr>
          <w:trHeight w:val="350"/>
        </w:trPr>
        <w:tc>
          <w:tcPr>
            <w:tcW w:w="3920" w:type="dxa"/>
            <w:shd w:val="clear" w:color="auto" w:fill="auto"/>
          </w:tcPr>
          <w:p w:rsidR="00BC6AF8" w:rsidRDefault="00BC6AF8" w:rsidP="00FE4755">
            <w:pPr>
              <w:pStyle w:val="libPoem"/>
            </w:pPr>
            <w:r>
              <w:rPr>
                <w:rFonts w:hint="cs"/>
                <w:rtl/>
              </w:rPr>
              <w:t>وأبيض ي</w:t>
            </w:r>
            <w:r w:rsidR="00B24B01">
              <w:rPr>
                <w:rFonts w:hint="cs"/>
                <w:rtl/>
              </w:rPr>
              <w:t>ُ</w:t>
            </w:r>
            <w:r>
              <w:rPr>
                <w:rFonts w:hint="cs"/>
                <w:rtl/>
              </w:rPr>
              <w:t>س</w:t>
            </w:r>
            <w:r w:rsidR="00B24B01">
              <w:rPr>
                <w:rFonts w:hint="cs"/>
                <w:rtl/>
              </w:rPr>
              <w:t>ْ</w:t>
            </w:r>
            <w:r>
              <w:rPr>
                <w:rFonts w:hint="cs"/>
                <w:rtl/>
              </w:rPr>
              <w:t>تسقى الغ</w:t>
            </w:r>
            <w:r w:rsidR="00B24B01">
              <w:rPr>
                <w:rFonts w:hint="cs"/>
                <w:rtl/>
              </w:rPr>
              <w:t>َ</w:t>
            </w:r>
            <w:r>
              <w:rPr>
                <w:rFonts w:hint="cs"/>
                <w:rtl/>
              </w:rPr>
              <w:t>مام بو</w:t>
            </w:r>
            <w:r w:rsidR="00B24B01">
              <w:rPr>
                <w:rFonts w:hint="cs"/>
                <w:rtl/>
              </w:rPr>
              <w:t>َ</w:t>
            </w:r>
            <w:r>
              <w:rPr>
                <w:rFonts w:hint="cs"/>
                <w:rtl/>
              </w:rPr>
              <w:t>ج</w:t>
            </w:r>
            <w:r w:rsidR="00B24B01">
              <w:rPr>
                <w:rFonts w:hint="cs"/>
                <w:rtl/>
              </w:rPr>
              <w:t>ْ</w:t>
            </w:r>
            <w:r>
              <w:rPr>
                <w:rFonts w:hint="cs"/>
                <w:rtl/>
              </w:rPr>
              <w:t>ه</w:t>
            </w:r>
            <w:r w:rsidR="00B24B01">
              <w:rPr>
                <w:rFonts w:hint="cs"/>
                <w:rtl/>
              </w:rPr>
              <w:t>ِ</w:t>
            </w:r>
            <w:r>
              <w:rPr>
                <w:rFonts w:hint="cs"/>
                <w:rtl/>
              </w:rPr>
              <w:t>ه</w:t>
            </w:r>
            <w:r w:rsidRPr="00725071">
              <w:rPr>
                <w:rStyle w:val="libPoemTiniChar0"/>
                <w:rtl/>
              </w:rPr>
              <w:br/>
              <w:t> </w:t>
            </w:r>
          </w:p>
        </w:tc>
        <w:tc>
          <w:tcPr>
            <w:tcW w:w="279" w:type="dxa"/>
            <w:shd w:val="clear" w:color="auto" w:fill="auto"/>
          </w:tcPr>
          <w:p w:rsidR="00BC6AF8" w:rsidRDefault="00BC6AF8" w:rsidP="00FE4755">
            <w:pPr>
              <w:pStyle w:val="libPoem"/>
              <w:rPr>
                <w:rtl/>
              </w:rPr>
            </w:pPr>
          </w:p>
        </w:tc>
        <w:tc>
          <w:tcPr>
            <w:tcW w:w="3881" w:type="dxa"/>
            <w:shd w:val="clear" w:color="auto" w:fill="auto"/>
          </w:tcPr>
          <w:p w:rsidR="00BC6AF8" w:rsidRDefault="00BC6AF8" w:rsidP="00FE4755">
            <w:pPr>
              <w:pStyle w:val="libPoem"/>
            </w:pPr>
            <w:r>
              <w:rPr>
                <w:rFonts w:hint="cs"/>
                <w:rtl/>
              </w:rPr>
              <w:t>ث</w:t>
            </w:r>
            <w:r w:rsidR="00B24B01">
              <w:rPr>
                <w:rFonts w:hint="cs"/>
                <w:rtl/>
              </w:rPr>
              <w:t>ِ</w:t>
            </w:r>
            <w:r>
              <w:rPr>
                <w:rFonts w:hint="cs"/>
                <w:rtl/>
              </w:rPr>
              <w:t>مال</w:t>
            </w:r>
            <w:r w:rsidR="00B24B01">
              <w:rPr>
                <w:rFonts w:hint="cs"/>
                <w:rtl/>
              </w:rPr>
              <w:t>ُ</w:t>
            </w:r>
            <w:r>
              <w:rPr>
                <w:rFonts w:hint="cs"/>
                <w:rtl/>
              </w:rPr>
              <w:t xml:space="preserve"> اليتامى ع</w:t>
            </w:r>
            <w:r w:rsidR="00B24B01">
              <w:rPr>
                <w:rFonts w:hint="cs"/>
                <w:rtl/>
              </w:rPr>
              <w:t>ِ</w:t>
            </w:r>
            <w:r>
              <w:rPr>
                <w:rFonts w:hint="cs"/>
                <w:rtl/>
              </w:rPr>
              <w:t>صمة</w:t>
            </w:r>
            <w:r w:rsidR="00B24B01">
              <w:rPr>
                <w:rFonts w:hint="cs"/>
                <w:rtl/>
              </w:rPr>
              <w:t>ٌ</w:t>
            </w:r>
            <w:r>
              <w:rPr>
                <w:rFonts w:hint="cs"/>
                <w:rtl/>
              </w:rPr>
              <w:t xml:space="preserve"> للأرامل</w:t>
            </w:r>
            <w:r w:rsidR="00B24B01">
              <w:rPr>
                <w:rFonts w:hint="cs"/>
                <w:rtl/>
              </w:rPr>
              <w:t>ِ</w:t>
            </w:r>
            <w:r w:rsidRPr="00725071">
              <w:rPr>
                <w:rStyle w:val="libPoemTiniChar0"/>
                <w:rtl/>
              </w:rPr>
              <w:br/>
              <w:t> </w:t>
            </w:r>
          </w:p>
        </w:tc>
      </w:tr>
    </w:tbl>
    <w:p w:rsidR="00171A1E" w:rsidRDefault="00BC6AF8" w:rsidP="00171A1E">
      <w:pPr>
        <w:pStyle w:val="libNormal"/>
        <w:rPr>
          <w:rtl/>
        </w:rPr>
      </w:pPr>
      <w:r>
        <w:rPr>
          <w:rFonts w:hint="cs"/>
          <w:rtl/>
        </w:rPr>
        <w:t>قال</w:t>
      </w:r>
      <w:r w:rsidR="00603FE9">
        <w:rPr>
          <w:rFonts w:hint="cs"/>
          <w:rtl/>
        </w:rPr>
        <w:t xml:space="preserve">: </w:t>
      </w:r>
      <w:r w:rsidR="009431ED">
        <w:rPr>
          <w:rFonts w:hint="cs"/>
          <w:rtl/>
        </w:rPr>
        <w:t>(</w:t>
      </w:r>
      <w:r>
        <w:rPr>
          <w:rFonts w:hint="cs"/>
          <w:rtl/>
        </w:rPr>
        <w:t>أجل</w:t>
      </w:r>
      <w:r w:rsidR="009431ED">
        <w:rPr>
          <w:rFonts w:hint="cs"/>
          <w:rtl/>
        </w:rPr>
        <w:t>)</w:t>
      </w:r>
      <w:r>
        <w:rPr>
          <w:rFonts w:hint="cs"/>
          <w:rtl/>
        </w:rPr>
        <w:t xml:space="preserve"> </w:t>
      </w:r>
      <w:r w:rsidRPr="00BC6AF8">
        <w:rPr>
          <w:rStyle w:val="libFootnotenumChar"/>
          <w:rFonts w:hint="cs"/>
          <w:rtl/>
        </w:rPr>
        <w:t>(1)</w:t>
      </w:r>
      <w:r w:rsidR="001C4878">
        <w:rPr>
          <w:rFonts w:hint="cs"/>
          <w:rtl/>
        </w:rPr>
        <w:t xml:space="preserve">. </w:t>
      </w:r>
    </w:p>
    <w:p w:rsidR="00BC6AF8" w:rsidRDefault="00BC6AF8" w:rsidP="00BC6AF8">
      <w:pPr>
        <w:pStyle w:val="libNormal"/>
        <w:rPr>
          <w:rtl/>
        </w:rPr>
      </w:pPr>
      <w:r>
        <w:rPr>
          <w:rFonts w:hint="cs"/>
          <w:rtl/>
        </w:rPr>
        <w:t>فلو كان أبو طالب</w:t>
      </w:r>
      <w:r w:rsidR="002C54F1">
        <w:rPr>
          <w:rFonts w:hint="cs"/>
          <w:rtl/>
        </w:rPr>
        <w:t xml:space="preserve"> - </w:t>
      </w:r>
      <w:r>
        <w:rPr>
          <w:rFonts w:hint="cs"/>
          <w:rtl/>
        </w:rPr>
        <w:t>حاشا له</w:t>
      </w:r>
      <w:r w:rsidR="002C54F1">
        <w:rPr>
          <w:rFonts w:hint="cs"/>
          <w:rtl/>
        </w:rPr>
        <w:t xml:space="preserve"> - </w:t>
      </w:r>
      <w:r>
        <w:rPr>
          <w:rFonts w:hint="cs"/>
          <w:rtl/>
        </w:rPr>
        <w:t>مشركاً</w:t>
      </w:r>
      <w:r w:rsidR="00864EEE">
        <w:rPr>
          <w:rFonts w:hint="cs"/>
          <w:rtl/>
        </w:rPr>
        <w:t xml:space="preserve">، </w:t>
      </w:r>
      <w:r>
        <w:rPr>
          <w:rFonts w:hint="cs"/>
          <w:rtl/>
        </w:rPr>
        <w:t>ل</w:t>
      </w:r>
      <w:r w:rsidR="0017672B">
        <w:rPr>
          <w:rFonts w:hint="cs"/>
          <w:rtl/>
        </w:rPr>
        <w:t>ـ</w:t>
      </w:r>
      <w:r>
        <w:rPr>
          <w:rFonts w:hint="cs"/>
          <w:rtl/>
        </w:rPr>
        <w:t>ما ذكره النبيّ</w:t>
      </w:r>
      <w:r w:rsidRPr="00BC6AF8">
        <w:rPr>
          <w:rStyle w:val="libAlaemChar"/>
          <w:rFonts w:eastAsiaTheme="minorHAnsi"/>
          <w:rtl/>
        </w:rPr>
        <w:t xml:space="preserve"> </w:t>
      </w:r>
      <w:r w:rsidRPr="003416C3">
        <w:rPr>
          <w:rStyle w:val="libAlaemChar"/>
          <w:rFonts w:eastAsiaTheme="minorHAnsi"/>
          <w:rtl/>
        </w:rPr>
        <w:t>صلى‌الله‌عليه‌وآله‌وسلم</w:t>
      </w:r>
      <w:r>
        <w:rPr>
          <w:rFonts w:hint="cs"/>
          <w:rtl/>
        </w:rPr>
        <w:t xml:space="preserve"> في مثل هذا المشهد الطيّب</w:t>
      </w:r>
      <w:r w:rsidR="00603FE9">
        <w:rPr>
          <w:rFonts w:hint="cs"/>
          <w:rtl/>
        </w:rPr>
        <w:t xml:space="preserve">؛ </w:t>
      </w:r>
      <w:r>
        <w:rPr>
          <w:rFonts w:hint="cs"/>
          <w:rtl/>
        </w:rPr>
        <w:t xml:space="preserve">فهي شهادة منه </w:t>
      </w:r>
      <w:r w:rsidRPr="003416C3">
        <w:rPr>
          <w:rStyle w:val="libAlaemChar"/>
          <w:rFonts w:eastAsiaTheme="minorHAnsi"/>
          <w:rtl/>
        </w:rPr>
        <w:t>صلى‌الله‌عليه‌وآله‌وسلم</w:t>
      </w:r>
      <w:r>
        <w:rPr>
          <w:rFonts w:hint="cs"/>
          <w:rtl/>
        </w:rPr>
        <w:t xml:space="preserve"> لأبي طالب</w:t>
      </w:r>
      <w:r w:rsidR="001C4878">
        <w:rPr>
          <w:rFonts w:hint="cs"/>
          <w:rtl/>
        </w:rPr>
        <w:t xml:space="preserve">. </w:t>
      </w:r>
      <w:r>
        <w:rPr>
          <w:rFonts w:hint="cs"/>
          <w:rtl/>
        </w:rPr>
        <w:t xml:space="preserve">إنّ رسول الله </w:t>
      </w:r>
      <w:r w:rsidRPr="003416C3">
        <w:rPr>
          <w:rStyle w:val="libAlaemChar"/>
          <w:rFonts w:eastAsiaTheme="minorHAnsi"/>
          <w:rtl/>
        </w:rPr>
        <w:t>صلى‌الله‌عليه‌وآله‌وسلم</w:t>
      </w:r>
      <w:r>
        <w:rPr>
          <w:rFonts w:hint="cs"/>
          <w:rtl/>
        </w:rPr>
        <w:t xml:space="preserve"> مسدّد بالوحي فلا يقول باطلاً</w:t>
      </w:r>
      <w:r w:rsidR="00603FE9">
        <w:rPr>
          <w:rFonts w:hint="cs"/>
          <w:rtl/>
        </w:rPr>
        <w:t xml:space="preserve">؛ </w:t>
      </w:r>
      <w:r>
        <w:rPr>
          <w:rFonts w:hint="cs"/>
          <w:rtl/>
        </w:rPr>
        <w:t>فهو كما ذكر أبا طالب بخير</w:t>
      </w:r>
      <w:r w:rsidR="00864EEE">
        <w:rPr>
          <w:rFonts w:hint="cs"/>
          <w:rtl/>
        </w:rPr>
        <w:t xml:space="preserve">، </w:t>
      </w:r>
      <w:r>
        <w:rPr>
          <w:rFonts w:hint="cs"/>
          <w:rtl/>
        </w:rPr>
        <w:t>فكذلك ذكر جدّه عبد المطّلب</w:t>
      </w:r>
      <w:r w:rsidRPr="009431ED">
        <w:rPr>
          <w:rtl/>
        </w:rPr>
        <w:t xml:space="preserve"> </w:t>
      </w:r>
      <w:r w:rsidRPr="00BC6AF8">
        <w:rPr>
          <w:rStyle w:val="libAlaemChar"/>
          <w:rtl/>
        </w:rPr>
        <w:t>رضي‌الله‌عنه</w:t>
      </w:r>
      <w:r>
        <w:rPr>
          <w:rFonts w:hint="cs"/>
          <w:rtl/>
        </w:rPr>
        <w:t xml:space="preserve"> فانتسب إليه</w:t>
      </w:r>
      <w:r w:rsidR="00864EEE">
        <w:rPr>
          <w:rFonts w:hint="cs"/>
          <w:rtl/>
        </w:rPr>
        <w:t xml:space="preserve">، </w:t>
      </w:r>
      <w:r>
        <w:rPr>
          <w:rFonts w:hint="cs"/>
          <w:rtl/>
        </w:rPr>
        <w:t>ولو كان مشركاً ل</w:t>
      </w:r>
      <w:r w:rsidR="0017672B">
        <w:rPr>
          <w:rFonts w:hint="cs"/>
          <w:rtl/>
        </w:rPr>
        <w:t>ـ</w:t>
      </w:r>
      <w:r>
        <w:rPr>
          <w:rFonts w:hint="cs"/>
          <w:rtl/>
        </w:rPr>
        <w:t>ما جاز له ذلك سميّاً وهو في موطن حرب</w:t>
      </w:r>
      <w:r w:rsidR="00864EEE">
        <w:rPr>
          <w:rFonts w:hint="cs"/>
          <w:rtl/>
        </w:rPr>
        <w:t xml:space="preserve">، </w:t>
      </w:r>
      <w:r>
        <w:rPr>
          <w:rFonts w:hint="cs"/>
          <w:rtl/>
        </w:rPr>
        <w:t>كان ذلك يوم حنين</w:t>
      </w:r>
      <w:r w:rsidR="001C4878">
        <w:rPr>
          <w:rFonts w:hint="cs"/>
          <w:rtl/>
        </w:rPr>
        <w:t xml:space="preserve">. </w:t>
      </w:r>
      <w:r>
        <w:rPr>
          <w:rFonts w:hint="cs"/>
          <w:rtl/>
        </w:rPr>
        <w:t xml:space="preserve">فلمّا غشى النبيّ </w:t>
      </w:r>
      <w:r w:rsidRPr="003416C3">
        <w:rPr>
          <w:rStyle w:val="libAlaemChar"/>
          <w:rFonts w:eastAsiaTheme="minorHAnsi"/>
          <w:rtl/>
        </w:rPr>
        <w:t>صلى‌الله‌عليه‌وآله‌وسلم</w:t>
      </w:r>
      <w:r>
        <w:rPr>
          <w:rFonts w:hint="cs"/>
          <w:rtl/>
        </w:rPr>
        <w:t xml:space="preserve"> المشركون</w:t>
      </w:r>
      <w:r w:rsidR="00864EEE">
        <w:rPr>
          <w:rFonts w:hint="cs"/>
          <w:rtl/>
        </w:rPr>
        <w:t xml:space="preserve">، </w:t>
      </w:r>
      <w:r>
        <w:rPr>
          <w:rFonts w:hint="cs"/>
          <w:rtl/>
        </w:rPr>
        <w:t>جعل يرتجز ويقول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3"/>
        <w:gridCol w:w="270"/>
        <w:gridCol w:w="3410"/>
      </w:tblGrid>
      <w:tr w:rsidR="00BC6AF8" w:rsidTr="00FE4755">
        <w:trPr>
          <w:trHeight w:val="350"/>
        </w:trPr>
        <w:tc>
          <w:tcPr>
            <w:tcW w:w="3920" w:type="dxa"/>
            <w:shd w:val="clear" w:color="auto" w:fill="auto"/>
          </w:tcPr>
          <w:p w:rsidR="00BC6AF8" w:rsidRDefault="00BC6AF8" w:rsidP="00FE4755">
            <w:pPr>
              <w:pStyle w:val="libPoem"/>
            </w:pPr>
            <w:r>
              <w:rPr>
                <w:rFonts w:hint="cs"/>
                <w:rtl/>
              </w:rPr>
              <w:t>أنا النبيّ</w:t>
            </w:r>
            <w:r w:rsidR="00896AB0">
              <w:rPr>
                <w:rFonts w:hint="cs"/>
                <w:rtl/>
              </w:rPr>
              <w:t>ُ</w:t>
            </w:r>
            <w:r>
              <w:rPr>
                <w:rFonts w:hint="cs"/>
                <w:rtl/>
              </w:rPr>
              <w:t xml:space="preserve"> لا ك</w:t>
            </w:r>
            <w:r w:rsidR="00896AB0">
              <w:rPr>
                <w:rFonts w:hint="cs"/>
                <w:rtl/>
              </w:rPr>
              <w:t>َ</w:t>
            </w:r>
            <w:r>
              <w:rPr>
                <w:rFonts w:hint="cs"/>
                <w:rtl/>
              </w:rPr>
              <w:t>ذ</w:t>
            </w:r>
            <w:r w:rsidR="00896AB0">
              <w:rPr>
                <w:rFonts w:hint="cs"/>
                <w:rtl/>
              </w:rPr>
              <w:t>ِ</w:t>
            </w:r>
            <w:r>
              <w:rPr>
                <w:rFonts w:hint="cs"/>
                <w:rtl/>
              </w:rPr>
              <w:t>ب</w:t>
            </w:r>
            <w:r w:rsidR="00896AB0">
              <w:rPr>
                <w:rFonts w:hint="cs"/>
                <w:rtl/>
              </w:rPr>
              <w:t>ْ</w:t>
            </w:r>
            <w:r w:rsidRPr="00725071">
              <w:rPr>
                <w:rStyle w:val="libPoemTiniChar0"/>
                <w:rtl/>
              </w:rPr>
              <w:br/>
              <w:t> </w:t>
            </w:r>
          </w:p>
        </w:tc>
        <w:tc>
          <w:tcPr>
            <w:tcW w:w="279" w:type="dxa"/>
            <w:shd w:val="clear" w:color="auto" w:fill="auto"/>
          </w:tcPr>
          <w:p w:rsidR="00BC6AF8" w:rsidRDefault="00BC6AF8" w:rsidP="00FE4755">
            <w:pPr>
              <w:pStyle w:val="libPoem"/>
              <w:rPr>
                <w:rtl/>
              </w:rPr>
            </w:pPr>
          </w:p>
        </w:tc>
        <w:tc>
          <w:tcPr>
            <w:tcW w:w="3881" w:type="dxa"/>
            <w:shd w:val="clear" w:color="auto" w:fill="auto"/>
          </w:tcPr>
          <w:p w:rsidR="00BC6AF8" w:rsidRDefault="00BC6AF8" w:rsidP="00FE4755">
            <w:pPr>
              <w:pStyle w:val="libPoem"/>
            </w:pPr>
            <w:r>
              <w:rPr>
                <w:rFonts w:hint="cs"/>
                <w:rtl/>
              </w:rPr>
              <w:t>أنا ابن</w:t>
            </w:r>
            <w:r w:rsidR="00896AB0">
              <w:rPr>
                <w:rFonts w:hint="cs"/>
                <w:rtl/>
              </w:rPr>
              <w:t>ُ</w:t>
            </w:r>
            <w:r>
              <w:rPr>
                <w:rFonts w:hint="cs"/>
                <w:rtl/>
              </w:rPr>
              <w:t xml:space="preserve"> عبد المطّلب</w:t>
            </w:r>
            <w:r w:rsidR="00896AB0">
              <w:rPr>
                <w:rFonts w:hint="cs"/>
                <w:rtl/>
              </w:rPr>
              <w:t>ْ</w:t>
            </w:r>
            <w:r w:rsidRPr="00725071">
              <w:rPr>
                <w:rStyle w:val="libPoemTiniChar0"/>
                <w:rtl/>
              </w:rPr>
              <w:br/>
              <w:t> </w:t>
            </w:r>
          </w:p>
        </w:tc>
      </w:tr>
    </w:tbl>
    <w:p w:rsidR="00BC6AF8" w:rsidRDefault="00BC6AF8" w:rsidP="00BC6AF8">
      <w:pPr>
        <w:pStyle w:val="libNormal"/>
        <w:rPr>
          <w:rtl/>
        </w:rPr>
      </w:pPr>
      <w:r>
        <w:rPr>
          <w:rFonts w:hint="cs"/>
          <w:rtl/>
        </w:rPr>
        <w:t>فما ر</w:t>
      </w:r>
      <w:r w:rsidR="00896AB0">
        <w:rPr>
          <w:rFonts w:hint="cs"/>
          <w:rtl/>
        </w:rPr>
        <w:t>ُ</w:t>
      </w:r>
      <w:r>
        <w:rPr>
          <w:rFonts w:hint="cs"/>
          <w:rtl/>
        </w:rPr>
        <w:t>ئي</w:t>
      </w:r>
      <w:r w:rsidR="00896AB0">
        <w:rPr>
          <w:rFonts w:hint="cs"/>
          <w:rtl/>
        </w:rPr>
        <w:t>َ</w:t>
      </w:r>
      <w:r>
        <w:rPr>
          <w:rFonts w:hint="cs"/>
          <w:rtl/>
        </w:rPr>
        <w:t xml:space="preserve"> من الناس أشدّ منه </w:t>
      </w:r>
      <w:r w:rsidRPr="00BC6AF8">
        <w:rPr>
          <w:rStyle w:val="libFootnotenumChar"/>
          <w:rFonts w:hint="cs"/>
          <w:rtl/>
        </w:rPr>
        <w:t>(2)</w:t>
      </w:r>
      <w:r w:rsidR="001C4878">
        <w:rPr>
          <w:rFonts w:hint="cs"/>
          <w:rtl/>
        </w:rPr>
        <w:t xml:space="preserve">. </w:t>
      </w:r>
    </w:p>
    <w:p w:rsidR="00BC6AF8" w:rsidRDefault="00BC6AF8" w:rsidP="00BC6AF8">
      <w:pPr>
        <w:pStyle w:val="libNormal"/>
        <w:rPr>
          <w:rtl/>
        </w:rPr>
      </w:pPr>
      <w:r>
        <w:rPr>
          <w:rFonts w:hint="cs"/>
          <w:rtl/>
        </w:rPr>
        <w:t xml:space="preserve">ومثل الذي ذكره ابن هشام في أمر الاستسقاء وذكر النبيّ </w:t>
      </w:r>
      <w:r w:rsidRPr="003416C3">
        <w:rPr>
          <w:rStyle w:val="libAlaemChar"/>
          <w:rFonts w:eastAsiaTheme="minorHAnsi"/>
          <w:rtl/>
        </w:rPr>
        <w:t>صلى‌الله‌عليه‌وآله‌وسلم</w:t>
      </w:r>
      <w:r>
        <w:rPr>
          <w:rFonts w:hint="cs"/>
          <w:rtl/>
        </w:rPr>
        <w:t xml:space="preserve"> لأبي طالب </w:t>
      </w:r>
      <w:r w:rsidRPr="00454B37">
        <w:rPr>
          <w:rStyle w:val="libAlaemChar"/>
          <w:rFonts w:eastAsiaTheme="minorHAnsi"/>
          <w:rtl/>
        </w:rPr>
        <w:t>عليه‌السلام</w:t>
      </w:r>
      <w:r w:rsidR="00864EEE">
        <w:rPr>
          <w:rFonts w:hint="cs"/>
          <w:rtl/>
        </w:rPr>
        <w:t xml:space="preserve">، </w:t>
      </w:r>
      <w:r>
        <w:rPr>
          <w:rFonts w:hint="cs"/>
          <w:rtl/>
        </w:rPr>
        <w:t>على نحو آخر</w:t>
      </w:r>
      <w:r w:rsidR="002F62E6">
        <w:rPr>
          <w:rFonts w:hint="cs"/>
          <w:rtl/>
        </w:rPr>
        <w:t>:</w:t>
      </w:r>
      <w:r w:rsidR="009431ED">
        <w:rPr>
          <w:rFonts w:hint="cs"/>
          <w:rtl/>
        </w:rPr>
        <w:t xml:space="preserve"> </w:t>
      </w:r>
    </w:p>
    <w:p w:rsidR="00BC6AF8" w:rsidRDefault="00BC6AF8" w:rsidP="00BC6AF8">
      <w:pPr>
        <w:pStyle w:val="libNormal"/>
        <w:rPr>
          <w:rtl/>
        </w:rPr>
      </w:pPr>
      <w:r>
        <w:rPr>
          <w:rFonts w:hint="cs"/>
          <w:rtl/>
        </w:rPr>
        <w:t>عن أنس بن مالك قال</w:t>
      </w:r>
      <w:r w:rsidR="00603FE9">
        <w:rPr>
          <w:rFonts w:hint="cs"/>
          <w:rtl/>
        </w:rPr>
        <w:t xml:space="preserve">: </w:t>
      </w:r>
      <w:r>
        <w:rPr>
          <w:rFonts w:hint="cs"/>
          <w:rtl/>
        </w:rPr>
        <w:t>أتى أعرابيّ إلى رسول الله</w:t>
      </w:r>
      <w:r w:rsidRPr="00BC6AF8">
        <w:rPr>
          <w:rStyle w:val="libAlaemChar"/>
          <w:rFonts w:eastAsiaTheme="minorHAnsi"/>
          <w:rtl/>
        </w:rPr>
        <w:t xml:space="preserve"> </w:t>
      </w:r>
      <w:r w:rsidRPr="003416C3">
        <w:rPr>
          <w:rStyle w:val="libAlaemChar"/>
          <w:rFonts w:eastAsiaTheme="minorHAnsi"/>
          <w:rtl/>
        </w:rPr>
        <w:t>صلى‌الله‌عليه‌وآله‌وسلم</w:t>
      </w:r>
      <w:r>
        <w:rPr>
          <w:rFonts w:hint="cs"/>
          <w:rtl/>
        </w:rPr>
        <w:t xml:space="preserve"> فقال</w:t>
      </w:r>
      <w:r w:rsidR="00603FE9">
        <w:rPr>
          <w:rFonts w:hint="cs"/>
          <w:rtl/>
        </w:rPr>
        <w:t xml:space="preserve">: </w:t>
      </w:r>
      <w:r>
        <w:rPr>
          <w:rFonts w:hint="cs"/>
          <w:rtl/>
        </w:rPr>
        <w:t>يا رسول الله</w:t>
      </w:r>
      <w:r w:rsidR="00864EEE">
        <w:rPr>
          <w:rFonts w:hint="cs"/>
          <w:rtl/>
        </w:rPr>
        <w:t xml:space="preserve">، </w:t>
      </w:r>
      <w:r>
        <w:rPr>
          <w:rFonts w:hint="cs"/>
          <w:rtl/>
        </w:rPr>
        <w:t>لقد أتيناك وما لنا بعير يئط</w:t>
      </w:r>
      <w:r w:rsidR="00864EEE">
        <w:rPr>
          <w:rFonts w:hint="cs"/>
          <w:rtl/>
        </w:rPr>
        <w:t xml:space="preserve">، </w:t>
      </w:r>
      <w:r>
        <w:rPr>
          <w:rFonts w:hint="cs"/>
          <w:rtl/>
        </w:rPr>
        <w:t>ولا صبيّ يصطبح</w:t>
      </w:r>
      <w:r w:rsidR="00864EEE">
        <w:rPr>
          <w:rFonts w:hint="cs"/>
          <w:rtl/>
        </w:rPr>
        <w:t xml:space="preserve">، </w:t>
      </w:r>
      <w:r>
        <w:rPr>
          <w:rFonts w:hint="cs"/>
          <w:rtl/>
        </w:rPr>
        <w:t>ثمّ أنشد</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4"/>
        <w:gridCol w:w="270"/>
        <w:gridCol w:w="3399"/>
      </w:tblGrid>
      <w:tr w:rsidR="00610091" w:rsidTr="00FE4755">
        <w:trPr>
          <w:trHeight w:val="350"/>
        </w:trPr>
        <w:tc>
          <w:tcPr>
            <w:tcW w:w="3920" w:type="dxa"/>
            <w:shd w:val="clear" w:color="auto" w:fill="auto"/>
          </w:tcPr>
          <w:p w:rsidR="00610091" w:rsidRDefault="00610091" w:rsidP="00FE4755">
            <w:pPr>
              <w:pStyle w:val="libPoem"/>
            </w:pPr>
            <w:r>
              <w:rPr>
                <w:rFonts w:hint="cs"/>
                <w:rtl/>
              </w:rPr>
              <w:t>أتيناك والعذراء يدمى لبانها</w:t>
            </w:r>
            <w:r w:rsidRPr="00725071">
              <w:rPr>
                <w:rStyle w:val="libPoemTiniChar0"/>
                <w:rtl/>
              </w:rPr>
              <w:br/>
              <w:t> </w:t>
            </w:r>
          </w:p>
        </w:tc>
        <w:tc>
          <w:tcPr>
            <w:tcW w:w="279" w:type="dxa"/>
            <w:shd w:val="clear" w:color="auto" w:fill="auto"/>
          </w:tcPr>
          <w:p w:rsidR="00610091" w:rsidRDefault="00610091" w:rsidP="00FE4755">
            <w:pPr>
              <w:pStyle w:val="libPoem"/>
              <w:rPr>
                <w:rtl/>
              </w:rPr>
            </w:pPr>
          </w:p>
        </w:tc>
        <w:tc>
          <w:tcPr>
            <w:tcW w:w="3881" w:type="dxa"/>
            <w:shd w:val="clear" w:color="auto" w:fill="auto"/>
          </w:tcPr>
          <w:p w:rsidR="00610091" w:rsidRDefault="00610091" w:rsidP="00FE4755">
            <w:pPr>
              <w:pStyle w:val="libPoem"/>
            </w:pPr>
            <w:r>
              <w:rPr>
                <w:rFonts w:hint="cs"/>
                <w:rtl/>
              </w:rPr>
              <w:t>وقد شغلت أمّ</w:t>
            </w:r>
            <w:r w:rsidR="00896AB0">
              <w:rPr>
                <w:rFonts w:hint="cs"/>
                <w:rtl/>
              </w:rPr>
              <w:t>ُ</w:t>
            </w:r>
            <w:r>
              <w:rPr>
                <w:rFonts w:hint="cs"/>
                <w:rtl/>
              </w:rPr>
              <w:t xml:space="preserve"> الصبيّ</w:t>
            </w:r>
            <w:r w:rsidR="00896AB0">
              <w:rPr>
                <w:rFonts w:hint="cs"/>
                <w:rtl/>
              </w:rPr>
              <w:t>ِ</w:t>
            </w:r>
            <w:r>
              <w:rPr>
                <w:rFonts w:hint="cs"/>
                <w:rtl/>
              </w:rPr>
              <w:t xml:space="preserve"> عن الطفل</w:t>
            </w:r>
            <w:r w:rsidRPr="00725071">
              <w:rPr>
                <w:rStyle w:val="libPoemTiniChar0"/>
                <w:rtl/>
              </w:rPr>
              <w:br/>
              <w:t> </w:t>
            </w:r>
          </w:p>
        </w:tc>
      </w:tr>
    </w:tbl>
    <w:p w:rsidR="00BC6AF8" w:rsidRDefault="009431ED" w:rsidP="009431ED">
      <w:pPr>
        <w:pStyle w:val="libLine"/>
        <w:rPr>
          <w:rtl/>
        </w:rPr>
      </w:pPr>
      <w:r>
        <w:rPr>
          <w:rFonts w:hint="cs"/>
          <w:rtl/>
        </w:rPr>
        <w:t>____________________</w:t>
      </w:r>
    </w:p>
    <w:p w:rsidR="00BC6AF8" w:rsidRDefault="00BC6AF8" w:rsidP="00610091">
      <w:pPr>
        <w:pStyle w:val="libFootnote0"/>
        <w:rPr>
          <w:rtl/>
        </w:rPr>
      </w:pPr>
      <w:r>
        <w:rPr>
          <w:rFonts w:hint="cs"/>
          <w:rtl/>
        </w:rPr>
        <w:t>(1) السيرة النبويّة</w:t>
      </w:r>
      <w:r w:rsidR="00864EEE">
        <w:rPr>
          <w:rFonts w:hint="cs"/>
          <w:rtl/>
        </w:rPr>
        <w:t xml:space="preserve">، </w:t>
      </w:r>
      <w:r>
        <w:rPr>
          <w:rFonts w:hint="cs"/>
          <w:rtl/>
        </w:rPr>
        <w:t>لابن هشام 1</w:t>
      </w:r>
      <w:r w:rsidR="00603FE9">
        <w:rPr>
          <w:rFonts w:hint="cs"/>
          <w:rtl/>
        </w:rPr>
        <w:t xml:space="preserve">: </w:t>
      </w:r>
      <w:r>
        <w:rPr>
          <w:rFonts w:hint="cs"/>
          <w:rtl/>
        </w:rPr>
        <w:t>300</w:t>
      </w:r>
      <w:r w:rsidR="001C4878">
        <w:rPr>
          <w:rFonts w:hint="cs"/>
          <w:rtl/>
        </w:rPr>
        <w:t xml:space="preserve">. </w:t>
      </w:r>
    </w:p>
    <w:p w:rsidR="00BC6AF8" w:rsidRDefault="00BC6AF8" w:rsidP="00610091">
      <w:pPr>
        <w:pStyle w:val="libFootnote0"/>
        <w:rPr>
          <w:rtl/>
        </w:rPr>
      </w:pPr>
      <w:r>
        <w:rPr>
          <w:rFonts w:hint="cs"/>
          <w:rtl/>
        </w:rPr>
        <w:t>(2) تاريخ الطبريّ 2</w:t>
      </w:r>
      <w:r w:rsidR="00603FE9">
        <w:rPr>
          <w:rFonts w:hint="cs"/>
          <w:rtl/>
        </w:rPr>
        <w:t xml:space="preserve">: </w:t>
      </w:r>
      <w:r>
        <w:rPr>
          <w:rFonts w:hint="cs"/>
          <w:rtl/>
        </w:rPr>
        <w:t>348</w:t>
      </w:r>
      <w:r w:rsidR="00864EEE">
        <w:rPr>
          <w:rFonts w:hint="cs"/>
          <w:rtl/>
        </w:rPr>
        <w:t xml:space="preserve">، </w:t>
      </w:r>
      <w:r>
        <w:rPr>
          <w:rFonts w:hint="cs"/>
          <w:rtl/>
        </w:rPr>
        <w:t>العقد الفريد 6</w:t>
      </w:r>
      <w:r w:rsidR="00603FE9">
        <w:rPr>
          <w:rFonts w:hint="cs"/>
          <w:rtl/>
        </w:rPr>
        <w:t xml:space="preserve">: </w:t>
      </w:r>
      <w:r>
        <w:rPr>
          <w:rFonts w:hint="cs"/>
          <w:rtl/>
        </w:rPr>
        <w:t>132</w:t>
      </w:r>
      <w:r w:rsidR="001C4878">
        <w:rPr>
          <w:rFonts w:hint="cs"/>
          <w:rtl/>
        </w:rPr>
        <w:t xml:space="preserve">. </w:t>
      </w:r>
    </w:p>
    <w:p w:rsidR="00BC6AF8" w:rsidRDefault="00BC6AF8"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29"/>
        <w:gridCol w:w="270"/>
        <w:gridCol w:w="3414"/>
      </w:tblGrid>
      <w:tr w:rsidR="00610091" w:rsidTr="00FE4755">
        <w:trPr>
          <w:trHeight w:val="350"/>
        </w:trPr>
        <w:tc>
          <w:tcPr>
            <w:tcW w:w="3920" w:type="dxa"/>
            <w:shd w:val="clear" w:color="auto" w:fill="auto"/>
          </w:tcPr>
          <w:p w:rsidR="00610091" w:rsidRDefault="00610091" w:rsidP="00FE4755">
            <w:pPr>
              <w:pStyle w:val="libPoem"/>
            </w:pPr>
            <w:r>
              <w:rPr>
                <w:rFonts w:hint="cs"/>
                <w:rtl/>
              </w:rPr>
              <w:t>ولا شيء ممّا يأكل الناس عندنا</w:t>
            </w:r>
            <w:r w:rsidRPr="00725071">
              <w:rPr>
                <w:rStyle w:val="libPoemTiniChar0"/>
                <w:rtl/>
              </w:rPr>
              <w:br/>
              <w:t> </w:t>
            </w:r>
          </w:p>
        </w:tc>
        <w:tc>
          <w:tcPr>
            <w:tcW w:w="279" w:type="dxa"/>
            <w:shd w:val="clear" w:color="auto" w:fill="auto"/>
          </w:tcPr>
          <w:p w:rsidR="00610091" w:rsidRDefault="00610091" w:rsidP="00FE4755">
            <w:pPr>
              <w:pStyle w:val="libPoem"/>
              <w:rPr>
                <w:rtl/>
              </w:rPr>
            </w:pPr>
          </w:p>
        </w:tc>
        <w:tc>
          <w:tcPr>
            <w:tcW w:w="3881" w:type="dxa"/>
            <w:shd w:val="clear" w:color="auto" w:fill="auto"/>
          </w:tcPr>
          <w:p w:rsidR="00610091" w:rsidRDefault="00610091" w:rsidP="00FE4755">
            <w:pPr>
              <w:pStyle w:val="libPoem"/>
            </w:pPr>
            <w:r>
              <w:rPr>
                <w:rFonts w:hint="cs"/>
                <w:rtl/>
              </w:rPr>
              <w:t>سوى الحنظل العامي والعلهز الفسل</w:t>
            </w:r>
            <w:r w:rsidRPr="00725071">
              <w:rPr>
                <w:rStyle w:val="libPoemTiniChar0"/>
                <w:rtl/>
              </w:rPr>
              <w:br/>
              <w:t> </w:t>
            </w:r>
          </w:p>
        </w:tc>
      </w:tr>
      <w:tr w:rsidR="00610091" w:rsidTr="00FE4755">
        <w:trPr>
          <w:trHeight w:val="350"/>
        </w:trPr>
        <w:tc>
          <w:tcPr>
            <w:tcW w:w="3920" w:type="dxa"/>
          </w:tcPr>
          <w:p w:rsidR="00610091" w:rsidRDefault="00610091" w:rsidP="00FE4755">
            <w:pPr>
              <w:pStyle w:val="libPoem"/>
            </w:pPr>
            <w:r>
              <w:rPr>
                <w:rFonts w:hint="cs"/>
                <w:rtl/>
              </w:rPr>
              <w:t>وليس لنا</w:t>
            </w:r>
            <w:r w:rsidR="00B154FA">
              <w:rPr>
                <w:rFonts w:hint="cs"/>
                <w:rtl/>
              </w:rPr>
              <w:t xml:space="preserve"> إلّا </w:t>
            </w:r>
            <w:r>
              <w:rPr>
                <w:rFonts w:hint="cs"/>
                <w:rtl/>
              </w:rPr>
              <w:t>إليك فرارنا</w:t>
            </w:r>
            <w:r w:rsidRPr="00725071">
              <w:rPr>
                <w:rStyle w:val="libPoemTiniChar0"/>
                <w:rtl/>
              </w:rPr>
              <w:br/>
              <w:t> </w:t>
            </w:r>
          </w:p>
        </w:tc>
        <w:tc>
          <w:tcPr>
            <w:tcW w:w="279" w:type="dxa"/>
          </w:tcPr>
          <w:p w:rsidR="00610091" w:rsidRDefault="00610091" w:rsidP="00FE4755">
            <w:pPr>
              <w:pStyle w:val="libPoem"/>
              <w:rPr>
                <w:rtl/>
              </w:rPr>
            </w:pPr>
          </w:p>
        </w:tc>
        <w:tc>
          <w:tcPr>
            <w:tcW w:w="3881" w:type="dxa"/>
          </w:tcPr>
          <w:p w:rsidR="00610091" w:rsidRDefault="00610091" w:rsidP="00FE4755">
            <w:pPr>
              <w:pStyle w:val="libPoem"/>
            </w:pPr>
            <w:r>
              <w:rPr>
                <w:rFonts w:hint="cs"/>
                <w:rtl/>
              </w:rPr>
              <w:t>وأين فرار الناس</w:t>
            </w:r>
            <w:r w:rsidR="00B154FA">
              <w:rPr>
                <w:rFonts w:hint="cs"/>
                <w:rtl/>
              </w:rPr>
              <w:t xml:space="preserve"> إلّا </w:t>
            </w:r>
            <w:r>
              <w:rPr>
                <w:rFonts w:hint="cs"/>
                <w:rtl/>
              </w:rPr>
              <w:t>إلى الرّ</w:t>
            </w:r>
            <w:r w:rsidR="00896AB0">
              <w:rPr>
                <w:rFonts w:hint="cs"/>
                <w:rtl/>
              </w:rPr>
              <w:t>ُ</w:t>
            </w:r>
            <w:r>
              <w:rPr>
                <w:rFonts w:hint="cs"/>
                <w:rtl/>
              </w:rPr>
              <w:t>سل</w:t>
            </w:r>
            <w:r w:rsidRPr="00725071">
              <w:rPr>
                <w:rStyle w:val="libPoemTiniChar0"/>
                <w:rtl/>
              </w:rPr>
              <w:br/>
              <w:t> </w:t>
            </w:r>
          </w:p>
        </w:tc>
      </w:tr>
    </w:tbl>
    <w:p w:rsidR="00BC6AF8" w:rsidRDefault="00610091" w:rsidP="00BC6AF8">
      <w:pPr>
        <w:pStyle w:val="libNormal"/>
        <w:rPr>
          <w:rtl/>
        </w:rPr>
      </w:pPr>
      <w:r>
        <w:rPr>
          <w:rFonts w:hint="cs"/>
          <w:rtl/>
        </w:rPr>
        <w:t xml:space="preserve">فقام رسول الله </w:t>
      </w:r>
      <w:r w:rsidRPr="003416C3">
        <w:rPr>
          <w:rStyle w:val="libAlaemChar"/>
          <w:rFonts w:eastAsiaTheme="minorHAnsi"/>
          <w:rtl/>
        </w:rPr>
        <w:t>صلى‌الله‌عليه‌وآله‌وسلم</w:t>
      </w:r>
      <w:r>
        <w:rPr>
          <w:rFonts w:hint="cs"/>
          <w:rtl/>
        </w:rPr>
        <w:t xml:space="preserve"> يجرّ رداءه </w:t>
      </w:r>
      <w:r w:rsidR="00722864">
        <w:rPr>
          <w:rFonts w:hint="cs"/>
          <w:rtl/>
        </w:rPr>
        <w:t>حتّى صعد المنبر فحمد الله وأثنى عليه ثمّ قال</w:t>
      </w:r>
      <w:r w:rsidR="00603FE9">
        <w:rPr>
          <w:rFonts w:hint="cs"/>
          <w:rtl/>
        </w:rPr>
        <w:t xml:space="preserve">: </w:t>
      </w:r>
      <w:r w:rsidR="009431ED">
        <w:rPr>
          <w:rFonts w:hint="cs"/>
          <w:rtl/>
        </w:rPr>
        <w:t>(</w:t>
      </w:r>
      <w:r w:rsidR="008864DC">
        <w:rPr>
          <w:rFonts w:hint="cs"/>
          <w:rtl/>
        </w:rPr>
        <w:t xml:space="preserve">أللّهم </w:t>
      </w:r>
      <w:r w:rsidR="00722864">
        <w:rPr>
          <w:rFonts w:hint="cs"/>
          <w:rtl/>
        </w:rPr>
        <w:t>اسقنا غيثاً</w:t>
      </w:r>
      <w:r w:rsidR="00510833">
        <w:rPr>
          <w:rFonts w:hint="cs"/>
          <w:rtl/>
        </w:rPr>
        <w:t xml:space="preserve"> مغيثاً سحّاً طبقاً غير رايث</w:t>
      </w:r>
      <w:r w:rsidR="00864EEE">
        <w:rPr>
          <w:rFonts w:hint="cs"/>
          <w:rtl/>
        </w:rPr>
        <w:t xml:space="preserve">، </w:t>
      </w:r>
      <w:r w:rsidR="00510833">
        <w:rPr>
          <w:rFonts w:hint="cs"/>
          <w:rtl/>
        </w:rPr>
        <w:t>تنبت به الزرع</w:t>
      </w:r>
      <w:r w:rsidR="00864EEE">
        <w:rPr>
          <w:rFonts w:hint="cs"/>
          <w:rtl/>
        </w:rPr>
        <w:t xml:space="preserve">، </w:t>
      </w:r>
      <w:r w:rsidR="00510833">
        <w:rPr>
          <w:rFonts w:hint="cs"/>
          <w:rtl/>
        </w:rPr>
        <w:t>وتملأ به الضرع</w:t>
      </w:r>
      <w:r w:rsidR="00864EEE">
        <w:rPr>
          <w:rFonts w:hint="cs"/>
          <w:rtl/>
        </w:rPr>
        <w:t xml:space="preserve">، </w:t>
      </w:r>
      <w:r w:rsidR="00510833">
        <w:rPr>
          <w:rFonts w:hint="cs"/>
          <w:rtl/>
        </w:rPr>
        <w:t>وتحيي به الأرض بعد موتها</w:t>
      </w:r>
      <w:r w:rsidR="00603FE9">
        <w:rPr>
          <w:rFonts w:hint="cs"/>
          <w:rtl/>
        </w:rPr>
        <w:t xml:space="preserve">؛ </w:t>
      </w:r>
      <w:r w:rsidR="00510833">
        <w:rPr>
          <w:rFonts w:hint="cs"/>
          <w:rtl/>
        </w:rPr>
        <w:t>وكذلك تخرجون</w:t>
      </w:r>
      <w:r w:rsidR="009431ED">
        <w:rPr>
          <w:rFonts w:hint="cs"/>
          <w:rtl/>
        </w:rPr>
        <w:t>)</w:t>
      </w:r>
      <w:r w:rsidR="001C4878">
        <w:rPr>
          <w:rFonts w:hint="cs"/>
          <w:rtl/>
        </w:rPr>
        <w:t xml:space="preserve">. </w:t>
      </w:r>
      <w:r w:rsidR="00510833">
        <w:rPr>
          <w:rFonts w:hint="cs"/>
          <w:rtl/>
        </w:rPr>
        <w:t>فما استتمّ الدعاء حتّى التقت السماء بروقها</w:t>
      </w:r>
      <w:r w:rsidR="00864EEE">
        <w:rPr>
          <w:rFonts w:hint="cs"/>
          <w:rtl/>
        </w:rPr>
        <w:t xml:space="preserve">، </w:t>
      </w:r>
      <w:r w:rsidR="00510833">
        <w:rPr>
          <w:rFonts w:hint="cs"/>
          <w:rtl/>
        </w:rPr>
        <w:t>فجاء أهل البطالة يضجّون</w:t>
      </w:r>
      <w:r w:rsidR="00603FE9">
        <w:rPr>
          <w:rFonts w:hint="cs"/>
          <w:rtl/>
        </w:rPr>
        <w:t xml:space="preserve">: </w:t>
      </w:r>
      <w:r w:rsidR="00510833">
        <w:rPr>
          <w:rFonts w:hint="cs"/>
          <w:rtl/>
        </w:rPr>
        <w:t>يا رسول الله</w:t>
      </w:r>
      <w:r w:rsidR="004A4E29">
        <w:rPr>
          <w:rFonts w:hint="cs"/>
          <w:rtl/>
        </w:rPr>
        <w:t xml:space="preserve">! </w:t>
      </w:r>
      <w:r w:rsidR="00510833">
        <w:rPr>
          <w:rFonts w:hint="cs"/>
          <w:rtl/>
        </w:rPr>
        <w:t>الغرق</w:t>
      </w:r>
      <w:r w:rsidR="00864EEE">
        <w:rPr>
          <w:rFonts w:hint="cs"/>
          <w:rtl/>
        </w:rPr>
        <w:t xml:space="preserve">، </w:t>
      </w:r>
      <w:r w:rsidR="00510833">
        <w:rPr>
          <w:rFonts w:hint="cs"/>
          <w:rtl/>
        </w:rPr>
        <w:t>فقال</w:t>
      </w:r>
      <w:r w:rsidR="00603FE9">
        <w:rPr>
          <w:rFonts w:hint="cs"/>
          <w:rtl/>
        </w:rPr>
        <w:t xml:space="preserve">: </w:t>
      </w:r>
      <w:r w:rsidR="009431ED">
        <w:rPr>
          <w:rFonts w:hint="cs"/>
          <w:rtl/>
        </w:rPr>
        <w:t>(</w:t>
      </w:r>
      <w:r w:rsidR="00510833">
        <w:rPr>
          <w:rFonts w:hint="cs"/>
          <w:rtl/>
        </w:rPr>
        <w:t>حوالينا ولا علينا</w:t>
      </w:r>
      <w:r w:rsidR="009431ED">
        <w:rPr>
          <w:rFonts w:hint="cs"/>
          <w:rtl/>
        </w:rPr>
        <w:t>)</w:t>
      </w:r>
      <w:r w:rsidR="001C4878">
        <w:rPr>
          <w:rFonts w:hint="cs"/>
          <w:rtl/>
        </w:rPr>
        <w:t xml:space="preserve">. </w:t>
      </w:r>
      <w:r w:rsidR="00510833">
        <w:rPr>
          <w:rFonts w:hint="cs"/>
          <w:rtl/>
        </w:rPr>
        <w:t>فانجاب السحاب عن المدينة كالإكليل</w:t>
      </w:r>
      <w:r w:rsidR="00864EEE">
        <w:rPr>
          <w:rFonts w:hint="cs"/>
          <w:rtl/>
        </w:rPr>
        <w:t xml:space="preserve">، </w:t>
      </w:r>
      <w:r w:rsidR="00510833">
        <w:rPr>
          <w:rFonts w:hint="cs"/>
          <w:rtl/>
        </w:rPr>
        <w:t xml:space="preserve">فضحك رسول الله </w:t>
      </w:r>
      <w:r w:rsidR="00510833" w:rsidRPr="003416C3">
        <w:rPr>
          <w:rStyle w:val="libAlaemChar"/>
          <w:rFonts w:eastAsiaTheme="minorHAnsi"/>
          <w:rtl/>
        </w:rPr>
        <w:t>صلى‌الله‌عليه‌وآله‌وسلم</w:t>
      </w:r>
      <w:r w:rsidR="00510833">
        <w:rPr>
          <w:rFonts w:hint="cs"/>
          <w:rtl/>
        </w:rPr>
        <w:t xml:space="preserve"> حتّى بدت نواجذه وقال</w:t>
      </w:r>
      <w:r w:rsidR="00603FE9">
        <w:rPr>
          <w:rFonts w:hint="cs"/>
          <w:rtl/>
        </w:rPr>
        <w:t xml:space="preserve">: </w:t>
      </w:r>
      <w:r w:rsidR="009431ED">
        <w:rPr>
          <w:rFonts w:hint="cs"/>
          <w:rtl/>
        </w:rPr>
        <w:t>(</w:t>
      </w:r>
      <w:r w:rsidR="00510833">
        <w:rPr>
          <w:rFonts w:hint="cs"/>
          <w:rtl/>
        </w:rPr>
        <w:t>لله درّ</w:t>
      </w:r>
      <w:r w:rsidR="00714AC7">
        <w:rPr>
          <w:rFonts w:hint="cs"/>
          <w:rtl/>
        </w:rPr>
        <w:t xml:space="preserve"> أبي طالب </w:t>
      </w:r>
      <w:r w:rsidR="00510833">
        <w:rPr>
          <w:rFonts w:hint="cs"/>
          <w:rtl/>
        </w:rPr>
        <w:t>لو كان حيّاً لقرّت عيناه</w:t>
      </w:r>
      <w:r w:rsidR="00864EEE">
        <w:rPr>
          <w:rFonts w:hint="cs"/>
          <w:rtl/>
        </w:rPr>
        <w:t xml:space="preserve">، </w:t>
      </w:r>
      <w:r w:rsidR="00510833">
        <w:rPr>
          <w:rFonts w:hint="cs"/>
          <w:rtl/>
        </w:rPr>
        <w:t>من الذي ينشدنا شعره</w:t>
      </w:r>
      <w:r w:rsidR="009431ED">
        <w:rPr>
          <w:rFonts w:hint="cs"/>
          <w:rtl/>
        </w:rPr>
        <w:t>؟)</w:t>
      </w:r>
      <w:r w:rsidR="00510833">
        <w:rPr>
          <w:rFonts w:hint="cs"/>
          <w:rtl/>
        </w:rPr>
        <w:t xml:space="preserve"> فقال عليّ بن</w:t>
      </w:r>
      <w:r w:rsidR="00714AC7">
        <w:rPr>
          <w:rFonts w:hint="cs"/>
          <w:rtl/>
        </w:rPr>
        <w:t xml:space="preserve"> أبي طالب </w:t>
      </w:r>
      <w:r w:rsidR="00510833">
        <w:rPr>
          <w:rFonts w:hint="cs"/>
          <w:rtl/>
        </w:rPr>
        <w:t>كرّم الله وجهه</w:t>
      </w:r>
      <w:r w:rsidR="00603FE9">
        <w:rPr>
          <w:rFonts w:hint="cs"/>
          <w:rtl/>
        </w:rPr>
        <w:t xml:space="preserve">: </w:t>
      </w:r>
      <w:r w:rsidR="00510833">
        <w:rPr>
          <w:rFonts w:hint="cs"/>
          <w:rtl/>
        </w:rPr>
        <w:t>يا رسول الله</w:t>
      </w:r>
      <w:r w:rsidR="00864EEE">
        <w:rPr>
          <w:rFonts w:hint="cs"/>
          <w:rtl/>
        </w:rPr>
        <w:t xml:space="preserve">، </w:t>
      </w:r>
      <w:r w:rsidR="00510833">
        <w:rPr>
          <w:rFonts w:hint="cs"/>
          <w:rtl/>
        </w:rPr>
        <w:t>كأنّك أردت قوله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8"/>
        <w:gridCol w:w="270"/>
        <w:gridCol w:w="3395"/>
      </w:tblGrid>
      <w:tr w:rsidR="003850EB" w:rsidTr="00FE4755">
        <w:trPr>
          <w:trHeight w:val="350"/>
        </w:trPr>
        <w:tc>
          <w:tcPr>
            <w:tcW w:w="3920" w:type="dxa"/>
            <w:shd w:val="clear" w:color="auto" w:fill="auto"/>
          </w:tcPr>
          <w:p w:rsidR="003850EB" w:rsidRDefault="003850EB" w:rsidP="00FE4755">
            <w:pPr>
              <w:pStyle w:val="libPoem"/>
            </w:pPr>
            <w:r>
              <w:rPr>
                <w:rFonts w:hint="cs"/>
                <w:rtl/>
              </w:rPr>
              <w:t>وأبيض ي</w:t>
            </w:r>
            <w:r w:rsidR="00896AB0">
              <w:rPr>
                <w:rFonts w:hint="cs"/>
                <w:rtl/>
              </w:rPr>
              <w:t>ُ</w:t>
            </w:r>
            <w:r>
              <w:rPr>
                <w:rFonts w:hint="cs"/>
                <w:rtl/>
              </w:rPr>
              <w:t>س</w:t>
            </w:r>
            <w:r w:rsidR="00896AB0">
              <w:rPr>
                <w:rFonts w:hint="cs"/>
                <w:rtl/>
              </w:rPr>
              <w:t>ْ</w:t>
            </w:r>
            <w:r>
              <w:rPr>
                <w:rFonts w:hint="cs"/>
                <w:rtl/>
              </w:rPr>
              <w:t>تسقى الغ</w:t>
            </w:r>
            <w:r w:rsidR="00896AB0">
              <w:rPr>
                <w:rFonts w:hint="cs"/>
                <w:rtl/>
              </w:rPr>
              <w:t>َ</w:t>
            </w:r>
            <w:r>
              <w:rPr>
                <w:rFonts w:hint="cs"/>
                <w:rtl/>
              </w:rPr>
              <w:t>مام بو</w:t>
            </w:r>
            <w:r w:rsidR="00896AB0">
              <w:rPr>
                <w:rFonts w:hint="cs"/>
                <w:rtl/>
              </w:rPr>
              <w:t>َ</w:t>
            </w:r>
            <w:r>
              <w:rPr>
                <w:rFonts w:hint="cs"/>
                <w:rtl/>
              </w:rPr>
              <w:t>ج</w:t>
            </w:r>
            <w:r w:rsidR="00896AB0">
              <w:rPr>
                <w:rFonts w:hint="cs"/>
                <w:rtl/>
              </w:rPr>
              <w:t>ْ</w:t>
            </w:r>
            <w:r>
              <w:rPr>
                <w:rFonts w:hint="cs"/>
                <w:rtl/>
              </w:rPr>
              <w:t>ه</w:t>
            </w:r>
            <w:r w:rsidR="00896AB0">
              <w:rPr>
                <w:rFonts w:hint="cs"/>
                <w:rtl/>
              </w:rPr>
              <w:t>ِ</w:t>
            </w:r>
            <w:r>
              <w:rPr>
                <w:rFonts w:hint="cs"/>
                <w:rtl/>
              </w:rPr>
              <w:t>ه</w:t>
            </w:r>
            <w:r w:rsidRPr="00725071">
              <w:rPr>
                <w:rStyle w:val="libPoemTiniChar0"/>
                <w:rtl/>
              </w:rPr>
              <w:br/>
              <w:t> </w:t>
            </w:r>
          </w:p>
        </w:tc>
        <w:tc>
          <w:tcPr>
            <w:tcW w:w="279" w:type="dxa"/>
            <w:shd w:val="clear" w:color="auto" w:fill="auto"/>
          </w:tcPr>
          <w:p w:rsidR="003850EB" w:rsidRDefault="003850EB" w:rsidP="00FE4755">
            <w:pPr>
              <w:pStyle w:val="libPoem"/>
              <w:rPr>
                <w:rtl/>
              </w:rPr>
            </w:pPr>
          </w:p>
        </w:tc>
        <w:tc>
          <w:tcPr>
            <w:tcW w:w="3881" w:type="dxa"/>
            <w:shd w:val="clear" w:color="auto" w:fill="auto"/>
          </w:tcPr>
          <w:p w:rsidR="003850EB" w:rsidRDefault="003850EB" w:rsidP="00FE4755">
            <w:pPr>
              <w:pStyle w:val="libPoem"/>
            </w:pPr>
            <w:r>
              <w:rPr>
                <w:rFonts w:hint="cs"/>
                <w:rtl/>
              </w:rPr>
              <w:t>ث</w:t>
            </w:r>
            <w:r w:rsidR="00896AB0">
              <w:rPr>
                <w:rFonts w:hint="cs"/>
                <w:rtl/>
              </w:rPr>
              <w:t>ِ</w:t>
            </w:r>
            <w:r>
              <w:rPr>
                <w:rFonts w:hint="cs"/>
                <w:rtl/>
              </w:rPr>
              <w:t>مال</w:t>
            </w:r>
            <w:r w:rsidR="00896AB0">
              <w:rPr>
                <w:rFonts w:hint="cs"/>
                <w:rtl/>
              </w:rPr>
              <w:t>ُ</w:t>
            </w:r>
            <w:r>
              <w:rPr>
                <w:rFonts w:hint="cs"/>
                <w:rtl/>
              </w:rPr>
              <w:t xml:space="preserve"> اليتامى ع</w:t>
            </w:r>
            <w:r w:rsidR="00896AB0">
              <w:rPr>
                <w:rFonts w:hint="cs"/>
                <w:rtl/>
              </w:rPr>
              <w:t>ِ</w:t>
            </w:r>
            <w:r>
              <w:rPr>
                <w:rFonts w:hint="cs"/>
                <w:rtl/>
              </w:rPr>
              <w:t>صمة</w:t>
            </w:r>
            <w:r w:rsidR="00896AB0">
              <w:rPr>
                <w:rFonts w:hint="cs"/>
                <w:rtl/>
              </w:rPr>
              <w:t>ٌ</w:t>
            </w:r>
            <w:r>
              <w:rPr>
                <w:rFonts w:hint="cs"/>
                <w:rtl/>
              </w:rPr>
              <w:t xml:space="preserve"> للأرامل</w:t>
            </w:r>
            <w:r w:rsidR="00896AB0">
              <w:rPr>
                <w:rFonts w:hint="cs"/>
                <w:rtl/>
              </w:rPr>
              <w:t>ِ</w:t>
            </w:r>
            <w:r w:rsidRPr="00725071">
              <w:rPr>
                <w:rStyle w:val="libPoemTiniChar0"/>
                <w:rtl/>
              </w:rPr>
              <w:br/>
              <w:t> </w:t>
            </w:r>
          </w:p>
        </w:tc>
      </w:tr>
    </w:tbl>
    <w:p w:rsidR="00510833" w:rsidRDefault="003850EB" w:rsidP="00BC6AF8">
      <w:pPr>
        <w:pStyle w:val="libNormal"/>
        <w:rPr>
          <w:rtl/>
        </w:rPr>
      </w:pPr>
      <w:r>
        <w:rPr>
          <w:rFonts w:hint="cs"/>
          <w:rtl/>
        </w:rPr>
        <w:t>قال</w:t>
      </w:r>
      <w:r w:rsidR="00603FE9">
        <w:rPr>
          <w:rFonts w:hint="cs"/>
          <w:rtl/>
        </w:rPr>
        <w:t xml:space="preserve">: </w:t>
      </w:r>
      <w:r w:rsidR="009431ED">
        <w:rPr>
          <w:rFonts w:hint="cs"/>
          <w:rtl/>
        </w:rPr>
        <w:t>(</w:t>
      </w:r>
      <w:r>
        <w:rPr>
          <w:rFonts w:hint="cs"/>
          <w:rtl/>
        </w:rPr>
        <w:t>أجل</w:t>
      </w:r>
      <w:r w:rsidR="009431ED">
        <w:rPr>
          <w:rFonts w:hint="cs"/>
          <w:rtl/>
        </w:rPr>
        <w:t>)</w:t>
      </w:r>
      <w:r w:rsidR="00864EEE">
        <w:rPr>
          <w:rFonts w:hint="cs"/>
          <w:rtl/>
        </w:rPr>
        <w:t xml:space="preserve">، </w:t>
      </w:r>
      <w:r>
        <w:rPr>
          <w:rFonts w:hint="cs"/>
          <w:rtl/>
        </w:rPr>
        <w:t>فأنشده أبياتاً من القصيدة ورسول الله يستغفر لأبي طالب على المنبر</w:t>
      </w:r>
      <w:r w:rsidR="00864EEE">
        <w:rPr>
          <w:rFonts w:hint="cs"/>
          <w:rtl/>
        </w:rPr>
        <w:t xml:space="preserve">، </w:t>
      </w:r>
      <w:r>
        <w:rPr>
          <w:rFonts w:hint="cs"/>
          <w:rtl/>
        </w:rPr>
        <w:t>ثمّ قام رجل من كنانة وأنشد</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4"/>
        <w:gridCol w:w="270"/>
        <w:gridCol w:w="3419"/>
      </w:tblGrid>
      <w:tr w:rsidR="006B650A" w:rsidTr="00FE4755">
        <w:trPr>
          <w:trHeight w:val="350"/>
        </w:trPr>
        <w:tc>
          <w:tcPr>
            <w:tcW w:w="3920" w:type="dxa"/>
            <w:shd w:val="clear" w:color="auto" w:fill="auto"/>
          </w:tcPr>
          <w:p w:rsidR="006B650A" w:rsidRDefault="006B650A" w:rsidP="00FE4755">
            <w:pPr>
              <w:pStyle w:val="libPoem"/>
            </w:pPr>
            <w:r>
              <w:rPr>
                <w:rFonts w:hint="cs"/>
                <w:rtl/>
              </w:rPr>
              <w:t>لك الحمد والحمد ممّن يشكر</w:t>
            </w:r>
            <w:r w:rsidRPr="00725071">
              <w:rPr>
                <w:rStyle w:val="libPoemTiniChar0"/>
                <w:rtl/>
              </w:rPr>
              <w:br/>
              <w:t> </w:t>
            </w:r>
          </w:p>
        </w:tc>
        <w:tc>
          <w:tcPr>
            <w:tcW w:w="279" w:type="dxa"/>
            <w:shd w:val="clear" w:color="auto" w:fill="auto"/>
          </w:tcPr>
          <w:p w:rsidR="006B650A" w:rsidRDefault="006B650A" w:rsidP="00FE4755">
            <w:pPr>
              <w:pStyle w:val="libPoem"/>
              <w:rPr>
                <w:rtl/>
              </w:rPr>
            </w:pPr>
          </w:p>
        </w:tc>
        <w:tc>
          <w:tcPr>
            <w:tcW w:w="3881" w:type="dxa"/>
            <w:shd w:val="clear" w:color="auto" w:fill="auto"/>
          </w:tcPr>
          <w:p w:rsidR="006B650A" w:rsidRDefault="006B650A" w:rsidP="00FE4755">
            <w:pPr>
              <w:pStyle w:val="libPoem"/>
            </w:pPr>
            <w:r>
              <w:rPr>
                <w:rFonts w:hint="cs"/>
                <w:rtl/>
              </w:rPr>
              <w:t>سقينا بوجه النبيّ</w:t>
            </w:r>
            <w:r w:rsidR="00896AB0">
              <w:rPr>
                <w:rFonts w:hint="cs"/>
                <w:rtl/>
              </w:rPr>
              <w:t>ِ</w:t>
            </w:r>
            <w:r>
              <w:rPr>
                <w:rFonts w:hint="cs"/>
                <w:rtl/>
              </w:rPr>
              <w:t xml:space="preserve"> المطر</w:t>
            </w:r>
            <w:r w:rsidRPr="00725071">
              <w:rPr>
                <w:rStyle w:val="libPoemTiniChar0"/>
                <w:rtl/>
              </w:rPr>
              <w:br/>
              <w:t> </w:t>
            </w:r>
          </w:p>
        </w:tc>
      </w:tr>
      <w:tr w:rsidR="006B650A" w:rsidTr="00FE4755">
        <w:trPr>
          <w:trHeight w:val="350"/>
        </w:trPr>
        <w:tc>
          <w:tcPr>
            <w:tcW w:w="3920" w:type="dxa"/>
          </w:tcPr>
          <w:p w:rsidR="006B650A" w:rsidRDefault="006B650A" w:rsidP="00FE4755">
            <w:pPr>
              <w:pStyle w:val="libPoem"/>
            </w:pPr>
            <w:r>
              <w:rPr>
                <w:rFonts w:hint="cs"/>
                <w:rtl/>
              </w:rPr>
              <w:t>دعا الله خالقه دعوة</w:t>
            </w:r>
            <w:r w:rsidR="00896AB0">
              <w:rPr>
                <w:rFonts w:hint="cs"/>
                <w:rtl/>
              </w:rPr>
              <w:t>ً</w:t>
            </w:r>
            <w:r w:rsidRPr="00725071">
              <w:rPr>
                <w:rStyle w:val="libPoemTiniChar0"/>
                <w:rtl/>
              </w:rPr>
              <w:br/>
              <w:t> </w:t>
            </w:r>
          </w:p>
        </w:tc>
        <w:tc>
          <w:tcPr>
            <w:tcW w:w="279" w:type="dxa"/>
          </w:tcPr>
          <w:p w:rsidR="006B650A" w:rsidRDefault="006B650A" w:rsidP="00FE4755">
            <w:pPr>
              <w:pStyle w:val="libPoem"/>
              <w:rPr>
                <w:rtl/>
              </w:rPr>
            </w:pPr>
          </w:p>
        </w:tc>
        <w:tc>
          <w:tcPr>
            <w:tcW w:w="3881" w:type="dxa"/>
          </w:tcPr>
          <w:p w:rsidR="006B650A" w:rsidRDefault="006B650A" w:rsidP="00FE4755">
            <w:pPr>
              <w:pStyle w:val="libPoem"/>
            </w:pPr>
            <w:r>
              <w:rPr>
                <w:rFonts w:hint="cs"/>
                <w:rtl/>
              </w:rPr>
              <w:t>وأشخص معها إليها البصر</w:t>
            </w:r>
            <w:r w:rsidRPr="00725071">
              <w:rPr>
                <w:rStyle w:val="libPoemTiniChar0"/>
                <w:rtl/>
              </w:rPr>
              <w:br/>
              <w:t> </w:t>
            </w:r>
          </w:p>
        </w:tc>
      </w:tr>
      <w:tr w:rsidR="006B650A" w:rsidTr="00FE4755">
        <w:trPr>
          <w:trHeight w:val="350"/>
        </w:trPr>
        <w:tc>
          <w:tcPr>
            <w:tcW w:w="3920" w:type="dxa"/>
          </w:tcPr>
          <w:p w:rsidR="006B650A" w:rsidRDefault="006B650A" w:rsidP="00FE4755">
            <w:pPr>
              <w:pStyle w:val="libPoem"/>
            </w:pPr>
            <w:r>
              <w:rPr>
                <w:rFonts w:hint="cs"/>
                <w:rtl/>
              </w:rPr>
              <w:t>فلم ي</w:t>
            </w:r>
            <w:r w:rsidR="00896AB0">
              <w:rPr>
                <w:rFonts w:hint="cs"/>
                <w:rtl/>
              </w:rPr>
              <w:t>َ</w:t>
            </w:r>
            <w:r>
              <w:rPr>
                <w:rFonts w:hint="cs"/>
                <w:rtl/>
              </w:rPr>
              <w:t>ك</w:t>
            </w:r>
            <w:r w:rsidR="00896AB0">
              <w:rPr>
                <w:rFonts w:hint="cs"/>
                <w:rtl/>
              </w:rPr>
              <w:t>ُ</w:t>
            </w:r>
            <w:r w:rsidR="00B154FA">
              <w:rPr>
                <w:rFonts w:hint="cs"/>
                <w:rtl/>
              </w:rPr>
              <w:t xml:space="preserve"> إلّا </w:t>
            </w:r>
            <w:r>
              <w:rPr>
                <w:rFonts w:hint="cs"/>
                <w:rtl/>
              </w:rPr>
              <w:t>كإلقا الردا</w:t>
            </w:r>
            <w:r w:rsidRPr="00725071">
              <w:rPr>
                <w:rStyle w:val="libPoemTiniChar0"/>
                <w:rtl/>
              </w:rPr>
              <w:br/>
              <w:t> </w:t>
            </w:r>
          </w:p>
        </w:tc>
        <w:tc>
          <w:tcPr>
            <w:tcW w:w="279" w:type="dxa"/>
          </w:tcPr>
          <w:p w:rsidR="006B650A" w:rsidRDefault="006B650A" w:rsidP="00FE4755">
            <w:pPr>
              <w:pStyle w:val="libPoem"/>
              <w:rPr>
                <w:rtl/>
              </w:rPr>
            </w:pPr>
          </w:p>
        </w:tc>
        <w:tc>
          <w:tcPr>
            <w:tcW w:w="3881" w:type="dxa"/>
          </w:tcPr>
          <w:p w:rsidR="006B650A" w:rsidRDefault="006B650A" w:rsidP="00FE4755">
            <w:pPr>
              <w:pStyle w:val="libPoem"/>
            </w:pPr>
            <w:r>
              <w:rPr>
                <w:rFonts w:hint="cs"/>
                <w:rtl/>
              </w:rPr>
              <w:t>وأسرع حتّى رأينا الدرر</w:t>
            </w:r>
            <w:r w:rsidRPr="00725071">
              <w:rPr>
                <w:rStyle w:val="libPoemTiniChar0"/>
                <w:rtl/>
              </w:rPr>
              <w:br/>
              <w:t> </w:t>
            </w:r>
          </w:p>
        </w:tc>
      </w:tr>
      <w:tr w:rsidR="006B650A" w:rsidTr="00FE4755">
        <w:trPr>
          <w:trHeight w:val="350"/>
        </w:trPr>
        <w:tc>
          <w:tcPr>
            <w:tcW w:w="3920" w:type="dxa"/>
          </w:tcPr>
          <w:p w:rsidR="006B650A" w:rsidRDefault="006B650A" w:rsidP="00FE4755">
            <w:pPr>
              <w:pStyle w:val="libPoem"/>
            </w:pPr>
            <w:r>
              <w:rPr>
                <w:rFonts w:hint="cs"/>
                <w:rtl/>
              </w:rPr>
              <w:t>دفاق العزاليّ جمّ الب</w:t>
            </w:r>
            <w:r w:rsidR="00896AB0">
              <w:rPr>
                <w:rFonts w:hint="cs"/>
                <w:rtl/>
              </w:rPr>
              <w:t>ُ</w:t>
            </w:r>
            <w:r>
              <w:rPr>
                <w:rFonts w:hint="cs"/>
                <w:rtl/>
              </w:rPr>
              <w:t>عاق</w:t>
            </w:r>
            <w:r w:rsidRPr="00725071">
              <w:rPr>
                <w:rStyle w:val="libPoemTiniChar0"/>
                <w:rtl/>
              </w:rPr>
              <w:br/>
              <w:t> </w:t>
            </w:r>
          </w:p>
        </w:tc>
        <w:tc>
          <w:tcPr>
            <w:tcW w:w="279" w:type="dxa"/>
          </w:tcPr>
          <w:p w:rsidR="006B650A" w:rsidRDefault="006B650A" w:rsidP="00FE4755">
            <w:pPr>
              <w:pStyle w:val="libPoem"/>
              <w:rPr>
                <w:rtl/>
              </w:rPr>
            </w:pPr>
          </w:p>
        </w:tc>
        <w:tc>
          <w:tcPr>
            <w:tcW w:w="3881" w:type="dxa"/>
          </w:tcPr>
          <w:p w:rsidR="006B650A" w:rsidRDefault="006B650A" w:rsidP="00FE4755">
            <w:pPr>
              <w:pStyle w:val="libPoem"/>
            </w:pPr>
            <w:r>
              <w:rPr>
                <w:rFonts w:hint="cs"/>
                <w:rtl/>
              </w:rPr>
              <w:t xml:space="preserve">أغاث به الله عليا مضر </w:t>
            </w:r>
            <w:r w:rsidRPr="006B650A">
              <w:rPr>
                <w:rStyle w:val="libFootnotenumChar"/>
                <w:rFonts w:hint="cs"/>
                <w:rtl/>
              </w:rPr>
              <w:t>(1)</w:t>
            </w:r>
            <w:r w:rsidRPr="00725071">
              <w:rPr>
                <w:rStyle w:val="libPoemTiniChar0"/>
                <w:rtl/>
              </w:rPr>
              <w:br/>
              <w:t> </w:t>
            </w:r>
          </w:p>
        </w:tc>
      </w:tr>
      <w:tr w:rsidR="006B650A" w:rsidTr="00FE4755">
        <w:trPr>
          <w:trHeight w:val="350"/>
        </w:trPr>
        <w:tc>
          <w:tcPr>
            <w:tcW w:w="3920" w:type="dxa"/>
          </w:tcPr>
          <w:p w:rsidR="006B650A" w:rsidRDefault="006B650A" w:rsidP="00FE4755">
            <w:pPr>
              <w:pStyle w:val="libPoem"/>
            </w:pPr>
            <w:r>
              <w:rPr>
                <w:rFonts w:hint="cs"/>
                <w:rtl/>
              </w:rPr>
              <w:t>فكان كما قاله عم</w:t>
            </w:r>
            <w:r w:rsidR="00896AB0">
              <w:rPr>
                <w:rFonts w:hint="cs"/>
                <w:rtl/>
              </w:rPr>
              <w:t>ُ</w:t>
            </w:r>
            <w:r>
              <w:rPr>
                <w:rFonts w:hint="cs"/>
                <w:rtl/>
              </w:rPr>
              <w:t>ّه</w:t>
            </w:r>
            <w:r w:rsidRPr="00725071">
              <w:rPr>
                <w:rStyle w:val="libPoemTiniChar0"/>
                <w:rtl/>
              </w:rPr>
              <w:br/>
              <w:t> </w:t>
            </w:r>
          </w:p>
        </w:tc>
        <w:tc>
          <w:tcPr>
            <w:tcW w:w="279" w:type="dxa"/>
          </w:tcPr>
          <w:p w:rsidR="006B650A" w:rsidRDefault="006B650A" w:rsidP="00FE4755">
            <w:pPr>
              <w:pStyle w:val="libPoem"/>
              <w:rPr>
                <w:rtl/>
              </w:rPr>
            </w:pPr>
          </w:p>
        </w:tc>
        <w:tc>
          <w:tcPr>
            <w:tcW w:w="3881" w:type="dxa"/>
          </w:tcPr>
          <w:p w:rsidR="006B650A" w:rsidRDefault="006B650A" w:rsidP="00FE4755">
            <w:pPr>
              <w:pStyle w:val="libPoem"/>
            </w:pPr>
            <w:r>
              <w:rPr>
                <w:rFonts w:hint="cs"/>
                <w:rtl/>
              </w:rPr>
              <w:t>أبو طالب أبيض</w:t>
            </w:r>
            <w:r w:rsidR="00896AB0">
              <w:rPr>
                <w:rFonts w:hint="cs"/>
                <w:rtl/>
              </w:rPr>
              <w:t>ٌ</w:t>
            </w:r>
            <w:r>
              <w:rPr>
                <w:rFonts w:hint="cs"/>
                <w:rtl/>
              </w:rPr>
              <w:t xml:space="preserve"> ذو غرر </w:t>
            </w:r>
            <w:r w:rsidRPr="006B650A">
              <w:rPr>
                <w:rStyle w:val="libFootnotenumChar"/>
                <w:rFonts w:hint="cs"/>
                <w:rtl/>
              </w:rPr>
              <w:t>(2)</w:t>
            </w:r>
            <w:r w:rsidRPr="00725071">
              <w:rPr>
                <w:rStyle w:val="libPoemTiniChar0"/>
                <w:rtl/>
              </w:rPr>
              <w:br/>
              <w:t> </w:t>
            </w:r>
          </w:p>
        </w:tc>
      </w:tr>
      <w:tr w:rsidR="006B650A" w:rsidTr="00FE4755">
        <w:tblPrEx>
          <w:tblLook w:val="04A0" w:firstRow="1" w:lastRow="0" w:firstColumn="1" w:lastColumn="0" w:noHBand="0" w:noVBand="1"/>
        </w:tblPrEx>
        <w:trPr>
          <w:trHeight w:val="350"/>
        </w:trPr>
        <w:tc>
          <w:tcPr>
            <w:tcW w:w="3920" w:type="dxa"/>
          </w:tcPr>
          <w:p w:rsidR="006B650A" w:rsidRDefault="006B650A" w:rsidP="00FE4755">
            <w:pPr>
              <w:pStyle w:val="libPoem"/>
            </w:pPr>
            <w:r>
              <w:rPr>
                <w:rFonts w:hint="cs"/>
                <w:rtl/>
              </w:rPr>
              <w:t>به الله يسقي صيوب الغمام</w:t>
            </w:r>
            <w:r w:rsidRPr="00725071">
              <w:rPr>
                <w:rStyle w:val="libPoemTiniChar0"/>
                <w:rtl/>
              </w:rPr>
              <w:br/>
              <w:t> </w:t>
            </w:r>
          </w:p>
        </w:tc>
        <w:tc>
          <w:tcPr>
            <w:tcW w:w="279" w:type="dxa"/>
          </w:tcPr>
          <w:p w:rsidR="006B650A" w:rsidRDefault="006B650A" w:rsidP="00FE4755">
            <w:pPr>
              <w:pStyle w:val="libPoem"/>
              <w:rPr>
                <w:rtl/>
              </w:rPr>
            </w:pPr>
          </w:p>
        </w:tc>
        <w:tc>
          <w:tcPr>
            <w:tcW w:w="3881" w:type="dxa"/>
          </w:tcPr>
          <w:p w:rsidR="006B650A" w:rsidRDefault="006B650A" w:rsidP="00FE4755">
            <w:pPr>
              <w:pStyle w:val="libPoem"/>
            </w:pPr>
            <w:r>
              <w:rPr>
                <w:rFonts w:hint="cs"/>
                <w:rtl/>
              </w:rPr>
              <w:t>وهذا العيان لذاك الخبر</w:t>
            </w:r>
            <w:r w:rsidRPr="00725071">
              <w:rPr>
                <w:rStyle w:val="libPoemTiniChar0"/>
                <w:rtl/>
              </w:rPr>
              <w:br/>
              <w:t> </w:t>
            </w:r>
          </w:p>
        </w:tc>
      </w:tr>
    </w:tbl>
    <w:p w:rsidR="003850EB" w:rsidRDefault="009431ED" w:rsidP="009431ED">
      <w:pPr>
        <w:pStyle w:val="libLine"/>
        <w:rPr>
          <w:rtl/>
        </w:rPr>
      </w:pPr>
      <w:r>
        <w:rPr>
          <w:rFonts w:hint="cs"/>
          <w:rtl/>
        </w:rPr>
        <w:t>____________________</w:t>
      </w:r>
    </w:p>
    <w:p w:rsidR="006B650A" w:rsidRDefault="006B650A" w:rsidP="00493BD7">
      <w:pPr>
        <w:pStyle w:val="libFootnote0"/>
        <w:rPr>
          <w:rtl/>
        </w:rPr>
      </w:pPr>
      <w:r>
        <w:rPr>
          <w:rFonts w:hint="cs"/>
          <w:rtl/>
        </w:rPr>
        <w:t>(1) العزالي جمع العزلاء</w:t>
      </w:r>
      <w:r w:rsidR="00603FE9">
        <w:rPr>
          <w:rFonts w:hint="cs"/>
          <w:rtl/>
        </w:rPr>
        <w:t xml:space="preserve">: </w:t>
      </w:r>
      <w:r>
        <w:rPr>
          <w:rFonts w:hint="cs"/>
          <w:rtl/>
        </w:rPr>
        <w:t>مصبّ الماء</w:t>
      </w:r>
      <w:r w:rsidR="001C4878">
        <w:rPr>
          <w:rFonts w:hint="cs"/>
          <w:rtl/>
        </w:rPr>
        <w:t xml:space="preserve">. </w:t>
      </w:r>
      <w:r>
        <w:rPr>
          <w:rFonts w:hint="cs"/>
          <w:rtl/>
        </w:rPr>
        <w:t>والب</w:t>
      </w:r>
      <w:r w:rsidR="00896AB0">
        <w:rPr>
          <w:rFonts w:hint="cs"/>
          <w:rtl/>
        </w:rPr>
        <w:t>ُ</w:t>
      </w:r>
      <w:r>
        <w:rPr>
          <w:rFonts w:hint="cs"/>
          <w:rtl/>
        </w:rPr>
        <w:t>عاق</w:t>
      </w:r>
      <w:r w:rsidR="00603FE9">
        <w:rPr>
          <w:rFonts w:hint="cs"/>
          <w:rtl/>
        </w:rPr>
        <w:t xml:space="preserve">: </w:t>
      </w:r>
      <w:r>
        <w:rPr>
          <w:rFonts w:hint="cs"/>
          <w:rtl/>
        </w:rPr>
        <w:t>السحاب الممطر بشدّة</w:t>
      </w:r>
      <w:r w:rsidR="001C4878">
        <w:rPr>
          <w:rFonts w:hint="cs"/>
          <w:rtl/>
        </w:rPr>
        <w:t xml:space="preserve">. </w:t>
      </w:r>
    </w:p>
    <w:p w:rsidR="006B650A" w:rsidRDefault="006B650A" w:rsidP="00493BD7">
      <w:pPr>
        <w:pStyle w:val="libFootnote0"/>
        <w:rPr>
          <w:rtl/>
        </w:rPr>
      </w:pPr>
      <w:r>
        <w:rPr>
          <w:rFonts w:hint="cs"/>
          <w:rtl/>
        </w:rPr>
        <w:t>(2) في أمالي الطوسي</w:t>
      </w:r>
      <w:r w:rsidR="00603FE9">
        <w:rPr>
          <w:rFonts w:hint="cs"/>
          <w:rtl/>
        </w:rPr>
        <w:t xml:space="preserve">: </w:t>
      </w:r>
      <w:r>
        <w:rPr>
          <w:rFonts w:hint="cs"/>
          <w:rtl/>
        </w:rPr>
        <w:t>46</w:t>
      </w:r>
      <w:r w:rsidR="00603FE9">
        <w:rPr>
          <w:rFonts w:hint="cs"/>
          <w:rtl/>
        </w:rPr>
        <w:t xml:space="preserve">: </w:t>
      </w:r>
      <w:r>
        <w:rPr>
          <w:rFonts w:hint="cs"/>
          <w:rtl/>
        </w:rPr>
        <w:t>(</w:t>
      </w:r>
      <w:r w:rsidR="001C4878">
        <w:rPr>
          <w:rFonts w:hint="cs"/>
          <w:rtl/>
        </w:rPr>
        <w:t>.</w:t>
      </w:r>
      <w:r w:rsidR="009431ED">
        <w:rPr>
          <w:rFonts w:hint="cs"/>
          <w:rtl/>
        </w:rPr>
        <w:t>.</w:t>
      </w:r>
      <w:r>
        <w:rPr>
          <w:rFonts w:hint="cs"/>
          <w:rtl/>
        </w:rPr>
        <w:t>.</w:t>
      </w:r>
      <w:r w:rsidR="00864EEE">
        <w:rPr>
          <w:rFonts w:hint="cs"/>
          <w:rtl/>
        </w:rPr>
        <w:t xml:space="preserve">، </w:t>
      </w:r>
      <w:r>
        <w:rPr>
          <w:rFonts w:hint="cs"/>
          <w:rtl/>
        </w:rPr>
        <w:t>أبوطالب ذا رواء</w:t>
      </w:r>
      <w:r w:rsidR="00896AB0">
        <w:rPr>
          <w:rFonts w:hint="cs"/>
          <w:rtl/>
        </w:rPr>
        <w:t>ٍ</w:t>
      </w:r>
      <w:r>
        <w:rPr>
          <w:rFonts w:hint="cs"/>
          <w:rtl/>
        </w:rPr>
        <w:t xml:space="preserve"> غزر</w:t>
      </w:r>
      <w:r w:rsidR="009431ED">
        <w:rPr>
          <w:rFonts w:hint="cs"/>
          <w:rtl/>
        </w:rPr>
        <w:t>)</w:t>
      </w:r>
      <w:r w:rsidR="001C4878">
        <w:rPr>
          <w:rFonts w:hint="cs"/>
          <w:rtl/>
        </w:rPr>
        <w:t xml:space="preserve">. </w:t>
      </w:r>
    </w:p>
    <w:p w:rsidR="006B650A" w:rsidRDefault="006B650A" w:rsidP="009431ED">
      <w:pPr>
        <w:pStyle w:val="libNormal"/>
        <w:rPr>
          <w:rtl/>
        </w:rPr>
      </w:pPr>
      <w:r>
        <w:rPr>
          <w:rtl/>
        </w:rPr>
        <w:br w:type="page"/>
      </w:r>
    </w:p>
    <w:p w:rsidR="006B650A" w:rsidRDefault="00493BD7" w:rsidP="00BC6AF8">
      <w:pPr>
        <w:pStyle w:val="libNormal"/>
        <w:rPr>
          <w:rtl/>
        </w:rPr>
      </w:pPr>
      <w:r>
        <w:rPr>
          <w:rFonts w:hint="cs"/>
          <w:rtl/>
        </w:rPr>
        <w:t xml:space="preserve">فقال رسول الله </w:t>
      </w:r>
      <w:r w:rsidRPr="003416C3">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إن يك شاعراً يحسن فقد أحسنت</w:t>
      </w:r>
      <w:r w:rsidR="009431ED">
        <w:rPr>
          <w:rFonts w:hint="cs"/>
          <w:rtl/>
        </w:rPr>
        <w:t>)</w:t>
      </w:r>
      <w:r>
        <w:rPr>
          <w:rFonts w:hint="cs"/>
          <w:rtl/>
        </w:rPr>
        <w:t xml:space="preserve"> </w:t>
      </w:r>
      <w:r w:rsidRPr="00493BD7">
        <w:rPr>
          <w:rStyle w:val="libFootnotenumChar"/>
          <w:rFonts w:hint="cs"/>
          <w:rtl/>
        </w:rPr>
        <w:t>(1)</w:t>
      </w:r>
      <w:r w:rsidR="001C4878">
        <w:rPr>
          <w:rFonts w:hint="cs"/>
          <w:rtl/>
        </w:rPr>
        <w:t xml:space="preserve">. </w:t>
      </w:r>
    </w:p>
    <w:p w:rsidR="00493BD7" w:rsidRDefault="00493BD7" w:rsidP="00BC6AF8">
      <w:pPr>
        <w:pStyle w:val="libNormal"/>
        <w:rPr>
          <w:rtl/>
        </w:rPr>
      </w:pPr>
      <w:r>
        <w:rPr>
          <w:rFonts w:hint="cs"/>
          <w:rtl/>
        </w:rPr>
        <w:t xml:space="preserve">فقول النبيّ </w:t>
      </w:r>
      <w:r w:rsidRPr="003416C3">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لله درّ أبي طالب</w:t>
      </w:r>
      <w:r w:rsidR="009431ED">
        <w:rPr>
          <w:rFonts w:hint="cs"/>
          <w:rtl/>
        </w:rPr>
        <w:t>)</w:t>
      </w:r>
      <w:r>
        <w:rPr>
          <w:rFonts w:hint="cs"/>
          <w:rtl/>
        </w:rPr>
        <w:t xml:space="preserve"> يشهد له بأنّه لو رأى النبيّ وهو يستسقي على المنبر لسرّه ذلك</w:t>
      </w:r>
      <w:r w:rsidR="00864EEE">
        <w:rPr>
          <w:rFonts w:hint="cs"/>
          <w:rtl/>
        </w:rPr>
        <w:t xml:space="preserve">، </w:t>
      </w:r>
      <w:r>
        <w:rPr>
          <w:rFonts w:hint="cs"/>
          <w:rtl/>
        </w:rPr>
        <w:t>ولقرّت عيناه</w:t>
      </w:r>
      <w:r w:rsidR="00603FE9">
        <w:rPr>
          <w:rFonts w:hint="cs"/>
          <w:rtl/>
        </w:rPr>
        <w:t xml:space="preserve">؛ </w:t>
      </w:r>
      <w:r>
        <w:rPr>
          <w:rFonts w:hint="cs"/>
          <w:rtl/>
        </w:rPr>
        <w:t xml:space="preserve">فهذا من النبيّ شهادة لأبي طالب بعد موته أنّه كان يفرح بكلمات النبيّ </w:t>
      </w:r>
      <w:r w:rsidRPr="003416C3">
        <w:rPr>
          <w:rStyle w:val="libAlaemChar"/>
          <w:rFonts w:eastAsiaTheme="minorHAnsi"/>
          <w:rtl/>
        </w:rPr>
        <w:t>صلى‌الله‌عليه‌وآله‌وسلم</w:t>
      </w:r>
      <w:r>
        <w:rPr>
          <w:rFonts w:hint="cs"/>
          <w:rtl/>
        </w:rPr>
        <w:t xml:space="preserve"> وتقرّ عينه بها</w:t>
      </w:r>
      <w:r w:rsidR="00864EEE">
        <w:rPr>
          <w:rFonts w:hint="cs"/>
          <w:rtl/>
        </w:rPr>
        <w:t xml:space="preserve">، </w:t>
      </w:r>
      <w:r>
        <w:rPr>
          <w:rFonts w:hint="cs"/>
          <w:rtl/>
        </w:rPr>
        <w:t>وما ذلك</w:t>
      </w:r>
      <w:r w:rsidR="00B154FA">
        <w:rPr>
          <w:rFonts w:hint="cs"/>
          <w:rtl/>
        </w:rPr>
        <w:t xml:space="preserve"> إلّا </w:t>
      </w:r>
      <w:r>
        <w:rPr>
          <w:rFonts w:hint="cs"/>
          <w:rtl/>
        </w:rPr>
        <w:t>لسرّ وقر في قلبه من تصديقه بنبوّته وعلمه بكمالاته</w:t>
      </w:r>
      <w:r w:rsidR="001C4878">
        <w:rPr>
          <w:rFonts w:hint="cs"/>
          <w:rtl/>
        </w:rPr>
        <w:t xml:space="preserve">. </w:t>
      </w:r>
    </w:p>
    <w:p w:rsidR="00493BD7" w:rsidRDefault="00493BD7" w:rsidP="00BC6AF8">
      <w:pPr>
        <w:pStyle w:val="libNormal"/>
        <w:rPr>
          <w:rtl/>
        </w:rPr>
      </w:pPr>
      <w:r>
        <w:rPr>
          <w:rFonts w:hint="cs"/>
          <w:rtl/>
        </w:rPr>
        <w:t>وفي رواية الطوسي</w:t>
      </w:r>
      <w:r w:rsidR="00603FE9">
        <w:rPr>
          <w:rFonts w:hint="cs"/>
          <w:rtl/>
        </w:rPr>
        <w:t xml:space="preserve">: </w:t>
      </w:r>
      <w:r>
        <w:rPr>
          <w:rFonts w:hint="cs"/>
          <w:rtl/>
        </w:rPr>
        <w:t>قال</w:t>
      </w:r>
      <w:r w:rsidR="00603FE9">
        <w:rPr>
          <w:rFonts w:hint="cs"/>
          <w:rtl/>
        </w:rPr>
        <w:t xml:space="preserve">: </w:t>
      </w:r>
      <w:r>
        <w:rPr>
          <w:rFonts w:hint="cs"/>
          <w:rtl/>
        </w:rPr>
        <w:t>أجل</w:t>
      </w:r>
      <w:r w:rsidR="00864EEE">
        <w:rPr>
          <w:rFonts w:hint="cs"/>
          <w:rtl/>
        </w:rPr>
        <w:t xml:space="preserve">، </w:t>
      </w:r>
      <w:r>
        <w:rPr>
          <w:rFonts w:hint="cs"/>
          <w:rtl/>
        </w:rPr>
        <w:t>فأنشده أبياتاً من القصيدة ورسول الله يستغفر لأبي طالب على المنبر ثمّ قام رجل من كنانة وأنشد</w:t>
      </w:r>
      <w:r w:rsidR="002C54F1">
        <w:rPr>
          <w:rFonts w:hint="cs"/>
          <w:rtl/>
        </w:rPr>
        <w:t xml:space="preserve"> - </w:t>
      </w:r>
      <w:r>
        <w:rPr>
          <w:rFonts w:hint="cs"/>
          <w:rtl/>
        </w:rPr>
        <w:t>وذكر شعره</w:t>
      </w:r>
      <w:r w:rsidR="002C54F1">
        <w:rPr>
          <w:rFonts w:hint="cs"/>
          <w:rtl/>
        </w:rPr>
        <w:t xml:space="preserve"> -</w:t>
      </w:r>
      <w:r w:rsidR="001C4878">
        <w:rPr>
          <w:rFonts w:hint="cs"/>
          <w:rtl/>
        </w:rPr>
        <w:t xml:space="preserve">. </w:t>
      </w:r>
    </w:p>
    <w:p w:rsidR="00493BD7" w:rsidRDefault="00493BD7" w:rsidP="00BC6AF8">
      <w:pPr>
        <w:pStyle w:val="libNormal"/>
        <w:rPr>
          <w:rtl/>
        </w:rPr>
      </w:pPr>
      <w:r>
        <w:rPr>
          <w:rFonts w:hint="cs"/>
          <w:rtl/>
        </w:rPr>
        <w:t>وعن ابن عبّاس</w:t>
      </w:r>
      <w:r w:rsidR="00603FE9">
        <w:rPr>
          <w:rFonts w:hint="cs"/>
          <w:rtl/>
        </w:rPr>
        <w:t xml:space="preserve">: </w:t>
      </w:r>
      <w:r>
        <w:rPr>
          <w:rFonts w:hint="cs"/>
          <w:rtl/>
        </w:rPr>
        <w:t xml:space="preserve">إنّ النبيّ </w:t>
      </w:r>
      <w:r w:rsidRPr="003416C3">
        <w:rPr>
          <w:rStyle w:val="libAlaemChar"/>
          <w:rFonts w:eastAsiaTheme="minorHAnsi"/>
          <w:rtl/>
        </w:rPr>
        <w:t>صلى‌الله‌عليه‌وآله‌وسلم</w:t>
      </w:r>
      <w:r>
        <w:rPr>
          <w:rFonts w:hint="cs"/>
          <w:rtl/>
        </w:rPr>
        <w:t xml:space="preserve"> عاد من جنازة</w:t>
      </w:r>
      <w:r w:rsidR="00714AC7">
        <w:rPr>
          <w:rFonts w:hint="cs"/>
          <w:rtl/>
        </w:rPr>
        <w:t xml:space="preserve"> أبي طالب </w:t>
      </w:r>
      <w:r>
        <w:rPr>
          <w:rFonts w:hint="cs"/>
          <w:rtl/>
        </w:rPr>
        <w:t>فقال</w:t>
      </w:r>
      <w:r w:rsidR="00603FE9">
        <w:rPr>
          <w:rFonts w:hint="cs"/>
          <w:rtl/>
        </w:rPr>
        <w:t xml:space="preserve">: </w:t>
      </w:r>
      <w:r w:rsidR="009431ED">
        <w:rPr>
          <w:rFonts w:hint="cs"/>
          <w:rtl/>
        </w:rPr>
        <w:t>(</w:t>
      </w:r>
      <w:r>
        <w:rPr>
          <w:rFonts w:hint="cs"/>
          <w:rtl/>
        </w:rPr>
        <w:t>وص</w:t>
      </w:r>
      <w:r w:rsidR="00FA52F1">
        <w:rPr>
          <w:rFonts w:hint="cs"/>
          <w:rtl/>
        </w:rPr>
        <w:t>ِ</w:t>
      </w:r>
      <w:r>
        <w:rPr>
          <w:rFonts w:hint="cs"/>
          <w:rtl/>
        </w:rPr>
        <w:t>لت</w:t>
      </w:r>
      <w:r w:rsidR="00FA52F1">
        <w:rPr>
          <w:rFonts w:hint="cs"/>
          <w:rtl/>
        </w:rPr>
        <w:t>ُ</w:t>
      </w:r>
      <w:r>
        <w:rPr>
          <w:rFonts w:hint="cs"/>
          <w:rtl/>
        </w:rPr>
        <w:t>ك رح</w:t>
      </w:r>
      <w:r w:rsidR="00FA52F1">
        <w:rPr>
          <w:rFonts w:hint="cs"/>
          <w:rtl/>
        </w:rPr>
        <w:t>ِ</w:t>
      </w:r>
      <w:r>
        <w:rPr>
          <w:rFonts w:hint="cs"/>
          <w:rtl/>
        </w:rPr>
        <w:t>م</w:t>
      </w:r>
      <w:r w:rsidR="00603FE9">
        <w:rPr>
          <w:rFonts w:hint="cs"/>
          <w:rtl/>
        </w:rPr>
        <w:t xml:space="preserve">؛ </w:t>
      </w:r>
      <w:r>
        <w:rPr>
          <w:rFonts w:hint="cs"/>
          <w:rtl/>
        </w:rPr>
        <w:t>وجزيت خيراً يا عمّ</w:t>
      </w:r>
      <w:r w:rsidR="009431ED">
        <w:rPr>
          <w:rFonts w:hint="cs"/>
          <w:rtl/>
        </w:rPr>
        <w:t>)</w:t>
      </w:r>
      <w:r>
        <w:rPr>
          <w:rFonts w:hint="cs"/>
          <w:rtl/>
        </w:rPr>
        <w:t xml:space="preserve"> </w:t>
      </w:r>
      <w:r w:rsidRPr="00493BD7">
        <w:rPr>
          <w:rStyle w:val="libFootnotenumChar"/>
          <w:rFonts w:hint="cs"/>
          <w:rtl/>
        </w:rPr>
        <w:t>(2)</w:t>
      </w:r>
      <w:r w:rsidR="00864EEE">
        <w:rPr>
          <w:rFonts w:hint="cs"/>
          <w:rtl/>
        </w:rPr>
        <w:t xml:space="preserve">، </w:t>
      </w:r>
      <w:r>
        <w:rPr>
          <w:rFonts w:hint="cs"/>
          <w:rtl/>
        </w:rPr>
        <w:t>وفي لفظ الخطيب</w:t>
      </w:r>
      <w:r w:rsidR="00603FE9">
        <w:rPr>
          <w:rFonts w:hint="cs"/>
          <w:rtl/>
        </w:rPr>
        <w:t xml:space="preserve">: </w:t>
      </w:r>
      <w:r>
        <w:rPr>
          <w:rFonts w:hint="cs"/>
          <w:rtl/>
        </w:rPr>
        <w:t>عارض النبيّ جنازة</w:t>
      </w:r>
      <w:r w:rsidR="00714AC7">
        <w:rPr>
          <w:rFonts w:hint="cs"/>
          <w:rtl/>
        </w:rPr>
        <w:t xml:space="preserve"> أبي طالب </w:t>
      </w:r>
      <w:r>
        <w:rPr>
          <w:rFonts w:hint="cs"/>
          <w:rtl/>
        </w:rPr>
        <w:t>فقال</w:t>
      </w:r>
      <w:r w:rsidR="00603FE9">
        <w:rPr>
          <w:rFonts w:hint="cs"/>
          <w:rtl/>
        </w:rPr>
        <w:t xml:space="preserve">: </w:t>
      </w:r>
      <w:r w:rsidR="009431ED">
        <w:rPr>
          <w:rFonts w:hint="cs"/>
          <w:rtl/>
        </w:rPr>
        <w:t>(</w:t>
      </w:r>
      <w:r>
        <w:rPr>
          <w:rFonts w:hint="cs"/>
          <w:rtl/>
        </w:rPr>
        <w:t>وص</w:t>
      </w:r>
      <w:r w:rsidR="00FA52F1">
        <w:rPr>
          <w:rFonts w:hint="cs"/>
          <w:rtl/>
        </w:rPr>
        <w:t>ِ</w:t>
      </w:r>
      <w:r>
        <w:rPr>
          <w:rFonts w:hint="cs"/>
          <w:rtl/>
        </w:rPr>
        <w:t>لت</w:t>
      </w:r>
      <w:r w:rsidR="00FA52F1">
        <w:rPr>
          <w:rFonts w:hint="cs"/>
          <w:rtl/>
        </w:rPr>
        <w:t>ُ</w:t>
      </w:r>
      <w:r>
        <w:rPr>
          <w:rFonts w:hint="cs"/>
          <w:rtl/>
        </w:rPr>
        <w:t>ك رح</w:t>
      </w:r>
      <w:r w:rsidR="00FA52F1">
        <w:rPr>
          <w:rFonts w:hint="cs"/>
          <w:rtl/>
        </w:rPr>
        <w:t>ِ</w:t>
      </w:r>
      <w:r>
        <w:rPr>
          <w:rFonts w:hint="cs"/>
          <w:rtl/>
        </w:rPr>
        <w:t>م</w:t>
      </w:r>
      <w:r w:rsidR="00864EEE">
        <w:rPr>
          <w:rFonts w:hint="cs"/>
          <w:rtl/>
        </w:rPr>
        <w:t xml:space="preserve">، </w:t>
      </w:r>
      <w:r>
        <w:rPr>
          <w:rFonts w:hint="cs"/>
          <w:rtl/>
        </w:rPr>
        <w:t>جزاك الله خيراً</w:t>
      </w:r>
      <w:r w:rsidR="009431ED">
        <w:rPr>
          <w:rFonts w:hint="cs"/>
          <w:rtl/>
        </w:rPr>
        <w:t>)</w:t>
      </w:r>
      <w:r>
        <w:rPr>
          <w:rFonts w:hint="cs"/>
          <w:rtl/>
        </w:rPr>
        <w:t xml:space="preserve"> </w:t>
      </w:r>
      <w:r w:rsidRPr="00493BD7">
        <w:rPr>
          <w:rStyle w:val="libFootnotenumChar"/>
          <w:rFonts w:hint="cs"/>
          <w:rtl/>
        </w:rPr>
        <w:t>(3)</w:t>
      </w:r>
      <w:r w:rsidR="001C4878">
        <w:rPr>
          <w:rFonts w:hint="cs"/>
          <w:rtl/>
        </w:rPr>
        <w:t xml:space="preserve">. </w:t>
      </w:r>
    </w:p>
    <w:p w:rsidR="00493BD7" w:rsidRDefault="00493BD7" w:rsidP="00BC6AF8">
      <w:pPr>
        <w:pStyle w:val="libNormal"/>
        <w:rPr>
          <w:rtl/>
        </w:rPr>
      </w:pPr>
      <w:r>
        <w:rPr>
          <w:rFonts w:hint="cs"/>
          <w:rtl/>
        </w:rPr>
        <w:t>وقال اليعقوبي</w:t>
      </w:r>
      <w:r w:rsidR="00603FE9">
        <w:rPr>
          <w:rFonts w:hint="cs"/>
          <w:rtl/>
        </w:rPr>
        <w:t xml:space="preserve">: </w:t>
      </w:r>
      <w:r>
        <w:rPr>
          <w:rFonts w:hint="cs"/>
          <w:rtl/>
        </w:rPr>
        <w:t>ل</w:t>
      </w:r>
      <w:r w:rsidR="0017672B">
        <w:rPr>
          <w:rFonts w:hint="cs"/>
          <w:rtl/>
        </w:rPr>
        <w:t>ـ</w:t>
      </w:r>
      <w:r>
        <w:rPr>
          <w:rFonts w:hint="cs"/>
          <w:rtl/>
        </w:rPr>
        <w:t>مّا قيل لرسول الله</w:t>
      </w:r>
      <w:r w:rsidR="00603FE9">
        <w:rPr>
          <w:rFonts w:hint="cs"/>
          <w:rtl/>
        </w:rPr>
        <w:t xml:space="preserve">: </w:t>
      </w:r>
      <w:r>
        <w:rPr>
          <w:rFonts w:hint="cs"/>
          <w:rtl/>
        </w:rPr>
        <w:t>إنّ أبا طالب قد مات</w:t>
      </w:r>
      <w:r w:rsidR="00864EEE">
        <w:rPr>
          <w:rFonts w:hint="cs"/>
          <w:rtl/>
        </w:rPr>
        <w:t xml:space="preserve">، </w:t>
      </w:r>
      <w:r>
        <w:rPr>
          <w:rFonts w:hint="cs"/>
          <w:rtl/>
        </w:rPr>
        <w:t>عظم ذلك في قلبه واشتدّ لذلك جزعه ثمّ دخل فمسح جبينه الأيمن أربع مرّات وجبينه الأيسر ثلاث مرّات ثمّ قال</w:t>
      </w:r>
      <w:r w:rsidR="00603FE9">
        <w:rPr>
          <w:rFonts w:hint="cs"/>
          <w:rtl/>
        </w:rPr>
        <w:t xml:space="preserve">: </w:t>
      </w:r>
      <w:r w:rsidR="009431ED">
        <w:rPr>
          <w:rFonts w:hint="cs"/>
          <w:rtl/>
        </w:rPr>
        <w:t>(</w:t>
      </w:r>
      <w:r>
        <w:rPr>
          <w:rFonts w:hint="cs"/>
          <w:rtl/>
        </w:rPr>
        <w:t>يا عمّ</w:t>
      </w:r>
      <w:r w:rsidR="004A4E29">
        <w:rPr>
          <w:rFonts w:hint="cs"/>
          <w:rtl/>
        </w:rPr>
        <w:t xml:space="preserve">! </w:t>
      </w:r>
      <w:r>
        <w:rPr>
          <w:rFonts w:hint="cs"/>
          <w:rtl/>
        </w:rPr>
        <w:t>ربّيت صغيراً</w:t>
      </w:r>
      <w:r w:rsidR="00864EEE">
        <w:rPr>
          <w:rFonts w:hint="cs"/>
          <w:rtl/>
        </w:rPr>
        <w:t xml:space="preserve">، </w:t>
      </w:r>
      <w:r>
        <w:rPr>
          <w:rFonts w:hint="cs"/>
          <w:rtl/>
        </w:rPr>
        <w:t>وكفلت يتيماً</w:t>
      </w:r>
      <w:r w:rsidR="00603FE9">
        <w:rPr>
          <w:rFonts w:hint="cs"/>
          <w:rtl/>
        </w:rPr>
        <w:t xml:space="preserve">؛ </w:t>
      </w:r>
      <w:r>
        <w:rPr>
          <w:rFonts w:hint="cs"/>
          <w:rtl/>
        </w:rPr>
        <w:t>فجزاك الله عنّي خيراً</w:t>
      </w:r>
      <w:r w:rsidR="009431ED">
        <w:rPr>
          <w:rFonts w:hint="cs"/>
          <w:rtl/>
        </w:rPr>
        <w:t>)</w:t>
      </w:r>
      <w:r w:rsidR="00864EEE">
        <w:rPr>
          <w:rFonts w:hint="cs"/>
          <w:rtl/>
        </w:rPr>
        <w:t xml:space="preserve">، </w:t>
      </w:r>
      <w:r>
        <w:rPr>
          <w:rFonts w:hint="cs"/>
          <w:rtl/>
        </w:rPr>
        <w:t>ومشى بين يدي سريره وجعل يعرضه ويقول</w:t>
      </w:r>
      <w:r w:rsidR="00603FE9">
        <w:rPr>
          <w:rFonts w:hint="cs"/>
          <w:rtl/>
        </w:rPr>
        <w:t xml:space="preserve">: </w:t>
      </w:r>
      <w:r w:rsidR="009431ED">
        <w:rPr>
          <w:rFonts w:hint="cs"/>
          <w:rtl/>
        </w:rPr>
        <w:t>(</w:t>
      </w:r>
      <w:r>
        <w:rPr>
          <w:rFonts w:hint="cs"/>
          <w:rtl/>
        </w:rPr>
        <w:t>وص</w:t>
      </w:r>
      <w:r w:rsidR="00FA52F1">
        <w:rPr>
          <w:rFonts w:hint="cs"/>
          <w:rtl/>
        </w:rPr>
        <w:t>ِ</w:t>
      </w:r>
      <w:r>
        <w:rPr>
          <w:rFonts w:hint="cs"/>
          <w:rtl/>
        </w:rPr>
        <w:t>لت</w:t>
      </w:r>
      <w:r w:rsidR="00FA52F1">
        <w:rPr>
          <w:rFonts w:hint="cs"/>
          <w:rtl/>
        </w:rPr>
        <w:t>ُ</w:t>
      </w:r>
      <w:r>
        <w:rPr>
          <w:rFonts w:hint="cs"/>
          <w:rtl/>
        </w:rPr>
        <w:t>ك رح</w:t>
      </w:r>
      <w:r w:rsidR="00FA52F1">
        <w:rPr>
          <w:rFonts w:hint="cs"/>
          <w:rtl/>
        </w:rPr>
        <w:t>ِ</w:t>
      </w:r>
      <w:r>
        <w:rPr>
          <w:rFonts w:hint="cs"/>
          <w:rtl/>
        </w:rPr>
        <w:t>م</w:t>
      </w:r>
      <w:r w:rsidR="00864EEE">
        <w:rPr>
          <w:rFonts w:hint="cs"/>
          <w:rtl/>
        </w:rPr>
        <w:t xml:space="preserve">، </w:t>
      </w:r>
      <w:r>
        <w:rPr>
          <w:rFonts w:hint="cs"/>
          <w:rtl/>
        </w:rPr>
        <w:t>وجزيت خيراً</w:t>
      </w:r>
      <w:r w:rsidR="009431ED">
        <w:rPr>
          <w:rFonts w:hint="cs"/>
          <w:rtl/>
        </w:rPr>
        <w:t>)</w:t>
      </w:r>
      <w:r>
        <w:rPr>
          <w:rFonts w:hint="cs"/>
          <w:rtl/>
        </w:rPr>
        <w:t xml:space="preserve"> </w:t>
      </w:r>
      <w:r w:rsidRPr="00493BD7">
        <w:rPr>
          <w:rStyle w:val="libFootnotenumChar"/>
          <w:rFonts w:hint="cs"/>
          <w:rtl/>
        </w:rPr>
        <w:t>(4)</w:t>
      </w:r>
      <w:r w:rsidR="001C4878">
        <w:rPr>
          <w:rFonts w:hint="cs"/>
          <w:rtl/>
        </w:rPr>
        <w:t xml:space="preserve">. </w:t>
      </w:r>
    </w:p>
    <w:p w:rsidR="00493BD7" w:rsidRDefault="00493BD7" w:rsidP="00BC6AF8">
      <w:pPr>
        <w:pStyle w:val="libNormal"/>
        <w:rPr>
          <w:rtl/>
        </w:rPr>
      </w:pPr>
      <w:r>
        <w:rPr>
          <w:rFonts w:hint="cs"/>
          <w:rtl/>
        </w:rPr>
        <w:t xml:space="preserve">لم يكن لرسول الله </w:t>
      </w:r>
      <w:r w:rsidRPr="003416C3">
        <w:rPr>
          <w:rStyle w:val="libAlaemChar"/>
          <w:rFonts w:eastAsiaTheme="minorHAnsi"/>
          <w:rtl/>
        </w:rPr>
        <w:t>صلى‌الله‌عليه‌وآله‌وسلم</w:t>
      </w:r>
      <w:r>
        <w:rPr>
          <w:rFonts w:hint="cs"/>
          <w:rtl/>
        </w:rPr>
        <w:t xml:space="preserve"> أن يفعل ويترحّم على مشرك</w:t>
      </w:r>
      <w:r w:rsidR="00864EEE">
        <w:rPr>
          <w:rFonts w:hint="cs"/>
          <w:rtl/>
        </w:rPr>
        <w:t xml:space="preserve">، </w:t>
      </w:r>
      <w:r>
        <w:rPr>
          <w:rFonts w:hint="cs"/>
          <w:rtl/>
        </w:rPr>
        <w:t>ويدعو له بالخير</w:t>
      </w:r>
      <w:r w:rsidR="00864EEE">
        <w:rPr>
          <w:rFonts w:hint="cs"/>
          <w:rtl/>
        </w:rPr>
        <w:t xml:space="preserve">، </w:t>
      </w:r>
      <w:r>
        <w:rPr>
          <w:rFonts w:hint="cs"/>
          <w:rtl/>
        </w:rPr>
        <w:t>ويوصل رحمه بعد مماته</w:t>
      </w:r>
      <w:r w:rsidR="00864EEE">
        <w:rPr>
          <w:rFonts w:hint="cs"/>
          <w:rtl/>
        </w:rPr>
        <w:t xml:space="preserve">، </w:t>
      </w:r>
      <w:r>
        <w:rPr>
          <w:rFonts w:hint="cs"/>
          <w:rtl/>
        </w:rPr>
        <w:t>ويشتدّ جزعه لموته</w:t>
      </w:r>
      <w:r w:rsidR="004A4E29">
        <w:rPr>
          <w:rFonts w:hint="cs"/>
          <w:rtl/>
        </w:rPr>
        <w:t xml:space="preserve">! </w:t>
      </w:r>
    </w:p>
    <w:p w:rsidR="00493BD7" w:rsidRDefault="009431ED" w:rsidP="009431ED">
      <w:pPr>
        <w:pStyle w:val="libLine"/>
        <w:rPr>
          <w:rtl/>
        </w:rPr>
      </w:pPr>
      <w:r>
        <w:rPr>
          <w:rFonts w:hint="cs"/>
          <w:rtl/>
        </w:rPr>
        <w:t>____________________</w:t>
      </w:r>
    </w:p>
    <w:p w:rsidR="00493BD7" w:rsidRDefault="00493BD7" w:rsidP="00B346A1">
      <w:pPr>
        <w:pStyle w:val="libFootnote0"/>
        <w:rPr>
          <w:rtl/>
        </w:rPr>
      </w:pPr>
      <w:r>
        <w:rPr>
          <w:rFonts w:hint="cs"/>
          <w:rtl/>
        </w:rPr>
        <w:t xml:space="preserve">(1) </w:t>
      </w:r>
      <w:r w:rsidR="006F0F56">
        <w:rPr>
          <w:rFonts w:hint="cs"/>
          <w:rtl/>
        </w:rPr>
        <w:t>أعلام النبوّة</w:t>
      </w:r>
      <w:r w:rsidR="00864EEE">
        <w:rPr>
          <w:rFonts w:hint="cs"/>
          <w:rtl/>
        </w:rPr>
        <w:t xml:space="preserve">، </w:t>
      </w:r>
      <w:r w:rsidR="006F0F56">
        <w:rPr>
          <w:rFonts w:hint="cs"/>
          <w:rtl/>
        </w:rPr>
        <w:t>للماورديّ</w:t>
      </w:r>
      <w:r w:rsidR="00603FE9">
        <w:rPr>
          <w:rFonts w:hint="cs"/>
          <w:rtl/>
        </w:rPr>
        <w:t xml:space="preserve">: </w:t>
      </w:r>
      <w:r w:rsidR="006F0F56">
        <w:rPr>
          <w:rFonts w:hint="cs"/>
          <w:rtl/>
        </w:rPr>
        <w:t>77</w:t>
      </w:r>
      <w:r w:rsidR="00864EEE">
        <w:rPr>
          <w:rFonts w:hint="cs"/>
          <w:rtl/>
        </w:rPr>
        <w:t xml:space="preserve">، </w:t>
      </w:r>
      <w:r w:rsidR="006F0F56">
        <w:rPr>
          <w:rFonts w:hint="cs"/>
          <w:rtl/>
        </w:rPr>
        <w:t>شرح ابن أبي الحديد 3</w:t>
      </w:r>
      <w:r w:rsidR="00603FE9">
        <w:rPr>
          <w:rFonts w:hint="cs"/>
          <w:rtl/>
        </w:rPr>
        <w:t xml:space="preserve">: </w:t>
      </w:r>
      <w:r w:rsidR="006F0F56">
        <w:rPr>
          <w:rFonts w:hint="cs"/>
          <w:rtl/>
        </w:rPr>
        <w:t>316</w:t>
      </w:r>
      <w:r w:rsidR="00864EEE">
        <w:rPr>
          <w:rFonts w:hint="cs"/>
          <w:rtl/>
        </w:rPr>
        <w:t xml:space="preserve">، </w:t>
      </w:r>
      <w:r w:rsidR="006F0F56">
        <w:rPr>
          <w:rFonts w:hint="cs"/>
          <w:rtl/>
        </w:rPr>
        <w:t>عمدة القاري 3</w:t>
      </w:r>
      <w:r w:rsidR="00603FE9">
        <w:rPr>
          <w:rFonts w:hint="cs"/>
          <w:rtl/>
        </w:rPr>
        <w:t xml:space="preserve">: </w:t>
      </w:r>
      <w:r w:rsidR="006F0F56">
        <w:rPr>
          <w:rFonts w:hint="cs"/>
          <w:rtl/>
        </w:rPr>
        <w:t>435</w:t>
      </w:r>
      <w:r w:rsidR="00864EEE">
        <w:rPr>
          <w:rFonts w:hint="cs"/>
          <w:rtl/>
        </w:rPr>
        <w:t xml:space="preserve">، </w:t>
      </w:r>
      <w:r w:rsidR="006F0F56">
        <w:rPr>
          <w:rFonts w:hint="cs"/>
          <w:rtl/>
        </w:rPr>
        <w:t>السيرة النبويّة</w:t>
      </w:r>
      <w:r w:rsidR="00864EEE">
        <w:rPr>
          <w:rFonts w:hint="cs"/>
          <w:rtl/>
        </w:rPr>
        <w:t xml:space="preserve">، </w:t>
      </w:r>
      <w:r w:rsidR="006F0F56">
        <w:rPr>
          <w:rFonts w:hint="cs"/>
          <w:rtl/>
        </w:rPr>
        <w:t>لزيني دحلان 1</w:t>
      </w:r>
      <w:r w:rsidR="00603FE9">
        <w:rPr>
          <w:rFonts w:hint="cs"/>
          <w:rtl/>
        </w:rPr>
        <w:t xml:space="preserve">: </w:t>
      </w:r>
      <w:r w:rsidR="006F0F56">
        <w:rPr>
          <w:rFonts w:hint="cs"/>
          <w:rtl/>
        </w:rPr>
        <w:t>87</w:t>
      </w:r>
      <w:r w:rsidR="00864EEE">
        <w:rPr>
          <w:rFonts w:hint="cs"/>
          <w:rtl/>
        </w:rPr>
        <w:t xml:space="preserve">، </w:t>
      </w:r>
      <w:r w:rsidR="006F0F56">
        <w:rPr>
          <w:rFonts w:hint="cs"/>
          <w:rtl/>
        </w:rPr>
        <w:t>أسنى المطالب</w:t>
      </w:r>
      <w:r w:rsidR="00603FE9">
        <w:rPr>
          <w:rFonts w:hint="cs"/>
          <w:rtl/>
        </w:rPr>
        <w:t xml:space="preserve">: </w:t>
      </w:r>
      <w:r w:rsidR="006F0F56">
        <w:rPr>
          <w:rFonts w:hint="cs"/>
          <w:rtl/>
        </w:rPr>
        <w:t>15</w:t>
      </w:r>
      <w:r w:rsidR="001C4878">
        <w:rPr>
          <w:rFonts w:hint="cs"/>
          <w:rtl/>
        </w:rPr>
        <w:t xml:space="preserve">. </w:t>
      </w:r>
    </w:p>
    <w:p w:rsidR="006F0F56" w:rsidRDefault="006F0F56" w:rsidP="00B346A1">
      <w:pPr>
        <w:pStyle w:val="libFootnote0"/>
        <w:rPr>
          <w:rtl/>
        </w:rPr>
      </w:pPr>
      <w:r>
        <w:rPr>
          <w:rFonts w:hint="cs"/>
          <w:rtl/>
        </w:rPr>
        <w:t>(2) دلائل النبوّة</w:t>
      </w:r>
      <w:r w:rsidR="00864EEE">
        <w:rPr>
          <w:rFonts w:hint="cs"/>
          <w:rtl/>
        </w:rPr>
        <w:t xml:space="preserve">، </w:t>
      </w:r>
      <w:r>
        <w:rPr>
          <w:rFonts w:hint="cs"/>
          <w:rtl/>
        </w:rPr>
        <w:t>للبيهقي</w:t>
      </w:r>
      <w:r w:rsidR="00603FE9">
        <w:rPr>
          <w:rFonts w:hint="cs"/>
          <w:rtl/>
        </w:rPr>
        <w:t xml:space="preserve">: </w:t>
      </w:r>
      <w:r>
        <w:rPr>
          <w:rFonts w:hint="cs"/>
          <w:rtl/>
        </w:rPr>
        <w:t>25</w:t>
      </w:r>
      <w:r w:rsidR="00864EEE">
        <w:rPr>
          <w:rFonts w:hint="cs"/>
          <w:rtl/>
        </w:rPr>
        <w:t xml:space="preserve">، </w:t>
      </w:r>
      <w:r>
        <w:rPr>
          <w:rFonts w:hint="cs"/>
          <w:rtl/>
        </w:rPr>
        <w:t>تذكرة الخواصّ</w:t>
      </w:r>
      <w:r w:rsidR="00603FE9">
        <w:rPr>
          <w:rFonts w:hint="cs"/>
          <w:rtl/>
        </w:rPr>
        <w:t xml:space="preserve">: </w:t>
      </w:r>
      <w:r>
        <w:rPr>
          <w:rFonts w:hint="cs"/>
          <w:rtl/>
        </w:rPr>
        <w:t>6</w:t>
      </w:r>
      <w:r w:rsidR="00864EEE">
        <w:rPr>
          <w:rFonts w:hint="cs"/>
          <w:rtl/>
        </w:rPr>
        <w:t xml:space="preserve">، </w:t>
      </w:r>
      <w:r>
        <w:rPr>
          <w:rFonts w:hint="cs"/>
          <w:rtl/>
        </w:rPr>
        <w:t>البداية والنهاية 3</w:t>
      </w:r>
      <w:r w:rsidR="00603FE9">
        <w:rPr>
          <w:rFonts w:hint="cs"/>
          <w:rtl/>
        </w:rPr>
        <w:t xml:space="preserve">: </w:t>
      </w:r>
      <w:r>
        <w:rPr>
          <w:rFonts w:hint="cs"/>
          <w:rtl/>
        </w:rPr>
        <w:t>125</w:t>
      </w:r>
      <w:r w:rsidR="00864EEE">
        <w:rPr>
          <w:rFonts w:hint="cs"/>
          <w:rtl/>
        </w:rPr>
        <w:t xml:space="preserve">، </w:t>
      </w:r>
      <w:r>
        <w:rPr>
          <w:rFonts w:hint="cs"/>
          <w:rtl/>
        </w:rPr>
        <w:t>الإصابة 4</w:t>
      </w:r>
      <w:r w:rsidR="00603FE9">
        <w:rPr>
          <w:rFonts w:hint="cs"/>
          <w:rtl/>
        </w:rPr>
        <w:t xml:space="preserve">: </w:t>
      </w:r>
      <w:r>
        <w:rPr>
          <w:rFonts w:hint="cs"/>
          <w:rtl/>
        </w:rPr>
        <w:t>116</w:t>
      </w:r>
      <w:r w:rsidR="001C4878">
        <w:rPr>
          <w:rFonts w:hint="cs"/>
          <w:rtl/>
        </w:rPr>
        <w:t xml:space="preserve">. </w:t>
      </w:r>
    </w:p>
    <w:p w:rsidR="006F0F56" w:rsidRDefault="006F0F56" w:rsidP="00B346A1">
      <w:pPr>
        <w:pStyle w:val="libFootnote0"/>
        <w:rPr>
          <w:rtl/>
        </w:rPr>
      </w:pPr>
      <w:r>
        <w:rPr>
          <w:rFonts w:hint="cs"/>
          <w:rtl/>
        </w:rPr>
        <w:t>(3) تاريخ بغداد 13</w:t>
      </w:r>
      <w:r w:rsidR="00603FE9">
        <w:rPr>
          <w:rFonts w:hint="cs"/>
          <w:rtl/>
        </w:rPr>
        <w:t xml:space="preserve">: </w:t>
      </w:r>
      <w:r>
        <w:rPr>
          <w:rFonts w:hint="cs"/>
          <w:rtl/>
        </w:rPr>
        <w:t>196</w:t>
      </w:r>
      <w:r w:rsidR="001C4878">
        <w:rPr>
          <w:rFonts w:hint="cs"/>
          <w:rtl/>
        </w:rPr>
        <w:t xml:space="preserve">. </w:t>
      </w:r>
    </w:p>
    <w:p w:rsidR="006F0F56" w:rsidRDefault="006F0F56" w:rsidP="00B346A1">
      <w:pPr>
        <w:pStyle w:val="libFootnote0"/>
        <w:rPr>
          <w:rtl/>
        </w:rPr>
      </w:pPr>
      <w:r>
        <w:rPr>
          <w:rFonts w:hint="cs"/>
          <w:rtl/>
        </w:rPr>
        <w:t>(4) تاريخ اليعقوبي 2</w:t>
      </w:r>
      <w:r w:rsidR="00603FE9">
        <w:rPr>
          <w:rFonts w:hint="cs"/>
          <w:rtl/>
        </w:rPr>
        <w:t xml:space="preserve">: </w:t>
      </w:r>
      <w:r>
        <w:rPr>
          <w:rFonts w:hint="cs"/>
          <w:rtl/>
        </w:rPr>
        <w:t>26</w:t>
      </w:r>
      <w:r w:rsidR="001C4878">
        <w:rPr>
          <w:rFonts w:hint="cs"/>
          <w:rtl/>
        </w:rPr>
        <w:t xml:space="preserve">. </w:t>
      </w:r>
    </w:p>
    <w:p w:rsidR="006F0F56" w:rsidRDefault="006F0F56" w:rsidP="009431ED">
      <w:pPr>
        <w:pStyle w:val="libNormal"/>
        <w:rPr>
          <w:rtl/>
        </w:rPr>
      </w:pPr>
      <w:r>
        <w:rPr>
          <w:rtl/>
        </w:rPr>
        <w:br w:type="page"/>
      </w:r>
    </w:p>
    <w:p w:rsidR="006F0F56" w:rsidRDefault="00AD518E" w:rsidP="006F0F56">
      <w:pPr>
        <w:pStyle w:val="libNormal"/>
        <w:rPr>
          <w:rtl/>
        </w:rPr>
      </w:pPr>
      <w:r>
        <w:rPr>
          <w:rFonts w:hint="cs"/>
          <w:rtl/>
        </w:rPr>
        <w:t>وبسند عن إسحاق بن عبد الله بن الحارث</w:t>
      </w:r>
      <w:r w:rsidR="00864EEE">
        <w:rPr>
          <w:rFonts w:hint="cs"/>
          <w:rtl/>
        </w:rPr>
        <w:t xml:space="preserve">، </w:t>
      </w:r>
      <w:r>
        <w:rPr>
          <w:rFonts w:hint="cs"/>
          <w:rtl/>
        </w:rPr>
        <w:t>قال</w:t>
      </w:r>
      <w:r w:rsidR="00603FE9">
        <w:rPr>
          <w:rFonts w:hint="cs"/>
          <w:rtl/>
        </w:rPr>
        <w:t xml:space="preserve">: </w:t>
      </w:r>
      <w:r>
        <w:rPr>
          <w:rFonts w:hint="cs"/>
          <w:rtl/>
        </w:rPr>
        <w:t>قال العبّاس</w:t>
      </w:r>
      <w:r w:rsidR="00603FE9">
        <w:rPr>
          <w:rFonts w:hint="cs"/>
          <w:rtl/>
        </w:rPr>
        <w:t xml:space="preserve">: </w:t>
      </w:r>
      <w:r>
        <w:rPr>
          <w:rFonts w:hint="cs"/>
          <w:rtl/>
        </w:rPr>
        <w:t>يا رسول الله أترجو لأبي طالب</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كلّ الخير أرجو من ربّي</w:t>
      </w:r>
      <w:r w:rsidR="009431ED">
        <w:rPr>
          <w:rFonts w:hint="cs"/>
          <w:rtl/>
        </w:rPr>
        <w:t>)</w:t>
      </w:r>
      <w:r>
        <w:rPr>
          <w:rFonts w:hint="cs"/>
          <w:rtl/>
        </w:rPr>
        <w:t xml:space="preserve"> </w:t>
      </w:r>
      <w:r w:rsidRPr="00AD518E">
        <w:rPr>
          <w:rStyle w:val="libFootnotenumChar"/>
          <w:rFonts w:hint="cs"/>
          <w:rtl/>
        </w:rPr>
        <w:t>(1)</w:t>
      </w:r>
      <w:r w:rsidR="001C4878">
        <w:rPr>
          <w:rFonts w:hint="cs"/>
          <w:rtl/>
        </w:rPr>
        <w:t xml:space="preserve">. </w:t>
      </w:r>
    </w:p>
    <w:p w:rsidR="00AD518E" w:rsidRDefault="00AD518E" w:rsidP="006F0F56">
      <w:pPr>
        <w:pStyle w:val="libNormal"/>
        <w:rPr>
          <w:rtl/>
        </w:rPr>
      </w:pPr>
      <w:r>
        <w:rPr>
          <w:rFonts w:hint="cs"/>
          <w:rtl/>
        </w:rPr>
        <w:t xml:space="preserve">ورجال </w:t>
      </w:r>
      <w:r w:rsidR="00BD2701">
        <w:rPr>
          <w:rFonts w:hint="cs"/>
          <w:rtl/>
        </w:rPr>
        <w:t>سنده رجال صحاح ثقات</w:t>
      </w:r>
      <w:r w:rsidR="001C4878">
        <w:rPr>
          <w:rFonts w:hint="cs"/>
          <w:rtl/>
        </w:rPr>
        <w:t xml:space="preserve">. </w:t>
      </w:r>
    </w:p>
    <w:p w:rsidR="00BD2701" w:rsidRDefault="00BD2701" w:rsidP="006F0F56">
      <w:pPr>
        <w:pStyle w:val="libNormal"/>
        <w:rPr>
          <w:rtl/>
        </w:rPr>
      </w:pPr>
      <w:r>
        <w:rPr>
          <w:rFonts w:hint="cs"/>
          <w:rtl/>
        </w:rPr>
        <w:t>ومن قول</w:t>
      </w:r>
      <w:r w:rsidR="00896AB0">
        <w:rPr>
          <w:rFonts w:hint="cs"/>
          <w:rtl/>
        </w:rPr>
        <w:t>ٍ</w:t>
      </w:r>
      <w:r>
        <w:rPr>
          <w:rFonts w:hint="cs"/>
          <w:rtl/>
        </w:rPr>
        <w:t xml:space="preserve"> لرسول الله</w:t>
      </w:r>
      <w:r w:rsidRPr="00BD2701">
        <w:rPr>
          <w:rStyle w:val="libAlaemChar"/>
          <w:rFonts w:eastAsiaTheme="minorHAnsi"/>
          <w:rtl/>
        </w:rPr>
        <w:t xml:space="preserve"> </w:t>
      </w:r>
      <w:r w:rsidRPr="003416C3">
        <w:rPr>
          <w:rStyle w:val="libAlaemChar"/>
          <w:rFonts w:eastAsiaTheme="minorHAnsi"/>
          <w:rtl/>
        </w:rPr>
        <w:t>صلى‌الله‌عليه‌وآله‌وسلم</w:t>
      </w:r>
      <w:r>
        <w:rPr>
          <w:rFonts w:hint="cs"/>
          <w:rtl/>
        </w:rPr>
        <w:t xml:space="preserve"> يخاطب به عقيل بن أبي طالب</w:t>
      </w:r>
      <w:r w:rsidR="00603FE9">
        <w:rPr>
          <w:rFonts w:hint="cs"/>
          <w:rtl/>
        </w:rPr>
        <w:t xml:space="preserve">: </w:t>
      </w:r>
      <w:r w:rsidR="009431ED">
        <w:rPr>
          <w:rFonts w:hint="cs"/>
          <w:rtl/>
        </w:rPr>
        <w:t>(</w:t>
      </w:r>
      <w:r>
        <w:rPr>
          <w:rFonts w:hint="cs"/>
          <w:rtl/>
        </w:rPr>
        <w:t>يا أبا يزيد إنّي أحبّك حبّين</w:t>
      </w:r>
      <w:r w:rsidR="00864EEE">
        <w:rPr>
          <w:rFonts w:hint="cs"/>
          <w:rtl/>
        </w:rPr>
        <w:t xml:space="preserve">، </w:t>
      </w:r>
      <w:r>
        <w:rPr>
          <w:rFonts w:hint="cs"/>
          <w:rtl/>
        </w:rPr>
        <w:t>حبّاً لقرابتك منّي</w:t>
      </w:r>
      <w:r w:rsidR="00864EEE">
        <w:rPr>
          <w:rFonts w:hint="cs"/>
          <w:rtl/>
        </w:rPr>
        <w:t xml:space="preserve">، </w:t>
      </w:r>
      <w:r>
        <w:rPr>
          <w:rFonts w:hint="cs"/>
          <w:rtl/>
        </w:rPr>
        <w:t>وحبّاً ل</w:t>
      </w:r>
      <w:r w:rsidR="0017672B">
        <w:rPr>
          <w:rFonts w:hint="cs"/>
          <w:rtl/>
        </w:rPr>
        <w:t>ـ</w:t>
      </w:r>
      <w:r>
        <w:rPr>
          <w:rFonts w:hint="cs"/>
          <w:rtl/>
        </w:rPr>
        <w:t>ما كنت أعلم من حبّ عمّي</w:t>
      </w:r>
      <w:r w:rsidR="00714AC7">
        <w:rPr>
          <w:rFonts w:hint="cs"/>
          <w:rtl/>
        </w:rPr>
        <w:t xml:space="preserve"> أبي طالب </w:t>
      </w:r>
      <w:r>
        <w:rPr>
          <w:rFonts w:hint="cs"/>
          <w:rtl/>
        </w:rPr>
        <w:t>إيّاك</w:t>
      </w:r>
      <w:r w:rsidR="009431ED">
        <w:rPr>
          <w:rFonts w:hint="cs"/>
          <w:rtl/>
        </w:rPr>
        <w:t>)</w:t>
      </w:r>
      <w:r>
        <w:rPr>
          <w:rFonts w:hint="cs"/>
          <w:rtl/>
        </w:rPr>
        <w:t xml:space="preserve"> </w:t>
      </w:r>
      <w:r w:rsidRPr="00BD2701">
        <w:rPr>
          <w:rStyle w:val="libFootnotenumChar"/>
          <w:rFonts w:hint="cs"/>
          <w:rtl/>
        </w:rPr>
        <w:t>(2)</w:t>
      </w:r>
      <w:r w:rsidR="001C4878">
        <w:rPr>
          <w:rFonts w:hint="cs"/>
          <w:rtl/>
        </w:rPr>
        <w:t xml:space="preserve">. </w:t>
      </w:r>
    </w:p>
    <w:p w:rsidR="00BD2701" w:rsidRDefault="00BD2701" w:rsidP="006F0F56">
      <w:pPr>
        <w:pStyle w:val="libNormal"/>
        <w:rPr>
          <w:rtl/>
        </w:rPr>
      </w:pPr>
      <w:r>
        <w:rPr>
          <w:rFonts w:hint="cs"/>
          <w:rtl/>
        </w:rPr>
        <w:t xml:space="preserve">هذا شاهد صدق على أنّ النبيّ </w:t>
      </w:r>
      <w:r w:rsidRPr="003416C3">
        <w:rPr>
          <w:rStyle w:val="libAlaemChar"/>
          <w:rFonts w:eastAsiaTheme="minorHAnsi"/>
          <w:rtl/>
        </w:rPr>
        <w:t>صلى‌الله‌عليه‌وآله‌وسلم</w:t>
      </w:r>
      <w:r>
        <w:rPr>
          <w:rFonts w:hint="cs"/>
          <w:rtl/>
        </w:rPr>
        <w:t xml:space="preserve"> كان يعتقد إيمان عمّه</w:t>
      </w:r>
      <w:r w:rsidR="00714AC7">
        <w:rPr>
          <w:rFonts w:hint="cs"/>
          <w:rtl/>
        </w:rPr>
        <w:t xml:space="preserve"> أبي طالب </w:t>
      </w:r>
      <w:r>
        <w:rPr>
          <w:rFonts w:hint="cs"/>
          <w:rtl/>
        </w:rPr>
        <w:t xml:space="preserve">وإلاّ فما قيمة حبّ كافر لغيره حتّى يكون سبباً لحبّ النبيّ </w:t>
      </w:r>
      <w:r w:rsidRPr="003416C3">
        <w:rPr>
          <w:rStyle w:val="libAlaemChar"/>
          <w:rFonts w:eastAsiaTheme="minorHAnsi"/>
          <w:rtl/>
        </w:rPr>
        <w:t>صلى‌الله‌عليه‌وآله‌وسلم</w:t>
      </w:r>
      <w:r>
        <w:rPr>
          <w:rFonts w:hint="cs"/>
          <w:rtl/>
        </w:rPr>
        <w:t xml:space="preserve"> لهذا الغير</w:t>
      </w:r>
      <w:r w:rsidR="009431ED">
        <w:rPr>
          <w:rFonts w:hint="cs"/>
          <w:rtl/>
        </w:rPr>
        <w:t>؟</w:t>
      </w:r>
      <w:r w:rsidR="004A4E29">
        <w:rPr>
          <w:rFonts w:hint="cs"/>
          <w:rtl/>
        </w:rPr>
        <w:t xml:space="preserve">! </w:t>
      </w:r>
    </w:p>
    <w:p w:rsidR="00BD2701" w:rsidRDefault="00BD2701" w:rsidP="006F0F56">
      <w:pPr>
        <w:pStyle w:val="libNormal"/>
        <w:rPr>
          <w:rtl/>
        </w:rPr>
      </w:pPr>
      <w:r>
        <w:rPr>
          <w:rFonts w:hint="cs"/>
          <w:rtl/>
        </w:rPr>
        <w:t xml:space="preserve">وعلام يتمثّل النبيّ </w:t>
      </w:r>
      <w:r w:rsidRPr="003416C3">
        <w:rPr>
          <w:rStyle w:val="libAlaemChar"/>
          <w:rFonts w:eastAsiaTheme="minorHAnsi"/>
          <w:rtl/>
        </w:rPr>
        <w:t>صلى‌الله‌عليه‌وآله‌وسلم</w:t>
      </w:r>
      <w:r>
        <w:rPr>
          <w:rFonts w:hint="cs"/>
          <w:rtl/>
        </w:rPr>
        <w:t xml:space="preserve"> بأقوال</w:t>
      </w:r>
      <w:r w:rsidR="00714AC7">
        <w:rPr>
          <w:rFonts w:hint="cs"/>
          <w:rtl/>
        </w:rPr>
        <w:t xml:space="preserve"> أبي طالب </w:t>
      </w:r>
      <w:r w:rsidRPr="00454B37">
        <w:rPr>
          <w:rStyle w:val="libAlaemChar"/>
          <w:rFonts w:eastAsiaTheme="minorHAnsi"/>
          <w:rtl/>
        </w:rPr>
        <w:t>عليه‌السلام</w:t>
      </w:r>
      <w:r>
        <w:rPr>
          <w:rFonts w:hint="cs"/>
          <w:rtl/>
        </w:rPr>
        <w:t xml:space="preserve"> في مواقف كثيرة إن لم يكن عاش حميداً ومات مسلماً سعيداً</w:t>
      </w:r>
      <w:r w:rsidR="009431ED">
        <w:rPr>
          <w:rFonts w:hint="cs"/>
          <w:rtl/>
        </w:rPr>
        <w:t>؟</w:t>
      </w:r>
      <w:r w:rsidR="004A4E29">
        <w:rPr>
          <w:rFonts w:hint="cs"/>
          <w:rtl/>
        </w:rPr>
        <w:t xml:space="preserve">! </w:t>
      </w:r>
    </w:p>
    <w:p w:rsidR="00BD2701" w:rsidRDefault="00BD2701" w:rsidP="00BD2701">
      <w:pPr>
        <w:pStyle w:val="libNormal"/>
        <w:rPr>
          <w:rtl/>
        </w:rPr>
      </w:pPr>
      <w:r>
        <w:rPr>
          <w:rFonts w:hint="cs"/>
          <w:rtl/>
        </w:rPr>
        <w:t>يوم بدر نظر رسول الله</w:t>
      </w:r>
      <w:r w:rsidRPr="00BD2701">
        <w:rPr>
          <w:rStyle w:val="libAlaemChar"/>
          <w:rFonts w:eastAsiaTheme="minorHAnsi"/>
          <w:rtl/>
        </w:rPr>
        <w:t xml:space="preserve"> </w:t>
      </w:r>
      <w:r w:rsidRPr="003416C3">
        <w:rPr>
          <w:rStyle w:val="libAlaemChar"/>
          <w:rFonts w:eastAsiaTheme="minorHAnsi"/>
          <w:rtl/>
        </w:rPr>
        <w:t>صلى‌الله‌عليه‌وآله‌وسلم</w:t>
      </w:r>
      <w:r>
        <w:rPr>
          <w:rFonts w:hint="cs"/>
          <w:rtl/>
        </w:rPr>
        <w:t xml:space="preserve"> إلى القتلى وهم مصرّعون فقال لأبيّ</w:t>
      </w:r>
      <w:r w:rsidR="00603FE9">
        <w:rPr>
          <w:rFonts w:hint="cs"/>
          <w:rtl/>
        </w:rPr>
        <w:t xml:space="preserve">: </w:t>
      </w:r>
      <w:r w:rsidR="009431ED">
        <w:rPr>
          <w:rFonts w:hint="cs"/>
          <w:rtl/>
        </w:rPr>
        <w:t>(</w:t>
      </w:r>
      <w:r>
        <w:rPr>
          <w:rFonts w:hint="cs"/>
          <w:rtl/>
        </w:rPr>
        <w:t xml:space="preserve">لو أنّ أبا طالب حيّ لعلم </w:t>
      </w:r>
      <w:r w:rsidR="009D3FAA">
        <w:rPr>
          <w:rFonts w:hint="cs"/>
          <w:rtl/>
        </w:rPr>
        <w:t>أنّ أسيافنا قد أخذت بالأماثل</w:t>
      </w:r>
      <w:r w:rsidR="009431ED">
        <w:rPr>
          <w:rFonts w:hint="cs"/>
          <w:rtl/>
        </w:rPr>
        <w:t>)</w:t>
      </w:r>
      <w:r w:rsidR="009D3FAA">
        <w:rPr>
          <w:rFonts w:hint="cs"/>
          <w:rtl/>
        </w:rPr>
        <w:t xml:space="preserve"> يعني قول أبي طالب</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8"/>
        <w:gridCol w:w="270"/>
        <w:gridCol w:w="3415"/>
      </w:tblGrid>
      <w:tr w:rsidR="00B4117B" w:rsidTr="00FE4755">
        <w:trPr>
          <w:trHeight w:val="350"/>
        </w:trPr>
        <w:tc>
          <w:tcPr>
            <w:tcW w:w="3920" w:type="dxa"/>
            <w:shd w:val="clear" w:color="auto" w:fill="auto"/>
          </w:tcPr>
          <w:p w:rsidR="00B4117B" w:rsidRDefault="00B4117B" w:rsidP="00FE4755">
            <w:pPr>
              <w:pStyle w:val="libPoem"/>
            </w:pPr>
            <w:r>
              <w:rPr>
                <w:rFonts w:hint="cs"/>
                <w:rtl/>
              </w:rPr>
              <w:t>كذبتم وبيت الله إن جدّ</w:t>
            </w:r>
            <w:r w:rsidR="00896AB0">
              <w:rPr>
                <w:rFonts w:hint="cs"/>
                <w:rtl/>
              </w:rPr>
              <w:t>َ</w:t>
            </w:r>
            <w:r>
              <w:rPr>
                <w:rFonts w:hint="cs"/>
                <w:rtl/>
              </w:rPr>
              <w:t xml:space="preserve"> ما أرى</w:t>
            </w:r>
            <w:r w:rsidRPr="00725071">
              <w:rPr>
                <w:rStyle w:val="libPoemTiniChar0"/>
                <w:rtl/>
              </w:rPr>
              <w:br/>
              <w:t> </w:t>
            </w:r>
          </w:p>
        </w:tc>
        <w:tc>
          <w:tcPr>
            <w:tcW w:w="279" w:type="dxa"/>
            <w:shd w:val="clear" w:color="auto" w:fill="auto"/>
          </w:tcPr>
          <w:p w:rsidR="00B4117B" w:rsidRDefault="00B4117B" w:rsidP="00FE4755">
            <w:pPr>
              <w:pStyle w:val="libPoem"/>
              <w:rPr>
                <w:rtl/>
              </w:rPr>
            </w:pPr>
          </w:p>
        </w:tc>
        <w:tc>
          <w:tcPr>
            <w:tcW w:w="3881" w:type="dxa"/>
            <w:shd w:val="clear" w:color="auto" w:fill="auto"/>
          </w:tcPr>
          <w:p w:rsidR="00B4117B" w:rsidRDefault="00B4117B" w:rsidP="00FE4755">
            <w:pPr>
              <w:pStyle w:val="libPoem"/>
            </w:pPr>
            <w:r>
              <w:rPr>
                <w:rFonts w:hint="cs"/>
                <w:rtl/>
              </w:rPr>
              <w:t xml:space="preserve">لتلتبسن أسيافنا بالأماثل </w:t>
            </w:r>
            <w:r w:rsidRPr="00B4117B">
              <w:rPr>
                <w:rStyle w:val="libFootnotenumChar"/>
                <w:rFonts w:hint="cs"/>
                <w:rtl/>
              </w:rPr>
              <w:t>(3)</w:t>
            </w:r>
            <w:r w:rsidRPr="00725071">
              <w:rPr>
                <w:rStyle w:val="libPoemTiniChar0"/>
                <w:rtl/>
              </w:rPr>
              <w:br/>
              <w:t> </w:t>
            </w:r>
          </w:p>
        </w:tc>
      </w:tr>
    </w:tbl>
    <w:p w:rsidR="009D3FAA" w:rsidRDefault="00B4117B" w:rsidP="00BD2701">
      <w:pPr>
        <w:pStyle w:val="libNormal"/>
        <w:rPr>
          <w:rtl/>
        </w:rPr>
      </w:pPr>
      <w:r>
        <w:rPr>
          <w:rFonts w:hint="cs"/>
          <w:rtl/>
        </w:rPr>
        <w:t>وعن عبد الله بن عمر قال</w:t>
      </w:r>
      <w:r w:rsidR="00603FE9">
        <w:rPr>
          <w:rFonts w:hint="cs"/>
          <w:rtl/>
        </w:rPr>
        <w:t xml:space="preserve">: </w:t>
      </w:r>
      <w:r>
        <w:rPr>
          <w:rFonts w:hint="cs"/>
          <w:rtl/>
        </w:rPr>
        <w:t xml:space="preserve">قال رسول الله </w:t>
      </w:r>
      <w:r w:rsidRPr="003416C3">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إذا كان يوم القيامة شفعت لأبي وأمّي وعمّي</w:t>
      </w:r>
      <w:r w:rsidR="00714AC7">
        <w:rPr>
          <w:rFonts w:hint="cs"/>
          <w:rtl/>
        </w:rPr>
        <w:t xml:space="preserve"> أبي طالب </w:t>
      </w:r>
      <w:r>
        <w:rPr>
          <w:rFonts w:hint="cs"/>
          <w:rtl/>
        </w:rPr>
        <w:t>وأخ كان لي في الجاهليّة</w:t>
      </w:r>
      <w:r w:rsidR="009431ED">
        <w:rPr>
          <w:rFonts w:hint="cs"/>
          <w:rtl/>
        </w:rPr>
        <w:t>)</w:t>
      </w:r>
      <w:r>
        <w:rPr>
          <w:rFonts w:hint="cs"/>
          <w:rtl/>
        </w:rPr>
        <w:t xml:space="preserve"> </w:t>
      </w:r>
      <w:r w:rsidRPr="00B4117B">
        <w:rPr>
          <w:rStyle w:val="libFootnotenumChar"/>
          <w:rFonts w:hint="cs"/>
          <w:rtl/>
        </w:rPr>
        <w:t>(4)</w:t>
      </w:r>
      <w:r w:rsidR="001C4878">
        <w:rPr>
          <w:rFonts w:hint="cs"/>
          <w:rtl/>
        </w:rPr>
        <w:t xml:space="preserve">. </w:t>
      </w:r>
    </w:p>
    <w:p w:rsidR="00B4117B" w:rsidRDefault="00B4117B" w:rsidP="00BD2701">
      <w:pPr>
        <w:pStyle w:val="libNormal"/>
        <w:rPr>
          <w:rtl/>
        </w:rPr>
      </w:pPr>
      <w:r>
        <w:rPr>
          <w:rFonts w:hint="cs"/>
          <w:rtl/>
        </w:rPr>
        <w:t>وفي تاريخ اليعقوبي</w:t>
      </w:r>
      <w:r w:rsidR="00603FE9">
        <w:rPr>
          <w:rFonts w:hint="cs"/>
          <w:rtl/>
        </w:rPr>
        <w:t xml:space="preserve">: </w:t>
      </w:r>
      <w:r>
        <w:rPr>
          <w:rFonts w:hint="cs"/>
          <w:rtl/>
        </w:rPr>
        <w:t xml:space="preserve">روى عنه </w:t>
      </w:r>
      <w:r w:rsidRPr="003416C3">
        <w:rPr>
          <w:rStyle w:val="libAlaemChar"/>
          <w:rFonts w:eastAsiaTheme="minorHAnsi"/>
          <w:rtl/>
        </w:rPr>
        <w:t>صلى‌الله‌عليه‌وآله‌وسلم</w:t>
      </w:r>
      <w:r>
        <w:rPr>
          <w:rFonts w:hint="cs"/>
          <w:rtl/>
        </w:rPr>
        <w:t xml:space="preserve"> إنّه قال</w:t>
      </w:r>
      <w:r w:rsidR="00603FE9">
        <w:rPr>
          <w:rFonts w:hint="cs"/>
          <w:rtl/>
        </w:rPr>
        <w:t xml:space="preserve">: </w:t>
      </w:r>
      <w:r w:rsidR="009431ED">
        <w:rPr>
          <w:rFonts w:hint="cs"/>
          <w:rtl/>
        </w:rPr>
        <w:t>(</w:t>
      </w:r>
      <w:r>
        <w:rPr>
          <w:rFonts w:hint="cs"/>
          <w:rtl/>
        </w:rPr>
        <w:t>إنّ الله عزّ وجلّ وعدني في أربعة في أبي وأمّي وعمّي وأخ كان لي في الجاهليّة</w:t>
      </w:r>
      <w:r w:rsidR="009431ED">
        <w:rPr>
          <w:rFonts w:hint="cs"/>
          <w:rtl/>
        </w:rPr>
        <w:t>)</w:t>
      </w:r>
      <w:r>
        <w:rPr>
          <w:rFonts w:hint="cs"/>
          <w:rtl/>
        </w:rPr>
        <w:t xml:space="preserve"> </w:t>
      </w:r>
      <w:r w:rsidRPr="00B4117B">
        <w:rPr>
          <w:rStyle w:val="libFootnotenumChar"/>
          <w:rFonts w:hint="cs"/>
          <w:rtl/>
        </w:rPr>
        <w:t>(5)</w:t>
      </w:r>
      <w:r w:rsidR="001C4878">
        <w:rPr>
          <w:rFonts w:hint="cs"/>
          <w:rtl/>
        </w:rPr>
        <w:t xml:space="preserve">. </w:t>
      </w:r>
    </w:p>
    <w:p w:rsidR="00B4117B" w:rsidRDefault="009431ED" w:rsidP="009431ED">
      <w:pPr>
        <w:pStyle w:val="libLine"/>
        <w:rPr>
          <w:rtl/>
        </w:rPr>
      </w:pPr>
      <w:r>
        <w:rPr>
          <w:rFonts w:hint="cs"/>
          <w:rtl/>
        </w:rPr>
        <w:t>____________________</w:t>
      </w:r>
    </w:p>
    <w:p w:rsidR="00B4117B" w:rsidRDefault="00B4117B" w:rsidP="00B4117B">
      <w:pPr>
        <w:pStyle w:val="libFootnote0"/>
        <w:rPr>
          <w:rtl/>
        </w:rPr>
      </w:pPr>
      <w:r>
        <w:rPr>
          <w:rFonts w:hint="cs"/>
          <w:rtl/>
        </w:rPr>
        <w:t>(1) طبقات ابن سعد 1</w:t>
      </w:r>
      <w:r w:rsidR="00603FE9">
        <w:rPr>
          <w:rFonts w:hint="cs"/>
          <w:rtl/>
        </w:rPr>
        <w:t xml:space="preserve">: </w:t>
      </w:r>
      <w:r>
        <w:rPr>
          <w:rFonts w:hint="cs"/>
          <w:rtl/>
        </w:rPr>
        <w:t>124</w:t>
      </w:r>
      <w:r w:rsidR="002C54F1">
        <w:rPr>
          <w:rFonts w:hint="cs"/>
          <w:rtl/>
        </w:rPr>
        <w:t xml:space="preserve"> - </w:t>
      </w:r>
      <w:r>
        <w:rPr>
          <w:rFonts w:hint="cs"/>
          <w:rtl/>
        </w:rPr>
        <w:t>125</w:t>
      </w:r>
      <w:r w:rsidR="001C4878">
        <w:rPr>
          <w:rFonts w:hint="cs"/>
          <w:rtl/>
        </w:rPr>
        <w:t xml:space="preserve">. </w:t>
      </w:r>
    </w:p>
    <w:p w:rsidR="00B4117B" w:rsidRDefault="00B4117B" w:rsidP="00B4117B">
      <w:pPr>
        <w:pStyle w:val="libFootnote0"/>
        <w:rPr>
          <w:rtl/>
        </w:rPr>
      </w:pPr>
      <w:r>
        <w:rPr>
          <w:rFonts w:hint="cs"/>
          <w:rtl/>
        </w:rPr>
        <w:t>(2) الاستيعاب 2</w:t>
      </w:r>
      <w:r w:rsidR="00603FE9">
        <w:rPr>
          <w:rFonts w:hint="cs"/>
          <w:rtl/>
        </w:rPr>
        <w:t xml:space="preserve">: </w:t>
      </w:r>
      <w:r>
        <w:rPr>
          <w:rFonts w:hint="cs"/>
          <w:rtl/>
        </w:rPr>
        <w:t>509</w:t>
      </w:r>
      <w:r w:rsidR="00864EEE">
        <w:rPr>
          <w:rFonts w:hint="cs"/>
          <w:rtl/>
        </w:rPr>
        <w:t xml:space="preserve">، </w:t>
      </w:r>
      <w:r>
        <w:rPr>
          <w:rFonts w:hint="cs"/>
          <w:rtl/>
        </w:rPr>
        <w:t>ذخائر العقبى</w:t>
      </w:r>
      <w:r w:rsidR="00603FE9">
        <w:rPr>
          <w:rFonts w:hint="cs"/>
          <w:rtl/>
        </w:rPr>
        <w:t xml:space="preserve">: </w:t>
      </w:r>
      <w:r>
        <w:rPr>
          <w:rFonts w:hint="cs"/>
          <w:rtl/>
        </w:rPr>
        <w:t>222</w:t>
      </w:r>
      <w:r w:rsidR="00864EEE">
        <w:rPr>
          <w:rFonts w:hint="cs"/>
          <w:rtl/>
        </w:rPr>
        <w:t xml:space="preserve">، </w:t>
      </w:r>
      <w:r>
        <w:rPr>
          <w:rFonts w:hint="cs"/>
          <w:rtl/>
        </w:rPr>
        <w:t>شرح ابن أبي الحديد 3</w:t>
      </w:r>
      <w:r w:rsidR="00603FE9">
        <w:rPr>
          <w:rFonts w:hint="cs"/>
          <w:rtl/>
        </w:rPr>
        <w:t xml:space="preserve">: </w:t>
      </w:r>
      <w:r>
        <w:rPr>
          <w:rFonts w:hint="cs"/>
          <w:rtl/>
        </w:rPr>
        <w:t>312</w:t>
      </w:r>
      <w:r w:rsidR="00864EEE">
        <w:rPr>
          <w:rFonts w:hint="cs"/>
          <w:rtl/>
        </w:rPr>
        <w:t xml:space="preserve">، </w:t>
      </w:r>
      <w:r>
        <w:rPr>
          <w:rFonts w:hint="cs"/>
          <w:rtl/>
        </w:rPr>
        <w:t>مجمع الزوائد 9</w:t>
      </w:r>
      <w:r w:rsidR="00603FE9">
        <w:rPr>
          <w:rFonts w:hint="cs"/>
          <w:rtl/>
        </w:rPr>
        <w:t xml:space="preserve">: </w:t>
      </w:r>
      <w:r>
        <w:rPr>
          <w:rFonts w:hint="cs"/>
          <w:rtl/>
        </w:rPr>
        <w:t>273 وقال</w:t>
      </w:r>
      <w:r w:rsidR="00603FE9">
        <w:rPr>
          <w:rFonts w:hint="cs"/>
          <w:rtl/>
        </w:rPr>
        <w:t xml:space="preserve">: </w:t>
      </w:r>
      <w:r>
        <w:rPr>
          <w:rFonts w:hint="cs"/>
          <w:rtl/>
        </w:rPr>
        <w:t>رجاله ثقات</w:t>
      </w:r>
      <w:r w:rsidR="001C4878">
        <w:rPr>
          <w:rFonts w:hint="cs"/>
          <w:rtl/>
        </w:rPr>
        <w:t xml:space="preserve">. </w:t>
      </w:r>
    </w:p>
    <w:p w:rsidR="00B4117B" w:rsidRDefault="00B4117B" w:rsidP="00B4117B">
      <w:pPr>
        <w:pStyle w:val="libFootnote0"/>
        <w:rPr>
          <w:rtl/>
        </w:rPr>
      </w:pPr>
      <w:r>
        <w:rPr>
          <w:rFonts w:hint="cs"/>
          <w:rtl/>
        </w:rPr>
        <w:t>(3) الأغاني 17</w:t>
      </w:r>
      <w:r w:rsidR="00603FE9">
        <w:rPr>
          <w:rFonts w:hint="cs"/>
          <w:rtl/>
        </w:rPr>
        <w:t xml:space="preserve">: </w:t>
      </w:r>
      <w:r>
        <w:rPr>
          <w:rFonts w:hint="cs"/>
          <w:rtl/>
        </w:rPr>
        <w:t>28</w:t>
      </w:r>
      <w:r w:rsidR="001C4878">
        <w:rPr>
          <w:rFonts w:hint="cs"/>
          <w:rtl/>
        </w:rPr>
        <w:t xml:space="preserve">. </w:t>
      </w:r>
    </w:p>
    <w:p w:rsidR="00B4117B" w:rsidRDefault="00B4117B" w:rsidP="00B4117B">
      <w:pPr>
        <w:pStyle w:val="libFootnote0"/>
        <w:rPr>
          <w:rtl/>
        </w:rPr>
      </w:pPr>
      <w:r>
        <w:rPr>
          <w:rFonts w:hint="cs"/>
          <w:rtl/>
        </w:rPr>
        <w:t>(4) ذخائر العقبى</w:t>
      </w:r>
      <w:r w:rsidR="00603FE9">
        <w:rPr>
          <w:rFonts w:hint="cs"/>
          <w:rtl/>
        </w:rPr>
        <w:t xml:space="preserve">: </w:t>
      </w:r>
      <w:r>
        <w:rPr>
          <w:rFonts w:hint="cs"/>
          <w:rtl/>
        </w:rPr>
        <w:t>7</w:t>
      </w:r>
      <w:r w:rsidR="001C4878">
        <w:rPr>
          <w:rFonts w:hint="cs"/>
          <w:rtl/>
        </w:rPr>
        <w:t xml:space="preserve">. </w:t>
      </w:r>
    </w:p>
    <w:p w:rsidR="00B4117B" w:rsidRDefault="00B4117B" w:rsidP="00B4117B">
      <w:pPr>
        <w:pStyle w:val="libFootnote0"/>
        <w:rPr>
          <w:rtl/>
        </w:rPr>
      </w:pPr>
      <w:r>
        <w:rPr>
          <w:rFonts w:hint="cs"/>
          <w:rtl/>
        </w:rPr>
        <w:t>(5) تاريخ اليعقوبي 2</w:t>
      </w:r>
      <w:r w:rsidR="00603FE9">
        <w:rPr>
          <w:rFonts w:hint="cs"/>
          <w:rtl/>
        </w:rPr>
        <w:t xml:space="preserve">: </w:t>
      </w:r>
      <w:r>
        <w:rPr>
          <w:rFonts w:hint="cs"/>
          <w:rtl/>
        </w:rPr>
        <w:t>26</w:t>
      </w:r>
      <w:r w:rsidR="001C4878">
        <w:rPr>
          <w:rFonts w:hint="cs"/>
          <w:rtl/>
        </w:rPr>
        <w:t xml:space="preserve">. </w:t>
      </w:r>
    </w:p>
    <w:p w:rsidR="00B4117B" w:rsidRDefault="00B4117B" w:rsidP="009431ED">
      <w:pPr>
        <w:pStyle w:val="libNormal"/>
        <w:rPr>
          <w:rtl/>
        </w:rPr>
      </w:pPr>
      <w:r>
        <w:rPr>
          <w:rtl/>
        </w:rPr>
        <w:br w:type="page"/>
      </w:r>
    </w:p>
    <w:p w:rsidR="00B4117B" w:rsidRDefault="009321B4" w:rsidP="00BD2701">
      <w:pPr>
        <w:pStyle w:val="libNormal"/>
        <w:rPr>
          <w:rtl/>
        </w:rPr>
      </w:pPr>
      <w:r>
        <w:rPr>
          <w:rFonts w:hint="cs"/>
          <w:rtl/>
        </w:rPr>
        <w:t xml:space="preserve">وبسند عن عليّ </w:t>
      </w:r>
      <w:r w:rsidRPr="00454B37">
        <w:rPr>
          <w:rStyle w:val="libAlaemChar"/>
          <w:rFonts w:eastAsiaTheme="minorHAnsi"/>
          <w:rtl/>
        </w:rPr>
        <w:t>عليه‌السلام</w:t>
      </w:r>
      <w:r>
        <w:rPr>
          <w:rFonts w:hint="cs"/>
          <w:rtl/>
        </w:rPr>
        <w:t xml:space="preserve"> عنه </w:t>
      </w:r>
      <w:r w:rsidRPr="003416C3">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 xml:space="preserve">هبط جبرئيل </w:t>
      </w:r>
      <w:r w:rsidRPr="00454B37">
        <w:rPr>
          <w:rStyle w:val="libAlaemChar"/>
          <w:rFonts w:eastAsiaTheme="minorHAnsi"/>
          <w:rtl/>
        </w:rPr>
        <w:t>عليه‌السلام</w:t>
      </w:r>
      <w:r>
        <w:rPr>
          <w:rFonts w:hint="cs"/>
          <w:rtl/>
        </w:rPr>
        <w:t xml:space="preserve"> عليّ فقال</w:t>
      </w:r>
      <w:r w:rsidR="00603FE9">
        <w:rPr>
          <w:rFonts w:hint="cs"/>
          <w:rtl/>
        </w:rPr>
        <w:t xml:space="preserve">: </w:t>
      </w:r>
      <w:r>
        <w:rPr>
          <w:rFonts w:hint="cs"/>
          <w:rtl/>
        </w:rPr>
        <w:t>إنّ الله يقرئك الس</w:t>
      </w:r>
      <w:r w:rsidR="00896AB0">
        <w:rPr>
          <w:rFonts w:hint="cs"/>
          <w:rtl/>
        </w:rPr>
        <w:t>ّ</w:t>
      </w:r>
      <w:r>
        <w:rPr>
          <w:rFonts w:hint="cs"/>
          <w:rtl/>
        </w:rPr>
        <w:t>لام ويقول</w:t>
      </w:r>
      <w:r w:rsidR="00603FE9">
        <w:rPr>
          <w:rFonts w:hint="cs"/>
          <w:rtl/>
        </w:rPr>
        <w:t xml:space="preserve">: </w:t>
      </w:r>
      <w:r>
        <w:rPr>
          <w:rFonts w:hint="cs"/>
          <w:rtl/>
        </w:rPr>
        <w:t>حرمت النار على صلب أنزلك</w:t>
      </w:r>
      <w:r w:rsidR="00864EEE">
        <w:rPr>
          <w:rFonts w:hint="cs"/>
          <w:rtl/>
        </w:rPr>
        <w:t xml:space="preserve">، </w:t>
      </w:r>
      <w:r>
        <w:rPr>
          <w:rFonts w:hint="cs"/>
          <w:rtl/>
        </w:rPr>
        <w:t>وبطن حملك</w:t>
      </w:r>
      <w:r w:rsidR="00864EEE">
        <w:rPr>
          <w:rFonts w:hint="cs"/>
          <w:rtl/>
        </w:rPr>
        <w:t xml:space="preserve">، </w:t>
      </w:r>
      <w:r>
        <w:rPr>
          <w:rFonts w:hint="cs"/>
          <w:rtl/>
        </w:rPr>
        <w:t>وحجر كفلك</w:t>
      </w:r>
      <w:r w:rsidR="009431ED">
        <w:rPr>
          <w:rFonts w:hint="cs"/>
          <w:rtl/>
        </w:rPr>
        <w:t>)</w:t>
      </w:r>
      <w:r>
        <w:rPr>
          <w:rFonts w:hint="cs"/>
          <w:rtl/>
        </w:rPr>
        <w:t xml:space="preserve"> أمّا الصلب فعبد الله </w:t>
      </w:r>
      <w:r w:rsidR="00A4690D">
        <w:rPr>
          <w:rFonts w:hint="cs"/>
          <w:rtl/>
        </w:rPr>
        <w:t>وأمّا البطن فآمنة</w:t>
      </w:r>
      <w:r w:rsidR="00864EEE">
        <w:rPr>
          <w:rFonts w:hint="cs"/>
          <w:rtl/>
        </w:rPr>
        <w:t xml:space="preserve">، </w:t>
      </w:r>
      <w:r w:rsidR="00A4690D">
        <w:rPr>
          <w:rFonts w:hint="cs"/>
          <w:rtl/>
        </w:rPr>
        <w:t>وأمّا الحجر فعمّه أبو طالب</w:t>
      </w:r>
      <w:r w:rsidR="00864EEE">
        <w:rPr>
          <w:rFonts w:hint="cs"/>
          <w:rtl/>
        </w:rPr>
        <w:t xml:space="preserve">، </w:t>
      </w:r>
      <w:r w:rsidR="00A4690D">
        <w:rPr>
          <w:rFonts w:hint="cs"/>
          <w:rtl/>
        </w:rPr>
        <w:t xml:space="preserve">وفاطمة بنت أسد </w:t>
      </w:r>
      <w:r w:rsidR="00A4690D" w:rsidRPr="00A4690D">
        <w:rPr>
          <w:rStyle w:val="libFootnotenumChar"/>
          <w:rFonts w:hint="cs"/>
          <w:rtl/>
        </w:rPr>
        <w:t>(1)</w:t>
      </w:r>
      <w:r w:rsidR="001C4878">
        <w:rPr>
          <w:rFonts w:hint="cs"/>
          <w:rtl/>
        </w:rPr>
        <w:t xml:space="preserve">. </w:t>
      </w:r>
    </w:p>
    <w:p w:rsidR="00A4690D" w:rsidRDefault="00A4690D" w:rsidP="00BD2701">
      <w:pPr>
        <w:pStyle w:val="libNormal"/>
        <w:rPr>
          <w:rtl/>
        </w:rPr>
      </w:pPr>
      <w:r>
        <w:rPr>
          <w:rFonts w:hint="cs"/>
          <w:rtl/>
        </w:rPr>
        <w:t>وفي شرح ابن أبي الحديد</w:t>
      </w:r>
      <w:r w:rsidR="00603FE9">
        <w:rPr>
          <w:rFonts w:hint="cs"/>
          <w:rtl/>
        </w:rPr>
        <w:t xml:space="preserve">: </w:t>
      </w:r>
      <w:r>
        <w:rPr>
          <w:rFonts w:hint="cs"/>
          <w:rtl/>
        </w:rPr>
        <w:t xml:space="preserve">قال رسول الله </w:t>
      </w:r>
      <w:r w:rsidRPr="003416C3">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قال لي جبرائيل</w:t>
      </w:r>
      <w:r w:rsidR="00603FE9">
        <w:rPr>
          <w:rFonts w:hint="cs"/>
          <w:rtl/>
        </w:rPr>
        <w:t xml:space="preserve">: </w:t>
      </w:r>
      <w:r>
        <w:rPr>
          <w:rFonts w:hint="cs"/>
          <w:rtl/>
        </w:rPr>
        <w:t>إنّ الله مشفعّك في ستّة</w:t>
      </w:r>
      <w:r w:rsidR="00603FE9">
        <w:rPr>
          <w:rFonts w:hint="cs"/>
          <w:rtl/>
        </w:rPr>
        <w:t xml:space="preserve">: </w:t>
      </w:r>
      <w:r>
        <w:rPr>
          <w:rFonts w:hint="cs"/>
          <w:rtl/>
        </w:rPr>
        <w:t>بطن حملتك آمنة بنت وهب</w:t>
      </w:r>
      <w:r w:rsidR="00864EEE">
        <w:rPr>
          <w:rFonts w:hint="cs"/>
          <w:rtl/>
        </w:rPr>
        <w:t xml:space="preserve">، </w:t>
      </w:r>
      <w:r>
        <w:rPr>
          <w:rFonts w:hint="cs"/>
          <w:rtl/>
        </w:rPr>
        <w:t>وصلب أنزلك عبد الله بن عبد المطّلب</w:t>
      </w:r>
      <w:r w:rsidR="00864EEE">
        <w:rPr>
          <w:rFonts w:hint="cs"/>
          <w:rtl/>
        </w:rPr>
        <w:t xml:space="preserve">، </w:t>
      </w:r>
      <w:r>
        <w:rPr>
          <w:rFonts w:hint="cs"/>
          <w:rtl/>
        </w:rPr>
        <w:t>وح</w:t>
      </w:r>
      <w:r w:rsidR="00896AB0">
        <w:rPr>
          <w:rFonts w:hint="cs"/>
          <w:rtl/>
        </w:rPr>
        <w:t>ِ</w:t>
      </w:r>
      <w:r>
        <w:rPr>
          <w:rFonts w:hint="cs"/>
          <w:rtl/>
        </w:rPr>
        <w:t>ج</w:t>
      </w:r>
      <w:r w:rsidR="00896AB0">
        <w:rPr>
          <w:rFonts w:hint="cs"/>
          <w:rtl/>
        </w:rPr>
        <w:t>ْ</w:t>
      </w:r>
      <w:r>
        <w:rPr>
          <w:rFonts w:hint="cs"/>
          <w:rtl/>
        </w:rPr>
        <w:t>ر كفلك أبو طالب</w:t>
      </w:r>
      <w:r w:rsidR="00864EEE">
        <w:rPr>
          <w:rFonts w:hint="cs"/>
          <w:rtl/>
        </w:rPr>
        <w:t xml:space="preserve">، </w:t>
      </w:r>
      <w:r>
        <w:rPr>
          <w:rFonts w:hint="cs"/>
          <w:rtl/>
        </w:rPr>
        <w:t>بيت آواك عبد المطّلب</w:t>
      </w:r>
      <w:r w:rsidR="00864EEE">
        <w:rPr>
          <w:rFonts w:hint="cs"/>
          <w:rtl/>
        </w:rPr>
        <w:t xml:space="preserve">، </w:t>
      </w:r>
      <w:r>
        <w:rPr>
          <w:rFonts w:hint="cs"/>
          <w:rtl/>
        </w:rPr>
        <w:t>وأخ لك وأخ لك في الجاهليّة</w:t>
      </w:r>
      <w:r w:rsidR="001C4878">
        <w:rPr>
          <w:rFonts w:hint="cs"/>
          <w:rtl/>
        </w:rPr>
        <w:t>.</w:t>
      </w:r>
      <w:r w:rsidR="009431ED">
        <w:rPr>
          <w:rFonts w:hint="cs"/>
          <w:rtl/>
        </w:rPr>
        <w:t>.</w:t>
      </w:r>
      <w:r>
        <w:rPr>
          <w:rFonts w:hint="cs"/>
          <w:rtl/>
        </w:rPr>
        <w:t>.</w:t>
      </w:r>
      <w:r w:rsidR="009431ED">
        <w:rPr>
          <w:rFonts w:hint="cs"/>
          <w:rtl/>
        </w:rPr>
        <w:t>)</w:t>
      </w:r>
      <w:r>
        <w:rPr>
          <w:rFonts w:hint="cs"/>
          <w:rtl/>
        </w:rPr>
        <w:t xml:space="preserve"> </w:t>
      </w:r>
      <w:r w:rsidRPr="00A4690D">
        <w:rPr>
          <w:rStyle w:val="libFootnotenumChar"/>
          <w:rFonts w:hint="cs"/>
          <w:rtl/>
        </w:rPr>
        <w:t>(2)</w:t>
      </w:r>
      <w:r>
        <w:rPr>
          <w:rFonts w:hint="cs"/>
          <w:rtl/>
        </w:rPr>
        <w:t xml:space="preserve"> الخ</w:t>
      </w:r>
      <w:r w:rsidR="001C4878">
        <w:rPr>
          <w:rFonts w:hint="cs"/>
          <w:rtl/>
        </w:rPr>
        <w:t xml:space="preserve">. </w:t>
      </w:r>
    </w:p>
    <w:p w:rsidR="00A4690D" w:rsidRDefault="00A4690D" w:rsidP="00A4690D">
      <w:pPr>
        <w:pStyle w:val="Heading1"/>
        <w:rPr>
          <w:rtl/>
        </w:rPr>
      </w:pPr>
      <w:bookmarkStart w:id="111" w:name="_Toc521235981"/>
      <w:r>
        <w:rPr>
          <w:rFonts w:hint="cs"/>
          <w:rtl/>
        </w:rPr>
        <w:t>أبو طالب</w:t>
      </w:r>
      <w:r w:rsidRPr="00A4690D">
        <w:rPr>
          <w:rStyle w:val="libAlaemChar"/>
          <w:rFonts w:eastAsiaTheme="minorHAnsi"/>
          <w:rtl/>
        </w:rPr>
        <w:t xml:space="preserve"> </w:t>
      </w:r>
      <w:r w:rsidRPr="00454B37">
        <w:rPr>
          <w:rStyle w:val="libAlaemChar"/>
          <w:rFonts w:eastAsiaTheme="minorHAnsi"/>
          <w:rtl/>
        </w:rPr>
        <w:t>عليه‌السلام</w:t>
      </w:r>
      <w:r>
        <w:rPr>
          <w:rFonts w:hint="cs"/>
          <w:rtl/>
        </w:rPr>
        <w:t xml:space="preserve"> على لسان ولده عليّ</w:t>
      </w:r>
      <w:r w:rsidRPr="00A4690D">
        <w:rPr>
          <w:rStyle w:val="libAlaemChar"/>
          <w:rFonts w:eastAsiaTheme="minorHAnsi"/>
          <w:rtl/>
        </w:rPr>
        <w:t xml:space="preserve"> </w:t>
      </w:r>
      <w:r w:rsidRPr="00454B37">
        <w:rPr>
          <w:rStyle w:val="libAlaemChar"/>
          <w:rFonts w:eastAsiaTheme="minorHAnsi"/>
          <w:rtl/>
        </w:rPr>
        <w:t>عليه‌السلام</w:t>
      </w:r>
      <w:bookmarkEnd w:id="111"/>
    </w:p>
    <w:p w:rsidR="00B4117B" w:rsidRDefault="00455692" w:rsidP="00BD2701">
      <w:pPr>
        <w:pStyle w:val="libNormal"/>
        <w:rPr>
          <w:rtl/>
        </w:rPr>
      </w:pPr>
      <w:r>
        <w:rPr>
          <w:rFonts w:hint="cs"/>
          <w:rtl/>
        </w:rPr>
        <w:t xml:space="preserve">وأميرالمؤمنين عليّ </w:t>
      </w:r>
      <w:r w:rsidRPr="00454B37">
        <w:rPr>
          <w:rStyle w:val="libAlaemChar"/>
          <w:rFonts w:eastAsiaTheme="minorHAnsi"/>
          <w:rtl/>
        </w:rPr>
        <w:t>عليه‌السلام</w:t>
      </w:r>
      <w:r>
        <w:rPr>
          <w:rFonts w:hint="cs"/>
          <w:rtl/>
        </w:rPr>
        <w:t xml:space="preserve"> ذو النفس الطاهرة بصريح القرآن وأحاديث رسول الله </w:t>
      </w:r>
      <w:r w:rsidRPr="003416C3">
        <w:rPr>
          <w:rStyle w:val="libAlaemChar"/>
          <w:rFonts w:eastAsiaTheme="minorHAnsi"/>
          <w:rtl/>
        </w:rPr>
        <w:t>صلى‌الله‌عليه‌وآله‌وسلم</w:t>
      </w:r>
      <w:r>
        <w:rPr>
          <w:rFonts w:hint="cs"/>
          <w:rtl/>
        </w:rPr>
        <w:t xml:space="preserve"> ومن خلال سيرته الع</w:t>
      </w:r>
      <w:r w:rsidR="000900E8">
        <w:rPr>
          <w:rFonts w:hint="cs"/>
          <w:rtl/>
        </w:rPr>
        <w:t>َ</w:t>
      </w:r>
      <w:r>
        <w:rPr>
          <w:rFonts w:hint="cs"/>
          <w:rtl/>
        </w:rPr>
        <w:t>ل</w:t>
      </w:r>
      <w:r w:rsidR="000900E8">
        <w:rPr>
          <w:rFonts w:hint="cs"/>
          <w:rtl/>
        </w:rPr>
        <w:t>َ</w:t>
      </w:r>
      <w:r>
        <w:rPr>
          <w:rFonts w:hint="cs"/>
          <w:rtl/>
        </w:rPr>
        <w:t>ويّة الع</w:t>
      </w:r>
      <w:r w:rsidR="000900E8">
        <w:rPr>
          <w:rFonts w:hint="cs"/>
          <w:rtl/>
        </w:rPr>
        <w:t>ُ</w:t>
      </w:r>
      <w:r>
        <w:rPr>
          <w:rFonts w:hint="cs"/>
          <w:rtl/>
        </w:rPr>
        <w:t>ل</w:t>
      </w:r>
      <w:r w:rsidR="000900E8">
        <w:rPr>
          <w:rFonts w:hint="cs"/>
          <w:rtl/>
        </w:rPr>
        <w:t>ْ</w:t>
      </w:r>
      <w:r>
        <w:rPr>
          <w:rFonts w:hint="cs"/>
          <w:rtl/>
        </w:rPr>
        <w:t>ويّة</w:t>
      </w:r>
      <w:r w:rsidR="00864EEE">
        <w:rPr>
          <w:rFonts w:hint="cs"/>
          <w:rtl/>
        </w:rPr>
        <w:t xml:space="preserve">، </w:t>
      </w:r>
      <w:r>
        <w:rPr>
          <w:rFonts w:hint="cs"/>
          <w:rtl/>
        </w:rPr>
        <w:t>فهو خير</w:t>
      </w:r>
      <w:r w:rsidR="000900E8">
        <w:rPr>
          <w:rFonts w:hint="cs"/>
          <w:rtl/>
        </w:rPr>
        <w:t>ُ</w:t>
      </w:r>
      <w:r>
        <w:rPr>
          <w:rFonts w:hint="cs"/>
          <w:rtl/>
        </w:rPr>
        <w:t xml:space="preserve"> الب</w:t>
      </w:r>
      <w:r w:rsidR="000900E8">
        <w:rPr>
          <w:rFonts w:hint="cs"/>
          <w:rtl/>
        </w:rPr>
        <w:t>َ</w:t>
      </w:r>
      <w:r>
        <w:rPr>
          <w:rFonts w:hint="cs"/>
          <w:rtl/>
        </w:rPr>
        <w:t>ر</w:t>
      </w:r>
      <w:r w:rsidR="000900E8">
        <w:rPr>
          <w:rFonts w:hint="cs"/>
          <w:rtl/>
        </w:rPr>
        <w:t>ِ</w:t>
      </w:r>
      <w:r>
        <w:rPr>
          <w:rFonts w:hint="cs"/>
          <w:rtl/>
        </w:rPr>
        <w:t>يّة</w:t>
      </w:r>
      <w:r w:rsidR="002C54F1">
        <w:rPr>
          <w:rFonts w:hint="cs"/>
          <w:rtl/>
        </w:rPr>
        <w:t xml:space="preserve"> - </w:t>
      </w:r>
      <w:r>
        <w:rPr>
          <w:rFonts w:hint="cs"/>
          <w:rtl/>
        </w:rPr>
        <w:t>كما في سورة البيّنة</w:t>
      </w:r>
      <w:r w:rsidR="002C54F1">
        <w:rPr>
          <w:rFonts w:hint="cs"/>
          <w:rtl/>
        </w:rPr>
        <w:t xml:space="preserve"> - </w:t>
      </w:r>
      <w:r>
        <w:rPr>
          <w:rFonts w:hint="cs"/>
          <w:rtl/>
        </w:rPr>
        <w:t>وخير</w:t>
      </w:r>
      <w:r w:rsidR="000900E8">
        <w:rPr>
          <w:rFonts w:hint="cs"/>
          <w:rtl/>
        </w:rPr>
        <w:t>ُ</w:t>
      </w:r>
      <w:r>
        <w:rPr>
          <w:rFonts w:hint="cs"/>
          <w:rtl/>
        </w:rPr>
        <w:t xml:space="preserve"> البشر وم</w:t>
      </w:r>
      <w:r w:rsidR="000900E8">
        <w:rPr>
          <w:rFonts w:hint="cs"/>
          <w:rtl/>
        </w:rPr>
        <w:t>َ</w:t>
      </w:r>
      <w:r>
        <w:rPr>
          <w:rFonts w:hint="cs"/>
          <w:rtl/>
        </w:rPr>
        <w:t>ن أبى فقد كفر كما في رواية جابر الأنصاريّ فلا تجنح به عاطفة فيرثي كافراً وإن كان أباه</w:t>
      </w:r>
      <w:r w:rsidR="002C54F1">
        <w:rPr>
          <w:rFonts w:hint="cs"/>
          <w:rtl/>
        </w:rPr>
        <w:t xml:space="preserve"> - </w:t>
      </w:r>
      <w:r>
        <w:rPr>
          <w:rFonts w:hint="cs"/>
          <w:rtl/>
        </w:rPr>
        <w:t>حاشا له</w:t>
      </w:r>
      <w:r w:rsidR="002C54F1">
        <w:rPr>
          <w:rFonts w:hint="cs"/>
          <w:rtl/>
        </w:rPr>
        <w:t xml:space="preserve"> - </w:t>
      </w:r>
      <w:r>
        <w:rPr>
          <w:rFonts w:hint="cs"/>
          <w:rtl/>
        </w:rPr>
        <w:t>رثاء متوجّع ويمدحه بما هو فيه من خ</w:t>
      </w:r>
      <w:r w:rsidR="000900E8">
        <w:rPr>
          <w:rFonts w:hint="cs"/>
          <w:rtl/>
        </w:rPr>
        <w:t>ُ</w:t>
      </w:r>
      <w:r>
        <w:rPr>
          <w:rFonts w:hint="cs"/>
          <w:rtl/>
        </w:rPr>
        <w:t>ل</w:t>
      </w:r>
      <w:r w:rsidR="000900E8">
        <w:rPr>
          <w:rFonts w:hint="cs"/>
          <w:rtl/>
        </w:rPr>
        <w:t>ُ</w:t>
      </w:r>
      <w:r>
        <w:rPr>
          <w:rFonts w:hint="cs"/>
          <w:rtl/>
        </w:rPr>
        <w:t>ق حميد وتفان في سبيل الرسالة والرسول</w:t>
      </w:r>
      <w:r w:rsidR="004A4E29">
        <w:rPr>
          <w:rFonts w:hint="cs"/>
          <w:rtl/>
        </w:rPr>
        <w:t xml:space="preserve">! </w:t>
      </w:r>
      <w:r>
        <w:rPr>
          <w:rFonts w:hint="cs"/>
          <w:rtl/>
        </w:rPr>
        <w:t>فإذا كذّبوا</w:t>
      </w:r>
      <w:r w:rsidR="00E55B10">
        <w:rPr>
          <w:rFonts w:hint="cs"/>
          <w:rtl/>
        </w:rPr>
        <w:t xml:space="preserve"> عليًّا </w:t>
      </w:r>
      <w:r w:rsidRPr="00454B37">
        <w:rPr>
          <w:rStyle w:val="libAlaemChar"/>
          <w:rFonts w:eastAsiaTheme="minorHAnsi"/>
          <w:rtl/>
        </w:rPr>
        <w:t>عليه‌السلام</w:t>
      </w:r>
      <w:r>
        <w:rPr>
          <w:rFonts w:hint="cs"/>
          <w:rtl/>
        </w:rPr>
        <w:t xml:space="preserve"> في شهادته</w:t>
      </w:r>
      <w:r w:rsidR="00864EEE">
        <w:rPr>
          <w:rFonts w:hint="cs"/>
          <w:rtl/>
        </w:rPr>
        <w:t xml:space="preserve">، </w:t>
      </w:r>
      <w:r>
        <w:rPr>
          <w:rFonts w:hint="cs"/>
          <w:rtl/>
        </w:rPr>
        <w:t>فقد باؤوا بغضب من الله</w:t>
      </w:r>
      <w:r w:rsidR="00864EEE">
        <w:rPr>
          <w:rFonts w:hint="cs"/>
          <w:rtl/>
        </w:rPr>
        <w:t xml:space="preserve">، </w:t>
      </w:r>
      <w:r>
        <w:rPr>
          <w:rFonts w:hint="cs"/>
          <w:rtl/>
        </w:rPr>
        <w:t>وهو الخسران المبين</w:t>
      </w:r>
      <w:r w:rsidR="001C4878">
        <w:rPr>
          <w:rFonts w:hint="cs"/>
          <w:rtl/>
        </w:rPr>
        <w:t xml:space="preserve">. </w:t>
      </w:r>
    </w:p>
    <w:p w:rsidR="00455692" w:rsidRDefault="00455692" w:rsidP="00BD2701">
      <w:pPr>
        <w:pStyle w:val="libNormal"/>
        <w:rPr>
          <w:rtl/>
        </w:rPr>
      </w:pPr>
      <w:r>
        <w:rPr>
          <w:rFonts w:hint="cs"/>
          <w:rtl/>
        </w:rPr>
        <w:t xml:space="preserve">قال </w:t>
      </w:r>
      <w:r w:rsidRPr="00454B37">
        <w:rPr>
          <w:rStyle w:val="libAlaemChar"/>
          <w:rFonts w:eastAsiaTheme="minorHAnsi"/>
          <w:rtl/>
        </w:rPr>
        <w:t>عليه‌السلام</w:t>
      </w:r>
      <w:r>
        <w:rPr>
          <w:rFonts w:hint="cs"/>
          <w:rtl/>
        </w:rPr>
        <w:t xml:space="preserve"> يرثي أباه </w:t>
      </w:r>
      <w:r w:rsidRPr="00454B37">
        <w:rPr>
          <w:rStyle w:val="libAlaemChar"/>
          <w:rFonts w:eastAsiaTheme="minorHAnsi"/>
          <w:rtl/>
        </w:rPr>
        <w:t>عليه‌السلام</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52"/>
        <w:gridCol w:w="270"/>
        <w:gridCol w:w="3391"/>
      </w:tblGrid>
      <w:tr w:rsidR="001D3D45" w:rsidTr="00FE4755">
        <w:trPr>
          <w:trHeight w:val="350"/>
        </w:trPr>
        <w:tc>
          <w:tcPr>
            <w:tcW w:w="3920" w:type="dxa"/>
            <w:shd w:val="clear" w:color="auto" w:fill="auto"/>
          </w:tcPr>
          <w:p w:rsidR="001D3D45" w:rsidRDefault="001D3D45" w:rsidP="00FE4755">
            <w:pPr>
              <w:pStyle w:val="libPoem"/>
            </w:pPr>
            <w:r>
              <w:rPr>
                <w:rFonts w:hint="cs"/>
                <w:rtl/>
              </w:rPr>
              <w:t>أباطالب عصمة المستجير</w:t>
            </w:r>
            <w:r w:rsidRPr="00725071">
              <w:rPr>
                <w:rStyle w:val="libPoemTiniChar0"/>
                <w:rtl/>
              </w:rPr>
              <w:br/>
              <w:t> </w:t>
            </w:r>
          </w:p>
        </w:tc>
        <w:tc>
          <w:tcPr>
            <w:tcW w:w="279" w:type="dxa"/>
            <w:shd w:val="clear" w:color="auto" w:fill="auto"/>
          </w:tcPr>
          <w:p w:rsidR="001D3D45" w:rsidRDefault="001D3D45" w:rsidP="00FE4755">
            <w:pPr>
              <w:pStyle w:val="libPoem"/>
              <w:rPr>
                <w:rtl/>
              </w:rPr>
            </w:pPr>
          </w:p>
        </w:tc>
        <w:tc>
          <w:tcPr>
            <w:tcW w:w="3881" w:type="dxa"/>
            <w:shd w:val="clear" w:color="auto" w:fill="auto"/>
          </w:tcPr>
          <w:p w:rsidR="001D3D45" w:rsidRDefault="001D3D45" w:rsidP="00FE4755">
            <w:pPr>
              <w:pStyle w:val="libPoem"/>
            </w:pPr>
            <w:r>
              <w:rPr>
                <w:rFonts w:hint="cs"/>
                <w:rtl/>
              </w:rPr>
              <w:t>وغيث المحول ونور الظّ</w:t>
            </w:r>
            <w:r w:rsidR="00896AB0">
              <w:rPr>
                <w:rFonts w:hint="cs"/>
                <w:rtl/>
              </w:rPr>
              <w:t>ُ</w:t>
            </w:r>
            <w:r>
              <w:rPr>
                <w:rFonts w:hint="cs"/>
                <w:rtl/>
              </w:rPr>
              <w:t>ل</w:t>
            </w:r>
            <w:r w:rsidR="00896AB0">
              <w:rPr>
                <w:rFonts w:hint="cs"/>
                <w:rtl/>
              </w:rPr>
              <w:t>َ</w:t>
            </w:r>
            <w:r>
              <w:rPr>
                <w:rFonts w:hint="cs"/>
                <w:rtl/>
              </w:rPr>
              <w:t>م</w:t>
            </w:r>
            <w:r w:rsidR="00896AB0">
              <w:rPr>
                <w:rFonts w:hint="cs"/>
                <w:rtl/>
              </w:rPr>
              <w:t>ْ</w:t>
            </w:r>
            <w:r w:rsidRPr="00725071">
              <w:rPr>
                <w:rStyle w:val="libPoemTiniChar0"/>
                <w:rtl/>
              </w:rPr>
              <w:br/>
              <w:t> </w:t>
            </w:r>
          </w:p>
        </w:tc>
      </w:tr>
      <w:tr w:rsidR="001D3D45" w:rsidTr="00FE4755">
        <w:trPr>
          <w:trHeight w:val="350"/>
        </w:trPr>
        <w:tc>
          <w:tcPr>
            <w:tcW w:w="3920" w:type="dxa"/>
          </w:tcPr>
          <w:p w:rsidR="001D3D45" w:rsidRDefault="001D3D45" w:rsidP="00FE4755">
            <w:pPr>
              <w:pStyle w:val="libPoem"/>
            </w:pPr>
            <w:r>
              <w:rPr>
                <w:rFonts w:hint="cs"/>
                <w:rtl/>
              </w:rPr>
              <w:t>لقد هدّ فقد</w:t>
            </w:r>
            <w:r w:rsidR="00896AB0">
              <w:rPr>
                <w:rFonts w:hint="cs"/>
                <w:rtl/>
              </w:rPr>
              <w:t>ُ</w:t>
            </w:r>
            <w:r>
              <w:rPr>
                <w:rFonts w:hint="cs"/>
                <w:rtl/>
              </w:rPr>
              <w:t>ك أهل الحفاظ</w:t>
            </w:r>
            <w:r w:rsidRPr="00725071">
              <w:rPr>
                <w:rStyle w:val="libPoemTiniChar0"/>
                <w:rtl/>
              </w:rPr>
              <w:br/>
              <w:t> </w:t>
            </w:r>
          </w:p>
        </w:tc>
        <w:tc>
          <w:tcPr>
            <w:tcW w:w="279" w:type="dxa"/>
          </w:tcPr>
          <w:p w:rsidR="001D3D45" w:rsidRDefault="001D3D45" w:rsidP="00FE4755">
            <w:pPr>
              <w:pStyle w:val="libPoem"/>
              <w:rPr>
                <w:rtl/>
              </w:rPr>
            </w:pPr>
          </w:p>
        </w:tc>
        <w:tc>
          <w:tcPr>
            <w:tcW w:w="3881" w:type="dxa"/>
          </w:tcPr>
          <w:p w:rsidR="001D3D45" w:rsidRDefault="001D3D45" w:rsidP="00FE4755">
            <w:pPr>
              <w:pStyle w:val="libPoem"/>
            </w:pPr>
            <w:r>
              <w:rPr>
                <w:rFonts w:hint="cs"/>
                <w:rtl/>
              </w:rPr>
              <w:t>فصلّى عليك وليّ</w:t>
            </w:r>
            <w:r w:rsidR="00896AB0">
              <w:rPr>
                <w:rFonts w:hint="cs"/>
                <w:rtl/>
              </w:rPr>
              <w:t>ُ</w:t>
            </w:r>
            <w:r>
              <w:rPr>
                <w:rFonts w:hint="cs"/>
                <w:rtl/>
              </w:rPr>
              <w:t xml:space="preserve"> النّعم</w:t>
            </w:r>
            <w:r w:rsidR="00896AB0">
              <w:rPr>
                <w:rFonts w:hint="cs"/>
                <w:rtl/>
              </w:rPr>
              <w:t>ْ</w:t>
            </w:r>
            <w:r w:rsidRPr="00725071">
              <w:rPr>
                <w:rStyle w:val="libPoemTiniChar0"/>
                <w:rtl/>
              </w:rPr>
              <w:br/>
              <w:t> </w:t>
            </w:r>
          </w:p>
        </w:tc>
      </w:tr>
      <w:tr w:rsidR="001D3D45" w:rsidTr="00FE4755">
        <w:trPr>
          <w:trHeight w:val="350"/>
        </w:trPr>
        <w:tc>
          <w:tcPr>
            <w:tcW w:w="3920" w:type="dxa"/>
          </w:tcPr>
          <w:p w:rsidR="001D3D45" w:rsidRDefault="001D3D45" w:rsidP="00FE4755">
            <w:pPr>
              <w:pStyle w:val="libPoem"/>
            </w:pPr>
            <w:r>
              <w:rPr>
                <w:rFonts w:hint="cs"/>
                <w:rtl/>
              </w:rPr>
              <w:t>ولقّاك ربّ</w:t>
            </w:r>
            <w:r w:rsidR="00896AB0">
              <w:rPr>
                <w:rFonts w:hint="cs"/>
                <w:rtl/>
              </w:rPr>
              <w:t>ُ</w:t>
            </w:r>
            <w:r>
              <w:rPr>
                <w:rFonts w:hint="cs"/>
                <w:rtl/>
              </w:rPr>
              <w:t>ك رضوانه</w:t>
            </w:r>
            <w:r w:rsidRPr="00725071">
              <w:rPr>
                <w:rStyle w:val="libPoemTiniChar0"/>
                <w:rtl/>
              </w:rPr>
              <w:br/>
              <w:t> </w:t>
            </w:r>
          </w:p>
        </w:tc>
        <w:tc>
          <w:tcPr>
            <w:tcW w:w="279" w:type="dxa"/>
          </w:tcPr>
          <w:p w:rsidR="001D3D45" w:rsidRDefault="001D3D45" w:rsidP="00FE4755">
            <w:pPr>
              <w:pStyle w:val="libPoem"/>
              <w:rPr>
                <w:rtl/>
              </w:rPr>
            </w:pPr>
          </w:p>
        </w:tc>
        <w:tc>
          <w:tcPr>
            <w:tcW w:w="3881" w:type="dxa"/>
          </w:tcPr>
          <w:p w:rsidR="001D3D45" w:rsidRDefault="001D3D45" w:rsidP="00FE4755">
            <w:pPr>
              <w:pStyle w:val="libPoem"/>
            </w:pPr>
            <w:r>
              <w:rPr>
                <w:rFonts w:hint="cs"/>
                <w:rtl/>
              </w:rPr>
              <w:t>فقد كنت</w:t>
            </w:r>
            <w:r w:rsidR="00896AB0">
              <w:rPr>
                <w:rFonts w:hint="cs"/>
                <w:rtl/>
              </w:rPr>
              <w:t>َ</w:t>
            </w:r>
            <w:r>
              <w:rPr>
                <w:rFonts w:hint="cs"/>
                <w:rtl/>
              </w:rPr>
              <w:t xml:space="preserve"> للطهر</w:t>
            </w:r>
            <w:r w:rsidR="00896AB0">
              <w:rPr>
                <w:rFonts w:hint="cs"/>
                <w:rtl/>
              </w:rPr>
              <w:t>ِ</w:t>
            </w:r>
            <w:r>
              <w:rPr>
                <w:rFonts w:hint="cs"/>
                <w:rtl/>
              </w:rPr>
              <w:t xml:space="preserve"> خير</w:t>
            </w:r>
            <w:r w:rsidR="00896AB0">
              <w:rPr>
                <w:rFonts w:hint="cs"/>
                <w:rtl/>
              </w:rPr>
              <w:t>َ</w:t>
            </w:r>
            <w:r>
              <w:rPr>
                <w:rFonts w:hint="cs"/>
                <w:rtl/>
              </w:rPr>
              <w:t xml:space="preserve"> عم</w:t>
            </w:r>
            <w:r w:rsidR="00896AB0">
              <w:rPr>
                <w:rFonts w:hint="cs"/>
                <w:rtl/>
              </w:rPr>
              <w:t>ْ</w:t>
            </w:r>
            <w:r>
              <w:rPr>
                <w:rFonts w:hint="cs"/>
                <w:rtl/>
              </w:rPr>
              <w:t xml:space="preserve"> </w:t>
            </w:r>
            <w:r w:rsidRPr="001D3D45">
              <w:rPr>
                <w:rStyle w:val="libFootnotenumChar"/>
                <w:rFonts w:hint="cs"/>
                <w:rtl/>
              </w:rPr>
              <w:t>(3)</w:t>
            </w:r>
            <w:r w:rsidRPr="00725071">
              <w:rPr>
                <w:rStyle w:val="libPoemTiniChar0"/>
                <w:rtl/>
              </w:rPr>
              <w:br/>
              <w:t> </w:t>
            </w:r>
          </w:p>
        </w:tc>
      </w:tr>
    </w:tbl>
    <w:p w:rsidR="00455692" w:rsidRDefault="009431ED" w:rsidP="009431ED">
      <w:pPr>
        <w:pStyle w:val="libLine"/>
        <w:rPr>
          <w:rtl/>
        </w:rPr>
      </w:pPr>
      <w:r>
        <w:rPr>
          <w:rFonts w:hint="cs"/>
          <w:rtl/>
        </w:rPr>
        <w:t>____________________</w:t>
      </w:r>
    </w:p>
    <w:p w:rsidR="00455692" w:rsidRDefault="00455692" w:rsidP="001D3D45">
      <w:pPr>
        <w:pStyle w:val="libFootnote0"/>
        <w:rPr>
          <w:rtl/>
        </w:rPr>
      </w:pPr>
      <w:r>
        <w:rPr>
          <w:rFonts w:hint="cs"/>
          <w:rtl/>
        </w:rPr>
        <w:t>(1) التعظيم والمنّة</w:t>
      </w:r>
      <w:r w:rsidR="00864EEE">
        <w:rPr>
          <w:rFonts w:hint="cs"/>
          <w:rtl/>
        </w:rPr>
        <w:t xml:space="preserve">، </w:t>
      </w:r>
      <w:r>
        <w:rPr>
          <w:rFonts w:hint="cs"/>
          <w:rtl/>
        </w:rPr>
        <w:t>للسيوطي</w:t>
      </w:r>
      <w:r w:rsidR="00603FE9">
        <w:rPr>
          <w:rFonts w:hint="cs"/>
          <w:rtl/>
        </w:rPr>
        <w:t xml:space="preserve">: </w:t>
      </w:r>
      <w:r>
        <w:rPr>
          <w:rFonts w:hint="cs"/>
          <w:rtl/>
        </w:rPr>
        <w:t>25</w:t>
      </w:r>
      <w:r w:rsidR="001C4878">
        <w:rPr>
          <w:rFonts w:hint="cs"/>
          <w:rtl/>
        </w:rPr>
        <w:t xml:space="preserve">. </w:t>
      </w:r>
    </w:p>
    <w:p w:rsidR="00455692" w:rsidRDefault="00455692" w:rsidP="001D3D45">
      <w:pPr>
        <w:pStyle w:val="libFootnote0"/>
        <w:rPr>
          <w:rtl/>
        </w:rPr>
      </w:pPr>
      <w:r>
        <w:rPr>
          <w:rFonts w:hint="cs"/>
          <w:rtl/>
        </w:rPr>
        <w:t>(2) شرح ابن أبي الحديد 3</w:t>
      </w:r>
      <w:r w:rsidR="00603FE9">
        <w:rPr>
          <w:rFonts w:hint="cs"/>
          <w:rtl/>
        </w:rPr>
        <w:t xml:space="preserve">: </w:t>
      </w:r>
      <w:r>
        <w:rPr>
          <w:rFonts w:hint="cs"/>
          <w:rtl/>
        </w:rPr>
        <w:t>311</w:t>
      </w:r>
      <w:r w:rsidR="001C4878">
        <w:rPr>
          <w:rFonts w:hint="cs"/>
          <w:rtl/>
        </w:rPr>
        <w:t xml:space="preserve">. </w:t>
      </w:r>
    </w:p>
    <w:p w:rsidR="00455692" w:rsidRDefault="00455692" w:rsidP="001D3D45">
      <w:pPr>
        <w:pStyle w:val="libFootnote0"/>
        <w:rPr>
          <w:rtl/>
        </w:rPr>
      </w:pPr>
      <w:r>
        <w:rPr>
          <w:rFonts w:hint="cs"/>
          <w:rtl/>
        </w:rPr>
        <w:t>(3) تذكرة الخواصّ</w:t>
      </w:r>
      <w:r w:rsidR="00603FE9">
        <w:rPr>
          <w:rFonts w:hint="cs"/>
          <w:rtl/>
        </w:rPr>
        <w:t xml:space="preserve">: </w:t>
      </w:r>
      <w:r>
        <w:rPr>
          <w:rFonts w:hint="cs"/>
          <w:rtl/>
        </w:rPr>
        <w:t>6</w:t>
      </w:r>
      <w:r w:rsidR="00864EEE">
        <w:rPr>
          <w:rFonts w:hint="cs"/>
          <w:rtl/>
        </w:rPr>
        <w:t xml:space="preserve">، </w:t>
      </w:r>
      <w:r>
        <w:rPr>
          <w:rFonts w:hint="cs"/>
          <w:rtl/>
        </w:rPr>
        <w:t>ديوان أبي طالب</w:t>
      </w:r>
      <w:r w:rsidR="00603FE9">
        <w:rPr>
          <w:rFonts w:hint="cs"/>
          <w:rtl/>
        </w:rPr>
        <w:t xml:space="preserve">: </w:t>
      </w:r>
      <w:r>
        <w:rPr>
          <w:rFonts w:hint="cs"/>
          <w:rtl/>
        </w:rPr>
        <w:t>36</w:t>
      </w:r>
      <w:r w:rsidR="001C4878">
        <w:rPr>
          <w:rFonts w:hint="cs"/>
          <w:rtl/>
        </w:rPr>
        <w:t xml:space="preserve">. </w:t>
      </w:r>
    </w:p>
    <w:p w:rsidR="00455692" w:rsidRDefault="00455692" w:rsidP="009431ED">
      <w:pPr>
        <w:pStyle w:val="libNormal"/>
        <w:rPr>
          <w:rtl/>
        </w:rPr>
      </w:pPr>
      <w:r>
        <w:rPr>
          <w:rtl/>
        </w:rPr>
        <w:br w:type="page"/>
      </w:r>
    </w:p>
    <w:p w:rsidR="00455692" w:rsidRDefault="00DD2F3C" w:rsidP="00DD2F3C">
      <w:pPr>
        <w:pStyle w:val="libNormal"/>
        <w:rPr>
          <w:rtl/>
        </w:rPr>
      </w:pPr>
      <w:r>
        <w:rPr>
          <w:rFonts w:hint="cs"/>
          <w:rtl/>
        </w:rPr>
        <w:t>وثيقة ناطقة من قرآن ناطق</w:t>
      </w:r>
      <w:r w:rsidR="0097482F">
        <w:rPr>
          <w:rFonts w:hint="cs"/>
          <w:rtl/>
        </w:rPr>
        <w:t xml:space="preserve"> في حقّ</w:t>
      </w:r>
      <w:r w:rsidR="00714AC7">
        <w:rPr>
          <w:rFonts w:hint="cs"/>
          <w:rtl/>
        </w:rPr>
        <w:t xml:space="preserve"> أبي طالب </w:t>
      </w:r>
      <w:r w:rsidR="0097482F" w:rsidRPr="0097482F">
        <w:rPr>
          <w:rStyle w:val="libAlaemChar"/>
          <w:rFonts w:eastAsiaTheme="minorHAnsi"/>
          <w:rtl/>
        </w:rPr>
        <w:t>عليه‌السلام</w:t>
      </w:r>
      <w:r w:rsidR="00864EEE" w:rsidRPr="009431ED">
        <w:rPr>
          <w:rFonts w:eastAsiaTheme="minorHAnsi"/>
          <w:rtl/>
        </w:rPr>
        <w:t xml:space="preserve">، </w:t>
      </w:r>
      <w:r w:rsidR="0097482F">
        <w:rPr>
          <w:rFonts w:hint="cs"/>
          <w:rtl/>
        </w:rPr>
        <w:t>فأبو طالب ليس من جنس المفترين عليه ولا من جنس آبائهم</w:t>
      </w:r>
      <w:r w:rsidR="00603FE9">
        <w:rPr>
          <w:rFonts w:hint="cs"/>
          <w:rtl/>
        </w:rPr>
        <w:t xml:space="preserve">؛ </w:t>
      </w:r>
      <w:r w:rsidR="0097482F">
        <w:rPr>
          <w:rFonts w:hint="cs"/>
          <w:rtl/>
        </w:rPr>
        <w:t>من استجار بأبي طالب فقد ع</w:t>
      </w:r>
      <w:r w:rsidR="00FE1E11">
        <w:rPr>
          <w:rFonts w:hint="cs"/>
          <w:rtl/>
        </w:rPr>
        <w:t>ُ</w:t>
      </w:r>
      <w:r w:rsidR="0097482F">
        <w:rPr>
          <w:rFonts w:hint="cs"/>
          <w:rtl/>
        </w:rPr>
        <w:t>صم دم</w:t>
      </w:r>
      <w:r w:rsidR="00FE1E11">
        <w:rPr>
          <w:rFonts w:hint="cs"/>
          <w:rtl/>
        </w:rPr>
        <w:t>ُ</w:t>
      </w:r>
      <w:r w:rsidR="0097482F">
        <w:rPr>
          <w:rFonts w:hint="cs"/>
          <w:rtl/>
        </w:rPr>
        <w:t>ه وذهب مح</w:t>
      </w:r>
      <w:r w:rsidR="00FE1E11">
        <w:rPr>
          <w:rFonts w:hint="cs"/>
          <w:rtl/>
        </w:rPr>
        <w:t>ِ</w:t>
      </w:r>
      <w:r w:rsidR="0097482F">
        <w:rPr>
          <w:rFonts w:hint="cs"/>
          <w:rtl/>
        </w:rPr>
        <w:t>ل</w:t>
      </w:r>
      <w:r w:rsidR="00FE1E11">
        <w:rPr>
          <w:rFonts w:hint="cs"/>
          <w:rtl/>
        </w:rPr>
        <w:t>ُ</w:t>
      </w:r>
      <w:r w:rsidR="0097482F">
        <w:rPr>
          <w:rFonts w:hint="cs"/>
          <w:rtl/>
        </w:rPr>
        <w:t>ه كما كان عبد المطّلب</w:t>
      </w:r>
      <w:r w:rsidR="00864EEE">
        <w:rPr>
          <w:rFonts w:hint="cs"/>
          <w:rtl/>
        </w:rPr>
        <w:t xml:space="preserve">، </w:t>
      </w:r>
      <w:r w:rsidR="0097482F">
        <w:rPr>
          <w:rFonts w:hint="cs"/>
          <w:rtl/>
        </w:rPr>
        <w:t>وم</w:t>
      </w:r>
      <w:r w:rsidR="00896AB0">
        <w:rPr>
          <w:rFonts w:hint="cs"/>
          <w:rtl/>
        </w:rPr>
        <w:t>َ</w:t>
      </w:r>
      <w:r w:rsidR="0097482F">
        <w:rPr>
          <w:rFonts w:hint="cs"/>
          <w:rtl/>
        </w:rPr>
        <w:t>ن ش</w:t>
      </w:r>
      <w:r w:rsidR="00896AB0">
        <w:rPr>
          <w:rFonts w:hint="cs"/>
          <w:rtl/>
        </w:rPr>
        <w:t>َ</w:t>
      </w:r>
      <w:r w:rsidR="0097482F">
        <w:rPr>
          <w:rFonts w:hint="cs"/>
          <w:rtl/>
        </w:rPr>
        <w:t>اب</w:t>
      </w:r>
      <w:r w:rsidR="00896AB0">
        <w:rPr>
          <w:rFonts w:hint="cs"/>
          <w:rtl/>
        </w:rPr>
        <w:t>َ</w:t>
      </w:r>
      <w:r w:rsidR="0097482F">
        <w:rPr>
          <w:rFonts w:hint="cs"/>
          <w:rtl/>
        </w:rPr>
        <w:t>ه</w:t>
      </w:r>
      <w:r w:rsidR="00896AB0">
        <w:rPr>
          <w:rFonts w:hint="cs"/>
          <w:rtl/>
        </w:rPr>
        <w:t>َ</w:t>
      </w:r>
      <w:r w:rsidR="0097482F">
        <w:rPr>
          <w:rFonts w:hint="cs"/>
          <w:rtl/>
        </w:rPr>
        <w:t xml:space="preserve"> أباه فما ظ</w:t>
      </w:r>
      <w:r w:rsidR="00896AB0">
        <w:rPr>
          <w:rFonts w:hint="cs"/>
          <w:rtl/>
        </w:rPr>
        <w:t>ُ</w:t>
      </w:r>
      <w:r w:rsidR="0097482F">
        <w:rPr>
          <w:rFonts w:hint="cs"/>
          <w:rtl/>
        </w:rPr>
        <w:t>ل</w:t>
      </w:r>
      <w:r w:rsidR="00896AB0">
        <w:rPr>
          <w:rFonts w:hint="cs"/>
          <w:rtl/>
        </w:rPr>
        <w:t>ِ</w:t>
      </w:r>
      <w:r w:rsidR="0097482F">
        <w:rPr>
          <w:rFonts w:hint="cs"/>
          <w:rtl/>
        </w:rPr>
        <w:t>م</w:t>
      </w:r>
      <w:r w:rsidR="001C4878">
        <w:rPr>
          <w:rFonts w:hint="cs"/>
          <w:rtl/>
        </w:rPr>
        <w:t xml:space="preserve">. </w:t>
      </w:r>
      <w:r w:rsidR="0097482F">
        <w:rPr>
          <w:rFonts w:hint="cs"/>
          <w:rtl/>
        </w:rPr>
        <w:t>وفقد</w:t>
      </w:r>
      <w:r w:rsidR="00896AB0">
        <w:rPr>
          <w:rFonts w:hint="cs"/>
          <w:rtl/>
        </w:rPr>
        <w:t>ُ</w:t>
      </w:r>
      <w:r w:rsidR="00714AC7">
        <w:rPr>
          <w:rFonts w:hint="cs"/>
          <w:rtl/>
        </w:rPr>
        <w:t xml:space="preserve"> أبي طالب </w:t>
      </w:r>
      <w:r w:rsidR="0097482F">
        <w:rPr>
          <w:rFonts w:hint="cs"/>
          <w:rtl/>
        </w:rPr>
        <w:t>ترك أثراً بالغاً في نفوس أهل النّ</w:t>
      </w:r>
      <w:r w:rsidR="00896AB0">
        <w:rPr>
          <w:rFonts w:hint="cs"/>
          <w:rtl/>
        </w:rPr>
        <w:t>َ</w:t>
      </w:r>
      <w:r w:rsidR="0097482F">
        <w:rPr>
          <w:rFonts w:hint="cs"/>
          <w:rtl/>
        </w:rPr>
        <w:t>ج</w:t>
      </w:r>
      <w:r w:rsidR="00896AB0">
        <w:rPr>
          <w:rFonts w:hint="cs"/>
          <w:rtl/>
        </w:rPr>
        <w:t>ْ</w:t>
      </w:r>
      <w:r w:rsidR="0097482F">
        <w:rPr>
          <w:rFonts w:hint="cs"/>
          <w:rtl/>
        </w:rPr>
        <w:t>دة والمحامين عن رسول الله</w:t>
      </w:r>
      <w:r w:rsidR="001C4878">
        <w:rPr>
          <w:rFonts w:hint="cs"/>
          <w:rtl/>
        </w:rPr>
        <w:t xml:space="preserve">. </w:t>
      </w:r>
      <w:r w:rsidR="0097482F">
        <w:rPr>
          <w:rFonts w:hint="cs"/>
          <w:rtl/>
        </w:rPr>
        <w:t>وحاشا لوصيّ النبيّ ووليّ المؤمنين وباب علم الرسول وزوج البتول أن يقول طيشاً فيصلّي عليه والصلاة والسلام إنّما للنبيّ وللمعصوم من أئمّة أهل البيت ومن قبلهم الله بأحسن القبول</w:t>
      </w:r>
      <w:r w:rsidR="00864EEE">
        <w:rPr>
          <w:rFonts w:hint="cs"/>
          <w:rtl/>
        </w:rPr>
        <w:t xml:space="preserve">، </w:t>
      </w:r>
      <w:r w:rsidR="0097482F">
        <w:rPr>
          <w:rFonts w:hint="cs"/>
          <w:rtl/>
        </w:rPr>
        <w:t>ويدعو بالرضوان لمن مات مشركاً</w:t>
      </w:r>
      <w:r w:rsidR="004A4E29">
        <w:rPr>
          <w:rFonts w:hint="cs"/>
          <w:rtl/>
        </w:rPr>
        <w:t xml:space="preserve">! </w:t>
      </w:r>
      <w:r w:rsidR="0097482F">
        <w:rPr>
          <w:rFonts w:hint="cs"/>
          <w:rtl/>
        </w:rPr>
        <w:t>وإن كان ذا قربة</w:t>
      </w:r>
      <w:r w:rsidR="001C4878">
        <w:rPr>
          <w:rFonts w:hint="cs"/>
          <w:rtl/>
        </w:rPr>
        <w:t xml:space="preserve">. </w:t>
      </w:r>
    </w:p>
    <w:p w:rsidR="0097482F" w:rsidRDefault="0097482F" w:rsidP="00BD2701">
      <w:pPr>
        <w:pStyle w:val="libNormal"/>
        <w:rPr>
          <w:rtl/>
        </w:rPr>
      </w:pPr>
      <w:r>
        <w:rPr>
          <w:rFonts w:hint="cs"/>
          <w:rtl/>
        </w:rPr>
        <w:t>واسمعه يذكر شجونه المتجدّدة وقد أرّقه فقد</w:t>
      </w:r>
      <w:r w:rsidR="00714AC7">
        <w:rPr>
          <w:rFonts w:hint="cs"/>
          <w:rtl/>
        </w:rPr>
        <w:t xml:space="preserve"> أبي طالب </w:t>
      </w:r>
      <w:r>
        <w:rPr>
          <w:rFonts w:hint="cs"/>
          <w:rtl/>
        </w:rPr>
        <w:t>مأوى الصعاليك الذين توعّد بهم أبو طالب وجوه قريش</w:t>
      </w:r>
      <w:r w:rsidR="00864EEE">
        <w:rPr>
          <w:rFonts w:hint="cs"/>
          <w:rtl/>
        </w:rPr>
        <w:t xml:space="preserve">، </w:t>
      </w:r>
      <w:r>
        <w:rPr>
          <w:rFonts w:hint="cs"/>
          <w:rtl/>
        </w:rPr>
        <w:t>وتنبّأ أنّ المستقبل لهم ويسخر من فرح قريش</w:t>
      </w:r>
      <w:r w:rsidR="004A4E29">
        <w:rPr>
          <w:rFonts w:hint="cs"/>
          <w:rtl/>
        </w:rPr>
        <w:t xml:space="preserve">! </w:t>
      </w:r>
      <w:r>
        <w:rPr>
          <w:rFonts w:hint="cs"/>
          <w:rtl/>
        </w:rPr>
        <w:t>بموت أبي طالب</w:t>
      </w:r>
      <w:r w:rsidR="00864EEE">
        <w:rPr>
          <w:rFonts w:hint="cs"/>
          <w:rtl/>
        </w:rPr>
        <w:t xml:space="preserve">، </w:t>
      </w:r>
      <w:r>
        <w:rPr>
          <w:rFonts w:hint="cs"/>
          <w:rtl/>
        </w:rPr>
        <w:t>فإنّ الموت لاقيهم</w:t>
      </w:r>
      <w:r w:rsidR="00603FE9">
        <w:rPr>
          <w:rFonts w:hint="cs"/>
          <w:rtl/>
        </w:rPr>
        <w:t xml:space="preserve">؛ </w:t>
      </w:r>
      <w:r>
        <w:rPr>
          <w:rFonts w:hint="cs"/>
          <w:rtl/>
        </w:rPr>
        <w:t>وينطق عن لسان أبيه في نصرة النبيّ</w:t>
      </w:r>
      <w:r w:rsidR="00864EEE">
        <w:rPr>
          <w:rFonts w:hint="cs"/>
          <w:rtl/>
        </w:rPr>
        <w:t xml:space="preserve">، </w:t>
      </w:r>
      <w:r>
        <w:rPr>
          <w:rFonts w:hint="cs"/>
          <w:rtl/>
        </w:rPr>
        <w:t>فبنو هاشم دون النبيّ له فداء</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6"/>
        <w:gridCol w:w="270"/>
        <w:gridCol w:w="3397"/>
      </w:tblGrid>
      <w:tr w:rsidR="008A0C0F" w:rsidTr="00FE4755">
        <w:trPr>
          <w:trHeight w:val="350"/>
        </w:trPr>
        <w:tc>
          <w:tcPr>
            <w:tcW w:w="3920" w:type="dxa"/>
            <w:shd w:val="clear" w:color="auto" w:fill="auto"/>
          </w:tcPr>
          <w:p w:rsidR="008A0C0F" w:rsidRDefault="008A0C0F" w:rsidP="00FE4755">
            <w:pPr>
              <w:pStyle w:val="libPoem"/>
            </w:pPr>
            <w:r>
              <w:rPr>
                <w:rFonts w:hint="cs"/>
                <w:rtl/>
              </w:rPr>
              <w:t>أرقت</w:t>
            </w:r>
            <w:r w:rsidR="00896AB0">
              <w:rPr>
                <w:rFonts w:hint="cs"/>
                <w:rtl/>
              </w:rPr>
              <w:t>ُ</w:t>
            </w:r>
            <w:r>
              <w:rPr>
                <w:rFonts w:hint="cs"/>
                <w:rtl/>
              </w:rPr>
              <w:t xml:space="preserve"> لطير</w:t>
            </w:r>
            <w:r w:rsidR="00896AB0">
              <w:rPr>
                <w:rFonts w:hint="cs"/>
                <w:rtl/>
              </w:rPr>
              <w:t>ٍ</w:t>
            </w:r>
            <w:r>
              <w:rPr>
                <w:rFonts w:hint="cs"/>
                <w:rtl/>
              </w:rPr>
              <w:t xml:space="preserve"> آخر الليل غرّدا</w:t>
            </w:r>
            <w:r w:rsidRPr="00725071">
              <w:rPr>
                <w:rStyle w:val="libPoemTiniChar0"/>
                <w:rtl/>
              </w:rPr>
              <w:br/>
              <w:t> </w:t>
            </w:r>
          </w:p>
        </w:tc>
        <w:tc>
          <w:tcPr>
            <w:tcW w:w="279" w:type="dxa"/>
            <w:shd w:val="clear" w:color="auto" w:fill="auto"/>
          </w:tcPr>
          <w:p w:rsidR="008A0C0F" w:rsidRDefault="008A0C0F" w:rsidP="00FE4755">
            <w:pPr>
              <w:pStyle w:val="libPoem"/>
              <w:rPr>
                <w:rtl/>
              </w:rPr>
            </w:pPr>
          </w:p>
        </w:tc>
        <w:tc>
          <w:tcPr>
            <w:tcW w:w="3881" w:type="dxa"/>
            <w:shd w:val="clear" w:color="auto" w:fill="auto"/>
          </w:tcPr>
          <w:p w:rsidR="008A0C0F" w:rsidRDefault="008A0C0F" w:rsidP="00FE4755">
            <w:pPr>
              <w:pStyle w:val="libPoem"/>
            </w:pPr>
            <w:r>
              <w:rPr>
                <w:rFonts w:hint="cs"/>
                <w:rtl/>
              </w:rPr>
              <w:t>يذكّرني شجواً عظيماً مجدّدا</w:t>
            </w:r>
            <w:r w:rsidRPr="00725071">
              <w:rPr>
                <w:rStyle w:val="libPoemTiniChar0"/>
                <w:rtl/>
              </w:rPr>
              <w:br/>
              <w:t> </w:t>
            </w:r>
          </w:p>
        </w:tc>
      </w:tr>
      <w:tr w:rsidR="008A0C0F" w:rsidTr="00FE4755">
        <w:trPr>
          <w:trHeight w:val="350"/>
        </w:trPr>
        <w:tc>
          <w:tcPr>
            <w:tcW w:w="3920" w:type="dxa"/>
          </w:tcPr>
          <w:p w:rsidR="008A0C0F" w:rsidRDefault="00896AB0" w:rsidP="00FE4755">
            <w:pPr>
              <w:pStyle w:val="libPoem"/>
            </w:pPr>
            <w:r>
              <w:rPr>
                <w:rFonts w:hint="cs"/>
                <w:rtl/>
              </w:rPr>
              <w:t>أ</w:t>
            </w:r>
            <w:r w:rsidR="008A0C0F">
              <w:rPr>
                <w:rFonts w:hint="cs"/>
                <w:rtl/>
              </w:rPr>
              <w:t>با طالب مأوى الصعاليك ذا الندى</w:t>
            </w:r>
            <w:r w:rsidR="008A0C0F" w:rsidRPr="00725071">
              <w:rPr>
                <w:rStyle w:val="libPoemTiniChar0"/>
                <w:rtl/>
              </w:rPr>
              <w:br/>
              <w:t> </w:t>
            </w:r>
          </w:p>
        </w:tc>
        <w:tc>
          <w:tcPr>
            <w:tcW w:w="279" w:type="dxa"/>
          </w:tcPr>
          <w:p w:rsidR="008A0C0F" w:rsidRDefault="008A0C0F" w:rsidP="00FE4755">
            <w:pPr>
              <w:pStyle w:val="libPoem"/>
              <w:rPr>
                <w:rtl/>
              </w:rPr>
            </w:pPr>
          </w:p>
        </w:tc>
        <w:tc>
          <w:tcPr>
            <w:tcW w:w="3881" w:type="dxa"/>
          </w:tcPr>
          <w:p w:rsidR="008A0C0F" w:rsidRDefault="008A0C0F" w:rsidP="00FE4755">
            <w:pPr>
              <w:pStyle w:val="libPoem"/>
            </w:pPr>
            <w:r>
              <w:rPr>
                <w:rFonts w:hint="cs"/>
                <w:rtl/>
              </w:rPr>
              <w:t>جواداً إذا ما أصدر الأمر أوردا</w:t>
            </w:r>
            <w:r w:rsidRPr="00725071">
              <w:rPr>
                <w:rStyle w:val="libPoemTiniChar0"/>
                <w:rtl/>
              </w:rPr>
              <w:br/>
              <w:t> </w:t>
            </w:r>
          </w:p>
        </w:tc>
      </w:tr>
      <w:tr w:rsidR="008A0C0F" w:rsidTr="00FE4755">
        <w:trPr>
          <w:trHeight w:val="350"/>
        </w:trPr>
        <w:tc>
          <w:tcPr>
            <w:tcW w:w="3920" w:type="dxa"/>
          </w:tcPr>
          <w:p w:rsidR="008A0C0F" w:rsidRDefault="008A0C0F" w:rsidP="00FE4755">
            <w:pPr>
              <w:pStyle w:val="libPoem"/>
            </w:pPr>
            <w:r>
              <w:rPr>
                <w:rFonts w:hint="cs"/>
                <w:rtl/>
              </w:rPr>
              <w:t>فأمست قريش يفرحون بموته</w:t>
            </w:r>
            <w:r w:rsidRPr="00725071">
              <w:rPr>
                <w:rStyle w:val="libPoemTiniChar0"/>
                <w:rtl/>
              </w:rPr>
              <w:br/>
              <w:t> </w:t>
            </w:r>
          </w:p>
        </w:tc>
        <w:tc>
          <w:tcPr>
            <w:tcW w:w="279" w:type="dxa"/>
          </w:tcPr>
          <w:p w:rsidR="008A0C0F" w:rsidRDefault="008A0C0F" w:rsidP="00FE4755">
            <w:pPr>
              <w:pStyle w:val="libPoem"/>
              <w:rPr>
                <w:rtl/>
              </w:rPr>
            </w:pPr>
          </w:p>
        </w:tc>
        <w:tc>
          <w:tcPr>
            <w:tcW w:w="3881" w:type="dxa"/>
          </w:tcPr>
          <w:p w:rsidR="008A0C0F" w:rsidRDefault="008A0C0F" w:rsidP="00FE4755">
            <w:pPr>
              <w:pStyle w:val="libPoem"/>
            </w:pPr>
            <w:r>
              <w:rPr>
                <w:rFonts w:hint="cs"/>
                <w:rtl/>
              </w:rPr>
              <w:t>ولست</w:t>
            </w:r>
            <w:r w:rsidR="00896AB0">
              <w:rPr>
                <w:rFonts w:hint="cs"/>
                <w:rtl/>
              </w:rPr>
              <w:t>ُ</w:t>
            </w:r>
            <w:r>
              <w:rPr>
                <w:rFonts w:hint="cs"/>
                <w:rtl/>
              </w:rPr>
              <w:t xml:space="preserve"> أرى حيّاً يكون مخلّدا</w:t>
            </w:r>
            <w:r w:rsidRPr="00725071">
              <w:rPr>
                <w:rStyle w:val="libPoemTiniChar0"/>
                <w:rtl/>
              </w:rPr>
              <w:br/>
              <w:t> </w:t>
            </w:r>
          </w:p>
        </w:tc>
      </w:tr>
      <w:tr w:rsidR="008A0C0F" w:rsidTr="00FE4755">
        <w:trPr>
          <w:trHeight w:val="350"/>
        </w:trPr>
        <w:tc>
          <w:tcPr>
            <w:tcW w:w="3920" w:type="dxa"/>
          </w:tcPr>
          <w:p w:rsidR="008A0C0F" w:rsidRDefault="008A0C0F" w:rsidP="00FE4755">
            <w:pPr>
              <w:pStyle w:val="libPoem"/>
            </w:pPr>
            <w:r>
              <w:rPr>
                <w:rFonts w:hint="cs"/>
                <w:rtl/>
              </w:rPr>
              <w:t>أرادوا أموراً زيّنتها حلومهم</w:t>
            </w:r>
            <w:r w:rsidRPr="00725071">
              <w:rPr>
                <w:rStyle w:val="libPoemTiniChar0"/>
                <w:rtl/>
              </w:rPr>
              <w:br/>
              <w:t> </w:t>
            </w:r>
          </w:p>
        </w:tc>
        <w:tc>
          <w:tcPr>
            <w:tcW w:w="279" w:type="dxa"/>
          </w:tcPr>
          <w:p w:rsidR="008A0C0F" w:rsidRDefault="008A0C0F" w:rsidP="00FE4755">
            <w:pPr>
              <w:pStyle w:val="libPoem"/>
              <w:rPr>
                <w:rtl/>
              </w:rPr>
            </w:pPr>
          </w:p>
        </w:tc>
        <w:tc>
          <w:tcPr>
            <w:tcW w:w="3881" w:type="dxa"/>
          </w:tcPr>
          <w:p w:rsidR="008A0C0F" w:rsidRDefault="008A0C0F" w:rsidP="00FE4755">
            <w:pPr>
              <w:pStyle w:val="libPoem"/>
            </w:pPr>
            <w:r>
              <w:rPr>
                <w:rFonts w:hint="cs"/>
                <w:rtl/>
              </w:rPr>
              <w:t>ستوردهم يوماً من الغيّ</w:t>
            </w:r>
            <w:r w:rsidR="00896AB0">
              <w:rPr>
                <w:rFonts w:hint="cs"/>
                <w:rtl/>
              </w:rPr>
              <w:t>ِ</w:t>
            </w:r>
            <w:r>
              <w:rPr>
                <w:rFonts w:hint="cs"/>
                <w:rtl/>
              </w:rPr>
              <w:t xml:space="preserve"> موردا</w:t>
            </w:r>
            <w:r w:rsidRPr="00725071">
              <w:rPr>
                <w:rStyle w:val="libPoemTiniChar0"/>
                <w:rtl/>
              </w:rPr>
              <w:br/>
              <w:t> </w:t>
            </w:r>
          </w:p>
        </w:tc>
      </w:tr>
      <w:tr w:rsidR="008A0C0F" w:rsidTr="00FE4755">
        <w:trPr>
          <w:trHeight w:val="350"/>
        </w:trPr>
        <w:tc>
          <w:tcPr>
            <w:tcW w:w="3920" w:type="dxa"/>
          </w:tcPr>
          <w:p w:rsidR="008A0C0F" w:rsidRDefault="008A0C0F" w:rsidP="00FE4755">
            <w:pPr>
              <w:pStyle w:val="libPoem"/>
            </w:pPr>
            <w:r>
              <w:rPr>
                <w:rFonts w:hint="cs"/>
                <w:rtl/>
              </w:rPr>
              <w:t>ي</w:t>
            </w:r>
            <w:r w:rsidR="00896AB0">
              <w:rPr>
                <w:rFonts w:hint="cs"/>
                <w:rtl/>
              </w:rPr>
              <w:t>ُ</w:t>
            </w:r>
            <w:r>
              <w:rPr>
                <w:rFonts w:hint="cs"/>
                <w:rtl/>
              </w:rPr>
              <w:t>رج</w:t>
            </w:r>
            <w:r w:rsidR="00896AB0">
              <w:rPr>
                <w:rFonts w:hint="cs"/>
                <w:rtl/>
              </w:rPr>
              <w:t>ُ</w:t>
            </w:r>
            <w:r>
              <w:rPr>
                <w:rFonts w:hint="cs"/>
                <w:rtl/>
              </w:rPr>
              <w:t>ّون تكذيب</w:t>
            </w:r>
            <w:r w:rsidR="00896AB0">
              <w:rPr>
                <w:rFonts w:hint="cs"/>
                <w:rtl/>
              </w:rPr>
              <w:t>َ</w:t>
            </w:r>
            <w:r>
              <w:rPr>
                <w:rFonts w:hint="cs"/>
                <w:rtl/>
              </w:rPr>
              <w:t xml:space="preserve"> النبيّ وقت</w:t>
            </w:r>
            <w:r w:rsidR="00896AB0">
              <w:rPr>
                <w:rFonts w:hint="cs"/>
                <w:rtl/>
              </w:rPr>
              <w:t>ْ</w:t>
            </w:r>
            <w:r>
              <w:rPr>
                <w:rFonts w:hint="cs"/>
                <w:rtl/>
              </w:rPr>
              <w:t>له</w:t>
            </w:r>
            <w:r w:rsidRPr="00725071">
              <w:rPr>
                <w:rStyle w:val="libPoemTiniChar0"/>
                <w:rtl/>
              </w:rPr>
              <w:br/>
              <w:t> </w:t>
            </w:r>
          </w:p>
        </w:tc>
        <w:tc>
          <w:tcPr>
            <w:tcW w:w="279" w:type="dxa"/>
          </w:tcPr>
          <w:p w:rsidR="008A0C0F" w:rsidRDefault="008A0C0F" w:rsidP="00FE4755">
            <w:pPr>
              <w:pStyle w:val="libPoem"/>
              <w:rPr>
                <w:rtl/>
              </w:rPr>
            </w:pPr>
          </w:p>
        </w:tc>
        <w:tc>
          <w:tcPr>
            <w:tcW w:w="3881" w:type="dxa"/>
          </w:tcPr>
          <w:p w:rsidR="008A0C0F" w:rsidRDefault="008A0C0F" w:rsidP="00FE4755">
            <w:pPr>
              <w:pStyle w:val="libPoem"/>
            </w:pPr>
            <w:r>
              <w:rPr>
                <w:rFonts w:hint="cs"/>
                <w:rtl/>
              </w:rPr>
              <w:t>وأن يفترى ق</w:t>
            </w:r>
            <w:r w:rsidR="00896AB0">
              <w:rPr>
                <w:rFonts w:hint="cs"/>
                <w:rtl/>
              </w:rPr>
              <w:t>ِ</w:t>
            </w:r>
            <w:r>
              <w:rPr>
                <w:rFonts w:hint="cs"/>
                <w:rtl/>
              </w:rPr>
              <w:t>دماً عليه ويجحدا</w:t>
            </w:r>
            <w:r w:rsidRPr="00725071">
              <w:rPr>
                <w:rStyle w:val="libPoemTiniChar0"/>
                <w:rtl/>
              </w:rPr>
              <w:br/>
              <w:t> </w:t>
            </w:r>
          </w:p>
        </w:tc>
      </w:tr>
      <w:tr w:rsidR="008A0C0F" w:rsidTr="00FE4755">
        <w:tblPrEx>
          <w:tblLook w:val="04A0" w:firstRow="1" w:lastRow="0" w:firstColumn="1" w:lastColumn="0" w:noHBand="0" w:noVBand="1"/>
        </w:tblPrEx>
        <w:trPr>
          <w:trHeight w:val="350"/>
        </w:trPr>
        <w:tc>
          <w:tcPr>
            <w:tcW w:w="3920" w:type="dxa"/>
          </w:tcPr>
          <w:p w:rsidR="008A0C0F" w:rsidRDefault="008A0C0F" w:rsidP="00FE4755">
            <w:pPr>
              <w:pStyle w:val="libPoem"/>
            </w:pPr>
            <w:r>
              <w:rPr>
                <w:rFonts w:hint="cs"/>
                <w:rtl/>
              </w:rPr>
              <w:t>كذبتم وبيت الله حتّى نذيقكم</w:t>
            </w:r>
            <w:r w:rsidRPr="00725071">
              <w:rPr>
                <w:rStyle w:val="libPoemTiniChar0"/>
                <w:rtl/>
              </w:rPr>
              <w:br/>
              <w:t> </w:t>
            </w:r>
          </w:p>
        </w:tc>
        <w:tc>
          <w:tcPr>
            <w:tcW w:w="279" w:type="dxa"/>
          </w:tcPr>
          <w:p w:rsidR="008A0C0F" w:rsidRDefault="008A0C0F" w:rsidP="00FE4755">
            <w:pPr>
              <w:pStyle w:val="libPoem"/>
              <w:rPr>
                <w:rtl/>
              </w:rPr>
            </w:pPr>
          </w:p>
        </w:tc>
        <w:tc>
          <w:tcPr>
            <w:tcW w:w="3881" w:type="dxa"/>
          </w:tcPr>
          <w:p w:rsidR="008A0C0F" w:rsidRDefault="008A0C0F" w:rsidP="00FE4755">
            <w:pPr>
              <w:pStyle w:val="libPoem"/>
            </w:pPr>
            <w:r>
              <w:rPr>
                <w:rFonts w:hint="cs"/>
                <w:rtl/>
              </w:rPr>
              <w:t>صدور العوالي والحسام المهن</w:t>
            </w:r>
            <w:r w:rsidR="00896AB0">
              <w:rPr>
                <w:rFonts w:hint="cs"/>
                <w:rtl/>
              </w:rPr>
              <w:t>َ</w:t>
            </w:r>
            <w:r>
              <w:rPr>
                <w:rFonts w:hint="cs"/>
                <w:rtl/>
              </w:rPr>
              <w:t>ّدا</w:t>
            </w:r>
            <w:r w:rsidRPr="00725071">
              <w:rPr>
                <w:rStyle w:val="libPoemTiniChar0"/>
                <w:rtl/>
              </w:rPr>
              <w:br/>
              <w:t> </w:t>
            </w:r>
          </w:p>
        </w:tc>
      </w:tr>
      <w:tr w:rsidR="008A0C0F" w:rsidTr="00FE4755">
        <w:tblPrEx>
          <w:tblLook w:val="04A0" w:firstRow="1" w:lastRow="0" w:firstColumn="1" w:lastColumn="0" w:noHBand="0" w:noVBand="1"/>
        </w:tblPrEx>
        <w:trPr>
          <w:trHeight w:val="350"/>
        </w:trPr>
        <w:tc>
          <w:tcPr>
            <w:tcW w:w="3920" w:type="dxa"/>
          </w:tcPr>
          <w:p w:rsidR="008A0C0F" w:rsidRDefault="008A0C0F" w:rsidP="00FE4755">
            <w:pPr>
              <w:pStyle w:val="libPoem"/>
            </w:pPr>
            <w:r>
              <w:rPr>
                <w:rFonts w:hint="cs"/>
                <w:rtl/>
              </w:rPr>
              <w:t>فإمّا ت</w:t>
            </w:r>
            <w:r w:rsidR="00896AB0">
              <w:rPr>
                <w:rFonts w:hint="cs"/>
                <w:rtl/>
              </w:rPr>
              <w:t>ُ</w:t>
            </w:r>
            <w:r>
              <w:rPr>
                <w:rFonts w:hint="cs"/>
                <w:rtl/>
              </w:rPr>
              <w:t>بيدونا وإمّا ن</w:t>
            </w:r>
            <w:r w:rsidR="00896AB0">
              <w:rPr>
                <w:rFonts w:hint="cs"/>
                <w:rtl/>
              </w:rPr>
              <w:t>ُ</w:t>
            </w:r>
            <w:r>
              <w:rPr>
                <w:rFonts w:hint="cs"/>
                <w:rtl/>
              </w:rPr>
              <w:t>بيدكم</w:t>
            </w:r>
            <w:r w:rsidRPr="00725071">
              <w:rPr>
                <w:rStyle w:val="libPoemTiniChar0"/>
                <w:rtl/>
              </w:rPr>
              <w:br/>
              <w:t> </w:t>
            </w:r>
          </w:p>
        </w:tc>
        <w:tc>
          <w:tcPr>
            <w:tcW w:w="279" w:type="dxa"/>
          </w:tcPr>
          <w:p w:rsidR="008A0C0F" w:rsidRDefault="008A0C0F" w:rsidP="00FE4755">
            <w:pPr>
              <w:pStyle w:val="libPoem"/>
              <w:rPr>
                <w:rtl/>
              </w:rPr>
            </w:pPr>
          </w:p>
        </w:tc>
        <w:tc>
          <w:tcPr>
            <w:tcW w:w="3881" w:type="dxa"/>
          </w:tcPr>
          <w:p w:rsidR="008A0C0F" w:rsidRDefault="008A0C0F" w:rsidP="00FE4755">
            <w:pPr>
              <w:pStyle w:val="libPoem"/>
            </w:pPr>
            <w:r>
              <w:rPr>
                <w:rFonts w:hint="cs"/>
                <w:rtl/>
              </w:rPr>
              <w:t>وإمّا تروا س</w:t>
            </w:r>
            <w:r w:rsidR="00896AB0">
              <w:rPr>
                <w:rFonts w:hint="cs"/>
                <w:rtl/>
              </w:rPr>
              <w:t>ِ</w:t>
            </w:r>
            <w:r>
              <w:rPr>
                <w:rFonts w:hint="cs"/>
                <w:rtl/>
              </w:rPr>
              <w:t>ل</w:t>
            </w:r>
            <w:r w:rsidR="00896AB0">
              <w:rPr>
                <w:rFonts w:hint="cs"/>
                <w:rtl/>
              </w:rPr>
              <w:t>ْ</w:t>
            </w:r>
            <w:r>
              <w:rPr>
                <w:rFonts w:hint="cs"/>
                <w:rtl/>
              </w:rPr>
              <w:t>م</w:t>
            </w:r>
            <w:r w:rsidR="00896AB0">
              <w:rPr>
                <w:rFonts w:hint="cs"/>
                <w:rtl/>
              </w:rPr>
              <w:t>َ</w:t>
            </w:r>
            <w:r>
              <w:rPr>
                <w:rFonts w:hint="cs"/>
                <w:rtl/>
              </w:rPr>
              <w:t xml:space="preserve"> العشيرة أرشدا</w:t>
            </w:r>
            <w:r w:rsidRPr="00725071">
              <w:rPr>
                <w:rStyle w:val="libPoemTiniChar0"/>
                <w:rtl/>
              </w:rPr>
              <w:br/>
              <w:t> </w:t>
            </w:r>
          </w:p>
        </w:tc>
      </w:tr>
      <w:tr w:rsidR="008A0C0F" w:rsidTr="00FE4755">
        <w:tblPrEx>
          <w:tblLook w:val="04A0" w:firstRow="1" w:lastRow="0" w:firstColumn="1" w:lastColumn="0" w:noHBand="0" w:noVBand="1"/>
        </w:tblPrEx>
        <w:trPr>
          <w:trHeight w:val="350"/>
        </w:trPr>
        <w:tc>
          <w:tcPr>
            <w:tcW w:w="3920" w:type="dxa"/>
          </w:tcPr>
          <w:p w:rsidR="008A0C0F" w:rsidRDefault="008A0C0F" w:rsidP="004D1F2D">
            <w:pPr>
              <w:pStyle w:val="libPoem"/>
            </w:pPr>
            <w:r>
              <w:rPr>
                <w:rFonts w:hint="cs"/>
                <w:rtl/>
              </w:rPr>
              <w:t>وإل</w:t>
            </w:r>
            <w:r w:rsidR="004D1F2D">
              <w:rPr>
                <w:rFonts w:hint="cs"/>
                <w:rtl/>
              </w:rPr>
              <w:t>ّ</w:t>
            </w:r>
            <w:r>
              <w:rPr>
                <w:rFonts w:hint="cs"/>
                <w:rtl/>
              </w:rPr>
              <w:t>ا فإنّ الحيّ</w:t>
            </w:r>
            <w:r w:rsidR="00896AB0">
              <w:rPr>
                <w:rFonts w:hint="cs"/>
                <w:rtl/>
              </w:rPr>
              <w:t>َ</w:t>
            </w:r>
            <w:r>
              <w:rPr>
                <w:rFonts w:hint="cs"/>
                <w:rtl/>
              </w:rPr>
              <w:t xml:space="preserve"> دون محمّد</w:t>
            </w:r>
            <w:r w:rsidRPr="00067003">
              <w:rPr>
                <w:rtl/>
              </w:rPr>
              <w:t xml:space="preserve"> </w:t>
            </w:r>
            <w:r w:rsidRPr="00725071">
              <w:rPr>
                <w:rStyle w:val="libPoemTiniChar0"/>
                <w:rtl/>
              </w:rPr>
              <w:br/>
              <w:t> </w:t>
            </w:r>
          </w:p>
        </w:tc>
        <w:tc>
          <w:tcPr>
            <w:tcW w:w="279" w:type="dxa"/>
          </w:tcPr>
          <w:p w:rsidR="008A0C0F" w:rsidRDefault="008A0C0F" w:rsidP="00FE4755">
            <w:pPr>
              <w:pStyle w:val="libPoem"/>
              <w:rPr>
                <w:rtl/>
              </w:rPr>
            </w:pPr>
          </w:p>
        </w:tc>
        <w:tc>
          <w:tcPr>
            <w:tcW w:w="3881" w:type="dxa"/>
          </w:tcPr>
          <w:p w:rsidR="008A0C0F" w:rsidRDefault="008A0C0F" w:rsidP="00FE4755">
            <w:pPr>
              <w:pStyle w:val="libPoem"/>
            </w:pPr>
            <w:r>
              <w:rPr>
                <w:rFonts w:hint="cs"/>
                <w:rtl/>
              </w:rPr>
              <w:t>بني هاشم خير البريّة م</w:t>
            </w:r>
            <w:r w:rsidR="00896AB0">
              <w:rPr>
                <w:rFonts w:hint="cs"/>
                <w:rtl/>
              </w:rPr>
              <w:t>َ</w:t>
            </w:r>
            <w:r>
              <w:rPr>
                <w:rFonts w:hint="cs"/>
                <w:rtl/>
              </w:rPr>
              <w:t>حتدا</w:t>
            </w:r>
            <w:r w:rsidRPr="00725071">
              <w:rPr>
                <w:rStyle w:val="libPoemTiniChar0"/>
                <w:rtl/>
              </w:rPr>
              <w:br/>
              <w:t> </w:t>
            </w:r>
          </w:p>
        </w:tc>
      </w:tr>
    </w:tbl>
    <w:p w:rsidR="00F27FE5" w:rsidRDefault="00F27FE5" w:rsidP="009431ED">
      <w:pPr>
        <w:pStyle w:val="libNormal"/>
        <w:rPr>
          <w:rtl/>
        </w:rPr>
      </w:pPr>
      <w:r>
        <w:rPr>
          <w:rtl/>
        </w:rPr>
        <w:br w:type="page"/>
      </w:r>
    </w:p>
    <w:p w:rsidR="00F27FE5" w:rsidRDefault="00FE4755" w:rsidP="00BD2701">
      <w:pPr>
        <w:pStyle w:val="libNormal"/>
        <w:rPr>
          <w:rtl/>
        </w:rPr>
      </w:pPr>
      <w:r>
        <w:rPr>
          <w:rFonts w:hint="cs"/>
          <w:rtl/>
        </w:rPr>
        <w:t>وأشعار أمير</w:t>
      </w:r>
      <w:r w:rsidR="00524B1D">
        <w:rPr>
          <w:rFonts w:hint="cs"/>
          <w:rtl/>
        </w:rPr>
        <w:t xml:space="preserve"> </w:t>
      </w:r>
      <w:r>
        <w:rPr>
          <w:rFonts w:hint="cs"/>
          <w:rtl/>
        </w:rPr>
        <w:t xml:space="preserve">المؤمنين عليّ </w:t>
      </w:r>
      <w:r w:rsidRPr="00FE4755">
        <w:rPr>
          <w:rStyle w:val="libAlaemChar"/>
          <w:rFonts w:eastAsiaTheme="minorHAnsi"/>
          <w:rtl/>
        </w:rPr>
        <w:t>عليه‌السلام</w:t>
      </w:r>
      <w:r w:rsidRPr="009431ED">
        <w:rPr>
          <w:rFonts w:eastAsiaTheme="minorHAnsi"/>
          <w:rtl/>
        </w:rPr>
        <w:t xml:space="preserve"> </w:t>
      </w:r>
      <w:r>
        <w:rPr>
          <w:rFonts w:hint="cs"/>
          <w:rtl/>
        </w:rPr>
        <w:t>كثيرة في ع</w:t>
      </w:r>
      <w:r w:rsidR="004D1F2D">
        <w:rPr>
          <w:rFonts w:hint="cs"/>
          <w:rtl/>
        </w:rPr>
        <w:t>ُ</w:t>
      </w:r>
      <w:r>
        <w:rPr>
          <w:rFonts w:hint="cs"/>
          <w:rtl/>
        </w:rPr>
        <w:t>لوّ شأن</w:t>
      </w:r>
      <w:r w:rsidR="00714AC7">
        <w:rPr>
          <w:rFonts w:hint="cs"/>
          <w:rtl/>
        </w:rPr>
        <w:t xml:space="preserve"> أبي طالب </w:t>
      </w:r>
      <w:r>
        <w:rPr>
          <w:rFonts w:hint="cs"/>
          <w:rtl/>
        </w:rPr>
        <w:t>وإسلامه</w:t>
      </w:r>
      <w:r w:rsidR="001C4878">
        <w:rPr>
          <w:rFonts w:hint="cs"/>
          <w:rtl/>
        </w:rPr>
        <w:t xml:space="preserve">. </w:t>
      </w:r>
    </w:p>
    <w:p w:rsidR="00FE4755" w:rsidRDefault="00FE4755" w:rsidP="00BD2701">
      <w:pPr>
        <w:pStyle w:val="libNormal"/>
        <w:rPr>
          <w:rtl/>
        </w:rPr>
      </w:pPr>
      <w:r>
        <w:rPr>
          <w:rFonts w:hint="cs"/>
          <w:rtl/>
        </w:rPr>
        <w:t xml:space="preserve">وهذه شهادات أخرى لأهل البيت الطاهر </w:t>
      </w:r>
      <w:r w:rsidRPr="00FE4755">
        <w:rPr>
          <w:rStyle w:val="libAlaemChar"/>
          <w:rFonts w:eastAsiaTheme="minorHAnsi"/>
          <w:rtl/>
        </w:rPr>
        <w:t>عليهم‌السلام</w:t>
      </w:r>
      <w:r w:rsidR="00603FE9" w:rsidRPr="009431ED">
        <w:rPr>
          <w:rFonts w:eastAsiaTheme="minorHAnsi"/>
          <w:rtl/>
        </w:rPr>
        <w:t xml:space="preserve">؛ </w:t>
      </w:r>
      <w:r>
        <w:rPr>
          <w:rFonts w:hint="cs"/>
          <w:rtl/>
        </w:rPr>
        <w:t>إذ لم ي</w:t>
      </w:r>
      <w:r w:rsidR="003159BC">
        <w:rPr>
          <w:rFonts w:hint="cs"/>
          <w:rtl/>
        </w:rPr>
        <w:t>ُ</w:t>
      </w:r>
      <w:r>
        <w:rPr>
          <w:rFonts w:hint="cs"/>
          <w:rtl/>
        </w:rPr>
        <w:t>طهّر الله بيتاً غيره</w:t>
      </w:r>
      <w:r w:rsidR="00864EEE">
        <w:rPr>
          <w:rFonts w:hint="cs"/>
          <w:rtl/>
        </w:rPr>
        <w:t xml:space="preserve">، </w:t>
      </w:r>
      <w:r>
        <w:rPr>
          <w:rFonts w:hint="cs"/>
          <w:rtl/>
        </w:rPr>
        <w:t>فهم أدرى بما في البيت</w:t>
      </w:r>
      <w:r w:rsidR="00864EEE">
        <w:rPr>
          <w:rFonts w:hint="cs"/>
          <w:rtl/>
        </w:rPr>
        <w:t xml:space="preserve">، </w:t>
      </w:r>
      <w:r>
        <w:rPr>
          <w:rFonts w:hint="cs"/>
          <w:rtl/>
        </w:rPr>
        <w:t>وشهادات</w:t>
      </w:r>
      <w:r w:rsidR="003159BC">
        <w:rPr>
          <w:rFonts w:hint="cs"/>
          <w:rtl/>
        </w:rPr>
        <w:t>ُ</w:t>
      </w:r>
      <w:r>
        <w:rPr>
          <w:rFonts w:hint="cs"/>
          <w:rtl/>
        </w:rPr>
        <w:t>هم أو</w:t>
      </w:r>
      <w:r w:rsidR="003159BC">
        <w:rPr>
          <w:rFonts w:hint="cs"/>
          <w:rtl/>
        </w:rPr>
        <w:t>ْ</w:t>
      </w:r>
      <w:r>
        <w:rPr>
          <w:rFonts w:hint="cs"/>
          <w:rtl/>
        </w:rPr>
        <w:t>لى أن يؤخذ بها لا شهادات أهل الشنآن</w:t>
      </w:r>
      <w:r w:rsidR="004A4E29">
        <w:rPr>
          <w:rFonts w:hint="cs"/>
          <w:rtl/>
        </w:rPr>
        <w:t xml:space="preserve">! </w:t>
      </w:r>
    </w:p>
    <w:p w:rsidR="00FE4755" w:rsidRDefault="00FE4755" w:rsidP="00691AF1">
      <w:pPr>
        <w:pStyle w:val="libNormal"/>
        <w:rPr>
          <w:rtl/>
        </w:rPr>
      </w:pPr>
      <w:r>
        <w:rPr>
          <w:rFonts w:hint="cs"/>
          <w:rtl/>
        </w:rPr>
        <w:t xml:space="preserve">عن سيّد شباب أهل الجنّة الإمام السبط الحسين بن عليّ </w:t>
      </w:r>
      <w:r w:rsidRPr="00FE4755">
        <w:rPr>
          <w:rStyle w:val="libAlaemChar"/>
          <w:rFonts w:eastAsiaTheme="minorHAnsi"/>
          <w:rtl/>
        </w:rPr>
        <w:t>عليهما‌السلام</w:t>
      </w:r>
      <w:r w:rsidRPr="009431ED">
        <w:rPr>
          <w:rFonts w:eastAsiaTheme="minorHAnsi"/>
          <w:rtl/>
        </w:rPr>
        <w:t xml:space="preserve"> </w:t>
      </w:r>
      <w:r>
        <w:rPr>
          <w:rFonts w:hint="cs"/>
          <w:rtl/>
        </w:rPr>
        <w:t>عن والده</w:t>
      </w:r>
      <w:r w:rsidR="00CD61DC">
        <w:rPr>
          <w:rFonts w:hint="cs"/>
          <w:rtl/>
        </w:rPr>
        <w:t xml:space="preserve"> أمير المؤمنين </w:t>
      </w:r>
      <w:r w:rsidR="00691AF1">
        <w:rPr>
          <w:rFonts w:hint="cs"/>
          <w:rtl/>
        </w:rPr>
        <w:t>أ</w:t>
      </w:r>
      <w:r>
        <w:rPr>
          <w:rFonts w:hint="cs"/>
          <w:rtl/>
        </w:rPr>
        <w:t>نّه كان جالساً في الرحبة والناس حوله فقام إليه رجل</w:t>
      </w:r>
      <w:r w:rsidR="003159BC">
        <w:rPr>
          <w:rFonts w:hint="cs"/>
          <w:rtl/>
        </w:rPr>
        <w:t>ٌ</w:t>
      </w:r>
      <w:r>
        <w:rPr>
          <w:rFonts w:hint="cs"/>
          <w:rtl/>
        </w:rPr>
        <w:t xml:space="preserve"> فقال له</w:t>
      </w:r>
      <w:r w:rsidR="00603FE9">
        <w:rPr>
          <w:rFonts w:hint="cs"/>
          <w:rtl/>
        </w:rPr>
        <w:t xml:space="preserve">: </w:t>
      </w:r>
      <w:r>
        <w:rPr>
          <w:rFonts w:hint="cs"/>
          <w:rtl/>
        </w:rPr>
        <w:t>يا أميرالمؤمنين</w:t>
      </w:r>
      <w:r w:rsidR="00603FE9">
        <w:rPr>
          <w:rFonts w:hint="cs"/>
          <w:rtl/>
        </w:rPr>
        <w:t xml:space="preserve">: </w:t>
      </w:r>
      <w:r>
        <w:rPr>
          <w:rFonts w:hint="cs"/>
          <w:rtl/>
        </w:rPr>
        <w:t>إنّك بالمكان ال</w:t>
      </w:r>
      <w:r w:rsidR="00691AF1">
        <w:rPr>
          <w:rFonts w:hint="cs"/>
          <w:rtl/>
        </w:rPr>
        <w:t>ّ</w:t>
      </w:r>
      <w:r>
        <w:rPr>
          <w:rFonts w:hint="cs"/>
          <w:rtl/>
        </w:rPr>
        <w:t>ذي أنزلك الله وأبوك معذّب في النار</w:t>
      </w:r>
      <w:r w:rsidR="004A4E29">
        <w:rPr>
          <w:rFonts w:hint="cs"/>
          <w:rtl/>
        </w:rPr>
        <w:t xml:space="preserve">! </w:t>
      </w:r>
      <w:r>
        <w:rPr>
          <w:rFonts w:hint="cs"/>
          <w:rtl/>
        </w:rPr>
        <w:t>فقال له</w:t>
      </w:r>
      <w:r w:rsidR="00603FE9">
        <w:rPr>
          <w:rFonts w:hint="cs"/>
          <w:rtl/>
        </w:rPr>
        <w:t xml:space="preserve">: </w:t>
      </w:r>
      <w:r w:rsidR="009431ED">
        <w:rPr>
          <w:rFonts w:hint="cs"/>
          <w:rtl/>
        </w:rPr>
        <w:t>(</w:t>
      </w:r>
      <w:r>
        <w:rPr>
          <w:rFonts w:hint="cs"/>
          <w:rtl/>
        </w:rPr>
        <w:t>م</w:t>
      </w:r>
      <w:r w:rsidR="003159BC">
        <w:rPr>
          <w:rFonts w:hint="cs"/>
          <w:rtl/>
        </w:rPr>
        <w:t>َ</w:t>
      </w:r>
      <w:r>
        <w:rPr>
          <w:rFonts w:hint="cs"/>
          <w:rtl/>
        </w:rPr>
        <w:t>ه</w:t>
      </w:r>
      <w:r w:rsidR="003159BC">
        <w:rPr>
          <w:rFonts w:hint="cs"/>
          <w:rtl/>
        </w:rPr>
        <w:t>ْ</w:t>
      </w:r>
      <w:r>
        <w:rPr>
          <w:rFonts w:hint="cs"/>
          <w:rtl/>
        </w:rPr>
        <w:t xml:space="preserve"> فضّ الله فاك</w:t>
      </w:r>
      <w:r w:rsidR="00864EEE">
        <w:rPr>
          <w:rFonts w:hint="cs"/>
          <w:rtl/>
        </w:rPr>
        <w:t xml:space="preserve">، </w:t>
      </w:r>
      <w:r>
        <w:rPr>
          <w:rFonts w:hint="cs"/>
          <w:rtl/>
        </w:rPr>
        <w:t>وال</w:t>
      </w:r>
      <w:r w:rsidR="00691AF1">
        <w:rPr>
          <w:rFonts w:hint="cs"/>
          <w:rtl/>
        </w:rPr>
        <w:t>ّ</w:t>
      </w:r>
      <w:r>
        <w:rPr>
          <w:rFonts w:hint="cs"/>
          <w:rtl/>
        </w:rPr>
        <w:t>ذي بعث محمّداً بالحقّ نبيّاً لو شفع أبي في كلّ مذنب على وجه الأرض لشفّعه الله</w:t>
      </w:r>
      <w:r w:rsidR="00864EEE">
        <w:rPr>
          <w:rFonts w:hint="cs"/>
          <w:rtl/>
        </w:rPr>
        <w:t xml:space="preserve">، </w:t>
      </w:r>
      <w:r>
        <w:rPr>
          <w:rFonts w:hint="cs"/>
          <w:rtl/>
        </w:rPr>
        <w:t>أبي معذّب</w:t>
      </w:r>
      <w:r w:rsidR="003159BC">
        <w:rPr>
          <w:rFonts w:hint="cs"/>
          <w:rtl/>
        </w:rPr>
        <w:t>ٌ</w:t>
      </w:r>
      <w:r>
        <w:rPr>
          <w:rFonts w:hint="cs"/>
          <w:rtl/>
        </w:rPr>
        <w:t xml:space="preserve"> في النار وابن</w:t>
      </w:r>
      <w:r w:rsidR="003159BC">
        <w:rPr>
          <w:rFonts w:hint="cs"/>
          <w:rtl/>
        </w:rPr>
        <w:t>ُ</w:t>
      </w:r>
      <w:r>
        <w:rPr>
          <w:rFonts w:hint="cs"/>
          <w:rtl/>
        </w:rPr>
        <w:t>ه قسيم الجنّة والنار</w:t>
      </w:r>
      <w:r w:rsidR="00691AF1">
        <w:rPr>
          <w:rFonts w:hint="cs"/>
          <w:rtl/>
        </w:rPr>
        <w:t>!</w:t>
      </w:r>
      <w:r w:rsidR="009431ED">
        <w:rPr>
          <w:rFonts w:hint="cs"/>
          <w:rtl/>
        </w:rPr>
        <w:t>؟</w:t>
      </w:r>
      <w:r>
        <w:rPr>
          <w:rFonts w:hint="cs"/>
          <w:rtl/>
        </w:rPr>
        <w:t xml:space="preserve"> وال</w:t>
      </w:r>
      <w:r w:rsidR="00691AF1">
        <w:rPr>
          <w:rFonts w:hint="cs"/>
          <w:rtl/>
        </w:rPr>
        <w:t>ّ</w:t>
      </w:r>
      <w:r>
        <w:rPr>
          <w:rFonts w:hint="cs"/>
          <w:rtl/>
        </w:rPr>
        <w:t>ذي بعث محمّداً بالحقّ إنّ نور</w:t>
      </w:r>
      <w:r w:rsidR="00714AC7">
        <w:rPr>
          <w:rFonts w:hint="cs"/>
          <w:rtl/>
        </w:rPr>
        <w:t xml:space="preserve"> أبي طالب </w:t>
      </w:r>
      <w:r>
        <w:rPr>
          <w:rFonts w:hint="cs"/>
          <w:rtl/>
        </w:rPr>
        <w:t>يوم القيامة ليطفئ أنوار الخلائق</w:t>
      </w:r>
      <w:r w:rsidR="00B154FA">
        <w:rPr>
          <w:rFonts w:hint="cs"/>
          <w:rtl/>
        </w:rPr>
        <w:t xml:space="preserve"> إلّا </w:t>
      </w:r>
      <w:r>
        <w:rPr>
          <w:rFonts w:hint="cs"/>
          <w:rtl/>
        </w:rPr>
        <w:t>خمسة أنوار</w:t>
      </w:r>
      <w:r w:rsidR="00603FE9">
        <w:rPr>
          <w:rFonts w:hint="cs"/>
          <w:rtl/>
        </w:rPr>
        <w:t xml:space="preserve">: </w:t>
      </w:r>
      <w:r>
        <w:rPr>
          <w:rFonts w:hint="cs"/>
          <w:rtl/>
        </w:rPr>
        <w:t>نور محمّد ونور فاطمة ونور الحسن والحسين ونور ولده من الأئمة</w:t>
      </w:r>
      <w:r w:rsidR="00864EEE">
        <w:rPr>
          <w:rFonts w:hint="cs"/>
          <w:rtl/>
        </w:rPr>
        <w:t xml:space="preserve">، </w:t>
      </w:r>
      <w:r>
        <w:rPr>
          <w:rFonts w:hint="cs"/>
          <w:rtl/>
        </w:rPr>
        <w:t>الا إنّ نوره من نورنا خلقه الله من قبل خلق</w:t>
      </w:r>
      <w:r w:rsidR="001B6E49">
        <w:rPr>
          <w:rFonts w:hint="cs"/>
          <w:rtl/>
        </w:rPr>
        <w:t xml:space="preserve"> آدم بألفي عام</w:t>
      </w:r>
      <w:r w:rsidR="009431ED">
        <w:rPr>
          <w:rFonts w:hint="cs"/>
          <w:rtl/>
        </w:rPr>
        <w:t>)</w:t>
      </w:r>
      <w:r w:rsidR="001B6E49">
        <w:rPr>
          <w:rFonts w:hint="cs"/>
          <w:rtl/>
        </w:rPr>
        <w:t xml:space="preserve"> </w:t>
      </w:r>
      <w:r w:rsidR="001B6E49" w:rsidRPr="001B6E49">
        <w:rPr>
          <w:rStyle w:val="libFootnotenumChar"/>
          <w:rFonts w:hint="cs"/>
          <w:rtl/>
        </w:rPr>
        <w:t>(1)</w:t>
      </w:r>
      <w:r w:rsidR="001C4878">
        <w:rPr>
          <w:rFonts w:hint="cs"/>
          <w:rtl/>
        </w:rPr>
        <w:t xml:space="preserve">. </w:t>
      </w:r>
    </w:p>
    <w:p w:rsidR="001B6E49" w:rsidRDefault="001B6E49" w:rsidP="00FE4755">
      <w:pPr>
        <w:pStyle w:val="libNormal"/>
        <w:rPr>
          <w:rtl/>
        </w:rPr>
      </w:pPr>
      <w:r>
        <w:rPr>
          <w:rFonts w:hint="cs"/>
          <w:rtl/>
        </w:rPr>
        <w:t>وقال</w:t>
      </w:r>
      <w:r w:rsidR="00CD61DC">
        <w:rPr>
          <w:rFonts w:hint="cs"/>
          <w:rtl/>
        </w:rPr>
        <w:t xml:space="preserve"> أمير المؤمنين </w:t>
      </w:r>
      <w:r w:rsidRPr="00FE4755">
        <w:rPr>
          <w:rStyle w:val="libAlaemChar"/>
          <w:rFonts w:eastAsiaTheme="minorHAnsi"/>
          <w:rtl/>
        </w:rPr>
        <w:t>عليه‌السلام</w:t>
      </w:r>
      <w:r w:rsidR="00603FE9">
        <w:rPr>
          <w:rFonts w:hint="cs"/>
          <w:rtl/>
        </w:rPr>
        <w:t xml:space="preserve">: </w:t>
      </w:r>
      <w:r w:rsidR="009431ED">
        <w:rPr>
          <w:rFonts w:hint="cs"/>
          <w:rtl/>
        </w:rPr>
        <w:t>(</w:t>
      </w:r>
      <w:r>
        <w:rPr>
          <w:rFonts w:hint="cs"/>
          <w:rtl/>
        </w:rPr>
        <w:t>والله ما عبد أبي ولا جدّي عبد المطّلب ولا هاشم ولا عبد مناف صنماً قطّ</w:t>
      </w:r>
      <w:r w:rsidR="00230E8D">
        <w:rPr>
          <w:rFonts w:hint="cs"/>
          <w:rtl/>
        </w:rPr>
        <w:t>ُ</w:t>
      </w:r>
      <w:r w:rsidR="009431ED">
        <w:rPr>
          <w:rFonts w:hint="cs"/>
          <w:rtl/>
        </w:rPr>
        <w:t>)</w:t>
      </w:r>
      <w:r w:rsidR="001C4878">
        <w:rPr>
          <w:rFonts w:hint="cs"/>
          <w:rtl/>
        </w:rPr>
        <w:t xml:space="preserve">. </w:t>
      </w:r>
      <w:r>
        <w:rPr>
          <w:rFonts w:hint="cs"/>
          <w:rtl/>
        </w:rPr>
        <w:t>قيل له</w:t>
      </w:r>
      <w:r w:rsidR="00603FE9">
        <w:rPr>
          <w:rFonts w:hint="cs"/>
          <w:rtl/>
        </w:rPr>
        <w:t xml:space="preserve">: </w:t>
      </w:r>
      <w:r>
        <w:rPr>
          <w:rFonts w:hint="cs"/>
          <w:rtl/>
        </w:rPr>
        <w:t>فما كانوا يعبدون</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 xml:space="preserve">يصلّون إلى البيت الحرام على دين إبراهيم </w:t>
      </w:r>
      <w:r w:rsidRPr="00FE4755">
        <w:rPr>
          <w:rStyle w:val="libAlaemChar"/>
          <w:rFonts w:eastAsiaTheme="minorHAnsi"/>
          <w:rtl/>
        </w:rPr>
        <w:t>عليه‌السلام</w:t>
      </w:r>
      <w:r w:rsidRPr="009431ED">
        <w:rPr>
          <w:rFonts w:eastAsiaTheme="minorHAnsi"/>
          <w:rtl/>
        </w:rPr>
        <w:t xml:space="preserve"> </w:t>
      </w:r>
      <w:r>
        <w:rPr>
          <w:rFonts w:hint="cs"/>
          <w:rtl/>
        </w:rPr>
        <w:t>متمسّكين به</w:t>
      </w:r>
      <w:r w:rsidR="009431ED">
        <w:rPr>
          <w:rFonts w:hint="cs"/>
          <w:rtl/>
        </w:rPr>
        <w:t>)</w:t>
      </w:r>
      <w:r>
        <w:rPr>
          <w:rFonts w:hint="cs"/>
          <w:rtl/>
        </w:rPr>
        <w:t xml:space="preserve"> </w:t>
      </w:r>
      <w:r w:rsidRPr="001B6E49">
        <w:rPr>
          <w:rStyle w:val="libFootnotenumChar"/>
          <w:rFonts w:hint="cs"/>
          <w:rtl/>
        </w:rPr>
        <w:t>(2)</w:t>
      </w:r>
      <w:r w:rsidR="001C4878">
        <w:rPr>
          <w:rFonts w:hint="cs"/>
          <w:rtl/>
        </w:rPr>
        <w:t xml:space="preserve">. </w:t>
      </w:r>
    </w:p>
    <w:p w:rsidR="001B6E49" w:rsidRPr="00610091" w:rsidRDefault="001B6E49" w:rsidP="001B6E49">
      <w:pPr>
        <w:pStyle w:val="Heading1"/>
        <w:rPr>
          <w:rtl/>
        </w:rPr>
      </w:pPr>
      <w:bookmarkStart w:id="112" w:name="_Toc521235982"/>
      <w:r>
        <w:rPr>
          <w:rFonts w:hint="cs"/>
          <w:rtl/>
        </w:rPr>
        <w:t xml:space="preserve">الإمام زين العابدين </w:t>
      </w:r>
      <w:r w:rsidRPr="00FE4755">
        <w:rPr>
          <w:rStyle w:val="libAlaemChar"/>
          <w:rFonts w:eastAsiaTheme="minorHAnsi"/>
          <w:rtl/>
        </w:rPr>
        <w:t>عليه‌السلام</w:t>
      </w:r>
      <w:bookmarkEnd w:id="112"/>
    </w:p>
    <w:p w:rsidR="00246928" w:rsidRDefault="001B6E49" w:rsidP="00F64E82">
      <w:pPr>
        <w:pStyle w:val="libNormal"/>
        <w:rPr>
          <w:rtl/>
        </w:rPr>
      </w:pPr>
      <w:r>
        <w:rPr>
          <w:rFonts w:hint="cs"/>
          <w:rtl/>
        </w:rPr>
        <w:t>ولزين العابدين السجّاد عليّ بن الحسين بن عليّ بن</w:t>
      </w:r>
      <w:r w:rsidR="00714AC7">
        <w:rPr>
          <w:rFonts w:hint="cs"/>
          <w:rtl/>
        </w:rPr>
        <w:t xml:space="preserve"> أبي طالب </w:t>
      </w:r>
      <w:r w:rsidRPr="00FE4755">
        <w:rPr>
          <w:rStyle w:val="libAlaemChar"/>
          <w:rFonts w:eastAsiaTheme="minorHAnsi"/>
          <w:rtl/>
        </w:rPr>
        <w:t>عليهم‌السلام</w:t>
      </w:r>
      <w:r>
        <w:rPr>
          <w:rFonts w:hint="cs"/>
          <w:rtl/>
        </w:rPr>
        <w:t xml:space="preserve"> استدلال رائع في إيمان</w:t>
      </w:r>
      <w:r w:rsidR="00714AC7">
        <w:rPr>
          <w:rFonts w:hint="cs"/>
          <w:rtl/>
        </w:rPr>
        <w:t xml:space="preserve"> أبي طالب </w:t>
      </w:r>
      <w:r>
        <w:rPr>
          <w:rFonts w:hint="cs"/>
          <w:rtl/>
        </w:rPr>
        <w:t>ذكره ابن أبي الحديد</w:t>
      </w:r>
      <w:r w:rsidR="00864EEE">
        <w:rPr>
          <w:rFonts w:hint="cs"/>
          <w:rtl/>
        </w:rPr>
        <w:t xml:space="preserve">، </w:t>
      </w:r>
      <w:r>
        <w:rPr>
          <w:rFonts w:hint="cs"/>
          <w:rtl/>
        </w:rPr>
        <w:t>قال</w:t>
      </w:r>
      <w:r w:rsidR="00603FE9">
        <w:rPr>
          <w:rFonts w:hint="cs"/>
          <w:rtl/>
        </w:rPr>
        <w:t xml:space="preserve">: </w:t>
      </w:r>
      <w:r>
        <w:rPr>
          <w:rFonts w:hint="cs"/>
          <w:rtl/>
        </w:rPr>
        <w:t xml:space="preserve">روي أنّ عليّ بن الحسين </w:t>
      </w:r>
      <w:r w:rsidRPr="00FE4755">
        <w:rPr>
          <w:rStyle w:val="libAlaemChar"/>
          <w:rFonts w:eastAsiaTheme="minorHAnsi"/>
          <w:rtl/>
        </w:rPr>
        <w:t>عليه‌السلام</w:t>
      </w:r>
      <w:r>
        <w:rPr>
          <w:rFonts w:hint="cs"/>
          <w:rtl/>
        </w:rPr>
        <w:t xml:space="preserve"> سئل عن </w:t>
      </w:r>
    </w:p>
    <w:p w:rsidR="001B6E49" w:rsidRDefault="009431ED" w:rsidP="009431ED">
      <w:pPr>
        <w:pStyle w:val="libLine"/>
        <w:rPr>
          <w:rtl/>
        </w:rPr>
      </w:pPr>
      <w:r>
        <w:rPr>
          <w:rFonts w:hint="cs"/>
          <w:rtl/>
        </w:rPr>
        <w:t>____________________</w:t>
      </w:r>
    </w:p>
    <w:p w:rsidR="001B6E49" w:rsidRDefault="001B6E49" w:rsidP="003F0BE6">
      <w:pPr>
        <w:pStyle w:val="libFootnote0"/>
        <w:rPr>
          <w:rtl/>
        </w:rPr>
      </w:pPr>
      <w:r>
        <w:rPr>
          <w:rFonts w:hint="cs"/>
          <w:rtl/>
        </w:rPr>
        <w:t>(1) تفسير أبي الفتوح 4</w:t>
      </w:r>
      <w:r w:rsidR="00603FE9">
        <w:rPr>
          <w:rFonts w:hint="cs"/>
          <w:rtl/>
        </w:rPr>
        <w:t xml:space="preserve">: </w:t>
      </w:r>
      <w:r>
        <w:rPr>
          <w:rFonts w:hint="cs"/>
          <w:rtl/>
        </w:rPr>
        <w:t>211</w:t>
      </w:r>
      <w:r w:rsidR="00864EEE">
        <w:rPr>
          <w:rFonts w:hint="cs"/>
          <w:rtl/>
        </w:rPr>
        <w:t xml:space="preserve">، </w:t>
      </w:r>
      <w:r>
        <w:rPr>
          <w:rFonts w:hint="cs"/>
          <w:rtl/>
        </w:rPr>
        <w:t>بحار الأنوار 9</w:t>
      </w:r>
      <w:r w:rsidR="00603FE9">
        <w:rPr>
          <w:rFonts w:hint="cs"/>
          <w:rtl/>
        </w:rPr>
        <w:t xml:space="preserve">: </w:t>
      </w:r>
      <w:r>
        <w:rPr>
          <w:rFonts w:hint="cs"/>
          <w:rtl/>
        </w:rPr>
        <w:t>15</w:t>
      </w:r>
      <w:r w:rsidR="00864EEE">
        <w:rPr>
          <w:rFonts w:hint="cs"/>
          <w:rtl/>
        </w:rPr>
        <w:t xml:space="preserve">، </w:t>
      </w:r>
      <w:r>
        <w:rPr>
          <w:rFonts w:hint="cs"/>
          <w:rtl/>
        </w:rPr>
        <w:t>تفسير البرهان 3</w:t>
      </w:r>
      <w:r w:rsidR="00603FE9">
        <w:rPr>
          <w:rFonts w:hint="cs"/>
          <w:rtl/>
        </w:rPr>
        <w:t xml:space="preserve">: </w:t>
      </w:r>
      <w:r>
        <w:rPr>
          <w:rFonts w:hint="cs"/>
          <w:rtl/>
        </w:rPr>
        <w:t>794</w:t>
      </w:r>
      <w:r w:rsidR="00864EEE">
        <w:rPr>
          <w:rFonts w:hint="cs"/>
          <w:rtl/>
        </w:rPr>
        <w:t xml:space="preserve">، </w:t>
      </w:r>
      <w:r>
        <w:rPr>
          <w:rFonts w:hint="cs"/>
          <w:rtl/>
        </w:rPr>
        <w:t>كنز الفوائد</w:t>
      </w:r>
      <w:r w:rsidR="00864EEE">
        <w:rPr>
          <w:rFonts w:hint="cs"/>
          <w:rtl/>
        </w:rPr>
        <w:t xml:space="preserve">، </w:t>
      </w:r>
      <w:r>
        <w:rPr>
          <w:rFonts w:hint="cs"/>
          <w:rtl/>
        </w:rPr>
        <w:t>للكراجكي</w:t>
      </w:r>
      <w:r w:rsidR="00603FE9">
        <w:rPr>
          <w:rFonts w:hint="cs"/>
          <w:rtl/>
        </w:rPr>
        <w:t xml:space="preserve">: </w:t>
      </w:r>
      <w:r>
        <w:rPr>
          <w:rFonts w:hint="cs"/>
          <w:rtl/>
        </w:rPr>
        <w:t>80</w:t>
      </w:r>
      <w:r w:rsidR="001C4878">
        <w:rPr>
          <w:rFonts w:hint="cs"/>
          <w:rtl/>
        </w:rPr>
        <w:t xml:space="preserve">. </w:t>
      </w:r>
    </w:p>
    <w:p w:rsidR="00496800" w:rsidRDefault="001B6E49" w:rsidP="003F0BE6">
      <w:pPr>
        <w:pStyle w:val="libFootnote0"/>
        <w:rPr>
          <w:rtl/>
        </w:rPr>
      </w:pPr>
      <w:r>
        <w:rPr>
          <w:rFonts w:hint="cs"/>
          <w:rtl/>
        </w:rPr>
        <w:t>(2) كمال الدين</w:t>
      </w:r>
      <w:r w:rsidR="00864EEE">
        <w:rPr>
          <w:rFonts w:hint="cs"/>
          <w:rtl/>
        </w:rPr>
        <w:t xml:space="preserve">، </w:t>
      </w:r>
      <w:r>
        <w:rPr>
          <w:rFonts w:hint="cs"/>
          <w:rtl/>
        </w:rPr>
        <w:t>للصدوق</w:t>
      </w:r>
      <w:r w:rsidR="00603FE9">
        <w:rPr>
          <w:rFonts w:hint="cs"/>
          <w:rtl/>
        </w:rPr>
        <w:t xml:space="preserve">: </w:t>
      </w:r>
      <w:r>
        <w:rPr>
          <w:rFonts w:hint="cs"/>
          <w:rtl/>
        </w:rPr>
        <w:t>140</w:t>
      </w:r>
      <w:r w:rsidR="00864EEE">
        <w:rPr>
          <w:rFonts w:hint="cs"/>
          <w:rtl/>
        </w:rPr>
        <w:t xml:space="preserve">، </w:t>
      </w:r>
      <w:r>
        <w:rPr>
          <w:rFonts w:hint="cs"/>
          <w:rtl/>
        </w:rPr>
        <w:t>تفسير أبي الفتوح 4</w:t>
      </w:r>
      <w:r w:rsidR="00603FE9">
        <w:rPr>
          <w:rFonts w:hint="cs"/>
          <w:rtl/>
        </w:rPr>
        <w:t xml:space="preserve">: </w:t>
      </w:r>
      <w:r>
        <w:rPr>
          <w:rFonts w:hint="cs"/>
          <w:rtl/>
        </w:rPr>
        <w:t>210</w:t>
      </w:r>
      <w:r w:rsidR="00864EEE">
        <w:rPr>
          <w:rFonts w:hint="cs"/>
          <w:rtl/>
        </w:rPr>
        <w:t xml:space="preserve">، </w:t>
      </w:r>
      <w:r>
        <w:rPr>
          <w:rFonts w:hint="cs"/>
          <w:rtl/>
        </w:rPr>
        <w:t xml:space="preserve">تفسير </w:t>
      </w:r>
      <w:r w:rsidR="00496800">
        <w:rPr>
          <w:rFonts w:hint="cs"/>
          <w:rtl/>
        </w:rPr>
        <w:t>البرهان 3</w:t>
      </w:r>
      <w:r w:rsidR="00603FE9">
        <w:rPr>
          <w:rFonts w:hint="cs"/>
          <w:rtl/>
        </w:rPr>
        <w:t xml:space="preserve">: </w:t>
      </w:r>
      <w:r w:rsidR="00496800">
        <w:rPr>
          <w:rFonts w:hint="cs"/>
          <w:rtl/>
        </w:rPr>
        <w:t>795</w:t>
      </w:r>
      <w:r w:rsidR="001C4878">
        <w:rPr>
          <w:rFonts w:hint="cs"/>
          <w:rtl/>
        </w:rPr>
        <w:t xml:space="preserve">. </w:t>
      </w:r>
    </w:p>
    <w:p w:rsidR="00496800" w:rsidRDefault="00496800" w:rsidP="009431ED">
      <w:pPr>
        <w:pStyle w:val="libNormal"/>
        <w:rPr>
          <w:rtl/>
        </w:rPr>
      </w:pPr>
      <w:r>
        <w:rPr>
          <w:rtl/>
        </w:rPr>
        <w:br w:type="page"/>
      </w:r>
    </w:p>
    <w:p w:rsidR="001B6E49" w:rsidRDefault="003F0BE6" w:rsidP="003F0BE6">
      <w:pPr>
        <w:pStyle w:val="libNormal0"/>
        <w:rPr>
          <w:rtl/>
        </w:rPr>
      </w:pPr>
      <w:r>
        <w:rPr>
          <w:rFonts w:hint="cs"/>
          <w:rtl/>
        </w:rPr>
        <w:t>هذا</w:t>
      </w:r>
      <w:r w:rsidR="002C54F1">
        <w:rPr>
          <w:rFonts w:hint="cs"/>
          <w:rtl/>
        </w:rPr>
        <w:t xml:space="preserve"> - </w:t>
      </w:r>
      <w:r>
        <w:rPr>
          <w:rFonts w:hint="cs"/>
          <w:rtl/>
        </w:rPr>
        <w:t>يعني عن إيمان</w:t>
      </w:r>
      <w:r w:rsidR="00714AC7">
        <w:rPr>
          <w:rFonts w:hint="cs"/>
          <w:rtl/>
        </w:rPr>
        <w:t xml:space="preserve"> أبي طالب </w:t>
      </w:r>
      <w:r w:rsidR="002C54F1">
        <w:rPr>
          <w:rFonts w:hint="cs"/>
          <w:rtl/>
        </w:rPr>
        <w:t xml:space="preserve">- </w:t>
      </w:r>
      <w:r>
        <w:rPr>
          <w:rFonts w:hint="cs"/>
          <w:rtl/>
        </w:rPr>
        <w:t>فقال</w:t>
      </w:r>
      <w:r w:rsidR="00603FE9">
        <w:rPr>
          <w:rFonts w:hint="cs"/>
          <w:rtl/>
        </w:rPr>
        <w:t xml:space="preserve">: </w:t>
      </w:r>
      <w:r w:rsidR="009431ED">
        <w:rPr>
          <w:rFonts w:hint="cs"/>
          <w:rtl/>
        </w:rPr>
        <w:t>(</w:t>
      </w:r>
      <w:r>
        <w:rPr>
          <w:rFonts w:hint="cs"/>
          <w:rtl/>
        </w:rPr>
        <w:t>واعجبا</w:t>
      </w:r>
      <w:r w:rsidR="004A4E29">
        <w:rPr>
          <w:rFonts w:hint="cs"/>
          <w:rtl/>
        </w:rPr>
        <w:t xml:space="preserve">! </w:t>
      </w:r>
      <w:r>
        <w:rPr>
          <w:rFonts w:hint="cs"/>
          <w:rtl/>
        </w:rPr>
        <w:t>إنّ الله تعالى نهى رسوله أن يقرّ</w:t>
      </w:r>
      <w:r w:rsidR="00B154FA">
        <w:rPr>
          <w:rFonts w:hint="cs"/>
          <w:rtl/>
        </w:rPr>
        <w:t>َ</w:t>
      </w:r>
      <w:r>
        <w:rPr>
          <w:rFonts w:hint="cs"/>
          <w:rtl/>
        </w:rPr>
        <w:t xml:space="preserve"> مسلمةً على نكاح كافر وقد كانت فاطمة بنت أسد من السابقات إلى الإسلام ولم تزل تحت</w:t>
      </w:r>
      <w:r w:rsidR="00714AC7">
        <w:rPr>
          <w:rFonts w:hint="cs"/>
          <w:rtl/>
        </w:rPr>
        <w:t xml:space="preserve"> أبي طالب </w:t>
      </w:r>
      <w:r>
        <w:rPr>
          <w:rFonts w:hint="cs"/>
          <w:rtl/>
        </w:rPr>
        <w:t>حتّى مات</w:t>
      </w:r>
      <w:r w:rsidR="009431ED">
        <w:rPr>
          <w:rFonts w:hint="cs"/>
          <w:rtl/>
        </w:rPr>
        <w:t>)</w:t>
      </w:r>
      <w:r>
        <w:rPr>
          <w:rFonts w:hint="cs"/>
          <w:rtl/>
        </w:rPr>
        <w:t xml:space="preserve"> </w:t>
      </w:r>
      <w:r w:rsidRPr="003F0BE6">
        <w:rPr>
          <w:rStyle w:val="libFootnotenumChar"/>
          <w:rFonts w:hint="cs"/>
          <w:rtl/>
        </w:rPr>
        <w:t>(1)</w:t>
      </w:r>
      <w:r w:rsidR="001C4878">
        <w:rPr>
          <w:rFonts w:hint="cs"/>
          <w:rtl/>
        </w:rPr>
        <w:t xml:space="preserve">. </w:t>
      </w:r>
    </w:p>
    <w:p w:rsidR="003F0BE6" w:rsidRPr="003F0BE6" w:rsidRDefault="003F0BE6" w:rsidP="003F0BE6">
      <w:pPr>
        <w:pStyle w:val="Heading1"/>
        <w:rPr>
          <w:rtl/>
        </w:rPr>
      </w:pPr>
      <w:bookmarkStart w:id="113" w:name="_Toc521235983"/>
      <w:r>
        <w:rPr>
          <w:rFonts w:hint="cs"/>
          <w:rtl/>
        </w:rPr>
        <w:t xml:space="preserve">الإمام محمّد الباقر </w:t>
      </w:r>
      <w:r w:rsidRPr="00FE4755">
        <w:rPr>
          <w:rStyle w:val="libAlaemChar"/>
          <w:rFonts w:eastAsiaTheme="minorHAnsi"/>
          <w:rtl/>
        </w:rPr>
        <w:t>عليه‌السلام</w:t>
      </w:r>
      <w:bookmarkEnd w:id="113"/>
    </w:p>
    <w:p w:rsidR="00246928" w:rsidRDefault="003F0BE6" w:rsidP="00F64E82">
      <w:pPr>
        <w:pStyle w:val="libNormal"/>
        <w:rPr>
          <w:rtl/>
        </w:rPr>
      </w:pPr>
      <w:r>
        <w:rPr>
          <w:rFonts w:hint="cs"/>
          <w:rtl/>
        </w:rPr>
        <w:t xml:space="preserve">ولولده الإمام محمّد الباقر </w:t>
      </w:r>
      <w:r w:rsidRPr="00FE4755">
        <w:rPr>
          <w:rStyle w:val="libAlaemChar"/>
          <w:rFonts w:eastAsiaTheme="minorHAnsi"/>
          <w:rtl/>
        </w:rPr>
        <w:t>عليه‌السلام</w:t>
      </w:r>
      <w:r>
        <w:rPr>
          <w:rFonts w:hint="cs"/>
          <w:rtl/>
        </w:rPr>
        <w:t xml:space="preserve"> كلمة في ذلك</w:t>
      </w:r>
      <w:r w:rsidR="001C4878">
        <w:rPr>
          <w:rFonts w:hint="cs"/>
          <w:rtl/>
        </w:rPr>
        <w:t xml:space="preserve">. </w:t>
      </w:r>
      <w:r>
        <w:rPr>
          <w:rFonts w:hint="cs"/>
          <w:rtl/>
        </w:rPr>
        <w:t xml:space="preserve">فقد سئل </w:t>
      </w:r>
      <w:r w:rsidRPr="00FE4755">
        <w:rPr>
          <w:rStyle w:val="libAlaemChar"/>
          <w:rFonts w:eastAsiaTheme="minorHAnsi"/>
          <w:rtl/>
        </w:rPr>
        <w:t>عليه‌السلام</w:t>
      </w:r>
      <w:r>
        <w:rPr>
          <w:rFonts w:hint="cs"/>
          <w:rtl/>
        </w:rPr>
        <w:t xml:space="preserve"> عن إيمان</w:t>
      </w:r>
      <w:r w:rsidR="00714AC7">
        <w:rPr>
          <w:rFonts w:hint="cs"/>
          <w:rtl/>
        </w:rPr>
        <w:t xml:space="preserve"> أبي طالب </w:t>
      </w:r>
      <w:r>
        <w:rPr>
          <w:rFonts w:hint="cs"/>
          <w:rtl/>
        </w:rPr>
        <w:t>فقال</w:t>
      </w:r>
      <w:r w:rsidR="00603FE9">
        <w:rPr>
          <w:rFonts w:hint="cs"/>
          <w:rtl/>
        </w:rPr>
        <w:t xml:space="preserve">: </w:t>
      </w:r>
      <w:r w:rsidR="009431ED">
        <w:rPr>
          <w:rFonts w:hint="cs"/>
          <w:rtl/>
        </w:rPr>
        <w:t>(</w:t>
      </w:r>
      <w:r>
        <w:rPr>
          <w:rFonts w:hint="cs"/>
          <w:rtl/>
        </w:rPr>
        <w:t>لو وضع إيمان</w:t>
      </w:r>
      <w:r w:rsidR="00714AC7">
        <w:rPr>
          <w:rFonts w:hint="cs"/>
          <w:rtl/>
        </w:rPr>
        <w:t xml:space="preserve"> أبي طالب </w:t>
      </w:r>
      <w:r>
        <w:rPr>
          <w:rFonts w:hint="cs"/>
          <w:rtl/>
        </w:rPr>
        <w:t>في كفّة ميزان وإيمان هذا الخلق في الكفّة الأخرى لرجح إيمانه</w:t>
      </w:r>
      <w:r w:rsidR="009431ED">
        <w:rPr>
          <w:rFonts w:hint="cs"/>
          <w:rtl/>
        </w:rPr>
        <w:t>)</w:t>
      </w:r>
      <w:r w:rsidR="001C4878">
        <w:rPr>
          <w:rFonts w:hint="cs"/>
          <w:rtl/>
        </w:rPr>
        <w:t xml:space="preserve">. </w:t>
      </w:r>
      <w:r>
        <w:rPr>
          <w:rFonts w:hint="cs"/>
          <w:rtl/>
        </w:rPr>
        <w:t>ثمّ قال</w:t>
      </w:r>
      <w:r w:rsidR="00603FE9">
        <w:rPr>
          <w:rFonts w:hint="cs"/>
          <w:rtl/>
        </w:rPr>
        <w:t xml:space="preserve">: </w:t>
      </w:r>
      <w:r w:rsidR="009431ED">
        <w:rPr>
          <w:rFonts w:hint="cs"/>
          <w:rtl/>
        </w:rPr>
        <w:t>(</w:t>
      </w:r>
      <w:r>
        <w:rPr>
          <w:rFonts w:hint="cs"/>
          <w:rtl/>
        </w:rPr>
        <w:t>ألم تعلموا أنّ أمير المؤمنين</w:t>
      </w:r>
      <w:r w:rsidR="00E55B10">
        <w:rPr>
          <w:rFonts w:hint="cs"/>
          <w:rtl/>
        </w:rPr>
        <w:t xml:space="preserve"> عليًّا </w:t>
      </w:r>
      <w:r w:rsidRPr="00FE4755">
        <w:rPr>
          <w:rStyle w:val="libAlaemChar"/>
          <w:rFonts w:eastAsiaTheme="minorHAnsi"/>
          <w:rtl/>
        </w:rPr>
        <w:t>عليه‌السلام</w:t>
      </w:r>
      <w:r>
        <w:rPr>
          <w:rFonts w:hint="cs"/>
          <w:rtl/>
        </w:rPr>
        <w:t xml:space="preserve"> كان يأمر أن يحجّ عن عبد الله وابنه وأبي طالب في حياته ثمّ أوصى في وصيّته بالحجّ عنهم</w:t>
      </w:r>
      <w:r w:rsidR="009431ED">
        <w:rPr>
          <w:rFonts w:hint="cs"/>
          <w:rtl/>
        </w:rPr>
        <w:t>؟)</w:t>
      </w:r>
      <w:r>
        <w:rPr>
          <w:rFonts w:hint="cs"/>
          <w:rtl/>
        </w:rPr>
        <w:t xml:space="preserve"> </w:t>
      </w:r>
      <w:r w:rsidRPr="003F0BE6">
        <w:rPr>
          <w:rStyle w:val="libFootnotenumChar"/>
          <w:rFonts w:hint="cs"/>
          <w:rtl/>
        </w:rPr>
        <w:t>(2)</w:t>
      </w:r>
    </w:p>
    <w:p w:rsidR="00246928" w:rsidRDefault="00B662D0" w:rsidP="00F64E82">
      <w:pPr>
        <w:pStyle w:val="libNormal"/>
        <w:rPr>
          <w:rtl/>
        </w:rPr>
      </w:pPr>
      <w:r>
        <w:rPr>
          <w:rFonts w:hint="cs"/>
          <w:rtl/>
        </w:rPr>
        <w:t>هذه آيات بيّنات شعّ نورها من أئمّة أهل البيت الطاهر</w:t>
      </w:r>
      <w:r w:rsidRPr="00B662D0">
        <w:rPr>
          <w:rStyle w:val="libAlaemChar"/>
          <w:rFonts w:eastAsiaTheme="minorHAnsi"/>
          <w:rtl/>
        </w:rPr>
        <w:t xml:space="preserve"> </w:t>
      </w:r>
      <w:r w:rsidRPr="00FE4755">
        <w:rPr>
          <w:rStyle w:val="libAlaemChar"/>
          <w:rFonts w:eastAsiaTheme="minorHAnsi"/>
          <w:rtl/>
        </w:rPr>
        <w:t>عليهم‌السلام</w:t>
      </w:r>
      <w:r>
        <w:rPr>
          <w:rFonts w:hint="cs"/>
          <w:rtl/>
        </w:rPr>
        <w:t xml:space="preserve"> على ضفاف بحر</w:t>
      </w:r>
      <w:r w:rsidR="00714AC7">
        <w:rPr>
          <w:rFonts w:hint="cs"/>
          <w:rtl/>
        </w:rPr>
        <w:t xml:space="preserve"> أبي طالب </w:t>
      </w:r>
      <w:r>
        <w:rPr>
          <w:rFonts w:hint="cs"/>
          <w:rtl/>
        </w:rPr>
        <w:t>اللّ</w:t>
      </w:r>
      <w:r w:rsidR="00230E8D">
        <w:rPr>
          <w:rFonts w:hint="cs"/>
          <w:rtl/>
        </w:rPr>
        <w:t>ُ</w:t>
      </w:r>
      <w:r>
        <w:rPr>
          <w:rFonts w:hint="cs"/>
          <w:rtl/>
        </w:rPr>
        <w:t>جّيّ بالطهر والإيمان والجهاد</w:t>
      </w:r>
      <w:r w:rsidR="00603FE9">
        <w:rPr>
          <w:rFonts w:hint="cs"/>
          <w:rtl/>
        </w:rPr>
        <w:t xml:space="preserve">؛ </w:t>
      </w:r>
      <w:r>
        <w:rPr>
          <w:rFonts w:hint="cs"/>
          <w:rtl/>
        </w:rPr>
        <w:t xml:space="preserve">وقبلها سيّد الرسل </w:t>
      </w:r>
      <w:r w:rsidRPr="00B662D0">
        <w:rPr>
          <w:rStyle w:val="libAlaemChar"/>
          <w:rFonts w:eastAsiaTheme="minorHAnsi"/>
          <w:rtl/>
        </w:rPr>
        <w:t>صلى‌الله‌عليه‌وآله‌وسلم</w:t>
      </w:r>
      <w:r w:rsidR="00603FE9" w:rsidRPr="009431ED">
        <w:rPr>
          <w:rFonts w:eastAsiaTheme="minorHAnsi"/>
          <w:rtl/>
        </w:rPr>
        <w:t xml:space="preserve">؛ </w:t>
      </w:r>
      <w:r>
        <w:rPr>
          <w:rFonts w:hint="cs"/>
          <w:rtl/>
        </w:rPr>
        <w:t>ود</w:t>
      </w:r>
      <w:r w:rsidR="00230E8D">
        <w:rPr>
          <w:rFonts w:hint="cs"/>
          <w:rtl/>
        </w:rPr>
        <w:t>ُ</w:t>
      </w:r>
      <w:r>
        <w:rPr>
          <w:rFonts w:hint="cs"/>
          <w:rtl/>
        </w:rPr>
        <w:t>ر</w:t>
      </w:r>
      <w:r w:rsidR="00230E8D">
        <w:rPr>
          <w:rFonts w:hint="cs"/>
          <w:rtl/>
        </w:rPr>
        <w:t>َ</w:t>
      </w:r>
      <w:r>
        <w:rPr>
          <w:rFonts w:hint="cs"/>
          <w:rtl/>
        </w:rPr>
        <w:t>ر نضيد</w:t>
      </w:r>
      <w:r w:rsidR="00714AC7">
        <w:rPr>
          <w:rFonts w:hint="cs"/>
          <w:rtl/>
        </w:rPr>
        <w:t xml:space="preserve"> أبي طالب </w:t>
      </w:r>
      <w:r w:rsidRPr="00FE4755">
        <w:rPr>
          <w:rStyle w:val="libAlaemChar"/>
          <w:rFonts w:eastAsiaTheme="minorHAnsi"/>
          <w:rtl/>
        </w:rPr>
        <w:t>عليه‌السلام</w:t>
      </w:r>
      <w:r>
        <w:rPr>
          <w:rFonts w:hint="cs"/>
          <w:rtl/>
        </w:rPr>
        <w:t xml:space="preserve"> أمّا الناصبيّة الخوارج فلا ي</w:t>
      </w:r>
      <w:r w:rsidR="00230E8D">
        <w:rPr>
          <w:rFonts w:hint="cs"/>
          <w:rtl/>
        </w:rPr>
        <w:t>ُ</w:t>
      </w:r>
      <w:r>
        <w:rPr>
          <w:rFonts w:hint="cs"/>
          <w:rtl/>
        </w:rPr>
        <w:t>لتفت إلى نعيقهم</w:t>
      </w:r>
      <w:r w:rsidR="00B154FA">
        <w:rPr>
          <w:rFonts w:hint="cs"/>
          <w:rtl/>
        </w:rPr>
        <w:t xml:space="preserve"> إلّا </w:t>
      </w:r>
      <w:r>
        <w:rPr>
          <w:rFonts w:hint="cs"/>
          <w:rtl/>
        </w:rPr>
        <w:t>بقوله تعالى</w:t>
      </w:r>
      <w:r w:rsidR="00603FE9">
        <w:rPr>
          <w:rFonts w:hint="cs"/>
          <w:rtl/>
        </w:rPr>
        <w:t xml:space="preserve">: </w:t>
      </w:r>
      <w:r w:rsidRPr="00B662D0">
        <w:rPr>
          <w:rStyle w:val="libAlaemChar"/>
          <w:rFonts w:hint="cs"/>
          <w:rtl/>
        </w:rPr>
        <w:t>(</w:t>
      </w:r>
      <w:r w:rsidRPr="00B662D0">
        <w:rPr>
          <w:rStyle w:val="libAieChar"/>
          <w:rFonts w:eastAsia="MS Mincho"/>
          <w:rtl/>
        </w:rPr>
        <w:t>قُلْ مُوتُوا بِغَيْظِكُمْ إِنّ اللّهَ عَلِيمٌ بِذَاتِ الصّدُورِ</w:t>
      </w:r>
      <w:r w:rsidRPr="00B662D0">
        <w:rPr>
          <w:rStyle w:val="libAlaemChar"/>
          <w:rFonts w:hint="cs"/>
          <w:rtl/>
        </w:rPr>
        <w:t>)</w:t>
      </w:r>
      <w:r>
        <w:rPr>
          <w:rFonts w:hint="cs"/>
          <w:rtl/>
        </w:rPr>
        <w:t xml:space="preserve"> </w:t>
      </w:r>
      <w:r w:rsidRPr="00B662D0">
        <w:rPr>
          <w:rStyle w:val="libFootnotenumChar"/>
          <w:rFonts w:hint="cs"/>
          <w:rtl/>
        </w:rPr>
        <w:t>(3)</w:t>
      </w:r>
      <w:r w:rsidR="001C4878">
        <w:rPr>
          <w:rFonts w:hint="cs"/>
          <w:rtl/>
        </w:rPr>
        <w:t xml:space="preserve">. </w:t>
      </w:r>
    </w:p>
    <w:p w:rsidR="00B662D0" w:rsidRDefault="00B662D0" w:rsidP="00B662D0">
      <w:pPr>
        <w:pStyle w:val="Heading1"/>
        <w:rPr>
          <w:rtl/>
        </w:rPr>
      </w:pPr>
      <w:bookmarkStart w:id="114" w:name="_Toc521235984"/>
      <w:r>
        <w:rPr>
          <w:rFonts w:hint="cs"/>
          <w:rtl/>
        </w:rPr>
        <w:t>شهادة المأمون</w:t>
      </w:r>
      <w:bookmarkEnd w:id="114"/>
    </w:p>
    <w:p w:rsidR="00246928" w:rsidRDefault="00B662D0" w:rsidP="00524B1D">
      <w:pPr>
        <w:pStyle w:val="libNormal"/>
        <w:rPr>
          <w:rtl/>
        </w:rPr>
      </w:pPr>
      <w:r>
        <w:rPr>
          <w:rFonts w:hint="cs"/>
          <w:rtl/>
        </w:rPr>
        <w:t>للمأمون العباسي في إسلام</w:t>
      </w:r>
      <w:r w:rsidR="00714AC7">
        <w:rPr>
          <w:rFonts w:hint="cs"/>
          <w:rtl/>
        </w:rPr>
        <w:t xml:space="preserve"> أبي طالب </w:t>
      </w:r>
      <w:r>
        <w:rPr>
          <w:rFonts w:hint="cs"/>
          <w:rtl/>
        </w:rPr>
        <w:t>قول ذكره اب</w:t>
      </w:r>
      <w:r w:rsidR="00524B1D">
        <w:rPr>
          <w:rFonts w:hint="cs"/>
          <w:rtl/>
        </w:rPr>
        <w:t>ن</w:t>
      </w:r>
      <w:r>
        <w:rPr>
          <w:rFonts w:hint="cs"/>
          <w:rtl/>
        </w:rPr>
        <w:t xml:space="preserve"> أبي الحديد</w:t>
      </w:r>
      <w:r w:rsidR="00864EEE">
        <w:rPr>
          <w:rFonts w:hint="cs"/>
          <w:rtl/>
        </w:rPr>
        <w:t xml:space="preserve">، </w:t>
      </w:r>
      <w:r>
        <w:rPr>
          <w:rFonts w:hint="cs"/>
          <w:rtl/>
        </w:rPr>
        <w:t>قال</w:t>
      </w:r>
      <w:r w:rsidR="002F62E6">
        <w:rPr>
          <w:rFonts w:hint="cs"/>
          <w:rtl/>
        </w:rPr>
        <w:t>:</w:t>
      </w:r>
      <w:r w:rsidR="009431ED">
        <w:rPr>
          <w:rFonts w:hint="cs"/>
          <w:rtl/>
        </w:rPr>
        <w:t xml:space="preserve"> </w:t>
      </w:r>
    </w:p>
    <w:p w:rsidR="00B662D0" w:rsidRDefault="00B662D0" w:rsidP="00F64E82">
      <w:pPr>
        <w:pStyle w:val="libNormal"/>
        <w:rPr>
          <w:rtl/>
        </w:rPr>
      </w:pPr>
      <w:r>
        <w:rPr>
          <w:rFonts w:hint="cs"/>
          <w:rtl/>
        </w:rPr>
        <w:t>قالوا وقد اشتهر عن عبد الله المأمون أنّه كان يقول</w:t>
      </w:r>
      <w:r w:rsidR="00603FE9">
        <w:rPr>
          <w:rFonts w:hint="cs"/>
          <w:rtl/>
        </w:rPr>
        <w:t xml:space="preserve">: </w:t>
      </w:r>
      <w:r>
        <w:rPr>
          <w:rFonts w:hint="cs"/>
          <w:rtl/>
        </w:rPr>
        <w:t>أسلم أبو طالب والله بقوله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3"/>
        <w:gridCol w:w="270"/>
        <w:gridCol w:w="3400"/>
      </w:tblGrid>
      <w:tr w:rsidR="00BD2F45" w:rsidTr="0050361C">
        <w:trPr>
          <w:trHeight w:val="350"/>
        </w:trPr>
        <w:tc>
          <w:tcPr>
            <w:tcW w:w="3920" w:type="dxa"/>
            <w:shd w:val="clear" w:color="auto" w:fill="auto"/>
          </w:tcPr>
          <w:p w:rsidR="00BD2F45" w:rsidRDefault="00BD2F45" w:rsidP="0050361C">
            <w:pPr>
              <w:pStyle w:val="libPoem"/>
            </w:pPr>
            <w:r>
              <w:rPr>
                <w:rFonts w:hint="cs"/>
                <w:rtl/>
              </w:rPr>
              <w:t>نصرت</w:t>
            </w:r>
            <w:r w:rsidR="00230E8D">
              <w:rPr>
                <w:rFonts w:hint="cs"/>
                <w:rtl/>
              </w:rPr>
              <w:t>ُ</w:t>
            </w:r>
            <w:r>
              <w:rPr>
                <w:rFonts w:hint="cs"/>
                <w:rtl/>
              </w:rPr>
              <w:t xml:space="preserve"> الرسول رسول المليك</w:t>
            </w:r>
            <w:r w:rsidRPr="00725071">
              <w:rPr>
                <w:rStyle w:val="libPoemTiniChar0"/>
                <w:rtl/>
              </w:rPr>
              <w:br/>
              <w:t> </w:t>
            </w:r>
          </w:p>
        </w:tc>
        <w:tc>
          <w:tcPr>
            <w:tcW w:w="279" w:type="dxa"/>
            <w:shd w:val="clear" w:color="auto" w:fill="auto"/>
          </w:tcPr>
          <w:p w:rsidR="00BD2F45" w:rsidRDefault="00BD2F45" w:rsidP="0050361C">
            <w:pPr>
              <w:pStyle w:val="libPoem"/>
              <w:rPr>
                <w:rtl/>
              </w:rPr>
            </w:pPr>
          </w:p>
        </w:tc>
        <w:tc>
          <w:tcPr>
            <w:tcW w:w="3881" w:type="dxa"/>
            <w:shd w:val="clear" w:color="auto" w:fill="auto"/>
          </w:tcPr>
          <w:p w:rsidR="00BD2F45" w:rsidRDefault="00BD2F45" w:rsidP="0050361C">
            <w:pPr>
              <w:pStyle w:val="libPoem"/>
            </w:pPr>
            <w:r>
              <w:rPr>
                <w:rFonts w:hint="cs"/>
                <w:rtl/>
              </w:rPr>
              <w:t>ب</w:t>
            </w:r>
            <w:r w:rsidR="00230E8D">
              <w:rPr>
                <w:rFonts w:hint="cs"/>
                <w:rtl/>
              </w:rPr>
              <w:t>ِ</w:t>
            </w:r>
            <w:r>
              <w:rPr>
                <w:rFonts w:hint="cs"/>
                <w:rtl/>
              </w:rPr>
              <w:t>بيض</w:t>
            </w:r>
            <w:r w:rsidR="00230E8D">
              <w:rPr>
                <w:rFonts w:hint="cs"/>
                <w:rtl/>
              </w:rPr>
              <w:t>ٍ</w:t>
            </w:r>
            <w:r>
              <w:rPr>
                <w:rFonts w:hint="cs"/>
                <w:rtl/>
              </w:rPr>
              <w:t xml:space="preserve"> تلألأ كلمع</w:t>
            </w:r>
            <w:r w:rsidR="00230E8D">
              <w:rPr>
                <w:rFonts w:hint="cs"/>
                <w:rtl/>
              </w:rPr>
              <w:t>ِ</w:t>
            </w:r>
            <w:r>
              <w:rPr>
                <w:rFonts w:hint="cs"/>
                <w:rtl/>
              </w:rPr>
              <w:t xml:space="preserve"> البروق</w:t>
            </w:r>
            <w:r w:rsidRPr="00725071">
              <w:rPr>
                <w:rStyle w:val="libPoemTiniChar0"/>
                <w:rtl/>
              </w:rPr>
              <w:br/>
              <w:t> </w:t>
            </w:r>
          </w:p>
        </w:tc>
      </w:tr>
    </w:tbl>
    <w:p w:rsidR="00B662D0" w:rsidRDefault="009431ED" w:rsidP="009431ED">
      <w:pPr>
        <w:pStyle w:val="libLine"/>
        <w:rPr>
          <w:rtl/>
        </w:rPr>
      </w:pPr>
      <w:r>
        <w:rPr>
          <w:rFonts w:hint="cs"/>
          <w:rtl/>
        </w:rPr>
        <w:t>____________________</w:t>
      </w:r>
    </w:p>
    <w:p w:rsidR="00B662D0" w:rsidRDefault="00B662D0" w:rsidP="00BD2F45">
      <w:pPr>
        <w:pStyle w:val="libFootnote0"/>
        <w:rPr>
          <w:rtl/>
        </w:rPr>
      </w:pPr>
      <w:r>
        <w:rPr>
          <w:rFonts w:hint="cs"/>
          <w:rtl/>
        </w:rPr>
        <w:t>(1) شرح ابن أبي الحديد 3</w:t>
      </w:r>
      <w:r w:rsidR="00603FE9">
        <w:rPr>
          <w:rFonts w:hint="cs"/>
          <w:rtl/>
        </w:rPr>
        <w:t xml:space="preserve">: </w:t>
      </w:r>
      <w:r>
        <w:rPr>
          <w:rFonts w:hint="cs"/>
          <w:rtl/>
        </w:rPr>
        <w:t>312</w:t>
      </w:r>
      <w:r w:rsidR="001C4878">
        <w:rPr>
          <w:rFonts w:hint="cs"/>
          <w:rtl/>
        </w:rPr>
        <w:t xml:space="preserve">. </w:t>
      </w:r>
    </w:p>
    <w:p w:rsidR="00B662D0" w:rsidRDefault="00B662D0" w:rsidP="00BD2F45">
      <w:pPr>
        <w:pStyle w:val="libFootnote0"/>
        <w:rPr>
          <w:rtl/>
        </w:rPr>
      </w:pPr>
      <w:r>
        <w:rPr>
          <w:rFonts w:hint="cs"/>
          <w:rtl/>
        </w:rPr>
        <w:t>(2) نفس المصدر السابق</w:t>
      </w:r>
      <w:r w:rsidR="00603FE9">
        <w:rPr>
          <w:rFonts w:hint="cs"/>
          <w:rtl/>
        </w:rPr>
        <w:t xml:space="preserve">: </w:t>
      </w:r>
      <w:r>
        <w:rPr>
          <w:rFonts w:hint="cs"/>
          <w:rtl/>
        </w:rPr>
        <w:t>311</w:t>
      </w:r>
      <w:r w:rsidR="001C4878">
        <w:rPr>
          <w:rFonts w:hint="cs"/>
          <w:rtl/>
        </w:rPr>
        <w:t xml:space="preserve">. </w:t>
      </w:r>
    </w:p>
    <w:p w:rsidR="00B662D0" w:rsidRDefault="00B662D0" w:rsidP="00BD2F45">
      <w:pPr>
        <w:pStyle w:val="libFootnote0"/>
        <w:rPr>
          <w:rtl/>
        </w:rPr>
      </w:pPr>
      <w:r>
        <w:rPr>
          <w:rFonts w:hint="cs"/>
          <w:rtl/>
        </w:rPr>
        <w:t>(3) آل عمران</w:t>
      </w:r>
      <w:r w:rsidR="00603FE9">
        <w:rPr>
          <w:rFonts w:hint="cs"/>
          <w:rtl/>
        </w:rPr>
        <w:t xml:space="preserve">: </w:t>
      </w:r>
      <w:r>
        <w:rPr>
          <w:rFonts w:hint="cs"/>
          <w:rtl/>
        </w:rPr>
        <w:t>119</w:t>
      </w:r>
      <w:r w:rsidR="001C4878">
        <w:rPr>
          <w:rFonts w:hint="cs"/>
          <w:rtl/>
        </w:rPr>
        <w:t xml:space="preserve">. </w:t>
      </w:r>
    </w:p>
    <w:p w:rsidR="00B662D0" w:rsidRDefault="00B662D0"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6"/>
        <w:gridCol w:w="270"/>
        <w:gridCol w:w="3397"/>
      </w:tblGrid>
      <w:tr w:rsidR="00BD2F45" w:rsidTr="0050361C">
        <w:trPr>
          <w:trHeight w:val="350"/>
        </w:trPr>
        <w:tc>
          <w:tcPr>
            <w:tcW w:w="3920" w:type="dxa"/>
            <w:shd w:val="clear" w:color="auto" w:fill="auto"/>
          </w:tcPr>
          <w:p w:rsidR="00BD2F45" w:rsidRDefault="00BD2F45" w:rsidP="0050361C">
            <w:pPr>
              <w:pStyle w:val="libPoem"/>
            </w:pPr>
            <w:r>
              <w:rPr>
                <w:rFonts w:hint="cs"/>
                <w:rtl/>
              </w:rPr>
              <w:t>أذب</w:t>
            </w:r>
            <w:r w:rsidR="00230E8D">
              <w:rPr>
                <w:rFonts w:hint="cs"/>
                <w:rtl/>
              </w:rPr>
              <w:t>ُّ</w:t>
            </w:r>
            <w:r>
              <w:rPr>
                <w:rFonts w:hint="cs"/>
                <w:rtl/>
              </w:rPr>
              <w:t xml:space="preserve"> وأحمي رسول الإله</w:t>
            </w:r>
            <w:r w:rsidRPr="00725071">
              <w:rPr>
                <w:rStyle w:val="libPoemTiniChar0"/>
                <w:rtl/>
              </w:rPr>
              <w:br/>
              <w:t> </w:t>
            </w:r>
          </w:p>
        </w:tc>
        <w:tc>
          <w:tcPr>
            <w:tcW w:w="279" w:type="dxa"/>
            <w:shd w:val="clear" w:color="auto" w:fill="auto"/>
          </w:tcPr>
          <w:p w:rsidR="00BD2F45" w:rsidRDefault="00BD2F45" w:rsidP="0050361C">
            <w:pPr>
              <w:pStyle w:val="libPoem"/>
              <w:rPr>
                <w:rtl/>
              </w:rPr>
            </w:pPr>
          </w:p>
        </w:tc>
        <w:tc>
          <w:tcPr>
            <w:tcW w:w="3881" w:type="dxa"/>
            <w:shd w:val="clear" w:color="auto" w:fill="auto"/>
          </w:tcPr>
          <w:p w:rsidR="00BD2F45" w:rsidRDefault="00BD2F45" w:rsidP="0050361C">
            <w:pPr>
              <w:pStyle w:val="libPoem"/>
            </w:pPr>
            <w:r>
              <w:rPr>
                <w:rFonts w:hint="cs"/>
                <w:rtl/>
              </w:rPr>
              <w:t>حماية حام</w:t>
            </w:r>
            <w:r w:rsidR="00230E8D">
              <w:rPr>
                <w:rFonts w:hint="cs"/>
                <w:rtl/>
              </w:rPr>
              <w:t>ِ</w:t>
            </w:r>
            <w:r>
              <w:rPr>
                <w:rFonts w:hint="cs"/>
                <w:rtl/>
              </w:rPr>
              <w:t xml:space="preserve"> عليه شفيق</w:t>
            </w:r>
            <w:r w:rsidRPr="00725071">
              <w:rPr>
                <w:rStyle w:val="libPoemTiniChar0"/>
                <w:rtl/>
              </w:rPr>
              <w:br/>
              <w:t> </w:t>
            </w:r>
          </w:p>
        </w:tc>
      </w:tr>
      <w:tr w:rsidR="00BD2F45" w:rsidTr="0050361C">
        <w:trPr>
          <w:trHeight w:val="350"/>
        </w:trPr>
        <w:tc>
          <w:tcPr>
            <w:tcW w:w="3920" w:type="dxa"/>
          </w:tcPr>
          <w:p w:rsidR="00BD2F45" w:rsidRDefault="00BD2F45" w:rsidP="0050361C">
            <w:pPr>
              <w:pStyle w:val="libPoem"/>
            </w:pPr>
            <w:r>
              <w:rPr>
                <w:rFonts w:hint="cs"/>
                <w:rtl/>
              </w:rPr>
              <w:t>وما إن أدبّ لأعدائه</w:t>
            </w:r>
            <w:r w:rsidRPr="00725071">
              <w:rPr>
                <w:rStyle w:val="libPoemTiniChar0"/>
                <w:rtl/>
              </w:rPr>
              <w:br/>
              <w:t> </w:t>
            </w:r>
          </w:p>
        </w:tc>
        <w:tc>
          <w:tcPr>
            <w:tcW w:w="279" w:type="dxa"/>
          </w:tcPr>
          <w:p w:rsidR="00BD2F45" w:rsidRDefault="00BD2F45" w:rsidP="0050361C">
            <w:pPr>
              <w:pStyle w:val="libPoem"/>
              <w:rPr>
                <w:rtl/>
              </w:rPr>
            </w:pPr>
          </w:p>
        </w:tc>
        <w:tc>
          <w:tcPr>
            <w:tcW w:w="3881" w:type="dxa"/>
          </w:tcPr>
          <w:p w:rsidR="00BD2F45" w:rsidRDefault="00BD2F45" w:rsidP="0050361C">
            <w:pPr>
              <w:pStyle w:val="libPoem"/>
            </w:pPr>
            <w:r>
              <w:rPr>
                <w:rFonts w:hint="cs"/>
                <w:rtl/>
              </w:rPr>
              <w:t>دبيب البكار حذار الفنيق</w:t>
            </w:r>
            <w:r w:rsidRPr="00725071">
              <w:rPr>
                <w:rStyle w:val="libPoemTiniChar0"/>
                <w:rtl/>
              </w:rPr>
              <w:br/>
              <w:t> </w:t>
            </w:r>
          </w:p>
        </w:tc>
      </w:tr>
      <w:tr w:rsidR="00BD2F45" w:rsidTr="0050361C">
        <w:trPr>
          <w:trHeight w:val="350"/>
        </w:trPr>
        <w:tc>
          <w:tcPr>
            <w:tcW w:w="3920" w:type="dxa"/>
          </w:tcPr>
          <w:p w:rsidR="00BD2F45" w:rsidRDefault="00BD2F45" w:rsidP="0050361C">
            <w:pPr>
              <w:pStyle w:val="libPoem"/>
            </w:pPr>
            <w:r>
              <w:rPr>
                <w:rFonts w:hint="cs"/>
                <w:rtl/>
              </w:rPr>
              <w:t>ولكن أزير لهم سامياً</w:t>
            </w:r>
            <w:r w:rsidRPr="00725071">
              <w:rPr>
                <w:rStyle w:val="libPoemTiniChar0"/>
                <w:rtl/>
              </w:rPr>
              <w:br/>
              <w:t> </w:t>
            </w:r>
          </w:p>
        </w:tc>
        <w:tc>
          <w:tcPr>
            <w:tcW w:w="279" w:type="dxa"/>
          </w:tcPr>
          <w:p w:rsidR="00BD2F45" w:rsidRDefault="00BD2F45" w:rsidP="0050361C">
            <w:pPr>
              <w:pStyle w:val="libPoem"/>
              <w:rPr>
                <w:rtl/>
              </w:rPr>
            </w:pPr>
          </w:p>
        </w:tc>
        <w:tc>
          <w:tcPr>
            <w:tcW w:w="3881" w:type="dxa"/>
          </w:tcPr>
          <w:p w:rsidR="00BD2F45" w:rsidRDefault="00BD2F45" w:rsidP="0050361C">
            <w:pPr>
              <w:pStyle w:val="libPoem"/>
            </w:pPr>
            <w:r>
              <w:rPr>
                <w:rFonts w:hint="cs"/>
                <w:rtl/>
              </w:rPr>
              <w:t>كما زار ليث</w:t>
            </w:r>
            <w:r w:rsidR="00230E8D">
              <w:rPr>
                <w:rFonts w:hint="cs"/>
                <w:rtl/>
              </w:rPr>
              <w:t>ٌ</w:t>
            </w:r>
            <w:r>
              <w:rPr>
                <w:rFonts w:hint="cs"/>
                <w:rtl/>
              </w:rPr>
              <w:t xml:space="preserve"> بغيل مضيق</w:t>
            </w:r>
            <w:r w:rsidRPr="00725071">
              <w:rPr>
                <w:rStyle w:val="libPoemTiniChar0"/>
                <w:rtl/>
              </w:rPr>
              <w:br/>
              <w:t> </w:t>
            </w:r>
          </w:p>
        </w:tc>
      </w:tr>
    </w:tbl>
    <w:p w:rsidR="00B662D0" w:rsidRDefault="00BD2F45" w:rsidP="00230E8D">
      <w:pPr>
        <w:pStyle w:val="libNormal"/>
        <w:rPr>
          <w:rtl/>
        </w:rPr>
      </w:pPr>
      <w:r>
        <w:rPr>
          <w:rFonts w:hint="cs"/>
          <w:rtl/>
        </w:rPr>
        <w:t>المأمون عبّاسيّ</w:t>
      </w:r>
      <w:r w:rsidR="00864EEE">
        <w:rPr>
          <w:rFonts w:hint="cs"/>
          <w:rtl/>
        </w:rPr>
        <w:t xml:space="preserve">، </w:t>
      </w:r>
      <w:r>
        <w:rPr>
          <w:rFonts w:hint="cs"/>
          <w:rtl/>
        </w:rPr>
        <w:t>ولم تكن صحيفته نقيّة</w:t>
      </w:r>
      <w:r w:rsidR="00603FE9">
        <w:rPr>
          <w:rFonts w:hint="cs"/>
          <w:rtl/>
        </w:rPr>
        <w:t xml:space="preserve">؛ </w:t>
      </w:r>
      <w:r>
        <w:rPr>
          <w:rFonts w:hint="cs"/>
          <w:rtl/>
        </w:rPr>
        <w:t>قتل أخاه الأمين</w:t>
      </w:r>
      <w:r w:rsidR="00864EEE">
        <w:rPr>
          <w:rFonts w:hint="cs"/>
          <w:rtl/>
        </w:rPr>
        <w:t xml:space="preserve">، </w:t>
      </w:r>
      <w:r>
        <w:rPr>
          <w:rFonts w:hint="cs"/>
          <w:rtl/>
        </w:rPr>
        <w:t>وأولغ في الدماء من أجل تثبيت حكمه الزائل إذ هو عر</w:t>
      </w:r>
      <w:r w:rsidR="00230E8D">
        <w:rPr>
          <w:rFonts w:hint="cs"/>
          <w:rtl/>
        </w:rPr>
        <w:t>َ</w:t>
      </w:r>
      <w:r>
        <w:rPr>
          <w:rFonts w:hint="cs"/>
          <w:rtl/>
        </w:rPr>
        <w:t>ض</w:t>
      </w:r>
      <w:r w:rsidR="00230E8D">
        <w:rPr>
          <w:rFonts w:hint="cs"/>
          <w:rtl/>
        </w:rPr>
        <w:t>ٌ</w:t>
      </w:r>
      <w:r>
        <w:rPr>
          <w:rFonts w:hint="cs"/>
          <w:rtl/>
        </w:rPr>
        <w:t xml:space="preserve"> زائل في دنيا زائلة تذهب لذائذها</w:t>
      </w:r>
      <w:r w:rsidR="00864EEE">
        <w:rPr>
          <w:rFonts w:hint="cs"/>
          <w:rtl/>
        </w:rPr>
        <w:t xml:space="preserve">، </w:t>
      </w:r>
      <w:r>
        <w:rPr>
          <w:rFonts w:hint="cs"/>
          <w:rtl/>
        </w:rPr>
        <w:t>والح</w:t>
      </w:r>
      <w:r w:rsidR="00230E8D">
        <w:rPr>
          <w:rFonts w:hint="cs"/>
          <w:rtl/>
        </w:rPr>
        <w:t>ُ</w:t>
      </w:r>
      <w:r>
        <w:rPr>
          <w:rFonts w:hint="cs"/>
          <w:rtl/>
        </w:rPr>
        <w:t>كم</w:t>
      </w:r>
      <w:r w:rsidR="00230E8D">
        <w:rPr>
          <w:rFonts w:hint="cs"/>
          <w:rtl/>
        </w:rPr>
        <w:t>ُ</w:t>
      </w:r>
      <w:r>
        <w:rPr>
          <w:rFonts w:hint="cs"/>
          <w:rtl/>
        </w:rPr>
        <w:t xml:space="preserve"> من هذه</w:t>
      </w:r>
      <w:r w:rsidR="00603FE9">
        <w:rPr>
          <w:rFonts w:hint="cs"/>
          <w:rtl/>
        </w:rPr>
        <w:t xml:space="preserve">؛ </w:t>
      </w:r>
      <w:r>
        <w:rPr>
          <w:rFonts w:hint="cs"/>
          <w:rtl/>
        </w:rPr>
        <w:t>ويبقى كدرها وتبعاتها</w:t>
      </w:r>
      <w:r w:rsidR="00864EEE">
        <w:rPr>
          <w:rFonts w:hint="cs"/>
          <w:rtl/>
        </w:rPr>
        <w:t xml:space="preserve">، </w:t>
      </w:r>
      <w:r>
        <w:rPr>
          <w:rFonts w:hint="cs"/>
          <w:rtl/>
        </w:rPr>
        <w:t>وواحدة من أفعال المأمون عدوانه على الإمام عليّ بن موسى الرضا</w:t>
      </w:r>
      <w:r w:rsidRPr="00BD2F45">
        <w:rPr>
          <w:rStyle w:val="libAlaemChar"/>
          <w:rFonts w:eastAsiaTheme="minorHAnsi"/>
          <w:rtl/>
        </w:rPr>
        <w:t xml:space="preserve"> </w:t>
      </w:r>
      <w:r w:rsidRPr="00FE4755">
        <w:rPr>
          <w:rStyle w:val="libAlaemChar"/>
          <w:rFonts w:eastAsiaTheme="minorHAnsi"/>
          <w:rtl/>
        </w:rPr>
        <w:t>عليه‌السلام</w:t>
      </w:r>
      <w:r>
        <w:rPr>
          <w:rFonts w:hint="cs"/>
          <w:rtl/>
        </w:rPr>
        <w:t xml:space="preserve"> بعد أن بنى م</w:t>
      </w:r>
      <w:r w:rsidR="00230E8D">
        <w:rPr>
          <w:rFonts w:hint="cs"/>
          <w:rtl/>
        </w:rPr>
        <w:t>ُ</w:t>
      </w:r>
      <w:r>
        <w:rPr>
          <w:rFonts w:hint="cs"/>
          <w:rtl/>
        </w:rPr>
        <w:t>لكه باسمه وقسره على قبول ولاية العهد</w:t>
      </w:r>
      <w:r w:rsidR="00864EEE">
        <w:rPr>
          <w:rFonts w:hint="cs"/>
          <w:rtl/>
        </w:rPr>
        <w:t xml:space="preserve">، </w:t>
      </w:r>
      <w:r>
        <w:rPr>
          <w:rFonts w:hint="cs"/>
          <w:rtl/>
        </w:rPr>
        <w:t>فكسب أفئدة العامّ</w:t>
      </w:r>
      <w:r w:rsidR="00230E8D">
        <w:rPr>
          <w:rFonts w:hint="cs"/>
          <w:rtl/>
        </w:rPr>
        <w:t>ة</w:t>
      </w:r>
      <w:r>
        <w:rPr>
          <w:rFonts w:hint="cs"/>
          <w:rtl/>
        </w:rPr>
        <w:t xml:space="preserve"> وجيّش الجيوش للقضاء على أخيه الأمين في بغداد وقد أضفى على حركته غطاءً من الشرعيّة بتقريبه الإمام الرضا</w:t>
      </w:r>
      <w:r w:rsidR="00864EEE">
        <w:rPr>
          <w:rFonts w:hint="cs"/>
          <w:rtl/>
        </w:rPr>
        <w:t xml:space="preserve">، </w:t>
      </w:r>
      <w:r>
        <w:rPr>
          <w:rFonts w:hint="cs"/>
          <w:rtl/>
        </w:rPr>
        <w:t>وضرب السكّة باسمه وحمل جنده والعامّة على خلع السواد</w:t>
      </w:r>
      <w:r w:rsidR="002C54F1">
        <w:rPr>
          <w:rFonts w:hint="cs"/>
          <w:rtl/>
        </w:rPr>
        <w:t xml:space="preserve"> - </w:t>
      </w:r>
      <w:r w:rsidR="00230E8D">
        <w:rPr>
          <w:rFonts w:hint="cs"/>
          <w:rtl/>
        </w:rPr>
        <w:t>ش</w:t>
      </w:r>
      <w:r>
        <w:rPr>
          <w:rFonts w:hint="cs"/>
          <w:rtl/>
        </w:rPr>
        <w:t>عار بني العباس</w:t>
      </w:r>
      <w:r w:rsidR="002C54F1">
        <w:rPr>
          <w:rFonts w:hint="cs"/>
          <w:rtl/>
        </w:rPr>
        <w:t xml:space="preserve"> - </w:t>
      </w:r>
      <w:r>
        <w:rPr>
          <w:rFonts w:hint="cs"/>
          <w:rtl/>
        </w:rPr>
        <w:t>وألزمهم بلباس الخضرة شعار العلويّين</w:t>
      </w:r>
      <w:r w:rsidR="001C4878">
        <w:rPr>
          <w:rFonts w:hint="cs"/>
          <w:rtl/>
        </w:rPr>
        <w:t xml:space="preserve">. </w:t>
      </w:r>
    </w:p>
    <w:p w:rsidR="00BD2F45" w:rsidRDefault="00BD2F45" w:rsidP="00A9470F">
      <w:pPr>
        <w:pStyle w:val="libNormal"/>
        <w:rPr>
          <w:rtl/>
        </w:rPr>
      </w:pPr>
      <w:r>
        <w:rPr>
          <w:rFonts w:hint="cs"/>
          <w:rtl/>
        </w:rPr>
        <w:t>وقد عرف عن المأمون أنّه عالم وله مطارحات فكريّة مع علماء المذاهب العاميّة أفحمهم فيها و</w:t>
      </w:r>
      <w:r w:rsidR="00A9470F">
        <w:rPr>
          <w:rFonts w:hint="cs"/>
          <w:rtl/>
        </w:rPr>
        <w:t>أ</w:t>
      </w:r>
      <w:r>
        <w:rPr>
          <w:rFonts w:hint="cs"/>
          <w:rtl/>
        </w:rPr>
        <w:t>ثبت فضائل</w:t>
      </w:r>
      <w:r w:rsidR="00CD61DC">
        <w:rPr>
          <w:rFonts w:hint="cs"/>
          <w:rtl/>
        </w:rPr>
        <w:t xml:space="preserve"> أمير المؤمنين </w:t>
      </w:r>
      <w:r>
        <w:rPr>
          <w:rFonts w:hint="cs"/>
          <w:rtl/>
        </w:rPr>
        <w:t>عليّ بن</w:t>
      </w:r>
      <w:r w:rsidR="00714AC7">
        <w:rPr>
          <w:rFonts w:hint="cs"/>
          <w:rtl/>
        </w:rPr>
        <w:t xml:space="preserve"> أبي طالب </w:t>
      </w:r>
      <w:r>
        <w:rPr>
          <w:rFonts w:hint="cs"/>
          <w:rtl/>
        </w:rPr>
        <w:t>وتقدّمه على الآخرين في كلّ الميادين ومنها أحقيّته بالخلافة</w:t>
      </w:r>
      <w:r w:rsidR="001C4878">
        <w:rPr>
          <w:rFonts w:hint="cs"/>
          <w:rtl/>
        </w:rPr>
        <w:t xml:space="preserve">. </w:t>
      </w:r>
    </w:p>
    <w:p w:rsidR="004A3BC5" w:rsidRDefault="00BD2F45" w:rsidP="00A9470F">
      <w:pPr>
        <w:pStyle w:val="libNormal"/>
        <w:rPr>
          <w:rtl/>
        </w:rPr>
      </w:pPr>
      <w:r>
        <w:rPr>
          <w:rFonts w:hint="cs"/>
          <w:rtl/>
        </w:rPr>
        <w:t>إلاّ أنّ الح</w:t>
      </w:r>
      <w:r w:rsidR="00A9470F">
        <w:rPr>
          <w:rFonts w:hint="cs"/>
          <w:rtl/>
        </w:rPr>
        <w:t>ُ</w:t>
      </w:r>
      <w:r>
        <w:rPr>
          <w:rFonts w:hint="cs"/>
          <w:rtl/>
        </w:rPr>
        <w:t xml:space="preserve">كم أفسد علمه وأصمّه عن الحقّ فكان منه الذي كان مع الإمام الرضا </w:t>
      </w:r>
      <w:r w:rsidRPr="00FE4755">
        <w:rPr>
          <w:rStyle w:val="libAlaemChar"/>
          <w:rFonts w:eastAsiaTheme="minorHAnsi"/>
          <w:rtl/>
        </w:rPr>
        <w:t>عليه‌السلام</w:t>
      </w:r>
      <w:r w:rsidR="00603FE9">
        <w:rPr>
          <w:rFonts w:hint="cs"/>
          <w:rtl/>
        </w:rPr>
        <w:t xml:space="preserve">؛ </w:t>
      </w:r>
      <w:r>
        <w:rPr>
          <w:rFonts w:hint="cs"/>
          <w:rtl/>
        </w:rPr>
        <w:t xml:space="preserve">مع ملاحظة أنّ الإمام </w:t>
      </w:r>
      <w:r w:rsidRPr="00FE4755">
        <w:rPr>
          <w:rStyle w:val="libAlaemChar"/>
          <w:rFonts w:eastAsiaTheme="minorHAnsi"/>
          <w:rtl/>
        </w:rPr>
        <w:t>عليه‌السلام</w:t>
      </w:r>
      <w:r w:rsidR="00A9470F">
        <w:rPr>
          <w:rFonts w:hint="cs"/>
          <w:rtl/>
        </w:rPr>
        <w:t xml:space="preserve"> لم يكن يقود حركةً</w:t>
      </w:r>
      <w:r>
        <w:rPr>
          <w:rFonts w:hint="cs"/>
          <w:rtl/>
        </w:rPr>
        <w:t xml:space="preserve"> مناهضة ولا دخل له في أمور الحكم</w:t>
      </w:r>
      <w:r w:rsidR="00603FE9">
        <w:rPr>
          <w:rFonts w:hint="cs"/>
          <w:rtl/>
        </w:rPr>
        <w:t xml:space="preserve">؛ </w:t>
      </w:r>
      <w:r w:rsidR="00A9470F">
        <w:rPr>
          <w:rFonts w:hint="cs"/>
          <w:rtl/>
        </w:rPr>
        <w:t>إ</w:t>
      </w:r>
      <w:r>
        <w:rPr>
          <w:rFonts w:hint="cs"/>
          <w:rtl/>
        </w:rPr>
        <w:t>ل</w:t>
      </w:r>
      <w:r w:rsidR="00A9470F">
        <w:rPr>
          <w:rFonts w:hint="cs"/>
          <w:rtl/>
        </w:rPr>
        <w:t>ّ</w:t>
      </w:r>
      <w:r w:rsidR="00B154FA">
        <w:rPr>
          <w:rFonts w:hint="cs"/>
          <w:rtl/>
        </w:rPr>
        <w:t xml:space="preserve">ا </w:t>
      </w:r>
      <w:r>
        <w:rPr>
          <w:rFonts w:hint="cs"/>
          <w:rtl/>
        </w:rPr>
        <w:t>انعطاف قلوب الأ</w:t>
      </w:r>
      <w:r w:rsidR="00A9470F">
        <w:rPr>
          <w:rFonts w:hint="cs"/>
          <w:rtl/>
        </w:rPr>
        <w:t>ُ</w:t>
      </w:r>
      <w:r>
        <w:rPr>
          <w:rFonts w:hint="cs"/>
          <w:rtl/>
        </w:rPr>
        <w:t>م</w:t>
      </w:r>
      <w:r w:rsidR="00A9470F">
        <w:rPr>
          <w:rFonts w:hint="cs"/>
          <w:rtl/>
        </w:rPr>
        <w:t>ّ</w:t>
      </w:r>
      <w:r>
        <w:rPr>
          <w:rFonts w:hint="cs"/>
          <w:rtl/>
        </w:rPr>
        <w:t xml:space="preserve">ة نحو الإمام </w:t>
      </w:r>
      <w:r w:rsidRPr="00FE4755">
        <w:rPr>
          <w:rStyle w:val="libAlaemChar"/>
          <w:rFonts w:eastAsiaTheme="minorHAnsi"/>
          <w:rtl/>
        </w:rPr>
        <w:t>عليه‌السلام</w:t>
      </w:r>
      <w:r>
        <w:rPr>
          <w:rFonts w:hint="cs"/>
          <w:rtl/>
        </w:rPr>
        <w:t xml:space="preserve"> وأنّها كانت ترى فيه الخليفة الشرعيّ</w:t>
      </w:r>
      <w:r w:rsidR="00864EEE">
        <w:rPr>
          <w:rFonts w:hint="cs"/>
          <w:rtl/>
        </w:rPr>
        <w:t xml:space="preserve">، </w:t>
      </w:r>
      <w:r>
        <w:rPr>
          <w:rFonts w:hint="cs"/>
          <w:rtl/>
        </w:rPr>
        <w:t>اخاف المأمون فأقدم على جريمته</w:t>
      </w:r>
      <w:r w:rsidR="001C4878">
        <w:rPr>
          <w:rFonts w:hint="cs"/>
          <w:rtl/>
        </w:rPr>
        <w:t xml:space="preserve">. </w:t>
      </w:r>
      <w:r>
        <w:rPr>
          <w:rFonts w:hint="cs"/>
          <w:rtl/>
        </w:rPr>
        <w:t xml:space="preserve">ولكن هذا لا يمنع أن ينطق ببعض الحقائق منها ما أوصله علمه على القسم بالله تعالى أنّ أبا طالب </w:t>
      </w:r>
      <w:r w:rsidRPr="00FE4755">
        <w:rPr>
          <w:rStyle w:val="libAlaemChar"/>
          <w:rFonts w:eastAsiaTheme="minorHAnsi"/>
          <w:rtl/>
        </w:rPr>
        <w:t>عليه‌السلام</w:t>
      </w:r>
      <w:r>
        <w:rPr>
          <w:rFonts w:hint="cs"/>
          <w:rtl/>
        </w:rPr>
        <w:t xml:space="preserve"> كان مسلماً مستدلاًّ على ذلك بشعره في نصرة الرسول </w:t>
      </w:r>
      <w:r w:rsidRPr="00B662D0">
        <w:rPr>
          <w:rStyle w:val="libAlaemChar"/>
          <w:rFonts w:eastAsiaTheme="minorHAnsi"/>
          <w:rtl/>
        </w:rPr>
        <w:t>صلى‌الله‌عليه‌وآله‌وسلم</w:t>
      </w:r>
      <w:r w:rsidRPr="009431ED">
        <w:rPr>
          <w:rFonts w:eastAsiaTheme="minorHAnsi"/>
          <w:rtl/>
        </w:rPr>
        <w:t xml:space="preserve"> </w:t>
      </w:r>
      <w:r>
        <w:rPr>
          <w:rFonts w:hint="cs"/>
          <w:rtl/>
        </w:rPr>
        <w:t xml:space="preserve">وليت </w:t>
      </w:r>
      <w:r w:rsidR="004A3BC5">
        <w:rPr>
          <w:rFonts w:hint="cs"/>
          <w:rtl/>
        </w:rPr>
        <w:t>النواصب الخوارج وقد رأوا جذورهم ضاربةً في غياهب الجاهليّة وعبادة الأصنام</w:t>
      </w:r>
      <w:r w:rsidR="00603FE9">
        <w:rPr>
          <w:rFonts w:hint="cs"/>
          <w:rtl/>
        </w:rPr>
        <w:t xml:space="preserve">؛ </w:t>
      </w:r>
      <w:r w:rsidR="004A3BC5">
        <w:rPr>
          <w:rFonts w:hint="cs"/>
          <w:rtl/>
        </w:rPr>
        <w:t>سكتوا عن الخوض في إسلام أبي طالب</w:t>
      </w:r>
      <w:r w:rsidR="00864EEE">
        <w:rPr>
          <w:rFonts w:hint="cs"/>
          <w:rtl/>
        </w:rPr>
        <w:t xml:space="preserve">، </w:t>
      </w:r>
    </w:p>
    <w:p w:rsidR="004A3BC5" w:rsidRDefault="004A3BC5" w:rsidP="009431ED">
      <w:pPr>
        <w:pStyle w:val="libNormal"/>
        <w:rPr>
          <w:rtl/>
        </w:rPr>
      </w:pPr>
      <w:r>
        <w:rPr>
          <w:rtl/>
        </w:rPr>
        <w:br w:type="page"/>
      </w:r>
    </w:p>
    <w:p w:rsidR="00BD2F45" w:rsidRDefault="006D0DE8" w:rsidP="006D0DE8">
      <w:pPr>
        <w:pStyle w:val="libNormal0"/>
        <w:rPr>
          <w:rtl/>
        </w:rPr>
      </w:pPr>
      <w:r>
        <w:rPr>
          <w:rFonts w:hint="cs"/>
          <w:rtl/>
        </w:rPr>
        <w:t>لا إثباتاً ولا نفياً</w:t>
      </w:r>
      <w:r w:rsidR="00864EEE">
        <w:rPr>
          <w:rFonts w:hint="cs"/>
          <w:rtl/>
        </w:rPr>
        <w:t xml:space="preserve">، </w:t>
      </w:r>
      <w:r>
        <w:rPr>
          <w:rFonts w:hint="cs"/>
          <w:rtl/>
        </w:rPr>
        <w:t xml:space="preserve">كرامةً لرسول الله </w:t>
      </w:r>
      <w:r w:rsidRPr="00B662D0">
        <w:rPr>
          <w:rStyle w:val="libAlaemChar"/>
          <w:rFonts w:eastAsiaTheme="minorHAnsi"/>
          <w:rtl/>
        </w:rPr>
        <w:t>صلى‌الله‌عليه‌وآله‌وسلم</w:t>
      </w:r>
      <w:r w:rsidRPr="009431ED">
        <w:rPr>
          <w:rFonts w:eastAsiaTheme="minorHAnsi"/>
          <w:rtl/>
        </w:rPr>
        <w:t xml:space="preserve"> </w:t>
      </w:r>
      <w:r>
        <w:rPr>
          <w:rFonts w:hint="cs"/>
          <w:rtl/>
        </w:rPr>
        <w:t>لأنّه عمّه وكافله وناصره والمجاهد بنفسه وولده ورهطه</w:t>
      </w:r>
      <w:r w:rsidR="00864EEE">
        <w:rPr>
          <w:rFonts w:hint="cs"/>
          <w:rtl/>
        </w:rPr>
        <w:t xml:space="preserve">، </w:t>
      </w:r>
      <w:r>
        <w:rPr>
          <w:rFonts w:hint="cs"/>
          <w:rtl/>
        </w:rPr>
        <w:t>ولم يكن منهم من ذلك أثر</w:t>
      </w:r>
      <w:r w:rsidR="004A4E29">
        <w:rPr>
          <w:rFonts w:hint="cs"/>
          <w:rtl/>
        </w:rPr>
        <w:t xml:space="preserve">! </w:t>
      </w:r>
      <w:r>
        <w:rPr>
          <w:rFonts w:hint="cs"/>
          <w:rtl/>
        </w:rPr>
        <w:t>حتّى إذا مات أبوطالب</w:t>
      </w:r>
      <w:r w:rsidR="00864EEE">
        <w:rPr>
          <w:rFonts w:hint="cs"/>
          <w:rtl/>
        </w:rPr>
        <w:t xml:space="preserve">، </w:t>
      </w:r>
      <w:r>
        <w:rPr>
          <w:rFonts w:hint="cs"/>
          <w:rtl/>
        </w:rPr>
        <w:t xml:space="preserve">نالت قريش من رسول الله واشتدّت وطأتهم حتّى أضطر </w:t>
      </w:r>
      <w:r w:rsidRPr="00B662D0">
        <w:rPr>
          <w:rStyle w:val="libAlaemChar"/>
          <w:rFonts w:eastAsiaTheme="minorHAnsi"/>
          <w:rtl/>
        </w:rPr>
        <w:t>صلى‌الله‌عليه‌وآله‌وسلم</w:t>
      </w:r>
      <w:r w:rsidRPr="009431ED">
        <w:rPr>
          <w:rFonts w:eastAsiaTheme="minorHAnsi"/>
          <w:rtl/>
        </w:rPr>
        <w:t xml:space="preserve"> </w:t>
      </w:r>
      <w:r>
        <w:rPr>
          <w:rFonts w:hint="cs"/>
          <w:rtl/>
        </w:rPr>
        <w:t xml:space="preserve">إلى الهجرة إلى </w:t>
      </w:r>
      <w:r w:rsidR="009431ED">
        <w:rPr>
          <w:rFonts w:hint="cs"/>
          <w:rtl/>
        </w:rPr>
        <w:t>(</w:t>
      </w:r>
      <w:r>
        <w:rPr>
          <w:rFonts w:hint="cs"/>
          <w:rtl/>
        </w:rPr>
        <w:t>طيبة</w:t>
      </w:r>
      <w:r w:rsidR="00603FE9">
        <w:rPr>
          <w:rFonts w:hint="cs"/>
          <w:rtl/>
        </w:rPr>
        <w:t xml:space="preserve">: </w:t>
      </w:r>
      <w:r>
        <w:rPr>
          <w:rFonts w:hint="cs"/>
          <w:rtl/>
        </w:rPr>
        <w:t>المدينة المنوّرة</w:t>
      </w:r>
      <w:r w:rsidR="009431ED">
        <w:rPr>
          <w:rFonts w:hint="cs"/>
          <w:rtl/>
        </w:rPr>
        <w:t>)</w:t>
      </w:r>
      <w:r>
        <w:rPr>
          <w:rFonts w:hint="cs"/>
          <w:rtl/>
        </w:rPr>
        <w:t xml:space="preserve"> التي نكّل ابن هند بأهلها أنصار الله ورسوله </w:t>
      </w:r>
      <w:r w:rsidRPr="00B662D0">
        <w:rPr>
          <w:rStyle w:val="libAlaemChar"/>
          <w:rFonts w:eastAsiaTheme="minorHAnsi"/>
          <w:rtl/>
        </w:rPr>
        <w:t>صلى‌الله‌عليه‌وآله‌وسلم</w:t>
      </w:r>
      <w:r w:rsidRPr="009431ED">
        <w:rPr>
          <w:rFonts w:eastAsiaTheme="minorHAnsi"/>
          <w:rtl/>
        </w:rPr>
        <w:t xml:space="preserve"> </w:t>
      </w:r>
      <w:r>
        <w:rPr>
          <w:rFonts w:hint="cs"/>
          <w:rtl/>
        </w:rPr>
        <w:t>ووبّخهم وأرسل البعوث غارة بعد أخرى موصياً قوّاده بإهانتهم وأخافتهم</w:t>
      </w:r>
      <w:r w:rsidR="002C54F1">
        <w:rPr>
          <w:rFonts w:hint="cs"/>
          <w:rtl/>
        </w:rPr>
        <w:t xml:space="preserve"> - </w:t>
      </w:r>
      <w:r>
        <w:rPr>
          <w:rFonts w:hint="cs"/>
          <w:rtl/>
        </w:rPr>
        <w:t>على نحو ما ذكرنا في مبحث الغارات</w:t>
      </w:r>
      <w:r w:rsidR="002C54F1">
        <w:rPr>
          <w:rFonts w:hint="cs"/>
          <w:rtl/>
        </w:rPr>
        <w:t xml:space="preserve"> - </w:t>
      </w:r>
      <w:r>
        <w:rPr>
          <w:rFonts w:hint="cs"/>
          <w:rtl/>
        </w:rPr>
        <w:t xml:space="preserve">وأوصى </w:t>
      </w:r>
      <w:r w:rsidR="003C68FE">
        <w:rPr>
          <w:rFonts w:hint="cs"/>
          <w:rtl/>
        </w:rPr>
        <w:t>جروه الناقص بالإيقاع بهم</w:t>
      </w:r>
      <w:r w:rsidR="00864EEE">
        <w:rPr>
          <w:rFonts w:hint="cs"/>
          <w:rtl/>
        </w:rPr>
        <w:t xml:space="preserve">، </w:t>
      </w:r>
      <w:r w:rsidR="003C68FE">
        <w:rPr>
          <w:rFonts w:hint="cs"/>
          <w:rtl/>
        </w:rPr>
        <w:t>وحذّره من الإمام السبط سيّد شباب أهل الجنّة ا</w:t>
      </w:r>
      <w:r w:rsidR="007E3084">
        <w:rPr>
          <w:rFonts w:hint="cs"/>
          <w:rtl/>
        </w:rPr>
        <w:t>ل</w:t>
      </w:r>
      <w:r w:rsidR="003C68FE">
        <w:rPr>
          <w:rFonts w:hint="cs"/>
          <w:rtl/>
        </w:rPr>
        <w:t xml:space="preserve">حسين بن عليّ </w:t>
      </w:r>
      <w:r w:rsidR="003C68FE" w:rsidRPr="003C68FE">
        <w:rPr>
          <w:rStyle w:val="libAlaemChar"/>
          <w:rFonts w:eastAsiaTheme="minorHAnsi"/>
          <w:rtl/>
        </w:rPr>
        <w:t>عليهما‌السلام</w:t>
      </w:r>
      <w:r w:rsidR="00864EEE" w:rsidRPr="009431ED">
        <w:rPr>
          <w:rFonts w:eastAsiaTheme="minorHAnsi"/>
          <w:rtl/>
        </w:rPr>
        <w:t xml:space="preserve">، </w:t>
      </w:r>
      <w:r w:rsidR="003C68FE">
        <w:rPr>
          <w:rFonts w:hint="cs"/>
          <w:rtl/>
        </w:rPr>
        <w:t>لمعرفته بتهتّك يزيد</w:t>
      </w:r>
      <w:r w:rsidR="00864EEE">
        <w:rPr>
          <w:rFonts w:hint="cs"/>
          <w:rtl/>
        </w:rPr>
        <w:t xml:space="preserve">، </w:t>
      </w:r>
      <w:r w:rsidR="003C68FE">
        <w:rPr>
          <w:rFonts w:hint="cs"/>
          <w:rtl/>
        </w:rPr>
        <w:t xml:space="preserve">وأنّ الحسين </w:t>
      </w:r>
      <w:r w:rsidR="003C68FE" w:rsidRPr="00FE4755">
        <w:rPr>
          <w:rStyle w:val="libAlaemChar"/>
          <w:rFonts w:eastAsiaTheme="minorHAnsi"/>
          <w:rtl/>
        </w:rPr>
        <w:t>عليه‌السلام</w:t>
      </w:r>
      <w:r w:rsidR="003C68FE">
        <w:rPr>
          <w:rFonts w:hint="cs"/>
          <w:rtl/>
        </w:rPr>
        <w:t xml:space="preserve"> لن يقرّ على مفاسد ت</w:t>
      </w:r>
      <w:r w:rsidR="007E3084">
        <w:rPr>
          <w:rFonts w:hint="cs"/>
          <w:rtl/>
        </w:rPr>
        <w:t>ُ</w:t>
      </w:r>
      <w:r w:rsidR="003C68FE">
        <w:rPr>
          <w:rFonts w:hint="cs"/>
          <w:rtl/>
        </w:rPr>
        <w:t>علن ويقتدي الناس بصاحبها</w:t>
      </w:r>
      <w:r w:rsidR="001C4878">
        <w:rPr>
          <w:rFonts w:hint="cs"/>
          <w:rtl/>
        </w:rPr>
        <w:t xml:space="preserve">. </w:t>
      </w:r>
    </w:p>
    <w:p w:rsidR="003C68FE" w:rsidRDefault="003C68FE" w:rsidP="007E3084">
      <w:pPr>
        <w:pStyle w:val="libNormal"/>
        <w:rPr>
          <w:rtl/>
        </w:rPr>
      </w:pPr>
      <w:r>
        <w:rPr>
          <w:rFonts w:hint="cs"/>
          <w:rtl/>
        </w:rPr>
        <w:t>أرادوا من تكفير</w:t>
      </w:r>
      <w:r w:rsidR="00714AC7">
        <w:rPr>
          <w:rFonts w:hint="cs"/>
          <w:rtl/>
        </w:rPr>
        <w:t xml:space="preserve"> أبي طالب </w:t>
      </w:r>
      <w:r>
        <w:rPr>
          <w:rFonts w:hint="cs"/>
          <w:rtl/>
        </w:rPr>
        <w:t>سبّ عليّ والنيل</w:t>
      </w:r>
      <w:r w:rsidR="007E3084">
        <w:rPr>
          <w:rFonts w:hint="cs"/>
          <w:rtl/>
        </w:rPr>
        <w:t>َ</w:t>
      </w:r>
      <w:r>
        <w:rPr>
          <w:rFonts w:hint="cs"/>
          <w:rtl/>
        </w:rPr>
        <w:t xml:space="preserve"> منه</w:t>
      </w:r>
      <w:r w:rsidR="00603FE9">
        <w:rPr>
          <w:rFonts w:hint="cs"/>
          <w:rtl/>
        </w:rPr>
        <w:t xml:space="preserve">؛ </w:t>
      </w:r>
      <w:r>
        <w:rPr>
          <w:rFonts w:hint="cs"/>
          <w:rtl/>
        </w:rPr>
        <w:t>وسبّ عليّ هو سبّ</w:t>
      </w:r>
      <w:r w:rsidR="007E3084">
        <w:rPr>
          <w:rFonts w:hint="cs"/>
          <w:rtl/>
        </w:rPr>
        <w:t>ٌ</w:t>
      </w:r>
      <w:r>
        <w:rPr>
          <w:rFonts w:hint="cs"/>
          <w:rtl/>
        </w:rPr>
        <w:t xml:space="preserve"> للنبيّ </w:t>
      </w:r>
      <w:r w:rsidRPr="00B662D0">
        <w:rPr>
          <w:rStyle w:val="libAlaemChar"/>
          <w:rFonts w:eastAsiaTheme="minorHAnsi"/>
          <w:rtl/>
        </w:rPr>
        <w:t>صلى‌الله‌عليه‌وآله‌وسلم</w:t>
      </w:r>
      <w:r w:rsidRPr="009431ED">
        <w:rPr>
          <w:rFonts w:eastAsiaTheme="minorHAnsi"/>
          <w:rtl/>
        </w:rPr>
        <w:t xml:space="preserve"> </w:t>
      </w:r>
      <w:r>
        <w:rPr>
          <w:rFonts w:hint="cs"/>
          <w:rtl/>
        </w:rPr>
        <w:t>عرفاً وشرعاً</w:t>
      </w:r>
      <w:r w:rsidR="007E3084">
        <w:rPr>
          <w:rFonts w:hint="cs"/>
          <w:rtl/>
        </w:rPr>
        <w:t>،</w:t>
      </w:r>
      <w:r>
        <w:rPr>
          <w:rFonts w:hint="cs"/>
          <w:rtl/>
        </w:rPr>
        <w:t xml:space="preserve"> ومن ثم</w:t>
      </w:r>
      <w:r w:rsidR="007E3084">
        <w:rPr>
          <w:rFonts w:hint="cs"/>
          <w:rtl/>
        </w:rPr>
        <w:t>َ</w:t>
      </w:r>
      <w:r>
        <w:rPr>
          <w:rFonts w:hint="cs"/>
          <w:rtl/>
        </w:rPr>
        <w:t>ّ سبّ</w:t>
      </w:r>
      <w:r w:rsidR="007E3084">
        <w:rPr>
          <w:rFonts w:hint="cs"/>
          <w:rtl/>
        </w:rPr>
        <w:t>ٌ</w:t>
      </w:r>
      <w:r>
        <w:rPr>
          <w:rFonts w:hint="cs"/>
          <w:rtl/>
        </w:rPr>
        <w:t xml:space="preserve"> لله تعالى</w:t>
      </w:r>
      <w:r w:rsidR="00864EEE">
        <w:rPr>
          <w:rFonts w:hint="cs"/>
          <w:rtl/>
        </w:rPr>
        <w:t xml:space="preserve">، </w:t>
      </w:r>
      <w:r>
        <w:rPr>
          <w:rFonts w:hint="cs"/>
          <w:rtl/>
        </w:rPr>
        <w:t>ومن سبّ الله</w:t>
      </w:r>
      <w:r w:rsidR="00864EEE">
        <w:rPr>
          <w:rFonts w:hint="cs"/>
          <w:rtl/>
        </w:rPr>
        <w:t xml:space="preserve">، </w:t>
      </w:r>
      <w:r>
        <w:rPr>
          <w:rFonts w:hint="cs"/>
          <w:rtl/>
        </w:rPr>
        <w:t>كبّه على منخريه في جهنّم</w:t>
      </w:r>
      <w:r w:rsidR="001C4878">
        <w:rPr>
          <w:rFonts w:hint="cs"/>
          <w:rtl/>
        </w:rPr>
        <w:t xml:space="preserve">. </w:t>
      </w:r>
    </w:p>
    <w:p w:rsidR="003C68FE" w:rsidRDefault="003C68FE" w:rsidP="003C68FE">
      <w:pPr>
        <w:pStyle w:val="libNormal"/>
        <w:rPr>
          <w:rtl/>
        </w:rPr>
      </w:pPr>
      <w:r>
        <w:rPr>
          <w:rFonts w:hint="cs"/>
          <w:rtl/>
        </w:rPr>
        <w:t>فعلى الأوّل ل</w:t>
      </w:r>
      <w:r w:rsidR="0017672B">
        <w:rPr>
          <w:rFonts w:hint="cs"/>
          <w:rtl/>
        </w:rPr>
        <w:t>ـ</w:t>
      </w:r>
      <w:r>
        <w:rPr>
          <w:rFonts w:hint="cs"/>
          <w:rtl/>
        </w:rPr>
        <w:t>ما علمت</w:t>
      </w:r>
      <w:r w:rsidR="007E3084">
        <w:rPr>
          <w:rFonts w:hint="cs"/>
          <w:rtl/>
        </w:rPr>
        <w:t>َ</w:t>
      </w:r>
      <w:r>
        <w:rPr>
          <w:rFonts w:hint="cs"/>
          <w:rtl/>
        </w:rPr>
        <w:t xml:space="preserve"> من القرابة القريبة لأبي طالب من النبيّ وحياطته له مع ثبوت إيمانه وإسلامه</w:t>
      </w:r>
      <w:r w:rsidR="00864EEE">
        <w:rPr>
          <w:rFonts w:hint="cs"/>
          <w:rtl/>
        </w:rPr>
        <w:t xml:space="preserve">، </w:t>
      </w:r>
      <w:r>
        <w:rPr>
          <w:rFonts w:hint="cs"/>
          <w:rtl/>
        </w:rPr>
        <w:t>ولم يكن إسلامه من جنس من قدّم بين يدي الله والرسول</w:t>
      </w:r>
      <w:r w:rsidR="004A4E29">
        <w:rPr>
          <w:rFonts w:hint="cs"/>
          <w:rtl/>
        </w:rPr>
        <w:t xml:space="preserve">! </w:t>
      </w:r>
      <w:r>
        <w:rPr>
          <w:rFonts w:hint="cs"/>
          <w:rtl/>
        </w:rPr>
        <w:t xml:space="preserve">إنّما هو الجنديّ المطيع ورمز الفداء بولده عليّ </w:t>
      </w:r>
      <w:r w:rsidRPr="00FE4755">
        <w:rPr>
          <w:rStyle w:val="libAlaemChar"/>
          <w:rFonts w:eastAsiaTheme="minorHAnsi"/>
          <w:rtl/>
        </w:rPr>
        <w:t>عليه‌السلام</w:t>
      </w:r>
      <w:r>
        <w:rPr>
          <w:rFonts w:hint="cs"/>
          <w:rtl/>
        </w:rPr>
        <w:t xml:space="preserve"> الذي شرى نفسه لله فبات على فراش النبيّ ليلة هجرته</w:t>
      </w:r>
      <w:r w:rsidR="00864EEE">
        <w:rPr>
          <w:rFonts w:hint="cs"/>
          <w:rtl/>
        </w:rPr>
        <w:t xml:space="preserve">، </w:t>
      </w:r>
      <w:r>
        <w:rPr>
          <w:rFonts w:hint="cs"/>
          <w:rtl/>
        </w:rPr>
        <w:t>وموقفه هذا ترعد فرائص القوم لو أمر النبيّ أحدهم به</w:t>
      </w:r>
      <w:r w:rsidR="00864EEE">
        <w:rPr>
          <w:rFonts w:hint="cs"/>
          <w:rtl/>
        </w:rPr>
        <w:t xml:space="preserve">، </w:t>
      </w:r>
      <w:r>
        <w:rPr>
          <w:rFonts w:hint="cs"/>
          <w:rtl/>
        </w:rPr>
        <w:t>ولربّما قال له</w:t>
      </w:r>
      <w:r w:rsidR="00603FE9">
        <w:rPr>
          <w:rFonts w:hint="cs"/>
          <w:rtl/>
        </w:rPr>
        <w:t xml:space="preserve">: </w:t>
      </w:r>
      <w:r>
        <w:rPr>
          <w:rFonts w:hint="cs"/>
          <w:rtl/>
        </w:rPr>
        <w:t>أهجرت</w:t>
      </w:r>
      <w:r w:rsidR="00603FE9">
        <w:rPr>
          <w:rFonts w:hint="cs"/>
          <w:rtl/>
        </w:rPr>
        <w:t xml:space="preserve">؛ </w:t>
      </w:r>
      <w:r>
        <w:rPr>
          <w:rFonts w:hint="cs"/>
          <w:rtl/>
        </w:rPr>
        <w:t>تعرضني للموت</w:t>
      </w:r>
      <w:r w:rsidR="00864EEE">
        <w:rPr>
          <w:rFonts w:hint="cs"/>
          <w:rtl/>
        </w:rPr>
        <w:t xml:space="preserve">، </w:t>
      </w:r>
      <w:r>
        <w:rPr>
          <w:rFonts w:hint="cs"/>
          <w:rtl/>
        </w:rPr>
        <w:t>وقد أنزل الله تعالى بذلك بياناً</w:t>
      </w:r>
      <w:r w:rsidR="001C4878">
        <w:rPr>
          <w:rFonts w:hint="cs"/>
          <w:rtl/>
        </w:rPr>
        <w:t xml:space="preserve">. </w:t>
      </w:r>
      <w:r>
        <w:rPr>
          <w:rFonts w:hint="cs"/>
          <w:rtl/>
        </w:rPr>
        <w:t>فحياة عليّ إنّما نأخذها من القرآن الكريم وأحاديث رسول الله</w:t>
      </w:r>
      <w:r w:rsidR="001C4878">
        <w:rPr>
          <w:rFonts w:hint="cs"/>
          <w:rtl/>
        </w:rPr>
        <w:t xml:space="preserve">. </w:t>
      </w:r>
    </w:p>
    <w:p w:rsidR="003C68FE" w:rsidRDefault="003C68FE" w:rsidP="003C68FE">
      <w:pPr>
        <w:pStyle w:val="libNormal"/>
        <w:rPr>
          <w:rtl/>
        </w:rPr>
      </w:pPr>
      <w:r>
        <w:rPr>
          <w:rFonts w:hint="cs"/>
          <w:rtl/>
        </w:rPr>
        <w:t>وعلى الثاني</w:t>
      </w:r>
      <w:r w:rsidR="00603FE9">
        <w:rPr>
          <w:rFonts w:hint="cs"/>
          <w:rtl/>
        </w:rPr>
        <w:t xml:space="preserve">: </w:t>
      </w:r>
      <w:r>
        <w:rPr>
          <w:rFonts w:hint="cs"/>
          <w:rtl/>
        </w:rPr>
        <w:t xml:space="preserve">فلقول رسول الله </w:t>
      </w:r>
      <w:r w:rsidRPr="00B662D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من سبّ</w:t>
      </w:r>
      <w:r w:rsidR="00E55B10">
        <w:rPr>
          <w:rFonts w:hint="cs"/>
          <w:rtl/>
        </w:rPr>
        <w:t xml:space="preserve"> عليًّا </w:t>
      </w:r>
      <w:r>
        <w:rPr>
          <w:rFonts w:hint="cs"/>
          <w:rtl/>
        </w:rPr>
        <w:t>سبّني</w:t>
      </w:r>
      <w:r w:rsidR="001C4878">
        <w:rPr>
          <w:rFonts w:hint="cs"/>
          <w:rtl/>
        </w:rPr>
        <w:t>.</w:t>
      </w:r>
      <w:r w:rsidR="009431ED">
        <w:rPr>
          <w:rFonts w:hint="cs"/>
          <w:rtl/>
        </w:rPr>
        <w:t>.</w:t>
      </w:r>
      <w:r>
        <w:rPr>
          <w:rFonts w:hint="cs"/>
          <w:rtl/>
        </w:rPr>
        <w:t>.</w:t>
      </w:r>
      <w:r w:rsidR="009431ED">
        <w:rPr>
          <w:rFonts w:hint="cs"/>
          <w:rtl/>
        </w:rPr>
        <w:t>)</w:t>
      </w:r>
      <w:r>
        <w:rPr>
          <w:rFonts w:hint="cs"/>
          <w:rtl/>
        </w:rPr>
        <w:t xml:space="preserve"> وللأحاديث في أنّ حرب عليّ وأهل بيته حرب لله ولرسوله</w:t>
      </w:r>
      <w:r w:rsidR="001C4878">
        <w:rPr>
          <w:rFonts w:hint="cs"/>
          <w:rtl/>
        </w:rPr>
        <w:t xml:space="preserve">. </w:t>
      </w:r>
    </w:p>
    <w:p w:rsidR="003C68FE" w:rsidRDefault="003C68FE" w:rsidP="003C68FE">
      <w:pPr>
        <w:pStyle w:val="libNormal"/>
        <w:rPr>
          <w:rtl/>
        </w:rPr>
      </w:pPr>
      <w:r>
        <w:rPr>
          <w:rFonts w:hint="cs"/>
          <w:rtl/>
        </w:rPr>
        <w:t>بسند عن يعقوب بن جعفر بن سليمان بن عليّ</w:t>
      </w:r>
      <w:r w:rsidR="00864EEE">
        <w:rPr>
          <w:rFonts w:hint="cs"/>
          <w:rtl/>
        </w:rPr>
        <w:t xml:space="preserve">، </w:t>
      </w:r>
      <w:r>
        <w:rPr>
          <w:rFonts w:hint="cs"/>
          <w:rtl/>
        </w:rPr>
        <w:t>قال</w:t>
      </w:r>
      <w:r w:rsidR="00603FE9">
        <w:rPr>
          <w:rFonts w:hint="cs"/>
          <w:rtl/>
        </w:rPr>
        <w:t xml:space="preserve">: </w:t>
      </w:r>
      <w:r>
        <w:rPr>
          <w:rFonts w:hint="cs"/>
          <w:rtl/>
        </w:rPr>
        <w:t>حدّثني أبي عن أبيه</w:t>
      </w:r>
      <w:r w:rsidR="00864EEE">
        <w:rPr>
          <w:rFonts w:hint="cs"/>
          <w:rtl/>
        </w:rPr>
        <w:t xml:space="preserve">، </w:t>
      </w:r>
      <w:r>
        <w:rPr>
          <w:rFonts w:hint="cs"/>
          <w:rtl/>
        </w:rPr>
        <w:t>قال</w:t>
      </w:r>
      <w:r w:rsidR="00603FE9">
        <w:rPr>
          <w:rFonts w:hint="cs"/>
          <w:rtl/>
        </w:rPr>
        <w:t xml:space="preserve">: </w:t>
      </w:r>
      <w:r>
        <w:rPr>
          <w:rFonts w:hint="cs"/>
          <w:rtl/>
        </w:rPr>
        <w:t>كنت مع عبد الله بن العباس وسعيد بن جبير يقوده</w:t>
      </w:r>
      <w:r w:rsidR="00864EEE">
        <w:rPr>
          <w:rFonts w:hint="cs"/>
          <w:rtl/>
        </w:rPr>
        <w:t xml:space="preserve">، </w:t>
      </w:r>
      <w:r>
        <w:rPr>
          <w:rFonts w:hint="cs"/>
          <w:rtl/>
        </w:rPr>
        <w:t xml:space="preserve">فمرّ على ضفّة زمزم فإذا بقوم من </w:t>
      </w:r>
    </w:p>
    <w:p w:rsidR="003C68FE" w:rsidRDefault="003C68FE" w:rsidP="009431ED">
      <w:pPr>
        <w:pStyle w:val="libNormal"/>
        <w:rPr>
          <w:rtl/>
        </w:rPr>
      </w:pPr>
      <w:r>
        <w:rPr>
          <w:rtl/>
        </w:rPr>
        <w:br w:type="page"/>
      </w:r>
    </w:p>
    <w:p w:rsidR="003C68FE" w:rsidRDefault="00950772" w:rsidP="00950772">
      <w:pPr>
        <w:pStyle w:val="libNormal0"/>
        <w:rPr>
          <w:rtl/>
        </w:rPr>
      </w:pPr>
      <w:r>
        <w:rPr>
          <w:rFonts w:hint="cs"/>
          <w:rtl/>
        </w:rPr>
        <w:t>أهل الشأم يسبّون</w:t>
      </w:r>
      <w:r w:rsidR="00E55B10">
        <w:rPr>
          <w:rFonts w:hint="cs"/>
          <w:rtl/>
        </w:rPr>
        <w:t xml:space="preserve"> عليًّا </w:t>
      </w:r>
      <w:r w:rsidRPr="00FE4755">
        <w:rPr>
          <w:rStyle w:val="libAlaemChar"/>
          <w:rFonts w:eastAsiaTheme="minorHAnsi"/>
          <w:rtl/>
        </w:rPr>
        <w:t>عليه‌السلام</w:t>
      </w:r>
      <w:r w:rsidR="001C4878">
        <w:rPr>
          <w:rFonts w:hint="cs"/>
          <w:rtl/>
        </w:rPr>
        <w:t xml:space="preserve">. </w:t>
      </w:r>
      <w:r>
        <w:rPr>
          <w:rFonts w:hint="cs"/>
          <w:rtl/>
        </w:rPr>
        <w:t>فقال لسعيد</w:t>
      </w:r>
      <w:r w:rsidR="00603FE9">
        <w:rPr>
          <w:rFonts w:hint="cs"/>
          <w:rtl/>
        </w:rPr>
        <w:t xml:space="preserve">: </w:t>
      </w:r>
      <w:r>
        <w:rPr>
          <w:rFonts w:hint="cs"/>
          <w:rtl/>
        </w:rPr>
        <w:t>ر</w:t>
      </w:r>
      <w:r w:rsidR="0006526D">
        <w:rPr>
          <w:rFonts w:hint="cs"/>
          <w:rtl/>
        </w:rPr>
        <w:t>ُ</w:t>
      </w:r>
      <w:r>
        <w:rPr>
          <w:rFonts w:hint="cs"/>
          <w:rtl/>
        </w:rPr>
        <w:t>دّني إليهم</w:t>
      </w:r>
      <w:r w:rsidR="00864EEE">
        <w:rPr>
          <w:rFonts w:hint="cs"/>
          <w:rtl/>
        </w:rPr>
        <w:t xml:space="preserve">، </w:t>
      </w:r>
      <w:r>
        <w:rPr>
          <w:rFonts w:hint="cs"/>
          <w:rtl/>
        </w:rPr>
        <w:t>فوقف عليهم فقال</w:t>
      </w:r>
      <w:r w:rsidR="00603FE9">
        <w:rPr>
          <w:rFonts w:hint="cs"/>
          <w:rtl/>
        </w:rPr>
        <w:t xml:space="preserve">: </w:t>
      </w:r>
      <w:r>
        <w:rPr>
          <w:rFonts w:hint="cs"/>
          <w:rtl/>
        </w:rPr>
        <w:t>أيّ</w:t>
      </w:r>
      <w:r w:rsidR="0006526D">
        <w:rPr>
          <w:rFonts w:hint="cs"/>
          <w:rtl/>
        </w:rPr>
        <w:t>ُ</w:t>
      </w:r>
      <w:r>
        <w:rPr>
          <w:rFonts w:hint="cs"/>
          <w:rtl/>
        </w:rPr>
        <w:t>كم السّابّ</w:t>
      </w:r>
      <w:r w:rsidR="0006526D">
        <w:rPr>
          <w:rFonts w:hint="cs"/>
          <w:rtl/>
        </w:rPr>
        <w:t>ُ</w:t>
      </w:r>
      <w:r>
        <w:rPr>
          <w:rFonts w:hint="cs"/>
          <w:rtl/>
        </w:rPr>
        <w:t xml:space="preserve"> لله عزّوجلّ</w:t>
      </w:r>
      <w:r w:rsidR="009431ED">
        <w:rPr>
          <w:rFonts w:hint="cs"/>
          <w:rtl/>
        </w:rPr>
        <w:t>؟</w:t>
      </w:r>
      <w:r w:rsidR="004A4E29">
        <w:rPr>
          <w:rFonts w:hint="cs"/>
          <w:rtl/>
        </w:rPr>
        <w:t xml:space="preserve">! </w:t>
      </w:r>
      <w:r>
        <w:rPr>
          <w:rFonts w:hint="cs"/>
          <w:rtl/>
        </w:rPr>
        <w:t>قالوا</w:t>
      </w:r>
      <w:r w:rsidR="00603FE9">
        <w:rPr>
          <w:rFonts w:hint="cs"/>
          <w:rtl/>
        </w:rPr>
        <w:t xml:space="preserve">: </w:t>
      </w:r>
      <w:r>
        <w:rPr>
          <w:rFonts w:hint="cs"/>
          <w:rtl/>
        </w:rPr>
        <w:t>سبحان الله</w:t>
      </w:r>
      <w:r w:rsidR="00864EEE">
        <w:rPr>
          <w:rFonts w:hint="cs"/>
          <w:rtl/>
        </w:rPr>
        <w:t xml:space="preserve">، </w:t>
      </w:r>
      <w:r>
        <w:rPr>
          <w:rFonts w:hint="cs"/>
          <w:rtl/>
        </w:rPr>
        <w:t>ما فينا أحد</w:t>
      </w:r>
      <w:r w:rsidR="0006526D">
        <w:rPr>
          <w:rFonts w:hint="cs"/>
          <w:rtl/>
        </w:rPr>
        <w:t>ٌ</w:t>
      </w:r>
      <w:r>
        <w:rPr>
          <w:rFonts w:hint="cs"/>
          <w:rtl/>
        </w:rPr>
        <w:t xml:space="preserve"> يسبّ</w:t>
      </w:r>
      <w:r w:rsidR="0006526D">
        <w:rPr>
          <w:rFonts w:hint="cs"/>
          <w:rtl/>
        </w:rPr>
        <w:t>ُ</w:t>
      </w:r>
      <w:r>
        <w:rPr>
          <w:rFonts w:hint="cs"/>
          <w:rtl/>
        </w:rPr>
        <w:t xml:space="preserve"> الله عزّ وجلّ</w:t>
      </w:r>
      <w:r w:rsidR="004A4E29">
        <w:rPr>
          <w:rFonts w:hint="cs"/>
          <w:rtl/>
        </w:rPr>
        <w:t xml:space="preserve">! </w:t>
      </w:r>
      <w:r>
        <w:rPr>
          <w:rFonts w:hint="cs"/>
          <w:rtl/>
        </w:rPr>
        <w:t>قال</w:t>
      </w:r>
      <w:r w:rsidR="00603FE9">
        <w:rPr>
          <w:rFonts w:hint="cs"/>
          <w:rtl/>
        </w:rPr>
        <w:t xml:space="preserve">: </w:t>
      </w:r>
      <w:r>
        <w:rPr>
          <w:rFonts w:hint="cs"/>
          <w:rtl/>
        </w:rPr>
        <w:t>فأيّكم السابّ</w:t>
      </w:r>
      <w:r w:rsidR="0006526D">
        <w:rPr>
          <w:rFonts w:hint="cs"/>
          <w:rtl/>
        </w:rPr>
        <w:t>ُ</w:t>
      </w:r>
      <w:r>
        <w:rPr>
          <w:rFonts w:hint="cs"/>
          <w:rtl/>
        </w:rPr>
        <w:t xml:space="preserve"> رسول الله </w:t>
      </w:r>
      <w:r w:rsidRPr="00B662D0">
        <w:rPr>
          <w:rStyle w:val="libAlaemChar"/>
          <w:rFonts w:eastAsiaTheme="minorHAnsi"/>
          <w:rtl/>
        </w:rPr>
        <w:t>صلى‌الله‌عليه‌وآله‌وسلم</w:t>
      </w:r>
      <w:r w:rsidR="009431ED">
        <w:rPr>
          <w:rFonts w:eastAsiaTheme="minorHAnsi"/>
          <w:rtl/>
        </w:rPr>
        <w:t>؟</w:t>
      </w:r>
      <w:r w:rsidR="004A4E29">
        <w:rPr>
          <w:rFonts w:hint="cs"/>
          <w:rtl/>
        </w:rPr>
        <w:t xml:space="preserve">! </w:t>
      </w:r>
      <w:r>
        <w:rPr>
          <w:rFonts w:hint="cs"/>
          <w:rtl/>
        </w:rPr>
        <w:t>قالوا</w:t>
      </w:r>
      <w:r w:rsidR="00603FE9">
        <w:rPr>
          <w:rFonts w:hint="cs"/>
          <w:rtl/>
        </w:rPr>
        <w:t xml:space="preserve">: </w:t>
      </w:r>
      <w:r>
        <w:rPr>
          <w:rFonts w:hint="cs"/>
          <w:rtl/>
        </w:rPr>
        <w:t>سبحان الله</w:t>
      </w:r>
      <w:r w:rsidR="00864EEE">
        <w:rPr>
          <w:rFonts w:hint="cs"/>
          <w:rtl/>
        </w:rPr>
        <w:t xml:space="preserve">، </w:t>
      </w:r>
      <w:r>
        <w:rPr>
          <w:rFonts w:hint="cs"/>
          <w:rtl/>
        </w:rPr>
        <w:t>ما فينا أحد</w:t>
      </w:r>
      <w:r w:rsidR="0006526D">
        <w:rPr>
          <w:rFonts w:hint="cs"/>
          <w:rtl/>
        </w:rPr>
        <w:t>ٌ</w:t>
      </w:r>
      <w:r>
        <w:rPr>
          <w:rFonts w:hint="cs"/>
          <w:rtl/>
        </w:rPr>
        <w:t xml:space="preserve"> يسبّ رسول الله</w:t>
      </w:r>
      <w:r w:rsidR="00603FE9">
        <w:rPr>
          <w:rFonts w:hint="cs"/>
          <w:rtl/>
        </w:rPr>
        <w:t xml:space="preserve">؛ </w:t>
      </w:r>
      <w:r>
        <w:rPr>
          <w:rFonts w:hint="cs"/>
          <w:rtl/>
        </w:rPr>
        <w:t>قال</w:t>
      </w:r>
      <w:r w:rsidR="00603FE9">
        <w:rPr>
          <w:rFonts w:hint="cs"/>
          <w:rtl/>
        </w:rPr>
        <w:t xml:space="preserve">: </w:t>
      </w:r>
      <w:r>
        <w:rPr>
          <w:rFonts w:hint="cs"/>
          <w:rtl/>
        </w:rPr>
        <w:t>فأيّ</w:t>
      </w:r>
      <w:r w:rsidR="0006526D">
        <w:rPr>
          <w:rFonts w:hint="cs"/>
          <w:rtl/>
        </w:rPr>
        <w:t>ُ</w:t>
      </w:r>
      <w:r>
        <w:rPr>
          <w:rFonts w:hint="cs"/>
          <w:rtl/>
        </w:rPr>
        <w:t>كم السابّ</w:t>
      </w:r>
      <w:r w:rsidR="0006526D">
        <w:rPr>
          <w:rFonts w:hint="cs"/>
          <w:rtl/>
        </w:rPr>
        <w:t>ُ</w:t>
      </w:r>
      <w:r>
        <w:rPr>
          <w:rFonts w:hint="cs"/>
          <w:rtl/>
        </w:rPr>
        <w:t xml:space="preserve"> عليّ بن أبي طالب</w:t>
      </w:r>
      <w:r w:rsidR="009431ED">
        <w:rPr>
          <w:rFonts w:hint="cs"/>
          <w:rtl/>
        </w:rPr>
        <w:t>؟</w:t>
      </w:r>
      <w:r w:rsidR="004A4E29">
        <w:rPr>
          <w:rFonts w:hint="cs"/>
          <w:rtl/>
        </w:rPr>
        <w:t xml:space="preserve">! </w:t>
      </w:r>
      <w:r>
        <w:rPr>
          <w:rFonts w:hint="cs"/>
          <w:rtl/>
        </w:rPr>
        <w:t>قالوا</w:t>
      </w:r>
      <w:r w:rsidR="00603FE9">
        <w:rPr>
          <w:rFonts w:hint="cs"/>
          <w:rtl/>
        </w:rPr>
        <w:t xml:space="preserve">: </w:t>
      </w:r>
      <w:r>
        <w:rPr>
          <w:rFonts w:hint="cs"/>
          <w:rtl/>
        </w:rPr>
        <w:t>أمّا هذا فكان</w:t>
      </w:r>
      <w:r w:rsidR="001C4878">
        <w:rPr>
          <w:rFonts w:hint="cs"/>
          <w:rtl/>
        </w:rPr>
        <w:t xml:space="preserve">. </w:t>
      </w:r>
      <w:r>
        <w:rPr>
          <w:rFonts w:hint="cs"/>
          <w:rtl/>
        </w:rPr>
        <w:t>قال</w:t>
      </w:r>
      <w:r w:rsidR="00603FE9">
        <w:rPr>
          <w:rFonts w:hint="cs"/>
          <w:rtl/>
        </w:rPr>
        <w:t xml:space="preserve">: </w:t>
      </w:r>
      <w:r>
        <w:rPr>
          <w:rFonts w:hint="cs"/>
          <w:rtl/>
        </w:rPr>
        <w:t>فأشهد على رسول الله</w:t>
      </w:r>
      <w:r w:rsidR="00864EEE">
        <w:rPr>
          <w:rFonts w:hint="cs"/>
          <w:rtl/>
        </w:rPr>
        <w:t xml:space="preserve">، </w:t>
      </w:r>
      <w:r>
        <w:rPr>
          <w:rFonts w:hint="cs"/>
          <w:rtl/>
        </w:rPr>
        <w:t>سمعته أذناي ووعاه قلبي يقول لعليّ بن أبي طالب</w:t>
      </w:r>
      <w:r w:rsidR="00603FE9">
        <w:rPr>
          <w:rFonts w:hint="cs"/>
          <w:rtl/>
        </w:rPr>
        <w:t xml:space="preserve">: </w:t>
      </w:r>
      <w:r w:rsidR="009431ED">
        <w:rPr>
          <w:rFonts w:hint="cs"/>
          <w:rtl/>
        </w:rPr>
        <w:t>(</w:t>
      </w:r>
      <w:r>
        <w:rPr>
          <w:rFonts w:hint="cs"/>
          <w:rtl/>
        </w:rPr>
        <w:t>يا عليّ</w:t>
      </w:r>
      <w:r w:rsidR="004A4E29">
        <w:rPr>
          <w:rFonts w:hint="cs"/>
          <w:rtl/>
        </w:rPr>
        <w:t xml:space="preserve">! </w:t>
      </w:r>
      <w:r>
        <w:rPr>
          <w:rFonts w:hint="cs"/>
          <w:rtl/>
        </w:rPr>
        <w:t>من سبّك فقد سبّني ومن سبّني فقد سبّ الله عزّ وجلّ</w:t>
      </w:r>
      <w:r w:rsidR="00864EEE">
        <w:rPr>
          <w:rFonts w:hint="cs"/>
          <w:rtl/>
        </w:rPr>
        <w:t xml:space="preserve">، </w:t>
      </w:r>
      <w:r>
        <w:rPr>
          <w:rFonts w:hint="cs"/>
          <w:rtl/>
        </w:rPr>
        <w:t>ومن سبّ الله عزّ وجلّ كبّه الله على منخريه في النار</w:t>
      </w:r>
      <w:r w:rsidR="009431ED">
        <w:rPr>
          <w:rFonts w:hint="cs"/>
          <w:rtl/>
        </w:rPr>
        <w:t>)</w:t>
      </w:r>
      <w:r>
        <w:rPr>
          <w:rFonts w:hint="cs"/>
          <w:rtl/>
        </w:rPr>
        <w:t xml:space="preserve"> ثمّ ولّى عنهم</w:t>
      </w:r>
      <w:r w:rsidR="00864EEE">
        <w:rPr>
          <w:rFonts w:hint="cs"/>
          <w:rtl/>
        </w:rPr>
        <w:t xml:space="preserve">، </w:t>
      </w:r>
      <w:r>
        <w:rPr>
          <w:rFonts w:hint="cs"/>
          <w:rtl/>
        </w:rPr>
        <w:t>ثمّ قال</w:t>
      </w:r>
      <w:r w:rsidR="00603FE9">
        <w:rPr>
          <w:rFonts w:hint="cs"/>
          <w:rtl/>
        </w:rPr>
        <w:t xml:space="preserve">: </w:t>
      </w:r>
      <w:r>
        <w:rPr>
          <w:rFonts w:hint="cs"/>
          <w:rtl/>
        </w:rPr>
        <w:t>يا بنيّ ماذا رأيتهم صنعوا</w:t>
      </w:r>
      <w:r w:rsidR="009431ED">
        <w:rPr>
          <w:rFonts w:hint="cs"/>
          <w:rtl/>
        </w:rPr>
        <w:t>؟</w:t>
      </w:r>
      <w:r>
        <w:rPr>
          <w:rFonts w:hint="cs"/>
          <w:rtl/>
        </w:rPr>
        <w:t xml:space="preserve"> فقلت له</w:t>
      </w:r>
      <w:r w:rsidR="00603FE9">
        <w:rPr>
          <w:rFonts w:hint="cs"/>
          <w:rtl/>
        </w:rPr>
        <w:t xml:space="preserve">: </w:t>
      </w:r>
      <w:r>
        <w:rPr>
          <w:rFonts w:hint="cs"/>
          <w:rtl/>
        </w:rPr>
        <w:t>يا أبه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2"/>
        <w:gridCol w:w="270"/>
        <w:gridCol w:w="3411"/>
      </w:tblGrid>
      <w:tr w:rsidR="000F6D88" w:rsidTr="0050361C">
        <w:trPr>
          <w:trHeight w:val="350"/>
        </w:trPr>
        <w:tc>
          <w:tcPr>
            <w:tcW w:w="3920" w:type="dxa"/>
            <w:shd w:val="clear" w:color="auto" w:fill="auto"/>
          </w:tcPr>
          <w:p w:rsidR="000F6D88" w:rsidRDefault="000F6D88" w:rsidP="0050361C">
            <w:pPr>
              <w:pStyle w:val="libPoem"/>
            </w:pPr>
            <w:r>
              <w:rPr>
                <w:rFonts w:hint="cs"/>
                <w:rtl/>
              </w:rPr>
              <w:t>نظروا إليك بأعين محمرّة</w:t>
            </w:r>
            <w:r w:rsidRPr="00725071">
              <w:rPr>
                <w:rStyle w:val="libPoemTiniChar0"/>
                <w:rtl/>
              </w:rPr>
              <w:br/>
              <w:t> </w:t>
            </w:r>
          </w:p>
        </w:tc>
        <w:tc>
          <w:tcPr>
            <w:tcW w:w="279" w:type="dxa"/>
            <w:shd w:val="clear" w:color="auto" w:fill="auto"/>
          </w:tcPr>
          <w:p w:rsidR="000F6D88" w:rsidRDefault="000F6D88" w:rsidP="0050361C">
            <w:pPr>
              <w:pStyle w:val="libPoem"/>
              <w:rPr>
                <w:rtl/>
              </w:rPr>
            </w:pPr>
          </w:p>
        </w:tc>
        <w:tc>
          <w:tcPr>
            <w:tcW w:w="3881" w:type="dxa"/>
            <w:shd w:val="clear" w:color="auto" w:fill="auto"/>
          </w:tcPr>
          <w:p w:rsidR="000F6D88" w:rsidRDefault="000F6D88" w:rsidP="0050361C">
            <w:pPr>
              <w:pStyle w:val="libPoem"/>
            </w:pPr>
            <w:r>
              <w:rPr>
                <w:rFonts w:hint="cs"/>
                <w:rtl/>
              </w:rPr>
              <w:t>نظر التّيوس إلى شفار الجازر</w:t>
            </w:r>
            <w:r w:rsidRPr="00725071">
              <w:rPr>
                <w:rStyle w:val="libPoemTiniChar0"/>
                <w:rtl/>
              </w:rPr>
              <w:br/>
              <w:t> </w:t>
            </w:r>
          </w:p>
        </w:tc>
      </w:tr>
    </w:tbl>
    <w:p w:rsidR="00950772" w:rsidRDefault="000F6D88" w:rsidP="00950772">
      <w:pPr>
        <w:pStyle w:val="libNormal"/>
        <w:rPr>
          <w:rtl/>
        </w:rPr>
      </w:pPr>
      <w:r>
        <w:rPr>
          <w:rFonts w:hint="cs"/>
          <w:rtl/>
        </w:rPr>
        <w:t>فقال</w:t>
      </w:r>
      <w:r w:rsidR="00603FE9">
        <w:rPr>
          <w:rFonts w:hint="cs"/>
          <w:rtl/>
        </w:rPr>
        <w:t xml:space="preserve">: </w:t>
      </w:r>
      <w:r>
        <w:rPr>
          <w:rFonts w:hint="cs"/>
          <w:rtl/>
        </w:rPr>
        <w:t>زدني فداك أبوك</w:t>
      </w:r>
      <w:r w:rsidR="004A4E29">
        <w:rPr>
          <w:rFonts w:hint="cs"/>
          <w:rtl/>
        </w:rPr>
        <w:t xml:space="preserve">! </w:t>
      </w:r>
      <w:r>
        <w:rPr>
          <w:rFonts w:hint="cs"/>
          <w:rtl/>
        </w:rPr>
        <w:t>فقلت</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52"/>
        <w:gridCol w:w="270"/>
        <w:gridCol w:w="3391"/>
      </w:tblGrid>
      <w:tr w:rsidR="000F6D88" w:rsidTr="0050361C">
        <w:trPr>
          <w:trHeight w:val="350"/>
        </w:trPr>
        <w:tc>
          <w:tcPr>
            <w:tcW w:w="3920" w:type="dxa"/>
            <w:shd w:val="clear" w:color="auto" w:fill="auto"/>
          </w:tcPr>
          <w:p w:rsidR="000F6D88" w:rsidRDefault="000F6D88" w:rsidP="0050361C">
            <w:pPr>
              <w:pStyle w:val="libPoem"/>
            </w:pPr>
            <w:r>
              <w:rPr>
                <w:rFonts w:hint="cs"/>
                <w:rtl/>
              </w:rPr>
              <w:t>خزر العيون نواكس أبصارهم</w:t>
            </w:r>
            <w:r w:rsidRPr="00725071">
              <w:rPr>
                <w:rStyle w:val="libPoemTiniChar0"/>
                <w:rtl/>
              </w:rPr>
              <w:br/>
              <w:t> </w:t>
            </w:r>
          </w:p>
        </w:tc>
        <w:tc>
          <w:tcPr>
            <w:tcW w:w="279" w:type="dxa"/>
            <w:shd w:val="clear" w:color="auto" w:fill="auto"/>
          </w:tcPr>
          <w:p w:rsidR="000F6D88" w:rsidRDefault="000F6D88" w:rsidP="0050361C">
            <w:pPr>
              <w:pStyle w:val="libPoem"/>
              <w:rPr>
                <w:rtl/>
              </w:rPr>
            </w:pPr>
          </w:p>
        </w:tc>
        <w:tc>
          <w:tcPr>
            <w:tcW w:w="3881" w:type="dxa"/>
            <w:shd w:val="clear" w:color="auto" w:fill="auto"/>
          </w:tcPr>
          <w:p w:rsidR="000F6D88" w:rsidRDefault="000F6D88" w:rsidP="0050361C">
            <w:pPr>
              <w:pStyle w:val="libPoem"/>
            </w:pPr>
            <w:r>
              <w:rPr>
                <w:rFonts w:hint="cs"/>
                <w:rtl/>
              </w:rPr>
              <w:t>نظر الذليل إلى العزيز القاهر</w:t>
            </w:r>
            <w:r w:rsidRPr="00725071">
              <w:rPr>
                <w:rStyle w:val="libPoemTiniChar0"/>
                <w:rtl/>
              </w:rPr>
              <w:br/>
              <w:t> </w:t>
            </w:r>
          </w:p>
        </w:tc>
      </w:tr>
    </w:tbl>
    <w:p w:rsidR="000F6D88" w:rsidRDefault="000F6D88" w:rsidP="00950772">
      <w:pPr>
        <w:pStyle w:val="libNormal"/>
        <w:rPr>
          <w:rtl/>
        </w:rPr>
      </w:pPr>
      <w:r>
        <w:rPr>
          <w:rFonts w:hint="cs"/>
          <w:rtl/>
        </w:rPr>
        <w:t>قال</w:t>
      </w:r>
      <w:r w:rsidR="00603FE9">
        <w:rPr>
          <w:rFonts w:hint="cs"/>
          <w:rtl/>
        </w:rPr>
        <w:t xml:space="preserve">: </w:t>
      </w:r>
      <w:r>
        <w:rPr>
          <w:rFonts w:hint="cs"/>
          <w:rtl/>
        </w:rPr>
        <w:t>زدني فداك أبوك</w:t>
      </w:r>
      <w:r w:rsidR="004A4E29">
        <w:rPr>
          <w:rFonts w:hint="cs"/>
          <w:rtl/>
        </w:rPr>
        <w:t xml:space="preserve">! </w:t>
      </w:r>
      <w:r>
        <w:rPr>
          <w:rFonts w:hint="cs"/>
          <w:rtl/>
        </w:rPr>
        <w:t>قلت</w:t>
      </w:r>
      <w:r w:rsidR="00603FE9">
        <w:rPr>
          <w:rFonts w:hint="cs"/>
          <w:rtl/>
        </w:rPr>
        <w:t xml:space="preserve">: </w:t>
      </w:r>
      <w:r>
        <w:rPr>
          <w:rFonts w:hint="cs"/>
          <w:rtl/>
        </w:rPr>
        <w:t>ليس عندي مزيد</w:t>
      </w:r>
      <w:r w:rsidR="00864EEE">
        <w:rPr>
          <w:rFonts w:hint="cs"/>
          <w:rtl/>
        </w:rPr>
        <w:t xml:space="preserve">، </w:t>
      </w:r>
      <w:r>
        <w:rPr>
          <w:rFonts w:hint="cs"/>
          <w:rtl/>
        </w:rPr>
        <w:t>فقال</w:t>
      </w:r>
      <w:r w:rsidR="00603FE9">
        <w:rPr>
          <w:rFonts w:hint="cs"/>
          <w:rtl/>
        </w:rPr>
        <w:t xml:space="preserve">: </w:t>
      </w:r>
      <w:r>
        <w:rPr>
          <w:rFonts w:hint="cs"/>
          <w:rtl/>
        </w:rPr>
        <w:t>ولكن عندي فداك أبوك</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5"/>
        <w:gridCol w:w="270"/>
        <w:gridCol w:w="3398"/>
      </w:tblGrid>
      <w:tr w:rsidR="000F6D88" w:rsidTr="0050361C">
        <w:trPr>
          <w:trHeight w:val="350"/>
        </w:trPr>
        <w:tc>
          <w:tcPr>
            <w:tcW w:w="3920" w:type="dxa"/>
            <w:shd w:val="clear" w:color="auto" w:fill="auto"/>
          </w:tcPr>
          <w:p w:rsidR="000F6D88" w:rsidRDefault="000F6D88" w:rsidP="0050361C">
            <w:pPr>
              <w:pStyle w:val="libPoem"/>
            </w:pPr>
            <w:r>
              <w:rPr>
                <w:rFonts w:hint="cs"/>
                <w:rtl/>
              </w:rPr>
              <w:t>أحياؤهم عار على أمواتهم</w:t>
            </w:r>
            <w:r w:rsidRPr="00725071">
              <w:rPr>
                <w:rStyle w:val="libPoemTiniChar0"/>
                <w:rtl/>
              </w:rPr>
              <w:br/>
              <w:t> </w:t>
            </w:r>
          </w:p>
        </w:tc>
        <w:tc>
          <w:tcPr>
            <w:tcW w:w="279" w:type="dxa"/>
            <w:shd w:val="clear" w:color="auto" w:fill="auto"/>
          </w:tcPr>
          <w:p w:rsidR="000F6D88" w:rsidRDefault="000F6D88" w:rsidP="0050361C">
            <w:pPr>
              <w:pStyle w:val="libPoem"/>
              <w:rPr>
                <w:rtl/>
              </w:rPr>
            </w:pPr>
          </w:p>
        </w:tc>
        <w:tc>
          <w:tcPr>
            <w:tcW w:w="3881" w:type="dxa"/>
            <w:shd w:val="clear" w:color="auto" w:fill="auto"/>
          </w:tcPr>
          <w:p w:rsidR="000F6D88" w:rsidRDefault="000F6D88" w:rsidP="0050361C">
            <w:pPr>
              <w:pStyle w:val="libPoem"/>
            </w:pPr>
            <w:r>
              <w:rPr>
                <w:rFonts w:hint="cs"/>
                <w:rtl/>
              </w:rPr>
              <w:t xml:space="preserve">والميّتون مسبّة للغابر </w:t>
            </w:r>
            <w:r w:rsidRPr="000F6D88">
              <w:rPr>
                <w:rStyle w:val="libFootnotenumChar"/>
                <w:rFonts w:hint="cs"/>
                <w:rtl/>
              </w:rPr>
              <w:t>(1)</w:t>
            </w:r>
            <w:r w:rsidRPr="00725071">
              <w:rPr>
                <w:rStyle w:val="libPoemTiniChar0"/>
                <w:rtl/>
              </w:rPr>
              <w:br/>
              <w:t> </w:t>
            </w:r>
          </w:p>
        </w:tc>
      </w:tr>
    </w:tbl>
    <w:p w:rsidR="00246928" w:rsidRDefault="000F6D88" w:rsidP="000F6D88">
      <w:pPr>
        <w:pStyle w:val="libNormal"/>
        <w:rPr>
          <w:rtl/>
        </w:rPr>
      </w:pPr>
      <w:r>
        <w:rPr>
          <w:rFonts w:hint="cs"/>
          <w:rtl/>
        </w:rPr>
        <w:t xml:space="preserve">وذكر العبديّ </w:t>
      </w:r>
      <w:r w:rsidRPr="000F6D88">
        <w:rPr>
          <w:rStyle w:val="libFootnotenumChar"/>
          <w:rFonts w:hint="cs"/>
          <w:rtl/>
        </w:rPr>
        <w:t>(2)</w:t>
      </w:r>
      <w:r>
        <w:rPr>
          <w:rFonts w:hint="cs"/>
          <w:rtl/>
        </w:rPr>
        <w:t xml:space="preserve"> الحادثة ضمن قصيدة له تعرب عن ولائه وعقيدته في أهل البيت </w:t>
      </w:r>
      <w:r w:rsidRPr="00FE4755">
        <w:rPr>
          <w:rStyle w:val="libAlaemChar"/>
          <w:rFonts w:eastAsiaTheme="minorHAnsi"/>
          <w:rtl/>
        </w:rPr>
        <w:t>عليهم‌السلام</w:t>
      </w:r>
      <w:r w:rsidR="002F62E6">
        <w:rPr>
          <w:rStyle w:val="libAlaemChar"/>
          <w:rFonts w:eastAsiaTheme="minorHAnsi" w:hint="cs"/>
          <w:rtl/>
        </w:rPr>
        <w:t>:</w:t>
      </w:r>
      <w:r w:rsidR="009431ED">
        <w:rPr>
          <w:rStyle w:val="libAlaemChar"/>
          <w:rFonts w:eastAsiaTheme="minorHAnsi" w:hint="cs"/>
          <w:rtl/>
        </w:rPr>
        <w:t xml:space="preserve"> </w:t>
      </w:r>
    </w:p>
    <w:tbl>
      <w:tblPr>
        <w:tblStyle w:val="TableGrid"/>
        <w:bidiVisual/>
        <w:tblW w:w="4562" w:type="pct"/>
        <w:tblInd w:w="384" w:type="dxa"/>
        <w:tblLook w:val="01E0" w:firstRow="1" w:lastRow="1" w:firstColumn="1" w:lastColumn="1" w:noHBand="0" w:noVBand="0"/>
      </w:tblPr>
      <w:tblGrid>
        <w:gridCol w:w="3434"/>
        <w:gridCol w:w="270"/>
        <w:gridCol w:w="3409"/>
      </w:tblGrid>
      <w:tr w:rsidR="000E0115" w:rsidTr="0050361C">
        <w:trPr>
          <w:trHeight w:val="350"/>
        </w:trPr>
        <w:tc>
          <w:tcPr>
            <w:tcW w:w="3920" w:type="dxa"/>
            <w:shd w:val="clear" w:color="auto" w:fill="auto"/>
          </w:tcPr>
          <w:p w:rsidR="000E0115" w:rsidRDefault="000E0115" w:rsidP="0050361C">
            <w:pPr>
              <w:pStyle w:val="libPoem"/>
            </w:pPr>
            <w:r>
              <w:rPr>
                <w:rFonts w:hint="cs"/>
                <w:rtl/>
              </w:rPr>
              <w:t>وقد روى عكرمة في خبر</w:t>
            </w:r>
            <w:r w:rsidRPr="00725071">
              <w:rPr>
                <w:rStyle w:val="libPoemTiniChar0"/>
                <w:rtl/>
              </w:rPr>
              <w:br/>
              <w:t> </w:t>
            </w:r>
          </w:p>
        </w:tc>
        <w:tc>
          <w:tcPr>
            <w:tcW w:w="279" w:type="dxa"/>
            <w:shd w:val="clear" w:color="auto" w:fill="auto"/>
          </w:tcPr>
          <w:p w:rsidR="000E0115" w:rsidRDefault="000E0115" w:rsidP="0050361C">
            <w:pPr>
              <w:pStyle w:val="libPoem"/>
              <w:rPr>
                <w:rtl/>
              </w:rPr>
            </w:pPr>
          </w:p>
        </w:tc>
        <w:tc>
          <w:tcPr>
            <w:tcW w:w="3881" w:type="dxa"/>
            <w:shd w:val="clear" w:color="auto" w:fill="auto"/>
          </w:tcPr>
          <w:p w:rsidR="000E0115" w:rsidRDefault="000E0115" w:rsidP="0050361C">
            <w:pPr>
              <w:pStyle w:val="libPoem"/>
            </w:pPr>
            <w:r>
              <w:rPr>
                <w:rFonts w:hint="cs"/>
                <w:rtl/>
              </w:rPr>
              <w:t>ما شكّ فيه أحد ولا امترى</w:t>
            </w:r>
            <w:r w:rsidRPr="00725071">
              <w:rPr>
                <w:rStyle w:val="libPoemTiniChar0"/>
                <w:rtl/>
              </w:rPr>
              <w:br/>
              <w:t> </w:t>
            </w:r>
          </w:p>
        </w:tc>
      </w:tr>
      <w:tr w:rsidR="000E0115" w:rsidTr="0050361C">
        <w:trPr>
          <w:trHeight w:val="350"/>
        </w:trPr>
        <w:tc>
          <w:tcPr>
            <w:tcW w:w="3920" w:type="dxa"/>
          </w:tcPr>
          <w:p w:rsidR="000E0115" w:rsidRDefault="000E0115" w:rsidP="0050361C">
            <w:pPr>
              <w:pStyle w:val="libPoem"/>
            </w:pPr>
            <w:r>
              <w:rPr>
                <w:rFonts w:hint="cs"/>
                <w:rtl/>
              </w:rPr>
              <w:t>مرّ ابن عبّاس على قوم وقد</w:t>
            </w:r>
            <w:r w:rsidRPr="00725071">
              <w:rPr>
                <w:rStyle w:val="libPoemTiniChar0"/>
                <w:rtl/>
              </w:rPr>
              <w:br/>
              <w:t> </w:t>
            </w:r>
          </w:p>
        </w:tc>
        <w:tc>
          <w:tcPr>
            <w:tcW w:w="279" w:type="dxa"/>
          </w:tcPr>
          <w:p w:rsidR="000E0115" w:rsidRDefault="000E0115" w:rsidP="0050361C">
            <w:pPr>
              <w:pStyle w:val="libPoem"/>
              <w:rPr>
                <w:rtl/>
              </w:rPr>
            </w:pPr>
          </w:p>
        </w:tc>
        <w:tc>
          <w:tcPr>
            <w:tcW w:w="3881" w:type="dxa"/>
          </w:tcPr>
          <w:p w:rsidR="000E0115" w:rsidRDefault="000E0115" w:rsidP="0050361C">
            <w:pPr>
              <w:pStyle w:val="libPoem"/>
            </w:pPr>
            <w:r>
              <w:rPr>
                <w:rFonts w:hint="cs"/>
                <w:rtl/>
              </w:rPr>
              <w:t>سبّوا</w:t>
            </w:r>
            <w:r w:rsidR="00E55B10">
              <w:rPr>
                <w:rFonts w:hint="cs"/>
                <w:rtl/>
              </w:rPr>
              <w:t xml:space="preserve"> عليًّا</w:t>
            </w:r>
            <w:r w:rsidR="00864EEE">
              <w:rPr>
                <w:rFonts w:hint="cs"/>
                <w:rtl/>
              </w:rPr>
              <w:t xml:space="preserve">، </w:t>
            </w:r>
            <w:r>
              <w:rPr>
                <w:rFonts w:hint="cs"/>
                <w:rtl/>
              </w:rPr>
              <w:t>فاستراع وبكى</w:t>
            </w:r>
            <w:r w:rsidRPr="00725071">
              <w:rPr>
                <w:rStyle w:val="libPoemTiniChar0"/>
                <w:rtl/>
              </w:rPr>
              <w:br/>
              <w:t> </w:t>
            </w:r>
          </w:p>
        </w:tc>
      </w:tr>
      <w:tr w:rsidR="000E0115" w:rsidTr="0050361C">
        <w:trPr>
          <w:trHeight w:val="350"/>
        </w:trPr>
        <w:tc>
          <w:tcPr>
            <w:tcW w:w="3920" w:type="dxa"/>
          </w:tcPr>
          <w:p w:rsidR="000E0115" w:rsidRDefault="000E0115" w:rsidP="0050361C">
            <w:pPr>
              <w:pStyle w:val="libPoem"/>
            </w:pPr>
            <w:r>
              <w:rPr>
                <w:rFonts w:hint="cs"/>
                <w:rtl/>
              </w:rPr>
              <w:t>وقال مغتاظاً لهم</w:t>
            </w:r>
            <w:r w:rsidR="00603FE9">
              <w:rPr>
                <w:rFonts w:hint="cs"/>
                <w:rtl/>
              </w:rPr>
              <w:t xml:space="preserve">: </w:t>
            </w:r>
            <w:r>
              <w:rPr>
                <w:rFonts w:hint="cs"/>
                <w:rtl/>
              </w:rPr>
              <w:t>أيّكم</w:t>
            </w:r>
            <w:r w:rsidRPr="00725071">
              <w:rPr>
                <w:rStyle w:val="libPoemTiniChar0"/>
                <w:rtl/>
              </w:rPr>
              <w:br/>
              <w:t> </w:t>
            </w:r>
          </w:p>
        </w:tc>
        <w:tc>
          <w:tcPr>
            <w:tcW w:w="279" w:type="dxa"/>
          </w:tcPr>
          <w:p w:rsidR="000E0115" w:rsidRDefault="000E0115" w:rsidP="0050361C">
            <w:pPr>
              <w:pStyle w:val="libPoem"/>
              <w:rPr>
                <w:rtl/>
              </w:rPr>
            </w:pPr>
          </w:p>
        </w:tc>
        <w:tc>
          <w:tcPr>
            <w:tcW w:w="3881" w:type="dxa"/>
          </w:tcPr>
          <w:p w:rsidR="000E0115" w:rsidRDefault="000E0115" w:rsidP="0050361C">
            <w:pPr>
              <w:pStyle w:val="libPoem"/>
            </w:pPr>
            <w:r>
              <w:rPr>
                <w:rFonts w:hint="cs"/>
                <w:rtl/>
              </w:rPr>
              <w:t>سبّ إله الخلق جلّ وعلا</w:t>
            </w:r>
            <w:r w:rsidR="009431ED">
              <w:rPr>
                <w:rFonts w:hint="cs"/>
                <w:rtl/>
              </w:rPr>
              <w:t>؟</w:t>
            </w:r>
            <w:r w:rsidR="004A4E29">
              <w:rPr>
                <w:rFonts w:hint="cs"/>
                <w:rtl/>
              </w:rPr>
              <w:t xml:space="preserve">! </w:t>
            </w:r>
            <w:r w:rsidRPr="00725071">
              <w:rPr>
                <w:rStyle w:val="libPoemTiniChar0"/>
                <w:rtl/>
              </w:rPr>
              <w:br/>
              <w:t> </w:t>
            </w:r>
          </w:p>
        </w:tc>
      </w:tr>
    </w:tbl>
    <w:p w:rsidR="000F6D88" w:rsidRDefault="009431ED" w:rsidP="009431ED">
      <w:pPr>
        <w:pStyle w:val="libLine"/>
        <w:rPr>
          <w:rtl/>
        </w:rPr>
      </w:pPr>
      <w:r>
        <w:rPr>
          <w:rFonts w:hint="cs"/>
          <w:rtl/>
        </w:rPr>
        <w:t>____________________</w:t>
      </w:r>
    </w:p>
    <w:p w:rsidR="000F6D88" w:rsidRDefault="000F6D88" w:rsidP="00806EF0">
      <w:pPr>
        <w:pStyle w:val="libFootnote0"/>
        <w:rPr>
          <w:rtl/>
        </w:rPr>
      </w:pPr>
      <w:r>
        <w:rPr>
          <w:rFonts w:hint="cs"/>
          <w:rtl/>
        </w:rPr>
        <w:t>(1) نثر الدّر</w:t>
      </w:r>
      <w:r w:rsidR="00864EEE">
        <w:rPr>
          <w:rFonts w:hint="cs"/>
          <w:rtl/>
        </w:rPr>
        <w:t xml:space="preserve">، </w:t>
      </w:r>
      <w:r>
        <w:rPr>
          <w:rFonts w:hint="cs"/>
          <w:rtl/>
        </w:rPr>
        <w:t>للآبي 1</w:t>
      </w:r>
      <w:r w:rsidR="00603FE9">
        <w:rPr>
          <w:rFonts w:hint="cs"/>
          <w:rtl/>
        </w:rPr>
        <w:t xml:space="preserve">: </w:t>
      </w:r>
      <w:r>
        <w:rPr>
          <w:rFonts w:hint="cs"/>
          <w:rtl/>
        </w:rPr>
        <w:t>412</w:t>
      </w:r>
      <w:r w:rsidR="002C54F1">
        <w:rPr>
          <w:rFonts w:hint="cs"/>
          <w:rtl/>
        </w:rPr>
        <w:t xml:space="preserve"> - </w:t>
      </w:r>
      <w:r>
        <w:rPr>
          <w:rFonts w:hint="cs"/>
          <w:rtl/>
        </w:rPr>
        <w:t>413</w:t>
      </w:r>
      <w:r w:rsidR="00864EEE">
        <w:rPr>
          <w:rFonts w:hint="cs"/>
          <w:rtl/>
        </w:rPr>
        <w:t xml:space="preserve">، </w:t>
      </w:r>
      <w:r>
        <w:rPr>
          <w:rFonts w:hint="cs"/>
          <w:rtl/>
        </w:rPr>
        <w:t>مناقب الإمام</w:t>
      </w:r>
      <w:r w:rsidR="00864EEE">
        <w:rPr>
          <w:rFonts w:hint="cs"/>
          <w:rtl/>
        </w:rPr>
        <w:t xml:space="preserve">، </w:t>
      </w:r>
      <w:r>
        <w:rPr>
          <w:rFonts w:hint="cs"/>
          <w:rtl/>
        </w:rPr>
        <w:t>عليّ لابن المغازليّ</w:t>
      </w:r>
      <w:r w:rsidR="00603FE9">
        <w:rPr>
          <w:rFonts w:hint="cs"/>
          <w:rtl/>
        </w:rPr>
        <w:t xml:space="preserve">: </w:t>
      </w:r>
      <w:r>
        <w:rPr>
          <w:rFonts w:hint="cs"/>
          <w:rtl/>
        </w:rPr>
        <w:t>394</w:t>
      </w:r>
      <w:r w:rsidR="002C54F1">
        <w:rPr>
          <w:rFonts w:hint="cs"/>
          <w:rtl/>
        </w:rPr>
        <w:t xml:space="preserve"> - </w:t>
      </w:r>
      <w:r>
        <w:rPr>
          <w:rFonts w:hint="cs"/>
          <w:rtl/>
        </w:rPr>
        <w:t>395 حديث 448</w:t>
      </w:r>
      <w:r w:rsidR="00864EEE">
        <w:rPr>
          <w:rFonts w:hint="cs"/>
          <w:rtl/>
        </w:rPr>
        <w:t xml:space="preserve">، </w:t>
      </w:r>
      <w:r>
        <w:rPr>
          <w:rFonts w:hint="cs"/>
          <w:rtl/>
        </w:rPr>
        <w:t>كفاية الطالب</w:t>
      </w:r>
      <w:r w:rsidR="00603FE9">
        <w:rPr>
          <w:rFonts w:hint="cs"/>
          <w:rtl/>
        </w:rPr>
        <w:t xml:space="preserve">: </w:t>
      </w:r>
      <w:r>
        <w:rPr>
          <w:rFonts w:hint="cs"/>
          <w:rtl/>
        </w:rPr>
        <w:t>82</w:t>
      </w:r>
      <w:r w:rsidR="002C54F1">
        <w:rPr>
          <w:rFonts w:hint="cs"/>
          <w:rtl/>
        </w:rPr>
        <w:t xml:space="preserve"> - </w:t>
      </w:r>
      <w:r>
        <w:rPr>
          <w:rFonts w:hint="cs"/>
          <w:rtl/>
        </w:rPr>
        <w:t xml:space="preserve">83 </w:t>
      </w:r>
      <w:r w:rsidR="009431ED">
        <w:rPr>
          <w:rFonts w:hint="cs"/>
          <w:rtl/>
        </w:rPr>
        <w:t>(</w:t>
      </w:r>
      <w:r>
        <w:rPr>
          <w:rFonts w:hint="cs"/>
          <w:rtl/>
        </w:rPr>
        <w:t>الباب العاشر في كفر من سبّ</w:t>
      </w:r>
      <w:r w:rsidR="00E55B10">
        <w:rPr>
          <w:rFonts w:hint="cs"/>
          <w:rtl/>
        </w:rPr>
        <w:t xml:space="preserve"> عليًّا</w:t>
      </w:r>
      <w:r w:rsidR="009431ED">
        <w:rPr>
          <w:rFonts w:hint="cs"/>
          <w:rtl/>
        </w:rPr>
        <w:t>)</w:t>
      </w:r>
      <w:r w:rsidR="00864EEE">
        <w:rPr>
          <w:rFonts w:hint="cs"/>
          <w:rtl/>
        </w:rPr>
        <w:t xml:space="preserve">، </w:t>
      </w:r>
      <w:r>
        <w:rPr>
          <w:rFonts w:hint="cs"/>
          <w:rtl/>
        </w:rPr>
        <w:t>نور الأبصار</w:t>
      </w:r>
      <w:r w:rsidR="00603FE9">
        <w:rPr>
          <w:rFonts w:hint="cs"/>
          <w:rtl/>
        </w:rPr>
        <w:t xml:space="preserve">: </w:t>
      </w:r>
      <w:r>
        <w:rPr>
          <w:rFonts w:hint="cs"/>
          <w:rtl/>
        </w:rPr>
        <w:t>220</w:t>
      </w:r>
      <w:r w:rsidR="001C4878">
        <w:rPr>
          <w:rFonts w:hint="cs"/>
          <w:rtl/>
        </w:rPr>
        <w:t xml:space="preserve">. </w:t>
      </w:r>
    </w:p>
    <w:p w:rsidR="000F6D88" w:rsidRDefault="000F6D88" w:rsidP="00806EF0">
      <w:pPr>
        <w:pStyle w:val="libFootnote0"/>
        <w:rPr>
          <w:rtl/>
        </w:rPr>
      </w:pPr>
      <w:r>
        <w:rPr>
          <w:rFonts w:hint="cs"/>
          <w:rtl/>
        </w:rPr>
        <w:t>(2) في رجال البرقي</w:t>
      </w:r>
      <w:r w:rsidR="00603FE9">
        <w:rPr>
          <w:rFonts w:hint="cs"/>
          <w:rtl/>
        </w:rPr>
        <w:t xml:space="preserve">: </w:t>
      </w:r>
      <w:r>
        <w:rPr>
          <w:rFonts w:hint="cs"/>
          <w:rtl/>
        </w:rPr>
        <w:t xml:space="preserve">41 </w:t>
      </w:r>
      <w:r w:rsidR="009431ED">
        <w:rPr>
          <w:rFonts w:hint="cs"/>
          <w:rtl/>
        </w:rPr>
        <w:t>(</w:t>
      </w:r>
      <w:r>
        <w:rPr>
          <w:rFonts w:hint="cs"/>
          <w:rtl/>
        </w:rPr>
        <w:t>أصحاب الصادق</w:t>
      </w:r>
      <w:r w:rsidRPr="000F6D88">
        <w:rPr>
          <w:rStyle w:val="libAlaemChar"/>
          <w:rFonts w:eastAsiaTheme="minorHAnsi"/>
          <w:rtl/>
        </w:rPr>
        <w:t xml:space="preserve"> </w:t>
      </w:r>
      <w:r w:rsidRPr="00FE4755">
        <w:rPr>
          <w:rStyle w:val="libAlaemChar"/>
          <w:rFonts w:eastAsiaTheme="minorHAnsi"/>
          <w:rtl/>
        </w:rPr>
        <w:t>عليه‌السلام</w:t>
      </w:r>
      <w:r w:rsidR="009431ED">
        <w:rPr>
          <w:rFonts w:hint="cs"/>
          <w:rtl/>
        </w:rPr>
        <w:t>)</w:t>
      </w:r>
      <w:r w:rsidR="00603FE9">
        <w:rPr>
          <w:rFonts w:hint="cs"/>
          <w:rtl/>
        </w:rPr>
        <w:t xml:space="preserve">: </w:t>
      </w:r>
      <w:r>
        <w:rPr>
          <w:rFonts w:hint="cs"/>
          <w:rtl/>
        </w:rPr>
        <w:t>سفيان بن مصعب الشاعر العبدي من أهل همدان</w:t>
      </w:r>
      <w:r w:rsidR="001C4878">
        <w:rPr>
          <w:rFonts w:hint="cs"/>
          <w:rtl/>
        </w:rPr>
        <w:t xml:space="preserve">. </w:t>
      </w:r>
      <w:r>
        <w:rPr>
          <w:rFonts w:hint="cs"/>
          <w:rtl/>
        </w:rPr>
        <w:t>وممّا يشير إلى حسن حاله وساتقامة طريقته ما رواه الكشّيّ في رجاله</w:t>
      </w:r>
      <w:r w:rsidR="00603FE9">
        <w:rPr>
          <w:rFonts w:hint="cs"/>
          <w:rtl/>
        </w:rPr>
        <w:t xml:space="preserve">: </w:t>
      </w:r>
      <w:r>
        <w:rPr>
          <w:rFonts w:hint="cs"/>
          <w:rtl/>
        </w:rPr>
        <w:t>245 بإسناده عن سماعة قال</w:t>
      </w:r>
      <w:r w:rsidR="00603FE9">
        <w:rPr>
          <w:rFonts w:hint="cs"/>
          <w:rtl/>
        </w:rPr>
        <w:t xml:space="preserve">: </w:t>
      </w:r>
      <w:r>
        <w:rPr>
          <w:rFonts w:hint="cs"/>
          <w:rtl/>
        </w:rPr>
        <w:t>قال الصادق</w:t>
      </w:r>
      <w:r w:rsidR="00603FE9">
        <w:rPr>
          <w:rFonts w:hint="cs"/>
          <w:rtl/>
        </w:rPr>
        <w:t xml:space="preserve">: </w:t>
      </w:r>
      <w:r w:rsidR="009431ED">
        <w:rPr>
          <w:rFonts w:hint="cs"/>
          <w:rtl/>
        </w:rPr>
        <w:t>(</w:t>
      </w:r>
      <w:r>
        <w:rPr>
          <w:rFonts w:hint="cs"/>
          <w:rtl/>
        </w:rPr>
        <w:t>يا معشر الشيعة علّموا أولادكم شعر العبدي فإنّه على دين الله</w:t>
      </w:r>
      <w:r w:rsidR="009431ED">
        <w:rPr>
          <w:rFonts w:hint="cs"/>
          <w:rtl/>
        </w:rPr>
        <w:t>)</w:t>
      </w:r>
      <w:r w:rsidR="001C4878">
        <w:rPr>
          <w:rFonts w:hint="cs"/>
          <w:rtl/>
        </w:rPr>
        <w:t xml:space="preserve">. </w:t>
      </w:r>
    </w:p>
    <w:p w:rsidR="000F6D88" w:rsidRDefault="000F6D88"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25"/>
        <w:gridCol w:w="270"/>
        <w:gridCol w:w="3418"/>
      </w:tblGrid>
      <w:tr w:rsidR="000E0115" w:rsidTr="0050361C">
        <w:trPr>
          <w:trHeight w:val="350"/>
        </w:trPr>
        <w:tc>
          <w:tcPr>
            <w:tcW w:w="3920" w:type="dxa"/>
            <w:shd w:val="clear" w:color="auto" w:fill="auto"/>
          </w:tcPr>
          <w:p w:rsidR="000E0115" w:rsidRDefault="000E0115" w:rsidP="0050361C">
            <w:pPr>
              <w:pStyle w:val="libPoem"/>
            </w:pPr>
            <w:r>
              <w:rPr>
                <w:rFonts w:hint="cs"/>
                <w:rtl/>
              </w:rPr>
              <w:t>قالوا</w:t>
            </w:r>
            <w:r w:rsidR="00603FE9">
              <w:rPr>
                <w:rFonts w:hint="cs"/>
                <w:rtl/>
              </w:rPr>
              <w:t xml:space="preserve">: </w:t>
            </w:r>
            <w:r>
              <w:rPr>
                <w:rFonts w:hint="cs"/>
                <w:rtl/>
              </w:rPr>
              <w:t>معاذ الله</w:t>
            </w:r>
            <w:r w:rsidR="004A4E29">
              <w:rPr>
                <w:rFonts w:hint="cs"/>
                <w:rtl/>
              </w:rPr>
              <w:t xml:space="preserve">! </w:t>
            </w:r>
            <w:r>
              <w:rPr>
                <w:rFonts w:hint="cs"/>
                <w:rtl/>
              </w:rPr>
              <w:t>قال</w:t>
            </w:r>
            <w:r w:rsidR="00603FE9">
              <w:rPr>
                <w:rFonts w:hint="cs"/>
                <w:rtl/>
              </w:rPr>
              <w:t xml:space="preserve">: </w:t>
            </w:r>
            <w:r>
              <w:rPr>
                <w:rFonts w:hint="cs"/>
                <w:rtl/>
              </w:rPr>
              <w:t>أيّكم</w:t>
            </w:r>
            <w:r w:rsidRPr="00725071">
              <w:rPr>
                <w:rStyle w:val="libPoemTiniChar0"/>
                <w:rtl/>
              </w:rPr>
              <w:br/>
              <w:t> </w:t>
            </w:r>
          </w:p>
        </w:tc>
        <w:tc>
          <w:tcPr>
            <w:tcW w:w="279" w:type="dxa"/>
            <w:shd w:val="clear" w:color="auto" w:fill="auto"/>
          </w:tcPr>
          <w:p w:rsidR="000E0115" w:rsidRDefault="000E0115" w:rsidP="0050361C">
            <w:pPr>
              <w:pStyle w:val="libPoem"/>
              <w:rPr>
                <w:rtl/>
              </w:rPr>
            </w:pPr>
          </w:p>
        </w:tc>
        <w:tc>
          <w:tcPr>
            <w:tcW w:w="3881" w:type="dxa"/>
            <w:shd w:val="clear" w:color="auto" w:fill="auto"/>
          </w:tcPr>
          <w:p w:rsidR="000E0115" w:rsidRDefault="000E0115" w:rsidP="0050361C">
            <w:pPr>
              <w:pStyle w:val="libPoem"/>
            </w:pPr>
            <w:r>
              <w:rPr>
                <w:rFonts w:hint="cs"/>
                <w:rtl/>
              </w:rPr>
              <w:t>سبّ رسول الله ظلماً واجترا</w:t>
            </w:r>
            <w:r w:rsidR="009431ED">
              <w:rPr>
                <w:rFonts w:hint="cs"/>
                <w:rtl/>
              </w:rPr>
              <w:t>؟</w:t>
            </w:r>
            <w:r w:rsidR="004A4E29">
              <w:rPr>
                <w:rFonts w:hint="cs"/>
                <w:rtl/>
              </w:rPr>
              <w:t xml:space="preserve">! </w:t>
            </w:r>
            <w:r w:rsidRPr="00725071">
              <w:rPr>
                <w:rStyle w:val="libPoemTiniChar0"/>
                <w:rtl/>
              </w:rPr>
              <w:br/>
              <w:t> </w:t>
            </w:r>
          </w:p>
        </w:tc>
      </w:tr>
      <w:tr w:rsidR="000E0115" w:rsidTr="0050361C">
        <w:trPr>
          <w:trHeight w:val="350"/>
        </w:trPr>
        <w:tc>
          <w:tcPr>
            <w:tcW w:w="3920" w:type="dxa"/>
          </w:tcPr>
          <w:p w:rsidR="000E0115" w:rsidRDefault="000E0115" w:rsidP="0050361C">
            <w:pPr>
              <w:pStyle w:val="libPoem"/>
            </w:pPr>
            <w:r>
              <w:rPr>
                <w:rFonts w:hint="cs"/>
                <w:rtl/>
              </w:rPr>
              <w:t>قالوا</w:t>
            </w:r>
            <w:r w:rsidR="00603FE9">
              <w:rPr>
                <w:rFonts w:hint="cs"/>
                <w:rtl/>
              </w:rPr>
              <w:t xml:space="preserve">: </w:t>
            </w:r>
            <w:r>
              <w:rPr>
                <w:rFonts w:hint="cs"/>
                <w:rtl/>
              </w:rPr>
              <w:t>معاذا الله</w:t>
            </w:r>
            <w:r w:rsidR="004A4E29">
              <w:rPr>
                <w:rFonts w:hint="cs"/>
                <w:rtl/>
              </w:rPr>
              <w:t xml:space="preserve">! </w:t>
            </w:r>
            <w:r>
              <w:rPr>
                <w:rFonts w:hint="cs"/>
                <w:rtl/>
              </w:rPr>
              <w:t>قال</w:t>
            </w:r>
            <w:r w:rsidR="00603FE9">
              <w:rPr>
                <w:rFonts w:hint="cs"/>
                <w:rtl/>
              </w:rPr>
              <w:t xml:space="preserve">: </w:t>
            </w:r>
            <w:r>
              <w:rPr>
                <w:rFonts w:hint="cs"/>
                <w:rtl/>
              </w:rPr>
              <w:t>أيّكم</w:t>
            </w:r>
            <w:r w:rsidRPr="00725071">
              <w:rPr>
                <w:rStyle w:val="libPoemTiniChar0"/>
                <w:rtl/>
              </w:rPr>
              <w:br/>
              <w:t> </w:t>
            </w:r>
          </w:p>
        </w:tc>
        <w:tc>
          <w:tcPr>
            <w:tcW w:w="279" w:type="dxa"/>
          </w:tcPr>
          <w:p w:rsidR="000E0115" w:rsidRDefault="000E0115" w:rsidP="0050361C">
            <w:pPr>
              <w:pStyle w:val="libPoem"/>
              <w:rPr>
                <w:rtl/>
              </w:rPr>
            </w:pPr>
          </w:p>
        </w:tc>
        <w:tc>
          <w:tcPr>
            <w:tcW w:w="3881" w:type="dxa"/>
          </w:tcPr>
          <w:p w:rsidR="000E0115" w:rsidRDefault="000E0115" w:rsidP="0050361C">
            <w:pPr>
              <w:pStyle w:val="libPoem"/>
            </w:pPr>
            <w:r>
              <w:rPr>
                <w:rFonts w:hint="cs"/>
                <w:rtl/>
              </w:rPr>
              <w:t>سبّ</w:t>
            </w:r>
            <w:r w:rsidR="00E55B10">
              <w:rPr>
                <w:rFonts w:hint="cs"/>
                <w:rtl/>
              </w:rPr>
              <w:t xml:space="preserve"> عليًّا </w:t>
            </w:r>
            <w:r>
              <w:rPr>
                <w:rFonts w:hint="cs"/>
                <w:rtl/>
              </w:rPr>
              <w:t>خير من وطئ الحصا</w:t>
            </w:r>
            <w:r w:rsidR="009431ED">
              <w:rPr>
                <w:rFonts w:hint="cs"/>
                <w:rtl/>
              </w:rPr>
              <w:t>؟</w:t>
            </w:r>
            <w:r w:rsidR="004A4E29">
              <w:rPr>
                <w:rFonts w:hint="cs"/>
                <w:rtl/>
              </w:rPr>
              <w:t xml:space="preserve">! </w:t>
            </w:r>
            <w:r w:rsidRPr="00725071">
              <w:rPr>
                <w:rStyle w:val="libPoemTiniChar0"/>
                <w:rtl/>
              </w:rPr>
              <w:br/>
              <w:t> </w:t>
            </w:r>
          </w:p>
        </w:tc>
      </w:tr>
      <w:tr w:rsidR="000E0115" w:rsidTr="0050361C">
        <w:trPr>
          <w:trHeight w:val="350"/>
        </w:trPr>
        <w:tc>
          <w:tcPr>
            <w:tcW w:w="3920" w:type="dxa"/>
          </w:tcPr>
          <w:p w:rsidR="000E0115" w:rsidRDefault="000E0115" w:rsidP="0050361C">
            <w:pPr>
              <w:pStyle w:val="libPoem"/>
            </w:pPr>
            <w:r>
              <w:rPr>
                <w:rFonts w:hint="cs"/>
                <w:rtl/>
              </w:rPr>
              <w:t>قالوا</w:t>
            </w:r>
            <w:r w:rsidR="00603FE9">
              <w:rPr>
                <w:rFonts w:hint="cs"/>
                <w:rtl/>
              </w:rPr>
              <w:t xml:space="preserve">: </w:t>
            </w:r>
            <w:r>
              <w:rPr>
                <w:rFonts w:hint="cs"/>
                <w:rtl/>
              </w:rPr>
              <w:t>نعم قد كان ذا</w:t>
            </w:r>
            <w:r w:rsidR="004A4E29">
              <w:rPr>
                <w:rFonts w:hint="cs"/>
                <w:rtl/>
              </w:rPr>
              <w:t xml:space="preserve">! </w:t>
            </w:r>
            <w:r>
              <w:rPr>
                <w:rFonts w:hint="cs"/>
                <w:rtl/>
              </w:rPr>
              <w:t>فقال</w:t>
            </w:r>
            <w:r w:rsidR="00603FE9">
              <w:rPr>
                <w:rFonts w:hint="cs"/>
                <w:rtl/>
              </w:rPr>
              <w:t xml:space="preserve">: </w:t>
            </w:r>
            <w:r>
              <w:rPr>
                <w:rFonts w:hint="cs"/>
                <w:rtl/>
              </w:rPr>
              <w:t>قد</w:t>
            </w:r>
            <w:r w:rsidRPr="00725071">
              <w:rPr>
                <w:rStyle w:val="libPoemTiniChar0"/>
                <w:rtl/>
              </w:rPr>
              <w:br/>
              <w:t> </w:t>
            </w:r>
          </w:p>
        </w:tc>
        <w:tc>
          <w:tcPr>
            <w:tcW w:w="279" w:type="dxa"/>
          </w:tcPr>
          <w:p w:rsidR="000E0115" w:rsidRDefault="000E0115" w:rsidP="0050361C">
            <w:pPr>
              <w:pStyle w:val="libPoem"/>
              <w:rPr>
                <w:rtl/>
              </w:rPr>
            </w:pPr>
          </w:p>
        </w:tc>
        <w:tc>
          <w:tcPr>
            <w:tcW w:w="3881" w:type="dxa"/>
          </w:tcPr>
          <w:p w:rsidR="000E0115" w:rsidRDefault="000E0115" w:rsidP="0050361C">
            <w:pPr>
              <w:pStyle w:val="libPoem"/>
            </w:pPr>
            <w:r>
              <w:rPr>
                <w:rFonts w:hint="cs"/>
                <w:rtl/>
              </w:rPr>
              <w:t>سمعت والله النبيّ المجتبى</w:t>
            </w:r>
            <w:r w:rsidRPr="00725071">
              <w:rPr>
                <w:rStyle w:val="libPoemTiniChar0"/>
                <w:rtl/>
              </w:rPr>
              <w:br/>
              <w:t> </w:t>
            </w:r>
          </w:p>
        </w:tc>
      </w:tr>
      <w:tr w:rsidR="000E0115" w:rsidTr="0050361C">
        <w:trPr>
          <w:trHeight w:val="350"/>
        </w:trPr>
        <w:tc>
          <w:tcPr>
            <w:tcW w:w="3920" w:type="dxa"/>
          </w:tcPr>
          <w:p w:rsidR="000E0115" w:rsidRDefault="000E0115" w:rsidP="0050361C">
            <w:pPr>
              <w:pStyle w:val="libPoem"/>
            </w:pPr>
            <w:r>
              <w:rPr>
                <w:rFonts w:hint="cs"/>
                <w:rtl/>
              </w:rPr>
              <w:t>يقول</w:t>
            </w:r>
            <w:r w:rsidR="00603FE9">
              <w:rPr>
                <w:rFonts w:hint="cs"/>
                <w:rtl/>
              </w:rPr>
              <w:t xml:space="preserve">: </w:t>
            </w:r>
            <w:r>
              <w:rPr>
                <w:rFonts w:hint="cs"/>
                <w:rtl/>
              </w:rPr>
              <w:t>من سبّ</w:t>
            </w:r>
            <w:r w:rsidR="00E55B10">
              <w:rPr>
                <w:rFonts w:hint="cs"/>
                <w:rtl/>
              </w:rPr>
              <w:t xml:space="preserve"> عليًّا </w:t>
            </w:r>
            <w:r>
              <w:rPr>
                <w:rFonts w:hint="cs"/>
                <w:rtl/>
              </w:rPr>
              <w:t>سبّني</w:t>
            </w:r>
            <w:r w:rsidRPr="00725071">
              <w:rPr>
                <w:rStyle w:val="libPoemTiniChar0"/>
                <w:rtl/>
              </w:rPr>
              <w:br/>
              <w:t> </w:t>
            </w:r>
          </w:p>
        </w:tc>
        <w:tc>
          <w:tcPr>
            <w:tcW w:w="279" w:type="dxa"/>
          </w:tcPr>
          <w:p w:rsidR="000E0115" w:rsidRDefault="000E0115" w:rsidP="0050361C">
            <w:pPr>
              <w:pStyle w:val="libPoem"/>
              <w:rPr>
                <w:rtl/>
              </w:rPr>
            </w:pPr>
          </w:p>
        </w:tc>
        <w:tc>
          <w:tcPr>
            <w:tcW w:w="3881" w:type="dxa"/>
          </w:tcPr>
          <w:p w:rsidR="000E0115" w:rsidRDefault="000E0115" w:rsidP="0050361C">
            <w:pPr>
              <w:pStyle w:val="libPoem"/>
            </w:pPr>
            <w:r>
              <w:rPr>
                <w:rFonts w:hint="cs"/>
                <w:rtl/>
              </w:rPr>
              <w:t>وسبّتي سبّ الإله</w:t>
            </w:r>
            <w:r w:rsidR="00864EEE">
              <w:rPr>
                <w:rFonts w:hint="cs"/>
                <w:rtl/>
              </w:rPr>
              <w:t xml:space="preserve">، </w:t>
            </w:r>
            <w:r>
              <w:rPr>
                <w:rFonts w:hint="cs"/>
                <w:rtl/>
              </w:rPr>
              <w:t>واكتفى</w:t>
            </w:r>
            <w:r w:rsidRPr="00725071">
              <w:rPr>
                <w:rStyle w:val="libPoemTiniChar0"/>
                <w:rtl/>
              </w:rPr>
              <w:br/>
              <w:t> </w:t>
            </w:r>
          </w:p>
        </w:tc>
      </w:tr>
    </w:tbl>
    <w:p w:rsidR="000F6D88" w:rsidRDefault="000E0115" w:rsidP="00F64E82">
      <w:pPr>
        <w:pStyle w:val="libNormal"/>
        <w:rPr>
          <w:rtl/>
        </w:rPr>
      </w:pPr>
      <w:r>
        <w:rPr>
          <w:rFonts w:hint="cs"/>
          <w:rtl/>
        </w:rPr>
        <w:t>وعن أبي عبد الله الجدليّ</w:t>
      </w:r>
      <w:r w:rsidR="00864EEE">
        <w:rPr>
          <w:rFonts w:hint="cs"/>
          <w:rtl/>
        </w:rPr>
        <w:t xml:space="preserve">، </w:t>
      </w:r>
      <w:r>
        <w:rPr>
          <w:rFonts w:hint="cs"/>
          <w:rtl/>
        </w:rPr>
        <w:t>قال</w:t>
      </w:r>
      <w:r w:rsidR="00603FE9">
        <w:rPr>
          <w:rFonts w:hint="cs"/>
          <w:rtl/>
        </w:rPr>
        <w:t xml:space="preserve">: </w:t>
      </w:r>
      <w:r>
        <w:rPr>
          <w:rFonts w:hint="cs"/>
          <w:rtl/>
        </w:rPr>
        <w:t>دخلت على أمّ سلمة فقالت</w:t>
      </w:r>
      <w:r w:rsidR="00603FE9">
        <w:rPr>
          <w:rFonts w:hint="cs"/>
          <w:rtl/>
        </w:rPr>
        <w:t xml:space="preserve">: </w:t>
      </w:r>
      <w:r>
        <w:rPr>
          <w:rFonts w:hint="cs"/>
          <w:rtl/>
        </w:rPr>
        <w:t>يا أبا عبد الله</w:t>
      </w:r>
      <w:r w:rsidR="00864EEE">
        <w:rPr>
          <w:rFonts w:hint="cs"/>
          <w:rtl/>
        </w:rPr>
        <w:t xml:space="preserve">، </w:t>
      </w:r>
      <w:r>
        <w:rPr>
          <w:rFonts w:hint="cs"/>
          <w:rtl/>
        </w:rPr>
        <w:t>أيسبّ رسول الله فيكم وأنتم أحياء</w:t>
      </w:r>
      <w:r w:rsidR="009431ED">
        <w:rPr>
          <w:rFonts w:hint="cs"/>
          <w:rtl/>
        </w:rPr>
        <w:t>؟</w:t>
      </w:r>
      <w:r w:rsidR="004A4E29">
        <w:rPr>
          <w:rFonts w:hint="cs"/>
          <w:rtl/>
        </w:rPr>
        <w:t xml:space="preserve">! </w:t>
      </w:r>
      <w:r>
        <w:rPr>
          <w:rFonts w:hint="cs"/>
          <w:rtl/>
        </w:rPr>
        <w:t>قلت</w:t>
      </w:r>
      <w:r w:rsidR="00603FE9">
        <w:rPr>
          <w:rFonts w:hint="cs"/>
          <w:rtl/>
        </w:rPr>
        <w:t xml:space="preserve">: </w:t>
      </w:r>
      <w:r>
        <w:rPr>
          <w:rFonts w:hint="cs"/>
          <w:rtl/>
        </w:rPr>
        <w:t>معاذ الله</w:t>
      </w:r>
      <w:r w:rsidR="004A4E29">
        <w:rPr>
          <w:rFonts w:hint="cs"/>
          <w:rtl/>
        </w:rPr>
        <w:t xml:space="preserve">! </w:t>
      </w:r>
      <w:r>
        <w:rPr>
          <w:rFonts w:hint="cs"/>
          <w:rtl/>
        </w:rPr>
        <w:t>قالت</w:t>
      </w:r>
      <w:r w:rsidR="00603FE9">
        <w:rPr>
          <w:rFonts w:hint="cs"/>
          <w:rtl/>
        </w:rPr>
        <w:t xml:space="preserve">: </w:t>
      </w:r>
      <w:r>
        <w:rPr>
          <w:rFonts w:hint="cs"/>
          <w:rtl/>
        </w:rPr>
        <w:t>أليس يسبّون</w:t>
      </w:r>
      <w:r w:rsidR="00E55B10">
        <w:rPr>
          <w:rFonts w:hint="cs"/>
          <w:rtl/>
        </w:rPr>
        <w:t xml:space="preserve"> عليًّا </w:t>
      </w:r>
      <w:r>
        <w:rPr>
          <w:rFonts w:hint="cs"/>
          <w:rtl/>
        </w:rPr>
        <w:t>ومن أحبّه</w:t>
      </w:r>
      <w:r w:rsidR="009431ED">
        <w:rPr>
          <w:rFonts w:hint="cs"/>
          <w:rtl/>
        </w:rPr>
        <w:t>؟</w:t>
      </w:r>
      <w:r w:rsidR="004A4E29">
        <w:rPr>
          <w:rFonts w:hint="cs"/>
          <w:rtl/>
        </w:rPr>
        <w:t xml:space="preserve">! </w:t>
      </w:r>
      <w:r>
        <w:rPr>
          <w:rFonts w:hint="cs"/>
          <w:rtl/>
        </w:rPr>
        <w:t>قلت</w:t>
      </w:r>
      <w:r w:rsidR="00603FE9">
        <w:rPr>
          <w:rFonts w:hint="cs"/>
          <w:rtl/>
        </w:rPr>
        <w:t xml:space="preserve">: </w:t>
      </w:r>
      <w:r>
        <w:rPr>
          <w:rFonts w:hint="cs"/>
          <w:rtl/>
        </w:rPr>
        <w:t xml:space="preserve">بلى </w:t>
      </w:r>
      <w:r w:rsidRPr="000E0115">
        <w:rPr>
          <w:rStyle w:val="libFootnotenumChar"/>
          <w:rFonts w:hint="cs"/>
          <w:rtl/>
        </w:rPr>
        <w:t>(1)</w:t>
      </w:r>
      <w:r w:rsidR="001C4878">
        <w:rPr>
          <w:rFonts w:hint="cs"/>
          <w:rtl/>
        </w:rPr>
        <w:t xml:space="preserve">. </w:t>
      </w:r>
    </w:p>
    <w:p w:rsidR="000E0115" w:rsidRDefault="000E0115" w:rsidP="00F64E82">
      <w:pPr>
        <w:pStyle w:val="libNormal"/>
        <w:rPr>
          <w:rtl/>
        </w:rPr>
      </w:pPr>
      <w:r>
        <w:rPr>
          <w:rFonts w:hint="cs"/>
          <w:rtl/>
        </w:rPr>
        <w:t xml:space="preserve">والأحاديث والروايات في سلم وحرب عليّ وأهل بيته </w:t>
      </w:r>
      <w:r w:rsidRPr="00FE4755">
        <w:rPr>
          <w:rStyle w:val="libAlaemChar"/>
          <w:rFonts w:eastAsiaTheme="minorHAnsi"/>
          <w:rtl/>
        </w:rPr>
        <w:t>عليهم‌السلام</w:t>
      </w:r>
      <w:r w:rsidR="00864EEE">
        <w:rPr>
          <w:rStyle w:val="libAlaemChar"/>
          <w:rFonts w:eastAsiaTheme="minorHAnsi" w:hint="cs"/>
          <w:rtl/>
        </w:rPr>
        <w:t xml:space="preserve">، </w:t>
      </w:r>
      <w:r>
        <w:rPr>
          <w:rFonts w:hint="cs"/>
          <w:rtl/>
        </w:rPr>
        <w:t>ومحبّتهم وبغضهم</w:t>
      </w:r>
      <w:r w:rsidR="00864EEE">
        <w:rPr>
          <w:rFonts w:hint="cs"/>
          <w:rtl/>
        </w:rPr>
        <w:t xml:space="preserve">، </w:t>
      </w:r>
      <w:r>
        <w:rPr>
          <w:rFonts w:hint="cs"/>
          <w:rtl/>
        </w:rPr>
        <w:t>والثواب والعقاب على ذلك</w:t>
      </w:r>
      <w:r w:rsidR="00864EEE">
        <w:rPr>
          <w:rFonts w:hint="cs"/>
          <w:rtl/>
        </w:rPr>
        <w:t xml:space="preserve">، </w:t>
      </w:r>
      <w:r>
        <w:rPr>
          <w:rFonts w:hint="cs"/>
          <w:rtl/>
        </w:rPr>
        <w:t>وكفر الناصبيّ غريزة نأتي عليها في محلّها</w:t>
      </w:r>
      <w:r w:rsidR="001C4878">
        <w:rPr>
          <w:rFonts w:hint="cs"/>
          <w:rtl/>
        </w:rPr>
        <w:t xml:space="preserve">. </w:t>
      </w:r>
    </w:p>
    <w:p w:rsidR="000E0115" w:rsidRDefault="000E0115" w:rsidP="00F64E82">
      <w:pPr>
        <w:pStyle w:val="libNormal"/>
        <w:rPr>
          <w:rtl/>
        </w:rPr>
      </w:pPr>
      <w:r>
        <w:rPr>
          <w:rFonts w:hint="cs"/>
          <w:rtl/>
        </w:rPr>
        <w:t>ونختم حديثنا عن أبي الشهداء مؤمن قريش</w:t>
      </w:r>
      <w:r w:rsidR="00864EEE">
        <w:rPr>
          <w:rFonts w:hint="cs"/>
          <w:rtl/>
        </w:rPr>
        <w:t xml:space="preserve">، </w:t>
      </w:r>
      <w:r>
        <w:rPr>
          <w:rFonts w:hint="cs"/>
          <w:rtl/>
        </w:rPr>
        <w:t>حصن الرسول</w:t>
      </w:r>
      <w:r w:rsidRPr="000E0115">
        <w:rPr>
          <w:rStyle w:val="libAlaemChar"/>
          <w:rFonts w:eastAsiaTheme="minorHAnsi"/>
          <w:rtl/>
        </w:rPr>
        <w:t xml:space="preserve"> </w:t>
      </w:r>
      <w:r w:rsidRPr="00B662D0">
        <w:rPr>
          <w:rStyle w:val="libAlaemChar"/>
          <w:rFonts w:eastAsiaTheme="minorHAnsi"/>
          <w:rtl/>
        </w:rPr>
        <w:t>صلى‌الله‌عليه‌وآله‌وسلم</w:t>
      </w:r>
      <w:r w:rsidR="00714AC7">
        <w:rPr>
          <w:rFonts w:hint="cs"/>
          <w:rtl/>
        </w:rPr>
        <w:t xml:space="preserve"> أبي طالب </w:t>
      </w:r>
      <w:r w:rsidRPr="00FE4755">
        <w:rPr>
          <w:rStyle w:val="libAlaemChar"/>
          <w:rFonts w:eastAsiaTheme="minorHAnsi"/>
          <w:rtl/>
        </w:rPr>
        <w:t>عليه‌السلام</w:t>
      </w:r>
      <w:r w:rsidR="00864EEE">
        <w:rPr>
          <w:rFonts w:hint="cs"/>
          <w:rtl/>
        </w:rPr>
        <w:t xml:space="preserve">، </w:t>
      </w:r>
      <w:r>
        <w:rPr>
          <w:rFonts w:hint="cs"/>
          <w:rtl/>
        </w:rPr>
        <w:t>بشعر ذكره السيّد زيني دحلان في أسنى المطالب قال</w:t>
      </w:r>
      <w:r w:rsidR="00603FE9">
        <w:rPr>
          <w:rFonts w:hint="cs"/>
          <w:rtl/>
        </w:rPr>
        <w:t xml:space="preserve">: </w:t>
      </w:r>
      <w:r>
        <w:rPr>
          <w:rFonts w:hint="cs"/>
          <w:rtl/>
        </w:rPr>
        <w:t>ولله درّ القائل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8"/>
        <w:gridCol w:w="270"/>
        <w:gridCol w:w="3395"/>
      </w:tblGrid>
      <w:tr w:rsidR="00354D9D" w:rsidTr="0050361C">
        <w:trPr>
          <w:trHeight w:val="350"/>
        </w:trPr>
        <w:tc>
          <w:tcPr>
            <w:tcW w:w="3920" w:type="dxa"/>
            <w:shd w:val="clear" w:color="auto" w:fill="auto"/>
          </w:tcPr>
          <w:p w:rsidR="00354D9D" w:rsidRDefault="00354D9D" w:rsidP="0050361C">
            <w:pPr>
              <w:pStyle w:val="libPoem"/>
            </w:pPr>
            <w:r>
              <w:rPr>
                <w:rFonts w:hint="cs"/>
                <w:rtl/>
              </w:rPr>
              <w:t>قفا بمطلع سعد عزّ ناديه</w:t>
            </w:r>
            <w:r w:rsidRPr="00725071">
              <w:rPr>
                <w:rStyle w:val="libPoemTiniChar0"/>
                <w:rtl/>
              </w:rPr>
              <w:br/>
              <w:t> </w:t>
            </w:r>
          </w:p>
        </w:tc>
        <w:tc>
          <w:tcPr>
            <w:tcW w:w="279" w:type="dxa"/>
            <w:shd w:val="clear" w:color="auto" w:fill="auto"/>
          </w:tcPr>
          <w:p w:rsidR="00354D9D" w:rsidRDefault="00354D9D" w:rsidP="0050361C">
            <w:pPr>
              <w:pStyle w:val="libPoem"/>
              <w:rPr>
                <w:rtl/>
              </w:rPr>
            </w:pPr>
          </w:p>
        </w:tc>
        <w:tc>
          <w:tcPr>
            <w:tcW w:w="3881" w:type="dxa"/>
            <w:shd w:val="clear" w:color="auto" w:fill="auto"/>
          </w:tcPr>
          <w:p w:rsidR="00354D9D" w:rsidRDefault="00354D9D" w:rsidP="0050361C">
            <w:pPr>
              <w:pStyle w:val="libPoem"/>
            </w:pPr>
            <w:r>
              <w:rPr>
                <w:rFonts w:hint="cs"/>
                <w:rtl/>
              </w:rPr>
              <w:t>وأمليا شرح شوقي في مغانيه</w:t>
            </w:r>
            <w:r w:rsidRPr="00725071">
              <w:rPr>
                <w:rStyle w:val="libPoemTiniChar0"/>
                <w:rtl/>
              </w:rPr>
              <w:br/>
              <w:t> </w:t>
            </w:r>
          </w:p>
        </w:tc>
      </w:tr>
      <w:tr w:rsidR="00354D9D" w:rsidTr="0050361C">
        <w:trPr>
          <w:trHeight w:val="350"/>
        </w:trPr>
        <w:tc>
          <w:tcPr>
            <w:tcW w:w="3920" w:type="dxa"/>
          </w:tcPr>
          <w:p w:rsidR="00354D9D" w:rsidRDefault="00354D9D" w:rsidP="0050361C">
            <w:pPr>
              <w:pStyle w:val="libPoem"/>
            </w:pPr>
            <w:r>
              <w:rPr>
                <w:rFonts w:hint="cs"/>
                <w:rtl/>
              </w:rPr>
              <w:t>واستقبلا مطلع الأنوار في افق</w:t>
            </w:r>
            <w:r w:rsidRPr="00725071">
              <w:rPr>
                <w:rStyle w:val="libPoemTiniChar0"/>
                <w:rtl/>
              </w:rPr>
              <w:br/>
              <w:t> </w:t>
            </w:r>
          </w:p>
        </w:tc>
        <w:tc>
          <w:tcPr>
            <w:tcW w:w="279" w:type="dxa"/>
          </w:tcPr>
          <w:p w:rsidR="00354D9D" w:rsidRDefault="00354D9D" w:rsidP="0050361C">
            <w:pPr>
              <w:pStyle w:val="libPoem"/>
              <w:rPr>
                <w:rtl/>
              </w:rPr>
            </w:pPr>
          </w:p>
        </w:tc>
        <w:tc>
          <w:tcPr>
            <w:tcW w:w="3881" w:type="dxa"/>
          </w:tcPr>
          <w:p w:rsidR="00354D9D" w:rsidRDefault="00354D9D" w:rsidP="0050361C">
            <w:pPr>
              <w:pStyle w:val="libPoem"/>
            </w:pPr>
            <w:r>
              <w:rPr>
                <w:rFonts w:hint="cs"/>
                <w:rtl/>
              </w:rPr>
              <w:t>الحجون واحترسا أن تبهرا فيه</w:t>
            </w:r>
            <w:r w:rsidRPr="00725071">
              <w:rPr>
                <w:rStyle w:val="libPoemTiniChar0"/>
                <w:rtl/>
              </w:rPr>
              <w:br/>
              <w:t> </w:t>
            </w:r>
          </w:p>
        </w:tc>
      </w:tr>
      <w:tr w:rsidR="00354D9D" w:rsidTr="0050361C">
        <w:trPr>
          <w:trHeight w:val="350"/>
        </w:trPr>
        <w:tc>
          <w:tcPr>
            <w:tcW w:w="3920" w:type="dxa"/>
          </w:tcPr>
          <w:p w:rsidR="00354D9D" w:rsidRDefault="00354D9D" w:rsidP="0050361C">
            <w:pPr>
              <w:pStyle w:val="libPoem"/>
            </w:pPr>
            <w:r>
              <w:rPr>
                <w:rFonts w:hint="cs"/>
                <w:rtl/>
              </w:rPr>
              <w:t>مضى به وابل الرضوان منهمرٌ</w:t>
            </w:r>
            <w:r w:rsidRPr="00725071">
              <w:rPr>
                <w:rStyle w:val="libPoemTiniChar0"/>
                <w:rtl/>
              </w:rPr>
              <w:br/>
              <w:t> </w:t>
            </w:r>
          </w:p>
        </w:tc>
        <w:tc>
          <w:tcPr>
            <w:tcW w:w="279" w:type="dxa"/>
          </w:tcPr>
          <w:p w:rsidR="00354D9D" w:rsidRDefault="00354D9D" w:rsidP="0050361C">
            <w:pPr>
              <w:pStyle w:val="libPoem"/>
              <w:rPr>
                <w:rtl/>
              </w:rPr>
            </w:pPr>
          </w:p>
        </w:tc>
        <w:tc>
          <w:tcPr>
            <w:tcW w:w="3881" w:type="dxa"/>
          </w:tcPr>
          <w:p w:rsidR="00354D9D" w:rsidRDefault="00354D9D" w:rsidP="0050361C">
            <w:pPr>
              <w:pStyle w:val="libPoem"/>
            </w:pPr>
            <w:r>
              <w:rPr>
                <w:rFonts w:hint="cs"/>
                <w:rtl/>
              </w:rPr>
              <w:t>ونائرات الهدى دلّت مناديه</w:t>
            </w:r>
            <w:r w:rsidRPr="00725071">
              <w:rPr>
                <w:rStyle w:val="libPoemTiniChar0"/>
                <w:rtl/>
              </w:rPr>
              <w:br/>
              <w:t> </w:t>
            </w:r>
          </w:p>
        </w:tc>
      </w:tr>
      <w:tr w:rsidR="00354D9D" w:rsidTr="0050361C">
        <w:trPr>
          <w:trHeight w:val="350"/>
        </w:trPr>
        <w:tc>
          <w:tcPr>
            <w:tcW w:w="3920" w:type="dxa"/>
          </w:tcPr>
          <w:p w:rsidR="00354D9D" w:rsidRDefault="00354D9D" w:rsidP="0050361C">
            <w:pPr>
              <w:pStyle w:val="libPoem"/>
            </w:pPr>
            <w:r>
              <w:rPr>
                <w:rFonts w:hint="cs"/>
                <w:rtl/>
              </w:rPr>
              <w:t>قفا فذا بلبل الأفراح من طرب</w:t>
            </w:r>
            <w:r w:rsidRPr="00725071">
              <w:rPr>
                <w:rStyle w:val="libPoemTiniChar0"/>
                <w:rtl/>
              </w:rPr>
              <w:br/>
              <w:t> </w:t>
            </w:r>
          </w:p>
        </w:tc>
        <w:tc>
          <w:tcPr>
            <w:tcW w:w="279" w:type="dxa"/>
          </w:tcPr>
          <w:p w:rsidR="00354D9D" w:rsidRDefault="00354D9D" w:rsidP="0050361C">
            <w:pPr>
              <w:pStyle w:val="libPoem"/>
              <w:rPr>
                <w:rtl/>
              </w:rPr>
            </w:pPr>
          </w:p>
        </w:tc>
        <w:tc>
          <w:tcPr>
            <w:tcW w:w="3881" w:type="dxa"/>
          </w:tcPr>
          <w:p w:rsidR="00354D9D" w:rsidRDefault="00354D9D" w:rsidP="0050361C">
            <w:pPr>
              <w:pStyle w:val="libPoem"/>
            </w:pPr>
            <w:r>
              <w:rPr>
                <w:rFonts w:hint="cs"/>
                <w:rtl/>
              </w:rPr>
              <w:t>يروي بديع المعاني في أماليه</w:t>
            </w:r>
            <w:r w:rsidRPr="00725071">
              <w:rPr>
                <w:rStyle w:val="libPoemTiniChar0"/>
                <w:rtl/>
              </w:rPr>
              <w:br/>
              <w:t> </w:t>
            </w:r>
          </w:p>
        </w:tc>
      </w:tr>
      <w:tr w:rsidR="00354D9D" w:rsidTr="0050361C">
        <w:trPr>
          <w:trHeight w:val="350"/>
        </w:trPr>
        <w:tc>
          <w:tcPr>
            <w:tcW w:w="3920" w:type="dxa"/>
          </w:tcPr>
          <w:p w:rsidR="00354D9D" w:rsidRDefault="00354D9D" w:rsidP="0050361C">
            <w:pPr>
              <w:pStyle w:val="libPoem"/>
            </w:pPr>
            <w:r>
              <w:rPr>
                <w:rFonts w:hint="cs"/>
                <w:rtl/>
              </w:rPr>
              <w:t>واستمليا لأحاديث العجائب عن</w:t>
            </w:r>
            <w:r w:rsidRPr="00725071">
              <w:rPr>
                <w:rStyle w:val="libPoemTiniChar0"/>
                <w:rtl/>
              </w:rPr>
              <w:br/>
              <w:t> </w:t>
            </w:r>
          </w:p>
        </w:tc>
        <w:tc>
          <w:tcPr>
            <w:tcW w:w="279" w:type="dxa"/>
          </w:tcPr>
          <w:p w:rsidR="00354D9D" w:rsidRDefault="00354D9D" w:rsidP="0050361C">
            <w:pPr>
              <w:pStyle w:val="libPoem"/>
              <w:rPr>
                <w:rtl/>
              </w:rPr>
            </w:pPr>
          </w:p>
        </w:tc>
        <w:tc>
          <w:tcPr>
            <w:tcW w:w="3881" w:type="dxa"/>
          </w:tcPr>
          <w:p w:rsidR="00354D9D" w:rsidRDefault="00354D9D" w:rsidP="0050361C">
            <w:pPr>
              <w:pStyle w:val="libPoem"/>
            </w:pPr>
            <w:r>
              <w:rPr>
                <w:rFonts w:hint="cs"/>
                <w:rtl/>
              </w:rPr>
              <w:t>بحر هناك بديع في معانيه</w:t>
            </w:r>
            <w:r w:rsidRPr="00725071">
              <w:rPr>
                <w:rStyle w:val="libPoemTiniChar0"/>
                <w:rtl/>
              </w:rPr>
              <w:br/>
              <w:t> </w:t>
            </w:r>
          </w:p>
        </w:tc>
      </w:tr>
      <w:tr w:rsidR="00354D9D" w:rsidTr="0050361C">
        <w:tblPrEx>
          <w:tblLook w:val="04A0" w:firstRow="1" w:lastRow="0" w:firstColumn="1" w:lastColumn="0" w:noHBand="0" w:noVBand="1"/>
        </w:tblPrEx>
        <w:trPr>
          <w:trHeight w:val="350"/>
        </w:trPr>
        <w:tc>
          <w:tcPr>
            <w:tcW w:w="3920" w:type="dxa"/>
          </w:tcPr>
          <w:p w:rsidR="00354D9D" w:rsidRDefault="00354D9D" w:rsidP="0050361C">
            <w:pPr>
              <w:pStyle w:val="libPoem"/>
            </w:pPr>
            <w:r>
              <w:rPr>
                <w:rFonts w:hint="cs"/>
                <w:rtl/>
              </w:rPr>
              <w:t>حامي الذمار مجير الجار من كرمت</w:t>
            </w:r>
            <w:r w:rsidRPr="00725071">
              <w:rPr>
                <w:rStyle w:val="libPoemTiniChar0"/>
                <w:rtl/>
              </w:rPr>
              <w:br/>
              <w:t> </w:t>
            </w:r>
          </w:p>
        </w:tc>
        <w:tc>
          <w:tcPr>
            <w:tcW w:w="279" w:type="dxa"/>
          </w:tcPr>
          <w:p w:rsidR="00354D9D" w:rsidRDefault="00354D9D" w:rsidP="0050361C">
            <w:pPr>
              <w:pStyle w:val="libPoem"/>
              <w:rPr>
                <w:rtl/>
              </w:rPr>
            </w:pPr>
          </w:p>
        </w:tc>
        <w:tc>
          <w:tcPr>
            <w:tcW w:w="3881" w:type="dxa"/>
          </w:tcPr>
          <w:p w:rsidR="00354D9D" w:rsidRDefault="00354D9D" w:rsidP="0050361C">
            <w:pPr>
              <w:pStyle w:val="libPoem"/>
            </w:pPr>
            <w:r>
              <w:rPr>
                <w:rFonts w:hint="cs"/>
                <w:rtl/>
              </w:rPr>
              <w:t>منه السجايا فلم يفخر مباريه</w:t>
            </w:r>
            <w:r w:rsidRPr="00725071">
              <w:rPr>
                <w:rStyle w:val="libPoemTiniChar0"/>
                <w:rtl/>
              </w:rPr>
              <w:br/>
              <w:t> </w:t>
            </w:r>
          </w:p>
        </w:tc>
      </w:tr>
    </w:tbl>
    <w:p w:rsidR="000E0115" w:rsidRDefault="009431ED" w:rsidP="009431ED">
      <w:pPr>
        <w:pStyle w:val="libLine"/>
        <w:rPr>
          <w:rtl/>
        </w:rPr>
      </w:pPr>
      <w:r>
        <w:rPr>
          <w:rFonts w:hint="cs"/>
          <w:rtl/>
        </w:rPr>
        <w:t>____________________</w:t>
      </w:r>
    </w:p>
    <w:p w:rsidR="000E0115" w:rsidRDefault="000E0115" w:rsidP="00354D9D">
      <w:pPr>
        <w:pStyle w:val="libFootnote0"/>
        <w:rPr>
          <w:rtl/>
        </w:rPr>
      </w:pPr>
      <w:r>
        <w:rPr>
          <w:rFonts w:hint="cs"/>
          <w:rtl/>
        </w:rPr>
        <w:t>(1) أنساب الأشراف 2</w:t>
      </w:r>
      <w:r w:rsidR="00603FE9">
        <w:rPr>
          <w:rFonts w:hint="cs"/>
          <w:rtl/>
        </w:rPr>
        <w:t xml:space="preserve">: </w:t>
      </w:r>
      <w:r>
        <w:rPr>
          <w:rFonts w:hint="cs"/>
          <w:rtl/>
        </w:rPr>
        <w:t>182</w:t>
      </w:r>
      <w:r w:rsidR="00864EEE">
        <w:rPr>
          <w:rFonts w:hint="cs"/>
          <w:rtl/>
        </w:rPr>
        <w:t xml:space="preserve">، </w:t>
      </w:r>
      <w:r>
        <w:rPr>
          <w:rFonts w:hint="cs"/>
          <w:rtl/>
        </w:rPr>
        <w:t>المعجم الصغير</w:t>
      </w:r>
      <w:r w:rsidR="00864EEE">
        <w:rPr>
          <w:rFonts w:hint="cs"/>
          <w:rtl/>
        </w:rPr>
        <w:t xml:space="preserve">، </w:t>
      </w:r>
      <w:r>
        <w:rPr>
          <w:rFonts w:hint="cs"/>
          <w:rtl/>
        </w:rPr>
        <w:t>للطبراني 2</w:t>
      </w:r>
      <w:r w:rsidR="00603FE9">
        <w:rPr>
          <w:rFonts w:hint="cs"/>
          <w:rtl/>
        </w:rPr>
        <w:t xml:space="preserve">: </w:t>
      </w:r>
      <w:r>
        <w:rPr>
          <w:rFonts w:hint="cs"/>
          <w:rtl/>
        </w:rPr>
        <w:t>21</w:t>
      </w:r>
      <w:r w:rsidR="00864EEE">
        <w:rPr>
          <w:rFonts w:hint="cs"/>
          <w:rtl/>
        </w:rPr>
        <w:t xml:space="preserve">، </w:t>
      </w:r>
      <w:r>
        <w:rPr>
          <w:rFonts w:hint="cs"/>
          <w:rtl/>
        </w:rPr>
        <w:t>كنز العمّال 15</w:t>
      </w:r>
      <w:r w:rsidR="00603FE9">
        <w:rPr>
          <w:rFonts w:hint="cs"/>
          <w:rtl/>
        </w:rPr>
        <w:t xml:space="preserve">: </w:t>
      </w:r>
      <w:r>
        <w:rPr>
          <w:rFonts w:hint="cs"/>
          <w:rtl/>
        </w:rPr>
        <w:t>128</w:t>
      </w:r>
      <w:r w:rsidR="00864EEE">
        <w:rPr>
          <w:rFonts w:hint="cs"/>
          <w:rtl/>
        </w:rPr>
        <w:t xml:space="preserve">، </w:t>
      </w:r>
      <w:r>
        <w:rPr>
          <w:rFonts w:hint="cs"/>
          <w:rtl/>
        </w:rPr>
        <w:t>تاريخ دمشق 2</w:t>
      </w:r>
      <w:r w:rsidR="00603FE9">
        <w:rPr>
          <w:rFonts w:hint="cs"/>
          <w:rtl/>
        </w:rPr>
        <w:t xml:space="preserve">: </w:t>
      </w:r>
      <w:r>
        <w:rPr>
          <w:rFonts w:hint="cs"/>
          <w:rtl/>
        </w:rPr>
        <w:t>171 / 664</w:t>
      </w:r>
      <w:r w:rsidR="001C4878">
        <w:rPr>
          <w:rFonts w:hint="cs"/>
          <w:rtl/>
        </w:rPr>
        <w:t xml:space="preserve">. </w:t>
      </w:r>
    </w:p>
    <w:p w:rsidR="000E0115" w:rsidRDefault="000E0115"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3"/>
        <w:gridCol w:w="270"/>
        <w:gridCol w:w="3400"/>
      </w:tblGrid>
      <w:tr w:rsidR="00D92A48" w:rsidTr="0050361C">
        <w:trPr>
          <w:trHeight w:val="350"/>
        </w:trPr>
        <w:tc>
          <w:tcPr>
            <w:tcW w:w="3920" w:type="dxa"/>
            <w:shd w:val="clear" w:color="auto" w:fill="auto"/>
          </w:tcPr>
          <w:p w:rsidR="00D92A48" w:rsidRDefault="006E6AF9" w:rsidP="0050361C">
            <w:pPr>
              <w:pStyle w:val="libPoem"/>
            </w:pPr>
            <w:r>
              <w:rPr>
                <w:rFonts w:hint="cs"/>
                <w:rtl/>
              </w:rPr>
              <w:t>عم النبي الذي لم يثنه حسد</w:t>
            </w:r>
            <w:r w:rsidR="00D92A48" w:rsidRPr="00725071">
              <w:rPr>
                <w:rStyle w:val="libPoemTiniChar0"/>
                <w:rtl/>
              </w:rPr>
              <w:br/>
              <w:t> </w:t>
            </w:r>
          </w:p>
        </w:tc>
        <w:tc>
          <w:tcPr>
            <w:tcW w:w="279" w:type="dxa"/>
            <w:shd w:val="clear" w:color="auto" w:fill="auto"/>
          </w:tcPr>
          <w:p w:rsidR="00D92A48" w:rsidRDefault="00D92A48" w:rsidP="0050361C">
            <w:pPr>
              <w:pStyle w:val="libPoem"/>
              <w:rPr>
                <w:rtl/>
              </w:rPr>
            </w:pPr>
          </w:p>
        </w:tc>
        <w:tc>
          <w:tcPr>
            <w:tcW w:w="3881" w:type="dxa"/>
            <w:shd w:val="clear" w:color="auto" w:fill="auto"/>
          </w:tcPr>
          <w:p w:rsidR="00D92A48" w:rsidRDefault="006E6AF9" w:rsidP="0050361C">
            <w:pPr>
              <w:pStyle w:val="libPoem"/>
            </w:pPr>
            <w:r>
              <w:rPr>
                <w:rFonts w:hint="cs"/>
                <w:rtl/>
              </w:rPr>
              <w:t>عن نصره فتغالى في مراضيه</w:t>
            </w:r>
            <w:r w:rsidR="00D92A48" w:rsidRPr="00725071">
              <w:rPr>
                <w:rStyle w:val="libPoemTiniChar0"/>
                <w:rtl/>
              </w:rPr>
              <w:br/>
              <w:t> </w:t>
            </w:r>
          </w:p>
        </w:tc>
      </w:tr>
      <w:tr w:rsidR="00D92A48" w:rsidTr="0050361C">
        <w:trPr>
          <w:trHeight w:val="350"/>
        </w:trPr>
        <w:tc>
          <w:tcPr>
            <w:tcW w:w="3920" w:type="dxa"/>
          </w:tcPr>
          <w:p w:rsidR="00D92A48" w:rsidRDefault="006E6AF9" w:rsidP="0050361C">
            <w:pPr>
              <w:pStyle w:val="libPoem"/>
            </w:pPr>
            <w:r>
              <w:rPr>
                <w:rFonts w:hint="cs"/>
                <w:rtl/>
              </w:rPr>
              <w:t>هو</w:t>
            </w:r>
            <w:r w:rsidR="00691AF1">
              <w:rPr>
                <w:rFonts w:hint="cs"/>
                <w:rtl/>
              </w:rPr>
              <w:t xml:space="preserve"> </w:t>
            </w:r>
            <w:r>
              <w:rPr>
                <w:rFonts w:hint="cs"/>
                <w:rtl/>
              </w:rPr>
              <w:t>الذي لم يزل حصنا لحضرته</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موفقا لرسول الله يحيمه</w:t>
            </w:r>
            <w:r w:rsidR="00D92A48" w:rsidRPr="00725071">
              <w:rPr>
                <w:rStyle w:val="libPoemTiniChar0"/>
                <w:rtl/>
              </w:rPr>
              <w:br/>
              <w:t> </w:t>
            </w:r>
          </w:p>
        </w:tc>
      </w:tr>
      <w:tr w:rsidR="00D92A48" w:rsidTr="0050361C">
        <w:trPr>
          <w:trHeight w:val="350"/>
        </w:trPr>
        <w:tc>
          <w:tcPr>
            <w:tcW w:w="3920" w:type="dxa"/>
          </w:tcPr>
          <w:p w:rsidR="00D92A48" w:rsidRDefault="006E6AF9" w:rsidP="0050361C">
            <w:pPr>
              <w:pStyle w:val="libPoem"/>
            </w:pPr>
            <w:r>
              <w:rPr>
                <w:rFonts w:hint="cs"/>
                <w:rtl/>
              </w:rPr>
              <w:t>وكل خير ترجاه النبي له</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وهو الذي قط</w:t>
            </w:r>
            <w:r w:rsidR="00230E8D">
              <w:rPr>
                <w:rFonts w:hint="cs"/>
                <w:rtl/>
              </w:rPr>
              <w:t>ُّ</w:t>
            </w:r>
            <w:r>
              <w:rPr>
                <w:rFonts w:hint="cs"/>
                <w:rtl/>
              </w:rPr>
              <w:t xml:space="preserve"> ما خابت أمايه</w:t>
            </w:r>
            <w:r w:rsidR="00D92A48" w:rsidRPr="00725071">
              <w:rPr>
                <w:rStyle w:val="libPoemTiniChar0"/>
                <w:rtl/>
              </w:rPr>
              <w:br/>
              <w:t> </w:t>
            </w:r>
          </w:p>
        </w:tc>
      </w:tr>
      <w:tr w:rsidR="00D92A48" w:rsidTr="0050361C">
        <w:trPr>
          <w:trHeight w:val="350"/>
        </w:trPr>
        <w:tc>
          <w:tcPr>
            <w:tcW w:w="3920" w:type="dxa"/>
          </w:tcPr>
          <w:p w:rsidR="00D92A48" w:rsidRDefault="006E6AF9" w:rsidP="0050361C">
            <w:pPr>
              <w:pStyle w:val="libPoem"/>
            </w:pPr>
            <w:r>
              <w:rPr>
                <w:rFonts w:hint="cs"/>
                <w:rtl/>
              </w:rPr>
              <w:t>فيا من أمّ العلا في الخالدات غدا</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أغث للهفانه واسعف مناديه</w:t>
            </w:r>
            <w:r w:rsidR="00D92A48" w:rsidRPr="00725071">
              <w:rPr>
                <w:rStyle w:val="libPoemTiniChar0"/>
                <w:rtl/>
              </w:rPr>
              <w:br/>
              <w:t> </w:t>
            </w:r>
          </w:p>
        </w:tc>
      </w:tr>
      <w:tr w:rsidR="00D92A48" w:rsidTr="0050361C">
        <w:trPr>
          <w:trHeight w:val="350"/>
        </w:trPr>
        <w:tc>
          <w:tcPr>
            <w:tcW w:w="3920" w:type="dxa"/>
          </w:tcPr>
          <w:p w:rsidR="00D92A48" w:rsidRDefault="006E6AF9" w:rsidP="0050361C">
            <w:pPr>
              <w:pStyle w:val="libPoem"/>
            </w:pPr>
            <w:r>
              <w:rPr>
                <w:rFonts w:hint="cs"/>
                <w:rtl/>
              </w:rPr>
              <w:t>قد خصّك الله بالمختار تكلؤه</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وتستعزّ به فخراً وتطريه</w:t>
            </w:r>
            <w:r w:rsidR="00D92A48" w:rsidRPr="00725071">
              <w:rPr>
                <w:rStyle w:val="libPoemTiniChar0"/>
                <w:rtl/>
              </w:rPr>
              <w:br/>
              <w:t> </w:t>
            </w:r>
          </w:p>
        </w:tc>
      </w:tr>
      <w:tr w:rsidR="00D92A48" w:rsidTr="0050361C">
        <w:tblPrEx>
          <w:tblLook w:val="04A0" w:firstRow="1" w:lastRow="0" w:firstColumn="1" w:lastColumn="0" w:noHBand="0" w:noVBand="1"/>
        </w:tblPrEx>
        <w:trPr>
          <w:trHeight w:val="350"/>
        </w:trPr>
        <w:tc>
          <w:tcPr>
            <w:tcW w:w="3920" w:type="dxa"/>
          </w:tcPr>
          <w:p w:rsidR="00D92A48" w:rsidRDefault="006E6AF9" w:rsidP="0050361C">
            <w:pPr>
              <w:pStyle w:val="libPoem"/>
            </w:pPr>
            <w:r>
              <w:rPr>
                <w:rFonts w:hint="cs"/>
                <w:rtl/>
              </w:rPr>
              <w:t>عنيت بالحبّ في طه ففزت به</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ومن ينل حبّ طه فهو يكفيه</w:t>
            </w:r>
            <w:r w:rsidR="00D92A48" w:rsidRPr="00725071">
              <w:rPr>
                <w:rStyle w:val="libPoemTiniChar0"/>
                <w:rtl/>
              </w:rPr>
              <w:br/>
              <w:t> </w:t>
            </w:r>
          </w:p>
        </w:tc>
      </w:tr>
      <w:tr w:rsidR="00D92A48" w:rsidTr="0050361C">
        <w:tblPrEx>
          <w:tblLook w:val="04A0" w:firstRow="1" w:lastRow="0" w:firstColumn="1" w:lastColumn="0" w:noHBand="0" w:noVBand="1"/>
        </w:tblPrEx>
        <w:trPr>
          <w:trHeight w:val="350"/>
        </w:trPr>
        <w:tc>
          <w:tcPr>
            <w:tcW w:w="3920" w:type="dxa"/>
          </w:tcPr>
          <w:p w:rsidR="00D92A48" w:rsidRDefault="006E6AF9" w:rsidP="0050361C">
            <w:pPr>
              <w:pStyle w:val="libPoem"/>
            </w:pPr>
            <w:r>
              <w:rPr>
                <w:rFonts w:hint="cs"/>
                <w:rtl/>
              </w:rPr>
              <w:t>كم شمت آيات صدق يستضاء بها</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وتملأ القلب إيماناً وترويه</w:t>
            </w:r>
            <w:r w:rsidR="00D92A48" w:rsidRPr="00725071">
              <w:rPr>
                <w:rStyle w:val="libPoemTiniChar0"/>
                <w:rtl/>
              </w:rPr>
              <w:br/>
              <w:t> </w:t>
            </w:r>
          </w:p>
        </w:tc>
      </w:tr>
      <w:tr w:rsidR="00D92A48" w:rsidTr="0050361C">
        <w:tblPrEx>
          <w:tblLook w:val="04A0" w:firstRow="1" w:lastRow="0" w:firstColumn="1" w:lastColumn="0" w:noHBand="0" w:noVBand="1"/>
        </w:tblPrEx>
        <w:trPr>
          <w:trHeight w:val="350"/>
        </w:trPr>
        <w:tc>
          <w:tcPr>
            <w:tcW w:w="3920" w:type="dxa"/>
          </w:tcPr>
          <w:p w:rsidR="00D92A48" w:rsidRDefault="006E6AF9" w:rsidP="0050361C">
            <w:pPr>
              <w:pStyle w:val="libPoem"/>
            </w:pPr>
            <w:r>
              <w:rPr>
                <w:rFonts w:hint="cs"/>
                <w:rtl/>
              </w:rPr>
              <w:t>من الذي فاز في الماضين أجمعهم</w:t>
            </w:r>
            <w:r w:rsidR="00D92A48" w:rsidRPr="00067003">
              <w:rPr>
                <w:rtl/>
              </w:rPr>
              <w:t xml:space="preserve"> </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بمثل ما فزت من طه وباريه؟</w:t>
            </w:r>
            <w:r w:rsidR="00D92A48" w:rsidRPr="00725071">
              <w:rPr>
                <w:rStyle w:val="libPoemTiniChar0"/>
                <w:rtl/>
              </w:rPr>
              <w:br/>
              <w:t> </w:t>
            </w:r>
          </w:p>
        </w:tc>
      </w:tr>
      <w:tr w:rsidR="00D92A48" w:rsidTr="0050361C">
        <w:tblPrEx>
          <w:tblLook w:val="04A0" w:firstRow="1" w:lastRow="0" w:firstColumn="1" w:lastColumn="0" w:noHBand="0" w:noVBand="1"/>
        </w:tblPrEx>
        <w:trPr>
          <w:trHeight w:val="350"/>
        </w:trPr>
        <w:tc>
          <w:tcPr>
            <w:tcW w:w="3920" w:type="dxa"/>
          </w:tcPr>
          <w:p w:rsidR="00D92A48" w:rsidRDefault="006E6AF9" w:rsidP="0050361C">
            <w:pPr>
              <w:pStyle w:val="libPoem"/>
            </w:pPr>
            <w:r>
              <w:rPr>
                <w:rFonts w:hint="cs"/>
                <w:rtl/>
              </w:rPr>
              <w:t>كفلت خير الوري في يتمه شغفا</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وبت بالروح والأبناء تفديه</w:t>
            </w:r>
            <w:r w:rsidR="00D92A48" w:rsidRPr="00725071">
              <w:rPr>
                <w:rStyle w:val="libPoemTiniChar0"/>
                <w:rtl/>
              </w:rPr>
              <w:br/>
              <w:t> </w:t>
            </w:r>
          </w:p>
        </w:tc>
      </w:tr>
      <w:tr w:rsidR="00D92A48" w:rsidTr="0050361C">
        <w:tblPrEx>
          <w:tblLook w:val="04A0" w:firstRow="1" w:lastRow="0" w:firstColumn="1" w:lastColumn="0" w:noHBand="0" w:noVBand="1"/>
        </w:tblPrEx>
        <w:trPr>
          <w:trHeight w:val="350"/>
        </w:trPr>
        <w:tc>
          <w:tcPr>
            <w:tcW w:w="3920" w:type="dxa"/>
          </w:tcPr>
          <w:p w:rsidR="00D92A48" w:rsidRDefault="006E6AF9" w:rsidP="0050361C">
            <w:pPr>
              <w:pStyle w:val="libPoem"/>
            </w:pPr>
            <w:r>
              <w:rPr>
                <w:rFonts w:hint="cs"/>
                <w:rtl/>
              </w:rPr>
              <w:t>عضته حين عادته عشيرته</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وكنت حائطه من بغي شانيه</w:t>
            </w:r>
            <w:r w:rsidR="00D92A48" w:rsidRPr="00725071">
              <w:rPr>
                <w:rStyle w:val="libPoemTiniChar0"/>
                <w:rtl/>
              </w:rPr>
              <w:br/>
              <w:t> </w:t>
            </w:r>
          </w:p>
        </w:tc>
      </w:tr>
      <w:tr w:rsidR="00D92A48" w:rsidTr="0050361C">
        <w:tblPrEx>
          <w:tblLook w:val="04A0" w:firstRow="1" w:lastRow="0" w:firstColumn="1" w:lastColumn="0" w:noHBand="0" w:noVBand="1"/>
        </w:tblPrEx>
        <w:trPr>
          <w:trHeight w:val="350"/>
        </w:trPr>
        <w:tc>
          <w:tcPr>
            <w:tcW w:w="3920" w:type="dxa"/>
          </w:tcPr>
          <w:p w:rsidR="00D92A48" w:rsidRDefault="006E6AF9" w:rsidP="0050361C">
            <w:pPr>
              <w:pStyle w:val="libPoem"/>
            </w:pPr>
            <w:r>
              <w:rPr>
                <w:rFonts w:hint="cs"/>
                <w:rtl/>
              </w:rPr>
              <w:t>غن الذي أنت قد أحببت طلعته</w:t>
            </w:r>
            <w:r w:rsidR="00D92A48" w:rsidRPr="00067003">
              <w:rPr>
                <w:rtl/>
              </w:rPr>
              <w:t xml:space="preserve"> </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حبيب من كلّ شيء في أياديه</w:t>
            </w:r>
            <w:r w:rsidR="00D92A48" w:rsidRPr="00725071">
              <w:rPr>
                <w:rStyle w:val="libPoemTiniChar0"/>
                <w:rtl/>
              </w:rPr>
              <w:br/>
              <w:t> </w:t>
            </w:r>
          </w:p>
        </w:tc>
      </w:tr>
      <w:tr w:rsidR="00D92A48" w:rsidTr="0050361C">
        <w:tblPrEx>
          <w:tblLook w:val="04A0" w:firstRow="1" w:lastRow="0" w:firstColumn="1" w:lastColumn="0" w:noHBand="0" w:noVBand="1"/>
        </w:tblPrEx>
        <w:trPr>
          <w:trHeight w:val="350"/>
        </w:trPr>
        <w:tc>
          <w:tcPr>
            <w:tcW w:w="3920" w:type="dxa"/>
          </w:tcPr>
          <w:p w:rsidR="00D92A48" w:rsidRDefault="006E6AF9" w:rsidP="0050361C">
            <w:pPr>
              <w:pStyle w:val="libPoem"/>
            </w:pPr>
            <w:r>
              <w:rPr>
                <w:rFonts w:hint="cs"/>
                <w:rtl/>
              </w:rPr>
              <w:t>لله درك من قناص فرصته!</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مذ شمت برق الأماني من نواحيه</w:t>
            </w:r>
            <w:r w:rsidR="00D92A48" w:rsidRPr="00725071">
              <w:rPr>
                <w:rStyle w:val="libPoemTiniChar0"/>
                <w:rtl/>
              </w:rPr>
              <w:br/>
              <w:t> </w:t>
            </w:r>
          </w:p>
        </w:tc>
      </w:tr>
      <w:tr w:rsidR="00D92A48" w:rsidTr="0050361C">
        <w:tblPrEx>
          <w:tblLook w:val="04A0" w:firstRow="1" w:lastRow="0" w:firstColumn="1" w:lastColumn="0" w:noHBand="0" w:noVBand="1"/>
        </w:tblPrEx>
        <w:trPr>
          <w:trHeight w:val="350"/>
        </w:trPr>
        <w:tc>
          <w:tcPr>
            <w:tcW w:w="3920" w:type="dxa"/>
          </w:tcPr>
          <w:p w:rsidR="00D92A48" w:rsidRDefault="006E6AF9" w:rsidP="0050361C">
            <w:pPr>
              <w:pStyle w:val="libPoem"/>
            </w:pPr>
            <w:r>
              <w:rPr>
                <w:rFonts w:hint="cs"/>
                <w:rtl/>
              </w:rPr>
              <w:t>يهنيك فوزك أن قدمت منك يداً</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غلى ملي وفي في جوازيه</w:t>
            </w:r>
            <w:r w:rsidR="00D92A48" w:rsidRPr="00725071">
              <w:rPr>
                <w:rStyle w:val="libPoemTiniChar0"/>
                <w:rtl/>
              </w:rPr>
              <w:br/>
              <w:t> </w:t>
            </w:r>
          </w:p>
        </w:tc>
      </w:tr>
      <w:tr w:rsidR="00D92A48" w:rsidTr="0050361C">
        <w:tblPrEx>
          <w:tblLook w:val="04A0" w:firstRow="1" w:lastRow="0" w:firstColumn="1" w:lastColumn="0" w:noHBand="0" w:noVBand="1"/>
        </w:tblPrEx>
        <w:trPr>
          <w:trHeight w:val="350"/>
        </w:trPr>
        <w:tc>
          <w:tcPr>
            <w:tcW w:w="3920" w:type="dxa"/>
          </w:tcPr>
          <w:p w:rsidR="00D92A48" w:rsidRDefault="006E6AF9" w:rsidP="0050361C">
            <w:pPr>
              <w:pStyle w:val="libPoem"/>
            </w:pPr>
            <w:r>
              <w:rPr>
                <w:rFonts w:hint="cs"/>
                <w:rtl/>
              </w:rPr>
              <w:t>من يسد أحسن معروف لأحسن من</w:t>
            </w:r>
            <w:r w:rsidR="00D92A48" w:rsidRPr="00067003">
              <w:rPr>
                <w:rtl/>
              </w:rPr>
              <w:t xml:space="preserve"> </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جازى ينل فوق ما نالت أمانيه</w:t>
            </w:r>
            <w:r w:rsidR="00D92A48" w:rsidRPr="00725071">
              <w:rPr>
                <w:rStyle w:val="libPoemTiniChar0"/>
                <w:rtl/>
              </w:rPr>
              <w:br/>
              <w:t> </w:t>
            </w:r>
          </w:p>
        </w:tc>
      </w:tr>
      <w:tr w:rsidR="00D92A48" w:rsidTr="0050361C">
        <w:tblPrEx>
          <w:tblLook w:val="04A0" w:firstRow="1" w:lastRow="0" w:firstColumn="1" w:lastColumn="0" w:noHBand="0" w:noVBand="1"/>
        </w:tblPrEx>
        <w:trPr>
          <w:trHeight w:val="350"/>
        </w:trPr>
        <w:tc>
          <w:tcPr>
            <w:tcW w:w="3920" w:type="dxa"/>
          </w:tcPr>
          <w:p w:rsidR="00D92A48" w:rsidRDefault="006E6AF9" w:rsidP="0050361C">
            <w:pPr>
              <w:pStyle w:val="libPoem"/>
            </w:pPr>
            <w:r>
              <w:rPr>
                <w:rFonts w:hint="cs"/>
                <w:rtl/>
              </w:rPr>
              <w:t>ومن سعى لسعيد في مطالبه</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فهو الحري بأن تحظى أماليه</w:t>
            </w:r>
            <w:r w:rsidR="00D92A48" w:rsidRPr="00725071">
              <w:rPr>
                <w:rStyle w:val="libPoemTiniChar0"/>
                <w:rtl/>
              </w:rPr>
              <w:br/>
              <w:t> </w:t>
            </w:r>
          </w:p>
        </w:tc>
      </w:tr>
      <w:tr w:rsidR="00D92A48" w:rsidTr="0050361C">
        <w:tblPrEx>
          <w:tblLook w:val="04A0" w:firstRow="1" w:lastRow="0" w:firstColumn="1" w:lastColumn="0" w:noHBand="0" w:noVBand="1"/>
        </w:tblPrEx>
        <w:trPr>
          <w:trHeight w:val="350"/>
        </w:trPr>
        <w:tc>
          <w:tcPr>
            <w:tcW w:w="3920" w:type="dxa"/>
          </w:tcPr>
          <w:p w:rsidR="00D92A48" w:rsidRDefault="006E6AF9" w:rsidP="0050361C">
            <w:pPr>
              <w:pStyle w:val="libPoem"/>
            </w:pPr>
            <w:r>
              <w:rPr>
                <w:rFonts w:hint="cs"/>
                <w:rtl/>
              </w:rPr>
              <w:t>فيا سعيد المساعي في متاجره</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قد جئت ربعك أستهمي غواديه</w:t>
            </w:r>
            <w:r w:rsidR="00D92A48" w:rsidRPr="00725071">
              <w:rPr>
                <w:rStyle w:val="libPoemTiniChar0"/>
                <w:rtl/>
              </w:rPr>
              <w:br/>
              <w:t> </w:t>
            </w:r>
          </w:p>
        </w:tc>
      </w:tr>
      <w:tr w:rsidR="00D92A48" w:rsidTr="0050361C">
        <w:tblPrEx>
          <w:tblLook w:val="04A0" w:firstRow="1" w:lastRow="0" w:firstColumn="1" w:lastColumn="0" w:noHBand="0" w:noVBand="1"/>
        </w:tblPrEx>
        <w:trPr>
          <w:trHeight w:val="350"/>
        </w:trPr>
        <w:tc>
          <w:tcPr>
            <w:tcW w:w="3920" w:type="dxa"/>
          </w:tcPr>
          <w:p w:rsidR="00D92A48" w:rsidRDefault="006E6AF9" w:rsidP="0050361C">
            <w:pPr>
              <w:pStyle w:val="libPoem"/>
            </w:pPr>
            <w:r>
              <w:rPr>
                <w:rFonts w:hint="cs"/>
                <w:rtl/>
              </w:rPr>
              <w:t>مستمطراً منك مزن الخير معترفاً</w:t>
            </w:r>
            <w:r w:rsidR="00D92A48" w:rsidRPr="00725071">
              <w:rPr>
                <w:rStyle w:val="libPoemTiniChar0"/>
                <w:rtl/>
              </w:rPr>
              <w:br/>
              <w:t> </w:t>
            </w:r>
          </w:p>
        </w:tc>
        <w:tc>
          <w:tcPr>
            <w:tcW w:w="279" w:type="dxa"/>
          </w:tcPr>
          <w:p w:rsidR="00D92A48" w:rsidRDefault="00D92A48" w:rsidP="0050361C">
            <w:pPr>
              <w:pStyle w:val="libPoem"/>
              <w:rPr>
                <w:rtl/>
              </w:rPr>
            </w:pPr>
          </w:p>
        </w:tc>
        <w:tc>
          <w:tcPr>
            <w:tcW w:w="3881" w:type="dxa"/>
          </w:tcPr>
          <w:p w:rsidR="00D92A48" w:rsidRDefault="006E6AF9" w:rsidP="0050361C">
            <w:pPr>
              <w:pStyle w:val="libPoem"/>
            </w:pPr>
            <w:r>
              <w:rPr>
                <w:rFonts w:hint="cs"/>
                <w:rtl/>
              </w:rPr>
              <w:t xml:space="preserve">بأنّ غرس المنى يعنى بصافيه </w:t>
            </w:r>
            <w:r w:rsidRPr="006E6AF9">
              <w:rPr>
                <w:rStyle w:val="libFootnotenumChar"/>
                <w:rFonts w:hint="cs"/>
                <w:rtl/>
              </w:rPr>
              <w:t>(1)</w:t>
            </w:r>
            <w:r w:rsidR="00D92A48" w:rsidRPr="00725071">
              <w:rPr>
                <w:rStyle w:val="libPoemTiniChar0"/>
                <w:rtl/>
              </w:rPr>
              <w:br/>
              <w:t> </w:t>
            </w:r>
          </w:p>
        </w:tc>
      </w:tr>
    </w:tbl>
    <w:p w:rsidR="00246928" w:rsidRDefault="009431ED" w:rsidP="009431ED">
      <w:pPr>
        <w:pStyle w:val="libLine"/>
        <w:rPr>
          <w:rtl/>
        </w:rPr>
      </w:pPr>
      <w:r>
        <w:rPr>
          <w:rFonts w:hint="cs"/>
          <w:rtl/>
        </w:rPr>
        <w:t>____________________</w:t>
      </w:r>
    </w:p>
    <w:p w:rsidR="004E5546" w:rsidRDefault="004E5546" w:rsidP="00D92A48">
      <w:pPr>
        <w:pStyle w:val="libFootnote0"/>
        <w:rPr>
          <w:rtl/>
        </w:rPr>
      </w:pPr>
      <w:r>
        <w:rPr>
          <w:rFonts w:hint="cs"/>
          <w:rtl/>
        </w:rPr>
        <w:t>(1) أسنى المطالب</w:t>
      </w:r>
      <w:r w:rsidR="00603FE9">
        <w:rPr>
          <w:rFonts w:hint="cs"/>
          <w:rtl/>
        </w:rPr>
        <w:t xml:space="preserve">: </w:t>
      </w:r>
      <w:r>
        <w:rPr>
          <w:rFonts w:hint="cs"/>
          <w:rtl/>
        </w:rPr>
        <w:t>43</w:t>
      </w:r>
      <w:r w:rsidR="001C4878">
        <w:rPr>
          <w:rFonts w:hint="cs"/>
          <w:rtl/>
        </w:rPr>
        <w:t xml:space="preserve">. </w:t>
      </w:r>
    </w:p>
    <w:p w:rsidR="004E5546" w:rsidRDefault="004E5546" w:rsidP="009431ED">
      <w:pPr>
        <w:pStyle w:val="libNormal"/>
        <w:rPr>
          <w:rtl/>
        </w:rPr>
      </w:pPr>
      <w:r>
        <w:rPr>
          <w:rtl/>
        </w:rPr>
        <w:br w:type="page"/>
      </w:r>
    </w:p>
    <w:p w:rsidR="004E5546" w:rsidRDefault="00D92A48" w:rsidP="00F64E82">
      <w:pPr>
        <w:pStyle w:val="libNormal"/>
        <w:rPr>
          <w:rtl/>
        </w:rPr>
      </w:pPr>
      <w:r>
        <w:rPr>
          <w:rFonts w:hint="cs"/>
          <w:rtl/>
        </w:rPr>
        <w:t>ومع السيّد زيني دحلان نقول</w:t>
      </w:r>
      <w:r w:rsidR="00603FE9">
        <w:rPr>
          <w:rFonts w:hint="cs"/>
          <w:rtl/>
        </w:rPr>
        <w:t xml:space="preserve">: </w:t>
      </w:r>
      <w:r>
        <w:rPr>
          <w:rFonts w:hint="cs"/>
          <w:rtl/>
        </w:rPr>
        <w:t>لله درّ القائل</w:t>
      </w:r>
      <w:r w:rsidR="002C54F1">
        <w:rPr>
          <w:rFonts w:hint="cs"/>
          <w:rtl/>
        </w:rPr>
        <w:t xml:space="preserve"> - </w:t>
      </w:r>
      <w:r w:rsidRPr="00D92A48">
        <w:rPr>
          <w:rStyle w:val="libAlaemChar"/>
          <w:rtl/>
        </w:rPr>
        <w:t>رحمه‌الله</w:t>
      </w:r>
      <w:r w:rsidR="002C54F1" w:rsidRPr="009431ED">
        <w:rPr>
          <w:rtl/>
        </w:rPr>
        <w:t xml:space="preserve"> -</w:t>
      </w:r>
      <w:r w:rsidR="00603FE9" w:rsidRPr="009431ED">
        <w:rPr>
          <w:rtl/>
        </w:rPr>
        <w:t xml:space="preserve">؛ </w:t>
      </w:r>
      <w:r>
        <w:rPr>
          <w:rFonts w:hint="cs"/>
          <w:rtl/>
        </w:rPr>
        <w:t xml:space="preserve">في حقّ </w:t>
      </w:r>
      <w:r w:rsidR="006E6AF9">
        <w:rPr>
          <w:rFonts w:hint="cs"/>
          <w:rtl/>
        </w:rPr>
        <w:t>سيّدنا المجاهد العظيم</w:t>
      </w:r>
      <w:r w:rsidR="00714AC7">
        <w:rPr>
          <w:rFonts w:hint="cs"/>
          <w:rtl/>
        </w:rPr>
        <w:t xml:space="preserve"> أبي طالب </w:t>
      </w:r>
      <w:r w:rsidR="006E6AF9" w:rsidRPr="00FE4755">
        <w:rPr>
          <w:rStyle w:val="libAlaemChar"/>
          <w:rFonts w:eastAsiaTheme="minorHAnsi"/>
          <w:rtl/>
        </w:rPr>
        <w:t>عليه‌السلام</w:t>
      </w:r>
      <w:r w:rsidR="00603FE9">
        <w:rPr>
          <w:rFonts w:hint="cs"/>
          <w:rtl/>
        </w:rPr>
        <w:t xml:space="preserve">؛ </w:t>
      </w:r>
      <w:r w:rsidR="006E6AF9">
        <w:rPr>
          <w:rFonts w:hint="cs"/>
          <w:rtl/>
        </w:rPr>
        <w:t>فأنصفه</w:t>
      </w:r>
      <w:r w:rsidR="004A4E29">
        <w:rPr>
          <w:rFonts w:hint="cs"/>
          <w:rtl/>
        </w:rPr>
        <w:t xml:space="preserve">! </w:t>
      </w:r>
      <w:r w:rsidR="006E6AF9">
        <w:rPr>
          <w:rFonts w:hint="cs"/>
          <w:rtl/>
        </w:rPr>
        <w:t>ولكنّ الملأ من الأوائل</w:t>
      </w:r>
      <w:r w:rsidR="00864EEE">
        <w:rPr>
          <w:rFonts w:hint="cs"/>
          <w:rtl/>
        </w:rPr>
        <w:t xml:space="preserve">، </w:t>
      </w:r>
      <w:r w:rsidR="006E6AF9">
        <w:rPr>
          <w:rFonts w:hint="cs"/>
          <w:rtl/>
        </w:rPr>
        <w:t>والذين هم أراذل بادي الرأي</w:t>
      </w:r>
      <w:r w:rsidR="00864EEE">
        <w:rPr>
          <w:rFonts w:hint="cs"/>
          <w:rtl/>
        </w:rPr>
        <w:t xml:space="preserve">، </w:t>
      </w:r>
      <w:r w:rsidR="006E6AF9">
        <w:rPr>
          <w:rFonts w:hint="cs"/>
          <w:rtl/>
        </w:rPr>
        <w:t>عمّيت عليهم</w:t>
      </w:r>
      <w:r w:rsidR="00603FE9">
        <w:rPr>
          <w:rFonts w:hint="cs"/>
          <w:rtl/>
        </w:rPr>
        <w:t xml:space="preserve">: </w:t>
      </w:r>
      <w:r w:rsidR="006E6AF9" w:rsidRPr="006E6AF9">
        <w:rPr>
          <w:rStyle w:val="libAlaemChar"/>
          <w:rFonts w:hint="cs"/>
          <w:rtl/>
        </w:rPr>
        <w:t>(</w:t>
      </w:r>
      <w:r w:rsidR="006E6AF9" w:rsidRPr="006E6AF9">
        <w:rPr>
          <w:rStyle w:val="libAieChar"/>
          <w:rFonts w:eastAsia="MS Mincho"/>
          <w:rtl/>
        </w:rPr>
        <w:t>أَنُلْزِمُكُمُوهَا وَأَنتُمْ لَهَا كَارِهُونَ</w:t>
      </w:r>
      <w:r w:rsidR="006E6AF9" w:rsidRPr="006E6AF9">
        <w:rPr>
          <w:rStyle w:val="libAlaemChar"/>
          <w:rFonts w:hint="cs"/>
          <w:rtl/>
        </w:rPr>
        <w:t>)</w:t>
      </w:r>
      <w:r w:rsidR="006E6AF9">
        <w:rPr>
          <w:rFonts w:hint="cs"/>
          <w:rtl/>
        </w:rPr>
        <w:t xml:space="preserve"> </w:t>
      </w:r>
      <w:r w:rsidR="006E6AF9" w:rsidRPr="006E6AF9">
        <w:rPr>
          <w:rStyle w:val="libFootnotenumChar"/>
          <w:rFonts w:hint="cs"/>
          <w:rtl/>
        </w:rPr>
        <w:t>(1)</w:t>
      </w:r>
      <w:r w:rsidR="001C4878">
        <w:rPr>
          <w:rFonts w:hint="cs"/>
          <w:rtl/>
        </w:rPr>
        <w:t xml:space="preserve">. </w:t>
      </w:r>
    </w:p>
    <w:p w:rsidR="006E6AF9" w:rsidRDefault="006E6AF9" w:rsidP="00F64E82">
      <w:pPr>
        <w:pStyle w:val="libNormal"/>
        <w:rPr>
          <w:rtl/>
        </w:rPr>
      </w:pPr>
      <w:r>
        <w:rPr>
          <w:rFonts w:hint="cs"/>
          <w:rtl/>
        </w:rPr>
        <w:t>وقال</w:t>
      </w:r>
      <w:r w:rsidR="002C54F1">
        <w:rPr>
          <w:rFonts w:hint="cs"/>
          <w:rtl/>
        </w:rPr>
        <w:t xml:space="preserve"> - </w:t>
      </w:r>
      <w:r>
        <w:rPr>
          <w:rFonts w:hint="cs"/>
          <w:rtl/>
        </w:rPr>
        <w:t>زيني دحلان</w:t>
      </w:r>
      <w:r w:rsidR="002C54F1">
        <w:rPr>
          <w:rFonts w:hint="cs"/>
          <w:rtl/>
        </w:rPr>
        <w:t xml:space="preserve"> - </w:t>
      </w:r>
      <w:r>
        <w:rPr>
          <w:rFonts w:hint="cs"/>
          <w:rtl/>
        </w:rPr>
        <w:t>وقيل أيضاً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3"/>
        <w:gridCol w:w="269"/>
        <w:gridCol w:w="3411"/>
      </w:tblGrid>
      <w:tr w:rsidR="00FA0194" w:rsidTr="0050361C">
        <w:trPr>
          <w:trHeight w:val="350"/>
        </w:trPr>
        <w:tc>
          <w:tcPr>
            <w:tcW w:w="3920" w:type="dxa"/>
            <w:shd w:val="clear" w:color="auto" w:fill="auto"/>
          </w:tcPr>
          <w:p w:rsidR="00FA0194" w:rsidRDefault="00FA0194" w:rsidP="0050361C">
            <w:pPr>
              <w:pStyle w:val="libPoem"/>
            </w:pPr>
            <w:r>
              <w:rPr>
                <w:rFonts w:hint="cs"/>
                <w:rtl/>
              </w:rPr>
              <w:t>إنّ القلوب لتبكي حين تسمع ما</w:t>
            </w:r>
            <w:r w:rsidRPr="00725071">
              <w:rPr>
                <w:rStyle w:val="libPoemTiniChar0"/>
                <w:rtl/>
              </w:rPr>
              <w:br/>
              <w:t> </w:t>
            </w:r>
          </w:p>
        </w:tc>
        <w:tc>
          <w:tcPr>
            <w:tcW w:w="279" w:type="dxa"/>
            <w:shd w:val="clear" w:color="auto" w:fill="auto"/>
          </w:tcPr>
          <w:p w:rsidR="00FA0194" w:rsidRDefault="00FA0194" w:rsidP="0050361C">
            <w:pPr>
              <w:pStyle w:val="libPoem"/>
              <w:rPr>
                <w:rtl/>
              </w:rPr>
            </w:pPr>
          </w:p>
        </w:tc>
        <w:tc>
          <w:tcPr>
            <w:tcW w:w="3881" w:type="dxa"/>
            <w:shd w:val="clear" w:color="auto" w:fill="auto"/>
          </w:tcPr>
          <w:p w:rsidR="00FA0194" w:rsidRDefault="00FA0194" w:rsidP="0050361C">
            <w:pPr>
              <w:pStyle w:val="libPoem"/>
            </w:pPr>
            <w:r>
              <w:rPr>
                <w:rFonts w:hint="cs"/>
                <w:rtl/>
              </w:rPr>
              <w:t>أبدى أبوطالب في حقّ من عظما</w:t>
            </w:r>
            <w:r w:rsidRPr="00725071">
              <w:rPr>
                <w:rStyle w:val="libPoemTiniChar0"/>
                <w:rtl/>
              </w:rPr>
              <w:br/>
              <w:t> </w:t>
            </w:r>
          </w:p>
        </w:tc>
      </w:tr>
      <w:tr w:rsidR="00FA0194" w:rsidTr="0050361C">
        <w:trPr>
          <w:trHeight w:val="350"/>
        </w:trPr>
        <w:tc>
          <w:tcPr>
            <w:tcW w:w="3920" w:type="dxa"/>
          </w:tcPr>
          <w:p w:rsidR="00FA0194" w:rsidRDefault="00FA0194" w:rsidP="0050361C">
            <w:pPr>
              <w:pStyle w:val="libPoem"/>
            </w:pPr>
            <w:r>
              <w:rPr>
                <w:rFonts w:hint="cs"/>
                <w:rtl/>
              </w:rPr>
              <w:t>فإن يكن أجمع الأعلام إنّ له</w:t>
            </w:r>
            <w:r w:rsidRPr="00725071">
              <w:rPr>
                <w:rStyle w:val="libPoemTiniChar0"/>
                <w:rtl/>
              </w:rPr>
              <w:br/>
              <w:t> </w:t>
            </w:r>
          </w:p>
        </w:tc>
        <w:tc>
          <w:tcPr>
            <w:tcW w:w="279" w:type="dxa"/>
          </w:tcPr>
          <w:p w:rsidR="00FA0194" w:rsidRDefault="00FA0194" w:rsidP="0050361C">
            <w:pPr>
              <w:pStyle w:val="libPoem"/>
              <w:rPr>
                <w:rtl/>
              </w:rPr>
            </w:pPr>
          </w:p>
        </w:tc>
        <w:tc>
          <w:tcPr>
            <w:tcW w:w="3881" w:type="dxa"/>
          </w:tcPr>
          <w:p w:rsidR="00FA0194" w:rsidRDefault="00FA0194" w:rsidP="0050361C">
            <w:pPr>
              <w:pStyle w:val="libPoem"/>
            </w:pPr>
            <w:r>
              <w:rPr>
                <w:rFonts w:hint="cs"/>
                <w:rtl/>
              </w:rPr>
              <w:t xml:space="preserve">ناراً فلله كل الكون يفعل ما </w:t>
            </w:r>
            <w:r w:rsidRPr="00FA0194">
              <w:rPr>
                <w:rStyle w:val="libFootnotenumChar"/>
                <w:rFonts w:hint="cs"/>
                <w:rtl/>
              </w:rPr>
              <w:t>(2)</w:t>
            </w:r>
            <w:r w:rsidRPr="00725071">
              <w:rPr>
                <w:rStyle w:val="libPoemTiniChar0"/>
                <w:rtl/>
              </w:rPr>
              <w:br/>
              <w:t> </w:t>
            </w:r>
          </w:p>
        </w:tc>
      </w:tr>
      <w:tr w:rsidR="00FA0194" w:rsidTr="0050361C">
        <w:trPr>
          <w:trHeight w:val="350"/>
        </w:trPr>
        <w:tc>
          <w:tcPr>
            <w:tcW w:w="3920" w:type="dxa"/>
          </w:tcPr>
          <w:p w:rsidR="00FA0194" w:rsidRDefault="00FA0194" w:rsidP="0050361C">
            <w:pPr>
              <w:pStyle w:val="libPoem"/>
            </w:pPr>
            <w:r>
              <w:rPr>
                <w:rFonts w:hint="cs"/>
                <w:rtl/>
              </w:rPr>
              <w:t>أما إذا اختلفوا فالرأي أن تردا</w:t>
            </w:r>
            <w:r w:rsidRPr="00725071">
              <w:rPr>
                <w:rStyle w:val="libPoemTiniChar0"/>
                <w:rtl/>
              </w:rPr>
              <w:br/>
              <w:t> </w:t>
            </w:r>
          </w:p>
        </w:tc>
        <w:tc>
          <w:tcPr>
            <w:tcW w:w="279" w:type="dxa"/>
          </w:tcPr>
          <w:p w:rsidR="00FA0194" w:rsidRDefault="00FA0194" w:rsidP="0050361C">
            <w:pPr>
              <w:pStyle w:val="libPoem"/>
              <w:rPr>
                <w:rtl/>
              </w:rPr>
            </w:pPr>
          </w:p>
        </w:tc>
        <w:tc>
          <w:tcPr>
            <w:tcW w:w="3881" w:type="dxa"/>
          </w:tcPr>
          <w:p w:rsidR="00FA0194" w:rsidRDefault="00FA0194" w:rsidP="0050361C">
            <w:pPr>
              <w:pStyle w:val="libPoem"/>
            </w:pPr>
            <w:r>
              <w:rPr>
                <w:rFonts w:hint="cs"/>
                <w:rtl/>
              </w:rPr>
              <w:t>موارداً يرتضيها عقل من سلما</w:t>
            </w:r>
            <w:r w:rsidRPr="00725071">
              <w:rPr>
                <w:rStyle w:val="libPoemTiniChar0"/>
                <w:rtl/>
              </w:rPr>
              <w:br/>
              <w:t> </w:t>
            </w:r>
          </w:p>
        </w:tc>
      </w:tr>
      <w:tr w:rsidR="00FA0194" w:rsidTr="0050361C">
        <w:trPr>
          <w:trHeight w:val="350"/>
        </w:trPr>
        <w:tc>
          <w:tcPr>
            <w:tcW w:w="3920" w:type="dxa"/>
          </w:tcPr>
          <w:p w:rsidR="00FA0194" w:rsidRDefault="00FA0194" w:rsidP="0050361C">
            <w:pPr>
              <w:pStyle w:val="libPoem"/>
            </w:pPr>
            <w:r>
              <w:rPr>
                <w:rFonts w:hint="cs"/>
                <w:rtl/>
              </w:rPr>
              <w:t>تتابع المثبتي الإيمان من زمر</w:t>
            </w:r>
            <w:r w:rsidRPr="00725071">
              <w:rPr>
                <w:rStyle w:val="libPoemTiniChar0"/>
                <w:rtl/>
              </w:rPr>
              <w:br/>
              <w:t> </w:t>
            </w:r>
          </w:p>
        </w:tc>
        <w:tc>
          <w:tcPr>
            <w:tcW w:w="279" w:type="dxa"/>
          </w:tcPr>
          <w:p w:rsidR="00FA0194" w:rsidRDefault="00FA0194" w:rsidP="0050361C">
            <w:pPr>
              <w:pStyle w:val="libPoem"/>
              <w:rPr>
                <w:rtl/>
              </w:rPr>
            </w:pPr>
          </w:p>
        </w:tc>
        <w:tc>
          <w:tcPr>
            <w:tcW w:w="3881" w:type="dxa"/>
          </w:tcPr>
          <w:p w:rsidR="00FA0194" w:rsidRDefault="00FA0194" w:rsidP="0050361C">
            <w:pPr>
              <w:pStyle w:val="libPoem"/>
            </w:pPr>
            <w:r>
              <w:rPr>
                <w:rFonts w:hint="cs"/>
                <w:rtl/>
              </w:rPr>
              <w:t xml:space="preserve">في معظم الدين تابعناهم فكما </w:t>
            </w:r>
            <w:r w:rsidRPr="00FA0194">
              <w:rPr>
                <w:rStyle w:val="libFootnotenumChar"/>
                <w:rFonts w:hint="cs"/>
                <w:rtl/>
              </w:rPr>
              <w:t>(3)</w:t>
            </w:r>
            <w:r w:rsidRPr="00725071">
              <w:rPr>
                <w:rStyle w:val="libPoemTiniChar0"/>
                <w:rtl/>
              </w:rPr>
              <w:br/>
              <w:t> </w:t>
            </w:r>
          </w:p>
        </w:tc>
      </w:tr>
      <w:tr w:rsidR="00FA0194" w:rsidTr="0050361C">
        <w:trPr>
          <w:trHeight w:val="350"/>
        </w:trPr>
        <w:tc>
          <w:tcPr>
            <w:tcW w:w="3920" w:type="dxa"/>
          </w:tcPr>
          <w:p w:rsidR="00FA0194" w:rsidRDefault="00FA0194" w:rsidP="0050361C">
            <w:pPr>
              <w:pStyle w:val="libPoem"/>
            </w:pPr>
            <w:r>
              <w:rPr>
                <w:rFonts w:hint="cs"/>
                <w:rtl/>
              </w:rPr>
              <w:t>وهم عدول خيار في مقاصدهم</w:t>
            </w:r>
            <w:r w:rsidRPr="00725071">
              <w:rPr>
                <w:rStyle w:val="libPoemTiniChar0"/>
                <w:rtl/>
              </w:rPr>
              <w:br/>
              <w:t> </w:t>
            </w:r>
          </w:p>
        </w:tc>
        <w:tc>
          <w:tcPr>
            <w:tcW w:w="279" w:type="dxa"/>
          </w:tcPr>
          <w:p w:rsidR="00FA0194" w:rsidRDefault="00FA0194" w:rsidP="0050361C">
            <w:pPr>
              <w:pStyle w:val="libPoem"/>
              <w:rPr>
                <w:rtl/>
              </w:rPr>
            </w:pPr>
          </w:p>
        </w:tc>
        <w:tc>
          <w:tcPr>
            <w:tcW w:w="3881" w:type="dxa"/>
          </w:tcPr>
          <w:p w:rsidR="00FA0194" w:rsidRDefault="00FA0194" w:rsidP="0050361C">
            <w:pPr>
              <w:pStyle w:val="libPoem"/>
            </w:pPr>
            <w:r>
              <w:rPr>
                <w:rFonts w:hint="cs"/>
                <w:rtl/>
              </w:rPr>
              <w:t>فلا نقل</w:t>
            </w:r>
            <w:r w:rsidR="00603FE9">
              <w:rPr>
                <w:rFonts w:hint="cs"/>
                <w:rtl/>
              </w:rPr>
              <w:t xml:space="preserve">: </w:t>
            </w:r>
            <w:r>
              <w:rPr>
                <w:rFonts w:hint="cs"/>
                <w:rtl/>
              </w:rPr>
              <w:t>إنّهم لن يبلغوا عظما</w:t>
            </w:r>
            <w:r w:rsidRPr="00725071">
              <w:rPr>
                <w:rStyle w:val="libPoemTiniChar0"/>
                <w:rtl/>
              </w:rPr>
              <w:br/>
              <w:t> </w:t>
            </w:r>
          </w:p>
        </w:tc>
      </w:tr>
      <w:tr w:rsidR="00FA0194" w:rsidTr="0050361C">
        <w:tblPrEx>
          <w:tblLook w:val="04A0" w:firstRow="1" w:lastRow="0" w:firstColumn="1" w:lastColumn="0" w:noHBand="0" w:noVBand="1"/>
        </w:tblPrEx>
        <w:trPr>
          <w:trHeight w:val="350"/>
        </w:trPr>
        <w:tc>
          <w:tcPr>
            <w:tcW w:w="3920" w:type="dxa"/>
          </w:tcPr>
          <w:p w:rsidR="00FA0194" w:rsidRDefault="00FA0194" w:rsidP="0050361C">
            <w:pPr>
              <w:pStyle w:val="libPoem"/>
            </w:pPr>
            <w:r>
              <w:rPr>
                <w:rFonts w:hint="cs"/>
                <w:rtl/>
              </w:rPr>
              <w:t>لا تزدريهم أتدري من همو فهمو</w:t>
            </w:r>
            <w:r w:rsidRPr="00725071">
              <w:rPr>
                <w:rStyle w:val="libPoemTiniChar0"/>
                <w:rtl/>
              </w:rPr>
              <w:br/>
              <w:t> </w:t>
            </w:r>
          </w:p>
        </w:tc>
        <w:tc>
          <w:tcPr>
            <w:tcW w:w="279" w:type="dxa"/>
          </w:tcPr>
          <w:p w:rsidR="00FA0194" w:rsidRDefault="00FA0194" w:rsidP="0050361C">
            <w:pPr>
              <w:pStyle w:val="libPoem"/>
              <w:rPr>
                <w:rtl/>
              </w:rPr>
            </w:pPr>
          </w:p>
        </w:tc>
        <w:tc>
          <w:tcPr>
            <w:tcW w:w="3881" w:type="dxa"/>
          </w:tcPr>
          <w:p w:rsidR="00FA0194" w:rsidRDefault="00FA0194" w:rsidP="0050361C">
            <w:pPr>
              <w:pStyle w:val="libPoem"/>
            </w:pPr>
            <w:r>
              <w:rPr>
                <w:rFonts w:hint="cs"/>
                <w:rtl/>
              </w:rPr>
              <w:t>همو عرى الدين قد أضحوا به زعما</w:t>
            </w:r>
            <w:r w:rsidRPr="00725071">
              <w:rPr>
                <w:rStyle w:val="libPoemTiniChar0"/>
                <w:rtl/>
              </w:rPr>
              <w:br/>
              <w:t> </w:t>
            </w:r>
          </w:p>
        </w:tc>
      </w:tr>
      <w:tr w:rsidR="00FA0194" w:rsidTr="0050361C">
        <w:tblPrEx>
          <w:tblLook w:val="04A0" w:firstRow="1" w:lastRow="0" w:firstColumn="1" w:lastColumn="0" w:noHBand="0" w:noVBand="1"/>
        </w:tblPrEx>
        <w:trPr>
          <w:trHeight w:val="350"/>
        </w:trPr>
        <w:tc>
          <w:tcPr>
            <w:tcW w:w="3920" w:type="dxa"/>
          </w:tcPr>
          <w:p w:rsidR="00FA0194" w:rsidRDefault="00FA0194" w:rsidP="0050361C">
            <w:pPr>
              <w:pStyle w:val="libPoem"/>
            </w:pPr>
            <w:r>
              <w:rPr>
                <w:rFonts w:hint="cs"/>
                <w:rtl/>
              </w:rPr>
              <w:t>هم السيوطيّ والسّبكيّ مع نفر</w:t>
            </w:r>
            <w:r w:rsidRPr="00725071">
              <w:rPr>
                <w:rStyle w:val="libPoemTiniChar0"/>
                <w:rtl/>
              </w:rPr>
              <w:br/>
              <w:t> </w:t>
            </w:r>
          </w:p>
        </w:tc>
        <w:tc>
          <w:tcPr>
            <w:tcW w:w="279" w:type="dxa"/>
          </w:tcPr>
          <w:p w:rsidR="00FA0194" w:rsidRDefault="00FA0194" w:rsidP="0050361C">
            <w:pPr>
              <w:pStyle w:val="libPoem"/>
              <w:rPr>
                <w:rtl/>
              </w:rPr>
            </w:pPr>
          </w:p>
        </w:tc>
        <w:tc>
          <w:tcPr>
            <w:tcW w:w="3881" w:type="dxa"/>
          </w:tcPr>
          <w:p w:rsidR="00FA0194" w:rsidRDefault="00FA0194" w:rsidP="0050361C">
            <w:pPr>
              <w:pStyle w:val="libPoem"/>
            </w:pPr>
            <w:r>
              <w:rPr>
                <w:rFonts w:hint="cs"/>
                <w:rtl/>
              </w:rPr>
              <w:t>كعدّة النّبا حفّاظ أهل حما</w:t>
            </w:r>
            <w:r w:rsidRPr="00725071">
              <w:rPr>
                <w:rStyle w:val="libPoemTiniChar0"/>
                <w:rtl/>
              </w:rPr>
              <w:br/>
              <w:t> </w:t>
            </w:r>
          </w:p>
        </w:tc>
      </w:tr>
      <w:tr w:rsidR="00FA0194" w:rsidTr="0050361C">
        <w:tblPrEx>
          <w:tblLook w:val="04A0" w:firstRow="1" w:lastRow="0" w:firstColumn="1" w:lastColumn="0" w:noHBand="0" w:noVBand="1"/>
        </w:tblPrEx>
        <w:trPr>
          <w:trHeight w:val="350"/>
        </w:trPr>
        <w:tc>
          <w:tcPr>
            <w:tcW w:w="3920" w:type="dxa"/>
          </w:tcPr>
          <w:p w:rsidR="00FA0194" w:rsidRDefault="00FA0194" w:rsidP="0050361C">
            <w:pPr>
              <w:pStyle w:val="libPoem"/>
            </w:pPr>
            <w:r>
              <w:rPr>
                <w:rFonts w:hint="cs"/>
                <w:rtl/>
              </w:rPr>
              <w:t>وأهل كشف وشعرانيّهم وكذا</w:t>
            </w:r>
            <w:r w:rsidRPr="00067003">
              <w:rPr>
                <w:rtl/>
              </w:rPr>
              <w:t xml:space="preserve"> </w:t>
            </w:r>
            <w:r w:rsidRPr="00725071">
              <w:rPr>
                <w:rStyle w:val="libPoemTiniChar0"/>
                <w:rtl/>
              </w:rPr>
              <w:br/>
              <w:t> </w:t>
            </w:r>
          </w:p>
        </w:tc>
        <w:tc>
          <w:tcPr>
            <w:tcW w:w="279" w:type="dxa"/>
          </w:tcPr>
          <w:p w:rsidR="00FA0194" w:rsidRDefault="00FA0194" w:rsidP="0050361C">
            <w:pPr>
              <w:pStyle w:val="libPoem"/>
              <w:rPr>
                <w:rtl/>
              </w:rPr>
            </w:pPr>
          </w:p>
        </w:tc>
        <w:tc>
          <w:tcPr>
            <w:tcW w:w="3881" w:type="dxa"/>
          </w:tcPr>
          <w:p w:rsidR="00FA0194" w:rsidRDefault="00FA0194" w:rsidP="00FA0194">
            <w:pPr>
              <w:pStyle w:val="libPoem"/>
            </w:pPr>
            <w:r>
              <w:rPr>
                <w:rFonts w:hint="cs"/>
                <w:rtl/>
              </w:rPr>
              <w:t xml:space="preserve">القرطبيّ والسحيميّ الجميع كما </w:t>
            </w:r>
            <w:r w:rsidRPr="00FA0194">
              <w:rPr>
                <w:rStyle w:val="libFootnotenumChar"/>
                <w:rFonts w:hint="cs"/>
                <w:rtl/>
              </w:rPr>
              <w:t>(4) (5)</w:t>
            </w:r>
            <w:r w:rsidRPr="00725071">
              <w:rPr>
                <w:rStyle w:val="libPoemTiniChar0"/>
                <w:rtl/>
              </w:rPr>
              <w:br/>
              <w:t> </w:t>
            </w:r>
          </w:p>
        </w:tc>
      </w:tr>
    </w:tbl>
    <w:p w:rsidR="006E6AF9" w:rsidRDefault="00FA0194" w:rsidP="00F64E82">
      <w:pPr>
        <w:pStyle w:val="libNormal"/>
        <w:rPr>
          <w:rtl/>
        </w:rPr>
      </w:pPr>
      <w:r>
        <w:rPr>
          <w:rFonts w:hint="cs"/>
          <w:rtl/>
        </w:rPr>
        <w:t>وقبل هؤلاء</w:t>
      </w:r>
      <w:r w:rsidR="00603FE9">
        <w:rPr>
          <w:rFonts w:hint="cs"/>
          <w:rtl/>
        </w:rPr>
        <w:t xml:space="preserve">؛ </w:t>
      </w:r>
      <w:r>
        <w:rPr>
          <w:rFonts w:hint="cs"/>
          <w:rtl/>
        </w:rPr>
        <w:t>ذكرنا شهادات النبيّ</w:t>
      </w:r>
      <w:r w:rsidRPr="00FA0194">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الذي من ردّ شهادته وكذّبه فقد ردّ على الله تعالى وكذّبه وإن جلس على منبر المسلمين وحكمهم بالقسر والطغيان</w:t>
      </w:r>
      <w:r w:rsidR="001C4878">
        <w:rPr>
          <w:rFonts w:hint="cs"/>
          <w:rtl/>
        </w:rPr>
        <w:t xml:space="preserve">. </w:t>
      </w:r>
    </w:p>
    <w:p w:rsidR="00FA0194" w:rsidRDefault="00FA0194" w:rsidP="00F64E82">
      <w:pPr>
        <w:pStyle w:val="libNormal"/>
        <w:rPr>
          <w:rtl/>
        </w:rPr>
      </w:pPr>
      <w:r>
        <w:rPr>
          <w:rFonts w:hint="cs"/>
          <w:rtl/>
        </w:rPr>
        <w:t>وشهادة ولده سادة المسلمين وسادة شباب أهل الجنّة</w:t>
      </w:r>
      <w:r w:rsidR="00603FE9">
        <w:rPr>
          <w:rFonts w:hint="cs"/>
          <w:rtl/>
        </w:rPr>
        <w:t xml:space="preserve">: </w:t>
      </w:r>
      <w:r>
        <w:rPr>
          <w:rFonts w:hint="cs"/>
          <w:rtl/>
        </w:rPr>
        <w:t>عليّ بن</w:t>
      </w:r>
      <w:r w:rsidR="00714AC7">
        <w:rPr>
          <w:rFonts w:hint="cs"/>
          <w:rtl/>
        </w:rPr>
        <w:t xml:space="preserve"> أبي طالب </w:t>
      </w:r>
      <w:r>
        <w:rPr>
          <w:rFonts w:hint="cs"/>
          <w:rtl/>
        </w:rPr>
        <w:t>وولداه</w:t>
      </w:r>
      <w:r w:rsidR="00603FE9">
        <w:rPr>
          <w:rFonts w:hint="cs"/>
          <w:rtl/>
        </w:rPr>
        <w:t xml:space="preserve">: </w:t>
      </w:r>
      <w:r>
        <w:rPr>
          <w:rFonts w:hint="cs"/>
          <w:rtl/>
        </w:rPr>
        <w:t>الحسن بن عليّ</w:t>
      </w:r>
      <w:r w:rsidR="00864EEE">
        <w:rPr>
          <w:rFonts w:hint="cs"/>
          <w:rtl/>
        </w:rPr>
        <w:t xml:space="preserve">، </w:t>
      </w:r>
      <w:r>
        <w:rPr>
          <w:rFonts w:hint="cs"/>
          <w:rtl/>
        </w:rPr>
        <w:t>والحسين بن عليّ</w:t>
      </w:r>
      <w:r w:rsidR="00864EEE">
        <w:rPr>
          <w:rFonts w:hint="cs"/>
          <w:rtl/>
        </w:rPr>
        <w:t xml:space="preserve">، </w:t>
      </w:r>
      <w:r>
        <w:rPr>
          <w:rFonts w:hint="cs"/>
          <w:rtl/>
        </w:rPr>
        <w:t xml:space="preserve">وهم الذين ضمّهم رسول الله </w:t>
      </w:r>
      <w:r w:rsidRPr="00B662D0">
        <w:rPr>
          <w:rStyle w:val="libAlaemChar"/>
          <w:rFonts w:eastAsiaTheme="minorHAnsi"/>
          <w:rtl/>
        </w:rPr>
        <w:t>صلى‌الله‌عليه‌وآله‌وسلم</w:t>
      </w:r>
      <w:r>
        <w:rPr>
          <w:rFonts w:hint="cs"/>
          <w:rtl/>
        </w:rPr>
        <w:t xml:space="preserve"> وفاطمة سيّدة نساء العالمين</w:t>
      </w:r>
      <w:r w:rsidR="00864EEE">
        <w:rPr>
          <w:rFonts w:hint="cs"/>
          <w:rtl/>
        </w:rPr>
        <w:t xml:space="preserve">، </w:t>
      </w:r>
      <w:r>
        <w:rPr>
          <w:rFonts w:hint="cs"/>
          <w:rtl/>
        </w:rPr>
        <w:t xml:space="preserve">إلى نفسه الزكيّة تحت الكساء اليمانيّ ودعا الله تعالى أن يعصمهم كما </w:t>
      </w:r>
    </w:p>
    <w:p w:rsidR="00FA0194" w:rsidRDefault="009431ED" w:rsidP="009431ED">
      <w:pPr>
        <w:pStyle w:val="libLine"/>
        <w:rPr>
          <w:rtl/>
        </w:rPr>
      </w:pPr>
      <w:r>
        <w:rPr>
          <w:rFonts w:hint="cs"/>
          <w:rtl/>
        </w:rPr>
        <w:t>____________________</w:t>
      </w:r>
    </w:p>
    <w:p w:rsidR="00FA0194" w:rsidRDefault="00FA0194" w:rsidP="00D3254A">
      <w:pPr>
        <w:pStyle w:val="libFootnote0"/>
        <w:rPr>
          <w:rtl/>
        </w:rPr>
      </w:pPr>
      <w:r>
        <w:rPr>
          <w:rFonts w:hint="cs"/>
          <w:rtl/>
        </w:rPr>
        <w:t>(1) هود</w:t>
      </w:r>
      <w:r w:rsidR="00603FE9">
        <w:rPr>
          <w:rFonts w:hint="cs"/>
          <w:rtl/>
        </w:rPr>
        <w:t xml:space="preserve">: </w:t>
      </w:r>
      <w:r>
        <w:rPr>
          <w:rFonts w:hint="cs"/>
          <w:rtl/>
        </w:rPr>
        <w:t>28</w:t>
      </w:r>
      <w:r w:rsidR="001C4878">
        <w:rPr>
          <w:rFonts w:hint="cs"/>
          <w:rtl/>
        </w:rPr>
        <w:t xml:space="preserve">. </w:t>
      </w:r>
    </w:p>
    <w:p w:rsidR="00FA0194" w:rsidRDefault="00FA0194" w:rsidP="00D3254A">
      <w:pPr>
        <w:pStyle w:val="libFootnote0"/>
        <w:rPr>
          <w:rtl/>
        </w:rPr>
      </w:pPr>
      <w:r>
        <w:rPr>
          <w:rFonts w:hint="cs"/>
          <w:rtl/>
        </w:rPr>
        <w:t>(2) أي يفعل ما يشاء</w:t>
      </w:r>
      <w:r w:rsidR="001C4878">
        <w:rPr>
          <w:rFonts w:hint="cs"/>
          <w:rtl/>
        </w:rPr>
        <w:t xml:space="preserve">. </w:t>
      </w:r>
    </w:p>
    <w:p w:rsidR="00FA0194" w:rsidRDefault="00FA0194" w:rsidP="00D3254A">
      <w:pPr>
        <w:pStyle w:val="libFootnote0"/>
        <w:rPr>
          <w:rtl/>
        </w:rPr>
      </w:pPr>
      <w:r>
        <w:rPr>
          <w:rFonts w:hint="cs"/>
          <w:rtl/>
        </w:rPr>
        <w:t>(3) أي كما تابعناهم في معظم الدين نتابعهم في هذا</w:t>
      </w:r>
      <w:r w:rsidR="001C4878">
        <w:rPr>
          <w:rFonts w:hint="cs"/>
          <w:rtl/>
        </w:rPr>
        <w:t xml:space="preserve">. </w:t>
      </w:r>
    </w:p>
    <w:p w:rsidR="00FA0194" w:rsidRDefault="00FA0194" w:rsidP="00D3254A">
      <w:pPr>
        <w:pStyle w:val="libFootnote0"/>
        <w:rPr>
          <w:rtl/>
        </w:rPr>
      </w:pPr>
      <w:r>
        <w:rPr>
          <w:rFonts w:hint="cs"/>
          <w:rtl/>
        </w:rPr>
        <w:t>(4) أي كما ترى في الوثاقة</w:t>
      </w:r>
      <w:r w:rsidR="001C4878">
        <w:rPr>
          <w:rFonts w:hint="cs"/>
          <w:rtl/>
        </w:rPr>
        <w:t xml:space="preserve">. </w:t>
      </w:r>
    </w:p>
    <w:p w:rsidR="00FA0194" w:rsidRDefault="00FA0194" w:rsidP="00D3254A">
      <w:pPr>
        <w:pStyle w:val="libFootnote0"/>
        <w:rPr>
          <w:rtl/>
        </w:rPr>
      </w:pPr>
      <w:r>
        <w:rPr>
          <w:rFonts w:hint="cs"/>
          <w:rtl/>
        </w:rPr>
        <w:t>(5) نفس المصدر السابق</w:t>
      </w:r>
      <w:r w:rsidR="00603FE9">
        <w:rPr>
          <w:rFonts w:hint="cs"/>
          <w:rtl/>
        </w:rPr>
        <w:t xml:space="preserve">: </w:t>
      </w:r>
      <w:r>
        <w:rPr>
          <w:rFonts w:hint="cs"/>
          <w:rtl/>
        </w:rPr>
        <w:t>44</w:t>
      </w:r>
      <w:r w:rsidR="001C4878">
        <w:rPr>
          <w:rFonts w:hint="cs"/>
          <w:rtl/>
        </w:rPr>
        <w:t xml:space="preserve">. </w:t>
      </w:r>
    </w:p>
    <w:p w:rsidR="00FA0194" w:rsidRDefault="00FA0194" w:rsidP="009431ED">
      <w:pPr>
        <w:pStyle w:val="libNormal"/>
        <w:rPr>
          <w:rtl/>
        </w:rPr>
      </w:pPr>
      <w:r>
        <w:rPr>
          <w:rtl/>
        </w:rPr>
        <w:br w:type="page"/>
      </w:r>
    </w:p>
    <w:p w:rsidR="00FA0194" w:rsidRDefault="001B0DE1" w:rsidP="001B0DE1">
      <w:pPr>
        <w:pStyle w:val="libNormal0"/>
        <w:rPr>
          <w:rtl/>
        </w:rPr>
      </w:pPr>
      <w:r>
        <w:rPr>
          <w:rFonts w:hint="cs"/>
          <w:rtl/>
        </w:rPr>
        <w:t>عصمه</w:t>
      </w:r>
      <w:r w:rsidR="00864EEE">
        <w:rPr>
          <w:rFonts w:hint="cs"/>
          <w:rtl/>
        </w:rPr>
        <w:t xml:space="preserve">، </w:t>
      </w:r>
      <w:r>
        <w:rPr>
          <w:rFonts w:hint="cs"/>
          <w:rtl/>
        </w:rPr>
        <w:t>ولم يسمح لأحد أن يدخل معهم تحت الكساء</w:t>
      </w:r>
      <w:r w:rsidR="00B154FA">
        <w:rPr>
          <w:rFonts w:hint="cs"/>
          <w:rtl/>
        </w:rPr>
        <w:t xml:space="preserve"> إلّا </w:t>
      </w:r>
      <w:r>
        <w:rPr>
          <w:rFonts w:hint="cs"/>
          <w:rtl/>
        </w:rPr>
        <w:t>لجبرئيل</w:t>
      </w:r>
      <w:r w:rsidRPr="001B0DE1">
        <w:rPr>
          <w:rStyle w:val="libAlaemChar"/>
          <w:rFonts w:eastAsiaTheme="minorHAnsi"/>
          <w:rtl/>
        </w:rPr>
        <w:t xml:space="preserve"> </w:t>
      </w:r>
      <w:r w:rsidRPr="00FE4755">
        <w:rPr>
          <w:rStyle w:val="libAlaemChar"/>
          <w:rFonts w:eastAsiaTheme="minorHAnsi"/>
          <w:rtl/>
        </w:rPr>
        <w:t>عليه‌السلام</w:t>
      </w:r>
      <w:r>
        <w:rPr>
          <w:rFonts w:hint="cs"/>
          <w:rtl/>
        </w:rPr>
        <w:t xml:space="preserve"> لأنّه من جنسهم في الطهارة والعصمة</w:t>
      </w:r>
      <w:r w:rsidR="001C4878">
        <w:rPr>
          <w:rFonts w:hint="cs"/>
          <w:rtl/>
        </w:rPr>
        <w:t xml:space="preserve">. </w:t>
      </w:r>
      <w:r>
        <w:rPr>
          <w:rFonts w:hint="cs"/>
          <w:rtl/>
        </w:rPr>
        <w:t>فإذا قال واحد منهم شيئاً في شأن أحد</w:t>
      </w:r>
      <w:r w:rsidR="00864EEE">
        <w:rPr>
          <w:rFonts w:hint="cs"/>
          <w:rtl/>
        </w:rPr>
        <w:t xml:space="preserve">، </w:t>
      </w:r>
      <w:r>
        <w:rPr>
          <w:rFonts w:hint="cs"/>
          <w:rtl/>
        </w:rPr>
        <w:t xml:space="preserve">كانت شهادةً صادقة </w:t>
      </w:r>
      <w:r w:rsidR="00EE7F07">
        <w:rPr>
          <w:rFonts w:hint="cs"/>
          <w:rtl/>
        </w:rPr>
        <w:t>إلى يوم المحشر</w:t>
      </w:r>
      <w:r w:rsidR="00603FE9">
        <w:rPr>
          <w:rFonts w:hint="cs"/>
          <w:rtl/>
        </w:rPr>
        <w:t xml:space="preserve">؛ </w:t>
      </w:r>
      <w:r w:rsidR="00EE7F07">
        <w:rPr>
          <w:rFonts w:hint="cs"/>
          <w:rtl/>
        </w:rPr>
        <w:t xml:space="preserve">وقد شهد اصحاب الكساء </w:t>
      </w:r>
      <w:r w:rsidR="00EE7F07" w:rsidRPr="00FE4755">
        <w:rPr>
          <w:rStyle w:val="libAlaemChar"/>
          <w:rFonts w:eastAsiaTheme="minorHAnsi"/>
          <w:rtl/>
        </w:rPr>
        <w:t>عليهم‌السلام</w:t>
      </w:r>
      <w:r w:rsidR="00EE7F07">
        <w:rPr>
          <w:rStyle w:val="libAlaemChar"/>
          <w:rFonts w:eastAsiaTheme="minorHAnsi" w:hint="cs"/>
          <w:rtl/>
        </w:rPr>
        <w:t xml:space="preserve"> </w:t>
      </w:r>
      <w:r w:rsidR="00EE7F07">
        <w:rPr>
          <w:rFonts w:hint="cs"/>
          <w:rtl/>
        </w:rPr>
        <w:t>بإسلام</w:t>
      </w:r>
      <w:r w:rsidR="00714AC7">
        <w:rPr>
          <w:rFonts w:hint="cs"/>
          <w:rtl/>
        </w:rPr>
        <w:t xml:space="preserve"> أبي طالب </w:t>
      </w:r>
      <w:r w:rsidR="00EE7F07" w:rsidRPr="00FE4755">
        <w:rPr>
          <w:rStyle w:val="libAlaemChar"/>
          <w:rFonts w:eastAsiaTheme="minorHAnsi"/>
          <w:rtl/>
        </w:rPr>
        <w:t>عليه‌السلام</w:t>
      </w:r>
      <w:r w:rsidR="00EE7F07">
        <w:rPr>
          <w:rFonts w:hint="cs"/>
          <w:rtl/>
        </w:rPr>
        <w:t xml:space="preserve"> وعلو شأنه</w:t>
      </w:r>
      <w:r w:rsidR="00603FE9">
        <w:rPr>
          <w:rFonts w:hint="cs"/>
          <w:rtl/>
        </w:rPr>
        <w:t xml:space="preserve">؛ </w:t>
      </w:r>
      <w:r w:rsidR="00EE7F07">
        <w:rPr>
          <w:rFonts w:hint="cs"/>
          <w:rtl/>
        </w:rPr>
        <w:t xml:space="preserve">وشهد له أئمة أهل البيت </w:t>
      </w:r>
      <w:r w:rsidR="00EE7F07" w:rsidRPr="00FE4755">
        <w:rPr>
          <w:rStyle w:val="libAlaemChar"/>
          <w:rFonts w:eastAsiaTheme="minorHAnsi"/>
          <w:rtl/>
        </w:rPr>
        <w:t>عليهم‌السلام</w:t>
      </w:r>
      <w:r w:rsidR="00EE7F07">
        <w:rPr>
          <w:rStyle w:val="libAlaemChar"/>
          <w:rFonts w:eastAsiaTheme="minorHAnsi" w:hint="cs"/>
          <w:rtl/>
        </w:rPr>
        <w:t xml:space="preserve"> </w:t>
      </w:r>
      <w:r w:rsidR="00EE7F07">
        <w:rPr>
          <w:rFonts w:hint="cs"/>
          <w:rtl/>
        </w:rPr>
        <w:t>من ولد الحسين بن علي</w:t>
      </w:r>
      <w:r w:rsidR="00603FE9">
        <w:rPr>
          <w:rFonts w:hint="cs"/>
          <w:rtl/>
        </w:rPr>
        <w:t xml:space="preserve">؛ </w:t>
      </w:r>
      <w:r w:rsidR="00EE7F07">
        <w:rPr>
          <w:rFonts w:hint="cs"/>
          <w:rtl/>
        </w:rPr>
        <w:t>ودع عنك الخوارج الواصب الذي جعلوا النيل من علي بن</w:t>
      </w:r>
      <w:r w:rsidR="00714AC7">
        <w:rPr>
          <w:rFonts w:hint="cs"/>
          <w:rtl/>
        </w:rPr>
        <w:t xml:space="preserve"> أبي طالب </w:t>
      </w:r>
      <w:r w:rsidR="00EE7F07">
        <w:rPr>
          <w:rFonts w:hint="cs"/>
          <w:rtl/>
        </w:rPr>
        <w:t>وسيلة للنيل من رسول الله</w:t>
      </w:r>
      <w:r w:rsidR="00EE7F07" w:rsidRPr="00EE7F07">
        <w:rPr>
          <w:rStyle w:val="libAlaemChar"/>
          <w:rFonts w:eastAsiaTheme="minorHAnsi"/>
          <w:rtl/>
        </w:rPr>
        <w:t xml:space="preserve"> </w:t>
      </w:r>
      <w:r w:rsidR="00EE7F07" w:rsidRPr="00B662D0">
        <w:rPr>
          <w:rStyle w:val="libAlaemChar"/>
          <w:rFonts w:eastAsiaTheme="minorHAnsi"/>
          <w:rtl/>
        </w:rPr>
        <w:t>صلى‌الله‌عليه‌وآله‌وسلم</w:t>
      </w:r>
      <w:r w:rsidR="004A4E29">
        <w:rPr>
          <w:rFonts w:hint="cs"/>
          <w:rtl/>
        </w:rPr>
        <w:t xml:space="preserve">! </w:t>
      </w:r>
    </w:p>
    <w:p w:rsidR="00EE7F07" w:rsidRDefault="00EE7F07" w:rsidP="00EE7F07">
      <w:pPr>
        <w:pStyle w:val="libNormal"/>
        <w:rPr>
          <w:rtl/>
        </w:rPr>
      </w:pPr>
      <w:r>
        <w:rPr>
          <w:rFonts w:hint="cs"/>
          <w:rtl/>
        </w:rPr>
        <w:t>بسند عن عليّ</w:t>
      </w:r>
      <w:r w:rsidR="00CD61DC">
        <w:rPr>
          <w:rFonts w:hint="cs"/>
          <w:rtl/>
        </w:rPr>
        <w:t xml:space="preserve"> أمير المؤمنين </w:t>
      </w:r>
      <w:r w:rsidRPr="00FE4755">
        <w:rPr>
          <w:rStyle w:val="libAlaemChar"/>
          <w:rFonts w:eastAsiaTheme="minorHAnsi"/>
          <w:rtl/>
        </w:rPr>
        <w:t>عليه‌السلام</w:t>
      </w:r>
      <w:r w:rsidR="00864EEE">
        <w:rPr>
          <w:rFonts w:hint="cs"/>
          <w:rtl/>
        </w:rPr>
        <w:t xml:space="preserve">، </w:t>
      </w:r>
      <w:r>
        <w:rPr>
          <w:rFonts w:hint="cs"/>
          <w:rtl/>
        </w:rPr>
        <w:t>قال</w:t>
      </w:r>
      <w:r w:rsidR="00603FE9">
        <w:rPr>
          <w:rFonts w:hint="cs"/>
          <w:rtl/>
        </w:rPr>
        <w:t xml:space="preserve">: </w:t>
      </w:r>
      <w:r w:rsidR="009431ED">
        <w:rPr>
          <w:rFonts w:hint="cs"/>
          <w:rtl/>
        </w:rPr>
        <w:t>(</w:t>
      </w:r>
      <w:r>
        <w:rPr>
          <w:rFonts w:hint="cs"/>
          <w:rtl/>
        </w:rPr>
        <w:t xml:space="preserve">حسبي حسب النبي </w:t>
      </w:r>
      <w:r w:rsidRPr="00FE4755">
        <w:rPr>
          <w:rStyle w:val="libAlaemChar"/>
          <w:rFonts w:eastAsiaTheme="minorHAnsi"/>
          <w:rtl/>
        </w:rPr>
        <w:t>عليه‌السلام</w:t>
      </w:r>
      <w:r w:rsidR="00864EEE">
        <w:rPr>
          <w:rFonts w:hint="cs"/>
          <w:rtl/>
        </w:rPr>
        <w:t xml:space="preserve">، </w:t>
      </w:r>
      <w:r>
        <w:rPr>
          <w:rFonts w:hint="cs"/>
          <w:rtl/>
        </w:rPr>
        <w:t>وديني دين النبيّ</w:t>
      </w:r>
      <w:r w:rsidR="00864EEE">
        <w:rPr>
          <w:rFonts w:hint="cs"/>
          <w:rtl/>
        </w:rPr>
        <w:t xml:space="preserve">، </w:t>
      </w:r>
      <w:r>
        <w:rPr>
          <w:rFonts w:hint="cs"/>
          <w:rtl/>
        </w:rPr>
        <w:t>ومن نال منّي شيئاً فإنّما يناله من النبيّ</w:t>
      </w:r>
      <w:r w:rsidR="009431ED">
        <w:rPr>
          <w:rFonts w:hint="cs"/>
          <w:rtl/>
        </w:rPr>
        <w:t>)</w:t>
      </w:r>
      <w:r>
        <w:rPr>
          <w:rFonts w:hint="cs"/>
          <w:rtl/>
        </w:rPr>
        <w:t xml:space="preserve"> </w:t>
      </w:r>
      <w:r w:rsidRPr="00EE7F07">
        <w:rPr>
          <w:rStyle w:val="libFootnotenumChar"/>
          <w:rFonts w:hint="cs"/>
          <w:rtl/>
        </w:rPr>
        <w:t>(1)</w:t>
      </w:r>
      <w:r w:rsidR="001C4878">
        <w:rPr>
          <w:rFonts w:hint="cs"/>
          <w:rtl/>
        </w:rPr>
        <w:t xml:space="preserve">. </w:t>
      </w:r>
    </w:p>
    <w:p w:rsidR="00EE7F07" w:rsidRDefault="00EE7F07" w:rsidP="008818A4">
      <w:pPr>
        <w:pStyle w:val="libNormal"/>
        <w:rPr>
          <w:rtl/>
        </w:rPr>
      </w:pPr>
      <w:r>
        <w:rPr>
          <w:rFonts w:hint="cs"/>
          <w:rtl/>
        </w:rPr>
        <w:t>وإن تعجب</w:t>
      </w:r>
      <w:r w:rsidR="00864EEE">
        <w:rPr>
          <w:rFonts w:hint="cs"/>
          <w:rtl/>
        </w:rPr>
        <w:t xml:space="preserve">، </w:t>
      </w:r>
      <w:r>
        <w:rPr>
          <w:rFonts w:hint="cs"/>
          <w:rtl/>
        </w:rPr>
        <w:t xml:space="preserve">فعجبك أكبر حين تجد القوم يؤذون رسول الله </w:t>
      </w:r>
      <w:r w:rsidRPr="00B662D0">
        <w:rPr>
          <w:rStyle w:val="libAlaemChar"/>
          <w:rFonts w:eastAsiaTheme="minorHAnsi"/>
          <w:rtl/>
        </w:rPr>
        <w:t>صلى‌الله‌عليه‌وآله‌وسلم</w:t>
      </w:r>
      <w:r>
        <w:rPr>
          <w:rFonts w:hint="cs"/>
          <w:rtl/>
        </w:rPr>
        <w:t xml:space="preserve"> في ثلب والديه ويصرّون على </w:t>
      </w:r>
      <w:r w:rsidR="008818A4">
        <w:rPr>
          <w:rFonts w:hint="cs"/>
          <w:rtl/>
        </w:rPr>
        <w:t>أ</w:t>
      </w:r>
      <w:r>
        <w:rPr>
          <w:rFonts w:hint="cs"/>
          <w:rtl/>
        </w:rPr>
        <w:t>ن</w:t>
      </w:r>
      <w:r w:rsidR="008818A4">
        <w:rPr>
          <w:rFonts w:hint="cs"/>
          <w:rtl/>
        </w:rPr>
        <w:t>ّ</w:t>
      </w:r>
      <w:r>
        <w:rPr>
          <w:rFonts w:hint="cs"/>
          <w:rtl/>
        </w:rPr>
        <w:t>هما ماتا مشركين</w:t>
      </w:r>
      <w:r w:rsidR="00864EEE">
        <w:rPr>
          <w:rFonts w:hint="cs"/>
          <w:rtl/>
        </w:rPr>
        <w:t xml:space="preserve">، </w:t>
      </w:r>
      <w:r>
        <w:rPr>
          <w:rFonts w:hint="cs"/>
          <w:rtl/>
        </w:rPr>
        <w:t xml:space="preserve">وقد </w:t>
      </w:r>
      <w:r w:rsidR="008818A4">
        <w:rPr>
          <w:rFonts w:hint="cs"/>
          <w:rtl/>
        </w:rPr>
        <w:t>ا</w:t>
      </w:r>
      <w:r>
        <w:rPr>
          <w:rFonts w:hint="cs"/>
          <w:rtl/>
        </w:rPr>
        <w:t>ع</w:t>
      </w:r>
      <w:r w:rsidR="008818A4">
        <w:rPr>
          <w:rFonts w:hint="cs"/>
          <w:rtl/>
        </w:rPr>
        <w:t>ت</w:t>
      </w:r>
      <w:r>
        <w:rPr>
          <w:rFonts w:hint="cs"/>
          <w:rtl/>
        </w:rPr>
        <w:t>لوا المنابر باسمه الشريف</w:t>
      </w:r>
      <w:r w:rsidR="00864EEE">
        <w:rPr>
          <w:rFonts w:hint="cs"/>
          <w:rtl/>
        </w:rPr>
        <w:t xml:space="preserve">، </w:t>
      </w:r>
      <w:r>
        <w:rPr>
          <w:rFonts w:hint="cs"/>
          <w:rtl/>
        </w:rPr>
        <w:t>وصار لهم شأن بعد إذ لم يكونوا شيئاً مذكوراً</w:t>
      </w:r>
      <w:r w:rsidR="004A4E29">
        <w:rPr>
          <w:rFonts w:hint="cs"/>
          <w:rtl/>
        </w:rPr>
        <w:t xml:space="preserve">! </w:t>
      </w:r>
      <w:r>
        <w:rPr>
          <w:rFonts w:hint="cs"/>
          <w:rtl/>
        </w:rPr>
        <w:t>ومنهم م</w:t>
      </w:r>
      <w:r w:rsidR="008818A4">
        <w:rPr>
          <w:rFonts w:hint="cs"/>
          <w:rtl/>
        </w:rPr>
        <w:t>َ</w:t>
      </w:r>
      <w:r>
        <w:rPr>
          <w:rFonts w:hint="cs"/>
          <w:rtl/>
        </w:rPr>
        <w:t>ن حطّ به نس</w:t>
      </w:r>
      <w:r w:rsidR="008818A4">
        <w:rPr>
          <w:rFonts w:hint="cs"/>
          <w:rtl/>
        </w:rPr>
        <w:t>َ</w:t>
      </w:r>
      <w:r>
        <w:rPr>
          <w:rFonts w:hint="cs"/>
          <w:rtl/>
        </w:rPr>
        <w:t>ب</w:t>
      </w:r>
      <w:r w:rsidR="008818A4">
        <w:rPr>
          <w:rFonts w:hint="cs"/>
          <w:rtl/>
        </w:rPr>
        <w:t>ُ</w:t>
      </w:r>
      <w:r>
        <w:rPr>
          <w:rFonts w:hint="cs"/>
          <w:rtl/>
        </w:rPr>
        <w:t>ه وقعدت به سيرته</w:t>
      </w:r>
      <w:r w:rsidR="00864EEE">
        <w:rPr>
          <w:rFonts w:hint="cs"/>
          <w:rtl/>
        </w:rPr>
        <w:t xml:space="preserve">، </w:t>
      </w:r>
      <w:r>
        <w:rPr>
          <w:rFonts w:hint="cs"/>
          <w:rtl/>
        </w:rPr>
        <w:t>لا يعرفون</w:t>
      </w:r>
      <w:r w:rsidR="00B154FA">
        <w:rPr>
          <w:rFonts w:hint="cs"/>
          <w:rtl/>
        </w:rPr>
        <w:t xml:space="preserve"> إلّا </w:t>
      </w:r>
      <w:r w:rsidR="008818A4">
        <w:rPr>
          <w:rFonts w:hint="cs"/>
          <w:rtl/>
        </w:rPr>
        <w:t>بالأمّهات واقبح</w:t>
      </w:r>
      <w:r>
        <w:rPr>
          <w:rFonts w:hint="cs"/>
          <w:rtl/>
        </w:rPr>
        <w:t xml:space="preserve"> الأفعال</w:t>
      </w:r>
      <w:r w:rsidR="004A4E29">
        <w:rPr>
          <w:rFonts w:hint="cs"/>
          <w:rtl/>
        </w:rPr>
        <w:t xml:space="preserve">! </w:t>
      </w:r>
      <w:r>
        <w:rPr>
          <w:rFonts w:hint="cs"/>
          <w:rtl/>
        </w:rPr>
        <w:t>ما ر</w:t>
      </w:r>
      <w:r w:rsidR="008818A4">
        <w:rPr>
          <w:rFonts w:hint="cs"/>
          <w:rtl/>
        </w:rPr>
        <w:t>ُ</w:t>
      </w:r>
      <w:r>
        <w:rPr>
          <w:rFonts w:hint="cs"/>
          <w:rtl/>
        </w:rPr>
        <w:t>بّ</w:t>
      </w:r>
      <w:r w:rsidR="008818A4">
        <w:rPr>
          <w:rFonts w:hint="cs"/>
          <w:rtl/>
        </w:rPr>
        <w:t>ُ</w:t>
      </w:r>
      <w:r>
        <w:rPr>
          <w:rFonts w:hint="cs"/>
          <w:rtl/>
        </w:rPr>
        <w:t>وا في خير ولا ر</w:t>
      </w:r>
      <w:r w:rsidR="008818A4">
        <w:rPr>
          <w:rFonts w:hint="cs"/>
          <w:rtl/>
        </w:rPr>
        <w:t>َ</w:t>
      </w:r>
      <w:r>
        <w:rPr>
          <w:rFonts w:hint="cs"/>
          <w:rtl/>
        </w:rPr>
        <w:t>بّ</w:t>
      </w:r>
      <w:r w:rsidR="008818A4">
        <w:rPr>
          <w:rFonts w:hint="cs"/>
          <w:rtl/>
        </w:rPr>
        <w:t>َ</w:t>
      </w:r>
      <w:r>
        <w:rPr>
          <w:rFonts w:hint="cs"/>
          <w:rtl/>
        </w:rPr>
        <w:t>وا أبناء</w:t>
      </w:r>
      <w:r w:rsidR="008818A4">
        <w:rPr>
          <w:rFonts w:hint="cs"/>
          <w:rtl/>
        </w:rPr>
        <w:t>َ</w:t>
      </w:r>
      <w:r>
        <w:rPr>
          <w:rFonts w:hint="cs"/>
          <w:rtl/>
        </w:rPr>
        <w:t>هم على خير</w:t>
      </w:r>
      <w:r w:rsidR="001C4878">
        <w:rPr>
          <w:rFonts w:hint="cs"/>
          <w:rtl/>
        </w:rPr>
        <w:t xml:space="preserve">. </w:t>
      </w:r>
      <w:r>
        <w:rPr>
          <w:rFonts w:hint="cs"/>
          <w:rtl/>
        </w:rPr>
        <w:t>وإذا كب</w:t>
      </w:r>
      <w:r w:rsidR="008818A4">
        <w:rPr>
          <w:rFonts w:hint="cs"/>
          <w:rtl/>
        </w:rPr>
        <w:t>ُ</w:t>
      </w:r>
      <w:r>
        <w:rPr>
          <w:rFonts w:hint="cs"/>
          <w:rtl/>
        </w:rPr>
        <w:t>ر على الأبناء وم</w:t>
      </w:r>
      <w:r w:rsidR="008818A4">
        <w:rPr>
          <w:rFonts w:hint="cs"/>
          <w:rtl/>
        </w:rPr>
        <w:t>َ</w:t>
      </w:r>
      <w:r>
        <w:rPr>
          <w:rFonts w:hint="cs"/>
          <w:rtl/>
        </w:rPr>
        <w:t>ن سلّطهم ومهّد لهم وكتّابهم المرتزقة أن يقرّوا بإسلام</w:t>
      </w:r>
      <w:r w:rsidR="00714AC7">
        <w:rPr>
          <w:rFonts w:hint="cs"/>
          <w:rtl/>
        </w:rPr>
        <w:t xml:space="preserve"> أبي طالب </w:t>
      </w:r>
      <w:r w:rsidRPr="00FE4755">
        <w:rPr>
          <w:rStyle w:val="libAlaemChar"/>
          <w:rFonts w:eastAsiaTheme="minorHAnsi"/>
          <w:rtl/>
        </w:rPr>
        <w:t>عليه‌السلام</w:t>
      </w:r>
      <w:r w:rsidR="00603FE9">
        <w:rPr>
          <w:rFonts w:hint="cs"/>
          <w:rtl/>
        </w:rPr>
        <w:t xml:space="preserve">؛ </w:t>
      </w:r>
      <w:r>
        <w:rPr>
          <w:rFonts w:hint="cs"/>
          <w:rtl/>
        </w:rPr>
        <w:t>ثمّ عد</w:t>
      </w:r>
      <w:r w:rsidR="008818A4">
        <w:rPr>
          <w:rFonts w:hint="cs"/>
          <w:rtl/>
        </w:rPr>
        <w:t>َ</w:t>
      </w:r>
      <w:r>
        <w:rPr>
          <w:rFonts w:hint="cs"/>
          <w:rtl/>
        </w:rPr>
        <w:t>وا على رسلو الله</w:t>
      </w:r>
      <w:r w:rsidRPr="00EE7F07">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فكفّروا أبويه</w:t>
      </w:r>
      <w:r w:rsidR="00603FE9">
        <w:rPr>
          <w:rFonts w:hint="cs"/>
          <w:rtl/>
        </w:rPr>
        <w:t xml:space="preserve">؛ </w:t>
      </w:r>
      <w:r>
        <w:rPr>
          <w:rFonts w:hint="cs"/>
          <w:rtl/>
        </w:rPr>
        <w:t>حسداً من عند أنفسهم</w:t>
      </w:r>
      <w:r w:rsidR="00864EEE">
        <w:rPr>
          <w:rFonts w:hint="cs"/>
          <w:rtl/>
        </w:rPr>
        <w:t xml:space="preserve">، </w:t>
      </w:r>
      <w:r>
        <w:rPr>
          <w:rFonts w:hint="cs"/>
          <w:rtl/>
        </w:rPr>
        <w:t>والله مجازيهم بما كسبت أبويهم</w:t>
      </w:r>
      <w:r w:rsidR="001C4878">
        <w:rPr>
          <w:rFonts w:hint="cs"/>
          <w:rtl/>
        </w:rPr>
        <w:t xml:space="preserve">. </w:t>
      </w:r>
      <w:r>
        <w:rPr>
          <w:rFonts w:hint="cs"/>
          <w:rtl/>
        </w:rPr>
        <w:t>ورغم أنف م</w:t>
      </w:r>
      <w:r w:rsidR="008818A4">
        <w:rPr>
          <w:rFonts w:hint="cs"/>
          <w:rtl/>
        </w:rPr>
        <w:t>َ</w:t>
      </w:r>
      <w:r>
        <w:rPr>
          <w:rFonts w:hint="cs"/>
          <w:rtl/>
        </w:rPr>
        <w:t>ن رغم</w:t>
      </w:r>
      <w:r w:rsidR="004A4E29">
        <w:rPr>
          <w:rFonts w:hint="cs"/>
          <w:rtl/>
        </w:rPr>
        <w:t xml:space="preserve">! </w:t>
      </w:r>
      <w:r>
        <w:rPr>
          <w:rFonts w:hint="cs"/>
          <w:rtl/>
        </w:rPr>
        <w:t>روى ابن سعد قال</w:t>
      </w:r>
      <w:r w:rsidR="002F62E6">
        <w:rPr>
          <w:rFonts w:hint="cs"/>
          <w:rtl/>
        </w:rPr>
        <w:t>:</w:t>
      </w:r>
      <w:r w:rsidR="009431ED">
        <w:rPr>
          <w:rFonts w:hint="cs"/>
          <w:rtl/>
        </w:rPr>
        <w:t xml:space="preserve"> </w:t>
      </w:r>
    </w:p>
    <w:p w:rsidR="00EE7F07" w:rsidRDefault="00EE7F07" w:rsidP="00EE7F07">
      <w:pPr>
        <w:pStyle w:val="libNormal"/>
        <w:rPr>
          <w:rtl/>
        </w:rPr>
      </w:pPr>
      <w:r>
        <w:rPr>
          <w:rFonts w:hint="cs"/>
          <w:rtl/>
        </w:rPr>
        <w:t xml:space="preserve">أخبرنا الضحّاك بن مخلد الشيباني </w:t>
      </w:r>
      <w:r w:rsidRPr="00EE7F07">
        <w:rPr>
          <w:rStyle w:val="libFootnotenumChar"/>
          <w:rFonts w:hint="cs"/>
          <w:rtl/>
        </w:rPr>
        <w:t>(2)</w:t>
      </w:r>
      <w:r>
        <w:rPr>
          <w:rFonts w:hint="cs"/>
          <w:rtl/>
        </w:rPr>
        <w:t xml:space="preserve"> عن شبيب بن ب</w:t>
      </w:r>
      <w:r w:rsidR="008818A4">
        <w:rPr>
          <w:rFonts w:hint="cs"/>
          <w:rtl/>
        </w:rPr>
        <w:t>ِ</w:t>
      </w:r>
      <w:r>
        <w:rPr>
          <w:rFonts w:hint="cs"/>
          <w:rtl/>
        </w:rPr>
        <w:t xml:space="preserve">شر </w:t>
      </w:r>
      <w:r w:rsidRPr="00EE7F07">
        <w:rPr>
          <w:rStyle w:val="libFootnotenumChar"/>
          <w:rFonts w:hint="cs"/>
          <w:rtl/>
        </w:rPr>
        <w:t>(3)</w:t>
      </w:r>
      <w:r>
        <w:rPr>
          <w:rFonts w:hint="cs"/>
          <w:rtl/>
        </w:rPr>
        <w:t xml:space="preserve"> عن عكرمة عن ابن عبّاس في قوله تعالى</w:t>
      </w:r>
      <w:r w:rsidR="00603FE9">
        <w:rPr>
          <w:rFonts w:hint="cs"/>
          <w:rtl/>
        </w:rPr>
        <w:t xml:space="preserve">: </w:t>
      </w:r>
      <w:r w:rsidRPr="00EE7F07">
        <w:rPr>
          <w:rStyle w:val="libAlaemChar"/>
          <w:rFonts w:hint="cs"/>
          <w:rtl/>
        </w:rPr>
        <w:t>(</w:t>
      </w:r>
      <w:r w:rsidRPr="00EE7F07">
        <w:rPr>
          <w:rStyle w:val="libAieChar"/>
          <w:rFonts w:eastAsia="MS Mincho"/>
          <w:rtl/>
        </w:rPr>
        <w:t>وَتَقَلّبَكَ فِي السّاجِدِينَ</w:t>
      </w:r>
      <w:r w:rsidRPr="00EE7F07">
        <w:rPr>
          <w:rStyle w:val="libAlaemChar"/>
          <w:rFonts w:hint="cs"/>
          <w:rtl/>
        </w:rPr>
        <w:t>)</w:t>
      </w:r>
      <w:r>
        <w:rPr>
          <w:rFonts w:hint="cs"/>
          <w:rtl/>
        </w:rPr>
        <w:t xml:space="preserve"> </w:t>
      </w:r>
      <w:r w:rsidRPr="00EE7F07">
        <w:rPr>
          <w:rStyle w:val="libFootnotenumChar"/>
          <w:rFonts w:hint="cs"/>
          <w:rtl/>
        </w:rPr>
        <w:t>(4)</w:t>
      </w:r>
      <w:r w:rsidR="001C4878">
        <w:rPr>
          <w:rFonts w:hint="cs"/>
          <w:rtl/>
        </w:rPr>
        <w:t xml:space="preserve">. </w:t>
      </w:r>
      <w:r>
        <w:rPr>
          <w:rFonts w:hint="cs"/>
          <w:rtl/>
        </w:rPr>
        <w:t>قال</w:t>
      </w:r>
      <w:r w:rsidR="00603FE9">
        <w:rPr>
          <w:rFonts w:hint="cs"/>
          <w:rtl/>
        </w:rPr>
        <w:t xml:space="preserve">: </w:t>
      </w:r>
      <w:r>
        <w:rPr>
          <w:rFonts w:hint="cs"/>
          <w:rtl/>
        </w:rPr>
        <w:t>من نبيّ إلى نبيّ</w:t>
      </w:r>
      <w:r w:rsidR="00864EEE">
        <w:rPr>
          <w:rFonts w:hint="cs"/>
          <w:rtl/>
        </w:rPr>
        <w:t xml:space="preserve">، </w:t>
      </w:r>
      <w:r>
        <w:rPr>
          <w:rFonts w:hint="cs"/>
          <w:rtl/>
        </w:rPr>
        <w:t xml:space="preserve">ومن نبيّ إلى نبيّ </w:t>
      </w:r>
    </w:p>
    <w:p w:rsidR="00EE7F07" w:rsidRDefault="009431ED" w:rsidP="009431ED">
      <w:pPr>
        <w:pStyle w:val="libLine"/>
        <w:rPr>
          <w:rtl/>
        </w:rPr>
      </w:pPr>
      <w:r>
        <w:rPr>
          <w:rFonts w:hint="cs"/>
          <w:rtl/>
        </w:rPr>
        <w:t>____________________</w:t>
      </w:r>
    </w:p>
    <w:p w:rsidR="00EE7F07" w:rsidRDefault="00EE7F07" w:rsidP="00B23C51">
      <w:pPr>
        <w:pStyle w:val="libFootnote0"/>
        <w:rPr>
          <w:rtl/>
        </w:rPr>
      </w:pPr>
      <w:r>
        <w:rPr>
          <w:rFonts w:hint="cs"/>
          <w:rtl/>
        </w:rPr>
        <w:t>(1) ترجمة الإمام عليّ من تاريخ دمشق 3</w:t>
      </w:r>
      <w:r w:rsidR="00603FE9">
        <w:rPr>
          <w:rFonts w:hint="cs"/>
          <w:rtl/>
        </w:rPr>
        <w:t xml:space="preserve">: </w:t>
      </w:r>
      <w:r>
        <w:rPr>
          <w:rFonts w:hint="cs"/>
          <w:rtl/>
        </w:rPr>
        <w:t>294 حديث 1323</w:t>
      </w:r>
      <w:r w:rsidR="00864EEE">
        <w:rPr>
          <w:rFonts w:hint="cs"/>
          <w:rtl/>
        </w:rPr>
        <w:t xml:space="preserve">، </w:t>
      </w:r>
      <w:r>
        <w:rPr>
          <w:rFonts w:hint="cs"/>
          <w:rtl/>
        </w:rPr>
        <w:t>أمالي الصدوق</w:t>
      </w:r>
      <w:r w:rsidR="00603FE9">
        <w:rPr>
          <w:rFonts w:hint="cs"/>
          <w:rtl/>
        </w:rPr>
        <w:t xml:space="preserve">: </w:t>
      </w:r>
      <w:r>
        <w:rPr>
          <w:rFonts w:hint="cs"/>
          <w:rtl/>
        </w:rPr>
        <w:t>197</w:t>
      </w:r>
      <w:r w:rsidR="00864EEE">
        <w:rPr>
          <w:rFonts w:hint="cs"/>
          <w:rtl/>
        </w:rPr>
        <w:t xml:space="preserve">، </w:t>
      </w:r>
      <w:r>
        <w:rPr>
          <w:rFonts w:hint="cs"/>
          <w:rtl/>
        </w:rPr>
        <w:t>أمالي المفيد</w:t>
      </w:r>
      <w:r w:rsidR="00603FE9">
        <w:rPr>
          <w:rFonts w:hint="cs"/>
          <w:rtl/>
        </w:rPr>
        <w:t xml:space="preserve">: </w:t>
      </w:r>
      <w:r>
        <w:rPr>
          <w:rFonts w:hint="cs"/>
          <w:rtl/>
        </w:rPr>
        <w:t>60 حديث 3</w:t>
      </w:r>
      <w:r w:rsidR="00864EEE">
        <w:rPr>
          <w:rFonts w:hint="cs"/>
          <w:rtl/>
        </w:rPr>
        <w:t xml:space="preserve">، </w:t>
      </w:r>
      <w:r>
        <w:rPr>
          <w:rFonts w:hint="cs"/>
          <w:rtl/>
        </w:rPr>
        <w:t>كنز العمّال 15</w:t>
      </w:r>
      <w:r w:rsidR="00603FE9">
        <w:rPr>
          <w:rFonts w:hint="cs"/>
          <w:rtl/>
        </w:rPr>
        <w:t xml:space="preserve">: </w:t>
      </w:r>
      <w:r>
        <w:rPr>
          <w:rFonts w:hint="cs"/>
          <w:rtl/>
        </w:rPr>
        <w:t xml:space="preserve">418 باب فضائل عليّ </w:t>
      </w:r>
      <w:r w:rsidRPr="00FE4755">
        <w:rPr>
          <w:rStyle w:val="libAlaemChar"/>
          <w:rFonts w:eastAsiaTheme="minorHAnsi"/>
          <w:rtl/>
        </w:rPr>
        <w:t>عليه‌السلام</w:t>
      </w:r>
      <w:r w:rsidR="001C4878">
        <w:rPr>
          <w:rStyle w:val="libAlaemChar"/>
          <w:rFonts w:eastAsiaTheme="minorHAnsi" w:hint="cs"/>
          <w:rtl/>
        </w:rPr>
        <w:t xml:space="preserve">. </w:t>
      </w:r>
    </w:p>
    <w:p w:rsidR="00EE7F07" w:rsidRDefault="00EE7F07" w:rsidP="00B23C51">
      <w:pPr>
        <w:pStyle w:val="libFootnote0"/>
        <w:rPr>
          <w:rtl/>
        </w:rPr>
      </w:pPr>
      <w:r>
        <w:rPr>
          <w:rFonts w:hint="cs"/>
          <w:rtl/>
        </w:rPr>
        <w:t>(2) بصريّ</w:t>
      </w:r>
      <w:r w:rsidR="00864EEE">
        <w:rPr>
          <w:rFonts w:hint="cs"/>
          <w:rtl/>
        </w:rPr>
        <w:t xml:space="preserve">، </w:t>
      </w:r>
      <w:r>
        <w:rPr>
          <w:rFonts w:hint="cs"/>
          <w:rtl/>
        </w:rPr>
        <w:t>ثقة</w:t>
      </w:r>
      <w:r w:rsidR="001C4878">
        <w:rPr>
          <w:rFonts w:hint="cs"/>
          <w:rtl/>
        </w:rPr>
        <w:t xml:space="preserve">. </w:t>
      </w:r>
      <w:r>
        <w:rPr>
          <w:rFonts w:hint="cs"/>
          <w:rtl/>
        </w:rPr>
        <w:t>وكان له فقه</w:t>
      </w:r>
      <w:r w:rsidR="00864EEE">
        <w:rPr>
          <w:rFonts w:hint="cs"/>
          <w:rtl/>
        </w:rPr>
        <w:t xml:space="preserve">، </w:t>
      </w:r>
      <w:r>
        <w:rPr>
          <w:rFonts w:hint="cs"/>
          <w:rtl/>
        </w:rPr>
        <w:t>كثير الحديث</w:t>
      </w:r>
      <w:r w:rsidR="001C4878">
        <w:rPr>
          <w:rFonts w:hint="cs"/>
          <w:rtl/>
        </w:rPr>
        <w:t xml:space="preserve">. </w:t>
      </w:r>
      <w:r>
        <w:rPr>
          <w:rFonts w:hint="cs"/>
          <w:rtl/>
        </w:rPr>
        <w:t>تاريخ العجلي</w:t>
      </w:r>
      <w:r w:rsidR="00603FE9">
        <w:rPr>
          <w:rFonts w:hint="cs"/>
          <w:rtl/>
        </w:rPr>
        <w:t xml:space="preserve">: </w:t>
      </w:r>
      <w:r>
        <w:rPr>
          <w:rFonts w:hint="cs"/>
          <w:rtl/>
        </w:rPr>
        <w:t>231 / 711</w:t>
      </w:r>
      <w:r w:rsidR="001C4878">
        <w:rPr>
          <w:rFonts w:hint="cs"/>
          <w:rtl/>
        </w:rPr>
        <w:t xml:space="preserve">. </w:t>
      </w:r>
      <w:r>
        <w:rPr>
          <w:rFonts w:hint="cs"/>
          <w:rtl/>
        </w:rPr>
        <w:t>قال أبو حاتم</w:t>
      </w:r>
      <w:r w:rsidR="00603FE9">
        <w:rPr>
          <w:rFonts w:hint="cs"/>
          <w:rtl/>
        </w:rPr>
        <w:t xml:space="preserve">: </w:t>
      </w:r>
      <w:r>
        <w:rPr>
          <w:rFonts w:hint="cs"/>
          <w:rtl/>
        </w:rPr>
        <w:t xml:space="preserve">صدوق </w:t>
      </w:r>
      <w:r w:rsidR="009431ED">
        <w:rPr>
          <w:rFonts w:hint="cs"/>
          <w:rtl/>
        </w:rPr>
        <w:t>(</w:t>
      </w:r>
      <w:r>
        <w:rPr>
          <w:rFonts w:hint="cs"/>
          <w:rtl/>
        </w:rPr>
        <w:t>الجرح والتعديل</w:t>
      </w:r>
      <w:r w:rsidR="00603FE9">
        <w:rPr>
          <w:rFonts w:hint="cs"/>
          <w:rtl/>
        </w:rPr>
        <w:t xml:space="preserve">: </w:t>
      </w:r>
      <w:r>
        <w:rPr>
          <w:rFonts w:hint="cs"/>
          <w:rtl/>
        </w:rPr>
        <w:t>4 / الترجمة 2042</w:t>
      </w:r>
      <w:r w:rsidR="009431ED">
        <w:rPr>
          <w:rFonts w:hint="cs"/>
          <w:rtl/>
        </w:rPr>
        <w:t>)</w:t>
      </w:r>
      <w:r w:rsidR="001C4878">
        <w:rPr>
          <w:rFonts w:hint="cs"/>
          <w:rtl/>
        </w:rPr>
        <w:t xml:space="preserve">. </w:t>
      </w:r>
      <w:r>
        <w:rPr>
          <w:rFonts w:hint="cs"/>
          <w:rtl/>
        </w:rPr>
        <w:t>قال ابن معين</w:t>
      </w:r>
      <w:r w:rsidR="00603FE9">
        <w:rPr>
          <w:rFonts w:hint="cs"/>
          <w:rtl/>
        </w:rPr>
        <w:t xml:space="preserve">: </w:t>
      </w:r>
      <w:r>
        <w:rPr>
          <w:rFonts w:hint="cs"/>
          <w:rtl/>
        </w:rPr>
        <w:t>ثقة</w:t>
      </w:r>
      <w:r w:rsidR="001C4878">
        <w:rPr>
          <w:rFonts w:hint="cs"/>
          <w:rtl/>
        </w:rPr>
        <w:t xml:space="preserve">. </w:t>
      </w:r>
      <w:r>
        <w:rPr>
          <w:rFonts w:hint="cs"/>
          <w:rtl/>
        </w:rPr>
        <w:t>تاريخه</w:t>
      </w:r>
      <w:r w:rsidR="00864EEE">
        <w:rPr>
          <w:rFonts w:hint="cs"/>
          <w:rtl/>
        </w:rPr>
        <w:t xml:space="preserve">، </w:t>
      </w:r>
      <w:r>
        <w:rPr>
          <w:rFonts w:hint="cs"/>
          <w:rtl/>
        </w:rPr>
        <w:t>الترجمة 444</w:t>
      </w:r>
      <w:r w:rsidR="001C4878">
        <w:rPr>
          <w:rFonts w:hint="cs"/>
          <w:rtl/>
        </w:rPr>
        <w:t xml:space="preserve">. </w:t>
      </w:r>
      <w:r>
        <w:rPr>
          <w:rFonts w:hint="cs"/>
          <w:rtl/>
        </w:rPr>
        <w:t>ترجمة في جميع كتب الرجال</w:t>
      </w:r>
      <w:r w:rsidR="00864EEE">
        <w:rPr>
          <w:rFonts w:hint="cs"/>
          <w:rtl/>
        </w:rPr>
        <w:t xml:space="preserve">، </w:t>
      </w:r>
      <w:r>
        <w:rPr>
          <w:rFonts w:hint="cs"/>
          <w:rtl/>
        </w:rPr>
        <w:t>وما ذكروه</w:t>
      </w:r>
      <w:r w:rsidR="00B154FA">
        <w:rPr>
          <w:rFonts w:hint="cs"/>
          <w:rtl/>
        </w:rPr>
        <w:t xml:space="preserve"> إلّا </w:t>
      </w:r>
      <w:r>
        <w:rPr>
          <w:rFonts w:hint="cs"/>
          <w:rtl/>
        </w:rPr>
        <w:t>بخير</w:t>
      </w:r>
      <w:r w:rsidR="001C4878">
        <w:rPr>
          <w:rFonts w:hint="cs"/>
          <w:rtl/>
        </w:rPr>
        <w:t xml:space="preserve">. </w:t>
      </w:r>
      <w:r>
        <w:rPr>
          <w:rFonts w:hint="cs"/>
          <w:rtl/>
        </w:rPr>
        <w:t>انظر ترجمته في تهذيب الكمال 13</w:t>
      </w:r>
      <w:r w:rsidR="00603FE9">
        <w:rPr>
          <w:rFonts w:hint="cs"/>
          <w:rtl/>
        </w:rPr>
        <w:t xml:space="preserve">: </w:t>
      </w:r>
      <w:r>
        <w:rPr>
          <w:rFonts w:hint="cs"/>
          <w:rtl/>
        </w:rPr>
        <w:t>281 / 2927</w:t>
      </w:r>
      <w:r w:rsidR="001C4878">
        <w:rPr>
          <w:rFonts w:hint="cs"/>
          <w:rtl/>
        </w:rPr>
        <w:t xml:space="preserve">. </w:t>
      </w:r>
    </w:p>
    <w:p w:rsidR="00EE7F07" w:rsidRDefault="00EE7F07" w:rsidP="00B23C51">
      <w:pPr>
        <w:pStyle w:val="libFootnote0"/>
        <w:rPr>
          <w:rtl/>
        </w:rPr>
      </w:pPr>
      <w:r>
        <w:rPr>
          <w:rFonts w:hint="cs"/>
          <w:rtl/>
        </w:rPr>
        <w:t>(3) قال يحيى بن معين</w:t>
      </w:r>
      <w:r w:rsidR="00603FE9">
        <w:rPr>
          <w:rFonts w:hint="cs"/>
          <w:rtl/>
        </w:rPr>
        <w:t xml:space="preserve">: </w:t>
      </w:r>
      <w:r>
        <w:rPr>
          <w:rFonts w:hint="cs"/>
          <w:rtl/>
        </w:rPr>
        <w:t>ثقة</w:t>
      </w:r>
      <w:r w:rsidR="001C4878">
        <w:rPr>
          <w:rFonts w:hint="cs"/>
          <w:rtl/>
        </w:rPr>
        <w:t xml:space="preserve">. </w:t>
      </w:r>
      <w:r>
        <w:rPr>
          <w:rFonts w:hint="cs"/>
          <w:rtl/>
        </w:rPr>
        <w:t>تاريخه 2</w:t>
      </w:r>
      <w:r w:rsidR="00603FE9">
        <w:rPr>
          <w:rFonts w:hint="cs"/>
          <w:rtl/>
        </w:rPr>
        <w:t xml:space="preserve">: </w:t>
      </w:r>
      <w:r>
        <w:rPr>
          <w:rFonts w:hint="cs"/>
          <w:rtl/>
        </w:rPr>
        <w:t>248</w:t>
      </w:r>
      <w:r w:rsidR="001C4878">
        <w:rPr>
          <w:rFonts w:hint="cs"/>
          <w:rtl/>
        </w:rPr>
        <w:t xml:space="preserve">. </w:t>
      </w:r>
      <w:r>
        <w:rPr>
          <w:rFonts w:hint="cs"/>
          <w:rtl/>
        </w:rPr>
        <w:t>ترجمته في تهذيب الكمال 12</w:t>
      </w:r>
      <w:r w:rsidR="00603FE9">
        <w:rPr>
          <w:rFonts w:hint="cs"/>
          <w:rtl/>
        </w:rPr>
        <w:t xml:space="preserve">: </w:t>
      </w:r>
      <w:r>
        <w:rPr>
          <w:rFonts w:hint="cs"/>
          <w:rtl/>
        </w:rPr>
        <w:t>359 / 2689</w:t>
      </w:r>
      <w:r w:rsidR="001C4878">
        <w:rPr>
          <w:rFonts w:hint="cs"/>
          <w:rtl/>
        </w:rPr>
        <w:t xml:space="preserve">. </w:t>
      </w:r>
    </w:p>
    <w:p w:rsidR="00EE7F07" w:rsidRDefault="00EE7F07" w:rsidP="00B23C51">
      <w:pPr>
        <w:pStyle w:val="libFootnote0"/>
        <w:rPr>
          <w:rtl/>
        </w:rPr>
      </w:pPr>
      <w:r>
        <w:rPr>
          <w:rFonts w:hint="cs"/>
          <w:rtl/>
        </w:rPr>
        <w:t>(4) الشعراء</w:t>
      </w:r>
      <w:r w:rsidR="00603FE9">
        <w:rPr>
          <w:rFonts w:hint="cs"/>
          <w:rtl/>
        </w:rPr>
        <w:t xml:space="preserve">: </w:t>
      </w:r>
      <w:r>
        <w:rPr>
          <w:rFonts w:hint="cs"/>
          <w:rtl/>
        </w:rPr>
        <w:t>219</w:t>
      </w:r>
      <w:r w:rsidR="001C4878">
        <w:rPr>
          <w:rFonts w:hint="cs"/>
          <w:rtl/>
        </w:rPr>
        <w:t xml:space="preserve">. </w:t>
      </w:r>
    </w:p>
    <w:p w:rsidR="00EE7F07" w:rsidRDefault="00EE7F07" w:rsidP="009431ED">
      <w:pPr>
        <w:pStyle w:val="libNormal"/>
        <w:rPr>
          <w:rtl/>
        </w:rPr>
      </w:pPr>
      <w:r>
        <w:rPr>
          <w:rtl/>
        </w:rPr>
        <w:br w:type="page"/>
      </w:r>
    </w:p>
    <w:p w:rsidR="00EE7F07" w:rsidRDefault="00B23C51" w:rsidP="00B23C51">
      <w:pPr>
        <w:pStyle w:val="libNormal0"/>
        <w:rPr>
          <w:rtl/>
        </w:rPr>
      </w:pPr>
      <w:r>
        <w:rPr>
          <w:rFonts w:hint="cs"/>
          <w:rtl/>
        </w:rPr>
        <w:t xml:space="preserve">حتّى أخرجك نبيّاً </w:t>
      </w:r>
      <w:r w:rsidRPr="00B23C51">
        <w:rPr>
          <w:rStyle w:val="libFootnotenumChar"/>
          <w:rFonts w:hint="cs"/>
          <w:rtl/>
        </w:rPr>
        <w:t>(1)</w:t>
      </w:r>
      <w:r w:rsidR="001C4878">
        <w:rPr>
          <w:rFonts w:hint="cs"/>
          <w:rtl/>
        </w:rPr>
        <w:t xml:space="preserve">. </w:t>
      </w:r>
    </w:p>
    <w:p w:rsidR="00B23C51" w:rsidRDefault="00B23C51" w:rsidP="00B23C51">
      <w:pPr>
        <w:pStyle w:val="libNormal"/>
        <w:rPr>
          <w:rtl/>
        </w:rPr>
      </w:pPr>
      <w:r>
        <w:rPr>
          <w:rFonts w:hint="cs"/>
          <w:rtl/>
        </w:rPr>
        <w:t>ذريّة بعض</w:t>
      </w:r>
      <w:r w:rsidR="008818A4">
        <w:rPr>
          <w:rFonts w:hint="cs"/>
          <w:rtl/>
        </w:rPr>
        <w:t>ُ</w:t>
      </w:r>
      <w:r>
        <w:rPr>
          <w:rFonts w:hint="cs"/>
          <w:rtl/>
        </w:rPr>
        <w:t>ها من بعض</w:t>
      </w:r>
      <w:r w:rsidR="00603FE9">
        <w:rPr>
          <w:rFonts w:hint="cs"/>
          <w:rtl/>
        </w:rPr>
        <w:t xml:space="preserve">؛ </w:t>
      </w:r>
      <w:r>
        <w:rPr>
          <w:rFonts w:hint="cs"/>
          <w:rtl/>
        </w:rPr>
        <w:t>شجرة طيّبة مباركة</w:t>
      </w:r>
      <w:r w:rsidR="00864EEE">
        <w:rPr>
          <w:rFonts w:hint="cs"/>
          <w:rtl/>
        </w:rPr>
        <w:t xml:space="preserve">، </w:t>
      </w:r>
      <w:r>
        <w:rPr>
          <w:rFonts w:hint="cs"/>
          <w:rtl/>
        </w:rPr>
        <w:t>أنبتها الله تعالى وهو خير</w:t>
      </w:r>
      <w:r w:rsidR="008818A4">
        <w:rPr>
          <w:rFonts w:hint="cs"/>
          <w:rtl/>
        </w:rPr>
        <w:t>ُ</w:t>
      </w:r>
      <w:r>
        <w:rPr>
          <w:rFonts w:hint="cs"/>
          <w:rtl/>
        </w:rPr>
        <w:t xml:space="preserve"> الخالقين</w:t>
      </w:r>
      <w:r w:rsidR="00603FE9">
        <w:rPr>
          <w:rFonts w:hint="cs"/>
          <w:rtl/>
        </w:rPr>
        <w:t xml:space="preserve">؛ </w:t>
      </w:r>
      <w:r>
        <w:rPr>
          <w:rFonts w:hint="cs"/>
          <w:rtl/>
        </w:rPr>
        <w:t>أوّلها نبيّ</w:t>
      </w:r>
      <w:r w:rsidR="00864EEE">
        <w:rPr>
          <w:rFonts w:hint="cs"/>
          <w:rtl/>
        </w:rPr>
        <w:t xml:space="preserve">، </w:t>
      </w:r>
      <w:r>
        <w:rPr>
          <w:rFonts w:hint="cs"/>
          <w:rtl/>
        </w:rPr>
        <w:t>يتلوه نبيّ</w:t>
      </w:r>
      <w:r w:rsidR="00864EEE">
        <w:rPr>
          <w:rFonts w:hint="cs"/>
          <w:rtl/>
        </w:rPr>
        <w:t xml:space="preserve">، </w:t>
      </w:r>
      <w:r>
        <w:rPr>
          <w:rFonts w:hint="cs"/>
          <w:rtl/>
        </w:rPr>
        <w:t xml:space="preserve">وهكذا حتّى انتهت بنبيّنا </w:t>
      </w:r>
      <w:r w:rsidRPr="00B662D0">
        <w:rPr>
          <w:rStyle w:val="libAlaemChar"/>
          <w:rFonts w:eastAsiaTheme="minorHAnsi"/>
          <w:rtl/>
        </w:rPr>
        <w:t>صلى‌الله‌عليه‌وآله‌وسلم</w:t>
      </w:r>
      <w:r w:rsidR="00603FE9">
        <w:rPr>
          <w:rFonts w:hint="cs"/>
          <w:rtl/>
        </w:rPr>
        <w:t xml:space="preserve">؛ </w:t>
      </w:r>
      <w:r>
        <w:rPr>
          <w:rFonts w:hint="cs"/>
          <w:rtl/>
        </w:rPr>
        <w:t>ليس فيها تيميّ ولا ع</w:t>
      </w:r>
      <w:r w:rsidR="008818A4">
        <w:rPr>
          <w:rFonts w:hint="cs"/>
          <w:rtl/>
        </w:rPr>
        <w:t>َ</w:t>
      </w:r>
      <w:r>
        <w:rPr>
          <w:rFonts w:hint="cs"/>
          <w:rtl/>
        </w:rPr>
        <w:t>ديّ ولا مخزوميّ ولا عبيد</w:t>
      </w:r>
      <w:r w:rsidR="008818A4">
        <w:rPr>
          <w:rFonts w:hint="cs"/>
          <w:rtl/>
        </w:rPr>
        <w:t>ٌ</w:t>
      </w:r>
      <w:r w:rsidR="00603FE9">
        <w:rPr>
          <w:rFonts w:hint="cs"/>
          <w:rtl/>
        </w:rPr>
        <w:t xml:space="preserve">: </w:t>
      </w:r>
      <w:r>
        <w:rPr>
          <w:rFonts w:hint="cs"/>
          <w:rtl/>
        </w:rPr>
        <w:t>عوّامي</w:t>
      </w:r>
      <w:r w:rsidR="00864EEE">
        <w:rPr>
          <w:rFonts w:hint="cs"/>
          <w:rtl/>
        </w:rPr>
        <w:t xml:space="preserve">، </w:t>
      </w:r>
      <w:r>
        <w:rPr>
          <w:rFonts w:hint="cs"/>
          <w:rtl/>
        </w:rPr>
        <w:t>أو أ</w:t>
      </w:r>
      <w:r w:rsidR="008818A4">
        <w:rPr>
          <w:rFonts w:hint="cs"/>
          <w:rtl/>
        </w:rPr>
        <w:t>ُ</w:t>
      </w:r>
      <w:r>
        <w:rPr>
          <w:rFonts w:hint="cs"/>
          <w:rtl/>
        </w:rPr>
        <w:t>مويّ</w:t>
      </w:r>
      <w:r w:rsidR="001C4878">
        <w:rPr>
          <w:rFonts w:hint="cs"/>
          <w:rtl/>
        </w:rPr>
        <w:t xml:space="preserve">. </w:t>
      </w:r>
    </w:p>
    <w:p w:rsidR="00B23C51" w:rsidRDefault="00B23C51" w:rsidP="007E3084">
      <w:pPr>
        <w:pStyle w:val="libNormal"/>
        <w:rPr>
          <w:rtl/>
        </w:rPr>
      </w:pPr>
      <w:r>
        <w:rPr>
          <w:rFonts w:hint="cs"/>
          <w:rtl/>
        </w:rPr>
        <w:t>فنحن وتفسير ابن عبّاس</w:t>
      </w:r>
      <w:r w:rsidR="00603FE9">
        <w:rPr>
          <w:rFonts w:hint="cs"/>
          <w:rtl/>
        </w:rPr>
        <w:t xml:space="preserve">: </w:t>
      </w:r>
      <w:r>
        <w:rPr>
          <w:rFonts w:hint="cs"/>
          <w:rtl/>
        </w:rPr>
        <w:t xml:space="preserve">هل أخطأت النبوّة في مسيرتها عبد الله والد رسول الله </w:t>
      </w:r>
      <w:r w:rsidRPr="00B662D0">
        <w:rPr>
          <w:rStyle w:val="libAlaemChar"/>
          <w:rFonts w:eastAsiaTheme="minorHAnsi"/>
          <w:rtl/>
        </w:rPr>
        <w:t>صلى‌الله‌عليه‌وآله‌وسلم</w:t>
      </w:r>
      <w:r w:rsidR="009431ED">
        <w:rPr>
          <w:rFonts w:hint="cs"/>
          <w:rtl/>
        </w:rPr>
        <w:t>؟</w:t>
      </w:r>
      <w:r w:rsidR="004A4E29">
        <w:rPr>
          <w:rFonts w:hint="cs"/>
          <w:rtl/>
        </w:rPr>
        <w:t xml:space="preserve">! </w:t>
      </w:r>
      <w:r>
        <w:rPr>
          <w:rFonts w:hint="cs"/>
          <w:rtl/>
        </w:rPr>
        <w:t>فمن وراء ذلك</w:t>
      </w:r>
      <w:r w:rsidR="007E3084">
        <w:rPr>
          <w:rFonts w:hint="cs"/>
          <w:rtl/>
        </w:rPr>
        <w:t>،</w:t>
      </w:r>
      <w:r>
        <w:rPr>
          <w:rFonts w:hint="cs"/>
          <w:rtl/>
        </w:rPr>
        <w:t xml:space="preserve"> المنبئ سبحانه</w:t>
      </w:r>
      <w:r w:rsidR="00864EEE">
        <w:rPr>
          <w:rFonts w:hint="cs"/>
          <w:rtl/>
        </w:rPr>
        <w:t xml:space="preserve">، </w:t>
      </w:r>
      <w:r>
        <w:rPr>
          <w:rFonts w:hint="cs"/>
          <w:rtl/>
        </w:rPr>
        <w:t>أم النبيّ عبد الله</w:t>
      </w:r>
      <w:r w:rsidR="009431ED">
        <w:rPr>
          <w:rFonts w:hint="cs"/>
          <w:rtl/>
        </w:rPr>
        <w:t>؟</w:t>
      </w:r>
      <w:r>
        <w:rPr>
          <w:rFonts w:hint="cs"/>
          <w:rtl/>
        </w:rPr>
        <w:t xml:space="preserve"> وإن لم يكن الأمر غير قول ابن عبّاس</w:t>
      </w:r>
      <w:r w:rsidR="00603FE9">
        <w:rPr>
          <w:rFonts w:hint="cs"/>
          <w:rtl/>
        </w:rPr>
        <w:t xml:space="preserve">؛ </w:t>
      </w:r>
      <w:r w:rsidR="00236017">
        <w:rPr>
          <w:rFonts w:hint="cs"/>
          <w:rtl/>
        </w:rPr>
        <w:t>فهلّا</w:t>
      </w:r>
      <w:r>
        <w:rPr>
          <w:rFonts w:hint="cs"/>
          <w:rtl/>
        </w:rPr>
        <w:t xml:space="preserve"> كان عبد الله موحّداً على نهج ودين أبيه عبد المطّلب فتكون صورة خاتم الرّ</w:t>
      </w:r>
      <w:r w:rsidR="008818A4">
        <w:rPr>
          <w:rFonts w:hint="cs"/>
          <w:rtl/>
        </w:rPr>
        <w:t>ُ</w:t>
      </w:r>
      <w:r>
        <w:rPr>
          <w:rFonts w:hint="cs"/>
          <w:rtl/>
        </w:rPr>
        <w:t>س</w:t>
      </w:r>
      <w:r w:rsidR="008818A4">
        <w:rPr>
          <w:rFonts w:hint="cs"/>
          <w:rtl/>
        </w:rPr>
        <w:t>ُ</w:t>
      </w:r>
      <w:r>
        <w:rPr>
          <w:rFonts w:hint="cs"/>
          <w:rtl/>
        </w:rPr>
        <w:t>ل أكثر إشراقاً لا تمتدّ يد آثمة بإصبع إتّهام</w:t>
      </w:r>
      <w:r w:rsidR="007E3084">
        <w:rPr>
          <w:rFonts w:hint="cs"/>
          <w:rtl/>
        </w:rPr>
        <w:t>،</w:t>
      </w:r>
      <w:r>
        <w:rPr>
          <w:rFonts w:hint="cs"/>
          <w:rtl/>
        </w:rPr>
        <w:t xml:space="preserve"> فهو نبيّ متحدّر من ص</w:t>
      </w:r>
      <w:r w:rsidR="008818A4">
        <w:rPr>
          <w:rFonts w:hint="cs"/>
          <w:rtl/>
        </w:rPr>
        <w:t>ُ</w:t>
      </w:r>
      <w:r>
        <w:rPr>
          <w:rFonts w:hint="cs"/>
          <w:rtl/>
        </w:rPr>
        <w:t>ل</w:t>
      </w:r>
      <w:r w:rsidR="008818A4">
        <w:rPr>
          <w:rFonts w:hint="cs"/>
          <w:rtl/>
        </w:rPr>
        <w:t>ْ</w:t>
      </w:r>
      <w:r>
        <w:rPr>
          <w:rFonts w:hint="cs"/>
          <w:rtl/>
        </w:rPr>
        <w:t>ب زكيّ إلى رحم طاهر</w:t>
      </w:r>
      <w:r w:rsidR="004A4E29">
        <w:rPr>
          <w:rFonts w:hint="cs"/>
          <w:rtl/>
        </w:rPr>
        <w:t xml:space="preserve">! </w:t>
      </w:r>
    </w:p>
    <w:p w:rsidR="00B23C51" w:rsidRDefault="00B23C51" w:rsidP="00B23C51">
      <w:pPr>
        <w:pStyle w:val="libNormal"/>
        <w:rPr>
          <w:rtl/>
        </w:rPr>
      </w:pPr>
      <w:r>
        <w:rPr>
          <w:rFonts w:hint="cs"/>
          <w:rtl/>
        </w:rPr>
        <w:t>في تفسير الطبرسيّ للآية المباركة</w:t>
      </w:r>
      <w:r w:rsidR="00603FE9">
        <w:rPr>
          <w:rFonts w:hint="cs"/>
          <w:rtl/>
        </w:rPr>
        <w:t xml:space="preserve">: </w:t>
      </w:r>
      <w:r w:rsidR="009431ED">
        <w:rPr>
          <w:rFonts w:hint="cs"/>
          <w:rtl/>
        </w:rPr>
        <w:t>(</w:t>
      </w:r>
      <w:r>
        <w:rPr>
          <w:rFonts w:hint="cs"/>
          <w:rtl/>
        </w:rPr>
        <w:t xml:space="preserve">أي وتقلّبك في أصلاب الموحّدين حتّى أخرجك نبيّاً من نكاح غير سفاح من لدن آدم </w:t>
      </w:r>
      <w:r w:rsidR="00744E87" w:rsidRPr="00FE4755">
        <w:rPr>
          <w:rStyle w:val="libAlaemChar"/>
          <w:rFonts w:eastAsiaTheme="minorHAnsi"/>
          <w:rtl/>
        </w:rPr>
        <w:t>عليه‌السلام</w:t>
      </w:r>
      <w:r w:rsidR="009431ED">
        <w:rPr>
          <w:rStyle w:val="libAlaemChar"/>
          <w:rFonts w:eastAsiaTheme="minorHAnsi" w:hint="cs"/>
          <w:rtl/>
        </w:rPr>
        <w:t>)</w:t>
      </w:r>
      <w:r>
        <w:rPr>
          <w:rFonts w:hint="cs"/>
          <w:rtl/>
        </w:rPr>
        <w:t xml:space="preserve"> </w:t>
      </w:r>
      <w:r w:rsidRPr="00B23C51">
        <w:rPr>
          <w:rStyle w:val="libFootnotenumChar"/>
          <w:rFonts w:hint="cs"/>
          <w:rtl/>
        </w:rPr>
        <w:t>(2)</w:t>
      </w:r>
      <w:r w:rsidR="001C4878">
        <w:rPr>
          <w:rFonts w:hint="cs"/>
          <w:rtl/>
        </w:rPr>
        <w:t xml:space="preserve">. </w:t>
      </w:r>
    </w:p>
    <w:p w:rsidR="00744E87" w:rsidRDefault="00744E87" w:rsidP="00B23C51">
      <w:pPr>
        <w:pStyle w:val="libNormal"/>
        <w:rPr>
          <w:rtl/>
        </w:rPr>
      </w:pPr>
      <w:r>
        <w:rPr>
          <w:rFonts w:hint="cs"/>
          <w:rtl/>
        </w:rPr>
        <w:t>وعلى المعنى الثاني</w:t>
      </w:r>
      <w:r w:rsidR="00603FE9">
        <w:rPr>
          <w:rFonts w:hint="cs"/>
          <w:rtl/>
        </w:rPr>
        <w:t xml:space="preserve">: </w:t>
      </w:r>
      <w:r>
        <w:rPr>
          <w:rFonts w:hint="cs"/>
          <w:rtl/>
        </w:rPr>
        <w:t xml:space="preserve">فإنّ محمّداً النبيّ </w:t>
      </w:r>
      <w:r w:rsidRPr="00B662D0">
        <w:rPr>
          <w:rStyle w:val="libAlaemChar"/>
          <w:rFonts w:eastAsiaTheme="minorHAnsi"/>
          <w:rtl/>
        </w:rPr>
        <w:t>صلى‌الله‌عليه‌وآله‌وسلم</w:t>
      </w:r>
      <w:r>
        <w:rPr>
          <w:rFonts w:hint="cs"/>
          <w:rtl/>
        </w:rPr>
        <w:t xml:space="preserve"> بن عبد الله بن عبد المطّلب</w:t>
      </w:r>
      <w:r w:rsidRPr="00744E87">
        <w:rPr>
          <w:rStyle w:val="libAlaemChar"/>
          <w:rFonts w:eastAsiaTheme="minorHAnsi"/>
          <w:rtl/>
        </w:rPr>
        <w:t xml:space="preserve"> </w:t>
      </w:r>
      <w:r w:rsidRPr="00FE4755">
        <w:rPr>
          <w:rStyle w:val="libAlaemChar"/>
          <w:rFonts w:eastAsiaTheme="minorHAnsi"/>
          <w:rtl/>
        </w:rPr>
        <w:t>عليهم‌السلام</w:t>
      </w:r>
      <w:r w:rsidR="00864EEE">
        <w:rPr>
          <w:rFonts w:hint="cs"/>
          <w:rtl/>
        </w:rPr>
        <w:t xml:space="preserve">، </w:t>
      </w:r>
      <w:r>
        <w:rPr>
          <w:rFonts w:hint="cs"/>
          <w:rtl/>
        </w:rPr>
        <w:t>لم يكن في آبائه من ل</w:t>
      </w:r>
      <w:r w:rsidR="00F5228C">
        <w:rPr>
          <w:rFonts w:hint="cs"/>
          <w:rtl/>
        </w:rPr>
        <w:t>َ</w:t>
      </w:r>
      <w:r>
        <w:rPr>
          <w:rFonts w:hint="cs"/>
          <w:rtl/>
        </w:rPr>
        <w:t>د</w:t>
      </w:r>
      <w:r w:rsidR="00F5228C">
        <w:rPr>
          <w:rFonts w:hint="cs"/>
          <w:rtl/>
        </w:rPr>
        <w:t>ُ</w:t>
      </w:r>
      <w:r>
        <w:rPr>
          <w:rFonts w:hint="cs"/>
          <w:rtl/>
        </w:rPr>
        <w:t>ن آدم</w:t>
      </w:r>
      <w:r w:rsidRPr="00744E87">
        <w:rPr>
          <w:rStyle w:val="libAlaemChar"/>
          <w:rFonts w:eastAsiaTheme="minorHAnsi"/>
          <w:rtl/>
        </w:rPr>
        <w:t xml:space="preserve"> </w:t>
      </w:r>
      <w:r w:rsidRPr="00FE4755">
        <w:rPr>
          <w:rStyle w:val="libAlaemChar"/>
          <w:rFonts w:eastAsiaTheme="minorHAnsi"/>
          <w:rtl/>
        </w:rPr>
        <w:t>عليه‌السلام</w:t>
      </w:r>
      <w:r>
        <w:rPr>
          <w:rFonts w:hint="cs"/>
          <w:rtl/>
        </w:rPr>
        <w:t xml:space="preserve"> وانتهاءً بأبيه عبدالله مشرك</w:t>
      </w:r>
      <w:r w:rsidR="00603FE9">
        <w:rPr>
          <w:rFonts w:hint="cs"/>
          <w:rtl/>
        </w:rPr>
        <w:t xml:space="preserve">؛ </w:t>
      </w:r>
      <w:r>
        <w:rPr>
          <w:rFonts w:hint="cs"/>
          <w:rtl/>
        </w:rPr>
        <w:t>وكما عفّ آباؤه فلم يباشروا السفاح وهو الزنى</w:t>
      </w:r>
      <w:r w:rsidR="00864EEE">
        <w:rPr>
          <w:rFonts w:hint="cs"/>
          <w:rtl/>
        </w:rPr>
        <w:t xml:space="preserve">، </w:t>
      </w:r>
      <w:r>
        <w:rPr>
          <w:rFonts w:hint="cs"/>
          <w:rtl/>
        </w:rPr>
        <w:t>فكذلك حال</w:t>
      </w:r>
      <w:r w:rsidR="008818A4">
        <w:rPr>
          <w:rFonts w:hint="cs"/>
          <w:rtl/>
        </w:rPr>
        <w:t>ُ</w:t>
      </w:r>
      <w:r>
        <w:rPr>
          <w:rFonts w:hint="cs"/>
          <w:rtl/>
        </w:rPr>
        <w:t xml:space="preserve"> أمّهاته</w:t>
      </w:r>
      <w:r w:rsidR="00603FE9">
        <w:rPr>
          <w:rFonts w:hint="cs"/>
          <w:rtl/>
        </w:rPr>
        <w:t xml:space="preserve">؛ </w:t>
      </w:r>
      <w:r>
        <w:rPr>
          <w:rFonts w:hint="cs"/>
          <w:rtl/>
        </w:rPr>
        <w:t>فلم ي</w:t>
      </w:r>
      <w:r w:rsidR="008818A4">
        <w:rPr>
          <w:rFonts w:hint="cs"/>
          <w:rtl/>
        </w:rPr>
        <w:t>ُ</w:t>
      </w:r>
      <w:r>
        <w:rPr>
          <w:rFonts w:hint="cs"/>
          <w:rtl/>
        </w:rPr>
        <w:t xml:space="preserve">صبه </w:t>
      </w:r>
      <w:r w:rsidRPr="00B662D0">
        <w:rPr>
          <w:rStyle w:val="libAlaemChar"/>
          <w:rFonts w:eastAsiaTheme="minorHAnsi"/>
          <w:rtl/>
        </w:rPr>
        <w:t>صلى‌الله‌عليه‌وآله‌وسلم</w:t>
      </w:r>
      <w:r>
        <w:rPr>
          <w:rFonts w:hint="cs"/>
          <w:rtl/>
        </w:rPr>
        <w:t xml:space="preserve"> شيء من آثام الجاهليّة</w:t>
      </w:r>
      <w:r w:rsidR="001C4878">
        <w:rPr>
          <w:rFonts w:hint="cs"/>
          <w:rtl/>
        </w:rPr>
        <w:t xml:space="preserve">. </w:t>
      </w:r>
    </w:p>
    <w:p w:rsidR="00744E87" w:rsidRDefault="00744E87" w:rsidP="00B23C51">
      <w:pPr>
        <w:pStyle w:val="libNormal"/>
        <w:rPr>
          <w:rtl/>
        </w:rPr>
      </w:pPr>
      <w:r w:rsidRPr="00744E87">
        <w:rPr>
          <w:rStyle w:val="libAlaemChar"/>
          <w:rFonts w:hint="cs"/>
          <w:rtl/>
        </w:rPr>
        <w:t>(</w:t>
      </w:r>
      <w:r w:rsidRPr="00744E87">
        <w:rPr>
          <w:rStyle w:val="libAieChar"/>
          <w:rFonts w:eastAsia="MS Mincho"/>
          <w:rtl/>
        </w:rPr>
        <w:t>إِنّ الّذِينَ يُؤْذُونَ اللّهَ وَرَسُولَهُ لَعَنَهُمُ اللّهُ فِي الدّنْيَا وَالْآخِرَةِ وَأَعَدّ لَهُمْ عَذَاباً مّهِيناً</w:t>
      </w:r>
      <w:r w:rsidRPr="00744E87">
        <w:rPr>
          <w:rStyle w:val="libAlaemChar"/>
          <w:rFonts w:hint="cs"/>
          <w:rtl/>
        </w:rPr>
        <w:t>)</w:t>
      </w:r>
      <w:r>
        <w:rPr>
          <w:rFonts w:hint="cs"/>
          <w:rtl/>
        </w:rPr>
        <w:t xml:space="preserve"> </w:t>
      </w:r>
      <w:r w:rsidRPr="00744E87">
        <w:rPr>
          <w:rStyle w:val="libFootnotenumChar"/>
          <w:rFonts w:hint="cs"/>
          <w:rtl/>
        </w:rPr>
        <w:t>(3)</w:t>
      </w:r>
      <w:r w:rsidR="001C4878">
        <w:rPr>
          <w:rFonts w:hint="cs"/>
          <w:rtl/>
        </w:rPr>
        <w:t xml:space="preserve">. </w:t>
      </w:r>
    </w:p>
    <w:p w:rsidR="00744E87" w:rsidRDefault="00744E87" w:rsidP="00B23C51">
      <w:pPr>
        <w:pStyle w:val="libNormal"/>
        <w:rPr>
          <w:rtl/>
        </w:rPr>
      </w:pPr>
      <w:r>
        <w:rPr>
          <w:rFonts w:hint="cs"/>
          <w:rtl/>
        </w:rPr>
        <w:t>ابن سعد قال</w:t>
      </w:r>
      <w:r w:rsidR="00603FE9">
        <w:rPr>
          <w:rFonts w:hint="cs"/>
          <w:rtl/>
        </w:rPr>
        <w:t xml:space="preserve">: </w:t>
      </w:r>
      <w:r>
        <w:rPr>
          <w:rFonts w:hint="cs"/>
          <w:rtl/>
        </w:rPr>
        <w:t>أخبرنا هشام بن محمّد بن السائب الكلبيّ عن أبيه قال</w:t>
      </w:r>
      <w:r w:rsidR="00603FE9">
        <w:rPr>
          <w:rFonts w:hint="cs"/>
          <w:rtl/>
        </w:rPr>
        <w:t xml:space="preserve">: </w:t>
      </w:r>
      <w:r>
        <w:rPr>
          <w:rFonts w:hint="cs"/>
          <w:rtl/>
        </w:rPr>
        <w:t>كتبت للنبيّ</w:t>
      </w:r>
      <w:r w:rsidR="00864EEE">
        <w:rPr>
          <w:rFonts w:hint="cs"/>
          <w:rtl/>
        </w:rPr>
        <w:t xml:space="preserve">، </w:t>
      </w:r>
      <w:r>
        <w:rPr>
          <w:rFonts w:hint="cs"/>
          <w:rtl/>
        </w:rPr>
        <w:t>عليه الصلاة والسلام</w:t>
      </w:r>
      <w:r w:rsidR="00864EEE">
        <w:rPr>
          <w:rFonts w:hint="cs"/>
          <w:rtl/>
        </w:rPr>
        <w:t xml:space="preserve">، </w:t>
      </w:r>
      <w:r>
        <w:rPr>
          <w:rFonts w:hint="cs"/>
          <w:rtl/>
        </w:rPr>
        <w:t xml:space="preserve">خمسمائة أمّ فما وجدت فيهنّ سفاحاً ولا شيئاً ممّا كان من أمر </w:t>
      </w:r>
    </w:p>
    <w:p w:rsidR="00744E87" w:rsidRDefault="009431ED" w:rsidP="009431ED">
      <w:pPr>
        <w:pStyle w:val="libLine"/>
        <w:rPr>
          <w:rtl/>
        </w:rPr>
      </w:pPr>
      <w:r>
        <w:rPr>
          <w:rFonts w:hint="cs"/>
          <w:rtl/>
        </w:rPr>
        <w:t>____________________</w:t>
      </w:r>
    </w:p>
    <w:p w:rsidR="00744E87" w:rsidRDefault="00744E87" w:rsidP="00A535EC">
      <w:pPr>
        <w:pStyle w:val="libFootnote0"/>
        <w:rPr>
          <w:rtl/>
        </w:rPr>
      </w:pPr>
      <w:r>
        <w:rPr>
          <w:rFonts w:hint="cs"/>
          <w:rtl/>
        </w:rPr>
        <w:t>(1) طبقات ابن سعد 1</w:t>
      </w:r>
      <w:r w:rsidR="00603FE9">
        <w:rPr>
          <w:rFonts w:hint="cs"/>
          <w:rtl/>
        </w:rPr>
        <w:t xml:space="preserve">: </w:t>
      </w:r>
      <w:r>
        <w:rPr>
          <w:rFonts w:hint="cs"/>
          <w:rtl/>
        </w:rPr>
        <w:t>25</w:t>
      </w:r>
      <w:r w:rsidR="001C4878">
        <w:rPr>
          <w:rFonts w:hint="cs"/>
          <w:rtl/>
        </w:rPr>
        <w:t xml:space="preserve">. </w:t>
      </w:r>
    </w:p>
    <w:p w:rsidR="00744E87" w:rsidRDefault="00744E87" w:rsidP="00A535EC">
      <w:pPr>
        <w:pStyle w:val="libFootnote0"/>
        <w:rPr>
          <w:rtl/>
        </w:rPr>
      </w:pPr>
      <w:r>
        <w:rPr>
          <w:rFonts w:hint="cs"/>
          <w:rtl/>
        </w:rPr>
        <w:t>(2) مختصر مجمع البيان</w:t>
      </w:r>
      <w:r w:rsidR="00864EEE">
        <w:rPr>
          <w:rFonts w:hint="cs"/>
          <w:rtl/>
        </w:rPr>
        <w:t xml:space="preserve">، </w:t>
      </w:r>
      <w:r>
        <w:rPr>
          <w:rFonts w:hint="cs"/>
          <w:rtl/>
        </w:rPr>
        <w:t>للطبرسيّ 2</w:t>
      </w:r>
      <w:r w:rsidR="00603FE9">
        <w:rPr>
          <w:rFonts w:hint="cs"/>
          <w:rtl/>
        </w:rPr>
        <w:t xml:space="preserve">: </w:t>
      </w:r>
      <w:r>
        <w:rPr>
          <w:rFonts w:hint="cs"/>
          <w:rtl/>
        </w:rPr>
        <w:t>466</w:t>
      </w:r>
      <w:r w:rsidR="001C4878">
        <w:rPr>
          <w:rFonts w:hint="cs"/>
          <w:rtl/>
        </w:rPr>
        <w:t xml:space="preserve">. </w:t>
      </w:r>
    </w:p>
    <w:p w:rsidR="00744E87" w:rsidRDefault="00744E87" w:rsidP="00A535EC">
      <w:pPr>
        <w:pStyle w:val="libFootnote0"/>
        <w:rPr>
          <w:rtl/>
        </w:rPr>
      </w:pPr>
      <w:r>
        <w:rPr>
          <w:rFonts w:hint="cs"/>
          <w:rtl/>
        </w:rPr>
        <w:t>(3) الأحزاب</w:t>
      </w:r>
      <w:r w:rsidR="00603FE9">
        <w:rPr>
          <w:rFonts w:hint="cs"/>
          <w:rtl/>
        </w:rPr>
        <w:t xml:space="preserve">: </w:t>
      </w:r>
      <w:r>
        <w:rPr>
          <w:rFonts w:hint="cs"/>
          <w:rtl/>
        </w:rPr>
        <w:t>57</w:t>
      </w:r>
      <w:r w:rsidR="001C4878">
        <w:rPr>
          <w:rFonts w:hint="cs"/>
          <w:rtl/>
        </w:rPr>
        <w:t xml:space="preserve">. </w:t>
      </w:r>
    </w:p>
    <w:p w:rsidR="00744E87" w:rsidRDefault="00744E87" w:rsidP="009431ED">
      <w:pPr>
        <w:pStyle w:val="libNormal"/>
        <w:rPr>
          <w:rtl/>
        </w:rPr>
      </w:pPr>
      <w:r>
        <w:rPr>
          <w:rtl/>
        </w:rPr>
        <w:br w:type="page"/>
      </w:r>
    </w:p>
    <w:p w:rsidR="00744E87" w:rsidRPr="00B23C51" w:rsidRDefault="004850C4" w:rsidP="00A535EC">
      <w:pPr>
        <w:pStyle w:val="libNormal0"/>
        <w:rPr>
          <w:rtl/>
        </w:rPr>
      </w:pPr>
      <w:r>
        <w:rPr>
          <w:rFonts w:hint="cs"/>
          <w:rtl/>
        </w:rPr>
        <w:t xml:space="preserve">الجاهليّة </w:t>
      </w:r>
      <w:r w:rsidRPr="004850C4">
        <w:rPr>
          <w:rStyle w:val="libFootnotenumChar"/>
          <w:rFonts w:hint="cs"/>
          <w:rtl/>
        </w:rPr>
        <w:t>(1)</w:t>
      </w:r>
      <w:r w:rsidR="001C4878">
        <w:rPr>
          <w:rFonts w:hint="cs"/>
          <w:rtl/>
        </w:rPr>
        <w:t xml:space="preserve">. </w:t>
      </w:r>
    </w:p>
    <w:p w:rsidR="00246928" w:rsidRDefault="004850C4" w:rsidP="00F5228C">
      <w:pPr>
        <w:pStyle w:val="libNormal"/>
        <w:rPr>
          <w:rtl/>
        </w:rPr>
      </w:pPr>
      <w:r>
        <w:rPr>
          <w:rFonts w:hint="cs"/>
          <w:rtl/>
        </w:rPr>
        <w:t>أنس بن عياض أبو ض</w:t>
      </w:r>
      <w:r w:rsidR="00F5228C">
        <w:rPr>
          <w:rFonts w:hint="cs"/>
          <w:rtl/>
        </w:rPr>
        <w:t>َ</w:t>
      </w:r>
      <w:r>
        <w:rPr>
          <w:rFonts w:hint="cs"/>
          <w:rtl/>
        </w:rPr>
        <w:t>م</w:t>
      </w:r>
      <w:r w:rsidR="00F5228C">
        <w:rPr>
          <w:rFonts w:hint="cs"/>
          <w:rtl/>
        </w:rPr>
        <w:t>ْ</w:t>
      </w:r>
      <w:r>
        <w:rPr>
          <w:rFonts w:hint="cs"/>
          <w:rtl/>
        </w:rPr>
        <w:t>رة</w:t>
      </w:r>
      <w:r w:rsidR="00FE1E11">
        <w:rPr>
          <w:rFonts w:hint="cs"/>
          <w:rtl/>
        </w:rPr>
        <w:t xml:space="preserve"> </w:t>
      </w:r>
      <w:r>
        <w:rPr>
          <w:rFonts w:hint="cs"/>
          <w:rtl/>
        </w:rPr>
        <w:t>اللّ</w:t>
      </w:r>
      <w:r w:rsidR="00F5228C">
        <w:rPr>
          <w:rFonts w:hint="cs"/>
          <w:rtl/>
        </w:rPr>
        <w:t>َ</w:t>
      </w:r>
      <w:r>
        <w:rPr>
          <w:rFonts w:hint="cs"/>
          <w:rtl/>
        </w:rPr>
        <w:t xml:space="preserve">يثي عن جعفر بن محمّد عن أبيه محمّد بن عليّ بن </w:t>
      </w:r>
      <w:r w:rsidR="00F5228C">
        <w:rPr>
          <w:rFonts w:hint="cs"/>
          <w:rtl/>
        </w:rPr>
        <w:t>ال</w:t>
      </w:r>
      <w:r>
        <w:rPr>
          <w:rFonts w:hint="cs"/>
          <w:rtl/>
        </w:rPr>
        <w:t>حسين أن</w:t>
      </w:r>
      <w:r w:rsidR="00F5228C">
        <w:rPr>
          <w:rFonts w:hint="cs"/>
          <w:rtl/>
        </w:rPr>
        <w:t>ّ</w:t>
      </w:r>
      <w:r>
        <w:rPr>
          <w:rFonts w:hint="cs"/>
          <w:rtl/>
        </w:rPr>
        <w:t xml:space="preserve"> النبي</w:t>
      </w:r>
      <w:r w:rsidRPr="004850C4">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قال</w:t>
      </w:r>
      <w:r w:rsidR="00603FE9">
        <w:rPr>
          <w:rFonts w:hint="cs"/>
          <w:rtl/>
        </w:rPr>
        <w:t xml:space="preserve">: </w:t>
      </w:r>
      <w:r>
        <w:rPr>
          <w:rFonts w:hint="cs"/>
          <w:rtl/>
        </w:rPr>
        <w:t>0 إنّما خرجت</w:t>
      </w:r>
      <w:r w:rsidR="00F5228C">
        <w:rPr>
          <w:rFonts w:hint="cs"/>
          <w:rtl/>
        </w:rPr>
        <w:t>ُ</w:t>
      </w:r>
      <w:r>
        <w:rPr>
          <w:rFonts w:hint="cs"/>
          <w:rtl/>
        </w:rPr>
        <w:t xml:space="preserve"> من نك</w:t>
      </w:r>
      <w:r w:rsidR="00F5228C">
        <w:rPr>
          <w:rFonts w:hint="cs"/>
          <w:rtl/>
        </w:rPr>
        <w:t>ا</w:t>
      </w:r>
      <w:r>
        <w:rPr>
          <w:rFonts w:hint="cs"/>
          <w:rtl/>
        </w:rPr>
        <w:t>ح</w:t>
      </w:r>
      <w:r w:rsidR="00F5228C">
        <w:rPr>
          <w:rFonts w:hint="cs"/>
          <w:rtl/>
        </w:rPr>
        <w:t>ٍ</w:t>
      </w:r>
      <w:r>
        <w:rPr>
          <w:rFonts w:hint="cs"/>
          <w:rtl/>
        </w:rPr>
        <w:t xml:space="preserve"> ولم أخرج</w:t>
      </w:r>
      <w:r w:rsidR="00F5228C">
        <w:rPr>
          <w:rFonts w:hint="cs"/>
          <w:rtl/>
        </w:rPr>
        <w:t>ْ</w:t>
      </w:r>
      <w:r>
        <w:rPr>
          <w:rFonts w:hint="cs"/>
          <w:rtl/>
        </w:rPr>
        <w:t xml:space="preserve"> من س</w:t>
      </w:r>
      <w:r w:rsidR="00F5228C">
        <w:rPr>
          <w:rFonts w:hint="cs"/>
          <w:rtl/>
        </w:rPr>
        <w:t>ِ</w:t>
      </w:r>
      <w:r>
        <w:rPr>
          <w:rFonts w:hint="cs"/>
          <w:rtl/>
        </w:rPr>
        <w:t>فاح</w:t>
      </w:r>
      <w:r w:rsidR="00F5228C">
        <w:rPr>
          <w:rFonts w:hint="cs"/>
          <w:rtl/>
        </w:rPr>
        <w:t>ٍ</w:t>
      </w:r>
      <w:r>
        <w:rPr>
          <w:rFonts w:hint="cs"/>
          <w:rtl/>
        </w:rPr>
        <w:t xml:space="preserve"> من ل</w:t>
      </w:r>
      <w:r w:rsidR="00F5228C">
        <w:rPr>
          <w:rFonts w:hint="cs"/>
          <w:rtl/>
        </w:rPr>
        <w:t>َ</w:t>
      </w:r>
      <w:r>
        <w:rPr>
          <w:rFonts w:hint="cs"/>
          <w:rtl/>
        </w:rPr>
        <w:t>د</w:t>
      </w:r>
      <w:r w:rsidR="00F5228C">
        <w:rPr>
          <w:rFonts w:hint="cs"/>
          <w:rtl/>
        </w:rPr>
        <w:t>ُ</w:t>
      </w:r>
      <w:r>
        <w:rPr>
          <w:rFonts w:hint="cs"/>
          <w:rtl/>
        </w:rPr>
        <w:t>ن آدم</w:t>
      </w:r>
      <w:r w:rsidR="00F5228C">
        <w:rPr>
          <w:rFonts w:hint="cs"/>
          <w:rtl/>
        </w:rPr>
        <w:t>َ</w:t>
      </w:r>
      <w:r>
        <w:rPr>
          <w:rFonts w:hint="cs"/>
          <w:rtl/>
        </w:rPr>
        <w:t xml:space="preserve"> لم ي</w:t>
      </w:r>
      <w:r w:rsidR="00F5228C">
        <w:rPr>
          <w:rFonts w:hint="cs"/>
          <w:rtl/>
        </w:rPr>
        <w:t>ُ</w:t>
      </w:r>
      <w:r>
        <w:rPr>
          <w:rFonts w:hint="cs"/>
          <w:rtl/>
        </w:rPr>
        <w:t>ص</w:t>
      </w:r>
      <w:r w:rsidR="00F5228C">
        <w:rPr>
          <w:rFonts w:hint="cs"/>
          <w:rtl/>
        </w:rPr>
        <w:t>ِ</w:t>
      </w:r>
      <w:r>
        <w:rPr>
          <w:rFonts w:hint="cs"/>
          <w:rtl/>
        </w:rPr>
        <w:t>ب</w:t>
      </w:r>
      <w:r w:rsidR="00F5228C">
        <w:rPr>
          <w:rFonts w:hint="cs"/>
          <w:rtl/>
        </w:rPr>
        <w:t>ْ</w:t>
      </w:r>
      <w:r>
        <w:rPr>
          <w:rFonts w:hint="cs"/>
          <w:rtl/>
        </w:rPr>
        <w:t>ني من س</w:t>
      </w:r>
      <w:r w:rsidR="00F5228C">
        <w:rPr>
          <w:rFonts w:hint="cs"/>
          <w:rtl/>
        </w:rPr>
        <w:t>ِ</w:t>
      </w:r>
      <w:r>
        <w:rPr>
          <w:rFonts w:hint="cs"/>
          <w:rtl/>
        </w:rPr>
        <w:t>فاح</w:t>
      </w:r>
      <w:r w:rsidR="00F5228C">
        <w:rPr>
          <w:rFonts w:hint="cs"/>
          <w:rtl/>
        </w:rPr>
        <w:t>ِ</w:t>
      </w:r>
      <w:r>
        <w:rPr>
          <w:rFonts w:hint="cs"/>
          <w:rtl/>
        </w:rPr>
        <w:t xml:space="preserve"> أهل الجاهليّة شيء</w:t>
      </w:r>
      <w:r w:rsidR="00F5228C">
        <w:rPr>
          <w:rFonts w:hint="cs"/>
          <w:rtl/>
        </w:rPr>
        <w:t>ٌ</w:t>
      </w:r>
      <w:r w:rsidR="00864EEE">
        <w:rPr>
          <w:rFonts w:hint="cs"/>
          <w:rtl/>
        </w:rPr>
        <w:t xml:space="preserve">، </w:t>
      </w:r>
      <w:r>
        <w:rPr>
          <w:rFonts w:hint="cs"/>
          <w:rtl/>
        </w:rPr>
        <w:t>لم أخر</w:t>
      </w:r>
      <w:r w:rsidR="00F5228C">
        <w:rPr>
          <w:rFonts w:hint="cs"/>
          <w:rtl/>
        </w:rPr>
        <w:t>ُ</w:t>
      </w:r>
      <w:r>
        <w:rPr>
          <w:rFonts w:hint="cs"/>
          <w:rtl/>
        </w:rPr>
        <w:t>ج</w:t>
      </w:r>
      <w:r w:rsidR="00F5228C">
        <w:rPr>
          <w:rFonts w:hint="cs"/>
          <w:rtl/>
        </w:rPr>
        <w:t>ْ إلّا</w:t>
      </w:r>
      <w:r>
        <w:rPr>
          <w:rFonts w:hint="cs"/>
          <w:rtl/>
        </w:rPr>
        <w:t xml:space="preserve"> من ط</w:t>
      </w:r>
      <w:r w:rsidR="00F5228C">
        <w:rPr>
          <w:rFonts w:hint="cs"/>
          <w:rtl/>
        </w:rPr>
        <w:t>ُ</w:t>
      </w:r>
      <w:r>
        <w:rPr>
          <w:rFonts w:hint="cs"/>
          <w:rtl/>
        </w:rPr>
        <w:t>ه</w:t>
      </w:r>
      <w:r w:rsidR="00F5228C">
        <w:rPr>
          <w:rFonts w:hint="cs"/>
          <w:rtl/>
        </w:rPr>
        <w:t>ْ</w:t>
      </w:r>
      <w:r>
        <w:rPr>
          <w:rFonts w:hint="cs"/>
          <w:rtl/>
        </w:rPr>
        <w:t>ر</w:t>
      </w:r>
      <w:r w:rsidR="00F5228C">
        <w:rPr>
          <w:rFonts w:hint="cs"/>
          <w:rtl/>
        </w:rPr>
        <w:t>ِ</w:t>
      </w:r>
      <w:r>
        <w:rPr>
          <w:rFonts w:hint="cs"/>
          <w:rtl/>
        </w:rPr>
        <w:t>ه</w:t>
      </w:r>
      <w:r w:rsidR="00F5228C">
        <w:rPr>
          <w:rFonts w:hint="cs"/>
          <w:rtl/>
        </w:rPr>
        <w:t>ِ</w:t>
      </w:r>
      <w:r w:rsidR="009431ED">
        <w:rPr>
          <w:rFonts w:hint="cs"/>
          <w:rtl/>
        </w:rPr>
        <w:t>)</w:t>
      </w:r>
      <w:r>
        <w:rPr>
          <w:rFonts w:hint="cs"/>
          <w:rtl/>
        </w:rPr>
        <w:t xml:space="preserve"> </w:t>
      </w:r>
      <w:r w:rsidRPr="004850C4">
        <w:rPr>
          <w:rStyle w:val="libFootnotenumChar"/>
          <w:rFonts w:hint="cs"/>
          <w:rtl/>
        </w:rPr>
        <w:t>(2)</w:t>
      </w:r>
      <w:r w:rsidR="001C4878">
        <w:rPr>
          <w:rFonts w:hint="cs"/>
          <w:rtl/>
        </w:rPr>
        <w:t xml:space="preserve">. </w:t>
      </w:r>
    </w:p>
    <w:p w:rsidR="004850C4" w:rsidRDefault="004850C4" w:rsidP="00F64E82">
      <w:pPr>
        <w:pStyle w:val="libNormal"/>
        <w:rPr>
          <w:rtl/>
        </w:rPr>
      </w:pPr>
      <w:r>
        <w:rPr>
          <w:rFonts w:hint="cs"/>
          <w:rtl/>
        </w:rPr>
        <w:t>والروايات في هذا المعنى عديدة</w:t>
      </w:r>
      <w:r w:rsidR="001C4878">
        <w:rPr>
          <w:rFonts w:hint="cs"/>
          <w:rtl/>
        </w:rPr>
        <w:t xml:space="preserve">. </w:t>
      </w:r>
    </w:p>
    <w:p w:rsidR="004850C4" w:rsidRDefault="004850C4" w:rsidP="00A646D9">
      <w:pPr>
        <w:pStyle w:val="libNormal"/>
        <w:rPr>
          <w:rtl/>
        </w:rPr>
      </w:pPr>
      <w:r>
        <w:rPr>
          <w:rFonts w:hint="cs"/>
          <w:rtl/>
        </w:rPr>
        <w:t>ولقد شهدت جزيرة ال</w:t>
      </w:r>
      <w:r w:rsidR="00A646D9">
        <w:rPr>
          <w:rFonts w:hint="cs"/>
          <w:rtl/>
        </w:rPr>
        <w:t>عرب قبل البعثة النبويّة الشريفة:</w:t>
      </w:r>
      <w:r>
        <w:rPr>
          <w:rFonts w:hint="cs"/>
          <w:rtl/>
        </w:rPr>
        <w:t xml:space="preserve"> الحنيفيّة وهم م</w:t>
      </w:r>
      <w:r w:rsidR="00A646D9">
        <w:rPr>
          <w:rFonts w:hint="cs"/>
          <w:rtl/>
        </w:rPr>
        <w:t>َ</w:t>
      </w:r>
      <w:r>
        <w:rPr>
          <w:rFonts w:hint="cs"/>
          <w:rtl/>
        </w:rPr>
        <w:t xml:space="preserve">ن كان على بقايا ديانة إبراهيم الخليل </w:t>
      </w:r>
      <w:r w:rsidRPr="00FE4755">
        <w:rPr>
          <w:rStyle w:val="libAlaemChar"/>
          <w:rFonts w:eastAsiaTheme="minorHAnsi"/>
          <w:rtl/>
        </w:rPr>
        <w:t>عليه‌السلام</w:t>
      </w:r>
      <w:r>
        <w:rPr>
          <w:rStyle w:val="libAlaemChar"/>
          <w:rFonts w:eastAsiaTheme="minorHAnsi" w:hint="cs"/>
          <w:rtl/>
        </w:rPr>
        <w:t xml:space="preserve"> </w:t>
      </w:r>
      <w:r>
        <w:rPr>
          <w:rFonts w:hint="cs"/>
          <w:rtl/>
        </w:rPr>
        <w:t>موحّدين يرفضون الشرك بالله وعبادة الأصنام والأكل ممّا ذ</w:t>
      </w:r>
      <w:r w:rsidR="00A646D9">
        <w:rPr>
          <w:rFonts w:hint="cs"/>
          <w:rtl/>
        </w:rPr>
        <w:t>ُ</w:t>
      </w:r>
      <w:r>
        <w:rPr>
          <w:rFonts w:hint="cs"/>
          <w:rtl/>
        </w:rPr>
        <w:t>بح على النّ</w:t>
      </w:r>
      <w:r w:rsidR="00A646D9">
        <w:rPr>
          <w:rFonts w:hint="cs"/>
          <w:rtl/>
        </w:rPr>
        <w:t>ُ</w:t>
      </w:r>
      <w:r>
        <w:rPr>
          <w:rFonts w:hint="cs"/>
          <w:rtl/>
        </w:rPr>
        <w:t>ص</w:t>
      </w:r>
      <w:r w:rsidR="00A646D9">
        <w:rPr>
          <w:rFonts w:hint="cs"/>
          <w:rtl/>
        </w:rPr>
        <w:t>ُ</w:t>
      </w:r>
      <w:r>
        <w:rPr>
          <w:rFonts w:hint="cs"/>
          <w:rtl/>
        </w:rPr>
        <w:t>ب</w:t>
      </w:r>
      <w:r w:rsidR="00864EEE">
        <w:rPr>
          <w:rFonts w:hint="cs"/>
          <w:rtl/>
        </w:rPr>
        <w:t xml:space="preserve">، </w:t>
      </w:r>
      <w:r>
        <w:rPr>
          <w:rFonts w:hint="cs"/>
          <w:rtl/>
        </w:rPr>
        <w:t>يحجّون البيت الحرام ويعرفون ح</w:t>
      </w:r>
      <w:r w:rsidR="00A646D9">
        <w:rPr>
          <w:rFonts w:hint="cs"/>
          <w:rtl/>
        </w:rPr>
        <w:t>ُ</w:t>
      </w:r>
      <w:r>
        <w:rPr>
          <w:rFonts w:hint="cs"/>
          <w:rtl/>
        </w:rPr>
        <w:t>ر</w:t>
      </w:r>
      <w:r w:rsidR="00A646D9">
        <w:rPr>
          <w:rFonts w:hint="cs"/>
          <w:rtl/>
        </w:rPr>
        <w:t>ْ</w:t>
      </w:r>
      <w:r>
        <w:rPr>
          <w:rFonts w:hint="cs"/>
          <w:rtl/>
        </w:rPr>
        <w:t>مته وإذا ألمّت بهم م</w:t>
      </w:r>
      <w:r w:rsidR="00A646D9">
        <w:rPr>
          <w:rFonts w:hint="cs"/>
          <w:rtl/>
        </w:rPr>
        <w:t>ُ</w:t>
      </w:r>
      <w:r>
        <w:rPr>
          <w:rFonts w:hint="cs"/>
          <w:rtl/>
        </w:rPr>
        <w:t xml:space="preserve">لمّة </w:t>
      </w:r>
      <w:r w:rsidR="00E0443B">
        <w:rPr>
          <w:rFonts w:hint="cs"/>
          <w:rtl/>
        </w:rPr>
        <w:t>جمعوا الأقربين ولاذوا بالبيت الحرام وتجمهروا ما بين الرّكن والمقام يباهلون الخصوم أن يجعل الله تعالى</w:t>
      </w:r>
      <w:r w:rsidR="00864EEE">
        <w:rPr>
          <w:rFonts w:hint="cs"/>
          <w:rtl/>
        </w:rPr>
        <w:t xml:space="preserve">، </w:t>
      </w:r>
      <w:r w:rsidR="00E0443B">
        <w:rPr>
          <w:rFonts w:hint="cs"/>
          <w:rtl/>
        </w:rPr>
        <w:t>اللعنة على الكاذبين والعادين</w:t>
      </w:r>
      <w:r w:rsidR="00603FE9">
        <w:rPr>
          <w:rFonts w:hint="cs"/>
          <w:rtl/>
        </w:rPr>
        <w:t xml:space="preserve">؛ </w:t>
      </w:r>
      <w:r w:rsidR="00E0443B">
        <w:rPr>
          <w:rFonts w:hint="cs"/>
          <w:rtl/>
        </w:rPr>
        <w:t>لهم الرّفادة والسّ</w:t>
      </w:r>
      <w:r w:rsidR="00A646D9">
        <w:rPr>
          <w:rFonts w:hint="cs"/>
          <w:rtl/>
        </w:rPr>
        <w:t>ِ</w:t>
      </w:r>
      <w:r w:rsidR="00E0443B">
        <w:rPr>
          <w:rFonts w:hint="cs"/>
          <w:rtl/>
        </w:rPr>
        <w:t>قاية</w:t>
      </w:r>
      <w:r w:rsidR="00603FE9">
        <w:rPr>
          <w:rFonts w:hint="cs"/>
          <w:rtl/>
        </w:rPr>
        <w:t xml:space="preserve">؛ </w:t>
      </w:r>
      <w:r w:rsidR="00E0443B">
        <w:rPr>
          <w:rFonts w:hint="cs"/>
          <w:rtl/>
        </w:rPr>
        <w:t>فيطعمون الحاج ويسقونه حتّى إذا حبا الله عبد المطلب زمزم</w:t>
      </w:r>
      <w:r w:rsidR="00A646D9">
        <w:rPr>
          <w:rFonts w:hint="cs"/>
          <w:rtl/>
        </w:rPr>
        <w:t>َ</w:t>
      </w:r>
      <w:r w:rsidR="00864EEE">
        <w:rPr>
          <w:rFonts w:hint="cs"/>
          <w:rtl/>
        </w:rPr>
        <w:t xml:space="preserve">، </w:t>
      </w:r>
      <w:r w:rsidR="00E0443B">
        <w:rPr>
          <w:rFonts w:hint="cs"/>
          <w:rtl/>
        </w:rPr>
        <w:t>وأنبأه بمكانه</w:t>
      </w:r>
      <w:r w:rsidR="00603FE9">
        <w:rPr>
          <w:rFonts w:hint="cs"/>
          <w:rtl/>
        </w:rPr>
        <w:t xml:space="preserve">؛ </w:t>
      </w:r>
      <w:r w:rsidR="00E0443B">
        <w:rPr>
          <w:rFonts w:hint="cs"/>
          <w:rtl/>
        </w:rPr>
        <w:t xml:space="preserve">وهو من آثار إسماعيل النبيّ </w:t>
      </w:r>
      <w:r w:rsidR="00E0443B" w:rsidRPr="00FE4755">
        <w:rPr>
          <w:rStyle w:val="libAlaemChar"/>
          <w:rFonts w:eastAsiaTheme="minorHAnsi"/>
          <w:rtl/>
        </w:rPr>
        <w:t>عليه‌السلام</w:t>
      </w:r>
      <w:r w:rsidR="00864EEE">
        <w:rPr>
          <w:rStyle w:val="libAlaemChar"/>
          <w:rFonts w:eastAsiaTheme="minorHAnsi" w:hint="cs"/>
          <w:rtl/>
        </w:rPr>
        <w:t xml:space="preserve">، </w:t>
      </w:r>
      <w:r w:rsidR="00E0443B">
        <w:rPr>
          <w:rFonts w:hint="cs"/>
          <w:rtl/>
        </w:rPr>
        <w:t>وقد طوى فعفا أثره</w:t>
      </w:r>
      <w:r w:rsidR="00864EEE">
        <w:rPr>
          <w:rFonts w:hint="cs"/>
          <w:rtl/>
        </w:rPr>
        <w:t xml:space="preserve">، </w:t>
      </w:r>
      <w:r w:rsidR="00E0443B">
        <w:rPr>
          <w:rFonts w:hint="cs"/>
          <w:rtl/>
        </w:rPr>
        <w:t>استخرجه عبد المطّلب ذو الكرامات النبويّة وقد ذكرنا بعضها فكانت خاصّةً به وبولده</w:t>
      </w:r>
      <w:r w:rsidR="00864EEE">
        <w:rPr>
          <w:rFonts w:hint="cs"/>
          <w:rtl/>
        </w:rPr>
        <w:t xml:space="preserve">، </w:t>
      </w:r>
      <w:r w:rsidR="00E0443B">
        <w:rPr>
          <w:rFonts w:hint="cs"/>
          <w:rtl/>
        </w:rPr>
        <w:t>ولو كانت مشتركة</w:t>
      </w:r>
      <w:r w:rsidR="00E763DD">
        <w:rPr>
          <w:rFonts w:hint="cs"/>
          <w:rtl/>
        </w:rPr>
        <w:t>ً</w:t>
      </w:r>
      <w:r w:rsidR="00E0443B">
        <w:rPr>
          <w:rFonts w:hint="cs"/>
          <w:rtl/>
        </w:rPr>
        <w:t xml:space="preserve"> لعدى عليها بنو فلان وغيرهم فأفسدوها ولعلّ الله تعالى يغوّرها عليهم عندئذ فت</w:t>
      </w:r>
      <w:r w:rsidR="00E763DD">
        <w:rPr>
          <w:rFonts w:hint="cs"/>
          <w:rtl/>
        </w:rPr>
        <w:t>ُ</w:t>
      </w:r>
      <w:r w:rsidR="00E0443B">
        <w:rPr>
          <w:rFonts w:hint="cs"/>
          <w:rtl/>
        </w:rPr>
        <w:t>طوى</w:t>
      </w:r>
      <w:r w:rsidR="004A4E29">
        <w:rPr>
          <w:rFonts w:hint="cs"/>
          <w:rtl/>
        </w:rPr>
        <w:t xml:space="preserve">! </w:t>
      </w:r>
      <w:r w:rsidR="00E0443B">
        <w:rPr>
          <w:rFonts w:hint="cs"/>
          <w:rtl/>
        </w:rPr>
        <w:t xml:space="preserve">وإذا فاتت </w:t>
      </w:r>
      <w:r w:rsidR="0050361C">
        <w:rPr>
          <w:rFonts w:hint="cs"/>
          <w:rtl/>
        </w:rPr>
        <w:t>الشهادة عبد الله</w:t>
      </w:r>
      <w:r w:rsidR="0050361C" w:rsidRPr="0050361C">
        <w:rPr>
          <w:rStyle w:val="libAlaemChar"/>
          <w:rFonts w:eastAsiaTheme="minorHAnsi"/>
          <w:rtl/>
        </w:rPr>
        <w:t xml:space="preserve"> </w:t>
      </w:r>
      <w:r w:rsidR="0050361C" w:rsidRPr="00FE4755">
        <w:rPr>
          <w:rStyle w:val="libAlaemChar"/>
          <w:rFonts w:eastAsiaTheme="minorHAnsi"/>
          <w:rtl/>
        </w:rPr>
        <w:t>عليه‌السلام</w:t>
      </w:r>
      <w:r w:rsidR="00864EEE">
        <w:rPr>
          <w:rFonts w:hint="cs"/>
          <w:rtl/>
        </w:rPr>
        <w:t xml:space="preserve">، </w:t>
      </w:r>
      <w:r w:rsidR="0050361C">
        <w:rPr>
          <w:rFonts w:hint="cs"/>
          <w:rtl/>
        </w:rPr>
        <w:t xml:space="preserve">فكفاه فخراً أنّ نور النبوّة الذي كان في جبينه قد تحوّل إلى ابنه سيّد ولد آدم </w:t>
      </w:r>
      <w:r w:rsidR="0050361C" w:rsidRPr="00FE4755">
        <w:rPr>
          <w:rStyle w:val="libAlaemChar"/>
          <w:rFonts w:eastAsiaTheme="minorHAnsi"/>
          <w:rtl/>
        </w:rPr>
        <w:t>عليه‌السلام</w:t>
      </w:r>
      <w:r w:rsidR="0050361C">
        <w:rPr>
          <w:rStyle w:val="libAlaemChar"/>
          <w:rFonts w:eastAsiaTheme="minorHAnsi" w:hint="cs"/>
          <w:rtl/>
        </w:rPr>
        <w:t xml:space="preserve"> </w:t>
      </w:r>
      <w:r w:rsidR="0050361C">
        <w:rPr>
          <w:rFonts w:hint="cs"/>
          <w:rtl/>
        </w:rPr>
        <w:t xml:space="preserve">وخاتم الأنبياء والرّسل </w:t>
      </w:r>
      <w:r w:rsidR="0050361C" w:rsidRPr="00B662D0">
        <w:rPr>
          <w:rStyle w:val="libAlaemChar"/>
          <w:rFonts w:eastAsiaTheme="minorHAnsi"/>
          <w:rtl/>
        </w:rPr>
        <w:t>صلى‌الله‌عليه‌وآله‌وسلم</w:t>
      </w:r>
      <w:r w:rsidR="002F62E6">
        <w:rPr>
          <w:rFonts w:hint="cs"/>
          <w:rtl/>
        </w:rPr>
        <w:t>:</w:t>
      </w:r>
      <w:r w:rsidR="009431ED">
        <w:rPr>
          <w:rFonts w:hint="cs"/>
          <w:rtl/>
        </w:rPr>
        <w:t xml:space="preserve"> </w:t>
      </w:r>
    </w:p>
    <w:p w:rsidR="0050361C" w:rsidRDefault="0050361C" w:rsidP="00F64E82">
      <w:pPr>
        <w:pStyle w:val="libNormal"/>
        <w:rPr>
          <w:rtl/>
        </w:rPr>
      </w:pPr>
      <w:r>
        <w:rPr>
          <w:rFonts w:hint="cs"/>
          <w:rtl/>
        </w:rPr>
        <w:t>من طرق عدّة</w:t>
      </w:r>
      <w:r w:rsidR="00603FE9">
        <w:rPr>
          <w:rFonts w:hint="cs"/>
          <w:rtl/>
        </w:rPr>
        <w:t xml:space="preserve">: </w:t>
      </w:r>
      <w:r w:rsidRPr="008818A4">
        <w:rPr>
          <w:rFonts w:hint="cs"/>
          <w:rtl/>
        </w:rPr>
        <w:t>ل</w:t>
      </w:r>
      <w:r w:rsidR="008818A4" w:rsidRPr="008818A4">
        <w:rPr>
          <w:rFonts w:hint="cs"/>
          <w:rtl/>
        </w:rPr>
        <w:t>ـ</w:t>
      </w:r>
      <w:r w:rsidRPr="008818A4">
        <w:rPr>
          <w:rFonts w:hint="cs"/>
          <w:rtl/>
        </w:rPr>
        <w:t>مّا</w:t>
      </w:r>
      <w:r>
        <w:rPr>
          <w:rFonts w:hint="cs"/>
          <w:rtl/>
        </w:rPr>
        <w:t xml:space="preserve"> خطب عبد المطّلب آمنة بنت وهب بن عبد مناف بن ز</w:t>
      </w:r>
      <w:r w:rsidR="00E763DD">
        <w:rPr>
          <w:rFonts w:hint="cs"/>
          <w:rtl/>
        </w:rPr>
        <w:t>ُ</w:t>
      </w:r>
      <w:r>
        <w:rPr>
          <w:rFonts w:hint="cs"/>
          <w:rtl/>
        </w:rPr>
        <w:t>هرة لابنه عبد الله</w:t>
      </w:r>
      <w:r w:rsidR="00864EEE">
        <w:rPr>
          <w:rFonts w:hint="cs"/>
          <w:rtl/>
        </w:rPr>
        <w:t xml:space="preserve">، </w:t>
      </w:r>
      <w:r>
        <w:rPr>
          <w:rFonts w:hint="cs"/>
          <w:rtl/>
        </w:rPr>
        <w:t>فأ</w:t>
      </w:r>
      <w:r w:rsidR="00E763DD">
        <w:rPr>
          <w:rFonts w:hint="cs"/>
          <w:rtl/>
        </w:rPr>
        <w:t>ُ</w:t>
      </w:r>
      <w:r>
        <w:rPr>
          <w:rFonts w:hint="cs"/>
          <w:rtl/>
        </w:rPr>
        <w:t>جيب إلى تزويجه إيّاها</w:t>
      </w:r>
      <w:r w:rsidR="00603FE9">
        <w:rPr>
          <w:rFonts w:hint="cs"/>
          <w:rtl/>
        </w:rPr>
        <w:t xml:space="preserve">؛ </w:t>
      </w:r>
      <w:r>
        <w:rPr>
          <w:rFonts w:hint="cs"/>
          <w:rtl/>
        </w:rPr>
        <w:t>فمرّ عبد الله بامرأة كانت من أجمل الناس وأش</w:t>
      </w:r>
      <w:r w:rsidR="003159BC">
        <w:rPr>
          <w:rFonts w:hint="cs"/>
          <w:rtl/>
        </w:rPr>
        <w:t>َ</w:t>
      </w:r>
      <w:r>
        <w:rPr>
          <w:rFonts w:hint="cs"/>
          <w:rtl/>
        </w:rPr>
        <w:t xml:space="preserve">بّه </w:t>
      </w:r>
    </w:p>
    <w:p w:rsidR="0050361C" w:rsidRDefault="009431ED" w:rsidP="009431ED">
      <w:pPr>
        <w:pStyle w:val="libLine"/>
        <w:rPr>
          <w:rtl/>
        </w:rPr>
      </w:pPr>
      <w:r>
        <w:rPr>
          <w:rFonts w:hint="cs"/>
          <w:rtl/>
        </w:rPr>
        <w:t>____________________</w:t>
      </w:r>
    </w:p>
    <w:p w:rsidR="0050361C" w:rsidRDefault="0050361C" w:rsidP="000A2577">
      <w:pPr>
        <w:pStyle w:val="libFootnote0"/>
        <w:rPr>
          <w:rtl/>
        </w:rPr>
      </w:pPr>
      <w:r>
        <w:rPr>
          <w:rFonts w:hint="cs"/>
          <w:rtl/>
        </w:rPr>
        <w:t xml:space="preserve">(1) </w:t>
      </w:r>
      <w:r w:rsidR="008616B2">
        <w:rPr>
          <w:rFonts w:hint="cs"/>
          <w:rtl/>
        </w:rPr>
        <w:t>طبقات ابن سعد 1</w:t>
      </w:r>
      <w:r w:rsidR="00603FE9">
        <w:rPr>
          <w:rFonts w:hint="cs"/>
          <w:rtl/>
        </w:rPr>
        <w:t xml:space="preserve">: </w:t>
      </w:r>
      <w:r w:rsidR="008616B2">
        <w:rPr>
          <w:rFonts w:hint="cs"/>
          <w:rtl/>
        </w:rPr>
        <w:t>60</w:t>
      </w:r>
      <w:r w:rsidR="001C4878">
        <w:rPr>
          <w:rFonts w:hint="cs"/>
          <w:rtl/>
        </w:rPr>
        <w:t xml:space="preserve">. </w:t>
      </w:r>
    </w:p>
    <w:p w:rsidR="008616B2" w:rsidRDefault="008616B2" w:rsidP="000A2577">
      <w:pPr>
        <w:pStyle w:val="libFootnote0"/>
        <w:rPr>
          <w:rtl/>
        </w:rPr>
      </w:pPr>
      <w:r>
        <w:rPr>
          <w:rFonts w:hint="cs"/>
          <w:rtl/>
        </w:rPr>
        <w:t>(2) نفس المصدر السابق</w:t>
      </w:r>
      <w:r w:rsidR="00603FE9">
        <w:rPr>
          <w:rFonts w:hint="cs"/>
          <w:rtl/>
        </w:rPr>
        <w:t xml:space="preserve">: </w:t>
      </w:r>
      <w:r>
        <w:rPr>
          <w:rFonts w:hint="cs"/>
          <w:rtl/>
        </w:rPr>
        <w:t>61</w:t>
      </w:r>
      <w:r w:rsidR="001C4878">
        <w:rPr>
          <w:rFonts w:hint="cs"/>
          <w:rtl/>
        </w:rPr>
        <w:t xml:space="preserve">. </w:t>
      </w:r>
    </w:p>
    <w:p w:rsidR="008616B2" w:rsidRDefault="008616B2" w:rsidP="009431ED">
      <w:pPr>
        <w:pStyle w:val="libNormal"/>
        <w:rPr>
          <w:rtl/>
        </w:rPr>
      </w:pPr>
      <w:r>
        <w:rPr>
          <w:rtl/>
        </w:rPr>
        <w:br w:type="page"/>
      </w:r>
    </w:p>
    <w:p w:rsidR="008616B2" w:rsidRDefault="00454616" w:rsidP="003159BC">
      <w:pPr>
        <w:pStyle w:val="libNormal0"/>
        <w:rPr>
          <w:rtl/>
        </w:rPr>
      </w:pPr>
      <w:r>
        <w:rPr>
          <w:rFonts w:hint="cs"/>
          <w:rtl/>
        </w:rPr>
        <w:t>وأعفّه</w:t>
      </w:r>
      <w:r w:rsidR="00864EEE">
        <w:rPr>
          <w:rFonts w:hint="cs"/>
          <w:rtl/>
        </w:rPr>
        <w:t xml:space="preserve">، </w:t>
      </w:r>
      <w:r>
        <w:rPr>
          <w:rFonts w:hint="cs"/>
          <w:rtl/>
        </w:rPr>
        <w:t>وكانت قد قر</w:t>
      </w:r>
      <w:r w:rsidR="003159BC">
        <w:rPr>
          <w:rFonts w:hint="cs"/>
          <w:rtl/>
        </w:rPr>
        <w:t>أ</w:t>
      </w:r>
      <w:r>
        <w:rPr>
          <w:rFonts w:hint="cs"/>
          <w:rtl/>
        </w:rPr>
        <w:t>ت الكتب فرأت نور النبوّة في وجه عبد الله فقالت</w:t>
      </w:r>
      <w:r w:rsidR="00603FE9">
        <w:rPr>
          <w:rFonts w:hint="cs"/>
          <w:rtl/>
        </w:rPr>
        <w:t xml:space="preserve">: </w:t>
      </w:r>
      <w:r>
        <w:rPr>
          <w:rFonts w:hint="cs"/>
          <w:rtl/>
        </w:rPr>
        <w:t>هل لك أن تقع عليّ وأعطيك مائة من الإبل</w:t>
      </w:r>
      <w:r w:rsidR="009431ED">
        <w:rPr>
          <w:rFonts w:hint="cs"/>
          <w:rtl/>
        </w:rPr>
        <w:t>؟</w:t>
      </w:r>
      <w:r w:rsidR="003159BC">
        <w:rPr>
          <w:rFonts w:hint="cs"/>
          <w:rtl/>
        </w:rPr>
        <w:t xml:space="preserve"> فقال عبد الله:</w:t>
      </w:r>
    </w:p>
    <w:tbl>
      <w:tblPr>
        <w:tblStyle w:val="TableGrid"/>
        <w:bidiVisual/>
        <w:tblW w:w="4562" w:type="pct"/>
        <w:tblInd w:w="384" w:type="dxa"/>
        <w:tblLook w:val="01E0" w:firstRow="1" w:lastRow="1" w:firstColumn="1" w:lastColumn="1" w:noHBand="0" w:noVBand="0"/>
      </w:tblPr>
      <w:tblGrid>
        <w:gridCol w:w="3438"/>
        <w:gridCol w:w="270"/>
        <w:gridCol w:w="3405"/>
      </w:tblGrid>
      <w:tr w:rsidR="00454616" w:rsidTr="0039283B">
        <w:trPr>
          <w:trHeight w:val="350"/>
        </w:trPr>
        <w:tc>
          <w:tcPr>
            <w:tcW w:w="3920" w:type="dxa"/>
            <w:shd w:val="clear" w:color="auto" w:fill="auto"/>
          </w:tcPr>
          <w:p w:rsidR="00454616" w:rsidRDefault="00454616" w:rsidP="0039283B">
            <w:pPr>
              <w:pStyle w:val="libPoem"/>
            </w:pPr>
            <w:r>
              <w:rPr>
                <w:rFonts w:hint="cs"/>
                <w:rtl/>
              </w:rPr>
              <w:t>أمّا الح</w:t>
            </w:r>
            <w:r w:rsidR="003159BC">
              <w:rPr>
                <w:rFonts w:hint="cs"/>
                <w:rtl/>
              </w:rPr>
              <w:t>َ</w:t>
            </w:r>
            <w:r>
              <w:rPr>
                <w:rFonts w:hint="cs"/>
                <w:rtl/>
              </w:rPr>
              <w:t>رام</w:t>
            </w:r>
            <w:r w:rsidR="003159BC">
              <w:rPr>
                <w:rFonts w:hint="cs"/>
                <w:rtl/>
              </w:rPr>
              <w:t>ُ</w:t>
            </w:r>
            <w:r>
              <w:rPr>
                <w:rFonts w:hint="cs"/>
                <w:rtl/>
              </w:rPr>
              <w:t xml:space="preserve"> فالممات</w:t>
            </w:r>
            <w:r w:rsidR="003159BC">
              <w:rPr>
                <w:rFonts w:hint="cs"/>
                <w:rtl/>
              </w:rPr>
              <w:t>ُ</w:t>
            </w:r>
            <w:r>
              <w:rPr>
                <w:rFonts w:hint="cs"/>
                <w:rtl/>
              </w:rPr>
              <w:t xml:space="preserve"> دون</w:t>
            </w:r>
            <w:r w:rsidR="003159BC">
              <w:rPr>
                <w:rFonts w:hint="cs"/>
                <w:rtl/>
              </w:rPr>
              <w:t>َ</w:t>
            </w:r>
            <w:r>
              <w:rPr>
                <w:rFonts w:hint="cs"/>
                <w:rtl/>
              </w:rPr>
              <w:t>ه</w:t>
            </w:r>
            <w:r w:rsidRPr="00725071">
              <w:rPr>
                <w:rStyle w:val="libPoemTiniChar0"/>
                <w:rtl/>
              </w:rPr>
              <w:br/>
              <w:t> </w:t>
            </w:r>
          </w:p>
        </w:tc>
        <w:tc>
          <w:tcPr>
            <w:tcW w:w="279" w:type="dxa"/>
            <w:shd w:val="clear" w:color="auto" w:fill="auto"/>
          </w:tcPr>
          <w:p w:rsidR="00454616" w:rsidRDefault="00454616" w:rsidP="0039283B">
            <w:pPr>
              <w:pStyle w:val="libPoem"/>
              <w:rPr>
                <w:rtl/>
              </w:rPr>
            </w:pPr>
          </w:p>
        </w:tc>
        <w:tc>
          <w:tcPr>
            <w:tcW w:w="3881" w:type="dxa"/>
            <w:shd w:val="clear" w:color="auto" w:fill="auto"/>
          </w:tcPr>
          <w:p w:rsidR="00454616" w:rsidRDefault="00454616" w:rsidP="003159BC">
            <w:pPr>
              <w:pStyle w:val="libPoem"/>
            </w:pPr>
            <w:r>
              <w:rPr>
                <w:rFonts w:hint="cs"/>
                <w:rtl/>
              </w:rPr>
              <w:t>والح</w:t>
            </w:r>
            <w:r w:rsidR="003159BC">
              <w:rPr>
                <w:rFonts w:hint="cs"/>
                <w:rtl/>
              </w:rPr>
              <w:t>ِ</w:t>
            </w:r>
            <w:r>
              <w:rPr>
                <w:rFonts w:hint="cs"/>
                <w:rtl/>
              </w:rPr>
              <w:t>لّ لا ح</w:t>
            </w:r>
            <w:r w:rsidR="003159BC">
              <w:rPr>
                <w:rFonts w:hint="cs"/>
                <w:rtl/>
              </w:rPr>
              <w:t>ِ</w:t>
            </w:r>
            <w:r>
              <w:rPr>
                <w:rFonts w:hint="cs"/>
                <w:rtl/>
              </w:rPr>
              <w:t>لّ ف</w:t>
            </w:r>
            <w:r w:rsidR="003159BC">
              <w:rPr>
                <w:rFonts w:hint="cs"/>
                <w:rtl/>
              </w:rPr>
              <w:t>أ</w:t>
            </w:r>
            <w:r>
              <w:rPr>
                <w:rFonts w:hint="cs"/>
                <w:rtl/>
              </w:rPr>
              <w:t>س</w:t>
            </w:r>
            <w:r w:rsidR="003159BC">
              <w:rPr>
                <w:rFonts w:hint="cs"/>
                <w:rtl/>
              </w:rPr>
              <w:t>ْ</w:t>
            </w:r>
            <w:r>
              <w:rPr>
                <w:rFonts w:hint="cs"/>
                <w:rtl/>
              </w:rPr>
              <w:t>ت</w:t>
            </w:r>
            <w:r w:rsidR="003159BC">
              <w:rPr>
                <w:rFonts w:hint="cs"/>
                <w:rtl/>
              </w:rPr>
              <w:t>َ</w:t>
            </w:r>
            <w:r>
              <w:rPr>
                <w:rFonts w:hint="cs"/>
                <w:rtl/>
              </w:rPr>
              <w:t>ب</w:t>
            </w:r>
            <w:r w:rsidR="003159BC">
              <w:rPr>
                <w:rFonts w:hint="cs"/>
                <w:rtl/>
              </w:rPr>
              <w:t>ِ</w:t>
            </w:r>
            <w:r>
              <w:rPr>
                <w:rFonts w:hint="cs"/>
                <w:rtl/>
              </w:rPr>
              <w:t>ين</w:t>
            </w:r>
            <w:r w:rsidR="003159BC">
              <w:rPr>
                <w:rFonts w:hint="cs"/>
                <w:rtl/>
              </w:rPr>
              <w:t>َ</w:t>
            </w:r>
            <w:r>
              <w:rPr>
                <w:rFonts w:hint="cs"/>
                <w:rtl/>
              </w:rPr>
              <w:t>ه</w:t>
            </w:r>
            <w:r w:rsidRPr="00725071">
              <w:rPr>
                <w:rStyle w:val="libPoemTiniChar0"/>
                <w:rtl/>
              </w:rPr>
              <w:br/>
              <w:t> </w:t>
            </w:r>
          </w:p>
        </w:tc>
      </w:tr>
    </w:tbl>
    <w:p w:rsidR="00454616" w:rsidRPr="00454616" w:rsidRDefault="00454616" w:rsidP="009431ED">
      <w:pPr>
        <w:pStyle w:val="libPoemCenter"/>
        <w:rPr>
          <w:rtl/>
        </w:rPr>
      </w:pPr>
      <w:r>
        <w:rPr>
          <w:rFonts w:hint="cs"/>
          <w:rtl/>
        </w:rPr>
        <w:t>فكيف بالأمر الذي ت</w:t>
      </w:r>
      <w:r w:rsidR="003159BC">
        <w:rPr>
          <w:rFonts w:hint="cs"/>
          <w:rtl/>
        </w:rPr>
        <w:t>َ</w:t>
      </w:r>
      <w:r>
        <w:rPr>
          <w:rFonts w:hint="cs"/>
          <w:rtl/>
        </w:rPr>
        <w:t>ن</w:t>
      </w:r>
      <w:r w:rsidR="003159BC">
        <w:rPr>
          <w:rFonts w:hint="cs"/>
          <w:rtl/>
        </w:rPr>
        <w:t>ْ</w:t>
      </w:r>
      <w:r>
        <w:rPr>
          <w:rFonts w:hint="cs"/>
          <w:rtl/>
        </w:rPr>
        <w:t>وين</w:t>
      </w:r>
      <w:r w:rsidR="003159BC">
        <w:rPr>
          <w:rFonts w:hint="cs"/>
          <w:rtl/>
        </w:rPr>
        <w:t>َ</w:t>
      </w:r>
      <w:r>
        <w:rPr>
          <w:rFonts w:hint="cs"/>
          <w:rtl/>
        </w:rPr>
        <w:t>ه</w:t>
      </w:r>
      <w:r w:rsidR="009431ED">
        <w:rPr>
          <w:rFonts w:hint="cs"/>
          <w:rtl/>
        </w:rPr>
        <w:t>؟</w:t>
      </w:r>
    </w:p>
    <w:p w:rsidR="00FA0194" w:rsidRDefault="00454616" w:rsidP="003159BC">
      <w:pPr>
        <w:pStyle w:val="libNormal"/>
        <w:rPr>
          <w:rtl/>
        </w:rPr>
      </w:pPr>
      <w:r>
        <w:rPr>
          <w:rFonts w:hint="cs"/>
          <w:rtl/>
        </w:rPr>
        <w:t>ثمّ مضى إلى امرأته آمنة بنت وهب</w:t>
      </w:r>
      <w:r w:rsidR="00864EEE">
        <w:rPr>
          <w:rFonts w:hint="cs"/>
          <w:rtl/>
        </w:rPr>
        <w:t xml:space="preserve">، </w:t>
      </w:r>
      <w:r>
        <w:rPr>
          <w:rFonts w:hint="cs"/>
          <w:rtl/>
        </w:rPr>
        <w:t>فكان معها</w:t>
      </w:r>
      <w:r w:rsidR="00864EEE">
        <w:rPr>
          <w:rFonts w:hint="cs"/>
          <w:rtl/>
        </w:rPr>
        <w:t xml:space="preserve">، </w:t>
      </w:r>
      <w:r>
        <w:rPr>
          <w:rFonts w:hint="cs"/>
          <w:rtl/>
        </w:rPr>
        <w:t>وحلمت آمنة في أيّامها الثلاثة</w:t>
      </w:r>
      <w:r w:rsidR="001C4878">
        <w:rPr>
          <w:rFonts w:hint="cs"/>
          <w:rtl/>
        </w:rPr>
        <w:t xml:space="preserve">. </w:t>
      </w:r>
      <w:r>
        <w:rPr>
          <w:rFonts w:hint="cs"/>
          <w:rtl/>
        </w:rPr>
        <w:t>فكانت تلك المرأة تقول</w:t>
      </w:r>
      <w:r w:rsidR="00603FE9">
        <w:rPr>
          <w:rFonts w:hint="cs"/>
          <w:rtl/>
        </w:rPr>
        <w:t xml:space="preserve">: </w:t>
      </w:r>
      <w:r>
        <w:rPr>
          <w:rFonts w:hint="cs"/>
          <w:rtl/>
        </w:rPr>
        <w:t>إنّي والله لست بصاحبة ريبة</w:t>
      </w:r>
      <w:r w:rsidR="00864EEE">
        <w:rPr>
          <w:rFonts w:hint="cs"/>
          <w:rtl/>
        </w:rPr>
        <w:t xml:space="preserve">، </w:t>
      </w:r>
      <w:r>
        <w:rPr>
          <w:rFonts w:hint="cs"/>
          <w:rtl/>
        </w:rPr>
        <w:t>ولكنّي رأيت نور النبوّة في وجه عبد الله فأردت أن يكون ذلك فيّ</w:t>
      </w:r>
      <w:r w:rsidR="003159BC">
        <w:rPr>
          <w:rFonts w:hint="cs"/>
          <w:rtl/>
        </w:rPr>
        <w:t>َ</w:t>
      </w:r>
      <w:r>
        <w:rPr>
          <w:rFonts w:hint="cs"/>
          <w:rtl/>
        </w:rPr>
        <w:t xml:space="preserve"> و</w:t>
      </w:r>
      <w:r w:rsidR="003159BC">
        <w:rPr>
          <w:rFonts w:hint="cs"/>
          <w:rtl/>
        </w:rPr>
        <w:t>أ</w:t>
      </w:r>
      <w:r>
        <w:rPr>
          <w:rFonts w:hint="cs"/>
          <w:rtl/>
        </w:rPr>
        <w:t>بى الله</w:t>
      </w:r>
      <w:r w:rsidR="00B154FA">
        <w:rPr>
          <w:rFonts w:hint="cs"/>
          <w:rtl/>
        </w:rPr>
        <w:t xml:space="preserve"> إلّا </w:t>
      </w:r>
      <w:r>
        <w:rPr>
          <w:rFonts w:hint="cs"/>
          <w:rtl/>
        </w:rPr>
        <w:t xml:space="preserve">أن يجعله حيث جعله </w:t>
      </w:r>
      <w:r w:rsidRPr="00454616">
        <w:rPr>
          <w:rStyle w:val="libFootnotenumChar"/>
          <w:rFonts w:hint="cs"/>
          <w:rtl/>
        </w:rPr>
        <w:t>(1)</w:t>
      </w:r>
      <w:r w:rsidR="001C4878">
        <w:rPr>
          <w:rFonts w:hint="cs"/>
          <w:rtl/>
        </w:rPr>
        <w:t xml:space="preserve">. </w:t>
      </w:r>
    </w:p>
    <w:p w:rsidR="00454616" w:rsidRDefault="00454616" w:rsidP="003159BC">
      <w:pPr>
        <w:pStyle w:val="libNormal"/>
        <w:rPr>
          <w:rtl/>
        </w:rPr>
      </w:pPr>
      <w:r>
        <w:rPr>
          <w:rFonts w:hint="cs"/>
          <w:rtl/>
        </w:rPr>
        <w:t>المرأة ممّن قرأت الكتب</w:t>
      </w:r>
      <w:r w:rsidR="00864EEE">
        <w:rPr>
          <w:rFonts w:hint="cs"/>
          <w:rtl/>
        </w:rPr>
        <w:t xml:space="preserve">، </w:t>
      </w:r>
      <w:r>
        <w:rPr>
          <w:rFonts w:hint="cs"/>
          <w:rtl/>
        </w:rPr>
        <w:t>أي كتب الديانات القديمة</w:t>
      </w:r>
      <w:r w:rsidR="00864EEE">
        <w:rPr>
          <w:rFonts w:hint="cs"/>
          <w:rtl/>
        </w:rPr>
        <w:t xml:space="preserve">، </w:t>
      </w:r>
      <w:r>
        <w:rPr>
          <w:rFonts w:hint="cs"/>
          <w:rtl/>
        </w:rPr>
        <w:t xml:space="preserve">وعرفت منها صفات النبيّ </w:t>
      </w:r>
      <w:r w:rsidRPr="00B662D0">
        <w:rPr>
          <w:rStyle w:val="libAlaemChar"/>
          <w:rFonts w:eastAsiaTheme="minorHAnsi"/>
          <w:rtl/>
        </w:rPr>
        <w:t>صلى‌الله‌عليه‌وآله‌وسلم</w:t>
      </w:r>
      <w:r>
        <w:rPr>
          <w:rFonts w:hint="cs"/>
          <w:rtl/>
        </w:rPr>
        <w:t xml:space="preserve"> وصفات أبيه</w:t>
      </w:r>
      <w:r w:rsidR="00864EEE">
        <w:rPr>
          <w:rFonts w:hint="cs"/>
          <w:rtl/>
        </w:rPr>
        <w:t xml:space="preserve">، </w:t>
      </w:r>
      <w:r>
        <w:rPr>
          <w:rFonts w:hint="cs"/>
          <w:rtl/>
        </w:rPr>
        <w:t>فلما رأت عبد الله</w:t>
      </w:r>
      <w:r w:rsidRPr="00454616">
        <w:rPr>
          <w:rStyle w:val="libAlaemChar"/>
          <w:rFonts w:eastAsiaTheme="minorHAnsi"/>
          <w:rtl/>
        </w:rPr>
        <w:t xml:space="preserve"> </w:t>
      </w:r>
      <w:r w:rsidRPr="00FE4755">
        <w:rPr>
          <w:rStyle w:val="libAlaemChar"/>
          <w:rFonts w:eastAsiaTheme="minorHAnsi"/>
          <w:rtl/>
        </w:rPr>
        <w:t>عليه‌السلام</w:t>
      </w:r>
      <w:r>
        <w:rPr>
          <w:rFonts w:hint="cs"/>
          <w:rtl/>
        </w:rPr>
        <w:t xml:space="preserve"> رأت ضياء النبوة في جبهته</w:t>
      </w:r>
      <w:r w:rsidR="00603FE9">
        <w:rPr>
          <w:rFonts w:hint="cs"/>
          <w:rtl/>
        </w:rPr>
        <w:t xml:space="preserve">؛ </w:t>
      </w:r>
      <w:r>
        <w:rPr>
          <w:rFonts w:hint="cs"/>
          <w:rtl/>
        </w:rPr>
        <w:t>وفي روايات ضياء يسطع إلى السماء</w:t>
      </w:r>
      <w:r w:rsidR="00864EEE">
        <w:rPr>
          <w:rFonts w:hint="cs"/>
          <w:rtl/>
        </w:rPr>
        <w:t xml:space="preserve">، </w:t>
      </w:r>
      <w:r>
        <w:rPr>
          <w:rFonts w:hint="cs"/>
          <w:rtl/>
        </w:rPr>
        <w:t xml:space="preserve">فدعته </w:t>
      </w:r>
      <w:r w:rsidR="003159BC">
        <w:rPr>
          <w:rFonts w:hint="cs"/>
          <w:rtl/>
        </w:rPr>
        <w:t>إ</w:t>
      </w:r>
      <w:r>
        <w:rPr>
          <w:rFonts w:hint="cs"/>
          <w:rtl/>
        </w:rPr>
        <w:t xml:space="preserve">لى نفسها </w:t>
      </w:r>
      <w:r w:rsidR="00C51A4D">
        <w:rPr>
          <w:rFonts w:hint="cs"/>
          <w:rtl/>
        </w:rPr>
        <w:t>وجعلت له مقابل ذلك مائة من الإبل</w:t>
      </w:r>
      <w:r w:rsidR="00603FE9">
        <w:rPr>
          <w:rFonts w:hint="cs"/>
          <w:rtl/>
        </w:rPr>
        <w:t>؛</w:t>
      </w:r>
      <w:r w:rsidR="00B154FA">
        <w:rPr>
          <w:rFonts w:hint="cs"/>
          <w:rtl/>
        </w:rPr>
        <w:t xml:space="preserve"> إلّا </w:t>
      </w:r>
      <w:r w:rsidR="00C51A4D">
        <w:rPr>
          <w:rFonts w:hint="cs"/>
          <w:rtl/>
        </w:rPr>
        <w:t>أنّ عبد الله لم تغره المرأة وجمالها وإبلها</w:t>
      </w:r>
      <w:r w:rsidR="003062B1">
        <w:rPr>
          <w:rFonts w:hint="cs"/>
          <w:rtl/>
        </w:rPr>
        <w:t xml:space="preserve">، </w:t>
      </w:r>
      <w:r w:rsidR="00C51A4D">
        <w:rPr>
          <w:rFonts w:hint="cs"/>
          <w:rtl/>
        </w:rPr>
        <w:t>وأسمعها أنّ الحرام ليس من شيمته وإن تعرّض للمات إن لم يفعله</w:t>
      </w:r>
      <w:r w:rsidR="004A4E29">
        <w:rPr>
          <w:rFonts w:hint="cs"/>
          <w:rtl/>
        </w:rPr>
        <w:t xml:space="preserve">! </w:t>
      </w:r>
      <w:r w:rsidR="00C51A4D">
        <w:rPr>
          <w:rFonts w:hint="cs"/>
          <w:rtl/>
        </w:rPr>
        <w:t>ألا يتّفق سلوك عبد الله هذا مع تقلّب ابنه في الساجدين</w:t>
      </w:r>
      <w:r w:rsidR="00603FE9">
        <w:rPr>
          <w:rFonts w:hint="cs"/>
          <w:rtl/>
        </w:rPr>
        <w:t xml:space="preserve">؛ </w:t>
      </w:r>
      <w:r w:rsidR="00C51A4D">
        <w:rPr>
          <w:rFonts w:hint="cs"/>
          <w:rtl/>
        </w:rPr>
        <w:t>من نبيّ إلى نبيّ حتّآ أخرجه الله تعالى من صلب آخر نبيّ وهو عبد الله</w:t>
      </w:r>
      <w:r w:rsidR="009431ED">
        <w:rPr>
          <w:rFonts w:hint="cs"/>
          <w:rtl/>
        </w:rPr>
        <w:t>؟</w:t>
      </w:r>
      <w:r w:rsidR="00C51A4D">
        <w:rPr>
          <w:rFonts w:hint="cs"/>
          <w:rtl/>
        </w:rPr>
        <w:t xml:space="preserve"> أو التفسير الثاني</w:t>
      </w:r>
      <w:r w:rsidR="00603FE9">
        <w:rPr>
          <w:rFonts w:hint="cs"/>
          <w:rtl/>
        </w:rPr>
        <w:t xml:space="preserve">: </w:t>
      </w:r>
      <w:r w:rsidR="00C51A4D">
        <w:rPr>
          <w:rFonts w:hint="cs"/>
          <w:rtl/>
        </w:rPr>
        <w:t>في أصلاب الموحّدين وآخرهم الموحّد عبد الله</w:t>
      </w:r>
      <w:r w:rsidR="009431ED">
        <w:rPr>
          <w:rFonts w:hint="cs"/>
          <w:rtl/>
        </w:rPr>
        <w:t>؟</w:t>
      </w:r>
      <w:r w:rsidR="004A4E29">
        <w:rPr>
          <w:rFonts w:hint="cs"/>
          <w:rtl/>
        </w:rPr>
        <w:t xml:space="preserve">! </w:t>
      </w:r>
      <w:r w:rsidR="00C51A4D">
        <w:rPr>
          <w:rFonts w:hint="cs"/>
          <w:rtl/>
        </w:rPr>
        <w:t>أو تقلّبك في أصلاب الموحّدين من نكاح غير سفاح</w:t>
      </w:r>
      <w:r w:rsidR="00603FE9">
        <w:rPr>
          <w:rFonts w:hint="cs"/>
          <w:rtl/>
        </w:rPr>
        <w:t xml:space="preserve">؛ </w:t>
      </w:r>
      <w:r w:rsidR="00C51A4D">
        <w:rPr>
          <w:rFonts w:hint="cs"/>
          <w:rtl/>
        </w:rPr>
        <w:t>وذلك أضعف الإيمان في إسلام عبد الله ونقاء آمنة</w:t>
      </w:r>
      <w:r w:rsidR="00864EEE">
        <w:rPr>
          <w:rFonts w:hint="cs"/>
          <w:rtl/>
        </w:rPr>
        <w:t xml:space="preserve">، </w:t>
      </w:r>
      <w:r w:rsidR="00C51A4D">
        <w:rPr>
          <w:rFonts w:hint="cs"/>
          <w:rtl/>
        </w:rPr>
        <w:t xml:space="preserve">ليخرج محمّد </w:t>
      </w:r>
      <w:r w:rsidR="00C51A4D" w:rsidRPr="00B662D0">
        <w:rPr>
          <w:rStyle w:val="libAlaemChar"/>
          <w:rFonts w:eastAsiaTheme="minorHAnsi"/>
          <w:rtl/>
        </w:rPr>
        <w:t>صلى‌الله‌عليه‌وآله‌وسلم</w:t>
      </w:r>
      <w:r w:rsidR="00C51A4D">
        <w:rPr>
          <w:rFonts w:hint="cs"/>
          <w:rtl/>
        </w:rPr>
        <w:t xml:space="preserve"> نبيّاً زكيّاً لا عيب فيه</w:t>
      </w:r>
      <w:r w:rsidR="009431ED">
        <w:rPr>
          <w:rFonts w:hint="cs"/>
          <w:rtl/>
        </w:rPr>
        <w:t>؟</w:t>
      </w:r>
      <w:r w:rsidR="00C51A4D">
        <w:rPr>
          <w:rFonts w:hint="cs"/>
          <w:rtl/>
        </w:rPr>
        <w:t xml:space="preserve"> وهو </w:t>
      </w:r>
      <w:r w:rsidR="00C51A4D" w:rsidRPr="00B662D0">
        <w:rPr>
          <w:rStyle w:val="libAlaemChar"/>
          <w:rFonts w:eastAsiaTheme="minorHAnsi"/>
          <w:rtl/>
        </w:rPr>
        <w:t>صلى‌الله‌عليه‌وآله‌وسلم</w:t>
      </w:r>
      <w:r w:rsidR="00C51A4D">
        <w:rPr>
          <w:rFonts w:hint="cs"/>
          <w:rtl/>
        </w:rPr>
        <w:t xml:space="preserve"> الذي يفتخر بأبيه والانتساب إليه و</w:t>
      </w:r>
      <w:r w:rsidR="00E14568">
        <w:rPr>
          <w:rFonts w:hint="cs"/>
          <w:rtl/>
        </w:rPr>
        <w:t>إ</w:t>
      </w:r>
      <w:r w:rsidR="00C51A4D">
        <w:rPr>
          <w:rFonts w:hint="cs"/>
          <w:rtl/>
        </w:rPr>
        <w:t>لى جدّه عبد المطّلب في قوله يوم حنين</w:t>
      </w:r>
      <w:r w:rsidR="00603FE9">
        <w:rPr>
          <w:rFonts w:hint="cs"/>
          <w:rtl/>
        </w:rPr>
        <w:t xml:space="preserve">: </w:t>
      </w:r>
      <w:r w:rsidR="009431ED">
        <w:rPr>
          <w:rFonts w:hint="cs"/>
          <w:rtl/>
        </w:rPr>
        <w:t>(</w:t>
      </w:r>
      <w:r w:rsidR="00C51A4D">
        <w:rPr>
          <w:rFonts w:hint="cs"/>
          <w:rtl/>
        </w:rPr>
        <w:t>وأنا ابن عبد المطّلب</w:t>
      </w:r>
      <w:r w:rsidR="009431ED">
        <w:rPr>
          <w:rFonts w:hint="cs"/>
          <w:rtl/>
        </w:rPr>
        <w:t>)</w:t>
      </w:r>
      <w:r w:rsidR="00864EEE">
        <w:rPr>
          <w:rFonts w:hint="cs"/>
          <w:rtl/>
        </w:rPr>
        <w:t xml:space="preserve">، </w:t>
      </w:r>
      <w:r w:rsidR="00C51A4D">
        <w:rPr>
          <w:rFonts w:hint="cs"/>
          <w:rtl/>
        </w:rPr>
        <w:t>وبافتخاره بأمّهاته في قوله</w:t>
      </w:r>
      <w:r w:rsidR="00603FE9">
        <w:rPr>
          <w:rFonts w:hint="cs"/>
          <w:rtl/>
        </w:rPr>
        <w:t xml:space="preserve">: </w:t>
      </w:r>
      <w:r w:rsidR="009431ED">
        <w:rPr>
          <w:rFonts w:hint="cs"/>
          <w:rtl/>
        </w:rPr>
        <w:t>(</w:t>
      </w:r>
      <w:r w:rsidR="00C51A4D">
        <w:rPr>
          <w:rFonts w:hint="cs"/>
          <w:rtl/>
        </w:rPr>
        <w:t>أنا ابن الفواطم والعواتك</w:t>
      </w:r>
      <w:r w:rsidR="009431ED">
        <w:rPr>
          <w:rFonts w:hint="cs"/>
          <w:rtl/>
        </w:rPr>
        <w:t>)</w:t>
      </w:r>
      <w:r w:rsidR="00C51A4D">
        <w:rPr>
          <w:rFonts w:hint="cs"/>
          <w:rtl/>
        </w:rPr>
        <w:t xml:space="preserve"> فهل مثل رسول الله</w:t>
      </w:r>
      <w:r w:rsidR="00C51A4D" w:rsidRPr="00C51A4D">
        <w:rPr>
          <w:rStyle w:val="libAlaemChar"/>
          <w:rFonts w:eastAsiaTheme="minorHAnsi"/>
          <w:rtl/>
        </w:rPr>
        <w:t xml:space="preserve"> </w:t>
      </w:r>
      <w:r w:rsidR="00C51A4D" w:rsidRPr="00B662D0">
        <w:rPr>
          <w:rStyle w:val="libAlaemChar"/>
          <w:rFonts w:eastAsiaTheme="minorHAnsi"/>
          <w:rtl/>
        </w:rPr>
        <w:t>صلى‌الله‌عليه‌وآله‌وسلم</w:t>
      </w:r>
      <w:r w:rsidR="00C51A4D">
        <w:rPr>
          <w:rFonts w:hint="cs"/>
          <w:rtl/>
        </w:rPr>
        <w:t xml:space="preserve"> من ينتمي إلى مشركين ويفخر بذلك</w:t>
      </w:r>
      <w:r w:rsidR="009431ED">
        <w:rPr>
          <w:rFonts w:hint="cs"/>
          <w:rtl/>
        </w:rPr>
        <w:t>؟</w:t>
      </w:r>
      <w:r w:rsidR="004A4E29">
        <w:rPr>
          <w:rFonts w:hint="cs"/>
          <w:rtl/>
        </w:rPr>
        <w:t xml:space="preserve">! </w:t>
      </w:r>
      <w:r w:rsidR="00C51A4D">
        <w:rPr>
          <w:rFonts w:hint="cs"/>
          <w:rtl/>
        </w:rPr>
        <w:t xml:space="preserve">وقد أحصى له ابن الكلبيّ خمسمائة أمّ فما وجد فيهنّ سفاحاً </w:t>
      </w:r>
    </w:p>
    <w:p w:rsidR="00C51A4D" w:rsidRDefault="009431ED" w:rsidP="009431ED">
      <w:pPr>
        <w:pStyle w:val="libLine"/>
        <w:rPr>
          <w:rtl/>
        </w:rPr>
      </w:pPr>
      <w:r>
        <w:rPr>
          <w:rFonts w:hint="cs"/>
          <w:rtl/>
        </w:rPr>
        <w:t>____________________</w:t>
      </w:r>
    </w:p>
    <w:p w:rsidR="00C51A4D" w:rsidRDefault="00C51A4D" w:rsidP="00CA259F">
      <w:pPr>
        <w:pStyle w:val="libFootnote0"/>
        <w:rPr>
          <w:rtl/>
        </w:rPr>
      </w:pPr>
      <w:r>
        <w:rPr>
          <w:rFonts w:hint="cs"/>
          <w:rtl/>
        </w:rPr>
        <w:t>(1) طبقات ابن سعد 1</w:t>
      </w:r>
      <w:r w:rsidR="00603FE9">
        <w:rPr>
          <w:rFonts w:hint="cs"/>
          <w:rtl/>
        </w:rPr>
        <w:t xml:space="preserve">: </w:t>
      </w:r>
      <w:r>
        <w:rPr>
          <w:rFonts w:hint="cs"/>
          <w:rtl/>
        </w:rPr>
        <w:t>96</w:t>
      </w:r>
      <w:r w:rsidR="002C54F1">
        <w:rPr>
          <w:rFonts w:hint="cs"/>
          <w:rtl/>
        </w:rPr>
        <w:t xml:space="preserve"> - </w:t>
      </w:r>
      <w:r>
        <w:rPr>
          <w:rFonts w:hint="cs"/>
          <w:rtl/>
        </w:rPr>
        <w:t>97</w:t>
      </w:r>
      <w:r w:rsidR="00864EEE">
        <w:rPr>
          <w:rFonts w:hint="cs"/>
          <w:rtl/>
        </w:rPr>
        <w:t xml:space="preserve">، </w:t>
      </w:r>
      <w:r>
        <w:rPr>
          <w:rFonts w:hint="cs"/>
          <w:rtl/>
        </w:rPr>
        <w:t>أنساب الأشراف 1</w:t>
      </w:r>
      <w:r w:rsidR="00603FE9">
        <w:rPr>
          <w:rFonts w:hint="cs"/>
          <w:rtl/>
        </w:rPr>
        <w:t xml:space="preserve">: </w:t>
      </w:r>
      <w:r>
        <w:rPr>
          <w:rFonts w:hint="cs"/>
          <w:rtl/>
        </w:rPr>
        <w:t>88</w:t>
      </w:r>
      <w:r w:rsidR="001C4878">
        <w:rPr>
          <w:rFonts w:hint="cs"/>
          <w:rtl/>
        </w:rPr>
        <w:t xml:space="preserve">. </w:t>
      </w:r>
      <w:r>
        <w:rPr>
          <w:rFonts w:hint="cs"/>
          <w:rtl/>
        </w:rPr>
        <w:t>ذ</w:t>
      </w:r>
    </w:p>
    <w:p w:rsidR="00C51A4D" w:rsidRDefault="00C51A4D" w:rsidP="009431ED">
      <w:pPr>
        <w:pStyle w:val="libNormal"/>
        <w:rPr>
          <w:rtl/>
        </w:rPr>
      </w:pPr>
      <w:r>
        <w:rPr>
          <w:rtl/>
        </w:rPr>
        <w:br w:type="page"/>
      </w:r>
    </w:p>
    <w:p w:rsidR="00C51A4D" w:rsidRDefault="00CA259F" w:rsidP="00CA259F">
      <w:pPr>
        <w:pStyle w:val="libNormal0"/>
        <w:rPr>
          <w:rtl/>
        </w:rPr>
      </w:pPr>
      <w:r>
        <w:rPr>
          <w:rFonts w:hint="cs"/>
          <w:rtl/>
        </w:rPr>
        <w:t>ولا شيئاً ممّا كان من أمر الجاهليّة</w:t>
      </w:r>
      <w:r w:rsidR="001C4878">
        <w:rPr>
          <w:rFonts w:hint="cs"/>
          <w:rtl/>
        </w:rPr>
        <w:t xml:space="preserve">. </w:t>
      </w:r>
      <w:r>
        <w:rPr>
          <w:rFonts w:hint="cs"/>
          <w:rtl/>
        </w:rPr>
        <w:t>وآمنة انتهت إليها أنوار النبوّة</w:t>
      </w:r>
      <w:r w:rsidR="00864EEE">
        <w:rPr>
          <w:rFonts w:hint="cs"/>
          <w:rtl/>
        </w:rPr>
        <w:t xml:space="preserve">، </w:t>
      </w:r>
      <w:r>
        <w:rPr>
          <w:rFonts w:hint="cs"/>
          <w:rtl/>
        </w:rPr>
        <w:t>فكانت الرحم الذي حمله</w:t>
      </w:r>
      <w:r w:rsidR="00864EEE">
        <w:rPr>
          <w:rFonts w:hint="cs"/>
          <w:rtl/>
        </w:rPr>
        <w:t xml:space="preserve">، </w:t>
      </w:r>
      <w:r>
        <w:rPr>
          <w:rFonts w:hint="cs"/>
          <w:rtl/>
        </w:rPr>
        <w:t>فماذا وجدت آمنة رضي الله عنها</w:t>
      </w:r>
      <w:r w:rsidR="00864EEE">
        <w:rPr>
          <w:rFonts w:hint="cs"/>
          <w:rtl/>
        </w:rPr>
        <w:t xml:space="preserve">، </w:t>
      </w:r>
      <w:r>
        <w:rPr>
          <w:rFonts w:hint="cs"/>
          <w:rtl/>
        </w:rPr>
        <w:t>من هذا الحمل</w:t>
      </w:r>
      <w:r w:rsidR="009431ED">
        <w:rPr>
          <w:rFonts w:hint="cs"/>
          <w:rtl/>
        </w:rPr>
        <w:t>؟</w:t>
      </w:r>
    </w:p>
    <w:p w:rsidR="00CA259F" w:rsidRPr="00CA259F" w:rsidRDefault="009A5552" w:rsidP="009A5552">
      <w:pPr>
        <w:pStyle w:val="Heading1"/>
        <w:rPr>
          <w:rtl/>
        </w:rPr>
      </w:pPr>
      <w:bookmarkStart w:id="115" w:name="_Toc521235985"/>
      <w:r>
        <w:rPr>
          <w:rFonts w:hint="cs"/>
          <w:rtl/>
        </w:rPr>
        <w:t>الحمل المبارك وتكليم آمنة</w:t>
      </w:r>
      <w:bookmarkEnd w:id="115"/>
    </w:p>
    <w:p w:rsidR="00FA0194" w:rsidRDefault="009A5552" w:rsidP="00F64E82">
      <w:pPr>
        <w:pStyle w:val="libNormal"/>
        <w:rPr>
          <w:rtl/>
        </w:rPr>
      </w:pPr>
      <w:r>
        <w:rPr>
          <w:rFonts w:hint="cs"/>
          <w:rtl/>
        </w:rPr>
        <w:t xml:space="preserve">لما حملت آمنة برسول الله </w:t>
      </w:r>
      <w:r w:rsidRPr="00B662D0">
        <w:rPr>
          <w:rStyle w:val="libAlaemChar"/>
          <w:rFonts w:eastAsiaTheme="minorHAnsi"/>
          <w:rtl/>
        </w:rPr>
        <w:t>صلى‌الله‌عليه‌وآله‌وسلم</w:t>
      </w:r>
      <w:r w:rsidR="00864EEE">
        <w:rPr>
          <w:rFonts w:hint="cs"/>
          <w:rtl/>
        </w:rPr>
        <w:t xml:space="preserve">، </w:t>
      </w:r>
      <w:r>
        <w:rPr>
          <w:rFonts w:hint="cs"/>
          <w:rtl/>
        </w:rPr>
        <w:t>كانت تقول</w:t>
      </w:r>
      <w:r w:rsidR="00603FE9">
        <w:rPr>
          <w:rFonts w:hint="cs"/>
          <w:rtl/>
        </w:rPr>
        <w:t xml:space="preserve">: </w:t>
      </w:r>
      <w:r>
        <w:rPr>
          <w:rFonts w:hint="cs"/>
          <w:rtl/>
        </w:rPr>
        <w:t>ما شعرت أنّي حملت به</w:t>
      </w:r>
      <w:r w:rsidR="00864EEE">
        <w:rPr>
          <w:rFonts w:hint="cs"/>
          <w:rtl/>
        </w:rPr>
        <w:t xml:space="preserve">، </w:t>
      </w:r>
      <w:r>
        <w:rPr>
          <w:rFonts w:hint="cs"/>
          <w:rtl/>
        </w:rPr>
        <w:t>ولا وجدت له ثقلةً كما تجد النساء</w:t>
      </w:r>
      <w:r w:rsidR="001C4878">
        <w:rPr>
          <w:rFonts w:hint="cs"/>
          <w:rtl/>
        </w:rPr>
        <w:t xml:space="preserve">. </w:t>
      </w:r>
      <w:r>
        <w:rPr>
          <w:rFonts w:hint="cs"/>
          <w:rtl/>
        </w:rPr>
        <w:t>وأتاني آت وأنا بين النائم واليقظان فقال</w:t>
      </w:r>
      <w:r w:rsidR="00603FE9">
        <w:rPr>
          <w:rFonts w:hint="cs"/>
          <w:rtl/>
        </w:rPr>
        <w:t xml:space="preserve">: </w:t>
      </w:r>
      <w:r>
        <w:rPr>
          <w:rFonts w:hint="cs"/>
          <w:rtl/>
        </w:rPr>
        <w:t>هل شعرت أنّك حملت</w:t>
      </w:r>
      <w:r w:rsidR="009431ED">
        <w:rPr>
          <w:rFonts w:hint="cs"/>
          <w:rtl/>
        </w:rPr>
        <w:t>؟</w:t>
      </w:r>
      <w:r>
        <w:rPr>
          <w:rFonts w:hint="cs"/>
          <w:rtl/>
        </w:rPr>
        <w:t xml:space="preserve"> فكأنّي أقول</w:t>
      </w:r>
      <w:r w:rsidR="00603FE9">
        <w:rPr>
          <w:rFonts w:hint="cs"/>
          <w:rtl/>
        </w:rPr>
        <w:t xml:space="preserve">: </w:t>
      </w:r>
      <w:r>
        <w:rPr>
          <w:rFonts w:hint="cs"/>
          <w:rtl/>
        </w:rPr>
        <w:t>ما أدري</w:t>
      </w:r>
      <w:r w:rsidR="00864EEE">
        <w:rPr>
          <w:rFonts w:hint="cs"/>
          <w:rtl/>
        </w:rPr>
        <w:t xml:space="preserve">، </w:t>
      </w:r>
      <w:r>
        <w:rPr>
          <w:rFonts w:hint="cs"/>
          <w:rtl/>
        </w:rPr>
        <w:t>فقال</w:t>
      </w:r>
      <w:r w:rsidR="00603FE9">
        <w:rPr>
          <w:rFonts w:hint="cs"/>
          <w:rtl/>
        </w:rPr>
        <w:t xml:space="preserve">: </w:t>
      </w:r>
      <w:r>
        <w:rPr>
          <w:rFonts w:hint="cs"/>
          <w:rtl/>
        </w:rPr>
        <w:t>إنّك قد حملت بسيّد هذه الأمّة ونبيّها</w:t>
      </w:r>
      <w:r w:rsidR="001C4878">
        <w:rPr>
          <w:rFonts w:hint="cs"/>
          <w:rtl/>
        </w:rPr>
        <w:t xml:space="preserve">. </w:t>
      </w:r>
      <w:r>
        <w:rPr>
          <w:rFonts w:hint="cs"/>
          <w:rtl/>
        </w:rPr>
        <w:t>ثمّ أمهلني حتّى إذا دنا ولادتي أتاني ذلك الآتي فقال</w:t>
      </w:r>
      <w:r w:rsidR="00603FE9">
        <w:rPr>
          <w:rFonts w:hint="cs"/>
          <w:rtl/>
        </w:rPr>
        <w:t xml:space="preserve">: </w:t>
      </w:r>
      <w:r>
        <w:rPr>
          <w:rFonts w:hint="cs"/>
          <w:rtl/>
        </w:rPr>
        <w:t>إذا وقع إلى الأرض فقولي</w:t>
      </w:r>
      <w:r w:rsidR="00603FE9">
        <w:rPr>
          <w:rFonts w:hint="cs"/>
          <w:rtl/>
        </w:rPr>
        <w:t xml:space="preserve">: </w:t>
      </w:r>
      <w:r>
        <w:rPr>
          <w:rFonts w:hint="cs"/>
          <w:rtl/>
        </w:rPr>
        <w:t>أعيذه بالواحد الصّمد من شرّ كلّ حاسد</w:t>
      </w:r>
      <w:r w:rsidR="00864EEE">
        <w:rPr>
          <w:rFonts w:hint="cs"/>
          <w:rtl/>
        </w:rPr>
        <w:t xml:space="preserve">، </w:t>
      </w:r>
      <w:r>
        <w:rPr>
          <w:rFonts w:hint="cs"/>
          <w:rtl/>
        </w:rPr>
        <w:t>ثمّ سميّه محمّداً</w:t>
      </w:r>
      <w:r w:rsidR="00603FE9">
        <w:rPr>
          <w:rFonts w:hint="cs"/>
          <w:rtl/>
        </w:rPr>
        <w:t xml:space="preserve">؛ </w:t>
      </w:r>
      <w:r>
        <w:rPr>
          <w:rFonts w:hint="cs"/>
          <w:rtl/>
        </w:rPr>
        <w:t>وفي قول</w:t>
      </w:r>
      <w:r w:rsidR="00603FE9">
        <w:rPr>
          <w:rFonts w:hint="cs"/>
          <w:rtl/>
        </w:rPr>
        <w:t xml:space="preserve">: </w:t>
      </w:r>
      <w:r>
        <w:rPr>
          <w:rFonts w:hint="cs"/>
          <w:rtl/>
        </w:rPr>
        <w:t>أحمد وكانت تقول</w:t>
      </w:r>
      <w:r w:rsidR="00603FE9">
        <w:rPr>
          <w:rFonts w:hint="cs"/>
          <w:rtl/>
        </w:rPr>
        <w:t xml:space="preserve">: </w:t>
      </w:r>
      <w:r>
        <w:rPr>
          <w:rFonts w:hint="cs"/>
          <w:rtl/>
        </w:rPr>
        <w:t>لقد علقت به فما وجدت له مشقّة حتّى وضعته</w:t>
      </w:r>
      <w:r w:rsidR="001C4878">
        <w:rPr>
          <w:rFonts w:hint="cs"/>
          <w:rtl/>
        </w:rPr>
        <w:t xml:space="preserve">. </w:t>
      </w:r>
      <w:r>
        <w:rPr>
          <w:rFonts w:hint="cs"/>
          <w:rtl/>
        </w:rPr>
        <w:t>فلمّا فصل منّي خرج معه نور أضاء ما بين المشرق إلى المغرب</w:t>
      </w:r>
      <w:r w:rsidR="00864EEE">
        <w:rPr>
          <w:rFonts w:hint="cs"/>
          <w:rtl/>
        </w:rPr>
        <w:t xml:space="preserve">، </w:t>
      </w:r>
      <w:r>
        <w:rPr>
          <w:rFonts w:hint="cs"/>
          <w:rtl/>
        </w:rPr>
        <w:t>ثمّ وقع على الأرض معتمداً على يديه ثمّ أخذ قبضةً من تراب فقبضها ورفع رأسه إلى السماء</w:t>
      </w:r>
      <w:r w:rsidR="003062B1">
        <w:rPr>
          <w:rFonts w:hint="cs"/>
          <w:rtl/>
        </w:rPr>
        <w:t xml:space="preserve">، </w:t>
      </w:r>
      <w:r>
        <w:rPr>
          <w:rFonts w:hint="cs"/>
          <w:rtl/>
        </w:rPr>
        <w:t>وقال بعضهم</w:t>
      </w:r>
      <w:r w:rsidR="00603FE9">
        <w:rPr>
          <w:rFonts w:hint="cs"/>
          <w:rtl/>
        </w:rPr>
        <w:t xml:space="preserve">: </w:t>
      </w:r>
      <w:r>
        <w:rPr>
          <w:rFonts w:hint="cs"/>
          <w:rtl/>
        </w:rPr>
        <w:t>وقع جاثياً على ركبتيه رافعاً رأسه إلى السماء وخرج معه نور أضاءت له قصور الشأم وأسواقها</w:t>
      </w:r>
      <w:r w:rsidR="00864EEE">
        <w:rPr>
          <w:rFonts w:hint="cs"/>
          <w:rtl/>
        </w:rPr>
        <w:t xml:space="preserve">، </w:t>
      </w:r>
      <w:r>
        <w:rPr>
          <w:rFonts w:hint="cs"/>
          <w:rtl/>
        </w:rPr>
        <w:t xml:space="preserve">حتّى رايت أعناق الإبل ببصرى </w:t>
      </w:r>
      <w:r w:rsidRPr="009A5552">
        <w:rPr>
          <w:rStyle w:val="libFootnotenumChar"/>
          <w:rFonts w:hint="cs"/>
          <w:rtl/>
        </w:rPr>
        <w:t>(1)</w:t>
      </w:r>
      <w:r w:rsidR="001C4878">
        <w:rPr>
          <w:rFonts w:hint="cs"/>
          <w:rtl/>
        </w:rPr>
        <w:t xml:space="preserve">. </w:t>
      </w:r>
    </w:p>
    <w:p w:rsidR="009A5552" w:rsidRDefault="009A5552" w:rsidP="00F64E82">
      <w:pPr>
        <w:pStyle w:val="libNormal"/>
        <w:rPr>
          <w:rtl/>
        </w:rPr>
      </w:pPr>
      <w:r>
        <w:rPr>
          <w:rFonts w:hint="cs"/>
          <w:rtl/>
        </w:rPr>
        <w:t>وبسند عن حسّان بن عطيّة</w:t>
      </w:r>
      <w:r w:rsidR="00864EEE">
        <w:rPr>
          <w:rFonts w:hint="cs"/>
          <w:rtl/>
        </w:rPr>
        <w:t xml:space="preserve">، </w:t>
      </w:r>
      <w:r>
        <w:rPr>
          <w:rFonts w:hint="cs"/>
          <w:rtl/>
        </w:rPr>
        <w:t>أنّ النبيّ</w:t>
      </w:r>
      <w:r w:rsidRPr="009A5552">
        <w:rPr>
          <w:rStyle w:val="libAlaemChar"/>
          <w:rFonts w:eastAsiaTheme="minorHAnsi"/>
          <w:rtl/>
        </w:rPr>
        <w:t xml:space="preserve"> </w:t>
      </w:r>
      <w:r w:rsidRPr="00B662D0">
        <w:rPr>
          <w:rStyle w:val="libAlaemChar"/>
          <w:rFonts w:eastAsiaTheme="minorHAnsi"/>
          <w:rtl/>
        </w:rPr>
        <w:t>صلى‌الله‌عليه‌وآله‌وسلم</w:t>
      </w:r>
      <w:r w:rsidR="00864EEE">
        <w:rPr>
          <w:rFonts w:hint="cs"/>
          <w:rtl/>
        </w:rPr>
        <w:t xml:space="preserve">، </w:t>
      </w:r>
      <w:r>
        <w:rPr>
          <w:rFonts w:hint="cs"/>
          <w:rtl/>
        </w:rPr>
        <w:t>ل</w:t>
      </w:r>
      <w:r w:rsidR="008818A4">
        <w:rPr>
          <w:rFonts w:hint="cs"/>
          <w:rtl/>
        </w:rPr>
        <w:t>ـ</w:t>
      </w:r>
      <w:r>
        <w:rPr>
          <w:rFonts w:hint="cs"/>
          <w:rtl/>
        </w:rPr>
        <w:t>م</w:t>
      </w:r>
      <w:r w:rsidR="008818A4">
        <w:rPr>
          <w:rFonts w:hint="cs"/>
          <w:rtl/>
        </w:rPr>
        <w:t>ـ</w:t>
      </w:r>
      <w:r>
        <w:rPr>
          <w:rFonts w:hint="cs"/>
          <w:rtl/>
        </w:rPr>
        <w:t xml:space="preserve">ّا ولد وقع على كفّيه وركبتيه شاخصاً بصره إلى السماء </w:t>
      </w:r>
      <w:r w:rsidRPr="009A5552">
        <w:rPr>
          <w:rStyle w:val="libFootnotenumChar"/>
          <w:rFonts w:hint="cs"/>
          <w:rtl/>
        </w:rPr>
        <w:t>(2)</w:t>
      </w:r>
      <w:r w:rsidR="001C4878">
        <w:rPr>
          <w:rFonts w:hint="cs"/>
          <w:rtl/>
        </w:rPr>
        <w:t xml:space="preserve">. </w:t>
      </w:r>
    </w:p>
    <w:p w:rsidR="009A5552" w:rsidRDefault="009A5552" w:rsidP="00F64E82">
      <w:pPr>
        <w:pStyle w:val="libNormal"/>
        <w:rPr>
          <w:rtl/>
        </w:rPr>
      </w:pPr>
      <w:r>
        <w:rPr>
          <w:rFonts w:hint="cs"/>
          <w:rtl/>
        </w:rPr>
        <w:t>عكرمة عن ابن عبّاس عن أبيه العبّاس بن عبد المطّلب قال</w:t>
      </w:r>
      <w:r w:rsidR="00603FE9">
        <w:rPr>
          <w:rFonts w:hint="cs"/>
          <w:rtl/>
        </w:rPr>
        <w:t xml:space="preserve">: </w:t>
      </w:r>
      <w:r>
        <w:rPr>
          <w:rFonts w:hint="cs"/>
          <w:rtl/>
        </w:rPr>
        <w:t xml:space="preserve">ولد النبيّ </w:t>
      </w:r>
      <w:r w:rsidRPr="00B662D0">
        <w:rPr>
          <w:rStyle w:val="libAlaemChar"/>
          <w:rFonts w:eastAsiaTheme="minorHAnsi"/>
          <w:rtl/>
        </w:rPr>
        <w:t>صلى‌الله‌عليه‌وآله‌وسلم</w:t>
      </w:r>
      <w:r w:rsidR="00864EEE">
        <w:rPr>
          <w:rFonts w:hint="cs"/>
          <w:rtl/>
        </w:rPr>
        <w:t xml:space="preserve">، </w:t>
      </w:r>
      <w:r>
        <w:rPr>
          <w:rFonts w:hint="cs"/>
          <w:rtl/>
        </w:rPr>
        <w:t>مختوناً مسروراً</w:t>
      </w:r>
      <w:r w:rsidR="00603FE9">
        <w:rPr>
          <w:rFonts w:hint="cs"/>
          <w:rtl/>
        </w:rPr>
        <w:t xml:space="preserve">؛ </w:t>
      </w:r>
      <w:r>
        <w:rPr>
          <w:rFonts w:hint="cs"/>
          <w:rtl/>
        </w:rPr>
        <w:t>قال</w:t>
      </w:r>
      <w:r w:rsidR="00603FE9">
        <w:rPr>
          <w:rFonts w:hint="cs"/>
          <w:rtl/>
        </w:rPr>
        <w:t xml:space="preserve">: </w:t>
      </w:r>
      <w:r>
        <w:rPr>
          <w:rFonts w:hint="cs"/>
          <w:rtl/>
        </w:rPr>
        <w:t>وأعجب ذلك عبد المطّلب وحظي عنده</w:t>
      </w:r>
      <w:r w:rsidR="00864EEE">
        <w:rPr>
          <w:rFonts w:hint="cs"/>
          <w:rtl/>
        </w:rPr>
        <w:t xml:space="preserve">، </w:t>
      </w:r>
      <w:r>
        <w:rPr>
          <w:rFonts w:hint="cs"/>
          <w:rtl/>
        </w:rPr>
        <w:t>وقال</w:t>
      </w:r>
      <w:r w:rsidR="00603FE9">
        <w:rPr>
          <w:rFonts w:hint="cs"/>
          <w:rtl/>
        </w:rPr>
        <w:t xml:space="preserve">: </w:t>
      </w:r>
      <w:r>
        <w:rPr>
          <w:rFonts w:hint="cs"/>
          <w:rtl/>
        </w:rPr>
        <w:t>ليكوننّ لابني هذا شأن</w:t>
      </w:r>
      <w:r w:rsidR="004A4E29">
        <w:rPr>
          <w:rFonts w:hint="cs"/>
          <w:rtl/>
        </w:rPr>
        <w:t xml:space="preserve">! </w:t>
      </w:r>
      <w:r>
        <w:rPr>
          <w:rFonts w:hint="cs"/>
          <w:rtl/>
        </w:rPr>
        <w:t xml:space="preserve">فكان له شأن </w:t>
      </w:r>
      <w:r w:rsidRPr="009A5552">
        <w:rPr>
          <w:rStyle w:val="libFootnotenumChar"/>
          <w:rFonts w:hint="cs"/>
          <w:rtl/>
        </w:rPr>
        <w:t>(3)</w:t>
      </w:r>
      <w:r w:rsidR="001C4878">
        <w:rPr>
          <w:rFonts w:hint="cs"/>
          <w:rtl/>
        </w:rPr>
        <w:t xml:space="preserve">. </w:t>
      </w:r>
    </w:p>
    <w:p w:rsidR="009A5552" w:rsidRDefault="009431ED" w:rsidP="009431ED">
      <w:pPr>
        <w:pStyle w:val="libLine"/>
        <w:rPr>
          <w:rtl/>
        </w:rPr>
      </w:pPr>
      <w:r>
        <w:rPr>
          <w:rFonts w:hint="cs"/>
          <w:rtl/>
        </w:rPr>
        <w:t>____________________</w:t>
      </w:r>
    </w:p>
    <w:p w:rsidR="009A5552" w:rsidRDefault="009A5552" w:rsidP="00487C7F">
      <w:pPr>
        <w:pStyle w:val="libFootnote0"/>
        <w:rPr>
          <w:rtl/>
        </w:rPr>
      </w:pPr>
      <w:r>
        <w:rPr>
          <w:rFonts w:hint="cs"/>
          <w:rtl/>
        </w:rPr>
        <w:t>(1) طبقات ابن سعد 1</w:t>
      </w:r>
      <w:r w:rsidR="00603FE9">
        <w:rPr>
          <w:rFonts w:hint="cs"/>
          <w:rtl/>
        </w:rPr>
        <w:t xml:space="preserve">: </w:t>
      </w:r>
      <w:r>
        <w:rPr>
          <w:rFonts w:hint="cs"/>
          <w:rtl/>
        </w:rPr>
        <w:t>102</w:t>
      </w:r>
      <w:r w:rsidR="002C54F1">
        <w:rPr>
          <w:rFonts w:hint="cs"/>
          <w:rtl/>
        </w:rPr>
        <w:t xml:space="preserve"> - </w:t>
      </w:r>
      <w:r>
        <w:rPr>
          <w:rFonts w:hint="cs"/>
          <w:rtl/>
        </w:rPr>
        <w:t>103</w:t>
      </w:r>
      <w:r w:rsidR="00864EEE">
        <w:rPr>
          <w:rFonts w:hint="cs"/>
          <w:rtl/>
        </w:rPr>
        <w:t xml:space="preserve">، </w:t>
      </w:r>
      <w:r>
        <w:rPr>
          <w:rFonts w:hint="cs"/>
          <w:rtl/>
        </w:rPr>
        <w:t>أنساب الأشراف 1</w:t>
      </w:r>
      <w:r w:rsidR="00603FE9">
        <w:rPr>
          <w:rFonts w:hint="cs"/>
          <w:rtl/>
        </w:rPr>
        <w:t xml:space="preserve">: </w:t>
      </w:r>
      <w:r>
        <w:rPr>
          <w:rFonts w:hint="cs"/>
          <w:rtl/>
        </w:rPr>
        <w:t>89</w:t>
      </w:r>
      <w:r w:rsidR="00864EEE">
        <w:rPr>
          <w:rFonts w:hint="cs"/>
          <w:rtl/>
        </w:rPr>
        <w:t xml:space="preserve">، </w:t>
      </w:r>
      <w:r>
        <w:rPr>
          <w:rFonts w:hint="cs"/>
          <w:rtl/>
        </w:rPr>
        <w:t>السيرة النبوية</w:t>
      </w:r>
      <w:r w:rsidR="00864EEE">
        <w:rPr>
          <w:rFonts w:hint="cs"/>
          <w:rtl/>
        </w:rPr>
        <w:t xml:space="preserve">، </w:t>
      </w:r>
      <w:r>
        <w:rPr>
          <w:rFonts w:hint="cs"/>
          <w:rtl/>
        </w:rPr>
        <w:t>لابن هشام 1</w:t>
      </w:r>
      <w:r w:rsidR="00603FE9">
        <w:rPr>
          <w:rFonts w:hint="cs"/>
          <w:rtl/>
        </w:rPr>
        <w:t xml:space="preserve">: </w:t>
      </w:r>
      <w:r>
        <w:rPr>
          <w:rFonts w:hint="cs"/>
          <w:rtl/>
        </w:rPr>
        <w:t>166</w:t>
      </w:r>
      <w:r w:rsidR="001C4878">
        <w:rPr>
          <w:rFonts w:hint="cs"/>
          <w:rtl/>
        </w:rPr>
        <w:t xml:space="preserve">. </w:t>
      </w:r>
    </w:p>
    <w:p w:rsidR="009A5552" w:rsidRDefault="009A5552" w:rsidP="00487C7F">
      <w:pPr>
        <w:pStyle w:val="libFootnote0"/>
        <w:rPr>
          <w:rtl/>
        </w:rPr>
      </w:pPr>
      <w:r>
        <w:rPr>
          <w:rFonts w:hint="cs"/>
          <w:rtl/>
        </w:rPr>
        <w:t>(2) طبقات ابن سعد 1</w:t>
      </w:r>
      <w:r w:rsidR="00603FE9">
        <w:rPr>
          <w:rFonts w:hint="cs"/>
          <w:rtl/>
        </w:rPr>
        <w:t xml:space="preserve">: </w:t>
      </w:r>
      <w:r>
        <w:rPr>
          <w:rFonts w:hint="cs"/>
          <w:rtl/>
        </w:rPr>
        <w:t>103</w:t>
      </w:r>
      <w:r w:rsidR="001C4878">
        <w:rPr>
          <w:rFonts w:hint="cs"/>
          <w:rtl/>
        </w:rPr>
        <w:t xml:space="preserve">. </w:t>
      </w:r>
    </w:p>
    <w:p w:rsidR="009A5552" w:rsidRDefault="009A5552" w:rsidP="00487C7F">
      <w:pPr>
        <w:pStyle w:val="libFootnote0"/>
        <w:rPr>
          <w:rtl/>
        </w:rPr>
      </w:pPr>
      <w:r>
        <w:rPr>
          <w:rFonts w:hint="cs"/>
          <w:rtl/>
        </w:rPr>
        <w:t>(3) نفس المصدر السابق</w:t>
      </w:r>
      <w:r w:rsidR="001C4878">
        <w:rPr>
          <w:rFonts w:hint="cs"/>
          <w:rtl/>
        </w:rPr>
        <w:t xml:space="preserve">. </w:t>
      </w:r>
    </w:p>
    <w:p w:rsidR="009A5552" w:rsidRDefault="009A5552" w:rsidP="009431ED">
      <w:pPr>
        <w:pStyle w:val="libNormal"/>
        <w:rPr>
          <w:rtl/>
        </w:rPr>
      </w:pPr>
      <w:r>
        <w:rPr>
          <w:rtl/>
        </w:rPr>
        <w:br w:type="page"/>
      </w:r>
    </w:p>
    <w:p w:rsidR="009A5552" w:rsidRDefault="00487C7F" w:rsidP="00F64E82">
      <w:pPr>
        <w:pStyle w:val="libNormal"/>
        <w:rPr>
          <w:rtl/>
        </w:rPr>
      </w:pPr>
      <w:r>
        <w:rPr>
          <w:rFonts w:hint="cs"/>
          <w:rtl/>
        </w:rPr>
        <w:t>ولمّا ولدت آمنة رضي الله عنها</w:t>
      </w:r>
      <w:r w:rsidR="00864EEE">
        <w:rPr>
          <w:rFonts w:hint="cs"/>
          <w:rtl/>
        </w:rPr>
        <w:t xml:space="preserve">، </w:t>
      </w:r>
      <w:r>
        <w:rPr>
          <w:rFonts w:hint="cs"/>
          <w:rtl/>
        </w:rPr>
        <w:t xml:space="preserve">رسول الله </w:t>
      </w:r>
      <w:r w:rsidRPr="00B662D0">
        <w:rPr>
          <w:rStyle w:val="libAlaemChar"/>
          <w:rFonts w:eastAsiaTheme="minorHAnsi"/>
          <w:rtl/>
        </w:rPr>
        <w:t>صلى‌الله‌عليه‌وآله‌وسلم</w:t>
      </w:r>
      <w:r w:rsidR="00864EEE">
        <w:rPr>
          <w:rFonts w:hint="cs"/>
          <w:rtl/>
        </w:rPr>
        <w:t xml:space="preserve">، </w:t>
      </w:r>
      <w:r>
        <w:rPr>
          <w:rFonts w:hint="cs"/>
          <w:rtl/>
        </w:rPr>
        <w:t>أرسلت إلى عبد المطّلب</w:t>
      </w:r>
      <w:r w:rsidR="00864EEE">
        <w:rPr>
          <w:rFonts w:hint="cs"/>
          <w:rtl/>
        </w:rPr>
        <w:t xml:space="preserve">، </w:t>
      </w:r>
      <w:r>
        <w:rPr>
          <w:rFonts w:hint="cs"/>
          <w:rtl/>
        </w:rPr>
        <w:t>فجاءه البشير وهو جالس في الحجر معه ولده ورجال من قومه</w:t>
      </w:r>
      <w:r w:rsidR="00864EEE">
        <w:rPr>
          <w:rFonts w:hint="cs"/>
          <w:rtl/>
        </w:rPr>
        <w:t xml:space="preserve">، </w:t>
      </w:r>
      <w:r>
        <w:rPr>
          <w:rFonts w:hint="cs"/>
          <w:rtl/>
        </w:rPr>
        <w:t xml:space="preserve">فأخبره </w:t>
      </w:r>
      <w:r w:rsidR="000211B0">
        <w:rPr>
          <w:rFonts w:hint="cs"/>
          <w:rtl/>
        </w:rPr>
        <w:t>أنّ آمنة ولدت غلاماً</w:t>
      </w:r>
      <w:r w:rsidR="00864EEE">
        <w:rPr>
          <w:rFonts w:hint="cs"/>
          <w:rtl/>
        </w:rPr>
        <w:t xml:space="preserve">، </w:t>
      </w:r>
      <w:r w:rsidR="000211B0">
        <w:rPr>
          <w:rFonts w:hint="cs"/>
          <w:rtl/>
        </w:rPr>
        <w:t>فسرّ ذلك عبد المطّلب وقام هو ومن كان معه فدخل عليها</w:t>
      </w:r>
      <w:r w:rsidR="00864EEE">
        <w:rPr>
          <w:rFonts w:hint="cs"/>
          <w:rtl/>
        </w:rPr>
        <w:t xml:space="preserve">، </w:t>
      </w:r>
      <w:r w:rsidR="000211B0">
        <w:rPr>
          <w:rFonts w:hint="cs"/>
          <w:rtl/>
        </w:rPr>
        <w:t>فأخبرته بكلّ ما رأت وما قيل لها وما أمرت به وبسهولة حمله وولادته</w:t>
      </w:r>
      <w:r w:rsidR="00603FE9">
        <w:rPr>
          <w:rFonts w:hint="cs"/>
          <w:rtl/>
        </w:rPr>
        <w:t xml:space="preserve">؛ </w:t>
      </w:r>
      <w:r w:rsidR="000211B0">
        <w:rPr>
          <w:rFonts w:hint="cs"/>
          <w:rtl/>
        </w:rPr>
        <w:t xml:space="preserve">فأخذه عبد المطّلب فأدخله الكعبة وقام عندها يدعو الله ويشكر ما أعطاه </w:t>
      </w:r>
      <w:r w:rsidR="000211B0" w:rsidRPr="000211B0">
        <w:rPr>
          <w:rStyle w:val="libFootnotenumChar"/>
          <w:rFonts w:hint="cs"/>
          <w:rtl/>
        </w:rPr>
        <w:t>(1)</w:t>
      </w:r>
      <w:r w:rsidR="001C4878">
        <w:rPr>
          <w:rFonts w:hint="cs"/>
          <w:rtl/>
        </w:rPr>
        <w:t xml:space="preserve">. </w:t>
      </w:r>
    </w:p>
    <w:p w:rsidR="000211B0" w:rsidRDefault="000211B0" w:rsidP="00F64E82">
      <w:pPr>
        <w:pStyle w:val="libNormal"/>
        <w:rPr>
          <w:rtl/>
        </w:rPr>
      </w:pPr>
      <w:r>
        <w:rPr>
          <w:rFonts w:hint="cs"/>
          <w:rtl/>
        </w:rPr>
        <w:t>قال محمّد بن عمر الأسلمي</w:t>
      </w:r>
      <w:r w:rsidR="00603FE9">
        <w:rPr>
          <w:rFonts w:hint="cs"/>
          <w:rtl/>
        </w:rPr>
        <w:t xml:space="preserve">: </w:t>
      </w:r>
      <w:r>
        <w:rPr>
          <w:rFonts w:hint="cs"/>
          <w:rtl/>
        </w:rPr>
        <w:t>وأخبرت أنّ عبد المطّلب قال يومئذ</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1"/>
        <w:gridCol w:w="270"/>
        <w:gridCol w:w="3402"/>
      </w:tblGrid>
      <w:tr w:rsidR="000211B0" w:rsidTr="0039283B">
        <w:trPr>
          <w:trHeight w:val="350"/>
        </w:trPr>
        <w:tc>
          <w:tcPr>
            <w:tcW w:w="3920" w:type="dxa"/>
            <w:shd w:val="clear" w:color="auto" w:fill="auto"/>
          </w:tcPr>
          <w:p w:rsidR="000211B0" w:rsidRDefault="000211B0" w:rsidP="0039283B">
            <w:pPr>
              <w:pStyle w:val="libPoem"/>
            </w:pPr>
            <w:r>
              <w:rPr>
                <w:rFonts w:hint="cs"/>
                <w:rtl/>
              </w:rPr>
              <w:t>الحمد لله الذي أعطاني</w:t>
            </w:r>
            <w:r w:rsidRPr="00725071">
              <w:rPr>
                <w:rStyle w:val="libPoemTiniChar0"/>
                <w:rtl/>
              </w:rPr>
              <w:br/>
              <w:t> </w:t>
            </w:r>
          </w:p>
        </w:tc>
        <w:tc>
          <w:tcPr>
            <w:tcW w:w="279" w:type="dxa"/>
            <w:shd w:val="clear" w:color="auto" w:fill="auto"/>
          </w:tcPr>
          <w:p w:rsidR="000211B0" w:rsidRDefault="000211B0" w:rsidP="0039283B">
            <w:pPr>
              <w:pStyle w:val="libPoem"/>
              <w:rPr>
                <w:rtl/>
              </w:rPr>
            </w:pPr>
          </w:p>
        </w:tc>
        <w:tc>
          <w:tcPr>
            <w:tcW w:w="3881" w:type="dxa"/>
            <w:shd w:val="clear" w:color="auto" w:fill="auto"/>
          </w:tcPr>
          <w:p w:rsidR="000211B0" w:rsidRDefault="000211B0" w:rsidP="0039283B">
            <w:pPr>
              <w:pStyle w:val="libPoem"/>
            </w:pPr>
            <w:r>
              <w:rPr>
                <w:rFonts w:hint="cs"/>
                <w:rtl/>
              </w:rPr>
              <w:t>هذا الغلام الطّيّب الأردان</w:t>
            </w:r>
            <w:r w:rsidRPr="00725071">
              <w:rPr>
                <w:rStyle w:val="libPoemTiniChar0"/>
                <w:rtl/>
              </w:rPr>
              <w:br/>
              <w:t> </w:t>
            </w:r>
          </w:p>
        </w:tc>
      </w:tr>
      <w:tr w:rsidR="000211B0" w:rsidTr="0039283B">
        <w:trPr>
          <w:trHeight w:val="350"/>
        </w:trPr>
        <w:tc>
          <w:tcPr>
            <w:tcW w:w="3920" w:type="dxa"/>
          </w:tcPr>
          <w:p w:rsidR="000211B0" w:rsidRDefault="000211B0" w:rsidP="0039283B">
            <w:pPr>
              <w:pStyle w:val="libPoem"/>
            </w:pPr>
            <w:r>
              <w:rPr>
                <w:rFonts w:hint="cs"/>
                <w:rtl/>
              </w:rPr>
              <w:t>قد ساد في المهد على الغلمان</w:t>
            </w:r>
            <w:r w:rsidRPr="00725071">
              <w:rPr>
                <w:rStyle w:val="libPoemTiniChar0"/>
                <w:rtl/>
              </w:rPr>
              <w:br/>
              <w:t> </w:t>
            </w:r>
          </w:p>
        </w:tc>
        <w:tc>
          <w:tcPr>
            <w:tcW w:w="279" w:type="dxa"/>
          </w:tcPr>
          <w:p w:rsidR="000211B0" w:rsidRDefault="000211B0" w:rsidP="0039283B">
            <w:pPr>
              <w:pStyle w:val="libPoem"/>
              <w:rPr>
                <w:rtl/>
              </w:rPr>
            </w:pPr>
          </w:p>
        </w:tc>
        <w:tc>
          <w:tcPr>
            <w:tcW w:w="3881" w:type="dxa"/>
          </w:tcPr>
          <w:p w:rsidR="000211B0" w:rsidRDefault="000211B0" w:rsidP="0039283B">
            <w:pPr>
              <w:pStyle w:val="libPoem"/>
            </w:pPr>
            <w:r>
              <w:rPr>
                <w:rFonts w:hint="cs"/>
                <w:rtl/>
              </w:rPr>
              <w:t>أعيذه بالله ذي الأركان</w:t>
            </w:r>
            <w:r w:rsidRPr="00725071">
              <w:rPr>
                <w:rStyle w:val="libPoemTiniChar0"/>
                <w:rtl/>
              </w:rPr>
              <w:br/>
              <w:t> </w:t>
            </w:r>
          </w:p>
        </w:tc>
      </w:tr>
      <w:tr w:rsidR="000211B0" w:rsidTr="0039283B">
        <w:trPr>
          <w:trHeight w:val="350"/>
        </w:trPr>
        <w:tc>
          <w:tcPr>
            <w:tcW w:w="3920" w:type="dxa"/>
          </w:tcPr>
          <w:p w:rsidR="000211B0" w:rsidRDefault="000211B0" w:rsidP="0039283B">
            <w:pPr>
              <w:pStyle w:val="libPoem"/>
            </w:pPr>
            <w:r>
              <w:rPr>
                <w:rFonts w:hint="cs"/>
                <w:rtl/>
              </w:rPr>
              <w:t>حتّى أراه بالغ البنيان</w:t>
            </w:r>
            <w:r w:rsidRPr="00725071">
              <w:rPr>
                <w:rStyle w:val="libPoemTiniChar0"/>
                <w:rtl/>
              </w:rPr>
              <w:br/>
              <w:t> </w:t>
            </w:r>
          </w:p>
        </w:tc>
        <w:tc>
          <w:tcPr>
            <w:tcW w:w="279" w:type="dxa"/>
          </w:tcPr>
          <w:p w:rsidR="000211B0" w:rsidRDefault="000211B0" w:rsidP="0039283B">
            <w:pPr>
              <w:pStyle w:val="libPoem"/>
              <w:rPr>
                <w:rtl/>
              </w:rPr>
            </w:pPr>
          </w:p>
        </w:tc>
        <w:tc>
          <w:tcPr>
            <w:tcW w:w="3881" w:type="dxa"/>
          </w:tcPr>
          <w:p w:rsidR="000211B0" w:rsidRDefault="000211B0" w:rsidP="0039283B">
            <w:pPr>
              <w:pStyle w:val="libPoem"/>
            </w:pPr>
            <w:r>
              <w:rPr>
                <w:rFonts w:hint="cs"/>
                <w:rtl/>
              </w:rPr>
              <w:t xml:space="preserve">أعيذه من شرّ ذي شنآن </w:t>
            </w:r>
            <w:r w:rsidRPr="000211B0">
              <w:rPr>
                <w:rStyle w:val="libFootnotenumChar"/>
                <w:rFonts w:hint="cs"/>
                <w:rtl/>
              </w:rPr>
              <w:t>(2)</w:t>
            </w:r>
            <w:r w:rsidRPr="00725071">
              <w:rPr>
                <w:rStyle w:val="libPoemTiniChar0"/>
                <w:rtl/>
              </w:rPr>
              <w:br/>
              <w:t> </w:t>
            </w:r>
          </w:p>
        </w:tc>
      </w:tr>
    </w:tbl>
    <w:p w:rsidR="000211B0" w:rsidRDefault="000211B0" w:rsidP="009431ED">
      <w:pPr>
        <w:pStyle w:val="libPoemCenter"/>
        <w:rPr>
          <w:rtl/>
        </w:rPr>
      </w:pPr>
      <w:r>
        <w:rPr>
          <w:rFonts w:hint="cs"/>
          <w:rtl/>
        </w:rPr>
        <w:t xml:space="preserve">من حاسد مضطرب العنان </w:t>
      </w:r>
      <w:r w:rsidRPr="000211B0">
        <w:rPr>
          <w:rStyle w:val="libFootnotenumChar"/>
          <w:rFonts w:hint="cs"/>
          <w:rtl/>
        </w:rPr>
        <w:t>(3)</w:t>
      </w:r>
    </w:p>
    <w:p w:rsidR="00FA0194" w:rsidRDefault="000211B0" w:rsidP="00F64E82">
      <w:pPr>
        <w:pStyle w:val="libNormal"/>
        <w:rPr>
          <w:rtl/>
        </w:rPr>
      </w:pPr>
      <w:r>
        <w:rPr>
          <w:rFonts w:hint="cs"/>
          <w:rtl/>
        </w:rPr>
        <w:t>لنا ملاحظتان فيما تقدّم</w:t>
      </w:r>
      <w:r w:rsidR="002F62E6">
        <w:rPr>
          <w:rFonts w:hint="cs"/>
          <w:rtl/>
        </w:rPr>
        <w:t>:</w:t>
      </w:r>
      <w:r w:rsidR="009431ED">
        <w:rPr>
          <w:rFonts w:hint="cs"/>
          <w:rtl/>
        </w:rPr>
        <w:t xml:space="preserve"> </w:t>
      </w:r>
    </w:p>
    <w:p w:rsidR="000211B0" w:rsidRDefault="000211B0" w:rsidP="00F64E82">
      <w:pPr>
        <w:pStyle w:val="libNormal"/>
        <w:rPr>
          <w:rtl/>
        </w:rPr>
      </w:pPr>
      <w:r>
        <w:rPr>
          <w:rFonts w:hint="cs"/>
          <w:rtl/>
        </w:rPr>
        <w:t>نبدأ بعبد المطّلب وقد تكلّمنا عنه غير قليل</w:t>
      </w:r>
      <w:r w:rsidR="00864EEE">
        <w:rPr>
          <w:rFonts w:hint="cs"/>
          <w:rtl/>
        </w:rPr>
        <w:t xml:space="preserve">، </w:t>
      </w:r>
      <w:r>
        <w:rPr>
          <w:rFonts w:hint="cs"/>
          <w:rtl/>
        </w:rPr>
        <w:t xml:space="preserve">ولكنّ الحديث هنا مشترك بينه وبين أم النبيّ </w:t>
      </w:r>
      <w:r w:rsidRPr="00B662D0">
        <w:rPr>
          <w:rStyle w:val="libAlaemChar"/>
          <w:rFonts w:eastAsiaTheme="minorHAnsi"/>
          <w:rtl/>
        </w:rPr>
        <w:t>صلى‌الله‌عليه‌وآله‌وسلم</w:t>
      </w:r>
      <w:r w:rsidR="001C4878">
        <w:rPr>
          <w:rFonts w:hint="cs"/>
          <w:rtl/>
        </w:rPr>
        <w:t xml:space="preserve">. </w:t>
      </w:r>
    </w:p>
    <w:p w:rsidR="000211B0" w:rsidRDefault="000211B0" w:rsidP="00F64E82">
      <w:pPr>
        <w:pStyle w:val="libNormal"/>
        <w:rPr>
          <w:rtl/>
        </w:rPr>
      </w:pPr>
      <w:r>
        <w:rPr>
          <w:rFonts w:hint="cs"/>
          <w:rtl/>
        </w:rPr>
        <w:t>إنّ عبد المطّلب ل</w:t>
      </w:r>
      <w:r w:rsidR="008818A4">
        <w:rPr>
          <w:rFonts w:hint="cs"/>
          <w:rtl/>
        </w:rPr>
        <w:t>ـ</w:t>
      </w:r>
      <w:r>
        <w:rPr>
          <w:rFonts w:hint="cs"/>
          <w:rtl/>
        </w:rPr>
        <w:t>مّا جاءه البشير بولادة حفيده</w:t>
      </w:r>
      <w:r w:rsidR="00864EEE">
        <w:rPr>
          <w:rFonts w:hint="cs"/>
          <w:rtl/>
        </w:rPr>
        <w:t xml:space="preserve">، </w:t>
      </w:r>
      <w:r>
        <w:rPr>
          <w:rFonts w:hint="cs"/>
          <w:rtl/>
        </w:rPr>
        <w:t xml:space="preserve">كان في مجلسه المألوف </w:t>
      </w:r>
      <w:r w:rsidR="009431ED">
        <w:rPr>
          <w:rFonts w:hint="cs"/>
          <w:rtl/>
        </w:rPr>
        <w:t>(</w:t>
      </w:r>
      <w:r>
        <w:rPr>
          <w:rFonts w:hint="cs"/>
          <w:rtl/>
        </w:rPr>
        <w:t>الحجر</w:t>
      </w:r>
      <w:r w:rsidR="009431ED">
        <w:rPr>
          <w:rFonts w:hint="cs"/>
          <w:rtl/>
        </w:rPr>
        <w:t>)</w:t>
      </w:r>
      <w:r>
        <w:rPr>
          <w:rFonts w:hint="cs"/>
          <w:rtl/>
        </w:rPr>
        <w:t xml:space="preserve"> معه </w:t>
      </w:r>
      <w:r w:rsidR="00A02757">
        <w:rPr>
          <w:rFonts w:hint="cs"/>
          <w:rtl/>
        </w:rPr>
        <w:t>ولده ورجال من قومه</w:t>
      </w:r>
      <w:r w:rsidR="00864EEE">
        <w:rPr>
          <w:rFonts w:hint="cs"/>
          <w:rtl/>
        </w:rPr>
        <w:t xml:space="preserve">، </w:t>
      </w:r>
      <w:r w:rsidR="00A02757">
        <w:rPr>
          <w:rFonts w:hint="cs"/>
          <w:rtl/>
        </w:rPr>
        <w:t>فهو بعيد عن مجالس اللّهو والخمر والفواحش التي ألفها غيره</w:t>
      </w:r>
      <w:r w:rsidR="00864EEE">
        <w:rPr>
          <w:rFonts w:hint="cs"/>
          <w:rtl/>
        </w:rPr>
        <w:t xml:space="preserve">، </w:t>
      </w:r>
      <w:r w:rsidR="00A02757">
        <w:rPr>
          <w:rFonts w:hint="cs"/>
          <w:rtl/>
        </w:rPr>
        <w:t>فكان طاهراً من آثام قريش وغير قريش</w:t>
      </w:r>
      <w:r w:rsidR="001C4878">
        <w:rPr>
          <w:rFonts w:hint="cs"/>
          <w:rtl/>
        </w:rPr>
        <w:t xml:space="preserve">. </w:t>
      </w:r>
    </w:p>
    <w:p w:rsidR="00A02757" w:rsidRDefault="00A02757" w:rsidP="00F64E82">
      <w:pPr>
        <w:pStyle w:val="libNormal"/>
        <w:rPr>
          <w:rtl/>
        </w:rPr>
      </w:pPr>
      <w:r>
        <w:rPr>
          <w:rFonts w:hint="cs"/>
          <w:rtl/>
        </w:rPr>
        <w:t>ولمّا رآه مختوناً مسروراً</w:t>
      </w:r>
      <w:r w:rsidR="00864EEE">
        <w:rPr>
          <w:rFonts w:hint="cs"/>
          <w:rtl/>
        </w:rPr>
        <w:t xml:space="preserve">، </w:t>
      </w:r>
      <w:r>
        <w:rPr>
          <w:rFonts w:hint="cs"/>
          <w:rtl/>
        </w:rPr>
        <w:t>أعجبه ذلك وحظي عنده وقال</w:t>
      </w:r>
      <w:r w:rsidR="00603FE9">
        <w:rPr>
          <w:rFonts w:hint="cs"/>
          <w:rtl/>
        </w:rPr>
        <w:t xml:space="preserve">: </w:t>
      </w:r>
      <w:r w:rsidR="009431ED">
        <w:rPr>
          <w:rFonts w:hint="cs"/>
          <w:rtl/>
        </w:rPr>
        <w:t>(</w:t>
      </w:r>
      <w:r>
        <w:rPr>
          <w:rFonts w:hint="cs"/>
          <w:rtl/>
        </w:rPr>
        <w:t xml:space="preserve">ليكوننّ لابني هذا </w:t>
      </w:r>
    </w:p>
    <w:p w:rsidR="00A02757" w:rsidRDefault="009431ED" w:rsidP="009431ED">
      <w:pPr>
        <w:pStyle w:val="libLine"/>
        <w:rPr>
          <w:rtl/>
        </w:rPr>
      </w:pPr>
      <w:r>
        <w:rPr>
          <w:rFonts w:hint="cs"/>
          <w:rtl/>
        </w:rPr>
        <w:t>____________________</w:t>
      </w:r>
    </w:p>
    <w:p w:rsidR="00A02757" w:rsidRDefault="00A02757" w:rsidP="00B93250">
      <w:pPr>
        <w:pStyle w:val="libFootnote0"/>
        <w:rPr>
          <w:rtl/>
        </w:rPr>
      </w:pPr>
      <w:r>
        <w:rPr>
          <w:rFonts w:hint="cs"/>
          <w:rtl/>
        </w:rPr>
        <w:t>(1) نفس المصدر السابق</w:t>
      </w:r>
      <w:r w:rsidR="001C4878">
        <w:rPr>
          <w:rFonts w:hint="cs"/>
          <w:rtl/>
        </w:rPr>
        <w:t xml:space="preserve">. </w:t>
      </w:r>
    </w:p>
    <w:p w:rsidR="00A02757" w:rsidRDefault="00A02757" w:rsidP="00B93250">
      <w:pPr>
        <w:pStyle w:val="libFootnote0"/>
        <w:rPr>
          <w:rtl/>
        </w:rPr>
      </w:pPr>
      <w:r>
        <w:rPr>
          <w:rFonts w:hint="cs"/>
          <w:rtl/>
        </w:rPr>
        <w:t>(2) في أنساب الأشراف</w:t>
      </w:r>
      <w:r w:rsidR="00603FE9">
        <w:rPr>
          <w:rFonts w:hint="cs"/>
          <w:rtl/>
        </w:rPr>
        <w:t xml:space="preserve">: </w:t>
      </w:r>
      <w:r>
        <w:rPr>
          <w:rFonts w:hint="cs"/>
          <w:rtl/>
        </w:rPr>
        <w:t>أعيذه بالبيت ذي الأركان = من كلّ ذي بغي وذي شنآن</w:t>
      </w:r>
    </w:p>
    <w:p w:rsidR="00A02757" w:rsidRDefault="00A02757" w:rsidP="00B93250">
      <w:pPr>
        <w:pStyle w:val="libFootnote0"/>
        <w:rPr>
          <w:rtl/>
        </w:rPr>
      </w:pPr>
      <w:r>
        <w:rPr>
          <w:rFonts w:hint="cs"/>
          <w:rtl/>
        </w:rPr>
        <w:t>(3) طبقات ابن سعد 1</w:t>
      </w:r>
      <w:r w:rsidR="00603FE9">
        <w:rPr>
          <w:rFonts w:hint="cs"/>
          <w:rtl/>
        </w:rPr>
        <w:t xml:space="preserve">: </w:t>
      </w:r>
      <w:r>
        <w:rPr>
          <w:rFonts w:hint="cs"/>
          <w:rtl/>
        </w:rPr>
        <w:t>103</w:t>
      </w:r>
      <w:r w:rsidR="00864EEE">
        <w:rPr>
          <w:rFonts w:hint="cs"/>
          <w:rtl/>
        </w:rPr>
        <w:t xml:space="preserve">، </w:t>
      </w:r>
      <w:r>
        <w:rPr>
          <w:rFonts w:hint="cs"/>
          <w:rtl/>
        </w:rPr>
        <w:t>أنساب الأشراف 1</w:t>
      </w:r>
      <w:r w:rsidR="00603FE9">
        <w:rPr>
          <w:rFonts w:hint="cs"/>
          <w:rtl/>
        </w:rPr>
        <w:t xml:space="preserve">: </w:t>
      </w:r>
      <w:r>
        <w:rPr>
          <w:rFonts w:hint="cs"/>
          <w:rtl/>
        </w:rPr>
        <w:t>89</w:t>
      </w:r>
      <w:r w:rsidR="001C4878">
        <w:rPr>
          <w:rFonts w:hint="cs"/>
          <w:rtl/>
        </w:rPr>
        <w:t xml:space="preserve">. </w:t>
      </w:r>
    </w:p>
    <w:p w:rsidR="00A02757" w:rsidRDefault="00A02757" w:rsidP="009431ED">
      <w:pPr>
        <w:pStyle w:val="libNormal"/>
        <w:rPr>
          <w:rtl/>
        </w:rPr>
      </w:pPr>
      <w:r>
        <w:rPr>
          <w:rtl/>
        </w:rPr>
        <w:br w:type="page"/>
      </w:r>
    </w:p>
    <w:p w:rsidR="00CD6D90" w:rsidRDefault="00B93250" w:rsidP="00F64E82">
      <w:pPr>
        <w:pStyle w:val="libNormal"/>
        <w:rPr>
          <w:rtl/>
        </w:rPr>
      </w:pPr>
      <w:r>
        <w:rPr>
          <w:rFonts w:hint="cs"/>
          <w:rtl/>
        </w:rPr>
        <w:t>شأن</w:t>
      </w:r>
      <w:r w:rsidR="009431ED">
        <w:rPr>
          <w:rFonts w:hint="cs"/>
          <w:rtl/>
        </w:rPr>
        <w:t>)</w:t>
      </w:r>
      <w:r w:rsidR="001C4878">
        <w:rPr>
          <w:rFonts w:hint="cs"/>
          <w:rtl/>
        </w:rPr>
        <w:t xml:space="preserve">. </w:t>
      </w:r>
      <w:r>
        <w:rPr>
          <w:rFonts w:hint="cs"/>
          <w:rtl/>
        </w:rPr>
        <w:t>إنّ قول عبد المطّلب هذا لا يأتي عن فراغ</w:t>
      </w:r>
      <w:r w:rsidR="004A4E29">
        <w:rPr>
          <w:rFonts w:hint="cs"/>
          <w:rtl/>
        </w:rPr>
        <w:t xml:space="preserve">! </w:t>
      </w:r>
      <w:r>
        <w:rPr>
          <w:rFonts w:hint="cs"/>
          <w:rtl/>
        </w:rPr>
        <w:t>وإلاّ فهو حديث عهد بالولادة</w:t>
      </w:r>
      <w:r w:rsidR="00864EEE">
        <w:rPr>
          <w:rFonts w:hint="cs"/>
          <w:rtl/>
        </w:rPr>
        <w:t xml:space="preserve">، </w:t>
      </w:r>
      <w:r>
        <w:rPr>
          <w:rFonts w:hint="cs"/>
          <w:rtl/>
        </w:rPr>
        <w:t>فكيف علم أن سيكون له شأن</w:t>
      </w:r>
      <w:r w:rsidR="009431ED">
        <w:rPr>
          <w:rFonts w:hint="cs"/>
          <w:rtl/>
        </w:rPr>
        <w:t>؟</w:t>
      </w:r>
      <w:r w:rsidR="004A4E29">
        <w:rPr>
          <w:rFonts w:hint="cs"/>
          <w:rtl/>
        </w:rPr>
        <w:t xml:space="preserve">! </w:t>
      </w:r>
      <w:r>
        <w:rPr>
          <w:rFonts w:hint="cs"/>
          <w:rtl/>
        </w:rPr>
        <w:t>ذلك أنّه رآه مختوناً مسروراً</w:t>
      </w:r>
      <w:r w:rsidR="00864EEE">
        <w:rPr>
          <w:rFonts w:hint="cs"/>
          <w:rtl/>
        </w:rPr>
        <w:t xml:space="preserve">، </w:t>
      </w:r>
      <w:r>
        <w:rPr>
          <w:rFonts w:hint="cs"/>
          <w:rtl/>
        </w:rPr>
        <w:t xml:space="preserve">وهكذا يولد الأنبياء </w:t>
      </w:r>
      <w:r w:rsidRPr="00B93250">
        <w:rPr>
          <w:rStyle w:val="libAlaemChar"/>
          <w:rFonts w:eastAsiaTheme="minorHAnsi"/>
          <w:rtl/>
        </w:rPr>
        <w:t>عليهم‌السلام</w:t>
      </w:r>
      <w:r w:rsidR="001C4878">
        <w:rPr>
          <w:rFonts w:hint="cs"/>
          <w:rtl/>
        </w:rPr>
        <w:t xml:space="preserve">. </w:t>
      </w:r>
      <w:r>
        <w:rPr>
          <w:rFonts w:hint="cs"/>
          <w:rtl/>
        </w:rPr>
        <w:t>ول</w:t>
      </w:r>
      <w:r w:rsidR="001F37A4">
        <w:rPr>
          <w:rFonts w:hint="cs"/>
          <w:rtl/>
        </w:rPr>
        <w:t>ـ</w:t>
      </w:r>
      <w:r>
        <w:rPr>
          <w:rFonts w:hint="cs"/>
          <w:rtl/>
        </w:rPr>
        <w:t>مّا أخبرته آمنة بما رأت وما قيل لها وما أمرت به</w:t>
      </w:r>
      <w:r w:rsidR="00864EEE">
        <w:rPr>
          <w:rFonts w:hint="cs"/>
          <w:rtl/>
        </w:rPr>
        <w:t xml:space="preserve">، </w:t>
      </w:r>
      <w:r>
        <w:rPr>
          <w:rFonts w:hint="cs"/>
          <w:rtl/>
        </w:rPr>
        <w:t>أخذه عبد المطّلب ولم يذهب به إلى هبل</w:t>
      </w:r>
      <w:r w:rsidR="00864EEE">
        <w:rPr>
          <w:rFonts w:hint="cs"/>
          <w:rtl/>
        </w:rPr>
        <w:t xml:space="preserve">، </w:t>
      </w:r>
      <w:r>
        <w:rPr>
          <w:rFonts w:hint="cs"/>
          <w:rtl/>
        </w:rPr>
        <w:t>ولا اساف ونائلة</w:t>
      </w:r>
      <w:r w:rsidR="004A4E29">
        <w:rPr>
          <w:rFonts w:hint="cs"/>
          <w:rtl/>
        </w:rPr>
        <w:t xml:space="preserve">! </w:t>
      </w:r>
      <w:r>
        <w:rPr>
          <w:rFonts w:hint="cs"/>
          <w:rtl/>
        </w:rPr>
        <w:t>فهو يكفر بأرباب الأقوام ويوحّد الله تعالى ويعبده</w:t>
      </w:r>
      <w:r w:rsidR="00603FE9">
        <w:rPr>
          <w:rFonts w:hint="cs"/>
          <w:rtl/>
        </w:rPr>
        <w:t xml:space="preserve">؛ </w:t>
      </w:r>
      <w:r>
        <w:rPr>
          <w:rFonts w:hint="cs"/>
          <w:rtl/>
        </w:rPr>
        <w:t>ولذا أدخل حفيده الكعبة إرث الأنبياء آباءه</w:t>
      </w:r>
      <w:r w:rsidR="00864EEE">
        <w:rPr>
          <w:rFonts w:hint="cs"/>
          <w:rtl/>
        </w:rPr>
        <w:t xml:space="preserve">، </w:t>
      </w:r>
      <w:r>
        <w:rPr>
          <w:rFonts w:hint="cs"/>
          <w:rtl/>
        </w:rPr>
        <w:t>لاعتقاده أنّها مباركة وأطهر بقعة يستجاب فيها الدعاء</w:t>
      </w:r>
      <w:r w:rsidR="00864EEE">
        <w:rPr>
          <w:rFonts w:hint="cs"/>
          <w:rtl/>
        </w:rPr>
        <w:t xml:space="preserve">، </w:t>
      </w:r>
      <w:r>
        <w:rPr>
          <w:rFonts w:hint="cs"/>
          <w:rtl/>
        </w:rPr>
        <w:t>فقام عندها يدعو الله ويشكر ما أعطاه</w:t>
      </w:r>
      <w:r w:rsidR="00603FE9">
        <w:rPr>
          <w:rFonts w:hint="cs"/>
          <w:rtl/>
        </w:rPr>
        <w:t xml:space="preserve">؛ </w:t>
      </w:r>
      <w:r>
        <w:rPr>
          <w:rFonts w:hint="cs"/>
          <w:rtl/>
        </w:rPr>
        <w:t>ويعيذ حفيده بالله تعالى</w:t>
      </w:r>
      <w:r w:rsidR="00864EEE">
        <w:rPr>
          <w:rFonts w:hint="cs"/>
          <w:rtl/>
        </w:rPr>
        <w:t xml:space="preserve">، </w:t>
      </w:r>
      <w:r>
        <w:rPr>
          <w:rFonts w:hint="cs"/>
          <w:rtl/>
        </w:rPr>
        <w:t>من شرّ أهل الشنآن والحسد</w:t>
      </w:r>
      <w:r w:rsidR="00603FE9">
        <w:rPr>
          <w:rFonts w:hint="cs"/>
          <w:rtl/>
        </w:rPr>
        <w:t xml:space="preserve">؛ </w:t>
      </w:r>
      <w:r>
        <w:rPr>
          <w:rFonts w:hint="cs"/>
          <w:rtl/>
        </w:rPr>
        <w:t>فقد توسّم السيادة في حفيده</w:t>
      </w:r>
      <w:r w:rsidR="00603FE9">
        <w:rPr>
          <w:rFonts w:hint="cs"/>
          <w:rtl/>
        </w:rPr>
        <w:t xml:space="preserve">؛ </w:t>
      </w:r>
      <w:r>
        <w:rPr>
          <w:rFonts w:hint="cs"/>
          <w:rtl/>
        </w:rPr>
        <w:t>فكيف علم عبد المطّلب أنّ ابنه ليكوننّ</w:t>
      </w:r>
      <w:r w:rsidR="00864EEE">
        <w:rPr>
          <w:rFonts w:hint="cs"/>
          <w:rtl/>
        </w:rPr>
        <w:t xml:space="preserve">، </w:t>
      </w:r>
      <w:r>
        <w:rPr>
          <w:rFonts w:hint="cs"/>
          <w:rtl/>
        </w:rPr>
        <w:t>بالتوكيد مرّتين بحرف اللاّم</w:t>
      </w:r>
      <w:r w:rsidR="00864EEE">
        <w:rPr>
          <w:rFonts w:hint="cs"/>
          <w:rtl/>
        </w:rPr>
        <w:t xml:space="preserve">، </w:t>
      </w:r>
      <w:r>
        <w:rPr>
          <w:rFonts w:hint="cs"/>
          <w:rtl/>
        </w:rPr>
        <w:t>ونون التوكيد المشدّدة</w:t>
      </w:r>
      <w:r w:rsidR="00603FE9">
        <w:rPr>
          <w:rFonts w:hint="cs"/>
          <w:rtl/>
        </w:rPr>
        <w:t xml:space="preserve">؛ </w:t>
      </w:r>
      <w:r>
        <w:rPr>
          <w:rFonts w:hint="cs"/>
          <w:rtl/>
        </w:rPr>
        <w:t>له شأن</w:t>
      </w:r>
      <w:r w:rsidR="004A4E29">
        <w:rPr>
          <w:rFonts w:hint="cs"/>
          <w:rtl/>
        </w:rPr>
        <w:t xml:space="preserve">! </w:t>
      </w:r>
      <w:r>
        <w:rPr>
          <w:rFonts w:hint="cs"/>
          <w:rtl/>
        </w:rPr>
        <w:t>وأنّه سيّد المستقبل الذي لم يحن وقته</w:t>
      </w:r>
      <w:r w:rsidR="00864EEE">
        <w:rPr>
          <w:rFonts w:hint="cs"/>
          <w:rtl/>
        </w:rPr>
        <w:t xml:space="preserve">، </w:t>
      </w:r>
      <w:r>
        <w:rPr>
          <w:rFonts w:hint="cs"/>
          <w:rtl/>
        </w:rPr>
        <w:t>وهذا توكيد آخر</w:t>
      </w:r>
      <w:r w:rsidR="004A4E29">
        <w:rPr>
          <w:rFonts w:hint="cs"/>
          <w:rtl/>
        </w:rPr>
        <w:t xml:space="preserve">! </w:t>
      </w:r>
      <w:r>
        <w:rPr>
          <w:rFonts w:hint="cs"/>
          <w:rtl/>
        </w:rPr>
        <w:t>رجم بالغيب</w:t>
      </w:r>
      <w:r w:rsidR="00864EEE">
        <w:rPr>
          <w:rFonts w:hint="cs"/>
          <w:rtl/>
        </w:rPr>
        <w:t xml:space="preserve">، </w:t>
      </w:r>
      <w:r>
        <w:rPr>
          <w:rFonts w:hint="cs"/>
          <w:rtl/>
        </w:rPr>
        <w:t>أم إلهام</w:t>
      </w:r>
      <w:r w:rsidR="00864EEE">
        <w:rPr>
          <w:rFonts w:hint="cs"/>
          <w:rtl/>
        </w:rPr>
        <w:t xml:space="preserve">، </w:t>
      </w:r>
      <w:r>
        <w:rPr>
          <w:rFonts w:hint="cs"/>
          <w:rtl/>
        </w:rPr>
        <w:t>أم وحي</w:t>
      </w:r>
      <w:r w:rsidR="00864EEE">
        <w:rPr>
          <w:rFonts w:hint="cs"/>
          <w:rtl/>
        </w:rPr>
        <w:t xml:space="preserve">، </w:t>
      </w:r>
      <w:r>
        <w:rPr>
          <w:rFonts w:hint="cs"/>
          <w:rtl/>
        </w:rPr>
        <w:t>فهو</w:t>
      </w:r>
      <w:r w:rsidRPr="00B93250">
        <w:rPr>
          <w:rStyle w:val="libAlaemChar"/>
          <w:rFonts w:eastAsiaTheme="minorHAnsi"/>
          <w:rtl/>
        </w:rPr>
        <w:t xml:space="preserve"> </w:t>
      </w:r>
      <w:r w:rsidRPr="00FE4755">
        <w:rPr>
          <w:rStyle w:val="libAlaemChar"/>
          <w:rFonts w:eastAsiaTheme="minorHAnsi"/>
          <w:rtl/>
        </w:rPr>
        <w:t>عليه‌السلام</w:t>
      </w:r>
      <w:r>
        <w:rPr>
          <w:rFonts w:hint="cs"/>
          <w:rtl/>
        </w:rPr>
        <w:t xml:space="preserve"> أحد الأصلاب الشامخة التي تقلّب فيها رسول الله </w:t>
      </w:r>
      <w:r w:rsidRPr="00B662D0">
        <w:rPr>
          <w:rStyle w:val="libAlaemChar"/>
          <w:rFonts w:eastAsiaTheme="minorHAnsi"/>
          <w:rtl/>
        </w:rPr>
        <w:t>صلى‌الله‌عليه‌وآله‌وسلم</w:t>
      </w:r>
      <w:r>
        <w:rPr>
          <w:rFonts w:hint="cs"/>
          <w:rtl/>
        </w:rPr>
        <w:t xml:space="preserve"> من لدن آدم</w:t>
      </w:r>
      <w:r w:rsidRPr="00B93250">
        <w:rPr>
          <w:rStyle w:val="libAlaemChar"/>
          <w:rFonts w:eastAsiaTheme="minorHAnsi"/>
          <w:rtl/>
        </w:rPr>
        <w:t xml:space="preserve"> </w:t>
      </w:r>
      <w:r w:rsidRPr="00FE4755">
        <w:rPr>
          <w:rStyle w:val="libAlaemChar"/>
          <w:rFonts w:eastAsiaTheme="minorHAnsi"/>
          <w:rtl/>
        </w:rPr>
        <w:t>عليه‌السلام</w:t>
      </w:r>
      <w:r>
        <w:rPr>
          <w:rFonts w:hint="cs"/>
          <w:rtl/>
        </w:rPr>
        <w:t xml:space="preserve"> وحملته الأرحام المطهّرة حتّى انتهى أمره إلى صلب عبد الله ورحم آمنة </w:t>
      </w:r>
      <w:r w:rsidRPr="00B93250">
        <w:rPr>
          <w:rStyle w:val="libAlaemChar"/>
          <w:rFonts w:eastAsiaTheme="minorHAnsi"/>
          <w:rtl/>
        </w:rPr>
        <w:t>عليهما‌السلام</w:t>
      </w:r>
      <w:r w:rsidR="004A4E29" w:rsidRPr="009431ED">
        <w:rPr>
          <w:rFonts w:eastAsiaTheme="minorHAnsi" w:hint="cs"/>
          <w:rtl/>
        </w:rPr>
        <w:t>!!</w:t>
      </w:r>
      <w:r w:rsidR="009431ED">
        <w:rPr>
          <w:rFonts w:eastAsiaTheme="minorHAnsi" w:hint="cs"/>
          <w:rtl/>
        </w:rPr>
        <w:t xml:space="preserve"> </w:t>
      </w:r>
      <w:r>
        <w:rPr>
          <w:rFonts w:hint="cs"/>
          <w:rtl/>
        </w:rPr>
        <w:t>وقد ذكرنا من كرامات عبد المطّلب نبع الماء له في الصحراء القاحلة مرّتين بعد أن شحّ عليه القوم من قريش وأخرى من ثقيف فلم يسقوه وقو</w:t>
      </w:r>
      <w:r w:rsidR="00CD6D90">
        <w:rPr>
          <w:rFonts w:hint="cs"/>
          <w:rtl/>
        </w:rPr>
        <w:t>مه قطرة ماء حتّى كاد يهلك ومن معه عطشاً</w:t>
      </w:r>
      <w:r w:rsidR="00864EEE">
        <w:rPr>
          <w:rFonts w:hint="cs"/>
          <w:rtl/>
        </w:rPr>
        <w:t xml:space="preserve">، </w:t>
      </w:r>
      <w:r w:rsidR="00CD6D90">
        <w:rPr>
          <w:rFonts w:hint="cs"/>
          <w:rtl/>
        </w:rPr>
        <w:t>فدعا ربّه فسقاه عيناً عذباً</w:t>
      </w:r>
      <w:r w:rsidR="00864EEE">
        <w:rPr>
          <w:rFonts w:hint="cs"/>
          <w:rtl/>
        </w:rPr>
        <w:t xml:space="preserve">، </w:t>
      </w:r>
      <w:r w:rsidR="00CD6D90">
        <w:rPr>
          <w:rFonts w:hint="cs"/>
          <w:rtl/>
        </w:rPr>
        <w:t>سقي وقومه ولم يصنع صنيع قريش ولا ثقيف</w:t>
      </w:r>
      <w:r w:rsidR="004A4E29">
        <w:rPr>
          <w:rFonts w:hint="cs"/>
          <w:rtl/>
        </w:rPr>
        <w:t xml:space="preserve">! </w:t>
      </w:r>
      <w:r w:rsidR="00CD6D90">
        <w:rPr>
          <w:rFonts w:hint="cs"/>
          <w:rtl/>
        </w:rPr>
        <w:t>إنّما دعاهم فشربوا وسقوا</w:t>
      </w:r>
      <w:r w:rsidR="001C4878">
        <w:rPr>
          <w:rFonts w:hint="cs"/>
          <w:rtl/>
        </w:rPr>
        <w:t xml:space="preserve">. </w:t>
      </w:r>
      <w:r w:rsidR="00CD6D90">
        <w:rPr>
          <w:rFonts w:hint="cs"/>
          <w:rtl/>
        </w:rPr>
        <w:t>وخصّه الله تعالى وبنيه بزمزم وجاءه الهاتف ثلاث مرّات بذلك حتّى استنبطه وجعله للحجيج يحمل الماء منه مع ابنه إلى رؤوس الجبال فيسقون الحجيج</w:t>
      </w:r>
      <w:r w:rsidR="001C4878">
        <w:rPr>
          <w:rFonts w:hint="cs"/>
          <w:rtl/>
        </w:rPr>
        <w:t xml:space="preserve">. </w:t>
      </w:r>
      <w:r w:rsidR="00CD6D90">
        <w:rPr>
          <w:rFonts w:hint="cs"/>
          <w:rtl/>
        </w:rPr>
        <w:t>وهو الفيض الذي هتف بصفاته ليستسقي للناس بعد أن أشرفوا على الهلاك من القحط وحبس السماء</w:t>
      </w:r>
      <w:r w:rsidR="00864EEE">
        <w:rPr>
          <w:rFonts w:hint="cs"/>
          <w:rtl/>
        </w:rPr>
        <w:t xml:space="preserve">، </w:t>
      </w:r>
      <w:r w:rsidR="00CD6D90">
        <w:rPr>
          <w:rFonts w:hint="cs"/>
          <w:rtl/>
        </w:rPr>
        <w:t xml:space="preserve">فبه وبرسول الله </w:t>
      </w:r>
      <w:r w:rsidR="00CD6D90" w:rsidRPr="00B662D0">
        <w:rPr>
          <w:rStyle w:val="libAlaemChar"/>
          <w:rFonts w:eastAsiaTheme="minorHAnsi"/>
          <w:rtl/>
        </w:rPr>
        <w:t>صلى‌الله‌عليه‌وآله‌وسلم</w:t>
      </w:r>
      <w:r w:rsidR="00864EEE">
        <w:rPr>
          <w:rFonts w:hint="cs"/>
          <w:rtl/>
        </w:rPr>
        <w:t xml:space="preserve">، </w:t>
      </w:r>
      <w:r w:rsidR="00CD6D90">
        <w:rPr>
          <w:rFonts w:hint="cs"/>
          <w:rtl/>
        </w:rPr>
        <w:t>سقوا</w:t>
      </w:r>
      <w:r w:rsidR="001C4878">
        <w:rPr>
          <w:rFonts w:hint="cs"/>
          <w:rtl/>
        </w:rPr>
        <w:t xml:space="preserve">. </w:t>
      </w:r>
      <w:r w:rsidR="00CD6D90">
        <w:rPr>
          <w:rFonts w:hint="cs"/>
          <w:rtl/>
        </w:rPr>
        <w:t>يصوم رمضان ويطعم الجياع ويعتكف الشهر كلّه في غار حراء ولم يشنه ما ينقص الرجال</w:t>
      </w:r>
      <w:r w:rsidR="00864EEE">
        <w:rPr>
          <w:rFonts w:hint="cs"/>
          <w:rtl/>
        </w:rPr>
        <w:t xml:space="preserve">، </w:t>
      </w:r>
      <w:r w:rsidR="00CD6D90">
        <w:rPr>
          <w:rFonts w:hint="cs"/>
          <w:rtl/>
        </w:rPr>
        <w:t>حامي الجار</w:t>
      </w:r>
      <w:r w:rsidR="00864EEE">
        <w:rPr>
          <w:rFonts w:hint="cs"/>
          <w:rtl/>
        </w:rPr>
        <w:t xml:space="preserve">، </w:t>
      </w:r>
      <w:r w:rsidR="00CD6D90">
        <w:rPr>
          <w:rFonts w:hint="cs"/>
          <w:rtl/>
        </w:rPr>
        <w:t>وفيّ الذمار</w:t>
      </w:r>
      <w:r w:rsidR="00864EEE">
        <w:rPr>
          <w:rFonts w:hint="cs"/>
          <w:rtl/>
        </w:rPr>
        <w:t xml:space="preserve">، </w:t>
      </w:r>
      <w:r w:rsidR="00CD6D90">
        <w:rPr>
          <w:rFonts w:hint="cs"/>
          <w:rtl/>
        </w:rPr>
        <w:t>أبيّ الضّيم يرفض الظّلم</w:t>
      </w:r>
      <w:r w:rsidR="00864EEE">
        <w:rPr>
          <w:rFonts w:hint="cs"/>
          <w:rtl/>
        </w:rPr>
        <w:t xml:space="preserve">، </w:t>
      </w:r>
      <w:r w:rsidR="00CD6D90">
        <w:rPr>
          <w:rFonts w:hint="cs"/>
          <w:rtl/>
        </w:rPr>
        <w:t>متألّه</w:t>
      </w:r>
      <w:r w:rsidR="001C4878">
        <w:rPr>
          <w:rFonts w:hint="cs"/>
          <w:rtl/>
        </w:rPr>
        <w:t xml:space="preserve">. </w:t>
      </w:r>
    </w:p>
    <w:p w:rsidR="00CD6D90" w:rsidRDefault="00CD6D90" w:rsidP="009431ED">
      <w:pPr>
        <w:pStyle w:val="libNormal"/>
        <w:rPr>
          <w:rtl/>
        </w:rPr>
      </w:pPr>
      <w:r>
        <w:rPr>
          <w:rtl/>
        </w:rPr>
        <w:br w:type="page"/>
      </w:r>
    </w:p>
    <w:p w:rsidR="00A02757" w:rsidRDefault="000C6FAC" w:rsidP="00F64E82">
      <w:pPr>
        <w:pStyle w:val="libNormal"/>
        <w:rPr>
          <w:rtl/>
        </w:rPr>
      </w:pPr>
      <w:r>
        <w:rPr>
          <w:rFonts w:hint="cs"/>
          <w:rtl/>
        </w:rPr>
        <w:t xml:space="preserve">الملاحظة الثانية في أخبار آمنة </w:t>
      </w:r>
      <w:r w:rsidRPr="000C6FAC">
        <w:rPr>
          <w:rStyle w:val="libAlaemChar"/>
          <w:rtl/>
        </w:rPr>
        <w:t>رضي‌الله‌عنه</w:t>
      </w:r>
      <w:r>
        <w:rPr>
          <w:rStyle w:val="libAlaemChar"/>
          <w:rFonts w:hint="cs"/>
          <w:rtl/>
        </w:rPr>
        <w:t>ا</w:t>
      </w:r>
      <w:r w:rsidR="002F62E6">
        <w:rPr>
          <w:rFonts w:hint="cs"/>
          <w:rtl/>
        </w:rPr>
        <w:t>:</w:t>
      </w:r>
      <w:r w:rsidR="009431ED">
        <w:rPr>
          <w:rFonts w:hint="cs"/>
          <w:rtl/>
        </w:rPr>
        <w:t xml:space="preserve"> </w:t>
      </w:r>
    </w:p>
    <w:p w:rsidR="00FA0194" w:rsidRDefault="000C6FAC" w:rsidP="00F64E82">
      <w:pPr>
        <w:pStyle w:val="libNormal"/>
        <w:rPr>
          <w:rtl/>
        </w:rPr>
      </w:pPr>
      <w:r>
        <w:rPr>
          <w:rFonts w:hint="cs"/>
          <w:rtl/>
        </w:rPr>
        <w:t>فهي آمنة من الفزع الاكبر</w:t>
      </w:r>
      <w:r w:rsidR="00864EEE">
        <w:rPr>
          <w:rFonts w:hint="cs"/>
          <w:rtl/>
        </w:rPr>
        <w:t xml:space="preserve">، </w:t>
      </w:r>
      <w:r>
        <w:rPr>
          <w:rFonts w:hint="cs"/>
          <w:rtl/>
        </w:rPr>
        <w:t xml:space="preserve">فهي آخر الخمسمائة من النساء اللاتي أحصاهنّ ابن الكلبيّ من أمّهات النبيّ </w:t>
      </w:r>
      <w:r w:rsidRPr="00B662D0">
        <w:rPr>
          <w:rStyle w:val="libAlaemChar"/>
          <w:rFonts w:eastAsiaTheme="minorHAnsi"/>
          <w:rtl/>
        </w:rPr>
        <w:t>صلى‌الله‌عليه‌وآله‌وسلم</w:t>
      </w:r>
      <w:r w:rsidR="00864EEE">
        <w:rPr>
          <w:rFonts w:hint="cs"/>
          <w:rtl/>
        </w:rPr>
        <w:t xml:space="preserve">، </w:t>
      </w:r>
      <w:r>
        <w:rPr>
          <w:rFonts w:hint="cs"/>
          <w:rtl/>
        </w:rPr>
        <w:t>ولم يجد فيهنّ سفاحاً ولا شيئاً من أمر الجاهليّة</w:t>
      </w:r>
      <w:r w:rsidR="001C4878">
        <w:rPr>
          <w:rFonts w:hint="cs"/>
          <w:rtl/>
        </w:rPr>
        <w:t xml:space="preserve">. </w:t>
      </w:r>
    </w:p>
    <w:p w:rsidR="000C6FAC" w:rsidRDefault="000C6FAC" w:rsidP="00101940">
      <w:pPr>
        <w:pStyle w:val="libNormal"/>
        <w:rPr>
          <w:rtl/>
        </w:rPr>
      </w:pPr>
      <w:r>
        <w:rPr>
          <w:rFonts w:hint="cs"/>
          <w:rtl/>
        </w:rPr>
        <w:t xml:space="preserve">آمنة انتهت إليها غرّة النّبوّة ونورها فحملت برسول الله </w:t>
      </w:r>
      <w:r w:rsidRPr="00B662D0">
        <w:rPr>
          <w:rStyle w:val="libAlaemChar"/>
          <w:rFonts w:eastAsiaTheme="minorHAnsi"/>
          <w:rtl/>
        </w:rPr>
        <w:t>صلى‌الله‌عليه‌وآله‌وسلم</w:t>
      </w:r>
      <w:r w:rsidR="00864EEE">
        <w:rPr>
          <w:rFonts w:hint="cs"/>
          <w:rtl/>
        </w:rPr>
        <w:t>،</w:t>
      </w:r>
      <w:r w:rsidR="00B154FA">
        <w:rPr>
          <w:rFonts w:hint="cs"/>
          <w:rtl/>
        </w:rPr>
        <w:t xml:space="preserve"> إلّا </w:t>
      </w:r>
      <w:r>
        <w:rPr>
          <w:rFonts w:hint="cs"/>
          <w:rtl/>
        </w:rPr>
        <w:t>أنّها ما شعرت أنّها حامل</w:t>
      </w:r>
      <w:r w:rsidR="004A4E29">
        <w:rPr>
          <w:rFonts w:hint="cs"/>
          <w:rtl/>
        </w:rPr>
        <w:t xml:space="preserve">! </w:t>
      </w:r>
      <w:r>
        <w:rPr>
          <w:rFonts w:hint="cs"/>
          <w:rtl/>
        </w:rPr>
        <w:t>ولا وجدت ثقلةً كما تجد النساء</w:t>
      </w:r>
      <w:r w:rsidR="00864EEE">
        <w:rPr>
          <w:rFonts w:hint="cs"/>
          <w:rtl/>
        </w:rPr>
        <w:t xml:space="preserve">، </w:t>
      </w:r>
      <w:r>
        <w:rPr>
          <w:rFonts w:hint="cs"/>
          <w:rtl/>
        </w:rPr>
        <w:t>فلماذا هذه العناية الإلهيّة بآمنة</w:t>
      </w:r>
      <w:r w:rsidR="003062B1">
        <w:rPr>
          <w:rFonts w:hint="cs"/>
          <w:rtl/>
        </w:rPr>
        <w:t xml:space="preserve">، </w:t>
      </w:r>
      <w:r>
        <w:rPr>
          <w:rFonts w:hint="cs"/>
          <w:rtl/>
        </w:rPr>
        <w:t>هل هي كرامة لرسول الله</w:t>
      </w:r>
      <w:r w:rsidR="00864EEE">
        <w:rPr>
          <w:rFonts w:hint="cs"/>
          <w:rtl/>
        </w:rPr>
        <w:t xml:space="preserve">، </w:t>
      </w:r>
      <w:r>
        <w:rPr>
          <w:rFonts w:hint="cs"/>
          <w:rtl/>
        </w:rPr>
        <w:t>فهو نبيّ</w:t>
      </w:r>
      <w:r w:rsidR="00864EEE">
        <w:rPr>
          <w:rFonts w:hint="cs"/>
          <w:rtl/>
        </w:rPr>
        <w:t xml:space="preserve">، </w:t>
      </w:r>
      <w:r>
        <w:rPr>
          <w:rFonts w:hint="cs"/>
          <w:rtl/>
        </w:rPr>
        <w:t>و</w:t>
      </w:r>
      <w:r w:rsidR="00101940">
        <w:rPr>
          <w:rFonts w:hint="cs"/>
          <w:rtl/>
        </w:rPr>
        <w:t>أ</w:t>
      </w:r>
      <w:r>
        <w:rPr>
          <w:rFonts w:hint="cs"/>
          <w:rtl/>
        </w:rPr>
        <w:t xml:space="preserve">مّه </w:t>
      </w:r>
      <w:r w:rsidR="00101940">
        <w:rPr>
          <w:rFonts w:hint="cs"/>
          <w:rtl/>
        </w:rPr>
        <w:t>بزعمهم مشركةٌ</w:t>
      </w:r>
      <w:r w:rsidR="002C54F1">
        <w:rPr>
          <w:rFonts w:hint="cs"/>
          <w:rtl/>
        </w:rPr>
        <w:t xml:space="preserve"> - </w:t>
      </w:r>
      <w:r w:rsidR="00101940">
        <w:rPr>
          <w:rFonts w:hint="cs"/>
          <w:rtl/>
        </w:rPr>
        <w:t>معذرةً إليك سيّدي يا رسول الله</w:t>
      </w:r>
      <w:r w:rsidR="00864EEE">
        <w:rPr>
          <w:rFonts w:hint="cs"/>
          <w:rtl/>
        </w:rPr>
        <w:t xml:space="preserve">، </w:t>
      </w:r>
      <w:r w:rsidR="00101940">
        <w:rPr>
          <w:rFonts w:hint="cs"/>
          <w:rtl/>
        </w:rPr>
        <w:t>فهذا ليس من قولنا</w:t>
      </w:r>
      <w:r w:rsidR="00864EEE">
        <w:rPr>
          <w:rFonts w:hint="cs"/>
          <w:rtl/>
        </w:rPr>
        <w:t xml:space="preserve">، </w:t>
      </w:r>
      <w:r w:rsidR="00101940">
        <w:rPr>
          <w:rFonts w:hint="cs"/>
          <w:rtl/>
        </w:rPr>
        <w:t>إنّما شانؤوك أصحاب القول</w:t>
      </w:r>
      <w:r w:rsidR="002C54F1">
        <w:rPr>
          <w:rFonts w:hint="cs"/>
          <w:rtl/>
        </w:rPr>
        <w:t xml:space="preserve"> - </w:t>
      </w:r>
      <w:r w:rsidR="00101940">
        <w:rPr>
          <w:rFonts w:hint="cs"/>
          <w:rtl/>
        </w:rPr>
        <w:t>يصيبها ما يصيب النساء عند الحمل</w:t>
      </w:r>
      <w:r w:rsidR="00864EEE">
        <w:rPr>
          <w:rFonts w:hint="cs"/>
          <w:rtl/>
        </w:rPr>
        <w:t xml:space="preserve">، </w:t>
      </w:r>
      <w:r w:rsidR="00101940">
        <w:rPr>
          <w:rFonts w:hint="cs"/>
          <w:rtl/>
        </w:rPr>
        <w:t>والولادة</w:t>
      </w:r>
      <w:r w:rsidR="00603FE9">
        <w:rPr>
          <w:rFonts w:hint="cs"/>
          <w:rtl/>
        </w:rPr>
        <w:t xml:space="preserve">؛ </w:t>
      </w:r>
      <w:r w:rsidR="00236017">
        <w:rPr>
          <w:rFonts w:hint="cs"/>
          <w:rtl/>
        </w:rPr>
        <w:t>فهلّا</w:t>
      </w:r>
      <w:r w:rsidR="00101940">
        <w:rPr>
          <w:rFonts w:hint="cs"/>
          <w:rtl/>
        </w:rPr>
        <w:t xml:space="preserve"> تيقّظت لأمرها فآمنت بالله ولو بعد الولادة</w:t>
      </w:r>
      <w:r w:rsidR="00864EEE">
        <w:rPr>
          <w:rFonts w:hint="cs"/>
          <w:rtl/>
        </w:rPr>
        <w:t xml:space="preserve">، </w:t>
      </w:r>
      <w:r w:rsidR="00101940">
        <w:rPr>
          <w:rFonts w:hint="cs"/>
          <w:rtl/>
        </w:rPr>
        <w:t>فلا تموت مشركة</w:t>
      </w:r>
      <w:r w:rsidR="009431ED">
        <w:rPr>
          <w:rFonts w:hint="cs"/>
          <w:rtl/>
        </w:rPr>
        <w:t>؟</w:t>
      </w:r>
      <w:r w:rsidR="004A4E29">
        <w:rPr>
          <w:rFonts w:hint="cs"/>
          <w:rtl/>
        </w:rPr>
        <w:t xml:space="preserve">! </w:t>
      </w:r>
    </w:p>
    <w:p w:rsidR="00101940" w:rsidRDefault="00101940" w:rsidP="005E3A71">
      <w:pPr>
        <w:pStyle w:val="libNormal"/>
        <w:rPr>
          <w:rtl/>
        </w:rPr>
      </w:pPr>
      <w:r>
        <w:rPr>
          <w:rFonts w:hint="cs"/>
          <w:rtl/>
        </w:rPr>
        <w:t>ويعترضنا أمر</w:t>
      </w:r>
      <w:r w:rsidR="00603FE9">
        <w:rPr>
          <w:rFonts w:hint="cs"/>
          <w:rtl/>
        </w:rPr>
        <w:t xml:space="preserve">: </w:t>
      </w:r>
      <w:r>
        <w:rPr>
          <w:rFonts w:hint="cs"/>
          <w:rtl/>
        </w:rPr>
        <w:t>أنّها كانت محدّثة</w:t>
      </w:r>
      <w:r w:rsidR="00603FE9">
        <w:rPr>
          <w:rFonts w:hint="cs"/>
          <w:rtl/>
        </w:rPr>
        <w:t xml:space="preserve">؛ </w:t>
      </w:r>
      <w:r>
        <w:rPr>
          <w:rFonts w:hint="cs"/>
          <w:rtl/>
        </w:rPr>
        <w:t xml:space="preserve">أتاها </w:t>
      </w:r>
      <w:r w:rsidR="005E3A71">
        <w:rPr>
          <w:rFonts w:hint="cs"/>
          <w:rtl/>
        </w:rPr>
        <w:t>ي</w:t>
      </w:r>
      <w:r>
        <w:rPr>
          <w:rFonts w:hint="cs"/>
          <w:rtl/>
        </w:rPr>
        <w:t>ت فقال لها هل شعرت أنّك حملت</w:t>
      </w:r>
      <w:r w:rsidR="009431ED">
        <w:rPr>
          <w:rFonts w:hint="cs"/>
          <w:rtl/>
        </w:rPr>
        <w:t>؟</w:t>
      </w:r>
      <w:r>
        <w:rPr>
          <w:rFonts w:hint="cs"/>
          <w:rtl/>
        </w:rPr>
        <w:t xml:space="preserve"> فقلّما قالت</w:t>
      </w:r>
      <w:r w:rsidR="00603FE9">
        <w:rPr>
          <w:rFonts w:hint="cs"/>
          <w:rtl/>
        </w:rPr>
        <w:t xml:space="preserve">: </w:t>
      </w:r>
      <w:r>
        <w:rPr>
          <w:rFonts w:hint="cs"/>
          <w:rtl/>
        </w:rPr>
        <w:t>ما أدري</w:t>
      </w:r>
      <w:r w:rsidR="003062B1">
        <w:rPr>
          <w:rFonts w:hint="cs"/>
          <w:rtl/>
        </w:rPr>
        <w:t xml:space="preserve">، </w:t>
      </w:r>
      <w:r>
        <w:rPr>
          <w:rFonts w:hint="cs"/>
          <w:rtl/>
        </w:rPr>
        <w:t>فقال لها</w:t>
      </w:r>
      <w:r w:rsidR="00603FE9">
        <w:rPr>
          <w:rFonts w:hint="cs"/>
          <w:rtl/>
        </w:rPr>
        <w:t xml:space="preserve">: </w:t>
      </w:r>
      <w:r>
        <w:rPr>
          <w:rFonts w:hint="cs"/>
          <w:rtl/>
        </w:rPr>
        <w:t>إنّك حملت بسيّد هذه الأمّة ونبيّها</w:t>
      </w:r>
      <w:r w:rsidR="004A4E29">
        <w:rPr>
          <w:rFonts w:hint="cs"/>
          <w:rtl/>
        </w:rPr>
        <w:t xml:space="preserve">! </w:t>
      </w:r>
      <w:r w:rsidR="00236017">
        <w:rPr>
          <w:rFonts w:hint="cs"/>
          <w:rtl/>
        </w:rPr>
        <w:t>فهلّا</w:t>
      </w:r>
      <w:r>
        <w:rPr>
          <w:rFonts w:hint="cs"/>
          <w:rtl/>
        </w:rPr>
        <w:t xml:space="preserve"> حفّزها هذا على استبيان حالها</w:t>
      </w:r>
      <w:r w:rsidR="00864EEE">
        <w:rPr>
          <w:rFonts w:hint="cs"/>
          <w:rtl/>
        </w:rPr>
        <w:t xml:space="preserve">، </w:t>
      </w:r>
      <w:r>
        <w:rPr>
          <w:rFonts w:hint="cs"/>
          <w:rtl/>
        </w:rPr>
        <w:t>والسؤال</w:t>
      </w:r>
      <w:r w:rsidR="00603FE9">
        <w:rPr>
          <w:rFonts w:hint="cs"/>
          <w:rtl/>
        </w:rPr>
        <w:t xml:space="preserve">: </w:t>
      </w:r>
      <w:r>
        <w:rPr>
          <w:rFonts w:hint="cs"/>
          <w:rtl/>
        </w:rPr>
        <w:t>من هذا الذي يكلّمني ويبشّرني أنّي حامل بسيّد الأمّة ونبيّها</w:t>
      </w:r>
      <w:r w:rsidR="009431ED">
        <w:rPr>
          <w:rFonts w:hint="cs"/>
          <w:rtl/>
        </w:rPr>
        <w:t>؟</w:t>
      </w:r>
      <w:r>
        <w:rPr>
          <w:rFonts w:hint="cs"/>
          <w:rtl/>
        </w:rPr>
        <w:t xml:space="preserve"> فكيف تجمع بين الشرك بالله تعالى</w:t>
      </w:r>
      <w:r w:rsidR="00864EEE">
        <w:rPr>
          <w:rFonts w:hint="cs"/>
          <w:rtl/>
        </w:rPr>
        <w:t xml:space="preserve">، </w:t>
      </w:r>
      <w:r>
        <w:rPr>
          <w:rFonts w:hint="cs"/>
          <w:rtl/>
        </w:rPr>
        <w:t>وحملها لنبيّ الله</w:t>
      </w:r>
      <w:r w:rsidR="004A4E29">
        <w:rPr>
          <w:rFonts w:hint="cs"/>
          <w:rtl/>
        </w:rPr>
        <w:t xml:space="preserve">! </w:t>
      </w:r>
    </w:p>
    <w:p w:rsidR="00101940" w:rsidRDefault="00101940" w:rsidP="00101940">
      <w:pPr>
        <w:pStyle w:val="libNormal"/>
        <w:rPr>
          <w:rtl/>
        </w:rPr>
      </w:pPr>
      <w:r>
        <w:rPr>
          <w:rFonts w:hint="cs"/>
          <w:rtl/>
        </w:rPr>
        <w:t>لنقل إنّها كانت في ريبة من كلّ ذلك</w:t>
      </w:r>
      <w:r w:rsidR="004A4E29">
        <w:rPr>
          <w:rFonts w:hint="cs"/>
          <w:rtl/>
        </w:rPr>
        <w:t xml:space="preserve">! </w:t>
      </w:r>
      <w:r>
        <w:rPr>
          <w:rFonts w:hint="cs"/>
          <w:rtl/>
        </w:rPr>
        <w:t>ولكنّ محدّثها عاد إليها بعد حين حيث اقتربت ولادتها فقال لها ما قال في تعويذها لمولودها القادم</w:t>
      </w:r>
      <w:r w:rsidR="00864EEE">
        <w:rPr>
          <w:rFonts w:hint="cs"/>
          <w:rtl/>
        </w:rPr>
        <w:t xml:space="preserve">، </w:t>
      </w:r>
      <w:r>
        <w:rPr>
          <w:rFonts w:hint="cs"/>
          <w:rtl/>
        </w:rPr>
        <w:t>بالواحد الصّمد</w:t>
      </w:r>
      <w:r w:rsidR="00603FE9">
        <w:rPr>
          <w:rFonts w:hint="cs"/>
          <w:rtl/>
        </w:rPr>
        <w:t xml:space="preserve">؛ </w:t>
      </w:r>
      <w:r>
        <w:rPr>
          <w:rFonts w:hint="cs"/>
          <w:rtl/>
        </w:rPr>
        <w:t>وهذه ليست من ل</w:t>
      </w:r>
      <w:r w:rsidR="00236017">
        <w:rPr>
          <w:rFonts w:hint="cs"/>
          <w:rtl/>
        </w:rPr>
        <w:t>غة أهل الجاهليّة والمشركين فهلّا</w:t>
      </w:r>
      <w:r>
        <w:rPr>
          <w:rFonts w:hint="cs"/>
          <w:rtl/>
        </w:rPr>
        <w:t xml:space="preserve"> تنبّهت فخلعت لباس الشرك وآمنت بالواحد الصّمد</w:t>
      </w:r>
      <w:r w:rsidR="001C4878">
        <w:rPr>
          <w:rFonts w:hint="cs"/>
          <w:rtl/>
        </w:rPr>
        <w:t xml:space="preserve">. </w:t>
      </w:r>
      <w:r>
        <w:rPr>
          <w:rFonts w:hint="cs"/>
          <w:rtl/>
        </w:rPr>
        <w:t xml:space="preserve">وهو يأمرها بتسميته محمّداً </w:t>
      </w:r>
      <w:r w:rsidRPr="00B662D0">
        <w:rPr>
          <w:rStyle w:val="libAlaemChar"/>
          <w:rFonts w:eastAsiaTheme="minorHAnsi"/>
          <w:rtl/>
        </w:rPr>
        <w:t>صلى‌الله‌عليه‌وآله‌وسلم</w:t>
      </w:r>
      <w:r w:rsidR="001C4878">
        <w:rPr>
          <w:rFonts w:hint="cs"/>
          <w:rtl/>
        </w:rPr>
        <w:t xml:space="preserve">. </w:t>
      </w:r>
      <w:r>
        <w:rPr>
          <w:rFonts w:hint="cs"/>
          <w:rtl/>
        </w:rPr>
        <w:t>وكما لم تجد مشقّة حمل</w:t>
      </w:r>
      <w:r w:rsidR="003062B1">
        <w:rPr>
          <w:rFonts w:hint="cs"/>
          <w:rtl/>
        </w:rPr>
        <w:t xml:space="preserve">، </w:t>
      </w:r>
      <w:r>
        <w:rPr>
          <w:rFonts w:hint="cs"/>
          <w:rtl/>
        </w:rPr>
        <w:t>كذلك لم تجد مشقّة وضع</w:t>
      </w:r>
      <w:r w:rsidR="00864EEE">
        <w:rPr>
          <w:rFonts w:hint="cs"/>
          <w:rtl/>
        </w:rPr>
        <w:t xml:space="preserve">، </w:t>
      </w:r>
      <w:r>
        <w:rPr>
          <w:rFonts w:hint="cs"/>
          <w:rtl/>
        </w:rPr>
        <w:t>فإذا وضعته مختوناً مسروراً وهو أمر غير مألوف ولا مسبوق</w:t>
      </w:r>
      <w:r w:rsidR="004A4E29">
        <w:rPr>
          <w:rFonts w:hint="cs"/>
          <w:rtl/>
        </w:rPr>
        <w:t xml:space="preserve">! </w:t>
      </w:r>
      <w:r>
        <w:rPr>
          <w:rFonts w:hint="cs"/>
          <w:rtl/>
        </w:rPr>
        <w:t>وقد خرج معه نور أضاء لها المشرق والمغرب وولد نظيفاً</w:t>
      </w:r>
      <w:r w:rsidR="004A4E29">
        <w:rPr>
          <w:rFonts w:hint="cs"/>
          <w:rtl/>
        </w:rPr>
        <w:t xml:space="preserve">! </w:t>
      </w:r>
      <w:r>
        <w:rPr>
          <w:rFonts w:hint="cs"/>
          <w:rtl/>
        </w:rPr>
        <w:t>ألا تسأل آمنة نفسها</w:t>
      </w:r>
      <w:r w:rsidR="00603FE9">
        <w:rPr>
          <w:rFonts w:hint="cs"/>
          <w:rtl/>
        </w:rPr>
        <w:t xml:space="preserve">: </w:t>
      </w:r>
      <w:r>
        <w:rPr>
          <w:rFonts w:hint="cs"/>
          <w:rtl/>
        </w:rPr>
        <w:t>من هذا الذي يرعى وليدها ويحوطه برعايته ويتكفّله حتّى أنّها لا تدري انّها حامل</w:t>
      </w:r>
      <w:r w:rsidR="00864EEE">
        <w:rPr>
          <w:rFonts w:hint="cs"/>
          <w:rtl/>
        </w:rPr>
        <w:t xml:space="preserve">، </w:t>
      </w:r>
      <w:r>
        <w:rPr>
          <w:rFonts w:hint="cs"/>
          <w:rtl/>
        </w:rPr>
        <w:t xml:space="preserve">ويخرجه نظيفاً </w:t>
      </w:r>
    </w:p>
    <w:p w:rsidR="00101940" w:rsidRDefault="00101940" w:rsidP="009431ED">
      <w:pPr>
        <w:pStyle w:val="libNormal"/>
        <w:rPr>
          <w:rtl/>
        </w:rPr>
      </w:pPr>
      <w:r>
        <w:rPr>
          <w:rtl/>
        </w:rPr>
        <w:br w:type="page"/>
      </w:r>
    </w:p>
    <w:p w:rsidR="00101940" w:rsidRDefault="00E42CC4" w:rsidP="003159BC">
      <w:pPr>
        <w:pStyle w:val="libNormal0"/>
        <w:rPr>
          <w:rtl/>
        </w:rPr>
      </w:pPr>
      <w:r>
        <w:rPr>
          <w:rFonts w:hint="cs"/>
          <w:rtl/>
        </w:rPr>
        <w:t>مختوناً مسروراً ساجداً لله تعالى شاخصاً ببصره إلى العلياء</w:t>
      </w:r>
      <w:r w:rsidR="00864EEE">
        <w:rPr>
          <w:rFonts w:hint="cs"/>
          <w:rtl/>
        </w:rPr>
        <w:t xml:space="preserve">، </w:t>
      </w:r>
      <w:r>
        <w:rPr>
          <w:rFonts w:hint="cs"/>
          <w:rtl/>
        </w:rPr>
        <w:t>حاملاً اسمه معه</w:t>
      </w:r>
      <w:r w:rsidR="00864EEE">
        <w:rPr>
          <w:rFonts w:hint="cs"/>
          <w:rtl/>
        </w:rPr>
        <w:t xml:space="preserve">، </w:t>
      </w:r>
      <w:r>
        <w:rPr>
          <w:rFonts w:hint="cs"/>
          <w:rtl/>
        </w:rPr>
        <w:t xml:space="preserve">فهو محمّد </w:t>
      </w:r>
      <w:r w:rsidRPr="00B662D0">
        <w:rPr>
          <w:rStyle w:val="libAlaemChar"/>
          <w:rFonts w:eastAsiaTheme="minorHAnsi"/>
          <w:rtl/>
        </w:rPr>
        <w:t>صلى‌الله‌عليه‌وآله‌وسلم</w:t>
      </w:r>
      <w:r w:rsidR="00864EEE">
        <w:rPr>
          <w:rFonts w:hint="cs"/>
          <w:rtl/>
        </w:rPr>
        <w:t xml:space="preserve">، </w:t>
      </w:r>
      <w:r>
        <w:rPr>
          <w:rFonts w:hint="cs"/>
          <w:rtl/>
        </w:rPr>
        <w:t>وتسمع جدّه الوحّد يقول</w:t>
      </w:r>
      <w:r w:rsidR="00603FE9">
        <w:rPr>
          <w:rFonts w:hint="cs"/>
          <w:rtl/>
        </w:rPr>
        <w:t xml:space="preserve">: </w:t>
      </w:r>
      <w:r>
        <w:rPr>
          <w:rFonts w:hint="cs"/>
          <w:rtl/>
        </w:rPr>
        <w:t>ليكوننّ لابني هذا شأن</w:t>
      </w:r>
      <w:r w:rsidR="00864EEE">
        <w:rPr>
          <w:rFonts w:hint="cs"/>
          <w:rtl/>
        </w:rPr>
        <w:t xml:space="preserve">، </w:t>
      </w:r>
      <w:r>
        <w:rPr>
          <w:rFonts w:hint="cs"/>
          <w:rtl/>
        </w:rPr>
        <w:t>وهو ما زال في يومه الأوّل</w:t>
      </w:r>
      <w:r w:rsidR="00603FE9">
        <w:rPr>
          <w:rFonts w:hint="cs"/>
          <w:rtl/>
        </w:rPr>
        <w:t xml:space="preserve">؛ </w:t>
      </w:r>
      <w:r>
        <w:rPr>
          <w:rFonts w:hint="cs"/>
          <w:rtl/>
        </w:rPr>
        <w:t>فكان له شأن والله عظيم</w:t>
      </w:r>
      <w:r w:rsidR="00864EEE">
        <w:rPr>
          <w:rFonts w:hint="cs"/>
          <w:rtl/>
        </w:rPr>
        <w:t xml:space="preserve">، </w:t>
      </w:r>
      <w:r>
        <w:rPr>
          <w:rFonts w:hint="cs"/>
          <w:rtl/>
        </w:rPr>
        <w:t>أقظّ مضاجع أهل الشنآن</w:t>
      </w:r>
      <w:r w:rsidR="00864EEE">
        <w:rPr>
          <w:rFonts w:hint="cs"/>
          <w:rtl/>
        </w:rPr>
        <w:t xml:space="preserve">، </w:t>
      </w:r>
      <w:r>
        <w:rPr>
          <w:rFonts w:hint="cs"/>
          <w:rtl/>
        </w:rPr>
        <w:t>فمنهم من حاربه</w:t>
      </w:r>
      <w:r w:rsidR="00864EEE">
        <w:rPr>
          <w:rFonts w:hint="cs"/>
          <w:rtl/>
        </w:rPr>
        <w:t xml:space="preserve">، </w:t>
      </w:r>
      <w:r>
        <w:rPr>
          <w:rFonts w:hint="cs"/>
          <w:rtl/>
        </w:rPr>
        <w:t>ومنهم من أساء الصّحبة فآذوه في حياته</w:t>
      </w:r>
      <w:r w:rsidR="00603FE9">
        <w:rPr>
          <w:rFonts w:hint="cs"/>
          <w:rtl/>
        </w:rPr>
        <w:t xml:space="preserve">؛ </w:t>
      </w:r>
      <w:r>
        <w:rPr>
          <w:rFonts w:hint="cs"/>
          <w:rtl/>
        </w:rPr>
        <w:t>ونبزوه بعد مماته في امّه وأبيه رضوان الله عليهما</w:t>
      </w:r>
      <w:r w:rsidR="00864EEE">
        <w:rPr>
          <w:rFonts w:hint="cs"/>
          <w:rtl/>
        </w:rPr>
        <w:t xml:space="preserve">، </w:t>
      </w:r>
      <w:r>
        <w:rPr>
          <w:rFonts w:hint="cs"/>
          <w:rtl/>
        </w:rPr>
        <w:t>وخالفوا الوصيّة وحرّقوا البيت على سيّد العرب والمسلمين أخيه وسيّدة النساء ابنته وسادة أهل الجنّة سبطيه</w:t>
      </w:r>
      <w:r w:rsidR="00864EEE">
        <w:rPr>
          <w:rFonts w:hint="cs"/>
          <w:rtl/>
        </w:rPr>
        <w:t xml:space="preserve">، </w:t>
      </w:r>
      <w:r>
        <w:rPr>
          <w:rFonts w:hint="cs"/>
          <w:rtl/>
        </w:rPr>
        <w:t xml:space="preserve">وما زال الخلف يتبع أثر السّلف في الإساءة </w:t>
      </w:r>
      <w:r w:rsidR="003159BC">
        <w:rPr>
          <w:rFonts w:hint="cs"/>
          <w:rtl/>
        </w:rPr>
        <w:t>إ</w:t>
      </w:r>
      <w:r>
        <w:rPr>
          <w:rFonts w:hint="cs"/>
          <w:rtl/>
        </w:rPr>
        <w:t>لى رسول الله في والديه وذريّته وشيعة أهل بيته</w:t>
      </w:r>
      <w:r w:rsidR="00864EEE">
        <w:rPr>
          <w:rFonts w:hint="cs"/>
          <w:rtl/>
        </w:rPr>
        <w:t xml:space="preserve">، </w:t>
      </w:r>
      <w:r>
        <w:rPr>
          <w:rFonts w:hint="cs"/>
          <w:rtl/>
        </w:rPr>
        <w:t xml:space="preserve">فلم تنقطع قوافل الشهداء حتّى يبعث الله قائم آل محمّد </w:t>
      </w:r>
      <w:r w:rsidRPr="00B662D0">
        <w:rPr>
          <w:rStyle w:val="libAlaemChar"/>
          <w:rFonts w:eastAsiaTheme="minorHAnsi"/>
          <w:rtl/>
        </w:rPr>
        <w:t>صلى‌الله‌عليه‌وآله‌وسلم</w:t>
      </w:r>
      <w:r>
        <w:rPr>
          <w:rFonts w:hint="cs"/>
          <w:rtl/>
        </w:rPr>
        <w:t xml:space="preserve"> ليملأ الأرض عدلاً وقسطاً بعدما ملئت ظلماً وجوراً</w:t>
      </w:r>
      <w:r w:rsidR="00864EEE">
        <w:rPr>
          <w:rFonts w:hint="cs"/>
          <w:rtl/>
        </w:rPr>
        <w:t xml:space="preserve">، </w:t>
      </w:r>
      <w:r>
        <w:rPr>
          <w:rFonts w:hint="cs"/>
          <w:rtl/>
        </w:rPr>
        <w:t>وحينها يخسر المبطلون</w:t>
      </w:r>
      <w:r w:rsidR="00864EEE">
        <w:rPr>
          <w:rFonts w:hint="cs"/>
          <w:rtl/>
        </w:rPr>
        <w:t xml:space="preserve">، </w:t>
      </w:r>
      <w:r>
        <w:rPr>
          <w:rFonts w:hint="cs"/>
          <w:rtl/>
        </w:rPr>
        <w:t>ولعذاب الآخرة أشدّ على من آذى رسول الله في والديه وعترته أهل بيته وشيعتهم</w:t>
      </w:r>
      <w:r w:rsidR="001C4878">
        <w:rPr>
          <w:rFonts w:hint="cs"/>
          <w:rtl/>
        </w:rPr>
        <w:t xml:space="preserve">. </w:t>
      </w:r>
    </w:p>
    <w:p w:rsidR="00E42CC4" w:rsidRPr="00E42CC4" w:rsidRDefault="009E00A1" w:rsidP="009E00A1">
      <w:pPr>
        <w:pStyle w:val="Heading1"/>
        <w:rPr>
          <w:rtl/>
        </w:rPr>
      </w:pPr>
      <w:bookmarkStart w:id="116" w:name="_Toc521235986"/>
      <w:r>
        <w:rPr>
          <w:rFonts w:hint="cs"/>
          <w:rtl/>
        </w:rPr>
        <w:t>إسلام مضر</w:t>
      </w:r>
      <w:bookmarkEnd w:id="116"/>
    </w:p>
    <w:p w:rsidR="00FA0194" w:rsidRDefault="009E00A1" w:rsidP="00F64E82">
      <w:pPr>
        <w:pStyle w:val="libNormal"/>
        <w:rPr>
          <w:rtl/>
        </w:rPr>
      </w:pPr>
      <w:r>
        <w:rPr>
          <w:rFonts w:hint="cs"/>
          <w:rtl/>
        </w:rPr>
        <w:t>شجرة طيّبة وذريّة بعضها من بعض</w:t>
      </w:r>
      <w:r w:rsidR="00864EEE">
        <w:rPr>
          <w:rFonts w:hint="cs"/>
          <w:rtl/>
        </w:rPr>
        <w:t xml:space="preserve">، </w:t>
      </w:r>
      <w:r>
        <w:rPr>
          <w:rFonts w:hint="cs"/>
          <w:rtl/>
        </w:rPr>
        <w:t>والله يجتبي لدينه من يشاء</w:t>
      </w:r>
      <w:r w:rsidR="001C4878">
        <w:rPr>
          <w:rFonts w:hint="cs"/>
          <w:rtl/>
        </w:rPr>
        <w:t xml:space="preserve">. </w:t>
      </w:r>
      <w:r>
        <w:rPr>
          <w:rFonts w:hint="cs"/>
          <w:rtl/>
        </w:rPr>
        <w:t>ولا يسع البحث</w:t>
      </w:r>
      <w:r w:rsidR="00864EEE">
        <w:rPr>
          <w:rFonts w:hint="cs"/>
          <w:rtl/>
        </w:rPr>
        <w:t xml:space="preserve">، </w:t>
      </w:r>
      <w:r>
        <w:rPr>
          <w:rFonts w:hint="cs"/>
          <w:rtl/>
        </w:rPr>
        <w:t xml:space="preserve">إذ جرّنا الكلام عن إسلام والدي النبيّ </w:t>
      </w:r>
      <w:r w:rsidRPr="00B662D0">
        <w:rPr>
          <w:rStyle w:val="libAlaemChar"/>
          <w:rFonts w:eastAsiaTheme="minorHAnsi"/>
          <w:rtl/>
        </w:rPr>
        <w:t>صلى‌الله‌عليه‌وآله‌وسلم</w:t>
      </w:r>
      <w:r>
        <w:rPr>
          <w:rFonts w:hint="cs"/>
          <w:rtl/>
        </w:rPr>
        <w:t xml:space="preserve"> وعمّه المجاهد أبي طالب</w:t>
      </w:r>
      <w:r w:rsidR="00864EEE">
        <w:rPr>
          <w:rFonts w:hint="cs"/>
          <w:rtl/>
        </w:rPr>
        <w:t xml:space="preserve">، </w:t>
      </w:r>
      <w:r>
        <w:rPr>
          <w:rFonts w:hint="cs"/>
          <w:rtl/>
        </w:rPr>
        <w:t>وجدّه الأوّل عبد المطّلب المتألّه المخصوص بالنبوّة والخلافة في بنيه</w:t>
      </w:r>
      <w:r w:rsidR="001C4878">
        <w:rPr>
          <w:rFonts w:hint="cs"/>
          <w:rtl/>
        </w:rPr>
        <w:t xml:space="preserve">. </w:t>
      </w:r>
    </w:p>
    <w:p w:rsidR="009E00A1" w:rsidRDefault="009E00A1" w:rsidP="00F64E82">
      <w:pPr>
        <w:pStyle w:val="libNormal"/>
        <w:rPr>
          <w:rtl/>
        </w:rPr>
      </w:pPr>
      <w:r>
        <w:rPr>
          <w:rFonts w:hint="cs"/>
          <w:rtl/>
        </w:rPr>
        <w:t>بسند عن المسور بن مخرمة قال</w:t>
      </w:r>
      <w:r w:rsidR="00603FE9">
        <w:rPr>
          <w:rFonts w:hint="cs"/>
          <w:rtl/>
        </w:rPr>
        <w:t xml:space="preserve">: </w:t>
      </w:r>
      <w:r>
        <w:rPr>
          <w:rFonts w:hint="cs"/>
          <w:rtl/>
        </w:rPr>
        <w:t>كان عبد المطّلب إذا ورد اليمن نزل على عظيم من عظماء حمير</w:t>
      </w:r>
      <w:r w:rsidR="00603FE9">
        <w:rPr>
          <w:rFonts w:hint="cs"/>
          <w:rtl/>
        </w:rPr>
        <w:t xml:space="preserve">؛ </w:t>
      </w:r>
      <w:r>
        <w:rPr>
          <w:rFonts w:hint="cs"/>
          <w:rtl/>
        </w:rPr>
        <w:t>فنزل عليه مرّة فوجد عنده رجلاً من أهل اليمن قد أمهل له في العمر</w:t>
      </w:r>
      <w:r w:rsidR="00864EEE">
        <w:rPr>
          <w:rFonts w:hint="cs"/>
          <w:rtl/>
        </w:rPr>
        <w:t xml:space="preserve">، </w:t>
      </w:r>
      <w:r>
        <w:rPr>
          <w:rFonts w:hint="cs"/>
          <w:rtl/>
        </w:rPr>
        <w:t>وقد قرأ الكتب</w:t>
      </w:r>
      <w:r w:rsidR="00864EEE">
        <w:rPr>
          <w:rFonts w:hint="cs"/>
          <w:rtl/>
        </w:rPr>
        <w:t xml:space="preserve">، </w:t>
      </w:r>
      <w:r>
        <w:rPr>
          <w:rFonts w:hint="cs"/>
          <w:rtl/>
        </w:rPr>
        <w:t>فجعل يتأمّل في وجه عبد المطّلب</w:t>
      </w:r>
      <w:r w:rsidR="00864EEE">
        <w:rPr>
          <w:rFonts w:hint="cs"/>
          <w:rtl/>
        </w:rPr>
        <w:t xml:space="preserve">، </w:t>
      </w:r>
      <w:r>
        <w:rPr>
          <w:rFonts w:hint="cs"/>
          <w:rtl/>
        </w:rPr>
        <w:t>فقال</w:t>
      </w:r>
      <w:r w:rsidR="00603FE9">
        <w:rPr>
          <w:rFonts w:hint="cs"/>
          <w:rtl/>
        </w:rPr>
        <w:t xml:space="preserve">: </w:t>
      </w:r>
      <w:r>
        <w:rPr>
          <w:rFonts w:hint="cs"/>
          <w:rtl/>
        </w:rPr>
        <w:t>أرى نبوّة وأرى ملكاً وأرى أحدهما في بني زهرة</w:t>
      </w:r>
      <w:r w:rsidR="00603FE9">
        <w:rPr>
          <w:rFonts w:hint="cs"/>
          <w:rtl/>
        </w:rPr>
        <w:t xml:space="preserve">؛ </w:t>
      </w:r>
      <w:r>
        <w:rPr>
          <w:rFonts w:hint="cs"/>
          <w:rtl/>
        </w:rPr>
        <w:t>فرجع عبد المطّلب فتزوّج هالة بنت وهيب بن عبد مناف بن زهرة</w:t>
      </w:r>
      <w:r w:rsidR="00864EEE">
        <w:rPr>
          <w:rFonts w:hint="cs"/>
          <w:rtl/>
        </w:rPr>
        <w:t xml:space="preserve">، </w:t>
      </w:r>
      <w:r>
        <w:rPr>
          <w:rFonts w:hint="cs"/>
          <w:rtl/>
        </w:rPr>
        <w:t>وزوّج ابنه عبد الله آمنة بنت وهب بن عبد مناف بن زهرة</w:t>
      </w:r>
      <w:r w:rsidR="00864EEE">
        <w:rPr>
          <w:rFonts w:hint="cs"/>
          <w:rtl/>
        </w:rPr>
        <w:t xml:space="preserve">، </w:t>
      </w:r>
      <w:r>
        <w:rPr>
          <w:rFonts w:hint="cs"/>
          <w:rtl/>
        </w:rPr>
        <w:t xml:space="preserve">فولدت محمّداً </w:t>
      </w:r>
      <w:r w:rsidRPr="00B662D0">
        <w:rPr>
          <w:rStyle w:val="libAlaemChar"/>
          <w:rFonts w:eastAsiaTheme="minorHAnsi"/>
          <w:rtl/>
        </w:rPr>
        <w:t>صلى‌الله‌عليه‌وآله‌وسلم</w:t>
      </w:r>
      <w:r w:rsidR="00864EEE">
        <w:rPr>
          <w:rFonts w:hint="cs"/>
          <w:rtl/>
        </w:rPr>
        <w:t xml:space="preserve">، </w:t>
      </w:r>
      <w:r>
        <w:rPr>
          <w:rFonts w:hint="cs"/>
          <w:rtl/>
        </w:rPr>
        <w:t>فجعل الله في بني عبد المطّلب النبوّة والخلافة</w:t>
      </w:r>
      <w:r w:rsidR="00864EEE">
        <w:rPr>
          <w:rFonts w:hint="cs"/>
          <w:rtl/>
        </w:rPr>
        <w:t xml:space="preserve">، </w:t>
      </w:r>
      <w:r>
        <w:rPr>
          <w:rFonts w:hint="cs"/>
          <w:rtl/>
        </w:rPr>
        <w:t xml:space="preserve">والله أعلم حيث وضع ذلك </w:t>
      </w:r>
      <w:r w:rsidRPr="009E00A1">
        <w:rPr>
          <w:rStyle w:val="libFootnotenumChar"/>
          <w:rFonts w:hint="cs"/>
          <w:rtl/>
        </w:rPr>
        <w:t>(1)</w:t>
      </w:r>
      <w:r w:rsidR="001C4878">
        <w:rPr>
          <w:rFonts w:hint="cs"/>
          <w:rtl/>
        </w:rPr>
        <w:t xml:space="preserve">. </w:t>
      </w:r>
    </w:p>
    <w:p w:rsidR="009E00A1" w:rsidRDefault="009431ED" w:rsidP="009431ED">
      <w:pPr>
        <w:pStyle w:val="libLine"/>
        <w:rPr>
          <w:rtl/>
        </w:rPr>
      </w:pPr>
      <w:r>
        <w:rPr>
          <w:rFonts w:hint="cs"/>
          <w:rtl/>
        </w:rPr>
        <w:t>____________________</w:t>
      </w:r>
    </w:p>
    <w:p w:rsidR="009E00A1" w:rsidRDefault="009E00A1" w:rsidP="00AB1E6B">
      <w:pPr>
        <w:pStyle w:val="libFootnote0"/>
        <w:rPr>
          <w:rtl/>
        </w:rPr>
      </w:pPr>
      <w:r>
        <w:rPr>
          <w:rFonts w:hint="cs"/>
          <w:rtl/>
        </w:rPr>
        <w:t>(1) طبقات ابن سعد 1</w:t>
      </w:r>
      <w:r w:rsidR="00603FE9">
        <w:rPr>
          <w:rFonts w:hint="cs"/>
          <w:rtl/>
        </w:rPr>
        <w:t xml:space="preserve">: </w:t>
      </w:r>
      <w:r>
        <w:rPr>
          <w:rFonts w:hint="cs"/>
          <w:rtl/>
        </w:rPr>
        <w:t>86</w:t>
      </w:r>
      <w:r w:rsidR="001C4878">
        <w:rPr>
          <w:rFonts w:hint="cs"/>
          <w:rtl/>
        </w:rPr>
        <w:t xml:space="preserve">. </w:t>
      </w:r>
    </w:p>
    <w:p w:rsidR="009E00A1" w:rsidRDefault="009E00A1" w:rsidP="009431ED">
      <w:pPr>
        <w:pStyle w:val="libNormal"/>
        <w:rPr>
          <w:rtl/>
        </w:rPr>
      </w:pPr>
      <w:r>
        <w:rPr>
          <w:rtl/>
        </w:rPr>
        <w:br w:type="page"/>
      </w:r>
    </w:p>
    <w:p w:rsidR="009E00A1" w:rsidRDefault="00AB1E6B" w:rsidP="00F64E82">
      <w:pPr>
        <w:pStyle w:val="libNormal"/>
        <w:rPr>
          <w:rtl/>
        </w:rPr>
      </w:pPr>
      <w:r>
        <w:rPr>
          <w:rFonts w:hint="cs"/>
          <w:rtl/>
        </w:rPr>
        <w:t>مضر</w:t>
      </w:r>
      <w:r w:rsidR="00603FE9">
        <w:rPr>
          <w:rFonts w:hint="cs"/>
          <w:rtl/>
        </w:rPr>
        <w:t xml:space="preserve">: </w:t>
      </w:r>
      <w:r>
        <w:rPr>
          <w:rFonts w:hint="cs"/>
          <w:rtl/>
        </w:rPr>
        <w:t>مضر بن نزار بن معدّ بن عدنان</w:t>
      </w:r>
      <w:r w:rsidR="00603FE9">
        <w:rPr>
          <w:rFonts w:hint="cs"/>
          <w:rtl/>
        </w:rPr>
        <w:t xml:space="preserve">؛ </w:t>
      </w:r>
      <w:r>
        <w:rPr>
          <w:rFonts w:hint="cs"/>
          <w:rtl/>
        </w:rPr>
        <w:t>نصّ رسول الله</w:t>
      </w:r>
      <w:r w:rsidR="005E3A71" w:rsidRPr="005E3A71">
        <w:rPr>
          <w:rStyle w:val="libNormalChar"/>
          <w:rFonts w:eastAsiaTheme="minorHAnsi"/>
          <w:rtl/>
        </w:rPr>
        <w:t xml:space="preserve"> </w:t>
      </w:r>
      <w:r w:rsidR="005E3A71" w:rsidRPr="00B662D0">
        <w:rPr>
          <w:rStyle w:val="libAlaemChar"/>
          <w:rFonts w:eastAsiaTheme="minorHAnsi"/>
          <w:rtl/>
        </w:rPr>
        <w:t>صلى‌الله‌عليه‌وآله‌وسلم</w:t>
      </w:r>
      <w:r>
        <w:rPr>
          <w:rFonts w:hint="cs"/>
          <w:rtl/>
        </w:rPr>
        <w:t xml:space="preserve"> على إسلامه </w:t>
      </w:r>
      <w:r w:rsidR="005E3A71">
        <w:rPr>
          <w:rFonts w:hint="cs"/>
          <w:rtl/>
        </w:rPr>
        <w:t>ونهى عن سبّه</w:t>
      </w:r>
      <w:r w:rsidR="001C4878">
        <w:rPr>
          <w:rFonts w:hint="cs"/>
          <w:rtl/>
        </w:rPr>
        <w:t xml:space="preserve">. </w:t>
      </w:r>
      <w:r w:rsidR="005E3A71">
        <w:rPr>
          <w:rFonts w:hint="cs"/>
          <w:rtl/>
        </w:rPr>
        <w:t>ومضر هو الجدّ السابع عشر للنبيّ</w:t>
      </w:r>
      <w:r w:rsidR="005E3A71" w:rsidRPr="005E3A71">
        <w:rPr>
          <w:rStyle w:val="libAlaemChar"/>
          <w:rFonts w:eastAsiaTheme="minorHAnsi"/>
          <w:rtl/>
        </w:rPr>
        <w:t xml:space="preserve"> </w:t>
      </w:r>
      <w:r w:rsidR="005E3A71" w:rsidRPr="00B662D0">
        <w:rPr>
          <w:rStyle w:val="libAlaemChar"/>
          <w:rFonts w:eastAsiaTheme="minorHAnsi"/>
          <w:rtl/>
        </w:rPr>
        <w:t>صلى‌الله‌عليه‌وآله‌وسلم</w:t>
      </w:r>
      <w:r w:rsidR="001C4878">
        <w:rPr>
          <w:rFonts w:hint="cs"/>
          <w:rtl/>
        </w:rPr>
        <w:t xml:space="preserve">. </w:t>
      </w:r>
    </w:p>
    <w:p w:rsidR="005E3A71" w:rsidRDefault="005E3A71" w:rsidP="00F64E82">
      <w:pPr>
        <w:pStyle w:val="libNormal"/>
        <w:rPr>
          <w:rtl/>
        </w:rPr>
      </w:pPr>
      <w:r>
        <w:rPr>
          <w:rFonts w:hint="cs"/>
          <w:rtl/>
        </w:rPr>
        <w:t xml:space="preserve">ولو أدرك مضر رسول الله </w:t>
      </w:r>
      <w:r w:rsidRPr="00B662D0">
        <w:rPr>
          <w:rStyle w:val="libAlaemChar"/>
          <w:rFonts w:eastAsiaTheme="minorHAnsi"/>
          <w:rtl/>
        </w:rPr>
        <w:t>صلى‌الله‌عليه‌وآله‌وسلم</w:t>
      </w:r>
      <w:r>
        <w:rPr>
          <w:rFonts w:hint="cs"/>
          <w:rtl/>
        </w:rPr>
        <w:t xml:space="preserve"> لآمن به وناصره مثل أبي طالب</w:t>
      </w:r>
      <w:r w:rsidR="00603FE9">
        <w:rPr>
          <w:rFonts w:hint="cs"/>
          <w:rtl/>
        </w:rPr>
        <w:t xml:space="preserve">؛ </w:t>
      </w:r>
      <w:r>
        <w:rPr>
          <w:rFonts w:hint="cs"/>
          <w:rtl/>
        </w:rPr>
        <w:t xml:space="preserve">فهو من الأصلاب الشامخة التي انحدر منها رسول الله </w:t>
      </w:r>
      <w:r w:rsidRPr="00B662D0">
        <w:rPr>
          <w:rStyle w:val="libAlaemChar"/>
          <w:rFonts w:eastAsiaTheme="minorHAnsi"/>
          <w:rtl/>
        </w:rPr>
        <w:t>صلى‌الله‌عليه‌وآله‌وسلم</w:t>
      </w:r>
      <w:r w:rsidR="001C4878">
        <w:rPr>
          <w:rFonts w:hint="cs"/>
          <w:rtl/>
        </w:rPr>
        <w:t xml:space="preserve">. </w:t>
      </w:r>
    </w:p>
    <w:p w:rsidR="005E3A71" w:rsidRDefault="005E3A71" w:rsidP="00F64E82">
      <w:pPr>
        <w:pStyle w:val="libNormal"/>
        <w:rPr>
          <w:rtl/>
        </w:rPr>
      </w:pPr>
      <w:r>
        <w:rPr>
          <w:rFonts w:hint="cs"/>
          <w:rtl/>
        </w:rPr>
        <w:t xml:space="preserve">بسند عن عبيد الله بن خالد </w:t>
      </w:r>
      <w:r w:rsidRPr="005E3A71">
        <w:rPr>
          <w:rStyle w:val="libFootnotenumChar"/>
          <w:rFonts w:hint="cs"/>
          <w:rtl/>
        </w:rPr>
        <w:t>(1)</w:t>
      </w:r>
      <w:r w:rsidR="00864EEE">
        <w:rPr>
          <w:rFonts w:hint="cs"/>
          <w:rtl/>
        </w:rPr>
        <w:t xml:space="preserve">، </w:t>
      </w:r>
      <w:r>
        <w:rPr>
          <w:rFonts w:hint="cs"/>
          <w:rtl/>
        </w:rPr>
        <w:t>أنّ رسول الله</w:t>
      </w:r>
      <w:r w:rsidRPr="005E3A71">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قال</w:t>
      </w:r>
      <w:r w:rsidR="00603FE9">
        <w:rPr>
          <w:rFonts w:hint="cs"/>
          <w:rtl/>
        </w:rPr>
        <w:t xml:space="preserve">: </w:t>
      </w:r>
      <w:r w:rsidR="009431ED">
        <w:rPr>
          <w:rFonts w:hint="cs"/>
          <w:rtl/>
        </w:rPr>
        <w:t>(</w:t>
      </w:r>
      <w:r>
        <w:rPr>
          <w:rFonts w:hint="cs"/>
          <w:rtl/>
        </w:rPr>
        <w:t>لا تسبّوا مضر</w:t>
      </w:r>
      <w:r w:rsidR="00864EEE">
        <w:rPr>
          <w:rFonts w:hint="cs"/>
          <w:rtl/>
        </w:rPr>
        <w:t xml:space="preserve">، </w:t>
      </w:r>
      <w:r>
        <w:rPr>
          <w:rFonts w:hint="cs"/>
          <w:rtl/>
        </w:rPr>
        <w:t>فإنّه كان مسلماً</w:t>
      </w:r>
      <w:r w:rsidR="009431ED">
        <w:rPr>
          <w:rFonts w:hint="cs"/>
          <w:rtl/>
        </w:rPr>
        <w:t>)</w:t>
      </w:r>
      <w:r>
        <w:rPr>
          <w:rFonts w:hint="cs"/>
          <w:rtl/>
        </w:rPr>
        <w:t xml:space="preserve"> </w:t>
      </w:r>
      <w:r w:rsidRPr="005E3A71">
        <w:rPr>
          <w:rStyle w:val="libFootnotenumChar"/>
          <w:rFonts w:hint="cs"/>
          <w:rtl/>
        </w:rPr>
        <w:t>(2)</w:t>
      </w:r>
      <w:r w:rsidR="001C4878">
        <w:rPr>
          <w:rFonts w:hint="cs"/>
          <w:rtl/>
        </w:rPr>
        <w:t xml:space="preserve">. </w:t>
      </w:r>
    </w:p>
    <w:p w:rsidR="005E3A71" w:rsidRDefault="005E3A71" w:rsidP="00F64E82">
      <w:pPr>
        <w:pStyle w:val="libNormal"/>
        <w:rPr>
          <w:rtl/>
        </w:rPr>
      </w:pPr>
      <w:r>
        <w:rPr>
          <w:rFonts w:hint="cs"/>
          <w:rtl/>
        </w:rPr>
        <w:t>وعن الحسن</w:t>
      </w:r>
      <w:r w:rsidR="002C54F1">
        <w:rPr>
          <w:rFonts w:hint="cs"/>
          <w:rtl/>
        </w:rPr>
        <w:t xml:space="preserve"> - </w:t>
      </w:r>
      <w:r>
        <w:rPr>
          <w:rFonts w:hint="cs"/>
          <w:rtl/>
        </w:rPr>
        <w:t>البصريّ</w:t>
      </w:r>
      <w:r w:rsidR="002C54F1">
        <w:rPr>
          <w:rFonts w:hint="cs"/>
          <w:rtl/>
        </w:rPr>
        <w:t xml:space="preserve"> - </w:t>
      </w:r>
      <w:r>
        <w:rPr>
          <w:rFonts w:hint="cs"/>
          <w:rtl/>
        </w:rPr>
        <w:t>قال</w:t>
      </w:r>
      <w:r w:rsidR="00603FE9">
        <w:rPr>
          <w:rFonts w:hint="cs"/>
          <w:rtl/>
        </w:rPr>
        <w:t xml:space="preserve">: </w:t>
      </w:r>
      <w:r>
        <w:rPr>
          <w:rFonts w:hint="cs"/>
          <w:rtl/>
        </w:rPr>
        <w:t xml:space="preserve">قال رسول الله </w:t>
      </w:r>
      <w:r w:rsidRPr="00B662D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لا تسبّوا مضر وربيعة</w:t>
      </w:r>
      <w:r w:rsidR="00864EEE">
        <w:rPr>
          <w:rFonts w:hint="cs"/>
          <w:rtl/>
        </w:rPr>
        <w:t xml:space="preserve">، </w:t>
      </w:r>
      <w:r>
        <w:rPr>
          <w:rFonts w:hint="cs"/>
          <w:rtl/>
        </w:rPr>
        <w:t>فإنّهما قد أسلما</w:t>
      </w:r>
      <w:r w:rsidR="009431ED">
        <w:rPr>
          <w:rFonts w:hint="cs"/>
          <w:rtl/>
        </w:rPr>
        <w:t>)</w:t>
      </w:r>
      <w:r>
        <w:rPr>
          <w:rFonts w:hint="cs"/>
          <w:rtl/>
        </w:rPr>
        <w:t xml:space="preserve"> </w:t>
      </w:r>
      <w:r w:rsidRPr="005E3A71">
        <w:rPr>
          <w:rStyle w:val="libFootnotenumChar"/>
          <w:rFonts w:hint="cs"/>
          <w:rtl/>
        </w:rPr>
        <w:t>(3)</w:t>
      </w:r>
      <w:r w:rsidR="001C4878">
        <w:rPr>
          <w:rFonts w:hint="cs"/>
          <w:rtl/>
        </w:rPr>
        <w:t xml:space="preserve">. </w:t>
      </w:r>
    </w:p>
    <w:p w:rsidR="005E3A71" w:rsidRDefault="005E3A71" w:rsidP="00F64E82">
      <w:pPr>
        <w:pStyle w:val="libNormal"/>
        <w:rPr>
          <w:rtl/>
        </w:rPr>
      </w:pPr>
      <w:r>
        <w:rPr>
          <w:rFonts w:hint="cs"/>
          <w:rtl/>
        </w:rPr>
        <w:t>وربيعة شقيق مضر ابنا نزار بن معدّ بن عدنان</w:t>
      </w:r>
      <w:r w:rsidR="001C4878">
        <w:rPr>
          <w:rFonts w:hint="cs"/>
          <w:rtl/>
        </w:rPr>
        <w:t xml:space="preserve">. </w:t>
      </w:r>
    </w:p>
    <w:p w:rsidR="005E3A71" w:rsidRDefault="005E3A71" w:rsidP="005E3A71">
      <w:pPr>
        <w:pStyle w:val="Heading1"/>
        <w:rPr>
          <w:rtl/>
        </w:rPr>
      </w:pPr>
      <w:bookmarkStart w:id="117" w:name="_Toc521235987"/>
      <w:r>
        <w:rPr>
          <w:rFonts w:hint="cs"/>
          <w:rtl/>
        </w:rPr>
        <w:t>منزلة مضر وولده</w:t>
      </w:r>
      <w:bookmarkEnd w:id="117"/>
    </w:p>
    <w:p w:rsidR="00FA0194" w:rsidRDefault="005E3A71" w:rsidP="00F64E82">
      <w:pPr>
        <w:pStyle w:val="libNormal"/>
        <w:rPr>
          <w:rtl/>
        </w:rPr>
      </w:pPr>
      <w:r>
        <w:rPr>
          <w:rFonts w:hint="cs"/>
          <w:rtl/>
        </w:rPr>
        <w:t xml:space="preserve">ذكر ابن حبيب في كتابه </w:t>
      </w:r>
      <w:r w:rsidR="009431ED">
        <w:rPr>
          <w:rFonts w:hint="cs"/>
          <w:rtl/>
        </w:rPr>
        <w:t>(</w:t>
      </w:r>
      <w:r>
        <w:rPr>
          <w:rFonts w:hint="cs"/>
          <w:rtl/>
        </w:rPr>
        <w:t>المنمّق</w:t>
      </w:r>
      <w:r w:rsidR="009431ED">
        <w:rPr>
          <w:rFonts w:hint="cs"/>
          <w:rtl/>
        </w:rPr>
        <w:t>)</w:t>
      </w:r>
      <w:r w:rsidR="00603FE9">
        <w:rPr>
          <w:rFonts w:hint="cs"/>
          <w:rtl/>
        </w:rPr>
        <w:t xml:space="preserve">: </w:t>
      </w:r>
      <w:r>
        <w:rPr>
          <w:rFonts w:hint="cs"/>
          <w:rtl/>
        </w:rPr>
        <w:t>قال الكلبي في أسانيده</w:t>
      </w:r>
      <w:r w:rsidR="002F62E6">
        <w:rPr>
          <w:rFonts w:hint="cs"/>
          <w:rtl/>
        </w:rPr>
        <w:t>:</w:t>
      </w:r>
      <w:r w:rsidR="009431ED">
        <w:rPr>
          <w:rFonts w:hint="cs"/>
          <w:rtl/>
        </w:rPr>
        <w:t xml:space="preserve"> </w:t>
      </w:r>
    </w:p>
    <w:p w:rsidR="00FA0194" w:rsidRDefault="009431ED" w:rsidP="005E3A71">
      <w:pPr>
        <w:pStyle w:val="libNormal"/>
        <w:rPr>
          <w:rtl/>
        </w:rPr>
      </w:pPr>
      <w:r>
        <w:rPr>
          <w:rFonts w:hint="cs"/>
          <w:rtl/>
        </w:rPr>
        <w:t>(</w:t>
      </w:r>
      <w:r w:rsidR="005E3A71">
        <w:rPr>
          <w:rFonts w:hint="cs"/>
          <w:rtl/>
        </w:rPr>
        <w:t>فضّل الله مضر بن نزار على سائر العرب لأنّهم كانوا أعلمهم بسنّة إبراهيم صلّى الله عليه وعلى محمّد وآله وألزمهم لمناسكه</w:t>
      </w:r>
      <w:r w:rsidR="00864EEE">
        <w:rPr>
          <w:rFonts w:hint="cs"/>
          <w:rtl/>
        </w:rPr>
        <w:t xml:space="preserve">، </w:t>
      </w:r>
      <w:r w:rsidR="005E3A71">
        <w:rPr>
          <w:rFonts w:hint="cs"/>
          <w:rtl/>
        </w:rPr>
        <w:t>وفضّل الله بني هاشم على قريش لأنّهم كانوا أوصلهم وأكفّهم عن الآثام</w:t>
      </w:r>
      <w:r w:rsidR="00864EEE">
        <w:rPr>
          <w:rFonts w:hint="cs"/>
          <w:rtl/>
        </w:rPr>
        <w:t xml:space="preserve">، </w:t>
      </w:r>
      <w:r w:rsidR="005E3A71">
        <w:rPr>
          <w:rFonts w:hint="cs"/>
          <w:rtl/>
        </w:rPr>
        <w:t xml:space="preserve">وفضّل الله بني عبد المطّلب على سائر بني هاشم بولادة محمّد </w:t>
      </w:r>
      <w:r w:rsidR="005E3A71" w:rsidRPr="00B662D0">
        <w:rPr>
          <w:rStyle w:val="libAlaemChar"/>
          <w:rFonts w:eastAsiaTheme="minorHAnsi"/>
          <w:rtl/>
        </w:rPr>
        <w:t>صلى‌الله‌عليه‌وآله‌وسلم</w:t>
      </w:r>
      <w:r w:rsidR="00864EEE">
        <w:rPr>
          <w:rFonts w:hint="cs"/>
          <w:rtl/>
        </w:rPr>
        <w:t xml:space="preserve">، </w:t>
      </w:r>
      <w:r w:rsidR="005E3A71">
        <w:rPr>
          <w:rFonts w:hint="cs"/>
          <w:rtl/>
        </w:rPr>
        <w:t xml:space="preserve">وفضّل الله محمّداً </w:t>
      </w:r>
      <w:r w:rsidR="005E3A71" w:rsidRPr="00B662D0">
        <w:rPr>
          <w:rStyle w:val="libAlaemChar"/>
          <w:rFonts w:eastAsiaTheme="minorHAnsi"/>
          <w:rtl/>
        </w:rPr>
        <w:t>صلى‌الله‌عليه‌وآله‌وسلم</w:t>
      </w:r>
      <w:r w:rsidR="005E3A71">
        <w:rPr>
          <w:rFonts w:hint="cs"/>
          <w:rtl/>
        </w:rPr>
        <w:t xml:space="preserve"> على سائر بني عبد المطّلب لأنّه كان خيرهم وأبرّهم وأصدقهم وأوصلهم </w:t>
      </w:r>
      <w:r w:rsidR="005E3A71" w:rsidRPr="00B662D0">
        <w:rPr>
          <w:rStyle w:val="libAlaemChar"/>
          <w:rFonts w:eastAsiaTheme="minorHAnsi"/>
          <w:rtl/>
        </w:rPr>
        <w:t>صلى‌الله‌عليه‌وآله‌وسلم</w:t>
      </w:r>
      <w:r w:rsidR="005E3A71">
        <w:rPr>
          <w:rStyle w:val="libAlaemChar"/>
          <w:rFonts w:eastAsiaTheme="minorHAnsi" w:hint="cs"/>
          <w:rtl/>
        </w:rPr>
        <w:t xml:space="preserve"> </w:t>
      </w:r>
      <w:r w:rsidR="005E3A71" w:rsidRPr="005E3A71">
        <w:rPr>
          <w:rStyle w:val="libFootnotenumChar"/>
          <w:rFonts w:hint="cs"/>
          <w:rtl/>
        </w:rPr>
        <w:t>(4)</w:t>
      </w:r>
      <w:r w:rsidR="001C4878">
        <w:rPr>
          <w:rFonts w:hint="cs"/>
          <w:rtl/>
        </w:rPr>
        <w:t xml:space="preserve">. </w:t>
      </w:r>
    </w:p>
    <w:p w:rsidR="005E3A71" w:rsidRDefault="009431ED" w:rsidP="009431ED">
      <w:pPr>
        <w:pStyle w:val="libLine"/>
        <w:rPr>
          <w:rtl/>
        </w:rPr>
      </w:pPr>
      <w:r>
        <w:rPr>
          <w:rFonts w:hint="cs"/>
          <w:rtl/>
        </w:rPr>
        <w:t>____________________</w:t>
      </w:r>
    </w:p>
    <w:p w:rsidR="005E3A71" w:rsidRDefault="005E3A71" w:rsidP="005E3A71">
      <w:pPr>
        <w:pStyle w:val="libFootnote0"/>
        <w:rPr>
          <w:rtl/>
        </w:rPr>
      </w:pPr>
      <w:r>
        <w:rPr>
          <w:rFonts w:hint="cs"/>
          <w:rtl/>
        </w:rPr>
        <w:t>(1) في طبقات ابن سعد</w:t>
      </w:r>
      <w:r w:rsidR="00603FE9">
        <w:rPr>
          <w:rFonts w:hint="cs"/>
          <w:rtl/>
        </w:rPr>
        <w:t xml:space="preserve">: </w:t>
      </w:r>
      <w:r>
        <w:rPr>
          <w:rFonts w:hint="cs"/>
          <w:rtl/>
        </w:rPr>
        <w:t>عبد الله بن خالد</w:t>
      </w:r>
      <w:r w:rsidR="001C4878">
        <w:rPr>
          <w:rFonts w:hint="cs"/>
          <w:rtl/>
        </w:rPr>
        <w:t xml:space="preserve">. </w:t>
      </w:r>
    </w:p>
    <w:p w:rsidR="005E3A71" w:rsidRDefault="005E3A71" w:rsidP="005E3A71">
      <w:pPr>
        <w:pStyle w:val="libFootnote0"/>
        <w:rPr>
          <w:rtl/>
        </w:rPr>
      </w:pPr>
      <w:r>
        <w:rPr>
          <w:rFonts w:hint="cs"/>
          <w:rtl/>
        </w:rPr>
        <w:t>(2) أنساب الأشراف 1</w:t>
      </w:r>
      <w:r w:rsidR="00603FE9">
        <w:rPr>
          <w:rFonts w:hint="cs"/>
          <w:rtl/>
        </w:rPr>
        <w:t xml:space="preserve">: </w:t>
      </w:r>
      <w:r>
        <w:rPr>
          <w:rFonts w:hint="cs"/>
          <w:rtl/>
        </w:rPr>
        <w:t>37</w:t>
      </w:r>
      <w:r w:rsidR="001C4878">
        <w:rPr>
          <w:rFonts w:hint="cs"/>
          <w:rtl/>
        </w:rPr>
        <w:t xml:space="preserve">. </w:t>
      </w:r>
      <w:r>
        <w:rPr>
          <w:rFonts w:hint="cs"/>
          <w:rtl/>
        </w:rPr>
        <w:t>وفي طبقات ابن سعد 1</w:t>
      </w:r>
      <w:r w:rsidR="00603FE9">
        <w:rPr>
          <w:rFonts w:hint="cs"/>
          <w:rtl/>
        </w:rPr>
        <w:t xml:space="preserve">: </w:t>
      </w:r>
      <w:r>
        <w:rPr>
          <w:rFonts w:hint="cs"/>
          <w:rtl/>
        </w:rPr>
        <w:t xml:space="preserve">58 </w:t>
      </w:r>
      <w:r w:rsidR="009431ED">
        <w:rPr>
          <w:rFonts w:hint="cs"/>
          <w:rtl/>
        </w:rPr>
        <w:t>(</w:t>
      </w:r>
      <w:r>
        <w:rPr>
          <w:rFonts w:hint="cs"/>
          <w:rtl/>
        </w:rPr>
        <w:t>فإنّه كان قد أسلم</w:t>
      </w:r>
      <w:r w:rsidR="009431ED">
        <w:rPr>
          <w:rFonts w:hint="cs"/>
          <w:rtl/>
        </w:rPr>
        <w:t>)</w:t>
      </w:r>
      <w:r w:rsidR="001C4878">
        <w:rPr>
          <w:rFonts w:hint="cs"/>
          <w:rtl/>
        </w:rPr>
        <w:t xml:space="preserve">. </w:t>
      </w:r>
      <w:r>
        <w:rPr>
          <w:rFonts w:hint="cs"/>
          <w:rtl/>
        </w:rPr>
        <w:t>وانظر كنز العمّال</w:t>
      </w:r>
      <w:r w:rsidR="00864EEE">
        <w:rPr>
          <w:rFonts w:hint="cs"/>
          <w:rtl/>
        </w:rPr>
        <w:t xml:space="preserve">، </w:t>
      </w:r>
      <w:r>
        <w:rPr>
          <w:rFonts w:hint="cs"/>
          <w:rtl/>
        </w:rPr>
        <w:t>الحديث 33987</w:t>
      </w:r>
      <w:r w:rsidR="001C4878">
        <w:rPr>
          <w:rFonts w:hint="cs"/>
          <w:rtl/>
        </w:rPr>
        <w:t xml:space="preserve">. </w:t>
      </w:r>
    </w:p>
    <w:p w:rsidR="005E3A71" w:rsidRDefault="005E3A71" w:rsidP="005E3A71">
      <w:pPr>
        <w:pStyle w:val="libFootnote0"/>
        <w:rPr>
          <w:rtl/>
        </w:rPr>
      </w:pPr>
      <w:r>
        <w:rPr>
          <w:rFonts w:hint="cs"/>
          <w:rtl/>
        </w:rPr>
        <w:t>(3) أنساب الأشراف 1</w:t>
      </w:r>
      <w:r w:rsidR="00603FE9">
        <w:rPr>
          <w:rFonts w:hint="cs"/>
          <w:rtl/>
        </w:rPr>
        <w:t xml:space="preserve">: </w:t>
      </w:r>
      <w:r>
        <w:rPr>
          <w:rFonts w:hint="cs"/>
          <w:rtl/>
        </w:rPr>
        <w:t>37</w:t>
      </w:r>
      <w:r w:rsidR="00864EEE">
        <w:rPr>
          <w:rFonts w:hint="cs"/>
          <w:rtl/>
        </w:rPr>
        <w:t xml:space="preserve">، </w:t>
      </w:r>
      <w:r>
        <w:rPr>
          <w:rFonts w:hint="cs"/>
          <w:rtl/>
        </w:rPr>
        <w:t>كنز العمّال</w:t>
      </w:r>
      <w:r w:rsidR="00864EEE">
        <w:rPr>
          <w:rFonts w:hint="cs"/>
          <w:rtl/>
        </w:rPr>
        <w:t xml:space="preserve">، </w:t>
      </w:r>
      <w:r>
        <w:rPr>
          <w:rFonts w:hint="cs"/>
          <w:rtl/>
        </w:rPr>
        <w:t>حديث 34119</w:t>
      </w:r>
      <w:r w:rsidR="001C4878">
        <w:rPr>
          <w:rFonts w:hint="cs"/>
          <w:rtl/>
        </w:rPr>
        <w:t xml:space="preserve">. </w:t>
      </w:r>
    </w:p>
    <w:p w:rsidR="005E3A71" w:rsidRDefault="005E3A71" w:rsidP="005E3A71">
      <w:pPr>
        <w:pStyle w:val="libFootnote0"/>
        <w:rPr>
          <w:rtl/>
        </w:rPr>
      </w:pPr>
      <w:r>
        <w:rPr>
          <w:rFonts w:hint="cs"/>
          <w:rtl/>
        </w:rPr>
        <w:t>(4) المنمّق</w:t>
      </w:r>
      <w:r w:rsidR="00864EEE">
        <w:rPr>
          <w:rFonts w:hint="cs"/>
          <w:rtl/>
        </w:rPr>
        <w:t xml:space="preserve">، </w:t>
      </w:r>
      <w:r>
        <w:rPr>
          <w:rFonts w:hint="cs"/>
          <w:rtl/>
        </w:rPr>
        <w:t xml:space="preserve">لابن حبيب </w:t>
      </w:r>
      <w:r w:rsidR="009431ED">
        <w:rPr>
          <w:rFonts w:hint="cs"/>
          <w:rtl/>
        </w:rPr>
        <w:t>(</w:t>
      </w:r>
      <w:r>
        <w:rPr>
          <w:rFonts w:hint="cs"/>
          <w:rtl/>
        </w:rPr>
        <w:t>ت 245 هـ</w:t>
      </w:r>
      <w:r w:rsidR="009431ED">
        <w:rPr>
          <w:rFonts w:hint="cs"/>
          <w:rtl/>
        </w:rPr>
        <w:t>)</w:t>
      </w:r>
      <w:r w:rsidR="00603FE9">
        <w:rPr>
          <w:rFonts w:hint="cs"/>
          <w:rtl/>
        </w:rPr>
        <w:t xml:space="preserve">: </w:t>
      </w:r>
      <w:r>
        <w:rPr>
          <w:rFonts w:hint="cs"/>
          <w:rtl/>
        </w:rPr>
        <w:t>4</w:t>
      </w:r>
      <w:r w:rsidR="001C4878">
        <w:rPr>
          <w:rFonts w:hint="cs"/>
          <w:rtl/>
        </w:rPr>
        <w:t xml:space="preserve">. </w:t>
      </w:r>
    </w:p>
    <w:p w:rsidR="005E3A71" w:rsidRDefault="005E3A71" w:rsidP="009431ED">
      <w:pPr>
        <w:pStyle w:val="libNormal"/>
        <w:rPr>
          <w:rtl/>
        </w:rPr>
      </w:pPr>
      <w:r>
        <w:rPr>
          <w:rtl/>
        </w:rPr>
        <w:br w:type="page"/>
      </w:r>
    </w:p>
    <w:p w:rsidR="005E3A71" w:rsidRDefault="005E3A71" w:rsidP="005E3A71">
      <w:pPr>
        <w:pStyle w:val="libNormal"/>
        <w:rPr>
          <w:rtl/>
        </w:rPr>
      </w:pPr>
      <w:r>
        <w:rPr>
          <w:rFonts w:hint="cs"/>
          <w:rtl/>
        </w:rPr>
        <w:t>فما يقول الناصبة الخوارج</w:t>
      </w:r>
      <w:r w:rsidR="00864EEE">
        <w:rPr>
          <w:rFonts w:hint="cs"/>
          <w:rtl/>
        </w:rPr>
        <w:t xml:space="preserve">، </w:t>
      </w:r>
      <w:r>
        <w:rPr>
          <w:rFonts w:hint="cs"/>
          <w:rtl/>
        </w:rPr>
        <w:t xml:space="preserve">أليس محمّد رسول الله </w:t>
      </w:r>
      <w:r w:rsidRPr="00B662D0">
        <w:rPr>
          <w:rStyle w:val="libAlaemChar"/>
          <w:rFonts w:eastAsiaTheme="minorHAnsi"/>
          <w:rtl/>
        </w:rPr>
        <w:t>صلى‌الله‌عليه‌وآله‌وسلم</w:t>
      </w:r>
      <w:r>
        <w:rPr>
          <w:rFonts w:hint="cs"/>
          <w:rtl/>
        </w:rPr>
        <w:t xml:space="preserve"> هو حفيد مضر من علوّ</w:t>
      </w:r>
      <w:r w:rsidR="00864EEE">
        <w:rPr>
          <w:rFonts w:hint="cs"/>
          <w:rtl/>
        </w:rPr>
        <w:t xml:space="preserve">، </w:t>
      </w:r>
      <w:r>
        <w:rPr>
          <w:rFonts w:hint="cs"/>
          <w:rtl/>
        </w:rPr>
        <w:t>وهو ينهى عن سبّه وسبّ أخيه ربيعة لأنّهما مسلمان</w:t>
      </w:r>
      <w:r w:rsidR="00864EEE">
        <w:rPr>
          <w:rFonts w:hint="cs"/>
          <w:rtl/>
        </w:rPr>
        <w:t xml:space="preserve">، </w:t>
      </w:r>
      <w:r>
        <w:rPr>
          <w:rFonts w:hint="cs"/>
          <w:rtl/>
        </w:rPr>
        <w:t>وقد فضّلهم الله على سائر العرب لأنّهم أعلم بسنّة إبراهيم وألزمهم بمناسكه</w:t>
      </w:r>
      <w:r w:rsidR="00864EEE">
        <w:rPr>
          <w:rFonts w:hint="cs"/>
          <w:rtl/>
        </w:rPr>
        <w:t xml:space="preserve">، </w:t>
      </w:r>
      <w:r>
        <w:rPr>
          <w:rFonts w:hint="cs"/>
          <w:rtl/>
        </w:rPr>
        <w:t>وإبراهيم</w:t>
      </w:r>
      <w:r w:rsidRPr="005E3A71">
        <w:rPr>
          <w:rStyle w:val="libAlaemChar"/>
          <w:rFonts w:eastAsiaTheme="minorHAnsi"/>
          <w:rtl/>
        </w:rPr>
        <w:t xml:space="preserve"> </w:t>
      </w:r>
      <w:r w:rsidRPr="00FE4755">
        <w:rPr>
          <w:rStyle w:val="libAlaemChar"/>
          <w:rFonts w:eastAsiaTheme="minorHAnsi"/>
          <w:rtl/>
        </w:rPr>
        <w:t>عليه‌السلام</w:t>
      </w:r>
      <w:r>
        <w:rPr>
          <w:rFonts w:hint="cs"/>
          <w:rtl/>
        </w:rPr>
        <w:t xml:space="preserve"> مسلماً حنيفاً منقطعاً إلى الله تعالى وما كان من المشركين</w:t>
      </w:r>
      <w:r w:rsidR="009431ED">
        <w:rPr>
          <w:rFonts w:hint="cs"/>
          <w:rtl/>
        </w:rPr>
        <w:t>؟</w:t>
      </w:r>
    </w:p>
    <w:p w:rsidR="005E3A71" w:rsidRDefault="005E3A71" w:rsidP="005E3A71">
      <w:pPr>
        <w:pStyle w:val="libNormal"/>
        <w:rPr>
          <w:rtl/>
        </w:rPr>
      </w:pPr>
      <w:r>
        <w:rPr>
          <w:rFonts w:hint="cs"/>
          <w:rtl/>
        </w:rPr>
        <w:t>وهكذا هاشم</w:t>
      </w:r>
      <w:r w:rsidR="00864EEE">
        <w:rPr>
          <w:rFonts w:hint="cs"/>
          <w:rtl/>
        </w:rPr>
        <w:t xml:space="preserve">، </w:t>
      </w:r>
      <w:r>
        <w:rPr>
          <w:rFonts w:hint="cs"/>
          <w:rtl/>
        </w:rPr>
        <w:t>وعبد المطلب وبنوه</w:t>
      </w:r>
      <w:r w:rsidR="00864EEE">
        <w:rPr>
          <w:rFonts w:hint="cs"/>
          <w:rtl/>
        </w:rPr>
        <w:t xml:space="preserve">، </w:t>
      </w:r>
      <w:r>
        <w:rPr>
          <w:rFonts w:hint="cs"/>
          <w:rtl/>
        </w:rPr>
        <w:t>ومن بني عبد المطّلب</w:t>
      </w:r>
      <w:r w:rsidR="00603FE9">
        <w:rPr>
          <w:rFonts w:hint="cs"/>
          <w:rtl/>
        </w:rPr>
        <w:t xml:space="preserve">: </w:t>
      </w:r>
      <w:r>
        <w:rPr>
          <w:rFonts w:hint="cs"/>
          <w:rtl/>
        </w:rPr>
        <w:t>محمّد رسول الله</w:t>
      </w:r>
      <w:r w:rsidR="00603FE9">
        <w:rPr>
          <w:rFonts w:hint="cs"/>
          <w:rtl/>
        </w:rPr>
        <w:t xml:space="preserve">؛ </w:t>
      </w:r>
      <w:r>
        <w:rPr>
          <w:rFonts w:hint="cs"/>
          <w:rtl/>
        </w:rPr>
        <w:t>درّة بني عبد المطّلب وإليه منتهى الفخر</w:t>
      </w:r>
      <w:r w:rsidR="001C4878">
        <w:rPr>
          <w:rFonts w:hint="cs"/>
          <w:rtl/>
        </w:rPr>
        <w:t xml:space="preserve">. </w:t>
      </w:r>
    </w:p>
    <w:p w:rsidR="005E3A71" w:rsidRDefault="005E3A71" w:rsidP="005E3A71">
      <w:pPr>
        <w:pStyle w:val="libNormal"/>
        <w:rPr>
          <w:rtl/>
        </w:rPr>
      </w:pPr>
      <w:r>
        <w:rPr>
          <w:rFonts w:hint="cs"/>
          <w:rtl/>
        </w:rPr>
        <w:t>فتعلّل المرضى</w:t>
      </w:r>
      <w:r w:rsidR="004A4E29">
        <w:rPr>
          <w:rFonts w:hint="cs"/>
          <w:rtl/>
        </w:rPr>
        <w:t xml:space="preserve">! </w:t>
      </w:r>
      <w:r>
        <w:rPr>
          <w:rFonts w:hint="cs"/>
          <w:rtl/>
        </w:rPr>
        <w:t>أنّ أبا طالب مع سيرته البيضاء المليئة بالكفاح والجهاد والمجاهرة بالإسلام</w:t>
      </w:r>
      <w:r w:rsidR="00603FE9">
        <w:rPr>
          <w:rFonts w:hint="cs"/>
          <w:rtl/>
        </w:rPr>
        <w:t xml:space="preserve">؛ </w:t>
      </w:r>
      <w:r>
        <w:rPr>
          <w:rFonts w:hint="cs"/>
          <w:rtl/>
        </w:rPr>
        <w:t>يقولون مات مشركاً وقصارى قوله</w:t>
      </w:r>
      <w:r w:rsidR="00603FE9">
        <w:rPr>
          <w:rFonts w:hint="cs"/>
          <w:rtl/>
        </w:rPr>
        <w:t xml:space="preserve">: </w:t>
      </w:r>
      <w:r>
        <w:rPr>
          <w:rFonts w:hint="cs"/>
          <w:rtl/>
        </w:rPr>
        <w:t>إنّه على دين عبد المطّلب</w:t>
      </w:r>
      <w:r w:rsidR="00603FE9">
        <w:rPr>
          <w:rFonts w:hint="cs"/>
          <w:rtl/>
        </w:rPr>
        <w:t xml:space="preserve">؛ </w:t>
      </w:r>
      <w:r>
        <w:rPr>
          <w:rFonts w:hint="cs"/>
          <w:rtl/>
        </w:rPr>
        <w:t>وعبد المطّلب دينه الإسلام</w:t>
      </w:r>
      <w:r w:rsidR="00864EEE">
        <w:rPr>
          <w:rFonts w:hint="cs"/>
          <w:rtl/>
        </w:rPr>
        <w:t xml:space="preserve">، </w:t>
      </w:r>
      <w:r>
        <w:rPr>
          <w:rFonts w:hint="cs"/>
          <w:rtl/>
        </w:rPr>
        <w:t>فما الذي يمنع أبا طالب أن يموت مسلماً وقد عاش ومات مسلماً</w:t>
      </w:r>
      <w:r w:rsidR="004A4E29">
        <w:rPr>
          <w:rFonts w:hint="cs"/>
          <w:rtl/>
        </w:rPr>
        <w:t xml:space="preserve">! </w:t>
      </w:r>
      <w:r>
        <w:rPr>
          <w:rFonts w:hint="cs"/>
          <w:rtl/>
        </w:rPr>
        <w:t>وأليس عبد الله هو ابن عبد المطّلب</w:t>
      </w:r>
      <w:r w:rsidR="00864EEE">
        <w:rPr>
          <w:rFonts w:hint="cs"/>
          <w:rtl/>
        </w:rPr>
        <w:t xml:space="preserve">، </w:t>
      </w:r>
      <w:r w:rsidR="00236017">
        <w:rPr>
          <w:rFonts w:hint="cs"/>
          <w:rtl/>
        </w:rPr>
        <w:t>فهلّا</w:t>
      </w:r>
      <w:r>
        <w:rPr>
          <w:rFonts w:hint="cs"/>
          <w:rtl/>
        </w:rPr>
        <w:t xml:space="preserve"> مات على ما مات عليه شقيقه أبو طالب وهو دين عبد المطّلب</w:t>
      </w:r>
      <w:r w:rsidR="002C54F1">
        <w:rPr>
          <w:rFonts w:hint="cs"/>
          <w:rtl/>
        </w:rPr>
        <w:t xml:space="preserve"> - </w:t>
      </w:r>
      <w:r>
        <w:rPr>
          <w:rFonts w:hint="cs"/>
          <w:rtl/>
        </w:rPr>
        <w:t>بزعمهم</w:t>
      </w:r>
      <w:r w:rsidR="004A4E29">
        <w:rPr>
          <w:rFonts w:hint="cs"/>
          <w:rtl/>
        </w:rPr>
        <w:t>!</w:t>
      </w:r>
      <w:r w:rsidR="009431ED">
        <w:rPr>
          <w:rFonts w:hint="cs"/>
          <w:rtl/>
        </w:rPr>
        <w:t>؟</w:t>
      </w:r>
      <w:r>
        <w:rPr>
          <w:rFonts w:hint="cs"/>
          <w:rtl/>
        </w:rPr>
        <w:t xml:space="preserve"> ـ</w:t>
      </w:r>
    </w:p>
    <w:p w:rsidR="005E3A71" w:rsidRDefault="005E3A71" w:rsidP="005E3A71">
      <w:pPr>
        <w:pStyle w:val="Heading1"/>
        <w:rPr>
          <w:rtl/>
        </w:rPr>
      </w:pPr>
      <w:bookmarkStart w:id="118" w:name="_Toc521235988"/>
      <w:r>
        <w:rPr>
          <w:rFonts w:hint="cs"/>
          <w:rtl/>
        </w:rPr>
        <w:t>انتساب النبيّ إلى مضر</w:t>
      </w:r>
      <w:bookmarkEnd w:id="118"/>
    </w:p>
    <w:p w:rsidR="00FA0194" w:rsidRDefault="005E3A71" w:rsidP="00F64E82">
      <w:pPr>
        <w:pStyle w:val="libNormal"/>
        <w:rPr>
          <w:rtl/>
        </w:rPr>
      </w:pPr>
      <w:r>
        <w:rPr>
          <w:rFonts w:hint="cs"/>
          <w:rtl/>
        </w:rPr>
        <w:t>عن يحيى بن جابر</w:t>
      </w:r>
      <w:r w:rsidR="00864EEE">
        <w:rPr>
          <w:rFonts w:hint="cs"/>
          <w:rtl/>
        </w:rPr>
        <w:t xml:space="preserve">، </w:t>
      </w:r>
      <w:r>
        <w:rPr>
          <w:rFonts w:hint="cs"/>
          <w:rtl/>
        </w:rPr>
        <w:t xml:space="preserve">وكان أدرك بعض أصحاب النبيّ </w:t>
      </w:r>
      <w:r w:rsidRPr="00B662D0">
        <w:rPr>
          <w:rStyle w:val="libAlaemChar"/>
          <w:rFonts w:eastAsiaTheme="minorHAnsi"/>
          <w:rtl/>
        </w:rPr>
        <w:t>صلى‌الله‌عليه‌وآله‌وسلم</w:t>
      </w:r>
      <w:r w:rsidR="00864EEE">
        <w:rPr>
          <w:rFonts w:hint="cs"/>
          <w:rtl/>
        </w:rPr>
        <w:t xml:space="preserve">، </w:t>
      </w:r>
      <w:r>
        <w:rPr>
          <w:rFonts w:hint="cs"/>
          <w:rtl/>
        </w:rPr>
        <w:t>قال</w:t>
      </w:r>
      <w:r w:rsidR="00603FE9">
        <w:rPr>
          <w:rFonts w:hint="cs"/>
          <w:rtl/>
        </w:rPr>
        <w:t xml:space="preserve">: </w:t>
      </w:r>
      <w:r w:rsidR="005C1608">
        <w:rPr>
          <w:rFonts w:hint="cs"/>
          <w:rtl/>
        </w:rPr>
        <w:t>جاءت بنو فهيرة إلى رسول الله</w:t>
      </w:r>
      <w:r w:rsidR="00864EEE">
        <w:rPr>
          <w:rFonts w:hint="cs"/>
          <w:rtl/>
        </w:rPr>
        <w:t xml:space="preserve">، </w:t>
      </w:r>
      <w:r w:rsidR="005C1608">
        <w:rPr>
          <w:rFonts w:hint="cs"/>
          <w:rtl/>
        </w:rPr>
        <w:t>قال</w:t>
      </w:r>
      <w:r w:rsidR="00603FE9">
        <w:rPr>
          <w:rFonts w:hint="cs"/>
          <w:rtl/>
        </w:rPr>
        <w:t xml:space="preserve">: </w:t>
      </w:r>
      <w:r w:rsidR="005C1608">
        <w:rPr>
          <w:rFonts w:hint="cs"/>
          <w:rtl/>
        </w:rPr>
        <w:t>فقالوا</w:t>
      </w:r>
      <w:r w:rsidR="00603FE9">
        <w:rPr>
          <w:rFonts w:hint="cs"/>
          <w:rtl/>
        </w:rPr>
        <w:t xml:space="preserve">: </w:t>
      </w:r>
      <w:r w:rsidR="005C1608">
        <w:rPr>
          <w:rFonts w:hint="cs"/>
          <w:rtl/>
        </w:rPr>
        <w:t>إنّك منّا</w:t>
      </w:r>
      <w:r w:rsidR="00864EEE">
        <w:rPr>
          <w:rFonts w:hint="cs"/>
          <w:rtl/>
        </w:rPr>
        <w:t xml:space="preserve">، </w:t>
      </w:r>
      <w:r w:rsidR="005C1608">
        <w:rPr>
          <w:rFonts w:hint="cs"/>
          <w:rtl/>
        </w:rPr>
        <w:t>فقال</w:t>
      </w:r>
      <w:r w:rsidR="00603FE9">
        <w:rPr>
          <w:rFonts w:hint="cs"/>
          <w:rtl/>
        </w:rPr>
        <w:t xml:space="preserve">: </w:t>
      </w:r>
      <w:r w:rsidR="009431ED">
        <w:rPr>
          <w:rFonts w:hint="cs"/>
          <w:rtl/>
        </w:rPr>
        <w:t>(</w:t>
      </w:r>
      <w:r w:rsidR="005C1608">
        <w:rPr>
          <w:rFonts w:hint="cs"/>
          <w:rtl/>
        </w:rPr>
        <w:t>إنّ جبرئيل ليخبرني أنّي رجل من مضر</w:t>
      </w:r>
      <w:r w:rsidR="009431ED">
        <w:rPr>
          <w:rFonts w:hint="cs"/>
          <w:rtl/>
        </w:rPr>
        <w:t>)</w:t>
      </w:r>
      <w:r w:rsidR="005C1608">
        <w:rPr>
          <w:rFonts w:hint="cs"/>
          <w:rtl/>
        </w:rPr>
        <w:t xml:space="preserve"> </w:t>
      </w:r>
      <w:r w:rsidR="005C1608" w:rsidRPr="005C1608">
        <w:rPr>
          <w:rStyle w:val="libFootnotenumChar"/>
          <w:rFonts w:hint="cs"/>
          <w:rtl/>
        </w:rPr>
        <w:t>(1)</w:t>
      </w:r>
      <w:r w:rsidR="001C4878">
        <w:rPr>
          <w:rFonts w:hint="cs"/>
          <w:rtl/>
        </w:rPr>
        <w:t xml:space="preserve">. </w:t>
      </w:r>
    </w:p>
    <w:p w:rsidR="005C1608" w:rsidRDefault="005C1608" w:rsidP="00F64E82">
      <w:pPr>
        <w:pStyle w:val="libNormal"/>
        <w:rPr>
          <w:rtl/>
        </w:rPr>
      </w:pPr>
      <w:r>
        <w:rPr>
          <w:rFonts w:hint="cs"/>
          <w:rtl/>
        </w:rPr>
        <w:t>كم هو عظيم مضر</w:t>
      </w:r>
      <w:r w:rsidR="004A4E29">
        <w:rPr>
          <w:rFonts w:hint="cs"/>
          <w:rtl/>
        </w:rPr>
        <w:t xml:space="preserve">! </w:t>
      </w:r>
      <w:r>
        <w:rPr>
          <w:rFonts w:hint="cs"/>
          <w:rtl/>
        </w:rPr>
        <w:t>حتّى يخبر جبريل</w:t>
      </w:r>
      <w:r w:rsidRPr="005C1608">
        <w:rPr>
          <w:rStyle w:val="libAlaemChar"/>
          <w:rFonts w:eastAsiaTheme="minorHAnsi"/>
          <w:rtl/>
        </w:rPr>
        <w:t xml:space="preserve"> </w:t>
      </w:r>
      <w:r w:rsidRPr="00FE4755">
        <w:rPr>
          <w:rStyle w:val="libAlaemChar"/>
          <w:rFonts w:eastAsiaTheme="minorHAnsi"/>
          <w:rtl/>
        </w:rPr>
        <w:t>عليه‌السلام</w:t>
      </w:r>
      <w:r>
        <w:rPr>
          <w:rFonts w:hint="cs"/>
          <w:rtl/>
        </w:rPr>
        <w:t xml:space="preserve"> رسول الله </w:t>
      </w:r>
      <w:r w:rsidRPr="00B662D0">
        <w:rPr>
          <w:rStyle w:val="libAlaemChar"/>
          <w:rFonts w:eastAsiaTheme="minorHAnsi"/>
          <w:rtl/>
        </w:rPr>
        <w:t>صلى‌الله‌عليه‌وآله‌وسلم</w:t>
      </w:r>
      <w:r>
        <w:rPr>
          <w:rFonts w:hint="cs"/>
          <w:rtl/>
        </w:rPr>
        <w:t xml:space="preserve"> أنّه من مضر</w:t>
      </w:r>
      <w:r w:rsidR="00603FE9">
        <w:rPr>
          <w:rFonts w:hint="cs"/>
          <w:rtl/>
        </w:rPr>
        <w:t xml:space="preserve">؛ </w:t>
      </w:r>
      <w:r>
        <w:rPr>
          <w:rFonts w:hint="cs"/>
          <w:rtl/>
        </w:rPr>
        <w:t xml:space="preserve">ولعلّه عميت على الخوارج الناصبة فلم يكفّروا مضر كما كفّروا والدي وعمّ رسول الله </w:t>
      </w:r>
      <w:r w:rsidRPr="00B662D0">
        <w:rPr>
          <w:rStyle w:val="libAlaemChar"/>
          <w:rFonts w:eastAsiaTheme="minorHAnsi"/>
          <w:rtl/>
        </w:rPr>
        <w:t>صلى‌الله‌عليه‌وآله‌وسلم</w:t>
      </w:r>
      <w:r w:rsidR="001C4878">
        <w:rPr>
          <w:rStyle w:val="libAlaemChar"/>
          <w:rFonts w:eastAsiaTheme="minorHAnsi" w:hint="cs"/>
          <w:rtl/>
        </w:rPr>
        <w:t xml:space="preserve">. </w:t>
      </w:r>
    </w:p>
    <w:p w:rsidR="005C1608" w:rsidRDefault="005C1608" w:rsidP="00F64E82">
      <w:pPr>
        <w:pStyle w:val="libNormal"/>
        <w:rPr>
          <w:rtl/>
        </w:rPr>
      </w:pPr>
      <w:r>
        <w:rPr>
          <w:rFonts w:hint="cs"/>
          <w:rtl/>
        </w:rPr>
        <w:t>الصريحان من ولد إسماعيل</w:t>
      </w:r>
      <w:r w:rsidR="00603FE9">
        <w:rPr>
          <w:rFonts w:hint="cs"/>
          <w:rtl/>
        </w:rPr>
        <w:t xml:space="preserve">: </w:t>
      </w:r>
      <w:r>
        <w:rPr>
          <w:rFonts w:hint="cs"/>
          <w:rtl/>
        </w:rPr>
        <w:t>قال البلاذريّ</w:t>
      </w:r>
      <w:r w:rsidR="00603FE9">
        <w:rPr>
          <w:rFonts w:hint="cs"/>
          <w:rtl/>
        </w:rPr>
        <w:t xml:space="preserve">: </w:t>
      </w:r>
      <w:r>
        <w:rPr>
          <w:rFonts w:hint="cs"/>
          <w:rtl/>
        </w:rPr>
        <w:t>قالوا</w:t>
      </w:r>
      <w:r w:rsidR="00603FE9">
        <w:rPr>
          <w:rFonts w:hint="cs"/>
          <w:rtl/>
        </w:rPr>
        <w:t xml:space="preserve">: </w:t>
      </w:r>
      <w:r>
        <w:rPr>
          <w:rFonts w:hint="cs"/>
          <w:rtl/>
        </w:rPr>
        <w:t>وكان يقال لمضر</w:t>
      </w:r>
      <w:r w:rsidR="00864EEE">
        <w:rPr>
          <w:rFonts w:hint="cs"/>
          <w:rtl/>
        </w:rPr>
        <w:t xml:space="preserve">، </w:t>
      </w:r>
      <w:r>
        <w:rPr>
          <w:rFonts w:hint="cs"/>
          <w:rtl/>
        </w:rPr>
        <w:t xml:space="preserve">وربيعة </w:t>
      </w:r>
      <w:r w:rsidR="009431ED">
        <w:rPr>
          <w:rFonts w:hint="cs"/>
          <w:rtl/>
        </w:rPr>
        <w:t>(</w:t>
      </w:r>
      <w:r>
        <w:rPr>
          <w:rFonts w:hint="cs"/>
          <w:rtl/>
        </w:rPr>
        <w:t>الصريحان</w:t>
      </w:r>
      <w:r w:rsidR="009431ED">
        <w:rPr>
          <w:rFonts w:hint="cs"/>
          <w:rtl/>
        </w:rPr>
        <w:t>)</w:t>
      </w:r>
      <w:r>
        <w:rPr>
          <w:rFonts w:hint="cs"/>
          <w:rtl/>
        </w:rPr>
        <w:t xml:space="preserve"> من ولد إسماعيل </w:t>
      </w:r>
      <w:r w:rsidRPr="005C1608">
        <w:rPr>
          <w:rStyle w:val="libFootnotenumChar"/>
          <w:rFonts w:hint="cs"/>
          <w:rtl/>
        </w:rPr>
        <w:t>(2)</w:t>
      </w:r>
      <w:r w:rsidR="001C4878">
        <w:rPr>
          <w:rFonts w:hint="cs"/>
          <w:rtl/>
        </w:rPr>
        <w:t xml:space="preserve">. </w:t>
      </w:r>
    </w:p>
    <w:p w:rsidR="005C1608" w:rsidRDefault="009431ED" w:rsidP="009431ED">
      <w:pPr>
        <w:pStyle w:val="libLine"/>
        <w:rPr>
          <w:rtl/>
        </w:rPr>
      </w:pPr>
      <w:r>
        <w:rPr>
          <w:rFonts w:hint="cs"/>
          <w:rtl/>
        </w:rPr>
        <w:t>____________________</w:t>
      </w:r>
    </w:p>
    <w:p w:rsidR="005C1608" w:rsidRDefault="005C1608" w:rsidP="00F759A8">
      <w:pPr>
        <w:pStyle w:val="libFootnote0"/>
        <w:rPr>
          <w:rtl/>
        </w:rPr>
      </w:pPr>
      <w:r>
        <w:rPr>
          <w:rFonts w:hint="cs"/>
          <w:rtl/>
        </w:rPr>
        <w:t>(1) طبقات ابن سعد 1</w:t>
      </w:r>
      <w:r w:rsidR="00603FE9">
        <w:rPr>
          <w:rFonts w:hint="cs"/>
          <w:rtl/>
        </w:rPr>
        <w:t xml:space="preserve">: </w:t>
      </w:r>
      <w:r>
        <w:rPr>
          <w:rFonts w:hint="cs"/>
          <w:rtl/>
        </w:rPr>
        <w:t>22</w:t>
      </w:r>
      <w:r w:rsidR="001C4878">
        <w:rPr>
          <w:rFonts w:hint="cs"/>
          <w:rtl/>
        </w:rPr>
        <w:t xml:space="preserve">. </w:t>
      </w:r>
    </w:p>
    <w:p w:rsidR="005C1608" w:rsidRDefault="005C1608" w:rsidP="00F759A8">
      <w:pPr>
        <w:pStyle w:val="libFootnote0"/>
        <w:rPr>
          <w:rtl/>
        </w:rPr>
      </w:pPr>
      <w:r>
        <w:rPr>
          <w:rFonts w:hint="cs"/>
          <w:rtl/>
        </w:rPr>
        <w:t>(2) أنساب الأشراف 1</w:t>
      </w:r>
      <w:r w:rsidR="00603FE9">
        <w:rPr>
          <w:rFonts w:hint="cs"/>
          <w:rtl/>
        </w:rPr>
        <w:t xml:space="preserve">: </w:t>
      </w:r>
      <w:r>
        <w:rPr>
          <w:rFonts w:hint="cs"/>
          <w:rtl/>
        </w:rPr>
        <w:t>30</w:t>
      </w:r>
      <w:r w:rsidR="001C4878">
        <w:rPr>
          <w:rFonts w:hint="cs"/>
          <w:rtl/>
        </w:rPr>
        <w:t xml:space="preserve">. </w:t>
      </w:r>
    </w:p>
    <w:p w:rsidR="005C1608" w:rsidRDefault="005C1608" w:rsidP="009431ED">
      <w:pPr>
        <w:pStyle w:val="libNormal"/>
        <w:rPr>
          <w:rtl/>
        </w:rPr>
      </w:pPr>
      <w:r>
        <w:rPr>
          <w:rtl/>
        </w:rPr>
        <w:br w:type="page"/>
      </w:r>
    </w:p>
    <w:p w:rsidR="005C1608" w:rsidRDefault="00F759A8" w:rsidP="00F759A8">
      <w:pPr>
        <w:pStyle w:val="Heading1"/>
        <w:rPr>
          <w:rtl/>
        </w:rPr>
      </w:pPr>
      <w:bookmarkStart w:id="119" w:name="_Toc521235989"/>
      <w:r>
        <w:rPr>
          <w:rFonts w:hint="cs"/>
          <w:rtl/>
        </w:rPr>
        <w:t>خيرة الله</w:t>
      </w:r>
      <w:bookmarkEnd w:id="119"/>
    </w:p>
    <w:p w:rsidR="00FA0194" w:rsidRDefault="00F759A8" w:rsidP="00F64E82">
      <w:pPr>
        <w:pStyle w:val="libNormal"/>
        <w:rPr>
          <w:rtl/>
        </w:rPr>
      </w:pPr>
      <w:r>
        <w:rPr>
          <w:rFonts w:hint="cs"/>
          <w:rtl/>
        </w:rPr>
        <w:t xml:space="preserve">قال محمّد بن سلاّم الجمحيّ </w:t>
      </w:r>
      <w:r w:rsidRPr="00F759A8">
        <w:rPr>
          <w:rStyle w:val="libFootnotenumChar"/>
          <w:rFonts w:hint="cs"/>
          <w:rtl/>
        </w:rPr>
        <w:t>(1)</w:t>
      </w:r>
      <w:r>
        <w:rPr>
          <w:rFonts w:hint="cs"/>
          <w:rtl/>
        </w:rPr>
        <w:t xml:space="preserve"> في اسانيده</w:t>
      </w:r>
      <w:r w:rsidR="00603FE9">
        <w:rPr>
          <w:rFonts w:hint="cs"/>
          <w:rtl/>
        </w:rPr>
        <w:t xml:space="preserve">: </w:t>
      </w:r>
      <w:r>
        <w:rPr>
          <w:rFonts w:hint="cs"/>
          <w:rtl/>
        </w:rPr>
        <w:t>إنّ النبيّ</w:t>
      </w:r>
      <w:r w:rsidRPr="00F759A8">
        <w:rPr>
          <w:rStyle w:val="libAlaemChar"/>
          <w:rFonts w:eastAsiaTheme="minorHAnsi"/>
          <w:rtl/>
        </w:rPr>
        <w:t xml:space="preserve"> </w:t>
      </w:r>
      <w:r w:rsidRPr="00B662D0">
        <w:rPr>
          <w:rStyle w:val="libAlaemChar"/>
          <w:rFonts w:eastAsiaTheme="minorHAnsi"/>
          <w:rtl/>
        </w:rPr>
        <w:t>صلى‌الله‌عليه‌وآله‌وسلم</w:t>
      </w:r>
      <w:r w:rsidR="00864EEE">
        <w:rPr>
          <w:rFonts w:hint="cs"/>
          <w:rtl/>
        </w:rPr>
        <w:t xml:space="preserve">، </w:t>
      </w:r>
      <w:r>
        <w:rPr>
          <w:rFonts w:hint="cs"/>
          <w:rtl/>
        </w:rPr>
        <w:t>قال</w:t>
      </w:r>
      <w:r w:rsidR="00603FE9">
        <w:rPr>
          <w:rFonts w:hint="cs"/>
          <w:rtl/>
        </w:rPr>
        <w:t xml:space="preserve">: </w:t>
      </w:r>
      <w:r w:rsidR="009431ED">
        <w:rPr>
          <w:rFonts w:hint="cs"/>
          <w:rtl/>
        </w:rPr>
        <w:t>(</w:t>
      </w:r>
      <w:r>
        <w:rPr>
          <w:rFonts w:hint="cs"/>
          <w:rtl/>
        </w:rPr>
        <w:t>إنّ الله عزّ وجلّ اختار من الناس العرب</w:t>
      </w:r>
      <w:r w:rsidR="00864EEE">
        <w:rPr>
          <w:rFonts w:hint="cs"/>
          <w:rtl/>
        </w:rPr>
        <w:t xml:space="preserve">، </w:t>
      </w:r>
      <w:r>
        <w:rPr>
          <w:rFonts w:hint="cs"/>
          <w:rtl/>
        </w:rPr>
        <w:t>ثمّ اختار من العرب مضر</w:t>
      </w:r>
      <w:r w:rsidR="00864EEE">
        <w:rPr>
          <w:rFonts w:hint="cs"/>
          <w:rtl/>
        </w:rPr>
        <w:t xml:space="preserve">، </w:t>
      </w:r>
      <w:r>
        <w:rPr>
          <w:rFonts w:hint="cs"/>
          <w:rtl/>
        </w:rPr>
        <w:t>ثمّ اختار من مضر كنانة</w:t>
      </w:r>
      <w:r w:rsidR="00864EEE">
        <w:rPr>
          <w:rFonts w:hint="cs"/>
          <w:rtl/>
        </w:rPr>
        <w:t xml:space="preserve">، </w:t>
      </w:r>
      <w:r>
        <w:rPr>
          <w:rFonts w:hint="cs"/>
          <w:rtl/>
        </w:rPr>
        <w:t>ثمّ اختار من كنانة قريشاً</w:t>
      </w:r>
      <w:r w:rsidR="00864EEE">
        <w:rPr>
          <w:rFonts w:hint="cs"/>
          <w:rtl/>
        </w:rPr>
        <w:t xml:space="preserve">، </w:t>
      </w:r>
      <w:r>
        <w:rPr>
          <w:rFonts w:hint="cs"/>
          <w:rtl/>
        </w:rPr>
        <w:t>ثمّ اختار من قريش بني هاشم</w:t>
      </w:r>
      <w:r w:rsidR="00864EEE">
        <w:rPr>
          <w:rFonts w:hint="cs"/>
          <w:rtl/>
        </w:rPr>
        <w:t xml:space="preserve">، </w:t>
      </w:r>
      <w:r>
        <w:rPr>
          <w:rFonts w:hint="cs"/>
          <w:rtl/>
        </w:rPr>
        <w:t>ثمّ اختارني ممّن أنا منه</w:t>
      </w:r>
      <w:r w:rsidR="009431ED">
        <w:rPr>
          <w:rFonts w:hint="cs"/>
          <w:rtl/>
        </w:rPr>
        <w:t>)</w:t>
      </w:r>
      <w:r>
        <w:rPr>
          <w:rFonts w:hint="cs"/>
          <w:rtl/>
        </w:rPr>
        <w:t xml:space="preserve"> </w:t>
      </w:r>
      <w:r w:rsidRPr="00F759A8">
        <w:rPr>
          <w:rStyle w:val="libFootnotenumChar"/>
          <w:rFonts w:hint="cs"/>
          <w:rtl/>
        </w:rPr>
        <w:t>(2)</w:t>
      </w:r>
      <w:r w:rsidR="001C4878">
        <w:rPr>
          <w:rFonts w:hint="cs"/>
          <w:rtl/>
        </w:rPr>
        <w:t xml:space="preserve">. </w:t>
      </w:r>
    </w:p>
    <w:p w:rsidR="00F759A8" w:rsidRDefault="00F759A8" w:rsidP="00F64E82">
      <w:pPr>
        <w:pStyle w:val="libNormal"/>
        <w:rPr>
          <w:rtl/>
        </w:rPr>
      </w:pPr>
      <w:r>
        <w:rPr>
          <w:rFonts w:hint="cs"/>
          <w:rtl/>
        </w:rPr>
        <w:t>ذكر رسول الله نسبه شعباً</w:t>
      </w:r>
      <w:r w:rsidR="00864EEE">
        <w:rPr>
          <w:rFonts w:hint="cs"/>
          <w:rtl/>
        </w:rPr>
        <w:t xml:space="preserve">، </w:t>
      </w:r>
      <w:r>
        <w:rPr>
          <w:rFonts w:hint="cs"/>
          <w:rtl/>
        </w:rPr>
        <w:t>وقبيلة</w:t>
      </w:r>
      <w:r w:rsidR="00864EEE">
        <w:rPr>
          <w:rFonts w:hint="cs"/>
          <w:rtl/>
        </w:rPr>
        <w:t xml:space="preserve">، </w:t>
      </w:r>
      <w:r>
        <w:rPr>
          <w:rFonts w:hint="cs"/>
          <w:rtl/>
        </w:rPr>
        <w:t>وعشيرة</w:t>
      </w:r>
      <w:r w:rsidR="00864EEE">
        <w:rPr>
          <w:rFonts w:hint="cs"/>
          <w:rtl/>
        </w:rPr>
        <w:t xml:space="preserve">، </w:t>
      </w:r>
      <w:r>
        <w:rPr>
          <w:rFonts w:hint="cs"/>
          <w:rtl/>
        </w:rPr>
        <w:t>وبطناً</w:t>
      </w:r>
      <w:r w:rsidR="00603FE9">
        <w:rPr>
          <w:rFonts w:hint="cs"/>
          <w:rtl/>
        </w:rPr>
        <w:t xml:space="preserve">؛ </w:t>
      </w:r>
      <w:r>
        <w:rPr>
          <w:rFonts w:hint="cs"/>
          <w:rtl/>
        </w:rPr>
        <w:t>وانتهى إلى أبيه فلم ينتف منه ولو كان كافرا لوضع رحله عند هاشم ذروة السّنام</w:t>
      </w:r>
      <w:r w:rsidR="00864EEE">
        <w:rPr>
          <w:rFonts w:hint="cs"/>
          <w:rtl/>
        </w:rPr>
        <w:t>،</w:t>
      </w:r>
      <w:r w:rsidR="00B154FA">
        <w:rPr>
          <w:rFonts w:hint="cs"/>
          <w:rtl/>
        </w:rPr>
        <w:t xml:space="preserve"> إلّا </w:t>
      </w:r>
      <w:r>
        <w:rPr>
          <w:rFonts w:hint="cs"/>
          <w:rtl/>
        </w:rPr>
        <w:t xml:space="preserve">أنّه أكّد على اختيار الله تعالى له </w:t>
      </w:r>
      <w:r w:rsidRPr="00B662D0">
        <w:rPr>
          <w:rStyle w:val="libAlaemChar"/>
          <w:rFonts w:eastAsiaTheme="minorHAnsi"/>
          <w:rtl/>
        </w:rPr>
        <w:t>صلى‌الله‌عليه‌وآله‌وسلم</w:t>
      </w:r>
      <w:r>
        <w:rPr>
          <w:rFonts w:hint="cs"/>
          <w:rtl/>
        </w:rPr>
        <w:t xml:space="preserve"> من عبد الله </w:t>
      </w:r>
      <w:r w:rsidRPr="00F759A8">
        <w:rPr>
          <w:rStyle w:val="libAlaemChar"/>
          <w:rtl/>
        </w:rPr>
        <w:t>رضي‌الله‌عنه</w:t>
      </w:r>
      <w:r w:rsidR="00603FE9" w:rsidRPr="009431ED">
        <w:rPr>
          <w:rtl/>
        </w:rPr>
        <w:t xml:space="preserve">؛ </w:t>
      </w:r>
      <w:r>
        <w:rPr>
          <w:rFonts w:hint="cs"/>
          <w:rtl/>
        </w:rPr>
        <w:t xml:space="preserve">ولو كان عبد الله كما قال عنه الخوارج الناصبة لاختار الله أباً مسلماً على ملّة إبراهيم </w:t>
      </w:r>
      <w:r w:rsidRPr="00FE4755">
        <w:rPr>
          <w:rStyle w:val="libAlaemChar"/>
          <w:rFonts w:eastAsiaTheme="minorHAnsi"/>
          <w:rtl/>
        </w:rPr>
        <w:t>عليه‌السلام</w:t>
      </w:r>
      <w:r w:rsidR="004A4E29">
        <w:rPr>
          <w:rStyle w:val="libAlaemChar"/>
          <w:rFonts w:eastAsiaTheme="minorHAnsi" w:hint="cs"/>
          <w:rtl/>
        </w:rPr>
        <w:t xml:space="preserve">! </w:t>
      </w:r>
    </w:p>
    <w:p w:rsidR="00F759A8" w:rsidRDefault="00F759A8" w:rsidP="00F64E82">
      <w:pPr>
        <w:pStyle w:val="libNormal"/>
        <w:rPr>
          <w:rtl/>
        </w:rPr>
      </w:pPr>
      <w:r>
        <w:rPr>
          <w:rFonts w:hint="cs"/>
          <w:rtl/>
        </w:rPr>
        <w:t>وما من أب من آبائه</w:t>
      </w:r>
      <w:r w:rsidRPr="00F759A8">
        <w:rPr>
          <w:rStyle w:val="libAlaemChar"/>
          <w:rFonts w:eastAsiaTheme="minorHAnsi"/>
          <w:rtl/>
        </w:rPr>
        <w:t xml:space="preserve"> </w:t>
      </w:r>
      <w:r w:rsidRPr="00B662D0">
        <w:rPr>
          <w:rStyle w:val="libAlaemChar"/>
          <w:rFonts w:eastAsiaTheme="minorHAnsi"/>
          <w:rtl/>
        </w:rPr>
        <w:t>صلى‌الله‌عليه‌وآله‌وسلم</w:t>
      </w:r>
      <w:r w:rsidR="00B154FA">
        <w:rPr>
          <w:rFonts w:hint="cs"/>
          <w:rtl/>
        </w:rPr>
        <w:t xml:space="preserve"> إلّا </w:t>
      </w:r>
      <w:r>
        <w:rPr>
          <w:rFonts w:hint="cs"/>
          <w:rtl/>
        </w:rPr>
        <w:t>وكان سيّداً مطاعا يشارك السلسلة الذهبيّة في مكارمها وعلى رأس ذلك التوحيد والإسلام</w:t>
      </w:r>
      <w:r w:rsidR="00864EEE">
        <w:rPr>
          <w:rFonts w:hint="cs"/>
          <w:rtl/>
        </w:rPr>
        <w:t xml:space="preserve">، </w:t>
      </w:r>
      <w:r>
        <w:rPr>
          <w:rFonts w:hint="cs"/>
          <w:rtl/>
        </w:rPr>
        <w:t>ويعرف بخصوصيّة يذكر بها</w:t>
      </w:r>
      <w:r w:rsidR="003062B1">
        <w:rPr>
          <w:rFonts w:hint="cs"/>
          <w:rtl/>
        </w:rPr>
        <w:t xml:space="preserve">، </w:t>
      </w:r>
      <w:r>
        <w:rPr>
          <w:rFonts w:hint="cs"/>
          <w:rtl/>
        </w:rPr>
        <w:t xml:space="preserve">فهذا </w:t>
      </w:r>
      <w:r w:rsidR="009431ED">
        <w:rPr>
          <w:rFonts w:hint="cs"/>
          <w:rtl/>
        </w:rPr>
        <w:t>(</w:t>
      </w:r>
      <w:r>
        <w:rPr>
          <w:rFonts w:hint="cs"/>
          <w:rtl/>
        </w:rPr>
        <w:t>عدنان</w:t>
      </w:r>
      <w:r w:rsidR="009431ED">
        <w:rPr>
          <w:rFonts w:hint="cs"/>
          <w:rtl/>
        </w:rPr>
        <w:t>)</w:t>
      </w:r>
      <w:r>
        <w:rPr>
          <w:rFonts w:hint="cs"/>
          <w:rtl/>
        </w:rPr>
        <w:t xml:space="preserve"> الجدّ العشرون له </w:t>
      </w:r>
      <w:r w:rsidRPr="00B662D0">
        <w:rPr>
          <w:rStyle w:val="libAlaemChar"/>
          <w:rFonts w:eastAsiaTheme="minorHAnsi"/>
          <w:rtl/>
        </w:rPr>
        <w:t>صلى‌الله‌عليه‌وآله‌وسلم</w:t>
      </w:r>
      <w:r>
        <w:rPr>
          <w:rFonts w:hint="cs"/>
          <w:rtl/>
        </w:rPr>
        <w:t xml:space="preserve"> قيل عنه</w:t>
      </w:r>
      <w:r w:rsidR="00603FE9">
        <w:rPr>
          <w:rFonts w:hint="cs"/>
          <w:rtl/>
        </w:rPr>
        <w:t xml:space="preserve">: </w:t>
      </w:r>
      <w:r>
        <w:rPr>
          <w:rFonts w:hint="cs"/>
          <w:rtl/>
        </w:rPr>
        <w:t>إنّه أوّل من كسا الكعبة</w:t>
      </w:r>
      <w:r w:rsidR="00864EEE">
        <w:rPr>
          <w:rFonts w:hint="cs"/>
          <w:rtl/>
        </w:rPr>
        <w:t xml:space="preserve">، </w:t>
      </w:r>
      <w:r>
        <w:rPr>
          <w:rFonts w:hint="cs"/>
          <w:rtl/>
        </w:rPr>
        <w:t xml:space="preserve">كساها أنطاع الأدم </w:t>
      </w:r>
      <w:r w:rsidRPr="00F759A8">
        <w:rPr>
          <w:rStyle w:val="libFootnotenumChar"/>
          <w:rFonts w:hint="cs"/>
          <w:rtl/>
        </w:rPr>
        <w:t>(3)</w:t>
      </w:r>
      <w:r w:rsidR="001C4878">
        <w:rPr>
          <w:rFonts w:hint="cs"/>
          <w:rtl/>
        </w:rPr>
        <w:t xml:space="preserve">. </w:t>
      </w:r>
    </w:p>
    <w:p w:rsidR="00F759A8" w:rsidRDefault="00F759A8" w:rsidP="00F64E82">
      <w:pPr>
        <w:pStyle w:val="libNormal"/>
        <w:rPr>
          <w:rtl/>
        </w:rPr>
      </w:pPr>
      <w:r>
        <w:rPr>
          <w:rFonts w:hint="cs"/>
          <w:rtl/>
        </w:rPr>
        <w:t>ولابنه معدّ شأن ونسبه محفوظ فهو</w:t>
      </w:r>
      <w:r w:rsidR="00603FE9">
        <w:rPr>
          <w:rFonts w:hint="cs"/>
          <w:rtl/>
        </w:rPr>
        <w:t xml:space="preserve">: </w:t>
      </w:r>
      <w:r>
        <w:rPr>
          <w:rFonts w:hint="cs"/>
          <w:rtl/>
        </w:rPr>
        <w:t>معدّ بن عدنان بن أدد بن زيد</w:t>
      </w:r>
      <w:r w:rsidR="001C4878">
        <w:rPr>
          <w:rFonts w:hint="cs"/>
          <w:rtl/>
        </w:rPr>
        <w:t>.</w:t>
      </w:r>
      <w:r w:rsidR="009431ED">
        <w:rPr>
          <w:rFonts w:hint="cs"/>
          <w:rtl/>
        </w:rPr>
        <w:t>.</w:t>
      </w:r>
      <w:r>
        <w:rPr>
          <w:rFonts w:hint="cs"/>
          <w:rtl/>
        </w:rPr>
        <w:t xml:space="preserve">. بن إسماعيل ابن إبراهيم </w:t>
      </w:r>
      <w:r w:rsidRPr="00F759A8">
        <w:rPr>
          <w:rStyle w:val="libFootnotenumChar"/>
          <w:rFonts w:hint="cs"/>
          <w:rtl/>
        </w:rPr>
        <w:t>(4)</w:t>
      </w:r>
      <w:r w:rsidR="001C4878">
        <w:rPr>
          <w:rFonts w:hint="cs"/>
          <w:rtl/>
        </w:rPr>
        <w:t xml:space="preserve">. </w:t>
      </w:r>
    </w:p>
    <w:p w:rsidR="00F759A8" w:rsidRDefault="00F759A8" w:rsidP="00F64E82">
      <w:pPr>
        <w:pStyle w:val="libNormal"/>
        <w:rPr>
          <w:rtl/>
        </w:rPr>
      </w:pPr>
      <w:r>
        <w:rPr>
          <w:rFonts w:hint="cs"/>
          <w:rtl/>
        </w:rPr>
        <w:t>وفي خبر طويل</w:t>
      </w:r>
      <w:r w:rsidR="00603FE9">
        <w:rPr>
          <w:rFonts w:hint="cs"/>
          <w:rtl/>
        </w:rPr>
        <w:t>:</w:t>
      </w:r>
      <w:r w:rsidR="001C4878">
        <w:rPr>
          <w:rFonts w:hint="cs"/>
          <w:rtl/>
        </w:rPr>
        <w:t>.</w:t>
      </w:r>
      <w:r w:rsidR="009431ED">
        <w:rPr>
          <w:rFonts w:hint="cs"/>
          <w:rtl/>
        </w:rPr>
        <w:t>.</w:t>
      </w:r>
      <w:r>
        <w:rPr>
          <w:rFonts w:hint="cs"/>
          <w:rtl/>
        </w:rPr>
        <w:t>. وأنّه معروف عند أحبار أهل الكتاب وعلمائهم</w:t>
      </w:r>
      <w:r w:rsidR="00864EEE">
        <w:rPr>
          <w:rFonts w:hint="cs"/>
          <w:rtl/>
        </w:rPr>
        <w:t xml:space="preserve">، </w:t>
      </w:r>
      <w:r>
        <w:rPr>
          <w:rFonts w:hint="cs"/>
          <w:rtl/>
        </w:rPr>
        <w:t xml:space="preserve">مثبت في أسفارهم </w:t>
      </w:r>
      <w:r w:rsidRPr="00F759A8">
        <w:rPr>
          <w:rStyle w:val="libFootnotenumChar"/>
          <w:rFonts w:hint="cs"/>
          <w:rtl/>
        </w:rPr>
        <w:t>(5)</w:t>
      </w:r>
      <w:r w:rsidR="001C4878">
        <w:rPr>
          <w:rFonts w:hint="cs"/>
          <w:rtl/>
        </w:rPr>
        <w:t xml:space="preserve">. </w:t>
      </w:r>
    </w:p>
    <w:p w:rsidR="00F759A8" w:rsidRDefault="009431ED" w:rsidP="009431ED">
      <w:pPr>
        <w:pStyle w:val="libLine"/>
        <w:rPr>
          <w:rtl/>
        </w:rPr>
      </w:pPr>
      <w:r>
        <w:rPr>
          <w:rFonts w:hint="cs"/>
          <w:rtl/>
        </w:rPr>
        <w:t>____________________</w:t>
      </w:r>
    </w:p>
    <w:p w:rsidR="00F759A8" w:rsidRDefault="00F759A8" w:rsidP="000335DD">
      <w:pPr>
        <w:pStyle w:val="libFootnote0"/>
        <w:rPr>
          <w:rtl/>
        </w:rPr>
      </w:pPr>
      <w:r>
        <w:rPr>
          <w:rFonts w:hint="cs"/>
          <w:rtl/>
        </w:rPr>
        <w:t>(1) المتوفّى سنة 231 هـ له طبقات فحول الشعراء وغيره</w:t>
      </w:r>
      <w:r w:rsidR="001C4878">
        <w:rPr>
          <w:rFonts w:hint="cs"/>
          <w:rtl/>
        </w:rPr>
        <w:t xml:space="preserve">. </w:t>
      </w:r>
      <w:r>
        <w:rPr>
          <w:rFonts w:hint="cs"/>
          <w:rtl/>
        </w:rPr>
        <w:t>روى عنه عبد الله بن سلاّم في النسب</w:t>
      </w:r>
      <w:r w:rsidR="00864EEE">
        <w:rPr>
          <w:rFonts w:hint="cs"/>
          <w:rtl/>
        </w:rPr>
        <w:t xml:space="preserve">، </w:t>
      </w:r>
      <w:r>
        <w:rPr>
          <w:rFonts w:hint="cs"/>
          <w:rtl/>
        </w:rPr>
        <w:t>ترجمته في معجم الأدباء</w:t>
      </w:r>
      <w:r w:rsidR="00864EEE">
        <w:rPr>
          <w:rFonts w:hint="cs"/>
          <w:rtl/>
        </w:rPr>
        <w:t xml:space="preserve">، </w:t>
      </w:r>
      <w:r>
        <w:rPr>
          <w:rFonts w:hint="cs"/>
          <w:rtl/>
        </w:rPr>
        <w:t>لياقوت الحموي 18</w:t>
      </w:r>
      <w:r w:rsidR="00603FE9">
        <w:rPr>
          <w:rFonts w:hint="cs"/>
          <w:rtl/>
        </w:rPr>
        <w:t xml:space="preserve">: </w:t>
      </w:r>
      <w:r>
        <w:rPr>
          <w:rFonts w:hint="cs"/>
          <w:rtl/>
        </w:rPr>
        <w:t>204</w:t>
      </w:r>
      <w:r w:rsidR="001C4878">
        <w:rPr>
          <w:rFonts w:hint="cs"/>
          <w:rtl/>
        </w:rPr>
        <w:t xml:space="preserve">. </w:t>
      </w:r>
    </w:p>
    <w:p w:rsidR="00F759A8" w:rsidRDefault="00F759A8" w:rsidP="000335DD">
      <w:pPr>
        <w:pStyle w:val="libFootnote0"/>
        <w:rPr>
          <w:rtl/>
        </w:rPr>
      </w:pPr>
      <w:r>
        <w:rPr>
          <w:rFonts w:hint="cs"/>
          <w:rtl/>
        </w:rPr>
        <w:t>(2) المنمّق</w:t>
      </w:r>
      <w:r w:rsidR="00603FE9">
        <w:rPr>
          <w:rFonts w:hint="cs"/>
          <w:rtl/>
        </w:rPr>
        <w:t xml:space="preserve">: </w:t>
      </w:r>
      <w:r>
        <w:rPr>
          <w:rFonts w:hint="cs"/>
          <w:rtl/>
        </w:rPr>
        <w:t>4</w:t>
      </w:r>
      <w:r w:rsidR="001C4878">
        <w:rPr>
          <w:rFonts w:hint="cs"/>
          <w:rtl/>
        </w:rPr>
        <w:t xml:space="preserve">. </w:t>
      </w:r>
    </w:p>
    <w:p w:rsidR="00F759A8" w:rsidRDefault="00F759A8" w:rsidP="000335DD">
      <w:pPr>
        <w:pStyle w:val="libFootnote0"/>
        <w:rPr>
          <w:rtl/>
        </w:rPr>
      </w:pPr>
      <w:r>
        <w:rPr>
          <w:rFonts w:hint="cs"/>
          <w:rtl/>
        </w:rPr>
        <w:t>(3) أنساب الأشراف 1</w:t>
      </w:r>
      <w:r w:rsidR="00603FE9">
        <w:rPr>
          <w:rFonts w:hint="cs"/>
          <w:rtl/>
        </w:rPr>
        <w:t xml:space="preserve">: </w:t>
      </w:r>
      <w:r>
        <w:rPr>
          <w:rFonts w:hint="cs"/>
          <w:rtl/>
        </w:rPr>
        <w:t>20</w:t>
      </w:r>
      <w:r w:rsidR="001C4878">
        <w:rPr>
          <w:rFonts w:hint="cs"/>
          <w:rtl/>
        </w:rPr>
        <w:t xml:space="preserve">. </w:t>
      </w:r>
    </w:p>
    <w:p w:rsidR="00F759A8" w:rsidRDefault="00F759A8" w:rsidP="000335DD">
      <w:pPr>
        <w:pStyle w:val="libFootnote0"/>
        <w:rPr>
          <w:rtl/>
        </w:rPr>
      </w:pPr>
      <w:r>
        <w:rPr>
          <w:rFonts w:hint="cs"/>
          <w:rtl/>
        </w:rPr>
        <w:t>(4) نفس المصدر</w:t>
      </w:r>
      <w:r w:rsidR="00603FE9">
        <w:rPr>
          <w:rFonts w:hint="cs"/>
          <w:rtl/>
        </w:rPr>
        <w:t xml:space="preserve">: </w:t>
      </w:r>
      <w:r>
        <w:rPr>
          <w:rFonts w:hint="cs"/>
          <w:rtl/>
        </w:rPr>
        <w:t>57</w:t>
      </w:r>
      <w:r w:rsidR="00864EEE">
        <w:rPr>
          <w:rFonts w:hint="cs"/>
          <w:rtl/>
        </w:rPr>
        <w:t xml:space="preserve">، </w:t>
      </w:r>
      <w:r>
        <w:rPr>
          <w:rFonts w:hint="cs"/>
          <w:rtl/>
        </w:rPr>
        <w:t>طبقات ابن سعد 1</w:t>
      </w:r>
      <w:r w:rsidR="00603FE9">
        <w:rPr>
          <w:rFonts w:hint="cs"/>
          <w:rtl/>
        </w:rPr>
        <w:t xml:space="preserve">: </w:t>
      </w:r>
      <w:r>
        <w:rPr>
          <w:rFonts w:hint="cs"/>
          <w:rtl/>
        </w:rPr>
        <w:t>17</w:t>
      </w:r>
      <w:r w:rsidR="00864EEE">
        <w:rPr>
          <w:rFonts w:hint="cs"/>
          <w:rtl/>
        </w:rPr>
        <w:t xml:space="preserve">، </w:t>
      </w:r>
      <w:r>
        <w:rPr>
          <w:rFonts w:hint="cs"/>
          <w:rtl/>
        </w:rPr>
        <w:t>نسب قريش</w:t>
      </w:r>
      <w:r w:rsidR="00603FE9">
        <w:rPr>
          <w:rFonts w:hint="cs"/>
          <w:rtl/>
        </w:rPr>
        <w:t xml:space="preserve">: </w:t>
      </w:r>
      <w:r>
        <w:rPr>
          <w:rFonts w:hint="cs"/>
          <w:rtl/>
        </w:rPr>
        <w:t>3</w:t>
      </w:r>
      <w:r w:rsidR="002C54F1">
        <w:rPr>
          <w:rFonts w:hint="cs"/>
          <w:rtl/>
        </w:rPr>
        <w:t xml:space="preserve"> - </w:t>
      </w:r>
      <w:r>
        <w:rPr>
          <w:rFonts w:hint="cs"/>
          <w:rtl/>
        </w:rPr>
        <w:t>4</w:t>
      </w:r>
      <w:r w:rsidR="00864EEE">
        <w:rPr>
          <w:rFonts w:hint="cs"/>
          <w:rtl/>
        </w:rPr>
        <w:t xml:space="preserve">، </w:t>
      </w:r>
      <w:r>
        <w:rPr>
          <w:rFonts w:hint="cs"/>
          <w:rtl/>
        </w:rPr>
        <w:t>وانظر المحبّر</w:t>
      </w:r>
      <w:r w:rsidR="00864EEE">
        <w:rPr>
          <w:rFonts w:hint="cs"/>
          <w:rtl/>
        </w:rPr>
        <w:t xml:space="preserve">، </w:t>
      </w:r>
      <w:r>
        <w:rPr>
          <w:rFonts w:hint="cs"/>
          <w:rtl/>
        </w:rPr>
        <w:t>لابن حبيب</w:t>
      </w:r>
      <w:r w:rsidR="00864EEE">
        <w:rPr>
          <w:rFonts w:hint="cs"/>
          <w:rtl/>
        </w:rPr>
        <w:t xml:space="preserve">، </w:t>
      </w:r>
      <w:r>
        <w:rPr>
          <w:rFonts w:hint="cs"/>
          <w:rtl/>
        </w:rPr>
        <w:t>والنسب</w:t>
      </w:r>
      <w:r w:rsidR="00864EEE">
        <w:rPr>
          <w:rFonts w:hint="cs"/>
          <w:rtl/>
        </w:rPr>
        <w:t xml:space="preserve">، </w:t>
      </w:r>
      <w:r>
        <w:rPr>
          <w:rFonts w:hint="cs"/>
          <w:rtl/>
        </w:rPr>
        <w:t>لابن سلاّم</w:t>
      </w:r>
      <w:r w:rsidR="001C4878">
        <w:rPr>
          <w:rFonts w:hint="cs"/>
          <w:rtl/>
        </w:rPr>
        <w:t xml:space="preserve">. </w:t>
      </w:r>
    </w:p>
    <w:p w:rsidR="00F759A8" w:rsidRDefault="00F759A8" w:rsidP="000335DD">
      <w:pPr>
        <w:pStyle w:val="libFootnote0"/>
        <w:rPr>
          <w:rtl/>
        </w:rPr>
      </w:pPr>
      <w:r>
        <w:rPr>
          <w:rFonts w:hint="cs"/>
          <w:rtl/>
        </w:rPr>
        <w:t>(5) طبقات ابن سعد 1</w:t>
      </w:r>
      <w:r w:rsidR="00603FE9">
        <w:rPr>
          <w:rFonts w:hint="cs"/>
          <w:rtl/>
        </w:rPr>
        <w:t xml:space="preserve">: </w:t>
      </w:r>
      <w:r>
        <w:rPr>
          <w:rFonts w:hint="cs"/>
          <w:rtl/>
        </w:rPr>
        <w:t>57</w:t>
      </w:r>
      <w:r w:rsidR="001C4878">
        <w:rPr>
          <w:rFonts w:hint="cs"/>
          <w:rtl/>
        </w:rPr>
        <w:t xml:space="preserve">. </w:t>
      </w:r>
    </w:p>
    <w:p w:rsidR="00F759A8" w:rsidRDefault="00F759A8" w:rsidP="009431ED">
      <w:pPr>
        <w:pStyle w:val="libNormal"/>
        <w:rPr>
          <w:rtl/>
        </w:rPr>
      </w:pPr>
      <w:r>
        <w:rPr>
          <w:rtl/>
        </w:rPr>
        <w:br w:type="page"/>
      </w:r>
    </w:p>
    <w:p w:rsidR="00F759A8" w:rsidRDefault="00C9783F" w:rsidP="00F64E82">
      <w:pPr>
        <w:pStyle w:val="libNormal"/>
        <w:rPr>
          <w:rtl/>
        </w:rPr>
      </w:pPr>
      <w:r>
        <w:rPr>
          <w:rFonts w:hint="cs"/>
          <w:rtl/>
        </w:rPr>
        <w:t>كعب بن لؤيّ</w:t>
      </w:r>
      <w:r w:rsidR="00603FE9">
        <w:rPr>
          <w:rFonts w:hint="cs"/>
          <w:rtl/>
        </w:rPr>
        <w:t xml:space="preserve">: </w:t>
      </w:r>
      <w:r>
        <w:rPr>
          <w:rFonts w:hint="cs"/>
          <w:rtl/>
        </w:rPr>
        <w:t xml:space="preserve">كعب بن لؤيّ بن غالب بن فهر </w:t>
      </w:r>
      <w:r w:rsidR="009431ED">
        <w:rPr>
          <w:rFonts w:hint="cs"/>
          <w:rtl/>
        </w:rPr>
        <w:t>(</w:t>
      </w:r>
      <w:r>
        <w:rPr>
          <w:rFonts w:hint="cs"/>
          <w:rtl/>
        </w:rPr>
        <w:t>وإليه جماع قريش</w:t>
      </w:r>
      <w:r w:rsidR="009431ED">
        <w:rPr>
          <w:rFonts w:hint="cs"/>
          <w:rtl/>
        </w:rPr>
        <w:t>)</w:t>
      </w:r>
      <w:r w:rsidR="001C4878">
        <w:rPr>
          <w:rFonts w:hint="cs"/>
          <w:rtl/>
        </w:rPr>
        <w:t xml:space="preserve">. </w:t>
      </w:r>
      <w:r w:rsidR="009431ED">
        <w:rPr>
          <w:rFonts w:hint="cs"/>
          <w:rtl/>
        </w:rPr>
        <w:t>(</w:t>
      </w:r>
      <w:r>
        <w:rPr>
          <w:rFonts w:hint="cs"/>
          <w:rtl/>
        </w:rPr>
        <w:t>كان عظيم القدر في العرب</w:t>
      </w:r>
      <w:r w:rsidR="001C4878">
        <w:rPr>
          <w:rFonts w:hint="cs"/>
          <w:rtl/>
        </w:rPr>
        <w:t xml:space="preserve">. </w:t>
      </w:r>
      <w:r>
        <w:rPr>
          <w:rFonts w:hint="cs"/>
          <w:rtl/>
        </w:rPr>
        <w:t>فأرّخوا بموته إعظاماً له</w:t>
      </w:r>
      <w:r w:rsidR="00864EEE">
        <w:rPr>
          <w:rFonts w:hint="cs"/>
          <w:rtl/>
        </w:rPr>
        <w:t xml:space="preserve">، </w:t>
      </w:r>
      <w:r>
        <w:rPr>
          <w:rFonts w:hint="cs"/>
          <w:rtl/>
        </w:rPr>
        <w:t>إلى أن كان عام الفيل فأرّخوا به</w:t>
      </w:r>
      <w:r w:rsidR="001C4878">
        <w:rPr>
          <w:rFonts w:hint="cs"/>
          <w:rtl/>
        </w:rPr>
        <w:t xml:space="preserve">. </w:t>
      </w:r>
      <w:r>
        <w:rPr>
          <w:rFonts w:hint="cs"/>
          <w:rtl/>
        </w:rPr>
        <w:t>ثمّ أرّخوا بموت عبد المطّلب</w:t>
      </w:r>
      <w:r w:rsidR="001C4878">
        <w:rPr>
          <w:rFonts w:hint="cs"/>
          <w:rtl/>
        </w:rPr>
        <w:t xml:space="preserve">. </w:t>
      </w:r>
      <w:r>
        <w:rPr>
          <w:rFonts w:hint="cs"/>
          <w:rtl/>
        </w:rPr>
        <w:t>وكان كعب يخطب الناس في أيّام الحجّ فيقول</w:t>
      </w:r>
      <w:r w:rsidR="00603FE9">
        <w:rPr>
          <w:rFonts w:hint="cs"/>
          <w:rtl/>
        </w:rPr>
        <w:t xml:space="preserve">: </w:t>
      </w:r>
      <w:r>
        <w:rPr>
          <w:rFonts w:hint="cs"/>
          <w:rtl/>
        </w:rPr>
        <w:t>أيّها الناس افهموا واسمعوا وتعلموا أنّه ليل ساج</w:t>
      </w:r>
      <w:r w:rsidR="00864EEE">
        <w:rPr>
          <w:rFonts w:hint="cs"/>
          <w:rtl/>
        </w:rPr>
        <w:t xml:space="preserve">، </w:t>
      </w:r>
      <w:r>
        <w:rPr>
          <w:rFonts w:hint="cs"/>
          <w:rtl/>
        </w:rPr>
        <w:t>ونهار ضاح</w:t>
      </w:r>
      <w:r w:rsidR="00864EEE">
        <w:rPr>
          <w:rFonts w:hint="cs"/>
          <w:rtl/>
        </w:rPr>
        <w:t xml:space="preserve">، </w:t>
      </w:r>
      <w:r>
        <w:rPr>
          <w:rFonts w:hint="cs"/>
          <w:rtl/>
        </w:rPr>
        <w:t>وإنّ السماء بناء</w:t>
      </w:r>
      <w:r w:rsidR="00864EEE">
        <w:rPr>
          <w:rFonts w:hint="cs"/>
          <w:rtl/>
        </w:rPr>
        <w:t xml:space="preserve">، </w:t>
      </w:r>
      <w:r>
        <w:rPr>
          <w:rFonts w:hint="cs"/>
          <w:rtl/>
        </w:rPr>
        <w:t>والأرض مهاد</w:t>
      </w:r>
      <w:r w:rsidR="00864EEE">
        <w:rPr>
          <w:rFonts w:hint="cs"/>
          <w:rtl/>
        </w:rPr>
        <w:t xml:space="preserve">، </w:t>
      </w:r>
      <w:r>
        <w:rPr>
          <w:rFonts w:hint="cs"/>
          <w:rtl/>
        </w:rPr>
        <w:t>والنجوم لم تخلق عبثاً</w:t>
      </w:r>
      <w:r w:rsidR="00864EEE">
        <w:rPr>
          <w:rFonts w:hint="cs"/>
          <w:rtl/>
        </w:rPr>
        <w:t xml:space="preserve">، </w:t>
      </w:r>
      <w:r>
        <w:rPr>
          <w:rFonts w:hint="cs"/>
          <w:rtl/>
        </w:rPr>
        <w:t>فتضربوا عنها صفحاً</w:t>
      </w:r>
      <w:r w:rsidR="001C4878">
        <w:rPr>
          <w:rFonts w:hint="cs"/>
          <w:rtl/>
        </w:rPr>
        <w:t xml:space="preserve">. </w:t>
      </w:r>
      <w:r>
        <w:rPr>
          <w:rFonts w:hint="cs"/>
          <w:rtl/>
        </w:rPr>
        <w:t>الآخرون كالأوّلين</w:t>
      </w:r>
      <w:r w:rsidR="001C4878">
        <w:rPr>
          <w:rFonts w:hint="cs"/>
          <w:rtl/>
        </w:rPr>
        <w:t xml:space="preserve">. </w:t>
      </w:r>
      <w:r>
        <w:rPr>
          <w:rFonts w:hint="cs"/>
          <w:rtl/>
        </w:rPr>
        <w:t>والدار أمامكم</w:t>
      </w:r>
      <w:r w:rsidR="00864EEE">
        <w:rPr>
          <w:rFonts w:hint="cs"/>
          <w:rtl/>
        </w:rPr>
        <w:t xml:space="preserve">، </w:t>
      </w:r>
      <w:r>
        <w:rPr>
          <w:rFonts w:hint="cs"/>
          <w:rtl/>
        </w:rPr>
        <w:t>واليقين غير ظنّكم</w:t>
      </w:r>
      <w:r w:rsidR="001C4878">
        <w:rPr>
          <w:rFonts w:hint="cs"/>
          <w:rtl/>
        </w:rPr>
        <w:t xml:space="preserve">. </w:t>
      </w:r>
      <w:r>
        <w:rPr>
          <w:rFonts w:hint="cs"/>
          <w:rtl/>
        </w:rPr>
        <w:t>صلوا أرحامكم</w:t>
      </w:r>
      <w:r w:rsidR="00864EEE">
        <w:rPr>
          <w:rFonts w:hint="cs"/>
          <w:rtl/>
        </w:rPr>
        <w:t xml:space="preserve">، </w:t>
      </w:r>
      <w:r>
        <w:rPr>
          <w:rFonts w:hint="cs"/>
          <w:rtl/>
        </w:rPr>
        <w:t>واحفظوا أصهاركم</w:t>
      </w:r>
      <w:r w:rsidR="00864EEE">
        <w:rPr>
          <w:rFonts w:hint="cs"/>
          <w:rtl/>
        </w:rPr>
        <w:t xml:space="preserve">، </w:t>
      </w:r>
      <w:r>
        <w:rPr>
          <w:rFonts w:hint="cs"/>
          <w:rtl/>
        </w:rPr>
        <w:t>وأوفوا بعهدكم</w:t>
      </w:r>
      <w:r w:rsidR="001C4878">
        <w:rPr>
          <w:rFonts w:hint="cs"/>
          <w:rtl/>
        </w:rPr>
        <w:t xml:space="preserve">. </w:t>
      </w:r>
      <w:r>
        <w:rPr>
          <w:rFonts w:hint="cs"/>
          <w:rtl/>
        </w:rPr>
        <w:t>وثمروا أموالكم</w:t>
      </w:r>
      <w:r w:rsidR="00864EEE">
        <w:rPr>
          <w:rFonts w:hint="cs"/>
          <w:rtl/>
        </w:rPr>
        <w:t xml:space="preserve">، </w:t>
      </w:r>
      <w:r>
        <w:rPr>
          <w:rFonts w:hint="cs"/>
          <w:rtl/>
        </w:rPr>
        <w:t>فإنّها قوام مروّاتكم</w:t>
      </w:r>
      <w:r w:rsidR="00864EEE">
        <w:rPr>
          <w:rFonts w:hint="cs"/>
          <w:rtl/>
        </w:rPr>
        <w:t xml:space="preserve">، </w:t>
      </w:r>
      <w:r>
        <w:rPr>
          <w:rFonts w:hint="cs"/>
          <w:rtl/>
        </w:rPr>
        <w:t>ولا تصونوها عمّا يجب عليكم</w:t>
      </w:r>
      <w:r w:rsidR="001C4878">
        <w:rPr>
          <w:rFonts w:hint="cs"/>
          <w:rtl/>
        </w:rPr>
        <w:t xml:space="preserve">. </w:t>
      </w:r>
      <w:r>
        <w:rPr>
          <w:rFonts w:hint="cs"/>
          <w:rtl/>
        </w:rPr>
        <w:t>وأعظموا هذا الحرم وتمسّكوا به فسيكون له نبأ</w:t>
      </w:r>
      <w:r w:rsidR="00864EEE">
        <w:rPr>
          <w:rFonts w:hint="cs"/>
          <w:rtl/>
        </w:rPr>
        <w:t xml:space="preserve">، </w:t>
      </w:r>
      <w:r>
        <w:rPr>
          <w:rFonts w:hint="cs"/>
          <w:rtl/>
        </w:rPr>
        <w:t>ويبعث منه خاتم الأنبياء</w:t>
      </w:r>
      <w:r w:rsidR="001C4878">
        <w:rPr>
          <w:rFonts w:hint="cs"/>
          <w:rtl/>
        </w:rPr>
        <w:t xml:space="preserve">. </w:t>
      </w:r>
      <w:r>
        <w:rPr>
          <w:rFonts w:hint="cs"/>
          <w:rtl/>
        </w:rPr>
        <w:t>بذلك جاء موسى وعيسى</w:t>
      </w:r>
      <w:r w:rsidR="009431ED">
        <w:rPr>
          <w:rFonts w:hint="cs"/>
          <w:rtl/>
        </w:rPr>
        <w:t>)</w:t>
      </w:r>
      <w:r w:rsidR="001C4878">
        <w:rPr>
          <w:rFonts w:hint="cs"/>
          <w:rtl/>
        </w:rPr>
        <w:t xml:space="preserve">. </w:t>
      </w:r>
      <w:r>
        <w:rPr>
          <w:rFonts w:hint="cs"/>
          <w:rtl/>
        </w:rPr>
        <w:t>ثمّ ينشد</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9"/>
        <w:gridCol w:w="270"/>
        <w:gridCol w:w="3404"/>
      </w:tblGrid>
      <w:tr w:rsidR="00571130" w:rsidTr="0039283B">
        <w:trPr>
          <w:trHeight w:val="350"/>
        </w:trPr>
        <w:tc>
          <w:tcPr>
            <w:tcW w:w="3920" w:type="dxa"/>
            <w:shd w:val="clear" w:color="auto" w:fill="auto"/>
          </w:tcPr>
          <w:p w:rsidR="00571130" w:rsidRDefault="00571130" w:rsidP="0039283B">
            <w:pPr>
              <w:pStyle w:val="libPoem"/>
            </w:pPr>
            <w:r>
              <w:rPr>
                <w:rFonts w:hint="cs"/>
                <w:rtl/>
              </w:rPr>
              <w:t>على فترة يأتي نبيّ مهيمن</w:t>
            </w:r>
            <w:r w:rsidRPr="00725071">
              <w:rPr>
                <w:rStyle w:val="libPoemTiniChar0"/>
                <w:rtl/>
              </w:rPr>
              <w:br/>
              <w:t> </w:t>
            </w:r>
          </w:p>
        </w:tc>
        <w:tc>
          <w:tcPr>
            <w:tcW w:w="279" w:type="dxa"/>
            <w:shd w:val="clear" w:color="auto" w:fill="auto"/>
          </w:tcPr>
          <w:p w:rsidR="00571130" w:rsidRDefault="00571130" w:rsidP="0039283B">
            <w:pPr>
              <w:pStyle w:val="libPoem"/>
              <w:rPr>
                <w:rtl/>
              </w:rPr>
            </w:pPr>
          </w:p>
        </w:tc>
        <w:tc>
          <w:tcPr>
            <w:tcW w:w="3881" w:type="dxa"/>
            <w:shd w:val="clear" w:color="auto" w:fill="auto"/>
          </w:tcPr>
          <w:p w:rsidR="00571130" w:rsidRDefault="00571130" w:rsidP="0039283B">
            <w:pPr>
              <w:pStyle w:val="libPoem"/>
            </w:pPr>
            <w:r>
              <w:rPr>
                <w:rFonts w:hint="cs"/>
                <w:rtl/>
              </w:rPr>
              <w:t xml:space="preserve">يخبر أخباراً عليماً خبيرها </w:t>
            </w:r>
            <w:r w:rsidRPr="00571130">
              <w:rPr>
                <w:rStyle w:val="libFootnotenumChar"/>
                <w:rFonts w:hint="cs"/>
                <w:rtl/>
              </w:rPr>
              <w:t>(1)</w:t>
            </w:r>
            <w:r w:rsidRPr="00725071">
              <w:rPr>
                <w:rStyle w:val="libPoemTiniChar0"/>
                <w:rtl/>
              </w:rPr>
              <w:br/>
              <w:t> </w:t>
            </w:r>
          </w:p>
        </w:tc>
      </w:tr>
    </w:tbl>
    <w:p w:rsidR="00C9783F" w:rsidRDefault="00571130" w:rsidP="00F64E82">
      <w:pPr>
        <w:pStyle w:val="libNormal"/>
        <w:rPr>
          <w:rtl/>
        </w:rPr>
      </w:pPr>
      <w:r>
        <w:rPr>
          <w:rFonts w:hint="cs"/>
          <w:rtl/>
        </w:rPr>
        <w:t xml:space="preserve">كعب هو الجدّ السابع لرسول الله </w:t>
      </w:r>
      <w:r w:rsidRPr="00B662D0">
        <w:rPr>
          <w:rStyle w:val="libAlaemChar"/>
          <w:rFonts w:eastAsiaTheme="minorHAnsi"/>
          <w:rtl/>
        </w:rPr>
        <w:t>صلى‌الله‌عليه‌وآله‌وسلم</w:t>
      </w:r>
      <w:r w:rsidR="00864EEE">
        <w:rPr>
          <w:rFonts w:hint="cs"/>
          <w:rtl/>
        </w:rPr>
        <w:t xml:space="preserve">، </w:t>
      </w:r>
      <w:r>
        <w:rPr>
          <w:rFonts w:hint="cs"/>
          <w:rtl/>
        </w:rPr>
        <w:t>ليس في بطون ولا أفخاذ الناصبة الخوارج</w:t>
      </w:r>
      <w:r w:rsidR="00603FE9">
        <w:rPr>
          <w:rFonts w:hint="cs"/>
          <w:rtl/>
        </w:rPr>
        <w:t xml:space="preserve">؛ </w:t>
      </w:r>
      <w:r>
        <w:rPr>
          <w:rFonts w:hint="cs"/>
          <w:rtl/>
        </w:rPr>
        <w:t>فضلاً عمّن جاش بهم البحر</w:t>
      </w:r>
      <w:r w:rsidR="00864EEE">
        <w:rPr>
          <w:rFonts w:hint="cs"/>
          <w:rtl/>
        </w:rPr>
        <w:t xml:space="preserve">، </w:t>
      </w:r>
      <w:r>
        <w:rPr>
          <w:rFonts w:hint="cs"/>
          <w:rtl/>
        </w:rPr>
        <w:t>أو من تقطّعت به السّبل</w:t>
      </w:r>
      <w:r w:rsidR="004A4E29">
        <w:rPr>
          <w:rFonts w:hint="cs"/>
          <w:rtl/>
        </w:rPr>
        <w:t xml:space="preserve">! </w:t>
      </w:r>
      <w:r>
        <w:rPr>
          <w:rFonts w:hint="cs"/>
          <w:rtl/>
        </w:rPr>
        <w:t>فهو ينسب إلى أربع وإلى ستّ</w:t>
      </w:r>
      <w:r w:rsidR="001C4878">
        <w:rPr>
          <w:rFonts w:hint="cs"/>
          <w:rtl/>
        </w:rPr>
        <w:t xml:space="preserve">. </w:t>
      </w:r>
    </w:p>
    <w:p w:rsidR="00571130" w:rsidRDefault="00571130" w:rsidP="00F64E82">
      <w:pPr>
        <w:pStyle w:val="libNormal"/>
        <w:rPr>
          <w:rtl/>
        </w:rPr>
      </w:pPr>
      <w:r>
        <w:rPr>
          <w:rFonts w:hint="cs"/>
          <w:rtl/>
        </w:rPr>
        <w:t>من تمتدّ عنقه إلى كعب</w:t>
      </w:r>
      <w:r w:rsidR="004A4E29">
        <w:rPr>
          <w:rFonts w:hint="cs"/>
          <w:rtl/>
        </w:rPr>
        <w:t xml:space="preserve">! </w:t>
      </w:r>
      <w:r>
        <w:rPr>
          <w:rFonts w:hint="cs"/>
          <w:rtl/>
        </w:rPr>
        <w:t>فهو عظيم العرب</w:t>
      </w:r>
      <w:r w:rsidR="00864EEE">
        <w:rPr>
          <w:rFonts w:hint="cs"/>
          <w:rtl/>
        </w:rPr>
        <w:t xml:space="preserve">، </w:t>
      </w:r>
      <w:r>
        <w:rPr>
          <w:rFonts w:hint="cs"/>
          <w:rtl/>
        </w:rPr>
        <w:t>لم يذهب قدره بموته إنّما صار موته تأريخاً مثل عام الفيل وموت عبد المطّلب</w:t>
      </w:r>
      <w:r w:rsidR="001C4878">
        <w:rPr>
          <w:rFonts w:hint="cs"/>
          <w:rtl/>
        </w:rPr>
        <w:t xml:space="preserve">. </w:t>
      </w:r>
    </w:p>
    <w:p w:rsidR="00571130" w:rsidRDefault="00571130" w:rsidP="00F64E82">
      <w:pPr>
        <w:pStyle w:val="libNormal"/>
        <w:rPr>
          <w:rtl/>
        </w:rPr>
      </w:pPr>
      <w:r>
        <w:rPr>
          <w:rFonts w:hint="cs"/>
          <w:rtl/>
        </w:rPr>
        <w:t>وكعب</w:t>
      </w:r>
      <w:r w:rsidR="00603FE9">
        <w:rPr>
          <w:rFonts w:hint="cs"/>
          <w:rtl/>
        </w:rPr>
        <w:t xml:space="preserve">؛ </w:t>
      </w:r>
      <w:r>
        <w:rPr>
          <w:rFonts w:hint="cs"/>
          <w:rtl/>
        </w:rPr>
        <w:t>وهو يخطب الناس في أيّام الحجّ</w:t>
      </w:r>
      <w:r w:rsidR="00864EEE">
        <w:rPr>
          <w:rFonts w:hint="cs"/>
          <w:rtl/>
        </w:rPr>
        <w:t xml:space="preserve">، </w:t>
      </w:r>
      <w:r>
        <w:rPr>
          <w:rFonts w:hint="cs"/>
          <w:rtl/>
        </w:rPr>
        <w:t>فهو صاحب رسالة</w:t>
      </w:r>
      <w:r w:rsidR="004A4E29">
        <w:rPr>
          <w:rFonts w:hint="cs"/>
          <w:rtl/>
        </w:rPr>
        <w:t xml:space="preserve">! </w:t>
      </w:r>
    </w:p>
    <w:p w:rsidR="00571130" w:rsidRDefault="00571130" w:rsidP="00F64E82">
      <w:pPr>
        <w:pStyle w:val="libNormal"/>
        <w:rPr>
          <w:rtl/>
        </w:rPr>
      </w:pPr>
      <w:r>
        <w:rPr>
          <w:rFonts w:hint="cs"/>
          <w:rtl/>
        </w:rPr>
        <w:t>أوّلاً</w:t>
      </w:r>
      <w:r w:rsidR="00603FE9">
        <w:rPr>
          <w:rFonts w:hint="cs"/>
          <w:rtl/>
        </w:rPr>
        <w:t xml:space="preserve">: </w:t>
      </w:r>
      <w:r>
        <w:rPr>
          <w:rFonts w:hint="cs"/>
          <w:rtl/>
        </w:rPr>
        <w:t>اختياره للموسم حيث يجتمع الناس من أصقاع مختلفة وفي رحاب الله تعالى</w:t>
      </w:r>
      <w:r w:rsidR="00603FE9">
        <w:rPr>
          <w:rFonts w:hint="cs"/>
          <w:rtl/>
        </w:rPr>
        <w:t xml:space="preserve">؛ </w:t>
      </w:r>
      <w:r>
        <w:rPr>
          <w:rFonts w:hint="cs"/>
          <w:rtl/>
        </w:rPr>
        <w:t>فهو اختيارٌ موفّق</w:t>
      </w:r>
      <w:r w:rsidR="001C4878">
        <w:rPr>
          <w:rFonts w:hint="cs"/>
          <w:rtl/>
        </w:rPr>
        <w:t xml:space="preserve">. </w:t>
      </w:r>
    </w:p>
    <w:p w:rsidR="00571130" w:rsidRDefault="00571130" w:rsidP="00F64E82">
      <w:pPr>
        <w:pStyle w:val="libNormal"/>
        <w:rPr>
          <w:rtl/>
        </w:rPr>
      </w:pPr>
      <w:r>
        <w:rPr>
          <w:rFonts w:hint="cs"/>
          <w:rtl/>
        </w:rPr>
        <w:t>وثانياً</w:t>
      </w:r>
      <w:r w:rsidR="00603FE9">
        <w:rPr>
          <w:rFonts w:hint="cs"/>
          <w:rtl/>
        </w:rPr>
        <w:t xml:space="preserve">: </w:t>
      </w:r>
      <w:r>
        <w:rPr>
          <w:rFonts w:hint="cs"/>
          <w:rtl/>
        </w:rPr>
        <w:t>كلامه إنشائيّاً يحاكي أسلوب القرآن الكريم</w:t>
      </w:r>
      <w:r w:rsidR="00864EEE">
        <w:rPr>
          <w:rFonts w:hint="cs"/>
          <w:rtl/>
        </w:rPr>
        <w:t xml:space="preserve">، </w:t>
      </w:r>
      <w:r>
        <w:rPr>
          <w:rFonts w:hint="cs"/>
          <w:rtl/>
        </w:rPr>
        <w:t>ومضامينه ممّا جاء به الإسلام</w:t>
      </w:r>
      <w:r w:rsidR="001C4878">
        <w:rPr>
          <w:rFonts w:hint="cs"/>
          <w:rtl/>
        </w:rPr>
        <w:t xml:space="preserve">. </w:t>
      </w:r>
      <w:r>
        <w:rPr>
          <w:rFonts w:hint="cs"/>
          <w:rtl/>
        </w:rPr>
        <w:t>فقوله</w:t>
      </w:r>
      <w:r w:rsidR="00603FE9">
        <w:rPr>
          <w:rFonts w:hint="cs"/>
          <w:rtl/>
        </w:rPr>
        <w:t xml:space="preserve">: </w:t>
      </w:r>
      <w:r w:rsidR="009431ED">
        <w:rPr>
          <w:rFonts w:hint="cs"/>
          <w:rtl/>
        </w:rPr>
        <w:t>(</w:t>
      </w:r>
      <w:r>
        <w:rPr>
          <w:rFonts w:hint="cs"/>
          <w:rtl/>
        </w:rPr>
        <w:t>وإنّ السماء بناء</w:t>
      </w:r>
      <w:r w:rsidR="00864EEE">
        <w:rPr>
          <w:rFonts w:hint="cs"/>
          <w:rtl/>
        </w:rPr>
        <w:t xml:space="preserve">، </w:t>
      </w:r>
      <w:r>
        <w:rPr>
          <w:rFonts w:hint="cs"/>
          <w:rtl/>
        </w:rPr>
        <w:t>والأرض مهاد</w:t>
      </w:r>
      <w:r w:rsidR="00864EEE">
        <w:rPr>
          <w:rFonts w:hint="cs"/>
          <w:rtl/>
        </w:rPr>
        <w:t xml:space="preserve">، </w:t>
      </w:r>
      <w:r>
        <w:rPr>
          <w:rFonts w:hint="cs"/>
          <w:rtl/>
        </w:rPr>
        <w:t>والنجوم أعلام</w:t>
      </w:r>
      <w:r w:rsidR="009431ED">
        <w:rPr>
          <w:rFonts w:hint="cs"/>
          <w:rtl/>
        </w:rPr>
        <w:t>)</w:t>
      </w:r>
      <w:r>
        <w:rPr>
          <w:rFonts w:hint="cs"/>
          <w:rtl/>
        </w:rPr>
        <w:t xml:space="preserve"> جاء نظائرها في القرآن الكريم</w:t>
      </w:r>
      <w:r w:rsidR="00603FE9">
        <w:rPr>
          <w:rFonts w:hint="cs"/>
          <w:rtl/>
        </w:rPr>
        <w:t xml:space="preserve">؛ </w:t>
      </w:r>
      <w:r>
        <w:rPr>
          <w:rFonts w:hint="cs"/>
          <w:rtl/>
        </w:rPr>
        <w:t>وتعقيبه بقوله</w:t>
      </w:r>
      <w:r w:rsidR="00603FE9">
        <w:rPr>
          <w:rFonts w:hint="cs"/>
          <w:rtl/>
        </w:rPr>
        <w:t xml:space="preserve">: </w:t>
      </w:r>
      <w:r w:rsidR="009431ED">
        <w:rPr>
          <w:rFonts w:hint="cs"/>
          <w:rtl/>
        </w:rPr>
        <w:t>(</w:t>
      </w:r>
      <w:r>
        <w:rPr>
          <w:rFonts w:hint="cs"/>
          <w:rtl/>
        </w:rPr>
        <w:t>لم تخلق عبثاً</w:t>
      </w:r>
      <w:r w:rsidR="001C4878">
        <w:rPr>
          <w:rFonts w:hint="cs"/>
          <w:rtl/>
        </w:rPr>
        <w:t>.</w:t>
      </w:r>
      <w:r w:rsidR="009431ED">
        <w:rPr>
          <w:rFonts w:hint="cs"/>
          <w:rtl/>
        </w:rPr>
        <w:t>.</w:t>
      </w:r>
      <w:r>
        <w:rPr>
          <w:rFonts w:hint="cs"/>
          <w:rtl/>
        </w:rPr>
        <w:t>.</w:t>
      </w:r>
      <w:r w:rsidR="009431ED">
        <w:rPr>
          <w:rFonts w:hint="cs"/>
          <w:rtl/>
        </w:rPr>
        <w:t>)</w:t>
      </w:r>
      <w:r>
        <w:rPr>
          <w:rFonts w:hint="cs"/>
          <w:rtl/>
        </w:rPr>
        <w:t xml:space="preserve"> تذكير لهم بآيات الله</w:t>
      </w:r>
      <w:r w:rsidR="00864EEE">
        <w:rPr>
          <w:rFonts w:hint="cs"/>
          <w:rtl/>
        </w:rPr>
        <w:t xml:space="preserve">، </w:t>
      </w:r>
      <w:r>
        <w:rPr>
          <w:rFonts w:hint="cs"/>
          <w:rtl/>
        </w:rPr>
        <w:t xml:space="preserve">وأنّها خلقت بحكمة </w:t>
      </w:r>
    </w:p>
    <w:p w:rsidR="00571130" w:rsidRDefault="009431ED" w:rsidP="009431ED">
      <w:pPr>
        <w:pStyle w:val="libLine"/>
        <w:rPr>
          <w:rtl/>
        </w:rPr>
      </w:pPr>
      <w:r>
        <w:rPr>
          <w:rFonts w:hint="cs"/>
          <w:rtl/>
        </w:rPr>
        <w:t>____________________</w:t>
      </w:r>
    </w:p>
    <w:p w:rsidR="00571130" w:rsidRDefault="00571130" w:rsidP="001E1872">
      <w:pPr>
        <w:pStyle w:val="libFootnote0"/>
        <w:rPr>
          <w:rtl/>
        </w:rPr>
      </w:pPr>
      <w:r>
        <w:rPr>
          <w:rFonts w:hint="cs"/>
          <w:rtl/>
        </w:rPr>
        <w:t>(1) أنساب الأشراف 1</w:t>
      </w:r>
      <w:r w:rsidR="00603FE9">
        <w:rPr>
          <w:rFonts w:hint="cs"/>
          <w:rtl/>
        </w:rPr>
        <w:t xml:space="preserve">: </w:t>
      </w:r>
      <w:r>
        <w:rPr>
          <w:rFonts w:hint="cs"/>
          <w:rtl/>
        </w:rPr>
        <w:t>47</w:t>
      </w:r>
      <w:r w:rsidR="002C54F1">
        <w:rPr>
          <w:rFonts w:hint="cs"/>
          <w:rtl/>
        </w:rPr>
        <w:t xml:space="preserve"> - </w:t>
      </w:r>
      <w:r>
        <w:rPr>
          <w:rFonts w:hint="cs"/>
          <w:rtl/>
        </w:rPr>
        <w:t>48</w:t>
      </w:r>
      <w:r w:rsidR="001C4878">
        <w:rPr>
          <w:rFonts w:hint="cs"/>
          <w:rtl/>
        </w:rPr>
        <w:t xml:space="preserve">. </w:t>
      </w:r>
    </w:p>
    <w:p w:rsidR="00571130" w:rsidRDefault="00571130" w:rsidP="009431ED">
      <w:pPr>
        <w:pStyle w:val="libNormal"/>
        <w:rPr>
          <w:rtl/>
        </w:rPr>
      </w:pPr>
      <w:r>
        <w:rPr>
          <w:rtl/>
        </w:rPr>
        <w:br w:type="page"/>
      </w:r>
    </w:p>
    <w:p w:rsidR="00571130" w:rsidRDefault="001E1872" w:rsidP="001E1872">
      <w:pPr>
        <w:pStyle w:val="libNormal0"/>
        <w:rPr>
          <w:rtl/>
        </w:rPr>
      </w:pPr>
      <w:r>
        <w:rPr>
          <w:rFonts w:hint="cs"/>
          <w:rtl/>
        </w:rPr>
        <w:t>وعليهم أن يتدبّروا فيها</w:t>
      </w:r>
      <w:r w:rsidR="001C4878">
        <w:rPr>
          <w:rFonts w:hint="cs"/>
          <w:rtl/>
        </w:rPr>
        <w:t xml:space="preserve">. </w:t>
      </w:r>
      <w:r>
        <w:rPr>
          <w:rFonts w:hint="cs"/>
          <w:rtl/>
        </w:rPr>
        <w:t xml:space="preserve">وهو مؤمنٌ </w:t>
      </w:r>
      <w:r w:rsidR="00EA401F">
        <w:rPr>
          <w:rFonts w:hint="cs"/>
          <w:rtl/>
        </w:rPr>
        <w:t>بالآخرة</w:t>
      </w:r>
      <w:r w:rsidR="00603FE9">
        <w:rPr>
          <w:rFonts w:hint="cs"/>
          <w:rtl/>
        </w:rPr>
        <w:t xml:space="preserve">؛ </w:t>
      </w:r>
      <w:r w:rsidR="00EA401F">
        <w:rPr>
          <w:rFonts w:hint="cs"/>
          <w:rtl/>
        </w:rPr>
        <w:t>فالأوّلون والآخرون مجموعون لدار اليقين</w:t>
      </w:r>
      <w:r w:rsidR="001C4878">
        <w:rPr>
          <w:rFonts w:hint="cs"/>
          <w:rtl/>
        </w:rPr>
        <w:t xml:space="preserve">. </w:t>
      </w:r>
      <w:r w:rsidR="00EA401F">
        <w:rPr>
          <w:rFonts w:hint="cs"/>
          <w:rtl/>
        </w:rPr>
        <w:t>ثمّ يذكر لهم بعض ما في الإسلام من مبادى</w:t>
      </w:r>
      <w:r w:rsidR="00864EEE">
        <w:rPr>
          <w:rFonts w:hint="cs"/>
          <w:rtl/>
        </w:rPr>
        <w:t xml:space="preserve">، </w:t>
      </w:r>
      <w:r w:rsidR="00EA401F">
        <w:rPr>
          <w:rFonts w:hint="cs"/>
          <w:rtl/>
        </w:rPr>
        <w:t>من صلة الرحم</w:t>
      </w:r>
      <w:r w:rsidR="00864EEE">
        <w:rPr>
          <w:rFonts w:hint="cs"/>
          <w:rtl/>
        </w:rPr>
        <w:t xml:space="preserve">، </w:t>
      </w:r>
      <w:r w:rsidR="00EA401F">
        <w:rPr>
          <w:rFonts w:hint="cs"/>
          <w:rtl/>
        </w:rPr>
        <w:t>وحسن انتقاء الأصهار</w:t>
      </w:r>
      <w:r w:rsidR="00864EEE">
        <w:rPr>
          <w:rFonts w:hint="cs"/>
          <w:rtl/>
        </w:rPr>
        <w:t xml:space="preserve">، </w:t>
      </w:r>
      <w:r w:rsidR="00EE6744">
        <w:rPr>
          <w:rFonts w:hint="cs"/>
          <w:rtl/>
        </w:rPr>
        <w:t>والوفاء بالعهد</w:t>
      </w:r>
      <w:r w:rsidR="001C4878">
        <w:rPr>
          <w:rFonts w:hint="cs"/>
          <w:rtl/>
        </w:rPr>
        <w:t xml:space="preserve">. </w:t>
      </w:r>
      <w:r w:rsidR="00EE6744">
        <w:rPr>
          <w:rFonts w:hint="cs"/>
          <w:rtl/>
        </w:rPr>
        <w:t>ويحثّهم على حفظ حرمة البيت الذي هتك حرمته خوارج الأمويّين وابن الزبير</w:t>
      </w:r>
      <w:r w:rsidR="001C4878">
        <w:rPr>
          <w:rFonts w:hint="cs"/>
          <w:rtl/>
        </w:rPr>
        <w:t xml:space="preserve">. </w:t>
      </w:r>
      <w:r w:rsidR="00EE6744">
        <w:rPr>
          <w:rFonts w:hint="cs"/>
          <w:rtl/>
        </w:rPr>
        <w:t xml:space="preserve">ويتنبّأ لهم أنّ الحرم هذا له </w:t>
      </w:r>
      <w:r w:rsidR="009431ED">
        <w:rPr>
          <w:rFonts w:hint="cs"/>
          <w:rtl/>
        </w:rPr>
        <w:t>(</w:t>
      </w:r>
      <w:r w:rsidR="00EE6744">
        <w:rPr>
          <w:rFonts w:hint="cs"/>
          <w:rtl/>
        </w:rPr>
        <w:t>نبأ</w:t>
      </w:r>
      <w:r w:rsidR="009431ED">
        <w:rPr>
          <w:rFonts w:hint="cs"/>
          <w:rtl/>
        </w:rPr>
        <w:t>؟</w:t>
      </w:r>
      <w:r w:rsidR="004A4E29">
        <w:rPr>
          <w:rFonts w:hint="cs"/>
          <w:rtl/>
        </w:rPr>
        <w:t>!</w:t>
      </w:r>
      <w:r w:rsidR="009431ED">
        <w:rPr>
          <w:rFonts w:hint="cs"/>
          <w:rtl/>
        </w:rPr>
        <w:t>)</w:t>
      </w:r>
      <w:r w:rsidR="00EE6744">
        <w:rPr>
          <w:rFonts w:hint="cs"/>
          <w:rtl/>
        </w:rPr>
        <w:t xml:space="preserve"> قادم</w:t>
      </w:r>
      <w:r w:rsidR="00603FE9">
        <w:rPr>
          <w:rFonts w:hint="cs"/>
          <w:rtl/>
        </w:rPr>
        <w:t xml:space="preserve">؛ </w:t>
      </w:r>
      <w:r w:rsidR="00EE6744">
        <w:rPr>
          <w:rFonts w:hint="cs"/>
          <w:rtl/>
        </w:rPr>
        <w:t xml:space="preserve">فمنه يبعث خاتم الأنبياء ويعلمهم أنّ ما يقوله لهم قد جاء به موسى وعيسى </w:t>
      </w:r>
      <w:r w:rsidR="00EE6744" w:rsidRPr="00B662D0">
        <w:rPr>
          <w:rStyle w:val="libAlaemChar"/>
          <w:rFonts w:eastAsiaTheme="minorHAnsi"/>
          <w:rtl/>
        </w:rPr>
        <w:t>صلى‌الله‌عليه‌وآله‌وسلم</w:t>
      </w:r>
      <w:r w:rsidR="00864EEE">
        <w:rPr>
          <w:rFonts w:hint="cs"/>
          <w:rtl/>
        </w:rPr>
        <w:t xml:space="preserve">، </w:t>
      </w:r>
      <w:r w:rsidR="00EE6744">
        <w:rPr>
          <w:rFonts w:hint="cs"/>
          <w:rtl/>
        </w:rPr>
        <w:t xml:space="preserve">فهو مؤمنٌ ببعثة رسول الله </w:t>
      </w:r>
      <w:r w:rsidR="00EE6744" w:rsidRPr="00B662D0">
        <w:rPr>
          <w:rStyle w:val="libAlaemChar"/>
          <w:rFonts w:eastAsiaTheme="minorHAnsi"/>
          <w:rtl/>
        </w:rPr>
        <w:t>صلى‌الله‌عليه‌وآله‌وسلم</w:t>
      </w:r>
      <w:r w:rsidR="00864EEE">
        <w:rPr>
          <w:rFonts w:hint="cs"/>
          <w:rtl/>
        </w:rPr>
        <w:t xml:space="preserve">، </w:t>
      </w:r>
      <w:r w:rsidR="00EE6744">
        <w:rPr>
          <w:rFonts w:hint="cs"/>
          <w:rtl/>
        </w:rPr>
        <w:t>وبينه وبين النبيّ سبعة آباء</w:t>
      </w:r>
      <w:r w:rsidR="00864EEE">
        <w:rPr>
          <w:rFonts w:hint="cs"/>
          <w:rtl/>
        </w:rPr>
        <w:t xml:space="preserve">، </w:t>
      </w:r>
      <w:r w:rsidR="00EE6744">
        <w:rPr>
          <w:rFonts w:hint="cs"/>
          <w:rtl/>
        </w:rPr>
        <w:t>فكم هي المدّة الزمنيّة الفاصلة بينهما إذن</w:t>
      </w:r>
      <w:r w:rsidR="009431ED">
        <w:rPr>
          <w:rFonts w:hint="cs"/>
          <w:rtl/>
        </w:rPr>
        <w:t>؟</w:t>
      </w:r>
      <w:r w:rsidR="004A4E29">
        <w:rPr>
          <w:rFonts w:hint="cs"/>
          <w:rtl/>
        </w:rPr>
        <w:t xml:space="preserve">! </w:t>
      </w:r>
    </w:p>
    <w:p w:rsidR="00EE6744" w:rsidRDefault="00EE6744" w:rsidP="00EE6744">
      <w:pPr>
        <w:pStyle w:val="libNormal"/>
        <w:rPr>
          <w:rtl/>
        </w:rPr>
      </w:pPr>
      <w:r>
        <w:rPr>
          <w:rFonts w:hint="cs"/>
          <w:rtl/>
        </w:rPr>
        <w:t>ثمّ يذكر في شعر أنّ هذا النبيّ يأتي على فترة</w:t>
      </w:r>
      <w:r w:rsidR="00603FE9">
        <w:rPr>
          <w:rFonts w:hint="cs"/>
          <w:rtl/>
        </w:rPr>
        <w:t xml:space="preserve">؛ </w:t>
      </w:r>
      <w:r>
        <w:rPr>
          <w:rFonts w:hint="cs"/>
          <w:rtl/>
        </w:rPr>
        <w:t>نظير قوله تعالى</w:t>
      </w:r>
      <w:r w:rsidR="00603FE9">
        <w:rPr>
          <w:rFonts w:hint="cs"/>
          <w:rtl/>
        </w:rPr>
        <w:t xml:space="preserve">: </w:t>
      </w:r>
      <w:r>
        <w:rPr>
          <w:rFonts w:hint="cs"/>
          <w:rtl/>
        </w:rPr>
        <w:t>(على فترة من الرّسل)</w:t>
      </w:r>
      <w:r w:rsidR="004A4E29">
        <w:rPr>
          <w:rFonts w:hint="cs"/>
          <w:rtl/>
        </w:rPr>
        <w:t xml:space="preserve">! </w:t>
      </w:r>
      <w:r>
        <w:rPr>
          <w:rFonts w:hint="cs"/>
          <w:rtl/>
        </w:rPr>
        <w:t>وستكون له الغلبة والنصر</w:t>
      </w:r>
      <w:r w:rsidR="004A4E29">
        <w:rPr>
          <w:rFonts w:hint="cs"/>
          <w:rtl/>
        </w:rPr>
        <w:t xml:space="preserve">!! </w:t>
      </w:r>
    </w:p>
    <w:p w:rsidR="00EE6744" w:rsidRDefault="00EE6744" w:rsidP="00EE6744">
      <w:pPr>
        <w:pStyle w:val="libNormal"/>
        <w:rPr>
          <w:rtl/>
        </w:rPr>
      </w:pPr>
      <w:r>
        <w:rPr>
          <w:rFonts w:hint="cs"/>
          <w:rtl/>
        </w:rPr>
        <w:t>قصيّ</w:t>
      </w:r>
      <w:r w:rsidR="00603FE9">
        <w:rPr>
          <w:rFonts w:hint="cs"/>
          <w:rtl/>
        </w:rPr>
        <w:t xml:space="preserve">: </w:t>
      </w:r>
      <w:r>
        <w:rPr>
          <w:rFonts w:hint="cs"/>
          <w:rtl/>
        </w:rPr>
        <w:t xml:space="preserve">أحد آباء النبيّ </w:t>
      </w:r>
      <w:r w:rsidRPr="00B662D0">
        <w:rPr>
          <w:rStyle w:val="libAlaemChar"/>
          <w:rFonts w:eastAsiaTheme="minorHAnsi"/>
          <w:rtl/>
        </w:rPr>
        <w:t>صلى‌الله‌عليه‌وآله‌وسلم</w:t>
      </w:r>
      <w:r w:rsidR="00864EEE">
        <w:rPr>
          <w:rFonts w:hint="cs"/>
          <w:rtl/>
        </w:rPr>
        <w:t xml:space="preserve">، </w:t>
      </w:r>
      <w:r>
        <w:rPr>
          <w:rFonts w:hint="cs"/>
          <w:rtl/>
        </w:rPr>
        <w:t>وهو الجدّ الرابع له</w:t>
      </w:r>
      <w:r w:rsidR="001C4878">
        <w:rPr>
          <w:rFonts w:hint="cs"/>
          <w:rtl/>
        </w:rPr>
        <w:t xml:space="preserve">. </w:t>
      </w:r>
      <w:r>
        <w:rPr>
          <w:rFonts w:hint="cs"/>
          <w:rtl/>
        </w:rPr>
        <w:t>مهندس مكّة</w:t>
      </w:r>
      <w:r w:rsidR="00864EEE">
        <w:rPr>
          <w:rFonts w:hint="cs"/>
          <w:rtl/>
        </w:rPr>
        <w:t xml:space="preserve">، </w:t>
      </w:r>
      <w:r>
        <w:rPr>
          <w:rFonts w:hint="cs"/>
          <w:rtl/>
        </w:rPr>
        <w:t>ومشبع الحاج</w:t>
      </w:r>
      <w:r w:rsidR="00864EEE">
        <w:rPr>
          <w:rFonts w:hint="cs"/>
          <w:rtl/>
        </w:rPr>
        <w:t xml:space="preserve">، </w:t>
      </w:r>
      <w:r>
        <w:rPr>
          <w:rFonts w:hint="cs"/>
          <w:rtl/>
        </w:rPr>
        <w:t>مدبّر أمر قريش</w:t>
      </w:r>
      <w:r w:rsidR="00864EEE">
        <w:rPr>
          <w:rFonts w:hint="cs"/>
          <w:rtl/>
        </w:rPr>
        <w:t xml:space="preserve">، </w:t>
      </w:r>
      <w:r>
        <w:rPr>
          <w:rFonts w:hint="cs"/>
          <w:rtl/>
        </w:rPr>
        <w:t>وأمره دين تعمل قريش به ولا تخالفه</w:t>
      </w:r>
      <w:r w:rsidR="00864EEE">
        <w:rPr>
          <w:rFonts w:hint="cs"/>
          <w:rtl/>
        </w:rPr>
        <w:t xml:space="preserve">، </w:t>
      </w:r>
      <w:r>
        <w:rPr>
          <w:rFonts w:hint="cs"/>
          <w:rtl/>
        </w:rPr>
        <w:t>ولم يخمل ذكره وتزل عظمته بعد موته</w:t>
      </w:r>
      <w:r w:rsidR="00864EEE">
        <w:rPr>
          <w:rFonts w:hint="cs"/>
          <w:rtl/>
        </w:rPr>
        <w:t xml:space="preserve">، </w:t>
      </w:r>
      <w:r>
        <w:rPr>
          <w:rFonts w:hint="cs"/>
          <w:rtl/>
        </w:rPr>
        <w:t>فاتّخذوا قبره مزاراً</w:t>
      </w:r>
      <w:r w:rsidR="001C4878">
        <w:rPr>
          <w:rFonts w:hint="cs"/>
          <w:rtl/>
        </w:rPr>
        <w:t xml:space="preserve">. </w:t>
      </w:r>
    </w:p>
    <w:p w:rsidR="00EE6744" w:rsidRDefault="00EE6744" w:rsidP="00EE6744">
      <w:pPr>
        <w:pStyle w:val="libNormal"/>
        <w:rPr>
          <w:rtl/>
        </w:rPr>
      </w:pPr>
      <w:r>
        <w:rPr>
          <w:rFonts w:hint="cs"/>
          <w:rtl/>
        </w:rPr>
        <w:t>ذكر البلاذري</w:t>
      </w:r>
      <w:r w:rsidR="00603FE9">
        <w:rPr>
          <w:rFonts w:hint="cs"/>
          <w:rtl/>
        </w:rPr>
        <w:t xml:space="preserve">: </w:t>
      </w:r>
      <w:r>
        <w:rPr>
          <w:rFonts w:hint="cs"/>
          <w:rtl/>
        </w:rPr>
        <w:t>حدثني عبّاس بن هشام عن أبيه</w:t>
      </w:r>
      <w:r w:rsidR="00864EEE">
        <w:rPr>
          <w:rFonts w:hint="cs"/>
          <w:rtl/>
        </w:rPr>
        <w:t xml:space="preserve">، </w:t>
      </w:r>
      <w:r>
        <w:rPr>
          <w:rFonts w:hint="cs"/>
          <w:rtl/>
        </w:rPr>
        <w:t>عن ابن خربوذ وغيره</w:t>
      </w:r>
      <w:r w:rsidR="00864EEE">
        <w:rPr>
          <w:rFonts w:hint="cs"/>
          <w:rtl/>
        </w:rPr>
        <w:t xml:space="preserve">، </w:t>
      </w:r>
      <w:r>
        <w:rPr>
          <w:rFonts w:hint="cs"/>
          <w:rtl/>
        </w:rPr>
        <w:t>قالوا</w:t>
      </w:r>
      <w:r w:rsidR="00603FE9">
        <w:rPr>
          <w:rFonts w:hint="cs"/>
          <w:rtl/>
        </w:rPr>
        <w:t xml:space="preserve">: </w:t>
      </w:r>
      <w:r w:rsidR="00B27AD2">
        <w:rPr>
          <w:rFonts w:hint="cs"/>
          <w:rtl/>
        </w:rPr>
        <w:t>كانت قريش قبل قصيّ تشرب من بئر حفرها لؤيّ بن غالب خارج مكّة</w:t>
      </w:r>
      <w:r w:rsidR="00864EEE">
        <w:rPr>
          <w:rFonts w:hint="cs"/>
          <w:rtl/>
        </w:rPr>
        <w:t xml:space="preserve">، </w:t>
      </w:r>
      <w:r w:rsidR="00B27AD2">
        <w:rPr>
          <w:rFonts w:hint="cs"/>
          <w:rtl/>
        </w:rPr>
        <w:t>ومن حياض ومصانع على رؤوس الجبال</w:t>
      </w:r>
      <w:r w:rsidR="00864EEE">
        <w:rPr>
          <w:rFonts w:hint="cs"/>
          <w:rtl/>
        </w:rPr>
        <w:t xml:space="preserve">، </w:t>
      </w:r>
      <w:r w:rsidR="00B27AD2">
        <w:rPr>
          <w:rFonts w:hint="cs"/>
          <w:rtl/>
        </w:rPr>
        <w:t>ومن بئر حفرها مرّة بن كعب ممّا يلي عرفة</w:t>
      </w:r>
      <w:r w:rsidR="001C4878">
        <w:rPr>
          <w:rFonts w:hint="cs"/>
          <w:rtl/>
        </w:rPr>
        <w:t xml:space="preserve">. </w:t>
      </w:r>
      <w:r w:rsidR="00B27AD2">
        <w:rPr>
          <w:rFonts w:hint="cs"/>
          <w:rtl/>
        </w:rPr>
        <w:t>فحفر قصيّ بئراً سمّاها العجول</w:t>
      </w:r>
      <w:r w:rsidR="001C4878">
        <w:rPr>
          <w:rFonts w:hint="cs"/>
          <w:rtl/>
        </w:rPr>
        <w:t xml:space="preserve">. </w:t>
      </w:r>
      <w:r w:rsidR="00B27AD2">
        <w:rPr>
          <w:rFonts w:hint="cs"/>
          <w:rtl/>
        </w:rPr>
        <w:t>وهي أوّل بئر حفرتها قريش بمكّة</w:t>
      </w:r>
      <w:r w:rsidR="001C4878">
        <w:rPr>
          <w:rFonts w:hint="cs"/>
          <w:rtl/>
        </w:rPr>
        <w:t xml:space="preserve">. </w:t>
      </w:r>
      <w:r w:rsidR="00B27AD2">
        <w:rPr>
          <w:rFonts w:hint="cs"/>
          <w:rtl/>
        </w:rPr>
        <w:t>وفيها يقول بعض رجّاز الحاج</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8"/>
        <w:gridCol w:w="270"/>
        <w:gridCol w:w="3395"/>
      </w:tblGrid>
      <w:tr w:rsidR="007C6081" w:rsidTr="0039283B">
        <w:trPr>
          <w:trHeight w:val="350"/>
        </w:trPr>
        <w:tc>
          <w:tcPr>
            <w:tcW w:w="3920" w:type="dxa"/>
            <w:shd w:val="clear" w:color="auto" w:fill="auto"/>
          </w:tcPr>
          <w:p w:rsidR="007C6081" w:rsidRDefault="007C6081" w:rsidP="0039283B">
            <w:pPr>
              <w:pStyle w:val="libPoem"/>
            </w:pPr>
            <w:r>
              <w:rPr>
                <w:rFonts w:hint="cs"/>
                <w:rtl/>
              </w:rPr>
              <w:t>تروى على العجول ثمّ تنطلق</w:t>
            </w:r>
            <w:r w:rsidRPr="00725071">
              <w:rPr>
                <w:rStyle w:val="libPoemTiniChar0"/>
                <w:rtl/>
              </w:rPr>
              <w:br/>
              <w:t> </w:t>
            </w:r>
          </w:p>
        </w:tc>
        <w:tc>
          <w:tcPr>
            <w:tcW w:w="279" w:type="dxa"/>
            <w:shd w:val="clear" w:color="auto" w:fill="auto"/>
          </w:tcPr>
          <w:p w:rsidR="007C6081" w:rsidRDefault="007C6081" w:rsidP="0039283B">
            <w:pPr>
              <w:pStyle w:val="libPoem"/>
              <w:rPr>
                <w:rtl/>
              </w:rPr>
            </w:pPr>
          </w:p>
        </w:tc>
        <w:tc>
          <w:tcPr>
            <w:tcW w:w="3881" w:type="dxa"/>
            <w:shd w:val="clear" w:color="auto" w:fill="auto"/>
          </w:tcPr>
          <w:p w:rsidR="007C6081" w:rsidRDefault="007C6081" w:rsidP="0039283B">
            <w:pPr>
              <w:pStyle w:val="libPoem"/>
            </w:pPr>
            <w:r>
              <w:rPr>
                <w:rFonts w:hint="cs"/>
                <w:rtl/>
              </w:rPr>
              <w:t>إنّ قصيّاً قد وفى وقد صدق</w:t>
            </w:r>
            <w:r w:rsidRPr="00725071">
              <w:rPr>
                <w:rStyle w:val="libPoemTiniChar0"/>
                <w:rtl/>
              </w:rPr>
              <w:br/>
              <w:t> </w:t>
            </w:r>
          </w:p>
        </w:tc>
      </w:tr>
    </w:tbl>
    <w:p w:rsidR="00B27AD2" w:rsidRPr="00EE6744" w:rsidRDefault="007C6081" w:rsidP="009431ED">
      <w:pPr>
        <w:pStyle w:val="libPoemCenter"/>
        <w:rPr>
          <w:rtl/>
        </w:rPr>
      </w:pPr>
      <w:r>
        <w:rPr>
          <w:rFonts w:hint="cs"/>
          <w:rtl/>
        </w:rPr>
        <w:t>ولبناً محضاً وخبزاً هشما</w:t>
      </w:r>
    </w:p>
    <w:p w:rsidR="00AE2513" w:rsidRDefault="00AE2513" w:rsidP="009431ED">
      <w:pPr>
        <w:pStyle w:val="libNormal"/>
        <w:rPr>
          <w:rtl/>
        </w:rPr>
      </w:pPr>
      <w:r>
        <w:rPr>
          <w:rtl/>
        </w:rPr>
        <w:br w:type="page"/>
      </w:r>
    </w:p>
    <w:p w:rsidR="00FA0194" w:rsidRDefault="007C6081" w:rsidP="00F64E82">
      <w:pPr>
        <w:pStyle w:val="libNormal"/>
        <w:rPr>
          <w:rtl/>
        </w:rPr>
      </w:pPr>
      <w:r>
        <w:rPr>
          <w:rFonts w:hint="cs"/>
          <w:rtl/>
        </w:rPr>
        <w:t xml:space="preserve">وكان قصيّ ربّما أطعم الثريد </w:t>
      </w:r>
      <w:r w:rsidRPr="007C6081">
        <w:rPr>
          <w:rStyle w:val="libFootnotenumChar"/>
          <w:rFonts w:hint="cs"/>
          <w:rtl/>
        </w:rPr>
        <w:t>(1)</w:t>
      </w:r>
      <w:r w:rsidR="001C4878">
        <w:rPr>
          <w:rFonts w:hint="cs"/>
          <w:rtl/>
        </w:rPr>
        <w:t xml:space="preserve">. </w:t>
      </w:r>
    </w:p>
    <w:p w:rsidR="007C6081" w:rsidRDefault="007C6081" w:rsidP="00F64E82">
      <w:pPr>
        <w:pStyle w:val="libNormal"/>
        <w:rPr>
          <w:rtl/>
        </w:rPr>
      </w:pPr>
      <w:r>
        <w:rPr>
          <w:rFonts w:hint="cs"/>
          <w:rtl/>
        </w:rPr>
        <w:t>فكلّ أب من آبائه</w:t>
      </w:r>
      <w:r w:rsidRPr="007C6081">
        <w:rPr>
          <w:rStyle w:val="libAlaemChar"/>
          <w:rFonts w:eastAsiaTheme="minorHAnsi"/>
          <w:rtl/>
        </w:rPr>
        <w:t xml:space="preserve"> </w:t>
      </w:r>
      <w:r w:rsidRPr="00B662D0">
        <w:rPr>
          <w:rStyle w:val="libAlaemChar"/>
          <w:rFonts w:eastAsiaTheme="minorHAnsi"/>
          <w:rtl/>
        </w:rPr>
        <w:t>صلى‌الله‌عليه‌وآله‌وسلم</w:t>
      </w:r>
      <w:r w:rsidR="00864EEE">
        <w:rPr>
          <w:rFonts w:hint="cs"/>
          <w:rtl/>
        </w:rPr>
        <w:t xml:space="preserve">، </w:t>
      </w:r>
      <w:r>
        <w:rPr>
          <w:rFonts w:hint="cs"/>
          <w:rtl/>
        </w:rPr>
        <w:t>له ذكر حميد</w:t>
      </w:r>
      <w:r w:rsidR="00864EEE">
        <w:rPr>
          <w:rFonts w:hint="cs"/>
          <w:rtl/>
        </w:rPr>
        <w:t xml:space="preserve">، </w:t>
      </w:r>
      <w:r>
        <w:rPr>
          <w:rFonts w:hint="cs"/>
          <w:rtl/>
        </w:rPr>
        <w:t>فهم أب عن جدّ سقاة الناس والحاج ومطعموا الطعام</w:t>
      </w:r>
      <w:r w:rsidR="001C4878">
        <w:rPr>
          <w:rFonts w:hint="cs"/>
          <w:rtl/>
        </w:rPr>
        <w:t xml:space="preserve">. </w:t>
      </w:r>
    </w:p>
    <w:p w:rsidR="007C6081" w:rsidRDefault="007C6081" w:rsidP="00F64E82">
      <w:pPr>
        <w:pStyle w:val="libNormal"/>
        <w:rPr>
          <w:rtl/>
        </w:rPr>
      </w:pPr>
      <w:r>
        <w:rPr>
          <w:rFonts w:hint="cs"/>
          <w:rtl/>
        </w:rPr>
        <w:t>قال</w:t>
      </w:r>
      <w:r w:rsidR="00603FE9">
        <w:rPr>
          <w:rFonts w:hint="cs"/>
          <w:rtl/>
        </w:rPr>
        <w:t xml:space="preserve">: </w:t>
      </w:r>
      <w:r>
        <w:rPr>
          <w:rFonts w:hint="cs"/>
          <w:rtl/>
        </w:rPr>
        <w:t>ول</w:t>
      </w:r>
      <w:r w:rsidR="001F37A4">
        <w:rPr>
          <w:rFonts w:hint="cs"/>
          <w:rtl/>
        </w:rPr>
        <w:t>ـ</w:t>
      </w:r>
      <w:r>
        <w:rPr>
          <w:rFonts w:hint="cs"/>
          <w:rtl/>
        </w:rPr>
        <w:t>مّا قسم قصيّ مكّة خططاً ورباعاً بين قريش</w:t>
      </w:r>
      <w:r w:rsidR="00864EEE">
        <w:rPr>
          <w:rFonts w:hint="cs"/>
          <w:rtl/>
        </w:rPr>
        <w:t xml:space="preserve">، </w:t>
      </w:r>
      <w:r>
        <w:rPr>
          <w:rFonts w:hint="cs"/>
          <w:rtl/>
        </w:rPr>
        <w:t>فاتّسقت له طاعتهم</w:t>
      </w:r>
      <w:r w:rsidR="00864EEE">
        <w:rPr>
          <w:rFonts w:hint="cs"/>
          <w:rtl/>
        </w:rPr>
        <w:t xml:space="preserve">، </w:t>
      </w:r>
      <w:r>
        <w:rPr>
          <w:rFonts w:hint="cs"/>
          <w:rtl/>
        </w:rPr>
        <w:t>قال لهم</w:t>
      </w:r>
      <w:r w:rsidR="00603FE9">
        <w:rPr>
          <w:rFonts w:hint="cs"/>
          <w:rtl/>
        </w:rPr>
        <w:t xml:space="preserve">: </w:t>
      </w:r>
      <w:r w:rsidR="009431ED">
        <w:rPr>
          <w:rFonts w:hint="cs"/>
          <w:rtl/>
        </w:rPr>
        <w:t>(</w:t>
      </w:r>
      <w:r>
        <w:rPr>
          <w:rFonts w:hint="cs"/>
          <w:rtl/>
        </w:rPr>
        <w:t>يا معشر قريش</w:t>
      </w:r>
      <w:r w:rsidR="00864EEE">
        <w:rPr>
          <w:rFonts w:hint="cs"/>
          <w:rtl/>
        </w:rPr>
        <w:t xml:space="preserve">، </w:t>
      </w:r>
      <w:r>
        <w:rPr>
          <w:rFonts w:hint="cs"/>
          <w:rtl/>
        </w:rPr>
        <w:t>إنّكم جيران الله وسكّان حرمه</w:t>
      </w:r>
      <w:r w:rsidR="00864EEE">
        <w:rPr>
          <w:rFonts w:hint="cs"/>
          <w:rtl/>
        </w:rPr>
        <w:t xml:space="preserve">، </w:t>
      </w:r>
      <w:r>
        <w:rPr>
          <w:rFonts w:hint="cs"/>
          <w:rtl/>
        </w:rPr>
        <w:t>والحاج أضياف الله وزوّار بيته</w:t>
      </w:r>
      <w:r w:rsidR="00603FE9">
        <w:rPr>
          <w:rFonts w:hint="cs"/>
          <w:rtl/>
        </w:rPr>
        <w:t xml:space="preserve">؛ </w:t>
      </w:r>
      <w:r>
        <w:rPr>
          <w:rFonts w:hint="cs"/>
          <w:rtl/>
        </w:rPr>
        <w:t>فترافدوا</w:t>
      </w:r>
      <w:r w:rsidR="00864EEE">
        <w:rPr>
          <w:rFonts w:hint="cs"/>
          <w:rtl/>
        </w:rPr>
        <w:t xml:space="preserve">، </w:t>
      </w:r>
      <w:r>
        <w:rPr>
          <w:rFonts w:hint="cs"/>
          <w:rtl/>
        </w:rPr>
        <w:t>حتّى تصنعوا لهم طعاماً وشراباً في أيّام الحجّ</w:t>
      </w:r>
      <w:r w:rsidR="00864EEE">
        <w:rPr>
          <w:rFonts w:hint="cs"/>
          <w:rtl/>
        </w:rPr>
        <w:t xml:space="preserve">، </w:t>
      </w:r>
      <w:r>
        <w:rPr>
          <w:rFonts w:hint="cs"/>
          <w:rtl/>
        </w:rPr>
        <w:t>ينال منه من يحتاج إليه</w:t>
      </w:r>
      <w:r w:rsidR="00603FE9">
        <w:rPr>
          <w:rFonts w:hint="cs"/>
          <w:rtl/>
        </w:rPr>
        <w:t xml:space="preserve">؛ </w:t>
      </w:r>
      <w:r>
        <w:rPr>
          <w:rFonts w:hint="cs"/>
          <w:rtl/>
        </w:rPr>
        <w:t>فلو اتّسع مالي لجميع ذلك</w:t>
      </w:r>
      <w:r w:rsidR="00864EEE">
        <w:rPr>
          <w:rFonts w:hint="cs"/>
          <w:rtl/>
        </w:rPr>
        <w:t xml:space="preserve">، </w:t>
      </w:r>
      <w:r>
        <w:rPr>
          <w:rFonts w:hint="cs"/>
          <w:rtl/>
        </w:rPr>
        <w:t>لقمت به دونكم</w:t>
      </w:r>
      <w:r w:rsidR="009431ED">
        <w:rPr>
          <w:rFonts w:hint="cs"/>
          <w:rtl/>
        </w:rPr>
        <w:t>)</w:t>
      </w:r>
      <w:r w:rsidR="001C4878">
        <w:rPr>
          <w:rFonts w:hint="cs"/>
          <w:rtl/>
        </w:rPr>
        <w:t xml:space="preserve">. </w:t>
      </w:r>
      <w:r>
        <w:rPr>
          <w:rFonts w:hint="cs"/>
          <w:rtl/>
        </w:rPr>
        <w:t>ففرض عليهم خرجاً للرفادة فكانوا يخرجونه</w:t>
      </w:r>
      <w:r w:rsidR="00864EEE">
        <w:rPr>
          <w:rFonts w:hint="cs"/>
          <w:rtl/>
        </w:rPr>
        <w:t xml:space="preserve">، </w:t>
      </w:r>
      <w:r>
        <w:rPr>
          <w:rFonts w:hint="cs"/>
          <w:rtl/>
        </w:rPr>
        <w:t xml:space="preserve">ويأمر بإنفاقه على طعام الحاج وشرابهم </w:t>
      </w:r>
      <w:r w:rsidRPr="007C6081">
        <w:rPr>
          <w:rStyle w:val="libFootnotenumChar"/>
          <w:rFonts w:hint="cs"/>
          <w:rtl/>
        </w:rPr>
        <w:t>(2)</w:t>
      </w:r>
      <w:r w:rsidR="001C4878">
        <w:rPr>
          <w:rFonts w:hint="cs"/>
          <w:rtl/>
        </w:rPr>
        <w:t xml:space="preserve">. </w:t>
      </w:r>
    </w:p>
    <w:p w:rsidR="007C6081" w:rsidRDefault="007C6081" w:rsidP="00F64E82">
      <w:pPr>
        <w:pStyle w:val="libNormal"/>
        <w:rPr>
          <w:rtl/>
        </w:rPr>
      </w:pPr>
      <w:r>
        <w:rPr>
          <w:rFonts w:hint="cs"/>
          <w:rtl/>
        </w:rPr>
        <w:t>دار الندوة</w:t>
      </w:r>
      <w:r w:rsidR="00603FE9">
        <w:rPr>
          <w:rFonts w:hint="cs"/>
          <w:rtl/>
        </w:rPr>
        <w:t xml:space="preserve">: </w:t>
      </w:r>
      <w:r>
        <w:rPr>
          <w:rFonts w:hint="cs"/>
          <w:rtl/>
        </w:rPr>
        <w:t>وبنى قصيّ داره</w:t>
      </w:r>
      <w:r w:rsidR="00864EEE">
        <w:rPr>
          <w:rFonts w:hint="cs"/>
          <w:rtl/>
        </w:rPr>
        <w:t xml:space="preserve">، </w:t>
      </w:r>
      <w:r>
        <w:rPr>
          <w:rFonts w:hint="cs"/>
          <w:rtl/>
        </w:rPr>
        <w:t>فسمّيت دار الندوة</w:t>
      </w:r>
      <w:r w:rsidR="00864EEE">
        <w:rPr>
          <w:rFonts w:hint="cs"/>
          <w:rtl/>
        </w:rPr>
        <w:t xml:space="preserve">، </w:t>
      </w:r>
      <w:r>
        <w:rPr>
          <w:rFonts w:hint="cs"/>
          <w:rtl/>
        </w:rPr>
        <w:t>لأنّهم كانوا ينتدون فيها فيتحدّثون ويتشاورون في حروبهم وأمورهم</w:t>
      </w:r>
      <w:r w:rsidR="00864EEE">
        <w:rPr>
          <w:rFonts w:hint="cs"/>
          <w:rtl/>
        </w:rPr>
        <w:t xml:space="preserve">، </w:t>
      </w:r>
      <w:r>
        <w:rPr>
          <w:rFonts w:hint="cs"/>
          <w:rtl/>
        </w:rPr>
        <w:t>ويعقدون الألوية</w:t>
      </w:r>
      <w:r w:rsidR="00864EEE">
        <w:rPr>
          <w:rFonts w:hint="cs"/>
          <w:rtl/>
        </w:rPr>
        <w:t xml:space="preserve">، </w:t>
      </w:r>
      <w:r>
        <w:rPr>
          <w:rFonts w:hint="cs"/>
          <w:rtl/>
        </w:rPr>
        <w:t>ويزوّجون من أراد التزويج</w:t>
      </w:r>
      <w:r w:rsidR="001C4878">
        <w:rPr>
          <w:rFonts w:hint="cs"/>
          <w:rtl/>
        </w:rPr>
        <w:t xml:space="preserve">. </w:t>
      </w:r>
      <w:r>
        <w:rPr>
          <w:rFonts w:hint="cs"/>
          <w:rtl/>
        </w:rPr>
        <w:t>وكان امر قصيّ ديناً يعملون به ولا يخالفونه</w:t>
      </w:r>
      <w:r w:rsidR="001C4878">
        <w:rPr>
          <w:rFonts w:hint="cs"/>
          <w:rtl/>
        </w:rPr>
        <w:t xml:space="preserve">. </w:t>
      </w:r>
    </w:p>
    <w:p w:rsidR="007C6081" w:rsidRDefault="007C6081" w:rsidP="00F64E82">
      <w:pPr>
        <w:pStyle w:val="libNormal"/>
        <w:rPr>
          <w:rtl/>
        </w:rPr>
      </w:pPr>
      <w:r>
        <w:rPr>
          <w:rFonts w:hint="cs"/>
          <w:rtl/>
        </w:rPr>
        <w:t>ولمّا مات</w:t>
      </w:r>
      <w:r w:rsidR="00864EEE">
        <w:rPr>
          <w:rFonts w:hint="cs"/>
          <w:rtl/>
        </w:rPr>
        <w:t xml:space="preserve">، </w:t>
      </w:r>
      <w:r>
        <w:rPr>
          <w:rFonts w:hint="cs"/>
          <w:rtl/>
        </w:rPr>
        <w:t>دفن بالحجون</w:t>
      </w:r>
      <w:r w:rsidR="001C4878">
        <w:rPr>
          <w:rFonts w:hint="cs"/>
          <w:rtl/>
        </w:rPr>
        <w:t xml:space="preserve">. </w:t>
      </w:r>
      <w:r>
        <w:rPr>
          <w:rFonts w:hint="cs"/>
          <w:rtl/>
        </w:rPr>
        <w:t xml:space="preserve">فكانوا يزورون قبره ويعظّمونه </w:t>
      </w:r>
      <w:r w:rsidRPr="007C6081">
        <w:rPr>
          <w:rStyle w:val="libFootnotenumChar"/>
          <w:rFonts w:hint="cs"/>
          <w:rtl/>
        </w:rPr>
        <w:t>(3)</w:t>
      </w:r>
      <w:r w:rsidR="001C4878">
        <w:rPr>
          <w:rFonts w:hint="cs"/>
          <w:rtl/>
        </w:rPr>
        <w:t xml:space="preserve">. </w:t>
      </w:r>
      <w:r>
        <w:rPr>
          <w:rFonts w:hint="cs"/>
          <w:rtl/>
        </w:rPr>
        <w:t>أيّ رجل قصيّ</w:t>
      </w:r>
      <w:r w:rsidR="004A4E29">
        <w:rPr>
          <w:rFonts w:hint="cs"/>
          <w:rtl/>
        </w:rPr>
        <w:t xml:space="preserve">! </w:t>
      </w:r>
      <w:r>
        <w:rPr>
          <w:rFonts w:hint="cs"/>
          <w:rtl/>
        </w:rPr>
        <w:t>مهندس مكّة وساقي أهلها ومطعم الحاج وساقيهم</w:t>
      </w:r>
      <w:r w:rsidR="00864EEE">
        <w:rPr>
          <w:rFonts w:hint="cs"/>
          <w:rtl/>
        </w:rPr>
        <w:t xml:space="preserve">، </w:t>
      </w:r>
      <w:r>
        <w:rPr>
          <w:rFonts w:hint="cs"/>
          <w:rtl/>
        </w:rPr>
        <w:t>يعظّم الله ويعرف للبيت حرمته</w:t>
      </w:r>
      <w:r w:rsidR="001C4878">
        <w:rPr>
          <w:rFonts w:hint="cs"/>
          <w:rtl/>
        </w:rPr>
        <w:t xml:space="preserve">. </w:t>
      </w:r>
      <w:r>
        <w:rPr>
          <w:rFonts w:hint="cs"/>
          <w:rtl/>
        </w:rPr>
        <w:t>مطاع في قريش أمره عندهم دين يعملون به ولا يخالفونه</w:t>
      </w:r>
      <w:r w:rsidR="001C4878">
        <w:rPr>
          <w:rFonts w:hint="cs"/>
          <w:rtl/>
        </w:rPr>
        <w:t xml:space="preserve">. </w:t>
      </w:r>
      <w:r>
        <w:rPr>
          <w:rFonts w:hint="cs"/>
          <w:rtl/>
        </w:rPr>
        <w:t>ولم تمت منزلته عندهم بموته فكانوا يزورون قبره ويعظّمونه</w:t>
      </w:r>
      <w:r w:rsidR="001C4878">
        <w:rPr>
          <w:rFonts w:hint="cs"/>
          <w:rtl/>
        </w:rPr>
        <w:t xml:space="preserve">. </w:t>
      </w:r>
      <w:r>
        <w:rPr>
          <w:rFonts w:hint="cs"/>
          <w:rtl/>
        </w:rPr>
        <w:t>ودار قصيّ منتدى قريش يتشاورون فيه في أمورهم</w:t>
      </w:r>
      <w:r w:rsidR="001C4878">
        <w:rPr>
          <w:rFonts w:hint="cs"/>
          <w:rtl/>
        </w:rPr>
        <w:t xml:space="preserve">. </w:t>
      </w:r>
    </w:p>
    <w:p w:rsidR="007C6081" w:rsidRDefault="007C6081" w:rsidP="00F64E82">
      <w:pPr>
        <w:pStyle w:val="libNormal"/>
        <w:rPr>
          <w:rtl/>
        </w:rPr>
      </w:pPr>
      <w:r>
        <w:rPr>
          <w:rFonts w:hint="cs"/>
          <w:rtl/>
        </w:rPr>
        <w:t>عبد مناف</w:t>
      </w:r>
      <w:r w:rsidR="00603FE9">
        <w:rPr>
          <w:rFonts w:hint="cs"/>
          <w:rtl/>
        </w:rPr>
        <w:t xml:space="preserve">: </w:t>
      </w:r>
      <w:r>
        <w:rPr>
          <w:rFonts w:hint="cs"/>
          <w:rtl/>
        </w:rPr>
        <w:t xml:space="preserve">وولد </w:t>
      </w:r>
      <w:r w:rsidR="00276B2C">
        <w:rPr>
          <w:rFonts w:hint="cs"/>
          <w:rtl/>
        </w:rPr>
        <w:t>قصيّ عبد مناف واسمه المغيرة</w:t>
      </w:r>
      <w:r w:rsidR="00864EEE">
        <w:rPr>
          <w:rFonts w:hint="cs"/>
          <w:rtl/>
        </w:rPr>
        <w:t xml:space="preserve">، </w:t>
      </w:r>
      <w:r w:rsidR="00276B2C">
        <w:rPr>
          <w:rFonts w:hint="cs"/>
          <w:rtl/>
        </w:rPr>
        <w:t xml:space="preserve">وكان يدعى </w:t>
      </w:r>
      <w:r w:rsidR="009431ED">
        <w:rPr>
          <w:rFonts w:hint="cs"/>
          <w:rtl/>
        </w:rPr>
        <w:t>(</w:t>
      </w:r>
      <w:r w:rsidR="00276B2C">
        <w:rPr>
          <w:rFonts w:hint="cs"/>
          <w:rtl/>
        </w:rPr>
        <w:t>القمر</w:t>
      </w:r>
      <w:r w:rsidR="009431ED">
        <w:rPr>
          <w:rFonts w:hint="cs"/>
          <w:rtl/>
        </w:rPr>
        <w:t>)</w:t>
      </w:r>
      <w:r w:rsidR="00276B2C">
        <w:rPr>
          <w:rFonts w:hint="cs"/>
          <w:rtl/>
        </w:rPr>
        <w:t xml:space="preserve"> لجماله</w:t>
      </w:r>
      <w:r w:rsidR="001C4878">
        <w:rPr>
          <w:rFonts w:hint="cs"/>
          <w:rtl/>
        </w:rPr>
        <w:t xml:space="preserve">. </w:t>
      </w:r>
      <w:r w:rsidR="00276B2C">
        <w:rPr>
          <w:rFonts w:hint="cs"/>
          <w:rtl/>
        </w:rPr>
        <w:t>يقال</w:t>
      </w:r>
      <w:r w:rsidR="00603FE9">
        <w:rPr>
          <w:rFonts w:hint="cs"/>
          <w:rtl/>
        </w:rPr>
        <w:t xml:space="preserve">: </w:t>
      </w:r>
      <w:r w:rsidR="00276B2C">
        <w:rPr>
          <w:rFonts w:hint="cs"/>
          <w:rtl/>
        </w:rPr>
        <w:t>إنّه وجد كتاب في حجر</w:t>
      </w:r>
      <w:r w:rsidR="00603FE9">
        <w:rPr>
          <w:rFonts w:hint="cs"/>
          <w:rtl/>
        </w:rPr>
        <w:t xml:space="preserve">: </w:t>
      </w:r>
      <w:r w:rsidR="009431ED">
        <w:rPr>
          <w:rFonts w:hint="cs"/>
          <w:rtl/>
        </w:rPr>
        <w:t>(</w:t>
      </w:r>
      <w:r w:rsidR="00276B2C">
        <w:rPr>
          <w:rFonts w:hint="cs"/>
          <w:rtl/>
        </w:rPr>
        <w:t>أنّ المغيرة بن قصيّ أوصى قريشاً بتقوى الله وصلة الرحم</w:t>
      </w:r>
      <w:r w:rsidR="009431ED">
        <w:rPr>
          <w:rFonts w:hint="cs"/>
          <w:rtl/>
        </w:rPr>
        <w:t>)</w:t>
      </w:r>
      <w:r w:rsidR="00276B2C">
        <w:rPr>
          <w:rFonts w:hint="cs"/>
          <w:rtl/>
        </w:rPr>
        <w:t xml:space="preserve"> </w:t>
      </w:r>
      <w:r w:rsidR="00276B2C" w:rsidRPr="00276B2C">
        <w:rPr>
          <w:rStyle w:val="libFootnotenumChar"/>
          <w:rFonts w:hint="cs"/>
          <w:rtl/>
        </w:rPr>
        <w:t>(4)</w:t>
      </w:r>
      <w:r w:rsidR="001C4878">
        <w:rPr>
          <w:rFonts w:hint="cs"/>
          <w:rtl/>
        </w:rPr>
        <w:t xml:space="preserve">. </w:t>
      </w:r>
    </w:p>
    <w:p w:rsidR="00FA0194" w:rsidRDefault="009431ED" w:rsidP="009431ED">
      <w:pPr>
        <w:pStyle w:val="libLine"/>
        <w:rPr>
          <w:rtl/>
        </w:rPr>
      </w:pPr>
      <w:r>
        <w:rPr>
          <w:rFonts w:hint="cs"/>
          <w:rtl/>
        </w:rPr>
        <w:t>____________________</w:t>
      </w:r>
    </w:p>
    <w:p w:rsidR="00276B2C" w:rsidRDefault="00276B2C" w:rsidP="00AD6B29">
      <w:pPr>
        <w:pStyle w:val="libFootnote0"/>
        <w:rPr>
          <w:rtl/>
        </w:rPr>
      </w:pPr>
      <w:r>
        <w:rPr>
          <w:rFonts w:hint="cs"/>
          <w:rtl/>
        </w:rPr>
        <w:t>(1) أنساب الأشراف 1</w:t>
      </w:r>
      <w:r w:rsidR="00603FE9">
        <w:rPr>
          <w:rFonts w:hint="cs"/>
          <w:rtl/>
        </w:rPr>
        <w:t xml:space="preserve">: </w:t>
      </w:r>
      <w:r>
        <w:rPr>
          <w:rFonts w:hint="cs"/>
          <w:rtl/>
        </w:rPr>
        <w:t>58</w:t>
      </w:r>
      <w:r w:rsidR="001C4878">
        <w:rPr>
          <w:rFonts w:hint="cs"/>
          <w:rtl/>
        </w:rPr>
        <w:t xml:space="preserve">. </w:t>
      </w:r>
    </w:p>
    <w:p w:rsidR="00276B2C" w:rsidRDefault="00276B2C" w:rsidP="00AD6B29">
      <w:pPr>
        <w:pStyle w:val="libFootnote0"/>
        <w:rPr>
          <w:rtl/>
        </w:rPr>
      </w:pPr>
      <w:r>
        <w:rPr>
          <w:rFonts w:hint="cs"/>
          <w:rtl/>
        </w:rPr>
        <w:t>(2) نفس المصدر السابق</w:t>
      </w:r>
      <w:r w:rsidR="00603FE9">
        <w:rPr>
          <w:rFonts w:hint="cs"/>
          <w:rtl/>
        </w:rPr>
        <w:t xml:space="preserve">: </w:t>
      </w:r>
      <w:r>
        <w:rPr>
          <w:rFonts w:hint="cs"/>
          <w:rtl/>
        </w:rPr>
        <w:t>59</w:t>
      </w:r>
      <w:r w:rsidR="001C4878">
        <w:rPr>
          <w:rFonts w:hint="cs"/>
          <w:rtl/>
        </w:rPr>
        <w:t xml:space="preserve">. </w:t>
      </w:r>
    </w:p>
    <w:p w:rsidR="00276B2C" w:rsidRDefault="00276B2C" w:rsidP="00AD6B29">
      <w:pPr>
        <w:pStyle w:val="libFootnote0"/>
        <w:rPr>
          <w:rtl/>
        </w:rPr>
      </w:pPr>
      <w:r>
        <w:rPr>
          <w:rFonts w:hint="cs"/>
          <w:rtl/>
        </w:rPr>
        <w:t>(3) نفس المصدر السابق</w:t>
      </w:r>
      <w:r w:rsidR="001C4878">
        <w:rPr>
          <w:rFonts w:hint="cs"/>
          <w:rtl/>
        </w:rPr>
        <w:t xml:space="preserve">. </w:t>
      </w:r>
    </w:p>
    <w:p w:rsidR="00276B2C" w:rsidRDefault="00276B2C" w:rsidP="00AD6B29">
      <w:pPr>
        <w:pStyle w:val="libFootnote0"/>
        <w:rPr>
          <w:rtl/>
        </w:rPr>
      </w:pPr>
      <w:r>
        <w:rPr>
          <w:rFonts w:hint="cs"/>
          <w:rtl/>
        </w:rPr>
        <w:t>(4) نفس المصدر السابق</w:t>
      </w:r>
      <w:r w:rsidR="001C4878">
        <w:rPr>
          <w:rFonts w:hint="cs"/>
          <w:rtl/>
        </w:rPr>
        <w:t xml:space="preserve">. </w:t>
      </w:r>
    </w:p>
    <w:p w:rsidR="00276B2C" w:rsidRDefault="00276B2C" w:rsidP="009431ED">
      <w:pPr>
        <w:pStyle w:val="libNormal"/>
        <w:rPr>
          <w:rtl/>
        </w:rPr>
      </w:pPr>
      <w:r>
        <w:rPr>
          <w:rtl/>
        </w:rPr>
        <w:br w:type="page"/>
      </w:r>
    </w:p>
    <w:p w:rsidR="00276B2C" w:rsidRDefault="0039283B" w:rsidP="00F64E82">
      <w:pPr>
        <w:pStyle w:val="libNormal"/>
        <w:rPr>
          <w:rtl/>
        </w:rPr>
      </w:pPr>
      <w:r>
        <w:rPr>
          <w:rFonts w:hint="cs"/>
          <w:rtl/>
        </w:rPr>
        <w:t>هاشم والمطّلب</w:t>
      </w:r>
      <w:r w:rsidR="00603FE9">
        <w:rPr>
          <w:rFonts w:hint="cs"/>
          <w:rtl/>
        </w:rPr>
        <w:t xml:space="preserve">: </w:t>
      </w:r>
      <w:r>
        <w:rPr>
          <w:rFonts w:hint="cs"/>
          <w:rtl/>
        </w:rPr>
        <w:t>ومن ولد عبد مناف</w:t>
      </w:r>
      <w:r w:rsidR="00603FE9">
        <w:rPr>
          <w:rFonts w:hint="cs"/>
          <w:rtl/>
        </w:rPr>
        <w:t xml:space="preserve">: </w:t>
      </w:r>
      <w:r>
        <w:rPr>
          <w:rFonts w:hint="cs"/>
          <w:rtl/>
        </w:rPr>
        <w:t>هاشم</w:t>
      </w:r>
      <w:r w:rsidR="00864EEE">
        <w:rPr>
          <w:rFonts w:hint="cs"/>
          <w:rtl/>
        </w:rPr>
        <w:t xml:space="preserve">، </w:t>
      </w:r>
      <w:r>
        <w:rPr>
          <w:rFonts w:hint="cs"/>
          <w:rtl/>
        </w:rPr>
        <w:t>والمطّلب</w:t>
      </w:r>
      <w:r w:rsidR="001C4878">
        <w:rPr>
          <w:rFonts w:hint="cs"/>
          <w:rtl/>
        </w:rPr>
        <w:t xml:space="preserve">. </w:t>
      </w:r>
      <w:r>
        <w:rPr>
          <w:rFonts w:hint="cs"/>
          <w:rtl/>
        </w:rPr>
        <w:t xml:space="preserve">والمطّلب يدعى الفيض </w:t>
      </w:r>
      <w:r w:rsidRPr="0039283B">
        <w:rPr>
          <w:rStyle w:val="libFootnotenumChar"/>
          <w:rFonts w:hint="cs"/>
          <w:rtl/>
        </w:rPr>
        <w:t>(1)</w:t>
      </w:r>
      <w:r w:rsidR="001C4878">
        <w:rPr>
          <w:rFonts w:hint="cs"/>
          <w:rtl/>
        </w:rPr>
        <w:t xml:space="preserve">. </w:t>
      </w:r>
      <w:r>
        <w:rPr>
          <w:rFonts w:hint="cs"/>
          <w:rtl/>
        </w:rPr>
        <w:t xml:space="preserve">وكان يقال لهاشم والمطّلب </w:t>
      </w:r>
      <w:r w:rsidR="009431ED">
        <w:rPr>
          <w:rFonts w:hint="cs"/>
          <w:rtl/>
        </w:rPr>
        <w:t>(</w:t>
      </w:r>
      <w:r>
        <w:rPr>
          <w:rFonts w:hint="cs"/>
          <w:rtl/>
        </w:rPr>
        <w:t>البدران</w:t>
      </w:r>
      <w:r w:rsidR="009431ED">
        <w:rPr>
          <w:rFonts w:hint="cs"/>
          <w:rtl/>
        </w:rPr>
        <w:t>)</w:t>
      </w:r>
      <w:r>
        <w:rPr>
          <w:rFonts w:hint="cs"/>
          <w:rtl/>
        </w:rPr>
        <w:t xml:space="preserve"> </w:t>
      </w:r>
      <w:r w:rsidRPr="0039283B">
        <w:rPr>
          <w:rStyle w:val="libFootnotenumChar"/>
          <w:rFonts w:hint="cs"/>
          <w:rtl/>
        </w:rPr>
        <w:t>(2)</w:t>
      </w:r>
      <w:r w:rsidR="001C4878">
        <w:rPr>
          <w:rFonts w:hint="cs"/>
          <w:rtl/>
        </w:rPr>
        <w:t xml:space="preserve">. </w:t>
      </w:r>
      <w:r>
        <w:rPr>
          <w:rFonts w:hint="cs"/>
          <w:rtl/>
        </w:rPr>
        <w:t>فهما البدران وأبوهما القمر</w:t>
      </w:r>
      <w:r w:rsidR="001C4878">
        <w:rPr>
          <w:rFonts w:hint="cs"/>
          <w:rtl/>
        </w:rPr>
        <w:t xml:space="preserve">. </w:t>
      </w:r>
    </w:p>
    <w:p w:rsidR="0039283B" w:rsidRDefault="0039283B" w:rsidP="00F64E82">
      <w:pPr>
        <w:pStyle w:val="libNormal"/>
        <w:rPr>
          <w:rtl/>
        </w:rPr>
      </w:pPr>
      <w:r>
        <w:rPr>
          <w:rFonts w:hint="cs"/>
          <w:rtl/>
        </w:rPr>
        <w:t>وذكرنا للمطّلب وهاشم شيئاً من أخبارهما</w:t>
      </w:r>
      <w:r w:rsidR="00603FE9">
        <w:rPr>
          <w:rFonts w:hint="cs"/>
          <w:rtl/>
        </w:rPr>
        <w:t xml:space="preserve">؛ </w:t>
      </w:r>
      <w:r>
        <w:rPr>
          <w:rFonts w:hint="cs"/>
          <w:rtl/>
        </w:rPr>
        <w:t>ويكفي هاشماً من عظيم الفخر</w:t>
      </w:r>
      <w:r w:rsidR="00603FE9">
        <w:rPr>
          <w:rFonts w:hint="cs"/>
          <w:rtl/>
        </w:rPr>
        <w:t xml:space="preserve">: </w:t>
      </w:r>
      <w:r>
        <w:rPr>
          <w:rFonts w:hint="cs"/>
          <w:rtl/>
        </w:rPr>
        <w:t xml:space="preserve">اصطفاء الله تعالى رسول الله </w:t>
      </w:r>
      <w:r w:rsidRPr="00B662D0">
        <w:rPr>
          <w:rStyle w:val="libAlaemChar"/>
          <w:rFonts w:eastAsiaTheme="minorHAnsi"/>
          <w:rtl/>
        </w:rPr>
        <w:t>صلى‌الله‌عليه‌وآله‌وسلم</w:t>
      </w:r>
      <w:r>
        <w:rPr>
          <w:rFonts w:hint="cs"/>
          <w:rtl/>
        </w:rPr>
        <w:t xml:space="preserve"> من بنيه</w:t>
      </w:r>
      <w:r w:rsidR="001C4878">
        <w:rPr>
          <w:rFonts w:hint="cs"/>
          <w:rtl/>
        </w:rPr>
        <w:t xml:space="preserve">. </w:t>
      </w:r>
    </w:p>
    <w:p w:rsidR="0039283B" w:rsidRDefault="0039283B" w:rsidP="00F64E82">
      <w:pPr>
        <w:pStyle w:val="libNormal"/>
        <w:rPr>
          <w:rtl/>
        </w:rPr>
      </w:pPr>
      <w:r>
        <w:rPr>
          <w:rFonts w:hint="cs"/>
          <w:rtl/>
        </w:rPr>
        <w:t>محمّد بن سعد</w:t>
      </w:r>
      <w:r w:rsidR="00603FE9">
        <w:rPr>
          <w:rFonts w:hint="cs"/>
          <w:rtl/>
        </w:rPr>
        <w:t xml:space="preserve">: </w:t>
      </w:r>
      <w:r>
        <w:rPr>
          <w:rFonts w:hint="cs"/>
          <w:rtl/>
        </w:rPr>
        <w:t>أخبرنا محمّد بن مصعب</w:t>
      </w:r>
      <w:r w:rsidR="00864EEE">
        <w:rPr>
          <w:rFonts w:hint="cs"/>
          <w:rtl/>
        </w:rPr>
        <w:t xml:space="preserve">، </w:t>
      </w:r>
      <w:r>
        <w:rPr>
          <w:rFonts w:hint="cs"/>
          <w:rtl/>
        </w:rPr>
        <w:t>أخبرنا الأوزاعي عن شدّاد أبي عمّار</w:t>
      </w:r>
      <w:r w:rsidR="00864EEE">
        <w:rPr>
          <w:rFonts w:hint="cs"/>
          <w:rtl/>
        </w:rPr>
        <w:t xml:space="preserve">، </w:t>
      </w:r>
      <w:r>
        <w:rPr>
          <w:rFonts w:hint="cs"/>
          <w:rtl/>
        </w:rPr>
        <w:t>عن واثلة بن الأسقع قال</w:t>
      </w:r>
      <w:r w:rsidR="00603FE9">
        <w:rPr>
          <w:rFonts w:hint="cs"/>
          <w:rtl/>
        </w:rPr>
        <w:t xml:space="preserve">: </w:t>
      </w:r>
      <w:r>
        <w:rPr>
          <w:rFonts w:hint="cs"/>
          <w:rtl/>
        </w:rPr>
        <w:t xml:space="preserve">قال رسول الله </w:t>
      </w:r>
      <w:r w:rsidRPr="00B662D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إنّ الله اصطفى من ولد إبراهيم إسماعيل واصطفى من ولد إسماعيل بني كنانة واصطفى من بني كنانة قريشاً واصطفى من قريش بني هاشم واصطفاني من بني هاشم</w:t>
      </w:r>
      <w:r w:rsidR="009431ED">
        <w:rPr>
          <w:rFonts w:hint="cs"/>
          <w:rtl/>
        </w:rPr>
        <w:t>)</w:t>
      </w:r>
      <w:r>
        <w:rPr>
          <w:rFonts w:hint="cs"/>
          <w:rtl/>
        </w:rPr>
        <w:t xml:space="preserve"> </w:t>
      </w:r>
      <w:r w:rsidRPr="0039283B">
        <w:rPr>
          <w:rStyle w:val="libFootnotenumChar"/>
          <w:rFonts w:hint="cs"/>
          <w:rtl/>
        </w:rPr>
        <w:t>(3)</w:t>
      </w:r>
      <w:r w:rsidR="001C4878">
        <w:rPr>
          <w:rFonts w:hint="cs"/>
          <w:rtl/>
        </w:rPr>
        <w:t xml:space="preserve">. </w:t>
      </w:r>
    </w:p>
    <w:p w:rsidR="0039283B" w:rsidRDefault="004A58FF" w:rsidP="0039283B">
      <w:pPr>
        <w:pStyle w:val="Heading1"/>
        <w:rPr>
          <w:rtl/>
        </w:rPr>
      </w:pPr>
      <w:bookmarkStart w:id="120" w:name="_Toc521235990"/>
      <w:r>
        <w:rPr>
          <w:rFonts w:hint="cs"/>
          <w:rtl/>
        </w:rPr>
        <w:t>خلاصة البحث</w:t>
      </w:r>
      <w:bookmarkEnd w:id="120"/>
    </w:p>
    <w:p w:rsidR="0039283B" w:rsidRDefault="004A58FF" w:rsidP="00F64E82">
      <w:pPr>
        <w:pStyle w:val="libNormal"/>
        <w:rPr>
          <w:rtl/>
        </w:rPr>
      </w:pPr>
      <w:r>
        <w:rPr>
          <w:rFonts w:hint="cs"/>
          <w:rtl/>
        </w:rPr>
        <w:t xml:space="preserve">أحصينا لسيّد البشر وخاتم الأنبياء والرّسل محمّد بن عبد الله </w:t>
      </w:r>
      <w:r w:rsidRPr="00B662D0">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واحداً وعشرين أباً</w:t>
      </w:r>
      <w:r w:rsidR="00603FE9">
        <w:rPr>
          <w:rFonts w:hint="cs"/>
          <w:rtl/>
        </w:rPr>
        <w:t xml:space="preserve">؛ </w:t>
      </w:r>
      <w:r>
        <w:rPr>
          <w:rFonts w:hint="cs"/>
          <w:rtl/>
        </w:rPr>
        <w:t>فكانوا مصداقاً لقوله تعالى</w:t>
      </w:r>
      <w:r w:rsidR="00603FE9">
        <w:rPr>
          <w:rFonts w:hint="cs"/>
          <w:rtl/>
        </w:rPr>
        <w:t xml:space="preserve">: </w:t>
      </w:r>
      <w:r w:rsidR="009431ED">
        <w:rPr>
          <w:rFonts w:hint="cs"/>
          <w:rtl/>
        </w:rPr>
        <w:t>(</w:t>
      </w:r>
      <w:r>
        <w:rPr>
          <w:rFonts w:hint="cs"/>
          <w:rtl/>
        </w:rPr>
        <w:t>وتقلّبك في السّاجدين</w:t>
      </w:r>
      <w:r w:rsidR="009431ED">
        <w:rPr>
          <w:rFonts w:hint="cs"/>
          <w:rtl/>
        </w:rPr>
        <w:t>)</w:t>
      </w:r>
      <w:r w:rsidR="00603FE9">
        <w:rPr>
          <w:rFonts w:hint="cs"/>
          <w:rtl/>
        </w:rPr>
        <w:t xml:space="preserve">؛ </w:t>
      </w:r>
      <w:r>
        <w:rPr>
          <w:rFonts w:hint="cs"/>
          <w:rtl/>
        </w:rPr>
        <w:t>وتفسير ابن عبّاس للآية</w:t>
      </w:r>
      <w:r w:rsidR="00603FE9">
        <w:rPr>
          <w:rFonts w:hint="cs"/>
          <w:rtl/>
        </w:rPr>
        <w:t xml:space="preserve">: </w:t>
      </w:r>
      <w:r w:rsidR="009431ED">
        <w:rPr>
          <w:rFonts w:hint="cs"/>
          <w:rtl/>
        </w:rPr>
        <w:t>(</w:t>
      </w:r>
      <w:r>
        <w:rPr>
          <w:rFonts w:hint="cs"/>
          <w:rtl/>
        </w:rPr>
        <w:t>من نبيّ إلى نبيّ</w:t>
      </w:r>
      <w:r w:rsidR="00864EEE">
        <w:rPr>
          <w:rFonts w:hint="cs"/>
          <w:rtl/>
        </w:rPr>
        <w:t xml:space="preserve">، </w:t>
      </w:r>
      <w:r>
        <w:rPr>
          <w:rFonts w:hint="cs"/>
          <w:rtl/>
        </w:rPr>
        <w:t>ومن نبيّ إلى نبيّ حتّى أخرجك نبيّاً</w:t>
      </w:r>
      <w:r w:rsidR="009431ED">
        <w:rPr>
          <w:rFonts w:hint="cs"/>
          <w:rtl/>
        </w:rPr>
        <w:t>)</w:t>
      </w:r>
      <w:r w:rsidR="001C4878">
        <w:rPr>
          <w:rFonts w:hint="cs"/>
          <w:rtl/>
        </w:rPr>
        <w:t xml:space="preserve">. </w:t>
      </w:r>
    </w:p>
    <w:p w:rsidR="004A58FF" w:rsidRDefault="004A58FF" w:rsidP="00F64E82">
      <w:pPr>
        <w:pStyle w:val="libNormal"/>
        <w:rPr>
          <w:rtl/>
        </w:rPr>
      </w:pPr>
      <w:r>
        <w:rPr>
          <w:rFonts w:hint="cs"/>
          <w:rtl/>
        </w:rPr>
        <w:t xml:space="preserve">وتفسير الطبرسيّ </w:t>
      </w:r>
      <w:r w:rsidR="009431ED">
        <w:rPr>
          <w:rFonts w:hint="cs"/>
          <w:rtl/>
        </w:rPr>
        <w:t>(</w:t>
      </w:r>
      <w:r>
        <w:rPr>
          <w:rFonts w:hint="cs"/>
          <w:rtl/>
        </w:rPr>
        <w:t xml:space="preserve">وتقلّبك في أصلاب الموحّدين حتّى أخرجك نبيّاً من نكاح غير سفاح من لدن آدم </w:t>
      </w:r>
      <w:r w:rsidRPr="00FE4755">
        <w:rPr>
          <w:rStyle w:val="libAlaemChar"/>
          <w:rFonts w:eastAsiaTheme="minorHAnsi"/>
          <w:rtl/>
        </w:rPr>
        <w:t>عليه‌السلام</w:t>
      </w:r>
      <w:r w:rsidR="009431ED">
        <w:rPr>
          <w:rFonts w:hint="cs"/>
          <w:rtl/>
        </w:rPr>
        <w:t>)</w:t>
      </w:r>
      <w:r w:rsidR="001C4878">
        <w:rPr>
          <w:rFonts w:hint="cs"/>
          <w:rtl/>
        </w:rPr>
        <w:t xml:space="preserve">. </w:t>
      </w:r>
    </w:p>
    <w:p w:rsidR="004A58FF" w:rsidRDefault="004A58FF" w:rsidP="00F64E82">
      <w:pPr>
        <w:pStyle w:val="libNormal"/>
        <w:rPr>
          <w:rtl/>
        </w:rPr>
      </w:pPr>
      <w:r>
        <w:rPr>
          <w:rFonts w:hint="cs"/>
          <w:rtl/>
        </w:rPr>
        <w:t xml:space="preserve">وقول رسول الله </w:t>
      </w:r>
      <w:r w:rsidRPr="00B662D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إنّما خرجت من نكاح ولم أخرج من سفاح من لدن آدم لم يصبني من سفاح الجاهليّة شيءٌ</w:t>
      </w:r>
      <w:r w:rsidR="009431ED">
        <w:rPr>
          <w:rFonts w:hint="cs"/>
          <w:rtl/>
        </w:rPr>
        <w:t>)</w:t>
      </w:r>
      <w:r w:rsidR="001C4878">
        <w:rPr>
          <w:rFonts w:hint="cs"/>
          <w:rtl/>
        </w:rPr>
        <w:t xml:space="preserve">. </w:t>
      </w:r>
    </w:p>
    <w:p w:rsidR="004A58FF" w:rsidRDefault="009431ED" w:rsidP="009431ED">
      <w:pPr>
        <w:pStyle w:val="libLine"/>
        <w:rPr>
          <w:rtl/>
        </w:rPr>
      </w:pPr>
      <w:r>
        <w:rPr>
          <w:rFonts w:hint="cs"/>
          <w:rtl/>
        </w:rPr>
        <w:t>____________________</w:t>
      </w:r>
    </w:p>
    <w:p w:rsidR="004A58FF" w:rsidRDefault="004A58FF" w:rsidP="002B60FF">
      <w:pPr>
        <w:pStyle w:val="libFootnote0"/>
        <w:rPr>
          <w:rtl/>
        </w:rPr>
      </w:pPr>
      <w:r>
        <w:rPr>
          <w:rFonts w:hint="cs"/>
          <w:rtl/>
        </w:rPr>
        <w:t>(1) نفس المصدر السابق</w:t>
      </w:r>
      <w:r w:rsidR="00603FE9">
        <w:rPr>
          <w:rFonts w:hint="cs"/>
          <w:rtl/>
        </w:rPr>
        <w:t xml:space="preserve">: </w:t>
      </w:r>
      <w:r>
        <w:rPr>
          <w:rFonts w:hint="cs"/>
          <w:rtl/>
        </w:rPr>
        <w:t>68</w:t>
      </w:r>
      <w:r w:rsidR="001C4878">
        <w:rPr>
          <w:rFonts w:hint="cs"/>
          <w:rtl/>
        </w:rPr>
        <w:t xml:space="preserve">. </w:t>
      </w:r>
    </w:p>
    <w:p w:rsidR="004A58FF" w:rsidRDefault="004A58FF" w:rsidP="002B60FF">
      <w:pPr>
        <w:pStyle w:val="libFootnote0"/>
        <w:rPr>
          <w:rtl/>
        </w:rPr>
      </w:pPr>
      <w:r>
        <w:rPr>
          <w:rFonts w:hint="cs"/>
          <w:rtl/>
        </w:rPr>
        <w:t>(2) أنساب الأشراف 1</w:t>
      </w:r>
      <w:r w:rsidR="00603FE9">
        <w:rPr>
          <w:rFonts w:hint="cs"/>
          <w:rtl/>
        </w:rPr>
        <w:t xml:space="preserve">: </w:t>
      </w:r>
      <w:r>
        <w:rPr>
          <w:rFonts w:hint="cs"/>
          <w:rtl/>
        </w:rPr>
        <w:t>69</w:t>
      </w:r>
      <w:r w:rsidR="001C4878">
        <w:rPr>
          <w:rFonts w:hint="cs"/>
          <w:rtl/>
        </w:rPr>
        <w:t xml:space="preserve">. </w:t>
      </w:r>
    </w:p>
    <w:p w:rsidR="004A58FF" w:rsidRDefault="004A58FF" w:rsidP="002B60FF">
      <w:pPr>
        <w:pStyle w:val="libFootnote0"/>
        <w:rPr>
          <w:rtl/>
        </w:rPr>
      </w:pPr>
      <w:r>
        <w:rPr>
          <w:rFonts w:hint="cs"/>
          <w:rtl/>
        </w:rPr>
        <w:t>(3) طبقات ابن سعد 1</w:t>
      </w:r>
      <w:r w:rsidR="00603FE9">
        <w:rPr>
          <w:rFonts w:hint="cs"/>
          <w:rtl/>
        </w:rPr>
        <w:t xml:space="preserve">: </w:t>
      </w:r>
      <w:r>
        <w:rPr>
          <w:rFonts w:hint="cs"/>
          <w:rtl/>
        </w:rPr>
        <w:t>19</w:t>
      </w:r>
      <w:r w:rsidR="00864EEE">
        <w:rPr>
          <w:rFonts w:hint="cs"/>
          <w:rtl/>
        </w:rPr>
        <w:t xml:space="preserve">، </w:t>
      </w:r>
      <w:r>
        <w:rPr>
          <w:rFonts w:hint="cs"/>
          <w:rtl/>
        </w:rPr>
        <w:t xml:space="preserve">سنن الترمذي </w:t>
      </w:r>
      <w:r w:rsidR="009431ED">
        <w:rPr>
          <w:rFonts w:hint="cs"/>
          <w:rtl/>
        </w:rPr>
        <w:t>(</w:t>
      </w:r>
      <w:r>
        <w:rPr>
          <w:rFonts w:hint="cs"/>
          <w:rtl/>
        </w:rPr>
        <w:t>3605</w:t>
      </w:r>
      <w:r w:rsidR="009431ED">
        <w:rPr>
          <w:rFonts w:hint="cs"/>
          <w:rtl/>
        </w:rPr>
        <w:t>)</w:t>
      </w:r>
      <w:r w:rsidR="00864EEE">
        <w:rPr>
          <w:rFonts w:hint="cs"/>
          <w:rtl/>
        </w:rPr>
        <w:t xml:space="preserve">، </w:t>
      </w:r>
      <w:r>
        <w:rPr>
          <w:rFonts w:hint="cs"/>
          <w:rtl/>
        </w:rPr>
        <w:t>مسند أحمد 4</w:t>
      </w:r>
      <w:r w:rsidR="00603FE9">
        <w:rPr>
          <w:rFonts w:hint="cs"/>
          <w:rtl/>
        </w:rPr>
        <w:t xml:space="preserve">: </w:t>
      </w:r>
      <w:r>
        <w:rPr>
          <w:rFonts w:hint="cs"/>
          <w:rtl/>
        </w:rPr>
        <w:t>107</w:t>
      </w:r>
      <w:r w:rsidR="00864EEE">
        <w:rPr>
          <w:rFonts w:hint="cs"/>
          <w:rtl/>
        </w:rPr>
        <w:t xml:space="preserve">، </w:t>
      </w:r>
      <w:r>
        <w:rPr>
          <w:rFonts w:hint="cs"/>
          <w:rtl/>
        </w:rPr>
        <w:t>الشفا 1</w:t>
      </w:r>
      <w:r w:rsidR="00603FE9">
        <w:rPr>
          <w:rFonts w:hint="cs"/>
          <w:rtl/>
        </w:rPr>
        <w:t xml:space="preserve">: </w:t>
      </w:r>
      <w:r>
        <w:rPr>
          <w:rFonts w:hint="cs"/>
          <w:rtl/>
        </w:rPr>
        <w:t>326</w:t>
      </w:r>
      <w:r w:rsidR="00864EEE">
        <w:rPr>
          <w:rFonts w:hint="cs"/>
          <w:rtl/>
        </w:rPr>
        <w:t xml:space="preserve">، </w:t>
      </w:r>
      <w:r>
        <w:rPr>
          <w:rFonts w:hint="cs"/>
          <w:rtl/>
        </w:rPr>
        <w:t>الدرّ المنثور 3</w:t>
      </w:r>
      <w:r w:rsidR="00603FE9">
        <w:rPr>
          <w:rFonts w:hint="cs"/>
          <w:rtl/>
        </w:rPr>
        <w:t xml:space="preserve">: </w:t>
      </w:r>
      <w:r>
        <w:rPr>
          <w:rFonts w:hint="cs"/>
          <w:rtl/>
        </w:rPr>
        <w:t>294</w:t>
      </w:r>
      <w:r w:rsidR="001C4878">
        <w:rPr>
          <w:rFonts w:hint="cs"/>
          <w:rtl/>
        </w:rPr>
        <w:t xml:space="preserve">. </w:t>
      </w:r>
    </w:p>
    <w:p w:rsidR="004A58FF" w:rsidRDefault="004A58FF" w:rsidP="009431ED">
      <w:pPr>
        <w:pStyle w:val="libNormal"/>
        <w:rPr>
          <w:rtl/>
        </w:rPr>
      </w:pPr>
      <w:r>
        <w:rPr>
          <w:rtl/>
        </w:rPr>
        <w:br w:type="page"/>
      </w:r>
    </w:p>
    <w:p w:rsidR="004A58FF" w:rsidRDefault="002B60FF" w:rsidP="00F64E82">
      <w:pPr>
        <w:pStyle w:val="libNormal"/>
        <w:rPr>
          <w:rtl/>
        </w:rPr>
      </w:pPr>
      <w:r>
        <w:rPr>
          <w:rFonts w:hint="cs"/>
          <w:rtl/>
        </w:rPr>
        <w:t>وقول ابن الكلبيّ</w:t>
      </w:r>
      <w:r w:rsidR="00603FE9">
        <w:rPr>
          <w:rFonts w:hint="cs"/>
          <w:rtl/>
        </w:rPr>
        <w:t xml:space="preserve">: </w:t>
      </w:r>
      <w:r w:rsidR="009431ED">
        <w:rPr>
          <w:rFonts w:hint="cs"/>
          <w:rtl/>
        </w:rPr>
        <w:t>(</w:t>
      </w:r>
      <w:r>
        <w:rPr>
          <w:rFonts w:hint="cs"/>
          <w:rtl/>
        </w:rPr>
        <w:t>كتبت للنبيّ</w:t>
      </w:r>
      <w:r w:rsidR="00864EEE">
        <w:rPr>
          <w:rFonts w:hint="cs"/>
          <w:rtl/>
        </w:rPr>
        <w:t xml:space="preserve">، </w:t>
      </w:r>
      <w:r>
        <w:rPr>
          <w:rFonts w:hint="cs"/>
          <w:rtl/>
        </w:rPr>
        <w:t>عليه الصلاة والسلام خمسمائة أمّ فما وجدت فيهنّ سفاحاً ولا شيئاً ممّا كان من أمر الجاهليّة</w:t>
      </w:r>
      <w:r w:rsidR="009431ED">
        <w:rPr>
          <w:rFonts w:hint="cs"/>
          <w:rtl/>
        </w:rPr>
        <w:t>)</w:t>
      </w:r>
      <w:r w:rsidR="001C4878">
        <w:rPr>
          <w:rFonts w:hint="cs"/>
          <w:rtl/>
        </w:rPr>
        <w:t xml:space="preserve">. </w:t>
      </w:r>
    </w:p>
    <w:p w:rsidR="002B60FF" w:rsidRDefault="002B60FF" w:rsidP="00F64E82">
      <w:pPr>
        <w:pStyle w:val="libNormal"/>
        <w:rPr>
          <w:rtl/>
        </w:rPr>
      </w:pPr>
      <w:r>
        <w:rPr>
          <w:rFonts w:hint="cs"/>
          <w:rtl/>
        </w:rPr>
        <w:t>فوجدناكلّ واحد من أباءه</w:t>
      </w:r>
      <w:r w:rsidR="00F94565" w:rsidRPr="00F94565">
        <w:rPr>
          <w:rStyle w:val="libNormalChar"/>
          <w:rFonts w:eastAsiaTheme="minorHAnsi"/>
          <w:rtl/>
        </w:rPr>
        <w:t xml:space="preserve"> </w:t>
      </w:r>
      <w:r w:rsidR="00F94565" w:rsidRPr="00B662D0">
        <w:rPr>
          <w:rStyle w:val="libAlaemChar"/>
          <w:rFonts w:eastAsiaTheme="minorHAnsi"/>
          <w:rtl/>
        </w:rPr>
        <w:t>صلى‌الله‌عليه‌وآله‌وسلم</w:t>
      </w:r>
      <w:r>
        <w:rPr>
          <w:rFonts w:hint="cs"/>
          <w:rtl/>
        </w:rPr>
        <w:t xml:space="preserve"> سيّد أهل زمانه</w:t>
      </w:r>
      <w:r w:rsidR="00864EEE">
        <w:rPr>
          <w:rFonts w:hint="cs"/>
          <w:rtl/>
        </w:rPr>
        <w:t xml:space="preserve">، </w:t>
      </w:r>
      <w:r>
        <w:rPr>
          <w:rFonts w:hint="cs"/>
          <w:rtl/>
        </w:rPr>
        <w:t>موحّدين</w:t>
      </w:r>
      <w:r w:rsidR="00864EEE">
        <w:rPr>
          <w:rFonts w:hint="cs"/>
          <w:rtl/>
        </w:rPr>
        <w:t xml:space="preserve">، </w:t>
      </w:r>
      <w:r>
        <w:rPr>
          <w:rFonts w:hint="cs"/>
          <w:rtl/>
        </w:rPr>
        <w:t>يعظّمون بيت الله</w:t>
      </w:r>
      <w:r w:rsidR="00864EEE">
        <w:rPr>
          <w:rFonts w:hint="cs"/>
          <w:rtl/>
        </w:rPr>
        <w:t xml:space="preserve">، </w:t>
      </w:r>
      <w:r>
        <w:rPr>
          <w:rFonts w:hint="cs"/>
          <w:rtl/>
        </w:rPr>
        <w:t>يأمرون بالمعروف وينهون عن المنكر</w:t>
      </w:r>
      <w:r w:rsidR="001C4878">
        <w:rPr>
          <w:rFonts w:hint="cs"/>
          <w:rtl/>
        </w:rPr>
        <w:t xml:space="preserve">. </w:t>
      </w:r>
      <w:r>
        <w:rPr>
          <w:rFonts w:hint="cs"/>
          <w:rtl/>
        </w:rPr>
        <w:t>يأبون الظلم وينصرون المظلوم</w:t>
      </w:r>
      <w:r w:rsidR="00864EEE">
        <w:rPr>
          <w:rFonts w:hint="cs"/>
          <w:rtl/>
        </w:rPr>
        <w:t xml:space="preserve">، </w:t>
      </w:r>
      <w:r>
        <w:rPr>
          <w:rFonts w:hint="cs"/>
          <w:rtl/>
        </w:rPr>
        <w:t>يحترمون العهد والميثاق ويحفظوا الجار</w:t>
      </w:r>
      <w:r w:rsidR="00864EEE">
        <w:rPr>
          <w:rFonts w:hint="cs"/>
          <w:rtl/>
        </w:rPr>
        <w:t xml:space="preserve">، </w:t>
      </w:r>
      <w:r>
        <w:rPr>
          <w:rFonts w:hint="cs"/>
          <w:rtl/>
        </w:rPr>
        <w:t>يطعمون الحاجّ ويسقونه</w:t>
      </w:r>
      <w:r w:rsidR="00864EEE">
        <w:rPr>
          <w:rFonts w:hint="cs"/>
          <w:rtl/>
        </w:rPr>
        <w:t xml:space="preserve">، </w:t>
      </w:r>
      <w:r>
        <w:rPr>
          <w:rFonts w:hint="cs"/>
          <w:rtl/>
        </w:rPr>
        <w:t xml:space="preserve">يجري الله </w:t>
      </w:r>
      <w:r w:rsidR="00D351FD">
        <w:rPr>
          <w:rFonts w:hint="cs"/>
          <w:rtl/>
        </w:rPr>
        <w:t>تعالى لهم من الكرامات أشبه بمعاجز الأنبياء</w:t>
      </w:r>
      <w:r w:rsidR="00864EEE">
        <w:rPr>
          <w:rFonts w:hint="cs"/>
          <w:rtl/>
        </w:rPr>
        <w:t xml:space="preserve">، </w:t>
      </w:r>
      <w:r w:rsidR="00D351FD">
        <w:rPr>
          <w:rFonts w:hint="cs"/>
          <w:rtl/>
        </w:rPr>
        <w:t>لم تدنسهم الجاهليّة بأنجاسها</w:t>
      </w:r>
      <w:r w:rsidR="00864EEE">
        <w:rPr>
          <w:rFonts w:hint="cs"/>
          <w:rtl/>
        </w:rPr>
        <w:t xml:space="preserve">، </w:t>
      </w:r>
      <w:r w:rsidR="00D351FD">
        <w:rPr>
          <w:rFonts w:hint="cs"/>
          <w:rtl/>
        </w:rPr>
        <w:t>لم يسهم فيهم عاهر وإنّما ولدوا من نكاح غير سفاح</w:t>
      </w:r>
      <w:r w:rsidR="004A4E29">
        <w:rPr>
          <w:rFonts w:hint="cs"/>
          <w:rtl/>
        </w:rPr>
        <w:t xml:space="preserve">! </w:t>
      </w:r>
      <w:r w:rsidR="00D351FD">
        <w:rPr>
          <w:rFonts w:hint="cs"/>
          <w:rtl/>
        </w:rPr>
        <w:t>يبشّرون بنبيّ هو خاتم الأنبياء يسود البشر وفي اتّباعه الرّشد والفلاح</w:t>
      </w:r>
      <w:r w:rsidR="00864EEE">
        <w:rPr>
          <w:rFonts w:hint="cs"/>
          <w:rtl/>
        </w:rPr>
        <w:t xml:space="preserve">، </w:t>
      </w:r>
      <w:r w:rsidR="00D351FD">
        <w:rPr>
          <w:rFonts w:hint="cs"/>
          <w:rtl/>
        </w:rPr>
        <w:t>جمع الله لهم حسن الخلق والخلق</w:t>
      </w:r>
      <w:r w:rsidR="00603FE9">
        <w:rPr>
          <w:rFonts w:hint="cs"/>
          <w:rtl/>
        </w:rPr>
        <w:t xml:space="preserve">؛ </w:t>
      </w:r>
      <w:r w:rsidR="00D351FD">
        <w:rPr>
          <w:rFonts w:hint="cs"/>
          <w:rtl/>
        </w:rPr>
        <w:t>فانتهى كلّ ذلك إلى عبد الله</w:t>
      </w:r>
      <w:r w:rsidR="00D351FD" w:rsidRPr="00D351FD">
        <w:rPr>
          <w:rStyle w:val="libAlaemChar"/>
          <w:rtl/>
        </w:rPr>
        <w:t xml:space="preserve"> </w:t>
      </w:r>
      <w:r w:rsidR="00D351FD" w:rsidRPr="00F759A8">
        <w:rPr>
          <w:rStyle w:val="libAlaemChar"/>
          <w:rtl/>
        </w:rPr>
        <w:t>رضي‌الله‌عنه</w:t>
      </w:r>
      <w:r w:rsidR="00864EEE">
        <w:rPr>
          <w:rFonts w:hint="cs"/>
          <w:rtl/>
        </w:rPr>
        <w:t xml:space="preserve">، </w:t>
      </w:r>
      <w:r w:rsidR="00D351FD">
        <w:rPr>
          <w:rFonts w:hint="cs"/>
          <w:rtl/>
        </w:rPr>
        <w:t>فكان نور النّبوّة في جبهته</w:t>
      </w:r>
      <w:r w:rsidR="00864EEE">
        <w:rPr>
          <w:rFonts w:hint="cs"/>
          <w:rtl/>
        </w:rPr>
        <w:t xml:space="preserve">، </w:t>
      </w:r>
      <w:r w:rsidR="00D351FD">
        <w:rPr>
          <w:rFonts w:hint="cs"/>
          <w:rtl/>
        </w:rPr>
        <w:t xml:space="preserve">فأودعه عند آمنة الطاهرة </w:t>
      </w:r>
      <w:r w:rsidR="00D351FD" w:rsidRPr="00F759A8">
        <w:rPr>
          <w:rStyle w:val="libAlaemChar"/>
          <w:rtl/>
        </w:rPr>
        <w:t>رضي‌الله‌عنه</w:t>
      </w:r>
      <w:r w:rsidR="00D351FD">
        <w:rPr>
          <w:rStyle w:val="libAlaemChar"/>
          <w:rFonts w:hint="cs"/>
          <w:rtl/>
        </w:rPr>
        <w:t>ا</w:t>
      </w:r>
      <w:r w:rsidR="00D351FD">
        <w:rPr>
          <w:rFonts w:hint="cs"/>
          <w:rtl/>
        </w:rPr>
        <w:t>، ولولا الوحي ل</w:t>
      </w:r>
      <w:r w:rsidR="0017672B">
        <w:rPr>
          <w:rFonts w:hint="cs"/>
          <w:rtl/>
        </w:rPr>
        <w:t>ـ</w:t>
      </w:r>
      <w:r w:rsidR="00D351FD">
        <w:rPr>
          <w:rFonts w:hint="cs"/>
          <w:rtl/>
        </w:rPr>
        <w:t>ما علمت آمنة أنّها حامل</w:t>
      </w:r>
      <w:r w:rsidR="00864EEE">
        <w:rPr>
          <w:rFonts w:hint="cs"/>
          <w:rtl/>
        </w:rPr>
        <w:t xml:space="preserve">، </w:t>
      </w:r>
      <w:r w:rsidR="00D351FD">
        <w:rPr>
          <w:rFonts w:hint="cs"/>
          <w:rtl/>
        </w:rPr>
        <w:t>ومضت شهور لم تحسّ آمنة بثقل الحمل المبارك وعاودها الوحي يعلمها أنّها حامل بسيّد البشر ونبيّ الأمّة وأنّ عليها إن وضعته أن تعوّذه بالله من شرّ كلّ حاسد</w:t>
      </w:r>
      <w:r w:rsidR="004A4E29">
        <w:rPr>
          <w:rFonts w:hint="cs"/>
          <w:rtl/>
        </w:rPr>
        <w:t xml:space="preserve">! </w:t>
      </w:r>
      <w:r w:rsidR="00D351FD">
        <w:rPr>
          <w:rFonts w:hint="cs"/>
          <w:rtl/>
        </w:rPr>
        <w:t>وأن تسمّيه محمّداً</w:t>
      </w:r>
      <w:r w:rsidR="00603FE9">
        <w:rPr>
          <w:rFonts w:hint="cs"/>
          <w:rtl/>
        </w:rPr>
        <w:t xml:space="preserve">؛ </w:t>
      </w:r>
      <w:r w:rsidR="00D351FD">
        <w:rPr>
          <w:rFonts w:hint="cs"/>
          <w:rtl/>
        </w:rPr>
        <w:t>وما علمنا امرأةً جرى لها ما جرى لآمنة</w:t>
      </w:r>
      <w:r w:rsidR="00864EEE">
        <w:rPr>
          <w:rFonts w:hint="cs"/>
          <w:rtl/>
        </w:rPr>
        <w:t xml:space="preserve">، </w:t>
      </w:r>
      <w:r w:rsidR="00D351FD">
        <w:rPr>
          <w:rFonts w:hint="cs"/>
          <w:rtl/>
        </w:rPr>
        <w:t>ولا لرجل من آباء القوم أو أمّهاتهم</w:t>
      </w:r>
      <w:r w:rsidR="00603FE9">
        <w:rPr>
          <w:rFonts w:hint="cs"/>
          <w:rtl/>
        </w:rPr>
        <w:t xml:space="preserve">؛ </w:t>
      </w:r>
      <w:r w:rsidR="00D351FD">
        <w:rPr>
          <w:rFonts w:hint="cs"/>
          <w:rtl/>
        </w:rPr>
        <w:t>فالله تعالى محمود ونبيّه محمّد</w:t>
      </w:r>
      <w:r w:rsidR="00864EEE">
        <w:rPr>
          <w:rFonts w:hint="cs"/>
          <w:rtl/>
        </w:rPr>
        <w:t xml:space="preserve">، </w:t>
      </w:r>
      <w:r w:rsidR="00D351FD">
        <w:rPr>
          <w:rFonts w:hint="cs"/>
          <w:rtl/>
        </w:rPr>
        <w:t>وولدته فما وجدت مشقّة وخرج إلى الدنيا ومعه نور أضاء لآمنة المشرق والمغرب</w:t>
      </w:r>
      <w:r w:rsidR="00864EEE">
        <w:rPr>
          <w:rFonts w:hint="cs"/>
          <w:rtl/>
        </w:rPr>
        <w:t xml:space="preserve">، </w:t>
      </w:r>
      <w:r w:rsidR="00D351FD">
        <w:rPr>
          <w:rFonts w:hint="cs"/>
          <w:rtl/>
        </w:rPr>
        <w:t>وجاء إلى الدنيا ساجداً نظيفاً معقود السرّة مختوناً</w:t>
      </w:r>
      <w:r w:rsidR="00864EEE">
        <w:rPr>
          <w:rFonts w:hint="cs"/>
          <w:rtl/>
        </w:rPr>
        <w:t xml:space="preserve">، </w:t>
      </w:r>
      <w:r w:rsidR="00D351FD">
        <w:rPr>
          <w:rFonts w:hint="cs"/>
          <w:rtl/>
        </w:rPr>
        <w:t>فمن الذي تولّى كلّ ذلك</w:t>
      </w:r>
      <w:r w:rsidR="00603FE9">
        <w:rPr>
          <w:rFonts w:hint="cs"/>
          <w:rtl/>
        </w:rPr>
        <w:t xml:space="preserve">؛ </w:t>
      </w:r>
      <w:r w:rsidR="00D351FD">
        <w:rPr>
          <w:rFonts w:hint="cs"/>
          <w:rtl/>
        </w:rPr>
        <w:t>ومن الذي بشّرها ل</w:t>
      </w:r>
      <w:r w:rsidR="0017672B">
        <w:rPr>
          <w:rFonts w:hint="cs"/>
          <w:rtl/>
        </w:rPr>
        <w:t>ـ</w:t>
      </w:r>
      <w:r w:rsidR="00D351FD">
        <w:rPr>
          <w:rFonts w:hint="cs"/>
          <w:rtl/>
        </w:rPr>
        <w:t>ما علقت به وهي لا تدري أنّها حامل</w:t>
      </w:r>
      <w:r w:rsidR="004A4E29">
        <w:rPr>
          <w:rFonts w:hint="cs"/>
          <w:rtl/>
        </w:rPr>
        <w:t xml:space="preserve">! </w:t>
      </w:r>
      <w:r w:rsidR="00D351FD">
        <w:rPr>
          <w:rFonts w:hint="cs"/>
          <w:rtl/>
        </w:rPr>
        <w:t>أنّه سيّد البشر ونبيّ الأمّة</w:t>
      </w:r>
      <w:r w:rsidR="009431ED">
        <w:rPr>
          <w:rFonts w:hint="cs"/>
          <w:rtl/>
        </w:rPr>
        <w:t>؟</w:t>
      </w:r>
      <w:r w:rsidR="004A4E29">
        <w:rPr>
          <w:rFonts w:hint="cs"/>
          <w:rtl/>
        </w:rPr>
        <w:t xml:space="preserve">! </w:t>
      </w:r>
      <w:r w:rsidR="00D351FD">
        <w:rPr>
          <w:rFonts w:hint="cs"/>
          <w:rtl/>
        </w:rPr>
        <w:t>هنيئاً لك</w:t>
      </w:r>
      <w:r w:rsidR="0017672B">
        <w:rPr>
          <w:rFonts w:hint="cs"/>
          <w:rtl/>
        </w:rPr>
        <w:t>ِ</w:t>
      </w:r>
      <w:r w:rsidR="00D351FD">
        <w:rPr>
          <w:rFonts w:hint="cs"/>
          <w:rtl/>
        </w:rPr>
        <w:t xml:space="preserve"> آمنة وسلام</w:t>
      </w:r>
      <w:r w:rsidR="0017672B">
        <w:rPr>
          <w:rFonts w:hint="cs"/>
          <w:rtl/>
        </w:rPr>
        <w:t>ُ</w:t>
      </w:r>
      <w:r w:rsidR="00D351FD">
        <w:rPr>
          <w:rFonts w:hint="cs"/>
          <w:rtl/>
        </w:rPr>
        <w:t xml:space="preserve"> الله عليك</w:t>
      </w:r>
      <w:r w:rsidR="0017672B">
        <w:rPr>
          <w:rFonts w:hint="cs"/>
          <w:rtl/>
        </w:rPr>
        <w:t>ِ</w:t>
      </w:r>
      <w:r w:rsidR="001C4878">
        <w:rPr>
          <w:rFonts w:hint="cs"/>
          <w:rtl/>
        </w:rPr>
        <w:t xml:space="preserve">. </w:t>
      </w:r>
    </w:p>
    <w:p w:rsidR="00D351FD" w:rsidRDefault="00D351FD" w:rsidP="00F64E82">
      <w:pPr>
        <w:pStyle w:val="libNormal"/>
        <w:rPr>
          <w:rtl/>
        </w:rPr>
      </w:pPr>
      <w:r>
        <w:rPr>
          <w:rFonts w:hint="cs"/>
          <w:rtl/>
        </w:rPr>
        <w:t>وما أعظمت قصيّ</w:t>
      </w:r>
      <w:r w:rsidR="004A4E29">
        <w:rPr>
          <w:rFonts w:hint="cs"/>
          <w:rtl/>
        </w:rPr>
        <w:t xml:space="preserve">! </w:t>
      </w:r>
      <w:r>
        <w:rPr>
          <w:rFonts w:hint="cs"/>
          <w:rtl/>
        </w:rPr>
        <w:t>إذ قلت</w:t>
      </w:r>
      <w:r w:rsidR="00603FE9">
        <w:rPr>
          <w:rFonts w:hint="cs"/>
          <w:rtl/>
        </w:rPr>
        <w:t xml:space="preserve">: </w:t>
      </w:r>
      <w:r w:rsidR="009431ED">
        <w:rPr>
          <w:rFonts w:hint="cs"/>
          <w:rtl/>
        </w:rPr>
        <w:t>(</w:t>
      </w:r>
      <w:r>
        <w:rPr>
          <w:rFonts w:hint="cs"/>
          <w:rtl/>
        </w:rPr>
        <w:t>الحسود عدوّ خفي المكان</w:t>
      </w:r>
      <w:r w:rsidR="009431ED">
        <w:rPr>
          <w:rFonts w:hint="cs"/>
          <w:rtl/>
        </w:rPr>
        <w:t>)</w:t>
      </w:r>
      <w:r>
        <w:rPr>
          <w:rFonts w:hint="cs"/>
          <w:rtl/>
        </w:rPr>
        <w:t xml:space="preserve"> </w:t>
      </w:r>
      <w:r w:rsidRPr="00D351FD">
        <w:rPr>
          <w:rStyle w:val="libFootnotenumChar"/>
          <w:rFonts w:hint="cs"/>
          <w:rtl/>
        </w:rPr>
        <w:t>(1)</w:t>
      </w:r>
      <w:r w:rsidR="001C4878">
        <w:rPr>
          <w:rFonts w:hint="cs"/>
          <w:rtl/>
        </w:rPr>
        <w:t xml:space="preserve">. </w:t>
      </w:r>
      <w:r>
        <w:rPr>
          <w:rFonts w:hint="cs"/>
          <w:rtl/>
        </w:rPr>
        <w:t>فكيف لا يحسد وليدك سيّدتي وهذا شأنه</w:t>
      </w:r>
      <w:r w:rsidR="00603FE9">
        <w:rPr>
          <w:rFonts w:hint="cs"/>
          <w:rtl/>
        </w:rPr>
        <w:t xml:space="preserve">؛ </w:t>
      </w:r>
      <w:r>
        <w:rPr>
          <w:rFonts w:hint="cs"/>
          <w:rtl/>
        </w:rPr>
        <w:t xml:space="preserve">كان فيهم </w:t>
      </w:r>
      <w:r w:rsidR="009431ED">
        <w:rPr>
          <w:rFonts w:hint="cs"/>
          <w:rtl/>
        </w:rPr>
        <w:t>(</w:t>
      </w:r>
      <w:r>
        <w:rPr>
          <w:rFonts w:hint="cs"/>
          <w:rtl/>
        </w:rPr>
        <w:t>الصادق الأمين</w:t>
      </w:r>
      <w:r w:rsidR="009431ED">
        <w:rPr>
          <w:rFonts w:hint="cs"/>
          <w:rtl/>
        </w:rPr>
        <w:t>)</w:t>
      </w:r>
      <w:r w:rsidR="00864EEE">
        <w:rPr>
          <w:rFonts w:hint="cs"/>
          <w:rtl/>
        </w:rPr>
        <w:t xml:space="preserve">، </w:t>
      </w:r>
      <w:r>
        <w:rPr>
          <w:rFonts w:hint="cs"/>
          <w:rtl/>
        </w:rPr>
        <w:t>فلمّا سفّه أحلامهم ونال ألهتهم</w:t>
      </w:r>
      <w:r w:rsidR="00603FE9">
        <w:rPr>
          <w:rFonts w:hint="cs"/>
          <w:rtl/>
        </w:rPr>
        <w:t xml:space="preserve">؛ </w:t>
      </w:r>
      <w:r>
        <w:rPr>
          <w:rFonts w:hint="cs"/>
          <w:rtl/>
        </w:rPr>
        <w:t>انكفؤوا عليه وراموا به سوءاً</w:t>
      </w:r>
      <w:r w:rsidR="00864EEE">
        <w:rPr>
          <w:rFonts w:hint="cs"/>
          <w:rtl/>
        </w:rPr>
        <w:t>،</w:t>
      </w:r>
      <w:r w:rsidR="00B154FA">
        <w:rPr>
          <w:rFonts w:hint="cs"/>
          <w:rtl/>
        </w:rPr>
        <w:t xml:space="preserve"> إلّا </w:t>
      </w:r>
      <w:r>
        <w:rPr>
          <w:rFonts w:hint="cs"/>
          <w:rtl/>
        </w:rPr>
        <w:t xml:space="preserve">أنّهم رأوا دونه الموت يلوح بسيوف هاشميّة إذ أشار </w:t>
      </w:r>
    </w:p>
    <w:p w:rsidR="00D351FD" w:rsidRDefault="009431ED" w:rsidP="009431ED">
      <w:pPr>
        <w:pStyle w:val="libLine"/>
        <w:rPr>
          <w:rtl/>
        </w:rPr>
      </w:pPr>
      <w:r>
        <w:rPr>
          <w:rFonts w:hint="cs"/>
          <w:rtl/>
        </w:rPr>
        <w:t>____________________</w:t>
      </w:r>
    </w:p>
    <w:p w:rsidR="00D351FD" w:rsidRDefault="00D351FD" w:rsidP="00B03175">
      <w:pPr>
        <w:pStyle w:val="libFootnote0"/>
        <w:rPr>
          <w:rtl/>
        </w:rPr>
      </w:pPr>
      <w:r>
        <w:rPr>
          <w:rFonts w:hint="cs"/>
          <w:rtl/>
        </w:rPr>
        <w:t>(1) أنساب الأشراف 1</w:t>
      </w:r>
      <w:r w:rsidR="00603FE9">
        <w:rPr>
          <w:rFonts w:hint="cs"/>
          <w:rtl/>
        </w:rPr>
        <w:t xml:space="preserve">: </w:t>
      </w:r>
      <w:r>
        <w:rPr>
          <w:rFonts w:hint="cs"/>
          <w:rtl/>
        </w:rPr>
        <w:t>65</w:t>
      </w:r>
      <w:r w:rsidR="001C4878">
        <w:rPr>
          <w:rFonts w:hint="cs"/>
          <w:rtl/>
        </w:rPr>
        <w:t xml:space="preserve">. </w:t>
      </w:r>
    </w:p>
    <w:p w:rsidR="00D351FD" w:rsidRDefault="00D351FD" w:rsidP="009431ED">
      <w:pPr>
        <w:pStyle w:val="libNormal"/>
        <w:rPr>
          <w:rtl/>
        </w:rPr>
      </w:pPr>
      <w:r>
        <w:rPr>
          <w:rtl/>
        </w:rPr>
        <w:br w:type="page"/>
      </w:r>
    </w:p>
    <w:p w:rsidR="00D351FD" w:rsidRDefault="00313D97" w:rsidP="00313D97">
      <w:pPr>
        <w:pStyle w:val="libNormal0"/>
        <w:rPr>
          <w:rtl/>
        </w:rPr>
      </w:pPr>
      <w:r>
        <w:rPr>
          <w:rFonts w:hint="cs"/>
          <w:rtl/>
        </w:rPr>
        <w:t>أبو طالب</w:t>
      </w:r>
      <w:r w:rsidR="00603FE9">
        <w:rPr>
          <w:rFonts w:hint="cs"/>
          <w:rtl/>
        </w:rPr>
        <w:t xml:space="preserve">؛ </w:t>
      </w:r>
      <w:r>
        <w:rPr>
          <w:rFonts w:hint="cs"/>
          <w:rtl/>
        </w:rPr>
        <w:t>سجدت على هامهم</w:t>
      </w:r>
      <w:r w:rsidR="00603FE9">
        <w:rPr>
          <w:rFonts w:hint="cs"/>
          <w:rtl/>
        </w:rPr>
        <w:t xml:space="preserve">؛ </w:t>
      </w:r>
      <w:r>
        <w:rPr>
          <w:rFonts w:hint="cs"/>
          <w:rtl/>
        </w:rPr>
        <w:t>فحزبهم الشيطان على سفاهة أخرى</w:t>
      </w:r>
      <w:r w:rsidR="00603FE9">
        <w:rPr>
          <w:rFonts w:hint="cs"/>
          <w:rtl/>
        </w:rPr>
        <w:t xml:space="preserve">: </w:t>
      </w:r>
      <w:r>
        <w:rPr>
          <w:rFonts w:hint="cs"/>
          <w:rtl/>
        </w:rPr>
        <w:t>المقاطعة</w:t>
      </w:r>
      <w:r w:rsidR="00603FE9">
        <w:rPr>
          <w:rFonts w:hint="cs"/>
          <w:rtl/>
        </w:rPr>
        <w:t xml:space="preserve">؛ </w:t>
      </w:r>
      <w:r>
        <w:rPr>
          <w:rFonts w:hint="cs"/>
          <w:rtl/>
        </w:rPr>
        <w:t>فاعتزلهم أبو طالب وما يعبدون من دون الله</w:t>
      </w:r>
      <w:r w:rsidR="00864EEE">
        <w:rPr>
          <w:rFonts w:hint="cs"/>
          <w:rtl/>
        </w:rPr>
        <w:t xml:space="preserve">، </w:t>
      </w:r>
      <w:r>
        <w:rPr>
          <w:rFonts w:hint="cs"/>
          <w:rtl/>
        </w:rPr>
        <w:t xml:space="preserve">برسول الله </w:t>
      </w:r>
      <w:r w:rsidRPr="00B662D0">
        <w:rPr>
          <w:rStyle w:val="libAlaemChar"/>
          <w:rFonts w:eastAsiaTheme="minorHAnsi"/>
          <w:rtl/>
        </w:rPr>
        <w:t>صلى‌الله‌عليه‌وآله‌وسلم</w:t>
      </w:r>
      <w:r w:rsidR="00864EEE">
        <w:rPr>
          <w:rFonts w:hint="cs"/>
          <w:rtl/>
        </w:rPr>
        <w:t xml:space="preserve">، </w:t>
      </w:r>
      <w:r>
        <w:rPr>
          <w:rFonts w:hint="cs"/>
          <w:rtl/>
        </w:rPr>
        <w:t>ورهطه</w:t>
      </w:r>
      <w:r w:rsidR="00603FE9">
        <w:rPr>
          <w:rFonts w:hint="cs"/>
          <w:rtl/>
        </w:rPr>
        <w:t xml:space="preserve">؛ </w:t>
      </w:r>
      <w:r>
        <w:rPr>
          <w:rFonts w:hint="cs"/>
          <w:rtl/>
        </w:rPr>
        <w:t xml:space="preserve">فآووا إلى الشعب </w:t>
      </w:r>
      <w:r w:rsidR="00E37177">
        <w:rPr>
          <w:rFonts w:hint="cs"/>
          <w:rtl/>
        </w:rPr>
        <w:t>عسى أن ينشر لهم ربّهم من رحمته فرجاً</w:t>
      </w:r>
      <w:r w:rsidR="001C4878">
        <w:rPr>
          <w:rFonts w:hint="cs"/>
          <w:rtl/>
        </w:rPr>
        <w:t xml:space="preserve">. </w:t>
      </w:r>
      <w:r w:rsidR="00E37177">
        <w:rPr>
          <w:rFonts w:hint="cs"/>
          <w:rtl/>
        </w:rPr>
        <w:t>ودامت المقاطعة الشاملة الظالمة ثلاث سنين لم تفتّ بعضد</w:t>
      </w:r>
      <w:r w:rsidR="00714AC7">
        <w:rPr>
          <w:rFonts w:hint="cs"/>
          <w:rtl/>
        </w:rPr>
        <w:t xml:space="preserve"> أبي طالب </w:t>
      </w:r>
      <w:r w:rsidR="00E37177">
        <w:rPr>
          <w:rFonts w:hint="cs"/>
          <w:rtl/>
        </w:rPr>
        <w:t>وقد جاوز الثمانين سنة</w:t>
      </w:r>
      <w:r w:rsidR="00864EEE">
        <w:rPr>
          <w:rFonts w:hint="cs"/>
          <w:rtl/>
        </w:rPr>
        <w:t xml:space="preserve">، </w:t>
      </w:r>
      <w:r w:rsidR="00E37177">
        <w:rPr>
          <w:rFonts w:hint="cs"/>
          <w:rtl/>
        </w:rPr>
        <w:t>وما وهن بنوه ورهطه</w:t>
      </w:r>
      <w:r w:rsidR="00864EEE">
        <w:rPr>
          <w:rFonts w:hint="cs"/>
          <w:rtl/>
        </w:rPr>
        <w:t xml:space="preserve">، </w:t>
      </w:r>
      <w:r w:rsidR="00E37177">
        <w:rPr>
          <w:rFonts w:hint="cs"/>
          <w:rtl/>
        </w:rPr>
        <w:t>ثمّ مات أبوطالب بعد مسيرة جهاد استمرّت عشر سنين إذ وافاه أجله في أوّل ذي القعدة سنة عشر من المبعث</w:t>
      </w:r>
      <w:r w:rsidR="00864EEE">
        <w:rPr>
          <w:rFonts w:hint="cs"/>
          <w:rtl/>
        </w:rPr>
        <w:t xml:space="preserve">، </w:t>
      </w:r>
      <w:r w:rsidR="00E37177">
        <w:rPr>
          <w:rFonts w:hint="cs"/>
          <w:rtl/>
        </w:rPr>
        <w:t>وختم عمره ل</w:t>
      </w:r>
      <w:r w:rsidR="008818A4">
        <w:rPr>
          <w:rFonts w:hint="cs"/>
          <w:rtl/>
        </w:rPr>
        <w:t>ـ</w:t>
      </w:r>
      <w:r w:rsidR="00E37177">
        <w:rPr>
          <w:rFonts w:hint="cs"/>
          <w:rtl/>
        </w:rPr>
        <w:t>مّا أحسّ باخترام عمره الشريف بجمع الوجوه من القبائل فأوصاهم بمعالي الأخلاق وبرسول الله واتّباعه ففي ذلك رشدهم ثمّ جمع بني عبد المطّلب فاوصاهم برسول الله خيراً وأن يلزموه ولا يخذلوه</w:t>
      </w:r>
      <w:r w:rsidR="00864EEE">
        <w:rPr>
          <w:rFonts w:hint="cs"/>
          <w:rtl/>
        </w:rPr>
        <w:t xml:space="preserve">، </w:t>
      </w:r>
      <w:r w:rsidR="00E37177">
        <w:rPr>
          <w:rFonts w:hint="cs"/>
          <w:rtl/>
        </w:rPr>
        <w:t>ونام قريراً سلام الله عليه</w:t>
      </w:r>
      <w:r w:rsidR="001C4878">
        <w:rPr>
          <w:rFonts w:hint="cs"/>
          <w:rtl/>
        </w:rPr>
        <w:t xml:space="preserve">. </w:t>
      </w:r>
    </w:p>
    <w:p w:rsidR="00E37177" w:rsidRDefault="00E37177" w:rsidP="00E37177">
      <w:pPr>
        <w:pStyle w:val="libNormal"/>
        <w:rPr>
          <w:rtl/>
        </w:rPr>
      </w:pPr>
      <w:r>
        <w:rPr>
          <w:rFonts w:hint="cs"/>
          <w:rtl/>
        </w:rPr>
        <w:t>فلمّا مات أبوطالب ولم يمت ذكره</w:t>
      </w:r>
      <w:r w:rsidR="00864EEE">
        <w:rPr>
          <w:rFonts w:hint="cs"/>
          <w:rtl/>
        </w:rPr>
        <w:t xml:space="preserve">، </w:t>
      </w:r>
      <w:r>
        <w:rPr>
          <w:rFonts w:hint="cs"/>
          <w:rtl/>
        </w:rPr>
        <w:t xml:space="preserve">وسبقته خديجة رابعة سيّدات النساء </w:t>
      </w:r>
      <w:r w:rsidRPr="009431ED">
        <w:rPr>
          <w:rFonts w:eastAsiaTheme="minorHAnsi"/>
          <w:rtl/>
        </w:rPr>
        <w:t>عليها‌السلام</w:t>
      </w:r>
      <w:r w:rsidR="00603FE9" w:rsidRPr="009431ED">
        <w:rPr>
          <w:rFonts w:eastAsiaTheme="minorHAnsi"/>
          <w:rtl/>
        </w:rPr>
        <w:t xml:space="preserve">؛ </w:t>
      </w:r>
      <w:r>
        <w:rPr>
          <w:rFonts w:hint="cs"/>
          <w:rtl/>
        </w:rPr>
        <w:t>أمر الله تعالى نبيّه إذ مات ناصراه</w:t>
      </w:r>
      <w:r w:rsidR="00864EEE">
        <w:rPr>
          <w:rFonts w:hint="cs"/>
          <w:rtl/>
        </w:rPr>
        <w:t xml:space="preserve">، </w:t>
      </w:r>
      <w:r>
        <w:rPr>
          <w:rFonts w:hint="cs"/>
          <w:rtl/>
        </w:rPr>
        <w:t>فخرج</w:t>
      </w:r>
      <w:r w:rsidRPr="00E37177">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ونام عليّ بن</w:t>
      </w:r>
      <w:r w:rsidR="00714AC7">
        <w:rPr>
          <w:rFonts w:hint="cs"/>
          <w:rtl/>
        </w:rPr>
        <w:t xml:space="preserve"> أبي طالب </w:t>
      </w:r>
      <w:r w:rsidRPr="00E37177">
        <w:rPr>
          <w:rStyle w:val="libAlaemChar"/>
          <w:rFonts w:eastAsiaTheme="minorHAnsi"/>
          <w:rtl/>
        </w:rPr>
        <w:t>عليهما‌السلام</w:t>
      </w:r>
      <w:r w:rsidRPr="009431ED">
        <w:rPr>
          <w:rFonts w:eastAsiaTheme="minorHAnsi"/>
          <w:rtl/>
        </w:rPr>
        <w:t xml:space="preserve"> </w:t>
      </w:r>
      <w:r>
        <w:rPr>
          <w:rFonts w:hint="cs"/>
          <w:rtl/>
        </w:rPr>
        <w:t>على فراش النبيّ يفديه بنفسه ونزل بذلك قرآن</w:t>
      </w:r>
      <w:r w:rsidR="00864EEE">
        <w:rPr>
          <w:rFonts w:hint="cs"/>
          <w:rtl/>
        </w:rPr>
        <w:t xml:space="preserve">، </w:t>
      </w:r>
      <w:r>
        <w:rPr>
          <w:rFonts w:hint="cs"/>
          <w:rtl/>
        </w:rPr>
        <w:t>ووزّع الودائع التي كانت عند رسول الله على أهلها ثمّ التحق بالنبيّ الذي توقّف قبل المدينة ففارقه أبوبكر التيميّ فنزل على أهل زوجته بالسّنح</w:t>
      </w:r>
      <w:r w:rsidR="00864EEE">
        <w:rPr>
          <w:rFonts w:hint="cs"/>
          <w:rtl/>
        </w:rPr>
        <w:t xml:space="preserve">، </w:t>
      </w:r>
      <w:r>
        <w:rPr>
          <w:rFonts w:hint="cs"/>
          <w:rtl/>
        </w:rPr>
        <w:t>فلمّا وافى عليّ النبيّ</w:t>
      </w:r>
      <w:r w:rsidR="00864EEE">
        <w:rPr>
          <w:rFonts w:hint="cs"/>
          <w:rtl/>
        </w:rPr>
        <w:t xml:space="preserve">، </w:t>
      </w:r>
      <w:r>
        <w:rPr>
          <w:rFonts w:hint="cs"/>
          <w:rtl/>
        </w:rPr>
        <w:t>دخلا سويّة إلى المدينة</w:t>
      </w:r>
      <w:r w:rsidR="001C4878">
        <w:rPr>
          <w:rFonts w:hint="cs"/>
          <w:rtl/>
        </w:rPr>
        <w:t xml:space="preserve">. </w:t>
      </w:r>
    </w:p>
    <w:p w:rsidR="00E37177" w:rsidRDefault="00E37177" w:rsidP="00E37177">
      <w:pPr>
        <w:pStyle w:val="libNormal"/>
        <w:rPr>
          <w:rtl/>
        </w:rPr>
      </w:pPr>
      <w:r>
        <w:rPr>
          <w:rFonts w:hint="cs"/>
          <w:rtl/>
        </w:rPr>
        <w:t>احتفت الأنصار برسول الله كما احتفت بالمسلمين من قبله ثمّ آخى رسول الله بين المهاجرين والأنصار واتّخذ</w:t>
      </w:r>
      <w:r w:rsidR="00E55B10">
        <w:rPr>
          <w:rFonts w:hint="cs"/>
          <w:rtl/>
        </w:rPr>
        <w:t xml:space="preserve"> عليًّا </w:t>
      </w:r>
      <w:r>
        <w:rPr>
          <w:rFonts w:hint="cs"/>
          <w:rtl/>
        </w:rPr>
        <w:t>أخاً له</w:t>
      </w:r>
      <w:r w:rsidR="00864EEE">
        <w:rPr>
          <w:rFonts w:hint="cs"/>
          <w:rtl/>
        </w:rPr>
        <w:t xml:space="preserve">، </w:t>
      </w:r>
      <w:r>
        <w:rPr>
          <w:rFonts w:hint="cs"/>
          <w:rtl/>
        </w:rPr>
        <w:t>وكان الأنصار ينزلون عن نصف أموالهم للمهاجرين حتّى و</w:t>
      </w:r>
      <w:r w:rsidR="009C4F97">
        <w:rPr>
          <w:rFonts w:hint="cs"/>
          <w:rtl/>
        </w:rPr>
        <w:t>صل الأمر بهم أنّ من كان له أكثر من زوجة</w:t>
      </w:r>
      <w:r w:rsidR="00864EEE">
        <w:rPr>
          <w:rFonts w:hint="cs"/>
          <w:rtl/>
        </w:rPr>
        <w:t xml:space="preserve">، </w:t>
      </w:r>
      <w:r w:rsidR="009C4F97">
        <w:rPr>
          <w:rFonts w:hint="cs"/>
          <w:rtl/>
        </w:rPr>
        <w:t>ينزل عن إحداهنّ ليتزوّجها أخوه المهاجر</w:t>
      </w:r>
      <w:r w:rsidR="001C4878">
        <w:rPr>
          <w:rFonts w:hint="cs"/>
          <w:rtl/>
        </w:rPr>
        <w:t xml:space="preserve">. </w:t>
      </w:r>
      <w:r w:rsidR="009C4F97">
        <w:rPr>
          <w:rFonts w:hint="cs"/>
          <w:rtl/>
        </w:rPr>
        <w:t>هكذا كانت الأنصار</w:t>
      </w:r>
      <w:r w:rsidR="001C4878">
        <w:rPr>
          <w:rFonts w:hint="cs"/>
          <w:rtl/>
        </w:rPr>
        <w:t xml:space="preserve">. </w:t>
      </w:r>
      <w:r w:rsidR="009C4F97">
        <w:rPr>
          <w:rFonts w:hint="cs"/>
          <w:rtl/>
        </w:rPr>
        <w:t>ولقد صدقوا الله ورسوله النّصرة</w:t>
      </w:r>
      <w:r w:rsidR="00603FE9">
        <w:rPr>
          <w:rFonts w:hint="cs"/>
          <w:rtl/>
        </w:rPr>
        <w:t xml:space="preserve">؛ </w:t>
      </w:r>
      <w:r w:rsidR="009C4F97">
        <w:rPr>
          <w:rFonts w:hint="cs"/>
          <w:rtl/>
        </w:rPr>
        <w:t>فبحقّ سمّوا أنصار الله</w:t>
      </w:r>
      <w:r w:rsidR="00864EEE">
        <w:rPr>
          <w:rFonts w:hint="cs"/>
          <w:rtl/>
        </w:rPr>
        <w:t xml:space="preserve">، </w:t>
      </w:r>
      <w:r w:rsidR="009C4F97">
        <w:rPr>
          <w:rFonts w:hint="cs"/>
          <w:rtl/>
        </w:rPr>
        <w:t>وأنصار الله ورسوله</w:t>
      </w:r>
      <w:r w:rsidR="001C4878">
        <w:rPr>
          <w:rFonts w:hint="cs"/>
          <w:rtl/>
        </w:rPr>
        <w:t xml:space="preserve">. </w:t>
      </w:r>
    </w:p>
    <w:p w:rsidR="009C4F97" w:rsidRDefault="009C4F97" w:rsidP="00E37177">
      <w:pPr>
        <w:pStyle w:val="libNormal"/>
        <w:rPr>
          <w:rtl/>
        </w:rPr>
      </w:pPr>
      <w:r>
        <w:rPr>
          <w:rFonts w:hint="cs"/>
          <w:rtl/>
        </w:rPr>
        <w:t>فيوم بدر</w:t>
      </w:r>
      <w:r w:rsidR="00864EEE">
        <w:rPr>
          <w:rFonts w:hint="cs"/>
          <w:rtl/>
        </w:rPr>
        <w:t xml:space="preserve">، </w:t>
      </w:r>
      <w:r>
        <w:rPr>
          <w:rFonts w:hint="cs"/>
          <w:rtl/>
        </w:rPr>
        <w:t>كان عدد الشهداء تسعة عشر</w:t>
      </w:r>
      <w:r w:rsidR="00864EEE">
        <w:rPr>
          <w:rFonts w:hint="cs"/>
          <w:rtl/>
        </w:rPr>
        <w:t xml:space="preserve">، </w:t>
      </w:r>
      <w:r>
        <w:rPr>
          <w:rFonts w:hint="cs"/>
          <w:rtl/>
        </w:rPr>
        <w:t>منهم عشرة من الأنصار</w:t>
      </w:r>
      <w:r w:rsidR="001C4878">
        <w:rPr>
          <w:rFonts w:hint="cs"/>
          <w:rtl/>
        </w:rPr>
        <w:t xml:space="preserve">. </w:t>
      </w:r>
      <w:r>
        <w:rPr>
          <w:rFonts w:hint="cs"/>
          <w:rtl/>
        </w:rPr>
        <w:t xml:space="preserve">وهلكى </w:t>
      </w:r>
    </w:p>
    <w:p w:rsidR="009C4F97" w:rsidRDefault="009C4F97" w:rsidP="009431ED">
      <w:pPr>
        <w:pStyle w:val="libNormal"/>
        <w:rPr>
          <w:rtl/>
        </w:rPr>
      </w:pPr>
      <w:r>
        <w:rPr>
          <w:rtl/>
        </w:rPr>
        <w:br w:type="page"/>
      </w:r>
    </w:p>
    <w:p w:rsidR="009C4F97" w:rsidRDefault="00AF760C" w:rsidP="00AF760C">
      <w:pPr>
        <w:pStyle w:val="libNormal0"/>
        <w:rPr>
          <w:rtl/>
        </w:rPr>
      </w:pPr>
      <w:r>
        <w:rPr>
          <w:rFonts w:hint="cs"/>
          <w:rtl/>
        </w:rPr>
        <w:t>المشركين سبعون</w:t>
      </w:r>
      <w:r w:rsidR="00864EEE">
        <w:rPr>
          <w:rFonts w:hint="cs"/>
          <w:rtl/>
        </w:rPr>
        <w:t xml:space="preserve">، </w:t>
      </w:r>
      <w:r>
        <w:rPr>
          <w:rFonts w:hint="cs"/>
          <w:rtl/>
        </w:rPr>
        <w:t>منهم ثلاثون عجّل بهم إلى جهنّم فتى الإسلام عليّ بن</w:t>
      </w:r>
      <w:r w:rsidR="00714AC7">
        <w:rPr>
          <w:rFonts w:hint="cs"/>
          <w:rtl/>
        </w:rPr>
        <w:t xml:space="preserve"> أبي طالب </w:t>
      </w:r>
      <w:r w:rsidRPr="00AF760C">
        <w:rPr>
          <w:rStyle w:val="libAlaemChar"/>
          <w:rFonts w:eastAsiaTheme="minorHAnsi"/>
          <w:rtl/>
        </w:rPr>
        <w:t>عليه‌السلام</w:t>
      </w:r>
      <w:r w:rsidR="00864EEE">
        <w:rPr>
          <w:rFonts w:hint="cs"/>
          <w:rtl/>
        </w:rPr>
        <w:t xml:space="preserve">، </w:t>
      </w:r>
      <w:r>
        <w:rPr>
          <w:rFonts w:hint="cs"/>
          <w:rtl/>
        </w:rPr>
        <w:t>فزرع النوائح والضغائن عليه في بيوتات بني عبد شمس</w:t>
      </w:r>
      <w:r w:rsidR="00864EEE">
        <w:rPr>
          <w:rFonts w:hint="cs"/>
          <w:rtl/>
        </w:rPr>
        <w:t xml:space="preserve">، </w:t>
      </w:r>
      <w:r>
        <w:rPr>
          <w:rFonts w:hint="cs"/>
          <w:rtl/>
        </w:rPr>
        <w:t>قوم هند أمّ معاوية</w:t>
      </w:r>
      <w:r w:rsidR="00864EEE">
        <w:rPr>
          <w:rFonts w:hint="cs"/>
          <w:rtl/>
        </w:rPr>
        <w:t xml:space="preserve">، </w:t>
      </w:r>
      <w:r>
        <w:rPr>
          <w:rFonts w:hint="cs"/>
          <w:rtl/>
        </w:rPr>
        <w:t>وبني أميّة</w:t>
      </w:r>
      <w:r w:rsidR="00864EEE">
        <w:rPr>
          <w:rFonts w:hint="cs"/>
          <w:rtl/>
        </w:rPr>
        <w:t xml:space="preserve">، </w:t>
      </w:r>
      <w:r>
        <w:rPr>
          <w:rFonts w:hint="cs"/>
          <w:rtl/>
        </w:rPr>
        <w:t>وبني أسد بن عبد العزّى</w:t>
      </w:r>
      <w:r w:rsidR="00864EEE">
        <w:rPr>
          <w:rFonts w:hint="cs"/>
          <w:rtl/>
        </w:rPr>
        <w:t xml:space="preserve">، </w:t>
      </w:r>
      <w:r>
        <w:rPr>
          <w:rFonts w:hint="cs"/>
          <w:rtl/>
        </w:rPr>
        <w:t>وجمح</w:t>
      </w:r>
      <w:r w:rsidR="00864EEE">
        <w:rPr>
          <w:rFonts w:hint="cs"/>
          <w:rtl/>
        </w:rPr>
        <w:t xml:space="preserve">، </w:t>
      </w:r>
      <w:r>
        <w:rPr>
          <w:rFonts w:hint="cs"/>
          <w:rtl/>
        </w:rPr>
        <w:t>وبني سهم</w:t>
      </w:r>
      <w:r w:rsidR="00864EEE">
        <w:rPr>
          <w:rFonts w:hint="cs"/>
          <w:rtl/>
        </w:rPr>
        <w:t xml:space="preserve">، </w:t>
      </w:r>
      <w:r>
        <w:rPr>
          <w:rFonts w:hint="cs"/>
          <w:rtl/>
        </w:rPr>
        <w:t>وبني عامر</w:t>
      </w:r>
      <w:r w:rsidR="00864EEE">
        <w:rPr>
          <w:rFonts w:hint="cs"/>
          <w:rtl/>
        </w:rPr>
        <w:t xml:space="preserve">، </w:t>
      </w:r>
      <w:r>
        <w:rPr>
          <w:rFonts w:hint="cs"/>
          <w:rtl/>
        </w:rPr>
        <w:t>وآل معيط</w:t>
      </w:r>
      <w:r w:rsidR="00864EEE">
        <w:rPr>
          <w:rFonts w:hint="cs"/>
          <w:rtl/>
        </w:rPr>
        <w:t xml:space="preserve">، </w:t>
      </w:r>
      <w:r>
        <w:rPr>
          <w:rFonts w:hint="cs"/>
          <w:rtl/>
        </w:rPr>
        <w:t>وبني المغيرة بن مخزوم</w:t>
      </w:r>
      <w:r w:rsidR="00864EEE">
        <w:rPr>
          <w:rFonts w:hint="cs"/>
          <w:rtl/>
        </w:rPr>
        <w:t xml:space="preserve">، </w:t>
      </w:r>
      <w:r>
        <w:rPr>
          <w:rFonts w:hint="cs"/>
          <w:rtl/>
        </w:rPr>
        <w:t>قوم خالد بن الوليد ابن خال عمر بن الخطّاب</w:t>
      </w:r>
      <w:r w:rsidR="00864EEE">
        <w:rPr>
          <w:rFonts w:hint="cs"/>
          <w:rtl/>
        </w:rPr>
        <w:t xml:space="preserve">، </w:t>
      </w:r>
      <w:r>
        <w:rPr>
          <w:rFonts w:hint="cs"/>
          <w:rtl/>
        </w:rPr>
        <w:t>وبني تيم قوم طلحة وأبي بكر</w:t>
      </w:r>
      <w:r w:rsidR="00864EEE">
        <w:rPr>
          <w:rFonts w:hint="cs"/>
          <w:rtl/>
        </w:rPr>
        <w:t xml:space="preserve">، </w:t>
      </w:r>
      <w:r>
        <w:rPr>
          <w:rFonts w:hint="cs"/>
          <w:rtl/>
        </w:rPr>
        <w:t>وعبد الدار</w:t>
      </w:r>
      <w:r w:rsidR="00864EEE">
        <w:rPr>
          <w:rFonts w:hint="cs"/>
          <w:rtl/>
        </w:rPr>
        <w:t xml:space="preserve">، </w:t>
      </w:r>
      <w:r>
        <w:rPr>
          <w:rFonts w:hint="cs"/>
          <w:rtl/>
        </w:rPr>
        <w:t>وبني عدي قوم عمر</w:t>
      </w:r>
      <w:r w:rsidR="001C4878">
        <w:rPr>
          <w:rFonts w:hint="cs"/>
          <w:rtl/>
        </w:rPr>
        <w:t xml:space="preserve">. </w:t>
      </w:r>
    </w:p>
    <w:p w:rsidR="00AF760C" w:rsidRDefault="00AF760C" w:rsidP="00AF760C">
      <w:pPr>
        <w:pStyle w:val="libNormal"/>
        <w:rPr>
          <w:rtl/>
        </w:rPr>
      </w:pPr>
      <w:r>
        <w:rPr>
          <w:rFonts w:hint="cs"/>
          <w:rtl/>
        </w:rPr>
        <w:t>ويوم أحد</w:t>
      </w:r>
      <w:r w:rsidR="00603FE9">
        <w:rPr>
          <w:rFonts w:hint="cs"/>
          <w:rtl/>
        </w:rPr>
        <w:t xml:space="preserve">: </w:t>
      </w:r>
      <w:r>
        <w:rPr>
          <w:rFonts w:hint="cs"/>
          <w:rtl/>
        </w:rPr>
        <w:t>يوم التمحيص والابتلاء</w:t>
      </w:r>
      <w:r w:rsidR="00603FE9">
        <w:rPr>
          <w:rFonts w:hint="cs"/>
          <w:rtl/>
        </w:rPr>
        <w:t xml:space="preserve">؛ </w:t>
      </w:r>
      <w:r>
        <w:rPr>
          <w:rFonts w:hint="cs"/>
          <w:rtl/>
        </w:rPr>
        <w:t xml:space="preserve">فرّ فيه عثمان بن عفّان في جماعة حتّى بلغوا </w:t>
      </w:r>
      <w:r w:rsidR="009431ED">
        <w:rPr>
          <w:rFonts w:hint="cs"/>
          <w:rtl/>
        </w:rPr>
        <w:t>(</w:t>
      </w:r>
      <w:r>
        <w:rPr>
          <w:rFonts w:hint="cs"/>
          <w:rtl/>
        </w:rPr>
        <w:t>الجلعب</w:t>
      </w:r>
      <w:r w:rsidR="009431ED">
        <w:rPr>
          <w:rFonts w:hint="cs"/>
          <w:rtl/>
        </w:rPr>
        <w:t>)</w:t>
      </w:r>
      <w:r>
        <w:rPr>
          <w:rFonts w:hint="cs"/>
          <w:rtl/>
        </w:rPr>
        <w:t xml:space="preserve"> قرب المدينة</w:t>
      </w:r>
      <w:r w:rsidR="00864EEE">
        <w:rPr>
          <w:rFonts w:hint="cs"/>
          <w:rtl/>
        </w:rPr>
        <w:t xml:space="preserve">، </w:t>
      </w:r>
      <w:r>
        <w:rPr>
          <w:rFonts w:hint="cs"/>
          <w:rtl/>
        </w:rPr>
        <w:t>فخرج إليهم النساء والأطفال بالحجارة</w:t>
      </w:r>
      <w:r w:rsidR="00864EEE">
        <w:rPr>
          <w:rFonts w:hint="cs"/>
          <w:rtl/>
        </w:rPr>
        <w:t xml:space="preserve">، </w:t>
      </w:r>
      <w:r>
        <w:rPr>
          <w:rFonts w:hint="cs"/>
          <w:rtl/>
        </w:rPr>
        <w:t>فبقوا هناك ثلاثة أيّام</w:t>
      </w:r>
      <w:r w:rsidR="00864EEE">
        <w:rPr>
          <w:rFonts w:hint="cs"/>
          <w:rtl/>
        </w:rPr>
        <w:t xml:space="preserve">، </w:t>
      </w:r>
      <w:r>
        <w:rPr>
          <w:rFonts w:hint="cs"/>
          <w:rtl/>
        </w:rPr>
        <w:t>ول</w:t>
      </w:r>
      <w:r w:rsidR="001F37A4">
        <w:rPr>
          <w:rFonts w:hint="cs"/>
          <w:rtl/>
        </w:rPr>
        <w:t>ـ</w:t>
      </w:r>
      <w:r>
        <w:rPr>
          <w:rFonts w:hint="cs"/>
          <w:rtl/>
        </w:rPr>
        <w:t xml:space="preserve">مّا وصلهم خبر انتهاء المعكرة ونجاة النبيّ </w:t>
      </w:r>
      <w:r w:rsidRPr="00B662D0">
        <w:rPr>
          <w:rStyle w:val="libAlaemChar"/>
          <w:rFonts w:eastAsiaTheme="minorHAnsi"/>
          <w:rtl/>
        </w:rPr>
        <w:t>صلى‌الله‌عليه‌وآله‌وسلم</w:t>
      </w:r>
      <w:r w:rsidR="00864EEE">
        <w:rPr>
          <w:rFonts w:hint="cs"/>
          <w:rtl/>
        </w:rPr>
        <w:t xml:space="preserve">، </w:t>
      </w:r>
      <w:r>
        <w:rPr>
          <w:rFonts w:hint="cs"/>
          <w:rtl/>
        </w:rPr>
        <w:t>عادوا فقال لهم رسول الله</w:t>
      </w:r>
      <w:r w:rsidR="00603FE9">
        <w:rPr>
          <w:rFonts w:hint="cs"/>
          <w:rtl/>
        </w:rPr>
        <w:t xml:space="preserve">: </w:t>
      </w:r>
      <w:r w:rsidR="009431ED">
        <w:rPr>
          <w:rFonts w:hint="cs"/>
          <w:rtl/>
        </w:rPr>
        <w:t>(</w:t>
      </w:r>
      <w:r>
        <w:rPr>
          <w:rFonts w:hint="cs"/>
          <w:rtl/>
        </w:rPr>
        <w:t>لقد ذهبتم بها عريضةً</w:t>
      </w:r>
      <w:r w:rsidR="009431ED">
        <w:rPr>
          <w:rFonts w:hint="cs"/>
          <w:rtl/>
        </w:rPr>
        <w:t>)</w:t>
      </w:r>
      <w:r w:rsidR="001C4878">
        <w:rPr>
          <w:rFonts w:hint="cs"/>
          <w:rtl/>
        </w:rPr>
        <w:t xml:space="preserve">. </w:t>
      </w:r>
      <w:r>
        <w:rPr>
          <w:rFonts w:hint="cs"/>
          <w:rtl/>
        </w:rPr>
        <w:t>ولجأ عمر بن الخطّاب في مشيخة من قريش إلى سفح جبل قعدوا يأكلون ويشربون</w:t>
      </w:r>
      <w:r w:rsidR="00864EEE">
        <w:rPr>
          <w:rFonts w:hint="cs"/>
          <w:rtl/>
        </w:rPr>
        <w:t xml:space="preserve">، </w:t>
      </w:r>
      <w:r>
        <w:rPr>
          <w:rFonts w:hint="cs"/>
          <w:rtl/>
        </w:rPr>
        <w:t xml:space="preserve">فمرّ بهم رجل من أحبار اليهود اسمه </w:t>
      </w:r>
      <w:r w:rsidR="009431ED">
        <w:rPr>
          <w:rFonts w:hint="cs"/>
          <w:rtl/>
        </w:rPr>
        <w:t>(</w:t>
      </w:r>
      <w:r>
        <w:rPr>
          <w:rFonts w:hint="cs"/>
          <w:rtl/>
        </w:rPr>
        <w:t>مخيريق</w:t>
      </w:r>
      <w:r w:rsidR="009431ED">
        <w:rPr>
          <w:rFonts w:hint="cs"/>
          <w:rtl/>
        </w:rPr>
        <w:t>)</w:t>
      </w:r>
      <w:r>
        <w:rPr>
          <w:rFonts w:hint="cs"/>
          <w:rtl/>
        </w:rPr>
        <w:t xml:space="preserve"> فسألهم فقالوا</w:t>
      </w:r>
      <w:r w:rsidR="00603FE9">
        <w:rPr>
          <w:rFonts w:hint="cs"/>
          <w:rtl/>
        </w:rPr>
        <w:t xml:space="preserve">: </w:t>
      </w:r>
      <w:r>
        <w:rPr>
          <w:rFonts w:hint="cs"/>
          <w:rtl/>
        </w:rPr>
        <w:t>قتل محمّد</w:t>
      </w:r>
      <w:r w:rsidR="009431ED">
        <w:rPr>
          <w:rFonts w:hint="cs"/>
          <w:rtl/>
        </w:rPr>
        <w:t>؟</w:t>
      </w:r>
      <w:r w:rsidR="004A4E29">
        <w:rPr>
          <w:rFonts w:hint="cs"/>
          <w:rtl/>
        </w:rPr>
        <w:t xml:space="preserve">! </w:t>
      </w:r>
      <w:r>
        <w:rPr>
          <w:rFonts w:hint="cs"/>
          <w:rtl/>
        </w:rPr>
        <w:t>فقال</w:t>
      </w:r>
      <w:r w:rsidR="00603FE9">
        <w:rPr>
          <w:rFonts w:hint="cs"/>
          <w:rtl/>
        </w:rPr>
        <w:t xml:space="preserve">: </w:t>
      </w:r>
      <w:r>
        <w:rPr>
          <w:rFonts w:hint="cs"/>
          <w:rtl/>
        </w:rPr>
        <w:t>هلاّ قاتلتم على ما قتل عليه محمّد</w:t>
      </w:r>
      <w:r w:rsidR="009431ED">
        <w:rPr>
          <w:rFonts w:hint="cs"/>
          <w:rtl/>
        </w:rPr>
        <w:t>؟</w:t>
      </w:r>
      <w:r w:rsidR="004A4E29">
        <w:rPr>
          <w:rFonts w:hint="cs"/>
          <w:rtl/>
        </w:rPr>
        <w:t xml:space="preserve">! </w:t>
      </w:r>
      <w:r>
        <w:rPr>
          <w:rFonts w:hint="cs"/>
          <w:rtl/>
        </w:rPr>
        <w:t>ودخل المعركة فقاتل وقتل شهيداً</w:t>
      </w:r>
      <w:r w:rsidR="004A4E29">
        <w:rPr>
          <w:rFonts w:hint="cs"/>
          <w:rtl/>
        </w:rPr>
        <w:t xml:space="preserve">! </w:t>
      </w:r>
    </w:p>
    <w:p w:rsidR="00AF760C" w:rsidRDefault="00AF760C" w:rsidP="00AF760C">
      <w:pPr>
        <w:pStyle w:val="libNormal"/>
        <w:rPr>
          <w:rtl/>
        </w:rPr>
      </w:pPr>
      <w:r>
        <w:rPr>
          <w:rFonts w:hint="cs"/>
          <w:rtl/>
        </w:rPr>
        <w:t>ويومئذ استشهد من المسلمين مائة وأربعة وعشرون منهم حمزة بن عبد المطّلب</w:t>
      </w:r>
      <w:r w:rsidR="00864EEE">
        <w:rPr>
          <w:rFonts w:hint="cs"/>
          <w:rtl/>
        </w:rPr>
        <w:t xml:space="preserve">، </w:t>
      </w:r>
      <w:r>
        <w:rPr>
          <w:rFonts w:hint="cs"/>
          <w:rtl/>
        </w:rPr>
        <w:t>أسد الله وأسد رسوله</w:t>
      </w:r>
      <w:r w:rsidR="00864EEE">
        <w:rPr>
          <w:rFonts w:hint="cs"/>
          <w:rtl/>
        </w:rPr>
        <w:t xml:space="preserve">، </w:t>
      </w:r>
      <w:r>
        <w:rPr>
          <w:rFonts w:hint="cs"/>
          <w:rtl/>
        </w:rPr>
        <w:t xml:space="preserve">ومخيريق الحبر اليهوديّ الذي قال عنه رسول الله </w:t>
      </w:r>
      <w:r w:rsidRPr="00B662D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مخيريق خير يهود</w:t>
      </w:r>
      <w:r w:rsidR="009431ED">
        <w:rPr>
          <w:rFonts w:hint="cs"/>
          <w:rtl/>
        </w:rPr>
        <w:t>)</w:t>
      </w:r>
      <w:r w:rsidR="001C4878">
        <w:rPr>
          <w:rFonts w:hint="cs"/>
          <w:rtl/>
        </w:rPr>
        <w:t xml:space="preserve">. </w:t>
      </w:r>
      <w:r>
        <w:rPr>
          <w:rFonts w:hint="cs"/>
          <w:rtl/>
        </w:rPr>
        <w:t>وقبل موته أوصى بأمواله إلى رسول الله يصنع بها ما شاء</w:t>
      </w:r>
      <w:r w:rsidR="00864EEE">
        <w:rPr>
          <w:rFonts w:hint="cs"/>
          <w:rtl/>
        </w:rPr>
        <w:t xml:space="preserve">، </w:t>
      </w:r>
      <w:r>
        <w:rPr>
          <w:rFonts w:hint="cs"/>
          <w:rtl/>
        </w:rPr>
        <w:t xml:space="preserve">وهي سبعة حوائط </w:t>
      </w:r>
      <w:r w:rsidRPr="00AF760C">
        <w:rPr>
          <w:rStyle w:val="libFootnotenumChar"/>
          <w:rFonts w:hint="cs"/>
          <w:rtl/>
        </w:rPr>
        <w:t>(1)</w:t>
      </w:r>
      <w:r w:rsidR="001C4878">
        <w:rPr>
          <w:rFonts w:hint="cs"/>
          <w:rtl/>
        </w:rPr>
        <w:t xml:space="preserve">. </w:t>
      </w:r>
    </w:p>
    <w:p w:rsidR="00AF760C" w:rsidRDefault="00AF760C" w:rsidP="00AF760C">
      <w:pPr>
        <w:pStyle w:val="libNormal"/>
        <w:rPr>
          <w:rtl/>
        </w:rPr>
      </w:pPr>
      <w:r>
        <w:rPr>
          <w:rFonts w:hint="cs"/>
          <w:rtl/>
        </w:rPr>
        <w:t>واستشهد من الأنصار يومئذ مائة وثلاثة عشر من مائة وأربعة وعشرين</w:t>
      </w:r>
      <w:r w:rsidR="001C4878">
        <w:rPr>
          <w:rFonts w:hint="cs"/>
          <w:rtl/>
        </w:rPr>
        <w:t xml:space="preserve">. </w:t>
      </w:r>
    </w:p>
    <w:p w:rsidR="00AF760C" w:rsidRDefault="00AF760C" w:rsidP="00AF760C">
      <w:pPr>
        <w:pStyle w:val="libNormal"/>
        <w:rPr>
          <w:rtl/>
        </w:rPr>
      </w:pPr>
      <w:r>
        <w:rPr>
          <w:rFonts w:hint="cs"/>
          <w:rtl/>
        </w:rPr>
        <w:t>وقتل من المشركين يومئذ اثنان وعشرون</w:t>
      </w:r>
      <w:r w:rsidR="00603FE9">
        <w:rPr>
          <w:rFonts w:hint="cs"/>
          <w:rtl/>
        </w:rPr>
        <w:t xml:space="preserve">؛ </w:t>
      </w:r>
      <w:r>
        <w:rPr>
          <w:rFonts w:hint="cs"/>
          <w:rtl/>
        </w:rPr>
        <w:t>قتل منهم</w:t>
      </w:r>
      <w:r w:rsidR="00CD61DC">
        <w:rPr>
          <w:rFonts w:hint="cs"/>
          <w:rtl/>
        </w:rPr>
        <w:t xml:space="preserve"> أمير المؤمنين </w:t>
      </w:r>
      <w:r>
        <w:rPr>
          <w:rFonts w:hint="cs"/>
          <w:rtl/>
        </w:rPr>
        <w:t>عليّ بن</w:t>
      </w:r>
      <w:r w:rsidR="00714AC7">
        <w:rPr>
          <w:rFonts w:hint="cs"/>
          <w:rtl/>
        </w:rPr>
        <w:t xml:space="preserve"> أبي طالب </w:t>
      </w:r>
      <w:r w:rsidRPr="00AF760C">
        <w:rPr>
          <w:rStyle w:val="libAlaemChar"/>
          <w:rFonts w:eastAsiaTheme="minorHAnsi"/>
          <w:rtl/>
        </w:rPr>
        <w:t>عليه‌السلام</w:t>
      </w:r>
      <w:r>
        <w:rPr>
          <w:rFonts w:hint="cs"/>
          <w:rtl/>
        </w:rPr>
        <w:t xml:space="preserve"> سبعة عشر</w:t>
      </w:r>
      <w:r w:rsidR="00864EEE">
        <w:rPr>
          <w:rFonts w:hint="cs"/>
          <w:rtl/>
        </w:rPr>
        <w:t xml:space="preserve">، </w:t>
      </w:r>
      <w:r>
        <w:rPr>
          <w:rFonts w:hint="cs"/>
          <w:rtl/>
        </w:rPr>
        <w:t>منهم أصحاب الألوية</w:t>
      </w:r>
      <w:r w:rsidR="001C4878">
        <w:rPr>
          <w:rFonts w:hint="cs"/>
          <w:rtl/>
        </w:rPr>
        <w:t xml:space="preserve">. </w:t>
      </w:r>
      <w:r>
        <w:rPr>
          <w:rFonts w:hint="cs"/>
          <w:rtl/>
        </w:rPr>
        <w:t>فجع بهم ثقيف</w:t>
      </w:r>
      <w:r w:rsidR="00864EEE">
        <w:rPr>
          <w:rFonts w:hint="cs"/>
          <w:rtl/>
        </w:rPr>
        <w:t xml:space="preserve">، </w:t>
      </w:r>
      <w:r>
        <w:rPr>
          <w:rFonts w:hint="cs"/>
          <w:rtl/>
        </w:rPr>
        <w:t>وعبد الدار</w:t>
      </w:r>
      <w:r w:rsidR="00864EEE">
        <w:rPr>
          <w:rFonts w:hint="cs"/>
          <w:rtl/>
        </w:rPr>
        <w:t xml:space="preserve">، </w:t>
      </w:r>
      <w:r>
        <w:rPr>
          <w:rFonts w:hint="cs"/>
          <w:rtl/>
        </w:rPr>
        <w:t xml:space="preserve">وبني </w:t>
      </w:r>
    </w:p>
    <w:p w:rsidR="00AF760C" w:rsidRDefault="009431ED" w:rsidP="009431ED">
      <w:pPr>
        <w:pStyle w:val="libLine"/>
        <w:rPr>
          <w:rtl/>
        </w:rPr>
      </w:pPr>
      <w:r>
        <w:rPr>
          <w:rFonts w:hint="cs"/>
          <w:rtl/>
        </w:rPr>
        <w:t>____________________</w:t>
      </w:r>
    </w:p>
    <w:p w:rsidR="00AF760C" w:rsidRDefault="00AF760C" w:rsidP="003B2810">
      <w:pPr>
        <w:pStyle w:val="libFootnote0"/>
        <w:rPr>
          <w:rtl/>
        </w:rPr>
      </w:pPr>
      <w:r>
        <w:rPr>
          <w:rFonts w:hint="cs"/>
          <w:rtl/>
        </w:rPr>
        <w:t>(1) المغازي</w:t>
      </w:r>
      <w:r w:rsidR="00864EEE">
        <w:rPr>
          <w:rFonts w:hint="cs"/>
          <w:rtl/>
        </w:rPr>
        <w:t xml:space="preserve">، </w:t>
      </w:r>
      <w:r>
        <w:rPr>
          <w:rFonts w:hint="cs"/>
          <w:rtl/>
        </w:rPr>
        <w:t>للواقدي 3</w:t>
      </w:r>
      <w:r w:rsidR="00603FE9">
        <w:rPr>
          <w:rFonts w:hint="cs"/>
          <w:rtl/>
        </w:rPr>
        <w:t xml:space="preserve">: </w:t>
      </w:r>
      <w:r>
        <w:rPr>
          <w:rFonts w:hint="cs"/>
          <w:rtl/>
        </w:rPr>
        <w:t>378</w:t>
      </w:r>
      <w:r w:rsidR="00864EEE">
        <w:rPr>
          <w:rFonts w:hint="cs"/>
          <w:rtl/>
        </w:rPr>
        <w:t xml:space="preserve">، </w:t>
      </w:r>
      <w:r>
        <w:rPr>
          <w:rFonts w:hint="cs"/>
          <w:rtl/>
        </w:rPr>
        <w:t>فتوح البلدان</w:t>
      </w:r>
      <w:r w:rsidR="00603FE9">
        <w:rPr>
          <w:rFonts w:hint="cs"/>
          <w:rtl/>
        </w:rPr>
        <w:t xml:space="preserve">: </w:t>
      </w:r>
      <w:r>
        <w:rPr>
          <w:rFonts w:hint="cs"/>
          <w:rtl/>
        </w:rPr>
        <w:t>31</w:t>
      </w:r>
      <w:r w:rsidR="00864EEE">
        <w:rPr>
          <w:rFonts w:hint="cs"/>
          <w:rtl/>
        </w:rPr>
        <w:t xml:space="preserve">، </w:t>
      </w:r>
      <w:r>
        <w:rPr>
          <w:rFonts w:hint="cs"/>
          <w:rtl/>
        </w:rPr>
        <w:t>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140 و 3</w:t>
      </w:r>
      <w:r w:rsidR="00603FE9">
        <w:rPr>
          <w:rFonts w:hint="cs"/>
          <w:rtl/>
        </w:rPr>
        <w:t xml:space="preserve">: </w:t>
      </w:r>
      <w:r>
        <w:rPr>
          <w:rFonts w:hint="cs"/>
          <w:rtl/>
        </w:rPr>
        <w:t>38</w:t>
      </w:r>
      <w:r w:rsidR="001C4878">
        <w:rPr>
          <w:rFonts w:hint="cs"/>
          <w:rtl/>
        </w:rPr>
        <w:t xml:space="preserve">. </w:t>
      </w:r>
    </w:p>
    <w:p w:rsidR="00AF760C" w:rsidRDefault="00AF760C" w:rsidP="009431ED">
      <w:pPr>
        <w:pStyle w:val="libNormal"/>
        <w:rPr>
          <w:rtl/>
        </w:rPr>
      </w:pPr>
      <w:r>
        <w:rPr>
          <w:rtl/>
        </w:rPr>
        <w:br w:type="page"/>
      </w:r>
    </w:p>
    <w:p w:rsidR="00AF760C" w:rsidRDefault="003B2810" w:rsidP="003B2810">
      <w:pPr>
        <w:pStyle w:val="libNormal0"/>
        <w:rPr>
          <w:rtl/>
        </w:rPr>
      </w:pPr>
      <w:r>
        <w:rPr>
          <w:rFonts w:hint="cs"/>
          <w:rtl/>
        </w:rPr>
        <w:t>المغيرة المخزومي</w:t>
      </w:r>
      <w:r w:rsidR="004F383B">
        <w:rPr>
          <w:rFonts w:hint="cs"/>
          <w:rtl/>
        </w:rPr>
        <w:t>ّ</w:t>
      </w:r>
      <w:r>
        <w:rPr>
          <w:rFonts w:hint="cs"/>
          <w:rtl/>
        </w:rPr>
        <w:t xml:space="preserve"> قوم خالد بن الوليد بن المغيرة بن مخزوم</w:t>
      </w:r>
      <w:r w:rsidR="00864EEE">
        <w:rPr>
          <w:rFonts w:hint="cs"/>
          <w:rtl/>
        </w:rPr>
        <w:t xml:space="preserve">، </w:t>
      </w:r>
      <w:r>
        <w:rPr>
          <w:rFonts w:hint="cs"/>
          <w:rtl/>
        </w:rPr>
        <w:t>وبني عامر</w:t>
      </w:r>
      <w:r w:rsidR="001C4878">
        <w:rPr>
          <w:rFonts w:hint="cs"/>
          <w:rtl/>
        </w:rPr>
        <w:t xml:space="preserve">. </w:t>
      </w:r>
    </w:p>
    <w:p w:rsidR="003B2810" w:rsidRDefault="003B2810" w:rsidP="003B2810">
      <w:pPr>
        <w:pStyle w:val="libNormal"/>
        <w:rPr>
          <w:rtl/>
        </w:rPr>
      </w:pPr>
      <w:r>
        <w:rPr>
          <w:rFonts w:hint="cs"/>
          <w:rtl/>
        </w:rPr>
        <w:t>يوم بئر معونة</w:t>
      </w:r>
      <w:r w:rsidR="00603FE9">
        <w:rPr>
          <w:rFonts w:hint="cs"/>
          <w:rtl/>
        </w:rPr>
        <w:t xml:space="preserve">: </w:t>
      </w:r>
      <w:r>
        <w:rPr>
          <w:rFonts w:hint="cs"/>
          <w:rtl/>
        </w:rPr>
        <w:t>وقدّم أنصار الله</w:t>
      </w:r>
      <w:r w:rsidR="00864EEE">
        <w:rPr>
          <w:rFonts w:hint="cs"/>
          <w:rtl/>
        </w:rPr>
        <w:t xml:space="preserve">، </w:t>
      </w:r>
      <w:r>
        <w:rPr>
          <w:rFonts w:hint="cs"/>
          <w:rtl/>
        </w:rPr>
        <w:t>تسعة وعشرين شهيداً من مجموع ثلاثة وثلاثين</w:t>
      </w:r>
      <w:r w:rsidR="001C4878">
        <w:rPr>
          <w:rFonts w:hint="cs"/>
          <w:rtl/>
        </w:rPr>
        <w:t xml:space="preserve">. </w:t>
      </w:r>
    </w:p>
    <w:p w:rsidR="003B2810" w:rsidRDefault="003B2810" w:rsidP="003B2810">
      <w:pPr>
        <w:pStyle w:val="libNormal"/>
        <w:rPr>
          <w:rtl/>
        </w:rPr>
      </w:pPr>
      <w:r>
        <w:rPr>
          <w:rFonts w:hint="cs"/>
          <w:rtl/>
        </w:rPr>
        <w:t>يوم الخندق</w:t>
      </w:r>
      <w:r w:rsidR="00864EEE">
        <w:rPr>
          <w:rFonts w:hint="cs"/>
          <w:rtl/>
        </w:rPr>
        <w:t xml:space="preserve">، </w:t>
      </w:r>
      <w:r>
        <w:rPr>
          <w:rFonts w:hint="cs"/>
          <w:rtl/>
        </w:rPr>
        <w:t>وهو يوم الأحزاب</w:t>
      </w:r>
      <w:r w:rsidR="00603FE9">
        <w:rPr>
          <w:rFonts w:hint="cs"/>
          <w:rtl/>
        </w:rPr>
        <w:t xml:space="preserve">: </w:t>
      </w:r>
      <w:r>
        <w:rPr>
          <w:rFonts w:hint="cs"/>
          <w:rtl/>
        </w:rPr>
        <w:t>قتل من المسلمين اثنا عشر شهيداً</w:t>
      </w:r>
      <w:r w:rsidR="00603FE9">
        <w:rPr>
          <w:rFonts w:hint="cs"/>
          <w:rtl/>
        </w:rPr>
        <w:t xml:space="preserve">؛ </w:t>
      </w:r>
      <w:r>
        <w:rPr>
          <w:rFonts w:hint="cs"/>
          <w:rtl/>
        </w:rPr>
        <w:t>كلّهم من الأنصار</w:t>
      </w:r>
      <w:r w:rsidR="001C4878">
        <w:rPr>
          <w:rFonts w:hint="cs"/>
          <w:rtl/>
        </w:rPr>
        <w:t xml:space="preserve">. </w:t>
      </w:r>
    </w:p>
    <w:p w:rsidR="003B2810" w:rsidRDefault="003B2810" w:rsidP="003B2810">
      <w:pPr>
        <w:pStyle w:val="libNormal"/>
        <w:rPr>
          <w:rtl/>
        </w:rPr>
      </w:pPr>
      <w:r>
        <w:rPr>
          <w:rFonts w:hint="cs"/>
          <w:rtl/>
        </w:rPr>
        <w:t>وقتل</w:t>
      </w:r>
      <w:r w:rsidR="00CD61DC">
        <w:rPr>
          <w:rFonts w:hint="cs"/>
          <w:rtl/>
        </w:rPr>
        <w:t xml:space="preserve"> أمير المؤمنين </w:t>
      </w:r>
      <w:r>
        <w:rPr>
          <w:rFonts w:hint="cs"/>
          <w:rtl/>
        </w:rPr>
        <w:t>عليّ بن</w:t>
      </w:r>
      <w:r w:rsidR="00714AC7">
        <w:rPr>
          <w:rFonts w:hint="cs"/>
          <w:rtl/>
        </w:rPr>
        <w:t xml:space="preserve"> أبي طالب </w:t>
      </w:r>
      <w:r w:rsidRPr="00AF760C">
        <w:rPr>
          <w:rStyle w:val="libAlaemChar"/>
          <w:rFonts w:eastAsiaTheme="minorHAnsi"/>
          <w:rtl/>
        </w:rPr>
        <w:t>عليه‌السلام</w:t>
      </w:r>
      <w:r w:rsidR="00864EEE">
        <w:rPr>
          <w:rFonts w:hint="cs"/>
          <w:rtl/>
        </w:rPr>
        <w:t xml:space="preserve">، </w:t>
      </w:r>
      <w:r>
        <w:rPr>
          <w:rFonts w:hint="cs"/>
          <w:rtl/>
        </w:rPr>
        <w:t>من المشركين فارسهم وبطلهم عمرو بن عبدودّ العامريّ الذي خنس الجميع من الخروج إليه</w:t>
      </w:r>
      <w:r w:rsidR="00864EEE">
        <w:rPr>
          <w:rFonts w:hint="cs"/>
          <w:rtl/>
        </w:rPr>
        <w:t xml:space="preserve">، </w:t>
      </w:r>
      <w:r>
        <w:rPr>
          <w:rFonts w:hint="cs"/>
          <w:rtl/>
        </w:rPr>
        <w:t>فبرز إليه فتى الإسلام فقطّره نصفين</w:t>
      </w:r>
      <w:r w:rsidR="00864EEE">
        <w:rPr>
          <w:rFonts w:hint="cs"/>
          <w:rtl/>
        </w:rPr>
        <w:t xml:space="preserve">، </w:t>
      </w:r>
      <w:r>
        <w:rPr>
          <w:rFonts w:hint="cs"/>
          <w:rtl/>
        </w:rPr>
        <w:t>وقتل ابنه حسل بن عمرو</w:t>
      </w:r>
      <w:r w:rsidR="001C4878">
        <w:rPr>
          <w:rFonts w:hint="cs"/>
          <w:rtl/>
        </w:rPr>
        <w:t xml:space="preserve">. </w:t>
      </w:r>
      <w:r>
        <w:rPr>
          <w:rFonts w:hint="cs"/>
          <w:rtl/>
        </w:rPr>
        <w:t>وكبا بنوفل بن عبد الله بن المغيرة المخزوميّ</w:t>
      </w:r>
      <w:r w:rsidR="00864EEE">
        <w:rPr>
          <w:rFonts w:hint="cs"/>
          <w:rtl/>
        </w:rPr>
        <w:t xml:space="preserve">، </w:t>
      </w:r>
      <w:r>
        <w:rPr>
          <w:rFonts w:hint="cs"/>
          <w:rtl/>
        </w:rPr>
        <w:t xml:space="preserve">فلحقه عليّ </w:t>
      </w:r>
      <w:r w:rsidRPr="00AF760C">
        <w:rPr>
          <w:rStyle w:val="libAlaemChar"/>
          <w:rFonts w:eastAsiaTheme="minorHAnsi"/>
          <w:rtl/>
        </w:rPr>
        <w:t>عليه‌السلام</w:t>
      </w:r>
      <w:r>
        <w:rPr>
          <w:rFonts w:hint="cs"/>
          <w:rtl/>
        </w:rPr>
        <w:t xml:space="preserve"> فقتله</w:t>
      </w:r>
      <w:r w:rsidR="001C4878">
        <w:rPr>
          <w:rFonts w:hint="cs"/>
          <w:rtl/>
        </w:rPr>
        <w:t xml:space="preserve">. </w:t>
      </w:r>
      <w:r>
        <w:rPr>
          <w:rFonts w:hint="cs"/>
          <w:rtl/>
        </w:rPr>
        <w:t>ونوفل هذا هو ابن عمّ خالد بن الوليد</w:t>
      </w:r>
      <w:r w:rsidR="001C4878">
        <w:rPr>
          <w:rFonts w:hint="cs"/>
          <w:rtl/>
        </w:rPr>
        <w:t xml:space="preserve">. </w:t>
      </w:r>
    </w:p>
    <w:p w:rsidR="003B2810" w:rsidRDefault="003B2810" w:rsidP="003B2810">
      <w:pPr>
        <w:pStyle w:val="libNormal"/>
        <w:rPr>
          <w:rtl/>
        </w:rPr>
      </w:pPr>
      <w:r>
        <w:rPr>
          <w:rFonts w:hint="cs"/>
          <w:rtl/>
        </w:rPr>
        <w:t>وسمّيت الأحزاب إذا اجتمعت قريش في عشرة آلاف ومن تبعهم من أحابيشهم وبنو كنانة</w:t>
      </w:r>
      <w:r w:rsidR="00864EEE">
        <w:rPr>
          <w:rFonts w:hint="cs"/>
          <w:rtl/>
        </w:rPr>
        <w:t xml:space="preserve">، </w:t>
      </w:r>
      <w:r>
        <w:rPr>
          <w:rFonts w:hint="cs"/>
          <w:rtl/>
        </w:rPr>
        <w:t>وأهل تهامة</w:t>
      </w:r>
      <w:r w:rsidR="00864EEE">
        <w:rPr>
          <w:rFonts w:hint="cs"/>
          <w:rtl/>
        </w:rPr>
        <w:t xml:space="preserve">، </w:t>
      </w:r>
      <w:r>
        <w:rPr>
          <w:rFonts w:hint="cs"/>
          <w:rtl/>
        </w:rPr>
        <w:t>وقائدهم أبوسفيان بن حرب بن أميّة</w:t>
      </w:r>
      <w:r w:rsidR="00603FE9">
        <w:rPr>
          <w:rFonts w:hint="cs"/>
          <w:rtl/>
        </w:rPr>
        <w:t xml:space="preserve">؛ </w:t>
      </w:r>
      <w:r>
        <w:rPr>
          <w:rFonts w:hint="cs"/>
          <w:rtl/>
        </w:rPr>
        <w:t>وقبائل نجد غطفان وفزارة ومرّة وأشجع</w:t>
      </w:r>
      <w:r w:rsidR="00864EEE">
        <w:rPr>
          <w:rFonts w:hint="cs"/>
          <w:rtl/>
        </w:rPr>
        <w:t xml:space="preserve">، </w:t>
      </w:r>
      <w:r>
        <w:rPr>
          <w:rFonts w:hint="cs"/>
          <w:rtl/>
        </w:rPr>
        <w:t>واليهود</w:t>
      </w:r>
      <w:r w:rsidR="001C4878">
        <w:rPr>
          <w:rFonts w:hint="cs"/>
          <w:rtl/>
        </w:rPr>
        <w:t xml:space="preserve">. </w:t>
      </w:r>
    </w:p>
    <w:p w:rsidR="003B2810" w:rsidRDefault="003B2810" w:rsidP="003B2810">
      <w:pPr>
        <w:pStyle w:val="libNormal"/>
        <w:rPr>
          <w:rtl/>
        </w:rPr>
      </w:pPr>
      <w:r>
        <w:rPr>
          <w:rFonts w:hint="cs"/>
          <w:rtl/>
        </w:rPr>
        <w:t>فلمّا قتل عليّ بن</w:t>
      </w:r>
      <w:r w:rsidR="00714AC7">
        <w:rPr>
          <w:rFonts w:hint="cs"/>
          <w:rtl/>
        </w:rPr>
        <w:t xml:space="preserve"> أبي طالب </w:t>
      </w:r>
      <w:r w:rsidR="002D5F7C" w:rsidRPr="00AF760C">
        <w:rPr>
          <w:rStyle w:val="libAlaemChar"/>
          <w:rFonts w:eastAsiaTheme="minorHAnsi"/>
          <w:rtl/>
        </w:rPr>
        <w:t>عليه‌السلام</w:t>
      </w:r>
      <w:r w:rsidR="002D5F7C">
        <w:rPr>
          <w:rFonts w:hint="cs"/>
          <w:rtl/>
        </w:rPr>
        <w:t xml:space="preserve"> </w:t>
      </w:r>
      <w:r>
        <w:rPr>
          <w:rFonts w:hint="cs"/>
          <w:rtl/>
        </w:rPr>
        <w:t>من قتل من فرسانهم</w:t>
      </w:r>
      <w:r w:rsidR="00864EEE">
        <w:rPr>
          <w:rFonts w:hint="cs"/>
          <w:rtl/>
        </w:rPr>
        <w:t xml:space="preserve">، </w:t>
      </w:r>
      <w:r w:rsidR="002D5F7C">
        <w:rPr>
          <w:rFonts w:hint="cs"/>
          <w:rtl/>
        </w:rPr>
        <w:t>ولّوا خاسئين</w:t>
      </w:r>
      <w:r w:rsidR="001C4878">
        <w:rPr>
          <w:rFonts w:hint="cs"/>
          <w:rtl/>
        </w:rPr>
        <w:t xml:space="preserve">. </w:t>
      </w:r>
    </w:p>
    <w:p w:rsidR="002D5F7C" w:rsidRDefault="002D5F7C" w:rsidP="003B2810">
      <w:pPr>
        <w:pStyle w:val="libNormal"/>
        <w:rPr>
          <w:rtl/>
        </w:rPr>
      </w:pPr>
      <w:r>
        <w:rPr>
          <w:rFonts w:hint="cs"/>
          <w:rtl/>
        </w:rPr>
        <w:t>وقعة خيبر</w:t>
      </w:r>
      <w:r w:rsidR="00603FE9">
        <w:rPr>
          <w:rFonts w:hint="cs"/>
          <w:rtl/>
        </w:rPr>
        <w:t xml:space="preserve">: </w:t>
      </w:r>
      <w:r>
        <w:rPr>
          <w:rFonts w:hint="cs"/>
          <w:rtl/>
        </w:rPr>
        <w:t>وفيها جرى إمتحان تتلوه الأجبال حتّى تقوم الساعة وحينها يبطل المفترون ويخسر الكاذبون</w:t>
      </w:r>
      <w:r w:rsidR="004A4E29">
        <w:rPr>
          <w:rFonts w:hint="cs"/>
          <w:rtl/>
        </w:rPr>
        <w:t xml:space="preserve">! </w:t>
      </w:r>
    </w:p>
    <w:p w:rsidR="002D5F7C" w:rsidRDefault="002D5F7C" w:rsidP="003B2810">
      <w:pPr>
        <w:pStyle w:val="libNormal"/>
        <w:rPr>
          <w:rtl/>
        </w:rPr>
      </w:pPr>
      <w:r>
        <w:rPr>
          <w:rFonts w:hint="cs"/>
          <w:rtl/>
        </w:rPr>
        <w:t>فقد شاء الله تعالى أن يرمد عليّ بن أبي طالب</w:t>
      </w:r>
      <w:r w:rsidR="00864EEE">
        <w:rPr>
          <w:rFonts w:hint="cs"/>
          <w:rtl/>
        </w:rPr>
        <w:t xml:space="preserve">، </w:t>
      </w:r>
      <w:r>
        <w:rPr>
          <w:rFonts w:hint="cs"/>
          <w:rtl/>
        </w:rPr>
        <w:t>فبعث رسول الله أبابكر التيميّ برايته</w:t>
      </w:r>
      <w:r w:rsidR="00864EEE">
        <w:rPr>
          <w:rFonts w:hint="cs"/>
          <w:rtl/>
        </w:rPr>
        <w:t xml:space="preserve">، </w:t>
      </w:r>
      <w:r>
        <w:rPr>
          <w:rFonts w:hint="cs"/>
          <w:rtl/>
        </w:rPr>
        <w:t>فرجع يجبّن أصحابه ويجبّنه أصحابه</w:t>
      </w:r>
      <w:r w:rsidR="00864EEE">
        <w:rPr>
          <w:rFonts w:hint="cs"/>
          <w:rtl/>
        </w:rPr>
        <w:t xml:space="preserve">، </w:t>
      </w:r>
      <w:r>
        <w:rPr>
          <w:rFonts w:hint="cs"/>
          <w:rtl/>
        </w:rPr>
        <w:t>ثمّ بعث الغد عمر بن الخطاب العدويّ</w:t>
      </w:r>
      <w:r w:rsidR="00864EEE">
        <w:rPr>
          <w:rFonts w:hint="cs"/>
          <w:rtl/>
        </w:rPr>
        <w:t xml:space="preserve">، </w:t>
      </w:r>
      <w:r>
        <w:rPr>
          <w:rFonts w:hint="cs"/>
          <w:rtl/>
        </w:rPr>
        <w:t>فرجع يجبّن أصحابه ويجبّنه أصحابه</w:t>
      </w:r>
      <w:r w:rsidR="00603FE9">
        <w:rPr>
          <w:rFonts w:hint="cs"/>
          <w:rtl/>
        </w:rPr>
        <w:t xml:space="preserve">؛ </w:t>
      </w:r>
      <w:r>
        <w:rPr>
          <w:rFonts w:hint="cs"/>
          <w:rtl/>
        </w:rPr>
        <w:t xml:space="preserve">فقال رسول الله </w:t>
      </w:r>
      <w:r w:rsidRPr="00B662D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لأعطينّ الراية غداً رجلاً يفتح الله على يديه</w:t>
      </w:r>
      <w:r w:rsidR="00603FE9">
        <w:rPr>
          <w:rFonts w:hint="cs"/>
          <w:rtl/>
        </w:rPr>
        <w:t xml:space="preserve">؛ </w:t>
      </w:r>
      <w:r>
        <w:rPr>
          <w:rFonts w:hint="cs"/>
          <w:rtl/>
        </w:rPr>
        <w:t>يحبّ الله ورسوله ويحبّه الله ورسوله</w:t>
      </w:r>
      <w:r w:rsidR="00864EEE">
        <w:rPr>
          <w:rFonts w:hint="cs"/>
          <w:rtl/>
        </w:rPr>
        <w:t xml:space="preserve">، </w:t>
      </w:r>
      <w:r>
        <w:rPr>
          <w:rFonts w:hint="cs"/>
          <w:rtl/>
        </w:rPr>
        <w:t>ليس بفرّار</w:t>
      </w:r>
      <w:r w:rsidR="009431ED">
        <w:rPr>
          <w:rFonts w:hint="cs"/>
          <w:rtl/>
        </w:rPr>
        <w:t>)</w:t>
      </w:r>
      <w:r w:rsidR="001C4878">
        <w:rPr>
          <w:rFonts w:hint="cs"/>
          <w:rtl/>
        </w:rPr>
        <w:t xml:space="preserve">. </w:t>
      </w:r>
      <w:r>
        <w:rPr>
          <w:rFonts w:hint="cs"/>
          <w:rtl/>
        </w:rPr>
        <w:t>فلو كان من مضى بالراية في اليوم الأول</w:t>
      </w:r>
      <w:r w:rsidR="00864EEE">
        <w:rPr>
          <w:rFonts w:hint="cs"/>
          <w:rtl/>
        </w:rPr>
        <w:t xml:space="preserve">، </w:t>
      </w:r>
      <w:r>
        <w:rPr>
          <w:rFonts w:hint="cs"/>
          <w:rtl/>
        </w:rPr>
        <w:t>وكذلك الثاني ممّن يحبّ الله ورسوله ويحبّها الله ورسوله</w:t>
      </w:r>
      <w:r w:rsidR="00603FE9">
        <w:rPr>
          <w:rFonts w:hint="cs"/>
          <w:rtl/>
        </w:rPr>
        <w:t xml:space="preserve">؛ </w:t>
      </w:r>
      <w:r>
        <w:rPr>
          <w:rFonts w:hint="cs"/>
          <w:rtl/>
        </w:rPr>
        <w:t>ل</w:t>
      </w:r>
      <w:r w:rsidR="0017672B">
        <w:rPr>
          <w:rFonts w:hint="cs"/>
          <w:rtl/>
        </w:rPr>
        <w:t>ـ</w:t>
      </w:r>
      <w:r>
        <w:rPr>
          <w:rFonts w:hint="cs"/>
          <w:rtl/>
        </w:rPr>
        <w:t>ما فرّا</w:t>
      </w:r>
      <w:r w:rsidR="00864EEE">
        <w:rPr>
          <w:rFonts w:hint="cs"/>
          <w:rtl/>
        </w:rPr>
        <w:t xml:space="preserve">، </w:t>
      </w:r>
      <w:r>
        <w:rPr>
          <w:rFonts w:hint="cs"/>
          <w:rtl/>
        </w:rPr>
        <w:t>ولكان الفتح على يديهما</w:t>
      </w:r>
      <w:r w:rsidR="00864EEE">
        <w:rPr>
          <w:rFonts w:hint="cs"/>
          <w:rtl/>
        </w:rPr>
        <w:t xml:space="preserve">، </w:t>
      </w:r>
      <w:r>
        <w:rPr>
          <w:rFonts w:hint="cs"/>
          <w:rtl/>
        </w:rPr>
        <w:t>فكان ذلك منقبة وما أعظمها</w:t>
      </w:r>
      <w:r w:rsidR="004A4E29">
        <w:rPr>
          <w:rFonts w:hint="cs"/>
          <w:rtl/>
        </w:rPr>
        <w:t xml:space="preserve">! </w:t>
      </w:r>
      <w:r>
        <w:rPr>
          <w:rFonts w:hint="cs"/>
          <w:rtl/>
        </w:rPr>
        <w:t xml:space="preserve">ولغسلا بذلك عار </w:t>
      </w:r>
    </w:p>
    <w:p w:rsidR="002D5F7C" w:rsidRDefault="002D5F7C" w:rsidP="009431ED">
      <w:pPr>
        <w:pStyle w:val="libNormal"/>
        <w:rPr>
          <w:rtl/>
        </w:rPr>
      </w:pPr>
      <w:r>
        <w:rPr>
          <w:rtl/>
        </w:rPr>
        <w:br w:type="page"/>
      </w:r>
    </w:p>
    <w:p w:rsidR="002D5F7C" w:rsidRDefault="00471412" w:rsidP="007E3084">
      <w:pPr>
        <w:pStyle w:val="libNormal0"/>
        <w:rPr>
          <w:rtl/>
        </w:rPr>
      </w:pPr>
      <w:r>
        <w:rPr>
          <w:rFonts w:hint="cs"/>
          <w:rtl/>
        </w:rPr>
        <w:t>الهزيمة يوم أحد ولصار لهما ذكر في سجلّ المجاهدين</w:t>
      </w:r>
      <w:r w:rsidR="00864EEE">
        <w:rPr>
          <w:rFonts w:hint="cs"/>
          <w:rtl/>
        </w:rPr>
        <w:t xml:space="preserve">، </w:t>
      </w:r>
      <w:r>
        <w:rPr>
          <w:rFonts w:hint="cs"/>
          <w:rtl/>
        </w:rPr>
        <w:t>ولو كان أبوطالب حاضراً ذلك اليوم وأعطاه الراية</w:t>
      </w:r>
      <w:r w:rsidR="00864EEE">
        <w:rPr>
          <w:rFonts w:hint="cs"/>
          <w:rtl/>
        </w:rPr>
        <w:t xml:space="preserve">، </w:t>
      </w:r>
      <w:r>
        <w:rPr>
          <w:rFonts w:hint="cs"/>
          <w:rtl/>
        </w:rPr>
        <w:t>لمضى بها</w:t>
      </w:r>
      <w:r w:rsidR="00864EEE">
        <w:rPr>
          <w:rFonts w:hint="cs"/>
          <w:rtl/>
        </w:rPr>
        <w:t xml:space="preserve">، </w:t>
      </w:r>
      <w:r>
        <w:rPr>
          <w:rFonts w:hint="cs"/>
          <w:rtl/>
        </w:rPr>
        <w:t>فإمّا فتح وإمّا شهادة</w:t>
      </w:r>
      <w:r w:rsidR="00864EEE">
        <w:rPr>
          <w:rFonts w:hint="cs"/>
          <w:rtl/>
        </w:rPr>
        <w:t xml:space="preserve">، </w:t>
      </w:r>
      <w:r>
        <w:rPr>
          <w:rFonts w:hint="cs"/>
          <w:rtl/>
        </w:rPr>
        <w:t>ألم يكن في المقاطعة الظالمة ينم النبيّ إلى جنبه</w:t>
      </w:r>
      <w:r w:rsidR="00864EEE">
        <w:rPr>
          <w:rFonts w:hint="cs"/>
          <w:rtl/>
        </w:rPr>
        <w:t xml:space="preserve">، </w:t>
      </w:r>
      <w:r>
        <w:rPr>
          <w:rFonts w:hint="cs"/>
          <w:rtl/>
        </w:rPr>
        <w:t>أو بين ولديه جعفر وعليّ خوفاً عليه من بيات قريش وغدرها</w:t>
      </w:r>
      <w:r w:rsidR="00864EEE">
        <w:rPr>
          <w:rFonts w:hint="cs"/>
          <w:rtl/>
        </w:rPr>
        <w:t xml:space="preserve">، </w:t>
      </w:r>
      <w:r>
        <w:rPr>
          <w:rFonts w:hint="cs"/>
          <w:rtl/>
        </w:rPr>
        <w:t>فأمّا هو فقد عاش حميداً ومات سعيداً</w:t>
      </w:r>
      <w:r w:rsidR="003062B1">
        <w:rPr>
          <w:rFonts w:hint="cs"/>
          <w:rtl/>
        </w:rPr>
        <w:t xml:space="preserve">، </w:t>
      </w:r>
      <w:r>
        <w:rPr>
          <w:rFonts w:hint="cs"/>
          <w:rtl/>
        </w:rPr>
        <w:t>وأمّا ابنه جعفر فقد قطعت يداه ثمّ قتل يوم مؤتة فأبدله الله بجناحين يطير بهما في الجنّة</w:t>
      </w:r>
      <w:r w:rsidR="001C4878">
        <w:rPr>
          <w:rFonts w:hint="cs"/>
          <w:rtl/>
        </w:rPr>
        <w:t xml:space="preserve">. </w:t>
      </w:r>
      <w:r>
        <w:rPr>
          <w:rFonts w:hint="cs"/>
          <w:rtl/>
        </w:rPr>
        <w:t>وأمّا عليّ فما زال يسرع في طريق الكرامة ينزله رسول الله</w:t>
      </w:r>
      <w:r w:rsidRPr="00471412">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منه منزلة هارون من موسى</w:t>
      </w:r>
      <w:r w:rsidR="00864EEE">
        <w:rPr>
          <w:rFonts w:hint="cs"/>
          <w:rtl/>
        </w:rPr>
        <w:t xml:space="preserve">، </w:t>
      </w:r>
      <w:r>
        <w:rPr>
          <w:rFonts w:hint="cs"/>
          <w:rtl/>
        </w:rPr>
        <w:t>ويزوّجه بضعته الطاهرة سيّدة نساء العالمين لتلد له سبطي النبيّ سيّدي شباب أهل الجنّة</w:t>
      </w:r>
      <w:r w:rsidR="007E3084">
        <w:rPr>
          <w:rFonts w:hint="cs"/>
          <w:rtl/>
        </w:rPr>
        <w:t>،</w:t>
      </w:r>
      <w:r>
        <w:rPr>
          <w:rFonts w:hint="cs"/>
          <w:rtl/>
        </w:rPr>
        <w:t xml:space="preserve"> ول</w:t>
      </w:r>
      <w:r w:rsidR="001F37A4">
        <w:rPr>
          <w:rFonts w:hint="cs"/>
          <w:rtl/>
        </w:rPr>
        <w:t>ـ</w:t>
      </w:r>
      <w:r>
        <w:rPr>
          <w:rFonts w:hint="cs"/>
          <w:rtl/>
        </w:rPr>
        <w:t>مّا كان اليوم الثالث من خيبر دعاه رسول الله</w:t>
      </w:r>
      <w:r w:rsidR="00864EEE">
        <w:rPr>
          <w:rFonts w:hint="cs"/>
          <w:rtl/>
        </w:rPr>
        <w:t xml:space="preserve">، </w:t>
      </w:r>
      <w:r>
        <w:rPr>
          <w:rFonts w:hint="cs"/>
          <w:rtl/>
        </w:rPr>
        <w:t xml:space="preserve">فجاء عليّ وهو لا يرى موضع قدميه </w:t>
      </w:r>
      <w:r w:rsidR="00112791">
        <w:rPr>
          <w:rFonts w:hint="cs"/>
          <w:rtl/>
        </w:rPr>
        <w:t>فدعا له النبيّ فبرئ ثمّ أعطاه الراية فأخذها ومضى بها يهرول حتّى رايته في رضم من حجارة تحت الحصن وما رجع حتّى فتح الله على يديه</w:t>
      </w:r>
      <w:r w:rsidR="001C4878">
        <w:rPr>
          <w:rFonts w:hint="cs"/>
          <w:rtl/>
        </w:rPr>
        <w:t xml:space="preserve">. </w:t>
      </w:r>
    </w:p>
    <w:p w:rsidR="00112791" w:rsidRDefault="00112791" w:rsidP="00112791">
      <w:pPr>
        <w:pStyle w:val="libNormal"/>
        <w:rPr>
          <w:rtl/>
        </w:rPr>
      </w:pPr>
      <w:r>
        <w:rPr>
          <w:rFonts w:hint="cs"/>
          <w:rtl/>
        </w:rPr>
        <w:t>ويوم خيبر</w:t>
      </w:r>
      <w:r w:rsidR="00864EEE">
        <w:rPr>
          <w:rFonts w:hint="cs"/>
          <w:rtl/>
        </w:rPr>
        <w:t xml:space="preserve">، </w:t>
      </w:r>
      <w:r>
        <w:rPr>
          <w:rFonts w:hint="cs"/>
          <w:rtl/>
        </w:rPr>
        <w:t>قدم جعفر بن</w:t>
      </w:r>
      <w:r w:rsidR="00714AC7">
        <w:rPr>
          <w:rFonts w:hint="cs"/>
          <w:rtl/>
        </w:rPr>
        <w:t xml:space="preserve"> أبي طالب </w:t>
      </w:r>
      <w:r>
        <w:rPr>
          <w:rFonts w:hint="cs"/>
          <w:rtl/>
        </w:rPr>
        <w:t>من أرض الحبشة فقام إليه رسول الله فقبّل ما بين عينيه</w:t>
      </w:r>
      <w:r w:rsidR="00864EEE">
        <w:rPr>
          <w:rFonts w:hint="cs"/>
          <w:rtl/>
        </w:rPr>
        <w:t xml:space="preserve">، </w:t>
      </w:r>
      <w:r>
        <w:rPr>
          <w:rFonts w:hint="cs"/>
          <w:rtl/>
        </w:rPr>
        <w:t>ثمّ قال</w:t>
      </w:r>
      <w:r w:rsidR="00603FE9">
        <w:rPr>
          <w:rFonts w:hint="cs"/>
          <w:rtl/>
        </w:rPr>
        <w:t xml:space="preserve">: </w:t>
      </w:r>
      <w:r w:rsidR="009431ED">
        <w:rPr>
          <w:rFonts w:hint="cs"/>
          <w:rtl/>
        </w:rPr>
        <w:t>(</w:t>
      </w:r>
      <w:r>
        <w:rPr>
          <w:rFonts w:hint="cs"/>
          <w:rtl/>
        </w:rPr>
        <w:t>والله ما أدري بأيّهما أنا أشدّ سروراً بفتح خيبر أم بقدوم جعفر</w:t>
      </w:r>
      <w:r w:rsidR="009431ED">
        <w:rPr>
          <w:rFonts w:hint="cs"/>
          <w:rtl/>
        </w:rPr>
        <w:t>)</w:t>
      </w:r>
      <w:r w:rsidR="001C4878">
        <w:rPr>
          <w:rFonts w:hint="cs"/>
          <w:rtl/>
        </w:rPr>
        <w:t xml:space="preserve">. </w:t>
      </w:r>
    </w:p>
    <w:p w:rsidR="00112791" w:rsidRPr="00112791" w:rsidRDefault="00112791" w:rsidP="00112791">
      <w:pPr>
        <w:pStyle w:val="Heading1"/>
        <w:rPr>
          <w:rtl/>
        </w:rPr>
      </w:pPr>
      <w:bookmarkStart w:id="121" w:name="_Toc521235991"/>
      <w:r>
        <w:rPr>
          <w:rFonts w:hint="cs"/>
          <w:rtl/>
        </w:rPr>
        <w:t>قتلى اليهود يوم خيبر</w:t>
      </w:r>
      <w:bookmarkEnd w:id="121"/>
    </w:p>
    <w:p w:rsidR="0039283B" w:rsidRDefault="00112791" w:rsidP="00F64E82">
      <w:pPr>
        <w:pStyle w:val="libNormal"/>
        <w:rPr>
          <w:rtl/>
        </w:rPr>
      </w:pPr>
      <w:r>
        <w:rPr>
          <w:rFonts w:hint="cs"/>
          <w:rtl/>
        </w:rPr>
        <w:t>الحارث أخو مرحب</w:t>
      </w:r>
      <w:r w:rsidR="00864EEE">
        <w:rPr>
          <w:rFonts w:hint="cs"/>
          <w:rtl/>
        </w:rPr>
        <w:t xml:space="preserve">، </w:t>
      </w:r>
      <w:r>
        <w:rPr>
          <w:rFonts w:hint="cs"/>
          <w:rtl/>
        </w:rPr>
        <w:t>كان أوّل من خرج فانكشف المسلمون</w:t>
      </w:r>
      <w:r w:rsidR="00864EEE">
        <w:rPr>
          <w:rFonts w:hint="cs"/>
          <w:rtl/>
        </w:rPr>
        <w:t xml:space="preserve">، </w:t>
      </w:r>
      <w:r>
        <w:rPr>
          <w:rFonts w:hint="cs"/>
          <w:rtl/>
        </w:rPr>
        <w:t>وثبت عليّ</w:t>
      </w:r>
      <w:r w:rsidR="00311068">
        <w:rPr>
          <w:rFonts w:hint="cs"/>
          <w:rtl/>
        </w:rPr>
        <w:t>ٌ</w:t>
      </w:r>
      <w:r>
        <w:rPr>
          <w:rFonts w:hint="cs"/>
          <w:rtl/>
        </w:rPr>
        <w:t xml:space="preserve"> فضربه ضربات فقتله</w:t>
      </w:r>
      <w:r w:rsidR="001C4878">
        <w:rPr>
          <w:rFonts w:hint="cs"/>
          <w:rtl/>
        </w:rPr>
        <w:t xml:space="preserve">. </w:t>
      </w:r>
    </w:p>
    <w:p w:rsidR="00112791" w:rsidRDefault="00112791" w:rsidP="00F64E82">
      <w:pPr>
        <w:pStyle w:val="libNormal"/>
        <w:rPr>
          <w:rtl/>
        </w:rPr>
      </w:pPr>
      <w:r>
        <w:rPr>
          <w:rFonts w:hint="cs"/>
          <w:rtl/>
        </w:rPr>
        <w:t>مرحب</w:t>
      </w:r>
      <w:r w:rsidR="00603FE9">
        <w:rPr>
          <w:rFonts w:hint="cs"/>
          <w:rtl/>
        </w:rPr>
        <w:t xml:space="preserve">: </w:t>
      </w:r>
      <w:r>
        <w:rPr>
          <w:rFonts w:hint="cs"/>
          <w:rtl/>
        </w:rPr>
        <w:t>وخرج مرحب</w:t>
      </w:r>
      <w:r w:rsidR="00864EEE">
        <w:rPr>
          <w:rFonts w:hint="cs"/>
          <w:rtl/>
        </w:rPr>
        <w:t xml:space="preserve">، </w:t>
      </w:r>
      <w:r>
        <w:rPr>
          <w:rFonts w:hint="cs"/>
          <w:rtl/>
        </w:rPr>
        <w:t>فحمل عليه عليّ فقطّره على الباب وفتحه</w:t>
      </w:r>
      <w:r w:rsidR="001C4878">
        <w:rPr>
          <w:rFonts w:hint="cs"/>
          <w:rtl/>
        </w:rPr>
        <w:t xml:space="preserve">. </w:t>
      </w:r>
    </w:p>
    <w:p w:rsidR="00112791" w:rsidRDefault="00112791" w:rsidP="00F64E82">
      <w:pPr>
        <w:pStyle w:val="libNormal"/>
        <w:rPr>
          <w:rtl/>
        </w:rPr>
      </w:pPr>
      <w:r>
        <w:rPr>
          <w:rFonts w:hint="cs"/>
          <w:rtl/>
        </w:rPr>
        <w:t>عامر</w:t>
      </w:r>
      <w:r w:rsidR="00864EEE">
        <w:rPr>
          <w:rFonts w:hint="cs"/>
          <w:rtl/>
        </w:rPr>
        <w:t xml:space="preserve">، </w:t>
      </w:r>
      <w:r>
        <w:rPr>
          <w:rFonts w:hint="cs"/>
          <w:rtl/>
        </w:rPr>
        <w:t>وكان رجلاً طويلاً جسيماً</w:t>
      </w:r>
      <w:r w:rsidR="00864EEE">
        <w:rPr>
          <w:rFonts w:hint="cs"/>
          <w:rtl/>
        </w:rPr>
        <w:t xml:space="preserve">، </w:t>
      </w:r>
      <w:r>
        <w:rPr>
          <w:rFonts w:hint="cs"/>
          <w:rtl/>
        </w:rPr>
        <w:t>وهو يصيح</w:t>
      </w:r>
      <w:r w:rsidR="00603FE9">
        <w:rPr>
          <w:rFonts w:hint="cs"/>
          <w:rtl/>
        </w:rPr>
        <w:t xml:space="preserve">: </w:t>
      </w:r>
      <w:r>
        <w:rPr>
          <w:rFonts w:hint="cs"/>
          <w:rtl/>
        </w:rPr>
        <w:t>م</w:t>
      </w:r>
      <w:r w:rsidR="00311068">
        <w:rPr>
          <w:rFonts w:hint="cs"/>
          <w:rtl/>
        </w:rPr>
        <w:t>َ</w:t>
      </w:r>
      <w:r>
        <w:rPr>
          <w:rFonts w:hint="cs"/>
          <w:rtl/>
        </w:rPr>
        <w:t>ن ي</w:t>
      </w:r>
      <w:r w:rsidR="00311068">
        <w:rPr>
          <w:rFonts w:hint="cs"/>
          <w:rtl/>
        </w:rPr>
        <w:t>ُ</w:t>
      </w:r>
      <w:r>
        <w:rPr>
          <w:rFonts w:hint="cs"/>
          <w:rtl/>
        </w:rPr>
        <w:t>بارز</w:t>
      </w:r>
      <w:r w:rsidR="009431ED">
        <w:rPr>
          <w:rFonts w:hint="cs"/>
          <w:rtl/>
        </w:rPr>
        <w:t>؟</w:t>
      </w:r>
      <w:r>
        <w:rPr>
          <w:rFonts w:hint="cs"/>
          <w:rtl/>
        </w:rPr>
        <w:t xml:space="preserve"> فأحجم الناس عنه</w:t>
      </w:r>
      <w:r w:rsidR="00864EEE">
        <w:rPr>
          <w:rFonts w:hint="cs"/>
          <w:rtl/>
        </w:rPr>
        <w:t xml:space="preserve">، </w:t>
      </w:r>
      <w:r>
        <w:rPr>
          <w:rFonts w:hint="cs"/>
          <w:rtl/>
        </w:rPr>
        <w:t>فبرز إليه عليّ</w:t>
      </w:r>
      <w:r w:rsidR="00311068">
        <w:rPr>
          <w:rFonts w:hint="cs"/>
          <w:rtl/>
        </w:rPr>
        <w:t>ٌ</w:t>
      </w:r>
      <w:r>
        <w:rPr>
          <w:rFonts w:hint="cs"/>
          <w:rtl/>
        </w:rPr>
        <w:t xml:space="preserve"> فقتله</w:t>
      </w:r>
      <w:r w:rsidR="001C4878">
        <w:rPr>
          <w:rFonts w:hint="cs"/>
          <w:rtl/>
        </w:rPr>
        <w:t xml:space="preserve">. </w:t>
      </w:r>
    </w:p>
    <w:p w:rsidR="00112791" w:rsidRDefault="00112791" w:rsidP="00F64E82">
      <w:pPr>
        <w:pStyle w:val="libNormal"/>
        <w:rPr>
          <w:rtl/>
        </w:rPr>
      </w:pPr>
      <w:r>
        <w:rPr>
          <w:rFonts w:hint="cs"/>
          <w:rtl/>
        </w:rPr>
        <w:t>وق</w:t>
      </w:r>
      <w:r w:rsidR="00311068">
        <w:rPr>
          <w:rFonts w:hint="cs"/>
          <w:rtl/>
        </w:rPr>
        <w:t>ُ</w:t>
      </w:r>
      <w:r>
        <w:rPr>
          <w:rFonts w:hint="cs"/>
          <w:rtl/>
        </w:rPr>
        <w:t>تل يومئذ من الأنصار</w:t>
      </w:r>
      <w:r w:rsidR="00603FE9">
        <w:rPr>
          <w:rFonts w:hint="cs"/>
          <w:rtl/>
        </w:rPr>
        <w:t xml:space="preserve">: </w:t>
      </w:r>
      <w:r>
        <w:rPr>
          <w:rFonts w:hint="cs"/>
          <w:rtl/>
        </w:rPr>
        <w:t>سبعة عشر</w:t>
      </w:r>
      <w:r w:rsidR="00864EEE">
        <w:rPr>
          <w:rFonts w:hint="cs"/>
          <w:rtl/>
        </w:rPr>
        <w:t xml:space="preserve">، </w:t>
      </w:r>
      <w:r>
        <w:rPr>
          <w:rFonts w:hint="cs"/>
          <w:rtl/>
        </w:rPr>
        <w:t>من مجموع تسع وعشرين</w:t>
      </w:r>
      <w:r w:rsidR="001C4878">
        <w:rPr>
          <w:rFonts w:hint="cs"/>
          <w:rtl/>
        </w:rPr>
        <w:t xml:space="preserve">. </w:t>
      </w:r>
      <w:r>
        <w:rPr>
          <w:rFonts w:hint="cs"/>
          <w:rtl/>
        </w:rPr>
        <w:t xml:space="preserve">ولا نستغرق في </w:t>
      </w:r>
    </w:p>
    <w:p w:rsidR="00112791" w:rsidRDefault="00112791" w:rsidP="009431ED">
      <w:pPr>
        <w:pStyle w:val="libNormal"/>
        <w:rPr>
          <w:rtl/>
        </w:rPr>
      </w:pPr>
      <w:r>
        <w:rPr>
          <w:rtl/>
        </w:rPr>
        <w:br w:type="page"/>
      </w:r>
    </w:p>
    <w:p w:rsidR="00112791" w:rsidRDefault="00EE1F9F" w:rsidP="00EE1F9F">
      <w:pPr>
        <w:pStyle w:val="libNormal0"/>
        <w:rPr>
          <w:rtl/>
        </w:rPr>
      </w:pPr>
      <w:r>
        <w:rPr>
          <w:rFonts w:hint="cs"/>
          <w:rtl/>
        </w:rPr>
        <w:t>ذكر شهداء الأنصار في المعارك الأخرى</w:t>
      </w:r>
      <w:r w:rsidR="00864EEE">
        <w:rPr>
          <w:rFonts w:hint="cs"/>
          <w:rtl/>
        </w:rPr>
        <w:t xml:space="preserve">، </w:t>
      </w:r>
      <w:r>
        <w:rPr>
          <w:rFonts w:hint="cs"/>
          <w:rtl/>
        </w:rPr>
        <w:t>وقد ذكرنا فيما سبق من البحث الذين قتلهم</w:t>
      </w:r>
      <w:r w:rsidR="00CD61DC">
        <w:rPr>
          <w:rFonts w:hint="cs"/>
          <w:rtl/>
        </w:rPr>
        <w:t xml:space="preserve"> أمير المؤمنين </w:t>
      </w:r>
      <w:r>
        <w:rPr>
          <w:rFonts w:hint="cs"/>
          <w:rtl/>
        </w:rPr>
        <w:t>عليّ بن</w:t>
      </w:r>
      <w:r w:rsidR="00714AC7">
        <w:rPr>
          <w:rFonts w:hint="cs"/>
          <w:rtl/>
        </w:rPr>
        <w:t xml:space="preserve"> أبي طالب </w:t>
      </w:r>
      <w:r w:rsidRPr="00AF760C">
        <w:rPr>
          <w:rStyle w:val="libAlaemChar"/>
          <w:rFonts w:eastAsiaTheme="minorHAnsi"/>
          <w:rtl/>
        </w:rPr>
        <w:t>عليه‌السلام</w:t>
      </w:r>
      <w:r>
        <w:rPr>
          <w:rFonts w:hint="cs"/>
          <w:rtl/>
        </w:rPr>
        <w:t xml:space="preserve"> معزّزة بالمصادر</w:t>
      </w:r>
      <w:r w:rsidR="00864EEE">
        <w:rPr>
          <w:rFonts w:hint="cs"/>
          <w:rtl/>
        </w:rPr>
        <w:t xml:space="preserve">، </w:t>
      </w:r>
      <w:r>
        <w:rPr>
          <w:rFonts w:hint="cs"/>
          <w:rtl/>
        </w:rPr>
        <w:t>وهتاف الوحي ببسالته مرّتين</w:t>
      </w:r>
      <w:r w:rsidR="00603FE9">
        <w:rPr>
          <w:rFonts w:hint="cs"/>
          <w:rtl/>
        </w:rPr>
        <w:t xml:space="preserve">: </w:t>
      </w:r>
      <w:r>
        <w:rPr>
          <w:rFonts w:hint="cs"/>
          <w:rtl/>
        </w:rPr>
        <w:t>يوم بدر</w:t>
      </w:r>
      <w:r w:rsidR="00864EEE">
        <w:rPr>
          <w:rFonts w:hint="cs"/>
          <w:rtl/>
        </w:rPr>
        <w:t xml:space="preserve">، </w:t>
      </w:r>
      <w:r>
        <w:rPr>
          <w:rFonts w:hint="cs"/>
          <w:rtl/>
        </w:rPr>
        <w:t>ويوم أحد</w:t>
      </w:r>
      <w:r w:rsidR="00864EEE">
        <w:rPr>
          <w:rFonts w:hint="cs"/>
          <w:rtl/>
        </w:rPr>
        <w:t>،</w:t>
      </w:r>
      <w:r w:rsidR="00B154FA">
        <w:rPr>
          <w:rFonts w:hint="cs"/>
          <w:rtl/>
        </w:rPr>
        <w:t xml:space="preserve"> إلّا </w:t>
      </w:r>
      <w:r>
        <w:rPr>
          <w:rFonts w:hint="cs"/>
          <w:rtl/>
        </w:rPr>
        <w:t>أنّ الحديث يجرّ إلى الحديث كما ي</w:t>
      </w:r>
      <w:r w:rsidR="00311068">
        <w:rPr>
          <w:rFonts w:hint="cs"/>
          <w:rtl/>
        </w:rPr>
        <w:t>ُ</w:t>
      </w:r>
      <w:r>
        <w:rPr>
          <w:rFonts w:hint="cs"/>
          <w:rtl/>
        </w:rPr>
        <w:t>قال</w:t>
      </w:r>
      <w:r w:rsidR="00864EEE">
        <w:rPr>
          <w:rFonts w:hint="cs"/>
          <w:rtl/>
        </w:rPr>
        <w:t xml:space="preserve">، </w:t>
      </w:r>
      <w:r>
        <w:rPr>
          <w:rFonts w:hint="cs"/>
          <w:rtl/>
        </w:rPr>
        <w:t xml:space="preserve">وصار الحديث بنا عن آباء رسول الله </w:t>
      </w:r>
      <w:r w:rsidRPr="00B662D0">
        <w:rPr>
          <w:rStyle w:val="libAlaemChar"/>
          <w:rFonts w:eastAsiaTheme="minorHAnsi"/>
          <w:rtl/>
        </w:rPr>
        <w:t>صلى‌الله‌عليه‌وآله‌وسلم</w:t>
      </w:r>
      <w:r w:rsidR="00864EEE">
        <w:rPr>
          <w:rFonts w:hint="cs"/>
          <w:rtl/>
        </w:rPr>
        <w:t xml:space="preserve">، </w:t>
      </w:r>
      <w:r>
        <w:rPr>
          <w:rFonts w:hint="cs"/>
          <w:rtl/>
        </w:rPr>
        <w:t>ل</w:t>
      </w:r>
      <w:r w:rsidR="008818A4">
        <w:rPr>
          <w:rFonts w:hint="cs"/>
          <w:rtl/>
        </w:rPr>
        <w:t>ـ</w:t>
      </w:r>
      <w:r>
        <w:rPr>
          <w:rFonts w:hint="cs"/>
          <w:rtl/>
        </w:rPr>
        <w:t xml:space="preserve">مّا وجدنا </w:t>
      </w:r>
      <w:r w:rsidR="009431ED">
        <w:rPr>
          <w:rFonts w:hint="cs"/>
          <w:rtl/>
        </w:rPr>
        <w:t>(</w:t>
      </w:r>
      <w:r>
        <w:rPr>
          <w:rFonts w:hint="cs"/>
          <w:rtl/>
        </w:rPr>
        <w:t>الحسود عدوّ خفيّ</w:t>
      </w:r>
      <w:r w:rsidR="009431ED">
        <w:rPr>
          <w:rFonts w:hint="cs"/>
          <w:rtl/>
        </w:rPr>
        <w:t>)</w:t>
      </w:r>
      <w:r>
        <w:rPr>
          <w:rFonts w:hint="cs"/>
          <w:rtl/>
        </w:rPr>
        <w:t xml:space="preserve"> كما قال ق</w:t>
      </w:r>
      <w:r w:rsidR="00311068">
        <w:rPr>
          <w:rFonts w:hint="cs"/>
          <w:rtl/>
        </w:rPr>
        <w:t>ُ</w:t>
      </w:r>
      <w:r>
        <w:rPr>
          <w:rFonts w:hint="cs"/>
          <w:rtl/>
        </w:rPr>
        <w:t>صيّ</w:t>
      </w:r>
      <w:r w:rsidR="00864EEE">
        <w:rPr>
          <w:rFonts w:hint="cs"/>
          <w:rtl/>
        </w:rPr>
        <w:t xml:space="preserve">، </w:t>
      </w:r>
      <w:r>
        <w:rPr>
          <w:rFonts w:hint="cs"/>
          <w:rtl/>
        </w:rPr>
        <w:t>فوجدناه يحسد النبيّ وي</w:t>
      </w:r>
      <w:r w:rsidR="00311068">
        <w:rPr>
          <w:rFonts w:hint="cs"/>
          <w:rtl/>
        </w:rPr>
        <w:t>ُ</w:t>
      </w:r>
      <w:r>
        <w:rPr>
          <w:rFonts w:hint="cs"/>
          <w:rtl/>
        </w:rPr>
        <w:t>بغضه على ما آتاه الله من طيب الأ</w:t>
      </w:r>
      <w:r w:rsidR="00311068">
        <w:rPr>
          <w:rFonts w:hint="cs"/>
          <w:rtl/>
        </w:rPr>
        <w:t>ُ</w:t>
      </w:r>
      <w:r>
        <w:rPr>
          <w:rFonts w:hint="cs"/>
          <w:rtl/>
        </w:rPr>
        <w:t>رومة آباء</w:t>
      </w:r>
      <w:r w:rsidR="00311068">
        <w:rPr>
          <w:rFonts w:hint="cs"/>
          <w:rtl/>
        </w:rPr>
        <w:t>ً</w:t>
      </w:r>
      <w:r>
        <w:rPr>
          <w:rFonts w:hint="cs"/>
          <w:rtl/>
        </w:rPr>
        <w:t xml:space="preserve"> وأمّهات لا تمتدّ إصبع الاتّهام إلى أحدهم</w:t>
      </w:r>
      <w:r w:rsidR="00B154FA">
        <w:rPr>
          <w:rFonts w:hint="cs"/>
          <w:rtl/>
        </w:rPr>
        <w:t xml:space="preserve"> إلّا </w:t>
      </w:r>
      <w:r>
        <w:rPr>
          <w:rFonts w:hint="cs"/>
          <w:rtl/>
        </w:rPr>
        <w:t>وقطعه سيف النّبل والطهارة</w:t>
      </w:r>
      <w:r w:rsidR="00864EEE">
        <w:rPr>
          <w:rFonts w:hint="cs"/>
          <w:rtl/>
        </w:rPr>
        <w:t xml:space="preserve">، </w:t>
      </w:r>
      <w:r>
        <w:rPr>
          <w:rFonts w:hint="cs"/>
          <w:rtl/>
        </w:rPr>
        <w:t>ورجع الأمر إليه والكثكث في فيه</w:t>
      </w:r>
      <w:r w:rsidR="004A4E29">
        <w:rPr>
          <w:rFonts w:hint="cs"/>
          <w:rtl/>
        </w:rPr>
        <w:t xml:space="preserve">! </w:t>
      </w:r>
    </w:p>
    <w:p w:rsidR="00EE1F9F" w:rsidRDefault="00EE1F9F" w:rsidP="00EE1F9F">
      <w:pPr>
        <w:pStyle w:val="libNormal"/>
        <w:rPr>
          <w:rtl/>
        </w:rPr>
      </w:pPr>
      <w:r>
        <w:rPr>
          <w:rFonts w:hint="cs"/>
          <w:rtl/>
        </w:rPr>
        <w:t>فهم بين ص</w:t>
      </w:r>
      <w:r w:rsidR="00311068">
        <w:rPr>
          <w:rFonts w:hint="cs"/>
          <w:rtl/>
        </w:rPr>
        <w:t>َ</w:t>
      </w:r>
      <w:r>
        <w:rPr>
          <w:rFonts w:hint="cs"/>
          <w:rtl/>
        </w:rPr>
        <w:t>هّاك وهند وحمامة والفارعة وأبناء م</w:t>
      </w:r>
      <w:r w:rsidR="00311068">
        <w:rPr>
          <w:rFonts w:hint="cs"/>
          <w:rtl/>
        </w:rPr>
        <w:t>ُ</w:t>
      </w:r>
      <w:r>
        <w:rPr>
          <w:rFonts w:hint="cs"/>
          <w:rtl/>
        </w:rPr>
        <w:t>ت</w:t>
      </w:r>
      <w:r w:rsidR="00311068">
        <w:rPr>
          <w:rFonts w:hint="cs"/>
          <w:rtl/>
        </w:rPr>
        <w:t>ْ</w:t>
      </w:r>
      <w:r>
        <w:rPr>
          <w:rFonts w:hint="cs"/>
          <w:rtl/>
        </w:rPr>
        <w:t>عة</w:t>
      </w:r>
      <w:r w:rsidR="00311068">
        <w:rPr>
          <w:rFonts w:hint="cs"/>
          <w:rtl/>
        </w:rPr>
        <w:t>ٍ</w:t>
      </w:r>
      <w:r>
        <w:rPr>
          <w:rFonts w:hint="cs"/>
          <w:rtl/>
        </w:rPr>
        <w:t xml:space="preserve"> بثوب</w:t>
      </w:r>
      <w:r w:rsidR="00311068">
        <w:rPr>
          <w:rFonts w:hint="cs"/>
          <w:rtl/>
        </w:rPr>
        <w:t>ٍ</w:t>
      </w:r>
      <w:r>
        <w:rPr>
          <w:rFonts w:hint="cs"/>
          <w:rtl/>
        </w:rPr>
        <w:t xml:space="preserve"> أحمر</w:t>
      </w:r>
      <w:r w:rsidR="004A4E29">
        <w:rPr>
          <w:rFonts w:hint="cs"/>
          <w:rtl/>
        </w:rPr>
        <w:t xml:space="preserve">! </w:t>
      </w:r>
      <w:r>
        <w:rPr>
          <w:rFonts w:hint="cs"/>
          <w:rtl/>
        </w:rPr>
        <w:t>وبين م</w:t>
      </w:r>
      <w:r w:rsidR="00311068">
        <w:rPr>
          <w:rFonts w:hint="cs"/>
          <w:rtl/>
        </w:rPr>
        <w:t>ُ</w:t>
      </w:r>
      <w:r>
        <w:rPr>
          <w:rFonts w:hint="cs"/>
          <w:rtl/>
        </w:rPr>
        <w:t>ن جاش</w:t>
      </w:r>
      <w:r w:rsidR="00311068">
        <w:rPr>
          <w:rFonts w:hint="cs"/>
          <w:rtl/>
        </w:rPr>
        <w:t>َ</w:t>
      </w:r>
      <w:r>
        <w:rPr>
          <w:rFonts w:hint="cs"/>
          <w:rtl/>
        </w:rPr>
        <w:t xml:space="preserve"> به البحر</w:t>
      </w:r>
      <w:r w:rsidR="00864EEE">
        <w:rPr>
          <w:rFonts w:hint="cs"/>
          <w:rtl/>
        </w:rPr>
        <w:t xml:space="preserve">، </w:t>
      </w:r>
      <w:r>
        <w:rPr>
          <w:rFonts w:hint="cs"/>
          <w:rtl/>
        </w:rPr>
        <w:t>عبداً روميّاً تفيّأ ظ</w:t>
      </w:r>
      <w:r w:rsidR="00311068">
        <w:rPr>
          <w:rFonts w:hint="cs"/>
          <w:rtl/>
        </w:rPr>
        <w:t>ِ</w:t>
      </w:r>
      <w:r>
        <w:rPr>
          <w:rFonts w:hint="cs"/>
          <w:rtl/>
        </w:rPr>
        <w:t>لال عبد شمس خامل الذكر كلاّ على أخيه هاشم ينفق عليه</w:t>
      </w:r>
      <w:r w:rsidR="00603FE9">
        <w:rPr>
          <w:rFonts w:hint="cs"/>
          <w:rtl/>
        </w:rPr>
        <w:t xml:space="preserve">؛ </w:t>
      </w:r>
      <w:r>
        <w:rPr>
          <w:rFonts w:hint="cs"/>
          <w:rtl/>
        </w:rPr>
        <w:t xml:space="preserve">وقرأنا عن </w:t>
      </w:r>
      <w:r w:rsidR="009431ED">
        <w:rPr>
          <w:rFonts w:hint="cs"/>
          <w:rtl/>
        </w:rPr>
        <w:t>(</w:t>
      </w:r>
      <w:r>
        <w:rPr>
          <w:rFonts w:hint="cs"/>
          <w:rtl/>
        </w:rPr>
        <w:t>نكاح المقت</w:t>
      </w:r>
      <w:r w:rsidR="009431ED">
        <w:rPr>
          <w:rFonts w:hint="cs"/>
          <w:rtl/>
        </w:rPr>
        <w:t>)</w:t>
      </w:r>
      <w:r>
        <w:rPr>
          <w:rFonts w:hint="cs"/>
          <w:rtl/>
        </w:rPr>
        <w:t xml:space="preserve"> الذي أبطله الإسلام</w:t>
      </w:r>
      <w:r w:rsidR="00603FE9">
        <w:rPr>
          <w:rFonts w:hint="cs"/>
          <w:rtl/>
        </w:rPr>
        <w:t xml:space="preserve">؛ </w:t>
      </w:r>
      <w:r>
        <w:rPr>
          <w:rFonts w:hint="cs"/>
          <w:rtl/>
        </w:rPr>
        <w:t>ولم أجد مثل فعل هذا العبد الروميّ الذي استلحقه عبد شمس</w:t>
      </w:r>
      <w:r w:rsidR="00603FE9">
        <w:rPr>
          <w:rFonts w:hint="cs"/>
          <w:rtl/>
        </w:rPr>
        <w:t xml:space="preserve">؛ </w:t>
      </w:r>
      <w:r>
        <w:rPr>
          <w:rFonts w:hint="cs"/>
          <w:rtl/>
        </w:rPr>
        <w:t xml:space="preserve">فصار أميّة سيّداً بذلك يملك عبداً اسمه </w:t>
      </w:r>
      <w:r w:rsidR="009431ED">
        <w:rPr>
          <w:rFonts w:hint="cs"/>
          <w:rtl/>
        </w:rPr>
        <w:t>(</w:t>
      </w:r>
      <w:r>
        <w:rPr>
          <w:rFonts w:hint="cs"/>
          <w:rtl/>
        </w:rPr>
        <w:t>ذكوان</w:t>
      </w:r>
      <w:r w:rsidR="009431ED">
        <w:rPr>
          <w:rFonts w:hint="cs"/>
          <w:rtl/>
        </w:rPr>
        <w:t>)</w:t>
      </w:r>
      <w:r>
        <w:rPr>
          <w:rFonts w:hint="cs"/>
          <w:rtl/>
        </w:rPr>
        <w:t xml:space="preserve"> فأعتقه وصيّره ابناً وسمّاه</w:t>
      </w:r>
      <w:r w:rsidR="00603FE9">
        <w:rPr>
          <w:rFonts w:hint="cs"/>
          <w:rtl/>
        </w:rPr>
        <w:t xml:space="preserve">: </w:t>
      </w:r>
      <w:r>
        <w:rPr>
          <w:rFonts w:hint="cs"/>
          <w:rtl/>
        </w:rPr>
        <w:t>أبا عمرو</w:t>
      </w:r>
      <w:r w:rsidR="00603FE9">
        <w:rPr>
          <w:rFonts w:hint="cs"/>
          <w:rtl/>
        </w:rPr>
        <w:t xml:space="preserve">؛ </w:t>
      </w:r>
      <w:r>
        <w:rPr>
          <w:rFonts w:hint="cs"/>
          <w:rtl/>
        </w:rPr>
        <w:t>وهنا وقع الأمر الذي أنفت منه أنوف الجاهليّة</w:t>
      </w:r>
      <w:r w:rsidR="004A4E29">
        <w:rPr>
          <w:rFonts w:hint="cs"/>
          <w:rtl/>
        </w:rPr>
        <w:t xml:space="preserve">! </w:t>
      </w:r>
      <w:r>
        <w:rPr>
          <w:rFonts w:hint="cs"/>
          <w:rtl/>
        </w:rPr>
        <w:t>فقد نزل العبد الروميّ عن امرأته وزوّجها عبده ذكوان ودخل بها في حياة أميّة لا بعد هلاكه</w:t>
      </w:r>
      <w:r w:rsidR="004A4E29">
        <w:rPr>
          <w:rFonts w:hint="cs"/>
          <w:rtl/>
        </w:rPr>
        <w:t xml:space="preserve">! </w:t>
      </w:r>
      <w:r>
        <w:rPr>
          <w:rFonts w:hint="cs"/>
          <w:rtl/>
        </w:rPr>
        <w:t>فولد له</w:t>
      </w:r>
      <w:r w:rsidR="00603FE9">
        <w:rPr>
          <w:rFonts w:hint="cs"/>
          <w:rtl/>
        </w:rPr>
        <w:t xml:space="preserve">: </w:t>
      </w:r>
      <w:r>
        <w:rPr>
          <w:rFonts w:hint="cs"/>
          <w:rtl/>
        </w:rPr>
        <w:t>ابو معيط</w:t>
      </w:r>
      <w:r w:rsidR="00864EEE">
        <w:rPr>
          <w:rFonts w:hint="cs"/>
          <w:rtl/>
        </w:rPr>
        <w:t xml:space="preserve">، </w:t>
      </w:r>
      <w:r>
        <w:rPr>
          <w:rFonts w:hint="cs"/>
          <w:rtl/>
        </w:rPr>
        <w:t>من نسله</w:t>
      </w:r>
      <w:r w:rsidR="00603FE9">
        <w:rPr>
          <w:rFonts w:hint="cs"/>
          <w:rtl/>
        </w:rPr>
        <w:t xml:space="preserve">: </w:t>
      </w:r>
      <w:r>
        <w:rPr>
          <w:rFonts w:hint="cs"/>
          <w:rtl/>
        </w:rPr>
        <w:t>عقبة بن أبي معيط</w:t>
      </w:r>
      <w:r w:rsidR="00864EEE">
        <w:rPr>
          <w:rFonts w:hint="cs"/>
          <w:rtl/>
        </w:rPr>
        <w:t xml:space="preserve">، </w:t>
      </w:r>
      <w:r>
        <w:rPr>
          <w:rFonts w:hint="cs"/>
          <w:rtl/>
        </w:rPr>
        <w:t>قتله عليّ بن</w:t>
      </w:r>
      <w:r w:rsidR="00714AC7">
        <w:rPr>
          <w:rFonts w:hint="cs"/>
          <w:rtl/>
        </w:rPr>
        <w:t xml:space="preserve"> أبي طالب </w:t>
      </w:r>
      <w:r w:rsidRPr="00AF760C">
        <w:rPr>
          <w:rStyle w:val="libAlaemChar"/>
          <w:rFonts w:eastAsiaTheme="minorHAnsi"/>
          <w:rtl/>
        </w:rPr>
        <w:t>عليه‌السلام</w:t>
      </w:r>
      <w:r>
        <w:rPr>
          <w:rFonts w:hint="cs"/>
          <w:rtl/>
        </w:rPr>
        <w:t xml:space="preserve"> يوم بدر</w:t>
      </w:r>
      <w:r w:rsidR="001C4878">
        <w:rPr>
          <w:rFonts w:hint="cs"/>
          <w:rtl/>
        </w:rPr>
        <w:t xml:space="preserve">. </w:t>
      </w:r>
    </w:p>
    <w:p w:rsidR="00985082" w:rsidRDefault="00EE1F9F" w:rsidP="00EE1F9F">
      <w:pPr>
        <w:pStyle w:val="libNormal"/>
        <w:rPr>
          <w:rtl/>
        </w:rPr>
      </w:pPr>
      <w:r>
        <w:rPr>
          <w:rFonts w:hint="cs"/>
          <w:rtl/>
        </w:rPr>
        <w:t>وجاش البحر أخرى</w:t>
      </w:r>
      <w:r w:rsidR="004A4E29">
        <w:rPr>
          <w:rFonts w:hint="cs"/>
          <w:rtl/>
        </w:rPr>
        <w:t xml:space="preserve">! </w:t>
      </w:r>
      <w:r>
        <w:rPr>
          <w:rFonts w:hint="cs"/>
          <w:rtl/>
        </w:rPr>
        <w:t>بقبطيّ من مصر اسمه العوّام</w:t>
      </w:r>
      <w:r w:rsidR="00864EEE">
        <w:rPr>
          <w:rFonts w:hint="cs"/>
          <w:rtl/>
        </w:rPr>
        <w:t xml:space="preserve">، </w:t>
      </w:r>
      <w:r>
        <w:rPr>
          <w:rFonts w:hint="cs"/>
          <w:rtl/>
        </w:rPr>
        <w:t>تبنّاه خويلد بن أسد بن عبد العزّى</w:t>
      </w:r>
      <w:r w:rsidR="00603FE9">
        <w:rPr>
          <w:rFonts w:hint="cs"/>
          <w:rtl/>
        </w:rPr>
        <w:t xml:space="preserve">؛ </w:t>
      </w:r>
      <w:r>
        <w:rPr>
          <w:rFonts w:hint="cs"/>
          <w:rtl/>
        </w:rPr>
        <w:t>مات كافراً</w:t>
      </w:r>
      <w:r w:rsidR="00864EEE">
        <w:rPr>
          <w:rFonts w:hint="cs"/>
          <w:rtl/>
        </w:rPr>
        <w:t xml:space="preserve">، </w:t>
      </w:r>
      <w:r>
        <w:rPr>
          <w:rFonts w:hint="cs"/>
          <w:rtl/>
        </w:rPr>
        <w:t>فتزوّج العوّام صفيّة بنت عبد المطّلب</w:t>
      </w:r>
      <w:r w:rsidR="00864EEE">
        <w:rPr>
          <w:rFonts w:hint="cs"/>
          <w:rtl/>
        </w:rPr>
        <w:t xml:space="preserve">، </w:t>
      </w:r>
      <w:r>
        <w:rPr>
          <w:rFonts w:hint="cs"/>
          <w:rtl/>
        </w:rPr>
        <w:t>فولدت الزبير</w:t>
      </w:r>
      <w:r w:rsidR="002C54F1">
        <w:rPr>
          <w:rFonts w:hint="cs"/>
          <w:rtl/>
        </w:rPr>
        <w:t xml:space="preserve"> - </w:t>
      </w:r>
      <w:r>
        <w:rPr>
          <w:rFonts w:hint="cs"/>
          <w:rtl/>
        </w:rPr>
        <w:t>وقد نشأ يتيماً في حجر عمّه نوفل</w:t>
      </w:r>
      <w:r w:rsidR="00864EEE">
        <w:rPr>
          <w:rFonts w:hint="cs"/>
          <w:rtl/>
        </w:rPr>
        <w:t xml:space="preserve">، </w:t>
      </w:r>
      <w:r>
        <w:rPr>
          <w:rFonts w:hint="cs"/>
          <w:rtl/>
        </w:rPr>
        <w:t>فقتل عنه كافراً</w:t>
      </w:r>
      <w:r w:rsidR="001C4878">
        <w:rPr>
          <w:rFonts w:hint="cs"/>
          <w:rtl/>
        </w:rPr>
        <w:t xml:space="preserve">. </w:t>
      </w:r>
      <w:r>
        <w:rPr>
          <w:rFonts w:hint="cs"/>
          <w:rtl/>
        </w:rPr>
        <w:t>فكان الفضل لصفيّة بنت عبد المطّلب على آل الزبير فهي التي أدنتهم من الظلّ بعد أن كانوا ضاحية</w:t>
      </w:r>
      <w:r w:rsidR="004A4E29">
        <w:rPr>
          <w:rFonts w:hint="cs"/>
          <w:rtl/>
        </w:rPr>
        <w:t xml:space="preserve">! </w:t>
      </w:r>
      <w:r>
        <w:rPr>
          <w:rFonts w:hint="cs"/>
          <w:rtl/>
        </w:rPr>
        <w:t>ولعلّ أوّل سيف كاد أن يفتك بأميرالمؤمنين عليّ بن</w:t>
      </w:r>
      <w:r w:rsidR="00714AC7">
        <w:rPr>
          <w:rFonts w:hint="cs"/>
          <w:rtl/>
        </w:rPr>
        <w:t xml:space="preserve"> أبي طالب </w:t>
      </w:r>
      <w:r w:rsidRPr="00AF760C">
        <w:rPr>
          <w:rStyle w:val="libAlaemChar"/>
          <w:rFonts w:eastAsiaTheme="minorHAnsi"/>
          <w:rtl/>
        </w:rPr>
        <w:t>عليه‌السلام</w:t>
      </w:r>
      <w:r w:rsidR="00864EEE">
        <w:rPr>
          <w:rFonts w:hint="cs"/>
          <w:rtl/>
        </w:rPr>
        <w:t xml:space="preserve">، </w:t>
      </w:r>
      <w:r>
        <w:rPr>
          <w:rFonts w:hint="cs"/>
          <w:rtl/>
        </w:rPr>
        <w:t>غير المحرّق وصاحبه</w:t>
      </w:r>
      <w:r w:rsidR="004A4E29">
        <w:rPr>
          <w:rFonts w:hint="cs"/>
          <w:rtl/>
        </w:rPr>
        <w:t xml:space="preserve">! </w:t>
      </w:r>
      <w:r>
        <w:rPr>
          <w:rFonts w:hint="cs"/>
          <w:rtl/>
        </w:rPr>
        <w:t>هو سيف الزبير بن العوّام</w:t>
      </w:r>
      <w:r w:rsidR="00603FE9">
        <w:rPr>
          <w:rFonts w:hint="cs"/>
          <w:rtl/>
        </w:rPr>
        <w:t xml:space="preserve">؛ </w:t>
      </w:r>
      <w:r>
        <w:rPr>
          <w:rFonts w:hint="cs"/>
          <w:rtl/>
        </w:rPr>
        <w:t>ل</w:t>
      </w:r>
      <w:r w:rsidR="008818A4">
        <w:rPr>
          <w:rFonts w:hint="cs"/>
          <w:rtl/>
        </w:rPr>
        <w:t>ـ</w:t>
      </w:r>
      <w:r>
        <w:rPr>
          <w:rFonts w:hint="cs"/>
          <w:rtl/>
        </w:rPr>
        <w:t>م</w:t>
      </w:r>
      <w:r w:rsidR="008818A4">
        <w:rPr>
          <w:rFonts w:hint="cs"/>
          <w:rtl/>
        </w:rPr>
        <w:t>ـ</w:t>
      </w:r>
      <w:r>
        <w:rPr>
          <w:rFonts w:hint="cs"/>
          <w:rtl/>
        </w:rPr>
        <w:t xml:space="preserve">ّا جاءه </w:t>
      </w:r>
      <w:r w:rsidR="00985082">
        <w:rPr>
          <w:rFonts w:hint="cs"/>
          <w:rtl/>
        </w:rPr>
        <w:t>أمير</w:t>
      </w:r>
      <w:r w:rsidR="008818A4">
        <w:rPr>
          <w:rFonts w:hint="cs"/>
          <w:rtl/>
        </w:rPr>
        <w:t xml:space="preserve"> </w:t>
      </w:r>
      <w:r w:rsidR="00985082">
        <w:rPr>
          <w:rFonts w:hint="cs"/>
          <w:rtl/>
        </w:rPr>
        <w:t xml:space="preserve">المؤمنين </w:t>
      </w:r>
      <w:r w:rsidR="00985082" w:rsidRPr="00AF760C">
        <w:rPr>
          <w:rStyle w:val="libAlaemChar"/>
          <w:rFonts w:eastAsiaTheme="minorHAnsi"/>
          <w:rtl/>
        </w:rPr>
        <w:t>عليه‌السلام</w:t>
      </w:r>
      <w:r w:rsidR="00985082">
        <w:rPr>
          <w:rFonts w:hint="cs"/>
          <w:rtl/>
        </w:rPr>
        <w:t xml:space="preserve"> يعوده وهو مريض</w:t>
      </w:r>
      <w:r w:rsidR="00864EEE">
        <w:rPr>
          <w:rFonts w:hint="cs"/>
          <w:rtl/>
        </w:rPr>
        <w:t xml:space="preserve">، </w:t>
      </w:r>
      <w:r w:rsidR="00985082">
        <w:rPr>
          <w:rFonts w:hint="cs"/>
          <w:rtl/>
        </w:rPr>
        <w:t>فاستأذن الدخول عليه</w:t>
      </w:r>
      <w:r w:rsidR="00864EEE">
        <w:rPr>
          <w:rFonts w:hint="cs"/>
          <w:rtl/>
        </w:rPr>
        <w:t xml:space="preserve">، </w:t>
      </w:r>
      <w:r w:rsidR="00985082">
        <w:rPr>
          <w:rFonts w:hint="cs"/>
          <w:rtl/>
        </w:rPr>
        <w:t>فلمّا أخبر الخادم الزبير قال</w:t>
      </w:r>
      <w:r w:rsidR="00603FE9">
        <w:rPr>
          <w:rFonts w:hint="cs"/>
          <w:rtl/>
        </w:rPr>
        <w:t xml:space="preserve">: </w:t>
      </w:r>
      <w:r w:rsidR="00985082">
        <w:rPr>
          <w:rFonts w:hint="cs"/>
          <w:rtl/>
        </w:rPr>
        <w:t>أخّره قليلاً ثمّ أذن له</w:t>
      </w:r>
      <w:r w:rsidR="00864EEE">
        <w:rPr>
          <w:rFonts w:hint="cs"/>
          <w:rtl/>
        </w:rPr>
        <w:t xml:space="preserve">، </w:t>
      </w:r>
      <w:r w:rsidR="00985082">
        <w:rPr>
          <w:rFonts w:hint="cs"/>
          <w:rtl/>
        </w:rPr>
        <w:t>فلمّا دخل</w:t>
      </w:r>
      <w:r w:rsidR="00CD61DC">
        <w:rPr>
          <w:rFonts w:hint="cs"/>
          <w:rtl/>
        </w:rPr>
        <w:t xml:space="preserve"> أمير المؤمنين </w:t>
      </w:r>
      <w:r w:rsidR="00985082">
        <w:rPr>
          <w:rFonts w:hint="cs"/>
          <w:rtl/>
        </w:rPr>
        <w:t xml:space="preserve">سلّم </w:t>
      </w:r>
      <w:r w:rsidR="00985082" w:rsidRPr="00AF760C">
        <w:rPr>
          <w:rStyle w:val="libAlaemChar"/>
          <w:rFonts w:eastAsiaTheme="minorHAnsi"/>
          <w:rtl/>
        </w:rPr>
        <w:t>عليه‌السلام</w:t>
      </w:r>
      <w:r w:rsidR="00985082">
        <w:rPr>
          <w:rFonts w:hint="cs"/>
          <w:rtl/>
        </w:rPr>
        <w:t xml:space="preserve"> ووقف </w:t>
      </w:r>
    </w:p>
    <w:p w:rsidR="00985082" w:rsidRDefault="00985082" w:rsidP="009431ED">
      <w:pPr>
        <w:pStyle w:val="libNormal"/>
        <w:rPr>
          <w:rtl/>
        </w:rPr>
      </w:pPr>
      <w:r>
        <w:rPr>
          <w:rtl/>
        </w:rPr>
        <w:br w:type="page"/>
      </w:r>
    </w:p>
    <w:p w:rsidR="00EE1F9F" w:rsidRDefault="006B710A" w:rsidP="006B710A">
      <w:pPr>
        <w:pStyle w:val="libNormal0"/>
        <w:rPr>
          <w:rtl/>
        </w:rPr>
      </w:pPr>
      <w:r>
        <w:rPr>
          <w:rFonts w:hint="cs"/>
          <w:rtl/>
        </w:rPr>
        <w:t>عند الباب قليلاً وخرج</w:t>
      </w:r>
      <w:r w:rsidR="00864EEE">
        <w:rPr>
          <w:rFonts w:hint="cs"/>
          <w:rtl/>
        </w:rPr>
        <w:t xml:space="preserve">، </w:t>
      </w:r>
      <w:r>
        <w:rPr>
          <w:rFonts w:hint="cs"/>
          <w:rtl/>
        </w:rPr>
        <w:t>فقال الزّبير لخادمه</w:t>
      </w:r>
      <w:r w:rsidR="00603FE9">
        <w:rPr>
          <w:rFonts w:hint="cs"/>
          <w:rtl/>
        </w:rPr>
        <w:t xml:space="preserve">: </w:t>
      </w:r>
      <w:r>
        <w:rPr>
          <w:rFonts w:hint="cs"/>
          <w:rtl/>
        </w:rPr>
        <w:t>قف حيث وقف عليّ وانظر هل ترى شيئاً</w:t>
      </w:r>
      <w:r w:rsidR="00603FE9">
        <w:rPr>
          <w:rFonts w:hint="cs"/>
          <w:rtl/>
        </w:rPr>
        <w:t xml:space="preserve">؛ </w:t>
      </w:r>
      <w:r>
        <w:rPr>
          <w:rFonts w:hint="cs"/>
          <w:rtl/>
        </w:rPr>
        <w:t>ففعل وقال</w:t>
      </w:r>
      <w:r w:rsidR="00603FE9">
        <w:rPr>
          <w:rFonts w:hint="cs"/>
          <w:rtl/>
        </w:rPr>
        <w:t xml:space="preserve">: </w:t>
      </w:r>
      <w:r>
        <w:rPr>
          <w:rFonts w:hint="cs"/>
          <w:rtl/>
        </w:rPr>
        <w:t>نعم أرى ذ</w:t>
      </w:r>
      <w:r w:rsidR="00BD142C">
        <w:rPr>
          <w:rFonts w:hint="cs"/>
          <w:rtl/>
        </w:rPr>
        <w:t>ُ</w:t>
      </w:r>
      <w:r>
        <w:rPr>
          <w:rFonts w:hint="cs"/>
          <w:rtl/>
        </w:rPr>
        <w:t>باب</w:t>
      </w:r>
      <w:r w:rsidR="002C54F1">
        <w:rPr>
          <w:rFonts w:hint="cs"/>
          <w:rtl/>
        </w:rPr>
        <w:t xml:space="preserve"> - </w:t>
      </w:r>
      <w:r>
        <w:rPr>
          <w:rFonts w:hint="cs"/>
          <w:rtl/>
        </w:rPr>
        <w:t>أي طرف</w:t>
      </w:r>
      <w:r w:rsidR="002C54F1">
        <w:rPr>
          <w:rFonts w:hint="cs"/>
          <w:rtl/>
        </w:rPr>
        <w:t xml:space="preserve"> - </w:t>
      </w:r>
      <w:r>
        <w:rPr>
          <w:rFonts w:hint="cs"/>
          <w:rtl/>
        </w:rPr>
        <w:t>السيف خارجاً من تحت الفراش</w:t>
      </w:r>
      <w:r w:rsidR="004A4E29">
        <w:rPr>
          <w:rFonts w:hint="cs"/>
          <w:rtl/>
        </w:rPr>
        <w:t xml:space="preserve">! </w:t>
      </w:r>
      <w:r>
        <w:rPr>
          <w:rFonts w:hint="cs"/>
          <w:rtl/>
        </w:rPr>
        <w:t>فقال الزبير</w:t>
      </w:r>
      <w:r w:rsidR="00603FE9">
        <w:rPr>
          <w:rFonts w:hint="cs"/>
          <w:rtl/>
        </w:rPr>
        <w:t xml:space="preserve">: </w:t>
      </w:r>
      <w:r>
        <w:rPr>
          <w:rFonts w:hint="cs"/>
          <w:rtl/>
        </w:rPr>
        <w:t xml:space="preserve">ذاك أعجل الرجل </w:t>
      </w:r>
      <w:r w:rsidRPr="006B710A">
        <w:rPr>
          <w:rStyle w:val="libFootnotenumChar"/>
          <w:rFonts w:hint="cs"/>
          <w:rtl/>
        </w:rPr>
        <w:t>(1)</w:t>
      </w:r>
      <w:r w:rsidR="001C4878">
        <w:rPr>
          <w:rFonts w:hint="cs"/>
          <w:rtl/>
        </w:rPr>
        <w:t xml:space="preserve">. </w:t>
      </w:r>
    </w:p>
    <w:p w:rsidR="006B710A" w:rsidRDefault="006B710A" w:rsidP="006B710A">
      <w:pPr>
        <w:pStyle w:val="libNormal"/>
        <w:rPr>
          <w:rtl/>
        </w:rPr>
      </w:pPr>
      <w:r>
        <w:rPr>
          <w:rFonts w:hint="cs"/>
          <w:rtl/>
        </w:rPr>
        <w:t>ومن قبل</w:t>
      </w:r>
      <w:r w:rsidR="00BD142C">
        <w:rPr>
          <w:rFonts w:hint="cs"/>
          <w:rtl/>
        </w:rPr>
        <w:t>ُ</w:t>
      </w:r>
      <w:r w:rsidR="00864EEE">
        <w:rPr>
          <w:rFonts w:hint="cs"/>
          <w:rtl/>
        </w:rPr>
        <w:t xml:space="preserve">، </w:t>
      </w:r>
      <w:r>
        <w:rPr>
          <w:rFonts w:hint="cs"/>
          <w:rtl/>
        </w:rPr>
        <w:t>حذّر رسول الله</w:t>
      </w:r>
      <w:r w:rsidRPr="006B710A">
        <w:rPr>
          <w:rStyle w:val="libAlaemChar"/>
          <w:rFonts w:eastAsiaTheme="minorHAnsi"/>
          <w:rtl/>
        </w:rPr>
        <w:t xml:space="preserve"> </w:t>
      </w:r>
      <w:r w:rsidRPr="00B662D0">
        <w:rPr>
          <w:rStyle w:val="libAlaemChar"/>
          <w:rFonts w:eastAsiaTheme="minorHAnsi"/>
          <w:rtl/>
        </w:rPr>
        <w:t>صلى‌الله‌عليه‌وآله‌وسلم</w:t>
      </w:r>
      <w:r w:rsidR="00E55B10">
        <w:rPr>
          <w:rFonts w:hint="cs"/>
          <w:rtl/>
        </w:rPr>
        <w:t xml:space="preserve"> عليًّا</w:t>
      </w:r>
      <w:r w:rsidR="00CD61DC">
        <w:rPr>
          <w:rFonts w:hint="cs"/>
          <w:rtl/>
        </w:rPr>
        <w:t xml:space="preserve"> أمير المؤمنين </w:t>
      </w:r>
      <w:r>
        <w:rPr>
          <w:rFonts w:hint="cs"/>
          <w:rtl/>
        </w:rPr>
        <w:t>من الزبير</w:t>
      </w:r>
      <w:r w:rsidR="00864EEE">
        <w:rPr>
          <w:rFonts w:hint="cs"/>
          <w:rtl/>
        </w:rPr>
        <w:t xml:space="preserve">، </w:t>
      </w:r>
      <w:r>
        <w:rPr>
          <w:rFonts w:hint="cs"/>
          <w:rtl/>
        </w:rPr>
        <w:t>وأنّه سيقاتله وهو ظال</w:t>
      </w:r>
      <w:r w:rsidR="008818A4">
        <w:rPr>
          <w:rFonts w:hint="cs"/>
          <w:rtl/>
        </w:rPr>
        <w:t>ـ</w:t>
      </w:r>
      <w:r>
        <w:rPr>
          <w:rFonts w:hint="cs"/>
          <w:rtl/>
        </w:rPr>
        <w:t>م</w:t>
      </w:r>
      <w:r w:rsidR="008818A4">
        <w:rPr>
          <w:rFonts w:hint="cs"/>
          <w:rtl/>
        </w:rPr>
        <w:t>ٌ</w:t>
      </w:r>
      <w:r>
        <w:rPr>
          <w:rFonts w:hint="cs"/>
          <w:rtl/>
        </w:rPr>
        <w:t xml:space="preserve"> له</w:t>
      </w:r>
      <w:r w:rsidR="00603FE9">
        <w:rPr>
          <w:rFonts w:hint="cs"/>
          <w:rtl/>
        </w:rPr>
        <w:t xml:space="preserve">؛ </w:t>
      </w:r>
      <w:r>
        <w:rPr>
          <w:rFonts w:hint="cs"/>
          <w:rtl/>
        </w:rPr>
        <w:t>وأمر</w:t>
      </w:r>
      <w:r w:rsidR="00E55B10">
        <w:rPr>
          <w:rFonts w:hint="cs"/>
          <w:rtl/>
        </w:rPr>
        <w:t xml:space="preserve"> عليًّا </w:t>
      </w:r>
      <w:r>
        <w:rPr>
          <w:rFonts w:hint="cs"/>
          <w:rtl/>
        </w:rPr>
        <w:t>بأن يقاتل فئات ثلاث</w:t>
      </w:r>
      <w:r w:rsidR="00603FE9">
        <w:rPr>
          <w:rFonts w:hint="cs"/>
          <w:rtl/>
        </w:rPr>
        <w:t xml:space="preserve">: </w:t>
      </w:r>
      <w:r>
        <w:rPr>
          <w:rFonts w:hint="cs"/>
          <w:rtl/>
        </w:rPr>
        <w:t>الناكثين</w:t>
      </w:r>
      <w:r w:rsidR="00864EEE">
        <w:rPr>
          <w:rFonts w:hint="cs"/>
          <w:rtl/>
        </w:rPr>
        <w:t xml:space="preserve">، </w:t>
      </w:r>
      <w:r>
        <w:rPr>
          <w:rFonts w:hint="cs"/>
          <w:rtl/>
        </w:rPr>
        <w:t>والقاسطين</w:t>
      </w:r>
      <w:r w:rsidR="00864EEE">
        <w:rPr>
          <w:rFonts w:hint="cs"/>
          <w:rtl/>
        </w:rPr>
        <w:t xml:space="preserve">، </w:t>
      </w:r>
      <w:r>
        <w:rPr>
          <w:rFonts w:hint="cs"/>
          <w:rtl/>
        </w:rPr>
        <w:t>والمارقين</w:t>
      </w:r>
      <w:r w:rsidR="001C4878">
        <w:rPr>
          <w:rFonts w:hint="cs"/>
          <w:rtl/>
        </w:rPr>
        <w:t xml:space="preserve">. </w:t>
      </w:r>
      <w:r>
        <w:rPr>
          <w:rFonts w:hint="cs"/>
          <w:rtl/>
        </w:rPr>
        <w:t>فلمّا قتل طلحة</w:t>
      </w:r>
      <w:r w:rsidR="008818A4">
        <w:rPr>
          <w:rFonts w:hint="cs"/>
          <w:rtl/>
        </w:rPr>
        <w:t>ُ</w:t>
      </w:r>
      <w:r w:rsidR="00864EEE">
        <w:rPr>
          <w:rFonts w:hint="cs"/>
          <w:rtl/>
        </w:rPr>
        <w:t xml:space="preserve">، </w:t>
      </w:r>
      <w:r>
        <w:rPr>
          <w:rFonts w:hint="cs"/>
          <w:rtl/>
        </w:rPr>
        <w:t>والزّ</w:t>
      </w:r>
      <w:r w:rsidR="008818A4">
        <w:rPr>
          <w:rFonts w:hint="cs"/>
          <w:rtl/>
        </w:rPr>
        <w:t>ُ</w:t>
      </w:r>
      <w:r>
        <w:rPr>
          <w:rFonts w:hint="cs"/>
          <w:rtl/>
        </w:rPr>
        <w:t>بير</w:t>
      </w:r>
      <w:r w:rsidR="008818A4">
        <w:rPr>
          <w:rFonts w:hint="cs"/>
          <w:rtl/>
        </w:rPr>
        <w:t>ُ</w:t>
      </w:r>
      <w:r w:rsidR="00864EEE">
        <w:rPr>
          <w:rFonts w:hint="cs"/>
          <w:rtl/>
        </w:rPr>
        <w:t xml:space="preserve">، </w:t>
      </w:r>
      <w:r>
        <w:rPr>
          <w:rFonts w:hint="cs"/>
          <w:rtl/>
        </w:rPr>
        <w:t>وعائشة</w:t>
      </w:r>
      <w:r w:rsidR="008818A4">
        <w:rPr>
          <w:rFonts w:hint="cs"/>
          <w:rtl/>
        </w:rPr>
        <w:t>ُ</w:t>
      </w:r>
      <w:r>
        <w:rPr>
          <w:rFonts w:hint="cs"/>
          <w:rtl/>
        </w:rPr>
        <w:t xml:space="preserve"> عثمان</w:t>
      </w:r>
      <w:r w:rsidR="008818A4">
        <w:rPr>
          <w:rFonts w:hint="cs"/>
          <w:rtl/>
        </w:rPr>
        <w:t>َ</w:t>
      </w:r>
      <w:r>
        <w:rPr>
          <w:rFonts w:hint="cs"/>
          <w:rtl/>
        </w:rPr>
        <w:t xml:space="preserve"> بن عفّان</w:t>
      </w:r>
      <w:r w:rsidR="00603FE9">
        <w:rPr>
          <w:rFonts w:hint="cs"/>
          <w:rtl/>
        </w:rPr>
        <w:t xml:space="preserve">؛ </w:t>
      </w:r>
      <w:r>
        <w:rPr>
          <w:rFonts w:hint="cs"/>
          <w:rtl/>
        </w:rPr>
        <w:t>توجّه طلحة والزبير نحو عليّ</w:t>
      </w:r>
      <w:r w:rsidRPr="006B710A">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يعرضان عليه بيعتهما له</w:t>
      </w:r>
      <w:r w:rsidR="00864EEE">
        <w:rPr>
          <w:rFonts w:hint="cs"/>
          <w:rtl/>
        </w:rPr>
        <w:t xml:space="preserve">، </w:t>
      </w:r>
      <w:r>
        <w:rPr>
          <w:rFonts w:hint="cs"/>
          <w:rtl/>
        </w:rPr>
        <w:t>فأبى وقال</w:t>
      </w:r>
      <w:r w:rsidR="00603FE9">
        <w:rPr>
          <w:rFonts w:hint="cs"/>
          <w:rtl/>
        </w:rPr>
        <w:t xml:space="preserve">: </w:t>
      </w:r>
      <w:r>
        <w:rPr>
          <w:rFonts w:hint="cs"/>
          <w:rtl/>
        </w:rPr>
        <w:t xml:space="preserve">أنت له أبا محمّد </w:t>
      </w:r>
      <w:r w:rsidR="009431ED">
        <w:rPr>
          <w:rFonts w:hint="cs"/>
          <w:rtl/>
        </w:rPr>
        <w:t>(</w:t>
      </w:r>
      <w:r>
        <w:rPr>
          <w:rFonts w:hint="cs"/>
          <w:rtl/>
        </w:rPr>
        <w:t>طلحة</w:t>
      </w:r>
      <w:r w:rsidR="009431ED">
        <w:rPr>
          <w:rFonts w:hint="cs"/>
          <w:rtl/>
        </w:rPr>
        <w:t>)</w:t>
      </w:r>
      <w:r>
        <w:rPr>
          <w:rFonts w:hint="cs"/>
          <w:rtl/>
        </w:rPr>
        <w:t xml:space="preserve"> فلم يقبل</w:t>
      </w:r>
      <w:r w:rsidR="00603FE9">
        <w:rPr>
          <w:rFonts w:hint="cs"/>
          <w:rtl/>
        </w:rPr>
        <w:t xml:space="preserve">؛ </w:t>
      </w:r>
      <w:r>
        <w:rPr>
          <w:rFonts w:hint="cs"/>
          <w:rtl/>
        </w:rPr>
        <w:t>وقال للزبير مثل ذلك فأبى</w:t>
      </w:r>
      <w:r w:rsidR="001C4878">
        <w:rPr>
          <w:rFonts w:hint="cs"/>
          <w:rtl/>
        </w:rPr>
        <w:t xml:space="preserve">. </w:t>
      </w:r>
      <w:r>
        <w:rPr>
          <w:rFonts w:hint="cs"/>
          <w:rtl/>
        </w:rPr>
        <w:t>عندها أعلمهما أنّ هذا الأمر لا يتمّ سرّاً ولابدّ أن يكون من مشورة المسلمين فقبلا</w:t>
      </w:r>
      <w:r w:rsidR="001C4878">
        <w:rPr>
          <w:rFonts w:hint="cs"/>
          <w:rtl/>
        </w:rPr>
        <w:t xml:space="preserve">. </w:t>
      </w:r>
      <w:r>
        <w:rPr>
          <w:rFonts w:hint="cs"/>
          <w:rtl/>
        </w:rPr>
        <w:t>وفي اليوم الثالث حضر المسجد وخطب الناس فصاح الناس وجلّهم الأنصار</w:t>
      </w:r>
      <w:r w:rsidR="00603FE9">
        <w:rPr>
          <w:rFonts w:hint="cs"/>
          <w:rtl/>
        </w:rPr>
        <w:t xml:space="preserve">: </w:t>
      </w:r>
      <w:r>
        <w:rPr>
          <w:rFonts w:hint="cs"/>
          <w:rtl/>
        </w:rPr>
        <w:t>رضينا بك أبا الحسن</w:t>
      </w:r>
      <w:r w:rsidR="00864EEE">
        <w:rPr>
          <w:rFonts w:hint="cs"/>
          <w:rtl/>
        </w:rPr>
        <w:t xml:space="preserve">، </w:t>
      </w:r>
      <w:r>
        <w:rPr>
          <w:rFonts w:hint="cs"/>
          <w:rtl/>
        </w:rPr>
        <w:t>وكانت أوّل يد وقعت على يده هي يد طلحة فمسح على يد عليّ</w:t>
      </w:r>
      <w:r w:rsidRPr="006B710A">
        <w:rPr>
          <w:rStyle w:val="libAlaemChar"/>
          <w:rFonts w:eastAsiaTheme="minorHAnsi"/>
          <w:rtl/>
        </w:rPr>
        <w:t xml:space="preserve"> </w:t>
      </w:r>
      <w:r w:rsidRPr="00AF760C">
        <w:rPr>
          <w:rStyle w:val="libAlaemChar"/>
          <w:rFonts w:eastAsiaTheme="minorHAnsi"/>
          <w:rtl/>
        </w:rPr>
        <w:t>عليه‌السلام</w:t>
      </w:r>
      <w:r>
        <w:rPr>
          <w:rFonts w:hint="cs"/>
          <w:rtl/>
        </w:rPr>
        <w:t xml:space="preserve"> ثمّ تبعه الزبير فبايعه وتتابع الناس</w:t>
      </w:r>
      <w:r w:rsidR="001C4878">
        <w:rPr>
          <w:rFonts w:hint="cs"/>
          <w:rtl/>
        </w:rPr>
        <w:t xml:space="preserve">. </w:t>
      </w:r>
      <w:r>
        <w:rPr>
          <w:rFonts w:hint="cs"/>
          <w:rtl/>
        </w:rPr>
        <w:t>فكانت بيعته عامّةً لا مخالسة ولا سقيفة جرت فيها أكاذيب وبطش بسيّد الأنصار سعد بن عبادة ولم يسلم سعد حتّى أخرجه عمر بن الخطّاب من مدينة النبيّ</w:t>
      </w:r>
      <w:r w:rsidRPr="006B710A">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ثمّ بعث خلفه جنّياً</w:t>
      </w:r>
      <w:r w:rsidR="004A4E29">
        <w:rPr>
          <w:rFonts w:hint="cs"/>
          <w:rtl/>
        </w:rPr>
        <w:t xml:space="preserve">! </w:t>
      </w:r>
      <w:r>
        <w:rPr>
          <w:rFonts w:hint="cs"/>
          <w:rtl/>
        </w:rPr>
        <w:t>فشكّ فؤاد</w:t>
      </w:r>
      <w:r w:rsidR="00BD142C">
        <w:rPr>
          <w:rFonts w:hint="cs"/>
          <w:rtl/>
        </w:rPr>
        <w:t>َ</w:t>
      </w:r>
      <w:r>
        <w:rPr>
          <w:rFonts w:hint="cs"/>
          <w:rtl/>
        </w:rPr>
        <w:t>ه بسهم</w:t>
      </w:r>
      <w:r w:rsidR="001C4878">
        <w:rPr>
          <w:rFonts w:hint="cs"/>
          <w:rtl/>
        </w:rPr>
        <w:t xml:space="preserve">. </w:t>
      </w:r>
    </w:p>
    <w:p w:rsidR="006B710A" w:rsidRDefault="006B710A" w:rsidP="006B710A">
      <w:pPr>
        <w:pStyle w:val="libNormal"/>
        <w:rPr>
          <w:rtl/>
        </w:rPr>
      </w:pPr>
      <w:r>
        <w:rPr>
          <w:rFonts w:hint="cs"/>
          <w:rtl/>
        </w:rPr>
        <w:t>وعن السقيفة غاب رجال عظيم</w:t>
      </w:r>
      <w:r w:rsidR="00BD142C">
        <w:rPr>
          <w:rFonts w:hint="cs"/>
          <w:rtl/>
        </w:rPr>
        <w:t>ُ</w:t>
      </w:r>
      <w:r>
        <w:rPr>
          <w:rFonts w:hint="cs"/>
          <w:rtl/>
        </w:rPr>
        <w:t>هم نفس</w:t>
      </w:r>
      <w:r w:rsidR="00BD142C">
        <w:rPr>
          <w:rFonts w:hint="cs"/>
          <w:rtl/>
        </w:rPr>
        <w:t>ُ</w:t>
      </w:r>
      <w:r>
        <w:rPr>
          <w:rFonts w:hint="cs"/>
          <w:rtl/>
        </w:rPr>
        <w:t xml:space="preserve"> رسول الله وأخوه وأمير</w:t>
      </w:r>
      <w:r w:rsidR="00BD142C">
        <w:rPr>
          <w:rFonts w:hint="cs"/>
          <w:rtl/>
        </w:rPr>
        <w:t xml:space="preserve"> </w:t>
      </w:r>
      <w:r>
        <w:rPr>
          <w:rFonts w:hint="cs"/>
          <w:rtl/>
        </w:rPr>
        <w:t>المؤمنين حقّاً</w:t>
      </w:r>
      <w:r w:rsidR="00864EEE">
        <w:rPr>
          <w:rFonts w:hint="cs"/>
          <w:rtl/>
        </w:rPr>
        <w:t xml:space="preserve">، </w:t>
      </w:r>
      <w:r>
        <w:rPr>
          <w:rFonts w:hint="cs"/>
          <w:rtl/>
        </w:rPr>
        <w:t>وجاءته بيعة</w:t>
      </w:r>
      <w:r w:rsidR="00BD142C">
        <w:rPr>
          <w:rFonts w:hint="cs"/>
          <w:rtl/>
        </w:rPr>
        <w:t>ُ</w:t>
      </w:r>
      <w:r>
        <w:rPr>
          <w:rFonts w:hint="cs"/>
          <w:rtl/>
        </w:rPr>
        <w:t xml:space="preserve"> الأقطار الإسلاميّة</w:t>
      </w:r>
      <w:r w:rsidR="00864EEE">
        <w:rPr>
          <w:rFonts w:hint="cs"/>
          <w:rtl/>
        </w:rPr>
        <w:t xml:space="preserve">، </w:t>
      </w:r>
      <w:r>
        <w:rPr>
          <w:rFonts w:hint="cs"/>
          <w:rtl/>
        </w:rPr>
        <w:t xml:space="preserve">وقعد عن بيعته بضعة نفر لم يحملهم </w:t>
      </w:r>
      <w:r w:rsidRPr="00AF760C">
        <w:rPr>
          <w:rStyle w:val="libAlaemChar"/>
          <w:rFonts w:eastAsiaTheme="minorHAnsi"/>
          <w:rtl/>
        </w:rPr>
        <w:t>عليه‌السلام</w:t>
      </w:r>
      <w:r>
        <w:rPr>
          <w:rFonts w:hint="cs"/>
          <w:rtl/>
        </w:rPr>
        <w:t xml:space="preserve"> على بيعته ولم يشكّ فؤاد أحدهم</w:t>
      </w:r>
      <w:r w:rsidR="004A4E29">
        <w:rPr>
          <w:rFonts w:hint="cs"/>
          <w:rtl/>
        </w:rPr>
        <w:t xml:space="preserve">! </w:t>
      </w:r>
      <w:r>
        <w:rPr>
          <w:rFonts w:hint="cs"/>
          <w:rtl/>
        </w:rPr>
        <w:t>وكما أخبر الصادق الذي لا ينطق</w:t>
      </w:r>
      <w:r w:rsidR="00B154FA">
        <w:rPr>
          <w:rFonts w:hint="cs"/>
          <w:rtl/>
        </w:rPr>
        <w:t xml:space="preserve"> إلّا </w:t>
      </w:r>
      <w:r>
        <w:rPr>
          <w:rFonts w:hint="cs"/>
          <w:rtl/>
        </w:rPr>
        <w:t>عن وحي</w:t>
      </w:r>
      <w:r w:rsidR="00603FE9">
        <w:rPr>
          <w:rFonts w:hint="cs"/>
          <w:rtl/>
        </w:rPr>
        <w:t xml:space="preserve">؛ </w:t>
      </w:r>
      <w:r>
        <w:rPr>
          <w:rFonts w:hint="cs"/>
          <w:rtl/>
        </w:rPr>
        <w:t>فقد نكث الزّبير وطلحة بيعتهما وخرجا على</w:t>
      </w:r>
      <w:r w:rsidR="00CD61DC">
        <w:rPr>
          <w:rFonts w:hint="cs"/>
          <w:rtl/>
        </w:rPr>
        <w:t xml:space="preserve"> أمير المؤمنين </w:t>
      </w:r>
      <w:r w:rsidRPr="00AF760C">
        <w:rPr>
          <w:rStyle w:val="libAlaemChar"/>
          <w:rFonts w:eastAsiaTheme="minorHAnsi"/>
          <w:rtl/>
        </w:rPr>
        <w:t>عليه‌السلام</w:t>
      </w:r>
      <w:r w:rsidR="00864EEE">
        <w:rPr>
          <w:rFonts w:hint="cs"/>
          <w:rtl/>
        </w:rPr>
        <w:t xml:space="preserve">، </w:t>
      </w:r>
      <w:r>
        <w:rPr>
          <w:rFonts w:hint="cs"/>
          <w:rtl/>
        </w:rPr>
        <w:t>كان رأس الخوارج عائشة بنت أبي بكر</w:t>
      </w:r>
      <w:r w:rsidR="00603FE9">
        <w:rPr>
          <w:rFonts w:hint="cs"/>
          <w:rtl/>
        </w:rPr>
        <w:t xml:space="preserve">؛ </w:t>
      </w:r>
      <w:r>
        <w:rPr>
          <w:rFonts w:hint="cs"/>
          <w:rtl/>
        </w:rPr>
        <w:t>فما أفلحوا وق</w:t>
      </w:r>
      <w:r w:rsidR="00BD142C">
        <w:rPr>
          <w:rFonts w:hint="cs"/>
          <w:rtl/>
        </w:rPr>
        <w:t>ُ</w:t>
      </w:r>
      <w:r>
        <w:rPr>
          <w:rFonts w:hint="cs"/>
          <w:rtl/>
        </w:rPr>
        <w:t>تل طلحة والزبير ونجت عائشة بعد إذ كادت أن تهلك</w:t>
      </w:r>
      <w:r w:rsidR="004A4E29">
        <w:rPr>
          <w:rFonts w:hint="cs"/>
          <w:rtl/>
        </w:rPr>
        <w:t xml:space="preserve">! </w:t>
      </w:r>
    </w:p>
    <w:p w:rsidR="006B710A" w:rsidRDefault="006B710A" w:rsidP="006B710A">
      <w:pPr>
        <w:pStyle w:val="libNormal"/>
        <w:rPr>
          <w:rtl/>
        </w:rPr>
      </w:pPr>
      <w:r>
        <w:rPr>
          <w:rFonts w:hint="cs"/>
          <w:rtl/>
        </w:rPr>
        <w:t>بعد الج</w:t>
      </w:r>
      <w:r w:rsidR="00BD142C">
        <w:rPr>
          <w:rFonts w:hint="cs"/>
          <w:rtl/>
        </w:rPr>
        <w:t>َ</w:t>
      </w:r>
      <w:r>
        <w:rPr>
          <w:rFonts w:hint="cs"/>
          <w:rtl/>
        </w:rPr>
        <w:t>مل</w:t>
      </w:r>
      <w:r w:rsidR="00603FE9">
        <w:rPr>
          <w:rFonts w:hint="cs"/>
          <w:rtl/>
        </w:rPr>
        <w:t xml:space="preserve">؛ </w:t>
      </w:r>
      <w:r>
        <w:rPr>
          <w:rFonts w:hint="cs"/>
          <w:rtl/>
        </w:rPr>
        <w:t>تحرّك ابن هند في الشأم</w:t>
      </w:r>
      <w:r w:rsidR="00864EEE">
        <w:rPr>
          <w:rFonts w:hint="cs"/>
          <w:rtl/>
        </w:rPr>
        <w:t xml:space="preserve">، </w:t>
      </w:r>
      <w:r>
        <w:rPr>
          <w:rFonts w:hint="cs"/>
          <w:rtl/>
        </w:rPr>
        <w:t>فكانت وقعة ص</w:t>
      </w:r>
      <w:r w:rsidR="00BD142C">
        <w:rPr>
          <w:rFonts w:hint="cs"/>
          <w:rtl/>
        </w:rPr>
        <w:t>ِ</w:t>
      </w:r>
      <w:r>
        <w:rPr>
          <w:rFonts w:hint="cs"/>
          <w:rtl/>
        </w:rPr>
        <w:t>فّين وكان ع</w:t>
      </w:r>
      <w:r w:rsidR="00BD142C">
        <w:rPr>
          <w:rFonts w:hint="cs"/>
          <w:rtl/>
        </w:rPr>
        <w:t>َ</w:t>
      </w:r>
      <w:r>
        <w:rPr>
          <w:rFonts w:hint="cs"/>
          <w:rtl/>
        </w:rPr>
        <w:t>ص</w:t>
      </w:r>
      <w:r w:rsidR="00BD142C">
        <w:rPr>
          <w:rFonts w:hint="cs"/>
          <w:rtl/>
        </w:rPr>
        <w:t>َ</w:t>
      </w:r>
      <w:r>
        <w:rPr>
          <w:rFonts w:hint="cs"/>
          <w:rtl/>
        </w:rPr>
        <w:t xml:space="preserve">ب جيش </w:t>
      </w:r>
    </w:p>
    <w:p w:rsidR="006B710A" w:rsidRDefault="009431ED" w:rsidP="009431ED">
      <w:pPr>
        <w:pStyle w:val="libLine"/>
        <w:rPr>
          <w:rtl/>
        </w:rPr>
      </w:pPr>
      <w:r>
        <w:rPr>
          <w:rFonts w:hint="cs"/>
          <w:rtl/>
        </w:rPr>
        <w:t>____________________</w:t>
      </w:r>
    </w:p>
    <w:p w:rsidR="006B710A" w:rsidRDefault="006B710A" w:rsidP="009A27EE">
      <w:pPr>
        <w:pStyle w:val="libFootnote0"/>
        <w:rPr>
          <w:rtl/>
        </w:rPr>
      </w:pPr>
      <w:r>
        <w:rPr>
          <w:rFonts w:hint="cs"/>
          <w:rtl/>
        </w:rPr>
        <w:t>(1) تاريخ الطبري 3</w:t>
      </w:r>
      <w:r w:rsidR="00603FE9">
        <w:rPr>
          <w:rFonts w:hint="cs"/>
          <w:rtl/>
        </w:rPr>
        <w:t xml:space="preserve">: </w:t>
      </w:r>
      <w:r>
        <w:rPr>
          <w:rFonts w:hint="cs"/>
          <w:rtl/>
        </w:rPr>
        <w:t>454</w:t>
      </w:r>
      <w:r w:rsidR="001C4878">
        <w:rPr>
          <w:rFonts w:hint="cs"/>
          <w:rtl/>
        </w:rPr>
        <w:t xml:space="preserve">. </w:t>
      </w:r>
    </w:p>
    <w:p w:rsidR="006B710A" w:rsidRDefault="006B710A" w:rsidP="009431ED">
      <w:pPr>
        <w:pStyle w:val="libNormal"/>
        <w:rPr>
          <w:rtl/>
        </w:rPr>
      </w:pPr>
      <w:r>
        <w:rPr>
          <w:rtl/>
        </w:rPr>
        <w:br w:type="page"/>
      </w:r>
    </w:p>
    <w:p w:rsidR="006B710A" w:rsidRDefault="009A27EE" w:rsidP="00642693">
      <w:pPr>
        <w:pStyle w:val="libNormal0"/>
        <w:rPr>
          <w:rtl/>
        </w:rPr>
      </w:pPr>
      <w:r>
        <w:rPr>
          <w:rFonts w:hint="cs"/>
          <w:rtl/>
        </w:rPr>
        <w:t>أميرالمؤمنين عليّ</w:t>
      </w:r>
      <w:r w:rsidRPr="009A27EE">
        <w:rPr>
          <w:rStyle w:val="libAlaemChar"/>
          <w:rFonts w:eastAsiaTheme="minorHAnsi"/>
          <w:rtl/>
        </w:rPr>
        <w:t xml:space="preserve"> </w:t>
      </w:r>
      <w:r w:rsidRPr="00AF760C">
        <w:rPr>
          <w:rStyle w:val="libAlaemChar"/>
          <w:rFonts w:eastAsiaTheme="minorHAnsi"/>
          <w:rtl/>
        </w:rPr>
        <w:t>عليه‌السلام</w:t>
      </w:r>
      <w:r>
        <w:rPr>
          <w:rFonts w:hint="cs"/>
          <w:rtl/>
        </w:rPr>
        <w:t xml:space="preserve"> أهل الكوفة </w:t>
      </w:r>
      <w:r w:rsidR="003237C7">
        <w:rPr>
          <w:rFonts w:hint="cs"/>
          <w:rtl/>
        </w:rPr>
        <w:t>والأنصار</w:t>
      </w:r>
      <w:r w:rsidR="00864EEE">
        <w:rPr>
          <w:rFonts w:hint="cs"/>
          <w:rtl/>
        </w:rPr>
        <w:t xml:space="preserve">، </w:t>
      </w:r>
      <w:r w:rsidR="003237C7">
        <w:rPr>
          <w:rFonts w:hint="cs"/>
          <w:rtl/>
        </w:rPr>
        <w:t>والصحابة وأهل المدينة والحجاز ومصر</w:t>
      </w:r>
      <w:r w:rsidR="001C4878">
        <w:rPr>
          <w:rFonts w:hint="cs"/>
          <w:rtl/>
        </w:rPr>
        <w:t xml:space="preserve">. </w:t>
      </w:r>
      <w:r w:rsidR="003237C7">
        <w:rPr>
          <w:rFonts w:hint="cs"/>
          <w:rtl/>
        </w:rPr>
        <w:t>فكان أهل البعير الناكثين</w:t>
      </w:r>
      <w:r w:rsidR="00603FE9">
        <w:rPr>
          <w:rFonts w:hint="cs"/>
          <w:rtl/>
        </w:rPr>
        <w:t xml:space="preserve">؛ </w:t>
      </w:r>
      <w:r w:rsidR="003237C7">
        <w:rPr>
          <w:rFonts w:hint="cs"/>
          <w:rtl/>
        </w:rPr>
        <w:t>وأهل الشأم يوم صفّين القاسطين</w:t>
      </w:r>
      <w:r w:rsidR="001C4878">
        <w:rPr>
          <w:rFonts w:hint="cs"/>
          <w:rtl/>
        </w:rPr>
        <w:t xml:space="preserve">. </w:t>
      </w:r>
      <w:r w:rsidR="003237C7">
        <w:rPr>
          <w:rFonts w:hint="cs"/>
          <w:rtl/>
        </w:rPr>
        <w:t>وبعد الفتنة التي قدح نارها ابن النابغة خرج المارقون وعسكروا بحروراء</w:t>
      </w:r>
      <w:r w:rsidR="00864EEE">
        <w:rPr>
          <w:rFonts w:hint="cs"/>
          <w:rtl/>
        </w:rPr>
        <w:t xml:space="preserve">، </w:t>
      </w:r>
      <w:r w:rsidR="003237C7">
        <w:rPr>
          <w:rFonts w:hint="cs"/>
          <w:rtl/>
        </w:rPr>
        <w:t>قرية قرب الكوفة</w:t>
      </w:r>
      <w:r w:rsidR="00864EEE">
        <w:rPr>
          <w:rFonts w:hint="cs"/>
          <w:rtl/>
        </w:rPr>
        <w:t xml:space="preserve">، </w:t>
      </w:r>
      <w:r w:rsidR="003237C7">
        <w:rPr>
          <w:rFonts w:hint="cs"/>
          <w:rtl/>
        </w:rPr>
        <w:t>فأرسل إليهم</w:t>
      </w:r>
      <w:r w:rsidR="00CD61DC">
        <w:rPr>
          <w:rFonts w:hint="cs"/>
          <w:rtl/>
        </w:rPr>
        <w:t xml:space="preserve"> أمير المؤمنين </w:t>
      </w:r>
      <w:r w:rsidR="003237C7" w:rsidRPr="00AF760C">
        <w:rPr>
          <w:rStyle w:val="libAlaemChar"/>
          <w:rFonts w:eastAsiaTheme="minorHAnsi"/>
          <w:rtl/>
        </w:rPr>
        <w:t>عليه‌السلام</w:t>
      </w:r>
      <w:r w:rsidR="003237C7">
        <w:rPr>
          <w:rFonts w:hint="cs"/>
          <w:rtl/>
        </w:rPr>
        <w:t xml:space="preserve"> ابن عبّاس </w:t>
      </w:r>
      <w:r w:rsidR="00642693">
        <w:rPr>
          <w:rFonts w:hint="cs"/>
          <w:rtl/>
        </w:rPr>
        <w:t>لمحاورتهم</w:t>
      </w:r>
      <w:r w:rsidR="00864EEE">
        <w:rPr>
          <w:rFonts w:hint="cs"/>
          <w:rtl/>
        </w:rPr>
        <w:t xml:space="preserve">، </w:t>
      </w:r>
      <w:r w:rsidR="00642693">
        <w:rPr>
          <w:rFonts w:hint="cs"/>
          <w:rtl/>
        </w:rPr>
        <w:t>فلم يرجعوا</w:t>
      </w:r>
      <w:r w:rsidR="00864EEE">
        <w:rPr>
          <w:rFonts w:hint="cs"/>
          <w:rtl/>
        </w:rPr>
        <w:t xml:space="preserve">، </w:t>
      </w:r>
      <w:r w:rsidR="00642693">
        <w:rPr>
          <w:rFonts w:hint="cs"/>
          <w:rtl/>
        </w:rPr>
        <w:t>فخرج إليهم</w:t>
      </w:r>
      <w:r w:rsidR="00CD61DC">
        <w:rPr>
          <w:rFonts w:hint="cs"/>
          <w:rtl/>
        </w:rPr>
        <w:t xml:space="preserve"> أمير المؤمنين </w:t>
      </w:r>
      <w:r w:rsidR="0095613A">
        <w:rPr>
          <w:rFonts w:hint="cs"/>
          <w:rtl/>
        </w:rPr>
        <w:t>وخرج إ</w:t>
      </w:r>
      <w:r w:rsidR="00642693">
        <w:rPr>
          <w:rFonts w:hint="cs"/>
          <w:rtl/>
        </w:rPr>
        <w:t>ليه ابن الكوّاء في عشرة من رجالهم بعد أن آمنه</w:t>
      </w:r>
      <w:r w:rsidR="00CD61DC">
        <w:rPr>
          <w:rFonts w:hint="cs"/>
          <w:rtl/>
        </w:rPr>
        <w:t xml:space="preserve"> أمير المؤمنين </w:t>
      </w:r>
      <w:r w:rsidR="00642693">
        <w:rPr>
          <w:rFonts w:hint="cs"/>
          <w:rtl/>
        </w:rPr>
        <w:t>من سيفه</w:t>
      </w:r>
      <w:r w:rsidR="00864EEE">
        <w:rPr>
          <w:rFonts w:hint="cs"/>
          <w:rtl/>
        </w:rPr>
        <w:t xml:space="preserve">، </w:t>
      </w:r>
      <w:r w:rsidR="00642693">
        <w:rPr>
          <w:rFonts w:hint="cs"/>
          <w:rtl/>
        </w:rPr>
        <w:t>فذكر</w:t>
      </w:r>
      <w:r w:rsidR="00CD61DC">
        <w:rPr>
          <w:rFonts w:hint="cs"/>
          <w:rtl/>
        </w:rPr>
        <w:t xml:space="preserve"> أمير المؤمنين </w:t>
      </w:r>
      <w:r w:rsidR="00642693">
        <w:rPr>
          <w:rFonts w:hint="cs"/>
          <w:rtl/>
        </w:rPr>
        <w:t>الحرب وما جرى من حرب صفّين ومخالفة الخوارج له</w:t>
      </w:r>
      <w:r w:rsidR="00864EEE">
        <w:rPr>
          <w:rFonts w:hint="cs"/>
          <w:rtl/>
        </w:rPr>
        <w:t xml:space="preserve">، </w:t>
      </w:r>
      <w:r w:rsidR="00642693">
        <w:rPr>
          <w:rFonts w:hint="cs"/>
          <w:rtl/>
        </w:rPr>
        <w:t>فانحاز ابن الكوّاء مع العشرة الذين معه إلى صفّ أميرالمؤمنين</w:t>
      </w:r>
      <w:r w:rsidR="00864EEE">
        <w:rPr>
          <w:rFonts w:hint="cs"/>
          <w:rtl/>
        </w:rPr>
        <w:t xml:space="preserve">، </w:t>
      </w:r>
      <w:r w:rsidR="00642693">
        <w:rPr>
          <w:rFonts w:hint="cs"/>
          <w:rtl/>
        </w:rPr>
        <w:t>وقد رجعوا عن رأس الخوارج</w:t>
      </w:r>
      <w:r w:rsidR="00864EEE">
        <w:rPr>
          <w:rFonts w:hint="cs"/>
          <w:rtl/>
        </w:rPr>
        <w:t xml:space="preserve">، </w:t>
      </w:r>
      <w:r w:rsidR="00642693">
        <w:rPr>
          <w:rFonts w:hint="cs"/>
          <w:rtl/>
        </w:rPr>
        <w:t>ومضى الباقون وهم يقولون</w:t>
      </w:r>
      <w:r w:rsidR="00603FE9">
        <w:rPr>
          <w:rFonts w:hint="cs"/>
          <w:rtl/>
        </w:rPr>
        <w:t xml:space="preserve">: </w:t>
      </w:r>
      <w:r w:rsidR="00642693">
        <w:rPr>
          <w:rFonts w:hint="cs"/>
          <w:rtl/>
        </w:rPr>
        <w:t>لا حكم</w:t>
      </w:r>
      <w:r w:rsidR="00B154FA">
        <w:rPr>
          <w:rFonts w:hint="cs"/>
          <w:rtl/>
        </w:rPr>
        <w:t xml:space="preserve"> إلّا </w:t>
      </w:r>
      <w:r w:rsidR="00642693">
        <w:rPr>
          <w:rFonts w:hint="cs"/>
          <w:rtl/>
        </w:rPr>
        <w:t>لله ولا طاعة لمن عصى الله</w:t>
      </w:r>
      <w:r w:rsidR="004A4E29">
        <w:rPr>
          <w:rFonts w:hint="cs"/>
          <w:rtl/>
        </w:rPr>
        <w:t xml:space="preserve">! </w:t>
      </w:r>
    </w:p>
    <w:p w:rsidR="00642693" w:rsidRDefault="00642693" w:rsidP="00642693">
      <w:pPr>
        <w:pStyle w:val="libNormal"/>
        <w:rPr>
          <w:rtl/>
        </w:rPr>
      </w:pPr>
      <w:r>
        <w:rPr>
          <w:rFonts w:hint="cs"/>
          <w:rtl/>
        </w:rPr>
        <w:t>اجتمع الخوارج المارقون بالنهروان وتدارسوا أمرهم</w:t>
      </w:r>
      <w:r w:rsidR="00864EEE">
        <w:rPr>
          <w:rFonts w:hint="cs"/>
          <w:rtl/>
        </w:rPr>
        <w:t xml:space="preserve">، </w:t>
      </w:r>
      <w:r>
        <w:rPr>
          <w:rFonts w:hint="cs"/>
          <w:rtl/>
        </w:rPr>
        <w:t>فأمّروا عليهم عبد الله بن وهب التميميّ الراسبيّ</w:t>
      </w:r>
      <w:r w:rsidR="00864EEE">
        <w:rPr>
          <w:rFonts w:hint="cs"/>
          <w:rtl/>
        </w:rPr>
        <w:t xml:space="preserve">، </w:t>
      </w:r>
      <w:r>
        <w:rPr>
          <w:rFonts w:hint="cs"/>
          <w:rtl/>
        </w:rPr>
        <w:t>وحرقوص بن زهير البجليّ</w:t>
      </w:r>
      <w:r w:rsidR="001C4878">
        <w:rPr>
          <w:rFonts w:hint="cs"/>
          <w:rtl/>
        </w:rPr>
        <w:t xml:space="preserve">. </w:t>
      </w:r>
      <w:r>
        <w:rPr>
          <w:rFonts w:hint="cs"/>
          <w:rtl/>
        </w:rPr>
        <w:t>وعاثوا في الأرض فساداً</w:t>
      </w:r>
      <w:r w:rsidR="001C4878">
        <w:rPr>
          <w:rFonts w:hint="cs"/>
          <w:rtl/>
        </w:rPr>
        <w:t xml:space="preserve">. </w:t>
      </w:r>
      <w:r>
        <w:rPr>
          <w:rFonts w:hint="cs"/>
          <w:rtl/>
        </w:rPr>
        <w:t>وكان الخوارج الذين قدموا من البصرة منع مسعر بن فدكي التميميّ قد استعرضوا الناس في طريقتهم</w:t>
      </w:r>
      <w:r w:rsidR="00603FE9">
        <w:rPr>
          <w:rFonts w:hint="cs"/>
          <w:rtl/>
        </w:rPr>
        <w:t xml:space="preserve">؛ </w:t>
      </w:r>
      <w:r>
        <w:rPr>
          <w:rFonts w:hint="cs"/>
          <w:rtl/>
        </w:rPr>
        <w:t xml:space="preserve">فقتلوا عبد الله بن خبّاب بن الأرتّ صاحب رسول الله </w:t>
      </w:r>
      <w:r w:rsidRPr="00B662D0">
        <w:rPr>
          <w:rStyle w:val="libAlaemChar"/>
          <w:rFonts w:eastAsiaTheme="minorHAnsi"/>
          <w:rtl/>
        </w:rPr>
        <w:t>صلى‌الله‌عليه‌وآله‌وسلم</w:t>
      </w:r>
      <w:r w:rsidR="00864EEE">
        <w:rPr>
          <w:rFonts w:hint="cs"/>
          <w:rtl/>
        </w:rPr>
        <w:t xml:space="preserve">، </w:t>
      </w:r>
      <w:r>
        <w:rPr>
          <w:rFonts w:hint="cs"/>
          <w:rtl/>
        </w:rPr>
        <w:t>بعد أن سألوه</w:t>
      </w:r>
      <w:r w:rsidR="00603FE9">
        <w:rPr>
          <w:rFonts w:hint="cs"/>
          <w:rtl/>
        </w:rPr>
        <w:t xml:space="preserve">: </w:t>
      </w:r>
      <w:r>
        <w:rPr>
          <w:rFonts w:hint="cs"/>
          <w:rtl/>
        </w:rPr>
        <w:t>ما تقول في عليّ</w:t>
      </w:r>
      <w:r w:rsidR="009431ED">
        <w:rPr>
          <w:rFonts w:hint="cs"/>
          <w:rtl/>
        </w:rPr>
        <w:t>؟</w:t>
      </w:r>
      <w:r>
        <w:rPr>
          <w:rFonts w:hint="cs"/>
          <w:rtl/>
        </w:rPr>
        <w:t xml:space="preserve"> قال</w:t>
      </w:r>
      <w:r w:rsidR="00603FE9">
        <w:rPr>
          <w:rFonts w:hint="cs"/>
          <w:rtl/>
        </w:rPr>
        <w:t xml:space="preserve">: </w:t>
      </w:r>
      <w:r>
        <w:rPr>
          <w:rFonts w:hint="cs"/>
          <w:rtl/>
        </w:rPr>
        <w:t>أقول إنّه</w:t>
      </w:r>
      <w:r w:rsidR="00CD61DC">
        <w:rPr>
          <w:rFonts w:hint="cs"/>
          <w:rtl/>
        </w:rPr>
        <w:t xml:space="preserve"> أمير المؤمنين </w:t>
      </w:r>
      <w:r>
        <w:rPr>
          <w:rFonts w:hint="cs"/>
          <w:rtl/>
        </w:rPr>
        <w:t>وإمام المسلمين</w:t>
      </w:r>
      <w:r w:rsidR="00603FE9">
        <w:rPr>
          <w:rFonts w:hint="cs"/>
          <w:rtl/>
        </w:rPr>
        <w:t xml:space="preserve">؛ </w:t>
      </w:r>
      <w:r>
        <w:rPr>
          <w:rFonts w:hint="cs"/>
          <w:rtl/>
        </w:rPr>
        <w:t>فذبحوه</w:t>
      </w:r>
      <w:r w:rsidR="00864EEE">
        <w:rPr>
          <w:rFonts w:hint="cs"/>
          <w:rtl/>
        </w:rPr>
        <w:t xml:space="preserve">، </w:t>
      </w:r>
      <w:r>
        <w:rPr>
          <w:rFonts w:hint="cs"/>
          <w:rtl/>
        </w:rPr>
        <w:t>واخذوا امرأته وهي حامل متمّ فبقروا بطنها وهي تقول</w:t>
      </w:r>
      <w:r w:rsidR="00603FE9">
        <w:rPr>
          <w:rFonts w:hint="cs"/>
          <w:rtl/>
        </w:rPr>
        <w:t xml:space="preserve">: </w:t>
      </w:r>
      <w:r>
        <w:rPr>
          <w:rFonts w:hint="cs"/>
          <w:rtl/>
        </w:rPr>
        <w:t>أما تتّقون الله</w:t>
      </w:r>
      <w:r w:rsidR="009431ED">
        <w:rPr>
          <w:rFonts w:hint="cs"/>
          <w:rtl/>
        </w:rPr>
        <w:t>؟</w:t>
      </w:r>
      <w:r w:rsidR="004A4E29">
        <w:rPr>
          <w:rFonts w:hint="cs"/>
          <w:rtl/>
        </w:rPr>
        <w:t xml:space="preserve">! </w:t>
      </w:r>
      <w:r w:rsidR="002C54F1">
        <w:rPr>
          <w:rFonts w:hint="cs"/>
          <w:rtl/>
        </w:rPr>
        <w:t xml:space="preserve">- </w:t>
      </w:r>
      <w:r>
        <w:rPr>
          <w:rFonts w:hint="cs"/>
          <w:rtl/>
        </w:rPr>
        <w:t>فأين الحكم</w:t>
      </w:r>
      <w:r w:rsidR="00B154FA">
        <w:rPr>
          <w:rFonts w:hint="cs"/>
          <w:rtl/>
        </w:rPr>
        <w:t xml:space="preserve"> إلّا </w:t>
      </w:r>
      <w:r>
        <w:rPr>
          <w:rFonts w:hint="cs"/>
          <w:rtl/>
        </w:rPr>
        <w:t>لله</w:t>
      </w:r>
      <w:r w:rsidR="009431ED">
        <w:rPr>
          <w:rFonts w:hint="cs"/>
          <w:rtl/>
        </w:rPr>
        <w:t>؟</w:t>
      </w:r>
      <w:r w:rsidR="004A4E29">
        <w:rPr>
          <w:rFonts w:hint="cs"/>
          <w:rtl/>
        </w:rPr>
        <w:t xml:space="preserve">! </w:t>
      </w:r>
      <w:r w:rsidR="002C54F1">
        <w:rPr>
          <w:rFonts w:hint="cs"/>
          <w:rtl/>
        </w:rPr>
        <w:t xml:space="preserve">- </w:t>
      </w:r>
      <w:r>
        <w:rPr>
          <w:rFonts w:hint="cs"/>
          <w:rtl/>
        </w:rPr>
        <w:t xml:space="preserve">وقتلوا ثلاث نسوة كنّ معها </w:t>
      </w:r>
      <w:r w:rsidRPr="00642693">
        <w:rPr>
          <w:rStyle w:val="libFootnotenumChar"/>
          <w:rFonts w:hint="cs"/>
          <w:rtl/>
        </w:rPr>
        <w:t>(1)</w:t>
      </w:r>
      <w:r w:rsidR="001C4878">
        <w:rPr>
          <w:rFonts w:hint="cs"/>
          <w:rtl/>
        </w:rPr>
        <w:t xml:space="preserve">. </w:t>
      </w:r>
    </w:p>
    <w:p w:rsidR="00642693" w:rsidRDefault="00642693" w:rsidP="00642693">
      <w:pPr>
        <w:pStyle w:val="libNormal"/>
        <w:rPr>
          <w:rtl/>
        </w:rPr>
      </w:pPr>
      <w:r>
        <w:rPr>
          <w:rFonts w:hint="cs"/>
          <w:rtl/>
        </w:rPr>
        <w:t>وزاد الطبريّ فيه</w:t>
      </w:r>
      <w:r w:rsidR="00603FE9">
        <w:rPr>
          <w:rFonts w:hint="cs"/>
          <w:rtl/>
        </w:rPr>
        <w:t xml:space="preserve">: </w:t>
      </w:r>
      <w:r>
        <w:rPr>
          <w:rFonts w:hint="cs"/>
          <w:rtl/>
        </w:rPr>
        <w:t>قالوا فما تقول في عليّ</w:t>
      </w:r>
      <w:r w:rsidR="009431ED">
        <w:rPr>
          <w:rFonts w:hint="cs"/>
          <w:rtl/>
        </w:rPr>
        <w:t>؟</w:t>
      </w:r>
      <w:r>
        <w:rPr>
          <w:rFonts w:hint="cs"/>
          <w:rtl/>
        </w:rPr>
        <w:t xml:space="preserve"> قال</w:t>
      </w:r>
      <w:r w:rsidR="00603FE9">
        <w:rPr>
          <w:rFonts w:hint="cs"/>
          <w:rtl/>
        </w:rPr>
        <w:t xml:space="preserve">: </w:t>
      </w:r>
      <w:r>
        <w:rPr>
          <w:rFonts w:hint="cs"/>
          <w:rtl/>
        </w:rPr>
        <w:t>إنّه أعلم بالله منكم وأشدّ توقّياً على دينه وأنفذ بصيرةً</w:t>
      </w:r>
      <w:r w:rsidR="00603FE9">
        <w:rPr>
          <w:rFonts w:hint="cs"/>
          <w:rtl/>
        </w:rPr>
        <w:t xml:space="preserve">؛ </w:t>
      </w:r>
      <w:r>
        <w:rPr>
          <w:rFonts w:hint="cs"/>
          <w:rtl/>
        </w:rPr>
        <w:t>فقالوا</w:t>
      </w:r>
      <w:r w:rsidR="00603FE9">
        <w:rPr>
          <w:rFonts w:hint="cs"/>
          <w:rtl/>
        </w:rPr>
        <w:t xml:space="preserve">: </w:t>
      </w:r>
      <w:r>
        <w:rPr>
          <w:rFonts w:hint="cs"/>
          <w:rtl/>
        </w:rPr>
        <w:t>إنّك تتّبع الهو</w:t>
      </w:r>
      <w:r w:rsidR="004158EB">
        <w:rPr>
          <w:rFonts w:hint="cs"/>
          <w:rtl/>
        </w:rPr>
        <w:t>ى وتوالي الرجال على أسمائها لا على أفعالها</w:t>
      </w:r>
      <w:r w:rsidR="001C4878">
        <w:rPr>
          <w:rFonts w:hint="cs"/>
          <w:rtl/>
        </w:rPr>
        <w:t>.</w:t>
      </w:r>
      <w:r w:rsidR="009431ED">
        <w:rPr>
          <w:rFonts w:hint="cs"/>
          <w:rtl/>
        </w:rPr>
        <w:t>.</w:t>
      </w:r>
      <w:r w:rsidR="004158EB">
        <w:rPr>
          <w:rFonts w:hint="cs"/>
          <w:rtl/>
        </w:rPr>
        <w:t xml:space="preserve">. فذبحوه وبقروا بطن أمرأته وقتلوا ثلاث نسوة من طيء وقتلوا أمّ سنان الصيداويّة </w:t>
      </w:r>
      <w:r w:rsidR="004158EB" w:rsidRPr="004158EB">
        <w:rPr>
          <w:rStyle w:val="libFootnotenumChar"/>
          <w:rFonts w:hint="cs"/>
          <w:rtl/>
        </w:rPr>
        <w:t>(2)</w:t>
      </w:r>
      <w:r w:rsidR="001C4878">
        <w:rPr>
          <w:rFonts w:hint="cs"/>
          <w:rtl/>
        </w:rPr>
        <w:t xml:space="preserve">. </w:t>
      </w:r>
    </w:p>
    <w:p w:rsidR="004158EB" w:rsidRDefault="009431ED" w:rsidP="009431ED">
      <w:pPr>
        <w:pStyle w:val="libLine"/>
        <w:rPr>
          <w:rtl/>
        </w:rPr>
      </w:pPr>
      <w:r>
        <w:rPr>
          <w:rFonts w:hint="cs"/>
          <w:rtl/>
        </w:rPr>
        <w:t>____________________</w:t>
      </w:r>
    </w:p>
    <w:p w:rsidR="004158EB" w:rsidRDefault="004158EB" w:rsidP="00A07585">
      <w:pPr>
        <w:pStyle w:val="libFootnote0"/>
        <w:rPr>
          <w:rtl/>
        </w:rPr>
      </w:pPr>
      <w:r>
        <w:rPr>
          <w:rFonts w:hint="cs"/>
          <w:rtl/>
        </w:rPr>
        <w:t>(1) أنساب الأشراف 2</w:t>
      </w:r>
      <w:r w:rsidR="00603FE9">
        <w:rPr>
          <w:rFonts w:hint="cs"/>
          <w:rtl/>
        </w:rPr>
        <w:t xml:space="preserve">: </w:t>
      </w:r>
      <w:r>
        <w:rPr>
          <w:rFonts w:hint="cs"/>
          <w:rtl/>
        </w:rPr>
        <w:t>367</w:t>
      </w:r>
      <w:r w:rsidR="002C54F1">
        <w:rPr>
          <w:rFonts w:hint="cs"/>
          <w:rtl/>
        </w:rPr>
        <w:t xml:space="preserve"> - </w:t>
      </w:r>
      <w:r>
        <w:rPr>
          <w:rFonts w:hint="cs"/>
          <w:rtl/>
        </w:rPr>
        <w:t>368</w:t>
      </w:r>
      <w:r w:rsidR="00864EEE">
        <w:rPr>
          <w:rFonts w:hint="cs"/>
          <w:rtl/>
        </w:rPr>
        <w:t xml:space="preserve">، </w:t>
      </w:r>
      <w:r>
        <w:rPr>
          <w:rFonts w:hint="cs"/>
          <w:rtl/>
        </w:rPr>
        <w:t>الفتوح 4</w:t>
      </w:r>
      <w:r w:rsidR="00603FE9">
        <w:rPr>
          <w:rFonts w:hint="cs"/>
          <w:rtl/>
        </w:rPr>
        <w:t xml:space="preserve">: </w:t>
      </w:r>
      <w:r>
        <w:rPr>
          <w:rFonts w:hint="cs"/>
          <w:rtl/>
        </w:rPr>
        <w:t>198</w:t>
      </w:r>
      <w:r w:rsidR="001C4878">
        <w:rPr>
          <w:rFonts w:hint="cs"/>
          <w:rtl/>
        </w:rPr>
        <w:t xml:space="preserve">. </w:t>
      </w:r>
    </w:p>
    <w:p w:rsidR="004158EB" w:rsidRDefault="004158EB" w:rsidP="00A07585">
      <w:pPr>
        <w:pStyle w:val="libFootnote0"/>
        <w:rPr>
          <w:rtl/>
        </w:rPr>
      </w:pPr>
      <w:r>
        <w:rPr>
          <w:rFonts w:hint="cs"/>
          <w:rtl/>
        </w:rPr>
        <w:t>(2) تاريخ الطبريّ 4</w:t>
      </w:r>
      <w:r w:rsidR="00603FE9">
        <w:rPr>
          <w:rFonts w:hint="cs"/>
          <w:rtl/>
        </w:rPr>
        <w:t xml:space="preserve">: </w:t>
      </w:r>
      <w:r>
        <w:rPr>
          <w:rFonts w:hint="cs"/>
          <w:rtl/>
        </w:rPr>
        <w:t>61</w:t>
      </w:r>
      <w:r w:rsidR="00864EEE">
        <w:rPr>
          <w:rFonts w:hint="cs"/>
          <w:rtl/>
        </w:rPr>
        <w:t xml:space="preserve">، </w:t>
      </w:r>
      <w:r>
        <w:rPr>
          <w:rFonts w:hint="cs"/>
          <w:rtl/>
        </w:rPr>
        <w:t>الإمامة والسياسة 1</w:t>
      </w:r>
      <w:r w:rsidR="00603FE9">
        <w:rPr>
          <w:rFonts w:hint="cs"/>
          <w:rtl/>
        </w:rPr>
        <w:t xml:space="preserve">: </w:t>
      </w:r>
      <w:r>
        <w:rPr>
          <w:rFonts w:hint="cs"/>
          <w:rtl/>
        </w:rPr>
        <w:t>122 وقال</w:t>
      </w:r>
      <w:r w:rsidR="00603FE9">
        <w:rPr>
          <w:rFonts w:hint="cs"/>
          <w:rtl/>
        </w:rPr>
        <w:t xml:space="preserve">: </w:t>
      </w:r>
      <w:r>
        <w:rPr>
          <w:rFonts w:hint="cs"/>
          <w:rtl/>
        </w:rPr>
        <w:t>أمّ سنان</w:t>
      </w:r>
      <w:r w:rsidR="00864EEE">
        <w:rPr>
          <w:rFonts w:hint="cs"/>
          <w:rtl/>
        </w:rPr>
        <w:t xml:space="preserve">، </w:t>
      </w:r>
      <w:r>
        <w:rPr>
          <w:rFonts w:hint="cs"/>
          <w:rtl/>
        </w:rPr>
        <w:t xml:space="preserve">صحبت النبيّ </w:t>
      </w:r>
      <w:r w:rsidRPr="00B662D0">
        <w:rPr>
          <w:rStyle w:val="libAlaemChar"/>
          <w:rFonts w:eastAsiaTheme="minorHAnsi"/>
          <w:rtl/>
        </w:rPr>
        <w:t>صلى‌الله‌عليه‌وآله‌وسلم</w:t>
      </w:r>
      <w:r w:rsidR="001C4878">
        <w:rPr>
          <w:rFonts w:hint="cs"/>
          <w:rtl/>
        </w:rPr>
        <w:t xml:space="preserve">. </w:t>
      </w:r>
    </w:p>
    <w:p w:rsidR="004158EB" w:rsidRDefault="004158EB" w:rsidP="009431ED">
      <w:pPr>
        <w:pStyle w:val="libNormal"/>
        <w:rPr>
          <w:rtl/>
        </w:rPr>
      </w:pPr>
      <w:r>
        <w:rPr>
          <w:rtl/>
        </w:rPr>
        <w:br w:type="page"/>
      </w:r>
    </w:p>
    <w:p w:rsidR="004158EB" w:rsidRPr="00642693" w:rsidRDefault="00A74A55" w:rsidP="00642693">
      <w:pPr>
        <w:pStyle w:val="libNormal"/>
        <w:rPr>
          <w:rtl/>
        </w:rPr>
      </w:pPr>
      <w:r>
        <w:rPr>
          <w:rFonts w:hint="cs"/>
          <w:rtl/>
        </w:rPr>
        <w:t>ومن مفارقات أولئك الخوارج وهم يفعلون مثل هذا</w:t>
      </w:r>
      <w:r w:rsidR="00603FE9">
        <w:rPr>
          <w:rFonts w:hint="cs"/>
          <w:rtl/>
        </w:rPr>
        <w:t xml:space="preserve">؛ </w:t>
      </w:r>
      <w:r>
        <w:rPr>
          <w:rFonts w:hint="cs"/>
          <w:rtl/>
        </w:rPr>
        <w:t>إنّ أحدهم مرّ به خنزير لذميّ</w:t>
      </w:r>
      <w:r w:rsidR="00864EEE">
        <w:rPr>
          <w:rFonts w:hint="cs"/>
          <w:rtl/>
        </w:rPr>
        <w:t xml:space="preserve">، </w:t>
      </w:r>
      <w:r>
        <w:rPr>
          <w:rFonts w:hint="cs"/>
          <w:rtl/>
        </w:rPr>
        <w:t>فاخترط سيفه فقتله</w:t>
      </w:r>
      <w:r w:rsidR="00864EEE">
        <w:rPr>
          <w:rFonts w:hint="cs"/>
          <w:rtl/>
        </w:rPr>
        <w:t xml:space="preserve">، </w:t>
      </w:r>
      <w:r>
        <w:rPr>
          <w:rFonts w:hint="cs"/>
          <w:rtl/>
        </w:rPr>
        <w:t>فقال له بعض أصحابه</w:t>
      </w:r>
      <w:r w:rsidR="00603FE9">
        <w:rPr>
          <w:rFonts w:hint="cs"/>
          <w:rtl/>
        </w:rPr>
        <w:t xml:space="preserve">: </w:t>
      </w:r>
      <w:r>
        <w:rPr>
          <w:rFonts w:hint="cs"/>
          <w:rtl/>
        </w:rPr>
        <w:t>إنّ هذا لمن الفساد في الأرض</w:t>
      </w:r>
      <w:r w:rsidR="00864EEE">
        <w:rPr>
          <w:rFonts w:hint="cs"/>
          <w:rtl/>
        </w:rPr>
        <w:t xml:space="preserve">، </w:t>
      </w:r>
      <w:r>
        <w:rPr>
          <w:rFonts w:hint="cs"/>
          <w:rtl/>
        </w:rPr>
        <w:t>فطلب صاحب الخنزير حتّى أرضاه</w:t>
      </w:r>
      <w:r w:rsidR="004A4E29">
        <w:rPr>
          <w:rFonts w:hint="cs"/>
          <w:rtl/>
        </w:rPr>
        <w:t xml:space="preserve">! </w:t>
      </w:r>
      <w:r w:rsidRPr="00A74A55">
        <w:rPr>
          <w:rStyle w:val="libFootnotenumChar"/>
          <w:rFonts w:hint="cs"/>
          <w:rtl/>
        </w:rPr>
        <w:t>(1)</w:t>
      </w:r>
    </w:p>
    <w:p w:rsidR="0039283B" w:rsidRDefault="00A74A55" w:rsidP="00F64E82">
      <w:pPr>
        <w:pStyle w:val="libNormal"/>
        <w:rPr>
          <w:rtl/>
        </w:rPr>
      </w:pPr>
      <w:r>
        <w:rPr>
          <w:rFonts w:hint="cs"/>
          <w:rtl/>
        </w:rPr>
        <w:t>وبلغ</w:t>
      </w:r>
      <w:r w:rsidR="00CD61DC">
        <w:rPr>
          <w:rFonts w:hint="cs"/>
          <w:rtl/>
        </w:rPr>
        <w:t xml:space="preserve"> أمير المؤمنين </w:t>
      </w:r>
      <w:r>
        <w:rPr>
          <w:rFonts w:hint="cs"/>
          <w:rtl/>
        </w:rPr>
        <w:t>ما اجترأه الخوارج</w:t>
      </w:r>
      <w:r w:rsidR="00864EEE">
        <w:rPr>
          <w:rFonts w:hint="cs"/>
          <w:rtl/>
        </w:rPr>
        <w:t xml:space="preserve">، </w:t>
      </w:r>
      <w:r>
        <w:rPr>
          <w:rFonts w:hint="cs"/>
          <w:rtl/>
        </w:rPr>
        <w:t>فبعث إليهم الحارث بن مرّة العبديّ ليعرف خبرهم ويكتب به على وجهه ولا يكتمه</w:t>
      </w:r>
      <w:r w:rsidR="001C4878">
        <w:rPr>
          <w:rFonts w:hint="cs"/>
          <w:rtl/>
        </w:rPr>
        <w:t>.</w:t>
      </w:r>
      <w:r w:rsidR="009431ED">
        <w:rPr>
          <w:rFonts w:hint="cs"/>
          <w:rtl/>
        </w:rPr>
        <w:t>.</w:t>
      </w:r>
      <w:r>
        <w:rPr>
          <w:rFonts w:hint="cs"/>
          <w:rtl/>
        </w:rPr>
        <w:t xml:space="preserve">. فخرجوا إليه وقتلوه </w:t>
      </w:r>
      <w:r w:rsidRPr="00A74A55">
        <w:rPr>
          <w:rStyle w:val="libFootnotenumChar"/>
          <w:rFonts w:hint="cs"/>
          <w:rtl/>
        </w:rPr>
        <w:t>(2)</w:t>
      </w:r>
      <w:r w:rsidR="001C4878">
        <w:rPr>
          <w:rFonts w:hint="cs"/>
          <w:rtl/>
        </w:rPr>
        <w:t xml:space="preserve">. </w:t>
      </w:r>
    </w:p>
    <w:p w:rsidR="00A74A55" w:rsidRDefault="00A74A55" w:rsidP="00F64E82">
      <w:pPr>
        <w:pStyle w:val="libNormal"/>
        <w:rPr>
          <w:rtl/>
        </w:rPr>
      </w:pPr>
      <w:r>
        <w:rPr>
          <w:rFonts w:hint="cs"/>
          <w:rtl/>
        </w:rPr>
        <w:t>عند ذلك سار</w:t>
      </w:r>
      <w:r w:rsidR="00CD61DC">
        <w:rPr>
          <w:rFonts w:hint="cs"/>
          <w:rtl/>
        </w:rPr>
        <w:t xml:space="preserve"> أمير المؤمنين </w:t>
      </w:r>
      <w:r>
        <w:rPr>
          <w:rFonts w:hint="cs"/>
          <w:rtl/>
        </w:rPr>
        <w:t xml:space="preserve">عليّ </w:t>
      </w:r>
      <w:r w:rsidRPr="00A74A55">
        <w:rPr>
          <w:rStyle w:val="libAlaemChar"/>
          <w:rFonts w:eastAsiaTheme="minorHAnsi"/>
          <w:rtl/>
        </w:rPr>
        <w:t>عليه‌السلام</w:t>
      </w:r>
      <w:r w:rsidRPr="009431ED">
        <w:rPr>
          <w:rFonts w:eastAsiaTheme="minorHAnsi"/>
          <w:rtl/>
        </w:rPr>
        <w:t xml:space="preserve"> </w:t>
      </w:r>
      <w:r>
        <w:rPr>
          <w:rFonts w:hint="cs"/>
          <w:rtl/>
        </w:rPr>
        <w:t xml:space="preserve">بأصحابه </w:t>
      </w:r>
      <w:r w:rsidR="006A6DA9">
        <w:rPr>
          <w:rFonts w:hint="cs"/>
          <w:rtl/>
        </w:rPr>
        <w:t>وأخبرهم أنّه لا يقتل من أصحابه</w:t>
      </w:r>
      <w:r w:rsidR="00B154FA">
        <w:rPr>
          <w:rFonts w:hint="cs"/>
          <w:rtl/>
        </w:rPr>
        <w:t xml:space="preserve"> إلّا </w:t>
      </w:r>
      <w:r w:rsidR="006A6DA9">
        <w:rPr>
          <w:rFonts w:hint="cs"/>
          <w:rtl/>
        </w:rPr>
        <w:t>دون العشرة ولا ينجو منهم</w:t>
      </w:r>
      <w:r w:rsidR="00B154FA">
        <w:rPr>
          <w:rFonts w:hint="cs"/>
          <w:rtl/>
        </w:rPr>
        <w:t xml:space="preserve"> إلّا </w:t>
      </w:r>
      <w:r w:rsidR="006A6DA9">
        <w:rPr>
          <w:rFonts w:hint="cs"/>
          <w:rtl/>
        </w:rPr>
        <w:t>دون العشرة</w:t>
      </w:r>
      <w:r w:rsidR="004A4E29">
        <w:rPr>
          <w:rFonts w:hint="cs"/>
          <w:rtl/>
        </w:rPr>
        <w:t xml:space="preserve">! </w:t>
      </w:r>
    </w:p>
    <w:p w:rsidR="006A6DA9" w:rsidRDefault="00340BF4" w:rsidP="00340BF4">
      <w:pPr>
        <w:pStyle w:val="Heading1"/>
        <w:rPr>
          <w:rtl/>
        </w:rPr>
      </w:pPr>
      <w:bookmarkStart w:id="122" w:name="_Toc521235992"/>
      <w:r>
        <w:rPr>
          <w:rFonts w:hint="cs"/>
          <w:rtl/>
        </w:rPr>
        <w:t>مناظرة</w:t>
      </w:r>
      <w:r w:rsidR="00CD61DC">
        <w:rPr>
          <w:rFonts w:hint="cs"/>
          <w:rtl/>
        </w:rPr>
        <w:t xml:space="preserve"> أمير المؤمنين </w:t>
      </w:r>
      <w:r w:rsidRPr="00A74A55">
        <w:rPr>
          <w:rStyle w:val="libAlaemChar"/>
          <w:rFonts w:eastAsiaTheme="minorHAnsi"/>
          <w:rtl/>
        </w:rPr>
        <w:t>عليه‌السلام</w:t>
      </w:r>
      <w:r w:rsidRPr="005100D5">
        <w:rPr>
          <w:rFonts w:ascii="Traditional Arabic" w:eastAsiaTheme="minorHAnsi" w:hAnsi="Traditional Arabic"/>
          <w:rtl/>
        </w:rPr>
        <w:t xml:space="preserve"> </w:t>
      </w:r>
      <w:r>
        <w:rPr>
          <w:rFonts w:hint="cs"/>
          <w:rtl/>
        </w:rPr>
        <w:t>للمارقين</w:t>
      </w:r>
      <w:bookmarkEnd w:id="122"/>
    </w:p>
    <w:p w:rsidR="0039283B" w:rsidRDefault="00340BF4" w:rsidP="00F64E82">
      <w:pPr>
        <w:pStyle w:val="libNormal"/>
        <w:rPr>
          <w:rtl/>
        </w:rPr>
      </w:pPr>
      <w:r>
        <w:rPr>
          <w:rFonts w:hint="cs"/>
          <w:rtl/>
        </w:rPr>
        <w:t>دخل</w:t>
      </w:r>
      <w:r w:rsidR="00CD61DC">
        <w:rPr>
          <w:rFonts w:hint="cs"/>
          <w:rtl/>
        </w:rPr>
        <w:t xml:space="preserve"> أمير المؤمنين </w:t>
      </w:r>
      <w:r w:rsidRPr="00A74A55">
        <w:rPr>
          <w:rStyle w:val="libAlaemChar"/>
          <w:rFonts w:eastAsiaTheme="minorHAnsi"/>
          <w:rtl/>
        </w:rPr>
        <w:t>عليه‌السلام</w:t>
      </w:r>
      <w:r w:rsidRPr="009431ED">
        <w:rPr>
          <w:rFonts w:eastAsiaTheme="minorHAnsi"/>
          <w:rtl/>
        </w:rPr>
        <w:t xml:space="preserve"> </w:t>
      </w:r>
      <w:r>
        <w:rPr>
          <w:rFonts w:hint="cs"/>
          <w:rtl/>
        </w:rPr>
        <w:t>في مناظرة مع المارقين أبطل فيها حججهم وألزمهم الحجّة</w:t>
      </w:r>
      <w:r w:rsidR="00864EEE">
        <w:rPr>
          <w:rFonts w:hint="cs"/>
          <w:rtl/>
        </w:rPr>
        <w:t xml:space="preserve">، </w:t>
      </w:r>
      <w:r>
        <w:rPr>
          <w:rFonts w:hint="cs"/>
          <w:rtl/>
        </w:rPr>
        <w:t>فصاح القوم من كلّ جانب</w:t>
      </w:r>
      <w:r w:rsidR="00603FE9">
        <w:rPr>
          <w:rFonts w:hint="cs"/>
          <w:rtl/>
        </w:rPr>
        <w:t xml:space="preserve">: </w:t>
      </w:r>
      <w:r>
        <w:rPr>
          <w:rFonts w:hint="cs"/>
          <w:rtl/>
        </w:rPr>
        <w:t>التوبة</w:t>
      </w:r>
      <w:r w:rsidR="004A4E29">
        <w:rPr>
          <w:rFonts w:hint="cs"/>
          <w:rtl/>
        </w:rPr>
        <w:t xml:space="preserve">! </w:t>
      </w:r>
      <w:r>
        <w:rPr>
          <w:rFonts w:hint="cs"/>
          <w:rtl/>
        </w:rPr>
        <w:t>التوبة</w:t>
      </w:r>
      <w:r w:rsidR="004A4E29">
        <w:rPr>
          <w:rFonts w:hint="cs"/>
          <w:rtl/>
        </w:rPr>
        <w:t xml:space="preserve">! </w:t>
      </w:r>
      <w:r>
        <w:rPr>
          <w:rFonts w:hint="cs"/>
          <w:rtl/>
        </w:rPr>
        <w:t>يا أميرالمؤمنين</w:t>
      </w:r>
      <w:r w:rsidR="001C4878">
        <w:rPr>
          <w:rFonts w:hint="cs"/>
          <w:rtl/>
        </w:rPr>
        <w:t xml:space="preserve">. </w:t>
      </w:r>
      <w:r>
        <w:rPr>
          <w:rFonts w:hint="cs"/>
          <w:rtl/>
        </w:rPr>
        <w:t>فاستأمن إليه منهم ثمانية آلاف</w:t>
      </w:r>
      <w:r w:rsidR="00864EEE">
        <w:rPr>
          <w:rFonts w:hint="cs"/>
          <w:rtl/>
        </w:rPr>
        <w:t xml:space="preserve">، </w:t>
      </w:r>
      <w:r>
        <w:rPr>
          <w:rFonts w:hint="cs"/>
          <w:rtl/>
        </w:rPr>
        <w:t xml:space="preserve">وبقي على حربة أربعة آلاف وأقبل </w:t>
      </w:r>
      <w:r w:rsidRPr="00A74A55">
        <w:rPr>
          <w:rStyle w:val="libAlaemChar"/>
          <w:rFonts w:eastAsiaTheme="minorHAnsi"/>
          <w:rtl/>
        </w:rPr>
        <w:t>عليه‌السلام</w:t>
      </w:r>
      <w:r w:rsidRPr="009431ED">
        <w:rPr>
          <w:rFonts w:eastAsiaTheme="minorHAnsi"/>
          <w:rtl/>
        </w:rPr>
        <w:t xml:space="preserve"> </w:t>
      </w:r>
      <w:r>
        <w:rPr>
          <w:rFonts w:hint="cs"/>
          <w:rtl/>
        </w:rPr>
        <w:t>إلى هؤلاء المستأمنين إليه فقال</w:t>
      </w:r>
      <w:r w:rsidR="00603FE9">
        <w:rPr>
          <w:rFonts w:hint="cs"/>
          <w:rtl/>
        </w:rPr>
        <w:t xml:space="preserve">: </w:t>
      </w:r>
      <w:r>
        <w:rPr>
          <w:rFonts w:hint="cs"/>
          <w:rtl/>
        </w:rPr>
        <w:t>اعتزلوا عنّي في وقتكم هذا وذروني والقوم</w:t>
      </w:r>
      <w:r w:rsidR="001C4878">
        <w:rPr>
          <w:rFonts w:hint="cs"/>
          <w:rtl/>
        </w:rPr>
        <w:t xml:space="preserve">. </w:t>
      </w:r>
      <w:r>
        <w:rPr>
          <w:rFonts w:hint="cs"/>
          <w:rtl/>
        </w:rPr>
        <w:t>وأمر أصحابه أن لا يبدأوهم بقتال</w:t>
      </w:r>
      <w:r w:rsidR="001C4878">
        <w:rPr>
          <w:rFonts w:hint="cs"/>
          <w:rtl/>
        </w:rPr>
        <w:t xml:space="preserve">. </w:t>
      </w:r>
      <w:r>
        <w:rPr>
          <w:rFonts w:hint="cs"/>
          <w:rtl/>
        </w:rPr>
        <w:t>فرمى المارقة عسكر أميرالمؤمنين</w:t>
      </w:r>
      <w:r w:rsidR="00864EEE">
        <w:rPr>
          <w:rFonts w:hint="cs"/>
          <w:rtl/>
        </w:rPr>
        <w:t xml:space="preserve">، </w:t>
      </w:r>
      <w:r>
        <w:rPr>
          <w:rFonts w:hint="cs"/>
          <w:rtl/>
        </w:rPr>
        <w:t>فقيل له</w:t>
      </w:r>
      <w:r w:rsidR="00603FE9">
        <w:rPr>
          <w:rFonts w:hint="cs"/>
          <w:rtl/>
        </w:rPr>
        <w:t xml:space="preserve">: </w:t>
      </w:r>
      <w:r>
        <w:rPr>
          <w:rFonts w:hint="cs"/>
          <w:rtl/>
        </w:rPr>
        <w:t>قد رمونا</w:t>
      </w:r>
      <w:r w:rsidR="00864EEE">
        <w:rPr>
          <w:rFonts w:hint="cs"/>
          <w:rtl/>
        </w:rPr>
        <w:t xml:space="preserve">، </w:t>
      </w:r>
      <w:r>
        <w:rPr>
          <w:rFonts w:hint="cs"/>
          <w:rtl/>
        </w:rPr>
        <w:t>فقال</w:t>
      </w:r>
      <w:r w:rsidR="00603FE9">
        <w:rPr>
          <w:rFonts w:hint="cs"/>
          <w:rtl/>
        </w:rPr>
        <w:t xml:space="preserve">: </w:t>
      </w:r>
      <w:r>
        <w:rPr>
          <w:rFonts w:hint="cs"/>
          <w:rtl/>
        </w:rPr>
        <w:t>كفّوا</w:t>
      </w:r>
      <w:r w:rsidR="00864EEE">
        <w:rPr>
          <w:rFonts w:hint="cs"/>
          <w:rtl/>
        </w:rPr>
        <w:t xml:space="preserve">، </w:t>
      </w:r>
      <w:r>
        <w:rPr>
          <w:rFonts w:hint="cs"/>
          <w:rtl/>
        </w:rPr>
        <w:t>فكرّروا القول عليه ثلاثاً وهو يأمرهم بالكفّ حتّى أتي برجل متشحّط بدمه</w:t>
      </w:r>
      <w:r w:rsidR="00864EEE">
        <w:rPr>
          <w:rFonts w:hint="cs"/>
          <w:rtl/>
        </w:rPr>
        <w:t xml:space="preserve">، </w:t>
      </w:r>
      <w:r>
        <w:rPr>
          <w:rFonts w:hint="cs"/>
          <w:rtl/>
        </w:rPr>
        <w:t xml:space="preserve">فقال </w:t>
      </w:r>
      <w:r w:rsidRPr="00A74A55">
        <w:rPr>
          <w:rStyle w:val="libAlaemChar"/>
          <w:rFonts w:eastAsiaTheme="minorHAnsi"/>
          <w:rtl/>
        </w:rPr>
        <w:t>عليه‌السلام</w:t>
      </w:r>
      <w:r w:rsidR="00603FE9">
        <w:rPr>
          <w:rStyle w:val="libAlaemChar"/>
          <w:rFonts w:eastAsiaTheme="minorHAnsi" w:hint="cs"/>
          <w:rtl/>
        </w:rPr>
        <w:t xml:space="preserve">: </w:t>
      </w:r>
      <w:r>
        <w:rPr>
          <w:rFonts w:hint="cs"/>
          <w:rtl/>
        </w:rPr>
        <w:t>الله أكبر</w:t>
      </w:r>
      <w:r w:rsidR="004A4E29">
        <w:rPr>
          <w:rFonts w:hint="cs"/>
          <w:rtl/>
        </w:rPr>
        <w:t xml:space="preserve">! </w:t>
      </w:r>
      <w:r>
        <w:rPr>
          <w:rFonts w:hint="cs"/>
          <w:rtl/>
        </w:rPr>
        <w:t>الآن حلّ قتالهم</w:t>
      </w:r>
      <w:r w:rsidR="00603FE9">
        <w:rPr>
          <w:rFonts w:hint="cs"/>
          <w:rtl/>
        </w:rPr>
        <w:t xml:space="preserve">؛ </w:t>
      </w:r>
      <w:r>
        <w:rPr>
          <w:rFonts w:hint="cs"/>
          <w:rtl/>
        </w:rPr>
        <w:t>فاختلط الفريقان وما هي</w:t>
      </w:r>
      <w:r w:rsidR="00B154FA">
        <w:rPr>
          <w:rFonts w:hint="cs"/>
          <w:rtl/>
        </w:rPr>
        <w:t xml:space="preserve"> إلّا </w:t>
      </w:r>
      <w:r>
        <w:rPr>
          <w:rFonts w:hint="cs"/>
          <w:rtl/>
        </w:rPr>
        <w:t>ساعة حتّى قتل المارقون</w:t>
      </w:r>
      <w:r w:rsidR="00B154FA">
        <w:rPr>
          <w:rFonts w:hint="cs"/>
          <w:rtl/>
        </w:rPr>
        <w:t xml:space="preserve"> إلّا </w:t>
      </w:r>
      <w:r>
        <w:rPr>
          <w:rFonts w:hint="cs"/>
          <w:rtl/>
        </w:rPr>
        <w:t>تسعة فرّوا</w:t>
      </w:r>
      <w:r w:rsidR="00864EEE">
        <w:rPr>
          <w:rFonts w:hint="cs"/>
          <w:rtl/>
        </w:rPr>
        <w:t xml:space="preserve">، </w:t>
      </w:r>
      <w:r>
        <w:rPr>
          <w:rFonts w:hint="cs"/>
          <w:rtl/>
        </w:rPr>
        <w:t>ولم يقتل من عسكر</w:t>
      </w:r>
      <w:r w:rsidR="00CD61DC">
        <w:rPr>
          <w:rFonts w:hint="cs"/>
          <w:rtl/>
        </w:rPr>
        <w:t xml:space="preserve"> أمير المؤمنين </w:t>
      </w:r>
      <w:r w:rsidR="00B154FA">
        <w:rPr>
          <w:rFonts w:hint="cs"/>
          <w:rtl/>
        </w:rPr>
        <w:t xml:space="preserve">إلّا </w:t>
      </w:r>
      <w:r>
        <w:rPr>
          <w:rFonts w:hint="cs"/>
          <w:rtl/>
        </w:rPr>
        <w:t>تسعة</w:t>
      </w:r>
      <w:r w:rsidR="00603FE9">
        <w:rPr>
          <w:rFonts w:hint="cs"/>
          <w:rtl/>
        </w:rPr>
        <w:t xml:space="preserve">؛ </w:t>
      </w:r>
      <w:r>
        <w:rPr>
          <w:rFonts w:hint="cs"/>
          <w:rtl/>
        </w:rPr>
        <w:t>فكان الأمر كما أخبر</w:t>
      </w:r>
      <w:r w:rsidRPr="00340BF4">
        <w:rPr>
          <w:rStyle w:val="libAlaemChar"/>
          <w:rFonts w:eastAsiaTheme="minorHAnsi"/>
          <w:rtl/>
        </w:rPr>
        <w:t xml:space="preserve"> </w:t>
      </w:r>
      <w:r w:rsidRPr="00A74A55">
        <w:rPr>
          <w:rStyle w:val="libAlaemChar"/>
          <w:rFonts w:eastAsiaTheme="minorHAnsi"/>
          <w:rtl/>
        </w:rPr>
        <w:t>عليه‌السلام</w:t>
      </w:r>
      <w:r>
        <w:rPr>
          <w:rFonts w:hint="cs"/>
          <w:rtl/>
        </w:rPr>
        <w:t xml:space="preserve"> </w:t>
      </w:r>
      <w:r w:rsidRPr="00340BF4">
        <w:rPr>
          <w:rStyle w:val="libFootnotenumChar"/>
          <w:rFonts w:hint="cs"/>
          <w:rtl/>
        </w:rPr>
        <w:t>(3)</w:t>
      </w:r>
      <w:r w:rsidR="001C4878">
        <w:rPr>
          <w:rFonts w:hint="cs"/>
          <w:rtl/>
        </w:rPr>
        <w:t xml:space="preserve">. </w:t>
      </w:r>
    </w:p>
    <w:p w:rsidR="00340BF4" w:rsidRDefault="009431ED" w:rsidP="009431ED">
      <w:pPr>
        <w:pStyle w:val="libLine"/>
        <w:rPr>
          <w:rtl/>
        </w:rPr>
      </w:pPr>
      <w:r>
        <w:rPr>
          <w:rFonts w:hint="cs"/>
          <w:rtl/>
        </w:rPr>
        <w:t>____________________</w:t>
      </w:r>
    </w:p>
    <w:p w:rsidR="00340BF4" w:rsidRDefault="00340BF4" w:rsidP="004B6A1F">
      <w:pPr>
        <w:pStyle w:val="libFootnote0"/>
        <w:rPr>
          <w:rtl/>
        </w:rPr>
      </w:pPr>
      <w:r>
        <w:rPr>
          <w:rFonts w:hint="cs"/>
          <w:rtl/>
        </w:rPr>
        <w:t>(1) تاريخ الطبريّ 4</w:t>
      </w:r>
      <w:r w:rsidR="00603FE9">
        <w:rPr>
          <w:rFonts w:hint="cs"/>
          <w:rtl/>
        </w:rPr>
        <w:t xml:space="preserve">: </w:t>
      </w:r>
      <w:r>
        <w:rPr>
          <w:rFonts w:hint="cs"/>
          <w:rtl/>
        </w:rPr>
        <w:t>61</w:t>
      </w:r>
      <w:r w:rsidR="00864EEE">
        <w:rPr>
          <w:rFonts w:hint="cs"/>
          <w:rtl/>
        </w:rPr>
        <w:t xml:space="preserve">، </w:t>
      </w:r>
      <w:r>
        <w:rPr>
          <w:rFonts w:hint="cs"/>
          <w:rtl/>
        </w:rPr>
        <w:t>الإمامة والسياسة 1</w:t>
      </w:r>
      <w:r w:rsidR="00603FE9">
        <w:rPr>
          <w:rFonts w:hint="cs"/>
          <w:rtl/>
        </w:rPr>
        <w:t xml:space="preserve">: </w:t>
      </w:r>
      <w:r>
        <w:rPr>
          <w:rFonts w:hint="cs"/>
          <w:rtl/>
        </w:rPr>
        <w:t>122</w:t>
      </w:r>
      <w:r w:rsidR="001C4878">
        <w:rPr>
          <w:rFonts w:hint="cs"/>
          <w:rtl/>
        </w:rPr>
        <w:t xml:space="preserve">. </w:t>
      </w:r>
    </w:p>
    <w:p w:rsidR="00340BF4" w:rsidRDefault="00340BF4" w:rsidP="004B6A1F">
      <w:pPr>
        <w:pStyle w:val="libFootnote0"/>
        <w:rPr>
          <w:rtl/>
        </w:rPr>
      </w:pPr>
      <w:r>
        <w:rPr>
          <w:rFonts w:hint="cs"/>
          <w:rtl/>
        </w:rPr>
        <w:t>(2) تاريخ الطبريّ 4</w:t>
      </w:r>
      <w:r w:rsidR="00603FE9">
        <w:rPr>
          <w:rFonts w:hint="cs"/>
          <w:rtl/>
        </w:rPr>
        <w:t xml:space="preserve">: </w:t>
      </w:r>
      <w:r>
        <w:rPr>
          <w:rFonts w:hint="cs"/>
          <w:rtl/>
        </w:rPr>
        <w:t>61</w:t>
      </w:r>
      <w:r w:rsidR="001C4878">
        <w:rPr>
          <w:rFonts w:hint="cs"/>
          <w:rtl/>
        </w:rPr>
        <w:t xml:space="preserve">. </w:t>
      </w:r>
    </w:p>
    <w:p w:rsidR="00340BF4" w:rsidRDefault="00340BF4" w:rsidP="004B6A1F">
      <w:pPr>
        <w:pStyle w:val="libFootnote0"/>
        <w:rPr>
          <w:rtl/>
        </w:rPr>
      </w:pPr>
      <w:r>
        <w:rPr>
          <w:rFonts w:hint="cs"/>
          <w:rtl/>
        </w:rPr>
        <w:t>(3) أنساب الأشراف 3</w:t>
      </w:r>
      <w:r w:rsidR="00603FE9">
        <w:rPr>
          <w:rFonts w:hint="cs"/>
          <w:rtl/>
        </w:rPr>
        <w:t xml:space="preserve">: </w:t>
      </w:r>
      <w:r>
        <w:rPr>
          <w:rFonts w:hint="cs"/>
          <w:rtl/>
        </w:rPr>
        <w:t>149</w:t>
      </w:r>
      <w:r w:rsidR="00864EEE">
        <w:rPr>
          <w:rFonts w:hint="cs"/>
          <w:rtl/>
        </w:rPr>
        <w:t xml:space="preserve">، </w:t>
      </w:r>
      <w:r>
        <w:rPr>
          <w:rFonts w:hint="cs"/>
          <w:rtl/>
        </w:rPr>
        <w:t>تاريخ خليفة</w:t>
      </w:r>
      <w:r w:rsidR="00603FE9">
        <w:rPr>
          <w:rFonts w:hint="cs"/>
          <w:rtl/>
        </w:rPr>
        <w:t xml:space="preserve">: </w:t>
      </w:r>
      <w:r>
        <w:rPr>
          <w:rFonts w:hint="cs"/>
          <w:rtl/>
        </w:rPr>
        <w:t>149</w:t>
      </w:r>
      <w:r w:rsidR="00864EEE">
        <w:rPr>
          <w:rFonts w:hint="cs"/>
          <w:rtl/>
        </w:rPr>
        <w:t xml:space="preserve">، </w:t>
      </w:r>
      <w:r>
        <w:rPr>
          <w:rFonts w:hint="cs"/>
          <w:rtl/>
        </w:rPr>
        <w:t>مروج الذهب 2</w:t>
      </w:r>
      <w:r w:rsidR="00603FE9">
        <w:rPr>
          <w:rFonts w:hint="cs"/>
          <w:rtl/>
        </w:rPr>
        <w:t xml:space="preserve">: </w:t>
      </w:r>
      <w:r>
        <w:rPr>
          <w:rFonts w:hint="cs"/>
          <w:rtl/>
        </w:rPr>
        <w:t>404</w:t>
      </w:r>
      <w:r w:rsidR="00864EEE">
        <w:rPr>
          <w:rFonts w:hint="cs"/>
          <w:rtl/>
        </w:rPr>
        <w:t xml:space="preserve">، </w:t>
      </w:r>
      <w:r>
        <w:rPr>
          <w:rFonts w:hint="cs"/>
          <w:rtl/>
        </w:rPr>
        <w:t>تاريخ اليعقوبي 2</w:t>
      </w:r>
      <w:r w:rsidR="00603FE9">
        <w:rPr>
          <w:rFonts w:hint="cs"/>
          <w:rtl/>
        </w:rPr>
        <w:t xml:space="preserve">: </w:t>
      </w:r>
      <w:r>
        <w:rPr>
          <w:rFonts w:hint="cs"/>
          <w:rtl/>
        </w:rPr>
        <w:t>193</w:t>
      </w:r>
      <w:r w:rsidR="001C4878">
        <w:rPr>
          <w:rFonts w:hint="cs"/>
          <w:rtl/>
        </w:rPr>
        <w:t xml:space="preserve">. </w:t>
      </w:r>
    </w:p>
    <w:p w:rsidR="00340BF4" w:rsidRDefault="00340BF4" w:rsidP="009431ED">
      <w:pPr>
        <w:pStyle w:val="libNormal"/>
        <w:rPr>
          <w:rtl/>
        </w:rPr>
      </w:pPr>
      <w:r>
        <w:rPr>
          <w:rtl/>
        </w:rPr>
        <w:br w:type="page"/>
      </w:r>
    </w:p>
    <w:p w:rsidR="00340BF4" w:rsidRDefault="00BE297D" w:rsidP="00BE297D">
      <w:pPr>
        <w:pStyle w:val="Heading1"/>
        <w:rPr>
          <w:rtl/>
        </w:rPr>
      </w:pPr>
      <w:bookmarkStart w:id="123" w:name="_Toc521235993"/>
      <w:r>
        <w:rPr>
          <w:rFonts w:hint="cs"/>
          <w:rtl/>
        </w:rPr>
        <w:t xml:space="preserve">الفواطم والعواتك من أمّهات النبيّ </w:t>
      </w:r>
      <w:r w:rsidRPr="00B662D0">
        <w:rPr>
          <w:rStyle w:val="libAlaemChar"/>
          <w:rFonts w:eastAsiaTheme="minorHAnsi"/>
          <w:rtl/>
        </w:rPr>
        <w:t>صلى‌الله‌عليه‌وآله‌وسلم</w:t>
      </w:r>
      <w:bookmarkEnd w:id="123"/>
    </w:p>
    <w:p w:rsidR="0039283B" w:rsidRDefault="00BE297D" w:rsidP="00F64E82">
      <w:pPr>
        <w:pStyle w:val="libNormal"/>
        <w:rPr>
          <w:rtl/>
        </w:rPr>
      </w:pPr>
      <w:r>
        <w:rPr>
          <w:rFonts w:hint="cs"/>
          <w:rtl/>
        </w:rPr>
        <w:t xml:space="preserve">لم تقتصر الإساءة المتعمّدة إلى رسول الله </w:t>
      </w:r>
      <w:r w:rsidRPr="00B662D0">
        <w:rPr>
          <w:rStyle w:val="libAlaemChar"/>
          <w:rFonts w:eastAsiaTheme="minorHAnsi"/>
          <w:rtl/>
        </w:rPr>
        <w:t>صلى‌الله‌عليه‌وآله‌وسلم</w:t>
      </w:r>
      <w:r w:rsidR="00864EEE">
        <w:rPr>
          <w:rFonts w:hint="cs"/>
          <w:rtl/>
        </w:rPr>
        <w:t xml:space="preserve">، </w:t>
      </w:r>
      <w:r>
        <w:rPr>
          <w:rFonts w:hint="cs"/>
          <w:rtl/>
        </w:rPr>
        <w:t>على أمّه آمنة المحدّثة والتي رأت من آيات الله ما رأت</w:t>
      </w:r>
      <w:r w:rsidR="004A4E29">
        <w:rPr>
          <w:rFonts w:hint="cs"/>
          <w:rtl/>
        </w:rPr>
        <w:t xml:space="preserve">! </w:t>
      </w:r>
      <w:r>
        <w:rPr>
          <w:rFonts w:hint="cs"/>
          <w:rtl/>
        </w:rPr>
        <w:t xml:space="preserve">وعلى أبيه عبد الله المتعفّف ذي الغرّة النبويّة وقد أودعها إلى آمنة لتلد سيّد البشر محمّد بن عبد الله </w:t>
      </w:r>
      <w:r w:rsidRPr="00B662D0">
        <w:rPr>
          <w:rStyle w:val="libAlaemChar"/>
          <w:rFonts w:eastAsiaTheme="minorHAnsi"/>
          <w:rtl/>
        </w:rPr>
        <w:t>صلى‌الله‌عليه‌وآله‌وسلم</w:t>
      </w:r>
      <w:r w:rsidR="00603FE9">
        <w:rPr>
          <w:rFonts w:hint="cs"/>
          <w:rtl/>
        </w:rPr>
        <w:t xml:space="preserve">؛ </w:t>
      </w:r>
      <w:r>
        <w:rPr>
          <w:rFonts w:hint="cs"/>
          <w:rtl/>
        </w:rPr>
        <w:t>وعلى كفيله وراعيه المتفاني في الذبّ عنه وفي الدعوة إلى رسالته</w:t>
      </w:r>
      <w:r w:rsidR="002F62E6">
        <w:rPr>
          <w:rFonts w:hint="cs"/>
          <w:rtl/>
        </w:rPr>
        <w:t>:</w:t>
      </w:r>
      <w:r w:rsidR="009431ED">
        <w:rPr>
          <w:rFonts w:hint="cs"/>
          <w:rtl/>
        </w:rPr>
        <w:t xml:space="preserve"> </w:t>
      </w:r>
    </w:p>
    <w:p w:rsidR="00BE297D" w:rsidRDefault="00BE297D" w:rsidP="00311068">
      <w:pPr>
        <w:pStyle w:val="libNormal"/>
        <w:rPr>
          <w:rtl/>
        </w:rPr>
      </w:pPr>
      <w:r>
        <w:rPr>
          <w:rFonts w:hint="cs"/>
          <w:rtl/>
        </w:rPr>
        <w:t>عمّه أبي طالب</w:t>
      </w:r>
      <w:r w:rsidR="00603FE9">
        <w:rPr>
          <w:rFonts w:hint="cs"/>
          <w:rtl/>
        </w:rPr>
        <w:t xml:space="preserve">؛ </w:t>
      </w:r>
      <w:r>
        <w:rPr>
          <w:rFonts w:hint="cs"/>
          <w:rtl/>
        </w:rPr>
        <w:t xml:space="preserve">إنّما أساء الخوارج إلى أمّهات النبيّ </w:t>
      </w:r>
      <w:r w:rsidR="00311068" w:rsidRPr="00B662D0">
        <w:rPr>
          <w:rStyle w:val="libAlaemChar"/>
          <w:rFonts w:eastAsiaTheme="minorHAnsi"/>
          <w:rtl/>
        </w:rPr>
        <w:t>صلى‌الله‌عليه‌وآله‌وسلم</w:t>
      </w:r>
      <w:r>
        <w:rPr>
          <w:rFonts w:hint="cs"/>
          <w:rtl/>
        </w:rPr>
        <w:t xml:space="preserve"> ما قبل أمّه آمنة رضي الله عنها</w:t>
      </w:r>
      <w:r w:rsidR="00864EEE">
        <w:rPr>
          <w:rFonts w:hint="cs"/>
          <w:rtl/>
        </w:rPr>
        <w:t xml:space="preserve">، </w:t>
      </w:r>
      <w:r>
        <w:rPr>
          <w:rFonts w:hint="cs"/>
          <w:rtl/>
        </w:rPr>
        <w:t xml:space="preserve">واللاتي هنّ موضع اعتزاز وفخر رسول الله </w:t>
      </w:r>
      <w:r w:rsidRPr="00B662D0">
        <w:rPr>
          <w:rStyle w:val="libAlaemChar"/>
          <w:rFonts w:eastAsiaTheme="minorHAnsi"/>
          <w:rtl/>
        </w:rPr>
        <w:t>صلى‌الله‌عليه‌وآله‌وسلم</w:t>
      </w:r>
      <w:r w:rsidR="001C4878">
        <w:rPr>
          <w:rFonts w:hint="cs"/>
          <w:rtl/>
        </w:rPr>
        <w:t xml:space="preserve">. </w:t>
      </w:r>
    </w:p>
    <w:p w:rsidR="00BE297D" w:rsidRDefault="00BE297D" w:rsidP="003159BC">
      <w:pPr>
        <w:pStyle w:val="libNormal"/>
        <w:rPr>
          <w:rtl/>
        </w:rPr>
      </w:pPr>
      <w:r>
        <w:rPr>
          <w:rFonts w:hint="cs"/>
          <w:rtl/>
        </w:rPr>
        <w:t>عرف عن عبد الله المدعو إلى الزبير بن العوّام</w:t>
      </w:r>
      <w:r w:rsidR="004A4E29">
        <w:rPr>
          <w:rFonts w:hint="cs"/>
          <w:rtl/>
        </w:rPr>
        <w:t xml:space="preserve">! </w:t>
      </w:r>
      <w:r>
        <w:rPr>
          <w:rFonts w:hint="cs"/>
          <w:rtl/>
        </w:rPr>
        <w:t>ذلك أنّ الأخبار تشير إلى أنّ عبد الله إنّما هو ابن متعة</w:t>
      </w:r>
      <w:r w:rsidR="00864EEE">
        <w:rPr>
          <w:rFonts w:hint="cs"/>
          <w:rtl/>
        </w:rPr>
        <w:t xml:space="preserve">، </w:t>
      </w:r>
      <w:r>
        <w:rPr>
          <w:rFonts w:hint="cs"/>
          <w:rtl/>
        </w:rPr>
        <w:t xml:space="preserve">وأنّه </w:t>
      </w:r>
      <w:r w:rsidR="003159BC">
        <w:rPr>
          <w:rFonts w:hint="cs"/>
          <w:rtl/>
        </w:rPr>
        <w:t>إ</w:t>
      </w:r>
      <w:r>
        <w:rPr>
          <w:rFonts w:hint="cs"/>
          <w:rtl/>
        </w:rPr>
        <w:t xml:space="preserve">لى رجل اسمه </w:t>
      </w:r>
      <w:r w:rsidR="009431ED">
        <w:rPr>
          <w:rFonts w:hint="cs"/>
          <w:rtl/>
        </w:rPr>
        <w:t>(</w:t>
      </w:r>
      <w:r>
        <w:rPr>
          <w:rFonts w:hint="cs"/>
          <w:rtl/>
        </w:rPr>
        <w:t>عوسجة</w:t>
      </w:r>
      <w:r w:rsidR="009431ED">
        <w:rPr>
          <w:rFonts w:hint="cs"/>
          <w:rtl/>
        </w:rPr>
        <w:t>)</w:t>
      </w:r>
      <w:r>
        <w:rPr>
          <w:rFonts w:hint="cs"/>
          <w:rtl/>
        </w:rPr>
        <w:t xml:space="preserve"> </w:t>
      </w:r>
      <w:r w:rsidRPr="00BE297D">
        <w:rPr>
          <w:rStyle w:val="libFootnotenumChar"/>
          <w:rFonts w:hint="cs"/>
          <w:rtl/>
        </w:rPr>
        <w:t>(1)</w:t>
      </w:r>
      <w:r w:rsidR="001C4878">
        <w:rPr>
          <w:rFonts w:hint="cs"/>
          <w:rtl/>
        </w:rPr>
        <w:t xml:space="preserve">. </w:t>
      </w:r>
    </w:p>
    <w:p w:rsidR="00BE297D" w:rsidRDefault="00BE297D" w:rsidP="00A14FC1">
      <w:pPr>
        <w:pStyle w:val="libNormal"/>
        <w:rPr>
          <w:rtl/>
        </w:rPr>
      </w:pPr>
      <w:r>
        <w:rPr>
          <w:rFonts w:hint="cs"/>
          <w:rtl/>
        </w:rPr>
        <w:t xml:space="preserve">فلهذه العقدة النفسيّة وما كان يجد من معاملة الزبير لأسماء بنت أبي بكر إذ كان يقسو عليها ويضربها حتّى تستنجد بعبد الله </w:t>
      </w:r>
      <w:r w:rsidR="00A14FC1">
        <w:rPr>
          <w:rFonts w:hint="cs"/>
          <w:rtl/>
        </w:rPr>
        <w:t>فينجدها إلى أن طلّقها الزبير فتحوّلت بعبد الله إلى بيت أبيها أبي بكر</w:t>
      </w:r>
      <w:r w:rsidR="00864EEE">
        <w:rPr>
          <w:rFonts w:hint="cs"/>
          <w:rtl/>
        </w:rPr>
        <w:t xml:space="preserve">، </w:t>
      </w:r>
      <w:r w:rsidR="00A14FC1">
        <w:rPr>
          <w:rFonts w:hint="cs"/>
          <w:rtl/>
        </w:rPr>
        <w:t>فعنى أبوبكر بتربيته</w:t>
      </w:r>
      <w:r w:rsidR="001C4878">
        <w:rPr>
          <w:rFonts w:hint="cs"/>
          <w:rtl/>
        </w:rPr>
        <w:t xml:space="preserve">. </w:t>
      </w:r>
      <w:r w:rsidR="00A14FC1">
        <w:rPr>
          <w:rFonts w:hint="cs"/>
          <w:rtl/>
        </w:rPr>
        <w:t>فتركت هذه الأمور أثرها في نفس عبد الله</w:t>
      </w:r>
      <w:r w:rsidR="001C4878">
        <w:rPr>
          <w:rFonts w:hint="cs"/>
          <w:rtl/>
        </w:rPr>
        <w:t xml:space="preserve">. </w:t>
      </w:r>
      <w:r w:rsidR="00A14FC1">
        <w:rPr>
          <w:rFonts w:hint="cs"/>
          <w:rtl/>
        </w:rPr>
        <w:t xml:space="preserve">وهو يسمع الأحاديث في شأن عليّ </w:t>
      </w:r>
      <w:r w:rsidR="00A14FC1" w:rsidRPr="00A74A55">
        <w:rPr>
          <w:rStyle w:val="libAlaemChar"/>
          <w:rFonts w:eastAsiaTheme="minorHAnsi"/>
          <w:rtl/>
        </w:rPr>
        <w:t>عليه‌السلام</w:t>
      </w:r>
      <w:r w:rsidR="00A14FC1">
        <w:rPr>
          <w:rStyle w:val="libAlaemChar"/>
          <w:rFonts w:eastAsiaTheme="minorHAnsi" w:hint="cs"/>
          <w:rtl/>
        </w:rPr>
        <w:t xml:space="preserve"> </w:t>
      </w:r>
      <w:r w:rsidR="00A14FC1">
        <w:rPr>
          <w:rFonts w:hint="cs"/>
          <w:rtl/>
        </w:rPr>
        <w:t xml:space="preserve">وبضعته الطاهرة فاطمة الزهراء وولديها الحسن والحسين </w:t>
      </w:r>
      <w:r w:rsidR="00A14FC1" w:rsidRPr="00A14FC1">
        <w:rPr>
          <w:rStyle w:val="libAlaemChar"/>
          <w:rFonts w:eastAsiaTheme="minorHAnsi"/>
          <w:rtl/>
        </w:rPr>
        <w:t>عليهم‌السلام</w:t>
      </w:r>
      <w:r w:rsidR="00864EEE" w:rsidRPr="009431ED">
        <w:rPr>
          <w:rFonts w:eastAsiaTheme="minorHAnsi"/>
          <w:rtl/>
        </w:rPr>
        <w:t xml:space="preserve">، </w:t>
      </w:r>
      <w:r w:rsidR="00A14FC1">
        <w:rPr>
          <w:rFonts w:hint="cs"/>
          <w:rtl/>
        </w:rPr>
        <w:t>ويرى مكانة ابن عبّاس عند المسلمين</w:t>
      </w:r>
      <w:r w:rsidR="00864EEE">
        <w:rPr>
          <w:rFonts w:hint="cs"/>
          <w:rtl/>
        </w:rPr>
        <w:t xml:space="preserve">، </w:t>
      </w:r>
      <w:r w:rsidR="00A14FC1">
        <w:rPr>
          <w:rFonts w:hint="cs"/>
          <w:rtl/>
        </w:rPr>
        <w:t>مع خمول ذكره وذكر من انتسب إليه</w:t>
      </w:r>
      <w:r w:rsidR="00603FE9">
        <w:rPr>
          <w:rFonts w:hint="cs"/>
          <w:rtl/>
        </w:rPr>
        <w:t xml:space="preserve">؛ </w:t>
      </w:r>
      <w:r w:rsidR="00A14FC1">
        <w:rPr>
          <w:rFonts w:hint="cs"/>
          <w:rtl/>
        </w:rPr>
        <w:t xml:space="preserve">فزاده حقداً على من به شرف هؤلاء مع شرف ذواتهم </w:t>
      </w:r>
      <w:r w:rsidR="00A14FC1" w:rsidRPr="00A14FC1">
        <w:rPr>
          <w:rStyle w:val="libAlaemChar"/>
          <w:rFonts w:eastAsiaTheme="minorHAnsi"/>
          <w:rtl/>
        </w:rPr>
        <w:t>عليهم‌السلام</w:t>
      </w:r>
      <w:r w:rsidR="001C4878">
        <w:rPr>
          <w:rFonts w:hint="cs"/>
          <w:rtl/>
        </w:rPr>
        <w:t xml:space="preserve">. </w:t>
      </w:r>
    </w:p>
    <w:p w:rsidR="00A14FC1" w:rsidRDefault="00A14FC1" w:rsidP="00A14FC1">
      <w:pPr>
        <w:pStyle w:val="libNormal"/>
        <w:rPr>
          <w:rtl/>
        </w:rPr>
      </w:pPr>
      <w:r>
        <w:rPr>
          <w:rFonts w:hint="cs"/>
          <w:rtl/>
        </w:rPr>
        <w:t>ففي حوار بينه وبين ابن عبّاس قال ابن الزبير</w:t>
      </w:r>
      <w:r w:rsidR="00603FE9">
        <w:rPr>
          <w:rFonts w:hint="cs"/>
          <w:rtl/>
        </w:rPr>
        <w:t xml:space="preserve">: </w:t>
      </w:r>
      <w:r>
        <w:rPr>
          <w:rFonts w:hint="cs"/>
          <w:rtl/>
        </w:rPr>
        <w:t>إنّي لأكتم بغضكم أهل هذا البيت منذ أربعين سنة</w:t>
      </w:r>
      <w:r w:rsidR="004A4E29">
        <w:rPr>
          <w:rFonts w:hint="cs"/>
          <w:rtl/>
        </w:rPr>
        <w:t xml:space="preserve">! </w:t>
      </w:r>
      <w:r w:rsidRPr="00A14FC1">
        <w:rPr>
          <w:rStyle w:val="libFootnotenumChar"/>
          <w:rFonts w:hint="cs"/>
          <w:rtl/>
        </w:rPr>
        <w:t>(2)</w:t>
      </w:r>
    </w:p>
    <w:p w:rsidR="00A14FC1" w:rsidRDefault="00A14FC1" w:rsidP="00A14FC1">
      <w:pPr>
        <w:pStyle w:val="libNormal"/>
        <w:rPr>
          <w:rtl/>
        </w:rPr>
      </w:pPr>
      <w:r>
        <w:rPr>
          <w:rFonts w:hint="cs"/>
          <w:rtl/>
        </w:rPr>
        <w:t>ومن طرق عدّة</w:t>
      </w:r>
      <w:r w:rsidR="00603FE9">
        <w:rPr>
          <w:rFonts w:hint="cs"/>
          <w:rtl/>
        </w:rPr>
        <w:t xml:space="preserve">: </w:t>
      </w:r>
      <w:r>
        <w:rPr>
          <w:rFonts w:hint="cs"/>
          <w:rtl/>
        </w:rPr>
        <w:t>كان عبد الله بن الزبير يبغض</w:t>
      </w:r>
      <w:r w:rsidR="00E55B10">
        <w:rPr>
          <w:rFonts w:hint="cs"/>
          <w:rtl/>
        </w:rPr>
        <w:t xml:space="preserve"> عليًّا </w:t>
      </w:r>
      <w:r w:rsidRPr="00A74A55">
        <w:rPr>
          <w:rStyle w:val="libAlaemChar"/>
          <w:rFonts w:eastAsiaTheme="minorHAnsi"/>
          <w:rtl/>
        </w:rPr>
        <w:t>عليه‌السلام</w:t>
      </w:r>
      <w:r w:rsidR="00603FE9">
        <w:rPr>
          <w:rStyle w:val="libAlaemChar"/>
          <w:rFonts w:eastAsiaTheme="minorHAnsi" w:hint="cs"/>
          <w:rtl/>
        </w:rPr>
        <w:t xml:space="preserve">؛ </w:t>
      </w:r>
      <w:r>
        <w:rPr>
          <w:rFonts w:hint="cs"/>
          <w:rtl/>
        </w:rPr>
        <w:t>ويتنقّصه</w:t>
      </w:r>
      <w:r w:rsidR="00603FE9">
        <w:rPr>
          <w:rFonts w:hint="cs"/>
          <w:rtl/>
        </w:rPr>
        <w:t xml:space="preserve">: </w:t>
      </w:r>
      <w:r>
        <w:rPr>
          <w:rFonts w:hint="cs"/>
          <w:rtl/>
        </w:rPr>
        <w:t xml:space="preserve">روى عمر بن </w:t>
      </w:r>
    </w:p>
    <w:p w:rsidR="00A14FC1" w:rsidRDefault="009431ED" w:rsidP="009431ED">
      <w:pPr>
        <w:pStyle w:val="libLine"/>
        <w:rPr>
          <w:rtl/>
        </w:rPr>
      </w:pPr>
      <w:r>
        <w:rPr>
          <w:rFonts w:hint="cs"/>
          <w:rtl/>
        </w:rPr>
        <w:t>____________________</w:t>
      </w:r>
    </w:p>
    <w:p w:rsidR="00A14FC1" w:rsidRDefault="00A14FC1" w:rsidP="001141B8">
      <w:pPr>
        <w:pStyle w:val="libFootnote0"/>
        <w:rPr>
          <w:rtl/>
        </w:rPr>
      </w:pPr>
      <w:r>
        <w:rPr>
          <w:rFonts w:hint="cs"/>
          <w:rtl/>
        </w:rPr>
        <w:t>(1) مروج الذهب 3</w:t>
      </w:r>
      <w:r w:rsidR="001141B8">
        <w:rPr>
          <w:rFonts w:hint="cs"/>
          <w:rtl/>
        </w:rPr>
        <w:t>:</w:t>
      </w:r>
      <w:r>
        <w:rPr>
          <w:rFonts w:hint="cs"/>
          <w:rtl/>
        </w:rPr>
        <w:t xml:space="preserve"> 81</w:t>
      </w:r>
      <w:r w:rsidR="00864EEE">
        <w:rPr>
          <w:rFonts w:hint="cs"/>
          <w:rtl/>
        </w:rPr>
        <w:t xml:space="preserve">، </w:t>
      </w:r>
      <w:r>
        <w:rPr>
          <w:rFonts w:hint="cs"/>
          <w:rtl/>
        </w:rPr>
        <w:t>الفتوح 6</w:t>
      </w:r>
      <w:r w:rsidR="00603FE9">
        <w:rPr>
          <w:rFonts w:hint="cs"/>
          <w:rtl/>
        </w:rPr>
        <w:t xml:space="preserve">: </w:t>
      </w:r>
      <w:r>
        <w:rPr>
          <w:rFonts w:hint="cs"/>
          <w:rtl/>
        </w:rPr>
        <w:t>367</w:t>
      </w:r>
      <w:r w:rsidR="00864EEE">
        <w:rPr>
          <w:rFonts w:hint="cs"/>
          <w:rtl/>
        </w:rPr>
        <w:t xml:space="preserve">، </w:t>
      </w:r>
      <w:r>
        <w:rPr>
          <w:rFonts w:hint="cs"/>
          <w:rtl/>
        </w:rPr>
        <w:t>محاضرات الأدباء 3</w:t>
      </w:r>
      <w:r w:rsidR="00603FE9">
        <w:rPr>
          <w:rFonts w:hint="cs"/>
          <w:rtl/>
        </w:rPr>
        <w:t xml:space="preserve">: </w:t>
      </w:r>
      <w:r>
        <w:rPr>
          <w:rFonts w:hint="cs"/>
          <w:rtl/>
        </w:rPr>
        <w:t>214</w:t>
      </w:r>
      <w:r w:rsidR="00864EEE">
        <w:rPr>
          <w:rFonts w:hint="cs"/>
          <w:rtl/>
        </w:rPr>
        <w:t xml:space="preserve">، </w:t>
      </w:r>
      <w:r>
        <w:rPr>
          <w:rFonts w:hint="cs"/>
          <w:rtl/>
        </w:rPr>
        <w:t>أنساب الأشراف 4</w:t>
      </w:r>
      <w:r w:rsidR="00603FE9">
        <w:rPr>
          <w:rFonts w:hint="cs"/>
          <w:rtl/>
        </w:rPr>
        <w:t xml:space="preserve">: </w:t>
      </w:r>
      <w:r>
        <w:rPr>
          <w:rFonts w:hint="cs"/>
          <w:rtl/>
        </w:rPr>
        <w:t>57</w:t>
      </w:r>
      <w:r w:rsidR="001C4878">
        <w:rPr>
          <w:rFonts w:hint="cs"/>
          <w:rtl/>
        </w:rPr>
        <w:t xml:space="preserve">. </w:t>
      </w:r>
    </w:p>
    <w:p w:rsidR="00A14FC1" w:rsidRDefault="00A14FC1" w:rsidP="0051458F">
      <w:pPr>
        <w:pStyle w:val="libFootnote0"/>
        <w:rPr>
          <w:rtl/>
        </w:rPr>
      </w:pPr>
      <w:r>
        <w:rPr>
          <w:rFonts w:hint="cs"/>
          <w:rtl/>
        </w:rPr>
        <w:t>(2) شرح نهج البلاغة</w:t>
      </w:r>
      <w:r w:rsidR="00864EEE">
        <w:rPr>
          <w:rFonts w:hint="cs"/>
          <w:rtl/>
        </w:rPr>
        <w:t xml:space="preserve">، </w:t>
      </w:r>
      <w:r>
        <w:rPr>
          <w:rFonts w:hint="cs"/>
          <w:rtl/>
        </w:rPr>
        <w:t>لابن أبي الحديد 4</w:t>
      </w:r>
      <w:r w:rsidR="00603FE9">
        <w:rPr>
          <w:rFonts w:hint="cs"/>
          <w:rtl/>
        </w:rPr>
        <w:t xml:space="preserve">: </w:t>
      </w:r>
      <w:r>
        <w:rPr>
          <w:rFonts w:hint="cs"/>
          <w:rtl/>
        </w:rPr>
        <w:t>62</w:t>
      </w:r>
      <w:r w:rsidR="001C4878">
        <w:rPr>
          <w:rFonts w:hint="cs"/>
          <w:rtl/>
        </w:rPr>
        <w:t xml:space="preserve">. </w:t>
      </w:r>
    </w:p>
    <w:p w:rsidR="00A14FC1" w:rsidRDefault="00A14FC1" w:rsidP="009431ED">
      <w:pPr>
        <w:pStyle w:val="libNormal"/>
        <w:rPr>
          <w:rtl/>
        </w:rPr>
      </w:pPr>
      <w:r>
        <w:rPr>
          <w:rtl/>
        </w:rPr>
        <w:br w:type="page"/>
      </w:r>
    </w:p>
    <w:p w:rsidR="00A14FC1" w:rsidRDefault="0061302A" w:rsidP="0061302A">
      <w:pPr>
        <w:pStyle w:val="libNormal0"/>
        <w:rPr>
          <w:rtl/>
        </w:rPr>
      </w:pPr>
      <w:r>
        <w:rPr>
          <w:rFonts w:hint="cs"/>
          <w:rtl/>
        </w:rPr>
        <w:t>شبّة وابن الكلبيّ والواقديّ وغيرهم</w:t>
      </w:r>
      <w:r w:rsidR="00864EEE">
        <w:rPr>
          <w:rFonts w:hint="cs"/>
          <w:rtl/>
        </w:rPr>
        <w:t xml:space="preserve">، </w:t>
      </w:r>
      <w:r>
        <w:rPr>
          <w:rFonts w:hint="cs"/>
          <w:rtl/>
        </w:rPr>
        <w:t xml:space="preserve">أنّه مكث أيّام ادّعائه الخلافة أربعين جمعة لا يصلّي فيها على النبيّ </w:t>
      </w:r>
      <w:r w:rsidRPr="00B662D0">
        <w:rPr>
          <w:rStyle w:val="libAlaemChar"/>
          <w:rFonts w:eastAsiaTheme="minorHAnsi"/>
          <w:rtl/>
        </w:rPr>
        <w:t>صلى‌الله‌عليه‌وآله‌وسلم</w:t>
      </w:r>
      <w:r w:rsidR="004A4E29">
        <w:rPr>
          <w:rFonts w:hint="cs"/>
          <w:rtl/>
        </w:rPr>
        <w:t xml:space="preserve">! </w:t>
      </w:r>
      <w:r>
        <w:rPr>
          <w:rFonts w:hint="cs"/>
          <w:rtl/>
        </w:rPr>
        <w:t>وقال</w:t>
      </w:r>
      <w:r w:rsidR="00603FE9">
        <w:rPr>
          <w:rFonts w:hint="cs"/>
          <w:rtl/>
        </w:rPr>
        <w:t xml:space="preserve">: </w:t>
      </w:r>
      <w:r>
        <w:rPr>
          <w:rFonts w:hint="cs"/>
          <w:rtl/>
        </w:rPr>
        <w:t>لا يمنعني من ذكره</w:t>
      </w:r>
      <w:r w:rsidR="00B154FA">
        <w:rPr>
          <w:rFonts w:hint="cs"/>
          <w:rtl/>
        </w:rPr>
        <w:t xml:space="preserve"> إلّا </w:t>
      </w:r>
      <w:r>
        <w:rPr>
          <w:rFonts w:hint="cs"/>
          <w:rtl/>
        </w:rPr>
        <w:t>أن تشمخ رجال بآنافها</w:t>
      </w:r>
      <w:r w:rsidR="001C4878">
        <w:rPr>
          <w:rFonts w:hint="cs"/>
          <w:rtl/>
        </w:rPr>
        <w:t xml:space="preserve">. </w:t>
      </w:r>
    </w:p>
    <w:p w:rsidR="0061302A" w:rsidRDefault="0061302A" w:rsidP="0061302A">
      <w:pPr>
        <w:pStyle w:val="libNormal"/>
        <w:rPr>
          <w:rtl/>
        </w:rPr>
      </w:pPr>
      <w:r>
        <w:rPr>
          <w:rFonts w:hint="cs"/>
          <w:rtl/>
        </w:rPr>
        <w:t>وفي رواية محمّد بن ح</w:t>
      </w:r>
      <w:r w:rsidR="005B1FC9">
        <w:rPr>
          <w:rFonts w:hint="cs"/>
          <w:rtl/>
        </w:rPr>
        <w:t>بيب</w:t>
      </w:r>
      <w:r w:rsidR="00864EEE">
        <w:rPr>
          <w:rFonts w:hint="cs"/>
          <w:rtl/>
        </w:rPr>
        <w:t xml:space="preserve">، </w:t>
      </w:r>
      <w:r w:rsidR="005B1FC9">
        <w:rPr>
          <w:rFonts w:hint="cs"/>
          <w:rtl/>
        </w:rPr>
        <w:t>وأبي عبيدة معمر بن المثنّى</w:t>
      </w:r>
      <w:r w:rsidR="00603FE9">
        <w:rPr>
          <w:rFonts w:hint="cs"/>
          <w:rtl/>
        </w:rPr>
        <w:t xml:space="preserve">: </w:t>
      </w:r>
      <w:r w:rsidR="005B1FC9">
        <w:rPr>
          <w:rFonts w:hint="cs"/>
          <w:rtl/>
        </w:rPr>
        <w:t xml:space="preserve">أنّ له أهيل سوء ينغضون </w:t>
      </w:r>
      <w:r w:rsidR="005B1FC9" w:rsidRPr="005B1FC9">
        <w:rPr>
          <w:rStyle w:val="libFootnotenumChar"/>
          <w:rFonts w:hint="cs"/>
          <w:rtl/>
        </w:rPr>
        <w:t>(1)</w:t>
      </w:r>
      <w:r w:rsidR="005B1FC9">
        <w:rPr>
          <w:rFonts w:hint="cs"/>
          <w:rtl/>
        </w:rPr>
        <w:t xml:space="preserve"> رؤوسهم عند ذكره </w:t>
      </w:r>
      <w:r w:rsidR="005B1FC9" w:rsidRPr="005B1FC9">
        <w:rPr>
          <w:rStyle w:val="libFootnotenumChar"/>
          <w:rFonts w:hint="cs"/>
          <w:rtl/>
        </w:rPr>
        <w:t>(2)</w:t>
      </w:r>
      <w:r w:rsidR="001C4878">
        <w:rPr>
          <w:rFonts w:hint="cs"/>
          <w:rtl/>
        </w:rPr>
        <w:t xml:space="preserve">. </w:t>
      </w:r>
    </w:p>
    <w:p w:rsidR="00953931" w:rsidRDefault="00953931" w:rsidP="0061302A">
      <w:pPr>
        <w:pStyle w:val="libNormal"/>
        <w:rPr>
          <w:rtl/>
        </w:rPr>
      </w:pPr>
      <w:r>
        <w:rPr>
          <w:rFonts w:hint="cs"/>
          <w:rtl/>
        </w:rPr>
        <w:t>وروى عمر بن شبّة عن سعيد بن جبير</w:t>
      </w:r>
      <w:r w:rsidR="00864EEE">
        <w:rPr>
          <w:rFonts w:hint="cs"/>
          <w:rtl/>
        </w:rPr>
        <w:t xml:space="preserve">، </w:t>
      </w:r>
      <w:r>
        <w:rPr>
          <w:rFonts w:hint="cs"/>
          <w:rtl/>
        </w:rPr>
        <w:t>قال</w:t>
      </w:r>
      <w:r w:rsidR="00603FE9">
        <w:rPr>
          <w:rFonts w:hint="cs"/>
          <w:rtl/>
        </w:rPr>
        <w:t xml:space="preserve">: </w:t>
      </w:r>
      <w:r>
        <w:rPr>
          <w:rFonts w:hint="cs"/>
          <w:rtl/>
        </w:rPr>
        <w:t xml:space="preserve">خطب عبد الله بن الزبير فنال من عليّ </w:t>
      </w:r>
      <w:r w:rsidRPr="00A74A55">
        <w:rPr>
          <w:rStyle w:val="libAlaemChar"/>
          <w:rFonts w:eastAsiaTheme="minorHAnsi"/>
          <w:rtl/>
        </w:rPr>
        <w:t>عليه‌السلام</w:t>
      </w:r>
      <w:r w:rsidR="00864EEE">
        <w:rPr>
          <w:rStyle w:val="libAlaemChar"/>
          <w:rFonts w:eastAsiaTheme="minorHAnsi" w:hint="cs"/>
          <w:rtl/>
        </w:rPr>
        <w:t xml:space="preserve">، </w:t>
      </w:r>
      <w:r>
        <w:rPr>
          <w:rFonts w:hint="cs"/>
          <w:rtl/>
        </w:rPr>
        <w:t>فبلغ ذلك محمّد بن الحنفي</w:t>
      </w:r>
      <w:r w:rsidR="000A3452">
        <w:rPr>
          <w:rFonts w:hint="cs"/>
          <w:rtl/>
        </w:rPr>
        <w:t>ّة</w:t>
      </w:r>
      <w:r w:rsidR="00864EEE">
        <w:rPr>
          <w:rFonts w:hint="cs"/>
          <w:rtl/>
        </w:rPr>
        <w:t xml:space="preserve">، </w:t>
      </w:r>
      <w:r w:rsidR="000A3452">
        <w:rPr>
          <w:rFonts w:hint="cs"/>
          <w:rtl/>
        </w:rPr>
        <w:t>فجاء إليه وهو يخطب</w:t>
      </w:r>
      <w:r w:rsidR="00864EEE">
        <w:rPr>
          <w:rFonts w:hint="cs"/>
          <w:rtl/>
        </w:rPr>
        <w:t xml:space="preserve">، </w:t>
      </w:r>
      <w:r w:rsidR="000A3452">
        <w:rPr>
          <w:rFonts w:hint="cs"/>
          <w:rtl/>
        </w:rPr>
        <w:t>فوضع له كرسيّ</w:t>
      </w:r>
      <w:r w:rsidR="00864EEE">
        <w:rPr>
          <w:rFonts w:hint="cs"/>
          <w:rtl/>
        </w:rPr>
        <w:t xml:space="preserve">، </w:t>
      </w:r>
      <w:r w:rsidR="000A3452">
        <w:rPr>
          <w:rFonts w:hint="cs"/>
          <w:rtl/>
        </w:rPr>
        <w:t>فقطع عليه خطبته وقال</w:t>
      </w:r>
      <w:r w:rsidR="00603FE9">
        <w:rPr>
          <w:rFonts w:hint="cs"/>
          <w:rtl/>
        </w:rPr>
        <w:t xml:space="preserve">: </w:t>
      </w:r>
      <w:r w:rsidR="000A3452">
        <w:rPr>
          <w:rFonts w:hint="cs"/>
          <w:rtl/>
        </w:rPr>
        <w:t>يا معشر العرب</w:t>
      </w:r>
      <w:r w:rsidR="00864EEE">
        <w:rPr>
          <w:rFonts w:hint="cs"/>
          <w:rtl/>
        </w:rPr>
        <w:t xml:space="preserve">، </w:t>
      </w:r>
      <w:r w:rsidR="000A3452">
        <w:rPr>
          <w:rFonts w:hint="cs"/>
          <w:rtl/>
        </w:rPr>
        <w:t xml:space="preserve">شاهت </w:t>
      </w:r>
      <w:r w:rsidR="000A3452" w:rsidRPr="000A3452">
        <w:rPr>
          <w:rStyle w:val="libFootnotenumChar"/>
          <w:rFonts w:hint="cs"/>
          <w:rtl/>
        </w:rPr>
        <w:t>(3)</w:t>
      </w:r>
      <w:r w:rsidR="000A3452">
        <w:rPr>
          <w:rFonts w:hint="cs"/>
          <w:rtl/>
        </w:rPr>
        <w:t xml:space="preserve"> الوجوه</w:t>
      </w:r>
      <w:r w:rsidR="004A4E29">
        <w:rPr>
          <w:rFonts w:hint="cs"/>
          <w:rtl/>
        </w:rPr>
        <w:t xml:space="preserve">! </w:t>
      </w:r>
      <w:r w:rsidR="000A3452">
        <w:rPr>
          <w:rFonts w:hint="cs"/>
          <w:rtl/>
        </w:rPr>
        <w:t>أينتقص عليّ وأنتم حضور</w:t>
      </w:r>
      <w:r w:rsidR="009431ED">
        <w:rPr>
          <w:rFonts w:hint="cs"/>
          <w:rtl/>
        </w:rPr>
        <w:t>؟</w:t>
      </w:r>
      <w:r w:rsidR="004A4E29">
        <w:rPr>
          <w:rFonts w:hint="cs"/>
          <w:rtl/>
        </w:rPr>
        <w:t xml:space="preserve">! </w:t>
      </w:r>
      <w:r w:rsidR="000A3452">
        <w:rPr>
          <w:rFonts w:hint="cs"/>
          <w:rtl/>
        </w:rPr>
        <w:t>إنّ</w:t>
      </w:r>
      <w:r w:rsidR="00E55B10">
        <w:rPr>
          <w:rFonts w:hint="cs"/>
          <w:rtl/>
        </w:rPr>
        <w:t xml:space="preserve"> عليًّا </w:t>
      </w:r>
      <w:r w:rsidR="000A3452">
        <w:rPr>
          <w:rFonts w:hint="cs"/>
          <w:rtl/>
        </w:rPr>
        <w:t>كان يد الله على أعداء الله</w:t>
      </w:r>
      <w:r w:rsidR="00864EEE">
        <w:rPr>
          <w:rFonts w:hint="cs"/>
          <w:rtl/>
        </w:rPr>
        <w:t xml:space="preserve">، </w:t>
      </w:r>
      <w:r w:rsidR="000A3452">
        <w:rPr>
          <w:rFonts w:hint="cs"/>
          <w:rtl/>
        </w:rPr>
        <w:t>وصاعقةً من أمره أرسله على الكافرين والجاحدين لحقّه</w:t>
      </w:r>
      <w:r w:rsidR="00864EEE">
        <w:rPr>
          <w:rFonts w:hint="cs"/>
          <w:rtl/>
        </w:rPr>
        <w:t xml:space="preserve">، </w:t>
      </w:r>
      <w:r w:rsidR="000A3452">
        <w:rPr>
          <w:rFonts w:hint="cs"/>
          <w:rtl/>
        </w:rPr>
        <w:t>فقتلهم بكفرهم فشنؤوه وأبغضوه</w:t>
      </w:r>
      <w:r w:rsidR="00864EEE">
        <w:rPr>
          <w:rFonts w:hint="cs"/>
          <w:rtl/>
        </w:rPr>
        <w:t xml:space="preserve">، </w:t>
      </w:r>
      <w:r w:rsidR="000A3452">
        <w:rPr>
          <w:rFonts w:hint="cs"/>
          <w:rtl/>
        </w:rPr>
        <w:t xml:space="preserve">وأضمروا له الشّنف </w:t>
      </w:r>
      <w:r w:rsidR="000A3452" w:rsidRPr="000A3452">
        <w:rPr>
          <w:rStyle w:val="libFootnotenumChar"/>
          <w:rFonts w:hint="cs"/>
          <w:rtl/>
        </w:rPr>
        <w:t>(4)</w:t>
      </w:r>
      <w:r w:rsidR="000A3452">
        <w:rPr>
          <w:rFonts w:hint="cs"/>
          <w:rtl/>
        </w:rPr>
        <w:t xml:space="preserve"> والحسد</w:t>
      </w:r>
      <w:r w:rsidR="00864EEE">
        <w:rPr>
          <w:rFonts w:hint="cs"/>
          <w:rtl/>
        </w:rPr>
        <w:t xml:space="preserve">، </w:t>
      </w:r>
      <w:r w:rsidR="000A3452">
        <w:rPr>
          <w:rFonts w:hint="cs"/>
          <w:rtl/>
        </w:rPr>
        <w:t>وابن عمّه</w:t>
      </w:r>
      <w:r w:rsidR="000A3452" w:rsidRPr="000A3452">
        <w:rPr>
          <w:rStyle w:val="libAlaemChar"/>
          <w:rFonts w:eastAsiaTheme="minorHAnsi"/>
          <w:rtl/>
        </w:rPr>
        <w:t xml:space="preserve"> </w:t>
      </w:r>
      <w:r w:rsidR="000A3452" w:rsidRPr="00B662D0">
        <w:rPr>
          <w:rStyle w:val="libAlaemChar"/>
          <w:rFonts w:eastAsiaTheme="minorHAnsi"/>
          <w:rtl/>
        </w:rPr>
        <w:t>صلى‌الله‌عليه‌وآله‌وسلم</w:t>
      </w:r>
      <w:r w:rsidR="000A3452">
        <w:rPr>
          <w:rFonts w:hint="cs"/>
          <w:rtl/>
        </w:rPr>
        <w:t xml:space="preserve"> حيّ بعد لم يمت</w:t>
      </w:r>
      <w:r w:rsidR="00864EEE">
        <w:rPr>
          <w:rFonts w:hint="cs"/>
          <w:rtl/>
        </w:rPr>
        <w:t xml:space="preserve">، </w:t>
      </w:r>
      <w:r w:rsidR="000A3452">
        <w:rPr>
          <w:rFonts w:hint="cs"/>
          <w:rtl/>
        </w:rPr>
        <w:t>فلمّا نقله الله إلى جوارح وأحبّ له ما عنده</w:t>
      </w:r>
      <w:r w:rsidR="00864EEE">
        <w:rPr>
          <w:rFonts w:hint="cs"/>
          <w:rtl/>
        </w:rPr>
        <w:t xml:space="preserve">، </w:t>
      </w:r>
      <w:r w:rsidR="000A3452">
        <w:rPr>
          <w:rFonts w:hint="cs"/>
          <w:rtl/>
        </w:rPr>
        <w:t>أظهرت رجال أحقادها</w:t>
      </w:r>
      <w:r w:rsidR="00864EEE">
        <w:rPr>
          <w:rFonts w:hint="cs"/>
          <w:rtl/>
        </w:rPr>
        <w:t xml:space="preserve">، </w:t>
      </w:r>
      <w:r w:rsidR="000A3452">
        <w:rPr>
          <w:rFonts w:hint="cs"/>
          <w:rtl/>
        </w:rPr>
        <w:t>وشفت أضغانها</w:t>
      </w:r>
      <w:r w:rsidR="00603FE9">
        <w:rPr>
          <w:rFonts w:hint="cs"/>
          <w:rtl/>
        </w:rPr>
        <w:t xml:space="preserve">؛ </w:t>
      </w:r>
      <w:r w:rsidR="000A3452">
        <w:rPr>
          <w:rFonts w:hint="cs"/>
          <w:rtl/>
        </w:rPr>
        <w:t>فمنهم من ابتزّ حقّه</w:t>
      </w:r>
      <w:r w:rsidR="00864EEE">
        <w:rPr>
          <w:rFonts w:hint="cs"/>
          <w:rtl/>
        </w:rPr>
        <w:t xml:space="preserve">، </w:t>
      </w:r>
      <w:r w:rsidR="000A3452">
        <w:rPr>
          <w:rFonts w:hint="cs"/>
          <w:rtl/>
        </w:rPr>
        <w:t>ومنهم من ائتمر به ليقتله</w:t>
      </w:r>
      <w:r w:rsidR="002C54F1">
        <w:rPr>
          <w:rFonts w:hint="cs"/>
          <w:rtl/>
        </w:rPr>
        <w:t xml:space="preserve"> - </w:t>
      </w:r>
      <w:r w:rsidR="000A3452">
        <w:rPr>
          <w:rFonts w:hint="cs"/>
          <w:rtl/>
        </w:rPr>
        <w:t>مثل الزبير</w:t>
      </w:r>
      <w:r w:rsidR="002C54F1">
        <w:rPr>
          <w:rFonts w:hint="cs"/>
          <w:rtl/>
        </w:rPr>
        <w:t xml:space="preserve"> - </w:t>
      </w:r>
      <w:r w:rsidR="000A3452">
        <w:rPr>
          <w:rFonts w:hint="cs"/>
          <w:rtl/>
        </w:rPr>
        <w:t>ومنهم من شتمه وقذفه بالأباطيل</w:t>
      </w:r>
      <w:r w:rsidR="00864EEE">
        <w:rPr>
          <w:rFonts w:hint="cs"/>
          <w:rtl/>
        </w:rPr>
        <w:t xml:space="preserve">، </w:t>
      </w:r>
      <w:r w:rsidR="000A3452">
        <w:rPr>
          <w:rFonts w:hint="cs"/>
          <w:rtl/>
        </w:rPr>
        <w:t>فإن يكن لذريّته وناصري دعوته دولة تنشر عظامهم</w:t>
      </w:r>
      <w:r w:rsidR="00864EEE">
        <w:rPr>
          <w:rFonts w:hint="cs"/>
          <w:rtl/>
        </w:rPr>
        <w:t xml:space="preserve">، </w:t>
      </w:r>
      <w:r w:rsidR="000A3452">
        <w:rPr>
          <w:rFonts w:hint="cs"/>
          <w:rtl/>
        </w:rPr>
        <w:t>وتحفر على أجسادهم</w:t>
      </w:r>
      <w:r w:rsidR="00864EEE">
        <w:rPr>
          <w:rFonts w:hint="cs"/>
          <w:rtl/>
        </w:rPr>
        <w:t xml:space="preserve">، </w:t>
      </w:r>
      <w:r w:rsidR="000A3452">
        <w:rPr>
          <w:rFonts w:hint="cs"/>
          <w:rtl/>
        </w:rPr>
        <w:t>والأبدان منهم يومئذ بالية</w:t>
      </w:r>
      <w:r w:rsidR="00864EEE">
        <w:rPr>
          <w:rFonts w:hint="cs"/>
          <w:rtl/>
        </w:rPr>
        <w:t xml:space="preserve">، </w:t>
      </w:r>
      <w:r w:rsidR="000A3452">
        <w:rPr>
          <w:rFonts w:hint="cs"/>
          <w:rtl/>
        </w:rPr>
        <w:t>بعد أن تقتل الأحياء منهم</w:t>
      </w:r>
      <w:r w:rsidR="00864EEE">
        <w:rPr>
          <w:rFonts w:hint="cs"/>
          <w:rtl/>
        </w:rPr>
        <w:t xml:space="preserve">، </w:t>
      </w:r>
      <w:r w:rsidR="000A3452">
        <w:rPr>
          <w:rFonts w:hint="cs"/>
          <w:rtl/>
        </w:rPr>
        <w:t>وتذلّ رقابهم</w:t>
      </w:r>
      <w:r w:rsidR="00864EEE">
        <w:rPr>
          <w:rFonts w:hint="cs"/>
          <w:rtl/>
        </w:rPr>
        <w:t xml:space="preserve">، </w:t>
      </w:r>
      <w:r w:rsidR="000A3452">
        <w:rPr>
          <w:rFonts w:hint="cs"/>
          <w:rtl/>
        </w:rPr>
        <w:t>فيكون الله عزّ اسمه قد عذّبهم بأيدينا وأخزاهم ونصرنا عليهم وشفا صدورنا منهم</w:t>
      </w:r>
      <w:r w:rsidR="00603FE9">
        <w:rPr>
          <w:rFonts w:hint="cs"/>
          <w:rtl/>
        </w:rPr>
        <w:t xml:space="preserve">؛ </w:t>
      </w:r>
      <w:r w:rsidR="000A3452">
        <w:rPr>
          <w:rFonts w:hint="cs"/>
          <w:rtl/>
        </w:rPr>
        <w:t>إنّه والله ما يشتم</w:t>
      </w:r>
      <w:r w:rsidR="00E55B10">
        <w:rPr>
          <w:rFonts w:hint="cs"/>
          <w:rtl/>
        </w:rPr>
        <w:t xml:space="preserve"> عليًّا</w:t>
      </w:r>
      <w:r w:rsidR="00B154FA">
        <w:rPr>
          <w:rFonts w:hint="cs"/>
          <w:rtl/>
        </w:rPr>
        <w:t xml:space="preserve"> إلّا </w:t>
      </w:r>
      <w:r w:rsidR="000A3452">
        <w:rPr>
          <w:rFonts w:hint="cs"/>
          <w:rtl/>
        </w:rPr>
        <w:t xml:space="preserve">كافر يسرّ شتم رسول الله </w:t>
      </w:r>
      <w:r w:rsidR="000A3452" w:rsidRPr="00B662D0">
        <w:rPr>
          <w:rStyle w:val="libAlaemChar"/>
          <w:rFonts w:eastAsiaTheme="minorHAnsi"/>
          <w:rtl/>
        </w:rPr>
        <w:t>صلى‌الله‌عليه‌وآله‌وسلم</w:t>
      </w:r>
      <w:r w:rsidR="000A3452">
        <w:rPr>
          <w:rFonts w:hint="cs"/>
          <w:rtl/>
        </w:rPr>
        <w:t xml:space="preserve"> ويخاف أن يبوح به </w:t>
      </w:r>
      <w:r w:rsidR="000A3452" w:rsidRPr="00995E7C">
        <w:rPr>
          <w:rStyle w:val="libFootnotenumChar"/>
          <w:rFonts w:hint="cs"/>
          <w:rtl/>
        </w:rPr>
        <w:t>(5)</w:t>
      </w:r>
      <w:r w:rsidR="001C4878">
        <w:rPr>
          <w:rFonts w:hint="cs"/>
          <w:rtl/>
        </w:rPr>
        <w:t xml:space="preserve">. </w:t>
      </w:r>
      <w:r w:rsidR="000A3452">
        <w:rPr>
          <w:rFonts w:hint="cs"/>
          <w:rtl/>
        </w:rPr>
        <w:t xml:space="preserve">فيكنى بشتم عليّ </w:t>
      </w:r>
      <w:r w:rsidR="000A3452" w:rsidRPr="00A74A55">
        <w:rPr>
          <w:rStyle w:val="libAlaemChar"/>
          <w:rFonts w:eastAsiaTheme="minorHAnsi"/>
          <w:rtl/>
        </w:rPr>
        <w:t>عليه‌السلام</w:t>
      </w:r>
      <w:r w:rsidR="000A3452">
        <w:rPr>
          <w:rStyle w:val="libAlaemChar"/>
          <w:rFonts w:eastAsiaTheme="minorHAnsi" w:hint="cs"/>
          <w:rtl/>
        </w:rPr>
        <w:t xml:space="preserve"> </w:t>
      </w:r>
      <w:r w:rsidR="000A3452">
        <w:rPr>
          <w:rFonts w:hint="cs"/>
          <w:rtl/>
        </w:rPr>
        <w:t>عنه</w:t>
      </w:r>
      <w:r w:rsidR="001C4878">
        <w:rPr>
          <w:rFonts w:hint="cs"/>
          <w:rtl/>
        </w:rPr>
        <w:t xml:space="preserve">. </w:t>
      </w:r>
      <w:r w:rsidR="000A3452">
        <w:rPr>
          <w:rFonts w:hint="cs"/>
          <w:rtl/>
        </w:rPr>
        <w:t>أما إنّه قد تخطت المنيّة منكم من امتدّ عمره</w:t>
      </w:r>
      <w:r w:rsidR="00864EEE">
        <w:rPr>
          <w:rFonts w:hint="cs"/>
          <w:rtl/>
        </w:rPr>
        <w:t xml:space="preserve">، </w:t>
      </w:r>
    </w:p>
    <w:p w:rsidR="000A3452" w:rsidRDefault="009431ED" w:rsidP="009431ED">
      <w:pPr>
        <w:pStyle w:val="libLine"/>
        <w:rPr>
          <w:rtl/>
        </w:rPr>
      </w:pPr>
      <w:r>
        <w:rPr>
          <w:rFonts w:hint="cs"/>
          <w:rtl/>
        </w:rPr>
        <w:t>____________________</w:t>
      </w:r>
    </w:p>
    <w:p w:rsidR="000A3452" w:rsidRDefault="000A3452" w:rsidP="00995E7C">
      <w:pPr>
        <w:pStyle w:val="libFootnote0"/>
        <w:rPr>
          <w:rtl/>
        </w:rPr>
      </w:pPr>
      <w:r>
        <w:rPr>
          <w:rFonts w:hint="cs"/>
          <w:rtl/>
        </w:rPr>
        <w:t>(1) نغض</w:t>
      </w:r>
      <w:r w:rsidR="00603FE9">
        <w:rPr>
          <w:rFonts w:hint="cs"/>
          <w:rtl/>
        </w:rPr>
        <w:t xml:space="preserve">: </w:t>
      </w:r>
      <w:r>
        <w:rPr>
          <w:rFonts w:hint="cs"/>
          <w:rtl/>
        </w:rPr>
        <w:t>حرّك رأسه تعجباً</w:t>
      </w:r>
      <w:r w:rsidR="00864EEE">
        <w:rPr>
          <w:rFonts w:hint="cs"/>
          <w:rtl/>
        </w:rPr>
        <w:t xml:space="preserve">، </w:t>
      </w:r>
      <w:r>
        <w:rPr>
          <w:rFonts w:hint="cs"/>
          <w:rtl/>
        </w:rPr>
        <w:t>كناية عن الافتخار</w:t>
      </w:r>
      <w:r w:rsidR="001C4878">
        <w:rPr>
          <w:rFonts w:hint="cs"/>
          <w:rtl/>
        </w:rPr>
        <w:t xml:space="preserve">. </w:t>
      </w:r>
    </w:p>
    <w:p w:rsidR="000A3452" w:rsidRDefault="000A3452" w:rsidP="00995E7C">
      <w:pPr>
        <w:pStyle w:val="libFootnote0"/>
        <w:rPr>
          <w:rtl/>
        </w:rPr>
      </w:pPr>
      <w:r>
        <w:rPr>
          <w:rFonts w:hint="cs"/>
          <w:rtl/>
        </w:rPr>
        <w:t>(2) عمر بن شبّة بصريّ معمّر شاعر أخباريّ فقيه صادق اللهجة غير مدخول الرواية</w:t>
      </w:r>
      <w:r w:rsidR="001C4878">
        <w:rPr>
          <w:rFonts w:hint="cs"/>
          <w:rtl/>
        </w:rPr>
        <w:t>.</w:t>
      </w:r>
      <w:r w:rsidR="009431ED">
        <w:rPr>
          <w:rFonts w:hint="cs"/>
          <w:rtl/>
        </w:rPr>
        <w:t>.</w:t>
      </w:r>
      <w:r>
        <w:rPr>
          <w:rFonts w:hint="cs"/>
          <w:rtl/>
        </w:rPr>
        <w:t>.</w:t>
      </w:r>
      <w:r w:rsidR="00864EEE">
        <w:rPr>
          <w:rFonts w:hint="cs"/>
          <w:rtl/>
        </w:rPr>
        <w:t xml:space="preserve">، </w:t>
      </w:r>
      <w:r>
        <w:rPr>
          <w:rFonts w:hint="cs"/>
          <w:rtl/>
        </w:rPr>
        <w:t xml:space="preserve">مات بسرّ من رأى سنة اثنتين وستّين ومائتين </w:t>
      </w:r>
      <w:r w:rsidR="009431ED">
        <w:rPr>
          <w:rFonts w:hint="cs"/>
          <w:rtl/>
        </w:rPr>
        <w:t>(</w:t>
      </w:r>
      <w:r>
        <w:rPr>
          <w:rFonts w:hint="cs"/>
          <w:rtl/>
        </w:rPr>
        <w:t>الفهرست</w:t>
      </w:r>
      <w:r w:rsidR="00864EEE">
        <w:rPr>
          <w:rFonts w:hint="cs"/>
          <w:rtl/>
        </w:rPr>
        <w:t xml:space="preserve">، </w:t>
      </w:r>
      <w:r>
        <w:rPr>
          <w:rFonts w:hint="cs"/>
          <w:rtl/>
        </w:rPr>
        <w:t>لابن النديم</w:t>
      </w:r>
      <w:r w:rsidR="00603FE9">
        <w:rPr>
          <w:rFonts w:hint="cs"/>
          <w:rtl/>
        </w:rPr>
        <w:t xml:space="preserve">: </w:t>
      </w:r>
      <w:r>
        <w:rPr>
          <w:rFonts w:hint="cs"/>
          <w:rtl/>
        </w:rPr>
        <w:t>163</w:t>
      </w:r>
      <w:r w:rsidR="009431ED">
        <w:rPr>
          <w:rFonts w:hint="cs"/>
          <w:rtl/>
        </w:rPr>
        <w:t>)</w:t>
      </w:r>
    </w:p>
    <w:p w:rsidR="000A3452" w:rsidRDefault="000A3452" w:rsidP="00995E7C">
      <w:pPr>
        <w:pStyle w:val="libFootnote0"/>
        <w:rPr>
          <w:rtl/>
        </w:rPr>
      </w:pPr>
      <w:r>
        <w:rPr>
          <w:rFonts w:hint="cs"/>
          <w:rtl/>
        </w:rPr>
        <w:t>(3) شاهت</w:t>
      </w:r>
      <w:r w:rsidR="00603FE9">
        <w:rPr>
          <w:rFonts w:hint="cs"/>
          <w:rtl/>
        </w:rPr>
        <w:t xml:space="preserve">: </w:t>
      </w:r>
      <w:r>
        <w:rPr>
          <w:rFonts w:hint="cs"/>
          <w:rtl/>
        </w:rPr>
        <w:t>قبحت</w:t>
      </w:r>
      <w:r w:rsidR="001C4878">
        <w:rPr>
          <w:rFonts w:hint="cs"/>
          <w:rtl/>
        </w:rPr>
        <w:t xml:space="preserve">. </w:t>
      </w:r>
    </w:p>
    <w:p w:rsidR="000A3452" w:rsidRDefault="000A3452" w:rsidP="00995E7C">
      <w:pPr>
        <w:pStyle w:val="libFootnote0"/>
        <w:rPr>
          <w:rtl/>
        </w:rPr>
      </w:pPr>
      <w:r>
        <w:rPr>
          <w:rFonts w:hint="cs"/>
          <w:rtl/>
        </w:rPr>
        <w:t>(4) الشنف</w:t>
      </w:r>
      <w:r w:rsidR="00603FE9">
        <w:rPr>
          <w:rFonts w:hint="cs"/>
          <w:rtl/>
        </w:rPr>
        <w:t xml:space="preserve">: </w:t>
      </w:r>
      <w:r>
        <w:rPr>
          <w:rFonts w:hint="cs"/>
          <w:rtl/>
        </w:rPr>
        <w:t>البغض</w:t>
      </w:r>
      <w:r w:rsidR="001C4878">
        <w:rPr>
          <w:rFonts w:hint="cs"/>
          <w:rtl/>
        </w:rPr>
        <w:t xml:space="preserve">. </w:t>
      </w:r>
    </w:p>
    <w:p w:rsidR="000A3452" w:rsidRDefault="000A3452" w:rsidP="00995E7C">
      <w:pPr>
        <w:pStyle w:val="libFootnote0"/>
        <w:rPr>
          <w:rtl/>
        </w:rPr>
      </w:pPr>
      <w:r>
        <w:rPr>
          <w:rFonts w:hint="cs"/>
          <w:rtl/>
        </w:rPr>
        <w:t>(5) لقد أنزل محمّد بن عليّ بن أبي طالب</w:t>
      </w:r>
      <w:r w:rsidR="00864EEE">
        <w:rPr>
          <w:rFonts w:hint="cs"/>
          <w:rtl/>
        </w:rPr>
        <w:t xml:space="preserve">، </w:t>
      </w:r>
      <w:r>
        <w:rPr>
          <w:rFonts w:hint="cs"/>
          <w:rtl/>
        </w:rPr>
        <w:t>والمعروف بابن الحنفيّة ابن الزبير وهو الذي فارق</w:t>
      </w:r>
      <w:r w:rsidR="00E55B10">
        <w:rPr>
          <w:rFonts w:hint="cs"/>
          <w:rtl/>
        </w:rPr>
        <w:t xml:space="preserve"> عليًّا </w:t>
      </w:r>
    </w:p>
    <w:p w:rsidR="000A3452" w:rsidRDefault="000A3452" w:rsidP="009431ED">
      <w:pPr>
        <w:pStyle w:val="libNormal"/>
        <w:rPr>
          <w:rtl/>
        </w:rPr>
      </w:pPr>
      <w:r>
        <w:rPr>
          <w:rtl/>
        </w:rPr>
        <w:br w:type="page"/>
      </w:r>
    </w:p>
    <w:p w:rsidR="000A3452" w:rsidRDefault="00995E7C" w:rsidP="00995E7C">
      <w:pPr>
        <w:pStyle w:val="libNormal0"/>
        <w:rPr>
          <w:rtl/>
        </w:rPr>
      </w:pPr>
      <w:r>
        <w:rPr>
          <w:rFonts w:hint="cs"/>
          <w:rtl/>
        </w:rPr>
        <w:t>وسمع رسول الله يقول فيه</w:t>
      </w:r>
      <w:r w:rsidR="002C54F1">
        <w:rPr>
          <w:rFonts w:hint="cs"/>
          <w:rtl/>
        </w:rPr>
        <w:t xml:space="preserve"> - </w:t>
      </w:r>
      <w:r>
        <w:rPr>
          <w:rFonts w:hint="cs"/>
          <w:rtl/>
        </w:rPr>
        <w:t>أي في عليّ</w:t>
      </w:r>
      <w:r w:rsidR="002C54F1">
        <w:rPr>
          <w:rFonts w:hint="cs"/>
          <w:rtl/>
        </w:rPr>
        <w:t xml:space="preserve"> -</w:t>
      </w:r>
      <w:r w:rsidR="00603FE9">
        <w:rPr>
          <w:rFonts w:hint="cs"/>
          <w:rtl/>
        </w:rPr>
        <w:t xml:space="preserve">: </w:t>
      </w:r>
      <w:r w:rsidR="009431ED">
        <w:rPr>
          <w:rFonts w:hint="cs"/>
          <w:rtl/>
        </w:rPr>
        <w:t>(</w:t>
      </w:r>
      <w:r>
        <w:rPr>
          <w:rFonts w:hint="cs"/>
          <w:rtl/>
        </w:rPr>
        <w:t>لا يحبّك</w:t>
      </w:r>
      <w:r w:rsidR="00B154FA">
        <w:rPr>
          <w:rFonts w:hint="cs"/>
          <w:rtl/>
        </w:rPr>
        <w:t xml:space="preserve"> إلّا </w:t>
      </w:r>
      <w:r>
        <w:rPr>
          <w:rFonts w:hint="cs"/>
          <w:rtl/>
        </w:rPr>
        <w:t>مؤمن ولا يبغضك</w:t>
      </w:r>
      <w:r w:rsidR="00B154FA">
        <w:rPr>
          <w:rFonts w:hint="cs"/>
          <w:rtl/>
        </w:rPr>
        <w:t xml:space="preserve"> إلّا </w:t>
      </w:r>
      <w:r>
        <w:rPr>
          <w:rFonts w:hint="cs"/>
          <w:rtl/>
        </w:rPr>
        <w:t>منافق</w:t>
      </w:r>
      <w:r w:rsidR="009431ED">
        <w:rPr>
          <w:rFonts w:hint="cs"/>
          <w:rtl/>
        </w:rPr>
        <w:t>)</w:t>
      </w:r>
      <w:r>
        <w:rPr>
          <w:rFonts w:hint="cs"/>
          <w:rtl/>
        </w:rPr>
        <w:t xml:space="preserve"> </w:t>
      </w:r>
      <w:r w:rsidRPr="00995E7C">
        <w:rPr>
          <w:rStyle w:val="libFootnotenumChar"/>
          <w:rFonts w:hint="cs"/>
          <w:rtl/>
        </w:rPr>
        <w:t>(1)</w:t>
      </w:r>
      <w:r>
        <w:rPr>
          <w:rFonts w:hint="cs"/>
          <w:rtl/>
        </w:rPr>
        <w:t xml:space="preserve"> وسيعلم الذين ظلموا أيّ منقلب ينقلبون</w:t>
      </w:r>
      <w:r w:rsidR="001C4878">
        <w:rPr>
          <w:rFonts w:hint="cs"/>
          <w:rtl/>
        </w:rPr>
        <w:t xml:space="preserve">. </w:t>
      </w:r>
    </w:p>
    <w:p w:rsidR="00995E7C" w:rsidRDefault="00995E7C" w:rsidP="00995E7C">
      <w:pPr>
        <w:pStyle w:val="libNormal"/>
        <w:rPr>
          <w:rtl/>
        </w:rPr>
      </w:pPr>
      <w:r>
        <w:rPr>
          <w:rFonts w:hint="cs"/>
          <w:rtl/>
        </w:rPr>
        <w:t>وعاد ابن الزبير إلى خطبته فقال</w:t>
      </w:r>
      <w:r w:rsidR="00603FE9">
        <w:rPr>
          <w:rFonts w:hint="cs"/>
          <w:rtl/>
        </w:rPr>
        <w:t xml:space="preserve">: </w:t>
      </w:r>
      <w:r>
        <w:rPr>
          <w:rFonts w:hint="cs"/>
          <w:rtl/>
        </w:rPr>
        <w:t xml:space="preserve">عذرت بني الفواطم </w:t>
      </w:r>
      <w:r w:rsidRPr="00995E7C">
        <w:rPr>
          <w:rStyle w:val="libFootnotenumChar"/>
          <w:rFonts w:hint="cs"/>
          <w:rtl/>
        </w:rPr>
        <w:t>(2)</w:t>
      </w:r>
      <w:r>
        <w:rPr>
          <w:rFonts w:hint="cs"/>
          <w:rtl/>
        </w:rPr>
        <w:t xml:space="preserve"> يتكلّمون</w:t>
      </w:r>
      <w:r w:rsidR="00864EEE">
        <w:rPr>
          <w:rFonts w:hint="cs"/>
          <w:rtl/>
        </w:rPr>
        <w:t xml:space="preserve">، </w:t>
      </w:r>
      <w:r>
        <w:rPr>
          <w:rFonts w:hint="cs"/>
          <w:rtl/>
        </w:rPr>
        <w:t xml:space="preserve">فما بال </w:t>
      </w:r>
    </w:p>
    <w:p w:rsidR="00995E7C" w:rsidRDefault="009431ED" w:rsidP="009431ED">
      <w:pPr>
        <w:pStyle w:val="libLine"/>
        <w:rPr>
          <w:rtl/>
        </w:rPr>
      </w:pPr>
      <w:r>
        <w:rPr>
          <w:rFonts w:hint="cs"/>
          <w:rtl/>
        </w:rPr>
        <w:t>____________________</w:t>
      </w:r>
    </w:p>
    <w:p w:rsidR="00995E7C" w:rsidRDefault="00995E7C" w:rsidP="00FE44D8">
      <w:pPr>
        <w:pStyle w:val="libFootnote0"/>
        <w:rPr>
          <w:rtl/>
        </w:rPr>
      </w:pPr>
      <w:r>
        <w:rPr>
          <w:rFonts w:hint="cs"/>
          <w:rtl/>
        </w:rPr>
        <w:t>وألّب عليه يوم الجمل وحصر بني هاشم في شعب</w:t>
      </w:r>
      <w:r w:rsidR="00714AC7">
        <w:rPr>
          <w:rFonts w:hint="cs"/>
          <w:rtl/>
        </w:rPr>
        <w:t xml:space="preserve"> أبي طالب </w:t>
      </w:r>
      <w:r>
        <w:rPr>
          <w:rFonts w:hint="cs"/>
          <w:rtl/>
        </w:rPr>
        <w:t>وأراد أن يضرم النار عليهم</w:t>
      </w:r>
      <w:r w:rsidR="00864EEE">
        <w:rPr>
          <w:rFonts w:hint="cs"/>
          <w:rtl/>
        </w:rPr>
        <w:t xml:space="preserve">، </w:t>
      </w:r>
      <w:r>
        <w:rPr>
          <w:rFonts w:hint="cs"/>
          <w:rtl/>
        </w:rPr>
        <w:t>منزلة الكفر ذلك أنّ</w:t>
      </w:r>
      <w:r w:rsidR="00E55B10">
        <w:rPr>
          <w:rFonts w:hint="cs"/>
          <w:rtl/>
        </w:rPr>
        <w:t xml:space="preserve"> عليًّا </w:t>
      </w:r>
      <w:r>
        <w:rPr>
          <w:rFonts w:hint="cs"/>
          <w:rtl/>
        </w:rPr>
        <w:t>نفس رسول الله كما في آية المباهلة</w:t>
      </w:r>
      <w:r w:rsidR="00864EEE">
        <w:rPr>
          <w:rFonts w:hint="cs"/>
          <w:rtl/>
        </w:rPr>
        <w:t xml:space="preserve">، </w:t>
      </w:r>
      <w:r>
        <w:rPr>
          <w:rFonts w:hint="cs"/>
          <w:rtl/>
        </w:rPr>
        <w:t>والأحاديث كثيرة في أنّ من سبّ</w:t>
      </w:r>
      <w:r w:rsidR="00E55B10">
        <w:rPr>
          <w:rFonts w:hint="cs"/>
          <w:rtl/>
        </w:rPr>
        <w:t xml:space="preserve"> عليًّا </w:t>
      </w:r>
      <w:r>
        <w:rPr>
          <w:rFonts w:hint="cs"/>
          <w:rtl/>
        </w:rPr>
        <w:t>فقد سبّ النبيّ ومن سبّ النبيّ فقد سبّ الله عزّ وجلّ</w:t>
      </w:r>
      <w:r w:rsidR="001C4878">
        <w:rPr>
          <w:rFonts w:hint="cs"/>
          <w:rtl/>
        </w:rPr>
        <w:t xml:space="preserve">. </w:t>
      </w:r>
      <w:r w:rsidR="009431ED">
        <w:rPr>
          <w:rFonts w:hint="cs"/>
          <w:rtl/>
        </w:rPr>
        <w:t>(</w:t>
      </w:r>
      <w:r w:rsidR="001141B8">
        <w:rPr>
          <w:rFonts w:hint="cs"/>
          <w:rtl/>
        </w:rPr>
        <w:t>مسند أحمد 6:</w:t>
      </w:r>
      <w:r>
        <w:rPr>
          <w:rFonts w:hint="cs"/>
          <w:rtl/>
        </w:rPr>
        <w:t xml:space="preserve"> 322</w:t>
      </w:r>
      <w:r w:rsidR="00864EEE">
        <w:rPr>
          <w:rFonts w:hint="cs"/>
          <w:rtl/>
        </w:rPr>
        <w:t xml:space="preserve">، </w:t>
      </w:r>
      <w:r>
        <w:rPr>
          <w:rFonts w:hint="cs"/>
          <w:rtl/>
        </w:rPr>
        <w:t>صحيح الترمذيّ برقم 3081</w:t>
      </w:r>
      <w:r w:rsidR="00864EEE">
        <w:rPr>
          <w:rFonts w:hint="cs"/>
          <w:rtl/>
        </w:rPr>
        <w:t xml:space="preserve">، </w:t>
      </w:r>
      <w:r>
        <w:rPr>
          <w:rFonts w:hint="cs"/>
          <w:rtl/>
        </w:rPr>
        <w:t>المستدرك على الصحيحين 3</w:t>
      </w:r>
      <w:r w:rsidR="00603FE9">
        <w:rPr>
          <w:rFonts w:hint="cs"/>
          <w:rtl/>
        </w:rPr>
        <w:t xml:space="preserve">: </w:t>
      </w:r>
      <w:r>
        <w:rPr>
          <w:rFonts w:hint="cs"/>
          <w:rtl/>
        </w:rPr>
        <w:t>121</w:t>
      </w:r>
      <w:r w:rsidR="00864EEE">
        <w:rPr>
          <w:rFonts w:hint="cs"/>
          <w:rtl/>
        </w:rPr>
        <w:t xml:space="preserve">، </w:t>
      </w:r>
      <w:r>
        <w:rPr>
          <w:rFonts w:hint="cs"/>
          <w:rtl/>
        </w:rPr>
        <w:t>العقد الفريد 2</w:t>
      </w:r>
      <w:r w:rsidR="00603FE9">
        <w:rPr>
          <w:rFonts w:hint="cs"/>
          <w:rtl/>
        </w:rPr>
        <w:t xml:space="preserve">: </w:t>
      </w:r>
      <w:r>
        <w:rPr>
          <w:rFonts w:hint="cs"/>
          <w:rtl/>
        </w:rPr>
        <w:t>301</w:t>
      </w:r>
      <w:r w:rsidR="00864EEE">
        <w:rPr>
          <w:rFonts w:hint="cs"/>
          <w:rtl/>
        </w:rPr>
        <w:t xml:space="preserve">، </w:t>
      </w:r>
      <w:r>
        <w:rPr>
          <w:rFonts w:hint="cs"/>
          <w:rtl/>
        </w:rPr>
        <w:t>أنساب الأشراف 2</w:t>
      </w:r>
      <w:r w:rsidR="00603FE9">
        <w:rPr>
          <w:rFonts w:hint="cs"/>
          <w:rtl/>
        </w:rPr>
        <w:t xml:space="preserve">: </w:t>
      </w:r>
      <w:r>
        <w:rPr>
          <w:rFonts w:hint="cs"/>
          <w:rtl/>
        </w:rPr>
        <w:t>182</w:t>
      </w:r>
      <w:r w:rsidR="00864EEE">
        <w:rPr>
          <w:rFonts w:hint="cs"/>
          <w:rtl/>
        </w:rPr>
        <w:t xml:space="preserve">، </w:t>
      </w:r>
      <w:r>
        <w:rPr>
          <w:rFonts w:hint="cs"/>
          <w:rtl/>
        </w:rPr>
        <w:t>مناقب ابن المغازلي</w:t>
      </w:r>
      <w:r w:rsidR="00603FE9">
        <w:rPr>
          <w:rFonts w:hint="cs"/>
          <w:rtl/>
        </w:rPr>
        <w:t xml:space="preserve">: </w:t>
      </w:r>
      <w:r>
        <w:rPr>
          <w:rFonts w:hint="cs"/>
          <w:rtl/>
        </w:rPr>
        <w:t>394</w:t>
      </w:r>
      <w:r w:rsidR="00864EEE">
        <w:rPr>
          <w:rFonts w:hint="cs"/>
          <w:rtl/>
        </w:rPr>
        <w:t xml:space="preserve">، </w:t>
      </w:r>
      <w:r>
        <w:rPr>
          <w:rFonts w:hint="cs"/>
          <w:rtl/>
        </w:rPr>
        <w:t>كفاية الطالب</w:t>
      </w:r>
      <w:r w:rsidR="00603FE9">
        <w:rPr>
          <w:rFonts w:hint="cs"/>
          <w:rtl/>
        </w:rPr>
        <w:t xml:space="preserve">: </w:t>
      </w:r>
      <w:r>
        <w:rPr>
          <w:rFonts w:hint="cs"/>
          <w:rtl/>
        </w:rPr>
        <w:t>82</w:t>
      </w:r>
      <w:r w:rsidR="00864EEE">
        <w:rPr>
          <w:rFonts w:hint="cs"/>
          <w:rtl/>
        </w:rPr>
        <w:t xml:space="preserve">، </w:t>
      </w:r>
      <w:r>
        <w:rPr>
          <w:rFonts w:hint="cs"/>
          <w:rtl/>
        </w:rPr>
        <w:t>مختصر تاريخ دمشق 17</w:t>
      </w:r>
      <w:r w:rsidR="00603FE9">
        <w:rPr>
          <w:rFonts w:hint="cs"/>
          <w:rtl/>
        </w:rPr>
        <w:t xml:space="preserve">: </w:t>
      </w:r>
      <w:r>
        <w:rPr>
          <w:rFonts w:hint="cs"/>
          <w:rtl/>
        </w:rPr>
        <w:t>366</w:t>
      </w:r>
      <w:r w:rsidR="00864EEE">
        <w:rPr>
          <w:rFonts w:hint="cs"/>
          <w:rtl/>
        </w:rPr>
        <w:t xml:space="preserve">، </w:t>
      </w:r>
      <w:r>
        <w:rPr>
          <w:rFonts w:hint="cs"/>
          <w:rtl/>
        </w:rPr>
        <w:t>الاستيعاب 3</w:t>
      </w:r>
      <w:r w:rsidR="00603FE9">
        <w:rPr>
          <w:rFonts w:hint="cs"/>
          <w:rtl/>
        </w:rPr>
        <w:t xml:space="preserve">: </w:t>
      </w:r>
      <w:r>
        <w:rPr>
          <w:rFonts w:hint="cs"/>
          <w:rtl/>
        </w:rPr>
        <w:t>37</w:t>
      </w:r>
      <w:r w:rsidR="00864EEE">
        <w:rPr>
          <w:rFonts w:hint="cs"/>
          <w:rtl/>
        </w:rPr>
        <w:t xml:space="preserve">، </w:t>
      </w:r>
      <w:r>
        <w:rPr>
          <w:rFonts w:hint="cs"/>
          <w:rtl/>
        </w:rPr>
        <w:t>ذخائر العقبى</w:t>
      </w:r>
      <w:r w:rsidR="00603FE9">
        <w:rPr>
          <w:rFonts w:hint="cs"/>
          <w:rtl/>
        </w:rPr>
        <w:t xml:space="preserve">: </w:t>
      </w:r>
      <w:r>
        <w:rPr>
          <w:rFonts w:hint="cs"/>
          <w:rtl/>
        </w:rPr>
        <w:t>65</w:t>
      </w:r>
      <w:r w:rsidR="00864EEE">
        <w:rPr>
          <w:rFonts w:hint="cs"/>
          <w:rtl/>
        </w:rPr>
        <w:t xml:space="preserve">، </w:t>
      </w:r>
      <w:r>
        <w:rPr>
          <w:rFonts w:hint="cs"/>
          <w:rtl/>
        </w:rPr>
        <w:t>المعجم الصغير</w:t>
      </w:r>
      <w:r w:rsidR="00864EEE">
        <w:rPr>
          <w:rFonts w:hint="cs"/>
          <w:rtl/>
        </w:rPr>
        <w:t xml:space="preserve">، </w:t>
      </w:r>
      <w:r>
        <w:rPr>
          <w:rFonts w:hint="cs"/>
          <w:rtl/>
        </w:rPr>
        <w:t>للطبراني 2</w:t>
      </w:r>
      <w:r w:rsidR="00603FE9">
        <w:rPr>
          <w:rFonts w:hint="cs"/>
          <w:rtl/>
        </w:rPr>
        <w:t xml:space="preserve">: </w:t>
      </w:r>
      <w:r>
        <w:rPr>
          <w:rFonts w:hint="cs"/>
          <w:rtl/>
        </w:rPr>
        <w:t>21</w:t>
      </w:r>
      <w:r w:rsidR="00864EEE">
        <w:rPr>
          <w:rFonts w:hint="cs"/>
          <w:rtl/>
        </w:rPr>
        <w:t xml:space="preserve">، </w:t>
      </w:r>
      <w:r>
        <w:rPr>
          <w:rFonts w:hint="cs"/>
          <w:rtl/>
        </w:rPr>
        <w:t>كنز العمّال 15</w:t>
      </w:r>
      <w:r w:rsidR="00603FE9">
        <w:rPr>
          <w:rFonts w:hint="cs"/>
          <w:rtl/>
        </w:rPr>
        <w:t xml:space="preserve">: </w:t>
      </w:r>
      <w:r>
        <w:rPr>
          <w:rFonts w:hint="cs"/>
          <w:rtl/>
        </w:rPr>
        <w:t>128</w:t>
      </w:r>
      <w:r w:rsidR="00864EEE">
        <w:rPr>
          <w:rFonts w:hint="cs"/>
          <w:rtl/>
        </w:rPr>
        <w:t xml:space="preserve">، </w:t>
      </w:r>
      <w:r>
        <w:rPr>
          <w:rFonts w:hint="cs"/>
          <w:rtl/>
        </w:rPr>
        <w:t>146</w:t>
      </w:r>
      <w:r w:rsidR="00864EEE">
        <w:rPr>
          <w:rFonts w:hint="cs"/>
          <w:rtl/>
        </w:rPr>
        <w:t xml:space="preserve">، </w:t>
      </w:r>
      <w:r>
        <w:rPr>
          <w:rFonts w:hint="cs"/>
          <w:rtl/>
        </w:rPr>
        <w:t>تاريخ الإسلام 3</w:t>
      </w:r>
      <w:r w:rsidR="00603FE9">
        <w:rPr>
          <w:rFonts w:hint="cs"/>
          <w:rtl/>
        </w:rPr>
        <w:t xml:space="preserve">: </w:t>
      </w:r>
      <w:r>
        <w:rPr>
          <w:rFonts w:hint="cs"/>
          <w:rtl/>
        </w:rPr>
        <w:t>634</w:t>
      </w:r>
      <w:r w:rsidR="00864EEE">
        <w:rPr>
          <w:rFonts w:hint="cs"/>
          <w:rtl/>
        </w:rPr>
        <w:t xml:space="preserve">، </w:t>
      </w:r>
      <w:r>
        <w:rPr>
          <w:rFonts w:hint="cs"/>
          <w:rtl/>
        </w:rPr>
        <w:t>أمالي الصدوق</w:t>
      </w:r>
      <w:r w:rsidR="00603FE9">
        <w:rPr>
          <w:rFonts w:hint="cs"/>
          <w:rtl/>
        </w:rPr>
        <w:t xml:space="preserve">: </w:t>
      </w:r>
      <w:r>
        <w:rPr>
          <w:rFonts w:hint="cs"/>
          <w:rtl/>
        </w:rPr>
        <w:t>197</w:t>
      </w:r>
      <w:r w:rsidR="00864EEE">
        <w:rPr>
          <w:rFonts w:hint="cs"/>
          <w:rtl/>
        </w:rPr>
        <w:t xml:space="preserve">، </w:t>
      </w:r>
      <w:r>
        <w:rPr>
          <w:rFonts w:hint="cs"/>
          <w:rtl/>
        </w:rPr>
        <w:t>أمالي المفيد</w:t>
      </w:r>
      <w:r w:rsidR="00603FE9">
        <w:rPr>
          <w:rFonts w:hint="cs"/>
          <w:rtl/>
        </w:rPr>
        <w:t xml:space="preserve">: </w:t>
      </w:r>
      <w:r>
        <w:rPr>
          <w:rFonts w:hint="cs"/>
          <w:rtl/>
        </w:rPr>
        <w:t>60</w:t>
      </w:r>
      <w:r w:rsidR="001C4878">
        <w:rPr>
          <w:rFonts w:hint="cs"/>
          <w:rtl/>
        </w:rPr>
        <w:t xml:space="preserve">. </w:t>
      </w:r>
    </w:p>
    <w:p w:rsidR="00995E7C" w:rsidRDefault="00995E7C" w:rsidP="001141B8">
      <w:pPr>
        <w:pStyle w:val="libFootnote0"/>
        <w:rPr>
          <w:rtl/>
        </w:rPr>
      </w:pPr>
      <w:r>
        <w:rPr>
          <w:rFonts w:hint="cs"/>
          <w:rtl/>
        </w:rPr>
        <w:t>(1) صحيح مسلم 1</w:t>
      </w:r>
      <w:r w:rsidR="00603FE9">
        <w:rPr>
          <w:rFonts w:hint="cs"/>
          <w:rtl/>
        </w:rPr>
        <w:t xml:space="preserve">: </w:t>
      </w:r>
      <w:r>
        <w:rPr>
          <w:rFonts w:hint="cs"/>
          <w:rtl/>
        </w:rPr>
        <w:t>64</w:t>
      </w:r>
      <w:r w:rsidR="00864EEE">
        <w:rPr>
          <w:rFonts w:hint="cs"/>
          <w:rtl/>
        </w:rPr>
        <w:t xml:space="preserve">، </w:t>
      </w:r>
      <w:r>
        <w:rPr>
          <w:rFonts w:hint="cs"/>
          <w:rtl/>
        </w:rPr>
        <w:t>صحيح الترمذيّ رقم 3737</w:t>
      </w:r>
      <w:r w:rsidR="00864EEE">
        <w:rPr>
          <w:rFonts w:hint="cs"/>
          <w:rtl/>
        </w:rPr>
        <w:t xml:space="preserve">، </w:t>
      </w:r>
      <w:r>
        <w:rPr>
          <w:rFonts w:hint="cs"/>
          <w:rtl/>
        </w:rPr>
        <w:t>مسند أحمد 1</w:t>
      </w:r>
      <w:r w:rsidR="00603FE9">
        <w:rPr>
          <w:rFonts w:hint="cs"/>
          <w:rtl/>
        </w:rPr>
        <w:t xml:space="preserve">: </w:t>
      </w:r>
      <w:r>
        <w:rPr>
          <w:rFonts w:hint="cs"/>
          <w:rtl/>
        </w:rPr>
        <w:t>84</w:t>
      </w:r>
      <w:r w:rsidR="00864EEE">
        <w:rPr>
          <w:rFonts w:hint="cs"/>
          <w:rtl/>
        </w:rPr>
        <w:t xml:space="preserve">، </w:t>
      </w:r>
      <w:r>
        <w:rPr>
          <w:rFonts w:hint="cs"/>
          <w:rtl/>
        </w:rPr>
        <w:t>95</w:t>
      </w:r>
      <w:r w:rsidR="00864EEE">
        <w:rPr>
          <w:rFonts w:hint="cs"/>
          <w:rtl/>
        </w:rPr>
        <w:t xml:space="preserve">، </w:t>
      </w:r>
      <w:r>
        <w:rPr>
          <w:rFonts w:hint="cs"/>
          <w:rtl/>
        </w:rPr>
        <w:t>المصنف</w:t>
      </w:r>
      <w:r w:rsidR="00864EEE">
        <w:rPr>
          <w:rFonts w:hint="cs"/>
          <w:rtl/>
        </w:rPr>
        <w:t xml:space="preserve">، </w:t>
      </w:r>
      <w:r>
        <w:rPr>
          <w:rFonts w:hint="cs"/>
          <w:rtl/>
        </w:rPr>
        <w:t>لابن شيبة 7</w:t>
      </w:r>
      <w:r w:rsidR="00603FE9">
        <w:rPr>
          <w:rFonts w:hint="cs"/>
          <w:rtl/>
        </w:rPr>
        <w:t xml:space="preserve">: </w:t>
      </w:r>
      <w:r>
        <w:rPr>
          <w:rFonts w:hint="cs"/>
          <w:rtl/>
        </w:rPr>
        <w:t>494 / 1</w:t>
      </w:r>
      <w:r w:rsidR="00864EEE">
        <w:rPr>
          <w:rFonts w:hint="cs"/>
          <w:rtl/>
        </w:rPr>
        <w:t xml:space="preserve">، </w:t>
      </w:r>
      <w:r>
        <w:rPr>
          <w:rFonts w:hint="cs"/>
          <w:rtl/>
        </w:rPr>
        <w:t>51</w:t>
      </w:r>
      <w:r w:rsidR="00864EEE">
        <w:rPr>
          <w:rFonts w:hint="cs"/>
          <w:rtl/>
        </w:rPr>
        <w:t xml:space="preserve">، </w:t>
      </w:r>
      <w:r>
        <w:rPr>
          <w:rFonts w:hint="cs"/>
          <w:rtl/>
        </w:rPr>
        <w:t>سنن النسائي 8</w:t>
      </w:r>
      <w:r w:rsidR="00603FE9">
        <w:rPr>
          <w:rFonts w:hint="cs"/>
          <w:rtl/>
        </w:rPr>
        <w:t xml:space="preserve">: </w:t>
      </w:r>
      <w:r>
        <w:rPr>
          <w:rFonts w:hint="cs"/>
          <w:rtl/>
        </w:rPr>
        <w:t>117</w:t>
      </w:r>
      <w:r w:rsidR="00864EEE">
        <w:rPr>
          <w:rFonts w:hint="cs"/>
          <w:rtl/>
        </w:rPr>
        <w:t xml:space="preserve">، </w:t>
      </w:r>
      <w:r>
        <w:rPr>
          <w:rFonts w:hint="cs"/>
          <w:rtl/>
        </w:rPr>
        <w:t>أنساب الأشراف 1</w:t>
      </w:r>
      <w:r w:rsidR="00603FE9">
        <w:rPr>
          <w:rFonts w:hint="cs"/>
          <w:rtl/>
        </w:rPr>
        <w:t xml:space="preserve">: </w:t>
      </w:r>
      <w:r>
        <w:rPr>
          <w:rFonts w:hint="cs"/>
          <w:rtl/>
        </w:rPr>
        <w:t>383</w:t>
      </w:r>
      <w:r w:rsidR="00864EEE">
        <w:rPr>
          <w:rFonts w:hint="cs"/>
          <w:rtl/>
        </w:rPr>
        <w:t xml:space="preserve">، </w:t>
      </w:r>
      <w:r>
        <w:rPr>
          <w:rFonts w:hint="cs"/>
          <w:rtl/>
        </w:rPr>
        <w:t>تاريخ بغداد 14</w:t>
      </w:r>
      <w:r w:rsidR="001141B8">
        <w:rPr>
          <w:rFonts w:hint="cs"/>
          <w:rtl/>
        </w:rPr>
        <w:t>:</w:t>
      </w:r>
      <w:r>
        <w:rPr>
          <w:rFonts w:hint="cs"/>
          <w:rtl/>
        </w:rPr>
        <w:t xml:space="preserve"> 426</w:t>
      </w:r>
      <w:r w:rsidR="00864EEE">
        <w:rPr>
          <w:rFonts w:hint="cs"/>
          <w:rtl/>
        </w:rPr>
        <w:t xml:space="preserve">، </w:t>
      </w:r>
      <w:r>
        <w:rPr>
          <w:rFonts w:hint="cs"/>
          <w:rtl/>
        </w:rPr>
        <w:t>الاستيعاب 3</w:t>
      </w:r>
      <w:r w:rsidR="00603FE9">
        <w:rPr>
          <w:rFonts w:hint="cs"/>
          <w:rtl/>
        </w:rPr>
        <w:t xml:space="preserve">: </w:t>
      </w:r>
      <w:r>
        <w:rPr>
          <w:rFonts w:hint="cs"/>
          <w:rtl/>
        </w:rPr>
        <w:t>46</w:t>
      </w:r>
      <w:r w:rsidR="00864EEE">
        <w:rPr>
          <w:rFonts w:hint="cs"/>
          <w:rtl/>
        </w:rPr>
        <w:t xml:space="preserve">، </w:t>
      </w:r>
      <w:r>
        <w:rPr>
          <w:rFonts w:hint="cs"/>
          <w:rtl/>
        </w:rPr>
        <w:t>مختصر تاريخ دمشق 17</w:t>
      </w:r>
      <w:r w:rsidR="00603FE9">
        <w:rPr>
          <w:rFonts w:hint="cs"/>
          <w:rtl/>
        </w:rPr>
        <w:t xml:space="preserve">: </w:t>
      </w:r>
      <w:r>
        <w:rPr>
          <w:rFonts w:hint="cs"/>
          <w:rtl/>
        </w:rPr>
        <w:t>367</w:t>
      </w:r>
      <w:r w:rsidR="002C54F1">
        <w:rPr>
          <w:rFonts w:hint="cs"/>
          <w:rtl/>
        </w:rPr>
        <w:t xml:space="preserve"> - </w:t>
      </w:r>
      <w:r>
        <w:rPr>
          <w:rFonts w:hint="cs"/>
          <w:rtl/>
        </w:rPr>
        <w:t>375</w:t>
      </w:r>
      <w:r w:rsidR="00864EEE">
        <w:rPr>
          <w:rFonts w:hint="cs"/>
          <w:rtl/>
        </w:rPr>
        <w:t xml:space="preserve">، </w:t>
      </w:r>
      <w:r>
        <w:rPr>
          <w:rFonts w:hint="cs"/>
          <w:rtl/>
        </w:rPr>
        <w:t>مناقب ابن المغازلي</w:t>
      </w:r>
      <w:r w:rsidR="00603FE9">
        <w:rPr>
          <w:rFonts w:hint="cs"/>
          <w:rtl/>
        </w:rPr>
        <w:t xml:space="preserve">: </w:t>
      </w:r>
      <w:r>
        <w:rPr>
          <w:rFonts w:hint="cs"/>
          <w:rtl/>
        </w:rPr>
        <w:t>137</w:t>
      </w:r>
      <w:r w:rsidR="00864EEE">
        <w:rPr>
          <w:rFonts w:hint="cs"/>
          <w:rtl/>
        </w:rPr>
        <w:t xml:space="preserve">، </w:t>
      </w:r>
      <w:r>
        <w:rPr>
          <w:rFonts w:hint="cs"/>
          <w:rtl/>
        </w:rPr>
        <w:t>أسد الغابة 4</w:t>
      </w:r>
      <w:r w:rsidR="00603FE9">
        <w:rPr>
          <w:rFonts w:hint="cs"/>
          <w:rtl/>
        </w:rPr>
        <w:t xml:space="preserve">: </w:t>
      </w:r>
      <w:r>
        <w:rPr>
          <w:rFonts w:hint="cs"/>
          <w:rtl/>
        </w:rPr>
        <w:t>105</w:t>
      </w:r>
      <w:r w:rsidR="00864EEE">
        <w:rPr>
          <w:rFonts w:hint="cs"/>
          <w:rtl/>
        </w:rPr>
        <w:t xml:space="preserve">، </w:t>
      </w:r>
      <w:r>
        <w:rPr>
          <w:rFonts w:hint="cs"/>
          <w:rtl/>
        </w:rPr>
        <w:t>حلية الأولياء 3</w:t>
      </w:r>
      <w:r w:rsidR="00603FE9">
        <w:rPr>
          <w:rFonts w:hint="cs"/>
          <w:rtl/>
        </w:rPr>
        <w:t xml:space="preserve">: </w:t>
      </w:r>
      <w:r>
        <w:rPr>
          <w:rFonts w:hint="cs"/>
          <w:rtl/>
        </w:rPr>
        <w:t>20</w:t>
      </w:r>
      <w:r w:rsidR="00864EEE">
        <w:rPr>
          <w:rFonts w:hint="cs"/>
          <w:rtl/>
        </w:rPr>
        <w:t xml:space="preserve">، </w:t>
      </w:r>
      <w:r>
        <w:rPr>
          <w:rFonts w:hint="cs"/>
          <w:rtl/>
        </w:rPr>
        <w:t>مناقب الخوارزمي</w:t>
      </w:r>
      <w:r w:rsidR="00603FE9">
        <w:rPr>
          <w:rFonts w:hint="cs"/>
          <w:rtl/>
        </w:rPr>
        <w:t xml:space="preserve">: </w:t>
      </w:r>
      <w:r>
        <w:rPr>
          <w:rFonts w:hint="cs"/>
          <w:rtl/>
        </w:rPr>
        <w:t>380</w:t>
      </w:r>
      <w:r w:rsidR="001C4878">
        <w:rPr>
          <w:rFonts w:hint="cs"/>
          <w:rtl/>
        </w:rPr>
        <w:t xml:space="preserve">. </w:t>
      </w:r>
    </w:p>
    <w:p w:rsidR="00995E7C" w:rsidRDefault="00995E7C" w:rsidP="002A2DA0">
      <w:pPr>
        <w:pStyle w:val="libFootnote0"/>
        <w:rPr>
          <w:rtl/>
        </w:rPr>
      </w:pPr>
      <w:r>
        <w:rPr>
          <w:rFonts w:hint="cs"/>
          <w:rtl/>
        </w:rPr>
        <w:t>(2) أراد بهذا تنقيص بني هاشم</w:t>
      </w:r>
      <w:r w:rsidR="00864EEE">
        <w:rPr>
          <w:rFonts w:hint="cs"/>
          <w:rtl/>
        </w:rPr>
        <w:t xml:space="preserve">، </w:t>
      </w:r>
      <w:r>
        <w:rPr>
          <w:rFonts w:hint="cs"/>
          <w:rtl/>
        </w:rPr>
        <w:t xml:space="preserve">بل تنقيص النبيّ </w:t>
      </w:r>
      <w:r w:rsidR="002A2DA0" w:rsidRPr="00B662D0">
        <w:rPr>
          <w:rStyle w:val="libAlaemChar"/>
          <w:rFonts w:eastAsiaTheme="minorHAnsi"/>
          <w:rtl/>
        </w:rPr>
        <w:t>صلى‌الله‌عليه‌وآله‌وسلم</w:t>
      </w:r>
      <w:r>
        <w:rPr>
          <w:rFonts w:hint="cs"/>
          <w:rtl/>
        </w:rPr>
        <w:t xml:space="preserve"> ل</w:t>
      </w:r>
      <w:r w:rsidR="0017672B">
        <w:rPr>
          <w:rFonts w:hint="cs"/>
          <w:rtl/>
        </w:rPr>
        <w:t>ـ</w:t>
      </w:r>
      <w:r>
        <w:rPr>
          <w:rFonts w:hint="cs"/>
          <w:rtl/>
        </w:rPr>
        <w:t>ما يأتي بيانه</w:t>
      </w:r>
      <w:r w:rsidR="00864EEE">
        <w:rPr>
          <w:rFonts w:hint="cs"/>
          <w:rtl/>
        </w:rPr>
        <w:t xml:space="preserve">، </w:t>
      </w:r>
      <w:r>
        <w:rPr>
          <w:rFonts w:hint="cs"/>
          <w:rtl/>
        </w:rPr>
        <w:t>ممّا يؤكّد ناصبيّة ابن الزبير</w:t>
      </w:r>
      <w:r w:rsidR="00864EEE">
        <w:rPr>
          <w:rFonts w:hint="cs"/>
          <w:rtl/>
        </w:rPr>
        <w:t xml:space="preserve">، </w:t>
      </w:r>
      <w:r>
        <w:rPr>
          <w:rFonts w:hint="cs"/>
          <w:rtl/>
        </w:rPr>
        <w:t xml:space="preserve">فهو مثلما نسب محمّد بن عليّ </w:t>
      </w:r>
      <w:r w:rsidR="003159BC">
        <w:rPr>
          <w:rFonts w:hint="cs"/>
          <w:rtl/>
        </w:rPr>
        <w:t>إ</w:t>
      </w:r>
      <w:r>
        <w:rPr>
          <w:rFonts w:hint="cs"/>
          <w:rtl/>
        </w:rPr>
        <w:t>لى أمّه</w:t>
      </w:r>
      <w:r w:rsidR="00864EEE">
        <w:rPr>
          <w:rFonts w:hint="cs"/>
          <w:rtl/>
        </w:rPr>
        <w:t xml:space="preserve">، </w:t>
      </w:r>
      <w:r>
        <w:rPr>
          <w:rFonts w:hint="cs"/>
          <w:rtl/>
        </w:rPr>
        <w:t xml:space="preserve">فكذلك نسب بني هاشم </w:t>
      </w:r>
      <w:r w:rsidR="009431ED">
        <w:rPr>
          <w:rFonts w:hint="cs"/>
          <w:rtl/>
        </w:rPr>
        <w:t>(</w:t>
      </w:r>
      <w:r>
        <w:rPr>
          <w:rFonts w:hint="cs"/>
          <w:rtl/>
        </w:rPr>
        <w:t>بني الفواطم</w:t>
      </w:r>
      <w:r w:rsidR="009431ED">
        <w:rPr>
          <w:rFonts w:hint="cs"/>
          <w:rtl/>
        </w:rPr>
        <w:t>)</w:t>
      </w:r>
      <w:r w:rsidR="00864EEE">
        <w:rPr>
          <w:rFonts w:hint="cs"/>
          <w:rtl/>
        </w:rPr>
        <w:t xml:space="preserve">، </w:t>
      </w:r>
      <w:r>
        <w:rPr>
          <w:rFonts w:hint="cs"/>
          <w:rtl/>
        </w:rPr>
        <w:t>ونعمت الفواطم أمّهات المكارم وأشرف النساء</w:t>
      </w:r>
      <w:r w:rsidR="00864EEE">
        <w:rPr>
          <w:rFonts w:hint="cs"/>
          <w:rtl/>
        </w:rPr>
        <w:t xml:space="preserve">، </w:t>
      </w:r>
      <w:r>
        <w:rPr>
          <w:rFonts w:hint="cs"/>
          <w:rtl/>
        </w:rPr>
        <w:t>فهنّ جدّة النبيّ وعمّته وابنته</w:t>
      </w:r>
      <w:r w:rsidR="00603FE9">
        <w:rPr>
          <w:rFonts w:hint="cs"/>
          <w:rtl/>
        </w:rPr>
        <w:t xml:space="preserve">؛ </w:t>
      </w:r>
      <w:r>
        <w:rPr>
          <w:rFonts w:hint="cs"/>
          <w:rtl/>
        </w:rPr>
        <w:t>وهنّ جدّة عليّ وأمّه وامرأته</w:t>
      </w:r>
      <w:r w:rsidR="001C4878">
        <w:rPr>
          <w:rFonts w:hint="cs"/>
          <w:rtl/>
        </w:rPr>
        <w:t xml:space="preserve">. </w:t>
      </w:r>
    </w:p>
    <w:p w:rsidR="00995E7C" w:rsidRDefault="00995E7C" w:rsidP="00FE44D8">
      <w:pPr>
        <w:pStyle w:val="libFootnote0"/>
        <w:rPr>
          <w:rtl/>
        </w:rPr>
      </w:pPr>
      <w:r>
        <w:rPr>
          <w:rFonts w:hint="cs"/>
          <w:rtl/>
        </w:rPr>
        <w:t>إنّ الفواطم اللائي تنقّصهنّ ابن الزبير هنّ موضع فخر النبيّ</w:t>
      </w:r>
      <w:r w:rsidR="004A4E29">
        <w:rPr>
          <w:rFonts w:hint="cs"/>
          <w:rtl/>
        </w:rPr>
        <w:t xml:space="preserve">! </w:t>
      </w:r>
      <w:r>
        <w:rPr>
          <w:rFonts w:hint="cs"/>
          <w:rtl/>
        </w:rPr>
        <w:t xml:space="preserve">روي عن رسول الله </w:t>
      </w:r>
      <w:r w:rsidRPr="00B662D0">
        <w:rPr>
          <w:rStyle w:val="libAlaemChar"/>
          <w:rFonts w:eastAsiaTheme="minorHAnsi"/>
          <w:rtl/>
        </w:rPr>
        <w:t>صلى‌الله‌عليه‌وآله‌وسلم</w:t>
      </w:r>
      <w:r>
        <w:rPr>
          <w:rFonts w:hint="cs"/>
          <w:rtl/>
        </w:rPr>
        <w:t xml:space="preserve"> أنّه قال</w:t>
      </w:r>
      <w:r w:rsidR="00603FE9">
        <w:rPr>
          <w:rFonts w:hint="cs"/>
          <w:rtl/>
        </w:rPr>
        <w:t xml:space="preserve">: </w:t>
      </w:r>
      <w:r w:rsidR="009431ED">
        <w:rPr>
          <w:rFonts w:hint="cs"/>
          <w:rtl/>
        </w:rPr>
        <w:t>(</w:t>
      </w:r>
      <w:r>
        <w:rPr>
          <w:rFonts w:hint="cs"/>
          <w:rtl/>
        </w:rPr>
        <w:t>أنا ابن الفواطم والعواتك</w:t>
      </w:r>
      <w:r w:rsidR="009431ED">
        <w:rPr>
          <w:rFonts w:hint="cs"/>
          <w:rtl/>
        </w:rPr>
        <w:t>)</w:t>
      </w:r>
      <w:r w:rsidR="001C4878">
        <w:rPr>
          <w:rFonts w:hint="cs"/>
          <w:rtl/>
        </w:rPr>
        <w:t xml:space="preserve">. </w:t>
      </w:r>
      <w:r>
        <w:rPr>
          <w:rFonts w:hint="cs"/>
          <w:rtl/>
        </w:rPr>
        <w:t>أنساب الأشراف 2</w:t>
      </w:r>
      <w:r w:rsidR="00603FE9">
        <w:rPr>
          <w:rFonts w:hint="cs"/>
          <w:rtl/>
        </w:rPr>
        <w:t xml:space="preserve">: </w:t>
      </w:r>
      <w:r>
        <w:rPr>
          <w:rFonts w:hint="cs"/>
          <w:rtl/>
        </w:rPr>
        <w:t>195</w:t>
      </w:r>
      <w:r w:rsidR="001C4878">
        <w:rPr>
          <w:rFonts w:hint="cs"/>
          <w:rtl/>
        </w:rPr>
        <w:t xml:space="preserve">. </w:t>
      </w:r>
    </w:p>
    <w:p w:rsidR="00995E7C" w:rsidRDefault="00995E7C" w:rsidP="00FE44D8">
      <w:pPr>
        <w:pStyle w:val="libFootnote0"/>
        <w:rPr>
          <w:rtl/>
        </w:rPr>
      </w:pPr>
      <w:r>
        <w:rPr>
          <w:rFonts w:hint="cs"/>
          <w:rtl/>
        </w:rPr>
        <w:t>قال ابن سعد</w:t>
      </w:r>
      <w:r w:rsidR="00603FE9">
        <w:rPr>
          <w:rFonts w:hint="cs"/>
          <w:rtl/>
        </w:rPr>
        <w:t xml:space="preserve">: </w:t>
      </w:r>
      <w:r>
        <w:rPr>
          <w:rFonts w:hint="cs"/>
          <w:rtl/>
        </w:rPr>
        <w:t>والعاتكه في كلام العرب الطاهرة</w:t>
      </w:r>
      <w:r w:rsidR="001C4878">
        <w:rPr>
          <w:rFonts w:hint="cs"/>
          <w:rtl/>
        </w:rPr>
        <w:t xml:space="preserve">. </w:t>
      </w:r>
      <w:r>
        <w:rPr>
          <w:rFonts w:hint="cs"/>
          <w:rtl/>
        </w:rPr>
        <w:t>طبقات ابن سعد 1</w:t>
      </w:r>
      <w:r w:rsidR="00603FE9">
        <w:rPr>
          <w:rFonts w:hint="cs"/>
          <w:rtl/>
        </w:rPr>
        <w:t xml:space="preserve">: </w:t>
      </w:r>
      <w:r>
        <w:rPr>
          <w:rFonts w:hint="cs"/>
          <w:rtl/>
        </w:rPr>
        <w:t>61</w:t>
      </w:r>
      <w:r w:rsidR="001C4878">
        <w:rPr>
          <w:rFonts w:hint="cs"/>
          <w:rtl/>
        </w:rPr>
        <w:t xml:space="preserve">. </w:t>
      </w:r>
    </w:p>
    <w:p w:rsidR="00995E7C" w:rsidRDefault="00995E7C" w:rsidP="00FE44D8">
      <w:pPr>
        <w:pStyle w:val="libFootnote0"/>
        <w:rPr>
          <w:rtl/>
        </w:rPr>
      </w:pPr>
      <w:r>
        <w:rPr>
          <w:rFonts w:hint="cs"/>
          <w:rtl/>
        </w:rPr>
        <w:t>الفواطم والعواتك</w:t>
      </w:r>
      <w:r w:rsidR="002F62E6">
        <w:rPr>
          <w:rFonts w:hint="cs"/>
          <w:rtl/>
        </w:rPr>
        <w:t>:</w:t>
      </w:r>
      <w:r w:rsidR="009431ED">
        <w:rPr>
          <w:rFonts w:hint="cs"/>
          <w:rtl/>
        </w:rPr>
        <w:t xml:space="preserve"> </w:t>
      </w:r>
    </w:p>
    <w:p w:rsidR="00995E7C" w:rsidRDefault="00995E7C" w:rsidP="00FE44D8">
      <w:pPr>
        <w:pStyle w:val="libFootnote0"/>
        <w:rPr>
          <w:rtl/>
        </w:rPr>
      </w:pPr>
      <w:r>
        <w:rPr>
          <w:rFonts w:hint="cs"/>
          <w:rtl/>
        </w:rPr>
        <w:t>أمّ عبد الله بن عبد المطّلب</w:t>
      </w:r>
      <w:r w:rsidR="00603FE9">
        <w:rPr>
          <w:rFonts w:hint="cs"/>
          <w:rtl/>
        </w:rPr>
        <w:t xml:space="preserve">: </w:t>
      </w:r>
      <w:r>
        <w:rPr>
          <w:rFonts w:hint="cs"/>
          <w:rtl/>
        </w:rPr>
        <w:t>فاطمة بنت عمرو بن عائذ بن عمران</w:t>
      </w:r>
      <w:r w:rsidR="00864EEE">
        <w:rPr>
          <w:rFonts w:hint="cs"/>
          <w:rtl/>
        </w:rPr>
        <w:t xml:space="preserve">، </w:t>
      </w:r>
      <w:r>
        <w:rPr>
          <w:rFonts w:hint="cs"/>
          <w:rtl/>
        </w:rPr>
        <w:t>وهي أولى الفواطم</w:t>
      </w:r>
      <w:r w:rsidR="00603FE9">
        <w:rPr>
          <w:rFonts w:hint="cs"/>
          <w:rtl/>
        </w:rPr>
        <w:t xml:space="preserve">؛ </w:t>
      </w:r>
      <w:r>
        <w:rPr>
          <w:rFonts w:hint="cs"/>
          <w:rtl/>
        </w:rPr>
        <w:t>وأمّ عمرو ابن عائذ</w:t>
      </w:r>
      <w:r w:rsidR="00603FE9">
        <w:rPr>
          <w:rFonts w:hint="cs"/>
          <w:rtl/>
        </w:rPr>
        <w:t xml:space="preserve">: </w:t>
      </w:r>
      <w:r>
        <w:rPr>
          <w:rFonts w:hint="cs"/>
          <w:rtl/>
        </w:rPr>
        <w:t>فاطمة بنت عبد الله بن رزام</w:t>
      </w:r>
      <w:r w:rsidR="001C4878">
        <w:rPr>
          <w:rFonts w:hint="cs"/>
          <w:rtl/>
        </w:rPr>
        <w:t>.</w:t>
      </w:r>
      <w:r w:rsidR="009431ED">
        <w:rPr>
          <w:rFonts w:hint="cs"/>
          <w:rtl/>
        </w:rPr>
        <w:t>.</w:t>
      </w:r>
      <w:r>
        <w:rPr>
          <w:rFonts w:hint="cs"/>
          <w:rtl/>
        </w:rPr>
        <w:t>. من هوازن</w:t>
      </w:r>
      <w:r w:rsidR="001C4878">
        <w:rPr>
          <w:rFonts w:hint="cs"/>
          <w:rtl/>
        </w:rPr>
        <w:t xml:space="preserve">. </w:t>
      </w:r>
      <w:r>
        <w:rPr>
          <w:rFonts w:hint="cs"/>
          <w:rtl/>
        </w:rPr>
        <w:t>وأمّها فاطمة بنت الحارث من بني سليم بن منصور</w:t>
      </w:r>
      <w:r w:rsidR="00864EEE">
        <w:rPr>
          <w:rFonts w:hint="cs"/>
          <w:rtl/>
        </w:rPr>
        <w:t xml:space="preserve">، </w:t>
      </w:r>
      <w:r>
        <w:rPr>
          <w:rFonts w:hint="cs"/>
          <w:rtl/>
        </w:rPr>
        <w:t>وأمّ قصيّ فاطمة بنت سعد</w:t>
      </w:r>
      <w:r w:rsidR="001C4878">
        <w:rPr>
          <w:rFonts w:hint="cs"/>
          <w:rtl/>
        </w:rPr>
        <w:t>.</w:t>
      </w:r>
      <w:r w:rsidR="009431ED">
        <w:rPr>
          <w:rFonts w:hint="cs"/>
          <w:rtl/>
        </w:rPr>
        <w:t>.</w:t>
      </w:r>
      <w:r>
        <w:rPr>
          <w:rFonts w:hint="cs"/>
          <w:rtl/>
        </w:rPr>
        <w:t>. من أزد شنوءة</w:t>
      </w:r>
      <w:r w:rsidR="00864EEE">
        <w:rPr>
          <w:rFonts w:hint="cs"/>
          <w:rtl/>
        </w:rPr>
        <w:t xml:space="preserve">، </w:t>
      </w:r>
      <w:r>
        <w:rPr>
          <w:rFonts w:hint="cs"/>
          <w:rtl/>
        </w:rPr>
        <w:t>جدّة عبد مناف لأبيه</w:t>
      </w:r>
      <w:r w:rsidR="00864EEE">
        <w:rPr>
          <w:rFonts w:hint="cs"/>
          <w:rtl/>
        </w:rPr>
        <w:t xml:space="preserve">، </w:t>
      </w:r>
      <w:r>
        <w:rPr>
          <w:rFonts w:hint="cs"/>
          <w:rtl/>
        </w:rPr>
        <w:t>وأمّها فاطمة بنت نصر</w:t>
      </w:r>
      <w:r w:rsidR="001C4878">
        <w:rPr>
          <w:rFonts w:hint="cs"/>
          <w:rtl/>
        </w:rPr>
        <w:t>.</w:t>
      </w:r>
      <w:r w:rsidR="009431ED">
        <w:rPr>
          <w:rFonts w:hint="cs"/>
          <w:rtl/>
        </w:rPr>
        <w:t>.</w:t>
      </w:r>
      <w:r>
        <w:rPr>
          <w:rFonts w:hint="cs"/>
          <w:rtl/>
        </w:rPr>
        <w:t>. من خزاعة</w:t>
      </w:r>
      <w:r w:rsidR="001C4878">
        <w:rPr>
          <w:rFonts w:hint="cs"/>
          <w:rtl/>
        </w:rPr>
        <w:t xml:space="preserve">. </w:t>
      </w:r>
    </w:p>
    <w:p w:rsidR="00995E7C" w:rsidRDefault="00995E7C" w:rsidP="00FE44D8">
      <w:pPr>
        <w:pStyle w:val="libFootnote0"/>
        <w:rPr>
          <w:rtl/>
        </w:rPr>
      </w:pPr>
      <w:r>
        <w:rPr>
          <w:rFonts w:hint="cs"/>
          <w:rtl/>
        </w:rPr>
        <w:t>وأمّا العواتك</w:t>
      </w:r>
      <w:r w:rsidR="00603FE9">
        <w:rPr>
          <w:rFonts w:hint="cs"/>
          <w:rtl/>
        </w:rPr>
        <w:t xml:space="preserve">: </w:t>
      </w:r>
      <w:r>
        <w:rPr>
          <w:rFonts w:hint="cs"/>
          <w:rtl/>
        </w:rPr>
        <w:t>عاتكة بنت هلال بن أهيب بن ضبّة بن الحارث بن فهر</w:t>
      </w:r>
      <w:r w:rsidR="001C4878">
        <w:rPr>
          <w:rFonts w:hint="cs"/>
          <w:rtl/>
        </w:rPr>
        <w:t xml:space="preserve">. </w:t>
      </w:r>
      <w:r>
        <w:rPr>
          <w:rFonts w:hint="cs"/>
          <w:rtl/>
        </w:rPr>
        <w:t>وأمّ أهيب بن ضبّة</w:t>
      </w:r>
      <w:r w:rsidR="00603FE9">
        <w:rPr>
          <w:rFonts w:hint="cs"/>
          <w:rtl/>
        </w:rPr>
        <w:t xml:space="preserve">: </w:t>
      </w:r>
      <w:r>
        <w:rPr>
          <w:rFonts w:hint="cs"/>
          <w:rtl/>
        </w:rPr>
        <w:t>عاتكة بنت غالب بن فهر</w:t>
      </w:r>
      <w:r w:rsidR="001C4878">
        <w:rPr>
          <w:rFonts w:hint="cs"/>
          <w:rtl/>
        </w:rPr>
        <w:t xml:space="preserve">. </w:t>
      </w:r>
      <w:r>
        <w:rPr>
          <w:rFonts w:hint="cs"/>
          <w:rtl/>
        </w:rPr>
        <w:t>وأمّها عاتكة بنت يخلد بن النّضر</w:t>
      </w:r>
      <w:r w:rsidR="00864EEE">
        <w:rPr>
          <w:rFonts w:hint="cs"/>
          <w:rtl/>
        </w:rPr>
        <w:t xml:space="preserve">، </w:t>
      </w:r>
      <w:r>
        <w:rPr>
          <w:rFonts w:hint="cs"/>
          <w:rtl/>
        </w:rPr>
        <w:t>والنّضر قريش بن كنانة</w:t>
      </w:r>
      <w:r w:rsidR="001C4878">
        <w:rPr>
          <w:rFonts w:hint="cs"/>
          <w:rtl/>
        </w:rPr>
        <w:t xml:space="preserve">. </w:t>
      </w:r>
    </w:p>
    <w:p w:rsidR="00995E7C" w:rsidRDefault="00995E7C" w:rsidP="00FE44D8">
      <w:pPr>
        <w:pStyle w:val="libFootnote0"/>
        <w:rPr>
          <w:rtl/>
        </w:rPr>
      </w:pPr>
      <w:r>
        <w:rPr>
          <w:rFonts w:hint="cs"/>
          <w:rtl/>
        </w:rPr>
        <w:t>وأمّ هاشم بن عبد مناف</w:t>
      </w:r>
      <w:r w:rsidR="00603FE9">
        <w:rPr>
          <w:rFonts w:hint="cs"/>
          <w:rtl/>
        </w:rPr>
        <w:t xml:space="preserve">: </w:t>
      </w:r>
      <w:r>
        <w:rPr>
          <w:rFonts w:hint="cs"/>
          <w:rtl/>
        </w:rPr>
        <w:t>عاتكة بنت مرّة بن هلال</w:t>
      </w:r>
      <w:r w:rsidR="001C4878">
        <w:rPr>
          <w:rFonts w:hint="cs"/>
          <w:rtl/>
        </w:rPr>
        <w:t>.</w:t>
      </w:r>
      <w:r w:rsidR="009431ED">
        <w:rPr>
          <w:rFonts w:hint="cs"/>
          <w:rtl/>
        </w:rPr>
        <w:t>.</w:t>
      </w:r>
      <w:r>
        <w:rPr>
          <w:rFonts w:hint="cs"/>
          <w:rtl/>
        </w:rPr>
        <w:t>. من بني سليم بن منصور</w:t>
      </w:r>
      <w:r w:rsidR="00864EEE">
        <w:rPr>
          <w:rFonts w:hint="cs"/>
          <w:rtl/>
        </w:rPr>
        <w:t xml:space="preserve">، </w:t>
      </w:r>
      <w:r>
        <w:rPr>
          <w:rFonts w:hint="cs"/>
          <w:rtl/>
        </w:rPr>
        <w:t>وأمّ مرّة بن هلال</w:t>
      </w:r>
      <w:r w:rsidR="00603FE9">
        <w:rPr>
          <w:rFonts w:hint="cs"/>
          <w:rtl/>
        </w:rPr>
        <w:t xml:space="preserve">: </w:t>
      </w:r>
      <w:r>
        <w:rPr>
          <w:rFonts w:hint="cs"/>
          <w:rtl/>
        </w:rPr>
        <w:t>عاتكة بنت مرّة بن عديّ</w:t>
      </w:r>
      <w:r w:rsidR="001C4878">
        <w:rPr>
          <w:rFonts w:hint="cs"/>
          <w:rtl/>
        </w:rPr>
        <w:t>.</w:t>
      </w:r>
      <w:r w:rsidR="009431ED">
        <w:rPr>
          <w:rFonts w:hint="cs"/>
          <w:rtl/>
        </w:rPr>
        <w:t>.</w:t>
      </w:r>
      <w:r>
        <w:rPr>
          <w:rFonts w:hint="cs"/>
          <w:rtl/>
        </w:rPr>
        <w:t>. من خزاعة</w:t>
      </w:r>
      <w:r w:rsidR="00603FE9">
        <w:rPr>
          <w:rFonts w:hint="cs"/>
          <w:rtl/>
        </w:rPr>
        <w:t xml:space="preserve">؛ </w:t>
      </w:r>
      <w:r>
        <w:rPr>
          <w:rFonts w:hint="cs"/>
          <w:rtl/>
        </w:rPr>
        <w:t>وأمّ هلال عاتكة بنت عصيّة</w:t>
      </w:r>
      <w:r w:rsidR="001C4878">
        <w:rPr>
          <w:rFonts w:hint="cs"/>
          <w:rtl/>
        </w:rPr>
        <w:t>.</w:t>
      </w:r>
      <w:r w:rsidR="009431ED">
        <w:rPr>
          <w:rFonts w:hint="cs"/>
          <w:rtl/>
        </w:rPr>
        <w:t>.</w:t>
      </w:r>
      <w:r>
        <w:rPr>
          <w:rFonts w:hint="cs"/>
          <w:rtl/>
        </w:rPr>
        <w:t>. من بني سليم</w:t>
      </w:r>
      <w:r w:rsidR="001C4878">
        <w:rPr>
          <w:rFonts w:hint="cs"/>
          <w:rtl/>
        </w:rPr>
        <w:t xml:space="preserve">. </w:t>
      </w:r>
    </w:p>
    <w:p w:rsidR="00995E7C" w:rsidRDefault="00995E7C" w:rsidP="009431ED">
      <w:pPr>
        <w:pStyle w:val="libNormal"/>
        <w:rPr>
          <w:rtl/>
        </w:rPr>
      </w:pPr>
      <w:r>
        <w:rPr>
          <w:rtl/>
        </w:rPr>
        <w:br w:type="page"/>
      </w:r>
    </w:p>
    <w:p w:rsidR="00995E7C" w:rsidRPr="00995E7C" w:rsidRDefault="0046420B" w:rsidP="00FE44D8">
      <w:pPr>
        <w:pStyle w:val="libNormal0"/>
        <w:rPr>
          <w:rtl/>
        </w:rPr>
      </w:pPr>
      <w:r>
        <w:rPr>
          <w:rFonts w:hint="cs"/>
          <w:rtl/>
        </w:rPr>
        <w:t>ابن أمّ حنيفة</w:t>
      </w:r>
      <w:r w:rsidR="004A4E29">
        <w:rPr>
          <w:rFonts w:hint="cs"/>
          <w:rtl/>
        </w:rPr>
        <w:t xml:space="preserve">! </w:t>
      </w:r>
      <w:r w:rsidRPr="0046420B">
        <w:rPr>
          <w:rStyle w:val="libFootnotenumChar"/>
          <w:rFonts w:hint="cs"/>
          <w:rtl/>
        </w:rPr>
        <w:t>(1)</w:t>
      </w:r>
    </w:p>
    <w:p w:rsidR="00A14FC1" w:rsidRDefault="0046420B" w:rsidP="00F64E82">
      <w:pPr>
        <w:pStyle w:val="libNormal"/>
        <w:rPr>
          <w:rtl/>
        </w:rPr>
      </w:pPr>
      <w:r>
        <w:rPr>
          <w:rFonts w:hint="cs"/>
          <w:rtl/>
        </w:rPr>
        <w:t>قال محمّد</w:t>
      </w:r>
      <w:r w:rsidR="00603FE9">
        <w:rPr>
          <w:rFonts w:hint="cs"/>
          <w:rtl/>
        </w:rPr>
        <w:t xml:space="preserve">: </w:t>
      </w:r>
      <w:r>
        <w:rPr>
          <w:rFonts w:hint="cs"/>
          <w:rtl/>
        </w:rPr>
        <w:t>يا ابن أمّ رومان</w:t>
      </w:r>
      <w:r w:rsidR="004A4E29">
        <w:rPr>
          <w:rFonts w:hint="cs"/>
          <w:rtl/>
        </w:rPr>
        <w:t xml:space="preserve">! </w:t>
      </w:r>
      <w:r w:rsidRPr="0046420B">
        <w:rPr>
          <w:rStyle w:val="libFootnotenumChar"/>
          <w:rFonts w:hint="cs"/>
          <w:rtl/>
        </w:rPr>
        <w:t>(2)</w:t>
      </w:r>
      <w:r>
        <w:rPr>
          <w:rFonts w:hint="cs"/>
          <w:rtl/>
        </w:rPr>
        <w:t xml:space="preserve"> وما لي لا أتكلّم</w:t>
      </w:r>
      <w:r w:rsidR="004A4E29">
        <w:rPr>
          <w:rFonts w:hint="cs"/>
          <w:rtl/>
        </w:rPr>
        <w:t xml:space="preserve">! </w:t>
      </w:r>
      <w:r>
        <w:rPr>
          <w:rFonts w:hint="cs"/>
          <w:rtl/>
        </w:rPr>
        <w:t xml:space="preserve">وهل فاتني </w:t>
      </w:r>
      <w:r w:rsidR="00FE5F75">
        <w:rPr>
          <w:rFonts w:hint="cs"/>
          <w:rtl/>
        </w:rPr>
        <w:t>من الفواطم</w:t>
      </w:r>
      <w:r w:rsidR="00B154FA">
        <w:rPr>
          <w:rFonts w:hint="cs"/>
          <w:rtl/>
        </w:rPr>
        <w:t xml:space="preserve"> إلّا </w:t>
      </w:r>
      <w:r w:rsidR="00FE5F75">
        <w:rPr>
          <w:rFonts w:hint="cs"/>
          <w:rtl/>
        </w:rPr>
        <w:t xml:space="preserve">واحدة </w:t>
      </w:r>
      <w:r w:rsidR="00FE5F75" w:rsidRPr="00FE5F75">
        <w:rPr>
          <w:rStyle w:val="libFootnotenumChar"/>
          <w:rFonts w:hint="cs"/>
          <w:rtl/>
        </w:rPr>
        <w:t>(3)</w:t>
      </w:r>
      <w:r w:rsidR="00FE5F75">
        <w:rPr>
          <w:rFonts w:hint="cs"/>
          <w:rtl/>
        </w:rPr>
        <w:t xml:space="preserve"> ولم يفتني فخرها</w:t>
      </w:r>
      <w:r w:rsidR="00864EEE">
        <w:rPr>
          <w:rFonts w:hint="cs"/>
          <w:rtl/>
        </w:rPr>
        <w:t xml:space="preserve">، </w:t>
      </w:r>
      <w:r w:rsidR="00FE5F75">
        <w:rPr>
          <w:rFonts w:hint="cs"/>
          <w:rtl/>
        </w:rPr>
        <w:t>لأنّها أمّ أخويّ</w:t>
      </w:r>
      <w:r w:rsidR="001C4878">
        <w:rPr>
          <w:rFonts w:hint="cs"/>
          <w:rtl/>
        </w:rPr>
        <w:t xml:space="preserve">. </w:t>
      </w:r>
      <w:r w:rsidR="00FE5F75">
        <w:rPr>
          <w:rFonts w:hint="cs"/>
          <w:rtl/>
        </w:rPr>
        <w:t xml:space="preserve">أنا ابن فاطمة بنت عمران بن مخزوم </w:t>
      </w:r>
      <w:r w:rsidR="00FE5F75" w:rsidRPr="00FE5F75">
        <w:rPr>
          <w:rStyle w:val="libFootnotenumChar"/>
          <w:rFonts w:hint="cs"/>
          <w:rtl/>
        </w:rPr>
        <w:t>(4)</w:t>
      </w:r>
      <w:r w:rsidR="00864EEE">
        <w:rPr>
          <w:rFonts w:hint="cs"/>
          <w:rtl/>
        </w:rPr>
        <w:t xml:space="preserve">، </w:t>
      </w:r>
      <w:r w:rsidR="00FE5F75">
        <w:rPr>
          <w:rFonts w:hint="cs"/>
          <w:rtl/>
        </w:rPr>
        <w:t>جدّة رسول الله</w:t>
      </w:r>
      <w:r w:rsidR="00FE5F75" w:rsidRPr="00FE5F75">
        <w:rPr>
          <w:rStyle w:val="libAlaemChar"/>
          <w:rFonts w:eastAsiaTheme="minorHAnsi"/>
          <w:rtl/>
        </w:rPr>
        <w:t xml:space="preserve"> </w:t>
      </w:r>
      <w:r w:rsidR="00FE5F75" w:rsidRPr="00B662D0">
        <w:rPr>
          <w:rStyle w:val="libAlaemChar"/>
          <w:rFonts w:eastAsiaTheme="minorHAnsi"/>
          <w:rtl/>
        </w:rPr>
        <w:t>صلى‌الله‌عليه‌وآله‌وسلم</w:t>
      </w:r>
      <w:r w:rsidR="001C4878">
        <w:rPr>
          <w:rFonts w:hint="cs"/>
          <w:rtl/>
        </w:rPr>
        <w:t xml:space="preserve">. </w:t>
      </w:r>
      <w:r w:rsidR="00FE5F75">
        <w:rPr>
          <w:rFonts w:hint="cs"/>
          <w:rtl/>
        </w:rPr>
        <w:t>وأنا ابن فاطمة بنت أسد بن هاشم</w:t>
      </w:r>
      <w:r w:rsidR="00864EEE">
        <w:rPr>
          <w:rFonts w:hint="cs"/>
          <w:rtl/>
        </w:rPr>
        <w:t xml:space="preserve">، </w:t>
      </w:r>
      <w:r w:rsidR="00FE5F75">
        <w:rPr>
          <w:rFonts w:hint="cs"/>
          <w:rtl/>
        </w:rPr>
        <w:t xml:space="preserve">كافلة رسول الله </w:t>
      </w:r>
      <w:r w:rsidR="00FE5F75" w:rsidRPr="00B662D0">
        <w:rPr>
          <w:rStyle w:val="libAlaemChar"/>
          <w:rFonts w:eastAsiaTheme="minorHAnsi"/>
          <w:rtl/>
        </w:rPr>
        <w:t>صلى‌الله‌عليه‌وآله‌وسلم</w:t>
      </w:r>
      <w:r w:rsidR="00FE5F75">
        <w:rPr>
          <w:rFonts w:hint="cs"/>
          <w:rtl/>
        </w:rPr>
        <w:t xml:space="preserve"> والقائمة مقام </w:t>
      </w:r>
    </w:p>
    <w:p w:rsidR="00FE5F75" w:rsidRDefault="009431ED" w:rsidP="009431ED">
      <w:pPr>
        <w:pStyle w:val="libLine"/>
        <w:rPr>
          <w:rtl/>
        </w:rPr>
      </w:pPr>
      <w:r>
        <w:rPr>
          <w:rFonts w:hint="cs"/>
          <w:rtl/>
        </w:rPr>
        <w:t>____________________</w:t>
      </w:r>
    </w:p>
    <w:p w:rsidR="00FE5F75" w:rsidRDefault="00FE5F75" w:rsidP="000C225B">
      <w:pPr>
        <w:pStyle w:val="libFootnote0"/>
        <w:rPr>
          <w:rtl/>
        </w:rPr>
      </w:pPr>
      <w:r>
        <w:rPr>
          <w:rFonts w:hint="cs"/>
          <w:rtl/>
        </w:rPr>
        <w:t>وأمّ عبد الله بن رزام جدّ عمرو بن عائذ لأمّه</w:t>
      </w:r>
      <w:r w:rsidR="00603FE9">
        <w:rPr>
          <w:rFonts w:hint="cs"/>
          <w:rtl/>
        </w:rPr>
        <w:t xml:space="preserve">: </w:t>
      </w:r>
      <w:r>
        <w:rPr>
          <w:rFonts w:hint="cs"/>
          <w:rtl/>
        </w:rPr>
        <w:t>عاتكة بنت سعد بن هذيل</w:t>
      </w:r>
      <w:r w:rsidR="001C4878">
        <w:rPr>
          <w:rFonts w:hint="cs"/>
          <w:rtl/>
        </w:rPr>
        <w:t xml:space="preserve">. </w:t>
      </w:r>
    </w:p>
    <w:p w:rsidR="00FE5F75" w:rsidRDefault="00FE5F75" w:rsidP="000C225B">
      <w:pPr>
        <w:pStyle w:val="libFootnote0"/>
        <w:rPr>
          <w:rtl/>
        </w:rPr>
      </w:pPr>
      <w:r>
        <w:rPr>
          <w:rFonts w:hint="cs"/>
          <w:rtl/>
        </w:rPr>
        <w:t xml:space="preserve">ومن جدّات رسول الله </w:t>
      </w:r>
      <w:r w:rsidRPr="00B662D0">
        <w:rPr>
          <w:rStyle w:val="libAlaemChar"/>
          <w:rFonts w:eastAsiaTheme="minorHAnsi"/>
          <w:rtl/>
        </w:rPr>
        <w:t>صلى‌الله‌عليه‌وآله‌وسلم</w:t>
      </w:r>
      <w:r>
        <w:rPr>
          <w:rFonts w:hint="cs"/>
          <w:rtl/>
        </w:rPr>
        <w:t xml:space="preserve"> لأمّه</w:t>
      </w:r>
      <w:r w:rsidR="002F62E6">
        <w:rPr>
          <w:rFonts w:hint="cs"/>
          <w:rtl/>
        </w:rPr>
        <w:t>:</w:t>
      </w:r>
      <w:r w:rsidR="009431ED">
        <w:rPr>
          <w:rFonts w:hint="cs"/>
          <w:rtl/>
        </w:rPr>
        <w:t xml:space="preserve"> </w:t>
      </w:r>
    </w:p>
    <w:p w:rsidR="00FE5F75" w:rsidRDefault="00FE5F75" w:rsidP="000C225B">
      <w:pPr>
        <w:pStyle w:val="libFootnote0"/>
        <w:rPr>
          <w:rtl/>
        </w:rPr>
      </w:pPr>
      <w:r>
        <w:rPr>
          <w:rFonts w:hint="cs"/>
          <w:rtl/>
        </w:rPr>
        <w:t>عاتكة بنت عمرو بن الظّرب</w:t>
      </w:r>
      <w:r w:rsidR="001C4878">
        <w:rPr>
          <w:rFonts w:hint="cs"/>
          <w:rtl/>
        </w:rPr>
        <w:t>.</w:t>
      </w:r>
      <w:r w:rsidR="009431ED">
        <w:rPr>
          <w:rFonts w:hint="cs"/>
          <w:rtl/>
        </w:rPr>
        <w:t>.</w:t>
      </w:r>
      <w:r>
        <w:rPr>
          <w:rFonts w:hint="cs"/>
          <w:rtl/>
        </w:rPr>
        <w:t>. بن الحارث</w:t>
      </w:r>
      <w:r w:rsidR="00864EEE">
        <w:rPr>
          <w:rFonts w:hint="cs"/>
          <w:rtl/>
        </w:rPr>
        <w:t xml:space="preserve">، </w:t>
      </w:r>
      <w:r>
        <w:rPr>
          <w:rFonts w:hint="cs"/>
          <w:rtl/>
        </w:rPr>
        <w:t>وهو عدوان</w:t>
      </w:r>
      <w:r w:rsidR="00864EEE">
        <w:rPr>
          <w:rFonts w:hint="cs"/>
          <w:rtl/>
        </w:rPr>
        <w:t xml:space="preserve">، </w:t>
      </w:r>
      <w:r>
        <w:rPr>
          <w:rFonts w:hint="cs"/>
          <w:rtl/>
        </w:rPr>
        <w:t>وأمّ مالك بن النّضر بن كنانة</w:t>
      </w:r>
      <w:r w:rsidR="00603FE9">
        <w:rPr>
          <w:rFonts w:hint="cs"/>
          <w:rtl/>
        </w:rPr>
        <w:t xml:space="preserve">: </w:t>
      </w:r>
      <w:r>
        <w:rPr>
          <w:rFonts w:hint="cs"/>
          <w:rtl/>
        </w:rPr>
        <w:t>عاتكة بنت عدوان</w:t>
      </w:r>
      <w:r w:rsidR="001C4878">
        <w:rPr>
          <w:rFonts w:hint="cs"/>
          <w:rtl/>
        </w:rPr>
        <w:t xml:space="preserve">. </w:t>
      </w:r>
    </w:p>
    <w:p w:rsidR="00FE5F75" w:rsidRDefault="00FE5F75" w:rsidP="000C225B">
      <w:pPr>
        <w:pStyle w:val="libFootnote0"/>
        <w:rPr>
          <w:rtl/>
        </w:rPr>
      </w:pPr>
      <w:r>
        <w:rPr>
          <w:rFonts w:hint="cs"/>
          <w:rtl/>
        </w:rPr>
        <w:t>وأمّ النّضر بن كنانة</w:t>
      </w:r>
      <w:r w:rsidR="00603FE9">
        <w:rPr>
          <w:rFonts w:hint="cs"/>
          <w:rtl/>
        </w:rPr>
        <w:t xml:space="preserve">: </w:t>
      </w:r>
      <w:r>
        <w:rPr>
          <w:rFonts w:hint="cs"/>
          <w:rtl/>
        </w:rPr>
        <w:t>برّة</w:t>
      </w:r>
      <w:r w:rsidR="00864EEE">
        <w:rPr>
          <w:rFonts w:hint="cs"/>
          <w:rtl/>
        </w:rPr>
        <w:t xml:space="preserve">، </w:t>
      </w:r>
      <w:r>
        <w:rPr>
          <w:rFonts w:hint="cs"/>
          <w:rtl/>
        </w:rPr>
        <w:t>وأمّها ماويّة</w:t>
      </w:r>
      <w:r w:rsidR="00864EEE">
        <w:rPr>
          <w:rFonts w:hint="cs"/>
          <w:rtl/>
        </w:rPr>
        <w:t xml:space="preserve">، </w:t>
      </w:r>
      <w:r>
        <w:rPr>
          <w:rFonts w:hint="cs"/>
          <w:rtl/>
        </w:rPr>
        <w:t>وأمّها</w:t>
      </w:r>
      <w:r w:rsidR="00603FE9">
        <w:rPr>
          <w:rFonts w:hint="cs"/>
          <w:rtl/>
        </w:rPr>
        <w:t xml:space="preserve">: </w:t>
      </w:r>
      <w:r>
        <w:rPr>
          <w:rFonts w:hint="cs"/>
          <w:rtl/>
        </w:rPr>
        <w:t xml:space="preserve">عاتكة </w:t>
      </w:r>
      <w:r w:rsidR="00B373F3">
        <w:rPr>
          <w:rFonts w:hint="cs"/>
          <w:rtl/>
        </w:rPr>
        <w:t>بنت الأزد</w:t>
      </w:r>
      <w:r w:rsidR="001C4878">
        <w:rPr>
          <w:rFonts w:hint="cs"/>
          <w:rtl/>
        </w:rPr>
        <w:t xml:space="preserve">. </w:t>
      </w:r>
      <w:r w:rsidR="00B373F3">
        <w:rPr>
          <w:rFonts w:hint="cs"/>
          <w:rtl/>
        </w:rPr>
        <w:t>وأمّ كعب بن لؤيّ</w:t>
      </w:r>
      <w:r w:rsidR="00603FE9">
        <w:rPr>
          <w:rFonts w:hint="cs"/>
          <w:rtl/>
        </w:rPr>
        <w:t xml:space="preserve">: </w:t>
      </w:r>
      <w:r w:rsidR="00B373F3">
        <w:rPr>
          <w:rFonts w:hint="cs"/>
          <w:rtl/>
        </w:rPr>
        <w:t>ماويّة بنت القين</w:t>
      </w:r>
      <w:r w:rsidR="001C4878">
        <w:rPr>
          <w:rFonts w:hint="cs"/>
          <w:rtl/>
        </w:rPr>
        <w:t>.</w:t>
      </w:r>
      <w:r w:rsidR="009431ED">
        <w:rPr>
          <w:rFonts w:hint="cs"/>
          <w:rtl/>
        </w:rPr>
        <w:t>.</w:t>
      </w:r>
      <w:r w:rsidR="00B373F3">
        <w:rPr>
          <w:rFonts w:hint="cs"/>
          <w:rtl/>
        </w:rPr>
        <w:t>. وأمّها وحشيّة بنت حرام</w:t>
      </w:r>
      <w:r w:rsidR="00864EEE">
        <w:rPr>
          <w:rFonts w:hint="cs"/>
          <w:rtl/>
        </w:rPr>
        <w:t xml:space="preserve">، </w:t>
      </w:r>
      <w:r w:rsidR="00B373F3">
        <w:rPr>
          <w:rFonts w:hint="cs"/>
          <w:rtl/>
        </w:rPr>
        <w:t>وأمّها</w:t>
      </w:r>
      <w:r w:rsidR="00603FE9">
        <w:rPr>
          <w:rFonts w:hint="cs"/>
          <w:rtl/>
        </w:rPr>
        <w:t xml:space="preserve">: </w:t>
      </w:r>
      <w:r w:rsidR="00B373F3">
        <w:rPr>
          <w:rFonts w:hint="cs"/>
          <w:rtl/>
        </w:rPr>
        <w:t>عاتكة بنت رشدان</w:t>
      </w:r>
      <w:r w:rsidR="00864EEE">
        <w:rPr>
          <w:rFonts w:hint="cs"/>
          <w:rtl/>
        </w:rPr>
        <w:t xml:space="preserve">، </w:t>
      </w:r>
      <w:r w:rsidR="00B373F3">
        <w:rPr>
          <w:rFonts w:hint="cs"/>
          <w:rtl/>
        </w:rPr>
        <w:t>قضاعيّة</w:t>
      </w:r>
      <w:r w:rsidR="001C4878">
        <w:rPr>
          <w:rFonts w:hint="cs"/>
          <w:rtl/>
        </w:rPr>
        <w:t xml:space="preserve">. </w:t>
      </w:r>
      <w:r w:rsidR="00B373F3">
        <w:rPr>
          <w:rFonts w:hint="cs"/>
          <w:rtl/>
        </w:rPr>
        <w:t>وأمّ كلاب بن مرّة</w:t>
      </w:r>
      <w:r w:rsidR="00603FE9">
        <w:rPr>
          <w:rFonts w:hint="cs"/>
          <w:rtl/>
        </w:rPr>
        <w:t xml:space="preserve">: </w:t>
      </w:r>
      <w:r w:rsidR="00B373F3">
        <w:rPr>
          <w:rFonts w:hint="cs"/>
          <w:rtl/>
        </w:rPr>
        <w:t>هند بنت سرير</w:t>
      </w:r>
      <w:r w:rsidR="001C4878">
        <w:rPr>
          <w:rFonts w:hint="cs"/>
          <w:rtl/>
        </w:rPr>
        <w:t>.</w:t>
      </w:r>
      <w:r w:rsidR="009431ED">
        <w:rPr>
          <w:rFonts w:hint="cs"/>
          <w:rtl/>
        </w:rPr>
        <w:t>.</w:t>
      </w:r>
      <w:r w:rsidR="00B373F3">
        <w:rPr>
          <w:rFonts w:hint="cs"/>
          <w:rtl/>
        </w:rPr>
        <w:t>. كنانيّة</w:t>
      </w:r>
      <w:r w:rsidR="00864EEE">
        <w:rPr>
          <w:rFonts w:hint="cs"/>
          <w:rtl/>
        </w:rPr>
        <w:t xml:space="preserve">، </w:t>
      </w:r>
      <w:r w:rsidR="00B373F3">
        <w:rPr>
          <w:rFonts w:hint="cs"/>
          <w:rtl/>
        </w:rPr>
        <w:t>وأمّها</w:t>
      </w:r>
      <w:r w:rsidR="00603FE9">
        <w:rPr>
          <w:rFonts w:hint="cs"/>
          <w:rtl/>
        </w:rPr>
        <w:t xml:space="preserve">: </w:t>
      </w:r>
      <w:r w:rsidR="00B373F3">
        <w:rPr>
          <w:rFonts w:hint="cs"/>
          <w:rtl/>
        </w:rPr>
        <w:t>عاتكة بنت دودان بن أسد بن خزيمة</w:t>
      </w:r>
      <w:r w:rsidR="00864EEE">
        <w:rPr>
          <w:rFonts w:hint="cs"/>
          <w:rtl/>
        </w:rPr>
        <w:t xml:space="preserve">، </w:t>
      </w:r>
      <w:r w:rsidR="00B373F3">
        <w:rPr>
          <w:rFonts w:hint="cs"/>
          <w:rtl/>
        </w:rPr>
        <w:t>أسديّة</w:t>
      </w:r>
      <w:r w:rsidR="001C4878">
        <w:rPr>
          <w:rFonts w:hint="cs"/>
          <w:rtl/>
        </w:rPr>
        <w:t xml:space="preserve">. </w:t>
      </w:r>
      <w:r w:rsidR="00B373F3">
        <w:rPr>
          <w:rFonts w:hint="cs"/>
          <w:rtl/>
        </w:rPr>
        <w:t>قال أبو عبيدة</w:t>
      </w:r>
      <w:r w:rsidR="00603FE9">
        <w:rPr>
          <w:rFonts w:hint="cs"/>
          <w:rtl/>
        </w:rPr>
        <w:t xml:space="preserve">: </w:t>
      </w:r>
      <w:r w:rsidR="00B373F3">
        <w:rPr>
          <w:rFonts w:hint="cs"/>
          <w:rtl/>
        </w:rPr>
        <w:t>أمّ غالب بن فهر</w:t>
      </w:r>
      <w:r w:rsidR="00603FE9">
        <w:rPr>
          <w:rFonts w:hint="cs"/>
          <w:rtl/>
        </w:rPr>
        <w:t xml:space="preserve">: </w:t>
      </w:r>
      <w:r w:rsidR="00B373F3">
        <w:rPr>
          <w:rFonts w:hint="cs"/>
          <w:rtl/>
        </w:rPr>
        <w:t>ليلى بنت الحارث</w:t>
      </w:r>
      <w:r w:rsidR="001C4878">
        <w:rPr>
          <w:rFonts w:hint="cs"/>
          <w:rtl/>
        </w:rPr>
        <w:t>.</w:t>
      </w:r>
      <w:r w:rsidR="009431ED">
        <w:rPr>
          <w:rFonts w:hint="cs"/>
          <w:rtl/>
        </w:rPr>
        <w:t>.</w:t>
      </w:r>
      <w:r w:rsidR="00B373F3">
        <w:rPr>
          <w:rFonts w:hint="cs"/>
          <w:rtl/>
        </w:rPr>
        <w:t>. بن هذيل</w:t>
      </w:r>
      <w:r w:rsidR="00864EEE">
        <w:rPr>
          <w:rFonts w:hint="cs"/>
          <w:rtl/>
        </w:rPr>
        <w:t xml:space="preserve">، </w:t>
      </w:r>
      <w:r w:rsidR="00B373F3">
        <w:rPr>
          <w:rFonts w:hint="cs"/>
          <w:rtl/>
        </w:rPr>
        <w:t>وأمّها</w:t>
      </w:r>
      <w:r w:rsidR="00603FE9">
        <w:rPr>
          <w:rFonts w:hint="cs"/>
          <w:rtl/>
        </w:rPr>
        <w:t xml:space="preserve">: </w:t>
      </w:r>
      <w:r w:rsidR="00B373F3">
        <w:rPr>
          <w:rFonts w:hint="cs"/>
          <w:rtl/>
        </w:rPr>
        <w:t>سلمى من ولد طابخة بن اليأس</w:t>
      </w:r>
      <w:r w:rsidR="00864EEE">
        <w:rPr>
          <w:rFonts w:hint="cs"/>
          <w:rtl/>
        </w:rPr>
        <w:t xml:space="preserve">، </w:t>
      </w:r>
      <w:r w:rsidR="00B373F3">
        <w:rPr>
          <w:rFonts w:hint="cs"/>
          <w:rtl/>
        </w:rPr>
        <w:t>وأمّها</w:t>
      </w:r>
      <w:r w:rsidR="00603FE9">
        <w:rPr>
          <w:rFonts w:hint="cs"/>
          <w:rtl/>
        </w:rPr>
        <w:t xml:space="preserve">: </w:t>
      </w:r>
      <w:r w:rsidR="00B373F3">
        <w:rPr>
          <w:rFonts w:hint="cs"/>
          <w:rtl/>
        </w:rPr>
        <w:t>عاتكة من الأزد</w:t>
      </w:r>
      <w:r w:rsidR="00864EEE">
        <w:rPr>
          <w:rFonts w:hint="cs"/>
          <w:rtl/>
        </w:rPr>
        <w:t xml:space="preserve">، </w:t>
      </w:r>
      <w:r w:rsidR="00B373F3">
        <w:rPr>
          <w:rFonts w:hint="cs"/>
          <w:rtl/>
        </w:rPr>
        <w:t>وأمّ ولد غالب بن فهر</w:t>
      </w:r>
      <w:r w:rsidR="00603FE9">
        <w:rPr>
          <w:rFonts w:hint="cs"/>
          <w:rtl/>
        </w:rPr>
        <w:t xml:space="preserve">: </w:t>
      </w:r>
      <w:r w:rsidR="00B373F3">
        <w:rPr>
          <w:rFonts w:hint="cs"/>
          <w:rtl/>
        </w:rPr>
        <w:t>عاتكة بنت يخلد بن النضر</w:t>
      </w:r>
      <w:r w:rsidR="00864EEE">
        <w:rPr>
          <w:rFonts w:hint="cs"/>
          <w:rtl/>
        </w:rPr>
        <w:t xml:space="preserve">، </w:t>
      </w:r>
      <w:r w:rsidR="00B373F3">
        <w:rPr>
          <w:rFonts w:hint="cs"/>
          <w:rtl/>
        </w:rPr>
        <w:t>وهي إحدى العواتك</w:t>
      </w:r>
      <w:r w:rsidR="001C4878">
        <w:rPr>
          <w:rFonts w:hint="cs"/>
          <w:rtl/>
        </w:rPr>
        <w:t xml:space="preserve">. </w:t>
      </w:r>
      <w:r w:rsidR="009431ED">
        <w:rPr>
          <w:rFonts w:hint="cs"/>
          <w:rtl/>
        </w:rPr>
        <w:t>(</w:t>
      </w:r>
      <w:r w:rsidR="00B373F3">
        <w:rPr>
          <w:rFonts w:hint="cs"/>
          <w:rtl/>
        </w:rPr>
        <w:t>أنساب الأشراف 2</w:t>
      </w:r>
      <w:r w:rsidR="00603FE9">
        <w:rPr>
          <w:rFonts w:hint="cs"/>
          <w:rtl/>
        </w:rPr>
        <w:t xml:space="preserve">: </w:t>
      </w:r>
      <w:r w:rsidR="00B373F3">
        <w:rPr>
          <w:rFonts w:hint="cs"/>
          <w:rtl/>
        </w:rPr>
        <w:t>195</w:t>
      </w:r>
      <w:r w:rsidR="002C54F1">
        <w:rPr>
          <w:rFonts w:hint="cs"/>
          <w:rtl/>
        </w:rPr>
        <w:t xml:space="preserve"> - </w:t>
      </w:r>
      <w:r w:rsidR="00B373F3">
        <w:rPr>
          <w:rFonts w:hint="cs"/>
          <w:rtl/>
        </w:rPr>
        <w:t>198</w:t>
      </w:r>
      <w:r w:rsidR="00864EEE">
        <w:rPr>
          <w:rFonts w:hint="cs"/>
          <w:rtl/>
        </w:rPr>
        <w:t xml:space="preserve">، </w:t>
      </w:r>
      <w:r w:rsidR="00B373F3">
        <w:rPr>
          <w:rFonts w:hint="cs"/>
          <w:rtl/>
        </w:rPr>
        <w:t>المحبّر</w:t>
      </w:r>
      <w:r w:rsidR="00603FE9">
        <w:rPr>
          <w:rFonts w:hint="cs"/>
          <w:rtl/>
        </w:rPr>
        <w:t xml:space="preserve">: </w:t>
      </w:r>
      <w:r w:rsidR="00B373F3">
        <w:rPr>
          <w:rFonts w:hint="cs"/>
          <w:rtl/>
        </w:rPr>
        <w:t>47</w:t>
      </w:r>
      <w:r w:rsidR="002C54F1">
        <w:rPr>
          <w:rFonts w:hint="cs"/>
          <w:rtl/>
        </w:rPr>
        <w:t xml:space="preserve"> - </w:t>
      </w:r>
      <w:r w:rsidR="00B373F3">
        <w:rPr>
          <w:rFonts w:hint="cs"/>
          <w:rtl/>
        </w:rPr>
        <w:t>51</w:t>
      </w:r>
      <w:r w:rsidR="00864EEE">
        <w:rPr>
          <w:rFonts w:hint="cs"/>
          <w:rtl/>
        </w:rPr>
        <w:t xml:space="preserve">، </w:t>
      </w:r>
      <w:r w:rsidR="00B373F3">
        <w:rPr>
          <w:rFonts w:hint="cs"/>
          <w:rtl/>
        </w:rPr>
        <w:t>طبقات ابن سعد 1</w:t>
      </w:r>
      <w:r w:rsidR="00603FE9">
        <w:rPr>
          <w:rFonts w:hint="cs"/>
          <w:rtl/>
        </w:rPr>
        <w:t xml:space="preserve">: </w:t>
      </w:r>
      <w:r w:rsidR="00B373F3">
        <w:rPr>
          <w:rFonts w:hint="cs"/>
          <w:rtl/>
        </w:rPr>
        <w:t>61</w:t>
      </w:r>
      <w:r w:rsidR="002C54F1">
        <w:rPr>
          <w:rFonts w:hint="cs"/>
          <w:rtl/>
        </w:rPr>
        <w:t xml:space="preserve"> - </w:t>
      </w:r>
      <w:r w:rsidR="00B373F3">
        <w:rPr>
          <w:rFonts w:hint="cs"/>
          <w:rtl/>
        </w:rPr>
        <w:t>64 وقد زاد في الفواطم ستّة</w:t>
      </w:r>
      <w:r w:rsidR="00603FE9">
        <w:rPr>
          <w:rFonts w:hint="cs"/>
          <w:rtl/>
        </w:rPr>
        <w:t xml:space="preserve">؛ </w:t>
      </w:r>
      <w:r w:rsidR="00B373F3">
        <w:rPr>
          <w:rFonts w:hint="cs"/>
          <w:rtl/>
        </w:rPr>
        <w:t>وبذا يكون الفواطم عشراً</w:t>
      </w:r>
      <w:r w:rsidR="00864EEE">
        <w:rPr>
          <w:rFonts w:hint="cs"/>
          <w:rtl/>
        </w:rPr>
        <w:t xml:space="preserve">، </w:t>
      </w:r>
      <w:r w:rsidR="00B373F3">
        <w:rPr>
          <w:rFonts w:hint="cs"/>
          <w:rtl/>
        </w:rPr>
        <w:t>والعواتك ثلاث عشرة</w:t>
      </w:r>
      <w:r w:rsidR="009431ED">
        <w:rPr>
          <w:rFonts w:hint="cs"/>
          <w:rtl/>
        </w:rPr>
        <w:t>)</w:t>
      </w:r>
      <w:r w:rsidR="001C4878">
        <w:rPr>
          <w:rFonts w:hint="cs"/>
          <w:rtl/>
        </w:rPr>
        <w:t xml:space="preserve">. </w:t>
      </w:r>
    </w:p>
    <w:p w:rsidR="00B373F3" w:rsidRDefault="00B373F3" w:rsidP="000C225B">
      <w:pPr>
        <w:pStyle w:val="libFootnote0"/>
        <w:rPr>
          <w:rtl/>
        </w:rPr>
      </w:pPr>
      <w:r>
        <w:rPr>
          <w:rFonts w:hint="cs"/>
          <w:rtl/>
        </w:rPr>
        <w:t>(1) هي خولة بنت جعفر بن قيس بن مسلمة من بني حنيفة بن لجيم</w:t>
      </w:r>
      <w:r w:rsidR="00864EEE">
        <w:rPr>
          <w:rFonts w:hint="cs"/>
          <w:rtl/>
        </w:rPr>
        <w:t xml:space="preserve">، </w:t>
      </w:r>
      <w:r>
        <w:rPr>
          <w:rFonts w:hint="cs"/>
          <w:rtl/>
        </w:rPr>
        <w:t>أمّ محمّد بن عليّ بن</w:t>
      </w:r>
      <w:r w:rsidR="00714AC7">
        <w:rPr>
          <w:rFonts w:hint="cs"/>
          <w:rtl/>
        </w:rPr>
        <w:t xml:space="preserve"> أبي طالب </w:t>
      </w:r>
      <w:r>
        <w:rPr>
          <w:rFonts w:hint="cs"/>
          <w:rtl/>
        </w:rPr>
        <w:t xml:space="preserve">المعروف بابن الحنفيّة </w:t>
      </w:r>
      <w:r w:rsidR="009431ED">
        <w:rPr>
          <w:rFonts w:hint="cs"/>
          <w:rtl/>
        </w:rPr>
        <w:t>(</w:t>
      </w:r>
      <w:r>
        <w:rPr>
          <w:rFonts w:hint="cs"/>
          <w:rtl/>
        </w:rPr>
        <w:t>جمهرة النسب</w:t>
      </w:r>
      <w:r w:rsidR="00603FE9">
        <w:rPr>
          <w:rFonts w:hint="cs"/>
          <w:rtl/>
        </w:rPr>
        <w:t xml:space="preserve">: </w:t>
      </w:r>
      <w:r>
        <w:rPr>
          <w:rFonts w:hint="cs"/>
          <w:rtl/>
        </w:rPr>
        <w:t>31</w:t>
      </w:r>
      <w:r w:rsidR="00864EEE">
        <w:rPr>
          <w:rFonts w:hint="cs"/>
          <w:rtl/>
        </w:rPr>
        <w:t xml:space="preserve">، </w:t>
      </w:r>
      <w:r>
        <w:rPr>
          <w:rFonts w:hint="cs"/>
          <w:rtl/>
        </w:rPr>
        <w:t>نسب قريش</w:t>
      </w:r>
      <w:r w:rsidR="00603FE9">
        <w:rPr>
          <w:rFonts w:hint="cs"/>
          <w:rtl/>
        </w:rPr>
        <w:t xml:space="preserve">: </w:t>
      </w:r>
      <w:r>
        <w:rPr>
          <w:rFonts w:hint="cs"/>
          <w:rtl/>
        </w:rPr>
        <w:t>41</w:t>
      </w:r>
      <w:r w:rsidR="009431ED">
        <w:rPr>
          <w:rFonts w:hint="cs"/>
          <w:rtl/>
        </w:rPr>
        <w:t>)</w:t>
      </w:r>
      <w:r w:rsidR="001C4878">
        <w:rPr>
          <w:rFonts w:hint="cs"/>
          <w:rtl/>
        </w:rPr>
        <w:t xml:space="preserve">. </w:t>
      </w:r>
    </w:p>
    <w:p w:rsidR="00B373F3" w:rsidRDefault="00B373F3" w:rsidP="000C225B">
      <w:pPr>
        <w:pStyle w:val="libFootnote0"/>
        <w:rPr>
          <w:rtl/>
        </w:rPr>
      </w:pPr>
      <w:r>
        <w:rPr>
          <w:rFonts w:hint="cs"/>
          <w:rtl/>
        </w:rPr>
        <w:t>ونذكّر أنّ من الفواطم</w:t>
      </w:r>
      <w:r w:rsidR="00603FE9">
        <w:rPr>
          <w:rFonts w:hint="cs"/>
          <w:rtl/>
        </w:rPr>
        <w:t xml:space="preserve">: </w:t>
      </w:r>
      <w:r>
        <w:rPr>
          <w:rFonts w:hint="cs"/>
          <w:rtl/>
        </w:rPr>
        <w:t>فاطمة بنت أسد الهاشميّة أمّ عليّ</w:t>
      </w:r>
      <w:r w:rsidR="00864EEE">
        <w:rPr>
          <w:rFonts w:hint="cs"/>
          <w:rtl/>
        </w:rPr>
        <w:t xml:space="preserve">، </w:t>
      </w:r>
      <w:r>
        <w:rPr>
          <w:rFonts w:hint="cs"/>
          <w:rtl/>
        </w:rPr>
        <w:t>كان النبيّ يسمّيها أمّي بعد أمّي ومرّ بنا صنيعه بها بعد موتها</w:t>
      </w:r>
      <w:r w:rsidR="001C4878">
        <w:rPr>
          <w:rFonts w:hint="cs"/>
          <w:rtl/>
        </w:rPr>
        <w:t xml:space="preserve">. </w:t>
      </w:r>
      <w:r>
        <w:rPr>
          <w:rFonts w:hint="cs"/>
          <w:rtl/>
        </w:rPr>
        <w:t>ومن الفواطم</w:t>
      </w:r>
      <w:r w:rsidR="00864EEE">
        <w:rPr>
          <w:rFonts w:hint="cs"/>
          <w:rtl/>
        </w:rPr>
        <w:t xml:space="preserve">، </w:t>
      </w:r>
      <w:r>
        <w:rPr>
          <w:rFonts w:hint="cs"/>
          <w:rtl/>
        </w:rPr>
        <w:t>وهي أشرفهنّ</w:t>
      </w:r>
      <w:r w:rsidR="00603FE9">
        <w:rPr>
          <w:rFonts w:hint="cs"/>
          <w:rtl/>
        </w:rPr>
        <w:t xml:space="preserve">: </w:t>
      </w:r>
      <w:r>
        <w:rPr>
          <w:rFonts w:hint="cs"/>
          <w:rtl/>
        </w:rPr>
        <w:t xml:space="preserve">سيّدة نساء العالمين فاطمة بنت رسول الله </w:t>
      </w:r>
      <w:r w:rsidRPr="00B662D0">
        <w:rPr>
          <w:rStyle w:val="libAlaemChar"/>
          <w:rFonts w:eastAsiaTheme="minorHAnsi"/>
          <w:rtl/>
        </w:rPr>
        <w:t>صلى‌الله‌عليه‌وآله‌وسلم</w:t>
      </w:r>
      <w:r w:rsidR="00864EEE">
        <w:rPr>
          <w:rFonts w:hint="cs"/>
          <w:rtl/>
        </w:rPr>
        <w:t xml:space="preserve">، </w:t>
      </w:r>
      <w:r>
        <w:rPr>
          <w:rFonts w:hint="cs"/>
          <w:rtl/>
        </w:rPr>
        <w:t>التي لم يفت ابن الحنفيّة شرفها</w:t>
      </w:r>
      <w:r w:rsidR="00864EEE">
        <w:rPr>
          <w:rFonts w:hint="cs"/>
          <w:rtl/>
        </w:rPr>
        <w:t xml:space="preserve">، </w:t>
      </w:r>
      <w:r>
        <w:rPr>
          <w:rFonts w:hint="cs"/>
          <w:rtl/>
        </w:rPr>
        <w:t>وفات ابن الزبير</w:t>
      </w:r>
      <w:r w:rsidR="004A4E29">
        <w:rPr>
          <w:rFonts w:hint="cs"/>
          <w:rtl/>
        </w:rPr>
        <w:t xml:space="preserve">! </w:t>
      </w:r>
    </w:p>
    <w:p w:rsidR="00B373F3" w:rsidRDefault="00B373F3" w:rsidP="000C225B">
      <w:pPr>
        <w:pStyle w:val="libFootnote0"/>
        <w:rPr>
          <w:rtl/>
        </w:rPr>
      </w:pPr>
      <w:r>
        <w:rPr>
          <w:rFonts w:hint="cs"/>
          <w:rtl/>
        </w:rPr>
        <w:t>(2) أمّ رومان بنت عمير بن عامر بن كنانة</w:t>
      </w:r>
      <w:r w:rsidR="00864EEE">
        <w:rPr>
          <w:rFonts w:hint="cs"/>
          <w:rtl/>
        </w:rPr>
        <w:t xml:space="preserve">، </w:t>
      </w:r>
      <w:r>
        <w:rPr>
          <w:rFonts w:hint="cs"/>
          <w:rtl/>
        </w:rPr>
        <w:t>وهي أمّ عائشة بنت أبي بكر</w:t>
      </w:r>
      <w:r w:rsidR="001C4878">
        <w:rPr>
          <w:rFonts w:hint="cs"/>
          <w:rtl/>
        </w:rPr>
        <w:t xml:space="preserve">. </w:t>
      </w:r>
      <w:r>
        <w:rPr>
          <w:rFonts w:hint="cs"/>
          <w:rtl/>
        </w:rPr>
        <w:t>وفي نسب قريش</w:t>
      </w:r>
      <w:r w:rsidR="00603FE9">
        <w:rPr>
          <w:rFonts w:hint="cs"/>
          <w:rtl/>
        </w:rPr>
        <w:t xml:space="preserve">: </w:t>
      </w:r>
      <w:r w:rsidR="00451CF8">
        <w:rPr>
          <w:rFonts w:hint="cs"/>
          <w:rtl/>
        </w:rPr>
        <w:t>276</w:t>
      </w:r>
      <w:r w:rsidR="00603FE9">
        <w:rPr>
          <w:rFonts w:hint="cs"/>
          <w:rtl/>
        </w:rPr>
        <w:t xml:space="preserve">: </w:t>
      </w:r>
      <w:r w:rsidR="00451CF8">
        <w:rPr>
          <w:rFonts w:hint="cs"/>
          <w:rtl/>
        </w:rPr>
        <w:t>أمّ رومان بنت عامر بن عويمر بن عبد شمس بن عتّاب</w:t>
      </w:r>
      <w:r w:rsidR="001C4878">
        <w:rPr>
          <w:rFonts w:hint="cs"/>
          <w:rtl/>
        </w:rPr>
        <w:t>.</w:t>
      </w:r>
      <w:r w:rsidR="009431ED">
        <w:rPr>
          <w:rFonts w:hint="cs"/>
          <w:rtl/>
        </w:rPr>
        <w:t>.</w:t>
      </w:r>
      <w:r w:rsidR="00451CF8">
        <w:rPr>
          <w:rFonts w:hint="cs"/>
          <w:rtl/>
        </w:rPr>
        <w:t>. بن كنانة</w:t>
      </w:r>
      <w:r w:rsidR="00864EEE">
        <w:rPr>
          <w:rFonts w:hint="cs"/>
          <w:rtl/>
        </w:rPr>
        <w:t xml:space="preserve">، </w:t>
      </w:r>
      <w:r w:rsidR="00451CF8">
        <w:rPr>
          <w:rFonts w:hint="cs"/>
          <w:rtl/>
        </w:rPr>
        <w:t>أمّ عائشة بنت أبي بكر وعبد الرحمن بن أبي بكر</w:t>
      </w:r>
      <w:r w:rsidR="001C4878">
        <w:rPr>
          <w:rFonts w:hint="cs"/>
          <w:rtl/>
        </w:rPr>
        <w:t xml:space="preserve">. </w:t>
      </w:r>
      <w:r w:rsidR="00451CF8">
        <w:rPr>
          <w:rFonts w:hint="cs"/>
          <w:rtl/>
        </w:rPr>
        <w:t>وعائشة أخت أسماء بنت أبي بكر</w:t>
      </w:r>
      <w:r w:rsidR="00864EEE">
        <w:rPr>
          <w:rFonts w:hint="cs"/>
          <w:rtl/>
        </w:rPr>
        <w:t xml:space="preserve">، </w:t>
      </w:r>
      <w:r w:rsidR="00451CF8">
        <w:rPr>
          <w:rFonts w:hint="cs"/>
          <w:rtl/>
        </w:rPr>
        <w:t>لأبيها</w:t>
      </w:r>
      <w:r w:rsidR="00864EEE">
        <w:rPr>
          <w:rFonts w:hint="cs"/>
          <w:rtl/>
        </w:rPr>
        <w:t xml:space="preserve">، </w:t>
      </w:r>
      <w:r w:rsidR="00451CF8">
        <w:rPr>
          <w:rFonts w:hint="cs"/>
          <w:rtl/>
        </w:rPr>
        <w:t>وأسماء هذه أمّ عبد الله بن الزبير</w:t>
      </w:r>
      <w:r w:rsidR="00864EEE">
        <w:rPr>
          <w:rFonts w:hint="cs"/>
          <w:rtl/>
        </w:rPr>
        <w:t xml:space="preserve">، </w:t>
      </w:r>
      <w:r w:rsidR="00451CF8">
        <w:rPr>
          <w:rFonts w:hint="cs"/>
          <w:rtl/>
        </w:rPr>
        <w:t>وعائشة خالته</w:t>
      </w:r>
      <w:r w:rsidR="001C4878">
        <w:rPr>
          <w:rFonts w:hint="cs"/>
          <w:rtl/>
        </w:rPr>
        <w:t xml:space="preserve">. </w:t>
      </w:r>
      <w:r w:rsidR="00451CF8">
        <w:rPr>
          <w:rFonts w:hint="cs"/>
          <w:rtl/>
        </w:rPr>
        <w:t>وكانت أسماء تحت الزبير بن العوّام ثمّ طلّقها</w:t>
      </w:r>
      <w:r w:rsidR="00864EEE">
        <w:rPr>
          <w:rFonts w:hint="cs"/>
          <w:rtl/>
        </w:rPr>
        <w:t xml:space="preserve">، </w:t>
      </w:r>
      <w:r w:rsidR="00451CF8">
        <w:rPr>
          <w:rFonts w:hint="cs"/>
          <w:rtl/>
        </w:rPr>
        <w:t>ولذلك قصّة نعرض عنها</w:t>
      </w:r>
      <w:r w:rsidR="001C4878">
        <w:rPr>
          <w:rFonts w:hint="cs"/>
          <w:rtl/>
        </w:rPr>
        <w:t xml:space="preserve">. </w:t>
      </w:r>
      <w:r w:rsidR="009431ED">
        <w:rPr>
          <w:rFonts w:hint="cs"/>
          <w:rtl/>
        </w:rPr>
        <w:t>(</w:t>
      </w:r>
      <w:r w:rsidR="00451CF8">
        <w:rPr>
          <w:rFonts w:hint="cs"/>
          <w:rtl/>
        </w:rPr>
        <w:t>انظر أسد الغابة 7</w:t>
      </w:r>
      <w:r w:rsidR="00603FE9">
        <w:rPr>
          <w:rFonts w:hint="cs"/>
          <w:rtl/>
        </w:rPr>
        <w:t xml:space="preserve">: </w:t>
      </w:r>
      <w:r w:rsidR="00451CF8">
        <w:rPr>
          <w:rFonts w:hint="cs"/>
          <w:rtl/>
        </w:rPr>
        <w:t>9</w:t>
      </w:r>
      <w:r w:rsidR="002C54F1">
        <w:rPr>
          <w:rFonts w:hint="cs"/>
          <w:rtl/>
        </w:rPr>
        <w:t xml:space="preserve"> - </w:t>
      </w:r>
      <w:r w:rsidR="00451CF8">
        <w:rPr>
          <w:rFonts w:hint="cs"/>
          <w:rtl/>
        </w:rPr>
        <w:t>10</w:t>
      </w:r>
      <w:r w:rsidR="009431ED">
        <w:rPr>
          <w:rFonts w:hint="cs"/>
          <w:rtl/>
        </w:rPr>
        <w:t>)</w:t>
      </w:r>
      <w:r w:rsidR="001C4878">
        <w:rPr>
          <w:rFonts w:hint="cs"/>
          <w:rtl/>
        </w:rPr>
        <w:t xml:space="preserve">. </w:t>
      </w:r>
    </w:p>
    <w:p w:rsidR="00451CF8" w:rsidRDefault="00451CF8" w:rsidP="000C225B">
      <w:pPr>
        <w:pStyle w:val="libFootnote0"/>
        <w:rPr>
          <w:rtl/>
        </w:rPr>
      </w:pPr>
      <w:r>
        <w:rPr>
          <w:rFonts w:hint="cs"/>
          <w:rtl/>
        </w:rPr>
        <w:t xml:space="preserve">(3) هي فاطمة </w:t>
      </w:r>
      <w:r w:rsidR="000C225B" w:rsidRPr="000C225B">
        <w:rPr>
          <w:rStyle w:val="libAlaemChar"/>
          <w:rFonts w:eastAsiaTheme="minorHAnsi"/>
          <w:rtl/>
        </w:rPr>
        <w:t>عليها‌السلام</w:t>
      </w:r>
      <w:r w:rsidR="000C225B" w:rsidRPr="009431ED">
        <w:rPr>
          <w:rFonts w:eastAsiaTheme="minorHAnsi"/>
          <w:rtl/>
        </w:rPr>
        <w:t xml:space="preserve"> </w:t>
      </w:r>
      <w:r>
        <w:rPr>
          <w:rFonts w:hint="cs"/>
          <w:rtl/>
        </w:rPr>
        <w:t xml:space="preserve">بنت النبيّ </w:t>
      </w:r>
      <w:r w:rsidR="000C225B" w:rsidRPr="00B662D0">
        <w:rPr>
          <w:rStyle w:val="libAlaemChar"/>
          <w:rFonts w:eastAsiaTheme="minorHAnsi"/>
          <w:rtl/>
        </w:rPr>
        <w:t>صلى‌الله‌عليه‌وآله‌وسلم</w:t>
      </w:r>
      <w:r w:rsidR="00864EEE">
        <w:rPr>
          <w:rFonts w:hint="cs"/>
          <w:rtl/>
        </w:rPr>
        <w:t xml:space="preserve">، </w:t>
      </w:r>
      <w:r>
        <w:rPr>
          <w:rFonts w:hint="cs"/>
          <w:rtl/>
        </w:rPr>
        <w:t xml:space="preserve">امرأة عليّ </w:t>
      </w:r>
      <w:r w:rsidR="000C225B" w:rsidRPr="00A74A55">
        <w:rPr>
          <w:rStyle w:val="libAlaemChar"/>
          <w:rFonts w:eastAsiaTheme="minorHAnsi"/>
          <w:rtl/>
        </w:rPr>
        <w:t>عليه‌السلام</w:t>
      </w:r>
      <w:r w:rsidR="00864EEE">
        <w:rPr>
          <w:rStyle w:val="libAlaemChar"/>
          <w:rFonts w:eastAsiaTheme="minorHAnsi" w:hint="cs"/>
          <w:rtl/>
        </w:rPr>
        <w:t xml:space="preserve">، </w:t>
      </w:r>
      <w:r>
        <w:rPr>
          <w:rFonts w:hint="cs"/>
          <w:rtl/>
        </w:rPr>
        <w:t>فهي بمقام أمّه</w:t>
      </w:r>
      <w:r w:rsidR="001C4878">
        <w:rPr>
          <w:rFonts w:hint="cs"/>
          <w:rtl/>
        </w:rPr>
        <w:t xml:space="preserve">. </w:t>
      </w:r>
    </w:p>
    <w:p w:rsidR="00451CF8" w:rsidRDefault="00451CF8" w:rsidP="000C225B">
      <w:pPr>
        <w:pStyle w:val="libFootnote0"/>
        <w:rPr>
          <w:rtl/>
        </w:rPr>
      </w:pPr>
      <w:r>
        <w:rPr>
          <w:rFonts w:hint="cs"/>
          <w:rtl/>
        </w:rPr>
        <w:t>(4) أمّ عبد الله وأبي طالب</w:t>
      </w:r>
      <w:r w:rsidR="00864EEE">
        <w:rPr>
          <w:rFonts w:hint="cs"/>
          <w:rtl/>
        </w:rPr>
        <w:t xml:space="preserve">، </w:t>
      </w:r>
      <w:r>
        <w:rPr>
          <w:rFonts w:hint="cs"/>
          <w:rtl/>
        </w:rPr>
        <w:t>جدّة النبيّ</w:t>
      </w:r>
      <w:r w:rsidR="000C225B" w:rsidRPr="000C225B">
        <w:rPr>
          <w:rStyle w:val="libAlaemChar"/>
          <w:rFonts w:eastAsiaTheme="minorHAnsi"/>
          <w:rtl/>
        </w:rPr>
        <w:t xml:space="preserve"> </w:t>
      </w:r>
      <w:r w:rsidR="000C225B" w:rsidRPr="00B662D0">
        <w:rPr>
          <w:rStyle w:val="libAlaemChar"/>
          <w:rFonts w:eastAsiaTheme="minorHAnsi"/>
          <w:rtl/>
        </w:rPr>
        <w:t>صلى‌الله‌عليه‌وآله‌وسلم</w:t>
      </w:r>
      <w:r>
        <w:rPr>
          <w:rFonts w:hint="cs"/>
          <w:rtl/>
        </w:rPr>
        <w:t xml:space="preserve"> وأميرالمؤمنين عليّ </w:t>
      </w:r>
      <w:r w:rsidR="000C225B" w:rsidRPr="00A74A55">
        <w:rPr>
          <w:rStyle w:val="libAlaemChar"/>
          <w:rFonts w:eastAsiaTheme="minorHAnsi"/>
          <w:rtl/>
        </w:rPr>
        <w:t>عليه‌السلام</w:t>
      </w:r>
      <w:r w:rsidR="00864EEE">
        <w:rPr>
          <w:rStyle w:val="libAlaemChar"/>
          <w:rFonts w:eastAsiaTheme="minorHAnsi" w:hint="cs"/>
          <w:rtl/>
        </w:rPr>
        <w:t xml:space="preserve">، </w:t>
      </w:r>
      <w:r>
        <w:rPr>
          <w:rFonts w:hint="cs"/>
          <w:rtl/>
        </w:rPr>
        <w:t>فحقّ لمحمّد بن عليّ أن ينتسب إليها</w:t>
      </w:r>
      <w:r w:rsidR="001C4878">
        <w:rPr>
          <w:rFonts w:hint="cs"/>
          <w:rtl/>
        </w:rPr>
        <w:t xml:space="preserve">. </w:t>
      </w:r>
    </w:p>
    <w:p w:rsidR="00451CF8" w:rsidRDefault="00451CF8" w:rsidP="009431ED">
      <w:pPr>
        <w:pStyle w:val="libNormal"/>
        <w:rPr>
          <w:rtl/>
        </w:rPr>
      </w:pPr>
      <w:r>
        <w:rPr>
          <w:rtl/>
        </w:rPr>
        <w:br w:type="page"/>
      </w:r>
    </w:p>
    <w:p w:rsidR="00451CF8" w:rsidRDefault="00746F91" w:rsidP="00746F91">
      <w:pPr>
        <w:pStyle w:val="libNormal0"/>
        <w:rPr>
          <w:rtl/>
        </w:rPr>
      </w:pPr>
      <w:r>
        <w:rPr>
          <w:rFonts w:hint="cs"/>
          <w:rtl/>
        </w:rPr>
        <w:t xml:space="preserve">أمّه </w:t>
      </w:r>
      <w:r w:rsidRPr="00746F91">
        <w:rPr>
          <w:rStyle w:val="libFootnotenumChar"/>
          <w:rFonts w:hint="cs"/>
          <w:rtl/>
        </w:rPr>
        <w:t>(1)</w:t>
      </w:r>
      <w:r w:rsidR="001C4878">
        <w:rPr>
          <w:rFonts w:hint="cs"/>
          <w:rtl/>
        </w:rPr>
        <w:t xml:space="preserve">. </w:t>
      </w:r>
      <w:r>
        <w:rPr>
          <w:rFonts w:hint="cs"/>
          <w:rtl/>
        </w:rPr>
        <w:t>أما والله</w:t>
      </w:r>
      <w:r w:rsidR="008D48DF">
        <w:rPr>
          <w:rFonts w:hint="cs"/>
          <w:rtl/>
        </w:rPr>
        <w:t xml:space="preserve"> لولا </w:t>
      </w:r>
      <w:r w:rsidR="000C225B">
        <w:rPr>
          <w:rFonts w:hint="cs"/>
          <w:rtl/>
        </w:rPr>
        <w:t>خديجة بنت خويلد ما تركت في بني أسد بن عبد العزّى عظماً</w:t>
      </w:r>
      <w:r w:rsidR="00B154FA">
        <w:rPr>
          <w:rFonts w:hint="cs"/>
          <w:rtl/>
        </w:rPr>
        <w:t xml:space="preserve"> إلّا </w:t>
      </w:r>
      <w:r w:rsidR="000C225B">
        <w:rPr>
          <w:rFonts w:hint="cs"/>
          <w:rtl/>
        </w:rPr>
        <w:t xml:space="preserve">هشمته </w:t>
      </w:r>
      <w:r w:rsidR="000C225B" w:rsidRPr="000C225B">
        <w:rPr>
          <w:rStyle w:val="libFootnotenumChar"/>
          <w:rFonts w:hint="cs"/>
          <w:rtl/>
        </w:rPr>
        <w:t>(2)</w:t>
      </w:r>
      <w:r w:rsidR="00864EEE">
        <w:rPr>
          <w:rFonts w:hint="cs"/>
          <w:rtl/>
        </w:rPr>
        <w:t xml:space="preserve">، </w:t>
      </w:r>
      <w:r w:rsidR="000C225B">
        <w:rPr>
          <w:rFonts w:hint="cs"/>
          <w:rtl/>
        </w:rPr>
        <w:t xml:space="preserve">ثمّ قام فانصرف </w:t>
      </w:r>
      <w:r w:rsidR="000C225B" w:rsidRPr="000C225B">
        <w:rPr>
          <w:rStyle w:val="libFootnotenumChar"/>
          <w:rFonts w:hint="cs"/>
          <w:rtl/>
        </w:rPr>
        <w:t>(3)</w:t>
      </w:r>
      <w:r w:rsidR="001C4878">
        <w:rPr>
          <w:rFonts w:hint="cs"/>
          <w:rtl/>
        </w:rPr>
        <w:t xml:space="preserve">. </w:t>
      </w:r>
    </w:p>
    <w:p w:rsidR="000C225B" w:rsidRDefault="000C225B" w:rsidP="000C225B">
      <w:pPr>
        <w:pStyle w:val="libNormal"/>
        <w:rPr>
          <w:rtl/>
        </w:rPr>
      </w:pPr>
      <w:r>
        <w:rPr>
          <w:rFonts w:hint="cs"/>
          <w:rtl/>
        </w:rPr>
        <w:t>ذكرنا من أمّهات النبيّ</w:t>
      </w:r>
      <w:r w:rsidRPr="000C225B">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الفواطم والعواتك اللاّئي يفخر بالانتساب إليهنّ مثلما افتخر بانتسابه إلى آبائه وذكر أنّهم على دين الإسلام</w:t>
      </w:r>
      <w:r w:rsidR="00864EEE">
        <w:rPr>
          <w:rFonts w:hint="cs"/>
          <w:rtl/>
        </w:rPr>
        <w:t>،</w:t>
      </w:r>
      <w:r w:rsidR="00B154FA">
        <w:rPr>
          <w:rFonts w:hint="cs"/>
          <w:rtl/>
        </w:rPr>
        <w:t xml:space="preserve"> إلّا </w:t>
      </w:r>
      <w:r>
        <w:rPr>
          <w:rFonts w:hint="cs"/>
          <w:rtl/>
        </w:rPr>
        <w:t>أنّ الخوارج الناصبة أصرّوا على موت أمّه وأبيه مشركين</w:t>
      </w:r>
      <w:r w:rsidR="00864EEE">
        <w:rPr>
          <w:rFonts w:hint="cs"/>
          <w:rtl/>
        </w:rPr>
        <w:t xml:space="preserve">، </w:t>
      </w:r>
      <w:r>
        <w:rPr>
          <w:rFonts w:hint="cs"/>
          <w:rtl/>
        </w:rPr>
        <w:t>ونبزوه في عمّه المجاهد</w:t>
      </w:r>
      <w:r w:rsidR="00603FE9">
        <w:rPr>
          <w:rFonts w:hint="cs"/>
          <w:rtl/>
        </w:rPr>
        <w:t xml:space="preserve">؛ </w:t>
      </w:r>
      <w:r>
        <w:rPr>
          <w:rFonts w:hint="cs"/>
          <w:rtl/>
        </w:rPr>
        <w:t>حسداً من عند أنفسهم وتسويغاً لخروجهم عليه وعلى وصيّه وذريّته وشيعتهم</w:t>
      </w:r>
      <w:r w:rsidR="00864EEE">
        <w:rPr>
          <w:rFonts w:hint="cs"/>
          <w:rtl/>
        </w:rPr>
        <w:t xml:space="preserve">، </w:t>
      </w:r>
      <w:r>
        <w:rPr>
          <w:rFonts w:hint="cs"/>
          <w:rtl/>
        </w:rPr>
        <w:t>فتتابعت قوافل الشهداء</w:t>
      </w:r>
      <w:r w:rsidR="001C4878">
        <w:rPr>
          <w:rFonts w:hint="cs"/>
          <w:rtl/>
        </w:rPr>
        <w:t xml:space="preserve">. </w:t>
      </w:r>
    </w:p>
    <w:p w:rsidR="000C225B" w:rsidRDefault="009431ED" w:rsidP="009431ED">
      <w:pPr>
        <w:pStyle w:val="libLine"/>
        <w:rPr>
          <w:rtl/>
        </w:rPr>
      </w:pPr>
      <w:r>
        <w:rPr>
          <w:rFonts w:hint="cs"/>
          <w:rtl/>
        </w:rPr>
        <w:t>____________________</w:t>
      </w:r>
    </w:p>
    <w:p w:rsidR="000C225B" w:rsidRDefault="000C225B" w:rsidP="0073478C">
      <w:pPr>
        <w:pStyle w:val="libFootnote0"/>
        <w:rPr>
          <w:rtl/>
        </w:rPr>
      </w:pPr>
      <w:r>
        <w:rPr>
          <w:rFonts w:hint="cs"/>
          <w:rtl/>
        </w:rPr>
        <w:t>(1) فاطمة بنت أسد بن هاشم بن عبد مناف القرشيّة الهاشميّة</w:t>
      </w:r>
      <w:r w:rsidR="00864EEE">
        <w:rPr>
          <w:rFonts w:hint="cs"/>
          <w:rtl/>
        </w:rPr>
        <w:t xml:space="preserve">، </w:t>
      </w:r>
      <w:r>
        <w:rPr>
          <w:rFonts w:hint="cs"/>
          <w:rtl/>
        </w:rPr>
        <w:t>أمّها فاطمة بنت هرم من بني عامر بن لؤيّ</w:t>
      </w:r>
      <w:r w:rsidR="00864EEE">
        <w:rPr>
          <w:rFonts w:hint="cs"/>
          <w:rtl/>
        </w:rPr>
        <w:t xml:space="preserve">، </w:t>
      </w:r>
      <w:r>
        <w:rPr>
          <w:rFonts w:hint="cs"/>
          <w:rtl/>
        </w:rPr>
        <w:t>أمّها فاطمة بنت عبيد من بني عامر</w:t>
      </w:r>
      <w:r w:rsidR="001C4878">
        <w:rPr>
          <w:rFonts w:hint="cs"/>
          <w:rtl/>
        </w:rPr>
        <w:t xml:space="preserve">. </w:t>
      </w:r>
      <w:r>
        <w:rPr>
          <w:rFonts w:hint="cs"/>
          <w:rtl/>
        </w:rPr>
        <w:t>ويكفي بالتعريف بها قوله</w:t>
      </w:r>
      <w:r w:rsidR="00603FE9">
        <w:rPr>
          <w:rFonts w:hint="cs"/>
          <w:rtl/>
        </w:rPr>
        <w:t xml:space="preserve">: </w:t>
      </w:r>
      <w:r>
        <w:rPr>
          <w:rFonts w:hint="cs"/>
          <w:rtl/>
        </w:rPr>
        <w:t>كافلة رسول الله والقائمة مقام أمّه</w:t>
      </w:r>
      <w:r w:rsidR="001C4878">
        <w:rPr>
          <w:rFonts w:hint="cs"/>
          <w:rtl/>
        </w:rPr>
        <w:t xml:space="preserve">. </w:t>
      </w:r>
      <w:r w:rsidR="009431ED">
        <w:rPr>
          <w:rFonts w:hint="cs"/>
          <w:rtl/>
        </w:rPr>
        <w:t>(</w:t>
      </w:r>
      <w:r>
        <w:rPr>
          <w:rFonts w:hint="cs"/>
          <w:rtl/>
        </w:rPr>
        <w:t>انظر</w:t>
      </w:r>
      <w:r w:rsidR="00603FE9">
        <w:rPr>
          <w:rFonts w:hint="cs"/>
          <w:rtl/>
        </w:rPr>
        <w:t xml:space="preserve">: </w:t>
      </w:r>
      <w:r>
        <w:rPr>
          <w:rFonts w:hint="cs"/>
          <w:rtl/>
        </w:rPr>
        <w:t>ابن هشام 1</w:t>
      </w:r>
      <w:r w:rsidR="00603FE9">
        <w:rPr>
          <w:rFonts w:hint="cs"/>
          <w:rtl/>
        </w:rPr>
        <w:t xml:space="preserve">: </w:t>
      </w:r>
      <w:r>
        <w:rPr>
          <w:rFonts w:hint="cs"/>
          <w:rtl/>
        </w:rPr>
        <w:t>114</w:t>
      </w:r>
      <w:r w:rsidR="00864EEE">
        <w:rPr>
          <w:rFonts w:hint="cs"/>
          <w:rtl/>
        </w:rPr>
        <w:t xml:space="preserve">، </w:t>
      </w:r>
      <w:r>
        <w:rPr>
          <w:rFonts w:hint="cs"/>
          <w:rtl/>
        </w:rPr>
        <w:t>جمهرة النسب</w:t>
      </w:r>
      <w:r w:rsidR="00603FE9">
        <w:rPr>
          <w:rFonts w:hint="cs"/>
          <w:rtl/>
        </w:rPr>
        <w:t xml:space="preserve">: </w:t>
      </w:r>
      <w:r>
        <w:rPr>
          <w:rFonts w:hint="cs"/>
          <w:rtl/>
        </w:rPr>
        <w:t>29</w:t>
      </w:r>
      <w:r w:rsidR="00864EEE">
        <w:rPr>
          <w:rFonts w:hint="cs"/>
          <w:rtl/>
        </w:rPr>
        <w:t xml:space="preserve">، </w:t>
      </w:r>
      <w:r>
        <w:rPr>
          <w:rFonts w:hint="cs"/>
          <w:rtl/>
        </w:rPr>
        <w:t>النسب</w:t>
      </w:r>
      <w:r w:rsidR="00603FE9">
        <w:rPr>
          <w:rFonts w:hint="cs"/>
          <w:rtl/>
        </w:rPr>
        <w:t xml:space="preserve">: </w:t>
      </w:r>
      <w:r>
        <w:rPr>
          <w:rFonts w:hint="cs"/>
          <w:rtl/>
        </w:rPr>
        <w:t>196</w:t>
      </w:r>
      <w:r w:rsidR="00864EEE">
        <w:rPr>
          <w:rFonts w:hint="cs"/>
          <w:rtl/>
        </w:rPr>
        <w:t xml:space="preserve">، </w:t>
      </w:r>
      <w:r>
        <w:rPr>
          <w:rFonts w:hint="cs"/>
          <w:rtl/>
        </w:rPr>
        <w:t>المحبّر</w:t>
      </w:r>
      <w:r w:rsidR="00603FE9">
        <w:rPr>
          <w:rFonts w:hint="cs"/>
          <w:rtl/>
        </w:rPr>
        <w:t xml:space="preserve">: </w:t>
      </w:r>
      <w:r>
        <w:rPr>
          <w:rFonts w:hint="cs"/>
          <w:rtl/>
        </w:rPr>
        <w:t>16</w:t>
      </w:r>
      <w:r w:rsidR="00864EEE">
        <w:rPr>
          <w:rFonts w:hint="cs"/>
          <w:rtl/>
        </w:rPr>
        <w:t xml:space="preserve">، </w:t>
      </w:r>
      <w:r>
        <w:rPr>
          <w:rFonts w:hint="cs"/>
          <w:rtl/>
        </w:rPr>
        <w:t>الاستيعاب 4</w:t>
      </w:r>
      <w:r w:rsidR="00603FE9">
        <w:rPr>
          <w:rFonts w:hint="cs"/>
          <w:rtl/>
        </w:rPr>
        <w:t xml:space="preserve">: </w:t>
      </w:r>
      <w:r>
        <w:rPr>
          <w:rFonts w:hint="cs"/>
          <w:rtl/>
        </w:rPr>
        <w:t>381</w:t>
      </w:r>
      <w:r w:rsidR="00864EEE">
        <w:rPr>
          <w:rFonts w:hint="cs"/>
          <w:rtl/>
        </w:rPr>
        <w:t xml:space="preserve">، </w:t>
      </w:r>
      <w:r>
        <w:rPr>
          <w:rFonts w:hint="cs"/>
          <w:rtl/>
        </w:rPr>
        <w:t>الإصابة 4</w:t>
      </w:r>
      <w:r w:rsidR="00603FE9">
        <w:rPr>
          <w:rFonts w:hint="cs"/>
          <w:rtl/>
        </w:rPr>
        <w:t xml:space="preserve">: </w:t>
      </w:r>
      <w:r>
        <w:rPr>
          <w:rFonts w:hint="cs"/>
          <w:rtl/>
        </w:rPr>
        <w:t>380</w:t>
      </w:r>
      <w:r w:rsidR="00864EEE">
        <w:rPr>
          <w:rFonts w:hint="cs"/>
          <w:rtl/>
        </w:rPr>
        <w:t xml:space="preserve">، </w:t>
      </w:r>
      <w:r>
        <w:rPr>
          <w:rFonts w:hint="cs"/>
          <w:rtl/>
        </w:rPr>
        <w:t>أسد الغابة 7</w:t>
      </w:r>
      <w:r w:rsidR="00603FE9">
        <w:rPr>
          <w:rFonts w:hint="cs"/>
          <w:rtl/>
        </w:rPr>
        <w:t xml:space="preserve">: </w:t>
      </w:r>
      <w:r>
        <w:rPr>
          <w:rFonts w:hint="cs"/>
          <w:rtl/>
        </w:rPr>
        <w:t>217</w:t>
      </w:r>
      <w:r w:rsidR="00864EEE">
        <w:rPr>
          <w:rFonts w:hint="cs"/>
          <w:rtl/>
        </w:rPr>
        <w:t xml:space="preserve">، </w:t>
      </w:r>
      <w:r>
        <w:rPr>
          <w:rFonts w:hint="cs"/>
          <w:rtl/>
        </w:rPr>
        <w:t>المناقب</w:t>
      </w:r>
      <w:r w:rsidR="00864EEE">
        <w:rPr>
          <w:rFonts w:hint="cs"/>
          <w:rtl/>
        </w:rPr>
        <w:t xml:space="preserve">، </w:t>
      </w:r>
      <w:r>
        <w:rPr>
          <w:rFonts w:hint="cs"/>
          <w:rtl/>
        </w:rPr>
        <w:t>للخوارزمي</w:t>
      </w:r>
      <w:r w:rsidR="00603FE9">
        <w:rPr>
          <w:rFonts w:hint="cs"/>
          <w:rtl/>
        </w:rPr>
        <w:t xml:space="preserve">: </w:t>
      </w:r>
      <w:r>
        <w:rPr>
          <w:rFonts w:hint="cs"/>
          <w:rtl/>
        </w:rPr>
        <w:t>46</w:t>
      </w:r>
      <w:r w:rsidR="002C54F1">
        <w:rPr>
          <w:rFonts w:hint="cs"/>
          <w:rtl/>
        </w:rPr>
        <w:t xml:space="preserve"> - </w:t>
      </w:r>
      <w:r>
        <w:rPr>
          <w:rFonts w:hint="cs"/>
          <w:rtl/>
        </w:rPr>
        <w:t>48</w:t>
      </w:r>
      <w:r w:rsidR="00864EEE">
        <w:rPr>
          <w:rFonts w:hint="cs"/>
          <w:rtl/>
        </w:rPr>
        <w:t xml:space="preserve">، </w:t>
      </w:r>
      <w:r>
        <w:rPr>
          <w:rFonts w:hint="cs"/>
          <w:rtl/>
        </w:rPr>
        <w:t>المجدي</w:t>
      </w:r>
      <w:r w:rsidR="00864EEE">
        <w:rPr>
          <w:rFonts w:hint="cs"/>
          <w:rtl/>
        </w:rPr>
        <w:t xml:space="preserve">، </w:t>
      </w:r>
      <w:r>
        <w:rPr>
          <w:rFonts w:hint="cs"/>
          <w:rtl/>
        </w:rPr>
        <w:t>للعمري</w:t>
      </w:r>
      <w:r w:rsidR="00603FE9">
        <w:rPr>
          <w:rFonts w:hint="cs"/>
          <w:rtl/>
        </w:rPr>
        <w:t xml:space="preserve">: </w:t>
      </w:r>
      <w:r>
        <w:rPr>
          <w:rFonts w:hint="cs"/>
          <w:rtl/>
        </w:rPr>
        <w:t>11</w:t>
      </w:r>
      <w:r w:rsidR="009431ED">
        <w:rPr>
          <w:rFonts w:hint="cs"/>
          <w:rtl/>
        </w:rPr>
        <w:t>)</w:t>
      </w:r>
      <w:r w:rsidR="001C4878">
        <w:rPr>
          <w:rFonts w:hint="cs"/>
          <w:rtl/>
        </w:rPr>
        <w:t xml:space="preserve">. </w:t>
      </w:r>
    </w:p>
    <w:p w:rsidR="000C225B" w:rsidRDefault="000C225B" w:rsidP="0073478C">
      <w:pPr>
        <w:pStyle w:val="libFootnote0"/>
        <w:rPr>
          <w:rtl/>
        </w:rPr>
      </w:pPr>
      <w:r>
        <w:rPr>
          <w:rFonts w:hint="cs"/>
          <w:rtl/>
        </w:rPr>
        <w:t>(2) وذلك لأنّ خديجة رضي الله عنها من بني أسد بن عبد العزّى</w:t>
      </w:r>
      <w:r w:rsidR="001C4878">
        <w:rPr>
          <w:rFonts w:hint="cs"/>
          <w:rtl/>
        </w:rPr>
        <w:t xml:space="preserve">. </w:t>
      </w:r>
    </w:p>
    <w:p w:rsidR="000C225B" w:rsidRDefault="000C225B" w:rsidP="0073478C">
      <w:pPr>
        <w:pStyle w:val="libFootnote0"/>
        <w:rPr>
          <w:rtl/>
        </w:rPr>
      </w:pPr>
      <w:r>
        <w:rPr>
          <w:rFonts w:hint="cs"/>
          <w:rtl/>
        </w:rPr>
        <w:t>(3) شرح نهج البلاغة</w:t>
      </w:r>
      <w:r w:rsidR="00864EEE">
        <w:rPr>
          <w:rFonts w:hint="cs"/>
          <w:rtl/>
        </w:rPr>
        <w:t xml:space="preserve">، </w:t>
      </w:r>
      <w:r>
        <w:rPr>
          <w:rFonts w:hint="cs"/>
          <w:rtl/>
        </w:rPr>
        <w:t>لابن أبي الحديد 4</w:t>
      </w:r>
      <w:r w:rsidR="00603FE9">
        <w:rPr>
          <w:rFonts w:hint="cs"/>
          <w:rtl/>
        </w:rPr>
        <w:t xml:space="preserve">: </w:t>
      </w:r>
      <w:r>
        <w:rPr>
          <w:rFonts w:hint="cs"/>
          <w:rtl/>
        </w:rPr>
        <w:t>62</w:t>
      </w:r>
      <w:r w:rsidR="002C54F1">
        <w:rPr>
          <w:rFonts w:hint="cs"/>
          <w:rtl/>
        </w:rPr>
        <w:t xml:space="preserve"> - </w:t>
      </w:r>
      <w:r>
        <w:rPr>
          <w:rFonts w:hint="cs"/>
          <w:rtl/>
        </w:rPr>
        <w:t>63</w:t>
      </w:r>
      <w:r w:rsidR="001C4878">
        <w:rPr>
          <w:rFonts w:hint="cs"/>
          <w:rtl/>
        </w:rPr>
        <w:t xml:space="preserve">. </w:t>
      </w:r>
    </w:p>
    <w:p w:rsidR="00BC0380" w:rsidRDefault="00BC0380" w:rsidP="00BC0380">
      <w:pPr>
        <w:pStyle w:val="libNormal"/>
        <w:rPr>
          <w:rtl/>
        </w:rPr>
      </w:pPr>
      <w:r>
        <w:rPr>
          <w:rtl/>
        </w:rPr>
        <w:br w:type="page"/>
      </w:r>
    </w:p>
    <w:p w:rsidR="000C225B" w:rsidRDefault="000C225B" w:rsidP="009431ED">
      <w:pPr>
        <w:pStyle w:val="libNormal"/>
        <w:rPr>
          <w:rtl/>
        </w:rPr>
      </w:pPr>
      <w:r>
        <w:rPr>
          <w:rtl/>
        </w:rPr>
        <w:br w:type="page"/>
      </w:r>
    </w:p>
    <w:p w:rsidR="000C225B" w:rsidRPr="000C225B" w:rsidRDefault="0044045B" w:rsidP="0044045B">
      <w:pPr>
        <w:pStyle w:val="Heading1"/>
        <w:rPr>
          <w:rtl/>
        </w:rPr>
      </w:pPr>
      <w:bookmarkStart w:id="124" w:name="_Toc521235994"/>
      <w:r>
        <w:rPr>
          <w:rFonts w:hint="cs"/>
          <w:rtl/>
        </w:rPr>
        <w:t xml:space="preserve">الإمام السبط المجتبى الحسن بن عليّ </w:t>
      </w:r>
      <w:r w:rsidRPr="0044045B">
        <w:rPr>
          <w:rStyle w:val="libAlaemChar"/>
          <w:rFonts w:eastAsiaTheme="minorHAnsi"/>
          <w:rtl/>
        </w:rPr>
        <w:t>عليهما‌السلام</w:t>
      </w:r>
      <w:bookmarkEnd w:id="124"/>
    </w:p>
    <w:p w:rsidR="0039283B" w:rsidRDefault="0044045B" w:rsidP="00F64E82">
      <w:pPr>
        <w:pStyle w:val="libNormal"/>
        <w:rPr>
          <w:rtl/>
        </w:rPr>
      </w:pPr>
      <w:r>
        <w:rPr>
          <w:rFonts w:hint="cs"/>
          <w:rtl/>
        </w:rPr>
        <w:t>فرع الشجرة المباركة</w:t>
      </w:r>
      <w:r w:rsidR="001C4878">
        <w:rPr>
          <w:rFonts w:hint="cs"/>
          <w:rtl/>
        </w:rPr>
        <w:t xml:space="preserve">. </w:t>
      </w:r>
      <w:r>
        <w:rPr>
          <w:rFonts w:hint="cs"/>
          <w:rtl/>
        </w:rPr>
        <w:t>تولّى الله تعالى تسميته وأخيه الحسين</w:t>
      </w:r>
      <w:r w:rsidR="00864EEE">
        <w:rPr>
          <w:rFonts w:hint="cs"/>
          <w:rtl/>
        </w:rPr>
        <w:t xml:space="preserve">، </w:t>
      </w:r>
      <w:r>
        <w:rPr>
          <w:rFonts w:hint="cs"/>
          <w:rtl/>
        </w:rPr>
        <w:t xml:space="preserve">زيادة في فضلهما ورفعة في منزلتهما وخصوصيّة من خصائصهما </w:t>
      </w:r>
      <w:r w:rsidRPr="0044045B">
        <w:rPr>
          <w:rStyle w:val="libAlaemChar"/>
          <w:rFonts w:eastAsiaTheme="minorHAnsi"/>
          <w:rtl/>
        </w:rPr>
        <w:t>عليهما‌السلام</w:t>
      </w:r>
      <w:r w:rsidR="001C4878">
        <w:rPr>
          <w:rFonts w:hint="cs"/>
          <w:rtl/>
        </w:rPr>
        <w:t xml:space="preserve">. </w:t>
      </w:r>
    </w:p>
    <w:p w:rsidR="0044045B" w:rsidRDefault="0044045B" w:rsidP="00F64E82">
      <w:pPr>
        <w:pStyle w:val="libNormal"/>
        <w:rPr>
          <w:rtl/>
        </w:rPr>
      </w:pPr>
      <w:r>
        <w:rPr>
          <w:rFonts w:hint="cs"/>
          <w:rtl/>
        </w:rPr>
        <w:t>أخرج أحمد بن حنبل عن محمّد بن عليّ قال</w:t>
      </w:r>
      <w:r w:rsidR="00603FE9">
        <w:rPr>
          <w:rFonts w:hint="cs"/>
          <w:rtl/>
        </w:rPr>
        <w:t xml:space="preserve">: </w:t>
      </w:r>
      <w:r>
        <w:rPr>
          <w:rFonts w:hint="cs"/>
          <w:rtl/>
        </w:rPr>
        <w:t>ل</w:t>
      </w:r>
      <w:r w:rsidR="00BD142C">
        <w:rPr>
          <w:rFonts w:hint="cs"/>
          <w:rtl/>
        </w:rPr>
        <w:t>ـ</w:t>
      </w:r>
      <w:r>
        <w:rPr>
          <w:rFonts w:hint="cs"/>
          <w:rtl/>
        </w:rPr>
        <w:t>مّا ولد الحسن سمّاه حمزة</w:t>
      </w:r>
      <w:r w:rsidR="00864EEE">
        <w:rPr>
          <w:rFonts w:hint="cs"/>
          <w:rtl/>
        </w:rPr>
        <w:t xml:space="preserve">، </w:t>
      </w:r>
      <w:r>
        <w:rPr>
          <w:rFonts w:hint="cs"/>
          <w:rtl/>
        </w:rPr>
        <w:t>فلمّا ولد الحسين سمّاه بعمّه جعفر</w:t>
      </w:r>
      <w:r w:rsidR="001C4878">
        <w:rPr>
          <w:rFonts w:hint="cs"/>
          <w:rtl/>
        </w:rPr>
        <w:t xml:space="preserve">. </w:t>
      </w:r>
      <w:r>
        <w:rPr>
          <w:rFonts w:hint="cs"/>
          <w:rtl/>
        </w:rPr>
        <w:t>قال</w:t>
      </w:r>
      <w:r w:rsidR="00603FE9">
        <w:rPr>
          <w:rFonts w:hint="cs"/>
          <w:rtl/>
        </w:rPr>
        <w:t xml:space="preserve">: </w:t>
      </w:r>
      <w:r>
        <w:rPr>
          <w:rFonts w:hint="cs"/>
          <w:rtl/>
        </w:rPr>
        <w:t xml:space="preserve">فدعاني رسول الله </w:t>
      </w:r>
      <w:r w:rsidRPr="00B662D0">
        <w:rPr>
          <w:rStyle w:val="libAlaemChar"/>
          <w:rFonts w:eastAsiaTheme="minorHAnsi"/>
          <w:rtl/>
        </w:rPr>
        <w:t>صلى‌الله‌عليه‌وآله‌وسلم</w:t>
      </w:r>
      <w:r>
        <w:rPr>
          <w:rFonts w:hint="cs"/>
          <w:rtl/>
        </w:rPr>
        <w:t xml:space="preserve"> فقال</w:t>
      </w:r>
      <w:r w:rsidR="00603FE9">
        <w:rPr>
          <w:rFonts w:hint="cs"/>
          <w:rtl/>
        </w:rPr>
        <w:t xml:space="preserve">: </w:t>
      </w:r>
      <w:r w:rsidR="009431ED">
        <w:rPr>
          <w:rFonts w:hint="cs"/>
          <w:rtl/>
        </w:rPr>
        <w:t>(</w:t>
      </w:r>
      <w:r>
        <w:rPr>
          <w:rFonts w:hint="cs"/>
          <w:rtl/>
        </w:rPr>
        <w:t>إنّي أمرت أن أغيّر اسم هذين</w:t>
      </w:r>
      <w:r w:rsidR="009431ED">
        <w:rPr>
          <w:rFonts w:hint="cs"/>
          <w:rtl/>
        </w:rPr>
        <w:t>)</w:t>
      </w:r>
      <w:r w:rsidR="00864EEE">
        <w:rPr>
          <w:rFonts w:hint="cs"/>
          <w:rtl/>
        </w:rPr>
        <w:t xml:space="preserve">، </w:t>
      </w:r>
      <w:r>
        <w:rPr>
          <w:rFonts w:hint="cs"/>
          <w:rtl/>
        </w:rPr>
        <w:t>فقلت</w:t>
      </w:r>
      <w:r w:rsidR="00603FE9">
        <w:rPr>
          <w:rFonts w:hint="cs"/>
          <w:rtl/>
        </w:rPr>
        <w:t xml:space="preserve">: </w:t>
      </w:r>
      <w:r>
        <w:rPr>
          <w:rFonts w:hint="cs"/>
          <w:rtl/>
        </w:rPr>
        <w:t>الله ورسوله أعلم</w:t>
      </w:r>
      <w:r w:rsidR="00864EEE">
        <w:rPr>
          <w:rFonts w:hint="cs"/>
          <w:rtl/>
        </w:rPr>
        <w:t xml:space="preserve">، </w:t>
      </w:r>
      <w:r>
        <w:rPr>
          <w:rFonts w:hint="cs"/>
          <w:rtl/>
        </w:rPr>
        <w:t xml:space="preserve">فسمّاهما حسناً وحسيناً </w:t>
      </w:r>
      <w:r w:rsidRPr="0044045B">
        <w:rPr>
          <w:rStyle w:val="libFootnotenumChar"/>
          <w:rFonts w:hint="cs"/>
          <w:rtl/>
        </w:rPr>
        <w:t>(1)</w:t>
      </w:r>
      <w:r w:rsidR="001C4878">
        <w:rPr>
          <w:rFonts w:hint="cs"/>
          <w:rtl/>
        </w:rPr>
        <w:t xml:space="preserve">. </w:t>
      </w:r>
    </w:p>
    <w:p w:rsidR="0044045B" w:rsidRDefault="0044045B" w:rsidP="00F64E82">
      <w:pPr>
        <w:pStyle w:val="libNormal"/>
        <w:rPr>
          <w:rtl/>
        </w:rPr>
      </w:pPr>
      <w:r>
        <w:rPr>
          <w:rFonts w:hint="cs"/>
          <w:rtl/>
        </w:rPr>
        <w:t>وعبد الرزّاق</w:t>
      </w:r>
      <w:r w:rsidR="002C54F1">
        <w:rPr>
          <w:rFonts w:hint="cs"/>
          <w:rtl/>
        </w:rPr>
        <w:t xml:space="preserve"> - </w:t>
      </w:r>
      <w:r>
        <w:rPr>
          <w:rFonts w:hint="cs"/>
          <w:rtl/>
        </w:rPr>
        <w:t>ت 211 هـ</w:t>
      </w:r>
      <w:r w:rsidR="002C54F1">
        <w:rPr>
          <w:rFonts w:hint="cs"/>
          <w:rtl/>
        </w:rPr>
        <w:t xml:space="preserve"> - </w:t>
      </w:r>
      <w:r>
        <w:rPr>
          <w:rFonts w:hint="cs"/>
          <w:rtl/>
        </w:rPr>
        <w:t>عن ابن جريج قال</w:t>
      </w:r>
      <w:r w:rsidR="00603FE9">
        <w:rPr>
          <w:rFonts w:hint="cs"/>
          <w:rtl/>
        </w:rPr>
        <w:t xml:space="preserve">: </w:t>
      </w:r>
      <w:r>
        <w:rPr>
          <w:rFonts w:hint="cs"/>
          <w:rtl/>
        </w:rPr>
        <w:t>أخبرني جعفر</w:t>
      </w:r>
      <w:r w:rsidR="002C54F1">
        <w:rPr>
          <w:rFonts w:hint="cs"/>
          <w:rtl/>
        </w:rPr>
        <w:t xml:space="preserve"> - </w:t>
      </w:r>
      <w:r>
        <w:rPr>
          <w:rFonts w:hint="cs"/>
          <w:rtl/>
        </w:rPr>
        <w:t>الصادق</w:t>
      </w:r>
      <w:r w:rsidR="002C54F1">
        <w:rPr>
          <w:rFonts w:hint="cs"/>
          <w:rtl/>
        </w:rPr>
        <w:t xml:space="preserve"> - </w:t>
      </w:r>
      <w:r>
        <w:rPr>
          <w:rFonts w:hint="cs"/>
          <w:rtl/>
        </w:rPr>
        <w:t>بن محمّد</w:t>
      </w:r>
      <w:r w:rsidR="002C54F1">
        <w:rPr>
          <w:rFonts w:hint="cs"/>
          <w:rtl/>
        </w:rPr>
        <w:t xml:space="preserve"> - </w:t>
      </w:r>
      <w:r>
        <w:rPr>
          <w:rFonts w:hint="cs"/>
          <w:rtl/>
        </w:rPr>
        <w:t>الباقر</w:t>
      </w:r>
      <w:r w:rsidR="002C54F1">
        <w:rPr>
          <w:rFonts w:hint="cs"/>
          <w:rtl/>
        </w:rPr>
        <w:t xml:space="preserve"> - </w:t>
      </w:r>
      <w:r>
        <w:rPr>
          <w:rFonts w:hint="cs"/>
          <w:rtl/>
        </w:rPr>
        <w:t xml:space="preserve">عن أبيه أنّ النبيّ </w:t>
      </w:r>
      <w:r w:rsidRPr="00B662D0">
        <w:rPr>
          <w:rStyle w:val="libAlaemChar"/>
          <w:rFonts w:eastAsiaTheme="minorHAnsi"/>
          <w:rtl/>
        </w:rPr>
        <w:t>صلى‌الله‌عليه‌وآله‌وسلم</w:t>
      </w:r>
      <w:r>
        <w:rPr>
          <w:rFonts w:hint="cs"/>
          <w:rtl/>
        </w:rPr>
        <w:t xml:space="preserve"> سمّى حسيناً يوم سابعه</w:t>
      </w:r>
      <w:r w:rsidR="00864EEE">
        <w:rPr>
          <w:rFonts w:hint="cs"/>
          <w:rtl/>
        </w:rPr>
        <w:t xml:space="preserve">، </w:t>
      </w:r>
      <w:r>
        <w:rPr>
          <w:rFonts w:hint="cs"/>
          <w:rtl/>
        </w:rPr>
        <w:t>وإنّه اشتقّ من اسم حسن حسين</w:t>
      </w:r>
      <w:r w:rsidR="00864EEE">
        <w:rPr>
          <w:rFonts w:hint="cs"/>
          <w:rtl/>
        </w:rPr>
        <w:t xml:space="preserve">، </w:t>
      </w:r>
      <w:r>
        <w:rPr>
          <w:rFonts w:hint="cs"/>
          <w:rtl/>
        </w:rPr>
        <w:t>وذكر أنّه لم يكن بينهما</w:t>
      </w:r>
      <w:r w:rsidR="00B154FA">
        <w:rPr>
          <w:rFonts w:hint="cs"/>
          <w:rtl/>
        </w:rPr>
        <w:t xml:space="preserve"> إلّا </w:t>
      </w:r>
      <w:r>
        <w:rPr>
          <w:rFonts w:hint="cs"/>
          <w:rtl/>
        </w:rPr>
        <w:t xml:space="preserve">الحمل </w:t>
      </w:r>
      <w:r w:rsidRPr="0044045B">
        <w:rPr>
          <w:rStyle w:val="libFootnotenumChar"/>
          <w:rFonts w:hint="cs"/>
          <w:rtl/>
        </w:rPr>
        <w:t>(2)</w:t>
      </w:r>
      <w:r w:rsidR="001C4878">
        <w:rPr>
          <w:rFonts w:hint="cs"/>
          <w:rtl/>
        </w:rPr>
        <w:t xml:space="preserve">. </w:t>
      </w:r>
    </w:p>
    <w:p w:rsidR="0044045B" w:rsidRDefault="0044045B" w:rsidP="00F64E82">
      <w:pPr>
        <w:pStyle w:val="libNormal"/>
        <w:rPr>
          <w:rtl/>
        </w:rPr>
      </w:pPr>
      <w:r>
        <w:rPr>
          <w:rFonts w:hint="cs"/>
          <w:rtl/>
        </w:rPr>
        <w:t>وأيضاً عبد الرزّاق</w:t>
      </w:r>
      <w:r w:rsidR="00864EEE">
        <w:rPr>
          <w:rFonts w:hint="cs"/>
          <w:rtl/>
        </w:rPr>
        <w:t xml:space="preserve">، </w:t>
      </w:r>
      <w:r>
        <w:rPr>
          <w:rFonts w:hint="cs"/>
          <w:rtl/>
        </w:rPr>
        <w:t>عن ابن عيينة</w:t>
      </w:r>
      <w:r w:rsidR="00864EEE">
        <w:rPr>
          <w:rFonts w:hint="cs"/>
          <w:rtl/>
        </w:rPr>
        <w:t xml:space="preserve">، </w:t>
      </w:r>
      <w:r>
        <w:rPr>
          <w:rFonts w:hint="cs"/>
          <w:rtl/>
        </w:rPr>
        <w:t>عن عمرو بن دينار</w:t>
      </w:r>
      <w:r w:rsidR="00864EEE">
        <w:rPr>
          <w:rFonts w:hint="cs"/>
          <w:rtl/>
        </w:rPr>
        <w:t xml:space="preserve">، </w:t>
      </w:r>
      <w:r>
        <w:rPr>
          <w:rFonts w:hint="cs"/>
          <w:rtl/>
        </w:rPr>
        <w:t>عن عكرمة</w:t>
      </w:r>
      <w:r w:rsidR="00864EEE">
        <w:rPr>
          <w:rFonts w:hint="cs"/>
          <w:rtl/>
        </w:rPr>
        <w:t xml:space="preserve">، </w:t>
      </w:r>
      <w:r>
        <w:rPr>
          <w:rFonts w:hint="cs"/>
          <w:rtl/>
        </w:rPr>
        <w:t>قال</w:t>
      </w:r>
      <w:r w:rsidR="00603FE9">
        <w:rPr>
          <w:rFonts w:hint="cs"/>
          <w:rtl/>
        </w:rPr>
        <w:t xml:space="preserve">: </w:t>
      </w:r>
      <w:r>
        <w:rPr>
          <w:rFonts w:hint="cs"/>
          <w:rtl/>
        </w:rPr>
        <w:t>ل</w:t>
      </w:r>
      <w:r w:rsidR="00BD142C">
        <w:rPr>
          <w:rFonts w:hint="cs"/>
          <w:rtl/>
        </w:rPr>
        <w:t>ـ</w:t>
      </w:r>
      <w:r>
        <w:rPr>
          <w:rFonts w:hint="cs"/>
          <w:rtl/>
        </w:rPr>
        <w:t>م</w:t>
      </w:r>
      <w:r w:rsidR="00BD142C">
        <w:rPr>
          <w:rFonts w:hint="cs"/>
          <w:rtl/>
        </w:rPr>
        <w:t>ـ</w:t>
      </w:r>
      <w:r>
        <w:rPr>
          <w:rFonts w:hint="cs"/>
          <w:rtl/>
        </w:rPr>
        <w:t xml:space="preserve">ّا ولدت فاطمة الحسن بن عليّ جاءت به إلى رسول الله </w:t>
      </w:r>
      <w:r w:rsidRPr="00B662D0">
        <w:rPr>
          <w:rStyle w:val="libAlaemChar"/>
          <w:rFonts w:eastAsiaTheme="minorHAnsi"/>
          <w:rtl/>
        </w:rPr>
        <w:t>صلى‌الله‌عليه‌وآله‌وسلم</w:t>
      </w:r>
      <w:r w:rsidR="00864EEE">
        <w:rPr>
          <w:rFonts w:hint="cs"/>
          <w:rtl/>
        </w:rPr>
        <w:t xml:space="preserve">، </w:t>
      </w:r>
      <w:r>
        <w:rPr>
          <w:rFonts w:hint="cs"/>
          <w:rtl/>
        </w:rPr>
        <w:t>فسمّاه حسناً</w:t>
      </w:r>
      <w:r w:rsidR="00864EEE">
        <w:rPr>
          <w:rFonts w:hint="cs"/>
          <w:rtl/>
        </w:rPr>
        <w:t xml:space="preserve">، </w:t>
      </w:r>
      <w:r>
        <w:rPr>
          <w:rFonts w:hint="cs"/>
          <w:rtl/>
        </w:rPr>
        <w:t>فلمّا ولدت حسيناً جاءت به إلى رسول الله فقالت</w:t>
      </w:r>
      <w:r w:rsidR="00603FE9">
        <w:rPr>
          <w:rFonts w:hint="cs"/>
          <w:rtl/>
        </w:rPr>
        <w:t xml:space="preserve">: </w:t>
      </w:r>
      <w:r>
        <w:rPr>
          <w:rFonts w:hint="cs"/>
          <w:rtl/>
        </w:rPr>
        <w:t>يا رسول الله</w:t>
      </w:r>
      <w:r w:rsidR="00864EEE">
        <w:rPr>
          <w:rFonts w:hint="cs"/>
          <w:rtl/>
        </w:rPr>
        <w:t xml:space="preserve">، </w:t>
      </w:r>
      <w:r>
        <w:rPr>
          <w:rFonts w:hint="cs"/>
          <w:rtl/>
        </w:rPr>
        <w:t>هذا أحسن من هذا</w:t>
      </w:r>
      <w:r w:rsidR="00864EEE">
        <w:rPr>
          <w:rFonts w:hint="cs"/>
          <w:rtl/>
        </w:rPr>
        <w:t xml:space="preserve">، </w:t>
      </w:r>
      <w:r>
        <w:rPr>
          <w:rFonts w:hint="cs"/>
          <w:rtl/>
        </w:rPr>
        <w:t>تعني حسيناً</w:t>
      </w:r>
      <w:r w:rsidR="00864EEE">
        <w:rPr>
          <w:rFonts w:hint="cs"/>
          <w:rtl/>
        </w:rPr>
        <w:t xml:space="preserve">، </w:t>
      </w:r>
      <w:r>
        <w:rPr>
          <w:rFonts w:hint="cs"/>
          <w:rtl/>
        </w:rPr>
        <w:t>فشقّ له من اسمه</w:t>
      </w:r>
      <w:r w:rsidR="00864EEE">
        <w:rPr>
          <w:rFonts w:hint="cs"/>
          <w:rtl/>
        </w:rPr>
        <w:t xml:space="preserve">، </w:t>
      </w:r>
      <w:r>
        <w:rPr>
          <w:rFonts w:hint="cs"/>
          <w:rtl/>
        </w:rPr>
        <w:t xml:space="preserve">فسمّاه حسيناً </w:t>
      </w:r>
      <w:r w:rsidRPr="0044045B">
        <w:rPr>
          <w:rStyle w:val="libFootnotenumChar"/>
          <w:rFonts w:hint="cs"/>
          <w:rtl/>
        </w:rPr>
        <w:t>(3)</w:t>
      </w:r>
      <w:r w:rsidR="001C4878">
        <w:rPr>
          <w:rFonts w:hint="cs"/>
          <w:rtl/>
        </w:rPr>
        <w:t xml:space="preserve">. </w:t>
      </w:r>
    </w:p>
    <w:p w:rsidR="0044045B" w:rsidRDefault="009431ED" w:rsidP="009431ED">
      <w:pPr>
        <w:pStyle w:val="libLine"/>
        <w:rPr>
          <w:rtl/>
        </w:rPr>
      </w:pPr>
      <w:r>
        <w:rPr>
          <w:rFonts w:hint="cs"/>
          <w:rtl/>
        </w:rPr>
        <w:t>____________________</w:t>
      </w:r>
    </w:p>
    <w:p w:rsidR="0044045B" w:rsidRDefault="0044045B" w:rsidP="00AF0DB6">
      <w:pPr>
        <w:pStyle w:val="libFootnote0"/>
        <w:rPr>
          <w:rtl/>
        </w:rPr>
      </w:pPr>
      <w:r>
        <w:rPr>
          <w:rFonts w:hint="cs"/>
          <w:rtl/>
        </w:rPr>
        <w:t>(1) مسند أحمد 1</w:t>
      </w:r>
      <w:r w:rsidR="00603FE9">
        <w:rPr>
          <w:rFonts w:hint="cs"/>
          <w:rtl/>
        </w:rPr>
        <w:t xml:space="preserve">: </w:t>
      </w:r>
      <w:r>
        <w:rPr>
          <w:rFonts w:hint="cs"/>
          <w:rtl/>
        </w:rPr>
        <w:t>257 / 1374</w:t>
      </w:r>
      <w:r w:rsidR="001C4878">
        <w:rPr>
          <w:rFonts w:hint="cs"/>
          <w:rtl/>
        </w:rPr>
        <w:t xml:space="preserve">. </w:t>
      </w:r>
    </w:p>
    <w:p w:rsidR="0044045B" w:rsidRDefault="0044045B" w:rsidP="00AF0DB6">
      <w:pPr>
        <w:pStyle w:val="libFootnote0"/>
        <w:rPr>
          <w:rtl/>
        </w:rPr>
      </w:pPr>
      <w:r>
        <w:rPr>
          <w:rFonts w:hint="cs"/>
          <w:rtl/>
        </w:rPr>
        <w:t>(2) المصنّف</w:t>
      </w:r>
      <w:r w:rsidR="00864EEE">
        <w:rPr>
          <w:rFonts w:hint="cs"/>
          <w:rtl/>
        </w:rPr>
        <w:t xml:space="preserve">، </w:t>
      </w:r>
      <w:r>
        <w:rPr>
          <w:rFonts w:hint="cs"/>
          <w:rtl/>
        </w:rPr>
        <w:t>لعبد الرزّاق 4</w:t>
      </w:r>
      <w:r w:rsidR="00603FE9">
        <w:rPr>
          <w:rFonts w:hint="cs"/>
          <w:rtl/>
        </w:rPr>
        <w:t xml:space="preserve">: </w:t>
      </w:r>
      <w:r>
        <w:rPr>
          <w:rFonts w:hint="cs"/>
          <w:rtl/>
        </w:rPr>
        <w:t>335 / 7979</w:t>
      </w:r>
      <w:r w:rsidR="001C4878">
        <w:rPr>
          <w:rFonts w:hint="cs"/>
          <w:rtl/>
        </w:rPr>
        <w:t xml:space="preserve">. </w:t>
      </w:r>
    </w:p>
    <w:p w:rsidR="0044045B" w:rsidRDefault="0044045B" w:rsidP="00AF0DB6">
      <w:pPr>
        <w:pStyle w:val="libFootnote0"/>
        <w:rPr>
          <w:rtl/>
        </w:rPr>
      </w:pPr>
      <w:r>
        <w:rPr>
          <w:rFonts w:hint="cs"/>
          <w:rtl/>
        </w:rPr>
        <w:t>(3) نفس المصدر السابق 4</w:t>
      </w:r>
      <w:r w:rsidR="00603FE9">
        <w:rPr>
          <w:rFonts w:hint="cs"/>
          <w:rtl/>
        </w:rPr>
        <w:t xml:space="preserve">: </w:t>
      </w:r>
      <w:r>
        <w:rPr>
          <w:rFonts w:hint="cs"/>
          <w:rtl/>
        </w:rPr>
        <w:t>335 / 7981</w:t>
      </w:r>
      <w:r w:rsidR="001C4878">
        <w:rPr>
          <w:rFonts w:hint="cs"/>
          <w:rtl/>
        </w:rPr>
        <w:t xml:space="preserve">. </w:t>
      </w:r>
    </w:p>
    <w:p w:rsidR="0044045B" w:rsidRDefault="0044045B" w:rsidP="009431ED">
      <w:pPr>
        <w:pStyle w:val="libNormal"/>
        <w:rPr>
          <w:rtl/>
        </w:rPr>
      </w:pPr>
      <w:r>
        <w:rPr>
          <w:rtl/>
        </w:rPr>
        <w:br w:type="page"/>
      </w:r>
    </w:p>
    <w:p w:rsidR="0044045B" w:rsidRDefault="00E87246" w:rsidP="00F64E82">
      <w:pPr>
        <w:pStyle w:val="libNormal"/>
        <w:rPr>
          <w:rtl/>
        </w:rPr>
      </w:pPr>
      <w:r>
        <w:rPr>
          <w:rFonts w:hint="cs"/>
          <w:rtl/>
        </w:rPr>
        <w:t xml:space="preserve">والطبراني بسنده عن عبد الله بن عقيل بن محمّد بن عليّ </w:t>
      </w:r>
      <w:r w:rsidRPr="00A74A55">
        <w:rPr>
          <w:rStyle w:val="libAlaemChar"/>
          <w:rFonts w:eastAsiaTheme="minorHAnsi"/>
          <w:rtl/>
        </w:rPr>
        <w:t>عليه‌السلام</w:t>
      </w:r>
      <w:r>
        <w:rPr>
          <w:rStyle w:val="libAlaemChar"/>
          <w:rFonts w:eastAsiaTheme="minorHAnsi" w:hint="cs"/>
          <w:rtl/>
        </w:rPr>
        <w:t xml:space="preserve"> </w:t>
      </w:r>
      <w:r>
        <w:rPr>
          <w:rFonts w:hint="cs"/>
          <w:rtl/>
        </w:rPr>
        <w:t>أنّه سمّى ابنه الأكبر حمزة وسمّى حسيناً جعفراً</w:t>
      </w:r>
      <w:r w:rsidR="00864EEE">
        <w:rPr>
          <w:rFonts w:hint="cs"/>
          <w:rtl/>
        </w:rPr>
        <w:t xml:space="preserve">، </w:t>
      </w:r>
      <w:r>
        <w:rPr>
          <w:rFonts w:hint="cs"/>
          <w:rtl/>
        </w:rPr>
        <w:t>باسم عمّيه</w:t>
      </w:r>
      <w:r w:rsidR="00864EEE">
        <w:rPr>
          <w:rFonts w:hint="cs"/>
          <w:rtl/>
        </w:rPr>
        <w:t xml:space="preserve">، </w:t>
      </w:r>
      <w:r>
        <w:rPr>
          <w:rFonts w:hint="cs"/>
          <w:rtl/>
        </w:rPr>
        <w:t>فسمّاهما رسول الله</w:t>
      </w:r>
      <w:r w:rsidRPr="00E87246">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باسم</w:t>
      </w:r>
      <w:r w:rsidR="00603FE9">
        <w:rPr>
          <w:rFonts w:hint="cs"/>
          <w:rtl/>
        </w:rPr>
        <w:t xml:space="preserve">: </w:t>
      </w:r>
      <w:r>
        <w:rPr>
          <w:rFonts w:hint="cs"/>
          <w:rtl/>
        </w:rPr>
        <w:t xml:space="preserve">حسناً وحسيناً </w:t>
      </w:r>
      <w:r w:rsidRPr="00E87246">
        <w:rPr>
          <w:rStyle w:val="libFootnotenumChar"/>
          <w:rFonts w:hint="cs"/>
          <w:rtl/>
        </w:rPr>
        <w:t>(1)</w:t>
      </w:r>
      <w:r w:rsidR="001C4878">
        <w:rPr>
          <w:rFonts w:hint="cs"/>
          <w:rtl/>
        </w:rPr>
        <w:t xml:space="preserve">. </w:t>
      </w:r>
    </w:p>
    <w:p w:rsidR="00E87246" w:rsidRDefault="00E87246" w:rsidP="00F64E82">
      <w:pPr>
        <w:pStyle w:val="libNormal"/>
        <w:rPr>
          <w:rtl/>
        </w:rPr>
      </w:pPr>
      <w:r>
        <w:rPr>
          <w:rFonts w:hint="cs"/>
          <w:rtl/>
        </w:rPr>
        <w:t xml:space="preserve">ورسول الله </w:t>
      </w:r>
      <w:r w:rsidRPr="00B662D0">
        <w:rPr>
          <w:rStyle w:val="libAlaemChar"/>
          <w:rFonts w:eastAsiaTheme="minorHAnsi"/>
          <w:rtl/>
        </w:rPr>
        <w:t>صلى‌الله‌عليه‌وآله‌وسلم</w:t>
      </w:r>
      <w:r>
        <w:rPr>
          <w:rFonts w:hint="cs"/>
          <w:rtl/>
        </w:rPr>
        <w:t xml:space="preserve"> لا ينطق عن الهوى إن هو</w:t>
      </w:r>
      <w:r w:rsidR="00B154FA">
        <w:rPr>
          <w:rFonts w:hint="cs"/>
          <w:rtl/>
        </w:rPr>
        <w:t xml:space="preserve"> إلّا </w:t>
      </w:r>
      <w:r>
        <w:rPr>
          <w:rFonts w:hint="cs"/>
          <w:rtl/>
        </w:rPr>
        <w:t>وحي يوحى</w:t>
      </w:r>
      <w:r w:rsidR="001C4878">
        <w:rPr>
          <w:rFonts w:hint="cs"/>
          <w:rtl/>
        </w:rPr>
        <w:t xml:space="preserve">. </w:t>
      </w:r>
      <w:r>
        <w:rPr>
          <w:rFonts w:hint="cs"/>
          <w:rtl/>
        </w:rPr>
        <w:t>ولم يكن في الجاهليّة من يسمّى حسناً وحسيناً</w:t>
      </w:r>
      <w:r w:rsidR="00864EEE">
        <w:rPr>
          <w:rFonts w:hint="cs"/>
          <w:rtl/>
        </w:rPr>
        <w:t xml:space="preserve">، </w:t>
      </w:r>
      <w:r>
        <w:rPr>
          <w:rFonts w:hint="cs"/>
          <w:rtl/>
        </w:rPr>
        <w:t>ممّا يؤكّد تسمية الله تعالى لهما</w:t>
      </w:r>
      <w:r w:rsidR="00864EEE">
        <w:rPr>
          <w:rFonts w:hint="cs"/>
          <w:rtl/>
        </w:rPr>
        <w:t xml:space="preserve">، </w:t>
      </w:r>
      <w:r>
        <w:rPr>
          <w:rFonts w:hint="cs"/>
          <w:rtl/>
        </w:rPr>
        <w:t>فمن التبرّك تسمية الأولاد بهما</w:t>
      </w:r>
      <w:r w:rsidR="001C4878">
        <w:rPr>
          <w:rFonts w:hint="cs"/>
          <w:rtl/>
        </w:rPr>
        <w:t xml:space="preserve">. </w:t>
      </w:r>
    </w:p>
    <w:p w:rsidR="00E87246" w:rsidRDefault="00E87246" w:rsidP="00F64E82">
      <w:pPr>
        <w:pStyle w:val="libNormal"/>
        <w:rPr>
          <w:rtl/>
        </w:rPr>
      </w:pPr>
      <w:r>
        <w:rPr>
          <w:rFonts w:hint="cs"/>
          <w:rtl/>
        </w:rPr>
        <w:t>أخرج الدّولابيّ بسنده عن عمران بن سليمان قال</w:t>
      </w:r>
      <w:r w:rsidR="00603FE9">
        <w:rPr>
          <w:rFonts w:hint="cs"/>
          <w:rtl/>
        </w:rPr>
        <w:t xml:space="preserve">: </w:t>
      </w:r>
      <w:r>
        <w:rPr>
          <w:rFonts w:hint="cs"/>
          <w:rtl/>
        </w:rPr>
        <w:t>الحسن والحسين اسمان من أسماء أهل الجنّة</w:t>
      </w:r>
      <w:r w:rsidR="00864EEE">
        <w:rPr>
          <w:rFonts w:hint="cs"/>
          <w:rtl/>
        </w:rPr>
        <w:t xml:space="preserve">، </w:t>
      </w:r>
      <w:r>
        <w:rPr>
          <w:rFonts w:hint="cs"/>
          <w:rtl/>
        </w:rPr>
        <w:t xml:space="preserve">لم يكونا في الجاهليّة </w:t>
      </w:r>
      <w:r w:rsidRPr="00E87246">
        <w:rPr>
          <w:rStyle w:val="libFootnotenumChar"/>
          <w:rFonts w:hint="cs"/>
          <w:rtl/>
        </w:rPr>
        <w:t>(2)</w:t>
      </w:r>
      <w:r w:rsidR="001C4878">
        <w:rPr>
          <w:rFonts w:hint="cs"/>
          <w:rtl/>
        </w:rPr>
        <w:t xml:space="preserve">. </w:t>
      </w:r>
    </w:p>
    <w:p w:rsidR="00E87246" w:rsidRDefault="00E87246" w:rsidP="00E87246">
      <w:pPr>
        <w:pStyle w:val="Heading1"/>
        <w:rPr>
          <w:rtl/>
        </w:rPr>
      </w:pPr>
      <w:bookmarkStart w:id="125" w:name="_Toc521235995"/>
      <w:r>
        <w:rPr>
          <w:rFonts w:hint="cs"/>
          <w:rtl/>
        </w:rPr>
        <w:t>الحسن</w:t>
      </w:r>
      <w:r w:rsidRPr="00E87246">
        <w:rPr>
          <w:rStyle w:val="libAlaemChar"/>
          <w:rFonts w:eastAsiaTheme="minorHAnsi"/>
          <w:rtl/>
        </w:rPr>
        <w:t xml:space="preserve"> </w:t>
      </w:r>
      <w:r w:rsidRPr="00A74A55">
        <w:rPr>
          <w:rStyle w:val="libAlaemChar"/>
          <w:rFonts w:eastAsiaTheme="minorHAnsi"/>
          <w:rtl/>
        </w:rPr>
        <w:t>عليه‌السلام</w:t>
      </w:r>
      <w:r>
        <w:rPr>
          <w:rFonts w:hint="cs"/>
          <w:rtl/>
        </w:rPr>
        <w:t xml:space="preserve"> سيّد شباب أهل الجنّة</w:t>
      </w:r>
      <w:bookmarkEnd w:id="125"/>
    </w:p>
    <w:p w:rsidR="0039283B" w:rsidRDefault="00E87246" w:rsidP="00F64E82">
      <w:pPr>
        <w:pStyle w:val="libNormal"/>
        <w:rPr>
          <w:rtl/>
        </w:rPr>
      </w:pPr>
      <w:r>
        <w:rPr>
          <w:rFonts w:hint="cs"/>
          <w:rtl/>
        </w:rPr>
        <w:t>والحسن هو وأخوه الحسين</w:t>
      </w:r>
      <w:r w:rsidR="00864EEE">
        <w:rPr>
          <w:rFonts w:hint="cs"/>
          <w:rtl/>
        </w:rPr>
        <w:t xml:space="preserve">، </w:t>
      </w:r>
      <w:r>
        <w:rPr>
          <w:rFonts w:hint="cs"/>
          <w:rtl/>
        </w:rPr>
        <w:t>سيّدا شباب أهل الجنّة</w:t>
      </w:r>
      <w:r w:rsidR="001C4878">
        <w:rPr>
          <w:rFonts w:hint="cs"/>
          <w:rtl/>
        </w:rPr>
        <w:t xml:space="preserve">. </w:t>
      </w:r>
      <w:r>
        <w:rPr>
          <w:rFonts w:hint="cs"/>
          <w:rtl/>
        </w:rPr>
        <w:t>فمن طرق عدّة</w:t>
      </w:r>
      <w:r w:rsidR="00864EEE">
        <w:rPr>
          <w:rFonts w:hint="cs"/>
          <w:rtl/>
        </w:rPr>
        <w:t xml:space="preserve">، </w:t>
      </w:r>
      <w:r>
        <w:rPr>
          <w:rFonts w:hint="cs"/>
          <w:rtl/>
        </w:rPr>
        <w:t xml:space="preserve">أنّ النبيّ </w:t>
      </w:r>
      <w:r w:rsidRPr="00B662D0">
        <w:rPr>
          <w:rStyle w:val="libAlaemChar"/>
          <w:rFonts w:eastAsiaTheme="minorHAnsi"/>
          <w:rtl/>
        </w:rPr>
        <w:t>صلى‌الله‌عليه‌وآله‌وسلم</w:t>
      </w:r>
      <w:r>
        <w:rPr>
          <w:rFonts w:hint="cs"/>
          <w:rtl/>
        </w:rPr>
        <w:t xml:space="preserve"> قال</w:t>
      </w:r>
      <w:r w:rsidR="00603FE9">
        <w:rPr>
          <w:rFonts w:hint="cs"/>
          <w:rtl/>
        </w:rPr>
        <w:t xml:space="preserve">: </w:t>
      </w:r>
      <w:r w:rsidR="009431ED">
        <w:rPr>
          <w:rFonts w:hint="cs"/>
          <w:rtl/>
        </w:rPr>
        <w:t>(</w:t>
      </w:r>
      <w:r>
        <w:rPr>
          <w:rFonts w:hint="cs"/>
          <w:rtl/>
        </w:rPr>
        <w:t>الحسن والحسين سيّدا شباب أهل الجنّة</w:t>
      </w:r>
      <w:r w:rsidR="009431ED">
        <w:rPr>
          <w:rFonts w:hint="cs"/>
          <w:rtl/>
        </w:rPr>
        <w:t>)</w:t>
      </w:r>
      <w:r>
        <w:rPr>
          <w:rFonts w:hint="cs"/>
          <w:rtl/>
        </w:rPr>
        <w:t xml:space="preserve"> </w:t>
      </w:r>
      <w:r w:rsidRPr="00E87246">
        <w:rPr>
          <w:rStyle w:val="libFootnotenumChar"/>
          <w:rFonts w:hint="cs"/>
          <w:rtl/>
        </w:rPr>
        <w:t>(3)</w:t>
      </w:r>
      <w:r w:rsidR="001C4878">
        <w:rPr>
          <w:rFonts w:hint="cs"/>
          <w:rtl/>
        </w:rPr>
        <w:t xml:space="preserve">. </w:t>
      </w:r>
    </w:p>
    <w:p w:rsidR="00E87246" w:rsidRDefault="009431ED" w:rsidP="009431ED">
      <w:pPr>
        <w:pStyle w:val="libLine"/>
        <w:rPr>
          <w:rtl/>
        </w:rPr>
      </w:pPr>
      <w:r>
        <w:rPr>
          <w:rFonts w:hint="cs"/>
          <w:rtl/>
        </w:rPr>
        <w:t>____________________</w:t>
      </w:r>
    </w:p>
    <w:p w:rsidR="00E87246" w:rsidRDefault="00E87246" w:rsidP="00BD4EF0">
      <w:pPr>
        <w:pStyle w:val="libFootnote0"/>
        <w:rPr>
          <w:rtl/>
        </w:rPr>
      </w:pPr>
      <w:r>
        <w:rPr>
          <w:rFonts w:hint="cs"/>
          <w:rtl/>
        </w:rPr>
        <w:t>(1) المعجم الكبير</w:t>
      </w:r>
      <w:r w:rsidR="00864EEE">
        <w:rPr>
          <w:rFonts w:hint="cs"/>
          <w:rtl/>
        </w:rPr>
        <w:t xml:space="preserve">، </w:t>
      </w:r>
      <w:r>
        <w:rPr>
          <w:rFonts w:hint="cs"/>
          <w:rtl/>
        </w:rPr>
        <w:t>للطبراني 3</w:t>
      </w:r>
      <w:r w:rsidR="00603FE9">
        <w:rPr>
          <w:rFonts w:hint="cs"/>
          <w:rtl/>
        </w:rPr>
        <w:t xml:space="preserve">: </w:t>
      </w:r>
      <w:r>
        <w:rPr>
          <w:rFonts w:hint="cs"/>
          <w:rtl/>
        </w:rPr>
        <w:t>98 / 2780</w:t>
      </w:r>
      <w:r w:rsidR="001C4878">
        <w:rPr>
          <w:rFonts w:hint="cs"/>
          <w:rtl/>
        </w:rPr>
        <w:t xml:space="preserve">. </w:t>
      </w:r>
    </w:p>
    <w:p w:rsidR="00E87246" w:rsidRDefault="00E87246" w:rsidP="00BD4EF0">
      <w:pPr>
        <w:pStyle w:val="libFootnote0"/>
        <w:rPr>
          <w:rtl/>
        </w:rPr>
      </w:pPr>
      <w:r>
        <w:rPr>
          <w:rFonts w:hint="cs"/>
          <w:rtl/>
        </w:rPr>
        <w:t>(2) الذّريّة الطاهرة</w:t>
      </w:r>
      <w:r w:rsidR="00864EEE">
        <w:rPr>
          <w:rFonts w:hint="cs"/>
          <w:rtl/>
        </w:rPr>
        <w:t xml:space="preserve">، </w:t>
      </w:r>
      <w:r>
        <w:rPr>
          <w:rFonts w:hint="cs"/>
          <w:rtl/>
        </w:rPr>
        <w:t xml:space="preserve">للدّولابي </w:t>
      </w:r>
      <w:r w:rsidR="009431ED">
        <w:rPr>
          <w:rFonts w:hint="cs"/>
          <w:rtl/>
        </w:rPr>
        <w:t>(</w:t>
      </w:r>
      <w:r>
        <w:rPr>
          <w:rFonts w:hint="cs"/>
          <w:rtl/>
        </w:rPr>
        <w:t>ت 310 هـ</w:t>
      </w:r>
      <w:r w:rsidR="009431ED">
        <w:rPr>
          <w:rFonts w:hint="cs"/>
          <w:rtl/>
        </w:rPr>
        <w:t>)</w:t>
      </w:r>
      <w:r w:rsidR="00603FE9">
        <w:rPr>
          <w:rFonts w:hint="cs"/>
          <w:rtl/>
        </w:rPr>
        <w:t xml:space="preserve">: </w:t>
      </w:r>
      <w:r>
        <w:rPr>
          <w:rFonts w:hint="cs"/>
          <w:rtl/>
        </w:rPr>
        <w:t>100 / 92</w:t>
      </w:r>
      <w:r w:rsidR="00864EEE">
        <w:rPr>
          <w:rFonts w:hint="cs"/>
          <w:rtl/>
        </w:rPr>
        <w:t xml:space="preserve">، </w:t>
      </w:r>
      <w:r>
        <w:rPr>
          <w:rFonts w:hint="cs"/>
          <w:rtl/>
        </w:rPr>
        <w:t>مختصر تاريخ دمشق 7</w:t>
      </w:r>
      <w:r w:rsidR="00603FE9">
        <w:rPr>
          <w:rFonts w:hint="cs"/>
          <w:rtl/>
        </w:rPr>
        <w:t xml:space="preserve">: </w:t>
      </w:r>
      <w:r>
        <w:rPr>
          <w:rFonts w:hint="cs"/>
          <w:rtl/>
        </w:rPr>
        <w:t>7</w:t>
      </w:r>
      <w:r w:rsidR="001C4878">
        <w:rPr>
          <w:rFonts w:hint="cs"/>
          <w:rtl/>
        </w:rPr>
        <w:t xml:space="preserve">. </w:t>
      </w:r>
    </w:p>
    <w:p w:rsidR="00E87246" w:rsidRDefault="00E87246" w:rsidP="007E3084">
      <w:pPr>
        <w:pStyle w:val="libFootnote0"/>
        <w:rPr>
          <w:rtl/>
        </w:rPr>
      </w:pPr>
      <w:r>
        <w:rPr>
          <w:rFonts w:hint="cs"/>
          <w:rtl/>
        </w:rPr>
        <w:t>(3) المصنّ</w:t>
      </w:r>
      <w:r w:rsidR="007E3084">
        <w:rPr>
          <w:rFonts w:hint="cs"/>
          <w:rtl/>
        </w:rPr>
        <w:t>َ</w:t>
      </w:r>
      <w:r>
        <w:rPr>
          <w:rFonts w:hint="cs"/>
          <w:rtl/>
        </w:rPr>
        <w:t>ف</w:t>
      </w:r>
      <w:r w:rsidR="00864EEE">
        <w:rPr>
          <w:rFonts w:hint="cs"/>
          <w:rtl/>
        </w:rPr>
        <w:t xml:space="preserve">، </w:t>
      </w:r>
      <w:r>
        <w:rPr>
          <w:rFonts w:hint="cs"/>
          <w:rtl/>
        </w:rPr>
        <w:t>لابن أبي شيبة 7</w:t>
      </w:r>
      <w:r w:rsidR="00603FE9">
        <w:rPr>
          <w:rFonts w:hint="cs"/>
          <w:rtl/>
        </w:rPr>
        <w:t xml:space="preserve">: </w:t>
      </w:r>
      <w:r>
        <w:rPr>
          <w:rFonts w:hint="cs"/>
          <w:rtl/>
        </w:rPr>
        <w:t>512 ح 4 من فضائل الحسنين</w:t>
      </w:r>
      <w:r w:rsidR="00864EEE">
        <w:rPr>
          <w:rFonts w:hint="cs"/>
          <w:rtl/>
        </w:rPr>
        <w:t xml:space="preserve">، </w:t>
      </w:r>
      <w:r>
        <w:rPr>
          <w:rFonts w:hint="cs"/>
          <w:rtl/>
        </w:rPr>
        <w:t>مسند أحمد 4</w:t>
      </w:r>
      <w:r w:rsidR="00603FE9">
        <w:rPr>
          <w:rFonts w:hint="cs"/>
          <w:rtl/>
        </w:rPr>
        <w:t xml:space="preserve">: </w:t>
      </w:r>
      <w:r>
        <w:rPr>
          <w:rFonts w:hint="cs"/>
          <w:rtl/>
        </w:rPr>
        <w:t>172</w:t>
      </w:r>
      <w:r w:rsidR="00864EEE">
        <w:rPr>
          <w:rFonts w:hint="cs"/>
          <w:rtl/>
        </w:rPr>
        <w:t xml:space="preserve">، </w:t>
      </w:r>
      <w:r>
        <w:rPr>
          <w:rFonts w:hint="cs"/>
          <w:rtl/>
        </w:rPr>
        <w:t>و 5</w:t>
      </w:r>
      <w:r w:rsidR="00603FE9">
        <w:rPr>
          <w:rFonts w:hint="cs"/>
          <w:rtl/>
        </w:rPr>
        <w:t xml:space="preserve">: </w:t>
      </w:r>
      <w:r>
        <w:rPr>
          <w:rFonts w:hint="cs"/>
          <w:rtl/>
        </w:rPr>
        <w:t>391</w:t>
      </w:r>
      <w:r w:rsidR="00864EEE">
        <w:rPr>
          <w:rFonts w:hint="cs"/>
          <w:rtl/>
        </w:rPr>
        <w:t xml:space="preserve">، </w:t>
      </w:r>
      <w:r>
        <w:rPr>
          <w:rFonts w:hint="cs"/>
          <w:rtl/>
        </w:rPr>
        <w:t>الأدب المفرد</w:t>
      </w:r>
      <w:r w:rsidR="00864EEE">
        <w:rPr>
          <w:rFonts w:hint="cs"/>
          <w:rtl/>
        </w:rPr>
        <w:t xml:space="preserve">، </w:t>
      </w:r>
      <w:r>
        <w:rPr>
          <w:rFonts w:hint="cs"/>
          <w:rtl/>
        </w:rPr>
        <w:t>للبخاري</w:t>
      </w:r>
      <w:r w:rsidR="00603FE9">
        <w:rPr>
          <w:rFonts w:hint="cs"/>
          <w:rtl/>
        </w:rPr>
        <w:t xml:space="preserve">: </w:t>
      </w:r>
      <w:r>
        <w:rPr>
          <w:rFonts w:hint="cs"/>
          <w:rtl/>
        </w:rPr>
        <w:t>346</w:t>
      </w:r>
      <w:r w:rsidR="00864EEE">
        <w:rPr>
          <w:rFonts w:hint="cs"/>
          <w:rtl/>
        </w:rPr>
        <w:t xml:space="preserve">، </w:t>
      </w:r>
      <w:r>
        <w:rPr>
          <w:rFonts w:hint="cs"/>
          <w:rtl/>
        </w:rPr>
        <w:t>والتاريخ الكبير له 4</w:t>
      </w:r>
      <w:r w:rsidR="00603FE9">
        <w:rPr>
          <w:rFonts w:hint="cs"/>
          <w:rtl/>
        </w:rPr>
        <w:t xml:space="preserve">: </w:t>
      </w:r>
      <w:r>
        <w:rPr>
          <w:rFonts w:hint="cs"/>
          <w:rtl/>
        </w:rPr>
        <w:t>2 / 414</w:t>
      </w:r>
      <w:r w:rsidR="002C54F1">
        <w:rPr>
          <w:rFonts w:hint="cs"/>
          <w:rtl/>
        </w:rPr>
        <w:t xml:space="preserve"> - </w:t>
      </w:r>
      <w:r>
        <w:rPr>
          <w:rFonts w:hint="cs"/>
          <w:rtl/>
        </w:rPr>
        <w:t>415</w:t>
      </w:r>
      <w:r w:rsidR="00864EEE">
        <w:rPr>
          <w:rFonts w:hint="cs"/>
          <w:rtl/>
        </w:rPr>
        <w:t xml:space="preserve">، </w:t>
      </w:r>
      <w:r>
        <w:rPr>
          <w:rFonts w:hint="cs"/>
          <w:rtl/>
        </w:rPr>
        <w:t>صحيح مسلم</w:t>
      </w:r>
      <w:r w:rsidR="00864EEE">
        <w:rPr>
          <w:rFonts w:hint="cs"/>
          <w:rtl/>
        </w:rPr>
        <w:t xml:space="preserve">، </w:t>
      </w:r>
      <w:r>
        <w:rPr>
          <w:rFonts w:hint="cs"/>
          <w:rtl/>
        </w:rPr>
        <w:t>ح 24</w:t>
      </w:r>
      <w:r w:rsidR="007E3084">
        <w:rPr>
          <w:rFonts w:hint="cs"/>
          <w:rtl/>
        </w:rPr>
        <w:t>2</w:t>
      </w:r>
      <w:r>
        <w:rPr>
          <w:rFonts w:hint="cs"/>
          <w:rtl/>
        </w:rPr>
        <w:t>4</w:t>
      </w:r>
      <w:r w:rsidR="00864EEE">
        <w:rPr>
          <w:rFonts w:hint="cs"/>
          <w:rtl/>
        </w:rPr>
        <w:t xml:space="preserve">، </w:t>
      </w:r>
      <w:r w:rsidR="007E3084">
        <w:rPr>
          <w:rFonts w:hint="cs"/>
          <w:rtl/>
        </w:rPr>
        <w:t xml:space="preserve">الفضائل، لأحمد: 1360، معرفة الصحابة: ترجة الامام الحسن، صحيح الترمذي:3864، </w:t>
      </w:r>
      <w:r>
        <w:rPr>
          <w:rFonts w:hint="cs"/>
          <w:rtl/>
        </w:rPr>
        <w:t>سنن ابن ماجة</w:t>
      </w:r>
      <w:r w:rsidR="00603FE9">
        <w:rPr>
          <w:rFonts w:hint="cs"/>
          <w:rtl/>
        </w:rPr>
        <w:t xml:space="preserve">: </w:t>
      </w:r>
      <w:r>
        <w:rPr>
          <w:rFonts w:hint="cs"/>
          <w:rtl/>
        </w:rPr>
        <w:t>144</w:t>
      </w:r>
      <w:r w:rsidR="00864EEE">
        <w:rPr>
          <w:rFonts w:hint="cs"/>
          <w:rtl/>
        </w:rPr>
        <w:t xml:space="preserve">، </w:t>
      </w:r>
      <w:r>
        <w:rPr>
          <w:rFonts w:hint="cs"/>
          <w:rtl/>
        </w:rPr>
        <w:t>صحيح ابن حبّان</w:t>
      </w:r>
      <w:r w:rsidR="00603FE9">
        <w:rPr>
          <w:rFonts w:hint="cs"/>
          <w:rtl/>
        </w:rPr>
        <w:t xml:space="preserve">: </w:t>
      </w:r>
      <w:r>
        <w:rPr>
          <w:rFonts w:hint="cs"/>
          <w:rtl/>
        </w:rPr>
        <w:t>2240</w:t>
      </w:r>
      <w:r w:rsidR="00864EEE">
        <w:rPr>
          <w:rFonts w:hint="cs"/>
          <w:rtl/>
        </w:rPr>
        <w:t xml:space="preserve">، </w:t>
      </w:r>
      <w:r>
        <w:rPr>
          <w:rFonts w:hint="cs"/>
          <w:rtl/>
        </w:rPr>
        <w:t>المستدرك على الصحيحين 3</w:t>
      </w:r>
      <w:r w:rsidR="00603FE9">
        <w:rPr>
          <w:rFonts w:hint="cs"/>
          <w:rtl/>
        </w:rPr>
        <w:t xml:space="preserve">: </w:t>
      </w:r>
      <w:r>
        <w:rPr>
          <w:rFonts w:hint="cs"/>
          <w:rtl/>
        </w:rPr>
        <w:t>177</w:t>
      </w:r>
      <w:r w:rsidR="00864EEE">
        <w:rPr>
          <w:rFonts w:hint="cs"/>
          <w:rtl/>
        </w:rPr>
        <w:t xml:space="preserve">، </w:t>
      </w:r>
      <w:r>
        <w:rPr>
          <w:rFonts w:hint="cs"/>
          <w:rtl/>
        </w:rPr>
        <w:t>المعجم الكبير 3</w:t>
      </w:r>
      <w:r w:rsidR="00603FE9">
        <w:rPr>
          <w:rFonts w:hint="cs"/>
          <w:rtl/>
        </w:rPr>
        <w:t xml:space="preserve">: </w:t>
      </w:r>
      <w:r>
        <w:rPr>
          <w:rFonts w:hint="cs"/>
          <w:rtl/>
        </w:rPr>
        <w:t>32 / 2586 ونفسه</w:t>
      </w:r>
      <w:r w:rsidR="00603FE9">
        <w:rPr>
          <w:rFonts w:hint="cs"/>
          <w:rtl/>
        </w:rPr>
        <w:t xml:space="preserve">: </w:t>
      </w:r>
      <w:r>
        <w:rPr>
          <w:rFonts w:hint="cs"/>
          <w:rtl/>
        </w:rPr>
        <w:t>35</w:t>
      </w:r>
      <w:r w:rsidR="002C54F1">
        <w:rPr>
          <w:rFonts w:hint="cs"/>
          <w:rtl/>
        </w:rPr>
        <w:t xml:space="preserve"> - </w:t>
      </w:r>
      <w:r>
        <w:rPr>
          <w:rFonts w:hint="cs"/>
          <w:rtl/>
        </w:rPr>
        <w:t>4 ح 2598</w:t>
      </w:r>
      <w:r w:rsidR="002C54F1">
        <w:rPr>
          <w:rFonts w:hint="cs"/>
          <w:rtl/>
        </w:rPr>
        <w:t xml:space="preserve"> - </w:t>
      </w:r>
      <w:r>
        <w:rPr>
          <w:rFonts w:hint="cs"/>
          <w:rtl/>
        </w:rPr>
        <w:t>2618</w:t>
      </w:r>
      <w:r w:rsidR="00864EEE">
        <w:rPr>
          <w:rFonts w:hint="cs"/>
          <w:rtl/>
        </w:rPr>
        <w:t xml:space="preserve">، </w:t>
      </w:r>
      <w:r>
        <w:rPr>
          <w:rFonts w:hint="cs"/>
          <w:rtl/>
        </w:rPr>
        <w:t xml:space="preserve">تاريخ خليفة </w:t>
      </w:r>
      <w:r w:rsidR="009431ED">
        <w:rPr>
          <w:rFonts w:hint="cs"/>
          <w:rtl/>
        </w:rPr>
        <w:t>(</w:t>
      </w:r>
      <w:r>
        <w:rPr>
          <w:rFonts w:hint="cs"/>
          <w:rtl/>
        </w:rPr>
        <w:t>ت 240 هـ</w:t>
      </w:r>
      <w:r w:rsidR="009431ED">
        <w:rPr>
          <w:rFonts w:hint="cs"/>
          <w:rtl/>
        </w:rPr>
        <w:t>)</w:t>
      </w:r>
      <w:r w:rsidR="00603FE9">
        <w:rPr>
          <w:rFonts w:hint="cs"/>
          <w:rtl/>
        </w:rPr>
        <w:t xml:space="preserve">: </w:t>
      </w:r>
      <w:r>
        <w:rPr>
          <w:rFonts w:hint="cs"/>
          <w:rtl/>
        </w:rPr>
        <w:t>162</w:t>
      </w:r>
      <w:r w:rsidR="00864EEE">
        <w:rPr>
          <w:rFonts w:hint="cs"/>
          <w:rtl/>
        </w:rPr>
        <w:t xml:space="preserve">، </w:t>
      </w:r>
      <w:r>
        <w:rPr>
          <w:rFonts w:hint="cs"/>
          <w:rtl/>
        </w:rPr>
        <w:t>الإبانة</w:t>
      </w:r>
      <w:r w:rsidR="00864EEE">
        <w:rPr>
          <w:rFonts w:hint="cs"/>
          <w:rtl/>
        </w:rPr>
        <w:t xml:space="preserve">، </w:t>
      </w:r>
      <w:r>
        <w:rPr>
          <w:rFonts w:hint="cs"/>
          <w:rtl/>
        </w:rPr>
        <w:t>لابن بطّة</w:t>
      </w:r>
      <w:r w:rsidR="00603FE9">
        <w:rPr>
          <w:rFonts w:hint="cs"/>
          <w:rtl/>
        </w:rPr>
        <w:t xml:space="preserve">: </w:t>
      </w:r>
      <w:r>
        <w:rPr>
          <w:rFonts w:hint="cs"/>
          <w:rtl/>
        </w:rPr>
        <w:t>62</w:t>
      </w:r>
      <w:r w:rsidR="00864EEE">
        <w:rPr>
          <w:rFonts w:hint="cs"/>
          <w:rtl/>
        </w:rPr>
        <w:t xml:space="preserve">، </w:t>
      </w:r>
      <w:r>
        <w:rPr>
          <w:rFonts w:hint="cs"/>
          <w:rtl/>
        </w:rPr>
        <w:t>مختصر تاريخ دمشق 18</w:t>
      </w:r>
      <w:r w:rsidR="00603FE9">
        <w:rPr>
          <w:rFonts w:hint="cs"/>
          <w:rtl/>
        </w:rPr>
        <w:t xml:space="preserve">: </w:t>
      </w:r>
      <w:r>
        <w:rPr>
          <w:rFonts w:hint="cs"/>
          <w:rtl/>
        </w:rPr>
        <w:t>38 ومواضع أخرى</w:t>
      </w:r>
      <w:r w:rsidR="00864EEE">
        <w:rPr>
          <w:rFonts w:hint="cs"/>
          <w:rtl/>
        </w:rPr>
        <w:t xml:space="preserve">، </w:t>
      </w:r>
      <w:r>
        <w:rPr>
          <w:rFonts w:hint="cs"/>
          <w:rtl/>
        </w:rPr>
        <w:t>مناقب الإمام علي</w:t>
      </w:r>
      <w:r w:rsidR="00864EEE">
        <w:rPr>
          <w:rFonts w:hint="cs"/>
          <w:rtl/>
        </w:rPr>
        <w:t xml:space="preserve">، </w:t>
      </w:r>
      <w:r>
        <w:rPr>
          <w:rFonts w:hint="cs"/>
          <w:rtl/>
        </w:rPr>
        <w:t>لابن المغازلي</w:t>
      </w:r>
      <w:r w:rsidR="00603FE9">
        <w:rPr>
          <w:rFonts w:hint="cs"/>
          <w:rtl/>
        </w:rPr>
        <w:t xml:space="preserve">: </w:t>
      </w:r>
      <w:r>
        <w:rPr>
          <w:rFonts w:hint="cs"/>
          <w:rtl/>
        </w:rPr>
        <w:t>114</w:t>
      </w:r>
      <w:r w:rsidR="00864EEE">
        <w:rPr>
          <w:rFonts w:hint="cs"/>
          <w:rtl/>
        </w:rPr>
        <w:t xml:space="preserve">، </w:t>
      </w:r>
      <w:r>
        <w:rPr>
          <w:rFonts w:hint="cs"/>
          <w:rtl/>
        </w:rPr>
        <w:t>الخصائص</w:t>
      </w:r>
      <w:r w:rsidR="00864EEE">
        <w:rPr>
          <w:rFonts w:hint="cs"/>
          <w:rtl/>
        </w:rPr>
        <w:t xml:space="preserve">، </w:t>
      </w:r>
      <w:r>
        <w:rPr>
          <w:rFonts w:hint="cs"/>
          <w:rtl/>
        </w:rPr>
        <w:t>للنّسائي</w:t>
      </w:r>
      <w:r w:rsidR="00603FE9">
        <w:rPr>
          <w:rFonts w:hint="cs"/>
          <w:rtl/>
        </w:rPr>
        <w:t xml:space="preserve">: </w:t>
      </w:r>
      <w:r>
        <w:rPr>
          <w:rFonts w:hint="cs"/>
          <w:rtl/>
        </w:rPr>
        <w:t>255</w:t>
      </w:r>
      <w:r w:rsidR="002C54F1">
        <w:rPr>
          <w:rFonts w:hint="cs"/>
          <w:rtl/>
        </w:rPr>
        <w:t xml:space="preserve"> - </w:t>
      </w:r>
      <w:r>
        <w:rPr>
          <w:rFonts w:hint="cs"/>
          <w:rtl/>
        </w:rPr>
        <w:t>257</w:t>
      </w:r>
      <w:r w:rsidR="00864EEE">
        <w:rPr>
          <w:rFonts w:hint="cs"/>
          <w:rtl/>
        </w:rPr>
        <w:t xml:space="preserve">، </w:t>
      </w:r>
      <w:r>
        <w:rPr>
          <w:rFonts w:hint="cs"/>
          <w:rtl/>
        </w:rPr>
        <w:t>مشكل الآثار</w:t>
      </w:r>
      <w:r w:rsidR="00864EEE">
        <w:rPr>
          <w:rFonts w:hint="cs"/>
          <w:rtl/>
        </w:rPr>
        <w:t xml:space="preserve">، </w:t>
      </w:r>
      <w:r>
        <w:rPr>
          <w:rFonts w:hint="cs"/>
          <w:rtl/>
        </w:rPr>
        <w:t>للطحاويّ 2</w:t>
      </w:r>
      <w:r w:rsidR="00603FE9">
        <w:rPr>
          <w:rFonts w:hint="cs"/>
          <w:rtl/>
        </w:rPr>
        <w:t xml:space="preserve">: </w:t>
      </w:r>
      <w:r>
        <w:rPr>
          <w:rFonts w:hint="cs"/>
          <w:rtl/>
        </w:rPr>
        <w:t>393 ح 1967</w:t>
      </w:r>
      <w:r w:rsidR="00864EEE">
        <w:rPr>
          <w:rFonts w:hint="cs"/>
          <w:rtl/>
        </w:rPr>
        <w:t xml:space="preserve">، </w:t>
      </w:r>
      <w:r>
        <w:rPr>
          <w:rFonts w:hint="cs"/>
          <w:rtl/>
        </w:rPr>
        <w:t>أنساب الأشراف 3</w:t>
      </w:r>
      <w:r w:rsidR="00603FE9">
        <w:rPr>
          <w:rFonts w:hint="cs"/>
          <w:rtl/>
        </w:rPr>
        <w:t xml:space="preserve">: </w:t>
      </w:r>
      <w:r>
        <w:rPr>
          <w:rFonts w:hint="cs"/>
          <w:rtl/>
        </w:rPr>
        <w:t>268</w:t>
      </w:r>
      <w:r w:rsidR="00864EEE">
        <w:rPr>
          <w:rFonts w:hint="cs"/>
          <w:rtl/>
        </w:rPr>
        <w:t xml:space="preserve">، </w:t>
      </w:r>
      <w:r>
        <w:rPr>
          <w:rFonts w:hint="cs"/>
          <w:rtl/>
        </w:rPr>
        <w:t>تفسير الثعلبي 1</w:t>
      </w:r>
      <w:r w:rsidR="00603FE9">
        <w:rPr>
          <w:rFonts w:hint="cs"/>
          <w:rtl/>
        </w:rPr>
        <w:t xml:space="preserve">: </w:t>
      </w:r>
      <w:r>
        <w:rPr>
          <w:rFonts w:hint="cs"/>
          <w:rtl/>
        </w:rPr>
        <w:t>147</w:t>
      </w:r>
      <w:r w:rsidR="00864EEE">
        <w:rPr>
          <w:rFonts w:hint="cs"/>
          <w:rtl/>
        </w:rPr>
        <w:t xml:space="preserve">، </w:t>
      </w:r>
      <w:r>
        <w:rPr>
          <w:rFonts w:hint="cs"/>
          <w:rtl/>
        </w:rPr>
        <w:t>معجم الصحابة</w:t>
      </w:r>
      <w:r w:rsidR="00864EEE">
        <w:rPr>
          <w:rFonts w:hint="cs"/>
          <w:rtl/>
        </w:rPr>
        <w:t xml:space="preserve">، </w:t>
      </w:r>
      <w:r>
        <w:rPr>
          <w:rFonts w:hint="cs"/>
          <w:rtl/>
        </w:rPr>
        <w:t>للبغويّ 22</w:t>
      </w:r>
      <w:r w:rsidR="00603FE9">
        <w:rPr>
          <w:rFonts w:hint="cs"/>
          <w:rtl/>
        </w:rPr>
        <w:t xml:space="preserve">: </w:t>
      </w:r>
      <w:r>
        <w:rPr>
          <w:rFonts w:hint="cs"/>
          <w:rtl/>
        </w:rPr>
        <w:t>42</w:t>
      </w:r>
      <w:r w:rsidR="00864EEE">
        <w:rPr>
          <w:rFonts w:hint="cs"/>
          <w:rtl/>
        </w:rPr>
        <w:t xml:space="preserve">، </w:t>
      </w:r>
      <w:r>
        <w:rPr>
          <w:rFonts w:hint="cs"/>
          <w:rtl/>
        </w:rPr>
        <w:t>تفسير الطبريّ 22</w:t>
      </w:r>
      <w:r w:rsidR="00603FE9">
        <w:rPr>
          <w:rFonts w:hint="cs"/>
          <w:rtl/>
        </w:rPr>
        <w:t xml:space="preserve">: </w:t>
      </w:r>
      <w:r>
        <w:rPr>
          <w:rFonts w:hint="cs"/>
          <w:rtl/>
        </w:rPr>
        <w:t>67</w:t>
      </w:r>
      <w:r w:rsidR="00864EEE">
        <w:rPr>
          <w:rFonts w:hint="cs"/>
          <w:rtl/>
        </w:rPr>
        <w:t xml:space="preserve">، </w:t>
      </w:r>
      <w:r>
        <w:rPr>
          <w:rFonts w:hint="cs"/>
          <w:rtl/>
        </w:rPr>
        <w:t>سير أعلام النبلاء</w:t>
      </w:r>
      <w:r w:rsidR="00864EEE">
        <w:rPr>
          <w:rFonts w:hint="cs"/>
          <w:rtl/>
        </w:rPr>
        <w:t xml:space="preserve">، </w:t>
      </w:r>
      <w:r>
        <w:rPr>
          <w:rFonts w:hint="cs"/>
          <w:rtl/>
        </w:rPr>
        <w:t>للذهبيّ 3</w:t>
      </w:r>
      <w:r w:rsidR="00603FE9">
        <w:rPr>
          <w:rFonts w:hint="cs"/>
          <w:rtl/>
        </w:rPr>
        <w:t xml:space="preserve">: </w:t>
      </w:r>
      <w:r>
        <w:rPr>
          <w:rFonts w:hint="cs"/>
          <w:rtl/>
        </w:rPr>
        <w:t>282</w:t>
      </w:r>
      <w:r w:rsidR="00864EEE">
        <w:rPr>
          <w:rFonts w:hint="cs"/>
          <w:rtl/>
        </w:rPr>
        <w:t xml:space="preserve">، </w:t>
      </w:r>
      <w:r>
        <w:rPr>
          <w:rFonts w:hint="cs"/>
          <w:rtl/>
        </w:rPr>
        <w:t>فرائد السمطين</w:t>
      </w:r>
      <w:r w:rsidR="00603FE9">
        <w:rPr>
          <w:rFonts w:hint="cs"/>
          <w:rtl/>
        </w:rPr>
        <w:t xml:space="preserve">: </w:t>
      </w:r>
      <w:r>
        <w:rPr>
          <w:rFonts w:hint="cs"/>
          <w:rtl/>
        </w:rPr>
        <w:t>ح 414 و 415</w:t>
      </w:r>
      <w:r w:rsidR="00864EEE">
        <w:rPr>
          <w:rFonts w:hint="cs"/>
          <w:rtl/>
        </w:rPr>
        <w:t xml:space="preserve">، </w:t>
      </w:r>
      <w:r>
        <w:rPr>
          <w:rFonts w:hint="cs"/>
          <w:rtl/>
        </w:rPr>
        <w:t>أسد الغابة 2</w:t>
      </w:r>
      <w:r w:rsidR="00603FE9">
        <w:rPr>
          <w:rFonts w:hint="cs"/>
          <w:rtl/>
        </w:rPr>
        <w:t xml:space="preserve">: </w:t>
      </w:r>
      <w:r>
        <w:rPr>
          <w:rFonts w:hint="cs"/>
          <w:rtl/>
        </w:rPr>
        <w:t>19</w:t>
      </w:r>
      <w:r w:rsidR="00864EEE">
        <w:rPr>
          <w:rFonts w:hint="cs"/>
          <w:rtl/>
        </w:rPr>
        <w:t xml:space="preserve">، </w:t>
      </w:r>
      <w:r>
        <w:rPr>
          <w:rFonts w:hint="cs"/>
          <w:rtl/>
        </w:rPr>
        <w:t>الاستيعاب 1</w:t>
      </w:r>
      <w:r w:rsidR="00603FE9">
        <w:rPr>
          <w:rFonts w:hint="cs"/>
          <w:rtl/>
        </w:rPr>
        <w:t xml:space="preserve">: </w:t>
      </w:r>
      <w:r>
        <w:rPr>
          <w:rFonts w:hint="cs"/>
          <w:rtl/>
        </w:rPr>
        <w:t>376</w:t>
      </w:r>
      <w:r w:rsidR="00864EEE">
        <w:rPr>
          <w:rFonts w:hint="cs"/>
          <w:rtl/>
        </w:rPr>
        <w:t xml:space="preserve">، </w:t>
      </w:r>
      <w:r>
        <w:rPr>
          <w:rFonts w:hint="cs"/>
          <w:rtl/>
        </w:rPr>
        <w:t>نور الأبصار</w:t>
      </w:r>
      <w:r w:rsidR="00603FE9">
        <w:rPr>
          <w:rFonts w:hint="cs"/>
          <w:rtl/>
        </w:rPr>
        <w:t xml:space="preserve">: </w:t>
      </w:r>
      <w:r>
        <w:rPr>
          <w:rFonts w:hint="cs"/>
          <w:rtl/>
        </w:rPr>
        <w:t>231</w:t>
      </w:r>
      <w:r w:rsidR="00864EEE">
        <w:rPr>
          <w:rFonts w:hint="cs"/>
          <w:rtl/>
        </w:rPr>
        <w:t xml:space="preserve">، </w:t>
      </w:r>
      <w:r>
        <w:rPr>
          <w:rFonts w:hint="cs"/>
          <w:rtl/>
        </w:rPr>
        <w:t>مناقب أميرالمؤمنين</w:t>
      </w:r>
      <w:r w:rsidR="00864EEE">
        <w:rPr>
          <w:rFonts w:hint="cs"/>
          <w:rtl/>
        </w:rPr>
        <w:t xml:space="preserve">، </w:t>
      </w:r>
      <w:r>
        <w:rPr>
          <w:rFonts w:hint="cs"/>
          <w:rtl/>
        </w:rPr>
        <w:t>للكوفي 2</w:t>
      </w:r>
      <w:r w:rsidR="00603FE9">
        <w:rPr>
          <w:rFonts w:hint="cs"/>
          <w:rtl/>
        </w:rPr>
        <w:t xml:space="preserve">: </w:t>
      </w:r>
      <w:r>
        <w:rPr>
          <w:rFonts w:hint="cs"/>
          <w:rtl/>
        </w:rPr>
        <w:t>48 ح 703 و 719 و 228 و 733 و 740 و 741</w:t>
      </w:r>
      <w:r w:rsidR="00864EEE">
        <w:rPr>
          <w:rFonts w:hint="cs"/>
          <w:rtl/>
        </w:rPr>
        <w:t xml:space="preserve">، </w:t>
      </w:r>
      <w:r>
        <w:rPr>
          <w:rFonts w:hint="cs"/>
          <w:rtl/>
        </w:rPr>
        <w:t>تاريخ بغداد 4</w:t>
      </w:r>
      <w:r w:rsidR="00603FE9">
        <w:rPr>
          <w:rFonts w:hint="cs"/>
          <w:rtl/>
        </w:rPr>
        <w:t xml:space="preserve">: </w:t>
      </w:r>
      <w:r>
        <w:rPr>
          <w:rFonts w:hint="cs"/>
          <w:rtl/>
        </w:rPr>
        <w:t>207 و 1</w:t>
      </w:r>
      <w:r w:rsidR="00603FE9">
        <w:rPr>
          <w:rFonts w:hint="cs"/>
          <w:rtl/>
        </w:rPr>
        <w:t xml:space="preserve">: </w:t>
      </w:r>
      <w:r>
        <w:rPr>
          <w:rFonts w:hint="cs"/>
          <w:rtl/>
        </w:rPr>
        <w:t>140 و 2</w:t>
      </w:r>
      <w:r w:rsidR="00603FE9">
        <w:rPr>
          <w:rFonts w:hint="cs"/>
          <w:rtl/>
        </w:rPr>
        <w:t xml:space="preserve">: </w:t>
      </w:r>
      <w:r>
        <w:rPr>
          <w:rFonts w:hint="cs"/>
          <w:rtl/>
        </w:rPr>
        <w:t>185 و 6</w:t>
      </w:r>
      <w:r w:rsidR="00603FE9">
        <w:rPr>
          <w:rFonts w:hint="cs"/>
          <w:rtl/>
        </w:rPr>
        <w:t xml:space="preserve">: </w:t>
      </w:r>
      <w:r>
        <w:rPr>
          <w:rFonts w:hint="cs"/>
          <w:rtl/>
        </w:rPr>
        <w:t xml:space="preserve">371 </w:t>
      </w:r>
      <w:r w:rsidR="00075402">
        <w:rPr>
          <w:rFonts w:hint="cs"/>
          <w:rtl/>
        </w:rPr>
        <w:t>و 9</w:t>
      </w:r>
      <w:r w:rsidR="00603FE9">
        <w:rPr>
          <w:rFonts w:hint="cs"/>
          <w:rtl/>
        </w:rPr>
        <w:t xml:space="preserve">: </w:t>
      </w:r>
      <w:r w:rsidR="00075402">
        <w:rPr>
          <w:rFonts w:hint="cs"/>
          <w:rtl/>
        </w:rPr>
        <w:t>231 و 360</w:t>
      </w:r>
      <w:r w:rsidR="00864EEE">
        <w:rPr>
          <w:rFonts w:hint="cs"/>
          <w:rtl/>
        </w:rPr>
        <w:t xml:space="preserve">، </w:t>
      </w:r>
      <w:r w:rsidR="00075402">
        <w:rPr>
          <w:rFonts w:hint="cs"/>
          <w:rtl/>
        </w:rPr>
        <w:t>مجمع الزوائد 9</w:t>
      </w:r>
      <w:r w:rsidR="00603FE9">
        <w:rPr>
          <w:rFonts w:hint="cs"/>
          <w:rtl/>
        </w:rPr>
        <w:t xml:space="preserve">: </w:t>
      </w:r>
      <w:r w:rsidR="00075402">
        <w:rPr>
          <w:rFonts w:hint="cs"/>
          <w:rtl/>
        </w:rPr>
        <w:t>175</w:t>
      </w:r>
      <w:r w:rsidR="00864EEE">
        <w:rPr>
          <w:rFonts w:hint="cs"/>
          <w:rtl/>
        </w:rPr>
        <w:t xml:space="preserve">، </w:t>
      </w:r>
      <w:r w:rsidR="00075402">
        <w:rPr>
          <w:rFonts w:hint="cs"/>
          <w:rtl/>
        </w:rPr>
        <w:t>حلية الأولياء 5</w:t>
      </w:r>
      <w:r w:rsidR="00603FE9">
        <w:rPr>
          <w:rFonts w:hint="cs"/>
          <w:rtl/>
        </w:rPr>
        <w:t xml:space="preserve">: </w:t>
      </w:r>
      <w:r w:rsidR="00075402">
        <w:rPr>
          <w:rFonts w:hint="cs"/>
          <w:rtl/>
        </w:rPr>
        <w:t>71</w:t>
      </w:r>
      <w:r w:rsidR="00864EEE">
        <w:rPr>
          <w:rFonts w:hint="cs"/>
          <w:rtl/>
        </w:rPr>
        <w:t xml:space="preserve">، </w:t>
      </w:r>
      <w:r w:rsidR="00075402">
        <w:rPr>
          <w:rFonts w:hint="cs"/>
          <w:rtl/>
        </w:rPr>
        <w:t>فتح الباري 13</w:t>
      </w:r>
      <w:r w:rsidR="00603FE9">
        <w:rPr>
          <w:rFonts w:hint="cs"/>
          <w:rtl/>
        </w:rPr>
        <w:t xml:space="preserve">: </w:t>
      </w:r>
      <w:r w:rsidR="00075402">
        <w:rPr>
          <w:rFonts w:hint="cs"/>
          <w:rtl/>
        </w:rPr>
        <w:t>66</w:t>
      </w:r>
      <w:r w:rsidR="00864EEE">
        <w:rPr>
          <w:rFonts w:hint="cs"/>
          <w:rtl/>
        </w:rPr>
        <w:t xml:space="preserve">، </w:t>
      </w:r>
      <w:r w:rsidR="00075402">
        <w:rPr>
          <w:rFonts w:hint="cs"/>
          <w:rtl/>
        </w:rPr>
        <w:t>موارد الظمآن</w:t>
      </w:r>
      <w:r w:rsidR="00864EEE">
        <w:rPr>
          <w:rFonts w:hint="cs"/>
          <w:rtl/>
        </w:rPr>
        <w:t xml:space="preserve">، </w:t>
      </w:r>
      <w:r w:rsidR="00075402">
        <w:rPr>
          <w:rFonts w:hint="cs"/>
          <w:rtl/>
        </w:rPr>
        <w:t>للهيثمي</w:t>
      </w:r>
      <w:r w:rsidR="00603FE9">
        <w:rPr>
          <w:rFonts w:hint="cs"/>
          <w:rtl/>
        </w:rPr>
        <w:t xml:space="preserve">: </w:t>
      </w:r>
      <w:r w:rsidR="00075402">
        <w:rPr>
          <w:rFonts w:hint="cs"/>
          <w:rtl/>
        </w:rPr>
        <w:t>551</w:t>
      </w:r>
      <w:r w:rsidR="00864EEE">
        <w:rPr>
          <w:rFonts w:hint="cs"/>
          <w:rtl/>
        </w:rPr>
        <w:t xml:space="preserve">، </w:t>
      </w:r>
      <w:r w:rsidR="00075402">
        <w:rPr>
          <w:rFonts w:hint="cs"/>
          <w:rtl/>
        </w:rPr>
        <w:t>تهذيب الكمال 6</w:t>
      </w:r>
      <w:r w:rsidR="00603FE9">
        <w:rPr>
          <w:rFonts w:hint="cs"/>
          <w:rtl/>
        </w:rPr>
        <w:t xml:space="preserve">: </w:t>
      </w:r>
      <w:r w:rsidR="00075402">
        <w:rPr>
          <w:rFonts w:hint="cs"/>
          <w:rtl/>
        </w:rPr>
        <w:t>401 وموارد أخرى</w:t>
      </w:r>
      <w:r w:rsidR="001C4878">
        <w:rPr>
          <w:rFonts w:hint="cs"/>
          <w:rtl/>
        </w:rPr>
        <w:t xml:space="preserve">. </w:t>
      </w:r>
    </w:p>
    <w:p w:rsidR="00075402" w:rsidRDefault="00075402" w:rsidP="00BD4EF0">
      <w:pPr>
        <w:pStyle w:val="libFootnote0"/>
        <w:rPr>
          <w:rtl/>
        </w:rPr>
      </w:pPr>
      <w:r>
        <w:rPr>
          <w:rFonts w:hint="cs"/>
          <w:rtl/>
        </w:rPr>
        <w:t>والحديث يرد عن عمر بن الخطّاب</w:t>
      </w:r>
      <w:r w:rsidR="00864EEE">
        <w:rPr>
          <w:rFonts w:hint="cs"/>
          <w:rtl/>
        </w:rPr>
        <w:t xml:space="preserve">، </w:t>
      </w:r>
      <w:r>
        <w:rPr>
          <w:rFonts w:hint="cs"/>
          <w:rtl/>
        </w:rPr>
        <w:t>وعليّ بن أبي طالب</w:t>
      </w:r>
      <w:r w:rsidR="00864EEE">
        <w:rPr>
          <w:rFonts w:hint="cs"/>
          <w:rtl/>
        </w:rPr>
        <w:t xml:space="preserve">، </w:t>
      </w:r>
      <w:r>
        <w:rPr>
          <w:rFonts w:hint="cs"/>
          <w:rtl/>
        </w:rPr>
        <w:t>وأبي هريرة</w:t>
      </w:r>
      <w:r w:rsidR="00864EEE">
        <w:rPr>
          <w:rFonts w:hint="cs"/>
          <w:rtl/>
        </w:rPr>
        <w:t xml:space="preserve">، </w:t>
      </w:r>
      <w:r>
        <w:rPr>
          <w:rFonts w:hint="cs"/>
          <w:rtl/>
        </w:rPr>
        <w:t>وحذيفة بن اليمان</w:t>
      </w:r>
      <w:r w:rsidR="00864EEE">
        <w:rPr>
          <w:rFonts w:hint="cs"/>
          <w:rtl/>
        </w:rPr>
        <w:t xml:space="preserve">، </w:t>
      </w:r>
      <w:r>
        <w:rPr>
          <w:rFonts w:hint="cs"/>
          <w:rtl/>
        </w:rPr>
        <w:t>وأبي سعيد الخدري</w:t>
      </w:r>
      <w:r w:rsidR="00864EEE">
        <w:rPr>
          <w:rFonts w:hint="cs"/>
          <w:rtl/>
        </w:rPr>
        <w:t xml:space="preserve">، </w:t>
      </w:r>
      <w:r>
        <w:rPr>
          <w:rFonts w:hint="cs"/>
          <w:rtl/>
        </w:rPr>
        <w:t>وجابر بن عبد الله</w:t>
      </w:r>
      <w:r w:rsidR="00864EEE">
        <w:rPr>
          <w:rFonts w:hint="cs"/>
          <w:rtl/>
        </w:rPr>
        <w:t xml:space="preserve">، </w:t>
      </w:r>
      <w:r>
        <w:rPr>
          <w:rFonts w:hint="cs"/>
          <w:rtl/>
        </w:rPr>
        <w:t>ومعاوية بن قرة عن أبيه</w:t>
      </w:r>
      <w:r w:rsidR="00864EEE">
        <w:rPr>
          <w:rFonts w:hint="cs"/>
          <w:rtl/>
        </w:rPr>
        <w:t xml:space="preserve">، </w:t>
      </w:r>
      <w:r>
        <w:rPr>
          <w:rFonts w:hint="cs"/>
          <w:rtl/>
        </w:rPr>
        <w:t>واسامة بن زيد</w:t>
      </w:r>
      <w:r w:rsidR="001C4878">
        <w:rPr>
          <w:rFonts w:hint="cs"/>
          <w:rtl/>
        </w:rPr>
        <w:t xml:space="preserve">. </w:t>
      </w:r>
      <w:r>
        <w:rPr>
          <w:rFonts w:hint="cs"/>
          <w:rtl/>
        </w:rPr>
        <w:t>وقد ذكرت المصادر الحديث في مواضع أكثر ممّا ذكرنا</w:t>
      </w:r>
      <w:r w:rsidR="001C4878">
        <w:rPr>
          <w:rFonts w:hint="cs"/>
          <w:rtl/>
        </w:rPr>
        <w:t xml:space="preserve">. </w:t>
      </w:r>
    </w:p>
    <w:p w:rsidR="00075402" w:rsidRDefault="00075402" w:rsidP="009431ED">
      <w:pPr>
        <w:pStyle w:val="libNormal"/>
        <w:rPr>
          <w:rtl/>
        </w:rPr>
      </w:pPr>
      <w:r>
        <w:rPr>
          <w:rtl/>
        </w:rPr>
        <w:br w:type="page"/>
      </w:r>
    </w:p>
    <w:p w:rsidR="00075402" w:rsidRDefault="00CF00AD" w:rsidP="00F64E82">
      <w:pPr>
        <w:pStyle w:val="libNormal"/>
        <w:rPr>
          <w:rtl/>
        </w:rPr>
      </w:pPr>
      <w:r>
        <w:rPr>
          <w:rFonts w:hint="cs"/>
          <w:rtl/>
        </w:rPr>
        <w:t>وليس في الجنّة ما يؤدّي إلى الكهولة والشيخوخة</w:t>
      </w:r>
      <w:r w:rsidR="00864EEE">
        <w:rPr>
          <w:rFonts w:hint="cs"/>
          <w:rtl/>
        </w:rPr>
        <w:t xml:space="preserve">، </w:t>
      </w:r>
      <w:r>
        <w:rPr>
          <w:rFonts w:hint="cs"/>
          <w:rtl/>
        </w:rPr>
        <w:t xml:space="preserve">والحسين </w:t>
      </w:r>
      <w:r w:rsidRPr="00CF00AD">
        <w:rPr>
          <w:rStyle w:val="libAlaemChar"/>
          <w:rFonts w:eastAsiaTheme="minorHAnsi"/>
          <w:rtl/>
        </w:rPr>
        <w:t>عليه‌السلام</w:t>
      </w:r>
      <w:r w:rsidR="00864EEE" w:rsidRPr="009431ED">
        <w:rPr>
          <w:rFonts w:eastAsiaTheme="minorHAnsi"/>
          <w:rtl/>
        </w:rPr>
        <w:t xml:space="preserve">، </w:t>
      </w:r>
      <w:r>
        <w:rPr>
          <w:rFonts w:hint="cs"/>
          <w:rtl/>
        </w:rPr>
        <w:t xml:space="preserve">في روايات أنّه استشهد </w:t>
      </w:r>
      <w:r w:rsidR="00562E6D">
        <w:rPr>
          <w:rFonts w:hint="cs"/>
          <w:rtl/>
        </w:rPr>
        <w:t xml:space="preserve">وعمره </w:t>
      </w:r>
      <w:r w:rsidR="00BD4EF0">
        <w:rPr>
          <w:rFonts w:hint="cs"/>
          <w:rtl/>
        </w:rPr>
        <w:t>سبع وخمسون سنة</w:t>
      </w:r>
      <w:r w:rsidR="00864EEE">
        <w:rPr>
          <w:rFonts w:hint="cs"/>
          <w:rtl/>
        </w:rPr>
        <w:t xml:space="preserve">، </w:t>
      </w:r>
      <w:r w:rsidR="00BD4EF0">
        <w:rPr>
          <w:rFonts w:hint="cs"/>
          <w:rtl/>
        </w:rPr>
        <w:t>فهو وأخوه سادة أهل الجنّة</w:t>
      </w:r>
      <w:r w:rsidR="00B154FA">
        <w:rPr>
          <w:rFonts w:hint="cs"/>
          <w:rtl/>
        </w:rPr>
        <w:t xml:space="preserve"> إلّا </w:t>
      </w:r>
      <w:r w:rsidR="00BD4EF0">
        <w:rPr>
          <w:rFonts w:hint="cs"/>
          <w:rtl/>
        </w:rPr>
        <w:t>ما كان من أبيهما وجدّهما وأمّهما</w:t>
      </w:r>
      <w:r w:rsidR="001C4878">
        <w:rPr>
          <w:rFonts w:hint="cs"/>
          <w:rtl/>
        </w:rPr>
        <w:t xml:space="preserve">. </w:t>
      </w:r>
      <w:r w:rsidR="00BD4EF0">
        <w:rPr>
          <w:rFonts w:hint="cs"/>
          <w:rtl/>
        </w:rPr>
        <w:t>والمصادر ذكرت الحديث مطلقاً</w:t>
      </w:r>
      <w:r w:rsidR="00864EEE">
        <w:rPr>
          <w:rFonts w:hint="cs"/>
          <w:rtl/>
        </w:rPr>
        <w:t>،</w:t>
      </w:r>
      <w:r w:rsidR="00B154FA">
        <w:rPr>
          <w:rFonts w:hint="cs"/>
          <w:rtl/>
        </w:rPr>
        <w:t xml:space="preserve"> إلّا </w:t>
      </w:r>
      <w:r w:rsidR="00BD4EF0">
        <w:rPr>
          <w:rFonts w:hint="cs"/>
          <w:rtl/>
        </w:rPr>
        <w:t xml:space="preserve">في بعض منها جاء فيها </w:t>
      </w:r>
      <w:r w:rsidR="009431ED">
        <w:rPr>
          <w:rFonts w:hint="cs"/>
          <w:rtl/>
        </w:rPr>
        <w:t>(</w:t>
      </w:r>
      <w:r w:rsidR="00BD4EF0">
        <w:rPr>
          <w:rFonts w:hint="cs"/>
          <w:rtl/>
        </w:rPr>
        <w:t>وأبوهما خير منهما</w:t>
      </w:r>
      <w:r w:rsidR="009431ED">
        <w:rPr>
          <w:rFonts w:hint="cs"/>
          <w:rtl/>
        </w:rPr>
        <w:t>)</w:t>
      </w:r>
      <w:r w:rsidR="00864EEE">
        <w:rPr>
          <w:rFonts w:hint="cs"/>
          <w:rtl/>
        </w:rPr>
        <w:t xml:space="preserve">، </w:t>
      </w:r>
      <w:r w:rsidR="00BD4EF0">
        <w:rPr>
          <w:rFonts w:hint="cs"/>
          <w:rtl/>
        </w:rPr>
        <w:t>فتأمّل</w:t>
      </w:r>
      <w:r w:rsidR="004A4E29">
        <w:rPr>
          <w:rFonts w:hint="cs"/>
          <w:rtl/>
        </w:rPr>
        <w:t xml:space="preserve">! </w:t>
      </w:r>
    </w:p>
    <w:p w:rsidR="00BD4EF0" w:rsidRDefault="00BD4EF0" w:rsidP="00F64E82">
      <w:pPr>
        <w:pStyle w:val="libNormal"/>
        <w:rPr>
          <w:rtl/>
        </w:rPr>
      </w:pPr>
      <w:r>
        <w:rPr>
          <w:rFonts w:hint="cs"/>
          <w:rtl/>
        </w:rPr>
        <w:t>والسيادة ظاهرة في العصمة والإمامة إذ لا يمكن</w:t>
      </w:r>
      <w:r w:rsidR="002C54F1">
        <w:rPr>
          <w:rFonts w:hint="cs"/>
          <w:rtl/>
        </w:rPr>
        <w:t xml:space="preserve"> - </w:t>
      </w:r>
      <w:r>
        <w:rPr>
          <w:rFonts w:hint="cs"/>
          <w:rtl/>
        </w:rPr>
        <w:t>شرعاً وعقلاً</w:t>
      </w:r>
      <w:r w:rsidR="002C54F1">
        <w:rPr>
          <w:rFonts w:hint="cs"/>
          <w:rtl/>
        </w:rPr>
        <w:t xml:space="preserve"> - </w:t>
      </w:r>
      <w:r>
        <w:rPr>
          <w:rFonts w:hint="cs"/>
          <w:rtl/>
        </w:rPr>
        <w:t>أن يسود الآخرين</w:t>
      </w:r>
      <w:r w:rsidR="00B154FA">
        <w:rPr>
          <w:rFonts w:hint="cs"/>
          <w:rtl/>
        </w:rPr>
        <w:t xml:space="preserve"> إلّا </w:t>
      </w:r>
      <w:r>
        <w:rPr>
          <w:rFonts w:hint="cs"/>
          <w:rtl/>
        </w:rPr>
        <w:t>وهو أفضلهم</w:t>
      </w:r>
      <w:r w:rsidR="00603FE9">
        <w:rPr>
          <w:rFonts w:hint="cs"/>
          <w:rtl/>
        </w:rPr>
        <w:t xml:space="preserve">؛ </w:t>
      </w:r>
      <w:r w:rsidR="00714AC7">
        <w:rPr>
          <w:rFonts w:hint="cs"/>
          <w:rtl/>
        </w:rPr>
        <w:t>فالحديث ناهض بإمامة الحس</w:t>
      </w:r>
      <w:r>
        <w:rPr>
          <w:rFonts w:hint="cs"/>
          <w:rtl/>
        </w:rPr>
        <w:t>نين</w:t>
      </w:r>
      <w:r w:rsidRPr="009431ED">
        <w:rPr>
          <w:rFonts w:eastAsiaTheme="minorHAnsi"/>
          <w:rtl/>
        </w:rPr>
        <w:t xml:space="preserve"> </w:t>
      </w:r>
      <w:r w:rsidRPr="00BD4EF0">
        <w:rPr>
          <w:rStyle w:val="libAlaemChar"/>
          <w:rFonts w:eastAsiaTheme="minorHAnsi"/>
          <w:rtl/>
        </w:rPr>
        <w:t>عليهما‌السلام</w:t>
      </w:r>
      <w:r>
        <w:rPr>
          <w:rFonts w:hint="cs"/>
          <w:rtl/>
        </w:rPr>
        <w:t xml:space="preserve"> لا يجوز العدوان عليهما وإلاّ أبعد من هتك حرمتهما وصادر حقّهما من الجنّة إذ لا يجتمع السيّد والخارجيّ في مكان واحد</w:t>
      </w:r>
      <w:r w:rsidR="001C4878">
        <w:rPr>
          <w:rFonts w:hint="cs"/>
          <w:rtl/>
        </w:rPr>
        <w:t xml:space="preserve">. </w:t>
      </w:r>
    </w:p>
    <w:p w:rsidR="00BD4EF0" w:rsidRDefault="00BD4EF0" w:rsidP="00F64E82">
      <w:pPr>
        <w:pStyle w:val="libNormal"/>
        <w:rPr>
          <w:rtl/>
        </w:rPr>
      </w:pPr>
      <w:r>
        <w:rPr>
          <w:rFonts w:hint="cs"/>
          <w:rtl/>
        </w:rPr>
        <w:t>أمّ الحسن</w:t>
      </w:r>
      <w:r w:rsidRPr="00BD4EF0">
        <w:rPr>
          <w:rStyle w:val="libAlaemChar"/>
          <w:rFonts w:eastAsiaTheme="minorHAnsi"/>
          <w:rtl/>
        </w:rPr>
        <w:t xml:space="preserve"> </w:t>
      </w:r>
      <w:r w:rsidRPr="00CF00AD">
        <w:rPr>
          <w:rStyle w:val="libAlaemChar"/>
          <w:rFonts w:eastAsiaTheme="minorHAnsi"/>
          <w:rtl/>
        </w:rPr>
        <w:t>عليه‌السلام</w:t>
      </w:r>
      <w:r>
        <w:rPr>
          <w:rFonts w:hint="cs"/>
          <w:rtl/>
        </w:rPr>
        <w:t xml:space="preserve"> فاطمة</w:t>
      </w:r>
      <w:r w:rsidRPr="009431ED">
        <w:rPr>
          <w:rFonts w:eastAsiaTheme="minorHAnsi"/>
          <w:rtl/>
        </w:rPr>
        <w:t xml:space="preserve"> </w:t>
      </w:r>
      <w:r w:rsidRPr="00BD4EF0">
        <w:rPr>
          <w:rStyle w:val="libAlaemChar"/>
          <w:rFonts w:eastAsiaTheme="minorHAnsi"/>
          <w:rtl/>
        </w:rPr>
        <w:t>عليها‌السلام</w:t>
      </w:r>
      <w:r>
        <w:rPr>
          <w:rFonts w:hint="cs"/>
          <w:rtl/>
        </w:rPr>
        <w:t xml:space="preserve"> </w:t>
      </w:r>
      <w:r w:rsidR="009431ED">
        <w:rPr>
          <w:rFonts w:hint="cs"/>
          <w:rtl/>
        </w:rPr>
        <w:t>(</w:t>
      </w:r>
      <w:r>
        <w:rPr>
          <w:rFonts w:hint="cs"/>
          <w:rtl/>
        </w:rPr>
        <w:t>سيّدة نساء العالمين</w:t>
      </w:r>
      <w:r w:rsidR="009431ED">
        <w:rPr>
          <w:rFonts w:hint="cs"/>
          <w:rtl/>
        </w:rPr>
        <w:t>)</w:t>
      </w:r>
      <w:r>
        <w:rPr>
          <w:rFonts w:hint="cs"/>
          <w:rtl/>
        </w:rPr>
        <w:t xml:space="preserve"> </w:t>
      </w:r>
      <w:r w:rsidRPr="00BD4EF0">
        <w:rPr>
          <w:rStyle w:val="libFootnotenumChar"/>
          <w:rFonts w:hint="cs"/>
          <w:rtl/>
        </w:rPr>
        <w:t>(1)</w:t>
      </w:r>
      <w:r>
        <w:rPr>
          <w:rFonts w:hint="cs"/>
          <w:rtl/>
        </w:rPr>
        <w:t xml:space="preserve"> ابنة سيّد الأنبياء والرّسل محمّد </w:t>
      </w:r>
      <w:r w:rsidRPr="00BD4EF0">
        <w:rPr>
          <w:rStyle w:val="libAlaemChar"/>
          <w:rFonts w:eastAsiaTheme="minorHAnsi"/>
          <w:rtl/>
        </w:rPr>
        <w:t>صلى‌الله‌عليه‌وآله‌وسلم</w:t>
      </w:r>
      <w:r w:rsidR="001C4878">
        <w:rPr>
          <w:rFonts w:hint="cs"/>
          <w:rtl/>
        </w:rPr>
        <w:t xml:space="preserve">. </w:t>
      </w:r>
    </w:p>
    <w:p w:rsidR="00BD4EF0" w:rsidRDefault="00BD4EF0" w:rsidP="00F64E82">
      <w:pPr>
        <w:pStyle w:val="libNormal"/>
        <w:rPr>
          <w:rtl/>
        </w:rPr>
      </w:pPr>
      <w:r>
        <w:rPr>
          <w:rFonts w:hint="cs"/>
          <w:rtl/>
        </w:rPr>
        <w:t>وأبوه عليّ بن</w:t>
      </w:r>
      <w:r w:rsidR="00714AC7">
        <w:rPr>
          <w:rFonts w:hint="cs"/>
          <w:rtl/>
        </w:rPr>
        <w:t xml:space="preserve"> أبي طالب </w:t>
      </w:r>
      <w:r w:rsidRPr="00CF00AD">
        <w:rPr>
          <w:rStyle w:val="libAlaemChar"/>
          <w:rFonts w:eastAsiaTheme="minorHAnsi"/>
          <w:rtl/>
        </w:rPr>
        <w:t>عليه‌السلام</w:t>
      </w:r>
      <w:r>
        <w:rPr>
          <w:rFonts w:hint="cs"/>
          <w:rtl/>
        </w:rPr>
        <w:t xml:space="preserve"> سيّد العرب</w:t>
      </w:r>
      <w:r w:rsidR="00864EEE">
        <w:rPr>
          <w:rFonts w:hint="cs"/>
          <w:rtl/>
        </w:rPr>
        <w:t xml:space="preserve">، </w:t>
      </w:r>
      <w:r>
        <w:rPr>
          <w:rFonts w:hint="cs"/>
          <w:rtl/>
        </w:rPr>
        <w:t>وسيّد المسلمين</w:t>
      </w:r>
      <w:r w:rsidR="001C4878">
        <w:rPr>
          <w:rFonts w:hint="cs"/>
          <w:rtl/>
        </w:rPr>
        <w:t xml:space="preserve">. </w:t>
      </w:r>
    </w:p>
    <w:p w:rsidR="00BD4EF0" w:rsidRDefault="00BD4EF0" w:rsidP="00F64E82">
      <w:pPr>
        <w:pStyle w:val="libNormal"/>
        <w:rPr>
          <w:rtl/>
        </w:rPr>
      </w:pPr>
      <w:r>
        <w:rPr>
          <w:rFonts w:hint="cs"/>
          <w:rtl/>
        </w:rPr>
        <w:t>عن الشعبي قال</w:t>
      </w:r>
      <w:r w:rsidR="00603FE9">
        <w:rPr>
          <w:rFonts w:hint="cs"/>
          <w:rtl/>
        </w:rPr>
        <w:t xml:space="preserve">: </w:t>
      </w:r>
      <w:r>
        <w:rPr>
          <w:rFonts w:hint="cs"/>
          <w:rtl/>
        </w:rPr>
        <w:t>قال عليّ بن</w:t>
      </w:r>
      <w:r w:rsidR="00714AC7">
        <w:rPr>
          <w:rFonts w:hint="cs"/>
          <w:rtl/>
        </w:rPr>
        <w:t xml:space="preserve"> أبي طالب </w:t>
      </w:r>
      <w:r w:rsidRPr="00CF00AD">
        <w:rPr>
          <w:rStyle w:val="libAlaemChar"/>
          <w:rFonts w:eastAsiaTheme="minorHAnsi"/>
          <w:rtl/>
        </w:rPr>
        <w:t>عليه‌السلام</w:t>
      </w:r>
      <w:r w:rsidR="00603FE9">
        <w:rPr>
          <w:rFonts w:hint="cs"/>
          <w:rtl/>
        </w:rPr>
        <w:t xml:space="preserve">: </w:t>
      </w:r>
      <w:r>
        <w:rPr>
          <w:rFonts w:hint="cs"/>
          <w:rtl/>
        </w:rPr>
        <w:t xml:space="preserve">قال رسول الله </w:t>
      </w:r>
      <w:r w:rsidRPr="00BD4EF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 xml:space="preserve">مرحباً بسيّد </w:t>
      </w:r>
    </w:p>
    <w:p w:rsidR="00BD4EF0" w:rsidRDefault="009431ED" w:rsidP="009431ED">
      <w:pPr>
        <w:pStyle w:val="libLine"/>
        <w:rPr>
          <w:rtl/>
        </w:rPr>
      </w:pPr>
      <w:r>
        <w:rPr>
          <w:rFonts w:hint="cs"/>
          <w:rtl/>
        </w:rPr>
        <w:t>____________________</w:t>
      </w:r>
    </w:p>
    <w:p w:rsidR="00BD4EF0" w:rsidRDefault="00BD4EF0" w:rsidP="00DE423B">
      <w:pPr>
        <w:pStyle w:val="libFootnote0"/>
        <w:rPr>
          <w:rtl/>
        </w:rPr>
      </w:pPr>
      <w:r>
        <w:rPr>
          <w:rFonts w:hint="cs"/>
          <w:rtl/>
        </w:rPr>
        <w:t xml:space="preserve">(1) ويرد الحديث بلفظ آخر </w:t>
      </w:r>
      <w:r w:rsidR="009431ED">
        <w:rPr>
          <w:rFonts w:hint="cs"/>
          <w:rtl/>
        </w:rPr>
        <w:t>(</w:t>
      </w:r>
      <w:r>
        <w:rPr>
          <w:rFonts w:hint="cs"/>
          <w:rtl/>
        </w:rPr>
        <w:t>سيّدة نساء أهل الجنّة</w:t>
      </w:r>
      <w:r w:rsidR="009431ED">
        <w:rPr>
          <w:rFonts w:hint="cs"/>
          <w:rtl/>
        </w:rPr>
        <w:t>)</w:t>
      </w:r>
      <w:r w:rsidR="001C4878">
        <w:rPr>
          <w:rFonts w:hint="cs"/>
          <w:rtl/>
        </w:rPr>
        <w:t xml:space="preserve">. </w:t>
      </w:r>
      <w:r>
        <w:rPr>
          <w:rFonts w:hint="cs"/>
          <w:rtl/>
        </w:rPr>
        <w:t>ويرد الحديث في</w:t>
      </w:r>
      <w:r w:rsidR="00603FE9">
        <w:rPr>
          <w:rFonts w:hint="cs"/>
          <w:rtl/>
        </w:rPr>
        <w:t xml:space="preserve">: </w:t>
      </w:r>
      <w:r>
        <w:rPr>
          <w:rFonts w:hint="cs"/>
          <w:rtl/>
        </w:rPr>
        <w:t>تفسير القرآن العزيز</w:t>
      </w:r>
      <w:r w:rsidR="00864EEE">
        <w:rPr>
          <w:rFonts w:hint="cs"/>
          <w:rtl/>
        </w:rPr>
        <w:t xml:space="preserve">، </w:t>
      </w:r>
      <w:r>
        <w:rPr>
          <w:rFonts w:hint="cs"/>
          <w:rtl/>
        </w:rPr>
        <w:t xml:space="preserve">لعبد الرزّاق الصنعاني </w:t>
      </w:r>
      <w:r w:rsidR="009431ED">
        <w:rPr>
          <w:rFonts w:hint="cs"/>
          <w:rtl/>
        </w:rPr>
        <w:t>(</w:t>
      </w:r>
      <w:r>
        <w:rPr>
          <w:rFonts w:hint="cs"/>
          <w:rtl/>
        </w:rPr>
        <w:t>ت 240 هـ</w:t>
      </w:r>
      <w:r w:rsidR="009431ED">
        <w:rPr>
          <w:rFonts w:hint="cs"/>
          <w:rtl/>
        </w:rPr>
        <w:t>)</w:t>
      </w:r>
      <w:r>
        <w:rPr>
          <w:rFonts w:hint="cs"/>
          <w:rtl/>
        </w:rPr>
        <w:t xml:space="preserve"> 1</w:t>
      </w:r>
      <w:r w:rsidR="00603FE9">
        <w:rPr>
          <w:rFonts w:hint="cs"/>
          <w:rtl/>
        </w:rPr>
        <w:t xml:space="preserve">: </w:t>
      </w:r>
      <w:r>
        <w:rPr>
          <w:rFonts w:hint="cs"/>
          <w:rtl/>
        </w:rPr>
        <w:t>128 ح 403</w:t>
      </w:r>
      <w:r w:rsidR="00864EEE">
        <w:rPr>
          <w:rFonts w:hint="cs"/>
          <w:rtl/>
        </w:rPr>
        <w:t xml:space="preserve">، </w:t>
      </w:r>
      <w:r>
        <w:rPr>
          <w:rFonts w:hint="cs"/>
          <w:rtl/>
        </w:rPr>
        <w:t>المصنّف</w:t>
      </w:r>
      <w:r w:rsidR="00864EEE">
        <w:rPr>
          <w:rFonts w:hint="cs"/>
          <w:rtl/>
        </w:rPr>
        <w:t xml:space="preserve">، </w:t>
      </w:r>
      <w:r>
        <w:rPr>
          <w:rFonts w:hint="cs"/>
          <w:rtl/>
        </w:rPr>
        <w:t>لابن أبي شيبة 7</w:t>
      </w:r>
      <w:r w:rsidR="00603FE9">
        <w:rPr>
          <w:rFonts w:hint="cs"/>
          <w:rtl/>
        </w:rPr>
        <w:t xml:space="preserve">: </w:t>
      </w:r>
      <w:r>
        <w:rPr>
          <w:rFonts w:hint="cs"/>
          <w:rtl/>
        </w:rPr>
        <w:t>527 ح 3</w:t>
      </w:r>
      <w:r w:rsidR="00864EEE">
        <w:rPr>
          <w:rFonts w:hint="cs"/>
          <w:rtl/>
        </w:rPr>
        <w:t xml:space="preserve">، </w:t>
      </w:r>
      <w:r>
        <w:rPr>
          <w:rFonts w:hint="cs"/>
          <w:rtl/>
        </w:rPr>
        <w:t>و 12</w:t>
      </w:r>
      <w:r w:rsidR="00603FE9">
        <w:rPr>
          <w:rFonts w:hint="cs"/>
          <w:rtl/>
        </w:rPr>
        <w:t xml:space="preserve">: </w:t>
      </w:r>
      <w:r>
        <w:rPr>
          <w:rFonts w:hint="cs"/>
          <w:rtl/>
        </w:rPr>
        <w:t>127 ح 3323</w:t>
      </w:r>
      <w:r w:rsidR="00864EEE">
        <w:rPr>
          <w:rFonts w:hint="cs"/>
          <w:rtl/>
        </w:rPr>
        <w:t xml:space="preserve">، </w:t>
      </w:r>
      <w:r>
        <w:rPr>
          <w:rFonts w:hint="cs"/>
          <w:rtl/>
        </w:rPr>
        <w:t>مسند أحمد</w:t>
      </w:r>
      <w:r w:rsidR="002C54F1">
        <w:rPr>
          <w:rFonts w:hint="cs"/>
          <w:rtl/>
        </w:rPr>
        <w:t xml:space="preserve"> - </w:t>
      </w:r>
      <w:r>
        <w:rPr>
          <w:rFonts w:hint="cs"/>
          <w:rtl/>
        </w:rPr>
        <w:t>مسند أبي سعيد</w:t>
      </w:r>
      <w:r w:rsidR="00603FE9">
        <w:rPr>
          <w:rFonts w:hint="cs"/>
          <w:rtl/>
        </w:rPr>
        <w:t xml:space="preserve">: </w:t>
      </w:r>
      <w:r>
        <w:rPr>
          <w:rFonts w:hint="cs"/>
          <w:rtl/>
        </w:rPr>
        <w:t>ح 10616</w:t>
      </w:r>
      <w:r w:rsidR="00864EEE">
        <w:rPr>
          <w:rFonts w:hint="cs"/>
          <w:rtl/>
        </w:rPr>
        <w:t xml:space="preserve">، </w:t>
      </w:r>
      <w:r>
        <w:rPr>
          <w:rFonts w:hint="cs"/>
          <w:rtl/>
        </w:rPr>
        <w:t>كتاب الولاية</w:t>
      </w:r>
      <w:r w:rsidR="00864EEE">
        <w:rPr>
          <w:rFonts w:hint="cs"/>
          <w:rtl/>
        </w:rPr>
        <w:t xml:space="preserve">، </w:t>
      </w:r>
      <w:r>
        <w:rPr>
          <w:rFonts w:hint="cs"/>
          <w:rtl/>
        </w:rPr>
        <w:t>لابن عقدة</w:t>
      </w:r>
      <w:r w:rsidR="00603FE9">
        <w:rPr>
          <w:rFonts w:hint="cs"/>
          <w:rtl/>
        </w:rPr>
        <w:t xml:space="preserve">: </w:t>
      </w:r>
      <w:r>
        <w:rPr>
          <w:rFonts w:hint="cs"/>
          <w:rtl/>
        </w:rPr>
        <w:t>172 وغيره</w:t>
      </w:r>
      <w:r w:rsidR="00864EEE">
        <w:rPr>
          <w:rFonts w:hint="cs"/>
          <w:rtl/>
        </w:rPr>
        <w:t xml:space="preserve">، </w:t>
      </w:r>
      <w:r>
        <w:rPr>
          <w:rFonts w:hint="cs"/>
          <w:rtl/>
        </w:rPr>
        <w:t>مشكل الآثار 1</w:t>
      </w:r>
      <w:r w:rsidR="00603FE9">
        <w:rPr>
          <w:rFonts w:hint="cs"/>
          <w:rtl/>
        </w:rPr>
        <w:t xml:space="preserve">: </w:t>
      </w:r>
      <w:r>
        <w:rPr>
          <w:rFonts w:hint="cs"/>
          <w:rtl/>
        </w:rPr>
        <w:t>36 ح 98</w:t>
      </w:r>
      <w:r w:rsidR="00864EEE">
        <w:rPr>
          <w:rFonts w:hint="cs"/>
          <w:rtl/>
        </w:rPr>
        <w:t xml:space="preserve">، </w:t>
      </w:r>
      <w:r>
        <w:rPr>
          <w:rFonts w:hint="cs"/>
          <w:rtl/>
        </w:rPr>
        <w:t>الذريّة الطاهرة</w:t>
      </w:r>
      <w:r w:rsidR="00603FE9">
        <w:rPr>
          <w:rFonts w:hint="cs"/>
          <w:rtl/>
        </w:rPr>
        <w:t xml:space="preserve">: </w:t>
      </w:r>
      <w:r>
        <w:rPr>
          <w:rFonts w:hint="cs"/>
          <w:rtl/>
        </w:rPr>
        <w:t>147</w:t>
      </w:r>
      <w:r w:rsidR="00864EEE">
        <w:rPr>
          <w:rFonts w:hint="cs"/>
          <w:rtl/>
        </w:rPr>
        <w:t xml:space="preserve">، </w:t>
      </w:r>
      <w:r>
        <w:rPr>
          <w:rFonts w:hint="cs"/>
          <w:rtl/>
        </w:rPr>
        <w:t>مسند أبي يعلى 2</w:t>
      </w:r>
      <w:r w:rsidR="00603FE9">
        <w:rPr>
          <w:rFonts w:hint="cs"/>
          <w:rtl/>
        </w:rPr>
        <w:t xml:space="preserve">: </w:t>
      </w:r>
      <w:r>
        <w:rPr>
          <w:rFonts w:hint="cs"/>
          <w:rtl/>
        </w:rPr>
        <w:t>395 ح 1169</w:t>
      </w:r>
      <w:r w:rsidR="00864EEE">
        <w:rPr>
          <w:rFonts w:hint="cs"/>
          <w:rtl/>
        </w:rPr>
        <w:t xml:space="preserve">، </w:t>
      </w:r>
      <w:r>
        <w:rPr>
          <w:rFonts w:hint="cs"/>
          <w:rtl/>
        </w:rPr>
        <w:t>سنن الترمذيّ 5</w:t>
      </w:r>
      <w:r w:rsidR="00603FE9">
        <w:rPr>
          <w:rFonts w:hint="cs"/>
          <w:rtl/>
        </w:rPr>
        <w:t xml:space="preserve">: </w:t>
      </w:r>
      <w:r>
        <w:rPr>
          <w:rFonts w:hint="cs"/>
          <w:rtl/>
        </w:rPr>
        <w:t>656 ذيل ح 3768 باب مناقب الحسنين</w:t>
      </w:r>
      <w:r w:rsidR="00864EEE">
        <w:rPr>
          <w:rFonts w:hint="cs"/>
          <w:rtl/>
        </w:rPr>
        <w:t xml:space="preserve">، </w:t>
      </w:r>
      <w:r>
        <w:rPr>
          <w:rFonts w:hint="cs"/>
          <w:rtl/>
        </w:rPr>
        <w:t>خصائص النسائي</w:t>
      </w:r>
      <w:r w:rsidR="00603FE9">
        <w:rPr>
          <w:rFonts w:hint="cs"/>
          <w:rtl/>
        </w:rPr>
        <w:t xml:space="preserve">: </w:t>
      </w:r>
      <w:r>
        <w:rPr>
          <w:rFonts w:hint="cs"/>
          <w:rtl/>
        </w:rPr>
        <w:t>129</w:t>
      </w:r>
      <w:r w:rsidR="00864EEE">
        <w:rPr>
          <w:rFonts w:hint="cs"/>
          <w:rtl/>
        </w:rPr>
        <w:t xml:space="preserve">، </w:t>
      </w:r>
      <w:r>
        <w:rPr>
          <w:rFonts w:hint="cs"/>
          <w:rtl/>
        </w:rPr>
        <w:t>المستدرك على الصحيحين 3</w:t>
      </w:r>
      <w:r w:rsidR="00603FE9">
        <w:rPr>
          <w:rFonts w:hint="cs"/>
          <w:rtl/>
        </w:rPr>
        <w:t xml:space="preserve">: </w:t>
      </w:r>
      <w:r>
        <w:rPr>
          <w:rFonts w:hint="cs"/>
          <w:rtl/>
        </w:rPr>
        <w:t>170 ح 4740</w:t>
      </w:r>
      <w:r w:rsidR="00864EEE">
        <w:rPr>
          <w:rFonts w:hint="cs"/>
          <w:rtl/>
        </w:rPr>
        <w:t xml:space="preserve">، </w:t>
      </w:r>
      <w:r>
        <w:rPr>
          <w:rFonts w:hint="cs"/>
          <w:rtl/>
        </w:rPr>
        <w:t>الاستيعاب 4</w:t>
      </w:r>
      <w:r w:rsidR="00603FE9">
        <w:rPr>
          <w:rFonts w:hint="cs"/>
          <w:rtl/>
        </w:rPr>
        <w:t xml:space="preserve">: </w:t>
      </w:r>
      <w:r>
        <w:rPr>
          <w:rFonts w:hint="cs"/>
          <w:rtl/>
        </w:rPr>
        <w:t>1894</w:t>
      </w:r>
      <w:r w:rsidR="00864EEE">
        <w:rPr>
          <w:rFonts w:hint="cs"/>
          <w:rtl/>
        </w:rPr>
        <w:t xml:space="preserve">، </w:t>
      </w:r>
      <w:r>
        <w:rPr>
          <w:rFonts w:hint="cs"/>
          <w:rtl/>
        </w:rPr>
        <w:t>حلية الأولياء 5</w:t>
      </w:r>
      <w:r w:rsidR="00603FE9">
        <w:rPr>
          <w:rFonts w:hint="cs"/>
          <w:rtl/>
        </w:rPr>
        <w:t xml:space="preserve">: </w:t>
      </w:r>
      <w:r>
        <w:rPr>
          <w:rFonts w:hint="cs"/>
          <w:rtl/>
        </w:rPr>
        <w:t>71</w:t>
      </w:r>
      <w:r w:rsidR="00864EEE">
        <w:rPr>
          <w:rFonts w:hint="cs"/>
          <w:rtl/>
        </w:rPr>
        <w:t xml:space="preserve">، </w:t>
      </w:r>
      <w:r>
        <w:rPr>
          <w:rFonts w:hint="cs"/>
          <w:rtl/>
        </w:rPr>
        <w:t>معرفة الصحابة</w:t>
      </w:r>
      <w:r w:rsidR="00864EEE">
        <w:rPr>
          <w:rFonts w:hint="cs"/>
          <w:rtl/>
        </w:rPr>
        <w:t xml:space="preserve">، </w:t>
      </w:r>
      <w:r>
        <w:rPr>
          <w:rFonts w:hint="cs"/>
          <w:rtl/>
        </w:rPr>
        <w:t>لأبي نعيم 2</w:t>
      </w:r>
      <w:r w:rsidR="00603FE9">
        <w:rPr>
          <w:rFonts w:hint="cs"/>
          <w:rtl/>
        </w:rPr>
        <w:t xml:space="preserve">: </w:t>
      </w:r>
      <w:r>
        <w:rPr>
          <w:rFonts w:hint="cs"/>
          <w:rtl/>
        </w:rPr>
        <w:t>319</w:t>
      </w:r>
      <w:r w:rsidR="00864EEE">
        <w:rPr>
          <w:rFonts w:hint="cs"/>
          <w:rtl/>
        </w:rPr>
        <w:t xml:space="preserve">، </w:t>
      </w:r>
      <w:r>
        <w:rPr>
          <w:rFonts w:hint="cs"/>
          <w:rtl/>
        </w:rPr>
        <w:t>أمالي الصدوق</w:t>
      </w:r>
      <w:r w:rsidR="00603FE9">
        <w:rPr>
          <w:rFonts w:hint="cs"/>
          <w:rtl/>
        </w:rPr>
        <w:t xml:space="preserve">: </w:t>
      </w:r>
      <w:r>
        <w:rPr>
          <w:rFonts w:hint="cs"/>
          <w:rtl/>
        </w:rPr>
        <w:t>المجلس 26 ح 7</w:t>
      </w:r>
      <w:r w:rsidR="00864EEE">
        <w:rPr>
          <w:rFonts w:hint="cs"/>
          <w:rtl/>
        </w:rPr>
        <w:t xml:space="preserve">، </w:t>
      </w:r>
      <w:r>
        <w:rPr>
          <w:rFonts w:hint="cs"/>
          <w:rtl/>
        </w:rPr>
        <w:t>المناقب</w:t>
      </w:r>
      <w:r w:rsidR="00864EEE">
        <w:rPr>
          <w:rFonts w:hint="cs"/>
          <w:rtl/>
        </w:rPr>
        <w:t xml:space="preserve">، </w:t>
      </w:r>
      <w:r>
        <w:rPr>
          <w:rFonts w:hint="cs"/>
          <w:rtl/>
        </w:rPr>
        <w:t>لابن شهر آشوب 3</w:t>
      </w:r>
      <w:r w:rsidR="00603FE9">
        <w:rPr>
          <w:rFonts w:hint="cs"/>
          <w:rtl/>
        </w:rPr>
        <w:t xml:space="preserve">: </w:t>
      </w:r>
      <w:r>
        <w:rPr>
          <w:rFonts w:hint="cs"/>
          <w:rtl/>
        </w:rPr>
        <w:t>323</w:t>
      </w:r>
      <w:r w:rsidR="00864EEE">
        <w:rPr>
          <w:rFonts w:hint="cs"/>
          <w:rtl/>
        </w:rPr>
        <w:t xml:space="preserve">، </w:t>
      </w:r>
      <w:r>
        <w:rPr>
          <w:rFonts w:hint="cs"/>
          <w:rtl/>
        </w:rPr>
        <w:t>مناقب أميرالمؤمنين</w:t>
      </w:r>
      <w:r w:rsidR="00864EEE">
        <w:rPr>
          <w:rFonts w:hint="cs"/>
          <w:rtl/>
        </w:rPr>
        <w:t xml:space="preserve">، </w:t>
      </w:r>
      <w:r>
        <w:rPr>
          <w:rFonts w:hint="cs"/>
          <w:rtl/>
        </w:rPr>
        <w:t>للكوفيّ 2</w:t>
      </w:r>
      <w:r w:rsidR="00603FE9">
        <w:rPr>
          <w:rFonts w:hint="cs"/>
          <w:rtl/>
        </w:rPr>
        <w:t xml:space="preserve">: </w:t>
      </w:r>
      <w:r>
        <w:rPr>
          <w:rFonts w:hint="cs"/>
          <w:rtl/>
        </w:rPr>
        <w:t>14 ح 680 و 20 ح 686</w:t>
      </w:r>
      <w:r w:rsidR="00864EEE">
        <w:rPr>
          <w:rFonts w:hint="cs"/>
          <w:rtl/>
        </w:rPr>
        <w:t xml:space="preserve">، </w:t>
      </w:r>
      <w:r>
        <w:rPr>
          <w:rFonts w:hint="cs"/>
          <w:rtl/>
        </w:rPr>
        <w:t>مختصر تاريخ دمشق 18</w:t>
      </w:r>
      <w:r w:rsidR="00603FE9">
        <w:rPr>
          <w:rFonts w:hint="cs"/>
          <w:rtl/>
        </w:rPr>
        <w:t xml:space="preserve">: </w:t>
      </w:r>
      <w:r>
        <w:rPr>
          <w:rFonts w:hint="cs"/>
          <w:rtl/>
        </w:rPr>
        <w:t>28</w:t>
      </w:r>
      <w:r w:rsidR="00864EEE">
        <w:rPr>
          <w:rFonts w:hint="cs"/>
          <w:rtl/>
        </w:rPr>
        <w:t xml:space="preserve">، </w:t>
      </w:r>
      <w:r>
        <w:rPr>
          <w:rFonts w:hint="cs"/>
          <w:rtl/>
        </w:rPr>
        <w:t>مناقب الإمام عليّ</w:t>
      </w:r>
      <w:r w:rsidR="00864EEE">
        <w:rPr>
          <w:rFonts w:hint="cs"/>
          <w:rtl/>
        </w:rPr>
        <w:t xml:space="preserve">، </w:t>
      </w:r>
      <w:r>
        <w:rPr>
          <w:rFonts w:hint="cs"/>
          <w:rtl/>
        </w:rPr>
        <w:t>لابن المغازليّ</w:t>
      </w:r>
      <w:r w:rsidR="00603FE9">
        <w:rPr>
          <w:rFonts w:hint="cs"/>
          <w:rtl/>
        </w:rPr>
        <w:t xml:space="preserve">: </w:t>
      </w:r>
      <w:r>
        <w:rPr>
          <w:rFonts w:hint="cs"/>
          <w:rtl/>
        </w:rPr>
        <w:t>114</w:t>
      </w:r>
      <w:r w:rsidR="00864EEE">
        <w:rPr>
          <w:rFonts w:hint="cs"/>
          <w:rtl/>
        </w:rPr>
        <w:t xml:space="preserve">، </w:t>
      </w:r>
      <w:r>
        <w:rPr>
          <w:rFonts w:hint="cs"/>
          <w:rtl/>
        </w:rPr>
        <w:t>تاريخ الإسلام</w:t>
      </w:r>
      <w:r w:rsidR="00864EEE">
        <w:rPr>
          <w:rFonts w:hint="cs"/>
          <w:rtl/>
        </w:rPr>
        <w:t xml:space="preserve">، </w:t>
      </w:r>
      <w:r>
        <w:rPr>
          <w:rFonts w:hint="cs"/>
          <w:rtl/>
        </w:rPr>
        <w:t>للذهبيّ 3</w:t>
      </w:r>
      <w:r w:rsidR="00603FE9">
        <w:rPr>
          <w:rFonts w:hint="cs"/>
          <w:rtl/>
        </w:rPr>
        <w:t xml:space="preserve">: </w:t>
      </w:r>
      <w:r>
        <w:rPr>
          <w:rFonts w:hint="cs"/>
          <w:rtl/>
        </w:rPr>
        <w:t>46</w:t>
      </w:r>
      <w:r w:rsidR="00864EEE">
        <w:rPr>
          <w:rFonts w:hint="cs"/>
          <w:rtl/>
        </w:rPr>
        <w:t xml:space="preserve">، </w:t>
      </w:r>
      <w:r>
        <w:rPr>
          <w:rFonts w:hint="cs"/>
          <w:rtl/>
        </w:rPr>
        <w:t>الرياض النضرة 2</w:t>
      </w:r>
      <w:r w:rsidR="00603FE9">
        <w:rPr>
          <w:rFonts w:hint="cs"/>
          <w:rtl/>
        </w:rPr>
        <w:t xml:space="preserve">: </w:t>
      </w:r>
      <w:r>
        <w:rPr>
          <w:rFonts w:hint="cs"/>
          <w:rtl/>
        </w:rPr>
        <w:t>202 ولفظه</w:t>
      </w:r>
      <w:r w:rsidR="00603FE9">
        <w:rPr>
          <w:rFonts w:hint="cs"/>
          <w:rtl/>
        </w:rPr>
        <w:t xml:space="preserve">: </w:t>
      </w:r>
      <w:r>
        <w:rPr>
          <w:rFonts w:hint="cs"/>
          <w:rtl/>
        </w:rPr>
        <w:t>قال النبيّ لعليّ</w:t>
      </w:r>
      <w:r w:rsidR="00603FE9">
        <w:rPr>
          <w:rFonts w:hint="cs"/>
          <w:rtl/>
        </w:rPr>
        <w:t xml:space="preserve">: </w:t>
      </w:r>
      <w:r w:rsidR="009431ED">
        <w:rPr>
          <w:rFonts w:hint="cs"/>
          <w:rtl/>
        </w:rPr>
        <w:t>(</w:t>
      </w:r>
      <w:r>
        <w:rPr>
          <w:rFonts w:hint="cs"/>
          <w:rtl/>
        </w:rPr>
        <w:t>أوتيت ثلاثاً لم يؤتهنّ واحد ولا أنا</w:t>
      </w:r>
      <w:r w:rsidR="00603FE9">
        <w:rPr>
          <w:rFonts w:hint="cs"/>
          <w:rtl/>
        </w:rPr>
        <w:t xml:space="preserve">؛ </w:t>
      </w:r>
      <w:r>
        <w:rPr>
          <w:rFonts w:hint="cs"/>
          <w:rtl/>
        </w:rPr>
        <w:t>أوتيت صهراً مثلي ولم أوت أنا مثلي</w:t>
      </w:r>
      <w:r w:rsidR="001C4878">
        <w:rPr>
          <w:rFonts w:hint="cs"/>
          <w:rtl/>
        </w:rPr>
        <w:t xml:space="preserve">. </w:t>
      </w:r>
      <w:r>
        <w:rPr>
          <w:rFonts w:hint="cs"/>
          <w:rtl/>
        </w:rPr>
        <w:t>وأوتيت زوجة صدّيقة مثل ابنتي ولم أوت مثلها زوجة</w:t>
      </w:r>
      <w:r w:rsidR="001C4878">
        <w:rPr>
          <w:rFonts w:hint="cs"/>
          <w:rtl/>
        </w:rPr>
        <w:t xml:space="preserve">. </w:t>
      </w:r>
      <w:r>
        <w:rPr>
          <w:rFonts w:hint="cs"/>
          <w:rtl/>
        </w:rPr>
        <w:t>وأوتيت الحسن والحسين من صلبك ولم أوت من صلبي مثلهما</w:t>
      </w:r>
      <w:r w:rsidR="00603FE9">
        <w:rPr>
          <w:rFonts w:hint="cs"/>
          <w:rtl/>
        </w:rPr>
        <w:t xml:space="preserve">؛ </w:t>
      </w:r>
      <w:r>
        <w:rPr>
          <w:rFonts w:hint="cs"/>
          <w:rtl/>
        </w:rPr>
        <w:t>ولكنّكم منّي وأنا منكم</w:t>
      </w:r>
      <w:r w:rsidR="009431ED">
        <w:rPr>
          <w:rFonts w:hint="cs"/>
          <w:rtl/>
        </w:rPr>
        <w:t>)</w:t>
      </w:r>
      <w:r w:rsidR="001C4878">
        <w:rPr>
          <w:rFonts w:hint="cs"/>
          <w:rtl/>
        </w:rPr>
        <w:t xml:space="preserve">. </w:t>
      </w:r>
    </w:p>
    <w:p w:rsidR="00BD4EF0" w:rsidRDefault="00BD4EF0" w:rsidP="009431ED">
      <w:pPr>
        <w:pStyle w:val="libNormal"/>
        <w:rPr>
          <w:rtl/>
        </w:rPr>
      </w:pPr>
      <w:r>
        <w:rPr>
          <w:rtl/>
        </w:rPr>
        <w:br w:type="page"/>
      </w:r>
    </w:p>
    <w:p w:rsidR="00BD4EF0" w:rsidRDefault="00DE423B" w:rsidP="00DE423B">
      <w:pPr>
        <w:pStyle w:val="libNormal0"/>
        <w:rPr>
          <w:rtl/>
        </w:rPr>
      </w:pPr>
      <w:r>
        <w:rPr>
          <w:rFonts w:hint="cs"/>
          <w:rtl/>
        </w:rPr>
        <w:t>المسلمين</w:t>
      </w:r>
      <w:r w:rsidR="00864EEE">
        <w:rPr>
          <w:rFonts w:hint="cs"/>
          <w:rtl/>
        </w:rPr>
        <w:t xml:space="preserve">، </w:t>
      </w:r>
      <w:r>
        <w:rPr>
          <w:rFonts w:hint="cs"/>
          <w:rtl/>
        </w:rPr>
        <w:t>وإمام المتّقين</w:t>
      </w:r>
      <w:r w:rsidR="009431ED">
        <w:rPr>
          <w:rFonts w:hint="cs"/>
          <w:rtl/>
        </w:rPr>
        <w:t>)</w:t>
      </w:r>
      <w:r w:rsidR="00603FE9">
        <w:rPr>
          <w:rFonts w:hint="cs"/>
          <w:rtl/>
        </w:rPr>
        <w:t xml:space="preserve">؛ </w:t>
      </w:r>
      <w:r>
        <w:rPr>
          <w:rFonts w:hint="cs"/>
          <w:rtl/>
        </w:rPr>
        <w:t>فقيل لعليّ</w:t>
      </w:r>
      <w:r w:rsidR="00603FE9">
        <w:rPr>
          <w:rFonts w:hint="cs"/>
          <w:rtl/>
        </w:rPr>
        <w:t xml:space="preserve">: </w:t>
      </w:r>
      <w:r>
        <w:rPr>
          <w:rFonts w:hint="cs"/>
          <w:rtl/>
        </w:rPr>
        <w:t>فأيّ شيء كان من شكرك</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حمدت الله على ما آتاني</w:t>
      </w:r>
      <w:r w:rsidR="00864EEE">
        <w:rPr>
          <w:rFonts w:hint="cs"/>
          <w:rtl/>
        </w:rPr>
        <w:t xml:space="preserve">، </w:t>
      </w:r>
      <w:r>
        <w:rPr>
          <w:rFonts w:hint="cs"/>
          <w:rtl/>
        </w:rPr>
        <w:t>وسألته الشكر على ما أولاني</w:t>
      </w:r>
      <w:r w:rsidR="00864EEE">
        <w:rPr>
          <w:rFonts w:hint="cs"/>
          <w:rtl/>
        </w:rPr>
        <w:t xml:space="preserve">، </w:t>
      </w:r>
      <w:r>
        <w:rPr>
          <w:rFonts w:hint="cs"/>
          <w:rtl/>
        </w:rPr>
        <w:t>وأن يزيدني فيما أعطاني</w:t>
      </w:r>
      <w:r w:rsidR="009431ED">
        <w:rPr>
          <w:rFonts w:hint="cs"/>
          <w:rtl/>
        </w:rPr>
        <w:t>)</w:t>
      </w:r>
      <w:r>
        <w:rPr>
          <w:rFonts w:hint="cs"/>
          <w:rtl/>
        </w:rPr>
        <w:t xml:space="preserve"> </w:t>
      </w:r>
      <w:r w:rsidRPr="00DE423B">
        <w:rPr>
          <w:rStyle w:val="libFootnotenumChar"/>
          <w:rFonts w:hint="cs"/>
          <w:rtl/>
        </w:rPr>
        <w:t>(1)</w:t>
      </w:r>
      <w:r w:rsidR="001C4878">
        <w:rPr>
          <w:rFonts w:hint="cs"/>
          <w:rtl/>
        </w:rPr>
        <w:t xml:space="preserve">. </w:t>
      </w:r>
    </w:p>
    <w:p w:rsidR="00DE423B" w:rsidRDefault="00C57913" w:rsidP="00DE423B">
      <w:pPr>
        <w:pStyle w:val="libNormal"/>
        <w:rPr>
          <w:rtl/>
        </w:rPr>
      </w:pPr>
      <w:r>
        <w:rPr>
          <w:rFonts w:hint="cs"/>
          <w:rtl/>
        </w:rPr>
        <w:t>عن عبد الله بن ع</w:t>
      </w:r>
      <w:r w:rsidR="00714AC7">
        <w:rPr>
          <w:rFonts w:hint="cs"/>
          <w:rtl/>
        </w:rPr>
        <w:t>ُ</w:t>
      </w:r>
      <w:r>
        <w:rPr>
          <w:rFonts w:hint="cs"/>
          <w:rtl/>
        </w:rPr>
        <w:t>ك</w:t>
      </w:r>
      <w:r w:rsidR="00714AC7">
        <w:rPr>
          <w:rFonts w:hint="cs"/>
          <w:rtl/>
        </w:rPr>
        <w:t>َ</w:t>
      </w:r>
      <w:r>
        <w:rPr>
          <w:rFonts w:hint="cs"/>
          <w:rtl/>
        </w:rPr>
        <w:t>يم الجهني قال</w:t>
      </w:r>
      <w:r w:rsidR="00603FE9">
        <w:rPr>
          <w:rFonts w:hint="cs"/>
          <w:rtl/>
        </w:rPr>
        <w:t xml:space="preserve">: </w:t>
      </w:r>
      <w:r>
        <w:rPr>
          <w:rFonts w:hint="cs"/>
          <w:rtl/>
        </w:rPr>
        <w:t xml:space="preserve">قال رسول الله </w:t>
      </w:r>
      <w:r w:rsidRPr="00BD4EF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إنّ الله أوحى إليّ في عليّ ثلاثة أشياء ليلة أسري بي</w:t>
      </w:r>
      <w:r w:rsidR="00603FE9">
        <w:rPr>
          <w:rFonts w:hint="cs"/>
          <w:rtl/>
        </w:rPr>
        <w:t xml:space="preserve">: </w:t>
      </w:r>
      <w:r>
        <w:rPr>
          <w:rFonts w:hint="cs"/>
          <w:rtl/>
        </w:rPr>
        <w:t>إنّه سيّد المؤمنين وإمام المتّقين</w:t>
      </w:r>
      <w:r w:rsidR="00864EEE">
        <w:rPr>
          <w:rFonts w:hint="cs"/>
          <w:rtl/>
        </w:rPr>
        <w:t xml:space="preserve">، </w:t>
      </w:r>
      <w:r>
        <w:rPr>
          <w:rFonts w:hint="cs"/>
          <w:rtl/>
        </w:rPr>
        <w:t>وقائد الغرّ المحجّلين</w:t>
      </w:r>
      <w:r w:rsidR="009431ED">
        <w:rPr>
          <w:rFonts w:hint="cs"/>
          <w:rtl/>
        </w:rPr>
        <w:t>)</w:t>
      </w:r>
      <w:r>
        <w:rPr>
          <w:rFonts w:hint="cs"/>
          <w:rtl/>
        </w:rPr>
        <w:t xml:space="preserve"> </w:t>
      </w:r>
      <w:r w:rsidRPr="00C57913">
        <w:rPr>
          <w:rStyle w:val="libFootnotenumChar"/>
          <w:rFonts w:hint="cs"/>
          <w:rtl/>
        </w:rPr>
        <w:t>(2)</w:t>
      </w:r>
      <w:r w:rsidR="001C4878">
        <w:rPr>
          <w:rFonts w:hint="cs"/>
          <w:rtl/>
        </w:rPr>
        <w:t xml:space="preserve">. </w:t>
      </w:r>
    </w:p>
    <w:p w:rsidR="00C57913" w:rsidRDefault="00C57913" w:rsidP="00DE423B">
      <w:pPr>
        <w:pStyle w:val="libNormal"/>
        <w:rPr>
          <w:rtl/>
        </w:rPr>
      </w:pPr>
      <w:r>
        <w:rPr>
          <w:rFonts w:hint="cs"/>
          <w:rtl/>
        </w:rPr>
        <w:t>عن أنس بن مالك قال</w:t>
      </w:r>
      <w:r w:rsidR="00603FE9">
        <w:rPr>
          <w:rFonts w:hint="cs"/>
          <w:rtl/>
        </w:rPr>
        <w:t xml:space="preserve">: </w:t>
      </w:r>
      <w:r>
        <w:rPr>
          <w:rFonts w:hint="cs"/>
          <w:rtl/>
        </w:rPr>
        <w:t xml:space="preserve">قال رسول الله </w:t>
      </w:r>
      <w:r w:rsidRPr="00BD4EF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اسكب لي وضوءاً</w:t>
      </w:r>
      <w:r w:rsidR="009431ED">
        <w:rPr>
          <w:rFonts w:hint="cs"/>
          <w:rtl/>
        </w:rPr>
        <w:t>)</w:t>
      </w:r>
      <w:r>
        <w:rPr>
          <w:rFonts w:hint="cs"/>
          <w:rtl/>
        </w:rPr>
        <w:t xml:space="preserve"> ثمّ قام يصلّي ركعتين</w:t>
      </w:r>
      <w:r w:rsidR="00864EEE">
        <w:rPr>
          <w:rFonts w:hint="cs"/>
          <w:rtl/>
        </w:rPr>
        <w:t xml:space="preserve">، </w:t>
      </w:r>
      <w:r>
        <w:rPr>
          <w:rFonts w:hint="cs"/>
          <w:rtl/>
        </w:rPr>
        <w:t>ثمّ قال</w:t>
      </w:r>
      <w:r w:rsidR="00603FE9">
        <w:rPr>
          <w:rFonts w:hint="cs"/>
          <w:rtl/>
        </w:rPr>
        <w:t xml:space="preserve">: </w:t>
      </w:r>
      <w:r w:rsidR="009431ED">
        <w:rPr>
          <w:rFonts w:hint="cs"/>
          <w:rtl/>
        </w:rPr>
        <w:t>(</w:t>
      </w:r>
      <w:r>
        <w:rPr>
          <w:rFonts w:hint="cs"/>
          <w:rtl/>
        </w:rPr>
        <w:t>يا أنس</w:t>
      </w:r>
      <w:r w:rsidR="00864EEE">
        <w:rPr>
          <w:rFonts w:hint="cs"/>
          <w:rtl/>
        </w:rPr>
        <w:t xml:space="preserve">، </w:t>
      </w:r>
      <w:r>
        <w:rPr>
          <w:rFonts w:hint="cs"/>
          <w:rtl/>
        </w:rPr>
        <w:t>أوّل من يدخل من هذا الباب أميرالمؤمنين</w:t>
      </w:r>
      <w:r w:rsidR="00864EEE">
        <w:rPr>
          <w:rFonts w:hint="cs"/>
          <w:rtl/>
        </w:rPr>
        <w:t xml:space="preserve">، </w:t>
      </w:r>
      <w:r>
        <w:rPr>
          <w:rFonts w:hint="cs"/>
          <w:rtl/>
        </w:rPr>
        <w:t>وقائد الغرّ المحجّلين وسيّد المسلمين عليّ</w:t>
      </w:r>
      <w:r w:rsidR="009431ED">
        <w:rPr>
          <w:rFonts w:hint="cs"/>
          <w:rtl/>
        </w:rPr>
        <w:t>)</w:t>
      </w:r>
      <w:r>
        <w:rPr>
          <w:rFonts w:hint="cs"/>
          <w:rtl/>
        </w:rPr>
        <w:t xml:space="preserve"> </w:t>
      </w:r>
      <w:r w:rsidRPr="00C57913">
        <w:rPr>
          <w:rStyle w:val="libFootnotenumChar"/>
          <w:rFonts w:hint="cs"/>
          <w:rtl/>
        </w:rPr>
        <w:t>(3)</w:t>
      </w:r>
      <w:r w:rsidR="001C4878">
        <w:rPr>
          <w:rFonts w:hint="cs"/>
          <w:rtl/>
        </w:rPr>
        <w:t xml:space="preserve">. </w:t>
      </w:r>
    </w:p>
    <w:p w:rsidR="00C57913" w:rsidRDefault="00AF104A" w:rsidP="00AF104A">
      <w:pPr>
        <w:pStyle w:val="libNormal"/>
        <w:rPr>
          <w:rtl/>
        </w:rPr>
      </w:pPr>
      <w:r>
        <w:rPr>
          <w:rFonts w:hint="cs"/>
          <w:rtl/>
        </w:rPr>
        <w:t>عن عائشة قالت</w:t>
      </w:r>
      <w:r w:rsidR="00603FE9">
        <w:rPr>
          <w:rFonts w:hint="cs"/>
          <w:rtl/>
        </w:rPr>
        <w:t xml:space="preserve">: </w:t>
      </w:r>
      <w:r>
        <w:rPr>
          <w:rFonts w:hint="cs"/>
          <w:rtl/>
        </w:rPr>
        <w:t xml:space="preserve">كنت قاعدة مع النبيّ </w:t>
      </w:r>
      <w:r w:rsidRPr="00BD4EF0">
        <w:rPr>
          <w:rStyle w:val="libAlaemChar"/>
          <w:rFonts w:eastAsiaTheme="minorHAnsi"/>
          <w:rtl/>
        </w:rPr>
        <w:t>صلى‌الله‌عليه‌وآله‌وسلم</w:t>
      </w:r>
      <w:r w:rsidR="00864EEE">
        <w:rPr>
          <w:rFonts w:hint="cs"/>
          <w:rtl/>
        </w:rPr>
        <w:t xml:space="preserve">، </w:t>
      </w:r>
      <w:r>
        <w:rPr>
          <w:rFonts w:hint="cs"/>
          <w:rtl/>
        </w:rPr>
        <w:t xml:space="preserve">فقال النبيّ </w:t>
      </w:r>
      <w:r w:rsidRPr="00BD4EF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يا عائشة هذا سيّد العرب</w:t>
      </w:r>
      <w:r w:rsidR="009431ED">
        <w:rPr>
          <w:rFonts w:hint="cs"/>
          <w:rtl/>
        </w:rPr>
        <w:t>)</w:t>
      </w:r>
      <w:r w:rsidR="00864EEE">
        <w:rPr>
          <w:rFonts w:hint="cs"/>
          <w:rtl/>
        </w:rPr>
        <w:t xml:space="preserve">، </w:t>
      </w:r>
      <w:r>
        <w:rPr>
          <w:rFonts w:hint="cs"/>
          <w:rtl/>
        </w:rPr>
        <w:t>قالت</w:t>
      </w:r>
      <w:r w:rsidR="00603FE9">
        <w:rPr>
          <w:rFonts w:hint="cs"/>
          <w:rtl/>
        </w:rPr>
        <w:t xml:space="preserve">: </w:t>
      </w:r>
      <w:r>
        <w:rPr>
          <w:rFonts w:hint="cs"/>
          <w:rtl/>
        </w:rPr>
        <w:t>فقلت</w:t>
      </w:r>
      <w:r w:rsidR="00603FE9">
        <w:rPr>
          <w:rFonts w:hint="cs"/>
          <w:rtl/>
        </w:rPr>
        <w:t xml:space="preserve">: </w:t>
      </w:r>
      <w:r>
        <w:rPr>
          <w:rFonts w:hint="cs"/>
          <w:rtl/>
        </w:rPr>
        <w:t>يا رسول الله ألست سيّد العرب</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أنا سيّد ولد آدم</w:t>
      </w:r>
      <w:r w:rsidR="00864EEE">
        <w:rPr>
          <w:rFonts w:hint="cs"/>
          <w:rtl/>
        </w:rPr>
        <w:t xml:space="preserve">، </w:t>
      </w:r>
      <w:r>
        <w:rPr>
          <w:rFonts w:hint="cs"/>
          <w:rtl/>
        </w:rPr>
        <w:t>وهذا سيّد العرب</w:t>
      </w:r>
      <w:r w:rsidR="009431ED">
        <w:rPr>
          <w:rFonts w:hint="cs"/>
          <w:rtl/>
        </w:rPr>
        <w:t>)</w:t>
      </w:r>
      <w:r>
        <w:rPr>
          <w:rFonts w:hint="cs"/>
          <w:rtl/>
        </w:rPr>
        <w:t xml:space="preserve"> </w:t>
      </w:r>
      <w:r w:rsidRPr="00AF104A">
        <w:rPr>
          <w:rStyle w:val="libFootnotenumChar"/>
          <w:rFonts w:hint="cs"/>
          <w:rtl/>
        </w:rPr>
        <w:t>(4)</w:t>
      </w:r>
      <w:r w:rsidR="001C4878">
        <w:rPr>
          <w:rFonts w:hint="cs"/>
          <w:rtl/>
        </w:rPr>
        <w:t xml:space="preserve">. </w:t>
      </w:r>
    </w:p>
    <w:p w:rsidR="00AF104A" w:rsidRPr="00DE423B" w:rsidRDefault="00AF104A" w:rsidP="00AF104A">
      <w:pPr>
        <w:pStyle w:val="libNormal"/>
        <w:rPr>
          <w:rtl/>
        </w:rPr>
      </w:pPr>
      <w:r>
        <w:rPr>
          <w:rFonts w:hint="cs"/>
          <w:rtl/>
        </w:rPr>
        <w:t>وبسند عن الحسن بن عليّ قال</w:t>
      </w:r>
      <w:r w:rsidR="00603FE9">
        <w:rPr>
          <w:rFonts w:hint="cs"/>
          <w:rtl/>
        </w:rPr>
        <w:t xml:space="preserve">: </w:t>
      </w:r>
      <w:r>
        <w:rPr>
          <w:rFonts w:hint="cs"/>
          <w:rtl/>
        </w:rPr>
        <w:t xml:space="preserve">قال رسول الله </w:t>
      </w:r>
      <w:r w:rsidRPr="00BD4EF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انطلق ادع لي سيّد العرب</w:t>
      </w:r>
      <w:r w:rsidR="009431ED">
        <w:rPr>
          <w:rFonts w:hint="cs"/>
          <w:rtl/>
        </w:rPr>
        <w:t>)</w:t>
      </w:r>
      <w:r w:rsidR="00864EEE">
        <w:rPr>
          <w:rFonts w:hint="cs"/>
          <w:rtl/>
        </w:rPr>
        <w:t xml:space="preserve">، </w:t>
      </w:r>
      <w:r>
        <w:rPr>
          <w:rFonts w:hint="cs"/>
          <w:rtl/>
        </w:rPr>
        <w:t>يعني</w:t>
      </w:r>
      <w:r w:rsidR="00E55B10">
        <w:rPr>
          <w:rFonts w:hint="cs"/>
          <w:rtl/>
        </w:rPr>
        <w:t xml:space="preserve"> عليًّا</w:t>
      </w:r>
      <w:r w:rsidR="00864EEE">
        <w:rPr>
          <w:rFonts w:hint="cs"/>
          <w:rtl/>
        </w:rPr>
        <w:t xml:space="preserve">، </w:t>
      </w:r>
      <w:r>
        <w:rPr>
          <w:rFonts w:hint="cs"/>
          <w:rtl/>
        </w:rPr>
        <w:t>فقالت عائشة</w:t>
      </w:r>
      <w:r w:rsidR="00603FE9">
        <w:rPr>
          <w:rFonts w:hint="cs"/>
          <w:rtl/>
        </w:rPr>
        <w:t xml:space="preserve">: </w:t>
      </w:r>
      <w:r>
        <w:rPr>
          <w:rFonts w:hint="cs"/>
          <w:rtl/>
        </w:rPr>
        <w:t>يا رسول الله ألست سيّد العرب</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أنا سيّد ولد آدم وعليّ</w:t>
      </w:r>
      <w:r w:rsidR="00714AC7">
        <w:rPr>
          <w:rFonts w:hint="cs"/>
          <w:rtl/>
        </w:rPr>
        <w:t>ٌ</w:t>
      </w:r>
      <w:r>
        <w:rPr>
          <w:rFonts w:hint="cs"/>
          <w:rtl/>
        </w:rPr>
        <w:t xml:space="preserve"> سيّد العرب</w:t>
      </w:r>
      <w:r w:rsidR="009431ED">
        <w:rPr>
          <w:rFonts w:hint="cs"/>
          <w:rtl/>
        </w:rPr>
        <w:t>)</w:t>
      </w:r>
      <w:r w:rsidR="001C4878">
        <w:rPr>
          <w:rFonts w:hint="cs"/>
          <w:rtl/>
        </w:rPr>
        <w:t xml:space="preserve">. </w:t>
      </w:r>
      <w:r>
        <w:rPr>
          <w:rFonts w:hint="cs"/>
          <w:rtl/>
        </w:rPr>
        <w:t>فلمّا جاء عليّ</w:t>
      </w:r>
      <w:r w:rsidR="00714AC7">
        <w:rPr>
          <w:rFonts w:hint="cs"/>
          <w:rtl/>
        </w:rPr>
        <w:t>ٌ</w:t>
      </w:r>
      <w:r>
        <w:rPr>
          <w:rFonts w:hint="cs"/>
          <w:rtl/>
        </w:rPr>
        <w:t xml:space="preserve"> أرسل رسول الله إلى الأنصار فأتوه فقال</w:t>
      </w:r>
      <w:r w:rsidR="00603FE9">
        <w:rPr>
          <w:rFonts w:hint="cs"/>
          <w:rtl/>
        </w:rPr>
        <w:t xml:space="preserve">: </w:t>
      </w:r>
      <w:r w:rsidR="009431ED">
        <w:rPr>
          <w:rFonts w:hint="cs"/>
          <w:rtl/>
        </w:rPr>
        <w:t>(</w:t>
      </w:r>
      <w:r>
        <w:rPr>
          <w:rFonts w:hint="cs"/>
          <w:rtl/>
        </w:rPr>
        <w:t>يا معشر الأنصار ألا أدلّكم على ما إن تمسّكتم به لن تضلّوا من بعدي</w:t>
      </w:r>
      <w:r w:rsidR="009431ED">
        <w:rPr>
          <w:rFonts w:hint="cs"/>
          <w:rtl/>
        </w:rPr>
        <w:t>؟)</w:t>
      </w:r>
      <w:r>
        <w:rPr>
          <w:rFonts w:hint="cs"/>
          <w:rtl/>
        </w:rPr>
        <w:t xml:space="preserve"> قالوا</w:t>
      </w:r>
      <w:r w:rsidR="00603FE9">
        <w:rPr>
          <w:rFonts w:hint="cs"/>
          <w:rtl/>
        </w:rPr>
        <w:t xml:space="preserve">: </w:t>
      </w:r>
      <w:r>
        <w:rPr>
          <w:rFonts w:hint="cs"/>
          <w:rtl/>
        </w:rPr>
        <w:t>بلى يا رسول الله</w:t>
      </w:r>
      <w:r w:rsidR="001C4878">
        <w:rPr>
          <w:rFonts w:hint="cs"/>
          <w:rtl/>
        </w:rPr>
        <w:t xml:space="preserve">. </w:t>
      </w:r>
      <w:r>
        <w:rPr>
          <w:rFonts w:hint="cs"/>
          <w:rtl/>
        </w:rPr>
        <w:t>قال</w:t>
      </w:r>
      <w:r w:rsidR="00603FE9">
        <w:rPr>
          <w:rFonts w:hint="cs"/>
          <w:rtl/>
        </w:rPr>
        <w:t xml:space="preserve">: </w:t>
      </w:r>
      <w:r w:rsidR="009431ED">
        <w:rPr>
          <w:rFonts w:hint="cs"/>
          <w:rtl/>
        </w:rPr>
        <w:t>(</w:t>
      </w:r>
      <w:r>
        <w:rPr>
          <w:rFonts w:hint="cs"/>
          <w:rtl/>
        </w:rPr>
        <w:t>هذا عليّ</w:t>
      </w:r>
      <w:r w:rsidR="00714AC7">
        <w:rPr>
          <w:rFonts w:hint="cs"/>
          <w:rtl/>
        </w:rPr>
        <w:t>ٌ</w:t>
      </w:r>
      <w:r>
        <w:rPr>
          <w:rFonts w:hint="cs"/>
          <w:rtl/>
        </w:rPr>
        <w:t xml:space="preserve"> فأحبّوه لحبّي وأكرموه لكرامتي</w:t>
      </w:r>
      <w:r w:rsidR="00864EEE">
        <w:rPr>
          <w:rFonts w:hint="cs"/>
          <w:rtl/>
        </w:rPr>
        <w:t xml:space="preserve">، </w:t>
      </w:r>
      <w:r>
        <w:rPr>
          <w:rFonts w:hint="cs"/>
          <w:rtl/>
        </w:rPr>
        <w:t>فإنّ جبرئيل أخبرني بالذي قلت لكم عن الله</w:t>
      </w:r>
      <w:r w:rsidR="009431ED">
        <w:rPr>
          <w:rFonts w:hint="cs"/>
          <w:rtl/>
        </w:rPr>
        <w:t>)</w:t>
      </w:r>
      <w:r>
        <w:rPr>
          <w:rFonts w:hint="cs"/>
          <w:rtl/>
        </w:rPr>
        <w:t xml:space="preserve"> </w:t>
      </w:r>
      <w:r w:rsidRPr="00AF104A">
        <w:rPr>
          <w:rStyle w:val="libFootnotenumChar"/>
          <w:rFonts w:hint="cs"/>
          <w:rtl/>
        </w:rPr>
        <w:t>(5)</w:t>
      </w:r>
      <w:r w:rsidR="001C4878">
        <w:rPr>
          <w:rFonts w:hint="cs"/>
          <w:rtl/>
        </w:rPr>
        <w:t xml:space="preserve">. </w:t>
      </w:r>
    </w:p>
    <w:p w:rsidR="00075402" w:rsidRDefault="009431ED" w:rsidP="009431ED">
      <w:pPr>
        <w:pStyle w:val="libLine"/>
        <w:rPr>
          <w:rtl/>
        </w:rPr>
      </w:pPr>
      <w:r>
        <w:rPr>
          <w:rFonts w:hint="cs"/>
          <w:rtl/>
        </w:rPr>
        <w:t>____________________</w:t>
      </w:r>
    </w:p>
    <w:p w:rsidR="00AF104A" w:rsidRDefault="00AF104A" w:rsidP="007257B8">
      <w:pPr>
        <w:pStyle w:val="libFootnote0"/>
        <w:rPr>
          <w:rtl/>
        </w:rPr>
      </w:pPr>
      <w:r>
        <w:rPr>
          <w:rFonts w:hint="cs"/>
          <w:rtl/>
        </w:rPr>
        <w:t>(1) مختصر تاريخ دمشق 18</w:t>
      </w:r>
      <w:r w:rsidR="00603FE9">
        <w:rPr>
          <w:rFonts w:hint="cs"/>
          <w:rtl/>
        </w:rPr>
        <w:t xml:space="preserve">: </w:t>
      </w:r>
      <w:r>
        <w:rPr>
          <w:rFonts w:hint="cs"/>
          <w:rtl/>
        </w:rPr>
        <w:t>12</w:t>
      </w:r>
      <w:r w:rsidR="001C4878">
        <w:rPr>
          <w:rFonts w:hint="cs"/>
          <w:rtl/>
        </w:rPr>
        <w:t xml:space="preserve">. </w:t>
      </w:r>
    </w:p>
    <w:p w:rsidR="00AF104A" w:rsidRDefault="00AF104A" w:rsidP="007257B8">
      <w:pPr>
        <w:pStyle w:val="libFootnote0"/>
        <w:rPr>
          <w:rtl/>
        </w:rPr>
      </w:pPr>
      <w:r>
        <w:rPr>
          <w:rFonts w:hint="cs"/>
          <w:rtl/>
        </w:rPr>
        <w:t>(2) نفس المصدر السابق 17</w:t>
      </w:r>
      <w:r w:rsidR="00603FE9">
        <w:rPr>
          <w:rFonts w:hint="cs"/>
          <w:rtl/>
        </w:rPr>
        <w:t xml:space="preserve">: </w:t>
      </w:r>
      <w:r>
        <w:rPr>
          <w:rFonts w:hint="cs"/>
          <w:rtl/>
        </w:rPr>
        <w:t>375</w:t>
      </w:r>
      <w:r w:rsidR="001C4878">
        <w:rPr>
          <w:rFonts w:hint="cs"/>
          <w:rtl/>
        </w:rPr>
        <w:t xml:space="preserve">. </w:t>
      </w:r>
    </w:p>
    <w:p w:rsidR="00AF104A" w:rsidRDefault="00AF104A" w:rsidP="007257B8">
      <w:pPr>
        <w:pStyle w:val="libFootnote0"/>
        <w:rPr>
          <w:rtl/>
        </w:rPr>
      </w:pPr>
      <w:r>
        <w:rPr>
          <w:rFonts w:hint="cs"/>
          <w:rtl/>
        </w:rPr>
        <w:t>(3) نفس المصدر السابق</w:t>
      </w:r>
      <w:r w:rsidR="00603FE9">
        <w:rPr>
          <w:rFonts w:hint="cs"/>
          <w:rtl/>
        </w:rPr>
        <w:t xml:space="preserve">: </w:t>
      </w:r>
      <w:r>
        <w:rPr>
          <w:rFonts w:hint="cs"/>
          <w:rtl/>
        </w:rPr>
        <w:t>376</w:t>
      </w:r>
      <w:r w:rsidR="001C4878">
        <w:rPr>
          <w:rFonts w:hint="cs"/>
          <w:rtl/>
        </w:rPr>
        <w:t xml:space="preserve">. </w:t>
      </w:r>
    </w:p>
    <w:p w:rsidR="00AF104A" w:rsidRDefault="00AF104A" w:rsidP="007257B8">
      <w:pPr>
        <w:pStyle w:val="libFootnote0"/>
        <w:rPr>
          <w:rtl/>
        </w:rPr>
      </w:pPr>
      <w:r>
        <w:rPr>
          <w:rFonts w:hint="cs"/>
          <w:rtl/>
        </w:rPr>
        <w:t>(4) نفس المصدر السابق</w:t>
      </w:r>
      <w:r w:rsidR="001C4878">
        <w:rPr>
          <w:rFonts w:hint="cs"/>
          <w:rtl/>
        </w:rPr>
        <w:t xml:space="preserve">. </w:t>
      </w:r>
    </w:p>
    <w:p w:rsidR="00AF104A" w:rsidRDefault="00AF104A" w:rsidP="007257B8">
      <w:pPr>
        <w:pStyle w:val="libFootnote0"/>
        <w:rPr>
          <w:rtl/>
        </w:rPr>
      </w:pPr>
      <w:r>
        <w:rPr>
          <w:rFonts w:hint="cs"/>
          <w:rtl/>
        </w:rPr>
        <w:t>(5) مناقب أميرالمؤمنين</w:t>
      </w:r>
      <w:r w:rsidR="00864EEE">
        <w:rPr>
          <w:rFonts w:hint="cs"/>
          <w:rtl/>
        </w:rPr>
        <w:t xml:space="preserve">، </w:t>
      </w:r>
      <w:r>
        <w:rPr>
          <w:rFonts w:hint="cs"/>
          <w:rtl/>
        </w:rPr>
        <w:t>للكوفيّ 1</w:t>
      </w:r>
      <w:r w:rsidR="00603FE9">
        <w:rPr>
          <w:rFonts w:hint="cs"/>
          <w:rtl/>
        </w:rPr>
        <w:t xml:space="preserve">: </w:t>
      </w:r>
      <w:r>
        <w:rPr>
          <w:rFonts w:hint="cs"/>
          <w:rtl/>
        </w:rPr>
        <w:t>236</w:t>
      </w:r>
      <w:r w:rsidR="001C4878">
        <w:rPr>
          <w:rFonts w:hint="cs"/>
          <w:rtl/>
        </w:rPr>
        <w:t xml:space="preserve">. </w:t>
      </w:r>
    </w:p>
    <w:p w:rsidR="00AF104A" w:rsidRDefault="00AF104A" w:rsidP="009431ED">
      <w:pPr>
        <w:pStyle w:val="libNormal"/>
        <w:rPr>
          <w:rtl/>
        </w:rPr>
      </w:pPr>
      <w:r>
        <w:rPr>
          <w:rtl/>
        </w:rPr>
        <w:br w:type="page"/>
      </w:r>
    </w:p>
    <w:p w:rsidR="00AF104A" w:rsidRDefault="007257B8" w:rsidP="00F64E82">
      <w:pPr>
        <w:pStyle w:val="libNormal"/>
        <w:rPr>
          <w:rtl/>
        </w:rPr>
      </w:pPr>
      <w:r>
        <w:rPr>
          <w:rFonts w:hint="cs"/>
          <w:rtl/>
        </w:rPr>
        <w:t>وبسند عن</w:t>
      </w:r>
      <w:r w:rsidR="00CD61DC">
        <w:rPr>
          <w:rFonts w:hint="cs"/>
          <w:rtl/>
        </w:rPr>
        <w:t xml:space="preserve"> أمير المؤمنين </w:t>
      </w:r>
      <w:r>
        <w:rPr>
          <w:rFonts w:hint="cs"/>
          <w:rtl/>
        </w:rPr>
        <w:t>عليّ</w:t>
      </w:r>
      <w:r w:rsidRPr="007257B8">
        <w:rPr>
          <w:rStyle w:val="libAlaemChar"/>
          <w:rFonts w:eastAsiaTheme="minorHAnsi"/>
          <w:rtl/>
        </w:rPr>
        <w:t xml:space="preserve"> </w:t>
      </w:r>
      <w:r w:rsidRPr="00CF00AD">
        <w:rPr>
          <w:rStyle w:val="libAlaemChar"/>
          <w:rFonts w:eastAsiaTheme="minorHAnsi"/>
          <w:rtl/>
        </w:rPr>
        <w:t>عليه‌السلام</w:t>
      </w:r>
      <w:r>
        <w:rPr>
          <w:rFonts w:hint="cs"/>
          <w:rtl/>
        </w:rPr>
        <w:t xml:space="preserve"> قال</w:t>
      </w:r>
      <w:r w:rsidR="00603FE9">
        <w:rPr>
          <w:rFonts w:hint="cs"/>
          <w:rtl/>
        </w:rPr>
        <w:t xml:space="preserve">: </w:t>
      </w:r>
      <w:r>
        <w:rPr>
          <w:rFonts w:hint="cs"/>
          <w:rtl/>
        </w:rPr>
        <w:t xml:space="preserve">قال رسول الله </w:t>
      </w:r>
      <w:r w:rsidRPr="00BD4EF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يا عليّ</w:t>
      </w:r>
      <w:r w:rsidR="00864EEE">
        <w:rPr>
          <w:rFonts w:hint="cs"/>
          <w:rtl/>
        </w:rPr>
        <w:t xml:space="preserve">، </w:t>
      </w:r>
      <w:r>
        <w:rPr>
          <w:rFonts w:hint="cs"/>
          <w:rtl/>
        </w:rPr>
        <w:t>إنّك سيّد المسلمين</w:t>
      </w:r>
      <w:r w:rsidR="00864EEE">
        <w:rPr>
          <w:rFonts w:hint="cs"/>
          <w:rtl/>
        </w:rPr>
        <w:t xml:space="preserve">، </w:t>
      </w:r>
      <w:r>
        <w:rPr>
          <w:rFonts w:hint="cs"/>
          <w:rtl/>
        </w:rPr>
        <w:t>وإمام المتّقين</w:t>
      </w:r>
      <w:r w:rsidR="00864EEE">
        <w:rPr>
          <w:rFonts w:hint="cs"/>
          <w:rtl/>
        </w:rPr>
        <w:t xml:space="preserve">، </w:t>
      </w:r>
      <w:r>
        <w:rPr>
          <w:rFonts w:hint="cs"/>
          <w:rtl/>
        </w:rPr>
        <w:t>وقائد المحجّلين</w:t>
      </w:r>
      <w:r w:rsidR="00864EEE">
        <w:rPr>
          <w:rFonts w:hint="cs"/>
          <w:rtl/>
        </w:rPr>
        <w:t xml:space="preserve">، </w:t>
      </w:r>
      <w:r>
        <w:rPr>
          <w:rFonts w:hint="cs"/>
          <w:rtl/>
        </w:rPr>
        <w:t>ويعسوب المؤمنين</w:t>
      </w:r>
      <w:r w:rsidR="009431ED">
        <w:rPr>
          <w:rFonts w:hint="cs"/>
          <w:rtl/>
        </w:rPr>
        <w:t>)</w:t>
      </w:r>
      <w:r>
        <w:rPr>
          <w:rFonts w:hint="cs"/>
          <w:rtl/>
        </w:rPr>
        <w:t xml:space="preserve"> </w:t>
      </w:r>
      <w:r w:rsidRPr="007257B8">
        <w:rPr>
          <w:rStyle w:val="libFootnotenumChar"/>
          <w:rFonts w:hint="cs"/>
          <w:rtl/>
        </w:rPr>
        <w:t>(1)</w:t>
      </w:r>
      <w:r w:rsidR="001C4878">
        <w:rPr>
          <w:rFonts w:hint="cs"/>
          <w:rtl/>
        </w:rPr>
        <w:t xml:space="preserve">. </w:t>
      </w:r>
    </w:p>
    <w:p w:rsidR="007257B8" w:rsidRDefault="007257B8" w:rsidP="00F64E82">
      <w:pPr>
        <w:pStyle w:val="libNormal"/>
        <w:rPr>
          <w:rtl/>
        </w:rPr>
      </w:pPr>
      <w:r>
        <w:rPr>
          <w:rFonts w:hint="cs"/>
          <w:rtl/>
        </w:rPr>
        <w:t>وجدّته لأمّه</w:t>
      </w:r>
      <w:r w:rsidR="00603FE9">
        <w:rPr>
          <w:rFonts w:hint="cs"/>
          <w:rtl/>
        </w:rPr>
        <w:t xml:space="preserve">: </w:t>
      </w:r>
      <w:r>
        <w:rPr>
          <w:rFonts w:hint="cs"/>
          <w:rtl/>
        </w:rPr>
        <w:t xml:space="preserve">خديجة بنت خويلد رضوان الله عليها والتي يقول فيها رسول الله </w:t>
      </w:r>
      <w:r w:rsidRPr="00BD4EF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حسبك من نساء العالمين مريم ابنة عمران وآسية امرأة فرعون وخديجة ابنة خويلد وفاطمة ابنة محمّد</w:t>
      </w:r>
      <w:r w:rsidR="009431ED">
        <w:rPr>
          <w:rFonts w:hint="cs"/>
          <w:rtl/>
        </w:rPr>
        <w:t>)</w:t>
      </w:r>
      <w:r>
        <w:rPr>
          <w:rFonts w:hint="cs"/>
          <w:rtl/>
        </w:rPr>
        <w:t xml:space="preserve"> رواه أنس </w:t>
      </w:r>
      <w:r w:rsidRPr="007257B8">
        <w:rPr>
          <w:rStyle w:val="libFootnotenumChar"/>
          <w:rFonts w:hint="cs"/>
          <w:rtl/>
        </w:rPr>
        <w:t>(2)</w:t>
      </w:r>
      <w:r w:rsidR="001C4878">
        <w:rPr>
          <w:rFonts w:hint="cs"/>
          <w:rtl/>
        </w:rPr>
        <w:t xml:space="preserve">. </w:t>
      </w:r>
    </w:p>
    <w:p w:rsidR="007257B8" w:rsidRDefault="007257B8" w:rsidP="00F64E82">
      <w:pPr>
        <w:pStyle w:val="libNormal"/>
        <w:rPr>
          <w:rtl/>
        </w:rPr>
      </w:pPr>
      <w:r>
        <w:rPr>
          <w:rFonts w:hint="cs"/>
          <w:rtl/>
        </w:rPr>
        <w:t>وعن الحسن قال</w:t>
      </w:r>
      <w:r w:rsidR="00603FE9">
        <w:rPr>
          <w:rFonts w:hint="cs"/>
          <w:rtl/>
        </w:rPr>
        <w:t xml:space="preserve">: </w:t>
      </w:r>
      <w:r>
        <w:rPr>
          <w:rFonts w:hint="cs"/>
          <w:rtl/>
        </w:rPr>
        <w:t>قال رسول الله</w:t>
      </w:r>
      <w:r w:rsidR="00603FE9">
        <w:rPr>
          <w:rFonts w:hint="cs"/>
          <w:rtl/>
        </w:rPr>
        <w:t xml:space="preserve">: </w:t>
      </w:r>
      <w:r w:rsidR="009431ED">
        <w:rPr>
          <w:rFonts w:hint="cs"/>
          <w:rtl/>
        </w:rPr>
        <w:t>(</w:t>
      </w:r>
      <w:r>
        <w:rPr>
          <w:rFonts w:hint="cs"/>
          <w:rtl/>
        </w:rPr>
        <w:t>حسب من نساء العالمين بأربع</w:t>
      </w:r>
      <w:r w:rsidR="00603FE9">
        <w:rPr>
          <w:rFonts w:hint="cs"/>
          <w:rtl/>
        </w:rPr>
        <w:t xml:space="preserve">: </w:t>
      </w:r>
      <w:r w:rsidR="009431ED">
        <w:rPr>
          <w:rFonts w:hint="cs"/>
          <w:rtl/>
        </w:rPr>
        <w:t>(</w:t>
      </w:r>
      <w:r>
        <w:rPr>
          <w:rFonts w:hint="cs"/>
          <w:rtl/>
        </w:rPr>
        <w:t>خديجة ابنة خويلد وفاطمة ابنة محمّد وآسية امرأة فرعون ومريم ابنة عمران</w:t>
      </w:r>
      <w:r w:rsidR="009431ED">
        <w:rPr>
          <w:rFonts w:hint="cs"/>
          <w:rtl/>
        </w:rPr>
        <w:t>)</w:t>
      </w:r>
      <w:r>
        <w:rPr>
          <w:rFonts w:hint="cs"/>
          <w:rtl/>
        </w:rPr>
        <w:t xml:space="preserve"> </w:t>
      </w:r>
      <w:r w:rsidRPr="007257B8">
        <w:rPr>
          <w:rStyle w:val="libFootnotenumChar"/>
          <w:rFonts w:hint="cs"/>
          <w:rtl/>
        </w:rPr>
        <w:t>(3)</w:t>
      </w:r>
      <w:r w:rsidR="001C4878">
        <w:rPr>
          <w:rFonts w:hint="cs"/>
          <w:rtl/>
        </w:rPr>
        <w:t xml:space="preserve">. </w:t>
      </w:r>
    </w:p>
    <w:p w:rsidR="007257B8" w:rsidRDefault="007257B8" w:rsidP="00F64E82">
      <w:pPr>
        <w:pStyle w:val="libNormal"/>
        <w:rPr>
          <w:rtl/>
        </w:rPr>
      </w:pPr>
      <w:r>
        <w:rPr>
          <w:rFonts w:hint="cs"/>
          <w:rtl/>
        </w:rPr>
        <w:t xml:space="preserve">وعن عكرمة عن ابن عبّاس قال قال رسول الله </w:t>
      </w:r>
      <w:r w:rsidRPr="00BD4EF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أفضل نساء أهل الجنّة خديجة بنت خويلد وفاطمة بنت محمّد ومريم وآسية</w:t>
      </w:r>
      <w:r w:rsidR="009431ED">
        <w:rPr>
          <w:rFonts w:hint="cs"/>
          <w:rtl/>
        </w:rPr>
        <w:t>)</w:t>
      </w:r>
      <w:r>
        <w:rPr>
          <w:rFonts w:hint="cs"/>
          <w:rtl/>
        </w:rPr>
        <w:t xml:space="preserve"> </w:t>
      </w:r>
      <w:r w:rsidRPr="007257B8">
        <w:rPr>
          <w:rStyle w:val="libFootnotenumChar"/>
          <w:rFonts w:hint="cs"/>
          <w:rtl/>
        </w:rPr>
        <w:t>(4)</w:t>
      </w:r>
      <w:r w:rsidR="001C4878">
        <w:rPr>
          <w:rFonts w:hint="cs"/>
          <w:rtl/>
        </w:rPr>
        <w:t xml:space="preserve">. </w:t>
      </w:r>
    </w:p>
    <w:p w:rsidR="007257B8" w:rsidRDefault="007257B8" w:rsidP="00F64E82">
      <w:pPr>
        <w:pStyle w:val="libNormal"/>
        <w:rPr>
          <w:rtl/>
        </w:rPr>
      </w:pPr>
      <w:r>
        <w:rPr>
          <w:rFonts w:hint="cs"/>
          <w:rtl/>
        </w:rPr>
        <w:t>جدّته لأبيه</w:t>
      </w:r>
      <w:r w:rsidR="00603FE9">
        <w:rPr>
          <w:rFonts w:hint="cs"/>
          <w:rtl/>
        </w:rPr>
        <w:t xml:space="preserve">: </w:t>
      </w:r>
      <w:r>
        <w:rPr>
          <w:rFonts w:hint="cs"/>
          <w:rtl/>
        </w:rPr>
        <w:t xml:space="preserve">جدّته </w:t>
      </w:r>
      <w:r w:rsidR="00C41B4B">
        <w:rPr>
          <w:rFonts w:hint="cs"/>
          <w:rtl/>
        </w:rPr>
        <w:t>لأبيه فاطمة بنت أسد بن هاشم بن عبد مناف القرشيّة الهاشميّة</w:t>
      </w:r>
      <w:r w:rsidR="00864EEE">
        <w:rPr>
          <w:rFonts w:hint="cs"/>
          <w:rtl/>
        </w:rPr>
        <w:t xml:space="preserve">، </w:t>
      </w:r>
      <w:r w:rsidR="00C41B4B">
        <w:rPr>
          <w:rFonts w:hint="cs"/>
          <w:rtl/>
        </w:rPr>
        <w:t xml:space="preserve">كافلة رسول الله </w:t>
      </w:r>
      <w:r w:rsidR="00C41B4B" w:rsidRPr="00BD4EF0">
        <w:rPr>
          <w:rStyle w:val="libAlaemChar"/>
          <w:rFonts w:eastAsiaTheme="minorHAnsi"/>
          <w:rtl/>
        </w:rPr>
        <w:t>صلى‌الله‌عليه‌وآله‌وسلم</w:t>
      </w:r>
      <w:r w:rsidR="00864EEE">
        <w:rPr>
          <w:rStyle w:val="libAlaemChar"/>
          <w:rFonts w:eastAsiaTheme="minorHAnsi" w:hint="cs"/>
          <w:rtl/>
        </w:rPr>
        <w:t xml:space="preserve">، </w:t>
      </w:r>
      <w:r w:rsidR="00C41B4B">
        <w:rPr>
          <w:rFonts w:hint="cs"/>
          <w:rtl/>
        </w:rPr>
        <w:t>والقائمة مقام أمّه</w:t>
      </w:r>
      <w:r w:rsidR="00603FE9">
        <w:rPr>
          <w:rFonts w:hint="cs"/>
          <w:rtl/>
        </w:rPr>
        <w:t xml:space="preserve">؛ </w:t>
      </w:r>
      <w:r w:rsidR="00C41B4B">
        <w:rPr>
          <w:rFonts w:hint="cs"/>
          <w:rtl/>
        </w:rPr>
        <w:t xml:space="preserve">أسلمت وبايعت رسول الله </w:t>
      </w:r>
      <w:r w:rsidR="00C41B4B" w:rsidRPr="00BD4EF0">
        <w:rPr>
          <w:rStyle w:val="libAlaemChar"/>
          <w:rFonts w:eastAsiaTheme="minorHAnsi"/>
          <w:rtl/>
        </w:rPr>
        <w:t>صلى‌الله‌عليه‌وآله‌وسلم</w:t>
      </w:r>
      <w:r w:rsidR="00864EEE">
        <w:rPr>
          <w:rStyle w:val="libAlaemChar"/>
          <w:rFonts w:eastAsiaTheme="minorHAnsi" w:hint="cs"/>
          <w:rtl/>
        </w:rPr>
        <w:t xml:space="preserve">، </w:t>
      </w:r>
      <w:r w:rsidR="00C41B4B">
        <w:rPr>
          <w:rFonts w:hint="cs"/>
          <w:rtl/>
        </w:rPr>
        <w:t>وكانت أوّل من بايع من النساء</w:t>
      </w:r>
      <w:r w:rsidR="001C4878">
        <w:rPr>
          <w:rFonts w:hint="cs"/>
          <w:rtl/>
        </w:rPr>
        <w:t xml:space="preserve">. </w:t>
      </w:r>
    </w:p>
    <w:p w:rsidR="00C41B4B" w:rsidRDefault="00C41B4B" w:rsidP="00F64E82">
      <w:pPr>
        <w:pStyle w:val="libNormal"/>
        <w:rPr>
          <w:rtl/>
        </w:rPr>
      </w:pPr>
      <w:r>
        <w:rPr>
          <w:rFonts w:hint="cs"/>
          <w:rtl/>
        </w:rPr>
        <w:t>روى الزبير بن العوّام</w:t>
      </w:r>
      <w:r w:rsidR="00864EEE">
        <w:rPr>
          <w:rFonts w:hint="cs"/>
          <w:rtl/>
        </w:rPr>
        <w:t xml:space="preserve">، </w:t>
      </w:r>
      <w:r>
        <w:rPr>
          <w:rFonts w:hint="cs"/>
          <w:rtl/>
        </w:rPr>
        <w:t>قال</w:t>
      </w:r>
      <w:r w:rsidR="00603FE9">
        <w:rPr>
          <w:rFonts w:hint="cs"/>
          <w:rtl/>
        </w:rPr>
        <w:t xml:space="preserve">: </w:t>
      </w:r>
      <w:r>
        <w:rPr>
          <w:rFonts w:hint="cs"/>
          <w:rtl/>
        </w:rPr>
        <w:t xml:space="preserve">سمعت رسول الله يدعو النساء إلى البيعة حين نزلت هذه الآية </w:t>
      </w:r>
      <w:r w:rsidRPr="00C41B4B">
        <w:rPr>
          <w:rStyle w:val="libAlaemChar"/>
          <w:rFonts w:hint="cs"/>
          <w:rtl/>
        </w:rPr>
        <w:t>(</w:t>
      </w:r>
      <w:r w:rsidRPr="00C41B4B">
        <w:rPr>
          <w:rStyle w:val="libAieChar"/>
          <w:rFonts w:eastAsia="MS Mincho"/>
          <w:rtl/>
        </w:rPr>
        <w:t>يَا أَيّهَا النّبِيّ إِذَا جَاءَكَ الْمُؤْمِنَاتُ يُبَايِعْنَكَ</w:t>
      </w:r>
      <w:r w:rsidRPr="00C41B4B">
        <w:rPr>
          <w:rStyle w:val="libAlaemChar"/>
          <w:rFonts w:hint="cs"/>
          <w:rtl/>
        </w:rPr>
        <w:t>)</w:t>
      </w:r>
      <w:r>
        <w:rPr>
          <w:rFonts w:hint="cs"/>
          <w:rtl/>
        </w:rPr>
        <w:t xml:space="preserve"> </w:t>
      </w:r>
      <w:r w:rsidRPr="00C41B4B">
        <w:rPr>
          <w:rStyle w:val="libFootnotenumChar"/>
          <w:rFonts w:hint="cs"/>
          <w:rtl/>
        </w:rPr>
        <w:t>(5)</w:t>
      </w:r>
      <w:r>
        <w:rPr>
          <w:rFonts w:hint="cs"/>
          <w:rtl/>
        </w:rPr>
        <w:t xml:space="preserve"> الآية</w:t>
      </w:r>
      <w:r w:rsidR="00864EEE">
        <w:rPr>
          <w:rFonts w:hint="cs"/>
          <w:rtl/>
        </w:rPr>
        <w:t xml:space="preserve">، </w:t>
      </w:r>
      <w:r>
        <w:rPr>
          <w:rFonts w:hint="cs"/>
          <w:rtl/>
        </w:rPr>
        <w:t xml:space="preserve">فكانت فاطمة </w:t>
      </w:r>
    </w:p>
    <w:p w:rsidR="005A54FA" w:rsidRDefault="009431ED" w:rsidP="009431ED">
      <w:pPr>
        <w:pStyle w:val="libLine"/>
        <w:rPr>
          <w:rtl/>
        </w:rPr>
      </w:pPr>
      <w:r>
        <w:rPr>
          <w:rFonts w:hint="cs"/>
          <w:rtl/>
        </w:rPr>
        <w:t>____________________</w:t>
      </w:r>
    </w:p>
    <w:p w:rsidR="005A54FA" w:rsidRDefault="005A54FA" w:rsidP="00307FE5">
      <w:pPr>
        <w:pStyle w:val="libFootnote0"/>
        <w:rPr>
          <w:rtl/>
        </w:rPr>
      </w:pPr>
      <w:r>
        <w:rPr>
          <w:rFonts w:hint="cs"/>
          <w:rtl/>
        </w:rPr>
        <w:t>(1) مناقب عليّ بن أبي طالب</w:t>
      </w:r>
      <w:r w:rsidR="00864EEE">
        <w:rPr>
          <w:rFonts w:hint="cs"/>
          <w:rtl/>
        </w:rPr>
        <w:t xml:space="preserve">، </w:t>
      </w:r>
      <w:r>
        <w:rPr>
          <w:rFonts w:hint="cs"/>
          <w:rtl/>
        </w:rPr>
        <w:t>لابن مردويه</w:t>
      </w:r>
      <w:r w:rsidR="00603FE9">
        <w:rPr>
          <w:rFonts w:hint="cs"/>
          <w:rtl/>
        </w:rPr>
        <w:t xml:space="preserve">: </w:t>
      </w:r>
      <w:r>
        <w:rPr>
          <w:rFonts w:hint="cs"/>
          <w:rtl/>
        </w:rPr>
        <w:t>64 / 34</w:t>
      </w:r>
      <w:r w:rsidR="001C4878">
        <w:rPr>
          <w:rFonts w:hint="cs"/>
          <w:rtl/>
        </w:rPr>
        <w:t xml:space="preserve">. </w:t>
      </w:r>
      <w:r>
        <w:rPr>
          <w:rFonts w:hint="cs"/>
          <w:rtl/>
        </w:rPr>
        <w:t>ويرد الحديث بهذا اللفظ وألفاظ أخرى في حلية الأولياء 1</w:t>
      </w:r>
      <w:r w:rsidR="00603FE9">
        <w:rPr>
          <w:rFonts w:hint="cs"/>
          <w:rtl/>
        </w:rPr>
        <w:t xml:space="preserve">: </w:t>
      </w:r>
      <w:r>
        <w:rPr>
          <w:rFonts w:hint="cs"/>
          <w:rtl/>
        </w:rPr>
        <w:t>63 و 5</w:t>
      </w:r>
      <w:r w:rsidR="00603FE9">
        <w:rPr>
          <w:rFonts w:hint="cs"/>
          <w:rtl/>
        </w:rPr>
        <w:t xml:space="preserve">: </w:t>
      </w:r>
      <w:r>
        <w:rPr>
          <w:rFonts w:hint="cs"/>
          <w:rtl/>
        </w:rPr>
        <w:t>38 و مواضع أخرى</w:t>
      </w:r>
      <w:r w:rsidR="00864EEE">
        <w:rPr>
          <w:rFonts w:hint="cs"/>
          <w:rtl/>
        </w:rPr>
        <w:t xml:space="preserve">، </w:t>
      </w:r>
      <w:r>
        <w:rPr>
          <w:rFonts w:hint="cs"/>
          <w:rtl/>
        </w:rPr>
        <w:t>وكفاية الطالب</w:t>
      </w:r>
      <w:r w:rsidR="00603FE9">
        <w:rPr>
          <w:rFonts w:hint="cs"/>
          <w:rtl/>
        </w:rPr>
        <w:t xml:space="preserve">: </w:t>
      </w:r>
      <w:r>
        <w:rPr>
          <w:rFonts w:hint="cs"/>
          <w:rtl/>
        </w:rPr>
        <w:t>209 الباب الثالث والخمسون</w:t>
      </w:r>
      <w:r w:rsidR="00864EEE">
        <w:rPr>
          <w:rFonts w:hint="cs"/>
          <w:rtl/>
        </w:rPr>
        <w:t xml:space="preserve">، </w:t>
      </w:r>
      <w:r>
        <w:rPr>
          <w:rFonts w:hint="cs"/>
          <w:rtl/>
        </w:rPr>
        <w:t>و 210 و 211 و 212</w:t>
      </w:r>
      <w:r w:rsidR="00864EEE">
        <w:rPr>
          <w:rFonts w:hint="cs"/>
          <w:rtl/>
        </w:rPr>
        <w:t xml:space="preserve">، </w:t>
      </w:r>
      <w:r>
        <w:rPr>
          <w:rFonts w:hint="cs"/>
          <w:rtl/>
        </w:rPr>
        <w:t>وتذكرة الحفّاظ 2</w:t>
      </w:r>
      <w:r w:rsidR="00603FE9">
        <w:rPr>
          <w:rFonts w:hint="cs"/>
          <w:rtl/>
        </w:rPr>
        <w:t xml:space="preserve">: </w:t>
      </w:r>
      <w:r>
        <w:rPr>
          <w:rFonts w:hint="cs"/>
          <w:rtl/>
        </w:rPr>
        <w:t>661</w:t>
      </w:r>
      <w:r w:rsidR="00864EEE">
        <w:rPr>
          <w:rFonts w:hint="cs"/>
          <w:rtl/>
        </w:rPr>
        <w:t xml:space="preserve">، </w:t>
      </w:r>
      <w:r>
        <w:rPr>
          <w:rFonts w:hint="cs"/>
          <w:rtl/>
        </w:rPr>
        <w:t>تاريخ بغداد 11</w:t>
      </w:r>
      <w:r w:rsidR="00603FE9">
        <w:rPr>
          <w:rFonts w:hint="cs"/>
          <w:rtl/>
        </w:rPr>
        <w:t xml:space="preserve">: </w:t>
      </w:r>
      <w:r>
        <w:rPr>
          <w:rFonts w:hint="cs"/>
          <w:rtl/>
        </w:rPr>
        <w:t>98</w:t>
      </w:r>
      <w:r w:rsidR="00864EEE">
        <w:rPr>
          <w:rFonts w:hint="cs"/>
          <w:rtl/>
        </w:rPr>
        <w:t xml:space="preserve">، </w:t>
      </w:r>
      <w:r>
        <w:rPr>
          <w:rFonts w:hint="cs"/>
          <w:rtl/>
        </w:rPr>
        <w:t>المستدرك على الصحيحين 3</w:t>
      </w:r>
      <w:r w:rsidR="00603FE9">
        <w:rPr>
          <w:rFonts w:hint="cs"/>
          <w:rtl/>
        </w:rPr>
        <w:t xml:space="preserve">: </w:t>
      </w:r>
      <w:r>
        <w:rPr>
          <w:rFonts w:hint="cs"/>
          <w:rtl/>
        </w:rPr>
        <w:t>124</w:t>
      </w:r>
      <w:r w:rsidR="00864EEE">
        <w:rPr>
          <w:rFonts w:hint="cs"/>
          <w:rtl/>
        </w:rPr>
        <w:t xml:space="preserve">، </w:t>
      </w:r>
      <w:r>
        <w:rPr>
          <w:rFonts w:hint="cs"/>
          <w:rtl/>
        </w:rPr>
        <w:t>مجمع الزوائد 9</w:t>
      </w:r>
      <w:r w:rsidR="00603FE9">
        <w:rPr>
          <w:rFonts w:hint="cs"/>
          <w:rtl/>
        </w:rPr>
        <w:t xml:space="preserve">: </w:t>
      </w:r>
      <w:r>
        <w:rPr>
          <w:rFonts w:hint="cs"/>
          <w:rtl/>
        </w:rPr>
        <w:t>116</w:t>
      </w:r>
      <w:r w:rsidR="00864EEE">
        <w:rPr>
          <w:rFonts w:hint="cs"/>
          <w:rtl/>
        </w:rPr>
        <w:t xml:space="preserve">، </w:t>
      </w:r>
      <w:r>
        <w:rPr>
          <w:rFonts w:hint="cs"/>
          <w:rtl/>
        </w:rPr>
        <w:t>موضح أوهام الجمع</w:t>
      </w:r>
      <w:r w:rsidR="00864EEE">
        <w:rPr>
          <w:rFonts w:hint="cs"/>
          <w:rtl/>
        </w:rPr>
        <w:t xml:space="preserve">، </w:t>
      </w:r>
      <w:r>
        <w:rPr>
          <w:rFonts w:hint="cs"/>
          <w:rtl/>
        </w:rPr>
        <w:t>للخطيب 1</w:t>
      </w:r>
      <w:r w:rsidR="00603FE9">
        <w:rPr>
          <w:rFonts w:hint="cs"/>
          <w:rtl/>
        </w:rPr>
        <w:t xml:space="preserve">: </w:t>
      </w:r>
      <w:r>
        <w:rPr>
          <w:rFonts w:hint="cs"/>
          <w:rtl/>
        </w:rPr>
        <w:t>188</w:t>
      </w:r>
      <w:r w:rsidR="002C54F1">
        <w:rPr>
          <w:rFonts w:hint="cs"/>
          <w:rtl/>
        </w:rPr>
        <w:t xml:space="preserve"> - </w:t>
      </w:r>
      <w:r>
        <w:rPr>
          <w:rFonts w:hint="cs"/>
          <w:rtl/>
        </w:rPr>
        <w:t>190</w:t>
      </w:r>
      <w:r w:rsidR="00864EEE">
        <w:rPr>
          <w:rFonts w:hint="cs"/>
          <w:rtl/>
        </w:rPr>
        <w:t xml:space="preserve">، </w:t>
      </w:r>
      <w:r>
        <w:rPr>
          <w:rFonts w:hint="cs"/>
          <w:rtl/>
        </w:rPr>
        <w:t>الإصابة 4</w:t>
      </w:r>
      <w:r w:rsidR="00603FE9">
        <w:rPr>
          <w:rFonts w:hint="cs"/>
          <w:rtl/>
        </w:rPr>
        <w:t xml:space="preserve">: </w:t>
      </w:r>
      <w:r>
        <w:rPr>
          <w:rFonts w:hint="cs"/>
          <w:rtl/>
        </w:rPr>
        <w:t>6</w:t>
      </w:r>
      <w:r w:rsidR="00864EEE">
        <w:rPr>
          <w:rFonts w:hint="cs"/>
          <w:rtl/>
        </w:rPr>
        <w:t xml:space="preserve">، </w:t>
      </w:r>
      <w:r>
        <w:rPr>
          <w:rFonts w:hint="cs"/>
          <w:rtl/>
        </w:rPr>
        <w:t>معرفة الصحابة</w:t>
      </w:r>
      <w:r w:rsidR="00864EEE">
        <w:rPr>
          <w:rFonts w:hint="cs"/>
          <w:rtl/>
        </w:rPr>
        <w:t xml:space="preserve">، </w:t>
      </w:r>
      <w:r>
        <w:rPr>
          <w:rFonts w:hint="cs"/>
          <w:rtl/>
        </w:rPr>
        <w:t>لأبي نعيم 2</w:t>
      </w:r>
      <w:r w:rsidR="00603FE9">
        <w:rPr>
          <w:rFonts w:hint="cs"/>
          <w:rtl/>
        </w:rPr>
        <w:t xml:space="preserve">: </w:t>
      </w:r>
      <w:r>
        <w:rPr>
          <w:rFonts w:hint="cs"/>
          <w:rtl/>
        </w:rPr>
        <w:t>301</w:t>
      </w:r>
      <w:r w:rsidR="001C4878">
        <w:rPr>
          <w:rFonts w:hint="cs"/>
          <w:rtl/>
        </w:rPr>
        <w:t xml:space="preserve">. </w:t>
      </w:r>
    </w:p>
    <w:p w:rsidR="005A54FA" w:rsidRDefault="005A54FA" w:rsidP="00307FE5">
      <w:pPr>
        <w:pStyle w:val="libFootnote0"/>
        <w:rPr>
          <w:rtl/>
        </w:rPr>
      </w:pPr>
      <w:r>
        <w:rPr>
          <w:rFonts w:hint="cs"/>
          <w:rtl/>
        </w:rPr>
        <w:t>(2) تفسير القرآن العزيز</w:t>
      </w:r>
      <w:r w:rsidR="00864EEE">
        <w:rPr>
          <w:rFonts w:hint="cs"/>
          <w:rtl/>
        </w:rPr>
        <w:t xml:space="preserve">، </w:t>
      </w:r>
      <w:r>
        <w:rPr>
          <w:rFonts w:hint="cs"/>
          <w:rtl/>
        </w:rPr>
        <w:t>عبد الرزّاق الصنعاني 1</w:t>
      </w:r>
      <w:r w:rsidR="00603FE9">
        <w:rPr>
          <w:rFonts w:hint="cs"/>
          <w:rtl/>
        </w:rPr>
        <w:t xml:space="preserve">: </w:t>
      </w:r>
      <w:r>
        <w:rPr>
          <w:rFonts w:hint="cs"/>
          <w:rtl/>
        </w:rPr>
        <w:t>128</w:t>
      </w:r>
      <w:r w:rsidR="00864EEE">
        <w:rPr>
          <w:rFonts w:hint="cs"/>
          <w:rtl/>
        </w:rPr>
        <w:t xml:space="preserve">، </w:t>
      </w:r>
      <w:r>
        <w:rPr>
          <w:rFonts w:hint="cs"/>
          <w:rtl/>
        </w:rPr>
        <w:t>كتاب الولاية</w:t>
      </w:r>
      <w:r w:rsidR="00603FE9">
        <w:rPr>
          <w:rFonts w:hint="cs"/>
          <w:rtl/>
        </w:rPr>
        <w:t xml:space="preserve">: </w:t>
      </w:r>
      <w:r>
        <w:rPr>
          <w:rFonts w:hint="cs"/>
          <w:rtl/>
        </w:rPr>
        <w:t>172</w:t>
      </w:r>
      <w:r w:rsidR="001C4878">
        <w:rPr>
          <w:rFonts w:hint="cs"/>
          <w:rtl/>
        </w:rPr>
        <w:t xml:space="preserve">. </w:t>
      </w:r>
    </w:p>
    <w:p w:rsidR="005A54FA" w:rsidRDefault="005A54FA" w:rsidP="00307FE5">
      <w:pPr>
        <w:pStyle w:val="libFootnote0"/>
        <w:rPr>
          <w:rtl/>
        </w:rPr>
      </w:pPr>
      <w:r>
        <w:rPr>
          <w:rFonts w:hint="cs"/>
          <w:rtl/>
        </w:rPr>
        <w:t xml:space="preserve">(3) </w:t>
      </w:r>
      <w:r w:rsidR="003646B7">
        <w:rPr>
          <w:rFonts w:hint="cs"/>
          <w:rtl/>
        </w:rPr>
        <w:t>المصنّف</w:t>
      </w:r>
      <w:r w:rsidR="00864EEE">
        <w:rPr>
          <w:rFonts w:hint="cs"/>
          <w:rtl/>
        </w:rPr>
        <w:t xml:space="preserve">، </w:t>
      </w:r>
      <w:r w:rsidR="003646B7">
        <w:rPr>
          <w:rFonts w:hint="cs"/>
          <w:rtl/>
        </w:rPr>
        <w:t>لابن أبي شيبة 7</w:t>
      </w:r>
      <w:r w:rsidR="00603FE9">
        <w:rPr>
          <w:rFonts w:hint="cs"/>
          <w:rtl/>
        </w:rPr>
        <w:t xml:space="preserve">: </w:t>
      </w:r>
      <w:r w:rsidR="003646B7">
        <w:rPr>
          <w:rFonts w:hint="cs"/>
          <w:rtl/>
        </w:rPr>
        <w:t>530 ح 5</w:t>
      </w:r>
      <w:r w:rsidR="001C4878">
        <w:rPr>
          <w:rFonts w:hint="cs"/>
          <w:rtl/>
        </w:rPr>
        <w:t xml:space="preserve">. </w:t>
      </w:r>
    </w:p>
    <w:p w:rsidR="003646B7" w:rsidRDefault="003646B7" w:rsidP="00307FE5">
      <w:pPr>
        <w:pStyle w:val="libFootnote0"/>
        <w:rPr>
          <w:rtl/>
        </w:rPr>
      </w:pPr>
      <w:r>
        <w:rPr>
          <w:rFonts w:hint="cs"/>
          <w:rtl/>
        </w:rPr>
        <w:t>(4) تاريخ الإسلام</w:t>
      </w:r>
      <w:r w:rsidR="00864EEE">
        <w:rPr>
          <w:rFonts w:hint="cs"/>
          <w:rtl/>
        </w:rPr>
        <w:t xml:space="preserve">، </w:t>
      </w:r>
      <w:r>
        <w:rPr>
          <w:rFonts w:hint="cs"/>
          <w:rtl/>
        </w:rPr>
        <w:t>للذهبيّ 3</w:t>
      </w:r>
      <w:r w:rsidR="00603FE9">
        <w:rPr>
          <w:rFonts w:hint="cs"/>
          <w:rtl/>
        </w:rPr>
        <w:t xml:space="preserve">: </w:t>
      </w:r>
      <w:r>
        <w:rPr>
          <w:rFonts w:hint="cs"/>
          <w:rtl/>
        </w:rPr>
        <w:t>46</w:t>
      </w:r>
      <w:r w:rsidR="001C4878">
        <w:rPr>
          <w:rFonts w:hint="cs"/>
          <w:rtl/>
        </w:rPr>
        <w:t xml:space="preserve">. </w:t>
      </w:r>
    </w:p>
    <w:p w:rsidR="003646B7" w:rsidRDefault="003646B7" w:rsidP="00307FE5">
      <w:pPr>
        <w:pStyle w:val="libFootnote0"/>
        <w:rPr>
          <w:rtl/>
        </w:rPr>
      </w:pPr>
      <w:r>
        <w:rPr>
          <w:rFonts w:hint="cs"/>
          <w:rtl/>
        </w:rPr>
        <w:t>(5) الممتحنة</w:t>
      </w:r>
      <w:r w:rsidR="00603FE9">
        <w:rPr>
          <w:rFonts w:hint="cs"/>
          <w:rtl/>
        </w:rPr>
        <w:t xml:space="preserve">: </w:t>
      </w:r>
      <w:r>
        <w:rPr>
          <w:rFonts w:hint="cs"/>
          <w:rtl/>
        </w:rPr>
        <w:t>12</w:t>
      </w:r>
      <w:r w:rsidR="001C4878">
        <w:rPr>
          <w:rFonts w:hint="cs"/>
          <w:rtl/>
        </w:rPr>
        <w:t xml:space="preserve">. </w:t>
      </w:r>
    </w:p>
    <w:p w:rsidR="003646B7" w:rsidRDefault="003646B7" w:rsidP="009431ED">
      <w:pPr>
        <w:pStyle w:val="libNormal"/>
        <w:rPr>
          <w:rtl/>
        </w:rPr>
      </w:pPr>
      <w:r>
        <w:rPr>
          <w:rtl/>
        </w:rPr>
        <w:br w:type="page"/>
      </w:r>
    </w:p>
    <w:p w:rsidR="003646B7" w:rsidRDefault="000C7FEE" w:rsidP="00F64E82">
      <w:pPr>
        <w:pStyle w:val="libNormal"/>
        <w:rPr>
          <w:rtl/>
        </w:rPr>
      </w:pPr>
      <w:r>
        <w:rPr>
          <w:rFonts w:hint="cs"/>
          <w:rtl/>
        </w:rPr>
        <w:t>بنت أسد أمّ عليّ بن</w:t>
      </w:r>
      <w:r w:rsidR="00714AC7">
        <w:rPr>
          <w:rFonts w:hint="cs"/>
          <w:rtl/>
        </w:rPr>
        <w:t xml:space="preserve"> أبي طالب </w:t>
      </w:r>
      <w:r>
        <w:rPr>
          <w:rFonts w:hint="cs"/>
          <w:rtl/>
        </w:rPr>
        <w:t xml:space="preserve">أوّل امرأة بايعت </w:t>
      </w:r>
      <w:r w:rsidRPr="000C7FEE">
        <w:rPr>
          <w:rStyle w:val="libFootnotenumChar"/>
          <w:rFonts w:hint="cs"/>
          <w:rtl/>
        </w:rPr>
        <w:t>(1)</w:t>
      </w:r>
      <w:r w:rsidR="001C4878">
        <w:rPr>
          <w:rFonts w:hint="cs"/>
          <w:rtl/>
        </w:rPr>
        <w:t xml:space="preserve">. </w:t>
      </w:r>
    </w:p>
    <w:p w:rsidR="000C7FEE" w:rsidRDefault="000C7FEE" w:rsidP="00F64E82">
      <w:pPr>
        <w:pStyle w:val="libNormal"/>
        <w:rPr>
          <w:rtl/>
        </w:rPr>
      </w:pPr>
      <w:r>
        <w:rPr>
          <w:rFonts w:hint="cs"/>
          <w:rtl/>
        </w:rPr>
        <w:t>وهاجرت إلى المدينة</w:t>
      </w:r>
      <w:r w:rsidR="00864EEE">
        <w:rPr>
          <w:rFonts w:hint="cs"/>
          <w:rtl/>
        </w:rPr>
        <w:t xml:space="preserve">، </w:t>
      </w:r>
      <w:r>
        <w:rPr>
          <w:rFonts w:hint="cs"/>
          <w:rtl/>
        </w:rPr>
        <w:t>فكانت أوّل امرأة تهاجر إلى رسول الله</w:t>
      </w:r>
      <w:r w:rsidR="00603FE9">
        <w:rPr>
          <w:rFonts w:hint="cs"/>
          <w:rtl/>
        </w:rPr>
        <w:t xml:space="preserve">؛ </w:t>
      </w:r>
      <w:r>
        <w:rPr>
          <w:rFonts w:hint="cs"/>
          <w:rtl/>
        </w:rPr>
        <w:t>عن جعفر بن محمّد</w:t>
      </w:r>
      <w:r w:rsidR="00603FE9">
        <w:rPr>
          <w:rFonts w:hint="cs"/>
          <w:rtl/>
        </w:rPr>
        <w:t xml:space="preserve">: </w:t>
      </w:r>
      <w:r w:rsidR="009431ED">
        <w:rPr>
          <w:rFonts w:hint="cs"/>
          <w:rtl/>
        </w:rPr>
        <w:t>(</w:t>
      </w:r>
      <w:r>
        <w:rPr>
          <w:rFonts w:hint="cs"/>
          <w:rtl/>
        </w:rPr>
        <w:t>إنّ فاطمة بنت أسد أوّل امرأة هاجرت من مكّة إلى المدينة على قدميها</w:t>
      </w:r>
      <w:r w:rsidR="00864EEE">
        <w:rPr>
          <w:rFonts w:hint="cs"/>
          <w:rtl/>
        </w:rPr>
        <w:t xml:space="preserve">، </w:t>
      </w:r>
      <w:r>
        <w:rPr>
          <w:rFonts w:hint="cs"/>
          <w:rtl/>
        </w:rPr>
        <w:t xml:space="preserve">وكانت أبرّ الناس برسول الله </w:t>
      </w:r>
      <w:r w:rsidRPr="00BD4EF0">
        <w:rPr>
          <w:rStyle w:val="libAlaemChar"/>
          <w:rFonts w:eastAsiaTheme="minorHAnsi"/>
          <w:rtl/>
        </w:rPr>
        <w:t>صلى‌الله‌عليه‌وآله‌وسلم</w:t>
      </w:r>
      <w:r w:rsidR="009431ED">
        <w:rPr>
          <w:rFonts w:hint="cs"/>
          <w:rtl/>
        </w:rPr>
        <w:t>)</w:t>
      </w:r>
      <w:r>
        <w:rPr>
          <w:rFonts w:hint="cs"/>
          <w:rtl/>
        </w:rPr>
        <w:t xml:space="preserve"> </w:t>
      </w:r>
      <w:r w:rsidRPr="000C7FEE">
        <w:rPr>
          <w:rStyle w:val="libFootnotenumChar"/>
          <w:rFonts w:hint="cs"/>
          <w:rtl/>
        </w:rPr>
        <w:t>(2)</w:t>
      </w:r>
      <w:r w:rsidR="001C4878">
        <w:rPr>
          <w:rFonts w:hint="cs"/>
          <w:rtl/>
        </w:rPr>
        <w:t xml:space="preserve">. </w:t>
      </w:r>
    </w:p>
    <w:p w:rsidR="000C7FEE" w:rsidRDefault="000C7FEE" w:rsidP="00F64E82">
      <w:pPr>
        <w:pStyle w:val="libNormal"/>
        <w:rPr>
          <w:rtl/>
        </w:rPr>
      </w:pPr>
      <w:r>
        <w:rPr>
          <w:rFonts w:hint="cs"/>
          <w:rtl/>
        </w:rPr>
        <w:t xml:space="preserve">وسمعت رسول الله </w:t>
      </w:r>
      <w:r w:rsidRPr="00BD4EF0">
        <w:rPr>
          <w:rStyle w:val="libAlaemChar"/>
          <w:rFonts w:eastAsiaTheme="minorHAnsi"/>
          <w:rtl/>
        </w:rPr>
        <w:t>صلى‌الله‌عليه‌وآله‌وسلم</w:t>
      </w:r>
      <w:r>
        <w:rPr>
          <w:rFonts w:hint="cs"/>
          <w:rtl/>
        </w:rPr>
        <w:t xml:space="preserve"> يقول</w:t>
      </w:r>
      <w:r w:rsidR="00603FE9">
        <w:rPr>
          <w:rFonts w:hint="cs"/>
          <w:rtl/>
        </w:rPr>
        <w:t xml:space="preserve">: </w:t>
      </w:r>
      <w:r w:rsidR="009431ED">
        <w:rPr>
          <w:rFonts w:hint="cs"/>
          <w:rtl/>
        </w:rPr>
        <w:t>(</w:t>
      </w:r>
      <w:r>
        <w:rPr>
          <w:rFonts w:hint="cs"/>
          <w:rtl/>
        </w:rPr>
        <w:t>إنّ الناس يحشرون يوم القيامة عراة</w:t>
      </w:r>
      <w:r w:rsidR="009431ED">
        <w:rPr>
          <w:rFonts w:hint="cs"/>
          <w:rtl/>
        </w:rPr>
        <w:t>)</w:t>
      </w:r>
      <w:r>
        <w:rPr>
          <w:rFonts w:hint="cs"/>
          <w:rtl/>
        </w:rPr>
        <w:t xml:space="preserve"> فقالت</w:t>
      </w:r>
      <w:r w:rsidR="00603FE9">
        <w:rPr>
          <w:rFonts w:hint="cs"/>
          <w:rtl/>
        </w:rPr>
        <w:t xml:space="preserve">: </w:t>
      </w:r>
      <w:r>
        <w:rPr>
          <w:rFonts w:hint="cs"/>
          <w:rtl/>
        </w:rPr>
        <w:t>واسوأتاه</w:t>
      </w:r>
      <w:r w:rsidR="004A4E29">
        <w:rPr>
          <w:rFonts w:hint="cs"/>
          <w:rtl/>
        </w:rPr>
        <w:t xml:space="preserve">! </w:t>
      </w:r>
      <w:r>
        <w:rPr>
          <w:rFonts w:hint="cs"/>
          <w:rtl/>
        </w:rPr>
        <w:t>فقال لها</w:t>
      </w:r>
      <w:r w:rsidR="00603FE9">
        <w:rPr>
          <w:rFonts w:hint="cs"/>
          <w:rtl/>
        </w:rPr>
        <w:t xml:space="preserve">: </w:t>
      </w:r>
      <w:r w:rsidR="009431ED">
        <w:rPr>
          <w:rFonts w:hint="cs"/>
          <w:rtl/>
        </w:rPr>
        <w:t>(</w:t>
      </w:r>
      <w:r>
        <w:rPr>
          <w:rFonts w:hint="cs"/>
          <w:rtl/>
        </w:rPr>
        <w:t>إنّي أسأل الله أن يبعثك كاسية</w:t>
      </w:r>
      <w:r w:rsidR="009431ED">
        <w:rPr>
          <w:rFonts w:hint="cs"/>
          <w:rtl/>
        </w:rPr>
        <w:t>)</w:t>
      </w:r>
      <w:r w:rsidR="001C4878">
        <w:rPr>
          <w:rFonts w:hint="cs"/>
          <w:rtl/>
        </w:rPr>
        <w:t xml:space="preserve">. </w:t>
      </w:r>
    </w:p>
    <w:p w:rsidR="000C7FEE" w:rsidRDefault="000C7FEE" w:rsidP="00F64E82">
      <w:pPr>
        <w:pStyle w:val="libNormal"/>
        <w:rPr>
          <w:rtl/>
        </w:rPr>
      </w:pPr>
      <w:r>
        <w:rPr>
          <w:rFonts w:hint="cs"/>
          <w:rtl/>
        </w:rPr>
        <w:t>وسمعته يذكر ضغطة القبر</w:t>
      </w:r>
      <w:r w:rsidR="00603FE9">
        <w:rPr>
          <w:rFonts w:hint="cs"/>
          <w:rtl/>
        </w:rPr>
        <w:t xml:space="preserve">؛ </w:t>
      </w:r>
      <w:r>
        <w:rPr>
          <w:rFonts w:hint="cs"/>
          <w:rtl/>
        </w:rPr>
        <w:t>فقالت</w:t>
      </w:r>
      <w:r w:rsidR="00603FE9">
        <w:rPr>
          <w:rFonts w:hint="cs"/>
          <w:rtl/>
        </w:rPr>
        <w:t xml:space="preserve">: </w:t>
      </w:r>
      <w:r>
        <w:rPr>
          <w:rFonts w:hint="cs"/>
          <w:rtl/>
        </w:rPr>
        <w:t>واضعفاه</w:t>
      </w:r>
      <w:r w:rsidR="00864EEE">
        <w:rPr>
          <w:rFonts w:hint="cs"/>
          <w:rtl/>
        </w:rPr>
        <w:t xml:space="preserve">، </w:t>
      </w:r>
      <w:r>
        <w:rPr>
          <w:rFonts w:hint="cs"/>
          <w:rtl/>
        </w:rPr>
        <w:t>فقال</w:t>
      </w:r>
      <w:r w:rsidR="00603FE9">
        <w:rPr>
          <w:rFonts w:hint="cs"/>
          <w:rtl/>
        </w:rPr>
        <w:t xml:space="preserve">: </w:t>
      </w:r>
      <w:r w:rsidR="009431ED">
        <w:rPr>
          <w:rFonts w:hint="cs"/>
          <w:rtl/>
        </w:rPr>
        <w:t>(</w:t>
      </w:r>
      <w:r>
        <w:rPr>
          <w:rFonts w:hint="cs"/>
          <w:rtl/>
        </w:rPr>
        <w:t>إنّي أسأل الله أن يكفيك ذلك</w:t>
      </w:r>
      <w:r w:rsidR="009431ED">
        <w:rPr>
          <w:rFonts w:hint="cs"/>
          <w:rtl/>
        </w:rPr>
        <w:t>)</w:t>
      </w:r>
      <w:r>
        <w:rPr>
          <w:rFonts w:hint="cs"/>
          <w:rtl/>
        </w:rPr>
        <w:t xml:space="preserve"> </w:t>
      </w:r>
      <w:r w:rsidRPr="000C7FEE">
        <w:rPr>
          <w:rStyle w:val="libFootnotenumChar"/>
          <w:rFonts w:hint="cs"/>
          <w:rtl/>
        </w:rPr>
        <w:t>(3)</w:t>
      </w:r>
      <w:r w:rsidR="001C4878">
        <w:rPr>
          <w:rFonts w:hint="cs"/>
          <w:rtl/>
        </w:rPr>
        <w:t xml:space="preserve">. </w:t>
      </w:r>
    </w:p>
    <w:p w:rsidR="000C7FEE" w:rsidRDefault="000C7FEE" w:rsidP="00F64E82">
      <w:pPr>
        <w:pStyle w:val="libNormal"/>
        <w:rPr>
          <w:rtl/>
        </w:rPr>
      </w:pPr>
      <w:r>
        <w:rPr>
          <w:rFonts w:hint="cs"/>
          <w:rtl/>
        </w:rPr>
        <w:t>وتوفّيت بالمدينة ودفنت بها</w:t>
      </w:r>
      <w:r w:rsidR="00864EEE">
        <w:rPr>
          <w:rFonts w:hint="cs"/>
          <w:rtl/>
        </w:rPr>
        <w:t xml:space="preserve">، </w:t>
      </w:r>
      <w:r>
        <w:rPr>
          <w:rFonts w:hint="cs"/>
          <w:rtl/>
        </w:rPr>
        <w:t xml:space="preserve">وكفّنها رسول الله </w:t>
      </w:r>
      <w:r w:rsidRPr="00BD4EF0">
        <w:rPr>
          <w:rStyle w:val="libAlaemChar"/>
          <w:rFonts w:eastAsiaTheme="minorHAnsi"/>
          <w:rtl/>
        </w:rPr>
        <w:t>صلى‌الله‌عليه‌وآله‌وسلم</w:t>
      </w:r>
      <w:r>
        <w:rPr>
          <w:rFonts w:hint="cs"/>
          <w:rtl/>
        </w:rPr>
        <w:t xml:space="preserve"> بقيمصه</w:t>
      </w:r>
      <w:r w:rsidR="00864EEE">
        <w:rPr>
          <w:rFonts w:hint="cs"/>
          <w:rtl/>
        </w:rPr>
        <w:t xml:space="preserve">، </w:t>
      </w:r>
      <w:r>
        <w:rPr>
          <w:rFonts w:hint="cs"/>
          <w:rtl/>
        </w:rPr>
        <w:t>واضطجع في قبرها وجزّاها خيراً</w:t>
      </w:r>
      <w:r w:rsidR="001C4878">
        <w:rPr>
          <w:rFonts w:hint="cs"/>
          <w:rtl/>
        </w:rPr>
        <w:t xml:space="preserve">. </w:t>
      </w:r>
      <w:r>
        <w:rPr>
          <w:rFonts w:hint="cs"/>
          <w:rtl/>
        </w:rPr>
        <w:t>ول</w:t>
      </w:r>
      <w:r w:rsidR="001F37A4">
        <w:rPr>
          <w:rFonts w:hint="cs"/>
          <w:rtl/>
        </w:rPr>
        <w:t>ـ</w:t>
      </w:r>
      <w:r>
        <w:rPr>
          <w:rFonts w:hint="cs"/>
          <w:rtl/>
        </w:rPr>
        <w:t>مّا سئل عن ذلك قال</w:t>
      </w:r>
      <w:r w:rsidR="00603FE9">
        <w:rPr>
          <w:rFonts w:hint="cs"/>
          <w:rtl/>
        </w:rPr>
        <w:t xml:space="preserve">: </w:t>
      </w:r>
      <w:r w:rsidR="009431ED">
        <w:rPr>
          <w:rFonts w:hint="cs"/>
          <w:rtl/>
        </w:rPr>
        <w:t>(</w:t>
      </w:r>
      <w:r>
        <w:rPr>
          <w:rFonts w:hint="cs"/>
          <w:rtl/>
        </w:rPr>
        <w:t>إنّه لم يكن بعد</w:t>
      </w:r>
      <w:r w:rsidR="00714AC7">
        <w:rPr>
          <w:rFonts w:hint="cs"/>
          <w:rtl/>
        </w:rPr>
        <w:t xml:space="preserve"> أبي طالب </w:t>
      </w:r>
      <w:r>
        <w:rPr>
          <w:rFonts w:hint="cs"/>
          <w:rtl/>
        </w:rPr>
        <w:t>أبرّ بي منها</w:t>
      </w:r>
      <w:r w:rsidR="009431ED">
        <w:rPr>
          <w:rFonts w:hint="cs"/>
          <w:rtl/>
        </w:rPr>
        <w:t>)</w:t>
      </w:r>
      <w:r w:rsidR="00864EEE">
        <w:rPr>
          <w:rFonts w:hint="cs"/>
          <w:rtl/>
        </w:rPr>
        <w:t xml:space="preserve">، </w:t>
      </w:r>
      <w:r>
        <w:rPr>
          <w:rFonts w:hint="cs"/>
          <w:rtl/>
        </w:rPr>
        <w:t>وكان يسمّيها</w:t>
      </w:r>
      <w:r w:rsidR="00603FE9">
        <w:rPr>
          <w:rFonts w:hint="cs"/>
          <w:rtl/>
        </w:rPr>
        <w:t xml:space="preserve">: </w:t>
      </w:r>
      <w:r w:rsidR="009431ED">
        <w:rPr>
          <w:rFonts w:hint="cs"/>
          <w:rtl/>
        </w:rPr>
        <w:t>(</w:t>
      </w:r>
      <w:r>
        <w:rPr>
          <w:rFonts w:hint="cs"/>
          <w:rtl/>
        </w:rPr>
        <w:t>أمّي</w:t>
      </w:r>
      <w:r w:rsidR="009431ED">
        <w:rPr>
          <w:rFonts w:hint="cs"/>
          <w:rtl/>
        </w:rPr>
        <w:t>)</w:t>
      </w:r>
      <w:r w:rsidR="001C4878">
        <w:rPr>
          <w:rFonts w:hint="cs"/>
          <w:rtl/>
        </w:rPr>
        <w:t xml:space="preserve">. </w:t>
      </w:r>
    </w:p>
    <w:p w:rsidR="000C7FEE" w:rsidRDefault="000C7FEE" w:rsidP="00F64E82">
      <w:pPr>
        <w:pStyle w:val="libNormal"/>
        <w:rPr>
          <w:rtl/>
        </w:rPr>
      </w:pPr>
      <w:r>
        <w:rPr>
          <w:rFonts w:hint="cs"/>
          <w:rtl/>
        </w:rPr>
        <w:t>وعن أنس بن مالك</w:t>
      </w:r>
      <w:r w:rsidR="00864EEE">
        <w:rPr>
          <w:rFonts w:hint="cs"/>
          <w:rtl/>
        </w:rPr>
        <w:t xml:space="preserve">، </w:t>
      </w:r>
      <w:r>
        <w:rPr>
          <w:rFonts w:hint="cs"/>
          <w:rtl/>
        </w:rPr>
        <w:t>قال</w:t>
      </w:r>
      <w:r w:rsidR="00603FE9">
        <w:rPr>
          <w:rFonts w:hint="cs"/>
          <w:rtl/>
        </w:rPr>
        <w:t xml:space="preserve">: </w:t>
      </w:r>
      <w:r w:rsidR="00E61358">
        <w:rPr>
          <w:rFonts w:hint="cs"/>
          <w:rtl/>
        </w:rPr>
        <w:t>ل</w:t>
      </w:r>
      <w:r w:rsidR="00BD142C">
        <w:rPr>
          <w:rFonts w:hint="cs"/>
          <w:rtl/>
        </w:rPr>
        <w:t>ـ</w:t>
      </w:r>
      <w:r w:rsidR="00E61358">
        <w:rPr>
          <w:rFonts w:hint="cs"/>
          <w:rtl/>
        </w:rPr>
        <w:t xml:space="preserve">مّا ماتت فاطمة </w:t>
      </w:r>
      <w:r w:rsidR="0081385C">
        <w:rPr>
          <w:rFonts w:hint="cs"/>
          <w:rtl/>
        </w:rPr>
        <w:t>بنت أسد أمّ عليّ</w:t>
      </w:r>
      <w:r w:rsidR="00864EEE">
        <w:rPr>
          <w:rFonts w:hint="cs"/>
          <w:rtl/>
        </w:rPr>
        <w:t xml:space="preserve">، </w:t>
      </w:r>
      <w:r w:rsidR="0081385C">
        <w:rPr>
          <w:rFonts w:hint="cs"/>
          <w:rtl/>
        </w:rPr>
        <w:t xml:space="preserve">دخل عليها رسول الله </w:t>
      </w:r>
      <w:r w:rsidR="0081385C" w:rsidRPr="00BD4EF0">
        <w:rPr>
          <w:rStyle w:val="libAlaemChar"/>
          <w:rFonts w:eastAsiaTheme="minorHAnsi"/>
          <w:rtl/>
        </w:rPr>
        <w:t>صلى‌الله‌عليه‌وآله‌وسلم</w:t>
      </w:r>
      <w:r w:rsidR="00864EEE">
        <w:rPr>
          <w:rFonts w:hint="cs"/>
          <w:rtl/>
        </w:rPr>
        <w:t xml:space="preserve">، </w:t>
      </w:r>
      <w:r w:rsidR="0081385C">
        <w:rPr>
          <w:rFonts w:hint="cs"/>
          <w:rtl/>
        </w:rPr>
        <w:t>فجلس عند رأسها فقال</w:t>
      </w:r>
      <w:r w:rsidR="00603FE9">
        <w:rPr>
          <w:rFonts w:hint="cs"/>
          <w:rtl/>
        </w:rPr>
        <w:t xml:space="preserve">: </w:t>
      </w:r>
      <w:r w:rsidR="009431ED">
        <w:rPr>
          <w:rFonts w:hint="cs"/>
          <w:rtl/>
        </w:rPr>
        <w:t>(</w:t>
      </w:r>
      <w:r w:rsidR="0081385C">
        <w:rPr>
          <w:rFonts w:hint="cs"/>
          <w:rtl/>
        </w:rPr>
        <w:t>رحمك الله يا أمّي</w:t>
      </w:r>
      <w:r w:rsidR="00603FE9">
        <w:rPr>
          <w:rFonts w:hint="cs"/>
          <w:rtl/>
        </w:rPr>
        <w:t xml:space="preserve">؛ </w:t>
      </w:r>
      <w:r w:rsidR="0081385C">
        <w:rPr>
          <w:rFonts w:hint="cs"/>
          <w:rtl/>
        </w:rPr>
        <w:t>كنت أمّي بعد أمّي</w:t>
      </w:r>
      <w:r w:rsidR="00864EEE">
        <w:rPr>
          <w:rFonts w:hint="cs"/>
          <w:rtl/>
        </w:rPr>
        <w:t xml:space="preserve">، </w:t>
      </w:r>
      <w:r w:rsidR="0081385C">
        <w:rPr>
          <w:rFonts w:hint="cs"/>
          <w:rtl/>
        </w:rPr>
        <w:t>تجوعين وتشبعيني</w:t>
      </w:r>
      <w:r w:rsidR="00864EEE">
        <w:rPr>
          <w:rFonts w:hint="cs"/>
          <w:rtl/>
        </w:rPr>
        <w:t xml:space="preserve">، </w:t>
      </w:r>
      <w:r w:rsidR="0081385C">
        <w:rPr>
          <w:rFonts w:hint="cs"/>
          <w:rtl/>
        </w:rPr>
        <w:t>وتعرين وتكسيني</w:t>
      </w:r>
      <w:r w:rsidR="00864EEE">
        <w:rPr>
          <w:rFonts w:hint="cs"/>
          <w:rtl/>
        </w:rPr>
        <w:t xml:space="preserve">، </w:t>
      </w:r>
      <w:r w:rsidR="0081385C">
        <w:rPr>
          <w:rFonts w:hint="cs"/>
          <w:rtl/>
        </w:rPr>
        <w:t>وتمنعين نفسك طيّب الطعام</w:t>
      </w:r>
      <w:r w:rsidR="00864EEE">
        <w:rPr>
          <w:rFonts w:hint="cs"/>
          <w:rtl/>
        </w:rPr>
        <w:t xml:space="preserve">، </w:t>
      </w:r>
      <w:r w:rsidR="0081385C">
        <w:rPr>
          <w:rFonts w:hint="cs"/>
          <w:rtl/>
        </w:rPr>
        <w:t>وتطعميني تريدين بذلك وجه الله تعالى والدار الآخرة</w:t>
      </w:r>
      <w:r w:rsidR="009431ED">
        <w:rPr>
          <w:rFonts w:hint="cs"/>
          <w:rtl/>
        </w:rPr>
        <w:t>)</w:t>
      </w:r>
      <w:r w:rsidR="0081385C">
        <w:rPr>
          <w:rFonts w:hint="cs"/>
          <w:rtl/>
        </w:rPr>
        <w:t xml:space="preserve"> </w:t>
      </w:r>
      <w:r w:rsidR="0081385C" w:rsidRPr="0081385C">
        <w:rPr>
          <w:rStyle w:val="libFootnotenumChar"/>
          <w:rFonts w:hint="cs"/>
          <w:rtl/>
        </w:rPr>
        <w:t>(4)</w:t>
      </w:r>
      <w:r w:rsidR="001C4878">
        <w:rPr>
          <w:rFonts w:hint="cs"/>
          <w:rtl/>
        </w:rPr>
        <w:t xml:space="preserve">. </w:t>
      </w:r>
    </w:p>
    <w:p w:rsidR="0081385C" w:rsidRDefault="0081385C" w:rsidP="00F64E82">
      <w:pPr>
        <w:pStyle w:val="libNormal"/>
        <w:rPr>
          <w:rtl/>
        </w:rPr>
      </w:pPr>
      <w:r>
        <w:rPr>
          <w:rFonts w:hint="cs"/>
          <w:rtl/>
        </w:rPr>
        <w:t xml:space="preserve">إضافة </w:t>
      </w:r>
      <w:r w:rsidR="00AE3B14">
        <w:rPr>
          <w:rFonts w:hint="cs"/>
          <w:rtl/>
        </w:rPr>
        <w:t>إلى ما حباها الله تعالى من رجحان العقل والعفّة وطيب الأرومة فهي من الشجرة المباركة</w:t>
      </w:r>
      <w:r w:rsidR="00864EEE">
        <w:rPr>
          <w:rFonts w:hint="cs"/>
          <w:rtl/>
        </w:rPr>
        <w:t xml:space="preserve">، </w:t>
      </w:r>
      <w:r w:rsidR="00AE3B14">
        <w:rPr>
          <w:rFonts w:hint="cs"/>
          <w:rtl/>
        </w:rPr>
        <w:t xml:space="preserve">وأنّها مستودع وحامل أعظم رجل بعد رسول الله </w:t>
      </w:r>
      <w:r w:rsidR="00AE3B14" w:rsidRPr="00BD4EF0">
        <w:rPr>
          <w:rStyle w:val="libAlaemChar"/>
          <w:rFonts w:eastAsiaTheme="minorHAnsi"/>
          <w:rtl/>
        </w:rPr>
        <w:t>صلى‌الله‌عليه‌وآله‌وسلم</w:t>
      </w:r>
      <w:r w:rsidR="00864EEE">
        <w:rPr>
          <w:rFonts w:hint="cs"/>
          <w:rtl/>
        </w:rPr>
        <w:t xml:space="preserve">، </w:t>
      </w:r>
      <w:r w:rsidR="00AE3B14">
        <w:rPr>
          <w:rFonts w:hint="cs"/>
          <w:rtl/>
        </w:rPr>
        <w:t xml:space="preserve">وزيادة في </w:t>
      </w:r>
    </w:p>
    <w:p w:rsidR="00AE3B14" w:rsidRDefault="009431ED" w:rsidP="009431ED">
      <w:pPr>
        <w:pStyle w:val="libLine"/>
        <w:rPr>
          <w:rtl/>
        </w:rPr>
      </w:pPr>
      <w:r>
        <w:rPr>
          <w:rFonts w:hint="cs"/>
          <w:rtl/>
        </w:rPr>
        <w:t>____________________</w:t>
      </w:r>
    </w:p>
    <w:p w:rsidR="00AE3B14" w:rsidRDefault="00AE3B14" w:rsidP="00BF178A">
      <w:pPr>
        <w:pStyle w:val="libFootnote0"/>
        <w:rPr>
          <w:rtl/>
        </w:rPr>
      </w:pPr>
      <w:r>
        <w:rPr>
          <w:rFonts w:hint="cs"/>
          <w:rtl/>
        </w:rPr>
        <w:t>(1) المناقب</w:t>
      </w:r>
      <w:r w:rsidR="00864EEE">
        <w:rPr>
          <w:rFonts w:hint="cs"/>
          <w:rtl/>
        </w:rPr>
        <w:t xml:space="preserve">، </w:t>
      </w:r>
      <w:r>
        <w:rPr>
          <w:rFonts w:hint="cs"/>
          <w:rtl/>
        </w:rPr>
        <w:t>للخوارزمي</w:t>
      </w:r>
      <w:r w:rsidR="00603FE9">
        <w:rPr>
          <w:rFonts w:hint="cs"/>
          <w:rtl/>
        </w:rPr>
        <w:t xml:space="preserve">: </w:t>
      </w:r>
      <w:r>
        <w:rPr>
          <w:rFonts w:hint="cs"/>
          <w:rtl/>
        </w:rPr>
        <w:t>277 ح 264</w:t>
      </w:r>
      <w:r w:rsidR="00864EEE">
        <w:rPr>
          <w:rFonts w:hint="cs"/>
          <w:rtl/>
        </w:rPr>
        <w:t xml:space="preserve">، </w:t>
      </w:r>
      <w:r>
        <w:rPr>
          <w:rFonts w:hint="cs"/>
          <w:rtl/>
        </w:rPr>
        <w:t>شرح نهج البلاغة 1</w:t>
      </w:r>
      <w:r w:rsidR="00603FE9">
        <w:rPr>
          <w:rFonts w:hint="cs"/>
          <w:rtl/>
        </w:rPr>
        <w:t xml:space="preserve">: </w:t>
      </w:r>
      <w:r>
        <w:rPr>
          <w:rFonts w:hint="cs"/>
          <w:rtl/>
        </w:rPr>
        <w:t>14</w:t>
      </w:r>
      <w:r w:rsidR="001C4878">
        <w:rPr>
          <w:rFonts w:hint="cs"/>
          <w:rtl/>
        </w:rPr>
        <w:t xml:space="preserve">. </w:t>
      </w:r>
    </w:p>
    <w:p w:rsidR="00AE3B14" w:rsidRDefault="00AE3B14" w:rsidP="00BF178A">
      <w:pPr>
        <w:pStyle w:val="libFootnote0"/>
        <w:rPr>
          <w:rtl/>
        </w:rPr>
      </w:pPr>
      <w:r>
        <w:rPr>
          <w:rFonts w:hint="cs"/>
          <w:rtl/>
        </w:rPr>
        <w:t>(2) نفس المصدر السابق</w:t>
      </w:r>
      <w:r w:rsidR="001C4878">
        <w:rPr>
          <w:rFonts w:hint="cs"/>
          <w:rtl/>
        </w:rPr>
        <w:t xml:space="preserve">. </w:t>
      </w:r>
    </w:p>
    <w:p w:rsidR="00AE3B14" w:rsidRDefault="00AE3B14" w:rsidP="00BF178A">
      <w:pPr>
        <w:pStyle w:val="libFootnote0"/>
        <w:rPr>
          <w:rtl/>
        </w:rPr>
      </w:pPr>
      <w:r>
        <w:rPr>
          <w:rFonts w:hint="cs"/>
          <w:rtl/>
        </w:rPr>
        <w:t>(3) المصدر السابق</w:t>
      </w:r>
      <w:r w:rsidR="00864EEE">
        <w:rPr>
          <w:rFonts w:hint="cs"/>
          <w:rtl/>
        </w:rPr>
        <w:t xml:space="preserve">، </w:t>
      </w:r>
      <w:r>
        <w:rPr>
          <w:rFonts w:hint="cs"/>
          <w:rtl/>
        </w:rPr>
        <w:t>وتذكرة الخواصّ</w:t>
      </w:r>
      <w:r w:rsidR="001C4878">
        <w:rPr>
          <w:rFonts w:hint="cs"/>
          <w:rtl/>
        </w:rPr>
        <w:t xml:space="preserve">. </w:t>
      </w:r>
    </w:p>
    <w:p w:rsidR="00AE3B14" w:rsidRDefault="00AE3B14" w:rsidP="00BF178A">
      <w:pPr>
        <w:pStyle w:val="libFootnote0"/>
        <w:rPr>
          <w:rtl/>
        </w:rPr>
      </w:pPr>
      <w:r>
        <w:rPr>
          <w:rFonts w:hint="cs"/>
          <w:rtl/>
        </w:rPr>
        <w:t>(4) الاستيعاب 4</w:t>
      </w:r>
      <w:r w:rsidR="00603FE9">
        <w:rPr>
          <w:rFonts w:hint="cs"/>
          <w:rtl/>
        </w:rPr>
        <w:t xml:space="preserve">: </w:t>
      </w:r>
      <w:r>
        <w:rPr>
          <w:rFonts w:hint="cs"/>
          <w:rtl/>
        </w:rPr>
        <w:t>381</w:t>
      </w:r>
      <w:r w:rsidR="00864EEE">
        <w:rPr>
          <w:rFonts w:hint="cs"/>
          <w:rtl/>
        </w:rPr>
        <w:t xml:space="preserve">، </w:t>
      </w:r>
      <w:r>
        <w:rPr>
          <w:rFonts w:hint="cs"/>
          <w:rtl/>
        </w:rPr>
        <w:t>الإصابة 4</w:t>
      </w:r>
      <w:r w:rsidR="00603FE9">
        <w:rPr>
          <w:rFonts w:hint="cs"/>
          <w:rtl/>
        </w:rPr>
        <w:t xml:space="preserve">: </w:t>
      </w:r>
      <w:r>
        <w:rPr>
          <w:rFonts w:hint="cs"/>
          <w:rtl/>
        </w:rPr>
        <w:t>380</w:t>
      </w:r>
      <w:r w:rsidR="00864EEE">
        <w:rPr>
          <w:rFonts w:hint="cs"/>
          <w:rtl/>
        </w:rPr>
        <w:t xml:space="preserve">، </w:t>
      </w:r>
      <w:r>
        <w:rPr>
          <w:rFonts w:hint="cs"/>
          <w:rtl/>
        </w:rPr>
        <w:t>أسد الغابة 7</w:t>
      </w:r>
      <w:r w:rsidR="00603FE9">
        <w:rPr>
          <w:rFonts w:hint="cs"/>
          <w:rtl/>
        </w:rPr>
        <w:t xml:space="preserve">: </w:t>
      </w:r>
      <w:r>
        <w:rPr>
          <w:rFonts w:hint="cs"/>
          <w:rtl/>
        </w:rPr>
        <w:t>217</w:t>
      </w:r>
      <w:r w:rsidR="00864EEE">
        <w:rPr>
          <w:rFonts w:hint="cs"/>
          <w:rtl/>
        </w:rPr>
        <w:t xml:space="preserve">، </w:t>
      </w:r>
      <w:r>
        <w:rPr>
          <w:rFonts w:hint="cs"/>
          <w:rtl/>
        </w:rPr>
        <w:t>المناقب</w:t>
      </w:r>
      <w:r w:rsidR="00864EEE">
        <w:rPr>
          <w:rFonts w:hint="cs"/>
          <w:rtl/>
        </w:rPr>
        <w:t xml:space="preserve">، </w:t>
      </w:r>
      <w:r>
        <w:rPr>
          <w:rFonts w:hint="cs"/>
          <w:rtl/>
        </w:rPr>
        <w:t>للخوارزمي</w:t>
      </w:r>
      <w:r w:rsidR="00603FE9">
        <w:rPr>
          <w:rFonts w:hint="cs"/>
          <w:rtl/>
        </w:rPr>
        <w:t xml:space="preserve">: </w:t>
      </w:r>
      <w:r>
        <w:rPr>
          <w:rFonts w:hint="cs"/>
          <w:rtl/>
        </w:rPr>
        <w:t>46</w:t>
      </w:r>
      <w:r w:rsidR="002C54F1">
        <w:rPr>
          <w:rFonts w:hint="cs"/>
          <w:rtl/>
        </w:rPr>
        <w:t xml:space="preserve"> - </w:t>
      </w:r>
      <w:r>
        <w:rPr>
          <w:rFonts w:hint="cs"/>
          <w:rtl/>
        </w:rPr>
        <w:t>48</w:t>
      </w:r>
      <w:r w:rsidR="001C4878">
        <w:rPr>
          <w:rFonts w:hint="cs"/>
          <w:rtl/>
        </w:rPr>
        <w:t xml:space="preserve">. </w:t>
      </w:r>
    </w:p>
    <w:p w:rsidR="00AE3B14" w:rsidRDefault="00AE3B14" w:rsidP="009431ED">
      <w:pPr>
        <w:pStyle w:val="libNormal"/>
        <w:rPr>
          <w:rtl/>
        </w:rPr>
      </w:pPr>
      <w:r>
        <w:rPr>
          <w:rtl/>
        </w:rPr>
        <w:br w:type="page"/>
      </w:r>
    </w:p>
    <w:p w:rsidR="00AE3B14" w:rsidRDefault="00BF178A" w:rsidP="00BF178A">
      <w:pPr>
        <w:pStyle w:val="libNormal0"/>
        <w:rPr>
          <w:rtl/>
        </w:rPr>
      </w:pPr>
      <w:r>
        <w:rPr>
          <w:rFonts w:hint="cs"/>
          <w:rtl/>
        </w:rPr>
        <w:t xml:space="preserve">كرامتها فقد عصمها الله تعالى بابنها عليّ </w:t>
      </w:r>
      <w:r w:rsidRPr="00CF00AD">
        <w:rPr>
          <w:rStyle w:val="libAlaemChar"/>
          <w:rFonts w:eastAsiaTheme="minorHAnsi"/>
          <w:rtl/>
        </w:rPr>
        <w:t>عليه‌السلام</w:t>
      </w:r>
      <w:r>
        <w:rPr>
          <w:rFonts w:hint="cs"/>
          <w:rtl/>
        </w:rPr>
        <w:t xml:space="preserve"> من أن تسجد للأصنام</w:t>
      </w:r>
      <w:r w:rsidR="00603FE9">
        <w:rPr>
          <w:rFonts w:hint="cs"/>
          <w:rtl/>
        </w:rPr>
        <w:t xml:space="preserve">؛ </w:t>
      </w:r>
      <w:r>
        <w:rPr>
          <w:rFonts w:hint="cs"/>
          <w:rtl/>
        </w:rPr>
        <w:t xml:space="preserve">فعليّ في بطنها لم يمكنها من ذلك </w:t>
      </w:r>
      <w:r w:rsidR="009431ED">
        <w:rPr>
          <w:rFonts w:hint="cs"/>
          <w:rtl/>
        </w:rPr>
        <w:t>(</w:t>
      </w:r>
      <w:r>
        <w:rPr>
          <w:rFonts w:hint="cs"/>
          <w:rtl/>
        </w:rPr>
        <w:t>كانت إذا أرادت أن تسجد لصنم</w:t>
      </w:r>
      <w:r w:rsidR="00864EEE">
        <w:rPr>
          <w:rFonts w:hint="cs"/>
          <w:rtl/>
        </w:rPr>
        <w:t xml:space="preserve">، </w:t>
      </w:r>
      <w:r>
        <w:rPr>
          <w:rFonts w:hint="cs"/>
          <w:rtl/>
        </w:rPr>
        <w:t>يضع رجله على بطنها ويلصق ظهره بظهرها ويمنعها من ذلك</w:t>
      </w:r>
      <w:r w:rsidR="00864EEE">
        <w:rPr>
          <w:rFonts w:hint="cs"/>
          <w:rtl/>
        </w:rPr>
        <w:t xml:space="preserve">، </w:t>
      </w:r>
      <w:r>
        <w:rPr>
          <w:rFonts w:hint="cs"/>
          <w:rtl/>
        </w:rPr>
        <w:t>ولذلك يقال عند ذكره</w:t>
      </w:r>
      <w:r w:rsidR="00603FE9">
        <w:rPr>
          <w:rFonts w:hint="cs"/>
          <w:rtl/>
        </w:rPr>
        <w:t xml:space="preserve">: </w:t>
      </w:r>
      <w:r>
        <w:rPr>
          <w:rFonts w:hint="cs"/>
          <w:rtl/>
        </w:rPr>
        <w:t>كرّم الله وجهه</w:t>
      </w:r>
      <w:r w:rsidR="00864EEE">
        <w:rPr>
          <w:rFonts w:hint="cs"/>
          <w:rtl/>
        </w:rPr>
        <w:t xml:space="preserve">، </w:t>
      </w:r>
      <w:r>
        <w:rPr>
          <w:rFonts w:hint="cs"/>
          <w:rtl/>
        </w:rPr>
        <w:t>أي عن أن يسجد لصنم</w:t>
      </w:r>
      <w:r w:rsidR="009431ED">
        <w:rPr>
          <w:rFonts w:hint="cs"/>
          <w:rtl/>
        </w:rPr>
        <w:t>)</w:t>
      </w:r>
      <w:r>
        <w:rPr>
          <w:rFonts w:hint="cs"/>
          <w:rtl/>
        </w:rPr>
        <w:t xml:space="preserve"> </w:t>
      </w:r>
      <w:r w:rsidRPr="00BF178A">
        <w:rPr>
          <w:rStyle w:val="libFootnotenumChar"/>
          <w:rFonts w:hint="cs"/>
          <w:rtl/>
        </w:rPr>
        <w:t>(1)</w:t>
      </w:r>
      <w:r w:rsidR="001C4878">
        <w:rPr>
          <w:rFonts w:hint="cs"/>
          <w:rtl/>
        </w:rPr>
        <w:t xml:space="preserve">. </w:t>
      </w:r>
    </w:p>
    <w:p w:rsidR="00BF178A" w:rsidRDefault="00BF178A" w:rsidP="00BF178A">
      <w:pPr>
        <w:pStyle w:val="libNormal"/>
        <w:rPr>
          <w:rtl/>
        </w:rPr>
      </w:pPr>
      <w:r>
        <w:rPr>
          <w:rFonts w:hint="cs"/>
          <w:rtl/>
        </w:rPr>
        <w:t>وعليّ</w:t>
      </w:r>
      <w:r w:rsidRPr="00BF178A">
        <w:rPr>
          <w:rStyle w:val="libAlaemChar"/>
          <w:rFonts w:eastAsiaTheme="minorHAnsi"/>
          <w:rtl/>
        </w:rPr>
        <w:t xml:space="preserve"> </w:t>
      </w:r>
      <w:r w:rsidRPr="00CF00AD">
        <w:rPr>
          <w:rStyle w:val="libAlaemChar"/>
          <w:rFonts w:eastAsiaTheme="minorHAnsi"/>
          <w:rtl/>
        </w:rPr>
        <w:t>عليه‌السلام</w:t>
      </w:r>
      <w:r>
        <w:rPr>
          <w:rFonts w:hint="cs"/>
          <w:rtl/>
        </w:rPr>
        <w:t xml:space="preserve"> أوّل مولود في الكعبة</w:t>
      </w:r>
      <w:r w:rsidR="00864EEE">
        <w:rPr>
          <w:rFonts w:hint="cs"/>
          <w:rtl/>
        </w:rPr>
        <w:t xml:space="preserve">، </w:t>
      </w:r>
      <w:r>
        <w:rPr>
          <w:rFonts w:hint="cs"/>
          <w:rtl/>
        </w:rPr>
        <w:t xml:space="preserve">وما ولد قبلها أحد فيها </w:t>
      </w:r>
      <w:r w:rsidRPr="00BF178A">
        <w:rPr>
          <w:rStyle w:val="libFootnotenumChar"/>
          <w:rFonts w:hint="cs"/>
          <w:rtl/>
        </w:rPr>
        <w:t>(2)</w:t>
      </w:r>
      <w:r w:rsidR="001C4878">
        <w:rPr>
          <w:rFonts w:hint="cs"/>
          <w:rtl/>
        </w:rPr>
        <w:t xml:space="preserve">. </w:t>
      </w:r>
    </w:p>
    <w:p w:rsidR="00BF178A" w:rsidRPr="00BF178A" w:rsidRDefault="00BF178A" w:rsidP="00BF178A">
      <w:pPr>
        <w:pStyle w:val="Heading1"/>
        <w:rPr>
          <w:rtl/>
        </w:rPr>
      </w:pPr>
      <w:bookmarkStart w:id="126" w:name="_Toc521235996"/>
      <w:r>
        <w:rPr>
          <w:rFonts w:hint="cs"/>
          <w:rtl/>
        </w:rPr>
        <w:t xml:space="preserve">أجداد الحسن </w:t>
      </w:r>
      <w:r w:rsidRPr="00CF00AD">
        <w:rPr>
          <w:rStyle w:val="libAlaemChar"/>
          <w:rFonts w:eastAsiaTheme="minorHAnsi"/>
          <w:rtl/>
        </w:rPr>
        <w:t>عليه‌السلام</w:t>
      </w:r>
      <w:bookmarkEnd w:id="126"/>
    </w:p>
    <w:p w:rsidR="0039283B" w:rsidRDefault="00BF178A" w:rsidP="00F64E82">
      <w:pPr>
        <w:pStyle w:val="libNormal"/>
        <w:rPr>
          <w:rtl/>
        </w:rPr>
      </w:pPr>
      <w:r>
        <w:rPr>
          <w:rFonts w:hint="cs"/>
          <w:rtl/>
        </w:rPr>
        <w:t>فغير جدّه سيّد الأنبياء والمرسلين وسيّد ولد آدم مطلقاً</w:t>
      </w:r>
      <w:r w:rsidR="00603FE9">
        <w:rPr>
          <w:rFonts w:hint="cs"/>
          <w:rtl/>
        </w:rPr>
        <w:t xml:space="preserve">؛ </w:t>
      </w:r>
      <w:r>
        <w:rPr>
          <w:rFonts w:hint="cs"/>
          <w:rtl/>
        </w:rPr>
        <w:t>فقد تكلّمنا عنهم</w:t>
      </w:r>
      <w:r w:rsidR="00864EEE">
        <w:rPr>
          <w:rFonts w:hint="cs"/>
          <w:rtl/>
        </w:rPr>
        <w:t xml:space="preserve">، </w:t>
      </w:r>
      <w:r>
        <w:rPr>
          <w:rFonts w:hint="cs"/>
          <w:rtl/>
        </w:rPr>
        <w:t>وكلّ واحد منهم كان سيّد زمانه حتّى قيل عن بعضهم أنّه نبيّ</w:t>
      </w:r>
      <w:r w:rsidR="001C4878">
        <w:rPr>
          <w:rFonts w:hint="cs"/>
          <w:rtl/>
        </w:rPr>
        <w:t xml:space="preserve">. </w:t>
      </w:r>
    </w:p>
    <w:p w:rsidR="00BF178A" w:rsidRDefault="00BF178A" w:rsidP="00F64E82">
      <w:pPr>
        <w:pStyle w:val="libNormal"/>
        <w:rPr>
          <w:rtl/>
        </w:rPr>
      </w:pPr>
      <w:r>
        <w:rPr>
          <w:rFonts w:hint="cs"/>
          <w:rtl/>
        </w:rPr>
        <w:t>هذه هي السيادة التي يتقلّب فيها الإمام الحسن بن عليّ</w:t>
      </w:r>
      <w:r w:rsidR="00817670" w:rsidRPr="009431ED">
        <w:rPr>
          <w:rFonts w:eastAsiaTheme="minorHAnsi"/>
          <w:rtl/>
        </w:rPr>
        <w:t xml:space="preserve"> </w:t>
      </w:r>
      <w:r w:rsidR="00817670" w:rsidRPr="00817670">
        <w:rPr>
          <w:rStyle w:val="libAlaemChar"/>
          <w:rFonts w:eastAsiaTheme="minorHAnsi"/>
          <w:rtl/>
        </w:rPr>
        <w:t>عليهما‌السلام</w:t>
      </w:r>
      <w:r>
        <w:rPr>
          <w:rFonts w:hint="cs"/>
          <w:rtl/>
        </w:rPr>
        <w:t xml:space="preserve"> فهو سيّد في ذاته هو وأخوه الحسين</w:t>
      </w:r>
      <w:r w:rsidR="00817670" w:rsidRPr="00817670">
        <w:rPr>
          <w:rStyle w:val="libAlaemChar"/>
          <w:rFonts w:eastAsiaTheme="minorHAnsi"/>
          <w:rtl/>
        </w:rPr>
        <w:t xml:space="preserve"> </w:t>
      </w:r>
      <w:r w:rsidR="00817670" w:rsidRPr="00CF00AD">
        <w:rPr>
          <w:rStyle w:val="libAlaemChar"/>
          <w:rFonts w:eastAsiaTheme="minorHAnsi"/>
          <w:rtl/>
        </w:rPr>
        <w:t>عليه‌السلام</w:t>
      </w:r>
      <w:r w:rsidR="00603FE9">
        <w:rPr>
          <w:rFonts w:hint="cs"/>
          <w:rtl/>
        </w:rPr>
        <w:t xml:space="preserve">؛ </w:t>
      </w:r>
      <w:r>
        <w:rPr>
          <w:rFonts w:hint="cs"/>
          <w:rtl/>
        </w:rPr>
        <w:t>فهما سيّدا شباب أهل الجنّة</w:t>
      </w:r>
      <w:r w:rsidR="00603FE9">
        <w:rPr>
          <w:rFonts w:hint="cs"/>
          <w:rtl/>
        </w:rPr>
        <w:t xml:space="preserve">؛ </w:t>
      </w:r>
      <w:r>
        <w:rPr>
          <w:rFonts w:hint="cs"/>
          <w:rtl/>
        </w:rPr>
        <w:t xml:space="preserve">وأمّهما </w:t>
      </w:r>
      <w:r w:rsidR="00817670">
        <w:rPr>
          <w:rFonts w:hint="cs"/>
          <w:rtl/>
        </w:rPr>
        <w:t>سيّدة نساء العالمين وأبوهما سيّد الوصيّين وهو سيّد العرب والمسلمين</w:t>
      </w:r>
      <w:r w:rsidR="00864EEE">
        <w:rPr>
          <w:rFonts w:hint="cs"/>
          <w:rtl/>
        </w:rPr>
        <w:t xml:space="preserve">، </w:t>
      </w:r>
      <w:r w:rsidR="00817670">
        <w:rPr>
          <w:rFonts w:hint="cs"/>
          <w:rtl/>
        </w:rPr>
        <w:t>وجدّهما سيّد الأنبياء والرّسل وهكذا قل عن جدّاتهم وأجدادهم</w:t>
      </w:r>
      <w:r w:rsidR="001C4878">
        <w:rPr>
          <w:rFonts w:hint="cs"/>
          <w:rtl/>
        </w:rPr>
        <w:t xml:space="preserve">. </w:t>
      </w:r>
      <w:r w:rsidR="00817670">
        <w:rPr>
          <w:rFonts w:hint="cs"/>
          <w:rtl/>
        </w:rPr>
        <w:t>فبعد كلّ هذا</w:t>
      </w:r>
      <w:r w:rsidR="00864EEE">
        <w:rPr>
          <w:rFonts w:hint="cs"/>
          <w:rtl/>
        </w:rPr>
        <w:t xml:space="preserve">، </w:t>
      </w:r>
      <w:r w:rsidR="00817670">
        <w:rPr>
          <w:rFonts w:hint="cs"/>
          <w:rtl/>
        </w:rPr>
        <w:t>وبعدما عرفنا من عناية الله ورسوله في تسميتهما بأسماء لم تكن معروفة في الجاهليّة</w:t>
      </w:r>
      <w:r w:rsidR="00864EEE">
        <w:rPr>
          <w:rFonts w:hint="cs"/>
          <w:rtl/>
        </w:rPr>
        <w:t xml:space="preserve">، </w:t>
      </w:r>
      <w:r w:rsidR="00817670">
        <w:rPr>
          <w:rFonts w:hint="cs"/>
          <w:rtl/>
        </w:rPr>
        <w:t>أليس كلّ ذلك دالاًّ على عصمتهما وأهليتهما للإمامة</w:t>
      </w:r>
      <w:r w:rsidR="009431ED">
        <w:rPr>
          <w:rFonts w:hint="cs"/>
          <w:rtl/>
        </w:rPr>
        <w:t>؟</w:t>
      </w:r>
      <w:r w:rsidR="00817670">
        <w:rPr>
          <w:rFonts w:hint="cs"/>
          <w:rtl/>
        </w:rPr>
        <w:t xml:space="preserve"> وهل يجوز الخروج عليهما وحربهما كما خرجوا على أبيهما فحاربوه</w:t>
      </w:r>
      <w:r w:rsidR="009431ED">
        <w:rPr>
          <w:rFonts w:hint="cs"/>
          <w:rtl/>
        </w:rPr>
        <w:t>؟</w:t>
      </w:r>
      <w:r w:rsidR="004A4E29">
        <w:rPr>
          <w:rFonts w:hint="cs"/>
          <w:rtl/>
        </w:rPr>
        <w:t xml:space="preserve">! </w:t>
      </w:r>
    </w:p>
    <w:p w:rsidR="00817670" w:rsidRDefault="00817670" w:rsidP="00817670">
      <w:pPr>
        <w:pStyle w:val="Heading1"/>
        <w:rPr>
          <w:rtl/>
        </w:rPr>
      </w:pPr>
      <w:bookmarkStart w:id="127" w:name="_Toc521235997"/>
      <w:r>
        <w:rPr>
          <w:rFonts w:hint="cs"/>
          <w:rtl/>
        </w:rPr>
        <w:t>حرب وسلم أهل البيت حرب وسلم رسول الله</w:t>
      </w:r>
      <w:r w:rsidRPr="00817670">
        <w:rPr>
          <w:rStyle w:val="libAlaemChar"/>
          <w:rFonts w:eastAsiaTheme="minorHAnsi"/>
          <w:rtl/>
        </w:rPr>
        <w:t xml:space="preserve"> </w:t>
      </w:r>
      <w:r w:rsidRPr="00BD4EF0">
        <w:rPr>
          <w:rStyle w:val="libAlaemChar"/>
          <w:rFonts w:eastAsiaTheme="minorHAnsi"/>
          <w:rtl/>
        </w:rPr>
        <w:t>صلى‌الله‌عليه‌وآله‌وسلم</w:t>
      </w:r>
      <w:bookmarkEnd w:id="127"/>
    </w:p>
    <w:p w:rsidR="0039283B" w:rsidRDefault="00817670" w:rsidP="00F64E82">
      <w:pPr>
        <w:pStyle w:val="libNormal"/>
        <w:rPr>
          <w:rtl/>
        </w:rPr>
      </w:pPr>
      <w:r>
        <w:rPr>
          <w:rFonts w:hint="cs"/>
          <w:rtl/>
        </w:rPr>
        <w:t>بسند عن السدّيّ</w:t>
      </w:r>
      <w:r w:rsidR="00864EEE">
        <w:rPr>
          <w:rFonts w:hint="cs"/>
          <w:rtl/>
        </w:rPr>
        <w:t xml:space="preserve">، </w:t>
      </w:r>
      <w:r>
        <w:rPr>
          <w:rFonts w:hint="cs"/>
          <w:rtl/>
        </w:rPr>
        <w:t>عن صبيح مولى أمّ سلمة</w:t>
      </w:r>
      <w:r w:rsidR="00864EEE">
        <w:rPr>
          <w:rFonts w:hint="cs"/>
          <w:rtl/>
        </w:rPr>
        <w:t xml:space="preserve">، </w:t>
      </w:r>
      <w:r>
        <w:rPr>
          <w:rFonts w:hint="cs"/>
          <w:rtl/>
        </w:rPr>
        <w:t>عن زيد بن أرقم</w:t>
      </w:r>
      <w:r w:rsidR="00603FE9">
        <w:rPr>
          <w:rFonts w:hint="cs"/>
          <w:rtl/>
        </w:rPr>
        <w:t xml:space="preserve">: </w:t>
      </w:r>
      <w:r>
        <w:rPr>
          <w:rFonts w:hint="cs"/>
          <w:rtl/>
        </w:rPr>
        <w:t>أنّ النبيّ</w:t>
      </w:r>
      <w:r w:rsidRPr="00817670">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قال لعليّ وفاطمة وحسن وحسين </w:t>
      </w:r>
      <w:r w:rsidRPr="00817670">
        <w:rPr>
          <w:rStyle w:val="libAlaemChar"/>
          <w:rFonts w:eastAsiaTheme="minorHAnsi"/>
          <w:rtl/>
        </w:rPr>
        <w:t>عليهم‌السلام</w:t>
      </w:r>
      <w:r w:rsidR="00603FE9" w:rsidRPr="009431ED">
        <w:rPr>
          <w:rFonts w:eastAsiaTheme="minorHAnsi" w:hint="cs"/>
          <w:rtl/>
        </w:rPr>
        <w:t xml:space="preserve">: </w:t>
      </w:r>
      <w:r w:rsidR="009431ED">
        <w:rPr>
          <w:rFonts w:hint="cs"/>
          <w:rtl/>
        </w:rPr>
        <w:t>(</w:t>
      </w:r>
      <w:r>
        <w:rPr>
          <w:rFonts w:hint="cs"/>
          <w:rtl/>
        </w:rPr>
        <w:t>أنا حرب لمن حاربكم</w:t>
      </w:r>
      <w:r w:rsidR="00864EEE">
        <w:rPr>
          <w:rFonts w:hint="cs"/>
          <w:rtl/>
        </w:rPr>
        <w:t xml:space="preserve">، </w:t>
      </w:r>
      <w:r>
        <w:rPr>
          <w:rFonts w:hint="cs"/>
          <w:rtl/>
        </w:rPr>
        <w:t>وسلم لمن سالمكم</w:t>
      </w:r>
      <w:r w:rsidR="009431ED">
        <w:rPr>
          <w:rFonts w:hint="cs"/>
          <w:rtl/>
        </w:rPr>
        <w:t>)</w:t>
      </w:r>
      <w:r w:rsidR="001C4878">
        <w:rPr>
          <w:rFonts w:hint="cs"/>
          <w:rtl/>
        </w:rPr>
        <w:t xml:space="preserve">. </w:t>
      </w:r>
    </w:p>
    <w:p w:rsidR="00817670" w:rsidRDefault="009431ED" w:rsidP="009431ED">
      <w:pPr>
        <w:pStyle w:val="libLine"/>
        <w:rPr>
          <w:rtl/>
        </w:rPr>
      </w:pPr>
      <w:r>
        <w:rPr>
          <w:rFonts w:hint="cs"/>
          <w:rtl/>
        </w:rPr>
        <w:t>____________________</w:t>
      </w:r>
    </w:p>
    <w:p w:rsidR="00817670" w:rsidRDefault="00817670" w:rsidP="005C4B59">
      <w:pPr>
        <w:pStyle w:val="libFootnote0"/>
        <w:rPr>
          <w:rtl/>
        </w:rPr>
      </w:pPr>
      <w:r>
        <w:rPr>
          <w:rFonts w:hint="cs"/>
          <w:rtl/>
        </w:rPr>
        <w:t>(1) نور الأبصار</w:t>
      </w:r>
      <w:r w:rsidR="00864EEE">
        <w:rPr>
          <w:rFonts w:hint="cs"/>
          <w:rtl/>
        </w:rPr>
        <w:t xml:space="preserve">، </w:t>
      </w:r>
      <w:r>
        <w:rPr>
          <w:rFonts w:hint="cs"/>
          <w:rtl/>
        </w:rPr>
        <w:t>للشبلنجي</w:t>
      </w:r>
      <w:r w:rsidR="00603FE9">
        <w:rPr>
          <w:rFonts w:hint="cs"/>
          <w:rtl/>
        </w:rPr>
        <w:t xml:space="preserve">: </w:t>
      </w:r>
      <w:r>
        <w:rPr>
          <w:rFonts w:hint="cs"/>
          <w:rtl/>
        </w:rPr>
        <w:t>156</w:t>
      </w:r>
      <w:r w:rsidR="001C4878">
        <w:rPr>
          <w:rFonts w:hint="cs"/>
          <w:rtl/>
        </w:rPr>
        <w:t xml:space="preserve">. </w:t>
      </w:r>
    </w:p>
    <w:p w:rsidR="00817670" w:rsidRDefault="00817670" w:rsidP="005C4B59">
      <w:pPr>
        <w:pStyle w:val="libFootnote0"/>
        <w:rPr>
          <w:rtl/>
        </w:rPr>
      </w:pPr>
      <w:r>
        <w:rPr>
          <w:rFonts w:hint="cs"/>
          <w:rtl/>
        </w:rPr>
        <w:t>(2) المجدي</w:t>
      </w:r>
      <w:r w:rsidR="00864EEE">
        <w:rPr>
          <w:rFonts w:hint="cs"/>
          <w:rtl/>
        </w:rPr>
        <w:t xml:space="preserve">، </w:t>
      </w:r>
      <w:r>
        <w:rPr>
          <w:rFonts w:hint="cs"/>
          <w:rtl/>
        </w:rPr>
        <w:t>للعمري</w:t>
      </w:r>
      <w:r w:rsidR="00603FE9">
        <w:rPr>
          <w:rFonts w:hint="cs"/>
          <w:rtl/>
        </w:rPr>
        <w:t xml:space="preserve">: </w:t>
      </w:r>
      <w:r>
        <w:rPr>
          <w:rFonts w:hint="cs"/>
          <w:rtl/>
        </w:rPr>
        <w:t>11</w:t>
      </w:r>
      <w:r w:rsidR="00864EEE">
        <w:rPr>
          <w:rFonts w:hint="cs"/>
          <w:rtl/>
        </w:rPr>
        <w:t xml:space="preserve">، </w:t>
      </w:r>
      <w:r>
        <w:rPr>
          <w:rFonts w:hint="cs"/>
          <w:rtl/>
        </w:rPr>
        <w:t>العمدة</w:t>
      </w:r>
      <w:r w:rsidR="00864EEE">
        <w:rPr>
          <w:rFonts w:hint="cs"/>
          <w:rtl/>
        </w:rPr>
        <w:t xml:space="preserve">، </w:t>
      </w:r>
      <w:r>
        <w:rPr>
          <w:rFonts w:hint="cs"/>
          <w:rtl/>
        </w:rPr>
        <w:t>لابن البطريق</w:t>
      </w:r>
      <w:r w:rsidR="00603FE9">
        <w:rPr>
          <w:rFonts w:hint="cs"/>
          <w:rtl/>
        </w:rPr>
        <w:t xml:space="preserve">: </w:t>
      </w:r>
      <w:r>
        <w:rPr>
          <w:rFonts w:hint="cs"/>
          <w:rtl/>
        </w:rPr>
        <w:t>12</w:t>
      </w:r>
      <w:r w:rsidR="00864EEE">
        <w:rPr>
          <w:rFonts w:hint="cs"/>
          <w:rtl/>
        </w:rPr>
        <w:t xml:space="preserve">، </w:t>
      </w:r>
      <w:r>
        <w:rPr>
          <w:rFonts w:hint="cs"/>
          <w:rtl/>
        </w:rPr>
        <w:t>تذكرة الخواصّ</w:t>
      </w:r>
      <w:r w:rsidR="00603FE9">
        <w:rPr>
          <w:rFonts w:hint="cs"/>
          <w:rtl/>
        </w:rPr>
        <w:t xml:space="preserve">: </w:t>
      </w:r>
      <w:r>
        <w:rPr>
          <w:rFonts w:hint="cs"/>
          <w:rtl/>
        </w:rPr>
        <w:t>20</w:t>
      </w:r>
      <w:r w:rsidR="00864EEE">
        <w:rPr>
          <w:rFonts w:hint="cs"/>
          <w:rtl/>
        </w:rPr>
        <w:t xml:space="preserve">، </w:t>
      </w:r>
      <w:r>
        <w:rPr>
          <w:rFonts w:hint="cs"/>
          <w:rtl/>
        </w:rPr>
        <w:t>مناقب ابن المغازلي</w:t>
      </w:r>
      <w:r w:rsidR="00603FE9">
        <w:rPr>
          <w:rFonts w:hint="cs"/>
          <w:rtl/>
        </w:rPr>
        <w:t xml:space="preserve">: </w:t>
      </w:r>
      <w:r>
        <w:rPr>
          <w:rFonts w:hint="cs"/>
          <w:rtl/>
        </w:rPr>
        <w:t>6</w:t>
      </w:r>
      <w:r w:rsidR="002C54F1">
        <w:rPr>
          <w:rFonts w:hint="cs"/>
          <w:rtl/>
        </w:rPr>
        <w:t xml:space="preserve"> - </w:t>
      </w:r>
      <w:r>
        <w:rPr>
          <w:rFonts w:hint="cs"/>
          <w:rtl/>
        </w:rPr>
        <w:t>7</w:t>
      </w:r>
      <w:r w:rsidR="00864EEE">
        <w:rPr>
          <w:rFonts w:hint="cs"/>
          <w:rtl/>
        </w:rPr>
        <w:t xml:space="preserve">، </w:t>
      </w:r>
      <w:r>
        <w:rPr>
          <w:rFonts w:hint="cs"/>
          <w:rtl/>
        </w:rPr>
        <w:t>تاريخ بغداد 3</w:t>
      </w:r>
      <w:r w:rsidR="00603FE9">
        <w:rPr>
          <w:rFonts w:hint="cs"/>
          <w:rtl/>
        </w:rPr>
        <w:t xml:space="preserve">: </w:t>
      </w:r>
      <w:r>
        <w:rPr>
          <w:rFonts w:hint="cs"/>
          <w:rtl/>
        </w:rPr>
        <w:t>106</w:t>
      </w:r>
      <w:r w:rsidR="00864EEE">
        <w:rPr>
          <w:rFonts w:hint="cs"/>
          <w:rtl/>
        </w:rPr>
        <w:t xml:space="preserve">، </w:t>
      </w:r>
      <w:r>
        <w:rPr>
          <w:rFonts w:hint="cs"/>
          <w:rtl/>
        </w:rPr>
        <w:t>الفصول المهمّة</w:t>
      </w:r>
      <w:r w:rsidR="00864EEE">
        <w:rPr>
          <w:rFonts w:hint="cs"/>
          <w:rtl/>
        </w:rPr>
        <w:t xml:space="preserve">، </w:t>
      </w:r>
      <w:r>
        <w:rPr>
          <w:rFonts w:hint="cs"/>
          <w:rtl/>
        </w:rPr>
        <w:t>لابن الصبّاغ المالكي</w:t>
      </w:r>
      <w:r w:rsidR="00603FE9">
        <w:rPr>
          <w:rFonts w:hint="cs"/>
          <w:rtl/>
        </w:rPr>
        <w:t xml:space="preserve">: </w:t>
      </w:r>
      <w:r>
        <w:rPr>
          <w:rFonts w:hint="cs"/>
          <w:rtl/>
        </w:rPr>
        <w:t>30</w:t>
      </w:r>
      <w:r w:rsidR="001C4878">
        <w:rPr>
          <w:rFonts w:hint="cs"/>
          <w:rtl/>
        </w:rPr>
        <w:t xml:space="preserve">. </w:t>
      </w:r>
    </w:p>
    <w:p w:rsidR="00817670" w:rsidRDefault="00817670" w:rsidP="009431ED">
      <w:pPr>
        <w:pStyle w:val="libNormal"/>
        <w:rPr>
          <w:rtl/>
        </w:rPr>
      </w:pPr>
      <w:r>
        <w:rPr>
          <w:rtl/>
        </w:rPr>
        <w:br w:type="page"/>
      </w:r>
    </w:p>
    <w:p w:rsidR="00817670" w:rsidRDefault="005C4B59" w:rsidP="00F64E82">
      <w:pPr>
        <w:pStyle w:val="libNormal"/>
        <w:rPr>
          <w:rtl/>
        </w:rPr>
      </w:pPr>
      <w:r>
        <w:rPr>
          <w:rFonts w:hint="cs"/>
          <w:rtl/>
        </w:rPr>
        <w:t>وبسند عن أبي حازم</w:t>
      </w:r>
      <w:r w:rsidR="00864EEE">
        <w:rPr>
          <w:rFonts w:hint="cs"/>
          <w:rtl/>
        </w:rPr>
        <w:t xml:space="preserve">، </w:t>
      </w:r>
      <w:r>
        <w:rPr>
          <w:rFonts w:hint="cs"/>
          <w:rtl/>
        </w:rPr>
        <w:t xml:space="preserve">عن أبي </w:t>
      </w:r>
      <w:r w:rsidR="00555D6E">
        <w:rPr>
          <w:rFonts w:hint="cs"/>
          <w:rtl/>
        </w:rPr>
        <w:t>هريرة</w:t>
      </w:r>
      <w:r w:rsidR="00864EEE">
        <w:rPr>
          <w:rFonts w:hint="cs"/>
          <w:rtl/>
        </w:rPr>
        <w:t xml:space="preserve">، </w:t>
      </w:r>
      <w:r w:rsidR="00555D6E">
        <w:rPr>
          <w:rFonts w:hint="cs"/>
          <w:rtl/>
        </w:rPr>
        <w:t>قال</w:t>
      </w:r>
      <w:r w:rsidR="00603FE9">
        <w:rPr>
          <w:rFonts w:hint="cs"/>
          <w:rtl/>
        </w:rPr>
        <w:t xml:space="preserve">: </w:t>
      </w:r>
      <w:r w:rsidR="00555D6E">
        <w:rPr>
          <w:rFonts w:hint="cs"/>
          <w:rtl/>
        </w:rPr>
        <w:t xml:space="preserve">أبصر النبيّ </w:t>
      </w:r>
      <w:r w:rsidR="00555D6E" w:rsidRPr="00BD4EF0">
        <w:rPr>
          <w:rStyle w:val="libAlaemChar"/>
          <w:rFonts w:eastAsiaTheme="minorHAnsi"/>
          <w:rtl/>
        </w:rPr>
        <w:t>صلى‌الله‌عليه‌وآله‌وسلم</w:t>
      </w:r>
      <w:r w:rsidR="00E55B10">
        <w:rPr>
          <w:rFonts w:hint="cs"/>
          <w:rtl/>
        </w:rPr>
        <w:t xml:space="preserve"> عليًّا </w:t>
      </w:r>
      <w:r w:rsidR="00555D6E">
        <w:rPr>
          <w:rFonts w:hint="cs"/>
          <w:rtl/>
        </w:rPr>
        <w:t>وحسناً وحسيناً</w:t>
      </w:r>
      <w:r w:rsidR="00864EEE">
        <w:rPr>
          <w:rFonts w:hint="cs"/>
          <w:rtl/>
        </w:rPr>
        <w:t xml:space="preserve">، </w:t>
      </w:r>
      <w:r w:rsidR="00555D6E">
        <w:rPr>
          <w:rFonts w:hint="cs"/>
          <w:rtl/>
        </w:rPr>
        <w:t>فقال</w:t>
      </w:r>
      <w:r w:rsidR="00603FE9">
        <w:rPr>
          <w:rFonts w:hint="cs"/>
          <w:rtl/>
        </w:rPr>
        <w:t xml:space="preserve">: </w:t>
      </w:r>
      <w:r w:rsidR="009431ED">
        <w:rPr>
          <w:rFonts w:hint="cs"/>
          <w:rtl/>
        </w:rPr>
        <w:t>(</w:t>
      </w:r>
      <w:r w:rsidR="00555D6E">
        <w:rPr>
          <w:rFonts w:hint="cs"/>
          <w:rtl/>
        </w:rPr>
        <w:t>أنا حرب لمن حاربكم</w:t>
      </w:r>
      <w:r w:rsidR="00864EEE">
        <w:rPr>
          <w:rFonts w:hint="cs"/>
          <w:rtl/>
        </w:rPr>
        <w:t xml:space="preserve">، </w:t>
      </w:r>
      <w:r w:rsidR="00555D6E">
        <w:rPr>
          <w:rFonts w:hint="cs"/>
          <w:rtl/>
        </w:rPr>
        <w:t>وسلم لمن سالمكم</w:t>
      </w:r>
      <w:r w:rsidR="009431ED">
        <w:rPr>
          <w:rFonts w:hint="cs"/>
          <w:rtl/>
        </w:rPr>
        <w:t>)</w:t>
      </w:r>
      <w:r w:rsidR="00555D6E">
        <w:rPr>
          <w:rFonts w:hint="cs"/>
          <w:rtl/>
        </w:rPr>
        <w:t xml:space="preserve"> </w:t>
      </w:r>
      <w:r w:rsidR="00555D6E" w:rsidRPr="00555D6E">
        <w:rPr>
          <w:rStyle w:val="libFootnotenumChar"/>
          <w:rFonts w:hint="cs"/>
          <w:rtl/>
        </w:rPr>
        <w:t>(1)</w:t>
      </w:r>
      <w:r w:rsidR="001C4878">
        <w:rPr>
          <w:rFonts w:hint="cs"/>
          <w:rtl/>
        </w:rPr>
        <w:t xml:space="preserve">. </w:t>
      </w:r>
    </w:p>
    <w:p w:rsidR="00555D6E" w:rsidRDefault="00555D6E" w:rsidP="00555D6E">
      <w:pPr>
        <w:pStyle w:val="libNormal"/>
        <w:rPr>
          <w:rtl/>
        </w:rPr>
      </w:pPr>
      <w:r>
        <w:rPr>
          <w:rFonts w:hint="cs"/>
          <w:rtl/>
        </w:rPr>
        <w:t>فحرب الأوائل لأهل البيت والأمر بأخذ</w:t>
      </w:r>
      <w:r w:rsidR="00CD61DC">
        <w:rPr>
          <w:rFonts w:hint="cs"/>
          <w:rtl/>
        </w:rPr>
        <w:t xml:space="preserve"> أمير المؤمنين </w:t>
      </w:r>
      <w:r w:rsidRPr="00CF00AD">
        <w:rPr>
          <w:rStyle w:val="libAlaemChar"/>
          <w:rFonts w:eastAsiaTheme="minorHAnsi"/>
          <w:rtl/>
        </w:rPr>
        <w:t>عليه‌السلام</w:t>
      </w:r>
      <w:r>
        <w:rPr>
          <w:rFonts w:hint="cs"/>
          <w:rtl/>
        </w:rPr>
        <w:t xml:space="preserve"> بأعنف الأخذ</w:t>
      </w:r>
      <w:r w:rsidR="004A4E29">
        <w:rPr>
          <w:rFonts w:hint="cs"/>
          <w:rtl/>
        </w:rPr>
        <w:t xml:space="preserve">! </w:t>
      </w:r>
      <w:r>
        <w:rPr>
          <w:rFonts w:hint="cs"/>
          <w:rtl/>
        </w:rPr>
        <w:t>وتحريق البيت عليهم</w:t>
      </w:r>
      <w:r w:rsidR="004A4E29">
        <w:rPr>
          <w:rFonts w:hint="cs"/>
          <w:rtl/>
        </w:rPr>
        <w:t xml:space="preserve">! </w:t>
      </w:r>
      <w:r>
        <w:rPr>
          <w:rFonts w:hint="cs"/>
          <w:rtl/>
        </w:rPr>
        <w:t>بداية الحرب لهم والخروج الذي سلكه الأبناء</w:t>
      </w:r>
      <w:r w:rsidR="00603FE9">
        <w:rPr>
          <w:rFonts w:hint="cs"/>
          <w:rtl/>
        </w:rPr>
        <w:t xml:space="preserve">: </w:t>
      </w:r>
      <w:r>
        <w:rPr>
          <w:rFonts w:hint="cs"/>
          <w:rtl/>
        </w:rPr>
        <w:t>ابن هند</w:t>
      </w:r>
      <w:r w:rsidR="00864EEE">
        <w:rPr>
          <w:rFonts w:hint="cs"/>
          <w:rtl/>
        </w:rPr>
        <w:t xml:space="preserve">، </w:t>
      </w:r>
      <w:r>
        <w:rPr>
          <w:rFonts w:hint="cs"/>
          <w:rtl/>
        </w:rPr>
        <w:t>وابن سميّة</w:t>
      </w:r>
      <w:r w:rsidR="00864EEE">
        <w:rPr>
          <w:rFonts w:hint="cs"/>
          <w:rtl/>
        </w:rPr>
        <w:t xml:space="preserve">، </w:t>
      </w:r>
      <w:r>
        <w:rPr>
          <w:rFonts w:hint="cs"/>
          <w:rtl/>
        </w:rPr>
        <w:t>وابن النابغة</w:t>
      </w:r>
      <w:r w:rsidR="00864EEE">
        <w:rPr>
          <w:rFonts w:hint="cs"/>
          <w:rtl/>
        </w:rPr>
        <w:t xml:space="preserve">، </w:t>
      </w:r>
      <w:r>
        <w:rPr>
          <w:rFonts w:hint="cs"/>
          <w:rtl/>
        </w:rPr>
        <w:t>وابن مرجانة</w:t>
      </w:r>
      <w:r w:rsidR="00864EEE">
        <w:rPr>
          <w:rFonts w:hint="cs"/>
          <w:rtl/>
        </w:rPr>
        <w:t xml:space="preserve">، </w:t>
      </w:r>
      <w:r>
        <w:rPr>
          <w:rFonts w:hint="cs"/>
          <w:rtl/>
        </w:rPr>
        <w:t>وابن المستفرمة بالزبيب</w:t>
      </w:r>
      <w:r w:rsidR="001C4878">
        <w:rPr>
          <w:rFonts w:hint="cs"/>
          <w:rtl/>
        </w:rPr>
        <w:t>.</w:t>
      </w:r>
      <w:r w:rsidR="009431ED">
        <w:rPr>
          <w:rFonts w:hint="cs"/>
          <w:rtl/>
        </w:rPr>
        <w:t>.</w:t>
      </w:r>
      <w:r>
        <w:rPr>
          <w:rFonts w:hint="cs"/>
          <w:rtl/>
        </w:rPr>
        <w:t>. وابن تيمية</w:t>
      </w:r>
      <w:r w:rsidR="00864EEE">
        <w:rPr>
          <w:rFonts w:hint="cs"/>
          <w:rtl/>
        </w:rPr>
        <w:t xml:space="preserve">، </w:t>
      </w:r>
      <w:r>
        <w:rPr>
          <w:rFonts w:hint="cs"/>
          <w:rtl/>
        </w:rPr>
        <w:t>وابن عبد الوهّاب وما حربهم</w:t>
      </w:r>
      <w:r w:rsidR="00B154FA">
        <w:rPr>
          <w:rFonts w:hint="cs"/>
          <w:rtl/>
        </w:rPr>
        <w:t xml:space="preserve"> إلّا </w:t>
      </w:r>
      <w:r>
        <w:rPr>
          <w:rFonts w:hint="cs"/>
          <w:rtl/>
        </w:rPr>
        <w:t>حرب لرسول الله</w:t>
      </w:r>
      <w:r w:rsidRPr="00555D6E">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وحرب رسول الله حربٌ لله تعالى</w:t>
      </w:r>
      <w:r w:rsidR="001C4878">
        <w:rPr>
          <w:rFonts w:hint="cs"/>
          <w:rtl/>
        </w:rPr>
        <w:t xml:space="preserve">. </w:t>
      </w:r>
    </w:p>
    <w:p w:rsidR="00555D6E" w:rsidRDefault="00555D6E" w:rsidP="00555D6E">
      <w:pPr>
        <w:pStyle w:val="libNormal"/>
        <w:rPr>
          <w:rtl/>
        </w:rPr>
      </w:pPr>
      <w:r>
        <w:rPr>
          <w:rFonts w:hint="cs"/>
          <w:rtl/>
        </w:rPr>
        <w:t xml:space="preserve">قال </w:t>
      </w:r>
      <w:r w:rsidRPr="00CF00AD">
        <w:rPr>
          <w:rStyle w:val="libAlaemChar"/>
          <w:rFonts w:eastAsiaTheme="minorHAnsi"/>
          <w:rtl/>
        </w:rPr>
        <w:t>عليه‌السلام</w:t>
      </w:r>
      <w:r w:rsidR="00603FE9">
        <w:rPr>
          <w:rStyle w:val="libAlaemChar"/>
          <w:rFonts w:eastAsiaTheme="minorHAnsi" w:hint="cs"/>
          <w:rtl/>
        </w:rPr>
        <w:t xml:space="preserve">: </w:t>
      </w:r>
      <w:r w:rsidR="009431ED">
        <w:rPr>
          <w:rFonts w:hint="cs"/>
          <w:rtl/>
        </w:rPr>
        <w:t>(</w:t>
      </w:r>
      <w:r>
        <w:rPr>
          <w:rFonts w:hint="cs"/>
          <w:rtl/>
        </w:rPr>
        <w:t>الويل لظالمي أهل بيتي</w:t>
      </w:r>
      <w:r w:rsidR="00864EEE">
        <w:rPr>
          <w:rFonts w:hint="cs"/>
          <w:rtl/>
        </w:rPr>
        <w:t xml:space="preserve">، </w:t>
      </w:r>
      <w:r>
        <w:rPr>
          <w:rFonts w:hint="cs"/>
          <w:rtl/>
        </w:rPr>
        <w:t>عذابهم مع المنافقين في الدّرك الأسفل من النار</w:t>
      </w:r>
      <w:r w:rsidR="009431ED">
        <w:rPr>
          <w:rFonts w:hint="cs"/>
          <w:rtl/>
        </w:rPr>
        <w:t>)</w:t>
      </w:r>
      <w:r>
        <w:rPr>
          <w:rFonts w:hint="cs"/>
          <w:rtl/>
        </w:rPr>
        <w:t xml:space="preserve"> </w:t>
      </w:r>
      <w:r w:rsidRPr="00555D6E">
        <w:rPr>
          <w:rStyle w:val="libFootnotenumChar"/>
          <w:rFonts w:hint="cs"/>
          <w:rtl/>
        </w:rPr>
        <w:t>(2)</w:t>
      </w:r>
      <w:r w:rsidR="001C4878">
        <w:rPr>
          <w:rFonts w:hint="cs"/>
          <w:rtl/>
        </w:rPr>
        <w:t xml:space="preserve">. </w:t>
      </w:r>
    </w:p>
    <w:p w:rsidR="00FA0194" w:rsidRDefault="00555D6E" w:rsidP="00555D6E">
      <w:pPr>
        <w:pStyle w:val="libNormal"/>
        <w:rPr>
          <w:rtl/>
        </w:rPr>
      </w:pPr>
      <w:r>
        <w:rPr>
          <w:rFonts w:hint="cs"/>
          <w:rtl/>
        </w:rPr>
        <w:t>وعن سلمان قال</w:t>
      </w:r>
      <w:r w:rsidR="00603FE9">
        <w:rPr>
          <w:rFonts w:hint="cs"/>
          <w:rtl/>
        </w:rPr>
        <w:t xml:space="preserve">: </w:t>
      </w:r>
      <w:r>
        <w:rPr>
          <w:rFonts w:hint="cs"/>
          <w:rtl/>
        </w:rPr>
        <w:t xml:space="preserve">قال النبيّ </w:t>
      </w:r>
      <w:r w:rsidRPr="00BD4EF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الحسن والحسين من أحبّهما أحببته</w:t>
      </w:r>
      <w:r w:rsidR="00864EEE">
        <w:rPr>
          <w:rFonts w:hint="cs"/>
          <w:rtl/>
        </w:rPr>
        <w:t xml:space="preserve">، </w:t>
      </w:r>
      <w:r>
        <w:rPr>
          <w:rFonts w:hint="cs"/>
          <w:rtl/>
        </w:rPr>
        <w:t>ومن أحببته أحبّه الله</w:t>
      </w:r>
      <w:r w:rsidR="00864EEE">
        <w:rPr>
          <w:rFonts w:hint="cs"/>
          <w:rtl/>
        </w:rPr>
        <w:t xml:space="preserve">، </w:t>
      </w:r>
      <w:r>
        <w:rPr>
          <w:rFonts w:hint="cs"/>
          <w:rtl/>
        </w:rPr>
        <w:t>ومن أحبّه الله أدخله جنّات النعيم</w:t>
      </w:r>
      <w:r w:rsidR="00864EEE">
        <w:rPr>
          <w:rFonts w:hint="cs"/>
          <w:rtl/>
        </w:rPr>
        <w:t xml:space="preserve">، </w:t>
      </w:r>
      <w:r>
        <w:rPr>
          <w:rFonts w:hint="cs"/>
          <w:rtl/>
        </w:rPr>
        <w:t>ومن أبغضهما أو بغى عليهما أبغضته</w:t>
      </w:r>
      <w:r w:rsidR="00864EEE">
        <w:rPr>
          <w:rFonts w:hint="cs"/>
          <w:rtl/>
        </w:rPr>
        <w:t xml:space="preserve">، </w:t>
      </w:r>
      <w:r>
        <w:rPr>
          <w:rFonts w:hint="cs"/>
          <w:rtl/>
        </w:rPr>
        <w:t>ومن أبغضته أبغضه الله</w:t>
      </w:r>
      <w:r w:rsidR="00864EEE">
        <w:rPr>
          <w:rFonts w:hint="cs"/>
          <w:rtl/>
        </w:rPr>
        <w:t xml:space="preserve">، </w:t>
      </w:r>
      <w:r>
        <w:rPr>
          <w:rFonts w:hint="cs"/>
          <w:rtl/>
        </w:rPr>
        <w:t>ومن أبغضه الله أدخله نار جهنّم</w:t>
      </w:r>
      <w:r w:rsidR="00864EEE">
        <w:rPr>
          <w:rFonts w:hint="cs"/>
          <w:rtl/>
        </w:rPr>
        <w:t xml:space="preserve">، </w:t>
      </w:r>
      <w:r>
        <w:rPr>
          <w:rFonts w:hint="cs"/>
          <w:rtl/>
        </w:rPr>
        <w:t>وله عذاب مقيم</w:t>
      </w:r>
      <w:r w:rsidR="009431ED">
        <w:rPr>
          <w:rFonts w:hint="cs"/>
          <w:rtl/>
        </w:rPr>
        <w:t>)</w:t>
      </w:r>
      <w:r>
        <w:rPr>
          <w:rFonts w:hint="cs"/>
          <w:rtl/>
        </w:rPr>
        <w:t xml:space="preserve"> </w:t>
      </w:r>
      <w:r w:rsidRPr="00555D6E">
        <w:rPr>
          <w:rStyle w:val="libFootnotenumChar"/>
          <w:rFonts w:hint="cs"/>
          <w:rtl/>
        </w:rPr>
        <w:t>(3)</w:t>
      </w:r>
      <w:r w:rsidR="001C4878">
        <w:rPr>
          <w:rFonts w:hint="cs"/>
          <w:rtl/>
        </w:rPr>
        <w:t xml:space="preserve">. </w:t>
      </w:r>
    </w:p>
    <w:p w:rsidR="00555D6E" w:rsidRDefault="00555D6E" w:rsidP="00555D6E">
      <w:pPr>
        <w:pStyle w:val="libNormal"/>
        <w:rPr>
          <w:rtl/>
        </w:rPr>
      </w:pPr>
      <w:r>
        <w:rPr>
          <w:rFonts w:hint="cs"/>
          <w:rtl/>
        </w:rPr>
        <w:t>فما القول في الخوارج الذين نعتهم رسول الله</w:t>
      </w:r>
      <w:r w:rsidRPr="00555D6E">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اقبح نعت</w:t>
      </w:r>
      <w:r w:rsidR="00603FE9">
        <w:rPr>
          <w:rFonts w:hint="cs"/>
          <w:rtl/>
        </w:rPr>
        <w:t xml:space="preserve">؛ </w:t>
      </w:r>
      <w:r>
        <w:rPr>
          <w:rFonts w:hint="cs"/>
          <w:rtl/>
        </w:rPr>
        <w:t xml:space="preserve">بدءاً بمن جلس على </w:t>
      </w:r>
    </w:p>
    <w:p w:rsidR="00555D6E" w:rsidRDefault="009431ED" w:rsidP="009431ED">
      <w:pPr>
        <w:pStyle w:val="libLine"/>
        <w:rPr>
          <w:rtl/>
        </w:rPr>
      </w:pPr>
      <w:r>
        <w:rPr>
          <w:rFonts w:hint="cs"/>
          <w:rtl/>
        </w:rPr>
        <w:t>____________________</w:t>
      </w:r>
    </w:p>
    <w:p w:rsidR="00555D6E" w:rsidRDefault="00555D6E" w:rsidP="001141B8">
      <w:pPr>
        <w:pStyle w:val="libFootnote0"/>
        <w:rPr>
          <w:rtl/>
        </w:rPr>
      </w:pPr>
      <w:r>
        <w:rPr>
          <w:rFonts w:hint="cs"/>
          <w:rtl/>
        </w:rPr>
        <w:t>(1) مصادر الروايتين</w:t>
      </w:r>
      <w:r w:rsidR="00603FE9">
        <w:rPr>
          <w:rFonts w:hint="cs"/>
          <w:rtl/>
        </w:rPr>
        <w:t xml:space="preserve">: </w:t>
      </w:r>
      <w:r>
        <w:rPr>
          <w:rFonts w:hint="cs"/>
          <w:rtl/>
        </w:rPr>
        <w:t>المصنّف</w:t>
      </w:r>
      <w:r w:rsidR="00864EEE">
        <w:rPr>
          <w:rFonts w:hint="cs"/>
          <w:rtl/>
        </w:rPr>
        <w:t xml:space="preserve">، </w:t>
      </w:r>
      <w:r>
        <w:rPr>
          <w:rFonts w:hint="cs"/>
          <w:rtl/>
        </w:rPr>
        <w:t>لابن أبي شيبة 6</w:t>
      </w:r>
      <w:r w:rsidR="00603FE9">
        <w:rPr>
          <w:rFonts w:hint="cs"/>
          <w:rtl/>
        </w:rPr>
        <w:t xml:space="preserve">: </w:t>
      </w:r>
      <w:r>
        <w:rPr>
          <w:rFonts w:hint="cs"/>
          <w:rtl/>
        </w:rPr>
        <w:t>381 ح 8 فضائل الحسنين</w:t>
      </w:r>
      <w:r w:rsidR="00864EEE">
        <w:rPr>
          <w:rFonts w:hint="cs"/>
          <w:rtl/>
        </w:rPr>
        <w:t xml:space="preserve">، </w:t>
      </w:r>
      <w:r>
        <w:rPr>
          <w:rFonts w:hint="cs"/>
          <w:rtl/>
        </w:rPr>
        <w:t>وعنه ابن حبّان في صحيحه 15</w:t>
      </w:r>
      <w:r w:rsidR="00603FE9">
        <w:rPr>
          <w:rFonts w:hint="cs"/>
          <w:rtl/>
        </w:rPr>
        <w:t xml:space="preserve">: </w:t>
      </w:r>
      <w:r>
        <w:rPr>
          <w:rFonts w:hint="cs"/>
          <w:rtl/>
        </w:rPr>
        <w:t>434 ح 6977</w:t>
      </w:r>
      <w:r w:rsidR="00864EEE">
        <w:rPr>
          <w:rFonts w:hint="cs"/>
          <w:rtl/>
        </w:rPr>
        <w:t xml:space="preserve">، </w:t>
      </w:r>
      <w:r>
        <w:rPr>
          <w:rFonts w:hint="cs"/>
          <w:rtl/>
        </w:rPr>
        <w:t>مسند أحمد 2</w:t>
      </w:r>
      <w:r w:rsidR="00603FE9">
        <w:rPr>
          <w:rFonts w:hint="cs"/>
          <w:rtl/>
        </w:rPr>
        <w:t xml:space="preserve">: </w:t>
      </w:r>
      <w:r>
        <w:rPr>
          <w:rFonts w:hint="cs"/>
          <w:rtl/>
        </w:rPr>
        <w:t>442</w:t>
      </w:r>
      <w:r w:rsidR="00864EEE">
        <w:rPr>
          <w:rFonts w:hint="cs"/>
          <w:rtl/>
        </w:rPr>
        <w:t xml:space="preserve">، </w:t>
      </w:r>
      <w:r>
        <w:rPr>
          <w:rFonts w:hint="cs"/>
          <w:rtl/>
        </w:rPr>
        <w:t>سنن ابن ماجة 1</w:t>
      </w:r>
      <w:r w:rsidR="00603FE9">
        <w:rPr>
          <w:rFonts w:hint="cs"/>
          <w:rtl/>
        </w:rPr>
        <w:t xml:space="preserve">: </w:t>
      </w:r>
      <w:r>
        <w:rPr>
          <w:rFonts w:hint="cs"/>
          <w:rtl/>
        </w:rPr>
        <w:t>52 ح 145</w:t>
      </w:r>
      <w:r w:rsidR="00864EEE">
        <w:rPr>
          <w:rFonts w:hint="cs"/>
          <w:rtl/>
        </w:rPr>
        <w:t xml:space="preserve">، </w:t>
      </w:r>
      <w:r>
        <w:rPr>
          <w:rFonts w:hint="cs"/>
          <w:rtl/>
        </w:rPr>
        <w:t>صحيح الترمذي 2</w:t>
      </w:r>
      <w:r w:rsidR="00603FE9">
        <w:rPr>
          <w:rFonts w:hint="cs"/>
          <w:rtl/>
        </w:rPr>
        <w:t xml:space="preserve">: </w:t>
      </w:r>
      <w:r>
        <w:rPr>
          <w:rFonts w:hint="cs"/>
          <w:rtl/>
        </w:rPr>
        <w:t>319</w:t>
      </w:r>
      <w:r w:rsidR="00864EEE">
        <w:rPr>
          <w:rFonts w:hint="cs"/>
          <w:rtl/>
        </w:rPr>
        <w:t xml:space="preserve">، </w:t>
      </w:r>
      <w:r>
        <w:rPr>
          <w:rFonts w:hint="cs"/>
          <w:rtl/>
        </w:rPr>
        <w:t>المستدرك على الصحيحين 3</w:t>
      </w:r>
      <w:r w:rsidR="00603FE9">
        <w:rPr>
          <w:rFonts w:hint="cs"/>
          <w:rtl/>
        </w:rPr>
        <w:t xml:space="preserve">: </w:t>
      </w:r>
      <w:r>
        <w:rPr>
          <w:rFonts w:hint="cs"/>
          <w:rtl/>
        </w:rPr>
        <w:t>149</w:t>
      </w:r>
      <w:r w:rsidR="00864EEE">
        <w:rPr>
          <w:rFonts w:hint="cs"/>
          <w:rtl/>
        </w:rPr>
        <w:t xml:space="preserve">، </w:t>
      </w:r>
      <w:r>
        <w:rPr>
          <w:rFonts w:hint="cs"/>
          <w:rtl/>
        </w:rPr>
        <w:t>شواهد التنزيل 2</w:t>
      </w:r>
      <w:r w:rsidR="00603FE9">
        <w:rPr>
          <w:rFonts w:hint="cs"/>
          <w:rtl/>
        </w:rPr>
        <w:t xml:space="preserve">: </w:t>
      </w:r>
      <w:r>
        <w:rPr>
          <w:rFonts w:hint="cs"/>
          <w:rtl/>
        </w:rPr>
        <w:t>27 ح 665</w:t>
      </w:r>
      <w:r w:rsidR="00864EEE">
        <w:rPr>
          <w:rFonts w:hint="cs"/>
          <w:rtl/>
        </w:rPr>
        <w:t xml:space="preserve">، </w:t>
      </w:r>
      <w:r>
        <w:rPr>
          <w:rFonts w:hint="cs"/>
          <w:rtl/>
        </w:rPr>
        <w:t>الأسماء والكنى</w:t>
      </w:r>
      <w:r w:rsidR="00864EEE">
        <w:rPr>
          <w:rFonts w:hint="cs"/>
          <w:rtl/>
        </w:rPr>
        <w:t xml:space="preserve">، </w:t>
      </w:r>
      <w:r>
        <w:rPr>
          <w:rFonts w:hint="cs"/>
          <w:rtl/>
        </w:rPr>
        <w:t>للدولابي 2</w:t>
      </w:r>
      <w:r w:rsidR="00603FE9">
        <w:rPr>
          <w:rFonts w:hint="cs"/>
          <w:rtl/>
        </w:rPr>
        <w:t xml:space="preserve">: </w:t>
      </w:r>
      <w:r>
        <w:rPr>
          <w:rFonts w:hint="cs"/>
          <w:rtl/>
        </w:rPr>
        <w:t>160</w:t>
      </w:r>
      <w:r w:rsidR="00864EEE">
        <w:rPr>
          <w:rFonts w:hint="cs"/>
          <w:rtl/>
        </w:rPr>
        <w:t xml:space="preserve">، </w:t>
      </w:r>
      <w:r>
        <w:rPr>
          <w:rFonts w:hint="cs"/>
          <w:rtl/>
        </w:rPr>
        <w:t>تاريخ بغداد 7</w:t>
      </w:r>
      <w:r w:rsidR="00603FE9">
        <w:rPr>
          <w:rFonts w:hint="cs"/>
          <w:rtl/>
        </w:rPr>
        <w:t xml:space="preserve">: </w:t>
      </w:r>
      <w:r>
        <w:rPr>
          <w:rFonts w:hint="cs"/>
          <w:rtl/>
        </w:rPr>
        <w:t>136</w:t>
      </w:r>
      <w:r w:rsidR="00864EEE">
        <w:rPr>
          <w:rFonts w:hint="cs"/>
          <w:rtl/>
        </w:rPr>
        <w:t xml:space="preserve">، </w:t>
      </w:r>
      <w:r>
        <w:rPr>
          <w:rFonts w:hint="cs"/>
          <w:rtl/>
        </w:rPr>
        <w:t>المعجم الكبير 3</w:t>
      </w:r>
      <w:r w:rsidR="001141B8">
        <w:rPr>
          <w:rFonts w:hint="cs"/>
          <w:rtl/>
        </w:rPr>
        <w:t>:</w:t>
      </w:r>
      <w:r>
        <w:rPr>
          <w:rFonts w:hint="cs"/>
          <w:rtl/>
        </w:rPr>
        <w:t xml:space="preserve"> 40 ح 2619 و 2620 و 2621</w:t>
      </w:r>
      <w:r w:rsidR="00864EEE">
        <w:rPr>
          <w:rFonts w:hint="cs"/>
          <w:rtl/>
        </w:rPr>
        <w:t xml:space="preserve">، </w:t>
      </w:r>
      <w:r>
        <w:rPr>
          <w:rFonts w:hint="cs"/>
          <w:rtl/>
        </w:rPr>
        <w:t>7</w:t>
      </w:r>
      <w:r w:rsidR="00603FE9">
        <w:rPr>
          <w:rFonts w:hint="cs"/>
          <w:rtl/>
        </w:rPr>
        <w:t xml:space="preserve">: </w:t>
      </w:r>
      <w:r>
        <w:rPr>
          <w:rFonts w:hint="cs"/>
          <w:rtl/>
        </w:rPr>
        <w:t>27 ح 5030</w:t>
      </w:r>
      <w:r w:rsidR="002C54F1">
        <w:rPr>
          <w:rFonts w:hint="cs"/>
          <w:rtl/>
        </w:rPr>
        <w:t xml:space="preserve"> - </w:t>
      </w:r>
      <w:r>
        <w:rPr>
          <w:rFonts w:hint="cs"/>
          <w:rtl/>
        </w:rPr>
        <w:t>5031</w:t>
      </w:r>
      <w:r w:rsidR="00864EEE">
        <w:rPr>
          <w:rFonts w:hint="cs"/>
          <w:rtl/>
        </w:rPr>
        <w:t xml:space="preserve">، </w:t>
      </w:r>
      <w:r>
        <w:rPr>
          <w:rFonts w:hint="cs"/>
          <w:rtl/>
        </w:rPr>
        <w:t>المعجم الأوسط 6</w:t>
      </w:r>
      <w:r w:rsidR="00603FE9">
        <w:rPr>
          <w:rFonts w:hint="cs"/>
          <w:rtl/>
        </w:rPr>
        <w:t xml:space="preserve">: </w:t>
      </w:r>
      <w:r>
        <w:rPr>
          <w:rFonts w:hint="cs"/>
          <w:rtl/>
        </w:rPr>
        <w:t>8 و 8</w:t>
      </w:r>
      <w:r w:rsidR="00603FE9">
        <w:rPr>
          <w:rFonts w:hint="cs"/>
          <w:rtl/>
        </w:rPr>
        <w:t xml:space="preserve">: </w:t>
      </w:r>
      <w:r>
        <w:rPr>
          <w:rFonts w:hint="cs"/>
          <w:rtl/>
        </w:rPr>
        <w:t>128 ح والمعجم الصغير 2</w:t>
      </w:r>
      <w:r w:rsidR="00603FE9">
        <w:rPr>
          <w:rFonts w:hint="cs"/>
          <w:rtl/>
        </w:rPr>
        <w:t xml:space="preserve">: </w:t>
      </w:r>
      <w:r>
        <w:rPr>
          <w:rFonts w:hint="cs"/>
          <w:rtl/>
        </w:rPr>
        <w:t>3</w:t>
      </w:r>
      <w:r w:rsidR="00864EEE">
        <w:rPr>
          <w:rFonts w:hint="cs"/>
          <w:rtl/>
        </w:rPr>
        <w:t xml:space="preserve">، </w:t>
      </w:r>
      <w:r>
        <w:rPr>
          <w:rFonts w:hint="cs"/>
          <w:rtl/>
        </w:rPr>
        <w:t>جامع المسانيد</w:t>
      </w:r>
      <w:r w:rsidR="00864EEE">
        <w:rPr>
          <w:rFonts w:hint="cs"/>
          <w:rtl/>
        </w:rPr>
        <w:t xml:space="preserve">، </w:t>
      </w:r>
      <w:r>
        <w:rPr>
          <w:rFonts w:hint="cs"/>
          <w:rtl/>
        </w:rPr>
        <w:t>لابن كثير 4</w:t>
      </w:r>
      <w:r w:rsidR="00603FE9">
        <w:rPr>
          <w:rFonts w:hint="cs"/>
          <w:rtl/>
        </w:rPr>
        <w:t xml:space="preserve">: </w:t>
      </w:r>
      <w:r>
        <w:rPr>
          <w:rFonts w:hint="cs"/>
          <w:rtl/>
        </w:rPr>
        <w:t>3</w:t>
      </w:r>
      <w:r w:rsidR="00864EEE">
        <w:rPr>
          <w:rFonts w:hint="cs"/>
          <w:rtl/>
        </w:rPr>
        <w:t xml:space="preserve">، </w:t>
      </w:r>
      <w:r>
        <w:rPr>
          <w:rFonts w:hint="cs"/>
          <w:rtl/>
        </w:rPr>
        <w:t>مناقب أميرالمؤمنين</w:t>
      </w:r>
      <w:r w:rsidR="00864EEE">
        <w:rPr>
          <w:rFonts w:hint="cs"/>
          <w:rtl/>
        </w:rPr>
        <w:t xml:space="preserve">، </w:t>
      </w:r>
      <w:r>
        <w:rPr>
          <w:rFonts w:hint="cs"/>
          <w:rtl/>
        </w:rPr>
        <w:t>للكوفي 1</w:t>
      </w:r>
      <w:r w:rsidR="00603FE9">
        <w:rPr>
          <w:rFonts w:hint="cs"/>
          <w:rtl/>
        </w:rPr>
        <w:t xml:space="preserve">: </w:t>
      </w:r>
      <w:r>
        <w:rPr>
          <w:rFonts w:hint="cs"/>
          <w:rtl/>
        </w:rPr>
        <w:t>807 ح 647 و 662 و 664</w:t>
      </w:r>
      <w:r w:rsidR="00864EEE">
        <w:rPr>
          <w:rFonts w:hint="cs"/>
          <w:rtl/>
        </w:rPr>
        <w:t xml:space="preserve">، </w:t>
      </w:r>
      <w:r>
        <w:rPr>
          <w:rFonts w:hint="cs"/>
          <w:rtl/>
        </w:rPr>
        <w:t>ذخائر العقبى</w:t>
      </w:r>
      <w:r w:rsidR="00603FE9">
        <w:rPr>
          <w:rFonts w:hint="cs"/>
          <w:rtl/>
        </w:rPr>
        <w:t xml:space="preserve">: </w:t>
      </w:r>
      <w:r>
        <w:rPr>
          <w:rFonts w:hint="cs"/>
          <w:rtl/>
        </w:rPr>
        <w:t>25</w:t>
      </w:r>
      <w:r w:rsidR="00864EEE">
        <w:rPr>
          <w:rFonts w:hint="cs"/>
          <w:rtl/>
        </w:rPr>
        <w:t xml:space="preserve">، </w:t>
      </w:r>
      <w:r>
        <w:rPr>
          <w:rFonts w:hint="cs"/>
          <w:rtl/>
        </w:rPr>
        <w:t>الرياض النضرة 2</w:t>
      </w:r>
      <w:r w:rsidR="00603FE9">
        <w:rPr>
          <w:rFonts w:hint="cs"/>
          <w:rtl/>
        </w:rPr>
        <w:t xml:space="preserve">: </w:t>
      </w:r>
      <w:r>
        <w:rPr>
          <w:rFonts w:hint="cs"/>
          <w:rtl/>
        </w:rPr>
        <w:t>199</w:t>
      </w:r>
      <w:r w:rsidR="00864EEE">
        <w:rPr>
          <w:rFonts w:hint="cs"/>
          <w:rtl/>
        </w:rPr>
        <w:t xml:space="preserve">، </w:t>
      </w:r>
      <w:r>
        <w:rPr>
          <w:rFonts w:hint="cs"/>
          <w:rtl/>
        </w:rPr>
        <w:t>الصواعق المحرقة</w:t>
      </w:r>
      <w:r w:rsidR="00603FE9">
        <w:rPr>
          <w:rFonts w:hint="cs"/>
          <w:rtl/>
        </w:rPr>
        <w:t xml:space="preserve">: </w:t>
      </w:r>
      <w:r>
        <w:rPr>
          <w:rFonts w:hint="cs"/>
          <w:rtl/>
        </w:rPr>
        <w:t>112</w:t>
      </w:r>
      <w:r w:rsidR="00864EEE">
        <w:rPr>
          <w:rFonts w:hint="cs"/>
          <w:rtl/>
        </w:rPr>
        <w:t xml:space="preserve">، </w:t>
      </w:r>
      <w:r>
        <w:rPr>
          <w:rFonts w:hint="cs"/>
          <w:rtl/>
        </w:rPr>
        <w:t>كنز العمّال 6</w:t>
      </w:r>
      <w:r w:rsidR="00603FE9">
        <w:rPr>
          <w:rFonts w:hint="cs"/>
          <w:rtl/>
        </w:rPr>
        <w:t xml:space="preserve">: </w:t>
      </w:r>
      <w:r>
        <w:rPr>
          <w:rFonts w:hint="cs"/>
          <w:rtl/>
        </w:rPr>
        <w:t>216</w:t>
      </w:r>
      <w:r w:rsidR="00864EEE">
        <w:rPr>
          <w:rFonts w:hint="cs"/>
          <w:rtl/>
        </w:rPr>
        <w:t xml:space="preserve">، </w:t>
      </w:r>
      <w:r>
        <w:rPr>
          <w:rFonts w:hint="cs"/>
          <w:rtl/>
        </w:rPr>
        <w:t>مناقب الإمام عليّ</w:t>
      </w:r>
      <w:r w:rsidR="00864EEE">
        <w:rPr>
          <w:rFonts w:hint="cs"/>
          <w:rtl/>
        </w:rPr>
        <w:t xml:space="preserve">، </w:t>
      </w:r>
      <w:r>
        <w:rPr>
          <w:rFonts w:hint="cs"/>
          <w:rtl/>
        </w:rPr>
        <w:t>لابن المغازلي</w:t>
      </w:r>
      <w:r w:rsidR="00603FE9">
        <w:rPr>
          <w:rFonts w:hint="cs"/>
          <w:rtl/>
        </w:rPr>
        <w:t xml:space="preserve">: </w:t>
      </w:r>
      <w:r>
        <w:rPr>
          <w:rFonts w:hint="cs"/>
          <w:rtl/>
        </w:rPr>
        <w:t>64</w:t>
      </w:r>
      <w:r w:rsidR="00864EEE">
        <w:rPr>
          <w:rFonts w:hint="cs"/>
          <w:rtl/>
        </w:rPr>
        <w:t xml:space="preserve">، </w:t>
      </w:r>
      <w:r>
        <w:rPr>
          <w:rFonts w:hint="cs"/>
          <w:rtl/>
        </w:rPr>
        <w:t>كفاية الطالب</w:t>
      </w:r>
      <w:r w:rsidR="00603FE9">
        <w:rPr>
          <w:rFonts w:hint="cs"/>
          <w:rtl/>
        </w:rPr>
        <w:t xml:space="preserve">: </w:t>
      </w:r>
      <w:r>
        <w:rPr>
          <w:rFonts w:hint="cs"/>
          <w:rtl/>
        </w:rPr>
        <w:t>331</w:t>
      </w:r>
      <w:r w:rsidR="00864EEE">
        <w:rPr>
          <w:rFonts w:hint="cs"/>
          <w:rtl/>
        </w:rPr>
        <w:t xml:space="preserve">، </w:t>
      </w:r>
      <w:r>
        <w:rPr>
          <w:rFonts w:hint="cs"/>
          <w:rtl/>
        </w:rPr>
        <w:t>البداية والنهاية 8</w:t>
      </w:r>
      <w:r w:rsidR="00603FE9">
        <w:rPr>
          <w:rFonts w:hint="cs"/>
          <w:rtl/>
        </w:rPr>
        <w:t xml:space="preserve">: </w:t>
      </w:r>
      <w:r>
        <w:rPr>
          <w:rFonts w:hint="cs"/>
          <w:rtl/>
        </w:rPr>
        <w:t>205</w:t>
      </w:r>
      <w:r w:rsidR="00864EEE">
        <w:rPr>
          <w:rFonts w:hint="cs"/>
          <w:rtl/>
        </w:rPr>
        <w:t xml:space="preserve">، </w:t>
      </w:r>
      <w:r>
        <w:rPr>
          <w:rFonts w:hint="cs"/>
          <w:rtl/>
        </w:rPr>
        <w:t>الصواعق المحرقة</w:t>
      </w:r>
      <w:r w:rsidR="00603FE9">
        <w:rPr>
          <w:rFonts w:hint="cs"/>
          <w:rtl/>
        </w:rPr>
        <w:t xml:space="preserve">: </w:t>
      </w:r>
      <w:r>
        <w:rPr>
          <w:rFonts w:hint="cs"/>
          <w:rtl/>
        </w:rPr>
        <w:t>112</w:t>
      </w:r>
      <w:r w:rsidR="00864EEE">
        <w:rPr>
          <w:rFonts w:hint="cs"/>
          <w:rtl/>
        </w:rPr>
        <w:t xml:space="preserve">، </w:t>
      </w:r>
      <w:r>
        <w:rPr>
          <w:rFonts w:hint="cs"/>
          <w:rtl/>
        </w:rPr>
        <w:t>ينابيع المودّة</w:t>
      </w:r>
      <w:r w:rsidR="00603FE9">
        <w:rPr>
          <w:rFonts w:hint="cs"/>
          <w:rtl/>
        </w:rPr>
        <w:t xml:space="preserve">: </w:t>
      </w:r>
      <w:r>
        <w:rPr>
          <w:rFonts w:hint="cs"/>
          <w:rtl/>
        </w:rPr>
        <w:t>261</w:t>
      </w:r>
      <w:r w:rsidR="00864EEE">
        <w:rPr>
          <w:rFonts w:hint="cs"/>
          <w:rtl/>
        </w:rPr>
        <w:t xml:space="preserve">، </w:t>
      </w:r>
      <w:r>
        <w:rPr>
          <w:rFonts w:hint="cs"/>
          <w:rtl/>
        </w:rPr>
        <w:t>مجمع الزوائد 9</w:t>
      </w:r>
      <w:r w:rsidR="00603FE9">
        <w:rPr>
          <w:rFonts w:hint="cs"/>
          <w:rtl/>
        </w:rPr>
        <w:t xml:space="preserve">: </w:t>
      </w:r>
      <w:r>
        <w:rPr>
          <w:rFonts w:hint="cs"/>
          <w:rtl/>
        </w:rPr>
        <w:t>169</w:t>
      </w:r>
      <w:r w:rsidR="00864EEE">
        <w:rPr>
          <w:rFonts w:hint="cs"/>
          <w:rtl/>
        </w:rPr>
        <w:t xml:space="preserve">، </w:t>
      </w:r>
      <w:r>
        <w:rPr>
          <w:rFonts w:hint="cs"/>
          <w:rtl/>
        </w:rPr>
        <w:t>مختصر تاريخ دمشق 7</w:t>
      </w:r>
      <w:r w:rsidR="00603FE9">
        <w:rPr>
          <w:rFonts w:hint="cs"/>
          <w:rtl/>
        </w:rPr>
        <w:t xml:space="preserve">: </w:t>
      </w:r>
      <w:r>
        <w:rPr>
          <w:rFonts w:hint="cs"/>
          <w:rtl/>
        </w:rPr>
        <w:t>120</w:t>
      </w:r>
      <w:r w:rsidR="001C4878">
        <w:rPr>
          <w:rFonts w:hint="cs"/>
          <w:rtl/>
        </w:rPr>
        <w:t xml:space="preserve">. </w:t>
      </w:r>
    </w:p>
    <w:p w:rsidR="00555D6E" w:rsidRDefault="00555D6E" w:rsidP="00E70C05">
      <w:pPr>
        <w:pStyle w:val="libFootnote0"/>
        <w:rPr>
          <w:rtl/>
        </w:rPr>
      </w:pPr>
      <w:r>
        <w:rPr>
          <w:rFonts w:hint="cs"/>
          <w:rtl/>
        </w:rPr>
        <w:t>(2) مناقب الإمام عليّ</w:t>
      </w:r>
      <w:r w:rsidR="00864EEE">
        <w:rPr>
          <w:rFonts w:hint="cs"/>
          <w:rtl/>
        </w:rPr>
        <w:t xml:space="preserve">، </w:t>
      </w:r>
      <w:r>
        <w:rPr>
          <w:rFonts w:hint="cs"/>
          <w:rtl/>
        </w:rPr>
        <w:t>لابن المغازلي</w:t>
      </w:r>
      <w:r w:rsidR="00603FE9">
        <w:rPr>
          <w:rFonts w:hint="cs"/>
          <w:rtl/>
        </w:rPr>
        <w:t xml:space="preserve">: </w:t>
      </w:r>
      <w:r>
        <w:rPr>
          <w:rFonts w:hint="cs"/>
          <w:rtl/>
        </w:rPr>
        <w:t>69</w:t>
      </w:r>
      <w:r w:rsidR="00864EEE">
        <w:rPr>
          <w:rFonts w:hint="cs"/>
          <w:rtl/>
        </w:rPr>
        <w:t xml:space="preserve">، </w:t>
      </w:r>
      <w:r>
        <w:rPr>
          <w:rFonts w:hint="cs"/>
          <w:rtl/>
        </w:rPr>
        <w:t>مقتل الحسين</w:t>
      </w:r>
      <w:r w:rsidR="00864EEE">
        <w:rPr>
          <w:rFonts w:hint="cs"/>
          <w:rtl/>
        </w:rPr>
        <w:t xml:space="preserve">، </w:t>
      </w:r>
      <w:r>
        <w:rPr>
          <w:rFonts w:hint="cs"/>
          <w:rtl/>
        </w:rPr>
        <w:t>للخوارزميّ 2</w:t>
      </w:r>
      <w:r w:rsidR="00603FE9">
        <w:rPr>
          <w:rFonts w:hint="cs"/>
          <w:rtl/>
        </w:rPr>
        <w:t xml:space="preserve">: </w:t>
      </w:r>
      <w:r>
        <w:rPr>
          <w:rFonts w:hint="cs"/>
          <w:rtl/>
        </w:rPr>
        <w:t>85</w:t>
      </w:r>
      <w:r w:rsidR="001C4878">
        <w:rPr>
          <w:rFonts w:hint="cs"/>
          <w:rtl/>
        </w:rPr>
        <w:t xml:space="preserve">. </w:t>
      </w:r>
    </w:p>
    <w:p w:rsidR="00555D6E" w:rsidRDefault="00555D6E" w:rsidP="00E70C05">
      <w:pPr>
        <w:pStyle w:val="libFootnote0"/>
        <w:rPr>
          <w:rtl/>
        </w:rPr>
      </w:pPr>
      <w:r>
        <w:rPr>
          <w:rFonts w:hint="cs"/>
          <w:rtl/>
        </w:rPr>
        <w:t>(3) مختصر تاريخ دمشق 7</w:t>
      </w:r>
      <w:r w:rsidR="00603FE9">
        <w:rPr>
          <w:rFonts w:hint="cs"/>
          <w:rtl/>
        </w:rPr>
        <w:t xml:space="preserve">: </w:t>
      </w:r>
      <w:r>
        <w:rPr>
          <w:rFonts w:hint="cs"/>
          <w:rtl/>
        </w:rPr>
        <w:t>121</w:t>
      </w:r>
      <w:r w:rsidR="001C4878">
        <w:rPr>
          <w:rFonts w:hint="cs"/>
          <w:rtl/>
        </w:rPr>
        <w:t xml:space="preserve">. </w:t>
      </w:r>
    </w:p>
    <w:p w:rsidR="00555D6E" w:rsidRDefault="00555D6E" w:rsidP="009431ED">
      <w:pPr>
        <w:pStyle w:val="libNormal"/>
        <w:rPr>
          <w:rtl/>
        </w:rPr>
      </w:pPr>
      <w:r>
        <w:rPr>
          <w:rtl/>
        </w:rPr>
        <w:br w:type="page"/>
      </w:r>
    </w:p>
    <w:p w:rsidR="00555D6E" w:rsidRDefault="00E70C05" w:rsidP="000646ED">
      <w:pPr>
        <w:pStyle w:val="libNormal0"/>
        <w:rPr>
          <w:rtl/>
        </w:rPr>
      </w:pPr>
      <w:r>
        <w:rPr>
          <w:rFonts w:hint="cs"/>
          <w:rtl/>
        </w:rPr>
        <w:t>الأريكة</w:t>
      </w:r>
      <w:r w:rsidR="002C54F1">
        <w:rPr>
          <w:rFonts w:hint="cs"/>
          <w:rtl/>
        </w:rPr>
        <w:t xml:space="preserve"> - </w:t>
      </w:r>
      <w:r>
        <w:rPr>
          <w:rFonts w:hint="cs"/>
          <w:rtl/>
        </w:rPr>
        <w:t xml:space="preserve">بحسب تعبير رسول الله </w:t>
      </w:r>
      <w:r w:rsidRPr="00BD4EF0">
        <w:rPr>
          <w:rStyle w:val="libAlaemChar"/>
          <w:rFonts w:eastAsiaTheme="minorHAnsi"/>
          <w:rtl/>
        </w:rPr>
        <w:t>صلى‌الله‌عليه‌وآله‌وسلم</w:t>
      </w:r>
      <w:r>
        <w:rPr>
          <w:rFonts w:hint="cs"/>
          <w:rtl/>
        </w:rPr>
        <w:t xml:space="preserve"> والذي </w:t>
      </w:r>
      <w:r w:rsidR="000646ED">
        <w:rPr>
          <w:rFonts w:hint="cs"/>
          <w:rtl/>
        </w:rPr>
        <w:t>تحقّق بعده</w:t>
      </w:r>
      <w:r w:rsidR="00864EEE">
        <w:rPr>
          <w:rFonts w:hint="cs"/>
          <w:rtl/>
        </w:rPr>
        <w:t xml:space="preserve">، </w:t>
      </w:r>
      <w:r w:rsidR="000646ED">
        <w:rPr>
          <w:rFonts w:hint="cs"/>
          <w:rtl/>
        </w:rPr>
        <w:t>ممّا يعدّ من دلائل النبوّة</w:t>
      </w:r>
      <w:r w:rsidR="002C54F1">
        <w:rPr>
          <w:rFonts w:hint="cs"/>
          <w:rtl/>
        </w:rPr>
        <w:t xml:space="preserve"> - </w:t>
      </w:r>
      <w:r w:rsidR="000646ED">
        <w:rPr>
          <w:rFonts w:hint="cs"/>
          <w:rtl/>
        </w:rPr>
        <w:t>فظلم رسول الله بحرق أحاديثه</w:t>
      </w:r>
      <w:r w:rsidR="00864EEE">
        <w:rPr>
          <w:rFonts w:hint="cs"/>
          <w:rtl/>
        </w:rPr>
        <w:t xml:space="preserve">، </w:t>
      </w:r>
      <w:r w:rsidR="000646ED">
        <w:rPr>
          <w:rFonts w:hint="cs"/>
          <w:rtl/>
        </w:rPr>
        <w:t>وأمر المحرّق بما ذكرنا من العدوان على نفس رسول الله وأخيه ووصيّه لحمله على البيعة بعد غصبه حقّه في إدارة الأمّة ورعايتها</w:t>
      </w:r>
      <w:r w:rsidR="00864EEE">
        <w:rPr>
          <w:rFonts w:hint="cs"/>
          <w:rtl/>
        </w:rPr>
        <w:t xml:space="preserve">، </w:t>
      </w:r>
      <w:r w:rsidR="000646ED">
        <w:rPr>
          <w:rFonts w:hint="cs"/>
          <w:rtl/>
        </w:rPr>
        <w:t>وحرق بيت السادة وفيه سيّدة نساء العالمين وسيّدا شباب أهل الجنّة</w:t>
      </w:r>
      <w:r w:rsidR="009431ED">
        <w:rPr>
          <w:rFonts w:hint="cs"/>
          <w:rtl/>
        </w:rPr>
        <w:t>؟</w:t>
      </w:r>
      <w:r w:rsidR="004A4E29">
        <w:rPr>
          <w:rFonts w:hint="cs"/>
          <w:rtl/>
        </w:rPr>
        <w:t xml:space="preserve">! </w:t>
      </w:r>
      <w:r w:rsidR="000646ED">
        <w:rPr>
          <w:rFonts w:hint="cs"/>
          <w:rtl/>
        </w:rPr>
        <w:t>فكان ذلك تمهيداً لابن هند أن يجرأ فيخرج على إمام الهدى الذي كانت بيعته عن رضا الأمّة</w:t>
      </w:r>
      <w:r w:rsidR="00864EEE">
        <w:rPr>
          <w:rFonts w:hint="cs"/>
          <w:rtl/>
        </w:rPr>
        <w:t xml:space="preserve">، </w:t>
      </w:r>
      <w:r w:rsidR="000646ED">
        <w:rPr>
          <w:rFonts w:hint="cs"/>
          <w:rtl/>
        </w:rPr>
        <w:t>عامّ’ وعلنيّة</w:t>
      </w:r>
      <w:r w:rsidR="00864EEE">
        <w:rPr>
          <w:rFonts w:hint="cs"/>
          <w:rtl/>
        </w:rPr>
        <w:t xml:space="preserve">، </w:t>
      </w:r>
      <w:r w:rsidR="000646ED">
        <w:rPr>
          <w:rFonts w:hint="cs"/>
          <w:rtl/>
        </w:rPr>
        <w:t>لا مخالسةً وعدوان ومن امتنع اتّهم بالردّة عن الإسلام فهدر دمه واستبيح حرمه وماله</w:t>
      </w:r>
      <w:r w:rsidR="001C4878">
        <w:rPr>
          <w:rFonts w:hint="cs"/>
          <w:rtl/>
        </w:rPr>
        <w:t xml:space="preserve">. </w:t>
      </w:r>
      <w:r w:rsidR="000646ED">
        <w:rPr>
          <w:rFonts w:hint="cs"/>
          <w:rtl/>
        </w:rPr>
        <w:t>فلمّا رأى ابن هند ذلك وقد أطلق أصحاب الأريكة يده ومكّنوه من الشأم</w:t>
      </w:r>
      <w:r w:rsidR="00603FE9">
        <w:rPr>
          <w:rFonts w:hint="cs"/>
          <w:rtl/>
        </w:rPr>
        <w:t xml:space="preserve">؛ </w:t>
      </w:r>
      <w:r w:rsidR="000646ED">
        <w:rPr>
          <w:rFonts w:hint="cs"/>
          <w:rtl/>
        </w:rPr>
        <w:t>خرج على</w:t>
      </w:r>
      <w:r w:rsidR="00CD61DC">
        <w:rPr>
          <w:rFonts w:hint="cs"/>
          <w:rtl/>
        </w:rPr>
        <w:t xml:space="preserve"> أمير المؤمنين </w:t>
      </w:r>
      <w:r w:rsidR="000646ED">
        <w:rPr>
          <w:rFonts w:hint="cs"/>
          <w:rtl/>
        </w:rPr>
        <w:t>حقّاً وحاربه</w:t>
      </w:r>
      <w:r w:rsidR="00864EEE">
        <w:rPr>
          <w:rFonts w:hint="cs"/>
          <w:rtl/>
        </w:rPr>
        <w:t xml:space="preserve">، </w:t>
      </w:r>
      <w:r w:rsidR="000646ED">
        <w:rPr>
          <w:rFonts w:hint="cs"/>
          <w:rtl/>
        </w:rPr>
        <w:t xml:space="preserve">ثمّ حارب الإمام الحسن المجتبى </w:t>
      </w:r>
      <w:r w:rsidR="000646ED" w:rsidRPr="00CF00AD">
        <w:rPr>
          <w:rStyle w:val="libAlaemChar"/>
          <w:rFonts w:eastAsiaTheme="minorHAnsi"/>
          <w:rtl/>
        </w:rPr>
        <w:t>عليه‌السلام</w:t>
      </w:r>
      <w:r w:rsidR="001C4878">
        <w:rPr>
          <w:rFonts w:hint="cs"/>
          <w:rtl/>
        </w:rPr>
        <w:t xml:space="preserve">. </w:t>
      </w:r>
    </w:p>
    <w:p w:rsidR="000646ED" w:rsidRDefault="000646ED" w:rsidP="000646ED">
      <w:pPr>
        <w:pStyle w:val="libNormal"/>
        <w:rPr>
          <w:rtl/>
        </w:rPr>
      </w:pPr>
      <w:r>
        <w:rPr>
          <w:rFonts w:hint="cs"/>
          <w:rtl/>
        </w:rPr>
        <w:t>ولا يستطيع أحد أن يقول</w:t>
      </w:r>
      <w:r w:rsidR="00603FE9">
        <w:rPr>
          <w:rFonts w:hint="cs"/>
          <w:rtl/>
        </w:rPr>
        <w:t xml:space="preserve">: </w:t>
      </w:r>
      <w:r>
        <w:rPr>
          <w:rFonts w:hint="cs"/>
          <w:rtl/>
        </w:rPr>
        <w:t>إنّ ظلم أولئك لأهل البيت عن حبّ وإنّما عن بغض متأصّل</w:t>
      </w:r>
      <w:r w:rsidR="00603FE9">
        <w:rPr>
          <w:rFonts w:hint="cs"/>
          <w:rtl/>
        </w:rPr>
        <w:t xml:space="preserve">؛ </w:t>
      </w:r>
      <w:r>
        <w:rPr>
          <w:rFonts w:hint="cs"/>
          <w:rtl/>
        </w:rPr>
        <w:t>فإلى ماذا يصار بهم</w:t>
      </w:r>
      <w:r w:rsidR="009431ED">
        <w:rPr>
          <w:rFonts w:hint="cs"/>
          <w:rtl/>
        </w:rPr>
        <w:t>؟</w:t>
      </w:r>
      <w:r w:rsidR="004A4E29">
        <w:rPr>
          <w:rFonts w:hint="cs"/>
          <w:rtl/>
        </w:rPr>
        <w:t xml:space="preserve">! </w:t>
      </w:r>
    </w:p>
    <w:p w:rsidR="000646ED" w:rsidRDefault="000646ED" w:rsidP="000646ED">
      <w:pPr>
        <w:pStyle w:val="libNormal"/>
        <w:rPr>
          <w:rtl/>
        </w:rPr>
      </w:pPr>
      <w:r>
        <w:rPr>
          <w:rFonts w:hint="cs"/>
          <w:rtl/>
        </w:rPr>
        <w:t xml:space="preserve">والحسن والحسين </w:t>
      </w:r>
      <w:r w:rsidRPr="00817670">
        <w:rPr>
          <w:rStyle w:val="libAlaemChar"/>
          <w:rFonts w:eastAsiaTheme="minorHAnsi"/>
          <w:rtl/>
        </w:rPr>
        <w:t>عليهما‌السلام</w:t>
      </w:r>
      <w:r w:rsidR="00864EEE">
        <w:rPr>
          <w:rFonts w:hint="cs"/>
          <w:rtl/>
        </w:rPr>
        <w:t xml:space="preserve">، </w:t>
      </w:r>
      <w:r>
        <w:rPr>
          <w:rFonts w:hint="cs"/>
          <w:rtl/>
        </w:rPr>
        <w:t>وهما سيّدا شباب أهل الجنّة وقد عدا ابن هند فحارب الحسن وقتل خيرة صحابته ودسّ إليهم السمّ فمضى شهيداً وحارب ابن ميسون الحسين فمضى إثر أبيه واخيه شهيداً</w:t>
      </w:r>
      <w:r w:rsidR="00603FE9">
        <w:rPr>
          <w:rFonts w:hint="cs"/>
          <w:rtl/>
        </w:rPr>
        <w:t xml:space="preserve">؛ </w:t>
      </w:r>
      <w:r>
        <w:rPr>
          <w:rFonts w:hint="cs"/>
          <w:rtl/>
        </w:rPr>
        <w:t xml:space="preserve">فهما ريحانتا رسول الله </w:t>
      </w:r>
      <w:r w:rsidRPr="00BD4EF0">
        <w:rPr>
          <w:rStyle w:val="libAlaemChar"/>
          <w:rFonts w:eastAsiaTheme="minorHAnsi"/>
          <w:rtl/>
        </w:rPr>
        <w:t>صلى‌الله‌عليه‌وآله‌وسلم</w:t>
      </w:r>
      <w:r w:rsidR="00603FE9">
        <w:rPr>
          <w:rFonts w:hint="cs"/>
          <w:rtl/>
        </w:rPr>
        <w:t xml:space="preserve">؛ </w:t>
      </w:r>
      <w:r>
        <w:rPr>
          <w:rFonts w:hint="cs"/>
          <w:rtl/>
        </w:rPr>
        <w:t xml:space="preserve">عن أمّ سلمة </w:t>
      </w:r>
      <w:r w:rsidRPr="000646ED">
        <w:rPr>
          <w:rStyle w:val="libAlaemChar"/>
          <w:rtl/>
        </w:rPr>
        <w:t>رضي‌الله‌عنه</w:t>
      </w:r>
      <w:r>
        <w:rPr>
          <w:rStyle w:val="libAlaemChar"/>
          <w:rFonts w:hint="cs"/>
          <w:rtl/>
        </w:rPr>
        <w:t xml:space="preserve">ا </w:t>
      </w:r>
      <w:r>
        <w:rPr>
          <w:rFonts w:hint="cs"/>
          <w:rtl/>
        </w:rPr>
        <w:t>قالت</w:t>
      </w:r>
      <w:r w:rsidR="00603FE9">
        <w:rPr>
          <w:rFonts w:hint="cs"/>
          <w:rtl/>
        </w:rPr>
        <w:t xml:space="preserve">: </w:t>
      </w:r>
      <w:r w:rsidR="00744B1F">
        <w:rPr>
          <w:rFonts w:hint="cs"/>
          <w:rtl/>
        </w:rPr>
        <w:t>قال رسول الله لعليّ</w:t>
      </w:r>
      <w:r w:rsidR="00603FE9">
        <w:rPr>
          <w:rFonts w:hint="cs"/>
          <w:rtl/>
        </w:rPr>
        <w:t xml:space="preserve">: </w:t>
      </w:r>
      <w:r w:rsidR="009431ED">
        <w:rPr>
          <w:rFonts w:hint="cs"/>
          <w:rtl/>
        </w:rPr>
        <w:t>(</w:t>
      </w:r>
      <w:r w:rsidR="00744B1F">
        <w:rPr>
          <w:rFonts w:hint="cs"/>
          <w:rtl/>
        </w:rPr>
        <w:t xml:space="preserve">سلام عليك </w:t>
      </w:r>
      <w:r w:rsidR="00B17F03">
        <w:rPr>
          <w:rFonts w:hint="cs"/>
          <w:rtl/>
        </w:rPr>
        <w:t>أبا الريحانتين</w:t>
      </w:r>
      <w:r w:rsidR="00864EEE">
        <w:rPr>
          <w:rFonts w:hint="cs"/>
          <w:rtl/>
        </w:rPr>
        <w:t xml:space="preserve">، </w:t>
      </w:r>
      <w:r w:rsidR="00B17F03">
        <w:rPr>
          <w:rFonts w:hint="cs"/>
          <w:rtl/>
        </w:rPr>
        <w:t>أوصيك بريحانتيّ من الدنيا</w:t>
      </w:r>
      <w:r w:rsidR="009431ED">
        <w:rPr>
          <w:rFonts w:hint="cs"/>
          <w:rtl/>
        </w:rPr>
        <w:t>)</w:t>
      </w:r>
      <w:r w:rsidR="00B17F03">
        <w:rPr>
          <w:rFonts w:hint="cs"/>
          <w:rtl/>
        </w:rPr>
        <w:t xml:space="preserve"> </w:t>
      </w:r>
      <w:r w:rsidR="00B17F03" w:rsidRPr="00B17F03">
        <w:rPr>
          <w:rStyle w:val="libFootnotenumChar"/>
          <w:rFonts w:hint="cs"/>
          <w:rtl/>
        </w:rPr>
        <w:t>(1)</w:t>
      </w:r>
      <w:r w:rsidR="001C4878">
        <w:rPr>
          <w:rFonts w:hint="cs"/>
          <w:rtl/>
        </w:rPr>
        <w:t xml:space="preserve">. </w:t>
      </w:r>
    </w:p>
    <w:p w:rsidR="00B17F03" w:rsidRDefault="00B17F03" w:rsidP="000646ED">
      <w:pPr>
        <w:pStyle w:val="libNormal"/>
        <w:rPr>
          <w:rtl/>
        </w:rPr>
      </w:pPr>
      <w:r>
        <w:rPr>
          <w:rFonts w:hint="cs"/>
          <w:rtl/>
        </w:rPr>
        <w:t>وعن ابن عبّاس قال</w:t>
      </w:r>
      <w:r w:rsidR="00603FE9">
        <w:rPr>
          <w:rFonts w:hint="cs"/>
          <w:rtl/>
        </w:rPr>
        <w:t xml:space="preserve">: </w:t>
      </w:r>
      <w:r>
        <w:rPr>
          <w:rFonts w:hint="cs"/>
          <w:rtl/>
        </w:rPr>
        <w:t>سمعت رسول الله</w:t>
      </w:r>
      <w:r w:rsidRPr="00B17F03">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بأذني</w:t>
      </w:r>
      <w:r w:rsidR="00864EEE">
        <w:rPr>
          <w:rFonts w:hint="cs"/>
          <w:rtl/>
        </w:rPr>
        <w:t xml:space="preserve">، </w:t>
      </w:r>
      <w:r>
        <w:rPr>
          <w:rFonts w:hint="cs"/>
          <w:rtl/>
        </w:rPr>
        <w:t>وإلاّ فصمّتا</w:t>
      </w:r>
      <w:r w:rsidR="00864EEE">
        <w:rPr>
          <w:rFonts w:hint="cs"/>
          <w:rtl/>
        </w:rPr>
        <w:t xml:space="preserve">، </w:t>
      </w:r>
      <w:r>
        <w:rPr>
          <w:rFonts w:hint="cs"/>
          <w:rtl/>
        </w:rPr>
        <w:t>وهو يقول</w:t>
      </w:r>
      <w:r w:rsidR="00603FE9">
        <w:rPr>
          <w:rFonts w:hint="cs"/>
          <w:rtl/>
        </w:rPr>
        <w:t xml:space="preserve">: </w:t>
      </w:r>
      <w:r w:rsidR="009431ED">
        <w:rPr>
          <w:rFonts w:hint="cs"/>
          <w:rtl/>
        </w:rPr>
        <w:t>(</w:t>
      </w:r>
      <w:r>
        <w:rPr>
          <w:rFonts w:hint="cs"/>
          <w:rtl/>
        </w:rPr>
        <w:t>أنا شجرة</w:t>
      </w:r>
      <w:r w:rsidR="00864EEE">
        <w:rPr>
          <w:rFonts w:hint="cs"/>
          <w:rtl/>
        </w:rPr>
        <w:t xml:space="preserve">، </w:t>
      </w:r>
      <w:r>
        <w:rPr>
          <w:rFonts w:hint="cs"/>
          <w:rtl/>
        </w:rPr>
        <w:t>وفاطمة حملها</w:t>
      </w:r>
      <w:r w:rsidR="00864EEE">
        <w:rPr>
          <w:rFonts w:hint="cs"/>
          <w:rtl/>
        </w:rPr>
        <w:t xml:space="preserve">، </w:t>
      </w:r>
      <w:r>
        <w:rPr>
          <w:rFonts w:hint="cs"/>
          <w:rtl/>
        </w:rPr>
        <w:t>وعليّ لقاحها</w:t>
      </w:r>
      <w:r w:rsidR="00864EEE">
        <w:rPr>
          <w:rFonts w:hint="cs"/>
          <w:rtl/>
        </w:rPr>
        <w:t xml:space="preserve">، </w:t>
      </w:r>
      <w:r>
        <w:rPr>
          <w:rFonts w:hint="cs"/>
          <w:rtl/>
        </w:rPr>
        <w:t>والحسن والحسين ثمرتها</w:t>
      </w:r>
      <w:r w:rsidR="00864EEE">
        <w:rPr>
          <w:rFonts w:hint="cs"/>
          <w:rtl/>
        </w:rPr>
        <w:t xml:space="preserve">، </w:t>
      </w:r>
      <w:r>
        <w:rPr>
          <w:rFonts w:hint="cs"/>
          <w:rtl/>
        </w:rPr>
        <w:t>والمحبّون أهل البيت ورقها من الجنّة حقّاً حقّاً</w:t>
      </w:r>
      <w:r w:rsidR="009431ED">
        <w:rPr>
          <w:rFonts w:hint="cs"/>
          <w:rtl/>
        </w:rPr>
        <w:t>)</w:t>
      </w:r>
      <w:r>
        <w:rPr>
          <w:rFonts w:hint="cs"/>
          <w:rtl/>
        </w:rPr>
        <w:t xml:space="preserve"> </w:t>
      </w:r>
      <w:r w:rsidRPr="00B17F03">
        <w:rPr>
          <w:rStyle w:val="libFootnotenumChar"/>
          <w:rFonts w:hint="cs"/>
          <w:rtl/>
        </w:rPr>
        <w:t>(2)</w:t>
      </w:r>
      <w:r w:rsidR="001C4878">
        <w:rPr>
          <w:rFonts w:hint="cs"/>
          <w:rtl/>
        </w:rPr>
        <w:t xml:space="preserve">. </w:t>
      </w:r>
    </w:p>
    <w:p w:rsidR="00B17F03" w:rsidRDefault="009431ED" w:rsidP="009431ED">
      <w:pPr>
        <w:pStyle w:val="libLine"/>
        <w:rPr>
          <w:rtl/>
        </w:rPr>
      </w:pPr>
      <w:r>
        <w:rPr>
          <w:rFonts w:hint="cs"/>
          <w:rtl/>
        </w:rPr>
        <w:t>____________________</w:t>
      </w:r>
    </w:p>
    <w:p w:rsidR="00B17F03" w:rsidRDefault="00B17F03" w:rsidP="00CD216C">
      <w:pPr>
        <w:pStyle w:val="libFootnote0"/>
        <w:rPr>
          <w:rtl/>
        </w:rPr>
      </w:pPr>
      <w:r>
        <w:rPr>
          <w:rFonts w:hint="cs"/>
          <w:rtl/>
        </w:rPr>
        <w:t>(1) مختصر تاريخ دمشق 7</w:t>
      </w:r>
      <w:r w:rsidR="00603FE9">
        <w:rPr>
          <w:rFonts w:hint="cs"/>
          <w:rtl/>
        </w:rPr>
        <w:t xml:space="preserve">: </w:t>
      </w:r>
      <w:r>
        <w:rPr>
          <w:rFonts w:hint="cs"/>
          <w:rtl/>
        </w:rPr>
        <w:t>123</w:t>
      </w:r>
      <w:r w:rsidR="001C4878">
        <w:rPr>
          <w:rFonts w:hint="cs"/>
          <w:rtl/>
        </w:rPr>
        <w:t xml:space="preserve">. </w:t>
      </w:r>
    </w:p>
    <w:p w:rsidR="00B17F03" w:rsidRDefault="00B17F03" w:rsidP="00CD216C">
      <w:pPr>
        <w:pStyle w:val="libFootnote0"/>
        <w:rPr>
          <w:rtl/>
        </w:rPr>
      </w:pPr>
      <w:r>
        <w:rPr>
          <w:rFonts w:hint="cs"/>
          <w:rtl/>
        </w:rPr>
        <w:t>(2) نفس المصدر السابق</w:t>
      </w:r>
      <w:r w:rsidR="001C4878">
        <w:rPr>
          <w:rFonts w:hint="cs"/>
          <w:rtl/>
        </w:rPr>
        <w:t xml:space="preserve">. </w:t>
      </w:r>
    </w:p>
    <w:p w:rsidR="00B17F03" w:rsidRDefault="00B17F03" w:rsidP="009431ED">
      <w:pPr>
        <w:pStyle w:val="libNormal"/>
        <w:rPr>
          <w:rtl/>
        </w:rPr>
      </w:pPr>
      <w:r>
        <w:rPr>
          <w:rtl/>
        </w:rPr>
        <w:br w:type="page"/>
      </w:r>
    </w:p>
    <w:p w:rsidR="00B17F03" w:rsidRDefault="00CD216C" w:rsidP="000646ED">
      <w:pPr>
        <w:pStyle w:val="libNormal"/>
        <w:rPr>
          <w:rtl/>
        </w:rPr>
      </w:pPr>
      <w:r>
        <w:rPr>
          <w:rFonts w:hint="cs"/>
          <w:rtl/>
        </w:rPr>
        <w:t>وبلفظ مقارب</w:t>
      </w:r>
      <w:r w:rsidR="00864EEE">
        <w:rPr>
          <w:rFonts w:hint="cs"/>
          <w:rtl/>
        </w:rPr>
        <w:t xml:space="preserve">، </w:t>
      </w:r>
      <w:r>
        <w:rPr>
          <w:rFonts w:hint="cs"/>
          <w:rtl/>
        </w:rPr>
        <w:t>عن عبدالرحمن بن عوف قال</w:t>
      </w:r>
      <w:r w:rsidR="00603FE9">
        <w:rPr>
          <w:rFonts w:hint="cs"/>
          <w:rtl/>
        </w:rPr>
        <w:t xml:space="preserve">: </w:t>
      </w:r>
      <w:r>
        <w:rPr>
          <w:rFonts w:hint="cs"/>
          <w:rtl/>
        </w:rPr>
        <w:t>لا تسألوني قبل أن تشوب الأحاديث بالأباطيل</w:t>
      </w:r>
      <w:r w:rsidR="001C4878">
        <w:rPr>
          <w:rFonts w:hint="cs"/>
          <w:rtl/>
        </w:rPr>
        <w:t xml:space="preserve">. </w:t>
      </w:r>
      <w:r>
        <w:rPr>
          <w:rFonts w:hint="cs"/>
          <w:rtl/>
        </w:rPr>
        <w:t xml:space="preserve">قال رسول الله </w:t>
      </w:r>
      <w:r w:rsidRPr="00BD4EF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أنا الشجرة</w:t>
      </w:r>
      <w:r w:rsidR="00864EEE">
        <w:rPr>
          <w:rFonts w:hint="cs"/>
          <w:rtl/>
        </w:rPr>
        <w:t xml:space="preserve">، </w:t>
      </w:r>
      <w:r>
        <w:rPr>
          <w:rFonts w:hint="cs"/>
          <w:rtl/>
        </w:rPr>
        <w:t>وفاطمة أصلها</w:t>
      </w:r>
      <w:r w:rsidR="00864EEE">
        <w:rPr>
          <w:rFonts w:hint="cs"/>
          <w:rtl/>
        </w:rPr>
        <w:t xml:space="preserve">، </w:t>
      </w:r>
      <w:r>
        <w:rPr>
          <w:rFonts w:hint="cs"/>
          <w:rtl/>
        </w:rPr>
        <w:t>أو فرعها</w:t>
      </w:r>
      <w:r w:rsidR="00864EEE">
        <w:rPr>
          <w:rFonts w:hint="cs"/>
          <w:rtl/>
        </w:rPr>
        <w:t xml:space="preserve">، </w:t>
      </w:r>
      <w:r>
        <w:rPr>
          <w:rFonts w:hint="cs"/>
          <w:rtl/>
        </w:rPr>
        <w:t>وعليّ لقاحها</w:t>
      </w:r>
      <w:r w:rsidR="00864EEE">
        <w:rPr>
          <w:rFonts w:hint="cs"/>
          <w:rtl/>
        </w:rPr>
        <w:t xml:space="preserve">، </w:t>
      </w:r>
      <w:r>
        <w:rPr>
          <w:rFonts w:hint="cs"/>
          <w:rtl/>
        </w:rPr>
        <w:t>والحسن والحسين ثمرتها</w:t>
      </w:r>
      <w:r w:rsidR="00864EEE">
        <w:rPr>
          <w:rFonts w:hint="cs"/>
          <w:rtl/>
        </w:rPr>
        <w:t xml:space="preserve">، </w:t>
      </w:r>
      <w:r>
        <w:rPr>
          <w:rFonts w:hint="cs"/>
          <w:rtl/>
        </w:rPr>
        <w:t>وشيعتنا ورقها</w:t>
      </w:r>
      <w:r w:rsidR="00603FE9">
        <w:rPr>
          <w:rFonts w:hint="cs"/>
          <w:rtl/>
        </w:rPr>
        <w:t xml:space="preserve">؛ </w:t>
      </w:r>
      <w:r>
        <w:rPr>
          <w:rFonts w:hint="cs"/>
          <w:rtl/>
        </w:rPr>
        <w:t>فالشجرة أصلها في عدن والأصل والفرع واللقاح والورق والثمر في الجنّة</w:t>
      </w:r>
      <w:r w:rsidR="009431ED">
        <w:rPr>
          <w:rFonts w:hint="cs"/>
          <w:rtl/>
        </w:rPr>
        <w:t>)</w:t>
      </w:r>
      <w:r>
        <w:rPr>
          <w:rFonts w:hint="cs"/>
          <w:rtl/>
        </w:rPr>
        <w:t xml:space="preserve"> </w:t>
      </w:r>
      <w:r w:rsidRPr="00CD216C">
        <w:rPr>
          <w:rStyle w:val="libFootnotenumChar"/>
          <w:rFonts w:hint="cs"/>
          <w:rtl/>
        </w:rPr>
        <w:t>(1)</w:t>
      </w:r>
      <w:r w:rsidR="001C4878">
        <w:rPr>
          <w:rFonts w:hint="cs"/>
          <w:rtl/>
        </w:rPr>
        <w:t xml:space="preserve">. </w:t>
      </w:r>
    </w:p>
    <w:p w:rsidR="00CD216C" w:rsidRPr="000646ED" w:rsidRDefault="00CD216C" w:rsidP="000646ED">
      <w:pPr>
        <w:pStyle w:val="libNormal"/>
        <w:rPr>
          <w:rtl/>
        </w:rPr>
      </w:pPr>
      <w:r>
        <w:rPr>
          <w:rFonts w:hint="cs"/>
          <w:rtl/>
        </w:rPr>
        <w:t>والحسن من معجزة رسول الله</w:t>
      </w:r>
      <w:r w:rsidR="00864EEE">
        <w:rPr>
          <w:rFonts w:hint="cs"/>
          <w:rtl/>
        </w:rPr>
        <w:t xml:space="preserve">، </w:t>
      </w:r>
      <w:r>
        <w:rPr>
          <w:rFonts w:hint="cs"/>
          <w:rtl/>
        </w:rPr>
        <w:t>أعجز النبيّ به وبأخيه الحسين وأمّهما وأبيهما وفد نصارى نجران يوم المباهلة</w:t>
      </w:r>
      <w:r w:rsidR="00864EEE">
        <w:rPr>
          <w:rFonts w:hint="cs"/>
          <w:rtl/>
        </w:rPr>
        <w:t xml:space="preserve">، </w:t>
      </w:r>
      <w:r>
        <w:rPr>
          <w:rFonts w:hint="cs"/>
          <w:rtl/>
        </w:rPr>
        <w:t>فالعدوان على واحد منهم عدوان على القرآن عدلهم والصادح بفضلهم ومنزلتهم</w:t>
      </w:r>
      <w:r w:rsidR="00864EEE">
        <w:rPr>
          <w:rFonts w:hint="cs"/>
          <w:rtl/>
        </w:rPr>
        <w:t xml:space="preserve">، </w:t>
      </w:r>
      <w:r>
        <w:rPr>
          <w:rFonts w:hint="cs"/>
          <w:rtl/>
        </w:rPr>
        <w:t>وعدوان على الله ورسوله</w:t>
      </w:r>
      <w:r w:rsidR="001C4878">
        <w:rPr>
          <w:rFonts w:hint="cs"/>
          <w:rtl/>
        </w:rPr>
        <w:t xml:space="preserve">. </w:t>
      </w:r>
      <w:r w:rsidR="00917141">
        <w:rPr>
          <w:rFonts w:hint="cs"/>
          <w:rtl/>
        </w:rPr>
        <w:t xml:space="preserve">والشواهد قائمة على أنّ رسول الله </w:t>
      </w:r>
      <w:r w:rsidR="00917141" w:rsidRPr="00BD4EF0">
        <w:rPr>
          <w:rStyle w:val="libAlaemChar"/>
          <w:rFonts w:eastAsiaTheme="minorHAnsi"/>
          <w:rtl/>
        </w:rPr>
        <w:t>صلى‌الله‌عليه‌وآله‌وسلم</w:t>
      </w:r>
      <w:r w:rsidR="00917141">
        <w:rPr>
          <w:rFonts w:hint="cs"/>
          <w:rtl/>
        </w:rPr>
        <w:t xml:space="preserve"> خرج بعليّ وفاطمة والحسن والحسين لمباهلة النصارى</w:t>
      </w:r>
      <w:r w:rsidR="00864EEE">
        <w:rPr>
          <w:rFonts w:hint="cs"/>
          <w:rtl/>
        </w:rPr>
        <w:t xml:space="preserve">، </w:t>
      </w:r>
      <w:r w:rsidR="00917141">
        <w:rPr>
          <w:rFonts w:hint="cs"/>
          <w:rtl/>
        </w:rPr>
        <w:t>فغلبهم بهم</w:t>
      </w:r>
      <w:r w:rsidR="00864EEE">
        <w:rPr>
          <w:rFonts w:hint="cs"/>
          <w:rtl/>
        </w:rPr>
        <w:t xml:space="preserve">، </w:t>
      </w:r>
      <w:r w:rsidR="00917141">
        <w:rPr>
          <w:rFonts w:hint="cs"/>
          <w:rtl/>
        </w:rPr>
        <w:t>ولو علم الله أنّ في الأرض أكرم منهم لأمر رسوله أن يباهلهم بهم</w:t>
      </w:r>
      <w:r w:rsidR="001C4878">
        <w:rPr>
          <w:rFonts w:hint="cs"/>
          <w:rtl/>
        </w:rPr>
        <w:t xml:space="preserve">. </w:t>
      </w:r>
      <w:r w:rsidR="00917141">
        <w:rPr>
          <w:rFonts w:hint="cs"/>
          <w:rtl/>
        </w:rPr>
        <w:t>فكان الحسن والحسين ابني رسول الله وفاطمة نساءه وعليّ نفسه</w:t>
      </w:r>
      <w:r w:rsidR="001C4878">
        <w:rPr>
          <w:rFonts w:hint="cs"/>
          <w:rtl/>
        </w:rPr>
        <w:t xml:space="preserve">. </w:t>
      </w:r>
      <w:r w:rsidR="00917141">
        <w:rPr>
          <w:rFonts w:hint="cs"/>
          <w:rtl/>
        </w:rPr>
        <w:t>فأنزل الله فيهم</w:t>
      </w:r>
      <w:r w:rsidR="00603FE9">
        <w:rPr>
          <w:rFonts w:hint="cs"/>
          <w:rtl/>
        </w:rPr>
        <w:t xml:space="preserve">: </w:t>
      </w:r>
      <w:r w:rsidR="00917141" w:rsidRPr="00917141">
        <w:rPr>
          <w:rStyle w:val="libAlaemChar"/>
          <w:rFonts w:hint="cs"/>
          <w:rtl/>
        </w:rPr>
        <w:t>(</w:t>
      </w:r>
      <w:r w:rsidR="00917141" w:rsidRPr="00917141">
        <w:rPr>
          <w:rStyle w:val="libAieChar"/>
          <w:rFonts w:eastAsia="MS Mincho"/>
          <w:rtl/>
        </w:rPr>
        <w:t>فَقُلْ تَعَالَوْا نَدْعُ أَبْنَاءَنَا وَأَبْنَاءَكُمْ وَنِسَاءَنَا وَنِسَاءَكُمْ وَأَنْفُسَنَا وَأَنْفُسَكُمْ ثُمّ نَبْتَهِل فَنَجْعَلْ لَعْنَةَ اللّهِ عَلَى الْكَاذِبِينَ</w:t>
      </w:r>
      <w:r w:rsidR="00917141" w:rsidRPr="00917141">
        <w:rPr>
          <w:rStyle w:val="libAlaemChar"/>
          <w:rFonts w:hint="cs"/>
          <w:rtl/>
        </w:rPr>
        <w:t>)</w:t>
      </w:r>
      <w:r w:rsidR="00917141">
        <w:rPr>
          <w:rFonts w:hint="cs"/>
          <w:rtl/>
        </w:rPr>
        <w:t xml:space="preserve"> </w:t>
      </w:r>
      <w:r w:rsidR="00917141" w:rsidRPr="00917141">
        <w:rPr>
          <w:rStyle w:val="libFootnotenumChar"/>
          <w:rFonts w:hint="cs"/>
          <w:rtl/>
        </w:rPr>
        <w:t>(2)</w:t>
      </w:r>
      <w:r w:rsidR="001C4878">
        <w:rPr>
          <w:rFonts w:hint="cs"/>
          <w:rtl/>
        </w:rPr>
        <w:t xml:space="preserve">. </w:t>
      </w:r>
      <w:r w:rsidR="00917141" w:rsidRPr="00917141">
        <w:rPr>
          <w:rStyle w:val="libFootnotenumChar"/>
          <w:rFonts w:hint="cs"/>
          <w:rtl/>
        </w:rPr>
        <w:t>(3)</w:t>
      </w:r>
    </w:p>
    <w:p w:rsidR="00E70C05" w:rsidRDefault="009431ED" w:rsidP="009431ED">
      <w:pPr>
        <w:pStyle w:val="libLine"/>
        <w:rPr>
          <w:rtl/>
        </w:rPr>
      </w:pPr>
      <w:r>
        <w:rPr>
          <w:rFonts w:hint="cs"/>
          <w:rtl/>
        </w:rPr>
        <w:t>____________________</w:t>
      </w:r>
    </w:p>
    <w:p w:rsidR="00FE4147" w:rsidRDefault="00FE4147" w:rsidP="00D24654">
      <w:pPr>
        <w:pStyle w:val="libFootnote0"/>
        <w:rPr>
          <w:rtl/>
        </w:rPr>
      </w:pPr>
      <w:r>
        <w:rPr>
          <w:rFonts w:hint="cs"/>
          <w:rtl/>
        </w:rPr>
        <w:t>(1) نفس المصدر السابق</w:t>
      </w:r>
      <w:r w:rsidR="00603FE9">
        <w:rPr>
          <w:rFonts w:hint="cs"/>
          <w:rtl/>
        </w:rPr>
        <w:t xml:space="preserve">: </w:t>
      </w:r>
      <w:r>
        <w:rPr>
          <w:rFonts w:hint="cs"/>
          <w:rtl/>
        </w:rPr>
        <w:t>124</w:t>
      </w:r>
      <w:r w:rsidR="001C4878">
        <w:rPr>
          <w:rFonts w:hint="cs"/>
          <w:rtl/>
        </w:rPr>
        <w:t xml:space="preserve">. </w:t>
      </w:r>
    </w:p>
    <w:p w:rsidR="00FE4147" w:rsidRDefault="00FE4147" w:rsidP="00D24654">
      <w:pPr>
        <w:pStyle w:val="libFootnote0"/>
        <w:rPr>
          <w:rtl/>
        </w:rPr>
      </w:pPr>
      <w:r>
        <w:rPr>
          <w:rFonts w:hint="cs"/>
          <w:rtl/>
        </w:rPr>
        <w:t>(2) آل عمران</w:t>
      </w:r>
      <w:r w:rsidR="00603FE9">
        <w:rPr>
          <w:rFonts w:hint="cs"/>
          <w:rtl/>
        </w:rPr>
        <w:t xml:space="preserve">: </w:t>
      </w:r>
      <w:r>
        <w:rPr>
          <w:rFonts w:hint="cs"/>
          <w:rtl/>
        </w:rPr>
        <w:t>61</w:t>
      </w:r>
      <w:r w:rsidR="001C4878">
        <w:rPr>
          <w:rFonts w:hint="cs"/>
          <w:rtl/>
        </w:rPr>
        <w:t xml:space="preserve">. </w:t>
      </w:r>
    </w:p>
    <w:p w:rsidR="00FE4147" w:rsidRDefault="00FE4147" w:rsidP="001141B8">
      <w:pPr>
        <w:pStyle w:val="libFootnote0"/>
        <w:rPr>
          <w:rtl/>
        </w:rPr>
      </w:pPr>
      <w:r>
        <w:rPr>
          <w:rFonts w:hint="cs"/>
          <w:rtl/>
        </w:rPr>
        <w:t>(3) كتاب الولاية</w:t>
      </w:r>
      <w:r w:rsidR="00864EEE">
        <w:rPr>
          <w:rFonts w:hint="cs"/>
          <w:rtl/>
        </w:rPr>
        <w:t xml:space="preserve">، </w:t>
      </w:r>
      <w:r>
        <w:rPr>
          <w:rFonts w:hint="cs"/>
          <w:rtl/>
        </w:rPr>
        <w:t>لابن عقدة</w:t>
      </w:r>
      <w:r w:rsidR="00603FE9">
        <w:rPr>
          <w:rFonts w:hint="cs"/>
          <w:rtl/>
        </w:rPr>
        <w:t xml:space="preserve">: </w:t>
      </w:r>
      <w:r>
        <w:rPr>
          <w:rFonts w:hint="cs"/>
          <w:rtl/>
        </w:rPr>
        <w:t>177</w:t>
      </w:r>
      <w:r w:rsidR="00864EEE">
        <w:rPr>
          <w:rFonts w:hint="cs"/>
          <w:rtl/>
        </w:rPr>
        <w:t xml:space="preserve">، </w:t>
      </w:r>
      <w:r>
        <w:rPr>
          <w:rFonts w:hint="cs"/>
          <w:rtl/>
        </w:rPr>
        <w:t>تفسير مقاتل بن سليمان 1</w:t>
      </w:r>
      <w:r w:rsidR="00603FE9">
        <w:rPr>
          <w:rFonts w:hint="cs"/>
          <w:rtl/>
        </w:rPr>
        <w:t xml:space="preserve">: </w:t>
      </w:r>
      <w:r>
        <w:rPr>
          <w:rFonts w:hint="cs"/>
          <w:rtl/>
        </w:rPr>
        <w:t>282</w:t>
      </w:r>
      <w:r w:rsidR="00864EEE">
        <w:rPr>
          <w:rFonts w:hint="cs"/>
          <w:rtl/>
        </w:rPr>
        <w:t xml:space="preserve">، </w:t>
      </w:r>
      <w:r>
        <w:rPr>
          <w:rFonts w:hint="cs"/>
          <w:rtl/>
        </w:rPr>
        <w:t>تفسير الحبري</w:t>
      </w:r>
      <w:r w:rsidR="00603FE9">
        <w:rPr>
          <w:rFonts w:hint="cs"/>
          <w:rtl/>
        </w:rPr>
        <w:t xml:space="preserve">: </w:t>
      </w:r>
      <w:r>
        <w:rPr>
          <w:rFonts w:hint="cs"/>
          <w:rtl/>
        </w:rPr>
        <w:t>248</w:t>
      </w:r>
      <w:r w:rsidR="00864EEE">
        <w:rPr>
          <w:rFonts w:hint="cs"/>
          <w:rtl/>
        </w:rPr>
        <w:t xml:space="preserve">، </w:t>
      </w:r>
      <w:r>
        <w:rPr>
          <w:rFonts w:hint="cs"/>
          <w:rtl/>
        </w:rPr>
        <w:t>تفسير الطبريّ 3</w:t>
      </w:r>
      <w:r w:rsidR="00603FE9">
        <w:rPr>
          <w:rFonts w:hint="cs"/>
          <w:rtl/>
        </w:rPr>
        <w:t xml:space="preserve">: </w:t>
      </w:r>
      <w:r>
        <w:rPr>
          <w:rFonts w:hint="cs"/>
          <w:rtl/>
        </w:rPr>
        <w:t>212</w:t>
      </w:r>
      <w:r w:rsidR="00864EEE">
        <w:rPr>
          <w:rFonts w:hint="cs"/>
          <w:rtl/>
        </w:rPr>
        <w:t xml:space="preserve">، </w:t>
      </w:r>
      <w:r>
        <w:rPr>
          <w:rFonts w:hint="cs"/>
          <w:rtl/>
        </w:rPr>
        <w:t>تفسير الثعلبي 3</w:t>
      </w:r>
      <w:r w:rsidR="00603FE9">
        <w:rPr>
          <w:rFonts w:hint="cs"/>
          <w:rtl/>
        </w:rPr>
        <w:t xml:space="preserve">: </w:t>
      </w:r>
      <w:r>
        <w:rPr>
          <w:rFonts w:hint="cs"/>
          <w:rtl/>
        </w:rPr>
        <w:t>85</w:t>
      </w:r>
      <w:r w:rsidR="00864EEE">
        <w:rPr>
          <w:rFonts w:hint="cs"/>
          <w:rtl/>
        </w:rPr>
        <w:t xml:space="preserve">، </w:t>
      </w:r>
      <w:r>
        <w:rPr>
          <w:rFonts w:hint="cs"/>
          <w:rtl/>
        </w:rPr>
        <w:t>أسباب النزول</w:t>
      </w:r>
      <w:r w:rsidR="00603FE9">
        <w:rPr>
          <w:rFonts w:hint="cs"/>
          <w:rtl/>
        </w:rPr>
        <w:t xml:space="preserve">: </w:t>
      </w:r>
      <w:r>
        <w:rPr>
          <w:rFonts w:hint="cs"/>
          <w:rtl/>
        </w:rPr>
        <w:t>68</w:t>
      </w:r>
      <w:r w:rsidR="00864EEE">
        <w:rPr>
          <w:rFonts w:hint="cs"/>
          <w:rtl/>
        </w:rPr>
        <w:t xml:space="preserve">، </w:t>
      </w:r>
      <w:r>
        <w:rPr>
          <w:rFonts w:hint="cs"/>
          <w:rtl/>
        </w:rPr>
        <w:t>تفسير ابن كثير 1</w:t>
      </w:r>
      <w:r w:rsidR="00603FE9">
        <w:rPr>
          <w:rFonts w:hint="cs"/>
          <w:rtl/>
        </w:rPr>
        <w:t xml:space="preserve">: </w:t>
      </w:r>
      <w:r>
        <w:rPr>
          <w:rFonts w:hint="cs"/>
          <w:rtl/>
        </w:rPr>
        <w:t>371</w:t>
      </w:r>
      <w:r w:rsidR="00864EEE">
        <w:rPr>
          <w:rFonts w:hint="cs"/>
          <w:rtl/>
        </w:rPr>
        <w:t xml:space="preserve">، </w:t>
      </w:r>
      <w:r>
        <w:rPr>
          <w:rFonts w:hint="cs"/>
          <w:rtl/>
        </w:rPr>
        <w:t>شواهد التنزيل 1</w:t>
      </w:r>
      <w:r w:rsidR="00603FE9">
        <w:rPr>
          <w:rFonts w:hint="cs"/>
          <w:rtl/>
        </w:rPr>
        <w:t xml:space="preserve">: </w:t>
      </w:r>
      <w:r>
        <w:rPr>
          <w:rFonts w:hint="cs"/>
          <w:rtl/>
        </w:rPr>
        <w:t>128</w:t>
      </w:r>
      <w:r w:rsidR="00864EEE">
        <w:rPr>
          <w:rFonts w:hint="cs"/>
          <w:rtl/>
        </w:rPr>
        <w:t xml:space="preserve">، </w:t>
      </w:r>
      <w:r>
        <w:rPr>
          <w:rFonts w:hint="cs"/>
          <w:rtl/>
        </w:rPr>
        <w:t>تفسير فرات</w:t>
      </w:r>
      <w:r w:rsidR="00603FE9">
        <w:rPr>
          <w:rFonts w:hint="cs"/>
          <w:rtl/>
        </w:rPr>
        <w:t xml:space="preserve">: </w:t>
      </w:r>
      <w:r>
        <w:rPr>
          <w:rFonts w:hint="cs"/>
          <w:rtl/>
        </w:rPr>
        <w:t>29</w:t>
      </w:r>
      <w:r w:rsidR="00864EEE">
        <w:rPr>
          <w:rFonts w:hint="cs"/>
          <w:rtl/>
        </w:rPr>
        <w:t xml:space="preserve">، </w:t>
      </w:r>
      <w:r>
        <w:rPr>
          <w:rFonts w:hint="cs"/>
          <w:rtl/>
        </w:rPr>
        <w:t>سعد السعود</w:t>
      </w:r>
      <w:r w:rsidR="00603FE9">
        <w:rPr>
          <w:rFonts w:hint="cs"/>
          <w:rtl/>
        </w:rPr>
        <w:t xml:space="preserve">: </w:t>
      </w:r>
      <w:r>
        <w:rPr>
          <w:rFonts w:hint="cs"/>
          <w:rtl/>
        </w:rPr>
        <w:t>91</w:t>
      </w:r>
      <w:r w:rsidR="002C54F1">
        <w:rPr>
          <w:rFonts w:hint="cs"/>
          <w:rtl/>
        </w:rPr>
        <w:t xml:space="preserve"> - </w:t>
      </w:r>
      <w:r>
        <w:rPr>
          <w:rFonts w:hint="cs"/>
          <w:rtl/>
        </w:rPr>
        <w:t>92</w:t>
      </w:r>
      <w:r w:rsidR="00864EEE">
        <w:rPr>
          <w:rFonts w:hint="cs"/>
          <w:rtl/>
        </w:rPr>
        <w:t xml:space="preserve">، </w:t>
      </w:r>
      <w:r>
        <w:rPr>
          <w:rFonts w:hint="cs"/>
          <w:rtl/>
        </w:rPr>
        <w:t>مسند أحمد 1</w:t>
      </w:r>
      <w:r w:rsidR="00603FE9">
        <w:rPr>
          <w:rFonts w:hint="cs"/>
          <w:rtl/>
        </w:rPr>
        <w:t xml:space="preserve">: </w:t>
      </w:r>
      <w:r>
        <w:rPr>
          <w:rFonts w:hint="cs"/>
          <w:rtl/>
        </w:rPr>
        <w:t>185</w:t>
      </w:r>
      <w:r w:rsidR="00864EEE">
        <w:rPr>
          <w:rFonts w:hint="cs"/>
          <w:rtl/>
        </w:rPr>
        <w:t xml:space="preserve">، </w:t>
      </w:r>
      <w:r>
        <w:rPr>
          <w:rFonts w:hint="cs"/>
          <w:rtl/>
        </w:rPr>
        <w:t>صحيح مسلم 7</w:t>
      </w:r>
      <w:r w:rsidR="00603FE9">
        <w:rPr>
          <w:rFonts w:hint="cs"/>
          <w:rtl/>
        </w:rPr>
        <w:t xml:space="preserve">: </w:t>
      </w:r>
      <w:r>
        <w:rPr>
          <w:rFonts w:hint="cs"/>
          <w:rtl/>
        </w:rPr>
        <w:t>120</w:t>
      </w:r>
      <w:r w:rsidR="002C54F1">
        <w:rPr>
          <w:rFonts w:hint="cs"/>
          <w:rtl/>
        </w:rPr>
        <w:t xml:space="preserve"> - </w:t>
      </w:r>
      <w:r>
        <w:rPr>
          <w:rFonts w:hint="cs"/>
          <w:rtl/>
        </w:rPr>
        <w:t>121</w:t>
      </w:r>
      <w:r w:rsidR="00864EEE">
        <w:rPr>
          <w:rFonts w:hint="cs"/>
          <w:rtl/>
        </w:rPr>
        <w:t xml:space="preserve">، </w:t>
      </w:r>
      <w:r>
        <w:rPr>
          <w:rFonts w:hint="cs"/>
          <w:rtl/>
        </w:rPr>
        <w:t>دلائل النبوّة</w:t>
      </w:r>
      <w:r w:rsidR="00864EEE">
        <w:rPr>
          <w:rFonts w:hint="cs"/>
          <w:rtl/>
        </w:rPr>
        <w:t xml:space="preserve">، </w:t>
      </w:r>
      <w:r>
        <w:rPr>
          <w:rFonts w:hint="cs"/>
          <w:rtl/>
        </w:rPr>
        <w:t>لأبي نعيم</w:t>
      </w:r>
      <w:r w:rsidR="00603FE9">
        <w:rPr>
          <w:rFonts w:hint="cs"/>
          <w:rtl/>
        </w:rPr>
        <w:t xml:space="preserve">: </w:t>
      </w:r>
      <w:r>
        <w:rPr>
          <w:rFonts w:hint="cs"/>
          <w:rtl/>
        </w:rPr>
        <w:t>124</w:t>
      </w:r>
      <w:r w:rsidR="00864EEE">
        <w:rPr>
          <w:rFonts w:hint="cs"/>
          <w:rtl/>
        </w:rPr>
        <w:t xml:space="preserve">، </w:t>
      </w:r>
      <w:r>
        <w:rPr>
          <w:rFonts w:hint="cs"/>
          <w:rtl/>
        </w:rPr>
        <w:t>تذكرة الخواصّ</w:t>
      </w:r>
      <w:r w:rsidR="00603FE9">
        <w:rPr>
          <w:rFonts w:hint="cs"/>
          <w:rtl/>
        </w:rPr>
        <w:t xml:space="preserve">: </w:t>
      </w:r>
      <w:r>
        <w:rPr>
          <w:rFonts w:hint="cs"/>
          <w:rtl/>
        </w:rPr>
        <w:t>17</w:t>
      </w:r>
      <w:r w:rsidR="00864EEE">
        <w:rPr>
          <w:rFonts w:hint="cs"/>
          <w:rtl/>
        </w:rPr>
        <w:t xml:space="preserve">، </w:t>
      </w:r>
      <w:r>
        <w:rPr>
          <w:rFonts w:hint="cs"/>
          <w:rtl/>
        </w:rPr>
        <w:t>مناقب عليّ</w:t>
      </w:r>
      <w:r w:rsidR="00864EEE">
        <w:rPr>
          <w:rFonts w:hint="cs"/>
          <w:rtl/>
        </w:rPr>
        <w:t xml:space="preserve">، </w:t>
      </w:r>
      <w:r>
        <w:rPr>
          <w:rFonts w:hint="cs"/>
          <w:rtl/>
        </w:rPr>
        <w:t>لابن مردويه</w:t>
      </w:r>
      <w:r w:rsidR="00603FE9">
        <w:rPr>
          <w:rFonts w:hint="cs"/>
          <w:rtl/>
        </w:rPr>
        <w:t xml:space="preserve">: </w:t>
      </w:r>
      <w:r>
        <w:rPr>
          <w:rFonts w:hint="cs"/>
          <w:rtl/>
        </w:rPr>
        <w:t>226</w:t>
      </w:r>
      <w:r w:rsidR="002C54F1">
        <w:rPr>
          <w:rFonts w:hint="cs"/>
          <w:rtl/>
        </w:rPr>
        <w:t xml:space="preserve"> - </w:t>
      </w:r>
      <w:r>
        <w:rPr>
          <w:rFonts w:hint="cs"/>
          <w:rtl/>
        </w:rPr>
        <w:t>228</w:t>
      </w:r>
      <w:r w:rsidR="00864EEE">
        <w:rPr>
          <w:rFonts w:hint="cs"/>
          <w:rtl/>
        </w:rPr>
        <w:t xml:space="preserve">، </w:t>
      </w:r>
      <w:r>
        <w:rPr>
          <w:rFonts w:hint="cs"/>
          <w:rtl/>
        </w:rPr>
        <w:t>كفاية الطالب</w:t>
      </w:r>
      <w:r w:rsidR="00603FE9">
        <w:rPr>
          <w:rFonts w:hint="cs"/>
          <w:rtl/>
        </w:rPr>
        <w:t xml:space="preserve">: </w:t>
      </w:r>
      <w:r>
        <w:rPr>
          <w:rFonts w:hint="cs"/>
          <w:rtl/>
        </w:rPr>
        <w:t>142</w:t>
      </w:r>
      <w:r w:rsidR="00864EEE">
        <w:rPr>
          <w:rFonts w:hint="cs"/>
          <w:rtl/>
        </w:rPr>
        <w:t xml:space="preserve">، </w:t>
      </w:r>
      <w:r>
        <w:rPr>
          <w:rFonts w:hint="cs"/>
          <w:rtl/>
        </w:rPr>
        <w:t>سنن الترمذيّ 4</w:t>
      </w:r>
      <w:r w:rsidR="00603FE9">
        <w:rPr>
          <w:rFonts w:hint="cs"/>
          <w:rtl/>
        </w:rPr>
        <w:t xml:space="preserve">: </w:t>
      </w:r>
      <w:r>
        <w:rPr>
          <w:rFonts w:hint="cs"/>
          <w:rtl/>
        </w:rPr>
        <w:t>293</w:t>
      </w:r>
      <w:r w:rsidR="002C54F1">
        <w:rPr>
          <w:rFonts w:hint="cs"/>
          <w:rtl/>
        </w:rPr>
        <w:t xml:space="preserve"> - </w:t>
      </w:r>
      <w:r>
        <w:rPr>
          <w:rFonts w:hint="cs"/>
          <w:rtl/>
        </w:rPr>
        <w:t>294</w:t>
      </w:r>
      <w:r w:rsidR="00864EEE">
        <w:rPr>
          <w:rFonts w:hint="cs"/>
          <w:rtl/>
        </w:rPr>
        <w:t xml:space="preserve">، </w:t>
      </w:r>
      <w:r>
        <w:rPr>
          <w:rFonts w:hint="cs"/>
          <w:rtl/>
        </w:rPr>
        <w:t>مصابيح السنّة النبويّة 2</w:t>
      </w:r>
      <w:r w:rsidR="00603FE9">
        <w:rPr>
          <w:rFonts w:hint="cs"/>
          <w:rtl/>
        </w:rPr>
        <w:t xml:space="preserve">: </w:t>
      </w:r>
      <w:r>
        <w:rPr>
          <w:rFonts w:hint="cs"/>
          <w:rtl/>
        </w:rPr>
        <w:t>277</w:t>
      </w:r>
      <w:r w:rsidR="00864EEE">
        <w:rPr>
          <w:rFonts w:hint="cs"/>
          <w:rtl/>
        </w:rPr>
        <w:t xml:space="preserve">، </w:t>
      </w:r>
      <w:r>
        <w:rPr>
          <w:rFonts w:hint="cs"/>
          <w:rtl/>
        </w:rPr>
        <w:t>المستدرك على الصحيحين 3</w:t>
      </w:r>
      <w:r w:rsidR="00603FE9">
        <w:rPr>
          <w:rFonts w:hint="cs"/>
          <w:rtl/>
        </w:rPr>
        <w:t xml:space="preserve">: </w:t>
      </w:r>
      <w:r>
        <w:rPr>
          <w:rFonts w:hint="cs"/>
          <w:rtl/>
        </w:rPr>
        <w:t>150</w:t>
      </w:r>
      <w:r w:rsidR="00864EEE">
        <w:rPr>
          <w:rFonts w:hint="cs"/>
          <w:rtl/>
        </w:rPr>
        <w:t xml:space="preserve">، </w:t>
      </w:r>
      <w:r>
        <w:rPr>
          <w:rFonts w:hint="cs"/>
          <w:rtl/>
        </w:rPr>
        <w:t>الإصابة 2</w:t>
      </w:r>
      <w:r w:rsidR="00603FE9">
        <w:rPr>
          <w:rFonts w:hint="cs"/>
          <w:rtl/>
        </w:rPr>
        <w:t xml:space="preserve">: </w:t>
      </w:r>
      <w:r>
        <w:rPr>
          <w:rFonts w:hint="cs"/>
          <w:rtl/>
        </w:rPr>
        <w:t>519</w:t>
      </w:r>
      <w:r w:rsidR="00864EEE">
        <w:rPr>
          <w:rFonts w:hint="cs"/>
          <w:rtl/>
        </w:rPr>
        <w:t xml:space="preserve">، </w:t>
      </w:r>
      <w:r>
        <w:rPr>
          <w:rFonts w:hint="cs"/>
          <w:rtl/>
        </w:rPr>
        <w:t>الصواعق المحرقة</w:t>
      </w:r>
      <w:r w:rsidR="00864EEE">
        <w:rPr>
          <w:rFonts w:hint="cs"/>
          <w:rtl/>
        </w:rPr>
        <w:t xml:space="preserve">، </w:t>
      </w:r>
      <w:r>
        <w:rPr>
          <w:rFonts w:hint="cs"/>
          <w:rtl/>
        </w:rPr>
        <w:t>72</w:t>
      </w:r>
      <w:r w:rsidR="00864EEE">
        <w:rPr>
          <w:rFonts w:hint="cs"/>
          <w:rtl/>
        </w:rPr>
        <w:t xml:space="preserve">، </w:t>
      </w:r>
      <w:r>
        <w:rPr>
          <w:rFonts w:hint="cs"/>
          <w:rtl/>
        </w:rPr>
        <w:t>مناقب الإمام عليّ</w:t>
      </w:r>
      <w:r w:rsidR="00864EEE">
        <w:rPr>
          <w:rFonts w:hint="cs"/>
          <w:rtl/>
        </w:rPr>
        <w:t xml:space="preserve">، </w:t>
      </w:r>
      <w:r>
        <w:rPr>
          <w:rFonts w:hint="cs"/>
          <w:rtl/>
        </w:rPr>
        <w:t>لابن المغازليّ</w:t>
      </w:r>
      <w:r w:rsidR="001141B8">
        <w:rPr>
          <w:rFonts w:hint="cs"/>
          <w:rtl/>
        </w:rPr>
        <w:t>:</w:t>
      </w:r>
      <w:r>
        <w:rPr>
          <w:rFonts w:hint="cs"/>
          <w:rtl/>
        </w:rPr>
        <w:t xml:space="preserve"> 263</w:t>
      </w:r>
      <w:r w:rsidR="00864EEE">
        <w:rPr>
          <w:rFonts w:hint="cs"/>
          <w:rtl/>
        </w:rPr>
        <w:t xml:space="preserve">، </w:t>
      </w:r>
      <w:r>
        <w:rPr>
          <w:rFonts w:hint="cs"/>
          <w:rtl/>
        </w:rPr>
        <w:t>فتح القدير 1</w:t>
      </w:r>
      <w:r w:rsidR="00603FE9">
        <w:rPr>
          <w:rFonts w:hint="cs"/>
          <w:rtl/>
        </w:rPr>
        <w:t xml:space="preserve">: </w:t>
      </w:r>
      <w:r>
        <w:rPr>
          <w:rFonts w:hint="cs"/>
          <w:rtl/>
        </w:rPr>
        <w:t>316</w:t>
      </w:r>
      <w:r w:rsidR="00864EEE">
        <w:rPr>
          <w:rFonts w:hint="cs"/>
          <w:rtl/>
        </w:rPr>
        <w:t xml:space="preserve">، </w:t>
      </w:r>
      <w:r>
        <w:rPr>
          <w:rFonts w:hint="cs"/>
          <w:rtl/>
        </w:rPr>
        <w:t>الدرّ المنثور 2</w:t>
      </w:r>
      <w:r w:rsidR="00603FE9">
        <w:rPr>
          <w:rFonts w:hint="cs"/>
          <w:rtl/>
        </w:rPr>
        <w:t xml:space="preserve">: </w:t>
      </w:r>
      <w:r>
        <w:rPr>
          <w:rFonts w:hint="cs"/>
          <w:rtl/>
        </w:rPr>
        <w:t>38</w:t>
      </w:r>
      <w:r w:rsidR="00864EEE">
        <w:rPr>
          <w:rFonts w:hint="cs"/>
          <w:rtl/>
        </w:rPr>
        <w:t xml:space="preserve">، </w:t>
      </w:r>
      <w:r>
        <w:rPr>
          <w:rFonts w:hint="cs"/>
          <w:rtl/>
        </w:rPr>
        <w:t>جامع الأصول</w:t>
      </w:r>
      <w:r w:rsidR="003062B1">
        <w:rPr>
          <w:rFonts w:hint="cs"/>
          <w:rtl/>
        </w:rPr>
        <w:t xml:space="preserve">، </w:t>
      </w:r>
      <w:r>
        <w:rPr>
          <w:rFonts w:hint="cs"/>
          <w:rtl/>
        </w:rPr>
        <w:t>لابن الأثير 9</w:t>
      </w:r>
      <w:r w:rsidR="00603FE9">
        <w:rPr>
          <w:rFonts w:hint="cs"/>
          <w:rtl/>
        </w:rPr>
        <w:t xml:space="preserve">: </w:t>
      </w:r>
      <w:r>
        <w:rPr>
          <w:rFonts w:hint="cs"/>
          <w:rtl/>
        </w:rPr>
        <w:t>469</w:t>
      </w:r>
      <w:r w:rsidR="00864EEE">
        <w:rPr>
          <w:rFonts w:hint="cs"/>
          <w:rtl/>
        </w:rPr>
        <w:t xml:space="preserve">، </w:t>
      </w:r>
      <w:r>
        <w:rPr>
          <w:rFonts w:hint="cs"/>
          <w:rtl/>
        </w:rPr>
        <w:t>المناقب</w:t>
      </w:r>
      <w:r w:rsidR="00864EEE">
        <w:rPr>
          <w:rFonts w:hint="cs"/>
          <w:rtl/>
        </w:rPr>
        <w:t xml:space="preserve">، </w:t>
      </w:r>
      <w:r>
        <w:rPr>
          <w:rFonts w:hint="cs"/>
          <w:rtl/>
        </w:rPr>
        <w:t>للخوارزميّ</w:t>
      </w:r>
      <w:r w:rsidR="00603FE9">
        <w:rPr>
          <w:rFonts w:hint="cs"/>
          <w:rtl/>
        </w:rPr>
        <w:t xml:space="preserve">: </w:t>
      </w:r>
      <w:r>
        <w:rPr>
          <w:rFonts w:hint="cs"/>
          <w:rtl/>
        </w:rPr>
        <w:t>159</w:t>
      </w:r>
      <w:r w:rsidR="002C54F1">
        <w:rPr>
          <w:rFonts w:hint="cs"/>
          <w:rtl/>
        </w:rPr>
        <w:t xml:space="preserve"> - </w:t>
      </w:r>
      <w:r>
        <w:rPr>
          <w:rFonts w:hint="cs"/>
          <w:rtl/>
        </w:rPr>
        <w:t>160</w:t>
      </w:r>
      <w:r w:rsidR="00864EEE">
        <w:rPr>
          <w:rFonts w:hint="cs"/>
          <w:rtl/>
        </w:rPr>
        <w:t xml:space="preserve">، </w:t>
      </w:r>
      <w:r>
        <w:rPr>
          <w:rFonts w:hint="cs"/>
          <w:rtl/>
        </w:rPr>
        <w:t>البداية والنهاية 5</w:t>
      </w:r>
      <w:r w:rsidR="00603FE9">
        <w:rPr>
          <w:rFonts w:hint="cs"/>
          <w:rtl/>
        </w:rPr>
        <w:t xml:space="preserve">: </w:t>
      </w:r>
      <w:r>
        <w:rPr>
          <w:rFonts w:hint="cs"/>
          <w:rtl/>
        </w:rPr>
        <w:t>53</w:t>
      </w:r>
      <w:r w:rsidR="00864EEE">
        <w:rPr>
          <w:rFonts w:hint="cs"/>
          <w:rtl/>
        </w:rPr>
        <w:t xml:space="preserve">، </w:t>
      </w:r>
      <w:r>
        <w:rPr>
          <w:rFonts w:hint="cs"/>
          <w:rtl/>
        </w:rPr>
        <w:t>الرياض النضرة 2</w:t>
      </w:r>
      <w:r w:rsidR="00603FE9">
        <w:rPr>
          <w:rFonts w:hint="cs"/>
          <w:rtl/>
        </w:rPr>
        <w:t xml:space="preserve">: </w:t>
      </w:r>
      <w:r>
        <w:rPr>
          <w:rFonts w:hint="cs"/>
          <w:rtl/>
        </w:rPr>
        <w:t>248</w:t>
      </w:r>
      <w:r w:rsidR="00864EEE">
        <w:rPr>
          <w:rFonts w:hint="cs"/>
          <w:rtl/>
        </w:rPr>
        <w:t xml:space="preserve">، </w:t>
      </w:r>
      <w:r>
        <w:rPr>
          <w:rFonts w:hint="cs"/>
          <w:rtl/>
        </w:rPr>
        <w:t>تيسير الوصول 3</w:t>
      </w:r>
      <w:r w:rsidR="00603FE9">
        <w:rPr>
          <w:rFonts w:hint="cs"/>
          <w:rtl/>
        </w:rPr>
        <w:t xml:space="preserve">: </w:t>
      </w:r>
      <w:r>
        <w:rPr>
          <w:rFonts w:hint="cs"/>
          <w:rtl/>
        </w:rPr>
        <w:t>272</w:t>
      </w:r>
      <w:r w:rsidR="00864EEE">
        <w:rPr>
          <w:rFonts w:hint="cs"/>
          <w:rtl/>
        </w:rPr>
        <w:t xml:space="preserve">، </w:t>
      </w:r>
      <w:r>
        <w:rPr>
          <w:rFonts w:hint="cs"/>
          <w:rtl/>
        </w:rPr>
        <w:t>أسد الغابة 4</w:t>
      </w:r>
      <w:r w:rsidR="00603FE9">
        <w:rPr>
          <w:rFonts w:hint="cs"/>
          <w:rtl/>
        </w:rPr>
        <w:t xml:space="preserve">: </w:t>
      </w:r>
      <w:r>
        <w:rPr>
          <w:rFonts w:hint="cs"/>
          <w:rtl/>
        </w:rPr>
        <w:t>105</w:t>
      </w:r>
      <w:r w:rsidR="00864EEE">
        <w:rPr>
          <w:rFonts w:hint="cs"/>
          <w:rtl/>
        </w:rPr>
        <w:t xml:space="preserve">، </w:t>
      </w:r>
      <w:r>
        <w:rPr>
          <w:rFonts w:hint="cs"/>
          <w:rtl/>
        </w:rPr>
        <w:t>تاريخ الإسلام</w:t>
      </w:r>
      <w:r w:rsidR="00864EEE">
        <w:rPr>
          <w:rFonts w:hint="cs"/>
          <w:rtl/>
        </w:rPr>
        <w:t xml:space="preserve">، </w:t>
      </w:r>
      <w:r>
        <w:rPr>
          <w:rFonts w:hint="cs"/>
          <w:rtl/>
        </w:rPr>
        <w:t>للذهبيّ 3</w:t>
      </w:r>
      <w:r w:rsidR="00603FE9">
        <w:rPr>
          <w:rFonts w:hint="cs"/>
          <w:rtl/>
        </w:rPr>
        <w:t xml:space="preserve">: </w:t>
      </w:r>
      <w:r>
        <w:rPr>
          <w:rFonts w:hint="cs"/>
          <w:rtl/>
        </w:rPr>
        <w:t>637</w:t>
      </w:r>
      <w:r w:rsidR="00864EEE">
        <w:rPr>
          <w:rFonts w:hint="cs"/>
          <w:rtl/>
        </w:rPr>
        <w:t xml:space="preserve">، </w:t>
      </w:r>
      <w:r>
        <w:rPr>
          <w:rFonts w:hint="cs"/>
          <w:rtl/>
        </w:rPr>
        <w:t>الطرائق</w:t>
      </w:r>
      <w:r w:rsidR="00864EEE">
        <w:rPr>
          <w:rFonts w:hint="cs"/>
          <w:rtl/>
        </w:rPr>
        <w:t xml:space="preserve">، </w:t>
      </w:r>
      <w:r>
        <w:rPr>
          <w:rFonts w:hint="cs"/>
          <w:rtl/>
        </w:rPr>
        <w:t>لابن طاوس</w:t>
      </w:r>
      <w:r w:rsidR="00603FE9">
        <w:rPr>
          <w:rFonts w:hint="cs"/>
          <w:rtl/>
        </w:rPr>
        <w:t xml:space="preserve">: </w:t>
      </w:r>
      <w:r>
        <w:rPr>
          <w:rFonts w:hint="cs"/>
          <w:rtl/>
        </w:rPr>
        <w:t>45</w:t>
      </w:r>
      <w:r w:rsidR="001C4878">
        <w:rPr>
          <w:rFonts w:hint="cs"/>
          <w:rtl/>
        </w:rPr>
        <w:t xml:space="preserve">. </w:t>
      </w:r>
    </w:p>
    <w:p w:rsidR="00FE4147" w:rsidRDefault="00FE4147" w:rsidP="009431ED">
      <w:pPr>
        <w:pStyle w:val="libNormal"/>
        <w:rPr>
          <w:rtl/>
        </w:rPr>
      </w:pPr>
      <w:r>
        <w:rPr>
          <w:rtl/>
        </w:rPr>
        <w:br w:type="page"/>
      </w:r>
    </w:p>
    <w:p w:rsidR="00FE4147" w:rsidRDefault="00D24654" w:rsidP="00555D6E">
      <w:pPr>
        <w:pStyle w:val="libNormal"/>
        <w:rPr>
          <w:rtl/>
        </w:rPr>
      </w:pPr>
      <w:r>
        <w:rPr>
          <w:rFonts w:hint="cs"/>
          <w:rtl/>
        </w:rPr>
        <w:t>لقد كانت المباهلة بالوجوه المقدّسة عند الله تعالى أوقع في قلوب النصارى وأبلغ في الإعجاز لهم من المباهلة بكتاب الله المجيد</w:t>
      </w:r>
      <w:r w:rsidR="00864EEE">
        <w:rPr>
          <w:rFonts w:hint="cs"/>
          <w:rtl/>
        </w:rPr>
        <w:t xml:space="preserve">، </w:t>
      </w:r>
      <w:r>
        <w:rPr>
          <w:rFonts w:hint="cs"/>
          <w:rtl/>
        </w:rPr>
        <w:t>فأظهروا العجز عن المباهلة وأقرّوا بالخراج</w:t>
      </w:r>
      <w:r w:rsidR="00603FE9">
        <w:rPr>
          <w:rFonts w:hint="cs"/>
          <w:rtl/>
        </w:rPr>
        <w:t xml:space="preserve">؛ </w:t>
      </w:r>
      <w:r>
        <w:rPr>
          <w:rFonts w:hint="cs"/>
          <w:rtl/>
        </w:rPr>
        <w:t>فكان أهل البيت معجزة رسول الله يومئذ وبذلك قاموا مقام القرآن في الإعجاز الذي هو دليلنا على تصديق الأنبياء من قبل</w:t>
      </w:r>
      <w:r w:rsidR="00864EEE">
        <w:rPr>
          <w:rFonts w:hint="cs"/>
          <w:rtl/>
        </w:rPr>
        <w:t xml:space="preserve">، </w:t>
      </w:r>
      <w:r w:rsidR="00BC0DF1">
        <w:rPr>
          <w:rFonts w:hint="cs"/>
          <w:rtl/>
        </w:rPr>
        <w:t>ومن ثمّ تصديق الكتب ا</w:t>
      </w:r>
      <w:r w:rsidR="00113C36">
        <w:rPr>
          <w:rFonts w:hint="cs"/>
          <w:rtl/>
        </w:rPr>
        <w:t>لتي جاؤوا بها ولو</w:t>
      </w:r>
      <w:r w:rsidR="00BC7CF9">
        <w:rPr>
          <w:rFonts w:hint="cs"/>
          <w:rtl/>
        </w:rPr>
        <w:t>لا أنّ القرآن ذكرهم وصدّق كتبهم ل</w:t>
      </w:r>
      <w:r w:rsidR="0017672B">
        <w:rPr>
          <w:rFonts w:hint="cs"/>
          <w:rtl/>
        </w:rPr>
        <w:t>ـ</w:t>
      </w:r>
      <w:r w:rsidR="00BC7CF9">
        <w:rPr>
          <w:rFonts w:hint="cs"/>
          <w:rtl/>
        </w:rPr>
        <w:t>ما كان يلزمنا ذلك</w:t>
      </w:r>
      <w:r w:rsidR="001C4878">
        <w:rPr>
          <w:rFonts w:hint="cs"/>
          <w:rtl/>
        </w:rPr>
        <w:t xml:space="preserve">. </w:t>
      </w:r>
      <w:r w:rsidR="00BC7CF9">
        <w:rPr>
          <w:rFonts w:hint="cs"/>
          <w:rtl/>
        </w:rPr>
        <w:t>ول</w:t>
      </w:r>
      <w:r w:rsidR="001F37A4">
        <w:rPr>
          <w:rFonts w:hint="cs"/>
          <w:rtl/>
        </w:rPr>
        <w:t>ـ</w:t>
      </w:r>
      <w:r w:rsidR="00BC7CF9">
        <w:rPr>
          <w:rFonts w:hint="cs"/>
          <w:rtl/>
        </w:rPr>
        <w:t>مّا كان أهل البيت دلالة على تصديق نبوّة رسول الله وأنّ القرآن من عند الله سبحانه</w:t>
      </w:r>
      <w:r w:rsidR="00603FE9">
        <w:rPr>
          <w:rFonts w:hint="cs"/>
          <w:rtl/>
        </w:rPr>
        <w:t xml:space="preserve">؛ </w:t>
      </w:r>
      <w:r w:rsidR="00BC7CF9">
        <w:rPr>
          <w:rFonts w:hint="cs"/>
          <w:rtl/>
        </w:rPr>
        <w:t>فكانوا بذلك بمقام الأنبياء رتبة ورفعة</w:t>
      </w:r>
      <w:r w:rsidR="00864EEE">
        <w:rPr>
          <w:rFonts w:hint="cs"/>
          <w:rtl/>
        </w:rPr>
        <w:t xml:space="preserve">، </w:t>
      </w:r>
      <w:r w:rsidR="00BC7CF9">
        <w:rPr>
          <w:rFonts w:hint="cs"/>
          <w:rtl/>
        </w:rPr>
        <w:t>لا وحياً ونبوّة</w:t>
      </w:r>
      <w:r w:rsidR="001C4878">
        <w:rPr>
          <w:rFonts w:hint="cs"/>
          <w:rtl/>
        </w:rPr>
        <w:t xml:space="preserve">. </w:t>
      </w:r>
    </w:p>
    <w:p w:rsidR="00BC7CF9" w:rsidRDefault="00BC7CF9" w:rsidP="00BC7CF9">
      <w:pPr>
        <w:pStyle w:val="libNormal"/>
        <w:rPr>
          <w:rtl/>
        </w:rPr>
      </w:pPr>
      <w:r>
        <w:rPr>
          <w:rFonts w:hint="cs"/>
          <w:rtl/>
        </w:rPr>
        <w:t>والمباهلة</w:t>
      </w:r>
      <w:r w:rsidR="00864EEE">
        <w:rPr>
          <w:rFonts w:hint="cs"/>
          <w:rtl/>
        </w:rPr>
        <w:t xml:space="preserve">، </w:t>
      </w:r>
      <w:r>
        <w:rPr>
          <w:rFonts w:hint="cs"/>
          <w:rtl/>
        </w:rPr>
        <w:t>أي الملاعنة ودعاء الله تعالى أن ينزل عقابه على الكاذبين</w:t>
      </w:r>
      <w:r w:rsidR="00864EEE">
        <w:rPr>
          <w:rFonts w:hint="cs"/>
          <w:rtl/>
        </w:rPr>
        <w:t xml:space="preserve">، </w:t>
      </w:r>
      <w:r>
        <w:rPr>
          <w:rFonts w:hint="cs"/>
          <w:rtl/>
        </w:rPr>
        <w:t>وهي سنّة أمضاها الأنبياء الأوّلون فحقّ عقاب الله تعالى بالمكذّبين من أقوامهم</w:t>
      </w:r>
      <w:r w:rsidR="00864EEE">
        <w:rPr>
          <w:rFonts w:hint="cs"/>
          <w:rtl/>
        </w:rPr>
        <w:t xml:space="preserve">، </w:t>
      </w:r>
      <w:r>
        <w:rPr>
          <w:rFonts w:hint="cs"/>
          <w:rtl/>
        </w:rPr>
        <w:t>ورجال الدين وأحبار النصارى يعلمون ذلك</w:t>
      </w:r>
      <w:r w:rsidR="00864EEE">
        <w:rPr>
          <w:rFonts w:hint="cs"/>
          <w:rtl/>
        </w:rPr>
        <w:t xml:space="preserve">، </w:t>
      </w:r>
      <w:r>
        <w:rPr>
          <w:rFonts w:hint="cs"/>
          <w:rtl/>
        </w:rPr>
        <w:t>فلمّا رأوا تلك الوجوه الزّهر</w:t>
      </w:r>
      <w:r w:rsidR="00864EEE">
        <w:rPr>
          <w:rFonts w:hint="cs"/>
          <w:rtl/>
        </w:rPr>
        <w:t xml:space="preserve">، </w:t>
      </w:r>
      <w:r>
        <w:rPr>
          <w:rFonts w:hint="cs"/>
          <w:rtl/>
        </w:rPr>
        <w:t>خافوا وشعروا بالهزيمة</w:t>
      </w:r>
      <w:r w:rsidR="00864EEE">
        <w:rPr>
          <w:rFonts w:hint="cs"/>
          <w:rtl/>
        </w:rPr>
        <w:t xml:space="preserve">، </w:t>
      </w:r>
      <w:r>
        <w:rPr>
          <w:rFonts w:hint="cs"/>
          <w:rtl/>
        </w:rPr>
        <w:t>فرضوا بإعطاء الجزية على أن لا يباهلوا</w:t>
      </w:r>
      <w:r w:rsidR="001C4878">
        <w:rPr>
          <w:rFonts w:hint="cs"/>
          <w:rtl/>
        </w:rPr>
        <w:t xml:space="preserve">. </w:t>
      </w:r>
    </w:p>
    <w:p w:rsidR="00BC7CF9" w:rsidRDefault="00BC7CF9" w:rsidP="00BC7CF9">
      <w:pPr>
        <w:pStyle w:val="libNormal"/>
        <w:rPr>
          <w:rtl/>
        </w:rPr>
      </w:pPr>
      <w:r>
        <w:rPr>
          <w:rFonts w:hint="cs"/>
          <w:rtl/>
        </w:rPr>
        <w:t>ومن هنا كان عليّ وفاطمة والحسنان</w:t>
      </w:r>
      <w:r w:rsidR="00603FE9">
        <w:rPr>
          <w:rFonts w:hint="cs"/>
          <w:rtl/>
        </w:rPr>
        <w:t xml:space="preserve">: </w:t>
      </w:r>
      <w:r>
        <w:rPr>
          <w:rFonts w:hint="cs"/>
          <w:rtl/>
        </w:rPr>
        <w:t xml:space="preserve">معجزة النبيّ </w:t>
      </w:r>
      <w:r w:rsidRPr="00BD4EF0">
        <w:rPr>
          <w:rStyle w:val="libAlaemChar"/>
          <w:rFonts w:eastAsiaTheme="minorHAnsi"/>
          <w:rtl/>
        </w:rPr>
        <w:t>صلى‌الله‌عليه‌وآله‌وسلم</w:t>
      </w:r>
      <w:r>
        <w:rPr>
          <w:rFonts w:hint="cs"/>
          <w:rtl/>
        </w:rPr>
        <w:t xml:space="preserve"> يومئذ</w:t>
      </w:r>
      <w:r w:rsidR="00864EEE">
        <w:rPr>
          <w:rFonts w:hint="cs"/>
          <w:rtl/>
        </w:rPr>
        <w:t xml:space="preserve">، </w:t>
      </w:r>
      <w:r>
        <w:rPr>
          <w:rFonts w:hint="cs"/>
          <w:rtl/>
        </w:rPr>
        <w:t xml:space="preserve">ولو قامت الحجّة على النبيّ </w:t>
      </w:r>
      <w:r w:rsidRPr="00BD4EF0">
        <w:rPr>
          <w:rStyle w:val="libAlaemChar"/>
          <w:rFonts w:eastAsiaTheme="minorHAnsi"/>
          <w:rtl/>
        </w:rPr>
        <w:t>صلى‌الله‌عليه‌وآله‌وسلم</w:t>
      </w:r>
      <w:r>
        <w:rPr>
          <w:rFonts w:hint="cs"/>
          <w:rtl/>
        </w:rPr>
        <w:t xml:space="preserve"> وحلّ العقاب بساحته</w:t>
      </w:r>
      <w:r w:rsidR="004A4E29">
        <w:rPr>
          <w:rFonts w:hint="cs"/>
          <w:rtl/>
        </w:rPr>
        <w:t xml:space="preserve">! </w:t>
      </w:r>
      <w:r>
        <w:rPr>
          <w:rFonts w:hint="cs"/>
          <w:rtl/>
        </w:rPr>
        <w:t>لبطلت معجزته وانتهت رسالته</w:t>
      </w:r>
      <w:r w:rsidR="00864EEE">
        <w:rPr>
          <w:rFonts w:hint="cs"/>
          <w:rtl/>
        </w:rPr>
        <w:t xml:space="preserve">، </w:t>
      </w:r>
      <w:r>
        <w:rPr>
          <w:rFonts w:hint="cs"/>
          <w:rtl/>
        </w:rPr>
        <w:t>فدلّ ذلك على عصمتهم واستقامة صراطهم ولزوم منهجهم</w:t>
      </w:r>
      <w:r w:rsidR="001C4878">
        <w:rPr>
          <w:rFonts w:hint="cs"/>
          <w:rtl/>
        </w:rPr>
        <w:t xml:space="preserve">. </w:t>
      </w:r>
    </w:p>
    <w:p w:rsidR="00BC7CF9" w:rsidRDefault="00BC7CF9" w:rsidP="00BC7CF9">
      <w:pPr>
        <w:pStyle w:val="libNormal"/>
        <w:rPr>
          <w:rtl/>
        </w:rPr>
      </w:pPr>
      <w:r>
        <w:rPr>
          <w:rFonts w:hint="cs"/>
          <w:rtl/>
        </w:rPr>
        <w:t>أم يقول الخوارج الأوّلون</w:t>
      </w:r>
      <w:r w:rsidR="00603FE9">
        <w:rPr>
          <w:rFonts w:hint="cs"/>
          <w:rtl/>
        </w:rPr>
        <w:t xml:space="preserve">: </w:t>
      </w:r>
      <w:r>
        <w:rPr>
          <w:rFonts w:hint="cs"/>
          <w:rtl/>
        </w:rPr>
        <w:t>كنّا نجلس إلى رسول الله</w:t>
      </w:r>
      <w:r w:rsidR="00864EEE">
        <w:rPr>
          <w:rFonts w:hint="cs"/>
          <w:rtl/>
        </w:rPr>
        <w:t xml:space="preserve">، </w:t>
      </w:r>
      <w:r>
        <w:rPr>
          <w:rFonts w:hint="cs"/>
          <w:rtl/>
        </w:rPr>
        <w:t>فما سمعناه يتلو هذه الآيات وليست هي في المصاحف التي بأيدينا</w:t>
      </w:r>
      <w:r w:rsidR="00603FE9">
        <w:rPr>
          <w:rFonts w:hint="cs"/>
          <w:rtl/>
        </w:rPr>
        <w:t>؛</w:t>
      </w:r>
      <w:r w:rsidR="00B154FA">
        <w:rPr>
          <w:rFonts w:hint="cs"/>
          <w:rtl/>
        </w:rPr>
        <w:t xml:space="preserve"> إلّا </w:t>
      </w:r>
      <w:r>
        <w:rPr>
          <w:rFonts w:hint="cs"/>
          <w:rtl/>
        </w:rPr>
        <w:t>ما كان من أمر سقوط آيات كنّا نقرأها على عهد رسول الله</w:t>
      </w:r>
      <w:r w:rsidR="00864EEE">
        <w:rPr>
          <w:rFonts w:hint="cs"/>
          <w:rtl/>
        </w:rPr>
        <w:t xml:space="preserve">، </w:t>
      </w:r>
      <w:r>
        <w:rPr>
          <w:rFonts w:hint="cs"/>
          <w:rtl/>
        </w:rPr>
        <w:t>مثل آية رجم الشيخ والشيخة إذا زنيا وسقوط سورة بطول سورة البقرة</w:t>
      </w:r>
      <w:r w:rsidR="001C4878">
        <w:rPr>
          <w:rFonts w:hint="cs"/>
          <w:rtl/>
        </w:rPr>
        <w:t>.</w:t>
      </w:r>
      <w:r w:rsidR="009431ED">
        <w:rPr>
          <w:rFonts w:hint="cs"/>
          <w:rtl/>
        </w:rPr>
        <w:t>.</w:t>
      </w:r>
      <w:r>
        <w:rPr>
          <w:rFonts w:hint="cs"/>
          <w:rtl/>
        </w:rPr>
        <w:t>.</w:t>
      </w:r>
      <w:r w:rsidR="004A4E29">
        <w:rPr>
          <w:rFonts w:hint="cs"/>
          <w:rtl/>
        </w:rPr>
        <w:t xml:space="preserve">! </w:t>
      </w:r>
    </w:p>
    <w:p w:rsidR="00BC7CF9" w:rsidRDefault="00BC7CF9" w:rsidP="00BC7CF9">
      <w:pPr>
        <w:pStyle w:val="libNormal"/>
        <w:rPr>
          <w:rtl/>
        </w:rPr>
      </w:pPr>
      <w:r>
        <w:rPr>
          <w:rFonts w:hint="cs"/>
          <w:rtl/>
        </w:rPr>
        <w:t xml:space="preserve">أو يتعلّلوا أنّهم ما شاهدوا أفعال النبيّ </w:t>
      </w:r>
      <w:r w:rsidRPr="00BD4EF0">
        <w:rPr>
          <w:rStyle w:val="libAlaemChar"/>
          <w:rFonts w:eastAsiaTheme="minorHAnsi"/>
          <w:rtl/>
        </w:rPr>
        <w:t>صلى‌الله‌عليه‌وآله‌وسلم</w:t>
      </w:r>
      <w:r>
        <w:rPr>
          <w:rFonts w:hint="cs"/>
          <w:rtl/>
        </w:rPr>
        <w:t xml:space="preserve"> بأهل بيته ولم يسمعوا</w:t>
      </w:r>
      <w:r w:rsidR="002C54F1">
        <w:rPr>
          <w:rFonts w:hint="cs"/>
          <w:rtl/>
        </w:rPr>
        <w:t xml:space="preserve"> - </w:t>
      </w:r>
      <w:r>
        <w:rPr>
          <w:rFonts w:hint="cs"/>
          <w:rtl/>
        </w:rPr>
        <w:t>مع أنّهم لا واسطة بينهم وبين النبيّ</w:t>
      </w:r>
      <w:r w:rsidR="00603FE9">
        <w:rPr>
          <w:rFonts w:hint="cs"/>
          <w:rtl/>
        </w:rPr>
        <w:t xml:space="preserve">؛ </w:t>
      </w:r>
      <w:r>
        <w:rPr>
          <w:rFonts w:hint="cs"/>
          <w:rtl/>
        </w:rPr>
        <w:t>فيجب أن يكون سماعهم منه مباشرةً</w:t>
      </w:r>
      <w:r w:rsidR="002C54F1">
        <w:rPr>
          <w:rFonts w:hint="cs"/>
          <w:rtl/>
        </w:rPr>
        <w:t xml:space="preserve"> - </w:t>
      </w:r>
      <w:r>
        <w:rPr>
          <w:rFonts w:hint="cs"/>
          <w:rtl/>
        </w:rPr>
        <w:t xml:space="preserve">من يخبرهم بتلك </w:t>
      </w:r>
    </w:p>
    <w:p w:rsidR="00BC7CF9" w:rsidRDefault="00BC7CF9" w:rsidP="009431ED">
      <w:pPr>
        <w:pStyle w:val="libNormal"/>
        <w:rPr>
          <w:rtl/>
        </w:rPr>
      </w:pPr>
      <w:r>
        <w:rPr>
          <w:rtl/>
        </w:rPr>
        <w:br w:type="page"/>
      </w:r>
    </w:p>
    <w:p w:rsidR="00BC7CF9" w:rsidRDefault="00E41400" w:rsidP="00E41400">
      <w:pPr>
        <w:pStyle w:val="libNormal0"/>
        <w:rPr>
          <w:rtl/>
        </w:rPr>
      </w:pPr>
      <w:r>
        <w:rPr>
          <w:rFonts w:hint="cs"/>
          <w:rtl/>
        </w:rPr>
        <w:t>الأمور</w:t>
      </w:r>
      <w:r w:rsidR="00603FE9">
        <w:rPr>
          <w:rFonts w:hint="cs"/>
          <w:rtl/>
        </w:rPr>
        <w:t xml:space="preserve">؛ </w:t>
      </w:r>
      <w:r>
        <w:rPr>
          <w:rFonts w:hint="cs"/>
          <w:rtl/>
        </w:rPr>
        <w:t>أو يصرّحوا أنّها كانت في مئات الأحاديث التي حرقوها</w:t>
      </w:r>
      <w:r w:rsidR="00864EEE">
        <w:rPr>
          <w:rFonts w:hint="cs"/>
          <w:rtl/>
        </w:rPr>
        <w:t xml:space="preserve">، </w:t>
      </w:r>
      <w:r w:rsidR="007A1C73">
        <w:rPr>
          <w:rFonts w:hint="cs"/>
          <w:rtl/>
        </w:rPr>
        <w:t>ثمّ منعوا من الحديث وكتابته</w:t>
      </w:r>
      <w:r w:rsidR="009431ED">
        <w:rPr>
          <w:rFonts w:hint="cs"/>
          <w:rtl/>
        </w:rPr>
        <w:t>؟</w:t>
      </w:r>
      <w:r w:rsidR="004A4E29">
        <w:rPr>
          <w:rFonts w:hint="cs"/>
          <w:rtl/>
        </w:rPr>
        <w:t xml:space="preserve">! </w:t>
      </w:r>
      <w:r w:rsidR="007A1C73">
        <w:rPr>
          <w:rFonts w:hint="cs"/>
          <w:rtl/>
        </w:rPr>
        <w:t>وتابعهم ابن هند وعصابته</w:t>
      </w:r>
      <w:r w:rsidR="00864EEE">
        <w:rPr>
          <w:rFonts w:hint="cs"/>
          <w:rtl/>
        </w:rPr>
        <w:t xml:space="preserve">، </w:t>
      </w:r>
      <w:r w:rsidR="007A1C73">
        <w:rPr>
          <w:rFonts w:hint="cs"/>
          <w:rtl/>
        </w:rPr>
        <w:t>والخوارج المارقة وانتهاءً بابن تيميه</w:t>
      </w:r>
      <w:r w:rsidR="00864EEE">
        <w:rPr>
          <w:rFonts w:hint="cs"/>
          <w:rtl/>
        </w:rPr>
        <w:t xml:space="preserve">، </w:t>
      </w:r>
      <w:r w:rsidR="007A1C73">
        <w:rPr>
          <w:rFonts w:hint="cs"/>
          <w:rtl/>
        </w:rPr>
        <w:t>وشيعته من أعراب نجد الوهّابيّون</w:t>
      </w:r>
      <w:r w:rsidR="009431ED">
        <w:rPr>
          <w:rFonts w:hint="cs"/>
          <w:rtl/>
        </w:rPr>
        <w:t>؟</w:t>
      </w:r>
      <w:r w:rsidR="004A4E29">
        <w:rPr>
          <w:rFonts w:hint="cs"/>
          <w:rtl/>
        </w:rPr>
        <w:t xml:space="preserve">! </w:t>
      </w:r>
    </w:p>
    <w:p w:rsidR="007A1C73" w:rsidRDefault="007A1C73" w:rsidP="007A1C73">
      <w:pPr>
        <w:pStyle w:val="libNormal"/>
        <w:rPr>
          <w:rtl/>
        </w:rPr>
      </w:pPr>
      <w:r>
        <w:rPr>
          <w:rFonts w:hint="cs"/>
          <w:rtl/>
        </w:rPr>
        <w:t>لله درّ الحسد ما أعدله</w:t>
      </w:r>
      <w:r w:rsidR="00864EEE">
        <w:rPr>
          <w:rFonts w:hint="cs"/>
          <w:rtl/>
        </w:rPr>
        <w:t xml:space="preserve">، </w:t>
      </w:r>
      <w:r>
        <w:rPr>
          <w:rFonts w:hint="cs"/>
          <w:rtl/>
        </w:rPr>
        <w:t>بدأ بصاحبه فقتله</w:t>
      </w:r>
      <w:r w:rsidR="004A4E29">
        <w:rPr>
          <w:rFonts w:hint="cs"/>
          <w:rtl/>
        </w:rPr>
        <w:t xml:space="preserve">! </w:t>
      </w:r>
      <w:r>
        <w:rPr>
          <w:rFonts w:hint="cs"/>
          <w:rtl/>
        </w:rPr>
        <w:t>وإلاّ ما بالهم يحادّون الله ورسوله وعترته أهل بيته</w:t>
      </w:r>
      <w:r w:rsidR="00864EEE">
        <w:rPr>
          <w:rFonts w:hint="cs"/>
          <w:rtl/>
        </w:rPr>
        <w:t xml:space="preserve">، </w:t>
      </w:r>
      <w:r>
        <w:rPr>
          <w:rFonts w:hint="cs"/>
          <w:rtl/>
        </w:rPr>
        <w:t>يقصونهم عن مراتبهم التي رتّبهم الله إيّاها</w:t>
      </w:r>
      <w:r w:rsidR="00864EEE">
        <w:rPr>
          <w:rFonts w:hint="cs"/>
          <w:rtl/>
        </w:rPr>
        <w:t xml:space="preserve">، </w:t>
      </w:r>
      <w:r>
        <w:rPr>
          <w:rFonts w:hint="cs"/>
          <w:rtl/>
        </w:rPr>
        <w:t>ويخفون الأحاديث بشأنهم</w:t>
      </w:r>
      <w:r w:rsidR="00864EEE">
        <w:rPr>
          <w:rFonts w:hint="cs"/>
          <w:rtl/>
        </w:rPr>
        <w:t xml:space="preserve">، </w:t>
      </w:r>
      <w:r>
        <w:rPr>
          <w:rFonts w:hint="cs"/>
          <w:rtl/>
        </w:rPr>
        <w:t>و</w:t>
      </w:r>
      <w:r w:rsidR="001C7416">
        <w:rPr>
          <w:rFonts w:hint="cs"/>
          <w:rtl/>
        </w:rPr>
        <w:t>يوالون من لعنه الله وأمر بقتله إ</w:t>
      </w:r>
      <w:r>
        <w:rPr>
          <w:rFonts w:hint="cs"/>
          <w:rtl/>
        </w:rPr>
        <w:t>ن</w:t>
      </w:r>
      <w:r w:rsidR="001C7416">
        <w:rPr>
          <w:rFonts w:hint="cs"/>
          <w:rtl/>
        </w:rPr>
        <w:t>ْ</w:t>
      </w:r>
      <w:r>
        <w:rPr>
          <w:rFonts w:hint="cs"/>
          <w:rtl/>
        </w:rPr>
        <w:t xml:space="preserve"> رؤي على المنبر</w:t>
      </w:r>
      <w:r w:rsidR="00603FE9">
        <w:rPr>
          <w:rFonts w:hint="cs"/>
          <w:rtl/>
        </w:rPr>
        <w:t xml:space="preserve">؛ </w:t>
      </w:r>
      <w:r>
        <w:rPr>
          <w:rFonts w:hint="cs"/>
          <w:rtl/>
        </w:rPr>
        <w:t>فيطلعون يده على الشأم</w:t>
      </w:r>
      <w:r w:rsidR="00603FE9">
        <w:rPr>
          <w:rFonts w:hint="cs"/>
          <w:rtl/>
        </w:rPr>
        <w:t xml:space="preserve">؛ </w:t>
      </w:r>
      <w:r>
        <w:rPr>
          <w:rFonts w:hint="cs"/>
          <w:rtl/>
        </w:rPr>
        <w:t>فكانت المصائب متوالية على حجج الله من أهل البيت وشيعتهم ووبالاً على الإسلام</w:t>
      </w:r>
      <w:r w:rsidR="001C4878">
        <w:rPr>
          <w:rFonts w:hint="cs"/>
          <w:rtl/>
        </w:rPr>
        <w:t xml:space="preserve">. </w:t>
      </w:r>
    </w:p>
    <w:p w:rsidR="007A1C73" w:rsidRPr="007A1C73" w:rsidRDefault="00D17507" w:rsidP="00D17507">
      <w:pPr>
        <w:pStyle w:val="Heading1"/>
        <w:rPr>
          <w:rtl/>
        </w:rPr>
      </w:pPr>
      <w:bookmarkStart w:id="128" w:name="_Toc521235998"/>
      <w:r>
        <w:rPr>
          <w:rFonts w:hint="cs"/>
          <w:rtl/>
        </w:rPr>
        <w:t xml:space="preserve">عصمة الإمام الحسن </w:t>
      </w:r>
      <w:r w:rsidRPr="00D17507">
        <w:rPr>
          <w:rStyle w:val="libAlaemChar"/>
          <w:rFonts w:eastAsiaTheme="minorHAnsi"/>
          <w:rtl/>
        </w:rPr>
        <w:t>عليه‌السلام</w:t>
      </w:r>
      <w:bookmarkEnd w:id="128"/>
    </w:p>
    <w:p w:rsidR="00E70C05" w:rsidRDefault="00D17507" w:rsidP="00555D6E">
      <w:pPr>
        <w:pStyle w:val="libNormal"/>
        <w:rPr>
          <w:rtl/>
        </w:rPr>
      </w:pPr>
      <w:r>
        <w:rPr>
          <w:rFonts w:hint="cs"/>
          <w:rtl/>
        </w:rPr>
        <w:t>حال الإمام الحسن في طهارة النشأة وطهارة الذات</w:t>
      </w:r>
      <w:r w:rsidR="00864EEE">
        <w:rPr>
          <w:rFonts w:hint="cs"/>
          <w:rtl/>
        </w:rPr>
        <w:t xml:space="preserve">، </w:t>
      </w:r>
      <w:r>
        <w:rPr>
          <w:rFonts w:hint="cs"/>
          <w:rtl/>
        </w:rPr>
        <w:t>سيرة وقرآناً يتلوه المسلمون</w:t>
      </w:r>
      <w:r w:rsidR="00864EEE">
        <w:rPr>
          <w:rFonts w:hint="cs"/>
          <w:rtl/>
        </w:rPr>
        <w:t xml:space="preserve">، </w:t>
      </w:r>
      <w:r>
        <w:rPr>
          <w:rFonts w:hint="cs"/>
          <w:rtl/>
        </w:rPr>
        <w:t xml:space="preserve">حال جدّه المصطفى </w:t>
      </w:r>
      <w:r w:rsidRPr="00BD4EF0">
        <w:rPr>
          <w:rStyle w:val="libAlaemChar"/>
          <w:rFonts w:eastAsiaTheme="minorHAnsi"/>
          <w:rtl/>
        </w:rPr>
        <w:t>صلى‌الله‌عليه‌وآله‌وسلم</w:t>
      </w:r>
      <w:r>
        <w:rPr>
          <w:rFonts w:hint="cs"/>
          <w:rtl/>
        </w:rPr>
        <w:t xml:space="preserve"> وأبيه المرتضى وأمّه الزهراء وأخيه سبط الرح</w:t>
      </w:r>
      <w:r w:rsidR="00F679B4">
        <w:rPr>
          <w:rFonts w:hint="cs"/>
          <w:rtl/>
        </w:rPr>
        <w:t>مة وإمام الأمّة</w:t>
      </w:r>
      <w:r w:rsidR="001C4878">
        <w:rPr>
          <w:rFonts w:hint="cs"/>
          <w:rtl/>
        </w:rPr>
        <w:t xml:space="preserve">. </w:t>
      </w:r>
      <w:r w:rsidR="00F679B4">
        <w:rPr>
          <w:rFonts w:hint="cs"/>
          <w:rtl/>
        </w:rPr>
        <w:t>فمن كانت محبّته سبباً لدخول الجنّة</w:t>
      </w:r>
      <w:r w:rsidR="00864EEE">
        <w:rPr>
          <w:rFonts w:hint="cs"/>
          <w:rtl/>
        </w:rPr>
        <w:t xml:space="preserve">، </w:t>
      </w:r>
      <w:r w:rsidR="00F679B4">
        <w:rPr>
          <w:rFonts w:hint="cs"/>
          <w:rtl/>
        </w:rPr>
        <w:t>وبغضه يفضي إلى جهنّم</w:t>
      </w:r>
      <w:r w:rsidR="00603FE9">
        <w:rPr>
          <w:rFonts w:hint="cs"/>
          <w:rtl/>
        </w:rPr>
        <w:t xml:space="preserve">؛ </w:t>
      </w:r>
      <w:r w:rsidR="00F679B4">
        <w:rPr>
          <w:rFonts w:hint="cs"/>
          <w:rtl/>
        </w:rPr>
        <w:t>ومن كان سيّداً لشباب اهل الجنّة</w:t>
      </w:r>
      <w:r w:rsidR="00603FE9">
        <w:rPr>
          <w:rFonts w:hint="cs"/>
          <w:rtl/>
        </w:rPr>
        <w:t xml:space="preserve">؛ </w:t>
      </w:r>
      <w:r w:rsidR="00F679B4">
        <w:rPr>
          <w:rFonts w:hint="cs"/>
          <w:rtl/>
        </w:rPr>
        <w:t>وبه وبأخيه وأمّه وأبيه غلب النبيّ</w:t>
      </w:r>
      <w:r w:rsidR="00F679B4" w:rsidRPr="00F679B4">
        <w:rPr>
          <w:rStyle w:val="libAlaemChar"/>
          <w:rFonts w:eastAsiaTheme="minorHAnsi"/>
          <w:rtl/>
        </w:rPr>
        <w:t xml:space="preserve"> </w:t>
      </w:r>
      <w:r w:rsidR="00F679B4" w:rsidRPr="00BD4EF0">
        <w:rPr>
          <w:rStyle w:val="libAlaemChar"/>
          <w:rFonts w:eastAsiaTheme="minorHAnsi"/>
          <w:rtl/>
        </w:rPr>
        <w:t>صلى‌الله‌عليه‌وآله‌وسلم</w:t>
      </w:r>
      <w:r w:rsidR="00F679B4">
        <w:rPr>
          <w:rFonts w:hint="cs"/>
          <w:rtl/>
        </w:rPr>
        <w:t xml:space="preserve"> نصارى نجران</w:t>
      </w:r>
      <w:r w:rsidR="00603FE9">
        <w:rPr>
          <w:rFonts w:hint="cs"/>
          <w:rtl/>
        </w:rPr>
        <w:t xml:space="preserve">؛ </w:t>
      </w:r>
      <w:r w:rsidR="00F679B4">
        <w:rPr>
          <w:rFonts w:hint="cs"/>
          <w:rtl/>
        </w:rPr>
        <w:t>فكان ريحانة رسول الله الذي أوجب طاعته</w:t>
      </w:r>
      <w:r w:rsidR="00603FE9">
        <w:rPr>
          <w:rFonts w:hint="cs"/>
          <w:rtl/>
        </w:rPr>
        <w:t xml:space="preserve">؛ </w:t>
      </w:r>
      <w:r w:rsidR="00F679B4">
        <w:rPr>
          <w:rFonts w:hint="cs"/>
          <w:rtl/>
        </w:rPr>
        <w:t>فمن هذا شأنه وجبت عصمته</w:t>
      </w:r>
      <w:r w:rsidR="00603FE9">
        <w:rPr>
          <w:rFonts w:hint="cs"/>
          <w:rtl/>
        </w:rPr>
        <w:t xml:space="preserve">؛ </w:t>
      </w:r>
      <w:r w:rsidR="00F679B4">
        <w:rPr>
          <w:rFonts w:hint="cs"/>
          <w:rtl/>
        </w:rPr>
        <w:t xml:space="preserve">وقد نطق القرآن الكريم بعصمة أهل البيت </w:t>
      </w:r>
      <w:r w:rsidR="00F679B4" w:rsidRPr="00F679B4">
        <w:rPr>
          <w:rStyle w:val="libAlaemChar"/>
          <w:rFonts w:eastAsiaTheme="minorHAnsi"/>
          <w:rtl/>
        </w:rPr>
        <w:t>عليهم‌السلام</w:t>
      </w:r>
      <w:r w:rsidR="00864EEE" w:rsidRPr="009431ED">
        <w:rPr>
          <w:rFonts w:eastAsiaTheme="minorHAnsi"/>
          <w:rtl/>
        </w:rPr>
        <w:t xml:space="preserve">، </w:t>
      </w:r>
      <w:r w:rsidR="00B849A1">
        <w:rPr>
          <w:rFonts w:hint="cs"/>
          <w:rtl/>
        </w:rPr>
        <w:t>ذلك قوله تعالى</w:t>
      </w:r>
      <w:r w:rsidR="00603FE9">
        <w:rPr>
          <w:rFonts w:hint="cs"/>
          <w:rtl/>
        </w:rPr>
        <w:t xml:space="preserve">: </w:t>
      </w:r>
      <w:r w:rsidR="00B849A1" w:rsidRPr="00F958C9">
        <w:rPr>
          <w:rStyle w:val="libAlaemChar"/>
          <w:rFonts w:hint="cs"/>
          <w:rtl/>
        </w:rPr>
        <w:t>(</w:t>
      </w:r>
      <w:r w:rsidR="00F958C9" w:rsidRPr="00F958C9">
        <w:rPr>
          <w:rStyle w:val="libAieChar"/>
          <w:rFonts w:eastAsia="MS Mincho"/>
          <w:rtl/>
        </w:rPr>
        <w:t>إِنّمَا يُرِيدُ اللّهُ لِيُذْهِبَ عَنكُمُ الرّجْسَ أَهْلَ الْبَيْتِ وَيُطَهّرَكُمْ تَطْهِيراً</w:t>
      </w:r>
      <w:r w:rsidR="00B849A1" w:rsidRPr="00F958C9">
        <w:rPr>
          <w:rStyle w:val="libAlaemChar"/>
          <w:rFonts w:hint="cs"/>
          <w:rtl/>
        </w:rPr>
        <w:t>)</w:t>
      </w:r>
      <w:r w:rsidR="00B849A1">
        <w:rPr>
          <w:rFonts w:hint="cs"/>
          <w:rtl/>
        </w:rPr>
        <w:t xml:space="preserve"> </w:t>
      </w:r>
      <w:r w:rsidR="00B849A1" w:rsidRPr="00B849A1">
        <w:rPr>
          <w:rStyle w:val="libFootnotenumChar"/>
          <w:rFonts w:hint="cs"/>
          <w:rtl/>
        </w:rPr>
        <w:t>(1)</w:t>
      </w:r>
      <w:r w:rsidR="001C4878">
        <w:rPr>
          <w:rFonts w:hint="cs"/>
          <w:rtl/>
        </w:rPr>
        <w:t xml:space="preserve">. </w:t>
      </w:r>
    </w:p>
    <w:p w:rsidR="00F958C9" w:rsidRDefault="00F958C9" w:rsidP="00555D6E">
      <w:pPr>
        <w:pStyle w:val="libNormal"/>
        <w:rPr>
          <w:rtl/>
        </w:rPr>
      </w:pPr>
      <w:r>
        <w:rPr>
          <w:rFonts w:hint="cs"/>
          <w:rtl/>
        </w:rPr>
        <w:t xml:space="preserve">الآية خاصّة برسول الله </w:t>
      </w:r>
      <w:r w:rsidRPr="00BD4EF0">
        <w:rPr>
          <w:rStyle w:val="libAlaemChar"/>
          <w:rFonts w:eastAsiaTheme="minorHAnsi"/>
          <w:rtl/>
        </w:rPr>
        <w:t>صلى‌الله‌عليه‌وآله‌وسلم</w:t>
      </w:r>
      <w:r>
        <w:rPr>
          <w:rFonts w:hint="cs"/>
          <w:rtl/>
        </w:rPr>
        <w:t xml:space="preserve"> وعليّ وفاطمة والحسن والحسين</w:t>
      </w:r>
      <w:r w:rsidRPr="00F958C9">
        <w:rPr>
          <w:rStyle w:val="libAlaemChar"/>
          <w:rFonts w:eastAsiaTheme="minorHAnsi"/>
          <w:rtl/>
        </w:rPr>
        <w:t xml:space="preserve"> </w:t>
      </w:r>
      <w:r w:rsidRPr="00F679B4">
        <w:rPr>
          <w:rStyle w:val="libAlaemChar"/>
          <w:rFonts w:eastAsiaTheme="minorHAnsi"/>
          <w:rtl/>
        </w:rPr>
        <w:t>عليهم‌السلام</w:t>
      </w:r>
      <w:r>
        <w:rPr>
          <w:rFonts w:hint="cs"/>
          <w:rtl/>
        </w:rPr>
        <w:t xml:space="preserve"> </w:t>
      </w:r>
      <w:r w:rsidRPr="00F958C9">
        <w:rPr>
          <w:rStyle w:val="libFootnotenumChar"/>
          <w:rFonts w:hint="cs"/>
          <w:rtl/>
        </w:rPr>
        <w:t>(2)</w:t>
      </w:r>
      <w:r w:rsidR="001C4878">
        <w:rPr>
          <w:rFonts w:hint="cs"/>
          <w:rtl/>
        </w:rPr>
        <w:t xml:space="preserve">. </w:t>
      </w:r>
    </w:p>
    <w:p w:rsidR="00F958C9" w:rsidRDefault="00F958C9" w:rsidP="00555D6E">
      <w:pPr>
        <w:pStyle w:val="libNormal"/>
        <w:rPr>
          <w:rtl/>
        </w:rPr>
      </w:pPr>
      <w:r>
        <w:rPr>
          <w:rFonts w:hint="cs"/>
          <w:rtl/>
        </w:rPr>
        <w:t>إنّ ضمّ رسول الله</w:t>
      </w:r>
      <w:r w:rsidRPr="00F958C9">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نفسه الطاهرة </w:t>
      </w:r>
      <w:r w:rsidR="004A42B7">
        <w:rPr>
          <w:rFonts w:hint="cs"/>
          <w:rtl/>
        </w:rPr>
        <w:t xml:space="preserve">إلى أهل البيت وتلاوته على مسامع المسلمين </w:t>
      </w:r>
    </w:p>
    <w:p w:rsidR="004A42B7" w:rsidRDefault="009431ED" w:rsidP="009431ED">
      <w:pPr>
        <w:pStyle w:val="libLine"/>
        <w:rPr>
          <w:rtl/>
        </w:rPr>
      </w:pPr>
      <w:r>
        <w:rPr>
          <w:rFonts w:hint="cs"/>
          <w:rtl/>
        </w:rPr>
        <w:t>____________________</w:t>
      </w:r>
    </w:p>
    <w:p w:rsidR="004A42B7" w:rsidRDefault="004A42B7" w:rsidP="003939B5">
      <w:pPr>
        <w:pStyle w:val="libFootnote0"/>
        <w:rPr>
          <w:rtl/>
        </w:rPr>
      </w:pPr>
      <w:r>
        <w:rPr>
          <w:rFonts w:hint="cs"/>
          <w:rtl/>
        </w:rPr>
        <w:t>(1) الأحزاب</w:t>
      </w:r>
      <w:r w:rsidR="00603FE9">
        <w:rPr>
          <w:rFonts w:hint="cs"/>
          <w:rtl/>
        </w:rPr>
        <w:t xml:space="preserve">: </w:t>
      </w:r>
      <w:r>
        <w:rPr>
          <w:rFonts w:hint="cs"/>
          <w:rtl/>
        </w:rPr>
        <w:t>33</w:t>
      </w:r>
      <w:r w:rsidR="001C4878">
        <w:rPr>
          <w:rFonts w:hint="cs"/>
          <w:rtl/>
        </w:rPr>
        <w:t xml:space="preserve">. </w:t>
      </w:r>
    </w:p>
    <w:p w:rsidR="004A42B7" w:rsidRDefault="004A42B7" w:rsidP="003939B5">
      <w:pPr>
        <w:pStyle w:val="libFootnote0"/>
        <w:rPr>
          <w:rtl/>
        </w:rPr>
      </w:pPr>
      <w:r>
        <w:rPr>
          <w:rFonts w:hint="cs"/>
          <w:rtl/>
        </w:rPr>
        <w:t>(2) من طرق عدّة عن عائشة</w:t>
      </w:r>
      <w:r w:rsidR="00603FE9">
        <w:rPr>
          <w:rFonts w:hint="cs"/>
          <w:rtl/>
        </w:rPr>
        <w:t xml:space="preserve">؛ </w:t>
      </w:r>
      <w:r>
        <w:rPr>
          <w:rFonts w:hint="cs"/>
          <w:rtl/>
        </w:rPr>
        <w:t>وطرق كثيرة عن أمّ سلمة</w:t>
      </w:r>
      <w:r w:rsidR="00603FE9">
        <w:rPr>
          <w:rFonts w:hint="cs"/>
          <w:rtl/>
        </w:rPr>
        <w:t xml:space="preserve">؛ </w:t>
      </w:r>
      <w:r>
        <w:rPr>
          <w:rFonts w:hint="cs"/>
          <w:rtl/>
        </w:rPr>
        <w:t>وعن أبي سعيد الخدري</w:t>
      </w:r>
      <w:r w:rsidR="00603FE9">
        <w:rPr>
          <w:rFonts w:hint="cs"/>
          <w:rtl/>
        </w:rPr>
        <w:t xml:space="preserve">؛ </w:t>
      </w:r>
      <w:r>
        <w:rPr>
          <w:rFonts w:hint="cs"/>
          <w:rtl/>
        </w:rPr>
        <w:t>وعن ابن عبّاس</w:t>
      </w:r>
      <w:r w:rsidR="00864EEE">
        <w:rPr>
          <w:rFonts w:hint="cs"/>
          <w:rtl/>
        </w:rPr>
        <w:t xml:space="preserve">، </w:t>
      </w:r>
      <w:r>
        <w:rPr>
          <w:rFonts w:hint="cs"/>
          <w:rtl/>
        </w:rPr>
        <w:t xml:space="preserve">إنّها في رسول الله </w:t>
      </w:r>
      <w:r w:rsidRPr="00BD4EF0">
        <w:rPr>
          <w:rStyle w:val="libAlaemChar"/>
          <w:rFonts w:eastAsiaTheme="minorHAnsi"/>
          <w:rtl/>
        </w:rPr>
        <w:t>صلى‌الله‌عليه‌وآله‌وسلم</w:t>
      </w:r>
      <w:r>
        <w:rPr>
          <w:rFonts w:hint="cs"/>
          <w:rtl/>
        </w:rPr>
        <w:t xml:space="preserve"> وعليّ وفاطمة والحسن والحسين</w:t>
      </w:r>
      <w:r w:rsidRPr="004A42B7">
        <w:rPr>
          <w:rStyle w:val="libAlaemChar"/>
          <w:rFonts w:eastAsiaTheme="minorHAnsi"/>
          <w:rtl/>
        </w:rPr>
        <w:t xml:space="preserve"> </w:t>
      </w:r>
      <w:r w:rsidRPr="00F679B4">
        <w:rPr>
          <w:rStyle w:val="libAlaemChar"/>
          <w:rFonts w:eastAsiaTheme="minorHAnsi"/>
          <w:rtl/>
        </w:rPr>
        <w:t>عليهم‌السلام</w:t>
      </w:r>
      <w:r w:rsidR="001C4878">
        <w:rPr>
          <w:rFonts w:hint="cs"/>
          <w:rtl/>
        </w:rPr>
        <w:t xml:space="preserve">. </w:t>
      </w:r>
    </w:p>
    <w:p w:rsidR="004A42B7" w:rsidRDefault="004A42B7" w:rsidP="009431ED">
      <w:pPr>
        <w:pStyle w:val="libNormal"/>
        <w:rPr>
          <w:rtl/>
        </w:rPr>
      </w:pPr>
      <w:r>
        <w:rPr>
          <w:rtl/>
        </w:rPr>
        <w:br w:type="page"/>
      </w:r>
    </w:p>
    <w:p w:rsidR="004A42B7" w:rsidRDefault="003939B5" w:rsidP="003939B5">
      <w:pPr>
        <w:pStyle w:val="libNormal0"/>
        <w:rPr>
          <w:rtl/>
        </w:rPr>
      </w:pPr>
      <w:r>
        <w:rPr>
          <w:rFonts w:hint="cs"/>
          <w:rtl/>
        </w:rPr>
        <w:t>مراراً</w:t>
      </w:r>
      <w:r w:rsidR="00603FE9">
        <w:rPr>
          <w:rFonts w:hint="cs"/>
          <w:rtl/>
        </w:rPr>
        <w:t xml:space="preserve">: </w:t>
      </w:r>
      <w:r>
        <w:rPr>
          <w:rFonts w:hint="cs"/>
          <w:rtl/>
        </w:rPr>
        <w:t>إنّه منهم وهم منه يؤذيه ما يؤذيهم وهو سلم لمن سالمهم</w:t>
      </w:r>
      <w:r w:rsidR="00864EEE">
        <w:rPr>
          <w:rFonts w:hint="cs"/>
          <w:rtl/>
        </w:rPr>
        <w:t xml:space="preserve">، </w:t>
      </w:r>
      <w:r>
        <w:rPr>
          <w:rFonts w:hint="cs"/>
          <w:rtl/>
        </w:rPr>
        <w:t>حرب لمن حاربهم</w:t>
      </w:r>
      <w:r w:rsidR="00864EEE">
        <w:rPr>
          <w:rFonts w:hint="cs"/>
          <w:rtl/>
        </w:rPr>
        <w:t xml:space="preserve">، </w:t>
      </w:r>
      <w:r>
        <w:rPr>
          <w:rFonts w:hint="cs"/>
          <w:rtl/>
        </w:rPr>
        <w:t>وهو وإيّاهم أهل السيادة وباهل بهم فأثبت بهم رسالته</w:t>
      </w:r>
      <w:r w:rsidR="00603FE9">
        <w:rPr>
          <w:rFonts w:hint="cs"/>
          <w:rtl/>
        </w:rPr>
        <w:t xml:space="preserve">؛ </w:t>
      </w:r>
      <w:r>
        <w:rPr>
          <w:rFonts w:hint="cs"/>
          <w:rtl/>
        </w:rPr>
        <w:t>فكانوا عدل القرآن الذي به غلب العرب وأثبت لهم رسالته</w:t>
      </w:r>
      <w:r w:rsidR="002C54F1">
        <w:rPr>
          <w:rFonts w:hint="cs"/>
          <w:rtl/>
        </w:rPr>
        <w:t xml:space="preserve"> - </w:t>
      </w:r>
      <w:r>
        <w:rPr>
          <w:rFonts w:hint="cs"/>
          <w:rtl/>
        </w:rPr>
        <w:t>وسنأتي على حديث الثقلين</w:t>
      </w:r>
      <w:r w:rsidR="002C54F1">
        <w:rPr>
          <w:rFonts w:hint="cs"/>
          <w:rtl/>
        </w:rPr>
        <w:t xml:space="preserve"> - </w:t>
      </w:r>
      <w:r>
        <w:rPr>
          <w:rFonts w:hint="cs"/>
          <w:rtl/>
        </w:rPr>
        <w:t>ولا يكون سادة الجنّة ومعجزة النبيّ وعدل القرآن</w:t>
      </w:r>
      <w:r w:rsidR="00B154FA">
        <w:rPr>
          <w:rFonts w:hint="cs"/>
          <w:rtl/>
        </w:rPr>
        <w:t xml:space="preserve"> إلّا </w:t>
      </w:r>
      <w:r>
        <w:rPr>
          <w:rFonts w:hint="cs"/>
          <w:rtl/>
        </w:rPr>
        <w:t>مثله في العصمة</w:t>
      </w:r>
      <w:r w:rsidR="001C4878">
        <w:rPr>
          <w:rFonts w:hint="cs"/>
          <w:rtl/>
        </w:rPr>
        <w:t xml:space="preserve">. </w:t>
      </w:r>
    </w:p>
    <w:p w:rsidR="003939B5" w:rsidRDefault="003939B5" w:rsidP="003939B5">
      <w:pPr>
        <w:pStyle w:val="libNormal"/>
        <w:rPr>
          <w:rtl/>
        </w:rPr>
      </w:pPr>
      <w:r>
        <w:rPr>
          <w:rFonts w:hint="cs"/>
          <w:rtl/>
        </w:rPr>
        <w:t>قال جميع بن عمير</w:t>
      </w:r>
      <w:r w:rsidR="00603FE9">
        <w:rPr>
          <w:rFonts w:hint="cs"/>
          <w:rtl/>
        </w:rPr>
        <w:t xml:space="preserve">: </w:t>
      </w:r>
      <w:r>
        <w:rPr>
          <w:rFonts w:hint="cs"/>
          <w:rtl/>
        </w:rPr>
        <w:t>دخلت مع أمّي على عائشة</w:t>
      </w:r>
      <w:r w:rsidR="00864EEE">
        <w:rPr>
          <w:rFonts w:hint="cs"/>
          <w:rtl/>
        </w:rPr>
        <w:t xml:space="preserve">، </w:t>
      </w:r>
      <w:r>
        <w:rPr>
          <w:rFonts w:hint="cs"/>
          <w:rtl/>
        </w:rPr>
        <w:t>فقالت</w:t>
      </w:r>
      <w:r w:rsidR="00603FE9">
        <w:rPr>
          <w:rFonts w:hint="cs"/>
          <w:rtl/>
        </w:rPr>
        <w:t xml:space="preserve">: </w:t>
      </w:r>
      <w:r>
        <w:rPr>
          <w:rFonts w:hint="cs"/>
          <w:rtl/>
        </w:rPr>
        <w:t xml:space="preserve">أخبريني كيف كان حبّ رسول الله </w:t>
      </w:r>
      <w:r w:rsidRPr="00BD4EF0">
        <w:rPr>
          <w:rStyle w:val="libAlaemChar"/>
          <w:rFonts w:eastAsiaTheme="minorHAnsi"/>
          <w:rtl/>
        </w:rPr>
        <w:t>صلى‌الله‌عليه‌وآله‌وسلم</w:t>
      </w:r>
      <w:r>
        <w:rPr>
          <w:rFonts w:hint="cs"/>
          <w:rtl/>
        </w:rPr>
        <w:t xml:space="preserve"> لعليّ</w:t>
      </w:r>
      <w:r w:rsidR="009431ED">
        <w:rPr>
          <w:rFonts w:hint="cs"/>
          <w:rtl/>
        </w:rPr>
        <w:t>؟</w:t>
      </w:r>
      <w:r>
        <w:rPr>
          <w:rFonts w:hint="cs"/>
          <w:rtl/>
        </w:rPr>
        <w:t xml:space="preserve"> فقالت عائشة</w:t>
      </w:r>
      <w:r w:rsidR="00603FE9">
        <w:rPr>
          <w:rFonts w:hint="cs"/>
          <w:rtl/>
        </w:rPr>
        <w:t xml:space="preserve">: </w:t>
      </w:r>
      <w:r>
        <w:rPr>
          <w:rFonts w:hint="cs"/>
          <w:rtl/>
        </w:rPr>
        <w:t>كان أحبّ الناس إلى رسول الله</w:t>
      </w:r>
      <w:r w:rsidR="00864EEE">
        <w:rPr>
          <w:rFonts w:hint="cs"/>
          <w:rtl/>
        </w:rPr>
        <w:t xml:space="preserve">، </w:t>
      </w:r>
      <w:r>
        <w:rPr>
          <w:rFonts w:hint="cs"/>
          <w:rtl/>
        </w:rPr>
        <w:t>لقد رأيته يوماً أدخله تحت ثوبه وفاطمة وحسناً وحسيناً</w:t>
      </w:r>
      <w:r w:rsidR="00864EEE">
        <w:rPr>
          <w:rFonts w:hint="cs"/>
          <w:rtl/>
        </w:rPr>
        <w:t xml:space="preserve">، </w:t>
      </w:r>
      <w:r>
        <w:rPr>
          <w:rFonts w:hint="cs"/>
          <w:rtl/>
        </w:rPr>
        <w:t>فقال</w:t>
      </w:r>
      <w:r w:rsidR="00603FE9">
        <w:rPr>
          <w:rFonts w:hint="cs"/>
          <w:rtl/>
        </w:rPr>
        <w:t xml:space="preserve">: </w:t>
      </w:r>
      <w:r w:rsidR="009431ED">
        <w:rPr>
          <w:rFonts w:hint="cs"/>
          <w:rtl/>
        </w:rPr>
        <w:t>(</w:t>
      </w:r>
      <w:r w:rsidR="008864DC">
        <w:rPr>
          <w:rFonts w:hint="cs"/>
          <w:rtl/>
        </w:rPr>
        <w:t xml:space="preserve">أللّهم </w:t>
      </w:r>
      <w:r>
        <w:rPr>
          <w:rFonts w:hint="cs"/>
          <w:rtl/>
        </w:rPr>
        <w:t>هؤلاء أهل بيتي</w:t>
      </w:r>
      <w:r w:rsidR="00864EEE">
        <w:rPr>
          <w:rFonts w:hint="cs"/>
          <w:rtl/>
        </w:rPr>
        <w:t>،</w:t>
      </w:r>
      <w:r w:rsidR="008864DC">
        <w:rPr>
          <w:rFonts w:hint="cs"/>
          <w:rtl/>
        </w:rPr>
        <w:t xml:space="preserve"> أللّهم </w:t>
      </w:r>
      <w:r>
        <w:rPr>
          <w:rFonts w:hint="cs"/>
          <w:rtl/>
        </w:rPr>
        <w:t>أذهب عنهم الرّجس وطهّرهم تطهيراً</w:t>
      </w:r>
      <w:r w:rsidR="009431ED">
        <w:rPr>
          <w:rFonts w:hint="cs"/>
          <w:rtl/>
        </w:rPr>
        <w:t>)</w:t>
      </w:r>
      <w:r w:rsidR="001C4878">
        <w:rPr>
          <w:rFonts w:hint="cs"/>
          <w:rtl/>
        </w:rPr>
        <w:t xml:space="preserve">. </w:t>
      </w:r>
      <w:r>
        <w:rPr>
          <w:rFonts w:hint="cs"/>
          <w:rtl/>
        </w:rPr>
        <w:t>قالت</w:t>
      </w:r>
      <w:r w:rsidR="00603FE9">
        <w:rPr>
          <w:rFonts w:hint="cs"/>
          <w:rtl/>
        </w:rPr>
        <w:t xml:space="preserve">: </w:t>
      </w:r>
      <w:r w:rsidR="00E37A88">
        <w:rPr>
          <w:rFonts w:hint="cs"/>
          <w:rtl/>
        </w:rPr>
        <w:t>فذهبت لأدخل رأسي فمنعني</w:t>
      </w:r>
      <w:r w:rsidR="00864EEE">
        <w:rPr>
          <w:rFonts w:hint="cs"/>
          <w:rtl/>
        </w:rPr>
        <w:t xml:space="preserve">، </w:t>
      </w:r>
      <w:r w:rsidR="00E37A88">
        <w:rPr>
          <w:rFonts w:hint="cs"/>
          <w:rtl/>
        </w:rPr>
        <w:t>فقلت</w:t>
      </w:r>
      <w:r w:rsidR="00603FE9">
        <w:rPr>
          <w:rFonts w:hint="cs"/>
          <w:rtl/>
        </w:rPr>
        <w:t xml:space="preserve">: </w:t>
      </w:r>
      <w:r w:rsidR="00E37A88">
        <w:rPr>
          <w:rFonts w:hint="cs"/>
          <w:rtl/>
        </w:rPr>
        <w:t>يا رسول الله</w:t>
      </w:r>
      <w:r w:rsidR="00864EEE">
        <w:rPr>
          <w:rFonts w:hint="cs"/>
          <w:rtl/>
        </w:rPr>
        <w:t xml:space="preserve">، </w:t>
      </w:r>
      <w:r w:rsidR="00E37A88">
        <w:rPr>
          <w:rFonts w:hint="cs"/>
          <w:rtl/>
        </w:rPr>
        <w:t>أولست من أهلك</w:t>
      </w:r>
      <w:r w:rsidR="009431ED">
        <w:rPr>
          <w:rFonts w:hint="cs"/>
          <w:rtl/>
        </w:rPr>
        <w:t>؟</w:t>
      </w:r>
      <w:r w:rsidR="00E37A88">
        <w:rPr>
          <w:rFonts w:hint="cs"/>
          <w:rtl/>
        </w:rPr>
        <w:t xml:space="preserve"> قال</w:t>
      </w:r>
      <w:r w:rsidR="00603FE9">
        <w:rPr>
          <w:rFonts w:hint="cs"/>
          <w:rtl/>
        </w:rPr>
        <w:t xml:space="preserve">: </w:t>
      </w:r>
      <w:r w:rsidR="009431ED">
        <w:rPr>
          <w:rFonts w:hint="cs"/>
          <w:rtl/>
        </w:rPr>
        <w:t>(</w:t>
      </w:r>
      <w:r w:rsidR="00E37A88">
        <w:rPr>
          <w:rFonts w:hint="cs"/>
          <w:rtl/>
        </w:rPr>
        <w:t>إنّك على خير</w:t>
      </w:r>
      <w:r w:rsidR="009431ED">
        <w:rPr>
          <w:rFonts w:hint="cs"/>
          <w:rtl/>
        </w:rPr>
        <w:t>)</w:t>
      </w:r>
      <w:r w:rsidR="00E37A88">
        <w:rPr>
          <w:rFonts w:hint="cs"/>
          <w:rtl/>
        </w:rPr>
        <w:t xml:space="preserve"> </w:t>
      </w:r>
      <w:r w:rsidR="00E37A88" w:rsidRPr="00E37A88">
        <w:rPr>
          <w:rStyle w:val="libFootnotenumChar"/>
          <w:rFonts w:hint="cs"/>
          <w:rtl/>
        </w:rPr>
        <w:t>(1)</w:t>
      </w:r>
      <w:r w:rsidR="001C4878">
        <w:rPr>
          <w:rFonts w:hint="cs"/>
          <w:rtl/>
        </w:rPr>
        <w:t xml:space="preserve">. </w:t>
      </w:r>
    </w:p>
    <w:p w:rsidR="00E37A88" w:rsidRDefault="00E37A88" w:rsidP="003939B5">
      <w:pPr>
        <w:pStyle w:val="libNormal"/>
        <w:rPr>
          <w:rtl/>
        </w:rPr>
      </w:pPr>
      <w:r>
        <w:rPr>
          <w:rFonts w:hint="cs"/>
          <w:rtl/>
        </w:rPr>
        <w:t>وبسند عن أمّ سلمة</w:t>
      </w:r>
      <w:r w:rsidR="00864EEE">
        <w:rPr>
          <w:rFonts w:hint="cs"/>
          <w:rtl/>
        </w:rPr>
        <w:t xml:space="preserve">، </w:t>
      </w:r>
      <w:r>
        <w:rPr>
          <w:rFonts w:hint="cs"/>
          <w:rtl/>
        </w:rPr>
        <w:t>قالت</w:t>
      </w:r>
      <w:r w:rsidR="00603FE9">
        <w:rPr>
          <w:rFonts w:hint="cs"/>
          <w:rtl/>
        </w:rPr>
        <w:t xml:space="preserve">: </w:t>
      </w:r>
      <w:r>
        <w:rPr>
          <w:rFonts w:hint="cs"/>
          <w:rtl/>
        </w:rPr>
        <w:t>كنت مع رسول الله</w:t>
      </w:r>
      <w:r w:rsidRPr="00E37A88">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في البيت</w:t>
      </w:r>
      <w:r w:rsidR="00864EEE">
        <w:rPr>
          <w:rFonts w:hint="cs"/>
          <w:rtl/>
        </w:rPr>
        <w:t xml:space="preserve">، </w:t>
      </w:r>
      <w:r>
        <w:rPr>
          <w:rFonts w:hint="cs"/>
          <w:rtl/>
        </w:rPr>
        <w:t>فقالت الخادم</w:t>
      </w:r>
      <w:r w:rsidR="00603FE9">
        <w:rPr>
          <w:rFonts w:hint="cs"/>
          <w:rtl/>
        </w:rPr>
        <w:t xml:space="preserve">: </w:t>
      </w:r>
      <w:r>
        <w:rPr>
          <w:rFonts w:hint="cs"/>
          <w:rtl/>
        </w:rPr>
        <w:t>هذا عليّ وفاطمة معهما الحسن والحسين</w:t>
      </w:r>
      <w:r w:rsidR="00864EEE">
        <w:rPr>
          <w:rFonts w:hint="cs"/>
          <w:rtl/>
        </w:rPr>
        <w:t xml:space="preserve">، </w:t>
      </w:r>
      <w:r>
        <w:rPr>
          <w:rFonts w:hint="cs"/>
          <w:rtl/>
        </w:rPr>
        <w:t>فقال</w:t>
      </w:r>
      <w:r w:rsidR="00603FE9">
        <w:rPr>
          <w:rFonts w:hint="cs"/>
          <w:rtl/>
        </w:rPr>
        <w:t xml:space="preserve">: </w:t>
      </w:r>
      <w:r w:rsidR="009431ED">
        <w:rPr>
          <w:rFonts w:hint="cs"/>
          <w:rtl/>
        </w:rPr>
        <w:t>(</w:t>
      </w:r>
      <w:r>
        <w:rPr>
          <w:rFonts w:hint="cs"/>
          <w:rtl/>
        </w:rPr>
        <w:t>قومي تنحّي عن أهل بيتي</w:t>
      </w:r>
      <w:r w:rsidR="009431ED">
        <w:rPr>
          <w:rFonts w:hint="cs"/>
          <w:rtl/>
        </w:rPr>
        <w:t>)</w:t>
      </w:r>
      <w:r w:rsidR="00864EEE">
        <w:rPr>
          <w:rFonts w:hint="cs"/>
          <w:rtl/>
        </w:rPr>
        <w:t xml:space="preserve">، </w:t>
      </w:r>
      <w:r>
        <w:rPr>
          <w:rFonts w:hint="cs"/>
          <w:rtl/>
        </w:rPr>
        <w:t>فقمت فجلست في ناحية</w:t>
      </w:r>
      <w:r w:rsidR="00864EEE">
        <w:rPr>
          <w:rFonts w:hint="cs"/>
          <w:rtl/>
        </w:rPr>
        <w:t xml:space="preserve">، </w:t>
      </w:r>
      <w:r>
        <w:rPr>
          <w:rFonts w:hint="cs"/>
          <w:rtl/>
        </w:rPr>
        <w:t>فأذن لهم فدخلوا</w:t>
      </w:r>
      <w:r w:rsidR="00864EEE">
        <w:rPr>
          <w:rFonts w:hint="cs"/>
          <w:rtl/>
        </w:rPr>
        <w:t xml:space="preserve">، </w:t>
      </w:r>
      <w:r>
        <w:rPr>
          <w:rFonts w:hint="cs"/>
          <w:rtl/>
        </w:rPr>
        <w:t>فقبّل فاطمة واعتنقها</w:t>
      </w:r>
      <w:r w:rsidR="00864EEE">
        <w:rPr>
          <w:rFonts w:hint="cs"/>
          <w:rtl/>
        </w:rPr>
        <w:t xml:space="preserve">، </w:t>
      </w:r>
      <w:r>
        <w:rPr>
          <w:rFonts w:hint="cs"/>
          <w:rtl/>
        </w:rPr>
        <w:t>وقبّل</w:t>
      </w:r>
      <w:r w:rsidR="00E55B10">
        <w:rPr>
          <w:rFonts w:hint="cs"/>
          <w:rtl/>
        </w:rPr>
        <w:t xml:space="preserve"> عليًّا </w:t>
      </w:r>
      <w:r>
        <w:rPr>
          <w:rFonts w:hint="cs"/>
          <w:rtl/>
        </w:rPr>
        <w:t>واعتنقه</w:t>
      </w:r>
      <w:r w:rsidR="00864EEE">
        <w:rPr>
          <w:rFonts w:hint="cs"/>
          <w:rtl/>
        </w:rPr>
        <w:t xml:space="preserve">، </w:t>
      </w:r>
      <w:r>
        <w:rPr>
          <w:rFonts w:hint="cs"/>
          <w:rtl/>
        </w:rPr>
        <w:t>وضمّ إليه الحسن والحسين ثمّ أغدف عليهم خميصةً</w:t>
      </w:r>
      <w:r w:rsidR="002C54F1">
        <w:rPr>
          <w:rFonts w:hint="cs"/>
          <w:rtl/>
        </w:rPr>
        <w:t xml:space="preserve"> - </w:t>
      </w:r>
      <w:r>
        <w:rPr>
          <w:rFonts w:hint="cs"/>
          <w:rtl/>
        </w:rPr>
        <w:t>أغدف</w:t>
      </w:r>
      <w:r w:rsidR="00603FE9">
        <w:rPr>
          <w:rFonts w:hint="cs"/>
          <w:rtl/>
        </w:rPr>
        <w:t xml:space="preserve">: </w:t>
      </w:r>
      <w:r>
        <w:rPr>
          <w:rFonts w:hint="cs"/>
          <w:rtl/>
        </w:rPr>
        <w:t>أرسل عليهم</w:t>
      </w:r>
      <w:r w:rsidR="001C4878">
        <w:rPr>
          <w:rFonts w:hint="cs"/>
          <w:rtl/>
        </w:rPr>
        <w:t xml:space="preserve">. </w:t>
      </w:r>
      <w:r>
        <w:rPr>
          <w:rFonts w:hint="cs"/>
          <w:rtl/>
        </w:rPr>
        <w:t>الخميصة</w:t>
      </w:r>
      <w:r w:rsidR="00603FE9">
        <w:rPr>
          <w:rFonts w:hint="cs"/>
          <w:rtl/>
        </w:rPr>
        <w:t xml:space="preserve">: </w:t>
      </w:r>
      <w:r>
        <w:rPr>
          <w:rFonts w:hint="cs"/>
          <w:rtl/>
        </w:rPr>
        <w:t>كساء مربّع</w:t>
      </w:r>
      <w:r w:rsidR="002C54F1">
        <w:rPr>
          <w:rFonts w:hint="cs"/>
          <w:rtl/>
        </w:rPr>
        <w:t xml:space="preserve"> - </w:t>
      </w:r>
      <w:r>
        <w:rPr>
          <w:rFonts w:hint="cs"/>
          <w:rtl/>
        </w:rPr>
        <w:t>سوداء</w:t>
      </w:r>
      <w:r w:rsidR="00864EEE">
        <w:rPr>
          <w:rFonts w:hint="cs"/>
          <w:rtl/>
        </w:rPr>
        <w:t xml:space="preserve">، </w:t>
      </w:r>
      <w:r>
        <w:rPr>
          <w:rFonts w:hint="cs"/>
          <w:rtl/>
        </w:rPr>
        <w:t>وقال</w:t>
      </w:r>
      <w:r w:rsidR="00603FE9">
        <w:rPr>
          <w:rFonts w:hint="cs"/>
          <w:rtl/>
        </w:rPr>
        <w:t xml:space="preserve">: </w:t>
      </w:r>
      <w:r w:rsidR="009431ED">
        <w:rPr>
          <w:rFonts w:hint="cs"/>
          <w:rtl/>
        </w:rPr>
        <w:t>(</w:t>
      </w:r>
      <w:r w:rsidR="008864DC">
        <w:rPr>
          <w:rFonts w:hint="cs"/>
          <w:rtl/>
        </w:rPr>
        <w:t xml:space="preserve">أللّهم </w:t>
      </w:r>
      <w:r>
        <w:rPr>
          <w:rFonts w:hint="cs"/>
          <w:rtl/>
        </w:rPr>
        <w:t>إليك لا إلى النار</w:t>
      </w:r>
      <w:r w:rsidR="009431ED">
        <w:rPr>
          <w:rFonts w:hint="cs"/>
          <w:rtl/>
        </w:rPr>
        <w:t>)</w:t>
      </w:r>
      <w:r w:rsidR="001C4878">
        <w:rPr>
          <w:rFonts w:hint="cs"/>
          <w:rtl/>
        </w:rPr>
        <w:t xml:space="preserve">. </w:t>
      </w:r>
      <w:r>
        <w:rPr>
          <w:rFonts w:hint="cs"/>
          <w:rtl/>
        </w:rPr>
        <w:t>فقلت</w:t>
      </w:r>
      <w:r w:rsidR="00603FE9">
        <w:rPr>
          <w:rFonts w:hint="cs"/>
          <w:rtl/>
        </w:rPr>
        <w:t xml:space="preserve">: </w:t>
      </w:r>
      <w:r>
        <w:rPr>
          <w:rFonts w:hint="cs"/>
          <w:rtl/>
        </w:rPr>
        <w:t xml:space="preserve">وأنا يا رسول </w:t>
      </w:r>
    </w:p>
    <w:p w:rsidR="00E37A88" w:rsidRDefault="009431ED" w:rsidP="009431ED">
      <w:pPr>
        <w:pStyle w:val="libLine"/>
        <w:rPr>
          <w:rtl/>
        </w:rPr>
      </w:pPr>
      <w:r>
        <w:rPr>
          <w:rFonts w:hint="cs"/>
          <w:rtl/>
        </w:rPr>
        <w:t>____________________</w:t>
      </w:r>
    </w:p>
    <w:p w:rsidR="00E37A88" w:rsidRDefault="00E37A88" w:rsidP="001F2996">
      <w:pPr>
        <w:pStyle w:val="libFootnote0"/>
        <w:rPr>
          <w:rtl/>
        </w:rPr>
      </w:pPr>
      <w:r>
        <w:rPr>
          <w:rFonts w:hint="cs"/>
          <w:rtl/>
        </w:rPr>
        <w:t>(1) مختصر تاريخ دمشق 17</w:t>
      </w:r>
      <w:r w:rsidR="00603FE9">
        <w:rPr>
          <w:rFonts w:hint="cs"/>
          <w:rtl/>
        </w:rPr>
        <w:t xml:space="preserve">: </w:t>
      </w:r>
      <w:r>
        <w:rPr>
          <w:rFonts w:hint="cs"/>
          <w:rtl/>
        </w:rPr>
        <w:t>365</w:t>
      </w:r>
      <w:r w:rsidR="001C4878">
        <w:rPr>
          <w:rFonts w:hint="cs"/>
          <w:rtl/>
        </w:rPr>
        <w:t xml:space="preserve">. </w:t>
      </w:r>
      <w:r>
        <w:rPr>
          <w:rFonts w:hint="cs"/>
          <w:rtl/>
        </w:rPr>
        <w:t>وفي المحاسن والمساوئ</w:t>
      </w:r>
      <w:r w:rsidR="00864EEE">
        <w:rPr>
          <w:rFonts w:hint="cs"/>
          <w:rtl/>
        </w:rPr>
        <w:t xml:space="preserve">، </w:t>
      </w:r>
      <w:r>
        <w:rPr>
          <w:rFonts w:hint="cs"/>
          <w:rtl/>
        </w:rPr>
        <w:t>للبيهقيّ</w:t>
      </w:r>
      <w:r w:rsidR="00603FE9">
        <w:rPr>
          <w:rFonts w:hint="cs"/>
          <w:rtl/>
        </w:rPr>
        <w:t xml:space="preserve">: </w:t>
      </w:r>
      <w:r>
        <w:rPr>
          <w:rFonts w:hint="cs"/>
          <w:rtl/>
        </w:rPr>
        <w:t>298 زيادة</w:t>
      </w:r>
      <w:r w:rsidR="00603FE9">
        <w:rPr>
          <w:rFonts w:hint="cs"/>
          <w:rtl/>
        </w:rPr>
        <w:t xml:space="preserve">: </w:t>
      </w:r>
      <w:r>
        <w:rPr>
          <w:rFonts w:hint="cs"/>
          <w:rtl/>
        </w:rPr>
        <w:t>قيل لها</w:t>
      </w:r>
      <w:r w:rsidR="00603FE9">
        <w:rPr>
          <w:rFonts w:hint="cs"/>
          <w:rtl/>
        </w:rPr>
        <w:t xml:space="preserve">: </w:t>
      </w:r>
      <w:r>
        <w:rPr>
          <w:rFonts w:hint="cs"/>
          <w:rtl/>
        </w:rPr>
        <w:t>فكيف سرت إليه</w:t>
      </w:r>
      <w:r w:rsidR="009431ED">
        <w:rPr>
          <w:rFonts w:hint="cs"/>
          <w:rtl/>
        </w:rPr>
        <w:t>؟</w:t>
      </w:r>
      <w:r>
        <w:rPr>
          <w:rFonts w:hint="cs"/>
          <w:rtl/>
        </w:rPr>
        <w:t xml:space="preserve"> قالت</w:t>
      </w:r>
      <w:r w:rsidR="00603FE9">
        <w:rPr>
          <w:rFonts w:hint="cs"/>
          <w:rtl/>
        </w:rPr>
        <w:t xml:space="preserve">: </w:t>
      </w:r>
      <w:r>
        <w:rPr>
          <w:rFonts w:hint="cs"/>
          <w:rtl/>
        </w:rPr>
        <w:t>أنا نادمة</w:t>
      </w:r>
      <w:r w:rsidR="00864EEE">
        <w:rPr>
          <w:rFonts w:hint="cs"/>
          <w:rtl/>
        </w:rPr>
        <w:t xml:space="preserve">، </w:t>
      </w:r>
      <w:r>
        <w:rPr>
          <w:rFonts w:hint="cs"/>
          <w:rtl/>
        </w:rPr>
        <w:t>وكان ذلك قدراً مقدوراً</w:t>
      </w:r>
      <w:r w:rsidR="004A4E29">
        <w:rPr>
          <w:rFonts w:hint="cs"/>
          <w:rtl/>
        </w:rPr>
        <w:t xml:space="preserve">! </w:t>
      </w:r>
    </w:p>
    <w:p w:rsidR="00C132BB" w:rsidRDefault="00E37A88" w:rsidP="001F2996">
      <w:pPr>
        <w:pStyle w:val="libFootnote0"/>
        <w:rPr>
          <w:rtl/>
        </w:rPr>
      </w:pPr>
      <w:r>
        <w:rPr>
          <w:rFonts w:hint="cs"/>
          <w:rtl/>
        </w:rPr>
        <w:t>ومن طريق آخر حديث عائشة</w:t>
      </w:r>
      <w:r w:rsidR="00603FE9">
        <w:rPr>
          <w:rFonts w:hint="cs"/>
          <w:rtl/>
        </w:rPr>
        <w:t xml:space="preserve">: </w:t>
      </w:r>
      <w:r>
        <w:rPr>
          <w:rFonts w:hint="cs"/>
          <w:rtl/>
        </w:rPr>
        <w:t>صحيح مسلم 7</w:t>
      </w:r>
      <w:r w:rsidR="00603FE9">
        <w:rPr>
          <w:rFonts w:hint="cs"/>
          <w:rtl/>
        </w:rPr>
        <w:t xml:space="preserve">: </w:t>
      </w:r>
      <w:r>
        <w:rPr>
          <w:rFonts w:hint="cs"/>
          <w:rtl/>
        </w:rPr>
        <w:t>130</w:t>
      </w:r>
      <w:r w:rsidR="00864EEE">
        <w:rPr>
          <w:rFonts w:hint="cs"/>
          <w:rtl/>
        </w:rPr>
        <w:t xml:space="preserve">، </w:t>
      </w:r>
      <w:r>
        <w:rPr>
          <w:rFonts w:hint="cs"/>
          <w:rtl/>
        </w:rPr>
        <w:t>المستدرك على الصحيحين 3</w:t>
      </w:r>
      <w:r w:rsidR="00603FE9">
        <w:rPr>
          <w:rFonts w:hint="cs"/>
          <w:rtl/>
        </w:rPr>
        <w:t xml:space="preserve">: </w:t>
      </w:r>
      <w:r>
        <w:rPr>
          <w:rFonts w:hint="cs"/>
          <w:rtl/>
        </w:rPr>
        <w:t>147</w:t>
      </w:r>
      <w:r w:rsidR="00864EEE">
        <w:rPr>
          <w:rFonts w:hint="cs"/>
          <w:rtl/>
        </w:rPr>
        <w:t xml:space="preserve">، </w:t>
      </w:r>
      <w:r>
        <w:rPr>
          <w:rFonts w:hint="cs"/>
          <w:rtl/>
        </w:rPr>
        <w:t>التلخيص</w:t>
      </w:r>
      <w:r w:rsidR="00864EEE">
        <w:rPr>
          <w:rFonts w:hint="cs"/>
          <w:rtl/>
        </w:rPr>
        <w:t xml:space="preserve">، </w:t>
      </w:r>
      <w:r>
        <w:rPr>
          <w:rFonts w:hint="cs"/>
          <w:rtl/>
        </w:rPr>
        <w:t>للذهبيّ</w:t>
      </w:r>
      <w:r w:rsidR="002C54F1">
        <w:rPr>
          <w:rFonts w:hint="cs"/>
          <w:rtl/>
        </w:rPr>
        <w:t xml:space="preserve"> - </w:t>
      </w:r>
      <w:r>
        <w:rPr>
          <w:rFonts w:hint="cs"/>
          <w:rtl/>
        </w:rPr>
        <w:t>بذيل مستدرك الصحيحين</w:t>
      </w:r>
      <w:r w:rsidR="00864EEE">
        <w:rPr>
          <w:rFonts w:hint="cs"/>
          <w:rtl/>
        </w:rPr>
        <w:t xml:space="preserve">، </w:t>
      </w:r>
      <w:r>
        <w:rPr>
          <w:rFonts w:hint="cs"/>
          <w:rtl/>
        </w:rPr>
        <w:t>ينابيع المودّة</w:t>
      </w:r>
      <w:r w:rsidR="00603FE9">
        <w:rPr>
          <w:rFonts w:hint="cs"/>
          <w:rtl/>
        </w:rPr>
        <w:t xml:space="preserve">: </w:t>
      </w:r>
      <w:r>
        <w:rPr>
          <w:rFonts w:hint="cs"/>
          <w:rtl/>
        </w:rPr>
        <w:t>107</w:t>
      </w:r>
      <w:r w:rsidR="00864EEE">
        <w:rPr>
          <w:rFonts w:hint="cs"/>
          <w:rtl/>
        </w:rPr>
        <w:t xml:space="preserve">، </w:t>
      </w:r>
      <w:r>
        <w:rPr>
          <w:rFonts w:hint="cs"/>
          <w:rtl/>
        </w:rPr>
        <w:t>كفاية الطالب</w:t>
      </w:r>
      <w:r w:rsidR="00603FE9">
        <w:rPr>
          <w:rFonts w:hint="cs"/>
          <w:rtl/>
        </w:rPr>
        <w:t xml:space="preserve">: </w:t>
      </w:r>
      <w:r>
        <w:rPr>
          <w:rFonts w:hint="cs"/>
          <w:rtl/>
        </w:rPr>
        <w:t>373</w:t>
      </w:r>
      <w:r w:rsidR="002C54F1">
        <w:rPr>
          <w:rFonts w:hint="cs"/>
          <w:rtl/>
        </w:rPr>
        <w:t xml:space="preserve"> - </w:t>
      </w:r>
      <w:r>
        <w:rPr>
          <w:rFonts w:hint="cs"/>
          <w:rtl/>
        </w:rPr>
        <w:t>375</w:t>
      </w:r>
      <w:r w:rsidR="00864EEE">
        <w:rPr>
          <w:rFonts w:hint="cs"/>
          <w:rtl/>
        </w:rPr>
        <w:t xml:space="preserve">، </w:t>
      </w:r>
      <w:r>
        <w:rPr>
          <w:rFonts w:hint="cs"/>
          <w:rtl/>
        </w:rPr>
        <w:t>وفي صحفة 54 قال</w:t>
      </w:r>
      <w:r w:rsidR="00603FE9">
        <w:rPr>
          <w:rFonts w:hint="cs"/>
          <w:rtl/>
        </w:rPr>
        <w:t xml:space="preserve">: </w:t>
      </w:r>
      <w:r>
        <w:rPr>
          <w:rFonts w:hint="cs"/>
          <w:rtl/>
        </w:rPr>
        <w:t xml:space="preserve">الصحيح أنّ أهل البيت عليّ وفاطمة والحسنان </w:t>
      </w:r>
      <w:r w:rsidRPr="00E37A88">
        <w:rPr>
          <w:rStyle w:val="libAlaemChar"/>
          <w:rFonts w:eastAsiaTheme="minorHAnsi"/>
          <w:rtl/>
        </w:rPr>
        <w:t>عليهم‌السلام</w:t>
      </w:r>
      <w:r w:rsidR="00864EEE" w:rsidRPr="009431ED">
        <w:rPr>
          <w:rFonts w:eastAsiaTheme="minorHAnsi"/>
          <w:rtl/>
        </w:rPr>
        <w:t xml:space="preserve">، </w:t>
      </w:r>
      <w:r>
        <w:rPr>
          <w:rFonts w:hint="cs"/>
          <w:rtl/>
        </w:rPr>
        <w:t xml:space="preserve">كما رواه </w:t>
      </w:r>
      <w:r w:rsidR="00B60097">
        <w:rPr>
          <w:rFonts w:hint="cs"/>
          <w:rtl/>
        </w:rPr>
        <w:t>مسلم</w:t>
      </w:r>
      <w:r w:rsidR="001C4878">
        <w:rPr>
          <w:rFonts w:hint="cs"/>
          <w:rtl/>
        </w:rPr>
        <w:t xml:space="preserve">. </w:t>
      </w:r>
      <w:r w:rsidR="00B60097">
        <w:rPr>
          <w:rFonts w:hint="cs"/>
          <w:rtl/>
        </w:rPr>
        <w:t>ثمّ ذكر حديث عائشة</w:t>
      </w:r>
      <w:r w:rsidR="001C4878">
        <w:rPr>
          <w:rFonts w:hint="cs"/>
          <w:rtl/>
        </w:rPr>
        <w:t xml:space="preserve">. </w:t>
      </w:r>
      <w:r w:rsidR="00B60097">
        <w:rPr>
          <w:rFonts w:hint="cs"/>
          <w:rtl/>
        </w:rPr>
        <w:t>قال</w:t>
      </w:r>
      <w:r w:rsidR="00603FE9">
        <w:rPr>
          <w:rFonts w:hint="cs"/>
          <w:rtl/>
        </w:rPr>
        <w:t xml:space="preserve">: </w:t>
      </w:r>
      <w:r w:rsidR="00B60097">
        <w:rPr>
          <w:rFonts w:hint="cs"/>
          <w:rtl/>
        </w:rPr>
        <w:t>وأيضاً روى مسلم بإسناده أنّه ل</w:t>
      </w:r>
      <w:r w:rsidR="00BD142C">
        <w:rPr>
          <w:rFonts w:hint="cs"/>
          <w:rtl/>
        </w:rPr>
        <w:t>ـ</w:t>
      </w:r>
      <w:r w:rsidR="00B60097">
        <w:rPr>
          <w:rFonts w:hint="cs"/>
          <w:rtl/>
        </w:rPr>
        <w:t xml:space="preserve">مّا </w:t>
      </w:r>
      <w:r w:rsidR="00C132BB">
        <w:rPr>
          <w:rFonts w:hint="cs"/>
          <w:rtl/>
        </w:rPr>
        <w:t>نزلت آية المباهلة دعا رسول الله</w:t>
      </w:r>
      <w:r w:rsidR="00E55B10">
        <w:rPr>
          <w:rFonts w:hint="cs"/>
          <w:rtl/>
        </w:rPr>
        <w:t xml:space="preserve"> عليًّا </w:t>
      </w:r>
      <w:r w:rsidR="00C132BB">
        <w:rPr>
          <w:rFonts w:hint="cs"/>
          <w:rtl/>
        </w:rPr>
        <w:t>وفاطمة وحسناً وحسيناً</w:t>
      </w:r>
      <w:r w:rsidR="00864EEE">
        <w:rPr>
          <w:rFonts w:hint="cs"/>
          <w:rtl/>
        </w:rPr>
        <w:t xml:space="preserve">، </w:t>
      </w:r>
      <w:r w:rsidR="00C132BB">
        <w:rPr>
          <w:rFonts w:hint="cs"/>
          <w:rtl/>
        </w:rPr>
        <w:t>وقال</w:t>
      </w:r>
      <w:r w:rsidR="00603FE9">
        <w:rPr>
          <w:rFonts w:hint="cs"/>
          <w:rtl/>
        </w:rPr>
        <w:t xml:space="preserve">: </w:t>
      </w:r>
      <w:r w:rsidR="009431ED">
        <w:rPr>
          <w:rFonts w:hint="cs"/>
          <w:rtl/>
        </w:rPr>
        <w:t>(</w:t>
      </w:r>
      <w:r w:rsidR="008864DC">
        <w:rPr>
          <w:rFonts w:hint="cs"/>
          <w:rtl/>
        </w:rPr>
        <w:t xml:space="preserve">أللّهم </w:t>
      </w:r>
      <w:r w:rsidR="00C132BB">
        <w:rPr>
          <w:rFonts w:hint="cs"/>
          <w:rtl/>
        </w:rPr>
        <w:t>هؤلاء أهل أهلي</w:t>
      </w:r>
      <w:r w:rsidR="009431ED">
        <w:rPr>
          <w:rFonts w:hint="cs"/>
          <w:rtl/>
        </w:rPr>
        <w:t>)</w:t>
      </w:r>
      <w:r w:rsidR="001C4878">
        <w:rPr>
          <w:rFonts w:hint="cs"/>
          <w:rtl/>
        </w:rPr>
        <w:t xml:space="preserve">. </w:t>
      </w:r>
      <w:r w:rsidR="00C132BB">
        <w:rPr>
          <w:rFonts w:hint="cs"/>
          <w:rtl/>
        </w:rPr>
        <w:t>وأخرجه إمام أهل الحديث أحمد بن حنبل في مسنده 1</w:t>
      </w:r>
      <w:r w:rsidR="00603FE9">
        <w:rPr>
          <w:rFonts w:hint="cs"/>
          <w:rtl/>
        </w:rPr>
        <w:t xml:space="preserve">: </w:t>
      </w:r>
      <w:r w:rsidR="00C132BB">
        <w:rPr>
          <w:rFonts w:hint="cs"/>
          <w:rtl/>
        </w:rPr>
        <w:t>185</w:t>
      </w:r>
      <w:r w:rsidR="00864EEE">
        <w:rPr>
          <w:rFonts w:hint="cs"/>
          <w:rtl/>
        </w:rPr>
        <w:t xml:space="preserve">، </w:t>
      </w:r>
      <w:r w:rsidR="00C132BB">
        <w:rPr>
          <w:rFonts w:hint="cs"/>
          <w:rtl/>
        </w:rPr>
        <w:t>من طرق كثيرة</w:t>
      </w:r>
      <w:r w:rsidR="00603FE9">
        <w:rPr>
          <w:rFonts w:hint="cs"/>
          <w:rtl/>
        </w:rPr>
        <w:t xml:space="preserve">؛ </w:t>
      </w:r>
      <w:r w:rsidR="00C132BB">
        <w:rPr>
          <w:rFonts w:hint="cs"/>
          <w:rtl/>
        </w:rPr>
        <w:t>وفي تفسير الخازن 3</w:t>
      </w:r>
      <w:r w:rsidR="00603FE9">
        <w:rPr>
          <w:rFonts w:hint="cs"/>
          <w:rtl/>
        </w:rPr>
        <w:t xml:space="preserve">: </w:t>
      </w:r>
      <w:r w:rsidR="00C132BB">
        <w:rPr>
          <w:rFonts w:hint="cs"/>
          <w:rtl/>
        </w:rPr>
        <w:t>467 وقال</w:t>
      </w:r>
      <w:r w:rsidR="00603FE9">
        <w:rPr>
          <w:rFonts w:hint="cs"/>
          <w:rtl/>
        </w:rPr>
        <w:t xml:space="preserve">: </w:t>
      </w:r>
      <w:r w:rsidR="00C132BB">
        <w:rPr>
          <w:rFonts w:hint="cs"/>
          <w:rtl/>
        </w:rPr>
        <w:t>أخرجه مسلم</w:t>
      </w:r>
      <w:r w:rsidR="001C4878">
        <w:rPr>
          <w:rFonts w:hint="cs"/>
          <w:rtl/>
        </w:rPr>
        <w:t xml:space="preserve">. </w:t>
      </w:r>
    </w:p>
    <w:p w:rsidR="00C132BB" w:rsidRDefault="00C132BB" w:rsidP="009431ED">
      <w:pPr>
        <w:pStyle w:val="libNormal"/>
        <w:rPr>
          <w:rtl/>
        </w:rPr>
      </w:pPr>
      <w:r>
        <w:rPr>
          <w:rtl/>
        </w:rPr>
        <w:br w:type="page"/>
      </w:r>
    </w:p>
    <w:p w:rsidR="00E37A88" w:rsidRDefault="00EA1717" w:rsidP="003939B5">
      <w:pPr>
        <w:pStyle w:val="libNormal"/>
        <w:rPr>
          <w:rtl/>
        </w:rPr>
      </w:pPr>
      <w:r>
        <w:rPr>
          <w:rFonts w:hint="cs"/>
          <w:rtl/>
        </w:rPr>
        <w:t>الله</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وأنت على خير</w:t>
      </w:r>
      <w:r w:rsidR="009431ED">
        <w:rPr>
          <w:rFonts w:hint="cs"/>
          <w:rtl/>
        </w:rPr>
        <w:t>)</w:t>
      </w:r>
      <w:r>
        <w:rPr>
          <w:rFonts w:hint="cs"/>
          <w:rtl/>
        </w:rPr>
        <w:t xml:space="preserve"> </w:t>
      </w:r>
      <w:r w:rsidRPr="00EA1717">
        <w:rPr>
          <w:rStyle w:val="libFootnotenumChar"/>
          <w:rFonts w:hint="cs"/>
          <w:rtl/>
        </w:rPr>
        <w:t>(1)</w:t>
      </w:r>
      <w:r w:rsidR="001C4878">
        <w:rPr>
          <w:rFonts w:hint="cs"/>
          <w:rtl/>
        </w:rPr>
        <w:t xml:space="preserve">. </w:t>
      </w:r>
    </w:p>
    <w:p w:rsidR="00EA1717" w:rsidRDefault="00EA1717" w:rsidP="003939B5">
      <w:pPr>
        <w:pStyle w:val="libNormal"/>
        <w:rPr>
          <w:rtl/>
        </w:rPr>
      </w:pPr>
      <w:r>
        <w:rPr>
          <w:rFonts w:hint="cs"/>
          <w:rtl/>
        </w:rPr>
        <w:t xml:space="preserve">إنّ قول رسول الله لأمّ المؤمنين </w:t>
      </w:r>
      <w:r w:rsidR="009431ED">
        <w:rPr>
          <w:rFonts w:hint="cs"/>
          <w:rtl/>
        </w:rPr>
        <w:t>(</w:t>
      </w:r>
      <w:r>
        <w:rPr>
          <w:rFonts w:hint="cs"/>
          <w:rtl/>
        </w:rPr>
        <w:t>قومي تنحّي عن أهل بيتي</w:t>
      </w:r>
      <w:r w:rsidR="009431ED">
        <w:rPr>
          <w:rFonts w:hint="cs"/>
          <w:rtl/>
        </w:rPr>
        <w:t>)</w:t>
      </w:r>
      <w:r>
        <w:rPr>
          <w:rFonts w:hint="cs"/>
          <w:rtl/>
        </w:rPr>
        <w:t xml:space="preserve"> دالّ جزماً أنّ أهل بيت النبيّ هم أصحاب الكساء عليّ وفاطمة والحسن والحسين </w:t>
      </w:r>
      <w:r w:rsidRPr="00EA1717">
        <w:rPr>
          <w:rStyle w:val="libAlaemChar"/>
          <w:rFonts w:eastAsiaTheme="minorHAnsi"/>
          <w:rtl/>
        </w:rPr>
        <w:t>عليهم‌السلام</w:t>
      </w:r>
      <w:r w:rsidRPr="009431ED">
        <w:rPr>
          <w:rFonts w:eastAsiaTheme="minorHAnsi"/>
          <w:rtl/>
        </w:rPr>
        <w:t xml:space="preserve"> </w:t>
      </w:r>
      <w:r>
        <w:rPr>
          <w:rFonts w:hint="cs"/>
          <w:rtl/>
        </w:rPr>
        <w:t>لا يشركهم أحد من أزواجه ولا من غير أزواجه</w:t>
      </w:r>
      <w:r w:rsidR="001C4878">
        <w:rPr>
          <w:rFonts w:hint="cs"/>
          <w:rtl/>
        </w:rPr>
        <w:t xml:space="preserve">. </w:t>
      </w:r>
    </w:p>
    <w:p w:rsidR="00EA1717" w:rsidRDefault="00EA1717" w:rsidP="003939B5">
      <w:pPr>
        <w:pStyle w:val="libNormal"/>
        <w:rPr>
          <w:rtl/>
        </w:rPr>
      </w:pPr>
      <w:r>
        <w:rPr>
          <w:rFonts w:hint="cs"/>
          <w:rtl/>
        </w:rPr>
        <w:t>وأبو سعيد الخدريّ قال</w:t>
      </w:r>
      <w:r w:rsidR="00603FE9">
        <w:rPr>
          <w:rFonts w:hint="cs"/>
          <w:rtl/>
        </w:rPr>
        <w:t xml:space="preserve">: </w:t>
      </w:r>
      <w:r>
        <w:rPr>
          <w:rFonts w:hint="cs"/>
          <w:rtl/>
        </w:rPr>
        <w:t xml:space="preserve">نزلت هذه الآية </w:t>
      </w:r>
      <w:r w:rsidR="009431ED">
        <w:rPr>
          <w:rFonts w:hint="cs"/>
          <w:rtl/>
        </w:rPr>
        <w:t>(</w:t>
      </w:r>
      <w:r>
        <w:rPr>
          <w:rFonts w:hint="cs"/>
          <w:rtl/>
        </w:rPr>
        <w:t>آية التطهير</w:t>
      </w:r>
      <w:r w:rsidR="009431ED">
        <w:rPr>
          <w:rFonts w:hint="cs"/>
          <w:rtl/>
        </w:rPr>
        <w:t>)</w:t>
      </w:r>
      <w:r>
        <w:rPr>
          <w:rFonts w:hint="cs"/>
          <w:rtl/>
        </w:rPr>
        <w:t xml:space="preserve"> في رسول الله وعليّ وفاطمة والحسن والحسين</w:t>
      </w:r>
      <w:r w:rsidR="00864EEE">
        <w:rPr>
          <w:rFonts w:hint="cs"/>
          <w:rtl/>
        </w:rPr>
        <w:t xml:space="preserve">، </w:t>
      </w:r>
      <w:r>
        <w:rPr>
          <w:rFonts w:hint="cs"/>
          <w:rtl/>
        </w:rPr>
        <w:t xml:space="preserve">في بيت أمّ سلمة </w:t>
      </w:r>
      <w:r w:rsidRPr="00EA1717">
        <w:rPr>
          <w:rStyle w:val="libFootnotenumChar"/>
          <w:rFonts w:hint="cs"/>
          <w:rtl/>
        </w:rPr>
        <w:t>(2)</w:t>
      </w:r>
      <w:r w:rsidR="001C4878">
        <w:rPr>
          <w:rFonts w:hint="cs"/>
          <w:rtl/>
        </w:rPr>
        <w:t xml:space="preserve">. </w:t>
      </w:r>
    </w:p>
    <w:p w:rsidR="00EA1717" w:rsidRDefault="00EA1717" w:rsidP="003939B5">
      <w:pPr>
        <w:pStyle w:val="libNormal"/>
        <w:rPr>
          <w:rtl/>
        </w:rPr>
      </w:pPr>
      <w:r>
        <w:rPr>
          <w:rFonts w:hint="cs"/>
          <w:rtl/>
        </w:rPr>
        <w:t>والخدريّ عن أمّ سلمة قالت</w:t>
      </w:r>
      <w:r w:rsidR="00603FE9">
        <w:rPr>
          <w:rFonts w:hint="cs"/>
          <w:rtl/>
        </w:rPr>
        <w:t xml:space="preserve">: </w:t>
      </w:r>
      <w:r>
        <w:rPr>
          <w:rFonts w:hint="cs"/>
          <w:rtl/>
        </w:rPr>
        <w:t>نزلت هذه الآية في عليّ (آية التطهير</w:t>
      </w:r>
      <w:r w:rsidR="009431ED">
        <w:rPr>
          <w:rFonts w:hint="cs"/>
          <w:rtl/>
        </w:rPr>
        <w:t>)</w:t>
      </w:r>
      <w:r>
        <w:rPr>
          <w:rFonts w:hint="cs"/>
          <w:rtl/>
        </w:rPr>
        <w:t xml:space="preserve"> قالت</w:t>
      </w:r>
      <w:r w:rsidR="00603FE9">
        <w:rPr>
          <w:rFonts w:hint="cs"/>
          <w:rtl/>
        </w:rPr>
        <w:t xml:space="preserve">: </w:t>
      </w:r>
      <w:r>
        <w:rPr>
          <w:rFonts w:hint="cs"/>
          <w:rtl/>
        </w:rPr>
        <w:t>قلت يا رسول الله</w:t>
      </w:r>
      <w:r w:rsidR="00864EEE">
        <w:rPr>
          <w:rFonts w:hint="cs"/>
          <w:rtl/>
        </w:rPr>
        <w:t xml:space="preserve">، </w:t>
      </w:r>
      <w:r>
        <w:rPr>
          <w:rFonts w:hint="cs"/>
          <w:rtl/>
        </w:rPr>
        <w:t>ألست من أهل البيت</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إنّك على خير</w:t>
      </w:r>
      <w:r w:rsidR="00864EEE">
        <w:rPr>
          <w:rFonts w:hint="cs"/>
          <w:rtl/>
        </w:rPr>
        <w:t xml:space="preserve">، </w:t>
      </w:r>
      <w:r>
        <w:rPr>
          <w:rFonts w:hint="cs"/>
          <w:rtl/>
        </w:rPr>
        <w:t>إنّك من أزواج النبيّ</w:t>
      </w:r>
      <w:r w:rsidR="009431ED">
        <w:rPr>
          <w:rFonts w:hint="cs"/>
          <w:rtl/>
        </w:rPr>
        <w:t>)</w:t>
      </w:r>
      <w:r w:rsidR="001C4878">
        <w:rPr>
          <w:rFonts w:hint="cs"/>
          <w:rtl/>
        </w:rPr>
        <w:t xml:space="preserve">. </w:t>
      </w:r>
      <w:r>
        <w:rPr>
          <w:rFonts w:hint="cs"/>
          <w:rtl/>
        </w:rPr>
        <w:t xml:space="preserve">وكان في البيت رسول الله وعليّ وفاطمة والحسن والحسين </w:t>
      </w:r>
      <w:r w:rsidRPr="00EA1717">
        <w:rPr>
          <w:rStyle w:val="libFootnotenumChar"/>
          <w:rFonts w:hint="cs"/>
          <w:rtl/>
        </w:rPr>
        <w:t>(3)</w:t>
      </w:r>
      <w:r w:rsidR="001C4878">
        <w:rPr>
          <w:rFonts w:hint="cs"/>
          <w:rtl/>
        </w:rPr>
        <w:t xml:space="preserve">. </w:t>
      </w:r>
    </w:p>
    <w:p w:rsidR="00EA1717" w:rsidRDefault="00EA1717" w:rsidP="00EA1717">
      <w:pPr>
        <w:pStyle w:val="Heading1"/>
        <w:rPr>
          <w:rtl/>
        </w:rPr>
      </w:pPr>
      <w:bookmarkStart w:id="129" w:name="_Toc521235999"/>
      <w:r>
        <w:rPr>
          <w:rFonts w:hint="cs"/>
          <w:rtl/>
        </w:rPr>
        <w:t xml:space="preserve">مصادر نزول الآية في أهل البيت </w:t>
      </w:r>
      <w:r w:rsidRPr="00EA1717">
        <w:rPr>
          <w:rStyle w:val="libAlaemChar"/>
          <w:rFonts w:eastAsiaTheme="minorHAnsi"/>
          <w:rtl/>
        </w:rPr>
        <w:t>عليهم‌السلام</w:t>
      </w:r>
      <w:bookmarkEnd w:id="129"/>
    </w:p>
    <w:p w:rsidR="00EA1717" w:rsidRDefault="00EA1717" w:rsidP="003939B5">
      <w:pPr>
        <w:pStyle w:val="libNormal"/>
        <w:rPr>
          <w:rtl/>
        </w:rPr>
      </w:pPr>
      <w:r>
        <w:rPr>
          <w:rFonts w:hint="cs"/>
          <w:rtl/>
        </w:rPr>
        <w:t>مسند أحمد 1</w:t>
      </w:r>
      <w:r w:rsidR="00603FE9">
        <w:rPr>
          <w:rFonts w:hint="cs"/>
          <w:rtl/>
        </w:rPr>
        <w:t xml:space="preserve">: </w:t>
      </w:r>
      <w:r>
        <w:rPr>
          <w:rFonts w:hint="cs"/>
          <w:rtl/>
        </w:rPr>
        <w:t>185 و 331 و 6</w:t>
      </w:r>
      <w:r w:rsidR="00603FE9">
        <w:rPr>
          <w:rFonts w:hint="cs"/>
          <w:rtl/>
        </w:rPr>
        <w:t xml:space="preserve">: </w:t>
      </w:r>
      <w:r>
        <w:rPr>
          <w:rFonts w:hint="cs"/>
          <w:rtl/>
        </w:rPr>
        <w:t>292</w:t>
      </w:r>
      <w:r w:rsidR="00864EEE">
        <w:rPr>
          <w:rFonts w:hint="cs"/>
          <w:rtl/>
        </w:rPr>
        <w:t xml:space="preserve">، </w:t>
      </w:r>
      <w:r>
        <w:rPr>
          <w:rFonts w:hint="cs"/>
          <w:rtl/>
        </w:rPr>
        <w:t>صحيح مسلم 7</w:t>
      </w:r>
      <w:r w:rsidR="00603FE9">
        <w:rPr>
          <w:rFonts w:hint="cs"/>
          <w:rtl/>
        </w:rPr>
        <w:t xml:space="preserve">: </w:t>
      </w:r>
      <w:r>
        <w:rPr>
          <w:rFonts w:hint="cs"/>
          <w:rtl/>
        </w:rPr>
        <w:t>130</w:t>
      </w:r>
      <w:r w:rsidR="00864EEE">
        <w:rPr>
          <w:rFonts w:hint="cs"/>
          <w:rtl/>
        </w:rPr>
        <w:t xml:space="preserve">، </w:t>
      </w:r>
      <w:r>
        <w:rPr>
          <w:rFonts w:hint="cs"/>
          <w:rtl/>
        </w:rPr>
        <w:t>المصنّف</w:t>
      </w:r>
      <w:r w:rsidR="00864EEE">
        <w:rPr>
          <w:rFonts w:hint="cs"/>
          <w:rtl/>
        </w:rPr>
        <w:t xml:space="preserve">، </w:t>
      </w:r>
      <w:r>
        <w:rPr>
          <w:rFonts w:hint="cs"/>
          <w:rtl/>
        </w:rPr>
        <w:t>لابن أبي شيبة 7</w:t>
      </w:r>
      <w:r w:rsidR="00603FE9">
        <w:rPr>
          <w:rFonts w:hint="cs"/>
          <w:rtl/>
        </w:rPr>
        <w:t xml:space="preserve">: </w:t>
      </w:r>
      <w:r>
        <w:rPr>
          <w:rFonts w:hint="cs"/>
          <w:rtl/>
        </w:rPr>
        <w:t>501 من طرقه المختلفة</w:t>
      </w:r>
      <w:r w:rsidR="00864EEE">
        <w:rPr>
          <w:rFonts w:hint="cs"/>
          <w:rtl/>
        </w:rPr>
        <w:t xml:space="preserve">، </w:t>
      </w:r>
      <w:r>
        <w:rPr>
          <w:rFonts w:hint="cs"/>
          <w:rtl/>
        </w:rPr>
        <w:t>المستدرك على الصحيحين 3</w:t>
      </w:r>
      <w:r w:rsidR="00603FE9">
        <w:rPr>
          <w:rFonts w:hint="cs"/>
          <w:rtl/>
        </w:rPr>
        <w:t xml:space="preserve">: </w:t>
      </w:r>
      <w:r>
        <w:rPr>
          <w:rFonts w:hint="cs"/>
          <w:rtl/>
        </w:rPr>
        <w:t>147</w:t>
      </w:r>
      <w:r w:rsidR="00864EEE">
        <w:rPr>
          <w:rFonts w:hint="cs"/>
          <w:rtl/>
        </w:rPr>
        <w:t xml:space="preserve">، </w:t>
      </w:r>
      <w:r>
        <w:rPr>
          <w:rFonts w:hint="cs"/>
          <w:rtl/>
        </w:rPr>
        <w:t>كتاب الولاية</w:t>
      </w:r>
      <w:r w:rsidR="00603FE9">
        <w:rPr>
          <w:rFonts w:hint="cs"/>
          <w:rtl/>
        </w:rPr>
        <w:t xml:space="preserve">: </w:t>
      </w:r>
      <w:r>
        <w:rPr>
          <w:rFonts w:hint="cs"/>
          <w:rtl/>
        </w:rPr>
        <w:t>175</w:t>
      </w:r>
      <w:r w:rsidR="00864EEE">
        <w:rPr>
          <w:rFonts w:hint="cs"/>
          <w:rtl/>
        </w:rPr>
        <w:t xml:space="preserve">، </w:t>
      </w:r>
      <w:r>
        <w:rPr>
          <w:rFonts w:hint="cs"/>
          <w:rtl/>
        </w:rPr>
        <w:t>التلخيص</w:t>
      </w:r>
      <w:r w:rsidR="00864EEE">
        <w:rPr>
          <w:rFonts w:hint="cs"/>
          <w:rtl/>
        </w:rPr>
        <w:t xml:space="preserve">، </w:t>
      </w:r>
      <w:r>
        <w:rPr>
          <w:rFonts w:hint="cs"/>
          <w:rtl/>
        </w:rPr>
        <w:t>للذهبيّ حاشية المستدرك</w:t>
      </w:r>
      <w:r w:rsidR="00864EEE">
        <w:rPr>
          <w:rFonts w:hint="cs"/>
          <w:rtl/>
        </w:rPr>
        <w:t xml:space="preserve">، </w:t>
      </w:r>
      <w:r>
        <w:rPr>
          <w:rFonts w:hint="cs"/>
          <w:rtl/>
        </w:rPr>
        <w:t>تفسير الحبري</w:t>
      </w:r>
      <w:r w:rsidR="00603FE9">
        <w:rPr>
          <w:rFonts w:hint="cs"/>
          <w:rtl/>
        </w:rPr>
        <w:t xml:space="preserve">: </w:t>
      </w:r>
      <w:r>
        <w:rPr>
          <w:rFonts w:hint="cs"/>
          <w:rtl/>
        </w:rPr>
        <w:t>304</w:t>
      </w:r>
      <w:r w:rsidR="00864EEE">
        <w:rPr>
          <w:rFonts w:hint="cs"/>
          <w:rtl/>
        </w:rPr>
        <w:t xml:space="preserve">، </w:t>
      </w:r>
      <w:r>
        <w:rPr>
          <w:rFonts w:hint="cs"/>
          <w:rtl/>
        </w:rPr>
        <w:t>تفسير فرات</w:t>
      </w:r>
      <w:r w:rsidR="00603FE9">
        <w:rPr>
          <w:rFonts w:hint="cs"/>
          <w:rtl/>
        </w:rPr>
        <w:t xml:space="preserve">: </w:t>
      </w:r>
      <w:r>
        <w:rPr>
          <w:rFonts w:hint="cs"/>
          <w:rtl/>
        </w:rPr>
        <w:t>121</w:t>
      </w:r>
      <w:r w:rsidR="00864EEE">
        <w:rPr>
          <w:rFonts w:hint="cs"/>
          <w:rtl/>
        </w:rPr>
        <w:t xml:space="preserve">، </w:t>
      </w:r>
      <w:r>
        <w:rPr>
          <w:rFonts w:hint="cs"/>
          <w:rtl/>
        </w:rPr>
        <w:t>أحكام القرآن</w:t>
      </w:r>
      <w:r w:rsidR="00864EEE">
        <w:rPr>
          <w:rFonts w:hint="cs"/>
          <w:rtl/>
        </w:rPr>
        <w:t xml:space="preserve">، </w:t>
      </w:r>
      <w:r>
        <w:rPr>
          <w:rFonts w:hint="cs"/>
          <w:rtl/>
        </w:rPr>
        <w:t>للجصّاص 3</w:t>
      </w:r>
      <w:r w:rsidR="00603FE9">
        <w:rPr>
          <w:rFonts w:hint="cs"/>
          <w:rtl/>
        </w:rPr>
        <w:t xml:space="preserve">: </w:t>
      </w:r>
      <w:r>
        <w:rPr>
          <w:rFonts w:hint="cs"/>
          <w:rtl/>
        </w:rPr>
        <w:t>526</w:t>
      </w:r>
      <w:r w:rsidR="00864EEE">
        <w:rPr>
          <w:rFonts w:hint="cs"/>
          <w:rtl/>
        </w:rPr>
        <w:t xml:space="preserve">، </w:t>
      </w:r>
      <w:r>
        <w:rPr>
          <w:rFonts w:hint="cs"/>
          <w:rtl/>
        </w:rPr>
        <w:t>الكنى والأسماء</w:t>
      </w:r>
      <w:r w:rsidR="00864EEE">
        <w:rPr>
          <w:rFonts w:hint="cs"/>
          <w:rtl/>
        </w:rPr>
        <w:t xml:space="preserve">، </w:t>
      </w:r>
      <w:r>
        <w:rPr>
          <w:rFonts w:hint="cs"/>
          <w:rtl/>
        </w:rPr>
        <w:t>للدولابي 2</w:t>
      </w:r>
      <w:r w:rsidR="00603FE9">
        <w:rPr>
          <w:rFonts w:hint="cs"/>
          <w:rtl/>
        </w:rPr>
        <w:t xml:space="preserve">: </w:t>
      </w:r>
      <w:r>
        <w:rPr>
          <w:rFonts w:hint="cs"/>
          <w:rtl/>
        </w:rPr>
        <w:t>254 / 2619 و 255 / 2623</w:t>
      </w:r>
      <w:r w:rsidR="00864EEE">
        <w:rPr>
          <w:rFonts w:hint="cs"/>
          <w:rtl/>
        </w:rPr>
        <w:t xml:space="preserve">، </w:t>
      </w:r>
      <w:r>
        <w:rPr>
          <w:rFonts w:hint="cs"/>
          <w:rtl/>
        </w:rPr>
        <w:t>أسباب النزول</w:t>
      </w:r>
      <w:r w:rsidR="00864EEE">
        <w:rPr>
          <w:rFonts w:hint="cs"/>
          <w:rtl/>
        </w:rPr>
        <w:t xml:space="preserve">، </w:t>
      </w:r>
      <w:r>
        <w:rPr>
          <w:rFonts w:hint="cs"/>
          <w:rtl/>
        </w:rPr>
        <w:t>للواحديّ</w:t>
      </w:r>
      <w:r w:rsidR="00603FE9">
        <w:rPr>
          <w:rFonts w:hint="cs"/>
          <w:rtl/>
        </w:rPr>
        <w:t xml:space="preserve">: </w:t>
      </w:r>
      <w:r>
        <w:rPr>
          <w:rFonts w:hint="cs"/>
          <w:rtl/>
        </w:rPr>
        <w:t>239</w:t>
      </w:r>
      <w:r w:rsidR="00864EEE">
        <w:rPr>
          <w:rFonts w:hint="cs"/>
          <w:rtl/>
        </w:rPr>
        <w:t xml:space="preserve">، </w:t>
      </w:r>
      <w:r>
        <w:rPr>
          <w:rFonts w:hint="cs"/>
          <w:rtl/>
        </w:rPr>
        <w:t>تهذيب الكمال 12</w:t>
      </w:r>
      <w:r w:rsidR="00603FE9">
        <w:rPr>
          <w:rFonts w:hint="cs"/>
          <w:rtl/>
        </w:rPr>
        <w:t xml:space="preserve">: </w:t>
      </w:r>
      <w:r>
        <w:rPr>
          <w:rFonts w:hint="cs"/>
          <w:rtl/>
        </w:rPr>
        <w:t>588</w:t>
      </w:r>
      <w:r w:rsidR="00864EEE">
        <w:rPr>
          <w:rFonts w:hint="cs"/>
          <w:rtl/>
        </w:rPr>
        <w:t xml:space="preserve">، </w:t>
      </w:r>
      <w:r>
        <w:rPr>
          <w:rFonts w:hint="cs"/>
          <w:rtl/>
        </w:rPr>
        <w:t>المعارف</w:t>
      </w:r>
      <w:r w:rsidR="00864EEE">
        <w:rPr>
          <w:rFonts w:hint="cs"/>
          <w:rtl/>
        </w:rPr>
        <w:t xml:space="preserve">، </w:t>
      </w:r>
      <w:r>
        <w:rPr>
          <w:rFonts w:hint="cs"/>
          <w:rtl/>
        </w:rPr>
        <w:t>لابن قتيبة</w:t>
      </w:r>
      <w:r w:rsidR="00603FE9">
        <w:rPr>
          <w:rFonts w:hint="cs"/>
          <w:rtl/>
        </w:rPr>
        <w:t xml:space="preserve">: </w:t>
      </w:r>
      <w:r>
        <w:rPr>
          <w:rFonts w:hint="cs"/>
          <w:rtl/>
        </w:rPr>
        <w:t>448</w:t>
      </w:r>
      <w:r w:rsidR="00864EEE">
        <w:rPr>
          <w:rFonts w:hint="cs"/>
          <w:rtl/>
        </w:rPr>
        <w:t xml:space="preserve">، </w:t>
      </w:r>
      <w:r>
        <w:rPr>
          <w:rFonts w:hint="cs"/>
          <w:rtl/>
        </w:rPr>
        <w:t>سنن الترمذي 5</w:t>
      </w:r>
      <w:r w:rsidR="00603FE9">
        <w:rPr>
          <w:rFonts w:hint="cs"/>
          <w:rtl/>
        </w:rPr>
        <w:t xml:space="preserve">: </w:t>
      </w:r>
      <w:r>
        <w:rPr>
          <w:rFonts w:hint="cs"/>
          <w:rtl/>
        </w:rPr>
        <w:t>361</w:t>
      </w:r>
      <w:r w:rsidR="00864EEE">
        <w:rPr>
          <w:rFonts w:hint="cs"/>
          <w:rtl/>
        </w:rPr>
        <w:t xml:space="preserve">، </w:t>
      </w:r>
      <w:r>
        <w:rPr>
          <w:rFonts w:hint="cs"/>
          <w:rtl/>
        </w:rPr>
        <w:t>شواهد التنزيل 2</w:t>
      </w:r>
      <w:r w:rsidR="00603FE9">
        <w:rPr>
          <w:rFonts w:hint="cs"/>
          <w:rtl/>
        </w:rPr>
        <w:t xml:space="preserve">: </w:t>
      </w:r>
      <w:r>
        <w:rPr>
          <w:rFonts w:hint="cs"/>
          <w:rtl/>
        </w:rPr>
        <w:t>10</w:t>
      </w:r>
      <w:r w:rsidR="002C54F1">
        <w:rPr>
          <w:rFonts w:hint="cs"/>
          <w:rtl/>
        </w:rPr>
        <w:t xml:space="preserve"> - </w:t>
      </w:r>
    </w:p>
    <w:p w:rsidR="00EA1717" w:rsidRDefault="009431ED" w:rsidP="009431ED">
      <w:pPr>
        <w:pStyle w:val="libLine"/>
        <w:rPr>
          <w:rtl/>
        </w:rPr>
      </w:pPr>
      <w:r>
        <w:rPr>
          <w:rFonts w:hint="cs"/>
          <w:rtl/>
        </w:rPr>
        <w:t>____________________</w:t>
      </w:r>
    </w:p>
    <w:p w:rsidR="00EA1717" w:rsidRDefault="00EA1717" w:rsidP="003E6843">
      <w:pPr>
        <w:pStyle w:val="libFootnote0"/>
        <w:rPr>
          <w:rtl/>
        </w:rPr>
      </w:pPr>
      <w:r>
        <w:rPr>
          <w:rFonts w:hint="cs"/>
          <w:rtl/>
        </w:rPr>
        <w:t>(1) تفسير الحبري</w:t>
      </w:r>
      <w:r w:rsidR="00603FE9">
        <w:rPr>
          <w:rFonts w:hint="cs"/>
          <w:rtl/>
        </w:rPr>
        <w:t xml:space="preserve">: </w:t>
      </w:r>
      <w:r>
        <w:rPr>
          <w:rFonts w:hint="cs"/>
          <w:rtl/>
        </w:rPr>
        <w:t>304</w:t>
      </w:r>
      <w:r w:rsidR="002C54F1">
        <w:rPr>
          <w:rFonts w:hint="cs"/>
          <w:rtl/>
        </w:rPr>
        <w:t xml:space="preserve"> - </w:t>
      </w:r>
      <w:r>
        <w:rPr>
          <w:rFonts w:hint="cs"/>
          <w:rtl/>
        </w:rPr>
        <w:t>305</w:t>
      </w:r>
      <w:r w:rsidR="00864EEE">
        <w:rPr>
          <w:rFonts w:hint="cs"/>
          <w:rtl/>
        </w:rPr>
        <w:t xml:space="preserve">، </w:t>
      </w:r>
      <w:r>
        <w:rPr>
          <w:rFonts w:hint="cs"/>
          <w:rtl/>
        </w:rPr>
        <w:t>تفسير فرات</w:t>
      </w:r>
      <w:r w:rsidR="00603FE9">
        <w:rPr>
          <w:rFonts w:hint="cs"/>
          <w:rtl/>
        </w:rPr>
        <w:t xml:space="preserve">: </w:t>
      </w:r>
      <w:r>
        <w:rPr>
          <w:rFonts w:hint="cs"/>
          <w:rtl/>
        </w:rPr>
        <w:t>121</w:t>
      </w:r>
      <w:r w:rsidR="00864EEE">
        <w:rPr>
          <w:rFonts w:hint="cs"/>
          <w:rtl/>
        </w:rPr>
        <w:t xml:space="preserve">، </w:t>
      </w:r>
      <w:r>
        <w:rPr>
          <w:rFonts w:hint="cs"/>
          <w:rtl/>
        </w:rPr>
        <w:t>الكنى والأسماء</w:t>
      </w:r>
      <w:r w:rsidR="00864EEE">
        <w:rPr>
          <w:rFonts w:hint="cs"/>
          <w:rtl/>
        </w:rPr>
        <w:t xml:space="preserve">، </w:t>
      </w:r>
      <w:r>
        <w:rPr>
          <w:rFonts w:hint="cs"/>
          <w:rtl/>
        </w:rPr>
        <w:t>للدولابي 2</w:t>
      </w:r>
      <w:r w:rsidR="00603FE9">
        <w:rPr>
          <w:rFonts w:hint="cs"/>
          <w:rtl/>
        </w:rPr>
        <w:t xml:space="preserve">: </w:t>
      </w:r>
      <w:r>
        <w:rPr>
          <w:rFonts w:hint="cs"/>
          <w:rtl/>
        </w:rPr>
        <w:t>254 / 2619 و 255 / 2623</w:t>
      </w:r>
      <w:r w:rsidR="001C4878">
        <w:rPr>
          <w:rFonts w:hint="cs"/>
          <w:rtl/>
        </w:rPr>
        <w:t xml:space="preserve">. </w:t>
      </w:r>
    </w:p>
    <w:p w:rsidR="00EA1717" w:rsidRDefault="00EA1717" w:rsidP="003E6843">
      <w:pPr>
        <w:pStyle w:val="libFootnote0"/>
        <w:rPr>
          <w:rtl/>
        </w:rPr>
      </w:pPr>
      <w:r>
        <w:rPr>
          <w:rFonts w:hint="cs"/>
          <w:rtl/>
        </w:rPr>
        <w:t>(2) تفسير الحبريّ</w:t>
      </w:r>
      <w:r w:rsidR="00603FE9">
        <w:rPr>
          <w:rFonts w:hint="cs"/>
          <w:rtl/>
        </w:rPr>
        <w:t xml:space="preserve">: </w:t>
      </w:r>
      <w:r>
        <w:rPr>
          <w:rFonts w:hint="cs"/>
          <w:rtl/>
        </w:rPr>
        <w:t>306</w:t>
      </w:r>
      <w:r w:rsidR="001C4878">
        <w:rPr>
          <w:rFonts w:hint="cs"/>
          <w:rtl/>
        </w:rPr>
        <w:t xml:space="preserve">. </w:t>
      </w:r>
    </w:p>
    <w:p w:rsidR="00EA1717" w:rsidRDefault="00EA1717" w:rsidP="003E6843">
      <w:pPr>
        <w:pStyle w:val="libFootnote0"/>
        <w:rPr>
          <w:rtl/>
        </w:rPr>
      </w:pPr>
      <w:r>
        <w:rPr>
          <w:rFonts w:hint="cs"/>
          <w:rtl/>
        </w:rPr>
        <w:t>(3) مشكل الآثار 1</w:t>
      </w:r>
      <w:r w:rsidR="00603FE9">
        <w:rPr>
          <w:rFonts w:hint="cs"/>
          <w:rtl/>
        </w:rPr>
        <w:t xml:space="preserve">: </w:t>
      </w:r>
      <w:r>
        <w:rPr>
          <w:rFonts w:hint="cs"/>
          <w:rtl/>
        </w:rPr>
        <w:t>334</w:t>
      </w:r>
      <w:r w:rsidR="00864EEE">
        <w:rPr>
          <w:rFonts w:hint="cs"/>
          <w:rtl/>
        </w:rPr>
        <w:t xml:space="preserve">، </w:t>
      </w:r>
      <w:r>
        <w:rPr>
          <w:rFonts w:hint="cs"/>
          <w:rtl/>
        </w:rPr>
        <w:t>تفسير الحبري</w:t>
      </w:r>
      <w:r w:rsidR="00603FE9">
        <w:rPr>
          <w:rFonts w:hint="cs"/>
          <w:rtl/>
        </w:rPr>
        <w:t xml:space="preserve">: </w:t>
      </w:r>
      <w:r>
        <w:rPr>
          <w:rFonts w:hint="cs"/>
          <w:rtl/>
        </w:rPr>
        <w:t>298</w:t>
      </w:r>
      <w:r w:rsidR="00864EEE">
        <w:rPr>
          <w:rFonts w:hint="cs"/>
          <w:rtl/>
        </w:rPr>
        <w:t xml:space="preserve">، </w:t>
      </w:r>
      <w:r>
        <w:rPr>
          <w:rFonts w:hint="cs"/>
          <w:rtl/>
        </w:rPr>
        <w:t>شواهد التنزيل برقم 712</w:t>
      </w:r>
      <w:r w:rsidR="002C54F1">
        <w:rPr>
          <w:rFonts w:hint="cs"/>
          <w:rtl/>
        </w:rPr>
        <w:t xml:space="preserve"> - </w:t>
      </w:r>
      <w:r>
        <w:rPr>
          <w:rFonts w:hint="cs"/>
          <w:rtl/>
        </w:rPr>
        <w:t>713</w:t>
      </w:r>
      <w:r w:rsidR="00864EEE">
        <w:rPr>
          <w:rFonts w:hint="cs"/>
          <w:rtl/>
        </w:rPr>
        <w:t xml:space="preserve">، </w:t>
      </w:r>
      <w:r>
        <w:rPr>
          <w:rFonts w:hint="cs"/>
          <w:rtl/>
        </w:rPr>
        <w:t>تفسير ابن كثير 3</w:t>
      </w:r>
      <w:r w:rsidR="00603FE9">
        <w:rPr>
          <w:rFonts w:hint="cs"/>
          <w:rtl/>
        </w:rPr>
        <w:t xml:space="preserve">: </w:t>
      </w:r>
      <w:r>
        <w:rPr>
          <w:rFonts w:hint="cs"/>
          <w:rtl/>
        </w:rPr>
        <w:t>485</w:t>
      </w:r>
      <w:r w:rsidR="00864EEE">
        <w:rPr>
          <w:rFonts w:hint="cs"/>
          <w:rtl/>
        </w:rPr>
        <w:t xml:space="preserve">، </w:t>
      </w:r>
      <w:r>
        <w:rPr>
          <w:rFonts w:hint="cs"/>
          <w:rtl/>
        </w:rPr>
        <w:t>المعجم الكبير 1</w:t>
      </w:r>
      <w:r w:rsidR="00603FE9">
        <w:rPr>
          <w:rFonts w:hint="cs"/>
          <w:rtl/>
        </w:rPr>
        <w:t xml:space="preserve">: </w:t>
      </w:r>
      <w:r>
        <w:rPr>
          <w:rFonts w:hint="cs"/>
          <w:rtl/>
        </w:rPr>
        <w:t>127</w:t>
      </w:r>
      <w:r w:rsidR="001C4878">
        <w:rPr>
          <w:rFonts w:hint="cs"/>
          <w:rtl/>
        </w:rPr>
        <w:t xml:space="preserve">. </w:t>
      </w:r>
    </w:p>
    <w:p w:rsidR="00EA1717" w:rsidRDefault="00EA1717" w:rsidP="009431ED">
      <w:pPr>
        <w:pStyle w:val="libNormal"/>
        <w:rPr>
          <w:rtl/>
        </w:rPr>
      </w:pPr>
      <w:r>
        <w:rPr>
          <w:rtl/>
        </w:rPr>
        <w:br w:type="page"/>
      </w:r>
    </w:p>
    <w:p w:rsidR="00EA1717" w:rsidRDefault="003E6843" w:rsidP="003E6843">
      <w:pPr>
        <w:pStyle w:val="libNormal0"/>
        <w:rPr>
          <w:rtl/>
        </w:rPr>
      </w:pPr>
      <w:r>
        <w:rPr>
          <w:rFonts w:hint="cs"/>
          <w:rtl/>
        </w:rPr>
        <w:t>92 / 637</w:t>
      </w:r>
      <w:r w:rsidR="002C54F1">
        <w:rPr>
          <w:rFonts w:hint="cs"/>
          <w:rtl/>
        </w:rPr>
        <w:t xml:space="preserve"> - </w:t>
      </w:r>
      <w:r>
        <w:rPr>
          <w:rFonts w:hint="cs"/>
          <w:rtl/>
        </w:rPr>
        <w:t>774 من 138 طريق</w:t>
      </w:r>
      <w:r w:rsidR="00864EEE">
        <w:rPr>
          <w:rFonts w:hint="cs"/>
          <w:rtl/>
        </w:rPr>
        <w:t xml:space="preserve">، </w:t>
      </w:r>
      <w:r>
        <w:rPr>
          <w:rFonts w:hint="cs"/>
          <w:rtl/>
        </w:rPr>
        <w:t>تفسير الطبري 22 / 7</w:t>
      </w:r>
      <w:r w:rsidR="00864EEE">
        <w:rPr>
          <w:rFonts w:hint="cs"/>
          <w:rtl/>
        </w:rPr>
        <w:t xml:space="preserve">، </w:t>
      </w:r>
      <w:r>
        <w:rPr>
          <w:rFonts w:hint="cs"/>
          <w:rtl/>
        </w:rPr>
        <w:t>مسند أبي يعلى 12 / 313 / 10</w:t>
      </w:r>
      <w:r w:rsidR="00864EEE">
        <w:rPr>
          <w:rFonts w:hint="cs"/>
          <w:rtl/>
        </w:rPr>
        <w:t xml:space="preserve">، </w:t>
      </w:r>
      <w:r>
        <w:rPr>
          <w:rFonts w:hint="cs"/>
          <w:rtl/>
        </w:rPr>
        <w:t>مشكل الآثار 1</w:t>
      </w:r>
      <w:r w:rsidR="00603FE9">
        <w:rPr>
          <w:rFonts w:hint="cs"/>
          <w:rtl/>
        </w:rPr>
        <w:t xml:space="preserve">: </w:t>
      </w:r>
      <w:r>
        <w:rPr>
          <w:rFonts w:hint="cs"/>
          <w:rtl/>
        </w:rPr>
        <w:t>334 وغيره</w:t>
      </w:r>
      <w:r w:rsidR="00603FE9">
        <w:rPr>
          <w:rFonts w:hint="cs"/>
          <w:rtl/>
        </w:rPr>
        <w:t xml:space="preserve">؛ </w:t>
      </w:r>
      <w:r>
        <w:rPr>
          <w:rFonts w:hint="cs"/>
          <w:rtl/>
        </w:rPr>
        <w:t>مختصر تاريخ دمشق 17</w:t>
      </w:r>
      <w:r w:rsidR="00603FE9">
        <w:rPr>
          <w:rFonts w:hint="cs"/>
          <w:rtl/>
        </w:rPr>
        <w:t xml:space="preserve">: </w:t>
      </w:r>
      <w:r>
        <w:rPr>
          <w:rFonts w:hint="cs"/>
          <w:rtl/>
        </w:rPr>
        <w:t>365 ومواضع أخرى</w:t>
      </w:r>
      <w:r w:rsidR="00864EEE">
        <w:rPr>
          <w:rFonts w:hint="cs"/>
          <w:rtl/>
        </w:rPr>
        <w:t xml:space="preserve">، </w:t>
      </w:r>
      <w:r>
        <w:rPr>
          <w:rFonts w:hint="cs"/>
          <w:rtl/>
        </w:rPr>
        <w:t>تفسير ابن كثير 3</w:t>
      </w:r>
      <w:r w:rsidR="00603FE9">
        <w:rPr>
          <w:rFonts w:hint="cs"/>
          <w:rtl/>
        </w:rPr>
        <w:t xml:space="preserve">: </w:t>
      </w:r>
      <w:r>
        <w:rPr>
          <w:rFonts w:hint="cs"/>
          <w:rtl/>
        </w:rPr>
        <w:t>485</w:t>
      </w:r>
      <w:r w:rsidR="00864EEE">
        <w:rPr>
          <w:rFonts w:hint="cs"/>
          <w:rtl/>
        </w:rPr>
        <w:t xml:space="preserve">، </w:t>
      </w:r>
      <w:r>
        <w:rPr>
          <w:rFonts w:hint="cs"/>
          <w:rtl/>
        </w:rPr>
        <w:t>المعجم الكبير 1</w:t>
      </w:r>
      <w:r w:rsidR="00603FE9">
        <w:rPr>
          <w:rFonts w:hint="cs"/>
          <w:rtl/>
        </w:rPr>
        <w:t xml:space="preserve">: </w:t>
      </w:r>
      <w:r>
        <w:rPr>
          <w:rFonts w:hint="cs"/>
          <w:rtl/>
        </w:rPr>
        <w:t>127 ومواضع أخرى</w:t>
      </w:r>
      <w:r w:rsidR="00864EEE">
        <w:rPr>
          <w:rFonts w:hint="cs"/>
          <w:rtl/>
        </w:rPr>
        <w:t xml:space="preserve">، </w:t>
      </w:r>
      <w:r>
        <w:rPr>
          <w:rFonts w:hint="cs"/>
          <w:rtl/>
        </w:rPr>
        <w:t>المعجم الصغير 1</w:t>
      </w:r>
      <w:r w:rsidR="00603FE9">
        <w:rPr>
          <w:rFonts w:hint="cs"/>
          <w:rtl/>
        </w:rPr>
        <w:t xml:space="preserve">: </w:t>
      </w:r>
      <w:r>
        <w:rPr>
          <w:rFonts w:hint="cs"/>
          <w:rtl/>
        </w:rPr>
        <w:t>135</w:t>
      </w:r>
      <w:r w:rsidR="00864EEE">
        <w:rPr>
          <w:rFonts w:hint="cs"/>
          <w:rtl/>
        </w:rPr>
        <w:t xml:space="preserve">، </w:t>
      </w:r>
      <w:r>
        <w:rPr>
          <w:rFonts w:hint="cs"/>
          <w:rtl/>
        </w:rPr>
        <w:t>ينابيع المودّة 108</w:t>
      </w:r>
      <w:r w:rsidR="00864EEE">
        <w:rPr>
          <w:rFonts w:hint="cs"/>
          <w:rtl/>
        </w:rPr>
        <w:t xml:space="preserve">، </w:t>
      </w:r>
      <w:r>
        <w:rPr>
          <w:rFonts w:hint="cs"/>
          <w:rtl/>
        </w:rPr>
        <w:t>ذخائر العقبى</w:t>
      </w:r>
      <w:r w:rsidR="00603FE9">
        <w:rPr>
          <w:rFonts w:hint="cs"/>
          <w:rtl/>
        </w:rPr>
        <w:t xml:space="preserve">: </w:t>
      </w:r>
      <w:r>
        <w:rPr>
          <w:rFonts w:hint="cs"/>
          <w:rtl/>
        </w:rPr>
        <w:t>25</w:t>
      </w:r>
      <w:r w:rsidR="00864EEE">
        <w:rPr>
          <w:rFonts w:hint="cs"/>
          <w:rtl/>
        </w:rPr>
        <w:t xml:space="preserve">، </w:t>
      </w:r>
      <w:r>
        <w:rPr>
          <w:rFonts w:hint="cs"/>
          <w:rtl/>
        </w:rPr>
        <w:t>تاريخ بغداد 10</w:t>
      </w:r>
      <w:r w:rsidR="00603FE9">
        <w:rPr>
          <w:rFonts w:hint="cs"/>
          <w:rtl/>
        </w:rPr>
        <w:t xml:space="preserve">: </w:t>
      </w:r>
      <w:r>
        <w:rPr>
          <w:rFonts w:hint="cs"/>
          <w:rtl/>
        </w:rPr>
        <w:t>278</w:t>
      </w:r>
      <w:r w:rsidR="00864EEE">
        <w:rPr>
          <w:rFonts w:hint="cs"/>
          <w:rtl/>
        </w:rPr>
        <w:t xml:space="preserve">، </w:t>
      </w:r>
      <w:r>
        <w:rPr>
          <w:rFonts w:hint="cs"/>
          <w:rtl/>
        </w:rPr>
        <w:t>نور الأبصار</w:t>
      </w:r>
      <w:r w:rsidR="00603FE9">
        <w:rPr>
          <w:rFonts w:hint="cs"/>
          <w:rtl/>
        </w:rPr>
        <w:t xml:space="preserve">: </w:t>
      </w:r>
      <w:r>
        <w:rPr>
          <w:rFonts w:hint="cs"/>
          <w:rtl/>
        </w:rPr>
        <w:t>25</w:t>
      </w:r>
      <w:r w:rsidR="00864EEE">
        <w:rPr>
          <w:rFonts w:hint="cs"/>
          <w:rtl/>
        </w:rPr>
        <w:t xml:space="preserve">، </w:t>
      </w:r>
      <w:r>
        <w:rPr>
          <w:rFonts w:hint="cs"/>
          <w:rtl/>
        </w:rPr>
        <w:t>ما نزل من القرآن في عليّ</w:t>
      </w:r>
      <w:r w:rsidR="00864EEE">
        <w:rPr>
          <w:rFonts w:hint="cs"/>
          <w:rtl/>
        </w:rPr>
        <w:t xml:space="preserve">، </w:t>
      </w:r>
      <w:r>
        <w:rPr>
          <w:rFonts w:hint="cs"/>
          <w:rtl/>
        </w:rPr>
        <w:t>لابن مردويه 301 / 4754</w:t>
      </w:r>
      <w:r w:rsidR="00864EEE">
        <w:rPr>
          <w:rFonts w:hint="cs"/>
          <w:rtl/>
        </w:rPr>
        <w:t xml:space="preserve">، </w:t>
      </w:r>
      <w:r>
        <w:rPr>
          <w:rFonts w:hint="cs"/>
          <w:rtl/>
        </w:rPr>
        <w:t>كفاية الطالب</w:t>
      </w:r>
      <w:r w:rsidR="00603FE9">
        <w:rPr>
          <w:rFonts w:hint="cs"/>
          <w:rtl/>
        </w:rPr>
        <w:t xml:space="preserve">: </w:t>
      </w:r>
      <w:r>
        <w:rPr>
          <w:rFonts w:hint="cs"/>
          <w:rtl/>
        </w:rPr>
        <w:t>244 وغيره</w:t>
      </w:r>
      <w:r w:rsidR="00864EEE">
        <w:rPr>
          <w:rFonts w:hint="cs"/>
          <w:rtl/>
        </w:rPr>
        <w:t xml:space="preserve">، </w:t>
      </w:r>
      <w:r>
        <w:rPr>
          <w:rFonts w:hint="cs"/>
          <w:rtl/>
        </w:rPr>
        <w:t>الشفا</w:t>
      </w:r>
      <w:r w:rsidR="00864EEE">
        <w:rPr>
          <w:rFonts w:hint="cs"/>
          <w:rtl/>
        </w:rPr>
        <w:t xml:space="preserve">، </w:t>
      </w:r>
      <w:r>
        <w:rPr>
          <w:rFonts w:hint="cs"/>
          <w:rtl/>
        </w:rPr>
        <w:t>للقاضي عياض</w:t>
      </w:r>
      <w:r w:rsidR="00603FE9">
        <w:rPr>
          <w:rFonts w:hint="cs"/>
          <w:rtl/>
        </w:rPr>
        <w:t xml:space="preserve">: </w:t>
      </w:r>
      <w:r>
        <w:rPr>
          <w:rFonts w:hint="cs"/>
          <w:rtl/>
        </w:rPr>
        <w:t>31</w:t>
      </w:r>
      <w:r w:rsidR="00864EEE">
        <w:rPr>
          <w:rFonts w:hint="cs"/>
          <w:rtl/>
        </w:rPr>
        <w:t xml:space="preserve">، </w:t>
      </w:r>
      <w:r>
        <w:rPr>
          <w:rFonts w:hint="cs"/>
          <w:rtl/>
        </w:rPr>
        <w:t>الدر المنثور 5</w:t>
      </w:r>
      <w:r w:rsidR="00603FE9">
        <w:rPr>
          <w:rFonts w:hint="cs"/>
          <w:rtl/>
        </w:rPr>
        <w:t xml:space="preserve">: </w:t>
      </w:r>
      <w:r>
        <w:rPr>
          <w:rFonts w:hint="cs"/>
          <w:rtl/>
        </w:rPr>
        <w:t>199</w:t>
      </w:r>
      <w:r w:rsidR="00864EEE">
        <w:rPr>
          <w:rFonts w:hint="cs"/>
          <w:rtl/>
        </w:rPr>
        <w:t xml:space="preserve">، </w:t>
      </w:r>
      <w:r>
        <w:rPr>
          <w:rFonts w:hint="cs"/>
          <w:rtl/>
        </w:rPr>
        <w:t>مجمع الزوائد 9</w:t>
      </w:r>
      <w:r w:rsidR="00603FE9">
        <w:rPr>
          <w:rFonts w:hint="cs"/>
          <w:rtl/>
        </w:rPr>
        <w:t xml:space="preserve">: </w:t>
      </w:r>
      <w:r>
        <w:rPr>
          <w:rFonts w:hint="cs"/>
          <w:rtl/>
        </w:rPr>
        <w:t>119</w:t>
      </w:r>
      <w:r w:rsidR="00864EEE">
        <w:rPr>
          <w:rFonts w:hint="cs"/>
          <w:rtl/>
        </w:rPr>
        <w:t xml:space="preserve">، </w:t>
      </w:r>
      <w:r>
        <w:rPr>
          <w:rFonts w:hint="cs"/>
          <w:rtl/>
        </w:rPr>
        <w:t>الرياض النضرة 2</w:t>
      </w:r>
      <w:r w:rsidR="00603FE9">
        <w:rPr>
          <w:rFonts w:hint="cs"/>
          <w:rtl/>
        </w:rPr>
        <w:t xml:space="preserve">: </w:t>
      </w:r>
      <w:r>
        <w:rPr>
          <w:rFonts w:hint="cs"/>
          <w:rtl/>
        </w:rPr>
        <w:t>269</w:t>
      </w:r>
      <w:r w:rsidR="00864EEE">
        <w:rPr>
          <w:rFonts w:hint="cs"/>
          <w:rtl/>
        </w:rPr>
        <w:t xml:space="preserve">، </w:t>
      </w:r>
      <w:r>
        <w:rPr>
          <w:rFonts w:hint="cs"/>
          <w:rtl/>
        </w:rPr>
        <w:t>الشرف المؤبّد</w:t>
      </w:r>
      <w:r w:rsidR="00864EEE">
        <w:rPr>
          <w:rFonts w:hint="cs"/>
          <w:rtl/>
        </w:rPr>
        <w:t xml:space="preserve">، </w:t>
      </w:r>
      <w:r>
        <w:rPr>
          <w:rFonts w:hint="cs"/>
          <w:rtl/>
        </w:rPr>
        <w:t>للنبهاني</w:t>
      </w:r>
      <w:r w:rsidR="00603FE9">
        <w:rPr>
          <w:rFonts w:hint="cs"/>
          <w:rtl/>
        </w:rPr>
        <w:t xml:space="preserve">: </w:t>
      </w:r>
      <w:r>
        <w:rPr>
          <w:rFonts w:hint="cs"/>
          <w:rtl/>
        </w:rPr>
        <w:t>6</w:t>
      </w:r>
      <w:r w:rsidR="00864EEE">
        <w:rPr>
          <w:rFonts w:hint="cs"/>
          <w:rtl/>
        </w:rPr>
        <w:t xml:space="preserve">، </w:t>
      </w:r>
      <w:r>
        <w:rPr>
          <w:rFonts w:hint="cs"/>
          <w:rtl/>
        </w:rPr>
        <w:t>تذكرة الخواص</w:t>
      </w:r>
      <w:r w:rsidR="00603FE9">
        <w:rPr>
          <w:rFonts w:hint="cs"/>
          <w:rtl/>
        </w:rPr>
        <w:t xml:space="preserve">: </w:t>
      </w:r>
      <w:r>
        <w:rPr>
          <w:rFonts w:hint="cs"/>
          <w:rtl/>
        </w:rPr>
        <w:t>248</w:t>
      </w:r>
      <w:r w:rsidR="00864EEE">
        <w:rPr>
          <w:rFonts w:hint="cs"/>
          <w:rtl/>
        </w:rPr>
        <w:t xml:space="preserve">، </w:t>
      </w:r>
      <w:r>
        <w:rPr>
          <w:rFonts w:hint="cs"/>
          <w:rtl/>
        </w:rPr>
        <w:t>التفسير الكبير</w:t>
      </w:r>
      <w:r w:rsidR="00864EEE">
        <w:rPr>
          <w:rFonts w:hint="cs"/>
          <w:rtl/>
        </w:rPr>
        <w:t xml:space="preserve">، </w:t>
      </w:r>
      <w:r>
        <w:rPr>
          <w:rFonts w:hint="cs"/>
          <w:rtl/>
        </w:rPr>
        <w:t>للفخر 27</w:t>
      </w:r>
      <w:r w:rsidR="00603FE9">
        <w:rPr>
          <w:rFonts w:hint="cs"/>
          <w:rtl/>
        </w:rPr>
        <w:t xml:space="preserve">: </w:t>
      </w:r>
      <w:r>
        <w:rPr>
          <w:rFonts w:hint="cs"/>
          <w:rtl/>
        </w:rPr>
        <w:t>166</w:t>
      </w:r>
      <w:r w:rsidR="00864EEE">
        <w:rPr>
          <w:rFonts w:hint="cs"/>
          <w:rtl/>
        </w:rPr>
        <w:t xml:space="preserve">، </w:t>
      </w:r>
      <w:r>
        <w:rPr>
          <w:rFonts w:hint="cs"/>
          <w:rtl/>
        </w:rPr>
        <w:t>المحاسن والمساوئ</w:t>
      </w:r>
      <w:r w:rsidR="00864EEE">
        <w:rPr>
          <w:rFonts w:hint="cs"/>
          <w:rtl/>
        </w:rPr>
        <w:t xml:space="preserve">، </w:t>
      </w:r>
      <w:r>
        <w:rPr>
          <w:rFonts w:hint="cs"/>
          <w:rtl/>
        </w:rPr>
        <w:t>للبيهقي</w:t>
      </w:r>
      <w:r w:rsidR="00603FE9">
        <w:rPr>
          <w:rFonts w:hint="cs"/>
          <w:rtl/>
        </w:rPr>
        <w:t xml:space="preserve">: </w:t>
      </w:r>
      <w:r>
        <w:rPr>
          <w:rFonts w:hint="cs"/>
          <w:rtl/>
        </w:rPr>
        <w:t>298</w:t>
      </w:r>
      <w:r w:rsidR="00864EEE">
        <w:rPr>
          <w:rFonts w:hint="cs"/>
          <w:rtl/>
        </w:rPr>
        <w:t xml:space="preserve">، </w:t>
      </w:r>
      <w:r>
        <w:rPr>
          <w:rFonts w:hint="cs"/>
          <w:rtl/>
        </w:rPr>
        <w:t>المعرفة والتاريخ 1</w:t>
      </w:r>
      <w:r w:rsidR="00603FE9">
        <w:rPr>
          <w:rFonts w:hint="cs"/>
          <w:rtl/>
        </w:rPr>
        <w:t xml:space="preserve">: </w:t>
      </w:r>
      <w:r>
        <w:rPr>
          <w:rFonts w:hint="cs"/>
          <w:rtl/>
        </w:rPr>
        <w:t>295</w:t>
      </w:r>
      <w:r w:rsidR="00864EEE">
        <w:rPr>
          <w:rFonts w:hint="cs"/>
          <w:rtl/>
        </w:rPr>
        <w:t xml:space="preserve">، </w:t>
      </w:r>
      <w:r>
        <w:rPr>
          <w:rFonts w:hint="cs"/>
          <w:rtl/>
        </w:rPr>
        <w:t>الكامل</w:t>
      </w:r>
      <w:r w:rsidR="00864EEE">
        <w:rPr>
          <w:rFonts w:hint="cs"/>
          <w:rtl/>
        </w:rPr>
        <w:t xml:space="preserve">، </w:t>
      </w:r>
      <w:r>
        <w:rPr>
          <w:rFonts w:hint="cs"/>
          <w:rtl/>
        </w:rPr>
        <w:t xml:space="preserve">لابن عدي </w:t>
      </w:r>
      <w:r w:rsidR="002E7232">
        <w:rPr>
          <w:rFonts w:hint="cs"/>
          <w:rtl/>
        </w:rPr>
        <w:t>6</w:t>
      </w:r>
      <w:r w:rsidR="00603FE9">
        <w:rPr>
          <w:rFonts w:hint="cs"/>
          <w:rtl/>
        </w:rPr>
        <w:t xml:space="preserve">: </w:t>
      </w:r>
      <w:r w:rsidR="002E7232">
        <w:rPr>
          <w:rFonts w:hint="cs"/>
          <w:rtl/>
        </w:rPr>
        <w:t>2087</w:t>
      </w:r>
      <w:r w:rsidR="00864EEE">
        <w:rPr>
          <w:rFonts w:hint="cs"/>
          <w:rtl/>
        </w:rPr>
        <w:t xml:space="preserve">، </w:t>
      </w:r>
      <w:r w:rsidR="002E7232">
        <w:rPr>
          <w:rFonts w:hint="cs"/>
          <w:rtl/>
        </w:rPr>
        <w:t>تفسير الثعلب 2</w:t>
      </w:r>
      <w:r w:rsidR="00603FE9">
        <w:rPr>
          <w:rFonts w:hint="cs"/>
          <w:rtl/>
        </w:rPr>
        <w:t xml:space="preserve">: </w:t>
      </w:r>
      <w:r w:rsidR="002E7232">
        <w:rPr>
          <w:rFonts w:hint="cs"/>
          <w:rtl/>
        </w:rPr>
        <w:t>139</w:t>
      </w:r>
      <w:r w:rsidR="00864EEE">
        <w:rPr>
          <w:rFonts w:hint="cs"/>
          <w:rtl/>
        </w:rPr>
        <w:t xml:space="preserve">، </w:t>
      </w:r>
      <w:r w:rsidR="002E7232">
        <w:rPr>
          <w:rFonts w:hint="cs"/>
          <w:rtl/>
        </w:rPr>
        <w:t>الأمالي الخميسية 1 / 151 / 16</w:t>
      </w:r>
      <w:r w:rsidR="00864EEE">
        <w:rPr>
          <w:rFonts w:hint="cs"/>
          <w:rtl/>
        </w:rPr>
        <w:t xml:space="preserve">، </w:t>
      </w:r>
      <w:r w:rsidR="002E7232">
        <w:rPr>
          <w:rFonts w:hint="cs"/>
          <w:rtl/>
        </w:rPr>
        <w:t>سير أعلام النبلاء 2</w:t>
      </w:r>
      <w:r w:rsidR="00603FE9">
        <w:rPr>
          <w:rFonts w:hint="cs"/>
          <w:rtl/>
        </w:rPr>
        <w:t xml:space="preserve">: </w:t>
      </w:r>
      <w:r w:rsidR="002E7232">
        <w:rPr>
          <w:rFonts w:hint="cs"/>
          <w:rtl/>
        </w:rPr>
        <w:t>134</w:t>
      </w:r>
      <w:r w:rsidR="00864EEE">
        <w:rPr>
          <w:rFonts w:hint="cs"/>
          <w:rtl/>
        </w:rPr>
        <w:t xml:space="preserve">، </w:t>
      </w:r>
      <w:r w:rsidR="002E7232">
        <w:rPr>
          <w:rFonts w:hint="cs"/>
          <w:rtl/>
        </w:rPr>
        <w:t>مناقب الكوفي 1</w:t>
      </w:r>
      <w:r w:rsidR="00603FE9">
        <w:rPr>
          <w:rFonts w:hint="cs"/>
          <w:rtl/>
        </w:rPr>
        <w:t xml:space="preserve">: </w:t>
      </w:r>
      <w:r w:rsidR="002E7232">
        <w:rPr>
          <w:rFonts w:hint="cs"/>
          <w:rtl/>
        </w:rPr>
        <w:t>172 / 83 و 92 ومواضع أخرى</w:t>
      </w:r>
      <w:r w:rsidR="00603FE9">
        <w:rPr>
          <w:rFonts w:hint="cs"/>
          <w:rtl/>
        </w:rPr>
        <w:t xml:space="preserve">؛ </w:t>
      </w:r>
      <w:r w:rsidR="002E7232">
        <w:rPr>
          <w:rFonts w:hint="cs"/>
          <w:rtl/>
        </w:rPr>
        <w:t>تفسير الطبري 22</w:t>
      </w:r>
      <w:r w:rsidR="00603FE9">
        <w:rPr>
          <w:rFonts w:hint="cs"/>
          <w:rtl/>
        </w:rPr>
        <w:t xml:space="preserve">: </w:t>
      </w:r>
      <w:r w:rsidR="002E7232">
        <w:rPr>
          <w:rFonts w:hint="cs"/>
          <w:rtl/>
        </w:rPr>
        <w:t>8</w:t>
      </w:r>
      <w:r w:rsidR="00864EEE">
        <w:rPr>
          <w:rFonts w:hint="cs"/>
          <w:rtl/>
        </w:rPr>
        <w:t xml:space="preserve">، </w:t>
      </w:r>
      <w:r w:rsidR="002E7232">
        <w:rPr>
          <w:rFonts w:hint="cs"/>
          <w:rtl/>
        </w:rPr>
        <w:t>تفسير الخازن 3</w:t>
      </w:r>
      <w:r w:rsidR="00603FE9">
        <w:rPr>
          <w:rFonts w:hint="cs"/>
          <w:rtl/>
        </w:rPr>
        <w:t xml:space="preserve">: </w:t>
      </w:r>
      <w:r w:rsidR="002E7232">
        <w:rPr>
          <w:rFonts w:hint="cs"/>
          <w:rtl/>
        </w:rPr>
        <w:t>467</w:t>
      </w:r>
      <w:r w:rsidR="001C4878">
        <w:rPr>
          <w:rFonts w:hint="cs"/>
          <w:rtl/>
        </w:rPr>
        <w:t xml:space="preserve">. </w:t>
      </w:r>
    </w:p>
    <w:p w:rsidR="002E7232" w:rsidRDefault="002E7232" w:rsidP="002E7232">
      <w:pPr>
        <w:pStyle w:val="libNormal"/>
        <w:rPr>
          <w:rtl/>
        </w:rPr>
      </w:pPr>
      <w:r>
        <w:rPr>
          <w:rFonts w:hint="cs"/>
          <w:rtl/>
        </w:rPr>
        <w:t>إنّ قول رسول الله</w:t>
      </w:r>
      <w:r w:rsidRPr="002E7232">
        <w:rPr>
          <w:rStyle w:val="libNormalChar"/>
          <w:rFonts w:eastAsiaTheme="minorHAnsi"/>
          <w:rtl/>
        </w:rPr>
        <w:t xml:space="preserve"> </w:t>
      </w:r>
      <w:r w:rsidRPr="00BD4EF0">
        <w:rPr>
          <w:rStyle w:val="libAlaemChar"/>
          <w:rFonts w:eastAsiaTheme="minorHAnsi"/>
          <w:rtl/>
        </w:rPr>
        <w:t>صلى‌الله‌عليه‌وآله‌وسلم</w:t>
      </w:r>
      <w:r>
        <w:rPr>
          <w:rFonts w:hint="cs"/>
          <w:rtl/>
        </w:rPr>
        <w:t xml:space="preserve"> لأمّ المؤمنين</w:t>
      </w:r>
      <w:r w:rsidR="00603FE9">
        <w:rPr>
          <w:rFonts w:hint="cs"/>
          <w:rtl/>
        </w:rPr>
        <w:t xml:space="preserve">: </w:t>
      </w:r>
      <w:r w:rsidR="009431ED">
        <w:rPr>
          <w:rFonts w:hint="cs"/>
          <w:rtl/>
        </w:rPr>
        <w:t>(</w:t>
      </w:r>
      <w:r>
        <w:rPr>
          <w:rFonts w:hint="cs"/>
          <w:rtl/>
        </w:rPr>
        <w:t>قومي تنحّي عن أهل بيتي</w:t>
      </w:r>
      <w:r w:rsidR="009431ED">
        <w:rPr>
          <w:rFonts w:hint="cs"/>
          <w:rtl/>
        </w:rPr>
        <w:t>)</w:t>
      </w:r>
      <w:r>
        <w:rPr>
          <w:rFonts w:hint="cs"/>
          <w:rtl/>
        </w:rPr>
        <w:t xml:space="preserve"> يدلّ على أنّ أهل البيت المطهّرون</w:t>
      </w:r>
      <w:r w:rsidR="002C54F1">
        <w:rPr>
          <w:rFonts w:hint="cs"/>
          <w:rtl/>
        </w:rPr>
        <w:t xml:space="preserve"> - </w:t>
      </w:r>
      <w:r>
        <w:rPr>
          <w:rFonts w:hint="cs"/>
          <w:rtl/>
        </w:rPr>
        <w:t>حصراً</w:t>
      </w:r>
      <w:r w:rsidR="002C54F1">
        <w:rPr>
          <w:rFonts w:hint="cs"/>
          <w:rtl/>
        </w:rPr>
        <w:t xml:space="preserve"> - </w:t>
      </w:r>
      <w:r>
        <w:rPr>
          <w:rFonts w:hint="cs"/>
          <w:rtl/>
        </w:rPr>
        <w:t>هم أصحاب الكساء</w:t>
      </w:r>
      <w:r w:rsidR="001C4878">
        <w:rPr>
          <w:rFonts w:hint="cs"/>
          <w:rtl/>
        </w:rPr>
        <w:t xml:space="preserve">. </w:t>
      </w:r>
    </w:p>
    <w:p w:rsidR="00937DD2" w:rsidRDefault="002E7232" w:rsidP="002E7232">
      <w:pPr>
        <w:pStyle w:val="libNormal"/>
        <w:rPr>
          <w:rtl/>
        </w:rPr>
      </w:pPr>
      <w:r>
        <w:rPr>
          <w:rFonts w:hint="cs"/>
          <w:rtl/>
        </w:rPr>
        <w:t>وقد ذكرنا قول النبيّ لأمّ سلمة ل</w:t>
      </w:r>
      <w:r w:rsidR="00BD142C">
        <w:rPr>
          <w:rFonts w:hint="cs"/>
          <w:rtl/>
        </w:rPr>
        <w:t>ـ</w:t>
      </w:r>
      <w:r>
        <w:rPr>
          <w:rFonts w:hint="cs"/>
          <w:rtl/>
        </w:rPr>
        <w:t>مّا منعها أن تكون مع أهل الكساء</w:t>
      </w:r>
      <w:r w:rsidR="00603FE9">
        <w:rPr>
          <w:rFonts w:hint="cs"/>
          <w:rtl/>
        </w:rPr>
        <w:t xml:space="preserve">: </w:t>
      </w:r>
      <w:r w:rsidR="009431ED">
        <w:rPr>
          <w:rFonts w:hint="cs"/>
          <w:rtl/>
        </w:rPr>
        <w:t>(</w:t>
      </w:r>
      <w:r>
        <w:rPr>
          <w:rFonts w:hint="cs"/>
          <w:rtl/>
        </w:rPr>
        <w:t>إنّك أهلي</w:t>
      </w:r>
      <w:r w:rsidR="00864EEE">
        <w:rPr>
          <w:rFonts w:hint="cs"/>
          <w:rtl/>
        </w:rPr>
        <w:t xml:space="preserve">، </w:t>
      </w:r>
      <w:r>
        <w:rPr>
          <w:rFonts w:hint="cs"/>
          <w:rtl/>
        </w:rPr>
        <w:t>وهؤلاء أهل بيتي</w:t>
      </w:r>
      <w:r w:rsidR="009431ED">
        <w:rPr>
          <w:rFonts w:hint="cs"/>
          <w:rtl/>
        </w:rPr>
        <w:t>)</w:t>
      </w:r>
      <w:r w:rsidR="001C4878">
        <w:rPr>
          <w:rFonts w:hint="cs"/>
          <w:rtl/>
        </w:rPr>
        <w:t xml:space="preserve">. </w:t>
      </w:r>
      <w:r>
        <w:rPr>
          <w:rFonts w:hint="cs"/>
          <w:rtl/>
        </w:rPr>
        <w:t>والعرب تسمّي المرأة أهلي أي زوجتي تكريماً لها</w:t>
      </w:r>
      <w:r w:rsidR="001C4878">
        <w:rPr>
          <w:rFonts w:hint="cs"/>
          <w:rtl/>
        </w:rPr>
        <w:t xml:space="preserve">. </w:t>
      </w:r>
      <w:r>
        <w:rPr>
          <w:rFonts w:hint="cs"/>
          <w:rtl/>
        </w:rPr>
        <w:t>وفي لفظ آخر عن أمّ سلمة</w:t>
      </w:r>
      <w:r w:rsidR="00603FE9">
        <w:rPr>
          <w:rFonts w:hint="cs"/>
          <w:rtl/>
        </w:rPr>
        <w:t xml:space="preserve">: </w:t>
      </w:r>
      <w:r>
        <w:rPr>
          <w:rFonts w:hint="cs"/>
          <w:rtl/>
        </w:rPr>
        <w:t>قالت</w:t>
      </w:r>
      <w:r w:rsidR="00603FE9">
        <w:rPr>
          <w:rFonts w:hint="cs"/>
          <w:rtl/>
        </w:rPr>
        <w:t xml:space="preserve">: </w:t>
      </w:r>
      <w:r>
        <w:rPr>
          <w:rFonts w:hint="cs"/>
          <w:rtl/>
        </w:rPr>
        <w:t>قلت يا رسول الله</w:t>
      </w:r>
      <w:r w:rsidR="004A4E29">
        <w:rPr>
          <w:rFonts w:hint="cs"/>
          <w:rtl/>
        </w:rPr>
        <w:t xml:space="preserve">! </w:t>
      </w:r>
      <w:r>
        <w:rPr>
          <w:rFonts w:hint="cs"/>
          <w:rtl/>
        </w:rPr>
        <w:t>ألست من أهل البيت</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إنّك على خير</w:t>
      </w:r>
      <w:r w:rsidR="00864EEE">
        <w:rPr>
          <w:rFonts w:hint="cs"/>
          <w:rtl/>
        </w:rPr>
        <w:t xml:space="preserve">، </w:t>
      </w:r>
      <w:r>
        <w:rPr>
          <w:rFonts w:hint="cs"/>
          <w:rtl/>
        </w:rPr>
        <w:t>إنّك من أزواج النبيّ</w:t>
      </w:r>
      <w:r w:rsidR="009431ED">
        <w:rPr>
          <w:rFonts w:hint="cs"/>
          <w:rtl/>
        </w:rPr>
        <w:t>)</w:t>
      </w:r>
      <w:r w:rsidR="001C4878">
        <w:rPr>
          <w:rFonts w:hint="cs"/>
          <w:rtl/>
        </w:rPr>
        <w:t xml:space="preserve">. </w:t>
      </w:r>
      <w:r>
        <w:rPr>
          <w:rFonts w:hint="cs"/>
          <w:rtl/>
        </w:rPr>
        <w:t>وهو صريح في أنّ أهل البيت في الآية هم النبيّ وعليّ وفاطمة والحسن والحسين</w:t>
      </w:r>
      <w:r w:rsidR="00603FE9">
        <w:rPr>
          <w:rFonts w:hint="cs"/>
          <w:rtl/>
        </w:rPr>
        <w:t xml:space="preserve">؛ </w:t>
      </w:r>
      <w:r>
        <w:rPr>
          <w:rFonts w:hint="cs"/>
          <w:rtl/>
        </w:rPr>
        <w:t>وأمّا نسوته فهنّ أزواجه تبين إحداهنّ بكلمة واحدة فتصير غريبة وترجع إلى أهلها</w:t>
      </w:r>
      <w:r w:rsidR="00864EEE">
        <w:rPr>
          <w:rFonts w:hint="cs"/>
          <w:rtl/>
        </w:rPr>
        <w:t xml:space="preserve">، </w:t>
      </w:r>
      <w:r>
        <w:rPr>
          <w:rFonts w:hint="cs"/>
          <w:rtl/>
        </w:rPr>
        <w:t xml:space="preserve">وهي </w:t>
      </w:r>
      <w:r w:rsidR="009431ED">
        <w:rPr>
          <w:rFonts w:hint="cs"/>
          <w:rtl/>
        </w:rPr>
        <w:t>(</w:t>
      </w:r>
      <w:r>
        <w:rPr>
          <w:rFonts w:hint="cs"/>
          <w:rtl/>
        </w:rPr>
        <w:t>طالق</w:t>
      </w:r>
      <w:r w:rsidR="009431ED">
        <w:rPr>
          <w:rFonts w:hint="cs"/>
          <w:rtl/>
        </w:rPr>
        <w:t>)</w:t>
      </w:r>
      <w:r w:rsidR="001C4878">
        <w:rPr>
          <w:rFonts w:hint="cs"/>
          <w:rtl/>
        </w:rPr>
        <w:t xml:space="preserve">. </w:t>
      </w:r>
      <w:r>
        <w:rPr>
          <w:rFonts w:hint="cs"/>
          <w:rtl/>
        </w:rPr>
        <w:t>وقد طلّق رسول الله اثنتين من أزواجه فجاء بهنّ أبواهما إلى رسول الله معتذرين إليه فردّهما</w:t>
      </w:r>
      <w:r w:rsidRPr="002E7232">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وجعل طلاقهنّ في حياته وبعد موته إلى </w:t>
      </w:r>
    </w:p>
    <w:p w:rsidR="00937DD2" w:rsidRDefault="00937DD2" w:rsidP="009431ED">
      <w:pPr>
        <w:pStyle w:val="libNormal"/>
        <w:rPr>
          <w:rtl/>
        </w:rPr>
      </w:pPr>
      <w:r>
        <w:rPr>
          <w:rtl/>
        </w:rPr>
        <w:br w:type="page"/>
      </w:r>
    </w:p>
    <w:p w:rsidR="002E7232" w:rsidRDefault="00937DD2" w:rsidP="00BD142C">
      <w:pPr>
        <w:pStyle w:val="libNormal0"/>
        <w:rPr>
          <w:rtl/>
        </w:rPr>
      </w:pPr>
      <w:r>
        <w:rPr>
          <w:rFonts w:hint="cs"/>
          <w:rtl/>
        </w:rPr>
        <w:t xml:space="preserve">عليّ </w:t>
      </w:r>
      <w:r w:rsidRPr="00CF00AD">
        <w:rPr>
          <w:rStyle w:val="libAlaemChar"/>
          <w:rFonts w:eastAsiaTheme="minorHAnsi"/>
          <w:rtl/>
        </w:rPr>
        <w:t>عليه‌السلام</w:t>
      </w:r>
      <w:r w:rsidR="00603FE9">
        <w:rPr>
          <w:rFonts w:hint="cs"/>
          <w:rtl/>
        </w:rPr>
        <w:t xml:space="preserve">؛ </w:t>
      </w:r>
      <w:r>
        <w:rPr>
          <w:rFonts w:hint="cs"/>
          <w:rtl/>
        </w:rPr>
        <w:t xml:space="preserve">وهذا سرّ استجابة من قاتلته منهما وبعد </w:t>
      </w:r>
      <w:r w:rsidR="00BD142C">
        <w:rPr>
          <w:rFonts w:hint="cs"/>
          <w:rtl/>
        </w:rPr>
        <w:t>أ</w:t>
      </w:r>
      <w:r>
        <w:rPr>
          <w:rFonts w:hint="cs"/>
          <w:rtl/>
        </w:rPr>
        <w:t>ن ظفر بها</w:t>
      </w:r>
      <w:r w:rsidR="002C54F1">
        <w:rPr>
          <w:rFonts w:hint="cs"/>
          <w:rtl/>
        </w:rPr>
        <w:t xml:space="preserve"> - </w:t>
      </w:r>
      <w:r>
        <w:rPr>
          <w:rFonts w:hint="cs"/>
          <w:rtl/>
        </w:rPr>
        <w:t>وله في الشرع حقّ قتلها</w:t>
      </w:r>
      <w:r w:rsidR="002C54F1">
        <w:rPr>
          <w:rFonts w:hint="cs"/>
          <w:rtl/>
        </w:rPr>
        <w:t xml:space="preserve"> - </w:t>
      </w:r>
      <w:r>
        <w:rPr>
          <w:rFonts w:hint="cs"/>
          <w:rtl/>
        </w:rPr>
        <w:t xml:space="preserve">عصت أمره بالرجوع إلى المدينة فلمّا هدّدها بإمضاء ما خوّله رسول الله </w:t>
      </w:r>
      <w:r w:rsidRPr="00BD4EF0">
        <w:rPr>
          <w:rStyle w:val="libAlaemChar"/>
          <w:rFonts w:eastAsiaTheme="minorHAnsi"/>
          <w:rtl/>
        </w:rPr>
        <w:t>صلى‌الله‌عليه‌وآله‌وسلم</w:t>
      </w:r>
      <w:r w:rsidR="00864EEE">
        <w:rPr>
          <w:rFonts w:hint="cs"/>
          <w:rtl/>
        </w:rPr>
        <w:t xml:space="preserve">، </w:t>
      </w:r>
      <w:r>
        <w:rPr>
          <w:rFonts w:hint="cs"/>
          <w:rtl/>
        </w:rPr>
        <w:t>صرخت وأجابت</w:t>
      </w:r>
      <w:r w:rsidR="004A4E29">
        <w:rPr>
          <w:rFonts w:hint="cs"/>
          <w:rtl/>
        </w:rPr>
        <w:t xml:space="preserve">! </w:t>
      </w:r>
    </w:p>
    <w:p w:rsidR="00937DD2" w:rsidRDefault="00937DD2" w:rsidP="00937DD2">
      <w:pPr>
        <w:pStyle w:val="libNormal"/>
        <w:rPr>
          <w:rtl/>
        </w:rPr>
      </w:pPr>
      <w:r>
        <w:rPr>
          <w:rFonts w:hint="cs"/>
          <w:rtl/>
        </w:rPr>
        <w:t>ولقد وجدنا عائشة وهي تذكر آية التطهير تذكر فيه أنّ</w:t>
      </w:r>
      <w:r w:rsidR="00E55B10">
        <w:rPr>
          <w:rFonts w:hint="cs"/>
          <w:rtl/>
        </w:rPr>
        <w:t xml:space="preserve"> عليًّا </w:t>
      </w:r>
      <w:r>
        <w:rPr>
          <w:rFonts w:hint="cs"/>
          <w:rtl/>
        </w:rPr>
        <w:t>كان أحبّ الناس إلى رسول الله</w:t>
      </w:r>
      <w:r w:rsidR="00603FE9">
        <w:rPr>
          <w:rFonts w:hint="cs"/>
          <w:rtl/>
        </w:rPr>
        <w:t xml:space="preserve">؛ </w:t>
      </w:r>
      <w:r>
        <w:rPr>
          <w:rFonts w:hint="cs"/>
          <w:rtl/>
        </w:rPr>
        <w:t>وهذه المسألة من أكثر ما ناضل الخوارج النواصب ومن أولئك ابن تيميه</w:t>
      </w:r>
      <w:r w:rsidR="00864EEE">
        <w:rPr>
          <w:rFonts w:hint="cs"/>
          <w:rtl/>
        </w:rPr>
        <w:t xml:space="preserve">، </w:t>
      </w:r>
      <w:r>
        <w:rPr>
          <w:rFonts w:hint="cs"/>
          <w:rtl/>
        </w:rPr>
        <w:t>ومع الأسف شايعه في ذلك تلميذه مؤرّخ الإسلام</w:t>
      </w:r>
      <w:r w:rsidR="002C54F1">
        <w:rPr>
          <w:rFonts w:hint="cs"/>
          <w:rtl/>
        </w:rPr>
        <w:t xml:space="preserve"> - </w:t>
      </w:r>
      <w:r>
        <w:rPr>
          <w:rFonts w:hint="cs"/>
          <w:rtl/>
        </w:rPr>
        <w:t>كذا</w:t>
      </w:r>
      <w:r w:rsidR="004A4E29">
        <w:rPr>
          <w:rFonts w:hint="cs"/>
          <w:rtl/>
        </w:rPr>
        <w:t xml:space="preserve">! </w:t>
      </w:r>
      <w:r w:rsidR="002C54F1">
        <w:rPr>
          <w:rFonts w:hint="cs"/>
          <w:rtl/>
        </w:rPr>
        <w:t xml:space="preserve">- </w:t>
      </w:r>
      <w:r>
        <w:rPr>
          <w:rFonts w:hint="cs"/>
          <w:rtl/>
        </w:rPr>
        <w:t xml:space="preserve">ومضى به الشطط لشنّ الغارة على صاحب المستدرك على الصحيحين إذ ذكر حديث </w:t>
      </w:r>
      <w:r w:rsidR="009431ED">
        <w:rPr>
          <w:rFonts w:hint="cs"/>
          <w:rtl/>
        </w:rPr>
        <w:t>(</w:t>
      </w:r>
      <w:r>
        <w:rPr>
          <w:rFonts w:hint="cs"/>
          <w:rtl/>
        </w:rPr>
        <w:t>الطّير</w:t>
      </w:r>
      <w:r w:rsidR="009431ED">
        <w:rPr>
          <w:rFonts w:hint="cs"/>
          <w:rtl/>
        </w:rPr>
        <w:t>)</w:t>
      </w:r>
      <w:r>
        <w:rPr>
          <w:rFonts w:hint="cs"/>
          <w:rtl/>
        </w:rPr>
        <w:t xml:space="preserve"> وحكم على صحّته</w:t>
      </w:r>
      <w:r w:rsidR="00603FE9">
        <w:rPr>
          <w:rFonts w:hint="cs"/>
          <w:rtl/>
        </w:rPr>
        <w:t xml:space="preserve">؛ </w:t>
      </w:r>
      <w:r>
        <w:rPr>
          <w:rFonts w:hint="cs"/>
          <w:rtl/>
        </w:rPr>
        <w:t>فعلّق عليه الذهبيّ بتكذيب الحديث ولم يكن له من دليل</w:t>
      </w:r>
      <w:r w:rsidR="00B154FA">
        <w:rPr>
          <w:rFonts w:hint="cs"/>
          <w:rtl/>
        </w:rPr>
        <w:t xml:space="preserve"> إلّا </w:t>
      </w:r>
      <w:r>
        <w:rPr>
          <w:rFonts w:hint="cs"/>
          <w:rtl/>
        </w:rPr>
        <w:t>بالطعن بأحد رجال السند الذي قال عنه الحاكم</w:t>
      </w:r>
      <w:r w:rsidR="00603FE9">
        <w:rPr>
          <w:rFonts w:hint="cs"/>
          <w:rtl/>
        </w:rPr>
        <w:t xml:space="preserve">: </w:t>
      </w:r>
      <w:r>
        <w:rPr>
          <w:rFonts w:hint="cs"/>
          <w:rtl/>
        </w:rPr>
        <w:t>صدوق مأمون</w:t>
      </w:r>
      <w:r w:rsidR="00603FE9">
        <w:rPr>
          <w:rFonts w:hint="cs"/>
          <w:rtl/>
        </w:rPr>
        <w:t xml:space="preserve">؛ </w:t>
      </w:r>
      <w:r>
        <w:rPr>
          <w:rFonts w:hint="cs"/>
          <w:rtl/>
        </w:rPr>
        <w:t>فقال الذهبي</w:t>
      </w:r>
      <w:r w:rsidR="00603FE9">
        <w:rPr>
          <w:rFonts w:hint="cs"/>
          <w:rtl/>
        </w:rPr>
        <w:t xml:space="preserve">: </w:t>
      </w:r>
      <w:r>
        <w:rPr>
          <w:rFonts w:hint="cs"/>
          <w:rtl/>
        </w:rPr>
        <w:t>لا والله</w:t>
      </w:r>
      <w:r w:rsidR="004A4E29">
        <w:rPr>
          <w:rFonts w:hint="cs"/>
          <w:rtl/>
        </w:rPr>
        <w:t xml:space="preserve">! </w:t>
      </w:r>
      <w:r>
        <w:rPr>
          <w:rFonts w:hint="cs"/>
          <w:rtl/>
        </w:rPr>
        <w:t>لا مأمون ولا يعرف بالصدق</w:t>
      </w:r>
      <w:r w:rsidR="00864EEE">
        <w:rPr>
          <w:rFonts w:hint="cs"/>
          <w:rtl/>
        </w:rPr>
        <w:t xml:space="preserve">، </w:t>
      </w:r>
      <w:r>
        <w:rPr>
          <w:rFonts w:hint="cs"/>
          <w:rtl/>
        </w:rPr>
        <w:t>بل هو كذّاب</w:t>
      </w:r>
      <w:r w:rsidR="001C4878">
        <w:rPr>
          <w:rFonts w:hint="cs"/>
          <w:rtl/>
        </w:rPr>
        <w:t xml:space="preserve">. </w:t>
      </w:r>
    </w:p>
    <w:p w:rsidR="00937DD2" w:rsidRDefault="00937DD2" w:rsidP="00937DD2">
      <w:pPr>
        <w:pStyle w:val="libNormal"/>
        <w:rPr>
          <w:rtl/>
        </w:rPr>
      </w:pPr>
      <w:r>
        <w:rPr>
          <w:rFonts w:hint="cs"/>
          <w:rtl/>
        </w:rPr>
        <w:t xml:space="preserve">وقد تكلّمنا عن الحديث </w:t>
      </w:r>
      <w:r w:rsidR="0067188C">
        <w:rPr>
          <w:rFonts w:hint="cs"/>
          <w:rtl/>
        </w:rPr>
        <w:t xml:space="preserve">وسنده في كتابنا </w:t>
      </w:r>
      <w:r w:rsidR="009431ED">
        <w:rPr>
          <w:rFonts w:hint="cs"/>
          <w:rtl/>
        </w:rPr>
        <w:t>(</w:t>
      </w:r>
      <w:r w:rsidR="0067188C">
        <w:rPr>
          <w:rFonts w:hint="cs"/>
          <w:rtl/>
        </w:rPr>
        <w:t>نقد منهج ابن تيميه</w:t>
      </w:r>
      <w:r w:rsidR="009431ED">
        <w:rPr>
          <w:rFonts w:hint="cs"/>
          <w:rtl/>
        </w:rPr>
        <w:t>)</w:t>
      </w:r>
      <w:r w:rsidR="001C4878">
        <w:rPr>
          <w:rFonts w:hint="cs"/>
          <w:rtl/>
        </w:rPr>
        <w:t xml:space="preserve">. </w:t>
      </w:r>
    </w:p>
    <w:p w:rsidR="0067188C" w:rsidRDefault="0067188C" w:rsidP="001141B8">
      <w:pPr>
        <w:pStyle w:val="libNormal"/>
        <w:rPr>
          <w:rtl/>
        </w:rPr>
      </w:pPr>
      <w:r>
        <w:rPr>
          <w:rFonts w:hint="cs"/>
          <w:rtl/>
        </w:rPr>
        <w:t xml:space="preserve">قال الكنجي الشافعيّ في كتابه </w:t>
      </w:r>
      <w:r w:rsidR="009431ED">
        <w:rPr>
          <w:rFonts w:hint="cs"/>
          <w:rtl/>
        </w:rPr>
        <w:t>(</w:t>
      </w:r>
      <w:r>
        <w:rPr>
          <w:rFonts w:hint="cs"/>
          <w:rtl/>
        </w:rPr>
        <w:t>كفاية الطالب</w:t>
      </w:r>
      <w:r w:rsidR="001141B8">
        <w:rPr>
          <w:rFonts w:hint="cs"/>
          <w:rtl/>
        </w:rPr>
        <w:t>:</w:t>
      </w:r>
      <w:r>
        <w:rPr>
          <w:rFonts w:hint="cs"/>
          <w:rtl/>
        </w:rPr>
        <w:t xml:space="preserve"> 54</w:t>
      </w:r>
      <w:r w:rsidR="009431ED">
        <w:rPr>
          <w:rFonts w:hint="cs"/>
          <w:rtl/>
        </w:rPr>
        <w:t>)</w:t>
      </w:r>
      <w:r w:rsidR="00603FE9">
        <w:rPr>
          <w:rFonts w:hint="cs"/>
          <w:rtl/>
        </w:rPr>
        <w:t xml:space="preserve">: </w:t>
      </w:r>
      <w:r>
        <w:rPr>
          <w:rFonts w:hint="cs"/>
          <w:rtl/>
        </w:rPr>
        <w:t xml:space="preserve">والصحيح أنّ أهل البيت عليّ وفاطمة والحسنان </w:t>
      </w:r>
      <w:r w:rsidRPr="00EA1717">
        <w:rPr>
          <w:rStyle w:val="libAlaemChar"/>
          <w:rFonts w:eastAsiaTheme="minorHAnsi"/>
          <w:rtl/>
        </w:rPr>
        <w:t>عليهم‌السلام</w:t>
      </w:r>
      <w:r w:rsidR="00603FE9" w:rsidRPr="009431ED">
        <w:rPr>
          <w:rFonts w:eastAsiaTheme="minorHAnsi"/>
          <w:rtl/>
        </w:rPr>
        <w:t xml:space="preserve">؛ </w:t>
      </w:r>
      <w:r>
        <w:rPr>
          <w:rFonts w:hint="cs"/>
          <w:rtl/>
        </w:rPr>
        <w:t>وذكر حديث مسلم عن عائشة</w:t>
      </w:r>
      <w:r w:rsidR="001C4878">
        <w:rPr>
          <w:rFonts w:hint="cs"/>
          <w:rtl/>
        </w:rPr>
        <w:t xml:space="preserve">. </w:t>
      </w:r>
      <w:r>
        <w:rPr>
          <w:rFonts w:hint="cs"/>
          <w:rtl/>
        </w:rPr>
        <w:t>ثمّ قال</w:t>
      </w:r>
      <w:r w:rsidR="00603FE9">
        <w:rPr>
          <w:rFonts w:hint="cs"/>
          <w:rtl/>
        </w:rPr>
        <w:t xml:space="preserve">: </w:t>
      </w:r>
      <w:r>
        <w:rPr>
          <w:rFonts w:hint="cs"/>
          <w:rtl/>
        </w:rPr>
        <w:t>وهذا دليل أنّ أهل البيت هم الذين ناداهم الله بقوله</w:t>
      </w:r>
      <w:r w:rsidR="00603FE9">
        <w:rPr>
          <w:rFonts w:hint="cs"/>
          <w:rtl/>
        </w:rPr>
        <w:t xml:space="preserve">: </w:t>
      </w:r>
      <w:r>
        <w:rPr>
          <w:rFonts w:hint="cs"/>
          <w:rtl/>
        </w:rPr>
        <w:t>أهل البيت</w:t>
      </w:r>
      <w:r w:rsidR="00864EEE">
        <w:rPr>
          <w:rFonts w:hint="cs"/>
          <w:rtl/>
        </w:rPr>
        <w:t xml:space="preserve">، </w:t>
      </w:r>
      <w:r>
        <w:rPr>
          <w:rFonts w:hint="cs"/>
          <w:rtl/>
        </w:rPr>
        <w:t>وأدخلهم رسول الله في المرط</w:t>
      </w:r>
      <w:r w:rsidR="001C4878">
        <w:rPr>
          <w:rFonts w:hint="cs"/>
          <w:rtl/>
        </w:rPr>
        <w:t xml:space="preserve">. </w:t>
      </w:r>
      <w:r>
        <w:rPr>
          <w:rFonts w:hint="cs"/>
          <w:rtl/>
        </w:rPr>
        <w:t>قال</w:t>
      </w:r>
      <w:r w:rsidR="00603FE9">
        <w:rPr>
          <w:rFonts w:hint="cs"/>
          <w:rtl/>
        </w:rPr>
        <w:t xml:space="preserve">: </w:t>
      </w:r>
      <w:r>
        <w:rPr>
          <w:rFonts w:hint="cs"/>
          <w:rtl/>
        </w:rPr>
        <w:t>وأيضاً روى مسلم بإسناده أنّه ل</w:t>
      </w:r>
      <w:r w:rsidR="00BD142C">
        <w:rPr>
          <w:rFonts w:hint="cs"/>
          <w:rtl/>
        </w:rPr>
        <w:t>ـ</w:t>
      </w:r>
      <w:r>
        <w:rPr>
          <w:rFonts w:hint="cs"/>
          <w:rtl/>
        </w:rPr>
        <w:t>مّا نزلت آية المباهلة دعا رسول الله</w:t>
      </w:r>
      <w:r w:rsidR="00E55B10">
        <w:rPr>
          <w:rFonts w:hint="cs"/>
          <w:rtl/>
        </w:rPr>
        <w:t xml:space="preserve"> عليًّا </w:t>
      </w:r>
      <w:r>
        <w:rPr>
          <w:rFonts w:hint="cs"/>
          <w:rtl/>
        </w:rPr>
        <w:t>وفاطمة وحسناً وحسيناً</w:t>
      </w:r>
      <w:r w:rsidR="00864EEE">
        <w:rPr>
          <w:rFonts w:hint="cs"/>
          <w:rtl/>
        </w:rPr>
        <w:t xml:space="preserve">، </w:t>
      </w:r>
      <w:r>
        <w:rPr>
          <w:rFonts w:hint="cs"/>
          <w:rtl/>
        </w:rPr>
        <w:t>وقال</w:t>
      </w:r>
      <w:r w:rsidR="00603FE9">
        <w:rPr>
          <w:rFonts w:hint="cs"/>
          <w:rtl/>
        </w:rPr>
        <w:t xml:space="preserve">: </w:t>
      </w:r>
      <w:r w:rsidR="009431ED">
        <w:rPr>
          <w:rFonts w:hint="cs"/>
          <w:rtl/>
        </w:rPr>
        <w:t>(</w:t>
      </w:r>
      <w:r w:rsidR="008864DC">
        <w:rPr>
          <w:rFonts w:hint="cs"/>
          <w:rtl/>
        </w:rPr>
        <w:t xml:space="preserve">أللّهم </w:t>
      </w:r>
      <w:r>
        <w:rPr>
          <w:rFonts w:hint="cs"/>
          <w:rtl/>
        </w:rPr>
        <w:t>هؤلاء أهل بيتي</w:t>
      </w:r>
      <w:r w:rsidR="009431ED">
        <w:rPr>
          <w:rFonts w:hint="cs"/>
          <w:rtl/>
        </w:rPr>
        <w:t>)</w:t>
      </w:r>
      <w:r w:rsidR="001C4878">
        <w:rPr>
          <w:rFonts w:hint="cs"/>
          <w:rtl/>
        </w:rPr>
        <w:t xml:space="preserve">. </w:t>
      </w:r>
      <w:r>
        <w:rPr>
          <w:rFonts w:hint="cs"/>
          <w:rtl/>
        </w:rPr>
        <w:t>وأخرجه إمام أهل الحديث أحمد بن حنبل في مسنده من غير واحد من أصحاب رسول الله والتابعين</w:t>
      </w:r>
      <w:r w:rsidR="001C4878">
        <w:rPr>
          <w:rFonts w:hint="cs"/>
          <w:rtl/>
        </w:rPr>
        <w:t xml:space="preserve">. </w:t>
      </w:r>
    </w:p>
    <w:p w:rsidR="0067188C" w:rsidRDefault="0067188C" w:rsidP="002A2DA0">
      <w:pPr>
        <w:pStyle w:val="libNormal"/>
        <w:rPr>
          <w:rtl/>
        </w:rPr>
      </w:pPr>
      <w:r>
        <w:rPr>
          <w:rFonts w:hint="cs"/>
          <w:rtl/>
        </w:rPr>
        <w:t xml:space="preserve">ولخطر الأمر فإنّ النبيّ </w:t>
      </w:r>
      <w:r w:rsidR="002A2DA0" w:rsidRPr="00B662D0">
        <w:rPr>
          <w:rStyle w:val="libAlaemChar"/>
          <w:rFonts w:eastAsiaTheme="minorHAnsi"/>
          <w:rtl/>
        </w:rPr>
        <w:t>صلى‌الله‌عليه‌وآله‌وسلم</w:t>
      </w:r>
      <w:r>
        <w:rPr>
          <w:rFonts w:hint="cs"/>
          <w:rtl/>
        </w:rPr>
        <w:t xml:space="preserve"> بعد ذلك كان يمرّ على بيت فاطمة فيسلّم على أهله</w:t>
      </w:r>
      <w:r w:rsidR="001C4878">
        <w:rPr>
          <w:rFonts w:hint="cs"/>
          <w:rtl/>
        </w:rPr>
        <w:t xml:space="preserve">. </w:t>
      </w:r>
      <w:r>
        <w:rPr>
          <w:rFonts w:hint="cs"/>
          <w:rtl/>
        </w:rPr>
        <w:t>روى ابن مردويه</w:t>
      </w:r>
      <w:r w:rsidR="00864EEE">
        <w:rPr>
          <w:rFonts w:hint="cs"/>
          <w:rtl/>
        </w:rPr>
        <w:t xml:space="preserve">، </w:t>
      </w:r>
      <w:r>
        <w:rPr>
          <w:rFonts w:hint="cs"/>
          <w:rtl/>
        </w:rPr>
        <w:t>عن ابن عبّاس</w:t>
      </w:r>
      <w:r w:rsidR="00603FE9">
        <w:rPr>
          <w:rFonts w:hint="cs"/>
          <w:rtl/>
        </w:rPr>
        <w:t xml:space="preserve">: </w:t>
      </w:r>
      <w:r>
        <w:rPr>
          <w:rFonts w:hint="cs"/>
          <w:rtl/>
        </w:rPr>
        <w:t>إنّ رسول الله بعد نزول هذه الآية</w:t>
      </w:r>
      <w:r w:rsidR="00864EEE">
        <w:rPr>
          <w:rFonts w:hint="cs"/>
          <w:rtl/>
        </w:rPr>
        <w:t xml:space="preserve">، </w:t>
      </w:r>
      <w:r>
        <w:rPr>
          <w:rFonts w:hint="cs"/>
          <w:rtl/>
        </w:rPr>
        <w:t>كان يمرّ ببيت فاطمة إذا خرج إلى صلاة الفجر</w:t>
      </w:r>
      <w:r w:rsidR="00864EEE">
        <w:rPr>
          <w:rFonts w:hint="cs"/>
          <w:rtl/>
        </w:rPr>
        <w:t xml:space="preserve">، </w:t>
      </w:r>
      <w:r>
        <w:rPr>
          <w:rFonts w:hint="cs"/>
          <w:rtl/>
        </w:rPr>
        <w:t>يقول</w:t>
      </w:r>
      <w:r w:rsidR="00603FE9">
        <w:rPr>
          <w:rFonts w:hint="cs"/>
          <w:rtl/>
        </w:rPr>
        <w:t xml:space="preserve">: </w:t>
      </w:r>
      <w:r w:rsidR="009431ED">
        <w:rPr>
          <w:rFonts w:hint="cs"/>
          <w:rtl/>
        </w:rPr>
        <w:t>(</w:t>
      </w:r>
      <w:r>
        <w:rPr>
          <w:rFonts w:hint="cs"/>
          <w:rtl/>
        </w:rPr>
        <w:t xml:space="preserve">السلام عليك أهل البيت ورحمة الله </w:t>
      </w:r>
    </w:p>
    <w:p w:rsidR="0067188C" w:rsidRDefault="0067188C" w:rsidP="009431ED">
      <w:pPr>
        <w:pStyle w:val="libNormal"/>
        <w:rPr>
          <w:rtl/>
        </w:rPr>
      </w:pPr>
      <w:r>
        <w:rPr>
          <w:rtl/>
        </w:rPr>
        <w:br w:type="page"/>
      </w:r>
    </w:p>
    <w:p w:rsidR="0067188C" w:rsidRDefault="007474C1" w:rsidP="00562308">
      <w:pPr>
        <w:pStyle w:val="libNormal0"/>
        <w:rPr>
          <w:rtl/>
        </w:rPr>
      </w:pPr>
      <w:r>
        <w:rPr>
          <w:rFonts w:hint="cs"/>
          <w:rtl/>
        </w:rPr>
        <w:t>وبركاته</w:t>
      </w:r>
      <w:r w:rsidR="00864EEE">
        <w:rPr>
          <w:rFonts w:hint="cs"/>
          <w:rtl/>
        </w:rPr>
        <w:t xml:space="preserve">، </w:t>
      </w:r>
      <w:r>
        <w:rPr>
          <w:rFonts w:hint="cs"/>
          <w:rtl/>
        </w:rPr>
        <w:t xml:space="preserve">الصلاة </w:t>
      </w:r>
      <w:r w:rsidR="00562308">
        <w:rPr>
          <w:rFonts w:hint="cs"/>
          <w:rtl/>
        </w:rPr>
        <w:t xml:space="preserve">رحمكم الله </w:t>
      </w:r>
      <w:r w:rsidR="00562308" w:rsidRPr="00562308">
        <w:rPr>
          <w:rStyle w:val="libAlaemChar"/>
          <w:rFonts w:hint="cs"/>
          <w:rtl/>
        </w:rPr>
        <w:t>(</w:t>
      </w:r>
      <w:r w:rsidR="00562308" w:rsidRPr="00562308">
        <w:rPr>
          <w:rStyle w:val="libAieChar"/>
          <w:rFonts w:eastAsia="MS Mincho"/>
          <w:rtl/>
        </w:rPr>
        <w:t>إِنّمَا يُرِيدُ اللّهُ لِيُذْهِبَ عَنكُمُ الرّجْسَ أَهْلَ الْبَيْتِ وَيُطَهّرَكُمْ تَطْهِيراً</w:t>
      </w:r>
      <w:r w:rsidR="00562308" w:rsidRPr="00562308">
        <w:rPr>
          <w:rStyle w:val="libAlaemChar"/>
          <w:rFonts w:hint="cs"/>
          <w:rtl/>
        </w:rPr>
        <w:t>)</w:t>
      </w:r>
      <w:r w:rsidR="00864EEE">
        <w:rPr>
          <w:rFonts w:hint="cs"/>
          <w:rtl/>
        </w:rPr>
        <w:t xml:space="preserve">، </w:t>
      </w:r>
      <w:r w:rsidR="00562308">
        <w:rPr>
          <w:rFonts w:hint="cs"/>
          <w:rtl/>
        </w:rPr>
        <w:t xml:space="preserve">وذلك </w:t>
      </w:r>
      <w:r w:rsidR="00C56B49">
        <w:rPr>
          <w:rFonts w:hint="cs"/>
          <w:rtl/>
        </w:rPr>
        <w:t xml:space="preserve">طيلة سبعة أشهر </w:t>
      </w:r>
      <w:r w:rsidR="00C56B49" w:rsidRPr="00C56B49">
        <w:rPr>
          <w:rStyle w:val="libFootnotenumChar"/>
          <w:rFonts w:hint="cs"/>
          <w:rtl/>
        </w:rPr>
        <w:t>(1)</w:t>
      </w:r>
      <w:r w:rsidR="001C4878">
        <w:rPr>
          <w:rFonts w:hint="cs"/>
          <w:rtl/>
        </w:rPr>
        <w:t xml:space="preserve">. </w:t>
      </w:r>
    </w:p>
    <w:p w:rsidR="00C56B49" w:rsidRDefault="00C56B49" w:rsidP="00C56B49">
      <w:pPr>
        <w:pStyle w:val="libNormal"/>
        <w:rPr>
          <w:rtl/>
        </w:rPr>
      </w:pPr>
      <w:r>
        <w:rPr>
          <w:rFonts w:hint="cs"/>
          <w:rtl/>
        </w:rPr>
        <w:t>ومن جواب ابن عبّاس ليزيد</w:t>
      </w:r>
      <w:r w:rsidR="00864EEE">
        <w:rPr>
          <w:rFonts w:hint="cs"/>
          <w:rtl/>
        </w:rPr>
        <w:t xml:space="preserve">، </w:t>
      </w:r>
      <w:r>
        <w:rPr>
          <w:rFonts w:hint="cs"/>
          <w:rtl/>
        </w:rPr>
        <w:t>وقد كتب إليه يطلب منه أن يدخل في طاعته</w:t>
      </w:r>
      <w:r w:rsidR="004A4E29">
        <w:rPr>
          <w:rFonts w:hint="cs"/>
          <w:rtl/>
        </w:rPr>
        <w:t xml:space="preserve">! </w:t>
      </w:r>
      <w:r>
        <w:rPr>
          <w:rFonts w:hint="cs"/>
          <w:rtl/>
        </w:rPr>
        <w:t>وأن يحثّ الناس على ذلك</w:t>
      </w:r>
      <w:r w:rsidR="00603FE9">
        <w:rPr>
          <w:rFonts w:hint="cs"/>
          <w:rtl/>
        </w:rPr>
        <w:t xml:space="preserve">: </w:t>
      </w:r>
      <w:r w:rsidR="009431ED">
        <w:rPr>
          <w:rFonts w:hint="cs"/>
          <w:rtl/>
        </w:rPr>
        <w:t>(</w:t>
      </w:r>
      <w:r>
        <w:rPr>
          <w:rFonts w:hint="cs"/>
          <w:rtl/>
        </w:rPr>
        <w:t>ثمّ إنّك سألتني أن أحثّ الناس على طاعتك</w:t>
      </w:r>
      <w:r w:rsidR="00864EEE">
        <w:rPr>
          <w:rFonts w:hint="cs"/>
          <w:rtl/>
        </w:rPr>
        <w:t xml:space="preserve">، </w:t>
      </w:r>
      <w:r>
        <w:rPr>
          <w:rFonts w:hint="cs"/>
          <w:rtl/>
        </w:rPr>
        <w:t>وان أخذّلهم عن ابن الزبير</w:t>
      </w:r>
      <w:r w:rsidR="00864EEE">
        <w:rPr>
          <w:rFonts w:hint="cs"/>
          <w:rtl/>
        </w:rPr>
        <w:t xml:space="preserve">، </w:t>
      </w:r>
      <w:r>
        <w:rPr>
          <w:rFonts w:hint="cs"/>
          <w:rtl/>
        </w:rPr>
        <w:t>فلا مرحباً ولا كرامة</w:t>
      </w:r>
      <w:r w:rsidR="004A4E29">
        <w:rPr>
          <w:rFonts w:hint="cs"/>
          <w:rtl/>
        </w:rPr>
        <w:t xml:space="preserve">! </w:t>
      </w:r>
      <w:r>
        <w:rPr>
          <w:rFonts w:hint="cs"/>
          <w:rtl/>
        </w:rPr>
        <w:t>تسألني نصرتك ومودّتك</w:t>
      </w:r>
      <w:r w:rsidR="00864EEE">
        <w:rPr>
          <w:rFonts w:hint="cs"/>
          <w:rtl/>
        </w:rPr>
        <w:t xml:space="preserve">، </w:t>
      </w:r>
      <w:r>
        <w:rPr>
          <w:rFonts w:hint="cs"/>
          <w:rtl/>
        </w:rPr>
        <w:t>وقد قتلت ابن عمّي وأهل رسول الله</w:t>
      </w:r>
      <w:r w:rsidR="00864EEE">
        <w:rPr>
          <w:rFonts w:hint="cs"/>
          <w:rtl/>
        </w:rPr>
        <w:t xml:space="preserve">، </w:t>
      </w:r>
      <w:r>
        <w:rPr>
          <w:rFonts w:hint="cs"/>
          <w:rtl/>
        </w:rPr>
        <w:t>مصابيح الهدى</w:t>
      </w:r>
      <w:r w:rsidR="00864EEE">
        <w:rPr>
          <w:rFonts w:hint="cs"/>
          <w:rtl/>
        </w:rPr>
        <w:t xml:space="preserve">، </w:t>
      </w:r>
      <w:r>
        <w:rPr>
          <w:rFonts w:hint="cs"/>
          <w:rtl/>
        </w:rPr>
        <w:t>ونجوم الدّجى</w:t>
      </w:r>
      <w:r w:rsidR="009431ED">
        <w:rPr>
          <w:rFonts w:hint="cs"/>
          <w:rtl/>
        </w:rPr>
        <w:t>؟</w:t>
      </w:r>
      <w:r w:rsidR="004A4E29">
        <w:rPr>
          <w:rFonts w:hint="cs"/>
          <w:rtl/>
        </w:rPr>
        <w:t xml:space="preserve">! </w:t>
      </w:r>
      <w:r>
        <w:rPr>
          <w:rFonts w:hint="cs"/>
          <w:rtl/>
        </w:rPr>
        <w:t>غادرتهم جنودك بأمرك صرعى في صعيد واحد قتلى</w:t>
      </w:r>
      <w:r w:rsidR="001C4878">
        <w:rPr>
          <w:rFonts w:hint="cs"/>
          <w:rtl/>
        </w:rPr>
        <w:t xml:space="preserve">. </w:t>
      </w:r>
      <w:r>
        <w:rPr>
          <w:rFonts w:hint="cs"/>
          <w:rtl/>
        </w:rPr>
        <w:t>أنسيت إنفاذ أعوانك إلى حرم الله لقتل الحسين</w:t>
      </w:r>
      <w:r w:rsidR="009431ED">
        <w:rPr>
          <w:rFonts w:hint="cs"/>
          <w:rtl/>
        </w:rPr>
        <w:t>؟</w:t>
      </w:r>
      <w:r w:rsidR="004A4E29">
        <w:rPr>
          <w:rFonts w:hint="cs"/>
          <w:rtl/>
        </w:rPr>
        <w:t xml:space="preserve">! </w:t>
      </w:r>
      <w:r>
        <w:rPr>
          <w:rFonts w:hint="cs"/>
          <w:rtl/>
        </w:rPr>
        <w:t>فما زلت وراءه تخيفه حتّى أشخصته إلى العراق</w:t>
      </w:r>
      <w:r w:rsidR="00864EEE">
        <w:rPr>
          <w:rFonts w:hint="cs"/>
          <w:rtl/>
        </w:rPr>
        <w:t xml:space="preserve">، </w:t>
      </w:r>
      <w:r>
        <w:rPr>
          <w:rFonts w:hint="cs"/>
          <w:rtl/>
        </w:rPr>
        <w:t>عداوةً منك لله ورسوله ولأهل بيته الذين أذهب الله عنهم الرجس وطهّرهم تطهيراً</w:t>
      </w:r>
      <w:r w:rsidR="009431ED">
        <w:rPr>
          <w:rFonts w:hint="cs"/>
          <w:rtl/>
        </w:rPr>
        <w:t>)</w:t>
      </w:r>
      <w:r>
        <w:rPr>
          <w:rFonts w:hint="cs"/>
          <w:rtl/>
        </w:rPr>
        <w:t xml:space="preserve"> </w:t>
      </w:r>
      <w:r w:rsidRPr="00C56B49">
        <w:rPr>
          <w:rStyle w:val="libFootnotenumChar"/>
          <w:rFonts w:hint="cs"/>
          <w:rtl/>
        </w:rPr>
        <w:t>(2)</w:t>
      </w:r>
      <w:r w:rsidR="001C4878">
        <w:rPr>
          <w:rFonts w:hint="cs"/>
          <w:rtl/>
        </w:rPr>
        <w:t xml:space="preserve">. </w:t>
      </w:r>
    </w:p>
    <w:p w:rsidR="00C56B49" w:rsidRDefault="00C56B49" w:rsidP="00196022">
      <w:pPr>
        <w:pStyle w:val="libNormal"/>
        <w:rPr>
          <w:rtl/>
        </w:rPr>
      </w:pPr>
      <w:r>
        <w:rPr>
          <w:rFonts w:hint="cs"/>
          <w:rtl/>
        </w:rPr>
        <w:t>وك</w:t>
      </w:r>
      <w:r w:rsidR="00196022">
        <w:rPr>
          <w:rFonts w:hint="cs"/>
          <w:rtl/>
        </w:rPr>
        <w:t>تاب</w:t>
      </w:r>
      <w:r>
        <w:rPr>
          <w:rFonts w:hint="cs"/>
          <w:rtl/>
        </w:rPr>
        <w:t xml:space="preserve"> ابن عبّاس إلى يزيد طويل</w:t>
      </w:r>
      <w:r w:rsidR="00864EEE">
        <w:rPr>
          <w:rFonts w:hint="cs"/>
          <w:rtl/>
        </w:rPr>
        <w:t xml:space="preserve">، </w:t>
      </w:r>
      <w:r>
        <w:rPr>
          <w:rFonts w:hint="cs"/>
          <w:rtl/>
        </w:rPr>
        <w:t>كشف فيه عورات آل أبي سفيان</w:t>
      </w:r>
      <w:r w:rsidR="00864EEE">
        <w:rPr>
          <w:rFonts w:hint="cs"/>
          <w:rtl/>
        </w:rPr>
        <w:t xml:space="preserve">، </w:t>
      </w:r>
      <w:r>
        <w:rPr>
          <w:rFonts w:hint="cs"/>
          <w:rtl/>
        </w:rPr>
        <w:t>وأنّ ابن ميسون كان يتحرّك في نفس الدائرة التي كان يتحرّك فيها ابن هند وربيبه أبي سفيان</w:t>
      </w:r>
      <w:r w:rsidR="00603FE9">
        <w:rPr>
          <w:rFonts w:hint="cs"/>
          <w:rtl/>
        </w:rPr>
        <w:t xml:space="preserve">: </w:t>
      </w:r>
      <w:r>
        <w:rPr>
          <w:rFonts w:hint="cs"/>
          <w:rtl/>
        </w:rPr>
        <w:t>الطلب بثاراتهم يوم بدر وأحد</w:t>
      </w:r>
      <w:r w:rsidR="001C4878">
        <w:rPr>
          <w:rFonts w:hint="cs"/>
          <w:rtl/>
        </w:rPr>
        <w:t>.</w:t>
      </w:r>
      <w:r w:rsidR="009431ED">
        <w:rPr>
          <w:rFonts w:hint="cs"/>
          <w:rtl/>
        </w:rPr>
        <w:t>.</w:t>
      </w:r>
      <w:r>
        <w:rPr>
          <w:rFonts w:hint="cs"/>
          <w:rtl/>
        </w:rPr>
        <w:t>.</w:t>
      </w:r>
      <w:r w:rsidR="00864EEE">
        <w:rPr>
          <w:rFonts w:hint="cs"/>
          <w:rtl/>
        </w:rPr>
        <w:t xml:space="preserve">، </w:t>
      </w:r>
      <w:r>
        <w:rPr>
          <w:rFonts w:hint="cs"/>
          <w:rtl/>
        </w:rPr>
        <w:t>وبالتالي ردّ الجاهليّة لتسود</w:t>
      </w:r>
      <w:r w:rsidR="00603FE9">
        <w:rPr>
          <w:rFonts w:hint="cs"/>
          <w:rtl/>
        </w:rPr>
        <w:t xml:space="preserve">؛ </w:t>
      </w:r>
      <w:r>
        <w:rPr>
          <w:rFonts w:hint="cs"/>
          <w:rtl/>
        </w:rPr>
        <w:t xml:space="preserve">فما فرق يزيد الفهود والقردة </w:t>
      </w:r>
      <w:r w:rsidR="00196022">
        <w:rPr>
          <w:rFonts w:hint="cs"/>
          <w:rtl/>
        </w:rPr>
        <w:t>والكلاب</w:t>
      </w:r>
      <w:r w:rsidR="00864EEE">
        <w:rPr>
          <w:rFonts w:hint="cs"/>
          <w:rtl/>
        </w:rPr>
        <w:t xml:space="preserve">، </w:t>
      </w:r>
      <w:r w:rsidR="00196022">
        <w:rPr>
          <w:rFonts w:hint="cs"/>
          <w:rtl/>
        </w:rPr>
        <w:t>عن ربيبه ابن هند الذي خرج على الله ورسوله ووليّه ووصيّ رسوله</w:t>
      </w:r>
      <w:r w:rsidR="001C4878">
        <w:rPr>
          <w:rFonts w:hint="cs"/>
          <w:rtl/>
        </w:rPr>
        <w:t xml:space="preserve">. </w:t>
      </w:r>
      <w:r w:rsidR="00196022">
        <w:rPr>
          <w:rFonts w:hint="cs"/>
          <w:rtl/>
        </w:rPr>
        <w:t>فذهبت تلك الألوف في حرب صفّين</w:t>
      </w:r>
      <w:r w:rsidR="00864EEE">
        <w:rPr>
          <w:rFonts w:hint="cs"/>
          <w:rtl/>
        </w:rPr>
        <w:t xml:space="preserve">، </w:t>
      </w:r>
      <w:r w:rsidR="00196022">
        <w:rPr>
          <w:rFonts w:hint="cs"/>
          <w:rtl/>
        </w:rPr>
        <w:t>ثمّ حارب خليفة المسلمين ببيعة عامّة لا بمهزلة خلع خاتم وتثبيت آخر</w:t>
      </w:r>
      <w:r w:rsidR="004A4E29">
        <w:rPr>
          <w:rFonts w:hint="cs"/>
          <w:rtl/>
        </w:rPr>
        <w:t xml:space="preserve">! </w:t>
      </w:r>
      <w:r w:rsidR="00196022">
        <w:rPr>
          <w:rFonts w:hint="cs"/>
          <w:rtl/>
        </w:rPr>
        <w:t>حارب أحد الثقلين ولم يكن في الثقل المقابل للقرآن الكريم واحد من خيرة الصحابة</w:t>
      </w:r>
      <w:r w:rsidR="00864EEE">
        <w:rPr>
          <w:rFonts w:hint="cs"/>
          <w:rtl/>
        </w:rPr>
        <w:t xml:space="preserve">، </w:t>
      </w:r>
      <w:r w:rsidR="00196022">
        <w:rPr>
          <w:rFonts w:hint="cs"/>
          <w:rtl/>
        </w:rPr>
        <w:t>فكيف بالنكرة منهم ومن خرج عليه في حياته وبعد مماته</w:t>
      </w:r>
      <w:r w:rsidR="009431ED">
        <w:rPr>
          <w:rFonts w:hint="cs"/>
          <w:rtl/>
        </w:rPr>
        <w:t>؟</w:t>
      </w:r>
      <w:r w:rsidR="004A4E29">
        <w:rPr>
          <w:rFonts w:hint="cs"/>
          <w:rtl/>
        </w:rPr>
        <w:t xml:space="preserve">! </w:t>
      </w:r>
      <w:r w:rsidR="00196022">
        <w:rPr>
          <w:rFonts w:hint="cs"/>
          <w:rtl/>
        </w:rPr>
        <w:t>وخرج على الله بمخالفته كتابه</w:t>
      </w:r>
      <w:r w:rsidR="009431ED">
        <w:rPr>
          <w:rFonts w:hint="cs"/>
          <w:rtl/>
        </w:rPr>
        <w:t>؟</w:t>
      </w:r>
      <w:r w:rsidR="004A4E29">
        <w:rPr>
          <w:rFonts w:hint="cs"/>
          <w:rtl/>
        </w:rPr>
        <w:t xml:space="preserve">! </w:t>
      </w:r>
      <w:r w:rsidR="00196022">
        <w:rPr>
          <w:rFonts w:hint="cs"/>
          <w:rtl/>
        </w:rPr>
        <w:t>وليس الصحابيّ</w:t>
      </w:r>
      <w:r w:rsidR="00B154FA">
        <w:rPr>
          <w:rFonts w:hint="cs"/>
          <w:rtl/>
        </w:rPr>
        <w:t xml:space="preserve"> إلّا </w:t>
      </w:r>
      <w:r w:rsidR="00196022">
        <w:rPr>
          <w:rFonts w:hint="cs"/>
          <w:rtl/>
        </w:rPr>
        <w:t xml:space="preserve">من صحب رسول الله </w:t>
      </w:r>
      <w:r w:rsidR="00196022" w:rsidRPr="00BD4EF0">
        <w:rPr>
          <w:rStyle w:val="libAlaemChar"/>
          <w:rFonts w:eastAsiaTheme="minorHAnsi"/>
          <w:rtl/>
        </w:rPr>
        <w:t>صلى‌الله‌عليه‌وآله‌وسلم</w:t>
      </w:r>
      <w:r w:rsidR="00196022">
        <w:rPr>
          <w:rFonts w:hint="cs"/>
          <w:rtl/>
        </w:rPr>
        <w:t xml:space="preserve"> طويلاً من الزمن وأطاعه في كلّ ما أتى به من قرآن</w:t>
      </w:r>
      <w:r w:rsidR="00864EEE">
        <w:rPr>
          <w:rFonts w:hint="cs"/>
          <w:rtl/>
        </w:rPr>
        <w:t xml:space="preserve">، </w:t>
      </w:r>
      <w:r w:rsidR="00196022">
        <w:rPr>
          <w:rFonts w:hint="cs"/>
          <w:rtl/>
        </w:rPr>
        <w:t>أو حديث</w:t>
      </w:r>
      <w:r w:rsidR="004A4E29">
        <w:rPr>
          <w:rFonts w:hint="cs"/>
          <w:rtl/>
        </w:rPr>
        <w:t xml:space="preserve">! </w:t>
      </w:r>
      <w:r w:rsidR="00196022">
        <w:rPr>
          <w:rFonts w:hint="cs"/>
          <w:rtl/>
        </w:rPr>
        <w:t xml:space="preserve">وثبت </w:t>
      </w:r>
    </w:p>
    <w:p w:rsidR="00196022" w:rsidRDefault="009431ED" w:rsidP="009431ED">
      <w:pPr>
        <w:pStyle w:val="libLine"/>
        <w:rPr>
          <w:rtl/>
        </w:rPr>
      </w:pPr>
      <w:r>
        <w:rPr>
          <w:rFonts w:hint="cs"/>
          <w:rtl/>
        </w:rPr>
        <w:t>____________________</w:t>
      </w:r>
    </w:p>
    <w:p w:rsidR="00196022" w:rsidRDefault="005672C8" w:rsidP="00CE2F7E">
      <w:pPr>
        <w:pStyle w:val="libFootnote0"/>
        <w:rPr>
          <w:rtl/>
        </w:rPr>
      </w:pPr>
      <w:r>
        <w:rPr>
          <w:rFonts w:hint="cs"/>
          <w:rtl/>
        </w:rPr>
        <w:t>(1) ما نزل من القرآن في عليّ</w:t>
      </w:r>
      <w:r w:rsidR="00864EEE">
        <w:rPr>
          <w:rFonts w:hint="cs"/>
          <w:rtl/>
        </w:rPr>
        <w:t xml:space="preserve">، </w:t>
      </w:r>
      <w:r>
        <w:rPr>
          <w:rFonts w:hint="cs"/>
          <w:rtl/>
        </w:rPr>
        <w:t>لابن مردويه 301 / 4754</w:t>
      </w:r>
      <w:r w:rsidR="00864EEE">
        <w:rPr>
          <w:rFonts w:hint="cs"/>
          <w:rtl/>
        </w:rPr>
        <w:t xml:space="preserve">، </w:t>
      </w:r>
      <w:r>
        <w:rPr>
          <w:rFonts w:hint="cs"/>
          <w:rtl/>
        </w:rPr>
        <w:t>نور الأبصار</w:t>
      </w:r>
      <w:r w:rsidR="00603FE9">
        <w:rPr>
          <w:rFonts w:hint="cs"/>
          <w:rtl/>
        </w:rPr>
        <w:t xml:space="preserve">: </w:t>
      </w:r>
      <w:r>
        <w:rPr>
          <w:rFonts w:hint="cs"/>
          <w:rtl/>
        </w:rPr>
        <w:t>226</w:t>
      </w:r>
      <w:r w:rsidR="001C4878">
        <w:rPr>
          <w:rFonts w:hint="cs"/>
          <w:rtl/>
        </w:rPr>
        <w:t xml:space="preserve">. </w:t>
      </w:r>
    </w:p>
    <w:p w:rsidR="005672C8" w:rsidRDefault="005672C8" w:rsidP="00CE2F7E">
      <w:pPr>
        <w:pStyle w:val="libFootnote0"/>
        <w:rPr>
          <w:rtl/>
        </w:rPr>
      </w:pPr>
      <w:r>
        <w:rPr>
          <w:rFonts w:hint="cs"/>
          <w:rtl/>
        </w:rPr>
        <w:t>(2) تذكرة الخواصّ</w:t>
      </w:r>
      <w:r w:rsidR="00603FE9">
        <w:rPr>
          <w:rFonts w:hint="cs"/>
          <w:rtl/>
        </w:rPr>
        <w:t xml:space="preserve">: </w:t>
      </w:r>
      <w:r>
        <w:rPr>
          <w:rFonts w:hint="cs"/>
          <w:rtl/>
        </w:rPr>
        <w:t>248</w:t>
      </w:r>
      <w:r w:rsidR="001C4878">
        <w:rPr>
          <w:rFonts w:hint="cs"/>
          <w:rtl/>
        </w:rPr>
        <w:t xml:space="preserve">. </w:t>
      </w:r>
    </w:p>
    <w:p w:rsidR="005672C8" w:rsidRDefault="005672C8" w:rsidP="009431ED">
      <w:pPr>
        <w:pStyle w:val="libNormal"/>
        <w:rPr>
          <w:rtl/>
        </w:rPr>
      </w:pPr>
      <w:r>
        <w:rPr>
          <w:rtl/>
        </w:rPr>
        <w:br w:type="page"/>
      </w:r>
    </w:p>
    <w:p w:rsidR="005672C8" w:rsidRDefault="00CE2F7E" w:rsidP="00196022">
      <w:pPr>
        <w:pStyle w:val="libNormal"/>
        <w:rPr>
          <w:rtl/>
        </w:rPr>
      </w:pPr>
      <w:r>
        <w:rPr>
          <w:rFonts w:hint="cs"/>
          <w:rtl/>
        </w:rPr>
        <w:t>على طاعته بعد مماته بالتزامه بالقرآن والسنّة معاً</w:t>
      </w:r>
      <w:r w:rsidR="00864EEE">
        <w:rPr>
          <w:rFonts w:hint="cs"/>
          <w:rtl/>
        </w:rPr>
        <w:t xml:space="preserve">، </w:t>
      </w:r>
      <w:r>
        <w:rPr>
          <w:rFonts w:hint="cs"/>
          <w:rtl/>
        </w:rPr>
        <w:t>ولم يغيّر ولم يبدّل ولم يتهوّك فيحرق أحاديث رسول الله</w:t>
      </w:r>
      <w:r w:rsidR="001C4878">
        <w:rPr>
          <w:rFonts w:hint="cs"/>
          <w:rtl/>
        </w:rPr>
        <w:t xml:space="preserve">. </w:t>
      </w:r>
      <w:r>
        <w:rPr>
          <w:rFonts w:hint="cs"/>
          <w:rtl/>
        </w:rPr>
        <w:t>ولابن ميسون قدوة بابن هند</w:t>
      </w:r>
      <w:r w:rsidR="00864EEE">
        <w:rPr>
          <w:rFonts w:hint="cs"/>
          <w:rtl/>
        </w:rPr>
        <w:t xml:space="preserve">، </w:t>
      </w:r>
      <w:r>
        <w:rPr>
          <w:rFonts w:hint="cs"/>
          <w:rtl/>
        </w:rPr>
        <w:t>وإن طلّقت ميسون وهي حامل فعاش ابنها ربيع عمره بين أخواله النصارى</w:t>
      </w:r>
      <w:r w:rsidR="00864EEE">
        <w:rPr>
          <w:rFonts w:hint="cs"/>
          <w:rtl/>
        </w:rPr>
        <w:t xml:space="preserve">، </w:t>
      </w:r>
      <w:r>
        <w:rPr>
          <w:rFonts w:hint="cs"/>
          <w:rtl/>
        </w:rPr>
        <w:t>ثمّ ألحقه ابن هند به فلم يزده ذلك</w:t>
      </w:r>
      <w:r w:rsidR="00B154FA">
        <w:rPr>
          <w:rFonts w:hint="cs"/>
          <w:rtl/>
        </w:rPr>
        <w:t xml:space="preserve"> إلّا </w:t>
      </w:r>
      <w:r>
        <w:rPr>
          <w:rFonts w:hint="cs"/>
          <w:rtl/>
        </w:rPr>
        <w:t>خبالاً</w:t>
      </w:r>
      <w:r w:rsidR="004A4E29">
        <w:rPr>
          <w:rFonts w:hint="cs"/>
          <w:rtl/>
        </w:rPr>
        <w:t xml:space="preserve">! </w:t>
      </w:r>
      <w:r>
        <w:rPr>
          <w:rFonts w:hint="cs"/>
          <w:rtl/>
        </w:rPr>
        <w:t>ويوم مات لم يحضره الناقص</w:t>
      </w:r>
      <w:r w:rsidR="00864EEE">
        <w:rPr>
          <w:rFonts w:hint="cs"/>
          <w:rtl/>
        </w:rPr>
        <w:t xml:space="preserve">، </w:t>
      </w:r>
      <w:r>
        <w:rPr>
          <w:rFonts w:hint="cs"/>
          <w:rtl/>
        </w:rPr>
        <w:t>كان في حوارين منشغلاً بأمور</w:t>
      </w:r>
      <w:r w:rsidR="004A4E29">
        <w:rPr>
          <w:rFonts w:hint="cs"/>
          <w:rtl/>
        </w:rPr>
        <w:t xml:space="preserve">! </w:t>
      </w:r>
      <w:r>
        <w:rPr>
          <w:rFonts w:hint="cs"/>
          <w:rtl/>
        </w:rPr>
        <w:t>وبعد جلوسه على الأريكة</w:t>
      </w:r>
      <w:r w:rsidR="00864EEE">
        <w:rPr>
          <w:rFonts w:hint="cs"/>
          <w:rtl/>
        </w:rPr>
        <w:t xml:space="preserve">، </w:t>
      </w:r>
      <w:r>
        <w:rPr>
          <w:rFonts w:hint="cs"/>
          <w:rtl/>
        </w:rPr>
        <w:t>كانت همّته منصرفة إلى قتل معجزة الله</w:t>
      </w:r>
      <w:r w:rsidRPr="00CE2F7E">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وأحد الثقلين وسيّد شباب أهل الجنّة وابن سيّد العرب والمسلمين ومن أمّه سيّدة نساء العالمين</w:t>
      </w:r>
      <w:r w:rsidR="001C4878">
        <w:rPr>
          <w:rFonts w:hint="cs"/>
          <w:rtl/>
        </w:rPr>
        <w:t xml:space="preserve">. </w:t>
      </w:r>
      <w:r>
        <w:rPr>
          <w:rFonts w:hint="cs"/>
          <w:rtl/>
        </w:rPr>
        <w:t>سبط رسول الله وريحانته</w:t>
      </w:r>
      <w:r w:rsidR="001C4878">
        <w:rPr>
          <w:rFonts w:hint="cs"/>
          <w:rtl/>
        </w:rPr>
        <w:t xml:space="preserve">. </w:t>
      </w:r>
      <w:r w:rsidR="00113C36">
        <w:rPr>
          <w:rFonts w:hint="cs"/>
          <w:rtl/>
        </w:rPr>
        <w:t>ولو</w:t>
      </w:r>
      <w:r>
        <w:rPr>
          <w:rFonts w:hint="cs"/>
          <w:rtl/>
        </w:rPr>
        <w:t>لا كلّ ذلك وغيره ل</w:t>
      </w:r>
      <w:r w:rsidR="0017672B">
        <w:rPr>
          <w:rFonts w:hint="cs"/>
          <w:rtl/>
        </w:rPr>
        <w:t>ـ</w:t>
      </w:r>
      <w:r>
        <w:rPr>
          <w:rFonts w:hint="cs"/>
          <w:rtl/>
        </w:rPr>
        <w:t>ما طلبه ابن ميسون طلباً حثيثاً ليقتله</w:t>
      </w:r>
      <w:r w:rsidR="001C4878">
        <w:rPr>
          <w:rFonts w:hint="cs"/>
          <w:rtl/>
        </w:rPr>
        <w:t xml:space="preserve">. </w:t>
      </w:r>
      <w:r>
        <w:rPr>
          <w:rFonts w:hint="cs"/>
          <w:rtl/>
        </w:rPr>
        <w:t>ولم يكن الإمام الحسين</w:t>
      </w:r>
      <w:r w:rsidRPr="00CE2F7E">
        <w:rPr>
          <w:rStyle w:val="libAlaemChar"/>
          <w:rFonts w:eastAsiaTheme="minorHAnsi"/>
          <w:rtl/>
        </w:rPr>
        <w:t xml:space="preserve"> </w:t>
      </w:r>
      <w:r w:rsidRPr="00CF00AD">
        <w:rPr>
          <w:rStyle w:val="libAlaemChar"/>
          <w:rFonts w:eastAsiaTheme="minorHAnsi"/>
          <w:rtl/>
        </w:rPr>
        <w:t>عليه‌السلام</w:t>
      </w:r>
      <w:r>
        <w:rPr>
          <w:rFonts w:hint="cs"/>
          <w:rtl/>
        </w:rPr>
        <w:t xml:space="preserve"> ممّن يلوذ بقبر جدّه أو يعوذ ببيت الله</w:t>
      </w:r>
      <w:r w:rsidR="00603FE9">
        <w:rPr>
          <w:rFonts w:hint="cs"/>
          <w:rtl/>
        </w:rPr>
        <w:t xml:space="preserve">؛ </w:t>
      </w:r>
      <w:r w:rsidR="00FB3557">
        <w:rPr>
          <w:rFonts w:hint="cs"/>
          <w:rtl/>
        </w:rPr>
        <w:t>فينتهك حرمتهما وينجو هو</w:t>
      </w:r>
      <w:r w:rsidR="004A4E29">
        <w:rPr>
          <w:rFonts w:hint="cs"/>
          <w:rtl/>
        </w:rPr>
        <w:t xml:space="preserve">! </w:t>
      </w:r>
      <w:r w:rsidR="00FB3557">
        <w:rPr>
          <w:rFonts w:hint="cs"/>
          <w:rtl/>
        </w:rPr>
        <w:t>فخرج إلى اقرب موقع من الشأم</w:t>
      </w:r>
      <w:r w:rsidR="00864EEE">
        <w:rPr>
          <w:rFonts w:hint="cs"/>
          <w:rtl/>
        </w:rPr>
        <w:t xml:space="preserve">، </w:t>
      </w:r>
      <w:r w:rsidR="00FB3557">
        <w:rPr>
          <w:rFonts w:hint="cs"/>
          <w:rtl/>
        </w:rPr>
        <w:t>وهو الكوفة</w:t>
      </w:r>
      <w:r w:rsidR="00864EEE">
        <w:rPr>
          <w:rFonts w:hint="cs"/>
          <w:rtl/>
        </w:rPr>
        <w:t xml:space="preserve">، </w:t>
      </w:r>
      <w:r w:rsidR="00FB3557">
        <w:rPr>
          <w:rFonts w:hint="cs"/>
          <w:rtl/>
        </w:rPr>
        <w:t xml:space="preserve">وبذا لم يكن سبباً في الفظائع التي ارتكبها أهل الشأم وهتكهم لحرمة رسول الله ومدينته المنوّرة </w:t>
      </w:r>
      <w:r w:rsidR="009431ED">
        <w:rPr>
          <w:rFonts w:hint="cs"/>
          <w:rtl/>
        </w:rPr>
        <w:t>(</w:t>
      </w:r>
      <w:r w:rsidR="00FB3557">
        <w:rPr>
          <w:rFonts w:hint="cs"/>
          <w:rtl/>
        </w:rPr>
        <w:t>طيبة</w:t>
      </w:r>
      <w:r w:rsidR="009431ED">
        <w:rPr>
          <w:rFonts w:hint="cs"/>
          <w:rtl/>
        </w:rPr>
        <w:t>)</w:t>
      </w:r>
      <w:r w:rsidR="00FB3557">
        <w:rPr>
          <w:rFonts w:hint="cs"/>
          <w:rtl/>
        </w:rPr>
        <w:t xml:space="preserve"> فكان اليزيديّون يسمّونها </w:t>
      </w:r>
      <w:r w:rsidR="009431ED">
        <w:rPr>
          <w:rFonts w:hint="cs"/>
          <w:rtl/>
        </w:rPr>
        <w:t>(</w:t>
      </w:r>
      <w:r w:rsidR="00FB3557">
        <w:rPr>
          <w:rFonts w:hint="cs"/>
          <w:rtl/>
        </w:rPr>
        <w:t>نتنة</w:t>
      </w:r>
      <w:r w:rsidR="009431ED">
        <w:rPr>
          <w:rFonts w:hint="cs"/>
          <w:rtl/>
        </w:rPr>
        <w:t>)</w:t>
      </w:r>
      <w:r w:rsidR="00FB3557">
        <w:rPr>
          <w:rFonts w:hint="cs"/>
          <w:rtl/>
        </w:rPr>
        <w:t xml:space="preserve"> وأهل المدينة يسمّونهم </w:t>
      </w:r>
      <w:r w:rsidR="009431ED">
        <w:rPr>
          <w:rFonts w:hint="cs"/>
          <w:rtl/>
        </w:rPr>
        <w:t>(</w:t>
      </w:r>
      <w:r w:rsidR="00FB3557">
        <w:rPr>
          <w:rFonts w:hint="cs"/>
          <w:rtl/>
        </w:rPr>
        <w:t>اليهود أبناء اليهود</w:t>
      </w:r>
      <w:r w:rsidR="009431ED">
        <w:rPr>
          <w:rFonts w:hint="cs"/>
          <w:rtl/>
        </w:rPr>
        <w:t>)</w:t>
      </w:r>
      <w:r w:rsidR="00FB3557">
        <w:rPr>
          <w:rFonts w:hint="cs"/>
          <w:rtl/>
        </w:rPr>
        <w:t xml:space="preserve"> اقتداءً بابن هند الذي أطلق على سيّد الأنصار </w:t>
      </w:r>
      <w:r w:rsidR="009431ED">
        <w:rPr>
          <w:rFonts w:hint="cs"/>
          <w:rtl/>
        </w:rPr>
        <w:t>(</w:t>
      </w:r>
      <w:r w:rsidR="00FB3557">
        <w:rPr>
          <w:rFonts w:hint="cs"/>
          <w:rtl/>
        </w:rPr>
        <w:t>يهوديّ ابن يهوديّ</w:t>
      </w:r>
      <w:r w:rsidR="009431ED">
        <w:rPr>
          <w:rFonts w:hint="cs"/>
          <w:rtl/>
        </w:rPr>
        <w:t>)</w:t>
      </w:r>
      <w:r w:rsidR="004A4E29">
        <w:rPr>
          <w:rFonts w:hint="cs"/>
          <w:rtl/>
        </w:rPr>
        <w:t xml:space="preserve">! </w:t>
      </w:r>
    </w:p>
    <w:p w:rsidR="00FB3557" w:rsidRDefault="00FB3557" w:rsidP="00714AC7">
      <w:pPr>
        <w:pStyle w:val="libNormal"/>
        <w:rPr>
          <w:rtl/>
        </w:rPr>
      </w:pPr>
      <w:r>
        <w:rPr>
          <w:rFonts w:hint="cs"/>
          <w:rtl/>
        </w:rPr>
        <w:t>وعن زندقته ذكرنا كثيراً منه ما حدّث به المغيرة بن شعبة عن ابن هند وفيه (</w:t>
      </w:r>
      <w:r w:rsidR="001C4878">
        <w:rPr>
          <w:rFonts w:hint="cs"/>
          <w:rtl/>
        </w:rPr>
        <w:t>.</w:t>
      </w:r>
      <w:r w:rsidR="009431ED">
        <w:rPr>
          <w:rFonts w:hint="cs"/>
          <w:rtl/>
        </w:rPr>
        <w:t>.</w:t>
      </w:r>
      <w:r>
        <w:rPr>
          <w:rFonts w:hint="cs"/>
          <w:rtl/>
        </w:rPr>
        <w:t>.</w:t>
      </w:r>
      <w:r w:rsidR="00864EEE">
        <w:rPr>
          <w:rFonts w:hint="cs"/>
          <w:rtl/>
        </w:rPr>
        <w:t xml:space="preserve">، </w:t>
      </w:r>
      <w:r>
        <w:rPr>
          <w:rFonts w:hint="cs"/>
          <w:rtl/>
        </w:rPr>
        <w:t>وأنّ أخا بني هاشم يصاح به في كلّ يوم خمس مرّات</w:t>
      </w:r>
      <w:r w:rsidR="00603FE9">
        <w:rPr>
          <w:rFonts w:hint="cs"/>
          <w:rtl/>
        </w:rPr>
        <w:t xml:space="preserve">: </w:t>
      </w:r>
      <w:r>
        <w:rPr>
          <w:rFonts w:hint="cs"/>
          <w:rtl/>
        </w:rPr>
        <w:t>أشهد أنّ محمّداً رسول الله</w:t>
      </w:r>
      <w:r w:rsidR="00714AC7">
        <w:rPr>
          <w:rFonts w:hint="cs"/>
          <w:rtl/>
        </w:rPr>
        <w:t>،</w:t>
      </w:r>
      <w:r>
        <w:rPr>
          <w:rFonts w:hint="cs"/>
          <w:rtl/>
        </w:rPr>
        <w:t xml:space="preserve"> فأيّ عمل يبقى بعد هذا</w:t>
      </w:r>
      <w:r w:rsidR="00864EEE">
        <w:rPr>
          <w:rFonts w:hint="cs"/>
          <w:rtl/>
        </w:rPr>
        <w:t xml:space="preserve">، </w:t>
      </w:r>
      <w:r>
        <w:rPr>
          <w:rFonts w:hint="cs"/>
          <w:rtl/>
        </w:rPr>
        <w:t>لا أمّ لك</w:t>
      </w:r>
      <w:r w:rsidR="009431ED">
        <w:rPr>
          <w:rFonts w:hint="cs"/>
          <w:rtl/>
        </w:rPr>
        <w:t>؟</w:t>
      </w:r>
      <w:r w:rsidR="00B154FA">
        <w:rPr>
          <w:rFonts w:hint="cs"/>
          <w:rtl/>
        </w:rPr>
        <w:t xml:space="preserve"> إلّا </w:t>
      </w:r>
      <w:r>
        <w:rPr>
          <w:rFonts w:hint="cs"/>
          <w:rtl/>
        </w:rPr>
        <w:t>دفناً دفناً</w:t>
      </w:r>
      <w:r w:rsidR="004A4E29">
        <w:rPr>
          <w:rFonts w:hint="cs"/>
          <w:rtl/>
        </w:rPr>
        <w:t>!!</w:t>
      </w:r>
      <w:r w:rsidR="009431ED">
        <w:rPr>
          <w:rFonts w:hint="cs"/>
          <w:rtl/>
        </w:rPr>
        <w:t>)</w:t>
      </w:r>
      <w:r w:rsidR="001C4878">
        <w:rPr>
          <w:rFonts w:hint="cs"/>
          <w:rtl/>
        </w:rPr>
        <w:t xml:space="preserve">. </w:t>
      </w:r>
    </w:p>
    <w:p w:rsidR="00FB3557" w:rsidRDefault="00FB3557" w:rsidP="00196022">
      <w:pPr>
        <w:pStyle w:val="libNormal"/>
        <w:rPr>
          <w:rtl/>
        </w:rPr>
      </w:pPr>
      <w:r>
        <w:rPr>
          <w:rFonts w:hint="cs"/>
          <w:rtl/>
        </w:rPr>
        <w:t>ومن قبل</w:t>
      </w:r>
      <w:r w:rsidR="00603FE9">
        <w:rPr>
          <w:rFonts w:hint="cs"/>
          <w:rtl/>
        </w:rPr>
        <w:t xml:space="preserve">: </w:t>
      </w:r>
      <w:r>
        <w:rPr>
          <w:rFonts w:hint="cs"/>
          <w:rtl/>
        </w:rPr>
        <w:t>أبو سفيان المنقطع النسب إذ ينتهي إلى أميّة الذي لم يكن ابناً لعبد شمس</w:t>
      </w:r>
      <w:r w:rsidR="00864EEE">
        <w:rPr>
          <w:rFonts w:hint="cs"/>
          <w:rtl/>
        </w:rPr>
        <w:t xml:space="preserve">، </w:t>
      </w:r>
      <w:r>
        <w:rPr>
          <w:rFonts w:hint="cs"/>
          <w:rtl/>
        </w:rPr>
        <w:t>إنّما هو عبد روميّ اشتراه عبد شمس فأعتقه وتبنّاه فصار يعرف أميّة بن عبد شمس</w:t>
      </w:r>
      <w:r w:rsidR="00864EEE">
        <w:rPr>
          <w:rFonts w:hint="cs"/>
          <w:rtl/>
        </w:rPr>
        <w:t xml:space="preserve">، </w:t>
      </w:r>
      <w:r>
        <w:rPr>
          <w:rFonts w:hint="cs"/>
          <w:rtl/>
        </w:rPr>
        <w:t xml:space="preserve">وعرفنا من وضاعة أميّة أنّه أعتق عبده </w:t>
      </w:r>
      <w:r w:rsidR="009431ED">
        <w:rPr>
          <w:rFonts w:hint="cs"/>
          <w:rtl/>
        </w:rPr>
        <w:t>(</w:t>
      </w:r>
      <w:r>
        <w:rPr>
          <w:rFonts w:hint="cs"/>
          <w:rtl/>
        </w:rPr>
        <w:t>ذكوان</w:t>
      </w:r>
      <w:r w:rsidR="009431ED">
        <w:rPr>
          <w:rFonts w:hint="cs"/>
          <w:rtl/>
        </w:rPr>
        <w:t>)</w:t>
      </w:r>
      <w:r>
        <w:rPr>
          <w:rFonts w:hint="cs"/>
          <w:rtl/>
        </w:rPr>
        <w:t xml:space="preserve"> وتنازل له عن زوجته فزوّجه إيّاها في حياته</w:t>
      </w:r>
      <w:r w:rsidR="004A4E29">
        <w:rPr>
          <w:rFonts w:hint="cs"/>
          <w:rtl/>
        </w:rPr>
        <w:t xml:space="preserve">! </w:t>
      </w:r>
      <w:r>
        <w:rPr>
          <w:rFonts w:hint="cs"/>
          <w:rtl/>
        </w:rPr>
        <w:t>فأبو سفيان يحطّ رحاله عند العبد الروميّ أميّة ولا علاقة له بقريش ولا أيّ قبيلة عربيّة</w:t>
      </w:r>
      <w:r w:rsidR="002C54F1">
        <w:rPr>
          <w:rFonts w:hint="cs"/>
          <w:rtl/>
        </w:rPr>
        <w:t xml:space="preserve"> - </w:t>
      </w:r>
      <w:r>
        <w:rPr>
          <w:rFonts w:hint="cs"/>
          <w:rtl/>
        </w:rPr>
        <w:t>بيّنا تفاصيل ذلك فيما مضى</w:t>
      </w:r>
      <w:r w:rsidR="002C54F1">
        <w:rPr>
          <w:rFonts w:hint="cs"/>
          <w:rtl/>
        </w:rPr>
        <w:t xml:space="preserve"> - </w:t>
      </w:r>
      <w:r>
        <w:rPr>
          <w:rFonts w:hint="cs"/>
          <w:rtl/>
        </w:rPr>
        <w:t xml:space="preserve">وعرفنا من زندقة أبي سفيان وتقلّبه </w:t>
      </w:r>
    </w:p>
    <w:p w:rsidR="00FB3557" w:rsidRDefault="00FB3557" w:rsidP="009431ED">
      <w:pPr>
        <w:pStyle w:val="libNormal"/>
        <w:rPr>
          <w:rtl/>
        </w:rPr>
      </w:pPr>
      <w:r>
        <w:rPr>
          <w:rtl/>
        </w:rPr>
        <w:br w:type="page"/>
      </w:r>
    </w:p>
    <w:p w:rsidR="00FB3557" w:rsidRDefault="00C659CB" w:rsidP="00C659CB">
      <w:pPr>
        <w:pStyle w:val="libNormal0"/>
        <w:rPr>
          <w:rtl/>
        </w:rPr>
      </w:pPr>
      <w:r>
        <w:rPr>
          <w:rFonts w:hint="cs"/>
          <w:rtl/>
        </w:rPr>
        <w:t>في مواخير الزنا والخمر</w:t>
      </w:r>
      <w:r w:rsidR="00603FE9">
        <w:rPr>
          <w:rFonts w:hint="cs"/>
          <w:rtl/>
        </w:rPr>
        <w:t xml:space="preserve">؛ </w:t>
      </w:r>
      <w:r>
        <w:rPr>
          <w:rFonts w:hint="cs"/>
          <w:rtl/>
        </w:rPr>
        <w:t>وهو مثلما لم يكن له حياء إذ سمع ابن سميّة العاهر</w:t>
      </w:r>
      <w:r w:rsidR="00864EEE">
        <w:rPr>
          <w:rFonts w:hint="cs"/>
          <w:rtl/>
        </w:rPr>
        <w:t xml:space="preserve">، </w:t>
      </w:r>
      <w:r>
        <w:rPr>
          <w:rFonts w:hint="cs"/>
          <w:rtl/>
        </w:rPr>
        <w:t>يخطب</w:t>
      </w:r>
      <w:r w:rsidR="00603FE9">
        <w:rPr>
          <w:rFonts w:hint="cs"/>
          <w:rtl/>
        </w:rPr>
        <w:t xml:space="preserve">؛ </w:t>
      </w:r>
      <w:r>
        <w:rPr>
          <w:rFonts w:hint="cs"/>
          <w:rtl/>
        </w:rPr>
        <w:t>فقال</w:t>
      </w:r>
      <w:r w:rsidR="00603FE9">
        <w:rPr>
          <w:rFonts w:hint="cs"/>
          <w:rtl/>
        </w:rPr>
        <w:t xml:space="preserve">: </w:t>
      </w:r>
      <w:r>
        <w:rPr>
          <w:rFonts w:hint="cs"/>
          <w:rtl/>
        </w:rPr>
        <w:t>أنا الذي وضعته في رحم أمّه</w:t>
      </w:r>
      <w:r w:rsidR="00864EEE">
        <w:rPr>
          <w:rFonts w:hint="cs"/>
          <w:rtl/>
        </w:rPr>
        <w:t xml:space="preserve">، </w:t>
      </w:r>
      <w:r w:rsidR="00B44836">
        <w:rPr>
          <w:rFonts w:hint="cs"/>
          <w:rtl/>
        </w:rPr>
        <w:t>وكان قائد المشركين والأحزاب في حربها لرسول الله</w:t>
      </w:r>
      <w:r w:rsidR="00B44836" w:rsidRPr="00B44836">
        <w:rPr>
          <w:rStyle w:val="libAlaemChar"/>
          <w:rFonts w:eastAsiaTheme="minorHAnsi"/>
          <w:rtl/>
        </w:rPr>
        <w:t xml:space="preserve"> </w:t>
      </w:r>
      <w:r w:rsidR="00B44836" w:rsidRPr="00BD4EF0">
        <w:rPr>
          <w:rStyle w:val="libAlaemChar"/>
          <w:rFonts w:eastAsiaTheme="minorHAnsi"/>
          <w:rtl/>
        </w:rPr>
        <w:t>صلى‌الله‌عليه‌وآله‌وسلم</w:t>
      </w:r>
      <w:r w:rsidR="00B44836">
        <w:rPr>
          <w:rFonts w:hint="cs"/>
          <w:rtl/>
        </w:rPr>
        <w:t xml:space="preserve"> حتّى كان الفتح المبين فأظهر الإسلام نفاقاً</w:t>
      </w:r>
      <w:r w:rsidR="004A4E29">
        <w:rPr>
          <w:rFonts w:hint="cs"/>
          <w:rtl/>
        </w:rPr>
        <w:t xml:space="preserve">! </w:t>
      </w:r>
      <w:r w:rsidR="00B44836">
        <w:rPr>
          <w:rFonts w:hint="cs"/>
          <w:rtl/>
        </w:rPr>
        <w:t>وقد ذكرنا من أقواله لعشيرته بتلقّف الأمر تلقّف الكرة</w:t>
      </w:r>
      <w:r w:rsidR="00864EEE">
        <w:rPr>
          <w:rFonts w:hint="cs"/>
          <w:rtl/>
        </w:rPr>
        <w:t xml:space="preserve">، </w:t>
      </w:r>
      <w:r w:rsidR="00B44836">
        <w:rPr>
          <w:rFonts w:hint="cs"/>
          <w:rtl/>
        </w:rPr>
        <w:t>وإنكاره للجنّة والنار</w:t>
      </w:r>
      <w:r w:rsidR="00864EEE">
        <w:rPr>
          <w:rFonts w:hint="cs"/>
          <w:rtl/>
        </w:rPr>
        <w:t xml:space="preserve">، </w:t>
      </w:r>
      <w:r w:rsidR="00B44836">
        <w:rPr>
          <w:rFonts w:hint="cs"/>
          <w:rtl/>
        </w:rPr>
        <w:t>بعد أن صار الأمر إلى عثمان</w:t>
      </w:r>
      <w:r w:rsidR="001C4878">
        <w:rPr>
          <w:rFonts w:hint="cs"/>
          <w:rtl/>
        </w:rPr>
        <w:t xml:space="preserve">. </w:t>
      </w:r>
      <w:r w:rsidR="00B44836">
        <w:rPr>
          <w:rFonts w:hint="cs"/>
          <w:rtl/>
        </w:rPr>
        <w:t>وأبو سفيان يعلم بقصّة هند مع أولئك الرجال</w:t>
      </w:r>
      <w:r w:rsidR="00864EEE">
        <w:rPr>
          <w:rFonts w:hint="cs"/>
          <w:rtl/>
        </w:rPr>
        <w:t xml:space="preserve">، </w:t>
      </w:r>
      <w:r w:rsidR="00B44836">
        <w:rPr>
          <w:rFonts w:hint="cs"/>
          <w:rtl/>
        </w:rPr>
        <w:t>فكان يخاطبها مفاخراً بولده يزيد وناسباً معاوية إليها</w:t>
      </w:r>
      <w:r w:rsidR="00864EEE">
        <w:rPr>
          <w:rFonts w:hint="cs"/>
          <w:rtl/>
        </w:rPr>
        <w:t xml:space="preserve">، </w:t>
      </w:r>
      <w:r w:rsidR="00B44836">
        <w:rPr>
          <w:rFonts w:hint="cs"/>
          <w:rtl/>
        </w:rPr>
        <w:t>فتقرّ هي بذلك وتفاخره بمعاوية وتنسبه إليها</w:t>
      </w:r>
      <w:r w:rsidR="001C4878">
        <w:rPr>
          <w:rFonts w:hint="cs"/>
          <w:rtl/>
        </w:rPr>
        <w:t xml:space="preserve">. </w:t>
      </w:r>
      <w:r w:rsidR="00B44836">
        <w:rPr>
          <w:rFonts w:hint="cs"/>
          <w:rtl/>
        </w:rPr>
        <w:t>مرّ تفاصيل ذلك</w:t>
      </w:r>
      <w:r w:rsidR="001C4878">
        <w:rPr>
          <w:rFonts w:hint="cs"/>
          <w:rtl/>
        </w:rPr>
        <w:t xml:space="preserve">. </w:t>
      </w:r>
    </w:p>
    <w:p w:rsidR="00B44836" w:rsidRDefault="00B44836" w:rsidP="00B44836">
      <w:pPr>
        <w:pStyle w:val="libNormal"/>
        <w:rPr>
          <w:rtl/>
        </w:rPr>
      </w:pPr>
      <w:r>
        <w:rPr>
          <w:rFonts w:hint="cs"/>
          <w:rtl/>
        </w:rPr>
        <w:t>وفي ابن ميسون قول</w:t>
      </w:r>
      <w:r w:rsidR="004A4E29">
        <w:rPr>
          <w:rFonts w:hint="cs"/>
          <w:rtl/>
        </w:rPr>
        <w:t xml:space="preserve">! </w:t>
      </w:r>
      <w:r>
        <w:rPr>
          <w:rFonts w:hint="cs"/>
          <w:rtl/>
        </w:rPr>
        <w:t>وقد ورث الزندقة والكفر وبغض أهل البيت وبني هاشم من معاوية وهند وأبي سفيان</w:t>
      </w:r>
      <w:r w:rsidR="00603FE9">
        <w:rPr>
          <w:rFonts w:hint="cs"/>
          <w:rtl/>
        </w:rPr>
        <w:t xml:space="preserve">؛ </w:t>
      </w:r>
      <w:r>
        <w:rPr>
          <w:rFonts w:hint="cs"/>
          <w:rtl/>
        </w:rPr>
        <w:t>فقد تمثّل بشعر ابن الزّبعرى</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5"/>
        <w:gridCol w:w="271"/>
        <w:gridCol w:w="3397"/>
      </w:tblGrid>
      <w:tr w:rsidR="004B572F" w:rsidTr="00855B71">
        <w:trPr>
          <w:trHeight w:val="350"/>
        </w:trPr>
        <w:tc>
          <w:tcPr>
            <w:tcW w:w="3920" w:type="dxa"/>
            <w:shd w:val="clear" w:color="auto" w:fill="auto"/>
          </w:tcPr>
          <w:p w:rsidR="004B572F" w:rsidRDefault="004B572F" w:rsidP="00855B71">
            <w:pPr>
              <w:pStyle w:val="libPoem"/>
            </w:pPr>
            <w:r>
              <w:rPr>
                <w:rFonts w:hint="cs"/>
                <w:rtl/>
              </w:rPr>
              <w:t>لعبت</w:t>
            </w:r>
            <w:r w:rsidR="002A2DA0">
              <w:rPr>
                <w:rFonts w:hint="cs"/>
                <w:rtl/>
              </w:rPr>
              <w:t>ْ</w:t>
            </w:r>
            <w:r>
              <w:rPr>
                <w:rFonts w:hint="cs"/>
                <w:rtl/>
              </w:rPr>
              <w:t xml:space="preserve"> هاشم</w:t>
            </w:r>
            <w:r w:rsidR="002A2DA0">
              <w:rPr>
                <w:rFonts w:hint="cs"/>
                <w:rtl/>
              </w:rPr>
              <w:t>ُ</w:t>
            </w:r>
            <w:r>
              <w:rPr>
                <w:rFonts w:hint="cs"/>
                <w:rtl/>
              </w:rPr>
              <w:t xml:space="preserve"> بالملك فلا</w:t>
            </w:r>
            <w:r w:rsidRPr="00725071">
              <w:rPr>
                <w:rStyle w:val="libPoemTiniChar0"/>
                <w:rtl/>
              </w:rPr>
              <w:br/>
              <w:t> </w:t>
            </w:r>
          </w:p>
        </w:tc>
        <w:tc>
          <w:tcPr>
            <w:tcW w:w="279" w:type="dxa"/>
            <w:shd w:val="clear" w:color="auto" w:fill="auto"/>
          </w:tcPr>
          <w:p w:rsidR="004B572F" w:rsidRDefault="004B572F" w:rsidP="00855B71">
            <w:pPr>
              <w:pStyle w:val="libPoem"/>
              <w:rPr>
                <w:rtl/>
              </w:rPr>
            </w:pPr>
          </w:p>
        </w:tc>
        <w:tc>
          <w:tcPr>
            <w:tcW w:w="3881" w:type="dxa"/>
            <w:shd w:val="clear" w:color="auto" w:fill="auto"/>
          </w:tcPr>
          <w:p w:rsidR="004B572F" w:rsidRDefault="004B572F" w:rsidP="00855B71">
            <w:pPr>
              <w:pStyle w:val="libPoem"/>
            </w:pPr>
            <w:r>
              <w:rPr>
                <w:rFonts w:hint="cs"/>
                <w:rtl/>
              </w:rPr>
              <w:t>خبر</w:t>
            </w:r>
            <w:r w:rsidR="002A2DA0">
              <w:rPr>
                <w:rFonts w:hint="cs"/>
                <w:rtl/>
              </w:rPr>
              <w:t>ٌ</w:t>
            </w:r>
            <w:r>
              <w:rPr>
                <w:rFonts w:hint="cs"/>
                <w:rtl/>
              </w:rPr>
              <w:t xml:space="preserve"> جاء ولا وحي</w:t>
            </w:r>
            <w:r w:rsidR="002A2DA0">
              <w:rPr>
                <w:rFonts w:hint="cs"/>
                <w:rtl/>
              </w:rPr>
              <w:t>ٌ</w:t>
            </w:r>
            <w:r>
              <w:rPr>
                <w:rFonts w:hint="cs"/>
                <w:rtl/>
              </w:rPr>
              <w:t xml:space="preserve"> نزل</w:t>
            </w:r>
            <w:r w:rsidR="004A4E29">
              <w:rPr>
                <w:rFonts w:hint="cs"/>
                <w:rtl/>
              </w:rPr>
              <w:t xml:space="preserve">! </w:t>
            </w:r>
            <w:r w:rsidRPr="00725071">
              <w:rPr>
                <w:rStyle w:val="libPoemTiniChar0"/>
                <w:rtl/>
              </w:rPr>
              <w:br/>
              <w:t> </w:t>
            </w:r>
          </w:p>
        </w:tc>
      </w:tr>
    </w:tbl>
    <w:p w:rsidR="00B44836" w:rsidRDefault="004B572F" w:rsidP="00BD142C">
      <w:pPr>
        <w:pStyle w:val="libNormal"/>
        <w:rPr>
          <w:rtl/>
        </w:rPr>
      </w:pPr>
      <w:r>
        <w:rPr>
          <w:rFonts w:hint="cs"/>
          <w:rtl/>
        </w:rPr>
        <w:t>وذلك ل</w:t>
      </w:r>
      <w:r w:rsidR="00BD142C">
        <w:rPr>
          <w:rFonts w:hint="cs"/>
          <w:rtl/>
        </w:rPr>
        <w:t>ـ</w:t>
      </w:r>
      <w:r>
        <w:rPr>
          <w:rFonts w:hint="cs"/>
          <w:rtl/>
        </w:rPr>
        <w:t>م</w:t>
      </w:r>
      <w:r w:rsidR="00BD142C">
        <w:rPr>
          <w:rFonts w:hint="cs"/>
          <w:rtl/>
        </w:rPr>
        <w:t>ـ</w:t>
      </w:r>
      <w:r>
        <w:rPr>
          <w:rFonts w:hint="cs"/>
          <w:rtl/>
        </w:rPr>
        <w:t xml:space="preserve">ّا وضع بين يديه رأس الإمام الحسين </w:t>
      </w:r>
      <w:r w:rsidR="00BD142C" w:rsidRPr="00CF00AD">
        <w:rPr>
          <w:rStyle w:val="libAlaemChar"/>
          <w:rFonts w:eastAsiaTheme="minorHAnsi"/>
          <w:rtl/>
        </w:rPr>
        <w:t>عليه‌السلام</w:t>
      </w:r>
      <w:r w:rsidR="001C4878">
        <w:rPr>
          <w:rStyle w:val="libAlaemChar"/>
          <w:rFonts w:eastAsiaTheme="minorHAnsi" w:hint="cs"/>
          <w:rtl/>
        </w:rPr>
        <w:t xml:space="preserve">. </w:t>
      </w:r>
    </w:p>
    <w:p w:rsidR="004B572F" w:rsidRPr="00B44836" w:rsidRDefault="004B572F" w:rsidP="004B572F">
      <w:pPr>
        <w:pStyle w:val="Heading1"/>
        <w:rPr>
          <w:rtl/>
        </w:rPr>
      </w:pPr>
      <w:bookmarkStart w:id="130" w:name="_Toc521236000"/>
      <w:r>
        <w:rPr>
          <w:rFonts w:hint="cs"/>
          <w:rtl/>
        </w:rPr>
        <w:t>ما جاء في معنى التطهير</w:t>
      </w:r>
      <w:bookmarkEnd w:id="130"/>
    </w:p>
    <w:p w:rsidR="004A42B7" w:rsidRDefault="004B572F" w:rsidP="00555D6E">
      <w:pPr>
        <w:pStyle w:val="libNormal"/>
        <w:rPr>
          <w:rtl/>
        </w:rPr>
      </w:pPr>
      <w:r>
        <w:rPr>
          <w:rFonts w:hint="cs"/>
          <w:rtl/>
        </w:rPr>
        <w:t>ابن عبّاس</w:t>
      </w:r>
      <w:r w:rsidR="00864EEE">
        <w:rPr>
          <w:rFonts w:hint="cs"/>
          <w:rtl/>
        </w:rPr>
        <w:t xml:space="preserve">، </w:t>
      </w:r>
      <w:r>
        <w:rPr>
          <w:rFonts w:hint="cs"/>
          <w:rtl/>
        </w:rPr>
        <w:t>قال</w:t>
      </w:r>
      <w:r w:rsidR="00603FE9">
        <w:rPr>
          <w:rFonts w:hint="cs"/>
          <w:rtl/>
        </w:rPr>
        <w:t xml:space="preserve">: </w:t>
      </w:r>
      <w:r>
        <w:rPr>
          <w:rFonts w:hint="cs"/>
          <w:rtl/>
        </w:rPr>
        <w:t xml:space="preserve">الرّجس الشكّ </w:t>
      </w:r>
      <w:r w:rsidRPr="004B572F">
        <w:rPr>
          <w:rStyle w:val="libFootnotenumChar"/>
          <w:rFonts w:hint="cs"/>
          <w:rtl/>
        </w:rPr>
        <w:t>(1)</w:t>
      </w:r>
      <w:r w:rsidR="001C4878">
        <w:rPr>
          <w:rFonts w:hint="cs"/>
          <w:rtl/>
        </w:rPr>
        <w:t xml:space="preserve">. </w:t>
      </w:r>
    </w:p>
    <w:p w:rsidR="004B572F" w:rsidRDefault="004B572F" w:rsidP="00555D6E">
      <w:pPr>
        <w:pStyle w:val="libNormal"/>
        <w:rPr>
          <w:rtl/>
        </w:rPr>
      </w:pPr>
      <w:r>
        <w:rPr>
          <w:rFonts w:hint="cs"/>
          <w:rtl/>
        </w:rPr>
        <w:t>قال يوسف النبهانيّ</w:t>
      </w:r>
      <w:r w:rsidR="00603FE9">
        <w:rPr>
          <w:rFonts w:hint="cs"/>
          <w:rtl/>
        </w:rPr>
        <w:t xml:space="preserve">: </w:t>
      </w:r>
      <w:r>
        <w:rPr>
          <w:rFonts w:hint="cs"/>
          <w:rtl/>
        </w:rPr>
        <w:t>قال الإمام أبو جعفر محمّد بن جرير الطبريّ في تفسيره</w:t>
      </w:r>
      <w:r w:rsidR="00603FE9">
        <w:rPr>
          <w:rFonts w:hint="cs"/>
          <w:rtl/>
        </w:rPr>
        <w:t xml:space="preserve">: </w:t>
      </w:r>
      <w:r>
        <w:rPr>
          <w:rFonts w:hint="cs"/>
          <w:rtl/>
        </w:rPr>
        <w:t>يقول الله تعالى</w:t>
      </w:r>
      <w:r w:rsidR="00603FE9">
        <w:rPr>
          <w:rFonts w:hint="cs"/>
          <w:rtl/>
        </w:rPr>
        <w:t xml:space="preserve">: </w:t>
      </w:r>
      <w:r>
        <w:rPr>
          <w:rFonts w:hint="cs"/>
          <w:rtl/>
        </w:rPr>
        <w:t>إنّما يريد الله ليذهب عنكم السّوء والفحشاء يا أهل محمّد</w:t>
      </w:r>
      <w:r w:rsidR="00864EEE">
        <w:rPr>
          <w:rFonts w:hint="cs"/>
          <w:rtl/>
        </w:rPr>
        <w:t xml:space="preserve">، </w:t>
      </w:r>
      <w:r>
        <w:rPr>
          <w:rFonts w:hint="cs"/>
          <w:rtl/>
        </w:rPr>
        <w:t>ويطهّركم من الدنس الذي يكون في معاصي الله تطهيراً</w:t>
      </w:r>
      <w:r w:rsidR="001C4878">
        <w:rPr>
          <w:rFonts w:hint="cs"/>
          <w:rtl/>
        </w:rPr>
        <w:t xml:space="preserve">. </w:t>
      </w:r>
      <w:r>
        <w:rPr>
          <w:rFonts w:hint="cs"/>
          <w:rtl/>
        </w:rPr>
        <w:t>وروي عن أبي زيد</w:t>
      </w:r>
      <w:r w:rsidR="00603FE9">
        <w:rPr>
          <w:rFonts w:hint="cs"/>
          <w:rtl/>
        </w:rPr>
        <w:t xml:space="preserve">: </w:t>
      </w:r>
      <w:r>
        <w:rPr>
          <w:rFonts w:hint="cs"/>
          <w:rtl/>
        </w:rPr>
        <w:t>أنّ الرجس هاهنا الشيطان</w:t>
      </w:r>
      <w:r w:rsidR="001C4878">
        <w:rPr>
          <w:rFonts w:hint="cs"/>
          <w:rtl/>
        </w:rPr>
        <w:t xml:space="preserve">. </w:t>
      </w:r>
      <w:r>
        <w:rPr>
          <w:rFonts w:hint="cs"/>
          <w:rtl/>
        </w:rPr>
        <w:t>وذكر أي الطبريّ</w:t>
      </w:r>
      <w:r w:rsidR="00864EEE">
        <w:rPr>
          <w:rFonts w:hint="cs"/>
          <w:rtl/>
        </w:rPr>
        <w:t xml:space="preserve">، </w:t>
      </w:r>
      <w:r>
        <w:rPr>
          <w:rFonts w:hint="cs"/>
          <w:rtl/>
        </w:rPr>
        <w:t>بسنده إلى سعيد بن قتادة أنّه قال</w:t>
      </w:r>
      <w:r w:rsidR="00603FE9">
        <w:rPr>
          <w:rFonts w:hint="cs"/>
          <w:rtl/>
        </w:rPr>
        <w:t xml:space="preserve">: </w:t>
      </w:r>
      <w:r>
        <w:rPr>
          <w:rFonts w:hint="cs"/>
          <w:rtl/>
        </w:rPr>
        <w:t>قوله</w:t>
      </w:r>
      <w:r w:rsidR="00603FE9">
        <w:rPr>
          <w:rFonts w:hint="cs"/>
          <w:rtl/>
        </w:rPr>
        <w:t xml:space="preserve">: </w:t>
      </w:r>
      <w:r w:rsidRPr="004B572F">
        <w:rPr>
          <w:rStyle w:val="libAlaemChar"/>
          <w:rFonts w:hint="cs"/>
          <w:rtl/>
        </w:rPr>
        <w:t>(</w:t>
      </w:r>
      <w:r w:rsidRPr="004B572F">
        <w:rPr>
          <w:rStyle w:val="libAieChar"/>
          <w:rFonts w:eastAsia="MS Mincho"/>
          <w:rtl/>
        </w:rPr>
        <w:t>إِنّمَا يُرِيدُ اللّهُ لِيُذْهِبَ عَنكُمُ الرّجْسَ أَهْلَ الْبَيْتِ وَيُطَهّرَكُمْ تَطْهِيراً</w:t>
      </w:r>
      <w:r w:rsidRPr="004B572F">
        <w:rPr>
          <w:rStyle w:val="libAlaemChar"/>
          <w:rFonts w:hint="cs"/>
          <w:rtl/>
        </w:rPr>
        <w:t>)</w:t>
      </w:r>
      <w:r w:rsidR="00864EEE">
        <w:rPr>
          <w:rFonts w:hint="cs"/>
          <w:rtl/>
        </w:rPr>
        <w:t xml:space="preserve">، </w:t>
      </w:r>
      <w:r>
        <w:rPr>
          <w:rFonts w:hint="cs"/>
          <w:rtl/>
        </w:rPr>
        <w:t>فهم أهل بيت طهّرهم الله من السوء وخصّهم برحمة منه</w:t>
      </w:r>
      <w:r w:rsidR="001C4878">
        <w:rPr>
          <w:rFonts w:hint="cs"/>
          <w:rtl/>
        </w:rPr>
        <w:t xml:space="preserve">. </w:t>
      </w:r>
      <w:r>
        <w:rPr>
          <w:rFonts w:hint="cs"/>
          <w:rtl/>
        </w:rPr>
        <w:t>وقال ابن عطيّة</w:t>
      </w:r>
      <w:r w:rsidR="00603FE9">
        <w:rPr>
          <w:rFonts w:hint="cs"/>
          <w:rtl/>
        </w:rPr>
        <w:t xml:space="preserve">: </w:t>
      </w:r>
      <w:r>
        <w:rPr>
          <w:rFonts w:hint="cs"/>
          <w:rtl/>
        </w:rPr>
        <w:t xml:space="preserve">والرجس اسم يقع على </w:t>
      </w:r>
    </w:p>
    <w:p w:rsidR="004B572F" w:rsidRDefault="009431ED" w:rsidP="009431ED">
      <w:pPr>
        <w:pStyle w:val="libLine"/>
        <w:rPr>
          <w:rtl/>
        </w:rPr>
      </w:pPr>
      <w:r>
        <w:rPr>
          <w:rFonts w:hint="cs"/>
          <w:rtl/>
        </w:rPr>
        <w:t>____________________</w:t>
      </w:r>
    </w:p>
    <w:p w:rsidR="004B572F" w:rsidRDefault="004B572F" w:rsidP="00533A36">
      <w:pPr>
        <w:pStyle w:val="libFootnote0"/>
        <w:rPr>
          <w:rtl/>
        </w:rPr>
      </w:pPr>
      <w:r>
        <w:rPr>
          <w:rFonts w:hint="cs"/>
          <w:rtl/>
        </w:rPr>
        <w:t>(1) تفسير الحبريّ</w:t>
      </w:r>
      <w:r w:rsidR="00603FE9">
        <w:rPr>
          <w:rFonts w:hint="cs"/>
          <w:rtl/>
        </w:rPr>
        <w:t xml:space="preserve">: </w:t>
      </w:r>
      <w:r>
        <w:rPr>
          <w:rFonts w:hint="cs"/>
          <w:rtl/>
        </w:rPr>
        <w:t>307</w:t>
      </w:r>
      <w:r w:rsidR="00864EEE">
        <w:rPr>
          <w:rFonts w:hint="cs"/>
          <w:rtl/>
        </w:rPr>
        <w:t xml:space="preserve">، </w:t>
      </w:r>
      <w:r>
        <w:rPr>
          <w:rFonts w:hint="cs"/>
          <w:rtl/>
        </w:rPr>
        <w:t>شواهد التنزيل 2</w:t>
      </w:r>
      <w:r w:rsidR="00603FE9">
        <w:rPr>
          <w:rFonts w:hint="cs"/>
          <w:rtl/>
        </w:rPr>
        <w:t xml:space="preserve">: </w:t>
      </w:r>
      <w:r>
        <w:rPr>
          <w:rFonts w:hint="cs"/>
          <w:rtl/>
        </w:rPr>
        <w:t>30 / 671</w:t>
      </w:r>
      <w:r w:rsidR="001C4878">
        <w:rPr>
          <w:rFonts w:hint="cs"/>
          <w:rtl/>
        </w:rPr>
        <w:t xml:space="preserve">. </w:t>
      </w:r>
    </w:p>
    <w:p w:rsidR="004B572F" w:rsidRDefault="004B572F" w:rsidP="009431ED">
      <w:pPr>
        <w:pStyle w:val="libNormal"/>
        <w:rPr>
          <w:rtl/>
        </w:rPr>
      </w:pPr>
      <w:r>
        <w:rPr>
          <w:rtl/>
        </w:rPr>
        <w:br w:type="page"/>
      </w:r>
    </w:p>
    <w:p w:rsidR="004B572F" w:rsidRDefault="00157CAC" w:rsidP="00533A36">
      <w:pPr>
        <w:pStyle w:val="libNormal0"/>
        <w:rPr>
          <w:rtl/>
        </w:rPr>
      </w:pPr>
      <w:r>
        <w:rPr>
          <w:rFonts w:hint="cs"/>
          <w:rtl/>
        </w:rPr>
        <w:t>الإثم والعذاب وعلى النجاسات والنقائص</w:t>
      </w:r>
      <w:r w:rsidR="00864EEE">
        <w:rPr>
          <w:rFonts w:hint="cs"/>
          <w:rtl/>
        </w:rPr>
        <w:t xml:space="preserve">، </w:t>
      </w:r>
      <w:r>
        <w:rPr>
          <w:rFonts w:hint="cs"/>
          <w:rtl/>
        </w:rPr>
        <w:t>فأذهب الله جميع ذلك عن أهل البيت</w:t>
      </w:r>
      <w:r w:rsidR="001C4878">
        <w:rPr>
          <w:rFonts w:hint="cs"/>
          <w:rtl/>
        </w:rPr>
        <w:t xml:space="preserve">. </w:t>
      </w:r>
      <w:r>
        <w:rPr>
          <w:rFonts w:hint="cs"/>
          <w:rtl/>
        </w:rPr>
        <w:t>وقال الإمام النّوويّ</w:t>
      </w:r>
      <w:r w:rsidR="00603FE9">
        <w:rPr>
          <w:rFonts w:hint="cs"/>
          <w:rtl/>
        </w:rPr>
        <w:t xml:space="preserve">: </w:t>
      </w:r>
      <w:r>
        <w:rPr>
          <w:rFonts w:hint="cs"/>
          <w:rtl/>
        </w:rPr>
        <w:t>قيل هو الشكّ</w:t>
      </w:r>
      <w:r w:rsidR="00864EEE">
        <w:rPr>
          <w:rFonts w:hint="cs"/>
          <w:rtl/>
        </w:rPr>
        <w:t xml:space="preserve">، </w:t>
      </w:r>
      <w:r>
        <w:rPr>
          <w:rFonts w:hint="cs"/>
          <w:rtl/>
        </w:rPr>
        <w:t>وقيل العذاب</w:t>
      </w:r>
      <w:r w:rsidR="00864EEE">
        <w:rPr>
          <w:rFonts w:hint="cs"/>
          <w:rtl/>
        </w:rPr>
        <w:t xml:space="preserve">، </w:t>
      </w:r>
      <w:r>
        <w:rPr>
          <w:rFonts w:hint="cs"/>
          <w:rtl/>
        </w:rPr>
        <w:t>وقيل الإثم</w:t>
      </w:r>
      <w:r w:rsidR="001C4878">
        <w:rPr>
          <w:rFonts w:hint="cs"/>
          <w:rtl/>
        </w:rPr>
        <w:t xml:space="preserve">. </w:t>
      </w:r>
      <w:r>
        <w:rPr>
          <w:rFonts w:hint="cs"/>
          <w:rtl/>
        </w:rPr>
        <w:t>قال الأزهريّ</w:t>
      </w:r>
      <w:r w:rsidR="00603FE9">
        <w:rPr>
          <w:rFonts w:hint="cs"/>
          <w:rtl/>
        </w:rPr>
        <w:t xml:space="preserve">: </w:t>
      </w:r>
      <w:r>
        <w:rPr>
          <w:rFonts w:hint="cs"/>
          <w:rtl/>
        </w:rPr>
        <w:t>الرجس اسم لكلّ مستقذر</w:t>
      </w:r>
      <w:r w:rsidR="00864EEE">
        <w:rPr>
          <w:rFonts w:hint="cs"/>
          <w:rtl/>
        </w:rPr>
        <w:t xml:space="preserve">، </w:t>
      </w:r>
      <w:r>
        <w:rPr>
          <w:rFonts w:hint="cs"/>
          <w:rtl/>
        </w:rPr>
        <w:t xml:space="preserve">من عمل وغيره </w:t>
      </w:r>
      <w:r w:rsidRPr="00157CAC">
        <w:rPr>
          <w:rStyle w:val="libFootnotenumChar"/>
          <w:rFonts w:hint="cs"/>
          <w:rtl/>
        </w:rPr>
        <w:t>(1)</w:t>
      </w:r>
      <w:r w:rsidR="001C4878">
        <w:rPr>
          <w:rFonts w:hint="cs"/>
          <w:rtl/>
        </w:rPr>
        <w:t xml:space="preserve">. </w:t>
      </w:r>
    </w:p>
    <w:p w:rsidR="00157CAC" w:rsidRDefault="00157CAC" w:rsidP="00157CAC">
      <w:pPr>
        <w:pStyle w:val="libNormal"/>
        <w:rPr>
          <w:rtl/>
        </w:rPr>
      </w:pPr>
      <w:r>
        <w:rPr>
          <w:rFonts w:hint="cs"/>
          <w:rtl/>
        </w:rPr>
        <w:t>قال</w:t>
      </w:r>
      <w:r w:rsidR="00603FE9">
        <w:rPr>
          <w:rFonts w:hint="cs"/>
          <w:rtl/>
        </w:rPr>
        <w:t xml:space="preserve">: </w:t>
      </w:r>
      <w:r>
        <w:rPr>
          <w:rFonts w:hint="cs"/>
          <w:rtl/>
        </w:rPr>
        <w:t>وقال شيخ الصوفيّة محيي الدين بن عربي</w:t>
      </w:r>
      <w:r w:rsidR="00864EEE">
        <w:rPr>
          <w:rFonts w:hint="cs"/>
          <w:rtl/>
        </w:rPr>
        <w:t xml:space="preserve">، </w:t>
      </w:r>
      <w:r>
        <w:rPr>
          <w:rFonts w:hint="cs"/>
          <w:rtl/>
        </w:rPr>
        <w:t>في الباب التاسع والعشرين من الفتوحات المكيّة</w:t>
      </w:r>
      <w:r w:rsidR="00603FE9">
        <w:rPr>
          <w:rFonts w:hint="cs"/>
          <w:rtl/>
        </w:rPr>
        <w:t xml:space="preserve">: </w:t>
      </w:r>
      <w:r>
        <w:rPr>
          <w:rFonts w:hint="cs"/>
          <w:rtl/>
        </w:rPr>
        <w:t>ول</w:t>
      </w:r>
      <w:r w:rsidR="001F37A4">
        <w:rPr>
          <w:rFonts w:hint="cs"/>
          <w:rtl/>
        </w:rPr>
        <w:t>ـ</w:t>
      </w:r>
      <w:r>
        <w:rPr>
          <w:rFonts w:hint="cs"/>
          <w:rtl/>
        </w:rPr>
        <w:t>مّا كان رسول الله</w:t>
      </w:r>
      <w:r w:rsidRPr="00157CAC">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عبداً محضاً قد طهّره الله وأهل بيته تطهيراً</w:t>
      </w:r>
      <w:r w:rsidR="00864EEE">
        <w:rPr>
          <w:rFonts w:hint="cs"/>
          <w:rtl/>
        </w:rPr>
        <w:t xml:space="preserve">، </w:t>
      </w:r>
      <w:r>
        <w:rPr>
          <w:rFonts w:hint="cs"/>
          <w:rtl/>
        </w:rPr>
        <w:t>وأذهب عنهم الرجس وهو كلّ ما يشينهم</w:t>
      </w:r>
      <w:r w:rsidR="00864EEE">
        <w:rPr>
          <w:rFonts w:hint="cs"/>
          <w:rtl/>
        </w:rPr>
        <w:t xml:space="preserve">، </w:t>
      </w:r>
      <w:r>
        <w:rPr>
          <w:rFonts w:hint="cs"/>
          <w:rtl/>
        </w:rPr>
        <w:t>فإنّ الرجس هو القذر عند العرب</w:t>
      </w:r>
      <w:r w:rsidR="001C4878">
        <w:rPr>
          <w:rFonts w:hint="cs"/>
          <w:rtl/>
        </w:rPr>
        <w:t>.</w:t>
      </w:r>
      <w:r w:rsidR="009431ED">
        <w:rPr>
          <w:rFonts w:hint="cs"/>
          <w:rtl/>
        </w:rPr>
        <w:t>.</w:t>
      </w:r>
      <w:r>
        <w:rPr>
          <w:rFonts w:hint="cs"/>
          <w:rtl/>
        </w:rPr>
        <w:t>.</w:t>
      </w:r>
      <w:r w:rsidR="00603FE9">
        <w:rPr>
          <w:rFonts w:hint="cs"/>
          <w:rtl/>
        </w:rPr>
        <w:t xml:space="preserve">؛ </w:t>
      </w:r>
      <w:r>
        <w:rPr>
          <w:rFonts w:hint="cs"/>
          <w:rtl/>
        </w:rPr>
        <w:t>فلا يضاف إليهم</w:t>
      </w:r>
      <w:r w:rsidR="00B154FA">
        <w:rPr>
          <w:rFonts w:hint="cs"/>
          <w:rtl/>
        </w:rPr>
        <w:t xml:space="preserve"> إلّا </w:t>
      </w:r>
      <w:r>
        <w:rPr>
          <w:rFonts w:hint="cs"/>
          <w:rtl/>
        </w:rPr>
        <w:t>مطهّرٌ ولابدّ</w:t>
      </w:r>
      <w:r w:rsidR="00603FE9">
        <w:rPr>
          <w:rFonts w:hint="cs"/>
          <w:rtl/>
        </w:rPr>
        <w:t xml:space="preserve">: </w:t>
      </w:r>
      <w:r>
        <w:rPr>
          <w:rFonts w:hint="cs"/>
          <w:rtl/>
        </w:rPr>
        <w:t>فإنّ المضاف إليهم هو الذي يشبههم</w:t>
      </w:r>
      <w:r w:rsidR="00864EEE">
        <w:rPr>
          <w:rFonts w:hint="cs"/>
          <w:rtl/>
        </w:rPr>
        <w:t xml:space="preserve">، </w:t>
      </w:r>
      <w:r>
        <w:rPr>
          <w:rFonts w:hint="cs"/>
          <w:rtl/>
        </w:rPr>
        <w:t>فلا يضيفون إلى أنفسهم</w:t>
      </w:r>
      <w:r w:rsidR="00B154FA">
        <w:rPr>
          <w:rFonts w:hint="cs"/>
          <w:rtl/>
        </w:rPr>
        <w:t xml:space="preserve"> إلّا </w:t>
      </w:r>
      <w:r>
        <w:rPr>
          <w:rFonts w:hint="cs"/>
          <w:rtl/>
        </w:rPr>
        <w:t>من له حكم الطهارة والتقديس</w:t>
      </w:r>
      <w:r w:rsidR="00603FE9">
        <w:rPr>
          <w:rFonts w:hint="cs"/>
          <w:rtl/>
        </w:rPr>
        <w:t xml:space="preserve">؛ </w:t>
      </w:r>
      <w:r>
        <w:rPr>
          <w:rFonts w:hint="cs"/>
          <w:rtl/>
        </w:rPr>
        <w:t>فهذه شهادة من النبيّ لسلمان الفارسيّ بالطهارة والحفظ الإلهيّ والعصمة</w:t>
      </w:r>
      <w:r w:rsidR="00864EEE">
        <w:rPr>
          <w:rFonts w:hint="cs"/>
          <w:rtl/>
        </w:rPr>
        <w:t xml:space="preserve">، </w:t>
      </w:r>
      <w:r>
        <w:rPr>
          <w:rFonts w:hint="cs"/>
          <w:rtl/>
        </w:rPr>
        <w:t xml:space="preserve">حيث قال فيه رسول الله </w:t>
      </w:r>
      <w:r w:rsidRPr="00BD4EF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سلمان منّا أهل البيت</w:t>
      </w:r>
      <w:r w:rsidR="009431ED">
        <w:rPr>
          <w:rFonts w:hint="cs"/>
          <w:rtl/>
        </w:rPr>
        <w:t>)</w:t>
      </w:r>
      <w:r w:rsidR="001C4878">
        <w:rPr>
          <w:rFonts w:hint="cs"/>
          <w:rtl/>
        </w:rPr>
        <w:t xml:space="preserve">. </w:t>
      </w:r>
      <w:r>
        <w:rPr>
          <w:rFonts w:hint="cs"/>
          <w:rtl/>
        </w:rPr>
        <w:t>وشهد الله لهم بالتطهير وذهاب الرجس عنهم</w:t>
      </w:r>
      <w:r w:rsidR="001C4878">
        <w:rPr>
          <w:rFonts w:hint="cs"/>
          <w:rtl/>
        </w:rPr>
        <w:t xml:space="preserve">. </w:t>
      </w:r>
      <w:r>
        <w:rPr>
          <w:rFonts w:hint="cs"/>
          <w:rtl/>
        </w:rPr>
        <w:t>وإذا كان لا يضاف إليهم</w:t>
      </w:r>
      <w:r w:rsidR="00B154FA">
        <w:rPr>
          <w:rFonts w:hint="cs"/>
          <w:rtl/>
        </w:rPr>
        <w:t xml:space="preserve"> إلّا </w:t>
      </w:r>
      <w:r>
        <w:rPr>
          <w:rFonts w:hint="cs"/>
          <w:rtl/>
        </w:rPr>
        <w:t>مطهّر مقدّس</w:t>
      </w:r>
      <w:r w:rsidR="00864EEE">
        <w:rPr>
          <w:rFonts w:hint="cs"/>
          <w:rtl/>
        </w:rPr>
        <w:t xml:space="preserve">، </w:t>
      </w:r>
      <w:r>
        <w:rPr>
          <w:rFonts w:hint="cs"/>
          <w:rtl/>
        </w:rPr>
        <w:t>وحصلت له العناية الربّانيّة الإلهيّة بمجرّد الإضافة</w:t>
      </w:r>
      <w:r w:rsidR="00864EEE">
        <w:rPr>
          <w:rFonts w:hint="cs"/>
          <w:rtl/>
        </w:rPr>
        <w:t xml:space="preserve">، </w:t>
      </w:r>
      <w:r>
        <w:rPr>
          <w:rFonts w:hint="cs"/>
          <w:rtl/>
        </w:rPr>
        <w:t>فما ظنّك بأهل البيت في نفوسهم</w:t>
      </w:r>
      <w:r w:rsidR="009431ED">
        <w:rPr>
          <w:rFonts w:hint="cs"/>
          <w:rtl/>
        </w:rPr>
        <w:t>؟</w:t>
      </w:r>
      <w:r w:rsidR="004A4E29">
        <w:rPr>
          <w:rFonts w:hint="cs"/>
          <w:rtl/>
        </w:rPr>
        <w:t xml:space="preserve">! </w:t>
      </w:r>
      <w:r>
        <w:rPr>
          <w:rFonts w:hint="cs"/>
          <w:rtl/>
        </w:rPr>
        <w:t>فهم المطهّرون</w:t>
      </w:r>
      <w:r w:rsidR="00864EEE">
        <w:rPr>
          <w:rFonts w:hint="cs"/>
          <w:rtl/>
        </w:rPr>
        <w:t xml:space="preserve">، </w:t>
      </w:r>
      <w:r>
        <w:rPr>
          <w:rFonts w:hint="cs"/>
          <w:rtl/>
        </w:rPr>
        <w:t>بل هم عين الطهارة</w:t>
      </w:r>
      <w:r w:rsidR="00864EEE">
        <w:rPr>
          <w:rFonts w:hint="cs"/>
          <w:rtl/>
        </w:rPr>
        <w:t xml:space="preserve">، </w:t>
      </w:r>
      <w:r>
        <w:rPr>
          <w:rFonts w:hint="cs"/>
          <w:rtl/>
        </w:rPr>
        <w:t xml:space="preserve">فهذه الآية تدلّ على أنّ الله تعالى قد شرك أهل البيت مع رسوله </w:t>
      </w:r>
      <w:r w:rsidRPr="00BD4EF0">
        <w:rPr>
          <w:rStyle w:val="libAlaemChar"/>
          <w:rFonts w:eastAsiaTheme="minorHAnsi"/>
          <w:rtl/>
        </w:rPr>
        <w:t>صلى‌الله‌عليه‌وآله‌وسلم</w:t>
      </w:r>
      <w:r w:rsidR="00864EEE">
        <w:rPr>
          <w:rFonts w:hint="cs"/>
          <w:rtl/>
        </w:rPr>
        <w:t xml:space="preserve">، </w:t>
      </w:r>
      <w:r>
        <w:rPr>
          <w:rFonts w:hint="cs"/>
          <w:rtl/>
        </w:rPr>
        <w:t>في قوله تعالى</w:t>
      </w:r>
      <w:r w:rsidR="00603FE9">
        <w:rPr>
          <w:rFonts w:hint="cs"/>
          <w:rtl/>
        </w:rPr>
        <w:t xml:space="preserve">: </w:t>
      </w:r>
      <w:r w:rsidRPr="00157CAC">
        <w:rPr>
          <w:rStyle w:val="libAlaemChar"/>
          <w:rFonts w:hint="cs"/>
          <w:rtl/>
        </w:rPr>
        <w:t>(</w:t>
      </w:r>
      <w:r w:rsidRPr="00157CAC">
        <w:rPr>
          <w:rStyle w:val="libAieChar"/>
          <w:rFonts w:eastAsia="MS Mincho"/>
          <w:rtl/>
        </w:rPr>
        <w:t>لِيَغْفِرَ لَكَ اللّهُ مَا تَقَدّمَ مِن ذَنْبِكَ وَمَا تَأَخّرَ</w:t>
      </w:r>
      <w:r w:rsidRPr="00157CAC">
        <w:rPr>
          <w:rStyle w:val="libAlaemChar"/>
          <w:rFonts w:hint="cs"/>
          <w:rtl/>
        </w:rPr>
        <w:t>)</w:t>
      </w:r>
      <w:r>
        <w:rPr>
          <w:rFonts w:hint="cs"/>
          <w:rtl/>
        </w:rPr>
        <w:t xml:space="preserve"> </w:t>
      </w:r>
      <w:r w:rsidRPr="00157CAC">
        <w:rPr>
          <w:rStyle w:val="libFootnotenumChar"/>
          <w:rFonts w:hint="cs"/>
          <w:rtl/>
        </w:rPr>
        <w:t>(2)</w:t>
      </w:r>
      <w:r w:rsidR="00864EEE">
        <w:rPr>
          <w:rFonts w:hint="cs"/>
          <w:rtl/>
        </w:rPr>
        <w:t xml:space="preserve">، </w:t>
      </w:r>
      <w:r>
        <w:rPr>
          <w:rFonts w:hint="cs"/>
          <w:rtl/>
        </w:rPr>
        <w:t>وأيّ وسخ وقذر أقذر من الذنوب وأوسخ</w:t>
      </w:r>
      <w:r w:rsidR="009431ED">
        <w:rPr>
          <w:rFonts w:hint="cs"/>
          <w:rtl/>
        </w:rPr>
        <w:t>؟</w:t>
      </w:r>
      <w:r w:rsidR="004A4E29">
        <w:rPr>
          <w:rFonts w:hint="cs"/>
          <w:rtl/>
        </w:rPr>
        <w:t xml:space="preserve">! </w:t>
      </w:r>
      <w:r>
        <w:rPr>
          <w:rFonts w:hint="cs"/>
          <w:rtl/>
        </w:rPr>
        <w:t>فطهّر الله سبحانه نبيّه بالمغفرة ممّا هو ذنب بالنسبة إلينا</w:t>
      </w:r>
      <w:r w:rsidR="00864EEE">
        <w:rPr>
          <w:rFonts w:hint="cs"/>
          <w:rtl/>
        </w:rPr>
        <w:t xml:space="preserve">، </w:t>
      </w:r>
      <w:r>
        <w:rPr>
          <w:rFonts w:hint="cs"/>
          <w:rtl/>
        </w:rPr>
        <w:t xml:space="preserve">ولو وقع منه </w:t>
      </w:r>
      <w:r w:rsidRPr="00BD4EF0">
        <w:rPr>
          <w:rStyle w:val="libAlaemChar"/>
          <w:rFonts w:eastAsiaTheme="minorHAnsi"/>
          <w:rtl/>
        </w:rPr>
        <w:t>صلى‌الله‌عليه‌وآله‌وسلم</w:t>
      </w:r>
      <w:r w:rsidR="00864EEE">
        <w:rPr>
          <w:rFonts w:hint="cs"/>
          <w:rtl/>
        </w:rPr>
        <w:t xml:space="preserve">، </w:t>
      </w:r>
      <w:r>
        <w:rPr>
          <w:rFonts w:hint="cs"/>
          <w:rtl/>
        </w:rPr>
        <w:t>لكان ذنباً في الصورة لا في المعنى</w:t>
      </w:r>
      <w:r w:rsidR="00864EEE">
        <w:rPr>
          <w:rFonts w:hint="cs"/>
          <w:rtl/>
        </w:rPr>
        <w:t xml:space="preserve">، </w:t>
      </w:r>
      <w:r>
        <w:rPr>
          <w:rFonts w:hint="cs"/>
          <w:rtl/>
        </w:rPr>
        <w:t>لأنّ الذمّ لا يلحق به على ذلك من الله</w:t>
      </w:r>
      <w:r w:rsidR="00864EEE">
        <w:rPr>
          <w:rFonts w:hint="cs"/>
          <w:rtl/>
        </w:rPr>
        <w:t xml:space="preserve">، </w:t>
      </w:r>
      <w:r>
        <w:rPr>
          <w:rFonts w:hint="cs"/>
          <w:rtl/>
        </w:rPr>
        <w:t>ولا منّا شرعاً</w:t>
      </w:r>
      <w:r w:rsidR="001C4878">
        <w:rPr>
          <w:rFonts w:hint="cs"/>
          <w:rtl/>
        </w:rPr>
        <w:t xml:space="preserve">. </w:t>
      </w:r>
      <w:r>
        <w:rPr>
          <w:rFonts w:hint="cs"/>
          <w:rtl/>
        </w:rPr>
        <w:t>فلو كان حكمه حكم الذّنب لصحبه ما يصحب الذّنب من المذمّة</w:t>
      </w:r>
      <w:r w:rsidR="00864EEE">
        <w:rPr>
          <w:rFonts w:hint="cs"/>
          <w:rtl/>
        </w:rPr>
        <w:t xml:space="preserve">، </w:t>
      </w:r>
      <w:r>
        <w:rPr>
          <w:rFonts w:hint="cs"/>
          <w:rtl/>
        </w:rPr>
        <w:t>ولم يكن يصدق قوله</w:t>
      </w:r>
      <w:r w:rsidR="00603FE9">
        <w:rPr>
          <w:rFonts w:hint="cs"/>
          <w:rtl/>
        </w:rPr>
        <w:t xml:space="preserve">: </w:t>
      </w:r>
      <w:r w:rsidRPr="00157CAC">
        <w:rPr>
          <w:rStyle w:val="libAlaemChar"/>
          <w:rFonts w:hint="cs"/>
          <w:rtl/>
        </w:rPr>
        <w:t>(</w:t>
      </w:r>
      <w:r w:rsidRPr="00157CAC">
        <w:rPr>
          <w:rStyle w:val="libAieChar"/>
          <w:rFonts w:eastAsia="MS Mincho"/>
          <w:rtl/>
        </w:rPr>
        <w:t>لِيُذْهِبَ عَنكُمُ الرّجْسَ أَهْلَ الْبَيْتِ وَيُطَهّرَكُمْ تَطْهِيراً</w:t>
      </w:r>
      <w:r w:rsidRPr="00157CAC">
        <w:rPr>
          <w:rStyle w:val="libAlaemChar"/>
          <w:rFonts w:hint="cs"/>
          <w:rtl/>
        </w:rPr>
        <w:t>)</w:t>
      </w:r>
      <w:r>
        <w:rPr>
          <w:rFonts w:hint="cs"/>
          <w:rtl/>
        </w:rPr>
        <w:t xml:space="preserve"> فدخل الشّرفاء </w:t>
      </w:r>
    </w:p>
    <w:p w:rsidR="00157CAC" w:rsidRDefault="009431ED" w:rsidP="009431ED">
      <w:pPr>
        <w:pStyle w:val="libLine"/>
        <w:rPr>
          <w:rtl/>
        </w:rPr>
      </w:pPr>
      <w:r>
        <w:rPr>
          <w:rFonts w:hint="cs"/>
          <w:rtl/>
        </w:rPr>
        <w:t>____________________</w:t>
      </w:r>
    </w:p>
    <w:p w:rsidR="00157CAC" w:rsidRDefault="00157CAC" w:rsidP="00CC6A4D">
      <w:pPr>
        <w:pStyle w:val="libFootnote0"/>
        <w:rPr>
          <w:rtl/>
        </w:rPr>
      </w:pPr>
      <w:r>
        <w:rPr>
          <w:rFonts w:hint="cs"/>
          <w:rtl/>
        </w:rPr>
        <w:t>(1) الشرف المؤبّد لآل محمّد</w:t>
      </w:r>
      <w:r w:rsidR="00864EEE">
        <w:rPr>
          <w:rFonts w:hint="cs"/>
          <w:rtl/>
        </w:rPr>
        <w:t xml:space="preserve">، </w:t>
      </w:r>
      <w:r>
        <w:rPr>
          <w:rFonts w:hint="cs"/>
          <w:rtl/>
        </w:rPr>
        <w:t>ليوسف النبهاني</w:t>
      </w:r>
      <w:r w:rsidR="00603FE9">
        <w:rPr>
          <w:rFonts w:hint="cs"/>
          <w:rtl/>
        </w:rPr>
        <w:t xml:space="preserve">: </w:t>
      </w:r>
      <w:r>
        <w:rPr>
          <w:rFonts w:hint="cs"/>
          <w:rtl/>
        </w:rPr>
        <w:t>6</w:t>
      </w:r>
      <w:r w:rsidR="001C4878">
        <w:rPr>
          <w:rFonts w:hint="cs"/>
          <w:rtl/>
        </w:rPr>
        <w:t xml:space="preserve">. </w:t>
      </w:r>
    </w:p>
    <w:p w:rsidR="00157CAC" w:rsidRDefault="00157CAC" w:rsidP="00CC6A4D">
      <w:pPr>
        <w:pStyle w:val="libFootnote0"/>
        <w:rPr>
          <w:rtl/>
        </w:rPr>
      </w:pPr>
      <w:r>
        <w:rPr>
          <w:rFonts w:hint="cs"/>
          <w:rtl/>
        </w:rPr>
        <w:t>(2) الفتح</w:t>
      </w:r>
      <w:r w:rsidR="00603FE9">
        <w:rPr>
          <w:rFonts w:hint="cs"/>
          <w:rtl/>
        </w:rPr>
        <w:t xml:space="preserve">: </w:t>
      </w:r>
      <w:r>
        <w:rPr>
          <w:rFonts w:hint="cs"/>
          <w:rtl/>
        </w:rPr>
        <w:t>2</w:t>
      </w:r>
      <w:r w:rsidR="001C4878">
        <w:rPr>
          <w:rFonts w:hint="cs"/>
          <w:rtl/>
        </w:rPr>
        <w:t xml:space="preserve">. </w:t>
      </w:r>
    </w:p>
    <w:p w:rsidR="00157CAC" w:rsidRDefault="00157CAC" w:rsidP="009431ED">
      <w:pPr>
        <w:pStyle w:val="libNormal"/>
        <w:rPr>
          <w:rtl/>
        </w:rPr>
      </w:pPr>
      <w:r>
        <w:rPr>
          <w:rtl/>
        </w:rPr>
        <w:br w:type="page"/>
      </w:r>
    </w:p>
    <w:p w:rsidR="00157CAC" w:rsidRDefault="00D17CE3" w:rsidP="00D17CE3">
      <w:pPr>
        <w:pStyle w:val="libNormal0"/>
        <w:rPr>
          <w:rtl/>
        </w:rPr>
      </w:pPr>
      <w:r>
        <w:rPr>
          <w:rFonts w:hint="cs"/>
          <w:rtl/>
        </w:rPr>
        <w:t>أولاد فاطمة كلّهم رضي الله عنهم</w:t>
      </w:r>
      <w:r w:rsidR="002C54F1">
        <w:rPr>
          <w:rFonts w:hint="cs"/>
          <w:rtl/>
        </w:rPr>
        <w:t xml:space="preserve"> - </w:t>
      </w:r>
      <w:r>
        <w:rPr>
          <w:rFonts w:hint="cs"/>
          <w:rtl/>
        </w:rPr>
        <w:t>ومن هو أهل البيت</w:t>
      </w:r>
      <w:r w:rsidR="00864EEE">
        <w:rPr>
          <w:rFonts w:hint="cs"/>
          <w:rtl/>
        </w:rPr>
        <w:t xml:space="preserve">، </w:t>
      </w:r>
      <w:r w:rsidR="00662939">
        <w:rPr>
          <w:rFonts w:hint="cs"/>
          <w:rtl/>
        </w:rPr>
        <w:t>مثل سلمان الفارسيّ رضي الله عنه</w:t>
      </w:r>
      <w:r w:rsidR="002C54F1">
        <w:rPr>
          <w:rFonts w:hint="cs"/>
          <w:rtl/>
        </w:rPr>
        <w:t xml:space="preserve"> - </w:t>
      </w:r>
      <w:r w:rsidR="00662939">
        <w:rPr>
          <w:rFonts w:hint="cs"/>
          <w:rtl/>
        </w:rPr>
        <w:t>إلى يوم القيامة في حكم هذه الآية من الغفران</w:t>
      </w:r>
      <w:r w:rsidR="00864EEE">
        <w:rPr>
          <w:rFonts w:hint="cs"/>
          <w:rtl/>
        </w:rPr>
        <w:t xml:space="preserve">، </w:t>
      </w:r>
      <w:r w:rsidR="00A829B1">
        <w:rPr>
          <w:rFonts w:hint="cs"/>
          <w:rtl/>
        </w:rPr>
        <w:t>فهم المطهّرون اختصاصاً من الله وعنايةً بهم</w:t>
      </w:r>
      <w:r w:rsidR="00864EEE">
        <w:rPr>
          <w:rFonts w:hint="cs"/>
          <w:rtl/>
        </w:rPr>
        <w:t xml:space="preserve">، </w:t>
      </w:r>
      <w:r w:rsidR="00A829B1">
        <w:rPr>
          <w:rFonts w:hint="cs"/>
          <w:rtl/>
        </w:rPr>
        <w:t xml:space="preserve">لشرف محمّد </w:t>
      </w:r>
      <w:r w:rsidR="00A829B1" w:rsidRPr="00BD4EF0">
        <w:rPr>
          <w:rStyle w:val="libAlaemChar"/>
          <w:rFonts w:eastAsiaTheme="minorHAnsi"/>
          <w:rtl/>
        </w:rPr>
        <w:t>صلى‌الله‌عليه‌وآله‌وسلم</w:t>
      </w:r>
      <w:r w:rsidR="00864EEE">
        <w:rPr>
          <w:rStyle w:val="libAlaemChar"/>
          <w:rFonts w:eastAsiaTheme="minorHAnsi" w:hint="cs"/>
          <w:rtl/>
        </w:rPr>
        <w:t xml:space="preserve">، </w:t>
      </w:r>
      <w:r w:rsidR="00A829B1">
        <w:rPr>
          <w:rFonts w:hint="cs"/>
          <w:rtl/>
        </w:rPr>
        <w:t>وعناية الله بهم</w:t>
      </w:r>
      <w:r w:rsidR="001C4878">
        <w:rPr>
          <w:rFonts w:hint="cs"/>
          <w:rtl/>
        </w:rPr>
        <w:t>.</w:t>
      </w:r>
      <w:r w:rsidR="009431ED">
        <w:rPr>
          <w:rFonts w:hint="cs"/>
          <w:rtl/>
        </w:rPr>
        <w:t>.</w:t>
      </w:r>
      <w:r w:rsidR="00A829B1">
        <w:rPr>
          <w:rFonts w:hint="cs"/>
          <w:rtl/>
        </w:rPr>
        <w:t xml:space="preserve">. </w:t>
      </w:r>
      <w:r w:rsidR="00A829B1" w:rsidRPr="00A829B1">
        <w:rPr>
          <w:rStyle w:val="libFootnotenumChar"/>
          <w:rFonts w:hint="cs"/>
          <w:rtl/>
        </w:rPr>
        <w:t>(1)</w:t>
      </w:r>
      <w:r w:rsidR="001C4878">
        <w:rPr>
          <w:rFonts w:hint="cs"/>
          <w:rtl/>
        </w:rPr>
        <w:t xml:space="preserve">. </w:t>
      </w:r>
    </w:p>
    <w:p w:rsidR="00A829B1" w:rsidRDefault="00A829B1" w:rsidP="00C13BA7">
      <w:pPr>
        <w:pStyle w:val="libNormal"/>
        <w:rPr>
          <w:rtl/>
        </w:rPr>
      </w:pPr>
      <w:r>
        <w:rPr>
          <w:rFonts w:hint="cs"/>
          <w:rtl/>
        </w:rPr>
        <w:t>وعن مفهوم أهل البيت</w:t>
      </w:r>
      <w:r w:rsidR="00864EEE">
        <w:rPr>
          <w:rFonts w:hint="cs"/>
          <w:rtl/>
        </w:rPr>
        <w:t xml:space="preserve">، </w:t>
      </w:r>
      <w:r>
        <w:rPr>
          <w:rFonts w:hint="cs"/>
          <w:rtl/>
        </w:rPr>
        <w:t>قال الشبلنجي</w:t>
      </w:r>
      <w:r w:rsidR="00603FE9">
        <w:rPr>
          <w:rFonts w:hint="cs"/>
          <w:rtl/>
        </w:rPr>
        <w:t xml:space="preserve">: </w:t>
      </w:r>
      <w:r>
        <w:rPr>
          <w:rFonts w:hint="cs"/>
          <w:rtl/>
        </w:rPr>
        <w:t>إنّهم عليّ وفاطمة والحسن والحسين</w:t>
      </w:r>
      <w:r w:rsidRPr="009431ED">
        <w:rPr>
          <w:rFonts w:eastAsiaTheme="minorHAnsi"/>
          <w:rtl/>
        </w:rPr>
        <w:t xml:space="preserve"> </w:t>
      </w:r>
      <w:r w:rsidRPr="00A829B1">
        <w:rPr>
          <w:rStyle w:val="libAlaemChar"/>
          <w:rFonts w:eastAsiaTheme="minorHAnsi"/>
          <w:rtl/>
        </w:rPr>
        <w:t>عليهم‌السلام</w:t>
      </w:r>
      <w:r w:rsidR="00864EEE">
        <w:rPr>
          <w:rFonts w:hint="cs"/>
          <w:rtl/>
        </w:rPr>
        <w:t xml:space="preserve">، </w:t>
      </w:r>
      <w:r>
        <w:rPr>
          <w:rFonts w:hint="cs"/>
          <w:rtl/>
        </w:rPr>
        <w:t>ودليل نبوّته يوم المباهلة</w:t>
      </w:r>
      <w:r w:rsidR="001C4878">
        <w:rPr>
          <w:rFonts w:hint="cs"/>
          <w:rtl/>
        </w:rPr>
        <w:t xml:space="preserve">. </w:t>
      </w:r>
      <w:r>
        <w:rPr>
          <w:rFonts w:hint="cs"/>
          <w:rtl/>
        </w:rPr>
        <w:t xml:space="preserve">ويشهد للقول بأنّهم عليّ وفاطمة والحسن والحسين ما وقع منه </w:t>
      </w:r>
      <w:r w:rsidRPr="00BD4EF0">
        <w:rPr>
          <w:rStyle w:val="libAlaemChar"/>
          <w:rFonts w:eastAsiaTheme="minorHAnsi"/>
          <w:rtl/>
        </w:rPr>
        <w:t>صلى‌الله‌عليه‌وآله‌وسلم</w:t>
      </w:r>
      <w:r>
        <w:rPr>
          <w:rStyle w:val="libAlaemChar"/>
          <w:rFonts w:eastAsiaTheme="minorHAnsi" w:hint="cs"/>
          <w:rtl/>
        </w:rPr>
        <w:t xml:space="preserve"> </w:t>
      </w:r>
      <w:r w:rsidR="00C13BA7">
        <w:rPr>
          <w:rFonts w:hint="cs"/>
          <w:rtl/>
        </w:rPr>
        <w:t>حين أراد المباهلة هو ووفد نجران</w:t>
      </w:r>
      <w:r w:rsidR="00603FE9">
        <w:rPr>
          <w:rFonts w:hint="cs"/>
          <w:rtl/>
        </w:rPr>
        <w:t xml:space="preserve">؛ </w:t>
      </w:r>
      <w:r w:rsidR="00C13BA7">
        <w:rPr>
          <w:rFonts w:hint="cs"/>
          <w:rtl/>
        </w:rPr>
        <w:t>وذكر الآية</w:t>
      </w:r>
      <w:r w:rsidR="00864EEE">
        <w:rPr>
          <w:rFonts w:hint="cs"/>
          <w:rtl/>
        </w:rPr>
        <w:t xml:space="preserve">، </w:t>
      </w:r>
      <w:r w:rsidR="00C13BA7">
        <w:rPr>
          <w:rFonts w:hint="cs"/>
          <w:rtl/>
        </w:rPr>
        <w:t>قال</w:t>
      </w:r>
      <w:r w:rsidR="00603FE9">
        <w:rPr>
          <w:rFonts w:hint="cs"/>
          <w:rtl/>
        </w:rPr>
        <w:t xml:space="preserve">: </w:t>
      </w:r>
      <w:r w:rsidR="00C13BA7">
        <w:rPr>
          <w:rFonts w:hint="cs"/>
          <w:rtl/>
        </w:rPr>
        <w:t>أراد بالأبناء الحسن والحسين</w:t>
      </w:r>
      <w:r w:rsidR="00864EEE">
        <w:rPr>
          <w:rFonts w:hint="cs"/>
          <w:rtl/>
        </w:rPr>
        <w:t xml:space="preserve">، </w:t>
      </w:r>
      <w:r w:rsidR="00C13BA7">
        <w:rPr>
          <w:rFonts w:hint="cs"/>
          <w:rtl/>
        </w:rPr>
        <w:t>وبالنساء فاطمة</w:t>
      </w:r>
      <w:r w:rsidR="00864EEE">
        <w:rPr>
          <w:rFonts w:hint="cs"/>
          <w:rtl/>
        </w:rPr>
        <w:t xml:space="preserve">، </w:t>
      </w:r>
      <w:r w:rsidR="00C13BA7">
        <w:rPr>
          <w:rFonts w:hint="cs"/>
          <w:rtl/>
        </w:rPr>
        <w:t xml:space="preserve">وبالنفس نفسه </w:t>
      </w:r>
      <w:r w:rsidR="00C13BA7" w:rsidRPr="00BD4EF0">
        <w:rPr>
          <w:rStyle w:val="libAlaemChar"/>
          <w:rFonts w:eastAsiaTheme="minorHAnsi"/>
          <w:rtl/>
        </w:rPr>
        <w:t>صلى‌الله‌عليه‌وآله‌وسلم</w:t>
      </w:r>
      <w:r w:rsidR="00C13BA7">
        <w:rPr>
          <w:rStyle w:val="libAlaemChar"/>
          <w:rFonts w:eastAsiaTheme="minorHAnsi" w:hint="cs"/>
          <w:rtl/>
        </w:rPr>
        <w:t xml:space="preserve"> </w:t>
      </w:r>
      <w:r w:rsidR="00C13BA7">
        <w:rPr>
          <w:rFonts w:hint="cs"/>
          <w:rtl/>
        </w:rPr>
        <w:t>و</w:t>
      </w:r>
      <w:r w:rsidR="001A3FAD">
        <w:rPr>
          <w:rFonts w:hint="cs"/>
          <w:rtl/>
        </w:rPr>
        <w:t>عليًّا</w:t>
      </w:r>
      <w:r w:rsidR="00C13BA7">
        <w:rPr>
          <w:rFonts w:hint="cs"/>
          <w:rtl/>
        </w:rPr>
        <w:t xml:space="preserve"> رضي الله عنه (</w:t>
      </w:r>
      <w:r w:rsidR="00C13BA7" w:rsidRPr="009431ED">
        <w:rPr>
          <w:rStyle w:val="libBold2Char"/>
          <w:rFonts w:eastAsia="MS Mincho"/>
          <w:rtl/>
        </w:rPr>
        <w:t>ثُمّ نَبْتَهِل</w:t>
      </w:r>
      <w:r w:rsidR="00C13BA7">
        <w:rPr>
          <w:rFonts w:hint="cs"/>
          <w:rtl/>
        </w:rPr>
        <w:t>) قال ابن عباس</w:t>
      </w:r>
      <w:r w:rsidR="00603FE9">
        <w:rPr>
          <w:rFonts w:hint="cs"/>
          <w:rtl/>
        </w:rPr>
        <w:t xml:space="preserve">: </w:t>
      </w:r>
      <w:r w:rsidR="00C13BA7">
        <w:rPr>
          <w:rFonts w:hint="cs"/>
          <w:rtl/>
        </w:rPr>
        <w:t>نتضرّع في الدعاء</w:t>
      </w:r>
      <w:r w:rsidR="00864EEE">
        <w:rPr>
          <w:rFonts w:hint="cs"/>
          <w:rtl/>
        </w:rPr>
        <w:t xml:space="preserve">، </w:t>
      </w:r>
      <w:r w:rsidR="00C13BA7">
        <w:rPr>
          <w:rFonts w:hint="cs"/>
          <w:rtl/>
        </w:rPr>
        <w:t>وقيل معناه</w:t>
      </w:r>
      <w:r w:rsidR="00603FE9">
        <w:rPr>
          <w:rFonts w:hint="cs"/>
          <w:rtl/>
        </w:rPr>
        <w:t xml:space="preserve">: </w:t>
      </w:r>
      <w:r w:rsidR="00C13BA7">
        <w:rPr>
          <w:rFonts w:hint="cs"/>
          <w:rtl/>
        </w:rPr>
        <w:t>نجتهد ونبالغ في الدعاء</w:t>
      </w:r>
      <w:r w:rsidR="00864EEE">
        <w:rPr>
          <w:rFonts w:hint="cs"/>
          <w:rtl/>
        </w:rPr>
        <w:t xml:space="preserve">، </w:t>
      </w:r>
      <w:r w:rsidR="00C13BA7">
        <w:rPr>
          <w:rFonts w:hint="cs"/>
          <w:rtl/>
        </w:rPr>
        <w:t>وقيل معناه</w:t>
      </w:r>
      <w:r w:rsidR="00603FE9">
        <w:rPr>
          <w:rFonts w:hint="cs"/>
          <w:rtl/>
        </w:rPr>
        <w:t xml:space="preserve">: </w:t>
      </w:r>
      <w:r w:rsidR="00C13BA7">
        <w:rPr>
          <w:rFonts w:hint="cs"/>
          <w:rtl/>
        </w:rPr>
        <w:t>نلتعن</w:t>
      </w:r>
      <w:r w:rsidR="001C4878">
        <w:rPr>
          <w:rFonts w:hint="cs"/>
          <w:rtl/>
        </w:rPr>
        <w:t xml:space="preserve">. </w:t>
      </w:r>
    </w:p>
    <w:p w:rsidR="00C13BA7" w:rsidRDefault="00C13BA7" w:rsidP="00C13BA7">
      <w:pPr>
        <w:pStyle w:val="libNormal"/>
        <w:rPr>
          <w:rtl/>
        </w:rPr>
      </w:pPr>
      <w:r>
        <w:rPr>
          <w:rFonts w:hint="cs"/>
          <w:rtl/>
        </w:rPr>
        <w:t>قال المفسّرون</w:t>
      </w:r>
      <w:r w:rsidR="00603FE9">
        <w:rPr>
          <w:rFonts w:hint="cs"/>
          <w:rtl/>
        </w:rPr>
        <w:t xml:space="preserve">: </w:t>
      </w:r>
      <w:r>
        <w:rPr>
          <w:rFonts w:hint="cs"/>
          <w:rtl/>
        </w:rPr>
        <w:t>ل</w:t>
      </w:r>
      <w:r w:rsidR="004654BB">
        <w:rPr>
          <w:rFonts w:hint="cs"/>
          <w:rtl/>
        </w:rPr>
        <w:t>ـ</w:t>
      </w:r>
      <w:r>
        <w:rPr>
          <w:rFonts w:hint="cs"/>
          <w:rtl/>
        </w:rPr>
        <w:t xml:space="preserve">مّا قرأ </w:t>
      </w:r>
      <w:r w:rsidR="00954CAA">
        <w:rPr>
          <w:rFonts w:hint="cs"/>
          <w:rtl/>
        </w:rPr>
        <w:t xml:space="preserve">رسول الله </w:t>
      </w:r>
      <w:r w:rsidR="00954CAA" w:rsidRPr="00BD4EF0">
        <w:rPr>
          <w:rStyle w:val="libAlaemChar"/>
          <w:rFonts w:eastAsiaTheme="minorHAnsi"/>
          <w:rtl/>
        </w:rPr>
        <w:t>صلى‌الله‌عليه‌وآله‌وسلم</w:t>
      </w:r>
      <w:r w:rsidR="00954CAA">
        <w:rPr>
          <w:rStyle w:val="libAlaemChar"/>
          <w:rFonts w:eastAsiaTheme="minorHAnsi" w:hint="cs"/>
          <w:rtl/>
        </w:rPr>
        <w:t xml:space="preserve"> </w:t>
      </w:r>
      <w:r w:rsidR="00954CAA">
        <w:rPr>
          <w:rFonts w:hint="cs"/>
          <w:rtl/>
        </w:rPr>
        <w:t>هذه الآية على وفد نجران</w:t>
      </w:r>
      <w:r w:rsidR="00864EEE">
        <w:rPr>
          <w:rFonts w:hint="cs"/>
          <w:rtl/>
        </w:rPr>
        <w:t xml:space="preserve">، </w:t>
      </w:r>
      <w:r w:rsidR="00954CAA">
        <w:rPr>
          <w:rFonts w:hint="cs"/>
          <w:rtl/>
        </w:rPr>
        <w:t>ودعاهم إلى المباهلة</w:t>
      </w:r>
      <w:r w:rsidR="00864EEE">
        <w:rPr>
          <w:rFonts w:hint="cs"/>
          <w:rtl/>
        </w:rPr>
        <w:t xml:space="preserve">، </w:t>
      </w:r>
      <w:r w:rsidR="00954CAA">
        <w:rPr>
          <w:rFonts w:hint="cs"/>
          <w:rtl/>
        </w:rPr>
        <w:t>قالوا</w:t>
      </w:r>
      <w:r w:rsidR="00603FE9">
        <w:rPr>
          <w:rFonts w:hint="cs"/>
          <w:rtl/>
        </w:rPr>
        <w:t xml:space="preserve">: </w:t>
      </w:r>
      <w:r w:rsidR="00954CAA">
        <w:rPr>
          <w:rFonts w:hint="cs"/>
          <w:rtl/>
        </w:rPr>
        <w:t>حتّى نرجع وننظر في أمرنا ثمّ نأتيك غداً</w:t>
      </w:r>
      <w:r w:rsidR="001C4878">
        <w:rPr>
          <w:rFonts w:hint="cs"/>
          <w:rtl/>
        </w:rPr>
        <w:t xml:space="preserve">. </w:t>
      </w:r>
      <w:r w:rsidR="00954CAA">
        <w:rPr>
          <w:rFonts w:hint="cs"/>
          <w:rtl/>
        </w:rPr>
        <w:t>فلمّا خلوا بعضهم ببعض قالوا للعاقب</w:t>
      </w:r>
      <w:r w:rsidR="002C54F1">
        <w:rPr>
          <w:rFonts w:hint="cs"/>
          <w:rtl/>
        </w:rPr>
        <w:t xml:space="preserve"> - </w:t>
      </w:r>
      <w:r w:rsidR="00954CAA">
        <w:rPr>
          <w:rFonts w:hint="cs"/>
          <w:rtl/>
        </w:rPr>
        <w:t>وكان كبيرهم وصاحب رأيهم</w:t>
      </w:r>
      <w:r w:rsidR="002C54F1">
        <w:rPr>
          <w:rFonts w:hint="cs"/>
          <w:rtl/>
        </w:rPr>
        <w:t xml:space="preserve"> - </w:t>
      </w:r>
      <w:r w:rsidR="00954CAA">
        <w:rPr>
          <w:rFonts w:hint="cs"/>
          <w:rtl/>
        </w:rPr>
        <w:t>م</w:t>
      </w:r>
      <w:r w:rsidR="003D587E">
        <w:rPr>
          <w:rFonts w:hint="cs"/>
          <w:rtl/>
        </w:rPr>
        <w:t>ا ترى يا عبد المسيح</w:t>
      </w:r>
      <w:r w:rsidR="009431ED">
        <w:rPr>
          <w:rFonts w:hint="cs"/>
          <w:rtl/>
        </w:rPr>
        <w:t>؟</w:t>
      </w:r>
      <w:r w:rsidR="003D587E">
        <w:rPr>
          <w:rFonts w:hint="cs"/>
          <w:rtl/>
        </w:rPr>
        <w:t xml:space="preserve"> قال</w:t>
      </w:r>
      <w:r w:rsidR="00603FE9">
        <w:rPr>
          <w:rFonts w:hint="cs"/>
          <w:rtl/>
        </w:rPr>
        <w:t xml:space="preserve">: </w:t>
      </w:r>
      <w:r w:rsidR="003D587E">
        <w:rPr>
          <w:rFonts w:hint="cs"/>
          <w:rtl/>
        </w:rPr>
        <w:t>لقد علمتم يا معشر النصارى أنّ محمّداً نبيّ مرسل</w:t>
      </w:r>
      <w:r w:rsidR="00864EEE">
        <w:rPr>
          <w:rFonts w:hint="cs"/>
          <w:rtl/>
        </w:rPr>
        <w:t xml:space="preserve">، </w:t>
      </w:r>
      <w:r w:rsidR="003D587E">
        <w:rPr>
          <w:rFonts w:hint="cs"/>
          <w:rtl/>
        </w:rPr>
        <w:t>ولئن فعلتم ذلك لنهلكنّ</w:t>
      </w:r>
      <w:r w:rsidR="001C4878">
        <w:rPr>
          <w:rFonts w:hint="cs"/>
          <w:rtl/>
        </w:rPr>
        <w:t xml:space="preserve">. </w:t>
      </w:r>
      <w:r w:rsidR="003D587E">
        <w:rPr>
          <w:rFonts w:hint="cs"/>
          <w:rtl/>
        </w:rPr>
        <w:t>وفي رواية قال لهم</w:t>
      </w:r>
      <w:r w:rsidR="00603FE9">
        <w:rPr>
          <w:rFonts w:hint="cs"/>
          <w:rtl/>
        </w:rPr>
        <w:t xml:space="preserve">: </w:t>
      </w:r>
      <w:r w:rsidR="003D587E">
        <w:rPr>
          <w:rFonts w:hint="cs"/>
          <w:rtl/>
        </w:rPr>
        <w:t>ما لا عن قوم قطّ</w:t>
      </w:r>
      <w:r w:rsidR="00230E8D">
        <w:rPr>
          <w:rFonts w:hint="cs"/>
          <w:rtl/>
        </w:rPr>
        <w:t>ُ</w:t>
      </w:r>
      <w:r w:rsidR="003D587E">
        <w:rPr>
          <w:rFonts w:hint="cs"/>
          <w:rtl/>
        </w:rPr>
        <w:t xml:space="preserve"> نبيّاً إلا هلكوا عن آخرهم</w:t>
      </w:r>
      <w:r w:rsidR="00864EEE">
        <w:rPr>
          <w:rFonts w:hint="cs"/>
          <w:rtl/>
        </w:rPr>
        <w:t xml:space="preserve">، </w:t>
      </w:r>
      <w:r w:rsidR="00924749">
        <w:rPr>
          <w:rFonts w:hint="cs"/>
          <w:rtl/>
        </w:rPr>
        <w:t>فإن أبيتم إ</w:t>
      </w:r>
      <w:r w:rsidR="003D587E">
        <w:rPr>
          <w:rFonts w:hint="cs"/>
          <w:rtl/>
        </w:rPr>
        <w:t>لاّ البقاء على ما أنتم عليه من القول في صاحبكم فوادعوا الرجل وانصرفوا إلى بلادكم</w:t>
      </w:r>
      <w:r w:rsidR="001C4878">
        <w:rPr>
          <w:rFonts w:hint="cs"/>
          <w:rtl/>
        </w:rPr>
        <w:t xml:space="preserve">. </w:t>
      </w:r>
      <w:r w:rsidR="003D587E">
        <w:rPr>
          <w:rFonts w:hint="cs"/>
          <w:rtl/>
        </w:rPr>
        <w:t xml:space="preserve">فأتوا رسول الله </w:t>
      </w:r>
      <w:r w:rsidR="003D587E" w:rsidRPr="00BD4EF0">
        <w:rPr>
          <w:rStyle w:val="libAlaemChar"/>
          <w:rFonts w:eastAsiaTheme="minorHAnsi"/>
          <w:rtl/>
        </w:rPr>
        <w:t>صلى‌الله‌عليه‌وآله‌وسلم</w:t>
      </w:r>
      <w:r w:rsidR="003D587E">
        <w:rPr>
          <w:rStyle w:val="libAlaemChar"/>
          <w:rFonts w:eastAsiaTheme="minorHAnsi" w:hint="cs"/>
          <w:rtl/>
        </w:rPr>
        <w:t xml:space="preserve"> </w:t>
      </w:r>
      <w:r w:rsidR="003D587E">
        <w:rPr>
          <w:rFonts w:hint="cs"/>
          <w:rtl/>
        </w:rPr>
        <w:t>وقد احتضن الحسين وأخذ بيد الحسن وفاطمة تمشي خلفه وعليّ يمشي خلفها</w:t>
      </w:r>
      <w:r w:rsidR="00864EEE">
        <w:rPr>
          <w:rFonts w:hint="cs"/>
          <w:rtl/>
        </w:rPr>
        <w:t xml:space="preserve">، </w:t>
      </w:r>
      <w:r w:rsidR="003D587E">
        <w:rPr>
          <w:rFonts w:hint="cs"/>
          <w:rtl/>
        </w:rPr>
        <w:t>والنبيّ يقول لهم</w:t>
      </w:r>
      <w:r w:rsidR="00603FE9">
        <w:rPr>
          <w:rFonts w:hint="cs"/>
          <w:rtl/>
        </w:rPr>
        <w:t xml:space="preserve">: </w:t>
      </w:r>
      <w:r w:rsidR="009431ED">
        <w:rPr>
          <w:rFonts w:hint="cs"/>
          <w:rtl/>
        </w:rPr>
        <w:t>(</w:t>
      </w:r>
      <w:r w:rsidR="003D587E">
        <w:rPr>
          <w:rFonts w:hint="cs"/>
          <w:rtl/>
        </w:rPr>
        <w:t>إذا دعوت فأمّنوا</w:t>
      </w:r>
      <w:r w:rsidR="009431ED">
        <w:rPr>
          <w:rFonts w:hint="cs"/>
          <w:rtl/>
        </w:rPr>
        <w:t>)</w:t>
      </w:r>
      <w:r w:rsidR="00864EEE">
        <w:rPr>
          <w:rFonts w:hint="cs"/>
          <w:rtl/>
        </w:rPr>
        <w:t xml:space="preserve">، </w:t>
      </w:r>
      <w:r w:rsidR="003D587E">
        <w:rPr>
          <w:rFonts w:hint="cs"/>
          <w:rtl/>
        </w:rPr>
        <w:t>فلمّا رآهم أسقف نجران قال</w:t>
      </w:r>
      <w:r w:rsidR="00603FE9">
        <w:rPr>
          <w:rFonts w:hint="cs"/>
          <w:rtl/>
        </w:rPr>
        <w:t xml:space="preserve">: </w:t>
      </w:r>
      <w:r w:rsidR="003D587E">
        <w:rPr>
          <w:rFonts w:hint="cs"/>
          <w:rtl/>
        </w:rPr>
        <w:t>يا معشر النصارى</w:t>
      </w:r>
      <w:r w:rsidR="00864EEE">
        <w:rPr>
          <w:rFonts w:hint="cs"/>
          <w:rtl/>
        </w:rPr>
        <w:t xml:space="preserve">، </w:t>
      </w:r>
      <w:r w:rsidR="003D587E">
        <w:rPr>
          <w:rFonts w:hint="cs"/>
          <w:rtl/>
        </w:rPr>
        <w:t>إنّي لأرى وجوهاً لو سألوا الله أن يزيل جبلاً من مكانه لأزاله</w:t>
      </w:r>
      <w:r w:rsidR="00864EEE">
        <w:rPr>
          <w:rFonts w:hint="cs"/>
          <w:rtl/>
        </w:rPr>
        <w:t xml:space="preserve">، </w:t>
      </w:r>
      <w:r w:rsidR="003D587E">
        <w:rPr>
          <w:rFonts w:hint="cs"/>
          <w:rtl/>
        </w:rPr>
        <w:t xml:space="preserve">فلا تبتهلوا </w:t>
      </w:r>
    </w:p>
    <w:p w:rsidR="003D587E" w:rsidRDefault="009431ED" w:rsidP="009431ED">
      <w:pPr>
        <w:pStyle w:val="libLine"/>
        <w:rPr>
          <w:rtl/>
        </w:rPr>
      </w:pPr>
      <w:r>
        <w:rPr>
          <w:rFonts w:hint="cs"/>
          <w:rtl/>
        </w:rPr>
        <w:t>____________________</w:t>
      </w:r>
    </w:p>
    <w:p w:rsidR="003D587E" w:rsidRDefault="003D587E" w:rsidP="000F04A8">
      <w:pPr>
        <w:pStyle w:val="libFootnote0"/>
        <w:rPr>
          <w:rtl/>
        </w:rPr>
      </w:pPr>
      <w:r>
        <w:rPr>
          <w:rFonts w:hint="cs"/>
          <w:rtl/>
        </w:rPr>
        <w:t>(1) الشرف المؤبّد</w:t>
      </w:r>
      <w:r w:rsidR="00603FE9">
        <w:rPr>
          <w:rFonts w:hint="cs"/>
          <w:rtl/>
        </w:rPr>
        <w:t xml:space="preserve">: </w:t>
      </w:r>
      <w:r>
        <w:rPr>
          <w:rFonts w:hint="cs"/>
          <w:rtl/>
        </w:rPr>
        <w:t>12</w:t>
      </w:r>
      <w:r w:rsidR="002C54F1">
        <w:rPr>
          <w:rFonts w:hint="cs"/>
          <w:rtl/>
        </w:rPr>
        <w:t xml:space="preserve"> - </w:t>
      </w:r>
      <w:r>
        <w:rPr>
          <w:rFonts w:hint="cs"/>
          <w:rtl/>
        </w:rPr>
        <w:t>13</w:t>
      </w:r>
      <w:r w:rsidR="001C4878">
        <w:rPr>
          <w:rFonts w:hint="cs"/>
          <w:rtl/>
        </w:rPr>
        <w:t xml:space="preserve">. </w:t>
      </w:r>
    </w:p>
    <w:p w:rsidR="003D587E" w:rsidRDefault="003D587E" w:rsidP="009431ED">
      <w:pPr>
        <w:pStyle w:val="libNormal"/>
        <w:rPr>
          <w:rtl/>
        </w:rPr>
      </w:pPr>
      <w:r>
        <w:rPr>
          <w:rtl/>
        </w:rPr>
        <w:br w:type="page"/>
      </w:r>
    </w:p>
    <w:p w:rsidR="003D587E" w:rsidRDefault="000F04A8" w:rsidP="000F04A8">
      <w:pPr>
        <w:pStyle w:val="libNormal0"/>
        <w:rPr>
          <w:rtl/>
        </w:rPr>
      </w:pPr>
      <w:r>
        <w:rPr>
          <w:rFonts w:hint="cs"/>
          <w:rtl/>
        </w:rPr>
        <w:t>فتهلكوا ولا يبقى على وجه الأرض نصرانيّ إلى يوم القيامة</w:t>
      </w:r>
      <w:r w:rsidR="001C4878">
        <w:rPr>
          <w:rFonts w:hint="cs"/>
          <w:rtl/>
        </w:rPr>
        <w:t xml:space="preserve">. </w:t>
      </w:r>
      <w:r>
        <w:rPr>
          <w:rFonts w:hint="cs"/>
          <w:rtl/>
        </w:rPr>
        <w:t>فقالوا</w:t>
      </w:r>
      <w:r w:rsidR="00603FE9">
        <w:rPr>
          <w:rFonts w:hint="cs"/>
          <w:rtl/>
        </w:rPr>
        <w:t xml:space="preserve">: </w:t>
      </w:r>
      <w:r>
        <w:rPr>
          <w:rFonts w:hint="cs"/>
          <w:rtl/>
        </w:rPr>
        <w:t>يا أبا القاسم قد رأينا أن لا نباهلك وأن نتركك على دينك وتتركنا على ديننا</w:t>
      </w:r>
      <w:r w:rsidR="001C4878">
        <w:rPr>
          <w:rFonts w:hint="cs"/>
          <w:rtl/>
        </w:rPr>
        <w:t xml:space="preserve">. </w:t>
      </w:r>
      <w:r>
        <w:rPr>
          <w:rFonts w:hint="cs"/>
          <w:rtl/>
        </w:rPr>
        <w:t>فقال لهم رسول الله</w:t>
      </w:r>
      <w:r w:rsidR="00603FE9">
        <w:rPr>
          <w:rFonts w:hint="cs"/>
          <w:rtl/>
        </w:rPr>
        <w:t xml:space="preserve">: </w:t>
      </w:r>
      <w:r w:rsidR="009431ED">
        <w:rPr>
          <w:rFonts w:hint="cs"/>
          <w:rtl/>
        </w:rPr>
        <w:t>(</w:t>
      </w:r>
      <w:r>
        <w:rPr>
          <w:rFonts w:hint="cs"/>
          <w:rtl/>
        </w:rPr>
        <w:t>فإن أبيتم المباهلة فأسلموا يكن لكن ما للمسلمين وعليكم ما عليهم</w:t>
      </w:r>
      <w:r w:rsidR="009431ED">
        <w:rPr>
          <w:rFonts w:hint="cs"/>
          <w:rtl/>
        </w:rPr>
        <w:t>)</w:t>
      </w:r>
      <w:r w:rsidR="001C4878">
        <w:rPr>
          <w:rFonts w:hint="cs"/>
          <w:rtl/>
        </w:rPr>
        <w:t xml:space="preserve">. </w:t>
      </w:r>
      <w:r>
        <w:rPr>
          <w:rFonts w:hint="cs"/>
          <w:rtl/>
        </w:rPr>
        <w:t>فأبوا ذلك</w:t>
      </w:r>
      <w:r w:rsidR="00864EEE">
        <w:rPr>
          <w:rFonts w:hint="cs"/>
          <w:rtl/>
        </w:rPr>
        <w:t xml:space="preserve">، </w:t>
      </w:r>
      <w:r>
        <w:rPr>
          <w:rFonts w:hint="cs"/>
          <w:rtl/>
        </w:rPr>
        <w:t>فقال</w:t>
      </w:r>
      <w:r w:rsidR="00603FE9">
        <w:rPr>
          <w:rFonts w:hint="cs"/>
          <w:rtl/>
        </w:rPr>
        <w:t xml:space="preserve">: </w:t>
      </w:r>
      <w:r w:rsidR="009431ED">
        <w:rPr>
          <w:rFonts w:hint="cs"/>
          <w:rtl/>
        </w:rPr>
        <w:t>(</w:t>
      </w:r>
      <w:r>
        <w:rPr>
          <w:rFonts w:hint="cs"/>
          <w:rtl/>
        </w:rPr>
        <w:t>فإنّي أنابذكم</w:t>
      </w:r>
      <w:r w:rsidR="009431ED">
        <w:rPr>
          <w:rFonts w:hint="cs"/>
          <w:rtl/>
        </w:rPr>
        <w:t>)</w:t>
      </w:r>
      <w:r>
        <w:rPr>
          <w:rFonts w:hint="cs"/>
          <w:rtl/>
        </w:rPr>
        <w:t xml:space="preserve"> </w:t>
      </w:r>
      <w:r w:rsidRPr="000F04A8">
        <w:rPr>
          <w:rStyle w:val="libFootnotenumChar"/>
          <w:rFonts w:hint="cs"/>
          <w:rtl/>
        </w:rPr>
        <w:t>(1)</w:t>
      </w:r>
      <w:r>
        <w:rPr>
          <w:rFonts w:hint="cs"/>
          <w:rtl/>
        </w:rPr>
        <w:t xml:space="preserve"> فقالوا</w:t>
      </w:r>
      <w:r w:rsidR="00603FE9">
        <w:rPr>
          <w:rFonts w:hint="cs"/>
          <w:rtl/>
        </w:rPr>
        <w:t xml:space="preserve">: </w:t>
      </w:r>
      <w:r>
        <w:rPr>
          <w:rFonts w:hint="cs"/>
          <w:rtl/>
        </w:rPr>
        <w:t>ما لنا في حرب العرب طاقة</w:t>
      </w:r>
      <w:r w:rsidR="00864EEE">
        <w:rPr>
          <w:rFonts w:hint="cs"/>
          <w:rtl/>
        </w:rPr>
        <w:t xml:space="preserve">، </w:t>
      </w:r>
      <w:r>
        <w:rPr>
          <w:rFonts w:hint="cs"/>
          <w:rtl/>
        </w:rPr>
        <w:t>ولكنّا نصالحكم على أن لا تغزونا ولا تخيفنا ولا تردّنا عن ديننا</w:t>
      </w:r>
      <w:r w:rsidR="00864EEE">
        <w:rPr>
          <w:rFonts w:hint="cs"/>
          <w:rtl/>
        </w:rPr>
        <w:t xml:space="preserve">، </w:t>
      </w:r>
      <w:r>
        <w:rPr>
          <w:rFonts w:hint="cs"/>
          <w:rtl/>
        </w:rPr>
        <w:t>وأن نؤدّي إليك في كلّ سنة كذا وكذا</w:t>
      </w:r>
      <w:r w:rsidR="001C4878">
        <w:rPr>
          <w:rFonts w:hint="cs"/>
          <w:rtl/>
        </w:rPr>
        <w:t>.</w:t>
      </w:r>
      <w:r w:rsidR="009431ED">
        <w:rPr>
          <w:rFonts w:hint="cs"/>
          <w:rtl/>
        </w:rPr>
        <w:t>.</w:t>
      </w:r>
      <w:r w:rsidR="00864EEE">
        <w:rPr>
          <w:rFonts w:hint="cs"/>
          <w:rtl/>
        </w:rPr>
        <w:t xml:space="preserve">، </w:t>
      </w:r>
      <w:r>
        <w:rPr>
          <w:rFonts w:hint="cs"/>
          <w:rtl/>
        </w:rPr>
        <w:t>فصالحهم رسول الله على ذلك</w:t>
      </w:r>
      <w:r w:rsidR="00864EEE">
        <w:rPr>
          <w:rFonts w:hint="cs"/>
          <w:rtl/>
        </w:rPr>
        <w:t xml:space="preserve">، </w:t>
      </w:r>
      <w:r>
        <w:rPr>
          <w:rFonts w:hint="cs"/>
          <w:rtl/>
        </w:rPr>
        <w:t>وقال</w:t>
      </w:r>
      <w:r w:rsidR="00603FE9">
        <w:rPr>
          <w:rFonts w:hint="cs"/>
          <w:rtl/>
        </w:rPr>
        <w:t xml:space="preserve">: </w:t>
      </w:r>
      <w:r w:rsidR="009431ED">
        <w:rPr>
          <w:rFonts w:hint="cs"/>
          <w:rtl/>
        </w:rPr>
        <w:t>(</w:t>
      </w:r>
      <w:r>
        <w:rPr>
          <w:rFonts w:hint="cs"/>
          <w:rtl/>
        </w:rPr>
        <w:t>والذي نفسي بيده</w:t>
      </w:r>
      <w:r w:rsidR="00864EEE">
        <w:rPr>
          <w:rFonts w:hint="cs"/>
          <w:rtl/>
        </w:rPr>
        <w:t xml:space="preserve">، </w:t>
      </w:r>
      <w:r>
        <w:rPr>
          <w:rFonts w:hint="cs"/>
          <w:rtl/>
        </w:rPr>
        <w:t>إنّ العذاب تدلّى على أهل نجران</w:t>
      </w:r>
      <w:r w:rsidR="00864EEE">
        <w:rPr>
          <w:rFonts w:hint="cs"/>
          <w:rtl/>
        </w:rPr>
        <w:t xml:space="preserve">، </w:t>
      </w:r>
      <w:r>
        <w:rPr>
          <w:rFonts w:hint="cs"/>
          <w:rtl/>
        </w:rPr>
        <w:t>ولو لاعنوا لمسخوا قردة وخنازير</w:t>
      </w:r>
      <w:r w:rsidR="00864EEE">
        <w:rPr>
          <w:rFonts w:hint="cs"/>
          <w:rtl/>
        </w:rPr>
        <w:t xml:space="preserve">، </w:t>
      </w:r>
      <w:r>
        <w:rPr>
          <w:rFonts w:hint="cs"/>
          <w:rtl/>
        </w:rPr>
        <w:t>ولاضطرم عليها الوادي ناراً</w:t>
      </w:r>
      <w:r w:rsidR="00864EEE">
        <w:rPr>
          <w:rFonts w:hint="cs"/>
          <w:rtl/>
        </w:rPr>
        <w:t xml:space="preserve">، </w:t>
      </w:r>
      <w:r>
        <w:rPr>
          <w:rFonts w:hint="cs"/>
          <w:rtl/>
        </w:rPr>
        <w:t>ولاستأصل الله نجران وأهله حتّى الطير على الشجر</w:t>
      </w:r>
      <w:r w:rsidR="00864EEE">
        <w:rPr>
          <w:rFonts w:hint="cs"/>
          <w:rtl/>
        </w:rPr>
        <w:t xml:space="preserve">، </w:t>
      </w:r>
      <w:r>
        <w:rPr>
          <w:rFonts w:hint="cs"/>
          <w:rtl/>
        </w:rPr>
        <w:t>ولما حال الحول على النصارى كلّهم حتّى هلكوا</w:t>
      </w:r>
      <w:r w:rsidR="009431ED">
        <w:rPr>
          <w:rFonts w:hint="cs"/>
          <w:rtl/>
        </w:rPr>
        <w:t>)</w:t>
      </w:r>
      <w:r>
        <w:rPr>
          <w:rFonts w:hint="cs"/>
          <w:rtl/>
        </w:rPr>
        <w:t xml:space="preserve"> انتهى عن الخازن وغيره</w:t>
      </w:r>
      <w:r w:rsidR="001C4878">
        <w:rPr>
          <w:rFonts w:hint="cs"/>
          <w:rtl/>
        </w:rPr>
        <w:t xml:space="preserve">. </w:t>
      </w:r>
      <w:r>
        <w:rPr>
          <w:rFonts w:hint="cs"/>
          <w:rtl/>
        </w:rPr>
        <w:t>قال الشبلنجي</w:t>
      </w:r>
      <w:r w:rsidR="00603FE9">
        <w:rPr>
          <w:rFonts w:hint="cs"/>
          <w:rtl/>
        </w:rPr>
        <w:t xml:space="preserve">: </w:t>
      </w:r>
      <w:r>
        <w:rPr>
          <w:rFonts w:hint="cs"/>
          <w:rtl/>
        </w:rPr>
        <w:t xml:space="preserve">وفي ذلك دليل على نبوّته </w:t>
      </w:r>
      <w:r w:rsidRPr="00BD4EF0">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 xml:space="preserve">وعلى فضل أهل الكساء </w:t>
      </w:r>
      <w:r w:rsidRPr="000F04A8">
        <w:rPr>
          <w:rStyle w:val="libFootnotenumChar"/>
          <w:rFonts w:hint="cs"/>
          <w:rtl/>
        </w:rPr>
        <w:t>(2)</w:t>
      </w:r>
      <w:r w:rsidR="001C4878">
        <w:rPr>
          <w:rFonts w:hint="cs"/>
          <w:rtl/>
        </w:rPr>
        <w:t xml:space="preserve">. </w:t>
      </w:r>
    </w:p>
    <w:p w:rsidR="000F04A8" w:rsidRDefault="00855B71" w:rsidP="000F04A8">
      <w:pPr>
        <w:pStyle w:val="libNormal"/>
        <w:rPr>
          <w:rtl/>
        </w:rPr>
      </w:pPr>
      <w:r>
        <w:rPr>
          <w:rFonts w:hint="cs"/>
          <w:rtl/>
        </w:rPr>
        <w:t>فهلاّ باهل أهل بيت الرحمة النواصب الخوارج</w:t>
      </w:r>
      <w:r w:rsidR="00864EEE">
        <w:rPr>
          <w:rFonts w:hint="cs"/>
          <w:rtl/>
        </w:rPr>
        <w:t xml:space="preserve">، </w:t>
      </w:r>
      <w:r>
        <w:rPr>
          <w:rFonts w:hint="cs"/>
          <w:rtl/>
        </w:rPr>
        <w:t>فإن رضوا المباهلة لحلّوا دار البوار</w:t>
      </w:r>
      <w:r w:rsidR="00864EEE">
        <w:rPr>
          <w:rFonts w:hint="cs"/>
          <w:rtl/>
        </w:rPr>
        <w:t xml:space="preserve">، </w:t>
      </w:r>
      <w:r>
        <w:rPr>
          <w:rFonts w:hint="cs"/>
          <w:rtl/>
        </w:rPr>
        <w:t>ولم يكن وجود لصنيعتهم</w:t>
      </w:r>
      <w:r w:rsidR="00603FE9">
        <w:rPr>
          <w:rFonts w:hint="cs"/>
          <w:rtl/>
        </w:rPr>
        <w:t xml:space="preserve">: </w:t>
      </w:r>
      <w:r>
        <w:rPr>
          <w:rFonts w:hint="cs"/>
          <w:rtl/>
        </w:rPr>
        <w:t>ابن هند</w:t>
      </w:r>
      <w:r w:rsidR="00864EEE">
        <w:rPr>
          <w:rFonts w:hint="cs"/>
          <w:rtl/>
        </w:rPr>
        <w:t xml:space="preserve">، </w:t>
      </w:r>
      <w:r>
        <w:rPr>
          <w:rFonts w:hint="cs"/>
          <w:rtl/>
        </w:rPr>
        <w:t>ولم تكن صفّين ولا يوم البعير ولا نهروان ولا الطفّ ولا حرّة وابن تيميه ووهّابيّون</w:t>
      </w:r>
      <w:r w:rsidR="00864EEE">
        <w:rPr>
          <w:rFonts w:hint="cs"/>
          <w:rtl/>
        </w:rPr>
        <w:t xml:space="preserve">، </w:t>
      </w:r>
      <w:r>
        <w:rPr>
          <w:rFonts w:hint="cs"/>
          <w:rtl/>
        </w:rPr>
        <w:t xml:space="preserve">وحزب الضلالة والإجرام </w:t>
      </w:r>
      <w:r w:rsidR="009431ED">
        <w:rPr>
          <w:rFonts w:hint="cs"/>
          <w:rtl/>
        </w:rPr>
        <w:t>(</w:t>
      </w:r>
      <w:r>
        <w:rPr>
          <w:rFonts w:hint="cs"/>
          <w:rtl/>
        </w:rPr>
        <w:t>البعث</w:t>
      </w:r>
      <w:r w:rsidR="009431ED">
        <w:rPr>
          <w:rFonts w:hint="cs"/>
          <w:rtl/>
        </w:rPr>
        <w:t>)</w:t>
      </w:r>
      <w:r>
        <w:rPr>
          <w:rFonts w:hint="cs"/>
          <w:rtl/>
        </w:rPr>
        <w:t xml:space="preserve"> المشؤوم</w:t>
      </w:r>
      <w:r w:rsidR="004A4E29">
        <w:rPr>
          <w:rFonts w:hint="cs"/>
          <w:rtl/>
        </w:rPr>
        <w:t xml:space="preserve">! </w:t>
      </w:r>
    </w:p>
    <w:p w:rsidR="00855B71" w:rsidRDefault="00855B71" w:rsidP="000F04A8">
      <w:pPr>
        <w:pStyle w:val="libNormal"/>
        <w:rPr>
          <w:rtl/>
        </w:rPr>
      </w:pPr>
      <w:r>
        <w:rPr>
          <w:rFonts w:hint="cs"/>
          <w:rtl/>
        </w:rPr>
        <w:t xml:space="preserve">إلاّ أنّه بيت رحمة معلوم له ما سيجري له بتعليم وإخبار من النبيّ </w:t>
      </w:r>
      <w:r w:rsidRPr="00BD4EF0">
        <w:rPr>
          <w:rStyle w:val="libAlaemChar"/>
          <w:rFonts w:eastAsiaTheme="minorHAnsi"/>
          <w:rtl/>
        </w:rPr>
        <w:t>صلى‌الله‌عليه‌وآله‌وسلم</w:t>
      </w:r>
      <w:r>
        <w:rPr>
          <w:rStyle w:val="libAlaemChar"/>
          <w:rFonts w:eastAsiaTheme="minorHAnsi" w:hint="cs"/>
          <w:rtl/>
        </w:rPr>
        <w:t xml:space="preserve"> </w:t>
      </w:r>
      <w:r>
        <w:rPr>
          <w:rFonts w:hint="cs"/>
          <w:rtl/>
        </w:rPr>
        <w:t>وقد باهل الحسين</w:t>
      </w:r>
      <w:r w:rsidR="00864EEE">
        <w:rPr>
          <w:rFonts w:hint="cs"/>
          <w:rtl/>
        </w:rPr>
        <w:t xml:space="preserve">، </w:t>
      </w:r>
      <w:r>
        <w:rPr>
          <w:rFonts w:hint="cs"/>
          <w:rtl/>
        </w:rPr>
        <w:t>يوم الطفّ أحد ج</w:t>
      </w:r>
      <w:r w:rsidR="00430D3D">
        <w:rPr>
          <w:rFonts w:hint="cs"/>
          <w:rtl/>
        </w:rPr>
        <w:t>يش أهل الشأم فسقط لتوّه من فرسه وتعلّقت قدمه بركاب الفرس فركض به يضرب رأسه بكلّ حجر ومدر فقطع بدنه أو أوصالاً</w:t>
      </w:r>
      <w:r w:rsidR="001C4878">
        <w:rPr>
          <w:rFonts w:hint="cs"/>
          <w:rtl/>
        </w:rPr>
        <w:t xml:space="preserve">. </w:t>
      </w:r>
    </w:p>
    <w:p w:rsidR="00430D3D" w:rsidRDefault="00430D3D" w:rsidP="000F04A8">
      <w:pPr>
        <w:pStyle w:val="libNormal"/>
        <w:rPr>
          <w:rtl/>
        </w:rPr>
      </w:pPr>
      <w:r>
        <w:rPr>
          <w:rFonts w:hint="cs"/>
          <w:rtl/>
        </w:rPr>
        <w:t xml:space="preserve">وقد ذكرنا ميتات السوء التي مات بها رجال السوء ممّن اعتدى وانتهك حرمة </w:t>
      </w:r>
    </w:p>
    <w:p w:rsidR="00430D3D" w:rsidRDefault="009431ED" w:rsidP="009431ED">
      <w:pPr>
        <w:pStyle w:val="libLine"/>
        <w:rPr>
          <w:rtl/>
        </w:rPr>
      </w:pPr>
      <w:r>
        <w:rPr>
          <w:rFonts w:hint="cs"/>
          <w:rtl/>
        </w:rPr>
        <w:t>____________________</w:t>
      </w:r>
    </w:p>
    <w:p w:rsidR="00430D3D" w:rsidRDefault="00430D3D" w:rsidP="0011212F">
      <w:pPr>
        <w:pStyle w:val="libFootnote0"/>
        <w:rPr>
          <w:rtl/>
        </w:rPr>
      </w:pPr>
      <w:r>
        <w:rPr>
          <w:rFonts w:hint="cs"/>
          <w:rtl/>
        </w:rPr>
        <w:t>(1) الطرائف</w:t>
      </w:r>
      <w:r w:rsidR="00864EEE">
        <w:rPr>
          <w:rFonts w:hint="cs"/>
          <w:rtl/>
        </w:rPr>
        <w:t xml:space="preserve">، </w:t>
      </w:r>
      <w:r>
        <w:rPr>
          <w:rFonts w:hint="cs"/>
          <w:rtl/>
        </w:rPr>
        <w:t>للسيّد ابن طاووس الحسنيّ</w:t>
      </w:r>
      <w:r w:rsidR="00603FE9">
        <w:rPr>
          <w:rFonts w:hint="cs"/>
          <w:rtl/>
        </w:rPr>
        <w:t xml:space="preserve">: </w:t>
      </w:r>
      <w:r>
        <w:rPr>
          <w:rFonts w:hint="cs"/>
          <w:rtl/>
        </w:rPr>
        <w:t>45</w:t>
      </w:r>
      <w:r w:rsidR="001C4878">
        <w:rPr>
          <w:rFonts w:hint="cs"/>
          <w:rtl/>
        </w:rPr>
        <w:t xml:space="preserve">. </w:t>
      </w:r>
    </w:p>
    <w:p w:rsidR="00430D3D" w:rsidRDefault="00430D3D" w:rsidP="0011212F">
      <w:pPr>
        <w:pStyle w:val="libFootnote0"/>
        <w:rPr>
          <w:rtl/>
        </w:rPr>
      </w:pPr>
      <w:r>
        <w:rPr>
          <w:rFonts w:hint="cs"/>
          <w:rtl/>
        </w:rPr>
        <w:t>(2) نور الأبصار</w:t>
      </w:r>
      <w:r w:rsidR="00603FE9">
        <w:rPr>
          <w:rFonts w:hint="cs"/>
          <w:rtl/>
        </w:rPr>
        <w:t xml:space="preserve">: </w:t>
      </w:r>
      <w:r>
        <w:rPr>
          <w:rFonts w:hint="cs"/>
          <w:rtl/>
        </w:rPr>
        <w:t>223</w:t>
      </w:r>
      <w:r w:rsidR="002C54F1">
        <w:rPr>
          <w:rFonts w:hint="cs"/>
          <w:rtl/>
        </w:rPr>
        <w:t xml:space="preserve"> - </w:t>
      </w:r>
      <w:r>
        <w:rPr>
          <w:rFonts w:hint="cs"/>
          <w:rtl/>
        </w:rPr>
        <w:t>234</w:t>
      </w:r>
      <w:r w:rsidR="001C4878">
        <w:rPr>
          <w:rFonts w:hint="cs"/>
          <w:rtl/>
        </w:rPr>
        <w:t xml:space="preserve">. </w:t>
      </w:r>
    </w:p>
    <w:p w:rsidR="00430D3D" w:rsidRDefault="00430D3D" w:rsidP="009431ED">
      <w:pPr>
        <w:pStyle w:val="libNormal"/>
        <w:rPr>
          <w:rtl/>
        </w:rPr>
      </w:pPr>
      <w:r>
        <w:rPr>
          <w:rtl/>
        </w:rPr>
        <w:br w:type="page"/>
      </w:r>
    </w:p>
    <w:p w:rsidR="00430D3D" w:rsidRDefault="0011212F" w:rsidP="008E4FE5">
      <w:pPr>
        <w:pStyle w:val="libNormal0"/>
        <w:rPr>
          <w:rtl/>
        </w:rPr>
      </w:pPr>
      <w:r>
        <w:rPr>
          <w:rFonts w:hint="cs"/>
          <w:rtl/>
        </w:rPr>
        <w:t>البيت الطاهر الذي بلغ شأنه أنّ رسول الله</w:t>
      </w:r>
      <w:r w:rsidRPr="0011212F">
        <w:rPr>
          <w:rStyle w:val="libAlaemChar"/>
          <w:rFonts w:eastAsiaTheme="minorHAnsi"/>
          <w:rtl/>
        </w:rPr>
        <w:t xml:space="preserve"> </w:t>
      </w:r>
      <w:r w:rsidR="008E4FE5" w:rsidRPr="00BD4EF0">
        <w:rPr>
          <w:rStyle w:val="libAlaemChar"/>
          <w:rFonts w:eastAsiaTheme="minorHAnsi"/>
          <w:rtl/>
        </w:rPr>
        <w:t>صلى‌الله‌عليه‌وآله‌وسلم</w:t>
      </w:r>
      <w:r>
        <w:rPr>
          <w:rFonts w:hint="cs"/>
          <w:rtl/>
        </w:rPr>
        <w:t xml:space="preserve"> مضت عليه شهور من نزول آية التطهير وهو يقصد بيتهم عند صلاة الفجر فيسلّم عليهم ويناديهم إلى الصلاة</w:t>
      </w:r>
      <w:r w:rsidR="00864EEE">
        <w:rPr>
          <w:rFonts w:hint="cs"/>
          <w:rtl/>
        </w:rPr>
        <w:t xml:space="preserve">، </w:t>
      </w:r>
      <w:r>
        <w:rPr>
          <w:rFonts w:hint="cs"/>
          <w:rtl/>
        </w:rPr>
        <w:t>ولم يعترضه المتهوّكون</w:t>
      </w:r>
      <w:r w:rsidR="004A4E29">
        <w:rPr>
          <w:rFonts w:hint="cs"/>
          <w:rtl/>
        </w:rPr>
        <w:t xml:space="preserve">! </w:t>
      </w:r>
      <w:r>
        <w:rPr>
          <w:rFonts w:hint="cs"/>
          <w:rtl/>
        </w:rPr>
        <w:t>فيقل أحدهم</w:t>
      </w:r>
      <w:r w:rsidR="00603FE9">
        <w:rPr>
          <w:rFonts w:hint="cs"/>
          <w:rtl/>
        </w:rPr>
        <w:t xml:space="preserve">: </w:t>
      </w:r>
      <w:r>
        <w:rPr>
          <w:rFonts w:hint="cs"/>
          <w:rtl/>
        </w:rPr>
        <w:t>ما هذه البدعة يا رسول الله</w:t>
      </w:r>
      <w:r w:rsidR="009431ED">
        <w:rPr>
          <w:rFonts w:hint="cs"/>
          <w:rtl/>
        </w:rPr>
        <w:t>؟</w:t>
      </w:r>
      <w:r w:rsidR="004A4E29">
        <w:rPr>
          <w:rFonts w:hint="cs"/>
          <w:rtl/>
        </w:rPr>
        <w:t xml:space="preserve">! </w:t>
      </w:r>
    </w:p>
    <w:p w:rsidR="0011212F" w:rsidRDefault="0011212F" w:rsidP="0011212F">
      <w:pPr>
        <w:pStyle w:val="libNormal"/>
        <w:rPr>
          <w:rtl/>
        </w:rPr>
      </w:pPr>
      <w:r>
        <w:rPr>
          <w:rFonts w:hint="cs"/>
          <w:rtl/>
        </w:rPr>
        <w:t>إنّه بيت حقيق بكلّ مسلم صادق أن يشدّ الرّحال إليه رغم أنف من أنف</w:t>
      </w:r>
      <w:r w:rsidR="004A4E29">
        <w:rPr>
          <w:rFonts w:hint="cs"/>
          <w:rtl/>
        </w:rPr>
        <w:t xml:space="preserve">! </w:t>
      </w:r>
      <w:r>
        <w:rPr>
          <w:rFonts w:hint="cs"/>
          <w:rtl/>
        </w:rPr>
        <w:t>فهو بيت ينزل الوحي فيه ومنه يعرج</w:t>
      </w:r>
      <w:r w:rsidR="00864EEE">
        <w:rPr>
          <w:rFonts w:hint="cs"/>
          <w:rtl/>
        </w:rPr>
        <w:t xml:space="preserve">، </w:t>
      </w:r>
      <w:r>
        <w:rPr>
          <w:rFonts w:hint="cs"/>
          <w:rtl/>
        </w:rPr>
        <w:t xml:space="preserve">وهو بيت السيادة والطهارة ومعجزة النبيّ </w:t>
      </w:r>
      <w:r w:rsidRPr="00BD4EF0">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وهم وودّهم الاجرة المفروض على الأ</w:t>
      </w:r>
      <w:r w:rsidR="00A9470F">
        <w:rPr>
          <w:rFonts w:hint="cs"/>
          <w:rtl/>
        </w:rPr>
        <w:t>ُ</w:t>
      </w:r>
      <w:r>
        <w:rPr>
          <w:rFonts w:hint="cs"/>
          <w:rtl/>
        </w:rPr>
        <w:t xml:space="preserve">مّة لتبليغ النبيّ </w:t>
      </w:r>
      <w:r w:rsidRPr="00BD4EF0">
        <w:rPr>
          <w:rStyle w:val="libAlaemChar"/>
          <w:rFonts w:eastAsiaTheme="minorHAnsi"/>
          <w:rtl/>
        </w:rPr>
        <w:t>صلى‌الله‌عليه‌وآله‌وسلم</w:t>
      </w:r>
      <w:r>
        <w:rPr>
          <w:rStyle w:val="libAlaemChar"/>
          <w:rFonts w:eastAsiaTheme="minorHAnsi" w:hint="cs"/>
          <w:rtl/>
        </w:rPr>
        <w:t xml:space="preserve"> </w:t>
      </w:r>
      <w:r>
        <w:rPr>
          <w:rFonts w:hint="cs"/>
          <w:rtl/>
        </w:rPr>
        <w:t>رسالته</w:t>
      </w:r>
      <w:r w:rsidR="00603FE9">
        <w:rPr>
          <w:rFonts w:hint="cs"/>
          <w:rtl/>
        </w:rPr>
        <w:t xml:space="preserve">؛ </w:t>
      </w:r>
      <w:r>
        <w:rPr>
          <w:rFonts w:hint="cs"/>
          <w:rtl/>
        </w:rPr>
        <w:t>وذكرهم في القرآن يضيق مقام البحث هنا أن يجمعه</w:t>
      </w:r>
      <w:r w:rsidR="00864EEE">
        <w:rPr>
          <w:rFonts w:hint="cs"/>
          <w:rtl/>
        </w:rPr>
        <w:t xml:space="preserve">، </w:t>
      </w:r>
      <w:r>
        <w:rPr>
          <w:rFonts w:hint="cs"/>
          <w:rtl/>
        </w:rPr>
        <w:t>فقد ذكرهم بالوصف والنسبة وهو أبلغ في العربيّة من الذكر بالإسم</w:t>
      </w:r>
      <w:r w:rsidR="001C4878">
        <w:rPr>
          <w:rFonts w:hint="cs"/>
          <w:rtl/>
        </w:rPr>
        <w:t xml:space="preserve">. </w:t>
      </w:r>
    </w:p>
    <w:p w:rsidR="0011212F" w:rsidRDefault="0011212F" w:rsidP="0011212F">
      <w:pPr>
        <w:pStyle w:val="libNormal"/>
        <w:rPr>
          <w:rtl/>
        </w:rPr>
      </w:pPr>
      <w:r>
        <w:rPr>
          <w:rFonts w:hint="cs"/>
          <w:rtl/>
        </w:rPr>
        <w:t xml:space="preserve">وإن كنّا ذكرنا حديث حرب وسلم أهل البيت هو حرب وسلم رسول الله </w:t>
      </w:r>
      <w:r w:rsidRPr="00BD4EF0">
        <w:rPr>
          <w:rStyle w:val="libAlaemChar"/>
          <w:rFonts w:eastAsiaTheme="minorHAnsi"/>
          <w:rtl/>
        </w:rPr>
        <w:t>صلى‌الله‌عليه‌وآله‌وسلم</w:t>
      </w:r>
      <w:r>
        <w:rPr>
          <w:rStyle w:val="libAlaemChar"/>
          <w:rFonts w:eastAsiaTheme="minorHAnsi" w:hint="cs"/>
          <w:rtl/>
        </w:rPr>
        <w:t xml:space="preserve"> </w:t>
      </w:r>
      <w:r>
        <w:rPr>
          <w:rFonts w:hint="cs"/>
          <w:rtl/>
        </w:rPr>
        <w:t xml:space="preserve">فإنّه يرد أنّ حبّ الحسنين وبغضهما حبّ وبغض لرسول الله </w:t>
      </w:r>
      <w:r w:rsidRPr="00BD4EF0">
        <w:rPr>
          <w:rStyle w:val="libAlaemChar"/>
          <w:rFonts w:eastAsiaTheme="minorHAnsi"/>
          <w:rtl/>
        </w:rPr>
        <w:t>صلى‌الله‌عليه‌وآله‌وسلم</w:t>
      </w:r>
      <w:r w:rsidR="001C4878">
        <w:rPr>
          <w:rFonts w:hint="cs"/>
          <w:rtl/>
        </w:rPr>
        <w:t xml:space="preserve">. </w:t>
      </w:r>
    </w:p>
    <w:p w:rsidR="0011212F" w:rsidRDefault="0011212F" w:rsidP="008E4FE5">
      <w:pPr>
        <w:pStyle w:val="libNormal"/>
        <w:rPr>
          <w:rtl/>
        </w:rPr>
      </w:pPr>
      <w:r>
        <w:rPr>
          <w:rFonts w:hint="cs"/>
          <w:rtl/>
        </w:rPr>
        <w:t>عن سالم بن أبي حفصة عن أبي حازم عن أبي هريرة</w:t>
      </w:r>
      <w:r w:rsidR="00864EEE">
        <w:rPr>
          <w:rFonts w:hint="cs"/>
          <w:rtl/>
        </w:rPr>
        <w:t xml:space="preserve">، </w:t>
      </w:r>
      <w:r>
        <w:rPr>
          <w:rFonts w:hint="cs"/>
          <w:rtl/>
        </w:rPr>
        <w:t>قال</w:t>
      </w:r>
      <w:r w:rsidR="00603FE9">
        <w:rPr>
          <w:rFonts w:hint="cs"/>
          <w:rtl/>
        </w:rPr>
        <w:t xml:space="preserve">: </w:t>
      </w:r>
      <w:r w:rsidR="00281F85">
        <w:rPr>
          <w:rFonts w:hint="cs"/>
          <w:rtl/>
        </w:rPr>
        <w:t xml:space="preserve">سمعت رسول الله </w:t>
      </w:r>
      <w:r w:rsidR="008E4FE5" w:rsidRPr="00BD4EF0">
        <w:rPr>
          <w:rStyle w:val="libAlaemChar"/>
          <w:rFonts w:eastAsiaTheme="minorHAnsi"/>
          <w:rtl/>
        </w:rPr>
        <w:t>صلى‌الله‌عليه‌وآله‌وسلم</w:t>
      </w:r>
      <w:r w:rsidR="00281F85">
        <w:rPr>
          <w:rStyle w:val="libAlaemChar"/>
          <w:rFonts w:eastAsiaTheme="minorHAnsi" w:hint="cs"/>
          <w:rtl/>
        </w:rPr>
        <w:t xml:space="preserve"> </w:t>
      </w:r>
      <w:r w:rsidR="00281F85">
        <w:rPr>
          <w:rFonts w:hint="cs"/>
          <w:rtl/>
        </w:rPr>
        <w:t>يقول</w:t>
      </w:r>
      <w:r w:rsidR="00603FE9">
        <w:rPr>
          <w:rFonts w:hint="cs"/>
          <w:rtl/>
        </w:rPr>
        <w:t xml:space="preserve">: </w:t>
      </w:r>
      <w:r w:rsidR="009431ED">
        <w:rPr>
          <w:rFonts w:hint="cs"/>
          <w:rtl/>
        </w:rPr>
        <w:t>(</w:t>
      </w:r>
      <w:r w:rsidR="00281F85">
        <w:rPr>
          <w:rFonts w:hint="cs"/>
          <w:rtl/>
        </w:rPr>
        <w:t>من أحب حسنا وحسينا أحبّني ومن أبغضهما أبغضني</w:t>
      </w:r>
      <w:r w:rsidR="009431ED">
        <w:rPr>
          <w:rFonts w:hint="cs"/>
          <w:rtl/>
        </w:rPr>
        <w:t>)</w:t>
      </w:r>
      <w:r w:rsidR="00281F85">
        <w:rPr>
          <w:rFonts w:hint="cs"/>
          <w:rtl/>
        </w:rPr>
        <w:t xml:space="preserve"> </w:t>
      </w:r>
      <w:r w:rsidR="00281F85" w:rsidRPr="00281F85">
        <w:rPr>
          <w:rStyle w:val="libFootnotenumChar"/>
          <w:rFonts w:hint="cs"/>
          <w:rtl/>
        </w:rPr>
        <w:t>(1)</w:t>
      </w:r>
      <w:r w:rsidR="001C4878">
        <w:rPr>
          <w:rFonts w:hint="cs"/>
          <w:rtl/>
        </w:rPr>
        <w:t xml:space="preserve">. </w:t>
      </w:r>
    </w:p>
    <w:p w:rsidR="00281F85" w:rsidRDefault="00281F85" w:rsidP="0011212F">
      <w:pPr>
        <w:pStyle w:val="libNormal"/>
        <w:rPr>
          <w:rtl/>
        </w:rPr>
      </w:pPr>
      <w:r>
        <w:rPr>
          <w:rFonts w:hint="cs"/>
          <w:rtl/>
        </w:rPr>
        <w:t>ونذكّر بقول أحمد بن حنبل ل</w:t>
      </w:r>
      <w:r w:rsidR="004654BB">
        <w:rPr>
          <w:rFonts w:hint="cs"/>
          <w:rtl/>
        </w:rPr>
        <w:t>ـ</w:t>
      </w:r>
      <w:r>
        <w:rPr>
          <w:rFonts w:hint="cs"/>
          <w:rtl/>
        </w:rPr>
        <w:t>مّا سئل عن قوله في حديث</w:t>
      </w:r>
      <w:r w:rsidR="00603FE9">
        <w:rPr>
          <w:rFonts w:hint="cs"/>
          <w:rtl/>
        </w:rPr>
        <w:t xml:space="preserve">: </w:t>
      </w:r>
      <w:r w:rsidR="009431ED">
        <w:rPr>
          <w:rFonts w:hint="cs"/>
          <w:rtl/>
        </w:rPr>
        <w:t>(</w:t>
      </w:r>
      <w:r>
        <w:rPr>
          <w:rFonts w:hint="cs"/>
          <w:rtl/>
        </w:rPr>
        <w:t>علي</w:t>
      </w:r>
      <w:r w:rsidR="00BD142C">
        <w:rPr>
          <w:rFonts w:hint="cs"/>
          <w:rtl/>
        </w:rPr>
        <w:t>ٌ</w:t>
      </w:r>
      <w:r>
        <w:rPr>
          <w:rFonts w:hint="cs"/>
          <w:rtl/>
        </w:rPr>
        <w:t>ّ قسيم النار</w:t>
      </w:r>
      <w:r w:rsidR="009431ED">
        <w:rPr>
          <w:rFonts w:hint="cs"/>
          <w:rtl/>
        </w:rPr>
        <w:t>)؟</w:t>
      </w:r>
      <w:r>
        <w:rPr>
          <w:rFonts w:hint="cs"/>
          <w:rtl/>
        </w:rPr>
        <w:t xml:space="preserve"> </w:t>
      </w:r>
    </w:p>
    <w:p w:rsidR="00281F85" w:rsidRDefault="009431ED" w:rsidP="009431ED">
      <w:pPr>
        <w:pStyle w:val="libLine"/>
        <w:rPr>
          <w:rtl/>
        </w:rPr>
      </w:pPr>
      <w:r>
        <w:rPr>
          <w:rFonts w:hint="cs"/>
          <w:rtl/>
        </w:rPr>
        <w:t>____________________</w:t>
      </w:r>
    </w:p>
    <w:p w:rsidR="003A6118" w:rsidRDefault="00281F85" w:rsidP="001141B8">
      <w:pPr>
        <w:pStyle w:val="libFootnote0"/>
        <w:rPr>
          <w:rtl/>
        </w:rPr>
      </w:pPr>
      <w:r>
        <w:rPr>
          <w:rFonts w:hint="cs"/>
          <w:rtl/>
        </w:rPr>
        <w:t>(1) كتاب الفضائل</w:t>
      </w:r>
      <w:r w:rsidR="00864EEE">
        <w:rPr>
          <w:rFonts w:hint="cs"/>
          <w:rtl/>
        </w:rPr>
        <w:t xml:space="preserve">، </w:t>
      </w:r>
      <w:r w:rsidR="003A6118">
        <w:rPr>
          <w:rFonts w:hint="cs"/>
          <w:rtl/>
        </w:rPr>
        <w:t>للنسائي</w:t>
      </w:r>
      <w:r w:rsidR="00603FE9">
        <w:rPr>
          <w:rFonts w:hint="cs"/>
          <w:rtl/>
        </w:rPr>
        <w:t xml:space="preserve">: </w:t>
      </w:r>
      <w:r w:rsidR="003A6118">
        <w:rPr>
          <w:rFonts w:hint="cs"/>
          <w:rtl/>
        </w:rPr>
        <w:t>90 / 65</w:t>
      </w:r>
      <w:r w:rsidR="00864EEE">
        <w:rPr>
          <w:rFonts w:hint="cs"/>
          <w:rtl/>
        </w:rPr>
        <w:t xml:space="preserve">، </w:t>
      </w:r>
      <w:r w:rsidR="003A6118">
        <w:rPr>
          <w:rFonts w:hint="cs"/>
          <w:rtl/>
        </w:rPr>
        <w:t>مسند أحمد 2</w:t>
      </w:r>
      <w:r w:rsidR="00603FE9">
        <w:rPr>
          <w:rFonts w:hint="cs"/>
          <w:rtl/>
        </w:rPr>
        <w:t xml:space="preserve">: </w:t>
      </w:r>
      <w:r w:rsidR="003A6118">
        <w:rPr>
          <w:rFonts w:hint="cs"/>
          <w:rtl/>
        </w:rPr>
        <w:t>288 و 249 و 440 و 531</w:t>
      </w:r>
      <w:r w:rsidR="00864EEE">
        <w:rPr>
          <w:rFonts w:hint="cs"/>
          <w:rtl/>
        </w:rPr>
        <w:t xml:space="preserve">، </w:t>
      </w:r>
      <w:r w:rsidR="003A6118">
        <w:rPr>
          <w:rFonts w:hint="cs"/>
          <w:rtl/>
        </w:rPr>
        <w:t>سنن ابن ماجة 1</w:t>
      </w:r>
      <w:r w:rsidR="00603FE9">
        <w:rPr>
          <w:rFonts w:hint="cs"/>
          <w:rtl/>
        </w:rPr>
        <w:t xml:space="preserve">: </w:t>
      </w:r>
      <w:r w:rsidR="003A6118">
        <w:rPr>
          <w:rFonts w:hint="cs"/>
          <w:rtl/>
        </w:rPr>
        <w:t>51 / 13</w:t>
      </w:r>
      <w:r w:rsidR="00864EEE">
        <w:rPr>
          <w:rFonts w:hint="cs"/>
          <w:rtl/>
        </w:rPr>
        <w:t xml:space="preserve">، </w:t>
      </w:r>
      <w:r w:rsidR="003A6118">
        <w:rPr>
          <w:rFonts w:hint="cs"/>
          <w:rtl/>
        </w:rPr>
        <w:t>المستدرك على الصحيحين 3</w:t>
      </w:r>
      <w:r w:rsidR="00603FE9">
        <w:rPr>
          <w:rFonts w:hint="cs"/>
          <w:rtl/>
        </w:rPr>
        <w:t xml:space="preserve">: </w:t>
      </w:r>
      <w:r w:rsidR="003A6118">
        <w:rPr>
          <w:rFonts w:hint="cs"/>
          <w:rtl/>
        </w:rPr>
        <w:t>177 قال</w:t>
      </w:r>
      <w:r w:rsidR="00603FE9">
        <w:rPr>
          <w:rFonts w:hint="cs"/>
          <w:rtl/>
        </w:rPr>
        <w:t xml:space="preserve">: </w:t>
      </w:r>
      <w:r w:rsidR="003A6118">
        <w:rPr>
          <w:rFonts w:hint="cs"/>
          <w:rtl/>
        </w:rPr>
        <w:t>صحيح الإسناد</w:t>
      </w:r>
      <w:r w:rsidR="00864EEE">
        <w:rPr>
          <w:rFonts w:hint="cs"/>
          <w:rtl/>
        </w:rPr>
        <w:t xml:space="preserve">، </w:t>
      </w:r>
      <w:r w:rsidR="003A6118">
        <w:rPr>
          <w:rFonts w:hint="cs"/>
          <w:rtl/>
        </w:rPr>
        <w:t>ووافقه الذهبي في التلخيص</w:t>
      </w:r>
      <w:r w:rsidR="00864EEE">
        <w:rPr>
          <w:rFonts w:hint="cs"/>
          <w:rtl/>
        </w:rPr>
        <w:t xml:space="preserve">، </w:t>
      </w:r>
      <w:r w:rsidR="003A6118">
        <w:rPr>
          <w:rFonts w:hint="cs"/>
          <w:rtl/>
        </w:rPr>
        <w:t>ومسند أبي يعلى</w:t>
      </w:r>
      <w:r w:rsidR="001141B8">
        <w:rPr>
          <w:rFonts w:hint="cs"/>
          <w:rtl/>
        </w:rPr>
        <w:t>:</w:t>
      </w:r>
      <w:r w:rsidR="003A6118">
        <w:rPr>
          <w:rFonts w:hint="cs"/>
          <w:rtl/>
        </w:rPr>
        <w:t xml:space="preserve"> 11 / 78 / 6215</w:t>
      </w:r>
      <w:r w:rsidR="00864EEE">
        <w:rPr>
          <w:rFonts w:hint="cs"/>
          <w:rtl/>
        </w:rPr>
        <w:t xml:space="preserve">، </w:t>
      </w:r>
      <w:r w:rsidR="003A6118">
        <w:rPr>
          <w:rFonts w:hint="cs"/>
          <w:rtl/>
        </w:rPr>
        <w:t>الكامل</w:t>
      </w:r>
      <w:r w:rsidR="003062B1">
        <w:rPr>
          <w:rFonts w:hint="cs"/>
          <w:rtl/>
        </w:rPr>
        <w:t xml:space="preserve">، </w:t>
      </w:r>
      <w:r w:rsidR="003A6118">
        <w:rPr>
          <w:rFonts w:hint="cs"/>
          <w:rtl/>
        </w:rPr>
        <w:t>لابن عدي</w:t>
      </w:r>
      <w:r w:rsidR="00603FE9">
        <w:rPr>
          <w:rFonts w:hint="cs"/>
          <w:rtl/>
        </w:rPr>
        <w:t xml:space="preserve">: </w:t>
      </w:r>
      <w:r w:rsidR="003A6118">
        <w:rPr>
          <w:rFonts w:hint="cs"/>
          <w:rtl/>
        </w:rPr>
        <w:t>3 / 82 / 625 و 344 / 793</w:t>
      </w:r>
      <w:r w:rsidR="00864EEE">
        <w:rPr>
          <w:rFonts w:hint="cs"/>
          <w:rtl/>
        </w:rPr>
        <w:t xml:space="preserve">، </w:t>
      </w:r>
      <w:r w:rsidR="003A6118">
        <w:rPr>
          <w:rFonts w:hint="cs"/>
          <w:rtl/>
        </w:rPr>
        <w:t>الأدب المفرد</w:t>
      </w:r>
      <w:r w:rsidR="00864EEE">
        <w:rPr>
          <w:rFonts w:hint="cs"/>
          <w:rtl/>
        </w:rPr>
        <w:t xml:space="preserve">، </w:t>
      </w:r>
      <w:r w:rsidR="003A6118">
        <w:rPr>
          <w:rFonts w:hint="cs"/>
          <w:rtl/>
        </w:rPr>
        <w:t>للبخاري</w:t>
      </w:r>
      <w:r w:rsidR="00603FE9">
        <w:rPr>
          <w:rFonts w:hint="cs"/>
          <w:rtl/>
        </w:rPr>
        <w:t xml:space="preserve">: </w:t>
      </w:r>
      <w:r w:rsidR="003A6118">
        <w:rPr>
          <w:rFonts w:hint="cs"/>
          <w:rtl/>
        </w:rPr>
        <w:t>304</w:t>
      </w:r>
      <w:r w:rsidR="00864EEE">
        <w:rPr>
          <w:rFonts w:hint="cs"/>
          <w:rtl/>
        </w:rPr>
        <w:t xml:space="preserve">، </w:t>
      </w:r>
      <w:r w:rsidR="003A6118">
        <w:rPr>
          <w:rFonts w:hint="cs"/>
          <w:rtl/>
        </w:rPr>
        <w:t>السنن الكبرى</w:t>
      </w:r>
      <w:r w:rsidR="00864EEE">
        <w:rPr>
          <w:rFonts w:hint="cs"/>
          <w:rtl/>
        </w:rPr>
        <w:t xml:space="preserve">، </w:t>
      </w:r>
      <w:r w:rsidR="003A6118">
        <w:rPr>
          <w:rFonts w:hint="cs"/>
          <w:rtl/>
        </w:rPr>
        <w:t>للنسائي كتاب المناقب</w:t>
      </w:r>
      <w:r w:rsidR="002C54F1">
        <w:rPr>
          <w:rFonts w:hint="cs"/>
          <w:rtl/>
        </w:rPr>
        <w:t xml:space="preserve"> - </w:t>
      </w:r>
      <w:r w:rsidR="003A6118">
        <w:rPr>
          <w:rFonts w:hint="cs"/>
          <w:rtl/>
        </w:rPr>
        <w:t>مناقب الحسنين ح 65</w:t>
      </w:r>
      <w:r w:rsidR="00864EEE">
        <w:rPr>
          <w:rFonts w:hint="cs"/>
          <w:rtl/>
        </w:rPr>
        <w:t xml:space="preserve">، </w:t>
      </w:r>
      <w:r w:rsidR="003A6118">
        <w:rPr>
          <w:rFonts w:hint="cs"/>
          <w:rtl/>
        </w:rPr>
        <w:t>أمالي الطوسي ح 38</w:t>
      </w:r>
      <w:r w:rsidR="00864EEE">
        <w:rPr>
          <w:rFonts w:hint="cs"/>
          <w:rtl/>
        </w:rPr>
        <w:t xml:space="preserve">، </w:t>
      </w:r>
      <w:r w:rsidR="003A6118">
        <w:rPr>
          <w:rFonts w:hint="cs"/>
          <w:rtl/>
        </w:rPr>
        <w:t>صحيح مسلم</w:t>
      </w:r>
      <w:r w:rsidR="00603FE9">
        <w:rPr>
          <w:rFonts w:hint="cs"/>
          <w:rtl/>
        </w:rPr>
        <w:t xml:space="preserve">: </w:t>
      </w:r>
      <w:r w:rsidR="003A6118">
        <w:rPr>
          <w:rFonts w:hint="cs"/>
          <w:rtl/>
        </w:rPr>
        <w:t>7 / 129</w:t>
      </w:r>
      <w:r w:rsidR="00864EEE">
        <w:rPr>
          <w:rFonts w:hint="cs"/>
          <w:rtl/>
        </w:rPr>
        <w:t xml:space="preserve">، </w:t>
      </w:r>
      <w:r w:rsidR="003A6118">
        <w:rPr>
          <w:rFonts w:hint="cs"/>
          <w:rtl/>
        </w:rPr>
        <w:t>حلية الأولياء</w:t>
      </w:r>
      <w:r w:rsidR="00603FE9">
        <w:rPr>
          <w:rFonts w:hint="cs"/>
          <w:rtl/>
        </w:rPr>
        <w:t xml:space="preserve">: </w:t>
      </w:r>
      <w:r w:rsidR="003A6118">
        <w:rPr>
          <w:rFonts w:hint="cs"/>
          <w:rtl/>
        </w:rPr>
        <w:t>2</w:t>
      </w:r>
      <w:r w:rsidR="00603FE9">
        <w:rPr>
          <w:rFonts w:hint="cs"/>
          <w:rtl/>
        </w:rPr>
        <w:t xml:space="preserve">: </w:t>
      </w:r>
      <w:r w:rsidR="003A6118">
        <w:rPr>
          <w:rFonts w:hint="cs"/>
          <w:rtl/>
        </w:rPr>
        <w:t>35</w:t>
      </w:r>
      <w:r w:rsidR="00864EEE">
        <w:rPr>
          <w:rFonts w:hint="cs"/>
          <w:rtl/>
        </w:rPr>
        <w:t xml:space="preserve">، </w:t>
      </w:r>
      <w:r w:rsidR="003A6118">
        <w:rPr>
          <w:rFonts w:hint="cs"/>
          <w:rtl/>
        </w:rPr>
        <w:t>المعجم الكبير 3</w:t>
      </w:r>
      <w:r w:rsidR="00603FE9">
        <w:rPr>
          <w:rFonts w:hint="cs"/>
          <w:rtl/>
        </w:rPr>
        <w:t xml:space="preserve">: </w:t>
      </w:r>
      <w:r w:rsidR="003A6118">
        <w:rPr>
          <w:rFonts w:hint="cs"/>
          <w:rtl/>
        </w:rPr>
        <w:t>47</w:t>
      </w:r>
      <w:r w:rsidR="002C54F1">
        <w:rPr>
          <w:rFonts w:hint="cs"/>
          <w:rtl/>
        </w:rPr>
        <w:t xml:space="preserve"> - </w:t>
      </w:r>
      <w:r w:rsidR="003A6118">
        <w:rPr>
          <w:rFonts w:hint="cs"/>
          <w:rtl/>
        </w:rPr>
        <w:t>50 ح 2645</w:t>
      </w:r>
      <w:r w:rsidR="002C54F1">
        <w:rPr>
          <w:rFonts w:hint="cs"/>
          <w:rtl/>
        </w:rPr>
        <w:t xml:space="preserve"> - </w:t>
      </w:r>
      <w:r w:rsidR="003A6118">
        <w:rPr>
          <w:rFonts w:hint="cs"/>
          <w:rtl/>
        </w:rPr>
        <w:t>2649 و 49 ح 2651 ولفظه</w:t>
      </w:r>
      <w:r w:rsidR="00603FE9">
        <w:rPr>
          <w:rFonts w:hint="cs"/>
          <w:rtl/>
        </w:rPr>
        <w:t xml:space="preserve">: </w:t>
      </w:r>
      <w:r w:rsidR="009431ED">
        <w:rPr>
          <w:rFonts w:hint="cs"/>
          <w:rtl/>
        </w:rPr>
        <w:t>(</w:t>
      </w:r>
      <w:r w:rsidR="008864DC">
        <w:rPr>
          <w:rFonts w:hint="cs"/>
          <w:rtl/>
        </w:rPr>
        <w:t xml:space="preserve">أللّهم </w:t>
      </w:r>
      <w:r w:rsidR="003A6118">
        <w:rPr>
          <w:rFonts w:hint="cs"/>
          <w:rtl/>
        </w:rPr>
        <w:t>إنّي أحبّهما فأحبّهما وابغض من يبغضهما</w:t>
      </w:r>
      <w:r w:rsidR="009431ED">
        <w:rPr>
          <w:rFonts w:hint="cs"/>
          <w:rtl/>
        </w:rPr>
        <w:t>)</w:t>
      </w:r>
      <w:r w:rsidR="001C4878">
        <w:rPr>
          <w:rFonts w:hint="cs"/>
          <w:rtl/>
        </w:rPr>
        <w:t xml:space="preserve">. </w:t>
      </w:r>
      <w:r w:rsidR="003A6118">
        <w:rPr>
          <w:rFonts w:hint="cs"/>
          <w:rtl/>
        </w:rPr>
        <w:t xml:space="preserve">والحديث بنصّه في طبقات ابن سعد في ترجمته للحسنين </w:t>
      </w:r>
      <w:r w:rsidR="003A6118" w:rsidRPr="003A6118">
        <w:rPr>
          <w:rStyle w:val="libAlaemChar"/>
          <w:rFonts w:eastAsiaTheme="minorHAnsi"/>
          <w:rtl/>
        </w:rPr>
        <w:t>عليهما‌السلام</w:t>
      </w:r>
      <w:r w:rsidR="00864EEE" w:rsidRPr="009431ED">
        <w:rPr>
          <w:rFonts w:eastAsiaTheme="minorHAnsi"/>
          <w:rtl/>
        </w:rPr>
        <w:t xml:space="preserve">، </w:t>
      </w:r>
      <w:r w:rsidR="003A6118">
        <w:rPr>
          <w:rFonts w:hint="cs"/>
          <w:rtl/>
        </w:rPr>
        <w:t>وكذلك في تهذيب الكمال</w:t>
      </w:r>
      <w:r w:rsidR="002C54F1">
        <w:rPr>
          <w:rFonts w:hint="cs"/>
          <w:rtl/>
        </w:rPr>
        <w:t xml:space="preserve"> - </w:t>
      </w:r>
      <w:r w:rsidR="003A6118">
        <w:rPr>
          <w:rFonts w:hint="cs"/>
          <w:rtl/>
        </w:rPr>
        <w:t>ترجمتهما</w:t>
      </w:r>
      <w:r w:rsidR="002C54F1">
        <w:rPr>
          <w:rFonts w:hint="cs"/>
          <w:rtl/>
        </w:rPr>
        <w:t xml:space="preserve"> -</w:t>
      </w:r>
      <w:r w:rsidR="00864EEE">
        <w:rPr>
          <w:rFonts w:hint="cs"/>
          <w:rtl/>
        </w:rPr>
        <w:t xml:space="preserve">، </w:t>
      </w:r>
      <w:r w:rsidR="003A6118">
        <w:rPr>
          <w:rFonts w:hint="cs"/>
          <w:rtl/>
        </w:rPr>
        <w:t>الفضائل</w:t>
      </w:r>
      <w:r w:rsidR="00864EEE">
        <w:rPr>
          <w:rFonts w:hint="cs"/>
          <w:rtl/>
        </w:rPr>
        <w:t xml:space="preserve">، </w:t>
      </w:r>
      <w:r w:rsidR="003A6118">
        <w:rPr>
          <w:rFonts w:hint="cs"/>
          <w:rtl/>
        </w:rPr>
        <w:t>لأحمد ح 60 من فضائل الحسنين وتاريخ دمشق</w:t>
      </w:r>
      <w:r w:rsidR="002C54F1">
        <w:rPr>
          <w:rFonts w:hint="cs"/>
          <w:rtl/>
        </w:rPr>
        <w:t xml:space="preserve"> - </w:t>
      </w:r>
      <w:r w:rsidR="003A6118">
        <w:rPr>
          <w:rFonts w:hint="cs"/>
          <w:rtl/>
        </w:rPr>
        <w:t xml:space="preserve">أيضاً ترجمتهما </w:t>
      </w:r>
      <w:r w:rsidR="003A6118" w:rsidRPr="003A6118">
        <w:rPr>
          <w:rStyle w:val="libAlaemChar"/>
          <w:rFonts w:eastAsiaTheme="minorHAnsi"/>
          <w:rtl/>
        </w:rPr>
        <w:t>عليهما‌السلام</w:t>
      </w:r>
      <w:r w:rsidR="002C54F1" w:rsidRPr="009431ED">
        <w:rPr>
          <w:rFonts w:eastAsiaTheme="minorHAnsi"/>
          <w:rtl/>
        </w:rPr>
        <w:t xml:space="preserve"> -</w:t>
      </w:r>
      <w:r w:rsidR="00864EEE" w:rsidRPr="009431ED">
        <w:rPr>
          <w:rFonts w:eastAsiaTheme="minorHAnsi"/>
          <w:rtl/>
        </w:rPr>
        <w:t xml:space="preserve">، </w:t>
      </w:r>
      <w:r w:rsidR="003A6118">
        <w:rPr>
          <w:rFonts w:hint="cs"/>
          <w:rtl/>
        </w:rPr>
        <w:t>مجمع الزوائد 9 / 180</w:t>
      </w:r>
      <w:r w:rsidR="00864EEE">
        <w:rPr>
          <w:rFonts w:hint="cs"/>
          <w:rtl/>
        </w:rPr>
        <w:t xml:space="preserve">، </w:t>
      </w:r>
      <w:r w:rsidR="003A6118">
        <w:rPr>
          <w:rFonts w:hint="cs"/>
          <w:rtl/>
        </w:rPr>
        <w:t>صحيح ابن حبّان ح 2233</w:t>
      </w:r>
      <w:r w:rsidR="001C4878">
        <w:rPr>
          <w:rFonts w:hint="cs"/>
          <w:rtl/>
        </w:rPr>
        <w:t xml:space="preserve">. </w:t>
      </w:r>
    </w:p>
    <w:p w:rsidR="003A6118" w:rsidRDefault="003A6118" w:rsidP="009431ED">
      <w:pPr>
        <w:pStyle w:val="libNormal"/>
        <w:rPr>
          <w:rtl/>
        </w:rPr>
      </w:pPr>
      <w:r>
        <w:rPr>
          <w:rtl/>
        </w:rPr>
        <w:br w:type="page"/>
      </w:r>
    </w:p>
    <w:p w:rsidR="00281F85" w:rsidRDefault="0002632A" w:rsidP="00C47F59">
      <w:pPr>
        <w:pStyle w:val="libNormal0"/>
        <w:rPr>
          <w:rtl/>
        </w:rPr>
      </w:pPr>
      <w:r>
        <w:rPr>
          <w:rFonts w:hint="cs"/>
          <w:rtl/>
        </w:rPr>
        <w:t>فقال</w:t>
      </w:r>
      <w:r w:rsidR="00603FE9">
        <w:rPr>
          <w:rFonts w:hint="cs"/>
          <w:rtl/>
        </w:rPr>
        <w:t xml:space="preserve">: </w:t>
      </w:r>
      <w:r>
        <w:rPr>
          <w:rFonts w:hint="cs"/>
          <w:rtl/>
        </w:rPr>
        <w:t>ألسنا نروي عن رسول الله</w:t>
      </w:r>
      <w:r w:rsidRPr="0002632A">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w:t>
      </w:r>
      <w:r w:rsidR="009431ED">
        <w:rPr>
          <w:rFonts w:hint="cs"/>
          <w:rtl/>
        </w:rPr>
        <w:t>(</w:t>
      </w:r>
      <w:r>
        <w:rPr>
          <w:rFonts w:hint="cs"/>
          <w:rtl/>
        </w:rPr>
        <w:t>لا يحبّ</w:t>
      </w:r>
      <w:r w:rsidR="00E55B10">
        <w:rPr>
          <w:rFonts w:hint="cs"/>
          <w:rtl/>
        </w:rPr>
        <w:t xml:space="preserve"> عليًّا</w:t>
      </w:r>
      <w:r w:rsidR="00B154FA">
        <w:rPr>
          <w:rFonts w:hint="cs"/>
          <w:rtl/>
        </w:rPr>
        <w:t xml:space="preserve"> إلّا </w:t>
      </w:r>
      <w:r>
        <w:rPr>
          <w:rFonts w:hint="cs"/>
          <w:rtl/>
        </w:rPr>
        <w:t>مؤمن ولا يبغضهما</w:t>
      </w:r>
      <w:r w:rsidR="00B154FA">
        <w:rPr>
          <w:rFonts w:hint="cs"/>
          <w:rtl/>
        </w:rPr>
        <w:t xml:space="preserve"> إلّا </w:t>
      </w:r>
      <w:r>
        <w:rPr>
          <w:rFonts w:hint="cs"/>
          <w:rtl/>
        </w:rPr>
        <w:t>منافق</w:t>
      </w:r>
      <w:r w:rsidR="009431ED">
        <w:rPr>
          <w:rFonts w:hint="cs"/>
          <w:rtl/>
        </w:rPr>
        <w:t>)؟</w:t>
      </w:r>
      <w:r>
        <w:rPr>
          <w:rFonts w:hint="cs"/>
          <w:rtl/>
        </w:rPr>
        <w:t xml:space="preserve"> قالوا</w:t>
      </w:r>
      <w:r w:rsidR="00603FE9">
        <w:rPr>
          <w:rFonts w:hint="cs"/>
          <w:rtl/>
        </w:rPr>
        <w:t xml:space="preserve">: </w:t>
      </w:r>
      <w:r>
        <w:rPr>
          <w:rFonts w:hint="cs"/>
          <w:rtl/>
        </w:rPr>
        <w:t>بلى</w:t>
      </w:r>
      <w:r w:rsidR="001C4878">
        <w:rPr>
          <w:rFonts w:hint="cs"/>
          <w:rtl/>
        </w:rPr>
        <w:t xml:space="preserve">. </w:t>
      </w:r>
      <w:r>
        <w:rPr>
          <w:rFonts w:hint="cs"/>
          <w:rtl/>
        </w:rPr>
        <w:t>قال</w:t>
      </w:r>
      <w:r w:rsidR="00603FE9">
        <w:rPr>
          <w:rFonts w:hint="cs"/>
          <w:rtl/>
        </w:rPr>
        <w:t xml:space="preserve">: </w:t>
      </w:r>
      <w:r>
        <w:rPr>
          <w:rFonts w:hint="cs"/>
          <w:rtl/>
        </w:rPr>
        <w:t>فأين المؤمن</w:t>
      </w:r>
      <w:r w:rsidR="009431ED">
        <w:rPr>
          <w:rFonts w:hint="cs"/>
          <w:rtl/>
        </w:rPr>
        <w:t>؟</w:t>
      </w:r>
      <w:r>
        <w:rPr>
          <w:rFonts w:hint="cs"/>
          <w:rtl/>
        </w:rPr>
        <w:t xml:space="preserve"> قالوا</w:t>
      </w:r>
      <w:r w:rsidR="00603FE9">
        <w:rPr>
          <w:rFonts w:hint="cs"/>
          <w:rtl/>
        </w:rPr>
        <w:t xml:space="preserve">: </w:t>
      </w:r>
      <w:r>
        <w:rPr>
          <w:rFonts w:hint="cs"/>
          <w:rtl/>
        </w:rPr>
        <w:t>في الجنّة</w:t>
      </w:r>
      <w:r w:rsidR="001C4878">
        <w:rPr>
          <w:rFonts w:hint="cs"/>
          <w:rtl/>
        </w:rPr>
        <w:t xml:space="preserve">. </w:t>
      </w:r>
      <w:r>
        <w:rPr>
          <w:rFonts w:hint="cs"/>
          <w:rtl/>
        </w:rPr>
        <w:t>قال</w:t>
      </w:r>
      <w:r w:rsidR="00603FE9">
        <w:rPr>
          <w:rFonts w:hint="cs"/>
          <w:rtl/>
        </w:rPr>
        <w:t xml:space="preserve">: </w:t>
      </w:r>
      <w:r>
        <w:rPr>
          <w:rFonts w:hint="cs"/>
          <w:rtl/>
        </w:rPr>
        <w:t>وأين المنافق</w:t>
      </w:r>
      <w:r w:rsidR="009431ED">
        <w:rPr>
          <w:rFonts w:hint="cs"/>
          <w:rtl/>
        </w:rPr>
        <w:t>؟</w:t>
      </w:r>
      <w:r>
        <w:rPr>
          <w:rFonts w:hint="cs"/>
          <w:rtl/>
        </w:rPr>
        <w:t xml:space="preserve"> قالوا</w:t>
      </w:r>
      <w:r w:rsidR="00603FE9">
        <w:rPr>
          <w:rFonts w:hint="cs"/>
          <w:rtl/>
        </w:rPr>
        <w:t xml:space="preserve">: </w:t>
      </w:r>
      <w:r>
        <w:rPr>
          <w:rFonts w:hint="cs"/>
          <w:rtl/>
        </w:rPr>
        <w:t>في النار</w:t>
      </w:r>
      <w:r w:rsidR="001C4878">
        <w:rPr>
          <w:rFonts w:hint="cs"/>
          <w:rtl/>
        </w:rPr>
        <w:t xml:space="preserve">. </w:t>
      </w:r>
      <w:r>
        <w:rPr>
          <w:rFonts w:hint="cs"/>
          <w:rtl/>
        </w:rPr>
        <w:t>قال</w:t>
      </w:r>
      <w:r w:rsidR="00603FE9">
        <w:rPr>
          <w:rFonts w:hint="cs"/>
          <w:rtl/>
        </w:rPr>
        <w:t xml:space="preserve">: </w:t>
      </w:r>
      <w:r>
        <w:rPr>
          <w:rFonts w:hint="cs"/>
          <w:rtl/>
        </w:rPr>
        <w:t>هذا جواب سؤالكم</w:t>
      </w:r>
      <w:r w:rsidR="001C4878">
        <w:rPr>
          <w:rFonts w:hint="cs"/>
          <w:rtl/>
        </w:rPr>
        <w:t xml:space="preserve">. </w:t>
      </w:r>
    </w:p>
    <w:p w:rsidR="0002632A" w:rsidRDefault="0002632A" w:rsidP="0002632A">
      <w:pPr>
        <w:pStyle w:val="libNormal"/>
        <w:rPr>
          <w:rtl/>
        </w:rPr>
      </w:pPr>
      <w:r>
        <w:rPr>
          <w:rFonts w:hint="cs"/>
          <w:rtl/>
        </w:rPr>
        <w:t>وقد قرن</w:t>
      </w:r>
      <w:r w:rsidRPr="0002632A">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حبّ الحسن والحسين بحبّه</w:t>
      </w:r>
      <w:r w:rsidR="00864EEE">
        <w:rPr>
          <w:rFonts w:hint="cs"/>
          <w:rtl/>
        </w:rPr>
        <w:t xml:space="preserve">، </w:t>
      </w:r>
      <w:r>
        <w:rPr>
          <w:rFonts w:hint="cs"/>
          <w:rtl/>
        </w:rPr>
        <w:t>وبغضهما ببغضه</w:t>
      </w:r>
      <w:r w:rsidR="00603FE9">
        <w:rPr>
          <w:rFonts w:hint="cs"/>
          <w:rtl/>
        </w:rPr>
        <w:t xml:space="preserve">؛ </w:t>
      </w:r>
      <w:r>
        <w:rPr>
          <w:rFonts w:hint="cs"/>
          <w:rtl/>
        </w:rPr>
        <w:t>فأين يكون شيعة النبيّ والحسن والحسين</w:t>
      </w:r>
      <w:r w:rsidR="00603FE9">
        <w:rPr>
          <w:rFonts w:hint="cs"/>
          <w:rtl/>
        </w:rPr>
        <w:t xml:space="preserve">؛ </w:t>
      </w:r>
      <w:r>
        <w:rPr>
          <w:rFonts w:hint="cs"/>
          <w:rtl/>
        </w:rPr>
        <w:t>وأين يكون مبغضهم</w:t>
      </w:r>
      <w:r w:rsidR="009431ED">
        <w:rPr>
          <w:rFonts w:hint="cs"/>
          <w:rtl/>
        </w:rPr>
        <w:t>؟</w:t>
      </w:r>
      <w:r w:rsidR="004A4E29">
        <w:rPr>
          <w:rFonts w:hint="cs"/>
          <w:rtl/>
        </w:rPr>
        <w:t xml:space="preserve">! </w:t>
      </w:r>
    </w:p>
    <w:p w:rsidR="0002632A" w:rsidRDefault="0002632A" w:rsidP="0002632A">
      <w:pPr>
        <w:pStyle w:val="libNormal"/>
        <w:rPr>
          <w:rtl/>
        </w:rPr>
      </w:pPr>
      <w:r>
        <w:rPr>
          <w:rFonts w:hint="cs"/>
          <w:rtl/>
        </w:rPr>
        <w:t xml:space="preserve">والجواب من رسول الله </w:t>
      </w:r>
      <w:r w:rsidRPr="00BD4EF0">
        <w:rPr>
          <w:rStyle w:val="libAlaemChar"/>
          <w:rFonts w:eastAsiaTheme="minorHAnsi"/>
          <w:rtl/>
        </w:rPr>
        <w:t>صلى‌الله‌عليه‌وآله‌وسلم</w:t>
      </w:r>
      <w:r w:rsidR="00864EEE">
        <w:rPr>
          <w:rFonts w:hint="cs"/>
          <w:rtl/>
        </w:rPr>
        <w:t xml:space="preserve">، </w:t>
      </w:r>
      <w:r>
        <w:rPr>
          <w:rFonts w:hint="cs"/>
          <w:rtl/>
        </w:rPr>
        <w:t>فبسند عن سلمان قال</w:t>
      </w:r>
      <w:r w:rsidR="00603FE9">
        <w:rPr>
          <w:rFonts w:hint="cs"/>
          <w:rtl/>
        </w:rPr>
        <w:t xml:space="preserve">: </w:t>
      </w:r>
      <w:r>
        <w:rPr>
          <w:rFonts w:hint="cs"/>
          <w:rtl/>
        </w:rPr>
        <w:t xml:space="preserve">قال رسول الله </w:t>
      </w:r>
      <w:r w:rsidRPr="00BD4EF0">
        <w:rPr>
          <w:rStyle w:val="libAlaemChar"/>
          <w:rFonts w:eastAsiaTheme="minorHAnsi"/>
          <w:rtl/>
        </w:rPr>
        <w:t>صلى‌الله‌عليه‌وآله‌وسلم</w:t>
      </w:r>
      <w:r>
        <w:rPr>
          <w:rFonts w:hint="cs"/>
          <w:rtl/>
        </w:rPr>
        <w:t xml:space="preserve"> للحسن والحسين</w:t>
      </w:r>
      <w:r w:rsidR="00603FE9">
        <w:rPr>
          <w:rFonts w:hint="cs"/>
          <w:rtl/>
        </w:rPr>
        <w:t xml:space="preserve">: </w:t>
      </w:r>
      <w:r w:rsidR="009431ED">
        <w:rPr>
          <w:rFonts w:hint="cs"/>
          <w:rtl/>
        </w:rPr>
        <w:t>(</w:t>
      </w:r>
      <w:r>
        <w:rPr>
          <w:rFonts w:hint="cs"/>
          <w:rtl/>
        </w:rPr>
        <w:t>من أحبّهما أحببته</w:t>
      </w:r>
      <w:r w:rsidR="00864EEE">
        <w:rPr>
          <w:rFonts w:hint="cs"/>
          <w:rtl/>
        </w:rPr>
        <w:t xml:space="preserve">، </w:t>
      </w:r>
      <w:r>
        <w:rPr>
          <w:rFonts w:hint="cs"/>
          <w:rtl/>
        </w:rPr>
        <w:t>ومن أحببته أحبّه الله</w:t>
      </w:r>
      <w:r w:rsidR="00864EEE">
        <w:rPr>
          <w:rFonts w:hint="cs"/>
          <w:rtl/>
        </w:rPr>
        <w:t xml:space="preserve">، </w:t>
      </w:r>
      <w:r>
        <w:rPr>
          <w:rFonts w:hint="cs"/>
          <w:rtl/>
        </w:rPr>
        <w:t>ومن أحبّه الله أدخله جنّات النعيم</w:t>
      </w:r>
      <w:r w:rsidR="00864EEE">
        <w:rPr>
          <w:rFonts w:hint="cs"/>
          <w:rtl/>
        </w:rPr>
        <w:t xml:space="preserve">، </w:t>
      </w:r>
      <w:r>
        <w:rPr>
          <w:rFonts w:hint="cs"/>
          <w:rtl/>
        </w:rPr>
        <w:t>ومن أبغضهما أو بغى عليهما أبغضته ومن أبغضته أبغضه الله</w:t>
      </w:r>
      <w:r w:rsidR="00864EEE">
        <w:rPr>
          <w:rFonts w:hint="cs"/>
          <w:rtl/>
        </w:rPr>
        <w:t xml:space="preserve">، </w:t>
      </w:r>
      <w:r>
        <w:rPr>
          <w:rFonts w:hint="cs"/>
          <w:rtl/>
        </w:rPr>
        <w:t>ومن أبغضه الله أدخله عذاب جهنّم وله عذاب مقيم</w:t>
      </w:r>
      <w:r w:rsidR="009431ED">
        <w:rPr>
          <w:rFonts w:hint="cs"/>
          <w:rtl/>
        </w:rPr>
        <w:t>)</w:t>
      </w:r>
      <w:r>
        <w:rPr>
          <w:rFonts w:hint="cs"/>
          <w:rtl/>
        </w:rPr>
        <w:t xml:space="preserve"> </w:t>
      </w:r>
      <w:r w:rsidRPr="0002632A">
        <w:rPr>
          <w:rStyle w:val="libFootnotenumChar"/>
          <w:rFonts w:hint="cs"/>
          <w:rtl/>
        </w:rPr>
        <w:t>(1)</w:t>
      </w:r>
      <w:r w:rsidR="001C4878">
        <w:rPr>
          <w:rFonts w:hint="cs"/>
          <w:rtl/>
        </w:rPr>
        <w:t xml:space="preserve">. </w:t>
      </w:r>
    </w:p>
    <w:p w:rsidR="0002632A" w:rsidRDefault="0002632A" w:rsidP="0002632A">
      <w:pPr>
        <w:pStyle w:val="libNormal"/>
        <w:rPr>
          <w:rtl/>
        </w:rPr>
      </w:pPr>
      <w:r>
        <w:rPr>
          <w:rFonts w:hint="cs"/>
          <w:rtl/>
        </w:rPr>
        <w:t xml:space="preserve">فأين يكون من أحبّ الحسن والحسين </w:t>
      </w:r>
      <w:r w:rsidRPr="003A6118">
        <w:rPr>
          <w:rStyle w:val="libAlaemChar"/>
          <w:rFonts w:eastAsiaTheme="minorHAnsi"/>
          <w:rtl/>
        </w:rPr>
        <w:t>عليهما‌السلام</w:t>
      </w:r>
      <w:r w:rsidR="00603FE9" w:rsidRPr="009431ED">
        <w:rPr>
          <w:rFonts w:eastAsiaTheme="minorHAnsi"/>
          <w:rtl/>
        </w:rPr>
        <w:t xml:space="preserve">؛ </w:t>
      </w:r>
      <w:r>
        <w:rPr>
          <w:rFonts w:hint="cs"/>
          <w:rtl/>
        </w:rPr>
        <w:t>وأين يكون من أبغضهما</w:t>
      </w:r>
      <w:r w:rsidR="00603FE9">
        <w:rPr>
          <w:rFonts w:hint="cs"/>
          <w:rtl/>
        </w:rPr>
        <w:t xml:space="preserve">؛ </w:t>
      </w:r>
      <w:r>
        <w:rPr>
          <w:rFonts w:hint="cs"/>
          <w:rtl/>
        </w:rPr>
        <w:t>بل حرابهما وقتلهما وقطع أيدي ورؤوس من أحبّهما</w:t>
      </w:r>
      <w:r w:rsidR="009431ED">
        <w:rPr>
          <w:rFonts w:hint="cs"/>
          <w:rtl/>
        </w:rPr>
        <w:t>؟</w:t>
      </w:r>
      <w:r w:rsidR="004A4E29">
        <w:rPr>
          <w:rFonts w:hint="cs"/>
          <w:rtl/>
        </w:rPr>
        <w:t xml:space="preserve">! </w:t>
      </w:r>
      <w:r>
        <w:rPr>
          <w:rFonts w:hint="cs"/>
          <w:rtl/>
        </w:rPr>
        <w:t>ومن مهّد لهم بالتمكين ومن هو على سيرتهم</w:t>
      </w:r>
      <w:r w:rsidR="009431ED">
        <w:rPr>
          <w:rFonts w:hint="cs"/>
          <w:rtl/>
        </w:rPr>
        <w:t>؟</w:t>
      </w:r>
      <w:r w:rsidR="004A4E29">
        <w:rPr>
          <w:rFonts w:hint="cs"/>
          <w:rtl/>
        </w:rPr>
        <w:t xml:space="preserve">! </w:t>
      </w:r>
    </w:p>
    <w:p w:rsidR="0002632A" w:rsidRDefault="0002632A" w:rsidP="0002632A">
      <w:pPr>
        <w:pStyle w:val="libNormal"/>
        <w:rPr>
          <w:rtl/>
        </w:rPr>
      </w:pPr>
      <w:r>
        <w:rPr>
          <w:rFonts w:hint="cs"/>
          <w:rtl/>
        </w:rPr>
        <w:t>هل وجدتم في سيرة أسلافكم شريف الحسب والنسب كما وجدنا في أهل البيت الطاهر</w:t>
      </w:r>
      <w:r w:rsidR="009431ED">
        <w:rPr>
          <w:rFonts w:hint="cs"/>
          <w:rtl/>
        </w:rPr>
        <w:t>؟</w:t>
      </w:r>
      <w:r>
        <w:rPr>
          <w:rFonts w:hint="cs"/>
          <w:rtl/>
        </w:rPr>
        <w:t xml:space="preserve"> هل جاء في أحدهم حديث واحد يجعله قرين أهل البيت </w:t>
      </w:r>
      <w:r w:rsidRPr="0002632A">
        <w:rPr>
          <w:rStyle w:val="libAlaemChar"/>
          <w:rFonts w:eastAsiaTheme="minorHAnsi"/>
          <w:rtl/>
        </w:rPr>
        <w:t>عليهم‌السلام</w:t>
      </w:r>
      <w:r w:rsidR="009431ED">
        <w:rPr>
          <w:rFonts w:eastAsiaTheme="minorHAnsi"/>
          <w:rtl/>
        </w:rPr>
        <w:t>؟</w:t>
      </w:r>
      <w:r w:rsidR="004A4E29">
        <w:rPr>
          <w:rFonts w:hint="cs"/>
          <w:rtl/>
        </w:rPr>
        <w:t xml:space="preserve">! </w:t>
      </w:r>
      <w:r>
        <w:rPr>
          <w:rFonts w:hint="cs"/>
          <w:rtl/>
        </w:rPr>
        <w:t>أم تقولون</w:t>
      </w:r>
      <w:r w:rsidR="00603FE9">
        <w:rPr>
          <w:rFonts w:hint="cs"/>
          <w:rtl/>
        </w:rPr>
        <w:t xml:space="preserve">: </w:t>
      </w:r>
      <w:r>
        <w:rPr>
          <w:rFonts w:hint="cs"/>
          <w:rtl/>
        </w:rPr>
        <w:t>إنّ أولئك داخلون في عدل القرآن وثقله</w:t>
      </w:r>
      <w:r w:rsidR="003062B1">
        <w:rPr>
          <w:rFonts w:hint="cs"/>
          <w:rtl/>
        </w:rPr>
        <w:t xml:space="preserve">، </w:t>
      </w:r>
      <w:r>
        <w:rPr>
          <w:rFonts w:hint="cs"/>
          <w:rtl/>
        </w:rPr>
        <w:t>وإن لم يصرّح بأسماء</w:t>
      </w:r>
      <w:r w:rsidR="009431ED">
        <w:rPr>
          <w:rFonts w:hint="cs"/>
          <w:rtl/>
        </w:rPr>
        <w:t>؟</w:t>
      </w:r>
      <w:r w:rsidR="004A4E29">
        <w:rPr>
          <w:rFonts w:hint="cs"/>
          <w:rtl/>
        </w:rPr>
        <w:t xml:space="preserve">! </w:t>
      </w:r>
      <w:r>
        <w:rPr>
          <w:rFonts w:hint="cs"/>
          <w:rtl/>
        </w:rPr>
        <w:t xml:space="preserve">ولكن لفظ </w:t>
      </w:r>
      <w:r w:rsidR="009431ED">
        <w:rPr>
          <w:rFonts w:hint="cs"/>
          <w:rtl/>
        </w:rPr>
        <w:t>(</w:t>
      </w:r>
      <w:r>
        <w:rPr>
          <w:rFonts w:hint="cs"/>
          <w:rtl/>
        </w:rPr>
        <w:t>العترة</w:t>
      </w:r>
      <w:r w:rsidR="00864EEE">
        <w:rPr>
          <w:rFonts w:hint="cs"/>
          <w:rtl/>
        </w:rPr>
        <w:t xml:space="preserve">، </w:t>
      </w:r>
      <w:r>
        <w:rPr>
          <w:rFonts w:hint="cs"/>
          <w:rtl/>
        </w:rPr>
        <w:t>وحامّة النبيّ وخاصّته أهل بيته</w:t>
      </w:r>
      <w:r w:rsidR="001C4878">
        <w:rPr>
          <w:rFonts w:hint="cs"/>
          <w:rtl/>
        </w:rPr>
        <w:t>.</w:t>
      </w:r>
      <w:r w:rsidR="009431ED">
        <w:rPr>
          <w:rFonts w:hint="cs"/>
          <w:rtl/>
        </w:rPr>
        <w:t>.</w:t>
      </w:r>
      <w:r>
        <w:rPr>
          <w:rFonts w:hint="cs"/>
          <w:rtl/>
        </w:rPr>
        <w:t>.</w:t>
      </w:r>
      <w:r w:rsidR="009431ED">
        <w:rPr>
          <w:rFonts w:hint="cs"/>
          <w:rtl/>
        </w:rPr>
        <w:t>)</w:t>
      </w:r>
      <w:r>
        <w:rPr>
          <w:rFonts w:hint="cs"/>
          <w:rtl/>
        </w:rPr>
        <w:t xml:space="preserve"> قطعت هذا الطريق وحديث الكساء قاطع من أن يدخل في أهل البيت</w:t>
      </w:r>
      <w:r w:rsidRPr="0002632A">
        <w:rPr>
          <w:rStyle w:val="libAlaemChar"/>
          <w:rFonts w:eastAsiaTheme="minorHAnsi"/>
          <w:rtl/>
        </w:rPr>
        <w:t xml:space="preserve"> عليهم‌السلام</w:t>
      </w:r>
      <w:r>
        <w:rPr>
          <w:rFonts w:hint="cs"/>
          <w:rtl/>
        </w:rPr>
        <w:t xml:space="preserve"> من منعه النبيّ أن يكون معهم</w:t>
      </w:r>
      <w:r w:rsidR="00864EEE">
        <w:rPr>
          <w:rFonts w:hint="cs"/>
          <w:rtl/>
        </w:rPr>
        <w:t xml:space="preserve">، </w:t>
      </w:r>
      <w:r>
        <w:rPr>
          <w:rFonts w:hint="cs"/>
          <w:rtl/>
        </w:rPr>
        <w:t>فكيف بك بمن أمضى شطر عمر الاكبر في شرك وعبادة الأصنام وإتيان الفواحش</w:t>
      </w:r>
      <w:r w:rsidR="004A4E29">
        <w:rPr>
          <w:rFonts w:hint="cs"/>
          <w:rtl/>
        </w:rPr>
        <w:t xml:space="preserve">! </w:t>
      </w:r>
      <w:r>
        <w:rPr>
          <w:rFonts w:hint="cs"/>
          <w:rtl/>
        </w:rPr>
        <w:t xml:space="preserve">ولو كان فيهم من هو أطهر وأفضل من أهل البيت </w:t>
      </w:r>
      <w:r w:rsidR="0017007E">
        <w:rPr>
          <w:rFonts w:hint="cs"/>
          <w:rtl/>
        </w:rPr>
        <w:t xml:space="preserve">لخرج يباهل به النصارى كما هزم به من لا نعرف اسمه في بدر </w:t>
      </w:r>
    </w:p>
    <w:p w:rsidR="0017007E" w:rsidRDefault="009431ED" w:rsidP="009431ED">
      <w:pPr>
        <w:pStyle w:val="libLine"/>
        <w:rPr>
          <w:rtl/>
        </w:rPr>
      </w:pPr>
      <w:r>
        <w:rPr>
          <w:rFonts w:hint="cs"/>
          <w:rtl/>
        </w:rPr>
        <w:t>____________________</w:t>
      </w:r>
    </w:p>
    <w:p w:rsidR="0017007E" w:rsidRDefault="0017007E" w:rsidP="000356D4">
      <w:pPr>
        <w:pStyle w:val="libFootnote0"/>
        <w:rPr>
          <w:rtl/>
        </w:rPr>
      </w:pPr>
      <w:r>
        <w:rPr>
          <w:rFonts w:hint="cs"/>
          <w:rtl/>
        </w:rPr>
        <w:t>(1) المعجم الكبير</w:t>
      </w:r>
      <w:r w:rsidR="00603FE9">
        <w:rPr>
          <w:rFonts w:hint="cs"/>
          <w:rtl/>
        </w:rPr>
        <w:t xml:space="preserve">: </w:t>
      </w:r>
      <w:r>
        <w:rPr>
          <w:rFonts w:hint="cs"/>
          <w:rtl/>
        </w:rPr>
        <w:t>3 / 50 / 2655</w:t>
      </w:r>
      <w:r w:rsidR="00864EEE">
        <w:rPr>
          <w:rFonts w:hint="cs"/>
          <w:rtl/>
        </w:rPr>
        <w:t xml:space="preserve">، </w:t>
      </w:r>
      <w:r>
        <w:rPr>
          <w:rFonts w:hint="cs"/>
          <w:rtl/>
        </w:rPr>
        <w:t>مجمع الزوائد</w:t>
      </w:r>
      <w:r w:rsidR="00603FE9">
        <w:rPr>
          <w:rFonts w:hint="cs"/>
          <w:rtl/>
        </w:rPr>
        <w:t xml:space="preserve">: </w:t>
      </w:r>
      <w:r>
        <w:rPr>
          <w:rFonts w:hint="cs"/>
          <w:rtl/>
        </w:rPr>
        <w:t>9 / 181</w:t>
      </w:r>
      <w:r w:rsidR="00864EEE">
        <w:rPr>
          <w:rFonts w:hint="cs"/>
          <w:rtl/>
        </w:rPr>
        <w:t xml:space="preserve">، </w:t>
      </w:r>
      <w:r>
        <w:rPr>
          <w:rFonts w:hint="cs"/>
          <w:rtl/>
        </w:rPr>
        <w:t>مختصر تاريخ دمشق 7</w:t>
      </w:r>
      <w:r w:rsidR="00603FE9">
        <w:rPr>
          <w:rFonts w:hint="cs"/>
          <w:rtl/>
        </w:rPr>
        <w:t xml:space="preserve">: </w:t>
      </w:r>
      <w:r>
        <w:rPr>
          <w:rFonts w:hint="cs"/>
          <w:rtl/>
        </w:rPr>
        <w:t>121</w:t>
      </w:r>
      <w:r w:rsidR="001C4878">
        <w:rPr>
          <w:rFonts w:hint="cs"/>
          <w:rtl/>
        </w:rPr>
        <w:t xml:space="preserve">. </w:t>
      </w:r>
    </w:p>
    <w:p w:rsidR="0017007E" w:rsidRDefault="0017007E" w:rsidP="009431ED">
      <w:pPr>
        <w:pStyle w:val="libNormal"/>
        <w:rPr>
          <w:rtl/>
        </w:rPr>
      </w:pPr>
      <w:r>
        <w:rPr>
          <w:rtl/>
        </w:rPr>
        <w:br w:type="page"/>
      </w:r>
    </w:p>
    <w:p w:rsidR="0017007E" w:rsidRDefault="000356D4" w:rsidP="003159BC">
      <w:pPr>
        <w:pStyle w:val="libNormal0"/>
        <w:rPr>
          <w:rtl/>
        </w:rPr>
      </w:pPr>
      <w:r>
        <w:rPr>
          <w:rFonts w:hint="cs"/>
          <w:rtl/>
        </w:rPr>
        <w:t>وأحد وغيرها</w:t>
      </w:r>
      <w:r w:rsidR="00864EEE">
        <w:rPr>
          <w:rFonts w:hint="cs"/>
          <w:rtl/>
        </w:rPr>
        <w:t xml:space="preserve">، </w:t>
      </w:r>
      <w:r>
        <w:rPr>
          <w:rFonts w:hint="cs"/>
          <w:rtl/>
        </w:rPr>
        <w:t xml:space="preserve">ولعلّه كان مرهقاً أو لعلّة أخرى فأعطى فضيلة قتل بطل يهود </w:t>
      </w:r>
      <w:r w:rsidR="009431ED">
        <w:rPr>
          <w:rFonts w:hint="cs"/>
          <w:rtl/>
        </w:rPr>
        <w:t>(</w:t>
      </w:r>
      <w:r>
        <w:rPr>
          <w:rFonts w:hint="cs"/>
          <w:rtl/>
        </w:rPr>
        <w:t>خيبر</w:t>
      </w:r>
      <w:r w:rsidR="009431ED">
        <w:rPr>
          <w:rFonts w:hint="cs"/>
          <w:rtl/>
        </w:rPr>
        <w:t>)</w:t>
      </w:r>
      <w:r w:rsidR="002C54F1">
        <w:rPr>
          <w:rFonts w:hint="cs"/>
          <w:rtl/>
        </w:rPr>
        <w:t xml:space="preserve"> - </w:t>
      </w:r>
      <w:r>
        <w:rPr>
          <w:rFonts w:hint="cs"/>
          <w:rtl/>
        </w:rPr>
        <w:t>مرحب</w:t>
      </w:r>
      <w:r w:rsidR="002C54F1">
        <w:rPr>
          <w:rFonts w:hint="cs"/>
          <w:rtl/>
        </w:rPr>
        <w:t xml:space="preserve"> - </w:t>
      </w:r>
      <w:r>
        <w:rPr>
          <w:rFonts w:hint="cs"/>
          <w:rtl/>
        </w:rPr>
        <w:t>إلى</w:t>
      </w:r>
      <w:r w:rsidR="00CD61DC">
        <w:rPr>
          <w:rFonts w:hint="cs"/>
          <w:rtl/>
        </w:rPr>
        <w:t xml:space="preserve"> أمير المؤمنين </w:t>
      </w:r>
      <w:r>
        <w:rPr>
          <w:rFonts w:hint="cs"/>
          <w:rtl/>
        </w:rPr>
        <w:t xml:space="preserve">عليّ </w:t>
      </w:r>
      <w:r w:rsidRPr="000356D4">
        <w:rPr>
          <w:rStyle w:val="libAlaemChar"/>
          <w:rFonts w:eastAsiaTheme="minorHAnsi"/>
          <w:rtl/>
        </w:rPr>
        <w:t>عليه‌السلام</w:t>
      </w:r>
      <w:r w:rsidRPr="009431ED">
        <w:rPr>
          <w:rFonts w:eastAsiaTheme="minorHAnsi"/>
          <w:rtl/>
        </w:rPr>
        <w:t xml:space="preserve"> </w:t>
      </w:r>
      <w:r>
        <w:rPr>
          <w:rFonts w:hint="cs"/>
          <w:rtl/>
        </w:rPr>
        <w:t>فقتله وكان الفتح على يديه</w:t>
      </w:r>
      <w:r w:rsidR="00603FE9">
        <w:rPr>
          <w:rFonts w:hint="cs"/>
          <w:rtl/>
        </w:rPr>
        <w:t xml:space="preserve">؛ </w:t>
      </w:r>
      <w:r>
        <w:rPr>
          <w:rFonts w:hint="cs"/>
          <w:rtl/>
        </w:rPr>
        <w:t xml:space="preserve">لأنّه </w:t>
      </w:r>
      <w:r w:rsidR="009431ED">
        <w:rPr>
          <w:rFonts w:hint="cs"/>
          <w:rtl/>
        </w:rPr>
        <w:t>(</w:t>
      </w:r>
      <w:r>
        <w:rPr>
          <w:rFonts w:hint="cs"/>
          <w:rtl/>
        </w:rPr>
        <w:t>يحبّ الله ورسوله ويحبّه الله ورسوله</w:t>
      </w:r>
      <w:r w:rsidR="009431ED">
        <w:rPr>
          <w:rFonts w:hint="cs"/>
          <w:rtl/>
        </w:rPr>
        <w:t>)</w:t>
      </w:r>
      <w:r w:rsidR="002C54F1">
        <w:rPr>
          <w:rFonts w:hint="cs"/>
          <w:rtl/>
        </w:rPr>
        <w:t xml:space="preserve"> - </w:t>
      </w:r>
      <w:r>
        <w:rPr>
          <w:rFonts w:hint="cs"/>
          <w:rtl/>
        </w:rPr>
        <w:t>ذكرنا الحديث</w:t>
      </w:r>
      <w:r w:rsidR="002C54F1">
        <w:rPr>
          <w:rFonts w:hint="cs"/>
          <w:rtl/>
        </w:rPr>
        <w:t xml:space="preserve"> -</w:t>
      </w:r>
      <w:r w:rsidR="00864EEE">
        <w:rPr>
          <w:rFonts w:hint="cs"/>
          <w:rtl/>
        </w:rPr>
        <w:t xml:space="preserve">، </w:t>
      </w:r>
      <w:r>
        <w:rPr>
          <w:rFonts w:hint="cs"/>
          <w:rtl/>
        </w:rPr>
        <w:t>ولو كان فيهم مثل عليّ أو أفضل منه لجعله أخاه</w:t>
      </w:r>
      <w:r w:rsidR="00603FE9">
        <w:rPr>
          <w:rFonts w:hint="cs"/>
          <w:rtl/>
        </w:rPr>
        <w:t xml:space="preserve">؛ </w:t>
      </w:r>
      <w:r>
        <w:rPr>
          <w:rFonts w:hint="cs"/>
          <w:rtl/>
        </w:rPr>
        <w:t xml:space="preserve">فيوم المؤاخاة جعل يضمّ النظير </w:t>
      </w:r>
      <w:r w:rsidR="003159BC">
        <w:rPr>
          <w:rFonts w:hint="cs"/>
          <w:rtl/>
        </w:rPr>
        <w:t>إ</w:t>
      </w:r>
      <w:r>
        <w:rPr>
          <w:rFonts w:hint="cs"/>
          <w:rtl/>
        </w:rPr>
        <w:t>لى نظيره وأبقى</w:t>
      </w:r>
      <w:r w:rsidR="00E55B10">
        <w:rPr>
          <w:rFonts w:hint="cs"/>
          <w:rtl/>
        </w:rPr>
        <w:t xml:space="preserve"> عليًّا</w:t>
      </w:r>
      <w:r w:rsidR="00864EEE">
        <w:rPr>
          <w:rFonts w:hint="cs"/>
          <w:rtl/>
        </w:rPr>
        <w:t xml:space="preserve">، </w:t>
      </w:r>
      <w:r>
        <w:rPr>
          <w:rFonts w:hint="cs"/>
          <w:rtl/>
        </w:rPr>
        <w:t>فآخاه</w:t>
      </w:r>
      <w:r w:rsidR="002C54F1">
        <w:rPr>
          <w:rFonts w:hint="cs"/>
          <w:rtl/>
        </w:rPr>
        <w:t xml:space="preserve"> - </w:t>
      </w:r>
      <w:r>
        <w:rPr>
          <w:rFonts w:hint="cs"/>
          <w:rtl/>
        </w:rPr>
        <w:t>ذكرنا مصادره</w:t>
      </w:r>
      <w:r w:rsidR="002C54F1">
        <w:rPr>
          <w:rFonts w:hint="cs"/>
          <w:rtl/>
        </w:rPr>
        <w:t xml:space="preserve"> - </w:t>
      </w:r>
      <w:r>
        <w:rPr>
          <w:rFonts w:hint="cs"/>
          <w:rtl/>
        </w:rPr>
        <w:t xml:space="preserve">ويومها في مواقف عديدة قال لعليّ </w:t>
      </w:r>
      <w:r w:rsidRPr="000356D4">
        <w:rPr>
          <w:rStyle w:val="libAlaemChar"/>
          <w:rFonts w:eastAsiaTheme="minorHAnsi"/>
          <w:rtl/>
        </w:rPr>
        <w:t>عليه‌السلام</w:t>
      </w:r>
      <w:r w:rsidR="00603FE9">
        <w:rPr>
          <w:rFonts w:hint="cs"/>
          <w:rtl/>
        </w:rPr>
        <w:t xml:space="preserve">: </w:t>
      </w:r>
      <w:r w:rsidR="009431ED">
        <w:rPr>
          <w:rFonts w:hint="cs"/>
          <w:rtl/>
        </w:rPr>
        <w:t>(</w:t>
      </w:r>
      <w:r>
        <w:rPr>
          <w:rFonts w:hint="cs"/>
          <w:rtl/>
        </w:rPr>
        <w:t>أنت منّي بمنزلة هارون من موسى</w:t>
      </w:r>
      <w:r w:rsidR="00B154FA">
        <w:rPr>
          <w:rFonts w:hint="cs"/>
          <w:rtl/>
        </w:rPr>
        <w:t xml:space="preserve"> إلّا </w:t>
      </w:r>
      <w:r>
        <w:rPr>
          <w:rFonts w:hint="cs"/>
          <w:rtl/>
        </w:rPr>
        <w:t>أنّه لا نبيّ بعدي</w:t>
      </w:r>
      <w:r w:rsidR="009431ED">
        <w:rPr>
          <w:rFonts w:hint="cs"/>
          <w:rtl/>
        </w:rPr>
        <w:t>)</w:t>
      </w:r>
      <w:r>
        <w:rPr>
          <w:rFonts w:hint="cs"/>
          <w:rtl/>
        </w:rPr>
        <w:t xml:space="preserve"> وهارون </w:t>
      </w:r>
      <w:r w:rsidRPr="000356D4">
        <w:rPr>
          <w:rStyle w:val="libAlaemChar"/>
          <w:rFonts w:eastAsiaTheme="minorHAnsi"/>
          <w:rtl/>
        </w:rPr>
        <w:t>عليه‌السلام</w:t>
      </w:r>
      <w:r w:rsidRPr="009431ED">
        <w:rPr>
          <w:rFonts w:eastAsiaTheme="minorHAnsi"/>
          <w:rtl/>
        </w:rPr>
        <w:t xml:space="preserve"> </w:t>
      </w:r>
      <w:r>
        <w:rPr>
          <w:rFonts w:hint="cs"/>
          <w:rtl/>
        </w:rPr>
        <w:t xml:space="preserve">نبيّ ووصيّ أحد الرّسل أولى العزم ونبيّنا </w:t>
      </w:r>
      <w:r w:rsidRPr="00BD4EF0">
        <w:rPr>
          <w:rStyle w:val="libAlaemChar"/>
          <w:rFonts w:eastAsiaTheme="minorHAnsi"/>
          <w:rtl/>
        </w:rPr>
        <w:t>صلى‌الله‌عليه‌وآله‌وسلم</w:t>
      </w:r>
      <w:r>
        <w:rPr>
          <w:rFonts w:hint="cs"/>
          <w:rtl/>
        </w:rPr>
        <w:t xml:space="preserve"> سيّد الأنبياء والرّسل</w:t>
      </w:r>
      <w:r w:rsidR="00864EEE">
        <w:rPr>
          <w:rFonts w:hint="cs"/>
          <w:rtl/>
        </w:rPr>
        <w:t xml:space="preserve">، </w:t>
      </w:r>
      <w:r>
        <w:rPr>
          <w:rFonts w:hint="cs"/>
          <w:rtl/>
        </w:rPr>
        <w:t>فوصيّه أفضل من وصيّ غيره</w:t>
      </w:r>
      <w:r w:rsidR="004A4E29">
        <w:rPr>
          <w:rFonts w:hint="cs"/>
          <w:rtl/>
        </w:rPr>
        <w:t xml:space="preserve">! </w:t>
      </w:r>
      <w:r>
        <w:rPr>
          <w:rFonts w:hint="cs"/>
          <w:rtl/>
        </w:rPr>
        <w:t>وهارون توفّي في عهد موسى</w:t>
      </w:r>
      <w:r w:rsidRPr="000356D4">
        <w:rPr>
          <w:rStyle w:val="libAlaemChar"/>
          <w:rFonts w:eastAsiaTheme="minorHAnsi"/>
          <w:rtl/>
        </w:rPr>
        <w:t xml:space="preserve"> عليه‌السلام</w:t>
      </w:r>
      <w:r w:rsidR="00603FE9">
        <w:rPr>
          <w:rFonts w:hint="cs"/>
          <w:rtl/>
        </w:rPr>
        <w:t xml:space="preserve">؛ </w:t>
      </w:r>
      <w:r>
        <w:rPr>
          <w:rFonts w:hint="cs"/>
          <w:rtl/>
        </w:rPr>
        <w:t xml:space="preserve">فقول رسول الله </w:t>
      </w:r>
      <w:r w:rsidRPr="00BD4EF0">
        <w:rPr>
          <w:rStyle w:val="libAlaemChar"/>
          <w:rFonts w:eastAsiaTheme="minorHAnsi"/>
          <w:rtl/>
        </w:rPr>
        <w:t>صلى‌الله‌عليه‌وآله‌وسلم</w:t>
      </w:r>
      <w:r>
        <w:rPr>
          <w:rFonts w:hint="cs"/>
          <w:rtl/>
        </w:rPr>
        <w:t xml:space="preserve"> لعليّ</w:t>
      </w:r>
      <w:r w:rsidRPr="000356D4">
        <w:rPr>
          <w:rStyle w:val="libAlaemChar"/>
          <w:rFonts w:eastAsiaTheme="minorHAnsi"/>
          <w:rtl/>
        </w:rPr>
        <w:t xml:space="preserve"> عليه‌السلام</w:t>
      </w:r>
      <w:r w:rsidR="00603FE9">
        <w:rPr>
          <w:rFonts w:hint="cs"/>
          <w:rtl/>
        </w:rPr>
        <w:t xml:space="preserve">: </w:t>
      </w:r>
      <w:r w:rsidR="009431ED">
        <w:rPr>
          <w:rFonts w:hint="cs"/>
          <w:rtl/>
        </w:rPr>
        <w:t>(</w:t>
      </w:r>
      <w:r>
        <w:rPr>
          <w:rFonts w:hint="cs"/>
          <w:rtl/>
        </w:rPr>
        <w:t>أنت منيّ بمنزلة هارون من موسى</w:t>
      </w:r>
      <w:r w:rsidR="009431ED">
        <w:rPr>
          <w:rFonts w:hint="cs"/>
          <w:rtl/>
        </w:rPr>
        <w:t>)</w:t>
      </w:r>
      <w:r>
        <w:rPr>
          <w:rFonts w:hint="cs"/>
          <w:rtl/>
        </w:rPr>
        <w:t xml:space="preserve"> الظاهر في العصمة</w:t>
      </w:r>
      <w:r w:rsidR="00864EEE">
        <w:rPr>
          <w:rFonts w:hint="cs"/>
          <w:rtl/>
        </w:rPr>
        <w:t xml:space="preserve">، </w:t>
      </w:r>
      <w:r>
        <w:rPr>
          <w:rFonts w:hint="cs"/>
          <w:rtl/>
        </w:rPr>
        <w:t xml:space="preserve">بضمّ معنى آخر هو </w:t>
      </w:r>
      <w:r w:rsidR="009431ED">
        <w:rPr>
          <w:rFonts w:hint="cs"/>
          <w:rtl/>
        </w:rPr>
        <w:t>(</w:t>
      </w:r>
      <w:r>
        <w:rPr>
          <w:rFonts w:hint="cs"/>
          <w:rtl/>
        </w:rPr>
        <w:t>الإمامة</w:t>
      </w:r>
      <w:r w:rsidR="009431ED">
        <w:rPr>
          <w:rFonts w:hint="cs"/>
          <w:rtl/>
        </w:rPr>
        <w:t>)</w:t>
      </w:r>
      <w:r>
        <w:rPr>
          <w:rFonts w:hint="cs"/>
          <w:rtl/>
        </w:rPr>
        <w:t xml:space="preserve"> فعليّ عاش بعد رسول الله</w:t>
      </w:r>
      <w:r w:rsidR="00864EEE">
        <w:rPr>
          <w:rFonts w:hint="cs"/>
          <w:rtl/>
        </w:rPr>
        <w:t xml:space="preserve">، </w:t>
      </w:r>
      <w:r>
        <w:rPr>
          <w:rFonts w:hint="cs"/>
          <w:rtl/>
        </w:rPr>
        <w:t>وهو لم يقل له</w:t>
      </w:r>
      <w:r w:rsidR="00603FE9">
        <w:rPr>
          <w:rFonts w:hint="cs"/>
          <w:rtl/>
        </w:rPr>
        <w:t xml:space="preserve">: </w:t>
      </w:r>
      <w:r>
        <w:rPr>
          <w:rFonts w:hint="cs"/>
          <w:rtl/>
        </w:rPr>
        <w:t>هذه المنزلة ما دمت حيّاً</w:t>
      </w:r>
      <w:r w:rsidR="00864EEE">
        <w:rPr>
          <w:rFonts w:hint="cs"/>
          <w:rtl/>
        </w:rPr>
        <w:t xml:space="preserve">، </w:t>
      </w:r>
      <w:r>
        <w:rPr>
          <w:rFonts w:hint="cs"/>
          <w:rtl/>
        </w:rPr>
        <w:t>فانتبه</w:t>
      </w:r>
      <w:r w:rsidR="004A4E29">
        <w:rPr>
          <w:rFonts w:hint="cs"/>
          <w:rtl/>
        </w:rPr>
        <w:t xml:space="preserve">! </w:t>
      </w:r>
    </w:p>
    <w:p w:rsidR="000356D4" w:rsidRPr="000356D4" w:rsidRDefault="000356D4" w:rsidP="000356D4">
      <w:pPr>
        <w:pStyle w:val="Heading1"/>
        <w:rPr>
          <w:rtl/>
        </w:rPr>
      </w:pPr>
      <w:bookmarkStart w:id="131" w:name="_Toc521236001"/>
      <w:r>
        <w:rPr>
          <w:rFonts w:hint="cs"/>
          <w:rtl/>
        </w:rPr>
        <w:t xml:space="preserve">حبّ النبيّ </w:t>
      </w:r>
      <w:r w:rsidRPr="00BD4EF0">
        <w:rPr>
          <w:rStyle w:val="libAlaemChar"/>
          <w:rFonts w:eastAsiaTheme="minorHAnsi"/>
          <w:rtl/>
        </w:rPr>
        <w:t>صلى‌الله‌عليه‌وآله‌وسلم</w:t>
      </w:r>
      <w:r>
        <w:rPr>
          <w:rFonts w:hint="cs"/>
          <w:rtl/>
        </w:rPr>
        <w:t xml:space="preserve"> للحسن </w:t>
      </w:r>
      <w:r w:rsidRPr="000356D4">
        <w:rPr>
          <w:rStyle w:val="libAlaemChar"/>
          <w:rFonts w:eastAsiaTheme="minorHAnsi"/>
          <w:rtl/>
        </w:rPr>
        <w:t>عليه‌السلام</w:t>
      </w:r>
      <w:bookmarkEnd w:id="131"/>
    </w:p>
    <w:p w:rsidR="00E70C05" w:rsidRDefault="000356D4" w:rsidP="00555D6E">
      <w:pPr>
        <w:pStyle w:val="libNormal"/>
        <w:rPr>
          <w:rtl/>
        </w:rPr>
      </w:pPr>
      <w:r>
        <w:rPr>
          <w:rFonts w:hint="cs"/>
          <w:rtl/>
        </w:rPr>
        <w:t>بسند عن محمّد بن فضيل بن غزوان</w:t>
      </w:r>
      <w:r w:rsidR="00864EEE">
        <w:rPr>
          <w:rFonts w:hint="cs"/>
          <w:rtl/>
        </w:rPr>
        <w:t xml:space="preserve">، </w:t>
      </w:r>
      <w:r>
        <w:rPr>
          <w:rFonts w:hint="cs"/>
          <w:rtl/>
        </w:rPr>
        <w:t>عن فضيل بن مرزوق</w:t>
      </w:r>
      <w:r w:rsidR="00864EEE">
        <w:rPr>
          <w:rFonts w:hint="cs"/>
          <w:rtl/>
        </w:rPr>
        <w:t xml:space="preserve">، </w:t>
      </w:r>
      <w:r>
        <w:rPr>
          <w:rFonts w:hint="cs"/>
          <w:rtl/>
        </w:rPr>
        <w:t>عن عدي بن ثابت</w:t>
      </w:r>
      <w:r w:rsidR="00864EEE">
        <w:rPr>
          <w:rFonts w:hint="cs"/>
          <w:rtl/>
        </w:rPr>
        <w:t xml:space="preserve">، </w:t>
      </w:r>
      <w:r>
        <w:rPr>
          <w:rFonts w:hint="cs"/>
          <w:rtl/>
        </w:rPr>
        <w:t>عن البراء بن عازب قال</w:t>
      </w:r>
      <w:r w:rsidR="00603FE9">
        <w:rPr>
          <w:rFonts w:hint="cs"/>
          <w:rtl/>
        </w:rPr>
        <w:t xml:space="preserve">: </w:t>
      </w:r>
      <w:r>
        <w:rPr>
          <w:rFonts w:hint="cs"/>
          <w:rtl/>
        </w:rPr>
        <w:t>قال رسول الله</w:t>
      </w:r>
      <w:r w:rsidRPr="000356D4">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للحسن</w:t>
      </w:r>
      <w:r w:rsidR="002F62E6">
        <w:rPr>
          <w:rFonts w:hint="cs"/>
          <w:rtl/>
        </w:rPr>
        <w:t>:</w:t>
      </w:r>
      <w:r w:rsidR="009431ED">
        <w:rPr>
          <w:rFonts w:hint="cs"/>
          <w:rtl/>
        </w:rPr>
        <w:t xml:space="preserve"> </w:t>
      </w:r>
    </w:p>
    <w:p w:rsidR="000356D4" w:rsidRDefault="009431ED" w:rsidP="00555D6E">
      <w:pPr>
        <w:pStyle w:val="libNormal"/>
        <w:rPr>
          <w:rtl/>
        </w:rPr>
      </w:pPr>
      <w:r>
        <w:rPr>
          <w:rFonts w:hint="cs"/>
          <w:rtl/>
        </w:rPr>
        <w:t>(</w:t>
      </w:r>
      <w:r w:rsidR="008864DC">
        <w:rPr>
          <w:rFonts w:hint="cs"/>
          <w:rtl/>
        </w:rPr>
        <w:t xml:space="preserve">أللّهم </w:t>
      </w:r>
      <w:r w:rsidR="000356D4">
        <w:rPr>
          <w:rFonts w:hint="cs"/>
          <w:rtl/>
        </w:rPr>
        <w:t>إنّي قد أحببته فأحبّه وأحبّ من أحبّه</w:t>
      </w:r>
      <w:r>
        <w:rPr>
          <w:rFonts w:hint="cs"/>
          <w:rtl/>
        </w:rPr>
        <w:t>)</w:t>
      </w:r>
      <w:r w:rsidR="000356D4">
        <w:rPr>
          <w:rFonts w:hint="cs"/>
          <w:rtl/>
        </w:rPr>
        <w:t xml:space="preserve"> </w:t>
      </w:r>
      <w:r w:rsidR="000356D4" w:rsidRPr="000356D4">
        <w:rPr>
          <w:rStyle w:val="libFootnotenumChar"/>
          <w:rFonts w:hint="cs"/>
          <w:rtl/>
        </w:rPr>
        <w:t>(1)</w:t>
      </w:r>
      <w:r w:rsidR="001C4878">
        <w:rPr>
          <w:rFonts w:hint="cs"/>
          <w:rtl/>
        </w:rPr>
        <w:t xml:space="preserve">. </w:t>
      </w:r>
    </w:p>
    <w:p w:rsidR="000356D4" w:rsidRDefault="009431ED" w:rsidP="009431ED">
      <w:pPr>
        <w:pStyle w:val="libLine"/>
        <w:rPr>
          <w:rtl/>
        </w:rPr>
      </w:pPr>
      <w:r>
        <w:rPr>
          <w:rFonts w:hint="cs"/>
          <w:rtl/>
        </w:rPr>
        <w:t>____________________</w:t>
      </w:r>
    </w:p>
    <w:p w:rsidR="000356D4" w:rsidRDefault="000356D4" w:rsidP="00BC6969">
      <w:pPr>
        <w:pStyle w:val="libFootnote0"/>
        <w:rPr>
          <w:rtl/>
        </w:rPr>
      </w:pPr>
      <w:r>
        <w:rPr>
          <w:rFonts w:hint="cs"/>
          <w:rtl/>
        </w:rPr>
        <w:t>(1) صحيح البخاري 9</w:t>
      </w:r>
      <w:r w:rsidR="00603FE9">
        <w:rPr>
          <w:rFonts w:hint="cs"/>
          <w:rtl/>
        </w:rPr>
        <w:t xml:space="preserve">: </w:t>
      </w:r>
      <w:r>
        <w:rPr>
          <w:rFonts w:hint="cs"/>
          <w:rtl/>
        </w:rPr>
        <w:t>374</w:t>
      </w:r>
      <w:r w:rsidR="00864EEE">
        <w:rPr>
          <w:rFonts w:hint="cs"/>
          <w:rtl/>
        </w:rPr>
        <w:t xml:space="preserve">، </w:t>
      </w:r>
      <w:r>
        <w:rPr>
          <w:rFonts w:hint="cs"/>
          <w:rtl/>
        </w:rPr>
        <w:t>الأدب المفرد له ح 86</w:t>
      </w:r>
      <w:r w:rsidR="00864EEE">
        <w:rPr>
          <w:rFonts w:hint="cs"/>
          <w:rtl/>
        </w:rPr>
        <w:t xml:space="preserve">، </w:t>
      </w:r>
      <w:r>
        <w:rPr>
          <w:rFonts w:hint="cs"/>
          <w:rtl/>
        </w:rPr>
        <w:t>صحيح ابن حبّان</w:t>
      </w:r>
      <w:r w:rsidR="00603FE9">
        <w:rPr>
          <w:rFonts w:hint="cs"/>
          <w:rtl/>
        </w:rPr>
        <w:t xml:space="preserve">: </w:t>
      </w:r>
      <w:r>
        <w:rPr>
          <w:rFonts w:hint="cs"/>
          <w:rtl/>
        </w:rPr>
        <w:t>15 / 416 / 6962</w:t>
      </w:r>
      <w:r w:rsidR="00864EEE">
        <w:rPr>
          <w:rFonts w:hint="cs"/>
          <w:rtl/>
        </w:rPr>
        <w:t xml:space="preserve">، </w:t>
      </w:r>
      <w:r>
        <w:rPr>
          <w:rFonts w:hint="cs"/>
          <w:rtl/>
        </w:rPr>
        <w:t>صحيح مسلم</w:t>
      </w:r>
      <w:r w:rsidR="00603FE9">
        <w:rPr>
          <w:rFonts w:hint="cs"/>
          <w:rtl/>
        </w:rPr>
        <w:t xml:space="preserve">: </w:t>
      </w:r>
      <w:r>
        <w:rPr>
          <w:rFonts w:hint="cs"/>
          <w:rtl/>
        </w:rPr>
        <w:t>2422 / 58</w:t>
      </w:r>
      <w:r w:rsidR="002C54F1">
        <w:rPr>
          <w:rFonts w:hint="cs"/>
          <w:rtl/>
        </w:rPr>
        <w:t xml:space="preserve"> - </w:t>
      </w:r>
      <w:r>
        <w:rPr>
          <w:rFonts w:hint="cs"/>
          <w:rtl/>
        </w:rPr>
        <w:t>59</w:t>
      </w:r>
      <w:r w:rsidR="00864EEE">
        <w:rPr>
          <w:rFonts w:hint="cs"/>
          <w:rtl/>
        </w:rPr>
        <w:t xml:space="preserve">، </w:t>
      </w:r>
      <w:r>
        <w:rPr>
          <w:rFonts w:hint="cs"/>
          <w:rtl/>
        </w:rPr>
        <w:t>المصنّف</w:t>
      </w:r>
      <w:r w:rsidR="00864EEE">
        <w:rPr>
          <w:rFonts w:hint="cs"/>
          <w:rtl/>
        </w:rPr>
        <w:t xml:space="preserve">، </w:t>
      </w:r>
      <w:r>
        <w:rPr>
          <w:rFonts w:hint="cs"/>
          <w:rtl/>
        </w:rPr>
        <w:t>لابن أبي شيبة 6 / 382 / 32182</w:t>
      </w:r>
      <w:r w:rsidR="00864EEE">
        <w:rPr>
          <w:rFonts w:hint="cs"/>
          <w:rtl/>
        </w:rPr>
        <w:t xml:space="preserve">، </w:t>
      </w:r>
      <w:r>
        <w:rPr>
          <w:rFonts w:hint="cs"/>
          <w:rtl/>
        </w:rPr>
        <w:t>مسند أحمد</w:t>
      </w:r>
      <w:r w:rsidR="00603FE9">
        <w:rPr>
          <w:rFonts w:hint="cs"/>
          <w:rtl/>
        </w:rPr>
        <w:t xml:space="preserve">: </w:t>
      </w:r>
      <w:r>
        <w:rPr>
          <w:rFonts w:hint="cs"/>
          <w:rtl/>
        </w:rPr>
        <w:t>3 / 542 و 461</w:t>
      </w:r>
      <w:r w:rsidR="00864EEE">
        <w:rPr>
          <w:rFonts w:hint="cs"/>
          <w:rtl/>
        </w:rPr>
        <w:t xml:space="preserve">، </w:t>
      </w:r>
      <w:r>
        <w:rPr>
          <w:rFonts w:hint="cs"/>
          <w:rtl/>
        </w:rPr>
        <w:t>الفضائل له ح 1353 و 1388</w:t>
      </w:r>
      <w:r w:rsidR="00864EEE">
        <w:rPr>
          <w:rFonts w:hint="cs"/>
          <w:rtl/>
        </w:rPr>
        <w:t xml:space="preserve">، </w:t>
      </w:r>
      <w:r>
        <w:rPr>
          <w:rFonts w:hint="cs"/>
          <w:rtl/>
        </w:rPr>
        <w:t>مسند الطيالسي</w:t>
      </w:r>
      <w:r w:rsidR="00603FE9">
        <w:rPr>
          <w:rFonts w:hint="cs"/>
          <w:rtl/>
        </w:rPr>
        <w:t xml:space="preserve">: </w:t>
      </w:r>
      <w:r>
        <w:rPr>
          <w:rFonts w:hint="cs"/>
          <w:rtl/>
        </w:rPr>
        <w:t>732</w:t>
      </w:r>
      <w:r w:rsidR="00864EEE">
        <w:rPr>
          <w:rFonts w:hint="cs"/>
          <w:rtl/>
        </w:rPr>
        <w:t xml:space="preserve">، </w:t>
      </w:r>
      <w:r>
        <w:rPr>
          <w:rFonts w:hint="cs"/>
          <w:rtl/>
        </w:rPr>
        <w:t>سنن الترمذيّ</w:t>
      </w:r>
      <w:r w:rsidR="00603FE9">
        <w:rPr>
          <w:rFonts w:hint="cs"/>
          <w:rtl/>
        </w:rPr>
        <w:t xml:space="preserve">: </w:t>
      </w:r>
      <w:r>
        <w:rPr>
          <w:rFonts w:hint="cs"/>
          <w:rtl/>
        </w:rPr>
        <w:t>5 / 61 / 3782 و 3783</w:t>
      </w:r>
      <w:r w:rsidR="00864EEE">
        <w:rPr>
          <w:rFonts w:hint="cs"/>
          <w:rtl/>
        </w:rPr>
        <w:t xml:space="preserve">، </w:t>
      </w:r>
      <w:r>
        <w:rPr>
          <w:rFonts w:hint="cs"/>
          <w:rtl/>
        </w:rPr>
        <w:t>السنن الكبرى</w:t>
      </w:r>
      <w:r w:rsidR="00864EEE">
        <w:rPr>
          <w:rFonts w:hint="cs"/>
          <w:rtl/>
        </w:rPr>
        <w:t xml:space="preserve">، </w:t>
      </w:r>
      <w:r>
        <w:rPr>
          <w:rFonts w:hint="cs"/>
          <w:rtl/>
        </w:rPr>
        <w:t>للنسائي ج 5 ح 3 من مناقب الحسنين</w:t>
      </w:r>
      <w:r w:rsidR="00864EEE">
        <w:rPr>
          <w:rFonts w:hint="cs"/>
          <w:rtl/>
        </w:rPr>
        <w:t xml:space="preserve">، </w:t>
      </w:r>
      <w:r>
        <w:rPr>
          <w:rFonts w:hint="cs"/>
          <w:rtl/>
        </w:rPr>
        <w:t>المعجم الكبير</w:t>
      </w:r>
      <w:r w:rsidR="00603FE9">
        <w:rPr>
          <w:rFonts w:hint="cs"/>
          <w:rtl/>
        </w:rPr>
        <w:t xml:space="preserve">: </w:t>
      </w:r>
      <w:r>
        <w:rPr>
          <w:rFonts w:hint="cs"/>
          <w:rtl/>
        </w:rPr>
        <w:t>3 / 31 / 4582 و 2584</w:t>
      </w:r>
      <w:r w:rsidR="00864EEE">
        <w:rPr>
          <w:rFonts w:hint="cs"/>
          <w:rtl/>
        </w:rPr>
        <w:t xml:space="preserve">، </w:t>
      </w:r>
      <w:r>
        <w:rPr>
          <w:rFonts w:hint="cs"/>
          <w:rtl/>
        </w:rPr>
        <w:t>المعجم الأوسط</w:t>
      </w:r>
      <w:r w:rsidR="00603FE9">
        <w:rPr>
          <w:rFonts w:hint="cs"/>
          <w:rtl/>
        </w:rPr>
        <w:t xml:space="preserve">: </w:t>
      </w:r>
      <w:r>
        <w:rPr>
          <w:rFonts w:hint="cs"/>
          <w:rtl/>
        </w:rPr>
        <w:t>2 / 579 / 1993</w:t>
      </w:r>
      <w:r w:rsidR="00864EEE">
        <w:rPr>
          <w:rFonts w:hint="cs"/>
          <w:rtl/>
        </w:rPr>
        <w:t xml:space="preserve">، </w:t>
      </w:r>
      <w:r>
        <w:rPr>
          <w:rFonts w:hint="cs"/>
          <w:rtl/>
        </w:rPr>
        <w:t>السنن الكبرى</w:t>
      </w:r>
      <w:r w:rsidR="00864EEE">
        <w:rPr>
          <w:rFonts w:hint="cs"/>
          <w:rtl/>
        </w:rPr>
        <w:t xml:space="preserve">، </w:t>
      </w:r>
      <w:r>
        <w:rPr>
          <w:rFonts w:hint="cs"/>
          <w:rtl/>
        </w:rPr>
        <w:t>للبهقي 10 / 233</w:t>
      </w:r>
      <w:r w:rsidR="00864EEE">
        <w:rPr>
          <w:rFonts w:hint="cs"/>
          <w:rtl/>
        </w:rPr>
        <w:t xml:space="preserve">، </w:t>
      </w:r>
      <w:r>
        <w:rPr>
          <w:rFonts w:hint="cs"/>
          <w:rtl/>
        </w:rPr>
        <w:t>شرح السنّة</w:t>
      </w:r>
      <w:r w:rsidR="00864EEE">
        <w:rPr>
          <w:rFonts w:hint="cs"/>
          <w:rtl/>
        </w:rPr>
        <w:t xml:space="preserve">، </w:t>
      </w:r>
      <w:r>
        <w:rPr>
          <w:rFonts w:hint="cs"/>
          <w:rtl/>
        </w:rPr>
        <w:t>للبغوي</w:t>
      </w:r>
      <w:r w:rsidR="00603FE9">
        <w:rPr>
          <w:rFonts w:hint="cs"/>
          <w:rtl/>
        </w:rPr>
        <w:t xml:space="preserve">: </w:t>
      </w:r>
      <w:r>
        <w:rPr>
          <w:rFonts w:hint="cs"/>
          <w:rtl/>
        </w:rPr>
        <w:t>14 / 134 / 2932</w:t>
      </w:r>
      <w:r w:rsidR="00864EEE">
        <w:rPr>
          <w:rFonts w:hint="cs"/>
          <w:rtl/>
        </w:rPr>
        <w:t xml:space="preserve">، </w:t>
      </w:r>
      <w:r>
        <w:rPr>
          <w:rFonts w:hint="cs"/>
          <w:rtl/>
        </w:rPr>
        <w:t>تاريخ بغداد</w:t>
      </w:r>
      <w:r w:rsidR="00603FE9">
        <w:rPr>
          <w:rFonts w:hint="cs"/>
          <w:rtl/>
        </w:rPr>
        <w:t xml:space="preserve">: </w:t>
      </w:r>
      <w:r>
        <w:rPr>
          <w:rFonts w:hint="cs"/>
          <w:rtl/>
        </w:rPr>
        <w:t>12 / 9</w:t>
      </w:r>
      <w:r w:rsidR="00864EEE">
        <w:rPr>
          <w:rFonts w:hint="cs"/>
          <w:rtl/>
        </w:rPr>
        <w:t xml:space="preserve">، </w:t>
      </w:r>
      <w:r>
        <w:rPr>
          <w:rFonts w:hint="cs"/>
          <w:rtl/>
        </w:rPr>
        <w:t>مناقب أميرالمؤمنين</w:t>
      </w:r>
      <w:r w:rsidR="00864EEE">
        <w:rPr>
          <w:rFonts w:hint="cs"/>
          <w:rtl/>
        </w:rPr>
        <w:t xml:space="preserve">، </w:t>
      </w:r>
      <w:r>
        <w:rPr>
          <w:rFonts w:hint="cs"/>
          <w:rtl/>
        </w:rPr>
        <w:t>للكوفي 2 / 64 / 718</w:t>
      </w:r>
      <w:r w:rsidR="001C4878">
        <w:rPr>
          <w:rFonts w:hint="cs"/>
          <w:rtl/>
        </w:rPr>
        <w:t xml:space="preserve">. </w:t>
      </w:r>
    </w:p>
    <w:p w:rsidR="000356D4" w:rsidRDefault="000356D4" w:rsidP="009431ED">
      <w:pPr>
        <w:pStyle w:val="libNormal"/>
        <w:rPr>
          <w:rtl/>
        </w:rPr>
      </w:pPr>
      <w:r>
        <w:rPr>
          <w:rtl/>
        </w:rPr>
        <w:br w:type="page"/>
      </w:r>
    </w:p>
    <w:p w:rsidR="000356D4" w:rsidRDefault="00BC6969" w:rsidP="00555D6E">
      <w:pPr>
        <w:pStyle w:val="libNormal"/>
        <w:rPr>
          <w:rtl/>
        </w:rPr>
      </w:pPr>
      <w:r>
        <w:rPr>
          <w:rFonts w:hint="cs"/>
          <w:rtl/>
        </w:rPr>
        <w:t>شهادةٌ من رسول الله</w:t>
      </w:r>
      <w:r w:rsidRPr="00BC6969">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إلى الله تعالى</w:t>
      </w:r>
      <w:r w:rsidR="00603FE9">
        <w:rPr>
          <w:rFonts w:hint="cs"/>
          <w:rtl/>
        </w:rPr>
        <w:t xml:space="preserve">: </w:t>
      </w:r>
      <w:r>
        <w:rPr>
          <w:rFonts w:hint="cs"/>
          <w:rtl/>
        </w:rPr>
        <w:t>أنّه يحبّ الحسن ويسأل الله تعالى أن يحبّه</w:t>
      </w:r>
      <w:r w:rsidR="00864EEE">
        <w:rPr>
          <w:rFonts w:hint="cs"/>
          <w:rtl/>
        </w:rPr>
        <w:t xml:space="preserve">، </w:t>
      </w:r>
      <w:r>
        <w:rPr>
          <w:rFonts w:hint="cs"/>
          <w:rtl/>
        </w:rPr>
        <w:t>وأن يحبّ من يحبّه</w:t>
      </w:r>
      <w:r w:rsidR="001C4878">
        <w:rPr>
          <w:rFonts w:hint="cs"/>
          <w:rtl/>
        </w:rPr>
        <w:t xml:space="preserve">. </w:t>
      </w:r>
      <w:r>
        <w:rPr>
          <w:rFonts w:hint="cs"/>
          <w:rtl/>
        </w:rPr>
        <w:t>ولم يكن من حرق البيت عليه يحبه</w:t>
      </w:r>
      <w:r w:rsidR="00864EEE">
        <w:rPr>
          <w:rFonts w:hint="cs"/>
          <w:rtl/>
        </w:rPr>
        <w:t xml:space="preserve">، </w:t>
      </w:r>
      <w:r>
        <w:rPr>
          <w:rFonts w:hint="cs"/>
          <w:rtl/>
        </w:rPr>
        <w:t>ولا من حاربه وقد أخذت البيعة له طواعية</w:t>
      </w:r>
      <w:r w:rsidR="00864EEE">
        <w:rPr>
          <w:rFonts w:hint="cs"/>
          <w:rtl/>
        </w:rPr>
        <w:t xml:space="preserve">، </w:t>
      </w:r>
      <w:r>
        <w:rPr>
          <w:rFonts w:hint="cs"/>
          <w:rtl/>
        </w:rPr>
        <w:t>يحبّه</w:t>
      </w:r>
      <w:r w:rsidR="00603FE9">
        <w:rPr>
          <w:rFonts w:hint="cs"/>
          <w:rtl/>
        </w:rPr>
        <w:t xml:space="preserve">؛ </w:t>
      </w:r>
      <w:r>
        <w:rPr>
          <w:rFonts w:hint="cs"/>
          <w:rtl/>
        </w:rPr>
        <w:t>وكيف يحبّه ول</w:t>
      </w:r>
      <w:r w:rsidR="001F37A4">
        <w:rPr>
          <w:rFonts w:hint="cs"/>
          <w:rtl/>
        </w:rPr>
        <w:t>ـ</w:t>
      </w:r>
      <w:r>
        <w:rPr>
          <w:rFonts w:hint="cs"/>
          <w:rtl/>
        </w:rPr>
        <w:t>مّا تجفّ أقدام أهل الشأم من الدماء وخيولهم من عرقها</w:t>
      </w:r>
      <w:r w:rsidR="00864EEE">
        <w:rPr>
          <w:rFonts w:hint="cs"/>
          <w:rtl/>
        </w:rPr>
        <w:t xml:space="preserve">، </w:t>
      </w:r>
      <w:r>
        <w:rPr>
          <w:rFonts w:hint="cs"/>
          <w:rtl/>
        </w:rPr>
        <w:t>وقد هلك مهم في حربهم لأميرالمؤمنين عليّ</w:t>
      </w:r>
      <w:r w:rsidRPr="00BC6969">
        <w:rPr>
          <w:rStyle w:val="libAlaemChar"/>
          <w:rFonts w:eastAsiaTheme="minorHAnsi"/>
          <w:rtl/>
        </w:rPr>
        <w:t xml:space="preserve"> </w:t>
      </w:r>
      <w:r w:rsidRPr="000356D4">
        <w:rPr>
          <w:rStyle w:val="libAlaemChar"/>
          <w:rFonts w:eastAsiaTheme="minorHAnsi"/>
          <w:rtl/>
        </w:rPr>
        <w:t>عليه‌السلام</w:t>
      </w:r>
      <w:r>
        <w:rPr>
          <w:rFonts w:hint="cs"/>
          <w:rtl/>
        </w:rPr>
        <w:t xml:space="preserve"> أكثر من </w:t>
      </w:r>
      <w:r w:rsidR="009431ED">
        <w:rPr>
          <w:rFonts w:hint="cs"/>
          <w:rtl/>
        </w:rPr>
        <w:t>(</w:t>
      </w:r>
      <w:r>
        <w:rPr>
          <w:rFonts w:hint="cs"/>
          <w:rtl/>
        </w:rPr>
        <w:t>45</w:t>
      </w:r>
      <w:r w:rsidR="009431ED">
        <w:rPr>
          <w:rFonts w:hint="cs"/>
          <w:rtl/>
        </w:rPr>
        <w:t>)</w:t>
      </w:r>
      <w:r>
        <w:rPr>
          <w:rFonts w:hint="cs"/>
          <w:rtl/>
        </w:rPr>
        <w:t xml:space="preserve"> ألفاً</w:t>
      </w:r>
      <w:r w:rsidR="00864EEE">
        <w:rPr>
          <w:rFonts w:hint="cs"/>
          <w:rtl/>
        </w:rPr>
        <w:t xml:space="preserve">، </w:t>
      </w:r>
      <w:r>
        <w:rPr>
          <w:rFonts w:hint="cs"/>
          <w:rtl/>
        </w:rPr>
        <w:t>وهم قد أدخل الإسلام إلى بلادهم يزيد بن أبي سفيان ومعاوية ابن هند الذي أفرده بحكم الشأم عمر بن الخطّاب</w:t>
      </w:r>
      <w:r w:rsidR="00864EEE">
        <w:rPr>
          <w:rFonts w:hint="cs"/>
          <w:rtl/>
        </w:rPr>
        <w:t xml:space="preserve">، </w:t>
      </w:r>
      <w:r>
        <w:rPr>
          <w:rFonts w:hint="cs"/>
          <w:rtl/>
        </w:rPr>
        <w:t>فأدّبهم بآدابه ومن تلك الآداب</w:t>
      </w:r>
      <w:r w:rsidR="00603FE9">
        <w:rPr>
          <w:rFonts w:hint="cs"/>
          <w:rtl/>
        </w:rPr>
        <w:t xml:space="preserve">: </w:t>
      </w:r>
      <w:r>
        <w:rPr>
          <w:rFonts w:hint="cs"/>
          <w:rtl/>
        </w:rPr>
        <w:t xml:space="preserve">المنع من حديث رسول الله </w:t>
      </w:r>
      <w:r w:rsidRPr="00BD4EF0">
        <w:rPr>
          <w:rStyle w:val="libAlaemChar"/>
          <w:rFonts w:eastAsiaTheme="minorHAnsi"/>
          <w:rtl/>
        </w:rPr>
        <w:t>صلى‌الله‌عليه‌وآله‌وسلم</w:t>
      </w:r>
      <w:r w:rsidR="00864EEE">
        <w:rPr>
          <w:rFonts w:hint="cs"/>
          <w:rtl/>
        </w:rPr>
        <w:t xml:space="preserve">، </w:t>
      </w:r>
      <w:r>
        <w:rPr>
          <w:rFonts w:hint="cs"/>
          <w:rtl/>
        </w:rPr>
        <w:t xml:space="preserve">وتربيتهم على بغض أهل البيت </w:t>
      </w:r>
      <w:r w:rsidRPr="00BC6969">
        <w:rPr>
          <w:rStyle w:val="libAlaemChar"/>
          <w:rFonts w:eastAsiaTheme="minorHAnsi"/>
          <w:rtl/>
        </w:rPr>
        <w:t>عليهم‌السلام</w:t>
      </w:r>
      <w:r w:rsidR="001C4878">
        <w:rPr>
          <w:rFonts w:hint="cs"/>
          <w:rtl/>
        </w:rPr>
        <w:t xml:space="preserve">. </w:t>
      </w:r>
    </w:p>
    <w:p w:rsidR="00BC6969" w:rsidRDefault="00BC6969" w:rsidP="00884721">
      <w:pPr>
        <w:pStyle w:val="libNormal"/>
        <w:rPr>
          <w:rtl/>
        </w:rPr>
      </w:pPr>
      <w:r>
        <w:rPr>
          <w:rFonts w:hint="cs"/>
          <w:rtl/>
        </w:rPr>
        <w:t>أقول</w:t>
      </w:r>
      <w:r w:rsidR="00603FE9">
        <w:rPr>
          <w:rFonts w:hint="cs"/>
          <w:rtl/>
        </w:rPr>
        <w:t xml:space="preserve">: </w:t>
      </w:r>
      <w:r>
        <w:rPr>
          <w:rFonts w:hint="cs"/>
          <w:rtl/>
        </w:rPr>
        <w:t>ما إن انتهت صفّين واتّفق الفريقان على هدنة لمدّة سنة بعدها ينظروا في أمرهم</w:t>
      </w:r>
      <w:r w:rsidR="00864EEE">
        <w:rPr>
          <w:rFonts w:hint="cs"/>
          <w:rtl/>
        </w:rPr>
        <w:t xml:space="preserve">، </w:t>
      </w:r>
      <w:r>
        <w:rPr>
          <w:rFonts w:hint="cs"/>
          <w:rtl/>
        </w:rPr>
        <w:t>ورجع أهل الشأم إلى شأمهم وأهل العراق إلى عراقهم</w:t>
      </w:r>
      <w:r w:rsidR="00864EEE">
        <w:rPr>
          <w:rFonts w:hint="cs"/>
          <w:rtl/>
        </w:rPr>
        <w:t xml:space="preserve">، </w:t>
      </w:r>
      <w:r>
        <w:rPr>
          <w:rFonts w:hint="cs"/>
          <w:rtl/>
        </w:rPr>
        <w:t>ثمّ كانت حركة الخوارج المارقين ومعركة النهروان التي انتهت بما أنبأ به</w:t>
      </w:r>
      <w:r w:rsidR="00CD61DC">
        <w:rPr>
          <w:rFonts w:hint="cs"/>
          <w:rtl/>
        </w:rPr>
        <w:t xml:space="preserve"> أمير المؤمنين </w:t>
      </w:r>
      <w:r w:rsidR="00924749">
        <w:rPr>
          <w:rFonts w:hint="cs"/>
          <w:rtl/>
        </w:rPr>
        <w:t>أن لا يقتل من جيشه إ</w:t>
      </w:r>
      <w:r>
        <w:rPr>
          <w:rFonts w:hint="cs"/>
          <w:rtl/>
        </w:rPr>
        <w:t>ل</w:t>
      </w:r>
      <w:r w:rsidR="00924749">
        <w:rPr>
          <w:rFonts w:hint="cs"/>
          <w:rtl/>
        </w:rPr>
        <w:t>ّ</w:t>
      </w:r>
      <w:r>
        <w:rPr>
          <w:rFonts w:hint="cs"/>
          <w:rtl/>
        </w:rPr>
        <w:t>ا دون العشرة</w:t>
      </w:r>
      <w:r w:rsidR="00864EEE">
        <w:rPr>
          <w:rFonts w:hint="cs"/>
          <w:rtl/>
        </w:rPr>
        <w:t xml:space="preserve">، </w:t>
      </w:r>
      <w:r>
        <w:rPr>
          <w:rFonts w:hint="cs"/>
          <w:rtl/>
        </w:rPr>
        <w:t>ولا ينجو منهم</w:t>
      </w:r>
      <w:r w:rsidR="00B154FA">
        <w:rPr>
          <w:rFonts w:hint="cs"/>
          <w:rtl/>
        </w:rPr>
        <w:t xml:space="preserve"> إلّا </w:t>
      </w:r>
      <w:r>
        <w:rPr>
          <w:rFonts w:hint="cs"/>
          <w:rtl/>
        </w:rPr>
        <w:t>دون العشرة فكان كما قال</w:t>
      </w:r>
      <w:r w:rsidR="001C4878">
        <w:rPr>
          <w:rFonts w:hint="cs"/>
          <w:rtl/>
        </w:rPr>
        <w:t xml:space="preserve">. </w:t>
      </w:r>
      <w:r>
        <w:rPr>
          <w:rFonts w:hint="cs"/>
          <w:rtl/>
        </w:rPr>
        <w:t xml:space="preserve">ثمّ استشهد </w:t>
      </w:r>
      <w:r w:rsidRPr="000356D4">
        <w:rPr>
          <w:rStyle w:val="libAlaemChar"/>
          <w:rFonts w:eastAsiaTheme="minorHAnsi"/>
          <w:rtl/>
        </w:rPr>
        <w:t>عليه‌السلام</w:t>
      </w:r>
      <w:r w:rsidR="00864EEE">
        <w:rPr>
          <w:rFonts w:hint="cs"/>
          <w:rtl/>
        </w:rPr>
        <w:t xml:space="preserve">، </w:t>
      </w:r>
      <w:r w:rsidR="00875E89">
        <w:rPr>
          <w:rFonts w:hint="cs"/>
          <w:rtl/>
        </w:rPr>
        <w:t xml:space="preserve">فبايع الناس الإمام الحسن </w:t>
      </w:r>
      <w:r w:rsidR="00884721" w:rsidRPr="000356D4">
        <w:rPr>
          <w:rStyle w:val="libAlaemChar"/>
          <w:rFonts w:eastAsiaTheme="minorHAnsi"/>
          <w:rtl/>
        </w:rPr>
        <w:t>عليه‌السلام</w:t>
      </w:r>
      <w:r w:rsidR="00603FE9">
        <w:rPr>
          <w:rFonts w:hint="cs"/>
          <w:rtl/>
        </w:rPr>
        <w:t xml:space="preserve">؛ </w:t>
      </w:r>
      <w:r w:rsidR="00875E89">
        <w:rPr>
          <w:rFonts w:hint="cs"/>
          <w:rtl/>
        </w:rPr>
        <w:t xml:space="preserve">فتحرّك ابن هند ومعه أهل الشأم لحرب سبط رسول الله </w:t>
      </w:r>
      <w:r w:rsidR="00875E89" w:rsidRPr="00BD4EF0">
        <w:rPr>
          <w:rStyle w:val="libAlaemChar"/>
          <w:rFonts w:eastAsiaTheme="minorHAnsi"/>
          <w:rtl/>
        </w:rPr>
        <w:t>صلى‌الله‌عليه‌وآله‌وسلم</w:t>
      </w:r>
      <w:r w:rsidR="00864EEE">
        <w:rPr>
          <w:rFonts w:hint="cs"/>
          <w:rtl/>
        </w:rPr>
        <w:t xml:space="preserve">، </w:t>
      </w:r>
      <w:r w:rsidR="00875E89">
        <w:rPr>
          <w:rFonts w:hint="cs"/>
          <w:rtl/>
        </w:rPr>
        <w:t>فدينهم دين ابن هند وكفى بابن النابغة عمرو أن يصفهم على ما مرّ بنا</w:t>
      </w:r>
      <w:r w:rsidR="001C4878">
        <w:rPr>
          <w:rFonts w:hint="cs"/>
          <w:rtl/>
        </w:rPr>
        <w:t xml:space="preserve">. </w:t>
      </w:r>
      <w:r w:rsidR="00875E89">
        <w:rPr>
          <w:rFonts w:hint="cs"/>
          <w:rtl/>
        </w:rPr>
        <w:t>فبهم وبخوارج الكوفة وعثمانيتها وبأساليب الغدر</w:t>
      </w:r>
      <w:r w:rsidR="00864EEE">
        <w:rPr>
          <w:rFonts w:hint="cs"/>
          <w:rtl/>
        </w:rPr>
        <w:t xml:space="preserve">، </w:t>
      </w:r>
      <w:r w:rsidR="00875E89">
        <w:rPr>
          <w:rFonts w:hint="cs"/>
          <w:rtl/>
        </w:rPr>
        <w:t xml:space="preserve">استشهد سبط رسول الله الحسين </w:t>
      </w:r>
      <w:r w:rsidR="00875E89" w:rsidRPr="000356D4">
        <w:rPr>
          <w:rStyle w:val="libAlaemChar"/>
          <w:rFonts w:eastAsiaTheme="minorHAnsi"/>
          <w:rtl/>
        </w:rPr>
        <w:t>عليه‌السلام</w:t>
      </w:r>
      <w:r w:rsidR="00875E89">
        <w:rPr>
          <w:rFonts w:hint="cs"/>
          <w:rtl/>
        </w:rPr>
        <w:t xml:space="preserve"> وهم الذين تفرّدوا بوقعة الحرّ النكراء</w:t>
      </w:r>
      <w:r w:rsidR="00864EEE">
        <w:rPr>
          <w:rFonts w:hint="cs"/>
          <w:rtl/>
        </w:rPr>
        <w:t xml:space="preserve">، </w:t>
      </w:r>
      <w:r w:rsidR="00875E89">
        <w:rPr>
          <w:rFonts w:hint="cs"/>
          <w:rtl/>
        </w:rPr>
        <w:t>وهم وحدهم الذين انتهكوا حرمة البيت الحرام بعد هتكهم حرمة المدينة المنوّرة</w:t>
      </w:r>
      <w:r w:rsidR="00864EEE">
        <w:rPr>
          <w:rFonts w:hint="cs"/>
          <w:rtl/>
        </w:rPr>
        <w:t xml:space="preserve">، </w:t>
      </w:r>
      <w:r w:rsidR="00875E89">
        <w:rPr>
          <w:rFonts w:hint="cs"/>
          <w:rtl/>
        </w:rPr>
        <w:t>وتخريبهم وحرقهم الكعبة المشرّفة</w:t>
      </w:r>
      <w:r w:rsidR="004A4E29">
        <w:rPr>
          <w:rFonts w:hint="cs"/>
          <w:rtl/>
        </w:rPr>
        <w:t xml:space="preserve">! </w:t>
      </w:r>
      <w:r w:rsidR="00875E89">
        <w:rPr>
          <w:rFonts w:hint="cs"/>
          <w:rtl/>
        </w:rPr>
        <w:t>وأعادوا فعلتهم هذه بالبيت الحرام وهدم وحرق الكعبة أيّام عبد الملك بن مروان</w:t>
      </w:r>
      <w:r w:rsidR="00603FE9">
        <w:rPr>
          <w:rFonts w:hint="cs"/>
          <w:rtl/>
        </w:rPr>
        <w:t xml:space="preserve">؛ </w:t>
      </w:r>
      <w:r w:rsidR="00875E89">
        <w:rPr>
          <w:rFonts w:hint="cs"/>
          <w:rtl/>
        </w:rPr>
        <w:t>هذا غير الغارات التي تحدّثنا عنها ناكثا لعهوده</w:t>
      </w:r>
      <w:r w:rsidR="00864EEE">
        <w:rPr>
          <w:rFonts w:hint="cs"/>
          <w:rtl/>
        </w:rPr>
        <w:t xml:space="preserve">، </w:t>
      </w:r>
      <w:r w:rsidR="00875E89">
        <w:rPr>
          <w:rFonts w:hint="cs"/>
          <w:rtl/>
        </w:rPr>
        <w:t>فهاجم المدينة المنوّرة ومكّة المكرّمة وقطع سبيل الحاجّ وقتل من وصلت إليه يد جنده من أهل الشأم</w:t>
      </w:r>
      <w:r w:rsidR="001C4878">
        <w:rPr>
          <w:rFonts w:hint="cs"/>
          <w:rtl/>
        </w:rPr>
        <w:t xml:space="preserve">. </w:t>
      </w:r>
    </w:p>
    <w:p w:rsidR="00875E89" w:rsidRDefault="00875E89" w:rsidP="00555D6E">
      <w:pPr>
        <w:pStyle w:val="libNormal"/>
        <w:rPr>
          <w:rtl/>
        </w:rPr>
      </w:pPr>
      <w:r>
        <w:rPr>
          <w:rFonts w:hint="cs"/>
          <w:rtl/>
        </w:rPr>
        <w:t>ولم يفعل الخوارج المارقون ما فعله خوارج الشأم أتباع ابن هند</w:t>
      </w:r>
      <w:r w:rsidR="004A4E29">
        <w:rPr>
          <w:rFonts w:hint="cs"/>
          <w:rtl/>
        </w:rPr>
        <w:t xml:space="preserve">! </w:t>
      </w:r>
      <w:r>
        <w:rPr>
          <w:rFonts w:hint="cs"/>
          <w:rtl/>
        </w:rPr>
        <w:t xml:space="preserve">وكان سلوك </w:t>
      </w:r>
    </w:p>
    <w:p w:rsidR="00875E89" w:rsidRDefault="00875E89" w:rsidP="009431ED">
      <w:pPr>
        <w:pStyle w:val="libNormal"/>
        <w:rPr>
          <w:rtl/>
        </w:rPr>
      </w:pPr>
      <w:r>
        <w:rPr>
          <w:rtl/>
        </w:rPr>
        <w:br w:type="page"/>
      </w:r>
    </w:p>
    <w:p w:rsidR="00875E89" w:rsidRDefault="00F747FE" w:rsidP="00F747FE">
      <w:pPr>
        <w:pStyle w:val="libNormal0"/>
        <w:rPr>
          <w:rtl/>
        </w:rPr>
      </w:pPr>
      <w:r>
        <w:rPr>
          <w:rFonts w:hint="cs"/>
          <w:rtl/>
        </w:rPr>
        <w:t>الخوارج الأوائل من إقصائهم أهل البيت عن مراتبهم التي رتّبها الله لهم</w:t>
      </w:r>
      <w:r w:rsidR="00864EEE">
        <w:rPr>
          <w:rFonts w:hint="cs"/>
          <w:rtl/>
        </w:rPr>
        <w:t xml:space="preserve">، </w:t>
      </w:r>
      <w:r>
        <w:rPr>
          <w:rFonts w:hint="cs"/>
          <w:rtl/>
        </w:rPr>
        <w:t xml:space="preserve">ومصادرتهم حقوقهم مثل </w:t>
      </w:r>
      <w:r w:rsidR="009431ED">
        <w:rPr>
          <w:rFonts w:hint="cs"/>
          <w:rtl/>
        </w:rPr>
        <w:t>(</w:t>
      </w:r>
      <w:r>
        <w:rPr>
          <w:rFonts w:hint="cs"/>
          <w:rtl/>
        </w:rPr>
        <w:t>فدك</w:t>
      </w:r>
      <w:r w:rsidR="009431ED">
        <w:rPr>
          <w:rFonts w:hint="cs"/>
          <w:rtl/>
        </w:rPr>
        <w:t>)</w:t>
      </w:r>
      <w:r w:rsidR="00864EEE">
        <w:rPr>
          <w:rFonts w:hint="cs"/>
          <w:rtl/>
        </w:rPr>
        <w:t xml:space="preserve">، </w:t>
      </w:r>
      <w:r>
        <w:rPr>
          <w:rFonts w:hint="cs"/>
          <w:rtl/>
        </w:rPr>
        <w:t xml:space="preserve">وحرقهم البيت الذي كان رسول الله </w:t>
      </w:r>
      <w:r w:rsidRPr="00BD4EF0">
        <w:rPr>
          <w:rStyle w:val="libAlaemChar"/>
          <w:rFonts w:eastAsiaTheme="minorHAnsi"/>
          <w:rtl/>
        </w:rPr>
        <w:t>صلى‌الله‌عليه‌وآله‌وسلم</w:t>
      </w:r>
      <w:r>
        <w:rPr>
          <w:rFonts w:hint="cs"/>
          <w:rtl/>
        </w:rPr>
        <w:t xml:space="preserve"> لا يدخل مسجده لصلاة الفجر إلا بعد أن يق عنده فيسلم على أهله ويرفع صوته بذلك</w:t>
      </w:r>
      <w:r w:rsidR="00603FE9">
        <w:rPr>
          <w:rFonts w:hint="cs"/>
          <w:rtl/>
        </w:rPr>
        <w:t xml:space="preserve">: </w:t>
      </w:r>
      <w:r w:rsidR="009431ED">
        <w:rPr>
          <w:rFonts w:hint="cs"/>
          <w:rtl/>
        </w:rPr>
        <w:t>(</w:t>
      </w:r>
      <w:r>
        <w:rPr>
          <w:rFonts w:hint="cs"/>
          <w:rtl/>
        </w:rPr>
        <w:t>السلام عليكم أهل البيت</w:t>
      </w:r>
      <w:r w:rsidR="00864EEE">
        <w:rPr>
          <w:rFonts w:hint="cs"/>
          <w:rtl/>
        </w:rPr>
        <w:t xml:space="preserve">، </w:t>
      </w:r>
      <w:r>
        <w:rPr>
          <w:rFonts w:hint="cs"/>
          <w:rtl/>
        </w:rPr>
        <w:t>إنّما يريد الله أن يذهب عنكم الرّجس ويطهّركم تطهيراً</w:t>
      </w:r>
      <w:r w:rsidR="00603FE9">
        <w:rPr>
          <w:rFonts w:hint="cs"/>
          <w:rtl/>
        </w:rPr>
        <w:t xml:space="preserve">؛ </w:t>
      </w:r>
      <w:r>
        <w:rPr>
          <w:rFonts w:hint="cs"/>
          <w:rtl/>
        </w:rPr>
        <w:t>الصلاة أهل البيت</w:t>
      </w:r>
      <w:r w:rsidR="009431ED">
        <w:rPr>
          <w:rFonts w:hint="cs"/>
          <w:rtl/>
        </w:rPr>
        <w:t>)</w:t>
      </w:r>
      <w:r w:rsidR="002C54F1">
        <w:rPr>
          <w:rFonts w:hint="cs"/>
          <w:rtl/>
        </w:rPr>
        <w:t xml:space="preserve"> - </w:t>
      </w:r>
      <w:r>
        <w:rPr>
          <w:rFonts w:hint="cs"/>
          <w:rtl/>
        </w:rPr>
        <w:t>يقولها ثلاثاً</w:t>
      </w:r>
      <w:r w:rsidR="001C4878">
        <w:rPr>
          <w:rFonts w:hint="cs"/>
          <w:rtl/>
        </w:rPr>
        <w:t xml:space="preserve">. </w:t>
      </w:r>
    </w:p>
    <w:p w:rsidR="00F747FE" w:rsidRDefault="00F747FE" w:rsidP="00714AC7">
      <w:pPr>
        <w:pStyle w:val="libNormal"/>
        <w:rPr>
          <w:rtl/>
        </w:rPr>
      </w:pPr>
      <w:r>
        <w:rPr>
          <w:rFonts w:hint="cs"/>
          <w:rtl/>
        </w:rPr>
        <w:t xml:space="preserve">إنّ فضل أيّ من أهل البيت </w:t>
      </w:r>
      <w:r w:rsidRPr="00BC6969">
        <w:rPr>
          <w:rStyle w:val="libAlaemChar"/>
          <w:rFonts w:eastAsiaTheme="minorHAnsi"/>
          <w:rtl/>
        </w:rPr>
        <w:t>عليهم‌السلام</w:t>
      </w:r>
      <w:r>
        <w:rPr>
          <w:rFonts w:hint="cs"/>
          <w:rtl/>
        </w:rPr>
        <w:t xml:space="preserve"> راجع إلى الآخر</w:t>
      </w:r>
      <w:r w:rsidR="00864EEE">
        <w:rPr>
          <w:rFonts w:hint="cs"/>
          <w:rtl/>
        </w:rPr>
        <w:t xml:space="preserve">، </w:t>
      </w:r>
      <w:r>
        <w:rPr>
          <w:rFonts w:hint="cs"/>
          <w:rtl/>
        </w:rPr>
        <w:t>وهو مشترك بينهم</w:t>
      </w:r>
      <w:r w:rsidR="00603FE9">
        <w:rPr>
          <w:rFonts w:hint="cs"/>
          <w:rtl/>
        </w:rPr>
        <w:t xml:space="preserve">؛ </w:t>
      </w:r>
      <w:r>
        <w:rPr>
          <w:rFonts w:hint="cs"/>
          <w:rtl/>
        </w:rPr>
        <w:t>فإذا قيل</w:t>
      </w:r>
      <w:r w:rsidR="00603FE9">
        <w:rPr>
          <w:rFonts w:hint="cs"/>
          <w:rtl/>
        </w:rPr>
        <w:t xml:space="preserve">: </w:t>
      </w:r>
      <w:r>
        <w:rPr>
          <w:rFonts w:hint="cs"/>
          <w:rtl/>
        </w:rPr>
        <w:t>بيت سيادة</w:t>
      </w:r>
      <w:r w:rsidR="00864EEE">
        <w:rPr>
          <w:rFonts w:hint="cs"/>
          <w:rtl/>
        </w:rPr>
        <w:t xml:space="preserve">، </w:t>
      </w:r>
      <w:r>
        <w:rPr>
          <w:rFonts w:hint="cs"/>
          <w:rtl/>
        </w:rPr>
        <w:t xml:space="preserve">لم تذهب الخواطر والنفوس إلا الى هذا البيت النبوي العلوي العلوي الذي أوّله سيّد الرّسل محمّد </w:t>
      </w:r>
      <w:r w:rsidRPr="00BD4EF0">
        <w:rPr>
          <w:rStyle w:val="libAlaemChar"/>
          <w:rFonts w:eastAsiaTheme="minorHAnsi"/>
          <w:rtl/>
        </w:rPr>
        <w:t>صلى‌الله‌عليه‌وآله‌وسلم</w:t>
      </w:r>
      <w:r>
        <w:rPr>
          <w:rFonts w:hint="cs"/>
          <w:rtl/>
        </w:rPr>
        <w:t xml:space="preserve"> وعماده ابن مؤمن قريش وشريفها مثل الجهاد رضوان الله عليه أبو طالب</w:t>
      </w:r>
      <w:r w:rsidR="00603FE9">
        <w:rPr>
          <w:rFonts w:hint="cs"/>
          <w:rtl/>
        </w:rPr>
        <w:t xml:space="preserve">؛ </w:t>
      </w:r>
      <w:r>
        <w:rPr>
          <w:rFonts w:hint="cs"/>
          <w:rtl/>
        </w:rPr>
        <w:t>أمّه أوّل المبايعات</w:t>
      </w:r>
      <w:r w:rsidR="00603FE9">
        <w:rPr>
          <w:rFonts w:hint="cs"/>
          <w:rtl/>
        </w:rPr>
        <w:t xml:space="preserve">؛ </w:t>
      </w:r>
      <w:r>
        <w:rPr>
          <w:rFonts w:hint="cs"/>
          <w:rtl/>
        </w:rPr>
        <w:t xml:space="preserve">عوّضت رسول الله </w:t>
      </w:r>
      <w:r w:rsidRPr="00BD4EF0">
        <w:rPr>
          <w:rStyle w:val="libAlaemChar"/>
          <w:rFonts w:eastAsiaTheme="minorHAnsi"/>
          <w:rtl/>
        </w:rPr>
        <w:t>صلى‌الله‌عليه‌وآله‌وسلم</w:t>
      </w:r>
      <w:r>
        <w:rPr>
          <w:rFonts w:hint="cs"/>
          <w:rtl/>
        </w:rPr>
        <w:t xml:space="preserve"> حنان الوالدة المؤمنة الصالحة تلك هي الجوهرة الفريدة آمنة بنت وهب</w:t>
      </w:r>
      <w:r w:rsidR="00603FE9">
        <w:rPr>
          <w:rFonts w:hint="cs"/>
          <w:rtl/>
        </w:rPr>
        <w:t xml:space="preserve">؛ </w:t>
      </w:r>
      <w:r>
        <w:rPr>
          <w:rFonts w:hint="cs"/>
          <w:rtl/>
        </w:rPr>
        <w:t xml:space="preserve">وزوجه الطهر الطاهرة بضعة النبي </w:t>
      </w:r>
      <w:r w:rsidRPr="00BD4EF0">
        <w:rPr>
          <w:rStyle w:val="libAlaemChar"/>
          <w:rFonts w:eastAsiaTheme="minorHAnsi"/>
          <w:rtl/>
        </w:rPr>
        <w:t>صلى‌الله‌عليه‌وآله‌وسلم</w:t>
      </w:r>
      <w:r>
        <w:rPr>
          <w:rFonts w:hint="cs"/>
          <w:rtl/>
        </w:rPr>
        <w:t xml:space="preserve"> وابناه ريحانتا رسول الله </w:t>
      </w:r>
      <w:r w:rsidRPr="00BD4EF0">
        <w:rPr>
          <w:rStyle w:val="libAlaemChar"/>
          <w:rFonts w:eastAsiaTheme="minorHAnsi"/>
          <w:rtl/>
        </w:rPr>
        <w:t>صلى‌الله‌عليه‌وآله‌وسلم</w:t>
      </w:r>
      <w:r>
        <w:rPr>
          <w:rFonts w:hint="cs"/>
          <w:rtl/>
        </w:rPr>
        <w:t xml:space="preserve"> وتدرّجاً في آبائه مصابيح الهدى وفخر الإنسانيّة</w:t>
      </w:r>
      <w:r w:rsidR="003062B1">
        <w:rPr>
          <w:rFonts w:hint="cs"/>
          <w:rtl/>
        </w:rPr>
        <w:t xml:space="preserve">، </w:t>
      </w:r>
      <w:r>
        <w:rPr>
          <w:rFonts w:hint="cs"/>
          <w:rtl/>
        </w:rPr>
        <w:t>لا عيب في أحدهم وإن بعدت سلسلة الآباء</w:t>
      </w:r>
      <w:r w:rsidR="00603FE9">
        <w:rPr>
          <w:rFonts w:hint="cs"/>
          <w:rtl/>
        </w:rPr>
        <w:t xml:space="preserve">؛ </w:t>
      </w:r>
      <w:r>
        <w:rPr>
          <w:rFonts w:hint="cs"/>
          <w:rtl/>
        </w:rPr>
        <w:t>فإذا قيل</w:t>
      </w:r>
      <w:r w:rsidR="00603FE9">
        <w:rPr>
          <w:rFonts w:hint="cs"/>
          <w:rtl/>
        </w:rPr>
        <w:t xml:space="preserve">: </w:t>
      </w:r>
      <w:r>
        <w:rPr>
          <w:rFonts w:hint="cs"/>
          <w:rtl/>
        </w:rPr>
        <w:t xml:space="preserve">من فخر ولد آدم </w:t>
      </w:r>
      <w:r w:rsidRPr="000356D4">
        <w:rPr>
          <w:rStyle w:val="libAlaemChar"/>
          <w:rFonts w:eastAsiaTheme="minorHAnsi"/>
          <w:rtl/>
        </w:rPr>
        <w:t>عليه‌السلام</w:t>
      </w:r>
      <w:r w:rsidR="009431ED">
        <w:rPr>
          <w:rFonts w:hint="cs"/>
          <w:rtl/>
        </w:rPr>
        <w:t>؟</w:t>
      </w:r>
      <w:r>
        <w:rPr>
          <w:rFonts w:hint="cs"/>
          <w:rtl/>
        </w:rPr>
        <w:t xml:space="preserve"> قيل</w:t>
      </w:r>
      <w:r w:rsidR="00603FE9">
        <w:rPr>
          <w:rFonts w:hint="cs"/>
          <w:rtl/>
        </w:rPr>
        <w:t xml:space="preserve">: </w:t>
      </w:r>
      <w:r>
        <w:rPr>
          <w:rFonts w:hint="cs"/>
          <w:rtl/>
        </w:rPr>
        <w:t>هموا</w:t>
      </w:r>
      <w:r w:rsidR="001C4878">
        <w:rPr>
          <w:rFonts w:hint="cs"/>
          <w:rtl/>
        </w:rPr>
        <w:t xml:space="preserve">. </w:t>
      </w:r>
      <w:r>
        <w:rPr>
          <w:rFonts w:hint="cs"/>
          <w:rtl/>
        </w:rPr>
        <w:t>ولم تكن هذه السيادة لفخر النسب وإن زكى</w:t>
      </w:r>
      <w:r w:rsidR="00603FE9">
        <w:rPr>
          <w:rFonts w:hint="cs"/>
          <w:rtl/>
        </w:rPr>
        <w:t xml:space="preserve">؛ </w:t>
      </w:r>
      <w:r>
        <w:rPr>
          <w:rFonts w:hint="cs"/>
          <w:rtl/>
        </w:rPr>
        <w:t>ولا من عند رسول الله</w:t>
      </w:r>
      <w:r w:rsidRPr="00F747FE">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المسدّد بالوحي والذي لا ينطق عن الهوى إن هو إلا وحي يوحى</w:t>
      </w:r>
      <w:r w:rsidR="00603FE9">
        <w:rPr>
          <w:rFonts w:hint="cs"/>
          <w:rtl/>
        </w:rPr>
        <w:t xml:space="preserve">؛ </w:t>
      </w:r>
      <w:r>
        <w:rPr>
          <w:rFonts w:hint="cs"/>
          <w:rtl/>
        </w:rPr>
        <w:t>إنّما هو من عند الله تعالى</w:t>
      </w:r>
      <w:r w:rsidR="00603FE9">
        <w:rPr>
          <w:rFonts w:hint="cs"/>
          <w:rtl/>
        </w:rPr>
        <w:t xml:space="preserve">؛ </w:t>
      </w:r>
      <w:r>
        <w:rPr>
          <w:rFonts w:hint="cs"/>
          <w:rtl/>
        </w:rPr>
        <w:t>ومن السيرة الذاتيّة لكلّ شمس مشرقة في هذا البيت الذي منع الله تعالى ورسوله</w:t>
      </w:r>
      <w:r w:rsidRPr="00F747FE">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أن يشركهم مفاخر الرجال</w:t>
      </w:r>
      <w:r w:rsidR="004A4E29">
        <w:rPr>
          <w:rFonts w:hint="cs"/>
          <w:rtl/>
        </w:rPr>
        <w:t xml:space="preserve">! </w:t>
      </w:r>
      <w:r>
        <w:rPr>
          <w:rFonts w:hint="cs"/>
          <w:rtl/>
        </w:rPr>
        <w:t>ونساؤه أن يشركوهم بما اختصّهم الله تعالى به من الفخر والعصمة ولم يخرج بغيرهم يتحدّى النصارى بهم</w:t>
      </w:r>
      <w:r w:rsidR="00603FE9">
        <w:rPr>
          <w:rFonts w:hint="cs"/>
          <w:rtl/>
        </w:rPr>
        <w:t xml:space="preserve">؛ </w:t>
      </w:r>
      <w:r>
        <w:rPr>
          <w:rFonts w:hint="cs"/>
          <w:rtl/>
        </w:rPr>
        <w:t>فغلبهم بهم</w:t>
      </w:r>
      <w:r w:rsidR="00603FE9">
        <w:rPr>
          <w:rFonts w:hint="cs"/>
          <w:rtl/>
        </w:rPr>
        <w:t xml:space="preserve">؛ </w:t>
      </w:r>
      <w:r>
        <w:rPr>
          <w:rFonts w:hint="cs"/>
          <w:rtl/>
        </w:rPr>
        <w:t xml:space="preserve">فكانوا أهل بيت رسول الله </w:t>
      </w:r>
      <w:r w:rsidRPr="00BD4EF0">
        <w:rPr>
          <w:rStyle w:val="libAlaemChar"/>
          <w:rFonts w:eastAsiaTheme="minorHAnsi"/>
          <w:rtl/>
        </w:rPr>
        <w:t>صلى‌الله‌عليه‌وآله‌وسلم</w:t>
      </w:r>
      <w:r>
        <w:rPr>
          <w:rFonts w:hint="cs"/>
          <w:rtl/>
        </w:rPr>
        <w:t xml:space="preserve"> حقّاً</w:t>
      </w:r>
      <w:r w:rsidR="00864EEE">
        <w:rPr>
          <w:rFonts w:hint="cs"/>
          <w:rtl/>
        </w:rPr>
        <w:t xml:space="preserve">، </w:t>
      </w:r>
      <w:r>
        <w:rPr>
          <w:rFonts w:hint="cs"/>
          <w:rtl/>
        </w:rPr>
        <w:t>وترجمان القرآن وعدله</w:t>
      </w:r>
      <w:r w:rsidR="00714AC7">
        <w:rPr>
          <w:rFonts w:hint="cs"/>
          <w:rtl/>
        </w:rPr>
        <w:t>،</w:t>
      </w:r>
      <w:r>
        <w:rPr>
          <w:rFonts w:hint="cs"/>
          <w:rtl/>
        </w:rPr>
        <w:t xml:space="preserve"> وهما تركة النبيّ </w:t>
      </w:r>
      <w:r w:rsidRPr="00BD4EF0">
        <w:rPr>
          <w:rStyle w:val="libAlaemChar"/>
          <w:rFonts w:eastAsiaTheme="minorHAnsi"/>
          <w:rtl/>
        </w:rPr>
        <w:t>صلى‌الله‌عليه‌وآله‌وسلم</w:t>
      </w:r>
      <w:r>
        <w:rPr>
          <w:rFonts w:hint="cs"/>
          <w:rtl/>
        </w:rPr>
        <w:t xml:space="preserve"> في أمّته لا يجوز العمل بما عند أحدهما دون الآخر</w:t>
      </w:r>
      <w:r w:rsidR="00603FE9">
        <w:rPr>
          <w:rFonts w:hint="cs"/>
          <w:rtl/>
        </w:rPr>
        <w:t xml:space="preserve">؛ </w:t>
      </w:r>
      <w:r>
        <w:rPr>
          <w:rFonts w:hint="cs"/>
          <w:rtl/>
        </w:rPr>
        <w:t>وهتك حرمة أحدهما</w:t>
      </w:r>
      <w:r w:rsidR="00864EEE">
        <w:rPr>
          <w:rFonts w:hint="cs"/>
          <w:rtl/>
        </w:rPr>
        <w:t xml:space="preserve">، </w:t>
      </w:r>
      <w:r>
        <w:rPr>
          <w:rFonts w:hint="cs"/>
          <w:rtl/>
        </w:rPr>
        <w:t>هتك لحرمة الثقل الثاني وعدله</w:t>
      </w:r>
      <w:r w:rsidR="00603FE9">
        <w:rPr>
          <w:rFonts w:hint="cs"/>
          <w:rtl/>
        </w:rPr>
        <w:t xml:space="preserve">؛ </w:t>
      </w:r>
      <w:r>
        <w:rPr>
          <w:rFonts w:hint="cs"/>
          <w:rtl/>
        </w:rPr>
        <w:t xml:space="preserve">فلينظر كلّ من هتك حرمة أهل البيت </w:t>
      </w:r>
      <w:r w:rsidRPr="00BC6969">
        <w:rPr>
          <w:rStyle w:val="libAlaemChar"/>
          <w:rFonts w:eastAsiaTheme="minorHAnsi"/>
          <w:rtl/>
        </w:rPr>
        <w:t>عليهم‌السلام</w:t>
      </w:r>
      <w:r w:rsidR="00864EEE">
        <w:rPr>
          <w:rFonts w:hint="cs"/>
          <w:rtl/>
        </w:rPr>
        <w:t xml:space="preserve">، </w:t>
      </w:r>
      <w:r>
        <w:rPr>
          <w:rFonts w:hint="cs"/>
          <w:rtl/>
        </w:rPr>
        <w:t>مستقرّهم يوم الحساب</w:t>
      </w:r>
      <w:r w:rsidR="004A4E29">
        <w:rPr>
          <w:rFonts w:hint="cs"/>
          <w:rtl/>
        </w:rPr>
        <w:t xml:space="preserve">! </w:t>
      </w:r>
    </w:p>
    <w:p w:rsidR="00F747FE" w:rsidRDefault="00F747FE" w:rsidP="009431ED">
      <w:pPr>
        <w:pStyle w:val="libNormal"/>
        <w:rPr>
          <w:rtl/>
        </w:rPr>
      </w:pPr>
      <w:r>
        <w:rPr>
          <w:rtl/>
        </w:rPr>
        <w:br w:type="page"/>
      </w:r>
    </w:p>
    <w:p w:rsidR="00F747FE" w:rsidRPr="00F747FE" w:rsidRDefault="00031847" w:rsidP="00031847">
      <w:pPr>
        <w:pStyle w:val="Heading1"/>
        <w:rPr>
          <w:rtl/>
        </w:rPr>
      </w:pPr>
      <w:bookmarkStart w:id="132" w:name="_Toc521236002"/>
      <w:r>
        <w:rPr>
          <w:rFonts w:hint="cs"/>
          <w:rtl/>
        </w:rPr>
        <w:t>حديث الثقلين</w:t>
      </w:r>
      <w:bookmarkEnd w:id="132"/>
      <w:r>
        <w:rPr>
          <w:rFonts w:hint="cs"/>
          <w:rtl/>
        </w:rPr>
        <w:t xml:space="preserve"> </w:t>
      </w:r>
    </w:p>
    <w:p w:rsidR="00E70C05" w:rsidRDefault="00031847" w:rsidP="00555D6E">
      <w:pPr>
        <w:pStyle w:val="libNormal"/>
        <w:rPr>
          <w:rtl/>
        </w:rPr>
      </w:pPr>
      <w:r>
        <w:rPr>
          <w:rFonts w:hint="cs"/>
          <w:rtl/>
        </w:rPr>
        <w:t>من طرق عدة</w:t>
      </w:r>
      <w:r w:rsidR="00864EEE">
        <w:rPr>
          <w:rFonts w:hint="cs"/>
          <w:rtl/>
        </w:rPr>
        <w:t xml:space="preserve">، </w:t>
      </w:r>
      <w:r>
        <w:rPr>
          <w:rFonts w:hint="cs"/>
          <w:rtl/>
        </w:rPr>
        <w:t xml:space="preserve">يرد قول رسول الله </w:t>
      </w:r>
      <w:r w:rsidRPr="00BD4EF0">
        <w:rPr>
          <w:rStyle w:val="libAlaemChar"/>
          <w:rFonts w:eastAsiaTheme="minorHAnsi"/>
          <w:rtl/>
        </w:rPr>
        <w:t>صلى‌الله‌عليه‌وآله‌وسلم</w:t>
      </w:r>
      <w:r w:rsidR="002F62E6">
        <w:rPr>
          <w:rStyle w:val="libAlaemChar"/>
          <w:rFonts w:eastAsiaTheme="minorHAnsi" w:hint="cs"/>
          <w:rtl/>
        </w:rPr>
        <w:t>:</w:t>
      </w:r>
      <w:r w:rsidR="009431ED">
        <w:rPr>
          <w:rStyle w:val="libAlaemChar"/>
          <w:rFonts w:eastAsiaTheme="minorHAnsi" w:hint="cs"/>
          <w:rtl/>
        </w:rPr>
        <w:t xml:space="preserve"> </w:t>
      </w:r>
    </w:p>
    <w:p w:rsidR="00031847" w:rsidRDefault="009431ED" w:rsidP="00555D6E">
      <w:pPr>
        <w:pStyle w:val="libNormal"/>
        <w:rPr>
          <w:rtl/>
        </w:rPr>
      </w:pPr>
      <w:r>
        <w:rPr>
          <w:rFonts w:hint="cs"/>
          <w:rtl/>
        </w:rPr>
        <w:t>(</w:t>
      </w:r>
      <w:r w:rsidR="00031847">
        <w:rPr>
          <w:rFonts w:hint="cs"/>
          <w:rtl/>
        </w:rPr>
        <w:t>إنّي تارك فيكم الثقلين</w:t>
      </w:r>
      <w:r w:rsidR="00603FE9">
        <w:rPr>
          <w:rFonts w:hint="cs"/>
          <w:rtl/>
        </w:rPr>
        <w:t xml:space="preserve">: </w:t>
      </w:r>
      <w:r w:rsidR="00031847">
        <w:rPr>
          <w:rFonts w:hint="cs"/>
          <w:rtl/>
        </w:rPr>
        <w:t>كتاب الله وعترتي</w:t>
      </w:r>
      <w:r w:rsidR="00864EEE">
        <w:rPr>
          <w:rFonts w:hint="cs"/>
          <w:rtl/>
        </w:rPr>
        <w:t xml:space="preserve">، </w:t>
      </w:r>
      <w:r w:rsidR="00031847">
        <w:rPr>
          <w:rFonts w:hint="cs"/>
          <w:rtl/>
        </w:rPr>
        <w:t>لن تضلّوا ما استمسكتم بهما</w:t>
      </w:r>
      <w:r w:rsidR="00864EEE">
        <w:rPr>
          <w:rFonts w:hint="cs"/>
          <w:rtl/>
        </w:rPr>
        <w:t xml:space="preserve">، </w:t>
      </w:r>
      <w:r w:rsidR="00031847">
        <w:rPr>
          <w:rFonts w:hint="cs"/>
          <w:rtl/>
        </w:rPr>
        <w:t>ولن يفترقا حتّى يردا عليّ الحوض</w:t>
      </w:r>
      <w:r>
        <w:rPr>
          <w:rFonts w:hint="cs"/>
          <w:rtl/>
        </w:rPr>
        <w:t>)</w:t>
      </w:r>
      <w:r w:rsidR="00031847">
        <w:rPr>
          <w:rFonts w:hint="cs"/>
          <w:rtl/>
        </w:rPr>
        <w:t xml:space="preserve"> </w:t>
      </w:r>
      <w:r w:rsidR="00031847" w:rsidRPr="00031847">
        <w:rPr>
          <w:rStyle w:val="libFootnotenumChar"/>
          <w:rFonts w:hint="cs"/>
          <w:rtl/>
        </w:rPr>
        <w:t>(1)</w:t>
      </w:r>
      <w:r w:rsidR="001C4878">
        <w:rPr>
          <w:rFonts w:hint="cs"/>
          <w:rtl/>
        </w:rPr>
        <w:t xml:space="preserve">. </w:t>
      </w:r>
    </w:p>
    <w:p w:rsidR="00031847" w:rsidRDefault="009431ED" w:rsidP="009431ED">
      <w:pPr>
        <w:pStyle w:val="libLine"/>
        <w:rPr>
          <w:rtl/>
        </w:rPr>
      </w:pPr>
      <w:r>
        <w:rPr>
          <w:rFonts w:hint="cs"/>
          <w:rtl/>
        </w:rPr>
        <w:t>____________________</w:t>
      </w:r>
    </w:p>
    <w:p w:rsidR="00D1495A" w:rsidRDefault="00031847" w:rsidP="00A805D9">
      <w:pPr>
        <w:pStyle w:val="libFootnote0"/>
        <w:rPr>
          <w:rtl/>
        </w:rPr>
      </w:pPr>
      <w:r>
        <w:rPr>
          <w:rFonts w:hint="cs"/>
          <w:rtl/>
        </w:rPr>
        <w:t>(1) الصمنّف</w:t>
      </w:r>
      <w:r w:rsidR="00864EEE">
        <w:rPr>
          <w:rFonts w:hint="cs"/>
          <w:rtl/>
        </w:rPr>
        <w:t xml:space="preserve">، </w:t>
      </w:r>
      <w:r>
        <w:rPr>
          <w:rFonts w:hint="cs"/>
          <w:rtl/>
        </w:rPr>
        <w:t>لعبد الرزّاق 4 / 52 / 6943</w:t>
      </w:r>
      <w:r w:rsidR="00864EEE">
        <w:rPr>
          <w:rFonts w:hint="cs"/>
          <w:rtl/>
        </w:rPr>
        <w:t xml:space="preserve">، </w:t>
      </w:r>
      <w:r>
        <w:rPr>
          <w:rFonts w:hint="cs"/>
          <w:rtl/>
        </w:rPr>
        <w:t>المصنف</w:t>
      </w:r>
      <w:r w:rsidR="00864EEE">
        <w:rPr>
          <w:rFonts w:hint="cs"/>
          <w:rtl/>
        </w:rPr>
        <w:t xml:space="preserve">، </w:t>
      </w:r>
      <w:r>
        <w:rPr>
          <w:rFonts w:hint="cs"/>
          <w:rtl/>
        </w:rPr>
        <w:t>لابن أبي شيبة 10 / 506 و 12 / 97 / 12230</w:t>
      </w:r>
      <w:r w:rsidR="00864EEE">
        <w:rPr>
          <w:rFonts w:hint="cs"/>
          <w:rtl/>
        </w:rPr>
        <w:t xml:space="preserve">، </w:t>
      </w:r>
      <w:r>
        <w:rPr>
          <w:rFonts w:hint="cs"/>
          <w:rtl/>
        </w:rPr>
        <w:t>صحيح مسلم 4 / 1874 و 7 / 122 / 2048 و 3 ص 14 و 17 و 26 و 59</w:t>
      </w:r>
      <w:r w:rsidR="00864EEE">
        <w:rPr>
          <w:rFonts w:hint="cs"/>
          <w:rtl/>
        </w:rPr>
        <w:t xml:space="preserve">، </w:t>
      </w:r>
      <w:r>
        <w:rPr>
          <w:rFonts w:hint="cs"/>
          <w:rtl/>
        </w:rPr>
        <w:t>و 17 / 169</w:t>
      </w:r>
      <w:r w:rsidR="00864EEE">
        <w:rPr>
          <w:rFonts w:hint="cs"/>
          <w:rtl/>
        </w:rPr>
        <w:t xml:space="preserve">، </w:t>
      </w:r>
      <w:r>
        <w:rPr>
          <w:rFonts w:hint="cs"/>
          <w:rtl/>
        </w:rPr>
        <w:t>وفضائل الصحابة له ح 170 و 35</w:t>
      </w:r>
      <w:r w:rsidR="002C54F1">
        <w:rPr>
          <w:rFonts w:hint="cs"/>
          <w:rtl/>
        </w:rPr>
        <w:t xml:space="preserve"> - </w:t>
      </w:r>
      <w:r>
        <w:rPr>
          <w:rFonts w:hint="cs"/>
          <w:rtl/>
        </w:rPr>
        <w:t>36</w:t>
      </w:r>
      <w:r w:rsidR="00864EEE">
        <w:rPr>
          <w:rFonts w:hint="cs"/>
          <w:rtl/>
        </w:rPr>
        <w:t xml:space="preserve">، </w:t>
      </w:r>
      <w:r>
        <w:rPr>
          <w:rFonts w:hint="cs"/>
          <w:rtl/>
        </w:rPr>
        <w:t>و 67 ح 114</w:t>
      </w:r>
      <w:r w:rsidR="00864EEE">
        <w:rPr>
          <w:rFonts w:hint="cs"/>
          <w:rtl/>
        </w:rPr>
        <w:t xml:space="preserve">، </w:t>
      </w:r>
      <w:r>
        <w:rPr>
          <w:rFonts w:hint="cs"/>
          <w:rtl/>
        </w:rPr>
        <w:t>سنن الترمذيّ في باب مناقب أهل البيت 5 / 328 / 3876 و 12 / 126</w:t>
      </w:r>
      <w:r w:rsidR="00864EEE">
        <w:rPr>
          <w:rFonts w:hint="cs"/>
          <w:rtl/>
        </w:rPr>
        <w:t xml:space="preserve">، </w:t>
      </w:r>
      <w:r>
        <w:rPr>
          <w:rFonts w:hint="cs"/>
          <w:rtl/>
        </w:rPr>
        <w:t>كتاب الولاية</w:t>
      </w:r>
      <w:r w:rsidR="00864EEE">
        <w:rPr>
          <w:rFonts w:hint="cs"/>
          <w:rtl/>
        </w:rPr>
        <w:t xml:space="preserve">، </w:t>
      </w:r>
      <w:r>
        <w:rPr>
          <w:rFonts w:hint="cs"/>
          <w:rtl/>
        </w:rPr>
        <w:t>لابن عقدة</w:t>
      </w:r>
      <w:r w:rsidR="00603FE9">
        <w:rPr>
          <w:rFonts w:hint="cs"/>
          <w:rtl/>
        </w:rPr>
        <w:t xml:space="preserve">: </w:t>
      </w:r>
      <w:r>
        <w:rPr>
          <w:rFonts w:hint="cs"/>
          <w:rtl/>
        </w:rPr>
        <w:t>175</w:t>
      </w:r>
      <w:r w:rsidR="00864EEE">
        <w:rPr>
          <w:rFonts w:hint="cs"/>
          <w:rtl/>
        </w:rPr>
        <w:t xml:space="preserve">، </w:t>
      </w:r>
      <w:r>
        <w:rPr>
          <w:rFonts w:hint="cs"/>
          <w:rtl/>
        </w:rPr>
        <w:t>المعرفة والتاريخ 1 / 536</w:t>
      </w:r>
      <w:r w:rsidR="002C54F1">
        <w:rPr>
          <w:rFonts w:hint="cs"/>
          <w:rtl/>
        </w:rPr>
        <w:t xml:space="preserve"> - </w:t>
      </w:r>
      <w:r>
        <w:rPr>
          <w:rFonts w:hint="cs"/>
          <w:rtl/>
        </w:rPr>
        <w:t>537</w:t>
      </w:r>
      <w:r w:rsidR="00864EEE">
        <w:rPr>
          <w:rFonts w:hint="cs"/>
          <w:rtl/>
        </w:rPr>
        <w:t xml:space="preserve">، </w:t>
      </w:r>
      <w:r>
        <w:rPr>
          <w:rFonts w:hint="cs"/>
          <w:rtl/>
        </w:rPr>
        <w:t>المعجم الكبير 5 / 166 / 4969 و 183 / 5083 وأجزاء وصفحات اخرى منه</w:t>
      </w:r>
      <w:r w:rsidR="00864EEE">
        <w:rPr>
          <w:rFonts w:hint="cs"/>
          <w:rtl/>
        </w:rPr>
        <w:t xml:space="preserve">، </w:t>
      </w:r>
      <w:r>
        <w:rPr>
          <w:rFonts w:hint="cs"/>
          <w:rtl/>
        </w:rPr>
        <w:t>مسند أبي يعلى 2 / 376 / 1140 وح 48</w:t>
      </w:r>
      <w:r w:rsidR="00AC38BC">
        <w:rPr>
          <w:rFonts w:hint="cs"/>
          <w:rtl/>
        </w:rPr>
        <w:t xml:space="preserve"> و 53 و 166</w:t>
      </w:r>
      <w:r w:rsidR="00864EEE">
        <w:rPr>
          <w:rFonts w:hint="cs"/>
          <w:rtl/>
        </w:rPr>
        <w:t xml:space="preserve">، </w:t>
      </w:r>
      <w:r w:rsidR="00AC38BC">
        <w:rPr>
          <w:rFonts w:hint="cs"/>
          <w:rtl/>
        </w:rPr>
        <w:t>سنن الدارمي 2 / 421 وو 3 / 431</w:t>
      </w:r>
      <w:r w:rsidR="00864EEE">
        <w:rPr>
          <w:rFonts w:hint="cs"/>
          <w:rtl/>
        </w:rPr>
        <w:t xml:space="preserve">، </w:t>
      </w:r>
      <w:r w:rsidR="00AC38BC">
        <w:rPr>
          <w:rFonts w:hint="cs"/>
          <w:rtl/>
        </w:rPr>
        <w:t>السنّة</w:t>
      </w:r>
      <w:r w:rsidR="00864EEE">
        <w:rPr>
          <w:rFonts w:hint="cs"/>
          <w:rtl/>
        </w:rPr>
        <w:t xml:space="preserve">، </w:t>
      </w:r>
      <w:r w:rsidR="00AC38BC">
        <w:rPr>
          <w:rFonts w:hint="cs"/>
          <w:rtl/>
        </w:rPr>
        <w:t>لابن أبي عاصم 629 / 1550 و 1555</w:t>
      </w:r>
      <w:r w:rsidR="00864EEE">
        <w:rPr>
          <w:rFonts w:hint="cs"/>
          <w:rtl/>
        </w:rPr>
        <w:t xml:space="preserve">، </w:t>
      </w:r>
      <w:r w:rsidR="00AC38BC">
        <w:rPr>
          <w:rFonts w:hint="cs"/>
          <w:rtl/>
        </w:rPr>
        <w:t>المعجم الصغير 1</w:t>
      </w:r>
      <w:r w:rsidR="00603FE9">
        <w:rPr>
          <w:rFonts w:hint="cs"/>
          <w:rtl/>
        </w:rPr>
        <w:t xml:space="preserve">: </w:t>
      </w:r>
      <w:r w:rsidR="00AC38BC">
        <w:rPr>
          <w:rFonts w:hint="cs"/>
          <w:rtl/>
        </w:rPr>
        <w:t>255</w:t>
      </w:r>
      <w:r w:rsidR="00864EEE">
        <w:rPr>
          <w:rFonts w:hint="cs"/>
          <w:rtl/>
        </w:rPr>
        <w:t xml:space="preserve">، </w:t>
      </w:r>
      <w:r w:rsidR="00AC38BC">
        <w:rPr>
          <w:rFonts w:hint="cs"/>
          <w:rtl/>
        </w:rPr>
        <w:t>المعيار والموازنة</w:t>
      </w:r>
      <w:r w:rsidR="00603FE9">
        <w:rPr>
          <w:rFonts w:hint="cs"/>
          <w:rtl/>
        </w:rPr>
        <w:t xml:space="preserve">: </w:t>
      </w:r>
      <w:r w:rsidR="00AC38BC">
        <w:rPr>
          <w:rFonts w:hint="cs"/>
          <w:rtl/>
        </w:rPr>
        <w:t>35</w:t>
      </w:r>
      <w:r w:rsidR="00864EEE">
        <w:rPr>
          <w:rFonts w:hint="cs"/>
          <w:rtl/>
        </w:rPr>
        <w:t xml:space="preserve">، </w:t>
      </w:r>
      <w:r w:rsidR="00AC38BC">
        <w:rPr>
          <w:rFonts w:hint="cs"/>
          <w:rtl/>
        </w:rPr>
        <w:t>المستدرك على الصحيحين 3</w:t>
      </w:r>
      <w:r w:rsidR="00603FE9">
        <w:rPr>
          <w:rFonts w:hint="cs"/>
          <w:rtl/>
        </w:rPr>
        <w:t xml:space="preserve">: </w:t>
      </w:r>
      <w:r w:rsidR="00AC38BC">
        <w:rPr>
          <w:rFonts w:hint="cs"/>
          <w:rtl/>
        </w:rPr>
        <w:t>148</w:t>
      </w:r>
      <w:r w:rsidR="002C54F1">
        <w:rPr>
          <w:rFonts w:hint="cs"/>
          <w:rtl/>
        </w:rPr>
        <w:t xml:space="preserve"> - </w:t>
      </w:r>
      <w:r w:rsidR="00AC38BC">
        <w:rPr>
          <w:rFonts w:hint="cs"/>
          <w:rtl/>
        </w:rPr>
        <w:t>149</w:t>
      </w:r>
      <w:r w:rsidR="00864EEE">
        <w:rPr>
          <w:rFonts w:hint="cs"/>
          <w:rtl/>
        </w:rPr>
        <w:t xml:space="preserve">، </w:t>
      </w:r>
      <w:r w:rsidR="00AC38BC">
        <w:rPr>
          <w:rFonts w:hint="cs"/>
          <w:rtl/>
        </w:rPr>
        <w:t>الشافي 1 / 989</w:t>
      </w:r>
      <w:r w:rsidR="002C54F1">
        <w:rPr>
          <w:rFonts w:hint="cs"/>
          <w:rtl/>
        </w:rPr>
        <w:t xml:space="preserve"> - </w:t>
      </w:r>
      <w:r w:rsidR="00AC38BC">
        <w:rPr>
          <w:rFonts w:hint="cs"/>
          <w:rtl/>
        </w:rPr>
        <w:t>999</w:t>
      </w:r>
      <w:r w:rsidR="00864EEE">
        <w:rPr>
          <w:rFonts w:hint="cs"/>
          <w:rtl/>
        </w:rPr>
        <w:t xml:space="preserve">، </w:t>
      </w:r>
      <w:r w:rsidR="00AC38BC">
        <w:rPr>
          <w:rFonts w:hint="cs"/>
          <w:rtl/>
        </w:rPr>
        <w:t>ورواه الثعلبي في تفسير قوله تعالى</w:t>
      </w:r>
      <w:r w:rsidR="00603FE9">
        <w:rPr>
          <w:rFonts w:hint="cs"/>
          <w:rtl/>
        </w:rPr>
        <w:t xml:space="preserve">: </w:t>
      </w:r>
      <w:r w:rsidR="00AC38BC" w:rsidRPr="00AC38BC">
        <w:rPr>
          <w:rStyle w:val="libAlaemChar"/>
          <w:rFonts w:hint="cs"/>
          <w:rtl/>
        </w:rPr>
        <w:t>(</w:t>
      </w:r>
      <w:r w:rsidR="00AC38BC" w:rsidRPr="00AC38BC">
        <w:rPr>
          <w:rStyle w:val="libAieChar"/>
          <w:rFonts w:eastAsia="MS Mincho"/>
          <w:rtl/>
        </w:rPr>
        <w:t>وَاعْتَصِمُوا بِحَبْلِ اللّهِ جَمِيعاً وَلاَ تَفَرّقُوا</w:t>
      </w:r>
      <w:r w:rsidR="00AC38BC" w:rsidRPr="00AC38BC">
        <w:rPr>
          <w:rStyle w:val="libAlaemChar"/>
          <w:rFonts w:hint="cs"/>
          <w:rtl/>
        </w:rPr>
        <w:t>)</w:t>
      </w:r>
      <w:r w:rsidR="002C54F1">
        <w:rPr>
          <w:rFonts w:hint="cs"/>
          <w:rtl/>
        </w:rPr>
        <w:t xml:space="preserve"> - </w:t>
      </w:r>
      <w:r w:rsidR="00AC38BC">
        <w:rPr>
          <w:rFonts w:hint="cs"/>
          <w:rtl/>
        </w:rPr>
        <w:t>آل عمران</w:t>
      </w:r>
      <w:r w:rsidR="00603FE9">
        <w:rPr>
          <w:rFonts w:hint="cs"/>
          <w:rtl/>
        </w:rPr>
        <w:t xml:space="preserve">: </w:t>
      </w:r>
      <w:r w:rsidR="00AC38BC">
        <w:rPr>
          <w:rFonts w:hint="cs"/>
          <w:rtl/>
        </w:rPr>
        <w:t>103</w:t>
      </w:r>
      <w:r w:rsidR="00864EEE">
        <w:rPr>
          <w:rFonts w:hint="cs"/>
          <w:rtl/>
        </w:rPr>
        <w:t xml:space="preserve">، </w:t>
      </w:r>
      <w:r w:rsidR="00AC38BC">
        <w:rPr>
          <w:rFonts w:hint="cs"/>
          <w:rtl/>
        </w:rPr>
        <w:t>مشكل الآثار 4 / 254 / 2797</w:t>
      </w:r>
      <w:r w:rsidR="001C4878">
        <w:rPr>
          <w:rFonts w:hint="cs"/>
          <w:rtl/>
        </w:rPr>
        <w:t xml:space="preserve">. </w:t>
      </w:r>
      <w:r w:rsidR="00AC38BC">
        <w:rPr>
          <w:rFonts w:hint="cs"/>
          <w:rtl/>
        </w:rPr>
        <w:t>قال الطحاوي</w:t>
      </w:r>
      <w:r w:rsidR="00603FE9">
        <w:rPr>
          <w:rFonts w:hint="cs"/>
          <w:rtl/>
        </w:rPr>
        <w:t xml:space="preserve">: </w:t>
      </w:r>
      <w:r w:rsidR="00AC38BC">
        <w:rPr>
          <w:rFonts w:hint="cs"/>
          <w:rtl/>
        </w:rPr>
        <w:t xml:space="preserve">فمن أخرج عترة رسول الله </w:t>
      </w:r>
      <w:r w:rsidR="00AC38BC" w:rsidRPr="00BD4EF0">
        <w:rPr>
          <w:rStyle w:val="libAlaemChar"/>
          <w:rFonts w:eastAsiaTheme="minorHAnsi"/>
          <w:rtl/>
        </w:rPr>
        <w:t>صلى‌الله‌عليه‌وآله‌وسلم</w:t>
      </w:r>
      <w:r w:rsidR="00AC38BC">
        <w:rPr>
          <w:rStyle w:val="libAlaemChar"/>
          <w:rFonts w:eastAsiaTheme="minorHAnsi" w:hint="cs"/>
          <w:rtl/>
        </w:rPr>
        <w:t xml:space="preserve"> </w:t>
      </w:r>
      <w:r w:rsidR="00AC38BC">
        <w:rPr>
          <w:rFonts w:hint="cs"/>
          <w:rtl/>
        </w:rPr>
        <w:t xml:space="preserve">من المكان </w:t>
      </w:r>
      <w:r w:rsidR="00D1495A">
        <w:rPr>
          <w:rFonts w:hint="cs"/>
          <w:rtl/>
        </w:rPr>
        <w:t xml:space="preserve">الذي جعلهم الله به على لسان نبيّه </w:t>
      </w:r>
      <w:r w:rsidR="00D1495A" w:rsidRPr="00BD4EF0">
        <w:rPr>
          <w:rStyle w:val="libAlaemChar"/>
          <w:rFonts w:eastAsiaTheme="minorHAnsi"/>
          <w:rtl/>
        </w:rPr>
        <w:t>صلى‌الله‌عليه‌وآله‌وسلم</w:t>
      </w:r>
      <w:r w:rsidR="001C4878">
        <w:rPr>
          <w:rStyle w:val="libAlaemChar"/>
          <w:rFonts w:eastAsiaTheme="minorHAnsi" w:hint="cs"/>
          <w:rtl/>
        </w:rPr>
        <w:t>.</w:t>
      </w:r>
      <w:r w:rsidR="009431ED">
        <w:rPr>
          <w:rStyle w:val="libAlaemChar"/>
          <w:rFonts w:eastAsiaTheme="minorHAnsi" w:hint="cs"/>
          <w:rtl/>
        </w:rPr>
        <w:t>.</w:t>
      </w:r>
      <w:r w:rsidR="00D1495A">
        <w:rPr>
          <w:rFonts w:hint="cs"/>
          <w:rtl/>
        </w:rPr>
        <w:t>. فجعلهم كسواهم</w:t>
      </w:r>
      <w:r w:rsidR="001C4878">
        <w:rPr>
          <w:rFonts w:hint="cs"/>
          <w:rtl/>
        </w:rPr>
        <w:t>.</w:t>
      </w:r>
      <w:r w:rsidR="009431ED">
        <w:rPr>
          <w:rFonts w:hint="cs"/>
          <w:rtl/>
        </w:rPr>
        <w:t>.</w:t>
      </w:r>
      <w:r w:rsidR="00D1495A">
        <w:rPr>
          <w:rFonts w:hint="cs"/>
          <w:rtl/>
        </w:rPr>
        <w:t>. كان به ملعوناً</w:t>
      </w:r>
      <w:r w:rsidR="00603FE9">
        <w:rPr>
          <w:rFonts w:hint="cs"/>
          <w:rtl/>
        </w:rPr>
        <w:t xml:space="preserve">؛ </w:t>
      </w:r>
      <w:r w:rsidR="00D1495A">
        <w:rPr>
          <w:rFonts w:hint="cs"/>
          <w:rtl/>
        </w:rPr>
        <w:t>سنن البيهقي 2 / 148 و 10 / 114 ومواضع أخرى</w:t>
      </w:r>
      <w:r w:rsidR="00864EEE">
        <w:rPr>
          <w:rFonts w:hint="cs"/>
          <w:rtl/>
        </w:rPr>
        <w:t xml:space="preserve">، </w:t>
      </w:r>
      <w:r w:rsidR="00D1495A">
        <w:rPr>
          <w:rFonts w:hint="cs"/>
          <w:rtl/>
        </w:rPr>
        <w:t>شرح السنّة</w:t>
      </w:r>
      <w:r w:rsidR="00864EEE">
        <w:rPr>
          <w:rFonts w:hint="cs"/>
          <w:rtl/>
        </w:rPr>
        <w:t xml:space="preserve">، </w:t>
      </w:r>
      <w:r w:rsidR="00D1495A">
        <w:rPr>
          <w:rFonts w:hint="cs"/>
          <w:rtl/>
        </w:rPr>
        <w:t>للبغوي 14 / 117 / 3913 ومواضع أخرى</w:t>
      </w:r>
      <w:r w:rsidR="00864EEE">
        <w:rPr>
          <w:rFonts w:hint="cs"/>
          <w:rtl/>
        </w:rPr>
        <w:t xml:space="preserve">، </w:t>
      </w:r>
      <w:r w:rsidR="00D1495A">
        <w:rPr>
          <w:rFonts w:hint="cs"/>
          <w:rtl/>
        </w:rPr>
        <w:t>كشف الأستار 190 / 2540</w:t>
      </w:r>
      <w:r w:rsidR="00864EEE">
        <w:rPr>
          <w:rFonts w:hint="cs"/>
          <w:rtl/>
        </w:rPr>
        <w:t xml:space="preserve">، </w:t>
      </w:r>
      <w:r w:rsidR="00D1495A">
        <w:rPr>
          <w:rFonts w:hint="cs"/>
          <w:rtl/>
        </w:rPr>
        <w:t>صحيح ابن حبّان 1 / 133 / 123</w:t>
      </w:r>
      <w:r w:rsidR="00864EEE">
        <w:rPr>
          <w:rFonts w:hint="cs"/>
          <w:rtl/>
        </w:rPr>
        <w:t xml:space="preserve">، </w:t>
      </w:r>
      <w:r w:rsidR="00D1495A">
        <w:rPr>
          <w:rFonts w:hint="cs"/>
          <w:rtl/>
        </w:rPr>
        <w:t>الصواعق المحرقة</w:t>
      </w:r>
      <w:r w:rsidR="00603FE9">
        <w:rPr>
          <w:rFonts w:hint="cs"/>
          <w:rtl/>
        </w:rPr>
        <w:t xml:space="preserve">: </w:t>
      </w:r>
      <w:r w:rsidR="00D1495A">
        <w:rPr>
          <w:rFonts w:hint="cs"/>
          <w:rtl/>
        </w:rPr>
        <w:t>75</w:t>
      </w:r>
      <w:r w:rsidR="00864EEE">
        <w:rPr>
          <w:rFonts w:hint="cs"/>
          <w:rtl/>
        </w:rPr>
        <w:t xml:space="preserve">، </w:t>
      </w:r>
      <w:r w:rsidR="00D1495A">
        <w:rPr>
          <w:rFonts w:hint="cs"/>
          <w:rtl/>
        </w:rPr>
        <w:t>الأمالي الخميسيّة 1 / 154 ومواضع أخرى</w:t>
      </w:r>
      <w:r w:rsidR="00864EEE">
        <w:rPr>
          <w:rFonts w:hint="cs"/>
          <w:rtl/>
        </w:rPr>
        <w:t xml:space="preserve">، </w:t>
      </w:r>
      <w:r w:rsidR="00D1495A">
        <w:rPr>
          <w:rFonts w:hint="cs"/>
          <w:rtl/>
        </w:rPr>
        <w:t>فرائد السمطين 2 / 144 ومواضع أخرى</w:t>
      </w:r>
      <w:r w:rsidR="00864EEE">
        <w:rPr>
          <w:rFonts w:hint="cs"/>
          <w:rtl/>
        </w:rPr>
        <w:t xml:space="preserve">، </w:t>
      </w:r>
      <w:r w:rsidR="00D1495A">
        <w:rPr>
          <w:rFonts w:hint="cs"/>
          <w:rtl/>
        </w:rPr>
        <w:t>أنساب الأشراف 2 / 183</w:t>
      </w:r>
      <w:r w:rsidR="00864EEE">
        <w:rPr>
          <w:rFonts w:hint="cs"/>
          <w:rtl/>
        </w:rPr>
        <w:t xml:space="preserve">، </w:t>
      </w:r>
      <w:r w:rsidR="00D1495A">
        <w:rPr>
          <w:rFonts w:hint="cs"/>
          <w:rtl/>
        </w:rPr>
        <w:t>إكمال الدين</w:t>
      </w:r>
      <w:r w:rsidR="00864EEE">
        <w:rPr>
          <w:rFonts w:hint="cs"/>
          <w:rtl/>
        </w:rPr>
        <w:t xml:space="preserve">، </w:t>
      </w:r>
      <w:r w:rsidR="00D1495A">
        <w:rPr>
          <w:rFonts w:hint="cs"/>
          <w:rtl/>
        </w:rPr>
        <w:t>للصدوق 1 / 36 باب 22</w:t>
      </w:r>
      <w:r w:rsidR="00864EEE">
        <w:rPr>
          <w:rFonts w:hint="cs"/>
          <w:rtl/>
        </w:rPr>
        <w:t xml:space="preserve">، </w:t>
      </w:r>
      <w:r w:rsidR="00D1495A">
        <w:rPr>
          <w:rFonts w:hint="cs"/>
          <w:rtl/>
        </w:rPr>
        <w:t>مناقب الإمام عليّ</w:t>
      </w:r>
      <w:r w:rsidR="00864EEE">
        <w:rPr>
          <w:rFonts w:hint="cs"/>
          <w:rtl/>
        </w:rPr>
        <w:t xml:space="preserve">، </w:t>
      </w:r>
      <w:r w:rsidR="00D1495A">
        <w:rPr>
          <w:rFonts w:hint="cs"/>
          <w:rtl/>
        </w:rPr>
        <w:t>لابن المغازلي</w:t>
      </w:r>
      <w:r w:rsidR="00603FE9">
        <w:rPr>
          <w:rFonts w:hint="cs"/>
          <w:rtl/>
        </w:rPr>
        <w:t xml:space="preserve">: </w:t>
      </w:r>
      <w:r w:rsidR="00D1495A">
        <w:rPr>
          <w:rFonts w:hint="cs"/>
          <w:rtl/>
        </w:rPr>
        <w:t>236 ح 248 ومواضع أخرى</w:t>
      </w:r>
      <w:r w:rsidR="00864EEE">
        <w:rPr>
          <w:rFonts w:hint="cs"/>
          <w:rtl/>
        </w:rPr>
        <w:t xml:space="preserve">، </w:t>
      </w:r>
      <w:r w:rsidR="00D1495A">
        <w:rPr>
          <w:rFonts w:hint="cs"/>
          <w:rtl/>
        </w:rPr>
        <w:t>مناقب أميرالمؤمنين</w:t>
      </w:r>
      <w:r w:rsidR="003062B1">
        <w:rPr>
          <w:rFonts w:hint="cs"/>
          <w:rtl/>
        </w:rPr>
        <w:t xml:space="preserve">، </w:t>
      </w:r>
      <w:r w:rsidR="00D1495A">
        <w:rPr>
          <w:rFonts w:hint="cs"/>
          <w:rtl/>
        </w:rPr>
        <w:t>للكوفي 1 / 748 / 615</w:t>
      </w:r>
      <w:r w:rsidR="002C54F1">
        <w:rPr>
          <w:rFonts w:hint="cs"/>
          <w:rtl/>
        </w:rPr>
        <w:t xml:space="preserve"> - </w:t>
      </w:r>
      <w:r w:rsidR="00D1495A">
        <w:rPr>
          <w:rFonts w:hint="cs"/>
          <w:rtl/>
        </w:rPr>
        <w:t>617</w:t>
      </w:r>
      <w:r w:rsidR="00864EEE">
        <w:rPr>
          <w:rFonts w:hint="cs"/>
          <w:rtl/>
        </w:rPr>
        <w:t xml:space="preserve">، </w:t>
      </w:r>
      <w:r w:rsidR="00D1495A">
        <w:rPr>
          <w:rFonts w:hint="cs"/>
          <w:rtl/>
        </w:rPr>
        <w:t>ونفسه 778 / 632</w:t>
      </w:r>
      <w:r w:rsidR="002C54F1">
        <w:rPr>
          <w:rFonts w:hint="cs"/>
          <w:rtl/>
        </w:rPr>
        <w:t xml:space="preserve"> - </w:t>
      </w:r>
      <w:r w:rsidR="00D1495A">
        <w:rPr>
          <w:rFonts w:hint="cs"/>
          <w:rtl/>
        </w:rPr>
        <w:t>633 و 785 / 635 و 797 / 639 و 823 / 663 و 83 / 670</w:t>
      </w:r>
      <w:r w:rsidR="00864EEE">
        <w:rPr>
          <w:rFonts w:hint="cs"/>
          <w:rtl/>
        </w:rPr>
        <w:t xml:space="preserve">، </w:t>
      </w:r>
      <w:r w:rsidR="00D1495A">
        <w:rPr>
          <w:rFonts w:hint="cs"/>
          <w:rtl/>
        </w:rPr>
        <w:t>غاية المرام</w:t>
      </w:r>
      <w:r w:rsidR="00603FE9">
        <w:rPr>
          <w:rFonts w:hint="cs"/>
          <w:rtl/>
        </w:rPr>
        <w:t xml:space="preserve">: </w:t>
      </w:r>
      <w:r w:rsidR="00D1495A">
        <w:rPr>
          <w:rFonts w:hint="cs"/>
          <w:rtl/>
        </w:rPr>
        <w:t>539</w:t>
      </w:r>
      <w:r w:rsidR="00864EEE">
        <w:rPr>
          <w:rFonts w:hint="cs"/>
          <w:rtl/>
        </w:rPr>
        <w:t xml:space="preserve">، </w:t>
      </w:r>
      <w:r w:rsidR="00D1495A">
        <w:rPr>
          <w:rFonts w:hint="cs"/>
          <w:rtl/>
        </w:rPr>
        <w:t>أمالي المحاملي 3 / 38</w:t>
      </w:r>
      <w:r w:rsidR="00864EEE">
        <w:rPr>
          <w:rFonts w:hint="cs"/>
          <w:rtl/>
        </w:rPr>
        <w:t xml:space="preserve">، </w:t>
      </w:r>
      <w:r w:rsidR="00D1495A">
        <w:rPr>
          <w:rFonts w:hint="cs"/>
          <w:rtl/>
        </w:rPr>
        <w:t>البداية والنهاية 7 / 360</w:t>
      </w:r>
      <w:r w:rsidR="00864EEE">
        <w:rPr>
          <w:rFonts w:hint="cs"/>
          <w:rtl/>
        </w:rPr>
        <w:t xml:space="preserve">، </w:t>
      </w:r>
      <w:r w:rsidR="00D1495A">
        <w:rPr>
          <w:rFonts w:hint="cs"/>
          <w:rtl/>
        </w:rPr>
        <w:t>المؤتلف والمختلف</w:t>
      </w:r>
      <w:r w:rsidR="00864EEE">
        <w:rPr>
          <w:rFonts w:hint="cs"/>
          <w:rtl/>
        </w:rPr>
        <w:t xml:space="preserve">، </w:t>
      </w:r>
      <w:r w:rsidR="00D1495A">
        <w:rPr>
          <w:rFonts w:hint="cs"/>
          <w:rtl/>
        </w:rPr>
        <w:t>للدار قطني 4 / 2060</w:t>
      </w:r>
      <w:r w:rsidR="00864EEE">
        <w:rPr>
          <w:rFonts w:hint="cs"/>
          <w:rtl/>
        </w:rPr>
        <w:t xml:space="preserve">، </w:t>
      </w:r>
      <w:r w:rsidR="00D1495A">
        <w:rPr>
          <w:rFonts w:hint="cs"/>
          <w:rtl/>
        </w:rPr>
        <w:t>معاني الأخبار</w:t>
      </w:r>
      <w:r w:rsidR="00864EEE">
        <w:rPr>
          <w:rFonts w:hint="cs"/>
          <w:rtl/>
        </w:rPr>
        <w:t xml:space="preserve">، </w:t>
      </w:r>
      <w:r w:rsidR="00D1495A">
        <w:rPr>
          <w:rFonts w:hint="cs"/>
          <w:rtl/>
        </w:rPr>
        <w:t>للصدوق</w:t>
      </w:r>
      <w:r w:rsidR="00603FE9">
        <w:rPr>
          <w:rFonts w:hint="cs"/>
          <w:rtl/>
        </w:rPr>
        <w:t xml:space="preserve">: </w:t>
      </w:r>
      <w:r w:rsidR="00D1495A">
        <w:rPr>
          <w:rFonts w:hint="cs"/>
          <w:rtl/>
        </w:rPr>
        <w:t>90 باب 34</w:t>
      </w:r>
      <w:r w:rsidR="00864EEE">
        <w:rPr>
          <w:rFonts w:hint="cs"/>
          <w:rtl/>
        </w:rPr>
        <w:t xml:space="preserve">، </w:t>
      </w:r>
      <w:r w:rsidR="00D1495A">
        <w:rPr>
          <w:rFonts w:hint="cs"/>
          <w:rtl/>
        </w:rPr>
        <w:t>عيون أخبار الرضا</w:t>
      </w:r>
      <w:r w:rsidR="00603FE9">
        <w:rPr>
          <w:rFonts w:hint="cs"/>
          <w:rtl/>
        </w:rPr>
        <w:t xml:space="preserve">: </w:t>
      </w:r>
      <w:r w:rsidR="00D1495A">
        <w:rPr>
          <w:rFonts w:hint="cs"/>
          <w:rtl/>
        </w:rPr>
        <w:t>46</w:t>
      </w:r>
      <w:r w:rsidR="00864EEE">
        <w:rPr>
          <w:rFonts w:hint="cs"/>
          <w:rtl/>
        </w:rPr>
        <w:t xml:space="preserve">، </w:t>
      </w:r>
      <w:r w:rsidR="00D1495A">
        <w:rPr>
          <w:rFonts w:hint="cs"/>
          <w:rtl/>
        </w:rPr>
        <w:t>المناقب</w:t>
      </w:r>
      <w:r w:rsidR="00864EEE">
        <w:rPr>
          <w:rFonts w:hint="cs"/>
          <w:rtl/>
        </w:rPr>
        <w:t xml:space="preserve">، </w:t>
      </w:r>
      <w:r w:rsidR="00D1495A">
        <w:rPr>
          <w:rFonts w:hint="cs"/>
          <w:rtl/>
        </w:rPr>
        <w:t>للخوارزمي ح 185</w:t>
      </w:r>
      <w:r w:rsidR="00864EEE">
        <w:rPr>
          <w:rFonts w:hint="cs"/>
          <w:rtl/>
        </w:rPr>
        <w:t xml:space="preserve">، </w:t>
      </w:r>
      <w:r w:rsidR="00D1495A">
        <w:rPr>
          <w:rFonts w:hint="cs"/>
          <w:rtl/>
        </w:rPr>
        <w:t>سنن أبي داود 4 / 294 / 4973</w:t>
      </w:r>
      <w:r w:rsidR="00864EEE">
        <w:rPr>
          <w:rFonts w:hint="cs"/>
          <w:rtl/>
        </w:rPr>
        <w:t xml:space="preserve">، </w:t>
      </w:r>
      <w:r w:rsidR="00D1495A">
        <w:rPr>
          <w:rFonts w:hint="cs"/>
          <w:rtl/>
        </w:rPr>
        <w:t xml:space="preserve">تفسير ابن كثير 4 / 113 </w:t>
      </w:r>
      <w:r w:rsidR="009431ED">
        <w:rPr>
          <w:rFonts w:hint="cs"/>
          <w:rtl/>
        </w:rPr>
        <w:t>(</w:t>
      </w:r>
      <w:r w:rsidR="00D1495A">
        <w:rPr>
          <w:rFonts w:hint="cs"/>
          <w:rtl/>
        </w:rPr>
        <w:t>تفسير آية المودّة من سورة الشورى</w:t>
      </w:r>
      <w:r w:rsidR="009431ED">
        <w:rPr>
          <w:rFonts w:hint="cs"/>
          <w:rtl/>
        </w:rPr>
        <w:t>)</w:t>
      </w:r>
      <w:r w:rsidR="00864EEE">
        <w:rPr>
          <w:rFonts w:hint="cs"/>
          <w:rtl/>
        </w:rPr>
        <w:t xml:space="preserve">، </w:t>
      </w:r>
      <w:r w:rsidR="00D1495A">
        <w:rPr>
          <w:rFonts w:hint="cs"/>
          <w:rtl/>
        </w:rPr>
        <w:t>موارد الظمآن</w:t>
      </w:r>
      <w:r w:rsidR="00864EEE">
        <w:rPr>
          <w:rFonts w:hint="cs"/>
          <w:rtl/>
        </w:rPr>
        <w:t xml:space="preserve">، </w:t>
      </w:r>
      <w:r w:rsidR="00D1495A">
        <w:rPr>
          <w:rFonts w:hint="cs"/>
          <w:rtl/>
        </w:rPr>
        <w:t>للهيثمي رقم 2244</w:t>
      </w:r>
      <w:r w:rsidR="00864EEE">
        <w:rPr>
          <w:rFonts w:hint="cs"/>
          <w:rtl/>
        </w:rPr>
        <w:t xml:space="preserve">، </w:t>
      </w:r>
      <w:r w:rsidR="00D1495A">
        <w:rPr>
          <w:rFonts w:hint="cs"/>
          <w:rtl/>
        </w:rPr>
        <w:t>طبقات ابن سعد 3 / 194</w:t>
      </w:r>
      <w:r w:rsidR="00864EEE">
        <w:rPr>
          <w:rFonts w:hint="cs"/>
          <w:rtl/>
        </w:rPr>
        <w:t xml:space="preserve">، </w:t>
      </w:r>
      <w:r w:rsidR="00D1495A">
        <w:rPr>
          <w:rFonts w:hint="cs"/>
          <w:rtl/>
        </w:rPr>
        <w:t>خصائص أميرالمؤمنين</w:t>
      </w:r>
      <w:r w:rsidR="00864EEE">
        <w:rPr>
          <w:rFonts w:hint="cs"/>
          <w:rtl/>
        </w:rPr>
        <w:t xml:space="preserve">، </w:t>
      </w:r>
      <w:r w:rsidR="00D1495A">
        <w:rPr>
          <w:rFonts w:hint="cs"/>
          <w:rtl/>
        </w:rPr>
        <w:t>للنسائي 96 / 78</w:t>
      </w:r>
      <w:r w:rsidR="00864EEE">
        <w:rPr>
          <w:rFonts w:hint="cs"/>
          <w:rtl/>
        </w:rPr>
        <w:t xml:space="preserve">، </w:t>
      </w:r>
      <w:r w:rsidR="00D1495A">
        <w:rPr>
          <w:rFonts w:hint="cs"/>
          <w:rtl/>
        </w:rPr>
        <w:t>تاريخ بغداد 8 / 448</w:t>
      </w:r>
      <w:r w:rsidR="00864EEE">
        <w:rPr>
          <w:rFonts w:hint="cs"/>
          <w:rtl/>
        </w:rPr>
        <w:t xml:space="preserve">، </w:t>
      </w:r>
      <w:r w:rsidR="00D1495A">
        <w:rPr>
          <w:rFonts w:hint="cs"/>
          <w:rtl/>
        </w:rPr>
        <w:t>كنز العمّال 13</w:t>
      </w:r>
      <w:r w:rsidR="00603FE9">
        <w:rPr>
          <w:rFonts w:hint="cs"/>
          <w:rtl/>
        </w:rPr>
        <w:t xml:space="preserve">: </w:t>
      </w:r>
      <w:r w:rsidR="00D1495A">
        <w:rPr>
          <w:rFonts w:hint="cs"/>
          <w:rtl/>
        </w:rPr>
        <w:t>641</w:t>
      </w:r>
      <w:r w:rsidR="00864EEE">
        <w:rPr>
          <w:rFonts w:hint="cs"/>
          <w:rtl/>
        </w:rPr>
        <w:t xml:space="preserve">، </w:t>
      </w:r>
      <w:r w:rsidR="00D1495A">
        <w:rPr>
          <w:rFonts w:hint="cs"/>
          <w:rtl/>
        </w:rPr>
        <w:t>مجمع الفوائد</w:t>
      </w:r>
      <w:r w:rsidR="00864EEE">
        <w:rPr>
          <w:rFonts w:hint="cs"/>
          <w:rtl/>
        </w:rPr>
        <w:t xml:space="preserve">، </w:t>
      </w:r>
      <w:r w:rsidR="00D1495A">
        <w:rPr>
          <w:rFonts w:hint="cs"/>
          <w:rtl/>
        </w:rPr>
        <w:t>للهيثمي 9 / 163</w:t>
      </w:r>
      <w:r w:rsidR="00864EEE">
        <w:rPr>
          <w:rFonts w:hint="cs"/>
          <w:rtl/>
        </w:rPr>
        <w:t xml:space="preserve">، </w:t>
      </w:r>
      <w:r w:rsidR="00D1495A">
        <w:rPr>
          <w:rFonts w:hint="cs"/>
          <w:rtl/>
        </w:rPr>
        <w:t>كفاية الطالب</w:t>
      </w:r>
      <w:r w:rsidR="00603FE9">
        <w:rPr>
          <w:rFonts w:hint="cs"/>
          <w:rtl/>
        </w:rPr>
        <w:t xml:space="preserve">: </w:t>
      </w:r>
      <w:r w:rsidR="00D1495A">
        <w:rPr>
          <w:rFonts w:hint="cs"/>
          <w:rtl/>
        </w:rPr>
        <w:t>11 الباب الأوّل</w:t>
      </w:r>
      <w:r w:rsidR="00864EEE">
        <w:rPr>
          <w:rFonts w:hint="cs"/>
          <w:rtl/>
        </w:rPr>
        <w:t xml:space="preserve">، </w:t>
      </w:r>
      <w:r w:rsidR="00D1495A">
        <w:rPr>
          <w:rFonts w:hint="cs"/>
          <w:rtl/>
        </w:rPr>
        <w:t>فتح القدير 7 / 74</w:t>
      </w:r>
      <w:r w:rsidR="001C4878">
        <w:rPr>
          <w:rFonts w:hint="cs"/>
          <w:rtl/>
        </w:rPr>
        <w:t xml:space="preserve">. </w:t>
      </w:r>
    </w:p>
    <w:p w:rsidR="00D1495A" w:rsidRDefault="00D1495A" w:rsidP="009431ED">
      <w:pPr>
        <w:pStyle w:val="libNormal"/>
        <w:rPr>
          <w:rtl/>
        </w:rPr>
      </w:pPr>
      <w:r>
        <w:rPr>
          <w:rtl/>
        </w:rPr>
        <w:br w:type="page"/>
      </w:r>
    </w:p>
    <w:p w:rsidR="00031847" w:rsidRDefault="00DE3963" w:rsidP="00AC38BC">
      <w:pPr>
        <w:pStyle w:val="libNormal"/>
        <w:rPr>
          <w:rtl/>
        </w:rPr>
      </w:pPr>
      <w:r>
        <w:rPr>
          <w:rFonts w:hint="cs"/>
          <w:rtl/>
        </w:rPr>
        <w:t>فالحديث بيّن واضح أن رسول الله</w:t>
      </w:r>
      <w:r w:rsidRPr="00DE3963">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وهو مرجع الأ</w:t>
      </w:r>
      <w:r w:rsidR="00A9470F">
        <w:rPr>
          <w:rFonts w:hint="cs"/>
          <w:rtl/>
        </w:rPr>
        <w:t>ُ</w:t>
      </w:r>
      <w:r>
        <w:rPr>
          <w:rFonts w:hint="cs"/>
          <w:rtl/>
        </w:rPr>
        <w:t>مّة في العقيدة والاحكام</w:t>
      </w:r>
      <w:r w:rsidR="00864EEE">
        <w:rPr>
          <w:rFonts w:hint="cs"/>
          <w:rtl/>
        </w:rPr>
        <w:t xml:space="preserve">، </w:t>
      </w:r>
      <w:r>
        <w:rPr>
          <w:rFonts w:hint="cs"/>
          <w:rtl/>
        </w:rPr>
        <w:t>وقد أوكلها من بعده إلى منبعين فيهما الهداية والنور</w:t>
      </w:r>
      <w:r w:rsidR="00603FE9">
        <w:rPr>
          <w:rFonts w:hint="cs"/>
          <w:rtl/>
        </w:rPr>
        <w:t xml:space="preserve">؛ </w:t>
      </w:r>
      <w:r>
        <w:rPr>
          <w:rFonts w:hint="cs"/>
          <w:rtl/>
        </w:rPr>
        <w:t>وما أتى به النبيّ ينبغي أتّباعه</w:t>
      </w:r>
      <w:r w:rsidR="00864EEE">
        <w:rPr>
          <w:rFonts w:hint="cs"/>
          <w:rtl/>
        </w:rPr>
        <w:t xml:space="preserve">، </w:t>
      </w:r>
      <w:r>
        <w:rPr>
          <w:rFonts w:hint="cs"/>
          <w:rtl/>
        </w:rPr>
        <w:t>وما نهى عنه يجب تركه كما تبيّن لنا فيما مضى</w:t>
      </w:r>
      <w:r w:rsidR="001C4878">
        <w:rPr>
          <w:rFonts w:hint="cs"/>
          <w:rtl/>
        </w:rPr>
        <w:t xml:space="preserve">. </w:t>
      </w:r>
      <w:r>
        <w:rPr>
          <w:rFonts w:hint="cs"/>
          <w:rtl/>
        </w:rPr>
        <w:t xml:space="preserve">فكان الواجب التزام ما أمر به جميعا أو تركه كذلك ممّا دلّ على عصمة الثقل الثاني بالتبعة لثقله الأول </w:t>
      </w:r>
      <w:r w:rsidR="009431ED">
        <w:rPr>
          <w:rFonts w:hint="cs"/>
          <w:rtl/>
        </w:rPr>
        <w:t>(</w:t>
      </w:r>
      <w:r>
        <w:rPr>
          <w:rFonts w:hint="cs"/>
          <w:rtl/>
        </w:rPr>
        <w:t>القرآن</w:t>
      </w:r>
      <w:r w:rsidR="009431ED">
        <w:rPr>
          <w:rFonts w:hint="cs"/>
          <w:rtl/>
        </w:rPr>
        <w:t>)</w:t>
      </w:r>
      <w:r w:rsidR="001C4878">
        <w:rPr>
          <w:rFonts w:hint="cs"/>
          <w:rtl/>
        </w:rPr>
        <w:t xml:space="preserve">. </w:t>
      </w:r>
      <w:r>
        <w:rPr>
          <w:rFonts w:hint="cs"/>
          <w:rtl/>
        </w:rPr>
        <w:t xml:space="preserve">وهذا الذي ذهب إليه الطحاوي الحنفي </w:t>
      </w:r>
      <w:r w:rsidR="009431ED">
        <w:rPr>
          <w:rFonts w:hint="cs"/>
          <w:rtl/>
        </w:rPr>
        <w:t>(</w:t>
      </w:r>
      <w:r>
        <w:rPr>
          <w:rFonts w:hint="cs"/>
          <w:rtl/>
        </w:rPr>
        <w:t>ت 321 هـ</w:t>
      </w:r>
      <w:r w:rsidR="009431ED">
        <w:rPr>
          <w:rFonts w:hint="cs"/>
          <w:rtl/>
        </w:rPr>
        <w:t>)</w:t>
      </w:r>
      <w:r>
        <w:rPr>
          <w:rFonts w:hint="cs"/>
          <w:rtl/>
        </w:rPr>
        <w:t xml:space="preserve"> شيخ البخاري</w:t>
      </w:r>
      <w:r w:rsidR="00864EEE">
        <w:rPr>
          <w:rFonts w:hint="cs"/>
          <w:rtl/>
        </w:rPr>
        <w:t xml:space="preserve">، </w:t>
      </w:r>
      <w:r>
        <w:rPr>
          <w:rFonts w:hint="cs"/>
          <w:rtl/>
        </w:rPr>
        <w:t>في كلامه عن حديث الثقلين</w:t>
      </w:r>
      <w:r w:rsidR="00864EEE">
        <w:rPr>
          <w:rFonts w:hint="cs"/>
          <w:rtl/>
        </w:rPr>
        <w:t xml:space="preserve">، </w:t>
      </w:r>
      <w:r>
        <w:rPr>
          <w:rFonts w:hint="cs"/>
          <w:rtl/>
        </w:rPr>
        <w:t>وقد ذكرنا بعضه في الهامش ونعيد ذكره كاملاً</w:t>
      </w:r>
      <w:r w:rsidR="00603FE9">
        <w:rPr>
          <w:rFonts w:hint="cs"/>
          <w:rtl/>
        </w:rPr>
        <w:t xml:space="preserve">؛ </w:t>
      </w:r>
      <w:r>
        <w:rPr>
          <w:rFonts w:hint="cs"/>
          <w:rtl/>
        </w:rPr>
        <w:t>قال أبو جعفر</w:t>
      </w:r>
      <w:r w:rsidR="002C54F1">
        <w:rPr>
          <w:rFonts w:hint="cs"/>
          <w:rtl/>
        </w:rPr>
        <w:t xml:space="preserve"> - </w:t>
      </w:r>
      <w:r>
        <w:rPr>
          <w:rFonts w:hint="cs"/>
          <w:rtl/>
        </w:rPr>
        <w:t>الطحاوي</w:t>
      </w:r>
      <w:r w:rsidR="00603FE9">
        <w:rPr>
          <w:rFonts w:hint="cs"/>
          <w:rtl/>
        </w:rPr>
        <w:t xml:space="preserve">: </w:t>
      </w:r>
      <w:r w:rsidR="009431ED">
        <w:rPr>
          <w:rFonts w:hint="cs"/>
          <w:rtl/>
        </w:rPr>
        <w:t>(</w:t>
      </w:r>
      <w:r>
        <w:rPr>
          <w:rFonts w:hint="cs"/>
          <w:rtl/>
        </w:rPr>
        <w:t xml:space="preserve">فمن أخرج عترة رسول الله </w:t>
      </w:r>
      <w:r w:rsidRPr="00BD4EF0">
        <w:rPr>
          <w:rStyle w:val="libAlaemChar"/>
          <w:rFonts w:eastAsiaTheme="minorHAnsi"/>
          <w:rtl/>
        </w:rPr>
        <w:t>صلى‌الله‌عليه‌وآله‌وسلم</w:t>
      </w:r>
      <w:r>
        <w:rPr>
          <w:rStyle w:val="libAlaemChar"/>
          <w:rFonts w:eastAsiaTheme="minorHAnsi" w:hint="cs"/>
          <w:rtl/>
        </w:rPr>
        <w:t xml:space="preserve"> </w:t>
      </w:r>
      <w:r>
        <w:rPr>
          <w:rFonts w:hint="cs"/>
          <w:rtl/>
        </w:rPr>
        <w:t xml:space="preserve">وعليهم من المكان الذي جعلهم الله به على لسان نبيّه </w:t>
      </w:r>
      <w:r w:rsidRPr="00BD4EF0">
        <w:rPr>
          <w:rStyle w:val="libAlaemChar"/>
          <w:rFonts w:eastAsiaTheme="minorHAnsi"/>
          <w:rtl/>
        </w:rPr>
        <w:t>صلى‌الله‌عليه‌وآله‌وسلم</w:t>
      </w:r>
      <w:r>
        <w:rPr>
          <w:rStyle w:val="libAlaemChar"/>
          <w:rFonts w:eastAsiaTheme="minorHAnsi" w:hint="cs"/>
          <w:rtl/>
        </w:rPr>
        <w:t xml:space="preserve"> </w:t>
      </w:r>
      <w:r>
        <w:rPr>
          <w:rFonts w:hint="cs"/>
          <w:rtl/>
        </w:rPr>
        <w:t>ممّا قد ذكرنا في هذه الآثار فجعلهم كسواهم ممّن ليس من أهل بيته وعترته كان به ملعونا إذ كان قد خالف رسول الله</w:t>
      </w:r>
      <w:r w:rsidRPr="00DE3963">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فيما فعل من ذلك</w:t>
      </w:r>
      <w:r w:rsidR="009431ED">
        <w:rPr>
          <w:rFonts w:hint="cs"/>
          <w:rtl/>
        </w:rPr>
        <w:t>)</w:t>
      </w:r>
      <w:r>
        <w:rPr>
          <w:rFonts w:hint="cs"/>
          <w:rtl/>
        </w:rPr>
        <w:t xml:space="preserve"> </w:t>
      </w:r>
      <w:r w:rsidRPr="00DE3963">
        <w:rPr>
          <w:rStyle w:val="libFootnotenumChar"/>
          <w:rFonts w:hint="cs"/>
          <w:rtl/>
        </w:rPr>
        <w:t>(1)</w:t>
      </w:r>
      <w:r w:rsidR="001C4878">
        <w:rPr>
          <w:rFonts w:hint="cs"/>
          <w:rtl/>
        </w:rPr>
        <w:t xml:space="preserve">. </w:t>
      </w:r>
    </w:p>
    <w:p w:rsidR="00DE3963" w:rsidRDefault="00DE3963" w:rsidP="00714AC7">
      <w:pPr>
        <w:pStyle w:val="libNormal"/>
        <w:rPr>
          <w:rtl/>
        </w:rPr>
      </w:pPr>
      <w:r>
        <w:rPr>
          <w:rFonts w:hint="cs"/>
          <w:rtl/>
        </w:rPr>
        <w:t>فهل عمل الخوارج من يومهم الأوّل</w:t>
      </w:r>
      <w:r w:rsidR="00864EEE">
        <w:rPr>
          <w:rFonts w:hint="cs"/>
          <w:rtl/>
        </w:rPr>
        <w:t xml:space="preserve">، </w:t>
      </w:r>
      <w:r>
        <w:rPr>
          <w:rFonts w:hint="cs"/>
          <w:rtl/>
        </w:rPr>
        <w:t>مروراً بابن هند</w:t>
      </w:r>
      <w:r w:rsidR="00864EEE">
        <w:rPr>
          <w:rFonts w:hint="cs"/>
          <w:rtl/>
        </w:rPr>
        <w:t xml:space="preserve">، </w:t>
      </w:r>
      <w:r w:rsidR="002277CE">
        <w:rPr>
          <w:rFonts w:hint="cs"/>
          <w:rtl/>
        </w:rPr>
        <w:t xml:space="preserve">إلى ابن تيميه فالوهّابيّين بقول رسول الله </w:t>
      </w:r>
      <w:r w:rsidR="002277CE" w:rsidRPr="00BD4EF0">
        <w:rPr>
          <w:rStyle w:val="libAlaemChar"/>
          <w:rFonts w:eastAsiaTheme="minorHAnsi"/>
          <w:rtl/>
        </w:rPr>
        <w:t>صلى‌الله‌عليه‌وآله‌وسلم</w:t>
      </w:r>
      <w:r w:rsidR="002277CE">
        <w:rPr>
          <w:rFonts w:hint="cs"/>
          <w:rtl/>
        </w:rPr>
        <w:t xml:space="preserve"> فأنزلوا عترة رسول الله </w:t>
      </w:r>
      <w:r w:rsidR="000917D9" w:rsidRPr="00BD4EF0">
        <w:rPr>
          <w:rStyle w:val="libAlaemChar"/>
          <w:rFonts w:eastAsiaTheme="minorHAnsi"/>
          <w:rtl/>
        </w:rPr>
        <w:t>صلى‌الله‌عليه‌وآله‌وسلم</w:t>
      </w:r>
      <w:r w:rsidR="002277CE">
        <w:rPr>
          <w:rFonts w:hint="cs"/>
          <w:rtl/>
        </w:rPr>
        <w:t xml:space="preserve"> وأهل بيته الذين طهّرهم الله تطهيراً بآية التطهير</w:t>
      </w:r>
      <w:r w:rsidR="00864EEE">
        <w:rPr>
          <w:rFonts w:hint="cs"/>
          <w:rtl/>
        </w:rPr>
        <w:t xml:space="preserve">، </w:t>
      </w:r>
      <w:r w:rsidR="002277CE">
        <w:rPr>
          <w:rFonts w:hint="cs"/>
          <w:rtl/>
        </w:rPr>
        <w:t>وهم أهل الكساء</w:t>
      </w:r>
      <w:r w:rsidR="00864EEE">
        <w:rPr>
          <w:rFonts w:hint="cs"/>
          <w:rtl/>
        </w:rPr>
        <w:t xml:space="preserve">، </w:t>
      </w:r>
      <w:r w:rsidR="002277CE">
        <w:rPr>
          <w:rFonts w:hint="cs"/>
          <w:rtl/>
        </w:rPr>
        <w:t>المنزلة التي أنزلهم الله إيّاها</w:t>
      </w:r>
      <w:r w:rsidR="00714AC7">
        <w:rPr>
          <w:rFonts w:hint="cs"/>
          <w:rtl/>
        </w:rPr>
        <w:t>،</w:t>
      </w:r>
      <w:r w:rsidR="002277CE">
        <w:rPr>
          <w:rFonts w:hint="cs"/>
          <w:rtl/>
        </w:rPr>
        <w:t xml:space="preserve"> أم حسدوهم في حياة رسول الله </w:t>
      </w:r>
      <w:r w:rsidR="002277CE" w:rsidRPr="00BD4EF0">
        <w:rPr>
          <w:rStyle w:val="libAlaemChar"/>
          <w:rFonts w:eastAsiaTheme="minorHAnsi"/>
          <w:rtl/>
        </w:rPr>
        <w:t>صلى‌الله‌عليه‌وآله‌وسلم</w:t>
      </w:r>
      <w:r w:rsidR="002277CE">
        <w:rPr>
          <w:rFonts w:hint="cs"/>
          <w:rtl/>
        </w:rPr>
        <w:t xml:space="preserve"> حتّى شكى سيّد المسلمين</w:t>
      </w:r>
      <w:r w:rsidR="00CD61DC">
        <w:rPr>
          <w:rFonts w:hint="cs"/>
          <w:rtl/>
        </w:rPr>
        <w:t xml:space="preserve"> أمير المؤمنين </w:t>
      </w:r>
      <w:r w:rsidR="002277CE">
        <w:rPr>
          <w:rFonts w:hint="cs"/>
          <w:rtl/>
        </w:rPr>
        <w:t>ما يجد من حسد قريش له</w:t>
      </w:r>
      <w:r w:rsidR="00864EEE">
        <w:rPr>
          <w:rFonts w:hint="cs"/>
          <w:rtl/>
        </w:rPr>
        <w:t xml:space="preserve">، </w:t>
      </w:r>
      <w:r w:rsidR="002277CE">
        <w:rPr>
          <w:rFonts w:hint="cs"/>
          <w:rtl/>
        </w:rPr>
        <w:t>فكان من جواب رسول الله له</w:t>
      </w:r>
      <w:r w:rsidR="00603FE9">
        <w:rPr>
          <w:rFonts w:hint="cs"/>
          <w:rtl/>
        </w:rPr>
        <w:t xml:space="preserve">: </w:t>
      </w:r>
      <w:r w:rsidR="002277CE">
        <w:rPr>
          <w:rFonts w:hint="cs"/>
          <w:rtl/>
        </w:rPr>
        <w:t>أنّه سيلقى من بعده أذىً كثيراً وعليه أن يصبر</w:t>
      </w:r>
      <w:r w:rsidR="004A4E29">
        <w:rPr>
          <w:rFonts w:hint="cs"/>
          <w:rtl/>
        </w:rPr>
        <w:t xml:space="preserve">! </w:t>
      </w:r>
      <w:r w:rsidR="002277CE">
        <w:rPr>
          <w:rFonts w:hint="cs"/>
          <w:rtl/>
        </w:rPr>
        <w:t>فلمّا سمعها الذين في قلوبهم مرض مع علمهم أنّ</w:t>
      </w:r>
      <w:r w:rsidR="00E55B10">
        <w:rPr>
          <w:rFonts w:hint="cs"/>
          <w:rtl/>
        </w:rPr>
        <w:t xml:space="preserve"> عليًّا </w:t>
      </w:r>
      <w:r w:rsidR="002277CE" w:rsidRPr="000356D4">
        <w:rPr>
          <w:rStyle w:val="libAlaemChar"/>
          <w:rFonts w:eastAsiaTheme="minorHAnsi"/>
          <w:rtl/>
        </w:rPr>
        <w:t>عليه‌السلام</w:t>
      </w:r>
      <w:r w:rsidR="002277CE">
        <w:rPr>
          <w:rFonts w:hint="cs"/>
          <w:rtl/>
        </w:rPr>
        <w:t xml:space="preserve"> لا يعصي لرسول الله</w:t>
      </w:r>
      <w:r w:rsidR="002277CE" w:rsidRPr="002277CE">
        <w:rPr>
          <w:rStyle w:val="libAlaemChar"/>
          <w:rFonts w:eastAsiaTheme="minorHAnsi"/>
          <w:rtl/>
        </w:rPr>
        <w:t xml:space="preserve"> </w:t>
      </w:r>
      <w:r w:rsidR="002277CE" w:rsidRPr="00BD4EF0">
        <w:rPr>
          <w:rStyle w:val="libAlaemChar"/>
          <w:rFonts w:eastAsiaTheme="minorHAnsi"/>
          <w:rtl/>
        </w:rPr>
        <w:t>صلى‌الله‌عليه‌وآله‌وسلم</w:t>
      </w:r>
      <w:r w:rsidR="002277CE">
        <w:rPr>
          <w:rFonts w:hint="cs"/>
          <w:rtl/>
        </w:rPr>
        <w:t xml:space="preserve"> أمراً وأنّه ملتوم بوصيّته وأنّه مقدّم لمصلحة الإسلام على كلّ شيء</w:t>
      </w:r>
      <w:r w:rsidR="00603FE9">
        <w:rPr>
          <w:rFonts w:hint="cs"/>
          <w:rtl/>
        </w:rPr>
        <w:t xml:space="preserve">؛ </w:t>
      </w:r>
      <w:r w:rsidR="002277CE">
        <w:rPr>
          <w:rFonts w:hint="cs"/>
          <w:rtl/>
        </w:rPr>
        <w:t>نفخوا بسبلتهم وشمّروا عن سواعد كانت تلوذ برسول الله وبأخيه عليّ الذي كفاهم بأس الأعداء وزرع في كلّ بيت قرشي أو حليف ناحة</w:t>
      </w:r>
      <w:r w:rsidR="004A4E29">
        <w:rPr>
          <w:rFonts w:hint="cs"/>
          <w:rtl/>
        </w:rPr>
        <w:t xml:space="preserve">! </w:t>
      </w:r>
      <w:r w:rsidR="002277CE">
        <w:rPr>
          <w:rFonts w:hint="cs"/>
          <w:rtl/>
        </w:rPr>
        <w:t>وشنّوا الغارة على بيت مهبط الوحي</w:t>
      </w:r>
      <w:r w:rsidR="00864EEE">
        <w:rPr>
          <w:rFonts w:hint="cs"/>
          <w:rtl/>
        </w:rPr>
        <w:t xml:space="preserve">، </w:t>
      </w:r>
      <w:r w:rsidR="002277CE">
        <w:rPr>
          <w:rFonts w:hint="cs"/>
          <w:rtl/>
        </w:rPr>
        <w:t>بيت أهل رسول الله الذي كان لا يتعدّاه حتّى يرفع صوته بالس</w:t>
      </w:r>
      <w:r w:rsidR="00BD142C">
        <w:rPr>
          <w:rFonts w:hint="cs"/>
          <w:rtl/>
        </w:rPr>
        <w:t>ّ</w:t>
      </w:r>
      <w:r w:rsidR="002277CE">
        <w:rPr>
          <w:rFonts w:hint="cs"/>
          <w:rtl/>
        </w:rPr>
        <w:t>لام عليه</w:t>
      </w:r>
      <w:r w:rsidR="00603FE9">
        <w:rPr>
          <w:rFonts w:hint="cs"/>
          <w:rtl/>
        </w:rPr>
        <w:t xml:space="preserve">: </w:t>
      </w:r>
      <w:r w:rsidR="009431ED">
        <w:rPr>
          <w:rFonts w:hint="cs"/>
          <w:rtl/>
        </w:rPr>
        <w:t>(</w:t>
      </w:r>
      <w:r w:rsidR="002277CE">
        <w:rPr>
          <w:rFonts w:hint="cs"/>
          <w:rtl/>
        </w:rPr>
        <w:t>الس</w:t>
      </w:r>
      <w:r w:rsidR="00BD142C">
        <w:rPr>
          <w:rFonts w:hint="cs"/>
          <w:rtl/>
        </w:rPr>
        <w:t>ّ</w:t>
      </w:r>
      <w:r w:rsidR="002277CE">
        <w:rPr>
          <w:rFonts w:hint="cs"/>
          <w:rtl/>
        </w:rPr>
        <w:t>لام عليكم أهل البيت</w:t>
      </w:r>
      <w:r w:rsidR="00603FE9">
        <w:rPr>
          <w:rFonts w:hint="cs"/>
          <w:rtl/>
        </w:rPr>
        <w:t xml:space="preserve">؛ </w:t>
      </w:r>
      <w:r w:rsidR="002277CE">
        <w:rPr>
          <w:rFonts w:hint="cs"/>
          <w:rtl/>
        </w:rPr>
        <w:t xml:space="preserve">إنّما </w:t>
      </w:r>
    </w:p>
    <w:p w:rsidR="002277CE" w:rsidRDefault="009431ED" w:rsidP="009431ED">
      <w:pPr>
        <w:pStyle w:val="libLine"/>
        <w:rPr>
          <w:rtl/>
        </w:rPr>
      </w:pPr>
      <w:r>
        <w:rPr>
          <w:rFonts w:hint="cs"/>
          <w:rtl/>
        </w:rPr>
        <w:t>____________________</w:t>
      </w:r>
    </w:p>
    <w:p w:rsidR="002277CE" w:rsidRDefault="002277CE" w:rsidP="00290712">
      <w:pPr>
        <w:pStyle w:val="libFootnote0"/>
        <w:rPr>
          <w:rtl/>
        </w:rPr>
      </w:pPr>
      <w:r>
        <w:rPr>
          <w:rFonts w:hint="cs"/>
          <w:rtl/>
        </w:rPr>
        <w:t>(1) مشكل الآثار</w:t>
      </w:r>
      <w:r w:rsidR="00864EEE">
        <w:rPr>
          <w:rFonts w:hint="cs"/>
          <w:rtl/>
        </w:rPr>
        <w:t xml:space="preserve">، </w:t>
      </w:r>
      <w:r>
        <w:rPr>
          <w:rFonts w:hint="cs"/>
          <w:rtl/>
        </w:rPr>
        <w:t>للطحاوي الحنفي 4</w:t>
      </w:r>
      <w:r w:rsidR="00603FE9">
        <w:rPr>
          <w:rFonts w:hint="cs"/>
          <w:rtl/>
        </w:rPr>
        <w:t xml:space="preserve">: </w:t>
      </w:r>
      <w:r>
        <w:rPr>
          <w:rFonts w:hint="cs"/>
          <w:rtl/>
        </w:rPr>
        <w:t>254 / 3799</w:t>
      </w:r>
      <w:r w:rsidR="001C4878">
        <w:rPr>
          <w:rFonts w:hint="cs"/>
          <w:rtl/>
        </w:rPr>
        <w:t xml:space="preserve">. </w:t>
      </w:r>
    </w:p>
    <w:p w:rsidR="002277CE" w:rsidRDefault="002277CE" w:rsidP="009431ED">
      <w:pPr>
        <w:pStyle w:val="libNormal"/>
        <w:rPr>
          <w:rtl/>
        </w:rPr>
      </w:pPr>
      <w:r>
        <w:rPr>
          <w:rtl/>
        </w:rPr>
        <w:br w:type="page"/>
      </w:r>
    </w:p>
    <w:p w:rsidR="002277CE" w:rsidRDefault="00ED2129" w:rsidP="00290712">
      <w:pPr>
        <w:pStyle w:val="libNormal0"/>
        <w:rPr>
          <w:rtl/>
        </w:rPr>
      </w:pPr>
      <w:r>
        <w:rPr>
          <w:rFonts w:hint="cs"/>
          <w:rtl/>
        </w:rPr>
        <w:t>يريد الله أن يذهب عنكم الرجس أهل البيت ويطهّركم تطهيراً</w:t>
      </w:r>
      <w:r w:rsidR="009431ED">
        <w:rPr>
          <w:rFonts w:hint="cs"/>
          <w:rtl/>
        </w:rPr>
        <w:t>)</w:t>
      </w:r>
      <w:r>
        <w:rPr>
          <w:rFonts w:hint="cs"/>
          <w:rtl/>
        </w:rPr>
        <w:t xml:space="preserve"> وما كان يصنع مثل ذلك ببيت من تلك البيوت</w:t>
      </w:r>
      <w:r w:rsidR="00864EEE">
        <w:rPr>
          <w:rFonts w:hint="cs"/>
          <w:rtl/>
        </w:rPr>
        <w:t xml:space="preserve">، </w:t>
      </w:r>
      <w:r>
        <w:rPr>
          <w:rFonts w:hint="cs"/>
          <w:rtl/>
        </w:rPr>
        <w:t>ولهذا ولغيره من عظيم الخصائص صار من أخرجهم من مكانهم الذي جعلهم الله فيه ملعوناً</w:t>
      </w:r>
      <w:r w:rsidR="00864EEE">
        <w:rPr>
          <w:rFonts w:hint="cs"/>
          <w:rtl/>
        </w:rPr>
        <w:t xml:space="preserve">، </w:t>
      </w:r>
      <w:r w:rsidR="00A85D06">
        <w:rPr>
          <w:rFonts w:hint="cs"/>
          <w:rtl/>
        </w:rPr>
        <w:t>كما ذكر الطحاوي</w:t>
      </w:r>
      <w:r w:rsidR="001C4878">
        <w:rPr>
          <w:rFonts w:hint="cs"/>
          <w:rtl/>
        </w:rPr>
        <w:t xml:space="preserve">. </w:t>
      </w:r>
    </w:p>
    <w:p w:rsidR="00A85D06" w:rsidRDefault="00A85D06" w:rsidP="00A85D06">
      <w:pPr>
        <w:pStyle w:val="libNormal"/>
        <w:rPr>
          <w:rtl/>
        </w:rPr>
      </w:pPr>
      <w:r>
        <w:rPr>
          <w:rFonts w:hint="cs"/>
          <w:rtl/>
        </w:rPr>
        <w:t>كيف يكون حال من هتك حرمة هذا البيت بالتحريق والوعيد الشديد لمن لم يبايع وشهر عليهم السيف وقتلهم</w:t>
      </w:r>
      <w:r w:rsidR="00603FE9">
        <w:rPr>
          <w:rFonts w:hint="cs"/>
          <w:rtl/>
        </w:rPr>
        <w:t xml:space="preserve">؛ </w:t>
      </w:r>
      <w:r>
        <w:rPr>
          <w:rFonts w:hint="cs"/>
          <w:rtl/>
        </w:rPr>
        <w:t>ولمن أعلن أن لا جنّة ولا نار وتاجر بالأصنام وأباح حرم الرسول وهتك حرمة بيت الله</w:t>
      </w:r>
      <w:r w:rsidR="00864EEE">
        <w:rPr>
          <w:rFonts w:hint="cs"/>
          <w:rtl/>
        </w:rPr>
        <w:t xml:space="preserve">، </w:t>
      </w:r>
      <w:r>
        <w:rPr>
          <w:rFonts w:hint="cs"/>
          <w:rtl/>
        </w:rPr>
        <w:t>وخالف سنّة رسول الله وحرقها</w:t>
      </w:r>
      <w:r w:rsidR="00864EEE">
        <w:rPr>
          <w:rFonts w:hint="cs"/>
          <w:rtl/>
        </w:rPr>
        <w:t xml:space="preserve">، </w:t>
      </w:r>
      <w:r>
        <w:rPr>
          <w:rFonts w:hint="cs"/>
          <w:rtl/>
        </w:rPr>
        <w:t>ولو كان يسعفه الأمر لحرق القرآن</w:t>
      </w:r>
      <w:r w:rsidR="004A4E29">
        <w:rPr>
          <w:rFonts w:hint="cs"/>
          <w:rtl/>
        </w:rPr>
        <w:t xml:space="preserve">! </w:t>
      </w:r>
      <w:r>
        <w:rPr>
          <w:rFonts w:hint="cs"/>
          <w:rtl/>
        </w:rPr>
        <w:t>أو لم يجعل الوليد كتاب الله هدفاً لسهمه</w:t>
      </w:r>
      <w:r w:rsidR="00864EEE">
        <w:rPr>
          <w:rFonts w:hint="cs"/>
          <w:rtl/>
        </w:rPr>
        <w:t xml:space="preserve">، </w:t>
      </w:r>
      <w:r>
        <w:rPr>
          <w:rFonts w:hint="cs"/>
          <w:rtl/>
        </w:rPr>
        <w:t>وصلّى بالناس صلاة الصبح سكراناً</w:t>
      </w:r>
      <w:r w:rsidR="00864EEE">
        <w:rPr>
          <w:rFonts w:hint="cs"/>
          <w:rtl/>
        </w:rPr>
        <w:t xml:space="preserve">، </w:t>
      </w:r>
      <w:r>
        <w:rPr>
          <w:rFonts w:hint="cs"/>
          <w:rtl/>
        </w:rPr>
        <w:t>فزادهم ثمّ التفت إليهم وقال</w:t>
      </w:r>
      <w:r w:rsidR="00603FE9">
        <w:rPr>
          <w:rFonts w:hint="cs"/>
          <w:rtl/>
        </w:rPr>
        <w:t xml:space="preserve">: </w:t>
      </w:r>
      <w:r>
        <w:rPr>
          <w:rFonts w:hint="cs"/>
          <w:rtl/>
        </w:rPr>
        <w:t>هل أزيدكم</w:t>
      </w:r>
      <w:r w:rsidR="009431ED">
        <w:rPr>
          <w:rFonts w:hint="cs"/>
          <w:rtl/>
        </w:rPr>
        <w:t>؟</w:t>
      </w:r>
      <w:r w:rsidR="004A4E29">
        <w:rPr>
          <w:rFonts w:hint="cs"/>
          <w:rtl/>
        </w:rPr>
        <w:t xml:space="preserve">! </w:t>
      </w:r>
    </w:p>
    <w:p w:rsidR="00A85D06" w:rsidRDefault="00A85D06" w:rsidP="00A85D06">
      <w:pPr>
        <w:pStyle w:val="libNormal"/>
        <w:rPr>
          <w:rtl/>
        </w:rPr>
      </w:pPr>
      <w:r>
        <w:rPr>
          <w:rFonts w:hint="cs"/>
          <w:rtl/>
        </w:rPr>
        <w:t xml:space="preserve">بسند عن عائشة أنّ رسول الله </w:t>
      </w:r>
      <w:r w:rsidRPr="00BD4EF0">
        <w:rPr>
          <w:rStyle w:val="libAlaemChar"/>
          <w:rFonts w:eastAsiaTheme="minorHAnsi"/>
          <w:rtl/>
        </w:rPr>
        <w:t>صلى‌الله‌عليه‌وآله‌وسلم</w:t>
      </w:r>
      <w:r>
        <w:rPr>
          <w:rFonts w:hint="cs"/>
          <w:rtl/>
        </w:rPr>
        <w:t xml:space="preserve"> قال</w:t>
      </w:r>
      <w:r w:rsidR="00603FE9">
        <w:rPr>
          <w:rFonts w:hint="cs"/>
          <w:rtl/>
        </w:rPr>
        <w:t xml:space="preserve">: </w:t>
      </w:r>
      <w:r w:rsidR="009431ED">
        <w:rPr>
          <w:rFonts w:hint="cs"/>
          <w:rtl/>
        </w:rPr>
        <w:t>(</w:t>
      </w:r>
      <w:r>
        <w:rPr>
          <w:rFonts w:hint="cs"/>
          <w:rtl/>
        </w:rPr>
        <w:t>ستّة ألعنهم</w:t>
      </w:r>
      <w:r w:rsidR="00864EEE">
        <w:rPr>
          <w:rFonts w:hint="cs"/>
          <w:rtl/>
        </w:rPr>
        <w:t xml:space="preserve">، </w:t>
      </w:r>
      <w:r>
        <w:rPr>
          <w:rFonts w:hint="cs"/>
          <w:rtl/>
        </w:rPr>
        <w:t>لعنهم الله وكلّ نبيّ مجاب</w:t>
      </w:r>
      <w:r w:rsidR="00603FE9">
        <w:rPr>
          <w:rFonts w:hint="cs"/>
          <w:rtl/>
        </w:rPr>
        <w:t xml:space="preserve">: </w:t>
      </w:r>
      <w:r>
        <w:rPr>
          <w:rFonts w:hint="cs"/>
          <w:rtl/>
        </w:rPr>
        <w:t>الزائد في كتاب الله</w:t>
      </w:r>
      <w:r w:rsidR="00864EEE">
        <w:rPr>
          <w:rFonts w:hint="cs"/>
          <w:rtl/>
        </w:rPr>
        <w:t xml:space="preserve">، </w:t>
      </w:r>
      <w:r>
        <w:rPr>
          <w:rFonts w:hint="cs"/>
          <w:rtl/>
        </w:rPr>
        <w:t>والمكذّب بقدر الله</w:t>
      </w:r>
      <w:r w:rsidR="00864EEE">
        <w:rPr>
          <w:rFonts w:hint="cs"/>
          <w:rtl/>
        </w:rPr>
        <w:t xml:space="preserve">، </w:t>
      </w:r>
      <w:r>
        <w:rPr>
          <w:rFonts w:hint="cs"/>
          <w:rtl/>
        </w:rPr>
        <w:t>والمتسلّط بالجبروت يذلّ به من أعزّ الله عزّوجلّ ويعزّ من أذلّ الله عزّ وجلّ</w:t>
      </w:r>
      <w:r w:rsidR="00864EEE">
        <w:rPr>
          <w:rFonts w:hint="cs"/>
          <w:rtl/>
        </w:rPr>
        <w:t xml:space="preserve">، </w:t>
      </w:r>
      <w:r>
        <w:rPr>
          <w:rFonts w:hint="cs"/>
          <w:rtl/>
        </w:rPr>
        <w:t>والتارك لسنّتي</w:t>
      </w:r>
      <w:r w:rsidR="00864EEE">
        <w:rPr>
          <w:rFonts w:hint="cs"/>
          <w:rtl/>
        </w:rPr>
        <w:t xml:space="preserve">، </w:t>
      </w:r>
      <w:r>
        <w:rPr>
          <w:rFonts w:hint="cs"/>
          <w:rtl/>
        </w:rPr>
        <w:t>والمستحلّ لحرم الله عزّوجلّ</w:t>
      </w:r>
      <w:r w:rsidR="00864EEE">
        <w:rPr>
          <w:rFonts w:hint="cs"/>
          <w:rtl/>
        </w:rPr>
        <w:t xml:space="preserve">، </w:t>
      </w:r>
      <w:r>
        <w:rPr>
          <w:rFonts w:hint="cs"/>
          <w:rtl/>
        </w:rPr>
        <w:t>والمستحلّ من عترتي ما حرم الله عزّوجلّ</w:t>
      </w:r>
      <w:r w:rsidR="009431ED">
        <w:rPr>
          <w:rFonts w:hint="cs"/>
          <w:rtl/>
        </w:rPr>
        <w:t>)</w:t>
      </w:r>
      <w:r>
        <w:rPr>
          <w:rFonts w:hint="cs"/>
          <w:rtl/>
        </w:rPr>
        <w:t xml:space="preserve"> </w:t>
      </w:r>
      <w:r w:rsidRPr="00A85D06">
        <w:rPr>
          <w:rStyle w:val="libFootnotenumChar"/>
          <w:rFonts w:hint="cs"/>
          <w:rtl/>
        </w:rPr>
        <w:t>(1)</w:t>
      </w:r>
      <w:r w:rsidR="001C4878">
        <w:rPr>
          <w:rFonts w:hint="cs"/>
          <w:rtl/>
        </w:rPr>
        <w:t xml:space="preserve">. </w:t>
      </w:r>
    </w:p>
    <w:p w:rsidR="00A85D06" w:rsidRDefault="00A85D06" w:rsidP="00A85D06">
      <w:pPr>
        <w:pStyle w:val="libNormal"/>
        <w:rPr>
          <w:rtl/>
        </w:rPr>
      </w:pPr>
      <w:r>
        <w:rPr>
          <w:rFonts w:hint="cs"/>
          <w:rtl/>
        </w:rPr>
        <w:t xml:space="preserve">وما نال أمّة رسول الله </w:t>
      </w:r>
      <w:r w:rsidRPr="00BD4EF0">
        <w:rPr>
          <w:rStyle w:val="libAlaemChar"/>
          <w:rFonts w:eastAsiaTheme="minorHAnsi"/>
          <w:rtl/>
        </w:rPr>
        <w:t>صلى‌الله‌عليه‌وآله‌وسلم</w:t>
      </w:r>
      <w:r>
        <w:rPr>
          <w:rFonts w:hint="cs"/>
          <w:rtl/>
        </w:rPr>
        <w:t xml:space="preserve"> وعترته الطاهرة على يد أحد ما نالهم على يد المتسلّط بالجبروت واشتقاقه من الجبريّة مثل الملكوت من الملك</w:t>
      </w:r>
      <w:r w:rsidR="00603FE9">
        <w:rPr>
          <w:rFonts w:hint="cs"/>
          <w:rtl/>
        </w:rPr>
        <w:t xml:space="preserve">؛ </w:t>
      </w:r>
      <w:r>
        <w:rPr>
          <w:rFonts w:hint="cs"/>
          <w:rtl/>
        </w:rPr>
        <w:t>فانظر في سلطان الجميع</w:t>
      </w:r>
      <w:r w:rsidR="00864EEE">
        <w:rPr>
          <w:rFonts w:hint="cs"/>
          <w:rtl/>
        </w:rPr>
        <w:t xml:space="preserve">، </w:t>
      </w:r>
      <w:r>
        <w:rPr>
          <w:rFonts w:hint="cs"/>
          <w:rtl/>
        </w:rPr>
        <w:t>في قربه وبعده من الجبروت</w:t>
      </w:r>
      <w:r w:rsidR="00864EEE">
        <w:rPr>
          <w:rFonts w:hint="cs"/>
          <w:rtl/>
        </w:rPr>
        <w:t xml:space="preserve">، </w:t>
      </w:r>
      <w:r>
        <w:rPr>
          <w:rFonts w:hint="cs"/>
          <w:rtl/>
        </w:rPr>
        <w:t>ومن لعنه رسول الله</w:t>
      </w:r>
      <w:r w:rsidRPr="00A85D06">
        <w:rPr>
          <w:rStyle w:val="libAlaemChar"/>
          <w:rFonts w:eastAsiaTheme="minorHAnsi"/>
          <w:rtl/>
        </w:rPr>
        <w:t xml:space="preserve"> </w:t>
      </w:r>
      <w:r w:rsidRPr="00BD4EF0">
        <w:rPr>
          <w:rStyle w:val="libAlaemChar"/>
          <w:rFonts w:eastAsiaTheme="minorHAnsi"/>
          <w:rtl/>
        </w:rPr>
        <w:t>صلى‌الله‌عليه‌وآله‌وسلم</w:t>
      </w:r>
      <w:r>
        <w:rPr>
          <w:rFonts w:hint="cs"/>
          <w:rtl/>
        </w:rPr>
        <w:t xml:space="preserve"> منهم لتسلّطه الجبروتي</w:t>
      </w:r>
      <w:r w:rsidR="00864EEE">
        <w:rPr>
          <w:rFonts w:hint="cs"/>
          <w:rtl/>
        </w:rPr>
        <w:t xml:space="preserve">، </w:t>
      </w:r>
      <w:r>
        <w:rPr>
          <w:rFonts w:hint="cs"/>
          <w:rtl/>
        </w:rPr>
        <w:t>ومن خلال سيرته في إعزاز من أذلّة تعالى بذنوبه وإذلال من أعزّه الله ورفع مقامه لطهارته</w:t>
      </w:r>
      <w:r w:rsidR="00603FE9">
        <w:rPr>
          <w:rFonts w:hint="cs"/>
          <w:rtl/>
        </w:rPr>
        <w:t xml:space="preserve">؛ </w:t>
      </w:r>
      <w:r>
        <w:rPr>
          <w:rFonts w:hint="cs"/>
          <w:rtl/>
        </w:rPr>
        <w:t>تعرف من هو الجبروت</w:t>
      </w:r>
      <w:r w:rsidR="009431ED">
        <w:rPr>
          <w:rFonts w:hint="cs"/>
          <w:rtl/>
        </w:rPr>
        <w:t>؟</w:t>
      </w:r>
    </w:p>
    <w:p w:rsidR="00A85D06" w:rsidRDefault="00A85D06" w:rsidP="00A85D06">
      <w:pPr>
        <w:pStyle w:val="libNormal"/>
        <w:rPr>
          <w:rtl/>
        </w:rPr>
      </w:pPr>
      <w:r>
        <w:rPr>
          <w:rFonts w:hint="cs"/>
          <w:rtl/>
        </w:rPr>
        <w:t>وفي الحديث لعن من استحلّ ما حرّم الله عزّ وجلّ فيجعل من حرم الله كما سواه ممّا لم يحرّمه من بلاده</w:t>
      </w:r>
      <w:r w:rsidR="00864EEE">
        <w:rPr>
          <w:rFonts w:hint="cs"/>
          <w:rtl/>
        </w:rPr>
        <w:t xml:space="preserve">، </w:t>
      </w:r>
      <w:r>
        <w:rPr>
          <w:rFonts w:hint="cs"/>
          <w:rtl/>
        </w:rPr>
        <w:t xml:space="preserve">وقد أبان سبحانه حرمه من سائر الأصقاع من منع عباده من </w:t>
      </w:r>
    </w:p>
    <w:p w:rsidR="00A85D06" w:rsidRDefault="009431ED" w:rsidP="009431ED">
      <w:pPr>
        <w:pStyle w:val="libLine"/>
        <w:rPr>
          <w:rtl/>
        </w:rPr>
      </w:pPr>
      <w:r>
        <w:rPr>
          <w:rFonts w:hint="cs"/>
          <w:rtl/>
        </w:rPr>
        <w:t>____________________</w:t>
      </w:r>
    </w:p>
    <w:p w:rsidR="00A85D06" w:rsidRDefault="00A85D06" w:rsidP="00457CD8">
      <w:pPr>
        <w:pStyle w:val="libFootnote0"/>
        <w:rPr>
          <w:rtl/>
        </w:rPr>
      </w:pPr>
      <w:r>
        <w:rPr>
          <w:rFonts w:hint="cs"/>
          <w:rtl/>
        </w:rPr>
        <w:t>(1) مشكل الآثار</w:t>
      </w:r>
      <w:r w:rsidR="00864EEE">
        <w:rPr>
          <w:rFonts w:hint="cs"/>
          <w:rtl/>
        </w:rPr>
        <w:t xml:space="preserve">، </w:t>
      </w:r>
      <w:r>
        <w:rPr>
          <w:rFonts w:hint="cs"/>
          <w:rtl/>
        </w:rPr>
        <w:t>للطحاوي الحنفيّ 4</w:t>
      </w:r>
      <w:r w:rsidR="00603FE9">
        <w:rPr>
          <w:rFonts w:hint="cs"/>
          <w:rtl/>
        </w:rPr>
        <w:t xml:space="preserve">: </w:t>
      </w:r>
      <w:r>
        <w:rPr>
          <w:rFonts w:hint="cs"/>
          <w:rtl/>
        </w:rPr>
        <w:t>254 / 3793</w:t>
      </w:r>
      <w:r w:rsidR="001C4878">
        <w:rPr>
          <w:rFonts w:hint="cs"/>
          <w:rtl/>
        </w:rPr>
        <w:t xml:space="preserve">. </w:t>
      </w:r>
    </w:p>
    <w:p w:rsidR="00A85D06" w:rsidRDefault="00A85D06" w:rsidP="009431ED">
      <w:pPr>
        <w:pStyle w:val="libNormal"/>
        <w:rPr>
          <w:rtl/>
        </w:rPr>
      </w:pPr>
      <w:r>
        <w:rPr>
          <w:rtl/>
        </w:rPr>
        <w:br w:type="page"/>
      </w:r>
    </w:p>
    <w:p w:rsidR="00A85D06" w:rsidRDefault="00457CD8" w:rsidP="00457CD8">
      <w:pPr>
        <w:pStyle w:val="libNormal0"/>
        <w:rPr>
          <w:rtl/>
        </w:rPr>
      </w:pPr>
      <w:r>
        <w:rPr>
          <w:rFonts w:hint="cs"/>
          <w:rtl/>
        </w:rPr>
        <w:t>دخوله</w:t>
      </w:r>
      <w:r w:rsidR="00B154FA">
        <w:rPr>
          <w:rFonts w:hint="cs"/>
          <w:rtl/>
        </w:rPr>
        <w:t xml:space="preserve"> إلّا </w:t>
      </w:r>
      <w:r>
        <w:rPr>
          <w:rFonts w:hint="cs"/>
          <w:rtl/>
        </w:rPr>
        <w:t>محرمين إمّا بالحجّ أو بالعمرة من تحريم صيده</w:t>
      </w:r>
      <w:r w:rsidR="00864EEE">
        <w:rPr>
          <w:rFonts w:hint="cs"/>
          <w:rtl/>
        </w:rPr>
        <w:t xml:space="preserve">، </w:t>
      </w:r>
      <w:r>
        <w:rPr>
          <w:rFonts w:hint="cs"/>
          <w:rtl/>
        </w:rPr>
        <w:t>ومن دخله كان آمناً لقوله تعالى</w:t>
      </w:r>
      <w:r w:rsidR="00603FE9">
        <w:rPr>
          <w:rFonts w:hint="cs"/>
          <w:rtl/>
        </w:rPr>
        <w:t xml:space="preserve">: </w:t>
      </w:r>
      <w:r w:rsidRPr="00457CD8">
        <w:rPr>
          <w:rStyle w:val="libAlaemChar"/>
          <w:rFonts w:hint="cs"/>
          <w:rtl/>
        </w:rPr>
        <w:t>(</w:t>
      </w:r>
      <w:r w:rsidRPr="00457CD8">
        <w:rPr>
          <w:rStyle w:val="libAieChar"/>
          <w:rFonts w:eastAsia="MS Mincho"/>
          <w:rtl/>
        </w:rPr>
        <w:t>وَمَن دَخَلَهُ كَانَ آمِناً</w:t>
      </w:r>
      <w:r w:rsidRPr="00457CD8">
        <w:rPr>
          <w:rStyle w:val="libAlaemChar"/>
          <w:rFonts w:hint="cs"/>
          <w:rtl/>
        </w:rPr>
        <w:t>)</w:t>
      </w:r>
      <w:r>
        <w:rPr>
          <w:rFonts w:hint="cs"/>
          <w:rtl/>
        </w:rPr>
        <w:t xml:space="preserve"> </w:t>
      </w:r>
      <w:r w:rsidRPr="00457CD8">
        <w:rPr>
          <w:rStyle w:val="libFootnotenumChar"/>
          <w:rFonts w:hint="cs"/>
          <w:rtl/>
        </w:rPr>
        <w:t>(1)</w:t>
      </w:r>
      <w:r w:rsidR="001C4878">
        <w:rPr>
          <w:rFonts w:hint="cs"/>
          <w:rtl/>
        </w:rPr>
        <w:t xml:space="preserve">. </w:t>
      </w:r>
      <w:r>
        <w:rPr>
          <w:rFonts w:hint="cs"/>
          <w:rtl/>
        </w:rPr>
        <w:t>وبتحريمه عضاهه للحرمة التي لم يجعلها لعضاه غيرها ومن منعه القتال فيه</w:t>
      </w:r>
      <w:r w:rsidR="00864EEE">
        <w:rPr>
          <w:rFonts w:hint="cs"/>
          <w:rtl/>
        </w:rPr>
        <w:t xml:space="preserve">، </w:t>
      </w:r>
      <w:r>
        <w:rPr>
          <w:rFonts w:hint="cs"/>
          <w:rtl/>
        </w:rPr>
        <w:t>من لا يجب قتاله</w:t>
      </w:r>
      <w:r w:rsidR="00864EEE">
        <w:rPr>
          <w:rFonts w:hint="cs"/>
          <w:rtl/>
        </w:rPr>
        <w:t xml:space="preserve">، </w:t>
      </w:r>
      <w:r>
        <w:rPr>
          <w:rFonts w:hint="cs"/>
          <w:rtl/>
        </w:rPr>
        <w:t>لأنّه قد أعلمنا عزّ وجلّ على لسان رسوله إنّ مكّة لا تغزى بعد العام الذي غزاه وأنّه لا يقتل قرشيّ بعد عامه ذلك صبراً</w:t>
      </w:r>
      <w:r w:rsidR="00864EEE">
        <w:rPr>
          <w:rFonts w:hint="cs"/>
          <w:rtl/>
        </w:rPr>
        <w:t xml:space="preserve">، </w:t>
      </w:r>
      <w:r>
        <w:rPr>
          <w:rFonts w:hint="cs"/>
          <w:rtl/>
        </w:rPr>
        <w:t>اي لا تقتلوا أهلها بعد ذلك العام</w:t>
      </w:r>
      <w:r w:rsidR="00864EEE">
        <w:rPr>
          <w:rFonts w:hint="cs"/>
          <w:rtl/>
        </w:rPr>
        <w:t xml:space="preserve">، </w:t>
      </w:r>
      <w:r>
        <w:rPr>
          <w:rFonts w:hint="cs"/>
          <w:rtl/>
        </w:rPr>
        <w:t>فيغزون كما غزوا في ذلك العام للكفر الذي أباح دماء أهلها القرشيّين في ذلك العام</w:t>
      </w:r>
      <w:r w:rsidR="00603FE9">
        <w:rPr>
          <w:rFonts w:hint="cs"/>
          <w:rtl/>
        </w:rPr>
        <w:t xml:space="preserve">؛ </w:t>
      </w:r>
      <w:r>
        <w:rPr>
          <w:rFonts w:hint="cs"/>
          <w:rtl/>
        </w:rPr>
        <w:t>فمن أنزل الحرم بخلاف تلك المنزلة كان به ملعوناً</w:t>
      </w:r>
      <w:r w:rsidR="001C4878">
        <w:rPr>
          <w:rFonts w:hint="cs"/>
          <w:rtl/>
        </w:rPr>
        <w:t xml:space="preserve">. </w:t>
      </w:r>
      <w:r>
        <w:rPr>
          <w:rFonts w:hint="cs"/>
          <w:rtl/>
        </w:rPr>
        <w:t>ولذلك أذاع ابن الزبير في أوّل أمره</w:t>
      </w:r>
      <w:r w:rsidR="00603FE9">
        <w:rPr>
          <w:rFonts w:hint="cs"/>
          <w:rtl/>
        </w:rPr>
        <w:t xml:space="preserve">: </w:t>
      </w:r>
      <w:r>
        <w:rPr>
          <w:rFonts w:hint="cs"/>
          <w:rtl/>
        </w:rPr>
        <w:t>أنّه عائذ ببيت الله</w:t>
      </w:r>
      <w:r w:rsidR="00864EEE">
        <w:rPr>
          <w:rFonts w:hint="cs"/>
          <w:rtl/>
        </w:rPr>
        <w:t xml:space="preserve">، </w:t>
      </w:r>
      <w:r>
        <w:rPr>
          <w:rFonts w:hint="cs"/>
          <w:rtl/>
        </w:rPr>
        <w:t>لعلّ جيوش الشأم تكفّ عنه</w:t>
      </w:r>
      <w:r w:rsidR="00603FE9">
        <w:rPr>
          <w:rFonts w:hint="cs"/>
          <w:rtl/>
        </w:rPr>
        <w:t xml:space="preserve">؛ </w:t>
      </w:r>
      <w:r>
        <w:rPr>
          <w:rFonts w:hint="cs"/>
          <w:rtl/>
        </w:rPr>
        <w:t>ولا أدري</w:t>
      </w:r>
      <w:r w:rsidR="004A4E29">
        <w:rPr>
          <w:rFonts w:hint="cs"/>
          <w:rtl/>
        </w:rPr>
        <w:t xml:space="preserve">! </w:t>
      </w:r>
      <w:r w:rsidR="00EB05E8">
        <w:rPr>
          <w:rFonts w:hint="cs"/>
          <w:rtl/>
        </w:rPr>
        <w:t>نسي أو تناسى أنّهم طوع المتسلّط بالجبروت المشتهر بالخمر وملاعبة الكلاب والقرود والفهود</w:t>
      </w:r>
      <w:r w:rsidR="00603FE9">
        <w:rPr>
          <w:rFonts w:hint="cs"/>
          <w:rtl/>
        </w:rPr>
        <w:t xml:space="preserve">؛ </w:t>
      </w:r>
      <w:r w:rsidR="00EB05E8">
        <w:rPr>
          <w:rFonts w:hint="cs"/>
          <w:rtl/>
        </w:rPr>
        <w:t>ومن قبل شنّوا الغارات على الحرمين الشريفين</w:t>
      </w:r>
      <w:r w:rsidR="00864EEE">
        <w:rPr>
          <w:rFonts w:hint="cs"/>
          <w:rtl/>
        </w:rPr>
        <w:t xml:space="preserve">، </w:t>
      </w:r>
      <w:r w:rsidR="00EB05E8">
        <w:rPr>
          <w:rFonts w:hint="cs"/>
          <w:rtl/>
        </w:rPr>
        <w:t>ولم يكن وقتها تمرّد ولا حتّى عائذ</w:t>
      </w:r>
      <w:r w:rsidR="004A4E29">
        <w:rPr>
          <w:rFonts w:hint="cs"/>
          <w:rtl/>
        </w:rPr>
        <w:t xml:space="preserve">! </w:t>
      </w:r>
    </w:p>
    <w:p w:rsidR="00EB05E8" w:rsidRDefault="00452465" w:rsidP="00EB05E8">
      <w:pPr>
        <w:pStyle w:val="libNormal"/>
        <w:rPr>
          <w:rtl/>
        </w:rPr>
      </w:pPr>
      <w:r>
        <w:rPr>
          <w:rFonts w:hint="cs"/>
          <w:rtl/>
        </w:rPr>
        <w:t>وكان منه أن حرّض أهل المدينة على خلع أسفه متسلّط بالجبروت فكان الحرّة</w:t>
      </w:r>
      <w:r w:rsidR="00864EEE">
        <w:rPr>
          <w:rFonts w:hint="cs"/>
          <w:rtl/>
        </w:rPr>
        <w:t xml:space="preserve">، </w:t>
      </w:r>
      <w:r>
        <w:rPr>
          <w:rFonts w:hint="cs"/>
          <w:rtl/>
        </w:rPr>
        <w:t>ثمّ عطف جيش الشأم على بيت الله فدكّوا قبلة المسلمين فهدموها وحرقوا ستائرها وهم يرقصون ويتغنون فرحاً بما فعلوا</w:t>
      </w:r>
      <w:r w:rsidR="00603FE9">
        <w:rPr>
          <w:rFonts w:hint="cs"/>
          <w:rtl/>
        </w:rPr>
        <w:t xml:space="preserve">؛ </w:t>
      </w:r>
      <w:r w:rsidR="00113C36">
        <w:rPr>
          <w:rFonts w:hint="cs"/>
          <w:rtl/>
        </w:rPr>
        <w:t>ولو</w:t>
      </w:r>
      <w:r>
        <w:rPr>
          <w:rFonts w:hint="cs"/>
          <w:rtl/>
        </w:rPr>
        <w:t>لا أنّ خبر هلاك طاغيتهم المتسلّط بالجبروت قد وصلهم ل</w:t>
      </w:r>
      <w:r w:rsidR="0017672B">
        <w:rPr>
          <w:rFonts w:hint="cs"/>
          <w:rtl/>
        </w:rPr>
        <w:t>ـ</w:t>
      </w:r>
      <w:r>
        <w:rPr>
          <w:rFonts w:hint="cs"/>
          <w:rtl/>
        </w:rPr>
        <w:t>ما رجعوا</w:t>
      </w:r>
      <w:r w:rsidR="00B154FA">
        <w:rPr>
          <w:rFonts w:hint="cs"/>
          <w:rtl/>
        </w:rPr>
        <w:t xml:space="preserve"> إلّا </w:t>
      </w:r>
      <w:r>
        <w:rPr>
          <w:rFonts w:hint="cs"/>
          <w:rtl/>
        </w:rPr>
        <w:t>برأس ابن الزبير</w:t>
      </w:r>
      <w:r w:rsidR="00603FE9">
        <w:rPr>
          <w:rFonts w:hint="cs"/>
          <w:rtl/>
        </w:rPr>
        <w:t xml:space="preserve">؛ </w:t>
      </w:r>
      <w:r>
        <w:rPr>
          <w:rFonts w:hint="cs"/>
          <w:rtl/>
        </w:rPr>
        <w:t>عند ذلك اختلفوا وصاروا أكثر من فرقة ورجعوا إلى الشأم لتبدأ مرحلة جديدة هي تسلّط مروان بن الحكم</w:t>
      </w:r>
      <w:r w:rsidR="00864EEE">
        <w:rPr>
          <w:rFonts w:hint="cs"/>
          <w:rtl/>
        </w:rPr>
        <w:t xml:space="preserve">، </w:t>
      </w:r>
      <w:r>
        <w:rPr>
          <w:rFonts w:hint="cs"/>
          <w:rtl/>
        </w:rPr>
        <w:t>وفي عهد ابنه عبد الملك خرّبت الكعبة مرّة أخرى على ايدي أهل الشأم ولم يرجعوا</w:t>
      </w:r>
      <w:r w:rsidR="00B154FA">
        <w:rPr>
          <w:rFonts w:hint="cs"/>
          <w:rtl/>
        </w:rPr>
        <w:t xml:space="preserve"> إلّا </w:t>
      </w:r>
      <w:r>
        <w:rPr>
          <w:rFonts w:hint="cs"/>
          <w:rtl/>
        </w:rPr>
        <w:t>بعد أن قتل ابن الزبير وصلب</w:t>
      </w:r>
      <w:r w:rsidR="001C4878">
        <w:rPr>
          <w:rFonts w:hint="cs"/>
          <w:rtl/>
        </w:rPr>
        <w:t xml:space="preserve">. </w:t>
      </w:r>
    </w:p>
    <w:p w:rsidR="00452465" w:rsidRDefault="00452465" w:rsidP="00EB05E8">
      <w:pPr>
        <w:pStyle w:val="libNormal"/>
        <w:rPr>
          <w:rtl/>
        </w:rPr>
      </w:pPr>
      <w:r>
        <w:rPr>
          <w:rFonts w:hint="cs"/>
          <w:rtl/>
        </w:rPr>
        <w:t>وقوله</w:t>
      </w:r>
      <w:r w:rsidR="00603FE9">
        <w:rPr>
          <w:rFonts w:hint="cs"/>
          <w:rtl/>
        </w:rPr>
        <w:t xml:space="preserve">: </w:t>
      </w:r>
      <w:r w:rsidR="009431ED">
        <w:rPr>
          <w:rFonts w:hint="cs"/>
          <w:rtl/>
        </w:rPr>
        <w:t>(</w:t>
      </w:r>
      <w:r>
        <w:rPr>
          <w:rFonts w:hint="cs"/>
          <w:rtl/>
        </w:rPr>
        <w:t>والمستحلّ من عترتي ما حرّم الله</w:t>
      </w:r>
      <w:r w:rsidR="009431ED">
        <w:rPr>
          <w:rFonts w:hint="cs"/>
          <w:rtl/>
        </w:rPr>
        <w:t>)</w:t>
      </w:r>
      <w:r>
        <w:rPr>
          <w:rFonts w:hint="cs"/>
          <w:rtl/>
        </w:rPr>
        <w:t xml:space="preserve"> وعترته هم أهل بيته الذين على دينه </w:t>
      </w:r>
    </w:p>
    <w:p w:rsidR="00452465" w:rsidRDefault="009431ED" w:rsidP="009431ED">
      <w:pPr>
        <w:pStyle w:val="libLine"/>
        <w:rPr>
          <w:rtl/>
        </w:rPr>
      </w:pPr>
      <w:r>
        <w:rPr>
          <w:rFonts w:hint="cs"/>
          <w:rtl/>
        </w:rPr>
        <w:t>____________________</w:t>
      </w:r>
    </w:p>
    <w:p w:rsidR="00452465" w:rsidRDefault="00452465" w:rsidP="00D853D6">
      <w:pPr>
        <w:pStyle w:val="libFootnote0"/>
        <w:rPr>
          <w:rtl/>
        </w:rPr>
      </w:pPr>
      <w:r>
        <w:rPr>
          <w:rFonts w:hint="cs"/>
          <w:rtl/>
        </w:rPr>
        <w:t>(1) آل عمران</w:t>
      </w:r>
      <w:r w:rsidR="00603FE9">
        <w:rPr>
          <w:rFonts w:hint="cs"/>
          <w:rtl/>
        </w:rPr>
        <w:t xml:space="preserve">: </w:t>
      </w:r>
      <w:r>
        <w:rPr>
          <w:rFonts w:hint="cs"/>
          <w:rtl/>
        </w:rPr>
        <w:t>97</w:t>
      </w:r>
      <w:r w:rsidR="001C4878">
        <w:rPr>
          <w:rFonts w:hint="cs"/>
          <w:rtl/>
        </w:rPr>
        <w:t xml:space="preserve">. </w:t>
      </w:r>
    </w:p>
    <w:p w:rsidR="00452465" w:rsidRDefault="00452465" w:rsidP="009431ED">
      <w:pPr>
        <w:pStyle w:val="libNormal"/>
        <w:rPr>
          <w:rtl/>
        </w:rPr>
      </w:pPr>
      <w:r>
        <w:rPr>
          <w:rtl/>
        </w:rPr>
        <w:br w:type="page"/>
      </w:r>
    </w:p>
    <w:p w:rsidR="00452465" w:rsidRDefault="00F456BA" w:rsidP="00D853D6">
      <w:pPr>
        <w:pStyle w:val="libNormal0"/>
        <w:rPr>
          <w:rtl/>
        </w:rPr>
      </w:pPr>
      <w:r>
        <w:rPr>
          <w:rFonts w:hint="cs"/>
          <w:rtl/>
        </w:rPr>
        <w:t>وعلى التمسّك بأمره</w:t>
      </w:r>
      <w:r w:rsidR="00864EEE">
        <w:rPr>
          <w:rFonts w:hint="cs"/>
          <w:rtl/>
        </w:rPr>
        <w:t xml:space="preserve">، </w:t>
      </w:r>
      <w:r>
        <w:rPr>
          <w:rFonts w:hint="cs"/>
          <w:rtl/>
        </w:rPr>
        <w:t>ولذا قرنهم بكتاب الله كما في حديث الثقلين</w:t>
      </w:r>
      <w:r w:rsidR="00864EEE">
        <w:rPr>
          <w:rFonts w:hint="cs"/>
          <w:rtl/>
        </w:rPr>
        <w:t xml:space="preserve">، </w:t>
      </w:r>
      <w:r>
        <w:rPr>
          <w:rFonts w:hint="cs"/>
          <w:rtl/>
        </w:rPr>
        <w:t>وأهل بيته الذين على دينه هم أهل الكساء</w:t>
      </w:r>
      <w:r w:rsidR="00603FE9">
        <w:rPr>
          <w:rFonts w:hint="cs"/>
          <w:rtl/>
        </w:rPr>
        <w:t xml:space="preserve">: </w:t>
      </w:r>
      <w:r>
        <w:rPr>
          <w:rFonts w:hint="cs"/>
          <w:rtl/>
        </w:rPr>
        <w:t>عليّ</w:t>
      </w:r>
      <w:r w:rsidR="00864EEE">
        <w:rPr>
          <w:rFonts w:hint="cs"/>
          <w:rtl/>
        </w:rPr>
        <w:t xml:space="preserve">، </w:t>
      </w:r>
      <w:r>
        <w:rPr>
          <w:rFonts w:hint="cs"/>
          <w:rtl/>
        </w:rPr>
        <w:t>وفاطمة</w:t>
      </w:r>
      <w:r w:rsidR="00864EEE">
        <w:rPr>
          <w:rFonts w:hint="cs"/>
          <w:rtl/>
        </w:rPr>
        <w:t xml:space="preserve">، </w:t>
      </w:r>
      <w:r>
        <w:rPr>
          <w:rFonts w:hint="cs"/>
          <w:rtl/>
        </w:rPr>
        <w:t>والحسن</w:t>
      </w:r>
      <w:r w:rsidR="00864EEE">
        <w:rPr>
          <w:rFonts w:hint="cs"/>
          <w:rtl/>
        </w:rPr>
        <w:t xml:space="preserve">، </w:t>
      </w:r>
      <w:r>
        <w:rPr>
          <w:rFonts w:hint="cs"/>
          <w:rtl/>
        </w:rPr>
        <w:t xml:space="preserve">والحسين </w:t>
      </w:r>
      <w:r w:rsidRPr="00F456BA">
        <w:rPr>
          <w:rStyle w:val="libAlaemChar"/>
          <w:rFonts w:eastAsiaTheme="minorHAnsi"/>
          <w:rtl/>
        </w:rPr>
        <w:t>عليهم‌السلام</w:t>
      </w:r>
      <w:r w:rsidR="00864EEE" w:rsidRPr="009431ED">
        <w:rPr>
          <w:rFonts w:eastAsiaTheme="minorHAnsi"/>
          <w:rtl/>
        </w:rPr>
        <w:t xml:space="preserve">، </w:t>
      </w:r>
      <w:r>
        <w:rPr>
          <w:rFonts w:hint="cs"/>
          <w:rtl/>
        </w:rPr>
        <w:t>الذين جمعهم النبيّ</w:t>
      </w:r>
      <w:r w:rsidRPr="009431ED">
        <w:rPr>
          <w:rFonts w:eastAsiaTheme="minorHAnsi"/>
          <w:rtl/>
        </w:rPr>
        <w:t xml:space="preserve"> </w:t>
      </w:r>
      <w:r w:rsidRPr="00F456BA">
        <w:rPr>
          <w:rStyle w:val="libAlaemChar"/>
          <w:rFonts w:eastAsiaTheme="minorHAnsi"/>
          <w:rtl/>
        </w:rPr>
        <w:t>صلى‌الله‌عليه‌وآله‌وسلم</w:t>
      </w:r>
      <w:r>
        <w:rPr>
          <w:rFonts w:hint="cs"/>
          <w:rtl/>
        </w:rPr>
        <w:t xml:space="preserve"> معه تحت الكساء ودعا لهم وقال</w:t>
      </w:r>
      <w:r w:rsidR="00603FE9">
        <w:rPr>
          <w:rFonts w:hint="cs"/>
          <w:rtl/>
        </w:rPr>
        <w:t xml:space="preserve">: </w:t>
      </w:r>
      <w:r w:rsidR="009431ED">
        <w:rPr>
          <w:rFonts w:hint="cs"/>
          <w:rtl/>
        </w:rPr>
        <w:t>(</w:t>
      </w:r>
      <w:r w:rsidR="008864DC">
        <w:rPr>
          <w:rFonts w:hint="cs"/>
          <w:rtl/>
        </w:rPr>
        <w:t xml:space="preserve">أللّهم </w:t>
      </w:r>
      <w:r>
        <w:rPr>
          <w:rFonts w:hint="cs"/>
          <w:rtl/>
        </w:rPr>
        <w:t>هؤلاء أهل بيتي فأذهب عنهم الرجس وطهّرهم تطهيراً</w:t>
      </w:r>
      <w:r w:rsidR="009431ED">
        <w:rPr>
          <w:rFonts w:hint="cs"/>
          <w:rtl/>
        </w:rPr>
        <w:t>)</w:t>
      </w:r>
      <w:r>
        <w:rPr>
          <w:rFonts w:hint="cs"/>
          <w:rtl/>
        </w:rPr>
        <w:t xml:space="preserve"> وفيهم نزلت آية التطهير</w:t>
      </w:r>
      <w:r w:rsidR="001C4878">
        <w:rPr>
          <w:rFonts w:hint="cs"/>
          <w:rtl/>
        </w:rPr>
        <w:t xml:space="preserve">. </w:t>
      </w:r>
      <w:r>
        <w:rPr>
          <w:rFonts w:hint="cs"/>
          <w:rtl/>
        </w:rPr>
        <w:t>فمن أخرجهم عن مكانتهم ومنزلتهم التي أنزلهم الله تعالى إيّاها كافر بالقرآن لأنّ أهل البيت بعض القرآن ل</w:t>
      </w:r>
      <w:r w:rsidR="0017672B">
        <w:rPr>
          <w:rFonts w:hint="cs"/>
          <w:rtl/>
        </w:rPr>
        <w:t>ـ</w:t>
      </w:r>
      <w:r>
        <w:rPr>
          <w:rFonts w:hint="cs"/>
          <w:rtl/>
        </w:rPr>
        <w:t>ما نزل فيهم</w:t>
      </w:r>
      <w:r w:rsidR="00864EEE">
        <w:rPr>
          <w:rFonts w:hint="cs"/>
          <w:rtl/>
        </w:rPr>
        <w:t xml:space="preserve">، </w:t>
      </w:r>
      <w:r>
        <w:rPr>
          <w:rFonts w:hint="cs"/>
          <w:rtl/>
        </w:rPr>
        <w:t>فليس بمؤمن من آمن ببعض القرآن وكفر ببعضه</w:t>
      </w:r>
      <w:r w:rsidR="00864EEE">
        <w:rPr>
          <w:rFonts w:hint="cs"/>
          <w:rtl/>
        </w:rPr>
        <w:t xml:space="preserve">، </w:t>
      </w:r>
      <w:r>
        <w:rPr>
          <w:rFonts w:hint="cs"/>
          <w:rtl/>
        </w:rPr>
        <w:t>ومن فعل ذلك فله خزي في الحياة الدنيا وله يوم الآخرة عذاب عظيم</w:t>
      </w:r>
      <w:r w:rsidR="004A4E29">
        <w:rPr>
          <w:rFonts w:hint="cs"/>
          <w:rtl/>
        </w:rPr>
        <w:t xml:space="preserve">! </w:t>
      </w:r>
      <w:r>
        <w:rPr>
          <w:rFonts w:hint="cs"/>
          <w:rtl/>
        </w:rPr>
        <w:t xml:space="preserve">وحاله حال من استحلّ حرم الله عزّ وجلّ فيما استحلّ من حرمة أهل البيت </w:t>
      </w:r>
      <w:r w:rsidRPr="00F456BA">
        <w:rPr>
          <w:rStyle w:val="libAlaemChar"/>
          <w:rFonts w:eastAsiaTheme="minorHAnsi"/>
          <w:rtl/>
        </w:rPr>
        <w:t>عليهم‌السلام</w:t>
      </w:r>
      <w:r w:rsidR="00864EEE" w:rsidRPr="009431ED">
        <w:rPr>
          <w:rFonts w:eastAsiaTheme="minorHAnsi"/>
          <w:rtl/>
        </w:rPr>
        <w:t xml:space="preserve">، </w:t>
      </w:r>
      <w:r>
        <w:rPr>
          <w:rFonts w:hint="cs"/>
          <w:rtl/>
        </w:rPr>
        <w:t>فكلا المستحلّين موضع لعنة سيّد الأنبياء والرسل</w:t>
      </w:r>
      <w:r w:rsidR="00864EEE">
        <w:rPr>
          <w:rFonts w:hint="cs"/>
          <w:rtl/>
        </w:rPr>
        <w:t xml:space="preserve">، </w:t>
      </w:r>
      <w:r>
        <w:rPr>
          <w:rFonts w:hint="cs"/>
          <w:rtl/>
        </w:rPr>
        <w:t>ودعوة كلّ نبيّ مجاب</w:t>
      </w:r>
      <w:r w:rsidR="004A4E29">
        <w:rPr>
          <w:rFonts w:hint="cs"/>
          <w:rtl/>
        </w:rPr>
        <w:t xml:space="preserve">! </w:t>
      </w:r>
      <w:r>
        <w:rPr>
          <w:rFonts w:hint="cs"/>
          <w:rtl/>
        </w:rPr>
        <w:t xml:space="preserve">فأين يكون من استحلّ حرمة أهل بيته بالمداهمة والتحريق ومصادرة نحلة رسول الله </w:t>
      </w:r>
      <w:r w:rsidRPr="00F456BA">
        <w:rPr>
          <w:rStyle w:val="libAlaemChar"/>
          <w:rFonts w:eastAsiaTheme="minorHAnsi"/>
          <w:rtl/>
        </w:rPr>
        <w:t>صلى‌الله‌عليه‌وآله‌وسلم</w:t>
      </w:r>
      <w:r>
        <w:rPr>
          <w:rFonts w:hint="cs"/>
          <w:rtl/>
        </w:rPr>
        <w:t xml:space="preserve"> ابنته الصدّيقة الطاهرة </w:t>
      </w:r>
      <w:r w:rsidRPr="00F456BA">
        <w:rPr>
          <w:rStyle w:val="libAlaemChar"/>
          <w:rFonts w:eastAsiaTheme="minorHAnsi"/>
          <w:rtl/>
        </w:rPr>
        <w:t>عليها‌السلام</w:t>
      </w:r>
      <w:r w:rsidRPr="009431ED">
        <w:rPr>
          <w:rFonts w:eastAsiaTheme="minorHAnsi"/>
          <w:rtl/>
        </w:rPr>
        <w:t xml:space="preserve"> </w:t>
      </w:r>
      <w:r>
        <w:rPr>
          <w:rFonts w:hint="cs"/>
          <w:rtl/>
        </w:rPr>
        <w:t>وتكذيب دعواها وماتت وهي واجدة على القوم</w:t>
      </w:r>
      <w:r w:rsidR="004A4E29">
        <w:rPr>
          <w:rFonts w:hint="cs"/>
          <w:rtl/>
        </w:rPr>
        <w:t xml:space="preserve">! </w:t>
      </w:r>
      <w:r>
        <w:rPr>
          <w:rFonts w:hint="cs"/>
          <w:rtl/>
        </w:rPr>
        <w:t>وأقصوا</w:t>
      </w:r>
      <w:r w:rsidR="00CD61DC">
        <w:rPr>
          <w:rFonts w:hint="cs"/>
          <w:rtl/>
        </w:rPr>
        <w:t xml:space="preserve"> أمير المؤمنين </w:t>
      </w:r>
      <w:r>
        <w:rPr>
          <w:rFonts w:hint="cs"/>
          <w:rtl/>
        </w:rPr>
        <w:t xml:space="preserve">بنصّ القرآن الكريم وأحاديث رسول الله </w:t>
      </w:r>
      <w:r w:rsidRPr="00F456BA">
        <w:rPr>
          <w:rStyle w:val="libAlaemChar"/>
          <w:rFonts w:eastAsiaTheme="minorHAnsi"/>
          <w:rtl/>
        </w:rPr>
        <w:t>صلى‌الله‌عليه‌وآله‌وسلم</w:t>
      </w:r>
      <w:r w:rsidR="00864EEE">
        <w:rPr>
          <w:rFonts w:hint="cs"/>
          <w:rtl/>
        </w:rPr>
        <w:t xml:space="preserve">، </w:t>
      </w:r>
      <w:r>
        <w:rPr>
          <w:rFonts w:hint="cs"/>
          <w:rtl/>
        </w:rPr>
        <w:t>عن تلك المنزلة</w:t>
      </w:r>
      <w:r w:rsidR="00603FE9">
        <w:rPr>
          <w:rFonts w:hint="cs"/>
          <w:rtl/>
        </w:rPr>
        <w:t xml:space="preserve">؛ </w:t>
      </w:r>
      <w:r>
        <w:rPr>
          <w:rFonts w:hint="cs"/>
          <w:rtl/>
        </w:rPr>
        <w:t>ول</w:t>
      </w:r>
      <w:r w:rsidR="001F37A4">
        <w:rPr>
          <w:rFonts w:hint="cs"/>
          <w:rtl/>
        </w:rPr>
        <w:t>ـ</w:t>
      </w:r>
      <w:r>
        <w:rPr>
          <w:rFonts w:hint="cs"/>
          <w:rtl/>
        </w:rPr>
        <w:t>م</w:t>
      </w:r>
      <w:r w:rsidR="001F37A4">
        <w:rPr>
          <w:rFonts w:hint="cs"/>
          <w:rtl/>
        </w:rPr>
        <w:t>ـ</w:t>
      </w:r>
      <w:r>
        <w:rPr>
          <w:rFonts w:hint="cs"/>
          <w:rtl/>
        </w:rPr>
        <w:t>ّا بويع بيعة شرعيّة عامّةً خرج عليه ابن هند فحاربه</w:t>
      </w:r>
      <w:r w:rsidR="00864EEE">
        <w:rPr>
          <w:rFonts w:hint="cs"/>
          <w:rtl/>
        </w:rPr>
        <w:t xml:space="preserve">، </w:t>
      </w:r>
      <w:r>
        <w:rPr>
          <w:rFonts w:hint="cs"/>
          <w:rtl/>
        </w:rPr>
        <w:t xml:space="preserve">ثمّ حارب </w:t>
      </w:r>
      <w:r w:rsidR="00E43849">
        <w:rPr>
          <w:rFonts w:hint="cs"/>
          <w:rtl/>
        </w:rPr>
        <w:t>من بعده ثاني العترة السبط الزكي الحسن بن عليّ</w:t>
      </w:r>
      <w:r w:rsidR="00E43849" w:rsidRPr="009431ED">
        <w:rPr>
          <w:rFonts w:eastAsiaTheme="minorHAnsi"/>
          <w:rtl/>
        </w:rPr>
        <w:t xml:space="preserve"> </w:t>
      </w:r>
      <w:r w:rsidR="00E43849" w:rsidRPr="00E43849">
        <w:rPr>
          <w:rStyle w:val="libAlaemChar"/>
          <w:rFonts w:eastAsiaTheme="minorHAnsi"/>
          <w:rtl/>
        </w:rPr>
        <w:t>عليهما‌السلام</w:t>
      </w:r>
      <w:r w:rsidR="00864EEE">
        <w:rPr>
          <w:rFonts w:hint="cs"/>
          <w:rtl/>
        </w:rPr>
        <w:t xml:space="preserve">، </w:t>
      </w:r>
      <w:r w:rsidR="00E43849">
        <w:rPr>
          <w:rFonts w:hint="cs"/>
          <w:rtl/>
        </w:rPr>
        <w:t xml:space="preserve">ومن بعد ذلك قتل ابن ميسون سيّد شباب أهل الجنّة الحسين بن عليّ </w:t>
      </w:r>
      <w:r w:rsidR="00E43849" w:rsidRPr="00E43849">
        <w:rPr>
          <w:rStyle w:val="libAlaemChar"/>
          <w:rFonts w:eastAsiaTheme="minorHAnsi"/>
          <w:rtl/>
        </w:rPr>
        <w:t>عليهما‌السلام</w:t>
      </w:r>
      <w:r w:rsidR="00E43849" w:rsidRPr="009431ED">
        <w:rPr>
          <w:rFonts w:eastAsiaTheme="minorHAnsi"/>
          <w:rtl/>
        </w:rPr>
        <w:t xml:space="preserve"> </w:t>
      </w:r>
      <w:r w:rsidR="00E43849">
        <w:rPr>
          <w:rFonts w:hint="cs"/>
          <w:rtl/>
        </w:rPr>
        <w:t>وتوالت المصائب على العترة الطاهرة وشيعتهم حتّى يومنا</w:t>
      </w:r>
      <w:r w:rsidR="001C4878">
        <w:rPr>
          <w:rFonts w:hint="cs"/>
          <w:rtl/>
        </w:rPr>
        <w:t xml:space="preserve">. </w:t>
      </w:r>
    </w:p>
    <w:p w:rsidR="00E43849" w:rsidRDefault="00E43849" w:rsidP="00E43849">
      <w:pPr>
        <w:pStyle w:val="libNormal"/>
        <w:rPr>
          <w:rtl/>
        </w:rPr>
      </w:pPr>
      <w:r>
        <w:rPr>
          <w:rFonts w:hint="cs"/>
          <w:rtl/>
        </w:rPr>
        <w:t>فأين يكون الفريقان الباغي والمبغى عليه</w:t>
      </w:r>
      <w:r w:rsidR="00864EEE">
        <w:rPr>
          <w:rFonts w:hint="cs"/>
          <w:rtl/>
        </w:rPr>
        <w:t xml:space="preserve">، </w:t>
      </w:r>
      <w:r>
        <w:rPr>
          <w:rFonts w:hint="cs"/>
          <w:rtl/>
        </w:rPr>
        <w:t>العترة الطاهرة وشيعتهم ومن تسلّط بالجبروت فقتلهم ونكّل بهم</w:t>
      </w:r>
      <w:r w:rsidR="00864EEE">
        <w:rPr>
          <w:rFonts w:hint="cs"/>
          <w:rtl/>
        </w:rPr>
        <w:t xml:space="preserve">، </w:t>
      </w:r>
      <w:r>
        <w:rPr>
          <w:rFonts w:hint="cs"/>
          <w:rtl/>
        </w:rPr>
        <w:t>هل يجتمع الفريقان في مكان واحد</w:t>
      </w:r>
      <w:r w:rsidR="009431ED">
        <w:rPr>
          <w:rFonts w:hint="cs"/>
          <w:rtl/>
        </w:rPr>
        <w:t>؟</w:t>
      </w:r>
      <w:r w:rsidR="004A4E29">
        <w:rPr>
          <w:rFonts w:hint="cs"/>
          <w:rtl/>
        </w:rPr>
        <w:t xml:space="preserve">! </w:t>
      </w:r>
      <w:r>
        <w:rPr>
          <w:rFonts w:hint="cs"/>
          <w:rtl/>
        </w:rPr>
        <w:t>فهذا ليس من عدل الله تعالى الذي جعل قتل النفس الواحدة مثل قتل الناس جميعاً</w:t>
      </w:r>
      <w:r w:rsidR="00603FE9">
        <w:rPr>
          <w:rFonts w:hint="cs"/>
          <w:rtl/>
        </w:rPr>
        <w:t xml:space="preserve">؛ </w:t>
      </w:r>
      <w:r>
        <w:rPr>
          <w:rFonts w:hint="cs"/>
          <w:rtl/>
        </w:rPr>
        <w:t>هذا في عموم الناس</w:t>
      </w:r>
      <w:r w:rsidR="004A4E29">
        <w:rPr>
          <w:rFonts w:hint="cs"/>
          <w:rtl/>
        </w:rPr>
        <w:t xml:space="preserve">! </w:t>
      </w:r>
      <w:r>
        <w:rPr>
          <w:rFonts w:hint="cs"/>
          <w:rtl/>
        </w:rPr>
        <w:t>كيف إذا صار إلى قتل عترة نبيّه وشيعتهم خير البريّة</w:t>
      </w:r>
      <w:r w:rsidR="00864EEE">
        <w:rPr>
          <w:rFonts w:hint="cs"/>
          <w:rtl/>
        </w:rPr>
        <w:t xml:space="preserve">، </w:t>
      </w:r>
      <w:r>
        <w:rPr>
          <w:rFonts w:hint="cs"/>
          <w:rtl/>
        </w:rPr>
        <w:t>وقتل من طهّرهم من دون خلقه وكانوا معجزة نبيّه يوم المباهلة وأمر سبحانه بولايتهم</w:t>
      </w:r>
      <w:r w:rsidR="009431ED">
        <w:rPr>
          <w:rFonts w:hint="cs"/>
          <w:rtl/>
        </w:rPr>
        <w:t>؟</w:t>
      </w:r>
      <w:r w:rsidR="004A4E29">
        <w:rPr>
          <w:rFonts w:hint="cs"/>
          <w:rtl/>
        </w:rPr>
        <w:t xml:space="preserve">! </w:t>
      </w:r>
      <w:r>
        <w:rPr>
          <w:rFonts w:hint="cs"/>
          <w:rtl/>
        </w:rPr>
        <w:t>ول</w:t>
      </w:r>
      <w:r w:rsidR="001F37A4">
        <w:rPr>
          <w:rFonts w:hint="cs"/>
          <w:rtl/>
        </w:rPr>
        <w:t>ـ</w:t>
      </w:r>
      <w:r>
        <w:rPr>
          <w:rFonts w:hint="cs"/>
          <w:rtl/>
        </w:rPr>
        <w:t xml:space="preserve">مّا كانوا مع </w:t>
      </w:r>
    </w:p>
    <w:p w:rsidR="00E43849" w:rsidRDefault="00E43849" w:rsidP="009431ED">
      <w:pPr>
        <w:pStyle w:val="libNormal"/>
        <w:rPr>
          <w:rtl/>
        </w:rPr>
      </w:pPr>
      <w:r>
        <w:rPr>
          <w:rtl/>
        </w:rPr>
        <w:br w:type="page"/>
      </w:r>
    </w:p>
    <w:p w:rsidR="00E43849" w:rsidRDefault="00041B4A" w:rsidP="00041B4A">
      <w:pPr>
        <w:pStyle w:val="libNormal0"/>
        <w:rPr>
          <w:rtl/>
        </w:rPr>
      </w:pPr>
      <w:r>
        <w:rPr>
          <w:rFonts w:hint="cs"/>
          <w:rtl/>
        </w:rPr>
        <w:t>الحقّ والحقّ معهم لا يفارقهم</w:t>
      </w:r>
      <w:r w:rsidR="00864EEE">
        <w:rPr>
          <w:rFonts w:hint="cs"/>
          <w:rtl/>
        </w:rPr>
        <w:t xml:space="preserve">، </w:t>
      </w:r>
      <w:r>
        <w:rPr>
          <w:rFonts w:hint="cs"/>
          <w:rtl/>
        </w:rPr>
        <w:t xml:space="preserve">وهم عدل القرآن والثقل الثاني اللّذان تركهما رسول الله </w:t>
      </w:r>
      <w:r w:rsidRPr="00F456BA">
        <w:rPr>
          <w:rStyle w:val="libAlaemChar"/>
          <w:rFonts w:eastAsiaTheme="minorHAnsi"/>
          <w:rtl/>
        </w:rPr>
        <w:t>صلى‌الله‌عليه‌وآله‌وسلم</w:t>
      </w:r>
      <w:r>
        <w:rPr>
          <w:rFonts w:hint="cs"/>
          <w:rtl/>
        </w:rPr>
        <w:t xml:space="preserve"> وأوصى بهما</w:t>
      </w:r>
      <w:r w:rsidR="00864EEE">
        <w:rPr>
          <w:rFonts w:hint="cs"/>
          <w:rtl/>
        </w:rPr>
        <w:t xml:space="preserve">، </w:t>
      </w:r>
      <w:r>
        <w:rPr>
          <w:rFonts w:hint="cs"/>
          <w:rtl/>
        </w:rPr>
        <w:t>فإنّ القرآن معهما دنياً وآخرة ويأبى أن يحشر مع ثقله عدوّه وقاتله</w:t>
      </w:r>
      <w:r w:rsidR="004A4E29">
        <w:rPr>
          <w:rFonts w:hint="cs"/>
          <w:rtl/>
        </w:rPr>
        <w:t xml:space="preserve">! </w:t>
      </w:r>
    </w:p>
    <w:p w:rsidR="00041B4A" w:rsidRPr="00041B4A" w:rsidRDefault="00041B4A" w:rsidP="00041B4A">
      <w:pPr>
        <w:pStyle w:val="Heading1"/>
        <w:rPr>
          <w:rtl/>
        </w:rPr>
      </w:pPr>
      <w:bookmarkStart w:id="133" w:name="_Toc521236003"/>
      <w:r>
        <w:rPr>
          <w:rFonts w:hint="cs"/>
          <w:rtl/>
        </w:rPr>
        <w:t>الصلاة على أهل البيت في العبادة</w:t>
      </w:r>
      <w:bookmarkEnd w:id="133"/>
    </w:p>
    <w:p w:rsidR="00E70C05" w:rsidRDefault="00041B4A" w:rsidP="00555D6E">
      <w:pPr>
        <w:pStyle w:val="libNormal"/>
        <w:rPr>
          <w:rtl/>
        </w:rPr>
      </w:pPr>
      <w:r>
        <w:rPr>
          <w:rFonts w:hint="cs"/>
          <w:rtl/>
        </w:rPr>
        <w:t>الصلاة عمود الدين ومعراج المؤمن وصلة العبد بربه</w:t>
      </w:r>
      <w:r w:rsidR="001C4878">
        <w:rPr>
          <w:rFonts w:hint="cs"/>
          <w:rtl/>
        </w:rPr>
        <w:t>.</w:t>
      </w:r>
      <w:r w:rsidR="009431ED">
        <w:rPr>
          <w:rFonts w:hint="cs"/>
          <w:rtl/>
        </w:rPr>
        <w:t>.</w:t>
      </w:r>
      <w:r>
        <w:rPr>
          <w:rFonts w:hint="cs"/>
          <w:rtl/>
        </w:rPr>
        <w:t>. وفي هذه العبادة العظيمة يصلّى على النبيّ وأهل بيته عقب التشهّد في كلّ صلاة</w:t>
      </w:r>
      <w:r w:rsidR="00864EEE">
        <w:rPr>
          <w:rFonts w:hint="cs"/>
          <w:rtl/>
        </w:rPr>
        <w:t xml:space="preserve">، </w:t>
      </w:r>
      <w:r>
        <w:rPr>
          <w:rFonts w:hint="cs"/>
          <w:rtl/>
        </w:rPr>
        <w:t>ولا يجوز ذكر غيرهم فيها وإلاّ بطلت الصلاة</w:t>
      </w:r>
      <w:r w:rsidR="00864EEE">
        <w:rPr>
          <w:rFonts w:hint="cs"/>
          <w:rtl/>
        </w:rPr>
        <w:t xml:space="preserve">، </w:t>
      </w:r>
      <w:r>
        <w:rPr>
          <w:rFonts w:hint="cs"/>
          <w:rtl/>
        </w:rPr>
        <w:t>فحال غيرهم حال المبطلات الأخرى</w:t>
      </w:r>
      <w:r w:rsidR="001C4878">
        <w:rPr>
          <w:rFonts w:hint="cs"/>
          <w:rtl/>
        </w:rPr>
        <w:t xml:space="preserve">. </w:t>
      </w:r>
      <w:r>
        <w:rPr>
          <w:rFonts w:hint="cs"/>
          <w:rtl/>
        </w:rPr>
        <w:t>فأيّ منزلة هي منزلة أهل البيت</w:t>
      </w:r>
      <w:r w:rsidRPr="00041B4A">
        <w:rPr>
          <w:rStyle w:val="libAlaemChar"/>
          <w:rFonts w:eastAsiaTheme="minorHAnsi"/>
          <w:rtl/>
        </w:rPr>
        <w:t xml:space="preserve"> </w:t>
      </w:r>
      <w:r w:rsidRPr="00F456BA">
        <w:rPr>
          <w:rStyle w:val="libAlaemChar"/>
          <w:rFonts w:eastAsiaTheme="minorHAnsi"/>
          <w:rtl/>
        </w:rPr>
        <w:t>عليهم‌السلام</w:t>
      </w:r>
      <w:r>
        <w:rPr>
          <w:rFonts w:hint="cs"/>
          <w:rtl/>
        </w:rPr>
        <w:t xml:space="preserve"> حتّى يذكروا في الصلاة</w:t>
      </w:r>
      <w:r w:rsidR="00603FE9">
        <w:rPr>
          <w:rFonts w:hint="cs"/>
          <w:rtl/>
        </w:rPr>
        <w:t xml:space="preserve">؛ </w:t>
      </w:r>
      <w:r>
        <w:rPr>
          <w:rFonts w:hint="cs"/>
          <w:rtl/>
        </w:rPr>
        <w:t>وهل تجوز صلاة خارجيّ ناصبيّ</w:t>
      </w:r>
      <w:r w:rsidR="00864EEE">
        <w:rPr>
          <w:rFonts w:hint="cs"/>
          <w:rtl/>
        </w:rPr>
        <w:t xml:space="preserve">، </w:t>
      </w:r>
      <w:r>
        <w:rPr>
          <w:rFonts w:hint="cs"/>
          <w:rtl/>
        </w:rPr>
        <w:t>إن كان من المصلّين</w:t>
      </w:r>
      <w:r w:rsidR="004A4E29">
        <w:rPr>
          <w:rFonts w:hint="cs"/>
          <w:rtl/>
        </w:rPr>
        <w:t xml:space="preserve">! </w:t>
      </w:r>
      <w:r>
        <w:rPr>
          <w:rFonts w:hint="cs"/>
          <w:rtl/>
        </w:rPr>
        <w:t>وقد استحلّ حرمة أهل البيت</w:t>
      </w:r>
      <w:r w:rsidR="00864EEE">
        <w:rPr>
          <w:rFonts w:hint="cs"/>
          <w:rtl/>
        </w:rPr>
        <w:t xml:space="preserve">، </w:t>
      </w:r>
      <w:r>
        <w:rPr>
          <w:rFonts w:hint="cs"/>
          <w:rtl/>
        </w:rPr>
        <w:t xml:space="preserve">وهو أحد الستّة الذين لعنهم رسول الله </w:t>
      </w:r>
      <w:r w:rsidRPr="00F456BA">
        <w:rPr>
          <w:rStyle w:val="libAlaemChar"/>
          <w:rFonts w:eastAsiaTheme="minorHAnsi"/>
          <w:rtl/>
        </w:rPr>
        <w:t>صلى‌الله‌عليه‌وآله‌وسلم</w:t>
      </w:r>
      <w:r w:rsidR="009431ED">
        <w:rPr>
          <w:rFonts w:hint="cs"/>
          <w:rtl/>
        </w:rPr>
        <w:t>؟</w:t>
      </w:r>
      <w:r w:rsidR="004A4E29">
        <w:rPr>
          <w:rFonts w:hint="cs"/>
          <w:rtl/>
        </w:rPr>
        <w:t xml:space="preserve">! </w:t>
      </w:r>
    </w:p>
    <w:p w:rsidR="00041B4A" w:rsidRDefault="00041B4A" w:rsidP="00555D6E">
      <w:pPr>
        <w:pStyle w:val="libNormal"/>
        <w:rPr>
          <w:rtl/>
        </w:rPr>
      </w:pPr>
      <w:r>
        <w:rPr>
          <w:rFonts w:hint="cs"/>
          <w:rtl/>
        </w:rPr>
        <w:t>وقد جرى الكلام عن هذه الفضيلة والمنزلة</w:t>
      </w:r>
      <w:r w:rsidR="00532975">
        <w:rPr>
          <w:rFonts w:hint="cs"/>
          <w:rtl/>
        </w:rPr>
        <w:t xml:space="preserve"> الرفيعة متوسّعاً في ترجمة سيّد الشهداء أبي عبد الله الحسين بن عليّ </w:t>
      </w:r>
      <w:r w:rsidR="00532975" w:rsidRPr="00E43849">
        <w:rPr>
          <w:rStyle w:val="libAlaemChar"/>
          <w:rFonts w:eastAsiaTheme="minorHAnsi"/>
          <w:rtl/>
        </w:rPr>
        <w:t>عليهما‌السلام</w:t>
      </w:r>
      <w:r w:rsidR="001C4878">
        <w:rPr>
          <w:rStyle w:val="libAlaemChar"/>
          <w:rFonts w:eastAsiaTheme="minorHAnsi" w:hint="cs"/>
          <w:rtl/>
        </w:rPr>
        <w:t xml:space="preserve">. </w:t>
      </w:r>
    </w:p>
    <w:p w:rsidR="00532975" w:rsidRDefault="00532975" w:rsidP="00532975">
      <w:pPr>
        <w:pStyle w:val="Heading1"/>
        <w:rPr>
          <w:rtl/>
        </w:rPr>
      </w:pPr>
      <w:bookmarkStart w:id="134" w:name="_Toc521236004"/>
      <w:r>
        <w:rPr>
          <w:rFonts w:hint="cs"/>
          <w:rtl/>
        </w:rPr>
        <w:t xml:space="preserve">بيعة الإمام الحسن </w:t>
      </w:r>
      <w:r w:rsidRPr="00532975">
        <w:rPr>
          <w:rStyle w:val="libAlaemChar"/>
          <w:rFonts w:eastAsiaTheme="minorHAnsi"/>
          <w:rtl/>
        </w:rPr>
        <w:t>عليه‌السلام</w:t>
      </w:r>
      <w:bookmarkEnd w:id="134"/>
    </w:p>
    <w:p w:rsidR="00E70C05" w:rsidRDefault="00532975" w:rsidP="00555D6E">
      <w:pPr>
        <w:pStyle w:val="libNormal"/>
        <w:rPr>
          <w:rtl/>
        </w:rPr>
      </w:pPr>
      <w:r>
        <w:rPr>
          <w:rFonts w:hint="cs"/>
          <w:rtl/>
        </w:rPr>
        <w:t>كانت بيعة الإمام الحسن نظير بيعة أبيه</w:t>
      </w:r>
      <w:r w:rsidR="00CD61DC">
        <w:rPr>
          <w:rFonts w:hint="cs"/>
          <w:rtl/>
        </w:rPr>
        <w:t xml:space="preserve"> أمير المؤمنين </w:t>
      </w:r>
      <w:r w:rsidRPr="00E43849">
        <w:rPr>
          <w:rStyle w:val="libAlaemChar"/>
          <w:rFonts w:eastAsiaTheme="minorHAnsi"/>
          <w:rtl/>
        </w:rPr>
        <w:t>عليهما‌السلام</w:t>
      </w:r>
      <w:r w:rsidR="00864EEE">
        <w:rPr>
          <w:rStyle w:val="libAlaemChar"/>
          <w:rFonts w:eastAsiaTheme="minorHAnsi" w:hint="cs"/>
          <w:rtl/>
        </w:rPr>
        <w:t xml:space="preserve">، </w:t>
      </w:r>
      <w:r>
        <w:rPr>
          <w:rFonts w:hint="cs"/>
          <w:rtl/>
        </w:rPr>
        <w:t>فلم يكن فيها بطش وتهديد بالقتل</w:t>
      </w:r>
      <w:r w:rsidR="004A4E29">
        <w:rPr>
          <w:rFonts w:hint="cs"/>
          <w:rtl/>
        </w:rPr>
        <w:t xml:space="preserve">! </w:t>
      </w:r>
      <w:r>
        <w:rPr>
          <w:rFonts w:hint="cs"/>
          <w:rtl/>
        </w:rPr>
        <w:t>ولم تكن جبريّة وإنّما على علن من الجميع ورضاهم</w:t>
      </w:r>
      <w:r w:rsidR="001C4878">
        <w:rPr>
          <w:rFonts w:hint="cs"/>
          <w:rtl/>
        </w:rPr>
        <w:t xml:space="preserve">. </w:t>
      </w:r>
    </w:p>
    <w:p w:rsidR="00532975" w:rsidRDefault="00532975" w:rsidP="00555D6E">
      <w:pPr>
        <w:pStyle w:val="libNormal"/>
        <w:rPr>
          <w:rtl/>
        </w:rPr>
      </w:pPr>
      <w:r>
        <w:rPr>
          <w:rFonts w:hint="cs"/>
          <w:rtl/>
        </w:rPr>
        <w:t>البلاذريّ</w:t>
      </w:r>
      <w:r w:rsidR="00603FE9">
        <w:rPr>
          <w:rFonts w:hint="cs"/>
          <w:rtl/>
        </w:rPr>
        <w:t xml:space="preserve">: </w:t>
      </w:r>
      <w:r>
        <w:rPr>
          <w:rFonts w:hint="cs"/>
          <w:rtl/>
        </w:rPr>
        <w:t>حدّثني عباس بن هشام الكلبي عن أبيه عن أبي مخنف وعوانةبن الحكم في إسنادهما</w:t>
      </w:r>
      <w:r w:rsidR="00864EEE">
        <w:rPr>
          <w:rFonts w:hint="cs"/>
          <w:rtl/>
        </w:rPr>
        <w:t xml:space="preserve">، </w:t>
      </w:r>
      <w:r>
        <w:rPr>
          <w:rFonts w:hint="cs"/>
          <w:rtl/>
        </w:rPr>
        <w:t>قالوا</w:t>
      </w:r>
      <w:r w:rsidR="00603FE9">
        <w:rPr>
          <w:rFonts w:hint="cs"/>
          <w:rtl/>
        </w:rPr>
        <w:t xml:space="preserve">: </w:t>
      </w:r>
      <w:r>
        <w:rPr>
          <w:rFonts w:hint="cs"/>
          <w:rtl/>
        </w:rPr>
        <w:t>ل</w:t>
      </w:r>
      <w:r w:rsidR="004654BB">
        <w:rPr>
          <w:rFonts w:hint="cs"/>
          <w:rtl/>
        </w:rPr>
        <w:t>ـ</w:t>
      </w:r>
      <w:r>
        <w:rPr>
          <w:rFonts w:hint="cs"/>
          <w:rtl/>
        </w:rPr>
        <w:t>مّا قتل عليّ بن</w:t>
      </w:r>
      <w:r w:rsidR="00714AC7">
        <w:rPr>
          <w:rFonts w:hint="cs"/>
          <w:rtl/>
        </w:rPr>
        <w:t xml:space="preserve"> أبي طالب </w:t>
      </w:r>
      <w:r>
        <w:rPr>
          <w:rFonts w:hint="cs"/>
          <w:rtl/>
        </w:rPr>
        <w:t>قام قيس بن سعد بن عبادة الأنصاري فخطب وحمد الله وأثنى عليه</w:t>
      </w:r>
      <w:r w:rsidR="00864EEE">
        <w:rPr>
          <w:rFonts w:hint="cs"/>
          <w:rtl/>
        </w:rPr>
        <w:t xml:space="preserve">، </w:t>
      </w:r>
      <w:r>
        <w:rPr>
          <w:rFonts w:hint="cs"/>
          <w:rtl/>
        </w:rPr>
        <w:t>ثمّ وصف فضل عليّ وسابقته وقرابته والذي كان عليه في هديه وعدله وزهده</w:t>
      </w:r>
      <w:r w:rsidR="00864EEE">
        <w:rPr>
          <w:rFonts w:hint="cs"/>
          <w:rtl/>
        </w:rPr>
        <w:t xml:space="preserve">، </w:t>
      </w:r>
      <w:r>
        <w:rPr>
          <w:rFonts w:hint="cs"/>
          <w:rtl/>
        </w:rPr>
        <w:t xml:space="preserve">وقرّظ الحسن ووصف </w:t>
      </w:r>
      <w:r w:rsidR="004B6491">
        <w:rPr>
          <w:rFonts w:hint="cs"/>
          <w:rtl/>
        </w:rPr>
        <w:t>حاله ومكانه من رسول الله</w:t>
      </w:r>
      <w:r w:rsidR="004B6491" w:rsidRPr="004B6491">
        <w:rPr>
          <w:rStyle w:val="libAlaemChar"/>
          <w:rFonts w:eastAsiaTheme="minorHAnsi"/>
          <w:rtl/>
        </w:rPr>
        <w:t xml:space="preserve"> </w:t>
      </w:r>
      <w:r w:rsidR="004B6491" w:rsidRPr="00F456BA">
        <w:rPr>
          <w:rStyle w:val="libAlaemChar"/>
          <w:rFonts w:eastAsiaTheme="minorHAnsi"/>
          <w:rtl/>
        </w:rPr>
        <w:t>صلى‌الله‌عليه‌وآله‌وسلم</w:t>
      </w:r>
      <w:r w:rsidR="004B6491">
        <w:rPr>
          <w:rFonts w:hint="cs"/>
          <w:rtl/>
        </w:rPr>
        <w:t xml:space="preserve"> والذي هو أهله في هديه وحلمه واستحقاقه الأمر بعد أبيه</w:t>
      </w:r>
      <w:r w:rsidR="00864EEE">
        <w:rPr>
          <w:rFonts w:hint="cs"/>
          <w:rtl/>
        </w:rPr>
        <w:t xml:space="preserve">، </w:t>
      </w:r>
      <w:r w:rsidR="004B6491">
        <w:rPr>
          <w:rFonts w:hint="cs"/>
          <w:rtl/>
        </w:rPr>
        <w:t>ورغّبهم في بيعته</w:t>
      </w:r>
      <w:r w:rsidR="00864EEE">
        <w:rPr>
          <w:rFonts w:hint="cs"/>
          <w:rtl/>
        </w:rPr>
        <w:t xml:space="preserve">، </w:t>
      </w:r>
      <w:r w:rsidR="004B6491">
        <w:rPr>
          <w:rFonts w:hint="cs"/>
          <w:rtl/>
        </w:rPr>
        <w:t>ودعاهم إلى طاعته</w:t>
      </w:r>
      <w:r w:rsidR="00864EEE">
        <w:rPr>
          <w:rFonts w:hint="cs"/>
          <w:rtl/>
        </w:rPr>
        <w:t xml:space="preserve">، </w:t>
      </w:r>
      <w:r w:rsidR="004B6491">
        <w:rPr>
          <w:rFonts w:hint="cs"/>
          <w:rtl/>
        </w:rPr>
        <w:t xml:space="preserve">وكان قيس أوّل من بايعه ثمّ ابتدر الناس بيعته </w:t>
      </w:r>
      <w:r w:rsidR="004B6491" w:rsidRPr="004B6491">
        <w:rPr>
          <w:rStyle w:val="libFootnotenumChar"/>
          <w:rFonts w:hint="cs"/>
          <w:rtl/>
        </w:rPr>
        <w:t>(1)</w:t>
      </w:r>
      <w:r w:rsidR="001C4878">
        <w:rPr>
          <w:rFonts w:hint="cs"/>
          <w:rtl/>
        </w:rPr>
        <w:t xml:space="preserve">. </w:t>
      </w:r>
    </w:p>
    <w:p w:rsidR="004B6491" w:rsidRDefault="009431ED" w:rsidP="009431ED">
      <w:pPr>
        <w:pStyle w:val="libLine"/>
        <w:rPr>
          <w:rtl/>
        </w:rPr>
      </w:pPr>
      <w:r>
        <w:rPr>
          <w:rFonts w:hint="cs"/>
          <w:rtl/>
        </w:rPr>
        <w:t>____________________</w:t>
      </w:r>
    </w:p>
    <w:p w:rsidR="004B6491" w:rsidRDefault="004B6491" w:rsidP="007766F8">
      <w:pPr>
        <w:pStyle w:val="libFootnote0"/>
        <w:rPr>
          <w:rtl/>
        </w:rPr>
      </w:pPr>
      <w:r>
        <w:rPr>
          <w:rFonts w:hint="cs"/>
          <w:rtl/>
        </w:rPr>
        <w:t>(1) أنساب الأشراف 3</w:t>
      </w:r>
      <w:r w:rsidR="00603FE9">
        <w:rPr>
          <w:rFonts w:hint="cs"/>
          <w:rtl/>
        </w:rPr>
        <w:t xml:space="preserve">: </w:t>
      </w:r>
      <w:r>
        <w:rPr>
          <w:rFonts w:hint="cs"/>
          <w:rtl/>
        </w:rPr>
        <w:t>278</w:t>
      </w:r>
      <w:r w:rsidR="001C4878">
        <w:rPr>
          <w:rFonts w:hint="cs"/>
          <w:rtl/>
        </w:rPr>
        <w:t xml:space="preserve">. </w:t>
      </w:r>
    </w:p>
    <w:p w:rsidR="004B6491" w:rsidRDefault="004B6491" w:rsidP="009431ED">
      <w:pPr>
        <w:pStyle w:val="libNormal"/>
        <w:rPr>
          <w:rtl/>
        </w:rPr>
      </w:pPr>
      <w:r>
        <w:rPr>
          <w:rtl/>
        </w:rPr>
        <w:br w:type="page"/>
      </w:r>
    </w:p>
    <w:p w:rsidR="004B6491" w:rsidRDefault="00AE4138" w:rsidP="00555D6E">
      <w:pPr>
        <w:pStyle w:val="libNormal"/>
        <w:rPr>
          <w:rtl/>
        </w:rPr>
      </w:pPr>
      <w:r>
        <w:rPr>
          <w:rFonts w:hint="cs"/>
          <w:rtl/>
        </w:rPr>
        <w:t xml:space="preserve">وقد كان قيس عامل </w:t>
      </w:r>
      <w:r w:rsidR="00AD4F17">
        <w:rPr>
          <w:rFonts w:hint="cs"/>
          <w:rtl/>
        </w:rPr>
        <w:t xml:space="preserve">عليّ على </w:t>
      </w:r>
      <w:r w:rsidR="00111ED1">
        <w:rPr>
          <w:rFonts w:hint="cs"/>
          <w:rtl/>
        </w:rPr>
        <w:t xml:space="preserve">آذربيجان فكتب </w:t>
      </w:r>
      <w:r w:rsidR="0011103A">
        <w:rPr>
          <w:rFonts w:hint="cs"/>
          <w:rtl/>
        </w:rPr>
        <w:t>إليه في القدوم للغزو معه</w:t>
      </w:r>
      <w:r w:rsidR="00864EEE">
        <w:rPr>
          <w:rFonts w:hint="cs"/>
          <w:rtl/>
        </w:rPr>
        <w:t xml:space="preserve">، </w:t>
      </w:r>
      <w:r w:rsidR="0011103A">
        <w:rPr>
          <w:rFonts w:hint="cs"/>
          <w:rtl/>
        </w:rPr>
        <w:t xml:space="preserve">فقدم فشهد مقتله </w:t>
      </w:r>
      <w:r w:rsidR="0011103A" w:rsidRPr="0011103A">
        <w:rPr>
          <w:rStyle w:val="libFootnotenumChar"/>
          <w:rFonts w:hint="cs"/>
          <w:rtl/>
        </w:rPr>
        <w:t>(1)</w:t>
      </w:r>
      <w:r w:rsidR="001C4878">
        <w:rPr>
          <w:rFonts w:hint="cs"/>
          <w:rtl/>
        </w:rPr>
        <w:t xml:space="preserve">. </w:t>
      </w:r>
    </w:p>
    <w:p w:rsidR="0011103A" w:rsidRDefault="009431ED" w:rsidP="009431ED">
      <w:pPr>
        <w:pStyle w:val="libLine"/>
        <w:rPr>
          <w:rtl/>
        </w:rPr>
      </w:pPr>
      <w:r>
        <w:rPr>
          <w:rFonts w:hint="cs"/>
          <w:rtl/>
        </w:rPr>
        <w:t>____________________</w:t>
      </w:r>
    </w:p>
    <w:p w:rsidR="0011103A" w:rsidRDefault="0011103A" w:rsidP="00251F26">
      <w:pPr>
        <w:pStyle w:val="libFootnote0"/>
        <w:rPr>
          <w:rtl/>
        </w:rPr>
      </w:pPr>
      <w:r>
        <w:rPr>
          <w:rFonts w:hint="cs"/>
          <w:rtl/>
        </w:rPr>
        <w:t>(1) نفس المصدر السابق</w:t>
      </w:r>
      <w:r w:rsidR="001C4878">
        <w:rPr>
          <w:rFonts w:hint="cs"/>
          <w:rtl/>
        </w:rPr>
        <w:t xml:space="preserve">. </w:t>
      </w:r>
      <w:r>
        <w:rPr>
          <w:rFonts w:hint="cs"/>
          <w:rtl/>
        </w:rPr>
        <w:t>وقيس سيّد ابن سيّد</w:t>
      </w:r>
      <w:r w:rsidR="00603FE9">
        <w:rPr>
          <w:rFonts w:hint="cs"/>
          <w:rtl/>
        </w:rPr>
        <w:t xml:space="preserve">؛ </w:t>
      </w:r>
      <w:r>
        <w:rPr>
          <w:rFonts w:hint="cs"/>
          <w:rtl/>
        </w:rPr>
        <w:t>فهو قيس بن سعد بن عبادة بن دليم بن حارثة بن أبي حزيمة بن ثعلبة بن طريف بن الخزرج بن ساعدة الخزرجيّ</w:t>
      </w:r>
      <w:r w:rsidR="001C4878">
        <w:rPr>
          <w:rFonts w:hint="cs"/>
          <w:rtl/>
        </w:rPr>
        <w:t xml:space="preserve">. </w:t>
      </w:r>
      <w:r>
        <w:rPr>
          <w:rFonts w:hint="cs"/>
          <w:rtl/>
        </w:rPr>
        <w:t>وسعد بن عبادة</w:t>
      </w:r>
      <w:r w:rsidR="00864EEE">
        <w:rPr>
          <w:rFonts w:hint="cs"/>
          <w:rtl/>
        </w:rPr>
        <w:t xml:space="preserve">، </w:t>
      </w:r>
      <w:r>
        <w:rPr>
          <w:rFonts w:hint="cs"/>
          <w:rtl/>
        </w:rPr>
        <w:t>سيّد الخزرج</w:t>
      </w:r>
      <w:r w:rsidR="00864EEE">
        <w:rPr>
          <w:rFonts w:hint="cs"/>
          <w:rtl/>
        </w:rPr>
        <w:t xml:space="preserve">، </w:t>
      </w:r>
      <w:r>
        <w:rPr>
          <w:rFonts w:hint="cs"/>
          <w:rtl/>
        </w:rPr>
        <w:t>أبو ثابت ويقال</w:t>
      </w:r>
      <w:r w:rsidR="00603FE9">
        <w:rPr>
          <w:rFonts w:hint="cs"/>
          <w:rtl/>
        </w:rPr>
        <w:t xml:space="preserve">: </w:t>
      </w:r>
      <w:r>
        <w:rPr>
          <w:rFonts w:hint="cs"/>
          <w:rtl/>
        </w:rPr>
        <w:t>أبو قيس</w:t>
      </w:r>
      <w:r w:rsidR="00864EEE">
        <w:rPr>
          <w:rFonts w:hint="cs"/>
          <w:rtl/>
        </w:rPr>
        <w:t xml:space="preserve">، </w:t>
      </w:r>
      <w:r>
        <w:rPr>
          <w:rFonts w:hint="cs"/>
          <w:rtl/>
        </w:rPr>
        <w:t>المدنيّ</w:t>
      </w:r>
      <w:r w:rsidR="00864EEE">
        <w:rPr>
          <w:rFonts w:hint="cs"/>
          <w:rtl/>
        </w:rPr>
        <w:t xml:space="preserve">، </w:t>
      </w:r>
      <w:r>
        <w:rPr>
          <w:rFonts w:hint="cs"/>
          <w:rtl/>
        </w:rPr>
        <w:t xml:space="preserve">صاحب رسول الله </w:t>
      </w:r>
      <w:r w:rsidRPr="00F456BA">
        <w:rPr>
          <w:rStyle w:val="libAlaemChar"/>
          <w:rFonts w:eastAsiaTheme="minorHAnsi"/>
          <w:rtl/>
        </w:rPr>
        <w:t>صلى‌الله‌عليه‌وآله‌وسلم</w:t>
      </w:r>
      <w:r w:rsidR="00864EEE">
        <w:rPr>
          <w:rFonts w:hint="cs"/>
          <w:rtl/>
        </w:rPr>
        <w:t xml:space="preserve">، </w:t>
      </w:r>
      <w:r>
        <w:rPr>
          <w:rFonts w:hint="cs"/>
          <w:rtl/>
        </w:rPr>
        <w:t>وأمّ سعد</w:t>
      </w:r>
      <w:r w:rsidR="00603FE9">
        <w:rPr>
          <w:rFonts w:hint="cs"/>
          <w:rtl/>
        </w:rPr>
        <w:t xml:space="preserve">: </w:t>
      </w:r>
      <w:r>
        <w:rPr>
          <w:rFonts w:hint="cs"/>
          <w:rtl/>
        </w:rPr>
        <w:t>عمرة بنت مسعود</w:t>
      </w:r>
      <w:r w:rsidR="00603FE9">
        <w:rPr>
          <w:rFonts w:hint="cs"/>
          <w:rtl/>
        </w:rPr>
        <w:t xml:space="preserve">؛ </w:t>
      </w:r>
      <w:r>
        <w:rPr>
          <w:rFonts w:hint="cs"/>
          <w:rtl/>
        </w:rPr>
        <w:t>من بني مالك بن النجّار بن الخزرج</w:t>
      </w:r>
      <w:r w:rsidR="001C4878">
        <w:rPr>
          <w:rFonts w:hint="cs"/>
          <w:rtl/>
        </w:rPr>
        <w:t xml:space="preserve">. </w:t>
      </w:r>
      <w:r>
        <w:rPr>
          <w:rFonts w:hint="cs"/>
          <w:rtl/>
        </w:rPr>
        <w:t>من المبايعات</w:t>
      </w:r>
      <w:r w:rsidR="00864EEE">
        <w:rPr>
          <w:rFonts w:hint="cs"/>
          <w:rtl/>
        </w:rPr>
        <w:t xml:space="preserve">، </w:t>
      </w:r>
      <w:r>
        <w:rPr>
          <w:rFonts w:hint="cs"/>
          <w:rtl/>
        </w:rPr>
        <w:t xml:space="preserve">توفّيت بالمدينة ورسول الله </w:t>
      </w:r>
      <w:r w:rsidRPr="00F456BA">
        <w:rPr>
          <w:rStyle w:val="libAlaemChar"/>
          <w:rFonts w:eastAsiaTheme="minorHAnsi"/>
          <w:rtl/>
        </w:rPr>
        <w:t>صلى‌الله‌عليه‌وآله‌وسلم</w:t>
      </w:r>
      <w:r>
        <w:rPr>
          <w:rFonts w:hint="cs"/>
          <w:rtl/>
        </w:rPr>
        <w:t xml:space="preserve"> غائب في غزوة دومة الجندل</w:t>
      </w:r>
      <w:r w:rsidR="00864EEE">
        <w:rPr>
          <w:rFonts w:hint="cs"/>
          <w:rtl/>
        </w:rPr>
        <w:t xml:space="preserve">، </w:t>
      </w:r>
      <w:r>
        <w:rPr>
          <w:rFonts w:hint="cs"/>
          <w:rtl/>
        </w:rPr>
        <w:t>وكان سعد معه في تلك الغزوة</w:t>
      </w:r>
      <w:r w:rsidR="00864EEE">
        <w:rPr>
          <w:rFonts w:hint="cs"/>
          <w:rtl/>
        </w:rPr>
        <w:t xml:space="preserve">، </w:t>
      </w:r>
      <w:r>
        <w:rPr>
          <w:rFonts w:hint="cs"/>
          <w:rtl/>
        </w:rPr>
        <w:t>فلمّا قدم رسول الله المدينة أتى قبرها فصلّى عليها</w:t>
      </w:r>
      <w:r w:rsidR="001C4878">
        <w:rPr>
          <w:rFonts w:hint="cs"/>
          <w:rtl/>
        </w:rPr>
        <w:t xml:space="preserve">. </w:t>
      </w:r>
      <w:r>
        <w:rPr>
          <w:rFonts w:hint="cs"/>
          <w:rtl/>
        </w:rPr>
        <w:t>شهد سعد العقبة مع السبعين من الأنصار</w:t>
      </w:r>
      <w:r w:rsidR="00864EEE">
        <w:rPr>
          <w:rFonts w:hint="cs"/>
          <w:rtl/>
        </w:rPr>
        <w:t xml:space="preserve">، </w:t>
      </w:r>
      <w:r>
        <w:rPr>
          <w:rFonts w:hint="cs"/>
          <w:rtl/>
        </w:rPr>
        <w:t>وبيعة الرضوان وكان أحد النقباء الاثني عشر</w:t>
      </w:r>
      <w:r w:rsidR="00864EEE">
        <w:rPr>
          <w:rFonts w:hint="cs"/>
          <w:rtl/>
        </w:rPr>
        <w:t xml:space="preserve">، </w:t>
      </w:r>
      <w:r>
        <w:rPr>
          <w:rFonts w:hint="cs"/>
          <w:rtl/>
        </w:rPr>
        <w:t xml:space="preserve">وشهد بدراً وأحداً والخندق والمشاهد كلّها مع رسول الله </w:t>
      </w:r>
      <w:r w:rsidRPr="00F456BA">
        <w:rPr>
          <w:rStyle w:val="libAlaemChar"/>
          <w:rFonts w:eastAsiaTheme="minorHAnsi"/>
          <w:rtl/>
        </w:rPr>
        <w:t>صلى‌الله‌عليه‌وآله‌وسلم</w:t>
      </w:r>
      <w:r>
        <w:rPr>
          <w:rFonts w:hint="cs"/>
          <w:rtl/>
        </w:rPr>
        <w:t xml:space="preserve"> وكان سيّداً جواداً</w:t>
      </w:r>
      <w:r w:rsidR="001C4878">
        <w:rPr>
          <w:rFonts w:hint="cs"/>
          <w:rtl/>
        </w:rPr>
        <w:t xml:space="preserve">. </w:t>
      </w:r>
      <w:r>
        <w:rPr>
          <w:rFonts w:hint="cs"/>
          <w:rtl/>
        </w:rPr>
        <w:t>كان سعد بن عبادة والمنذر بن عمرو</w:t>
      </w:r>
      <w:r w:rsidR="00864EEE">
        <w:rPr>
          <w:rFonts w:hint="cs"/>
          <w:rtl/>
        </w:rPr>
        <w:t xml:space="preserve">، </w:t>
      </w:r>
      <w:r>
        <w:rPr>
          <w:rFonts w:hint="cs"/>
          <w:rtl/>
        </w:rPr>
        <w:t>وأبو دجانة ل</w:t>
      </w:r>
      <w:r w:rsidR="004654BB">
        <w:rPr>
          <w:rFonts w:hint="cs"/>
          <w:rtl/>
        </w:rPr>
        <w:t>ـ</w:t>
      </w:r>
      <w:r>
        <w:rPr>
          <w:rFonts w:hint="cs"/>
          <w:rtl/>
        </w:rPr>
        <w:t>مّا أسلموا يكسرون أصنام بني ساعدة</w:t>
      </w:r>
      <w:r w:rsidR="001C4878">
        <w:rPr>
          <w:rFonts w:hint="cs"/>
          <w:rtl/>
        </w:rPr>
        <w:t xml:space="preserve">. </w:t>
      </w:r>
      <w:r>
        <w:rPr>
          <w:rFonts w:hint="cs"/>
          <w:rtl/>
        </w:rPr>
        <w:t>وهو من بيت عريق في الكرم</w:t>
      </w:r>
      <w:r w:rsidR="00603FE9">
        <w:rPr>
          <w:rFonts w:hint="cs"/>
          <w:rtl/>
        </w:rPr>
        <w:t xml:space="preserve">؛ </w:t>
      </w:r>
      <w:r>
        <w:rPr>
          <w:rFonts w:hint="cs"/>
          <w:rtl/>
        </w:rPr>
        <w:t>كان سعد وعدّة من آبائه ينادى على آطامهم</w:t>
      </w:r>
      <w:r w:rsidR="00603FE9">
        <w:rPr>
          <w:rFonts w:hint="cs"/>
          <w:rtl/>
        </w:rPr>
        <w:t xml:space="preserve">: </w:t>
      </w:r>
      <w:r>
        <w:rPr>
          <w:rFonts w:hint="cs"/>
          <w:rtl/>
        </w:rPr>
        <w:t>من أصبّ الشّحم واللّحم فليأت أطم دليم ابن حارثة</w:t>
      </w:r>
      <w:r w:rsidR="001C4878">
        <w:rPr>
          <w:rFonts w:hint="cs"/>
          <w:rtl/>
        </w:rPr>
        <w:t xml:space="preserve">. </w:t>
      </w:r>
      <w:r>
        <w:rPr>
          <w:rFonts w:hint="cs"/>
          <w:rtl/>
        </w:rPr>
        <w:t>وكذلك كان يصنع ابنه قيس بن سعد بن عبادة</w:t>
      </w:r>
      <w:r w:rsidR="001C4878">
        <w:rPr>
          <w:rFonts w:hint="cs"/>
          <w:rtl/>
        </w:rPr>
        <w:t xml:space="preserve">. </w:t>
      </w:r>
      <w:r>
        <w:rPr>
          <w:rFonts w:hint="cs"/>
          <w:rtl/>
        </w:rPr>
        <w:t xml:space="preserve">وكان راية رسول الله </w:t>
      </w:r>
      <w:r w:rsidRPr="00F456BA">
        <w:rPr>
          <w:rStyle w:val="libAlaemChar"/>
          <w:rFonts w:eastAsiaTheme="minorHAnsi"/>
          <w:rtl/>
        </w:rPr>
        <w:t>صلى‌الله‌عليه‌وآله‌وسلم</w:t>
      </w:r>
      <w:r>
        <w:rPr>
          <w:rFonts w:hint="cs"/>
          <w:rtl/>
        </w:rPr>
        <w:t xml:space="preserve"> في المواطن كلّها راية المهاجرين مع عليّ بن</w:t>
      </w:r>
      <w:r w:rsidR="00714AC7">
        <w:rPr>
          <w:rFonts w:hint="cs"/>
          <w:rtl/>
        </w:rPr>
        <w:t xml:space="preserve"> أبي طالب </w:t>
      </w:r>
      <w:r>
        <w:rPr>
          <w:rFonts w:hint="cs"/>
          <w:rtl/>
        </w:rPr>
        <w:t>وراية الأنصار مع سعد بن عبادة</w:t>
      </w:r>
      <w:r w:rsidR="001C4878">
        <w:rPr>
          <w:rFonts w:hint="cs"/>
          <w:rtl/>
        </w:rPr>
        <w:t xml:space="preserve">. </w:t>
      </w:r>
    </w:p>
    <w:p w:rsidR="0011103A" w:rsidRDefault="0011103A" w:rsidP="00251F26">
      <w:pPr>
        <w:pStyle w:val="libFootnote0"/>
        <w:rPr>
          <w:rtl/>
        </w:rPr>
      </w:pPr>
      <w:r>
        <w:rPr>
          <w:rFonts w:hint="cs"/>
          <w:rtl/>
        </w:rPr>
        <w:t>وكان رسول الله</w:t>
      </w:r>
      <w:r w:rsidRPr="0011103A">
        <w:rPr>
          <w:rStyle w:val="libAlaemChar"/>
          <w:rFonts w:eastAsiaTheme="minorHAnsi"/>
          <w:rtl/>
        </w:rPr>
        <w:t xml:space="preserve"> </w:t>
      </w:r>
      <w:r w:rsidRPr="00F456BA">
        <w:rPr>
          <w:rStyle w:val="libAlaemChar"/>
          <w:rFonts w:eastAsiaTheme="minorHAnsi"/>
          <w:rtl/>
        </w:rPr>
        <w:t>صلى‌الله‌عليه‌وآله‌وسلم</w:t>
      </w:r>
      <w:r>
        <w:rPr>
          <w:rFonts w:hint="cs"/>
          <w:rtl/>
        </w:rPr>
        <w:t xml:space="preserve"> إذا أمسى قسم ناساً من أهل الصفّة بين رجال من أصحابه</w:t>
      </w:r>
      <w:r w:rsidR="00864EEE">
        <w:rPr>
          <w:rFonts w:hint="cs"/>
          <w:rtl/>
        </w:rPr>
        <w:t xml:space="preserve">، </w:t>
      </w:r>
      <w:r>
        <w:rPr>
          <w:rFonts w:hint="cs"/>
          <w:rtl/>
        </w:rPr>
        <w:t>فكان الرجل يذهب بالرجل</w:t>
      </w:r>
      <w:r w:rsidR="00864EEE">
        <w:rPr>
          <w:rFonts w:hint="cs"/>
          <w:rtl/>
        </w:rPr>
        <w:t xml:space="preserve">، </w:t>
      </w:r>
      <w:r>
        <w:rPr>
          <w:rFonts w:hint="cs"/>
          <w:rtl/>
        </w:rPr>
        <w:t>والرجل يذهب بالرجلين</w:t>
      </w:r>
      <w:r w:rsidR="001C4878">
        <w:rPr>
          <w:rFonts w:hint="cs"/>
          <w:rtl/>
        </w:rPr>
        <w:t>.</w:t>
      </w:r>
      <w:r w:rsidR="009431ED">
        <w:rPr>
          <w:rFonts w:hint="cs"/>
          <w:rtl/>
        </w:rPr>
        <w:t>.</w:t>
      </w:r>
      <w:r>
        <w:rPr>
          <w:rFonts w:hint="cs"/>
          <w:rtl/>
        </w:rPr>
        <w:t>.</w:t>
      </w:r>
      <w:r w:rsidR="00864EEE">
        <w:rPr>
          <w:rFonts w:hint="cs"/>
          <w:rtl/>
        </w:rPr>
        <w:t xml:space="preserve">، </w:t>
      </w:r>
      <w:r>
        <w:rPr>
          <w:rFonts w:hint="cs"/>
          <w:rtl/>
        </w:rPr>
        <w:t>وكان سعد بن عبادة يرجع كلّ ليلة إلى أهله بثمانين منهم يعشّيهم</w:t>
      </w:r>
      <w:r w:rsidR="001C4878">
        <w:rPr>
          <w:rFonts w:hint="cs"/>
          <w:rtl/>
        </w:rPr>
        <w:t xml:space="preserve">. </w:t>
      </w:r>
    </w:p>
    <w:p w:rsidR="00F25D8C" w:rsidRDefault="0011103A" w:rsidP="00251F26">
      <w:pPr>
        <w:pStyle w:val="libFootnote0"/>
        <w:rPr>
          <w:rtl/>
        </w:rPr>
      </w:pPr>
      <w:r>
        <w:rPr>
          <w:rFonts w:hint="cs"/>
          <w:rtl/>
        </w:rPr>
        <w:t>عن ابن عبّاس</w:t>
      </w:r>
      <w:r w:rsidR="00603FE9">
        <w:rPr>
          <w:rFonts w:hint="cs"/>
          <w:rtl/>
        </w:rPr>
        <w:t xml:space="preserve">: </w:t>
      </w:r>
      <w:r>
        <w:rPr>
          <w:rFonts w:hint="cs"/>
          <w:rtl/>
        </w:rPr>
        <w:t xml:space="preserve">كانت راية رسول الله </w:t>
      </w:r>
      <w:r w:rsidRPr="00F456BA">
        <w:rPr>
          <w:rStyle w:val="libAlaemChar"/>
          <w:rFonts w:eastAsiaTheme="minorHAnsi"/>
          <w:rtl/>
        </w:rPr>
        <w:t>صلى‌الله‌عليه‌وآله‌وسلم</w:t>
      </w:r>
      <w:r>
        <w:rPr>
          <w:rFonts w:hint="cs"/>
          <w:rtl/>
        </w:rPr>
        <w:t xml:space="preserve"> في المواطن كلّها راية المهاجرين مع عليّ بن أبي طالب</w:t>
      </w:r>
      <w:r w:rsidR="00864EEE">
        <w:rPr>
          <w:rFonts w:hint="cs"/>
          <w:rtl/>
        </w:rPr>
        <w:t xml:space="preserve">، </w:t>
      </w:r>
      <w:r>
        <w:rPr>
          <w:rFonts w:hint="cs"/>
          <w:rtl/>
        </w:rPr>
        <w:t>وراية الأنصار مع سعد بن عبادة</w:t>
      </w:r>
      <w:r w:rsidR="001C4878">
        <w:rPr>
          <w:rFonts w:hint="cs"/>
          <w:rtl/>
        </w:rPr>
        <w:t xml:space="preserve">. </w:t>
      </w:r>
      <w:r w:rsidR="009431ED">
        <w:rPr>
          <w:rFonts w:hint="cs"/>
          <w:rtl/>
        </w:rPr>
        <w:t>(</w:t>
      </w:r>
      <w:r>
        <w:rPr>
          <w:rFonts w:hint="cs"/>
          <w:rtl/>
        </w:rPr>
        <w:t>مسند أحمد 1 / 368</w:t>
      </w:r>
      <w:r w:rsidR="009431ED">
        <w:rPr>
          <w:rFonts w:hint="cs"/>
          <w:rtl/>
        </w:rPr>
        <w:t>)</w:t>
      </w:r>
      <w:r w:rsidR="001C4878">
        <w:rPr>
          <w:rFonts w:hint="cs"/>
          <w:rtl/>
        </w:rPr>
        <w:t xml:space="preserve">. </w:t>
      </w:r>
      <w:r>
        <w:rPr>
          <w:rFonts w:hint="cs"/>
          <w:rtl/>
        </w:rPr>
        <w:t>وقال حمّاد بن سلمة</w:t>
      </w:r>
      <w:r w:rsidR="00864EEE">
        <w:rPr>
          <w:rFonts w:hint="cs"/>
          <w:rtl/>
        </w:rPr>
        <w:t xml:space="preserve">، </w:t>
      </w:r>
      <w:r>
        <w:rPr>
          <w:rFonts w:hint="cs"/>
          <w:rtl/>
        </w:rPr>
        <w:t>عن ثابت</w:t>
      </w:r>
      <w:r w:rsidR="00864EEE">
        <w:rPr>
          <w:rFonts w:hint="cs"/>
          <w:rtl/>
        </w:rPr>
        <w:t xml:space="preserve">، </w:t>
      </w:r>
      <w:r>
        <w:rPr>
          <w:rFonts w:hint="cs"/>
          <w:rtl/>
        </w:rPr>
        <w:t>عن أنس</w:t>
      </w:r>
      <w:r w:rsidR="00603FE9">
        <w:rPr>
          <w:rFonts w:hint="cs"/>
          <w:rtl/>
        </w:rPr>
        <w:t xml:space="preserve">: </w:t>
      </w:r>
      <w:r>
        <w:rPr>
          <w:rFonts w:hint="cs"/>
          <w:rtl/>
        </w:rPr>
        <w:t>ل</w:t>
      </w:r>
      <w:r w:rsidR="004654BB">
        <w:rPr>
          <w:rFonts w:hint="cs"/>
          <w:rtl/>
        </w:rPr>
        <w:t>ـ</w:t>
      </w:r>
      <w:r>
        <w:rPr>
          <w:rFonts w:hint="cs"/>
          <w:rtl/>
        </w:rPr>
        <w:t xml:space="preserve">مّا بلغ رسول الله </w:t>
      </w:r>
      <w:r w:rsidRPr="00F456BA">
        <w:rPr>
          <w:rStyle w:val="libAlaemChar"/>
          <w:rFonts w:eastAsiaTheme="minorHAnsi"/>
          <w:rtl/>
        </w:rPr>
        <w:t>صلى‌الله‌عليه‌وآله‌وسلم</w:t>
      </w:r>
      <w:r>
        <w:rPr>
          <w:rFonts w:hint="cs"/>
          <w:rtl/>
        </w:rPr>
        <w:t xml:space="preserve"> إقبال أبي سفيان قال</w:t>
      </w:r>
      <w:r w:rsidR="00603FE9">
        <w:rPr>
          <w:rFonts w:hint="cs"/>
          <w:rtl/>
        </w:rPr>
        <w:t xml:space="preserve">: </w:t>
      </w:r>
      <w:r>
        <w:rPr>
          <w:rFonts w:hint="cs"/>
          <w:rtl/>
        </w:rPr>
        <w:t>أشيروا عليّ</w:t>
      </w:r>
      <w:r w:rsidR="00864EEE">
        <w:rPr>
          <w:rFonts w:hint="cs"/>
          <w:rtl/>
        </w:rPr>
        <w:t xml:space="preserve">، </w:t>
      </w:r>
      <w:r>
        <w:rPr>
          <w:rFonts w:hint="cs"/>
          <w:rtl/>
        </w:rPr>
        <w:t>فقام أبوبكر فقال له</w:t>
      </w:r>
      <w:r w:rsidR="00603FE9">
        <w:rPr>
          <w:rFonts w:hint="cs"/>
          <w:rtl/>
        </w:rPr>
        <w:t xml:space="preserve">: </w:t>
      </w:r>
      <w:r>
        <w:rPr>
          <w:rFonts w:hint="cs"/>
          <w:rtl/>
        </w:rPr>
        <w:t>اجلس</w:t>
      </w:r>
      <w:r w:rsidR="004A4E29">
        <w:rPr>
          <w:rFonts w:hint="cs"/>
          <w:rtl/>
        </w:rPr>
        <w:t xml:space="preserve">! </w:t>
      </w:r>
      <w:r>
        <w:rPr>
          <w:rFonts w:hint="cs"/>
          <w:rtl/>
        </w:rPr>
        <w:t>ثمّ قام عمر فقال له</w:t>
      </w:r>
      <w:r w:rsidR="00603FE9">
        <w:rPr>
          <w:rFonts w:hint="cs"/>
          <w:rtl/>
        </w:rPr>
        <w:t xml:space="preserve">: </w:t>
      </w:r>
      <w:r>
        <w:rPr>
          <w:rFonts w:hint="cs"/>
          <w:rtl/>
        </w:rPr>
        <w:t>اجلس</w:t>
      </w:r>
      <w:r w:rsidR="004A4E29">
        <w:rPr>
          <w:rFonts w:hint="cs"/>
          <w:rtl/>
        </w:rPr>
        <w:t xml:space="preserve">! </w:t>
      </w:r>
      <w:r>
        <w:rPr>
          <w:rFonts w:hint="cs"/>
          <w:rtl/>
        </w:rPr>
        <w:t>فقام سعد بن عبادة</w:t>
      </w:r>
      <w:r w:rsidR="00603FE9">
        <w:rPr>
          <w:rFonts w:hint="cs"/>
          <w:rtl/>
        </w:rPr>
        <w:t xml:space="preserve">: </w:t>
      </w:r>
      <w:r>
        <w:rPr>
          <w:rFonts w:hint="cs"/>
          <w:rtl/>
        </w:rPr>
        <w:t>إيّانا تريد يا رسول الله</w:t>
      </w:r>
      <w:r w:rsidR="009431ED">
        <w:rPr>
          <w:rFonts w:hint="cs"/>
          <w:rtl/>
        </w:rPr>
        <w:t>؟</w:t>
      </w:r>
      <w:r>
        <w:rPr>
          <w:rFonts w:hint="cs"/>
          <w:rtl/>
        </w:rPr>
        <w:t xml:space="preserve"> فلو امرتنا أن نخيضها البحر لأخضناها</w:t>
      </w:r>
      <w:r w:rsidR="00864EEE">
        <w:rPr>
          <w:rFonts w:hint="cs"/>
          <w:rtl/>
        </w:rPr>
        <w:t xml:space="preserve">، </w:t>
      </w:r>
      <w:r>
        <w:rPr>
          <w:rFonts w:hint="cs"/>
          <w:rtl/>
        </w:rPr>
        <w:t>ولو أمرتنا أن نضرب أكبادها إلى برك الغماد لفعلنا ذلك</w:t>
      </w:r>
      <w:r w:rsidR="001C4878">
        <w:rPr>
          <w:rFonts w:hint="cs"/>
          <w:rtl/>
        </w:rPr>
        <w:t xml:space="preserve">. </w:t>
      </w:r>
      <w:r w:rsidR="009431ED">
        <w:rPr>
          <w:rFonts w:hint="cs"/>
          <w:rtl/>
        </w:rPr>
        <w:t>(</w:t>
      </w:r>
      <w:r w:rsidR="00F25D8C">
        <w:rPr>
          <w:rFonts w:hint="cs"/>
          <w:rtl/>
        </w:rPr>
        <w:t>مسند أحمد 3 / 368</w:t>
      </w:r>
      <w:r w:rsidR="00864EEE">
        <w:rPr>
          <w:rFonts w:hint="cs"/>
          <w:rtl/>
        </w:rPr>
        <w:t xml:space="preserve">، </w:t>
      </w:r>
      <w:r w:rsidR="00F25D8C">
        <w:rPr>
          <w:rFonts w:hint="cs"/>
          <w:rtl/>
        </w:rPr>
        <w:t>219</w:t>
      </w:r>
      <w:r w:rsidR="00864EEE">
        <w:rPr>
          <w:rFonts w:hint="cs"/>
          <w:rtl/>
        </w:rPr>
        <w:t xml:space="preserve">، </w:t>
      </w:r>
      <w:r w:rsidR="00F25D8C">
        <w:rPr>
          <w:rFonts w:hint="cs"/>
          <w:rtl/>
        </w:rPr>
        <w:t>2557</w:t>
      </w:r>
      <w:r w:rsidR="00864EEE">
        <w:rPr>
          <w:rFonts w:hint="cs"/>
          <w:rtl/>
        </w:rPr>
        <w:t xml:space="preserve">، </w:t>
      </w:r>
      <w:r w:rsidR="00F25D8C">
        <w:rPr>
          <w:rFonts w:hint="cs"/>
          <w:rtl/>
        </w:rPr>
        <w:t>287</w:t>
      </w:r>
      <w:r w:rsidR="00603FE9">
        <w:rPr>
          <w:rFonts w:hint="cs"/>
          <w:rtl/>
        </w:rPr>
        <w:t xml:space="preserve">؛ </w:t>
      </w:r>
      <w:r w:rsidR="00F25D8C">
        <w:rPr>
          <w:rFonts w:hint="cs"/>
          <w:rtl/>
        </w:rPr>
        <w:t>وصحيح مسلم 5 / 170 و 8 / 163</w:t>
      </w:r>
      <w:r w:rsidR="00603FE9">
        <w:rPr>
          <w:rFonts w:hint="cs"/>
          <w:rtl/>
        </w:rPr>
        <w:t xml:space="preserve">؛ </w:t>
      </w:r>
      <w:r w:rsidR="00F25D8C">
        <w:rPr>
          <w:rFonts w:hint="cs"/>
          <w:rtl/>
        </w:rPr>
        <w:t>وسنن أبي داود</w:t>
      </w:r>
      <w:r w:rsidR="00603FE9">
        <w:rPr>
          <w:rFonts w:hint="cs"/>
          <w:rtl/>
        </w:rPr>
        <w:t xml:space="preserve">: </w:t>
      </w:r>
      <w:r w:rsidR="00F25D8C">
        <w:rPr>
          <w:rFonts w:hint="cs"/>
          <w:rtl/>
        </w:rPr>
        <w:t>2681</w:t>
      </w:r>
      <w:r w:rsidR="009431ED">
        <w:rPr>
          <w:rFonts w:hint="cs"/>
          <w:rtl/>
        </w:rPr>
        <w:t>)</w:t>
      </w:r>
      <w:r w:rsidR="001C4878">
        <w:rPr>
          <w:rFonts w:hint="cs"/>
          <w:rtl/>
        </w:rPr>
        <w:t xml:space="preserve">. </w:t>
      </w:r>
      <w:r w:rsidR="00F25D8C">
        <w:rPr>
          <w:rFonts w:hint="cs"/>
          <w:rtl/>
        </w:rPr>
        <w:t>امتنع سعد بن عبادة من بيعة أبي بكر</w:t>
      </w:r>
      <w:r w:rsidR="00864EEE">
        <w:rPr>
          <w:rFonts w:hint="cs"/>
          <w:rtl/>
        </w:rPr>
        <w:t xml:space="preserve">، </w:t>
      </w:r>
      <w:r w:rsidR="0095613A">
        <w:rPr>
          <w:rFonts w:hint="cs"/>
          <w:rtl/>
        </w:rPr>
        <w:t>فبعث إ</w:t>
      </w:r>
      <w:r w:rsidR="00F25D8C">
        <w:rPr>
          <w:rFonts w:hint="cs"/>
          <w:rtl/>
        </w:rPr>
        <w:t>ليه أبوبكر أن بايع</w:t>
      </w:r>
      <w:r w:rsidR="00864EEE">
        <w:rPr>
          <w:rFonts w:hint="cs"/>
          <w:rtl/>
        </w:rPr>
        <w:t xml:space="preserve">، </w:t>
      </w:r>
      <w:r w:rsidR="00F25D8C">
        <w:rPr>
          <w:rFonts w:hint="cs"/>
          <w:rtl/>
        </w:rPr>
        <w:t>فقال</w:t>
      </w:r>
      <w:r w:rsidR="00603FE9">
        <w:rPr>
          <w:rFonts w:hint="cs"/>
          <w:rtl/>
        </w:rPr>
        <w:t xml:space="preserve">: </w:t>
      </w:r>
      <w:r w:rsidR="00F25D8C">
        <w:rPr>
          <w:rFonts w:hint="cs"/>
          <w:rtl/>
        </w:rPr>
        <w:t>لا والله حتّى أراميكم بما في كنانتي وأقاتلكم بمن تبعني من قومي وعشيرتي</w:t>
      </w:r>
      <w:r w:rsidR="001C4878">
        <w:rPr>
          <w:rFonts w:hint="cs"/>
          <w:rtl/>
        </w:rPr>
        <w:t xml:space="preserve">. </w:t>
      </w:r>
      <w:r w:rsidR="00F25D8C">
        <w:rPr>
          <w:rFonts w:hint="cs"/>
          <w:rtl/>
        </w:rPr>
        <w:t>فلمّا جاء الخبر إلى أبي بكر قال بشير بن سعد</w:t>
      </w:r>
      <w:r w:rsidR="00603FE9">
        <w:rPr>
          <w:rFonts w:hint="cs"/>
          <w:rtl/>
        </w:rPr>
        <w:t xml:space="preserve">: </w:t>
      </w:r>
      <w:r w:rsidR="00F25D8C">
        <w:rPr>
          <w:rFonts w:hint="cs"/>
          <w:rtl/>
        </w:rPr>
        <w:t>إنّه قد أبى ولجّ ول</w:t>
      </w:r>
      <w:r w:rsidR="005E1560">
        <w:rPr>
          <w:rFonts w:hint="cs"/>
          <w:rtl/>
        </w:rPr>
        <w:t>يس بمبايعكم أو يقتل ولن يقتل حتّ</w:t>
      </w:r>
      <w:r w:rsidR="00F25D8C">
        <w:rPr>
          <w:rFonts w:hint="cs"/>
          <w:rtl/>
        </w:rPr>
        <w:t>ى يقتل معه ولده وعشيرته ولن يقتلوا حتّى تقتل الخزرج</w:t>
      </w:r>
      <w:r w:rsidR="00864EEE">
        <w:rPr>
          <w:rFonts w:hint="cs"/>
          <w:rtl/>
        </w:rPr>
        <w:t xml:space="preserve">، </w:t>
      </w:r>
      <w:r w:rsidR="00F25D8C">
        <w:rPr>
          <w:rFonts w:hint="cs"/>
          <w:rtl/>
        </w:rPr>
        <w:t>ولن تقتل الخزرج حتّى تقتل الأوس</w:t>
      </w:r>
      <w:r w:rsidR="00864EEE">
        <w:rPr>
          <w:rFonts w:hint="cs"/>
          <w:rtl/>
        </w:rPr>
        <w:t xml:space="preserve">، </w:t>
      </w:r>
      <w:r w:rsidR="00F25D8C">
        <w:rPr>
          <w:rFonts w:hint="cs"/>
          <w:rtl/>
        </w:rPr>
        <w:t>فلا تحركوه</w:t>
      </w:r>
      <w:r w:rsidR="001C4878">
        <w:rPr>
          <w:rFonts w:hint="cs"/>
          <w:rtl/>
        </w:rPr>
        <w:t>.</w:t>
      </w:r>
      <w:r w:rsidR="009431ED">
        <w:rPr>
          <w:rFonts w:hint="cs"/>
          <w:rtl/>
        </w:rPr>
        <w:t>.</w:t>
      </w:r>
      <w:r w:rsidR="00F25D8C">
        <w:rPr>
          <w:rFonts w:hint="cs"/>
          <w:rtl/>
        </w:rPr>
        <w:t>.</w:t>
      </w:r>
      <w:r w:rsidR="00864EEE">
        <w:rPr>
          <w:rFonts w:hint="cs"/>
          <w:rtl/>
        </w:rPr>
        <w:t xml:space="preserve">، </w:t>
      </w:r>
      <w:r w:rsidR="00F25D8C">
        <w:rPr>
          <w:rFonts w:hint="cs"/>
          <w:rtl/>
        </w:rPr>
        <w:t>فقبل أبوبكر نصيحة بشير فترك سعداً</w:t>
      </w:r>
      <w:r w:rsidR="00864EEE">
        <w:rPr>
          <w:rFonts w:hint="cs"/>
          <w:rtl/>
        </w:rPr>
        <w:t xml:space="preserve">، </w:t>
      </w:r>
      <w:r w:rsidR="00F25D8C">
        <w:rPr>
          <w:rFonts w:hint="cs"/>
          <w:rtl/>
        </w:rPr>
        <w:t>فلمّا ولي عمر لقيه ذات يوم في طريق المدينة فقال</w:t>
      </w:r>
      <w:r w:rsidR="00603FE9">
        <w:rPr>
          <w:rFonts w:hint="cs"/>
          <w:rtl/>
        </w:rPr>
        <w:t xml:space="preserve">: </w:t>
      </w:r>
      <w:r w:rsidR="00F25D8C">
        <w:rPr>
          <w:rFonts w:hint="cs"/>
          <w:rtl/>
        </w:rPr>
        <w:t>إيه يا سعد</w:t>
      </w:r>
      <w:r w:rsidR="004A4E29">
        <w:rPr>
          <w:rFonts w:hint="cs"/>
          <w:rtl/>
        </w:rPr>
        <w:t xml:space="preserve">! </w:t>
      </w:r>
      <w:r w:rsidR="00F25D8C">
        <w:rPr>
          <w:rFonts w:hint="cs"/>
          <w:rtl/>
        </w:rPr>
        <w:t>فقال سعد</w:t>
      </w:r>
      <w:r w:rsidR="00603FE9">
        <w:rPr>
          <w:rFonts w:hint="cs"/>
          <w:rtl/>
        </w:rPr>
        <w:t xml:space="preserve">: </w:t>
      </w:r>
      <w:r w:rsidR="00F25D8C">
        <w:rPr>
          <w:rFonts w:hint="cs"/>
          <w:rtl/>
        </w:rPr>
        <w:t>إيه يا عمر</w:t>
      </w:r>
      <w:r w:rsidR="00864EEE">
        <w:rPr>
          <w:rFonts w:hint="cs"/>
          <w:rtl/>
        </w:rPr>
        <w:t xml:space="preserve">، </w:t>
      </w:r>
      <w:r w:rsidR="00F25D8C">
        <w:rPr>
          <w:rFonts w:hint="cs"/>
          <w:rtl/>
        </w:rPr>
        <w:t>فقال عمر</w:t>
      </w:r>
      <w:r w:rsidR="00603FE9">
        <w:rPr>
          <w:rFonts w:hint="cs"/>
          <w:rtl/>
        </w:rPr>
        <w:t xml:space="preserve">: </w:t>
      </w:r>
      <w:r w:rsidR="00F25D8C">
        <w:rPr>
          <w:rFonts w:hint="cs"/>
          <w:rtl/>
        </w:rPr>
        <w:t>أنت صاحب ما أنت صاحبه</w:t>
      </w:r>
      <w:r w:rsidR="009431ED">
        <w:rPr>
          <w:rFonts w:hint="cs"/>
          <w:rtl/>
        </w:rPr>
        <w:t>؟</w:t>
      </w:r>
      <w:r w:rsidR="00F25D8C">
        <w:rPr>
          <w:rFonts w:hint="cs"/>
          <w:rtl/>
        </w:rPr>
        <w:t xml:space="preserve"> فقال</w:t>
      </w:r>
      <w:r w:rsidR="00603FE9">
        <w:rPr>
          <w:rFonts w:hint="cs"/>
          <w:rtl/>
        </w:rPr>
        <w:t xml:space="preserve">: </w:t>
      </w:r>
      <w:r w:rsidR="00F25D8C">
        <w:rPr>
          <w:rFonts w:hint="cs"/>
          <w:rtl/>
        </w:rPr>
        <w:t>نعم أنا ذاك وقد أفضى هذا الأمر إليك</w:t>
      </w:r>
      <w:r w:rsidR="00864EEE">
        <w:rPr>
          <w:rFonts w:hint="cs"/>
          <w:rtl/>
        </w:rPr>
        <w:t xml:space="preserve">، </w:t>
      </w:r>
      <w:r w:rsidR="00F25D8C">
        <w:rPr>
          <w:rFonts w:hint="cs"/>
          <w:rtl/>
        </w:rPr>
        <w:t>كان والله صاحبك أحبّ إلينا منك وقد والله أصبحت كارهاً لجوارك</w:t>
      </w:r>
      <w:r w:rsidR="001C4878">
        <w:rPr>
          <w:rFonts w:hint="cs"/>
          <w:rtl/>
        </w:rPr>
        <w:t xml:space="preserve">. </w:t>
      </w:r>
      <w:r w:rsidR="00F25D8C">
        <w:rPr>
          <w:rFonts w:hint="cs"/>
          <w:rtl/>
        </w:rPr>
        <w:t>فقال عمر</w:t>
      </w:r>
      <w:r w:rsidR="00603FE9">
        <w:rPr>
          <w:rFonts w:hint="cs"/>
          <w:rtl/>
        </w:rPr>
        <w:t xml:space="preserve">: </w:t>
      </w:r>
      <w:r w:rsidR="00F25D8C">
        <w:rPr>
          <w:rFonts w:hint="cs"/>
          <w:rtl/>
        </w:rPr>
        <w:t xml:space="preserve">إنّه من كره </w:t>
      </w:r>
    </w:p>
    <w:p w:rsidR="00F25D8C" w:rsidRDefault="00F25D8C" w:rsidP="009431ED">
      <w:pPr>
        <w:pStyle w:val="libNormal"/>
        <w:rPr>
          <w:rtl/>
        </w:rPr>
      </w:pPr>
      <w:r>
        <w:rPr>
          <w:rtl/>
        </w:rPr>
        <w:br w:type="page"/>
      </w:r>
    </w:p>
    <w:p w:rsidR="0011103A" w:rsidRDefault="001D2142" w:rsidP="00251F26">
      <w:pPr>
        <w:pStyle w:val="libFootnote0"/>
        <w:rPr>
          <w:rtl/>
        </w:rPr>
      </w:pPr>
      <w:r>
        <w:rPr>
          <w:rFonts w:hint="cs"/>
          <w:rtl/>
        </w:rPr>
        <w:t>جوار جاره تحوّل عنه</w:t>
      </w:r>
      <w:r w:rsidR="00864EEE">
        <w:rPr>
          <w:rFonts w:hint="cs"/>
          <w:rtl/>
        </w:rPr>
        <w:t xml:space="preserve">، </w:t>
      </w:r>
      <w:r>
        <w:rPr>
          <w:rFonts w:hint="cs"/>
          <w:rtl/>
        </w:rPr>
        <w:t>فقال سعد</w:t>
      </w:r>
      <w:r w:rsidR="00603FE9">
        <w:rPr>
          <w:rFonts w:hint="cs"/>
          <w:rtl/>
        </w:rPr>
        <w:t xml:space="preserve">: </w:t>
      </w:r>
      <w:r>
        <w:rPr>
          <w:rFonts w:hint="cs"/>
          <w:rtl/>
        </w:rPr>
        <w:t>أما إنّي غير مستنسئ بذلك وأنا متحوّل إلى جوار من هو خير منك</w:t>
      </w:r>
      <w:r w:rsidR="00864EEE">
        <w:rPr>
          <w:rFonts w:hint="cs"/>
          <w:rtl/>
        </w:rPr>
        <w:t xml:space="preserve">، </w:t>
      </w:r>
      <w:r>
        <w:rPr>
          <w:rFonts w:hint="cs"/>
          <w:rtl/>
        </w:rPr>
        <w:t>فخرج مهاجراً إلى الشأم واستوطن حوران</w:t>
      </w:r>
      <w:r w:rsidR="001C4878">
        <w:rPr>
          <w:rFonts w:hint="cs"/>
          <w:rtl/>
        </w:rPr>
        <w:t xml:space="preserve">. </w:t>
      </w:r>
      <w:r>
        <w:rPr>
          <w:rFonts w:hint="cs"/>
          <w:rtl/>
        </w:rPr>
        <w:t>ولم يتركه عمر بل ارسل خلفه رجلاً يسأله إن كان ما زال على رأيه أو يبايع ول</w:t>
      </w:r>
      <w:r w:rsidR="001F37A4">
        <w:rPr>
          <w:rFonts w:hint="cs"/>
          <w:rtl/>
        </w:rPr>
        <w:t>ـ</w:t>
      </w:r>
      <w:r>
        <w:rPr>
          <w:rFonts w:hint="cs"/>
          <w:rtl/>
        </w:rPr>
        <w:t>مّا علم أنّه مصرّ على موقفه سدّد مبعوث عمر سهماً إلى قلب سعد فقتله وأشاعوا أنّ الجنّ قتله لأنّه بال واقفاً</w:t>
      </w:r>
      <w:r w:rsidR="004A4E29">
        <w:rPr>
          <w:rFonts w:hint="cs"/>
          <w:rtl/>
        </w:rPr>
        <w:t xml:space="preserve">! </w:t>
      </w:r>
      <w:r>
        <w:rPr>
          <w:rFonts w:hint="cs"/>
          <w:rtl/>
        </w:rPr>
        <w:t xml:space="preserve">ولم يقولوا </w:t>
      </w:r>
      <w:r w:rsidR="00BC0766">
        <w:rPr>
          <w:rFonts w:hint="cs"/>
          <w:rtl/>
        </w:rPr>
        <w:t>إن كان قاتله من جنّ الجنّ أم الإنس كأن يكون الرجل الذي بعثه عمر</w:t>
      </w:r>
      <w:r w:rsidR="002C54F1">
        <w:rPr>
          <w:rFonts w:hint="cs"/>
          <w:rtl/>
        </w:rPr>
        <w:t xml:space="preserve"> - </w:t>
      </w:r>
      <w:r w:rsidR="00BC0766">
        <w:rPr>
          <w:rFonts w:hint="cs"/>
          <w:rtl/>
        </w:rPr>
        <w:t>وقد ذكرنا اسم الرجل والمصادر التي ذكرت أنّه مأمور بقتله إن امتنع</w:t>
      </w:r>
      <w:r w:rsidR="002C54F1">
        <w:rPr>
          <w:rFonts w:hint="cs"/>
          <w:rtl/>
        </w:rPr>
        <w:t xml:space="preserve"> - </w:t>
      </w:r>
      <w:r w:rsidR="00BC0766">
        <w:rPr>
          <w:rFonts w:hint="cs"/>
          <w:rtl/>
        </w:rPr>
        <w:t xml:space="preserve">ولا ندري لم تقتل الجنّ رجلاً بال واقفاً </w:t>
      </w:r>
      <w:r w:rsidR="009431ED">
        <w:rPr>
          <w:rFonts w:hint="cs"/>
          <w:rtl/>
        </w:rPr>
        <w:t>(</w:t>
      </w:r>
      <w:r w:rsidR="00BC0766">
        <w:rPr>
          <w:rFonts w:hint="cs"/>
          <w:rtl/>
        </w:rPr>
        <w:t>انظر ابن سعد 3</w:t>
      </w:r>
      <w:r w:rsidR="00603FE9">
        <w:rPr>
          <w:rFonts w:hint="cs"/>
          <w:rtl/>
        </w:rPr>
        <w:t xml:space="preserve">: </w:t>
      </w:r>
      <w:r w:rsidR="00BC0766">
        <w:rPr>
          <w:rFonts w:hint="cs"/>
          <w:rtl/>
        </w:rPr>
        <w:t>616</w:t>
      </w:r>
      <w:r w:rsidR="002C54F1">
        <w:rPr>
          <w:rFonts w:hint="cs"/>
          <w:rtl/>
        </w:rPr>
        <w:t xml:space="preserve"> - </w:t>
      </w:r>
      <w:r w:rsidR="00BC0766">
        <w:rPr>
          <w:rFonts w:hint="cs"/>
          <w:rtl/>
        </w:rPr>
        <w:t>617 و 7</w:t>
      </w:r>
      <w:r w:rsidR="00603FE9">
        <w:rPr>
          <w:rFonts w:hint="cs"/>
          <w:rtl/>
        </w:rPr>
        <w:t xml:space="preserve">: </w:t>
      </w:r>
      <w:r w:rsidR="00BC0766">
        <w:rPr>
          <w:rFonts w:hint="cs"/>
          <w:rtl/>
        </w:rPr>
        <w:t>390</w:t>
      </w:r>
      <w:r w:rsidR="002C54F1">
        <w:rPr>
          <w:rFonts w:hint="cs"/>
          <w:rtl/>
        </w:rPr>
        <w:t xml:space="preserve"> - </w:t>
      </w:r>
      <w:r w:rsidR="00BC0766">
        <w:rPr>
          <w:rFonts w:hint="cs"/>
          <w:rtl/>
        </w:rPr>
        <w:t>391</w:t>
      </w:r>
      <w:r w:rsidR="009431ED">
        <w:rPr>
          <w:rFonts w:hint="cs"/>
          <w:rtl/>
        </w:rPr>
        <w:t>)</w:t>
      </w:r>
      <w:r w:rsidR="00BC0766">
        <w:rPr>
          <w:rFonts w:hint="cs"/>
          <w:rtl/>
        </w:rPr>
        <w:t xml:space="preserve"> وانظر في ترجمة سعد بن عبادة المصنف</w:t>
      </w:r>
      <w:r w:rsidR="00864EEE">
        <w:rPr>
          <w:rFonts w:hint="cs"/>
          <w:rtl/>
        </w:rPr>
        <w:t xml:space="preserve">، </w:t>
      </w:r>
      <w:r w:rsidR="00BC0766">
        <w:rPr>
          <w:rFonts w:hint="cs"/>
          <w:rtl/>
        </w:rPr>
        <w:t>لابن أبي شيبة</w:t>
      </w:r>
      <w:r w:rsidR="00603FE9">
        <w:rPr>
          <w:rFonts w:hint="cs"/>
          <w:rtl/>
        </w:rPr>
        <w:t xml:space="preserve">: </w:t>
      </w:r>
      <w:r w:rsidR="00BC0766">
        <w:rPr>
          <w:rFonts w:hint="cs"/>
          <w:rtl/>
        </w:rPr>
        <w:t>13 رقم 15782</w:t>
      </w:r>
      <w:r w:rsidR="00864EEE">
        <w:rPr>
          <w:rFonts w:hint="cs"/>
          <w:rtl/>
        </w:rPr>
        <w:t xml:space="preserve">، </w:t>
      </w:r>
      <w:r w:rsidR="00BC0766">
        <w:rPr>
          <w:rFonts w:hint="cs"/>
          <w:rtl/>
        </w:rPr>
        <w:t>السيرة النبويّة</w:t>
      </w:r>
      <w:r w:rsidR="00864EEE">
        <w:rPr>
          <w:rFonts w:hint="cs"/>
          <w:rtl/>
        </w:rPr>
        <w:t xml:space="preserve">، </w:t>
      </w:r>
      <w:r w:rsidR="00BC0766">
        <w:rPr>
          <w:rFonts w:hint="cs"/>
          <w:rtl/>
        </w:rPr>
        <w:t>لابن هشام في مواضع متعدّدة</w:t>
      </w:r>
      <w:r w:rsidR="00864EEE">
        <w:rPr>
          <w:rFonts w:hint="cs"/>
          <w:rtl/>
        </w:rPr>
        <w:t xml:space="preserve">، </w:t>
      </w:r>
      <w:r w:rsidR="00BC0766">
        <w:rPr>
          <w:rFonts w:hint="cs"/>
          <w:rtl/>
        </w:rPr>
        <w:t>المغازي للواقدي في مواضع عدّة</w:t>
      </w:r>
      <w:r w:rsidR="00864EEE">
        <w:rPr>
          <w:rFonts w:hint="cs"/>
          <w:rtl/>
        </w:rPr>
        <w:t xml:space="preserve">، </w:t>
      </w:r>
      <w:r w:rsidR="00BC0766">
        <w:rPr>
          <w:rFonts w:hint="cs"/>
          <w:rtl/>
        </w:rPr>
        <w:t>طبقات خليفة</w:t>
      </w:r>
      <w:r w:rsidR="00603FE9">
        <w:rPr>
          <w:rFonts w:hint="cs"/>
          <w:rtl/>
        </w:rPr>
        <w:t xml:space="preserve">: </w:t>
      </w:r>
      <w:r w:rsidR="00BC0766">
        <w:rPr>
          <w:rFonts w:hint="cs"/>
          <w:rtl/>
        </w:rPr>
        <w:t>97 و 303 و تاريخه</w:t>
      </w:r>
      <w:r w:rsidR="00603FE9">
        <w:rPr>
          <w:rFonts w:hint="cs"/>
          <w:rtl/>
        </w:rPr>
        <w:t xml:space="preserve">: </w:t>
      </w:r>
      <w:r w:rsidR="00BC0766">
        <w:rPr>
          <w:rFonts w:hint="cs"/>
          <w:rtl/>
        </w:rPr>
        <w:t>72 و 117 و 135</w:t>
      </w:r>
      <w:r w:rsidR="00864EEE">
        <w:rPr>
          <w:rFonts w:hint="cs"/>
          <w:rtl/>
        </w:rPr>
        <w:t xml:space="preserve">، </w:t>
      </w:r>
      <w:r w:rsidR="00BC0766">
        <w:rPr>
          <w:rFonts w:hint="cs"/>
          <w:rtl/>
        </w:rPr>
        <w:t>تاريخ البخاري الكبير</w:t>
      </w:r>
      <w:r w:rsidR="00603FE9">
        <w:rPr>
          <w:rFonts w:hint="cs"/>
          <w:rtl/>
        </w:rPr>
        <w:t xml:space="preserve">: </w:t>
      </w:r>
      <w:r w:rsidR="00BC0766">
        <w:rPr>
          <w:rFonts w:hint="cs"/>
          <w:rtl/>
        </w:rPr>
        <w:t>4 ترجمة 1911</w:t>
      </w:r>
      <w:r w:rsidR="00864EEE">
        <w:rPr>
          <w:rFonts w:hint="cs"/>
          <w:rtl/>
        </w:rPr>
        <w:t xml:space="preserve">، </w:t>
      </w:r>
      <w:r w:rsidR="00BC0766">
        <w:rPr>
          <w:rFonts w:hint="cs"/>
          <w:rtl/>
        </w:rPr>
        <w:t>صحيح مسلم 5</w:t>
      </w:r>
      <w:r w:rsidR="00603FE9">
        <w:rPr>
          <w:rFonts w:hint="cs"/>
          <w:rtl/>
        </w:rPr>
        <w:t xml:space="preserve">: </w:t>
      </w:r>
      <w:r w:rsidR="00BC0766">
        <w:rPr>
          <w:rFonts w:hint="cs"/>
          <w:rtl/>
        </w:rPr>
        <w:t>170 و 8</w:t>
      </w:r>
      <w:r w:rsidR="00603FE9">
        <w:rPr>
          <w:rFonts w:hint="cs"/>
          <w:rtl/>
        </w:rPr>
        <w:t xml:space="preserve">: </w:t>
      </w:r>
      <w:r w:rsidR="00BC0766">
        <w:rPr>
          <w:rFonts w:hint="cs"/>
          <w:rtl/>
        </w:rPr>
        <w:t>163</w:t>
      </w:r>
      <w:r w:rsidR="00864EEE">
        <w:rPr>
          <w:rFonts w:hint="cs"/>
          <w:rtl/>
        </w:rPr>
        <w:t xml:space="preserve">، </w:t>
      </w:r>
      <w:r w:rsidR="00BC0766">
        <w:rPr>
          <w:rFonts w:hint="cs"/>
          <w:rtl/>
        </w:rPr>
        <w:t xml:space="preserve">وسنن أبي داود </w:t>
      </w:r>
      <w:r w:rsidR="009431ED">
        <w:rPr>
          <w:rFonts w:hint="cs"/>
          <w:rtl/>
        </w:rPr>
        <w:t>(</w:t>
      </w:r>
      <w:r w:rsidR="00BC0766">
        <w:rPr>
          <w:rFonts w:hint="cs"/>
          <w:rtl/>
        </w:rPr>
        <w:t>2681</w:t>
      </w:r>
      <w:r w:rsidR="009431ED">
        <w:rPr>
          <w:rFonts w:hint="cs"/>
          <w:rtl/>
        </w:rPr>
        <w:t>)</w:t>
      </w:r>
      <w:r w:rsidR="00864EEE">
        <w:rPr>
          <w:rFonts w:hint="cs"/>
          <w:rtl/>
        </w:rPr>
        <w:t xml:space="preserve">، </w:t>
      </w:r>
      <w:r w:rsidR="00BC0766">
        <w:rPr>
          <w:rFonts w:hint="cs"/>
          <w:rtl/>
        </w:rPr>
        <w:t>المعارف</w:t>
      </w:r>
      <w:r w:rsidR="00864EEE">
        <w:rPr>
          <w:rFonts w:hint="cs"/>
          <w:rtl/>
        </w:rPr>
        <w:t xml:space="preserve">، </w:t>
      </w:r>
      <w:r w:rsidR="00BC0766">
        <w:rPr>
          <w:rFonts w:hint="cs"/>
          <w:rtl/>
        </w:rPr>
        <w:t>لابن قتيبة</w:t>
      </w:r>
      <w:r w:rsidR="00603FE9">
        <w:rPr>
          <w:rFonts w:hint="cs"/>
          <w:rtl/>
        </w:rPr>
        <w:t xml:space="preserve">: </w:t>
      </w:r>
      <w:r w:rsidR="00BC0766">
        <w:rPr>
          <w:rFonts w:hint="cs"/>
          <w:rtl/>
        </w:rPr>
        <w:t>259</w:t>
      </w:r>
      <w:r w:rsidR="00864EEE">
        <w:rPr>
          <w:rFonts w:hint="cs"/>
          <w:rtl/>
        </w:rPr>
        <w:t xml:space="preserve">، </w:t>
      </w:r>
      <w:r w:rsidR="00BC0766">
        <w:rPr>
          <w:rFonts w:hint="cs"/>
          <w:rtl/>
        </w:rPr>
        <w:t>المعرفة</w:t>
      </w:r>
      <w:r w:rsidR="00864EEE">
        <w:rPr>
          <w:rFonts w:hint="cs"/>
          <w:rtl/>
        </w:rPr>
        <w:t xml:space="preserve">، </w:t>
      </w:r>
      <w:r w:rsidR="00BC0766">
        <w:rPr>
          <w:rFonts w:hint="cs"/>
          <w:rtl/>
        </w:rPr>
        <w:t>ليعقوب 1</w:t>
      </w:r>
      <w:r w:rsidR="00603FE9">
        <w:rPr>
          <w:rFonts w:hint="cs"/>
          <w:rtl/>
        </w:rPr>
        <w:t xml:space="preserve">: </w:t>
      </w:r>
      <w:r w:rsidR="00BC0766">
        <w:rPr>
          <w:rFonts w:hint="cs"/>
          <w:rtl/>
        </w:rPr>
        <w:t>294</w:t>
      </w:r>
      <w:r w:rsidR="00864EEE">
        <w:rPr>
          <w:rFonts w:hint="cs"/>
          <w:rtl/>
        </w:rPr>
        <w:t xml:space="preserve">، </w:t>
      </w:r>
      <w:r w:rsidR="00BC0766">
        <w:rPr>
          <w:rFonts w:hint="cs"/>
          <w:rtl/>
        </w:rPr>
        <w:t>المعجم الكبير</w:t>
      </w:r>
      <w:r w:rsidR="00864EEE">
        <w:rPr>
          <w:rFonts w:hint="cs"/>
          <w:rtl/>
        </w:rPr>
        <w:t xml:space="preserve">، </w:t>
      </w:r>
      <w:r w:rsidR="00BC0766">
        <w:rPr>
          <w:rFonts w:hint="cs"/>
          <w:rtl/>
        </w:rPr>
        <w:t>للطبراني</w:t>
      </w:r>
      <w:r w:rsidR="00603FE9">
        <w:rPr>
          <w:rFonts w:hint="cs"/>
          <w:rtl/>
        </w:rPr>
        <w:t xml:space="preserve">: </w:t>
      </w:r>
      <w:r w:rsidR="00BC0766">
        <w:rPr>
          <w:rFonts w:hint="cs"/>
          <w:rtl/>
        </w:rPr>
        <w:t>6 رقم 527</w:t>
      </w:r>
      <w:r w:rsidR="001C4878">
        <w:rPr>
          <w:rFonts w:hint="cs"/>
          <w:rtl/>
        </w:rPr>
        <w:t>.</w:t>
      </w:r>
      <w:r w:rsidR="009431ED">
        <w:rPr>
          <w:rFonts w:hint="cs"/>
          <w:rtl/>
        </w:rPr>
        <w:t>.</w:t>
      </w:r>
      <w:r w:rsidR="00BC0766">
        <w:rPr>
          <w:rFonts w:hint="cs"/>
          <w:rtl/>
        </w:rPr>
        <w:t>. وكتب التراجم والتاريخ والحديث</w:t>
      </w:r>
      <w:r w:rsidR="001C4878">
        <w:rPr>
          <w:rFonts w:hint="cs"/>
          <w:rtl/>
        </w:rPr>
        <w:t xml:space="preserve">. </w:t>
      </w:r>
    </w:p>
    <w:p w:rsidR="00BC0766" w:rsidRDefault="00BC0766" w:rsidP="001F37A4">
      <w:pPr>
        <w:pStyle w:val="libFootnote0"/>
        <w:rPr>
          <w:rtl/>
        </w:rPr>
      </w:pPr>
      <w:r>
        <w:rPr>
          <w:rFonts w:hint="cs"/>
          <w:rtl/>
        </w:rPr>
        <w:t>وابنه</w:t>
      </w:r>
      <w:r w:rsidR="00603FE9">
        <w:rPr>
          <w:rFonts w:hint="cs"/>
          <w:rtl/>
        </w:rPr>
        <w:t xml:space="preserve">: </w:t>
      </w:r>
      <w:r>
        <w:rPr>
          <w:rFonts w:hint="cs"/>
          <w:rtl/>
        </w:rPr>
        <w:t>قيس بن سعد بن عبادة</w:t>
      </w:r>
      <w:r w:rsidR="00603FE9">
        <w:rPr>
          <w:rFonts w:hint="cs"/>
          <w:rtl/>
        </w:rPr>
        <w:t xml:space="preserve">: </w:t>
      </w:r>
      <w:r>
        <w:rPr>
          <w:rFonts w:hint="cs"/>
          <w:rtl/>
        </w:rPr>
        <w:t>صحابيّ وأبوه صحابيّ</w:t>
      </w:r>
      <w:r w:rsidR="00603FE9">
        <w:rPr>
          <w:rFonts w:hint="cs"/>
          <w:rtl/>
        </w:rPr>
        <w:t xml:space="preserve">؛ </w:t>
      </w:r>
      <w:r>
        <w:rPr>
          <w:rFonts w:hint="cs"/>
          <w:rtl/>
        </w:rPr>
        <w:t>وكان قيس من أصحاب رسول الله</w:t>
      </w:r>
      <w:r w:rsidRPr="00BC0766">
        <w:rPr>
          <w:rStyle w:val="libAlaemChar"/>
          <w:rFonts w:eastAsiaTheme="minorHAnsi"/>
          <w:rtl/>
        </w:rPr>
        <w:t xml:space="preserve"> </w:t>
      </w:r>
      <w:r w:rsidRPr="00F456BA">
        <w:rPr>
          <w:rStyle w:val="libAlaemChar"/>
          <w:rFonts w:eastAsiaTheme="minorHAnsi"/>
          <w:rtl/>
        </w:rPr>
        <w:t>صلى‌الله‌عليه‌وآله‌وسلم</w:t>
      </w:r>
      <w:r w:rsidR="00864EEE">
        <w:rPr>
          <w:rFonts w:hint="cs"/>
          <w:rtl/>
        </w:rPr>
        <w:t xml:space="preserve">، </w:t>
      </w:r>
      <w:r>
        <w:rPr>
          <w:rFonts w:hint="cs"/>
          <w:rtl/>
        </w:rPr>
        <w:t>و</w:t>
      </w:r>
      <w:r w:rsidR="00CD61DC">
        <w:rPr>
          <w:rFonts w:hint="cs"/>
          <w:rtl/>
        </w:rPr>
        <w:t xml:space="preserve"> أمير المؤمنين </w:t>
      </w:r>
      <w:r>
        <w:rPr>
          <w:rFonts w:hint="cs"/>
          <w:rtl/>
        </w:rPr>
        <w:t xml:space="preserve">عليّ </w:t>
      </w:r>
      <w:r w:rsidR="001F37A4" w:rsidRPr="00BC0766">
        <w:rPr>
          <w:rStyle w:val="libAlaemChar"/>
          <w:rFonts w:eastAsiaTheme="minorHAnsi"/>
          <w:rtl/>
        </w:rPr>
        <w:t>عليه‌السلام</w:t>
      </w:r>
      <w:r w:rsidR="00864EEE" w:rsidRPr="009431ED">
        <w:rPr>
          <w:rFonts w:eastAsiaTheme="minorHAnsi"/>
          <w:rtl/>
        </w:rPr>
        <w:t xml:space="preserve">، </w:t>
      </w:r>
      <w:r>
        <w:rPr>
          <w:rFonts w:hint="cs"/>
          <w:rtl/>
        </w:rPr>
        <w:t xml:space="preserve">والإمام الحسن بن عليّ </w:t>
      </w:r>
      <w:r w:rsidRPr="00BC0766">
        <w:rPr>
          <w:rStyle w:val="libAlaemChar"/>
          <w:rFonts w:eastAsiaTheme="minorHAnsi"/>
          <w:rtl/>
        </w:rPr>
        <w:t>عليهما‌السلام</w:t>
      </w:r>
      <w:r w:rsidRPr="009431ED">
        <w:rPr>
          <w:rFonts w:eastAsiaTheme="minorHAnsi"/>
          <w:rtl/>
        </w:rPr>
        <w:t xml:space="preserve"> </w:t>
      </w:r>
      <w:r w:rsidR="009431ED">
        <w:rPr>
          <w:rFonts w:hint="cs"/>
          <w:rtl/>
        </w:rPr>
        <w:t>(</w:t>
      </w:r>
      <w:r>
        <w:rPr>
          <w:rFonts w:hint="cs"/>
          <w:rtl/>
        </w:rPr>
        <w:t>الكشي</w:t>
      </w:r>
      <w:r w:rsidR="00603FE9">
        <w:rPr>
          <w:rFonts w:hint="cs"/>
          <w:rtl/>
        </w:rPr>
        <w:t xml:space="preserve">: </w:t>
      </w:r>
      <w:r>
        <w:rPr>
          <w:rFonts w:hint="cs"/>
          <w:rtl/>
        </w:rPr>
        <w:t>63 و 72</w:t>
      </w:r>
      <w:r w:rsidR="009431ED">
        <w:rPr>
          <w:rFonts w:hint="cs"/>
          <w:rtl/>
        </w:rPr>
        <w:t>)</w:t>
      </w:r>
      <w:r>
        <w:rPr>
          <w:rFonts w:hint="cs"/>
          <w:rtl/>
        </w:rPr>
        <w:t xml:space="preserve"> وهو من العشرة الذين نصروا رسول الله</w:t>
      </w:r>
      <w:r w:rsidRPr="00BC0766">
        <w:rPr>
          <w:rStyle w:val="libAlaemChar"/>
          <w:rFonts w:eastAsiaTheme="minorHAnsi"/>
          <w:rtl/>
        </w:rPr>
        <w:t xml:space="preserve"> </w:t>
      </w:r>
      <w:r w:rsidRPr="00F456BA">
        <w:rPr>
          <w:rStyle w:val="libAlaemChar"/>
          <w:rFonts w:eastAsiaTheme="minorHAnsi"/>
          <w:rtl/>
        </w:rPr>
        <w:t>صلى‌الله‌عليه‌وآله‌وسلم</w:t>
      </w:r>
      <w:r w:rsidR="00603FE9">
        <w:rPr>
          <w:rFonts w:hint="cs"/>
          <w:rtl/>
        </w:rPr>
        <w:t xml:space="preserve">؛ </w:t>
      </w:r>
      <w:r>
        <w:rPr>
          <w:rFonts w:hint="cs"/>
          <w:rtl/>
        </w:rPr>
        <w:t xml:space="preserve">وممّن لم يبايع أبا بكر </w:t>
      </w:r>
      <w:r w:rsidR="009431ED">
        <w:rPr>
          <w:rFonts w:hint="cs"/>
          <w:rtl/>
        </w:rPr>
        <w:t>(</w:t>
      </w:r>
      <w:r>
        <w:rPr>
          <w:rFonts w:hint="cs"/>
          <w:rtl/>
        </w:rPr>
        <w:t>رجال ابن داود</w:t>
      </w:r>
      <w:r w:rsidR="00603FE9">
        <w:rPr>
          <w:rFonts w:hint="cs"/>
          <w:rtl/>
        </w:rPr>
        <w:t xml:space="preserve">: </w:t>
      </w:r>
      <w:r>
        <w:rPr>
          <w:rFonts w:hint="cs"/>
          <w:rtl/>
        </w:rPr>
        <w:t>279 / 1210</w:t>
      </w:r>
      <w:r w:rsidR="009431ED">
        <w:rPr>
          <w:rFonts w:hint="cs"/>
          <w:rtl/>
        </w:rPr>
        <w:t>)</w:t>
      </w:r>
      <w:r w:rsidR="001C4878">
        <w:rPr>
          <w:rFonts w:hint="cs"/>
          <w:rtl/>
        </w:rPr>
        <w:t xml:space="preserve">. </w:t>
      </w:r>
    </w:p>
    <w:p w:rsidR="00BC0766" w:rsidRDefault="00BC0766" w:rsidP="00D425A3">
      <w:pPr>
        <w:pStyle w:val="libFootnote0"/>
        <w:rPr>
          <w:rtl/>
        </w:rPr>
      </w:pPr>
      <w:r>
        <w:rPr>
          <w:rFonts w:hint="cs"/>
          <w:rtl/>
        </w:rPr>
        <w:t>وقد ذكرنا من كرم بيته أنّه وأباه وأجداده كانوا يطعمون الطعام فكانوا يقف أحدهم فينادي</w:t>
      </w:r>
      <w:r w:rsidR="00603FE9">
        <w:rPr>
          <w:rFonts w:hint="cs"/>
          <w:rtl/>
        </w:rPr>
        <w:t xml:space="preserve">: </w:t>
      </w:r>
      <w:r>
        <w:rPr>
          <w:rFonts w:hint="cs"/>
          <w:rtl/>
        </w:rPr>
        <w:t>من أحبّ الشّحم واللّحم فليأت أطم دليم بن حارثة</w:t>
      </w:r>
      <w:r w:rsidR="001C4878">
        <w:rPr>
          <w:rFonts w:hint="cs"/>
          <w:rtl/>
        </w:rPr>
        <w:t xml:space="preserve">. </w:t>
      </w:r>
      <w:r>
        <w:rPr>
          <w:rFonts w:hint="cs"/>
          <w:rtl/>
        </w:rPr>
        <w:t>وقيس بن سعد أوّل من بايع الإمام الحسن</w:t>
      </w:r>
      <w:r w:rsidRPr="00BC0766">
        <w:rPr>
          <w:rStyle w:val="libAlaemChar"/>
          <w:rFonts w:eastAsiaTheme="minorHAnsi"/>
          <w:rtl/>
        </w:rPr>
        <w:t xml:space="preserve"> عليه‌السلام</w:t>
      </w:r>
      <w:r>
        <w:rPr>
          <w:rFonts w:hint="cs"/>
          <w:rtl/>
        </w:rPr>
        <w:t xml:space="preserve"> بعد أن خطب في الناس فبيّن فضل</w:t>
      </w:r>
      <w:r w:rsidR="00CD61DC">
        <w:rPr>
          <w:rFonts w:hint="cs"/>
          <w:rtl/>
        </w:rPr>
        <w:t xml:space="preserve"> أمير المؤمنين </w:t>
      </w:r>
      <w:r w:rsidRPr="00BC0766">
        <w:rPr>
          <w:rStyle w:val="libAlaemChar"/>
          <w:rFonts w:eastAsiaTheme="minorHAnsi"/>
          <w:rtl/>
        </w:rPr>
        <w:t>عليه‌السلام</w:t>
      </w:r>
      <w:r>
        <w:rPr>
          <w:rFonts w:hint="cs"/>
          <w:rtl/>
        </w:rPr>
        <w:t xml:space="preserve"> ومدح الإمام الحسن</w:t>
      </w:r>
      <w:r w:rsidRPr="00BC0766">
        <w:rPr>
          <w:rStyle w:val="libAlaemChar"/>
          <w:rFonts w:eastAsiaTheme="minorHAnsi"/>
          <w:rtl/>
        </w:rPr>
        <w:t xml:space="preserve"> عليه‌السلام</w:t>
      </w:r>
      <w:r>
        <w:rPr>
          <w:rFonts w:hint="cs"/>
          <w:rtl/>
        </w:rPr>
        <w:t xml:space="preserve"> بما هو أهله</w:t>
      </w:r>
      <w:r w:rsidR="00864EEE">
        <w:rPr>
          <w:rFonts w:hint="cs"/>
          <w:rtl/>
        </w:rPr>
        <w:t xml:space="preserve">، </w:t>
      </w:r>
      <w:r>
        <w:rPr>
          <w:rFonts w:hint="cs"/>
          <w:rtl/>
        </w:rPr>
        <w:t>ول</w:t>
      </w:r>
      <w:r w:rsidR="001F37A4">
        <w:rPr>
          <w:rFonts w:hint="cs"/>
          <w:rtl/>
        </w:rPr>
        <w:t>ـ</w:t>
      </w:r>
      <w:r>
        <w:rPr>
          <w:rFonts w:hint="cs"/>
          <w:rtl/>
        </w:rPr>
        <w:t>مّا بايع قيس ابتدر الناس بيعته</w:t>
      </w:r>
      <w:r w:rsidR="001C4878">
        <w:rPr>
          <w:rFonts w:hint="cs"/>
          <w:rtl/>
        </w:rPr>
        <w:t xml:space="preserve">. </w:t>
      </w:r>
      <w:r>
        <w:rPr>
          <w:rFonts w:hint="cs"/>
          <w:rtl/>
        </w:rPr>
        <w:t>وقد ذكره الطبريّ في سنده عن الزّهريّ قال</w:t>
      </w:r>
      <w:r w:rsidR="00603FE9">
        <w:rPr>
          <w:rFonts w:hint="cs"/>
          <w:rtl/>
        </w:rPr>
        <w:t xml:space="preserve">: </w:t>
      </w:r>
      <w:r>
        <w:rPr>
          <w:rFonts w:hint="cs"/>
          <w:rtl/>
        </w:rPr>
        <w:t>جعل عليّ</w:t>
      </w:r>
      <w:r w:rsidR="00D425A3">
        <w:rPr>
          <w:rFonts w:hint="cs"/>
          <w:rtl/>
        </w:rPr>
        <w:t xml:space="preserve"> </w:t>
      </w:r>
      <w:r w:rsidR="00D425A3" w:rsidRPr="00BC0766">
        <w:rPr>
          <w:rStyle w:val="libAlaemChar"/>
          <w:rFonts w:eastAsiaTheme="minorHAnsi"/>
          <w:rtl/>
        </w:rPr>
        <w:t>عليه‌السلام</w:t>
      </w:r>
      <w:r w:rsidR="00D425A3" w:rsidRPr="009431ED">
        <w:rPr>
          <w:rFonts w:eastAsiaTheme="minorHAnsi" w:hint="cs"/>
          <w:rtl/>
        </w:rPr>
        <w:t xml:space="preserve"> </w:t>
      </w:r>
      <w:r>
        <w:rPr>
          <w:rFonts w:hint="cs"/>
          <w:rtl/>
        </w:rPr>
        <w:t>قيس بن سعد على مقدّمته إلى اذربيجان وعلى أرضها</w:t>
      </w:r>
      <w:r w:rsidR="00864EEE">
        <w:rPr>
          <w:rFonts w:hint="cs"/>
          <w:rtl/>
        </w:rPr>
        <w:t xml:space="preserve">، </w:t>
      </w:r>
      <w:r>
        <w:rPr>
          <w:rFonts w:hint="cs"/>
          <w:rtl/>
        </w:rPr>
        <w:t>وشرطة الخميس وكانوا أربعين ألفاً بايعوا</w:t>
      </w:r>
      <w:r w:rsidR="00E55B10">
        <w:rPr>
          <w:rFonts w:hint="cs"/>
          <w:rtl/>
        </w:rPr>
        <w:t xml:space="preserve"> عليًّا </w:t>
      </w:r>
      <w:r>
        <w:rPr>
          <w:rFonts w:hint="cs"/>
          <w:rtl/>
        </w:rPr>
        <w:t xml:space="preserve">على الموت ولم يزل قيس يدارئ ذلك الجيش حتّى قتل الحسن </w:t>
      </w:r>
      <w:r w:rsidRPr="00BC0766">
        <w:rPr>
          <w:rStyle w:val="libAlaemChar"/>
          <w:rFonts w:eastAsiaTheme="minorHAnsi"/>
          <w:rtl/>
        </w:rPr>
        <w:t>عليه‌السلام</w:t>
      </w:r>
      <w:r w:rsidRPr="009431ED">
        <w:rPr>
          <w:rFonts w:eastAsiaTheme="minorHAnsi"/>
          <w:rtl/>
        </w:rPr>
        <w:t xml:space="preserve"> </w:t>
      </w:r>
      <w:r>
        <w:rPr>
          <w:rFonts w:hint="cs"/>
          <w:rtl/>
        </w:rPr>
        <w:t>واستخلف أهل العراق الحسن بن علي</w:t>
      </w:r>
      <w:r w:rsidRPr="00BC0766">
        <w:rPr>
          <w:rStyle w:val="libAlaemChar"/>
          <w:rFonts w:eastAsiaTheme="minorHAnsi"/>
          <w:rtl/>
        </w:rPr>
        <w:t xml:space="preserve"> عليه‌السلام</w:t>
      </w:r>
      <w:r>
        <w:rPr>
          <w:rFonts w:hint="cs"/>
          <w:rtl/>
        </w:rPr>
        <w:t xml:space="preserve"> على الخلافة</w:t>
      </w:r>
      <w:r w:rsidR="001C4878">
        <w:rPr>
          <w:rFonts w:hint="cs"/>
          <w:rtl/>
        </w:rPr>
        <w:t xml:space="preserve">. </w:t>
      </w:r>
      <w:r w:rsidR="009431ED">
        <w:rPr>
          <w:rFonts w:hint="cs"/>
          <w:rtl/>
        </w:rPr>
        <w:t>(</w:t>
      </w:r>
      <w:r>
        <w:rPr>
          <w:rFonts w:hint="cs"/>
          <w:rtl/>
        </w:rPr>
        <w:t>تاريخ الطبري 4</w:t>
      </w:r>
      <w:r w:rsidR="00603FE9">
        <w:rPr>
          <w:rFonts w:hint="cs"/>
          <w:rtl/>
        </w:rPr>
        <w:t xml:space="preserve">: </w:t>
      </w:r>
      <w:r>
        <w:rPr>
          <w:rFonts w:hint="cs"/>
          <w:rtl/>
        </w:rPr>
        <w:t>121</w:t>
      </w:r>
      <w:r w:rsidR="009431ED">
        <w:rPr>
          <w:rFonts w:hint="cs"/>
          <w:rtl/>
        </w:rPr>
        <w:t>)</w:t>
      </w:r>
      <w:r w:rsidR="001C4878">
        <w:rPr>
          <w:rFonts w:hint="cs"/>
          <w:rtl/>
        </w:rPr>
        <w:t xml:space="preserve">. </w:t>
      </w:r>
      <w:r>
        <w:rPr>
          <w:rFonts w:hint="cs"/>
          <w:rtl/>
        </w:rPr>
        <w:t>وفي رجال البرقي</w:t>
      </w:r>
      <w:r w:rsidR="00603FE9">
        <w:rPr>
          <w:rFonts w:hint="cs"/>
          <w:rtl/>
        </w:rPr>
        <w:t xml:space="preserve">: </w:t>
      </w:r>
      <w:r>
        <w:rPr>
          <w:rFonts w:hint="cs"/>
          <w:rtl/>
        </w:rPr>
        <w:t>3</w:t>
      </w:r>
      <w:r w:rsidR="00603FE9">
        <w:rPr>
          <w:rFonts w:hint="cs"/>
          <w:rtl/>
        </w:rPr>
        <w:t xml:space="preserve">؛ </w:t>
      </w:r>
      <w:r>
        <w:rPr>
          <w:rFonts w:hint="cs"/>
          <w:rtl/>
        </w:rPr>
        <w:t>في ذكر أصحاب</w:t>
      </w:r>
      <w:r w:rsidR="00CD61DC">
        <w:rPr>
          <w:rFonts w:hint="cs"/>
          <w:rtl/>
        </w:rPr>
        <w:t xml:space="preserve"> أمير المؤمنين </w:t>
      </w:r>
      <w:r w:rsidRPr="00BC0766">
        <w:rPr>
          <w:rStyle w:val="libAlaemChar"/>
          <w:rFonts w:eastAsiaTheme="minorHAnsi"/>
          <w:rtl/>
        </w:rPr>
        <w:t>عليه‌السلام</w:t>
      </w:r>
      <w:r w:rsidR="00864EEE" w:rsidRPr="009431ED">
        <w:rPr>
          <w:rFonts w:eastAsiaTheme="minorHAnsi"/>
          <w:rtl/>
        </w:rPr>
        <w:t xml:space="preserve">، </w:t>
      </w:r>
      <w:r>
        <w:rPr>
          <w:rFonts w:hint="cs"/>
          <w:rtl/>
        </w:rPr>
        <w:t>قال</w:t>
      </w:r>
      <w:r w:rsidR="00603FE9">
        <w:rPr>
          <w:rFonts w:hint="cs"/>
          <w:rtl/>
        </w:rPr>
        <w:t xml:space="preserve">: </w:t>
      </w:r>
      <w:r w:rsidR="00DC2AFD">
        <w:rPr>
          <w:rFonts w:hint="cs"/>
          <w:rtl/>
        </w:rPr>
        <w:t>وأصحاب</w:t>
      </w:r>
      <w:r w:rsidR="00CD61DC">
        <w:rPr>
          <w:rFonts w:hint="cs"/>
          <w:rtl/>
        </w:rPr>
        <w:t xml:space="preserve"> أمير المؤمنين </w:t>
      </w:r>
      <w:r w:rsidR="00DC2AFD">
        <w:rPr>
          <w:rFonts w:hint="cs"/>
          <w:rtl/>
        </w:rPr>
        <w:t>الذي كانوا شرطة الخميس كانوا ستّة آلاف رجل</w:t>
      </w:r>
      <w:r w:rsidR="00603FE9">
        <w:rPr>
          <w:rFonts w:hint="cs"/>
          <w:rtl/>
        </w:rPr>
        <w:t xml:space="preserve">؛ </w:t>
      </w:r>
      <w:r w:rsidR="00DC2AFD">
        <w:rPr>
          <w:rFonts w:hint="cs"/>
          <w:rtl/>
        </w:rPr>
        <w:t>وقال عليّ بن الحكم</w:t>
      </w:r>
      <w:r w:rsidR="00603FE9">
        <w:rPr>
          <w:rFonts w:hint="cs"/>
          <w:rtl/>
        </w:rPr>
        <w:t xml:space="preserve">: </w:t>
      </w:r>
      <w:r w:rsidR="00DC2AFD">
        <w:rPr>
          <w:rFonts w:hint="cs"/>
          <w:rtl/>
        </w:rPr>
        <w:t>أصحاب</w:t>
      </w:r>
      <w:r w:rsidR="00CD61DC">
        <w:rPr>
          <w:rFonts w:hint="cs"/>
          <w:rtl/>
        </w:rPr>
        <w:t xml:space="preserve"> أمير المؤمنين </w:t>
      </w:r>
      <w:r w:rsidR="00DC2AFD">
        <w:rPr>
          <w:rFonts w:hint="cs"/>
          <w:rtl/>
        </w:rPr>
        <w:t>الذي قال لهم</w:t>
      </w:r>
      <w:r w:rsidR="00603FE9">
        <w:rPr>
          <w:rFonts w:hint="cs"/>
          <w:rtl/>
        </w:rPr>
        <w:t xml:space="preserve">: </w:t>
      </w:r>
      <w:r w:rsidR="009431ED">
        <w:rPr>
          <w:rFonts w:hint="cs"/>
          <w:rtl/>
        </w:rPr>
        <w:t>(</w:t>
      </w:r>
      <w:r w:rsidR="00DC2AFD">
        <w:rPr>
          <w:rFonts w:hint="cs"/>
          <w:rtl/>
        </w:rPr>
        <w:t>تشرّطوا إنّما أشارطكم على الجنّة</w:t>
      </w:r>
      <w:r w:rsidR="00864EEE">
        <w:rPr>
          <w:rFonts w:hint="cs"/>
          <w:rtl/>
        </w:rPr>
        <w:t xml:space="preserve">، </w:t>
      </w:r>
      <w:r w:rsidR="00DC2AFD">
        <w:rPr>
          <w:rFonts w:hint="cs"/>
          <w:rtl/>
        </w:rPr>
        <w:t>ولست أشارطكم على ذهب ولا فضّة</w:t>
      </w:r>
      <w:r w:rsidR="00864EEE">
        <w:rPr>
          <w:rFonts w:hint="cs"/>
          <w:rtl/>
        </w:rPr>
        <w:t xml:space="preserve">، </w:t>
      </w:r>
      <w:r w:rsidR="00DC2AFD">
        <w:rPr>
          <w:rFonts w:hint="cs"/>
          <w:rtl/>
        </w:rPr>
        <w:t>إنّ نبيّنا</w:t>
      </w:r>
      <w:r w:rsidR="00DC2AFD" w:rsidRPr="00DC2AFD">
        <w:rPr>
          <w:rStyle w:val="libAlaemChar"/>
          <w:rFonts w:eastAsiaTheme="minorHAnsi"/>
          <w:rtl/>
        </w:rPr>
        <w:t xml:space="preserve"> </w:t>
      </w:r>
      <w:r w:rsidR="00D425A3" w:rsidRPr="00BD4EF0">
        <w:rPr>
          <w:rStyle w:val="libAlaemChar"/>
          <w:rFonts w:eastAsiaTheme="minorHAnsi"/>
          <w:rtl/>
        </w:rPr>
        <w:t>صلى‌الله‌عليه‌وآله‌وسلم</w:t>
      </w:r>
      <w:r w:rsidR="00DC2AFD">
        <w:rPr>
          <w:rFonts w:hint="cs"/>
          <w:rtl/>
        </w:rPr>
        <w:t xml:space="preserve"> قال لأصحابه فيما مضى</w:t>
      </w:r>
      <w:r w:rsidR="00603FE9">
        <w:rPr>
          <w:rFonts w:hint="cs"/>
          <w:rtl/>
        </w:rPr>
        <w:t xml:space="preserve">: </w:t>
      </w:r>
      <w:r w:rsidR="00DC2AFD">
        <w:rPr>
          <w:rFonts w:hint="cs"/>
          <w:rtl/>
        </w:rPr>
        <w:t>تشرّطوا فإنّي لست أشارطكم</w:t>
      </w:r>
      <w:r w:rsidR="00B154FA">
        <w:rPr>
          <w:rFonts w:hint="cs"/>
          <w:rtl/>
        </w:rPr>
        <w:t xml:space="preserve"> إلّا </w:t>
      </w:r>
      <w:r w:rsidR="00DC2AFD">
        <w:rPr>
          <w:rFonts w:hint="cs"/>
          <w:rtl/>
        </w:rPr>
        <w:t>على الجنّة</w:t>
      </w:r>
      <w:r w:rsidR="009431ED">
        <w:rPr>
          <w:rFonts w:hint="cs"/>
          <w:rtl/>
        </w:rPr>
        <w:t>)</w:t>
      </w:r>
      <w:r w:rsidR="001C4878">
        <w:rPr>
          <w:rFonts w:hint="cs"/>
          <w:rtl/>
        </w:rPr>
        <w:t xml:space="preserve">. </w:t>
      </w:r>
      <w:r w:rsidR="00DC2AFD">
        <w:rPr>
          <w:rFonts w:hint="cs"/>
          <w:rtl/>
        </w:rPr>
        <w:t>فهل يجتمع قيس مع الخوارج في مكان واحد</w:t>
      </w:r>
      <w:r w:rsidR="009431ED">
        <w:rPr>
          <w:rFonts w:hint="cs"/>
          <w:rtl/>
        </w:rPr>
        <w:t>؟</w:t>
      </w:r>
      <w:r w:rsidR="004A4E29">
        <w:rPr>
          <w:rFonts w:hint="cs"/>
          <w:rtl/>
        </w:rPr>
        <w:t xml:space="preserve">! </w:t>
      </w:r>
      <w:r w:rsidR="00DC2AFD">
        <w:rPr>
          <w:rFonts w:hint="cs"/>
          <w:rtl/>
        </w:rPr>
        <w:t>قال أنس بن مالك</w:t>
      </w:r>
      <w:r w:rsidR="00603FE9">
        <w:rPr>
          <w:rFonts w:hint="cs"/>
          <w:rtl/>
        </w:rPr>
        <w:t xml:space="preserve">: </w:t>
      </w:r>
      <w:r w:rsidR="00DC2AFD">
        <w:rPr>
          <w:rFonts w:hint="cs"/>
          <w:rtl/>
        </w:rPr>
        <w:t>كان قيس بن سعد من النبيّ</w:t>
      </w:r>
      <w:r w:rsidR="00DC2AFD" w:rsidRPr="00DC2AFD">
        <w:rPr>
          <w:rStyle w:val="libAlaemChar"/>
          <w:rFonts w:eastAsiaTheme="minorHAnsi"/>
          <w:rtl/>
        </w:rPr>
        <w:t xml:space="preserve"> </w:t>
      </w:r>
      <w:r w:rsidR="00DC2AFD" w:rsidRPr="00F456BA">
        <w:rPr>
          <w:rStyle w:val="libAlaemChar"/>
          <w:rFonts w:eastAsiaTheme="minorHAnsi"/>
          <w:rtl/>
        </w:rPr>
        <w:t>صلى‌الله‌عليه‌وآله‌وسلم</w:t>
      </w:r>
      <w:r w:rsidR="00DC2AFD">
        <w:rPr>
          <w:rFonts w:hint="cs"/>
          <w:rtl/>
        </w:rPr>
        <w:t xml:space="preserve"> بمنزلة صاحب الشّرطة من الأمير</w:t>
      </w:r>
      <w:r w:rsidR="001C4878">
        <w:rPr>
          <w:rFonts w:hint="cs"/>
          <w:rtl/>
        </w:rPr>
        <w:t xml:space="preserve">. </w:t>
      </w:r>
      <w:r w:rsidR="009431ED">
        <w:rPr>
          <w:rFonts w:hint="cs"/>
          <w:rtl/>
        </w:rPr>
        <w:t>(</w:t>
      </w:r>
      <w:r w:rsidR="00DC2AFD">
        <w:rPr>
          <w:rFonts w:hint="cs"/>
          <w:rtl/>
        </w:rPr>
        <w:t>الاستيعاب 3</w:t>
      </w:r>
      <w:r w:rsidR="00603FE9">
        <w:rPr>
          <w:rFonts w:hint="cs"/>
          <w:rtl/>
        </w:rPr>
        <w:t xml:space="preserve">: </w:t>
      </w:r>
      <w:r w:rsidR="00DC2AFD">
        <w:rPr>
          <w:rFonts w:hint="cs"/>
          <w:rtl/>
        </w:rPr>
        <w:t>1289</w:t>
      </w:r>
      <w:r w:rsidR="009431ED">
        <w:rPr>
          <w:rFonts w:hint="cs"/>
          <w:rtl/>
        </w:rPr>
        <w:t>)</w:t>
      </w:r>
      <w:r w:rsidR="001C4878">
        <w:rPr>
          <w:rFonts w:hint="cs"/>
          <w:rtl/>
        </w:rPr>
        <w:t xml:space="preserve">. </w:t>
      </w:r>
    </w:p>
    <w:p w:rsidR="00DC2AFD" w:rsidRDefault="00DC2AFD" w:rsidP="00251F26">
      <w:pPr>
        <w:pStyle w:val="libFootnote0"/>
        <w:rPr>
          <w:rtl/>
        </w:rPr>
      </w:pPr>
      <w:r>
        <w:rPr>
          <w:rFonts w:hint="cs"/>
          <w:rtl/>
        </w:rPr>
        <w:t xml:space="preserve">وكان قيس بن سعد بن عبادة خادماً للنبيّ </w:t>
      </w:r>
      <w:r w:rsidRPr="00F456BA">
        <w:rPr>
          <w:rStyle w:val="libAlaemChar"/>
          <w:rFonts w:eastAsiaTheme="minorHAnsi"/>
          <w:rtl/>
        </w:rPr>
        <w:t>صلى‌الله‌عليه‌وآله‌وسلم</w:t>
      </w:r>
      <w:r>
        <w:rPr>
          <w:rFonts w:hint="cs"/>
          <w:rtl/>
        </w:rPr>
        <w:t xml:space="preserve"> خدمه عشر سنين</w:t>
      </w:r>
      <w:r w:rsidR="001C4878">
        <w:rPr>
          <w:rFonts w:hint="cs"/>
          <w:rtl/>
        </w:rPr>
        <w:t xml:space="preserve">. </w:t>
      </w:r>
      <w:r>
        <w:rPr>
          <w:rFonts w:hint="cs"/>
          <w:rtl/>
        </w:rPr>
        <w:t>ومن جوده</w:t>
      </w:r>
      <w:r w:rsidR="00603FE9">
        <w:rPr>
          <w:rFonts w:hint="cs"/>
          <w:rtl/>
        </w:rPr>
        <w:t xml:space="preserve">: </w:t>
      </w:r>
      <w:r>
        <w:rPr>
          <w:rFonts w:hint="cs"/>
          <w:rtl/>
        </w:rPr>
        <w:t>بسند عن جابر بن عبد الله خرجنا في بعث وعلينا قيس بن سعد بن عبادة فنحر لنا تسع ركائب</w:t>
      </w:r>
      <w:r w:rsidR="00864EEE">
        <w:rPr>
          <w:rFonts w:hint="cs"/>
          <w:rtl/>
        </w:rPr>
        <w:t xml:space="preserve">، </w:t>
      </w:r>
      <w:r>
        <w:rPr>
          <w:rFonts w:hint="cs"/>
          <w:rtl/>
        </w:rPr>
        <w:t>فلمّا قدمنا على رسول الله</w:t>
      </w:r>
      <w:r w:rsidRPr="00DC2AFD">
        <w:rPr>
          <w:rStyle w:val="libAlaemChar"/>
          <w:rFonts w:eastAsiaTheme="minorHAnsi"/>
          <w:rtl/>
        </w:rPr>
        <w:t xml:space="preserve"> </w:t>
      </w:r>
      <w:r w:rsidRPr="00F456BA">
        <w:rPr>
          <w:rStyle w:val="libAlaemChar"/>
          <w:rFonts w:eastAsiaTheme="minorHAnsi"/>
          <w:rtl/>
        </w:rPr>
        <w:t>صلى‌الله‌عليه‌وآله‌وسلم</w:t>
      </w:r>
      <w:r>
        <w:rPr>
          <w:rFonts w:hint="cs"/>
          <w:rtl/>
        </w:rPr>
        <w:t xml:space="preserve"> ذكر له ذلك</w:t>
      </w:r>
      <w:r w:rsidR="00864EEE">
        <w:rPr>
          <w:rFonts w:hint="cs"/>
          <w:rtl/>
        </w:rPr>
        <w:t xml:space="preserve">، </w:t>
      </w:r>
      <w:r>
        <w:rPr>
          <w:rFonts w:hint="cs"/>
          <w:rtl/>
        </w:rPr>
        <w:t>فقال</w:t>
      </w:r>
      <w:r w:rsidR="00603FE9">
        <w:rPr>
          <w:rFonts w:hint="cs"/>
          <w:rtl/>
        </w:rPr>
        <w:t xml:space="preserve">: </w:t>
      </w:r>
      <w:r w:rsidR="009431ED">
        <w:rPr>
          <w:rFonts w:hint="cs"/>
          <w:rtl/>
        </w:rPr>
        <w:t>(</w:t>
      </w:r>
      <w:r>
        <w:rPr>
          <w:rFonts w:hint="cs"/>
          <w:rtl/>
        </w:rPr>
        <w:t>إنّ الجود من شيمة أهل ذلك البيت</w:t>
      </w:r>
      <w:r w:rsidR="009431ED">
        <w:rPr>
          <w:rFonts w:hint="cs"/>
          <w:rtl/>
        </w:rPr>
        <w:t>)</w:t>
      </w:r>
      <w:r w:rsidR="001C4878">
        <w:rPr>
          <w:rFonts w:hint="cs"/>
          <w:rtl/>
        </w:rPr>
        <w:t xml:space="preserve">. </w:t>
      </w:r>
      <w:r w:rsidR="009431ED">
        <w:rPr>
          <w:rFonts w:hint="cs"/>
          <w:rtl/>
        </w:rPr>
        <w:t>(</w:t>
      </w:r>
      <w:r>
        <w:rPr>
          <w:rFonts w:hint="cs"/>
          <w:rtl/>
        </w:rPr>
        <w:t>الاستيعاب 3</w:t>
      </w:r>
      <w:r w:rsidR="00603FE9">
        <w:rPr>
          <w:rFonts w:hint="cs"/>
          <w:rtl/>
        </w:rPr>
        <w:t xml:space="preserve">: </w:t>
      </w:r>
      <w:r>
        <w:rPr>
          <w:rFonts w:hint="cs"/>
          <w:rtl/>
        </w:rPr>
        <w:t>1290</w:t>
      </w:r>
      <w:r w:rsidR="009431ED">
        <w:rPr>
          <w:rFonts w:hint="cs"/>
          <w:rtl/>
        </w:rPr>
        <w:t>)</w:t>
      </w:r>
      <w:r w:rsidR="001C4878">
        <w:rPr>
          <w:rFonts w:hint="cs"/>
          <w:rtl/>
        </w:rPr>
        <w:t xml:space="preserve">. </w:t>
      </w:r>
    </w:p>
    <w:p w:rsidR="00DC2AFD" w:rsidRDefault="00DC2AFD" w:rsidP="009431ED">
      <w:pPr>
        <w:pStyle w:val="libNormal"/>
        <w:rPr>
          <w:rtl/>
        </w:rPr>
      </w:pPr>
      <w:r>
        <w:rPr>
          <w:rtl/>
        </w:rPr>
        <w:br w:type="page"/>
      </w:r>
    </w:p>
    <w:p w:rsidR="00DC2AFD" w:rsidRDefault="00251F26" w:rsidP="001B2700">
      <w:pPr>
        <w:pStyle w:val="libFootnote0"/>
        <w:rPr>
          <w:rtl/>
        </w:rPr>
      </w:pPr>
      <w:r>
        <w:rPr>
          <w:rFonts w:hint="cs"/>
          <w:rtl/>
        </w:rPr>
        <w:t>وقال هشام بن عروة</w:t>
      </w:r>
      <w:r w:rsidR="00864EEE">
        <w:rPr>
          <w:rFonts w:hint="cs"/>
          <w:rtl/>
        </w:rPr>
        <w:t xml:space="preserve">، </w:t>
      </w:r>
      <w:r>
        <w:rPr>
          <w:rFonts w:hint="cs"/>
          <w:rtl/>
        </w:rPr>
        <w:t>عن أبيه</w:t>
      </w:r>
      <w:r w:rsidR="00603FE9">
        <w:rPr>
          <w:rFonts w:hint="cs"/>
          <w:rtl/>
        </w:rPr>
        <w:t xml:space="preserve">: </w:t>
      </w:r>
      <w:r>
        <w:rPr>
          <w:rFonts w:hint="cs"/>
          <w:rtl/>
        </w:rPr>
        <w:t>باع قيس بن سعد مالاً من معاوية بتسعين ألفاً</w:t>
      </w:r>
      <w:r w:rsidR="00864EEE">
        <w:rPr>
          <w:rFonts w:hint="cs"/>
          <w:rtl/>
        </w:rPr>
        <w:t xml:space="preserve">، </w:t>
      </w:r>
      <w:r>
        <w:rPr>
          <w:rFonts w:hint="cs"/>
          <w:rtl/>
        </w:rPr>
        <w:t>فأمر منادياً فنادى في المدينة</w:t>
      </w:r>
      <w:r w:rsidR="00603FE9">
        <w:rPr>
          <w:rFonts w:hint="cs"/>
          <w:rtl/>
        </w:rPr>
        <w:t xml:space="preserve">: </w:t>
      </w:r>
      <w:r>
        <w:rPr>
          <w:rFonts w:hint="cs"/>
          <w:rtl/>
        </w:rPr>
        <w:t>من أراد القرض فليأت منزل سعد</w:t>
      </w:r>
      <w:r w:rsidR="00864EEE">
        <w:rPr>
          <w:rFonts w:hint="cs"/>
          <w:rtl/>
        </w:rPr>
        <w:t xml:space="preserve">، </w:t>
      </w:r>
      <w:r>
        <w:rPr>
          <w:rFonts w:hint="cs"/>
          <w:rtl/>
        </w:rPr>
        <w:t>فأقرض أربعين أو خمسين</w:t>
      </w:r>
      <w:r w:rsidR="00864EEE">
        <w:rPr>
          <w:rFonts w:hint="cs"/>
          <w:rtl/>
        </w:rPr>
        <w:t xml:space="preserve">، </w:t>
      </w:r>
      <w:r>
        <w:rPr>
          <w:rFonts w:hint="cs"/>
          <w:rtl/>
        </w:rPr>
        <w:t>وأجاز بالباقي</w:t>
      </w:r>
      <w:r w:rsidR="00864EEE">
        <w:rPr>
          <w:rFonts w:hint="cs"/>
          <w:rtl/>
        </w:rPr>
        <w:t xml:space="preserve">، </w:t>
      </w:r>
      <w:r>
        <w:rPr>
          <w:rFonts w:hint="cs"/>
          <w:rtl/>
        </w:rPr>
        <w:t>وكتب على من أقرضه صكّاً</w:t>
      </w:r>
      <w:r w:rsidR="00864EEE">
        <w:rPr>
          <w:rFonts w:hint="cs"/>
          <w:rtl/>
        </w:rPr>
        <w:t xml:space="preserve">، </w:t>
      </w:r>
      <w:r>
        <w:rPr>
          <w:rFonts w:hint="cs"/>
          <w:rtl/>
        </w:rPr>
        <w:t>فمرض مرضاً قلّ عوّاده فقال لزوجته</w:t>
      </w:r>
      <w:r w:rsidR="00603FE9">
        <w:rPr>
          <w:rFonts w:hint="cs"/>
          <w:rtl/>
        </w:rPr>
        <w:t xml:space="preserve">: </w:t>
      </w:r>
      <w:r>
        <w:rPr>
          <w:rFonts w:hint="cs"/>
          <w:rtl/>
        </w:rPr>
        <w:t>لم ترين قلّ عوّادي</w:t>
      </w:r>
      <w:r w:rsidR="009431ED">
        <w:rPr>
          <w:rFonts w:hint="cs"/>
          <w:rtl/>
        </w:rPr>
        <w:t>؟</w:t>
      </w:r>
      <w:r>
        <w:rPr>
          <w:rFonts w:hint="cs"/>
          <w:rtl/>
        </w:rPr>
        <w:t xml:space="preserve"> قالت</w:t>
      </w:r>
      <w:r w:rsidR="00603FE9">
        <w:rPr>
          <w:rFonts w:hint="cs"/>
          <w:rtl/>
        </w:rPr>
        <w:t xml:space="preserve">: </w:t>
      </w:r>
      <w:r>
        <w:rPr>
          <w:rFonts w:hint="cs"/>
          <w:rtl/>
        </w:rPr>
        <w:t>للذي لك عليهم من الدّين</w:t>
      </w:r>
      <w:r w:rsidR="001C4878">
        <w:rPr>
          <w:rFonts w:hint="cs"/>
          <w:rtl/>
        </w:rPr>
        <w:t xml:space="preserve">. </w:t>
      </w:r>
      <w:r>
        <w:rPr>
          <w:rFonts w:hint="cs"/>
          <w:rtl/>
        </w:rPr>
        <w:t>فأرسل إلى كلّ رجل بصكه</w:t>
      </w:r>
      <w:r w:rsidR="001C4878">
        <w:rPr>
          <w:rFonts w:hint="cs"/>
          <w:rtl/>
        </w:rPr>
        <w:t xml:space="preserve">. </w:t>
      </w:r>
      <w:r w:rsidR="009431ED">
        <w:rPr>
          <w:rFonts w:hint="cs"/>
          <w:rtl/>
        </w:rPr>
        <w:t>(</w:t>
      </w:r>
      <w:r>
        <w:rPr>
          <w:rFonts w:hint="cs"/>
          <w:rtl/>
        </w:rPr>
        <w:t>تاريخ بغداد 1</w:t>
      </w:r>
      <w:r w:rsidR="00603FE9">
        <w:rPr>
          <w:rFonts w:hint="cs"/>
          <w:rtl/>
        </w:rPr>
        <w:t xml:space="preserve">: </w:t>
      </w:r>
      <w:r>
        <w:rPr>
          <w:rFonts w:hint="cs"/>
          <w:rtl/>
        </w:rPr>
        <w:t>178</w:t>
      </w:r>
      <w:r w:rsidR="002C54F1">
        <w:rPr>
          <w:rFonts w:hint="cs"/>
          <w:rtl/>
        </w:rPr>
        <w:t xml:space="preserve"> - </w:t>
      </w:r>
      <w:r>
        <w:rPr>
          <w:rFonts w:hint="cs"/>
          <w:rtl/>
        </w:rPr>
        <w:t>179</w:t>
      </w:r>
      <w:r w:rsidR="009431ED">
        <w:rPr>
          <w:rFonts w:hint="cs"/>
          <w:rtl/>
        </w:rPr>
        <w:t>)</w:t>
      </w:r>
      <w:r w:rsidR="001C4878">
        <w:rPr>
          <w:rFonts w:hint="cs"/>
          <w:rtl/>
        </w:rPr>
        <w:t xml:space="preserve">. </w:t>
      </w:r>
    </w:p>
    <w:p w:rsidR="00251F26" w:rsidRDefault="00251F26" w:rsidP="00EB6F0F">
      <w:pPr>
        <w:pStyle w:val="libFootnote0"/>
        <w:rPr>
          <w:rtl/>
        </w:rPr>
      </w:pPr>
      <w:r>
        <w:rPr>
          <w:rFonts w:hint="cs"/>
          <w:rtl/>
        </w:rPr>
        <w:t>ومن أخباره مع ابن هند</w:t>
      </w:r>
      <w:r w:rsidR="00603FE9">
        <w:rPr>
          <w:rFonts w:hint="cs"/>
          <w:rtl/>
        </w:rPr>
        <w:t xml:space="preserve">: </w:t>
      </w:r>
      <w:r>
        <w:rPr>
          <w:rFonts w:hint="cs"/>
          <w:rtl/>
        </w:rPr>
        <w:t>كان قيس بن سعد بن عبادة عاملاً لعليّ على مصر</w:t>
      </w:r>
      <w:r w:rsidR="00864EEE">
        <w:rPr>
          <w:rFonts w:hint="cs"/>
          <w:rtl/>
        </w:rPr>
        <w:t xml:space="preserve">، </w:t>
      </w:r>
      <w:r>
        <w:rPr>
          <w:rFonts w:hint="cs"/>
          <w:rtl/>
        </w:rPr>
        <w:t>فكتب إليه معاوية</w:t>
      </w:r>
      <w:r w:rsidR="00603FE9">
        <w:rPr>
          <w:rFonts w:hint="cs"/>
          <w:rtl/>
        </w:rPr>
        <w:t xml:space="preserve">: </w:t>
      </w:r>
      <w:r>
        <w:rPr>
          <w:rFonts w:hint="cs"/>
          <w:rtl/>
        </w:rPr>
        <w:t>أما بعد</w:t>
      </w:r>
      <w:r w:rsidR="00864EEE">
        <w:rPr>
          <w:rFonts w:hint="cs"/>
          <w:rtl/>
        </w:rPr>
        <w:t xml:space="preserve">، </w:t>
      </w:r>
      <w:r>
        <w:rPr>
          <w:rFonts w:hint="cs"/>
          <w:rtl/>
        </w:rPr>
        <w:t>فإنذك يهوديّ ابن يهوديّ</w:t>
      </w:r>
      <w:r w:rsidR="003062B1">
        <w:rPr>
          <w:rFonts w:hint="cs"/>
          <w:rtl/>
        </w:rPr>
        <w:t xml:space="preserve">، </w:t>
      </w:r>
      <w:r>
        <w:rPr>
          <w:rFonts w:hint="cs"/>
          <w:rtl/>
        </w:rPr>
        <w:t>إن ظفر أحبّ الفريقين إليك عزلك واستبدل بك</w:t>
      </w:r>
      <w:r w:rsidR="00864EEE">
        <w:rPr>
          <w:rFonts w:hint="cs"/>
          <w:rtl/>
        </w:rPr>
        <w:t xml:space="preserve">، </w:t>
      </w:r>
      <w:r>
        <w:rPr>
          <w:rFonts w:hint="cs"/>
          <w:rtl/>
        </w:rPr>
        <w:t>وإن ظفر أبغضهما غليك نكّل بك وقتلك</w:t>
      </w:r>
      <w:r w:rsidR="00864EEE">
        <w:rPr>
          <w:rFonts w:hint="cs"/>
          <w:rtl/>
        </w:rPr>
        <w:t xml:space="preserve">، </w:t>
      </w:r>
      <w:r>
        <w:rPr>
          <w:rFonts w:hint="cs"/>
          <w:rtl/>
        </w:rPr>
        <w:t>وقد كان أبوك أوتر قوسه</w:t>
      </w:r>
      <w:r w:rsidR="00864EEE">
        <w:rPr>
          <w:rFonts w:hint="cs"/>
          <w:rtl/>
        </w:rPr>
        <w:t xml:space="preserve">، </w:t>
      </w:r>
      <w:r>
        <w:rPr>
          <w:rFonts w:hint="cs"/>
          <w:rtl/>
        </w:rPr>
        <w:t>ورمى غرضه</w:t>
      </w:r>
      <w:r w:rsidR="003062B1">
        <w:rPr>
          <w:rFonts w:hint="cs"/>
          <w:rtl/>
        </w:rPr>
        <w:t xml:space="preserve">، </w:t>
      </w:r>
      <w:r>
        <w:rPr>
          <w:rFonts w:hint="cs"/>
          <w:rtl/>
        </w:rPr>
        <w:t>فأكثر الحزّ وأخطأ المفصل</w:t>
      </w:r>
      <w:r w:rsidR="00864EEE">
        <w:rPr>
          <w:rFonts w:hint="cs"/>
          <w:rtl/>
        </w:rPr>
        <w:t xml:space="preserve">، </w:t>
      </w:r>
      <w:r>
        <w:rPr>
          <w:rFonts w:hint="cs"/>
          <w:rtl/>
        </w:rPr>
        <w:t>فخذله قومه</w:t>
      </w:r>
      <w:r w:rsidR="00864EEE">
        <w:rPr>
          <w:rFonts w:hint="cs"/>
          <w:rtl/>
        </w:rPr>
        <w:t xml:space="preserve">، </w:t>
      </w:r>
      <w:r>
        <w:rPr>
          <w:rFonts w:hint="cs"/>
          <w:rtl/>
        </w:rPr>
        <w:t>وأدركه يومه</w:t>
      </w:r>
      <w:r w:rsidR="00864EEE">
        <w:rPr>
          <w:rFonts w:hint="cs"/>
          <w:rtl/>
        </w:rPr>
        <w:t xml:space="preserve">، </w:t>
      </w:r>
      <w:r>
        <w:rPr>
          <w:rFonts w:hint="cs"/>
          <w:rtl/>
        </w:rPr>
        <w:t>ثمّ مات بحوران طريداً</w:t>
      </w:r>
      <w:r w:rsidR="001C4878">
        <w:rPr>
          <w:rFonts w:hint="cs"/>
          <w:rtl/>
        </w:rPr>
        <w:t xml:space="preserve">. </w:t>
      </w:r>
      <w:r>
        <w:rPr>
          <w:rFonts w:hint="cs"/>
          <w:rtl/>
        </w:rPr>
        <w:t>فكتب إليه قيس بن سعد</w:t>
      </w:r>
      <w:r w:rsidR="00603FE9">
        <w:rPr>
          <w:rFonts w:hint="cs"/>
          <w:rtl/>
        </w:rPr>
        <w:t xml:space="preserve">: </w:t>
      </w:r>
      <w:r>
        <w:rPr>
          <w:rFonts w:hint="cs"/>
          <w:rtl/>
        </w:rPr>
        <w:t>أمّا بعد</w:t>
      </w:r>
      <w:r w:rsidR="003062B1">
        <w:rPr>
          <w:rFonts w:hint="cs"/>
          <w:rtl/>
        </w:rPr>
        <w:t xml:space="preserve">، </w:t>
      </w:r>
      <w:r>
        <w:rPr>
          <w:rFonts w:hint="cs"/>
          <w:rtl/>
        </w:rPr>
        <w:t>فإنّما أنت وثن ابن وثن</w:t>
      </w:r>
      <w:r w:rsidR="00864EEE">
        <w:rPr>
          <w:rFonts w:hint="cs"/>
          <w:rtl/>
        </w:rPr>
        <w:t xml:space="preserve">، </w:t>
      </w:r>
      <w:r>
        <w:rPr>
          <w:rFonts w:hint="cs"/>
          <w:rtl/>
        </w:rPr>
        <w:t>دخلت في الإسلام كرهاً</w:t>
      </w:r>
      <w:r w:rsidR="00864EEE">
        <w:rPr>
          <w:rFonts w:hint="cs"/>
          <w:rtl/>
        </w:rPr>
        <w:t xml:space="preserve">، </w:t>
      </w:r>
      <w:r>
        <w:rPr>
          <w:rFonts w:hint="cs"/>
          <w:rtl/>
        </w:rPr>
        <w:t>وخرجت منه طوعاً</w:t>
      </w:r>
      <w:r w:rsidR="00864EEE">
        <w:rPr>
          <w:rFonts w:hint="cs"/>
          <w:rtl/>
        </w:rPr>
        <w:t xml:space="preserve">، </w:t>
      </w:r>
      <w:r>
        <w:rPr>
          <w:rFonts w:hint="cs"/>
          <w:rtl/>
        </w:rPr>
        <w:t>لم يقدم إيمانك ولم يحدث نفاقك</w:t>
      </w:r>
      <w:r w:rsidR="00864EEE">
        <w:rPr>
          <w:rFonts w:hint="cs"/>
          <w:rtl/>
        </w:rPr>
        <w:t xml:space="preserve">، </w:t>
      </w:r>
      <w:r>
        <w:rPr>
          <w:rFonts w:hint="cs"/>
          <w:rtl/>
        </w:rPr>
        <w:t>وكان ابي أوتر قوسه ورمى غرضه</w:t>
      </w:r>
      <w:r w:rsidR="00864EEE">
        <w:rPr>
          <w:rFonts w:hint="cs"/>
          <w:rtl/>
        </w:rPr>
        <w:t xml:space="preserve">، </w:t>
      </w:r>
      <w:r>
        <w:rPr>
          <w:rFonts w:hint="cs"/>
          <w:rtl/>
        </w:rPr>
        <w:t>فشغب به من لم يبلغ عقبه</w:t>
      </w:r>
      <w:r w:rsidR="003062B1">
        <w:rPr>
          <w:rFonts w:hint="cs"/>
          <w:rtl/>
        </w:rPr>
        <w:t xml:space="preserve">، </w:t>
      </w:r>
      <w:r>
        <w:rPr>
          <w:rFonts w:hint="cs"/>
          <w:rtl/>
        </w:rPr>
        <w:t>ولا شقّ غباره</w:t>
      </w:r>
      <w:r w:rsidR="00603FE9">
        <w:rPr>
          <w:rFonts w:hint="cs"/>
          <w:rtl/>
        </w:rPr>
        <w:t xml:space="preserve">؛ </w:t>
      </w:r>
      <w:r>
        <w:rPr>
          <w:rFonts w:hint="cs"/>
          <w:rtl/>
        </w:rPr>
        <w:t>ونحن أنصار الدين الذي منه خرجت</w:t>
      </w:r>
      <w:r w:rsidR="003062B1">
        <w:rPr>
          <w:rFonts w:hint="cs"/>
          <w:rtl/>
        </w:rPr>
        <w:t xml:space="preserve">، </w:t>
      </w:r>
      <w:r w:rsidR="00EB6F0F">
        <w:rPr>
          <w:rFonts w:hint="cs"/>
          <w:rtl/>
        </w:rPr>
        <w:t>وأعداء الدين الذي فيه دخلت.</w:t>
      </w:r>
      <w:r>
        <w:rPr>
          <w:rFonts w:hint="cs"/>
          <w:rtl/>
        </w:rPr>
        <w:t xml:space="preserve"> </w:t>
      </w:r>
      <w:r w:rsidR="009431ED">
        <w:rPr>
          <w:rFonts w:hint="cs"/>
          <w:rtl/>
        </w:rPr>
        <w:t>(</w:t>
      </w:r>
      <w:r>
        <w:rPr>
          <w:rFonts w:hint="cs"/>
          <w:rtl/>
        </w:rPr>
        <w:t>مروج الذهب 3</w:t>
      </w:r>
      <w:r w:rsidR="00603FE9">
        <w:rPr>
          <w:rFonts w:hint="cs"/>
          <w:rtl/>
        </w:rPr>
        <w:t xml:space="preserve">: </w:t>
      </w:r>
      <w:r>
        <w:rPr>
          <w:rFonts w:hint="cs"/>
          <w:rtl/>
        </w:rPr>
        <w:t>16</w:t>
      </w:r>
      <w:r w:rsidR="002C54F1">
        <w:rPr>
          <w:rFonts w:hint="cs"/>
          <w:rtl/>
        </w:rPr>
        <w:t xml:space="preserve"> - </w:t>
      </w:r>
      <w:r>
        <w:rPr>
          <w:rFonts w:hint="cs"/>
          <w:rtl/>
        </w:rPr>
        <w:t>17</w:t>
      </w:r>
      <w:r w:rsidR="009431ED">
        <w:rPr>
          <w:rFonts w:hint="cs"/>
          <w:rtl/>
        </w:rPr>
        <w:t>)</w:t>
      </w:r>
      <w:r w:rsidR="001C4878">
        <w:rPr>
          <w:rFonts w:hint="cs"/>
          <w:rtl/>
        </w:rPr>
        <w:t xml:space="preserve">. </w:t>
      </w:r>
      <w:r>
        <w:rPr>
          <w:rFonts w:hint="cs"/>
          <w:rtl/>
        </w:rPr>
        <w:t>وإذا كان هذا منطق قيس بن سعد بن عبادة مع معاوية في وجود الإمام</w:t>
      </w:r>
      <w:r w:rsidR="00CD61DC">
        <w:rPr>
          <w:rFonts w:hint="cs"/>
          <w:rtl/>
        </w:rPr>
        <w:t xml:space="preserve"> أمير المؤمنين </w:t>
      </w:r>
      <w:r w:rsidRPr="00BC0766">
        <w:rPr>
          <w:rStyle w:val="libAlaemChar"/>
          <w:rFonts w:eastAsiaTheme="minorHAnsi"/>
          <w:rtl/>
        </w:rPr>
        <w:t>عليه‌السلام</w:t>
      </w:r>
      <w:r>
        <w:rPr>
          <w:rFonts w:hint="cs"/>
          <w:rtl/>
        </w:rPr>
        <w:t xml:space="preserve"> ومكاتبةً</w:t>
      </w:r>
      <w:r w:rsidR="00864EEE">
        <w:rPr>
          <w:rFonts w:hint="cs"/>
          <w:rtl/>
        </w:rPr>
        <w:t xml:space="preserve">، </w:t>
      </w:r>
      <w:r>
        <w:rPr>
          <w:rFonts w:hint="cs"/>
          <w:rtl/>
        </w:rPr>
        <w:t>فإنّه شؤبوب اضطرمت في كبد ابن هند بمحضر منه في مجلسه</w:t>
      </w:r>
      <w:r w:rsidR="00864EEE">
        <w:rPr>
          <w:rFonts w:hint="cs"/>
          <w:rtl/>
        </w:rPr>
        <w:t xml:space="preserve">، </w:t>
      </w:r>
      <w:r>
        <w:rPr>
          <w:rFonts w:hint="cs"/>
          <w:rtl/>
        </w:rPr>
        <w:t>وأميرالمؤمنين</w:t>
      </w:r>
      <w:r w:rsidRPr="00251F26">
        <w:rPr>
          <w:rStyle w:val="libAlaemChar"/>
          <w:rFonts w:eastAsiaTheme="minorHAnsi"/>
          <w:rtl/>
        </w:rPr>
        <w:t xml:space="preserve"> </w:t>
      </w:r>
      <w:r w:rsidRPr="00BC0766">
        <w:rPr>
          <w:rStyle w:val="libAlaemChar"/>
          <w:rFonts w:eastAsiaTheme="minorHAnsi"/>
          <w:rtl/>
        </w:rPr>
        <w:t>عليه‌السلام</w:t>
      </w:r>
      <w:r>
        <w:rPr>
          <w:rFonts w:hint="cs"/>
          <w:rtl/>
        </w:rPr>
        <w:t xml:space="preserve"> قد استشهد</w:t>
      </w:r>
      <w:r w:rsidR="001C4878">
        <w:rPr>
          <w:rFonts w:hint="cs"/>
          <w:rtl/>
        </w:rPr>
        <w:t xml:space="preserve">. </w:t>
      </w:r>
    </w:p>
    <w:p w:rsidR="00251F26" w:rsidRDefault="009431ED" w:rsidP="001B2700">
      <w:pPr>
        <w:pStyle w:val="libFootnote0"/>
        <w:rPr>
          <w:rtl/>
        </w:rPr>
      </w:pPr>
      <w:r>
        <w:rPr>
          <w:rFonts w:hint="cs"/>
          <w:rtl/>
        </w:rPr>
        <w:t>(</w:t>
      </w:r>
      <w:r w:rsidR="00251F26">
        <w:rPr>
          <w:rFonts w:hint="cs"/>
          <w:rtl/>
        </w:rPr>
        <w:t>دخل قيس بن سعد بن عبادة</w:t>
      </w:r>
      <w:r w:rsidR="00864EEE">
        <w:rPr>
          <w:rFonts w:hint="cs"/>
          <w:rtl/>
        </w:rPr>
        <w:t xml:space="preserve">، </w:t>
      </w:r>
      <w:r w:rsidR="00251F26">
        <w:rPr>
          <w:rFonts w:hint="cs"/>
          <w:rtl/>
        </w:rPr>
        <w:t>بعد وفاة عليّ ووقوع الصلح في جماعة من الأنصار</w:t>
      </w:r>
      <w:r w:rsidR="00864EEE">
        <w:rPr>
          <w:rFonts w:hint="cs"/>
          <w:rtl/>
        </w:rPr>
        <w:t xml:space="preserve">، </w:t>
      </w:r>
      <w:r w:rsidR="00251F26">
        <w:rPr>
          <w:rFonts w:hint="cs"/>
          <w:rtl/>
        </w:rPr>
        <w:t>على معاوية</w:t>
      </w:r>
      <w:r w:rsidR="00864EEE">
        <w:rPr>
          <w:rFonts w:hint="cs"/>
          <w:rtl/>
        </w:rPr>
        <w:t xml:space="preserve">، </w:t>
      </w:r>
      <w:r w:rsidR="00251F26">
        <w:rPr>
          <w:rFonts w:hint="cs"/>
          <w:rtl/>
        </w:rPr>
        <w:t>فقال لهم معاوية</w:t>
      </w:r>
      <w:r w:rsidR="00603FE9">
        <w:rPr>
          <w:rFonts w:hint="cs"/>
          <w:rtl/>
        </w:rPr>
        <w:t xml:space="preserve">: </w:t>
      </w:r>
      <w:r w:rsidR="00251F26">
        <w:rPr>
          <w:rFonts w:hint="cs"/>
          <w:rtl/>
        </w:rPr>
        <w:t>يا معشر الأنصار</w:t>
      </w:r>
      <w:r w:rsidR="00864EEE">
        <w:rPr>
          <w:rFonts w:hint="cs"/>
          <w:rtl/>
        </w:rPr>
        <w:t xml:space="preserve">، </w:t>
      </w:r>
      <w:r w:rsidR="00251F26">
        <w:rPr>
          <w:rFonts w:hint="cs"/>
          <w:rtl/>
        </w:rPr>
        <w:t>بم تطلبون ما قبلي</w:t>
      </w:r>
      <w:r>
        <w:rPr>
          <w:rFonts w:hint="cs"/>
          <w:rtl/>
        </w:rPr>
        <w:t>؟</w:t>
      </w:r>
      <w:r w:rsidR="004A4E29">
        <w:rPr>
          <w:rFonts w:hint="cs"/>
          <w:rtl/>
        </w:rPr>
        <w:t xml:space="preserve">! </w:t>
      </w:r>
      <w:r w:rsidR="00251F26">
        <w:rPr>
          <w:rFonts w:hint="cs"/>
          <w:rtl/>
        </w:rPr>
        <w:t>فو الله لقد كنتم قليلاً معي كثيراً عليّ</w:t>
      </w:r>
      <w:r w:rsidR="00864EEE">
        <w:rPr>
          <w:rFonts w:hint="cs"/>
          <w:rtl/>
        </w:rPr>
        <w:t xml:space="preserve">، </w:t>
      </w:r>
      <w:r w:rsidR="00251F26">
        <w:rPr>
          <w:rFonts w:hint="cs"/>
          <w:rtl/>
        </w:rPr>
        <w:t>ولفللتم حدّي يوم صفّين حتّى رأيت المنايا تلظّى في أسنّتكم</w:t>
      </w:r>
      <w:r w:rsidR="00864EEE">
        <w:rPr>
          <w:rFonts w:hint="cs"/>
          <w:rtl/>
        </w:rPr>
        <w:t xml:space="preserve">، </w:t>
      </w:r>
      <w:r w:rsidR="00251F26">
        <w:rPr>
          <w:rFonts w:hint="cs"/>
          <w:rtl/>
        </w:rPr>
        <w:t>وهجوتموني في ألافي بأشدّ من وقع الأسنّة</w:t>
      </w:r>
      <w:r w:rsidR="00864EEE">
        <w:rPr>
          <w:rFonts w:hint="cs"/>
          <w:rtl/>
        </w:rPr>
        <w:t xml:space="preserve">، </w:t>
      </w:r>
      <w:r w:rsidR="00251F26">
        <w:rPr>
          <w:rFonts w:hint="cs"/>
          <w:rtl/>
        </w:rPr>
        <w:t>حتّى إذا أقام الله ما حاولتم ميله قلتم</w:t>
      </w:r>
      <w:r w:rsidR="00603FE9">
        <w:rPr>
          <w:rFonts w:hint="cs"/>
          <w:rtl/>
        </w:rPr>
        <w:t xml:space="preserve">: </w:t>
      </w:r>
      <w:r w:rsidR="00251F26">
        <w:rPr>
          <w:rFonts w:hint="cs"/>
          <w:rtl/>
        </w:rPr>
        <w:t>ارع فينا وصيّة رسول الله</w:t>
      </w:r>
      <w:r w:rsidR="00864EEE">
        <w:rPr>
          <w:rFonts w:hint="cs"/>
          <w:rtl/>
        </w:rPr>
        <w:t xml:space="preserve">، </w:t>
      </w:r>
      <w:r w:rsidR="00251F26">
        <w:rPr>
          <w:rFonts w:hint="cs"/>
          <w:rtl/>
        </w:rPr>
        <w:t>هيهات يأبى ذلك الحقين العذرة</w:t>
      </w:r>
      <w:r w:rsidR="004A4E29">
        <w:rPr>
          <w:rFonts w:hint="cs"/>
          <w:rtl/>
        </w:rPr>
        <w:t xml:space="preserve">! </w:t>
      </w:r>
      <w:r w:rsidR="00251F26">
        <w:rPr>
          <w:rFonts w:hint="cs"/>
          <w:rtl/>
        </w:rPr>
        <w:t>فقال قيس</w:t>
      </w:r>
      <w:r w:rsidR="00603FE9">
        <w:rPr>
          <w:rFonts w:hint="cs"/>
          <w:rtl/>
        </w:rPr>
        <w:t xml:space="preserve">: </w:t>
      </w:r>
      <w:r w:rsidR="00251F26">
        <w:rPr>
          <w:rFonts w:hint="cs"/>
          <w:rtl/>
        </w:rPr>
        <w:t>نطلب ما قبلك بالإسلام الكافي به الله</w:t>
      </w:r>
      <w:r w:rsidR="00864EEE">
        <w:rPr>
          <w:rFonts w:hint="cs"/>
          <w:rtl/>
        </w:rPr>
        <w:t xml:space="preserve">، </w:t>
      </w:r>
      <w:r w:rsidR="00251F26">
        <w:rPr>
          <w:rFonts w:hint="cs"/>
          <w:rtl/>
        </w:rPr>
        <w:t>لا بما تمتّ به إليك الأحزاب</w:t>
      </w:r>
      <w:r w:rsidR="001C4878">
        <w:rPr>
          <w:rFonts w:hint="cs"/>
          <w:rtl/>
        </w:rPr>
        <w:t xml:space="preserve">. </w:t>
      </w:r>
      <w:r w:rsidR="00251F26">
        <w:rPr>
          <w:rFonts w:hint="cs"/>
          <w:rtl/>
        </w:rPr>
        <w:t>وأمّا عداوتنا لك فلو شئت كففتها عنك</w:t>
      </w:r>
      <w:r w:rsidR="001C4878">
        <w:rPr>
          <w:rFonts w:hint="cs"/>
          <w:rtl/>
        </w:rPr>
        <w:t xml:space="preserve">. </w:t>
      </w:r>
      <w:r w:rsidR="00251F26">
        <w:rPr>
          <w:rFonts w:hint="cs"/>
          <w:rtl/>
        </w:rPr>
        <w:t>وأمّا هجاؤنا فقول يزول باطله ويثبت حقّه</w:t>
      </w:r>
      <w:r w:rsidR="001C4878">
        <w:rPr>
          <w:rFonts w:hint="cs"/>
          <w:rtl/>
        </w:rPr>
        <w:t xml:space="preserve">. </w:t>
      </w:r>
      <w:r w:rsidR="00251F26">
        <w:rPr>
          <w:rFonts w:hint="cs"/>
          <w:rtl/>
        </w:rPr>
        <w:t>وأمّا استقامة الأمر فعلى كره كان منّا</w:t>
      </w:r>
      <w:r w:rsidR="001C4878">
        <w:rPr>
          <w:rFonts w:hint="cs"/>
          <w:rtl/>
        </w:rPr>
        <w:t xml:space="preserve">. </w:t>
      </w:r>
      <w:r w:rsidR="00251F26">
        <w:rPr>
          <w:rFonts w:hint="cs"/>
          <w:rtl/>
        </w:rPr>
        <w:t>وأمّا فلّنا حدّك يوم صفّين فإنّا كنّا مع رجل نرى طاعته لله طاعة</w:t>
      </w:r>
      <w:r w:rsidR="001C4878">
        <w:rPr>
          <w:rFonts w:hint="cs"/>
          <w:rtl/>
        </w:rPr>
        <w:t xml:space="preserve">. </w:t>
      </w:r>
      <w:r w:rsidR="00251F26">
        <w:rPr>
          <w:rFonts w:hint="cs"/>
          <w:rtl/>
        </w:rPr>
        <w:t>وأمّا قولك</w:t>
      </w:r>
      <w:r w:rsidR="00603FE9">
        <w:rPr>
          <w:rFonts w:hint="cs"/>
          <w:rtl/>
        </w:rPr>
        <w:t xml:space="preserve">: </w:t>
      </w:r>
      <w:r w:rsidR="00251F26">
        <w:rPr>
          <w:rFonts w:hint="cs"/>
          <w:rtl/>
        </w:rPr>
        <w:t>يأبى الحقين العذرة فليس دون الله يد تحجزك منّا يا معاوية</w:t>
      </w:r>
      <w:r w:rsidR="001C4878">
        <w:rPr>
          <w:rFonts w:hint="cs"/>
          <w:rtl/>
        </w:rPr>
        <w:t xml:space="preserve">. </w:t>
      </w:r>
      <w:r w:rsidR="00251F26">
        <w:rPr>
          <w:rFonts w:hint="cs"/>
          <w:rtl/>
        </w:rPr>
        <w:t>فقال معاوية</w:t>
      </w:r>
      <w:r w:rsidR="00603FE9">
        <w:rPr>
          <w:rFonts w:hint="cs"/>
          <w:rtl/>
        </w:rPr>
        <w:t xml:space="preserve">: </w:t>
      </w:r>
      <w:r w:rsidR="00251F26">
        <w:rPr>
          <w:rFonts w:hint="cs"/>
          <w:rtl/>
        </w:rPr>
        <w:t>ارفعوا حوائجكم</w:t>
      </w:r>
      <w:r w:rsidR="001C4878">
        <w:rPr>
          <w:rFonts w:hint="cs"/>
          <w:rtl/>
        </w:rPr>
        <w:t xml:space="preserve">. </w:t>
      </w:r>
      <w:r>
        <w:rPr>
          <w:rFonts w:hint="cs"/>
          <w:rtl/>
        </w:rPr>
        <w:t>(</w:t>
      </w:r>
      <w:r w:rsidR="00251F26">
        <w:rPr>
          <w:rFonts w:hint="cs"/>
          <w:rtl/>
        </w:rPr>
        <w:t>المصدر السابق</w:t>
      </w:r>
      <w:r w:rsidR="00603FE9">
        <w:rPr>
          <w:rFonts w:hint="cs"/>
          <w:rtl/>
        </w:rPr>
        <w:t xml:space="preserve">: </w:t>
      </w:r>
      <w:r w:rsidR="00251F26">
        <w:rPr>
          <w:rFonts w:hint="cs"/>
          <w:rtl/>
        </w:rPr>
        <w:t>17</w:t>
      </w:r>
      <w:r>
        <w:rPr>
          <w:rFonts w:hint="cs"/>
          <w:rtl/>
        </w:rPr>
        <w:t>)</w:t>
      </w:r>
      <w:r w:rsidR="001C4878">
        <w:rPr>
          <w:rFonts w:hint="cs"/>
          <w:rtl/>
        </w:rPr>
        <w:t xml:space="preserve">. </w:t>
      </w:r>
    </w:p>
    <w:p w:rsidR="00251F26" w:rsidRDefault="00251F26" w:rsidP="001B2700">
      <w:pPr>
        <w:pStyle w:val="libFootnote0"/>
        <w:rPr>
          <w:rtl/>
        </w:rPr>
      </w:pPr>
      <w:r>
        <w:rPr>
          <w:rFonts w:hint="cs"/>
          <w:rtl/>
        </w:rPr>
        <w:t>لله أمّ قامت عن قيس بن سعد بن عبادة</w:t>
      </w:r>
      <w:r w:rsidR="00864EEE">
        <w:rPr>
          <w:rFonts w:hint="cs"/>
          <w:rtl/>
        </w:rPr>
        <w:t xml:space="preserve">، </w:t>
      </w:r>
      <w:r>
        <w:rPr>
          <w:rFonts w:hint="cs"/>
          <w:rtl/>
        </w:rPr>
        <w:t>فلا السيف يردعه ولا اللسان يقطعه</w:t>
      </w:r>
      <w:r w:rsidR="00603FE9">
        <w:rPr>
          <w:rFonts w:hint="cs"/>
          <w:rtl/>
        </w:rPr>
        <w:t xml:space="preserve">؛ </w:t>
      </w:r>
      <w:r>
        <w:rPr>
          <w:rFonts w:hint="cs"/>
          <w:rtl/>
        </w:rPr>
        <w:t>ولا الشيطان ينفكّ عن قرينه معاوية</w:t>
      </w:r>
      <w:r w:rsidR="00864EEE">
        <w:rPr>
          <w:rFonts w:hint="cs"/>
          <w:rtl/>
        </w:rPr>
        <w:t xml:space="preserve">، </w:t>
      </w:r>
      <w:r>
        <w:rPr>
          <w:rFonts w:hint="cs"/>
          <w:rtl/>
        </w:rPr>
        <w:t>هوت به هامه في هاوية</w:t>
      </w:r>
      <w:r w:rsidR="00864EEE">
        <w:rPr>
          <w:rFonts w:hint="cs"/>
          <w:rtl/>
        </w:rPr>
        <w:t xml:space="preserve">، </w:t>
      </w:r>
      <w:r>
        <w:rPr>
          <w:rFonts w:hint="cs"/>
          <w:rtl/>
        </w:rPr>
        <w:t>فهو بحقّ معاوية وما معاوية</w:t>
      </w:r>
      <w:r w:rsidR="00B154FA">
        <w:rPr>
          <w:rFonts w:hint="cs"/>
          <w:rtl/>
        </w:rPr>
        <w:t xml:space="preserve"> إلّا </w:t>
      </w:r>
      <w:r>
        <w:rPr>
          <w:rFonts w:hint="cs"/>
          <w:rtl/>
        </w:rPr>
        <w:t>كلبة عوت فاستعوت الكلاب</w:t>
      </w:r>
      <w:r w:rsidR="002C54F1">
        <w:rPr>
          <w:rFonts w:hint="cs"/>
          <w:rtl/>
        </w:rPr>
        <w:t xml:space="preserve"> - </w:t>
      </w:r>
      <w:r>
        <w:rPr>
          <w:rFonts w:hint="cs"/>
          <w:rtl/>
        </w:rPr>
        <w:t>مرّ بنا جواب البعض له في ذلك والتفسير اللّغوي لكلمة معاوية</w:t>
      </w:r>
      <w:r w:rsidR="002C54F1">
        <w:rPr>
          <w:rFonts w:hint="cs"/>
          <w:rtl/>
        </w:rPr>
        <w:t xml:space="preserve"> - </w:t>
      </w:r>
      <w:r>
        <w:rPr>
          <w:rFonts w:hint="cs"/>
          <w:rtl/>
        </w:rPr>
        <w:t>فما دخل عليه شريف من الأشراف</w:t>
      </w:r>
      <w:r w:rsidR="00864EEE">
        <w:rPr>
          <w:rFonts w:hint="cs"/>
          <w:rtl/>
        </w:rPr>
        <w:t xml:space="preserve">، </w:t>
      </w:r>
      <w:r>
        <w:rPr>
          <w:rFonts w:hint="cs"/>
          <w:rtl/>
        </w:rPr>
        <w:t>رجلاً كان أم امرأة</w:t>
      </w:r>
      <w:r w:rsidR="00864EEE">
        <w:rPr>
          <w:rFonts w:hint="cs"/>
          <w:rtl/>
        </w:rPr>
        <w:t xml:space="preserve">، </w:t>
      </w:r>
      <w:r>
        <w:rPr>
          <w:rFonts w:hint="cs"/>
          <w:rtl/>
        </w:rPr>
        <w:t>فرداً كان أو جماعة</w:t>
      </w:r>
      <w:r w:rsidR="00864EEE">
        <w:rPr>
          <w:rFonts w:hint="cs"/>
          <w:rtl/>
        </w:rPr>
        <w:t xml:space="preserve">، </w:t>
      </w:r>
      <w:r>
        <w:rPr>
          <w:rFonts w:hint="cs"/>
          <w:rtl/>
        </w:rPr>
        <w:t>وحتّى الأعراب</w:t>
      </w:r>
      <w:r w:rsidR="00864EEE">
        <w:rPr>
          <w:rFonts w:hint="cs"/>
          <w:rtl/>
        </w:rPr>
        <w:t>،</w:t>
      </w:r>
      <w:r w:rsidR="00B154FA">
        <w:rPr>
          <w:rFonts w:hint="cs"/>
          <w:rtl/>
        </w:rPr>
        <w:t xml:space="preserve"> إلّا </w:t>
      </w:r>
      <w:r>
        <w:rPr>
          <w:rFonts w:hint="cs"/>
          <w:rtl/>
        </w:rPr>
        <w:t>ونبحهم</w:t>
      </w:r>
      <w:r w:rsidR="004A4E29">
        <w:rPr>
          <w:rFonts w:hint="cs"/>
          <w:rtl/>
        </w:rPr>
        <w:t xml:space="preserve">! </w:t>
      </w:r>
      <w:r>
        <w:rPr>
          <w:rFonts w:hint="cs"/>
          <w:rtl/>
        </w:rPr>
        <w:t>وحارشهم</w:t>
      </w:r>
      <w:r w:rsidR="001C4878">
        <w:rPr>
          <w:rFonts w:hint="cs"/>
          <w:rtl/>
        </w:rPr>
        <w:t xml:space="preserve">. </w:t>
      </w:r>
      <w:r>
        <w:rPr>
          <w:rFonts w:hint="cs"/>
          <w:rtl/>
        </w:rPr>
        <w:t>فهو ما أن دخل عليه أنصار الله ورسوله</w:t>
      </w:r>
      <w:r w:rsidR="00864EEE">
        <w:rPr>
          <w:rFonts w:hint="cs"/>
          <w:rtl/>
        </w:rPr>
        <w:t xml:space="preserve">، </w:t>
      </w:r>
      <w:r>
        <w:rPr>
          <w:rFonts w:hint="cs"/>
          <w:rtl/>
        </w:rPr>
        <w:t>وفيهم قيس بن سعد وكان الصلح قد أبرم</w:t>
      </w:r>
      <w:r w:rsidR="002C54F1">
        <w:rPr>
          <w:rFonts w:hint="cs"/>
          <w:rtl/>
        </w:rPr>
        <w:t xml:space="preserve"> - </w:t>
      </w:r>
      <w:r>
        <w:rPr>
          <w:rFonts w:hint="cs"/>
          <w:rtl/>
        </w:rPr>
        <w:t>وإن خان ابن هند كلّ بنود الصلح مع الإمام المعصوم بما ذكرنا بعضاً من الأدلّة قرآناً وسنّة في عصمته</w:t>
      </w:r>
      <w:r w:rsidRPr="00251F26">
        <w:rPr>
          <w:rStyle w:val="libAlaemChar"/>
          <w:rFonts w:eastAsiaTheme="minorHAnsi"/>
          <w:rtl/>
        </w:rPr>
        <w:t xml:space="preserve"> </w:t>
      </w:r>
      <w:r w:rsidRPr="00BC0766">
        <w:rPr>
          <w:rStyle w:val="libAlaemChar"/>
          <w:rFonts w:eastAsiaTheme="minorHAnsi"/>
          <w:rtl/>
        </w:rPr>
        <w:t>عليه‌السلام</w:t>
      </w:r>
      <w:r w:rsidR="002C54F1">
        <w:rPr>
          <w:rFonts w:hint="cs"/>
          <w:rtl/>
        </w:rPr>
        <w:t xml:space="preserve"> - </w:t>
      </w:r>
      <w:r>
        <w:rPr>
          <w:rFonts w:hint="cs"/>
          <w:rtl/>
        </w:rPr>
        <w:t xml:space="preserve">حتّى نقله قرينه قرين السوء الشيطان الرجيم إلى عرصات صفّين </w:t>
      </w:r>
    </w:p>
    <w:p w:rsidR="00251F26" w:rsidRDefault="00251F26" w:rsidP="009431ED">
      <w:pPr>
        <w:pStyle w:val="libNormal"/>
        <w:rPr>
          <w:rtl/>
        </w:rPr>
      </w:pPr>
      <w:r>
        <w:rPr>
          <w:rtl/>
        </w:rPr>
        <w:br w:type="page"/>
      </w:r>
    </w:p>
    <w:p w:rsidR="00145B9E" w:rsidRDefault="00562051" w:rsidP="00861AF7">
      <w:pPr>
        <w:pStyle w:val="libFootnote0"/>
        <w:rPr>
          <w:rtl/>
        </w:rPr>
      </w:pPr>
      <w:r>
        <w:rPr>
          <w:rFonts w:hint="cs"/>
          <w:rtl/>
        </w:rPr>
        <w:t>فرأى أنّ الأنصار هم عصب جيش</w:t>
      </w:r>
      <w:r w:rsidR="00CD61DC">
        <w:rPr>
          <w:rFonts w:hint="cs"/>
          <w:rtl/>
        </w:rPr>
        <w:t xml:space="preserve"> أمير المؤمنين </w:t>
      </w:r>
      <w:r>
        <w:rPr>
          <w:rFonts w:hint="cs"/>
          <w:rtl/>
        </w:rPr>
        <w:t xml:space="preserve">عليّ </w:t>
      </w:r>
      <w:r w:rsidRPr="00BC0766">
        <w:rPr>
          <w:rStyle w:val="libAlaemChar"/>
          <w:rFonts w:eastAsiaTheme="minorHAnsi"/>
          <w:rtl/>
        </w:rPr>
        <w:t>عليه‌السلام</w:t>
      </w:r>
      <w:r w:rsidR="00864EEE">
        <w:rPr>
          <w:rFonts w:hint="cs"/>
          <w:rtl/>
        </w:rPr>
        <w:t xml:space="preserve">، </w:t>
      </w:r>
      <w:r>
        <w:rPr>
          <w:rFonts w:hint="cs"/>
          <w:rtl/>
        </w:rPr>
        <w:t xml:space="preserve">ولاحت له </w:t>
      </w:r>
      <w:r w:rsidR="00136866">
        <w:rPr>
          <w:rFonts w:hint="cs"/>
          <w:rtl/>
        </w:rPr>
        <w:t xml:space="preserve">رماحهم تلظّى المنايا في أسنّتها كما صرّح وكان أكثر الشهداء يوم صفّين منهم وأكثر </w:t>
      </w:r>
      <w:r w:rsidR="0014541C">
        <w:rPr>
          <w:rFonts w:hint="cs"/>
          <w:rtl/>
        </w:rPr>
        <w:t>هلكى الشأم على أيدي الأنصار حتّى كادوا يصلوا إليه فيطهّروا الأرض من وثنيّته وعهره وبدعه التي ابتداعها</w:t>
      </w:r>
      <w:r w:rsidR="00864EEE">
        <w:rPr>
          <w:rFonts w:hint="cs"/>
          <w:rtl/>
        </w:rPr>
        <w:t xml:space="preserve">، </w:t>
      </w:r>
      <w:r w:rsidR="0014541C">
        <w:rPr>
          <w:rFonts w:hint="cs"/>
          <w:rtl/>
        </w:rPr>
        <w:t xml:space="preserve">لولا خضوع أعراب نجد من أسد </w:t>
      </w:r>
      <w:r w:rsidR="001B2700">
        <w:rPr>
          <w:rFonts w:hint="cs"/>
          <w:rtl/>
        </w:rPr>
        <w:t xml:space="preserve">وغطفان وتميم ممّن لم يقدم إسلامهم ولم يكونوا شيعة لأميرالمؤمنين على نحو التشيّع الذي أمر به رسول الله </w:t>
      </w:r>
      <w:r w:rsidR="001B2700" w:rsidRPr="00F456BA">
        <w:rPr>
          <w:rStyle w:val="libAlaemChar"/>
          <w:rFonts w:eastAsiaTheme="minorHAnsi"/>
          <w:rtl/>
        </w:rPr>
        <w:t>صلى‌الله‌عليه‌وآله‌وسلم</w:t>
      </w:r>
      <w:r w:rsidR="001B2700">
        <w:rPr>
          <w:rFonts w:hint="cs"/>
          <w:rtl/>
        </w:rPr>
        <w:t xml:space="preserve"> وهو الطاعة المطلقة له </w:t>
      </w:r>
      <w:r w:rsidR="001B2700" w:rsidRPr="00BC0766">
        <w:rPr>
          <w:rStyle w:val="libAlaemChar"/>
          <w:rFonts w:eastAsiaTheme="minorHAnsi"/>
          <w:rtl/>
        </w:rPr>
        <w:t>عليه‌السلام</w:t>
      </w:r>
      <w:r w:rsidR="001B2700">
        <w:rPr>
          <w:rFonts w:hint="cs"/>
          <w:rtl/>
        </w:rPr>
        <w:t xml:space="preserve"> كما كان يوم الغدير إذ أخذ له البيعة وأنّه وليّ من وليّه رسول الله </w:t>
      </w:r>
      <w:r w:rsidR="001B2700" w:rsidRPr="00F456BA">
        <w:rPr>
          <w:rStyle w:val="libAlaemChar"/>
          <w:rFonts w:eastAsiaTheme="minorHAnsi"/>
          <w:rtl/>
        </w:rPr>
        <w:t>صلى‌الله‌عليه‌وآله‌وسلم</w:t>
      </w:r>
      <w:r w:rsidR="001B2700">
        <w:rPr>
          <w:rFonts w:hint="cs"/>
          <w:rtl/>
        </w:rPr>
        <w:t xml:space="preserve"> ودعا له </w:t>
      </w:r>
      <w:r w:rsidR="00DB6EE1">
        <w:rPr>
          <w:rFonts w:hint="cs"/>
          <w:rtl/>
        </w:rPr>
        <w:t>ولمن والاه بالنصرة</w:t>
      </w:r>
      <w:r w:rsidR="00864EEE">
        <w:rPr>
          <w:rFonts w:hint="cs"/>
          <w:rtl/>
        </w:rPr>
        <w:t xml:space="preserve">، </w:t>
      </w:r>
      <w:r w:rsidR="00DB6EE1">
        <w:rPr>
          <w:rFonts w:hint="cs"/>
          <w:rtl/>
        </w:rPr>
        <w:t>وبالخذلان لمن خذله وعاداه</w:t>
      </w:r>
      <w:r w:rsidR="001C4878">
        <w:rPr>
          <w:rFonts w:hint="cs"/>
          <w:rtl/>
        </w:rPr>
        <w:t xml:space="preserve">. </w:t>
      </w:r>
      <w:r w:rsidR="00DB6EE1">
        <w:rPr>
          <w:rFonts w:hint="cs"/>
          <w:rtl/>
        </w:rPr>
        <w:t xml:space="preserve">والأحاديث جمّة في هذا المعنى من ذلك حديث الثقلين وحديث المنزلة وقرن طاعته بطاعته </w:t>
      </w:r>
      <w:r w:rsidR="00DB6EE1" w:rsidRPr="00F456BA">
        <w:rPr>
          <w:rStyle w:val="libAlaemChar"/>
          <w:rFonts w:eastAsiaTheme="minorHAnsi"/>
          <w:rtl/>
        </w:rPr>
        <w:t>صلى‌الله‌عليه‌وآله‌وسلم</w:t>
      </w:r>
      <w:r w:rsidR="00DB6EE1">
        <w:rPr>
          <w:rFonts w:hint="cs"/>
          <w:rtl/>
        </w:rPr>
        <w:t xml:space="preserve"> وأمره بقتال الخوارج بفرقهم الثلاث</w:t>
      </w:r>
      <w:r w:rsidR="00603FE9">
        <w:rPr>
          <w:rFonts w:hint="cs"/>
          <w:rtl/>
        </w:rPr>
        <w:t xml:space="preserve">: </w:t>
      </w:r>
      <w:r w:rsidR="00DB6EE1">
        <w:rPr>
          <w:rFonts w:hint="cs"/>
          <w:rtl/>
        </w:rPr>
        <w:t>الناكثين</w:t>
      </w:r>
      <w:r w:rsidR="002C54F1">
        <w:rPr>
          <w:rFonts w:hint="cs"/>
          <w:rtl/>
        </w:rPr>
        <w:t xml:space="preserve"> - </w:t>
      </w:r>
      <w:r w:rsidR="00DB6EE1">
        <w:rPr>
          <w:rFonts w:hint="cs"/>
          <w:rtl/>
        </w:rPr>
        <w:t>يوم البعير</w:t>
      </w:r>
      <w:r w:rsidR="002C54F1">
        <w:rPr>
          <w:rFonts w:hint="cs"/>
          <w:rtl/>
        </w:rPr>
        <w:t xml:space="preserve"> - </w:t>
      </w:r>
      <w:r w:rsidR="00DB6EE1">
        <w:rPr>
          <w:rFonts w:hint="cs"/>
          <w:rtl/>
        </w:rPr>
        <w:t>والقاسطين البغاة</w:t>
      </w:r>
      <w:r w:rsidR="002C54F1">
        <w:rPr>
          <w:rFonts w:hint="cs"/>
          <w:rtl/>
        </w:rPr>
        <w:t xml:space="preserve"> - </w:t>
      </w:r>
      <w:r w:rsidR="00DB6EE1">
        <w:rPr>
          <w:rFonts w:hint="cs"/>
          <w:rtl/>
        </w:rPr>
        <w:t>ابن هند وأهل الشأم</w:t>
      </w:r>
      <w:r w:rsidR="00864EEE">
        <w:rPr>
          <w:rFonts w:hint="cs"/>
          <w:rtl/>
        </w:rPr>
        <w:t xml:space="preserve">، </w:t>
      </w:r>
      <w:r w:rsidR="00DB6EE1">
        <w:rPr>
          <w:rFonts w:hint="cs"/>
          <w:rtl/>
        </w:rPr>
        <w:t>والمارقين يوم النهروان</w:t>
      </w:r>
      <w:r w:rsidR="00864EEE">
        <w:rPr>
          <w:rFonts w:hint="cs"/>
          <w:rtl/>
        </w:rPr>
        <w:t xml:space="preserve">، </w:t>
      </w:r>
      <w:r w:rsidR="00DB6EE1">
        <w:rPr>
          <w:rFonts w:hint="cs"/>
          <w:rtl/>
        </w:rPr>
        <w:t>وإنّ قتاله وقتال أهل بيته وسلمهم</w:t>
      </w:r>
      <w:r w:rsidR="00864EEE">
        <w:rPr>
          <w:rFonts w:hint="cs"/>
          <w:rtl/>
        </w:rPr>
        <w:t xml:space="preserve">، </w:t>
      </w:r>
      <w:r w:rsidR="00DB6EE1">
        <w:rPr>
          <w:rFonts w:hint="cs"/>
          <w:rtl/>
        </w:rPr>
        <w:t xml:space="preserve">قتال وسلم لرسول الله </w:t>
      </w:r>
      <w:r w:rsidR="00DB6EE1" w:rsidRPr="00F456BA">
        <w:rPr>
          <w:rStyle w:val="libAlaemChar"/>
          <w:rFonts w:eastAsiaTheme="minorHAnsi"/>
          <w:rtl/>
        </w:rPr>
        <w:t>صلى‌الله‌عليه‌وآله‌وسلم</w:t>
      </w:r>
      <w:r w:rsidR="00DB6EE1">
        <w:rPr>
          <w:rFonts w:hint="cs"/>
          <w:rtl/>
        </w:rPr>
        <w:t xml:space="preserve"> وهذا ما فهمه الشيعة الإماميّة من يومهم الأوّل بتعليم النبيّ لهم هذا المعنى</w:t>
      </w:r>
      <w:r w:rsidR="001C4878">
        <w:rPr>
          <w:rFonts w:hint="cs"/>
          <w:rtl/>
        </w:rPr>
        <w:t xml:space="preserve">. </w:t>
      </w:r>
      <w:r w:rsidR="00DB6EE1">
        <w:rPr>
          <w:rFonts w:hint="cs"/>
          <w:rtl/>
        </w:rPr>
        <w:t xml:space="preserve">والأنصار إذ يطلبون </w:t>
      </w:r>
      <w:r w:rsidR="00A43ACD">
        <w:rPr>
          <w:rFonts w:hint="cs"/>
          <w:rtl/>
        </w:rPr>
        <w:t>حقّهم الذي حبسه ابن هند</w:t>
      </w:r>
      <w:r w:rsidR="00864EEE">
        <w:rPr>
          <w:rFonts w:hint="cs"/>
          <w:rtl/>
        </w:rPr>
        <w:t xml:space="preserve">، </w:t>
      </w:r>
      <w:r w:rsidR="00A43ACD">
        <w:rPr>
          <w:rFonts w:hint="cs"/>
          <w:rtl/>
        </w:rPr>
        <w:t>وراح يتعلّل عليهم بالملكيّة التي قاتل عليها الأنصار</w:t>
      </w:r>
      <w:r w:rsidR="00864EEE">
        <w:rPr>
          <w:rFonts w:hint="cs"/>
          <w:rtl/>
        </w:rPr>
        <w:t xml:space="preserve">، </w:t>
      </w:r>
      <w:r w:rsidR="00A43ACD">
        <w:rPr>
          <w:rFonts w:hint="cs"/>
          <w:rtl/>
        </w:rPr>
        <w:t>وكان يقول</w:t>
      </w:r>
      <w:r w:rsidR="00603FE9">
        <w:rPr>
          <w:rFonts w:hint="cs"/>
          <w:rtl/>
        </w:rPr>
        <w:t xml:space="preserve">: </w:t>
      </w:r>
      <w:r w:rsidR="00A43ACD">
        <w:rPr>
          <w:rFonts w:hint="cs"/>
          <w:rtl/>
        </w:rPr>
        <w:t>أنا أوّل ملك</w:t>
      </w:r>
      <w:r w:rsidR="00864EEE">
        <w:rPr>
          <w:rFonts w:hint="cs"/>
          <w:rtl/>
        </w:rPr>
        <w:t xml:space="preserve">، </w:t>
      </w:r>
      <w:r w:rsidR="00A43ACD">
        <w:rPr>
          <w:rFonts w:hint="cs"/>
          <w:rtl/>
        </w:rPr>
        <w:t xml:space="preserve">فكان جواب قيس صادراً من مدرسة رسول الله </w:t>
      </w:r>
      <w:r w:rsidR="00A43ACD" w:rsidRPr="00F456BA">
        <w:rPr>
          <w:rStyle w:val="libAlaemChar"/>
          <w:rFonts w:eastAsiaTheme="minorHAnsi"/>
          <w:rtl/>
        </w:rPr>
        <w:t>صلى‌الله‌عليه‌وآله‌وسلم</w:t>
      </w:r>
      <w:r w:rsidR="00864EEE">
        <w:rPr>
          <w:rFonts w:hint="cs"/>
          <w:rtl/>
        </w:rPr>
        <w:t xml:space="preserve">، </w:t>
      </w:r>
      <w:r w:rsidR="00A43ACD">
        <w:rPr>
          <w:rFonts w:hint="cs"/>
          <w:rtl/>
        </w:rPr>
        <w:t>وقد أمضى عشر سنين يخدمه ويرى فعله ويسمع كلامه ويقاتل معه</w:t>
      </w:r>
      <w:r w:rsidR="00603FE9">
        <w:rPr>
          <w:rFonts w:hint="cs"/>
          <w:rtl/>
        </w:rPr>
        <w:t xml:space="preserve">؛ </w:t>
      </w:r>
      <w:r w:rsidR="00A43ACD">
        <w:rPr>
          <w:rFonts w:hint="cs"/>
          <w:rtl/>
        </w:rPr>
        <w:t>فلمّا رجع الحقّ إلى صاحبه</w:t>
      </w:r>
      <w:r w:rsidR="00CD61DC">
        <w:rPr>
          <w:rFonts w:hint="cs"/>
          <w:rtl/>
        </w:rPr>
        <w:t xml:space="preserve"> أمير المؤمنين </w:t>
      </w:r>
      <w:r w:rsidR="00A43ACD">
        <w:rPr>
          <w:rFonts w:hint="cs"/>
          <w:rtl/>
        </w:rPr>
        <w:t xml:space="preserve">عليّ </w:t>
      </w:r>
      <w:r w:rsidR="00A43ACD" w:rsidRPr="00BC0766">
        <w:rPr>
          <w:rStyle w:val="libAlaemChar"/>
          <w:rFonts w:eastAsiaTheme="minorHAnsi"/>
          <w:rtl/>
        </w:rPr>
        <w:t>عليه‌السلام</w:t>
      </w:r>
      <w:r w:rsidR="00864EEE">
        <w:rPr>
          <w:rFonts w:hint="cs"/>
          <w:rtl/>
        </w:rPr>
        <w:t xml:space="preserve">، </w:t>
      </w:r>
      <w:r w:rsidR="00A43ACD">
        <w:rPr>
          <w:rFonts w:hint="cs"/>
          <w:rtl/>
        </w:rPr>
        <w:t>كان من شيعته وحامل راية قبيلته في معارك أميرالمؤمنين</w:t>
      </w:r>
      <w:r w:rsidR="001C4878">
        <w:rPr>
          <w:rFonts w:hint="cs"/>
          <w:rtl/>
        </w:rPr>
        <w:t xml:space="preserve">. </w:t>
      </w:r>
      <w:r w:rsidR="00A43ACD">
        <w:rPr>
          <w:rFonts w:hint="cs"/>
          <w:rtl/>
        </w:rPr>
        <w:t>والأنصار الذين أذاقوا ابن هند مرّ المنايا</w:t>
      </w:r>
      <w:r w:rsidR="00864EEE">
        <w:rPr>
          <w:rFonts w:hint="cs"/>
          <w:rtl/>
        </w:rPr>
        <w:t xml:space="preserve">، </w:t>
      </w:r>
      <w:r w:rsidR="00A43ACD">
        <w:rPr>
          <w:rFonts w:hint="cs"/>
          <w:rtl/>
        </w:rPr>
        <w:t>وقد ضمّ</w:t>
      </w:r>
      <w:r w:rsidR="00CD61DC">
        <w:rPr>
          <w:rFonts w:hint="cs"/>
          <w:rtl/>
        </w:rPr>
        <w:t xml:space="preserve"> أمير المؤمنين </w:t>
      </w:r>
      <w:r w:rsidR="00A43ACD">
        <w:rPr>
          <w:rFonts w:hint="cs"/>
          <w:rtl/>
        </w:rPr>
        <w:t xml:space="preserve">نفسه الطاهرة </w:t>
      </w:r>
      <w:r w:rsidR="00CE5F6A">
        <w:rPr>
          <w:rFonts w:hint="cs"/>
          <w:rtl/>
        </w:rPr>
        <w:t xml:space="preserve">إليهم ووقف إلى صفّهم فمن أراد أن ينال منهم ينال منه </w:t>
      </w:r>
      <w:r w:rsidR="00CE5F6A" w:rsidRPr="00BC0766">
        <w:rPr>
          <w:rStyle w:val="libAlaemChar"/>
          <w:rFonts w:eastAsiaTheme="minorHAnsi"/>
          <w:rtl/>
        </w:rPr>
        <w:t>عليه‌السلام</w:t>
      </w:r>
      <w:r w:rsidR="00864EEE">
        <w:rPr>
          <w:rFonts w:hint="cs"/>
          <w:rtl/>
        </w:rPr>
        <w:t xml:space="preserve">، </w:t>
      </w:r>
      <w:r w:rsidR="00CE5F6A">
        <w:rPr>
          <w:rFonts w:hint="cs"/>
          <w:rtl/>
        </w:rPr>
        <w:t>هذا والأمر لم ينته إليه بعد</w:t>
      </w:r>
      <w:r w:rsidR="00864EEE">
        <w:rPr>
          <w:rFonts w:hint="cs"/>
          <w:rtl/>
        </w:rPr>
        <w:t xml:space="preserve">، </w:t>
      </w:r>
      <w:r w:rsidR="00CE5F6A">
        <w:rPr>
          <w:rFonts w:hint="cs"/>
          <w:rtl/>
        </w:rPr>
        <w:t xml:space="preserve">ذكرنا تفصيله في </w:t>
      </w:r>
      <w:r w:rsidR="009431ED">
        <w:rPr>
          <w:rFonts w:hint="cs"/>
          <w:rtl/>
        </w:rPr>
        <w:t>(</w:t>
      </w:r>
      <w:r w:rsidR="00CE5F6A">
        <w:rPr>
          <w:rFonts w:hint="cs"/>
          <w:rtl/>
        </w:rPr>
        <w:t>فضائل الأنصار</w:t>
      </w:r>
      <w:r w:rsidR="009431ED">
        <w:rPr>
          <w:rFonts w:hint="cs"/>
          <w:rtl/>
        </w:rPr>
        <w:t>)</w:t>
      </w:r>
      <w:r w:rsidR="001C4878">
        <w:rPr>
          <w:rFonts w:hint="cs"/>
          <w:rtl/>
        </w:rPr>
        <w:t xml:space="preserve">. </w:t>
      </w:r>
      <w:r w:rsidR="00CE5F6A">
        <w:rPr>
          <w:rFonts w:hint="cs"/>
          <w:rtl/>
        </w:rPr>
        <w:t>فهم تبع للقرآن الكريم</w:t>
      </w:r>
      <w:r w:rsidR="00864EEE">
        <w:rPr>
          <w:rFonts w:hint="cs"/>
          <w:rtl/>
        </w:rPr>
        <w:t xml:space="preserve">، </w:t>
      </w:r>
      <w:r w:rsidR="00CE5F6A">
        <w:rPr>
          <w:rFonts w:hint="cs"/>
          <w:rtl/>
        </w:rPr>
        <w:t>ورسول الله</w:t>
      </w:r>
      <w:r w:rsidR="00CE5F6A" w:rsidRPr="00CE5F6A">
        <w:rPr>
          <w:rStyle w:val="libAlaemChar"/>
          <w:rFonts w:eastAsiaTheme="minorHAnsi"/>
          <w:rtl/>
        </w:rPr>
        <w:t xml:space="preserve"> </w:t>
      </w:r>
      <w:r w:rsidR="00CE5F6A" w:rsidRPr="00F456BA">
        <w:rPr>
          <w:rStyle w:val="libAlaemChar"/>
          <w:rFonts w:eastAsiaTheme="minorHAnsi"/>
          <w:rtl/>
        </w:rPr>
        <w:t>صلى‌الله‌عليه‌وآله‌وسلم</w:t>
      </w:r>
      <w:r w:rsidR="00603FE9">
        <w:rPr>
          <w:rFonts w:hint="cs"/>
          <w:rtl/>
        </w:rPr>
        <w:t xml:space="preserve">؛ </w:t>
      </w:r>
      <w:r w:rsidR="00CE5F6A">
        <w:rPr>
          <w:rFonts w:hint="cs"/>
          <w:rtl/>
        </w:rPr>
        <w:t>ولذا يطلبون حقّهم الذي قرّره لهم الإسلام وكفله الله لهم</w:t>
      </w:r>
      <w:r w:rsidR="00864EEE">
        <w:rPr>
          <w:rFonts w:hint="cs"/>
          <w:rtl/>
        </w:rPr>
        <w:t xml:space="preserve">، </w:t>
      </w:r>
      <w:r w:rsidR="00CE5F6A">
        <w:rPr>
          <w:rFonts w:hint="cs"/>
          <w:rtl/>
        </w:rPr>
        <w:t>لاحقين العذرة ابن هند</w:t>
      </w:r>
      <w:r w:rsidR="004A4E29">
        <w:rPr>
          <w:rFonts w:hint="cs"/>
          <w:rtl/>
        </w:rPr>
        <w:t xml:space="preserve">! </w:t>
      </w:r>
      <w:r w:rsidR="00CE5F6A">
        <w:rPr>
          <w:rFonts w:hint="cs"/>
          <w:rtl/>
        </w:rPr>
        <w:t>وصلات أحزاب الضلالة والنفاق</w:t>
      </w:r>
      <w:r w:rsidR="001C4878">
        <w:rPr>
          <w:rFonts w:hint="cs"/>
          <w:rtl/>
        </w:rPr>
        <w:t xml:space="preserve">. </w:t>
      </w:r>
      <w:r w:rsidR="00BD4C88">
        <w:rPr>
          <w:rFonts w:hint="cs"/>
          <w:rtl/>
        </w:rPr>
        <w:t>والأنصار تبع الحقّ</w:t>
      </w:r>
      <w:r w:rsidR="00864EEE">
        <w:rPr>
          <w:rFonts w:hint="cs"/>
          <w:rtl/>
        </w:rPr>
        <w:t xml:space="preserve">، </w:t>
      </w:r>
      <w:r w:rsidR="00BD4C88">
        <w:rPr>
          <w:rFonts w:hint="cs"/>
          <w:rtl/>
        </w:rPr>
        <w:t>فما لابن هند وما مضى</w:t>
      </w:r>
      <w:r w:rsidR="009431ED">
        <w:rPr>
          <w:rFonts w:hint="cs"/>
          <w:rtl/>
        </w:rPr>
        <w:t>؟</w:t>
      </w:r>
      <w:r w:rsidR="004A4E29">
        <w:rPr>
          <w:rFonts w:hint="cs"/>
          <w:rtl/>
        </w:rPr>
        <w:t xml:space="preserve">! </w:t>
      </w:r>
      <w:r w:rsidR="00BD4C88">
        <w:rPr>
          <w:rFonts w:hint="cs"/>
          <w:rtl/>
        </w:rPr>
        <w:t>وليس في هجاء الأنصار</w:t>
      </w:r>
      <w:r w:rsidR="00B154FA">
        <w:rPr>
          <w:rFonts w:hint="cs"/>
          <w:rtl/>
        </w:rPr>
        <w:t xml:space="preserve"> إلّا </w:t>
      </w:r>
      <w:r w:rsidR="00BD4C88">
        <w:rPr>
          <w:rFonts w:hint="cs"/>
          <w:rtl/>
        </w:rPr>
        <w:t>قول الحقّ من غير فحش</w:t>
      </w:r>
      <w:r w:rsidR="00864EEE">
        <w:rPr>
          <w:rFonts w:hint="cs"/>
          <w:rtl/>
        </w:rPr>
        <w:t xml:space="preserve">، </w:t>
      </w:r>
      <w:r w:rsidR="00BD4C88">
        <w:rPr>
          <w:rFonts w:hint="cs"/>
          <w:rtl/>
        </w:rPr>
        <w:t>فهم مع شرفهم في أنفسهم</w:t>
      </w:r>
      <w:r w:rsidR="00864EEE">
        <w:rPr>
          <w:rFonts w:hint="cs"/>
          <w:rtl/>
        </w:rPr>
        <w:t xml:space="preserve">، </w:t>
      </w:r>
      <w:r w:rsidR="00BD4C88">
        <w:rPr>
          <w:rFonts w:hint="cs"/>
          <w:rtl/>
        </w:rPr>
        <w:t>فإنّهم مع إمام عدل معصوم لا يبدأ أعداءه بقتال ويأمر أصحابه أن لا يشتموا خصمهم وإن شتمهم</w:t>
      </w:r>
      <w:r w:rsidR="00864EEE">
        <w:rPr>
          <w:rFonts w:hint="cs"/>
          <w:rtl/>
        </w:rPr>
        <w:t xml:space="preserve">، </w:t>
      </w:r>
      <w:r w:rsidR="00BD4C88">
        <w:rPr>
          <w:rFonts w:hint="cs"/>
          <w:rtl/>
        </w:rPr>
        <w:t>ويأمر أصحابه أن لا يهجون أحداً</w:t>
      </w:r>
      <w:r w:rsidR="00B154FA">
        <w:rPr>
          <w:rFonts w:hint="cs"/>
          <w:rtl/>
        </w:rPr>
        <w:t xml:space="preserve"> إلّا </w:t>
      </w:r>
      <w:r w:rsidR="00BD4C88">
        <w:rPr>
          <w:rFonts w:hint="cs"/>
          <w:rtl/>
        </w:rPr>
        <w:t>بوصف عمله ولا يزيد على ذلك</w:t>
      </w:r>
      <w:r w:rsidR="001C4878">
        <w:rPr>
          <w:rFonts w:hint="cs"/>
          <w:rtl/>
        </w:rPr>
        <w:t xml:space="preserve">. </w:t>
      </w:r>
      <w:r w:rsidR="00BD4C88">
        <w:rPr>
          <w:rFonts w:hint="cs"/>
          <w:rtl/>
        </w:rPr>
        <w:t>ومتى استقام الأمر لابن هند وما هي كرامته عند الله تعالى ليستقيم له الأمر</w:t>
      </w:r>
      <w:r w:rsidR="009431ED">
        <w:rPr>
          <w:rFonts w:hint="cs"/>
          <w:rtl/>
        </w:rPr>
        <w:t>؟</w:t>
      </w:r>
      <w:r w:rsidR="004A4E29">
        <w:rPr>
          <w:rFonts w:hint="cs"/>
          <w:rtl/>
        </w:rPr>
        <w:t xml:space="preserve">! </w:t>
      </w:r>
      <w:r w:rsidR="00BD4C88">
        <w:rPr>
          <w:rFonts w:hint="cs"/>
          <w:rtl/>
        </w:rPr>
        <w:t>إنّما هي فتنة حذّر منها رسول الله</w:t>
      </w:r>
      <w:r w:rsidR="00BD4C88" w:rsidRPr="00BD4C88">
        <w:rPr>
          <w:rStyle w:val="libAlaemChar"/>
          <w:rFonts w:eastAsiaTheme="minorHAnsi"/>
          <w:rtl/>
        </w:rPr>
        <w:t xml:space="preserve"> </w:t>
      </w:r>
      <w:r w:rsidR="00BD4C88" w:rsidRPr="00F456BA">
        <w:rPr>
          <w:rStyle w:val="libAlaemChar"/>
          <w:rFonts w:eastAsiaTheme="minorHAnsi"/>
          <w:rtl/>
        </w:rPr>
        <w:t>صلى‌الله‌عليه‌وآله‌وسلم</w:t>
      </w:r>
      <w:r w:rsidR="00BD4C88">
        <w:rPr>
          <w:rFonts w:hint="cs"/>
          <w:rtl/>
        </w:rPr>
        <w:t xml:space="preserve"> وأنبأ أنّ ابنه </w:t>
      </w:r>
      <w:r w:rsidR="009431ED">
        <w:rPr>
          <w:rFonts w:hint="cs"/>
          <w:rtl/>
        </w:rPr>
        <w:t>(</w:t>
      </w:r>
      <w:r w:rsidR="00BD4C88">
        <w:rPr>
          <w:rFonts w:hint="cs"/>
          <w:rtl/>
        </w:rPr>
        <w:t xml:space="preserve">الحسن الزكي </w:t>
      </w:r>
      <w:r w:rsidR="00BD4C88" w:rsidRPr="00BC0766">
        <w:rPr>
          <w:rStyle w:val="libAlaemChar"/>
          <w:rFonts w:eastAsiaTheme="minorHAnsi"/>
          <w:rtl/>
        </w:rPr>
        <w:t>عليه‌السلام</w:t>
      </w:r>
      <w:r w:rsidR="009431ED">
        <w:rPr>
          <w:rStyle w:val="libAlaemChar"/>
          <w:rFonts w:eastAsiaTheme="minorHAnsi" w:hint="cs"/>
          <w:rtl/>
        </w:rPr>
        <w:t>)</w:t>
      </w:r>
      <w:r w:rsidR="00BD4C88">
        <w:rPr>
          <w:rFonts w:hint="cs"/>
          <w:rtl/>
        </w:rPr>
        <w:t xml:space="preserve"> هو السيّد </w:t>
      </w:r>
      <w:r w:rsidR="00145B9E">
        <w:rPr>
          <w:rFonts w:hint="cs"/>
          <w:rtl/>
        </w:rPr>
        <w:t>الذي يصلح الله به بين فئتين عظيمتين</w:t>
      </w:r>
      <w:r w:rsidR="001C4878">
        <w:rPr>
          <w:rFonts w:hint="cs"/>
          <w:rtl/>
        </w:rPr>
        <w:t xml:space="preserve">. </w:t>
      </w:r>
      <w:r w:rsidR="00145B9E">
        <w:rPr>
          <w:rFonts w:hint="cs"/>
          <w:rtl/>
        </w:rPr>
        <w:t>وقد خرج</w:t>
      </w:r>
      <w:r w:rsidR="00145B9E" w:rsidRPr="00145B9E">
        <w:rPr>
          <w:rStyle w:val="libAlaemChar"/>
          <w:rFonts w:eastAsiaTheme="minorHAnsi"/>
          <w:rtl/>
        </w:rPr>
        <w:t xml:space="preserve"> </w:t>
      </w:r>
      <w:r w:rsidR="00145B9E" w:rsidRPr="00BC0766">
        <w:rPr>
          <w:rStyle w:val="libAlaemChar"/>
          <w:rFonts w:eastAsiaTheme="minorHAnsi"/>
          <w:rtl/>
        </w:rPr>
        <w:t>عليه‌السلام</w:t>
      </w:r>
      <w:r w:rsidR="00145B9E">
        <w:rPr>
          <w:rFonts w:hint="cs"/>
          <w:rtl/>
        </w:rPr>
        <w:t xml:space="preserve"> لملاقاة ابن هند</w:t>
      </w:r>
      <w:r w:rsidR="00864EEE">
        <w:rPr>
          <w:rFonts w:hint="cs"/>
          <w:rtl/>
        </w:rPr>
        <w:t xml:space="preserve">، </w:t>
      </w:r>
      <w:r w:rsidR="00145B9E">
        <w:rPr>
          <w:rFonts w:hint="cs"/>
          <w:rtl/>
        </w:rPr>
        <w:t>ومعه ما يزيد على أربعين ألفاً من أهل الكوفة واضعين سيوفهم على عواتقهم على نحو خروجهم لنصرة</w:t>
      </w:r>
      <w:r w:rsidR="00CD61DC">
        <w:rPr>
          <w:rFonts w:hint="cs"/>
          <w:rtl/>
        </w:rPr>
        <w:t xml:space="preserve"> أمير المؤمنين </w:t>
      </w:r>
      <w:r w:rsidR="00145B9E" w:rsidRPr="00BC0766">
        <w:rPr>
          <w:rStyle w:val="libAlaemChar"/>
          <w:rFonts w:eastAsiaTheme="minorHAnsi"/>
          <w:rtl/>
        </w:rPr>
        <w:t>عليه‌السلام</w:t>
      </w:r>
      <w:r w:rsidR="00145B9E">
        <w:rPr>
          <w:rFonts w:hint="cs"/>
          <w:rtl/>
        </w:rPr>
        <w:t xml:space="preserve"> يوم الجمل</w:t>
      </w:r>
      <w:r w:rsidR="00864EEE">
        <w:rPr>
          <w:rFonts w:hint="cs"/>
          <w:rtl/>
        </w:rPr>
        <w:t xml:space="preserve">، </w:t>
      </w:r>
      <w:r w:rsidR="00145B9E">
        <w:rPr>
          <w:rFonts w:hint="cs"/>
          <w:rtl/>
        </w:rPr>
        <w:t>وكان طليعتهم</w:t>
      </w:r>
      <w:r w:rsidR="00603FE9">
        <w:rPr>
          <w:rFonts w:hint="cs"/>
          <w:rtl/>
        </w:rPr>
        <w:t xml:space="preserve">: </w:t>
      </w:r>
      <w:r w:rsidR="00145B9E">
        <w:rPr>
          <w:rFonts w:hint="cs"/>
          <w:rtl/>
        </w:rPr>
        <w:t>قيس بن سعد بن عبادة</w:t>
      </w:r>
      <w:r w:rsidR="00864EEE">
        <w:rPr>
          <w:rFonts w:hint="cs"/>
          <w:rtl/>
        </w:rPr>
        <w:t xml:space="preserve">، </w:t>
      </w:r>
      <w:r w:rsidR="00145B9E">
        <w:rPr>
          <w:rFonts w:hint="cs"/>
          <w:rtl/>
        </w:rPr>
        <w:t xml:space="preserve">وقد اندسّ في جيشه عدد كبير من الخوارج المارقين فلمّا حانت الفرصة لهم طعنوا الإمام الحسن </w:t>
      </w:r>
      <w:r w:rsidR="00145B9E" w:rsidRPr="00BC0766">
        <w:rPr>
          <w:rStyle w:val="libAlaemChar"/>
          <w:rFonts w:eastAsiaTheme="minorHAnsi"/>
          <w:rtl/>
        </w:rPr>
        <w:t>عليه‌السلام</w:t>
      </w:r>
      <w:r w:rsidR="00864EEE">
        <w:rPr>
          <w:rFonts w:hint="cs"/>
          <w:rtl/>
        </w:rPr>
        <w:t xml:space="preserve">، </w:t>
      </w:r>
      <w:r w:rsidR="00145B9E">
        <w:rPr>
          <w:rFonts w:hint="cs"/>
          <w:rtl/>
        </w:rPr>
        <w:t>ووصل الخبر قيس بن سعد</w:t>
      </w:r>
      <w:r w:rsidR="00603FE9">
        <w:rPr>
          <w:rFonts w:hint="cs"/>
          <w:rtl/>
        </w:rPr>
        <w:t xml:space="preserve">؛ </w:t>
      </w:r>
      <w:r w:rsidR="00145B9E">
        <w:rPr>
          <w:rFonts w:hint="cs"/>
          <w:rtl/>
        </w:rPr>
        <w:t>فكان موقفه نظير مالك الأشتر</w:t>
      </w:r>
      <w:r w:rsidR="00864EEE">
        <w:rPr>
          <w:rFonts w:hint="cs"/>
          <w:rtl/>
        </w:rPr>
        <w:t xml:space="preserve">، </w:t>
      </w:r>
      <w:r w:rsidR="00145B9E">
        <w:rPr>
          <w:rFonts w:hint="cs"/>
          <w:rtl/>
        </w:rPr>
        <w:t>لم يتضعضع</w:t>
      </w:r>
      <w:r w:rsidR="00864EEE">
        <w:rPr>
          <w:rFonts w:hint="cs"/>
          <w:rtl/>
        </w:rPr>
        <w:t xml:space="preserve">، </w:t>
      </w:r>
      <w:r w:rsidR="00145B9E">
        <w:rPr>
          <w:rFonts w:hint="cs"/>
          <w:rtl/>
        </w:rPr>
        <w:t>ولكن ل</w:t>
      </w:r>
      <w:r w:rsidR="004654BB">
        <w:rPr>
          <w:rFonts w:hint="cs"/>
          <w:rtl/>
        </w:rPr>
        <w:t>ـ</w:t>
      </w:r>
      <w:r w:rsidR="00145B9E">
        <w:rPr>
          <w:rFonts w:hint="cs"/>
          <w:rtl/>
        </w:rPr>
        <w:t>مّا ذكّر بمحنة الإمام رجع إليه</w:t>
      </w:r>
      <w:r w:rsidR="00864EEE">
        <w:rPr>
          <w:rFonts w:hint="cs"/>
          <w:rtl/>
        </w:rPr>
        <w:t xml:space="preserve">، </w:t>
      </w:r>
      <w:r w:rsidR="00145B9E">
        <w:rPr>
          <w:rFonts w:hint="cs"/>
          <w:rtl/>
        </w:rPr>
        <w:t xml:space="preserve">وجرت مفاوضات الصلح وشرط الإمام الحسن </w:t>
      </w:r>
      <w:r w:rsidR="00145B9E" w:rsidRPr="00BC0766">
        <w:rPr>
          <w:rStyle w:val="libAlaemChar"/>
          <w:rFonts w:eastAsiaTheme="minorHAnsi"/>
          <w:rtl/>
        </w:rPr>
        <w:t>عليه‌السلام</w:t>
      </w:r>
      <w:r w:rsidR="00145B9E">
        <w:rPr>
          <w:rFonts w:hint="cs"/>
          <w:rtl/>
        </w:rPr>
        <w:t xml:space="preserve"> شروطاً وافق عليها ابن هند</w:t>
      </w:r>
      <w:r w:rsidR="00864EEE">
        <w:rPr>
          <w:rFonts w:hint="cs"/>
          <w:rtl/>
        </w:rPr>
        <w:t xml:space="preserve">، </w:t>
      </w:r>
      <w:r w:rsidR="00145B9E">
        <w:rPr>
          <w:rFonts w:hint="cs"/>
          <w:rtl/>
        </w:rPr>
        <w:t>لم يف بها</w:t>
      </w:r>
      <w:r w:rsidR="00864EEE">
        <w:rPr>
          <w:rFonts w:hint="cs"/>
          <w:rtl/>
        </w:rPr>
        <w:t xml:space="preserve">، </w:t>
      </w:r>
      <w:r w:rsidR="00145B9E">
        <w:rPr>
          <w:rFonts w:hint="cs"/>
          <w:rtl/>
        </w:rPr>
        <w:t>وكان قيس بن سعد ضدّ الصّلح حتّى جاءه ابن هند فنكس قيس يديه في حجره فمدّ معاوية يده وأخذ يد قيس ومسح عليها</w:t>
      </w:r>
      <w:r w:rsidR="004A4E29">
        <w:rPr>
          <w:rFonts w:hint="cs"/>
          <w:rtl/>
        </w:rPr>
        <w:t xml:space="preserve">! </w:t>
      </w:r>
    </w:p>
    <w:p w:rsidR="00145B9E" w:rsidRDefault="00145B9E" w:rsidP="009431ED">
      <w:pPr>
        <w:pStyle w:val="libNormal"/>
        <w:rPr>
          <w:rtl/>
        </w:rPr>
      </w:pPr>
      <w:r>
        <w:rPr>
          <w:rtl/>
        </w:rPr>
        <w:br w:type="page"/>
      </w:r>
    </w:p>
    <w:p w:rsidR="00251F26" w:rsidRDefault="0043407E" w:rsidP="009A564A">
      <w:pPr>
        <w:pStyle w:val="libFootnote0"/>
        <w:rPr>
          <w:rtl/>
        </w:rPr>
      </w:pPr>
      <w:r>
        <w:rPr>
          <w:rFonts w:hint="cs"/>
          <w:rtl/>
        </w:rPr>
        <w:t>وانظر إلى قيس إذ يعقّب على قول ابن هند إذ يكشف عن سرّ الأنصار في فلّهم حدّ ابن هند يوم صفّين ذلك أنّهم كانوا مع رجل يرون طاعته طاعةً لله</w:t>
      </w:r>
      <w:r w:rsidR="00864EEE">
        <w:rPr>
          <w:rFonts w:hint="cs"/>
          <w:rtl/>
        </w:rPr>
        <w:t xml:space="preserve">، </w:t>
      </w:r>
      <w:r>
        <w:rPr>
          <w:rFonts w:hint="cs"/>
          <w:rtl/>
        </w:rPr>
        <w:t>فإنّهم كما أمروا بالصلاة وغيرها من العبادات ولا يستقيم إسلامهم</w:t>
      </w:r>
      <w:r w:rsidR="00B154FA">
        <w:rPr>
          <w:rFonts w:hint="cs"/>
          <w:rtl/>
        </w:rPr>
        <w:t xml:space="preserve"> إلّا </w:t>
      </w:r>
      <w:r>
        <w:rPr>
          <w:rFonts w:hint="cs"/>
          <w:rtl/>
        </w:rPr>
        <w:t>بتأديتها</w:t>
      </w:r>
      <w:r w:rsidR="00864EEE">
        <w:rPr>
          <w:rFonts w:hint="cs"/>
          <w:rtl/>
        </w:rPr>
        <w:t xml:space="preserve">، </w:t>
      </w:r>
      <w:r>
        <w:rPr>
          <w:rFonts w:hint="cs"/>
          <w:rtl/>
        </w:rPr>
        <w:t>فكذلك طاعتهم لأميرالمؤمنين عليّ</w:t>
      </w:r>
      <w:r w:rsidRPr="0043407E">
        <w:rPr>
          <w:rStyle w:val="libAlaemChar"/>
          <w:rFonts w:eastAsiaTheme="minorHAnsi"/>
          <w:rtl/>
        </w:rPr>
        <w:t xml:space="preserve"> </w:t>
      </w:r>
      <w:r w:rsidRPr="00BC0766">
        <w:rPr>
          <w:rStyle w:val="libAlaemChar"/>
          <w:rFonts w:eastAsiaTheme="minorHAnsi"/>
          <w:rtl/>
        </w:rPr>
        <w:t>عليه‌السلام</w:t>
      </w:r>
      <w:r>
        <w:rPr>
          <w:rFonts w:hint="cs"/>
          <w:rtl/>
        </w:rPr>
        <w:t xml:space="preserve"> هي طاعة لله الذي أمر بها وذلك قوله</w:t>
      </w:r>
      <w:r w:rsidR="00603FE9">
        <w:rPr>
          <w:rFonts w:hint="cs"/>
          <w:rtl/>
        </w:rPr>
        <w:t xml:space="preserve">: </w:t>
      </w:r>
      <w:r w:rsidRPr="0043407E">
        <w:rPr>
          <w:rStyle w:val="libAlaemChar"/>
          <w:rFonts w:hint="cs"/>
          <w:rtl/>
        </w:rPr>
        <w:t>(</w:t>
      </w:r>
      <w:r w:rsidRPr="009C2F13">
        <w:rPr>
          <w:rStyle w:val="libFootnoteAieChar"/>
          <w:rFonts w:eastAsia="MS Mincho"/>
          <w:rtl/>
        </w:rPr>
        <w:t>أَطِيعُوا اللّهَ وَأَطِيعُوا الرّسُولَ وَأُولِي الْأَمْرِ مِنْكُمْ</w:t>
      </w:r>
      <w:r w:rsidRPr="0043407E">
        <w:rPr>
          <w:rStyle w:val="libAlaemChar"/>
          <w:rFonts w:hint="cs"/>
          <w:rtl/>
        </w:rPr>
        <w:t>)</w:t>
      </w:r>
      <w:r>
        <w:rPr>
          <w:rFonts w:hint="cs"/>
          <w:rtl/>
        </w:rPr>
        <w:t xml:space="preserve"> و </w:t>
      </w:r>
      <w:r w:rsidRPr="0043407E">
        <w:rPr>
          <w:rStyle w:val="libAlaemChar"/>
          <w:rFonts w:hint="cs"/>
          <w:rtl/>
        </w:rPr>
        <w:t>(</w:t>
      </w:r>
      <w:r w:rsidRPr="009C2F13">
        <w:rPr>
          <w:rStyle w:val="libFootnoteAieChar"/>
          <w:rFonts w:eastAsia="MS Mincho"/>
          <w:rtl/>
        </w:rPr>
        <w:t>إِنّمَا وَلِيّكُمُ اللّهُ وَرَسُولُهُ وَالّذِينَ آمَنُوا الّذِينَ يُقِيمُونَ الصّلاَةَ وَيُؤْتُونَ الزّكَاةَ وَهُمْ رَاكِعُونَ</w:t>
      </w:r>
      <w:r w:rsidRPr="0043407E">
        <w:rPr>
          <w:rStyle w:val="libAlaemChar"/>
          <w:rFonts w:hint="cs"/>
          <w:rtl/>
        </w:rPr>
        <w:t>)</w:t>
      </w:r>
      <w:r>
        <w:rPr>
          <w:rFonts w:hint="cs"/>
          <w:rtl/>
        </w:rPr>
        <w:t xml:space="preserve"> فوليّ الأمر </w:t>
      </w:r>
      <w:r w:rsidR="00015223">
        <w:rPr>
          <w:rFonts w:hint="cs"/>
          <w:rtl/>
        </w:rPr>
        <w:t xml:space="preserve">الذي تجب طاعته هو الله تعالى ثمّ رسوله </w:t>
      </w:r>
      <w:r w:rsidR="00015223" w:rsidRPr="00F456BA">
        <w:rPr>
          <w:rStyle w:val="libAlaemChar"/>
          <w:rFonts w:eastAsiaTheme="minorHAnsi"/>
          <w:rtl/>
        </w:rPr>
        <w:t>صلى‌الله‌عليه‌وآله‌وسلم</w:t>
      </w:r>
      <w:r w:rsidR="00015223">
        <w:rPr>
          <w:rFonts w:hint="cs"/>
          <w:rtl/>
        </w:rPr>
        <w:t xml:space="preserve"> الذي بلّغ رسالته</w:t>
      </w:r>
      <w:r w:rsidR="00864EEE">
        <w:rPr>
          <w:rFonts w:hint="cs"/>
          <w:rtl/>
        </w:rPr>
        <w:t xml:space="preserve">، </w:t>
      </w:r>
      <w:r w:rsidR="00015223">
        <w:rPr>
          <w:rFonts w:hint="cs"/>
          <w:rtl/>
        </w:rPr>
        <w:t>ثمّ وليّ الله ورسوله وقد عرّف به سبحانه أنّه المتصدّق حال الركوع</w:t>
      </w:r>
      <w:r w:rsidR="00864EEE">
        <w:rPr>
          <w:rFonts w:hint="cs"/>
          <w:rtl/>
        </w:rPr>
        <w:t xml:space="preserve">، </w:t>
      </w:r>
      <w:r w:rsidR="00015223">
        <w:rPr>
          <w:rFonts w:hint="cs"/>
          <w:rtl/>
        </w:rPr>
        <w:t>وبالإجماع المتواتر أنّه</w:t>
      </w:r>
      <w:r w:rsidR="00CD61DC">
        <w:rPr>
          <w:rFonts w:hint="cs"/>
          <w:rtl/>
        </w:rPr>
        <w:t xml:space="preserve"> أمير المؤمنين </w:t>
      </w:r>
      <w:r w:rsidR="00015223">
        <w:rPr>
          <w:rFonts w:hint="cs"/>
          <w:rtl/>
        </w:rPr>
        <w:t>عليّ بن</w:t>
      </w:r>
      <w:r w:rsidR="00714AC7">
        <w:rPr>
          <w:rFonts w:hint="cs"/>
          <w:rtl/>
        </w:rPr>
        <w:t xml:space="preserve"> أبي طالب </w:t>
      </w:r>
      <w:r w:rsidR="00015223">
        <w:rPr>
          <w:rFonts w:hint="cs"/>
          <w:rtl/>
        </w:rPr>
        <w:t>عليه وعلى أبيه سلام الله</w:t>
      </w:r>
      <w:r w:rsidR="002C54F1">
        <w:rPr>
          <w:rFonts w:hint="cs"/>
          <w:rtl/>
        </w:rPr>
        <w:t xml:space="preserve"> - </w:t>
      </w:r>
      <w:r w:rsidR="00015223">
        <w:rPr>
          <w:rFonts w:hint="cs"/>
          <w:rtl/>
        </w:rPr>
        <w:t>ذكرنا مصادره</w:t>
      </w:r>
      <w:r w:rsidR="002C54F1">
        <w:rPr>
          <w:rFonts w:hint="cs"/>
          <w:rtl/>
        </w:rPr>
        <w:t xml:space="preserve"> - </w:t>
      </w:r>
      <w:r w:rsidR="00015223">
        <w:rPr>
          <w:rFonts w:hint="cs"/>
          <w:rtl/>
        </w:rPr>
        <w:t>فهنيئاً لأنصار الله ورسوله ووليّه</w:t>
      </w:r>
      <w:r w:rsidR="00864EEE">
        <w:rPr>
          <w:rFonts w:hint="cs"/>
          <w:rtl/>
        </w:rPr>
        <w:t xml:space="preserve">، </w:t>
      </w:r>
      <w:r w:rsidR="00015223">
        <w:rPr>
          <w:rFonts w:hint="cs"/>
          <w:rtl/>
        </w:rPr>
        <w:t>وسحقاً وبعداً لأعدائهم</w:t>
      </w:r>
      <w:r w:rsidR="001C4878">
        <w:rPr>
          <w:rFonts w:hint="cs"/>
          <w:rtl/>
        </w:rPr>
        <w:t xml:space="preserve">. </w:t>
      </w:r>
    </w:p>
    <w:p w:rsidR="00015223" w:rsidRDefault="00015223" w:rsidP="009A564A">
      <w:pPr>
        <w:pStyle w:val="libFootnote0"/>
        <w:rPr>
          <w:rtl/>
        </w:rPr>
      </w:pPr>
      <w:r>
        <w:rPr>
          <w:rFonts w:hint="cs"/>
          <w:rtl/>
        </w:rPr>
        <w:t>وما أبلغك قيس بن سعد بن عبادة</w:t>
      </w:r>
      <w:r w:rsidR="00864EEE">
        <w:rPr>
          <w:rFonts w:hint="cs"/>
          <w:rtl/>
        </w:rPr>
        <w:t xml:space="preserve">، </w:t>
      </w:r>
      <w:r>
        <w:rPr>
          <w:rFonts w:hint="cs"/>
          <w:rtl/>
        </w:rPr>
        <w:t>وأشدّ وطأتك على ابن هند</w:t>
      </w:r>
      <w:r w:rsidR="004A4E29">
        <w:rPr>
          <w:rFonts w:hint="cs"/>
          <w:rtl/>
        </w:rPr>
        <w:t xml:space="preserve">! </w:t>
      </w:r>
      <w:r>
        <w:rPr>
          <w:rFonts w:hint="cs"/>
          <w:rtl/>
        </w:rPr>
        <w:t>فلقد سرت معه جملةً بجملة تهدم ما بنى</w:t>
      </w:r>
      <w:r w:rsidR="00603FE9">
        <w:rPr>
          <w:rFonts w:hint="cs"/>
          <w:rtl/>
        </w:rPr>
        <w:t xml:space="preserve">؛ </w:t>
      </w:r>
      <w:r>
        <w:rPr>
          <w:rFonts w:hint="cs"/>
          <w:rtl/>
        </w:rPr>
        <w:t>فلقد نفيت إيمانه فلو كان مؤمناً لرعى وصيّة رسول الله</w:t>
      </w:r>
      <w:r w:rsidRPr="00015223">
        <w:rPr>
          <w:rStyle w:val="libAlaemChar"/>
          <w:rFonts w:eastAsiaTheme="minorHAnsi"/>
          <w:rtl/>
        </w:rPr>
        <w:t xml:space="preserve"> </w:t>
      </w:r>
      <w:r w:rsidRPr="00F456BA">
        <w:rPr>
          <w:rStyle w:val="libAlaemChar"/>
          <w:rFonts w:eastAsiaTheme="minorHAnsi"/>
          <w:rtl/>
        </w:rPr>
        <w:t>صلى‌الله‌عليه‌وآله‌وسلم</w:t>
      </w:r>
      <w:r>
        <w:rPr>
          <w:rFonts w:hint="cs"/>
          <w:rtl/>
        </w:rPr>
        <w:t xml:space="preserve"> بالأنصار فإنّه الذي سنّ سنّته السيّئة إذ أمر ولاته في كلّ مكان أن يجعلوا من شتم ولعن</w:t>
      </w:r>
      <w:r w:rsidR="00CD61DC">
        <w:rPr>
          <w:rFonts w:hint="cs"/>
          <w:rtl/>
        </w:rPr>
        <w:t xml:space="preserve"> أمير المؤمنين </w:t>
      </w:r>
      <w:r>
        <w:rPr>
          <w:rFonts w:hint="cs"/>
          <w:rtl/>
        </w:rPr>
        <w:t xml:space="preserve">عليّ </w:t>
      </w:r>
      <w:r w:rsidRPr="00BC0766">
        <w:rPr>
          <w:rStyle w:val="libAlaemChar"/>
          <w:rFonts w:eastAsiaTheme="minorHAnsi"/>
          <w:rtl/>
        </w:rPr>
        <w:t>عليه‌السلام</w:t>
      </w:r>
      <w:r w:rsidR="00864EEE">
        <w:rPr>
          <w:rFonts w:hint="cs"/>
          <w:rtl/>
        </w:rPr>
        <w:t xml:space="preserve">، </w:t>
      </w:r>
      <w:r>
        <w:rPr>
          <w:rFonts w:hint="cs"/>
          <w:rtl/>
        </w:rPr>
        <w:t>واجباً متمّماً للصلاة</w:t>
      </w:r>
      <w:r w:rsidR="004A4E29">
        <w:rPr>
          <w:rFonts w:hint="cs"/>
          <w:rtl/>
        </w:rPr>
        <w:t xml:space="preserve">! </w:t>
      </w:r>
      <w:r>
        <w:rPr>
          <w:rFonts w:hint="cs"/>
          <w:rtl/>
        </w:rPr>
        <w:t xml:space="preserve">فكيف يرعى وصيّة رسول الله </w:t>
      </w:r>
      <w:r w:rsidRPr="00F456BA">
        <w:rPr>
          <w:rStyle w:val="libAlaemChar"/>
          <w:rFonts w:eastAsiaTheme="minorHAnsi"/>
          <w:rtl/>
        </w:rPr>
        <w:t>صلى‌الله‌عليه‌وآله‌وسلم</w:t>
      </w:r>
      <w:r>
        <w:rPr>
          <w:rFonts w:hint="cs"/>
          <w:rtl/>
        </w:rPr>
        <w:t xml:space="preserve"> في الأنصار الذي ضربوه وربيبه أبا سفيان على الإسلام</w:t>
      </w:r>
      <w:r w:rsidR="00864EEE">
        <w:rPr>
          <w:rFonts w:hint="cs"/>
          <w:rtl/>
        </w:rPr>
        <w:t xml:space="preserve">، </w:t>
      </w:r>
      <w:r>
        <w:rPr>
          <w:rFonts w:hint="cs"/>
          <w:rtl/>
        </w:rPr>
        <w:t>ورأى المنايا على أسنّتهم تلظّى يوم صفّين</w:t>
      </w:r>
      <w:r w:rsidR="001C4878">
        <w:rPr>
          <w:rFonts w:hint="cs"/>
          <w:rtl/>
        </w:rPr>
        <w:t xml:space="preserve">. </w:t>
      </w:r>
      <w:r>
        <w:rPr>
          <w:rFonts w:hint="cs"/>
          <w:rtl/>
        </w:rPr>
        <w:t>وكيف يرعى وصيّة رسول الله فيهم وقد سمعه يقول فيهم</w:t>
      </w:r>
      <w:r w:rsidR="00603FE9">
        <w:rPr>
          <w:rFonts w:hint="cs"/>
          <w:rtl/>
        </w:rPr>
        <w:t xml:space="preserve">: </w:t>
      </w:r>
      <w:r w:rsidR="009431ED">
        <w:rPr>
          <w:rFonts w:hint="cs"/>
          <w:rtl/>
        </w:rPr>
        <w:t>(</w:t>
      </w:r>
      <w:r>
        <w:rPr>
          <w:rFonts w:hint="cs"/>
          <w:rtl/>
        </w:rPr>
        <w:t>لو سلك الناس وادياً وسلك الأنصار وادياً</w:t>
      </w:r>
      <w:r w:rsidR="00864EEE">
        <w:rPr>
          <w:rFonts w:hint="cs"/>
          <w:rtl/>
        </w:rPr>
        <w:t xml:space="preserve">، </w:t>
      </w:r>
      <w:r>
        <w:rPr>
          <w:rFonts w:hint="cs"/>
          <w:rtl/>
        </w:rPr>
        <w:t>لسلكت وادي الأنصار</w:t>
      </w:r>
      <w:r w:rsidR="009431ED">
        <w:rPr>
          <w:rFonts w:hint="cs"/>
          <w:rtl/>
        </w:rPr>
        <w:t>)</w:t>
      </w:r>
      <w:r w:rsidR="004A4E29">
        <w:rPr>
          <w:rFonts w:hint="cs"/>
          <w:rtl/>
        </w:rPr>
        <w:t xml:space="preserve">! </w:t>
      </w:r>
      <w:r>
        <w:rPr>
          <w:rFonts w:hint="cs"/>
          <w:rtl/>
        </w:rPr>
        <w:t>وابن هند حسود حقود على ما عرف من طبعه</w:t>
      </w:r>
      <w:r w:rsidR="00864EEE">
        <w:rPr>
          <w:rFonts w:hint="cs"/>
          <w:rtl/>
        </w:rPr>
        <w:t xml:space="preserve">، </w:t>
      </w:r>
      <w:r>
        <w:rPr>
          <w:rFonts w:hint="cs"/>
          <w:rtl/>
        </w:rPr>
        <w:t>فكان يصرّح ببغضه وحسده لرسول الله وأنّه يسعى لدفن ذكره</w:t>
      </w:r>
      <w:r w:rsidRPr="00015223">
        <w:rPr>
          <w:rStyle w:val="libAlaemChar"/>
          <w:rFonts w:eastAsiaTheme="minorHAnsi"/>
          <w:rtl/>
        </w:rPr>
        <w:t xml:space="preserve"> </w:t>
      </w:r>
      <w:r w:rsidRPr="00F456BA">
        <w:rPr>
          <w:rStyle w:val="libAlaemChar"/>
          <w:rFonts w:eastAsiaTheme="minorHAnsi"/>
          <w:rtl/>
        </w:rPr>
        <w:t>صلى‌الله‌عليه‌وآله‌وسلم</w:t>
      </w:r>
      <w:r>
        <w:rPr>
          <w:rFonts w:hint="cs"/>
          <w:rtl/>
        </w:rPr>
        <w:t xml:space="preserve"> </w:t>
      </w:r>
      <w:r w:rsidR="009431ED">
        <w:rPr>
          <w:rFonts w:hint="cs"/>
          <w:rtl/>
        </w:rPr>
        <w:t>(</w:t>
      </w:r>
      <w:r>
        <w:rPr>
          <w:rFonts w:hint="cs"/>
          <w:rtl/>
        </w:rPr>
        <w:t>إلاّ دفناً دفناً</w:t>
      </w:r>
      <w:r w:rsidR="009431ED">
        <w:rPr>
          <w:rFonts w:hint="cs"/>
          <w:rtl/>
        </w:rPr>
        <w:t>)</w:t>
      </w:r>
      <w:r>
        <w:rPr>
          <w:rFonts w:hint="cs"/>
          <w:rtl/>
        </w:rPr>
        <w:t xml:space="preserve"> وهو غير مبتدع في ذلك بعد أن عرف سنّة سلفه في مخالفة كتاب الله وحرق سنّته والعدوان على أهل بيته حسداً من عند أنفسهم</w:t>
      </w:r>
      <w:r w:rsidR="00864EEE">
        <w:rPr>
          <w:rFonts w:hint="cs"/>
          <w:rtl/>
        </w:rPr>
        <w:t xml:space="preserve">، </w:t>
      </w:r>
      <w:r>
        <w:rPr>
          <w:rFonts w:hint="cs"/>
          <w:rtl/>
        </w:rPr>
        <w:t>وعهدهم بجاهليّتهم ما زال عوده مخضرّاً</w:t>
      </w:r>
      <w:r w:rsidR="004A4E29">
        <w:rPr>
          <w:rFonts w:hint="cs"/>
          <w:rtl/>
        </w:rPr>
        <w:t xml:space="preserve">! </w:t>
      </w:r>
      <w:r>
        <w:rPr>
          <w:rFonts w:hint="cs"/>
          <w:rtl/>
        </w:rPr>
        <w:t>كما وجدهم للأنصار ألدّاء ولهم من الحاسدين وقد بعثوا جنّياً قتل سيّد الأنصار</w:t>
      </w:r>
      <w:r w:rsidR="00864EEE">
        <w:rPr>
          <w:rFonts w:hint="cs"/>
          <w:rtl/>
        </w:rPr>
        <w:t xml:space="preserve">، </w:t>
      </w:r>
      <w:r>
        <w:rPr>
          <w:rFonts w:hint="cs"/>
          <w:rtl/>
        </w:rPr>
        <w:t>وكان عفريتاً</w:t>
      </w:r>
      <w:r w:rsidR="004A4E29">
        <w:rPr>
          <w:rFonts w:hint="cs"/>
          <w:rtl/>
        </w:rPr>
        <w:t xml:space="preserve">! </w:t>
      </w:r>
      <w:r>
        <w:rPr>
          <w:rFonts w:hint="cs"/>
          <w:rtl/>
        </w:rPr>
        <w:t>فلم يخطأ قلب سعد بن عبادة رضي الله عنه</w:t>
      </w:r>
      <w:r w:rsidR="001C4878">
        <w:rPr>
          <w:rFonts w:hint="cs"/>
          <w:rtl/>
        </w:rPr>
        <w:t xml:space="preserve">. </w:t>
      </w:r>
    </w:p>
    <w:p w:rsidR="00015223" w:rsidRDefault="00015223" w:rsidP="009A564A">
      <w:pPr>
        <w:pStyle w:val="libFootnote0"/>
        <w:rPr>
          <w:rtl/>
        </w:rPr>
      </w:pPr>
      <w:r>
        <w:rPr>
          <w:rFonts w:hint="cs"/>
          <w:rtl/>
        </w:rPr>
        <w:t>وبابن هند اقتدى ولاة بني ذوي العاهات</w:t>
      </w:r>
      <w:r w:rsidR="004A4E29">
        <w:rPr>
          <w:rFonts w:hint="cs"/>
          <w:rtl/>
        </w:rPr>
        <w:t xml:space="preserve">! </w:t>
      </w:r>
      <w:r>
        <w:rPr>
          <w:rFonts w:hint="cs"/>
          <w:rtl/>
        </w:rPr>
        <w:t>وقد ذكرنا للحجّاج المبير الكذّاب والذي كان يتوعّد به عمر أهل العراق</w:t>
      </w:r>
      <w:r w:rsidR="00603FE9">
        <w:rPr>
          <w:rFonts w:hint="cs"/>
          <w:rtl/>
        </w:rPr>
        <w:t xml:space="preserve">؛ </w:t>
      </w:r>
      <w:r>
        <w:rPr>
          <w:rFonts w:hint="cs"/>
          <w:rtl/>
        </w:rPr>
        <w:t>فإنّه قال عن نفسه</w:t>
      </w:r>
      <w:r w:rsidR="00603FE9">
        <w:rPr>
          <w:rFonts w:hint="cs"/>
          <w:rtl/>
        </w:rPr>
        <w:t xml:space="preserve">: </w:t>
      </w:r>
      <w:r>
        <w:rPr>
          <w:rFonts w:hint="cs"/>
          <w:rtl/>
        </w:rPr>
        <w:t>أنا لجوج حقود حسود</w:t>
      </w:r>
      <w:r w:rsidR="001C4878">
        <w:rPr>
          <w:rFonts w:hint="cs"/>
          <w:rtl/>
        </w:rPr>
        <w:t xml:space="preserve">. </w:t>
      </w:r>
      <w:r>
        <w:rPr>
          <w:rFonts w:hint="cs"/>
          <w:rtl/>
        </w:rPr>
        <w:t>فقال له عبد الملك بن مروان</w:t>
      </w:r>
      <w:r w:rsidR="00603FE9">
        <w:rPr>
          <w:rFonts w:hint="cs"/>
          <w:rtl/>
        </w:rPr>
        <w:t xml:space="preserve">: </w:t>
      </w:r>
      <w:r w:rsidR="006322D3">
        <w:rPr>
          <w:rFonts w:hint="cs"/>
          <w:rtl/>
        </w:rPr>
        <w:t>إذاً بينك وبين إ</w:t>
      </w:r>
      <w:r>
        <w:rPr>
          <w:rFonts w:hint="cs"/>
          <w:rtl/>
        </w:rPr>
        <w:t>بليس نسب</w:t>
      </w:r>
      <w:r w:rsidR="004A4E29">
        <w:rPr>
          <w:rFonts w:hint="cs"/>
          <w:rtl/>
        </w:rPr>
        <w:t xml:space="preserve">! </w:t>
      </w:r>
      <w:r>
        <w:rPr>
          <w:rFonts w:hint="cs"/>
          <w:rtl/>
        </w:rPr>
        <w:t>فقال</w:t>
      </w:r>
      <w:r w:rsidR="00603FE9">
        <w:rPr>
          <w:rFonts w:hint="cs"/>
          <w:rtl/>
        </w:rPr>
        <w:t xml:space="preserve">: </w:t>
      </w:r>
      <w:r>
        <w:rPr>
          <w:rFonts w:hint="cs"/>
          <w:rtl/>
        </w:rPr>
        <w:t>إنّ الشيطان إذ رآني سالمني</w:t>
      </w:r>
      <w:r w:rsidR="001C4878">
        <w:rPr>
          <w:rFonts w:hint="cs"/>
          <w:rtl/>
        </w:rPr>
        <w:t xml:space="preserve">. </w:t>
      </w:r>
      <w:r>
        <w:rPr>
          <w:rFonts w:hint="cs"/>
          <w:rtl/>
        </w:rPr>
        <w:t>قال محمّد بن إرديس الشافعيّ بعد روايته الخبر</w:t>
      </w:r>
      <w:r w:rsidR="00603FE9">
        <w:rPr>
          <w:rFonts w:hint="cs"/>
          <w:rtl/>
        </w:rPr>
        <w:t xml:space="preserve">: </w:t>
      </w:r>
      <w:r>
        <w:rPr>
          <w:rFonts w:hint="cs"/>
          <w:rtl/>
        </w:rPr>
        <w:t>إنّما يكون من لؤم العنصر وتعادي الطبائع واختلاف التركيب وفساد مزاج البنية وضعف عقد العقل</w:t>
      </w:r>
      <w:r w:rsidR="00864EEE">
        <w:rPr>
          <w:rFonts w:hint="cs"/>
          <w:rtl/>
        </w:rPr>
        <w:t xml:space="preserve">، </w:t>
      </w:r>
      <w:r>
        <w:rPr>
          <w:rFonts w:hint="cs"/>
          <w:rtl/>
        </w:rPr>
        <w:t xml:space="preserve">والحاسد طويل الحسرات عادم الراحات </w:t>
      </w:r>
      <w:r w:rsidR="009431ED">
        <w:rPr>
          <w:rFonts w:hint="cs"/>
          <w:rtl/>
        </w:rPr>
        <w:t>(</w:t>
      </w:r>
      <w:r>
        <w:rPr>
          <w:rFonts w:hint="cs"/>
          <w:rtl/>
        </w:rPr>
        <w:t>مختصر تاريخ دمشق 6</w:t>
      </w:r>
      <w:r w:rsidR="00603FE9">
        <w:rPr>
          <w:rFonts w:hint="cs"/>
          <w:rtl/>
        </w:rPr>
        <w:t xml:space="preserve">: </w:t>
      </w:r>
      <w:r>
        <w:rPr>
          <w:rFonts w:hint="cs"/>
          <w:rtl/>
        </w:rPr>
        <w:t>217</w:t>
      </w:r>
      <w:r w:rsidR="009431ED">
        <w:rPr>
          <w:rFonts w:hint="cs"/>
          <w:rtl/>
        </w:rPr>
        <w:t>)</w:t>
      </w:r>
      <w:r w:rsidR="001C4878">
        <w:rPr>
          <w:rFonts w:hint="cs"/>
          <w:rtl/>
        </w:rPr>
        <w:t xml:space="preserve">. </w:t>
      </w:r>
    </w:p>
    <w:p w:rsidR="00983897" w:rsidRDefault="00015223" w:rsidP="009A564A">
      <w:pPr>
        <w:pStyle w:val="libFootnote0"/>
        <w:rPr>
          <w:rtl/>
        </w:rPr>
      </w:pPr>
      <w:r>
        <w:rPr>
          <w:rFonts w:hint="cs"/>
          <w:rtl/>
        </w:rPr>
        <w:t>وعلى ما علم من حال الحجّاج الذليل لبني مروان</w:t>
      </w:r>
      <w:r w:rsidR="00864EEE">
        <w:rPr>
          <w:rFonts w:hint="cs"/>
          <w:rtl/>
        </w:rPr>
        <w:t xml:space="preserve">، </w:t>
      </w:r>
      <w:r>
        <w:rPr>
          <w:rFonts w:hint="cs"/>
          <w:rtl/>
        </w:rPr>
        <w:t>وإنّه كان يصول بهم ولا يعرف لله وقاراً ولا لرسول الله منزلةً</w:t>
      </w:r>
      <w:r w:rsidR="00864EEE">
        <w:rPr>
          <w:rFonts w:hint="cs"/>
          <w:rtl/>
        </w:rPr>
        <w:t xml:space="preserve">، </w:t>
      </w:r>
      <w:r>
        <w:rPr>
          <w:rFonts w:hint="cs"/>
          <w:rtl/>
        </w:rPr>
        <w:t>وكان عبد الملك بن مروان يعجبه ما كان يقوله المبير الكذّاب الحجّاج الثقفيّ ويكتب إليه</w:t>
      </w:r>
      <w:r w:rsidR="004A4E29">
        <w:rPr>
          <w:rFonts w:hint="cs"/>
          <w:rtl/>
        </w:rPr>
        <w:t xml:space="preserve">! </w:t>
      </w:r>
      <w:r>
        <w:rPr>
          <w:rFonts w:hint="cs"/>
          <w:rtl/>
        </w:rPr>
        <w:t xml:space="preserve">من ذلك ما رواه </w:t>
      </w:r>
      <w:r w:rsidR="00983897">
        <w:rPr>
          <w:rFonts w:hint="cs"/>
          <w:rtl/>
        </w:rPr>
        <w:t>أبو عياش قال</w:t>
      </w:r>
      <w:r w:rsidR="00603FE9">
        <w:rPr>
          <w:rFonts w:hint="cs"/>
          <w:rtl/>
        </w:rPr>
        <w:t xml:space="preserve">: </w:t>
      </w:r>
      <w:r w:rsidR="00983897">
        <w:rPr>
          <w:rFonts w:hint="cs"/>
          <w:rtl/>
        </w:rPr>
        <w:t>كنّا عند عبد الملك بن مروان إذ أتاه كتاب الحجّاج يعظّم فيه أمر الخلافة</w:t>
      </w:r>
      <w:r w:rsidR="00864EEE">
        <w:rPr>
          <w:rFonts w:hint="cs"/>
          <w:rtl/>
        </w:rPr>
        <w:t xml:space="preserve">، </w:t>
      </w:r>
      <w:r w:rsidR="00983897">
        <w:rPr>
          <w:rFonts w:hint="cs"/>
          <w:rtl/>
        </w:rPr>
        <w:t>ويزعم أن ما قامت السماوات والأرض</w:t>
      </w:r>
      <w:r w:rsidR="00B154FA">
        <w:rPr>
          <w:rFonts w:hint="cs"/>
          <w:rtl/>
        </w:rPr>
        <w:t xml:space="preserve"> إلّا </w:t>
      </w:r>
      <w:r w:rsidR="00983897">
        <w:rPr>
          <w:rFonts w:hint="cs"/>
          <w:rtl/>
        </w:rPr>
        <w:t>بها</w:t>
      </w:r>
      <w:r w:rsidR="00864EEE">
        <w:rPr>
          <w:rFonts w:hint="cs"/>
          <w:rtl/>
        </w:rPr>
        <w:t xml:space="preserve">، </w:t>
      </w:r>
      <w:r w:rsidR="00983897">
        <w:rPr>
          <w:rFonts w:hint="cs"/>
          <w:rtl/>
        </w:rPr>
        <w:t xml:space="preserve">وأنّ الخليفة عند الله أفضل </w:t>
      </w:r>
    </w:p>
    <w:p w:rsidR="00983897" w:rsidRDefault="00983897" w:rsidP="009431ED">
      <w:pPr>
        <w:pStyle w:val="libNormal"/>
        <w:rPr>
          <w:rtl/>
        </w:rPr>
      </w:pPr>
      <w:r>
        <w:rPr>
          <w:rtl/>
        </w:rPr>
        <w:br w:type="page"/>
      </w:r>
    </w:p>
    <w:p w:rsidR="00015223" w:rsidRDefault="002844DE" w:rsidP="009C2F13">
      <w:pPr>
        <w:pStyle w:val="libFootnote0"/>
        <w:rPr>
          <w:rtl/>
        </w:rPr>
      </w:pPr>
      <w:r>
        <w:rPr>
          <w:rFonts w:hint="cs"/>
          <w:rtl/>
        </w:rPr>
        <w:t>من الملائكة المقرّبين</w:t>
      </w:r>
      <w:r w:rsidR="00864EEE">
        <w:rPr>
          <w:rFonts w:hint="cs"/>
          <w:rtl/>
        </w:rPr>
        <w:t xml:space="preserve">، </w:t>
      </w:r>
      <w:r>
        <w:rPr>
          <w:rFonts w:hint="cs"/>
          <w:rtl/>
        </w:rPr>
        <w:t xml:space="preserve">والأنبياء </w:t>
      </w:r>
      <w:r w:rsidR="009A564A">
        <w:rPr>
          <w:rFonts w:hint="cs"/>
          <w:rtl/>
        </w:rPr>
        <w:t>والمرسلين</w:t>
      </w:r>
      <w:r w:rsidR="001C4878">
        <w:rPr>
          <w:rFonts w:hint="cs"/>
          <w:rtl/>
        </w:rPr>
        <w:t>.</w:t>
      </w:r>
      <w:r w:rsidR="009431ED">
        <w:rPr>
          <w:rFonts w:hint="cs"/>
          <w:rtl/>
        </w:rPr>
        <w:t>.</w:t>
      </w:r>
      <w:r w:rsidR="009A564A">
        <w:rPr>
          <w:rFonts w:hint="cs"/>
          <w:rtl/>
        </w:rPr>
        <w:t xml:space="preserve">. </w:t>
      </w:r>
      <w:r w:rsidR="009431ED">
        <w:rPr>
          <w:rFonts w:hint="cs"/>
          <w:rtl/>
        </w:rPr>
        <w:t>(</w:t>
      </w:r>
      <w:r w:rsidR="009A564A">
        <w:rPr>
          <w:rFonts w:hint="cs"/>
          <w:rtl/>
        </w:rPr>
        <w:t>العقد الفريد 5</w:t>
      </w:r>
      <w:r w:rsidR="00603FE9">
        <w:rPr>
          <w:rFonts w:hint="cs"/>
          <w:rtl/>
        </w:rPr>
        <w:t xml:space="preserve">: </w:t>
      </w:r>
      <w:r w:rsidR="009A564A">
        <w:rPr>
          <w:rFonts w:hint="cs"/>
          <w:rtl/>
        </w:rPr>
        <w:t>310</w:t>
      </w:r>
      <w:r w:rsidR="002C54F1">
        <w:rPr>
          <w:rFonts w:hint="cs"/>
          <w:rtl/>
        </w:rPr>
        <w:t xml:space="preserve"> - </w:t>
      </w:r>
      <w:r w:rsidR="009A564A">
        <w:rPr>
          <w:rFonts w:hint="cs"/>
          <w:rtl/>
        </w:rPr>
        <w:t>311</w:t>
      </w:r>
      <w:r w:rsidR="009431ED">
        <w:rPr>
          <w:rFonts w:hint="cs"/>
          <w:rtl/>
        </w:rPr>
        <w:t>)</w:t>
      </w:r>
      <w:r w:rsidR="001C4878">
        <w:rPr>
          <w:rFonts w:hint="cs"/>
          <w:rtl/>
        </w:rPr>
        <w:t xml:space="preserve">. </w:t>
      </w:r>
      <w:r w:rsidR="009A564A">
        <w:rPr>
          <w:rFonts w:hint="cs"/>
          <w:rtl/>
        </w:rPr>
        <w:t>وهو القائل</w:t>
      </w:r>
      <w:r w:rsidR="00603FE9">
        <w:rPr>
          <w:rFonts w:hint="cs"/>
          <w:rtl/>
        </w:rPr>
        <w:t xml:space="preserve">: </w:t>
      </w:r>
      <w:r w:rsidR="009A564A">
        <w:rPr>
          <w:rFonts w:hint="cs"/>
          <w:rtl/>
        </w:rPr>
        <w:t xml:space="preserve">إنّ خليفة الله </w:t>
      </w:r>
      <w:r w:rsidR="00285F29">
        <w:rPr>
          <w:rFonts w:hint="cs"/>
          <w:rtl/>
        </w:rPr>
        <w:t>في أرضه أكرم عليه من رسوله إليهم</w:t>
      </w:r>
      <w:r w:rsidR="001C4878">
        <w:rPr>
          <w:rFonts w:hint="cs"/>
          <w:rtl/>
        </w:rPr>
        <w:t xml:space="preserve">. </w:t>
      </w:r>
      <w:r w:rsidR="00285F29">
        <w:rPr>
          <w:rFonts w:hint="cs"/>
          <w:rtl/>
        </w:rPr>
        <w:t>وقال وهو يرى المؤمنين يطوفون بقبر رسول الله</w:t>
      </w:r>
      <w:r w:rsidR="00603FE9">
        <w:rPr>
          <w:rFonts w:hint="cs"/>
          <w:rtl/>
        </w:rPr>
        <w:t xml:space="preserve">: </w:t>
      </w:r>
      <w:r w:rsidR="00285F29">
        <w:rPr>
          <w:rFonts w:hint="cs"/>
          <w:rtl/>
        </w:rPr>
        <w:t>إنّهم يطوفون بعظام ورمة</w:t>
      </w:r>
      <w:r w:rsidR="004A4E29">
        <w:rPr>
          <w:rFonts w:hint="cs"/>
          <w:rtl/>
        </w:rPr>
        <w:t xml:space="preserve">! </w:t>
      </w:r>
      <w:r w:rsidR="00285F29">
        <w:rPr>
          <w:rFonts w:hint="cs"/>
          <w:rtl/>
        </w:rPr>
        <w:t>هلاّ طافوا بقبر أمير</w:t>
      </w:r>
      <w:r w:rsidR="001C4878">
        <w:rPr>
          <w:rFonts w:hint="cs"/>
          <w:rtl/>
        </w:rPr>
        <w:t>.</w:t>
      </w:r>
      <w:r w:rsidR="009431ED">
        <w:rPr>
          <w:rFonts w:hint="cs"/>
          <w:rtl/>
        </w:rPr>
        <w:t>.</w:t>
      </w:r>
      <w:r w:rsidR="00285F29">
        <w:rPr>
          <w:rFonts w:hint="cs"/>
          <w:rtl/>
        </w:rPr>
        <w:t>. عبد الملك بن مروان</w:t>
      </w:r>
      <w:r w:rsidR="004A4E29">
        <w:rPr>
          <w:rFonts w:hint="cs"/>
          <w:rtl/>
        </w:rPr>
        <w:t xml:space="preserve">! </w:t>
      </w:r>
      <w:r w:rsidR="009431ED">
        <w:rPr>
          <w:rFonts w:hint="cs"/>
          <w:rtl/>
        </w:rPr>
        <w:t>(</w:t>
      </w:r>
      <w:r w:rsidR="00285F29">
        <w:rPr>
          <w:rFonts w:hint="cs"/>
          <w:rtl/>
        </w:rPr>
        <w:t>العقد الفريد 5</w:t>
      </w:r>
      <w:r w:rsidR="00603FE9">
        <w:rPr>
          <w:rFonts w:hint="cs"/>
          <w:rtl/>
        </w:rPr>
        <w:t xml:space="preserve">: </w:t>
      </w:r>
      <w:r w:rsidR="00285F29">
        <w:rPr>
          <w:rFonts w:hint="cs"/>
          <w:rtl/>
        </w:rPr>
        <w:t>310</w:t>
      </w:r>
      <w:r w:rsidR="009431ED">
        <w:rPr>
          <w:rFonts w:hint="cs"/>
          <w:rtl/>
        </w:rPr>
        <w:t>)</w:t>
      </w:r>
      <w:r w:rsidR="001C4878">
        <w:rPr>
          <w:rFonts w:hint="cs"/>
          <w:rtl/>
        </w:rPr>
        <w:t xml:space="preserve">. </w:t>
      </w:r>
      <w:r w:rsidR="00285F29">
        <w:rPr>
          <w:rFonts w:hint="cs"/>
          <w:rtl/>
        </w:rPr>
        <w:t>هذا بعض من كثير من أخبار الحجّاج وكفره</w:t>
      </w:r>
      <w:r w:rsidR="00864EEE">
        <w:rPr>
          <w:rFonts w:hint="cs"/>
          <w:rtl/>
        </w:rPr>
        <w:t xml:space="preserve">، </w:t>
      </w:r>
      <w:r w:rsidR="00285F29">
        <w:rPr>
          <w:rFonts w:hint="cs"/>
          <w:rtl/>
        </w:rPr>
        <w:t>وقد ذكرنا في غير هذا الموضع أكثر من ذلك</w:t>
      </w:r>
      <w:r w:rsidR="00603FE9">
        <w:rPr>
          <w:rFonts w:hint="cs"/>
          <w:rtl/>
        </w:rPr>
        <w:t xml:space="preserve">؛ </w:t>
      </w:r>
      <w:r w:rsidR="00285F29">
        <w:rPr>
          <w:rFonts w:hint="cs"/>
          <w:rtl/>
        </w:rPr>
        <w:t>منها</w:t>
      </w:r>
      <w:r w:rsidR="00603FE9">
        <w:rPr>
          <w:rFonts w:hint="cs"/>
          <w:rtl/>
        </w:rPr>
        <w:t xml:space="preserve">: </w:t>
      </w:r>
      <w:r w:rsidR="00285F29">
        <w:rPr>
          <w:rFonts w:hint="cs"/>
          <w:rtl/>
        </w:rPr>
        <w:t>أقواله بشأن المدينة</w:t>
      </w:r>
      <w:r w:rsidR="00603FE9">
        <w:rPr>
          <w:rFonts w:hint="cs"/>
          <w:rtl/>
        </w:rPr>
        <w:t xml:space="preserve">: </w:t>
      </w:r>
      <w:r w:rsidR="00285F29">
        <w:rPr>
          <w:rFonts w:hint="cs"/>
          <w:rtl/>
        </w:rPr>
        <w:t>أمّ نتن</w:t>
      </w:r>
      <w:r w:rsidR="004A4E29">
        <w:rPr>
          <w:rFonts w:hint="cs"/>
          <w:rtl/>
        </w:rPr>
        <w:t xml:space="preserve">! </w:t>
      </w:r>
      <w:r w:rsidR="00285F29">
        <w:rPr>
          <w:rFonts w:hint="cs"/>
          <w:rtl/>
        </w:rPr>
        <w:t xml:space="preserve">وقد سمّاها النبيّ </w:t>
      </w:r>
      <w:r w:rsidR="009431ED">
        <w:rPr>
          <w:rFonts w:hint="cs"/>
          <w:rtl/>
        </w:rPr>
        <w:t>(</w:t>
      </w:r>
      <w:r w:rsidR="00285F29">
        <w:rPr>
          <w:rFonts w:hint="cs"/>
          <w:rtl/>
        </w:rPr>
        <w:t>طيبة</w:t>
      </w:r>
      <w:r w:rsidR="009431ED">
        <w:rPr>
          <w:rFonts w:hint="cs"/>
          <w:rtl/>
        </w:rPr>
        <w:t>)</w:t>
      </w:r>
      <w:r w:rsidR="00285F29">
        <w:rPr>
          <w:rFonts w:hint="cs"/>
          <w:rtl/>
        </w:rPr>
        <w:t xml:space="preserve"> و </w:t>
      </w:r>
      <w:r w:rsidR="009431ED">
        <w:rPr>
          <w:rFonts w:hint="cs"/>
          <w:rtl/>
        </w:rPr>
        <w:t>(</w:t>
      </w:r>
      <w:r w:rsidR="00285F29">
        <w:rPr>
          <w:rFonts w:hint="cs"/>
          <w:rtl/>
        </w:rPr>
        <w:t>طابة</w:t>
      </w:r>
      <w:r w:rsidR="009431ED">
        <w:rPr>
          <w:rFonts w:hint="cs"/>
          <w:rtl/>
        </w:rPr>
        <w:t>)</w:t>
      </w:r>
      <w:r w:rsidR="00285F29">
        <w:rPr>
          <w:rFonts w:hint="cs"/>
          <w:rtl/>
        </w:rPr>
        <w:t xml:space="preserve"> ونسب أهلها إلى النفاق</w:t>
      </w:r>
      <w:r w:rsidR="00864EEE">
        <w:rPr>
          <w:rFonts w:hint="cs"/>
          <w:rtl/>
        </w:rPr>
        <w:t xml:space="preserve">، </w:t>
      </w:r>
      <w:r w:rsidR="00285F29">
        <w:rPr>
          <w:rFonts w:hint="cs"/>
          <w:rtl/>
        </w:rPr>
        <w:t>وأمّ المؤمنين</w:t>
      </w:r>
      <w:r w:rsidR="00603FE9">
        <w:rPr>
          <w:rFonts w:hint="cs"/>
          <w:rtl/>
        </w:rPr>
        <w:t xml:space="preserve">: </w:t>
      </w:r>
      <w:r w:rsidR="00285F29">
        <w:rPr>
          <w:rFonts w:hint="cs"/>
          <w:rtl/>
        </w:rPr>
        <w:t>أمّ أيمن إلى الكذب</w:t>
      </w:r>
      <w:r w:rsidR="00864EEE">
        <w:rPr>
          <w:rFonts w:hint="cs"/>
          <w:rtl/>
        </w:rPr>
        <w:t xml:space="preserve">، </w:t>
      </w:r>
      <w:r w:rsidR="00285F29">
        <w:rPr>
          <w:rFonts w:hint="cs"/>
          <w:rtl/>
        </w:rPr>
        <w:t>وادّعى النبوّة وزعم أنّه ما يعمل</w:t>
      </w:r>
      <w:r w:rsidR="00B154FA">
        <w:rPr>
          <w:rFonts w:hint="cs"/>
          <w:rtl/>
        </w:rPr>
        <w:t xml:space="preserve"> إلّا </w:t>
      </w:r>
      <w:r w:rsidR="00285F29">
        <w:rPr>
          <w:rFonts w:hint="cs"/>
          <w:rtl/>
        </w:rPr>
        <w:t>بوحي</w:t>
      </w:r>
      <w:r w:rsidR="004A4E29">
        <w:rPr>
          <w:rFonts w:hint="cs"/>
          <w:rtl/>
        </w:rPr>
        <w:t xml:space="preserve">! </w:t>
      </w:r>
      <w:r w:rsidR="00285F29">
        <w:rPr>
          <w:rFonts w:hint="cs"/>
          <w:rtl/>
        </w:rPr>
        <w:t>وأنّ ابن مروان كذلك يوحى إليه</w:t>
      </w:r>
      <w:r w:rsidR="001C4878">
        <w:rPr>
          <w:rFonts w:hint="cs"/>
          <w:rtl/>
        </w:rPr>
        <w:t>.</w:t>
      </w:r>
      <w:r w:rsidR="009431ED">
        <w:rPr>
          <w:rFonts w:hint="cs"/>
          <w:rtl/>
        </w:rPr>
        <w:t>.</w:t>
      </w:r>
      <w:r w:rsidR="00285F29">
        <w:rPr>
          <w:rFonts w:hint="cs"/>
          <w:rtl/>
        </w:rPr>
        <w:t>. وكان عددالذين قتلهم الحجّاج مائة وعشرين ألفاً</w:t>
      </w:r>
      <w:r w:rsidR="004A4E29">
        <w:rPr>
          <w:rFonts w:hint="cs"/>
          <w:rtl/>
        </w:rPr>
        <w:t xml:space="preserve">! </w:t>
      </w:r>
    </w:p>
    <w:p w:rsidR="00285F29" w:rsidRDefault="00285F29" w:rsidP="009C2F13">
      <w:pPr>
        <w:pStyle w:val="libFootnote0"/>
        <w:rPr>
          <w:rtl/>
        </w:rPr>
      </w:pPr>
      <w:r>
        <w:rPr>
          <w:rFonts w:hint="cs"/>
          <w:rtl/>
        </w:rPr>
        <w:t xml:space="preserve">والحجّاج هو القائل </w:t>
      </w:r>
      <w:r w:rsidR="007A03F1">
        <w:rPr>
          <w:rFonts w:hint="cs"/>
          <w:rtl/>
        </w:rPr>
        <w:t>بشأن أهل المدينة</w:t>
      </w:r>
      <w:r w:rsidR="00603FE9">
        <w:rPr>
          <w:rFonts w:hint="cs"/>
          <w:rtl/>
        </w:rPr>
        <w:t xml:space="preserve">: </w:t>
      </w:r>
      <w:r w:rsidR="00934CE7">
        <w:rPr>
          <w:rFonts w:hint="cs"/>
          <w:rtl/>
        </w:rPr>
        <w:t>أخبث أهل</w:t>
      </w:r>
      <w:r w:rsidR="001C4878">
        <w:rPr>
          <w:rFonts w:hint="cs"/>
          <w:rtl/>
        </w:rPr>
        <w:t>.</w:t>
      </w:r>
      <w:r w:rsidR="009431ED">
        <w:rPr>
          <w:rFonts w:hint="cs"/>
          <w:rtl/>
        </w:rPr>
        <w:t>.</w:t>
      </w:r>
      <w:r w:rsidR="00934CE7">
        <w:rPr>
          <w:rFonts w:hint="cs"/>
          <w:rtl/>
        </w:rPr>
        <w:t>.</w:t>
      </w:r>
      <w:r w:rsidR="00864EEE">
        <w:rPr>
          <w:rFonts w:hint="cs"/>
          <w:rtl/>
        </w:rPr>
        <w:t xml:space="preserve">، </w:t>
      </w:r>
      <w:r w:rsidR="00934CE7">
        <w:rPr>
          <w:rFonts w:hint="cs"/>
          <w:rtl/>
        </w:rPr>
        <w:t>والله</w:t>
      </w:r>
      <w:r w:rsidR="008D48DF">
        <w:rPr>
          <w:rFonts w:hint="cs"/>
          <w:rtl/>
        </w:rPr>
        <w:t xml:space="preserve"> لولا </w:t>
      </w:r>
      <w:r w:rsidR="00934CE7">
        <w:rPr>
          <w:rFonts w:hint="cs"/>
          <w:rtl/>
        </w:rPr>
        <w:t>ما كان يأتيني من كتب أمير</w:t>
      </w:r>
      <w:r w:rsidR="001C4878">
        <w:rPr>
          <w:rFonts w:hint="cs"/>
          <w:rtl/>
        </w:rPr>
        <w:t>.</w:t>
      </w:r>
      <w:r w:rsidR="009431ED">
        <w:rPr>
          <w:rFonts w:hint="cs"/>
          <w:rtl/>
        </w:rPr>
        <w:t>.</w:t>
      </w:r>
      <w:r w:rsidR="00934CE7">
        <w:rPr>
          <w:rFonts w:hint="cs"/>
          <w:rtl/>
        </w:rPr>
        <w:t>. فيهم لجعلتها مثل جوف الحمار</w:t>
      </w:r>
      <w:r w:rsidR="004A4E29">
        <w:rPr>
          <w:rFonts w:hint="cs"/>
          <w:rtl/>
        </w:rPr>
        <w:t xml:space="preserve">! </w:t>
      </w:r>
      <w:r w:rsidR="00510EBE">
        <w:rPr>
          <w:rFonts w:hint="cs"/>
          <w:rtl/>
        </w:rPr>
        <w:t>أعواد يعوذون بها</w:t>
      </w:r>
      <w:r w:rsidR="00864EEE">
        <w:rPr>
          <w:rFonts w:hint="cs"/>
          <w:rtl/>
        </w:rPr>
        <w:t xml:space="preserve">، </w:t>
      </w:r>
      <w:r w:rsidR="00510EBE">
        <w:rPr>
          <w:rFonts w:hint="cs"/>
          <w:rtl/>
        </w:rPr>
        <w:t>ورمّة قد بليت</w:t>
      </w:r>
      <w:r w:rsidR="00864EEE">
        <w:rPr>
          <w:rFonts w:hint="cs"/>
          <w:rtl/>
        </w:rPr>
        <w:t xml:space="preserve">، </w:t>
      </w:r>
      <w:r w:rsidR="00510EBE">
        <w:rPr>
          <w:rFonts w:hint="cs"/>
          <w:rtl/>
        </w:rPr>
        <w:t>يقولون</w:t>
      </w:r>
      <w:r w:rsidR="00603FE9">
        <w:rPr>
          <w:rFonts w:hint="cs"/>
          <w:rtl/>
        </w:rPr>
        <w:t xml:space="preserve">: </w:t>
      </w:r>
      <w:r w:rsidR="00510EBE">
        <w:rPr>
          <w:rFonts w:hint="cs"/>
          <w:rtl/>
        </w:rPr>
        <w:t>منبر رسول الله</w:t>
      </w:r>
      <w:r w:rsidR="00864EEE">
        <w:rPr>
          <w:rFonts w:hint="cs"/>
          <w:rtl/>
        </w:rPr>
        <w:t xml:space="preserve">، </w:t>
      </w:r>
      <w:r w:rsidR="00510EBE">
        <w:rPr>
          <w:rFonts w:hint="cs"/>
          <w:rtl/>
        </w:rPr>
        <w:t>وقبر رسول الله</w:t>
      </w:r>
      <w:r w:rsidR="001C4878">
        <w:rPr>
          <w:rFonts w:hint="cs"/>
          <w:rtl/>
        </w:rPr>
        <w:t>.</w:t>
      </w:r>
      <w:r w:rsidR="009431ED">
        <w:rPr>
          <w:rFonts w:hint="cs"/>
          <w:rtl/>
        </w:rPr>
        <w:t>.</w:t>
      </w:r>
      <w:r w:rsidR="00510EBE">
        <w:rPr>
          <w:rFonts w:hint="cs"/>
          <w:rtl/>
        </w:rPr>
        <w:t>.</w:t>
      </w:r>
      <w:r w:rsidR="001C4878">
        <w:rPr>
          <w:rFonts w:hint="cs"/>
          <w:rtl/>
        </w:rPr>
        <w:t xml:space="preserve">. </w:t>
      </w:r>
    </w:p>
    <w:p w:rsidR="00510EBE" w:rsidRDefault="00510EBE" w:rsidP="009C2F13">
      <w:pPr>
        <w:pStyle w:val="libFootnote0"/>
        <w:rPr>
          <w:rtl/>
        </w:rPr>
      </w:pPr>
      <w:r>
        <w:rPr>
          <w:rFonts w:hint="cs"/>
          <w:rtl/>
        </w:rPr>
        <w:t xml:space="preserve">والحجّاج هو صاحب الفعلة </w:t>
      </w:r>
      <w:r w:rsidR="001C4003">
        <w:rPr>
          <w:rFonts w:hint="cs"/>
          <w:rtl/>
        </w:rPr>
        <w:t xml:space="preserve">الشنيعة إذ قاد أهل الشأم في حملتهم الثانية </w:t>
      </w:r>
      <w:r w:rsidR="002F0BB9">
        <w:rPr>
          <w:rFonts w:hint="cs"/>
          <w:rtl/>
        </w:rPr>
        <w:t>على بيت الله الحرام وذلك أيّام عبد الملك بن مروان فدكّوا الكعبة بالمجانيق وحرّقوها</w:t>
      </w:r>
      <w:r w:rsidR="00864EEE">
        <w:rPr>
          <w:rFonts w:hint="cs"/>
          <w:rtl/>
        </w:rPr>
        <w:t xml:space="preserve">، </w:t>
      </w:r>
      <w:r w:rsidR="002F0BB9">
        <w:rPr>
          <w:rFonts w:hint="cs"/>
          <w:rtl/>
        </w:rPr>
        <w:t>وكان فعلتهم الأولى أيّام الناقص بن ميسون</w:t>
      </w:r>
      <w:r w:rsidR="00864EEE">
        <w:rPr>
          <w:rFonts w:hint="cs"/>
          <w:rtl/>
        </w:rPr>
        <w:t xml:space="preserve">، </w:t>
      </w:r>
      <w:r w:rsidR="002F0BB9">
        <w:rPr>
          <w:rFonts w:hint="cs"/>
          <w:rtl/>
        </w:rPr>
        <w:t>فهم على رأي ملكهم ابن مروان</w:t>
      </w:r>
      <w:r w:rsidR="00864EEE">
        <w:rPr>
          <w:rFonts w:hint="cs"/>
          <w:rtl/>
        </w:rPr>
        <w:t xml:space="preserve">، </w:t>
      </w:r>
      <w:r w:rsidR="00F52C0E">
        <w:rPr>
          <w:rFonts w:hint="cs"/>
          <w:rtl/>
        </w:rPr>
        <w:t>وقائدهم الحجّاج</w:t>
      </w:r>
      <w:r w:rsidR="00864EEE">
        <w:rPr>
          <w:rFonts w:hint="cs"/>
          <w:rtl/>
        </w:rPr>
        <w:t xml:space="preserve">، </w:t>
      </w:r>
      <w:r w:rsidR="00F52C0E">
        <w:rPr>
          <w:rFonts w:hint="cs"/>
          <w:rtl/>
        </w:rPr>
        <w:t>لا يرون لبيت الله حرمة</w:t>
      </w:r>
      <w:r w:rsidR="00864EEE">
        <w:rPr>
          <w:rFonts w:hint="cs"/>
          <w:rtl/>
        </w:rPr>
        <w:t xml:space="preserve">، </w:t>
      </w:r>
      <w:r w:rsidR="00F52C0E">
        <w:rPr>
          <w:rFonts w:hint="cs"/>
          <w:rtl/>
        </w:rPr>
        <w:t>ولذلك كان عليهم قتل سبط رسول الله</w:t>
      </w:r>
      <w:r w:rsidR="00F52C0E" w:rsidRPr="00F52C0E">
        <w:rPr>
          <w:rStyle w:val="libAlaemChar"/>
          <w:rFonts w:eastAsiaTheme="minorHAnsi"/>
          <w:rtl/>
        </w:rPr>
        <w:t xml:space="preserve"> </w:t>
      </w:r>
      <w:r w:rsidR="00F52C0E" w:rsidRPr="00F456BA">
        <w:rPr>
          <w:rStyle w:val="libAlaemChar"/>
          <w:rFonts w:eastAsiaTheme="minorHAnsi"/>
          <w:rtl/>
        </w:rPr>
        <w:t>صلى‌الله‌عليه‌وآله‌وسلم</w:t>
      </w:r>
      <w:r w:rsidR="00F52C0E">
        <w:rPr>
          <w:rFonts w:hint="cs"/>
          <w:rtl/>
        </w:rPr>
        <w:t xml:space="preserve"> الحسين</w:t>
      </w:r>
      <w:r w:rsidR="00F52C0E" w:rsidRPr="00F52C0E">
        <w:rPr>
          <w:rStyle w:val="libAlaemChar"/>
          <w:rFonts w:eastAsiaTheme="minorHAnsi"/>
          <w:rtl/>
        </w:rPr>
        <w:t xml:space="preserve"> </w:t>
      </w:r>
      <w:r w:rsidR="00F52C0E" w:rsidRPr="00BC0766">
        <w:rPr>
          <w:rStyle w:val="libAlaemChar"/>
          <w:rFonts w:eastAsiaTheme="minorHAnsi"/>
          <w:rtl/>
        </w:rPr>
        <w:t>عليه‌السلام</w:t>
      </w:r>
      <w:r w:rsidR="00F52C0E">
        <w:rPr>
          <w:rFonts w:hint="cs"/>
          <w:rtl/>
        </w:rPr>
        <w:t xml:space="preserve"> أمراً ميسوراً</w:t>
      </w:r>
      <w:r w:rsidR="00864EEE">
        <w:rPr>
          <w:rFonts w:hint="cs"/>
          <w:rtl/>
        </w:rPr>
        <w:t xml:space="preserve">، </w:t>
      </w:r>
      <w:r w:rsidR="00F52C0E">
        <w:rPr>
          <w:rFonts w:hint="cs"/>
          <w:rtl/>
        </w:rPr>
        <w:t>ووقعتهم بأهل المدينة يوم الحرّة</w:t>
      </w:r>
      <w:r w:rsidR="00603FE9">
        <w:rPr>
          <w:rFonts w:hint="cs"/>
          <w:rtl/>
        </w:rPr>
        <w:t xml:space="preserve">؛ </w:t>
      </w:r>
      <w:r w:rsidR="00F52C0E">
        <w:rPr>
          <w:rFonts w:hint="cs"/>
          <w:rtl/>
        </w:rPr>
        <w:t>ومن قبل ذلك قتالهم للإمام السبط الزكي الإمام الحسن</w:t>
      </w:r>
      <w:r w:rsidR="00F52C0E" w:rsidRPr="00F52C0E">
        <w:rPr>
          <w:rStyle w:val="libAlaemChar"/>
          <w:rFonts w:eastAsiaTheme="minorHAnsi"/>
          <w:rtl/>
        </w:rPr>
        <w:t xml:space="preserve"> </w:t>
      </w:r>
      <w:r w:rsidR="00F52C0E" w:rsidRPr="00BC0766">
        <w:rPr>
          <w:rStyle w:val="libAlaemChar"/>
          <w:rFonts w:eastAsiaTheme="minorHAnsi"/>
          <w:rtl/>
        </w:rPr>
        <w:t>عليه‌السلام</w:t>
      </w:r>
      <w:r w:rsidR="00864EEE">
        <w:rPr>
          <w:rFonts w:hint="cs"/>
          <w:rtl/>
        </w:rPr>
        <w:t xml:space="preserve">، </w:t>
      </w:r>
      <w:r w:rsidR="00F52C0E">
        <w:rPr>
          <w:rFonts w:hint="cs"/>
          <w:rtl/>
        </w:rPr>
        <w:t>وخروجهم لقتال</w:t>
      </w:r>
      <w:r w:rsidR="00CD61DC">
        <w:rPr>
          <w:rFonts w:hint="cs"/>
          <w:rtl/>
        </w:rPr>
        <w:t xml:space="preserve"> أمير المؤمنين </w:t>
      </w:r>
      <w:r w:rsidR="00F52C0E">
        <w:rPr>
          <w:rFonts w:hint="cs"/>
          <w:rtl/>
        </w:rPr>
        <w:t xml:space="preserve">عليّ </w:t>
      </w:r>
      <w:r w:rsidR="00F52C0E" w:rsidRPr="00BC0766">
        <w:rPr>
          <w:rStyle w:val="libAlaemChar"/>
          <w:rFonts w:eastAsiaTheme="minorHAnsi"/>
          <w:rtl/>
        </w:rPr>
        <w:t>عليه‌السلام</w:t>
      </w:r>
      <w:r w:rsidR="00F52C0E">
        <w:rPr>
          <w:rFonts w:hint="cs"/>
          <w:rtl/>
        </w:rPr>
        <w:t xml:space="preserve"> بصفّين</w:t>
      </w:r>
      <w:r w:rsidR="001C4878">
        <w:rPr>
          <w:rFonts w:hint="cs"/>
          <w:rtl/>
        </w:rPr>
        <w:t xml:space="preserve">. </w:t>
      </w:r>
    </w:p>
    <w:p w:rsidR="00F52C0E" w:rsidRDefault="00F52C0E" w:rsidP="009C2F13">
      <w:pPr>
        <w:pStyle w:val="libFootnote0"/>
        <w:rPr>
          <w:rtl/>
        </w:rPr>
      </w:pPr>
      <w:r>
        <w:rPr>
          <w:rFonts w:hint="cs"/>
          <w:rtl/>
        </w:rPr>
        <w:t>إنّ الحجّاج المشوّه</w:t>
      </w:r>
      <w:r w:rsidR="00864EEE">
        <w:rPr>
          <w:rFonts w:hint="cs"/>
          <w:rtl/>
        </w:rPr>
        <w:t xml:space="preserve">، </w:t>
      </w:r>
      <w:r>
        <w:rPr>
          <w:rFonts w:hint="cs"/>
          <w:rtl/>
        </w:rPr>
        <w:t>يرى اتّباع وصيّه ابن مروان أولى من وصيّة رسول الله</w:t>
      </w:r>
      <w:r w:rsidRPr="00F52C0E">
        <w:rPr>
          <w:rStyle w:val="libAlaemChar"/>
          <w:rFonts w:eastAsiaTheme="minorHAnsi"/>
          <w:rtl/>
        </w:rPr>
        <w:t xml:space="preserve"> </w:t>
      </w:r>
      <w:r w:rsidRPr="00F456BA">
        <w:rPr>
          <w:rStyle w:val="libAlaemChar"/>
          <w:rFonts w:eastAsiaTheme="minorHAnsi"/>
          <w:rtl/>
        </w:rPr>
        <w:t>صلى‌الله‌عليه‌وآله‌وسلم</w:t>
      </w:r>
      <w:r>
        <w:rPr>
          <w:rFonts w:hint="cs"/>
          <w:rtl/>
        </w:rPr>
        <w:t xml:space="preserve"> فقد قال للأنصار</w:t>
      </w:r>
      <w:r w:rsidR="00603FE9">
        <w:rPr>
          <w:rFonts w:hint="cs"/>
          <w:rtl/>
        </w:rPr>
        <w:t xml:space="preserve">: </w:t>
      </w:r>
      <w:r w:rsidR="009431ED">
        <w:rPr>
          <w:rFonts w:hint="cs"/>
          <w:rtl/>
        </w:rPr>
        <w:t>(</w:t>
      </w:r>
      <w:r>
        <w:rPr>
          <w:rFonts w:hint="cs"/>
          <w:rtl/>
        </w:rPr>
        <w:t>الدم الدم</w:t>
      </w:r>
      <w:r w:rsidR="00864EEE">
        <w:rPr>
          <w:rFonts w:hint="cs"/>
          <w:rtl/>
        </w:rPr>
        <w:t xml:space="preserve">، </w:t>
      </w:r>
      <w:r>
        <w:rPr>
          <w:rFonts w:hint="cs"/>
          <w:rtl/>
        </w:rPr>
        <w:t>والهدم الهدم</w:t>
      </w:r>
      <w:r w:rsidR="00864EEE">
        <w:rPr>
          <w:rFonts w:hint="cs"/>
          <w:rtl/>
        </w:rPr>
        <w:t xml:space="preserve">، </w:t>
      </w:r>
      <w:r>
        <w:rPr>
          <w:rFonts w:hint="cs"/>
          <w:rtl/>
        </w:rPr>
        <w:t>أنا منكم وأنتم منّي</w:t>
      </w:r>
      <w:r w:rsidR="00864EEE">
        <w:rPr>
          <w:rFonts w:hint="cs"/>
          <w:rtl/>
        </w:rPr>
        <w:t xml:space="preserve">، </w:t>
      </w:r>
      <w:r>
        <w:rPr>
          <w:rFonts w:hint="cs"/>
          <w:rtl/>
        </w:rPr>
        <w:t>أحارب من حاربتم</w:t>
      </w:r>
      <w:r w:rsidR="00864EEE">
        <w:rPr>
          <w:rFonts w:hint="cs"/>
          <w:rtl/>
        </w:rPr>
        <w:t xml:space="preserve">، </w:t>
      </w:r>
      <w:r>
        <w:rPr>
          <w:rFonts w:hint="cs"/>
          <w:rtl/>
        </w:rPr>
        <w:t>وأسالم من سالمتم</w:t>
      </w:r>
      <w:r w:rsidR="009431ED">
        <w:rPr>
          <w:rFonts w:hint="cs"/>
          <w:rtl/>
        </w:rPr>
        <w:t>)</w:t>
      </w:r>
      <w:r>
        <w:rPr>
          <w:rFonts w:hint="cs"/>
          <w:rtl/>
        </w:rPr>
        <w:t xml:space="preserve"> </w:t>
      </w:r>
      <w:r w:rsidR="009431ED">
        <w:rPr>
          <w:rFonts w:hint="cs"/>
          <w:rtl/>
        </w:rPr>
        <w:t>(</w:t>
      </w:r>
      <w:r>
        <w:rPr>
          <w:rFonts w:hint="cs"/>
          <w:rtl/>
        </w:rPr>
        <w:t>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83</w:t>
      </w:r>
      <w:r w:rsidR="009431ED">
        <w:rPr>
          <w:rFonts w:hint="cs"/>
          <w:rtl/>
        </w:rPr>
        <w:t>)</w:t>
      </w:r>
      <w:r w:rsidR="001C4878">
        <w:rPr>
          <w:rFonts w:hint="cs"/>
          <w:rtl/>
        </w:rPr>
        <w:t xml:space="preserve">. </w:t>
      </w:r>
    </w:p>
    <w:p w:rsidR="00F52C0E" w:rsidRDefault="00F52C0E" w:rsidP="009C2F13">
      <w:pPr>
        <w:pStyle w:val="libFootnote0"/>
        <w:rPr>
          <w:rtl/>
        </w:rPr>
      </w:pPr>
      <w:r>
        <w:rPr>
          <w:rFonts w:hint="cs"/>
          <w:rtl/>
        </w:rPr>
        <w:t>وأمّا الحجّاج فقد خطب يوماً فقال</w:t>
      </w:r>
      <w:r w:rsidR="00603FE9">
        <w:rPr>
          <w:rFonts w:hint="cs"/>
          <w:rtl/>
        </w:rPr>
        <w:t xml:space="preserve">: </w:t>
      </w:r>
      <w:r w:rsidR="009431ED">
        <w:rPr>
          <w:rFonts w:hint="cs"/>
          <w:rtl/>
        </w:rPr>
        <w:t>(</w:t>
      </w:r>
      <w:r>
        <w:rPr>
          <w:rFonts w:hint="cs"/>
          <w:rtl/>
        </w:rPr>
        <w:t>أيّها الناس إنّي أريد الحجّ</w:t>
      </w:r>
      <w:r w:rsidR="00864EEE">
        <w:rPr>
          <w:rFonts w:hint="cs"/>
          <w:rtl/>
        </w:rPr>
        <w:t xml:space="preserve">، </w:t>
      </w:r>
      <w:r>
        <w:rPr>
          <w:rFonts w:hint="cs"/>
          <w:rtl/>
        </w:rPr>
        <w:t>وقد استخلفت عليكم ابني هذا وأوصيته بخلاف وصيّة رسول الله بالأنصار فإنّ رسول الله أوصى أن يقبل من محسنهم ويتجاوز عن مسيئهم</w:t>
      </w:r>
      <w:r w:rsidR="00864EEE">
        <w:rPr>
          <w:rFonts w:hint="cs"/>
          <w:rtl/>
        </w:rPr>
        <w:t xml:space="preserve">، </w:t>
      </w:r>
      <w:r>
        <w:rPr>
          <w:rFonts w:hint="cs"/>
          <w:rtl/>
        </w:rPr>
        <w:t>ألا وإنّي أوصيته أن لا يقبل من محسنكم ولا يعفو عن مسيئكم</w:t>
      </w:r>
      <w:r w:rsidR="00864EEE">
        <w:rPr>
          <w:rFonts w:hint="cs"/>
          <w:rtl/>
        </w:rPr>
        <w:t xml:space="preserve">، </w:t>
      </w:r>
      <w:r>
        <w:rPr>
          <w:rFonts w:hint="cs"/>
          <w:rtl/>
        </w:rPr>
        <w:t>وإنّكم ستقولون بعدي مقالةً لا يمكنكم إظهارها</w:t>
      </w:r>
      <w:r w:rsidR="00B154FA">
        <w:rPr>
          <w:rFonts w:hint="cs"/>
          <w:rtl/>
        </w:rPr>
        <w:t xml:space="preserve"> إلّا </w:t>
      </w:r>
      <w:r>
        <w:rPr>
          <w:rFonts w:hint="cs"/>
          <w:rtl/>
        </w:rPr>
        <w:t>مخافتي</w:t>
      </w:r>
      <w:r w:rsidR="00864EEE">
        <w:rPr>
          <w:rFonts w:hint="cs"/>
          <w:rtl/>
        </w:rPr>
        <w:t xml:space="preserve">، </w:t>
      </w:r>
      <w:r>
        <w:rPr>
          <w:rFonts w:hint="cs"/>
          <w:rtl/>
        </w:rPr>
        <w:t>تقولون</w:t>
      </w:r>
      <w:r w:rsidR="00603FE9">
        <w:rPr>
          <w:rFonts w:hint="cs"/>
          <w:rtl/>
        </w:rPr>
        <w:t xml:space="preserve">: </w:t>
      </w:r>
      <w:r>
        <w:rPr>
          <w:rFonts w:hint="cs"/>
          <w:rtl/>
        </w:rPr>
        <w:t>لا أحسن الله له الصحابة</w:t>
      </w:r>
      <w:r w:rsidR="00864EEE">
        <w:rPr>
          <w:rFonts w:hint="cs"/>
          <w:rtl/>
        </w:rPr>
        <w:t xml:space="preserve">، </w:t>
      </w:r>
      <w:r>
        <w:rPr>
          <w:rFonts w:hint="cs"/>
          <w:rtl/>
        </w:rPr>
        <w:t>ألا وإنّي قائل</w:t>
      </w:r>
      <w:r w:rsidR="00603FE9">
        <w:rPr>
          <w:rFonts w:hint="cs"/>
          <w:rtl/>
        </w:rPr>
        <w:t xml:space="preserve">: </w:t>
      </w:r>
      <w:r>
        <w:rPr>
          <w:rFonts w:hint="cs"/>
          <w:rtl/>
        </w:rPr>
        <w:t>لا أحسن الله عليكم الخلافة ثمّ نزل</w:t>
      </w:r>
      <w:r w:rsidR="001C4878">
        <w:rPr>
          <w:rFonts w:hint="cs"/>
          <w:rtl/>
        </w:rPr>
        <w:t xml:space="preserve">. </w:t>
      </w:r>
      <w:r w:rsidR="009431ED">
        <w:rPr>
          <w:rFonts w:hint="cs"/>
          <w:rtl/>
        </w:rPr>
        <w:t>(</w:t>
      </w:r>
      <w:r>
        <w:rPr>
          <w:rFonts w:hint="cs"/>
          <w:rtl/>
        </w:rPr>
        <w:t>أنساب الأشراف 13</w:t>
      </w:r>
      <w:r w:rsidR="00603FE9">
        <w:rPr>
          <w:rFonts w:hint="cs"/>
          <w:rtl/>
        </w:rPr>
        <w:t xml:space="preserve">: </w:t>
      </w:r>
      <w:r>
        <w:rPr>
          <w:rFonts w:hint="cs"/>
          <w:rtl/>
        </w:rPr>
        <w:t>355</w:t>
      </w:r>
      <w:r w:rsidR="009431ED">
        <w:rPr>
          <w:rFonts w:hint="cs"/>
          <w:rtl/>
        </w:rPr>
        <w:t>)</w:t>
      </w:r>
      <w:r w:rsidR="001C4878">
        <w:rPr>
          <w:rFonts w:hint="cs"/>
          <w:rtl/>
        </w:rPr>
        <w:t xml:space="preserve">. </w:t>
      </w:r>
    </w:p>
    <w:p w:rsidR="00F52C0E" w:rsidRDefault="00F52C0E" w:rsidP="009C2F13">
      <w:pPr>
        <w:pStyle w:val="libFootnote0"/>
        <w:rPr>
          <w:rtl/>
        </w:rPr>
      </w:pPr>
      <w:r>
        <w:rPr>
          <w:rFonts w:hint="cs"/>
          <w:rtl/>
        </w:rPr>
        <w:t>وإذا كان هذا منطق الحجّاج مع الأنصار لأنّهم نصروا الله ورسوله فإنّ عبد الله بن عمر لم يكن من الأنصار</w:t>
      </w:r>
      <w:r w:rsidR="00864EEE">
        <w:rPr>
          <w:rFonts w:hint="cs"/>
          <w:rtl/>
        </w:rPr>
        <w:t xml:space="preserve">، </w:t>
      </w:r>
      <w:r>
        <w:rPr>
          <w:rFonts w:hint="cs"/>
          <w:rtl/>
        </w:rPr>
        <w:t>فإنّه لم يسلم من ابن أمّ الحجّاج</w:t>
      </w:r>
      <w:r w:rsidR="00864EEE">
        <w:rPr>
          <w:rFonts w:hint="cs"/>
          <w:rtl/>
        </w:rPr>
        <w:t xml:space="preserve">، </w:t>
      </w:r>
      <w:r>
        <w:rPr>
          <w:rFonts w:hint="cs"/>
          <w:rtl/>
        </w:rPr>
        <w:t>مع فضل عمر على معاوية ويزيد إذ أسّس له ملكه على الشام وامتدّ هذا الفضل في بني مروان</w:t>
      </w:r>
      <w:r w:rsidR="00864EEE">
        <w:rPr>
          <w:rFonts w:hint="cs"/>
          <w:rtl/>
        </w:rPr>
        <w:t xml:space="preserve">، </w:t>
      </w:r>
      <w:r>
        <w:rPr>
          <w:rFonts w:hint="cs"/>
          <w:rtl/>
        </w:rPr>
        <w:t>فإنّ الحجاج سرت إليه البغيضة لرسول الله</w:t>
      </w:r>
      <w:r w:rsidRPr="00F52C0E">
        <w:rPr>
          <w:rStyle w:val="libAlaemChar"/>
          <w:rFonts w:eastAsiaTheme="minorHAnsi"/>
          <w:rtl/>
        </w:rPr>
        <w:t xml:space="preserve"> </w:t>
      </w:r>
      <w:r w:rsidRPr="00F456BA">
        <w:rPr>
          <w:rStyle w:val="libAlaemChar"/>
          <w:rFonts w:eastAsiaTheme="minorHAnsi"/>
          <w:rtl/>
        </w:rPr>
        <w:t>صلى‌الله‌عليه‌وآله‌وسلم</w:t>
      </w:r>
      <w:r w:rsidR="00864EEE">
        <w:rPr>
          <w:rFonts w:hint="cs"/>
          <w:rtl/>
        </w:rPr>
        <w:t xml:space="preserve">، </w:t>
      </w:r>
      <w:r>
        <w:rPr>
          <w:rFonts w:hint="cs"/>
          <w:rtl/>
        </w:rPr>
        <w:t xml:space="preserve">من معاوية الذي لعنه رسول الله </w:t>
      </w:r>
      <w:r w:rsidRPr="00F456BA">
        <w:rPr>
          <w:rStyle w:val="libAlaemChar"/>
          <w:rFonts w:eastAsiaTheme="minorHAnsi"/>
          <w:rtl/>
        </w:rPr>
        <w:t>صلى‌الله‌عليه‌وآله‌وسلم</w:t>
      </w:r>
      <w:r>
        <w:rPr>
          <w:rFonts w:hint="cs"/>
          <w:rtl/>
        </w:rPr>
        <w:t xml:space="preserve"> في مواطن كثيرة ودعا إلى قتله إن رؤي على المنبر</w:t>
      </w:r>
      <w:r w:rsidR="00864EEE">
        <w:rPr>
          <w:rFonts w:hint="cs"/>
          <w:rtl/>
        </w:rPr>
        <w:t xml:space="preserve">، </w:t>
      </w:r>
      <w:r>
        <w:rPr>
          <w:rFonts w:hint="cs"/>
          <w:rtl/>
        </w:rPr>
        <w:t>فرأوه ولم يقتلوه خوفاً من عمر</w:t>
      </w:r>
      <w:r w:rsidR="004A4E29">
        <w:rPr>
          <w:rFonts w:hint="cs"/>
          <w:rtl/>
        </w:rPr>
        <w:t xml:space="preserve">! </w:t>
      </w:r>
      <w:r>
        <w:rPr>
          <w:rFonts w:hint="cs"/>
          <w:rtl/>
        </w:rPr>
        <w:t>فما أفلحوا</w:t>
      </w:r>
      <w:r w:rsidR="001C4878">
        <w:rPr>
          <w:rFonts w:hint="cs"/>
          <w:rtl/>
        </w:rPr>
        <w:t xml:space="preserve">. </w:t>
      </w:r>
    </w:p>
    <w:p w:rsidR="00F52C0E" w:rsidRDefault="00F52C0E" w:rsidP="009C2F13">
      <w:pPr>
        <w:pStyle w:val="libFootnote0"/>
        <w:rPr>
          <w:rtl/>
        </w:rPr>
      </w:pPr>
      <w:r>
        <w:rPr>
          <w:rFonts w:hint="cs"/>
          <w:rtl/>
        </w:rPr>
        <w:t xml:space="preserve">وقد ذكرنا قصّة ابن المستفرمة في قتله عبد الله بن عمر بن الخطّاب وقد رآه ذو العاهات يتتبّع آثار </w:t>
      </w:r>
    </w:p>
    <w:p w:rsidR="00F52C0E" w:rsidRDefault="00F52C0E" w:rsidP="009431ED">
      <w:pPr>
        <w:pStyle w:val="libNormal"/>
        <w:rPr>
          <w:rtl/>
        </w:rPr>
      </w:pPr>
      <w:r>
        <w:rPr>
          <w:rtl/>
        </w:rPr>
        <w:br w:type="page"/>
      </w:r>
    </w:p>
    <w:p w:rsidR="00F52C0E" w:rsidRDefault="004F59C8" w:rsidP="00E92539">
      <w:pPr>
        <w:pStyle w:val="libNormal0"/>
        <w:rPr>
          <w:rtl/>
        </w:rPr>
      </w:pPr>
      <w:r>
        <w:rPr>
          <w:rFonts w:hint="cs"/>
          <w:rtl/>
        </w:rPr>
        <w:t>وفي الفتوح</w:t>
      </w:r>
      <w:r w:rsidR="00603FE9">
        <w:rPr>
          <w:rFonts w:hint="cs"/>
          <w:rtl/>
        </w:rPr>
        <w:t xml:space="preserve">: </w:t>
      </w:r>
      <w:r>
        <w:rPr>
          <w:rFonts w:hint="cs"/>
          <w:rtl/>
        </w:rPr>
        <w:t>ل</w:t>
      </w:r>
      <w:r w:rsidR="004654BB">
        <w:rPr>
          <w:rFonts w:hint="cs"/>
          <w:rtl/>
        </w:rPr>
        <w:t>ـ</w:t>
      </w:r>
      <w:r>
        <w:rPr>
          <w:rFonts w:hint="cs"/>
          <w:rtl/>
        </w:rPr>
        <w:t>مّا مضى عليّ بن</w:t>
      </w:r>
      <w:r w:rsidR="00714AC7">
        <w:rPr>
          <w:rFonts w:hint="cs"/>
          <w:rtl/>
        </w:rPr>
        <w:t xml:space="preserve"> أبي طالب </w:t>
      </w:r>
      <w:r>
        <w:rPr>
          <w:rFonts w:hint="cs"/>
          <w:rtl/>
        </w:rPr>
        <w:t>[</w:t>
      </w:r>
      <w:r w:rsidRPr="00BC0766">
        <w:rPr>
          <w:rStyle w:val="libAlaemChar"/>
          <w:rFonts w:eastAsiaTheme="minorHAnsi"/>
          <w:rtl/>
        </w:rPr>
        <w:t>عليه‌السلام</w:t>
      </w:r>
      <w:r>
        <w:rPr>
          <w:rFonts w:hint="cs"/>
          <w:rtl/>
        </w:rPr>
        <w:t>] إلى سبيل الله اجتمع الناس إلى ابنه الحسن</w:t>
      </w:r>
      <w:r w:rsidR="00864EEE">
        <w:rPr>
          <w:rFonts w:hint="cs"/>
          <w:rtl/>
        </w:rPr>
        <w:t xml:space="preserve">، </w:t>
      </w:r>
      <w:r>
        <w:rPr>
          <w:rFonts w:hint="cs"/>
          <w:rtl/>
        </w:rPr>
        <w:t>فبايعوه ورضوا به وبأخيه الحسين من بعده</w:t>
      </w:r>
      <w:r w:rsidR="001C4878">
        <w:rPr>
          <w:rFonts w:hint="cs"/>
          <w:rtl/>
        </w:rPr>
        <w:t xml:space="preserve">. </w:t>
      </w:r>
      <w:r>
        <w:rPr>
          <w:rFonts w:hint="cs"/>
          <w:rtl/>
        </w:rPr>
        <w:t>قال</w:t>
      </w:r>
      <w:r w:rsidR="00603FE9">
        <w:rPr>
          <w:rFonts w:hint="cs"/>
          <w:rtl/>
        </w:rPr>
        <w:t xml:space="preserve">: </w:t>
      </w:r>
      <w:r>
        <w:rPr>
          <w:rFonts w:hint="cs"/>
          <w:rtl/>
        </w:rPr>
        <w:t>فنادى الحسن في الناس فجمعهم في مسجد الكوفة</w:t>
      </w:r>
      <w:r w:rsidR="00864EEE">
        <w:rPr>
          <w:rFonts w:hint="cs"/>
          <w:rtl/>
        </w:rPr>
        <w:t xml:space="preserve">، </w:t>
      </w:r>
      <w:r>
        <w:rPr>
          <w:rFonts w:hint="cs"/>
          <w:rtl/>
        </w:rPr>
        <w:t>ثمّ صعد المنبر فحمد الله وأثنى عليه ثمّ قال</w:t>
      </w:r>
      <w:r w:rsidR="00603FE9">
        <w:rPr>
          <w:rFonts w:hint="cs"/>
          <w:rtl/>
        </w:rPr>
        <w:t xml:space="preserve">: </w:t>
      </w:r>
      <w:r>
        <w:rPr>
          <w:rFonts w:hint="cs"/>
          <w:rtl/>
        </w:rPr>
        <w:t xml:space="preserve">إنّ الدنيا دار بلاء وفتنة وكلّ ما فيها فآئل إلى زوال </w:t>
      </w:r>
      <w:r w:rsidR="00C513B2">
        <w:rPr>
          <w:rFonts w:hint="cs"/>
          <w:rtl/>
        </w:rPr>
        <w:t>واضمحلال</w:t>
      </w:r>
      <w:r w:rsidR="00864EEE">
        <w:rPr>
          <w:rFonts w:hint="cs"/>
          <w:rtl/>
        </w:rPr>
        <w:t xml:space="preserve">، </w:t>
      </w:r>
      <w:r w:rsidR="00C513B2">
        <w:rPr>
          <w:rFonts w:hint="cs"/>
          <w:rtl/>
        </w:rPr>
        <w:t>وقد نبّأنا الله عنها لكي نعتبه</w:t>
      </w:r>
      <w:r w:rsidR="00864EEE">
        <w:rPr>
          <w:rFonts w:hint="cs"/>
          <w:rtl/>
        </w:rPr>
        <w:t xml:space="preserve">، </w:t>
      </w:r>
      <w:r w:rsidR="00C513B2">
        <w:rPr>
          <w:rFonts w:hint="cs"/>
          <w:rtl/>
        </w:rPr>
        <w:t>وتقدم إلينا فيها بالوعد لكي نزدجر</w:t>
      </w:r>
      <w:r w:rsidR="00864EEE">
        <w:rPr>
          <w:rFonts w:hint="cs"/>
          <w:rtl/>
        </w:rPr>
        <w:t xml:space="preserve">، </w:t>
      </w:r>
      <w:r w:rsidR="00C513B2">
        <w:rPr>
          <w:rFonts w:hint="cs"/>
          <w:rtl/>
        </w:rPr>
        <w:t>فلا يكون له علينا حجّة بعد الإعذار والإنذار</w:t>
      </w:r>
      <w:r w:rsidR="00864EEE">
        <w:rPr>
          <w:rFonts w:hint="cs"/>
          <w:rtl/>
        </w:rPr>
        <w:t xml:space="preserve">، </w:t>
      </w:r>
      <w:r w:rsidR="00C513B2">
        <w:rPr>
          <w:rFonts w:hint="cs"/>
          <w:rtl/>
        </w:rPr>
        <w:t>فازهدوا فيما يفنى</w:t>
      </w:r>
      <w:r w:rsidR="003062B1">
        <w:rPr>
          <w:rFonts w:hint="cs"/>
          <w:rtl/>
        </w:rPr>
        <w:t xml:space="preserve">، </w:t>
      </w:r>
      <w:r w:rsidR="00C513B2">
        <w:rPr>
          <w:rFonts w:hint="cs"/>
          <w:rtl/>
        </w:rPr>
        <w:t>وارغبوا فيما يبقى</w:t>
      </w:r>
      <w:r w:rsidR="00864EEE">
        <w:rPr>
          <w:rFonts w:hint="cs"/>
          <w:rtl/>
        </w:rPr>
        <w:t xml:space="preserve">، </w:t>
      </w:r>
      <w:r w:rsidR="00C513B2">
        <w:rPr>
          <w:rFonts w:hint="cs"/>
          <w:rtl/>
        </w:rPr>
        <w:t>وخافوا الله في السرّ والعلانية</w:t>
      </w:r>
      <w:r w:rsidR="00603FE9">
        <w:rPr>
          <w:rFonts w:hint="cs"/>
          <w:rtl/>
        </w:rPr>
        <w:t xml:space="preserve">؛ </w:t>
      </w:r>
      <w:r w:rsidR="00C513B2">
        <w:rPr>
          <w:rFonts w:hint="cs"/>
          <w:rtl/>
        </w:rPr>
        <w:t>ألا وقد علمتم أنّ</w:t>
      </w:r>
      <w:r w:rsidR="00CD61DC">
        <w:rPr>
          <w:rFonts w:hint="cs"/>
          <w:rtl/>
        </w:rPr>
        <w:t xml:space="preserve"> أمير المؤمنين </w:t>
      </w:r>
      <w:r w:rsidR="00E55B10">
        <w:rPr>
          <w:rFonts w:hint="cs"/>
          <w:rtl/>
        </w:rPr>
        <w:t xml:space="preserve">عليًّا </w:t>
      </w:r>
      <w:r w:rsidR="00C513B2" w:rsidRPr="00BC0766">
        <w:rPr>
          <w:rStyle w:val="libAlaemChar"/>
          <w:rFonts w:eastAsiaTheme="minorHAnsi"/>
          <w:rtl/>
        </w:rPr>
        <w:t>عليه‌السلام</w:t>
      </w:r>
      <w:r w:rsidR="00864EEE">
        <w:rPr>
          <w:rFonts w:hint="cs"/>
          <w:rtl/>
        </w:rPr>
        <w:t xml:space="preserve">، </w:t>
      </w:r>
      <w:r w:rsidR="00C513B2">
        <w:rPr>
          <w:rFonts w:hint="cs"/>
          <w:rtl/>
        </w:rPr>
        <w:t>عاش بقدر ومات بأجل</w:t>
      </w:r>
      <w:r w:rsidR="00864EEE">
        <w:rPr>
          <w:rFonts w:hint="cs"/>
          <w:rtl/>
        </w:rPr>
        <w:t xml:space="preserve">، </w:t>
      </w:r>
      <w:r w:rsidR="00C513B2">
        <w:rPr>
          <w:rFonts w:hint="cs"/>
          <w:rtl/>
        </w:rPr>
        <w:t>وإنّي أبايعكم على أن تحاربوا من حاربت وتسالموا من سالمت</w:t>
      </w:r>
      <w:r w:rsidR="001C4878">
        <w:rPr>
          <w:rFonts w:hint="cs"/>
          <w:rtl/>
        </w:rPr>
        <w:t xml:space="preserve">. </w:t>
      </w:r>
    </w:p>
    <w:p w:rsidR="00C513B2" w:rsidRPr="00C513B2" w:rsidRDefault="009431ED" w:rsidP="009431ED">
      <w:pPr>
        <w:pStyle w:val="libLine"/>
        <w:rPr>
          <w:rtl/>
        </w:rPr>
      </w:pPr>
      <w:r>
        <w:rPr>
          <w:rFonts w:hint="cs"/>
          <w:rtl/>
        </w:rPr>
        <w:t>____________________</w:t>
      </w:r>
    </w:p>
    <w:p w:rsidR="00E70C05" w:rsidRDefault="009A096C" w:rsidP="00FB24E2">
      <w:pPr>
        <w:pStyle w:val="libFootnote0"/>
        <w:rPr>
          <w:rtl/>
        </w:rPr>
      </w:pPr>
      <w:r>
        <w:rPr>
          <w:rFonts w:hint="cs"/>
          <w:rtl/>
        </w:rPr>
        <w:t>رسول الله</w:t>
      </w:r>
      <w:r w:rsidRPr="009A096C">
        <w:rPr>
          <w:rStyle w:val="libAlaemChar"/>
          <w:rFonts w:eastAsiaTheme="minorHAnsi"/>
          <w:rtl/>
        </w:rPr>
        <w:t xml:space="preserve"> </w:t>
      </w:r>
      <w:r w:rsidRPr="00F456BA">
        <w:rPr>
          <w:rStyle w:val="libAlaemChar"/>
          <w:rFonts w:eastAsiaTheme="minorHAnsi"/>
          <w:rtl/>
        </w:rPr>
        <w:t>صلى‌الله‌عليه‌وآله‌وسلم</w:t>
      </w:r>
      <w:r>
        <w:rPr>
          <w:rFonts w:hint="cs"/>
          <w:rtl/>
        </w:rPr>
        <w:t xml:space="preserve"> فيقف عندها فأغاض الحجّاج ذلك فنفر بناقة ابن عمر</w:t>
      </w:r>
      <w:r w:rsidR="00864EEE">
        <w:rPr>
          <w:rFonts w:hint="cs"/>
          <w:rtl/>
        </w:rPr>
        <w:t xml:space="preserve">، </w:t>
      </w:r>
      <w:r>
        <w:rPr>
          <w:rFonts w:hint="cs"/>
          <w:rtl/>
        </w:rPr>
        <w:t>فعاد ابن عمر إليها</w:t>
      </w:r>
      <w:r w:rsidR="00864EEE">
        <w:rPr>
          <w:rFonts w:hint="cs"/>
          <w:rtl/>
        </w:rPr>
        <w:t xml:space="preserve">، </w:t>
      </w:r>
      <w:r w:rsidR="0095613A">
        <w:rPr>
          <w:rFonts w:hint="cs"/>
          <w:rtl/>
        </w:rPr>
        <w:t>فدسّ الحجّاج إ</w:t>
      </w:r>
      <w:r>
        <w:rPr>
          <w:rFonts w:hint="cs"/>
          <w:rtl/>
        </w:rPr>
        <w:t>ليه من قتله</w:t>
      </w:r>
      <w:r w:rsidR="001C4878">
        <w:rPr>
          <w:rFonts w:hint="cs"/>
          <w:rtl/>
        </w:rPr>
        <w:t xml:space="preserve">. </w:t>
      </w:r>
    </w:p>
    <w:p w:rsidR="009A096C" w:rsidRDefault="009A096C" w:rsidP="00FB24E2">
      <w:pPr>
        <w:pStyle w:val="libFootnote0"/>
        <w:rPr>
          <w:rtl/>
        </w:rPr>
      </w:pPr>
      <w:r>
        <w:rPr>
          <w:rFonts w:hint="cs"/>
          <w:rtl/>
        </w:rPr>
        <w:t>إنّ الحجّاج الذي هو موضع تبجيل الخارجيّ ابن تيميه</w:t>
      </w:r>
      <w:r w:rsidR="00864EEE">
        <w:rPr>
          <w:rFonts w:hint="cs"/>
          <w:rtl/>
        </w:rPr>
        <w:t xml:space="preserve">، </w:t>
      </w:r>
      <w:r>
        <w:rPr>
          <w:rFonts w:hint="cs"/>
          <w:rtl/>
        </w:rPr>
        <w:t>وبه كان عمر يتوعّد أهل العراق</w:t>
      </w:r>
      <w:r w:rsidR="00864EEE">
        <w:rPr>
          <w:rFonts w:hint="cs"/>
          <w:rtl/>
        </w:rPr>
        <w:t xml:space="preserve">، </w:t>
      </w:r>
      <w:r>
        <w:rPr>
          <w:rFonts w:hint="cs"/>
          <w:rtl/>
        </w:rPr>
        <w:t>لم يكن يجرأ هو وأسياده بدءاً بابن هند على التطاول على الأنصار</w:t>
      </w:r>
      <w:r w:rsidR="008D48DF">
        <w:rPr>
          <w:rFonts w:hint="cs"/>
          <w:rtl/>
        </w:rPr>
        <w:t xml:space="preserve"> لولا </w:t>
      </w:r>
      <w:r>
        <w:rPr>
          <w:rFonts w:hint="cs"/>
          <w:rtl/>
        </w:rPr>
        <w:t>أنّهم عرفوا بوصيّة رسول الله الأنصار بأنّهم سيلقون بعده أثرةً وأوصاهم بالصبر حتّى يلقوه على الحوض</w:t>
      </w:r>
      <w:r w:rsidR="00864EEE">
        <w:rPr>
          <w:rFonts w:hint="cs"/>
          <w:rtl/>
        </w:rPr>
        <w:t xml:space="preserve">، </w:t>
      </w:r>
      <w:r>
        <w:rPr>
          <w:rFonts w:hint="cs"/>
          <w:rtl/>
        </w:rPr>
        <w:t xml:space="preserve">فهي نفس وصيّته </w:t>
      </w:r>
      <w:r w:rsidRPr="00F456BA">
        <w:rPr>
          <w:rStyle w:val="libAlaemChar"/>
          <w:rFonts w:eastAsiaTheme="minorHAnsi"/>
          <w:rtl/>
        </w:rPr>
        <w:t>صلى‌الله‌عليه‌وآله‌وسلم</w:t>
      </w:r>
      <w:r>
        <w:rPr>
          <w:rFonts w:hint="cs"/>
          <w:rtl/>
        </w:rPr>
        <w:t xml:space="preserve"> لأميرالمؤمنين عليّ</w:t>
      </w:r>
      <w:r w:rsidRPr="009A096C">
        <w:rPr>
          <w:rStyle w:val="libAlaemChar"/>
          <w:rFonts w:eastAsiaTheme="minorHAnsi"/>
          <w:rtl/>
        </w:rPr>
        <w:t xml:space="preserve"> </w:t>
      </w:r>
      <w:r w:rsidRPr="00BC0766">
        <w:rPr>
          <w:rStyle w:val="libAlaemChar"/>
          <w:rFonts w:eastAsiaTheme="minorHAnsi"/>
          <w:rtl/>
        </w:rPr>
        <w:t>عليه‌السلام</w:t>
      </w:r>
      <w:r w:rsidR="00864EEE">
        <w:rPr>
          <w:rFonts w:hint="cs"/>
          <w:rtl/>
        </w:rPr>
        <w:t xml:space="preserve">، </w:t>
      </w:r>
      <w:r w:rsidR="00113C36">
        <w:rPr>
          <w:rFonts w:hint="cs"/>
          <w:rtl/>
        </w:rPr>
        <w:t>ولو</w:t>
      </w:r>
      <w:r>
        <w:rPr>
          <w:rFonts w:hint="cs"/>
          <w:rtl/>
        </w:rPr>
        <w:t>لا الوصيّة لم يجرأ أولئك على أفعالهم وألسنتهم إلى أهل بيته</w:t>
      </w:r>
      <w:r w:rsidR="00864EEE">
        <w:rPr>
          <w:rFonts w:hint="cs"/>
          <w:rtl/>
        </w:rPr>
        <w:t xml:space="preserve">، </w:t>
      </w:r>
      <w:r>
        <w:rPr>
          <w:rFonts w:hint="cs"/>
          <w:rtl/>
        </w:rPr>
        <w:t>ولا إلى كتيبة الإسلام الأنصار وإلى سيّدهم سعد بن عبادة</w:t>
      </w:r>
      <w:r w:rsidR="00864EEE">
        <w:rPr>
          <w:rFonts w:hint="cs"/>
          <w:rtl/>
        </w:rPr>
        <w:t xml:space="preserve">، </w:t>
      </w:r>
      <w:r>
        <w:rPr>
          <w:rFonts w:hint="cs"/>
          <w:rtl/>
        </w:rPr>
        <w:t>ولا جرأ ابن هند على ملاسنة ابنه قيس بن سعد</w:t>
      </w:r>
      <w:r w:rsidR="001C4878">
        <w:rPr>
          <w:rFonts w:hint="cs"/>
          <w:rtl/>
        </w:rPr>
        <w:t>.</w:t>
      </w:r>
      <w:r w:rsidR="009431ED">
        <w:rPr>
          <w:rFonts w:hint="cs"/>
          <w:rtl/>
        </w:rPr>
        <w:t>.</w:t>
      </w:r>
      <w:r>
        <w:rPr>
          <w:rFonts w:hint="cs"/>
          <w:rtl/>
        </w:rPr>
        <w:t>.</w:t>
      </w:r>
      <w:r w:rsidR="001C4878">
        <w:rPr>
          <w:rFonts w:hint="cs"/>
          <w:rtl/>
        </w:rPr>
        <w:t xml:space="preserve">. </w:t>
      </w:r>
    </w:p>
    <w:p w:rsidR="005C0EFA" w:rsidRDefault="009A096C" w:rsidP="00FB24E2">
      <w:pPr>
        <w:pStyle w:val="libFootnote0"/>
        <w:rPr>
          <w:rtl/>
        </w:rPr>
      </w:pPr>
      <w:r>
        <w:rPr>
          <w:rFonts w:hint="cs"/>
          <w:rtl/>
        </w:rPr>
        <w:t>انظر</w:t>
      </w:r>
      <w:r w:rsidR="00603FE9">
        <w:rPr>
          <w:rFonts w:hint="cs"/>
          <w:rtl/>
        </w:rPr>
        <w:t xml:space="preserve">: </w:t>
      </w:r>
      <w:r>
        <w:rPr>
          <w:rFonts w:hint="cs"/>
          <w:rtl/>
        </w:rPr>
        <w:t>ترجمة قيس بن سعد بن عبادة وأخباره في</w:t>
      </w:r>
      <w:r w:rsidR="00603FE9">
        <w:rPr>
          <w:rFonts w:hint="cs"/>
          <w:rtl/>
        </w:rPr>
        <w:t xml:space="preserve">: </w:t>
      </w:r>
      <w:r>
        <w:rPr>
          <w:rFonts w:hint="cs"/>
          <w:rtl/>
        </w:rPr>
        <w:t>طبقات ابن سعد 6</w:t>
      </w:r>
      <w:r w:rsidR="00603FE9">
        <w:rPr>
          <w:rFonts w:hint="cs"/>
          <w:rtl/>
        </w:rPr>
        <w:t xml:space="preserve">: </w:t>
      </w:r>
      <w:r>
        <w:rPr>
          <w:rFonts w:hint="cs"/>
          <w:rtl/>
        </w:rPr>
        <w:t>52</w:t>
      </w:r>
      <w:r w:rsidR="00864EEE">
        <w:rPr>
          <w:rFonts w:hint="cs"/>
          <w:rtl/>
        </w:rPr>
        <w:t xml:space="preserve">، </w:t>
      </w:r>
      <w:r>
        <w:rPr>
          <w:rFonts w:hint="cs"/>
          <w:rtl/>
        </w:rPr>
        <w:t>تاريخ الدوري 2</w:t>
      </w:r>
      <w:r w:rsidR="00603FE9">
        <w:rPr>
          <w:rFonts w:hint="cs"/>
          <w:rtl/>
        </w:rPr>
        <w:t xml:space="preserve">: </w:t>
      </w:r>
      <w:r>
        <w:rPr>
          <w:rFonts w:hint="cs"/>
          <w:rtl/>
        </w:rPr>
        <w:t>491</w:t>
      </w:r>
      <w:r w:rsidR="00864EEE">
        <w:rPr>
          <w:rFonts w:hint="cs"/>
          <w:rtl/>
        </w:rPr>
        <w:t xml:space="preserve">، </w:t>
      </w:r>
      <w:r>
        <w:rPr>
          <w:rFonts w:hint="cs"/>
          <w:rtl/>
        </w:rPr>
        <w:t>تاريخ خليفة</w:t>
      </w:r>
      <w:r w:rsidR="00603FE9">
        <w:rPr>
          <w:rFonts w:hint="cs"/>
          <w:rtl/>
        </w:rPr>
        <w:t xml:space="preserve">: </w:t>
      </w:r>
      <w:r>
        <w:rPr>
          <w:rFonts w:hint="cs"/>
          <w:rtl/>
        </w:rPr>
        <w:t>197 و 201 و 327</w:t>
      </w:r>
      <w:r w:rsidR="00864EEE">
        <w:rPr>
          <w:rFonts w:hint="cs"/>
          <w:rtl/>
        </w:rPr>
        <w:t xml:space="preserve">، </w:t>
      </w:r>
      <w:r>
        <w:rPr>
          <w:rFonts w:hint="cs"/>
          <w:rtl/>
        </w:rPr>
        <w:t>وطبقاته</w:t>
      </w:r>
      <w:r w:rsidR="00603FE9">
        <w:rPr>
          <w:rFonts w:hint="cs"/>
          <w:rtl/>
        </w:rPr>
        <w:t xml:space="preserve">: </w:t>
      </w:r>
      <w:r>
        <w:rPr>
          <w:rFonts w:hint="cs"/>
          <w:rtl/>
        </w:rPr>
        <w:t>97 و 140 و 292</w:t>
      </w:r>
      <w:r w:rsidR="00864EEE">
        <w:rPr>
          <w:rFonts w:hint="cs"/>
          <w:rtl/>
        </w:rPr>
        <w:t xml:space="preserve">، </w:t>
      </w:r>
      <w:r>
        <w:rPr>
          <w:rFonts w:hint="cs"/>
          <w:rtl/>
        </w:rPr>
        <w:t>مسند أحمد 3</w:t>
      </w:r>
      <w:r w:rsidR="00603FE9">
        <w:rPr>
          <w:rFonts w:hint="cs"/>
          <w:rtl/>
        </w:rPr>
        <w:t xml:space="preserve">: </w:t>
      </w:r>
      <w:r>
        <w:rPr>
          <w:rFonts w:hint="cs"/>
          <w:rtl/>
        </w:rPr>
        <w:t>421 و 6</w:t>
      </w:r>
      <w:r w:rsidR="00603FE9">
        <w:rPr>
          <w:rFonts w:hint="cs"/>
          <w:rtl/>
        </w:rPr>
        <w:t xml:space="preserve">: </w:t>
      </w:r>
      <w:r>
        <w:rPr>
          <w:rFonts w:hint="cs"/>
          <w:rtl/>
        </w:rPr>
        <w:t>6</w:t>
      </w:r>
      <w:r w:rsidR="00864EEE">
        <w:rPr>
          <w:rFonts w:hint="cs"/>
          <w:rtl/>
        </w:rPr>
        <w:t xml:space="preserve">، </w:t>
      </w:r>
      <w:r>
        <w:rPr>
          <w:rFonts w:hint="cs"/>
          <w:rtl/>
        </w:rPr>
        <w:t>تاريخ البخاري الكبير</w:t>
      </w:r>
      <w:r w:rsidR="00603FE9">
        <w:rPr>
          <w:rFonts w:hint="cs"/>
          <w:rtl/>
        </w:rPr>
        <w:t xml:space="preserve">: </w:t>
      </w:r>
      <w:r>
        <w:rPr>
          <w:rFonts w:hint="cs"/>
          <w:rtl/>
        </w:rPr>
        <w:t>7 الترجمة 636</w:t>
      </w:r>
      <w:r w:rsidR="00864EEE">
        <w:rPr>
          <w:rFonts w:hint="cs"/>
          <w:rtl/>
        </w:rPr>
        <w:t xml:space="preserve">، </w:t>
      </w:r>
      <w:r>
        <w:rPr>
          <w:rFonts w:hint="cs"/>
          <w:rtl/>
        </w:rPr>
        <w:t>المعرفة</w:t>
      </w:r>
      <w:r w:rsidR="00864EEE">
        <w:rPr>
          <w:rFonts w:hint="cs"/>
          <w:rtl/>
        </w:rPr>
        <w:t xml:space="preserve">، </w:t>
      </w:r>
      <w:r>
        <w:rPr>
          <w:rFonts w:hint="cs"/>
          <w:rtl/>
        </w:rPr>
        <w:t>ليعقوب 1</w:t>
      </w:r>
      <w:r w:rsidR="00603FE9">
        <w:rPr>
          <w:rFonts w:hint="cs"/>
          <w:rtl/>
        </w:rPr>
        <w:t xml:space="preserve">: </w:t>
      </w:r>
      <w:r>
        <w:rPr>
          <w:rFonts w:hint="cs"/>
          <w:rtl/>
        </w:rPr>
        <w:t>299 و 2</w:t>
      </w:r>
      <w:r w:rsidR="00603FE9">
        <w:rPr>
          <w:rFonts w:hint="cs"/>
          <w:rtl/>
        </w:rPr>
        <w:t xml:space="preserve">: </w:t>
      </w:r>
      <w:r>
        <w:rPr>
          <w:rFonts w:hint="cs"/>
          <w:rtl/>
        </w:rPr>
        <w:t>756 و 811 و 3</w:t>
      </w:r>
      <w:r w:rsidR="00603FE9">
        <w:rPr>
          <w:rFonts w:hint="cs"/>
          <w:rtl/>
        </w:rPr>
        <w:t xml:space="preserve">: </w:t>
      </w:r>
      <w:r>
        <w:rPr>
          <w:rFonts w:hint="cs"/>
          <w:rtl/>
        </w:rPr>
        <w:t>82</w:t>
      </w:r>
      <w:r w:rsidR="00864EEE">
        <w:rPr>
          <w:rFonts w:hint="cs"/>
          <w:rtl/>
        </w:rPr>
        <w:t xml:space="preserve">، </w:t>
      </w:r>
      <w:r>
        <w:rPr>
          <w:rFonts w:hint="cs"/>
          <w:rtl/>
        </w:rPr>
        <w:t>الجرح والتعديل</w:t>
      </w:r>
      <w:r w:rsidR="00603FE9">
        <w:rPr>
          <w:rFonts w:hint="cs"/>
          <w:rtl/>
        </w:rPr>
        <w:t xml:space="preserve">: </w:t>
      </w:r>
      <w:r>
        <w:rPr>
          <w:rFonts w:hint="cs"/>
          <w:rtl/>
        </w:rPr>
        <w:t>7 الترجمة 560</w:t>
      </w:r>
      <w:r w:rsidR="00864EEE">
        <w:rPr>
          <w:rFonts w:hint="cs"/>
          <w:rtl/>
        </w:rPr>
        <w:t xml:space="preserve">، </w:t>
      </w:r>
      <w:r>
        <w:rPr>
          <w:rFonts w:hint="cs"/>
          <w:rtl/>
        </w:rPr>
        <w:t>ثقات ابن حبّان 3</w:t>
      </w:r>
      <w:r w:rsidR="00603FE9">
        <w:rPr>
          <w:rFonts w:hint="cs"/>
          <w:rtl/>
        </w:rPr>
        <w:t xml:space="preserve">: </w:t>
      </w:r>
      <w:r>
        <w:rPr>
          <w:rFonts w:hint="cs"/>
          <w:rtl/>
        </w:rPr>
        <w:t>339</w:t>
      </w:r>
      <w:r w:rsidR="00864EEE">
        <w:rPr>
          <w:rFonts w:hint="cs"/>
          <w:rtl/>
        </w:rPr>
        <w:t xml:space="preserve">، </w:t>
      </w:r>
      <w:r>
        <w:rPr>
          <w:rFonts w:hint="cs"/>
          <w:rtl/>
        </w:rPr>
        <w:t>رجال صحيح مسلم</w:t>
      </w:r>
      <w:r w:rsidR="00603FE9">
        <w:rPr>
          <w:rFonts w:hint="cs"/>
          <w:rtl/>
        </w:rPr>
        <w:t xml:space="preserve">: </w:t>
      </w:r>
      <w:r>
        <w:rPr>
          <w:rFonts w:hint="cs"/>
          <w:rtl/>
        </w:rPr>
        <w:t>147</w:t>
      </w:r>
      <w:r w:rsidR="00864EEE">
        <w:rPr>
          <w:rFonts w:hint="cs"/>
          <w:rtl/>
        </w:rPr>
        <w:t xml:space="preserve">، </w:t>
      </w:r>
      <w:r>
        <w:rPr>
          <w:rFonts w:hint="cs"/>
          <w:rtl/>
        </w:rPr>
        <w:t>معجم الطبراني الكبير 18</w:t>
      </w:r>
      <w:r w:rsidR="00603FE9">
        <w:rPr>
          <w:rFonts w:hint="cs"/>
          <w:rtl/>
        </w:rPr>
        <w:t xml:space="preserve">: </w:t>
      </w:r>
      <w:r>
        <w:rPr>
          <w:rFonts w:hint="cs"/>
          <w:rtl/>
        </w:rPr>
        <w:t>346</w:t>
      </w:r>
      <w:r w:rsidR="00864EEE">
        <w:rPr>
          <w:rFonts w:hint="cs"/>
          <w:rtl/>
        </w:rPr>
        <w:t xml:space="preserve">، </w:t>
      </w:r>
      <w:r>
        <w:rPr>
          <w:rFonts w:hint="cs"/>
          <w:rtl/>
        </w:rPr>
        <w:t>تاريخ الخطيب 1</w:t>
      </w:r>
      <w:r w:rsidR="00603FE9">
        <w:rPr>
          <w:rFonts w:hint="cs"/>
          <w:rtl/>
        </w:rPr>
        <w:t xml:space="preserve">: </w:t>
      </w:r>
      <w:r>
        <w:rPr>
          <w:rFonts w:hint="cs"/>
          <w:rtl/>
        </w:rPr>
        <w:t>177</w:t>
      </w:r>
      <w:r w:rsidR="00864EEE">
        <w:rPr>
          <w:rFonts w:hint="cs"/>
          <w:rtl/>
        </w:rPr>
        <w:t xml:space="preserve">، </w:t>
      </w:r>
      <w:r>
        <w:rPr>
          <w:rFonts w:hint="cs"/>
          <w:rtl/>
        </w:rPr>
        <w:t>الاستيعاب 3</w:t>
      </w:r>
      <w:r w:rsidR="00603FE9">
        <w:rPr>
          <w:rFonts w:hint="cs"/>
          <w:rtl/>
        </w:rPr>
        <w:t xml:space="preserve">: </w:t>
      </w:r>
      <w:r>
        <w:rPr>
          <w:rFonts w:hint="cs"/>
          <w:rtl/>
        </w:rPr>
        <w:t>1289</w:t>
      </w:r>
      <w:r w:rsidR="00864EEE">
        <w:rPr>
          <w:rFonts w:hint="cs"/>
          <w:rtl/>
        </w:rPr>
        <w:t xml:space="preserve">، </w:t>
      </w:r>
      <w:r>
        <w:rPr>
          <w:rFonts w:hint="cs"/>
          <w:rtl/>
        </w:rPr>
        <w:t>الإصابة</w:t>
      </w:r>
      <w:r w:rsidR="00603FE9">
        <w:rPr>
          <w:rFonts w:hint="cs"/>
          <w:rtl/>
        </w:rPr>
        <w:t xml:space="preserve">: </w:t>
      </w:r>
      <w:r>
        <w:rPr>
          <w:rFonts w:hint="cs"/>
          <w:rtl/>
        </w:rPr>
        <w:t>3 الترجمة 7177</w:t>
      </w:r>
      <w:r w:rsidR="00864EEE">
        <w:rPr>
          <w:rFonts w:hint="cs"/>
          <w:rtl/>
        </w:rPr>
        <w:t xml:space="preserve">، </w:t>
      </w:r>
      <w:r>
        <w:rPr>
          <w:rFonts w:hint="cs"/>
          <w:rtl/>
        </w:rPr>
        <w:t>تهذيب التهذيب 8</w:t>
      </w:r>
      <w:r w:rsidR="00603FE9">
        <w:rPr>
          <w:rFonts w:hint="cs"/>
          <w:rtl/>
        </w:rPr>
        <w:t xml:space="preserve">: </w:t>
      </w:r>
      <w:r w:rsidR="005C0EFA">
        <w:rPr>
          <w:rFonts w:hint="cs"/>
          <w:rtl/>
        </w:rPr>
        <w:t>395</w:t>
      </w:r>
      <w:r w:rsidR="002C54F1">
        <w:rPr>
          <w:rFonts w:hint="cs"/>
          <w:rtl/>
        </w:rPr>
        <w:t xml:space="preserve"> - </w:t>
      </w:r>
      <w:r w:rsidR="005C0EFA">
        <w:rPr>
          <w:rFonts w:hint="cs"/>
          <w:rtl/>
        </w:rPr>
        <w:t>396</w:t>
      </w:r>
      <w:r w:rsidR="00864EEE">
        <w:rPr>
          <w:rFonts w:hint="cs"/>
          <w:rtl/>
        </w:rPr>
        <w:t xml:space="preserve">، </w:t>
      </w:r>
      <w:r w:rsidR="005C0EFA">
        <w:rPr>
          <w:rFonts w:hint="cs"/>
          <w:rtl/>
        </w:rPr>
        <w:t>التقريب 2</w:t>
      </w:r>
      <w:r w:rsidR="00603FE9">
        <w:rPr>
          <w:rFonts w:hint="cs"/>
          <w:rtl/>
        </w:rPr>
        <w:t xml:space="preserve">: </w:t>
      </w:r>
      <w:r w:rsidR="005C0EFA">
        <w:rPr>
          <w:rFonts w:hint="cs"/>
          <w:rtl/>
        </w:rPr>
        <w:t>128</w:t>
      </w:r>
      <w:r w:rsidR="00864EEE">
        <w:rPr>
          <w:rFonts w:hint="cs"/>
          <w:rtl/>
        </w:rPr>
        <w:t xml:space="preserve">، </w:t>
      </w:r>
      <w:r w:rsidR="005C0EFA">
        <w:rPr>
          <w:rFonts w:hint="cs"/>
          <w:rtl/>
        </w:rPr>
        <w:t>شذرات الذهب 1</w:t>
      </w:r>
      <w:r w:rsidR="00603FE9">
        <w:rPr>
          <w:rFonts w:hint="cs"/>
          <w:rtl/>
        </w:rPr>
        <w:t xml:space="preserve">: </w:t>
      </w:r>
      <w:r w:rsidR="005C0EFA">
        <w:rPr>
          <w:rFonts w:hint="cs"/>
          <w:rtl/>
        </w:rPr>
        <w:t>52</w:t>
      </w:r>
      <w:r w:rsidR="00864EEE">
        <w:rPr>
          <w:rFonts w:hint="cs"/>
          <w:rtl/>
        </w:rPr>
        <w:t xml:space="preserve">، </w:t>
      </w:r>
      <w:r w:rsidR="005C0EFA">
        <w:rPr>
          <w:rFonts w:hint="cs"/>
          <w:rtl/>
        </w:rPr>
        <w:t>نهاية السؤول</w:t>
      </w:r>
      <w:r w:rsidR="00603FE9">
        <w:rPr>
          <w:rFonts w:hint="cs"/>
          <w:rtl/>
        </w:rPr>
        <w:t xml:space="preserve">: </w:t>
      </w:r>
      <w:r w:rsidR="005C0EFA">
        <w:rPr>
          <w:rFonts w:hint="cs"/>
          <w:rtl/>
        </w:rPr>
        <w:t>306</w:t>
      </w:r>
      <w:r w:rsidR="00864EEE">
        <w:rPr>
          <w:rFonts w:hint="cs"/>
          <w:rtl/>
        </w:rPr>
        <w:t xml:space="preserve">، </w:t>
      </w:r>
      <w:r w:rsidR="005C0EFA">
        <w:rPr>
          <w:rFonts w:hint="cs"/>
          <w:rtl/>
        </w:rPr>
        <w:t>العبر</w:t>
      </w:r>
      <w:r w:rsidR="00603FE9">
        <w:rPr>
          <w:rFonts w:hint="cs"/>
          <w:rtl/>
        </w:rPr>
        <w:t xml:space="preserve">: </w:t>
      </w:r>
      <w:r w:rsidR="005C0EFA">
        <w:rPr>
          <w:rFonts w:hint="cs"/>
          <w:rtl/>
        </w:rPr>
        <w:t>41 و 48</w:t>
      </w:r>
      <w:r w:rsidR="00864EEE">
        <w:rPr>
          <w:rFonts w:hint="cs"/>
          <w:rtl/>
        </w:rPr>
        <w:t xml:space="preserve">، </w:t>
      </w:r>
      <w:r w:rsidR="005C0EFA">
        <w:rPr>
          <w:rFonts w:hint="cs"/>
          <w:rtl/>
        </w:rPr>
        <w:t>أسد الغابة 4</w:t>
      </w:r>
      <w:r w:rsidR="00603FE9">
        <w:rPr>
          <w:rFonts w:hint="cs"/>
          <w:rtl/>
        </w:rPr>
        <w:t xml:space="preserve">: </w:t>
      </w:r>
      <w:r w:rsidR="005C0EFA">
        <w:rPr>
          <w:rFonts w:hint="cs"/>
          <w:rtl/>
        </w:rPr>
        <w:t>215</w:t>
      </w:r>
      <w:r w:rsidR="00864EEE">
        <w:rPr>
          <w:rFonts w:hint="cs"/>
          <w:rtl/>
        </w:rPr>
        <w:t xml:space="preserve">، </w:t>
      </w:r>
      <w:r w:rsidR="005C0EFA">
        <w:rPr>
          <w:rFonts w:hint="cs"/>
          <w:rtl/>
        </w:rPr>
        <w:t>الكاشف</w:t>
      </w:r>
      <w:r w:rsidR="00603FE9">
        <w:rPr>
          <w:rFonts w:hint="cs"/>
          <w:rtl/>
        </w:rPr>
        <w:t xml:space="preserve">: </w:t>
      </w:r>
      <w:r w:rsidR="005C0EFA">
        <w:rPr>
          <w:rFonts w:hint="cs"/>
          <w:rtl/>
        </w:rPr>
        <w:t>2 الترجمة 4668</w:t>
      </w:r>
      <w:r w:rsidR="00864EEE">
        <w:rPr>
          <w:rFonts w:hint="cs"/>
          <w:rtl/>
        </w:rPr>
        <w:t xml:space="preserve">، </w:t>
      </w:r>
      <w:r w:rsidR="005C0EFA">
        <w:rPr>
          <w:rFonts w:hint="cs"/>
          <w:rtl/>
        </w:rPr>
        <w:t>وقعة صفّين</w:t>
      </w:r>
      <w:r w:rsidR="00603FE9">
        <w:rPr>
          <w:rFonts w:hint="cs"/>
          <w:rtl/>
        </w:rPr>
        <w:t xml:space="preserve">: </w:t>
      </w:r>
      <w:r w:rsidR="005C0EFA">
        <w:rPr>
          <w:rFonts w:hint="cs"/>
          <w:rtl/>
        </w:rPr>
        <w:t>15 ومواضع كثيرة</w:t>
      </w:r>
      <w:r w:rsidR="00864EEE">
        <w:rPr>
          <w:rFonts w:hint="cs"/>
          <w:rtl/>
        </w:rPr>
        <w:t xml:space="preserve">، </w:t>
      </w:r>
      <w:r w:rsidR="005C0EFA">
        <w:rPr>
          <w:rFonts w:hint="cs"/>
          <w:rtl/>
        </w:rPr>
        <w:t>العقد الفريد 1</w:t>
      </w:r>
      <w:r w:rsidR="00603FE9">
        <w:rPr>
          <w:rFonts w:hint="cs"/>
          <w:rtl/>
        </w:rPr>
        <w:t xml:space="preserve">: </w:t>
      </w:r>
      <w:r w:rsidR="005C0EFA">
        <w:rPr>
          <w:rFonts w:hint="cs"/>
          <w:rtl/>
        </w:rPr>
        <w:t>181 و 3</w:t>
      </w:r>
      <w:r w:rsidR="00603FE9">
        <w:rPr>
          <w:rFonts w:hint="cs"/>
          <w:rtl/>
        </w:rPr>
        <w:t xml:space="preserve">: </w:t>
      </w:r>
      <w:r w:rsidR="005C0EFA">
        <w:rPr>
          <w:rFonts w:hint="cs"/>
          <w:rtl/>
        </w:rPr>
        <w:t>329 و 4</w:t>
      </w:r>
      <w:r w:rsidR="00603FE9">
        <w:rPr>
          <w:rFonts w:hint="cs"/>
          <w:rtl/>
        </w:rPr>
        <w:t xml:space="preserve">: </w:t>
      </w:r>
      <w:r w:rsidR="005C0EFA">
        <w:rPr>
          <w:rFonts w:hint="cs"/>
          <w:rtl/>
        </w:rPr>
        <w:t>120 و 5</w:t>
      </w:r>
      <w:r w:rsidR="00603FE9">
        <w:rPr>
          <w:rFonts w:hint="cs"/>
          <w:rtl/>
        </w:rPr>
        <w:t xml:space="preserve">: </w:t>
      </w:r>
      <w:r w:rsidR="005C0EFA">
        <w:rPr>
          <w:rFonts w:hint="cs"/>
          <w:rtl/>
        </w:rPr>
        <w:t>86</w:t>
      </w:r>
      <w:r w:rsidR="001C4878">
        <w:rPr>
          <w:rFonts w:hint="cs"/>
          <w:rtl/>
        </w:rPr>
        <w:t xml:space="preserve">. </w:t>
      </w:r>
    </w:p>
    <w:p w:rsidR="005C0EFA" w:rsidRDefault="005C0EFA" w:rsidP="009431ED">
      <w:pPr>
        <w:pStyle w:val="libNormal"/>
        <w:rPr>
          <w:rtl/>
        </w:rPr>
      </w:pPr>
      <w:r>
        <w:rPr>
          <w:rtl/>
        </w:rPr>
        <w:br w:type="page"/>
      </w:r>
    </w:p>
    <w:p w:rsidR="009A096C" w:rsidRDefault="00FB24E2" w:rsidP="001141B8">
      <w:pPr>
        <w:pStyle w:val="libNormal"/>
        <w:rPr>
          <w:rtl/>
        </w:rPr>
      </w:pPr>
      <w:r>
        <w:rPr>
          <w:rFonts w:hint="cs"/>
          <w:rtl/>
        </w:rPr>
        <w:t>فقال الناس</w:t>
      </w:r>
      <w:r w:rsidR="001141B8">
        <w:rPr>
          <w:rFonts w:hint="cs"/>
          <w:rtl/>
        </w:rPr>
        <w:t>:</w:t>
      </w:r>
      <w:r>
        <w:rPr>
          <w:rFonts w:hint="cs"/>
          <w:rtl/>
        </w:rPr>
        <w:t xml:space="preserve"> سمعنا وأطعنا</w:t>
      </w:r>
      <w:r w:rsidR="00864EEE">
        <w:rPr>
          <w:rFonts w:hint="cs"/>
          <w:rtl/>
        </w:rPr>
        <w:t xml:space="preserve">، </w:t>
      </w:r>
      <w:r>
        <w:rPr>
          <w:rFonts w:hint="cs"/>
          <w:rtl/>
        </w:rPr>
        <w:t>فمرنا بأمرك يا</w:t>
      </w:r>
      <w:r w:rsidR="00CD61DC">
        <w:rPr>
          <w:rFonts w:hint="cs"/>
          <w:rtl/>
        </w:rPr>
        <w:t xml:space="preserve"> أمير المؤمنين </w:t>
      </w:r>
      <w:r w:rsidRPr="00FB24E2">
        <w:rPr>
          <w:rStyle w:val="libFootnotenumChar"/>
          <w:rFonts w:hint="cs"/>
          <w:rtl/>
        </w:rPr>
        <w:t>(1)</w:t>
      </w:r>
      <w:r w:rsidR="001C4878">
        <w:rPr>
          <w:rFonts w:hint="cs"/>
          <w:rtl/>
        </w:rPr>
        <w:t xml:space="preserve">. </w:t>
      </w:r>
    </w:p>
    <w:p w:rsidR="00FB24E2" w:rsidRDefault="00FB24E2" w:rsidP="00555D6E">
      <w:pPr>
        <w:pStyle w:val="libNormal"/>
        <w:rPr>
          <w:rtl/>
        </w:rPr>
      </w:pPr>
      <w:r>
        <w:rPr>
          <w:rFonts w:hint="cs"/>
          <w:rtl/>
        </w:rPr>
        <w:t>والبلاذريّ</w:t>
      </w:r>
      <w:r w:rsidR="00603FE9">
        <w:rPr>
          <w:rFonts w:hint="cs"/>
          <w:rtl/>
        </w:rPr>
        <w:t xml:space="preserve">: </w:t>
      </w:r>
      <w:r>
        <w:rPr>
          <w:rFonts w:hint="cs"/>
          <w:rtl/>
        </w:rPr>
        <w:t>خرج عبيد الله بن العبّاس بن عبدالمطّلب إلى الناس بعد وفاة عليّ [</w:t>
      </w:r>
      <w:r w:rsidRPr="00BC0766">
        <w:rPr>
          <w:rStyle w:val="libAlaemChar"/>
          <w:rFonts w:eastAsiaTheme="minorHAnsi"/>
          <w:rtl/>
        </w:rPr>
        <w:t>عليه‌السلام</w:t>
      </w:r>
      <w:r>
        <w:rPr>
          <w:rFonts w:hint="cs"/>
          <w:rtl/>
        </w:rPr>
        <w:t>] ودفنه فقال</w:t>
      </w:r>
      <w:r w:rsidR="00603FE9">
        <w:rPr>
          <w:rFonts w:hint="cs"/>
          <w:rtl/>
        </w:rPr>
        <w:t xml:space="preserve">: </w:t>
      </w:r>
      <w:r>
        <w:rPr>
          <w:rFonts w:hint="cs"/>
          <w:rtl/>
        </w:rPr>
        <w:t>إنّ</w:t>
      </w:r>
      <w:r w:rsidR="00CD61DC">
        <w:rPr>
          <w:rFonts w:hint="cs"/>
          <w:rtl/>
        </w:rPr>
        <w:t xml:space="preserve"> أمير المؤمنين </w:t>
      </w:r>
      <w:r>
        <w:rPr>
          <w:rFonts w:hint="cs"/>
          <w:rtl/>
        </w:rPr>
        <w:t>رحمه الله قد توفي برّاً تقيّاً</w:t>
      </w:r>
      <w:r w:rsidR="00864EEE">
        <w:rPr>
          <w:rFonts w:hint="cs"/>
          <w:rtl/>
        </w:rPr>
        <w:t xml:space="preserve">، </w:t>
      </w:r>
      <w:r>
        <w:rPr>
          <w:rFonts w:hint="cs"/>
          <w:rtl/>
        </w:rPr>
        <w:t>عدلاً مرضيّاً</w:t>
      </w:r>
      <w:r w:rsidR="00864EEE">
        <w:rPr>
          <w:rFonts w:hint="cs"/>
          <w:rtl/>
        </w:rPr>
        <w:t xml:space="preserve">، </w:t>
      </w:r>
      <w:r>
        <w:rPr>
          <w:rFonts w:hint="cs"/>
          <w:rtl/>
        </w:rPr>
        <w:t>أحيا سنّة نبيّه وابن عمّه</w:t>
      </w:r>
      <w:r w:rsidR="00864EEE">
        <w:rPr>
          <w:rFonts w:hint="cs"/>
          <w:rtl/>
        </w:rPr>
        <w:t xml:space="preserve">، </w:t>
      </w:r>
      <w:r>
        <w:rPr>
          <w:rFonts w:hint="cs"/>
          <w:rtl/>
        </w:rPr>
        <w:t>وقضى بالحقّ في أمّته</w:t>
      </w:r>
      <w:r w:rsidR="001C4878">
        <w:rPr>
          <w:rFonts w:hint="cs"/>
          <w:rtl/>
        </w:rPr>
        <w:t xml:space="preserve">. </w:t>
      </w:r>
      <w:r>
        <w:rPr>
          <w:rFonts w:hint="cs"/>
          <w:rtl/>
        </w:rPr>
        <w:t>وقد ترك خلفاً رضيّاً مباركاً حليماً فإن أحببتم خرج غليكم فبايعتموه</w:t>
      </w:r>
      <w:r w:rsidR="00864EEE">
        <w:rPr>
          <w:rFonts w:hint="cs"/>
          <w:rtl/>
        </w:rPr>
        <w:t xml:space="preserve">، </w:t>
      </w:r>
      <w:r w:rsidR="00A06802">
        <w:rPr>
          <w:rFonts w:hint="cs"/>
          <w:rtl/>
        </w:rPr>
        <w:t>وإ</w:t>
      </w:r>
      <w:r>
        <w:rPr>
          <w:rFonts w:hint="cs"/>
          <w:rtl/>
        </w:rPr>
        <w:t>ن كرهتم ذلك فليس أحد على أحد</w:t>
      </w:r>
      <w:r w:rsidR="001C4878">
        <w:rPr>
          <w:rFonts w:hint="cs"/>
          <w:rtl/>
        </w:rPr>
        <w:t xml:space="preserve">. </w:t>
      </w:r>
    </w:p>
    <w:p w:rsidR="00FB24E2" w:rsidRDefault="00FB24E2" w:rsidP="00555D6E">
      <w:pPr>
        <w:pStyle w:val="libNormal"/>
        <w:rPr>
          <w:rtl/>
        </w:rPr>
      </w:pPr>
      <w:r>
        <w:rPr>
          <w:rFonts w:hint="cs"/>
          <w:rtl/>
        </w:rPr>
        <w:t>فبكى الناس وقالوا</w:t>
      </w:r>
      <w:r w:rsidR="00603FE9">
        <w:rPr>
          <w:rFonts w:hint="cs"/>
          <w:rtl/>
        </w:rPr>
        <w:t xml:space="preserve">: </w:t>
      </w:r>
      <w:r>
        <w:rPr>
          <w:rFonts w:hint="cs"/>
          <w:rtl/>
        </w:rPr>
        <w:t>يخرج مطاعاً عزيزاً</w:t>
      </w:r>
      <w:r w:rsidR="00864EEE">
        <w:rPr>
          <w:rFonts w:hint="cs"/>
          <w:rtl/>
        </w:rPr>
        <w:t xml:space="preserve">، </w:t>
      </w:r>
      <w:r>
        <w:rPr>
          <w:rFonts w:hint="cs"/>
          <w:rtl/>
        </w:rPr>
        <w:t>فخرج الحسن فخطبهم فقال</w:t>
      </w:r>
      <w:r w:rsidR="00603FE9">
        <w:rPr>
          <w:rFonts w:hint="cs"/>
          <w:rtl/>
        </w:rPr>
        <w:t xml:space="preserve">: </w:t>
      </w:r>
      <w:r>
        <w:rPr>
          <w:rFonts w:hint="cs"/>
          <w:rtl/>
        </w:rPr>
        <w:t xml:space="preserve">اتّقوا الله أيّها الناس حقّ تقاته فإنّا </w:t>
      </w:r>
      <w:r w:rsidR="00207481">
        <w:rPr>
          <w:rFonts w:hint="cs"/>
          <w:rtl/>
        </w:rPr>
        <w:t>أمراؤكم وأضيافكم</w:t>
      </w:r>
      <w:r w:rsidR="00864EEE">
        <w:rPr>
          <w:rFonts w:hint="cs"/>
          <w:rtl/>
        </w:rPr>
        <w:t xml:space="preserve">، </w:t>
      </w:r>
      <w:r w:rsidR="00207481">
        <w:rPr>
          <w:rFonts w:hint="cs"/>
          <w:rtl/>
        </w:rPr>
        <w:t>ونحن أهل البيت الذين قال الله</w:t>
      </w:r>
      <w:r w:rsidR="00603FE9">
        <w:rPr>
          <w:rFonts w:hint="cs"/>
          <w:rtl/>
        </w:rPr>
        <w:t xml:space="preserve">: </w:t>
      </w:r>
      <w:r w:rsidR="00207481" w:rsidRPr="00207481">
        <w:rPr>
          <w:rStyle w:val="libAlaemChar"/>
          <w:rFonts w:hint="cs"/>
          <w:rtl/>
        </w:rPr>
        <w:t>(</w:t>
      </w:r>
      <w:r w:rsidR="00207481" w:rsidRPr="00207481">
        <w:rPr>
          <w:rStyle w:val="libAieChar"/>
          <w:rFonts w:eastAsia="MS Mincho"/>
          <w:rtl/>
        </w:rPr>
        <w:t>لِيُذْهِبَ عَنكُمُ الرّجْسَ أَهْلَ الْبَيْتِ وَيُطَهّرَكُمْ تَطْهِيراً</w:t>
      </w:r>
      <w:r w:rsidR="00207481" w:rsidRPr="00207481">
        <w:rPr>
          <w:rStyle w:val="libAlaemChar"/>
          <w:rFonts w:hint="cs"/>
          <w:rtl/>
        </w:rPr>
        <w:t>)</w:t>
      </w:r>
      <w:r w:rsidR="00207481">
        <w:rPr>
          <w:rFonts w:hint="cs"/>
          <w:rtl/>
        </w:rPr>
        <w:t xml:space="preserve"> </w:t>
      </w:r>
      <w:r w:rsidR="00207481" w:rsidRPr="00207481">
        <w:rPr>
          <w:rStyle w:val="libFootnotenumChar"/>
          <w:rFonts w:hint="cs"/>
          <w:rtl/>
        </w:rPr>
        <w:t>(2)</w:t>
      </w:r>
      <w:r w:rsidR="001C4878">
        <w:rPr>
          <w:rFonts w:hint="cs"/>
          <w:rtl/>
        </w:rPr>
        <w:t xml:space="preserve">. </w:t>
      </w:r>
      <w:r w:rsidR="00207481">
        <w:rPr>
          <w:rFonts w:hint="cs"/>
          <w:rtl/>
        </w:rPr>
        <w:t>والله لو طلبتم ما بين جابلق وجابرس مثلي في قرابتي وموضعي ما وجدتموه</w:t>
      </w:r>
      <w:r w:rsidR="00864EEE">
        <w:rPr>
          <w:rFonts w:hint="cs"/>
          <w:rtl/>
        </w:rPr>
        <w:t xml:space="preserve">، </w:t>
      </w:r>
      <w:r w:rsidR="00207481">
        <w:rPr>
          <w:rFonts w:hint="cs"/>
          <w:rtl/>
        </w:rPr>
        <w:t>ثمّ ذكر ما كان عليه أبوه من الفضل والزهد والأخذ بأحسن الهدى</w:t>
      </w:r>
      <w:r w:rsidR="00864EEE">
        <w:rPr>
          <w:rFonts w:hint="cs"/>
          <w:rtl/>
        </w:rPr>
        <w:t xml:space="preserve">، </w:t>
      </w:r>
      <w:r w:rsidR="00207481">
        <w:rPr>
          <w:rFonts w:hint="cs"/>
          <w:rtl/>
        </w:rPr>
        <w:t>وخروجه من الدنيا خميصاً لم يدع</w:t>
      </w:r>
      <w:r w:rsidR="00B154FA">
        <w:rPr>
          <w:rFonts w:hint="cs"/>
          <w:rtl/>
        </w:rPr>
        <w:t xml:space="preserve"> إلّا </w:t>
      </w:r>
      <w:r w:rsidR="00207481">
        <w:rPr>
          <w:rFonts w:hint="cs"/>
          <w:rtl/>
        </w:rPr>
        <w:t>سبعمائة درهم فضلت من عطائه</w:t>
      </w:r>
      <w:r w:rsidR="00864EEE">
        <w:rPr>
          <w:rFonts w:hint="cs"/>
          <w:rtl/>
        </w:rPr>
        <w:t xml:space="preserve">، </w:t>
      </w:r>
      <w:r w:rsidR="00207481">
        <w:rPr>
          <w:rFonts w:hint="cs"/>
          <w:rtl/>
        </w:rPr>
        <w:t>فأراد أن يبتاع بها خادماً</w:t>
      </w:r>
      <w:r w:rsidR="001C4878">
        <w:rPr>
          <w:rFonts w:hint="cs"/>
          <w:rtl/>
        </w:rPr>
        <w:t xml:space="preserve">. </w:t>
      </w:r>
      <w:r w:rsidR="00207481">
        <w:rPr>
          <w:rFonts w:hint="cs"/>
          <w:rtl/>
        </w:rPr>
        <w:t>فبكى الناس ثمّ بايعوه</w:t>
      </w:r>
      <w:r w:rsidR="00864EEE">
        <w:rPr>
          <w:rFonts w:hint="cs"/>
          <w:rtl/>
        </w:rPr>
        <w:t xml:space="preserve">، </w:t>
      </w:r>
      <w:r w:rsidR="00207481">
        <w:rPr>
          <w:rFonts w:hint="cs"/>
          <w:rtl/>
        </w:rPr>
        <w:t xml:space="preserve">وكانت بيعته التي أخذ على الناس أن يحاربوا من حارب ويسالموا من سالم </w:t>
      </w:r>
      <w:r w:rsidR="00207481" w:rsidRPr="00207481">
        <w:rPr>
          <w:rStyle w:val="libFootnotenumChar"/>
          <w:rFonts w:hint="cs"/>
          <w:rtl/>
        </w:rPr>
        <w:t>(3)</w:t>
      </w:r>
      <w:r w:rsidR="001C4878">
        <w:rPr>
          <w:rFonts w:hint="cs"/>
          <w:rtl/>
        </w:rPr>
        <w:t xml:space="preserve">. </w:t>
      </w:r>
    </w:p>
    <w:p w:rsidR="00207481" w:rsidRDefault="00207481" w:rsidP="00555D6E">
      <w:pPr>
        <w:pStyle w:val="libNormal"/>
        <w:rPr>
          <w:rtl/>
        </w:rPr>
      </w:pPr>
      <w:r>
        <w:rPr>
          <w:rFonts w:hint="cs"/>
          <w:rtl/>
        </w:rPr>
        <w:t>الطبري</w:t>
      </w:r>
      <w:r w:rsidR="00603FE9">
        <w:rPr>
          <w:rFonts w:hint="cs"/>
          <w:rtl/>
        </w:rPr>
        <w:t xml:space="preserve">: </w:t>
      </w:r>
      <w:r>
        <w:rPr>
          <w:rFonts w:hint="cs"/>
          <w:rtl/>
        </w:rPr>
        <w:t>بسنده عن أبي خالد بن جابر قال</w:t>
      </w:r>
      <w:r w:rsidR="00603FE9">
        <w:rPr>
          <w:rFonts w:hint="cs"/>
          <w:rtl/>
        </w:rPr>
        <w:t xml:space="preserve">: </w:t>
      </w:r>
      <w:r>
        <w:rPr>
          <w:rFonts w:hint="cs"/>
          <w:rtl/>
        </w:rPr>
        <w:t>سمعت الحسن يقول ل</w:t>
      </w:r>
      <w:r w:rsidR="004654BB">
        <w:rPr>
          <w:rFonts w:hint="cs"/>
          <w:rtl/>
        </w:rPr>
        <w:t>ـ</w:t>
      </w:r>
      <w:r>
        <w:rPr>
          <w:rFonts w:hint="cs"/>
          <w:rtl/>
        </w:rPr>
        <w:t xml:space="preserve">مّا قتل عليّ </w:t>
      </w:r>
      <w:r w:rsidRPr="00BC0766">
        <w:rPr>
          <w:rStyle w:val="libAlaemChar"/>
          <w:rFonts w:eastAsiaTheme="minorHAnsi"/>
          <w:rtl/>
        </w:rPr>
        <w:t>عليه‌السلام</w:t>
      </w:r>
      <w:r>
        <w:rPr>
          <w:rFonts w:hint="cs"/>
          <w:rtl/>
        </w:rPr>
        <w:t xml:space="preserve"> وقد قام خطيباً فقال</w:t>
      </w:r>
      <w:r w:rsidR="00603FE9">
        <w:rPr>
          <w:rFonts w:hint="cs"/>
          <w:rtl/>
        </w:rPr>
        <w:t xml:space="preserve">: </w:t>
      </w:r>
      <w:r>
        <w:rPr>
          <w:rFonts w:hint="cs"/>
          <w:rtl/>
        </w:rPr>
        <w:t>لقد قتل الليلة رجل</w:t>
      </w:r>
      <w:r w:rsidR="00864EEE">
        <w:rPr>
          <w:rFonts w:hint="cs"/>
          <w:rtl/>
        </w:rPr>
        <w:t xml:space="preserve">، </w:t>
      </w:r>
      <w:r>
        <w:rPr>
          <w:rFonts w:hint="cs"/>
          <w:rtl/>
        </w:rPr>
        <w:t xml:space="preserve">في ليلة فيها نزل القرآن وفيها رفع عيسى ابن مريم </w:t>
      </w:r>
      <w:r w:rsidRPr="00BC0766">
        <w:rPr>
          <w:rStyle w:val="libAlaemChar"/>
          <w:rFonts w:eastAsiaTheme="minorHAnsi"/>
          <w:rtl/>
        </w:rPr>
        <w:t>عليه‌السلام</w:t>
      </w:r>
      <w:r>
        <w:rPr>
          <w:rFonts w:hint="cs"/>
          <w:rtl/>
        </w:rPr>
        <w:t xml:space="preserve"> وفيها قتل يوشع بن نون فتى موسى </w:t>
      </w:r>
      <w:r w:rsidRPr="00BC0766">
        <w:rPr>
          <w:rStyle w:val="libAlaemChar"/>
          <w:rFonts w:eastAsiaTheme="minorHAnsi"/>
          <w:rtl/>
        </w:rPr>
        <w:t>عليه‌السلام</w:t>
      </w:r>
      <w:r>
        <w:rPr>
          <w:rFonts w:hint="cs"/>
          <w:rtl/>
        </w:rPr>
        <w:t>. والله ما سبقه أحد كان قبله ولا يدركه أحد يكون بعده</w:t>
      </w:r>
      <w:r w:rsidR="00864EEE">
        <w:rPr>
          <w:rFonts w:hint="cs"/>
          <w:rtl/>
        </w:rPr>
        <w:t xml:space="preserve">، </w:t>
      </w:r>
      <w:r>
        <w:rPr>
          <w:rFonts w:hint="cs"/>
          <w:rtl/>
        </w:rPr>
        <w:t>والله إن كان رسول الله</w:t>
      </w:r>
      <w:r w:rsidRPr="00207481">
        <w:rPr>
          <w:rStyle w:val="libAlaemChar"/>
          <w:rFonts w:eastAsiaTheme="minorHAnsi"/>
          <w:rtl/>
        </w:rPr>
        <w:t xml:space="preserve"> </w:t>
      </w:r>
      <w:r w:rsidRPr="00F456BA">
        <w:rPr>
          <w:rStyle w:val="libAlaemChar"/>
          <w:rFonts w:eastAsiaTheme="minorHAnsi"/>
          <w:rtl/>
        </w:rPr>
        <w:t>صلى‌الله‌عليه‌وآله‌وسلم</w:t>
      </w:r>
      <w:r>
        <w:rPr>
          <w:rFonts w:hint="cs"/>
          <w:rtl/>
        </w:rPr>
        <w:t xml:space="preserve"> ليبعثه في السّريّة وجبريل عن يمينه وميكائيل عن يساره</w:t>
      </w:r>
      <w:r w:rsidR="00864EEE">
        <w:rPr>
          <w:rFonts w:hint="cs"/>
          <w:rtl/>
        </w:rPr>
        <w:t xml:space="preserve">، </w:t>
      </w:r>
      <w:r>
        <w:rPr>
          <w:rFonts w:hint="cs"/>
          <w:rtl/>
        </w:rPr>
        <w:t>والله ما ترك صفراء ولا بيضاء</w:t>
      </w:r>
      <w:r w:rsidR="00B154FA">
        <w:rPr>
          <w:rFonts w:hint="cs"/>
          <w:rtl/>
        </w:rPr>
        <w:t xml:space="preserve"> إلّا </w:t>
      </w:r>
      <w:r>
        <w:rPr>
          <w:rFonts w:hint="cs"/>
          <w:rtl/>
        </w:rPr>
        <w:t xml:space="preserve">سبعمائة أرصدها لخادمه </w:t>
      </w:r>
      <w:r w:rsidRPr="00207481">
        <w:rPr>
          <w:rStyle w:val="libFootnotenumChar"/>
          <w:rFonts w:hint="cs"/>
          <w:rtl/>
        </w:rPr>
        <w:t>(4)</w:t>
      </w:r>
      <w:r w:rsidR="001C4878">
        <w:rPr>
          <w:rFonts w:hint="cs"/>
          <w:rtl/>
        </w:rPr>
        <w:t xml:space="preserve">. </w:t>
      </w:r>
    </w:p>
    <w:p w:rsidR="00207481" w:rsidRDefault="009431ED" w:rsidP="009431ED">
      <w:pPr>
        <w:pStyle w:val="libLine"/>
        <w:rPr>
          <w:rtl/>
        </w:rPr>
      </w:pPr>
      <w:r>
        <w:rPr>
          <w:rFonts w:hint="cs"/>
          <w:rtl/>
        </w:rPr>
        <w:t>____________________</w:t>
      </w:r>
    </w:p>
    <w:p w:rsidR="00207481" w:rsidRDefault="00207481" w:rsidP="00E239D9">
      <w:pPr>
        <w:pStyle w:val="libFootnote0"/>
        <w:rPr>
          <w:rtl/>
        </w:rPr>
      </w:pPr>
      <w:r>
        <w:rPr>
          <w:rFonts w:hint="cs"/>
          <w:rtl/>
        </w:rPr>
        <w:t>(1) الفتوح</w:t>
      </w:r>
      <w:r w:rsidR="00864EEE">
        <w:rPr>
          <w:rFonts w:hint="cs"/>
          <w:rtl/>
        </w:rPr>
        <w:t xml:space="preserve">، </w:t>
      </w:r>
      <w:r>
        <w:rPr>
          <w:rFonts w:hint="cs"/>
          <w:rtl/>
        </w:rPr>
        <w:t>لابن أعثم 4</w:t>
      </w:r>
      <w:r w:rsidR="00603FE9">
        <w:rPr>
          <w:rFonts w:hint="cs"/>
          <w:rtl/>
        </w:rPr>
        <w:t xml:space="preserve">: </w:t>
      </w:r>
      <w:r>
        <w:rPr>
          <w:rFonts w:hint="cs"/>
          <w:rtl/>
        </w:rPr>
        <w:t>148</w:t>
      </w:r>
      <w:r w:rsidR="001C4878">
        <w:rPr>
          <w:rFonts w:hint="cs"/>
          <w:rtl/>
        </w:rPr>
        <w:t xml:space="preserve">. </w:t>
      </w:r>
    </w:p>
    <w:p w:rsidR="00207481" w:rsidRDefault="00207481" w:rsidP="00E239D9">
      <w:pPr>
        <w:pStyle w:val="libFootnote0"/>
        <w:rPr>
          <w:rtl/>
        </w:rPr>
      </w:pPr>
      <w:r>
        <w:rPr>
          <w:rFonts w:hint="cs"/>
          <w:rtl/>
        </w:rPr>
        <w:t>(2) الأحزاب</w:t>
      </w:r>
      <w:r w:rsidR="00603FE9">
        <w:rPr>
          <w:rFonts w:hint="cs"/>
          <w:rtl/>
        </w:rPr>
        <w:t xml:space="preserve">: </w:t>
      </w:r>
      <w:r>
        <w:rPr>
          <w:rFonts w:hint="cs"/>
          <w:rtl/>
        </w:rPr>
        <w:t>33</w:t>
      </w:r>
      <w:r w:rsidR="001C4878">
        <w:rPr>
          <w:rFonts w:hint="cs"/>
          <w:rtl/>
        </w:rPr>
        <w:t xml:space="preserve">. </w:t>
      </w:r>
    </w:p>
    <w:p w:rsidR="00207481" w:rsidRDefault="00207481" w:rsidP="00E239D9">
      <w:pPr>
        <w:pStyle w:val="libFootnote0"/>
        <w:rPr>
          <w:rtl/>
        </w:rPr>
      </w:pPr>
      <w:r>
        <w:rPr>
          <w:rFonts w:hint="cs"/>
          <w:rtl/>
        </w:rPr>
        <w:t>(3) أنساب الأشراف 3</w:t>
      </w:r>
      <w:r w:rsidR="00603FE9">
        <w:rPr>
          <w:rFonts w:hint="cs"/>
          <w:rtl/>
        </w:rPr>
        <w:t xml:space="preserve">: </w:t>
      </w:r>
      <w:r>
        <w:rPr>
          <w:rFonts w:hint="cs"/>
          <w:rtl/>
        </w:rPr>
        <w:t>279</w:t>
      </w:r>
      <w:r w:rsidR="001C4878">
        <w:rPr>
          <w:rFonts w:hint="cs"/>
          <w:rtl/>
        </w:rPr>
        <w:t xml:space="preserve">. </w:t>
      </w:r>
    </w:p>
    <w:p w:rsidR="00207481" w:rsidRDefault="00207481" w:rsidP="00E239D9">
      <w:pPr>
        <w:pStyle w:val="libFootnote0"/>
        <w:rPr>
          <w:rtl/>
        </w:rPr>
      </w:pPr>
      <w:r>
        <w:rPr>
          <w:rFonts w:hint="cs"/>
          <w:rtl/>
        </w:rPr>
        <w:t>(4) تاريخ الطبري 4</w:t>
      </w:r>
      <w:r w:rsidR="00603FE9">
        <w:rPr>
          <w:rFonts w:hint="cs"/>
          <w:rtl/>
        </w:rPr>
        <w:t xml:space="preserve">: </w:t>
      </w:r>
      <w:r>
        <w:rPr>
          <w:rFonts w:hint="cs"/>
          <w:rtl/>
        </w:rPr>
        <w:t>121</w:t>
      </w:r>
      <w:r w:rsidR="001C4878">
        <w:rPr>
          <w:rFonts w:hint="cs"/>
          <w:rtl/>
        </w:rPr>
        <w:t xml:space="preserve">. </w:t>
      </w:r>
    </w:p>
    <w:p w:rsidR="00207481" w:rsidRDefault="00207481" w:rsidP="009431ED">
      <w:pPr>
        <w:pStyle w:val="libNormal"/>
        <w:rPr>
          <w:rtl/>
        </w:rPr>
      </w:pPr>
      <w:r>
        <w:rPr>
          <w:rtl/>
        </w:rPr>
        <w:br w:type="page"/>
      </w:r>
    </w:p>
    <w:p w:rsidR="00207481" w:rsidRDefault="00E239D9" w:rsidP="00555D6E">
      <w:pPr>
        <w:pStyle w:val="libNormal"/>
        <w:rPr>
          <w:rtl/>
        </w:rPr>
      </w:pPr>
      <w:r>
        <w:rPr>
          <w:rFonts w:hint="cs"/>
          <w:rtl/>
        </w:rPr>
        <w:t>قال</w:t>
      </w:r>
      <w:r w:rsidR="00603FE9">
        <w:rPr>
          <w:rFonts w:hint="cs"/>
          <w:rtl/>
        </w:rPr>
        <w:t xml:space="preserve">: </w:t>
      </w:r>
      <w:r>
        <w:rPr>
          <w:rFonts w:hint="cs"/>
          <w:rtl/>
        </w:rPr>
        <w:t xml:space="preserve">وفي هذه السنة </w:t>
      </w:r>
      <w:r w:rsidR="009431ED">
        <w:rPr>
          <w:rFonts w:hint="cs"/>
          <w:rtl/>
        </w:rPr>
        <w:t>(</w:t>
      </w:r>
      <w:r>
        <w:rPr>
          <w:rFonts w:hint="cs"/>
          <w:rtl/>
        </w:rPr>
        <w:t>سنة 40 هـ</w:t>
      </w:r>
      <w:r w:rsidR="009431ED">
        <w:rPr>
          <w:rFonts w:hint="cs"/>
          <w:rtl/>
        </w:rPr>
        <w:t>)</w:t>
      </w:r>
      <w:r>
        <w:rPr>
          <w:rFonts w:hint="cs"/>
          <w:rtl/>
        </w:rPr>
        <w:t xml:space="preserve"> بويع للحسن بن عليّ بالخلافة</w:t>
      </w:r>
      <w:r w:rsidR="001C4878">
        <w:rPr>
          <w:rFonts w:hint="cs"/>
          <w:rtl/>
        </w:rPr>
        <w:t xml:space="preserve">. </w:t>
      </w:r>
      <w:r>
        <w:rPr>
          <w:rFonts w:hint="cs"/>
          <w:rtl/>
        </w:rPr>
        <w:t>وقيل</w:t>
      </w:r>
      <w:r w:rsidR="00603FE9">
        <w:rPr>
          <w:rFonts w:hint="cs"/>
          <w:rtl/>
        </w:rPr>
        <w:t xml:space="preserve">: </w:t>
      </w:r>
      <w:r>
        <w:rPr>
          <w:rFonts w:hint="cs"/>
          <w:rtl/>
        </w:rPr>
        <w:t>إنّ أوّل من بايعه قيس بن سعد قال له</w:t>
      </w:r>
      <w:r w:rsidR="00603FE9">
        <w:rPr>
          <w:rFonts w:hint="cs"/>
          <w:rtl/>
        </w:rPr>
        <w:t xml:space="preserve">: </w:t>
      </w:r>
      <w:r>
        <w:rPr>
          <w:rFonts w:hint="cs"/>
          <w:rtl/>
        </w:rPr>
        <w:t>ابسط يدك أبايعك على كتاب الله عزّ وجلّ وسنّة نبيّه وقتال المحلّين فقال له الحسن</w:t>
      </w:r>
      <w:r w:rsidRPr="00E239D9">
        <w:rPr>
          <w:rStyle w:val="libAlaemChar"/>
          <w:rFonts w:eastAsiaTheme="minorHAnsi"/>
          <w:rtl/>
        </w:rPr>
        <w:t xml:space="preserve"> </w:t>
      </w:r>
      <w:r w:rsidRPr="00BC0766">
        <w:rPr>
          <w:rStyle w:val="libAlaemChar"/>
          <w:rFonts w:eastAsiaTheme="minorHAnsi"/>
          <w:rtl/>
        </w:rPr>
        <w:t>عليه‌السلام</w:t>
      </w:r>
      <w:r w:rsidR="00603FE9">
        <w:rPr>
          <w:rFonts w:hint="cs"/>
          <w:rtl/>
        </w:rPr>
        <w:t xml:space="preserve">: </w:t>
      </w:r>
      <w:r>
        <w:rPr>
          <w:rFonts w:hint="cs"/>
          <w:rtl/>
        </w:rPr>
        <w:t xml:space="preserve">على كتاب الله وسنّة نبيّه فإنّ ذلك يأتي من وراء كلّ شرط فبايعه وسكت وبايعه الناس </w:t>
      </w:r>
      <w:r w:rsidRPr="00E239D9">
        <w:rPr>
          <w:rStyle w:val="libFootnotenumChar"/>
          <w:rFonts w:hint="cs"/>
          <w:rtl/>
        </w:rPr>
        <w:t>(1)</w:t>
      </w:r>
      <w:r w:rsidR="001C4878">
        <w:rPr>
          <w:rFonts w:hint="cs"/>
          <w:rtl/>
        </w:rPr>
        <w:t xml:space="preserve">. </w:t>
      </w:r>
    </w:p>
    <w:p w:rsidR="00E239D9" w:rsidRDefault="00E239D9" w:rsidP="00555D6E">
      <w:pPr>
        <w:pStyle w:val="libNormal"/>
        <w:rPr>
          <w:rtl/>
        </w:rPr>
      </w:pPr>
      <w:r>
        <w:rPr>
          <w:rFonts w:hint="cs"/>
          <w:rtl/>
        </w:rPr>
        <w:t>من النصوص السابقة</w:t>
      </w:r>
      <w:r w:rsidR="00864EEE">
        <w:rPr>
          <w:rFonts w:hint="cs"/>
          <w:rtl/>
        </w:rPr>
        <w:t xml:space="preserve">، </w:t>
      </w:r>
      <w:r>
        <w:rPr>
          <w:rFonts w:hint="cs"/>
          <w:rtl/>
        </w:rPr>
        <w:t xml:space="preserve">وجدنا أنّ البيعة للإمام السبط الزكي الحسن </w:t>
      </w:r>
      <w:r w:rsidRPr="00BC0766">
        <w:rPr>
          <w:rStyle w:val="libAlaemChar"/>
          <w:rFonts w:eastAsiaTheme="minorHAnsi"/>
          <w:rtl/>
        </w:rPr>
        <w:t>عليه‌السلام</w:t>
      </w:r>
      <w:r>
        <w:rPr>
          <w:rFonts w:hint="cs"/>
          <w:rtl/>
        </w:rPr>
        <w:t xml:space="preserve"> كانت بيعة عامّة</w:t>
      </w:r>
      <w:r w:rsidR="00864EEE">
        <w:rPr>
          <w:rFonts w:hint="cs"/>
          <w:rtl/>
        </w:rPr>
        <w:t xml:space="preserve">، </w:t>
      </w:r>
      <w:r>
        <w:rPr>
          <w:rFonts w:hint="cs"/>
          <w:rtl/>
        </w:rPr>
        <w:t>كما ذكرنا من قبل ولم تكن قسريّة جبريّة</w:t>
      </w:r>
      <w:r w:rsidR="00603FE9">
        <w:rPr>
          <w:rFonts w:hint="cs"/>
          <w:rtl/>
        </w:rPr>
        <w:t xml:space="preserve">؛ </w:t>
      </w:r>
      <w:r>
        <w:rPr>
          <w:rFonts w:hint="cs"/>
          <w:rtl/>
        </w:rPr>
        <w:t xml:space="preserve">وكانت أوّل يد مسحت على يد الإمام الحسن </w:t>
      </w:r>
      <w:r w:rsidRPr="00BC0766">
        <w:rPr>
          <w:rStyle w:val="libAlaemChar"/>
          <w:rFonts w:eastAsiaTheme="minorHAnsi"/>
          <w:rtl/>
        </w:rPr>
        <w:t>عليه‌السلام</w:t>
      </w:r>
      <w:r>
        <w:rPr>
          <w:rFonts w:hint="cs"/>
          <w:rtl/>
        </w:rPr>
        <w:t xml:space="preserve"> يد قيس بن سعد بن عبادة ولم تكن يده شلاّء</w:t>
      </w:r>
      <w:r w:rsidR="004A4E29">
        <w:rPr>
          <w:rFonts w:hint="cs"/>
          <w:rtl/>
        </w:rPr>
        <w:t xml:space="preserve">! </w:t>
      </w:r>
      <w:r>
        <w:rPr>
          <w:rFonts w:hint="cs"/>
          <w:rtl/>
        </w:rPr>
        <w:t>ولم يكن فيها اصطراع مثلما جرى في مؤامرة السقيفة كاد يودي بحياة سيّد الخزرج سعد بن عبادة</w:t>
      </w:r>
      <w:r w:rsidR="004A4E29">
        <w:rPr>
          <w:rFonts w:hint="cs"/>
          <w:rtl/>
        </w:rPr>
        <w:t xml:space="preserve">! </w:t>
      </w:r>
      <w:r>
        <w:rPr>
          <w:rFonts w:hint="cs"/>
          <w:rtl/>
        </w:rPr>
        <w:t>ولو جرّد الأنصار بأوسها وخرجها السيف</w:t>
      </w:r>
      <w:r w:rsidR="004A4E29">
        <w:rPr>
          <w:rFonts w:hint="cs"/>
          <w:rtl/>
        </w:rPr>
        <w:t xml:space="preserve">! </w:t>
      </w:r>
      <w:r>
        <w:rPr>
          <w:rFonts w:hint="cs"/>
          <w:rtl/>
        </w:rPr>
        <w:t>وكلّهم تبع لسعد</w:t>
      </w:r>
      <w:r w:rsidR="00864EEE">
        <w:rPr>
          <w:rFonts w:hint="cs"/>
          <w:rtl/>
        </w:rPr>
        <w:t xml:space="preserve">، </w:t>
      </w:r>
      <w:r>
        <w:rPr>
          <w:rFonts w:hint="cs"/>
          <w:rtl/>
        </w:rPr>
        <w:t>ومعهم المعارضة القويّة من المهاجرين</w:t>
      </w:r>
      <w:r w:rsidR="00603FE9">
        <w:rPr>
          <w:rFonts w:hint="cs"/>
          <w:rtl/>
        </w:rPr>
        <w:t xml:space="preserve">؛ </w:t>
      </w:r>
      <w:r>
        <w:rPr>
          <w:rFonts w:hint="cs"/>
          <w:rtl/>
        </w:rPr>
        <w:t>فلا أظنّ</w:t>
      </w:r>
      <w:r w:rsidR="00864EEE">
        <w:rPr>
          <w:rFonts w:hint="cs"/>
          <w:rtl/>
        </w:rPr>
        <w:t xml:space="preserve">، </w:t>
      </w:r>
      <w:r>
        <w:rPr>
          <w:rFonts w:hint="cs"/>
          <w:rtl/>
        </w:rPr>
        <w:t>وإنّما أقطع انّ تلك المجموعة التي خرجت لتوّها من حجرة رسول الله</w:t>
      </w:r>
      <w:r w:rsidRPr="00E239D9">
        <w:rPr>
          <w:rStyle w:val="libAlaemChar"/>
          <w:rFonts w:eastAsiaTheme="minorHAnsi"/>
          <w:rtl/>
        </w:rPr>
        <w:t xml:space="preserve"> </w:t>
      </w:r>
      <w:r w:rsidRPr="00F456BA">
        <w:rPr>
          <w:rStyle w:val="libAlaemChar"/>
          <w:rFonts w:eastAsiaTheme="minorHAnsi"/>
          <w:rtl/>
        </w:rPr>
        <w:t>صلى‌الله‌عليه‌وآله‌وسلم</w:t>
      </w:r>
      <w:r>
        <w:rPr>
          <w:rFonts w:hint="cs"/>
          <w:rtl/>
        </w:rPr>
        <w:t xml:space="preserve"> مطرودة من قبل النبيّ </w:t>
      </w:r>
      <w:r w:rsidRPr="00F456BA">
        <w:rPr>
          <w:rStyle w:val="libAlaemChar"/>
          <w:rFonts w:eastAsiaTheme="minorHAnsi"/>
          <w:rtl/>
        </w:rPr>
        <w:t>صلى‌الله‌عليه‌وآله‌وسلم</w:t>
      </w:r>
      <w:r w:rsidR="00864EEE">
        <w:rPr>
          <w:rFonts w:hint="cs"/>
          <w:rtl/>
        </w:rPr>
        <w:t xml:space="preserve">، </w:t>
      </w:r>
      <w:r>
        <w:rPr>
          <w:rFonts w:hint="cs"/>
          <w:rtl/>
        </w:rPr>
        <w:t>لخروجها عليه وإساءتها الأدب بحضرته</w:t>
      </w:r>
      <w:r w:rsidR="002C54F1">
        <w:rPr>
          <w:rFonts w:hint="cs"/>
          <w:rtl/>
        </w:rPr>
        <w:t xml:space="preserve"> - </w:t>
      </w:r>
      <w:r>
        <w:rPr>
          <w:rFonts w:hint="cs"/>
          <w:rtl/>
        </w:rPr>
        <w:t>على ما مرّ بنا</w:t>
      </w:r>
      <w:r w:rsidR="002C54F1">
        <w:rPr>
          <w:rFonts w:hint="cs"/>
          <w:rtl/>
        </w:rPr>
        <w:t xml:space="preserve"> - </w:t>
      </w:r>
      <w:r>
        <w:rPr>
          <w:rFonts w:hint="cs"/>
          <w:rtl/>
        </w:rPr>
        <w:t>تصمد ساعة واحد لتلك السّباع التي أذاقت المشركين المرّ</w:t>
      </w:r>
      <w:r w:rsidR="00864EEE">
        <w:rPr>
          <w:rFonts w:hint="cs"/>
          <w:rtl/>
        </w:rPr>
        <w:t xml:space="preserve">، </w:t>
      </w:r>
      <w:r>
        <w:rPr>
          <w:rFonts w:hint="cs"/>
          <w:rtl/>
        </w:rPr>
        <w:t>وبسيوفها وبذي الفقار كانت المجموعة المهاجمة</w:t>
      </w:r>
      <w:r w:rsidR="004A4E29">
        <w:rPr>
          <w:rFonts w:hint="cs"/>
          <w:rtl/>
        </w:rPr>
        <w:t xml:space="preserve">! </w:t>
      </w:r>
      <w:r>
        <w:rPr>
          <w:rFonts w:hint="cs"/>
          <w:rtl/>
        </w:rPr>
        <w:t>موتورةً</w:t>
      </w:r>
      <w:r w:rsidR="00603FE9">
        <w:rPr>
          <w:rFonts w:hint="cs"/>
          <w:rtl/>
        </w:rPr>
        <w:t xml:space="preserve">؛ </w:t>
      </w:r>
      <w:r>
        <w:rPr>
          <w:rFonts w:hint="cs"/>
          <w:rtl/>
        </w:rPr>
        <w:t>ذكرنا قتلاهم</w:t>
      </w:r>
      <w:r w:rsidR="001C4878">
        <w:rPr>
          <w:rFonts w:hint="cs"/>
          <w:rtl/>
        </w:rPr>
        <w:t>.</w:t>
      </w:r>
      <w:r w:rsidR="00B154FA">
        <w:rPr>
          <w:rFonts w:hint="cs"/>
          <w:rtl/>
        </w:rPr>
        <w:t xml:space="preserve"> إلّا </w:t>
      </w:r>
      <w:r>
        <w:rPr>
          <w:rFonts w:hint="cs"/>
          <w:rtl/>
        </w:rPr>
        <w:t>أنّهم قدّموا دينهم على دنياهم</w:t>
      </w:r>
      <w:r w:rsidR="00864EEE">
        <w:rPr>
          <w:rFonts w:hint="cs"/>
          <w:rtl/>
        </w:rPr>
        <w:t xml:space="preserve">، </w:t>
      </w:r>
      <w:r>
        <w:rPr>
          <w:rFonts w:hint="cs"/>
          <w:rtl/>
        </w:rPr>
        <w:t xml:space="preserve">ممّا أعطى محبّي </w:t>
      </w:r>
      <w:r w:rsidR="009431ED">
        <w:rPr>
          <w:rFonts w:hint="cs"/>
          <w:rtl/>
        </w:rPr>
        <w:t>(</w:t>
      </w:r>
      <w:r>
        <w:rPr>
          <w:rFonts w:hint="cs"/>
          <w:rtl/>
        </w:rPr>
        <w:t>الأريكة</w:t>
      </w:r>
      <w:r w:rsidR="009431ED">
        <w:rPr>
          <w:rFonts w:hint="cs"/>
          <w:rtl/>
        </w:rPr>
        <w:t>)</w:t>
      </w:r>
      <w:r>
        <w:rPr>
          <w:rFonts w:hint="cs"/>
          <w:rtl/>
        </w:rPr>
        <w:t xml:space="preserve"> فسحةً لأن يصولوا في السقيفة</w:t>
      </w:r>
      <w:r w:rsidR="00864EEE">
        <w:rPr>
          <w:rFonts w:hint="cs"/>
          <w:rtl/>
        </w:rPr>
        <w:t xml:space="preserve">، </w:t>
      </w:r>
      <w:r>
        <w:rPr>
          <w:rFonts w:hint="cs"/>
          <w:rtl/>
        </w:rPr>
        <w:t>فإذا حقّقوا أملهم ونابوا بغيتهم</w:t>
      </w:r>
      <w:r w:rsidR="00864EEE">
        <w:rPr>
          <w:rFonts w:hint="cs"/>
          <w:rtl/>
        </w:rPr>
        <w:t xml:space="preserve">، </w:t>
      </w:r>
      <w:r>
        <w:rPr>
          <w:rFonts w:hint="cs"/>
          <w:rtl/>
        </w:rPr>
        <w:t xml:space="preserve">أمر صاحب </w:t>
      </w:r>
      <w:r w:rsidR="009431ED">
        <w:rPr>
          <w:rFonts w:hint="cs"/>
          <w:rtl/>
        </w:rPr>
        <w:t>(</w:t>
      </w:r>
      <w:r>
        <w:rPr>
          <w:rFonts w:hint="cs"/>
          <w:rtl/>
        </w:rPr>
        <w:t>الأريكة</w:t>
      </w:r>
      <w:r w:rsidR="009431ED">
        <w:rPr>
          <w:rFonts w:hint="cs"/>
          <w:rtl/>
        </w:rPr>
        <w:t>)</w:t>
      </w:r>
      <w:r>
        <w:rPr>
          <w:rFonts w:hint="cs"/>
          <w:rtl/>
        </w:rPr>
        <w:t xml:space="preserve"> بمهاجمة بيت من بيوت الله</w:t>
      </w:r>
      <w:r w:rsidR="00864EEE">
        <w:rPr>
          <w:rFonts w:hint="cs"/>
          <w:rtl/>
        </w:rPr>
        <w:t xml:space="preserve">، </w:t>
      </w:r>
      <w:r>
        <w:rPr>
          <w:rFonts w:hint="cs"/>
          <w:rtl/>
        </w:rPr>
        <w:t>ذكر القرآن قدسيّته وفضله في أكثر من موضع من ذلك آية التطهير</w:t>
      </w:r>
      <w:r w:rsidR="00864EEE">
        <w:rPr>
          <w:rFonts w:hint="cs"/>
          <w:rtl/>
        </w:rPr>
        <w:t xml:space="preserve">، </w:t>
      </w:r>
      <w:r>
        <w:rPr>
          <w:rFonts w:hint="cs"/>
          <w:rtl/>
        </w:rPr>
        <w:t>وليس في بيوت الخوارج على الله ورسوله وأهل البيت</w:t>
      </w:r>
      <w:r w:rsidR="00864EEE">
        <w:rPr>
          <w:rFonts w:hint="cs"/>
          <w:rtl/>
        </w:rPr>
        <w:t xml:space="preserve">، </w:t>
      </w:r>
      <w:r>
        <w:rPr>
          <w:rFonts w:hint="cs"/>
          <w:rtl/>
        </w:rPr>
        <w:t>بيت طاهر</w:t>
      </w:r>
      <w:r w:rsidR="00603FE9">
        <w:rPr>
          <w:rFonts w:hint="cs"/>
          <w:rtl/>
        </w:rPr>
        <w:t xml:space="preserve">؛ </w:t>
      </w:r>
      <w:r>
        <w:rPr>
          <w:rFonts w:hint="cs"/>
          <w:rtl/>
        </w:rPr>
        <w:t xml:space="preserve">وإذا كان بيت الله قد طهّره الله تعالى على يد أنبيائه </w:t>
      </w:r>
      <w:r w:rsidRPr="00BA7D82">
        <w:rPr>
          <w:rStyle w:val="libAlaemChar"/>
          <w:rFonts w:hint="cs"/>
          <w:rtl/>
        </w:rPr>
        <w:t>(</w:t>
      </w:r>
      <w:r w:rsidRPr="00BA7D82">
        <w:rPr>
          <w:rStyle w:val="libAieChar"/>
          <w:rFonts w:eastAsia="MS Mincho"/>
          <w:rtl/>
        </w:rPr>
        <w:t>أَن طَهّرَا بَيْتِيَ</w:t>
      </w:r>
      <w:r w:rsidRPr="00BA7D82">
        <w:rPr>
          <w:rStyle w:val="libAlaemChar"/>
          <w:rFonts w:hint="cs"/>
          <w:rtl/>
        </w:rPr>
        <w:t>)</w:t>
      </w:r>
      <w:r w:rsidR="00864EEE">
        <w:rPr>
          <w:rFonts w:hint="cs"/>
          <w:rtl/>
        </w:rPr>
        <w:t xml:space="preserve">، </w:t>
      </w:r>
      <w:r w:rsidR="00BA7D82">
        <w:rPr>
          <w:rFonts w:hint="cs"/>
          <w:rtl/>
        </w:rPr>
        <w:t xml:space="preserve">فقد تولّى الله تطهير هذا البيت </w:t>
      </w:r>
      <w:r w:rsidR="00BA7D82" w:rsidRPr="00771EE6">
        <w:rPr>
          <w:rStyle w:val="libAlaemChar"/>
          <w:rFonts w:hint="cs"/>
          <w:rtl/>
        </w:rPr>
        <w:t>(</w:t>
      </w:r>
      <w:r w:rsidR="00771EE6" w:rsidRPr="00771EE6">
        <w:rPr>
          <w:rStyle w:val="libAieChar"/>
          <w:rFonts w:eastAsia="MS Mincho"/>
          <w:rtl/>
        </w:rPr>
        <w:t>إِنّمَا</w:t>
      </w:r>
    </w:p>
    <w:p w:rsidR="00BA7D82" w:rsidRDefault="009431ED" w:rsidP="009431ED">
      <w:pPr>
        <w:pStyle w:val="libLine"/>
        <w:rPr>
          <w:rtl/>
        </w:rPr>
      </w:pPr>
      <w:r>
        <w:rPr>
          <w:rFonts w:hint="cs"/>
          <w:rtl/>
        </w:rPr>
        <w:t>____________________</w:t>
      </w:r>
    </w:p>
    <w:p w:rsidR="00BA7D82" w:rsidRDefault="00BA7D82" w:rsidP="00771EE6">
      <w:pPr>
        <w:pStyle w:val="libFootnote0"/>
        <w:rPr>
          <w:rtl/>
        </w:rPr>
      </w:pPr>
      <w:r>
        <w:rPr>
          <w:rFonts w:hint="cs"/>
          <w:rtl/>
        </w:rPr>
        <w:t>(1) تاريخ الطبريّ 4</w:t>
      </w:r>
      <w:r w:rsidR="00603FE9">
        <w:rPr>
          <w:rFonts w:hint="cs"/>
          <w:rtl/>
        </w:rPr>
        <w:t xml:space="preserve">: </w:t>
      </w:r>
      <w:r>
        <w:rPr>
          <w:rFonts w:hint="cs"/>
          <w:rtl/>
        </w:rPr>
        <w:t>121</w:t>
      </w:r>
      <w:r w:rsidR="001C4878">
        <w:rPr>
          <w:rFonts w:hint="cs"/>
          <w:rtl/>
        </w:rPr>
        <w:t xml:space="preserve">. </w:t>
      </w:r>
    </w:p>
    <w:p w:rsidR="00BA7D82" w:rsidRDefault="00BA7D82" w:rsidP="009431ED">
      <w:pPr>
        <w:pStyle w:val="libNormal"/>
        <w:rPr>
          <w:rtl/>
        </w:rPr>
      </w:pPr>
      <w:r>
        <w:rPr>
          <w:rtl/>
        </w:rPr>
        <w:br w:type="page"/>
      </w:r>
    </w:p>
    <w:p w:rsidR="00BA7D82" w:rsidRDefault="00771EE6" w:rsidP="00555D6E">
      <w:pPr>
        <w:pStyle w:val="libNormal"/>
        <w:rPr>
          <w:rtl/>
        </w:rPr>
      </w:pPr>
      <w:r w:rsidRPr="00771EE6">
        <w:rPr>
          <w:rStyle w:val="libAieChar"/>
          <w:rFonts w:eastAsia="MS Mincho"/>
          <w:rtl/>
        </w:rPr>
        <w:t>يُرِيدُ اللّهُ لِيُذْهِبَ عَنكُمُ الرّجْسَ أَهْلَ الْبَيْتِ وَيُطَهّرَكُمْ تَطْهِيراً</w:t>
      </w:r>
      <w:r w:rsidRPr="00771EE6">
        <w:rPr>
          <w:rStyle w:val="libAlaemChar"/>
          <w:rFonts w:hint="cs"/>
          <w:rtl/>
        </w:rPr>
        <w:t>)</w:t>
      </w:r>
      <w:r>
        <w:rPr>
          <w:rFonts w:hint="cs"/>
          <w:rtl/>
        </w:rPr>
        <w:t xml:space="preserve"> بلا واسطة</w:t>
      </w:r>
      <w:r w:rsidR="001C4878">
        <w:rPr>
          <w:rFonts w:hint="cs"/>
          <w:rtl/>
        </w:rPr>
        <w:t xml:space="preserve">. </w:t>
      </w:r>
      <w:r>
        <w:rPr>
          <w:rFonts w:hint="cs"/>
          <w:rtl/>
        </w:rPr>
        <w:t>فكان ذلك العدوان فاتحة شرّ</w:t>
      </w:r>
      <w:r w:rsidR="004A4E29">
        <w:rPr>
          <w:rFonts w:hint="cs"/>
          <w:rtl/>
        </w:rPr>
        <w:t xml:space="preserve">! </w:t>
      </w:r>
      <w:r>
        <w:rPr>
          <w:rFonts w:hint="cs"/>
          <w:rtl/>
        </w:rPr>
        <w:t>وما ابن هند</w:t>
      </w:r>
      <w:r w:rsidR="00B154FA">
        <w:rPr>
          <w:rFonts w:hint="cs"/>
          <w:rtl/>
        </w:rPr>
        <w:t xml:space="preserve"> إلّا </w:t>
      </w:r>
      <w:r>
        <w:rPr>
          <w:rFonts w:hint="cs"/>
          <w:rtl/>
        </w:rPr>
        <w:t>ثمرة ذلك العدوان</w:t>
      </w:r>
      <w:r w:rsidR="00864EEE">
        <w:rPr>
          <w:rFonts w:hint="cs"/>
          <w:rtl/>
        </w:rPr>
        <w:t xml:space="preserve">، </w:t>
      </w:r>
      <w:r>
        <w:rPr>
          <w:rFonts w:hint="cs"/>
          <w:rtl/>
        </w:rPr>
        <w:t>لا سيّما أنّ الشأم من حواضر الرومان وقد دخلها الغزاة تحت راية الإسلام ولم يمض طويلاً حتّى مات أبو عبيدة بالطاعون فجاء الأمر من الحجاز بإفراد دمشق بابن صخر يزيد</w:t>
      </w:r>
      <w:r w:rsidR="00864EEE">
        <w:rPr>
          <w:rFonts w:hint="cs"/>
          <w:rtl/>
        </w:rPr>
        <w:t xml:space="preserve">، </w:t>
      </w:r>
      <w:r>
        <w:rPr>
          <w:rFonts w:hint="cs"/>
          <w:rtl/>
        </w:rPr>
        <w:t>ولم يمض كثير وقت حتّى هلك يزيد وقد تولّى الأريكة عمر بن الخطّاب وكان مفتتناً بابن هند معاوية كسرى العرب كما يسمّيه عمر بن الخطّاب</w:t>
      </w:r>
      <w:r w:rsidR="00864EEE">
        <w:rPr>
          <w:rFonts w:hint="cs"/>
          <w:rtl/>
        </w:rPr>
        <w:t xml:space="preserve">، </w:t>
      </w:r>
      <w:r>
        <w:rPr>
          <w:rFonts w:hint="cs"/>
          <w:rtl/>
        </w:rPr>
        <w:t>وقد لعنه رسول الله</w:t>
      </w:r>
      <w:r w:rsidRPr="00771EE6">
        <w:rPr>
          <w:rStyle w:val="libAlaemChar"/>
          <w:rFonts w:eastAsiaTheme="minorHAnsi"/>
          <w:rtl/>
        </w:rPr>
        <w:t xml:space="preserve"> </w:t>
      </w:r>
      <w:r w:rsidRPr="00F456BA">
        <w:rPr>
          <w:rStyle w:val="libAlaemChar"/>
          <w:rFonts w:eastAsiaTheme="minorHAnsi"/>
          <w:rtl/>
        </w:rPr>
        <w:t>صلى‌الله‌عليه‌وآله‌وسلم</w:t>
      </w:r>
      <w:r>
        <w:rPr>
          <w:rFonts w:hint="cs"/>
          <w:rtl/>
        </w:rPr>
        <w:t xml:space="preserve"> في مواطن منها المواطن الستّة</w:t>
      </w:r>
      <w:r w:rsidR="00864EEE">
        <w:rPr>
          <w:rFonts w:hint="cs"/>
          <w:rtl/>
        </w:rPr>
        <w:t xml:space="preserve">، </w:t>
      </w:r>
      <w:r>
        <w:rPr>
          <w:rFonts w:hint="cs"/>
          <w:rtl/>
        </w:rPr>
        <w:t>وحكم عليه بجهنّم</w:t>
      </w:r>
      <w:r w:rsidR="00864EEE">
        <w:rPr>
          <w:rFonts w:hint="cs"/>
          <w:rtl/>
        </w:rPr>
        <w:t xml:space="preserve">، </w:t>
      </w:r>
      <w:r>
        <w:rPr>
          <w:rFonts w:hint="cs"/>
          <w:rtl/>
        </w:rPr>
        <w:t>مرّ تفصيل ذلك</w:t>
      </w:r>
      <w:r w:rsidR="001C4878">
        <w:rPr>
          <w:rFonts w:hint="cs"/>
          <w:rtl/>
        </w:rPr>
        <w:t xml:space="preserve">. </w:t>
      </w:r>
      <w:r>
        <w:rPr>
          <w:rFonts w:hint="cs"/>
          <w:rtl/>
        </w:rPr>
        <w:t>وبيّنة ابن هند</w:t>
      </w:r>
      <w:r w:rsidR="00603FE9">
        <w:rPr>
          <w:rFonts w:hint="cs"/>
          <w:rtl/>
        </w:rPr>
        <w:t xml:space="preserve">: </w:t>
      </w:r>
      <w:r>
        <w:rPr>
          <w:rFonts w:hint="cs"/>
          <w:rtl/>
        </w:rPr>
        <w:t xml:space="preserve">أنّ النبيّ </w:t>
      </w:r>
      <w:r w:rsidRPr="00F456BA">
        <w:rPr>
          <w:rStyle w:val="libAlaemChar"/>
          <w:rFonts w:eastAsiaTheme="minorHAnsi"/>
          <w:rtl/>
        </w:rPr>
        <w:t>صلى‌الله‌عليه‌وآله‌وسلم</w:t>
      </w:r>
      <w:r>
        <w:rPr>
          <w:rFonts w:hint="cs"/>
          <w:rtl/>
        </w:rPr>
        <w:t xml:space="preserve"> أمر أبا الحسن عليّ</w:t>
      </w:r>
      <w:r w:rsidRPr="00771EE6">
        <w:rPr>
          <w:rStyle w:val="libAlaemChar"/>
          <w:rFonts w:eastAsiaTheme="minorHAnsi"/>
          <w:rtl/>
        </w:rPr>
        <w:t xml:space="preserve"> </w:t>
      </w:r>
      <w:r w:rsidRPr="00BC0766">
        <w:rPr>
          <w:rStyle w:val="libAlaemChar"/>
          <w:rFonts w:eastAsiaTheme="minorHAnsi"/>
          <w:rtl/>
        </w:rPr>
        <w:t>عليه‌السلام</w:t>
      </w:r>
      <w:r>
        <w:rPr>
          <w:rFonts w:hint="cs"/>
          <w:rtl/>
        </w:rPr>
        <w:t xml:space="preserve"> بقتال ثلاث فئات من الخوارج</w:t>
      </w:r>
      <w:r w:rsidR="00603FE9">
        <w:rPr>
          <w:rFonts w:hint="cs"/>
          <w:rtl/>
        </w:rPr>
        <w:t xml:space="preserve">: </w:t>
      </w:r>
      <w:r>
        <w:rPr>
          <w:rFonts w:hint="cs"/>
          <w:rtl/>
        </w:rPr>
        <w:t>الناكثين وهم أهل البعير</w:t>
      </w:r>
      <w:r w:rsidR="00864EEE">
        <w:rPr>
          <w:rFonts w:hint="cs"/>
          <w:rtl/>
        </w:rPr>
        <w:t xml:space="preserve">، </w:t>
      </w:r>
      <w:r>
        <w:rPr>
          <w:rFonts w:hint="cs"/>
          <w:rtl/>
        </w:rPr>
        <w:t>والباغين وهم ابن هند ومعه أهل الشأم</w:t>
      </w:r>
      <w:r w:rsidR="00864EEE">
        <w:rPr>
          <w:rFonts w:hint="cs"/>
          <w:rtl/>
        </w:rPr>
        <w:t xml:space="preserve">، </w:t>
      </w:r>
      <w:r>
        <w:rPr>
          <w:rFonts w:hint="cs"/>
          <w:rtl/>
        </w:rPr>
        <w:t>والمارقين</w:t>
      </w:r>
      <w:r w:rsidR="001C4878">
        <w:rPr>
          <w:rFonts w:hint="cs"/>
          <w:rtl/>
        </w:rPr>
        <w:t xml:space="preserve">. </w:t>
      </w:r>
      <w:r>
        <w:rPr>
          <w:rFonts w:hint="cs"/>
          <w:rtl/>
        </w:rPr>
        <w:t>وقد نصب رسول الله</w:t>
      </w:r>
      <w:r w:rsidRPr="00771EE6">
        <w:rPr>
          <w:rStyle w:val="libAlaemChar"/>
          <w:rFonts w:eastAsiaTheme="minorHAnsi"/>
          <w:rtl/>
        </w:rPr>
        <w:t xml:space="preserve"> </w:t>
      </w:r>
      <w:r w:rsidRPr="00F456BA">
        <w:rPr>
          <w:rStyle w:val="libAlaemChar"/>
          <w:rFonts w:eastAsiaTheme="minorHAnsi"/>
          <w:rtl/>
        </w:rPr>
        <w:t>صلى‌الله‌عليه‌وآله‌وسلم</w:t>
      </w:r>
      <w:r>
        <w:rPr>
          <w:rFonts w:hint="cs"/>
          <w:rtl/>
        </w:rPr>
        <w:t xml:space="preserve"> عمّار بن ياسر علامة فارقة بين أهل الغيمان وأهل الضّلال إذ قال</w:t>
      </w:r>
      <w:r w:rsidR="00603FE9">
        <w:rPr>
          <w:rFonts w:hint="cs"/>
          <w:rtl/>
        </w:rPr>
        <w:t xml:space="preserve">: </w:t>
      </w:r>
      <w:r w:rsidR="009431ED">
        <w:rPr>
          <w:rFonts w:hint="cs"/>
          <w:rtl/>
        </w:rPr>
        <w:t>(</w:t>
      </w:r>
      <w:r>
        <w:rPr>
          <w:rFonts w:hint="cs"/>
          <w:rtl/>
        </w:rPr>
        <w:t>عمّار تقتله الفئة الباغية</w:t>
      </w:r>
      <w:r w:rsidR="009431ED">
        <w:rPr>
          <w:rFonts w:hint="cs"/>
          <w:rtl/>
        </w:rPr>
        <w:t>)</w:t>
      </w:r>
      <w:r w:rsidR="001C4878">
        <w:rPr>
          <w:rFonts w:hint="cs"/>
          <w:rtl/>
        </w:rPr>
        <w:t xml:space="preserve">. </w:t>
      </w:r>
    </w:p>
    <w:p w:rsidR="00771EE6" w:rsidRDefault="00771EE6" w:rsidP="00555D6E">
      <w:pPr>
        <w:pStyle w:val="libNormal"/>
        <w:rPr>
          <w:rtl/>
        </w:rPr>
      </w:pPr>
      <w:r>
        <w:rPr>
          <w:rFonts w:hint="cs"/>
          <w:rtl/>
        </w:rPr>
        <w:t>بعد موت يزيد</w:t>
      </w:r>
      <w:r w:rsidR="00864EEE">
        <w:rPr>
          <w:rFonts w:hint="cs"/>
          <w:rtl/>
        </w:rPr>
        <w:t xml:space="preserve">، </w:t>
      </w:r>
      <w:r>
        <w:rPr>
          <w:rFonts w:hint="cs"/>
          <w:rtl/>
        </w:rPr>
        <w:t>أطلق عمر يد ابن هند فضمّ إليه الشأم جميعاً فكان إسلام أهلها من إسلام ابن هند</w:t>
      </w:r>
      <w:r w:rsidR="00864EEE">
        <w:rPr>
          <w:rFonts w:hint="cs"/>
          <w:rtl/>
        </w:rPr>
        <w:t xml:space="preserve">، </w:t>
      </w:r>
      <w:r>
        <w:rPr>
          <w:rFonts w:hint="cs"/>
          <w:rtl/>
        </w:rPr>
        <w:t>الذي ما كلّمه أحد من العارفين به</w:t>
      </w:r>
      <w:r w:rsidR="00B154FA">
        <w:rPr>
          <w:rFonts w:hint="cs"/>
          <w:rtl/>
        </w:rPr>
        <w:t xml:space="preserve"> إلّا </w:t>
      </w:r>
      <w:r>
        <w:rPr>
          <w:rFonts w:hint="cs"/>
          <w:rtl/>
        </w:rPr>
        <w:t>وقال له</w:t>
      </w:r>
      <w:r w:rsidR="00603FE9">
        <w:rPr>
          <w:rFonts w:hint="cs"/>
          <w:rtl/>
        </w:rPr>
        <w:t xml:space="preserve">: </w:t>
      </w:r>
      <w:r>
        <w:rPr>
          <w:rFonts w:hint="cs"/>
          <w:rtl/>
        </w:rPr>
        <w:t>أظهرت الإسلام كرهاً وخرجت منه طوعاً</w:t>
      </w:r>
      <w:r w:rsidR="001C4878">
        <w:rPr>
          <w:rFonts w:hint="cs"/>
          <w:rtl/>
        </w:rPr>
        <w:t xml:space="preserve">. </w:t>
      </w:r>
    </w:p>
    <w:p w:rsidR="00771EE6" w:rsidRDefault="00771EE6" w:rsidP="00555D6E">
      <w:pPr>
        <w:pStyle w:val="libNormal"/>
        <w:rPr>
          <w:rtl/>
        </w:rPr>
      </w:pPr>
      <w:r>
        <w:rPr>
          <w:rFonts w:hint="cs"/>
          <w:rtl/>
        </w:rPr>
        <w:t xml:space="preserve">وترجم </w:t>
      </w:r>
      <w:r w:rsidR="008731C6">
        <w:rPr>
          <w:rFonts w:hint="cs"/>
          <w:rtl/>
        </w:rPr>
        <w:t>حاله تجارته بالأصنام النحاسيّة ولأجل هذا وغيره ردّ عليه قيس بن سعد ابن عبادة إذ شتمه ابن هند بقوله</w:t>
      </w:r>
      <w:r w:rsidR="00603FE9">
        <w:rPr>
          <w:rFonts w:hint="cs"/>
          <w:rtl/>
        </w:rPr>
        <w:t xml:space="preserve">: </w:t>
      </w:r>
      <w:r w:rsidR="008731C6">
        <w:rPr>
          <w:rFonts w:hint="cs"/>
          <w:rtl/>
        </w:rPr>
        <w:t>إنّما أنت يهوديّ ابن يهوديّ</w:t>
      </w:r>
      <w:r w:rsidR="004A4E29">
        <w:rPr>
          <w:rFonts w:hint="cs"/>
          <w:rtl/>
        </w:rPr>
        <w:t>!!</w:t>
      </w:r>
      <w:r w:rsidR="009431ED">
        <w:rPr>
          <w:rFonts w:hint="cs"/>
          <w:rtl/>
        </w:rPr>
        <w:t xml:space="preserve"> </w:t>
      </w:r>
      <w:r w:rsidR="008731C6">
        <w:rPr>
          <w:rFonts w:hint="cs"/>
          <w:rtl/>
        </w:rPr>
        <w:t>فقال قيس</w:t>
      </w:r>
      <w:r w:rsidR="00603FE9">
        <w:rPr>
          <w:rFonts w:hint="cs"/>
          <w:rtl/>
        </w:rPr>
        <w:t xml:space="preserve">: </w:t>
      </w:r>
      <w:r w:rsidR="008731C6">
        <w:rPr>
          <w:rFonts w:hint="cs"/>
          <w:rtl/>
        </w:rPr>
        <w:t>إنّما انت وثن ابن وثن</w:t>
      </w:r>
      <w:r w:rsidR="001C4878">
        <w:rPr>
          <w:rFonts w:hint="cs"/>
          <w:rtl/>
        </w:rPr>
        <w:t xml:space="preserve">. </w:t>
      </w:r>
    </w:p>
    <w:p w:rsidR="008731C6" w:rsidRDefault="008731C6" w:rsidP="00555D6E">
      <w:pPr>
        <w:pStyle w:val="libNormal"/>
        <w:rPr>
          <w:rtl/>
        </w:rPr>
      </w:pPr>
      <w:r>
        <w:rPr>
          <w:rFonts w:hint="cs"/>
          <w:rtl/>
        </w:rPr>
        <w:t>وقد ذكرنا من سيرته مع النساء الزواني</w:t>
      </w:r>
      <w:r w:rsidR="004A4E29">
        <w:rPr>
          <w:rFonts w:hint="cs"/>
          <w:rtl/>
        </w:rPr>
        <w:t xml:space="preserve">! </w:t>
      </w:r>
      <w:r>
        <w:rPr>
          <w:rFonts w:hint="cs"/>
          <w:rtl/>
        </w:rPr>
        <w:t>وممارسته السرقة وخروجه على القرآن والنبيّ في البدع الكثيرة التي جاء بها</w:t>
      </w:r>
      <w:r w:rsidR="00864EEE">
        <w:rPr>
          <w:rFonts w:hint="cs"/>
          <w:rtl/>
        </w:rPr>
        <w:t xml:space="preserve">، </w:t>
      </w:r>
      <w:r>
        <w:rPr>
          <w:rFonts w:hint="cs"/>
          <w:rtl/>
        </w:rPr>
        <w:t xml:space="preserve">ومن ذلك منعه من حديث رسول الله </w:t>
      </w:r>
      <w:r w:rsidRPr="00F456BA">
        <w:rPr>
          <w:rStyle w:val="libAlaemChar"/>
          <w:rFonts w:eastAsiaTheme="minorHAnsi"/>
          <w:rtl/>
        </w:rPr>
        <w:t>صلى‌الله‌عليه‌وآله‌وسلم</w:t>
      </w:r>
      <w:r w:rsidR="00864EEE">
        <w:rPr>
          <w:rFonts w:hint="cs"/>
          <w:rtl/>
        </w:rPr>
        <w:t xml:space="preserve">، </w:t>
      </w:r>
      <w:r>
        <w:rPr>
          <w:rFonts w:hint="cs"/>
          <w:rtl/>
        </w:rPr>
        <w:t>واستلحاقه ابن سميّة زياداً بأبي سفيان في وقت لم يثبت نسب معاوية إلى أبي سفيان</w:t>
      </w:r>
      <w:r w:rsidR="001C4878">
        <w:rPr>
          <w:rFonts w:hint="cs"/>
          <w:rtl/>
        </w:rPr>
        <w:t xml:space="preserve">. </w:t>
      </w:r>
    </w:p>
    <w:p w:rsidR="008731C6" w:rsidRDefault="008731C6" w:rsidP="009431ED">
      <w:pPr>
        <w:pStyle w:val="libNormal"/>
        <w:rPr>
          <w:rtl/>
        </w:rPr>
      </w:pPr>
      <w:r>
        <w:rPr>
          <w:rtl/>
        </w:rPr>
        <w:br w:type="page"/>
      </w:r>
    </w:p>
    <w:p w:rsidR="008731C6" w:rsidRDefault="00C32F33" w:rsidP="00C32F33">
      <w:pPr>
        <w:pStyle w:val="libNormal0"/>
        <w:rPr>
          <w:rtl/>
        </w:rPr>
      </w:pPr>
      <w:r>
        <w:rPr>
          <w:rFonts w:hint="cs"/>
          <w:rtl/>
        </w:rPr>
        <w:t>ومن جرائمه العظمى خروجه على إمام الحقّ</w:t>
      </w:r>
      <w:r w:rsidR="00CD61DC">
        <w:rPr>
          <w:rFonts w:hint="cs"/>
          <w:rtl/>
        </w:rPr>
        <w:t xml:space="preserve"> أمير المؤمنين </w:t>
      </w:r>
      <w:r>
        <w:rPr>
          <w:rFonts w:hint="cs"/>
          <w:rtl/>
        </w:rPr>
        <w:t xml:space="preserve">عليّ </w:t>
      </w:r>
      <w:r w:rsidRPr="00BC0766">
        <w:rPr>
          <w:rStyle w:val="libAlaemChar"/>
          <w:rFonts w:eastAsiaTheme="minorHAnsi"/>
          <w:rtl/>
        </w:rPr>
        <w:t>عليه‌السلام</w:t>
      </w:r>
      <w:r>
        <w:rPr>
          <w:rFonts w:hint="cs"/>
          <w:rtl/>
        </w:rPr>
        <w:t xml:space="preserve"> فقاتله</w:t>
      </w:r>
      <w:r w:rsidR="00864EEE">
        <w:rPr>
          <w:rFonts w:hint="cs"/>
          <w:rtl/>
        </w:rPr>
        <w:t xml:space="preserve">، </w:t>
      </w:r>
      <w:r>
        <w:rPr>
          <w:rFonts w:hint="cs"/>
          <w:rtl/>
        </w:rPr>
        <w:t xml:space="preserve">ثمّ قاتل سيّد شباب أهل الجنّة الحسن بن عليّ </w:t>
      </w:r>
      <w:r w:rsidRPr="00C32F33">
        <w:rPr>
          <w:rStyle w:val="libAlaemChar"/>
          <w:rFonts w:eastAsiaTheme="minorHAnsi"/>
          <w:rtl/>
        </w:rPr>
        <w:t>عليهما‌السلام</w:t>
      </w:r>
      <w:r w:rsidRPr="009431ED">
        <w:rPr>
          <w:rFonts w:eastAsiaTheme="minorHAnsi"/>
          <w:rtl/>
        </w:rPr>
        <w:t xml:space="preserve"> </w:t>
      </w:r>
      <w:r>
        <w:rPr>
          <w:rFonts w:hint="cs"/>
          <w:rtl/>
        </w:rPr>
        <w:t>والذي كانت بيعته لا عن جيوش غازية كما حصل للشأم ولا على شاكلة السقيفة ولا مؤامرة الشورى في بيت مغلق على ستّة نفر مع جعل شرط في حال التساوي في اختيار نفر ينظر إن كان في صفّه عبدالرحمن ابن عوف فيؤخذ برأيه</w:t>
      </w:r>
      <w:r w:rsidR="00864EEE">
        <w:rPr>
          <w:rFonts w:hint="cs"/>
          <w:rtl/>
        </w:rPr>
        <w:t xml:space="preserve">، </w:t>
      </w:r>
      <w:r>
        <w:rPr>
          <w:rFonts w:hint="cs"/>
          <w:rtl/>
        </w:rPr>
        <w:t>وإن لم يختاروا شخصاً</w:t>
      </w:r>
      <w:r w:rsidR="00864EEE">
        <w:rPr>
          <w:rFonts w:hint="cs"/>
          <w:rtl/>
        </w:rPr>
        <w:t xml:space="preserve">، </w:t>
      </w:r>
      <w:r>
        <w:rPr>
          <w:rFonts w:hint="cs"/>
          <w:rtl/>
        </w:rPr>
        <w:t>فلصهيب</w:t>
      </w:r>
      <w:r w:rsidR="002C54F1">
        <w:rPr>
          <w:rFonts w:hint="cs"/>
          <w:rtl/>
        </w:rPr>
        <w:t xml:space="preserve"> - </w:t>
      </w:r>
      <w:r>
        <w:rPr>
          <w:rFonts w:hint="cs"/>
          <w:rtl/>
        </w:rPr>
        <w:t>الذي له موقف مشكور</w:t>
      </w:r>
      <w:r w:rsidR="004A4E29">
        <w:rPr>
          <w:rFonts w:hint="cs"/>
          <w:rtl/>
        </w:rPr>
        <w:t xml:space="preserve">! </w:t>
      </w:r>
      <w:r>
        <w:rPr>
          <w:rFonts w:hint="cs"/>
          <w:rtl/>
        </w:rPr>
        <w:t>لدى المحرّق يوم الهجوم على البيت الطاهر الحرام</w:t>
      </w:r>
      <w:r w:rsidR="002C54F1">
        <w:rPr>
          <w:rFonts w:hint="cs"/>
          <w:rtl/>
        </w:rPr>
        <w:t xml:space="preserve"> - </w:t>
      </w:r>
      <w:r>
        <w:rPr>
          <w:rFonts w:hint="cs"/>
          <w:rtl/>
        </w:rPr>
        <w:t>أن يقتلهم</w:t>
      </w:r>
      <w:r w:rsidR="004A4E29">
        <w:rPr>
          <w:rFonts w:hint="cs"/>
          <w:rtl/>
        </w:rPr>
        <w:t xml:space="preserve">! </w:t>
      </w:r>
      <w:r>
        <w:rPr>
          <w:rFonts w:hint="cs"/>
          <w:rtl/>
        </w:rPr>
        <w:t>وإنّما كانت بيعة علنيّة عامّة ولم تكن طاغوتيّة</w:t>
      </w:r>
      <w:r w:rsidR="001C4878">
        <w:rPr>
          <w:rFonts w:hint="cs"/>
          <w:rtl/>
        </w:rPr>
        <w:t xml:space="preserve">. </w:t>
      </w:r>
      <w:r>
        <w:rPr>
          <w:rFonts w:hint="cs"/>
          <w:rtl/>
        </w:rPr>
        <w:t>لم تمتدّ يد أو رجل لتنال من أحد</w:t>
      </w:r>
      <w:r w:rsidR="004A4E29">
        <w:rPr>
          <w:rFonts w:hint="cs"/>
          <w:rtl/>
        </w:rPr>
        <w:t xml:space="preserve">! </w:t>
      </w:r>
      <w:r>
        <w:rPr>
          <w:rFonts w:hint="cs"/>
          <w:rtl/>
        </w:rPr>
        <w:t>ولم يجر فيها كلام يغضب الله مثلاً دعاء على أحد بالهلاك</w:t>
      </w:r>
      <w:r w:rsidR="001C4878">
        <w:rPr>
          <w:rFonts w:hint="cs"/>
          <w:rtl/>
        </w:rPr>
        <w:t xml:space="preserve">. </w:t>
      </w:r>
    </w:p>
    <w:p w:rsidR="00C32F33" w:rsidRDefault="00C32F33" w:rsidP="00C32F33">
      <w:pPr>
        <w:pStyle w:val="libNormal"/>
        <w:rPr>
          <w:rtl/>
        </w:rPr>
      </w:pPr>
      <w:r>
        <w:rPr>
          <w:rFonts w:hint="cs"/>
          <w:rtl/>
        </w:rPr>
        <w:t>ففي نصّ</w:t>
      </w:r>
      <w:r w:rsidR="00603FE9">
        <w:rPr>
          <w:rFonts w:hint="cs"/>
          <w:rtl/>
        </w:rPr>
        <w:t xml:space="preserve">: </w:t>
      </w:r>
      <w:r>
        <w:rPr>
          <w:rFonts w:hint="cs"/>
          <w:rtl/>
        </w:rPr>
        <w:t>خطب قيس بن سعد فذكر</w:t>
      </w:r>
      <w:r w:rsidR="00CD61DC">
        <w:rPr>
          <w:rFonts w:hint="cs"/>
          <w:rtl/>
        </w:rPr>
        <w:t xml:space="preserve"> أمير المؤمنين </w:t>
      </w:r>
      <w:r>
        <w:rPr>
          <w:rFonts w:hint="cs"/>
          <w:rtl/>
        </w:rPr>
        <w:t>بما هو فيه ثمّ ذكر الحسن وقدره ومنزلته</w:t>
      </w:r>
      <w:r w:rsidR="001C4878">
        <w:rPr>
          <w:rFonts w:hint="cs"/>
          <w:rtl/>
        </w:rPr>
        <w:t>.</w:t>
      </w:r>
      <w:r w:rsidR="009431ED">
        <w:rPr>
          <w:rFonts w:hint="cs"/>
          <w:rtl/>
        </w:rPr>
        <w:t>.</w:t>
      </w:r>
      <w:r>
        <w:rPr>
          <w:rFonts w:hint="cs"/>
          <w:rtl/>
        </w:rPr>
        <w:t>. ودعا الناس إلى بيعته وطاعته</w:t>
      </w:r>
      <w:r w:rsidR="00864EEE">
        <w:rPr>
          <w:rFonts w:hint="cs"/>
          <w:rtl/>
        </w:rPr>
        <w:t xml:space="preserve">، </w:t>
      </w:r>
      <w:r>
        <w:rPr>
          <w:rFonts w:hint="cs"/>
          <w:rtl/>
        </w:rPr>
        <w:t>وكان هو أوّل من بايعه ثمّ ابتدر الناس بيعته</w:t>
      </w:r>
      <w:r w:rsidR="001C4878">
        <w:rPr>
          <w:rFonts w:hint="cs"/>
          <w:rtl/>
        </w:rPr>
        <w:t xml:space="preserve">. </w:t>
      </w:r>
    </w:p>
    <w:p w:rsidR="00C32F33" w:rsidRDefault="00C32F33" w:rsidP="00C32F33">
      <w:pPr>
        <w:pStyle w:val="libNormal"/>
        <w:rPr>
          <w:rtl/>
        </w:rPr>
      </w:pPr>
      <w:r>
        <w:rPr>
          <w:rFonts w:hint="cs"/>
          <w:rtl/>
        </w:rPr>
        <w:t>وفي نصّ</w:t>
      </w:r>
      <w:r w:rsidR="00603FE9">
        <w:rPr>
          <w:rFonts w:hint="cs"/>
          <w:rtl/>
        </w:rPr>
        <w:t xml:space="preserve">: </w:t>
      </w:r>
      <w:r>
        <w:rPr>
          <w:rFonts w:hint="cs"/>
          <w:rtl/>
        </w:rPr>
        <w:t>ل</w:t>
      </w:r>
      <w:r w:rsidR="004654BB">
        <w:rPr>
          <w:rFonts w:hint="cs"/>
          <w:rtl/>
        </w:rPr>
        <w:t>ـ</w:t>
      </w:r>
      <w:r>
        <w:rPr>
          <w:rFonts w:hint="cs"/>
          <w:rtl/>
        </w:rPr>
        <w:t>مّا مضى عليّ بن</w:t>
      </w:r>
      <w:r w:rsidR="00714AC7">
        <w:rPr>
          <w:rFonts w:hint="cs"/>
          <w:rtl/>
        </w:rPr>
        <w:t xml:space="preserve"> أبي طالب </w:t>
      </w:r>
      <w:r w:rsidRPr="00BC0766">
        <w:rPr>
          <w:rStyle w:val="libAlaemChar"/>
          <w:rFonts w:eastAsiaTheme="minorHAnsi"/>
          <w:rtl/>
        </w:rPr>
        <w:t>عليه‌السلام</w:t>
      </w:r>
      <w:r>
        <w:rPr>
          <w:rFonts w:hint="cs"/>
          <w:rtl/>
        </w:rPr>
        <w:t xml:space="preserve"> إلى سبيل ربّه</w:t>
      </w:r>
      <w:r w:rsidR="00864EEE">
        <w:rPr>
          <w:rFonts w:hint="cs"/>
          <w:rtl/>
        </w:rPr>
        <w:t xml:space="preserve">، </w:t>
      </w:r>
      <w:r w:rsidR="00091AB5">
        <w:rPr>
          <w:rFonts w:hint="cs"/>
          <w:rtl/>
        </w:rPr>
        <w:t>اجتمع الناس إلى ابنه الحسن</w:t>
      </w:r>
      <w:r w:rsidR="00864EEE">
        <w:rPr>
          <w:rFonts w:hint="cs"/>
          <w:rtl/>
        </w:rPr>
        <w:t xml:space="preserve">، </w:t>
      </w:r>
      <w:r w:rsidR="00091AB5">
        <w:rPr>
          <w:rFonts w:hint="cs"/>
          <w:rtl/>
        </w:rPr>
        <w:t>فرضوا به وبأخيه الحسين من بعده</w:t>
      </w:r>
      <w:r w:rsidR="001C4878">
        <w:rPr>
          <w:rFonts w:hint="cs"/>
          <w:rtl/>
        </w:rPr>
        <w:t xml:space="preserve">. </w:t>
      </w:r>
      <w:r w:rsidR="00091AB5">
        <w:rPr>
          <w:rFonts w:hint="cs"/>
          <w:rtl/>
        </w:rPr>
        <w:t>فخطب الإمام الحسن</w:t>
      </w:r>
      <w:r w:rsidR="00091AB5" w:rsidRPr="00091AB5">
        <w:rPr>
          <w:rStyle w:val="libAlaemChar"/>
          <w:rFonts w:eastAsiaTheme="minorHAnsi"/>
          <w:rtl/>
        </w:rPr>
        <w:t xml:space="preserve"> </w:t>
      </w:r>
      <w:r w:rsidR="00091AB5" w:rsidRPr="00BC0766">
        <w:rPr>
          <w:rStyle w:val="libAlaemChar"/>
          <w:rFonts w:eastAsiaTheme="minorHAnsi"/>
          <w:rtl/>
        </w:rPr>
        <w:t>عليه‌السلام</w:t>
      </w:r>
      <w:r w:rsidR="00091AB5">
        <w:rPr>
          <w:rFonts w:hint="cs"/>
          <w:rtl/>
        </w:rPr>
        <w:t xml:space="preserve"> ومن خطبته</w:t>
      </w:r>
      <w:r w:rsidR="00603FE9">
        <w:rPr>
          <w:rFonts w:hint="cs"/>
          <w:rtl/>
        </w:rPr>
        <w:t xml:space="preserve">: </w:t>
      </w:r>
      <w:r w:rsidR="00091AB5">
        <w:rPr>
          <w:rFonts w:hint="cs"/>
          <w:rtl/>
        </w:rPr>
        <w:t>إنّي أبايعكم على أن تحاربوا من حاربت وتسالموا من سالمت</w:t>
      </w:r>
      <w:r w:rsidR="001C4878">
        <w:rPr>
          <w:rFonts w:hint="cs"/>
          <w:rtl/>
        </w:rPr>
        <w:t xml:space="preserve">. </w:t>
      </w:r>
      <w:r w:rsidR="00091AB5">
        <w:rPr>
          <w:rFonts w:hint="cs"/>
          <w:rtl/>
        </w:rPr>
        <w:t>فأظهروا السمع والطاعة المطلقة</w:t>
      </w:r>
      <w:r w:rsidR="001C4878">
        <w:rPr>
          <w:rFonts w:hint="cs"/>
          <w:rtl/>
        </w:rPr>
        <w:t xml:space="preserve">. </w:t>
      </w:r>
      <w:r w:rsidR="00091AB5">
        <w:rPr>
          <w:rFonts w:hint="cs"/>
          <w:rtl/>
        </w:rPr>
        <w:t>قالوا</w:t>
      </w:r>
      <w:r w:rsidR="00603FE9">
        <w:rPr>
          <w:rFonts w:hint="cs"/>
          <w:rtl/>
        </w:rPr>
        <w:t xml:space="preserve">: </w:t>
      </w:r>
      <w:r w:rsidR="00091AB5">
        <w:rPr>
          <w:rFonts w:hint="cs"/>
          <w:rtl/>
        </w:rPr>
        <w:t>سمعنا وأطعنا</w:t>
      </w:r>
      <w:r w:rsidR="00864EEE">
        <w:rPr>
          <w:rFonts w:hint="cs"/>
          <w:rtl/>
        </w:rPr>
        <w:t xml:space="preserve">، </w:t>
      </w:r>
      <w:r w:rsidR="00091AB5">
        <w:rPr>
          <w:rFonts w:hint="cs"/>
          <w:rtl/>
        </w:rPr>
        <w:t>فمرنا بأمرك يا</w:t>
      </w:r>
      <w:r w:rsidR="00CD61DC">
        <w:rPr>
          <w:rFonts w:hint="cs"/>
          <w:rtl/>
        </w:rPr>
        <w:t xml:space="preserve"> أمير المؤمنين </w:t>
      </w:r>
      <w:r w:rsidR="00091AB5">
        <w:rPr>
          <w:rFonts w:hint="cs"/>
          <w:rtl/>
        </w:rPr>
        <w:t>أي سمعنا قولك وأطعناك فيه فأنت أميرنا نطيعك في سلمك وحربك فمرنا نسمع</w:t>
      </w:r>
      <w:r w:rsidR="001C4878">
        <w:rPr>
          <w:rFonts w:hint="cs"/>
          <w:rtl/>
        </w:rPr>
        <w:t xml:space="preserve">. </w:t>
      </w:r>
    </w:p>
    <w:p w:rsidR="00091AB5" w:rsidRDefault="00091AB5" w:rsidP="00C32F33">
      <w:pPr>
        <w:pStyle w:val="libNormal"/>
        <w:rPr>
          <w:rtl/>
        </w:rPr>
      </w:pPr>
      <w:r>
        <w:rPr>
          <w:rFonts w:hint="cs"/>
          <w:rtl/>
        </w:rPr>
        <w:t xml:space="preserve">ومبايعتهم له على ما تقدّم ولأخيه الحسين </w:t>
      </w:r>
      <w:r w:rsidRPr="00BC0766">
        <w:rPr>
          <w:rStyle w:val="libAlaemChar"/>
          <w:rFonts w:eastAsiaTheme="minorHAnsi"/>
          <w:rtl/>
        </w:rPr>
        <w:t>عليه‌السلام</w:t>
      </w:r>
      <w:r>
        <w:rPr>
          <w:rFonts w:hint="cs"/>
          <w:rtl/>
        </w:rPr>
        <w:t xml:space="preserve"> من بعده ممّا يدلّل على أنّهم بايعوا عن صدق ومعرفة لمقام الإمامة بمفهومها عند شيعة أهل البيت الإماميّة</w:t>
      </w:r>
      <w:r w:rsidR="001C4878">
        <w:rPr>
          <w:rFonts w:hint="cs"/>
          <w:rtl/>
        </w:rPr>
        <w:t xml:space="preserve">. </w:t>
      </w:r>
    </w:p>
    <w:p w:rsidR="00091AB5" w:rsidRDefault="00091AB5" w:rsidP="00C32F33">
      <w:pPr>
        <w:pStyle w:val="libNormal"/>
        <w:rPr>
          <w:rtl/>
        </w:rPr>
      </w:pPr>
      <w:r>
        <w:rPr>
          <w:rFonts w:hint="cs"/>
          <w:rtl/>
        </w:rPr>
        <w:t>وفي النص الذي ذكره البلاذري وفيه عبيد الله بن العبّاس الذي خطب الناس وذكر سيرة</w:t>
      </w:r>
      <w:r w:rsidR="00CD61DC">
        <w:rPr>
          <w:rFonts w:hint="cs"/>
          <w:rtl/>
        </w:rPr>
        <w:t xml:space="preserve"> أمير المؤمنين </w:t>
      </w:r>
      <w:r>
        <w:rPr>
          <w:rFonts w:hint="cs"/>
          <w:rtl/>
        </w:rPr>
        <w:t>وأنّه ترك خلفاً مباركاً طيّباً</w:t>
      </w:r>
      <w:r w:rsidR="001C4878">
        <w:rPr>
          <w:rFonts w:hint="cs"/>
          <w:rtl/>
        </w:rPr>
        <w:t xml:space="preserve">. </w:t>
      </w:r>
      <w:r>
        <w:rPr>
          <w:rFonts w:hint="cs"/>
          <w:rtl/>
        </w:rPr>
        <w:t>وخيّرهم في بيعته فإن كانوا كارهين ذلك فلا سلطان لأحد على أحد</w:t>
      </w:r>
      <w:r w:rsidR="001C4878">
        <w:rPr>
          <w:rFonts w:hint="cs"/>
          <w:rtl/>
        </w:rPr>
        <w:t xml:space="preserve">. </w:t>
      </w:r>
    </w:p>
    <w:p w:rsidR="00091AB5" w:rsidRDefault="00091AB5" w:rsidP="009431ED">
      <w:pPr>
        <w:pStyle w:val="libNormal"/>
        <w:rPr>
          <w:rtl/>
        </w:rPr>
      </w:pPr>
      <w:r>
        <w:rPr>
          <w:rtl/>
        </w:rPr>
        <w:br w:type="page"/>
      </w:r>
    </w:p>
    <w:p w:rsidR="00091AB5" w:rsidRDefault="007D277D" w:rsidP="007D277D">
      <w:pPr>
        <w:pStyle w:val="libNormal"/>
        <w:rPr>
          <w:rtl/>
        </w:rPr>
      </w:pPr>
      <w:r>
        <w:rPr>
          <w:rFonts w:hint="cs"/>
          <w:rtl/>
        </w:rPr>
        <w:t>فبكى الناس وقالوا</w:t>
      </w:r>
      <w:r w:rsidR="00603FE9">
        <w:rPr>
          <w:rFonts w:hint="cs"/>
          <w:rtl/>
        </w:rPr>
        <w:t xml:space="preserve">: </w:t>
      </w:r>
      <w:r>
        <w:rPr>
          <w:rFonts w:hint="cs"/>
          <w:rtl/>
        </w:rPr>
        <w:t>يخرج مطاعاً عزيزاً</w:t>
      </w:r>
      <w:r w:rsidR="001C4878">
        <w:rPr>
          <w:rFonts w:hint="cs"/>
          <w:rtl/>
        </w:rPr>
        <w:t xml:space="preserve">. </w:t>
      </w:r>
      <w:r>
        <w:rPr>
          <w:rFonts w:hint="cs"/>
          <w:rtl/>
        </w:rPr>
        <w:t>ول</w:t>
      </w:r>
      <w:r w:rsidR="001F37A4">
        <w:rPr>
          <w:rFonts w:hint="cs"/>
          <w:rtl/>
        </w:rPr>
        <w:t>ـ</w:t>
      </w:r>
      <w:r>
        <w:rPr>
          <w:rFonts w:hint="cs"/>
          <w:rtl/>
        </w:rPr>
        <w:t xml:space="preserve">مّا خرج الإمام الحسن </w:t>
      </w:r>
      <w:r w:rsidRPr="00BC0766">
        <w:rPr>
          <w:rStyle w:val="libAlaemChar"/>
          <w:rFonts w:eastAsiaTheme="minorHAnsi"/>
          <w:rtl/>
        </w:rPr>
        <w:t>عليه‌السلام</w:t>
      </w:r>
      <w:r>
        <w:rPr>
          <w:rFonts w:hint="cs"/>
          <w:rtl/>
        </w:rPr>
        <w:t xml:space="preserve"> إليهم وكان في خطبته ذكر فضل أهل البيت الطاهر وفضائل أبيه</w:t>
      </w:r>
      <w:r w:rsidR="00CD61DC">
        <w:rPr>
          <w:rFonts w:hint="cs"/>
          <w:rtl/>
        </w:rPr>
        <w:t xml:space="preserve"> أمير المؤمنين </w:t>
      </w:r>
      <w:r w:rsidRPr="00BC0766">
        <w:rPr>
          <w:rStyle w:val="libAlaemChar"/>
          <w:rFonts w:eastAsiaTheme="minorHAnsi"/>
          <w:rtl/>
        </w:rPr>
        <w:t>عليه‌السلام</w:t>
      </w:r>
      <w:r>
        <w:rPr>
          <w:rFonts w:hint="cs"/>
          <w:rtl/>
        </w:rPr>
        <w:t xml:space="preserve"> وزهده</w:t>
      </w:r>
      <w:r w:rsidR="00864EEE">
        <w:rPr>
          <w:rFonts w:hint="cs"/>
          <w:rtl/>
        </w:rPr>
        <w:t xml:space="preserve">، </w:t>
      </w:r>
      <w:r>
        <w:rPr>
          <w:rFonts w:hint="cs"/>
          <w:rtl/>
        </w:rPr>
        <w:t>فبكى الناس ثانية ثمّ بايعوه غير مكرهين</w:t>
      </w:r>
      <w:r w:rsidR="001C4878">
        <w:rPr>
          <w:rFonts w:hint="cs"/>
          <w:rtl/>
        </w:rPr>
        <w:t xml:space="preserve">. </w:t>
      </w:r>
      <w:r>
        <w:rPr>
          <w:rFonts w:hint="cs"/>
          <w:rtl/>
        </w:rPr>
        <w:t>وهنا أيضاً كما في النصوص السابقة فقد بايعوه أن يحاربوا من حارب ويسالموا من سالم</w:t>
      </w:r>
      <w:r w:rsidR="001C4878">
        <w:rPr>
          <w:rFonts w:hint="cs"/>
          <w:rtl/>
        </w:rPr>
        <w:t xml:space="preserve">. </w:t>
      </w:r>
    </w:p>
    <w:p w:rsidR="007D277D" w:rsidRDefault="007D277D" w:rsidP="007D277D">
      <w:pPr>
        <w:pStyle w:val="libNormal"/>
        <w:rPr>
          <w:rtl/>
        </w:rPr>
      </w:pPr>
      <w:r>
        <w:rPr>
          <w:rFonts w:hint="cs"/>
          <w:rtl/>
        </w:rPr>
        <w:t>وفي نصّ الطبري</w:t>
      </w:r>
      <w:r w:rsidR="00603FE9">
        <w:rPr>
          <w:rFonts w:hint="cs"/>
          <w:rtl/>
        </w:rPr>
        <w:t xml:space="preserve">: </w:t>
      </w:r>
      <w:r>
        <w:rPr>
          <w:rFonts w:hint="cs"/>
          <w:rtl/>
        </w:rPr>
        <w:t xml:space="preserve">بويع للإمام الحسن </w:t>
      </w:r>
      <w:r w:rsidRPr="00BC0766">
        <w:rPr>
          <w:rStyle w:val="libAlaemChar"/>
          <w:rFonts w:eastAsiaTheme="minorHAnsi"/>
          <w:rtl/>
        </w:rPr>
        <w:t>عليه‌السلام</w:t>
      </w:r>
      <w:r>
        <w:rPr>
          <w:rFonts w:hint="cs"/>
          <w:rtl/>
        </w:rPr>
        <w:t xml:space="preserve"> بالخلافة وكان أوّل من بايعه قيس بن سعد بن عبادة</w:t>
      </w:r>
      <w:r w:rsidR="00864EEE">
        <w:rPr>
          <w:rFonts w:hint="cs"/>
          <w:rtl/>
        </w:rPr>
        <w:t xml:space="preserve">، </w:t>
      </w:r>
      <w:r>
        <w:rPr>
          <w:rFonts w:hint="cs"/>
          <w:rtl/>
        </w:rPr>
        <w:t>سيّد الخزرج</w:t>
      </w:r>
      <w:r w:rsidR="00864EEE">
        <w:rPr>
          <w:rFonts w:hint="cs"/>
          <w:rtl/>
        </w:rPr>
        <w:t xml:space="preserve">، </w:t>
      </w:r>
      <w:r>
        <w:rPr>
          <w:rFonts w:hint="cs"/>
          <w:rtl/>
        </w:rPr>
        <w:t>وكان مجدّاً في قتال المحلّين</w:t>
      </w:r>
      <w:r w:rsidR="00864EEE">
        <w:rPr>
          <w:rFonts w:hint="cs"/>
          <w:rtl/>
        </w:rPr>
        <w:t>،</w:t>
      </w:r>
      <w:r w:rsidR="00B154FA">
        <w:rPr>
          <w:rFonts w:hint="cs"/>
          <w:rtl/>
        </w:rPr>
        <w:t xml:space="preserve"> إلّا </w:t>
      </w:r>
      <w:r>
        <w:rPr>
          <w:rFonts w:hint="cs"/>
          <w:rtl/>
        </w:rPr>
        <w:t xml:space="preserve">أنّ الإمام الحسن </w:t>
      </w:r>
      <w:r w:rsidRPr="00BC0766">
        <w:rPr>
          <w:rStyle w:val="libAlaemChar"/>
          <w:rFonts w:eastAsiaTheme="minorHAnsi"/>
          <w:rtl/>
        </w:rPr>
        <w:t>عليه‌السلام</w:t>
      </w:r>
      <w:r>
        <w:rPr>
          <w:rFonts w:hint="cs"/>
          <w:rtl/>
        </w:rPr>
        <w:t xml:space="preserve"> كان على سيرة أبيه</w:t>
      </w:r>
      <w:r w:rsidR="00CD61DC">
        <w:rPr>
          <w:rFonts w:hint="cs"/>
          <w:rtl/>
        </w:rPr>
        <w:t xml:space="preserve"> أمير المؤمنين </w:t>
      </w:r>
      <w:r>
        <w:rPr>
          <w:rFonts w:hint="cs"/>
          <w:rtl/>
        </w:rPr>
        <w:t xml:space="preserve">عليّ </w:t>
      </w:r>
      <w:r w:rsidRPr="00BC0766">
        <w:rPr>
          <w:rStyle w:val="libAlaemChar"/>
          <w:rFonts w:eastAsiaTheme="minorHAnsi"/>
          <w:rtl/>
        </w:rPr>
        <w:t>عليه‌السلام</w:t>
      </w:r>
      <w:r w:rsidR="00864EEE">
        <w:rPr>
          <w:rFonts w:hint="cs"/>
          <w:rtl/>
        </w:rPr>
        <w:t xml:space="preserve">، </w:t>
      </w:r>
      <w:r>
        <w:rPr>
          <w:rFonts w:hint="cs"/>
          <w:rtl/>
        </w:rPr>
        <w:t>فقد وجدناه يوم البعير وصفّين والنهروان لا يبدأ خصومه بقتال حتّى يبدأوه</w:t>
      </w:r>
      <w:r w:rsidR="00864EEE">
        <w:rPr>
          <w:rFonts w:hint="cs"/>
          <w:rtl/>
        </w:rPr>
        <w:t xml:space="preserve">، </w:t>
      </w:r>
      <w:r>
        <w:rPr>
          <w:rFonts w:hint="cs"/>
          <w:rtl/>
        </w:rPr>
        <w:t>ولا يكتفي بمراماتهم له بالسهام</w:t>
      </w:r>
      <w:r w:rsidR="00864EEE">
        <w:rPr>
          <w:rFonts w:hint="cs"/>
          <w:rtl/>
        </w:rPr>
        <w:t xml:space="preserve">، </w:t>
      </w:r>
      <w:r>
        <w:rPr>
          <w:rFonts w:hint="cs"/>
          <w:rtl/>
        </w:rPr>
        <w:t>ولا حتّى بجرح بعض أصحابه</w:t>
      </w:r>
      <w:r w:rsidR="004A4E29">
        <w:rPr>
          <w:rFonts w:hint="cs"/>
          <w:rtl/>
        </w:rPr>
        <w:t xml:space="preserve">! </w:t>
      </w:r>
      <w:r>
        <w:rPr>
          <w:rFonts w:hint="cs"/>
          <w:rtl/>
        </w:rPr>
        <w:t>حتّى يؤتى ببعضهم شهيداً متشحّطاً بدمه</w:t>
      </w:r>
      <w:r w:rsidR="00603FE9">
        <w:rPr>
          <w:rFonts w:hint="cs"/>
          <w:rtl/>
        </w:rPr>
        <w:t xml:space="preserve">؛ </w:t>
      </w:r>
      <w:r>
        <w:rPr>
          <w:rFonts w:hint="cs"/>
          <w:rtl/>
        </w:rPr>
        <w:t>عند ذلك يقول</w:t>
      </w:r>
      <w:r w:rsidR="00603FE9">
        <w:rPr>
          <w:rFonts w:hint="cs"/>
          <w:rtl/>
        </w:rPr>
        <w:t xml:space="preserve">: </w:t>
      </w:r>
      <w:r>
        <w:rPr>
          <w:rFonts w:hint="cs"/>
          <w:rtl/>
        </w:rPr>
        <w:t>طاب الضّراب</w:t>
      </w:r>
      <w:r w:rsidR="00864EEE">
        <w:rPr>
          <w:rFonts w:hint="cs"/>
          <w:rtl/>
        </w:rPr>
        <w:t xml:space="preserve">، </w:t>
      </w:r>
      <w:r>
        <w:rPr>
          <w:rFonts w:hint="cs"/>
          <w:rtl/>
        </w:rPr>
        <w:t>بعد أن يشهد الله عليهم وأنّهم استحلّوا منه ما حرّم الله تعالى</w:t>
      </w:r>
      <w:r w:rsidR="001C4878">
        <w:rPr>
          <w:rFonts w:hint="cs"/>
          <w:rtl/>
        </w:rPr>
        <w:t xml:space="preserve">. </w:t>
      </w:r>
    </w:p>
    <w:p w:rsidR="007D277D" w:rsidRDefault="007D277D" w:rsidP="007D277D">
      <w:pPr>
        <w:pStyle w:val="libNormal"/>
        <w:rPr>
          <w:rtl/>
        </w:rPr>
      </w:pPr>
      <w:r>
        <w:rPr>
          <w:rFonts w:hint="cs"/>
          <w:rtl/>
        </w:rPr>
        <w:t>وأمّا مبادؤه لو وقعت المعركة وقد ذكرناها في غير هذا الموضع فهي</w:t>
      </w:r>
      <w:r w:rsidR="00603FE9">
        <w:rPr>
          <w:rFonts w:hint="cs"/>
          <w:rtl/>
        </w:rPr>
        <w:t xml:space="preserve">: </w:t>
      </w:r>
      <w:r>
        <w:rPr>
          <w:rFonts w:hint="cs"/>
          <w:rtl/>
        </w:rPr>
        <w:t xml:space="preserve">أن لا يجهز على جريح ولا يتبع مدبر ولا تكشف عورة ولا تقتل امرأة ولا طفل ولا تسبى امرأة ولا يؤخذ </w:t>
      </w:r>
      <w:r w:rsidR="00713941">
        <w:rPr>
          <w:rFonts w:hint="cs"/>
          <w:rtl/>
        </w:rPr>
        <w:t>من مال العدوّ</w:t>
      </w:r>
      <w:r w:rsidR="00B154FA">
        <w:rPr>
          <w:rFonts w:hint="cs"/>
          <w:rtl/>
        </w:rPr>
        <w:t xml:space="preserve"> إلّا </w:t>
      </w:r>
      <w:r w:rsidR="00713941">
        <w:rPr>
          <w:rFonts w:hint="cs"/>
          <w:rtl/>
        </w:rPr>
        <w:t>ما وجد في عسكرهم ممّا يدخل في عدّة الحرب</w:t>
      </w:r>
      <w:r w:rsidR="001C4878">
        <w:rPr>
          <w:rFonts w:hint="cs"/>
          <w:rtl/>
        </w:rPr>
        <w:t xml:space="preserve">. </w:t>
      </w:r>
      <w:r w:rsidR="00713941">
        <w:rPr>
          <w:rFonts w:hint="cs"/>
          <w:rtl/>
        </w:rPr>
        <w:t>فأيّ واحد من هذه المبادئ كانت في الخوارج من يومهم الأوّل وحتّى يومنا</w:t>
      </w:r>
      <w:r w:rsidR="009431ED">
        <w:rPr>
          <w:rFonts w:hint="cs"/>
          <w:rtl/>
        </w:rPr>
        <w:t>؟</w:t>
      </w:r>
      <w:r w:rsidR="004A4E29">
        <w:rPr>
          <w:rFonts w:hint="cs"/>
          <w:rtl/>
        </w:rPr>
        <w:t xml:space="preserve">! </w:t>
      </w:r>
    </w:p>
    <w:p w:rsidR="00713941" w:rsidRDefault="00713941" w:rsidP="007D277D">
      <w:pPr>
        <w:pStyle w:val="libNormal"/>
        <w:rPr>
          <w:rtl/>
        </w:rPr>
      </w:pPr>
      <w:r>
        <w:rPr>
          <w:rFonts w:hint="cs"/>
          <w:rtl/>
        </w:rPr>
        <w:t>ولما يعلمه الإمام الحسن</w:t>
      </w:r>
      <w:r w:rsidRPr="00713941">
        <w:rPr>
          <w:rStyle w:val="libAlaemChar"/>
          <w:rFonts w:eastAsiaTheme="minorHAnsi"/>
          <w:rtl/>
        </w:rPr>
        <w:t xml:space="preserve"> </w:t>
      </w:r>
      <w:r w:rsidRPr="00BC0766">
        <w:rPr>
          <w:rStyle w:val="libAlaemChar"/>
          <w:rFonts w:eastAsiaTheme="minorHAnsi"/>
          <w:rtl/>
        </w:rPr>
        <w:t>عليه‌السلام</w:t>
      </w:r>
      <w:r>
        <w:rPr>
          <w:rFonts w:hint="cs"/>
          <w:rtl/>
        </w:rPr>
        <w:t xml:space="preserve"> من الوضع الاجتماعي على ما سنبيّنه فإنّه </w:t>
      </w:r>
      <w:r w:rsidRPr="00BC0766">
        <w:rPr>
          <w:rStyle w:val="libAlaemChar"/>
          <w:rFonts w:eastAsiaTheme="minorHAnsi"/>
          <w:rtl/>
        </w:rPr>
        <w:t>عليه‌السلام</w:t>
      </w:r>
      <w:r>
        <w:rPr>
          <w:rFonts w:hint="cs"/>
          <w:rtl/>
        </w:rPr>
        <w:t xml:space="preserve"> بايع الناس على الشرط الذي وضعه لهم مستفيداً من تجربة أبيه</w:t>
      </w:r>
      <w:r w:rsidR="00CD61DC">
        <w:rPr>
          <w:rFonts w:hint="cs"/>
          <w:rtl/>
        </w:rPr>
        <w:t xml:space="preserve"> أمير المؤمنين </w:t>
      </w:r>
      <w:r>
        <w:rPr>
          <w:rFonts w:hint="cs"/>
          <w:rtl/>
        </w:rPr>
        <w:t xml:space="preserve">عليّ </w:t>
      </w:r>
      <w:r w:rsidRPr="00BC0766">
        <w:rPr>
          <w:rStyle w:val="libAlaemChar"/>
          <w:rFonts w:eastAsiaTheme="minorHAnsi"/>
          <w:rtl/>
        </w:rPr>
        <w:t>عليه‌السلام</w:t>
      </w:r>
      <w:r>
        <w:rPr>
          <w:rFonts w:hint="cs"/>
          <w:rtl/>
        </w:rPr>
        <w:t xml:space="preserve"> ل</w:t>
      </w:r>
      <w:r w:rsidR="004654BB">
        <w:rPr>
          <w:rFonts w:hint="cs"/>
          <w:rtl/>
        </w:rPr>
        <w:t>ـ</w:t>
      </w:r>
      <w:r>
        <w:rPr>
          <w:rFonts w:hint="cs"/>
          <w:rtl/>
        </w:rPr>
        <w:t>م</w:t>
      </w:r>
      <w:r w:rsidR="004654BB">
        <w:rPr>
          <w:rFonts w:hint="cs"/>
          <w:rtl/>
        </w:rPr>
        <w:t>ـ</w:t>
      </w:r>
      <w:r>
        <w:rPr>
          <w:rFonts w:hint="cs"/>
          <w:rtl/>
        </w:rPr>
        <w:t>ّا خرج عليه المارقون فهم أوّلاً حملوا سيوفهم بوجهه إذا لم يوقف الحرب ويقبل بحكم القرآن</w:t>
      </w:r>
      <w:r w:rsidR="004A4E29">
        <w:rPr>
          <w:rFonts w:hint="cs"/>
          <w:rtl/>
        </w:rPr>
        <w:t xml:space="preserve">! </w:t>
      </w:r>
      <w:r>
        <w:rPr>
          <w:rFonts w:hint="cs"/>
          <w:rtl/>
        </w:rPr>
        <w:t>الذي هتكت حرمته برفعه على رؤوس الرماح</w:t>
      </w:r>
      <w:r w:rsidR="00864EEE">
        <w:rPr>
          <w:rFonts w:hint="cs"/>
          <w:rtl/>
        </w:rPr>
        <w:t xml:space="preserve">، </w:t>
      </w:r>
      <w:r>
        <w:rPr>
          <w:rFonts w:hint="cs"/>
          <w:rtl/>
        </w:rPr>
        <w:t>فقال لهم</w:t>
      </w:r>
      <w:r w:rsidR="00603FE9">
        <w:rPr>
          <w:rFonts w:hint="cs"/>
          <w:rtl/>
        </w:rPr>
        <w:t xml:space="preserve">: </w:t>
      </w:r>
      <w:r>
        <w:rPr>
          <w:rFonts w:hint="cs"/>
          <w:rtl/>
        </w:rPr>
        <w:t>ويحكم أنا أوّل من دعا إلى حكم القرآن وإنّ القوم خدعوكم ل</w:t>
      </w:r>
      <w:r w:rsidR="004654BB">
        <w:rPr>
          <w:rFonts w:hint="cs"/>
          <w:rtl/>
        </w:rPr>
        <w:t>ـ</w:t>
      </w:r>
      <w:r>
        <w:rPr>
          <w:rFonts w:hint="cs"/>
          <w:rtl/>
        </w:rPr>
        <w:t>م</w:t>
      </w:r>
      <w:r w:rsidR="004654BB">
        <w:rPr>
          <w:rFonts w:hint="cs"/>
          <w:rtl/>
        </w:rPr>
        <w:t>ـ</w:t>
      </w:r>
      <w:r>
        <w:rPr>
          <w:rFonts w:hint="cs"/>
          <w:rtl/>
        </w:rPr>
        <w:t>ّا رأوا إنّ الحرب عضّتهم</w:t>
      </w:r>
      <w:r w:rsidR="004A4E29">
        <w:rPr>
          <w:rFonts w:hint="cs"/>
          <w:rtl/>
        </w:rPr>
        <w:t xml:space="preserve">! </w:t>
      </w:r>
      <w:r>
        <w:rPr>
          <w:rFonts w:hint="cs"/>
          <w:rtl/>
        </w:rPr>
        <w:t>فأصرّوا على إيقاف الحرب والقبول بالتحكيم</w:t>
      </w:r>
      <w:r w:rsidR="00864EEE">
        <w:rPr>
          <w:rFonts w:hint="cs"/>
          <w:rtl/>
        </w:rPr>
        <w:t xml:space="preserve">، </w:t>
      </w:r>
      <w:r>
        <w:rPr>
          <w:rFonts w:hint="cs"/>
          <w:rtl/>
        </w:rPr>
        <w:t xml:space="preserve">وكان مالك الأشتر قاب قوسين من فسطاط ابن </w:t>
      </w:r>
    </w:p>
    <w:p w:rsidR="00713941" w:rsidRDefault="00713941" w:rsidP="009431ED">
      <w:pPr>
        <w:pStyle w:val="libNormal"/>
        <w:rPr>
          <w:rtl/>
        </w:rPr>
      </w:pPr>
      <w:r>
        <w:rPr>
          <w:rtl/>
        </w:rPr>
        <w:br w:type="page"/>
      </w:r>
    </w:p>
    <w:p w:rsidR="00713941" w:rsidRDefault="00045236" w:rsidP="00045236">
      <w:pPr>
        <w:pStyle w:val="libNormal0"/>
        <w:rPr>
          <w:rtl/>
        </w:rPr>
      </w:pPr>
      <w:r>
        <w:rPr>
          <w:rFonts w:hint="cs"/>
          <w:rtl/>
        </w:rPr>
        <w:t>هند</w:t>
      </w:r>
      <w:r w:rsidR="00864EEE">
        <w:rPr>
          <w:rFonts w:hint="cs"/>
          <w:rtl/>
        </w:rPr>
        <w:t xml:space="preserve">، </w:t>
      </w:r>
      <w:r w:rsidR="00133795">
        <w:rPr>
          <w:rFonts w:hint="cs"/>
          <w:rtl/>
        </w:rPr>
        <w:t xml:space="preserve">وكان هذا </w:t>
      </w:r>
      <w:r w:rsidR="00CD66C9">
        <w:rPr>
          <w:rFonts w:hint="cs"/>
          <w:rtl/>
        </w:rPr>
        <w:t>قد أعدّ فرسه من خلف الفسطاط للهزيمة</w:t>
      </w:r>
      <w:r w:rsidR="00603FE9">
        <w:rPr>
          <w:rFonts w:hint="cs"/>
          <w:rtl/>
        </w:rPr>
        <w:t xml:space="preserve">؛ </w:t>
      </w:r>
      <w:r w:rsidR="00CD66C9">
        <w:rPr>
          <w:rFonts w:hint="cs"/>
          <w:rtl/>
        </w:rPr>
        <w:t>فما كان من الإمام</w:t>
      </w:r>
      <w:r w:rsidR="00CD61DC">
        <w:rPr>
          <w:rFonts w:hint="cs"/>
          <w:rtl/>
        </w:rPr>
        <w:t xml:space="preserve"> أمير المؤمنين </w:t>
      </w:r>
      <w:r w:rsidR="00CD66C9" w:rsidRPr="00BC0766">
        <w:rPr>
          <w:rStyle w:val="libAlaemChar"/>
          <w:rFonts w:eastAsiaTheme="minorHAnsi"/>
          <w:rtl/>
        </w:rPr>
        <w:t>عليه‌السلام</w:t>
      </w:r>
      <w:r w:rsidR="00CD66C9">
        <w:rPr>
          <w:rFonts w:hint="cs"/>
          <w:rtl/>
        </w:rPr>
        <w:t xml:space="preserve"> في مثل هذا الموقف الصعب</w:t>
      </w:r>
      <w:r w:rsidR="00B154FA">
        <w:rPr>
          <w:rFonts w:hint="cs"/>
          <w:rtl/>
        </w:rPr>
        <w:t xml:space="preserve"> إلّا </w:t>
      </w:r>
      <w:r w:rsidR="00CD66C9">
        <w:rPr>
          <w:rFonts w:hint="cs"/>
          <w:rtl/>
        </w:rPr>
        <w:t xml:space="preserve">أن يوقف الحرب لئلاّ يقال أنّه قتل أصحابه فحاله حال ابن حرب كلاهما يقاتل من أجل الدنيا و </w:t>
      </w:r>
      <w:r w:rsidR="009431ED">
        <w:rPr>
          <w:rFonts w:hint="cs"/>
          <w:rtl/>
        </w:rPr>
        <w:t>(</w:t>
      </w:r>
      <w:r w:rsidR="00CD66C9">
        <w:rPr>
          <w:rFonts w:hint="cs"/>
          <w:rtl/>
        </w:rPr>
        <w:t>الأريكة</w:t>
      </w:r>
      <w:r w:rsidR="009431ED">
        <w:rPr>
          <w:rFonts w:hint="cs"/>
          <w:rtl/>
        </w:rPr>
        <w:t>)</w:t>
      </w:r>
      <w:r w:rsidR="00864EEE">
        <w:rPr>
          <w:rFonts w:hint="cs"/>
          <w:rtl/>
        </w:rPr>
        <w:t xml:space="preserve">، </w:t>
      </w:r>
      <w:r w:rsidR="00CD66C9">
        <w:rPr>
          <w:rFonts w:hint="cs"/>
          <w:rtl/>
        </w:rPr>
        <w:t>وحاشا لأبي الحسن</w:t>
      </w:r>
      <w:r w:rsidR="00603FE9">
        <w:rPr>
          <w:rFonts w:hint="cs"/>
          <w:rtl/>
        </w:rPr>
        <w:t xml:space="preserve">؛ </w:t>
      </w:r>
      <w:r w:rsidR="00CD66C9">
        <w:rPr>
          <w:rFonts w:hint="cs"/>
          <w:rtl/>
        </w:rPr>
        <w:t>وإلاّ لأجهز على ابن هند الذي أسمعه ابن سميّة وغيره ما جعله يحمي فأقحم نفسه القتال فبرز إليه</w:t>
      </w:r>
      <w:r w:rsidR="00CD61DC">
        <w:rPr>
          <w:rFonts w:hint="cs"/>
          <w:rtl/>
        </w:rPr>
        <w:t xml:space="preserve"> أمير المؤمنين </w:t>
      </w:r>
      <w:r w:rsidR="00CD66C9" w:rsidRPr="00BC0766">
        <w:rPr>
          <w:rStyle w:val="libAlaemChar"/>
          <w:rFonts w:eastAsiaTheme="minorHAnsi"/>
          <w:rtl/>
        </w:rPr>
        <w:t>عليه‌السلام</w:t>
      </w:r>
      <w:r w:rsidR="00864EEE">
        <w:rPr>
          <w:rFonts w:hint="cs"/>
          <w:rtl/>
        </w:rPr>
        <w:t xml:space="preserve">، </w:t>
      </w:r>
      <w:r w:rsidR="00CD66C9">
        <w:rPr>
          <w:rFonts w:hint="cs"/>
          <w:rtl/>
        </w:rPr>
        <w:t>فلمّا رأى المنيّ’ تلوح بذي الفقار</w:t>
      </w:r>
      <w:r w:rsidR="00864EEE">
        <w:rPr>
          <w:rFonts w:hint="cs"/>
          <w:rtl/>
        </w:rPr>
        <w:t xml:space="preserve">، </w:t>
      </w:r>
      <w:r w:rsidR="00CD66C9">
        <w:rPr>
          <w:rFonts w:hint="cs"/>
          <w:rtl/>
        </w:rPr>
        <w:t>لم يجد وسيلة يدفع بها عن نفسه</w:t>
      </w:r>
      <w:r w:rsidR="00B154FA">
        <w:rPr>
          <w:rFonts w:hint="cs"/>
          <w:rtl/>
        </w:rPr>
        <w:t xml:space="preserve"> إلّا </w:t>
      </w:r>
      <w:r w:rsidR="00CD66C9">
        <w:rPr>
          <w:rFonts w:hint="cs"/>
          <w:rtl/>
        </w:rPr>
        <w:t>عورته</w:t>
      </w:r>
      <w:r w:rsidR="004A4E29">
        <w:rPr>
          <w:rFonts w:hint="cs"/>
          <w:rtl/>
        </w:rPr>
        <w:t xml:space="preserve">! </w:t>
      </w:r>
      <w:r w:rsidR="00CD66C9">
        <w:rPr>
          <w:rFonts w:hint="cs"/>
          <w:rtl/>
        </w:rPr>
        <w:t>فارتمى على الأرض شائلاً رجليه ومبدياً عورته</w:t>
      </w:r>
      <w:r w:rsidR="004A4E29">
        <w:rPr>
          <w:rFonts w:hint="cs"/>
          <w:rtl/>
        </w:rPr>
        <w:t xml:space="preserve">! </w:t>
      </w:r>
      <w:r w:rsidR="00CD66C9">
        <w:rPr>
          <w:rFonts w:hint="cs"/>
          <w:rtl/>
        </w:rPr>
        <w:t xml:space="preserve">لمعرفته بكنه عليّ </w:t>
      </w:r>
      <w:r w:rsidR="00CD66C9" w:rsidRPr="00BC0766">
        <w:rPr>
          <w:rStyle w:val="libAlaemChar"/>
          <w:rFonts w:eastAsiaTheme="minorHAnsi"/>
          <w:rtl/>
        </w:rPr>
        <w:t>عليه‌السلام</w:t>
      </w:r>
      <w:r w:rsidR="00864EEE">
        <w:rPr>
          <w:rFonts w:hint="cs"/>
          <w:rtl/>
        </w:rPr>
        <w:t xml:space="preserve">، </w:t>
      </w:r>
      <w:r w:rsidR="00CD66C9">
        <w:rPr>
          <w:rFonts w:hint="cs"/>
          <w:rtl/>
        </w:rPr>
        <w:t>الذي أشاح بوجهه الطاهر وأكرم ذا الفقار عن رجس ابن رجس</w:t>
      </w:r>
      <w:r w:rsidR="00864EEE">
        <w:rPr>
          <w:rFonts w:hint="cs"/>
          <w:rtl/>
        </w:rPr>
        <w:t xml:space="preserve">، </w:t>
      </w:r>
      <w:r w:rsidR="00CD66C9">
        <w:rPr>
          <w:rFonts w:hint="cs"/>
          <w:rtl/>
        </w:rPr>
        <w:t>ورجع ابن هند إلى معسكره ركضاً تتقطّع أنفاسه بعد أن رأى الموت الأحمر عياناً</w:t>
      </w:r>
      <w:r w:rsidR="004A4E29">
        <w:rPr>
          <w:rFonts w:hint="cs"/>
          <w:rtl/>
        </w:rPr>
        <w:t xml:space="preserve">! </w:t>
      </w:r>
      <w:r w:rsidR="00CD66C9">
        <w:rPr>
          <w:rFonts w:hint="cs"/>
          <w:rtl/>
        </w:rPr>
        <w:t>وحدث هذا لوزيره ابن سميّة بعد أن لجّ ابن هند في محارشته وتجبينه فخرج مضطرّاً</w:t>
      </w:r>
      <w:r w:rsidR="00864EEE">
        <w:rPr>
          <w:rFonts w:hint="cs"/>
          <w:rtl/>
        </w:rPr>
        <w:t xml:space="preserve">، </w:t>
      </w:r>
      <w:r w:rsidR="00CD66C9">
        <w:rPr>
          <w:rFonts w:hint="cs"/>
          <w:rtl/>
        </w:rPr>
        <w:t xml:space="preserve">فلمّا </w:t>
      </w:r>
      <w:r w:rsidR="002456E4">
        <w:rPr>
          <w:rFonts w:hint="cs"/>
          <w:rtl/>
        </w:rPr>
        <w:t>علم أنّ الذي برز إليه</w:t>
      </w:r>
      <w:r w:rsidR="00CD61DC">
        <w:rPr>
          <w:rFonts w:hint="cs"/>
          <w:rtl/>
        </w:rPr>
        <w:t xml:space="preserve"> أمير المؤمنين </w:t>
      </w:r>
      <w:r w:rsidR="002456E4" w:rsidRPr="00BC0766">
        <w:rPr>
          <w:rStyle w:val="libAlaemChar"/>
          <w:rFonts w:eastAsiaTheme="minorHAnsi"/>
          <w:rtl/>
        </w:rPr>
        <w:t>عليه‌السلام</w:t>
      </w:r>
      <w:r w:rsidR="00864EEE">
        <w:rPr>
          <w:rFonts w:hint="cs"/>
          <w:rtl/>
        </w:rPr>
        <w:t xml:space="preserve">، </w:t>
      </w:r>
      <w:r w:rsidR="002456E4">
        <w:rPr>
          <w:rFonts w:hint="cs"/>
          <w:rtl/>
        </w:rPr>
        <w:t>لم يكن منه</w:t>
      </w:r>
      <w:r w:rsidR="00B154FA">
        <w:rPr>
          <w:rFonts w:hint="cs"/>
          <w:rtl/>
        </w:rPr>
        <w:t xml:space="preserve"> إلّا </w:t>
      </w:r>
      <w:r w:rsidR="002456E4">
        <w:rPr>
          <w:rFonts w:hint="cs"/>
          <w:rtl/>
        </w:rPr>
        <w:t>أن يتأسّى بابن هند</w:t>
      </w:r>
      <w:r w:rsidR="00864EEE">
        <w:rPr>
          <w:rFonts w:hint="cs"/>
          <w:rtl/>
        </w:rPr>
        <w:t xml:space="preserve">، </w:t>
      </w:r>
      <w:r w:rsidR="002456E4">
        <w:rPr>
          <w:rFonts w:hint="cs"/>
          <w:rtl/>
        </w:rPr>
        <w:t>فيدفع عن نفسه بسوءته</w:t>
      </w:r>
      <w:r w:rsidR="004A4E29">
        <w:rPr>
          <w:rFonts w:hint="cs"/>
          <w:rtl/>
        </w:rPr>
        <w:t xml:space="preserve">! </w:t>
      </w:r>
      <w:r w:rsidR="002456E4">
        <w:rPr>
          <w:rFonts w:hint="cs"/>
          <w:rtl/>
        </w:rPr>
        <w:t>وهكذا كان أمر بسر بن أبي أرطاة</w:t>
      </w:r>
      <w:r w:rsidR="004A4E29">
        <w:rPr>
          <w:rFonts w:hint="cs"/>
          <w:rtl/>
        </w:rPr>
        <w:t xml:space="preserve">! </w:t>
      </w:r>
      <w:r w:rsidR="002456E4">
        <w:rPr>
          <w:rFonts w:hint="cs"/>
          <w:rtl/>
        </w:rPr>
        <w:t>ول</w:t>
      </w:r>
      <w:r w:rsidR="001F37A4">
        <w:rPr>
          <w:rFonts w:hint="cs"/>
          <w:rtl/>
        </w:rPr>
        <w:t>ـ</w:t>
      </w:r>
      <w:r w:rsidR="002456E4">
        <w:rPr>
          <w:rFonts w:hint="cs"/>
          <w:rtl/>
        </w:rPr>
        <w:t>مّا أوقف</w:t>
      </w:r>
      <w:r w:rsidR="00CD61DC">
        <w:rPr>
          <w:rFonts w:hint="cs"/>
          <w:rtl/>
        </w:rPr>
        <w:t xml:space="preserve"> أمير المؤمنين </w:t>
      </w:r>
      <w:r w:rsidR="002456E4" w:rsidRPr="00BC0766">
        <w:rPr>
          <w:rStyle w:val="libAlaemChar"/>
          <w:rFonts w:eastAsiaTheme="minorHAnsi"/>
          <w:rtl/>
        </w:rPr>
        <w:t>عليه‌السلام</w:t>
      </w:r>
      <w:r w:rsidR="002456E4">
        <w:rPr>
          <w:rFonts w:hint="cs"/>
          <w:rtl/>
        </w:rPr>
        <w:t xml:space="preserve"> الحرب واتّفق الطرفان على المفاوضات أراد </w:t>
      </w:r>
      <w:r w:rsidR="002456E4" w:rsidRPr="00BC0766">
        <w:rPr>
          <w:rStyle w:val="libAlaemChar"/>
          <w:rFonts w:eastAsiaTheme="minorHAnsi"/>
          <w:rtl/>
        </w:rPr>
        <w:t>عليه‌السلام</w:t>
      </w:r>
      <w:r w:rsidR="002456E4">
        <w:rPr>
          <w:rFonts w:hint="cs"/>
          <w:rtl/>
        </w:rPr>
        <w:t xml:space="preserve"> أن يكون المفاوض عنه مالك الأشتر وأصرّ الخوارج على أبي موسى الأشعري</w:t>
      </w:r>
      <w:r w:rsidR="00864EEE">
        <w:rPr>
          <w:rFonts w:hint="cs"/>
          <w:rtl/>
        </w:rPr>
        <w:t xml:space="preserve">، </w:t>
      </w:r>
      <w:r w:rsidR="002456E4">
        <w:rPr>
          <w:rFonts w:hint="cs"/>
          <w:rtl/>
        </w:rPr>
        <w:t>فقال لهم أميرالمؤمنين</w:t>
      </w:r>
      <w:r w:rsidR="00603FE9">
        <w:rPr>
          <w:rFonts w:hint="cs"/>
          <w:rtl/>
        </w:rPr>
        <w:t xml:space="preserve">: </w:t>
      </w:r>
      <w:r w:rsidR="002456E4">
        <w:rPr>
          <w:rFonts w:hint="cs"/>
          <w:rtl/>
        </w:rPr>
        <w:t xml:space="preserve">أبو موسى خذّل الناس عنّي </w:t>
      </w:r>
      <w:r w:rsidR="009431ED">
        <w:rPr>
          <w:rFonts w:hint="cs"/>
          <w:rtl/>
        </w:rPr>
        <w:t>(</w:t>
      </w:r>
      <w:r w:rsidR="002456E4">
        <w:rPr>
          <w:rFonts w:hint="cs"/>
          <w:rtl/>
        </w:rPr>
        <w:t>وكان والي عمر بن الخطّاب على الكوفة</w:t>
      </w:r>
      <w:r w:rsidR="009431ED">
        <w:rPr>
          <w:rFonts w:hint="cs"/>
          <w:rtl/>
        </w:rPr>
        <w:t>)</w:t>
      </w:r>
      <w:r w:rsidR="002456E4">
        <w:rPr>
          <w:rFonts w:hint="cs"/>
          <w:rtl/>
        </w:rPr>
        <w:t xml:space="preserve"> وعداده في الناكثين</w:t>
      </w:r>
      <w:r w:rsidR="004A4E29">
        <w:rPr>
          <w:rFonts w:hint="cs"/>
          <w:rtl/>
        </w:rPr>
        <w:t xml:space="preserve">! </w:t>
      </w:r>
      <w:r w:rsidR="002456E4">
        <w:rPr>
          <w:rFonts w:hint="cs"/>
          <w:rtl/>
        </w:rPr>
        <w:t>ذلك أنّ البيعة بعد أن تمّت في المدينة المنوّرة أخذ جارية بن قدامة السّعدي البيعة لأميرالمؤمنين بالبصرة</w:t>
      </w:r>
      <w:r w:rsidR="00864EEE">
        <w:rPr>
          <w:rFonts w:hint="cs"/>
          <w:rtl/>
        </w:rPr>
        <w:t xml:space="preserve">، </w:t>
      </w:r>
      <w:r w:rsidR="002456E4">
        <w:rPr>
          <w:rFonts w:hint="cs"/>
          <w:rtl/>
        </w:rPr>
        <w:t>وكان بها عبد الله بن عامر والياً لعثمان</w:t>
      </w:r>
      <w:r w:rsidR="00864EEE">
        <w:rPr>
          <w:rFonts w:hint="cs"/>
          <w:rtl/>
        </w:rPr>
        <w:t xml:space="preserve">، </w:t>
      </w:r>
      <w:r w:rsidR="002456E4">
        <w:rPr>
          <w:rFonts w:hint="cs"/>
          <w:rtl/>
        </w:rPr>
        <w:t>ففرّ منها إلى مكّة</w:t>
      </w:r>
      <w:r w:rsidR="001C4878">
        <w:rPr>
          <w:rFonts w:hint="cs"/>
          <w:rtl/>
        </w:rPr>
        <w:t xml:space="preserve">. </w:t>
      </w:r>
    </w:p>
    <w:p w:rsidR="002456E4" w:rsidRDefault="002456E4" w:rsidP="002456E4">
      <w:pPr>
        <w:pStyle w:val="libNormal"/>
        <w:rPr>
          <w:rtl/>
        </w:rPr>
      </w:pPr>
      <w:r>
        <w:rPr>
          <w:rFonts w:hint="cs"/>
          <w:rtl/>
        </w:rPr>
        <w:t>وفي الكوفة</w:t>
      </w:r>
      <w:r w:rsidR="00864EEE">
        <w:rPr>
          <w:rFonts w:hint="cs"/>
          <w:rtl/>
        </w:rPr>
        <w:t xml:space="preserve">، </w:t>
      </w:r>
      <w:r>
        <w:rPr>
          <w:rFonts w:hint="cs"/>
          <w:rtl/>
        </w:rPr>
        <w:t>بايع هاشم بن عتبة المرقال</w:t>
      </w:r>
      <w:r w:rsidR="00CD61DC">
        <w:rPr>
          <w:rFonts w:hint="cs"/>
          <w:rtl/>
        </w:rPr>
        <w:t xml:space="preserve"> أمير المؤمنين </w:t>
      </w:r>
      <w:r>
        <w:rPr>
          <w:rFonts w:hint="cs"/>
          <w:rtl/>
        </w:rPr>
        <w:t>وقال</w:t>
      </w:r>
      <w:r w:rsidR="00603FE9">
        <w:rPr>
          <w:rFonts w:hint="cs"/>
          <w:rtl/>
        </w:rPr>
        <w:t xml:space="preserve">: </w:t>
      </w:r>
      <w:r>
        <w:rPr>
          <w:rFonts w:hint="cs"/>
          <w:rtl/>
        </w:rPr>
        <w:t>هذه يميني وشمالي لعليّ وقال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6"/>
        <w:gridCol w:w="270"/>
        <w:gridCol w:w="3417"/>
      </w:tblGrid>
      <w:tr w:rsidR="00AB679C" w:rsidTr="00C17A58">
        <w:trPr>
          <w:trHeight w:val="350"/>
        </w:trPr>
        <w:tc>
          <w:tcPr>
            <w:tcW w:w="3920" w:type="dxa"/>
            <w:shd w:val="clear" w:color="auto" w:fill="auto"/>
          </w:tcPr>
          <w:p w:rsidR="00AB679C" w:rsidRDefault="00AB679C" w:rsidP="00C17A58">
            <w:pPr>
              <w:pStyle w:val="libPoem"/>
            </w:pPr>
            <w:r>
              <w:rPr>
                <w:rFonts w:hint="cs"/>
                <w:rtl/>
              </w:rPr>
              <w:t>أبايع</w:t>
            </w:r>
            <w:r w:rsidR="0074497D">
              <w:rPr>
                <w:rFonts w:hint="cs"/>
                <w:rtl/>
              </w:rPr>
              <w:t>ُ</w:t>
            </w:r>
            <w:r>
              <w:rPr>
                <w:rFonts w:hint="cs"/>
                <w:rtl/>
              </w:rPr>
              <w:t xml:space="preserve"> غير م</w:t>
            </w:r>
            <w:r w:rsidR="0074497D">
              <w:rPr>
                <w:rFonts w:hint="cs"/>
                <w:rtl/>
              </w:rPr>
              <w:t>ُ</w:t>
            </w:r>
            <w:r>
              <w:rPr>
                <w:rFonts w:hint="cs"/>
                <w:rtl/>
              </w:rPr>
              <w:t>كت</w:t>
            </w:r>
            <w:r w:rsidR="0074497D">
              <w:rPr>
                <w:rFonts w:hint="cs"/>
                <w:rtl/>
              </w:rPr>
              <w:t>َ</w:t>
            </w:r>
            <w:r>
              <w:rPr>
                <w:rFonts w:hint="cs"/>
                <w:rtl/>
              </w:rPr>
              <w:t>ت</w:t>
            </w:r>
            <w:r w:rsidR="0074497D">
              <w:rPr>
                <w:rFonts w:hint="cs"/>
                <w:rtl/>
              </w:rPr>
              <w:t>ِ</w:t>
            </w:r>
            <w:r>
              <w:rPr>
                <w:rFonts w:hint="cs"/>
                <w:rtl/>
              </w:rPr>
              <w:t xml:space="preserve">م </w:t>
            </w:r>
            <w:r w:rsidR="001A3FAD">
              <w:rPr>
                <w:rFonts w:hint="cs"/>
                <w:rtl/>
              </w:rPr>
              <w:t>عليًّا</w:t>
            </w:r>
            <w:r w:rsidRPr="00725071">
              <w:rPr>
                <w:rStyle w:val="libPoemTiniChar0"/>
                <w:rtl/>
              </w:rPr>
              <w:br/>
              <w:t> </w:t>
            </w:r>
          </w:p>
        </w:tc>
        <w:tc>
          <w:tcPr>
            <w:tcW w:w="279" w:type="dxa"/>
            <w:shd w:val="clear" w:color="auto" w:fill="auto"/>
          </w:tcPr>
          <w:p w:rsidR="00AB679C" w:rsidRDefault="00AB679C" w:rsidP="00C17A58">
            <w:pPr>
              <w:pStyle w:val="libPoem"/>
              <w:rPr>
                <w:rtl/>
              </w:rPr>
            </w:pPr>
          </w:p>
        </w:tc>
        <w:tc>
          <w:tcPr>
            <w:tcW w:w="3881" w:type="dxa"/>
            <w:shd w:val="clear" w:color="auto" w:fill="auto"/>
          </w:tcPr>
          <w:p w:rsidR="00AB679C" w:rsidRDefault="00AB679C" w:rsidP="00C17A58">
            <w:pPr>
              <w:pStyle w:val="libPoem"/>
            </w:pPr>
            <w:r>
              <w:rPr>
                <w:rFonts w:hint="cs"/>
                <w:rtl/>
              </w:rPr>
              <w:t>ولا أخشى أميري الأشعريّا</w:t>
            </w:r>
            <w:r w:rsidRPr="00725071">
              <w:rPr>
                <w:rStyle w:val="libPoemTiniChar0"/>
                <w:rtl/>
              </w:rPr>
              <w:br/>
              <w:t> </w:t>
            </w:r>
          </w:p>
        </w:tc>
      </w:tr>
    </w:tbl>
    <w:p w:rsidR="00AB679C" w:rsidRDefault="00AB679C" w:rsidP="0074497D">
      <w:pPr>
        <w:pStyle w:val="libNormal"/>
        <w:rPr>
          <w:rtl/>
        </w:rPr>
      </w:pPr>
      <w:r>
        <w:rPr>
          <w:rFonts w:hint="cs"/>
          <w:rtl/>
        </w:rPr>
        <w:t xml:space="preserve">ثمّ بايع </w:t>
      </w:r>
      <w:r w:rsidR="0074497D">
        <w:rPr>
          <w:rFonts w:hint="cs"/>
          <w:rtl/>
        </w:rPr>
        <w:t>أ</w:t>
      </w:r>
      <w:r>
        <w:rPr>
          <w:rFonts w:hint="cs"/>
          <w:rtl/>
        </w:rPr>
        <w:t>بو موسى فقال عمّار حين بلغته بيعته له</w:t>
      </w:r>
      <w:r w:rsidR="00603FE9">
        <w:rPr>
          <w:rFonts w:hint="cs"/>
          <w:rtl/>
        </w:rPr>
        <w:t xml:space="preserve">: </w:t>
      </w:r>
      <w:r>
        <w:rPr>
          <w:rFonts w:hint="cs"/>
          <w:rtl/>
        </w:rPr>
        <w:t>والله</w:t>
      </w:r>
      <w:r w:rsidR="00864EEE">
        <w:rPr>
          <w:rFonts w:hint="cs"/>
          <w:rtl/>
        </w:rPr>
        <w:t xml:space="preserve">، </w:t>
      </w:r>
      <w:r>
        <w:rPr>
          <w:rFonts w:hint="cs"/>
          <w:rtl/>
        </w:rPr>
        <w:t xml:space="preserve">لينكثنّ عهده ولينقضنّ </w:t>
      </w:r>
    </w:p>
    <w:p w:rsidR="00AB679C" w:rsidRDefault="00AB679C" w:rsidP="009431ED">
      <w:pPr>
        <w:pStyle w:val="libNormal"/>
        <w:rPr>
          <w:rtl/>
        </w:rPr>
      </w:pPr>
      <w:r>
        <w:rPr>
          <w:rtl/>
        </w:rPr>
        <w:br w:type="page"/>
      </w:r>
    </w:p>
    <w:p w:rsidR="002456E4" w:rsidRDefault="004C49D0" w:rsidP="004C49D0">
      <w:pPr>
        <w:pStyle w:val="libNormal0"/>
        <w:rPr>
          <w:rtl/>
        </w:rPr>
      </w:pPr>
      <w:r>
        <w:rPr>
          <w:rFonts w:hint="cs"/>
          <w:rtl/>
        </w:rPr>
        <w:t>عقده وليفرنّ جهده وليسلمنّ جنده</w:t>
      </w:r>
      <w:r w:rsidR="001C4878">
        <w:rPr>
          <w:rFonts w:hint="cs"/>
          <w:rtl/>
        </w:rPr>
        <w:t xml:space="preserve">. </w:t>
      </w:r>
      <w:r>
        <w:rPr>
          <w:rFonts w:hint="cs"/>
          <w:rtl/>
        </w:rPr>
        <w:t>فلمّا كان من طلحة والزبير وعائشة من خروجهم على</w:t>
      </w:r>
      <w:r w:rsidR="00CD61DC">
        <w:rPr>
          <w:rFonts w:hint="cs"/>
          <w:rtl/>
        </w:rPr>
        <w:t xml:space="preserve"> أمير المؤمنين </w:t>
      </w:r>
      <w:r w:rsidRPr="00BC0766">
        <w:rPr>
          <w:rStyle w:val="libAlaemChar"/>
          <w:rFonts w:eastAsiaTheme="minorHAnsi"/>
          <w:rtl/>
        </w:rPr>
        <w:t>عليه‌السلام</w:t>
      </w:r>
      <w:r>
        <w:rPr>
          <w:rFonts w:hint="cs"/>
          <w:rtl/>
        </w:rPr>
        <w:t xml:space="preserve"> قعد أبو موسى يثبّط أهل الكوفة عن</w:t>
      </w:r>
      <w:r w:rsidR="00CD61DC">
        <w:rPr>
          <w:rFonts w:hint="cs"/>
          <w:rtl/>
        </w:rPr>
        <w:t xml:space="preserve"> أمير المؤمنين </w:t>
      </w:r>
      <w:r w:rsidRPr="00BC0766">
        <w:rPr>
          <w:rStyle w:val="libAlaemChar"/>
          <w:rFonts w:eastAsiaTheme="minorHAnsi"/>
          <w:rtl/>
        </w:rPr>
        <w:t>عليه‌السلام</w:t>
      </w:r>
      <w:r>
        <w:rPr>
          <w:rFonts w:hint="cs"/>
          <w:rtl/>
        </w:rPr>
        <w:t xml:space="preserve"> وكان يقول</w:t>
      </w:r>
      <w:r w:rsidR="00603FE9">
        <w:rPr>
          <w:rFonts w:hint="cs"/>
          <w:rtl/>
        </w:rPr>
        <w:t xml:space="preserve">: </w:t>
      </w:r>
      <w:r>
        <w:rPr>
          <w:rFonts w:hint="cs"/>
          <w:rtl/>
        </w:rPr>
        <w:t>الإمرة ما أمر فيها</w:t>
      </w:r>
      <w:r w:rsidR="00864EEE">
        <w:rPr>
          <w:rFonts w:hint="cs"/>
          <w:rtl/>
        </w:rPr>
        <w:t xml:space="preserve">، </w:t>
      </w:r>
      <w:r>
        <w:rPr>
          <w:rFonts w:hint="cs"/>
          <w:rtl/>
        </w:rPr>
        <w:t>والملك ما غلب عليه</w:t>
      </w:r>
      <w:r w:rsidR="004A4E29">
        <w:rPr>
          <w:rFonts w:hint="cs"/>
          <w:rtl/>
        </w:rPr>
        <w:t xml:space="preserve">! </w:t>
      </w:r>
      <w:r>
        <w:rPr>
          <w:rFonts w:hint="cs"/>
          <w:rtl/>
        </w:rPr>
        <w:t>وكان يقول</w:t>
      </w:r>
      <w:r w:rsidR="00603FE9">
        <w:rPr>
          <w:rFonts w:hint="cs"/>
          <w:rtl/>
        </w:rPr>
        <w:t xml:space="preserve">: </w:t>
      </w:r>
      <w:r>
        <w:rPr>
          <w:rFonts w:hint="cs"/>
          <w:rtl/>
        </w:rPr>
        <w:t>هذه فتنة</w:t>
      </w:r>
      <w:r w:rsidR="00603FE9">
        <w:rPr>
          <w:rFonts w:hint="cs"/>
          <w:rtl/>
        </w:rPr>
        <w:t xml:space="preserve">؛ </w:t>
      </w:r>
      <w:r>
        <w:rPr>
          <w:rFonts w:hint="cs"/>
          <w:rtl/>
        </w:rPr>
        <w:t>حتّى أن وجّه</w:t>
      </w:r>
      <w:r w:rsidR="00CD61DC">
        <w:rPr>
          <w:rFonts w:hint="cs"/>
          <w:rtl/>
        </w:rPr>
        <w:t xml:space="preserve"> أمير المؤمنين </w:t>
      </w:r>
      <w:r>
        <w:rPr>
          <w:rFonts w:hint="cs"/>
          <w:rtl/>
        </w:rPr>
        <w:t>الحسن</w:t>
      </w:r>
      <w:r w:rsidRPr="009431ED">
        <w:rPr>
          <w:rFonts w:eastAsiaTheme="minorHAnsi"/>
          <w:rtl/>
        </w:rPr>
        <w:t xml:space="preserve"> </w:t>
      </w:r>
      <w:r w:rsidRPr="004C49D0">
        <w:rPr>
          <w:rStyle w:val="libAlaemChar"/>
          <w:rFonts w:eastAsiaTheme="minorHAnsi"/>
          <w:rtl/>
        </w:rPr>
        <w:t>عليهما‌السلام</w:t>
      </w:r>
      <w:r>
        <w:rPr>
          <w:rFonts w:hint="cs"/>
          <w:rtl/>
        </w:rPr>
        <w:t xml:space="preserve"> ومعه عمّار بن ياسر إلى الكوفة وعزل أبا موسى وولّى على الكوفة قرظة بن كعب الأنصاري</w:t>
      </w:r>
      <w:r w:rsidR="001C4878">
        <w:rPr>
          <w:rFonts w:hint="cs"/>
          <w:rtl/>
        </w:rPr>
        <w:t xml:space="preserve">. </w:t>
      </w:r>
      <w:r>
        <w:rPr>
          <w:rFonts w:hint="cs"/>
          <w:rtl/>
        </w:rPr>
        <w:t xml:space="preserve">ونفر مع الحسن </w:t>
      </w:r>
      <w:r w:rsidRPr="00BC0766">
        <w:rPr>
          <w:rStyle w:val="libAlaemChar"/>
          <w:rFonts w:eastAsiaTheme="minorHAnsi"/>
          <w:rtl/>
        </w:rPr>
        <w:t>عليه‌السلام</w:t>
      </w:r>
      <w:r>
        <w:rPr>
          <w:rFonts w:hint="cs"/>
          <w:rtl/>
        </w:rPr>
        <w:t xml:space="preserve"> وعمّار تسعة آلاف من أهل الكوفة </w:t>
      </w:r>
      <w:r w:rsidRPr="004C49D0">
        <w:rPr>
          <w:rStyle w:val="libFootnotenumChar"/>
          <w:rFonts w:hint="cs"/>
          <w:rtl/>
        </w:rPr>
        <w:t>(1)</w:t>
      </w:r>
      <w:r w:rsidR="00864EEE">
        <w:rPr>
          <w:rFonts w:hint="cs"/>
          <w:rtl/>
        </w:rPr>
        <w:t xml:space="preserve">، </w:t>
      </w:r>
      <w:r>
        <w:rPr>
          <w:rFonts w:hint="cs"/>
          <w:rtl/>
        </w:rPr>
        <w:t xml:space="preserve">وفي الفتوح تسعة آلاف ومائتا رجل </w:t>
      </w:r>
      <w:r w:rsidRPr="004C49D0">
        <w:rPr>
          <w:rStyle w:val="libFootnotenumChar"/>
          <w:rFonts w:hint="cs"/>
          <w:rtl/>
        </w:rPr>
        <w:t>(2)</w:t>
      </w:r>
      <w:r w:rsidR="001C4878">
        <w:rPr>
          <w:rFonts w:hint="cs"/>
          <w:rtl/>
        </w:rPr>
        <w:t xml:space="preserve">. </w:t>
      </w:r>
    </w:p>
    <w:p w:rsidR="004C49D0" w:rsidRDefault="004C49D0" w:rsidP="004C49D0">
      <w:pPr>
        <w:pStyle w:val="libNormal"/>
        <w:rPr>
          <w:rtl/>
        </w:rPr>
      </w:pPr>
      <w:r>
        <w:rPr>
          <w:rFonts w:hint="cs"/>
          <w:rtl/>
        </w:rPr>
        <w:t xml:space="preserve">لم يكن عمّار الذي أنبأ رسول الله </w:t>
      </w:r>
      <w:r w:rsidRPr="00F456BA">
        <w:rPr>
          <w:rStyle w:val="libAlaemChar"/>
          <w:rFonts w:eastAsiaTheme="minorHAnsi"/>
          <w:rtl/>
        </w:rPr>
        <w:t>صلى‌الله‌عليه‌وآله‌وسلم</w:t>
      </w:r>
      <w:r>
        <w:rPr>
          <w:rFonts w:hint="cs"/>
          <w:rtl/>
        </w:rPr>
        <w:t xml:space="preserve"> أنّه مع الحقّ لا يزايله</w:t>
      </w:r>
      <w:r w:rsidR="00864EEE">
        <w:rPr>
          <w:rFonts w:hint="cs"/>
          <w:rtl/>
        </w:rPr>
        <w:t xml:space="preserve">، </w:t>
      </w:r>
      <w:r>
        <w:rPr>
          <w:rFonts w:hint="cs"/>
          <w:rtl/>
        </w:rPr>
        <w:t>وأنّه ما عرض له قول</w:t>
      </w:r>
      <w:r w:rsidR="00B154FA">
        <w:rPr>
          <w:rFonts w:hint="cs"/>
          <w:rtl/>
        </w:rPr>
        <w:t xml:space="preserve"> إلّا </w:t>
      </w:r>
      <w:r>
        <w:rPr>
          <w:rFonts w:hint="cs"/>
          <w:rtl/>
        </w:rPr>
        <w:t>أخذ بأرشدهما</w:t>
      </w:r>
      <w:r w:rsidR="00864EEE">
        <w:rPr>
          <w:rFonts w:hint="cs"/>
          <w:rtl/>
        </w:rPr>
        <w:t xml:space="preserve">، </w:t>
      </w:r>
      <w:r>
        <w:rPr>
          <w:rFonts w:hint="cs"/>
          <w:rtl/>
        </w:rPr>
        <w:t>أن يقول في الأشعريّ وكان من عثمانيّة الكوفة وكان منهم في الكوفة عدد كثير</w:t>
      </w:r>
      <w:r w:rsidR="00864EEE">
        <w:rPr>
          <w:rFonts w:hint="cs"/>
          <w:rtl/>
        </w:rPr>
        <w:t xml:space="preserve">، </w:t>
      </w:r>
      <w:r>
        <w:rPr>
          <w:rFonts w:hint="cs"/>
          <w:rtl/>
        </w:rPr>
        <w:t>إضافة إلى الخوارج الذين انخزلوا من المارقين يوم النهروان بعد أن حاججهم</w:t>
      </w:r>
      <w:r w:rsidR="00CD61DC">
        <w:rPr>
          <w:rFonts w:hint="cs"/>
          <w:rtl/>
        </w:rPr>
        <w:t xml:space="preserve"> أمير المؤمنين </w:t>
      </w:r>
      <w:r w:rsidRPr="00BC0766">
        <w:rPr>
          <w:rStyle w:val="libAlaemChar"/>
          <w:rFonts w:eastAsiaTheme="minorHAnsi"/>
          <w:rtl/>
        </w:rPr>
        <w:t>عليه‌السلام</w:t>
      </w:r>
      <w:r>
        <w:rPr>
          <w:rFonts w:hint="cs"/>
          <w:rtl/>
        </w:rPr>
        <w:t xml:space="preserve"> فأقام عليهم البيّنة</w:t>
      </w:r>
      <w:r w:rsidR="00864EEE">
        <w:rPr>
          <w:rFonts w:hint="cs"/>
          <w:rtl/>
        </w:rPr>
        <w:t xml:space="preserve">، </w:t>
      </w:r>
      <w:r>
        <w:rPr>
          <w:rFonts w:hint="cs"/>
          <w:rtl/>
        </w:rPr>
        <w:t>فأعلن ثمانية آلاف منهم التوبة وبقي على حربه أربعة آلاف</w:t>
      </w:r>
      <w:r w:rsidR="00864EEE">
        <w:rPr>
          <w:rFonts w:hint="cs"/>
          <w:rtl/>
        </w:rPr>
        <w:t xml:space="preserve">، </w:t>
      </w:r>
      <w:r>
        <w:rPr>
          <w:rFonts w:hint="cs"/>
          <w:rtl/>
        </w:rPr>
        <w:t>فقال</w:t>
      </w:r>
      <w:r w:rsidRPr="004C49D0">
        <w:rPr>
          <w:rStyle w:val="libAlaemChar"/>
          <w:rFonts w:eastAsiaTheme="minorHAnsi"/>
          <w:rtl/>
        </w:rPr>
        <w:t xml:space="preserve"> </w:t>
      </w:r>
      <w:r w:rsidRPr="00BC0766">
        <w:rPr>
          <w:rStyle w:val="libAlaemChar"/>
          <w:rFonts w:eastAsiaTheme="minorHAnsi"/>
          <w:rtl/>
        </w:rPr>
        <w:t>عليه‌السلام</w:t>
      </w:r>
      <w:r>
        <w:rPr>
          <w:rFonts w:hint="cs"/>
          <w:rtl/>
        </w:rPr>
        <w:t xml:space="preserve"> للذين أعلنوا توبتهم</w:t>
      </w:r>
      <w:r w:rsidR="00603FE9">
        <w:rPr>
          <w:rFonts w:hint="cs"/>
          <w:rtl/>
        </w:rPr>
        <w:t xml:space="preserve">: </w:t>
      </w:r>
      <w:r>
        <w:rPr>
          <w:rFonts w:hint="cs"/>
          <w:rtl/>
        </w:rPr>
        <w:t>اعتزلوني الآن وذروني والقوم</w:t>
      </w:r>
      <w:r w:rsidR="00864EEE">
        <w:rPr>
          <w:rFonts w:hint="cs"/>
          <w:rtl/>
        </w:rPr>
        <w:t xml:space="preserve">، </w:t>
      </w:r>
      <w:r>
        <w:rPr>
          <w:rFonts w:hint="cs"/>
          <w:rtl/>
        </w:rPr>
        <w:t>فاعتزل القوم</w:t>
      </w:r>
      <w:r w:rsidR="00864EEE">
        <w:rPr>
          <w:rFonts w:hint="cs"/>
          <w:rtl/>
        </w:rPr>
        <w:t xml:space="preserve">، </w:t>
      </w:r>
      <w:r>
        <w:rPr>
          <w:rFonts w:hint="cs"/>
          <w:rtl/>
        </w:rPr>
        <w:t xml:space="preserve">وتقدّم </w:t>
      </w:r>
      <w:r w:rsidRPr="00BC0766">
        <w:rPr>
          <w:rStyle w:val="libAlaemChar"/>
          <w:rFonts w:eastAsiaTheme="minorHAnsi"/>
          <w:rtl/>
        </w:rPr>
        <w:t>عليه‌السلام</w:t>
      </w:r>
      <w:r>
        <w:rPr>
          <w:rFonts w:hint="cs"/>
          <w:rtl/>
        </w:rPr>
        <w:t xml:space="preserve"> في أصحابه وما هي</w:t>
      </w:r>
      <w:r w:rsidR="00B154FA">
        <w:rPr>
          <w:rFonts w:hint="cs"/>
          <w:rtl/>
        </w:rPr>
        <w:t xml:space="preserve"> إلّا </w:t>
      </w:r>
      <w:r>
        <w:rPr>
          <w:rFonts w:hint="cs"/>
          <w:rtl/>
        </w:rPr>
        <w:t>ساعة حتّى تحقّق ما أنبأ به</w:t>
      </w:r>
      <w:r w:rsidR="00CD61DC">
        <w:rPr>
          <w:rFonts w:hint="cs"/>
          <w:rtl/>
        </w:rPr>
        <w:t xml:space="preserve"> أمير المؤمنين </w:t>
      </w:r>
      <w:r w:rsidRPr="00BC0766">
        <w:rPr>
          <w:rStyle w:val="libAlaemChar"/>
          <w:rFonts w:eastAsiaTheme="minorHAnsi"/>
          <w:rtl/>
        </w:rPr>
        <w:t>عليه‌السلام</w:t>
      </w:r>
      <w:r w:rsidR="00603FE9">
        <w:rPr>
          <w:rFonts w:hint="cs"/>
          <w:rtl/>
        </w:rPr>
        <w:t xml:space="preserve">؛ </w:t>
      </w:r>
      <w:r>
        <w:rPr>
          <w:rFonts w:hint="cs"/>
          <w:rtl/>
        </w:rPr>
        <w:t>فلم يفلت من الخوارج غير تسعة ولم يستشهد من أصحابه غير تسعة</w:t>
      </w:r>
      <w:r w:rsidR="00864EEE">
        <w:rPr>
          <w:rFonts w:hint="cs"/>
          <w:rtl/>
        </w:rPr>
        <w:t xml:space="preserve">، </w:t>
      </w:r>
      <w:r>
        <w:rPr>
          <w:rFonts w:hint="cs"/>
          <w:rtl/>
        </w:rPr>
        <w:t>ودخل أولئك الثمانية آلاف الكوفة</w:t>
      </w:r>
      <w:r w:rsidR="001C4878">
        <w:rPr>
          <w:rFonts w:hint="cs"/>
          <w:rtl/>
        </w:rPr>
        <w:t xml:space="preserve">. </w:t>
      </w:r>
    </w:p>
    <w:p w:rsidR="004C49D0" w:rsidRDefault="004C49D0" w:rsidP="004C49D0">
      <w:pPr>
        <w:pStyle w:val="libNormal"/>
        <w:rPr>
          <w:rtl/>
        </w:rPr>
      </w:pPr>
      <w:r>
        <w:rPr>
          <w:rFonts w:hint="cs"/>
          <w:rtl/>
        </w:rPr>
        <w:t>وفي الكوفة غير العثمانيّة</w:t>
      </w:r>
      <w:r w:rsidR="00864EEE">
        <w:rPr>
          <w:rFonts w:hint="cs"/>
          <w:rtl/>
        </w:rPr>
        <w:t xml:space="preserve">، </w:t>
      </w:r>
      <w:r>
        <w:rPr>
          <w:rFonts w:hint="cs"/>
          <w:rtl/>
        </w:rPr>
        <w:t>والمارقين الخوارج</w:t>
      </w:r>
      <w:r w:rsidR="00864EEE">
        <w:rPr>
          <w:rFonts w:hint="cs"/>
          <w:rtl/>
        </w:rPr>
        <w:t xml:space="preserve">، </w:t>
      </w:r>
      <w:r>
        <w:rPr>
          <w:rFonts w:hint="cs"/>
          <w:rtl/>
        </w:rPr>
        <w:t xml:space="preserve">يوجد أمويّون وشيعة لم تتبلور عندهم فكرة التشيّع على النحو الذي عند الشيعة </w:t>
      </w:r>
      <w:r w:rsidR="002F4B72">
        <w:rPr>
          <w:rFonts w:hint="cs"/>
          <w:rtl/>
        </w:rPr>
        <w:t>الإماميّة وشيعة أهل البيت الإماميّة مع خليط من الأعراب ممّن استوطن الكوفة</w:t>
      </w:r>
      <w:r w:rsidR="001C4878">
        <w:rPr>
          <w:rFonts w:hint="cs"/>
          <w:rtl/>
        </w:rPr>
        <w:t xml:space="preserve">. </w:t>
      </w:r>
      <w:r w:rsidR="002F4B72">
        <w:rPr>
          <w:rFonts w:hint="cs"/>
          <w:rtl/>
        </w:rPr>
        <w:t>ذكرنا الخارطة السكّانيّة للكوفة ل</w:t>
      </w:r>
      <w:r w:rsidR="0017672B">
        <w:rPr>
          <w:rFonts w:hint="cs"/>
          <w:rtl/>
        </w:rPr>
        <w:t>ـ</w:t>
      </w:r>
      <w:r w:rsidR="002F4B72">
        <w:rPr>
          <w:rFonts w:hint="cs"/>
          <w:rtl/>
        </w:rPr>
        <w:t xml:space="preserve">ما ترتّب على </w:t>
      </w:r>
      <w:r w:rsidR="00C90430">
        <w:rPr>
          <w:rFonts w:hint="cs"/>
          <w:rtl/>
        </w:rPr>
        <w:t>ذلك من آثار يوم صفّين والنهروان وشهادة</w:t>
      </w:r>
      <w:r w:rsidR="00CD61DC">
        <w:rPr>
          <w:rFonts w:hint="cs"/>
          <w:rtl/>
        </w:rPr>
        <w:t xml:space="preserve"> أمير المؤمنين </w:t>
      </w:r>
      <w:r w:rsidR="00C90430" w:rsidRPr="00BC0766">
        <w:rPr>
          <w:rStyle w:val="libAlaemChar"/>
          <w:rFonts w:eastAsiaTheme="minorHAnsi"/>
          <w:rtl/>
        </w:rPr>
        <w:t>عليه‌السلام</w:t>
      </w:r>
      <w:r w:rsidR="00C90430">
        <w:rPr>
          <w:rFonts w:hint="cs"/>
          <w:rtl/>
        </w:rPr>
        <w:t xml:space="preserve"> وشهادة السبطين </w:t>
      </w:r>
    </w:p>
    <w:p w:rsidR="00C90430" w:rsidRDefault="009431ED" w:rsidP="009431ED">
      <w:pPr>
        <w:pStyle w:val="libLine"/>
        <w:rPr>
          <w:rtl/>
        </w:rPr>
      </w:pPr>
      <w:r>
        <w:rPr>
          <w:rFonts w:hint="cs"/>
          <w:rtl/>
        </w:rPr>
        <w:t>____________________</w:t>
      </w:r>
    </w:p>
    <w:p w:rsidR="00C90430" w:rsidRDefault="00C90430" w:rsidP="005D713A">
      <w:pPr>
        <w:pStyle w:val="libFootnote0"/>
        <w:rPr>
          <w:rtl/>
        </w:rPr>
      </w:pPr>
      <w:r>
        <w:rPr>
          <w:rFonts w:hint="cs"/>
          <w:rtl/>
        </w:rPr>
        <w:t>(1) أنساب الأشراف 3</w:t>
      </w:r>
      <w:r w:rsidR="00603FE9">
        <w:rPr>
          <w:rFonts w:hint="cs"/>
          <w:rtl/>
        </w:rPr>
        <w:t xml:space="preserve">: </w:t>
      </w:r>
      <w:r>
        <w:rPr>
          <w:rFonts w:hint="cs"/>
          <w:rtl/>
        </w:rPr>
        <w:t>29</w:t>
      </w:r>
      <w:r w:rsidR="001C4878">
        <w:rPr>
          <w:rFonts w:hint="cs"/>
          <w:rtl/>
        </w:rPr>
        <w:t xml:space="preserve">. </w:t>
      </w:r>
    </w:p>
    <w:p w:rsidR="00C90430" w:rsidRDefault="00C90430" w:rsidP="005D713A">
      <w:pPr>
        <w:pStyle w:val="libFootnote0"/>
        <w:rPr>
          <w:rtl/>
        </w:rPr>
      </w:pPr>
      <w:r>
        <w:rPr>
          <w:rFonts w:hint="cs"/>
          <w:rtl/>
        </w:rPr>
        <w:t>(2) الفتوح</w:t>
      </w:r>
      <w:r w:rsidR="00864EEE">
        <w:rPr>
          <w:rFonts w:hint="cs"/>
          <w:rtl/>
        </w:rPr>
        <w:t xml:space="preserve">، </w:t>
      </w:r>
      <w:r>
        <w:rPr>
          <w:rFonts w:hint="cs"/>
          <w:rtl/>
        </w:rPr>
        <w:t>لابن أعثم 2</w:t>
      </w:r>
      <w:r w:rsidR="00603FE9">
        <w:rPr>
          <w:rFonts w:hint="cs"/>
          <w:rtl/>
        </w:rPr>
        <w:t xml:space="preserve">: </w:t>
      </w:r>
      <w:r>
        <w:rPr>
          <w:rFonts w:hint="cs"/>
          <w:rtl/>
        </w:rPr>
        <w:t>292</w:t>
      </w:r>
      <w:r w:rsidR="001C4878">
        <w:rPr>
          <w:rFonts w:hint="cs"/>
          <w:rtl/>
        </w:rPr>
        <w:t xml:space="preserve">. </w:t>
      </w:r>
    </w:p>
    <w:p w:rsidR="00C90430" w:rsidRDefault="00C90430" w:rsidP="009431ED">
      <w:pPr>
        <w:pStyle w:val="libNormal"/>
        <w:rPr>
          <w:rtl/>
        </w:rPr>
      </w:pPr>
      <w:r>
        <w:rPr>
          <w:rtl/>
        </w:rPr>
        <w:br w:type="page"/>
      </w:r>
    </w:p>
    <w:p w:rsidR="005D713A" w:rsidRDefault="005D713A" w:rsidP="004C49D0">
      <w:pPr>
        <w:pStyle w:val="libNormal"/>
        <w:rPr>
          <w:rtl/>
        </w:rPr>
      </w:pPr>
      <w:r>
        <w:rPr>
          <w:rFonts w:hint="cs"/>
          <w:rtl/>
        </w:rPr>
        <w:t xml:space="preserve">الحسن والحسين </w:t>
      </w:r>
      <w:r w:rsidRPr="005D713A">
        <w:rPr>
          <w:rStyle w:val="libAlaemChar"/>
          <w:rFonts w:eastAsiaTheme="minorHAnsi"/>
          <w:rtl/>
        </w:rPr>
        <w:t>عليهما‌السلام</w:t>
      </w:r>
      <w:r>
        <w:rPr>
          <w:rFonts w:hint="cs"/>
          <w:rtl/>
        </w:rPr>
        <w:t>...</w:t>
      </w:r>
      <w:r w:rsidR="00864EEE">
        <w:rPr>
          <w:rFonts w:hint="cs"/>
          <w:rtl/>
        </w:rPr>
        <w:t xml:space="preserve">، </w:t>
      </w:r>
      <w:r>
        <w:rPr>
          <w:rFonts w:hint="cs"/>
          <w:rtl/>
        </w:rPr>
        <w:t>وشهادة المختار المظلوم رضي الله عنه</w:t>
      </w:r>
      <w:r w:rsidR="00864EEE">
        <w:rPr>
          <w:rFonts w:hint="cs"/>
          <w:rtl/>
        </w:rPr>
        <w:t xml:space="preserve">، </w:t>
      </w:r>
      <w:r>
        <w:rPr>
          <w:rFonts w:hint="cs"/>
          <w:rtl/>
        </w:rPr>
        <w:t xml:space="preserve">وحركة التوّابين الأحرار طلباً بثأر سيّد شباب أهل الجنّة الحسين </w:t>
      </w:r>
      <w:r w:rsidRPr="00BC0766">
        <w:rPr>
          <w:rStyle w:val="libAlaemChar"/>
          <w:rFonts w:eastAsiaTheme="minorHAnsi"/>
          <w:rtl/>
        </w:rPr>
        <w:t>عليه‌السلام</w:t>
      </w:r>
      <w:r w:rsidR="00864EEE">
        <w:rPr>
          <w:rFonts w:hint="cs"/>
          <w:rtl/>
        </w:rPr>
        <w:t xml:space="preserve">، </w:t>
      </w:r>
      <w:r>
        <w:rPr>
          <w:rFonts w:hint="cs"/>
          <w:rtl/>
        </w:rPr>
        <w:t xml:space="preserve">وقتل وصلب الأماثل الأخيار من شيعة أهل البيت </w:t>
      </w:r>
      <w:r w:rsidRPr="005D713A">
        <w:rPr>
          <w:rStyle w:val="libAlaemChar"/>
          <w:rFonts w:eastAsiaTheme="minorHAnsi"/>
          <w:rtl/>
        </w:rPr>
        <w:t>عليهم‌السلام</w:t>
      </w:r>
      <w:r w:rsidR="00864EEE" w:rsidRPr="009431ED">
        <w:rPr>
          <w:rFonts w:eastAsiaTheme="minorHAnsi"/>
          <w:rtl/>
        </w:rPr>
        <w:t xml:space="preserve">، </w:t>
      </w:r>
      <w:r>
        <w:rPr>
          <w:rFonts w:hint="cs"/>
          <w:rtl/>
        </w:rPr>
        <w:t>وهم من أهل الكوفة</w:t>
      </w:r>
      <w:r w:rsidR="00864EEE">
        <w:rPr>
          <w:rFonts w:hint="cs"/>
          <w:rtl/>
        </w:rPr>
        <w:t>،</w:t>
      </w:r>
      <w:r w:rsidR="00B154FA">
        <w:rPr>
          <w:rFonts w:hint="cs"/>
          <w:rtl/>
        </w:rPr>
        <w:t xml:space="preserve"> إلّا </w:t>
      </w:r>
      <w:r>
        <w:rPr>
          <w:rFonts w:hint="cs"/>
          <w:rtl/>
        </w:rPr>
        <w:t>أنّ التاريخ وقد كتبته أياد زبيريّة ومرتزقة ابن هند</w:t>
      </w:r>
      <w:r w:rsidR="00864EEE">
        <w:rPr>
          <w:rFonts w:hint="cs"/>
          <w:rtl/>
        </w:rPr>
        <w:t xml:space="preserve">، </w:t>
      </w:r>
      <w:r>
        <w:rPr>
          <w:rFonts w:hint="cs"/>
          <w:rtl/>
        </w:rPr>
        <w:t>ومروانيّ’</w:t>
      </w:r>
      <w:r w:rsidR="00603FE9">
        <w:rPr>
          <w:rFonts w:hint="cs"/>
          <w:rtl/>
        </w:rPr>
        <w:t xml:space="preserve">؛ </w:t>
      </w:r>
      <w:r>
        <w:rPr>
          <w:rFonts w:hint="cs"/>
          <w:rtl/>
        </w:rPr>
        <w:t>وأضافت إليها العبّاسيّة مزيداً من التشويه فصارت الكوفة مثلاً للخذلان والغدر وقتل أهل البيت من غير تأمّل لتصفية بني العبّاس لنبي عمومتهم أئمّة الهدى وأعلام التقى</w:t>
      </w:r>
      <w:r w:rsidR="00603FE9">
        <w:rPr>
          <w:rFonts w:hint="cs"/>
          <w:rtl/>
        </w:rPr>
        <w:t xml:space="preserve">؛ </w:t>
      </w:r>
      <w:r>
        <w:rPr>
          <w:rFonts w:hint="cs"/>
          <w:rtl/>
        </w:rPr>
        <w:t>وهم لم يشهروا سيفاً</w:t>
      </w:r>
      <w:r w:rsidR="00864EEE">
        <w:rPr>
          <w:rFonts w:hint="cs"/>
          <w:rtl/>
        </w:rPr>
        <w:t xml:space="preserve">، </w:t>
      </w:r>
      <w:r>
        <w:rPr>
          <w:rFonts w:hint="cs"/>
          <w:rtl/>
        </w:rPr>
        <w:t>ومع ذاك أو غلوا في دمائهم وإذ جرى الكلام عن الجشرة الملعونة</w:t>
      </w:r>
      <w:r w:rsidR="00864EEE">
        <w:rPr>
          <w:rFonts w:hint="cs"/>
          <w:rtl/>
        </w:rPr>
        <w:t xml:space="preserve">، </w:t>
      </w:r>
      <w:r>
        <w:rPr>
          <w:rFonts w:hint="cs"/>
          <w:rtl/>
        </w:rPr>
        <w:t>فإنّ بني العبّاس كانوا ملوكاً فراعنة مغرقين في الخمرة ونوادي اللهو التي يقصر عنها ابن هند وابن ميسون</w:t>
      </w:r>
      <w:r w:rsidR="001C4878">
        <w:rPr>
          <w:rFonts w:hint="cs"/>
          <w:rtl/>
        </w:rPr>
        <w:t>.</w:t>
      </w:r>
      <w:r w:rsidR="009431ED">
        <w:rPr>
          <w:rFonts w:hint="cs"/>
          <w:rtl/>
        </w:rPr>
        <w:t>.</w:t>
      </w:r>
      <w:r>
        <w:rPr>
          <w:rFonts w:hint="cs"/>
          <w:rtl/>
        </w:rPr>
        <w:t>.</w:t>
      </w:r>
      <w:r w:rsidR="00864EEE">
        <w:rPr>
          <w:rFonts w:hint="cs"/>
          <w:rtl/>
        </w:rPr>
        <w:t xml:space="preserve">، </w:t>
      </w:r>
      <w:r>
        <w:rPr>
          <w:rFonts w:hint="cs"/>
          <w:rtl/>
        </w:rPr>
        <w:t>وإذا كان فروع الشجرة الملعونة وأوراقها الصفراء مثل بسر بن أبي أرطاة</w:t>
      </w:r>
      <w:r w:rsidR="00864EEE">
        <w:rPr>
          <w:rFonts w:hint="cs"/>
          <w:rtl/>
        </w:rPr>
        <w:t xml:space="preserve">، </w:t>
      </w:r>
      <w:r>
        <w:rPr>
          <w:rFonts w:hint="cs"/>
          <w:rtl/>
        </w:rPr>
        <w:t>والضحّاك بن قيس</w:t>
      </w:r>
      <w:r w:rsidR="00864EEE">
        <w:rPr>
          <w:rFonts w:hint="cs"/>
          <w:rtl/>
        </w:rPr>
        <w:t xml:space="preserve">، </w:t>
      </w:r>
      <w:r>
        <w:rPr>
          <w:rFonts w:hint="cs"/>
          <w:rtl/>
        </w:rPr>
        <w:t>وعمر ابن سعد العذريّ</w:t>
      </w:r>
      <w:r w:rsidR="004A4E29">
        <w:rPr>
          <w:rFonts w:hint="cs"/>
          <w:rtl/>
        </w:rPr>
        <w:t xml:space="preserve">! </w:t>
      </w:r>
      <w:r w:rsidR="002C54F1">
        <w:rPr>
          <w:rFonts w:hint="cs"/>
          <w:rtl/>
        </w:rPr>
        <w:t xml:space="preserve">- </w:t>
      </w:r>
      <w:r>
        <w:rPr>
          <w:rFonts w:hint="cs"/>
          <w:rtl/>
        </w:rPr>
        <w:t>وقد ذكرنا في غير هذا الموضع</w:t>
      </w:r>
      <w:r w:rsidR="00603FE9">
        <w:rPr>
          <w:rFonts w:hint="cs"/>
          <w:rtl/>
        </w:rPr>
        <w:t xml:space="preserve">: </w:t>
      </w:r>
      <w:r>
        <w:rPr>
          <w:rFonts w:hint="cs"/>
          <w:rtl/>
        </w:rPr>
        <w:t>أنّ النسّابة تذكر أنّ سعد بن ابي وقّاص</w:t>
      </w:r>
      <w:r w:rsidR="00864EEE">
        <w:rPr>
          <w:rFonts w:hint="cs"/>
          <w:rtl/>
        </w:rPr>
        <w:t xml:space="preserve">، </w:t>
      </w:r>
      <w:r>
        <w:rPr>
          <w:rFonts w:hint="cs"/>
          <w:rtl/>
        </w:rPr>
        <w:t>ليس من بني زهرة</w:t>
      </w:r>
      <w:r w:rsidR="00864EEE">
        <w:rPr>
          <w:rFonts w:hint="cs"/>
          <w:rtl/>
        </w:rPr>
        <w:t xml:space="preserve">، </w:t>
      </w:r>
      <w:r>
        <w:rPr>
          <w:rFonts w:hint="cs"/>
          <w:rtl/>
        </w:rPr>
        <w:t>إنّما هو من بني عذرة</w:t>
      </w:r>
      <w:r w:rsidR="002C54F1">
        <w:rPr>
          <w:rFonts w:hint="cs"/>
          <w:rtl/>
        </w:rPr>
        <w:t xml:space="preserve"> - </w:t>
      </w:r>
      <w:r>
        <w:rPr>
          <w:rFonts w:hint="cs"/>
          <w:rtl/>
        </w:rPr>
        <w:t>وغيرهم</w:t>
      </w:r>
      <w:r w:rsidR="00603FE9">
        <w:rPr>
          <w:rFonts w:hint="cs"/>
          <w:rtl/>
        </w:rPr>
        <w:t xml:space="preserve">؛ </w:t>
      </w:r>
      <w:r>
        <w:rPr>
          <w:rFonts w:hint="cs"/>
          <w:rtl/>
        </w:rPr>
        <w:t>لم تطب أعراقهم ولم تطهر أصولهم</w:t>
      </w:r>
      <w:r w:rsidR="00864EEE">
        <w:rPr>
          <w:rFonts w:hint="cs"/>
          <w:rtl/>
        </w:rPr>
        <w:t xml:space="preserve">، </w:t>
      </w:r>
      <w:r>
        <w:rPr>
          <w:rFonts w:hint="cs"/>
          <w:rtl/>
        </w:rPr>
        <w:t>وقد عدوا على أئمّة أهل البيت</w:t>
      </w:r>
      <w:r w:rsidRPr="005D713A">
        <w:rPr>
          <w:rStyle w:val="libAlaemChar"/>
          <w:rFonts w:eastAsiaTheme="minorHAnsi"/>
          <w:rtl/>
        </w:rPr>
        <w:t xml:space="preserve"> عليهم‌السلام</w:t>
      </w:r>
      <w:r w:rsidR="00864EEE">
        <w:rPr>
          <w:rFonts w:hint="cs"/>
          <w:rtl/>
        </w:rPr>
        <w:t xml:space="preserve">، </w:t>
      </w:r>
      <w:r>
        <w:rPr>
          <w:rFonts w:hint="cs"/>
          <w:rtl/>
        </w:rPr>
        <w:t>ولم يرعوا للبيتين حرمة</w:t>
      </w:r>
      <w:r w:rsidR="00864EEE">
        <w:rPr>
          <w:rFonts w:hint="cs"/>
          <w:rtl/>
        </w:rPr>
        <w:t xml:space="preserve">، </w:t>
      </w:r>
      <w:r>
        <w:rPr>
          <w:rFonts w:hint="cs"/>
          <w:rtl/>
        </w:rPr>
        <w:t>وقتلوا سيّد شباب أهل الجنّة وصحبه الكرام</w:t>
      </w:r>
      <w:r w:rsidR="00864EEE">
        <w:rPr>
          <w:rFonts w:hint="cs"/>
          <w:rtl/>
        </w:rPr>
        <w:t xml:space="preserve">، </w:t>
      </w:r>
      <w:r>
        <w:rPr>
          <w:rFonts w:hint="cs"/>
          <w:rtl/>
        </w:rPr>
        <w:t>وتتبّعوا شيعتهم قتلاً وتشريداً ومثّلوا بهم؛ فإنّ بني العبّاس غلبوا إبليس في أساليبه</w:t>
      </w:r>
      <w:r w:rsidR="004A4E29">
        <w:rPr>
          <w:rFonts w:hint="cs"/>
          <w:rtl/>
        </w:rPr>
        <w:t xml:space="preserve">! </w:t>
      </w:r>
      <w:r>
        <w:rPr>
          <w:rFonts w:hint="cs"/>
          <w:rtl/>
        </w:rPr>
        <w:t>فإنّهم كانوا في غمرة من الناس</w:t>
      </w:r>
      <w:r w:rsidR="00864EEE">
        <w:rPr>
          <w:rFonts w:hint="cs"/>
          <w:rtl/>
        </w:rPr>
        <w:t xml:space="preserve">، </w:t>
      </w:r>
      <w:r>
        <w:rPr>
          <w:rFonts w:hint="cs"/>
          <w:rtl/>
        </w:rPr>
        <w:t>فلمّأ بدأت ملوكيّة الأدعياء تضعف وتهرم</w:t>
      </w:r>
      <w:r w:rsidR="00603FE9">
        <w:rPr>
          <w:rFonts w:hint="cs"/>
          <w:rtl/>
        </w:rPr>
        <w:t xml:space="preserve">؛ </w:t>
      </w:r>
      <w:r>
        <w:rPr>
          <w:rFonts w:hint="cs"/>
          <w:rtl/>
        </w:rPr>
        <w:t xml:space="preserve">تحرّك بنو العبّاس وبثّوا دعاتهم وكان شعارهم </w:t>
      </w:r>
      <w:r w:rsidR="009431ED">
        <w:rPr>
          <w:rFonts w:hint="cs"/>
          <w:rtl/>
        </w:rPr>
        <w:t>(</w:t>
      </w:r>
      <w:r>
        <w:rPr>
          <w:rFonts w:hint="cs"/>
          <w:rtl/>
        </w:rPr>
        <w:t>يا للرضا من آل البيت</w:t>
      </w:r>
      <w:r w:rsidR="009431ED">
        <w:rPr>
          <w:rFonts w:hint="cs"/>
          <w:rtl/>
        </w:rPr>
        <w:t>)</w:t>
      </w:r>
      <w:r>
        <w:rPr>
          <w:rFonts w:hint="cs"/>
          <w:rtl/>
        </w:rPr>
        <w:t xml:space="preserve"> فكان الناس يظنّون أنّهم يدعون إلى أهل بيت النبيّ </w:t>
      </w:r>
      <w:r w:rsidRPr="00F456BA">
        <w:rPr>
          <w:rStyle w:val="libAlaemChar"/>
          <w:rFonts w:eastAsiaTheme="minorHAnsi"/>
          <w:rtl/>
        </w:rPr>
        <w:t>صلى‌الله‌عليه‌وآله‌وسلم</w:t>
      </w:r>
      <w:r w:rsidR="00864EEE">
        <w:rPr>
          <w:rFonts w:hint="cs"/>
          <w:rtl/>
        </w:rPr>
        <w:t xml:space="preserve">، </w:t>
      </w:r>
      <w:r>
        <w:rPr>
          <w:rFonts w:hint="cs"/>
          <w:rtl/>
        </w:rPr>
        <w:t>ويعملون إلى ردّ الحقّ إلى أهله</w:t>
      </w:r>
      <w:r w:rsidR="00864EEE">
        <w:rPr>
          <w:rFonts w:hint="cs"/>
          <w:rtl/>
        </w:rPr>
        <w:t xml:space="preserve">، </w:t>
      </w:r>
      <w:r>
        <w:rPr>
          <w:rFonts w:hint="cs"/>
          <w:rtl/>
        </w:rPr>
        <w:t>فقويت دعوتهم وانخرط الناس في سلكها</w:t>
      </w:r>
      <w:r w:rsidR="00864EEE">
        <w:rPr>
          <w:rFonts w:hint="cs"/>
          <w:rtl/>
        </w:rPr>
        <w:t xml:space="preserve">، </w:t>
      </w:r>
      <w:r>
        <w:rPr>
          <w:rFonts w:hint="cs"/>
          <w:rtl/>
        </w:rPr>
        <w:t>فلمّا استحكم الأمر لهم</w:t>
      </w:r>
      <w:r w:rsidR="00864EEE">
        <w:rPr>
          <w:rFonts w:hint="cs"/>
          <w:rtl/>
        </w:rPr>
        <w:t xml:space="preserve">، </w:t>
      </w:r>
      <w:r>
        <w:rPr>
          <w:rFonts w:hint="cs"/>
          <w:rtl/>
        </w:rPr>
        <w:t xml:space="preserve">قلبوا لأئمّة أهل البيت </w:t>
      </w:r>
      <w:r w:rsidRPr="005D713A">
        <w:rPr>
          <w:rStyle w:val="libAlaemChar"/>
          <w:rFonts w:eastAsiaTheme="minorHAnsi"/>
          <w:rtl/>
        </w:rPr>
        <w:t>عليهم‌السلام</w:t>
      </w:r>
      <w:r>
        <w:rPr>
          <w:rFonts w:hint="cs"/>
          <w:rtl/>
        </w:rPr>
        <w:t xml:space="preserve"> ظهر المجن وبدأت ملاحقتهم لهم من عهدهم الأوّل وإذا كان ولاة ابن هند</w:t>
      </w:r>
      <w:r w:rsidR="00864EEE">
        <w:rPr>
          <w:rFonts w:hint="cs"/>
          <w:rtl/>
        </w:rPr>
        <w:t xml:space="preserve">، </w:t>
      </w:r>
      <w:r>
        <w:rPr>
          <w:rFonts w:hint="cs"/>
          <w:rtl/>
        </w:rPr>
        <w:t xml:space="preserve">وبني مروان يقطعون أيادي وأرجل محبّي وشيعة أهل البيت </w:t>
      </w:r>
      <w:r w:rsidRPr="005D713A">
        <w:rPr>
          <w:rStyle w:val="libAlaemChar"/>
          <w:rFonts w:eastAsiaTheme="minorHAnsi"/>
          <w:rtl/>
        </w:rPr>
        <w:t>عليهم‌السلام</w:t>
      </w:r>
      <w:r w:rsidR="00864EEE">
        <w:rPr>
          <w:rFonts w:hint="cs"/>
          <w:rtl/>
        </w:rPr>
        <w:t xml:space="preserve">، </w:t>
      </w:r>
      <w:r>
        <w:rPr>
          <w:rFonts w:hint="cs"/>
          <w:rtl/>
        </w:rPr>
        <w:t>ودفنهم أحياء</w:t>
      </w:r>
      <w:r w:rsidR="001C4878">
        <w:rPr>
          <w:rFonts w:hint="cs"/>
          <w:rtl/>
        </w:rPr>
        <w:t>.</w:t>
      </w:r>
      <w:r w:rsidR="009431ED">
        <w:rPr>
          <w:rFonts w:hint="cs"/>
          <w:rtl/>
        </w:rPr>
        <w:t>.</w:t>
      </w:r>
      <w:r>
        <w:rPr>
          <w:rFonts w:hint="cs"/>
          <w:rtl/>
        </w:rPr>
        <w:t>.</w:t>
      </w:r>
      <w:r w:rsidR="00864EEE">
        <w:rPr>
          <w:rFonts w:hint="cs"/>
          <w:rtl/>
        </w:rPr>
        <w:t xml:space="preserve">، </w:t>
      </w:r>
      <w:r>
        <w:rPr>
          <w:rFonts w:hint="cs"/>
          <w:rtl/>
        </w:rPr>
        <w:t>فإنّ ما فعله بنو العبّاس أعظم</w:t>
      </w:r>
      <w:r w:rsidR="004A4E29">
        <w:rPr>
          <w:rFonts w:hint="cs"/>
          <w:rtl/>
        </w:rPr>
        <w:t xml:space="preserve">! </w:t>
      </w:r>
      <w:r>
        <w:rPr>
          <w:rFonts w:hint="cs"/>
          <w:rtl/>
        </w:rPr>
        <w:t xml:space="preserve">فمضافاً إلى </w:t>
      </w:r>
    </w:p>
    <w:p w:rsidR="005D713A" w:rsidRDefault="005D713A" w:rsidP="009431ED">
      <w:pPr>
        <w:pStyle w:val="libNormal"/>
        <w:rPr>
          <w:rtl/>
        </w:rPr>
      </w:pPr>
      <w:r>
        <w:rPr>
          <w:rtl/>
        </w:rPr>
        <w:br w:type="page"/>
      </w:r>
    </w:p>
    <w:p w:rsidR="00C90430" w:rsidRDefault="00E66B19" w:rsidP="00E66B19">
      <w:pPr>
        <w:pStyle w:val="libNormal0"/>
        <w:rPr>
          <w:rtl/>
        </w:rPr>
      </w:pPr>
      <w:r>
        <w:rPr>
          <w:rFonts w:hint="cs"/>
          <w:rtl/>
        </w:rPr>
        <w:t>تصفيتهم لعدّة من أئمّة الهدى فإنّهم كانوا أشدّ على شيعة أهل البيت من أسلافهم</w:t>
      </w:r>
      <w:r w:rsidR="00864EEE">
        <w:rPr>
          <w:rFonts w:hint="cs"/>
          <w:rtl/>
        </w:rPr>
        <w:t xml:space="preserve">، </w:t>
      </w:r>
      <w:r>
        <w:rPr>
          <w:rFonts w:hint="cs"/>
          <w:rtl/>
        </w:rPr>
        <w:t>فكانوا يأخذونهم ويأخذون العلويّين فيعذّبونهم صنوف التعذيب ثمّ يربطونهم بالسلاسل ويقيمونهم وقوفاً ويأمرون البنّاء فيبني حول أحدهم أسطوانة ويسقفها عليه</w:t>
      </w:r>
      <w:r w:rsidR="003062B1">
        <w:rPr>
          <w:rFonts w:hint="cs"/>
          <w:rtl/>
        </w:rPr>
        <w:t xml:space="preserve">، </w:t>
      </w:r>
      <w:r>
        <w:rPr>
          <w:rFonts w:hint="cs"/>
          <w:rtl/>
        </w:rPr>
        <w:t>فيموت على هذا الوضع</w:t>
      </w:r>
      <w:r w:rsidR="001C4878">
        <w:rPr>
          <w:rFonts w:hint="cs"/>
          <w:rtl/>
        </w:rPr>
        <w:t xml:space="preserve">. </w:t>
      </w:r>
    </w:p>
    <w:p w:rsidR="00E66B19" w:rsidRDefault="00E66B19" w:rsidP="00E66B19">
      <w:pPr>
        <w:pStyle w:val="libNormal"/>
        <w:rPr>
          <w:rtl/>
        </w:rPr>
      </w:pPr>
      <w:r>
        <w:rPr>
          <w:rFonts w:hint="cs"/>
          <w:rtl/>
        </w:rPr>
        <w:t>ولم تطهر قصور بني العبّاس من الخمرة التي أتت على نهاية آخر ملوكهم في قصّة مشهورة</w:t>
      </w:r>
      <w:r w:rsidR="001C4878">
        <w:rPr>
          <w:rFonts w:hint="cs"/>
          <w:rtl/>
        </w:rPr>
        <w:t xml:space="preserve">. </w:t>
      </w:r>
      <w:r>
        <w:rPr>
          <w:rFonts w:hint="cs"/>
          <w:rtl/>
        </w:rPr>
        <w:t>والسيرة واحدة للأبناء</w:t>
      </w:r>
      <w:r w:rsidR="00603FE9">
        <w:rPr>
          <w:rFonts w:hint="cs"/>
          <w:rtl/>
        </w:rPr>
        <w:t xml:space="preserve">: </w:t>
      </w:r>
      <w:r>
        <w:rPr>
          <w:rFonts w:hint="cs"/>
          <w:rtl/>
        </w:rPr>
        <w:t>بنو أميّة وبنو سفيان</w:t>
      </w:r>
      <w:r w:rsidR="00603FE9">
        <w:rPr>
          <w:rFonts w:hint="cs"/>
          <w:rtl/>
        </w:rPr>
        <w:t xml:space="preserve">؛ </w:t>
      </w:r>
      <w:r>
        <w:rPr>
          <w:rFonts w:hint="cs"/>
          <w:rtl/>
        </w:rPr>
        <w:t>وبو العبّاس</w:t>
      </w:r>
      <w:r w:rsidR="00603FE9">
        <w:rPr>
          <w:rFonts w:hint="cs"/>
          <w:rtl/>
        </w:rPr>
        <w:t xml:space="preserve">؛ </w:t>
      </w:r>
      <w:r>
        <w:rPr>
          <w:rFonts w:hint="cs"/>
          <w:rtl/>
        </w:rPr>
        <w:t>فغير ما ذكرنا من المشتركات بينهم</w:t>
      </w:r>
      <w:r w:rsidR="00864EEE">
        <w:rPr>
          <w:rFonts w:hint="cs"/>
          <w:rtl/>
        </w:rPr>
        <w:t xml:space="preserve">، </w:t>
      </w:r>
      <w:r>
        <w:rPr>
          <w:rFonts w:hint="cs"/>
          <w:rtl/>
        </w:rPr>
        <w:t>فإنّ أمر التبنّي والادّعاء أمر مألوف لهم</w:t>
      </w:r>
      <w:r w:rsidR="00603FE9">
        <w:rPr>
          <w:rFonts w:hint="cs"/>
          <w:rtl/>
        </w:rPr>
        <w:t xml:space="preserve">؛ </w:t>
      </w:r>
      <w:r>
        <w:rPr>
          <w:rFonts w:hint="cs"/>
          <w:rtl/>
        </w:rPr>
        <w:t xml:space="preserve">وقد وجدنا الناقص </w:t>
      </w:r>
      <w:r w:rsidR="009431ED">
        <w:rPr>
          <w:rFonts w:hint="cs"/>
          <w:rtl/>
        </w:rPr>
        <w:t>(</w:t>
      </w:r>
      <w:r>
        <w:rPr>
          <w:rFonts w:hint="cs"/>
          <w:rtl/>
        </w:rPr>
        <w:t>يزيد</w:t>
      </w:r>
      <w:r w:rsidR="009431ED">
        <w:rPr>
          <w:rFonts w:hint="cs"/>
          <w:rtl/>
        </w:rPr>
        <w:t>)</w:t>
      </w:r>
      <w:r>
        <w:rPr>
          <w:rFonts w:hint="cs"/>
          <w:rtl/>
        </w:rPr>
        <w:t xml:space="preserve"> ابن ميسون النصرانيّة</w:t>
      </w:r>
      <w:r w:rsidR="00864EEE">
        <w:rPr>
          <w:rFonts w:hint="cs"/>
          <w:rtl/>
        </w:rPr>
        <w:t xml:space="preserve">، </w:t>
      </w:r>
      <w:r>
        <w:rPr>
          <w:rFonts w:hint="cs"/>
          <w:rtl/>
        </w:rPr>
        <w:t>وابن معاوية ادّعاءً وبين الأخير وأميّة جدّان الثاني منهما تبنّاه أميّة ثمّ استحلقه وتنازل له عن زوجته</w:t>
      </w:r>
      <w:r w:rsidR="004A4E29">
        <w:rPr>
          <w:rFonts w:hint="cs"/>
          <w:rtl/>
        </w:rPr>
        <w:t xml:space="preserve">! </w:t>
      </w:r>
      <w:r>
        <w:rPr>
          <w:rFonts w:hint="cs"/>
          <w:rtl/>
        </w:rPr>
        <w:t xml:space="preserve">وغيره من </w:t>
      </w:r>
      <w:r w:rsidR="009431ED">
        <w:rPr>
          <w:rFonts w:hint="cs"/>
          <w:rtl/>
        </w:rPr>
        <w:t>(</w:t>
      </w:r>
      <w:r>
        <w:rPr>
          <w:rFonts w:hint="cs"/>
          <w:rtl/>
        </w:rPr>
        <w:t>ذكوان</w:t>
      </w:r>
      <w:r w:rsidR="009431ED">
        <w:rPr>
          <w:rFonts w:hint="cs"/>
          <w:rtl/>
        </w:rPr>
        <w:t>)</w:t>
      </w:r>
      <w:r>
        <w:rPr>
          <w:rFonts w:hint="cs"/>
          <w:rtl/>
        </w:rPr>
        <w:t xml:space="preserve"> إلى </w:t>
      </w:r>
      <w:r w:rsidR="009431ED">
        <w:rPr>
          <w:rFonts w:hint="cs"/>
          <w:rtl/>
        </w:rPr>
        <w:t>(</w:t>
      </w:r>
      <w:r>
        <w:rPr>
          <w:rFonts w:hint="cs"/>
          <w:rtl/>
        </w:rPr>
        <w:t>أبي عمرو</w:t>
      </w:r>
      <w:r w:rsidR="009431ED">
        <w:rPr>
          <w:rFonts w:hint="cs"/>
          <w:rtl/>
        </w:rPr>
        <w:t>)</w:t>
      </w:r>
      <w:r>
        <w:rPr>
          <w:rFonts w:hint="cs"/>
          <w:rtl/>
        </w:rPr>
        <w:t xml:space="preserve"> ولم يكن أميّة صالحاً في نفسه إنّما هو عبد روميّ اشتراه </w:t>
      </w:r>
      <w:r w:rsidR="009431ED">
        <w:rPr>
          <w:rFonts w:hint="cs"/>
          <w:rtl/>
        </w:rPr>
        <w:t>(</w:t>
      </w:r>
      <w:r>
        <w:rPr>
          <w:rFonts w:hint="cs"/>
          <w:rtl/>
        </w:rPr>
        <w:t>عبد شمس</w:t>
      </w:r>
      <w:r w:rsidR="009431ED">
        <w:rPr>
          <w:rFonts w:hint="cs"/>
          <w:rtl/>
        </w:rPr>
        <w:t>)</w:t>
      </w:r>
      <w:r>
        <w:rPr>
          <w:rFonts w:hint="cs"/>
          <w:rtl/>
        </w:rPr>
        <w:t xml:space="preserve"> وتبنّاه ثمّ استلحقه فصار</w:t>
      </w:r>
      <w:r w:rsidR="00603FE9">
        <w:rPr>
          <w:rFonts w:hint="cs"/>
          <w:rtl/>
        </w:rPr>
        <w:t xml:space="preserve">: </w:t>
      </w:r>
      <w:r>
        <w:rPr>
          <w:rFonts w:hint="cs"/>
          <w:rtl/>
        </w:rPr>
        <w:t>أميّة بن عبد شمس وكما ذكرنا</w:t>
      </w:r>
      <w:r w:rsidR="00603FE9">
        <w:rPr>
          <w:rFonts w:hint="cs"/>
          <w:rtl/>
        </w:rPr>
        <w:t xml:space="preserve">: </w:t>
      </w:r>
      <w:r>
        <w:rPr>
          <w:rFonts w:hint="cs"/>
          <w:rtl/>
        </w:rPr>
        <w:t>لم يكن عبد شمس ممّن يقرن بأخيه هاشم المجد</w:t>
      </w:r>
      <w:r w:rsidR="00864EEE">
        <w:rPr>
          <w:rFonts w:hint="cs"/>
          <w:rtl/>
        </w:rPr>
        <w:t xml:space="preserve">، </w:t>
      </w:r>
      <w:r>
        <w:rPr>
          <w:rFonts w:hint="cs"/>
          <w:rtl/>
        </w:rPr>
        <w:t>وكان خامل الذكر كلاًّ على أخيه هاشم فقد كان ينفق عليه</w:t>
      </w:r>
      <w:r w:rsidR="001C4878">
        <w:rPr>
          <w:rFonts w:hint="cs"/>
          <w:rtl/>
        </w:rPr>
        <w:t xml:space="preserve">. </w:t>
      </w:r>
    </w:p>
    <w:p w:rsidR="00E66B19" w:rsidRDefault="00E66B19" w:rsidP="00E66B19">
      <w:pPr>
        <w:pStyle w:val="libNormal"/>
        <w:rPr>
          <w:rtl/>
        </w:rPr>
      </w:pPr>
      <w:r>
        <w:rPr>
          <w:rFonts w:hint="cs"/>
          <w:rtl/>
        </w:rPr>
        <w:t>ولمّا ذكرنا في المشتركات بين الأقوام</w:t>
      </w:r>
      <w:r w:rsidR="00864EEE">
        <w:rPr>
          <w:rFonts w:hint="cs"/>
          <w:rtl/>
        </w:rPr>
        <w:t xml:space="preserve">، </w:t>
      </w:r>
      <w:r>
        <w:rPr>
          <w:rFonts w:hint="cs"/>
          <w:rtl/>
        </w:rPr>
        <w:t>نذكر أمراً في غاية الوجازة في أمر الدعوة والاستلحاق</w:t>
      </w:r>
      <w:r w:rsidR="001C4878">
        <w:rPr>
          <w:rFonts w:hint="cs"/>
          <w:rtl/>
        </w:rPr>
        <w:t xml:space="preserve">. </w:t>
      </w:r>
    </w:p>
    <w:p w:rsidR="00E66B19" w:rsidRDefault="00E66B19" w:rsidP="00E66B19">
      <w:pPr>
        <w:pStyle w:val="libNormal"/>
        <w:rPr>
          <w:rtl/>
        </w:rPr>
      </w:pPr>
      <w:r>
        <w:rPr>
          <w:rFonts w:hint="cs"/>
          <w:rtl/>
        </w:rPr>
        <w:t>فقد ذكروا أنّ عبد الله بن العبّاس بن عبد المطّلب ولد</w:t>
      </w:r>
      <w:r w:rsidR="00603FE9">
        <w:rPr>
          <w:rFonts w:hint="cs"/>
          <w:rtl/>
        </w:rPr>
        <w:t xml:space="preserve">: </w:t>
      </w:r>
      <w:r>
        <w:rPr>
          <w:rFonts w:hint="cs"/>
          <w:rtl/>
        </w:rPr>
        <w:t>سليط</w:t>
      </w:r>
      <w:r w:rsidR="00864EEE">
        <w:rPr>
          <w:rFonts w:hint="cs"/>
          <w:rtl/>
        </w:rPr>
        <w:t xml:space="preserve">، </w:t>
      </w:r>
      <w:r>
        <w:rPr>
          <w:rFonts w:hint="cs"/>
          <w:rtl/>
        </w:rPr>
        <w:t>لأمّ ولد</w:t>
      </w:r>
      <w:r w:rsidR="00603FE9">
        <w:rPr>
          <w:rFonts w:hint="cs"/>
          <w:rtl/>
        </w:rPr>
        <w:t xml:space="preserve">؛ </w:t>
      </w:r>
      <w:r>
        <w:rPr>
          <w:rFonts w:hint="cs"/>
          <w:rtl/>
        </w:rPr>
        <w:t>ونفاه عبد الله بن العبّاس</w:t>
      </w:r>
      <w:r w:rsidR="004A4E29">
        <w:rPr>
          <w:rFonts w:hint="cs"/>
          <w:rtl/>
        </w:rPr>
        <w:t>!</w:t>
      </w:r>
      <w:r w:rsidR="009431ED">
        <w:rPr>
          <w:rFonts w:hint="cs"/>
          <w:rtl/>
        </w:rPr>
        <w:t>،</w:t>
      </w:r>
      <w:r w:rsidR="00864EEE">
        <w:rPr>
          <w:rFonts w:hint="cs"/>
          <w:rtl/>
        </w:rPr>
        <w:t xml:space="preserve"> </w:t>
      </w:r>
      <w:r>
        <w:rPr>
          <w:rFonts w:hint="cs"/>
          <w:rtl/>
        </w:rPr>
        <w:t>ثمّ استلحقه</w:t>
      </w:r>
      <w:r w:rsidR="004A4E29">
        <w:rPr>
          <w:rFonts w:hint="cs"/>
          <w:rtl/>
        </w:rPr>
        <w:t xml:space="preserve">! </w:t>
      </w:r>
      <w:r w:rsidR="00272C3B">
        <w:rPr>
          <w:rFonts w:hint="cs"/>
          <w:rtl/>
        </w:rPr>
        <w:t>واتّهم أخوه عليّ بقتله</w:t>
      </w:r>
      <w:r w:rsidR="00603FE9">
        <w:rPr>
          <w:rFonts w:hint="cs"/>
          <w:rtl/>
        </w:rPr>
        <w:t xml:space="preserve">؛ </w:t>
      </w:r>
      <w:r w:rsidR="00272C3B">
        <w:rPr>
          <w:rFonts w:hint="cs"/>
          <w:rtl/>
        </w:rPr>
        <w:t>فجلده الوليد بن عبد الملك لذلك مائة سوط</w:t>
      </w:r>
      <w:r w:rsidR="001C4878">
        <w:rPr>
          <w:rFonts w:hint="cs"/>
          <w:rtl/>
        </w:rPr>
        <w:t xml:space="preserve">. </w:t>
      </w:r>
      <w:r w:rsidR="00272C3B">
        <w:rPr>
          <w:rFonts w:hint="cs"/>
          <w:rtl/>
        </w:rPr>
        <w:t xml:space="preserve">وادّعى </w:t>
      </w:r>
      <w:r w:rsidR="00217C3C">
        <w:rPr>
          <w:rFonts w:hint="cs"/>
          <w:rtl/>
        </w:rPr>
        <w:t xml:space="preserve">أبو مسلم </w:t>
      </w:r>
      <w:r w:rsidR="009431ED">
        <w:rPr>
          <w:rFonts w:hint="cs"/>
          <w:rtl/>
        </w:rPr>
        <w:t>(</w:t>
      </w:r>
      <w:r w:rsidR="00217C3C">
        <w:rPr>
          <w:rFonts w:hint="cs"/>
          <w:rtl/>
        </w:rPr>
        <w:t>الخراساني</w:t>
      </w:r>
      <w:r w:rsidR="009431ED">
        <w:rPr>
          <w:rFonts w:hint="cs"/>
          <w:rtl/>
        </w:rPr>
        <w:t>)</w:t>
      </w:r>
      <w:r w:rsidR="00217C3C">
        <w:rPr>
          <w:rFonts w:hint="cs"/>
          <w:rtl/>
        </w:rPr>
        <w:t xml:space="preserve"> أنّه عبد الرحمن بن سليط هذا ابن عبد الله بن العبّاس </w:t>
      </w:r>
      <w:r w:rsidR="00217C3C" w:rsidRPr="00217C3C">
        <w:rPr>
          <w:rStyle w:val="libFootnotenumChar"/>
          <w:rFonts w:hint="cs"/>
          <w:rtl/>
        </w:rPr>
        <w:t>(1)</w:t>
      </w:r>
      <w:r w:rsidR="001C4878">
        <w:rPr>
          <w:rFonts w:hint="cs"/>
          <w:rtl/>
        </w:rPr>
        <w:t xml:space="preserve">. </w:t>
      </w:r>
    </w:p>
    <w:p w:rsidR="00217C3C" w:rsidRDefault="00217C3C" w:rsidP="00E66B19">
      <w:pPr>
        <w:pStyle w:val="libNormal"/>
        <w:rPr>
          <w:rtl/>
        </w:rPr>
      </w:pPr>
      <w:r>
        <w:rPr>
          <w:rFonts w:hint="cs"/>
          <w:rtl/>
        </w:rPr>
        <w:t>هنا يثور أكثر من سؤال</w:t>
      </w:r>
      <w:r w:rsidR="00603FE9">
        <w:rPr>
          <w:rFonts w:hint="cs"/>
          <w:rtl/>
        </w:rPr>
        <w:t xml:space="preserve">: </w:t>
      </w:r>
      <w:r>
        <w:rPr>
          <w:rFonts w:hint="cs"/>
          <w:rtl/>
        </w:rPr>
        <w:t>لم نفى عبد الله بن العبّاس ابنه سليط</w:t>
      </w:r>
      <w:r w:rsidR="00603FE9">
        <w:rPr>
          <w:rFonts w:hint="cs"/>
          <w:rtl/>
        </w:rPr>
        <w:t xml:space="preserve">؛ </w:t>
      </w:r>
      <w:r>
        <w:rPr>
          <w:rFonts w:hint="cs"/>
          <w:rtl/>
        </w:rPr>
        <w:t xml:space="preserve">هل كان لشبهة في </w:t>
      </w:r>
    </w:p>
    <w:p w:rsidR="00217C3C" w:rsidRDefault="009431ED" w:rsidP="009431ED">
      <w:pPr>
        <w:pStyle w:val="libLine"/>
        <w:rPr>
          <w:rtl/>
        </w:rPr>
      </w:pPr>
      <w:r>
        <w:rPr>
          <w:rFonts w:hint="cs"/>
          <w:rtl/>
        </w:rPr>
        <w:t>____________________</w:t>
      </w:r>
    </w:p>
    <w:p w:rsidR="00217C3C" w:rsidRDefault="00217C3C" w:rsidP="007229D5">
      <w:pPr>
        <w:pStyle w:val="libFootnote0"/>
        <w:rPr>
          <w:rtl/>
        </w:rPr>
      </w:pPr>
      <w:r>
        <w:rPr>
          <w:rFonts w:hint="cs"/>
          <w:rtl/>
        </w:rPr>
        <w:t>(1) جمهرة أنساب العرب</w:t>
      </w:r>
      <w:r w:rsidR="00603FE9">
        <w:rPr>
          <w:rFonts w:hint="cs"/>
          <w:rtl/>
        </w:rPr>
        <w:t xml:space="preserve">: </w:t>
      </w:r>
      <w:r>
        <w:rPr>
          <w:rFonts w:hint="cs"/>
          <w:rtl/>
        </w:rPr>
        <w:t>19</w:t>
      </w:r>
      <w:r w:rsidR="00864EEE">
        <w:rPr>
          <w:rFonts w:hint="cs"/>
          <w:rtl/>
        </w:rPr>
        <w:t xml:space="preserve">، </w:t>
      </w:r>
      <w:r>
        <w:rPr>
          <w:rFonts w:hint="cs"/>
          <w:rtl/>
        </w:rPr>
        <w:t>النزاع والتخاصم</w:t>
      </w:r>
      <w:r w:rsidR="00864EEE">
        <w:rPr>
          <w:rFonts w:hint="cs"/>
          <w:rtl/>
        </w:rPr>
        <w:t xml:space="preserve">، </w:t>
      </w:r>
      <w:r>
        <w:rPr>
          <w:rFonts w:hint="cs"/>
          <w:rtl/>
        </w:rPr>
        <w:t>للمقريزي</w:t>
      </w:r>
      <w:r w:rsidR="00603FE9">
        <w:rPr>
          <w:rFonts w:hint="cs"/>
          <w:rtl/>
        </w:rPr>
        <w:t xml:space="preserve">: </w:t>
      </w:r>
      <w:r>
        <w:rPr>
          <w:rFonts w:hint="cs"/>
          <w:rtl/>
        </w:rPr>
        <w:t>149</w:t>
      </w:r>
      <w:r w:rsidR="002C54F1">
        <w:rPr>
          <w:rFonts w:hint="cs"/>
          <w:rtl/>
        </w:rPr>
        <w:t xml:space="preserve"> - </w:t>
      </w:r>
      <w:r>
        <w:rPr>
          <w:rFonts w:hint="cs"/>
          <w:rtl/>
        </w:rPr>
        <w:t>150</w:t>
      </w:r>
      <w:r w:rsidR="001C4878">
        <w:rPr>
          <w:rFonts w:hint="cs"/>
          <w:rtl/>
        </w:rPr>
        <w:t xml:space="preserve">. </w:t>
      </w:r>
    </w:p>
    <w:p w:rsidR="00217C3C" w:rsidRDefault="00217C3C" w:rsidP="009431ED">
      <w:pPr>
        <w:pStyle w:val="libNormal"/>
        <w:rPr>
          <w:rtl/>
        </w:rPr>
      </w:pPr>
      <w:r>
        <w:rPr>
          <w:rtl/>
        </w:rPr>
        <w:br w:type="page"/>
      </w:r>
    </w:p>
    <w:p w:rsidR="00217C3C" w:rsidRDefault="007229D5" w:rsidP="00E66B19">
      <w:pPr>
        <w:pStyle w:val="libNormal"/>
        <w:rPr>
          <w:rtl/>
        </w:rPr>
      </w:pPr>
      <w:r>
        <w:rPr>
          <w:rFonts w:hint="cs"/>
          <w:rtl/>
        </w:rPr>
        <w:t>أمّه وهي أمّ ولد</w:t>
      </w:r>
      <w:r w:rsidR="00603FE9">
        <w:rPr>
          <w:rFonts w:hint="cs"/>
          <w:rtl/>
        </w:rPr>
        <w:t xml:space="preserve">؛ </w:t>
      </w:r>
      <w:r>
        <w:rPr>
          <w:rFonts w:hint="cs"/>
          <w:rtl/>
        </w:rPr>
        <w:t>والشبهة لا يترتّب عليها مثل هذا الحكم</w:t>
      </w:r>
      <w:r w:rsidR="00864EEE">
        <w:rPr>
          <w:rFonts w:hint="cs"/>
          <w:rtl/>
        </w:rPr>
        <w:t xml:space="preserve">، </w:t>
      </w:r>
      <w:r>
        <w:rPr>
          <w:rFonts w:hint="cs"/>
          <w:rtl/>
        </w:rPr>
        <w:t>وابن عبّاس أعلم بذلك</w:t>
      </w:r>
      <w:r w:rsidR="009431ED">
        <w:rPr>
          <w:rFonts w:hint="cs"/>
          <w:rtl/>
        </w:rPr>
        <w:t>؟</w:t>
      </w:r>
      <w:r w:rsidR="004A4E29">
        <w:rPr>
          <w:rFonts w:hint="cs"/>
          <w:rtl/>
        </w:rPr>
        <w:t xml:space="preserve">! </w:t>
      </w:r>
      <w:r>
        <w:rPr>
          <w:rFonts w:hint="cs"/>
          <w:rtl/>
        </w:rPr>
        <w:t>ولا معنى للاستلحاق</w:t>
      </w:r>
      <w:r w:rsidR="004A4E29">
        <w:rPr>
          <w:rFonts w:hint="cs"/>
          <w:rtl/>
        </w:rPr>
        <w:t xml:space="preserve">! </w:t>
      </w:r>
      <w:r>
        <w:rPr>
          <w:rFonts w:hint="cs"/>
          <w:rtl/>
        </w:rPr>
        <w:t>وإن كان عن بيّنة فإنّ الولد للفراش وللعاهر الحجر</w:t>
      </w:r>
      <w:r w:rsidR="00864EEE">
        <w:rPr>
          <w:rFonts w:hint="cs"/>
          <w:rtl/>
        </w:rPr>
        <w:t xml:space="preserve">، </w:t>
      </w:r>
      <w:r>
        <w:rPr>
          <w:rFonts w:hint="cs"/>
          <w:rtl/>
        </w:rPr>
        <w:t>وعلى أيّ حال</w:t>
      </w:r>
      <w:r w:rsidR="00864EEE">
        <w:rPr>
          <w:rFonts w:hint="cs"/>
          <w:rtl/>
        </w:rPr>
        <w:t xml:space="preserve">، </w:t>
      </w:r>
      <w:r>
        <w:rPr>
          <w:rFonts w:hint="cs"/>
          <w:rtl/>
        </w:rPr>
        <w:t>فهو ابنه ولا معنى للاستلحاق كما ذكرنا</w:t>
      </w:r>
      <w:r w:rsidR="001C4878">
        <w:rPr>
          <w:rFonts w:hint="cs"/>
          <w:rtl/>
        </w:rPr>
        <w:t xml:space="preserve">. </w:t>
      </w:r>
    </w:p>
    <w:p w:rsidR="007229D5" w:rsidRDefault="007229D5" w:rsidP="00E66B19">
      <w:pPr>
        <w:pStyle w:val="libNormal"/>
        <w:rPr>
          <w:rtl/>
        </w:rPr>
      </w:pPr>
      <w:r>
        <w:rPr>
          <w:rFonts w:hint="cs"/>
          <w:rtl/>
        </w:rPr>
        <w:t>والآخر</w:t>
      </w:r>
      <w:r w:rsidR="00603FE9">
        <w:rPr>
          <w:rFonts w:hint="cs"/>
          <w:rtl/>
        </w:rPr>
        <w:t xml:space="preserve">: </w:t>
      </w:r>
      <w:r>
        <w:rPr>
          <w:rFonts w:hint="cs"/>
          <w:rtl/>
        </w:rPr>
        <w:t>لم قتل عليّ أخاه سليط</w:t>
      </w:r>
      <w:r w:rsidR="003062B1">
        <w:rPr>
          <w:rFonts w:hint="cs"/>
          <w:rtl/>
        </w:rPr>
        <w:t xml:space="preserve">، </w:t>
      </w:r>
      <w:r>
        <w:rPr>
          <w:rFonts w:hint="cs"/>
          <w:rtl/>
        </w:rPr>
        <w:t>نفياً للعار أم لأمر آخر</w:t>
      </w:r>
      <w:r w:rsidR="009431ED">
        <w:rPr>
          <w:rFonts w:hint="cs"/>
          <w:rtl/>
        </w:rPr>
        <w:t>؟</w:t>
      </w:r>
      <w:r>
        <w:rPr>
          <w:rFonts w:hint="cs"/>
          <w:rtl/>
        </w:rPr>
        <w:t xml:space="preserve"> ولعلّ ادّعاء أبي مسلم أنّه ابن سليط</w:t>
      </w:r>
      <w:r w:rsidR="00864EEE">
        <w:rPr>
          <w:rFonts w:hint="cs"/>
          <w:rtl/>
        </w:rPr>
        <w:t xml:space="preserve">، </w:t>
      </w:r>
      <w:r>
        <w:rPr>
          <w:rFonts w:hint="cs"/>
          <w:rtl/>
        </w:rPr>
        <w:t>وتفانيه في تأسيس حكم بني العبّاس</w:t>
      </w:r>
      <w:r w:rsidR="00864EEE">
        <w:rPr>
          <w:rFonts w:hint="cs"/>
          <w:rtl/>
        </w:rPr>
        <w:t xml:space="preserve">، </w:t>
      </w:r>
      <w:r>
        <w:rPr>
          <w:rFonts w:hint="cs"/>
          <w:rtl/>
        </w:rPr>
        <w:t>دليل على صحّة نسب سليط إلى ابن عبّاس</w:t>
      </w:r>
      <w:r w:rsidR="001C4878">
        <w:rPr>
          <w:rFonts w:hint="cs"/>
          <w:rtl/>
        </w:rPr>
        <w:t xml:space="preserve">. </w:t>
      </w:r>
    </w:p>
    <w:p w:rsidR="007229D5" w:rsidRPr="00E66B19" w:rsidRDefault="00A103C5" w:rsidP="00A103C5">
      <w:pPr>
        <w:pStyle w:val="Heading1"/>
        <w:rPr>
          <w:rtl/>
        </w:rPr>
      </w:pPr>
      <w:bookmarkStart w:id="135" w:name="_Toc521236005"/>
      <w:r>
        <w:rPr>
          <w:rFonts w:hint="cs"/>
          <w:rtl/>
        </w:rPr>
        <w:t xml:space="preserve">شهادة الإمام الحسن المجتبى </w:t>
      </w:r>
      <w:r w:rsidRPr="00BC0766">
        <w:rPr>
          <w:rStyle w:val="libAlaemChar"/>
          <w:rFonts w:eastAsiaTheme="minorHAnsi"/>
          <w:rtl/>
        </w:rPr>
        <w:t>عليه‌السلام</w:t>
      </w:r>
      <w:bookmarkEnd w:id="135"/>
    </w:p>
    <w:p w:rsidR="00A103C5" w:rsidRDefault="00A103C5" w:rsidP="00A103C5">
      <w:pPr>
        <w:pStyle w:val="libNormal"/>
        <w:rPr>
          <w:rtl/>
        </w:rPr>
      </w:pPr>
      <w:r>
        <w:rPr>
          <w:rFonts w:hint="cs"/>
          <w:rtl/>
        </w:rPr>
        <w:t>ذكرنا خارطة الكوفة السكّانيّة وأنّها لم تكن شيعيّة</w:t>
      </w:r>
      <w:r w:rsidR="00864EEE">
        <w:rPr>
          <w:rFonts w:hint="cs"/>
          <w:rtl/>
        </w:rPr>
        <w:t xml:space="preserve">، </w:t>
      </w:r>
      <w:r>
        <w:rPr>
          <w:rFonts w:hint="cs"/>
          <w:rtl/>
        </w:rPr>
        <w:t>فكثير من أهلها عثمانيّة</w:t>
      </w:r>
      <w:r w:rsidR="00864EEE">
        <w:rPr>
          <w:rFonts w:hint="cs"/>
          <w:rtl/>
        </w:rPr>
        <w:t xml:space="preserve">، </w:t>
      </w:r>
      <w:r>
        <w:rPr>
          <w:rFonts w:hint="cs"/>
          <w:rtl/>
        </w:rPr>
        <w:t>وجبهة عريضة منها خوارج ذلك أنّ الخوارج المارقين ل</w:t>
      </w:r>
      <w:r w:rsidR="004654BB">
        <w:rPr>
          <w:rFonts w:hint="cs"/>
          <w:rtl/>
        </w:rPr>
        <w:t>ـ</w:t>
      </w:r>
      <w:r>
        <w:rPr>
          <w:rFonts w:hint="cs"/>
          <w:rtl/>
        </w:rPr>
        <w:t>مّا اجتمعوا بالنهروان وحاججهم</w:t>
      </w:r>
      <w:r w:rsidR="00CD61DC">
        <w:rPr>
          <w:rFonts w:hint="cs"/>
          <w:rtl/>
        </w:rPr>
        <w:t xml:space="preserve"> أمير المؤمنين </w:t>
      </w:r>
      <w:r>
        <w:rPr>
          <w:rFonts w:hint="cs"/>
          <w:rtl/>
        </w:rPr>
        <w:t xml:space="preserve">عليّ </w:t>
      </w:r>
      <w:r w:rsidRPr="00BC0766">
        <w:rPr>
          <w:rStyle w:val="libAlaemChar"/>
          <w:rFonts w:eastAsiaTheme="minorHAnsi"/>
          <w:rtl/>
        </w:rPr>
        <w:t>عليه‌السلام</w:t>
      </w:r>
      <w:r>
        <w:rPr>
          <w:rFonts w:hint="cs"/>
          <w:rtl/>
        </w:rPr>
        <w:t xml:space="preserve"> فأقام الحجّة عليهم</w:t>
      </w:r>
      <w:r w:rsidR="00864EEE">
        <w:rPr>
          <w:rFonts w:hint="cs"/>
          <w:rtl/>
        </w:rPr>
        <w:t xml:space="preserve">، </w:t>
      </w:r>
      <w:r>
        <w:rPr>
          <w:rFonts w:hint="cs"/>
          <w:rtl/>
        </w:rPr>
        <w:t>أعلن منهم ثمانية آلاف التوبة فطلب منهم</w:t>
      </w:r>
      <w:r w:rsidR="00CD61DC">
        <w:rPr>
          <w:rFonts w:hint="cs"/>
          <w:rtl/>
        </w:rPr>
        <w:t xml:space="preserve"> أمير المؤمنين </w:t>
      </w:r>
      <w:r>
        <w:rPr>
          <w:rFonts w:hint="cs"/>
          <w:rtl/>
        </w:rPr>
        <w:t>أن يعتزلوه في لحظته تلك فدخلوا الكوفة</w:t>
      </w:r>
      <w:r w:rsidR="00864EEE">
        <w:rPr>
          <w:rFonts w:hint="cs"/>
          <w:rtl/>
        </w:rPr>
        <w:t xml:space="preserve">، </w:t>
      </w:r>
      <w:r>
        <w:rPr>
          <w:rFonts w:hint="cs"/>
          <w:rtl/>
        </w:rPr>
        <w:t>وهذا لا يعني أنّ نفوسهم طهرت من كلّ شائبة</w:t>
      </w:r>
      <w:r w:rsidR="001C4878">
        <w:rPr>
          <w:rFonts w:hint="cs"/>
          <w:rtl/>
        </w:rPr>
        <w:t xml:space="preserve">. </w:t>
      </w:r>
      <w:r>
        <w:rPr>
          <w:rFonts w:hint="cs"/>
          <w:rtl/>
        </w:rPr>
        <w:t>وحتّى الشيعة لم يكونوا طبقة واحدة</w:t>
      </w:r>
      <w:r w:rsidR="00864EEE">
        <w:rPr>
          <w:rFonts w:hint="cs"/>
          <w:rtl/>
        </w:rPr>
        <w:t xml:space="preserve">، </w:t>
      </w:r>
      <w:r>
        <w:rPr>
          <w:rFonts w:hint="cs"/>
          <w:rtl/>
        </w:rPr>
        <w:t>فليسوا جميعاً سلمان المحمّدي ولا أباذرّ ومقداد ومالك الأشتر</w:t>
      </w:r>
      <w:r w:rsidR="001C4878">
        <w:rPr>
          <w:rFonts w:hint="cs"/>
          <w:rtl/>
        </w:rPr>
        <w:t>.</w:t>
      </w:r>
      <w:r w:rsidR="009431ED">
        <w:rPr>
          <w:rFonts w:hint="cs"/>
          <w:rtl/>
        </w:rPr>
        <w:t>.</w:t>
      </w:r>
      <w:r>
        <w:rPr>
          <w:rFonts w:hint="cs"/>
          <w:rtl/>
        </w:rPr>
        <w:t>.</w:t>
      </w:r>
      <w:r w:rsidR="00864EEE">
        <w:rPr>
          <w:rFonts w:hint="cs"/>
          <w:rtl/>
        </w:rPr>
        <w:t xml:space="preserve">، </w:t>
      </w:r>
      <w:r>
        <w:rPr>
          <w:rFonts w:hint="cs"/>
          <w:rtl/>
        </w:rPr>
        <w:t>ممّن ينظرون الإمامة بعين واحدة</w:t>
      </w:r>
      <w:r w:rsidR="00864EEE">
        <w:rPr>
          <w:rFonts w:hint="cs"/>
          <w:rtl/>
        </w:rPr>
        <w:t xml:space="preserve">، </w:t>
      </w:r>
      <w:r>
        <w:rPr>
          <w:rFonts w:hint="cs"/>
          <w:rtl/>
        </w:rPr>
        <w:t>فهي منصب إلهيّ يؤتيه الله من يشاء</w:t>
      </w:r>
      <w:r w:rsidR="001C4878">
        <w:rPr>
          <w:rFonts w:hint="cs"/>
          <w:rtl/>
        </w:rPr>
        <w:t xml:space="preserve">. </w:t>
      </w:r>
      <w:r>
        <w:rPr>
          <w:rFonts w:hint="cs"/>
          <w:rtl/>
        </w:rPr>
        <w:t xml:space="preserve">فالإمام معصوم قرآناً وسنّةً بآية التطهير والمباهلة وآية الولاية وحديث المنزلة والثقلين والسيادة لرسول الله </w:t>
      </w:r>
      <w:r w:rsidRPr="00F456BA">
        <w:rPr>
          <w:rStyle w:val="libAlaemChar"/>
          <w:rFonts w:eastAsiaTheme="minorHAnsi"/>
          <w:rtl/>
        </w:rPr>
        <w:t>صلى‌الله‌عليه‌وآله‌وسلم</w:t>
      </w:r>
      <w:r>
        <w:rPr>
          <w:rFonts w:hint="cs"/>
          <w:rtl/>
        </w:rPr>
        <w:t xml:space="preserve"> ولوصيّه وابنته وولديه وسبطيه الذين شاءت الحكمة الإلهيّة أن تنتهي ذرّية رسول الله </w:t>
      </w:r>
      <w:r w:rsidRPr="00F456BA">
        <w:rPr>
          <w:rStyle w:val="libAlaemChar"/>
          <w:rFonts w:eastAsiaTheme="minorHAnsi"/>
          <w:rtl/>
        </w:rPr>
        <w:t>صلى‌الله‌عليه‌وآله‌وسلم</w:t>
      </w:r>
      <w:r>
        <w:rPr>
          <w:rFonts w:hint="cs"/>
          <w:rtl/>
        </w:rPr>
        <w:t xml:space="preserve"> بهما إذ حرّم على أرحام زوجات النبيّ أن يحملن منه</w:t>
      </w:r>
      <w:r w:rsidR="00864EEE">
        <w:rPr>
          <w:rFonts w:hint="cs"/>
          <w:rtl/>
        </w:rPr>
        <w:t xml:space="preserve">، </w:t>
      </w:r>
      <w:r>
        <w:rPr>
          <w:rFonts w:hint="cs"/>
          <w:rtl/>
        </w:rPr>
        <w:t>وإلاّ لكانت مصيبة</w:t>
      </w:r>
      <w:r w:rsidR="004A4E29">
        <w:rPr>
          <w:rFonts w:hint="cs"/>
          <w:rtl/>
        </w:rPr>
        <w:t xml:space="preserve">! </w:t>
      </w:r>
      <w:r>
        <w:rPr>
          <w:rFonts w:hint="cs"/>
          <w:rtl/>
        </w:rPr>
        <w:t>ومن حكمته تعالى أن أنزل زوجات النبيّ منزلة أمّهات المؤمنين فقطع الطريق أن يتزوّج منهنّ أحد</w:t>
      </w:r>
      <w:r w:rsidR="00864EEE">
        <w:rPr>
          <w:rFonts w:hint="cs"/>
          <w:rtl/>
        </w:rPr>
        <w:t xml:space="preserve">، </w:t>
      </w:r>
      <w:r>
        <w:rPr>
          <w:rFonts w:hint="cs"/>
          <w:rtl/>
        </w:rPr>
        <w:t>وما يدرينا لو تزوّج أحدهم إحداهنّ وحملت منه أن لا تنسبه إلى النبيّ</w:t>
      </w:r>
      <w:r w:rsidR="00864EEE">
        <w:rPr>
          <w:rFonts w:hint="cs"/>
          <w:rtl/>
        </w:rPr>
        <w:t xml:space="preserve">، </w:t>
      </w:r>
      <w:r>
        <w:rPr>
          <w:rFonts w:hint="cs"/>
          <w:rtl/>
        </w:rPr>
        <w:t>وبذا وذا تضيع الذريّة الطاهرة</w:t>
      </w:r>
      <w:r w:rsidR="004A4E29">
        <w:rPr>
          <w:rFonts w:hint="cs"/>
          <w:rtl/>
        </w:rPr>
        <w:t xml:space="preserve">! </w:t>
      </w:r>
    </w:p>
    <w:p w:rsidR="00A103C5" w:rsidRDefault="00A103C5" w:rsidP="009431ED">
      <w:pPr>
        <w:pStyle w:val="libNormal"/>
        <w:rPr>
          <w:rtl/>
        </w:rPr>
      </w:pPr>
      <w:r>
        <w:rPr>
          <w:rtl/>
        </w:rPr>
        <w:br w:type="page"/>
      </w:r>
    </w:p>
    <w:p w:rsidR="00E70C05" w:rsidRDefault="00634164" w:rsidP="00A103C5">
      <w:pPr>
        <w:pStyle w:val="libNormal"/>
        <w:rPr>
          <w:rtl/>
        </w:rPr>
      </w:pPr>
      <w:r>
        <w:rPr>
          <w:rFonts w:hint="cs"/>
          <w:rtl/>
        </w:rPr>
        <w:t>إلاّ أنّ من الناس من يحبّ أهل البيت</w:t>
      </w:r>
      <w:r w:rsidRPr="00634164">
        <w:rPr>
          <w:rStyle w:val="libAlaemChar"/>
          <w:rFonts w:eastAsiaTheme="minorHAnsi"/>
          <w:rtl/>
        </w:rPr>
        <w:t xml:space="preserve"> </w:t>
      </w:r>
      <w:r w:rsidRPr="005D713A">
        <w:rPr>
          <w:rStyle w:val="libAlaemChar"/>
          <w:rFonts w:eastAsiaTheme="minorHAnsi"/>
          <w:rtl/>
        </w:rPr>
        <w:t>عليهم‌السلام</w:t>
      </w:r>
      <w:r>
        <w:rPr>
          <w:rFonts w:hint="cs"/>
          <w:rtl/>
        </w:rPr>
        <w:t xml:space="preserve"> على أنّهم أهل بيت النبي </w:t>
      </w:r>
      <w:r w:rsidRPr="00F456BA">
        <w:rPr>
          <w:rStyle w:val="libAlaemChar"/>
          <w:rFonts w:eastAsiaTheme="minorHAnsi"/>
          <w:rtl/>
        </w:rPr>
        <w:t>صلى‌الله‌عليه‌وآله‌وسلم</w:t>
      </w:r>
      <w:r w:rsidR="00864EEE">
        <w:rPr>
          <w:rFonts w:hint="cs"/>
          <w:rtl/>
        </w:rPr>
        <w:t xml:space="preserve">، </w:t>
      </w:r>
      <w:r>
        <w:rPr>
          <w:rFonts w:hint="cs"/>
          <w:rtl/>
        </w:rPr>
        <w:t>يجب حبّهم لذلك من غير نظر في آيات وأحاديث العصمة والطاعة لهم وأن لا يجوز الخروج عليهم ومخالفتهم</w:t>
      </w:r>
      <w:r w:rsidR="00603FE9">
        <w:rPr>
          <w:rFonts w:hint="cs"/>
          <w:rtl/>
        </w:rPr>
        <w:t xml:space="preserve">؛ </w:t>
      </w:r>
      <w:r>
        <w:rPr>
          <w:rFonts w:hint="cs"/>
          <w:rtl/>
        </w:rPr>
        <w:t>فسلمهم سلم لله ولرسوله</w:t>
      </w:r>
      <w:r w:rsidR="00864EEE">
        <w:rPr>
          <w:rFonts w:hint="cs"/>
          <w:rtl/>
        </w:rPr>
        <w:t xml:space="preserve">، </w:t>
      </w:r>
      <w:r>
        <w:rPr>
          <w:rFonts w:hint="cs"/>
          <w:rtl/>
        </w:rPr>
        <w:t>وحربهم حرب لله ولرسوله</w:t>
      </w:r>
      <w:r w:rsidR="00603FE9">
        <w:rPr>
          <w:rFonts w:hint="cs"/>
          <w:rtl/>
        </w:rPr>
        <w:t xml:space="preserve">؛ </w:t>
      </w:r>
      <w:r>
        <w:rPr>
          <w:rFonts w:hint="cs"/>
          <w:rtl/>
        </w:rPr>
        <w:t>ومن ثمّ منهم ترجمان القرآن وثقله الذي تختلّ الموازنة بالأخذ بأحدهما دون الآخر وتوجد طبقة من الشيعة فيها تردّد وشكّ تضعف في ظروف أو قل</w:t>
      </w:r>
      <w:r w:rsidR="00603FE9">
        <w:rPr>
          <w:rFonts w:hint="cs"/>
          <w:rtl/>
        </w:rPr>
        <w:t xml:space="preserve">: </w:t>
      </w:r>
      <w:r>
        <w:rPr>
          <w:rFonts w:hint="cs"/>
          <w:rtl/>
        </w:rPr>
        <w:t>تعجل فتحمل الإمام المعصوم على ما تريد باجتهادها</w:t>
      </w:r>
      <w:r w:rsidR="004A4E29">
        <w:rPr>
          <w:rFonts w:hint="cs"/>
          <w:rtl/>
        </w:rPr>
        <w:t xml:space="preserve">! </w:t>
      </w:r>
      <w:r>
        <w:rPr>
          <w:rFonts w:hint="cs"/>
          <w:rtl/>
        </w:rPr>
        <w:t>وهذه هي الطبيعة البشريّة</w:t>
      </w:r>
      <w:r w:rsidR="00603FE9">
        <w:rPr>
          <w:rFonts w:hint="cs"/>
          <w:rtl/>
        </w:rPr>
        <w:t xml:space="preserve">؛ </w:t>
      </w:r>
      <w:r>
        <w:rPr>
          <w:rFonts w:hint="cs"/>
          <w:rtl/>
        </w:rPr>
        <w:t>ثمّ تنشط إذا ما أوضح لها الإمام حقيقة الأمر</w:t>
      </w:r>
      <w:r w:rsidR="001C4878">
        <w:rPr>
          <w:rFonts w:hint="cs"/>
          <w:rtl/>
        </w:rPr>
        <w:t xml:space="preserve">. </w:t>
      </w:r>
    </w:p>
    <w:p w:rsidR="00634164" w:rsidRDefault="00634164" w:rsidP="00857C0F">
      <w:pPr>
        <w:pStyle w:val="libNormal"/>
        <w:rPr>
          <w:rtl/>
        </w:rPr>
      </w:pPr>
      <w:r>
        <w:rPr>
          <w:rFonts w:hint="cs"/>
          <w:rtl/>
        </w:rPr>
        <w:t>ولذلك صنّف أصحاب</w:t>
      </w:r>
      <w:r w:rsidR="00CD61DC">
        <w:rPr>
          <w:rFonts w:hint="cs"/>
          <w:rtl/>
        </w:rPr>
        <w:t xml:space="preserve"> أمير المؤمنين </w:t>
      </w:r>
      <w:r w:rsidRPr="00BC0766">
        <w:rPr>
          <w:rStyle w:val="libAlaemChar"/>
          <w:rFonts w:eastAsiaTheme="minorHAnsi"/>
          <w:rtl/>
        </w:rPr>
        <w:t>عليه‌السلام</w:t>
      </w:r>
      <w:r>
        <w:rPr>
          <w:rFonts w:hint="cs"/>
          <w:rtl/>
        </w:rPr>
        <w:t xml:space="preserve"> إلى</w:t>
      </w:r>
      <w:r w:rsidR="00603FE9">
        <w:rPr>
          <w:rFonts w:hint="cs"/>
          <w:rtl/>
        </w:rPr>
        <w:t xml:space="preserve">: </w:t>
      </w:r>
      <w:r w:rsidR="00857C0F">
        <w:rPr>
          <w:rFonts w:hint="cs"/>
          <w:rtl/>
        </w:rPr>
        <w:t>الأصحاب</w:t>
      </w:r>
      <w:r w:rsidR="00603FE9">
        <w:rPr>
          <w:rFonts w:hint="cs"/>
          <w:rtl/>
        </w:rPr>
        <w:t xml:space="preserve">؛ </w:t>
      </w:r>
      <w:r w:rsidR="00857C0F">
        <w:rPr>
          <w:rFonts w:hint="cs"/>
          <w:rtl/>
        </w:rPr>
        <w:t xml:space="preserve">نسبة إلى صحبتهم لرسول الله </w:t>
      </w:r>
      <w:r w:rsidR="00857C0F" w:rsidRPr="00F456BA">
        <w:rPr>
          <w:rStyle w:val="libAlaemChar"/>
          <w:rFonts w:eastAsiaTheme="minorHAnsi"/>
          <w:rtl/>
        </w:rPr>
        <w:t>صلى‌الله‌عليه‌وآله‌وسلم</w:t>
      </w:r>
      <w:r w:rsidR="00864EEE">
        <w:rPr>
          <w:rFonts w:hint="cs"/>
          <w:rtl/>
        </w:rPr>
        <w:t xml:space="preserve">، </w:t>
      </w:r>
      <w:r w:rsidR="00857C0F">
        <w:rPr>
          <w:rFonts w:hint="cs"/>
          <w:rtl/>
        </w:rPr>
        <w:t>وبقوا على صحبته لم يغيّروا ولم يبدّلوا</w:t>
      </w:r>
      <w:r w:rsidR="00864EEE">
        <w:rPr>
          <w:rFonts w:hint="cs"/>
          <w:rtl/>
        </w:rPr>
        <w:t xml:space="preserve">، </w:t>
      </w:r>
      <w:r w:rsidR="00857C0F">
        <w:rPr>
          <w:rFonts w:hint="cs"/>
          <w:rtl/>
        </w:rPr>
        <w:t>ثمّ صحبوا</w:t>
      </w:r>
      <w:r w:rsidR="00CD61DC">
        <w:rPr>
          <w:rFonts w:hint="cs"/>
          <w:rtl/>
        </w:rPr>
        <w:t xml:space="preserve"> أمير المؤمنين </w:t>
      </w:r>
      <w:r w:rsidR="00E55B10">
        <w:rPr>
          <w:rFonts w:hint="cs"/>
          <w:rtl/>
        </w:rPr>
        <w:t xml:space="preserve">عليًّا </w:t>
      </w:r>
      <w:r w:rsidR="00857C0F" w:rsidRPr="00BC0766">
        <w:rPr>
          <w:rStyle w:val="libAlaemChar"/>
          <w:rFonts w:eastAsiaTheme="minorHAnsi"/>
          <w:rtl/>
        </w:rPr>
        <w:t>عليه‌السلام</w:t>
      </w:r>
      <w:r w:rsidR="00857C0F">
        <w:rPr>
          <w:rFonts w:hint="cs"/>
          <w:rtl/>
        </w:rPr>
        <w:t>. ثمّ الأصفياء</w:t>
      </w:r>
      <w:r w:rsidR="00864EEE">
        <w:rPr>
          <w:rFonts w:hint="cs"/>
          <w:rtl/>
        </w:rPr>
        <w:t xml:space="preserve">، </w:t>
      </w:r>
      <w:r w:rsidR="00857C0F">
        <w:rPr>
          <w:rFonts w:hint="cs"/>
          <w:rtl/>
        </w:rPr>
        <w:t>ثمّ الأولياء</w:t>
      </w:r>
      <w:r w:rsidR="00864EEE">
        <w:rPr>
          <w:rFonts w:hint="cs"/>
          <w:rtl/>
        </w:rPr>
        <w:t xml:space="preserve">، </w:t>
      </w:r>
      <w:r w:rsidR="00857C0F">
        <w:rPr>
          <w:rFonts w:hint="cs"/>
          <w:rtl/>
        </w:rPr>
        <w:t xml:space="preserve">ثمّ شرطة الخميس </w:t>
      </w:r>
      <w:r w:rsidR="00857C0F" w:rsidRPr="00857C0F">
        <w:rPr>
          <w:rStyle w:val="libFootnotenumChar"/>
          <w:rFonts w:hint="cs"/>
          <w:rtl/>
        </w:rPr>
        <w:t>(1)</w:t>
      </w:r>
      <w:r w:rsidR="001C4878">
        <w:rPr>
          <w:rFonts w:hint="cs"/>
          <w:rtl/>
        </w:rPr>
        <w:t xml:space="preserve">. </w:t>
      </w:r>
    </w:p>
    <w:p w:rsidR="00857C0F" w:rsidRDefault="00857C0F" w:rsidP="00857C0F">
      <w:pPr>
        <w:pStyle w:val="libNormal"/>
        <w:rPr>
          <w:rtl/>
        </w:rPr>
      </w:pPr>
      <w:r>
        <w:rPr>
          <w:rFonts w:hint="cs"/>
          <w:rtl/>
        </w:rPr>
        <w:t xml:space="preserve">وفي تسميتهم </w:t>
      </w:r>
      <w:r w:rsidR="009431ED">
        <w:rPr>
          <w:rFonts w:hint="cs"/>
          <w:rtl/>
        </w:rPr>
        <w:t>(</w:t>
      </w:r>
      <w:r>
        <w:rPr>
          <w:rFonts w:hint="cs"/>
          <w:rtl/>
        </w:rPr>
        <w:t>شرطة الخميس</w:t>
      </w:r>
      <w:r w:rsidR="009431ED">
        <w:rPr>
          <w:rFonts w:hint="cs"/>
          <w:rtl/>
        </w:rPr>
        <w:t>)</w:t>
      </w:r>
      <w:r>
        <w:rPr>
          <w:rFonts w:hint="cs"/>
          <w:rtl/>
        </w:rPr>
        <w:t xml:space="preserve"> قال عليّ بن الحكم</w:t>
      </w:r>
      <w:r w:rsidR="00603FE9">
        <w:rPr>
          <w:rFonts w:hint="cs"/>
          <w:rtl/>
        </w:rPr>
        <w:t xml:space="preserve">: </w:t>
      </w:r>
      <w:r>
        <w:rPr>
          <w:rFonts w:hint="cs"/>
          <w:rtl/>
        </w:rPr>
        <w:t>أصحاب</w:t>
      </w:r>
      <w:r w:rsidR="00CD61DC">
        <w:rPr>
          <w:rFonts w:hint="cs"/>
          <w:rtl/>
        </w:rPr>
        <w:t xml:space="preserve"> أمير المؤمنين </w:t>
      </w:r>
      <w:r>
        <w:rPr>
          <w:rFonts w:hint="cs"/>
          <w:rtl/>
        </w:rPr>
        <w:t>الذي قال لهم</w:t>
      </w:r>
      <w:r w:rsidR="00603FE9">
        <w:rPr>
          <w:rFonts w:hint="cs"/>
          <w:rtl/>
        </w:rPr>
        <w:t xml:space="preserve">: </w:t>
      </w:r>
      <w:r w:rsidR="009431ED">
        <w:rPr>
          <w:rFonts w:hint="cs"/>
          <w:rtl/>
        </w:rPr>
        <w:t>(</w:t>
      </w:r>
      <w:r>
        <w:rPr>
          <w:rFonts w:hint="cs"/>
          <w:rtl/>
        </w:rPr>
        <w:t>تشرّطوا إنّما أشارطكم على الجنّة</w:t>
      </w:r>
      <w:r w:rsidR="00864EEE">
        <w:rPr>
          <w:rFonts w:hint="cs"/>
          <w:rtl/>
        </w:rPr>
        <w:t xml:space="preserve">، </w:t>
      </w:r>
      <w:r>
        <w:rPr>
          <w:rFonts w:hint="cs"/>
          <w:rtl/>
        </w:rPr>
        <w:t>ولست أشارطكم على ذهب ولا فضّة</w:t>
      </w:r>
      <w:r w:rsidR="00864EEE">
        <w:rPr>
          <w:rFonts w:hint="cs"/>
          <w:rtl/>
        </w:rPr>
        <w:t xml:space="preserve">، </w:t>
      </w:r>
      <w:r>
        <w:rPr>
          <w:rFonts w:hint="cs"/>
          <w:rtl/>
        </w:rPr>
        <w:t>إنّ نبيّنا</w:t>
      </w:r>
      <w:r w:rsidRPr="00857C0F">
        <w:rPr>
          <w:rStyle w:val="libAlaemChar"/>
          <w:rFonts w:eastAsiaTheme="minorHAnsi"/>
          <w:rtl/>
        </w:rPr>
        <w:t xml:space="preserve"> </w:t>
      </w:r>
      <w:r w:rsidRPr="00F456BA">
        <w:rPr>
          <w:rStyle w:val="libAlaemChar"/>
          <w:rFonts w:eastAsiaTheme="minorHAnsi"/>
          <w:rtl/>
        </w:rPr>
        <w:t>صلى‌الله‌عليه‌وآله‌وسلم</w:t>
      </w:r>
      <w:r>
        <w:rPr>
          <w:rFonts w:hint="cs"/>
          <w:rtl/>
        </w:rPr>
        <w:t xml:space="preserve"> قال لأصحابه فيما مضى</w:t>
      </w:r>
      <w:r w:rsidR="00603FE9">
        <w:rPr>
          <w:rFonts w:hint="cs"/>
          <w:rtl/>
        </w:rPr>
        <w:t xml:space="preserve">: </w:t>
      </w:r>
      <w:r>
        <w:rPr>
          <w:rFonts w:hint="cs"/>
          <w:rtl/>
        </w:rPr>
        <w:t>تشرّطوا فإنّي لست أشارطكم</w:t>
      </w:r>
      <w:r w:rsidR="00B154FA">
        <w:rPr>
          <w:rFonts w:hint="cs"/>
          <w:rtl/>
        </w:rPr>
        <w:t xml:space="preserve"> إلّا </w:t>
      </w:r>
      <w:r>
        <w:rPr>
          <w:rFonts w:hint="cs"/>
          <w:rtl/>
        </w:rPr>
        <w:t>على الجنّة</w:t>
      </w:r>
      <w:r w:rsidR="009431ED">
        <w:rPr>
          <w:rFonts w:hint="cs"/>
          <w:rtl/>
        </w:rPr>
        <w:t>)</w:t>
      </w:r>
      <w:r>
        <w:rPr>
          <w:rFonts w:hint="cs"/>
          <w:rtl/>
        </w:rPr>
        <w:t xml:space="preserve"> </w:t>
      </w:r>
      <w:r w:rsidRPr="00857C0F">
        <w:rPr>
          <w:rStyle w:val="libFootnotenumChar"/>
          <w:rFonts w:hint="cs"/>
          <w:rtl/>
        </w:rPr>
        <w:t>(2)</w:t>
      </w:r>
      <w:r w:rsidR="001C4878">
        <w:rPr>
          <w:rFonts w:hint="cs"/>
          <w:rtl/>
        </w:rPr>
        <w:t xml:space="preserve">. </w:t>
      </w:r>
    </w:p>
    <w:p w:rsidR="00857C0F" w:rsidRDefault="00857C0F" w:rsidP="00857C0F">
      <w:pPr>
        <w:pStyle w:val="libNormal"/>
        <w:rPr>
          <w:rtl/>
        </w:rPr>
      </w:pPr>
      <w:r>
        <w:rPr>
          <w:rFonts w:hint="cs"/>
          <w:rtl/>
        </w:rPr>
        <w:t>فيما نجد ابن هند يشارط أهل الشأم على الغنائم والأموال</w:t>
      </w:r>
      <w:r w:rsidR="00864EEE">
        <w:rPr>
          <w:rFonts w:hint="cs"/>
          <w:rtl/>
        </w:rPr>
        <w:t xml:space="preserve">، </w:t>
      </w:r>
      <w:r>
        <w:rPr>
          <w:rFonts w:hint="cs"/>
          <w:rtl/>
        </w:rPr>
        <w:t>ومساجلاته مع ابن النابغة وشرط الأخير أن يطعمه مصر ليحفظ له كرسي حكمه بحيله المعروفة</w:t>
      </w:r>
      <w:r w:rsidR="00864EEE">
        <w:rPr>
          <w:rFonts w:hint="cs"/>
          <w:rtl/>
        </w:rPr>
        <w:t xml:space="preserve">، </w:t>
      </w:r>
      <w:r>
        <w:rPr>
          <w:rFonts w:hint="cs"/>
          <w:rtl/>
        </w:rPr>
        <w:t>ويستغلّ تدنّي ابن سميّة ويلوّح له بنسبه الضائع فيعده أن يصل حبله بحبله ويلحق نسبه بنسبه المبتور إلى أبي سفيان</w:t>
      </w:r>
      <w:r w:rsidR="00603FE9">
        <w:rPr>
          <w:rFonts w:hint="cs"/>
          <w:rtl/>
        </w:rPr>
        <w:t xml:space="preserve">؛ </w:t>
      </w:r>
      <w:r>
        <w:rPr>
          <w:rFonts w:hint="cs"/>
          <w:rtl/>
        </w:rPr>
        <w:t>وهكذا اشترى ابن ميسون ابن مرجانة ل</w:t>
      </w:r>
      <w:r w:rsidR="0017672B">
        <w:rPr>
          <w:rFonts w:hint="cs"/>
          <w:rtl/>
        </w:rPr>
        <w:t>ـ</w:t>
      </w:r>
      <w:r>
        <w:rPr>
          <w:rFonts w:hint="cs"/>
          <w:rtl/>
        </w:rPr>
        <w:t>ما أبطأ عن إنفاذ أمره</w:t>
      </w:r>
      <w:r w:rsidR="001C4878">
        <w:rPr>
          <w:rFonts w:hint="cs"/>
          <w:rtl/>
        </w:rPr>
        <w:t xml:space="preserve">. </w:t>
      </w:r>
    </w:p>
    <w:p w:rsidR="00857C0F" w:rsidRDefault="009431ED" w:rsidP="009431ED">
      <w:pPr>
        <w:pStyle w:val="libLine"/>
        <w:rPr>
          <w:rtl/>
        </w:rPr>
      </w:pPr>
      <w:r>
        <w:rPr>
          <w:rFonts w:hint="cs"/>
          <w:rtl/>
        </w:rPr>
        <w:t>____________________</w:t>
      </w:r>
    </w:p>
    <w:p w:rsidR="00857C0F" w:rsidRDefault="00857C0F" w:rsidP="002C1CCD">
      <w:pPr>
        <w:pStyle w:val="libFootnote0"/>
        <w:rPr>
          <w:rtl/>
        </w:rPr>
      </w:pPr>
      <w:r>
        <w:rPr>
          <w:rFonts w:hint="cs"/>
          <w:rtl/>
        </w:rPr>
        <w:t>(1) رجال البرقي</w:t>
      </w:r>
      <w:r w:rsidR="00603FE9">
        <w:rPr>
          <w:rFonts w:hint="cs"/>
          <w:rtl/>
        </w:rPr>
        <w:t xml:space="preserve">: </w:t>
      </w:r>
      <w:r>
        <w:rPr>
          <w:rFonts w:hint="cs"/>
          <w:rtl/>
        </w:rPr>
        <w:t>3</w:t>
      </w:r>
      <w:r w:rsidR="001C4878">
        <w:rPr>
          <w:rFonts w:hint="cs"/>
          <w:rtl/>
        </w:rPr>
        <w:t xml:space="preserve">. </w:t>
      </w:r>
    </w:p>
    <w:p w:rsidR="00857C0F" w:rsidRDefault="00857C0F" w:rsidP="002C1CCD">
      <w:pPr>
        <w:pStyle w:val="libFootnote0"/>
        <w:rPr>
          <w:rtl/>
        </w:rPr>
      </w:pPr>
      <w:r>
        <w:rPr>
          <w:rFonts w:hint="cs"/>
          <w:rtl/>
        </w:rPr>
        <w:t>(2) نفس المصدر السابق</w:t>
      </w:r>
      <w:r w:rsidR="001C4878">
        <w:rPr>
          <w:rFonts w:hint="cs"/>
          <w:rtl/>
        </w:rPr>
        <w:t xml:space="preserve">. </w:t>
      </w:r>
    </w:p>
    <w:p w:rsidR="00857C0F" w:rsidRDefault="00857C0F" w:rsidP="009431ED">
      <w:pPr>
        <w:pStyle w:val="libNormal"/>
        <w:rPr>
          <w:rtl/>
        </w:rPr>
      </w:pPr>
      <w:r>
        <w:rPr>
          <w:rtl/>
        </w:rPr>
        <w:br w:type="page"/>
      </w:r>
    </w:p>
    <w:p w:rsidR="00857C0F" w:rsidRDefault="002C1CCD" w:rsidP="00857C0F">
      <w:pPr>
        <w:pStyle w:val="libNormal"/>
        <w:rPr>
          <w:rtl/>
        </w:rPr>
      </w:pPr>
      <w:r>
        <w:rPr>
          <w:rFonts w:hint="cs"/>
          <w:rtl/>
        </w:rPr>
        <w:t xml:space="preserve">وممّا أعان الأبناء على شراء أهل الشأم </w:t>
      </w:r>
      <w:r w:rsidR="00F705F4">
        <w:rPr>
          <w:rFonts w:hint="cs"/>
          <w:rtl/>
        </w:rPr>
        <w:t>وسوقهم حيثما شاؤوا</w:t>
      </w:r>
      <w:r w:rsidR="00864EEE">
        <w:rPr>
          <w:rFonts w:hint="cs"/>
          <w:rtl/>
        </w:rPr>
        <w:t xml:space="preserve">، </w:t>
      </w:r>
      <w:r w:rsidR="00F705F4">
        <w:rPr>
          <w:rFonts w:hint="cs"/>
          <w:rtl/>
        </w:rPr>
        <w:t>أنّ الأرض هذه تعاقبت عليها الأمم الضالّة وانتهت أن صارت حاضنة يزيد بن أبي سفيان</w:t>
      </w:r>
      <w:r w:rsidR="00864EEE">
        <w:rPr>
          <w:rFonts w:hint="cs"/>
          <w:rtl/>
        </w:rPr>
        <w:t xml:space="preserve">، </w:t>
      </w:r>
      <w:r w:rsidR="00F705F4">
        <w:rPr>
          <w:rFonts w:hint="cs"/>
          <w:rtl/>
        </w:rPr>
        <w:t>ولم يعمّر هذا طويلاً</w:t>
      </w:r>
      <w:r w:rsidR="00864EEE">
        <w:rPr>
          <w:rFonts w:hint="cs"/>
          <w:rtl/>
        </w:rPr>
        <w:t xml:space="preserve">، </w:t>
      </w:r>
      <w:r w:rsidR="00F705F4">
        <w:rPr>
          <w:rFonts w:hint="cs"/>
          <w:rtl/>
        </w:rPr>
        <w:t>إذ طعن</w:t>
      </w:r>
      <w:r w:rsidR="002C54F1">
        <w:rPr>
          <w:rFonts w:hint="cs"/>
          <w:rtl/>
        </w:rPr>
        <w:t xml:space="preserve"> - </w:t>
      </w:r>
      <w:r w:rsidR="00F705F4">
        <w:rPr>
          <w:rFonts w:hint="cs"/>
          <w:rtl/>
        </w:rPr>
        <w:t>مرض الطاعون</w:t>
      </w:r>
      <w:r w:rsidR="002C54F1">
        <w:rPr>
          <w:rFonts w:hint="cs"/>
          <w:rtl/>
        </w:rPr>
        <w:t xml:space="preserve"> - </w:t>
      </w:r>
      <w:r w:rsidR="00F705F4">
        <w:rPr>
          <w:rFonts w:hint="cs"/>
          <w:rtl/>
        </w:rPr>
        <w:t>فأوصى إلى ابن هند</w:t>
      </w:r>
      <w:r w:rsidR="00864EEE">
        <w:rPr>
          <w:rFonts w:hint="cs"/>
          <w:rtl/>
        </w:rPr>
        <w:t xml:space="preserve">، </w:t>
      </w:r>
      <w:r w:rsidR="00F705F4">
        <w:rPr>
          <w:rFonts w:hint="cs"/>
          <w:rtl/>
        </w:rPr>
        <w:t>فأقرّه عمر على دمشق ثمّ بسط يده على الشأم</w:t>
      </w:r>
      <w:r w:rsidR="001C4878">
        <w:rPr>
          <w:rFonts w:hint="cs"/>
          <w:rtl/>
        </w:rPr>
        <w:t>.</w:t>
      </w:r>
      <w:r w:rsidR="009431ED">
        <w:rPr>
          <w:rFonts w:hint="cs"/>
          <w:rtl/>
        </w:rPr>
        <w:t>.</w:t>
      </w:r>
      <w:r w:rsidR="00F705F4">
        <w:rPr>
          <w:rFonts w:hint="cs"/>
          <w:rtl/>
        </w:rPr>
        <w:t>.</w:t>
      </w:r>
      <w:r w:rsidR="00603FE9">
        <w:rPr>
          <w:rFonts w:hint="cs"/>
          <w:rtl/>
        </w:rPr>
        <w:t xml:space="preserve">؛ </w:t>
      </w:r>
      <w:r w:rsidR="00F705F4">
        <w:rPr>
          <w:rFonts w:hint="cs"/>
          <w:rtl/>
        </w:rPr>
        <w:t>فلمّا كان عثمان ألحق به أقاليم أخرى</w:t>
      </w:r>
      <w:r w:rsidR="00603FE9">
        <w:rPr>
          <w:rFonts w:hint="cs"/>
          <w:rtl/>
        </w:rPr>
        <w:t xml:space="preserve">؛ </w:t>
      </w:r>
      <w:r w:rsidR="00F705F4">
        <w:rPr>
          <w:rFonts w:hint="cs"/>
          <w:rtl/>
        </w:rPr>
        <w:t>ذكرنا تفصيل ذلك</w:t>
      </w:r>
      <w:r w:rsidR="001C4878">
        <w:rPr>
          <w:rFonts w:hint="cs"/>
          <w:rtl/>
        </w:rPr>
        <w:t xml:space="preserve">. </w:t>
      </w:r>
    </w:p>
    <w:p w:rsidR="001D611C" w:rsidRDefault="00F705F4" w:rsidP="00857C0F">
      <w:pPr>
        <w:pStyle w:val="libNormal"/>
        <w:rPr>
          <w:rtl/>
        </w:rPr>
      </w:pPr>
      <w:r>
        <w:rPr>
          <w:rFonts w:hint="cs"/>
          <w:rtl/>
        </w:rPr>
        <w:t xml:space="preserve">وقد كانت سياسة ابن هند فيهم أن لا يردع أحداً من فاحشة ويبسط لهم بالمال يغريهم به لقطع الطريق على الابرياء وقتلهم وسلبهم وبعث منهم البعوث ليشنّوا الغارات على مدينة رسول الله </w:t>
      </w:r>
      <w:r w:rsidRPr="00F456BA">
        <w:rPr>
          <w:rStyle w:val="libAlaemChar"/>
          <w:rFonts w:eastAsiaTheme="minorHAnsi"/>
          <w:rtl/>
        </w:rPr>
        <w:t>صلى‌الله‌عليه‌وآله‌وسلم</w:t>
      </w:r>
      <w:r>
        <w:rPr>
          <w:rFonts w:hint="cs"/>
          <w:rtl/>
        </w:rPr>
        <w:t xml:space="preserve"> هتكاً لحرمته وحرمة مدينته تمهيداً لمن يأتي بعده فيشنّ الغارة عليها من دون وازع ولا رادع</w:t>
      </w:r>
      <w:r w:rsidR="00864EEE">
        <w:rPr>
          <w:rFonts w:hint="cs"/>
          <w:rtl/>
        </w:rPr>
        <w:t xml:space="preserve">، </w:t>
      </w:r>
      <w:r>
        <w:rPr>
          <w:rFonts w:hint="cs"/>
          <w:rtl/>
        </w:rPr>
        <w:t>وفعل مثل ذلك بحرم الله تعالى</w:t>
      </w:r>
      <w:r w:rsidR="00864EEE">
        <w:rPr>
          <w:rFonts w:hint="cs"/>
          <w:rtl/>
        </w:rPr>
        <w:t xml:space="preserve">، </w:t>
      </w:r>
      <w:r>
        <w:rPr>
          <w:rFonts w:hint="cs"/>
          <w:rtl/>
        </w:rPr>
        <w:t>فما أيسر فعل ذلك على الناقص الذي تربّى بين أخواله النصارى ول</w:t>
      </w:r>
      <w:r w:rsidR="001F37A4">
        <w:rPr>
          <w:rFonts w:hint="cs"/>
          <w:rtl/>
        </w:rPr>
        <w:t>ـ</w:t>
      </w:r>
      <w:r>
        <w:rPr>
          <w:rFonts w:hint="cs"/>
          <w:rtl/>
        </w:rPr>
        <w:t>مّا استلحقه ابن هند لم يزد في تربيته</w:t>
      </w:r>
      <w:r w:rsidR="00B154FA">
        <w:rPr>
          <w:rFonts w:hint="cs"/>
          <w:rtl/>
        </w:rPr>
        <w:t xml:space="preserve"> إلّا </w:t>
      </w:r>
      <w:r>
        <w:rPr>
          <w:rFonts w:hint="cs"/>
          <w:rtl/>
        </w:rPr>
        <w:t xml:space="preserve">معاقرة الخمور والاعتكاف </w:t>
      </w:r>
      <w:r w:rsidR="001D611C">
        <w:rPr>
          <w:rFonts w:hint="cs"/>
          <w:rtl/>
        </w:rPr>
        <w:t>على كلّ موبقة وهو يرى من سيرته أنّه أعاد لهبل مكانته إذ كان يتاجر بأصنام النحاس إلى الهند في مراكب مشحونة بأزقة الخمر الشأميّ</w:t>
      </w:r>
      <w:r w:rsidR="00603FE9">
        <w:rPr>
          <w:rFonts w:hint="cs"/>
          <w:rtl/>
        </w:rPr>
        <w:t xml:space="preserve">؛ </w:t>
      </w:r>
      <w:r w:rsidR="001D611C">
        <w:rPr>
          <w:rFonts w:hint="cs"/>
          <w:rtl/>
        </w:rPr>
        <w:t>ويرى قصره تختلف عليه الزواني من ترك وخراسان</w:t>
      </w:r>
      <w:r w:rsidR="00864EEE">
        <w:rPr>
          <w:rFonts w:hint="cs"/>
          <w:rtl/>
        </w:rPr>
        <w:t xml:space="preserve">، </w:t>
      </w:r>
      <w:r w:rsidR="001D611C">
        <w:rPr>
          <w:rFonts w:hint="cs"/>
          <w:rtl/>
        </w:rPr>
        <w:t>ويجده يوماً باركاً تعلوه زنجيّة كان مولعاً بها وهي تلوي السوط على رأسه فلا يردّها</w:t>
      </w:r>
      <w:r w:rsidR="002C54F1">
        <w:rPr>
          <w:rFonts w:hint="cs"/>
          <w:rtl/>
        </w:rPr>
        <w:t xml:space="preserve"> - </w:t>
      </w:r>
      <w:r w:rsidR="001D611C">
        <w:rPr>
          <w:rFonts w:hint="cs"/>
          <w:rtl/>
        </w:rPr>
        <w:t>شرحنا ذلك مفصّلاً</w:t>
      </w:r>
      <w:r w:rsidR="002C54F1">
        <w:rPr>
          <w:rFonts w:hint="cs"/>
          <w:rtl/>
        </w:rPr>
        <w:t xml:space="preserve"> -</w:t>
      </w:r>
      <w:r w:rsidR="001C4878">
        <w:rPr>
          <w:rFonts w:hint="cs"/>
          <w:rtl/>
        </w:rPr>
        <w:t xml:space="preserve">. </w:t>
      </w:r>
      <w:r w:rsidR="001D611C">
        <w:rPr>
          <w:rFonts w:hint="cs"/>
          <w:rtl/>
        </w:rPr>
        <w:t>والمجتمع حوله لا همّ لهم</w:t>
      </w:r>
      <w:r w:rsidR="00B154FA">
        <w:rPr>
          <w:rFonts w:hint="cs"/>
          <w:rtl/>
        </w:rPr>
        <w:t xml:space="preserve"> إلّا </w:t>
      </w:r>
      <w:r w:rsidR="001D611C">
        <w:rPr>
          <w:rFonts w:hint="cs"/>
          <w:rtl/>
        </w:rPr>
        <w:t>أخذ الأعطيات والأرزاق</w:t>
      </w:r>
      <w:r w:rsidR="00603FE9">
        <w:rPr>
          <w:rFonts w:hint="cs"/>
          <w:rtl/>
        </w:rPr>
        <w:t xml:space="preserve">؛ </w:t>
      </w:r>
      <w:r w:rsidR="001D611C">
        <w:rPr>
          <w:rFonts w:hint="cs"/>
          <w:rtl/>
        </w:rPr>
        <w:t>ولا همّة لهم</w:t>
      </w:r>
      <w:r w:rsidR="00B154FA">
        <w:rPr>
          <w:rFonts w:hint="cs"/>
          <w:rtl/>
        </w:rPr>
        <w:t xml:space="preserve"> إلّا </w:t>
      </w:r>
      <w:r w:rsidR="001D611C">
        <w:rPr>
          <w:rFonts w:hint="cs"/>
          <w:rtl/>
        </w:rPr>
        <w:t xml:space="preserve">امتثال أوامر الحاكم الغشوم وإن كان فيها خرق العهود وخيانة المعاهدات كما حصل مع الإمام عليّ </w:t>
      </w:r>
      <w:r w:rsidR="001D611C" w:rsidRPr="00BC0766">
        <w:rPr>
          <w:rStyle w:val="libAlaemChar"/>
          <w:rFonts w:eastAsiaTheme="minorHAnsi"/>
          <w:rtl/>
        </w:rPr>
        <w:t>عليه‌السلام</w:t>
      </w:r>
      <w:r w:rsidR="00864EEE">
        <w:rPr>
          <w:rFonts w:hint="cs"/>
          <w:rtl/>
        </w:rPr>
        <w:t xml:space="preserve">، </w:t>
      </w:r>
      <w:r w:rsidR="001D611C">
        <w:rPr>
          <w:rFonts w:hint="cs"/>
          <w:rtl/>
        </w:rPr>
        <w:t>وشنّ غاراتهم بعد كتابة المواثيق ورجوع أهل العراق إلى عراقهم وأهل الشأم لشأمهم</w:t>
      </w:r>
      <w:r w:rsidR="00864EEE">
        <w:rPr>
          <w:rFonts w:hint="cs"/>
          <w:rtl/>
        </w:rPr>
        <w:t xml:space="preserve">، </w:t>
      </w:r>
      <w:r w:rsidR="001D611C">
        <w:rPr>
          <w:rFonts w:hint="cs"/>
          <w:rtl/>
        </w:rPr>
        <w:t>فهم لا يسألون لم نقتل الأبرياء الذاهبين إلى الحجّ ولا يحكمهم قرآن ولا سنّة</w:t>
      </w:r>
      <w:r w:rsidR="00603FE9">
        <w:rPr>
          <w:rFonts w:hint="cs"/>
          <w:rtl/>
        </w:rPr>
        <w:t xml:space="preserve">: </w:t>
      </w:r>
      <w:r w:rsidR="001D611C">
        <w:rPr>
          <w:rFonts w:hint="cs"/>
          <w:rtl/>
        </w:rPr>
        <w:t>علام نقاتل أولياء الله</w:t>
      </w:r>
      <w:r w:rsidR="003062B1">
        <w:rPr>
          <w:rFonts w:hint="cs"/>
          <w:rtl/>
        </w:rPr>
        <w:t xml:space="preserve">، </w:t>
      </w:r>
      <w:r w:rsidR="001D611C">
        <w:rPr>
          <w:rFonts w:hint="cs"/>
          <w:rtl/>
        </w:rPr>
        <w:t>ونعدو على ما حرّم الله ورسوله</w:t>
      </w:r>
      <w:r w:rsidR="009431ED">
        <w:rPr>
          <w:rFonts w:hint="cs"/>
          <w:rtl/>
        </w:rPr>
        <w:t>؟</w:t>
      </w:r>
      <w:r w:rsidR="004A4E29">
        <w:rPr>
          <w:rFonts w:hint="cs"/>
          <w:rtl/>
        </w:rPr>
        <w:t xml:space="preserve">! </w:t>
      </w:r>
      <w:r w:rsidR="001D611C">
        <w:rPr>
          <w:rFonts w:hint="cs"/>
          <w:rtl/>
        </w:rPr>
        <w:t>فهم يرون طاعة الجبروت الملعون على لسان رسول الله</w:t>
      </w:r>
      <w:r w:rsidR="00864EEE">
        <w:rPr>
          <w:rFonts w:hint="cs"/>
          <w:rtl/>
        </w:rPr>
        <w:t xml:space="preserve">، </w:t>
      </w:r>
      <w:r w:rsidR="001D611C">
        <w:rPr>
          <w:rFonts w:hint="cs"/>
          <w:rtl/>
        </w:rPr>
        <w:t>أوجب من طاعة الله تعالى</w:t>
      </w:r>
      <w:r w:rsidR="00864EEE">
        <w:rPr>
          <w:rFonts w:hint="cs"/>
          <w:rtl/>
        </w:rPr>
        <w:t xml:space="preserve">، </w:t>
      </w:r>
      <w:r w:rsidR="001D611C">
        <w:rPr>
          <w:rFonts w:hint="cs"/>
          <w:rtl/>
        </w:rPr>
        <w:t>وأنّ الدراهم التي لم تؤخذ من حلّها أفضل من الجنّة ونعيمها</w:t>
      </w:r>
      <w:r w:rsidR="00864EEE">
        <w:rPr>
          <w:rFonts w:hint="cs"/>
          <w:rtl/>
        </w:rPr>
        <w:t xml:space="preserve">، </w:t>
      </w:r>
      <w:r w:rsidR="001D611C">
        <w:rPr>
          <w:rFonts w:hint="cs"/>
          <w:rtl/>
        </w:rPr>
        <w:t>إن كانوا يؤمنون بيوم المعاد</w:t>
      </w:r>
      <w:r w:rsidR="004A4E29">
        <w:rPr>
          <w:rFonts w:hint="cs"/>
          <w:rtl/>
        </w:rPr>
        <w:t xml:space="preserve">! </w:t>
      </w:r>
      <w:r w:rsidR="001D611C">
        <w:rPr>
          <w:rFonts w:hint="cs"/>
          <w:rtl/>
        </w:rPr>
        <w:t xml:space="preserve">فهم على </w:t>
      </w:r>
    </w:p>
    <w:p w:rsidR="001D611C" w:rsidRDefault="001D611C" w:rsidP="009431ED">
      <w:pPr>
        <w:pStyle w:val="libNormal"/>
        <w:rPr>
          <w:rtl/>
        </w:rPr>
      </w:pPr>
      <w:r>
        <w:rPr>
          <w:rtl/>
        </w:rPr>
        <w:br w:type="page"/>
      </w:r>
    </w:p>
    <w:p w:rsidR="00F705F4" w:rsidRDefault="003E6EA8" w:rsidP="005D58FA">
      <w:pPr>
        <w:pStyle w:val="libNormal0"/>
        <w:rPr>
          <w:rtl/>
        </w:rPr>
      </w:pPr>
      <w:r>
        <w:rPr>
          <w:rFonts w:hint="cs"/>
          <w:rtl/>
        </w:rPr>
        <w:t>دين أبي سفيان الذي يحلف أن لا جنّة ولا نار ويدعو بني أميّة لتلقّف الأمر تلقّف الكرة</w:t>
      </w:r>
      <w:r w:rsidR="00603FE9">
        <w:rPr>
          <w:rFonts w:hint="cs"/>
          <w:rtl/>
        </w:rPr>
        <w:t xml:space="preserve">؛ </w:t>
      </w:r>
      <w:r>
        <w:rPr>
          <w:rFonts w:hint="cs"/>
          <w:rtl/>
        </w:rPr>
        <w:t>فوجد ابن هند ضالّته في هذا المجتمع</w:t>
      </w:r>
      <w:r w:rsidR="00603FE9">
        <w:rPr>
          <w:rFonts w:hint="cs"/>
          <w:rtl/>
        </w:rPr>
        <w:t xml:space="preserve">؛ </w:t>
      </w:r>
      <w:r>
        <w:rPr>
          <w:rFonts w:hint="cs"/>
          <w:rtl/>
        </w:rPr>
        <w:t xml:space="preserve">واقتدى ابن ميسون به فأرسل خوارج الشأم ليشركوا خوارج الكوفة وعثمانيّتها وحمراء خراسان في قتل سيّد شباب أهل الجنّة وريحانة رسول الله </w:t>
      </w:r>
      <w:r w:rsidRPr="00F456BA">
        <w:rPr>
          <w:rStyle w:val="libAlaemChar"/>
          <w:rFonts w:eastAsiaTheme="minorHAnsi"/>
          <w:rtl/>
        </w:rPr>
        <w:t>صلى‌الله‌عليه‌وآله‌وسلم</w:t>
      </w:r>
      <w:r>
        <w:rPr>
          <w:rFonts w:hint="cs"/>
          <w:rtl/>
        </w:rPr>
        <w:t xml:space="preserve"> الحسين بن عليّ</w:t>
      </w:r>
      <w:r w:rsidR="005D58FA" w:rsidRPr="00C96416">
        <w:rPr>
          <w:rStyle w:val="libAlaemChar"/>
          <w:rFonts w:eastAsiaTheme="minorHAnsi"/>
          <w:rtl/>
        </w:rPr>
        <w:t>عليهما‌السلام</w:t>
      </w:r>
      <w:r>
        <w:rPr>
          <w:rFonts w:hint="cs"/>
          <w:rtl/>
        </w:rPr>
        <w:t>وأهل بيته وصحبه وسبوا عياله</w:t>
      </w:r>
      <w:r w:rsidR="00603FE9">
        <w:rPr>
          <w:rFonts w:hint="cs"/>
          <w:rtl/>
        </w:rPr>
        <w:t xml:space="preserve">؛ </w:t>
      </w:r>
      <w:r>
        <w:rPr>
          <w:rFonts w:hint="cs"/>
          <w:rtl/>
        </w:rPr>
        <w:t>وأعرب عن كفره وزندقته ل</w:t>
      </w:r>
      <w:r w:rsidR="00296C62">
        <w:rPr>
          <w:rFonts w:hint="cs"/>
          <w:rtl/>
        </w:rPr>
        <w:t>ـ</w:t>
      </w:r>
      <w:r>
        <w:rPr>
          <w:rFonts w:hint="cs"/>
          <w:rtl/>
        </w:rPr>
        <w:t>م</w:t>
      </w:r>
      <w:r w:rsidR="00296C62">
        <w:rPr>
          <w:rFonts w:hint="cs"/>
          <w:rtl/>
        </w:rPr>
        <w:t>ّ</w:t>
      </w:r>
      <w:r>
        <w:rPr>
          <w:rFonts w:hint="cs"/>
          <w:rtl/>
        </w:rPr>
        <w:t xml:space="preserve">ا وضع رأس الحسين </w:t>
      </w:r>
      <w:r w:rsidRPr="00BC0766">
        <w:rPr>
          <w:rStyle w:val="libAlaemChar"/>
          <w:rFonts w:eastAsiaTheme="minorHAnsi"/>
          <w:rtl/>
        </w:rPr>
        <w:t>عليه‌السلام</w:t>
      </w:r>
      <w:r>
        <w:rPr>
          <w:rFonts w:hint="cs"/>
          <w:rtl/>
        </w:rPr>
        <w:t xml:space="preserve"> بين يديه فكان ينكته بالقضيب وينشد</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54"/>
        <w:gridCol w:w="270"/>
        <w:gridCol w:w="3389"/>
      </w:tblGrid>
      <w:tr w:rsidR="00260EE8" w:rsidTr="00C17A58">
        <w:trPr>
          <w:trHeight w:val="350"/>
        </w:trPr>
        <w:tc>
          <w:tcPr>
            <w:tcW w:w="3920" w:type="dxa"/>
            <w:shd w:val="clear" w:color="auto" w:fill="auto"/>
          </w:tcPr>
          <w:p w:rsidR="00260EE8" w:rsidRDefault="00260EE8" w:rsidP="00C17A58">
            <w:pPr>
              <w:pStyle w:val="libPoem"/>
            </w:pPr>
            <w:r>
              <w:rPr>
                <w:rFonts w:hint="cs"/>
                <w:rtl/>
              </w:rPr>
              <w:t>ل</w:t>
            </w:r>
            <w:r w:rsidR="0074497D">
              <w:rPr>
                <w:rFonts w:hint="cs"/>
                <w:rtl/>
              </w:rPr>
              <w:t>َ</w:t>
            </w:r>
            <w:r>
              <w:rPr>
                <w:rFonts w:hint="cs"/>
                <w:rtl/>
              </w:rPr>
              <w:t>ع</w:t>
            </w:r>
            <w:r w:rsidR="0074497D">
              <w:rPr>
                <w:rFonts w:hint="cs"/>
                <w:rtl/>
              </w:rPr>
              <w:t>ِ</w:t>
            </w:r>
            <w:r>
              <w:rPr>
                <w:rFonts w:hint="cs"/>
                <w:rtl/>
              </w:rPr>
              <w:t>بت</w:t>
            </w:r>
            <w:r w:rsidR="0074497D">
              <w:rPr>
                <w:rFonts w:hint="cs"/>
                <w:rtl/>
              </w:rPr>
              <w:t>ْ</w:t>
            </w:r>
            <w:r>
              <w:rPr>
                <w:rFonts w:hint="cs"/>
                <w:rtl/>
              </w:rPr>
              <w:t xml:space="preserve"> هاشم</w:t>
            </w:r>
            <w:r w:rsidR="0074497D">
              <w:rPr>
                <w:rFonts w:hint="cs"/>
                <w:rtl/>
              </w:rPr>
              <w:t>ُ</w:t>
            </w:r>
            <w:r>
              <w:rPr>
                <w:rFonts w:hint="cs"/>
                <w:rtl/>
              </w:rPr>
              <w:t xml:space="preserve"> بال</w:t>
            </w:r>
            <w:r w:rsidR="0074497D">
              <w:rPr>
                <w:rFonts w:hint="cs"/>
                <w:rtl/>
              </w:rPr>
              <w:t>ـ</w:t>
            </w:r>
            <w:r>
              <w:rPr>
                <w:rFonts w:hint="cs"/>
                <w:rtl/>
              </w:rPr>
              <w:t>م</w:t>
            </w:r>
            <w:r w:rsidR="0074497D">
              <w:rPr>
                <w:rFonts w:hint="cs"/>
                <w:rtl/>
              </w:rPr>
              <w:t>ُ</w:t>
            </w:r>
            <w:r>
              <w:rPr>
                <w:rFonts w:hint="cs"/>
                <w:rtl/>
              </w:rPr>
              <w:t>لك فلا</w:t>
            </w:r>
            <w:r w:rsidRPr="00725071">
              <w:rPr>
                <w:rStyle w:val="libPoemTiniChar0"/>
                <w:rtl/>
              </w:rPr>
              <w:br/>
              <w:t> </w:t>
            </w:r>
          </w:p>
        </w:tc>
        <w:tc>
          <w:tcPr>
            <w:tcW w:w="279" w:type="dxa"/>
            <w:shd w:val="clear" w:color="auto" w:fill="auto"/>
          </w:tcPr>
          <w:p w:rsidR="00260EE8" w:rsidRDefault="00260EE8" w:rsidP="00C17A58">
            <w:pPr>
              <w:pStyle w:val="libPoem"/>
              <w:rPr>
                <w:rtl/>
              </w:rPr>
            </w:pPr>
          </w:p>
        </w:tc>
        <w:tc>
          <w:tcPr>
            <w:tcW w:w="3881" w:type="dxa"/>
            <w:shd w:val="clear" w:color="auto" w:fill="auto"/>
          </w:tcPr>
          <w:p w:rsidR="00260EE8" w:rsidRDefault="00260EE8" w:rsidP="00C17A58">
            <w:pPr>
              <w:pStyle w:val="libPoem"/>
            </w:pPr>
            <w:r>
              <w:rPr>
                <w:rFonts w:hint="cs"/>
                <w:rtl/>
              </w:rPr>
              <w:t>خبر</w:t>
            </w:r>
            <w:r w:rsidR="0074497D">
              <w:rPr>
                <w:rFonts w:hint="cs"/>
                <w:rtl/>
              </w:rPr>
              <w:t>ٌ</w:t>
            </w:r>
            <w:r>
              <w:rPr>
                <w:rFonts w:hint="cs"/>
                <w:rtl/>
              </w:rPr>
              <w:t xml:space="preserve"> جاء</w:t>
            </w:r>
            <w:r w:rsidR="0074497D">
              <w:rPr>
                <w:rFonts w:hint="cs"/>
                <w:rtl/>
              </w:rPr>
              <w:t>َ</w:t>
            </w:r>
            <w:r>
              <w:rPr>
                <w:rFonts w:hint="cs"/>
                <w:rtl/>
              </w:rPr>
              <w:t xml:space="preserve"> ولا وحي</w:t>
            </w:r>
            <w:r w:rsidR="0074497D">
              <w:rPr>
                <w:rFonts w:hint="cs"/>
                <w:rtl/>
              </w:rPr>
              <w:t>ٌ</w:t>
            </w:r>
            <w:r>
              <w:rPr>
                <w:rFonts w:hint="cs"/>
                <w:rtl/>
              </w:rPr>
              <w:t xml:space="preserve"> نزل</w:t>
            </w:r>
            <w:r w:rsidR="0074497D">
              <w:rPr>
                <w:rFonts w:hint="cs"/>
                <w:rtl/>
              </w:rPr>
              <w:t>ْ</w:t>
            </w:r>
            <w:r w:rsidRPr="00725071">
              <w:rPr>
                <w:rStyle w:val="libPoemTiniChar0"/>
                <w:rtl/>
              </w:rPr>
              <w:br/>
              <w:t> </w:t>
            </w:r>
          </w:p>
        </w:tc>
      </w:tr>
    </w:tbl>
    <w:p w:rsidR="003E6EA8" w:rsidRDefault="00260EE8" w:rsidP="003E6EA8">
      <w:pPr>
        <w:pStyle w:val="libNormal"/>
        <w:rPr>
          <w:rtl/>
        </w:rPr>
      </w:pPr>
      <w:r>
        <w:rPr>
          <w:rFonts w:hint="cs"/>
          <w:rtl/>
        </w:rPr>
        <w:t>ثمّ بعث خوارج الشأم للعدوان على حرم رسول الله</w:t>
      </w:r>
      <w:r w:rsidRPr="00260EE8">
        <w:rPr>
          <w:rStyle w:val="libAlaemChar"/>
          <w:rFonts w:eastAsiaTheme="minorHAnsi"/>
          <w:rtl/>
        </w:rPr>
        <w:t xml:space="preserve"> </w:t>
      </w:r>
      <w:r w:rsidRPr="00F456BA">
        <w:rPr>
          <w:rStyle w:val="libAlaemChar"/>
          <w:rFonts w:eastAsiaTheme="minorHAnsi"/>
          <w:rtl/>
        </w:rPr>
        <w:t>صلى‌الله‌عليه‌وآله‌وسلم</w:t>
      </w:r>
      <w:r w:rsidR="00603FE9">
        <w:rPr>
          <w:rFonts w:hint="cs"/>
          <w:rtl/>
        </w:rPr>
        <w:t xml:space="preserve">؛ </w:t>
      </w:r>
      <w:r>
        <w:rPr>
          <w:rFonts w:hint="cs"/>
          <w:rtl/>
        </w:rPr>
        <w:t>فكانت و</w:t>
      </w:r>
      <w:r w:rsidR="0074497D">
        <w:rPr>
          <w:rFonts w:hint="cs"/>
          <w:rtl/>
        </w:rPr>
        <w:t>َ</w:t>
      </w:r>
      <w:r>
        <w:rPr>
          <w:rFonts w:hint="cs"/>
          <w:rtl/>
        </w:rPr>
        <w:t>ق</w:t>
      </w:r>
      <w:r w:rsidR="0074497D">
        <w:rPr>
          <w:rFonts w:hint="cs"/>
          <w:rtl/>
        </w:rPr>
        <w:t>ْ</w:t>
      </w:r>
      <w:r>
        <w:rPr>
          <w:rFonts w:hint="cs"/>
          <w:rtl/>
        </w:rPr>
        <w:t>ع</w:t>
      </w:r>
      <w:r w:rsidR="0074497D">
        <w:rPr>
          <w:rFonts w:hint="cs"/>
          <w:rtl/>
        </w:rPr>
        <w:t>َ</w:t>
      </w:r>
      <w:r>
        <w:rPr>
          <w:rFonts w:hint="cs"/>
          <w:rtl/>
        </w:rPr>
        <w:t>ة</w:t>
      </w:r>
      <w:r w:rsidR="0074497D">
        <w:rPr>
          <w:rFonts w:hint="cs"/>
          <w:rtl/>
        </w:rPr>
        <w:t>ُ</w:t>
      </w:r>
      <w:r>
        <w:rPr>
          <w:rFonts w:hint="cs"/>
          <w:rtl/>
        </w:rPr>
        <w:t xml:space="preserve"> الحرّة العظيمة</w:t>
      </w:r>
      <w:r w:rsidR="00603FE9">
        <w:rPr>
          <w:rFonts w:hint="cs"/>
          <w:rtl/>
        </w:rPr>
        <w:t xml:space="preserve">؛ </w:t>
      </w:r>
      <w:r>
        <w:rPr>
          <w:rFonts w:hint="cs"/>
          <w:rtl/>
        </w:rPr>
        <w:t>وتوجّه ذلك الجيش صوب حرم الله</w:t>
      </w:r>
      <w:r w:rsidR="00864EEE">
        <w:rPr>
          <w:rFonts w:hint="cs"/>
          <w:rtl/>
        </w:rPr>
        <w:t xml:space="preserve">، </w:t>
      </w:r>
      <w:r>
        <w:rPr>
          <w:rFonts w:hint="cs"/>
          <w:rtl/>
        </w:rPr>
        <w:t>فدكّوا الكعبة بالمنجنيق وحرقوها وهم يرتجزون استخفافاً بالكعبة</w:t>
      </w:r>
      <w:r w:rsidR="001C4878">
        <w:rPr>
          <w:rFonts w:hint="cs"/>
          <w:rtl/>
        </w:rPr>
        <w:t xml:space="preserve">. </w:t>
      </w:r>
    </w:p>
    <w:p w:rsidR="00260EE8" w:rsidRDefault="00260EE8" w:rsidP="00714AC7">
      <w:pPr>
        <w:pStyle w:val="libNormal"/>
        <w:rPr>
          <w:rtl/>
        </w:rPr>
      </w:pPr>
      <w:r>
        <w:rPr>
          <w:rFonts w:hint="cs"/>
          <w:rtl/>
        </w:rPr>
        <w:t>إنّ خوارج الشأم الذين كانوا يبدون صفّاً واحداً تجمعهم الدراهم والطاعة العمياء لسلاطين الجور والزندقة</w:t>
      </w:r>
      <w:r w:rsidR="00714AC7">
        <w:rPr>
          <w:rFonts w:hint="cs"/>
          <w:rtl/>
        </w:rPr>
        <w:t>،</w:t>
      </w:r>
      <w:r>
        <w:rPr>
          <w:rFonts w:hint="cs"/>
          <w:rtl/>
        </w:rPr>
        <w:t xml:space="preserve"> فقد صمّوا وعمّوا وصاروا في حيرة من أمرهم وفشا فيهم الاختلاف الشديد</w:t>
      </w:r>
      <w:r w:rsidR="004A4E29">
        <w:rPr>
          <w:rFonts w:hint="cs"/>
          <w:rtl/>
        </w:rPr>
        <w:t xml:space="preserve">! </w:t>
      </w:r>
      <w:r>
        <w:rPr>
          <w:rFonts w:hint="cs"/>
          <w:rtl/>
        </w:rPr>
        <w:t>وذلك ل</w:t>
      </w:r>
      <w:r w:rsidR="004654BB">
        <w:rPr>
          <w:rFonts w:hint="cs"/>
          <w:rtl/>
        </w:rPr>
        <w:t>ـ</w:t>
      </w:r>
      <w:r>
        <w:rPr>
          <w:rFonts w:hint="cs"/>
          <w:rtl/>
        </w:rPr>
        <w:t>مّا وصلهم خبر هلاك الناقص ابن ميسون</w:t>
      </w:r>
      <w:r w:rsidR="00864EEE">
        <w:rPr>
          <w:rFonts w:hint="cs"/>
          <w:rtl/>
        </w:rPr>
        <w:t xml:space="preserve">، </w:t>
      </w:r>
      <w:r>
        <w:rPr>
          <w:rFonts w:hint="cs"/>
          <w:rtl/>
        </w:rPr>
        <w:t>ومن خبره بإيجاز</w:t>
      </w:r>
      <w:r w:rsidR="00864EEE">
        <w:rPr>
          <w:rFonts w:hint="cs"/>
          <w:rtl/>
        </w:rPr>
        <w:t xml:space="preserve">، </w:t>
      </w:r>
      <w:r>
        <w:rPr>
          <w:rFonts w:hint="cs"/>
          <w:rtl/>
        </w:rPr>
        <w:t>إذ سيأتي تفصيله وما حدث لأهل الشأم</w:t>
      </w:r>
      <w:r w:rsidR="001C4878">
        <w:rPr>
          <w:rFonts w:hint="cs"/>
          <w:rtl/>
        </w:rPr>
        <w:t xml:space="preserve">. </w:t>
      </w:r>
      <w:r>
        <w:rPr>
          <w:rFonts w:hint="cs"/>
          <w:rtl/>
        </w:rPr>
        <w:t>فإنّ خليفتهم</w:t>
      </w:r>
      <w:r w:rsidR="002C54F1">
        <w:rPr>
          <w:rFonts w:hint="cs"/>
          <w:rtl/>
        </w:rPr>
        <w:t xml:space="preserve"> - </w:t>
      </w:r>
      <w:r>
        <w:rPr>
          <w:rFonts w:hint="cs"/>
          <w:rtl/>
        </w:rPr>
        <w:t>كذا</w:t>
      </w:r>
      <w:r w:rsidR="004A4E29">
        <w:rPr>
          <w:rFonts w:hint="cs"/>
          <w:rtl/>
        </w:rPr>
        <w:t xml:space="preserve">! </w:t>
      </w:r>
      <w:r w:rsidR="002C54F1">
        <w:rPr>
          <w:rFonts w:hint="cs"/>
          <w:rtl/>
        </w:rPr>
        <w:t xml:space="preserve">- </w:t>
      </w:r>
      <w:r>
        <w:rPr>
          <w:rFonts w:hint="cs"/>
          <w:rtl/>
        </w:rPr>
        <w:t>قد ذاق جهنّم قبل ورودها</w:t>
      </w:r>
      <w:r w:rsidR="004A4E29">
        <w:rPr>
          <w:rFonts w:hint="cs"/>
          <w:rtl/>
        </w:rPr>
        <w:t xml:space="preserve">! </w:t>
      </w:r>
      <w:r>
        <w:rPr>
          <w:rFonts w:hint="cs"/>
          <w:rtl/>
        </w:rPr>
        <w:t>ذلك أنّه شرب من الليل شراباً كثيراً ثمّ أصبح مخموراً فذرعه القيء ثمّ لم يزل كذلك حتّآ قذف عشرين طشتاً ثمّ هلك</w:t>
      </w:r>
      <w:r w:rsidR="00714AC7">
        <w:rPr>
          <w:rFonts w:hint="cs"/>
          <w:rtl/>
        </w:rPr>
        <w:t>،</w:t>
      </w:r>
      <w:r>
        <w:rPr>
          <w:rFonts w:hint="cs"/>
          <w:rtl/>
        </w:rPr>
        <w:t xml:space="preserve"> فلمّا وصل خبره إلى قائد أهل الشأم</w:t>
      </w:r>
      <w:r w:rsidR="00603FE9">
        <w:rPr>
          <w:rFonts w:hint="cs"/>
          <w:rtl/>
        </w:rPr>
        <w:t xml:space="preserve">: </w:t>
      </w:r>
      <w:r>
        <w:rPr>
          <w:rFonts w:hint="cs"/>
          <w:rtl/>
        </w:rPr>
        <w:t>الحصين بن نمير</w:t>
      </w:r>
      <w:r w:rsidR="00603FE9">
        <w:rPr>
          <w:rFonts w:hint="cs"/>
          <w:rtl/>
        </w:rPr>
        <w:t xml:space="preserve">؛ </w:t>
      </w:r>
      <w:r>
        <w:rPr>
          <w:rFonts w:hint="cs"/>
          <w:rtl/>
        </w:rPr>
        <w:t>ارتبك أمره وأقبل على ابن أسماء يعلمه الخبر ويطلب منه أن يصحبه إلى الشأم وسيكون هو أوّل من يبايعه فأبى عليه فارتحل الحصين بعسكره إلى الشأم وأهلها يومئذ في أمر عظيم من الاختلاف</w:t>
      </w:r>
      <w:r w:rsidR="00864EEE">
        <w:rPr>
          <w:rFonts w:hint="cs"/>
          <w:rtl/>
        </w:rPr>
        <w:t xml:space="preserve">، </w:t>
      </w:r>
      <w:r>
        <w:rPr>
          <w:rFonts w:hint="cs"/>
          <w:rtl/>
        </w:rPr>
        <w:t>فقوم يؤمّون ابن أسماء</w:t>
      </w:r>
      <w:r w:rsidR="00603FE9">
        <w:rPr>
          <w:rFonts w:hint="cs"/>
          <w:rtl/>
        </w:rPr>
        <w:t xml:space="preserve">؛ </w:t>
      </w:r>
      <w:r>
        <w:rPr>
          <w:rFonts w:hint="cs"/>
          <w:rtl/>
        </w:rPr>
        <w:t>وقوم إلى خالد بن يزيد</w:t>
      </w:r>
      <w:r w:rsidR="00864EEE">
        <w:rPr>
          <w:rFonts w:hint="cs"/>
          <w:rtl/>
        </w:rPr>
        <w:t xml:space="preserve">، </w:t>
      </w:r>
      <w:r>
        <w:rPr>
          <w:rFonts w:hint="cs"/>
          <w:rtl/>
        </w:rPr>
        <w:t>وقوم إلى الضحّاك بن قيس الفهري</w:t>
      </w:r>
      <w:r w:rsidR="00864EEE">
        <w:rPr>
          <w:rFonts w:hint="cs"/>
          <w:rtl/>
        </w:rPr>
        <w:t xml:space="preserve">، </w:t>
      </w:r>
      <w:r>
        <w:rPr>
          <w:rFonts w:hint="cs"/>
          <w:rtl/>
        </w:rPr>
        <w:t>وآخرون مع ابن الزرقاء مروان</w:t>
      </w:r>
      <w:r w:rsidR="001C4878">
        <w:rPr>
          <w:rFonts w:hint="cs"/>
          <w:rtl/>
        </w:rPr>
        <w:t xml:space="preserve">. </w:t>
      </w:r>
      <w:r>
        <w:rPr>
          <w:rFonts w:hint="cs"/>
          <w:rtl/>
        </w:rPr>
        <w:t>وسنأتي على تفصيل كلّ ذلك في موضعه</w:t>
      </w:r>
      <w:r w:rsidR="001C4878">
        <w:rPr>
          <w:rFonts w:hint="cs"/>
          <w:rtl/>
        </w:rPr>
        <w:t xml:space="preserve">. </w:t>
      </w:r>
    </w:p>
    <w:p w:rsidR="00260EE8" w:rsidRDefault="00260EE8" w:rsidP="009431ED">
      <w:pPr>
        <w:pStyle w:val="libNormal"/>
        <w:rPr>
          <w:rtl/>
        </w:rPr>
      </w:pPr>
      <w:r>
        <w:rPr>
          <w:rtl/>
        </w:rPr>
        <w:br w:type="page"/>
      </w:r>
    </w:p>
    <w:p w:rsidR="00260EE8" w:rsidRDefault="00AB717D" w:rsidP="003E6EA8">
      <w:pPr>
        <w:pStyle w:val="libNormal"/>
        <w:rPr>
          <w:rtl/>
        </w:rPr>
      </w:pPr>
      <w:r>
        <w:rPr>
          <w:rFonts w:hint="cs"/>
          <w:rtl/>
        </w:rPr>
        <w:t>لقد كان ابن النابغة أعرف بنفسه وبأهل الشأم وبابن هند</w:t>
      </w:r>
      <w:r w:rsidR="00603FE9">
        <w:rPr>
          <w:rFonts w:hint="cs"/>
          <w:rtl/>
        </w:rPr>
        <w:t xml:space="preserve">؛ </w:t>
      </w:r>
      <w:r>
        <w:rPr>
          <w:rFonts w:hint="cs"/>
          <w:rtl/>
        </w:rPr>
        <w:t xml:space="preserve">وبعليّ </w:t>
      </w:r>
      <w:r w:rsidRPr="00BC0766">
        <w:rPr>
          <w:rStyle w:val="libAlaemChar"/>
          <w:rFonts w:eastAsiaTheme="minorHAnsi"/>
          <w:rtl/>
        </w:rPr>
        <w:t>عليه‌السلام</w:t>
      </w:r>
      <w:r>
        <w:rPr>
          <w:rFonts w:hint="cs"/>
          <w:rtl/>
        </w:rPr>
        <w:t xml:space="preserve"> وأهل العراق</w:t>
      </w:r>
      <w:r w:rsidR="001C4878">
        <w:rPr>
          <w:rFonts w:hint="cs"/>
          <w:rtl/>
        </w:rPr>
        <w:t xml:space="preserve">. </w:t>
      </w:r>
      <w:r>
        <w:rPr>
          <w:rFonts w:hint="cs"/>
          <w:rtl/>
        </w:rPr>
        <w:t>ففي قصيدة يخاطب بها ابن هند</w:t>
      </w:r>
      <w:r w:rsidR="00603FE9">
        <w:rPr>
          <w:rFonts w:hint="cs"/>
          <w:rtl/>
        </w:rPr>
        <w:t xml:space="preserve">؛ </w:t>
      </w:r>
      <w:r>
        <w:rPr>
          <w:rFonts w:hint="cs"/>
          <w:rtl/>
        </w:rPr>
        <w:t>جاء فيها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9"/>
        <w:gridCol w:w="270"/>
        <w:gridCol w:w="3414"/>
      </w:tblGrid>
      <w:tr w:rsidR="00D94982" w:rsidTr="00C17A58">
        <w:trPr>
          <w:trHeight w:val="350"/>
        </w:trPr>
        <w:tc>
          <w:tcPr>
            <w:tcW w:w="3920" w:type="dxa"/>
            <w:shd w:val="clear" w:color="auto" w:fill="auto"/>
          </w:tcPr>
          <w:p w:rsidR="00D94982" w:rsidRDefault="00D94982" w:rsidP="00C17A58">
            <w:pPr>
              <w:pStyle w:val="libPoem"/>
            </w:pPr>
            <w:r>
              <w:rPr>
                <w:rFonts w:hint="cs"/>
                <w:rtl/>
              </w:rPr>
              <w:t>معاوية</w:t>
            </w:r>
            <w:r w:rsidR="0074497D">
              <w:rPr>
                <w:rFonts w:hint="cs"/>
                <w:rtl/>
              </w:rPr>
              <w:t>ُ</w:t>
            </w:r>
            <w:r>
              <w:rPr>
                <w:rFonts w:hint="cs"/>
                <w:rtl/>
              </w:rPr>
              <w:t xml:space="preserve"> الحال لا تجهل</w:t>
            </w:r>
            <w:r w:rsidRPr="00725071">
              <w:rPr>
                <w:rStyle w:val="libPoemTiniChar0"/>
                <w:rtl/>
              </w:rPr>
              <w:br/>
              <w:t> </w:t>
            </w:r>
          </w:p>
        </w:tc>
        <w:tc>
          <w:tcPr>
            <w:tcW w:w="279" w:type="dxa"/>
            <w:shd w:val="clear" w:color="auto" w:fill="auto"/>
          </w:tcPr>
          <w:p w:rsidR="00D94982" w:rsidRDefault="00D94982" w:rsidP="00C17A58">
            <w:pPr>
              <w:pStyle w:val="libPoem"/>
              <w:rPr>
                <w:rtl/>
              </w:rPr>
            </w:pPr>
          </w:p>
        </w:tc>
        <w:tc>
          <w:tcPr>
            <w:tcW w:w="3881" w:type="dxa"/>
            <w:shd w:val="clear" w:color="auto" w:fill="auto"/>
          </w:tcPr>
          <w:p w:rsidR="00D94982" w:rsidRDefault="00D94982" w:rsidP="00C17A58">
            <w:pPr>
              <w:pStyle w:val="libPoem"/>
            </w:pPr>
            <w:r>
              <w:rPr>
                <w:rFonts w:hint="cs"/>
                <w:rtl/>
              </w:rPr>
              <w:t>وعن سبيل الحقّ</w:t>
            </w:r>
            <w:r w:rsidR="0074497D">
              <w:rPr>
                <w:rFonts w:hint="cs"/>
                <w:rtl/>
              </w:rPr>
              <w:t>ِ</w:t>
            </w:r>
            <w:r>
              <w:rPr>
                <w:rFonts w:hint="cs"/>
                <w:rtl/>
              </w:rPr>
              <w:t xml:space="preserve"> لا تعدل</w:t>
            </w:r>
            <w:r w:rsidR="0074497D">
              <w:rPr>
                <w:rFonts w:hint="cs"/>
                <w:rtl/>
              </w:rPr>
              <w:t>ِ</w:t>
            </w:r>
            <w:r w:rsidRPr="00725071">
              <w:rPr>
                <w:rStyle w:val="libPoemTiniChar0"/>
                <w:rtl/>
              </w:rPr>
              <w:br/>
              <w:t> </w:t>
            </w:r>
          </w:p>
        </w:tc>
      </w:tr>
      <w:tr w:rsidR="00D94982" w:rsidTr="00C17A58">
        <w:trPr>
          <w:trHeight w:val="350"/>
        </w:trPr>
        <w:tc>
          <w:tcPr>
            <w:tcW w:w="3920" w:type="dxa"/>
          </w:tcPr>
          <w:p w:rsidR="00D94982" w:rsidRDefault="00D94982" w:rsidP="00C17A58">
            <w:pPr>
              <w:pStyle w:val="libPoem"/>
            </w:pPr>
            <w:r>
              <w:rPr>
                <w:rFonts w:hint="cs"/>
                <w:rtl/>
              </w:rPr>
              <w:t>نسيت احتيالي في ج</w:t>
            </w:r>
            <w:r w:rsidR="0074497D">
              <w:rPr>
                <w:rFonts w:hint="cs"/>
                <w:rtl/>
              </w:rPr>
              <w:t>ُ</w:t>
            </w:r>
            <w:r>
              <w:rPr>
                <w:rFonts w:hint="cs"/>
                <w:rtl/>
              </w:rPr>
              <w:t>ل</w:t>
            </w:r>
            <w:r w:rsidR="0074497D">
              <w:rPr>
                <w:rFonts w:hint="cs"/>
                <w:rtl/>
              </w:rPr>
              <w:t>َ</w:t>
            </w:r>
            <w:r>
              <w:rPr>
                <w:rFonts w:hint="cs"/>
                <w:rtl/>
              </w:rPr>
              <w:t>ّق</w:t>
            </w:r>
            <w:r w:rsidRPr="00725071">
              <w:rPr>
                <w:rStyle w:val="libPoemTiniChar0"/>
                <w:rtl/>
              </w:rPr>
              <w:br/>
              <w:t> </w:t>
            </w:r>
          </w:p>
        </w:tc>
        <w:tc>
          <w:tcPr>
            <w:tcW w:w="279" w:type="dxa"/>
          </w:tcPr>
          <w:p w:rsidR="00D94982" w:rsidRDefault="00D94982" w:rsidP="00C17A58">
            <w:pPr>
              <w:pStyle w:val="libPoem"/>
              <w:rPr>
                <w:rtl/>
              </w:rPr>
            </w:pPr>
          </w:p>
        </w:tc>
        <w:tc>
          <w:tcPr>
            <w:tcW w:w="3881" w:type="dxa"/>
          </w:tcPr>
          <w:p w:rsidR="00D94982" w:rsidRDefault="00D94982" w:rsidP="00C17A58">
            <w:pPr>
              <w:pStyle w:val="libPoem"/>
            </w:pPr>
            <w:r>
              <w:rPr>
                <w:rFonts w:hint="cs"/>
                <w:rtl/>
              </w:rPr>
              <w:t>على أهلها يوم لبس الحلي</w:t>
            </w:r>
            <w:r w:rsidR="009431ED">
              <w:rPr>
                <w:rFonts w:hint="cs"/>
                <w:rtl/>
              </w:rPr>
              <w:t>؟</w:t>
            </w:r>
            <w:r w:rsidRPr="00725071">
              <w:rPr>
                <w:rStyle w:val="libPoemTiniChar0"/>
                <w:rtl/>
              </w:rPr>
              <w:br/>
              <w:t> </w:t>
            </w:r>
          </w:p>
        </w:tc>
      </w:tr>
      <w:tr w:rsidR="00D94982" w:rsidTr="00C17A58">
        <w:trPr>
          <w:trHeight w:val="350"/>
        </w:trPr>
        <w:tc>
          <w:tcPr>
            <w:tcW w:w="3920" w:type="dxa"/>
          </w:tcPr>
          <w:p w:rsidR="00D94982" w:rsidRDefault="00D94982" w:rsidP="00C17A58">
            <w:pPr>
              <w:pStyle w:val="libPoem"/>
            </w:pPr>
            <w:r>
              <w:rPr>
                <w:rFonts w:hint="cs"/>
                <w:rtl/>
              </w:rPr>
              <w:t>وقد أقبلوا زمراً يهرعون</w:t>
            </w:r>
            <w:r w:rsidRPr="00725071">
              <w:rPr>
                <w:rStyle w:val="libPoemTiniChar0"/>
                <w:rtl/>
              </w:rPr>
              <w:br/>
              <w:t> </w:t>
            </w:r>
          </w:p>
        </w:tc>
        <w:tc>
          <w:tcPr>
            <w:tcW w:w="279" w:type="dxa"/>
          </w:tcPr>
          <w:p w:rsidR="00D94982" w:rsidRDefault="00D94982" w:rsidP="00C17A58">
            <w:pPr>
              <w:pStyle w:val="libPoem"/>
              <w:rPr>
                <w:rtl/>
              </w:rPr>
            </w:pPr>
          </w:p>
        </w:tc>
        <w:tc>
          <w:tcPr>
            <w:tcW w:w="3881" w:type="dxa"/>
          </w:tcPr>
          <w:p w:rsidR="00D94982" w:rsidRDefault="00D94982" w:rsidP="00C17A58">
            <w:pPr>
              <w:pStyle w:val="libPoem"/>
            </w:pPr>
            <w:r>
              <w:rPr>
                <w:rFonts w:hint="cs"/>
                <w:rtl/>
              </w:rPr>
              <w:t>مهاليع كالبقر الجف</w:t>
            </w:r>
            <w:r w:rsidR="0074497D">
              <w:rPr>
                <w:rFonts w:hint="cs"/>
                <w:rtl/>
              </w:rPr>
              <w:t>َ</w:t>
            </w:r>
            <w:r>
              <w:rPr>
                <w:rFonts w:hint="cs"/>
                <w:rtl/>
              </w:rPr>
              <w:t>ّل</w:t>
            </w:r>
            <w:r w:rsidR="0074497D">
              <w:rPr>
                <w:rFonts w:hint="cs"/>
                <w:rtl/>
              </w:rPr>
              <w:t>ِ</w:t>
            </w:r>
            <w:r>
              <w:rPr>
                <w:rFonts w:hint="cs"/>
                <w:rtl/>
              </w:rPr>
              <w:t xml:space="preserve"> </w:t>
            </w:r>
            <w:r w:rsidRPr="00D94982">
              <w:rPr>
                <w:rStyle w:val="libFootnotenumChar"/>
                <w:rFonts w:hint="cs"/>
                <w:rtl/>
              </w:rPr>
              <w:t>(1)</w:t>
            </w:r>
            <w:r w:rsidRPr="00725071">
              <w:rPr>
                <w:rStyle w:val="libPoemTiniChar0"/>
                <w:rtl/>
              </w:rPr>
              <w:br/>
              <w:t> </w:t>
            </w:r>
          </w:p>
        </w:tc>
      </w:tr>
      <w:tr w:rsidR="00D94982" w:rsidTr="00C17A58">
        <w:trPr>
          <w:trHeight w:val="350"/>
        </w:trPr>
        <w:tc>
          <w:tcPr>
            <w:tcW w:w="3920" w:type="dxa"/>
          </w:tcPr>
          <w:p w:rsidR="00D94982" w:rsidRDefault="00D94982" w:rsidP="00C17A58">
            <w:pPr>
              <w:pStyle w:val="libPoem"/>
            </w:pPr>
            <w:r>
              <w:rPr>
                <w:rFonts w:hint="cs"/>
                <w:rtl/>
              </w:rPr>
              <w:t>وقولي لهم إنّ فرض الصلاة</w:t>
            </w:r>
            <w:r w:rsidRPr="00725071">
              <w:rPr>
                <w:rStyle w:val="libPoemTiniChar0"/>
                <w:rtl/>
              </w:rPr>
              <w:br/>
              <w:t> </w:t>
            </w:r>
          </w:p>
        </w:tc>
        <w:tc>
          <w:tcPr>
            <w:tcW w:w="279" w:type="dxa"/>
          </w:tcPr>
          <w:p w:rsidR="00D94982" w:rsidRDefault="00D94982" w:rsidP="00C17A58">
            <w:pPr>
              <w:pStyle w:val="libPoem"/>
              <w:rPr>
                <w:rtl/>
              </w:rPr>
            </w:pPr>
          </w:p>
        </w:tc>
        <w:tc>
          <w:tcPr>
            <w:tcW w:w="3881" w:type="dxa"/>
          </w:tcPr>
          <w:p w:rsidR="00D94982" w:rsidRDefault="00D94982" w:rsidP="00C17A58">
            <w:pPr>
              <w:pStyle w:val="libPoem"/>
            </w:pPr>
            <w:r>
              <w:rPr>
                <w:rFonts w:hint="cs"/>
                <w:rtl/>
              </w:rPr>
              <w:t>بغير وجودك لم ت</w:t>
            </w:r>
            <w:r w:rsidR="0074497D">
              <w:rPr>
                <w:rFonts w:hint="cs"/>
                <w:rtl/>
              </w:rPr>
              <w:t>ُ</w:t>
            </w:r>
            <w:r>
              <w:rPr>
                <w:rFonts w:hint="cs"/>
                <w:rtl/>
              </w:rPr>
              <w:t>قبل</w:t>
            </w:r>
            <w:r w:rsidR="0074497D">
              <w:rPr>
                <w:rFonts w:hint="cs"/>
                <w:rtl/>
              </w:rPr>
              <w:t>ِ</w:t>
            </w:r>
            <w:r w:rsidR="004A4E29">
              <w:rPr>
                <w:rFonts w:hint="cs"/>
                <w:rtl/>
              </w:rPr>
              <w:t xml:space="preserve">! </w:t>
            </w:r>
            <w:r w:rsidRPr="00725071">
              <w:rPr>
                <w:rStyle w:val="libPoemTiniChar0"/>
                <w:rtl/>
              </w:rPr>
              <w:br/>
              <w:t> </w:t>
            </w:r>
          </w:p>
        </w:tc>
      </w:tr>
      <w:tr w:rsidR="00D94982" w:rsidTr="00C17A58">
        <w:trPr>
          <w:trHeight w:val="350"/>
        </w:trPr>
        <w:tc>
          <w:tcPr>
            <w:tcW w:w="3920" w:type="dxa"/>
          </w:tcPr>
          <w:p w:rsidR="00D94982" w:rsidRDefault="00D94982" w:rsidP="00C17A58">
            <w:pPr>
              <w:pStyle w:val="libPoem"/>
            </w:pPr>
            <w:r>
              <w:rPr>
                <w:rFonts w:hint="cs"/>
                <w:rtl/>
              </w:rPr>
              <w:t>فولّوا ولم يعبأوا بالصلاة</w:t>
            </w:r>
            <w:r w:rsidRPr="00725071">
              <w:rPr>
                <w:rStyle w:val="libPoemTiniChar0"/>
                <w:rtl/>
              </w:rPr>
              <w:br/>
              <w:t> </w:t>
            </w:r>
          </w:p>
        </w:tc>
        <w:tc>
          <w:tcPr>
            <w:tcW w:w="279" w:type="dxa"/>
          </w:tcPr>
          <w:p w:rsidR="00D94982" w:rsidRDefault="00D94982" w:rsidP="00C17A58">
            <w:pPr>
              <w:pStyle w:val="libPoem"/>
              <w:rPr>
                <w:rtl/>
              </w:rPr>
            </w:pPr>
          </w:p>
        </w:tc>
        <w:tc>
          <w:tcPr>
            <w:tcW w:w="3881" w:type="dxa"/>
          </w:tcPr>
          <w:p w:rsidR="00D94982" w:rsidRDefault="00D94982" w:rsidP="00C17A58">
            <w:pPr>
              <w:pStyle w:val="libPoem"/>
            </w:pPr>
            <w:r>
              <w:rPr>
                <w:rFonts w:hint="cs"/>
                <w:rtl/>
              </w:rPr>
              <w:t>ورمت</w:t>
            </w:r>
            <w:r w:rsidR="0074497D">
              <w:rPr>
                <w:rFonts w:hint="cs"/>
                <w:rtl/>
              </w:rPr>
              <w:t>َ</w:t>
            </w:r>
            <w:r>
              <w:rPr>
                <w:rFonts w:hint="cs"/>
                <w:rtl/>
              </w:rPr>
              <w:t xml:space="preserve"> النفار</w:t>
            </w:r>
            <w:r w:rsidR="0074497D">
              <w:rPr>
                <w:rFonts w:hint="cs"/>
                <w:rtl/>
              </w:rPr>
              <w:t>َ</w:t>
            </w:r>
            <w:r>
              <w:rPr>
                <w:rFonts w:hint="cs"/>
                <w:rtl/>
              </w:rPr>
              <w:t xml:space="preserve"> إلى القسطل</w:t>
            </w:r>
            <w:r w:rsidR="0074497D">
              <w:rPr>
                <w:rFonts w:hint="cs"/>
                <w:rtl/>
              </w:rPr>
              <w:t>ِ</w:t>
            </w:r>
            <w:r w:rsidRPr="00725071">
              <w:rPr>
                <w:rStyle w:val="libPoemTiniChar0"/>
                <w:rtl/>
              </w:rPr>
              <w:br/>
              <w:t> </w:t>
            </w:r>
          </w:p>
        </w:tc>
      </w:tr>
      <w:tr w:rsidR="00D94982" w:rsidTr="00C17A58">
        <w:tblPrEx>
          <w:tblLook w:val="04A0" w:firstRow="1" w:lastRow="0" w:firstColumn="1" w:lastColumn="0" w:noHBand="0" w:noVBand="1"/>
        </w:tblPrEx>
        <w:trPr>
          <w:trHeight w:val="350"/>
        </w:trPr>
        <w:tc>
          <w:tcPr>
            <w:tcW w:w="3920" w:type="dxa"/>
          </w:tcPr>
          <w:p w:rsidR="00D94982" w:rsidRDefault="00D94982" w:rsidP="00C17A58">
            <w:pPr>
              <w:pStyle w:val="libPoem"/>
            </w:pPr>
            <w:r>
              <w:rPr>
                <w:rFonts w:hint="cs"/>
                <w:rtl/>
              </w:rPr>
              <w:t>ول</w:t>
            </w:r>
            <w:r w:rsidR="0074497D">
              <w:rPr>
                <w:rFonts w:hint="cs"/>
                <w:rtl/>
              </w:rPr>
              <w:t>ـ</w:t>
            </w:r>
            <w:r>
              <w:rPr>
                <w:rFonts w:hint="cs"/>
                <w:rtl/>
              </w:rPr>
              <w:t>مّا عصيت إمام الهدى</w:t>
            </w:r>
            <w:r w:rsidRPr="00725071">
              <w:rPr>
                <w:rStyle w:val="libPoemTiniChar0"/>
                <w:rtl/>
              </w:rPr>
              <w:br/>
              <w:t> </w:t>
            </w:r>
          </w:p>
        </w:tc>
        <w:tc>
          <w:tcPr>
            <w:tcW w:w="279" w:type="dxa"/>
          </w:tcPr>
          <w:p w:rsidR="00D94982" w:rsidRDefault="00D94982" w:rsidP="00C17A58">
            <w:pPr>
              <w:pStyle w:val="libPoem"/>
              <w:rPr>
                <w:rtl/>
              </w:rPr>
            </w:pPr>
          </w:p>
        </w:tc>
        <w:tc>
          <w:tcPr>
            <w:tcW w:w="3881" w:type="dxa"/>
          </w:tcPr>
          <w:p w:rsidR="00D94982" w:rsidRDefault="00D94982" w:rsidP="00C17A58">
            <w:pPr>
              <w:pStyle w:val="libPoem"/>
            </w:pPr>
            <w:r>
              <w:rPr>
                <w:rFonts w:hint="cs"/>
                <w:rtl/>
              </w:rPr>
              <w:t>وفي جيشه كلّ</w:t>
            </w:r>
            <w:r w:rsidR="0074497D">
              <w:rPr>
                <w:rFonts w:hint="cs"/>
                <w:rtl/>
              </w:rPr>
              <w:t>ُ</w:t>
            </w:r>
            <w:r>
              <w:rPr>
                <w:rFonts w:hint="cs"/>
                <w:rtl/>
              </w:rPr>
              <w:t xml:space="preserve"> م</w:t>
            </w:r>
            <w:r w:rsidR="0074497D">
              <w:rPr>
                <w:rFonts w:hint="cs"/>
                <w:rtl/>
              </w:rPr>
              <w:t>ُ</w:t>
            </w:r>
            <w:r>
              <w:rPr>
                <w:rFonts w:hint="cs"/>
                <w:rtl/>
              </w:rPr>
              <w:t>ستفحل</w:t>
            </w:r>
            <w:r w:rsidR="0074497D">
              <w:rPr>
                <w:rFonts w:hint="cs"/>
                <w:rtl/>
              </w:rPr>
              <w:t>ِ</w:t>
            </w:r>
            <w:r w:rsidRPr="00725071">
              <w:rPr>
                <w:rStyle w:val="libPoemTiniChar0"/>
                <w:rtl/>
              </w:rPr>
              <w:br/>
              <w:t> </w:t>
            </w:r>
          </w:p>
        </w:tc>
      </w:tr>
      <w:tr w:rsidR="00D94982" w:rsidTr="00C17A58">
        <w:tblPrEx>
          <w:tblLook w:val="04A0" w:firstRow="1" w:lastRow="0" w:firstColumn="1" w:lastColumn="0" w:noHBand="0" w:noVBand="1"/>
        </w:tblPrEx>
        <w:trPr>
          <w:trHeight w:val="350"/>
        </w:trPr>
        <w:tc>
          <w:tcPr>
            <w:tcW w:w="3920" w:type="dxa"/>
          </w:tcPr>
          <w:p w:rsidR="00D94982" w:rsidRDefault="00D94982" w:rsidP="00C17A58">
            <w:pPr>
              <w:pStyle w:val="libPoem"/>
            </w:pPr>
            <w:r>
              <w:rPr>
                <w:rFonts w:hint="cs"/>
                <w:rtl/>
              </w:rPr>
              <w:t>أب</w:t>
            </w:r>
            <w:r w:rsidR="0074497D">
              <w:rPr>
                <w:rFonts w:hint="cs"/>
                <w:rtl/>
              </w:rPr>
              <w:t>ِ</w:t>
            </w:r>
            <w:r>
              <w:rPr>
                <w:rFonts w:hint="cs"/>
                <w:rtl/>
              </w:rPr>
              <w:t>البقر</w:t>
            </w:r>
            <w:r w:rsidR="0074497D">
              <w:rPr>
                <w:rFonts w:hint="cs"/>
                <w:rtl/>
              </w:rPr>
              <w:t>ِ</w:t>
            </w:r>
            <w:r>
              <w:rPr>
                <w:rFonts w:hint="cs"/>
                <w:rtl/>
              </w:rPr>
              <w:t xml:space="preserve"> الب</w:t>
            </w:r>
            <w:r w:rsidR="0074497D">
              <w:rPr>
                <w:rFonts w:hint="cs"/>
                <w:rtl/>
              </w:rPr>
              <w:t>ُ</w:t>
            </w:r>
            <w:r>
              <w:rPr>
                <w:rFonts w:hint="cs"/>
                <w:rtl/>
              </w:rPr>
              <w:t>كم أهل الشآم</w:t>
            </w:r>
            <w:r w:rsidRPr="00725071">
              <w:rPr>
                <w:rStyle w:val="libPoemTiniChar0"/>
                <w:rtl/>
              </w:rPr>
              <w:br/>
              <w:t> </w:t>
            </w:r>
          </w:p>
        </w:tc>
        <w:tc>
          <w:tcPr>
            <w:tcW w:w="279" w:type="dxa"/>
          </w:tcPr>
          <w:p w:rsidR="00D94982" w:rsidRDefault="00D94982" w:rsidP="00C17A58">
            <w:pPr>
              <w:pStyle w:val="libPoem"/>
              <w:rPr>
                <w:rtl/>
              </w:rPr>
            </w:pPr>
          </w:p>
        </w:tc>
        <w:tc>
          <w:tcPr>
            <w:tcW w:w="3881" w:type="dxa"/>
          </w:tcPr>
          <w:p w:rsidR="00D94982" w:rsidRDefault="00D94982" w:rsidP="00C17A58">
            <w:pPr>
              <w:pStyle w:val="libPoem"/>
            </w:pPr>
            <w:r>
              <w:rPr>
                <w:rFonts w:hint="cs"/>
                <w:rtl/>
              </w:rPr>
              <w:t>لأهل الت</w:t>
            </w:r>
            <w:r w:rsidR="0074497D">
              <w:rPr>
                <w:rFonts w:hint="cs"/>
                <w:rtl/>
              </w:rPr>
              <w:t>ُ</w:t>
            </w:r>
            <w:r>
              <w:rPr>
                <w:rFonts w:hint="cs"/>
                <w:rtl/>
              </w:rPr>
              <w:t>قى والح</w:t>
            </w:r>
            <w:r w:rsidR="0074497D">
              <w:rPr>
                <w:rFonts w:hint="cs"/>
                <w:rtl/>
              </w:rPr>
              <w:t>ِ</w:t>
            </w:r>
            <w:r>
              <w:rPr>
                <w:rFonts w:hint="cs"/>
                <w:rtl/>
              </w:rPr>
              <w:t>جى أ</w:t>
            </w:r>
            <w:r w:rsidR="0074497D">
              <w:rPr>
                <w:rFonts w:hint="cs"/>
                <w:rtl/>
              </w:rPr>
              <w:t>ُ</w:t>
            </w:r>
            <w:r>
              <w:rPr>
                <w:rFonts w:hint="cs"/>
                <w:rtl/>
              </w:rPr>
              <w:t>بتلي</w:t>
            </w:r>
            <w:r w:rsidR="009431ED">
              <w:rPr>
                <w:rFonts w:hint="cs"/>
                <w:rtl/>
              </w:rPr>
              <w:t>؟</w:t>
            </w:r>
            <w:r w:rsidRPr="00725071">
              <w:rPr>
                <w:rStyle w:val="libPoemTiniChar0"/>
                <w:rtl/>
              </w:rPr>
              <w:br/>
              <w:t> </w:t>
            </w:r>
          </w:p>
        </w:tc>
      </w:tr>
    </w:tbl>
    <w:p w:rsidR="00AB717D" w:rsidRDefault="00D94982" w:rsidP="003E6EA8">
      <w:pPr>
        <w:pStyle w:val="libNormal"/>
        <w:rPr>
          <w:rtl/>
        </w:rPr>
      </w:pPr>
      <w:r>
        <w:rPr>
          <w:rFonts w:hint="cs"/>
          <w:rtl/>
        </w:rPr>
        <w:t>فتجده يخاطب ابن هند ويصفه بأنّه على باطل</w:t>
      </w:r>
      <w:r w:rsidR="00603FE9">
        <w:rPr>
          <w:rFonts w:hint="cs"/>
          <w:rtl/>
        </w:rPr>
        <w:t xml:space="preserve">؛ </w:t>
      </w:r>
      <w:r>
        <w:rPr>
          <w:rFonts w:hint="cs"/>
          <w:rtl/>
        </w:rPr>
        <w:t>ويصف أهل الشأم بأنّهم بق</w:t>
      </w:r>
      <w:r w:rsidR="00296C62">
        <w:rPr>
          <w:rFonts w:hint="cs"/>
          <w:rtl/>
        </w:rPr>
        <w:t>َ</w:t>
      </w:r>
      <w:r>
        <w:rPr>
          <w:rFonts w:hint="cs"/>
          <w:rtl/>
        </w:rPr>
        <w:t>ر</w:t>
      </w:r>
      <w:r w:rsidR="00296C62">
        <w:rPr>
          <w:rFonts w:hint="cs"/>
          <w:rtl/>
        </w:rPr>
        <w:t>ٌ</w:t>
      </w:r>
      <w:r>
        <w:rPr>
          <w:rFonts w:hint="cs"/>
          <w:rtl/>
        </w:rPr>
        <w:t xml:space="preserve"> لا يفقهون ما أن سمعوا قوله في الصلاة تركوها</w:t>
      </w:r>
      <w:r w:rsidR="004A4E29">
        <w:rPr>
          <w:rFonts w:hint="cs"/>
          <w:rtl/>
        </w:rPr>
        <w:t xml:space="preserve">! </w:t>
      </w:r>
      <w:r>
        <w:rPr>
          <w:rFonts w:hint="cs"/>
          <w:rtl/>
        </w:rPr>
        <w:t>ويصف</w:t>
      </w:r>
      <w:r w:rsidR="00CD61DC">
        <w:rPr>
          <w:rFonts w:hint="cs"/>
          <w:rtl/>
        </w:rPr>
        <w:t xml:space="preserve"> أمير المؤمنين </w:t>
      </w:r>
      <w:r w:rsidRPr="00BC0766">
        <w:rPr>
          <w:rStyle w:val="libAlaemChar"/>
          <w:rFonts w:eastAsiaTheme="minorHAnsi"/>
          <w:rtl/>
        </w:rPr>
        <w:t>عليه‌السلام</w:t>
      </w:r>
      <w:r>
        <w:rPr>
          <w:rFonts w:hint="cs"/>
          <w:rtl/>
        </w:rPr>
        <w:t xml:space="preserve"> بأنّه إمام الهدى وجيشه أبطال وأنّه ل</w:t>
      </w:r>
      <w:r w:rsidR="00296C62">
        <w:rPr>
          <w:rFonts w:hint="cs"/>
          <w:rtl/>
        </w:rPr>
        <w:t>ـ</w:t>
      </w:r>
      <w:r>
        <w:rPr>
          <w:rFonts w:hint="cs"/>
          <w:rtl/>
        </w:rPr>
        <w:t>ما عصى الإمام واتّبع معاوية</w:t>
      </w:r>
      <w:r w:rsidR="00864EEE">
        <w:rPr>
          <w:rFonts w:hint="cs"/>
          <w:rtl/>
        </w:rPr>
        <w:t xml:space="preserve">، </w:t>
      </w:r>
      <w:r>
        <w:rPr>
          <w:rFonts w:hint="cs"/>
          <w:rtl/>
        </w:rPr>
        <w:t>فقد خرج من صفّ أهل الت</w:t>
      </w:r>
      <w:r w:rsidR="00296C62">
        <w:rPr>
          <w:rFonts w:hint="cs"/>
          <w:rtl/>
        </w:rPr>
        <w:t>ُ</w:t>
      </w:r>
      <w:r>
        <w:rPr>
          <w:rFonts w:hint="cs"/>
          <w:rtl/>
        </w:rPr>
        <w:t>قى ذوي العقول وأ</w:t>
      </w:r>
      <w:r w:rsidR="00296C62">
        <w:rPr>
          <w:rFonts w:hint="cs"/>
          <w:rtl/>
        </w:rPr>
        <w:t>ُ</w:t>
      </w:r>
      <w:r>
        <w:rPr>
          <w:rFonts w:hint="cs"/>
          <w:rtl/>
        </w:rPr>
        <w:t>بتلي بالبقر</w:t>
      </w:r>
      <w:r w:rsidR="00296C62">
        <w:rPr>
          <w:rFonts w:hint="cs"/>
          <w:rtl/>
        </w:rPr>
        <w:t>ِ</w:t>
      </w:r>
      <w:r>
        <w:rPr>
          <w:rFonts w:hint="cs"/>
          <w:rtl/>
        </w:rPr>
        <w:t xml:space="preserve"> الذين لا يفقهون</w:t>
      </w:r>
      <w:r w:rsidR="001C4878">
        <w:rPr>
          <w:rFonts w:hint="cs"/>
          <w:rtl/>
        </w:rPr>
        <w:t xml:space="preserve">. </w:t>
      </w:r>
      <w:r>
        <w:rPr>
          <w:rFonts w:hint="cs"/>
          <w:rtl/>
        </w:rPr>
        <w:t>ثمّ يقول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0"/>
        <w:gridCol w:w="270"/>
        <w:gridCol w:w="3413"/>
      </w:tblGrid>
      <w:tr w:rsidR="00C25FFA" w:rsidTr="00C17A58">
        <w:trPr>
          <w:trHeight w:val="350"/>
        </w:trPr>
        <w:tc>
          <w:tcPr>
            <w:tcW w:w="3920" w:type="dxa"/>
            <w:shd w:val="clear" w:color="auto" w:fill="auto"/>
          </w:tcPr>
          <w:p w:rsidR="00C25FFA" w:rsidRDefault="00C25FFA" w:rsidP="00C17A58">
            <w:pPr>
              <w:pStyle w:val="libPoem"/>
            </w:pPr>
            <w:r>
              <w:rPr>
                <w:rFonts w:hint="cs"/>
                <w:rtl/>
              </w:rPr>
              <w:t>فبي حاربوا سيّد الأوصياء</w:t>
            </w:r>
            <w:r w:rsidRPr="00725071">
              <w:rPr>
                <w:rStyle w:val="libPoemTiniChar0"/>
                <w:rtl/>
              </w:rPr>
              <w:br/>
              <w:t> </w:t>
            </w:r>
          </w:p>
        </w:tc>
        <w:tc>
          <w:tcPr>
            <w:tcW w:w="279" w:type="dxa"/>
            <w:shd w:val="clear" w:color="auto" w:fill="auto"/>
          </w:tcPr>
          <w:p w:rsidR="00C25FFA" w:rsidRDefault="00C25FFA" w:rsidP="00C17A58">
            <w:pPr>
              <w:pStyle w:val="libPoem"/>
              <w:rPr>
                <w:rtl/>
              </w:rPr>
            </w:pPr>
          </w:p>
        </w:tc>
        <w:tc>
          <w:tcPr>
            <w:tcW w:w="3881" w:type="dxa"/>
            <w:shd w:val="clear" w:color="auto" w:fill="auto"/>
          </w:tcPr>
          <w:p w:rsidR="00C25FFA" w:rsidRDefault="00C25FFA" w:rsidP="00296C62">
            <w:pPr>
              <w:pStyle w:val="libPoem"/>
            </w:pPr>
            <w:r>
              <w:rPr>
                <w:rFonts w:hint="cs"/>
                <w:rtl/>
              </w:rPr>
              <w:t>بقولي</w:t>
            </w:r>
            <w:r w:rsidR="00603FE9">
              <w:rPr>
                <w:rFonts w:hint="cs"/>
                <w:rtl/>
              </w:rPr>
              <w:t xml:space="preserve">: </w:t>
            </w:r>
            <w:r>
              <w:rPr>
                <w:rFonts w:hint="cs"/>
                <w:rtl/>
              </w:rPr>
              <w:t>دم</w:t>
            </w:r>
            <w:r w:rsidR="00296C62">
              <w:rPr>
                <w:rFonts w:hint="cs"/>
                <w:rtl/>
              </w:rPr>
              <w:t>ٌ</w:t>
            </w:r>
            <w:r>
              <w:rPr>
                <w:rFonts w:hint="cs"/>
                <w:rtl/>
              </w:rPr>
              <w:t xml:space="preserve"> ط</w:t>
            </w:r>
            <w:r w:rsidR="00296C62">
              <w:rPr>
                <w:rFonts w:hint="cs"/>
                <w:rtl/>
              </w:rPr>
              <w:t>ُ</w:t>
            </w:r>
            <w:r>
              <w:rPr>
                <w:rFonts w:hint="cs"/>
                <w:rtl/>
              </w:rPr>
              <w:t>لّ</w:t>
            </w:r>
            <w:r w:rsidR="00296C62">
              <w:rPr>
                <w:rFonts w:hint="cs"/>
                <w:rtl/>
              </w:rPr>
              <w:t>َ</w:t>
            </w:r>
            <w:r>
              <w:rPr>
                <w:rFonts w:hint="cs"/>
                <w:rtl/>
              </w:rPr>
              <w:t xml:space="preserve"> من ن</w:t>
            </w:r>
            <w:r w:rsidR="00857059">
              <w:rPr>
                <w:rFonts w:hint="cs"/>
                <w:rtl/>
              </w:rPr>
              <w:t>َ</w:t>
            </w:r>
            <w:r>
              <w:rPr>
                <w:rFonts w:hint="cs"/>
                <w:rtl/>
              </w:rPr>
              <w:t>ع</w:t>
            </w:r>
            <w:r w:rsidR="00857059">
              <w:rPr>
                <w:rFonts w:hint="cs"/>
                <w:rtl/>
              </w:rPr>
              <w:t>ْ</w:t>
            </w:r>
            <w:r w:rsidR="00296C62">
              <w:rPr>
                <w:rFonts w:hint="cs"/>
                <w:rtl/>
              </w:rPr>
              <w:t>ث</w:t>
            </w:r>
            <w:r w:rsidR="00857059">
              <w:rPr>
                <w:rFonts w:hint="cs"/>
                <w:rtl/>
              </w:rPr>
              <w:t>َ</w:t>
            </w:r>
            <w:r>
              <w:rPr>
                <w:rFonts w:hint="cs"/>
                <w:rtl/>
              </w:rPr>
              <w:t>ل</w:t>
            </w:r>
            <w:r w:rsidR="00296C62">
              <w:rPr>
                <w:rFonts w:hint="cs"/>
                <w:rtl/>
              </w:rPr>
              <w:t>ِ</w:t>
            </w:r>
            <w:r>
              <w:rPr>
                <w:rFonts w:hint="cs"/>
                <w:rtl/>
              </w:rPr>
              <w:t xml:space="preserve"> </w:t>
            </w:r>
            <w:r w:rsidRPr="00C25FFA">
              <w:rPr>
                <w:rStyle w:val="libFootnotenumChar"/>
                <w:rFonts w:hint="cs"/>
                <w:rtl/>
              </w:rPr>
              <w:t>(2)</w:t>
            </w:r>
            <w:r w:rsidRPr="00725071">
              <w:rPr>
                <w:rStyle w:val="libPoemTiniChar0"/>
                <w:rtl/>
              </w:rPr>
              <w:br/>
              <w:t> </w:t>
            </w:r>
          </w:p>
        </w:tc>
      </w:tr>
      <w:tr w:rsidR="00C25FFA" w:rsidTr="00C17A58">
        <w:trPr>
          <w:trHeight w:val="350"/>
        </w:trPr>
        <w:tc>
          <w:tcPr>
            <w:tcW w:w="3920" w:type="dxa"/>
          </w:tcPr>
          <w:p w:rsidR="00C25FFA" w:rsidRDefault="00C25FFA" w:rsidP="00C17A58">
            <w:pPr>
              <w:pStyle w:val="libPoem"/>
            </w:pPr>
            <w:r>
              <w:rPr>
                <w:rFonts w:hint="cs"/>
                <w:rtl/>
              </w:rPr>
              <w:t>وكدت</w:t>
            </w:r>
            <w:r w:rsidR="00857059">
              <w:rPr>
                <w:rFonts w:hint="cs"/>
                <w:rtl/>
              </w:rPr>
              <w:t>ُ</w:t>
            </w:r>
            <w:r>
              <w:rPr>
                <w:rFonts w:hint="cs"/>
                <w:rtl/>
              </w:rPr>
              <w:t xml:space="preserve"> لهم أن أقاموا الرماح</w:t>
            </w:r>
            <w:r w:rsidRPr="00725071">
              <w:rPr>
                <w:rStyle w:val="libPoemTiniChar0"/>
                <w:rtl/>
              </w:rPr>
              <w:br/>
              <w:t> </w:t>
            </w:r>
          </w:p>
        </w:tc>
        <w:tc>
          <w:tcPr>
            <w:tcW w:w="279" w:type="dxa"/>
          </w:tcPr>
          <w:p w:rsidR="00C25FFA" w:rsidRDefault="00C25FFA" w:rsidP="00C17A58">
            <w:pPr>
              <w:pStyle w:val="libPoem"/>
              <w:rPr>
                <w:rtl/>
              </w:rPr>
            </w:pPr>
          </w:p>
        </w:tc>
        <w:tc>
          <w:tcPr>
            <w:tcW w:w="3881" w:type="dxa"/>
          </w:tcPr>
          <w:p w:rsidR="00C25FFA" w:rsidRDefault="00C25FFA" w:rsidP="00C17A58">
            <w:pPr>
              <w:pStyle w:val="libPoem"/>
            </w:pPr>
            <w:r>
              <w:rPr>
                <w:rFonts w:hint="cs"/>
                <w:rtl/>
              </w:rPr>
              <w:t>عليها المصاحف في القسطل</w:t>
            </w:r>
            <w:r w:rsidR="00296C62">
              <w:rPr>
                <w:rFonts w:hint="cs"/>
                <w:rtl/>
              </w:rPr>
              <w:t>ِ</w:t>
            </w:r>
            <w:r w:rsidRPr="00725071">
              <w:rPr>
                <w:rStyle w:val="libPoemTiniChar0"/>
                <w:rtl/>
              </w:rPr>
              <w:br/>
              <w:t> </w:t>
            </w:r>
          </w:p>
        </w:tc>
      </w:tr>
      <w:tr w:rsidR="00C25FFA" w:rsidTr="00C17A58">
        <w:trPr>
          <w:trHeight w:val="350"/>
        </w:trPr>
        <w:tc>
          <w:tcPr>
            <w:tcW w:w="3920" w:type="dxa"/>
          </w:tcPr>
          <w:p w:rsidR="00C25FFA" w:rsidRDefault="00C25FFA" w:rsidP="00C17A58">
            <w:pPr>
              <w:pStyle w:val="libPoem"/>
            </w:pPr>
            <w:r>
              <w:rPr>
                <w:rFonts w:hint="cs"/>
                <w:rtl/>
              </w:rPr>
              <w:t>وعلّمتهم كشف سوءاتهم</w:t>
            </w:r>
            <w:r w:rsidRPr="00725071">
              <w:rPr>
                <w:rStyle w:val="libPoemTiniChar0"/>
                <w:rtl/>
              </w:rPr>
              <w:br/>
              <w:t> </w:t>
            </w:r>
          </w:p>
        </w:tc>
        <w:tc>
          <w:tcPr>
            <w:tcW w:w="279" w:type="dxa"/>
          </w:tcPr>
          <w:p w:rsidR="00C25FFA" w:rsidRDefault="00C25FFA" w:rsidP="00C17A58">
            <w:pPr>
              <w:pStyle w:val="libPoem"/>
              <w:rPr>
                <w:rtl/>
              </w:rPr>
            </w:pPr>
          </w:p>
        </w:tc>
        <w:tc>
          <w:tcPr>
            <w:tcW w:w="3881" w:type="dxa"/>
          </w:tcPr>
          <w:p w:rsidR="00C25FFA" w:rsidRDefault="00C25FFA" w:rsidP="00C17A58">
            <w:pPr>
              <w:pStyle w:val="libPoem"/>
            </w:pPr>
            <w:r>
              <w:rPr>
                <w:rFonts w:hint="cs"/>
                <w:rtl/>
              </w:rPr>
              <w:t>لردّ</w:t>
            </w:r>
            <w:r w:rsidR="00296C62">
              <w:rPr>
                <w:rFonts w:hint="cs"/>
                <w:rtl/>
              </w:rPr>
              <w:t>ِ</w:t>
            </w:r>
            <w:r>
              <w:rPr>
                <w:rFonts w:hint="cs"/>
                <w:rtl/>
              </w:rPr>
              <w:t xml:space="preserve"> الغ</w:t>
            </w:r>
            <w:r w:rsidR="00857059">
              <w:rPr>
                <w:rFonts w:hint="cs"/>
                <w:rtl/>
              </w:rPr>
              <w:t>َ</w:t>
            </w:r>
            <w:r>
              <w:rPr>
                <w:rFonts w:hint="cs"/>
                <w:rtl/>
              </w:rPr>
              <w:t>ض</w:t>
            </w:r>
            <w:r w:rsidR="00857059">
              <w:rPr>
                <w:rFonts w:hint="cs"/>
                <w:rtl/>
              </w:rPr>
              <w:t>َ</w:t>
            </w:r>
            <w:r>
              <w:rPr>
                <w:rFonts w:hint="cs"/>
                <w:rtl/>
              </w:rPr>
              <w:t>ن</w:t>
            </w:r>
            <w:r w:rsidR="00857059">
              <w:rPr>
                <w:rFonts w:hint="cs"/>
                <w:rtl/>
              </w:rPr>
              <w:t>ْ</w:t>
            </w:r>
            <w:r>
              <w:rPr>
                <w:rFonts w:hint="cs"/>
                <w:rtl/>
              </w:rPr>
              <w:t>ف</w:t>
            </w:r>
            <w:r w:rsidR="00857059">
              <w:rPr>
                <w:rFonts w:hint="cs"/>
                <w:rtl/>
              </w:rPr>
              <w:t>َ</w:t>
            </w:r>
            <w:r>
              <w:rPr>
                <w:rFonts w:hint="cs"/>
                <w:rtl/>
              </w:rPr>
              <w:t>رة المق</w:t>
            </w:r>
            <w:r w:rsidR="00296C62">
              <w:rPr>
                <w:rFonts w:hint="cs"/>
                <w:rtl/>
              </w:rPr>
              <w:t>ُ</w:t>
            </w:r>
            <w:r>
              <w:rPr>
                <w:rFonts w:hint="cs"/>
                <w:rtl/>
              </w:rPr>
              <w:t>ب</w:t>
            </w:r>
            <w:r w:rsidR="00296C62">
              <w:rPr>
                <w:rFonts w:hint="cs"/>
                <w:rtl/>
              </w:rPr>
              <w:t>ْ</w:t>
            </w:r>
            <w:r>
              <w:rPr>
                <w:rFonts w:hint="cs"/>
                <w:rtl/>
              </w:rPr>
              <w:t>ل</w:t>
            </w:r>
            <w:r w:rsidR="00296C62">
              <w:rPr>
                <w:rFonts w:hint="cs"/>
                <w:rtl/>
              </w:rPr>
              <w:t>ِ</w:t>
            </w:r>
            <w:r w:rsidRPr="00725071">
              <w:rPr>
                <w:rStyle w:val="libPoemTiniChar0"/>
                <w:rtl/>
              </w:rPr>
              <w:br/>
              <w:t> </w:t>
            </w:r>
          </w:p>
        </w:tc>
      </w:tr>
      <w:tr w:rsidR="00C25FFA" w:rsidTr="00C17A58">
        <w:trPr>
          <w:trHeight w:val="350"/>
        </w:trPr>
        <w:tc>
          <w:tcPr>
            <w:tcW w:w="3920" w:type="dxa"/>
          </w:tcPr>
          <w:p w:rsidR="00C25FFA" w:rsidRDefault="00C25FFA" w:rsidP="00C17A58">
            <w:pPr>
              <w:pStyle w:val="libPoem"/>
            </w:pPr>
            <w:r>
              <w:rPr>
                <w:rFonts w:hint="cs"/>
                <w:rtl/>
              </w:rPr>
              <w:t>فقام الب</w:t>
            </w:r>
            <w:r w:rsidR="00857059">
              <w:rPr>
                <w:rFonts w:hint="cs"/>
                <w:rtl/>
              </w:rPr>
              <w:t>ُ</w:t>
            </w:r>
            <w:r>
              <w:rPr>
                <w:rFonts w:hint="cs"/>
                <w:rtl/>
              </w:rPr>
              <w:t>غاة على حيدر</w:t>
            </w:r>
            <w:r w:rsidR="00857059">
              <w:rPr>
                <w:rFonts w:hint="cs"/>
                <w:rtl/>
              </w:rPr>
              <w:t>ٍ</w:t>
            </w:r>
            <w:r w:rsidRPr="00725071">
              <w:rPr>
                <w:rStyle w:val="libPoemTiniChar0"/>
                <w:rtl/>
              </w:rPr>
              <w:br/>
              <w:t> </w:t>
            </w:r>
          </w:p>
        </w:tc>
        <w:tc>
          <w:tcPr>
            <w:tcW w:w="279" w:type="dxa"/>
          </w:tcPr>
          <w:p w:rsidR="00C25FFA" w:rsidRDefault="00C25FFA" w:rsidP="00C17A58">
            <w:pPr>
              <w:pStyle w:val="libPoem"/>
              <w:rPr>
                <w:rtl/>
              </w:rPr>
            </w:pPr>
          </w:p>
        </w:tc>
        <w:tc>
          <w:tcPr>
            <w:tcW w:w="3881" w:type="dxa"/>
          </w:tcPr>
          <w:p w:rsidR="00C25FFA" w:rsidRDefault="00C25FFA" w:rsidP="00C17A58">
            <w:pPr>
              <w:pStyle w:val="libPoem"/>
            </w:pPr>
            <w:r>
              <w:rPr>
                <w:rFonts w:hint="cs"/>
                <w:rtl/>
              </w:rPr>
              <w:t>وكفّوا عن المشعل المصطلي</w:t>
            </w:r>
            <w:r w:rsidRPr="00725071">
              <w:rPr>
                <w:rStyle w:val="libPoemTiniChar0"/>
                <w:rtl/>
              </w:rPr>
              <w:br/>
              <w:t> </w:t>
            </w:r>
          </w:p>
        </w:tc>
      </w:tr>
    </w:tbl>
    <w:p w:rsidR="00D94982" w:rsidRDefault="009431ED" w:rsidP="009431ED">
      <w:pPr>
        <w:pStyle w:val="libLine"/>
        <w:rPr>
          <w:rtl/>
        </w:rPr>
      </w:pPr>
      <w:r>
        <w:rPr>
          <w:rFonts w:hint="cs"/>
          <w:rtl/>
        </w:rPr>
        <w:t>____________________</w:t>
      </w:r>
    </w:p>
    <w:p w:rsidR="00D94982" w:rsidRDefault="00D94982" w:rsidP="00C25FFA">
      <w:pPr>
        <w:pStyle w:val="libFootnote0"/>
        <w:rPr>
          <w:rtl/>
        </w:rPr>
      </w:pPr>
      <w:r>
        <w:rPr>
          <w:rFonts w:hint="cs"/>
          <w:rtl/>
        </w:rPr>
        <w:t>(1) أهرع</w:t>
      </w:r>
      <w:r w:rsidR="00603FE9">
        <w:rPr>
          <w:rFonts w:hint="cs"/>
          <w:rtl/>
        </w:rPr>
        <w:t xml:space="preserve">: </w:t>
      </w:r>
      <w:r>
        <w:rPr>
          <w:rFonts w:hint="cs"/>
          <w:rtl/>
        </w:rPr>
        <w:t>أسرع</w:t>
      </w:r>
      <w:r w:rsidR="001C4878">
        <w:rPr>
          <w:rFonts w:hint="cs"/>
          <w:rtl/>
        </w:rPr>
        <w:t xml:space="preserve">. </w:t>
      </w:r>
      <w:r>
        <w:rPr>
          <w:rFonts w:hint="cs"/>
          <w:rtl/>
        </w:rPr>
        <w:t>الهلع</w:t>
      </w:r>
      <w:r w:rsidR="00603FE9">
        <w:rPr>
          <w:rFonts w:hint="cs"/>
          <w:rtl/>
        </w:rPr>
        <w:t xml:space="preserve">: </w:t>
      </w:r>
      <w:r>
        <w:rPr>
          <w:rFonts w:hint="cs"/>
          <w:rtl/>
        </w:rPr>
        <w:t>الجزع</w:t>
      </w:r>
      <w:r w:rsidR="001C4878">
        <w:rPr>
          <w:rFonts w:hint="cs"/>
          <w:rtl/>
        </w:rPr>
        <w:t xml:space="preserve">. </w:t>
      </w:r>
      <w:r>
        <w:rPr>
          <w:rFonts w:hint="cs"/>
          <w:rtl/>
        </w:rPr>
        <w:t>الجفل</w:t>
      </w:r>
      <w:r w:rsidR="00603FE9">
        <w:rPr>
          <w:rFonts w:hint="cs"/>
          <w:rtl/>
        </w:rPr>
        <w:t xml:space="preserve">: </w:t>
      </w:r>
      <w:r>
        <w:rPr>
          <w:rFonts w:hint="cs"/>
          <w:rtl/>
        </w:rPr>
        <w:t>البقر الشرود</w:t>
      </w:r>
      <w:r w:rsidR="001C4878">
        <w:rPr>
          <w:rFonts w:hint="cs"/>
          <w:rtl/>
        </w:rPr>
        <w:t xml:space="preserve">. </w:t>
      </w:r>
    </w:p>
    <w:p w:rsidR="00D94982" w:rsidRDefault="00D94982" w:rsidP="00C25FFA">
      <w:pPr>
        <w:pStyle w:val="libFootnote0"/>
        <w:rPr>
          <w:rtl/>
        </w:rPr>
      </w:pPr>
      <w:r>
        <w:rPr>
          <w:rFonts w:hint="cs"/>
          <w:rtl/>
        </w:rPr>
        <w:t>(2) طلّ الدم</w:t>
      </w:r>
      <w:r w:rsidR="00603FE9">
        <w:rPr>
          <w:rFonts w:hint="cs"/>
          <w:rtl/>
        </w:rPr>
        <w:t xml:space="preserve">: </w:t>
      </w:r>
      <w:r>
        <w:rPr>
          <w:rFonts w:hint="cs"/>
          <w:rtl/>
        </w:rPr>
        <w:t>هدر ولم يثأر له</w:t>
      </w:r>
      <w:r w:rsidR="001C4878">
        <w:rPr>
          <w:rFonts w:hint="cs"/>
          <w:rtl/>
        </w:rPr>
        <w:t xml:space="preserve">. </w:t>
      </w:r>
    </w:p>
    <w:p w:rsidR="00D94982" w:rsidRDefault="00D94982"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3"/>
        <w:gridCol w:w="270"/>
        <w:gridCol w:w="3400"/>
      </w:tblGrid>
      <w:tr w:rsidR="00C25FFA" w:rsidTr="00C17A58">
        <w:trPr>
          <w:trHeight w:val="350"/>
        </w:trPr>
        <w:tc>
          <w:tcPr>
            <w:tcW w:w="3920" w:type="dxa"/>
            <w:shd w:val="clear" w:color="auto" w:fill="auto"/>
          </w:tcPr>
          <w:p w:rsidR="00C25FFA" w:rsidRDefault="00C25FFA" w:rsidP="00C17A58">
            <w:pPr>
              <w:pStyle w:val="libPoem"/>
            </w:pPr>
            <w:r>
              <w:rPr>
                <w:rFonts w:hint="cs"/>
                <w:rtl/>
              </w:rPr>
              <w:t>نسيت</w:t>
            </w:r>
            <w:r w:rsidR="00857059">
              <w:rPr>
                <w:rFonts w:hint="cs"/>
                <w:rtl/>
              </w:rPr>
              <w:t>َ</w:t>
            </w:r>
            <w:r>
              <w:rPr>
                <w:rFonts w:hint="cs"/>
                <w:rtl/>
              </w:rPr>
              <w:t xml:space="preserve"> محاورة الأشعري</w:t>
            </w:r>
            <w:r w:rsidRPr="00725071">
              <w:rPr>
                <w:rStyle w:val="libPoemTiniChar0"/>
                <w:rtl/>
              </w:rPr>
              <w:br/>
              <w:t> </w:t>
            </w:r>
          </w:p>
        </w:tc>
        <w:tc>
          <w:tcPr>
            <w:tcW w:w="279" w:type="dxa"/>
            <w:shd w:val="clear" w:color="auto" w:fill="auto"/>
          </w:tcPr>
          <w:p w:rsidR="00C25FFA" w:rsidRDefault="00C25FFA" w:rsidP="00C17A58">
            <w:pPr>
              <w:pStyle w:val="libPoem"/>
              <w:rPr>
                <w:rtl/>
              </w:rPr>
            </w:pPr>
          </w:p>
        </w:tc>
        <w:tc>
          <w:tcPr>
            <w:tcW w:w="3881" w:type="dxa"/>
            <w:shd w:val="clear" w:color="auto" w:fill="auto"/>
          </w:tcPr>
          <w:p w:rsidR="00C25FFA" w:rsidRDefault="00C25FFA" w:rsidP="00C17A58">
            <w:pPr>
              <w:pStyle w:val="libPoem"/>
            </w:pPr>
            <w:r>
              <w:rPr>
                <w:rFonts w:hint="cs"/>
                <w:rtl/>
              </w:rPr>
              <w:t>ونحن على د</w:t>
            </w:r>
            <w:r w:rsidR="00857059">
              <w:rPr>
                <w:rFonts w:hint="cs"/>
                <w:rtl/>
              </w:rPr>
              <w:t>ُ</w:t>
            </w:r>
            <w:r>
              <w:rPr>
                <w:rFonts w:hint="cs"/>
                <w:rtl/>
              </w:rPr>
              <w:t>ومة الجندل</w:t>
            </w:r>
            <w:r w:rsidR="009431ED">
              <w:rPr>
                <w:rFonts w:hint="cs"/>
                <w:rtl/>
              </w:rPr>
              <w:t>؟</w:t>
            </w:r>
            <w:r w:rsidRPr="00725071">
              <w:rPr>
                <w:rStyle w:val="libPoemTiniChar0"/>
                <w:rtl/>
              </w:rPr>
              <w:br/>
              <w:t> </w:t>
            </w:r>
          </w:p>
        </w:tc>
      </w:tr>
      <w:tr w:rsidR="00C25FFA" w:rsidTr="00C17A58">
        <w:trPr>
          <w:trHeight w:val="350"/>
        </w:trPr>
        <w:tc>
          <w:tcPr>
            <w:tcW w:w="3920" w:type="dxa"/>
          </w:tcPr>
          <w:p w:rsidR="00C25FFA" w:rsidRDefault="00C25FFA" w:rsidP="00C17A58">
            <w:pPr>
              <w:pStyle w:val="libPoem"/>
            </w:pPr>
            <w:r>
              <w:rPr>
                <w:rFonts w:hint="cs"/>
                <w:rtl/>
              </w:rPr>
              <w:t>خلعت</w:t>
            </w:r>
            <w:r w:rsidR="00857059">
              <w:rPr>
                <w:rFonts w:hint="cs"/>
                <w:rtl/>
              </w:rPr>
              <w:t>ُ</w:t>
            </w:r>
            <w:r>
              <w:rPr>
                <w:rFonts w:hint="cs"/>
                <w:rtl/>
              </w:rPr>
              <w:t xml:space="preserve"> الخلافة</w:t>
            </w:r>
            <w:r w:rsidR="00857059">
              <w:rPr>
                <w:rFonts w:hint="cs"/>
                <w:rtl/>
              </w:rPr>
              <w:t>َ</w:t>
            </w:r>
            <w:r>
              <w:rPr>
                <w:rFonts w:hint="cs"/>
                <w:rtl/>
              </w:rPr>
              <w:t xml:space="preserve"> من حيدر</w:t>
            </w:r>
            <w:r w:rsidR="00857059">
              <w:rPr>
                <w:rFonts w:hint="cs"/>
                <w:rtl/>
              </w:rPr>
              <w:t>ٍ</w:t>
            </w:r>
            <w:r w:rsidRPr="00725071">
              <w:rPr>
                <w:rStyle w:val="libPoemTiniChar0"/>
                <w:rtl/>
              </w:rPr>
              <w:br/>
              <w:t> </w:t>
            </w:r>
          </w:p>
        </w:tc>
        <w:tc>
          <w:tcPr>
            <w:tcW w:w="279" w:type="dxa"/>
          </w:tcPr>
          <w:p w:rsidR="00C25FFA" w:rsidRDefault="00C25FFA" w:rsidP="00C17A58">
            <w:pPr>
              <w:pStyle w:val="libPoem"/>
              <w:rPr>
                <w:rtl/>
              </w:rPr>
            </w:pPr>
          </w:p>
        </w:tc>
        <w:tc>
          <w:tcPr>
            <w:tcW w:w="3881" w:type="dxa"/>
          </w:tcPr>
          <w:p w:rsidR="00C25FFA" w:rsidRDefault="00C25FFA" w:rsidP="00C17A58">
            <w:pPr>
              <w:pStyle w:val="libPoem"/>
            </w:pPr>
            <w:r>
              <w:rPr>
                <w:rFonts w:hint="cs"/>
                <w:rtl/>
              </w:rPr>
              <w:t>كخلع الن</w:t>
            </w:r>
            <w:r w:rsidR="00857059">
              <w:rPr>
                <w:rFonts w:hint="cs"/>
                <w:rtl/>
              </w:rPr>
              <w:t>َ</w:t>
            </w:r>
            <w:r>
              <w:rPr>
                <w:rFonts w:hint="cs"/>
                <w:rtl/>
              </w:rPr>
              <w:t>عال من الأرجل</w:t>
            </w:r>
            <w:r w:rsidR="00857059">
              <w:rPr>
                <w:rFonts w:hint="cs"/>
                <w:rtl/>
              </w:rPr>
              <w:t>ِ</w:t>
            </w:r>
            <w:r w:rsidRPr="00725071">
              <w:rPr>
                <w:rStyle w:val="libPoemTiniChar0"/>
                <w:rtl/>
              </w:rPr>
              <w:br/>
              <w:t> </w:t>
            </w:r>
          </w:p>
        </w:tc>
      </w:tr>
      <w:tr w:rsidR="00C25FFA" w:rsidTr="00C17A58">
        <w:trPr>
          <w:trHeight w:val="350"/>
        </w:trPr>
        <w:tc>
          <w:tcPr>
            <w:tcW w:w="3920" w:type="dxa"/>
          </w:tcPr>
          <w:p w:rsidR="00C25FFA" w:rsidRDefault="00C25FFA" w:rsidP="00C17A58">
            <w:pPr>
              <w:pStyle w:val="libPoem"/>
            </w:pPr>
            <w:r>
              <w:rPr>
                <w:rFonts w:hint="cs"/>
                <w:rtl/>
              </w:rPr>
              <w:t>وألبست</w:t>
            </w:r>
            <w:r w:rsidR="00857059">
              <w:rPr>
                <w:rFonts w:hint="cs"/>
                <w:rtl/>
              </w:rPr>
              <w:t>ُ</w:t>
            </w:r>
            <w:r>
              <w:rPr>
                <w:rFonts w:hint="cs"/>
                <w:rtl/>
              </w:rPr>
              <w:t>ها فيك بعد</w:t>
            </w:r>
            <w:r w:rsidR="00857059">
              <w:rPr>
                <w:rFonts w:hint="cs"/>
                <w:rtl/>
              </w:rPr>
              <w:t>َ</w:t>
            </w:r>
            <w:r>
              <w:rPr>
                <w:rFonts w:hint="cs"/>
                <w:rtl/>
              </w:rPr>
              <w:t xml:space="preserve"> الإياس</w:t>
            </w:r>
            <w:r w:rsidRPr="00725071">
              <w:rPr>
                <w:rStyle w:val="libPoemTiniChar0"/>
                <w:rtl/>
              </w:rPr>
              <w:br/>
              <w:t> </w:t>
            </w:r>
          </w:p>
        </w:tc>
        <w:tc>
          <w:tcPr>
            <w:tcW w:w="279" w:type="dxa"/>
          </w:tcPr>
          <w:p w:rsidR="00C25FFA" w:rsidRDefault="00C25FFA" w:rsidP="00C17A58">
            <w:pPr>
              <w:pStyle w:val="libPoem"/>
              <w:rPr>
                <w:rtl/>
              </w:rPr>
            </w:pPr>
          </w:p>
        </w:tc>
        <w:tc>
          <w:tcPr>
            <w:tcW w:w="3881" w:type="dxa"/>
          </w:tcPr>
          <w:p w:rsidR="00C25FFA" w:rsidRDefault="00C25FFA" w:rsidP="00C17A58">
            <w:pPr>
              <w:pStyle w:val="libPoem"/>
            </w:pPr>
            <w:r>
              <w:rPr>
                <w:rFonts w:hint="cs"/>
                <w:rtl/>
              </w:rPr>
              <w:t>كلبس الخواتيم بالأنمل</w:t>
            </w:r>
            <w:r w:rsidRPr="00725071">
              <w:rPr>
                <w:rStyle w:val="libPoemTiniChar0"/>
                <w:rtl/>
              </w:rPr>
              <w:br/>
              <w:t> </w:t>
            </w:r>
          </w:p>
        </w:tc>
      </w:tr>
      <w:tr w:rsidR="00C25FFA" w:rsidTr="00C17A58">
        <w:trPr>
          <w:trHeight w:val="350"/>
        </w:trPr>
        <w:tc>
          <w:tcPr>
            <w:tcW w:w="3920" w:type="dxa"/>
          </w:tcPr>
          <w:p w:rsidR="00C25FFA" w:rsidRDefault="00C25FFA" w:rsidP="00C17A58">
            <w:pPr>
              <w:pStyle w:val="libPoem"/>
            </w:pPr>
            <w:r>
              <w:rPr>
                <w:rFonts w:hint="cs"/>
                <w:rtl/>
              </w:rPr>
              <w:t>ورقّ</w:t>
            </w:r>
            <w:r w:rsidR="00857059">
              <w:rPr>
                <w:rFonts w:hint="cs"/>
                <w:rtl/>
              </w:rPr>
              <w:t>َ</w:t>
            </w:r>
            <w:r>
              <w:rPr>
                <w:rFonts w:hint="cs"/>
                <w:rtl/>
              </w:rPr>
              <w:t>يتك المنبر المشمخرّ</w:t>
            </w:r>
            <w:r w:rsidRPr="00725071">
              <w:rPr>
                <w:rStyle w:val="libPoemTiniChar0"/>
                <w:rtl/>
              </w:rPr>
              <w:br/>
              <w:t> </w:t>
            </w:r>
          </w:p>
        </w:tc>
        <w:tc>
          <w:tcPr>
            <w:tcW w:w="279" w:type="dxa"/>
          </w:tcPr>
          <w:p w:rsidR="00C25FFA" w:rsidRDefault="00C25FFA" w:rsidP="00C17A58">
            <w:pPr>
              <w:pStyle w:val="libPoem"/>
              <w:rPr>
                <w:rtl/>
              </w:rPr>
            </w:pPr>
          </w:p>
        </w:tc>
        <w:tc>
          <w:tcPr>
            <w:tcW w:w="3881" w:type="dxa"/>
          </w:tcPr>
          <w:p w:rsidR="00C25FFA" w:rsidRDefault="00C25FFA" w:rsidP="00C17A58">
            <w:pPr>
              <w:pStyle w:val="libPoem"/>
            </w:pPr>
            <w:r>
              <w:rPr>
                <w:rFonts w:hint="cs"/>
                <w:rtl/>
              </w:rPr>
              <w:t>بلا حدّ سيف ولا منصل</w:t>
            </w:r>
            <w:r w:rsidRPr="00725071">
              <w:rPr>
                <w:rStyle w:val="libPoemTiniChar0"/>
                <w:rtl/>
              </w:rPr>
              <w:br/>
              <w:t> </w:t>
            </w:r>
          </w:p>
        </w:tc>
      </w:tr>
      <w:tr w:rsidR="00C25FFA" w:rsidTr="00C17A58">
        <w:trPr>
          <w:trHeight w:val="350"/>
        </w:trPr>
        <w:tc>
          <w:tcPr>
            <w:tcW w:w="3920" w:type="dxa"/>
          </w:tcPr>
          <w:p w:rsidR="00C25FFA" w:rsidRDefault="00C25FFA" w:rsidP="00C17A58">
            <w:pPr>
              <w:pStyle w:val="libPoem"/>
            </w:pPr>
            <w:r>
              <w:rPr>
                <w:rFonts w:hint="cs"/>
                <w:rtl/>
              </w:rPr>
              <w:t>ولو لم تكن أنت من أهله</w:t>
            </w:r>
            <w:r w:rsidRPr="00725071">
              <w:rPr>
                <w:rStyle w:val="libPoemTiniChar0"/>
                <w:rtl/>
              </w:rPr>
              <w:br/>
              <w:t> </w:t>
            </w:r>
          </w:p>
        </w:tc>
        <w:tc>
          <w:tcPr>
            <w:tcW w:w="279" w:type="dxa"/>
          </w:tcPr>
          <w:p w:rsidR="00C25FFA" w:rsidRDefault="00C25FFA" w:rsidP="00C17A58">
            <w:pPr>
              <w:pStyle w:val="libPoem"/>
              <w:rPr>
                <w:rtl/>
              </w:rPr>
            </w:pPr>
          </w:p>
        </w:tc>
        <w:tc>
          <w:tcPr>
            <w:tcW w:w="3881" w:type="dxa"/>
          </w:tcPr>
          <w:p w:rsidR="00C25FFA" w:rsidRDefault="00C25FFA" w:rsidP="00C17A58">
            <w:pPr>
              <w:pStyle w:val="libPoem"/>
            </w:pPr>
            <w:r>
              <w:rPr>
                <w:rFonts w:hint="cs"/>
                <w:rtl/>
              </w:rPr>
              <w:t>وربّ</w:t>
            </w:r>
            <w:r w:rsidR="00857059">
              <w:rPr>
                <w:rFonts w:hint="cs"/>
                <w:rtl/>
              </w:rPr>
              <w:t>ِ</w:t>
            </w:r>
            <w:r>
              <w:rPr>
                <w:rFonts w:hint="cs"/>
                <w:rtl/>
              </w:rPr>
              <w:t xml:space="preserve"> المقام ولم تكمل</w:t>
            </w:r>
            <w:r w:rsidR="00857059">
              <w:rPr>
                <w:rFonts w:hint="cs"/>
                <w:rtl/>
              </w:rPr>
              <w:t>ِ</w:t>
            </w:r>
            <w:r w:rsidRPr="00725071">
              <w:rPr>
                <w:rStyle w:val="libPoemTiniChar0"/>
                <w:rtl/>
              </w:rPr>
              <w:br/>
              <w:t> </w:t>
            </w:r>
          </w:p>
        </w:tc>
      </w:tr>
    </w:tbl>
    <w:p w:rsidR="00D94982" w:rsidRDefault="00C25FFA" w:rsidP="003E6EA8">
      <w:pPr>
        <w:pStyle w:val="libNormal"/>
        <w:rPr>
          <w:rtl/>
        </w:rPr>
      </w:pPr>
      <w:r>
        <w:rPr>
          <w:rFonts w:hint="cs"/>
          <w:rtl/>
        </w:rPr>
        <w:t>وأقرّ ابن النابغة لأميرالمؤمنين</w:t>
      </w:r>
      <w:r w:rsidRPr="00C25FFA">
        <w:rPr>
          <w:rStyle w:val="libAlaemChar"/>
          <w:rFonts w:eastAsiaTheme="minorHAnsi"/>
          <w:rtl/>
        </w:rPr>
        <w:t xml:space="preserve"> </w:t>
      </w:r>
      <w:r w:rsidRPr="00BC0766">
        <w:rPr>
          <w:rStyle w:val="libAlaemChar"/>
          <w:rFonts w:eastAsiaTheme="minorHAnsi"/>
          <w:rtl/>
        </w:rPr>
        <w:t>عليه‌السلام</w:t>
      </w:r>
      <w:r>
        <w:rPr>
          <w:rFonts w:hint="cs"/>
          <w:rtl/>
        </w:rPr>
        <w:t xml:space="preserve"> أنّه سيّد الأوصياء</w:t>
      </w:r>
      <w:r w:rsidR="00603FE9">
        <w:rPr>
          <w:rFonts w:hint="cs"/>
          <w:rtl/>
        </w:rPr>
        <w:t xml:space="preserve">؛ </w:t>
      </w:r>
      <w:r>
        <w:rPr>
          <w:rFonts w:hint="cs"/>
          <w:rtl/>
        </w:rPr>
        <w:t>وبخديعة ابن النابغة وهي الطلب بدم عثمان الذي سمّاه نعثلاً</w:t>
      </w:r>
      <w:r w:rsidR="00864EEE">
        <w:rPr>
          <w:rFonts w:hint="cs"/>
          <w:rtl/>
        </w:rPr>
        <w:t xml:space="preserve">، </w:t>
      </w:r>
      <w:r>
        <w:rPr>
          <w:rFonts w:hint="cs"/>
          <w:rtl/>
        </w:rPr>
        <w:t>فإنّ أولئك الذين قال إنّهم بقر بكم</w:t>
      </w:r>
      <w:r w:rsidR="00864EEE">
        <w:rPr>
          <w:rFonts w:hint="cs"/>
          <w:rtl/>
        </w:rPr>
        <w:t xml:space="preserve">، </w:t>
      </w:r>
      <w:r>
        <w:rPr>
          <w:rFonts w:hint="cs"/>
          <w:rtl/>
        </w:rPr>
        <w:t>قد حاربوا أميرالمؤمنين</w:t>
      </w:r>
      <w:r w:rsidR="001C4878">
        <w:rPr>
          <w:rFonts w:hint="cs"/>
          <w:rtl/>
        </w:rPr>
        <w:t xml:space="preserve">. </w:t>
      </w:r>
      <w:r>
        <w:rPr>
          <w:rFonts w:hint="cs"/>
          <w:rtl/>
        </w:rPr>
        <w:t>ومضى يعدّد مواقفه يوم صفّين من رميه نفسه عن الفرس وكشفه عن عورته اتّقاء للإعصار والموت المعلّق بسيف ذي الفقار</w:t>
      </w:r>
      <w:r w:rsidR="00864EEE">
        <w:rPr>
          <w:rFonts w:hint="cs"/>
          <w:rtl/>
        </w:rPr>
        <w:t xml:space="preserve">، </w:t>
      </w:r>
      <w:r>
        <w:rPr>
          <w:rFonts w:hint="cs"/>
          <w:rtl/>
        </w:rPr>
        <w:t>والذي صار سنّة أقبح بها</w:t>
      </w:r>
      <w:r w:rsidR="004A4E29">
        <w:rPr>
          <w:rFonts w:hint="cs"/>
          <w:rtl/>
        </w:rPr>
        <w:t xml:space="preserve">! </w:t>
      </w:r>
      <w:r>
        <w:rPr>
          <w:rFonts w:hint="cs"/>
          <w:rtl/>
        </w:rPr>
        <w:t>لكلّ من سوّل له الشيطان فخرج لمبارزة سيّد الأوصياء</w:t>
      </w:r>
      <w:r w:rsidR="00864EEE">
        <w:rPr>
          <w:rFonts w:hint="cs"/>
          <w:rtl/>
        </w:rPr>
        <w:t xml:space="preserve">، </w:t>
      </w:r>
      <w:r>
        <w:rPr>
          <w:rFonts w:hint="cs"/>
          <w:rtl/>
        </w:rPr>
        <w:t>فرأى المنيّة عياناً</w:t>
      </w:r>
      <w:r w:rsidR="00864EEE">
        <w:rPr>
          <w:rFonts w:hint="cs"/>
          <w:rtl/>
        </w:rPr>
        <w:t xml:space="preserve">، </w:t>
      </w:r>
      <w:r>
        <w:rPr>
          <w:rFonts w:hint="cs"/>
          <w:rtl/>
        </w:rPr>
        <w:t>فما كان منه</w:t>
      </w:r>
      <w:r w:rsidR="00B154FA">
        <w:rPr>
          <w:rFonts w:hint="cs"/>
          <w:rtl/>
        </w:rPr>
        <w:t xml:space="preserve"> إلّا </w:t>
      </w:r>
      <w:r>
        <w:rPr>
          <w:rFonts w:hint="cs"/>
          <w:rtl/>
        </w:rPr>
        <w:t>أن يستنّ بفعله ابن النابغة صنع ذلك ابن هند</w:t>
      </w:r>
      <w:r w:rsidR="00864EEE">
        <w:rPr>
          <w:rFonts w:hint="cs"/>
          <w:rtl/>
        </w:rPr>
        <w:t xml:space="preserve">، </w:t>
      </w:r>
      <w:r>
        <w:rPr>
          <w:rFonts w:hint="cs"/>
          <w:rtl/>
        </w:rPr>
        <w:t>وبسر بن أبي أرطاة</w:t>
      </w:r>
      <w:r w:rsidR="00603FE9">
        <w:rPr>
          <w:rFonts w:hint="cs"/>
          <w:rtl/>
        </w:rPr>
        <w:t xml:space="preserve">؛ </w:t>
      </w:r>
      <w:r>
        <w:rPr>
          <w:rFonts w:hint="cs"/>
          <w:rtl/>
        </w:rPr>
        <w:t xml:space="preserve">وانتقل إلى مشهد آخر ذلك هو خروج المارقة </w:t>
      </w:r>
      <w:r w:rsidR="00A6745F">
        <w:rPr>
          <w:rFonts w:hint="cs"/>
          <w:rtl/>
        </w:rPr>
        <w:t>منخدعين برفع المصاحف التي هتك حرمتها ابن النابغة بجعلها على أسنّة الرماح</w:t>
      </w:r>
      <w:r w:rsidR="001C4878">
        <w:rPr>
          <w:rFonts w:hint="cs"/>
          <w:rtl/>
        </w:rPr>
        <w:t xml:space="preserve">. </w:t>
      </w:r>
    </w:p>
    <w:p w:rsidR="00A6745F" w:rsidRDefault="00A6745F" w:rsidP="003E6EA8">
      <w:pPr>
        <w:pStyle w:val="libNormal"/>
        <w:rPr>
          <w:rtl/>
        </w:rPr>
      </w:pPr>
      <w:r>
        <w:rPr>
          <w:rFonts w:hint="cs"/>
          <w:rtl/>
        </w:rPr>
        <w:t>ثمّ يذكر ابن هند بأنّه هو الذي رقّاه المنبر المكرّم وإن كان ليس من أهله</w:t>
      </w:r>
      <w:r w:rsidR="00603FE9">
        <w:rPr>
          <w:rFonts w:hint="cs"/>
          <w:rtl/>
        </w:rPr>
        <w:t xml:space="preserve">؛ </w:t>
      </w:r>
      <w:r>
        <w:rPr>
          <w:rFonts w:hint="cs"/>
          <w:rtl/>
        </w:rPr>
        <w:t>وذلك من خلال خديعته للأشعريّ المتخاذل</w:t>
      </w:r>
      <w:r w:rsidR="001C4878">
        <w:rPr>
          <w:rFonts w:hint="cs"/>
          <w:rtl/>
        </w:rPr>
        <w:t xml:space="preserve">. </w:t>
      </w:r>
    </w:p>
    <w:p w:rsidR="00A6745F" w:rsidRDefault="00A6745F" w:rsidP="003E6EA8">
      <w:pPr>
        <w:pStyle w:val="libNormal"/>
        <w:rPr>
          <w:rtl/>
        </w:rPr>
      </w:pPr>
      <w:r>
        <w:rPr>
          <w:rFonts w:hint="cs"/>
          <w:rtl/>
        </w:rPr>
        <w:t>ومنها قوله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0"/>
        <w:gridCol w:w="270"/>
        <w:gridCol w:w="3403"/>
      </w:tblGrid>
      <w:tr w:rsidR="00C02BB9" w:rsidTr="00C17A58">
        <w:trPr>
          <w:trHeight w:val="350"/>
        </w:trPr>
        <w:tc>
          <w:tcPr>
            <w:tcW w:w="3920" w:type="dxa"/>
            <w:shd w:val="clear" w:color="auto" w:fill="auto"/>
          </w:tcPr>
          <w:p w:rsidR="00C02BB9" w:rsidRDefault="00C02BB9" w:rsidP="00C17A58">
            <w:pPr>
              <w:pStyle w:val="libPoem"/>
            </w:pPr>
            <w:r>
              <w:rPr>
                <w:rFonts w:hint="cs"/>
                <w:rtl/>
              </w:rPr>
              <w:t>وجهل</w:t>
            </w:r>
            <w:r w:rsidR="00857059">
              <w:rPr>
                <w:rFonts w:hint="cs"/>
                <w:rtl/>
              </w:rPr>
              <w:t>ُ</w:t>
            </w:r>
            <w:r>
              <w:rPr>
                <w:rFonts w:hint="cs"/>
                <w:rtl/>
              </w:rPr>
              <w:t>ك بي يابن آكلة الـ</w:t>
            </w:r>
            <w:r w:rsidRPr="00725071">
              <w:rPr>
                <w:rStyle w:val="libPoemTiniChar0"/>
                <w:rtl/>
              </w:rPr>
              <w:br/>
              <w:t> </w:t>
            </w:r>
          </w:p>
        </w:tc>
        <w:tc>
          <w:tcPr>
            <w:tcW w:w="279" w:type="dxa"/>
            <w:shd w:val="clear" w:color="auto" w:fill="auto"/>
          </w:tcPr>
          <w:p w:rsidR="00C02BB9" w:rsidRDefault="00C02BB9" w:rsidP="00C17A58">
            <w:pPr>
              <w:pStyle w:val="libPoem"/>
              <w:rPr>
                <w:rtl/>
              </w:rPr>
            </w:pPr>
          </w:p>
        </w:tc>
        <w:tc>
          <w:tcPr>
            <w:tcW w:w="3881" w:type="dxa"/>
            <w:shd w:val="clear" w:color="auto" w:fill="auto"/>
          </w:tcPr>
          <w:p w:rsidR="00C02BB9" w:rsidRDefault="00C02BB9" w:rsidP="00C17A58">
            <w:pPr>
              <w:pStyle w:val="libPoem"/>
            </w:pPr>
            <w:r>
              <w:rPr>
                <w:rFonts w:hint="cs"/>
                <w:rtl/>
              </w:rPr>
              <w:t>ـكبود لأعظم ما أ</w:t>
            </w:r>
            <w:r w:rsidR="00857059">
              <w:rPr>
                <w:rFonts w:hint="cs"/>
                <w:rtl/>
              </w:rPr>
              <w:t>ُ</w:t>
            </w:r>
            <w:r>
              <w:rPr>
                <w:rFonts w:hint="cs"/>
                <w:rtl/>
              </w:rPr>
              <w:t>بتلي</w:t>
            </w:r>
            <w:r w:rsidR="004A4E29">
              <w:rPr>
                <w:rFonts w:hint="cs"/>
                <w:rtl/>
              </w:rPr>
              <w:t xml:space="preserve">! </w:t>
            </w:r>
            <w:r w:rsidRPr="00725071">
              <w:rPr>
                <w:rStyle w:val="libPoemTiniChar0"/>
                <w:rtl/>
              </w:rPr>
              <w:br/>
              <w:t> </w:t>
            </w:r>
          </w:p>
        </w:tc>
      </w:tr>
      <w:tr w:rsidR="00C02BB9" w:rsidTr="00C17A58">
        <w:trPr>
          <w:trHeight w:val="350"/>
        </w:trPr>
        <w:tc>
          <w:tcPr>
            <w:tcW w:w="3920" w:type="dxa"/>
          </w:tcPr>
          <w:p w:rsidR="00C02BB9" w:rsidRDefault="00C02BB9" w:rsidP="00C17A58">
            <w:pPr>
              <w:pStyle w:val="libPoem"/>
            </w:pPr>
            <w:r>
              <w:rPr>
                <w:rFonts w:hint="cs"/>
                <w:rtl/>
              </w:rPr>
              <w:t>فلو لا موازرتي لم ت</w:t>
            </w:r>
            <w:r w:rsidR="00857059">
              <w:rPr>
                <w:rFonts w:hint="cs"/>
                <w:rtl/>
              </w:rPr>
              <w:t>ُ</w:t>
            </w:r>
            <w:r>
              <w:rPr>
                <w:rFonts w:hint="cs"/>
                <w:rtl/>
              </w:rPr>
              <w:t>ط</w:t>
            </w:r>
            <w:r w:rsidR="00857059">
              <w:rPr>
                <w:rFonts w:hint="cs"/>
                <w:rtl/>
              </w:rPr>
              <w:t>َ</w:t>
            </w:r>
            <w:r>
              <w:rPr>
                <w:rFonts w:hint="cs"/>
                <w:rtl/>
              </w:rPr>
              <w:t>ع</w:t>
            </w:r>
            <w:r w:rsidRPr="00725071">
              <w:rPr>
                <w:rStyle w:val="libPoemTiniChar0"/>
                <w:rtl/>
              </w:rPr>
              <w:br/>
              <w:t> </w:t>
            </w:r>
          </w:p>
        </w:tc>
        <w:tc>
          <w:tcPr>
            <w:tcW w:w="279" w:type="dxa"/>
          </w:tcPr>
          <w:p w:rsidR="00C02BB9" w:rsidRDefault="00C02BB9" w:rsidP="00C17A58">
            <w:pPr>
              <w:pStyle w:val="libPoem"/>
              <w:rPr>
                <w:rtl/>
              </w:rPr>
            </w:pPr>
          </w:p>
        </w:tc>
        <w:tc>
          <w:tcPr>
            <w:tcW w:w="3881" w:type="dxa"/>
          </w:tcPr>
          <w:p w:rsidR="00C02BB9" w:rsidRDefault="00C02BB9" w:rsidP="00C17A58">
            <w:pPr>
              <w:pStyle w:val="libPoem"/>
            </w:pPr>
            <w:r>
              <w:rPr>
                <w:rFonts w:hint="cs"/>
                <w:rtl/>
              </w:rPr>
              <w:t>ولو لا وجودي لم ت</w:t>
            </w:r>
            <w:r w:rsidR="00857059">
              <w:rPr>
                <w:rFonts w:hint="cs"/>
                <w:rtl/>
              </w:rPr>
              <w:t>ُ</w:t>
            </w:r>
            <w:r>
              <w:rPr>
                <w:rFonts w:hint="cs"/>
                <w:rtl/>
              </w:rPr>
              <w:t>قب</w:t>
            </w:r>
            <w:r w:rsidR="00857059">
              <w:rPr>
                <w:rFonts w:hint="cs"/>
                <w:rtl/>
              </w:rPr>
              <w:t>َ</w:t>
            </w:r>
            <w:r>
              <w:rPr>
                <w:rFonts w:hint="cs"/>
                <w:rtl/>
              </w:rPr>
              <w:t>ل</w:t>
            </w:r>
            <w:r w:rsidR="00857059">
              <w:rPr>
                <w:rFonts w:hint="cs"/>
                <w:rtl/>
              </w:rPr>
              <w:t>ِ</w:t>
            </w:r>
            <w:r w:rsidRPr="00725071">
              <w:rPr>
                <w:rStyle w:val="libPoemTiniChar0"/>
                <w:rtl/>
              </w:rPr>
              <w:br/>
              <w:t> </w:t>
            </w:r>
          </w:p>
        </w:tc>
      </w:tr>
      <w:tr w:rsidR="00C02BB9" w:rsidTr="00C17A58">
        <w:trPr>
          <w:trHeight w:val="350"/>
        </w:trPr>
        <w:tc>
          <w:tcPr>
            <w:tcW w:w="3920" w:type="dxa"/>
          </w:tcPr>
          <w:p w:rsidR="00C02BB9" w:rsidRDefault="00C02BB9" w:rsidP="00C17A58">
            <w:pPr>
              <w:pStyle w:val="libPoem"/>
            </w:pPr>
            <w:r>
              <w:rPr>
                <w:rFonts w:hint="cs"/>
                <w:rtl/>
              </w:rPr>
              <w:t>ولولاي كنت</w:t>
            </w:r>
            <w:r w:rsidR="00857059">
              <w:rPr>
                <w:rFonts w:hint="cs"/>
                <w:rtl/>
              </w:rPr>
              <w:t>َ</w:t>
            </w:r>
            <w:r>
              <w:rPr>
                <w:rFonts w:hint="cs"/>
                <w:rtl/>
              </w:rPr>
              <w:t xml:space="preserve"> كمثل</w:t>
            </w:r>
            <w:r w:rsidR="00857059">
              <w:rPr>
                <w:rFonts w:hint="cs"/>
                <w:rtl/>
              </w:rPr>
              <w:t>ِ</w:t>
            </w:r>
            <w:r>
              <w:rPr>
                <w:rFonts w:hint="cs"/>
                <w:rtl/>
              </w:rPr>
              <w:t xml:space="preserve"> النساء</w:t>
            </w:r>
            <w:r w:rsidRPr="00725071">
              <w:rPr>
                <w:rStyle w:val="libPoemTiniChar0"/>
                <w:rtl/>
              </w:rPr>
              <w:br/>
              <w:t> </w:t>
            </w:r>
          </w:p>
        </w:tc>
        <w:tc>
          <w:tcPr>
            <w:tcW w:w="279" w:type="dxa"/>
          </w:tcPr>
          <w:p w:rsidR="00C02BB9" w:rsidRDefault="00C02BB9" w:rsidP="00C17A58">
            <w:pPr>
              <w:pStyle w:val="libPoem"/>
              <w:rPr>
                <w:rtl/>
              </w:rPr>
            </w:pPr>
          </w:p>
        </w:tc>
        <w:tc>
          <w:tcPr>
            <w:tcW w:w="3881" w:type="dxa"/>
          </w:tcPr>
          <w:p w:rsidR="00C02BB9" w:rsidRDefault="00C02BB9" w:rsidP="00C17A58">
            <w:pPr>
              <w:pStyle w:val="libPoem"/>
            </w:pPr>
            <w:r>
              <w:rPr>
                <w:rFonts w:hint="cs"/>
                <w:rtl/>
              </w:rPr>
              <w:t>تعاف الخروج من المنزل</w:t>
            </w:r>
            <w:r w:rsidRPr="00725071">
              <w:rPr>
                <w:rStyle w:val="libPoemTiniChar0"/>
                <w:rtl/>
              </w:rPr>
              <w:br/>
              <w:t> </w:t>
            </w:r>
          </w:p>
        </w:tc>
      </w:tr>
    </w:tbl>
    <w:p w:rsidR="00C02BB9" w:rsidRDefault="00C02BB9"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31"/>
        <w:gridCol w:w="270"/>
        <w:gridCol w:w="3412"/>
      </w:tblGrid>
      <w:tr w:rsidR="009A0B0D" w:rsidTr="00C17A58">
        <w:trPr>
          <w:trHeight w:val="350"/>
        </w:trPr>
        <w:tc>
          <w:tcPr>
            <w:tcW w:w="3920" w:type="dxa"/>
            <w:shd w:val="clear" w:color="auto" w:fill="auto"/>
          </w:tcPr>
          <w:p w:rsidR="009A0B0D" w:rsidRDefault="009A0B0D" w:rsidP="00C17A58">
            <w:pPr>
              <w:pStyle w:val="libPoem"/>
            </w:pPr>
            <w:r>
              <w:rPr>
                <w:rFonts w:hint="cs"/>
                <w:rtl/>
              </w:rPr>
              <w:t>نصرناك من جهلنا يابن</w:t>
            </w:r>
            <w:r w:rsidR="00857059">
              <w:rPr>
                <w:rFonts w:hint="cs"/>
                <w:rtl/>
              </w:rPr>
              <w:t>َ</w:t>
            </w:r>
            <w:r>
              <w:rPr>
                <w:rFonts w:hint="cs"/>
                <w:rtl/>
              </w:rPr>
              <w:t xml:space="preserve"> هند</w:t>
            </w:r>
            <w:r w:rsidRPr="00725071">
              <w:rPr>
                <w:rStyle w:val="libPoemTiniChar0"/>
                <w:rtl/>
              </w:rPr>
              <w:br/>
              <w:t> </w:t>
            </w:r>
          </w:p>
        </w:tc>
        <w:tc>
          <w:tcPr>
            <w:tcW w:w="279" w:type="dxa"/>
            <w:shd w:val="clear" w:color="auto" w:fill="auto"/>
          </w:tcPr>
          <w:p w:rsidR="009A0B0D" w:rsidRDefault="009A0B0D" w:rsidP="00C17A58">
            <w:pPr>
              <w:pStyle w:val="libPoem"/>
              <w:rPr>
                <w:rtl/>
              </w:rPr>
            </w:pPr>
          </w:p>
        </w:tc>
        <w:tc>
          <w:tcPr>
            <w:tcW w:w="3881" w:type="dxa"/>
            <w:shd w:val="clear" w:color="auto" w:fill="auto"/>
          </w:tcPr>
          <w:p w:rsidR="009A0B0D" w:rsidRDefault="009A0B0D" w:rsidP="00C17A58">
            <w:pPr>
              <w:pStyle w:val="libPoem"/>
            </w:pPr>
            <w:r>
              <w:rPr>
                <w:rFonts w:hint="cs"/>
                <w:rtl/>
              </w:rPr>
              <w:t>على النبأ الأعظم الأفضل</w:t>
            </w:r>
            <w:r w:rsidR="00857059">
              <w:rPr>
                <w:rFonts w:hint="cs"/>
                <w:rtl/>
              </w:rPr>
              <w:t>ِ</w:t>
            </w:r>
            <w:r w:rsidRPr="00725071">
              <w:rPr>
                <w:rStyle w:val="libPoemTiniChar0"/>
                <w:rtl/>
              </w:rPr>
              <w:br/>
              <w:t> </w:t>
            </w:r>
          </w:p>
        </w:tc>
      </w:tr>
      <w:tr w:rsidR="009A0B0D" w:rsidTr="00C17A58">
        <w:trPr>
          <w:trHeight w:val="350"/>
        </w:trPr>
        <w:tc>
          <w:tcPr>
            <w:tcW w:w="3920" w:type="dxa"/>
          </w:tcPr>
          <w:p w:rsidR="009A0B0D" w:rsidRDefault="009A0B0D" w:rsidP="00C17A58">
            <w:pPr>
              <w:pStyle w:val="libPoem"/>
            </w:pPr>
            <w:r>
              <w:rPr>
                <w:rFonts w:hint="cs"/>
                <w:rtl/>
              </w:rPr>
              <w:t>وحيث رفعناك فوق الرؤوس</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نزلنا إلى أسفل الأسفل</w:t>
            </w:r>
            <w:r w:rsidR="00857059">
              <w:rPr>
                <w:rFonts w:hint="cs"/>
                <w:rtl/>
              </w:rPr>
              <w:t>ِ</w:t>
            </w:r>
            <w:r w:rsidRPr="00725071">
              <w:rPr>
                <w:rStyle w:val="libPoemTiniChar0"/>
                <w:rtl/>
              </w:rPr>
              <w:br/>
              <w:t> </w:t>
            </w:r>
          </w:p>
        </w:tc>
      </w:tr>
      <w:tr w:rsidR="009A0B0D" w:rsidTr="00C17A58">
        <w:trPr>
          <w:trHeight w:val="350"/>
        </w:trPr>
        <w:tc>
          <w:tcPr>
            <w:tcW w:w="3920" w:type="dxa"/>
          </w:tcPr>
          <w:p w:rsidR="009A0B0D" w:rsidRDefault="009A0B0D" w:rsidP="00C17A58">
            <w:pPr>
              <w:pStyle w:val="libPoem"/>
            </w:pPr>
            <w:r>
              <w:rPr>
                <w:rFonts w:hint="cs"/>
                <w:rtl/>
              </w:rPr>
              <w:t>وكم قد سمعنا من المصطفى</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وصايا مخصّصة بعلي</w:t>
            </w:r>
            <w:r w:rsidR="009431ED">
              <w:rPr>
                <w:rFonts w:hint="cs"/>
                <w:rtl/>
              </w:rPr>
              <w:t>؟</w:t>
            </w:r>
            <w:r w:rsidRPr="00725071">
              <w:rPr>
                <w:rStyle w:val="libPoemTiniChar0"/>
                <w:rtl/>
              </w:rPr>
              <w:br/>
              <w:t> </w:t>
            </w:r>
          </w:p>
        </w:tc>
      </w:tr>
      <w:tr w:rsidR="009A0B0D" w:rsidTr="00C17A58">
        <w:trPr>
          <w:trHeight w:val="350"/>
        </w:trPr>
        <w:tc>
          <w:tcPr>
            <w:tcW w:w="3920" w:type="dxa"/>
          </w:tcPr>
          <w:p w:rsidR="009A0B0D" w:rsidRDefault="009A0B0D" w:rsidP="00C17A58">
            <w:pPr>
              <w:pStyle w:val="libPoem"/>
            </w:pPr>
            <w:r>
              <w:rPr>
                <w:rFonts w:hint="cs"/>
                <w:rtl/>
              </w:rPr>
              <w:t xml:space="preserve">وفي يوم </w:t>
            </w:r>
            <w:r w:rsidR="009431ED">
              <w:rPr>
                <w:rFonts w:hint="cs"/>
                <w:rtl/>
              </w:rPr>
              <w:t>(</w:t>
            </w:r>
            <w:r>
              <w:rPr>
                <w:rFonts w:hint="cs"/>
                <w:rtl/>
              </w:rPr>
              <w:t>خ</w:t>
            </w:r>
            <w:r w:rsidR="00857059">
              <w:rPr>
                <w:rFonts w:hint="cs"/>
                <w:rtl/>
              </w:rPr>
              <w:t>ُ</w:t>
            </w:r>
            <w:r>
              <w:rPr>
                <w:rFonts w:hint="cs"/>
                <w:rtl/>
              </w:rPr>
              <w:t>مّ</w:t>
            </w:r>
            <w:r w:rsidR="00857059">
              <w:rPr>
                <w:rFonts w:hint="cs"/>
                <w:rtl/>
              </w:rPr>
              <w:t>ٍ</w:t>
            </w:r>
            <w:r w:rsidR="009431ED">
              <w:rPr>
                <w:rFonts w:hint="cs"/>
                <w:rtl/>
              </w:rPr>
              <w:t>)</w:t>
            </w:r>
            <w:r>
              <w:rPr>
                <w:rFonts w:hint="cs"/>
                <w:rtl/>
              </w:rPr>
              <w:t xml:space="preserve"> رقى منبراً</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ي</w:t>
            </w:r>
            <w:r w:rsidR="00857059">
              <w:rPr>
                <w:rFonts w:hint="cs"/>
                <w:rtl/>
              </w:rPr>
              <w:t>ُ</w:t>
            </w:r>
            <w:r>
              <w:rPr>
                <w:rFonts w:hint="cs"/>
                <w:rtl/>
              </w:rPr>
              <w:t>بلّغ والركب لم يرحل</w:t>
            </w:r>
            <w:r w:rsidR="00857059">
              <w:rPr>
                <w:rFonts w:hint="cs"/>
                <w:rtl/>
              </w:rPr>
              <w:t>ِ</w:t>
            </w:r>
            <w:r w:rsidRPr="00725071">
              <w:rPr>
                <w:rStyle w:val="libPoemTiniChar0"/>
                <w:rtl/>
              </w:rPr>
              <w:br/>
              <w:t> </w:t>
            </w:r>
          </w:p>
        </w:tc>
      </w:tr>
      <w:tr w:rsidR="009A0B0D" w:rsidTr="00C17A58">
        <w:trPr>
          <w:trHeight w:val="350"/>
        </w:trPr>
        <w:tc>
          <w:tcPr>
            <w:tcW w:w="3920" w:type="dxa"/>
          </w:tcPr>
          <w:p w:rsidR="009A0B0D" w:rsidRDefault="009A0B0D" w:rsidP="00C17A58">
            <w:pPr>
              <w:pStyle w:val="libPoem"/>
            </w:pPr>
            <w:r>
              <w:rPr>
                <w:rFonts w:hint="cs"/>
                <w:rtl/>
              </w:rPr>
              <w:t>وفي كف</w:t>
            </w:r>
            <w:r w:rsidR="00857059">
              <w:rPr>
                <w:rFonts w:hint="cs"/>
                <w:rtl/>
              </w:rPr>
              <w:t>ِ</w:t>
            </w:r>
            <w:r>
              <w:rPr>
                <w:rFonts w:hint="cs"/>
                <w:rtl/>
              </w:rPr>
              <w:t>ّه كف</w:t>
            </w:r>
            <w:r w:rsidR="00857059">
              <w:rPr>
                <w:rFonts w:hint="cs"/>
                <w:rtl/>
              </w:rPr>
              <w:t>ُ</w:t>
            </w:r>
            <w:r>
              <w:rPr>
                <w:rFonts w:hint="cs"/>
                <w:rtl/>
              </w:rPr>
              <w:t>ّه م</w:t>
            </w:r>
            <w:r w:rsidR="00857059">
              <w:rPr>
                <w:rFonts w:hint="cs"/>
                <w:rtl/>
              </w:rPr>
              <w:t>ُ</w:t>
            </w:r>
            <w:r>
              <w:rPr>
                <w:rFonts w:hint="cs"/>
                <w:rtl/>
              </w:rPr>
              <w:t>علناً</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ي</w:t>
            </w:r>
            <w:r w:rsidR="00857059">
              <w:rPr>
                <w:rFonts w:hint="cs"/>
                <w:rtl/>
              </w:rPr>
              <w:t>ُ</w:t>
            </w:r>
            <w:r>
              <w:rPr>
                <w:rFonts w:hint="cs"/>
                <w:rtl/>
              </w:rPr>
              <w:t>نادي بأمر العزيز العلي</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ألست</w:t>
            </w:r>
            <w:r w:rsidR="00857059">
              <w:rPr>
                <w:rFonts w:hint="cs"/>
                <w:rtl/>
              </w:rPr>
              <w:t>ُ</w:t>
            </w:r>
            <w:r>
              <w:rPr>
                <w:rFonts w:hint="cs"/>
                <w:rtl/>
              </w:rPr>
              <w:t xml:space="preserve"> بكم منكم</w:t>
            </w:r>
            <w:r w:rsidR="00857059">
              <w:rPr>
                <w:rFonts w:hint="cs"/>
                <w:rtl/>
              </w:rPr>
              <w:t>ُ</w:t>
            </w:r>
            <w:r>
              <w:rPr>
                <w:rFonts w:hint="cs"/>
                <w:rtl/>
              </w:rPr>
              <w:t xml:space="preserve"> في النفوس</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بأ</w:t>
            </w:r>
            <w:r w:rsidR="00857059">
              <w:rPr>
                <w:rFonts w:hint="cs"/>
                <w:rtl/>
              </w:rPr>
              <w:t>َ</w:t>
            </w:r>
            <w:r>
              <w:rPr>
                <w:rFonts w:hint="cs"/>
                <w:rtl/>
              </w:rPr>
              <w:t>ولى</w:t>
            </w:r>
            <w:r w:rsidR="009431ED">
              <w:rPr>
                <w:rFonts w:hint="cs"/>
                <w:rtl/>
              </w:rPr>
              <w:t>؟</w:t>
            </w:r>
            <w:r>
              <w:rPr>
                <w:rFonts w:hint="cs"/>
                <w:rtl/>
              </w:rPr>
              <w:t xml:space="preserve"> فقالوا</w:t>
            </w:r>
            <w:r w:rsidR="00603FE9">
              <w:rPr>
                <w:rFonts w:hint="cs"/>
                <w:rtl/>
              </w:rPr>
              <w:t xml:space="preserve">: </w:t>
            </w:r>
            <w:r>
              <w:rPr>
                <w:rFonts w:hint="cs"/>
                <w:rtl/>
              </w:rPr>
              <w:t>بلى فافعل</w:t>
            </w:r>
            <w:r w:rsidR="00857059">
              <w:rPr>
                <w:rFonts w:hint="cs"/>
                <w:rtl/>
              </w:rPr>
              <w:t>ِ</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فأ</w:t>
            </w:r>
            <w:r w:rsidR="00857059">
              <w:rPr>
                <w:rFonts w:hint="cs"/>
                <w:rtl/>
              </w:rPr>
              <w:t>َ</w:t>
            </w:r>
            <w:r>
              <w:rPr>
                <w:rFonts w:hint="cs"/>
                <w:rtl/>
              </w:rPr>
              <w:t>نحل</w:t>
            </w:r>
            <w:r w:rsidR="00857059">
              <w:rPr>
                <w:rFonts w:hint="cs"/>
                <w:rtl/>
              </w:rPr>
              <w:t>َ</w:t>
            </w:r>
            <w:r>
              <w:rPr>
                <w:rFonts w:hint="cs"/>
                <w:rtl/>
              </w:rPr>
              <w:t>ه إمرة المؤمنين</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من الله م</w:t>
            </w:r>
            <w:r w:rsidR="00857059">
              <w:rPr>
                <w:rFonts w:hint="cs"/>
                <w:rtl/>
              </w:rPr>
              <w:t>ُ</w:t>
            </w:r>
            <w:r>
              <w:rPr>
                <w:rFonts w:hint="cs"/>
                <w:rtl/>
              </w:rPr>
              <w:t>ستخلف المنحل</w:t>
            </w:r>
            <w:r w:rsidR="00857059">
              <w:rPr>
                <w:rFonts w:hint="cs"/>
                <w:rtl/>
              </w:rPr>
              <w:t>ِ</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وقال</w:t>
            </w:r>
            <w:r w:rsidR="00603FE9">
              <w:rPr>
                <w:rFonts w:hint="cs"/>
                <w:rtl/>
              </w:rPr>
              <w:t xml:space="preserve">: </w:t>
            </w:r>
            <w:r>
              <w:rPr>
                <w:rFonts w:hint="cs"/>
                <w:rtl/>
              </w:rPr>
              <w:t>فم</w:t>
            </w:r>
            <w:r w:rsidR="00857059">
              <w:rPr>
                <w:rFonts w:hint="cs"/>
                <w:rtl/>
              </w:rPr>
              <w:t>َ</w:t>
            </w:r>
            <w:r>
              <w:rPr>
                <w:rFonts w:hint="cs"/>
                <w:rtl/>
              </w:rPr>
              <w:t>ن كنت مولى له</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فهذا له اليوم ن</w:t>
            </w:r>
            <w:r w:rsidR="00857059">
              <w:rPr>
                <w:rFonts w:hint="cs"/>
                <w:rtl/>
              </w:rPr>
              <w:t>ِ</w:t>
            </w:r>
            <w:r>
              <w:rPr>
                <w:rFonts w:hint="cs"/>
                <w:rtl/>
              </w:rPr>
              <w:t>عم الولي</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فوال</w:t>
            </w:r>
            <w:r w:rsidR="00857059">
              <w:rPr>
                <w:rFonts w:hint="cs"/>
                <w:rtl/>
              </w:rPr>
              <w:t>ِ</w:t>
            </w:r>
            <w:r>
              <w:rPr>
                <w:rFonts w:hint="cs"/>
                <w:rtl/>
              </w:rPr>
              <w:t xml:space="preserve"> مواليه يا ذا الجلا</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ل</w:t>
            </w:r>
            <w:r w:rsidR="00857059">
              <w:rPr>
                <w:rFonts w:hint="cs"/>
                <w:rtl/>
              </w:rPr>
              <w:t>ِ</w:t>
            </w:r>
            <w:r>
              <w:rPr>
                <w:rFonts w:hint="cs"/>
                <w:rtl/>
              </w:rPr>
              <w:t xml:space="preserve"> وعاد</w:t>
            </w:r>
            <w:r w:rsidR="00857059">
              <w:rPr>
                <w:rFonts w:hint="cs"/>
                <w:rtl/>
              </w:rPr>
              <w:t>ِ</w:t>
            </w:r>
            <w:r>
              <w:rPr>
                <w:rFonts w:hint="cs"/>
                <w:rtl/>
              </w:rPr>
              <w:t xml:space="preserve"> معادي أخ المرس</w:t>
            </w:r>
            <w:r w:rsidR="00857059">
              <w:rPr>
                <w:rFonts w:hint="cs"/>
                <w:rtl/>
              </w:rPr>
              <w:t>َ</w:t>
            </w:r>
            <w:r>
              <w:rPr>
                <w:rFonts w:hint="cs"/>
                <w:rtl/>
              </w:rPr>
              <w:t>ل</w:t>
            </w:r>
            <w:r w:rsidR="00857059">
              <w:rPr>
                <w:rFonts w:hint="cs"/>
                <w:rtl/>
              </w:rPr>
              <w:t>ِ</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ولا تنقضوا العهد من عترتي</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فقاطعهم بي لم يوصل</w:t>
            </w:r>
            <w:r w:rsidR="00857059">
              <w:rPr>
                <w:rFonts w:hint="cs"/>
                <w:rtl/>
              </w:rPr>
              <w:t>ِ</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فب</w:t>
            </w:r>
            <w:r w:rsidR="00857059">
              <w:rPr>
                <w:rFonts w:hint="cs"/>
                <w:rtl/>
              </w:rPr>
              <w:t>َ</w:t>
            </w:r>
            <w:r>
              <w:rPr>
                <w:rFonts w:hint="cs"/>
                <w:rtl/>
              </w:rPr>
              <w:t>خ</w:t>
            </w:r>
            <w:r w:rsidR="00857059">
              <w:rPr>
                <w:rFonts w:hint="cs"/>
                <w:rtl/>
              </w:rPr>
              <w:t>ْ</w:t>
            </w:r>
            <w:r>
              <w:rPr>
                <w:rFonts w:hint="cs"/>
                <w:rtl/>
              </w:rPr>
              <w:t>ب</w:t>
            </w:r>
            <w:r w:rsidR="00857059">
              <w:rPr>
                <w:rFonts w:hint="cs"/>
                <w:rtl/>
              </w:rPr>
              <w:t>َ</w:t>
            </w:r>
            <w:r>
              <w:rPr>
                <w:rFonts w:hint="cs"/>
                <w:rtl/>
              </w:rPr>
              <w:t>خ</w:t>
            </w:r>
            <w:r w:rsidR="00857059">
              <w:rPr>
                <w:rFonts w:hint="cs"/>
                <w:rtl/>
              </w:rPr>
              <w:t>َ</w:t>
            </w:r>
            <w:r>
              <w:rPr>
                <w:rFonts w:hint="cs"/>
                <w:rtl/>
              </w:rPr>
              <w:t xml:space="preserve"> شيخ</w:t>
            </w:r>
            <w:r w:rsidR="00857059">
              <w:rPr>
                <w:rFonts w:hint="cs"/>
                <w:rtl/>
              </w:rPr>
              <w:t>ُ</w:t>
            </w:r>
            <w:r>
              <w:rPr>
                <w:rFonts w:hint="cs"/>
                <w:rtl/>
              </w:rPr>
              <w:t>ك ل</w:t>
            </w:r>
            <w:r w:rsidR="004654BB">
              <w:rPr>
                <w:rFonts w:hint="cs"/>
                <w:rtl/>
              </w:rPr>
              <w:t>ـ</w:t>
            </w:r>
            <w:r>
              <w:rPr>
                <w:rFonts w:hint="cs"/>
                <w:rtl/>
              </w:rPr>
              <w:t>مّا رأى</w:t>
            </w:r>
            <w:r w:rsidRPr="00067003">
              <w:rPr>
                <w:rtl/>
              </w:rPr>
              <w:t xml:space="preserve"> </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ع</w:t>
            </w:r>
            <w:r w:rsidR="00857059">
              <w:rPr>
                <w:rFonts w:hint="cs"/>
                <w:rtl/>
              </w:rPr>
              <w:t>ُ</w:t>
            </w:r>
            <w:r>
              <w:rPr>
                <w:rFonts w:hint="cs"/>
                <w:rtl/>
              </w:rPr>
              <w:t>رى عقد حيدر</w:t>
            </w:r>
            <w:r w:rsidR="00857059">
              <w:rPr>
                <w:rFonts w:hint="cs"/>
                <w:rtl/>
              </w:rPr>
              <w:t>ٍ</w:t>
            </w:r>
            <w:r>
              <w:rPr>
                <w:rFonts w:hint="cs"/>
                <w:rtl/>
              </w:rPr>
              <w:t xml:space="preserve"> لم ت</w:t>
            </w:r>
            <w:r w:rsidR="00857059">
              <w:rPr>
                <w:rFonts w:hint="cs"/>
                <w:rtl/>
              </w:rPr>
              <w:t>ُ</w:t>
            </w:r>
            <w:r>
              <w:rPr>
                <w:rFonts w:hint="cs"/>
                <w:rtl/>
              </w:rPr>
              <w:t>حلل</w:t>
            </w:r>
            <w:r w:rsidR="00857059">
              <w:rPr>
                <w:rFonts w:hint="cs"/>
                <w:rtl/>
              </w:rPr>
              <w:t>ِ</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فقال</w:t>
            </w:r>
            <w:r w:rsidR="00603FE9">
              <w:rPr>
                <w:rFonts w:hint="cs"/>
                <w:rtl/>
              </w:rPr>
              <w:t xml:space="preserve">: </w:t>
            </w:r>
            <w:r>
              <w:rPr>
                <w:rFonts w:hint="cs"/>
                <w:rtl/>
              </w:rPr>
              <w:t>وليّكم فاحفظوه</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فمدخله فيكم</w:t>
            </w:r>
            <w:r w:rsidR="00857059">
              <w:rPr>
                <w:rFonts w:hint="cs"/>
                <w:rtl/>
              </w:rPr>
              <w:t>ُ</w:t>
            </w:r>
            <w:r>
              <w:rPr>
                <w:rFonts w:hint="cs"/>
                <w:rtl/>
              </w:rPr>
              <w:t xml:space="preserve"> مدخلي</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وإنّا وما كان من فعلنا</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لفي النار في الدرك الأسفل</w:t>
            </w:r>
            <w:r w:rsidR="004A4E29">
              <w:rPr>
                <w:rFonts w:hint="cs"/>
                <w:rtl/>
              </w:rPr>
              <w:t xml:space="preserve">! </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وما دم</w:t>
            </w:r>
            <w:r w:rsidR="00857059">
              <w:rPr>
                <w:rFonts w:hint="cs"/>
                <w:rtl/>
              </w:rPr>
              <w:t>ُ</w:t>
            </w:r>
            <w:r>
              <w:rPr>
                <w:rFonts w:hint="cs"/>
                <w:rtl/>
              </w:rPr>
              <w:t xml:space="preserve"> عثمان منج</w:t>
            </w:r>
            <w:r w:rsidR="00857059">
              <w:rPr>
                <w:rFonts w:hint="cs"/>
                <w:rtl/>
              </w:rPr>
              <w:t>ٍ</w:t>
            </w:r>
            <w:r>
              <w:rPr>
                <w:rFonts w:hint="cs"/>
                <w:rtl/>
              </w:rPr>
              <w:t xml:space="preserve"> لنا</w:t>
            </w:r>
            <w:r w:rsidRPr="00067003">
              <w:rPr>
                <w:rtl/>
              </w:rPr>
              <w:t xml:space="preserve"> </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من الله في الموقف ال</w:t>
            </w:r>
            <w:r w:rsidR="00857059">
              <w:rPr>
                <w:rFonts w:hint="cs"/>
                <w:rtl/>
              </w:rPr>
              <w:t>ـ</w:t>
            </w:r>
            <w:r>
              <w:rPr>
                <w:rFonts w:hint="cs"/>
                <w:rtl/>
              </w:rPr>
              <w:t>م</w:t>
            </w:r>
            <w:r w:rsidR="00857059">
              <w:rPr>
                <w:rFonts w:hint="cs"/>
                <w:rtl/>
              </w:rPr>
              <w:t>ُ</w:t>
            </w:r>
            <w:r>
              <w:rPr>
                <w:rFonts w:hint="cs"/>
                <w:rtl/>
              </w:rPr>
              <w:t>خجل</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وإنّ</w:t>
            </w:r>
            <w:r w:rsidR="00E55B10">
              <w:rPr>
                <w:rFonts w:hint="cs"/>
                <w:rtl/>
              </w:rPr>
              <w:t xml:space="preserve"> عليًّا </w:t>
            </w:r>
            <w:r>
              <w:rPr>
                <w:rFonts w:hint="cs"/>
                <w:rtl/>
              </w:rPr>
              <w:t>غداً خصمنا</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ويعتزّ</w:t>
            </w:r>
            <w:r w:rsidR="00857059">
              <w:rPr>
                <w:rFonts w:hint="cs"/>
                <w:rtl/>
              </w:rPr>
              <w:t>ُ</w:t>
            </w:r>
            <w:r>
              <w:rPr>
                <w:rFonts w:hint="cs"/>
                <w:rtl/>
              </w:rPr>
              <w:t xml:space="preserve"> بالله والمرس</w:t>
            </w:r>
            <w:r w:rsidR="00857059">
              <w:rPr>
                <w:rFonts w:hint="cs"/>
                <w:rtl/>
              </w:rPr>
              <w:t>َ</w:t>
            </w:r>
            <w:r>
              <w:rPr>
                <w:rFonts w:hint="cs"/>
                <w:rtl/>
              </w:rPr>
              <w:t>ل</w:t>
            </w:r>
            <w:r w:rsidR="00857059">
              <w:rPr>
                <w:rFonts w:hint="cs"/>
                <w:rtl/>
              </w:rPr>
              <w:t>ِ</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ي</w:t>
            </w:r>
            <w:r w:rsidR="00857059">
              <w:rPr>
                <w:rFonts w:hint="cs"/>
                <w:rtl/>
              </w:rPr>
              <w:t>ُ</w:t>
            </w:r>
            <w:r>
              <w:rPr>
                <w:rFonts w:hint="cs"/>
                <w:rtl/>
              </w:rPr>
              <w:t>حاسبنا عن أمور جرت</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ونحن عن الحقّ في معزل</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فما ع</w:t>
            </w:r>
            <w:r w:rsidR="00857059">
              <w:rPr>
                <w:rFonts w:hint="cs"/>
                <w:rtl/>
              </w:rPr>
              <w:t>ُ</w:t>
            </w:r>
            <w:r>
              <w:rPr>
                <w:rFonts w:hint="cs"/>
                <w:rtl/>
              </w:rPr>
              <w:t>ذرنا يوم كشف الغطا</w:t>
            </w:r>
            <w:r w:rsidR="009431ED">
              <w:rPr>
                <w:rFonts w:hint="cs"/>
                <w:rtl/>
              </w:rPr>
              <w:t>؟</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لك الويل منه غداً ثمّ لي</w:t>
            </w:r>
            <w:r w:rsidRPr="00725071">
              <w:rPr>
                <w:rStyle w:val="libPoemTiniChar0"/>
                <w:rtl/>
              </w:rPr>
              <w:br/>
              <w:t> </w:t>
            </w:r>
          </w:p>
        </w:tc>
      </w:tr>
      <w:tr w:rsidR="009A0B0D" w:rsidTr="00C17A58">
        <w:tblPrEx>
          <w:tblLook w:val="04A0" w:firstRow="1" w:lastRow="0" w:firstColumn="1" w:lastColumn="0" w:noHBand="0" w:noVBand="1"/>
        </w:tblPrEx>
        <w:trPr>
          <w:trHeight w:val="350"/>
        </w:trPr>
        <w:tc>
          <w:tcPr>
            <w:tcW w:w="3920" w:type="dxa"/>
          </w:tcPr>
          <w:p w:rsidR="009A0B0D" w:rsidRDefault="009A0B0D" w:rsidP="00C17A58">
            <w:pPr>
              <w:pStyle w:val="libPoem"/>
            </w:pPr>
            <w:r>
              <w:rPr>
                <w:rFonts w:hint="cs"/>
                <w:rtl/>
              </w:rPr>
              <w:t>ألا يابن</w:t>
            </w:r>
            <w:r w:rsidR="00857059">
              <w:rPr>
                <w:rFonts w:hint="cs"/>
                <w:rtl/>
              </w:rPr>
              <w:t>َ</w:t>
            </w:r>
            <w:r>
              <w:rPr>
                <w:rFonts w:hint="cs"/>
                <w:rtl/>
              </w:rPr>
              <w:t xml:space="preserve"> هند أبعت</w:t>
            </w:r>
            <w:r w:rsidR="00857059">
              <w:rPr>
                <w:rFonts w:hint="cs"/>
                <w:rtl/>
              </w:rPr>
              <w:t>َ</w:t>
            </w:r>
            <w:r>
              <w:rPr>
                <w:rFonts w:hint="cs"/>
                <w:rtl/>
              </w:rPr>
              <w:t xml:space="preserve"> الجنان</w:t>
            </w:r>
            <w:r w:rsidRPr="00725071">
              <w:rPr>
                <w:rStyle w:val="libPoemTiniChar0"/>
                <w:rtl/>
              </w:rPr>
              <w:br/>
              <w:t> </w:t>
            </w:r>
          </w:p>
        </w:tc>
        <w:tc>
          <w:tcPr>
            <w:tcW w:w="279" w:type="dxa"/>
          </w:tcPr>
          <w:p w:rsidR="009A0B0D" w:rsidRDefault="009A0B0D" w:rsidP="00C17A58">
            <w:pPr>
              <w:pStyle w:val="libPoem"/>
              <w:rPr>
                <w:rtl/>
              </w:rPr>
            </w:pPr>
          </w:p>
        </w:tc>
        <w:tc>
          <w:tcPr>
            <w:tcW w:w="3881" w:type="dxa"/>
          </w:tcPr>
          <w:p w:rsidR="009A0B0D" w:rsidRDefault="009A0B0D" w:rsidP="00C17A58">
            <w:pPr>
              <w:pStyle w:val="libPoem"/>
            </w:pPr>
            <w:r>
              <w:rPr>
                <w:rFonts w:hint="cs"/>
                <w:rtl/>
              </w:rPr>
              <w:t>بعهد</w:t>
            </w:r>
            <w:r w:rsidR="00857059">
              <w:rPr>
                <w:rFonts w:hint="cs"/>
                <w:rtl/>
              </w:rPr>
              <w:t>ٍ</w:t>
            </w:r>
            <w:r>
              <w:rPr>
                <w:rFonts w:hint="cs"/>
                <w:rtl/>
              </w:rPr>
              <w:t xml:space="preserve"> عهدت</w:t>
            </w:r>
            <w:r w:rsidR="00857059">
              <w:rPr>
                <w:rFonts w:hint="cs"/>
                <w:rtl/>
              </w:rPr>
              <w:t>َ</w:t>
            </w:r>
            <w:r>
              <w:rPr>
                <w:rFonts w:hint="cs"/>
                <w:rtl/>
              </w:rPr>
              <w:t xml:space="preserve"> ولم توف</w:t>
            </w:r>
            <w:r w:rsidR="00857059">
              <w:rPr>
                <w:rFonts w:hint="cs"/>
                <w:rtl/>
              </w:rPr>
              <w:t>ِ</w:t>
            </w:r>
            <w:r>
              <w:rPr>
                <w:rFonts w:hint="cs"/>
                <w:rtl/>
              </w:rPr>
              <w:t xml:space="preserve"> لي</w:t>
            </w:r>
            <w:r w:rsidRPr="00725071">
              <w:rPr>
                <w:rStyle w:val="libPoemTiniChar0"/>
                <w:rtl/>
              </w:rPr>
              <w:br/>
              <w:t> </w:t>
            </w:r>
          </w:p>
        </w:tc>
      </w:tr>
    </w:tbl>
    <w:p w:rsidR="009A0B0D" w:rsidRDefault="009A0B0D" w:rsidP="00555D6E">
      <w:pPr>
        <w:pStyle w:val="libNormal"/>
        <w:rPr>
          <w:rtl/>
        </w:rPr>
      </w:pPr>
      <w:r>
        <w:rPr>
          <w:rFonts w:hint="cs"/>
          <w:rtl/>
        </w:rPr>
        <w:t>وبعد أبيات يعاتبه على غد</w:t>
      </w:r>
      <w:r w:rsidR="00296C62">
        <w:rPr>
          <w:rFonts w:hint="cs"/>
          <w:rtl/>
        </w:rPr>
        <w:t>ْ</w:t>
      </w:r>
      <w:r>
        <w:rPr>
          <w:rFonts w:hint="cs"/>
          <w:rtl/>
        </w:rPr>
        <w:t>ره ل</w:t>
      </w:r>
      <w:r w:rsidR="00296C62">
        <w:rPr>
          <w:rFonts w:hint="cs"/>
          <w:rtl/>
        </w:rPr>
        <w:t>ـ</w:t>
      </w:r>
      <w:r>
        <w:rPr>
          <w:rFonts w:hint="cs"/>
          <w:rtl/>
        </w:rPr>
        <w:t>م</w:t>
      </w:r>
      <w:r w:rsidR="00296C62">
        <w:rPr>
          <w:rFonts w:hint="cs"/>
          <w:rtl/>
        </w:rPr>
        <w:t>ّ</w:t>
      </w:r>
      <w:r>
        <w:rPr>
          <w:rFonts w:hint="cs"/>
          <w:rtl/>
        </w:rPr>
        <w:t>ا استقام له الأمر وراح ي</w:t>
      </w:r>
      <w:r w:rsidR="00296C62">
        <w:rPr>
          <w:rFonts w:hint="cs"/>
          <w:rtl/>
        </w:rPr>
        <w:t>ُ</w:t>
      </w:r>
      <w:r>
        <w:rPr>
          <w:rFonts w:hint="cs"/>
          <w:rtl/>
        </w:rPr>
        <w:t xml:space="preserve">ماطل بشأن إمرة مصر ثمّ </w:t>
      </w:r>
    </w:p>
    <w:p w:rsidR="009A0B0D" w:rsidRDefault="009A0B0D" w:rsidP="009431ED">
      <w:pPr>
        <w:pStyle w:val="libNormal"/>
        <w:rPr>
          <w:rtl/>
        </w:rPr>
      </w:pPr>
      <w:r>
        <w:rPr>
          <w:rtl/>
        </w:rPr>
        <w:br w:type="page"/>
      </w:r>
    </w:p>
    <w:p w:rsidR="00E70C05" w:rsidRDefault="00C17A58" w:rsidP="00C17A58">
      <w:pPr>
        <w:pStyle w:val="libNormal0"/>
        <w:rPr>
          <w:rtl/>
        </w:rPr>
      </w:pPr>
      <w:r>
        <w:rPr>
          <w:rFonts w:hint="cs"/>
          <w:rtl/>
        </w:rPr>
        <w:t>دفعها إلى عبد الملك بن مروان</w:t>
      </w:r>
      <w:r w:rsidR="00603FE9">
        <w:rPr>
          <w:rFonts w:hint="cs"/>
          <w:rtl/>
        </w:rPr>
        <w:t xml:space="preserve">؛ </w:t>
      </w:r>
      <w:r>
        <w:rPr>
          <w:rFonts w:hint="cs"/>
          <w:rtl/>
        </w:rPr>
        <w:t>فذكّره بيوم صفّين حيث ضاق عليه الخناق فلجأ إليه ل</w:t>
      </w:r>
      <w:r w:rsidR="00296C62">
        <w:rPr>
          <w:rFonts w:hint="cs"/>
          <w:rtl/>
        </w:rPr>
        <w:t>ي</w:t>
      </w:r>
      <w:r>
        <w:rPr>
          <w:rFonts w:hint="cs"/>
          <w:rtl/>
        </w:rPr>
        <w:t>نقذه وقد شاطره مصر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2"/>
        <w:gridCol w:w="270"/>
        <w:gridCol w:w="3401"/>
      </w:tblGrid>
      <w:tr w:rsidR="00C17A58" w:rsidTr="00C17A58">
        <w:trPr>
          <w:trHeight w:val="350"/>
        </w:trPr>
        <w:tc>
          <w:tcPr>
            <w:tcW w:w="3920" w:type="dxa"/>
            <w:shd w:val="clear" w:color="auto" w:fill="auto"/>
          </w:tcPr>
          <w:p w:rsidR="00C17A58" w:rsidRDefault="00C17A58" w:rsidP="00C17A58">
            <w:pPr>
              <w:pStyle w:val="libPoem"/>
            </w:pPr>
            <w:r>
              <w:rPr>
                <w:rFonts w:hint="cs"/>
                <w:rtl/>
              </w:rPr>
              <w:t>كأنّك أنسيت ليل الهرير</w:t>
            </w:r>
            <w:r w:rsidRPr="00725071">
              <w:rPr>
                <w:rStyle w:val="libPoemTiniChar0"/>
                <w:rtl/>
              </w:rPr>
              <w:br/>
              <w:t> </w:t>
            </w:r>
          </w:p>
        </w:tc>
        <w:tc>
          <w:tcPr>
            <w:tcW w:w="279" w:type="dxa"/>
            <w:shd w:val="clear" w:color="auto" w:fill="auto"/>
          </w:tcPr>
          <w:p w:rsidR="00C17A58" w:rsidRDefault="00C17A58" w:rsidP="00C17A58">
            <w:pPr>
              <w:pStyle w:val="libPoem"/>
              <w:rPr>
                <w:rtl/>
              </w:rPr>
            </w:pPr>
          </w:p>
        </w:tc>
        <w:tc>
          <w:tcPr>
            <w:tcW w:w="3881" w:type="dxa"/>
            <w:shd w:val="clear" w:color="auto" w:fill="auto"/>
          </w:tcPr>
          <w:p w:rsidR="00C17A58" w:rsidRDefault="00C17A58" w:rsidP="00C17A58">
            <w:pPr>
              <w:pStyle w:val="libPoem"/>
            </w:pPr>
            <w:r>
              <w:rPr>
                <w:rFonts w:hint="cs"/>
                <w:rtl/>
              </w:rPr>
              <w:t>بصفّين مع هولها المهول</w:t>
            </w:r>
            <w:r w:rsidR="00296C62">
              <w:rPr>
                <w:rFonts w:hint="cs"/>
                <w:rtl/>
              </w:rPr>
              <w:t>ِ</w:t>
            </w:r>
            <w:r w:rsidRPr="00725071">
              <w:rPr>
                <w:rStyle w:val="libPoemTiniChar0"/>
                <w:rtl/>
              </w:rPr>
              <w:br/>
              <w:t> </w:t>
            </w:r>
          </w:p>
        </w:tc>
      </w:tr>
      <w:tr w:rsidR="00C17A58" w:rsidTr="00C17A58">
        <w:trPr>
          <w:trHeight w:val="350"/>
        </w:trPr>
        <w:tc>
          <w:tcPr>
            <w:tcW w:w="3920" w:type="dxa"/>
          </w:tcPr>
          <w:p w:rsidR="00C17A58" w:rsidRDefault="00C17A58" w:rsidP="00C17A58">
            <w:pPr>
              <w:pStyle w:val="libPoem"/>
            </w:pPr>
            <w:r>
              <w:rPr>
                <w:rFonts w:hint="cs"/>
                <w:rtl/>
              </w:rPr>
              <w:t>وقد بتّ تذرق ذرق النعام</w:t>
            </w:r>
            <w:r w:rsidRPr="00725071">
              <w:rPr>
                <w:rStyle w:val="libPoemTiniChar0"/>
                <w:rtl/>
              </w:rPr>
              <w:br/>
              <w:t> </w:t>
            </w:r>
          </w:p>
        </w:tc>
        <w:tc>
          <w:tcPr>
            <w:tcW w:w="279" w:type="dxa"/>
          </w:tcPr>
          <w:p w:rsidR="00C17A58" w:rsidRDefault="00C17A58" w:rsidP="00C17A58">
            <w:pPr>
              <w:pStyle w:val="libPoem"/>
              <w:rPr>
                <w:rtl/>
              </w:rPr>
            </w:pPr>
          </w:p>
        </w:tc>
        <w:tc>
          <w:tcPr>
            <w:tcW w:w="3881" w:type="dxa"/>
          </w:tcPr>
          <w:p w:rsidR="00C17A58" w:rsidRDefault="00C17A58" w:rsidP="00C17A58">
            <w:pPr>
              <w:pStyle w:val="libPoem"/>
            </w:pPr>
            <w:r>
              <w:rPr>
                <w:rFonts w:hint="cs"/>
                <w:rtl/>
              </w:rPr>
              <w:t>حذاراً من البطل ال</w:t>
            </w:r>
            <w:r w:rsidR="00296C62">
              <w:rPr>
                <w:rFonts w:hint="cs"/>
                <w:rtl/>
              </w:rPr>
              <w:t>ـ</w:t>
            </w:r>
            <w:r>
              <w:rPr>
                <w:rFonts w:hint="cs"/>
                <w:rtl/>
              </w:rPr>
              <w:t>م</w:t>
            </w:r>
            <w:r w:rsidR="00296C62">
              <w:rPr>
                <w:rFonts w:hint="cs"/>
                <w:rtl/>
              </w:rPr>
              <w:t>ُ</w:t>
            </w:r>
            <w:r>
              <w:rPr>
                <w:rFonts w:hint="cs"/>
                <w:rtl/>
              </w:rPr>
              <w:t>ق</w:t>
            </w:r>
            <w:r w:rsidR="00296C62">
              <w:rPr>
                <w:rFonts w:hint="cs"/>
                <w:rtl/>
              </w:rPr>
              <w:t>ْ</w:t>
            </w:r>
            <w:r>
              <w:rPr>
                <w:rFonts w:hint="cs"/>
                <w:rtl/>
              </w:rPr>
              <w:t>بل</w:t>
            </w:r>
            <w:r w:rsidRPr="00725071">
              <w:rPr>
                <w:rStyle w:val="libPoemTiniChar0"/>
                <w:rtl/>
              </w:rPr>
              <w:br/>
              <w:t> </w:t>
            </w:r>
          </w:p>
        </w:tc>
      </w:tr>
      <w:tr w:rsidR="00C17A58" w:rsidTr="00C17A58">
        <w:trPr>
          <w:trHeight w:val="350"/>
        </w:trPr>
        <w:tc>
          <w:tcPr>
            <w:tcW w:w="3920" w:type="dxa"/>
          </w:tcPr>
          <w:p w:rsidR="00C17A58" w:rsidRDefault="00C17A58" w:rsidP="00C17A58">
            <w:pPr>
              <w:pStyle w:val="libPoem"/>
            </w:pPr>
            <w:r>
              <w:rPr>
                <w:rFonts w:hint="cs"/>
                <w:rtl/>
              </w:rPr>
              <w:t>وحين أزاح جيوش الضلا</w:t>
            </w:r>
            <w:r w:rsidRPr="00725071">
              <w:rPr>
                <w:rStyle w:val="libPoemTiniChar0"/>
                <w:rtl/>
              </w:rPr>
              <w:br/>
              <w:t> </w:t>
            </w:r>
          </w:p>
        </w:tc>
        <w:tc>
          <w:tcPr>
            <w:tcW w:w="279" w:type="dxa"/>
          </w:tcPr>
          <w:p w:rsidR="00C17A58" w:rsidRDefault="00C17A58" w:rsidP="00C17A58">
            <w:pPr>
              <w:pStyle w:val="libPoem"/>
              <w:rPr>
                <w:rtl/>
              </w:rPr>
            </w:pPr>
          </w:p>
        </w:tc>
        <w:tc>
          <w:tcPr>
            <w:tcW w:w="3881" w:type="dxa"/>
          </w:tcPr>
          <w:p w:rsidR="00C17A58" w:rsidRDefault="00C17A58" w:rsidP="00C17A58">
            <w:pPr>
              <w:pStyle w:val="libPoem"/>
            </w:pPr>
            <w:r>
              <w:rPr>
                <w:rFonts w:hint="cs"/>
                <w:rtl/>
              </w:rPr>
              <w:t>ل</w:t>
            </w:r>
            <w:r w:rsidR="00296C62">
              <w:rPr>
                <w:rFonts w:hint="cs"/>
                <w:rtl/>
              </w:rPr>
              <w:t>ِ</w:t>
            </w:r>
            <w:r>
              <w:rPr>
                <w:rFonts w:hint="cs"/>
                <w:rtl/>
              </w:rPr>
              <w:t xml:space="preserve"> وافاك كالأسد ال</w:t>
            </w:r>
            <w:r w:rsidR="00296C62">
              <w:rPr>
                <w:rFonts w:hint="cs"/>
                <w:rtl/>
              </w:rPr>
              <w:t>ـ</w:t>
            </w:r>
            <w:r>
              <w:rPr>
                <w:rFonts w:hint="cs"/>
                <w:rtl/>
              </w:rPr>
              <w:t>م</w:t>
            </w:r>
            <w:r w:rsidR="00296C62">
              <w:rPr>
                <w:rFonts w:hint="cs"/>
                <w:rtl/>
              </w:rPr>
              <w:t>ُ</w:t>
            </w:r>
            <w:r>
              <w:rPr>
                <w:rFonts w:hint="cs"/>
                <w:rtl/>
              </w:rPr>
              <w:t>سبل</w:t>
            </w:r>
            <w:r w:rsidRPr="00725071">
              <w:rPr>
                <w:rStyle w:val="libPoemTiniChar0"/>
                <w:rtl/>
              </w:rPr>
              <w:br/>
              <w:t> </w:t>
            </w:r>
          </w:p>
        </w:tc>
      </w:tr>
      <w:tr w:rsidR="00C17A58" w:rsidTr="00C17A58">
        <w:trPr>
          <w:trHeight w:val="350"/>
        </w:trPr>
        <w:tc>
          <w:tcPr>
            <w:tcW w:w="3920" w:type="dxa"/>
          </w:tcPr>
          <w:p w:rsidR="00C17A58" w:rsidRDefault="00C17A58" w:rsidP="00C17A58">
            <w:pPr>
              <w:pStyle w:val="libPoem"/>
            </w:pPr>
            <w:r>
              <w:rPr>
                <w:rFonts w:hint="cs"/>
                <w:rtl/>
              </w:rPr>
              <w:t>وقد ضاق منك عليك الخناق</w:t>
            </w:r>
            <w:r w:rsidRPr="00725071">
              <w:rPr>
                <w:rStyle w:val="libPoemTiniChar0"/>
                <w:rtl/>
              </w:rPr>
              <w:br/>
              <w:t> </w:t>
            </w:r>
          </w:p>
        </w:tc>
        <w:tc>
          <w:tcPr>
            <w:tcW w:w="279" w:type="dxa"/>
          </w:tcPr>
          <w:p w:rsidR="00C17A58" w:rsidRDefault="00C17A58" w:rsidP="00C17A58">
            <w:pPr>
              <w:pStyle w:val="libPoem"/>
              <w:rPr>
                <w:rtl/>
              </w:rPr>
            </w:pPr>
          </w:p>
        </w:tc>
        <w:tc>
          <w:tcPr>
            <w:tcW w:w="3881" w:type="dxa"/>
          </w:tcPr>
          <w:p w:rsidR="00C17A58" w:rsidRDefault="00C17A58" w:rsidP="00C17A58">
            <w:pPr>
              <w:pStyle w:val="libPoem"/>
            </w:pPr>
            <w:r>
              <w:rPr>
                <w:rFonts w:hint="cs"/>
                <w:rtl/>
              </w:rPr>
              <w:t xml:space="preserve">وصار بك الرّحب كالفلفل </w:t>
            </w:r>
            <w:r w:rsidRPr="00C17A58">
              <w:rPr>
                <w:rStyle w:val="libFootnotenumChar"/>
                <w:rFonts w:hint="cs"/>
                <w:rtl/>
              </w:rPr>
              <w:t>(1)</w:t>
            </w:r>
            <w:r w:rsidRPr="00725071">
              <w:rPr>
                <w:rStyle w:val="libPoemTiniChar0"/>
                <w:rtl/>
              </w:rPr>
              <w:br/>
              <w:t> </w:t>
            </w:r>
          </w:p>
        </w:tc>
      </w:tr>
      <w:tr w:rsidR="00C17A58" w:rsidTr="00C17A58">
        <w:trPr>
          <w:trHeight w:val="350"/>
        </w:trPr>
        <w:tc>
          <w:tcPr>
            <w:tcW w:w="3920" w:type="dxa"/>
          </w:tcPr>
          <w:p w:rsidR="00C17A58" w:rsidRDefault="00C17A58" w:rsidP="00C17A58">
            <w:pPr>
              <w:pStyle w:val="libPoem"/>
            </w:pPr>
            <w:r>
              <w:rPr>
                <w:rFonts w:hint="cs"/>
                <w:rtl/>
              </w:rPr>
              <w:t>وقولك</w:t>
            </w:r>
            <w:r w:rsidR="00603FE9">
              <w:rPr>
                <w:rFonts w:hint="cs"/>
                <w:rtl/>
              </w:rPr>
              <w:t xml:space="preserve">: </w:t>
            </w:r>
            <w:r>
              <w:rPr>
                <w:rFonts w:hint="cs"/>
                <w:rtl/>
              </w:rPr>
              <w:t>يا عمرو أين المفرّ</w:t>
            </w:r>
            <w:r w:rsidRPr="00725071">
              <w:rPr>
                <w:rStyle w:val="libPoemTiniChar0"/>
                <w:rtl/>
              </w:rPr>
              <w:br/>
              <w:t> </w:t>
            </w:r>
          </w:p>
        </w:tc>
        <w:tc>
          <w:tcPr>
            <w:tcW w:w="279" w:type="dxa"/>
          </w:tcPr>
          <w:p w:rsidR="00C17A58" w:rsidRDefault="00C17A58" w:rsidP="00C17A58">
            <w:pPr>
              <w:pStyle w:val="libPoem"/>
              <w:rPr>
                <w:rtl/>
              </w:rPr>
            </w:pPr>
          </w:p>
        </w:tc>
        <w:tc>
          <w:tcPr>
            <w:tcW w:w="3881" w:type="dxa"/>
          </w:tcPr>
          <w:p w:rsidR="00C17A58" w:rsidRDefault="00C17A58" w:rsidP="00C17A58">
            <w:pPr>
              <w:pStyle w:val="libPoem"/>
            </w:pPr>
            <w:r>
              <w:rPr>
                <w:rFonts w:hint="cs"/>
                <w:rtl/>
              </w:rPr>
              <w:t>من الفارس القسور المسبل</w:t>
            </w:r>
            <w:r w:rsidRPr="00725071">
              <w:rPr>
                <w:rStyle w:val="libPoemTiniChar0"/>
                <w:rtl/>
              </w:rPr>
              <w:br/>
              <w:t> </w:t>
            </w:r>
          </w:p>
        </w:tc>
      </w:tr>
      <w:tr w:rsidR="00C17A58" w:rsidTr="00C17A58">
        <w:tblPrEx>
          <w:tblLook w:val="04A0" w:firstRow="1" w:lastRow="0" w:firstColumn="1" w:lastColumn="0" w:noHBand="0" w:noVBand="1"/>
        </w:tblPrEx>
        <w:trPr>
          <w:trHeight w:val="350"/>
        </w:trPr>
        <w:tc>
          <w:tcPr>
            <w:tcW w:w="3920" w:type="dxa"/>
          </w:tcPr>
          <w:p w:rsidR="00C17A58" w:rsidRDefault="00C17A58" w:rsidP="00C17A58">
            <w:pPr>
              <w:pStyle w:val="libPoem"/>
            </w:pPr>
            <w:r>
              <w:rPr>
                <w:rFonts w:hint="cs"/>
                <w:rtl/>
              </w:rPr>
              <w:t>عسى حيلة منك عن ثنيه</w:t>
            </w:r>
            <w:r w:rsidRPr="00725071">
              <w:rPr>
                <w:rStyle w:val="libPoemTiniChar0"/>
                <w:rtl/>
              </w:rPr>
              <w:br/>
              <w:t> </w:t>
            </w:r>
          </w:p>
        </w:tc>
        <w:tc>
          <w:tcPr>
            <w:tcW w:w="279" w:type="dxa"/>
          </w:tcPr>
          <w:p w:rsidR="00C17A58" w:rsidRDefault="00C17A58" w:rsidP="00C17A58">
            <w:pPr>
              <w:pStyle w:val="libPoem"/>
              <w:rPr>
                <w:rtl/>
              </w:rPr>
            </w:pPr>
          </w:p>
        </w:tc>
        <w:tc>
          <w:tcPr>
            <w:tcW w:w="3881" w:type="dxa"/>
          </w:tcPr>
          <w:p w:rsidR="00C17A58" w:rsidRDefault="00C17A58" w:rsidP="00C17A58">
            <w:pPr>
              <w:pStyle w:val="libPoem"/>
            </w:pPr>
            <w:r>
              <w:rPr>
                <w:rFonts w:hint="cs"/>
                <w:rtl/>
              </w:rPr>
              <w:t>فإنّ فؤادي في عسعل</w:t>
            </w:r>
            <w:r w:rsidRPr="00725071">
              <w:rPr>
                <w:rStyle w:val="libPoemTiniChar0"/>
                <w:rtl/>
              </w:rPr>
              <w:br/>
              <w:t> </w:t>
            </w:r>
          </w:p>
        </w:tc>
      </w:tr>
      <w:tr w:rsidR="00C17A58" w:rsidTr="00C17A58">
        <w:tblPrEx>
          <w:tblLook w:val="04A0" w:firstRow="1" w:lastRow="0" w:firstColumn="1" w:lastColumn="0" w:noHBand="0" w:noVBand="1"/>
        </w:tblPrEx>
        <w:trPr>
          <w:trHeight w:val="350"/>
        </w:trPr>
        <w:tc>
          <w:tcPr>
            <w:tcW w:w="3920" w:type="dxa"/>
          </w:tcPr>
          <w:p w:rsidR="00C17A58" w:rsidRDefault="00C17A58" w:rsidP="00C17A58">
            <w:pPr>
              <w:pStyle w:val="libPoem"/>
            </w:pPr>
            <w:r>
              <w:rPr>
                <w:rFonts w:hint="cs"/>
                <w:rtl/>
              </w:rPr>
              <w:t>وشاطرتني كلّما يستقيم</w:t>
            </w:r>
            <w:r w:rsidRPr="00725071">
              <w:rPr>
                <w:rStyle w:val="libPoemTiniChar0"/>
                <w:rtl/>
              </w:rPr>
              <w:br/>
              <w:t> </w:t>
            </w:r>
          </w:p>
        </w:tc>
        <w:tc>
          <w:tcPr>
            <w:tcW w:w="279" w:type="dxa"/>
          </w:tcPr>
          <w:p w:rsidR="00C17A58" w:rsidRDefault="00C17A58" w:rsidP="00C17A58">
            <w:pPr>
              <w:pStyle w:val="libPoem"/>
              <w:rPr>
                <w:rtl/>
              </w:rPr>
            </w:pPr>
          </w:p>
        </w:tc>
        <w:tc>
          <w:tcPr>
            <w:tcW w:w="3881" w:type="dxa"/>
          </w:tcPr>
          <w:p w:rsidR="00C17A58" w:rsidRDefault="00C17A58" w:rsidP="00C17A58">
            <w:pPr>
              <w:pStyle w:val="libPoem"/>
            </w:pPr>
            <w:r>
              <w:rPr>
                <w:rFonts w:hint="cs"/>
                <w:rtl/>
              </w:rPr>
              <w:t>من الملك دهرك لم يكمل</w:t>
            </w:r>
            <w:r w:rsidRPr="00725071">
              <w:rPr>
                <w:rStyle w:val="libPoemTiniChar0"/>
                <w:rtl/>
              </w:rPr>
              <w:br/>
              <w:t> </w:t>
            </w:r>
          </w:p>
        </w:tc>
      </w:tr>
      <w:tr w:rsidR="00C17A58" w:rsidTr="00C17A58">
        <w:tblPrEx>
          <w:tblLook w:val="04A0" w:firstRow="1" w:lastRow="0" w:firstColumn="1" w:lastColumn="0" w:noHBand="0" w:noVBand="1"/>
        </w:tblPrEx>
        <w:trPr>
          <w:trHeight w:val="350"/>
        </w:trPr>
        <w:tc>
          <w:tcPr>
            <w:tcW w:w="3920" w:type="dxa"/>
          </w:tcPr>
          <w:p w:rsidR="00C17A58" w:rsidRDefault="00C17A58" w:rsidP="00C17A58">
            <w:pPr>
              <w:pStyle w:val="libPoem"/>
            </w:pPr>
            <w:r>
              <w:rPr>
                <w:rFonts w:hint="cs"/>
                <w:rtl/>
              </w:rPr>
              <w:t>فقمت على عجلتي رافعاً</w:t>
            </w:r>
            <w:r w:rsidRPr="00067003">
              <w:rPr>
                <w:rtl/>
              </w:rPr>
              <w:t xml:space="preserve"> </w:t>
            </w:r>
            <w:r w:rsidRPr="00725071">
              <w:rPr>
                <w:rStyle w:val="libPoemTiniChar0"/>
                <w:rtl/>
              </w:rPr>
              <w:br/>
              <w:t> </w:t>
            </w:r>
          </w:p>
        </w:tc>
        <w:tc>
          <w:tcPr>
            <w:tcW w:w="279" w:type="dxa"/>
          </w:tcPr>
          <w:p w:rsidR="00C17A58" w:rsidRDefault="00C17A58" w:rsidP="00C17A58">
            <w:pPr>
              <w:pStyle w:val="libPoem"/>
              <w:rPr>
                <w:rtl/>
              </w:rPr>
            </w:pPr>
          </w:p>
        </w:tc>
        <w:tc>
          <w:tcPr>
            <w:tcW w:w="3881" w:type="dxa"/>
          </w:tcPr>
          <w:p w:rsidR="00C17A58" w:rsidRDefault="00C17A58" w:rsidP="00C17A58">
            <w:pPr>
              <w:pStyle w:val="libPoem"/>
            </w:pPr>
            <w:r>
              <w:rPr>
                <w:rFonts w:hint="cs"/>
                <w:rtl/>
              </w:rPr>
              <w:t>وأكشف عن سوأتي أذيلي</w:t>
            </w:r>
            <w:r w:rsidRPr="00725071">
              <w:rPr>
                <w:rStyle w:val="libPoemTiniChar0"/>
                <w:rtl/>
              </w:rPr>
              <w:br/>
              <w:t> </w:t>
            </w:r>
          </w:p>
        </w:tc>
      </w:tr>
      <w:tr w:rsidR="00C17A58" w:rsidTr="00C17A58">
        <w:tblPrEx>
          <w:tblLook w:val="04A0" w:firstRow="1" w:lastRow="0" w:firstColumn="1" w:lastColumn="0" w:noHBand="0" w:noVBand="1"/>
        </w:tblPrEx>
        <w:trPr>
          <w:trHeight w:val="350"/>
        </w:trPr>
        <w:tc>
          <w:tcPr>
            <w:tcW w:w="3920" w:type="dxa"/>
          </w:tcPr>
          <w:p w:rsidR="00C17A58" w:rsidRDefault="00C17A58" w:rsidP="00C17A58">
            <w:pPr>
              <w:pStyle w:val="libPoem"/>
            </w:pPr>
            <w:r>
              <w:rPr>
                <w:rFonts w:hint="cs"/>
                <w:rtl/>
              </w:rPr>
              <w:t>فستّر عن وجهه وانثنى</w:t>
            </w:r>
            <w:r w:rsidRPr="00725071">
              <w:rPr>
                <w:rStyle w:val="libPoemTiniChar0"/>
                <w:rtl/>
              </w:rPr>
              <w:br/>
              <w:t> </w:t>
            </w:r>
          </w:p>
        </w:tc>
        <w:tc>
          <w:tcPr>
            <w:tcW w:w="279" w:type="dxa"/>
          </w:tcPr>
          <w:p w:rsidR="00C17A58" w:rsidRDefault="00C17A58" w:rsidP="00C17A58">
            <w:pPr>
              <w:pStyle w:val="libPoem"/>
              <w:rPr>
                <w:rtl/>
              </w:rPr>
            </w:pPr>
          </w:p>
        </w:tc>
        <w:tc>
          <w:tcPr>
            <w:tcW w:w="3881" w:type="dxa"/>
          </w:tcPr>
          <w:p w:rsidR="00C17A58" w:rsidRDefault="00C17A58" w:rsidP="00C17A58">
            <w:pPr>
              <w:pStyle w:val="libPoem"/>
            </w:pPr>
            <w:r>
              <w:rPr>
                <w:rFonts w:hint="cs"/>
                <w:rtl/>
              </w:rPr>
              <w:t>حياء وروعك لم يعقل</w:t>
            </w:r>
            <w:r w:rsidRPr="00725071">
              <w:rPr>
                <w:rStyle w:val="libPoemTiniChar0"/>
                <w:rtl/>
              </w:rPr>
              <w:br/>
              <w:t> </w:t>
            </w:r>
          </w:p>
        </w:tc>
      </w:tr>
      <w:tr w:rsidR="00C17A58" w:rsidTr="00C17A58">
        <w:tblPrEx>
          <w:tblLook w:val="04A0" w:firstRow="1" w:lastRow="0" w:firstColumn="1" w:lastColumn="0" w:noHBand="0" w:noVBand="1"/>
        </w:tblPrEx>
        <w:trPr>
          <w:trHeight w:val="350"/>
        </w:trPr>
        <w:tc>
          <w:tcPr>
            <w:tcW w:w="3920" w:type="dxa"/>
          </w:tcPr>
          <w:p w:rsidR="00C17A58" w:rsidRDefault="00C17A58" w:rsidP="00C17A58">
            <w:pPr>
              <w:pStyle w:val="libPoem"/>
            </w:pPr>
            <w:r>
              <w:rPr>
                <w:rFonts w:hint="cs"/>
                <w:rtl/>
              </w:rPr>
              <w:t>وأنت لخوفك من بأسه</w:t>
            </w:r>
            <w:r w:rsidRPr="00725071">
              <w:rPr>
                <w:rStyle w:val="libPoemTiniChar0"/>
                <w:rtl/>
              </w:rPr>
              <w:br/>
              <w:t> </w:t>
            </w:r>
          </w:p>
        </w:tc>
        <w:tc>
          <w:tcPr>
            <w:tcW w:w="279" w:type="dxa"/>
          </w:tcPr>
          <w:p w:rsidR="00C17A58" w:rsidRDefault="00C17A58" w:rsidP="00C17A58">
            <w:pPr>
              <w:pStyle w:val="libPoem"/>
              <w:rPr>
                <w:rtl/>
              </w:rPr>
            </w:pPr>
          </w:p>
        </w:tc>
        <w:tc>
          <w:tcPr>
            <w:tcW w:w="3881" w:type="dxa"/>
          </w:tcPr>
          <w:p w:rsidR="00C17A58" w:rsidRDefault="00C17A58" w:rsidP="00C17A58">
            <w:pPr>
              <w:pStyle w:val="libPoem"/>
            </w:pPr>
            <w:r>
              <w:rPr>
                <w:rFonts w:hint="cs"/>
                <w:rtl/>
              </w:rPr>
              <w:t xml:space="preserve">هناك ملأت من الأفكل </w:t>
            </w:r>
            <w:r w:rsidRPr="00C17A58">
              <w:rPr>
                <w:rStyle w:val="libFootnotenumChar"/>
                <w:rFonts w:hint="cs"/>
                <w:rtl/>
              </w:rPr>
              <w:t>(2)</w:t>
            </w:r>
            <w:r w:rsidRPr="00725071">
              <w:rPr>
                <w:rStyle w:val="libPoemTiniChar0"/>
                <w:rtl/>
              </w:rPr>
              <w:br/>
              <w:t> </w:t>
            </w:r>
          </w:p>
        </w:tc>
      </w:tr>
      <w:tr w:rsidR="00C17A58" w:rsidTr="00C17A58">
        <w:tblPrEx>
          <w:tblLook w:val="04A0" w:firstRow="1" w:lastRow="0" w:firstColumn="1" w:lastColumn="0" w:noHBand="0" w:noVBand="1"/>
        </w:tblPrEx>
        <w:trPr>
          <w:trHeight w:val="350"/>
        </w:trPr>
        <w:tc>
          <w:tcPr>
            <w:tcW w:w="3920" w:type="dxa"/>
          </w:tcPr>
          <w:p w:rsidR="00C17A58" w:rsidRDefault="00C17A58" w:rsidP="00C17A58">
            <w:pPr>
              <w:pStyle w:val="libPoem"/>
            </w:pPr>
            <w:r>
              <w:rPr>
                <w:rFonts w:hint="cs"/>
                <w:rtl/>
              </w:rPr>
              <w:t>ولمّا ملكت حماة الأنام</w:t>
            </w:r>
            <w:r w:rsidRPr="00067003">
              <w:rPr>
                <w:rtl/>
              </w:rPr>
              <w:t xml:space="preserve"> </w:t>
            </w:r>
            <w:r w:rsidRPr="00725071">
              <w:rPr>
                <w:rStyle w:val="libPoemTiniChar0"/>
                <w:rtl/>
              </w:rPr>
              <w:br/>
              <w:t> </w:t>
            </w:r>
          </w:p>
        </w:tc>
        <w:tc>
          <w:tcPr>
            <w:tcW w:w="279" w:type="dxa"/>
          </w:tcPr>
          <w:p w:rsidR="00C17A58" w:rsidRDefault="00C17A58" w:rsidP="00C17A58">
            <w:pPr>
              <w:pStyle w:val="libPoem"/>
              <w:rPr>
                <w:rtl/>
              </w:rPr>
            </w:pPr>
          </w:p>
        </w:tc>
        <w:tc>
          <w:tcPr>
            <w:tcW w:w="3881" w:type="dxa"/>
          </w:tcPr>
          <w:p w:rsidR="00C17A58" w:rsidRDefault="00C17A58" w:rsidP="00C17A58">
            <w:pPr>
              <w:pStyle w:val="libPoem"/>
            </w:pPr>
            <w:r>
              <w:rPr>
                <w:rFonts w:hint="cs"/>
                <w:rtl/>
              </w:rPr>
              <w:t>ونالت عصاك يد الأوّل</w:t>
            </w:r>
            <w:r w:rsidRPr="00725071">
              <w:rPr>
                <w:rStyle w:val="libPoemTiniChar0"/>
                <w:rtl/>
              </w:rPr>
              <w:br/>
              <w:t> </w:t>
            </w:r>
          </w:p>
        </w:tc>
      </w:tr>
      <w:tr w:rsidR="00C17A58" w:rsidTr="00C17A58">
        <w:tblPrEx>
          <w:tblLook w:val="04A0" w:firstRow="1" w:lastRow="0" w:firstColumn="1" w:lastColumn="0" w:noHBand="0" w:noVBand="1"/>
        </w:tblPrEx>
        <w:trPr>
          <w:trHeight w:val="350"/>
        </w:trPr>
        <w:tc>
          <w:tcPr>
            <w:tcW w:w="3920" w:type="dxa"/>
          </w:tcPr>
          <w:p w:rsidR="00C17A58" w:rsidRDefault="005F51EF" w:rsidP="00C17A58">
            <w:pPr>
              <w:pStyle w:val="libPoem"/>
            </w:pPr>
            <w:r>
              <w:rPr>
                <w:rFonts w:hint="cs"/>
                <w:rtl/>
              </w:rPr>
              <w:t>منحت لغيري وزن الجبال</w:t>
            </w:r>
            <w:r w:rsidR="00C17A58" w:rsidRPr="00725071">
              <w:rPr>
                <w:rStyle w:val="libPoemTiniChar0"/>
                <w:rtl/>
              </w:rPr>
              <w:br/>
              <w:t> </w:t>
            </w:r>
          </w:p>
        </w:tc>
        <w:tc>
          <w:tcPr>
            <w:tcW w:w="279" w:type="dxa"/>
          </w:tcPr>
          <w:p w:rsidR="00C17A58" w:rsidRDefault="00C17A58" w:rsidP="00C17A58">
            <w:pPr>
              <w:pStyle w:val="libPoem"/>
              <w:rPr>
                <w:rtl/>
              </w:rPr>
            </w:pPr>
          </w:p>
        </w:tc>
        <w:tc>
          <w:tcPr>
            <w:tcW w:w="3881" w:type="dxa"/>
          </w:tcPr>
          <w:p w:rsidR="00C17A58" w:rsidRDefault="005F51EF" w:rsidP="00C17A58">
            <w:pPr>
              <w:pStyle w:val="libPoem"/>
            </w:pPr>
            <w:r>
              <w:rPr>
                <w:rFonts w:hint="cs"/>
                <w:rtl/>
              </w:rPr>
              <w:t>ولم تعطني زنة الخردل</w:t>
            </w:r>
            <w:r w:rsidR="00C17A58" w:rsidRPr="00725071">
              <w:rPr>
                <w:rStyle w:val="libPoemTiniChar0"/>
                <w:rtl/>
              </w:rPr>
              <w:br/>
              <w:t> </w:t>
            </w:r>
          </w:p>
        </w:tc>
      </w:tr>
      <w:tr w:rsidR="00C17A58" w:rsidTr="00C17A58">
        <w:tblPrEx>
          <w:tblLook w:val="04A0" w:firstRow="1" w:lastRow="0" w:firstColumn="1" w:lastColumn="0" w:noHBand="0" w:noVBand="1"/>
        </w:tblPrEx>
        <w:trPr>
          <w:trHeight w:val="350"/>
        </w:trPr>
        <w:tc>
          <w:tcPr>
            <w:tcW w:w="3920" w:type="dxa"/>
          </w:tcPr>
          <w:p w:rsidR="00C17A58" w:rsidRDefault="005F51EF" w:rsidP="00C17A58">
            <w:pPr>
              <w:pStyle w:val="libPoem"/>
            </w:pPr>
            <w:r>
              <w:rPr>
                <w:rFonts w:hint="cs"/>
                <w:rtl/>
              </w:rPr>
              <w:t>وأنحلت مصراً لعبد الملك</w:t>
            </w:r>
            <w:r w:rsidR="00C17A58" w:rsidRPr="00725071">
              <w:rPr>
                <w:rStyle w:val="libPoemTiniChar0"/>
                <w:rtl/>
              </w:rPr>
              <w:br/>
              <w:t> </w:t>
            </w:r>
          </w:p>
        </w:tc>
        <w:tc>
          <w:tcPr>
            <w:tcW w:w="279" w:type="dxa"/>
          </w:tcPr>
          <w:p w:rsidR="00C17A58" w:rsidRDefault="00C17A58" w:rsidP="00C17A58">
            <w:pPr>
              <w:pStyle w:val="libPoem"/>
              <w:rPr>
                <w:rtl/>
              </w:rPr>
            </w:pPr>
          </w:p>
        </w:tc>
        <w:tc>
          <w:tcPr>
            <w:tcW w:w="3881" w:type="dxa"/>
          </w:tcPr>
          <w:p w:rsidR="00C17A58" w:rsidRDefault="005F51EF" w:rsidP="00C17A58">
            <w:pPr>
              <w:pStyle w:val="libPoem"/>
            </w:pPr>
            <w:r>
              <w:rPr>
                <w:rFonts w:hint="cs"/>
                <w:rtl/>
              </w:rPr>
              <w:t>وأنت عن الغيّ لم تعدل</w:t>
            </w:r>
            <w:r w:rsidR="00C17A58" w:rsidRPr="00725071">
              <w:rPr>
                <w:rStyle w:val="libPoemTiniChar0"/>
                <w:rtl/>
              </w:rPr>
              <w:br/>
              <w:t> </w:t>
            </w:r>
          </w:p>
        </w:tc>
      </w:tr>
    </w:tbl>
    <w:p w:rsidR="00E70C05" w:rsidRDefault="005F51EF" w:rsidP="00555D6E">
      <w:pPr>
        <w:pStyle w:val="libNormal"/>
        <w:rPr>
          <w:rtl/>
        </w:rPr>
      </w:pPr>
      <w:r>
        <w:rPr>
          <w:rFonts w:hint="cs"/>
          <w:rtl/>
        </w:rPr>
        <w:t>وبعد أبيات يتهدّد فيها ابن هند</w:t>
      </w:r>
      <w:r w:rsidR="00603FE9">
        <w:rPr>
          <w:rFonts w:hint="cs"/>
          <w:rtl/>
        </w:rPr>
        <w:t xml:space="preserve">؛ </w:t>
      </w:r>
      <w:r>
        <w:rPr>
          <w:rFonts w:hint="cs"/>
          <w:rtl/>
        </w:rPr>
        <w:t>ينفي عنه إمرة المؤمنين وي</w:t>
      </w:r>
      <w:r w:rsidR="00296C62">
        <w:rPr>
          <w:rFonts w:hint="cs"/>
          <w:rtl/>
        </w:rPr>
        <w:t>ُ</w:t>
      </w:r>
      <w:r>
        <w:rPr>
          <w:rFonts w:hint="cs"/>
          <w:rtl/>
        </w:rPr>
        <w:t>بطل دعواه الخلافة</w:t>
      </w:r>
      <w:r w:rsidR="00864EEE">
        <w:rPr>
          <w:rFonts w:hint="cs"/>
          <w:rtl/>
        </w:rPr>
        <w:t xml:space="preserve">، </w:t>
      </w:r>
      <w:r>
        <w:rPr>
          <w:rFonts w:hint="cs"/>
          <w:rtl/>
        </w:rPr>
        <w:t xml:space="preserve">ويعقد مقارنة بينه وبين الإمام عليّ </w:t>
      </w:r>
      <w:r w:rsidRPr="00BC0766">
        <w:rPr>
          <w:rStyle w:val="libAlaemChar"/>
          <w:rFonts w:eastAsiaTheme="minorHAnsi"/>
          <w:rtl/>
        </w:rPr>
        <w:t>عليه‌السلام</w:t>
      </w:r>
      <w:r w:rsidR="002F62E6">
        <w:rPr>
          <w:rStyle w:val="libAlaemChar"/>
          <w:rFonts w:eastAsiaTheme="minorHAnsi" w:hint="cs"/>
          <w:rtl/>
        </w:rPr>
        <w:t>:</w:t>
      </w:r>
      <w:r w:rsidR="009431ED">
        <w:rPr>
          <w:rStyle w:val="libAlaemChar"/>
          <w:rFonts w:eastAsiaTheme="minorHAnsi" w:hint="cs"/>
          <w:rtl/>
        </w:rPr>
        <w:t xml:space="preserve"> </w:t>
      </w:r>
    </w:p>
    <w:p w:rsidR="005F51EF" w:rsidRDefault="009431ED" w:rsidP="009431ED">
      <w:pPr>
        <w:pStyle w:val="libLine"/>
        <w:rPr>
          <w:rtl/>
        </w:rPr>
      </w:pPr>
      <w:r>
        <w:rPr>
          <w:rFonts w:hint="cs"/>
          <w:rtl/>
        </w:rPr>
        <w:t>____________________</w:t>
      </w:r>
    </w:p>
    <w:p w:rsidR="005F51EF" w:rsidRDefault="005F51EF" w:rsidP="00797C01">
      <w:pPr>
        <w:pStyle w:val="libFootnote0"/>
        <w:rPr>
          <w:rtl/>
        </w:rPr>
      </w:pPr>
      <w:r>
        <w:rPr>
          <w:rFonts w:hint="cs"/>
          <w:rtl/>
        </w:rPr>
        <w:t>(1) الفلفل</w:t>
      </w:r>
      <w:r w:rsidR="00603FE9">
        <w:rPr>
          <w:rFonts w:hint="cs"/>
          <w:rtl/>
        </w:rPr>
        <w:t xml:space="preserve">: </w:t>
      </w:r>
      <w:r>
        <w:rPr>
          <w:rFonts w:hint="cs"/>
          <w:rtl/>
        </w:rPr>
        <w:t>الق</w:t>
      </w:r>
      <w:r w:rsidR="00296C62">
        <w:rPr>
          <w:rFonts w:hint="cs"/>
          <w:rtl/>
        </w:rPr>
        <w:t>ُ</w:t>
      </w:r>
      <w:r>
        <w:rPr>
          <w:rFonts w:hint="cs"/>
          <w:rtl/>
        </w:rPr>
        <w:t>رب بين الخطوات</w:t>
      </w:r>
      <w:r w:rsidR="00864EEE">
        <w:rPr>
          <w:rFonts w:hint="cs"/>
          <w:rtl/>
        </w:rPr>
        <w:t xml:space="preserve">، </w:t>
      </w:r>
      <w:r>
        <w:rPr>
          <w:rFonts w:hint="cs"/>
          <w:rtl/>
        </w:rPr>
        <w:t>كناية عن اضطرابه</w:t>
      </w:r>
      <w:r w:rsidR="001C4878">
        <w:rPr>
          <w:rFonts w:hint="cs"/>
          <w:rtl/>
        </w:rPr>
        <w:t xml:space="preserve">. </w:t>
      </w:r>
    </w:p>
    <w:p w:rsidR="005F51EF" w:rsidRDefault="005F51EF" w:rsidP="00797C01">
      <w:pPr>
        <w:pStyle w:val="libFootnote0"/>
        <w:rPr>
          <w:rtl/>
        </w:rPr>
      </w:pPr>
      <w:r>
        <w:rPr>
          <w:rFonts w:hint="cs"/>
          <w:rtl/>
        </w:rPr>
        <w:t>(2) الأفكل</w:t>
      </w:r>
      <w:r w:rsidR="00603FE9">
        <w:rPr>
          <w:rFonts w:hint="cs"/>
          <w:rtl/>
        </w:rPr>
        <w:t xml:space="preserve">: </w:t>
      </w:r>
      <w:r>
        <w:rPr>
          <w:rFonts w:hint="cs"/>
          <w:rtl/>
        </w:rPr>
        <w:t>الرعدة من الخوف</w:t>
      </w:r>
      <w:r w:rsidR="001C4878">
        <w:rPr>
          <w:rFonts w:hint="cs"/>
          <w:rtl/>
        </w:rPr>
        <w:t xml:space="preserve">. </w:t>
      </w:r>
    </w:p>
    <w:p w:rsidR="005F51EF" w:rsidRDefault="005F51EF"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34"/>
        <w:gridCol w:w="270"/>
        <w:gridCol w:w="3409"/>
      </w:tblGrid>
      <w:tr w:rsidR="00C2740E" w:rsidTr="00A14A41">
        <w:trPr>
          <w:trHeight w:val="350"/>
        </w:trPr>
        <w:tc>
          <w:tcPr>
            <w:tcW w:w="3920" w:type="dxa"/>
            <w:shd w:val="clear" w:color="auto" w:fill="auto"/>
          </w:tcPr>
          <w:p w:rsidR="00C2740E" w:rsidRDefault="00C2740E" w:rsidP="00A14A41">
            <w:pPr>
              <w:pStyle w:val="libPoem"/>
            </w:pPr>
            <w:r>
              <w:rPr>
                <w:rFonts w:hint="cs"/>
                <w:rtl/>
              </w:rPr>
              <w:t>فإنّك من إمرة المؤمنين</w:t>
            </w:r>
            <w:r w:rsidRPr="00725071">
              <w:rPr>
                <w:rStyle w:val="libPoemTiniChar0"/>
                <w:rtl/>
              </w:rPr>
              <w:br/>
              <w:t> </w:t>
            </w:r>
          </w:p>
        </w:tc>
        <w:tc>
          <w:tcPr>
            <w:tcW w:w="279" w:type="dxa"/>
            <w:shd w:val="clear" w:color="auto" w:fill="auto"/>
          </w:tcPr>
          <w:p w:rsidR="00C2740E" w:rsidRDefault="00C2740E" w:rsidP="00A14A41">
            <w:pPr>
              <w:pStyle w:val="libPoem"/>
              <w:rPr>
                <w:rtl/>
              </w:rPr>
            </w:pPr>
          </w:p>
        </w:tc>
        <w:tc>
          <w:tcPr>
            <w:tcW w:w="3881" w:type="dxa"/>
            <w:shd w:val="clear" w:color="auto" w:fill="auto"/>
          </w:tcPr>
          <w:p w:rsidR="00C2740E" w:rsidRDefault="00C2740E" w:rsidP="00A14A41">
            <w:pPr>
              <w:pStyle w:val="libPoem"/>
            </w:pPr>
            <w:r>
              <w:rPr>
                <w:rFonts w:hint="cs"/>
                <w:rtl/>
              </w:rPr>
              <w:t>ودعوى الخلافة في معزل</w:t>
            </w:r>
            <w:r w:rsidRPr="00725071">
              <w:rPr>
                <w:rStyle w:val="libPoemTiniChar0"/>
                <w:rtl/>
              </w:rPr>
              <w:br/>
              <w:t> </w:t>
            </w:r>
          </w:p>
        </w:tc>
      </w:tr>
      <w:tr w:rsidR="00C2740E" w:rsidTr="00A14A41">
        <w:trPr>
          <w:trHeight w:val="350"/>
        </w:trPr>
        <w:tc>
          <w:tcPr>
            <w:tcW w:w="3920" w:type="dxa"/>
          </w:tcPr>
          <w:p w:rsidR="00C2740E" w:rsidRDefault="00C2740E" w:rsidP="00A14A41">
            <w:pPr>
              <w:pStyle w:val="libPoem"/>
            </w:pPr>
            <w:r>
              <w:rPr>
                <w:rFonts w:hint="cs"/>
                <w:rtl/>
              </w:rPr>
              <w:t>وما لك فيها ولا ذرّة</w:t>
            </w:r>
            <w:r w:rsidRPr="00725071">
              <w:rPr>
                <w:rStyle w:val="libPoemTiniChar0"/>
                <w:rtl/>
              </w:rPr>
              <w:br/>
              <w:t> </w:t>
            </w:r>
          </w:p>
        </w:tc>
        <w:tc>
          <w:tcPr>
            <w:tcW w:w="279" w:type="dxa"/>
          </w:tcPr>
          <w:p w:rsidR="00C2740E" w:rsidRDefault="00C2740E" w:rsidP="00A14A41">
            <w:pPr>
              <w:pStyle w:val="libPoem"/>
              <w:rPr>
                <w:rtl/>
              </w:rPr>
            </w:pPr>
          </w:p>
        </w:tc>
        <w:tc>
          <w:tcPr>
            <w:tcW w:w="3881" w:type="dxa"/>
          </w:tcPr>
          <w:p w:rsidR="00C2740E" w:rsidRDefault="00C2740E" w:rsidP="00A14A41">
            <w:pPr>
              <w:pStyle w:val="libPoem"/>
            </w:pPr>
            <w:r>
              <w:rPr>
                <w:rFonts w:hint="cs"/>
                <w:rtl/>
              </w:rPr>
              <w:t>ولا لجدودك بالأوّل</w:t>
            </w:r>
            <w:r w:rsidRPr="00725071">
              <w:rPr>
                <w:rStyle w:val="libPoemTiniChar0"/>
                <w:rtl/>
              </w:rPr>
              <w:br/>
              <w:t> </w:t>
            </w:r>
          </w:p>
        </w:tc>
      </w:tr>
      <w:tr w:rsidR="00C2740E" w:rsidTr="00A14A41">
        <w:trPr>
          <w:trHeight w:val="350"/>
        </w:trPr>
        <w:tc>
          <w:tcPr>
            <w:tcW w:w="3920" w:type="dxa"/>
          </w:tcPr>
          <w:p w:rsidR="00C2740E" w:rsidRDefault="00C2740E" w:rsidP="00A14A41">
            <w:pPr>
              <w:pStyle w:val="libPoem"/>
            </w:pPr>
            <w:r>
              <w:rPr>
                <w:rFonts w:hint="cs"/>
                <w:rtl/>
              </w:rPr>
              <w:t>فإن كان بينكما نسبة</w:t>
            </w:r>
            <w:r w:rsidRPr="00725071">
              <w:rPr>
                <w:rStyle w:val="libPoemTiniChar0"/>
                <w:rtl/>
              </w:rPr>
              <w:br/>
              <w:t> </w:t>
            </w:r>
          </w:p>
        </w:tc>
        <w:tc>
          <w:tcPr>
            <w:tcW w:w="279" w:type="dxa"/>
          </w:tcPr>
          <w:p w:rsidR="00C2740E" w:rsidRDefault="00C2740E" w:rsidP="00A14A41">
            <w:pPr>
              <w:pStyle w:val="libPoem"/>
              <w:rPr>
                <w:rtl/>
              </w:rPr>
            </w:pPr>
          </w:p>
        </w:tc>
        <w:tc>
          <w:tcPr>
            <w:tcW w:w="3881" w:type="dxa"/>
          </w:tcPr>
          <w:p w:rsidR="00C2740E" w:rsidRDefault="00C2740E" w:rsidP="00A14A41">
            <w:pPr>
              <w:pStyle w:val="libPoem"/>
            </w:pPr>
            <w:r>
              <w:rPr>
                <w:rFonts w:hint="cs"/>
                <w:rtl/>
              </w:rPr>
              <w:t>فأين الحسام من المنجل</w:t>
            </w:r>
            <w:r w:rsidR="009431ED">
              <w:rPr>
                <w:rFonts w:hint="cs"/>
                <w:rtl/>
              </w:rPr>
              <w:t>؟</w:t>
            </w:r>
            <w:r w:rsidRPr="00725071">
              <w:rPr>
                <w:rStyle w:val="libPoemTiniChar0"/>
                <w:rtl/>
              </w:rPr>
              <w:br/>
              <w:t> </w:t>
            </w:r>
          </w:p>
        </w:tc>
      </w:tr>
      <w:tr w:rsidR="00C2740E" w:rsidTr="00A14A41">
        <w:trPr>
          <w:trHeight w:val="350"/>
        </w:trPr>
        <w:tc>
          <w:tcPr>
            <w:tcW w:w="3920" w:type="dxa"/>
          </w:tcPr>
          <w:p w:rsidR="00C2740E" w:rsidRDefault="00C2740E" w:rsidP="00A14A41">
            <w:pPr>
              <w:pStyle w:val="libPoem"/>
            </w:pPr>
            <w:r>
              <w:rPr>
                <w:rFonts w:hint="cs"/>
                <w:rtl/>
              </w:rPr>
              <w:t>وأين الحصا من نجوم السما</w:t>
            </w:r>
            <w:r w:rsidRPr="00725071">
              <w:rPr>
                <w:rStyle w:val="libPoemTiniChar0"/>
                <w:rtl/>
              </w:rPr>
              <w:br/>
              <w:t> </w:t>
            </w:r>
          </w:p>
        </w:tc>
        <w:tc>
          <w:tcPr>
            <w:tcW w:w="279" w:type="dxa"/>
          </w:tcPr>
          <w:p w:rsidR="00C2740E" w:rsidRDefault="00C2740E" w:rsidP="00A14A41">
            <w:pPr>
              <w:pStyle w:val="libPoem"/>
              <w:rPr>
                <w:rtl/>
              </w:rPr>
            </w:pPr>
          </w:p>
        </w:tc>
        <w:tc>
          <w:tcPr>
            <w:tcW w:w="3881" w:type="dxa"/>
          </w:tcPr>
          <w:p w:rsidR="00C2740E" w:rsidRDefault="00C2740E" w:rsidP="00A14A41">
            <w:pPr>
              <w:pStyle w:val="libPoem"/>
            </w:pPr>
            <w:r>
              <w:rPr>
                <w:rFonts w:hint="cs"/>
                <w:rtl/>
              </w:rPr>
              <w:t>وأين معاوية من علي</w:t>
            </w:r>
            <w:r w:rsidR="009431ED">
              <w:rPr>
                <w:rFonts w:hint="cs"/>
                <w:rtl/>
              </w:rPr>
              <w:t>؟</w:t>
            </w:r>
            <w:r w:rsidRPr="00725071">
              <w:rPr>
                <w:rStyle w:val="libPoemTiniChar0"/>
                <w:rtl/>
              </w:rPr>
              <w:br/>
              <w:t> </w:t>
            </w:r>
          </w:p>
        </w:tc>
      </w:tr>
      <w:tr w:rsidR="00C2740E" w:rsidTr="00A14A41">
        <w:trPr>
          <w:trHeight w:val="350"/>
        </w:trPr>
        <w:tc>
          <w:tcPr>
            <w:tcW w:w="3920" w:type="dxa"/>
          </w:tcPr>
          <w:p w:rsidR="00C2740E" w:rsidRDefault="00C2740E" w:rsidP="00A14A41">
            <w:pPr>
              <w:pStyle w:val="libPoem"/>
            </w:pPr>
            <w:r>
              <w:rPr>
                <w:rFonts w:hint="cs"/>
                <w:rtl/>
              </w:rPr>
              <w:t>فإن كنت فيها بلغت المنى</w:t>
            </w:r>
            <w:r w:rsidRPr="00725071">
              <w:rPr>
                <w:rStyle w:val="libPoemTiniChar0"/>
                <w:rtl/>
              </w:rPr>
              <w:br/>
              <w:t> </w:t>
            </w:r>
          </w:p>
        </w:tc>
        <w:tc>
          <w:tcPr>
            <w:tcW w:w="279" w:type="dxa"/>
          </w:tcPr>
          <w:p w:rsidR="00C2740E" w:rsidRDefault="00C2740E" w:rsidP="00A14A41">
            <w:pPr>
              <w:pStyle w:val="libPoem"/>
              <w:rPr>
                <w:rtl/>
              </w:rPr>
            </w:pPr>
          </w:p>
        </w:tc>
        <w:tc>
          <w:tcPr>
            <w:tcW w:w="3881" w:type="dxa"/>
          </w:tcPr>
          <w:p w:rsidR="00C2740E" w:rsidRDefault="00C2740E" w:rsidP="00A14A41">
            <w:pPr>
              <w:pStyle w:val="libPoem"/>
            </w:pPr>
            <w:r>
              <w:rPr>
                <w:rFonts w:hint="cs"/>
                <w:rtl/>
              </w:rPr>
              <w:t xml:space="preserve">ففي عنقي علق الجلجل </w:t>
            </w:r>
            <w:r w:rsidRPr="00C2740E">
              <w:rPr>
                <w:rStyle w:val="libFootnotenumChar"/>
                <w:rFonts w:hint="cs"/>
                <w:rtl/>
              </w:rPr>
              <w:t>(1)</w:t>
            </w:r>
            <w:r w:rsidRPr="00725071">
              <w:rPr>
                <w:rStyle w:val="libPoemTiniChar0"/>
                <w:rtl/>
              </w:rPr>
              <w:br/>
              <w:t> </w:t>
            </w:r>
          </w:p>
        </w:tc>
      </w:tr>
    </w:tbl>
    <w:p w:rsidR="005F51EF" w:rsidRDefault="00C2740E" w:rsidP="00555D6E">
      <w:pPr>
        <w:pStyle w:val="libNormal"/>
        <w:rPr>
          <w:rtl/>
        </w:rPr>
      </w:pPr>
      <w:r>
        <w:rPr>
          <w:rFonts w:hint="cs"/>
          <w:rtl/>
        </w:rPr>
        <w:t>وبالبيت الأخير سمّيت القصيدة</w:t>
      </w:r>
      <w:r w:rsidR="00603FE9">
        <w:rPr>
          <w:rFonts w:hint="cs"/>
          <w:rtl/>
        </w:rPr>
        <w:t xml:space="preserve">: </w:t>
      </w:r>
      <w:r>
        <w:rPr>
          <w:rFonts w:hint="cs"/>
          <w:rtl/>
        </w:rPr>
        <w:t>الجلجليّة</w:t>
      </w:r>
      <w:r w:rsidR="00864EEE">
        <w:rPr>
          <w:rFonts w:hint="cs"/>
          <w:rtl/>
        </w:rPr>
        <w:t xml:space="preserve">، </w:t>
      </w:r>
      <w:r>
        <w:rPr>
          <w:rFonts w:hint="cs"/>
          <w:rtl/>
        </w:rPr>
        <w:t>وهي قراءة لعسكري أهل الجهل البقر البكم حصب جهنّم</w:t>
      </w:r>
      <w:r w:rsidR="00603FE9">
        <w:rPr>
          <w:rFonts w:hint="cs"/>
          <w:rtl/>
        </w:rPr>
        <w:t xml:space="preserve">؛ </w:t>
      </w:r>
      <w:r>
        <w:rPr>
          <w:rFonts w:hint="cs"/>
          <w:rtl/>
        </w:rPr>
        <w:t>والآخر أهل التقى والعقول</w:t>
      </w:r>
      <w:r w:rsidR="00864EEE">
        <w:rPr>
          <w:rFonts w:hint="cs"/>
          <w:rtl/>
        </w:rPr>
        <w:t xml:space="preserve">، </w:t>
      </w:r>
      <w:r>
        <w:rPr>
          <w:rFonts w:hint="cs"/>
          <w:rtl/>
        </w:rPr>
        <w:t>ممّن أطاع الله ورسوله في التمسّك بولاية</w:t>
      </w:r>
      <w:r w:rsidR="00CD61DC">
        <w:rPr>
          <w:rFonts w:hint="cs"/>
          <w:rtl/>
        </w:rPr>
        <w:t xml:space="preserve"> أمير المؤمنين </w:t>
      </w:r>
      <w:r>
        <w:rPr>
          <w:rFonts w:hint="cs"/>
          <w:rtl/>
        </w:rPr>
        <w:t>ولم ينقضوا العهد مع عترته الطاهرة فهم الفائزون يوم القيامة</w:t>
      </w:r>
      <w:r w:rsidR="001C4878">
        <w:rPr>
          <w:rFonts w:hint="cs"/>
          <w:rtl/>
        </w:rPr>
        <w:t xml:space="preserve">. </w:t>
      </w:r>
    </w:p>
    <w:p w:rsidR="00C2740E" w:rsidRDefault="00C2740E" w:rsidP="00555D6E">
      <w:pPr>
        <w:pStyle w:val="libNormal"/>
        <w:rPr>
          <w:rtl/>
        </w:rPr>
      </w:pPr>
      <w:r>
        <w:rPr>
          <w:rFonts w:hint="cs"/>
          <w:rtl/>
        </w:rPr>
        <w:t>ولكن هل اتّعظ ابن النابغة بعد إقراره على نفسه وعلى سيّده ابن هند وعلى المجتمع الذي هو فيه</w:t>
      </w:r>
      <w:r w:rsidR="003062B1">
        <w:rPr>
          <w:rFonts w:hint="cs"/>
          <w:rtl/>
        </w:rPr>
        <w:t xml:space="preserve">، </w:t>
      </w:r>
      <w:r>
        <w:rPr>
          <w:rFonts w:hint="cs"/>
          <w:rtl/>
        </w:rPr>
        <w:t>بكلّ تلك الخزايات والمساوئ</w:t>
      </w:r>
      <w:r w:rsidR="00603FE9">
        <w:rPr>
          <w:rFonts w:hint="cs"/>
          <w:rtl/>
        </w:rPr>
        <w:t xml:space="preserve">؛ </w:t>
      </w:r>
      <w:r>
        <w:rPr>
          <w:rFonts w:hint="cs"/>
          <w:rtl/>
        </w:rPr>
        <w:t>وما ذكره من محاسن</w:t>
      </w:r>
      <w:r w:rsidR="00CD61DC">
        <w:rPr>
          <w:rFonts w:hint="cs"/>
          <w:rtl/>
        </w:rPr>
        <w:t xml:space="preserve"> أمير المؤمنين </w:t>
      </w:r>
      <w:r>
        <w:rPr>
          <w:rFonts w:hint="cs"/>
          <w:rtl/>
        </w:rPr>
        <w:t xml:space="preserve">علي </w:t>
      </w:r>
      <w:r w:rsidRPr="00BC0766">
        <w:rPr>
          <w:rStyle w:val="libAlaemChar"/>
          <w:rFonts w:eastAsiaTheme="minorHAnsi"/>
          <w:rtl/>
        </w:rPr>
        <w:t>عليه‌السلام</w:t>
      </w:r>
      <w:r>
        <w:rPr>
          <w:rStyle w:val="libAlaemChar"/>
          <w:rFonts w:eastAsiaTheme="minorHAnsi" w:hint="cs"/>
          <w:rtl/>
        </w:rPr>
        <w:t xml:space="preserve"> </w:t>
      </w:r>
      <w:r>
        <w:rPr>
          <w:rFonts w:hint="cs"/>
          <w:rtl/>
        </w:rPr>
        <w:t>وأهل بيته الكرام</w:t>
      </w:r>
      <w:r w:rsidR="00864EEE">
        <w:rPr>
          <w:rFonts w:hint="cs"/>
          <w:rtl/>
        </w:rPr>
        <w:t xml:space="preserve">، </w:t>
      </w:r>
      <w:r>
        <w:rPr>
          <w:rFonts w:hint="cs"/>
          <w:rtl/>
        </w:rPr>
        <w:t>وصحبه النجباء</w:t>
      </w:r>
      <w:r w:rsidR="00603FE9">
        <w:rPr>
          <w:rFonts w:hint="cs"/>
          <w:rtl/>
        </w:rPr>
        <w:t xml:space="preserve">؛ </w:t>
      </w:r>
      <w:r>
        <w:rPr>
          <w:rFonts w:hint="cs"/>
          <w:rtl/>
        </w:rPr>
        <w:t>وما أعدّ الله لكلا الفريقين</w:t>
      </w:r>
      <w:r w:rsidR="00864EEE">
        <w:rPr>
          <w:rFonts w:hint="cs"/>
          <w:rtl/>
        </w:rPr>
        <w:t xml:space="preserve">، </w:t>
      </w:r>
      <w:r>
        <w:rPr>
          <w:rFonts w:hint="cs"/>
          <w:rtl/>
        </w:rPr>
        <w:t>فرجع عن غيّه</w:t>
      </w:r>
      <w:r w:rsidR="00864EEE">
        <w:rPr>
          <w:rFonts w:hint="cs"/>
          <w:rtl/>
        </w:rPr>
        <w:t xml:space="preserve">، </w:t>
      </w:r>
      <w:r>
        <w:rPr>
          <w:rFonts w:hint="cs"/>
          <w:rtl/>
        </w:rPr>
        <w:t>أم أنّه مضى في ركب الشيطان بعد أن ردّ عليه ابن هند طعمة مصر</w:t>
      </w:r>
      <w:r w:rsidR="009431ED">
        <w:rPr>
          <w:rFonts w:hint="cs"/>
          <w:rtl/>
        </w:rPr>
        <w:t>؟</w:t>
      </w:r>
    </w:p>
    <w:p w:rsidR="00C2740E" w:rsidRDefault="00C2740E" w:rsidP="00714AC7">
      <w:pPr>
        <w:pStyle w:val="libNormal"/>
        <w:rPr>
          <w:rtl/>
        </w:rPr>
      </w:pPr>
      <w:r>
        <w:rPr>
          <w:rFonts w:hint="cs"/>
          <w:rtl/>
        </w:rPr>
        <w:t>لقد مضى ابن النابغة عبداً لابن هند</w:t>
      </w:r>
      <w:r w:rsidR="00864EEE">
        <w:rPr>
          <w:rFonts w:hint="cs"/>
          <w:rtl/>
        </w:rPr>
        <w:t xml:space="preserve">، </w:t>
      </w:r>
      <w:r>
        <w:rPr>
          <w:rFonts w:hint="cs"/>
          <w:rtl/>
        </w:rPr>
        <w:t>مشترياً دنياً دنيّة بنار تلظى</w:t>
      </w:r>
      <w:r w:rsidR="00714AC7">
        <w:rPr>
          <w:rFonts w:hint="cs"/>
          <w:rtl/>
        </w:rPr>
        <w:t>،</w:t>
      </w:r>
      <w:r>
        <w:rPr>
          <w:rFonts w:hint="cs"/>
          <w:rtl/>
        </w:rPr>
        <w:t xml:space="preserve"> أليس هو القائل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14"/>
        <w:gridCol w:w="270"/>
        <w:gridCol w:w="3429"/>
      </w:tblGrid>
      <w:tr w:rsidR="00F92AB7" w:rsidTr="00A14A41">
        <w:trPr>
          <w:trHeight w:val="350"/>
        </w:trPr>
        <w:tc>
          <w:tcPr>
            <w:tcW w:w="3920" w:type="dxa"/>
            <w:shd w:val="clear" w:color="auto" w:fill="auto"/>
          </w:tcPr>
          <w:p w:rsidR="00F92AB7" w:rsidRDefault="00F92AB7" w:rsidP="00A14A41">
            <w:pPr>
              <w:pStyle w:val="libPoem"/>
            </w:pPr>
            <w:r>
              <w:rPr>
                <w:rFonts w:hint="cs"/>
                <w:rtl/>
              </w:rPr>
              <w:t>وإنّا وما كان من فعلنا</w:t>
            </w:r>
            <w:r w:rsidRPr="00725071">
              <w:rPr>
                <w:rStyle w:val="libPoemTiniChar0"/>
                <w:rtl/>
              </w:rPr>
              <w:br/>
              <w:t> </w:t>
            </w:r>
          </w:p>
        </w:tc>
        <w:tc>
          <w:tcPr>
            <w:tcW w:w="279" w:type="dxa"/>
            <w:shd w:val="clear" w:color="auto" w:fill="auto"/>
          </w:tcPr>
          <w:p w:rsidR="00F92AB7" w:rsidRDefault="00F92AB7" w:rsidP="00A14A41">
            <w:pPr>
              <w:pStyle w:val="libPoem"/>
              <w:rPr>
                <w:rtl/>
              </w:rPr>
            </w:pPr>
          </w:p>
        </w:tc>
        <w:tc>
          <w:tcPr>
            <w:tcW w:w="3881" w:type="dxa"/>
            <w:shd w:val="clear" w:color="auto" w:fill="auto"/>
          </w:tcPr>
          <w:p w:rsidR="00F92AB7" w:rsidRDefault="00F92AB7" w:rsidP="00A14A41">
            <w:pPr>
              <w:pStyle w:val="libPoem"/>
            </w:pPr>
            <w:r>
              <w:rPr>
                <w:rFonts w:hint="cs"/>
                <w:rtl/>
              </w:rPr>
              <w:t>لفي النّار في الدرك الأسفل</w:t>
            </w:r>
            <w:r w:rsidR="004A4E29">
              <w:rPr>
                <w:rFonts w:hint="cs"/>
                <w:rtl/>
              </w:rPr>
              <w:t xml:space="preserve">! </w:t>
            </w:r>
            <w:r w:rsidRPr="00725071">
              <w:rPr>
                <w:rStyle w:val="libPoemTiniChar0"/>
                <w:rtl/>
              </w:rPr>
              <w:br/>
              <w:t> </w:t>
            </w:r>
          </w:p>
        </w:tc>
      </w:tr>
    </w:tbl>
    <w:p w:rsidR="00C2740E" w:rsidRDefault="00F92AB7" w:rsidP="00555D6E">
      <w:pPr>
        <w:pStyle w:val="libNormal"/>
        <w:rPr>
          <w:rtl/>
        </w:rPr>
      </w:pPr>
      <w:r>
        <w:rPr>
          <w:rFonts w:hint="cs"/>
          <w:rtl/>
        </w:rPr>
        <w:t>أي مع نمرود وفرعون وقارون</w:t>
      </w:r>
      <w:r w:rsidR="00864EEE">
        <w:rPr>
          <w:rFonts w:hint="cs"/>
          <w:rtl/>
        </w:rPr>
        <w:t xml:space="preserve">، </w:t>
      </w:r>
      <w:r>
        <w:rPr>
          <w:rFonts w:hint="cs"/>
          <w:rtl/>
        </w:rPr>
        <w:t>وما ذلك</w:t>
      </w:r>
      <w:r w:rsidR="00B154FA">
        <w:rPr>
          <w:rFonts w:hint="cs"/>
          <w:rtl/>
        </w:rPr>
        <w:t xml:space="preserve"> إلّا </w:t>
      </w:r>
      <w:r>
        <w:rPr>
          <w:rFonts w:hint="cs"/>
          <w:rtl/>
        </w:rPr>
        <w:t>لأنّه وصاحبه والبقر البكم قد خرجوا على</w:t>
      </w:r>
      <w:r w:rsidR="00CD61DC">
        <w:rPr>
          <w:rFonts w:hint="cs"/>
          <w:rtl/>
        </w:rPr>
        <w:t xml:space="preserve"> أمير المؤمنين </w:t>
      </w:r>
      <w:r>
        <w:rPr>
          <w:rFonts w:hint="cs"/>
          <w:rtl/>
        </w:rPr>
        <w:t>الذي عداؤه عداء أخيه النبيّ المرسل</w:t>
      </w:r>
      <w:r w:rsidR="00864EEE">
        <w:rPr>
          <w:rFonts w:hint="cs"/>
          <w:rtl/>
        </w:rPr>
        <w:t xml:space="preserve">، </w:t>
      </w:r>
      <w:r>
        <w:rPr>
          <w:rFonts w:hint="cs"/>
          <w:rtl/>
        </w:rPr>
        <w:t xml:space="preserve">فشملتهم دعوة رسول الله </w:t>
      </w:r>
      <w:r w:rsidRPr="00F456BA">
        <w:rPr>
          <w:rStyle w:val="libAlaemChar"/>
          <w:rFonts w:eastAsiaTheme="minorHAnsi"/>
          <w:rtl/>
        </w:rPr>
        <w:t>صلى‌الله‌عليه‌وآله‌وسلم</w:t>
      </w:r>
      <w:r w:rsidR="00864EEE">
        <w:rPr>
          <w:rFonts w:hint="cs"/>
          <w:rtl/>
        </w:rPr>
        <w:t xml:space="preserve">، </w:t>
      </w:r>
      <w:r>
        <w:rPr>
          <w:rFonts w:hint="cs"/>
          <w:rtl/>
        </w:rPr>
        <w:t>وكلّ نبيّ مجاب الدعوة</w:t>
      </w:r>
      <w:r w:rsidR="00603FE9">
        <w:rPr>
          <w:rFonts w:hint="cs"/>
          <w:rtl/>
        </w:rPr>
        <w:t xml:space="preserve">؛ </w:t>
      </w:r>
      <w:r>
        <w:rPr>
          <w:rFonts w:hint="cs"/>
          <w:rtl/>
        </w:rPr>
        <w:t xml:space="preserve">ومن دعوته </w:t>
      </w:r>
      <w:r w:rsidRPr="00F456BA">
        <w:rPr>
          <w:rStyle w:val="libAlaemChar"/>
          <w:rFonts w:eastAsiaTheme="minorHAnsi"/>
          <w:rtl/>
        </w:rPr>
        <w:t>صلى‌الله‌عليه‌وآله‌وسلم</w:t>
      </w:r>
      <w:r w:rsidR="00603FE9">
        <w:rPr>
          <w:rStyle w:val="libAlaemChar"/>
          <w:rFonts w:eastAsiaTheme="minorHAnsi" w:hint="cs"/>
          <w:rtl/>
        </w:rPr>
        <w:t xml:space="preserve">: </w:t>
      </w:r>
      <w:r>
        <w:rPr>
          <w:rFonts w:hint="cs"/>
          <w:rtl/>
        </w:rPr>
        <w:t>موالاة من والى</w:t>
      </w:r>
      <w:r w:rsidR="00E55B10">
        <w:rPr>
          <w:rFonts w:hint="cs"/>
          <w:rtl/>
        </w:rPr>
        <w:t xml:space="preserve"> عليًّا</w:t>
      </w:r>
      <w:r w:rsidR="00CD61DC">
        <w:rPr>
          <w:rFonts w:hint="cs"/>
          <w:rtl/>
        </w:rPr>
        <w:t xml:space="preserve"> أمير المؤمنين </w:t>
      </w:r>
      <w:r w:rsidRPr="00BC0766">
        <w:rPr>
          <w:rStyle w:val="libAlaemChar"/>
          <w:rFonts w:eastAsiaTheme="minorHAnsi"/>
          <w:rtl/>
        </w:rPr>
        <w:t>عليه‌السلام</w:t>
      </w:r>
      <w:r w:rsidR="00864EEE">
        <w:rPr>
          <w:rStyle w:val="libAlaemChar"/>
          <w:rFonts w:eastAsiaTheme="minorHAnsi" w:hint="cs"/>
          <w:rtl/>
        </w:rPr>
        <w:t xml:space="preserve">، </w:t>
      </w:r>
      <w:r>
        <w:rPr>
          <w:rFonts w:hint="cs"/>
          <w:rtl/>
        </w:rPr>
        <w:t>ومعاداة معاديه</w:t>
      </w:r>
      <w:r w:rsidR="00864EEE">
        <w:rPr>
          <w:rFonts w:hint="cs"/>
          <w:rtl/>
        </w:rPr>
        <w:t xml:space="preserve">، </w:t>
      </w:r>
      <w:r>
        <w:rPr>
          <w:rFonts w:hint="cs"/>
          <w:rtl/>
        </w:rPr>
        <w:t>وأنّه غداً خصمهما ومعه الله ورسوله</w:t>
      </w:r>
      <w:r w:rsidR="00603FE9">
        <w:rPr>
          <w:rFonts w:hint="cs"/>
          <w:rtl/>
        </w:rPr>
        <w:t xml:space="preserve">؛ </w:t>
      </w:r>
      <w:r>
        <w:rPr>
          <w:rFonts w:hint="cs"/>
          <w:rtl/>
        </w:rPr>
        <w:t>فمن ينصرهما على الله ورسوله</w:t>
      </w:r>
      <w:r w:rsidR="009431ED">
        <w:rPr>
          <w:rFonts w:hint="cs"/>
          <w:rtl/>
        </w:rPr>
        <w:t>؟</w:t>
      </w:r>
      <w:r w:rsidR="004A4E29">
        <w:rPr>
          <w:rFonts w:hint="cs"/>
          <w:rtl/>
        </w:rPr>
        <w:t xml:space="preserve">! </w:t>
      </w:r>
      <w:r>
        <w:rPr>
          <w:rFonts w:hint="cs"/>
          <w:rtl/>
        </w:rPr>
        <w:t xml:space="preserve">وأيّ صلة لهما برسول الله </w:t>
      </w:r>
      <w:r w:rsidRPr="00F456BA">
        <w:rPr>
          <w:rStyle w:val="libAlaemChar"/>
          <w:rFonts w:eastAsiaTheme="minorHAnsi"/>
          <w:rtl/>
        </w:rPr>
        <w:t>صلى‌الله‌عليه‌وآله‌وسلم</w:t>
      </w:r>
      <w:r>
        <w:rPr>
          <w:rStyle w:val="libAlaemChar"/>
          <w:rFonts w:eastAsiaTheme="minorHAnsi" w:hint="cs"/>
          <w:rtl/>
        </w:rPr>
        <w:t xml:space="preserve"> </w:t>
      </w:r>
      <w:r>
        <w:rPr>
          <w:rFonts w:hint="cs"/>
          <w:rtl/>
        </w:rPr>
        <w:t xml:space="preserve">وقد نقضوا العهد من </w:t>
      </w:r>
    </w:p>
    <w:p w:rsidR="00F92AB7" w:rsidRDefault="009431ED" w:rsidP="009431ED">
      <w:pPr>
        <w:pStyle w:val="libLine"/>
        <w:rPr>
          <w:rtl/>
        </w:rPr>
      </w:pPr>
      <w:r>
        <w:rPr>
          <w:rFonts w:hint="cs"/>
          <w:rtl/>
        </w:rPr>
        <w:t>____________________</w:t>
      </w:r>
    </w:p>
    <w:p w:rsidR="00F92AB7" w:rsidRDefault="00F92AB7" w:rsidP="00555D6E">
      <w:pPr>
        <w:pStyle w:val="libNormal"/>
        <w:rPr>
          <w:rtl/>
        </w:rPr>
      </w:pPr>
      <w:r>
        <w:rPr>
          <w:rFonts w:hint="cs"/>
          <w:rtl/>
        </w:rPr>
        <w:t>(1) شرح نهج البلاغة</w:t>
      </w:r>
      <w:r w:rsidR="00864EEE">
        <w:rPr>
          <w:rFonts w:hint="cs"/>
          <w:rtl/>
        </w:rPr>
        <w:t xml:space="preserve">، </w:t>
      </w:r>
      <w:r>
        <w:rPr>
          <w:rFonts w:hint="cs"/>
          <w:rtl/>
        </w:rPr>
        <w:t>لابن أبي الحديد 2</w:t>
      </w:r>
      <w:r w:rsidR="00603FE9">
        <w:rPr>
          <w:rFonts w:hint="cs"/>
          <w:rtl/>
        </w:rPr>
        <w:t xml:space="preserve">: </w:t>
      </w:r>
      <w:r>
        <w:rPr>
          <w:rFonts w:hint="cs"/>
          <w:rtl/>
        </w:rPr>
        <w:t>522</w:t>
      </w:r>
      <w:r w:rsidR="001C4878">
        <w:rPr>
          <w:rFonts w:hint="cs"/>
          <w:rtl/>
        </w:rPr>
        <w:t xml:space="preserve">. </w:t>
      </w:r>
    </w:p>
    <w:p w:rsidR="00F92AB7" w:rsidRDefault="00F92AB7" w:rsidP="009431ED">
      <w:pPr>
        <w:pStyle w:val="libNormal"/>
        <w:rPr>
          <w:rtl/>
        </w:rPr>
      </w:pPr>
      <w:r>
        <w:rPr>
          <w:rtl/>
        </w:rPr>
        <w:br w:type="page"/>
      </w:r>
    </w:p>
    <w:p w:rsidR="00F92AB7" w:rsidRDefault="00F12674" w:rsidP="00F12674">
      <w:pPr>
        <w:pStyle w:val="libNormal0"/>
        <w:rPr>
          <w:rtl/>
        </w:rPr>
      </w:pPr>
      <w:r>
        <w:rPr>
          <w:rFonts w:hint="cs"/>
          <w:rtl/>
        </w:rPr>
        <w:t>عترته</w:t>
      </w:r>
      <w:r w:rsidR="00864EEE">
        <w:rPr>
          <w:rFonts w:hint="cs"/>
          <w:rtl/>
        </w:rPr>
        <w:t xml:space="preserve">، </w:t>
      </w:r>
      <w:r>
        <w:rPr>
          <w:rFonts w:hint="cs"/>
          <w:rtl/>
        </w:rPr>
        <w:t>فقطعوا بذلك صلتهم بالنبيّ ومن ثمّ بالإسلام إن كانوا مسلمين</w:t>
      </w:r>
      <w:r w:rsidR="004A4E29">
        <w:rPr>
          <w:rFonts w:hint="cs"/>
          <w:rtl/>
        </w:rPr>
        <w:t xml:space="preserve">! </w:t>
      </w:r>
      <w:r>
        <w:rPr>
          <w:rFonts w:hint="cs"/>
          <w:rtl/>
        </w:rPr>
        <w:t>أليس هو القائل في جلجليّته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7"/>
        <w:gridCol w:w="270"/>
        <w:gridCol w:w="3416"/>
      </w:tblGrid>
      <w:tr w:rsidR="00282A1A" w:rsidTr="00A14A41">
        <w:trPr>
          <w:trHeight w:val="350"/>
        </w:trPr>
        <w:tc>
          <w:tcPr>
            <w:tcW w:w="3920" w:type="dxa"/>
            <w:shd w:val="clear" w:color="auto" w:fill="auto"/>
          </w:tcPr>
          <w:p w:rsidR="00282A1A" w:rsidRDefault="00282A1A" w:rsidP="00A14A41">
            <w:pPr>
              <w:pStyle w:val="libPoem"/>
            </w:pPr>
            <w:r>
              <w:rPr>
                <w:rFonts w:hint="cs"/>
                <w:rtl/>
              </w:rPr>
              <w:t>ولا تنقضوا العهد من عترتي</w:t>
            </w:r>
            <w:r w:rsidRPr="00725071">
              <w:rPr>
                <w:rStyle w:val="libPoemTiniChar0"/>
                <w:rtl/>
              </w:rPr>
              <w:br/>
              <w:t> </w:t>
            </w:r>
          </w:p>
        </w:tc>
        <w:tc>
          <w:tcPr>
            <w:tcW w:w="279" w:type="dxa"/>
            <w:shd w:val="clear" w:color="auto" w:fill="auto"/>
          </w:tcPr>
          <w:p w:rsidR="00282A1A" w:rsidRDefault="00282A1A" w:rsidP="00A14A41">
            <w:pPr>
              <w:pStyle w:val="libPoem"/>
              <w:rPr>
                <w:rtl/>
              </w:rPr>
            </w:pPr>
          </w:p>
        </w:tc>
        <w:tc>
          <w:tcPr>
            <w:tcW w:w="3881" w:type="dxa"/>
            <w:shd w:val="clear" w:color="auto" w:fill="auto"/>
          </w:tcPr>
          <w:p w:rsidR="00282A1A" w:rsidRDefault="00282A1A" w:rsidP="00A14A41">
            <w:pPr>
              <w:pStyle w:val="libPoem"/>
            </w:pPr>
            <w:r>
              <w:rPr>
                <w:rFonts w:hint="cs"/>
                <w:rtl/>
              </w:rPr>
              <w:t>فقاطعهم بي لم يوصل</w:t>
            </w:r>
            <w:r w:rsidRPr="00725071">
              <w:rPr>
                <w:rStyle w:val="libPoemTiniChar0"/>
                <w:rtl/>
              </w:rPr>
              <w:br/>
              <w:t> </w:t>
            </w:r>
          </w:p>
        </w:tc>
      </w:tr>
    </w:tbl>
    <w:p w:rsidR="00F12674" w:rsidRDefault="00282A1A" w:rsidP="00F12674">
      <w:pPr>
        <w:pStyle w:val="libNormal"/>
        <w:rPr>
          <w:rtl/>
        </w:rPr>
      </w:pPr>
      <w:r>
        <w:rPr>
          <w:rFonts w:hint="cs"/>
          <w:rtl/>
        </w:rPr>
        <w:t>فإذا كانت مصراً عمته وصمّته فشارك ابن هند في عارها وشنارها يوم صفّين</w:t>
      </w:r>
      <w:r w:rsidR="00603FE9">
        <w:rPr>
          <w:rFonts w:hint="cs"/>
          <w:rtl/>
        </w:rPr>
        <w:t xml:space="preserve">؛ </w:t>
      </w:r>
      <w:r>
        <w:rPr>
          <w:rFonts w:hint="cs"/>
          <w:rtl/>
        </w:rPr>
        <w:t>فما باله يتعرّض لسبط رسول الله وريحانته الحسن</w:t>
      </w:r>
      <w:r w:rsidRPr="00282A1A">
        <w:rPr>
          <w:rStyle w:val="libAlaemChar"/>
          <w:rFonts w:eastAsiaTheme="minorHAnsi"/>
          <w:rtl/>
        </w:rPr>
        <w:t xml:space="preserve"> </w:t>
      </w:r>
      <w:r w:rsidRPr="00BC0766">
        <w:rPr>
          <w:rStyle w:val="libAlaemChar"/>
          <w:rFonts w:eastAsiaTheme="minorHAnsi"/>
          <w:rtl/>
        </w:rPr>
        <w:t>عليه‌السلام</w:t>
      </w:r>
      <w:r>
        <w:rPr>
          <w:rFonts w:hint="cs"/>
          <w:rtl/>
        </w:rPr>
        <w:t xml:space="preserve"> في مناسبة </w:t>
      </w:r>
      <w:r w:rsidR="00352446">
        <w:rPr>
          <w:rFonts w:hint="cs"/>
          <w:rtl/>
        </w:rPr>
        <w:t>وغير مناسبة</w:t>
      </w:r>
      <w:r w:rsidR="009431ED">
        <w:rPr>
          <w:rFonts w:hint="cs"/>
          <w:rtl/>
        </w:rPr>
        <w:t>؟</w:t>
      </w:r>
      <w:r w:rsidR="004A4E29">
        <w:rPr>
          <w:rFonts w:hint="cs"/>
          <w:rtl/>
        </w:rPr>
        <w:t xml:space="preserve">! </w:t>
      </w:r>
    </w:p>
    <w:p w:rsidR="00352446" w:rsidRDefault="00352446" w:rsidP="00F12674">
      <w:pPr>
        <w:pStyle w:val="libNormal"/>
        <w:rPr>
          <w:rtl/>
        </w:rPr>
      </w:pPr>
      <w:r>
        <w:rPr>
          <w:rFonts w:hint="cs"/>
          <w:rtl/>
        </w:rPr>
        <w:t xml:space="preserve">لقي عمرو الحسن بن عليّ </w:t>
      </w:r>
      <w:r w:rsidRPr="00352446">
        <w:rPr>
          <w:rStyle w:val="libAlaemChar"/>
          <w:rFonts w:eastAsiaTheme="minorHAnsi"/>
          <w:rtl/>
        </w:rPr>
        <w:t>عليهما‌السلام</w:t>
      </w:r>
      <w:r w:rsidRPr="009431ED">
        <w:rPr>
          <w:rFonts w:eastAsiaTheme="minorHAnsi"/>
          <w:rtl/>
        </w:rPr>
        <w:t xml:space="preserve"> </w:t>
      </w:r>
      <w:r>
        <w:rPr>
          <w:rFonts w:hint="cs"/>
          <w:rtl/>
        </w:rPr>
        <w:t>في الطواف</w:t>
      </w:r>
      <w:r w:rsidR="00864EEE">
        <w:rPr>
          <w:rFonts w:hint="cs"/>
          <w:rtl/>
        </w:rPr>
        <w:t xml:space="preserve">، </w:t>
      </w:r>
      <w:r>
        <w:rPr>
          <w:rFonts w:hint="cs"/>
          <w:rtl/>
        </w:rPr>
        <w:t>فقال</w:t>
      </w:r>
      <w:r w:rsidR="00603FE9">
        <w:rPr>
          <w:rFonts w:hint="cs"/>
          <w:rtl/>
        </w:rPr>
        <w:t xml:space="preserve">: </w:t>
      </w:r>
      <w:r>
        <w:rPr>
          <w:rFonts w:hint="cs"/>
          <w:rtl/>
        </w:rPr>
        <w:t>يا حسن</w:t>
      </w:r>
      <w:r w:rsidR="004A4E29">
        <w:rPr>
          <w:rFonts w:hint="cs"/>
          <w:rtl/>
        </w:rPr>
        <w:t xml:space="preserve">! </w:t>
      </w:r>
      <w:r>
        <w:rPr>
          <w:rFonts w:hint="cs"/>
          <w:rtl/>
        </w:rPr>
        <w:t>أزعمت أنّ الدين لا يقوم</w:t>
      </w:r>
      <w:r w:rsidR="00B154FA">
        <w:rPr>
          <w:rFonts w:hint="cs"/>
          <w:rtl/>
        </w:rPr>
        <w:t xml:space="preserve"> إلّا </w:t>
      </w:r>
      <w:r>
        <w:rPr>
          <w:rFonts w:hint="cs"/>
          <w:rtl/>
        </w:rPr>
        <w:t>بك وبأبيك</w:t>
      </w:r>
      <w:r w:rsidR="009431ED">
        <w:rPr>
          <w:rFonts w:hint="cs"/>
          <w:rtl/>
        </w:rPr>
        <w:t>؟</w:t>
      </w:r>
      <w:r>
        <w:rPr>
          <w:rFonts w:hint="cs"/>
          <w:rtl/>
        </w:rPr>
        <w:t xml:space="preserve"> فقد رأيت الله أقامه بمعاوية فجعله ثابتاً بعد ميله</w:t>
      </w:r>
      <w:r w:rsidR="00864EEE">
        <w:rPr>
          <w:rFonts w:hint="cs"/>
          <w:rtl/>
        </w:rPr>
        <w:t xml:space="preserve">، </w:t>
      </w:r>
      <w:r>
        <w:rPr>
          <w:rFonts w:hint="cs"/>
          <w:rtl/>
        </w:rPr>
        <w:t>وبيّناً بعد خفائه</w:t>
      </w:r>
      <w:r w:rsidR="00864EEE">
        <w:rPr>
          <w:rFonts w:hint="cs"/>
          <w:rtl/>
        </w:rPr>
        <w:t xml:space="preserve">، </w:t>
      </w:r>
      <w:r>
        <w:rPr>
          <w:rFonts w:hint="cs"/>
          <w:rtl/>
        </w:rPr>
        <w:t>أفيرضى الله قتل عثمان</w:t>
      </w:r>
      <w:r w:rsidR="00864EEE">
        <w:rPr>
          <w:rFonts w:hint="cs"/>
          <w:rtl/>
        </w:rPr>
        <w:t xml:space="preserve">، </w:t>
      </w:r>
      <w:r>
        <w:rPr>
          <w:rFonts w:hint="cs"/>
          <w:rtl/>
        </w:rPr>
        <w:t>أم من الحقّ تدور بالبيت كما يدور الجمل بالطحين</w:t>
      </w:r>
      <w:r w:rsidR="009431ED">
        <w:rPr>
          <w:rFonts w:hint="cs"/>
          <w:rtl/>
        </w:rPr>
        <w:t>؟</w:t>
      </w:r>
      <w:r>
        <w:rPr>
          <w:rFonts w:hint="cs"/>
          <w:rtl/>
        </w:rPr>
        <w:t xml:space="preserve"> عليك ثياب كغرقئ البيض</w:t>
      </w:r>
      <w:r w:rsidR="00864EEE">
        <w:rPr>
          <w:rFonts w:hint="cs"/>
          <w:rtl/>
        </w:rPr>
        <w:t xml:space="preserve">، </w:t>
      </w:r>
      <w:r>
        <w:rPr>
          <w:rFonts w:hint="cs"/>
          <w:rtl/>
        </w:rPr>
        <w:t>وأنت قاتل عثمان</w:t>
      </w:r>
      <w:r w:rsidR="00864EEE">
        <w:rPr>
          <w:rFonts w:hint="cs"/>
          <w:rtl/>
        </w:rPr>
        <w:t xml:space="preserve">، </w:t>
      </w:r>
      <w:r>
        <w:rPr>
          <w:rFonts w:hint="cs"/>
          <w:rtl/>
        </w:rPr>
        <w:t>والله إنّه لألمّ للشعث</w:t>
      </w:r>
      <w:r w:rsidR="00864EEE">
        <w:rPr>
          <w:rFonts w:hint="cs"/>
          <w:rtl/>
        </w:rPr>
        <w:t xml:space="preserve">، </w:t>
      </w:r>
      <w:r>
        <w:rPr>
          <w:rFonts w:hint="cs"/>
          <w:rtl/>
        </w:rPr>
        <w:t>وأشهل للوعث أن يوردك معاوية حياض أبيك</w:t>
      </w:r>
      <w:r w:rsidR="004A4E29">
        <w:rPr>
          <w:rFonts w:hint="cs"/>
          <w:rtl/>
        </w:rPr>
        <w:t xml:space="preserve">! </w:t>
      </w:r>
    </w:p>
    <w:p w:rsidR="00352446" w:rsidRDefault="00352446" w:rsidP="00AB0DCF">
      <w:pPr>
        <w:pStyle w:val="libNormal"/>
        <w:rPr>
          <w:rtl/>
        </w:rPr>
      </w:pPr>
      <w:r>
        <w:rPr>
          <w:rFonts w:hint="cs"/>
          <w:rtl/>
        </w:rPr>
        <w:t>فقال الحسن صلوات الله عليه</w:t>
      </w:r>
      <w:r w:rsidR="00603FE9">
        <w:rPr>
          <w:rFonts w:hint="cs"/>
          <w:rtl/>
        </w:rPr>
        <w:t xml:space="preserve">: </w:t>
      </w:r>
      <w:r w:rsidR="009431ED">
        <w:rPr>
          <w:rFonts w:hint="cs"/>
          <w:rtl/>
        </w:rPr>
        <w:t>(</w:t>
      </w:r>
      <w:r>
        <w:rPr>
          <w:rFonts w:hint="cs"/>
          <w:rtl/>
        </w:rPr>
        <w:t>إنّ لأهل النار علامات يعرفون بها وهي</w:t>
      </w:r>
      <w:r w:rsidR="00603FE9">
        <w:rPr>
          <w:rFonts w:hint="cs"/>
          <w:rtl/>
        </w:rPr>
        <w:t xml:space="preserve">: </w:t>
      </w:r>
      <w:r>
        <w:rPr>
          <w:rFonts w:hint="cs"/>
          <w:rtl/>
        </w:rPr>
        <w:t>الإلحاد في دين الله</w:t>
      </w:r>
      <w:r w:rsidR="00864EEE">
        <w:rPr>
          <w:rFonts w:hint="cs"/>
          <w:rtl/>
        </w:rPr>
        <w:t xml:space="preserve">، </w:t>
      </w:r>
      <w:r>
        <w:rPr>
          <w:rFonts w:hint="cs"/>
          <w:rtl/>
        </w:rPr>
        <w:t>والموالاة لأعداء الله</w:t>
      </w:r>
      <w:r w:rsidR="00864EEE">
        <w:rPr>
          <w:rFonts w:hint="cs"/>
          <w:rtl/>
        </w:rPr>
        <w:t xml:space="preserve">، </w:t>
      </w:r>
      <w:r>
        <w:rPr>
          <w:rFonts w:hint="cs"/>
          <w:rtl/>
        </w:rPr>
        <w:t>والانحراف عن دين الله</w:t>
      </w:r>
      <w:r w:rsidR="00603FE9">
        <w:rPr>
          <w:rFonts w:hint="cs"/>
          <w:rtl/>
        </w:rPr>
        <w:t xml:space="preserve">؛ </w:t>
      </w:r>
      <w:r>
        <w:rPr>
          <w:rFonts w:hint="cs"/>
          <w:rtl/>
        </w:rPr>
        <w:t>وإنّك لتعلم أنّ</w:t>
      </w:r>
      <w:r w:rsidR="00E55B10">
        <w:rPr>
          <w:rFonts w:hint="cs"/>
          <w:rtl/>
        </w:rPr>
        <w:t xml:space="preserve"> عليًّا </w:t>
      </w:r>
      <w:r>
        <w:rPr>
          <w:rFonts w:hint="cs"/>
          <w:rtl/>
        </w:rPr>
        <w:t>لم يتريّث في الأمر</w:t>
      </w:r>
      <w:r w:rsidR="00864EEE">
        <w:rPr>
          <w:rFonts w:hint="cs"/>
          <w:rtl/>
        </w:rPr>
        <w:t xml:space="preserve">، </w:t>
      </w:r>
      <w:r>
        <w:rPr>
          <w:rFonts w:hint="cs"/>
          <w:rtl/>
        </w:rPr>
        <w:t xml:space="preserve">ولم يشكّ في الله </w:t>
      </w:r>
      <w:r w:rsidR="00AB0DCF">
        <w:rPr>
          <w:rFonts w:hint="cs"/>
          <w:rtl/>
        </w:rPr>
        <w:t>طرفة عين</w:t>
      </w:r>
      <w:r w:rsidR="00864EEE">
        <w:rPr>
          <w:rFonts w:hint="cs"/>
          <w:rtl/>
        </w:rPr>
        <w:t xml:space="preserve">، </w:t>
      </w:r>
      <w:r w:rsidR="00AB0DCF">
        <w:rPr>
          <w:rFonts w:hint="cs"/>
          <w:rtl/>
        </w:rPr>
        <w:t>وأيم الله لتنتهينّ يابن العاص</w:t>
      </w:r>
      <w:r w:rsidR="00864EEE">
        <w:rPr>
          <w:rFonts w:hint="cs"/>
          <w:rtl/>
        </w:rPr>
        <w:t xml:space="preserve">، </w:t>
      </w:r>
      <w:r w:rsidR="00AB0DCF">
        <w:rPr>
          <w:rFonts w:hint="cs"/>
          <w:rtl/>
        </w:rPr>
        <w:t>أو لأقرعنّ قصّتك بقراع وكلام</w:t>
      </w:r>
      <w:r w:rsidR="00864EEE">
        <w:rPr>
          <w:rFonts w:hint="cs"/>
          <w:rtl/>
        </w:rPr>
        <w:t xml:space="preserve">، </w:t>
      </w:r>
      <w:r w:rsidR="00AB0DCF">
        <w:rPr>
          <w:rFonts w:hint="cs"/>
          <w:rtl/>
        </w:rPr>
        <w:t>وإيّاك والجرأة عليّ</w:t>
      </w:r>
      <w:r w:rsidR="00603FE9">
        <w:rPr>
          <w:rFonts w:hint="cs"/>
          <w:rtl/>
        </w:rPr>
        <w:t xml:space="preserve">؛ </w:t>
      </w:r>
      <w:r w:rsidR="00AB0DCF">
        <w:rPr>
          <w:rFonts w:hint="cs"/>
          <w:rtl/>
        </w:rPr>
        <w:t xml:space="preserve">فإنّي من عرفت لست بضعيف المغمز ولا بهشّ المشاشة </w:t>
      </w:r>
      <w:r w:rsidR="00AB0DCF" w:rsidRPr="00AB0DCF">
        <w:rPr>
          <w:rStyle w:val="libFootnotenumChar"/>
          <w:rFonts w:hint="cs"/>
          <w:rtl/>
        </w:rPr>
        <w:t>(1)</w:t>
      </w:r>
      <w:r w:rsidR="00864EEE">
        <w:rPr>
          <w:rFonts w:hint="cs"/>
          <w:rtl/>
        </w:rPr>
        <w:t xml:space="preserve">، </w:t>
      </w:r>
      <w:r w:rsidR="00AB0DCF">
        <w:rPr>
          <w:rFonts w:hint="cs"/>
          <w:rtl/>
        </w:rPr>
        <w:t>ولا بمريء المأكلة</w:t>
      </w:r>
      <w:r w:rsidR="00864EEE">
        <w:rPr>
          <w:rFonts w:hint="cs"/>
          <w:rtl/>
        </w:rPr>
        <w:t xml:space="preserve">، </w:t>
      </w:r>
      <w:r w:rsidR="00AB0DCF">
        <w:rPr>
          <w:rFonts w:hint="cs"/>
          <w:rtl/>
        </w:rPr>
        <w:t>وإنّي لمن قريش كأوسط القلادة</w:t>
      </w:r>
      <w:r w:rsidR="00603FE9">
        <w:rPr>
          <w:rFonts w:hint="cs"/>
          <w:rtl/>
        </w:rPr>
        <w:t xml:space="preserve">؛ </w:t>
      </w:r>
      <w:r w:rsidR="00AB0DCF">
        <w:rPr>
          <w:rFonts w:hint="cs"/>
          <w:rtl/>
        </w:rPr>
        <w:t>معرق حسبي ولا أعدى لغير أبي</w:t>
      </w:r>
      <w:r w:rsidR="001C4878">
        <w:rPr>
          <w:rFonts w:hint="cs"/>
          <w:rtl/>
        </w:rPr>
        <w:t xml:space="preserve">. </w:t>
      </w:r>
      <w:r w:rsidR="00AB0DCF">
        <w:rPr>
          <w:rFonts w:hint="cs"/>
          <w:rtl/>
        </w:rPr>
        <w:t>وقد تحاكمت فيك رجال فغلب عليك ألأمها حسباً</w:t>
      </w:r>
      <w:r w:rsidR="00864EEE">
        <w:rPr>
          <w:rFonts w:hint="cs"/>
          <w:rtl/>
        </w:rPr>
        <w:t xml:space="preserve">، </w:t>
      </w:r>
      <w:r w:rsidR="00AB0DCF">
        <w:rPr>
          <w:rFonts w:hint="cs"/>
          <w:rtl/>
        </w:rPr>
        <w:t>وأعظمها لعنة</w:t>
      </w:r>
      <w:r w:rsidR="00864EEE">
        <w:rPr>
          <w:rFonts w:hint="cs"/>
          <w:rtl/>
        </w:rPr>
        <w:t xml:space="preserve">، </w:t>
      </w:r>
      <w:r w:rsidR="00AB0DCF">
        <w:rPr>
          <w:rFonts w:hint="cs"/>
          <w:rtl/>
        </w:rPr>
        <w:t>فإيّاك عنّي</w:t>
      </w:r>
      <w:r w:rsidR="004A4E29">
        <w:rPr>
          <w:rFonts w:hint="cs"/>
          <w:rtl/>
        </w:rPr>
        <w:t xml:space="preserve">! </w:t>
      </w:r>
      <w:r w:rsidR="00AB0DCF">
        <w:rPr>
          <w:rFonts w:hint="cs"/>
          <w:rtl/>
        </w:rPr>
        <w:t>فإنّما أنت نجس</w:t>
      </w:r>
      <w:r w:rsidR="00864EEE">
        <w:rPr>
          <w:rFonts w:hint="cs"/>
          <w:rtl/>
        </w:rPr>
        <w:t xml:space="preserve">، </w:t>
      </w:r>
      <w:r w:rsidR="00AB0DCF">
        <w:rPr>
          <w:rFonts w:hint="cs"/>
          <w:rtl/>
        </w:rPr>
        <w:t>ونحن أهل بيت الطهارة أذهب الله عنّا الرّجس وطهّرنا تطهيراً</w:t>
      </w:r>
      <w:r w:rsidR="009431ED">
        <w:rPr>
          <w:rFonts w:hint="cs"/>
          <w:rtl/>
        </w:rPr>
        <w:t>)</w:t>
      </w:r>
      <w:r w:rsidR="00AB0DCF">
        <w:rPr>
          <w:rFonts w:hint="cs"/>
          <w:rtl/>
        </w:rPr>
        <w:t xml:space="preserve"> </w:t>
      </w:r>
      <w:r w:rsidR="00AB0DCF" w:rsidRPr="00AB0DCF">
        <w:rPr>
          <w:rStyle w:val="libFootnotenumChar"/>
          <w:rFonts w:hint="cs"/>
          <w:rtl/>
        </w:rPr>
        <w:t>(2)</w:t>
      </w:r>
      <w:r w:rsidR="001C4878">
        <w:rPr>
          <w:rFonts w:hint="cs"/>
          <w:rtl/>
        </w:rPr>
        <w:t xml:space="preserve">. </w:t>
      </w:r>
    </w:p>
    <w:p w:rsidR="00AB0DCF" w:rsidRDefault="009431ED" w:rsidP="009431ED">
      <w:pPr>
        <w:pStyle w:val="libLine"/>
        <w:rPr>
          <w:rtl/>
        </w:rPr>
      </w:pPr>
      <w:r>
        <w:rPr>
          <w:rFonts w:hint="cs"/>
          <w:rtl/>
        </w:rPr>
        <w:t>____________________</w:t>
      </w:r>
    </w:p>
    <w:p w:rsidR="00AB0DCF" w:rsidRDefault="00AB0DCF" w:rsidP="008F18D1">
      <w:pPr>
        <w:pStyle w:val="libFootnote0"/>
        <w:rPr>
          <w:rtl/>
        </w:rPr>
      </w:pPr>
      <w:r>
        <w:rPr>
          <w:rFonts w:hint="cs"/>
          <w:rtl/>
        </w:rPr>
        <w:t>(1) المشاشة</w:t>
      </w:r>
      <w:r w:rsidR="00603FE9">
        <w:rPr>
          <w:rFonts w:hint="cs"/>
          <w:rtl/>
        </w:rPr>
        <w:t xml:space="preserve">: </w:t>
      </w:r>
      <w:r>
        <w:rPr>
          <w:rFonts w:hint="cs"/>
          <w:rtl/>
        </w:rPr>
        <w:t>رأس العظم الليّن</w:t>
      </w:r>
      <w:r w:rsidR="001C4878">
        <w:rPr>
          <w:rFonts w:hint="cs"/>
          <w:rtl/>
        </w:rPr>
        <w:t xml:space="preserve">. </w:t>
      </w:r>
    </w:p>
    <w:p w:rsidR="00AB0DCF" w:rsidRDefault="00AB0DCF" w:rsidP="008F18D1">
      <w:pPr>
        <w:pStyle w:val="libFootnote0"/>
        <w:rPr>
          <w:rtl/>
        </w:rPr>
      </w:pPr>
      <w:r>
        <w:rPr>
          <w:rFonts w:hint="cs"/>
          <w:rtl/>
        </w:rPr>
        <w:t>(2) المحاسن والأضداد</w:t>
      </w:r>
      <w:r w:rsidR="00864EEE">
        <w:rPr>
          <w:rFonts w:hint="cs"/>
          <w:rtl/>
        </w:rPr>
        <w:t xml:space="preserve">، </w:t>
      </w:r>
      <w:r>
        <w:rPr>
          <w:rFonts w:hint="cs"/>
          <w:rtl/>
        </w:rPr>
        <w:t>للجاحظ</w:t>
      </w:r>
      <w:r w:rsidR="00603FE9">
        <w:rPr>
          <w:rFonts w:hint="cs"/>
          <w:rtl/>
        </w:rPr>
        <w:t xml:space="preserve">: </w:t>
      </w:r>
      <w:r>
        <w:rPr>
          <w:rFonts w:hint="cs"/>
          <w:rtl/>
        </w:rPr>
        <w:t>85</w:t>
      </w:r>
      <w:r w:rsidR="001C4878">
        <w:rPr>
          <w:rFonts w:hint="cs"/>
          <w:rtl/>
        </w:rPr>
        <w:t xml:space="preserve">. </w:t>
      </w:r>
    </w:p>
    <w:p w:rsidR="00AB0DCF" w:rsidRDefault="00AB0DCF" w:rsidP="009431ED">
      <w:pPr>
        <w:pStyle w:val="libNormal"/>
        <w:rPr>
          <w:rtl/>
        </w:rPr>
      </w:pPr>
      <w:r>
        <w:rPr>
          <w:rtl/>
        </w:rPr>
        <w:br w:type="page"/>
      </w:r>
    </w:p>
    <w:p w:rsidR="00AB0DCF" w:rsidRDefault="008F18D1" w:rsidP="008F18D1">
      <w:pPr>
        <w:pStyle w:val="libNormal"/>
        <w:rPr>
          <w:rtl/>
        </w:rPr>
      </w:pPr>
      <w:r>
        <w:rPr>
          <w:rFonts w:hint="cs"/>
          <w:rtl/>
        </w:rPr>
        <w:t>أرأيت</w:t>
      </w:r>
      <w:r w:rsidR="004A4E29">
        <w:rPr>
          <w:rFonts w:hint="cs"/>
          <w:rtl/>
        </w:rPr>
        <w:t xml:space="preserve">! </w:t>
      </w:r>
      <w:r>
        <w:rPr>
          <w:rFonts w:hint="cs"/>
          <w:rtl/>
        </w:rPr>
        <w:t>كيف يناقض ابن النابغة نفسه</w:t>
      </w:r>
      <w:r w:rsidR="009431ED">
        <w:rPr>
          <w:rFonts w:hint="cs"/>
          <w:rtl/>
        </w:rPr>
        <w:t>؟</w:t>
      </w:r>
      <w:r>
        <w:rPr>
          <w:rFonts w:hint="cs"/>
          <w:rtl/>
        </w:rPr>
        <w:t xml:space="preserve"> فأوّلاً هو في طواف حيث لا رفث ولا فسوق</w:t>
      </w:r>
      <w:r w:rsidR="00864EEE">
        <w:rPr>
          <w:rFonts w:hint="cs"/>
          <w:rtl/>
        </w:rPr>
        <w:t>،</w:t>
      </w:r>
      <w:r w:rsidR="00B154FA">
        <w:rPr>
          <w:rFonts w:hint="cs"/>
          <w:rtl/>
        </w:rPr>
        <w:t xml:space="preserve"> إلّا </w:t>
      </w:r>
      <w:r>
        <w:rPr>
          <w:rFonts w:hint="cs"/>
          <w:rtl/>
        </w:rPr>
        <w:t>أنّ عاهاته منعته</w:t>
      </w:r>
      <w:r w:rsidR="00B154FA">
        <w:rPr>
          <w:rFonts w:hint="cs"/>
          <w:rtl/>
        </w:rPr>
        <w:t xml:space="preserve"> إلّا </w:t>
      </w:r>
      <w:r>
        <w:rPr>
          <w:rFonts w:hint="cs"/>
          <w:rtl/>
        </w:rPr>
        <w:t>وأن يغايظ الإمام وثانياً جاء بكلام أقلّ ما يقال فيه</w:t>
      </w:r>
      <w:r w:rsidR="00603FE9">
        <w:rPr>
          <w:rFonts w:hint="cs"/>
          <w:rtl/>
        </w:rPr>
        <w:t xml:space="preserve">: </w:t>
      </w:r>
      <w:r>
        <w:rPr>
          <w:rFonts w:hint="cs"/>
          <w:rtl/>
        </w:rPr>
        <w:t>إنّه باطل</w:t>
      </w:r>
      <w:r w:rsidR="00B154FA">
        <w:rPr>
          <w:rFonts w:hint="cs"/>
          <w:rtl/>
        </w:rPr>
        <w:t xml:space="preserve"> إلّا </w:t>
      </w:r>
      <w:r>
        <w:rPr>
          <w:rFonts w:hint="cs"/>
          <w:rtl/>
        </w:rPr>
        <w:t>آخره</w:t>
      </w:r>
      <w:r w:rsidR="004A4E29">
        <w:rPr>
          <w:rFonts w:hint="cs"/>
          <w:rtl/>
        </w:rPr>
        <w:t xml:space="preserve">! </w:t>
      </w:r>
      <w:r>
        <w:rPr>
          <w:rFonts w:hint="cs"/>
          <w:rtl/>
        </w:rPr>
        <w:t>وهو التهديد بإيراد سيّد شباب أهل الجنّة حياض ابيه</w:t>
      </w:r>
      <w:r w:rsidR="00603FE9">
        <w:rPr>
          <w:rFonts w:hint="cs"/>
          <w:rtl/>
        </w:rPr>
        <w:t xml:space="preserve">؛ </w:t>
      </w:r>
      <w:r>
        <w:rPr>
          <w:rFonts w:hint="cs"/>
          <w:rtl/>
        </w:rPr>
        <w:t xml:space="preserve">ونعم المورد إذ سيجده </w:t>
      </w:r>
      <w:r w:rsidRPr="00BC0766">
        <w:rPr>
          <w:rStyle w:val="libAlaemChar"/>
          <w:rFonts w:eastAsiaTheme="minorHAnsi"/>
          <w:rtl/>
        </w:rPr>
        <w:t>عليه‌السلام</w:t>
      </w:r>
      <w:r>
        <w:rPr>
          <w:rFonts w:hint="cs"/>
          <w:rtl/>
        </w:rPr>
        <w:t xml:space="preserve"> مشمّراً يذود عن حياضه أهل الكفر والشرك والنفاق</w:t>
      </w:r>
      <w:r w:rsidR="00603FE9">
        <w:rPr>
          <w:rFonts w:hint="cs"/>
          <w:rtl/>
        </w:rPr>
        <w:t xml:space="preserve">؛ </w:t>
      </w:r>
      <w:r>
        <w:rPr>
          <w:rFonts w:hint="cs"/>
          <w:rtl/>
        </w:rPr>
        <w:t>منهم ابن هند</w:t>
      </w:r>
      <w:r w:rsidR="00864EEE">
        <w:rPr>
          <w:rFonts w:hint="cs"/>
          <w:rtl/>
        </w:rPr>
        <w:t xml:space="preserve">، </w:t>
      </w:r>
      <w:r>
        <w:rPr>
          <w:rFonts w:hint="cs"/>
          <w:rtl/>
        </w:rPr>
        <w:t>وابن النابغة</w:t>
      </w:r>
      <w:r w:rsidR="001C4878">
        <w:rPr>
          <w:rFonts w:hint="cs"/>
          <w:rtl/>
        </w:rPr>
        <w:t xml:space="preserve">. </w:t>
      </w:r>
    </w:p>
    <w:p w:rsidR="00AE7655" w:rsidRDefault="008F18D1" w:rsidP="008F18D1">
      <w:pPr>
        <w:pStyle w:val="libNormal"/>
        <w:rPr>
          <w:rtl/>
        </w:rPr>
      </w:pPr>
      <w:r>
        <w:rPr>
          <w:rFonts w:hint="cs"/>
          <w:rtl/>
        </w:rPr>
        <w:t xml:space="preserve">وقد بدأ كلامه بتكذيبه قيامة الدين بأولياء الله وعدل القرآن والثقل الثاني الذي أوجب رسول الله </w:t>
      </w:r>
      <w:r w:rsidRPr="008F18D1">
        <w:rPr>
          <w:rStyle w:val="libAlaemChar"/>
          <w:rFonts w:eastAsiaTheme="minorHAnsi"/>
          <w:rtl/>
        </w:rPr>
        <w:t>صلى‌الله‌عليه‌وآله‌وسلم</w:t>
      </w:r>
      <w:r w:rsidRPr="009431ED">
        <w:rPr>
          <w:rFonts w:eastAsiaTheme="minorHAnsi"/>
          <w:rtl/>
        </w:rPr>
        <w:t xml:space="preserve"> </w:t>
      </w:r>
      <w:r>
        <w:rPr>
          <w:rFonts w:hint="cs"/>
          <w:rtl/>
        </w:rPr>
        <w:t>الرجوع إليه بعد القرآن الكريم</w:t>
      </w:r>
      <w:r w:rsidR="00864EEE">
        <w:rPr>
          <w:rFonts w:hint="cs"/>
          <w:rtl/>
        </w:rPr>
        <w:t xml:space="preserve">، </w:t>
      </w:r>
      <w:r>
        <w:rPr>
          <w:rFonts w:hint="cs"/>
          <w:rtl/>
        </w:rPr>
        <w:t>وهم المطهّرون بآية التطهير</w:t>
      </w:r>
      <w:r w:rsidR="00864EEE">
        <w:rPr>
          <w:rFonts w:hint="cs"/>
          <w:rtl/>
        </w:rPr>
        <w:t xml:space="preserve">، </w:t>
      </w:r>
      <w:r>
        <w:rPr>
          <w:rFonts w:hint="cs"/>
          <w:rtl/>
        </w:rPr>
        <w:t xml:space="preserve">ومعجزة النبيّ </w:t>
      </w:r>
      <w:r w:rsidRPr="008F18D1">
        <w:rPr>
          <w:rStyle w:val="libAlaemChar"/>
          <w:rFonts w:eastAsiaTheme="minorHAnsi"/>
          <w:rtl/>
        </w:rPr>
        <w:t>صلى‌الله‌عليه‌وآله‌وسلم</w:t>
      </w:r>
      <w:r w:rsidRPr="009431ED">
        <w:rPr>
          <w:rFonts w:eastAsiaTheme="minorHAnsi"/>
          <w:rtl/>
        </w:rPr>
        <w:t xml:space="preserve"> </w:t>
      </w:r>
      <w:r>
        <w:rPr>
          <w:rFonts w:hint="cs"/>
          <w:rtl/>
        </w:rPr>
        <w:t>يوم المباهلة</w:t>
      </w:r>
      <w:r w:rsidR="00864EEE">
        <w:rPr>
          <w:rFonts w:hint="cs"/>
          <w:rtl/>
        </w:rPr>
        <w:t xml:space="preserve">، </w:t>
      </w:r>
      <w:r>
        <w:rPr>
          <w:rFonts w:hint="cs"/>
          <w:rtl/>
        </w:rPr>
        <w:t xml:space="preserve">وهم مع </w:t>
      </w:r>
      <w:r w:rsidR="00AE7655">
        <w:rPr>
          <w:rFonts w:hint="cs"/>
          <w:rtl/>
        </w:rPr>
        <w:t>الحقّ والحقّ معهم</w:t>
      </w:r>
      <w:r w:rsidR="00603FE9">
        <w:rPr>
          <w:rFonts w:hint="cs"/>
          <w:rtl/>
        </w:rPr>
        <w:t xml:space="preserve">؛ </w:t>
      </w:r>
      <w:r w:rsidR="00AE7655">
        <w:rPr>
          <w:rFonts w:hint="cs"/>
          <w:rtl/>
        </w:rPr>
        <w:t>فهم صراط الله المستقيم</w:t>
      </w:r>
      <w:r w:rsidR="001C4878">
        <w:rPr>
          <w:rFonts w:hint="cs"/>
          <w:rtl/>
        </w:rPr>
        <w:t>.</w:t>
      </w:r>
      <w:r w:rsidR="00B154FA">
        <w:rPr>
          <w:rFonts w:hint="cs"/>
          <w:rtl/>
        </w:rPr>
        <w:t xml:space="preserve"> إلّا </w:t>
      </w:r>
      <w:r w:rsidR="00AE7655">
        <w:rPr>
          <w:rFonts w:hint="cs"/>
          <w:rtl/>
        </w:rPr>
        <w:t>أنّ ابن النابغة وقد رجعت إليه طعمة مصر</w:t>
      </w:r>
      <w:r w:rsidR="00603FE9">
        <w:rPr>
          <w:rFonts w:hint="cs"/>
          <w:rtl/>
        </w:rPr>
        <w:t xml:space="preserve">؛ </w:t>
      </w:r>
      <w:r w:rsidR="00AE7655">
        <w:rPr>
          <w:rFonts w:hint="cs"/>
          <w:rtl/>
        </w:rPr>
        <w:t>نسي قوله في</w:t>
      </w:r>
      <w:r w:rsidR="00CD61DC">
        <w:rPr>
          <w:rFonts w:hint="cs"/>
          <w:rtl/>
        </w:rPr>
        <w:t xml:space="preserve"> أمير المؤمنين </w:t>
      </w:r>
      <w:r w:rsidR="00AE7655" w:rsidRPr="00BC0766">
        <w:rPr>
          <w:rStyle w:val="libAlaemChar"/>
          <w:rFonts w:eastAsiaTheme="minorHAnsi"/>
          <w:rtl/>
        </w:rPr>
        <w:t>عليه‌السلام</w:t>
      </w:r>
      <w:r w:rsidR="00AE7655">
        <w:rPr>
          <w:rFonts w:hint="cs"/>
          <w:rtl/>
        </w:rPr>
        <w:t>: إمام الهدى</w:t>
      </w:r>
      <w:r w:rsidR="00864EEE">
        <w:rPr>
          <w:rFonts w:hint="cs"/>
          <w:rtl/>
        </w:rPr>
        <w:t xml:space="preserve">، </w:t>
      </w:r>
      <w:r w:rsidR="00AE7655">
        <w:rPr>
          <w:rFonts w:hint="cs"/>
          <w:rtl/>
        </w:rPr>
        <w:t>وسيّد الأوصياء</w:t>
      </w:r>
      <w:r w:rsidR="00864EEE">
        <w:rPr>
          <w:rFonts w:hint="cs"/>
          <w:rtl/>
        </w:rPr>
        <w:t xml:space="preserve">، </w:t>
      </w:r>
      <w:r w:rsidR="00AE7655">
        <w:rPr>
          <w:rFonts w:hint="cs"/>
          <w:rtl/>
        </w:rPr>
        <w:t>وأميرالمؤمنين كما في بيعة يوم الغدير</w:t>
      </w:r>
      <w:r w:rsidR="00864EEE">
        <w:rPr>
          <w:rFonts w:hint="cs"/>
          <w:rtl/>
        </w:rPr>
        <w:t xml:space="preserve">، </w:t>
      </w:r>
      <w:r w:rsidR="00AE7655">
        <w:rPr>
          <w:rFonts w:hint="cs"/>
          <w:rtl/>
        </w:rPr>
        <w:t>ووجوب ملازمته وعترته الطاهرة</w:t>
      </w:r>
      <w:r w:rsidR="00603FE9">
        <w:rPr>
          <w:rFonts w:hint="cs"/>
          <w:rtl/>
        </w:rPr>
        <w:t xml:space="preserve">؛ </w:t>
      </w:r>
      <w:r w:rsidR="00AE7655">
        <w:rPr>
          <w:rFonts w:hint="cs"/>
          <w:rtl/>
        </w:rPr>
        <w:t>أمّا ابن هند عنده</w:t>
      </w:r>
      <w:r w:rsidR="00603FE9">
        <w:rPr>
          <w:rFonts w:hint="cs"/>
          <w:rtl/>
        </w:rPr>
        <w:t xml:space="preserve">؛ </w:t>
      </w:r>
      <w:r w:rsidR="00AE7655">
        <w:rPr>
          <w:rFonts w:hint="cs"/>
          <w:rtl/>
        </w:rPr>
        <w:t>فهو ابن آكلة الكبود</w:t>
      </w:r>
      <w:r w:rsidR="00864EEE">
        <w:rPr>
          <w:rFonts w:hint="cs"/>
          <w:rtl/>
        </w:rPr>
        <w:t xml:space="preserve">، </w:t>
      </w:r>
      <w:r w:rsidR="00AE7655">
        <w:rPr>
          <w:rFonts w:hint="cs"/>
          <w:rtl/>
        </w:rPr>
        <w:t>ولم يكن جلوسه على المنبر عن أمر من الله تعالى ولا بوصية من رسوله</w:t>
      </w:r>
      <w:r w:rsidR="00603FE9">
        <w:rPr>
          <w:rFonts w:hint="cs"/>
          <w:rtl/>
        </w:rPr>
        <w:t xml:space="preserve">؛ </w:t>
      </w:r>
      <w:r w:rsidR="00AE7655">
        <w:rPr>
          <w:rFonts w:hint="cs"/>
          <w:rtl/>
        </w:rPr>
        <w:t>وإنّما بحيلة ابن النابغة ولذا فله المنّة عليه بذلك</w:t>
      </w:r>
      <w:r w:rsidR="00603FE9">
        <w:rPr>
          <w:rFonts w:hint="cs"/>
          <w:rtl/>
        </w:rPr>
        <w:t xml:space="preserve">؛ </w:t>
      </w:r>
      <w:r w:rsidR="00AE7655">
        <w:rPr>
          <w:rFonts w:hint="cs"/>
          <w:rtl/>
        </w:rPr>
        <w:t>وليس لابن هند من فضيلة يقيم الله بها دينه</w:t>
      </w:r>
      <w:r w:rsidR="00B154FA">
        <w:rPr>
          <w:rFonts w:hint="cs"/>
          <w:rtl/>
        </w:rPr>
        <w:t xml:space="preserve"> إلّا </w:t>
      </w:r>
      <w:r w:rsidR="00AE7655">
        <w:rPr>
          <w:rFonts w:hint="cs"/>
          <w:rtl/>
        </w:rPr>
        <w:t>فضيلة دعاء رسول الله</w:t>
      </w:r>
      <w:r w:rsidR="00AE7655" w:rsidRPr="00AE7655">
        <w:rPr>
          <w:rStyle w:val="libAlaemChar"/>
          <w:rFonts w:eastAsiaTheme="minorHAnsi"/>
          <w:rtl/>
        </w:rPr>
        <w:t xml:space="preserve"> </w:t>
      </w:r>
      <w:r w:rsidR="00AE7655" w:rsidRPr="008F18D1">
        <w:rPr>
          <w:rStyle w:val="libAlaemChar"/>
          <w:rFonts w:eastAsiaTheme="minorHAnsi"/>
          <w:rtl/>
        </w:rPr>
        <w:t>صلى‌الله‌عليه‌وآله‌وسلم</w:t>
      </w:r>
      <w:r w:rsidR="00AE7655">
        <w:rPr>
          <w:rFonts w:hint="cs"/>
          <w:rtl/>
        </w:rPr>
        <w:t xml:space="preserve"> بحقّه</w:t>
      </w:r>
      <w:r w:rsidR="00603FE9">
        <w:rPr>
          <w:rFonts w:hint="cs"/>
          <w:rtl/>
        </w:rPr>
        <w:t xml:space="preserve">: </w:t>
      </w:r>
      <w:r w:rsidR="009431ED">
        <w:rPr>
          <w:rFonts w:hint="cs"/>
          <w:rtl/>
        </w:rPr>
        <w:t>(</w:t>
      </w:r>
      <w:r w:rsidR="00AE7655">
        <w:rPr>
          <w:rFonts w:hint="cs"/>
          <w:rtl/>
        </w:rPr>
        <w:t>لا أشبع الله بطنه</w:t>
      </w:r>
      <w:r w:rsidR="009431ED">
        <w:rPr>
          <w:rFonts w:hint="cs"/>
          <w:rtl/>
        </w:rPr>
        <w:t>)</w:t>
      </w:r>
      <w:r w:rsidR="00AE7655">
        <w:rPr>
          <w:rFonts w:hint="cs"/>
          <w:rtl/>
        </w:rPr>
        <w:t xml:space="preserve"> فكان يأكل ولا يشبع حتّى مات</w:t>
      </w:r>
      <w:r w:rsidR="00603FE9">
        <w:rPr>
          <w:rFonts w:hint="cs"/>
          <w:rtl/>
        </w:rPr>
        <w:t xml:space="preserve">؛ </w:t>
      </w:r>
      <w:r w:rsidR="00AE7655">
        <w:rPr>
          <w:rFonts w:hint="cs"/>
          <w:rtl/>
        </w:rPr>
        <w:t>ولعنة رسول الله له ولأبي سفيان وابنه يزيد بن أبي سفيان وقد رأى أبا سفيان راكباً جملاً</w:t>
      </w:r>
      <w:r w:rsidR="00864EEE">
        <w:rPr>
          <w:rFonts w:hint="cs"/>
          <w:rtl/>
        </w:rPr>
        <w:t xml:space="preserve">، </w:t>
      </w:r>
      <w:r w:rsidR="00AE7655">
        <w:rPr>
          <w:rFonts w:hint="cs"/>
          <w:rtl/>
        </w:rPr>
        <w:t>وابن هند وابن أبي سفيان وابنه يزيد بن أبي سفيان وقد رأى أبا سفيان راكباً جملاً</w:t>
      </w:r>
      <w:r w:rsidR="00864EEE">
        <w:rPr>
          <w:rFonts w:hint="cs"/>
          <w:rtl/>
        </w:rPr>
        <w:t xml:space="preserve">، </w:t>
      </w:r>
      <w:r w:rsidR="00AE7655">
        <w:rPr>
          <w:rFonts w:hint="cs"/>
          <w:rtl/>
        </w:rPr>
        <w:t>وابن هند وابن أبي سفيان أحدهما يقودها والآخر يسوقها</w:t>
      </w:r>
      <w:r w:rsidR="00864EEE">
        <w:rPr>
          <w:rFonts w:hint="cs"/>
          <w:rtl/>
        </w:rPr>
        <w:t xml:space="preserve">، </w:t>
      </w:r>
      <w:r w:rsidR="00AE7655">
        <w:rPr>
          <w:rFonts w:hint="cs"/>
          <w:rtl/>
        </w:rPr>
        <w:t xml:space="preserve">فقال </w:t>
      </w:r>
      <w:r w:rsidR="00AE7655" w:rsidRPr="008F18D1">
        <w:rPr>
          <w:rStyle w:val="libAlaemChar"/>
          <w:rFonts w:eastAsiaTheme="minorHAnsi"/>
          <w:rtl/>
        </w:rPr>
        <w:t>صلى‌الله‌عليه‌وآله‌وسلم</w:t>
      </w:r>
      <w:r w:rsidR="00603FE9">
        <w:rPr>
          <w:rFonts w:hint="cs"/>
          <w:rtl/>
        </w:rPr>
        <w:t xml:space="preserve">: </w:t>
      </w:r>
      <w:r w:rsidR="009431ED">
        <w:rPr>
          <w:rFonts w:hint="cs"/>
          <w:rtl/>
        </w:rPr>
        <w:t>(</w:t>
      </w:r>
      <w:r w:rsidR="008864DC">
        <w:rPr>
          <w:rFonts w:hint="cs"/>
          <w:rtl/>
        </w:rPr>
        <w:t xml:space="preserve">أللّهم </w:t>
      </w:r>
      <w:r w:rsidR="00AE7655">
        <w:rPr>
          <w:rFonts w:hint="cs"/>
          <w:rtl/>
        </w:rPr>
        <w:t>العن الراكب والقائد والسائق</w:t>
      </w:r>
      <w:r w:rsidR="009431ED">
        <w:rPr>
          <w:rFonts w:hint="cs"/>
          <w:rtl/>
        </w:rPr>
        <w:t>)</w:t>
      </w:r>
      <w:r w:rsidR="00603FE9">
        <w:rPr>
          <w:rFonts w:hint="cs"/>
          <w:rtl/>
        </w:rPr>
        <w:t xml:space="preserve">؛ </w:t>
      </w:r>
      <w:r w:rsidR="00AE7655">
        <w:rPr>
          <w:rFonts w:hint="cs"/>
          <w:rtl/>
        </w:rPr>
        <w:t>وقد لعنه في أكثر من أربعين موضع</w:t>
      </w:r>
      <w:r w:rsidR="00864EEE">
        <w:rPr>
          <w:rFonts w:hint="cs"/>
          <w:rtl/>
        </w:rPr>
        <w:t xml:space="preserve">، </w:t>
      </w:r>
      <w:r w:rsidR="00AE7655">
        <w:rPr>
          <w:rFonts w:hint="cs"/>
          <w:rtl/>
        </w:rPr>
        <w:t>ودعا إلى قتله إن شوهد على المنبر</w:t>
      </w:r>
      <w:r w:rsidR="00864EEE">
        <w:rPr>
          <w:rFonts w:hint="cs"/>
          <w:rtl/>
        </w:rPr>
        <w:t xml:space="preserve">، </w:t>
      </w:r>
      <w:r w:rsidR="00AE7655">
        <w:rPr>
          <w:rFonts w:hint="cs"/>
          <w:rtl/>
        </w:rPr>
        <w:t>وحكم عليه بالنار وأنّه في تابوت مقفل عليه في قعر جهنّم</w:t>
      </w:r>
      <w:r w:rsidR="00864EEE">
        <w:rPr>
          <w:rFonts w:hint="cs"/>
          <w:rtl/>
        </w:rPr>
        <w:t xml:space="preserve">، </w:t>
      </w:r>
      <w:r w:rsidR="00AE7655">
        <w:rPr>
          <w:rFonts w:hint="cs"/>
          <w:rtl/>
        </w:rPr>
        <w:t>وغير ذلك ممّا ذكرناه في غير هذا الموضع</w:t>
      </w:r>
      <w:r w:rsidR="001C4878">
        <w:rPr>
          <w:rFonts w:hint="cs"/>
          <w:rtl/>
        </w:rPr>
        <w:t xml:space="preserve">. </w:t>
      </w:r>
      <w:r w:rsidR="00AE7655">
        <w:rPr>
          <w:rFonts w:hint="cs"/>
          <w:rtl/>
        </w:rPr>
        <w:t>وذكرنا من سيرته ما تزكم منه الأنوف ويكفي أن نذكر منها واحدةً تلك هي</w:t>
      </w:r>
      <w:r w:rsidR="00603FE9">
        <w:rPr>
          <w:rFonts w:hint="cs"/>
          <w:rtl/>
        </w:rPr>
        <w:t xml:space="preserve">: </w:t>
      </w:r>
      <w:r w:rsidR="00AE7655">
        <w:rPr>
          <w:rFonts w:hint="cs"/>
          <w:rtl/>
        </w:rPr>
        <w:t>أنّه مات من نكحته عاهراً</w:t>
      </w:r>
      <w:r w:rsidR="004A4E29">
        <w:rPr>
          <w:rFonts w:hint="cs"/>
          <w:rtl/>
        </w:rPr>
        <w:t xml:space="preserve">! </w:t>
      </w:r>
    </w:p>
    <w:p w:rsidR="00AE7655" w:rsidRDefault="00AE7655" w:rsidP="009431ED">
      <w:pPr>
        <w:pStyle w:val="libNormal"/>
        <w:rPr>
          <w:rtl/>
        </w:rPr>
      </w:pPr>
      <w:r>
        <w:rPr>
          <w:rtl/>
        </w:rPr>
        <w:br w:type="page"/>
      </w:r>
    </w:p>
    <w:p w:rsidR="008F18D1" w:rsidRDefault="00C96416" w:rsidP="008F18D1">
      <w:pPr>
        <w:pStyle w:val="libNormal"/>
        <w:rPr>
          <w:rtl/>
        </w:rPr>
      </w:pPr>
      <w:r>
        <w:rPr>
          <w:rFonts w:hint="cs"/>
          <w:rtl/>
        </w:rPr>
        <w:t>فلا خير في دين يقيمه ابن هند</w:t>
      </w:r>
      <w:r w:rsidR="00864EEE">
        <w:rPr>
          <w:rFonts w:hint="cs"/>
          <w:rtl/>
        </w:rPr>
        <w:t xml:space="preserve">، </w:t>
      </w:r>
      <w:r>
        <w:rPr>
          <w:rFonts w:hint="cs"/>
          <w:rtl/>
        </w:rPr>
        <w:t>والخير كلّه في دين عماده أبو الحسن عليّ وابنه المجتبى</w:t>
      </w:r>
      <w:r w:rsidRPr="009431ED">
        <w:rPr>
          <w:rFonts w:eastAsiaTheme="minorHAnsi"/>
          <w:rtl/>
        </w:rPr>
        <w:t xml:space="preserve"> </w:t>
      </w:r>
      <w:r w:rsidRPr="00C96416">
        <w:rPr>
          <w:rStyle w:val="libAlaemChar"/>
          <w:rFonts w:eastAsiaTheme="minorHAnsi"/>
          <w:rtl/>
        </w:rPr>
        <w:t>عليهما‌السلام</w:t>
      </w:r>
      <w:r w:rsidR="001C4878">
        <w:rPr>
          <w:rFonts w:hint="cs"/>
          <w:rtl/>
        </w:rPr>
        <w:t xml:space="preserve">. </w:t>
      </w:r>
    </w:p>
    <w:p w:rsidR="00C96416" w:rsidRDefault="00C96416" w:rsidP="008F18D1">
      <w:pPr>
        <w:pStyle w:val="libNormal"/>
        <w:rPr>
          <w:rtl/>
        </w:rPr>
      </w:pPr>
      <w:r>
        <w:rPr>
          <w:rFonts w:hint="cs"/>
          <w:rtl/>
        </w:rPr>
        <w:t>وما لابن النابغة ولعثمان</w:t>
      </w:r>
      <w:r w:rsidR="00603FE9">
        <w:rPr>
          <w:rFonts w:hint="cs"/>
          <w:rtl/>
        </w:rPr>
        <w:t xml:space="preserve">؛ </w:t>
      </w:r>
      <w:r>
        <w:rPr>
          <w:rFonts w:hint="cs"/>
          <w:rtl/>
        </w:rPr>
        <w:t xml:space="preserve">إذ يقول للإمام المفدّى </w:t>
      </w:r>
      <w:r w:rsidRPr="00BC0766">
        <w:rPr>
          <w:rStyle w:val="libAlaemChar"/>
          <w:rFonts w:eastAsiaTheme="minorHAnsi"/>
          <w:rtl/>
        </w:rPr>
        <w:t>عليه‌السلام</w:t>
      </w:r>
      <w:r w:rsidR="00603FE9">
        <w:rPr>
          <w:rStyle w:val="libAlaemChar"/>
          <w:rFonts w:eastAsiaTheme="minorHAnsi" w:hint="cs"/>
          <w:rtl/>
        </w:rPr>
        <w:t xml:space="preserve">: </w:t>
      </w:r>
      <w:r w:rsidR="009431ED">
        <w:rPr>
          <w:rFonts w:hint="cs"/>
          <w:rtl/>
        </w:rPr>
        <w:t>(</w:t>
      </w:r>
      <w:r>
        <w:rPr>
          <w:rFonts w:hint="cs"/>
          <w:rtl/>
        </w:rPr>
        <w:t>وأنت قاتل عثمان</w:t>
      </w:r>
      <w:r w:rsidR="009431ED">
        <w:rPr>
          <w:rFonts w:hint="cs"/>
          <w:rtl/>
        </w:rPr>
        <w:t>)</w:t>
      </w:r>
      <w:r w:rsidR="004A4E29">
        <w:rPr>
          <w:rFonts w:hint="cs"/>
          <w:rtl/>
        </w:rPr>
        <w:t xml:space="preserve">! </w:t>
      </w:r>
      <w:r>
        <w:rPr>
          <w:rFonts w:hint="cs"/>
          <w:rtl/>
        </w:rPr>
        <w:t xml:space="preserve">فأين كان عن عثمان إذ اعتزل بمصر حيث حاصرت </w:t>
      </w:r>
      <w:r w:rsidR="00555F2C">
        <w:rPr>
          <w:rFonts w:hint="cs"/>
          <w:rtl/>
        </w:rPr>
        <w:t>وفود الأقاليم وهي مجمعة على قتل عثمان</w:t>
      </w:r>
      <w:r w:rsidR="00864EEE">
        <w:rPr>
          <w:rFonts w:hint="cs"/>
          <w:rtl/>
        </w:rPr>
        <w:t xml:space="preserve">، </w:t>
      </w:r>
      <w:r w:rsidR="00555F2C">
        <w:rPr>
          <w:rFonts w:hint="cs"/>
          <w:rtl/>
        </w:rPr>
        <w:t>ولم ينجده ابن هند ل</w:t>
      </w:r>
      <w:r w:rsidR="004654BB">
        <w:rPr>
          <w:rFonts w:hint="cs"/>
          <w:rtl/>
        </w:rPr>
        <w:t>ـ</w:t>
      </w:r>
      <w:r w:rsidR="00555F2C">
        <w:rPr>
          <w:rFonts w:hint="cs"/>
          <w:rtl/>
        </w:rPr>
        <w:t>م</w:t>
      </w:r>
      <w:r w:rsidR="004654BB">
        <w:rPr>
          <w:rFonts w:hint="cs"/>
          <w:rtl/>
        </w:rPr>
        <w:t>ـ</w:t>
      </w:r>
      <w:r w:rsidR="00555F2C">
        <w:rPr>
          <w:rFonts w:hint="cs"/>
          <w:rtl/>
        </w:rPr>
        <w:t>ّا استغاثه عثمان</w:t>
      </w:r>
      <w:r w:rsidR="00603FE9">
        <w:rPr>
          <w:rFonts w:hint="cs"/>
          <w:rtl/>
        </w:rPr>
        <w:t xml:space="preserve">؛ </w:t>
      </w:r>
      <w:r w:rsidR="00555F2C">
        <w:rPr>
          <w:rFonts w:hint="cs"/>
          <w:rtl/>
        </w:rPr>
        <w:t>أم يقولا لقد رأينا أمّنا عائشة ومعها طلحة والزبير وعبد الرحمن بن عوف</w:t>
      </w:r>
      <w:r w:rsidR="00864EEE">
        <w:rPr>
          <w:rFonts w:hint="cs"/>
          <w:rtl/>
        </w:rPr>
        <w:t xml:space="preserve">، </w:t>
      </w:r>
      <w:r w:rsidR="00555F2C">
        <w:rPr>
          <w:rFonts w:hint="cs"/>
          <w:rtl/>
        </w:rPr>
        <w:t>أشدّ الناس على عثمان وكانوا يسمّونه نعثلاً</w:t>
      </w:r>
      <w:r w:rsidR="00864EEE">
        <w:rPr>
          <w:rFonts w:hint="cs"/>
          <w:rtl/>
        </w:rPr>
        <w:t xml:space="preserve">، </w:t>
      </w:r>
      <w:r w:rsidR="00555F2C">
        <w:rPr>
          <w:rFonts w:hint="cs"/>
          <w:rtl/>
        </w:rPr>
        <w:t>وقد منعوا عنه الماء فلا طاقة لنا بهم</w:t>
      </w:r>
      <w:r w:rsidR="004A4E29">
        <w:rPr>
          <w:rFonts w:hint="cs"/>
          <w:rtl/>
        </w:rPr>
        <w:t xml:space="preserve">! </w:t>
      </w:r>
    </w:p>
    <w:p w:rsidR="00555F2C" w:rsidRDefault="00555F2C" w:rsidP="008F18D1">
      <w:pPr>
        <w:pStyle w:val="libNormal"/>
        <w:rPr>
          <w:rtl/>
        </w:rPr>
      </w:pPr>
      <w:r>
        <w:rPr>
          <w:rFonts w:hint="cs"/>
          <w:rtl/>
        </w:rPr>
        <w:t xml:space="preserve">وقد صرّحت لسيّدك بأنّ خدعة الطلب بدم عثمان لا تقيكم من الله إذ خصمكم إليه هو عليّ </w:t>
      </w:r>
      <w:r w:rsidRPr="00BC0766">
        <w:rPr>
          <w:rStyle w:val="libAlaemChar"/>
          <w:rFonts w:eastAsiaTheme="minorHAnsi"/>
          <w:rtl/>
        </w:rPr>
        <w:t>عليه‌السلام</w:t>
      </w:r>
      <w:r w:rsidR="001C4878">
        <w:rPr>
          <w:rFonts w:hint="cs"/>
          <w:rtl/>
        </w:rPr>
        <w:t xml:space="preserve">. </w:t>
      </w:r>
    </w:p>
    <w:p w:rsidR="00555F2C" w:rsidRDefault="00555F2C" w:rsidP="008F18D1">
      <w:pPr>
        <w:pStyle w:val="libNormal"/>
        <w:rPr>
          <w:rtl/>
        </w:rPr>
      </w:pPr>
      <w:r>
        <w:rPr>
          <w:rFonts w:hint="cs"/>
          <w:rtl/>
        </w:rPr>
        <w:t>وهل أحد أشدّ الناس نصرة لعثمان من</w:t>
      </w:r>
      <w:r w:rsidR="00CD61DC">
        <w:rPr>
          <w:rFonts w:hint="cs"/>
          <w:rtl/>
        </w:rPr>
        <w:t xml:space="preserve"> أمير المؤمنين </w:t>
      </w:r>
      <w:r w:rsidRPr="00BC0766">
        <w:rPr>
          <w:rStyle w:val="libAlaemChar"/>
          <w:rFonts w:eastAsiaTheme="minorHAnsi"/>
          <w:rtl/>
        </w:rPr>
        <w:t>عليه‌السلام</w:t>
      </w:r>
      <w:r>
        <w:rPr>
          <w:rStyle w:val="libAlaemChar"/>
          <w:rFonts w:eastAsiaTheme="minorHAnsi" w:hint="cs"/>
          <w:rtl/>
        </w:rPr>
        <w:t xml:space="preserve"> </w:t>
      </w:r>
      <w:r>
        <w:rPr>
          <w:rFonts w:hint="cs"/>
          <w:rtl/>
        </w:rPr>
        <w:t>بدءاً بالنّصح له</w:t>
      </w:r>
      <w:r w:rsidR="00864EEE">
        <w:rPr>
          <w:rFonts w:hint="cs"/>
          <w:rtl/>
        </w:rPr>
        <w:t xml:space="preserve">، </w:t>
      </w:r>
      <w:r>
        <w:rPr>
          <w:rFonts w:hint="cs"/>
          <w:rtl/>
        </w:rPr>
        <w:t>فإذا قبل نصيحته وهدأت الأمور وقفلت الوفود راجعةً قلّب ابن الزرقاء مروان الأمور على عثمان ممّا أثار حفيظة الثائرين فرجعوا إلى شأنهم في قتل عثمان</w:t>
      </w:r>
      <w:r w:rsidR="009431ED">
        <w:rPr>
          <w:rFonts w:hint="cs"/>
          <w:rtl/>
        </w:rPr>
        <w:t>؟</w:t>
      </w:r>
      <w:r w:rsidR="004A4E29">
        <w:rPr>
          <w:rFonts w:hint="cs"/>
          <w:rtl/>
        </w:rPr>
        <w:t xml:space="preserve">! </w:t>
      </w:r>
    </w:p>
    <w:p w:rsidR="00555F2C" w:rsidRDefault="00555F2C" w:rsidP="008F18D1">
      <w:pPr>
        <w:pStyle w:val="libNormal"/>
        <w:rPr>
          <w:rtl/>
        </w:rPr>
      </w:pPr>
      <w:r>
        <w:rPr>
          <w:rFonts w:hint="cs"/>
          <w:rtl/>
        </w:rPr>
        <w:t xml:space="preserve">وهل أحد أدخل الماء على عثمان غير عليّ </w:t>
      </w:r>
      <w:r w:rsidRPr="00BC0766">
        <w:rPr>
          <w:rStyle w:val="libAlaemChar"/>
          <w:rFonts w:eastAsiaTheme="minorHAnsi"/>
          <w:rtl/>
        </w:rPr>
        <w:t>عليه‌السلام</w:t>
      </w:r>
      <w:r>
        <w:rPr>
          <w:rStyle w:val="libAlaemChar"/>
          <w:rFonts w:eastAsiaTheme="minorHAnsi" w:hint="cs"/>
          <w:rtl/>
        </w:rPr>
        <w:t xml:space="preserve"> </w:t>
      </w:r>
      <w:r>
        <w:rPr>
          <w:rFonts w:hint="cs"/>
          <w:rtl/>
        </w:rPr>
        <w:t>فيما كان عائشة وطلحة والزبير وابن عوف أشدّ المانعين من إدخال الماء</w:t>
      </w:r>
      <w:r w:rsidR="004A4E29">
        <w:rPr>
          <w:rFonts w:hint="cs"/>
          <w:rtl/>
        </w:rPr>
        <w:t xml:space="preserve">! </w:t>
      </w:r>
      <w:r>
        <w:rPr>
          <w:rFonts w:hint="cs"/>
          <w:rtl/>
        </w:rPr>
        <w:t>حتّى جرح الحسن والحسين</w:t>
      </w:r>
      <w:r w:rsidRPr="00555F2C">
        <w:rPr>
          <w:rStyle w:val="libAlaemChar"/>
          <w:rFonts w:eastAsiaTheme="minorHAnsi"/>
          <w:rtl/>
        </w:rPr>
        <w:t xml:space="preserve"> </w:t>
      </w:r>
      <w:r w:rsidRPr="00C96416">
        <w:rPr>
          <w:rStyle w:val="libAlaemChar"/>
          <w:rFonts w:eastAsiaTheme="minorHAnsi"/>
          <w:rtl/>
        </w:rPr>
        <w:t>عليهما‌السلام</w:t>
      </w:r>
      <w:r>
        <w:rPr>
          <w:rFonts w:hint="cs"/>
          <w:rtl/>
        </w:rPr>
        <w:t xml:space="preserve"> وشجّ قنبر مولى عليّ</w:t>
      </w:r>
      <w:r w:rsidR="009431ED">
        <w:rPr>
          <w:rFonts w:hint="cs"/>
          <w:rtl/>
        </w:rPr>
        <w:t>؟</w:t>
      </w:r>
      <w:r w:rsidR="004A4E29">
        <w:rPr>
          <w:rFonts w:hint="cs"/>
          <w:rtl/>
        </w:rPr>
        <w:t xml:space="preserve">! </w:t>
      </w:r>
      <w:r>
        <w:rPr>
          <w:rFonts w:hint="cs"/>
          <w:rtl/>
        </w:rPr>
        <w:t>وقد كان من تتّهمه بقتل عثمان</w:t>
      </w:r>
      <w:r w:rsidR="00864EEE">
        <w:rPr>
          <w:rFonts w:hint="cs"/>
          <w:rtl/>
        </w:rPr>
        <w:t xml:space="preserve">، </w:t>
      </w:r>
      <w:r>
        <w:rPr>
          <w:rFonts w:hint="cs"/>
          <w:rtl/>
        </w:rPr>
        <w:t>وهو الإمام الحسن</w:t>
      </w:r>
      <w:r w:rsidR="00864EEE">
        <w:rPr>
          <w:rFonts w:hint="cs"/>
          <w:rtl/>
        </w:rPr>
        <w:t xml:space="preserve">، </w:t>
      </w:r>
      <w:r>
        <w:rPr>
          <w:rFonts w:hint="cs"/>
          <w:rtl/>
        </w:rPr>
        <w:t>هو وأخوه الحسين في مجموعة من المؤمنين يقفون على باب عثمان يحرسونه</w:t>
      </w:r>
      <w:r w:rsidR="00603FE9">
        <w:rPr>
          <w:rFonts w:hint="cs"/>
          <w:rtl/>
        </w:rPr>
        <w:t xml:space="preserve">؛ </w:t>
      </w:r>
      <w:r w:rsidR="00236017">
        <w:rPr>
          <w:rFonts w:hint="cs"/>
          <w:rtl/>
        </w:rPr>
        <w:t>فهلّا</w:t>
      </w:r>
      <w:r>
        <w:rPr>
          <w:rFonts w:hint="cs"/>
          <w:rtl/>
        </w:rPr>
        <w:t xml:space="preserve"> كنت معهم أو كان إمامك ابن هند معهم</w:t>
      </w:r>
      <w:r w:rsidR="009431ED">
        <w:rPr>
          <w:rFonts w:hint="cs"/>
          <w:rtl/>
        </w:rPr>
        <w:t>؟</w:t>
      </w:r>
      <w:r w:rsidR="004A4E29">
        <w:rPr>
          <w:rFonts w:hint="cs"/>
          <w:rtl/>
        </w:rPr>
        <w:t xml:space="preserve">! </w:t>
      </w:r>
    </w:p>
    <w:p w:rsidR="00555F2C" w:rsidRDefault="00555F2C" w:rsidP="008F18D1">
      <w:pPr>
        <w:pStyle w:val="libNormal"/>
        <w:rPr>
          <w:rtl/>
        </w:rPr>
      </w:pPr>
      <w:r>
        <w:rPr>
          <w:rFonts w:hint="cs"/>
          <w:rtl/>
        </w:rPr>
        <w:t xml:space="preserve">وتعرّض ابن النابغة لسيّد شباب أهل الجنّة الحسن </w:t>
      </w:r>
      <w:r w:rsidRPr="00BC0766">
        <w:rPr>
          <w:rStyle w:val="libAlaemChar"/>
          <w:rFonts w:eastAsiaTheme="minorHAnsi"/>
          <w:rtl/>
        </w:rPr>
        <w:t>عليه‌السلام</w:t>
      </w:r>
      <w:r>
        <w:rPr>
          <w:rStyle w:val="libAlaemChar"/>
          <w:rFonts w:eastAsiaTheme="minorHAnsi" w:hint="cs"/>
          <w:rtl/>
        </w:rPr>
        <w:t xml:space="preserve"> </w:t>
      </w:r>
      <w:r>
        <w:rPr>
          <w:rFonts w:hint="cs"/>
          <w:rtl/>
        </w:rPr>
        <w:t>كثير</w:t>
      </w:r>
      <w:r w:rsidR="00864EEE">
        <w:rPr>
          <w:rFonts w:hint="cs"/>
          <w:rtl/>
        </w:rPr>
        <w:t xml:space="preserve">، </w:t>
      </w:r>
      <w:r>
        <w:rPr>
          <w:rFonts w:hint="cs"/>
          <w:rtl/>
        </w:rPr>
        <w:t>في كلّ منها يرجع خاسئاً</w:t>
      </w:r>
      <w:r w:rsidR="00603FE9">
        <w:rPr>
          <w:rFonts w:hint="cs"/>
          <w:rtl/>
        </w:rPr>
        <w:t xml:space="preserve">؛ </w:t>
      </w:r>
      <w:r>
        <w:rPr>
          <w:rFonts w:hint="cs"/>
          <w:rtl/>
        </w:rPr>
        <w:t>فنكتفي بما ذكرناه</w:t>
      </w:r>
      <w:r w:rsidR="001C4878">
        <w:rPr>
          <w:rFonts w:hint="cs"/>
          <w:rtl/>
        </w:rPr>
        <w:t xml:space="preserve">. </w:t>
      </w:r>
    </w:p>
    <w:p w:rsidR="00555F2C" w:rsidRDefault="00555F2C" w:rsidP="009431ED">
      <w:pPr>
        <w:pStyle w:val="libNormal"/>
        <w:rPr>
          <w:rtl/>
        </w:rPr>
      </w:pPr>
      <w:r>
        <w:rPr>
          <w:rtl/>
        </w:rPr>
        <w:br w:type="page"/>
      </w:r>
    </w:p>
    <w:p w:rsidR="00555F2C" w:rsidRPr="00F12674" w:rsidRDefault="00FB50A7" w:rsidP="00FB50A7">
      <w:pPr>
        <w:pStyle w:val="Heading1"/>
        <w:rPr>
          <w:rtl/>
        </w:rPr>
      </w:pPr>
      <w:bookmarkStart w:id="136" w:name="_Toc521236006"/>
      <w:r>
        <w:rPr>
          <w:rFonts w:hint="cs"/>
          <w:rtl/>
        </w:rPr>
        <w:t>عود على بدء</w:t>
      </w:r>
      <w:bookmarkEnd w:id="136"/>
    </w:p>
    <w:p w:rsidR="00E70C05" w:rsidRDefault="00FB50A7" w:rsidP="00555D6E">
      <w:pPr>
        <w:pStyle w:val="libNormal"/>
        <w:rPr>
          <w:rtl/>
        </w:rPr>
      </w:pPr>
      <w:r>
        <w:rPr>
          <w:rFonts w:hint="cs"/>
          <w:rtl/>
        </w:rPr>
        <w:t>عرضنا للتركيبة السكّانيّة للكوفة فوجدنا فيها</w:t>
      </w:r>
      <w:r w:rsidR="00603FE9">
        <w:rPr>
          <w:rFonts w:hint="cs"/>
          <w:rtl/>
        </w:rPr>
        <w:t xml:space="preserve">: </w:t>
      </w:r>
      <w:r>
        <w:rPr>
          <w:rFonts w:hint="cs"/>
          <w:rtl/>
        </w:rPr>
        <w:t>الحزب الأموي أو العثمانيّة</w:t>
      </w:r>
      <w:r w:rsidR="00864EEE">
        <w:rPr>
          <w:rFonts w:hint="cs"/>
          <w:rtl/>
        </w:rPr>
        <w:t xml:space="preserve">، </w:t>
      </w:r>
      <w:r>
        <w:rPr>
          <w:rFonts w:hint="cs"/>
          <w:rtl/>
        </w:rPr>
        <w:t xml:space="preserve">وهم عناصر قوة لهم نفوذ وكثرة في الأتباع وقد عملوا على نصرة ابن هند في أوساط شيعة الإمام الحسن </w:t>
      </w:r>
      <w:r w:rsidRPr="00BC0766">
        <w:rPr>
          <w:rStyle w:val="libAlaemChar"/>
          <w:rFonts w:eastAsiaTheme="minorHAnsi"/>
          <w:rtl/>
        </w:rPr>
        <w:t>عليه‌السلام</w:t>
      </w:r>
      <w:r>
        <w:rPr>
          <w:rStyle w:val="libAlaemChar"/>
          <w:rFonts w:eastAsiaTheme="minorHAnsi" w:hint="cs"/>
          <w:rtl/>
        </w:rPr>
        <w:t xml:space="preserve"> </w:t>
      </w:r>
      <w:r>
        <w:rPr>
          <w:rFonts w:hint="cs"/>
          <w:rtl/>
        </w:rPr>
        <w:t xml:space="preserve">وكانوا بمثابة جواسيس وعيون على تحرّك الإمام </w:t>
      </w:r>
      <w:r w:rsidRPr="00BC0766">
        <w:rPr>
          <w:rStyle w:val="libAlaemChar"/>
          <w:rFonts w:eastAsiaTheme="minorHAnsi"/>
          <w:rtl/>
        </w:rPr>
        <w:t>عليه‌السلام</w:t>
      </w:r>
      <w:r w:rsidR="001C4878">
        <w:rPr>
          <w:rFonts w:hint="cs"/>
          <w:rtl/>
        </w:rPr>
        <w:t xml:space="preserve">. </w:t>
      </w:r>
    </w:p>
    <w:p w:rsidR="00FB50A7" w:rsidRDefault="00FB50A7" w:rsidP="00555D6E">
      <w:pPr>
        <w:pStyle w:val="libNormal"/>
        <w:rPr>
          <w:rtl/>
        </w:rPr>
      </w:pPr>
      <w:r>
        <w:rPr>
          <w:rFonts w:hint="cs"/>
          <w:rtl/>
        </w:rPr>
        <w:t>وطيف آخر وهم</w:t>
      </w:r>
      <w:r w:rsidR="00603FE9">
        <w:rPr>
          <w:rFonts w:hint="cs"/>
          <w:rtl/>
        </w:rPr>
        <w:t xml:space="preserve">: </w:t>
      </w:r>
      <w:r>
        <w:rPr>
          <w:rFonts w:hint="cs"/>
          <w:rtl/>
        </w:rPr>
        <w:t xml:space="preserve">الخوارج وكانوا أكثر أهل الكوفة لجاجةً على الحرب حتّى أنّهم اشترطوا على الإمام </w:t>
      </w:r>
      <w:r w:rsidRPr="00BC0766">
        <w:rPr>
          <w:rStyle w:val="libAlaemChar"/>
          <w:rFonts w:eastAsiaTheme="minorHAnsi"/>
          <w:rtl/>
        </w:rPr>
        <w:t>عليه‌السلام</w:t>
      </w:r>
      <w:r>
        <w:rPr>
          <w:rStyle w:val="libAlaemChar"/>
          <w:rFonts w:eastAsiaTheme="minorHAnsi" w:hint="cs"/>
          <w:rtl/>
        </w:rPr>
        <w:t xml:space="preserve"> </w:t>
      </w:r>
      <w:r>
        <w:rPr>
          <w:rFonts w:hint="cs"/>
          <w:rtl/>
        </w:rPr>
        <w:t>عند بيعتهم له حرب الحالّين الضالّين فرفض</w:t>
      </w:r>
      <w:r w:rsidR="00603FE9">
        <w:rPr>
          <w:rFonts w:hint="cs"/>
          <w:rtl/>
        </w:rPr>
        <w:t xml:space="preserve">؛ </w:t>
      </w:r>
      <w:r>
        <w:rPr>
          <w:rFonts w:hint="cs"/>
          <w:rtl/>
        </w:rPr>
        <w:t xml:space="preserve">فانكفؤا وصاروا مع الحزب الأموي يداً واحدةً على الإمام </w:t>
      </w:r>
      <w:r w:rsidRPr="00BC0766">
        <w:rPr>
          <w:rStyle w:val="libAlaemChar"/>
          <w:rFonts w:eastAsiaTheme="minorHAnsi"/>
          <w:rtl/>
        </w:rPr>
        <w:t>عليه‌السلام</w:t>
      </w:r>
      <w:r>
        <w:rPr>
          <w:rStyle w:val="libAlaemChar"/>
          <w:rFonts w:eastAsiaTheme="minorHAnsi" w:hint="cs"/>
          <w:rtl/>
        </w:rPr>
        <w:t xml:space="preserve"> </w:t>
      </w:r>
      <w:r>
        <w:rPr>
          <w:rFonts w:hint="cs"/>
          <w:rtl/>
        </w:rPr>
        <w:t>وخطراً كامناً تفجّر عمليّاً كما سنرى</w:t>
      </w:r>
      <w:r w:rsidR="001C4878">
        <w:rPr>
          <w:rFonts w:hint="cs"/>
          <w:rtl/>
        </w:rPr>
        <w:t xml:space="preserve">. </w:t>
      </w:r>
    </w:p>
    <w:p w:rsidR="00FB50A7" w:rsidRDefault="00FB50A7" w:rsidP="00555D6E">
      <w:pPr>
        <w:pStyle w:val="libNormal"/>
        <w:rPr>
          <w:rtl/>
        </w:rPr>
      </w:pPr>
      <w:r>
        <w:rPr>
          <w:rFonts w:hint="cs"/>
          <w:rtl/>
        </w:rPr>
        <w:t>وإلى جنب هؤلاء كان الشكّاكون المتأثّرون بدعوة الخوارج من دون أن يكونوا منهم</w:t>
      </w:r>
      <w:r w:rsidR="00864EEE">
        <w:rPr>
          <w:rFonts w:hint="cs"/>
          <w:rtl/>
        </w:rPr>
        <w:t xml:space="preserve">، </w:t>
      </w:r>
      <w:r>
        <w:rPr>
          <w:rFonts w:hint="cs"/>
          <w:rtl/>
        </w:rPr>
        <w:t>ويغلب على طبعهم الانهزام</w:t>
      </w:r>
      <w:r w:rsidR="001C4878">
        <w:rPr>
          <w:rFonts w:hint="cs"/>
          <w:rtl/>
        </w:rPr>
        <w:t xml:space="preserve">. </w:t>
      </w:r>
    </w:p>
    <w:p w:rsidR="00FB50A7" w:rsidRDefault="00FB50A7" w:rsidP="00555D6E">
      <w:pPr>
        <w:pStyle w:val="libNormal"/>
        <w:rPr>
          <w:rtl/>
        </w:rPr>
      </w:pPr>
      <w:r>
        <w:rPr>
          <w:rFonts w:hint="cs"/>
          <w:rtl/>
        </w:rPr>
        <w:t>وفريق آخر هم الحمراء وهم شرطة ابن سميّة</w:t>
      </w:r>
      <w:r w:rsidR="00864EEE">
        <w:rPr>
          <w:rFonts w:hint="cs"/>
          <w:rtl/>
        </w:rPr>
        <w:t xml:space="preserve">، </w:t>
      </w:r>
      <w:r>
        <w:rPr>
          <w:rFonts w:hint="cs"/>
          <w:rtl/>
        </w:rPr>
        <w:t xml:space="preserve">وطابعهم أنّهم </w:t>
      </w:r>
      <w:r w:rsidR="00543980">
        <w:rPr>
          <w:rFonts w:hint="cs"/>
          <w:rtl/>
        </w:rPr>
        <w:t>جنود المنتصر وسيوف المتغلّب</w:t>
      </w:r>
      <w:r w:rsidR="00864EEE">
        <w:rPr>
          <w:rFonts w:hint="cs"/>
          <w:rtl/>
        </w:rPr>
        <w:t xml:space="preserve">، </w:t>
      </w:r>
      <w:r w:rsidR="00543980">
        <w:rPr>
          <w:rFonts w:hint="cs"/>
          <w:rtl/>
        </w:rPr>
        <w:t xml:space="preserve">وقد استفحل أمرهم حتّى نسبوا الكوفة </w:t>
      </w:r>
      <w:r w:rsidR="007F78E0">
        <w:rPr>
          <w:rFonts w:hint="cs"/>
          <w:rtl/>
        </w:rPr>
        <w:t>إليهم فقالوا</w:t>
      </w:r>
      <w:r w:rsidR="00603FE9">
        <w:rPr>
          <w:rFonts w:hint="cs"/>
          <w:rtl/>
        </w:rPr>
        <w:t xml:space="preserve">: </w:t>
      </w:r>
      <w:r w:rsidR="009431ED">
        <w:rPr>
          <w:rFonts w:hint="cs"/>
          <w:rtl/>
        </w:rPr>
        <w:t>(</w:t>
      </w:r>
      <w:r w:rsidR="007F78E0">
        <w:rPr>
          <w:rFonts w:hint="cs"/>
          <w:rtl/>
        </w:rPr>
        <w:t>كوفة الحمراء</w:t>
      </w:r>
      <w:r w:rsidR="009431ED">
        <w:rPr>
          <w:rFonts w:hint="cs"/>
          <w:rtl/>
        </w:rPr>
        <w:t>)</w:t>
      </w:r>
      <w:r w:rsidR="001C4878">
        <w:rPr>
          <w:rFonts w:hint="cs"/>
          <w:rtl/>
        </w:rPr>
        <w:t xml:space="preserve">. </w:t>
      </w:r>
    </w:p>
    <w:p w:rsidR="007F78E0" w:rsidRDefault="007F78E0" w:rsidP="00555D6E">
      <w:pPr>
        <w:pStyle w:val="libNormal"/>
        <w:rPr>
          <w:rtl/>
        </w:rPr>
      </w:pPr>
      <w:r>
        <w:rPr>
          <w:rFonts w:hint="cs"/>
          <w:rtl/>
        </w:rPr>
        <w:t>وبمواجهة هؤلاء جميعاً كان أتباع الإمام</w:t>
      </w:r>
      <w:r w:rsidRPr="007F78E0">
        <w:rPr>
          <w:rStyle w:val="libAlaemChar"/>
          <w:rFonts w:eastAsiaTheme="minorHAnsi"/>
          <w:rtl/>
        </w:rPr>
        <w:t xml:space="preserve"> </w:t>
      </w:r>
      <w:r w:rsidRPr="00BC0766">
        <w:rPr>
          <w:rStyle w:val="libAlaemChar"/>
          <w:rFonts w:eastAsiaTheme="minorHAnsi"/>
          <w:rtl/>
        </w:rPr>
        <w:t>عليه‌السلام</w:t>
      </w:r>
      <w:r>
        <w:rPr>
          <w:rFonts w:hint="cs"/>
          <w:rtl/>
        </w:rPr>
        <w:t xml:space="preserve"> الذين أسرعوا إلى بيعته بلا فاصل بين ذلك وشهادة أبيه الإمام عليّ </w:t>
      </w:r>
      <w:r w:rsidRPr="00BC0766">
        <w:rPr>
          <w:rStyle w:val="libAlaemChar"/>
          <w:rFonts w:eastAsiaTheme="minorHAnsi"/>
          <w:rtl/>
        </w:rPr>
        <w:t>عليه‌السلام</w:t>
      </w:r>
      <w:r>
        <w:rPr>
          <w:rStyle w:val="libAlaemChar"/>
          <w:rFonts w:eastAsiaTheme="minorHAnsi" w:hint="cs"/>
          <w:rtl/>
        </w:rPr>
        <w:t xml:space="preserve"> </w:t>
      </w:r>
      <w:r>
        <w:rPr>
          <w:rFonts w:hint="cs"/>
          <w:rtl/>
        </w:rPr>
        <w:t>وكانوا هم الأكثر عدداً في الكوفة ولكن دسائس الآخرين ممّن ذكرنا من تلك الطوائف وفتنتهم</w:t>
      </w:r>
      <w:r w:rsidR="00603FE9">
        <w:rPr>
          <w:rFonts w:hint="cs"/>
          <w:rtl/>
        </w:rPr>
        <w:t xml:space="preserve">؛ </w:t>
      </w:r>
      <w:r>
        <w:rPr>
          <w:rFonts w:hint="cs"/>
          <w:rtl/>
        </w:rPr>
        <w:t>تعمل دائماً لإحباط أيّ توجّه منهم</w:t>
      </w:r>
      <w:r w:rsidR="001C4878">
        <w:rPr>
          <w:rFonts w:hint="cs"/>
          <w:rtl/>
        </w:rPr>
        <w:t xml:space="preserve">. </w:t>
      </w:r>
    </w:p>
    <w:p w:rsidR="007F78E0" w:rsidRDefault="007F78E0" w:rsidP="00555D6E">
      <w:pPr>
        <w:pStyle w:val="libNormal"/>
        <w:rPr>
          <w:rtl/>
        </w:rPr>
      </w:pPr>
      <w:r>
        <w:rPr>
          <w:rFonts w:hint="cs"/>
          <w:rtl/>
        </w:rPr>
        <w:t>ثمّه مسألة مهمّة تلك هي الفارق التاريخيّ بين شخصيّة الإمام عليّ</w:t>
      </w:r>
      <w:r w:rsidR="00864EEE">
        <w:rPr>
          <w:rFonts w:hint="cs"/>
          <w:rtl/>
        </w:rPr>
        <w:t xml:space="preserve">، </w:t>
      </w:r>
      <w:r>
        <w:rPr>
          <w:rFonts w:hint="cs"/>
          <w:rtl/>
        </w:rPr>
        <w:t xml:space="preserve">والإمام الحسن </w:t>
      </w:r>
      <w:r w:rsidRPr="00C96416">
        <w:rPr>
          <w:rStyle w:val="libAlaemChar"/>
          <w:rFonts w:eastAsiaTheme="minorHAnsi"/>
          <w:rtl/>
        </w:rPr>
        <w:t>عليهما‌السلام</w:t>
      </w:r>
      <w:r w:rsidR="00864EEE">
        <w:rPr>
          <w:rFonts w:hint="cs"/>
          <w:rtl/>
        </w:rPr>
        <w:t xml:space="preserve">، </w:t>
      </w:r>
      <w:r>
        <w:rPr>
          <w:rFonts w:hint="cs"/>
          <w:rtl/>
        </w:rPr>
        <w:t>ونعني بالفارق التاريخي</w:t>
      </w:r>
      <w:r w:rsidR="00603FE9">
        <w:rPr>
          <w:rFonts w:hint="cs"/>
          <w:rtl/>
        </w:rPr>
        <w:t xml:space="preserve">: </w:t>
      </w:r>
      <w:r>
        <w:rPr>
          <w:rFonts w:hint="cs"/>
          <w:rtl/>
        </w:rPr>
        <w:t>رصيد كلّ واحد منهما في أذهان الناس</w:t>
      </w:r>
      <w:r w:rsidR="00864EEE">
        <w:rPr>
          <w:rFonts w:hint="cs"/>
          <w:rtl/>
        </w:rPr>
        <w:t xml:space="preserve">، </w:t>
      </w:r>
      <w:r>
        <w:rPr>
          <w:rFonts w:hint="cs"/>
          <w:rtl/>
        </w:rPr>
        <w:t>إذ ليس فارق بينهما في حساب الله عزّ وجلّ</w:t>
      </w:r>
      <w:r w:rsidR="00864EEE">
        <w:rPr>
          <w:rFonts w:hint="cs"/>
          <w:rtl/>
        </w:rPr>
        <w:t xml:space="preserve">، </w:t>
      </w:r>
      <w:r>
        <w:rPr>
          <w:rFonts w:hint="cs"/>
          <w:rtl/>
        </w:rPr>
        <w:t>فإنّ كلّ واحد منهما إمام معصوم مفترض الطاعة</w:t>
      </w:r>
      <w:r w:rsidR="00603FE9">
        <w:rPr>
          <w:rFonts w:hint="cs"/>
          <w:rtl/>
        </w:rPr>
        <w:t>؛</w:t>
      </w:r>
      <w:r w:rsidR="00B154FA">
        <w:rPr>
          <w:rFonts w:hint="cs"/>
          <w:rtl/>
        </w:rPr>
        <w:t xml:space="preserve"> إلّا </w:t>
      </w:r>
      <w:r>
        <w:rPr>
          <w:rFonts w:hint="cs"/>
          <w:rtl/>
        </w:rPr>
        <w:t xml:space="preserve">أنّ المقصود هو أنّ المسلمين آنذاك لم يكونوا يؤمنون بفكرة النصّ على </w:t>
      </w:r>
    </w:p>
    <w:p w:rsidR="007F78E0" w:rsidRDefault="007F78E0" w:rsidP="009431ED">
      <w:pPr>
        <w:pStyle w:val="libNormal"/>
        <w:rPr>
          <w:rtl/>
        </w:rPr>
      </w:pPr>
      <w:r>
        <w:rPr>
          <w:rtl/>
        </w:rPr>
        <w:br w:type="page"/>
      </w:r>
    </w:p>
    <w:p w:rsidR="007F78E0" w:rsidRDefault="00E95110" w:rsidP="00E95110">
      <w:pPr>
        <w:pStyle w:val="libNormal0"/>
        <w:rPr>
          <w:rtl/>
        </w:rPr>
      </w:pPr>
      <w:r>
        <w:rPr>
          <w:rFonts w:hint="cs"/>
          <w:rtl/>
        </w:rPr>
        <w:t xml:space="preserve">إمامة </w:t>
      </w:r>
      <w:r w:rsidR="00A62D17">
        <w:rPr>
          <w:rFonts w:hint="cs"/>
          <w:rtl/>
        </w:rPr>
        <w:t>الإمام سوى شريحة منهم</w:t>
      </w:r>
      <w:r w:rsidR="00603FE9">
        <w:rPr>
          <w:rFonts w:hint="cs"/>
          <w:rtl/>
        </w:rPr>
        <w:t xml:space="preserve">؛ </w:t>
      </w:r>
      <w:r w:rsidR="00A62D17">
        <w:rPr>
          <w:rFonts w:hint="cs"/>
          <w:rtl/>
        </w:rPr>
        <w:t xml:space="preserve">ولذلك لم يعاملوا الإمام الحسن </w:t>
      </w:r>
      <w:r w:rsidR="00A62D17" w:rsidRPr="00BC0766">
        <w:rPr>
          <w:rStyle w:val="libAlaemChar"/>
          <w:rFonts w:eastAsiaTheme="minorHAnsi"/>
          <w:rtl/>
        </w:rPr>
        <w:t>عليه‌السلام</w:t>
      </w:r>
      <w:r w:rsidR="00A62D17">
        <w:rPr>
          <w:rFonts w:hint="cs"/>
          <w:rtl/>
        </w:rPr>
        <w:t xml:space="preserve"> كإمام مفترض الطاعة منصوص عليه</w:t>
      </w:r>
      <w:r w:rsidR="00864EEE">
        <w:rPr>
          <w:rFonts w:hint="cs"/>
          <w:rtl/>
        </w:rPr>
        <w:t xml:space="preserve">، </w:t>
      </w:r>
      <w:r w:rsidR="00A62D17">
        <w:rPr>
          <w:rFonts w:hint="cs"/>
          <w:rtl/>
        </w:rPr>
        <w:t>وإنّما عاملوه على أنّ إمامته إمامة عامّة وامتداد لخطّ السقيفة ومفهومها للخلافة</w:t>
      </w:r>
      <w:r w:rsidR="001C4878">
        <w:rPr>
          <w:rFonts w:hint="cs"/>
          <w:rtl/>
        </w:rPr>
        <w:t xml:space="preserve">. </w:t>
      </w:r>
    </w:p>
    <w:p w:rsidR="00A62D17" w:rsidRDefault="00A62D17" w:rsidP="00A62D17">
      <w:pPr>
        <w:pStyle w:val="libNormal"/>
        <w:rPr>
          <w:rtl/>
        </w:rPr>
      </w:pPr>
      <w:r>
        <w:rPr>
          <w:rFonts w:hint="cs"/>
          <w:rtl/>
        </w:rPr>
        <w:t>فرصيد الإمام عليّ التأريخي</w:t>
      </w:r>
      <w:r w:rsidRPr="00A62D17">
        <w:rPr>
          <w:rStyle w:val="libAlaemChar"/>
          <w:rFonts w:eastAsiaTheme="minorHAnsi"/>
          <w:rtl/>
        </w:rPr>
        <w:t xml:space="preserve"> </w:t>
      </w:r>
      <w:r w:rsidRPr="00BC0766">
        <w:rPr>
          <w:rStyle w:val="libAlaemChar"/>
          <w:rFonts w:eastAsiaTheme="minorHAnsi"/>
          <w:rtl/>
        </w:rPr>
        <w:t>عليه‌السلام</w:t>
      </w:r>
      <w:r>
        <w:rPr>
          <w:rFonts w:hint="cs"/>
          <w:rtl/>
        </w:rPr>
        <w:t xml:space="preserve"> في نفوس الناس لم يكن مثله للإمام الحسن </w:t>
      </w:r>
      <w:r w:rsidRPr="00BC0766">
        <w:rPr>
          <w:rStyle w:val="libAlaemChar"/>
          <w:rFonts w:eastAsiaTheme="minorHAnsi"/>
          <w:rtl/>
        </w:rPr>
        <w:t>عليه‌السلام</w:t>
      </w:r>
      <w:r w:rsidR="00603FE9">
        <w:rPr>
          <w:rFonts w:hint="cs"/>
          <w:rtl/>
        </w:rPr>
        <w:t xml:space="preserve">؛ </w:t>
      </w:r>
      <w:r>
        <w:rPr>
          <w:rFonts w:hint="cs"/>
          <w:rtl/>
        </w:rPr>
        <w:t>ولقد بعدت الشقّة بين عهد</w:t>
      </w:r>
      <w:r w:rsidR="00CD61DC">
        <w:rPr>
          <w:rFonts w:hint="cs"/>
          <w:rtl/>
        </w:rPr>
        <w:t xml:space="preserve"> أمير المؤمنين </w:t>
      </w:r>
      <w:r>
        <w:rPr>
          <w:rFonts w:hint="cs"/>
          <w:rtl/>
        </w:rPr>
        <w:t xml:space="preserve">والحسن </w:t>
      </w:r>
      <w:r w:rsidRPr="00C96416">
        <w:rPr>
          <w:rStyle w:val="libAlaemChar"/>
          <w:rFonts w:eastAsiaTheme="minorHAnsi"/>
          <w:rtl/>
        </w:rPr>
        <w:t>عليهما‌السلام</w:t>
      </w:r>
      <w:r>
        <w:rPr>
          <w:rFonts w:hint="cs"/>
          <w:rtl/>
        </w:rPr>
        <w:t xml:space="preserve"> وعهد رسول الله</w:t>
      </w:r>
      <w:r w:rsidRPr="00A62D17">
        <w:rPr>
          <w:rStyle w:val="libAlaemChar"/>
          <w:rFonts w:eastAsiaTheme="minorHAnsi"/>
          <w:rtl/>
        </w:rPr>
        <w:t xml:space="preserve"> </w:t>
      </w:r>
      <w:r w:rsidRPr="008F18D1">
        <w:rPr>
          <w:rStyle w:val="libAlaemChar"/>
          <w:rFonts w:eastAsiaTheme="minorHAnsi"/>
          <w:rtl/>
        </w:rPr>
        <w:t>صلى‌الله‌عليه‌وآله‌وسلم</w:t>
      </w:r>
      <w:r w:rsidR="00864EEE">
        <w:rPr>
          <w:rFonts w:hint="cs"/>
          <w:rtl/>
        </w:rPr>
        <w:t xml:space="preserve">، </w:t>
      </w:r>
      <w:r>
        <w:rPr>
          <w:rFonts w:hint="cs"/>
          <w:rtl/>
        </w:rPr>
        <w:t>نسبيّاً وعضّت الحروب أهل الكوفة</w:t>
      </w:r>
      <w:r w:rsidR="00864EEE">
        <w:rPr>
          <w:rFonts w:hint="cs"/>
          <w:rtl/>
        </w:rPr>
        <w:t xml:space="preserve">، </w:t>
      </w:r>
      <w:r>
        <w:rPr>
          <w:rFonts w:hint="cs"/>
          <w:rtl/>
        </w:rPr>
        <w:t>فمن حرب الجمل التي كان عصب جيش الإمام عليّ</w:t>
      </w:r>
      <w:r w:rsidRPr="00A62D17">
        <w:rPr>
          <w:rStyle w:val="libAlaemChar"/>
          <w:rFonts w:eastAsiaTheme="minorHAnsi"/>
          <w:rtl/>
        </w:rPr>
        <w:t xml:space="preserve"> </w:t>
      </w:r>
      <w:r w:rsidRPr="00BC0766">
        <w:rPr>
          <w:rStyle w:val="libAlaemChar"/>
          <w:rFonts w:eastAsiaTheme="minorHAnsi"/>
          <w:rtl/>
        </w:rPr>
        <w:t>عليه‌السلام</w:t>
      </w:r>
      <w:r>
        <w:rPr>
          <w:rFonts w:hint="cs"/>
          <w:rtl/>
        </w:rPr>
        <w:t xml:space="preserve"> فيها أهل الكوفة وقد أعاروا جماجمهم طاعة للوصيّ وأعطوا فيها ألوف الشهداء</w:t>
      </w:r>
      <w:r w:rsidR="00864EEE">
        <w:rPr>
          <w:rFonts w:hint="cs"/>
          <w:rtl/>
        </w:rPr>
        <w:t xml:space="preserve">، </w:t>
      </w:r>
      <w:r>
        <w:rPr>
          <w:rFonts w:hint="cs"/>
          <w:rtl/>
        </w:rPr>
        <w:t>إلى حرب صفّين التي لم يبخلوا فيها بل جادوا والجود بالنفس أقصى غاية الجود فقدّموا أكثر من أربعين شهيد</w:t>
      </w:r>
      <w:r w:rsidR="00603FE9">
        <w:rPr>
          <w:rFonts w:hint="cs"/>
          <w:rtl/>
        </w:rPr>
        <w:t xml:space="preserve">؛ </w:t>
      </w:r>
      <w:r w:rsidR="00113C36">
        <w:rPr>
          <w:rFonts w:hint="cs"/>
          <w:rtl/>
        </w:rPr>
        <w:t>ولو</w:t>
      </w:r>
      <w:r>
        <w:rPr>
          <w:rFonts w:hint="cs"/>
          <w:rtl/>
        </w:rPr>
        <w:t>لا الخوارج المتحفّزة نفوسهم لقلب معادلة الحرب من نصر موزّر نتيجته تطهير الأرض من ابن هند وبسط خلافة سيّد الأوصياء عليّ</w:t>
      </w:r>
      <w:r w:rsidRPr="00A62D17">
        <w:rPr>
          <w:rStyle w:val="libAlaemChar"/>
          <w:rFonts w:eastAsiaTheme="minorHAnsi"/>
          <w:rtl/>
        </w:rPr>
        <w:t xml:space="preserve"> </w:t>
      </w:r>
      <w:r w:rsidRPr="00BC0766">
        <w:rPr>
          <w:rStyle w:val="libAlaemChar"/>
          <w:rFonts w:eastAsiaTheme="minorHAnsi"/>
          <w:rtl/>
        </w:rPr>
        <w:t>عليه‌السلام</w:t>
      </w:r>
      <w:r>
        <w:rPr>
          <w:rFonts w:hint="cs"/>
          <w:rtl/>
        </w:rPr>
        <w:t xml:space="preserve"> على ربى الشأم</w:t>
      </w:r>
      <w:r w:rsidR="00864EEE">
        <w:rPr>
          <w:rFonts w:hint="cs"/>
          <w:rtl/>
        </w:rPr>
        <w:t xml:space="preserve">، </w:t>
      </w:r>
      <w:r>
        <w:rPr>
          <w:rFonts w:hint="cs"/>
          <w:rtl/>
        </w:rPr>
        <w:t>إلى ما كان من إيقاف الحرب في اللحظة الحاسمة ثمّ إلى القبول بمهزلة التحكيم وتبعات ذلك من انخزال المحكّمة من الخوارج واجتماعهم بالنهروان</w:t>
      </w:r>
      <w:r w:rsidR="00603FE9">
        <w:rPr>
          <w:rFonts w:hint="cs"/>
          <w:rtl/>
        </w:rPr>
        <w:t xml:space="preserve">؛ </w:t>
      </w:r>
      <w:r>
        <w:rPr>
          <w:rFonts w:hint="cs"/>
          <w:rtl/>
        </w:rPr>
        <w:t>فكان الجيش الذي قاده</w:t>
      </w:r>
      <w:r w:rsidR="00CD61DC">
        <w:rPr>
          <w:rFonts w:hint="cs"/>
          <w:rtl/>
        </w:rPr>
        <w:t xml:space="preserve"> أمير المؤمنين </w:t>
      </w:r>
      <w:r w:rsidRPr="00BC0766">
        <w:rPr>
          <w:rStyle w:val="libAlaemChar"/>
          <w:rFonts w:eastAsiaTheme="minorHAnsi"/>
          <w:rtl/>
        </w:rPr>
        <w:t>عليه‌السلام</w:t>
      </w:r>
      <w:r>
        <w:rPr>
          <w:rFonts w:hint="cs"/>
          <w:rtl/>
        </w:rPr>
        <w:t xml:space="preserve"> هم أهل الكوفة</w:t>
      </w:r>
      <w:r w:rsidR="00864EEE">
        <w:rPr>
          <w:rFonts w:hint="cs"/>
          <w:rtl/>
        </w:rPr>
        <w:t xml:space="preserve">، </w:t>
      </w:r>
      <w:r>
        <w:rPr>
          <w:rFonts w:hint="cs"/>
          <w:rtl/>
        </w:rPr>
        <w:t xml:space="preserve">قضى </w:t>
      </w:r>
      <w:r w:rsidRPr="00BC0766">
        <w:rPr>
          <w:rStyle w:val="libAlaemChar"/>
          <w:rFonts w:eastAsiaTheme="minorHAnsi"/>
          <w:rtl/>
        </w:rPr>
        <w:t>عليه‌السلام</w:t>
      </w:r>
      <w:r>
        <w:rPr>
          <w:rFonts w:hint="cs"/>
          <w:rtl/>
        </w:rPr>
        <w:t xml:space="preserve"> بهم على الخوارج المارقين</w:t>
      </w:r>
      <w:r w:rsidR="001C4878">
        <w:rPr>
          <w:rFonts w:hint="cs"/>
          <w:rtl/>
        </w:rPr>
        <w:t xml:space="preserve">. </w:t>
      </w:r>
    </w:p>
    <w:p w:rsidR="00A62D17" w:rsidRDefault="00A62D17" w:rsidP="00A62D17">
      <w:pPr>
        <w:pStyle w:val="libNormal"/>
        <w:rPr>
          <w:rtl/>
        </w:rPr>
      </w:pPr>
      <w:r>
        <w:rPr>
          <w:rFonts w:hint="cs"/>
          <w:rtl/>
        </w:rPr>
        <w:t>إنّ توالي تلك الحروب على أهل الكوفة مع فقدان الأماثل منهم من أمثال عمّار بن ياسر الذي أبلغ رسول الله</w:t>
      </w:r>
      <w:r w:rsidRPr="00A62D17">
        <w:rPr>
          <w:rStyle w:val="libAlaemChar"/>
          <w:rFonts w:eastAsiaTheme="minorHAnsi"/>
          <w:rtl/>
        </w:rPr>
        <w:t xml:space="preserve"> </w:t>
      </w:r>
      <w:r w:rsidRPr="008F18D1">
        <w:rPr>
          <w:rStyle w:val="libAlaemChar"/>
          <w:rFonts w:eastAsiaTheme="minorHAnsi"/>
          <w:rtl/>
        </w:rPr>
        <w:t>صلى‌الله‌عليه‌وآله‌وسلم</w:t>
      </w:r>
      <w:r>
        <w:rPr>
          <w:rFonts w:hint="cs"/>
          <w:rtl/>
        </w:rPr>
        <w:t xml:space="preserve"> بشأنه</w:t>
      </w:r>
      <w:r w:rsidR="00603FE9">
        <w:rPr>
          <w:rFonts w:hint="cs"/>
          <w:rtl/>
        </w:rPr>
        <w:t xml:space="preserve">: </w:t>
      </w:r>
      <w:r w:rsidR="009431ED">
        <w:rPr>
          <w:rFonts w:hint="cs"/>
          <w:rtl/>
        </w:rPr>
        <w:t>(</w:t>
      </w:r>
      <w:r>
        <w:rPr>
          <w:rFonts w:hint="cs"/>
          <w:rtl/>
        </w:rPr>
        <w:t>عمّار يزول مع الحقّ حيث يزول</w:t>
      </w:r>
      <w:r w:rsidR="009431ED">
        <w:rPr>
          <w:rFonts w:hint="cs"/>
          <w:rtl/>
        </w:rPr>
        <w:t>)</w:t>
      </w:r>
      <w:r>
        <w:rPr>
          <w:rFonts w:hint="cs"/>
          <w:rtl/>
        </w:rPr>
        <w:t xml:space="preserve"> </w:t>
      </w:r>
      <w:r w:rsidRPr="00A62D17">
        <w:rPr>
          <w:rStyle w:val="libFootnotenumChar"/>
          <w:rFonts w:hint="cs"/>
          <w:rtl/>
        </w:rPr>
        <w:t>(1)</w:t>
      </w:r>
      <w:r>
        <w:rPr>
          <w:rFonts w:hint="cs"/>
          <w:rtl/>
        </w:rPr>
        <w:t xml:space="preserve"> رواه ابن مسعود</w:t>
      </w:r>
      <w:r w:rsidR="001C4878">
        <w:rPr>
          <w:rFonts w:hint="cs"/>
          <w:rtl/>
        </w:rPr>
        <w:t xml:space="preserve">. </w:t>
      </w:r>
    </w:p>
    <w:p w:rsidR="00A62D17" w:rsidRDefault="00A62D17" w:rsidP="00A62D17">
      <w:pPr>
        <w:pStyle w:val="libNormal"/>
        <w:rPr>
          <w:rtl/>
        </w:rPr>
      </w:pPr>
      <w:r>
        <w:rPr>
          <w:rFonts w:hint="cs"/>
          <w:rtl/>
        </w:rPr>
        <w:t>وعن حذيفة بن اليمان وقد سئل عن الفتن فقال</w:t>
      </w:r>
      <w:r w:rsidR="00603FE9">
        <w:rPr>
          <w:rFonts w:hint="cs"/>
          <w:rtl/>
        </w:rPr>
        <w:t xml:space="preserve">: </w:t>
      </w:r>
      <w:r>
        <w:rPr>
          <w:rFonts w:hint="cs"/>
          <w:rtl/>
        </w:rPr>
        <w:t>دوروا مع كتاب الله حيث ما دار وانظروا الفئة التي فيها ابن سميّة فاتّبعوها فإنّه يدور مع كتاب الله حيث ما دار</w:t>
      </w:r>
      <w:r w:rsidR="001C4878">
        <w:rPr>
          <w:rFonts w:hint="cs"/>
          <w:rtl/>
        </w:rPr>
        <w:t xml:space="preserve">. </w:t>
      </w:r>
      <w:r>
        <w:rPr>
          <w:rFonts w:hint="cs"/>
          <w:rtl/>
        </w:rPr>
        <w:t>قال</w:t>
      </w:r>
      <w:r w:rsidR="002F62E6">
        <w:rPr>
          <w:rFonts w:hint="cs"/>
          <w:rtl/>
        </w:rPr>
        <w:t>:</w:t>
      </w:r>
      <w:r w:rsidR="009431ED">
        <w:rPr>
          <w:rFonts w:hint="cs"/>
          <w:rtl/>
        </w:rPr>
        <w:t xml:space="preserve"> </w:t>
      </w:r>
    </w:p>
    <w:p w:rsidR="00A62D17" w:rsidRDefault="009431ED" w:rsidP="009431ED">
      <w:pPr>
        <w:pStyle w:val="libLine"/>
        <w:rPr>
          <w:rtl/>
        </w:rPr>
      </w:pPr>
      <w:r>
        <w:rPr>
          <w:rFonts w:hint="cs"/>
          <w:rtl/>
        </w:rPr>
        <w:t>____________________</w:t>
      </w:r>
    </w:p>
    <w:p w:rsidR="00A62D17" w:rsidRDefault="00A62D17" w:rsidP="00923841">
      <w:pPr>
        <w:pStyle w:val="libFootnote0"/>
        <w:rPr>
          <w:rtl/>
        </w:rPr>
      </w:pPr>
      <w:r>
        <w:rPr>
          <w:rFonts w:hint="cs"/>
          <w:rtl/>
        </w:rPr>
        <w:t>(1) مستدرك الصحيحين 3</w:t>
      </w:r>
      <w:r w:rsidR="00603FE9">
        <w:rPr>
          <w:rFonts w:hint="cs"/>
          <w:rtl/>
        </w:rPr>
        <w:t xml:space="preserve">: </w:t>
      </w:r>
      <w:r>
        <w:rPr>
          <w:rFonts w:hint="cs"/>
          <w:rtl/>
        </w:rPr>
        <w:t>439</w:t>
      </w:r>
      <w:r w:rsidR="00864EEE">
        <w:rPr>
          <w:rFonts w:hint="cs"/>
          <w:rtl/>
        </w:rPr>
        <w:t xml:space="preserve">، </w:t>
      </w:r>
      <w:r>
        <w:rPr>
          <w:rFonts w:hint="cs"/>
          <w:rtl/>
        </w:rPr>
        <w:t>والتلخيص</w:t>
      </w:r>
      <w:r w:rsidR="00864EEE">
        <w:rPr>
          <w:rFonts w:hint="cs"/>
          <w:rtl/>
        </w:rPr>
        <w:t xml:space="preserve">، </w:t>
      </w:r>
      <w:r>
        <w:rPr>
          <w:rFonts w:hint="cs"/>
          <w:rtl/>
        </w:rPr>
        <w:t>للذهبي حاشية المصدر</w:t>
      </w:r>
      <w:r w:rsidR="001C4878">
        <w:rPr>
          <w:rFonts w:hint="cs"/>
          <w:rtl/>
        </w:rPr>
        <w:t xml:space="preserve">. </w:t>
      </w:r>
    </w:p>
    <w:p w:rsidR="00A62D17" w:rsidRDefault="00A62D17" w:rsidP="009431ED">
      <w:pPr>
        <w:pStyle w:val="libNormal"/>
        <w:rPr>
          <w:rtl/>
        </w:rPr>
      </w:pPr>
      <w:r>
        <w:rPr>
          <w:rtl/>
        </w:rPr>
        <w:br w:type="page"/>
      </w:r>
    </w:p>
    <w:p w:rsidR="00A62D17" w:rsidRDefault="008D0416" w:rsidP="00A62D17">
      <w:pPr>
        <w:pStyle w:val="libNormal"/>
        <w:rPr>
          <w:rtl/>
        </w:rPr>
      </w:pPr>
      <w:r>
        <w:rPr>
          <w:rFonts w:hint="cs"/>
          <w:rtl/>
        </w:rPr>
        <w:t>فقلنا له</w:t>
      </w:r>
      <w:r w:rsidR="00603FE9">
        <w:rPr>
          <w:rFonts w:hint="cs"/>
          <w:rtl/>
        </w:rPr>
        <w:t xml:space="preserve">: </w:t>
      </w:r>
      <w:r>
        <w:rPr>
          <w:rFonts w:hint="cs"/>
          <w:rtl/>
        </w:rPr>
        <w:t>ومن ابن سميّة</w:t>
      </w:r>
      <w:r w:rsidR="009431ED">
        <w:rPr>
          <w:rFonts w:hint="cs"/>
          <w:rtl/>
        </w:rPr>
        <w:t>؟</w:t>
      </w:r>
      <w:r>
        <w:rPr>
          <w:rFonts w:hint="cs"/>
          <w:rtl/>
        </w:rPr>
        <w:t xml:space="preserve"> قال</w:t>
      </w:r>
      <w:r w:rsidR="00603FE9">
        <w:rPr>
          <w:rFonts w:hint="cs"/>
          <w:rtl/>
        </w:rPr>
        <w:t xml:space="preserve">: </w:t>
      </w:r>
      <w:r>
        <w:rPr>
          <w:rFonts w:hint="cs"/>
          <w:rtl/>
        </w:rPr>
        <w:t>عمّار</w:t>
      </w:r>
      <w:r w:rsidR="00864EEE">
        <w:rPr>
          <w:rFonts w:hint="cs"/>
          <w:rtl/>
        </w:rPr>
        <w:t xml:space="preserve">، </w:t>
      </w:r>
      <w:r>
        <w:rPr>
          <w:rFonts w:hint="cs"/>
          <w:rtl/>
        </w:rPr>
        <w:t xml:space="preserve">سعت رسول الله </w:t>
      </w:r>
      <w:r w:rsidRPr="008F18D1">
        <w:rPr>
          <w:rStyle w:val="libAlaemChar"/>
          <w:rFonts w:eastAsiaTheme="minorHAnsi"/>
          <w:rtl/>
        </w:rPr>
        <w:t>صلى‌الله‌عليه‌وآله‌وسلم</w:t>
      </w:r>
      <w:r>
        <w:rPr>
          <w:rFonts w:hint="cs"/>
          <w:rtl/>
        </w:rPr>
        <w:t xml:space="preserve"> يقول له</w:t>
      </w:r>
      <w:r w:rsidR="00603FE9">
        <w:rPr>
          <w:rFonts w:hint="cs"/>
          <w:rtl/>
        </w:rPr>
        <w:t xml:space="preserve">: </w:t>
      </w:r>
      <w:r w:rsidR="009431ED">
        <w:rPr>
          <w:rFonts w:hint="cs"/>
          <w:rtl/>
        </w:rPr>
        <w:t>(</w:t>
      </w:r>
      <w:r>
        <w:rPr>
          <w:rFonts w:hint="cs"/>
          <w:rtl/>
        </w:rPr>
        <w:t>لن تموت حتّى تقتلك الفئة الباغية</w:t>
      </w:r>
      <w:r w:rsidR="00864EEE">
        <w:rPr>
          <w:rFonts w:hint="cs"/>
          <w:rtl/>
        </w:rPr>
        <w:t xml:space="preserve">، </w:t>
      </w:r>
      <w:r>
        <w:rPr>
          <w:rFonts w:hint="cs"/>
          <w:rtl/>
        </w:rPr>
        <w:t>تشرب ضياح تكن آخر رزقك من الدنيا</w:t>
      </w:r>
      <w:r w:rsidR="009431ED">
        <w:rPr>
          <w:rFonts w:hint="cs"/>
          <w:rtl/>
        </w:rPr>
        <w:t>)</w:t>
      </w:r>
      <w:r>
        <w:rPr>
          <w:rFonts w:hint="cs"/>
          <w:rtl/>
        </w:rPr>
        <w:t xml:space="preserve"> </w:t>
      </w:r>
      <w:r w:rsidRPr="008D0416">
        <w:rPr>
          <w:rStyle w:val="libFootnotenumChar"/>
          <w:rFonts w:hint="cs"/>
          <w:rtl/>
        </w:rPr>
        <w:t>(1)</w:t>
      </w:r>
      <w:r w:rsidR="001C4878">
        <w:rPr>
          <w:rFonts w:hint="cs"/>
          <w:rtl/>
        </w:rPr>
        <w:t xml:space="preserve">. </w:t>
      </w:r>
      <w:r>
        <w:rPr>
          <w:rFonts w:hint="cs"/>
          <w:rtl/>
        </w:rPr>
        <w:t xml:space="preserve">وكان كما أخبر </w:t>
      </w:r>
      <w:r w:rsidRPr="008F18D1">
        <w:rPr>
          <w:rStyle w:val="libAlaemChar"/>
          <w:rFonts w:eastAsiaTheme="minorHAnsi"/>
          <w:rtl/>
        </w:rPr>
        <w:t>صلى‌الله‌عليه‌وآله‌وسلم</w:t>
      </w:r>
      <w:r w:rsidR="00864EEE">
        <w:rPr>
          <w:rFonts w:hint="cs"/>
          <w:rtl/>
        </w:rPr>
        <w:t xml:space="preserve">، </w:t>
      </w:r>
      <w:r>
        <w:rPr>
          <w:rFonts w:hint="cs"/>
          <w:rtl/>
        </w:rPr>
        <w:t>فقد استشهد عمّار بصفّين مع</w:t>
      </w:r>
      <w:r w:rsidR="00CD61DC">
        <w:rPr>
          <w:rFonts w:hint="cs"/>
          <w:rtl/>
        </w:rPr>
        <w:t xml:space="preserve"> أمير المؤمنين </w:t>
      </w:r>
      <w:r w:rsidRPr="00BC0766">
        <w:rPr>
          <w:rStyle w:val="libAlaemChar"/>
          <w:rFonts w:eastAsiaTheme="minorHAnsi"/>
          <w:rtl/>
        </w:rPr>
        <w:t>عليه‌السلام</w:t>
      </w:r>
      <w:r>
        <w:rPr>
          <w:rFonts w:hint="cs"/>
          <w:rtl/>
        </w:rPr>
        <w:t xml:space="preserve"> وكان آخر شرابه ضياح لبن</w:t>
      </w:r>
      <w:r w:rsidR="001C4878">
        <w:rPr>
          <w:rFonts w:hint="cs"/>
          <w:rtl/>
        </w:rPr>
        <w:t xml:space="preserve">. </w:t>
      </w:r>
    </w:p>
    <w:p w:rsidR="008D0416" w:rsidRPr="00A62D17" w:rsidRDefault="008D0416" w:rsidP="00A62D17">
      <w:pPr>
        <w:pStyle w:val="libNormal"/>
        <w:rPr>
          <w:rtl/>
        </w:rPr>
      </w:pPr>
      <w:r>
        <w:rPr>
          <w:rFonts w:hint="cs"/>
          <w:rtl/>
        </w:rPr>
        <w:t>قال ابن النابغة لابن هند</w:t>
      </w:r>
      <w:r w:rsidR="00603FE9">
        <w:rPr>
          <w:rFonts w:hint="cs"/>
          <w:rtl/>
        </w:rPr>
        <w:t xml:space="preserve">: </w:t>
      </w:r>
      <w:r>
        <w:rPr>
          <w:rFonts w:hint="cs"/>
          <w:rtl/>
        </w:rPr>
        <w:t>قد قتل عمّار بن ياسر</w:t>
      </w:r>
      <w:r w:rsidR="004A4E29">
        <w:rPr>
          <w:rFonts w:hint="cs"/>
          <w:rtl/>
        </w:rPr>
        <w:t xml:space="preserve">! </w:t>
      </w:r>
      <w:r>
        <w:rPr>
          <w:rFonts w:hint="cs"/>
          <w:rtl/>
        </w:rPr>
        <w:t>فقال ابن هند</w:t>
      </w:r>
      <w:r w:rsidR="00603FE9">
        <w:rPr>
          <w:rFonts w:hint="cs"/>
          <w:rtl/>
        </w:rPr>
        <w:t xml:space="preserve">: </w:t>
      </w:r>
      <w:r>
        <w:rPr>
          <w:rFonts w:hint="cs"/>
          <w:rtl/>
        </w:rPr>
        <w:t>قتل عمّار فكان ماذا</w:t>
      </w:r>
      <w:r w:rsidR="009431ED">
        <w:rPr>
          <w:rFonts w:hint="cs"/>
          <w:rtl/>
        </w:rPr>
        <w:t>؟</w:t>
      </w:r>
      <w:r w:rsidR="004A4E29">
        <w:rPr>
          <w:rFonts w:hint="cs"/>
          <w:rtl/>
        </w:rPr>
        <w:t xml:space="preserve">! </w:t>
      </w:r>
      <w:r>
        <w:rPr>
          <w:rFonts w:hint="cs"/>
          <w:rtl/>
        </w:rPr>
        <w:t>فقال</w:t>
      </w:r>
      <w:r w:rsidR="00603FE9">
        <w:rPr>
          <w:rFonts w:hint="cs"/>
          <w:rtl/>
        </w:rPr>
        <w:t xml:space="preserve">: </w:t>
      </w:r>
      <w:r>
        <w:rPr>
          <w:rFonts w:hint="cs"/>
          <w:rtl/>
        </w:rPr>
        <w:t>ألا تعلم أنّ النبيّ قال لعمّار</w:t>
      </w:r>
      <w:r w:rsidR="00603FE9">
        <w:rPr>
          <w:rFonts w:hint="cs"/>
          <w:rtl/>
        </w:rPr>
        <w:t xml:space="preserve">: </w:t>
      </w:r>
      <w:r w:rsidR="009431ED">
        <w:rPr>
          <w:rFonts w:hint="cs"/>
          <w:rtl/>
        </w:rPr>
        <w:t>(</w:t>
      </w:r>
      <w:r>
        <w:rPr>
          <w:rFonts w:hint="cs"/>
          <w:rtl/>
        </w:rPr>
        <w:t>تقتلك الفئة الباغية وإنّ آخر زادك من الدنيا اللبن</w:t>
      </w:r>
      <w:r w:rsidR="009431ED">
        <w:rPr>
          <w:rFonts w:hint="cs"/>
          <w:rtl/>
        </w:rPr>
        <w:t>)</w:t>
      </w:r>
      <w:r>
        <w:rPr>
          <w:rFonts w:hint="cs"/>
          <w:rtl/>
        </w:rPr>
        <w:t xml:space="preserve"> </w:t>
      </w:r>
      <w:r w:rsidRPr="008D0416">
        <w:rPr>
          <w:rStyle w:val="libFootnotenumChar"/>
          <w:rFonts w:hint="cs"/>
          <w:rtl/>
        </w:rPr>
        <w:t>(2)</w:t>
      </w:r>
      <w:r w:rsidR="009431ED">
        <w:rPr>
          <w:rFonts w:hint="cs"/>
          <w:rtl/>
        </w:rPr>
        <w:t>؟</w:t>
      </w:r>
      <w:r>
        <w:rPr>
          <w:rFonts w:hint="cs"/>
          <w:rtl/>
        </w:rPr>
        <w:t xml:space="preserve"> فقال ابن هند</w:t>
      </w:r>
      <w:r w:rsidR="00603FE9">
        <w:rPr>
          <w:rFonts w:hint="cs"/>
          <w:rtl/>
        </w:rPr>
        <w:t xml:space="preserve">: </w:t>
      </w:r>
      <w:r>
        <w:rPr>
          <w:rFonts w:hint="cs"/>
          <w:rtl/>
        </w:rPr>
        <w:t>إنّما قتله من جاء به إلى الحرب</w:t>
      </w:r>
      <w:r w:rsidR="004A4E29">
        <w:rPr>
          <w:rFonts w:hint="cs"/>
          <w:rtl/>
        </w:rPr>
        <w:t xml:space="preserve">! </w:t>
      </w:r>
      <w:r>
        <w:rPr>
          <w:rFonts w:hint="cs"/>
          <w:rtl/>
        </w:rPr>
        <w:t>فقال عبد الله بن عمرو</w:t>
      </w:r>
      <w:r w:rsidR="00603FE9">
        <w:rPr>
          <w:rFonts w:hint="cs"/>
          <w:rtl/>
        </w:rPr>
        <w:t xml:space="preserve">: </w:t>
      </w:r>
      <w:r>
        <w:rPr>
          <w:rFonts w:hint="cs"/>
          <w:rtl/>
        </w:rPr>
        <w:t>وكذلك حمزة بن عبد المطّلب يوم أحد إنّما قتله النبيّ ولم يقتله وحشي</w:t>
      </w:r>
      <w:r w:rsidR="009431ED">
        <w:rPr>
          <w:rFonts w:hint="cs"/>
          <w:rtl/>
        </w:rPr>
        <w:t>؟</w:t>
      </w:r>
      <w:r w:rsidR="004A4E29">
        <w:rPr>
          <w:rFonts w:hint="cs"/>
          <w:rtl/>
        </w:rPr>
        <w:t xml:space="preserve">! </w:t>
      </w:r>
      <w:r>
        <w:rPr>
          <w:rFonts w:hint="cs"/>
          <w:rtl/>
        </w:rPr>
        <w:t>فقال معاوية لعمرو</w:t>
      </w:r>
      <w:r w:rsidR="00603FE9">
        <w:rPr>
          <w:rFonts w:hint="cs"/>
          <w:rtl/>
        </w:rPr>
        <w:t xml:space="preserve">: </w:t>
      </w:r>
      <w:r>
        <w:rPr>
          <w:rFonts w:hint="cs"/>
          <w:rtl/>
        </w:rPr>
        <w:t>نحّ عنّا ابنك هذا الموسوس الذي لا يدري ما يقول</w:t>
      </w:r>
      <w:r w:rsidR="004A4E29">
        <w:rPr>
          <w:rFonts w:hint="cs"/>
          <w:rtl/>
        </w:rPr>
        <w:t xml:space="preserve">! </w:t>
      </w:r>
      <w:r w:rsidRPr="008D0416">
        <w:rPr>
          <w:rStyle w:val="libFootnotenumChar"/>
          <w:rFonts w:hint="cs"/>
          <w:rtl/>
        </w:rPr>
        <w:t>(3)</w:t>
      </w:r>
    </w:p>
    <w:p w:rsidR="00E70C05" w:rsidRDefault="008D0416" w:rsidP="008D0416">
      <w:pPr>
        <w:pStyle w:val="Heading1"/>
        <w:rPr>
          <w:rtl/>
        </w:rPr>
      </w:pPr>
      <w:bookmarkStart w:id="137" w:name="_Toc521236007"/>
      <w:r>
        <w:rPr>
          <w:rFonts w:hint="cs"/>
          <w:rtl/>
        </w:rPr>
        <w:t>قاتل عمّار وسالبه في النار</w:t>
      </w:r>
      <w:bookmarkEnd w:id="137"/>
    </w:p>
    <w:p w:rsidR="00E70C05" w:rsidRDefault="008D0416" w:rsidP="008D0416">
      <w:pPr>
        <w:pStyle w:val="libNormal"/>
        <w:rPr>
          <w:rtl/>
        </w:rPr>
      </w:pPr>
      <w:r>
        <w:rPr>
          <w:rFonts w:hint="cs"/>
          <w:rtl/>
        </w:rPr>
        <w:t>عن مجاهد عن عبد الله بن عمرو</w:t>
      </w:r>
      <w:r w:rsidR="00864EEE">
        <w:rPr>
          <w:rFonts w:hint="cs"/>
          <w:rtl/>
        </w:rPr>
        <w:t xml:space="preserve">، </w:t>
      </w:r>
      <w:r>
        <w:rPr>
          <w:rFonts w:hint="cs"/>
          <w:rtl/>
        </w:rPr>
        <w:t>أنّ رجلين أتيا عمرو يختصمان في دم عمّار وسلبه</w:t>
      </w:r>
      <w:r w:rsidR="00603FE9">
        <w:rPr>
          <w:rFonts w:hint="cs"/>
          <w:rtl/>
        </w:rPr>
        <w:t xml:space="preserve">؛ </w:t>
      </w:r>
      <w:r>
        <w:rPr>
          <w:rFonts w:hint="cs"/>
          <w:rtl/>
        </w:rPr>
        <w:t>فقال عمرو</w:t>
      </w:r>
      <w:r w:rsidR="00603FE9">
        <w:rPr>
          <w:rFonts w:hint="cs"/>
          <w:rtl/>
        </w:rPr>
        <w:t xml:space="preserve">: </w:t>
      </w:r>
      <w:r>
        <w:rPr>
          <w:rFonts w:hint="cs"/>
          <w:rtl/>
        </w:rPr>
        <w:t>خلّيا عنه فإنّي سمعت رسول الله يقول</w:t>
      </w:r>
      <w:r w:rsidR="00603FE9">
        <w:rPr>
          <w:rFonts w:hint="cs"/>
          <w:rtl/>
        </w:rPr>
        <w:t xml:space="preserve">: </w:t>
      </w:r>
      <w:r w:rsidR="009431ED">
        <w:rPr>
          <w:rFonts w:hint="cs"/>
          <w:rtl/>
        </w:rPr>
        <w:t>(</w:t>
      </w:r>
      <w:r w:rsidR="008864DC">
        <w:rPr>
          <w:rFonts w:hint="cs"/>
          <w:rtl/>
        </w:rPr>
        <w:t xml:space="preserve">أللّهم </w:t>
      </w:r>
      <w:r>
        <w:rPr>
          <w:rFonts w:hint="cs"/>
          <w:rtl/>
        </w:rPr>
        <w:t>أولعت قريش بعمّار</w:t>
      </w:r>
      <w:r w:rsidR="00864EEE">
        <w:rPr>
          <w:rFonts w:hint="cs"/>
          <w:rtl/>
        </w:rPr>
        <w:t xml:space="preserve">، </w:t>
      </w:r>
      <w:r>
        <w:rPr>
          <w:rFonts w:hint="cs"/>
          <w:rtl/>
        </w:rPr>
        <w:t>إنّ قاتل عمّار وسالبه في النار</w:t>
      </w:r>
      <w:r w:rsidR="009431ED">
        <w:rPr>
          <w:rFonts w:hint="cs"/>
          <w:rtl/>
        </w:rPr>
        <w:t>)</w:t>
      </w:r>
      <w:r>
        <w:rPr>
          <w:rFonts w:hint="cs"/>
          <w:rtl/>
        </w:rPr>
        <w:t xml:space="preserve"> </w:t>
      </w:r>
      <w:r w:rsidRPr="008D0416">
        <w:rPr>
          <w:rStyle w:val="libFootnotenumChar"/>
          <w:rFonts w:hint="cs"/>
          <w:rtl/>
        </w:rPr>
        <w:t>(4)</w:t>
      </w:r>
      <w:r w:rsidR="001C4878">
        <w:rPr>
          <w:rFonts w:hint="cs"/>
          <w:rtl/>
        </w:rPr>
        <w:t xml:space="preserve">. </w:t>
      </w:r>
    </w:p>
    <w:p w:rsidR="008D0416" w:rsidRDefault="008D0416" w:rsidP="008D0416">
      <w:pPr>
        <w:pStyle w:val="libNormal"/>
        <w:rPr>
          <w:rtl/>
        </w:rPr>
      </w:pPr>
      <w:r>
        <w:rPr>
          <w:rFonts w:hint="cs"/>
          <w:rtl/>
        </w:rPr>
        <w:t>وفي يوم من أيّام صفّين</w:t>
      </w:r>
      <w:r w:rsidR="00864EEE">
        <w:rPr>
          <w:rFonts w:hint="cs"/>
          <w:rtl/>
        </w:rPr>
        <w:t xml:space="preserve">، </w:t>
      </w:r>
      <w:r>
        <w:rPr>
          <w:rFonts w:hint="cs"/>
          <w:rtl/>
        </w:rPr>
        <w:t>خرج ذو الكلاع الحميريّ</w:t>
      </w:r>
      <w:r w:rsidR="00864EEE">
        <w:rPr>
          <w:rFonts w:hint="cs"/>
          <w:rtl/>
        </w:rPr>
        <w:t xml:space="preserve">، </w:t>
      </w:r>
      <w:r>
        <w:rPr>
          <w:rFonts w:hint="cs"/>
          <w:rtl/>
        </w:rPr>
        <w:t>وكان مع معاوية</w:t>
      </w:r>
      <w:r w:rsidR="00864EEE">
        <w:rPr>
          <w:rFonts w:hint="cs"/>
          <w:rtl/>
        </w:rPr>
        <w:t xml:space="preserve">، </w:t>
      </w:r>
      <w:r>
        <w:rPr>
          <w:rFonts w:hint="cs"/>
          <w:rtl/>
        </w:rPr>
        <w:t>صوب عسكر</w:t>
      </w:r>
      <w:r w:rsidR="00CD61DC">
        <w:rPr>
          <w:rFonts w:hint="cs"/>
          <w:rtl/>
        </w:rPr>
        <w:t xml:space="preserve"> أمير المؤمنين </w:t>
      </w:r>
      <w:r>
        <w:rPr>
          <w:rFonts w:hint="cs"/>
          <w:rtl/>
        </w:rPr>
        <w:t xml:space="preserve">وطلب أن يخرج إليه أبو نوح الحميريّ وكان مع عليّ </w:t>
      </w:r>
      <w:r w:rsidRPr="00BC0766">
        <w:rPr>
          <w:rStyle w:val="libAlaemChar"/>
          <w:rFonts w:eastAsiaTheme="minorHAnsi"/>
          <w:rtl/>
        </w:rPr>
        <w:t>عليه‌السلام</w:t>
      </w:r>
      <w:r w:rsidR="00864EEE">
        <w:rPr>
          <w:rFonts w:hint="cs"/>
          <w:rtl/>
        </w:rPr>
        <w:t xml:space="preserve">، </w:t>
      </w:r>
      <w:r>
        <w:rPr>
          <w:rFonts w:hint="cs"/>
          <w:rtl/>
        </w:rPr>
        <w:t>ليسأله عن أمر</w:t>
      </w:r>
      <w:r w:rsidR="00864EEE">
        <w:rPr>
          <w:rFonts w:hint="cs"/>
          <w:rtl/>
        </w:rPr>
        <w:t xml:space="preserve">، </w:t>
      </w:r>
      <w:r>
        <w:rPr>
          <w:rFonts w:hint="cs"/>
          <w:rtl/>
        </w:rPr>
        <w:t>فخرج إليه حتّى التقيا فقال ذو الكلاع</w:t>
      </w:r>
      <w:r w:rsidR="00603FE9">
        <w:rPr>
          <w:rFonts w:hint="cs"/>
          <w:rtl/>
        </w:rPr>
        <w:t xml:space="preserve">: </w:t>
      </w:r>
      <w:r>
        <w:rPr>
          <w:rFonts w:hint="cs"/>
          <w:rtl/>
        </w:rPr>
        <w:t>إنّما دعوتك أحدّثك حديثاً حدّثناه عمرو بن العاص في إمارة عمر بن الخطّاب قال</w:t>
      </w:r>
      <w:r w:rsidR="00603FE9">
        <w:rPr>
          <w:rFonts w:hint="cs"/>
          <w:rtl/>
        </w:rPr>
        <w:t xml:space="preserve">: </w:t>
      </w:r>
      <w:r>
        <w:rPr>
          <w:rFonts w:hint="cs"/>
          <w:rtl/>
        </w:rPr>
        <w:t>إنّ رسول الله قال</w:t>
      </w:r>
      <w:r w:rsidR="00603FE9">
        <w:rPr>
          <w:rFonts w:hint="cs"/>
          <w:rtl/>
        </w:rPr>
        <w:t xml:space="preserve">: </w:t>
      </w:r>
      <w:r w:rsidR="009431ED">
        <w:rPr>
          <w:rFonts w:hint="cs"/>
          <w:rtl/>
        </w:rPr>
        <w:t>(</w:t>
      </w:r>
      <w:r>
        <w:rPr>
          <w:rFonts w:hint="cs"/>
          <w:rtl/>
        </w:rPr>
        <w:t xml:space="preserve">يلتقي أهل الشأم </w:t>
      </w:r>
    </w:p>
    <w:p w:rsidR="008D0416" w:rsidRDefault="009431ED" w:rsidP="009431ED">
      <w:pPr>
        <w:pStyle w:val="libLine"/>
        <w:rPr>
          <w:rtl/>
        </w:rPr>
      </w:pPr>
      <w:r>
        <w:rPr>
          <w:rFonts w:hint="cs"/>
          <w:rtl/>
        </w:rPr>
        <w:t>____________________</w:t>
      </w:r>
    </w:p>
    <w:p w:rsidR="008D0416" w:rsidRDefault="008D0416" w:rsidP="007268D9">
      <w:pPr>
        <w:pStyle w:val="libFootnote0"/>
        <w:rPr>
          <w:rtl/>
        </w:rPr>
      </w:pPr>
      <w:r>
        <w:rPr>
          <w:rFonts w:hint="cs"/>
          <w:rtl/>
        </w:rPr>
        <w:t>(1) نفس المصدر السابق</w:t>
      </w:r>
      <w:r w:rsidR="001C4878">
        <w:rPr>
          <w:rFonts w:hint="cs"/>
          <w:rtl/>
        </w:rPr>
        <w:t xml:space="preserve">. </w:t>
      </w:r>
    </w:p>
    <w:p w:rsidR="008D0416" w:rsidRDefault="008D0416" w:rsidP="007268D9">
      <w:pPr>
        <w:pStyle w:val="libFootnote0"/>
        <w:rPr>
          <w:rtl/>
        </w:rPr>
      </w:pPr>
      <w:r>
        <w:rPr>
          <w:rFonts w:hint="cs"/>
          <w:rtl/>
        </w:rPr>
        <w:t>(2) المصادر جميعاً</w:t>
      </w:r>
      <w:r w:rsidR="001C4878">
        <w:rPr>
          <w:rFonts w:hint="cs"/>
          <w:rtl/>
        </w:rPr>
        <w:t xml:space="preserve">. </w:t>
      </w:r>
    </w:p>
    <w:p w:rsidR="008D0416" w:rsidRDefault="008D0416" w:rsidP="007268D9">
      <w:pPr>
        <w:pStyle w:val="libFootnote0"/>
        <w:rPr>
          <w:rtl/>
        </w:rPr>
      </w:pPr>
      <w:r>
        <w:rPr>
          <w:rFonts w:hint="cs"/>
          <w:rtl/>
        </w:rPr>
        <w:t>(3) الفتوح 3</w:t>
      </w:r>
      <w:r w:rsidR="00603FE9">
        <w:rPr>
          <w:rFonts w:hint="cs"/>
          <w:rtl/>
        </w:rPr>
        <w:t xml:space="preserve">: </w:t>
      </w:r>
      <w:r>
        <w:rPr>
          <w:rFonts w:hint="cs"/>
          <w:rtl/>
        </w:rPr>
        <w:t>268</w:t>
      </w:r>
      <w:r w:rsidR="001C4878">
        <w:rPr>
          <w:rFonts w:hint="cs"/>
          <w:rtl/>
        </w:rPr>
        <w:t xml:space="preserve">. </w:t>
      </w:r>
    </w:p>
    <w:p w:rsidR="008D0416" w:rsidRDefault="008D0416" w:rsidP="007268D9">
      <w:pPr>
        <w:pStyle w:val="libFootnote0"/>
        <w:rPr>
          <w:rtl/>
        </w:rPr>
      </w:pPr>
      <w:r>
        <w:rPr>
          <w:rFonts w:hint="cs"/>
          <w:rtl/>
        </w:rPr>
        <w:t>(4) المستدرك على الصحيحين 3</w:t>
      </w:r>
      <w:r w:rsidR="00603FE9">
        <w:rPr>
          <w:rFonts w:hint="cs"/>
          <w:rtl/>
        </w:rPr>
        <w:t xml:space="preserve">: </w:t>
      </w:r>
      <w:r>
        <w:rPr>
          <w:rFonts w:hint="cs"/>
          <w:rtl/>
        </w:rPr>
        <w:t>347</w:t>
      </w:r>
      <w:r w:rsidR="00864EEE">
        <w:rPr>
          <w:rFonts w:hint="cs"/>
          <w:rtl/>
        </w:rPr>
        <w:t xml:space="preserve">، </w:t>
      </w:r>
      <w:r>
        <w:rPr>
          <w:rFonts w:hint="cs"/>
          <w:rtl/>
        </w:rPr>
        <w:t>وقال على شرط الصحيحين ولم يخرجاه</w:t>
      </w:r>
      <w:r w:rsidR="001C4878">
        <w:rPr>
          <w:rFonts w:hint="cs"/>
          <w:rtl/>
        </w:rPr>
        <w:t xml:space="preserve">. </w:t>
      </w:r>
    </w:p>
    <w:p w:rsidR="008D0416" w:rsidRDefault="008D0416" w:rsidP="009431ED">
      <w:pPr>
        <w:pStyle w:val="libNormal"/>
        <w:rPr>
          <w:rtl/>
        </w:rPr>
      </w:pPr>
      <w:r>
        <w:rPr>
          <w:rtl/>
        </w:rPr>
        <w:br w:type="page"/>
      </w:r>
    </w:p>
    <w:p w:rsidR="008D0416" w:rsidRDefault="007268D9" w:rsidP="007268D9">
      <w:pPr>
        <w:pStyle w:val="libNormal0"/>
        <w:rPr>
          <w:rtl/>
        </w:rPr>
      </w:pPr>
      <w:r>
        <w:rPr>
          <w:rFonts w:hint="cs"/>
          <w:rtl/>
        </w:rPr>
        <w:t>وأهل العراق</w:t>
      </w:r>
      <w:r w:rsidR="00864EEE">
        <w:rPr>
          <w:rFonts w:hint="cs"/>
          <w:rtl/>
        </w:rPr>
        <w:t xml:space="preserve">، </w:t>
      </w:r>
      <w:r>
        <w:rPr>
          <w:rFonts w:hint="cs"/>
          <w:rtl/>
        </w:rPr>
        <w:t>وفي إحدى الكتيبتين الحقّ وإمام الهدى ومعه عمّار بن ياسر</w:t>
      </w:r>
      <w:r w:rsidR="009431ED">
        <w:rPr>
          <w:rFonts w:hint="cs"/>
          <w:rtl/>
        </w:rPr>
        <w:t>)</w:t>
      </w:r>
      <w:r w:rsidR="001C4878">
        <w:rPr>
          <w:rFonts w:hint="cs"/>
          <w:rtl/>
        </w:rPr>
        <w:t xml:space="preserve">. </w:t>
      </w:r>
    </w:p>
    <w:p w:rsidR="007268D9" w:rsidRDefault="007268D9" w:rsidP="007268D9">
      <w:pPr>
        <w:pStyle w:val="libNormal"/>
        <w:rPr>
          <w:rtl/>
        </w:rPr>
      </w:pPr>
      <w:r>
        <w:rPr>
          <w:rFonts w:hint="cs"/>
          <w:rtl/>
        </w:rPr>
        <w:t>قال أبو نوح</w:t>
      </w:r>
      <w:r w:rsidR="00603FE9">
        <w:rPr>
          <w:rFonts w:hint="cs"/>
          <w:rtl/>
        </w:rPr>
        <w:t xml:space="preserve">: </w:t>
      </w:r>
      <w:r>
        <w:rPr>
          <w:rFonts w:hint="cs"/>
          <w:rtl/>
        </w:rPr>
        <w:t>لعمر الله إنّه لفينا</w:t>
      </w:r>
      <w:r w:rsidR="004A4E29">
        <w:rPr>
          <w:rFonts w:hint="cs"/>
          <w:rtl/>
        </w:rPr>
        <w:t xml:space="preserve">! </w:t>
      </w:r>
    </w:p>
    <w:p w:rsidR="007268D9" w:rsidRDefault="007268D9" w:rsidP="007268D9">
      <w:pPr>
        <w:pStyle w:val="libNormal"/>
        <w:rPr>
          <w:rtl/>
        </w:rPr>
      </w:pPr>
      <w:r>
        <w:rPr>
          <w:rFonts w:hint="cs"/>
          <w:rtl/>
        </w:rPr>
        <w:t>قال</w:t>
      </w:r>
      <w:r w:rsidR="00603FE9">
        <w:rPr>
          <w:rFonts w:hint="cs"/>
          <w:rtl/>
        </w:rPr>
        <w:t xml:space="preserve">: </w:t>
      </w:r>
      <w:r>
        <w:rPr>
          <w:rFonts w:hint="cs"/>
          <w:rtl/>
        </w:rPr>
        <w:t>أجادّ في قتالنا</w:t>
      </w:r>
      <w:r w:rsidR="009431ED">
        <w:rPr>
          <w:rFonts w:hint="cs"/>
          <w:rtl/>
        </w:rPr>
        <w:t>؟</w:t>
      </w:r>
    </w:p>
    <w:p w:rsidR="007268D9" w:rsidRDefault="007268D9" w:rsidP="007268D9">
      <w:pPr>
        <w:pStyle w:val="libNormal"/>
        <w:rPr>
          <w:rtl/>
        </w:rPr>
      </w:pPr>
      <w:r>
        <w:rPr>
          <w:rFonts w:hint="cs"/>
          <w:rtl/>
        </w:rPr>
        <w:t>قال أبو نوح</w:t>
      </w:r>
      <w:r w:rsidR="00603FE9">
        <w:rPr>
          <w:rFonts w:hint="cs"/>
          <w:rtl/>
        </w:rPr>
        <w:t xml:space="preserve">: </w:t>
      </w:r>
      <w:r>
        <w:rPr>
          <w:rFonts w:hint="cs"/>
          <w:rtl/>
        </w:rPr>
        <w:t>نعم وربّ الكعبة</w:t>
      </w:r>
      <w:r w:rsidR="00864EEE">
        <w:rPr>
          <w:rFonts w:hint="cs"/>
          <w:rtl/>
        </w:rPr>
        <w:t xml:space="preserve">، </w:t>
      </w:r>
      <w:r>
        <w:rPr>
          <w:rFonts w:hint="cs"/>
          <w:rtl/>
        </w:rPr>
        <w:t>لهو أشدّ على قتالكم منّي</w:t>
      </w:r>
      <w:r w:rsidR="004A4E29">
        <w:rPr>
          <w:rFonts w:hint="cs"/>
          <w:rtl/>
        </w:rPr>
        <w:t xml:space="preserve">! </w:t>
      </w:r>
      <w:r>
        <w:rPr>
          <w:rFonts w:hint="cs"/>
          <w:rtl/>
        </w:rPr>
        <w:t>ولوددت أنّكم خلق واحد وبدات بك قبلهم ,انت ابن عمّي</w:t>
      </w:r>
      <w:r w:rsidR="004A4E29">
        <w:rPr>
          <w:rFonts w:hint="cs"/>
          <w:rtl/>
        </w:rPr>
        <w:t xml:space="preserve">! </w:t>
      </w:r>
    </w:p>
    <w:p w:rsidR="00C059B6" w:rsidRDefault="00C059B6" w:rsidP="007268D9">
      <w:pPr>
        <w:pStyle w:val="libNormal"/>
        <w:rPr>
          <w:rtl/>
        </w:rPr>
      </w:pPr>
      <w:r>
        <w:rPr>
          <w:rFonts w:hint="cs"/>
          <w:rtl/>
        </w:rPr>
        <w:t>قال ذو الكلاع</w:t>
      </w:r>
      <w:r w:rsidR="00603FE9">
        <w:rPr>
          <w:rFonts w:hint="cs"/>
          <w:rtl/>
        </w:rPr>
        <w:t xml:space="preserve">: </w:t>
      </w:r>
      <w:r>
        <w:rPr>
          <w:rFonts w:hint="cs"/>
          <w:rtl/>
        </w:rPr>
        <w:t>ويلك علام تتمنّى ذلك منّي</w:t>
      </w:r>
      <w:r w:rsidR="009431ED">
        <w:rPr>
          <w:rFonts w:hint="cs"/>
          <w:rtl/>
        </w:rPr>
        <w:t>؟</w:t>
      </w:r>
      <w:r w:rsidR="004A4E29">
        <w:rPr>
          <w:rFonts w:hint="cs"/>
          <w:rtl/>
        </w:rPr>
        <w:t xml:space="preserve">! </w:t>
      </w:r>
      <w:r>
        <w:rPr>
          <w:rFonts w:hint="cs"/>
          <w:rtl/>
        </w:rPr>
        <w:t>والله ما قطعتك فيما بيني وبينك وإنّ رحمك لقريبة</w:t>
      </w:r>
      <w:r w:rsidR="00864EEE">
        <w:rPr>
          <w:rFonts w:hint="cs"/>
          <w:rtl/>
        </w:rPr>
        <w:t xml:space="preserve">، </w:t>
      </w:r>
      <w:r>
        <w:rPr>
          <w:rFonts w:hint="cs"/>
          <w:rtl/>
        </w:rPr>
        <w:t>وما يسرّني أن أقتلك ز</w:t>
      </w:r>
    </w:p>
    <w:p w:rsidR="00C059B6" w:rsidRDefault="00C059B6" w:rsidP="007268D9">
      <w:pPr>
        <w:pStyle w:val="libNormal"/>
        <w:rPr>
          <w:rtl/>
        </w:rPr>
      </w:pPr>
      <w:r>
        <w:rPr>
          <w:rFonts w:hint="cs"/>
          <w:rtl/>
        </w:rPr>
        <w:t>قال أبو نوح</w:t>
      </w:r>
      <w:r w:rsidR="00603FE9">
        <w:rPr>
          <w:rFonts w:hint="cs"/>
          <w:rtl/>
        </w:rPr>
        <w:t xml:space="preserve">: </w:t>
      </w:r>
      <w:r>
        <w:rPr>
          <w:rFonts w:hint="cs"/>
          <w:rtl/>
        </w:rPr>
        <w:t>إنّ الله قطع بالإسلام أرحاماً قريبة</w:t>
      </w:r>
      <w:r w:rsidR="00864EEE">
        <w:rPr>
          <w:rFonts w:hint="cs"/>
          <w:rtl/>
        </w:rPr>
        <w:t xml:space="preserve">، </w:t>
      </w:r>
      <w:r>
        <w:rPr>
          <w:rFonts w:hint="cs"/>
          <w:rtl/>
        </w:rPr>
        <w:t>ووصل به أرحاماً متباعدة وإنّي لقاتلك أنت وأصحابك</w:t>
      </w:r>
      <w:r w:rsidR="00864EEE">
        <w:rPr>
          <w:rFonts w:hint="cs"/>
          <w:rtl/>
        </w:rPr>
        <w:t xml:space="preserve">، </w:t>
      </w:r>
      <w:r>
        <w:rPr>
          <w:rFonts w:hint="cs"/>
          <w:rtl/>
        </w:rPr>
        <w:t>ونحن على الحقّ وأنت على الباطل مقيمون مع أئمّة الكفر ورؤوس الأحزاب</w:t>
      </w:r>
      <w:r w:rsidR="001C4878">
        <w:rPr>
          <w:rFonts w:hint="cs"/>
          <w:rtl/>
        </w:rPr>
        <w:t xml:space="preserve">. </w:t>
      </w:r>
    </w:p>
    <w:p w:rsidR="00C059B6" w:rsidRDefault="00C059B6" w:rsidP="007268D9">
      <w:pPr>
        <w:pStyle w:val="libNormal"/>
        <w:rPr>
          <w:rtl/>
        </w:rPr>
      </w:pPr>
      <w:r>
        <w:rPr>
          <w:rFonts w:hint="cs"/>
          <w:rtl/>
        </w:rPr>
        <w:t>ثمّ طلب ذو الكلاع من أبي نوح أن يأتي معه ليسمع عمرو بن العاص فذهب معه</w:t>
      </w:r>
      <w:r w:rsidR="00603FE9">
        <w:rPr>
          <w:rFonts w:hint="cs"/>
          <w:rtl/>
        </w:rPr>
        <w:t xml:space="preserve">؛ </w:t>
      </w:r>
      <w:r>
        <w:rPr>
          <w:rFonts w:hint="cs"/>
          <w:rtl/>
        </w:rPr>
        <w:t>وقال ذو الكلاع لعمرو</w:t>
      </w:r>
      <w:r w:rsidR="00603FE9">
        <w:rPr>
          <w:rFonts w:hint="cs"/>
          <w:rtl/>
        </w:rPr>
        <w:t xml:space="preserve">: </w:t>
      </w:r>
      <w:r>
        <w:rPr>
          <w:rFonts w:hint="cs"/>
          <w:rtl/>
        </w:rPr>
        <w:t>هل لك في رجل ناصح يخبرك عن عمّار بن ياسر</w:t>
      </w:r>
      <w:r w:rsidR="009431ED">
        <w:rPr>
          <w:rFonts w:hint="cs"/>
          <w:rtl/>
        </w:rPr>
        <w:t>؟</w:t>
      </w:r>
    </w:p>
    <w:p w:rsidR="00C059B6" w:rsidRDefault="00C059B6" w:rsidP="007268D9">
      <w:pPr>
        <w:pStyle w:val="libNormal"/>
        <w:rPr>
          <w:rtl/>
        </w:rPr>
      </w:pPr>
      <w:r>
        <w:rPr>
          <w:rFonts w:hint="cs"/>
          <w:rtl/>
        </w:rPr>
        <w:t>فقال عمرو</w:t>
      </w:r>
      <w:r w:rsidR="00603FE9">
        <w:rPr>
          <w:rFonts w:hint="cs"/>
          <w:rtl/>
        </w:rPr>
        <w:t xml:space="preserve">: </w:t>
      </w:r>
      <w:r>
        <w:rPr>
          <w:rFonts w:hint="cs"/>
          <w:rtl/>
        </w:rPr>
        <w:t>إنّي لأرى عليك سيما أبي تراب</w:t>
      </w:r>
      <w:r w:rsidR="004A4E29">
        <w:rPr>
          <w:rFonts w:hint="cs"/>
          <w:rtl/>
        </w:rPr>
        <w:t xml:space="preserve">! </w:t>
      </w:r>
    </w:p>
    <w:p w:rsidR="00C059B6" w:rsidRDefault="00C059B6" w:rsidP="007268D9">
      <w:pPr>
        <w:pStyle w:val="libNormal"/>
        <w:rPr>
          <w:rtl/>
        </w:rPr>
      </w:pPr>
      <w:r>
        <w:rPr>
          <w:rFonts w:hint="cs"/>
          <w:rtl/>
        </w:rPr>
        <w:t>قال أبو نوح</w:t>
      </w:r>
      <w:r w:rsidR="00603FE9">
        <w:rPr>
          <w:rFonts w:hint="cs"/>
          <w:rtl/>
        </w:rPr>
        <w:t xml:space="preserve">: </w:t>
      </w:r>
      <w:r>
        <w:rPr>
          <w:rFonts w:hint="cs"/>
          <w:rtl/>
        </w:rPr>
        <w:t>عليّ سيما محمّد</w:t>
      </w:r>
      <w:r w:rsidRPr="00C059B6">
        <w:rPr>
          <w:rStyle w:val="libAlaemChar"/>
          <w:rFonts w:eastAsiaTheme="minorHAnsi"/>
          <w:rtl/>
        </w:rPr>
        <w:t xml:space="preserve"> </w:t>
      </w:r>
      <w:r w:rsidRPr="008F18D1">
        <w:rPr>
          <w:rStyle w:val="libAlaemChar"/>
          <w:rFonts w:eastAsiaTheme="minorHAnsi"/>
          <w:rtl/>
        </w:rPr>
        <w:t>صلى‌الله‌عليه‌وآله‌وسلم</w:t>
      </w:r>
      <w:r>
        <w:rPr>
          <w:rFonts w:hint="cs"/>
          <w:rtl/>
        </w:rPr>
        <w:t xml:space="preserve"> وأصحابه</w:t>
      </w:r>
      <w:r w:rsidR="00864EEE">
        <w:rPr>
          <w:rFonts w:hint="cs"/>
          <w:rtl/>
        </w:rPr>
        <w:t xml:space="preserve">، </w:t>
      </w:r>
      <w:r>
        <w:rPr>
          <w:rFonts w:hint="cs"/>
          <w:rtl/>
        </w:rPr>
        <w:t>وعليك سيما أبي جهل وفرعون</w:t>
      </w:r>
      <w:r w:rsidR="001C4878">
        <w:rPr>
          <w:rFonts w:hint="cs"/>
          <w:rtl/>
        </w:rPr>
        <w:t xml:space="preserve">. </w:t>
      </w:r>
    </w:p>
    <w:p w:rsidR="00C059B6" w:rsidRDefault="00C059B6" w:rsidP="007268D9">
      <w:pPr>
        <w:pStyle w:val="libNormal"/>
        <w:rPr>
          <w:rtl/>
        </w:rPr>
      </w:pPr>
      <w:r>
        <w:rPr>
          <w:rFonts w:hint="cs"/>
          <w:rtl/>
        </w:rPr>
        <w:t>فقال له عمرو</w:t>
      </w:r>
      <w:r w:rsidR="00603FE9">
        <w:rPr>
          <w:rFonts w:hint="cs"/>
          <w:rtl/>
        </w:rPr>
        <w:t xml:space="preserve">: </w:t>
      </w:r>
      <w:r>
        <w:rPr>
          <w:rFonts w:hint="cs"/>
          <w:rtl/>
        </w:rPr>
        <w:t>أذكّرك بالله يا أبا نوح</w:t>
      </w:r>
      <w:r w:rsidR="00B154FA">
        <w:rPr>
          <w:rFonts w:hint="cs"/>
          <w:rtl/>
        </w:rPr>
        <w:t xml:space="preserve"> إلّا </w:t>
      </w:r>
      <w:r>
        <w:rPr>
          <w:rFonts w:hint="cs"/>
          <w:rtl/>
        </w:rPr>
        <w:t>ما صدقتنا ولم تكذبنا</w:t>
      </w:r>
      <w:r w:rsidR="00864EEE">
        <w:rPr>
          <w:rFonts w:hint="cs"/>
          <w:rtl/>
        </w:rPr>
        <w:t xml:space="preserve">، </w:t>
      </w:r>
      <w:r>
        <w:rPr>
          <w:rFonts w:hint="cs"/>
          <w:rtl/>
        </w:rPr>
        <w:t>أفيكم عمّار بن ياسر</w:t>
      </w:r>
      <w:r w:rsidR="009431ED">
        <w:rPr>
          <w:rFonts w:hint="cs"/>
          <w:rtl/>
        </w:rPr>
        <w:t>؟</w:t>
      </w:r>
    </w:p>
    <w:p w:rsidR="00C059B6" w:rsidRDefault="00C059B6" w:rsidP="007268D9">
      <w:pPr>
        <w:pStyle w:val="libNormal"/>
        <w:rPr>
          <w:rtl/>
        </w:rPr>
      </w:pPr>
      <w:r>
        <w:rPr>
          <w:rFonts w:hint="cs"/>
          <w:rtl/>
        </w:rPr>
        <w:t>فقال له أبو نوح</w:t>
      </w:r>
      <w:r w:rsidR="00603FE9">
        <w:rPr>
          <w:rFonts w:hint="cs"/>
          <w:rtl/>
        </w:rPr>
        <w:t xml:space="preserve">: </w:t>
      </w:r>
      <w:r>
        <w:rPr>
          <w:rFonts w:hint="cs"/>
          <w:rtl/>
        </w:rPr>
        <w:t>ما أنا بمخبرك حتّى تخبرني لم تسألني عنه</w:t>
      </w:r>
      <w:r w:rsidR="00603FE9">
        <w:rPr>
          <w:rFonts w:hint="cs"/>
          <w:rtl/>
        </w:rPr>
        <w:t xml:space="preserve">؛ </w:t>
      </w:r>
      <w:r>
        <w:rPr>
          <w:rFonts w:hint="cs"/>
          <w:rtl/>
        </w:rPr>
        <w:t xml:space="preserve">فإنّ فينا من أصحاب رسول الله </w:t>
      </w:r>
      <w:r w:rsidRPr="008F18D1">
        <w:rPr>
          <w:rStyle w:val="libAlaemChar"/>
          <w:rFonts w:eastAsiaTheme="minorHAnsi"/>
          <w:rtl/>
        </w:rPr>
        <w:t>صلى‌الله‌عليه‌وآله‌وسلم</w:t>
      </w:r>
      <w:r>
        <w:rPr>
          <w:rFonts w:hint="cs"/>
          <w:rtl/>
        </w:rPr>
        <w:t xml:space="preserve"> عدّة غيره</w:t>
      </w:r>
      <w:r w:rsidR="00864EEE">
        <w:rPr>
          <w:rFonts w:hint="cs"/>
          <w:rtl/>
        </w:rPr>
        <w:t xml:space="preserve">، </w:t>
      </w:r>
      <w:r>
        <w:rPr>
          <w:rFonts w:hint="cs"/>
          <w:rtl/>
        </w:rPr>
        <w:t>وكلّهم جادّون على قتالكم</w:t>
      </w:r>
      <w:r w:rsidR="009431ED">
        <w:rPr>
          <w:rFonts w:hint="cs"/>
          <w:rtl/>
        </w:rPr>
        <w:t>؟</w:t>
      </w:r>
    </w:p>
    <w:p w:rsidR="00C059B6" w:rsidRDefault="00C059B6" w:rsidP="007268D9">
      <w:pPr>
        <w:pStyle w:val="libNormal"/>
        <w:rPr>
          <w:rtl/>
        </w:rPr>
      </w:pPr>
      <w:r>
        <w:rPr>
          <w:rFonts w:hint="cs"/>
          <w:rtl/>
        </w:rPr>
        <w:t>قال عمرو</w:t>
      </w:r>
      <w:r w:rsidR="00603FE9">
        <w:rPr>
          <w:rFonts w:hint="cs"/>
          <w:rtl/>
        </w:rPr>
        <w:t xml:space="preserve">: </w:t>
      </w:r>
      <w:r>
        <w:rPr>
          <w:rFonts w:hint="cs"/>
          <w:rtl/>
        </w:rPr>
        <w:t>سمعت رسول الله يقول</w:t>
      </w:r>
      <w:r w:rsidR="00603FE9">
        <w:rPr>
          <w:rFonts w:hint="cs"/>
          <w:rtl/>
        </w:rPr>
        <w:t xml:space="preserve">: </w:t>
      </w:r>
      <w:r w:rsidR="009431ED">
        <w:rPr>
          <w:rFonts w:hint="cs"/>
          <w:rtl/>
        </w:rPr>
        <w:t>(</w:t>
      </w:r>
      <w:r>
        <w:rPr>
          <w:rFonts w:hint="cs"/>
          <w:rtl/>
        </w:rPr>
        <w:t>إنّ عمّاراً تقتله الفئة الباغية</w:t>
      </w:r>
      <w:r w:rsidR="00864EEE">
        <w:rPr>
          <w:rFonts w:hint="cs"/>
          <w:rtl/>
        </w:rPr>
        <w:t xml:space="preserve">، </w:t>
      </w:r>
      <w:r>
        <w:rPr>
          <w:rFonts w:hint="cs"/>
          <w:rtl/>
        </w:rPr>
        <w:t>وإنّه ليس ينبغي لعمّار أن يفارق الحقّ وأن تأكل النار منه شيئاً</w:t>
      </w:r>
      <w:r w:rsidR="009431ED">
        <w:rPr>
          <w:rFonts w:hint="cs"/>
          <w:rtl/>
        </w:rPr>
        <w:t>)</w:t>
      </w:r>
      <w:r w:rsidR="001C4878">
        <w:rPr>
          <w:rFonts w:hint="cs"/>
          <w:rtl/>
        </w:rPr>
        <w:t xml:space="preserve">. </w:t>
      </w:r>
    </w:p>
    <w:p w:rsidR="00C059B6" w:rsidRDefault="00C059B6" w:rsidP="009431ED">
      <w:pPr>
        <w:pStyle w:val="libNormal"/>
        <w:rPr>
          <w:rtl/>
        </w:rPr>
      </w:pPr>
      <w:r>
        <w:rPr>
          <w:rtl/>
        </w:rPr>
        <w:br w:type="page"/>
      </w:r>
    </w:p>
    <w:p w:rsidR="00C059B6" w:rsidRDefault="00E75DD9" w:rsidP="007268D9">
      <w:pPr>
        <w:pStyle w:val="libNormal"/>
        <w:rPr>
          <w:rtl/>
        </w:rPr>
      </w:pPr>
      <w:r>
        <w:rPr>
          <w:rFonts w:hint="cs"/>
          <w:rtl/>
        </w:rPr>
        <w:t>فقال أبو نوح</w:t>
      </w:r>
      <w:r w:rsidR="00603FE9">
        <w:rPr>
          <w:rFonts w:hint="cs"/>
          <w:rtl/>
        </w:rPr>
        <w:t xml:space="preserve">: </w:t>
      </w:r>
      <w:r>
        <w:rPr>
          <w:rFonts w:hint="cs"/>
          <w:rtl/>
        </w:rPr>
        <w:t>لا إله</w:t>
      </w:r>
      <w:r w:rsidR="00B154FA">
        <w:rPr>
          <w:rFonts w:hint="cs"/>
          <w:rtl/>
        </w:rPr>
        <w:t xml:space="preserve"> إلّا </w:t>
      </w:r>
      <w:r>
        <w:rPr>
          <w:rFonts w:hint="cs"/>
          <w:rtl/>
        </w:rPr>
        <w:t>الله والله أكبر</w:t>
      </w:r>
      <w:r w:rsidR="004A4E29">
        <w:rPr>
          <w:rFonts w:hint="cs"/>
          <w:rtl/>
        </w:rPr>
        <w:t xml:space="preserve">! </w:t>
      </w:r>
      <w:r>
        <w:rPr>
          <w:rFonts w:hint="cs"/>
          <w:rtl/>
        </w:rPr>
        <w:t>إنّه لفينا</w:t>
      </w:r>
      <w:r w:rsidR="00864EEE">
        <w:rPr>
          <w:rFonts w:hint="cs"/>
          <w:rtl/>
        </w:rPr>
        <w:t xml:space="preserve">، </w:t>
      </w:r>
      <w:r>
        <w:rPr>
          <w:rFonts w:hint="cs"/>
          <w:rtl/>
        </w:rPr>
        <w:t>جادّ على قتالكم</w:t>
      </w:r>
      <w:r w:rsidR="001C4878">
        <w:rPr>
          <w:rFonts w:hint="cs"/>
          <w:rtl/>
        </w:rPr>
        <w:t xml:space="preserve">. </w:t>
      </w:r>
    </w:p>
    <w:p w:rsidR="00E75DD9" w:rsidRDefault="00E75DD9" w:rsidP="007268D9">
      <w:pPr>
        <w:pStyle w:val="libNormal"/>
        <w:rPr>
          <w:rtl/>
        </w:rPr>
      </w:pPr>
      <w:r>
        <w:rPr>
          <w:rFonts w:hint="cs"/>
          <w:rtl/>
        </w:rPr>
        <w:t>قال عمرو</w:t>
      </w:r>
      <w:r w:rsidR="00603FE9">
        <w:rPr>
          <w:rFonts w:hint="cs"/>
          <w:rtl/>
        </w:rPr>
        <w:t xml:space="preserve">: </w:t>
      </w:r>
      <w:r>
        <w:rPr>
          <w:rFonts w:hint="cs"/>
          <w:rtl/>
        </w:rPr>
        <w:t>والله إنّه لجادّ على قتالنا</w:t>
      </w:r>
      <w:r w:rsidR="009431ED">
        <w:rPr>
          <w:rFonts w:hint="cs"/>
          <w:rtl/>
        </w:rPr>
        <w:t>؟</w:t>
      </w:r>
      <w:r w:rsidR="004A4E29">
        <w:rPr>
          <w:rFonts w:hint="cs"/>
          <w:rtl/>
        </w:rPr>
        <w:t xml:space="preserve">! </w:t>
      </w:r>
    </w:p>
    <w:p w:rsidR="00E75DD9" w:rsidRDefault="00E75DD9" w:rsidP="007268D9">
      <w:pPr>
        <w:pStyle w:val="libNormal"/>
        <w:rPr>
          <w:rtl/>
        </w:rPr>
      </w:pPr>
      <w:r>
        <w:rPr>
          <w:rFonts w:hint="cs"/>
          <w:rtl/>
        </w:rPr>
        <w:t>قال</w:t>
      </w:r>
      <w:r w:rsidR="00603FE9">
        <w:rPr>
          <w:rFonts w:hint="cs"/>
          <w:rtl/>
        </w:rPr>
        <w:t xml:space="preserve">: </w:t>
      </w:r>
      <w:r>
        <w:rPr>
          <w:rFonts w:hint="cs"/>
          <w:rtl/>
        </w:rPr>
        <w:t>نعم والله الذي لا إله</w:t>
      </w:r>
      <w:r w:rsidR="00B154FA">
        <w:rPr>
          <w:rFonts w:hint="cs"/>
          <w:rtl/>
        </w:rPr>
        <w:t xml:space="preserve"> إلّا </w:t>
      </w:r>
      <w:r>
        <w:rPr>
          <w:rFonts w:hint="cs"/>
          <w:rtl/>
        </w:rPr>
        <w:t>هو</w:t>
      </w:r>
      <w:r w:rsidR="00864EEE">
        <w:rPr>
          <w:rFonts w:hint="cs"/>
          <w:rtl/>
        </w:rPr>
        <w:t xml:space="preserve">، </w:t>
      </w:r>
      <w:r>
        <w:rPr>
          <w:rFonts w:hint="cs"/>
          <w:rtl/>
        </w:rPr>
        <w:t>ولقد حدّثني يوم الجمل أنّا سنظهر عليكم</w:t>
      </w:r>
      <w:r w:rsidR="00864EEE">
        <w:rPr>
          <w:rFonts w:hint="cs"/>
          <w:rtl/>
        </w:rPr>
        <w:t xml:space="preserve">، </w:t>
      </w:r>
      <w:r>
        <w:rPr>
          <w:rFonts w:hint="cs"/>
          <w:rtl/>
        </w:rPr>
        <w:t>ولقد حدّثني أمس أن لو ضربتمونا حتّى تبلغوا بنا سعفات هجر لعلمنا أنّا على حقّ وأنّكم على باطل وقتلانا في الجنّة وقتلاكم في النار</w:t>
      </w:r>
      <w:r w:rsidR="001C4878">
        <w:rPr>
          <w:rFonts w:hint="cs"/>
          <w:rtl/>
        </w:rPr>
        <w:t xml:space="preserve">. </w:t>
      </w:r>
    </w:p>
    <w:p w:rsidR="00E75DD9" w:rsidRDefault="00E75DD9" w:rsidP="007268D9">
      <w:pPr>
        <w:pStyle w:val="libNormal"/>
        <w:rPr>
          <w:rtl/>
        </w:rPr>
      </w:pPr>
      <w:r>
        <w:rPr>
          <w:rFonts w:hint="cs"/>
          <w:rtl/>
        </w:rPr>
        <w:t>فقال له عمرو</w:t>
      </w:r>
      <w:r w:rsidR="00603FE9">
        <w:rPr>
          <w:rFonts w:hint="cs"/>
          <w:rtl/>
        </w:rPr>
        <w:t xml:space="preserve">: </w:t>
      </w:r>
      <w:r>
        <w:rPr>
          <w:rFonts w:hint="cs"/>
          <w:rtl/>
        </w:rPr>
        <w:t>هل تستطيع أن تجمع بيني وبينه</w:t>
      </w:r>
      <w:r w:rsidR="009431ED">
        <w:rPr>
          <w:rFonts w:hint="cs"/>
          <w:rtl/>
        </w:rPr>
        <w:t>؟</w:t>
      </w:r>
    </w:p>
    <w:p w:rsidR="00E75DD9" w:rsidRDefault="00E75DD9" w:rsidP="007268D9">
      <w:pPr>
        <w:pStyle w:val="libNormal"/>
        <w:rPr>
          <w:rtl/>
        </w:rPr>
      </w:pPr>
      <w:r>
        <w:rPr>
          <w:rFonts w:hint="cs"/>
          <w:rtl/>
        </w:rPr>
        <w:t>قال</w:t>
      </w:r>
      <w:r w:rsidR="00603FE9">
        <w:rPr>
          <w:rFonts w:hint="cs"/>
          <w:rtl/>
        </w:rPr>
        <w:t xml:space="preserve">: </w:t>
      </w:r>
      <w:r>
        <w:rPr>
          <w:rFonts w:hint="cs"/>
          <w:rtl/>
        </w:rPr>
        <w:t>نعم</w:t>
      </w:r>
      <w:r w:rsidR="001C4878">
        <w:rPr>
          <w:rFonts w:hint="cs"/>
          <w:rtl/>
        </w:rPr>
        <w:t xml:space="preserve">. </w:t>
      </w:r>
    </w:p>
    <w:p w:rsidR="00E75DD9" w:rsidRDefault="00E75DD9" w:rsidP="007268D9">
      <w:pPr>
        <w:pStyle w:val="libNormal"/>
        <w:rPr>
          <w:rtl/>
        </w:rPr>
      </w:pPr>
      <w:r>
        <w:rPr>
          <w:rFonts w:hint="cs"/>
          <w:rtl/>
        </w:rPr>
        <w:t>فركب عمرو وركب معه نفر من صحبه وخرج إليه عمّار في عدد من صحبه</w:t>
      </w:r>
      <w:r w:rsidR="001C4878">
        <w:rPr>
          <w:rFonts w:hint="cs"/>
          <w:rtl/>
        </w:rPr>
        <w:t xml:space="preserve">. </w:t>
      </w:r>
      <w:r>
        <w:rPr>
          <w:rFonts w:hint="cs"/>
          <w:rtl/>
        </w:rPr>
        <w:t>فتشهّد عمرو</w:t>
      </w:r>
      <w:r w:rsidR="00864EEE">
        <w:rPr>
          <w:rFonts w:hint="cs"/>
          <w:rtl/>
        </w:rPr>
        <w:t xml:space="preserve">، </w:t>
      </w:r>
      <w:r>
        <w:rPr>
          <w:rFonts w:hint="cs"/>
          <w:rtl/>
        </w:rPr>
        <w:t>فقال له عمّار</w:t>
      </w:r>
      <w:r w:rsidR="00603FE9">
        <w:rPr>
          <w:rFonts w:hint="cs"/>
          <w:rtl/>
        </w:rPr>
        <w:t xml:space="preserve">: </w:t>
      </w:r>
      <w:r>
        <w:rPr>
          <w:rFonts w:hint="cs"/>
          <w:rtl/>
        </w:rPr>
        <w:t>اسكت</w:t>
      </w:r>
      <w:r w:rsidR="004A4E29">
        <w:rPr>
          <w:rFonts w:hint="cs"/>
          <w:rtl/>
        </w:rPr>
        <w:t xml:space="preserve">! </w:t>
      </w:r>
      <w:r>
        <w:rPr>
          <w:rFonts w:hint="cs"/>
          <w:rtl/>
        </w:rPr>
        <w:t>فقد تركتها في حياة محمّد</w:t>
      </w:r>
      <w:r w:rsidR="002C18C4" w:rsidRPr="002C18C4">
        <w:rPr>
          <w:rStyle w:val="libAlaemChar"/>
          <w:rFonts w:eastAsiaTheme="minorHAnsi"/>
          <w:rtl/>
        </w:rPr>
        <w:t xml:space="preserve"> </w:t>
      </w:r>
      <w:r w:rsidR="002C18C4" w:rsidRPr="008F18D1">
        <w:rPr>
          <w:rStyle w:val="libAlaemChar"/>
          <w:rFonts w:eastAsiaTheme="minorHAnsi"/>
          <w:rtl/>
        </w:rPr>
        <w:t>صلى‌الله‌عليه‌وآله‌وسلم</w:t>
      </w:r>
      <w:r>
        <w:rPr>
          <w:rFonts w:hint="cs"/>
          <w:rtl/>
        </w:rPr>
        <w:t xml:space="preserve"> وبعد موته</w:t>
      </w:r>
      <w:r w:rsidR="00864EEE">
        <w:rPr>
          <w:rFonts w:hint="cs"/>
          <w:rtl/>
        </w:rPr>
        <w:t xml:space="preserve">، </w:t>
      </w:r>
      <w:r>
        <w:rPr>
          <w:rFonts w:hint="cs"/>
          <w:rtl/>
        </w:rPr>
        <w:t>ونحن أحقّ بها منك</w:t>
      </w:r>
      <w:r w:rsidR="00864EEE">
        <w:rPr>
          <w:rFonts w:hint="cs"/>
          <w:rtl/>
        </w:rPr>
        <w:t xml:space="preserve">، </w:t>
      </w:r>
      <w:r w:rsidR="002C18C4">
        <w:rPr>
          <w:rFonts w:hint="cs"/>
          <w:rtl/>
        </w:rPr>
        <w:t>فإن شئت كانت خصومة فيدفع حقّنا باطلك</w:t>
      </w:r>
      <w:r w:rsidR="00603FE9">
        <w:rPr>
          <w:rFonts w:hint="cs"/>
          <w:rtl/>
        </w:rPr>
        <w:t xml:space="preserve">؛ </w:t>
      </w:r>
      <w:r w:rsidR="002C18C4">
        <w:rPr>
          <w:rFonts w:hint="cs"/>
          <w:rtl/>
        </w:rPr>
        <w:t>وإن شئت كانت خطبة فنحن أعلم بفصل الخطاب منك</w:t>
      </w:r>
      <w:r w:rsidR="00864EEE">
        <w:rPr>
          <w:rFonts w:hint="cs"/>
          <w:rtl/>
        </w:rPr>
        <w:t xml:space="preserve">، </w:t>
      </w:r>
      <w:r w:rsidR="002C18C4">
        <w:rPr>
          <w:rFonts w:hint="cs"/>
          <w:rtl/>
        </w:rPr>
        <w:t>وإن شئت أخبرتك بكلمة تفصل بيننا وبينك وتكفّرك قبل القيام وتشهد بها على نفسك ولا تستطيع أن تكذّبني</w:t>
      </w:r>
      <w:r w:rsidR="001C4878">
        <w:rPr>
          <w:rFonts w:hint="cs"/>
          <w:rtl/>
        </w:rPr>
        <w:t xml:space="preserve">. </w:t>
      </w:r>
    </w:p>
    <w:p w:rsidR="002C18C4" w:rsidRDefault="002C18C4" w:rsidP="007268D9">
      <w:pPr>
        <w:pStyle w:val="libNormal"/>
        <w:rPr>
          <w:rtl/>
        </w:rPr>
      </w:pPr>
      <w:r>
        <w:rPr>
          <w:rFonts w:hint="cs"/>
          <w:rtl/>
        </w:rPr>
        <w:t>قال عمرو</w:t>
      </w:r>
      <w:r w:rsidR="00603FE9">
        <w:rPr>
          <w:rFonts w:hint="cs"/>
          <w:rtl/>
        </w:rPr>
        <w:t xml:space="preserve">: </w:t>
      </w:r>
      <w:r>
        <w:rPr>
          <w:rFonts w:hint="cs"/>
          <w:rtl/>
        </w:rPr>
        <w:t>يا أبا اليقظان</w:t>
      </w:r>
      <w:r w:rsidR="00864EEE">
        <w:rPr>
          <w:rFonts w:hint="cs"/>
          <w:rtl/>
        </w:rPr>
        <w:t xml:space="preserve">، </w:t>
      </w:r>
      <w:r>
        <w:rPr>
          <w:rFonts w:hint="cs"/>
          <w:rtl/>
        </w:rPr>
        <w:t>ليس لهذا جئت</w:t>
      </w:r>
      <w:r w:rsidR="00864EEE">
        <w:rPr>
          <w:rFonts w:hint="cs"/>
          <w:rtl/>
        </w:rPr>
        <w:t xml:space="preserve">، </w:t>
      </w:r>
      <w:r>
        <w:rPr>
          <w:rFonts w:hint="cs"/>
          <w:rtl/>
        </w:rPr>
        <w:t>إنّما جئت لأنّي رأيتك أطوع هذا العكسر فيهم</w:t>
      </w:r>
      <w:r w:rsidR="00864EEE">
        <w:rPr>
          <w:rFonts w:hint="cs"/>
          <w:rtl/>
        </w:rPr>
        <w:t xml:space="preserve">، </w:t>
      </w:r>
      <w:r>
        <w:rPr>
          <w:rFonts w:hint="cs"/>
          <w:rtl/>
        </w:rPr>
        <w:t>أذكّرك الله</w:t>
      </w:r>
      <w:r w:rsidR="00B154FA">
        <w:rPr>
          <w:rFonts w:hint="cs"/>
          <w:rtl/>
        </w:rPr>
        <w:t xml:space="preserve"> إلّا </w:t>
      </w:r>
      <w:r>
        <w:rPr>
          <w:rFonts w:hint="cs"/>
          <w:rtl/>
        </w:rPr>
        <w:t>كففت سلاحهم وحقنت دماءهم وحرّضت على ذلك</w:t>
      </w:r>
      <w:r w:rsidR="00864EEE">
        <w:rPr>
          <w:rFonts w:hint="cs"/>
          <w:rtl/>
        </w:rPr>
        <w:t xml:space="preserve">، </w:t>
      </w:r>
      <w:r>
        <w:rPr>
          <w:rFonts w:hint="cs"/>
          <w:rtl/>
        </w:rPr>
        <w:t>فعلام تقاتلنا</w:t>
      </w:r>
      <w:r w:rsidR="009431ED">
        <w:rPr>
          <w:rFonts w:hint="cs"/>
          <w:rtl/>
        </w:rPr>
        <w:t>؟</w:t>
      </w:r>
      <w:r>
        <w:rPr>
          <w:rFonts w:hint="cs"/>
          <w:rtl/>
        </w:rPr>
        <w:t xml:space="preserve"> أولسنا نعبد إلهاً واحداً</w:t>
      </w:r>
      <w:r w:rsidR="00864EEE">
        <w:rPr>
          <w:rFonts w:hint="cs"/>
          <w:rtl/>
        </w:rPr>
        <w:t xml:space="preserve">، </w:t>
      </w:r>
      <w:r>
        <w:rPr>
          <w:rFonts w:hint="cs"/>
          <w:rtl/>
        </w:rPr>
        <w:t>ونصلّي إلى قبلتكم</w:t>
      </w:r>
      <w:r w:rsidR="00864EEE">
        <w:rPr>
          <w:rFonts w:hint="cs"/>
          <w:rtl/>
        </w:rPr>
        <w:t xml:space="preserve">، </w:t>
      </w:r>
      <w:r>
        <w:rPr>
          <w:rFonts w:hint="cs"/>
          <w:rtl/>
        </w:rPr>
        <w:t>وندعو دعوتكم</w:t>
      </w:r>
      <w:r w:rsidR="00864EEE">
        <w:rPr>
          <w:rFonts w:hint="cs"/>
          <w:rtl/>
        </w:rPr>
        <w:t xml:space="preserve">، </w:t>
      </w:r>
      <w:r>
        <w:rPr>
          <w:rFonts w:hint="cs"/>
          <w:rtl/>
        </w:rPr>
        <w:t>ونقرأ كتابكم</w:t>
      </w:r>
      <w:r w:rsidR="00864EEE">
        <w:rPr>
          <w:rFonts w:hint="cs"/>
          <w:rtl/>
        </w:rPr>
        <w:t xml:space="preserve">، </w:t>
      </w:r>
      <w:r>
        <w:rPr>
          <w:rFonts w:hint="cs"/>
          <w:rtl/>
        </w:rPr>
        <w:t>ونؤمن برسولكم</w:t>
      </w:r>
      <w:r w:rsidR="009431ED">
        <w:rPr>
          <w:rFonts w:hint="cs"/>
          <w:rtl/>
        </w:rPr>
        <w:t>؟</w:t>
      </w:r>
      <w:r w:rsidR="004A4E29">
        <w:rPr>
          <w:rFonts w:hint="cs"/>
          <w:rtl/>
        </w:rPr>
        <w:t xml:space="preserve">! </w:t>
      </w:r>
    </w:p>
    <w:p w:rsidR="005225BF" w:rsidRDefault="002C18C4" w:rsidP="007268D9">
      <w:pPr>
        <w:pStyle w:val="libNormal"/>
        <w:rPr>
          <w:rtl/>
        </w:rPr>
      </w:pPr>
      <w:r>
        <w:rPr>
          <w:rFonts w:hint="cs"/>
          <w:rtl/>
        </w:rPr>
        <w:t>قال عمّار</w:t>
      </w:r>
      <w:r w:rsidR="00603FE9">
        <w:rPr>
          <w:rFonts w:hint="cs"/>
          <w:rtl/>
        </w:rPr>
        <w:t xml:space="preserve">: </w:t>
      </w:r>
      <w:r>
        <w:rPr>
          <w:rFonts w:hint="cs"/>
          <w:rtl/>
        </w:rPr>
        <w:t>الحمد لله الذي أخرجها من فيك</w:t>
      </w:r>
      <w:r w:rsidR="00864EEE">
        <w:rPr>
          <w:rFonts w:hint="cs"/>
          <w:rtl/>
        </w:rPr>
        <w:t xml:space="preserve">، </w:t>
      </w:r>
      <w:r>
        <w:rPr>
          <w:rFonts w:hint="cs"/>
          <w:rtl/>
        </w:rPr>
        <w:t>إنّها لي ولأصحابي</w:t>
      </w:r>
      <w:r w:rsidR="00603FE9">
        <w:rPr>
          <w:rFonts w:hint="cs"/>
          <w:rtl/>
        </w:rPr>
        <w:t xml:space="preserve">: </w:t>
      </w:r>
      <w:r>
        <w:rPr>
          <w:rFonts w:hint="cs"/>
          <w:rtl/>
        </w:rPr>
        <w:t>القبلة</w:t>
      </w:r>
      <w:r w:rsidR="00864EEE">
        <w:rPr>
          <w:rFonts w:hint="cs"/>
          <w:rtl/>
        </w:rPr>
        <w:t xml:space="preserve">، </w:t>
      </w:r>
      <w:r>
        <w:rPr>
          <w:rFonts w:hint="cs"/>
          <w:rtl/>
        </w:rPr>
        <w:t>والدين</w:t>
      </w:r>
      <w:r w:rsidR="00864EEE">
        <w:rPr>
          <w:rFonts w:hint="cs"/>
          <w:rtl/>
        </w:rPr>
        <w:t xml:space="preserve">، </w:t>
      </w:r>
      <w:r>
        <w:rPr>
          <w:rFonts w:hint="cs"/>
          <w:rtl/>
        </w:rPr>
        <w:t>وعبادة الرحمن</w:t>
      </w:r>
      <w:r w:rsidR="00864EEE">
        <w:rPr>
          <w:rFonts w:hint="cs"/>
          <w:rtl/>
        </w:rPr>
        <w:t xml:space="preserve">، </w:t>
      </w:r>
      <w:r>
        <w:rPr>
          <w:rFonts w:hint="cs"/>
          <w:rtl/>
        </w:rPr>
        <w:t xml:space="preserve">والنبيّ </w:t>
      </w:r>
      <w:r w:rsidRPr="008F18D1">
        <w:rPr>
          <w:rStyle w:val="libAlaemChar"/>
          <w:rFonts w:eastAsiaTheme="minorHAnsi"/>
          <w:rtl/>
        </w:rPr>
        <w:t>صلى‌الله‌عليه‌وآله‌وسلم</w:t>
      </w:r>
      <w:r>
        <w:rPr>
          <w:rFonts w:hint="cs"/>
          <w:rtl/>
        </w:rPr>
        <w:t xml:space="preserve"> والكتاب من دونك ودون أصحابك</w:t>
      </w:r>
      <w:r w:rsidR="00864EEE">
        <w:rPr>
          <w:rFonts w:hint="cs"/>
          <w:rtl/>
        </w:rPr>
        <w:t xml:space="preserve">، </w:t>
      </w:r>
      <w:r>
        <w:rPr>
          <w:rFonts w:hint="cs"/>
          <w:rtl/>
        </w:rPr>
        <w:t>وجعلك ضالاًّ مضلاًّ</w:t>
      </w:r>
      <w:r w:rsidR="00864EEE">
        <w:rPr>
          <w:rFonts w:hint="cs"/>
          <w:rtl/>
        </w:rPr>
        <w:t xml:space="preserve">، </w:t>
      </w:r>
      <w:r>
        <w:rPr>
          <w:rFonts w:hint="cs"/>
          <w:rtl/>
        </w:rPr>
        <w:t xml:space="preserve">لا تعلم </w:t>
      </w:r>
      <w:r w:rsidR="005225BF">
        <w:rPr>
          <w:rFonts w:hint="cs"/>
          <w:rtl/>
        </w:rPr>
        <w:t>هاد أنت أم ضالّ وجعلك أعمى</w:t>
      </w:r>
      <w:r w:rsidR="001C4878">
        <w:rPr>
          <w:rFonts w:hint="cs"/>
          <w:rtl/>
        </w:rPr>
        <w:t xml:space="preserve">. </w:t>
      </w:r>
      <w:r w:rsidR="005225BF">
        <w:rPr>
          <w:rFonts w:hint="cs"/>
          <w:rtl/>
        </w:rPr>
        <w:t>وسأعلمك علام قاتلتك عليه أنت وأصحابك</w:t>
      </w:r>
      <w:r w:rsidR="001C4878">
        <w:rPr>
          <w:rFonts w:hint="cs"/>
          <w:rtl/>
        </w:rPr>
        <w:t xml:space="preserve">. </w:t>
      </w:r>
      <w:r w:rsidR="005225BF">
        <w:rPr>
          <w:rFonts w:hint="cs"/>
          <w:rtl/>
        </w:rPr>
        <w:t xml:space="preserve">أمرني رسول الله </w:t>
      </w:r>
      <w:r w:rsidR="005225BF" w:rsidRPr="008F18D1">
        <w:rPr>
          <w:rStyle w:val="libAlaemChar"/>
          <w:rFonts w:eastAsiaTheme="minorHAnsi"/>
          <w:rtl/>
        </w:rPr>
        <w:t>صلى‌الله‌عليه‌وآله‌وسلم</w:t>
      </w:r>
      <w:r w:rsidR="005225BF">
        <w:rPr>
          <w:rFonts w:hint="cs"/>
          <w:rtl/>
        </w:rPr>
        <w:t xml:space="preserve"> أن أقاتل الناكثين وقد فعلت</w:t>
      </w:r>
      <w:r w:rsidR="00603FE9">
        <w:rPr>
          <w:rFonts w:hint="cs"/>
          <w:rtl/>
        </w:rPr>
        <w:t xml:space="preserve">؛ </w:t>
      </w:r>
      <w:r w:rsidR="005225BF">
        <w:rPr>
          <w:rFonts w:hint="cs"/>
          <w:rtl/>
        </w:rPr>
        <w:t xml:space="preserve">وأمرني أن أقاتل </w:t>
      </w:r>
    </w:p>
    <w:p w:rsidR="005225BF" w:rsidRDefault="005225BF" w:rsidP="009431ED">
      <w:pPr>
        <w:pStyle w:val="libNormal"/>
        <w:rPr>
          <w:rtl/>
        </w:rPr>
      </w:pPr>
      <w:r>
        <w:rPr>
          <w:rtl/>
        </w:rPr>
        <w:br w:type="page"/>
      </w:r>
    </w:p>
    <w:p w:rsidR="002C18C4" w:rsidRDefault="00E043C6" w:rsidP="00E043C6">
      <w:pPr>
        <w:pStyle w:val="libNormal0"/>
        <w:rPr>
          <w:rtl/>
        </w:rPr>
      </w:pPr>
      <w:r>
        <w:rPr>
          <w:rFonts w:hint="cs"/>
          <w:rtl/>
        </w:rPr>
        <w:t>القاسطين</w:t>
      </w:r>
      <w:r w:rsidR="00864EEE">
        <w:rPr>
          <w:rFonts w:hint="cs"/>
          <w:rtl/>
        </w:rPr>
        <w:t xml:space="preserve">، </w:t>
      </w:r>
      <w:r>
        <w:rPr>
          <w:rFonts w:hint="cs"/>
          <w:rtl/>
        </w:rPr>
        <w:t>فانتم هم</w:t>
      </w:r>
      <w:r w:rsidR="001C4878">
        <w:rPr>
          <w:rFonts w:hint="cs"/>
          <w:rtl/>
        </w:rPr>
        <w:t xml:space="preserve">. </w:t>
      </w:r>
      <w:r>
        <w:rPr>
          <w:rFonts w:hint="cs"/>
          <w:rtl/>
        </w:rPr>
        <w:t>وأمّا المارقون فما أدري أدركهم أم لا</w:t>
      </w:r>
      <w:r w:rsidR="001C4878">
        <w:rPr>
          <w:rFonts w:hint="cs"/>
          <w:rtl/>
        </w:rPr>
        <w:t xml:space="preserve">. </w:t>
      </w:r>
      <w:r>
        <w:rPr>
          <w:rFonts w:hint="cs"/>
          <w:rtl/>
        </w:rPr>
        <w:t>أيّها الأبتر</w:t>
      </w:r>
      <w:r w:rsidR="004A4E29">
        <w:rPr>
          <w:rFonts w:hint="cs"/>
          <w:rtl/>
        </w:rPr>
        <w:t xml:space="preserve">! </w:t>
      </w:r>
      <w:r>
        <w:rPr>
          <w:rFonts w:hint="cs"/>
          <w:rtl/>
        </w:rPr>
        <w:t xml:space="preserve">ألست تعلم أنّ النبيّ </w:t>
      </w:r>
      <w:r w:rsidRPr="008F18D1">
        <w:rPr>
          <w:rStyle w:val="libAlaemChar"/>
          <w:rFonts w:eastAsiaTheme="minorHAnsi"/>
          <w:rtl/>
        </w:rPr>
        <w:t>صلى‌الله‌عليه‌وآله‌وسلم</w:t>
      </w:r>
      <w:r>
        <w:rPr>
          <w:rFonts w:hint="cs"/>
          <w:rtl/>
        </w:rPr>
        <w:t xml:space="preserve"> قال لعليّ</w:t>
      </w:r>
      <w:r w:rsidR="00603FE9">
        <w:rPr>
          <w:rFonts w:hint="cs"/>
          <w:rtl/>
        </w:rPr>
        <w:t xml:space="preserve">: </w:t>
      </w:r>
      <w:r w:rsidR="009431ED">
        <w:rPr>
          <w:rFonts w:hint="cs"/>
          <w:rtl/>
        </w:rPr>
        <w:t>(</w:t>
      </w:r>
      <w:r>
        <w:rPr>
          <w:rFonts w:hint="cs"/>
          <w:rtl/>
        </w:rPr>
        <w:t>من كنت</w:t>
      </w:r>
      <w:r w:rsidR="001A3FAD">
        <w:rPr>
          <w:rFonts w:hint="cs"/>
          <w:rtl/>
        </w:rPr>
        <w:t xml:space="preserve"> مولاه فعليٌّ مولاه</w:t>
      </w:r>
      <w:r w:rsidR="001C4878">
        <w:rPr>
          <w:rFonts w:hint="cs"/>
          <w:rtl/>
        </w:rPr>
        <w:t>.</w:t>
      </w:r>
      <w:r w:rsidR="008864DC">
        <w:rPr>
          <w:rFonts w:hint="cs"/>
          <w:rtl/>
        </w:rPr>
        <w:t xml:space="preserve"> أللّهم </w:t>
      </w:r>
      <w:r>
        <w:rPr>
          <w:rFonts w:hint="cs"/>
          <w:rtl/>
        </w:rPr>
        <w:t>وال من والاه وعاد من عاداه</w:t>
      </w:r>
      <w:r w:rsidR="009431ED">
        <w:rPr>
          <w:rFonts w:hint="cs"/>
          <w:rtl/>
        </w:rPr>
        <w:t>)</w:t>
      </w:r>
      <w:r>
        <w:rPr>
          <w:rFonts w:hint="cs"/>
          <w:rtl/>
        </w:rPr>
        <w:t xml:space="preserve"> وأنا مولى الله ورسوله وعليّ بعده</w:t>
      </w:r>
      <w:r w:rsidR="00864EEE">
        <w:rPr>
          <w:rFonts w:hint="cs"/>
          <w:rtl/>
        </w:rPr>
        <w:t xml:space="preserve">، </w:t>
      </w:r>
      <w:r>
        <w:rPr>
          <w:rFonts w:hint="cs"/>
          <w:rtl/>
        </w:rPr>
        <w:t>وليس لك مولىً</w:t>
      </w:r>
      <w:r w:rsidR="001C4878">
        <w:rPr>
          <w:rFonts w:hint="cs"/>
          <w:rtl/>
        </w:rPr>
        <w:t xml:space="preserve">. </w:t>
      </w:r>
    </w:p>
    <w:p w:rsidR="00E043C6" w:rsidRDefault="00E043C6" w:rsidP="00E043C6">
      <w:pPr>
        <w:pStyle w:val="libNormal"/>
        <w:rPr>
          <w:rtl/>
        </w:rPr>
      </w:pPr>
      <w:r>
        <w:rPr>
          <w:rFonts w:hint="cs"/>
          <w:rtl/>
        </w:rPr>
        <w:t>قال له عمرو</w:t>
      </w:r>
      <w:r w:rsidR="00603FE9">
        <w:rPr>
          <w:rFonts w:hint="cs"/>
          <w:rtl/>
        </w:rPr>
        <w:t xml:space="preserve">: </w:t>
      </w:r>
      <w:r>
        <w:rPr>
          <w:rFonts w:hint="cs"/>
          <w:rtl/>
        </w:rPr>
        <w:t>لم تشتمني يا أبا اليقظان ولست أشتمك</w:t>
      </w:r>
      <w:r w:rsidR="009431ED">
        <w:rPr>
          <w:rFonts w:hint="cs"/>
          <w:rtl/>
        </w:rPr>
        <w:t>؟</w:t>
      </w:r>
      <w:r w:rsidR="004A4E29">
        <w:rPr>
          <w:rFonts w:hint="cs"/>
          <w:rtl/>
        </w:rPr>
        <w:t xml:space="preserve">! </w:t>
      </w:r>
    </w:p>
    <w:p w:rsidR="00E043C6" w:rsidRDefault="00E043C6" w:rsidP="00E043C6">
      <w:pPr>
        <w:pStyle w:val="libNormal"/>
        <w:rPr>
          <w:rtl/>
        </w:rPr>
      </w:pPr>
      <w:r>
        <w:rPr>
          <w:rFonts w:hint="cs"/>
          <w:rtl/>
        </w:rPr>
        <w:t>قال عمّار</w:t>
      </w:r>
      <w:r w:rsidR="00603FE9">
        <w:rPr>
          <w:rFonts w:hint="cs"/>
          <w:rtl/>
        </w:rPr>
        <w:t xml:space="preserve">: </w:t>
      </w:r>
      <w:r>
        <w:rPr>
          <w:rFonts w:hint="cs"/>
          <w:rtl/>
        </w:rPr>
        <w:t>وبم تشتمني</w:t>
      </w:r>
      <w:r w:rsidR="00864EEE">
        <w:rPr>
          <w:rFonts w:hint="cs"/>
          <w:rtl/>
        </w:rPr>
        <w:t xml:space="preserve">، </w:t>
      </w:r>
      <w:r>
        <w:rPr>
          <w:rFonts w:hint="cs"/>
          <w:rtl/>
        </w:rPr>
        <w:t>أتستطيع تقول</w:t>
      </w:r>
      <w:r w:rsidR="00603FE9">
        <w:rPr>
          <w:rFonts w:hint="cs"/>
          <w:rtl/>
        </w:rPr>
        <w:t xml:space="preserve">: </w:t>
      </w:r>
      <w:r>
        <w:rPr>
          <w:rFonts w:hint="cs"/>
          <w:rtl/>
        </w:rPr>
        <w:t>إنّي عصيت الله ورسوله يوماً قطّ</w:t>
      </w:r>
      <w:r w:rsidR="00230E8D">
        <w:rPr>
          <w:rFonts w:hint="cs"/>
          <w:rtl/>
        </w:rPr>
        <w:t>ُ</w:t>
      </w:r>
      <w:r w:rsidR="009431ED">
        <w:rPr>
          <w:rFonts w:hint="cs"/>
          <w:rtl/>
        </w:rPr>
        <w:t>؟</w:t>
      </w:r>
    </w:p>
    <w:p w:rsidR="00E043C6" w:rsidRDefault="00E043C6" w:rsidP="00E043C6">
      <w:pPr>
        <w:pStyle w:val="libNormal"/>
        <w:rPr>
          <w:rtl/>
        </w:rPr>
      </w:pPr>
      <w:r>
        <w:rPr>
          <w:rFonts w:hint="cs"/>
          <w:rtl/>
        </w:rPr>
        <w:t>قال له عمرو</w:t>
      </w:r>
      <w:r w:rsidR="00603FE9">
        <w:rPr>
          <w:rFonts w:hint="cs"/>
          <w:rtl/>
        </w:rPr>
        <w:t xml:space="preserve">: </w:t>
      </w:r>
      <w:r>
        <w:rPr>
          <w:rFonts w:hint="cs"/>
          <w:rtl/>
        </w:rPr>
        <w:t>إنّ فيك مسبّات سوى ذلك</w:t>
      </w:r>
      <w:r w:rsidR="004A4E29">
        <w:rPr>
          <w:rFonts w:hint="cs"/>
          <w:rtl/>
        </w:rPr>
        <w:t xml:space="preserve">! </w:t>
      </w:r>
    </w:p>
    <w:p w:rsidR="00E043C6" w:rsidRDefault="00E043C6" w:rsidP="00E043C6">
      <w:pPr>
        <w:pStyle w:val="libNormal"/>
        <w:rPr>
          <w:rtl/>
        </w:rPr>
      </w:pPr>
      <w:r>
        <w:rPr>
          <w:rFonts w:hint="cs"/>
          <w:rtl/>
        </w:rPr>
        <w:t>فقال عمّار</w:t>
      </w:r>
      <w:r w:rsidR="00603FE9">
        <w:rPr>
          <w:rFonts w:hint="cs"/>
          <w:rtl/>
        </w:rPr>
        <w:t xml:space="preserve">: </w:t>
      </w:r>
      <w:r>
        <w:rPr>
          <w:rFonts w:hint="cs"/>
          <w:rtl/>
        </w:rPr>
        <w:t>إنّ الكريم من أكرمه الله</w:t>
      </w:r>
      <w:r w:rsidR="00864EEE">
        <w:rPr>
          <w:rFonts w:hint="cs"/>
          <w:rtl/>
        </w:rPr>
        <w:t xml:space="preserve">، </w:t>
      </w:r>
      <w:r w:rsidR="00121D64">
        <w:rPr>
          <w:rFonts w:hint="cs"/>
          <w:rtl/>
        </w:rPr>
        <w:t>كنت وضيعاً فرفعني الله</w:t>
      </w:r>
      <w:r w:rsidR="00864EEE">
        <w:rPr>
          <w:rFonts w:hint="cs"/>
          <w:rtl/>
        </w:rPr>
        <w:t xml:space="preserve">، </w:t>
      </w:r>
      <w:r w:rsidR="00121D64">
        <w:rPr>
          <w:rFonts w:hint="cs"/>
          <w:rtl/>
        </w:rPr>
        <w:t>ومملوكاً فأعتقني الله</w:t>
      </w:r>
      <w:r w:rsidR="00864EEE">
        <w:rPr>
          <w:rFonts w:hint="cs"/>
          <w:rtl/>
        </w:rPr>
        <w:t xml:space="preserve">، </w:t>
      </w:r>
      <w:r w:rsidR="00121D64">
        <w:rPr>
          <w:rFonts w:hint="cs"/>
          <w:rtl/>
        </w:rPr>
        <w:t>وضعيفاً فقوّاني الله</w:t>
      </w:r>
      <w:r w:rsidR="00864EEE">
        <w:rPr>
          <w:rFonts w:hint="cs"/>
          <w:rtl/>
        </w:rPr>
        <w:t xml:space="preserve">، </w:t>
      </w:r>
      <w:r w:rsidR="00121D64">
        <w:rPr>
          <w:rFonts w:hint="cs"/>
          <w:rtl/>
        </w:rPr>
        <w:t xml:space="preserve">وفقيراً فأغناني الله </w:t>
      </w:r>
      <w:r w:rsidR="00121D64" w:rsidRPr="00121D64">
        <w:rPr>
          <w:rStyle w:val="libFootnotenumChar"/>
          <w:rFonts w:hint="cs"/>
          <w:rtl/>
        </w:rPr>
        <w:t>(1)</w:t>
      </w:r>
      <w:r w:rsidR="001C4878">
        <w:rPr>
          <w:rFonts w:hint="cs"/>
          <w:rtl/>
        </w:rPr>
        <w:t xml:space="preserve">. </w:t>
      </w:r>
    </w:p>
    <w:p w:rsidR="00121D64" w:rsidRDefault="00121D64" w:rsidP="00121D64">
      <w:pPr>
        <w:pStyle w:val="libNormal"/>
        <w:rPr>
          <w:rtl/>
        </w:rPr>
      </w:pPr>
      <w:r>
        <w:rPr>
          <w:rFonts w:hint="cs"/>
          <w:rtl/>
        </w:rPr>
        <w:t>من كان مع الحقّ كان الحقّ معه ينطق على لسانه</w:t>
      </w:r>
      <w:r w:rsidR="00864EEE">
        <w:rPr>
          <w:rFonts w:hint="cs"/>
          <w:rtl/>
        </w:rPr>
        <w:t xml:space="preserve">، </w:t>
      </w:r>
      <w:r>
        <w:rPr>
          <w:rFonts w:hint="cs"/>
          <w:rtl/>
        </w:rPr>
        <w:t>فقد قرّر عمّار رضي الله عنه ابن النابغة أنّ الدين</w:t>
      </w:r>
      <w:r w:rsidR="00864EEE">
        <w:rPr>
          <w:rFonts w:hint="cs"/>
          <w:rtl/>
        </w:rPr>
        <w:t xml:space="preserve">، </w:t>
      </w:r>
      <w:r>
        <w:rPr>
          <w:rFonts w:hint="cs"/>
          <w:rtl/>
        </w:rPr>
        <w:t>والكتاب</w:t>
      </w:r>
      <w:r w:rsidR="00864EEE">
        <w:rPr>
          <w:rFonts w:hint="cs"/>
          <w:rtl/>
        </w:rPr>
        <w:t xml:space="preserve">، </w:t>
      </w:r>
      <w:r>
        <w:rPr>
          <w:rFonts w:hint="cs"/>
          <w:rtl/>
        </w:rPr>
        <w:t>والقبلة</w:t>
      </w:r>
      <w:r w:rsidR="00864EEE">
        <w:rPr>
          <w:rFonts w:hint="cs"/>
          <w:rtl/>
        </w:rPr>
        <w:t xml:space="preserve">، </w:t>
      </w:r>
      <w:r>
        <w:rPr>
          <w:rFonts w:hint="cs"/>
          <w:rtl/>
        </w:rPr>
        <w:t xml:space="preserve">وعبادة الرحمن والنبيّ </w:t>
      </w:r>
      <w:r w:rsidRPr="008F18D1">
        <w:rPr>
          <w:rStyle w:val="libAlaemChar"/>
          <w:rFonts w:eastAsiaTheme="minorHAnsi"/>
          <w:rtl/>
        </w:rPr>
        <w:t>صلى‌الله‌عليه‌وآله‌وسلم</w:t>
      </w:r>
      <w:r w:rsidR="00603FE9">
        <w:rPr>
          <w:rFonts w:hint="cs"/>
          <w:rtl/>
        </w:rPr>
        <w:t xml:space="preserve">؛ </w:t>
      </w:r>
      <w:r>
        <w:rPr>
          <w:rFonts w:hint="cs"/>
          <w:rtl/>
        </w:rPr>
        <w:t>كلّ ذلك لعليّ وعمّار وصحبهما</w:t>
      </w:r>
      <w:r w:rsidR="00603FE9">
        <w:rPr>
          <w:rFonts w:hint="cs"/>
          <w:rtl/>
        </w:rPr>
        <w:t xml:space="preserve">؛ </w:t>
      </w:r>
      <w:r>
        <w:rPr>
          <w:rFonts w:hint="cs"/>
          <w:rtl/>
        </w:rPr>
        <w:t>وليس من ذلك شيء لابن هند وابن النابغة وصحبهم أهل الضلال</w:t>
      </w:r>
      <w:r w:rsidR="00603FE9">
        <w:rPr>
          <w:rFonts w:hint="cs"/>
          <w:rtl/>
        </w:rPr>
        <w:t xml:space="preserve">؛ </w:t>
      </w:r>
      <w:r>
        <w:rPr>
          <w:rFonts w:hint="cs"/>
          <w:rtl/>
        </w:rPr>
        <w:t xml:space="preserve">ولاجله يقاتلهم عمّار بأمر رسول الله </w:t>
      </w:r>
      <w:r w:rsidRPr="008F18D1">
        <w:rPr>
          <w:rStyle w:val="libAlaemChar"/>
          <w:rFonts w:eastAsiaTheme="minorHAnsi"/>
          <w:rtl/>
        </w:rPr>
        <w:t>صلى‌الله‌عليه‌وآله‌وسلم</w:t>
      </w:r>
      <w:r w:rsidR="00864EEE">
        <w:rPr>
          <w:rFonts w:hint="cs"/>
          <w:rtl/>
        </w:rPr>
        <w:t xml:space="preserve">، </w:t>
      </w:r>
      <w:r>
        <w:rPr>
          <w:rFonts w:hint="cs"/>
          <w:rtl/>
        </w:rPr>
        <w:t xml:space="preserve">كما قاتلهم </w:t>
      </w:r>
      <w:r w:rsidR="00CC7898">
        <w:rPr>
          <w:rFonts w:hint="cs"/>
          <w:rtl/>
        </w:rPr>
        <w:t>قبل أن يستسلموا</w:t>
      </w:r>
      <w:r w:rsidR="004A4E29">
        <w:rPr>
          <w:rFonts w:hint="cs"/>
          <w:rtl/>
        </w:rPr>
        <w:t xml:space="preserve">! </w:t>
      </w:r>
      <w:r w:rsidR="00CC7898">
        <w:rPr>
          <w:rFonts w:hint="cs"/>
          <w:rtl/>
        </w:rPr>
        <w:t>ولم يسلموا</w:t>
      </w:r>
      <w:r w:rsidR="00603FE9">
        <w:rPr>
          <w:rFonts w:hint="cs"/>
          <w:rtl/>
        </w:rPr>
        <w:t xml:space="preserve">؛ </w:t>
      </w:r>
      <w:r w:rsidR="00CC7898">
        <w:rPr>
          <w:rFonts w:hint="cs"/>
          <w:rtl/>
        </w:rPr>
        <w:t>وكما قاتل راية الضلال يوم الجمل</w:t>
      </w:r>
      <w:r w:rsidR="00864EEE">
        <w:rPr>
          <w:rFonts w:hint="cs"/>
          <w:rtl/>
        </w:rPr>
        <w:t xml:space="preserve">، </w:t>
      </w:r>
      <w:r w:rsidR="00CC7898">
        <w:rPr>
          <w:rFonts w:hint="cs"/>
          <w:rtl/>
        </w:rPr>
        <w:t xml:space="preserve">طاعةً منه لله تعالى ولرسوله </w:t>
      </w:r>
      <w:r w:rsidR="00CC7898" w:rsidRPr="008F18D1">
        <w:rPr>
          <w:rStyle w:val="libAlaemChar"/>
          <w:rFonts w:eastAsiaTheme="minorHAnsi"/>
          <w:rtl/>
        </w:rPr>
        <w:t>صلى‌الله‌عليه‌وآله‌وسلم</w:t>
      </w:r>
      <w:r w:rsidR="00CC7898">
        <w:rPr>
          <w:rFonts w:hint="cs"/>
          <w:rtl/>
        </w:rPr>
        <w:t xml:space="preserve"> ولوليّه المنصوب من الله وبتبليغ رسوله</w:t>
      </w:r>
      <w:r w:rsidR="001C4878">
        <w:rPr>
          <w:rFonts w:hint="cs"/>
          <w:rtl/>
        </w:rPr>
        <w:t xml:space="preserve">. </w:t>
      </w:r>
    </w:p>
    <w:p w:rsidR="00CC7898" w:rsidRDefault="00CC7898" w:rsidP="00121D64">
      <w:pPr>
        <w:pStyle w:val="libNormal"/>
        <w:rPr>
          <w:rtl/>
        </w:rPr>
      </w:pPr>
      <w:r>
        <w:rPr>
          <w:rFonts w:hint="cs"/>
          <w:rtl/>
        </w:rPr>
        <w:t>وبعد هذا التقرير عاد ابن النابغة إلى جاهليّته يتلمّس مسبّات في عمّار</w:t>
      </w:r>
      <w:r w:rsidR="004A4E29">
        <w:rPr>
          <w:rFonts w:hint="cs"/>
          <w:rtl/>
        </w:rPr>
        <w:t xml:space="preserve">! </w:t>
      </w:r>
      <w:r>
        <w:rPr>
          <w:rFonts w:hint="cs"/>
          <w:rtl/>
        </w:rPr>
        <w:t>ولم يكن عمّار غافلاً عمّا اراد ابن النابغة في كلامه وهو عزّ الجاهليّة</w:t>
      </w:r>
      <w:r w:rsidR="00864EEE">
        <w:rPr>
          <w:rFonts w:hint="cs"/>
          <w:rtl/>
        </w:rPr>
        <w:t xml:space="preserve">، </w:t>
      </w:r>
      <w:r>
        <w:rPr>
          <w:rFonts w:hint="cs"/>
          <w:rtl/>
        </w:rPr>
        <w:t>ولا عزّ فيها واقعاً</w:t>
      </w:r>
      <w:r w:rsidR="00864EEE">
        <w:rPr>
          <w:rFonts w:hint="cs"/>
          <w:rtl/>
        </w:rPr>
        <w:t xml:space="preserve">، </w:t>
      </w:r>
      <w:r>
        <w:rPr>
          <w:rFonts w:hint="cs"/>
          <w:rtl/>
        </w:rPr>
        <w:t>إنّما هو الجبت والطاغوت والخيلاء وسدانة أحجار سمّوها آلهةً فهي غساف ونائلة ومناة وهبل وقد تهاوت تحت مطارق المسلمين وآل عمّار البيت الشهيد</w:t>
      </w:r>
      <w:r w:rsidR="00603FE9">
        <w:rPr>
          <w:rFonts w:hint="cs"/>
          <w:rtl/>
        </w:rPr>
        <w:t xml:space="preserve">؛ </w:t>
      </w:r>
      <w:r>
        <w:rPr>
          <w:rFonts w:hint="cs"/>
          <w:rtl/>
        </w:rPr>
        <w:t>فأمّه سميّة</w:t>
      </w:r>
      <w:r w:rsidR="00603FE9">
        <w:rPr>
          <w:rFonts w:hint="cs"/>
          <w:rtl/>
        </w:rPr>
        <w:t xml:space="preserve">؛ </w:t>
      </w:r>
      <w:r>
        <w:rPr>
          <w:rFonts w:hint="cs"/>
          <w:rtl/>
        </w:rPr>
        <w:t>وشتّان بينها وبين سميّة أمّ زياد</w:t>
      </w:r>
      <w:r w:rsidR="00864EEE">
        <w:rPr>
          <w:rFonts w:hint="cs"/>
          <w:rtl/>
        </w:rPr>
        <w:t xml:space="preserve">، </w:t>
      </w:r>
      <w:r>
        <w:rPr>
          <w:rFonts w:hint="cs"/>
          <w:rtl/>
        </w:rPr>
        <w:t>فبينهما ب</w:t>
      </w:r>
      <w:r w:rsidR="00BA5B73">
        <w:rPr>
          <w:rFonts w:hint="cs"/>
          <w:rtl/>
        </w:rPr>
        <w:t>عد المشرقين</w:t>
      </w:r>
      <w:r w:rsidR="00603FE9">
        <w:rPr>
          <w:rFonts w:hint="cs"/>
          <w:rtl/>
        </w:rPr>
        <w:t xml:space="preserve">؛ </w:t>
      </w:r>
      <w:r w:rsidR="00BA5B73">
        <w:rPr>
          <w:rFonts w:hint="cs"/>
          <w:rtl/>
        </w:rPr>
        <w:t>فالثانية من زواني</w:t>
      </w:r>
      <w:r>
        <w:rPr>
          <w:rFonts w:hint="cs"/>
          <w:rtl/>
        </w:rPr>
        <w:t xml:space="preserve"> خراسان من ذوات </w:t>
      </w:r>
    </w:p>
    <w:p w:rsidR="00CC7898" w:rsidRDefault="009431ED" w:rsidP="009431ED">
      <w:pPr>
        <w:pStyle w:val="libLine"/>
        <w:rPr>
          <w:rtl/>
        </w:rPr>
      </w:pPr>
      <w:r>
        <w:rPr>
          <w:rFonts w:hint="cs"/>
          <w:rtl/>
        </w:rPr>
        <w:t>____________________</w:t>
      </w:r>
    </w:p>
    <w:p w:rsidR="00CC7898" w:rsidRDefault="00CC7898" w:rsidP="00BA5B73">
      <w:pPr>
        <w:pStyle w:val="libFootnote0"/>
        <w:rPr>
          <w:rtl/>
        </w:rPr>
      </w:pPr>
      <w:r>
        <w:rPr>
          <w:rFonts w:hint="cs"/>
          <w:rtl/>
        </w:rPr>
        <w:t>(1) وقعة صفّين</w:t>
      </w:r>
      <w:r w:rsidR="00603FE9">
        <w:rPr>
          <w:rFonts w:hint="cs"/>
          <w:rtl/>
        </w:rPr>
        <w:t xml:space="preserve">: </w:t>
      </w:r>
      <w:r>
        <w:rPr>
          <w:rFonts w:hint="cs"/>
          <w:rtl/>
        </w:rPr>
        <w:t>333</w:t>
      </w:r>
      <w:r w:rsidR="002C54F1">
        <w:rPr>
          <w:rFonts w:hint="cs"/>
          <w:rtl/>
        </w:rPr>
        <w:t xml:space="preserve"> - </w:t>
      </w:r>
      <w:r>
        <w:rPr>
          <w:rFonts w:hint="cs"/>
          <w:rtl/>
        </w:rPr>
        <w:t>337</w:t>
      </w:r>
      <w:r w:rsidR="001C4878">
        <w:rPr>
          <w:rFonts w:hint="cs"/>
          <w:rtl/>
        </w:rPr>
        <w:t xml:space="preserve">. </w:t>
      </w:r>
    </w:p>
    <w:p w:rsidR="00CC7898" w:rsidRDefault="00CC7898" w:rsidP="009431ED">
      <w:pPr>
        <w:pStyle w:val="libNormal"/>
        <w:rPr>
          <w:rtl/>
        </w:rPr>
      </w:pPr>
      <w:r>
        <w:rPr>
          <w:rtl/>
        </w:rPr>
        <w:br w:type="page"/>
      </w:r>
    </w:p>
    <w:p w:rsidR="00CC7898" w:rsidRDefault="00D82537" w:rsidP="00BA5B73">
      <w:pPr>
        <w:pStyle w:val="libNormal0"/>
        <w:rPr>
          <w:rtl/>
        </w:rPr>
      </w:pPr>
      <w:r>
        <w:rPr>
          <w:rFonts w:hint="cs"/>
          <w:rtl/>
        </w:rPr>
        <w:t>الرايات ركبها في ليلة سبعة كان ثمرة مياههم عمرو</w:t>
      </w:r>
      <w:r w:rsidR="00603FE9">
        <w:rPr>
          <w:rFonts w:hint="cs"/>
          <w:rtl/>
        </w:rPr>
        <w:t xml:space="preserve">؛ </w:t>
      </w:r>
      <w:r>
        <w:rPr>
          <w:rFonts w:hint="cs"/>
          <w:rtl/>
        </w:rPr>
        <w:t>وأمّا الأولى فهي سابعة سبعة في الإسلام</w:t>
      </w:r>
      <w:r w:rsidR="00864EEE">
        <w:rPr>
          <w:rFonts w:hint="cs"/>
          <w:rtl/>
        </w:rPr>
        <w:t xml:space="preserve">، </w:t>
      </w:r>
      <w:r>
        <w:rPr>
          <w:rFonts w:hint="cs"/>
          <w:rtl/>
        </w:rPr>
        <w:t>أسلمت هي وزوجها ياسر وابنها عمّار وابنها عبد الله</w:t>
      </w:r>
      <w:r w:rsidR="00603FE9">
        <w:rPr>
          <w:rFonts w:hint="cs"/>
          <w:rtl/>
        </w:rPr>
        <w:t xml:space="preserve">؛ </w:t>
      </w:r>
      <w:r>
        <w:rPr>
          <w:rFonts w:hint="cs"/>
          <w:rtl/>
        </w:rPr>
        <w:t>فكان بنو المغيرة في بني مخزوم يعذّبونها أشدّ العذاب على الإسلام وهي تأبى غيره حتّى قتلوها</w:t>
      </w:r>
      <w:r w:rsidR="00603FE9">
        <w:rPr>
          <w:rFonts w:hint="cs"/>
          <w:rtl/>
        </w:rPr>
        <w:t xml:space="preserve">؛ </w:t>
      </w:r>
      <w:r>
        <w:rPr>
          <w:rFonts w:hint="cs"/>
          <w:rtl/>
        </w:rPr>
        <w:t>طعنها أبو جهل بحربة فقتلها فكانت أوّل شهيدة في الإسلام</w:t>
      </w:r>
      <w:r w:rsidR="00603FE9">
        <w:rPr>
          <w:rFonts w:hint="cs"/>
          <w:rtl/>
        </w:rPr>
        <w:t xml:space="preserve">؛ </w:t>
      </w:r>
      <w:r>
        <w:rPr>
          <w:rFonts w:hint="cs"/>
          <w:rtl/>
        </w:rPr>
        <w:t xml:space="preserve">وكان رسول الله </w:t>
      </w:r>
      <w:r w:rsidRPr="008F18D1">
        <w:rPr>
          <w:rStyle w:val="libAlaemChar"/>
          <w:rFonts w:eastAsiaTheme="minorHAnsi"/>
          <w:rtl/>
        </w:rPr>
        <w:t>صلى‌الله‌عليه‌وآله‌وسلم</w:t>
      </w:r>
      <w:r>
        <w:rPr>
          <w:rFonts w:hint="cs"/>
          <w:rtl/>
        </w:rPr>
        <w:t xml:space="preserve"> مرّ بهم وهم يعذّبون بالأبطح في رمضاء </w:t>
      </w:r>
      <w:r w:rsidR="00FA1A33">
        <w:rPr>
          <w:rFonts w:hint="cs"/>
          <w:rtl/>
        </w:rPr>
        <w:t>مكّة</w:t>
      </w:r>
      <w:r w:rsidR="00864EEE">
        <w:rPr>
          <w:rFonts w:hint="cs"/>
          <w:rtl/>
        </w:rPr>
        <w:t xml:space="preserve">، </w:t>
      </w:r>
      <w:r w:rsidR="00FA1A33">
        <w:rPr>
          <w:rFonts w:hint="cs"/>
          <w:rtl/>
        </w:rPr>
        <w:t>فيقول</w:t>
      </w:r>
      <w:r w:rsidR="00603FE9">
        <w:rPr>
          <w:rFonts w:hint="cs"/>
          <w:rtl/>
        </w:rPr>
        <w:t xml:space="preserve">: </w:t>
      </w:r>
      <w:r w:rsidR="009431ED">
        <w:rPr>
          <w:rFonts w:hint="cs"/>
          <w:rtl/>
        </w:rPr>
        <w:t>(</w:t>
      </w:r>
      <w:r w:rsidR="00FA1A33">
        <w:rPr>
          <w:rFonts w:hint="cs"/>
          <w:rtl/>
        </w:rPr>
        <w:t>صبراً آل ياسر</w:t>
      </w:r>
      <w:r w:rsidR="00864EEE">
        <w:rPr>
          <w:rFonts w:hint="cs"/>
          <w:rtl/>
        </w:rPr>
        <w:t xml:space="preserve">، </w:t>
      </w:r>
      <w:r w:rsidR="00FA1A33">
        <w:rPr>
          <w:rFonts w:hint="cs"/>
          <w:rtl/>
        </w:rPr>
        <w:t>موعدكم الجنّة</w:t>
      </w:r>
      <w:r w:rsidR="009431ED">
        <w:rPr>
          <w:rFonts w:hint="cs"/>
          <w:rtl/>
        </w:rPr>
        <w:t>)</w:t>
      </w:r>
      <w:r w:rsidR="00FA1A33">
        <w:rPr>
          <w:rFonts w:hint="cs"/>
          <w:rtl/>
        </w:rPr>
        <w:t xml:space="preserve"> </w:t>
      </w:r>
      <w:r w:rsidR="00FA1A33" w:rsidRPr="00FA1A33">
        <w:rPr>
          <w:rStyle w:val="libFootnotenumChar"/>
          <w:rFonts w:hint="cs"/>
          <w:rtl/>
        </w:rPr>
        <w:t>(1)</w:t>
      </w:r>
      <w:r w:rsidR="001C4878">
        <w:rPr>
          <w:rFonts w:hint="cs"/>
          <w:rtl/>
        </w:rPr>
        <w:t xml:space="preserve">. </w:t>
      </w:r>
    </w:p>
    <w:p w:rsidR="00FA1A33" w:rsidRDefault="00FA1A33" w:rsidP="00FA1A33">
      <w:pPr>
        <w:pStyle w:val="libNormal"/>
        <w:rPr>
          <w:rtl/>
        </w:rPr>
      </w:pPr>
      <w:r>
        <w:rPr>
          <w:rFonts w:hint="cs"/>
          <w:rtl/>
        </w:rPr>
        <w:t>وقتل ياسر</w:t>
      </w:r>
      <w:r w:rsidR="00864EEE">
        <w:rPr>
          <w:rFonts w:hint="cs"/>
          <w:rtl/>
        </w:rPr>
        <w:t xml:space="preserve">، </w:t>
      </w:r>
      <w:r>
        <w:rPr>
          <w:rFonts w:hint="cs"/>
          <w:rtl/>
        </w:rPr>
        <w:t>وعبد الله ابنه شهيدين</w:t>
      </w:r>
      <w:r w:rsidR="00603FE9">
        <w:rPr>
          <w:rFonts w:hint="cs"/>
          <w:rtl/>
        </w:rPr>
        <w:t xml:space="preserve">؛ </w:t>
      </w:r>
      <w:r>
        <w:rPr>
          <w:rFonts w:hint="cs"/>
          <w:rtl/>
        </w:rPr>
        <w:t>كانت شهادتهم بمكّة قبل الهجرة</w:t>
      </w:r>
      <w:r w:rsidR="00864EEE">
        <w:rPr>
          <w:rFonts w:hint="cs"/>
          <w:rtl/>
        </w:rPr>
        <w:t xml:space="preserve">، </w:t>
      </w:r>
      <w:r>
        <w:rPr>
          <w:rFonts w:hint="cs"/>
          <w:rtl/>
        </w:rPr>
        <w:t xml:space="preserve">وبقي عمّار فشهد مع رسول الله </w:t>
      </w:r>
      <w:r w:rsidRPr="008F18D1">
        <w:rPr>
          <w:rStyle w:val="libAlaemChar"/>
          <w:rFonts w:eastAsiaTheme="minorHAnsi"/>
          <w:rtl/>
        </w:rPr>
        <w:t>صلى‌الله‌عليه‌وآله‌وسلم</w:t>
      </w:r>
      <w:r>
        <w:rPr>
          <w:rFonts w:hint="cs"/>
          <w:rtl/>
        </w:rPr>
        <w:t xml:space="preserve"> بدراً وأحداً وحنين ومغازي رسول الله الأخرى</w:t>
      </w:r>
      <w:r w:rsidR="00603FE9">
        <w:rPr>
          <w:rFonts w:hint="cs"/>
          <w:rtl/>
        </w:rPr>
        <w:t xml:space="preserve">؛ </w:t>
      </w:r>
      <w:r>
        <w:rPr>
          <w:rFonts w:hint="cs"/>
          <w:rtl/>
        </w:rPr>
        <w:t xml:space="preserve">وشهد مع وليّ الله عليّ </w:t>
      </w:r>
      <w:r w:rsidRPr="00BC0766">
        <w:rPr>
          <w:rStyle w:val="libAlaemChar"/>
          <w:rFonts w:eastAsiaTheme="minorHAnsi"/>
          <w:rtl/>
        </w:rPr>
        <w:t>عليه‌السلام</w:t>
      </w:r>
      <w:r>
        <w:rPr>
          <w:rFonts w:hint="cs"/>
          <w:rtl/>
        </w:rPr>
        <w:t xml:space="preserve"> الجمل وصفّين</w:t>
      </w:r>
      <w:r w:rsidR="001C4878">
        <w:rPr>
          <w:rFonts w:hint="cs"/>
          <w:rtl/>
        </w:rPr>
        <w:t xml:space="preserve">. </w:t>
      </w:r>
      <w:r>
        <w:rPr>
          <w:rFonts w:hint="cs"/>
          <w:rtl/>
        </w:rPr>
        <w:t>أهذه هي المسبّات الأخرى التي أشار إليها ابن النابغة</w:t>
      </w:r>
      <w:r w:rsidR="009431ED">
        <w:rPr>
          <w:rFonts w:hint="cs"/>
          <w:rtl/>
        </w:rPr>
        <w:t>؟</w:t>
      </w:r>
      <w:r w:rsidR="004A4E29">
        <w:rPr>
          <w:rFonts w:hint="cs"/>
          <w:rtl/>
        </w:rPr>
        <w:t xml:space="preserve">! </w:t>
      </w:r>
      <w:r>
        <w:rPr>
          <w:rFonts w:hint="cs"/>
          <w:rtl/>
        </w:rPr>
        <w:t>ولنا أن نقول</w:t>
      </w:r>
      <w:r w:rsidR="00603FE9">
        <w:rPr>
          <w:rFonts w:hint="cs"/>
          <w:rtl/>
        </w:rPr>
        <w:t xml:space="preserve">: </w:t>
      </w:r>
      <w:r>
        <w:rPr>
          <w:rFonts w:hint="cs"/>
          <w:rtl/>
        </w:rPr>
        <w:t>إنّنا مع إجلالنا العظيم لعمّار</w:t>
      </w:r>
      <w:r w:rsidR="00603FE9">
        <w:rPr>
          <w:rFonts w:hint="cs"/>
          <w:rtl/>
        </w:rPr>
        <w:t xml:space="preserve">؛ </w:t>
      </w:r>
      <w:r>
        <w:rPr>
          <w:rFonts w:hint="cs"/>
          <w:rtl/>
        </w:rPr>
        <w:t xml:space="preserve">لنعجب ممّن يعتريه الشكّ في أمره لمكان عمّار ولا يعتريه الشكّ لمكان عليّ </w:t>
      </w:r>
      <w:r w:rsidRPr="00BC0766">
        <w:rPr>
          <w:rStyle w:val="libAlaemChar"/>
          <w:rFonts w:eastAsiaTheme="minorHAnsi"/>
          <w:rtl/>
        </w:rPr>
        <w:t>عليه‌السلام</w:t>
      </w:r>
      <w:r w:rsidR="00864EEE">
        <w:rPr>
          <w:rFonts w:hint="cs"/>
          <w:rtl/>
        </w:rPr>
        <w:t xml:space="preserve">، </w:t>
      </w:r>
      <w:r>
        <w:rPr>
          <w:rFonts w:hint="cs"/>
          <w:rtl/>
        </w:rPr>
        <w:t>ويستدلّ على أنّ الحقّ مع أهل العراق لوجود عمّار فيهم ولا يستدلّ على ذلك لوجود عليّ فيهم وهو إمامهم وأميرهم</w:t>
      </w:r>
      <w:r w:rsidR="00864EEE">
        <w:rPr>
          <w:rFonts w:hint="cs"/>
          <w:rtl/>
        </w:rPr>
        <w:t xml:space="preserve">، </w:t>
      </w:r>
      <w:r>
        <w:rPr>
          <w:rFonts w:hint="cs"/>
          <w:rtl/>
        </w:rPr>
        <w:t>ويحذر من قول النبي</w:t>
      </w:r>
      <w:r w:rsidRPr="00FA1A33">
        <w:rPr>
          <w:rStyle w:val="libAlaemChar"/>
          <w:rFonts w:eastAsiaTheme="minorHAnsi"/>
          <w:rtl/>
        </w:rPr>
        <w:t xml:space="preserve"> </w:t>
      </w:r>
      <w:r w:rsidRPr="008F18D1">
        <w:rPr>
          <w:rStyle w:val="libAlaemChar"/>
          <w:rFonts w:eastAsiaTheme="minorHAnsi"/>
          <w:rtl/>
        </w:rPr>
        <w:t>صلى‌الله‌عليه‌وآله‌وسلم</w:t>
      </w:r>
      <w:r>
        <w:rPr>
          <w:rFonts w:hint="cs"/>
          <w:rtl/>
        </w:rPr>
        <w:t xml:space="preserve"> لعمّار</w:t>
      </w:r>
      <w:r w:rsidR="00603FE9">
        <w:rPr>
          <w:rFonts w:hint="cs"/>
          <w:rtl/>
        </w:rPr>
        <w:t xml:space="preserve">: </w:t>
      </w:r>
      <w:r w:rsidR="009431ED">
        <w:rPr>
          <w:rFonts w:hint="cs"/>
          <w:rtl/>
        </w:rPr>
        <w:t>(</w:t>
      </w:r>
      <w:r>
        <w:rPr>
          <w:rFonts w:hint="cs"/>
          <w:rtl/>
        </w:rPr>
        <w:t>تقتلك الفئة الباغية</w:t>
      </w:r>
      <w:r w:rsidR="009431ED">
        <w:rPr>
          <w:rFonts w:hint="cs"/>
          <w:rtl/>
        </w:rPr>
        <w:t>)</w:t>
      </w:r>
      <w:r>
        <w:rPr>
          <w:rFonts w:hint="cs"/>
          <w:rtl/>
        </w:rPr>
        <w:t xml:space="preserve"> ولا يحذر من قول رسول الله لعليّ</w:t>
      </w:r>
      <w:r w:rsidR="00603FE9">
        <w:rPr>
          <w:rFonts w:hint="cs"/>
          <w:rtl/>
        </w:rPr>
        <w:t xml:space="preserve">: </w:t>
      </w:r>
      <w:r w:rsidR="009431ED">
        <w:rPr>
          <w:rFonts w:hint="cs"/>
          <w:rtl/>
        </w:rPr>
        <w:t>(</w:t>
      </w:r>
      <w:r w:rsidR="008864DC">
        <w:rPr>
          <w:rFonts w:hint="cs"/>
          <w:rtl/>
        </w:rPr>
        <w:t xml:space="preserve">أللّهم </w:t>
      </w:r>
      <w:r>
        <w:rPr>
          <w:rFonts w:hint="cs"/>
          <w:rtl/>
        </w:rPr>
        <w:t>وال من والاه وعاد من عاداه</w:t>
      </w:r>
      <w:r w:rsidR="009431ED">
        <w:rPr>
          <w:rFonts w:hint="cs"/>
          <w:rtl/>
        </w:rPr>
        <w:t>)</w:t>
      </w:r>
      <w:r w:rsidR="004A4E29">
        <w:rPr>
          <w:rFonts w:hint="cs"/>
          <w:rtl/>
        </w:rPr>
        <w:t xml:space="preserve">! </w:t>
      </w:r>
    </w:p>
    <w:p w:rsidR="00FA1A33" w:rsidRDefault="00FA1A33" w:rsidP="00714AC7">
      <w:pPr>
        <w:pStyle w:val="libNormal"/>
        <w:rPr>
          <w:rtl/>
        </w:rPr>
      </w:pPr>
      <w:r>
        <w:rPr>
          <w:rFonts w:hint="cs"/>
          <w:rtl/>
        </w:rPr>
        <w:t>وإذا كان الحقّ مع عمّار ملازماً له</w:t>
      </w:r>
      <w:r w:rsidR="00603FE9">
        <w:rPr>
          <w:rFonts w:hint="cs"/>
          <w:rtl/>
        </w:rPr>
        <w:t xml:space="preserve">؛ </w:t>
      </w:r>
      <w:r>
        <w:rPr>
          <w:rFonts w:hint="cs"/>
          <w:rtl/>
        </w:rPr>
        <w:t xml:space="preserve">فهو مولى عليّ بعد الله ورسوله فالحقّ كلّ الحقّ مع عليّ </w:t>
      </w:r>
      <w:r w:rsidRPr="00BC0766">
        <w:rPr>
          <w:rStyle w:val="libAlaemChar"/>
          <w:rFonts w:eastAsiaTheme="minorHAnsi"/>
          <w:rtl/>
        </w:rPr>
        <w:t>عليه‌السلام</w:t>
      </w:r>
      <w:r w:rsidR="00603FE9">
        <w:rPr>
          <w:rFonts w:hint="cs"/>
          <w:rtl/>
        </w:rPr>
        <w:t xml:space="preserve">؛ </w:t>
      </w:r>
      <w:r>
        <w:rPr>
          <w:rFonts w:hint="cs"/>
          <w:rtl/>
        </w:rPr>
        <w:t xml:space="preserve">ولذا كان </w:t>
      </w:r>
      <w:r w:rsidR="004C1D1D">
        <w:rPr>
          <w:rFonts w:hint="cs"/>
          <w:rtl/>
        </w:rPr>
        <w:t>خيرة الصحابة وأهل بيت الرحمة والأنصار مع عليّ</w:t>
      </w:r>
      <w:r w:rsidR="00CD61DC">
        <w:rPr>
          <w:rFonts w:hint="cs"/>
          <w:rtl/>
        </w:rPr>
        <w:t xml:space="preserve"> أمير المؤمنين </w:t>
      </w:r>
      <w:r w:rsidR="004C1D1D" w:rsidRPr="00BC0766">
        <w:rPr>
          <w:rStyle w:val="libAlaemChar"/>
          <w:rFonts w:eastAsiaTheme="minorHAnsi"/>
          <w:rtl/>
        </w:rPr>
        <w:t>عليه‌السلام</w:t>
      </w:r>
      <w:r w:rsidR="00603FE9">
        <w:rPr>
          <w:rFonts w:hint="cs"/>
          <w:rtl/>
        </w:rPr>
        <w:t xml:space="preserve">؛ </w:t>
      </w:r>
      <w:r w:rsidR="004C1D1D">
        <w:rPr>
          <w:rFonts w:hint="cs"/>
          <w:rtl/>
        </w:rPr>
        <w:t>لا لعصبيّة وإنّما انتصاراً للحقّ على الضلال</w:t>
      </w:r>
      <w:r w:rsidR="00603FE9">
        <w:rPr>
          <w:rFonts w:hint="cs"/>
          <w:rtl/>
        </w:rPr>
        <w:t xml:space="preserve">؛ </w:t>
      </w:r>
      <w:r w:rsidR="004C1D1D">
        <w:rPr>
          <w:rFonts w:hint="cs"/>
          <w:rtl/>
        </w:rPr>
        <w:t>فما لسيّدي شباب أهل الجنّة أحدي عدل القرآن المأمور بالرجوع إليهما في أخذ الأحكام التعبّديّة وهو عين العصمة</w:t>
      </w:r>
      <w:r w:rsidR="00714AC7">
        <w:rPr>
          <w:rFonts w:hint="cs"/>
          <w:rtl/>
        </w:rPr>
        <w:t>،</w:t>
      </w:r>
      <w:r w:rsidR="004C1D1D">
        <w:rPr>
          <w:rFonts w:hint="cs"/>
          <w:rtl/>
        </w:rPr>
        <w:t xml:space="preserve"> أن يزيغا عن الحقّ ويركبا الباطل</w:t>
      </w:r>
      <w:r w:rsidR="00714AC7">
        <w:rPr>
          <w:rFonts w:hint="cs"/>
          <w:rtl/>
        </w:rPr>
        <w:t>،</w:t>
      </w:r>
      <w:r w:rsidR="004C1D1D">
        <w:rPr>
          <w:rFonts w:hint="cs"/>
          <w:rtl/>
        </w:rPr>
        <w:t xml:space="preserve"> حاشا لهما</w:t>
      </w:r>
      <w:r w:rsidR="00864EEE">
        <w:rPr>
          <w:rFonts w:hint="cs"/>
          <w:rtl/>
        </w:rPr>
        <w:t xml:space="preserve">، </w:t>
      </w:r>
      <w:r w:rsidR="004C1D1D">
        <w:rPr>
          <w:rFonts w:hint="cs"/>
          <w:rtl/>
        </w:rPr>
        <w:t>وهما إمامان إن قاما وإن قعدا</w:t>
      </w:r>
      <w:r w:rsidR="00864EEE">
        <w:rPr>
          <w:rFonts w:hint="cs"/>
          <w:rtl/>
        </w:rPr>
        <w:t xml:space="preserve">، </w:t>
      </w:r>
      <w:r w:rsidR="004C1D1D">
        <w:rPr>
          <w:rFonts w:hint="cs"/>
          <w:rtl/>
        </w:rPr>
        <w:t xml:space="preserve">كما صرّح بذلك رسول الله </w:t>
      </w:r>
      <w:r w:rsidR="004C1D1D" w:rsidRPr="008F18D1">
        <w:rPr>
          <w:rStyle w:val="libAlaemChar"/>
          <w:rFonts w:eastAsiaTheme="minorHAnsi"/>
          <w:rtl/>
        </w:rPr>
        <w:t>صلى‌الله‌عليه‌وآله‌وسلم</w:t>
      </w:r>
      <w:r w:rsidR="00864EEE">
        <w:rPr>
          <w:rFonts w:hint="cs"/>
          <w:rtl/>
        </w:rPr>
        <w:t xml:space="preserve">، </w:t>
      </w:r>
      <w:r w:rsidR="004C1D1D">
        <w:rPr>
          <w:rFonts w:hint="cs"/>
          <w:rtl/>
        </w:rPr>
        <w:t>فهما إمامان معصومان على أيّ حال وفي كلّ آن</w:t>
      </w:r>
      <w:r w:rsidR="00864EEE">
        <w:rPr>
          <w:rFonts w:hint="cs"/>
          <w:rtl/>
        </w:rPr>
        <w:t xml:space="preserve">، </w:t>
      </w:r>
      <w:r w:rsidR="004C1D1D">
        <w:rPr>
          <w:rFonts w:hint="cs"/>
          <w:rtl/>
        </w:rPr>
        <w:t xml:space="preserve">وهما </w:t>
      </w:r>
    </w:p>
    <w:p w:rsidR="004C1D1D" w:rsidRDefault="009431ED" w:rsidP="009431ED">
      <w:pPr>
        <w:pStyle w:val="libLine"/>
        <w:rPr>
          <w:rtl/>
        </w:rPr>
      </w:pPr>
      <w:r>
        <w:rPr>
          <w:rFonts w:hint="cs"/>
          <w:rtl/>
        </w:rPr>
        <w:t>____________________</w:t>
      </w:r>
    </w:p>
    <w:p w:rsidR="004C1D1D" w:rsidRDefault="004C1D1D" w:rsidP="00381FD3">
      <w:pPr>
        <w:pStyle w:val="libFootnote0"/>
        <w:rPr>
          <w:rtl/>
        </w:rPr>
      </w:pPr>
      <w:r>
        <w:rPr>
          <w:rFonts w:hint="cs"/>
          <w:rtl/>
        </w:rPr>
        <w:t>(1) السيرة</w:t>
      </w:r>
      <w:r w:rsidR="00864EEE">
        <w:rPr>
          <w:rFonts w:hint="cs"/>
          <w:rtl/>
        </w:rPr>
        <w:t xml:space="preserve">، </w:t>
      </w:r>
      <w:r>
        <w:rPr>
          <w:rFonts w:hint="cs"/>
          <w:rtl/>
        </w:rPr>
        <w:t>لابن إسحاق</w:t>
      </w:r>
      <w:r w:rsidR="00603FE9">
        <w:rPr>
          <w:rFonts w:hint="cs"/>
          <w:rtl/>
        </w:rPr>
        <w:t xml:space="preserve">: </w:t>
      </w:r>
      <w:r>
        <w:rPr>
          <w:rFonts w:hint="cs"/>
          <w:rtl/>
        </w:rPr>
        <w:t>192</w:t>
      </w:r>
      <w:r w:rsidR="00864EEE">
        <w:rPr>
          <w:rFonts w:hint="cs"/>
          <w:rtl/>
        </w:rPr>
        <w:t xml:space="preserve">، </w:t>
      </w:r>
      <w:r>
        <w:rPr>
          <w:rFonts w:hint="cs"/>
          <w:rtl/>
        </w:rPr>
        <w:t>أسد الغابة 5</w:t>
      </w:r>
      <w:r w:rsidR="00603FE9">
        <w:rPr>
          <w:rFonts w:hint="cs"/>
          <w:rtl/>
        </w:rPr>
        <w:t xml:space="preserve">: </w:t>
      </w:r>
      <w:r>
        <w:rPr>
          <w:rFonts w:hint="cs"/>
          <w:rtl/>
        </w:rPr>
        <w:t>467</w:t>
      </w:r>
      <w:r w:rsidR="00864EEE">
        <w:rPr>
          <w:rFonts w:hint="cs"/>
          <w:rtl/>
        </w:rPr>
        <w:t xml:space="preserve">، </w:t>
      </w:r>
      <w:r>
        <w:rPr>
          <w:rFonts w:hint="cs"/>
          <w:rtl/>
        </w:rPr>
        <w:t>الاستيعاب 4</w:t>
      </w:r>
      <w:r w:rsidR="00603FE9">
        <w:rPr>
          <w:rFonts w:hint="cs"/>
          <w:rtl/>
        </w:rPr>
        <w:t xml:space="preserve">: </w:t>
      </w:r>
      <w:r>
        <w:rPr>
          <w:rFonts w:hint="cs"/>
          <w:rtl/>
        </w:rPr>
        <w:t>330</w:t>
      </w:r>
      <w:r w:rsidR="001C4878">
        <w:rPr>
          <w:rFonts w:hint="cs"/>
          <w:rtl/>
        </w:rPr>
        <w:t xml:space="preserve">. </w:t>
      </w:r>
    </w:p>
    <w:p w:rsidR="004C1D1D" w:rsidRDefault="004C1D1D" w:rsidP="009431ED">
      <w:pPr>
        <w:pStyle w:val="libNormal"/>
        <w:rPr>
          <w:rtl/>
        </w:rPr>
      </w:pPr>
      <w:r>
        <w:rPr>
          <w:rtl/>
        </w:rPr>
        <w:br w:type="page"/>
      </w:r>
    </w:p>
    <w:p w:rsidR="004C1D1D" w:rsidRDefault="00381FD3" w:rsidP="00381FD3">
      <w:pPr>
        <w:pStyle w:val="libNormal0"/>
        <w:rPr>
          <w:rtl/>
        </w:rPr>
      </w:pPr>
      <w:r>
        <w:rPr>
          <w:rFonts w:hint="cs"/>
          <w:rtl/>
        </w:rPr>
        <w:t>كذلك إن قاما بالجهاد أو قعدا عنه لأنّهما لا يصنعا</w:t>
      </w:r>
      <w:r w:rsidR="00B154FA">
        <w:rPr>
          <w:rFonts w:hint="cs"/>
          <w:rtl/>
        </w:rPr>
        <w:t xml:space="preserve"> إلّا </w:t>
      </w:r>
      <w:r>
        <w:rPr>
          <w:rFonts w:hint="cs"/>
          <w:rtl/>
        </w:rPr>
        <w:t>ما توافق مع إمامتهما وعصمتهما</w:t>
      </w:r>
      <w:r w:rsidR="00603FE9">
        <w:rPr>
          <w:rFonts w:hint="cs"/>
          <w:rtl/>
        </w:rPr>
        <w:t xml:space="preserve">؛ </w:t>
      </w:r>
      <w:r>
        <w:rPr>
          <w:rFonts w:hint="cs"/>
          <w:rtl/>
        </w:rPr>
        <w:t>وقد عرف لهما ذلك حشد من خيرة أصحاب رسول الله وأصحاب أبيهما</w:t>
      </w:r>
      <w:r w:rsidR="00864EEE">
        <w:rPr>
          <w:rFonts w:hint="cs"/>
          <w:rtl/>
        </w:rPr>
        <w:t xml:space="preserve">، </w:t>
      </w:r>
      <w:r>
        <w:rPr>
          <w:rFonts w:hint="cs"/>
          <w:rtl/>
        </w:rPr>
        <w:t>فشهدوا مشاهدهما</w:t>
      </w:r>
      <w:r w:rsidR="001C4878">
        <w:rPr>
          <w:rFonts w:hint="cs"/>
          <w:rtl/>
        </w:rPr>
        <w:t xml:space="preserve">. </w:t>
      </w:r>
      <w:r>
        <w:rPr>
          <w:rFonts w:hint="cs"/>
          <w:rtl/>
        </w:rPr>
        <w:t>فاستشهد من استشهد معهما</w:t>
      </w:r>
      <w:r w:rsidR="00603FE9">
        <w:rPr>
          <w:rFonts w:hint="cs"/>
          <w:rtl/>
        </w:rPr>
        <w:t xml:space="preserve">؛ </w:t>
      </w:r>
      <w:r>
        <w:rPr>
          <w:rFonts w:hint="cs"/>
          <w:rtl/>
        </w:rPr>
        <w:t>فيما انتفض كثيرون منهم في وقعة عين الوردة</w:t>
      </w:r>
      <w:r w:rsidR="00603FE9">
        <w:rPr>
          <w:rFonts w:hint="cs"/>
          <w:rtl/>
        </w:rPr>
        <w:t xml:space="preserve">؛ </w:t>
      </w:r>
      <w:r>
        <w:rPr>
          <w:rFonts w:hint="cs"/>
          <w:rtl/>
        </w:rPr>
        <w:t>أو مع المجاهد السديد المختار رضوان الله تعالى عليه</w:t>
      </w:r>
      <w:r w:rsidR="00603FE9">
        <w:rPr>
          <w:rFonts w:hint="cs"/>
          <w:rtl/>
        </w:rPr>
        <w:t xml:space="preserve">؛ </w:t>
      </w:r>
      <w:r>
        <w:rPr>
          <w:rFonts w:hint="cs"/>
          <w:rtl/>
        </w:rPr>
        <w:t>واستشهد آخرون على أيدي الطغاة وبمواضع متفرّقة</w:t>
      </w:r>
      <w:r w:rsidR="001C4878">
        <w:rPr>
          <w:rFonts w:hint="cs"/>
          <w:rtl/>
        </w:rPr>
        <w:t xml:space="preserve">. </w:t>
      </w:r>
    </w:p>
    <w:p w:rsidR="00381FD3" w:rsidRPr="00381FD3" w:rsidRDefault="001E29AC" w:rsidP="001E29AC">
      <w:pPr>
        <w:pStyle w:val="Heading1"/>
        <w:rPr>
          <w:rtl/>
        </w:rPr>
      </w:pPr>
      <w:bookmarkStart w:id="138" w:name="_Toc521236008"/>
      <w:r>
        <w:rPr>
          <w:rFonts w:hint="cs"/>
          <w:rtl/>
        </w:rPr>
        <w:t xml:space="preserve">موقف الإمام الحسن </w:t>
      </w:r>
      <w:r w:rsidRPr="00BC0766">
        <w:rPr>
          <w:rStyle w:val="libAlaemChar"/>
          <w:rFonts w:eastAsiaTheme="minorHAnsi"/>
          <w:rtl/>
        </w:rPr>
        <w:t>عليه‌السلام</w:t>
      </w:r>
      <w:bookmarkEnd w:id="138"/>
    </w:p>
    <w:p w:rsidR="007268D9" w:rsidRDefault="001E29AC" w:rsidP="007268D9">
      <w:pPr>
        <w:pStyle w:val="libNormal"/>
        <w:rPr>
          <w:rtl/>
        </w:rPr>
      </w:pPr>
      <w:r>
        <w:rPr>
          <w:rFonts w:hint="cs"/>
          <w:rtl/>
        </w:rPr>
        <w:t>تسلّم الإمام الحسن</w:t>
      </w:r>
      <w:r w:rsidRPr="001E29AC">
        <w:rPr>
          <w:rStyle w:val="libAlaemChar"/>
          <w:rFonts w:eastAsiaTheme="minorHAnsi"/>
          <w:rtl/>
        </w:rPr>
        <w:t xml:space="preserve"> </w:t>
      </w:r>
      <w:r w:rsidRPr="00BC0766">
        <w:rPr>
          <w:rStyle w:val="libAlaemChar"/>
          <w:rFonts w:eastAsiaTheme="minorHAnsi"/>
          <w:rtl/>
        </w:rPr>
        <w:t>عليه‌السلام</w:t>
      </w:r>
      <w:r>
        <w:rPr>
          <w:rFonts w:hint="cs"/>
          <w:rtl/>
        </w:rPr>
        <w:t xml:space="preserve"> الحكم بعد استشهاد أبيه الإمام عليّ </w:t>
      </w:r>
      <w:r w:rsidRPr="00BC0766">
        <w:rPr>
          <w:rStyle w:val="libAlaemChar"/>
          <w:rFonts w:eastAsiaTheme="minorHAnsi"/>
          <w:rtl/>
        </w:rPr>
        <w:t>عليه‌السلام</w:t>
      </w:r>
      <w:r>
        <w:rPr>
          <w:rFonts w:hint="cs"/>
          <w:rtl/>
        </w:rPr>
        <w:t xml:space="preserve"> وتعييناً</w:t>
      </w:r>
      <w:r w:rsidR="00603FE9">
        <w:rPr>
          <w:rFonts w:hint="cs"/>
          <w:rtl/>
        </w:rPr>
        <w:t xml:space="preserve">: </w:t>
      </w:r>
      <w:r>
        <w:rPr>
          <w:rFonts w:hint="cs"/>
          <w:rtl/>
        </w:rPr>
        <w:t>صبيحة الليلة التي استشهد فيها</w:t>
      </w:r>
      <w:r w:rsidR="00CD61DC">
        <w:rPr>
          <w:rFonts w:hint="cs"/>
          <w:rtl/>
        </w:rPr>
        <w:t xml:space="preserve"> أمير المؤمنين </w:t>
      </w:r>
      <w:r w:rsidRPr="00BC0766">
        <w:rPr>
          <w:rStyle w:val="libAlaemChar"/>
          <w:rFonts w:eastAsiaTheme="minorHAnsi"/>
          <w:rtl/>
        </w:rPr>
        <w:t>عليه‌السلام</w:t>
      </w:r>
      <w:r w:rsidR="00603FE9">
        <w:rPr>
          <w:rFonts w:hint="cs"/>
          <w:rtl/>
        </w:rPr>
        <w:t xml:space="preserve">؛ </w:t>
      </w:r>
      <w:r>
        <w:rPr>
          <w:rFonts w:hint="cs"/>
          <w:rtl/>
        </w:rPr>
        <w:t>ممّا قوّى موجة الشكّ في رساليّة المعركة التي يخوضها الإمام الحسن</w:t>
      </w:r>
      <w:r w:rsidR="00864EEE">
        <w:rPr>
          <w:rFonts w:hint="cs"/>
          <w:rtl/>
        </w:rPr>
        <w:t xml:space="preserve">، </w:t>
      </w:r>
      <w:r>
        <w:rPr>
          <w:rFonts w:hint="cs"/>
          <w:rtl/>
        </w:rPr>
        <w:t>حتّى أنّ الإيحاء لدى كثير بأنّ المعركة هي معركة بيت مع بيت</w:t>
      </w:r>
      <w:r w:rsidR="00864EEE">
        <w:rPr>
          <w:rFonts w:hint="cs"/>
          <w:rtl/>
        </w:rPr>
        <w:t xml:space="preserve">، </w:t>
      </w:r>
      <w:r>
        <w:rPr>
          <w:rFonts w:hint="cs"/>
          <w:rtl/>
        </w:rPr>
        <w:t>وهي بالتالي ليست معركة رساليّة</w:t>
      </w:r>
      <w:r w:rsidR="001C4878">
        <w:rPr>
          <w:rFonts w:hint="cs"/>
          <w:rtl/>
        </w:rPr>
        <w:t xml:space="preserve">. </w:t>
      </w:r>
    </w:p>
    <w:p w:rsidR="001E29AC" w:rsidRDefault="001E29AC" w:rsidP="007268D9">
      <w:pPr>
        <w:pStyle w:val="libNormal"/>
        <w:rPr>
          <w:rtl/>
        </w:rPr>
      </w:pPr>
      <w:r>
        <w:rPr>
          <w:rFonts w:hint="cs"/>
          <w:rtl/>
        </w:rPr>
        <w:t>فلذا وللأسباب والملابسات التي مرّ ذكرها</w:t>
      </w:r>
      <w:r w:rsidR="00864EEE">
        <w:rPr>
          <w:rFonts w:hint="cs"/>
          <w:rtl/>
        </w:rPr>
        <w:t xml:space="preserve">، </w:t>
      </w:r>
      <w:r>
        <w:rPr>
          <w:rFonts w:hint="cs"/>
          <w:rtl/>
        </w:rPr>
        <w:t>عقّدت موقف الإمام من مسألة الحكم وصار أمام خيارات</w:t>
      </w:r>
      <w:r w:rsidR="002F62E6">
        <w:rPr>
          <w:rFonts w:hint="cs"/>
          <w:rtl/>
        </w:rPr>
        <w:t>:</w:t>
      </w:r>
      <w:r w:rsidR="009431ED">
        <w:rPr>
          <w:rFonts w:hint="cs"/>
          <w:rtl/>
        </w:rPr>
        <w:t xml:space="preserve"> </w:t>
      </w:r>
    </w:p>
    <w:p w:rsidR="001E29AC" w:rsidRPr="007268D9" w:rsidRDefault="00205A8C" w:rsidP="00205A8C">
      <w:pPr>
        <w:pStyle w:val="Heading1"/>
        <w:rPr>
          <w:rtl/>
        </w:rPr>
      </w:pPr>
      <w:bookmarkStart w:id="139" w:name="_Toc521236009"/>
      <w:r>
        <w:rPr>
          <w:rFonts w:hint="cs"/>
          <w:rtl/>
        </w:rPr>
        <w:t>الخيار الأوّل</w:t>
      </w:r>
      <w:r w:rsidR="002F62E6">
        <w:rPr>
          <w:rFonts w:hint="cs"/>
          <w:rtl/>
        </w:rPr>
        <w:t>:</w:t>
      </w:r>
      <w:bookmarkEnd w:id="139"/>
      <w:r w:rsidR="009431ED">
        <w:rPr>
          <w:rFonts w:hint="cs"/>
          <w:rtl/>
        </w:rPr>
        <w:t xml:space="preserve"> </w:t>
      </w:r>
    </w:p>
    <w:p w:rsidR="00E70C05" w:rsidRDefault="00205A8C" w:rsidP="00555D6E">
      <w:pPr>
        <w:pStyle w:val="libNormal"/>
        <w:rPr>
          <w:rtl/>
        </w:rPr>
      </w:pPr>
      <w:r>
        <w:rPr>
          <w:rFonts w:hint="cs"/>
          <w:rtl/>
        </w:rPr>
        <w:t>وهو إغراء الزعامات وأصحاب النفوذ بإعطائهم الأموال ووعدهم بالمناصب لاستمالتهم إلى جانبه</w:t>
      </w:r>
      <w:r w:rsidR="00603FE9">
        <w:rPr>
          <w:rFonts w:hint="cs"/>
          <w:rtl/>
        </w:rPr>
        <w:t xml:space="preserve">؛ </w:t>
      </w:r>
      <w:r>
        <w:rPr>
          <w:rFonts w:hint="cs"/>
          <w:rtl/>
        </w:rPr>
        <w:t>وهذا الخيار اقترحه البعض عليه</w:t>
      </w:r>
      <w:r w:rsidR="00B154FA">
        <w:rPr>
          <w:rFonts w:hint="cs"/>
          <w:rtl/>
        </w:rPr>
        <w:t xml:space="preserve"> إلّا </w:t>
      </w:r>
      <w:r>
        <w:rPr>
          <w:rFonts w:hint="cs"/>
          <w:rtl/>
        </w:rPr>
        <w:t xml:space="preserve">أنّ الإمام </w:t>
      </w:r>
      <w:r w:rsidRPr="00BC0766">
        <w:rPr>
          <w:rStyle w:val="libAlaemChar"/>
          <w:rFonts w:eastAsiaTheme="minorHAnsi"/>
          <w:rtl/>
        </w:rPr>
        <w:t>عليه‌السلام</w:t>
      </w:r>
      <w:r>
        <w:rPr>
          <w:rFonts w:hint="cs"/>
          <w:rtl/>
        </w:rPr>
        <w:t xml:space="preserve"> رفضه ماضياً على سيرة أبيه </w:t>
      </w:r>
      <w:r w:rsidRPr="00BC0766">
        <w:rPr>
          <w:rStyle w:val="libAlaemChar"/>
          <w:rFonts w:eastAsiaTheme="minorHAnsi"/>
          <w:rtl/>
        </w:rPr>
        <w:t>عليه‌السلام</w:t>
      </w:r>
      <w:r w:rsidR="001C4878">
        <w:rPr>
          <w:rFonts w:hint="cs"/>
          <w:rtl/>
        </w:rPr>
        <w:t xml:space="preserve">. </w:t>
      </w:r>
    </w:p>
    <w:p w:rsidR="00205A8C" w:rsidRDefault="00205A8C" w:rsidP="00555D6E">
      <w:pPr>
        <w:pStyle w:val="libNormal"/>
        <w:rPr>
          <w:rtl/>
        </w:rPr>
      </w:pPr>
      <w:r>
        <w:rPr>
          <w:rFonts w:hint="cs"/>
          <w:rtl/>
        </w:rPr>
        <w:t>فقد كتب إليه عبد الله بن العبّاس بن عبد المطّلب</w:t>
      </w:r>
      <w:r w:rsidR="00864EEE">
        <w:rPr>
          <w:rFonts w:hint="cs"/>
          <w:rtl/>
        </w:rPr>
        <w:t xml:space="preserve">، </w:t>
      </w:r>
      <w:r>
        <w:rPr>
          <w:rFonts w:hint="cs"/>
          <w:rtl/>
        </w:rPr>
        <w:t>وفيه</w:t>
      </w:r>
      <w:r w:rsidR="00603FE9">
        <w:rPr>
          <w:rFonts w:hint="cs"/>
          <w:rtl/>
        </w:rPr>
        <w:t xml:space="preserve">: </w:t>
      </w:r>
      <w:r>
        <w:rPr>
          <w:rFonts w:hint="cs"/>
          <w:rtl/>
        </w:rPr>
        <w:t>لعبد الله الحسن</w:t>
      </w:r>
      <w:r w:rsidR="00CD61DC">
        <w:rPr>
          <w:rFonts w:hint="cs"/>
          <w:rtl/>
        </w:rPr>
        <w:t xml:space="preserve"> أمير المؤمنين </w:t>
      </w:r>
      <w:r>
        <w:rPr>
          <w:rFonts w:hint="cs"/>
          <w:rtl/>
        </w:rPr>
        <w:t>من عبد الله بن عباس</w:t>
      </w:r>
      <w:r w:rsidR="00864EEE">
        <w:rPr>
          <w:rFonts w:hint="cs"/>
          <w:rtl/>
        </w:rPr>
        <w:t xml:space="preserve">، </w:t>
      </w:r>
      <w:r>
        <w:rPr>
          <w:rFonts w:hint="cs"/>
          <w:rtl/>
        </w:rPr>
        <w:t>أما بعد يا ابن رسول الله</w:t>
      </w:r>
      <w:r w:rsidR="004A4E29">
        <w:rPr>
          <w:rFonts w:hint="cs"/>
          <w:rtl/>
        </w:rPr>
        <w:t xml:space="preserve">! </w:t>
      </w:r>
      <w:r>
        <w:rPr>
          <w:rFonts w:hint="cs"/>
          <w:rtl/>
        </w:rPr>
        <w:t>فإنّ المسلمين ولّوك أمرهم بعد أبيك</w:t>
      </w:r>
      <w:r w:rsidR="00864EEE">
        <w:rPr>
          <w:rFonts w:hint="cs"/>
          <w:rtl/>
        </w:rPr>
        <w:t xml:space="preserve">، </w:t>
      </w:r>
      <w:r>
        <w:rPr>
          <w:rFonts w:hint="cs"/>
          <w:rtl/>
        </w:rPr>
        <w:t>وقد أنكروا قعودك عن معاوية وطلبك لحقّك</w:t>
      </w:r>
      <w:r w:rsidR="00864EEE">
        <w:rPr>
          <w:rFonts w:hint="cs"/>
          <w:rtl/>
        </w:rPr>
        <w:t xml:space="preserve">، </w:t>
      </w:r>
      <w:r>
        <w:rPr>
          <w:rFonts w:hint="cs"/>
          <w:rtl/>
        </w:rPr>
        <w:t>فشمّر للحرب</w:t>
      </w:r>
    </w:p>
    <w:p w:rsidR="00205A8C" w:rsidRDefault="00205A8C" w:rsidP="009431ED">
      <w:pPr>
        <w:pStyle w:val="libNormal"/>
        <w:rPr>
          <w:rtl/>
        </w:rPr>
      </w:pPr>
      <w:r>
        <w:rPr>
          <w:rtl/>
        </w:rPr>
        <w:br w:type="page"/>
      </w:r>
    </w:p>
    <w:p w:rsidR="00E70C05" w:rsidRDefault="00A14A41" w:rsidP="00A14A41">
      <w:pPr>
        <w:pStyle w:val="libNormal0"/>
        <w:rPr>
          <w:rtl/>
        </w:rPr>
      </w:pPr>
      <w:r>
        <w:rPr>
          <w:rFonts w:hint="cs"/>
          <w:rtl/>
        </w:rPr>
        <w:t>وجاهد عدوّك</w:t>
      </w:r>
      <w:r w:rsidR="00864EEE">
        <w:rPr>
          <w:rFonts w:hint="cs"/>
          <w:rtl/>
        </w:rPr>
        <w:t xml:space="preserve">، </w:t>
      </w:r>
      <w:r>
        <w:rPr>
          <w:rFonts w:hint="cs"/>
          <w:rtl/>
        </w:rPr>
        <w:t>ودار أصحابك وولّ أهل البيوتات والشرف وما تريد من الأعمال</w:t>
      </w:r>
      <w:r w:rsidR="00864EEE">
        <w:rPr>
          <w:rFonts w:hint="cs"/>
          <w:rtl/>
        </w:rPr>
        <w:t xml:space="preserve">، </w:t>
      </w:r>
      <w:r>
        <w:rPr>
          <w:rFonts w:hint="cs"/>
          <w:rtl/>
        </w:rPr>
        <w:t>فإنّك تشتري بذلك قلوبهم</w:t>
      </w:r>
      <w:r w:rsidR="00864EEE">
        <w:rPr>
          <w:rFonts w:hint="cs"/>
          <w:rtl/>
        </w:rPr>
        <w:t xml:space="preserve">، </w:t>
      </w:r>
      <w:r>
        <w:rPr>
          <w:rFonts w:hint="cs"/>
          <w:rtl/>
        </w:rPr>
        <w:t>واقتد بما جاء عن أئمّة العدل من تأليف القلوب والإصلاح بين الناس</w:t>
      </w:r>
      <w:r w:rsidR="00864EEE">
        <w:rPr>
          <w:rFonts w:hint="cs"/>
          <w:rtl/>
        </w:rPr>
        <w:t xml:space="preserve">، </w:t>
      </w:r>
      <w:r>
        <w:rPr>
          <w:rFonts w:hint="cs"/>
          <w:rtl/>
        </w:rPr>
        <w:t>واعلم أنّ الحرب خدعة</w:t>
      </w:r>
      <w:r w:rsidR="00603FE9">
        <w:rPr>
          <w:rFonts w:hint="cs"/>
          <w:rtl/>
        </w:rPr>
        <w:t xml:space="preserve">؛ </w:t>
      </w:r>
      <w:r>
        <w:rPr>
          <w:rFonts w:hint="cs"/>
          <w:rtl/>
        </w:rPr>
        <w:t>ولك في ذلك سعة ما زلت محارباً ما لم ينتقص حقاً لمسلم هو له</w:t>
      </w:r>
      <w:r w:rsidR="00603FE9">
        <w:rPr>
          <w:rFonts w:hint="cs"/>
          <w:rtl/>
        </w:rPr>
        <w:t xml:space="preserve">؛ </w:t>
      </w:r>
      <w:r>
        <w:rPr>
          <w:rFonts w:hint="cs"/>
          <w:rtl/>
        </w:rPr>
        <w:t>وقد علمت أنّ أباك</w:t>
      </w:r>
      <w:r w:rsidR="00E55B10">
        <w:rPr>
          <w:rFonts w:hint="cs"/>
          <w:rtl/>
        </w:rPr>
        <w:t xml:space="preserve"> عليًّا </w:t>
      </w:r>
      <w:r>
        <w:rPr>
          <w:rFonts w:hint="cs"/>
          <w:rtl/>
        </w:rPr>
        <w:t>إنّما رغب الناس عنه وصاروا إلى معاوية لأنّه واسى بينهم في الفيء وسوى بينهم في العطاء</w:t>
      </w:r>
      <w:r w:rsidR="00864EEE">
        <w:rPr>
          <w:rFonts w:hint="cs"/>
          <w:rtl/>
        </w:rPr>
        <w:t xml:space="preserve">، </w:t>
      </w:r>
      <w:r>
        <w:rPr>
          <w:rFonts w:hint="cs"/>
          <w:rtl/>
        </w:rPr>
        <w:t>فثقل ذلك عليهم</w:t>
      </w:r>
      <w:r w:rsidR="00864EEE">
        <w:rPr>
          <w:rFonts w:hint="cs"/>
          <w:rtl/>
        </w:rPr>
        <w:t xml:space="preserve">، </w:t>
      </w:r>
      <w:r>
        <w:rPr>
          <w:rFonts w:hint="cs"/>
          <w:rtl/>
        </w:rPr>
        <w:t>واعلم بأنّك إنّما تحارب من قد حارب الله ورسوله حتّى أظهر الله أمره</w:t>
      </w:r>
      <w:r w:rsidR="001C4878">
        <w:rPr>
          <w:rFonts w:hint="cs"/>
          <w:rtl/>
        </w:rPr>
        <w:t>.</w:t>
      </w:r>
      <w:r w:rsidR="009431ED">
        <w:rPr>
          <w:rFonts w:hint="cs"/>
          <w:rtl/>
        </w:rPr>
        <w:t>.</w:t>
      </w:r>
      <w:r>
        <w:rPr>
          <w:rFonts w:hint="cs"/>
          <w:rtl/>
        </w:rPr>
        <w:t xml:space="preserve">. </w:t>
      </w:r>
      <w:r w:rsidRPr="00A14A41">
        <w:rPr>
          <w:rStyle w:val="libFootnotenumChar"/>
          <w:rFonts w:hint="cs"/>
          <w:rtl/>
        </w:rPr>
        <w:t>(1)</w:t>
      </w:r>
      <w:r w:rsidR="001C4878">
        <w:rPr>
          <w:rFonts w:hint="cs"/>
          <w:rtl/>
        </w:rPr>
        <w:t xml:space="preserve">. </w:t>
      </w:r>
    </w:p>
    <w:p w:rsidR="00A14A41" w:rsidRDefault="00A14A41" w:rsidP="00FB4FC0">
      <w:pPr>
        <w:pStyle w:val="libNormal"/>
        <w:rPr>
          <w:rtl/>
        </w:rPr>
      </w:pPr>
      <w:r>
        <w:rPr>
          <w:rFonts w:hint="cs"/>
          <w:rtl/>
        </w:rPr>
        <w:t xml:space="preserve">فابن عبّاس يطلب من الإمام </w:t>
      </w:r>
      <w:r w:rsidR="006315FB" w:rsidRPr="00BC0766">
        <w:rPr>
          <w:rStyle w:val="libAlaemChar"/>
          <w:rFonts w:eastAsiaTheme="minorHAnsi"/>
          <w:rtl/>
        </w:rPr>
        <w:t>عليه‌السلام</w:t>
      </w:r>
      <w:r w:rsidR="006315FB">
        <w:rPr>
          <w:rFonts w:hint="cs"/>
          <w:rtl/>
        </w:rPr>
        <w:t xml:space="preserve"> </w:t>
      </w:r>
      <w:r>
        <w:rPr>
          <w:rFonts w:hint="cs"/>
          <w:rtl/>
        </w:rPr>
        <w:t xml:space="preserve">بمداراة أصحابه </w:t>
      </w:r>
      <w:r w:rsidR="00DE4F2B">
        <w:rPr>
          <w:rFonts w:hint="cs"/>
          <w:rtl/>
        </w:rPr>
        <w:t>وإرضائهم</w:t>
      </w:r>
      <w:r w:rsidR="00603FE9">
        <w:rPr>
          <w:rFonts w:hint="cs"/>
          <w:rtl/>
        </w:rPr>
        <w:t xml:space="preserve">؛ </w:t>
      </w:r>
      <w:r w:rsidR="00DE4F2B">
        <w:rPr>
          <w:rFonts w:hint="cs"/>
          <w:rtl/>
        </w:rPr>
        <w:t>ولا يكون ذلك</w:t>
      </w:r>
      <w:r w:rsidR="00B154FA">
        <w:rPr>
          <w:rFonts w:hint="cs"/>
          <w:rtl/>
        </w:rPr>
        <w:t xml:space="preserve"> إلّا </w:t>
      </w:r>
      <w:r w:rsidR="00DE4F2B">
        <w:rPr>
          <w:rFonts w:hint="cs"/>
          <w:rtl/>
        </w:rPr>
        <w:t>عن إغضاء الإمام عن حرام يراه وأثرة يسكت عنها</w:t>
      </w:r>
      <w:r w:rsidR="00603FE9">
        <w:rPr>
          <w:rFonts w:hint="cs"/>
          <w:rtl/>
        </w:rPr>
        <w:t xml:space="preserve">؛ </w:t>
      </w:r>
      <w:r w:rsidR="00DE4F2B">
        <w:rPr>
          <w:rFonts w:hint="cs"/>
          <w:rtl/>
        </w:rPr>
        <w:t xml:space="preserve">وتولية أهل البيوتات على نسبهم وشرفهم بين قومهم </w:t>
      </w:r>
      <w:r w:rsidR="00FB4FC0">
        <w:rPr>
          <w:rFonts w:hint="cs"/>
          <w:rtl/>
        </w:rPr>
        <w:t>فيشتري بذلك قلوبهم</w:t>
      </w:r>
      <w:r w:rsidR="00603FE9">
        <w:rPr>
          <w:rFonts w:hint="cs"/>
          <w:rtl/>
        </w:rPr>
        <w:t xml:space="preserve">؛ </w:t>
      </w:r>
      <w:r w:rsidR="00FB4FC0">
        <w:rPr>
          <w:rFonts w:hint="cs"/>
          <w:rtl/>
        </w:rPr>
        <w:t>اقتداءً بمن سبقه إذ أمّر أبوبكر خالد بن الوليد فعمل ما عمل وأفسد حتّى راح عمر يطالبه بنزعه فلمّا أكثر عليه في الطلب قال له</w:t>
      </w:r>
      <w:r w:rsidR="00603FE9">
        <w:rPr>
          <w:rFonts w:hint="cs"/>
          <w:rtl/>
        </w:rPr>
        <w:t xml:space="preserve">: </w:t>
      </w:r>
      <w:r w:rsidR="00FB4FC0">
        <w:rPr>
          <w:rFonts w:hint="cs"/>
          <w:rtl/>
        </w:rPr>
        <w:t>أتريد أن أغمد سيفاً سلّه الله على أعدائه</w:t>
      </w:r>
      <w:r w:rsidR="004A4E29">
        <w:rPr>
          <w:rFonts w:hint="cs"/>
          <w:rtl/>
        </w:rPr>
        <w:t xml:space="preserve">! </w:t>
      </w:r>
      <w:r w:rsidR="00FB4FC0">
        <w:rPr>
          <w:rFonts w:hint="cs"/>
          <w:rtl/>
        </w:rPr>
        <w:t>فصار خالد يدعى سيف الله المسلول</w:t>
      </w:r>
      <w:r w:rsidR="00864EEE">
        <w:rPr>
          <w:rFonts w:hint="cs"/>
          <w:rtl/>
        </w:rPr>
        <w:t xml:space="preserve">، </w:t>
      </w:r>
      <w:r w:rsidR="00FB4FC0">
        <w:rPr>
          <w:rFonts w:hint="cs"/>
          <w:rtl/>
        </w:rPr>
        <w:t>لذلك</w:t>
      </w:r>
      <w:r w:rsidR="001C4878">
        <w:rPr>
          <w:rFonts w:hint="cs"/>
          <w:rtl/>
        </w:rPr>
        <w:t xml:space="preserve">. </w:t>
      </w:r>
      <w:r w:rsidR="00FB4FC0">
        <w:rPr>
          <w:rFonts w:hint="cs"/>
          <w:rtl/>
        </w:rPr>
        <w:t>وما زال أبوبكر ينقله من موقع إلى آخر رغم فعلته ببني أسد وبني فزارة من القتل الذريع للنساء والرجال والأطفال</w:t>
      </w:r>
      <w:r w:rsidR="00603FE9">
        <w:rPr>
          <w:rFonts w:hint="cs"/>
          <w:rtl/>
        </w:rPr>
        <w:t xml:space="preserve">؛ </w:t>
      </w:r>
      <w:r w:rsidR="00FB4FC0">
        <w:rPr>
          <w:rFonts w:hint="cs"/>
          <w:rtl/>
        </w:rPr>
        <w:t>وفعلته ببني يربوع</w:t>
      </w:r>
      <w:r w:rsidR="00864EEE">
        <w:rPr>
          <w:rFonts w:hint="cs"/>
          <w:rtl/>
        </w:rPr>
        <w:t xml:space="preserve">، </w:t>
      </w:r>
      <w:r w:rsidR="00FB4FC0">
        <w:rPr>
          <w:rFonts w:hint="cs"/>
          <w:rtl/>
        </w:rPr>
        <w:t>وقد رأى حسن إسلامهم وأذانهم وتأديتهم الصلاة في وقتها وبعد أن أمن القوم من خالد وقومه</w:t>
      </w:r>
      <w:r w:rsidR="00603FE9">
        <w:rPr>
          <w:rFonts w:hint="cs"/>
          <w:rtl/>
        </w:rPr>
        <w:t xml:space="preserve">؛ </w:t>
      </w:r>
      <w:r w:rsidR="00FB4FC0">
        <w:rPr>
          <w:rFonts w:hint="cs"/>
          <w:rtl/>
        </w:rPr>
        <w:t>غدر بهم فقتلهم وقتل الرجل الصالح مالك بن نويرة رضي الله عنه</w:t>
      </w:r>
      <w:r w:rsidR="00864EEE">
        <w:rPr>
          <w:rFonts w:hint="cs"/>
          <w:rtl/>
        </w:rPr>
        <w:t xml:space="preserve">، </w:t>
      </w:r>
      <w:r w:rsidR="00FB4FC0">
        <w:rPr>
          <w:rFonts w:hint="cs"/>
          <w:rtl/>
        </w:rPr>
        <w:t>ودخل بامرأته ليلة قتله</w:t>
      </w:r>
      <w:r w:rsidR="001C4878">
        <w:rPr>
          <w:rFonts w:hint="cs"/>
          <w:rtl/>
        </w:rPr>
        <w:t xml:space="preserve">. </w:t>
      </w:r>
      <w:r w:rsidR="00FB4FC0">
        <w:rPr>
          <w:rFonts w:hint="cs"/>
          <w:rtl/>
        </w:rPr>
        <w:t>ثمّ بعث به في فتوح العراق</w:t>
      </w:r>
      <w:r w:rsidR="00864EEE">
        <w:rPr>
          <w:rFonts w:hint="cs"/>
          <w:rtl/>
        </w:rPr>
        <w:t xml:space="preserve">، </w:t>
      </w:r>
      <w:r w:rsidR="00FB4FC0">
        <w:rPr>
          <w:rFonts w:hint="cs"/>
          <w:rtl/>
        </w:rPr>
        <w:t>وهناك فعل أفعالاً ذمّم بسببها</w:t>
      </w:r>
      <w:r w:rsidR="00864EEE">
        <w:rPr>
          <w:rFonts w:hint="cs"/>
          <w:rtl/>
        </w:rPr>
        <w:t xml:space="preserve">، </w:t>
      </w:r>
      <w:r w:rsidR="00FB4FC0">
        <w:rPr>
          <w:rFonts w:hint="cs"/>
          <w:rtl/>
        </w:rPr>
        <w:t xml:space="preserve">فبعثه في بعوث فتوح الشأم واحداً من القوّاد </w:t>
      </w:r>
      <w:r w:rsidR="00FB4FC0" w:rsidRPr="00FB4FC0">
        <w:rPr>
          <w:rStyle w:val="libFootnotenumChar"/>
          <w:rFonts w:hint="cs"/>
          <w:rtl/>
        </w:rPr>
        <w:t>(2)</w:t>
      </w:r>
      <w:r w:rsidR="001C4878">
        <w:rPr>
          <w:rFonts w:hint="cs"/>
          <w:rtl/>
        </w:rPr>
        <w:t xml:space="preserve">. </w:t>
      </w:r>
    </w:p>
    <w:p w:rsidR="00FB4FC0" w:rsidRDefault="00FB4FC0" w:rsidP="00FB4FC0">
      <w:pPr>
        <w:pStyle w:val="libNormal"/>
        <w:rPr>
          <w:rtl/>
        </w:rPr>
      </w:pPr>
      <w:r>
        <w:rPr>
          <w:rFonts w:hint="cs"/>
          <w:rtl/>
        </w:rPr>
        <w:t xml:space="preserve">وبعث ضمن القوّاد يزيد بن أبي سفيان ومعه ابن هند معاوية يحمل رايته فلمّا مات </w:t>
      </w:r>
    </w:p>
    <w:p w:rsidR="00FB4FC0" w:rsidRDefault="009431ED" w:rsidP="009431ED">
      <w:pPr>
        <w:pStyle w:val="libLine"/>
        <w:rPr>
          <w:rtl/>
        </w:rPr>
      </w:pPr>
      <w:r>
        <w:rPr>
          <w:rFonts w:hint="cs"/>
          <w:rtl/>
        </w:rPr>
        <w:t>____________________</w:t>
      </w:r>
    </w:p>
    <w:p w:rsidR="00FB4FC0" w:rsidRDefault="00FB4FC0" w:rsidP="00B20BDB">
      <w:pPr>
        <w:pStyle w:val="libFootnote0"/>
        <w:rPr>
          <w:rtl/>
        </w:rPr>
      </w:pPr>
      <w:r>
        <w:rPr>
          <w:rFonts w:hint="cs"/>
          <w:rtl/>
        </w:rPr>
        <w:t>(1) الفتوح 4</w:t>
      </w:r>
      <w:r w:rsidR="00603FE9">
        <w:rPr>
          <w:rFonts w:hint="cs"/>
          <w:rtl/>
        </w:rPr>
        <w:t xml:space="preserve">: </w:t>
      </w:r>
      <w:r>
        <w:rPr>
          <w:rFonts w:hint="cs"/>
          <w:rtl/>
        </w:rPr>
        <w:t>149</w:t>
      </w:r>
      <w:r w:rsidR="001C4878">
        <w:rPr>
          <w:rFonts w:hint="cs"/>
          <w:rtl/>
        </w:rPr>
        <w:t xml:space="preserve">. </w:t>
      </w:r>
    </w:p>
    <w:p w:rsidR="00FB4FC0" w:rsidRDefault="00FB4FC0" w:rsidP="00B20BDB">
      <w:pPr>
        <w:pStyle w:val="libFootnote0"/>
        <w:rPr>
          <w:rtl/>
        </w:rPr>
      </w:pPr>
      <w:r>
        <w:rPr>
          <w:rFonts w:hint="cs"/>
          <w:rtl/>
        </w:rPr>
        <w:t xml:space="preserve">(2) ذكرنا تفاصيل ذلك في الجزء الثاني من </w:t>
      </w:r>
      <w:r w:rsidR="009431ED">
        <w:rPr>
          <w:rFonts w:hint="cs"/>
          <w:rtl/>
        </w:rPr>
        <w:t>(</w:t>
      </w:r>
      <w:r>
        <w:rPr>
          <w:rFonts w:hint="cs"/>
          <w:rtl/>
        </w:rPr>
        <w:t>شهداء الإسلام</w:t>
      </w:r>
      <w:r w:rsidR="009431ED">
        <w:rPr>
          <w:rFonts w:hint="cs"/>
          <w:rtl/>
        </w:rPr>
        <w:t>)</w:t>
      </w:r>
      <w:r w:rsidR="001C4878">
        <w:rPr>
          <w:rFonts w:hint="cs"/>
          <w:rtl/>
        </w:rPr>
        <w:t xml:space="preserve">. </w:t>
      </w:r>
    </w:p>
    <w:p w:rsidR="00FB4FC0" w:rsidRDefault="00FB4FC0" w:rsidP="009431ED">
      <w:pPr>
        <w:pStyle w:val="libNormal"/>
        <w:rPr>
          <w:rtl/>
        </w:rPr>
      </w:pPr>
      <w:r>
        <w:rPr>
          <w:rtl/>
        </w:rPr>
        <w:br w:type="page"/>
      </w:r>
    </w:p>
    <w:p w:rsidR="00FB4FC0" w:rsidRDefault="00B20BDB" w:rsidP="00B20BDB">
      <w:pPr>
        <w:pStyle w:val="libNormal0"/>
        <w:rPr>
          <w:rtl/>
        </w:rPr>
      </w:pPr>
      <w:r>
        <w:rPr>
          <w:rFonts w:hint="cs"/>
          <w:rtl/>
        </w:rPr>
        <w:t>أبو عبيدة</w:t>
      </w:r>
      <w:r w:rsidR="00603FE9">
        <w:rPr>
          <w:rFonts w:hint="cs"/>
          <w:rtl/>
        </w:rPr>
        <w:t xml:space="preserve">؛ </w:t>
      </w:r>
      <w:r>
        <w:rPr>
          <w:rFonts w:hint="cs"/>
          <w:rtl/>
        </w:rPr>
        <w:t>نصب أبوبكر يزيد على دمشق فلمّا انتهى الأمر إلى عمر وقد مات يزيد</w:t>
      </w:r>
      <w:r w:rsidR="00864EEE">
        <w:rPr>
          <w:rFonts w:hint="cs"/>
          <w:rtl/>
        </w:rPr>
        <w:t xml:space="preserve">، </w:t>
      </w:r>
      <w:r>
        <w:rPr>
          <w:rFonts w:hint="cs"/>
          <w:rtl/>
        </w:rPr>
        <w:t>نصب ابن هند مكانه ثمّ بسط سلطانه على جميع الشأم</w:t>
      </w:r>
      <w:r w:rsidR="00603FE9">
        <w:rPr>
          <w:rFonts w:hint="cs"/>
          <w:rtl/>
        </w:rPr>
        <w:t xml:space="preserve">؛ </w:t>
      </w:r>
      <w:r>
        <w:rPr>
          <w:rFonts w:hint="cs"/>
          <w:rtl/>
        </w:rPr>
        <w:t>فلمّا صار الأمر إلى عثمان ضمّ مصر وأقطار أخرى إليه</w:t>
      </w:r>
      <w:r w:rsidR="002C54F1">
        <w:rPr>
          <w:rFonts w:hint="cs"/>
          <w:rtl/>
        </w:rPr>
        <w:t xml:space="preserve"> - </w:t>
      </w:r>
      <w:r>
        <w:rPr>
          <w:rFonts w:hint="cs"/>
          <w:rtl/>
        </w:rPr>
        <w:t>مرّ تفصيل ذلك بنا</w:t>
      </w:r>
      <w:r w:rsidR="002C54F1">
        <w:rPr>
          <w:rFonts w:hint="cs"/>
          <w:rtl/>
        </w:rPr>
        <w:t xml:space="preserve"> -</w:t>
      </w:r>
      <w:r w:rsidR="001C4878">
        <w:rPr>
          <w:rFonts w:hint="cs"/>
          <w:rtl/>
        </w:rPr>
        <w:t xml:space="preserve">. </w:t>
      </w:r>
    </w:p>
    <w:p w:rsidR="00B20BDB" w:rsidRDefault="00B20BDB" w:rsidP="00B20BDB">
      <w:pPr>
        <w:pStyle w:val="libNormal"/>
        <w:rPr>
          <w:rtl/>
        </w:rPr>
      </w:pPr>
      <w:r>
        <w:rPr>
          <w:rFonts w:hint="cs"/>
          <w:rtl/>
        </w:rPr>
        <w:t>فهذا الذي أراده ابن عبّاس في كتابه إلى الإمام المعصوم</w:t>
      </w:r>
      <w:r w:rsidR="00864EEE">
        <w:rPr>
          <w:rFonts w:hint="cs"/>
          <w:rtl/>
        </w:rPr>
        <w:t xml:space="preserve">، </w:t>
      </w:r>
      <w:r>
        <w:rPr>
          <w:rFonts w:hint="cs"/>
          <w:rtl/>
        </w:rPr>
        <w:t>وهيهات أن يصنع</w:t>
      </w:r>
      <w:r w:rsidRPr="00B20BDB">
        <w:rPr>
          <w:rStyle w:val="libNormalChar"/>
          <w:rFonts w:eastAsiaTheme="minorHAnsi"/>
          <w:rtl/>
        </w:rPr>
        <w:t xml:space="preserve"> </w:t>
      </w:r>
      <w:r w:rsidRPr="00BC0766">
        <w:rPr>
          <w:rStyle w:val="libAlaemChar"/>
          <w:rFonts w:eastAsiaTheme="minorHAnsi"/>
          <w:rtl/>
        </w:rPr>
        <w:t>عليه‌السلام</w:t>
      </w:r>
      <w:r>
        <w:rPr>
          <w:rFonts w:hint="cs"/>
          <w:rtl/>
        </w:rPr>
        <w:t xml:space="preserve"> صنيع بني تيم</w:t>
      </w:r>
      <w:r w:rsidR="00864EEE">
        <w:rPr>
          <w:rFonts w:hint="cs"/>
          <w:rtl/>
        </w:rPr>
        <w:t xml:space="preserve">، </w:t>
      </w:r>
      <w:r>
        <w:rPr>
          <w:rFonts w:hint="cs"/>
          <w:rtl/>
        </w:rPr>
        <w:t>وعدي</w:t>
      </w:r>
      <w:r w:rsidR="00864EEE">
        <w:rPr>
          <w:rFonts w:hint="cs"/>
          <w:rtl/>
        </w:rPr>
        <w:t xml:space="preserve">، </w:t>
      </w:r>
      <w:r>
        <w:rPr>
          <w:rFonts w:hint="cs"/>
          <w:rtl/>
        </w:rPr>
        <w:t>وأميّة</w:t>
      </w:r>
      <w:r w:rsidR="001C4878">
        <w:rPr>
          <w:rFonts w:hint="cs"/>
          <w:rtl/>
        </w:rPr>
        <w:t xml:space="preserve">. </w:t>
      </w:r>
    </w:p>
    <w:p w:rsidR="00B20BDB" w:rsidRDefault="00B20BDB" w:rsidP="00B20BDB">
      <w:pPr>
        <w:pStyle w:val="libNormal"/>
        <w:rPr>
          <w:rtl/>
        </w:rPr>
      </w:pPr>
      <w:r>
        <w:rPr>
          <w:rFonts w:hint="cs"/>
          <w:rtl/>
        </w:rPr>
        <w:t>وقوله</w:t>
      </w:r>
      <w:r w:rsidR="00603FE9">
        <w:rPr>
          <w:rFonts w:hint="cs"/>
          <w:rtl/>
        </w:rPr>
        <w:t xml:space="preserve">: </w:t>
      </w:r>
      <w:r w:rsidR="009431ED">
        <w:rPr>
          <w:rFonts w:hint="cs"/>
          <w:rtl/>
        </w:rPr>
        <w:t>(</w:t>
      </w:r>
      <w:r>
        <w:rPr>
          <w:rFonts w:hint="cs"/>
          <w:rtl/>
        </w:rPr>
        <w:t>واعلم بأنّ الحرب خدعة</w:t>
      </w:r>
      <w:r w:rsidR="009431ED">
        <w:rPr>
          <w:rFonts w:hint="cs"/>
          <w:rtl/>
        </w:rPr>
        <w:t>)</w:t>
      </w:r>
      <w:r w:rsidR="00864EEE">
        <w:rPr>
          <w:rFonts w:hint="cs"/>
          <w:rtl/>
        </w:rPr>
        <w:t xml:space="preserve">، </w:t>
      </w:r>
      <w:r>
        <w:rPr>
          <w:rFonts w:hint="cs"/>
          <w:rtl/>
        </w:rPr>
        <w:t>وكأنّه جاء بأمر جديد</w:t>
      </w:r>
      <w:r w:rsidR="004A4E29">
        <w:rPr>
          <w:rFonts w:hint="cs"/>
          <w:rtl/>
        </w:rPr>
        <w:t xml:space="preserve">! </w:t>
      </w:r>
      <w:r>
        <w:rPr>
          <w:rFonts w:hint="cs"/>
          <w:rtl/>
        </w:rPr>
        <w:t xml:space="preserve">وأميرالمؤمنين عليّ </w:t>
      </w:r>
      <w:r w:rsidRPr="00BC0766">
        <w:rPr>
          <w:rStyle w:val="libAlaemChar"/>
          <w:rFonts w:eastAsiaTheme="minorHAnsi"/>
          <w:rtl/>
        </w:rPr>
        <w:t>عليه‌السلام</w:t>
      </w:r>
      <w:r>
        <w:rPr>
          <w:rFonts w:hint="cs"/>
          <w:rtl/>
        </w:rPr>
        <w:t xml:space="preserve"> هو القائل</w:t>
      </w:r>
      <w:r w:rsidR="00603FE9">
        <w:rPr>
          <w:rFonts w:hint="cs"/>
          <w:rtl/>
        </w:rPr>
        <w:t xml:space="preserve">: </w:t>
      </w:r>
      <w:r>
        <w:rPr>
          <w:rFonts w:hint="cs"/>
          <w:rtl/>
        </w:rPr>
        <w:t>ما معاوية بأمكر منّي</w:t>
      </w:r>
      <w:r w:rsidR="004A4E29">
        <w:rPr>
          <w:rFonts w:hint="cs"/>
          <w:rtl/>
        </w:rPr>
        <w:t>!</w:t>
      </w:r>
      <w:r w:rsidR="00B154FA">
        <w:rPr>
          <w:rFonts w:hint="cs"/>
          <w:rtl/>
        </w:rPr>
        <w:t xml:space="preserve"> إلّا </w:t>
      </w:r>
      <w:r>
        <w:rPr>
          <w:rFonts w:hint="cs"/>
          <w:rtl/>
        </w:rPr>
        <w:t>أنّه يغدر ويفجر</w:t>
      </w:r>
      <w:r w:rsidR="00603FE9">
        <w:rPr>
          <w:rFonts w:hint="cs"/>
          <w:rtl/>
        </w:rPr>
        <w:t xml:space="preserve">؛ </w:t>
      </w:r>
      <w:r>
        <w:rPr>
          <w:rFonts w:hint="cs"/>
          <w:rtl/>
        </w:rPr>
        <w:t xml:space="preserve">والإمام الحسن </w:t>
      </w:r>
      <w:r w:rsidRPr="00BC0766">
        <w:rPr>
          <w:rStyle w:val="libAlaemChar"/>
          <w:rFonts w:eastAsiaTheme="minorHAnsi"/>
          <w:rtl/>
        </w:rPr>
        <w:t>عليه‌السلام</w:t>
      </w:r>
      <w:r>
        <w:rPr>
          <w:rFonts w:hint="cs"/>
          <w:rtl/>
        </w:rPr>
        <w:t xml:space="preserve"> على سرّ أبيه </w:t>
      </w:r>
      <w:r w:rsidRPr="00BC0766">
        <w:rPr>
          <w:rStyle w:val="libAlaemChar"/>
          <w:rFonts w:eastAsiaTheme="minorHAnsi"/>
          <w:rtl/>
        </w:rPr>
        <w:t>عليه‌السلام</w:t>
      </w:r>
      <w:r>
        <w:rPr>
          <w:rFonts w:hint="cs"/>
          <w:rtl/>
        </w:rPr>
        <w:t xml:space="preserve"> لا يريد نصراً عسكريّاً يأتي من تلك الطرق المرفوضة في الإسلام</w:t>
      </w:r>
      <w:r w:rsidR="00864EEE">
        <w:rPr>
          <w:rFonts w:hint="cs"/>
          <w:rtl/>
        </w:rPr>
        <w:t xml:space="preserve">، </w:t>
      </w:r>
      <w:r>
        <w:rPr>
          <w:rFonts w:hint="cs"/>
          <w:rtl/>
        </w:rPr>
        <w:t>فهو في سلمه وحربه إنّما يريد إحقاق الحقّ وإزهاق الباطل وحفظ وسلامة جماعة المسلمين</w:t>
      </w:r>
      <w:r w:rsidR="001C4878">
        <w:rPr>
          <w:rFonts w:hint="cs"/>
          <w:rtl/>
        </w:rPr>
        <w:t xml:space="preserve">. </w:t>
      </w:r>
    </w:p>
    <w:p w:rsidR="00B20BDB" w:rsidRDefault="00B20BDB" w:rsidP="00B20BDB">
      <w:pPr>
        <w:pStyle w:val="libNormal"/>
        <w:rPr>
          <w:rtl/>
        </w:rPr>
      </w:pPr>
      <w:r>
        <w:rPr>
          <w:rFonts w:hint="cs"/>
          <w:rtl/>
        </w:rPr>
        <w:t>وقوله</w:t>
      </w:r>
      <w:r w:rsidR="00603FE9">
        <w:rPr>
          <w:rFonts w:hint="cs"/>
          <w:rtl/>
        </w:rPr>
        <w:t xml:space="preserve">: </w:t>
      </w:r>
      <w:r w:rsidR="009431ED">
        <w:rPr>
          <w:rFonts w:hint="cs"/>
          <w:rtl/>
        </w:rPr>
        <w:t>(</w:t>
      </w:r>
      <w:r>
        <w:rPr>
          <w:rFonts w:hint="cs"/>
          <w:rtl/>
        </w:rPr>
        <w:t>وقد علمت أنّ أباك</w:t>
      </w:r>
      <w:r w:rsidR="00E55B10">
        <w:rPr>
          <w:rFonts w:hint="cs"/>
          <w:rtl/>
        </w:rPr>
        <w:t xml:space="preserve"> عليًّا </w:t>
      </w:r>
      <w:r>
        <w:rPr>
          <w:rFonts w:hint="cs"/>
          <w:rtl/>
        </w:rPr>
        <w:t>إنّما رغب الناس عنه وصاروا إلى معاوية لأنّه واسى بينهم في الفيء وسوى بينهم في العطاء فثقل ذلك عليهم</w:t>
      </w:r>
      <w:r w:rsidR="009431ED">
        <w:rPr>
          <w:rFonts w:hint="cs"/>
          <w:rtl/>
        </w:rPr>
        <w:t>)</w:t>
      </w:r>
      <w:r w:rsidR="001C4878">
        <w:rPr>
          <w:rFonts w:hint="cs"/>
          <w:rtl/>
        </w:rPr>
        <w:t xml:space="preserve">. </w:t>
      </w:r>
    </w:p>
    <w:p w:rsidR="00B20BDB" w:rsidRDefault="00B20BDB" w:rsidP="00B20BDB">
      <w:pPr>
        <w:pStyle w:val="libNormal"/>
        <w:rPr>
          <w:rtl/>
        </w:rPr>
      </w:pPr>
      <w:r>
        <w:rPr>
          <w:rFonts w:hint="cs"/>
          <w:rtl/>
        </w:rPr>
        <w:t>فعجب</w:t>
      </w:r>
      <w:r w:rsidR="004A4E29">
        <w:rPr>
          <w:rFonts w:hint="cs"/>
          <w:rtl/>
        </w:rPr>
        <w:t xml:space="preserve">! </w:t>
      </w:r>
      <w:r>
        <w:rPr>
          <w:rFonts w:hint="cs"/>
          <w:rtl/>
        </w:rPr>
        <w:t>فمتى رغب الناس عن</w:t>
      </w:r>
      <w:r w:rsidR="00CD61DC">
        <w:rPr>
          <w:rFonts w:hint="cs"/>
          <w:rtl/>
        </w:rPr>
        <w:t xml:space="preserve"> أمير المؤمنين </w:t>
      </w:r>
      <w:r>
        <w:rPr>
          <w:rFonts w:hint="cs"/>
          <w:rtl/>
        </w:rPr>
        <w:t>لذلك</w:t>
      </w:r>
      <w:r w:rsidR="00864EEE">
        <w:rPr>
          <w:rFonts w:hint="cs"/>
          <w:rtl/>
        </w:rPr>
        <w:t xml:space="preserve">، </w:t>
      </w:r>
      <w:r>
        <w:rPr>
          <w:rFonts w:hint="cs"/>
          <w:rtl/>
        </w:rPr>
        <w:t>وهم ينتقلون معه من أتون حرب مسعرة إلى ثانية فثالثة وسيوفهم على عواتقهم لخوض رابعة مع ابن هند</w:t>
      </w:r>
      <w:r w:rsidR="008D48DF">
        <w:rPr>
          <w:rFonts w:hint="cs"/>
          <w:rtl/>
        </w:rPr>
        <w:t xml:space="preserve"> لولا </w:t>
      </w:r>
      <w:r>
        <w:rPr>
          <w:rFonts w:hint="cs"/>
          <w:rtl/>
        </w:rPr>
        <w:t>انّ المنيّة عاجلته</w:t>
      </w:r>
      <w:r w:rsidR="001C4878">
        <w:rPr>
          <w:rFonts w:hint="cs"/>
          <w:rtl/>
        </w:rPr>
        <w:t xml:space="preserve">. </w:t>
      </w:r>
      <w:r>
        <w:rPr>
          <w:rFonts w:hint="cs"/>
          <w:rtl/>
        </w:rPr>
        <w:t>وحتّى الخوارج المارقة لم يحتجّوا عليه بما ذكره ابن عبّاس</w:t>
      </w:r>
      <w:r w:rsidR="00864EEE">
        <w:rPr>
          <w:rFonts w:hint="cs"/>
          <w:rtl/>
        </w:rPr>
        <w:t xml:space="preserve">، </w:t>
      </w:r>
      <w:r>
        <w:rPr>
          <w:rFonts w:hint="cs"/>
          <w:rtl/>
        </w:rPr>
        <w:t>وإنّما لشبهة وقعت لهم في أمر التحكيم</w:t>
      </w:r>
      <w:r w:rsidR="00603FE9">
        <w:rPr>
          <w:rFonts w:hint="cs"/>
          <w:rtl/>
        </w:rPr>
        <w:t xml:space="preserve">؛ </w:t>
      </w:r>
      <w:r>
        <w:rPr>
          <w:rFonts w:hint="cs"/>
          <w:rtl/>
        </w:rPr>
        <w:t xml:space="preserve">فلمّا ناظرهم </w:t>
      </w:r>
      <w:r w:rsidRPr="00BC0766">
        <w:rPr>
          <w:rStyle w:val="libAlaemChar"/>
          <w:rFonts w:eastAsiaTheme="minorHAnsi"/>
          <w:rtl/>
        </w:rPr>
        <w:t>عليه‌السلام</w:t>
      </w:r>
      <w:r w:rsidR="00864EEE">
        <w:rPr>
          <w:rFonts w:hint="cs"/>
          <w:rtl/>
        </w:rPr>
        <w:t xml:space="preserve">، </w:t>
      </w:r>
      <w:r>
        <w:rPr>
          <w:rFonts w:hint="cs"/>
          <w:rtl/>
        </w:rPr>
        <w:t>استأمن إليه منهم ثمانية آلاف</w:t>
      </w:r>
      <w:r w:rsidR="001C4878">
        <w:rPr>
          <w:rFonts w:hint="cs"/>
          <w:rtl/>
        </w:rPr>
        <w:t xml:space="preserve">. </w:t>
      </w:r>
    </w:p>
    <w:p w:rsidR="00C936D0" w:rsidRDefault="00B20BDB" w:rsidP="00B20BDB">
      <w:pPr>
        <w:pStyle w:val="libNormal"/>
        <w:rPr>
          <w:rtl/>
        </w:rPr>
      </w:pPr>
      <w:r>
        <w:rPr>
          <w:rFonts w:hint="cs"/>
          <w:rtl/>
        </w:rPr>
        <w:t>وأمّا طلحة والزبير وعائشة</w:t>
      </w:r>
      <w:r w:rsidR="00603FE9">
        <w:rPr>
          <w:rFonts w:hint="cs"/>
          <w:rtl/>
        </w:rPr>
        <w:t xml:space="preserve">: </w:t>
      </w:r>
      <w:r>
        <w:rPr>
          <w:rFonts w:hint="cs"/>
          <w:rtl/>
        </w:rPr>
        <w:t>فأمّا عائشة فقد كانت تحرّض على عثمان لأنّه أخّر عطاءها قليلاً</w:t>
      </w:r>
      <w:r w:rsidR="00864EEE">
        <w:rPr>
          <w:rFonts w:hint="cs"/>
          <w:rtl/>
        </w:rPr>
        <w:t xml:space="preserve">، </w:t>
      </w:r>
      <w:r>
        <w:rPr>
          <w:rFonts w:hint="cs"/>
          <w:rtl/>
        </w:rPr>
        <w:t>فلمّا صار الأمر إلى</w:t>
      </w:r>
      <w:r w:rsidR="00CD61DC">
        <w:rPr>
          <w:rFonts w:hint="cs"/>
          <w:rtl/>
        </w:rPr>
        <w:t xml:space="preserve"> أمير المؤمنين </w:t>
      </w:r>
      <w:r>
        <w:rPr>
          <w:rFonts w:hint="cs"/>
          <w:rtl/>
        </w:rPr>
        <w:t>شقّ عليها ذلك لحسد دفين آفته العناية الخاصّة من رسول الله</w:t>
      </w:r>
      <w:r w:rsidRPr="00B20BDB">
        <w:rPr>
          <w:rStyle w:val="libAlaemChar"/>
          <w:rFonts w:eastAsiaTheme="minorHAnsi"/>
          <w:rtl/>
        </w:rPr>
        <w:t xml:space="preserve"> </w:t>
      </w:r>
      <w:r w:rsidRPr="008F18D1">
        <w:rPr>
          <w:rStyle w:val="libAlaemChar"/>
          <w:rFonts w:eastAsiaTheme="minorHAnsi"/>
          <w:rtl/>
        </w:rPr>
        <w:t>صلى‌الله‌عليه‌وآله‌وسلم</w:t>
      </w:r>
      <w:r>
        <w:rPr>
          <w:rFonts w:hint="cs"/>
          <w:rtl/>
        </w:rPr>
        <w:t xml:space="preserve"> بعليّ </w:t>
      </w:r>
      <w:r w:rsidRPr="00BC0766">
        <w:rPr>
          <w:rStyle w:val="libAlaemChar"/>
          <w:rFonts w:eastAsiaTheme="minorHAnsi"/>
          <w:rtl/>
        </w:rPr>
        <w:t>عليه‌السلام</w:t>
      </w:r>
      <w:r>
        <w:rPr>
          <w:rFonts w:hint="cs"/>
          <w:rtl/>
        </w:rPr>
        <w:t xml:space="preserve"> حتّى أنّه زوّجه </w:t>
      </w:r>
      <w:r w:rsidR="00C936D0">
        <w:rPr>
          <w:rFonts w:hint="cs"/>
          <w:rtl/>
        </w:rPr>
        <w:t>بضعته الطاهرة ولم تطهر واحدة من نسائه ومنهنّ عائشة</w:t>
      </w:r>
      <w:r w:rsidR="004A4E29">
        <w:rPr>
          <w:rFonts w:hint="cs"/>
          <w:rtl/>
        </w:rPr>
        <w:t>!</w:t>
      </w:r>
      <w:r w:rsidR="00B154FA">
        <w:rPr>
          <w:rFonts w:hint="cs"/>
          <w:rtl/>
        </w:rPr>
        <w:t xml:space="preserve"> إلّا </w:t>
      </w:r>
      <w:r w:rsidR="00C936D0">
        <w:rPr>
          <w:rFonts w:hint="cs"/>
          <w:rtl/>
        </w:rPr>
        <w:t>خديجة رضوان الله تعالى عليها</w:t>
      </w:r>
      <w:r w:rsidR="00864EEE">
        <w:rPr>
          <w:rFonts w:hint="cs"/>
          <w:rtl/>
        </w:rPr>
        <w:t xml:space="preserve">، </w:t>
      </w:r>
      <w:r w:rsidR="00C936D0">
        <w:rPr>
          <w:rFonts w:hint="cs"/>
          <w:rtl/>
        </w:rPr>
        <w:t>وهي أمّ سيّدة نساء أهل الجنّة</w:t>
      </w:r>
      <w:r w:rsidR="00864EEE">
        <w:rPr>
          <w:rFonts w:hint="cs"/>
          <w:rtl/>
        </w:rPr>
        <w:t xml:space="preserve">، </w:t>
      </w:r>
      <w:r w:rsidR="00C936D0">
        <w:rPr>
          <w:rFonts w:hint="cs"/>
          <w:rtl/>
        </w:rPr>
        <w:t xml:space="preserve">ولم يقل النبيّ </w:t>
      </w:r>
      <w:r w:rsidR="00C936D0" w:rsidRPr="008F18D1">
        <w:rPr>
          <w:rStyle w:val="libAlaemChar"/>
          <w:rFonts w:eastAsiaTheme="minorHAnsi"/>
          <w:rtl/>
        </w:rPr>
        <w:t>صلى‌الله‌عليه‌وآله‌وسلم</w:t>
      </w:r>
      <w:r w:rsidR="00C936D0">
        <w:rPr>
          <w:rFonts w:hint="cs"/>
          <w:rtl/>
        </w:rPr>
        <w:t xml:space="preserve"> مثل هذا بشأن عائشة وإنّما حذّرها أن تكون من الخوارج </w:t>
      </w:r>
    </w:p>
    <w:p w:rsidR="00C936D0" w:rsidRDefault="00C936D0" w:rsidP="009431ED">
      <w:pPr>
        <w:pStyle w:val="libNormal"/>
        <w:rPr>
          <w:rtl/>
        </w:rPr>
      </w:pPr>
      <w:r>
        <w:rPr>
          <w:rtl/>
        </w:rPr>
        <w:br w:type="page"/>
      </w:r>
    </w:p>
    <w:p w:rsidR="00B20BDB" w:rsidRDefault="00F30E41" w:rsidP="00F30E41">
      <w:pPr>
        <w:pStyle w:val="libNormal0"/>
        <w:rPr>
          <w:rtl/>
        </w:rPr>
      </w:pPr>
      <w:r>
        <w:rPr>
          <w:rFonts w:hint="cs"/>
          <w:rtl/>
        </w:rPr>
        <w:t>الناكثين فتنبحها كلاب الحوأب</w:t>
      </w:r>
      <w:r w:rsidR="001C4878">
        <w:rPr>
          <w:rFonts w:hint="cs"/>
          <w:rtl/>
        </w:rPr>
        <w:t xml:space="preserve">. </w:t>
      </w:r>
      <w:r>
        <w:rPr>
          <w:rFonts w:hint="cs"/>
          <w:rtl/>
        </w:rPr>
        <w:t>ولعلّ ما زاد في حنقها على</w:t>
      </w:r>
      <w:r w:rsidR="00CD61DC">
        <w:rPr>
          <w:rFonts w:hint="cs"/>
          <w:rtl/>
        </w:rPr>
        <w:t xml:space="preserve"> أمير المؤمنين </w:t>
      </w:r>
      <w:r w:rsidRPr="00BC0766">
        <w:rPr>
          <w:rStyle w:val="libAlaemChar"/>
          <w:rFonts w:eastAsiaTheme="minorHAnsi"/>
          <w:rtl/>
        </w:rPr>
        <w:t>عليه‌السلام</w:t>
      </w:r>
      <w:r>
        <w:rPr>
          <w:rFonts w:hint="cs"/>
          <w:rtl/>
        </w:rPr>
        <w:t xml:space="preserve"> أنّ النبيّ </w:t>
      </w:r>
      <w:r w:rsidRPr="008F18D1">
        <w:rPr>
          <w:rStyle w:val="libAlaemChar"/>
          <w:rFonts w:eastAsiaTheme="minorHAnsi"/>
          <w:rtl/>
        </w:rPr>
        <w:t>صلى‌الله‌عليه‌وآله‌وسلم</w:t>
      </w:r>
      <w:r>
        <w:rPr>
          <w:rFonts w:hint="cs"/>
          <w:rtl/>
        </w:rPr>
        <w:t xml:space="preserve"> ردّ أباها ولم يزوّجه سيّدة نساء العالمين فاطمة </w:t>
      </w:r>
      <w:r w:rsidRPr="00F30E41">
        <w:rPr>
          <w:rStyle w:val="libAlaemChar"/>
          <w:rFonts w:eastAsiaTheme="minorHAnsi"/>
          <w:rtl/>
        </w:rPr>
        <w:t>عليها‌السلام</w:t>
      </w:r>
      <w:r w:rsidR="00864EEE" w:rsidRPr="009431ED">
        <w:rPr>
          <w:rFonts w:eastAsiaTheme="minorHAnsi"/>
          <w:rtl/>
        </w:rPr>
        <w:t xml:space="preserve">، </w:t>
      </w:r>
      <w:r>
        <w:rPr>
          <w:rFonts w:hint="cs"/>
          <w:rtl/>
        </w:rPr>
        <w:t xml:space="preserve">وكذا ردّ عمر وعبد الرحمن بن عوف وفيّ كلّ مرّة يقول أمرها إلى الله حتّى جاءه جبريل </w:t>
      </w:r>
      <w:r w:rsidRPr="00BC0766">
        <w:rPr>
          <w:rStyle w:val="libAlaemChar"/>
          <w:rFonts w:eastAsiaTheme="minorHAnsi"/>
          <w:rtl/>
        </w:rPr>
        <w:t>عليه‌السلام</w:t>
      </w:r>
      <w:r>
        <w:rPr>
          <w:rFonts w:hint="cs"/>
          <w:rtl/>
        </w:rPr>
        <w:t xml:space="preserve"> بأمر الله تعالى في زواج فاطمة من عليّ </w:t>
      </w:r>
      <w:r w:rsidRPr="00F30E41">
        <w:rPr>
          <w:rStyle w:val="libAlaemChar"/>
          <w:rFonts w:eastAsiaTheme="minorHAnsi"/>
          <w:rtl/>
        </w:rPr>
        <w:t>عليهما‌السلام</w:t>
      </w:r>
      <w:r>
        <w:rPr>
          <w:rFonts w:hint="cs"/>
          <w:rtl/>
        </w:rPr>
        <w:t>.</w:t>
      </w:r>
    </w:p>
    <w:p w:rsidR="00F30E41" w:rsidRDefault="00F30E41" w:rsidP="00F30E41">
      <w:pPr>
        <w:pStyle w:val="libNormal"/>
        <w:rPr>
          <w:rtl/>
        </w:rPr>
      </w:pPr>
      <w:r>
        <w:rPr>
          <w:rFonts w:hint="cs"/>
          <w:rtl/>
        </w:rPr>
        <w:t>وأمّا طلحة والزبير فحسدهما لعليّ</w:t>
      </w:r>
      <w:r w:rsidRPr="00F30E41">
        <w:rPr>
          <w:rStyle w:val="libAlaemChar"/>
          <w:rFonts w:eastAsiaTheme="minorHAnsi"/>
          <w:rtl/>
        </w:rPr>
        <w:t xml:space="preserve"> </w:t>
      </w:r>
      <w:r w:rsidRPr="00BC0766">
        <w:rPr>
          <w:rStyle w:val="libAlaemChar"/>
          <w:rFonts w:eastAsiaTheme="minorHAnsi"/>
          <w:rtl/>
        </w:rPr>
        <w:t>عليه‌السلام</w:t>
      </w:r>
      <w:r>
        <w:rPr>
          <w:rFonts w:hint="cs"/>
          <w:rtl/>
        </w:rPr>
        <w:t xml:space="preserve"> قديم</w:t>
      </w:r>
      <w:r w:rsidR="00864EEE">
        <w:rPr>
          <w:rFonts w:hint="cs"/>
          <w:rtl/>
        </w:rPr>
        <w:t xml:space="preserve">، </w:t>
      </w:r>
      <w:r>
        <w:rPr>
          <w:rFonts w:hint="cs"/>
          <w:rtl/>
        </w:rPr>
        <w:t>وقد ذكرنا قصّة محاولة الزبير للغدر بعليّ والفتك به</w:t>
      </w:r>
      <w:r w:rsidR="001C4878">
        <w:rPr>
          <w:rFonts w:hint="cs"/>
          <w:rtl/>
        </w:rPr>
        <w:t xml:space="preserve">. </w:t>
      </w:r>
      <w:r>
        <w:rPr>
          <w:rFonts w:hint="cs"/>
          <w:rtl/>
        </w:rPr>
        <w:t>ول</w:t>
      </w:r>
      <w:r w:rsidR="001F37A4">
        <w:rPr>
          <w:rFonts w:hint="cs"/>
          <w:rtl/>
        </w:rPr>
        <w:t>ـ</w:t>
      </w:r>
      <w:r>
        <w:rPr>
          <w:rFonts w:hint="cs"/>
          <w:rtl/>
        </w:rPr>
        <w:t>مّا صار الأمر إليه لم يتحقّق لهما رغبتهما في ولاية بعض الأقاليم لمعرفته بهما</w:t>
      </w:r>
      <w:r w:rsidR="00864EEE">
        <w:rPr>
          <w:rFonts w:hint="cs"/>
          <w:rtl/>
        </w:rPr>
        <w:t xml:space="preserve">، </w:t>
      </w:r>
      <w:r>
        <w:rPr>
          <w:rFonts w:hint="cs"/>
          <w:rtl/>
        </w:rPr>
        <w:t>فلمّا رأيا ذلك خرجا عليه اقتداءً بمن خرج عليه من قبل</w:t>
      </w:r>
      <w:r w:rsidR="001C4878">
        <w:rPr>
          <w:rFonts w:hint="cs"/>
          <w:rtl/>
        </w:rPr>
        <w:t xml:space="preserve">. </w:t>
      </w:r>
      <w:r>
        <w:rPr>
          <w:rFonts w:hint="cs"/>
          <w:rtl/>
        </w:rPr>
        <w:t>وفي البصرة تشاحّ طلحة والزبير على الصلاة حتّى أصلحت بينهما عائشة</w:t>
      </w:r>
      <w:r w:rsidR="001C4878">
        <w:rPr>
          <w:rFonts w:hint="cs"/>
          <w:rtl/>
        </w:rPr>
        <w:t xml:space="preserve">. </w:t>
      </w:r>
      <w:r>
        <w:rPr>
          <w:rFonts w:hint="cs"/>
          <w:rtl/>
        </w:rPr>
        <w:t>ول</w:t>
      </w:r>
      <w:r w:rsidR="001F37A4">
        <w:rPr>
          <w:rFonts w:hint="cs"/>
          <w:rtl/>
        </w:rPr>
        <w:t>ـ</w:t>
      </w:r>
      <w:r>
        <w:rPr>
          <w:rFonts w:hint="cs"/>
          <w:rtl/>
        </w:rPr>
        <w:t>مّا سئلا عن سبب مجيئهما قالا</w:t>
      </w:r>
      <w:r w:rsidR="00603FE9">
        <w:rPr>
          <w:rFonts w:hint="cs"/>
          <w:rtl/>
        </w:rPr>
        <w:t xml:space="preserve">: </w:t>
      </w:r>
      <w:r>
        <w:rPr>
          <w:rFonts w:hint="cs"/>
          <w:rtl/>
        </w:rPr>
        <w:t>علمنا أنّ هاهنا دراهم فجئنا نأخذها</w:t>
      </w:r>
      <w:r w:rsidR="001C4878">
        <w:rPr>
          <w:rFonts w:hint="cs"/>
          <w:rtl/>
        </w:rPr>
        <w:t xml:space="preserve">. </w:t>
      </w:r>
    </w:p>
    <w:p w:rsidR="00F30E41" w:rsidRDefault="00F30E41" w:rsidP="00F30E41">
      <w:pPr>
        <w:pStyle w:val="libNormal"/>
        <w:rPr>
          <w:rtl/>
        </w:rPr>
      </w:pPr>
      <w:r>
        <w:rPr>
          <w:rFonts w:hint="cs"/>
          <w:rtl/>
        </w:rPr>
        <w:t>فغذا كان ابن عبّاس يعني هذا</w:t>
      </w:r>
      <w:r w:rsidR="00603FE9">
        <w:rPr>
          <w:rFonts w:hint="cs"/>
          <w:rtl/>
        </w:rPr>
        <w:t xml:space="preserve">؛ </w:t>
      </w:r>
      <w:r>
        <w:rPr>
          <w:rFonts w:hint="cs"/>
          <w:rtl/>
        </w:rPr>
        <w:t>فنعم ما صنع</w:t>
      </w:r>
      <w:r w:rsidR="00CD61DC">
        <w:rPr>
          <w:rFonts w:hint="cs"/>
          <w:rtl/>
        </w:rPr>
        <w:t xml:space="preserve"> أمير المؤمنين </w:t>
      </w:r>
      <w:r w:rsidRPr="00BC0766">
        <w:rPr>
          <w:rStyle w:val="libAlaemChar"/>
          <w:rFonts w:eastAsiaTheme="minorHAnsi"/>
          <w:rtl/>
        </w:rPr>
        <w:t>عليه‌السلام</w:t>
      </w:r>
      <w:r>
        <w:rPr>
          <w:rFonts w:hint="cs"/>
          <w:rtl/>
        </w:rPr>
        <w:t xml:space="preserve"> وللإمام الحسن </w:t>
      </w:r>
      <w:r w:rsidRPr="00BC0766">
        <w:rPr>
          <w:rStyle w:val="libAlaemChar"/>
          <w:rFonts w:eastAsiaTheme="minorHAnsi"/>
          <w:rtl/>
        </w:rPr>
        <w:t>عليه‌السلام</w:t>
      </w:r>
      <w:r>
        <w:rPr>
          <w:rFonts w:hint="cs"/>
          <w:rtl/>
        </w:rPr>
        <w:t xml:space="preserve"> أسوة بأبيه في ذلك</w:t>
      </w:r>
      <w:r w:rsidR="001C4878">
        <w:rPr>
          <w:rFonts w:hint="cs"/>
          <w:rtl/>
        </w:rPr>
        <w:t xml:space="preserve">. </w:t>
      </w:r>
    </w:p>
    <w:p w:rsidR="00F30E41" w:rsidRPr="00F30E41" w:rsidRDefault="00F30E41" w:rsidP="00F30E41">
      <w:pPr>
        <w:pStyle w:val="Heading1"/>
        <w:rPr>
          <w:rtl/>
        </w:rPr>
      </w:pPr>
      <w:bookmarkStart w:id="140" w:name="_Toc521236010"/>
      <w:r>
        <w:rPr>
          <w:rFonts w:hint="cs"/>
          <w:rtl/>
        </w:rPr>
        <w:t>الخيار الثاني</w:t>
      </w:r>
      <w:r w:rsidR="002F62E6">
        <w:rPr>
          <w:rFonts w:hint="cs"/>
          <w:rtl/>
        </w:rPr>
        <w:t>:</w:t>
      </w:r>
      <w:bookmarkEnd w:id="140"/>
      <w:r w:rsidR="009431ED">
        <w:rPr>
          <w:rFonts w:hint="cs"/>
          <w:rtl/>
        </w:rPr>
        <w:t xml:space="preserve"> </w:t>
      </w:r>
    </w:p>
    <w:p w:rsidR="00205A8C" w:rsidRDefault="00F30E41" w:rsidP="00555D6E">
      <w:pPr>
        <w:pStyle w:val="libNormal"/>
        <w:rPr>
          <w:rtl/>
        </w:rPr>
      </w:pPr>
      <w:r>
        <w:rPr>
          <w:rFonts w:hint="cs"/>
          <w:rtl/>
        </w:rPr>
        <w:t xml:space="preserve">وهو أن يتجّه الإمام إلى الصلح من أوّل أمره </w:t>
      </w:r>
      <w:r w:rsidR="003E5388">
        <w:rPr>
          <w:rFonts w:hint="cs"/>
          <w:rtl/>
        </w:rPr>
        <w:t>ما دام على الأمر على النحو الذي شرحنا فيه حال المجتمع الكوفيّ</w:t>
      </w:r>
      <w:r w:rsidR="001C4878">
        <w:rPr>
          <w:rFonts w:hint="cs"/>
          <w:rtl/>
        </w:rPr>
        <w:t xml:space="preserve">. </w:t>
      </w:r>
    </w:p>
    <w:p w:rsidR="003E5388" w:rsidRDefault="003E5388" w:rsidP="00555D6E">
      <w:pPr>
        <w:pStyle w:val="libNormal"/>
        <w:rPr>
          <w:rtl/>
        </w:rPr>
      </w:pPr>
      <w:r>
        <w:rPr>
          <w:rFonts w:hint="cs"/>
          <w:rtl/>
        </w:rPr>
        <w:t xml:space="preserve">وقد استبعد </w:t>
      </w:r>
      <w:r w:rsidR="00B60CAD">
        <w:rPr>
          <w:rFonts w:hint="cs"/>
          <w:rtl/>
        </w:rPr>
        <w:t>الإمام هذا الخيار مثلما استبعد الخيار الأوّل</w:t>
      </w:r>
      <w:r w:rsidR="00603FE9">
        <w:rPr>
          <w:rFonts w:hint="cs"/>
          <w:rtl/>
        </w:rPr>
        <w:t xml:space="preserve">؛ </w:t>
      </w:r>
      <w:r w:rsidR="00B60CAD">
        <w:rPr>
          <w:rFonts w:hint="cs"/>
          <w:rtl/>
        </w:rPr>
        <w:t>لأنّه في مثل هذا الصلح سيضفي شرعيةً على حكم ابن هند من غير أن يحقّق للمجتمع الإسلامي</w:t>
      </w:r>
      <w:r w:rsidR="00864EEE">
        <w:rPr>
          <w:rFonts w:hint="cs"/>
          <w:rtl/>
        </w:rPr>
        <w:t xml:space="preserve">، </w:t>
      </w:r>
      <w:r w:rsidR="00B60CAD">
        <w:rPr>
          <w:rFonts w:hint="cs"/>
          <w:rtl/>
        </w:rPr>
        <w:t>ولشيعته مكسباً</w:t>
      </w:r>
      <w:r w:rsidR="001C4878">
        <w:rPr>
          <w:rFonts w:hint="cs"/>
          <w:rtl/>
        </w:rPr>
        <w:t xml:space="preserve">. </w:t>
      </w:r>
    </w:p>
    <w:p w:rsidR="00E45EF0" w:rsidRDefault="00B60CAD" w:rsidP="00555D6E">
      <w:pPr>
        <w:pStyle w:val="libNormal"/>
        <w:rPr>
          <w:rtl/>
        </w:rPr>
      </w:pPr>
      <w:r>
        <w:rPr>
          <w:rFonts w:hint="cs"/>
          <w:rtl/>
        </w:rPr>
        <w:t>ومع الحالة المعقّدة والمحنة التي كان الإمام يعاني منها مضافاً إلى المبدأ الذي انتهجه أهل البيت</w:t>
      </w:r>
      <w:r w:rsidRPr="009431ED">
        <w:rPr>
          <w:rFonts w:eastAsiaTheme="minorHAnsi"/>
          <w:rtl/>
        </w:rPr>
        <w:t xml:space="preserve"> </w:t>
      </w:r>
      <w:r w:rsidRPr="00B60CAD">
        <w:rPr>
          <w:rStyle w:val="libAlaemChar"/>
          <w:rFonts w:eastAsiaTheme="minorHAnsi"/>
          <w:rtl/>
        </w:rPr>
        <w:t>عليهم‌السلام</w:t>
      </w:r>
      <w:r>
        <w:rPr>
          <w:rFonts w:hint="cs"/>
          <w:rtl/>
        </w:rPr>
        <w:t xml:space="preserve"> وكان من العلامات </w:t>
      </w:r>
      <w:r w:rsidR="00E45EF0">
        <w:rPr>
          <w:rFonts w:hint="cs"/>
          <w:rtl/>
        </w:rPr>
        <w:t>الفارقة بينهم وبين الآخرين</w:t>
      </w:r>
      <w:r w:rsidR="00864EEE">
        <w:rPr>
          <w:rFonts w:hint="cs"/>
          <w:rtl/>
        </w:rPr>
        <w:t xml:space="preserve">، </w:t>
      </w:r>
      <w:r w:rsidR="00E45EF0">
        <w:rPr>
          <w:rFonts w:hint="cs"/>
          <w:rtl/>
        </w:rPr>
        <w:t>ذلك المبدأ السامي وهو أن لا يبدأوا غيرهم بقتال حتّى يبدأهم</w:t>
      </w:r>
      <w:r w:rsidR="001C4878">
        <w:rPr>
          <w:rFonts w:hint="cs"/>
          <w:rtl/>
        </w:rPr>
        <w:t xml:space="preserve">. </w:t>
      </w:r>
    </w:p>
    <w:p w:rsidR="00E45EF0" w:rsidRDefault="00E45EF0" w:rsidP="009431ED">
      <w:pPr>
        <w:pStyle w:val="libNormal"/>
        <w:rPr>
          <w:rtl/>
        </w:rPr>
      </w:pPr>
      <w:r>
        <w:rPr>
          <w:rtl/>
        </w:rPr>
        <w:br w:type="page"/>
      </w:r>
    </w:p>
    <w:p w:rsidR="00B60CAD" w:rsidRDefault="00A0240F" w:rsidP="00A0240F">
      <w:pPr>
        <w:pStyle w:val="libNormal"/>
        <w:rPr>
          <w:rtl/>
        </w:rPr>
      </w:pPr>
      <w:r>
        <w:rPr>
          <w:rFonts w:hint="cs"/>
          <w:rtl/>
        </w:rPr>
        <w:t>فكان خياره</w:t>
      </w:r>
      <w:r w:rsidRPr="00A0240F">
        <w:rPr>
          <w:rStyle w:val="libAlaemChar"/>
          <w:rFonts w:eastAsiaTheme="minorHAnsi"/>
          <w:rtl/>
        </w:rPr>
        <w:t xml:space="preserve"> </w:t>
      </w:r>
      <w:r w:rsidRPr="00BC0766">
        <w:rPr>
          <w:rStyle w:val="libAlaemChar"/>
          <w:rFonts w:eastAsiaTheme="minorHAnsi"/>
          <w:rtl/>
        </w:rPr>
        <w:t>عليه‌السلام</w:t>
      </w:r>
      <w:r>
        <w:rPr>
          <w:rFonts w:hint="cs"/>
          <w:rtl/>
        </w:rPr>
        <w:t xml:space="preserve"> هوأن لا يبدأ بحرب مع رجل يتلبّس وجه من يريد حقن ماء المسلمين</w:t>
      </w:r>
      <w:r w:rsidR="00864EEE">
        <w:rPr>
          <w:rFonts w:hint="cs"/>
          <w:rtl/>
        </w:rPr>
        <w:t xml:space="preserve">، </w:t>
      </w:r>
      <w:r>
        <w:rPr>
          <w:rFonts w:hint="cs"/>
          <w:rtl/>
        </w:rPr>
        <w:t>وبناء على هذا استجاب الإمام لدعوة الصلح</w:t>
      </w:r>
      <w:r w:rsidR="00603FE9">
        <w:rPr>
          <w:rFonts w:hint="cs"/>
          <w:rtl/>
        </w:rPr>
        <w:t xml:space="preserve">؛ </w:t>
      </w:r>
      <w:r>
        <w:rPr>
          <w:rFonts w:hint="cs"/>
          <w:rtl/>
        </w:rPr>
        <w:t>فكانت الاستجابة نصراً على معاوية وفضحاً لسياسته المخادعة وكشفاً لحقيقته أمام الجماهير</w:t>
      </w:r>
      <w:r w:rsidR="001C4878">
        <w:rPr>
          <w:rFonts w:hint="cs"/>
          <w:rtl/>
        </w:rPr>
        <w:t xml:space="preserve">. </w:t>
      </w:r>
      <w:r>
        <w:rPr>
          <w:rFonts w:hint="cs"/>
          <w:rtl/>
        </w:rPr>
        <w:t>ذلك أنّ الإمام</w:t>
      </w:r>
      <w:r w:rsidRPr="00A0240F">
        <w:rPr>
          <w:rStyle w:val="libAlaemChar"/>
          <w:rFonts w:eastAsiaTheme="minorHAnsi"/>
          <w:rtl/>
        </w:rPr>
        <w:t xml:space="preserve"> </w:t>
      </w:r>
      <w:r w:rsidRPr="00BC0766">
        <w:rPr>
          <w:rStyle w:val="libAlaemChar"/>
          <w:rFonts w:eastAsiaTheme="minorHAnsi"/>
          <w:rtl/>
        </w:rPr>
        <w:t>عليه‌السلام</w:t>
      </w:r>
      <w:r>
        <w:rPr>
          <w:rFonts w:hint="cs"/>
          <w:rtl/>
        </w:rPr>
        <w:t xml:space="preserve"> يعلم أنّ الإمام </w:t>
      </w:r>
      <w:r w:rsidRPr="00BC0766">
        <w:rPr>
          <w:rStyle w:val="libAlaemChar"/>
          <w:rFonts w:eastAsiaTheme="minorHAnsi"/>
          <w:rtl/>
        </w:rPr>
        <w:t>عليه‌السلام</w:t>
      </w:r>
      <w:r>
        <w:rPr>
          <w:rFonts w:hint="cs"/>
          <w:rtl/>
        </w:rPr>
        <w:t xml:space="preserve"> يعلم أنّ ابن هند لا وفاء له</w:t>
      </w:r>
      <w:r w:rsidR="00864EEE">
        <w:rPr>
          <w:rFonts w:hint="cs"/>
          <w:rtl/>
        </w:rPr>
        <w:t xml:space="preserve">، </w:t>
      </w:r>
      <w:r>
        <w:rPr>
          <w:rFonts w:hint="cs"/>
          <w:rtl/>
        </w:rPr>
        <w:t>وبالأمس القريب خان العهود والمواثيق مع</w:t>
      </w:r>
      <w:r w:rsidR="00CD61DC">
        <w:rPr>
          <w:rFonts w:hint="cs"/>
          <w:rtl/>
        </w:rPr>
        <w:t xml:space="preserve"> أمير المؤمنين </w:t>
      </w:r>
      <w:r>
        <w:rPr>
          <w:rFonts w:hint="cs"/>
          <w:rtl/>
        </w:rPr>
        <w:t>ووليّ المسلمين عليّ بن</w:t>
      </w:r>
      <w:r w:rsidR="00714AC7">
        <w:rPr>
          <w:rFonts w:hint="cs"/>
          <w:rtl/>
        </w:rPr>
        <w:t xml:space="preserve"> أبي طالب </w:t>
      </w:r>
      <w:r w:rsidRPr="00BC0766">
        <w:rPr>
          <w:rStyle w:val="libAlaemChar"/>
          <w:rFonts w:eastAsiaTheme="minorHAnsi"/>
          <w:rtl/>
        </w:rPr>
        <w:t>عليه‌السلام</w:t>
      </w:r>
      <w:r w:rsidR="00603FE9">
        <w:rPr>
          <w:rFonts w:hint="cs"/>
          <w:rtl/>
        </w:rPr>
        <w:t xml:space="preserve">؛ </w:t>
      </w:r>
      <w:r>
        <w:rPr>
          <w:rFonts w:hint="cs"/>
          <w:rtl/>
        </w:rPr>
        <w:t>فشنّ غاراته يقطع السبيل على الحاجّ ويقتل الأبرياء نساء وأطفالاً وهتك حرمة الحرمين</w:t>
      </w:r>
      <w:r w:rsidR="001C4878">
        <w:rPr>
          <w:rFonts w:hint="cs"/>
          <w:rtl/>
        </w:rPr>
        <w:t xml:space="preserve">. </w:t>
      </w:r>
    </w:p>
    <w:p w:rsidR="00A0240F" w:rsidRDefault="00A0240F" w:rsidP="00A0240F">
      <w:pPr>
        <w:pStyle w:val="libNormal"/>
        <w:rPr>
          <w:rtl/>
        </w:rPr>
      </w:pPr>
      <w:r>
        <w:rPr>
          <w:rFonts w:hint="cs"/>
          <w:rtl/>
        </w:rPr>
        <w:t>وقد فضحه الله تعالى</w:t>
      </w:r>
      <w:r w:rsidR="001C4878">
        <w:rPr>
          <w:rFonts w:hint="cs"/>
          <w:rtl/>
        </w:rPr>
        <w:t xml:space="preserve">. </w:t>
      </w:r>
      <w:r>
        <w:rPr>
          <w:rFonts w:hint="cs"/>
          <w:rtl/>
        </w:rPr>
        <w:t>فبسند عن عليّ بن الجعد قال</w:t>
      </w:r>
      <w:r w:rsidR="00603FE9">
        <w:rPr>
          <w:rFonts w:hint="cs"/>
          <w:rtl/>
        </w:rPr>
        <w:t xml:space="preserve">: </w:t>
      </w:r>
      <w:r>
        <w:rPr>
          <w:rFonts w:hint="cs"/>
          <w:rtl/>
        </w:rPr>
        <w:t>حدّثنا قيس بن الربيع عن عطاء بن السائب</w:t>
      </w:r>
      <w:r w:rsidR="00864EEE">
        <w:rPr>
          <w:rFonts w:hint="cs"/>
          <w:rtl/>
        </w:rPr>
        <w:t xml:space="preserve">، </w:t>
      </w:r>
      <w:r>
        <w:rPr>
          <w:rFonts w:hint="cs"/>
          <w:rtl/>
        </w:rPr>
        <w:t>عن الشعبي قال</w:t>
      </w:r>
      <w:r w:rsidR="00603FE9">
        <w:rPr>
          <w:rFonts w:hint="cs"/>
          <w:rtl/>
        </w:rPr>
        <w:t xml:space="preserve">: </w:t>
      </w:r>
      <w:r>
        <w:rPr>
          <w:rFonts w:hint="cs"/>
          <w:rtl/>
        </w:rPr>
        <w:t>خطب معاوية حين بويع له فقال</w:t>
      </w:r>
      <w:r w:rsidR="00603FE9">
        <w:rPr>
          <w:rFonts w:hint="cs"/>
          <w:rtl/>
        </w:rPr>
        <w:t xml:space="preserve">: </w:t>
      </w:r>
      <w:r w:rsidR="009431ED">
        <w:rPr>
          <w:rFonts w:hint="cs"/>
          <w:rtl/>
        </w:rPr>
        <w:t>(</w:t>
      </w:r>
      <w:r>
        <w:rPr>
          <w:rFonts w:hint="cs"/>
          <w:rtl/>
        </w:rPr>
        <w:t>ما اختلفت أمّة بعد نبيّها</w:t>
      </w:r>
      <w:r w:rsidR="00B154FA">
        <w:rPr>
          <w:rFonts w:hint="cs"/>
          <w:rtl/>
        </w:rPr>
        <w:t xml:space="preserve"> إلّا </w:t>
      </w:r>
      <w:r>
        <w:rPr>
          <w:rFonts w:hint="cs"/>
          <w:rtl/>
        </w:rPr>
        <w:t>ظهر أهل باطلها على أهل حقّها</w:t>
      </w:r>
      <w:r w:rsidR="009431ED">
        <w:rPr>
          <w:rFonts w:hint="cs"/>
          <w:rtl/>
        </w:rPr>
        <w:t>)</w:t>
      </w:r>
      <w:r w:rsidR="00864EEE">
        <w:rPr>
          <w:rFonts w:hint="cs"/>
          <w:rtl/>
        </w:rPr>
        <w:t xml:space="preserve">، </w:t>
      </w:r>
      <w:r>
        <w:rPr>
          <w:rFonts w:hint="cs"/>
          <w:rtl/>
        </w:rPr>
        <w:t>ثمّ إنّه انتبه فندم</w:t>
      </w:r>
      <w:r w:rsidR="004A4E29">
        <w:rPr>
          <w:rFonts w:hint="cs"/>
          <w:rtl/>
        </w:rPr>
        <w:t xml:space="preserve">! </w:t>
      </w:r>
      <w:r>
        <w:rPr>
          <w:rFonts w:hint="cs"/>
          <w:rtl/>
        </w:rPr>
        <w:t>فقال</w:t>
      </w:r>
      <w:r w:rsidR="00603FE9">
        <w:rPr>
          <w:rFonts w:hint="cs"/>
          <w:rtl/>
        </w:rPr>
        <w:t>:</w:t>
      </w:r>
      <w:r w:rsidR="00B154FA">
        <w:rPr>
          <w:rFonts w:hint="cs"/>
          <w:rtl/>
        </w:rPr>
        <w:t xml:space="preserve"> إلّا </w:t>
      </w:r>
      <w:r>
        <w:rPr>
          <w:rFonts w:hint="cs"/>
          <w:rtl/>
        </w:rPr>
        <w:t>هذه الأ</w:t>
      </w:r>
      <w:r w:rsidR="00A9470F">
        <w:rPr>
          <w:rFonts w:hint="cs"/>
          <w:rtl/>
        </w:rPr>
        <w:t>ُ</w:t>
      </w:r>
      <w:r>
        <w:rPr>
          <w:rFonts w:hint="cs"/>
          <w:rtl/>
        </w:rPr>
        <w:t xml:space="preserve">مّة فإنّها وإنّها </w:t>
      </w:r>
      <w:r w:rsidRPr="00A0240F">
        <w:rPr>
          <w:rStyle w:val="libFootnotenumChar"/>
          <w:rFonts w:hint="cs"/>
          <w:rtl/>
        </w:rPr>
        <w:t>(1)</w:t>
      </w:r>
      <w:r w:rsidR="001C4878">
        <w:rPr>
          <w:rFonts w:hint="cs"/>
          <w:rtl/>
        </w:rPr>
        <w:t xml:space="preserve">. </w:t>
      </w:r>
    </w:p>
    <w:p w:rsidR="00A0240F" w:rsidRDefault="00A0240F" w:rsidP="00A0240F">
      <w:pPr>
        <w:pStyle w:val="libNormal"/>
        <w:rPr>
          <w:rtl/>
        </w:rPr>
      </w:pPr>
      <w:r>
        <w:rPr>
          <w:rFonts w:hint="cs"/>
          <w:rtl/>
        </w:rPr>
        <w:t>فهو محض باطل وحليف الشيطان</w:t>
      </w:r>
      <w:r w:rsidR="00864EEE">
        <w:rPr>
          <w:rFonts w:hint="cs"/>
          <w:rtl/>
        </w:rPr>
        <w:t xml:space="preserve">، </w:t>
      </w:r>
      <w:r>
        <w:rPr>
          <w:rFonts w:hint="cs"/>
          <w:rtl/>
        </w:rPr>
        <w:t>فكان حقّاً على الله أن يفضحه ويظهر مكامن نفسه</w:t>
      </w:r>
      <w:r w:rsidR="00603FE9">
        <w:rPr>
          <w:rFonts w:hint="cs"/>
          <w:rtl/>
        </w:rPr>
        <w:t xml:space="preserve">؛ </w:t>
      </w:r>
      <w:r>
        <w:rPr>
          <w:rFonts w:hint="cs"/>
          <w:rtl/>
        </w:rPr>
        <w:t>فابن هند وأتباعه أهل باطل</w:t>
      </w:r>
      <w:r w:rsidR="001C4878">
        <w:rPr>
          <w:rFonts w:hint="cs"/>
          <w:rtl/>
        </w:rPr>
        <w:t xml:space="preserve">. </w:t>
      </w:r>
      <w:r>
        <w:rPr>
          <w:rFonts w:hint="cs"/>
          <w:rtl/>
        </w:rPr>
        <w:t xml:space="preserve">وكما لم يلتزم بمواثيقه لأميرالمؤمنين فإنّه لم يلتزم بعهده مع الإمام الحسن </w:t>
      </w:r>
      <w:r w:rsidRPr="00BC0766">
        <w:rPr>
          <w:rStyle w:val="libAlaemChar"/>
          <w:rFonts w:eastAsiaTheme="minorHAnsi"/>
          <w:rtl/>
        </w:rPr>
        <w:t>عليه‌السلام</w:t>
      </w:r>
      <w:r w:rsidR="00864EEE">
        <w:rPr>
          <w:rFonts w:hint="cs"/>
          <w:rtl/>
        </w:rPr>
        <w:t xml:space="preserve">، </w:t>
      </w:r>
      <w:r>
        <w:rPr>
          <w:rFonts w:hint="cs"/>
          <w:rtl/>
        </w:rPr>
        <w:t>وجعل كلّ التزام تحت قدميه</w:t>
      </w:r>
      <w:r w:rsidR="004A4E29">
        <w:rPr>
          <w:rFonts w:hint="cs"/>
          <w:rtl/>
        </w:rPr>
        <w:t xml:space="preserve">! </w:t>
      </w:r>
      <w:r>
        <w:rPr>
          <w:rFonts w:hint="cs"/>
          <w:rtl/>
        </w:rPr>
        <w:t>على ما سنذكره</w:t>
      </w:r>
      <w:r w:rsidR="001C4878">
        <w:rPr>
          <w:rFonts w:hint="cs"/>
          <w:rtl/>
        </w:rPr>
        <w:t xml:space="preserve">. </w:t>
      </w:r>
    </w:p>
    <w:p w:rsidR="00A0240F" w:rsidRDefault="00A0240F" w:rsidP="00A0240F">
      <w:pPr>
        <w:pStyle w:val="libNormal"/>
        <w:rPr>
          <w:rtl/>
        </w:rPr>
      </w:pPr>
      <w:r>
        <w:rPr>
          <w:rFonts w:hint="cs"/>
          <w:rtl/>
        </w:rPr>
        <w:t>وابن هند لا يهمّه أمر الناس</w:t>
      </w:r>
      <w:r w:rsidR="00864EEE">
        <w:rPr>
          <w:rFonts w:hint="cs"/>
          <w:rtl/>
        </w:rPr>
        <w:t xml:space="preserve">، </w:t>
      </w:r>
      <w:r>
        <w:rPr>
          <w:rFonts w:hint="cs"/>
          <w:rtl/>
        </w:rPr>
        <w:t>أطاعوا الله أم عصوه</w:t>
      </w:r>
      <w:r w:rsidR="00603FE9">
        <w:rPr>
          <w:rFonts w:hint="cs"/>
          <w:rtl/>
        </w:rPr>
        <w:t xml:space="preserve">؛ </w:t>
      </w:r>
      <w:r>
        <w:rPr>
          <w:rFonts w:hint="cs"/>
          <w:rtl/>
        </w:rPr>
        <w:t>إنّما هي الإمرة التي أتته وهو غير مصدّق</w:t>
      </w:r>
      <w:r w:rsidR="00864EEE">
        <w:rPr>
          <w:rFonts w:hint="cs"/>
          <w:rtl/>
        </w:rPr>
        <w:t xml:space="preserve">، </w:t>
      </w:r>
      <w:r>
        <w:rPr>
          <w:rFonts w:hint="cs"/>
          <w:rtl/>
        </w:rPr>
        <w:t>أفي يقظة هو أو في نوم</w:t>
      </w:r>
      <w:r w:rsidR="009431ED">
        <w:rPr>
          <w:rFonts w:hint="cs"/>
          <w:rtl/>
        </w:rPr>
        <w:t>؟</w:t>
      </w:r>
      <w:r w:rsidR="004A4E29">
        <w:rPr>
          <w:rFonts w:hint="cs"/>
          <w:rtl/>
        </w:rPr>
        <w:t xml:space="preserve">! </w:t>
      </w:r>
    </w:p>
    <w:p w:rsidR="00A0240F" w:rsidRDefault="00A0240F" w:rsidP="00A0240F">
      <w:pPr>
        <w:pStyle w:val="libNormal"/>
        <w:rPr>
          <w:rtl/>
        </w:rPr>
      </w:pPr>
      <w:r>
        <w:rPr>
          <w:rFonts w:hint="cs"/>
          <w:rtl/>
        </w:rPr>
        <w:t xml:space="preserve">عن الأعمش عن عمرو بن مرّة </w:t>
      </w:r>
      <w:r w:rsidR="00CB5EA6">
        <w:rPr>
          <w:rFonts w:hint="cs"/>
          <w:rtl/>
        </w:rPr>
        <w:t>عن سعيد بن سويد قال</w:t>
      </w:r>
      <w:r w:rsidR="00603FE9">
        <w:rPr>
          <w:rFonts w:hint="cs"/>
          <w:rtl/>
        </w:rPr>
        <w:t xml:space="preserve">: </w:t>
      </w:r>
      <w:r w:rsidR="00CB5EA6">
        <w:rPr>
          <w:rFonts w:hint="cs"/>
          <w:rtl/>
        </w:rPr>
        <w:t>صلّى بنا معاوية بالنخيلة الجمعة في الصحن ثمّ خطبنا فقال</w:t>
      </w:r>
      <w:r w:rsidR="00603FE9">
        <w:rPr>
          <w:rFonts w:hint="cs"/>
          <w:rtl/>
        </w:rPr>
        <w:t xml:space="preserve">: </w:t>
      </w:r>
      <w:r w:rsidR="00CB5EA6">
        <w:rPr>
          <w:rFonts w:hint="cs"/>
          <w:rtl/>
        </w:rPr>
        <w:t>إنّي والله ما قاتلتكم لتصلّوا ولا لتصوموا ولا لتحجّوا ولا لتزكّوا إنّكم لتفعلون ذلك</w:t>
      </w:r>
      <w:r w:rsidR="001C4878">
        <w:rPr>
          <w:rFonts w:hint="cs"/>
          <w:rtl/>
        </w:rPr>
        <w:t xml:space="preserve">. </w:t>
      </w:r>
      <w:r w:rsidR="00CB5EA6">
        <w:rPr>
          <w:rFonts w:hint="cs"/>
          <w:rtl/>
        </w:rPr>
        <w:t xml:space="preserve">وإنّما قاتلتكم لأتأمّر عليكم وقد أعطاني الله ذلك وأنتم كارهون </w:t>
      </w:r>
      <w:r w:rsidR="00CB5EA6" w:rsidRPr="00CB5EA6">
        <w:rPr>
          <w:rStyle w:val="libFootnotenumChar"/>
          <w:rFonts w:hint="cs"/>
          <w:rtl/>
        </w:rPr>
        <w:t>(2)</w:t>
      </w:r>
      <w:r w:rsidR="001C4878">
        <w:rPr>
          <w:rFonts w:hint="cs"/>
          <w:rtl/>
        </w:rPr>
        <w:t xml:space="preserve">. </w:t>
      </w:r>
    </w:p>
    <w:p w:rsidR="00CB5EA6" w:rsidRDefault="009431ED" w:rsidP="009431ED">
      <w:pPr>
        <w:pStyle w:val="libLine"/>
        <w:rPr>
          <w:rtl/>
        </w:rPr>
      </w:pPr>
      <w:r>
        <w:rPr>
          <w:rFonts w:hint="cs"/>
          <w:rtl/>
        </w:rPr>
        <w:t>____________________</w:t>
      </w:r>
    </w:p>
    <w:p w:rsidR="00CB5EA6" w:rsidRDefault="00CB5EA6" w:rsidP="00F0255C">
      <w:pPr>
        <w:pStyle w:val="libFootnote0"/>
        <w:rPr>
          <w:rtl/>
        </w:rPr>
      </w:pPr>
      <w:r>
        <w:rPr>
          <w:rFonts w:hint="cs"/>
          <w:rtl/>
        </w:rPr>
        <w:t>(1) مقاتل الطالبيّين</w:t>
      </w:r>
      <w:r w:rsidR="00603FE9">
        <w:rPr>
          <w:rFonts w:hint="cs"/>
          <w:rtl/>
        </w:rPr>
        <w:t xml:space="preserve">: </w:t>
      </w:r>
      <w:r>
        <w:rPr>
          <w:rFonts w:hint="cs"/>
          <w:rtl/>
        </w:rPr>
        <w:t>45</w:t>
      </w:r>
      <w:r w:rsidR="001C4878">
        <w:rPr>
          <w:rFonts w:hint="cs"/>
          <w:rtl/>
        </w:rPr>
        <w:t xml:space="preserve">. </w:t>
      </w:r>
    </w:p>
    <w:p w:rsidR="00CB5EA6" w:rsidRDefault="00CB5EA6" w:rsidP="00F0255C">
      <w:pPr>
        <w:pStyle w:val="libFootnote0"/>
        <w:rPr>
          <w:rtl/>
        </w:rPr>
      </w:pPr>
      <w:r>
        <w:rPr>
          <w:rFonts w:hint="cs"/>
          <w:rtl/>
        </w:rPr>
        <w:t>(2) مقاتل الطالبيّين</w:t>
      </w:r>
      <w:r w:rsidR="00603FE9">
        <w:rPr>
          <w:rFonts w:hint="cs"/>
          <w:rtl/>
        </w:rPr>
        <w:t xml:space="preserve">: </w:t>
      </w:r>
      <w:r>
        <w:rPr>
          <w:rFonts w:hint="cs"/>
          <w:rtl/>
        </w:rPr>
        <w:t>45</w:t>
      </w:r>
      <w:r w:rsidR="00864EEE">
        <w:rPr>
          <w:rFonts w:hint="cs"/>
          <w:rtl/>
        </w:rPr>
        <w:t xml:space="preserve">، </w:t>
      </w:r>
      <w:r>
        <w:rPr>
          <w:rFonts w:hint="cs"/>
          <w:rtl/>
        </w:rPr>
        <w:t>ومختصر تاريخ دمشق 25</w:t>
      </w:r>
      <w:r w:rsidR="00603FE9">
        <w:rPr>
          <w:rFonts w:hint="cs"/>
          <w:rtl/>
        </w:rPr>
        <w:t xml:space="preserve">: </w:t>
      </w:r>
      <w:r>
        <w:rPr>
          <w:rFonts w:hint="cs"/>
          <w:rtl/>
        </w:rPr>
        <w:t>43</w:t>
      </w:r>
      <w:r w:rsidR="001C4878">
        <w:rPr>
          <w:rFonts w:hint="cs"/>
          <w:rtl/>
        </w:rPr>
        <w:t xml:space="preserve">. </w:t>
      </w:r>
    </w:p>
    <w:p w:rsidR="00CB5EA6" w:rsidRDefault="00CB5EA6" w:rsidP="009431ED">
      <w:pPr>
        <w:pStyle w:val="libNormal"/>
        <w:rPr>
          <w:rtl/>
        </w:rPr>
      </w:pPr>
      <w:r>
        <w:rPr>
          <w:rtl/>
        </w:rPr>
        <w:br w:type="page"/>
      </w:r>
    </w:p>
    <w:p w:rsidR="00CB5EA6" w:rsidRDefault="00C133D2" w:rsidP="00A0240F">
      <w:pPr>
        <w:pStyle w:val="libNormal"/>
        <w:rPr>
          <w:rtl/>
        </w:rPr>
      </w:pPr>
      <w:r>
        <w:rPr>
          <w:rFonts w:hint="cs"/>
          <w:rtl/>
        </w:rPr>
        <w:t>إذا كان هذا كلام ابن هند مع أهل العراق الذين قاتلوه فأذاقوه مرّ الحياة</w:t>
      </w:r>
      <w:r w:rsidR="00603FE9">
        <w:rPr>
          <w:rFonts w:hint="cs"/>
          <w:rtl/>
        </w:rPr>
        <w:t xml:space="preserve">؛ </w:t>
      </w:r>
      <w:r>
        <w:rPr>
          <w:rFonts w:hint="cs"/>
          <w:rtl/>
        </w:rPr>
        <w:t>فأقبح منه كلامه مع أهل المدينة</w:t>
      </w:r>
      <w:r w:rsidR="00864EEE">
        <w:rPr>
          <w:rFonts w:hint="cs"/>
          <w:rtl/>
        </w:rPr>
        <w:t xml:space="preserve">، </w:t>
      </w:r>
      <w:r>
        <w:rPr>
          <w:rFonts w:hint="cs"/>
          <w:rtl/>
        </w:rPr>
        <w:t>وأسوأ منهجاً</w:t>
      </w:r>
      <w:r w:rsidR="001C4878">
        <w:rPr>
          <w:rFonts w:hint="cs"/>
          <w:rtl/>
        </w:rPr>
        <w:t xml:space="preserve">. </w:t>
      </w:r>
      <w:r>
        <w:rPr>
          <w:rFonts w:hint="cs"/>
          <w:rtl/>
        </w:rPr>
        <w:t>قال الشعبي</w:t>
      </w:r>
      <w:r w:rsidR="00603FE9">
        <w:rPr>
          <w:rFonts w:hint="cs"/>
          <w:rtl/>
        </w:rPr>
        <w:t xml:space="preserve">: </w:t>
      </w:r>
      <w:r>
        <w:rPr>
          <w:rFonts w:hint="cs"/>
          <w:rtl/>
        </w:rPr>
        <w:t>ل</w:t>
      </w:r>
      <w:r w:rsidR="004654BB">
        <w:rPr>
          <w:rFonts w:hint="cs"/>
          <w:rtl/>
        </w:rPr>
        <w:t>ـ</w:t>
      </w:r>
      <w:r>
        <w:rPr>
          <w:rFonts w:hint="cs"/>
          <w:rtl/>
        </w:rPr>
        <w:t>م</w:t>
      </w:r>
      <w:r w:rsidR="004654BB">
        <w:rPr>
          <w:rFonts w:hint="cs"/>
          <w:rtl/>
        </w:rPr>
        <w:t>ـ</w:t>
      </w:r>
      <w:r>
        <w:rPr>
          <w:rFonts w:hint="cs"/>
          <w:rtl/>
        </w:rPr>
        <w:t>ّا قدم معاوية المدينة عام الجماعة تلقّته رجال من قريش فقالوا</w:t>
      </w:r>
      <w:r w:rsidR="00603FE9">
        <w:rPr>
          <w:rFonts w:hint="cs"/>
          <w:rtl/>
        </w:rPr>
        <w:t xml:space="preserve">: </w:t>
      </w:r>
      <w:r>
        <w:rPr>
          <w:rFonts w:hint="cs"/>
          <w:rtl/>
        </w:rPr>
        <w:t>الحمد لله الذي أعزّ نصرك وأعلى أمرك</w:t>
      </w:r>
      <w:r w:rsidR="001C4878">
        <w:rPr>
          <w:rFonts w:hint="cs"/>
          <w:rtl/>
        </w:rPr>
        <w:t xml:space="preserve">. </w:t>
      </w:r>
      <w:r>
        <w:rPr>
          <w:rFonts w:hint="cs"/>
          <w:rtl/>
        </w:rPr>
        <w:t>فما ردّ عليهم جواباً حتّى دخل المدينة</w:t>
      </w:r>
      <w:r w:rsidR="00864EEE">
        <w:rPr>
          <w:rFonts w:hint="cs"/>
          <w:rtl/>
        </w:rPr>
        <w:t xml:space="preserve">، </w:t>
      </w:r>
      <w:r>
        <w:rPr>
          <w:rFonts w:hint="cs"/>
          <w:rtl/>
        </w:rPr>
        <w:t>فقصد المسجد وعلا المنبر</w:t>
      </w:r>
      <w:r w:rsidR="00864EEE">
        <w:rPr>
          <w:rFonts w:hint="cs"/>
          <w:rtl/>
        </w:rPr>
        <w:t xml:space="preserve">، </w:t>
      </w:r>
      <w:r>
        <w:rPr>
          <w:rFonts w:hint="cs"/>
          <w:rtl/>
        </w:rPr>
        <w:t>فحمد الله وأثنى عليه ثمّ قال</w:t>
      </w:r>
      <w:r w:rsidR="00603FE9">
        <w:rPr>
          <w:rFonts w:hint="cs"/>
          <w:rtl/>
        </w:rPr>
        <w:t xml:space="preserve">: </w:t>
      </w:r>
      <w:r>
        <w:rPr>
          <w:rFonts w:hint="cs"/>
          <w:rtl/>
        </w:rPr>
        <w:t>أما بعد فإنّي والله ما وليت أمر</w:t>
      </w:r>
      <w:r w:rsidR="008908F4">
        <w:rPr>
          <w:rFonts w:hint="cs"/>
          <w:rtl/>
        </w:rPr>
        <w:t>كم حين وليته</w:t>
      </w:r>
      <w:r w:rsidR="00B154FA">
        <w:rPr>
          <w:rFonts w:hint="cs"/>
          <w:rtl/>
        </w:rPr>
        <w:t xml:space="preserve"> إلّا </w:t>
      </w:r>
      <w:r w:rsidR="008908F4">
        <w:rPr>
          <w:rFonts w:hint="cs"/>
          <w:rtl/>
        </w:rPr>
        <w:t>وأنا أعلم أنّكم لا تسرّون بولايتي ولا تحبّونها</w:t>
      </w:r>
      <w:r w:rsidR="00864EEE">
        <w:rPr>
          <w:rFonts w:hint="cs"/>
          <w:rtl/>
        </w:rPr>
        <w:t xml:space="preserve">، </w:t>
      </w:r>
      <w:r w:rsidR="008908F4">
        <w:rPr>
          <w:rFonts w:hint="cs"/>
          <w:rtl/>
        </w:rPr>
        <w:t>وإنّي لعالم بما في نفوسكم</w:t>
      </w:r>
      <w:r w:rsidR="00864EEE">
        <w:rPr>
          <w:rFonts w:hint="cs"/>
          <w:rtl/>
        </w:rPr>
        <w:t xml:space="preserve">، </w:t>
      </w:r>
      <w:r w:rsidR="008908F4">
        <w:rPr>
          <w:rFonts w:hint="cs"/>
          <w:rtl/>
        </w:rPr>
        <w:t>ولكنّي خالستكم بسيفي هذا مخالسةً</w:t>
      </w:r>
      <w:r w:rsidR="00603FE9">
        <w:rPr>
          <w:rFonts w:hint="cs"/>
          <w:rtl/>
        </w:rPr>
        <w:t xml:space="preserve">؛ </w:t>
      </w:r>
      <w:r w:rsidR="008908F4">
        <w:rPr>
          <w:rFonts w:hint="cs"/>
          <w:rtl/>
        </w:rPr>
        <w:t>ولقد رمت نفسي على عمل ابن أبي قحافة</w:t>
      </w:r>
      <w:r w:rsidR="004A4E29">
        <w:rPr>
          <w:rFonts w:hint="cs"/>
          <w:rtl/>
        </w:rPr>
        <w:t xml:space="preserve">! </w:t>
      </w:r>
      <w:r w:rsidR="008908F4">
        <w:rPr>
          <w:rFonts w:hint="cs"/>
          <w:rtl/>
        </w:rPr>
        <w:t>فلم أجدها تقوم بذلك</w:t>
      </w:r>
      <w:r w:rsidR="00864EEE">
        <w:rPr>
          <w:rFonts w:hint="cs"/>
          <w:rtl/>
        </w:rPr>
        <w:t xml:space="preserve">، </w:t>
      </w:r>
      <w:r w:rsidR="008908F4">
        <w:rPr>
          <w:rFonts w:hint="cs"/>
          <w:rtl/>
        </w:rPr>
        <w:t>وأردتها على عمل ابن الخطّاب</w:t>
      </w:r>
      <w:r w:rsidR="004A4E29">
        <w:rPr>
          <w:rFonts w:hint="cs"/>
          <w:rtl/>
        </w:rPr>
        <w:t xml:space="preserve">! </w:t>
      </w:r>
      <w:r w:rsidR="008908F4">
        <w:rPr>
          <w:rFonts w:hint="cs"/>
          <w:rtl/>
        </w:rPr>
        <w:t>فكانت أشدّ نفوراً</w:t>
      </w:r>
      <w:r w:rsidR="00864EEE">
        <w:rPr>
          <w:rFonts w:hint="cs"/>
          <w:rtl/>
        </w:rPr>
        <w:t xml:space="preserve">، </w:t>
      </w:r>
      <w:r w:rsidR="008908F4">
        <w:rPr>
          <w:rFonts w:hint="cs"/>
          <w:rtl/>
        </w:rPr>
        <w:t>وحاولتها على سنيّات عثمان فأبت عليّ</w:t>
      </w:r>
      <w:r w:rsidR="00864EEE">
        <w:rPr>
          <w:rFonts w:hint="cs"/>
          <w:rtl/>
        </w:rPr>
        <w:t xml:space="preserve">، </w:t>
      </w:r>
      <w:r w:rsidR="008908F4">
        <w:rPr>
          <w:rFonts w:hint="cs"/>
          <w:rtl/>
        </w:rPr>
        <w:t>وأين مثل هؤلاء</w:t>
      </w:r>
      <w:r w:rsidR="009431ED">
        <w:rPr>
          <w:rFonts w:hint="cs"/>
          <w:rtl/>
        </w:rPr>
        <w:t>؟</w:t>
      </w:r>
      <w:r w:rsidR="008908F4">
        <w:rPr>
          <w:rFonts w:hint="cs"/>
          <w:rtl/>
        </w:rPr>
        <w:t xml:space="preserve"> هيهات أن يدرك فضلهم أحد ممّن بعدهم</w:t>
      </w:r>
      <w:r w:rsidR="004A4E29">
        <w:rPr>
          <w:rFonts w:hint="cs"/>
          <w:rtl/>
        </w:rPr>
        <w:t xml:space="preserve">! </w:t>
      </w:r>
      <w:r w:rsidR="008908F4">
        <w:rPr>
          <w:rFonts w:hint="cs"/>
          <w:rtl/>
        </w:rPr>
        <w:t>غير أنّي قد سلكت بها طريقاً لي فيه منفعة ولكم فيه مثل ذلك</w:t>
      </w:r>
      <w:r w:rsidR="00864EEE">
        <w:rPr>
          <w:rFonts w:hint="cs"/>
          <w:rtl/>
        </w:rPr>
        <w:t xml:space="preserve">، </w:t>
      </w:r>
      <w:r w:rsidR="008908F4">
        <w:rPr>
          <w:rFonts w:hint="cs"/>
          <w:rtl/>
        </w:rPr>
        <w:t>ولكّ فيه مؤاكلة حسنة</w:t>
      </w:r>
      <w:r w:rsidR="00864EEE">
        <w:rPr>
          <w:rFonts w:hint="cs"/>
          <w:rtl/>
        </w:rPr>
        <w:t xml:space="preserve">، </w:t>
      </w:r>
      <w:r w:rsidR="008908F4">
        <w:rPr>
          <w:rFonts w:hint="cs"/>
          <w:rtl/>
        </w:rPr>
        <w:t>ومشاربة جميلة</w:t>
      </w:r>
      <w:r w:rsidR="00864EEE">
        <w:rPr>
          <w:rFonts w:hint="cs"/>
          <w:rtl/>
        </w:rPr>
        <w:t xml:space="preserve">، </w:t>
      </w:r>
      <w:r w:rsidR="008908F4">
        <w:rPr>
          <w:rFonts w:hint="cs"/>
          <w:rtl/>
        </w:rPr>
        <w:t>ما استقامت السيرة وحسنت الطاعة</w:t>
      </w:r>
      <w:r w:rsidR="00864EEE">
        <w:rPr>
          <w:rFonts w:hint="cs"/>
          <w:rtl/>
        </w:rPr>
        <w:t xml:space="preserve">، </w:t>
      </w:r>
      <w:r w:rsidR="008908F4">
        <w:rPr>
          <w:rFonts w:hint="cs"/>
          <w:rtl/>
        </w:rPr>
        <w:t>فإن لم تجدوني خيركم فأنا خيركم لكم</w:t>
      </w:r>
      <w:r w:rsidR="00603FE9">
        <w:rPr>
          <w:rFonts w:hint="cs"/>
          <w:rtl/>
        </w:rPr>
        <w:t xml:space="preserve">؛ </w:t>
      </w:r>
      <w:r w:rsidR="008908F4">
        <w:rPr>
          <w:rFonts w:hint="cs"/>
          <w:rtl/>
        </w:rPr>
        <w:t>والله لا أحمل السيف على من لا سيف معه</w:t>
      </w:r>
      <w:r w:rsidR="00864EEE">
        <w:rPr>
          <w:rFonts w:hint="cs"/>
          <w:rtl/>
        </w:rPr>
        <w:t xml:space="preserve">، </w:t>
      </w:r>
      <w:r w:rsidR="008908F4">
        <w:rPr>
          <w:rFonts w:hint="cs"/>
          <w:rtl/>
        </w:rPr>
        <w:t>ومهما تقدّم ممّا قد علمتموه فقد جعلته دبر أذني</w:t>
      </w:r>
      <w:r w:rsidR="00864EEE">
        <w:rPr>
          <w:rFonts w:hint="cs"/>
          <w:rtl/>
        </w:rPr>
        <w:t xml:space="preserve">، </w:t>
      </w:r>
      <w:r w:rsidR="008908F4">
        <w:rPr>
          <w:rFonts w:hint="cs"/>
          <w:rtl/>
        </w:rPr>
        <w:t>وإن لم تجدوني أقوم بحقّكم كلّه فارضوا منّي ببعضه</w:t>
      </w:r>
      <w:r w:rsidR="00864EEE">
        <w:rPr>
          <w:rFonts w:hint="cs"/>
          <w:rtl/>
        </w:rPr>
        <w:t xml:space="preserve">، </w:t>
      </w:r>
      <w:r w:rsidR="008908F4">
        <w:rPr>
          <w:rFonts w:hint="cs"/>
          <w:rtl/>
        </w:rPr>
        <w:t xml:space="preserve">فإنّها ليست بقائبة قوبها </w:t>
      </w:r>
      <w:r w:rsidR="008908F4" w:rsidRPr="008908F4">
        <w:rPr>
          <w:rStyle w:val="libFootnotenumChar"/>
          <w:rFonts w:hint="cs"/>
          <w:rtl/>
        </w:rPr>
        <w:t>(1)</w:t>
      </w:r>
      <w:r w:rsidR="008908F4">
        <w:rPr>
          <w:rFonts w:hint="cs"/>
          <w:rtl/>
        </w:rPr>
        <w:t xml:space="preserve"> وإنّ السيل إذا جاء يترى وإن قلّ أغثى</w:t>
      </w:r>
      <w:r w:rsidR="00864EEE">
        <w:rPr>
          <w:rFonts w:hint="cs"/>
          <w:rtl/>
        </w:rPr>
        <w:t xml:space="preserve">، </w:t>
      </w:r>
      <w:r w:rsidR="008908F4">
        <w:rPr>
          <w:rFonts w:hint="cs"/>
          <w:rtl/>
        </w:rPr>
        <w:t>وإيّاكم والفتنة فلا تهمّوا بها فإنّها تفسد المعيشة وتكدّر النعمة</w:t>
      </w:r>
      <w:r w:rsidR="00864EEE">
        <w:rPr>
          <w:rFonts w:hint="cs"/>
          <w:rtl/>
        </w:rPr>
        <w:t xml:space="preserve">، </w:t>
      </w:r>
      <w:r w:rsidR="008908F4">
        <w:rPr>
          <w:rFonts w:hint="cs"/>
          <w:rtl/>
        </w:rPr>
        <w:t>وتورث الاستئصال</w:t>
      </w:r>
      <w:r w:rsidR="00864EEE">
        <w:rPr>
          <w:rFonts w:hint="cs"/>
          <w:rtl/>
        </w:rPr>
        <w:t xml:space="preserve">، </w:t>
      </w:r>
      <w:r w:rsidR="008908F4">
        <w:rPr>
          <w:rFonts w:hint="cs"/>
          <w:rtl/>
        </w:rPr>
        <w:t>وأستغفر الله لي ولكم</w:t>
      </w:r>
      <w:r w:rsidR="001C4878">
        <w:rPr>
          <w:rFonts w:hint="cs"/>
          <w:rtl/>
        </w:rPr>
        <w:t xml:space="preserve">. </w:t>
      </w:r>
      <w:r w:rsidR="008908F4">
        <w:rPr>
          <w:rFonts w:hint="cs"/>
          <w:rtl/>
        </w:rPr>
        <w:t xml:space="preserve">ثمّ نزل </w:t>
      </w:r>
      <w:r w:rsidR="008908F4" w:rsidRPr="008908F4">
        <w:rPr>
          <w:rStyle w:val="libFootnotenumChar"/>
          <w:rFonts w:hint="cs"/>
          <w:rtl/>
        </w:rPr>
        <w:t>(2)</w:t>
      </w:r>
      <w:r w:rsidR="001C4878">
        <w:rPr>
          <w:rFonts w:hint="cs"/>
          <w:rtl/>
        </w:rPr>
        <w:t xml:space="preserve">. </w:t>
      </w:r>
    </w:p>
    <w:p w:rsidR="008908F4" w:rsidRDefault="008908F4" w:rsidP="00A0240F">
      <w:pPr>
        <w:pStyle w:val="libNormal"/>
        <w:rPr>
          <w:rtl/>
        </w:rPr>
      </w:pPr>
      <w:r>
        <w:rPr>
          <w:rFonts w:hint="cs"/>
          <w:rtl/>
        </w:rPr>
        <w:t>ولله في خلقه شؤون</w:t>
      </w:r>
      <w:r w:rsidR="004A4E29">
        <w:rPr>
          <w:rFonts w:hint="cs"/>
          <w:rtl/>
        </w:rPr>
        <w:t xml:space="preserve">! </w:t>
      </w:r>
      <w:r>
        <w:rPr>
          <w:rFonts w:hint="cs"/>
          <w:rtl/>
        </w:rPr>
        <w:t>وإلاّ متى كان ابن هند شيئاً مذكوراً</w:t>
      </w:r>
      <w:r w:rsidR="004A4E29">
        <w:rPr>
          <w:rFonts w:hint="cs"/>
          <w:rtl/>
        </w:rPr>
        <w:t xml:space="preserve">! </w:t>
      </w:r>
      <w:r w:rsidR="00E05850">
        <w:rPr>
          <w:rFonts w:hint="cs"/>
          <w:rtl/>
        </w:rPr>
        <w:t>لا في جاهليّة ولا في إسلام</w:t>
      </w:r>
      <w:r w:rsidR="00864EEE">
        <w:rPr>
          <w:rFonts w:hint="cs"/>
          <w:rtl/>
        </w:rPr>
        <w:t xml:space="preserve">، </w:t>
      </w:r>
      <w:r w:rsidR="00E05850">
        <w:rPr>
          <w:rFonts w:hint="cs"/>
          <w:rtl/>
        </w:rPr>
        <w:t>ويتقلّب في خزايات</w:t>
      </w:r>
      <w:r w:rsidR="00603FE9">
        <w:rPr>
          <w:rFonts w:hint="cs"/>
          <w:rtl/>
        </w:rPr>
        <w:t xml:space="preserve">؛ </w:t>
      </w:r>
      <w:r w:rsidR="00E05850">
        <w:rPr>
          <w:rFonts w:hint="cs"/>
          <w:rtl/>
        </w:rPr>
        <w:t>فهو يدعى</w:t>
      </w:r>
      <w:r w:rsidR="00E14568">
        <w:rPr>
          <w:rFonts w:hint="cs"/>
          <w:rtl/>
        </w:rPr>
        <w:t xml:space="preserve"> إلى أربعة وإ</w:t>
      </w:r>
      <w:r w:rsidR="00E05850">
        <w:rPr>
          <w:rFonts w:hint="cs"/>
          <w:rtl/>
        </w:rPr>
        <w:t xml:space="preserve">لى الصبّاح مغنّ أسود وإلى وحشي فقد وعدته أن تعطيه ضمير الصدر إن قتل حمزة </w:t>
      </w:r>
      <w:r w:rsidR="00E05850" w:rsidRPr="00BC0766">
        <w:rPr>
          <w:rStyle w:val="libAlaemChar"/>
          <w:rFonts w:eastAsiaTheme="minorHAnsi"/>
          <w:rtl/>
        </w:rPr>
        <w:t>عليه‌السلام</w:t>
      </w:r>
      <w:r w:rsidR="00864EEE">
        <w:rPr>
          <w:rFonts w:hint="cs"/>
          <w:rtl/>
        </w:rPr>
        <w:t xml:space="preserve">، </w:t>
      </w:r>
      <w:r w:rsidR="00E05850">
        <w:rPr>
          <w:rFonts w:hint="cs"/>
          <w:rtl/>
        </w:rPr>
        <w:t>فلمّا قتله</w:t>
      </w:r>
      <w:r w:rsidR="00603FE9">
        <w:rPr>
          <w:rFonts w:hint="cs"/>
          <w:rtl/>
        </w:rPr>
        <w:t xml:space="preserve">؛ </w:t>
      </w:r>
      <w:r w:rsidR="00E05850">
        <w:rPr>
          <w:rFonts w:hint="cs"/>
          <w:rtl/>
        </w:rPr>
        <w:t xml:space="preserve">وفّت و حقّقت قولها </w:t>
      </w:r>
    </w:p>
    <w:p w:rsidR="00E05850" w:rsidRDefault="009431ED" w:rsidP="009431ED">
      <w:pPr>
        <w:pStyle w:val="libLine"/>
        <w:rPr>
          <w:rtl/>
        </w:rPr>
      </w:pPr>
      <w:r>
        <w:rPr>
          <w:rFonts w:hint="cs"/>
          <w:rtl/>
        </w:rPr>
        <w:t>____________________</w:t>
      </w:r>
    </w:p>
    <w:p w:rsidR="00E05850" w:rsidRDefault="00E05850" w:rsidP="00A64275">
      <w:pPr>
        <w:pStyle w:val="libFootnote0"/>
        <w:rPr>
          <w:rtl/>
        </w:rPr>
      </w:pPr>
      <w:r>
        <w:rPr>
          <w:rFonts w:hint="cs"/>
          <w:rtl/>
        </w:rPr>
        <w:t>(1) مثل معناه أنّ الفرخ إذا فارق بيضته لم يعد إليها</w:t>
      </w:r>
      <w:r w:rsidR="001C4878">
        <w:rPr>
          <w:rFonts w:hint="cs"/>
          <w:rtl/>
        </w:rPr>
        <w:t xml:space="preserve">. </w:t>
      </w:r>
    </w:p>
    <w:p w:rsidR="00E05850" w:rsidRDefault="00E05850" w:rsidP="00A64275">
      <w:pPr>
        <w:pStyle w:val="libFootnote0"/>
        <w:rPr>
          <w:rtl/>
        </w:rPr>
      </w:pPr>
      <w:r>
        <w:rPr>
          <w:rFonts w:hint="cs"/>
          <w:rtl/>
        </w:rPr>
        <w:t>(2) مختصر تاريخ دمشق 25</w:t>
      </w:r>
      <w:r w:rsidR="00603FE9">
        <w:rPr>
          <w:rFonts w:hint="cs"/>
          <w:rtl/>
        </w:rPr>
        <w:t xml:space="preserve">: </w:t>
      </w:r>
      <w:r>
        <w:rPr>
          <w:rFonts w:hint="cs"/>
          <w:rtl/>
        </w:rPr>
        <w:t>45</w:t>
      </w:r>
      <w:r w:rsidR="001C4878">
        <w:rPr>
          <w:rFonts w:hint="cs"/>
          <w:rtl/>
        </w:rPr>
        <w:t xml:space="preserve">. </w:t>
      </w:r>
    </w:p>
    <w:p w:rsidR="00E05850" w:rsidRDefault="00E05850" w:rsidP="009431ED">
      <w:pPr>
        <w:pStyle w:val="libNormal"/>
        <w:rPr>
          <w:rtl/>
        </w:rPr>
      </w:pPr>
      <w:r>
        <w:rPr>
          <w:rtl/>
        </w:rPr>
        <w:br w:type="page"/>
      </w:r>
    </w:p>
    <w:p w:rsidR="00E05850" w:rsidRDefault="00A64275" w:rsidP="00A64275">
      <w:pPr>
        <w:pStyle w:val="libNormal0"/>
        <w:rPr>
          <w:rtl/>
        </w:rPr>
      </w:pPr>
      <w:r>
        <w:rPr>
          <w:rFonts w:hint="cs"/>
          <w:rtl/>
        </w:rPr>
        <w:t>له</w:t>
      </w:r>
      <w:r w:rsidR="00603FE9">
        <w:rPr>
          <w:rFonts w:hint="cs"/>
          <w:rtl/>
        </w:rPr>
        <w:t xml:space="preserve">: </w:t>
      </w:r>
      <w:r>
        <w:rPr>
          <w:rFonts w:hint="cs"/>
          <w:rtl/>
        </w:rPr>
        <w:t>اشف واشتف</w:t>
      </w:r>
      <w:r w:rsidR="001C4878">
        <w:rPr>
          <w:rFonts w:hint="cs"/>
          <w:rtl/>
        </w:rPr>
        <w:t xml:space="preserve">. </w:t>
      </w:r>
      <w:r>
        <w:rPr>
          <w:rFonts w:hint="cs"/>
          <w:rtl/>
        </w:rPr>
        <w:t xml:space="preserve">أبهذا يأنف ابن هند أن يردّ على رجال قريش وقد خرجوا </w:t>
      </w:r>
      <w:r w:rsidR="00EA42CD">
        <w:rPr>
          <w:rFonts w:hint="cs"/>
          <w:rtl/>
        </w:rPr>
        <w:t>من المدينة يستقبلوه ويدعون له</w:t>
      </w:r>
      <w:r w:rsidR="009431ED">
        <w:rPr>
          <w:rFonts w:hint="cs"/>
          <w:rtl/>
        </w:rPr>
        <w:t>؟</w:t>
      </w:r>
      <w:r w:rsidR="004A4E29">
        <w:rPr>
          <w:rFonts w:hint="cs"/>
          <w:rtl/>
        </w:rPr>
        <w:t xml:space="preserve">! </w:t>
      </w:r>
      <w:r w:rsidR="00236017">
        <w:rPr>
          <w:rFonts w:hint="cs"/>
          <w:rtl/>
        </w:rPr>
        <w:t>فهلّا</w:t>
      </w:r>
      <w:r w:rsidR="00EA42CD">
        <w:rPr>
          <w:rFonts w:hint="cs"/>
          <w:rtl/>
        </w:rPr>
        <w:t xml:space="preserve"> ردّ التحيّة بمثلها إن لم يطق أن يردّها بأحسن منها</w:t>
      </w:r>
      <w:r w:rsidR="004A4E29">
        <w:rPr>
          <w:rFonts w:hint="cs"/>
          <w:rtl/>
        </w:rPr>
        <w:t>!</w:t>
      </w:r>
      <w:r w:rsidR="00B154FA">
        <w:rPr>
          <w:rFonts w:hint="cs"/>
          <w:rtl/>
        </w:rPr>
        <w:t xml:space="preserve"> إلّا </w:t>
      </w:r>
      <w:r w:rsidR="00EA42CD">
        <w:rPr>
          <w:rFonts w:hint="cs"/>
          <w:rtl/>
        </w:rPr>
        <w:t>أنّ هذا خلق الإسلام الذي كان مباعداً له وعدوّاً لدوداً لرسول الله</w:t>
      </w:r>
      <w:r w:rsidR="00EA42CD" w:rsidRPr="00EA42CD">
        <w:rPr>
          <w:rStyle w:val="libAlaemChar"/>
          <w:rFonts w:eastAsiaTheme="minorHAnsi"/>
          <w:rtl/>
        </w:rPr>
        <w:t xml:space="preserve"> </w:t>
      </w:r>
      <w:r w:rsidR="00EA42CD" w:rsidRPr="008F18D1">
        <w:rPr>
          <w:rStyle w:val="libAlaemChar"/>
          <w:rFonts w:eastAsiaTheme="minorHAnsi"/>
          <w:rtl/>
        </w:rPr>
        <w:t>صلى‌الله‌عليه‌وآله‌وسلم</w:t>
      </w:r>
      <w:r w:rsidR="00EA42CD">
        <w:rPr>
          <w:rFonts w:hint="cs"/>
          <w:rtl/>
        </w:rPr>
        <w:t xml:space="preserve"> ولحامّته ولجماعة المسلمين</w:t>
      </w:r>
      <w:r w:rsidR="001C4878">
        <w:rPr>
          <w:rFonts w:hint="cs"/>
          <w:rtl/>
        </w:rPr>
        <w:t xml:space="preserve">. </w:t>
      </w:r>
      <w:r w:rsidR="00EA42CD">
        <w:rPr>
          <w:rFonts w:hint="cs"/>
          <w:rtl/>
        </w:rPr>
        <w:t>ولم يدخل الإسلام قلبه حتّى عام الفتح فاستسلم تحت بارقة السيوف وخرج منه كما يخرج السهم من الرمية لم يعلق به من الإسلام شيء</w:t>
      </w:r>
      <w:r w:rsidR="00603FE9">
        <w:rPr>
          <w:rFonts w:hint="cs"/>
          <w:rtl/>
        </w:rPr>
        <w:t xml:space="preserve">؛ </w:t>
      </w:r>
      <w:r w:rsidR="00EA42CD">
        <w:rPr>
          <w:rFonts w:hint="cs"/>
          <w:rtl/>
        </w:rPr>
        <w:t>حاله حال الخوارج المارقين</w:t>
      </w:r>
      <w:r w:rsidR="001C4878">
        <w:rPr>
          <w:rFonts w:hint="cs"/>
          <w:rtl/>
        </w:rPr>
        <w:t xml:space="preserve">. </w:t>
      </w:r>
    </w:p>
    <w:p w:rsidR="00EA42CD" w:rsidRDefault="00EA42CD" w:rsidP="00EA42CD">
      <w:pPr>
        <w:pStyle w:val="libNormal"/>
        <w:rPr>
          <w:rtl/>
        </w:rPr>
      </w:pPr>
      <w:r>
        <w:rPr>
          <w:rFonts w:hint="cs"/>
          <w:rtl/>
        </w:rPr>
        <w:t xml:space="preserve">وما قبض الله تعالى رسوله </w:t>
      </w:r>
      <w:r w:rsidRPr="008F18D1">
        <w:rPr>
          <w:rStyle w:val="libAlaemChar"/>
          <w:rFonts w:eastAsiaTheme="minorHAnsi"/>
          <w:rtl/>
        </w:rPr>
        <w:t>صلى‌الله‌عليه‌وآله‌وسلم</w:t>
      </w:r>
      <w:r>
        <w:rPr>
          <w:rFonts w:hint="cs"/>
          <w:rtl/>
        </w:rPr>
        <w:t xml:space="preserve"> إليه</w:t>
      </w:r>
      <w:r w:rsidR="00B154FA">
        <w:rPr>
          <w:rFonts w:hint="cs"/>
          <w:rtl/>
        </w:rPr>
        <w:t xml:space="preserve"> إلّا </w:t>
      </w:r>
      <w:r>
        <w:rPr>
          <w:rFonts w:hint="cs"/>
          <w:rtl/>
        </w:rPr>
        <w:t>ولعنات النبيّ تلاحق ابن هند التي لم تربّه</w:t>
      </w:r>
      <w:r w:rsidR="00B154FA">
        <w:rPr>
          <w:rFonts w:hint="cs"/>
          <w:rtl/>
        </w:rPr>
        <w:t xml:space="preserve"> إلّا </w:t>
      </w:r>
      <w:r>
        <w:rPr>
          <w:rFonts w:hint="cs"/>
          <w:rtl/>
        </w:rPr>
        <w:t>على الخطايا والتقلّب بين أحضان الرجال</w:t>
      </w:r>
      <w:r w:rsidR="00603FE9">
        <w:rPr>
          <w:rFonts w:hint="cs"/>
          <w:rtl/>
        </w:rPr>
        <w:t xml:space="preserve">؛ </w:t>
      </w:r>
      <w:r>
        <w:rPr>
          <w:rFonts w:hint="cs"/>
          <w:rtl/>
        </w:rPr>
        <w:t>فمن أزواج ثلاثة إلى معاشرة ستّة ثمرتهم معاوية فاستلحقه أبوسفيان</w:t>
      </w:r>
      <w:r w:rsidR="004A4E29">
        <w:rPr>
          <w:rFonts w:hint="cs"/>
          <w:rtl/>
        </w:rPr>
        <w:t xml:space="preserve">! </w:t>
      </w:r>
      <w:r>
        <w:rPr>
          <w:rFonts w:hint="cs"/>
          <w:rtl/>
        </w:rPr>
        <w:t xml:space="preserve">كما ادّعى ابن سميّة المدعى إلى ستّة وغلب عليه </w:t>
      </w:r>
      <w:r w:rsidR="009431ED">
        <w:rPr>
          <w:rFonts w:hint="cs"/>
          <w:rtl/>
        </w:rPr>
        <w:t>(</w:t>
      </w:r>
      <w:r>
        <w:rPr>
          <w:rFonts w:hint="cs"/>
          <w:rtl/>
        </w:rPr>
        <w:t>ابن أبيه</w:t>
      </w:r>
      <w:r w:rsidR="009431ED">
        <w:rPr>
          <w:rFonts w:hint="cs"/>
          <w:rtl/>
        </w:rPr>
        <w:t>)</w:t>
      </w:r>
      <w:r>
        <w:rPr>
          <w:rFonts w:hint="cs"/>
          <w:rtl/>
        </w:rPr>
        <w:t xml:space="preserve"> لاختلاط المياه</w:t>
      </w:r>
      <w:r w:rsidR="00603FE9">
        <w:rPr>
          <w:rFonts w:hint="cs"/>
          <w:rtl/>
        </w:rPr>
        <w:t xml:space="preserve">؛ </w:t>
      </w:r>
      <w:r>
        <w:rPr>
          <w:rFonts w:hint="cs"/>
          <w:rtl/>
        </w:rPr>
        <w:t>ثمّ استلحقه ابن هند فعصى الله تعالى في أمره بدعوة الأبناء إلى آبائهم</w:t>
      </w:r>
      <w:r w:rsidR="00603FE9">
        <w:rPr>
          <w:rFonts w:hint="cs"/>
          <w:rtl/>
        </w:rPr>
        <w:t xml:space="preserve">؛ </w:t>
      </w:r>
      <w:r>
        <w:rPr>
          <w:rFonts w:hint="cs"/>
          <w:rtl/>
        </w:rPr>
        <w:t>وعصى النبيّ</w:t>
      </w:r>
      <w:r w:rsidRPr="00EA42CD">
        <w:rPr>
          <w:rStyle w:val="libAlaemChar"/>
          <w:rFonts w:eastAsiaTheme="minorHAnsi"/>
          <w:rtl/>
        </w:rPr>
        <w:t xml:space="preserve"> </w:t>
      </w:r>
      <w:r w:rsidRPr="008F18D1">
        <w:rPr>
          <w:rStyle w:val="libAlaemChar"/>
          <w:rFonts w:eastAsiaTheme="minorHAnsi"/>
          <w:rtl/>
        </w:rPr>
        <w:t>صلى‌الله‌عليه‌وآله‌وسلم</w:t>
      </w:r>
      <w:r>
        <w:rPr>
          <w:rFonts w:hint="cs"/>
          <w:rtl/>
        </w:rPr>
        <w:t xml:space="preserve"> الذي جعل الولد للفراش وللعاهر الحجر فلم تزده هند</w:t>
      </w:r>
      <w:r w:rsidR="00B154FA">
        <w:rPr>
          <w:rFonts w:hint="cs"/>
          <w:rtl/>
        </w:rPr>
        <w:t xml:space="preserve"> إلّا </w:t>
      </w:r>
      <w:r>
        <w:rPr>
          <w:rFonts w:hint="cs"/>
          <w:rtl/>
        </w:rPr>
        <w:t>شذوذاً وإغراقاً في الخزايات حتّى مات إثر مجامعته زنجيّة</w:t>
      </w:r>
      <w:r w:rsidR="004A4E29">
        <w:rPr>
          <w:rFonts w:hint="cs"/>
          <w:rtl/>
        </w:rPr>
        <w:t xml:space="preserve">! </w:t>
      </w:r>
      <w:r>
        <w:rPr>
          <w:rFonts w:hint="cs"/>
          <w:rtl/>
        </w:rPr>
        <w:t>مرّ تفصيله وبيانه</w:t>
      </w:r>
      <w:r w:rsidR="001C4878">
        <w:rPr>
          <w:rFonts w:hint="cs"/>
          <w:rtl/>
        </w:rPr>
        <w:t xml:space="preserve">. </w:t>
      </w:r>
    </w:p>
    <w:p w:rsidR="00EA42CD" w:rsidRDefault="00EA42CD" w:rsidP="00EA42CD">
      <w:pPr>
        <w:pStyle w:val="libNormal"/>
        <w:rPr>
          <w:rtl/>
        </w:rPr>
      </w:pPr>
      <w:r>
        <w:rPr>
          <w:rFonts w:hint="cs"/>
          <w:rtl/>
        </w:rPr>
        <w:t>وهو يراها تضرب بالدفّ وتسهل</w:t>
      </w:r>
      <w:r w:rsidR="004A4E29">
        <w:rPr>
          <w:rFonts w:hint="cs"/>
          <w:rtl/>
        </w:rPr>
        <w:t xml:space="preserve">! </w:t>
      </w:r>
      <w:r>
        <w:rPr>
          <w:rFonts w:hint="cs"/>
          <w:rtl/>
        </w:rPr>
        <w:t xml:space="preserve">تحرّض الرجال على قتل رسول الله </w:t>
      </w:r>
      <w:r w:rsidRPr="008F18D1">
        <w:rPr>
          <w:rStyle w:val="libAlaemChar"/>
          <w:rFonts w:eastAsiaTheme="minorHAnsi"/>
          <w:rtl/>
        </w:rPr>
        <w:t>صلى‌الله‌عليه‌وآله‌وسلم</w:t>
      </w:r>
      <w:r>
        <w:rPr>
          <w:rFonts w:hint="cs"/>
          <w:rtl/>
        </w:rPr>
        <w:t xml:space="preserve"> ففجعها</w:t>
      </w:r>
      <w:r w:rsidR="00CD61DC">
        <w:rPr>
          <w:rFonts w:hint="cs"/>
          <w:rtl/>
        </w:rPr>
        <w:t xml:space="preserve"> أمير المؤمنين </w:t>
      </w:r>
      <w:r>
        <w:rPr>
          <w:rFonts w:hint="cs"/>
          <w:rtl/>
        </w:rPr>
        <w:t xml:space="preserve">عليّ </w:t>
      </w:r>
      <w:r w:rsidRPr="00BC0766">
        <w:rPr>
          <w:rStyle w:val="libAlaemChar"/>
          <w:rFonts w:eastAsiaTheme="minorHAnsi"/>
          <w:rtl/>
        </w:rPr>
        <w:t>عليه‌السلام</w:t>
      </w:r>
      <w:r>
        <w:rPr>
          <w:rFonts w:hint="cs"/>
          <w:rtl/>
        </w:rPr>
        <w:t xml:space="preserve"> بأبيها </w:t>
      </w:r>
      <w:r w:rsidR="009431ED">
        <w:rPr>
          <w:rFonts w:hint="cs"/>
          <w:rtl/>
        </w:rPr>
        <w:t>(</w:t>
      </w:r>
      <w:r>
        <w:rPr>
          <w:rFonts w:hint="cs"/>
          <w:rtl/>
        </w:rPr>
        <w:t>عتبة بن ربيعة</w:t>
      </w:r>
      <w:r w:rsidR="009431ED">
        <w:rPr>
          <w:rFonts w:hint="cs"/>
          <w:rtl/>
        </w:rPr>
        <w:t>)</w:t>
      </w:r>
      <w:r>
        <w:rPr>
          <w:rFonts w:hint="cs"/>
          <w:rtl/>
        </w:rPr>
        <w:t xml:space="preserve"> وبذا فجع معاوية بجدّه لأمّه</w:t>
      </w:r>
      <w:r w:rsidR="00603FE9">
        <w:rPr>
          <w:rFonts w:hint="cs"/>
          <w:rtl/>
        </w:rPr>
        <w:t xml:space="preserve">؛ </w:t>
      </w:r>
      <w:r>
        <w:rPr>
          <w:rFonts w:hint="cs"/>
          <w:rtl/>
        </w:rPr>
        <w:t>كان ذلك يوم بدر</w:t>
      </w:r>
      <w:r w:rsidR="001C4878">
        <w:rPr>
          <w:rFonts w:hint="cs"/>
          <w:rtl/>
        </w:rPr>
        <w:t xml:space="preserve">. </w:t>
      </w:r>
      <w:r>
        <w:rPr>
          <w:rFonts w:hint="cs"/>
          <w:rtl/>
        </w:rPr>
        <w:t>وكذلك فجعها يومئذ بعمّها شيبة بن ربيعة</w:t>
      </w:r>
      <w:r w:rsidR="00603FE9">
        <w:rPr>
          <w:rFonts w:hint="cs"/>
          <w:rtl/>
        </w:rPr>
        <w:t xml:space="preserve">؛ </w:t>
      </w:r>
      <w:r>
        <w:rPr>
          <w:rFonts w:hint="cs"/>
          <w:rtl/>
        </w:rPr>
        <w:t>وبالوليد بن عتبة بن ربيعة خال معاوية</w:t>
      </w:r>
      <w:r w:rsidR="001C4878">
        <w:rPr>
          <w:rFonts w:hint="cs"/>
          <w:rtl/>
        </w:rPr>
        <w:t xml:space="preserve">. </w:t>
      </w:r>
      <w:r>
        <w:rPr>
          <w:rFonts w:hint="cs"/>
          <w:rtl/>
        </w:rPr>
        <w:t>وفجع أبا سفيان بابنه حنظلة بن أبي سفيان</w:t>
      </w:r>
      <w:r w:rsidR="00603FE9">
        <w:rPr>
          <w:rFonts w:hint="cs"/>
          <w:rtl/>
        </w:rPr>
        <w:t xml:space="preserve">؛ </w:t>
      </w:r>
      <w:r>
        <w:rPr>
          <w:rFonts w:hint="cs"/>
          <w:rtl/>
        </w:rPr>
        <w:t>كلّ ذلك كان يوم بدر الكبرى</w:t>
      </w:r>
      <w:r w:rsidR="00603FE9">
        <w:rPr>
          <w:rFonts w:hint="cs"/>
          <w:rtl/>
        </w:rPr>
        <w:t xml:space="preserve">؛ </w:t>
      </w:r>
      <w:r>
        <w:rPr>
          <w:rFonts w:hint="cs"/>
          <w:rtl/>
        </w:rPr>
        <w:t>وليس من سبب</w:t>
      </w:r>
      <w:r w:rsidR="00B154FA">
        <w:rPr>
          <w:rFonts w:hint="cs"/>
          <w:rtl/>
        </w:rPr>
        <w:t xml:space="preserve"> إلّا </w:t>
      </w:r>
      <w:r>
        <w:rPr>
          <w:rFonts w:hint="cs"/>
          <w:rtl/>
        </w:rPr>
        <w:t>أنّ قوم هند وأبي سفيان ومن معهم جاؤوا انتصاراً للاّت والعزّى وهبل ولا جتثاث شأفة المسلمين</w:t>
      </w:r>
      <w:r w:rsidR="00603FE9">
        <w:rPr>
          <w:rFonts w:hint="cs"/>
          <w:rtl/>
        </w:rPr>
        <w:t xml:space="preserve">؛ </w:t>
      </w:r>
      <w:r>
        <w:rPr>
          <w:rFonts w:hint="cs"/>
          <w:rtl/>
        </w:rPr>
        <w:t>فكان علي</w:t>
      </w:r>
      <w:r w:rsidRPr="00EA42CD">
        <w:rPr>
          <w:rStyle w:val="libAlaemChar"/>
          <w:rFonts w:eastAsiaTheme="minorHAnsi"/>
          <w:rtl/>
        </w:rPr>
        <w:t xml:space="preserve"> </w:t>
      </w:r>
      <w:r w:rsidRPr="00BC0766">
        <w:rPr>
          <w:rStyle w:val="libAlaemChar"/>
          <w:rFonts w:eastAsiaTheme="minorHAnsi"/>
          <w:rtl/>
        </w:rPr>
        <w:t>عليه‌السلام</w:t>
      </w:r>
      <w:r>
        <w:rPr>
          <w:rFonts w:hint="cs"/>
          <w:rtl/>
        </w:rPr>
        <w:t xml:space="preserve"> الذي هتف جبريل ببسالته في وقعتي بدر وأحد</w:t>
      </w:r>
      <w:r w:rsidR="00864EEE">
        <w:rPr>
          <w:rFonts w:hint="cs"/>
          <w:rtl/>
        </w:rPr>
        <w:t xml:space="preserve">، </w:t>
      </w:r>
      <w:r>
        <w:rPr>
          <w:rFonts w:hint="cs"/>
          <w:rtl/>
        </w:rPr>
        <w:t>والمسلمون معه يجاهدون في سبيل الله</w:t>
      </w:r>
      <w:r w:rsidR="001C4878">
        <w:rPr>
          <w:rFonts w:hint="cs"/>
          <w:rtl/>
        </w:rPr>
        <w:t xml:space="preserve">. </w:t>
      </w:r>
    </w:p>
    <w:p w:rsidR="00EA42CD" w:rsidRDefault="00EA42CD" w:rsidP="00EA42CD">
      <w:pPr>
        <w:pStyle w:val="libNormal"/>
        <w:rPr>
          <w:rtl/>
        </w:rPr>
      </w:pPr>
      <w:r>
        <w:rPr>
          <w:rFonts w:hint="cs"/>
          <w:rtl/>
        </w:rPr>
        <w:t>ويوم بدر هلك من عبّاد الأصنام والأوثان سبعون وأسر منهم سبعون</w:t>
      </w:r>
      <w:r w:rsidR="001C4878">
        <w:rPr>
          <w:rFonts w:hint="cs"/>
          <w:rtl/>
        </w:rPr>
        <w:t xml:space="preserve">. </w:t>
      </w:r>
      <w:r>
        <w:rPr>
          <w:rFonts w:hint="cs"/>
          <w:rtl/>
        </w:rPr>
        <w:t xml:space="preserve">قتل فتى </w:t>
      </w:r>
    </w:p>
    <w:p w:rsidR="00EA42CD" w:rsidRDefault="00EA42CD" w:rsidP="009431ED">
      <w:pPr>
        <w:pStyle w:val="libNormal"/>
        <w:rPr>
          <w:rtl/>
        </w:rPr>
      </w:pPr>
      <w:r>
        <w:rPr>
          <w:rtl/>
        </w:rPr>
        <w:br w:type="page"/>
      </w:r>
    </w:p>
    <w:p w:rsidR="00EA42CD" w:rsidRDefault="00736050" w:rsidP="00736050">
      <w:pPr>
        <w:pStyle w:val="libNormal0"/>
        <w:rPr>
          <w:rtl/>
        </w:rPr>
      </w:pPr>
      <w:r>
        <w:rPr>
          <w:rFonts w:hint="cs"/>
          <w:rtl/>
        </w:rPr>
        <w:t xml:space="preserve">الإسلام وسيف ذي الفقار من أولئك السبعين ستّاً وعشرين وشارك عمّه حمزة في قتل ثلاثة </w:t>
      </w:r>
      <w:r w:rsidRPr="00736050">
        <w:rPr>
          <w:rStyle w:val="libFootnotenumChar"/>
          <w:rFonts w:hint="cs"/>
          <w:rtl/>
        </w:rPr>
        <w:t>(1)</w:t>
      </w:r>
      <w:r w:rsidR="001C4878">
        <w:rPr>
          <w:rFonts w:hint="cs"/>
          <w:rtl/>
        </w:rPr>
        <w:t xml:space="preserve">. </w:t>
      </w:r>
    </w:p>
    <w:p w:rsidR="00736050" w:rsidRDefault="00736050" w:rsidP="00714AC7">
      <w:pPr>
        <w:pStyle w:val="libNormal"/>
        <w:rPr>
          <w:rtl/>
        </w:rPr>
      </w:pPr>
      <w:r>
        <w:rPr>
          <w:rFonts w:hint="cs"/>
          <w:rtl/>
        </w:rPr>
        <w:t>ولم نسمع أنّ ابن هند قد جرح واحداً فضلاً عن قتله من المسلمين في أيّ وقعة بين المشركين والمسلمين</w:t>
      </w:r>
      <w:r w:rsidR="00603FE9">
        <w:rPr>
          <w:rFonts w:hint="cs"/>
          <w:rtl/>
        </w:rPr>
        <w:t xml:space="preserve">؛ </w:t>
      </w:r>
      <w:r>
        <w:rPr>
          <w:rFonts w:hint="cs"/>
          <w:rtl/>
        </w:rPr>
        <w:t>فمن أين تأتّت له هذه الصفاقة</w:t>
      </w:r>
      <w:r w:rsidR="004A4E29">
        <w:rPr>
          <w:rFonts w:hint="cs"/>
          <w:rtl/>
        </w:rPr>
        <w:t xml:space="preserve">! </w:t>
      </w:r>
      <w:r>
        <w:rPr>
          <w:rFonts w:hint="cs"/>
          <w:rtl/>
        </w:rPr>
        <w:t>حتّى يتحدّى قريش على نحو ما ذكرناه</w:t>
      </w:r>
      <w:r w:rsidR="00864EEE">
        <w:rPr>
          <w:rFonts w:hint="cs"/>
          <w:rtl/>
        </w:rPr>
        <w:t xml:space="preserve">، </w:t>
      </w:r>
      <w:r>
        <w:rPr>
          <w:rFonts w:hint="cs"/>
          <w:rtl/>
        </w:rPr>
        <w:t>ثمّ علا المنبر ليخلط حقّاً بباطل ويشوب صدقاً كذباً</w:t>
      </w:r>
      <w:r w:rsidR="00714AC7">
        <w:rPr>
          <w:rFonts w:hint="cs"/>
          <w:rtl/>
        </w:rPr>
        <w:t>،</w:t>
      </w:r>
      <w:r>
        <w:rPr>
          <w:rFonts w:hint="cs"/>
          <w:rtl/>
        </w:rPr>
        <w:t xml:space="preserve"> لقد صدق في قوله</w:t>
      </w:r>
      <w:r w:rsidR="00603FE9">
        <w:rPr>
          <w:rFonts w:hint="cs"/>
          <w:rtl/>
        </w:rPr>
        <w:t xml:space="preserve">: </w:t>
      </w:r>
      <w:r w:rsidR="009431ED">
        <w:rPr>
          <w:rFonts w:hint="cs"/>
          <w:rtl/>
        </w:rPr>
        <w:t>(</w:t>
      </w:r>
      <w:r>
        <w:rPr>
          <w:rFonts w:hint="cs"/>
          <w:rtl/>
        </w:rPr>
        <w:t>أنا أعلم أنّكم لا تسرّون بولايتي ولا تحبّونها</w:t>
      </w:r>
      <w:r w:rsidR="009431ED">
        <w:rPr>
          <w:rFonts w:hint="cs"/>
          <w:rtl/>
        </w:rPr>
        <w:t>)</w:t>
      </w:r>
      <w:r w:rsidR="00603FE9">
        <w:rPr>
          <w:rFonts w:hint="cs"/>
          <w:rtl/>
        </w:rPr>
        <w:t xml:space="preserve">؛ </w:t>
      </w:r>
      <w:r>
        <w:rPr>
          <w:rFonts w:hint="cs"/>
          <w:rtl/>
        </w:rPr>
        <w:t>ومن يحبّ ابن هند ويسرّ بولايته</w:t>
      </w:r>
      <w:r w:rsidR="00B154FA">
        <w:rPr>
          <w:rFonts w:hint="cs"/>
          <w:rtl/>
        </w:rPr>
        <w:t xml:space="preserve"> إلّا </w:t>
      </w:r>
      <w:r>
        <w:rPr>
          <w:rFonts w:hint="cs"/>
          <w:rtl/>
        </w:rPr>
        <w:t>يكون من سنخه</w:t>
      </w:r>
      <w:r w:rsidR="00864EEE">
        <w:rPr>
          <w:rFonts w:hint="cs"/>
          <w:rtl/>
        </w:rPr>
        <w:t xml:space="preserve">، </w:t>
      </w:r>
      <w:r>
        <w:rPr>
          <w:rFonts w:hint="cs"/>
          <w:rtl/>
        </w:rPr>
        <w:t>والمرء مع من أحبّ</w:t>
      </w:r>
      <w:r w:rsidR="00603FE9">
        <w:rPr>
          <w:rFonts w:hint="cs"/>
          <w:rtl/>
        </w:rPr>
        <w:t xml:space="preserve">؛ </w:t>
      </w:r>
      <w:r>
        <w:rPr>
          <w:rFonts w:hint="cs"/>
          <w:rtl/>
        </w:rPr>
        <w:t xml:space="preserve">وقد لعنه رسول الله </w:t>
      </w:r>
      <w:r w:rsidRPr="008F18D1">
        <w:rPr>
          <w:rStyle w:val="libAlaemChar"/>
          <w:rFonts w:eastAsiaTheme="minorHAnsi"/>
          <w:rtl/>
        </w:rPr>
        <w:t>صلى‌الله‌عليه‌وآله‌وسلم</w:t>
      </w:r>
      <w:r>
        <w:rPr>
          <w:rFonts w:hint="cs"/>
          <w:rtl/>
        </w:rPr>
        <w:t xml:space="preserve"> في مواطن شتّى وأعلن عنه أنّه في تابوت مقفل عليه في قعر جهنّم</w:t>
      </w:r>
      <w:r w:rsidR="00864EEE">
        <w:rPr>
          <w:rFonts w:hint="cs"/>
          <w:rtl/>
        </w:rPr>
        <w:t xml:space="preserve">، </w:t>
      </w:r>
      <w:r>
        <w:rPr>
          <w:rFonts w:hint="cs"/>
          <w:rtl/>
        </w:rPr>
        <w:t>فلا يحبّه من رغب عن الجنّة وفضّل جهنّم عليها</w:t>
      </w:r>
      <w:r w:rsidR="009431ED">
        <w:rPr>
          <w:rFonts w:hint="cs"/>
          <w:rtl/>
        </w:rPr>
        <w:t>؟</w:t>
      </w:r>
      <w:r w:rsidR="004A4E29">
        <w:rPr>
          <w:rFonts w:hint="cs"/>
          <w:rtl/>
        </w:rPr>
        <w:t xml:space="preserve">! </w:t>
      </w:r>
      <w:r>
        <w:rPr>
          <w:rFonts w:hint="cs"/>
          <w:rtl/>
        </w:rPr>
        <w:t xml:space="preserve">وكيف لا يكرهون من أمر رسول الله </w:t>
      </w:r>
      <w:r w:rsidRPr="008F18D1">
        <w:rPr>
          <w:rStyle w:val="libAlaemChar"/>
          <w:rFonts w:eastAsiaTheme="minorHAnsi"/>
          <w:rtl/>
        </w:rPr>
        <w:t>صلى‌الله‌عليه‌وآله‌وسلم</w:t>
      </w:r>
      <w:r>
        <w:rPr>
          <w:rFonts w:hint="cs"/>
          <w:rtl/>
        </w:rPr>
        <w:t xml:space="preserve"> بقتله إن رؤي على منبره فلمّا أراد قتله أحد المسلمين ل</w:t>
      </w:r>
      <w:r w:rsidR="004654BB">
        <w:rPr>
          <w:rFonts w:hint="cs"/>
          <w:rtl/>
        </w:rPr>
        <w:t>ـ</w:t>
      </w:r>
      <w:r>
        <w:rPr>
          <w:rFonts w:hint="cs"/>
          <w:rtl/>
        </w:rPr>
        <w:t>م</w:t>
      </w:r>
      <w:r w:rsidR="004654BB">
        <w:rPr>
          <w:rFonts w:hint="cs"/>
          <w:rtl/>
        </w:rPr>
        <w:t>ـ</w:t>
      </w:r>
      <w:r>
        <w:rPr>
          <w:rFonts w:hint="cs"/>
          <w:rtl/>
        </w:rPr>
        <w:t>ّا رآه على المنبر في العراق حجبه عبد الله بن مسعود وقال له حتّى يأتي الأمر من عمر</w:t>
      </w:r>
      <w:r w:rsidR="00864EEE">
        <w:rPr>
          <w:rFonts w:hint="cs"/>
          <w:rtl/>
        </w:rPr>
        <w:t xml:space="preserve">، </w:t>
      </w:r>
      <w:r>
        <w:rPr>
          <w:rFonts w:hint="cs"/>
          <w:rtl/>
        </w:rPr>
        <w:t>فمات عمر وابن هند متسلّط على دمشق</w:t>
      </w:r>
      <w:r w:rsidR="001C4878">
        <w:rPr>
          <w:rFonts w:hint="cs"/>
          <w:rtl/>
        </w:rPr>
        <w:t xml:space="preserve">. </w:t>
      </w:r>
    </w:p>
    <w:p w:rsidR="00736050" w:rsidRDefault="00736050" w:rsidP="00736050">
      <w:pPr>
        <w:pStyle w:val="libNormal"/>
        <w:rPr>
          <w:rtl/>
        </w:rPr>
      </w:pPr>
      <w:r>
        <w:rPr>
          <w:rFonts w:hint="cs"/>
          <w:rtl/>
        </w:rPr>
        <w:t>وما لابن هند وسيرة ابن أبي قحافة</w:t>
      </w:r>
      <w:r w:rsidR="00864EEE">
        <w:rPr>
          <w:rFonts w:hint="cs"/>
          <w:rtl/>
        </w:rPr>
        <w:t xml:space="preserve">، </w:t>
      </w:r>
      <w:r>
        <w:rPr>
          <w:rFonts w:hint="cs"/>
          <w:rtl/>
        </w:rPr>
        <w:t>هل كانت سيرة إسلاميّة</w:t>
      </w:r>
      <w:r w:rsidR="009431ED">
        <w:rPr>
          <w:rFonts w:hint="cs"/>
          <w:rtl/>
        </w:rPr>
        <w:t>؟</w:t>
      </w:r>
      <w:r>
        <w:rPr>
          <w:rFonts w:hint="cs"/>
          <w:rtl/>
        </w:rPr>
        <w:t xml:space="preserve"> فلم لم تقم نفسه بها</w:t>
      </w:r>
      <w:r w:rsidR="001C4878">
        <w:rPr>
          <w:rFonts w:hint="cs"/>
          <w:rtl/>
        </w:rPr>
        <w:t xml:space="preserve">. </w:t>
      </w:r>
      <w:r>
        <w:rPr>
          <w:rFonts w:hint="cs"/>
          <w:rtl/>
        </w:rPr>
        <w:t>ويعظم الأمر إذ يجد نفسه أشدّ نفوراً من عمل ابن الخطّاب</w:t>
      </w:r>
      <w:r w:rsidR="004A4E29">
        <w:rPr>
          <w:rFonts w:hint="cs"/>
          <w:rtl/>
        </w:rPr>
        <w:t xml:space="preserve">! </w:t>
      </w:r>
      <w:r>
        <w:rPr>
          <w:rFonts w:hint="cs"/>
          <w:rtl/>
        </w:rPr>
        <w:t>ومن سنيّات عثمان</w:t>
      </w:r>
      <w:r w:rsidR="00864EEE">
        <w:rPr>
          <w:rFonts w:hint="cs"/>
          <w:rtl/>
        </w:rPr>
        <w:t xml:space="preserve">، </w:t>
      </w:r>
      <w:r>
        <w:rPr>
          <w:rFonts w:hint="cs"/>
          <w:rtl/>
        </w:rPr>
        <w:t>وانظر حيث يذكر ابن أبي قحافة</w:t>
      </w:r>
      <w:r w:rsidR="00864EEE">
        <w:rPr>
          <w:rFonts w:hint="cs"/>
          <w:rtl/>
        </w:rPr>
        <w:t xml:space="preserve">، </w:t>
      </w:r>
      <w:r>
        <w:rPr>
          <w:rFonts w:hint="cs"/>
          <w:rtl/>
        </w:rPr>
        <w:t>وابن الخطّاب فلا يذكرهما بالاسم</w:t>
      </w:r>
      <w:r w:rsidR="00864EEE">
        <w:rPr>
          <w:rFonts w:hint="cs"/>
          <w:rtl/>
        </w:rPr>
        <w:t xml:space="preserve">، </w:t>
      </w:r>
      <w:r>
        <w:rPr>
          <w:rFonts w:hint="cs"/>
          <w:rtl/>
        </w:rPr>
        <w:t>وهما ربّا نعمته في تسليطه على الشأم</w:t>
      </w:r>
      <w:r w:rsidR="00864EEE">
        <w:rPr>
          <w:rFonts w:hint="cs"/>
          <w:rtl/>
        </w:rPr>
        <w:t xml:space="preserve">، </w:t>
      </w:r>
      <w:r>
        <w:rPr>
          <w:rFonts w:hint="cs"/>
          <w:rtl/>
        </w:rPr>
        <w:t>ولكن يذكر عثمان</w:t>
      </w:r>
      <w:r w:rsidR="001C4878">
        <w:rPr>
          <w:rFonts w:hint="cs"/>
          <w:rtl/>
        </w:rPr>
        <w:t xml:space="preserve">. </w:t>
      </w:r>
      <w:r>
        <w:rPr>
          <w:rFonts w:hint="cs"/>
          <w:rtl/>
        </w:rPr>
        <w:t>فما العيب في الأوّلين</w:t>
      </w:r>
      <w:r w:rsidR="009431ED">
        <w:rPr>
          <w:rFonts w:hint="cs"/>
          <w:rtl/>
        </w:rPr>
        <w:t>؟</w:t>
      </w:r>
      <w:r w:rsidR="004A4E29">
        <w:rPr>
          <w:rFonts w:hint="cs"/>
          <w:rtl/>
        </w:rPr>
        <w:t xml:space="preserve">! </w:t>
      </w:r>
      <w:r>
        <w:rPr>
          <w:rFonts w:hint="cs"/>
          <w:rtl/>
        </w:rPr>
        <w:t xml:space="preserve">و </w:t>
      </w:r>
      <w:r w:rsidR="009431ED">
        <w:rPr>
          <w:rFonts w:hint="cs"/>
          <w:rtl/>
        </w:rPr>
        <w:t>(</w:t>
      </w:r>
      <w:r>
        <w:rPr>
          <w:rFonts w:hint="cs"/>
          <w:rtl/>
        </w:rPr>
        <w:t>هيهات أن يدرك فضلهم أحد ممّن بعدهم</w:t>
      </w:r>
      <w:r w:rsidR="009431ED">
        <w:rPr>
          <w:rFonts w:hint="cs"/>
          <w:rtl/>
        </w:rPr>
        <w:t>)</w:t>
      </w:r>
      <w:r>
        <w:rPr>
          <w:rFonts w:hint="cs"/>
          <w:rtl/>
        </w:rPr>
        <w:t xml:space="preserve"> أيعني بذلك</w:t>
      </w:r>
      <w:r w:rsidR="00CD61DC">
        <w:rPr>
          <w:rFonts w:hint="cs"/>
          <w:rtl/>
        </w:rPr>
        <w:t xml:space="preserve"> أمير المؤمنين </w:t>
      </w:r>
      <w:r w:rsidR="00E55B10">
        <w:rPr>
          <w:rFonts w:hint="cs"/>
          <w:rtl/>
        </w:rPr>
        <w:t xml:space="preserve">عليًّا </w:t>
      </w:r>
      <w:r w:rsidRPr="00BC0766">
        <w:rPr>
          <w:rStyle w:val="libAlaemChar"/>
          <w:rFonts w:eastAsiaTheme="minorHAnsi"/>
          <w:rtl/>
        </w:rPr>
        <w:t>عليه‌السلام</w:t>
      </w:r>
      <w:r>
        <w:rPr>
          <w:rFonts w:hint="cs"/>
          <w:rtl/>
        </w:rPr>
        <w:t xml:space="preserve"> نفس رسول الله </w:t>
      </w:r>
      <w:r w:rsidRPr="008F18D1">
        <w:rPr>
          <w:rStyle w:val="libAlaemChar"/>
          <w:rFonts w:eastAsiaTheme="minorHAnsi"/>
          <w:rtl/>
        </w:rPr>
        <w:t>صلى‌الله‌عليه‌وآله‌وسلم</w:t>
      </w:r>
      <w:r w:rsidR="00864EEE">
        <w:rPr>
          <w:rFonts w:hint="cs"/>
          <w:rtl/>
        </w:rPr>
        <w:t xml:space="preserve">، </w:t>
      </w:r>
      <w:r>
        <w:rPr>
          <w:rFonts w:hint="cs"/>
          <w:rtl/>
        </w:rPr>
        <w:t xml:space="preserve">كما </w:t>
      </w:r>
      <w:r w:rsidR="001E7F4E">
        <w:rPr>
          <w:rFonts w:hint="cs"/>
          <w:rtl/>
        </w:rPr>
        <w:t>في آية المباهلة</w:t>
      </w:r>
      <w:r w:rsidR="00603FE9">
        <w:rPr>
          <w:rFonts w:hint="cs"/>
          <w:rtl/>
        </w:rPr>
        <w:t xml:space="preserve">؛ </w:t>
      </w:r>
      <w:r w:rsidR="001E7F4E">
        <w:rPr>
          <w:rFonts w:hint="cs"/>
          <w:rtl/>
        </w:rPr>
        <w:t>وأخوه يوم المؤاخاة وما بعده</w:t>
      </w:r>
      <w:r w:rsidR="00864EEE">
        <w:rPr>
          <w:rFonts w:hint="cs"/>
          <w:rtl/>
        </w:rPr>
        <w:t xml:space="preserve">، </w:t>
      </w:r>
      <w:r w:rsidR="001E7F4E">
        <w:rPr>
          <w:rFonts w:hint="cs"/>
          <w:rtl/>
        </w:rPr>
        <w:t xml:space="preserve">وهو ما كان يفخر به عليّ </w:t>
      </w:r>
      <w:r w:rsidR="001E7F4E" w:rsidRPr="00BC0766">
        <w:rPr>
          <w:rStyle w:val="libAlaemChar"/>
          <w:rFonts w:eastAsiaTheme="minorHAnsi"/>
          <w:rtl/>
        </w:rPr>
        <w:t>عليه‌السلام</w:t>
      </w:r>
      <w:r w:rsidR="001E7F4E">
        <w:rPr>
          <w:rFonts w:hint="cs"/>
          <w:rtl/>
        </w:rPr>
        <w:t xml:space="preserve"> فيهتف </w:t>
      </w:r>
    </w:p>
    <w:p w:rsidR="001E7F4E" w:rsidRDefault="009431ED" w:rsidP="009431ED">
      <w:pPr>
        <w:pStyle w:val="libLine"/>
        <w:rPr>
          <w:rtl/>
        </w:rPr>
      </w:pPr>
      <w:r>
        <w:rPr>
          <w:rFonts w:hint="cs"/>
          <w:rtl/>
        </w:rPr>
        <w:t>____________________</w:t>
      </w:r>
    </w:p>
    <w:p w:rsidR="001E7F4E" w:rsidRDefault="001E7F4E" w:rsidP="003D03E6">
      <w:pPr>
        <w:pStyle w:val="libFootnote0"/>
        <w:rPr>
          <w:rtl/>
        </w:rPr>
      </w:pPr>
      <w:r>
        <w:rPr>
          <w:rFonts w:hint="cs"/>
          <w:rtl/>
        </w:rPr>
        <w:t>(1) انظر السيرة النبويّة</w:t>
      </w:r>
      <w:r w:rsidR="00864EEE">
        <w:rPr>
          <w:rFonts w:hint="cs"/>
          <w:rtl/>
        </w:rPr>
        <w:t xml:space="preserve">، </w:t>
      </w:r>
      <w:r>
        <w:rPr>
          <w:rFonts w:hint="cs"/>
          <w:rtl/>
        </w:rPr>
        <w:t>لابن هشام 2</w:t>
      </w:r>
      <w:r w:rsidR="00603FE9">
        <w:rPr>
          <w:rFonts w:hint="cs"/>
          <w:rtl/>
        </w:rPr>
        <w:t xml:space="preserve">: </w:t>
      </w:r>
      <w:r>
        <w:rPr>
          <w:rFonts w:hint="cs"/>
          <w:rtl/>
        </w:rPr>
        <w:t>366</w:t>
      </w:r>
      <w:r w:rsidR="002C54F1">
        <w:rPr>
          <w:rFonts w:hint="cs"/>
          <w:rtl/>
        </w:rPr>
        <w:t xml:space="preserve"> - </w:t>
      </w:r>
      <w:r>
        <w:rPr>
          <w:rFonts w:hint="cs"/>
          <w:rtl/>
        </w:rPr>
        <w:t>372</w:t>
      </w:r>
      <w:r w:rsidR="00864EEE">
        <w:rPr>
          <w:rFonts w:hint="cs"/>
          <w:rtl/>
        </w:rPr>
        <w:t xml:space="preserve">، </w:t>
      </w:r>
      <w:r>
        <w:rPr>
          <w:rFonts w:hint="cs"/>
          <w:rtl/>
        </w:rPr>
        <w:t>والمغازي 1</w:t>
      </w:r>
      <w:r w:rsidR="00603FE9">
        <w:rPr>
          <w:rFonts w:hint="cs"/>
          <w:rtl/>
        </w:rPr>
        <w:t xml:space="preserve">: </w:t>
      </w:r>
      <w:r>
        <w:rPr>
          <w:rFonts w:hint="cs"/>
          <w:rtl/>
        </w:rPr>
        <w:t>148</w:t>
      </w:r>
      <w:r w:rsidR="002C54F1">
        <w:rPr>
          <w:rFonts w:hint="cs"/>
          <w:rtl/>
        </w:rPr>
        <w:t xml:space="preserve"> - </w:t>
      </w:r>
      <w:r>
        <w:rPr>
          <w:rFonts w:hint="cs"/>
          <w:rtl/>
        </w:rPr>
        <w:t>152</w:t>
      </w:r>
      <w:r w:rsidR="00864EEE">
        <w:rPr>
          <w:rFonts w:hint="cs"/>
          <w:rtl/>
        </w:rPr>
        <w:t xml:space="preserve">، </w:t>
      </w:r>
      <w:r>
        <w:rPr>
          <w:rFonts w:hint="cs"/>
          <w:rtl/>
        </w:rPr>
        <w:t>والمحبّر</w:t>
      </w:r>
      <w:r w:rsidR="00603FE9">
        <w:rPr>
          <w:rFonts w:hint="cs"/>
          <w:rtl/>
        </w:rPr>
        <w:t xml:space="preserve">: </w:t>
      </w:r>
      <w:r>
        <w:rPr>
          <w:rFonts w:hint="cs"/>
          <w:rtl/>
        </w:rPr>
        <w:t>175</w:t>
      </w:r>
      <w:r w:rsidR="002C54F1">
        <w:rPr>
          <w:rFonts w:hint="cs"/>
          <w:rtl/>
        </w:rPr>
        <w:t xml:space="preserve"> - </w:t>
      </w:r>
      <w:r>
        <w:rPr>
          <w:rFonts w:hint="cs"/>
          <w:rtl/>
        </w:rPr>
        <w:t>176</w:t>
      </w:r>
      <w:r w:rsidR="00864EEE">
        <w:rPr>
          <w:rFonts w:hint="cs"/>
          <w:rtl/>
        </w:rPr>
        <w:t xml:space="preserve">، </w:t>
      </w:r>
      <w:r>
        <w:rPr>
          <w:rFonts w:hint="cs"/>
          <w:rtl/>
        </w:rPr>
        <w:t>وطبقات ابن سعد 2</w:t>
      </w:r>
      <w:r w:rsidR="00603FE9">
        <w:rPr>
          <w:rFonts w:hint="cs"/>
          <w:rtl/>
        </w:rPr>
        <w:t xml:space="preserve">: </w:t>
      </w:r>
      <w:r>
        <w:rPr>
          <w:rFonts w:hint="cs"/>
          <w:rtl/>
        </w:rPr>
        <w:t>17 و 5</w:t>
      </w:r>
      <w:r w:rsidR="00603FE9">
        <w:rPr>
          <w:rFonts w:hint="cs"/>
          <w:rtl/>
        </w:rPr>
        <w:t xml:space="preserve">: </w:t>
      </w:r>
      <w:r>
        <w:rPr>
          <w:rFonts w:hint="cs"/>
          <w:rtl/>
        </w:rPr>
        <w:t>31</w:t>
      </w:r>
      <w:r w:rsidR="00864EEE">
        <w:rPr>
          <w:rFonts w:hint="cs"/>
          <w:rtl/>
        </w:rPr>
        <w:t xml:space="preserve">، </w:t>
      </w:r>
      <w:r>
        <w:rPr>
          <w:rFonts w:hint="cs"/>
          <w:rtl/>
        </w:rPr>
        <w:t>والنسب</w:t>
      </w:r>
      <w:r w:rsidR="00603FE9">
        <w:rPr>
          <w:rFonts w:hint="cs"/>
          <w:rtl/>
        </w:rPr>
        <w:t xml:space="preserve">: </w:t>
      </w:r>
      <w:r>
        <w:rPr>
          <w:rFonts w:hint="cs"/>
          <w:rtl/>
        </w:rPr>
        <w:t>199 و 202 و 204 و 205 و 210 و 212 و 213 و 215 و 250</w:t>
      </w:r>
      <w:r w:rsidR="00864EEE">
        <w:rPr>
          <w:rFonts w:hint="cs"/>
          <w:rtl/>
        </w:rPr>
        <w:t xml:space="preserve">، </w:t>
      </w:r>
      <w:r>
        <w:rPr>
          <w:rFonts w:hint="cs"/>
          <w:rtl/>
        </w:rPr>
        <w:t>وأنساب الأشراف 1</w:t>
      </w:r>
      <w:r w:rsidR="00603FE9">
        <w:rPr>
          <w:rFonts w:hint="cs"/>
          <w:rtl/>
        </w:rPr>
        <w:t xml:space="preserve">: </w:t>
      </w:r>
      <w:r>
        <w:rPr>
          <w:rFonts w:hint="cs"/>
          <w:rtl/>
        </w:rPr>
        <w:t>355 و 356</w:t>
      </w:r>
      <w:r w:rsidR="002C54F1">
        <w:rPr>
          <w:rFonts w:hint="cs"/>
          <w:rtl/>
        </w:rPr>
        <w:t xml:space="preserve"> - </w:t>
      </w:r>
      <w:r>
        <w:rPr>
          <w:rFonts w:hint="cs"/>
          <w:rtl/>
        </w:rPr>
        <w:t>357 و 359</w:t>
      </w:r>
      <w:r w:rsidR="002C54F1">
        <w:rPr>
          <w:rFonts w:hint="cs"/>
          <w:rtl/>
        </w:rPr>
        <w:t xml:space="preserve"> - </w:t>
      </w:r>
      <w:r>
        <w:rPr>
          <w:rFonts w:hint="cs"/>
          <w:rtl/>
        </w:rPr>
        <w:t>360</w:t>
      </w:r>
      <w:r w:rsidR="00864EEE">
        <w:rPr>
          <w:rFonts w:hint="cs"/>
          <w:rtl/>
        </w:rPr>
        <w:t xml:space="preserve">، </w:t>
      </w:r>
      <w:r>
        <w:rPr>
          <w:rFonts w:hint="cs"/>
          <w:rtl/>
        </w:rPr>
        <w:t>وتاريخ الطبري 2</w:t>
      </w:r>
      <w:r w:rsidR="00603FE9">
        <w:rPr>
          <w:rFonts w:hint="cs"/>
          <w:rtl/>
        </w:rPr>
        <w:t xml:space="preserve">: </w:t>
      </w:r>
      <w:r>
        <w:rPr>
          <w:rFonts w:hint="cs"/>
          <w:rtl/>
        </w:rPr>
        <w:t>148</w:t>
      </w:r>
      <w:r w:rsidR="00864EEE">
        <w:rPr>
          <w:rFonts w:hint="cs"/>
          <w:rtl/>
        </w:rPr>
        <w:t xml:space="preserve">، </w:t>
      </w:r>
      <w:r>
        <w:rPr>
          <w:rFonts w:hint="cs"/>
          <w:rtl/>
        </w:rPr>
        <w:t>وكتاب الثقات 1</w:t>
      </w:r>
      <w:r w:rsidR="00603FE9">
        <w:rPr>
          <w:rFonts w:hint="cs"/>
          <w:rtl/>
        </w:rPr>
        <w:t xml:space="preserve">: </w:t>
      </w:r>
      <w:r>
        <w:rPr>
          <w:rFonts w:hint="cs"/>
          <w:rtl/>
        </w:rPr>
        <w:t>65</w:t>
      </w:r>
      <w:r w:rsidR="00864EEE">
        <w:rPr>
          <w:rFonts w:hint="cs"/>
          <w:rtl/>
        </w:rPr>
        <w:t xml:space="preserve">، </w:t>
      </w:r>
      <w:r>
        <w:rPr>
          <w:rFonts w:hint="cs"/>
          <w:rtl/>
        </w:rPr>
        <w:t>والإرشاد</w:t>
      </w:r>
      <w:r w:rsidR="00603FE9">
        <w:rPr>
          <w:rFonts w:hint="cs"/>
          <w:rtl/>
        </w:rPr>
        <w:t xml:space="preserve">: </w:t>
      </w:r>
      <w:r>
        <w:rPr>
          <w:rFonts w:hint="cs"/>
          <w:rtl/>
        </w:rPr>
        <w:t>60 و 62</w:t>
      </w:r>
      <w:r w:rsidR="002C54F1">
        <w:rPr>
          <w:rFonts w:hint="cs"/>
          <w:rtl/>
        </w:rPr>
        <w:t xml:space="preserve"> - </w:t>
      </w:r>
      <w:r>
        <w:rPr>
          <w:rFonts w:hint="cs"/>
          <w:rtl/>
        </w:rPr>
        <w:t>63</w:t>
      </w:r>
      <w:r w:rsidR="001C4878">
        <w:rPr>
          <w:rFonts w:hint="cs"/>
          <w:rtl/>
        </w:rPr>
        <w:t xml:space="preserve">. </w:t>
      </w:r>
    </w:p>
    <w:p w:rsidR="001E7F4E" w:rsidRDefault="001E7F4E" w:rsidP="009431ED">
      <w:pPr>
        <w:pStyle w:val="libNormal"/>
        <w:rPr>
          <w:rtl/>
        </w:rPr>
      </w:pPr>
      <w:r>
        <w:rPr>
          <w:rtl/>
        </w:rPr>
        <w:br w:type="page"/>
      </w:r>
    </w:p>
    <w:p w:rsidR="00205A8C" w:rsidRDefault="003D03E6" w:rsidP="003D03E6">
      <w:pPr>
        <w:pStyle w:val="libNormal0"/>
        <w:rPr>
          <w:rtl/>
        </w:rPr>
      </w:pPr>
      <w:r>
        <w:rPr>
          <w:rFonts w:hint="cs"/>
          <w:rtl/>
        </w:rPr>
        <w:t xml:space="preserve">صادقاً بأنّه أخو رسول الله </w:t>
      </w:r>
      <w:r w:rsidRPr="008F18D1">
        <w:rPr>
          <w:rStyle w:val="libAlaemChar"/>
          <w:rFonts w:eastAsiaTheme="minorHAnsi"/>
          <w:rtl/>
        </w:rPr>
        <w:t>صلى‌الله‌عليه‌وآله‌وسلم</w:t>
      </w:r>
      <w:r>
        <w:rPr>
          <w:rFonts w:hint="cs"/>
          <w:rtl/>
        </w:rPr>
        <w:t xml:space="preserve"> وسابقها إلى الإسلام وصدّيق هذه الأ</w:t>
      </w:r>
      <w:r w:rsidR="00A9470F">
        <w:rPr>
          <w:rFonts w:hint="cs"/>
          <w:rtl/>
        </w:rPr>
        <w:t>ُ</w:t>
      </w:r>
      <w:r>
        <w:rPr>
          <w:rFonts w:hint="cs"/>
          <w:rtl/>
        </w:rPr>
        <w:t>مّة وفاروقها</w:t>
      </w:r>
      <w:r w:rsidR="00864EEE">
        <w:rPr>
          <w:rFonts w:hint="cs"/>
          <w:rtl/>
        </w:rPr>
        <w:t xml:space="preserve">، </w:t>
      </w:r>
      <w:r>
        <w:rPr>
          <w:rFonts w:hint="cs"/>
          <w:rtl/>
        </w:rPr>
        <w:t>لا يقولها بعده أحد</w:t>
      </w:r>
      <w:r w:rsidR="00B154FA">
        <w:rPr>
          <w:rFonts w:hint="cs"/>
          <w:rtl/>
        </w:rPr>
        <w:t xml:space="preserve"> إلّا </w:t>
      </w:r>
      <w:r>
        <w:rPr>
          <w:rFonts w:hint="cs"/>
          <w:rtl/>
        </w:rPr>
        <w:t>كذّاب</w:t>
      </w:r>
      <w:r w:rsidR="004A4E29">
        <w:rPr>
          <w:rFonts w:hint="cs"/>
          <w:rtl/>
        </w:rPr>
        <w:t xml:space="preserve">! </w:t>
      </w:r>
    </w:p>
    <w:p w:rsidR="003D03E6" w:rsidRDefault="003D03E6" w:rsidP="003D03E6">
      <w:pPr>
        <w:pStyle w:val="libNormal"/>
        <w:rPr>
          <w:rtl/>
        </w:rPr>
      </w:pPr>
      <w:r>
        <w:rPr>
          <w:rFonts w:hint="cs"/>
          <w:rtl/>
        </w:rPr>
        <w:t>وهل أنزل منه أحداً بمنزلة هارون من موسى</w:t>
      </w:r>
      <w:r w:rsidR="00B154FA">
        <w:rPr>
          <w:rFonts w:hint="cs"/>
          <w:rtl/>
        </w:rPr>
        <w:t xml:space="preserve"> إلّا </w:t>
      </w:r>
      <w:r>
        <w:rPr>
          <w:rFonts w:hint="cs"/>
          <w:rtl/>
        </w:rPr>
        <w:t>عليّ</w:t>
      </w:r>
      <w:r w:rsidR="009431ED">
        <w:rPr>
          <w:rFonts w:hint="cs"/>
          <w:rtl/>
        </w:rPr>
        <w:t>؟</w:t>
      </w:r>
      <w:r w:rsidR="004A4E29">
        <w:rPr>
          <w:rFonts w:hint="cs"/>
          <w:rtl/>
        </w:rPr>
        <w:t xml:space="preserve">! </w:t>
      </w:r>
      <w:r>
        <w:rPr>
          <w:rFonts w:hint="cs"/>
          <w:rtl/>
        </w:rPr>
        <w:t>وعليّ طاهر معصوم هو وزوجته الطاهرة المعصومة فاطمة وابناهما الحسنان طاهران معصومان</w:t>
      </w:r>
      <w:r w:rsidR="00864EEE">
        <w:rPr>
          <w:rFonts w:hint="cs"/>
          <w:rtl/>
        </w:rPr>
        <w:t xml:space="preserve">، </w:t>
      </w:r>
      <w:r>
        <w:rPr>
          <w:rFonts w:hint="cs"/>
          <w:rtl/>
        </w:rPr>
        <w:t>ذكر ذلك القرآن الكريم</w:t>
      </w:r>
      <w:r w:rsidR="00864EEE">
        <w:rPr>
          <w:rFonts w:hint="cs"/>
          <w:rtl/>
        </w:rPr>
        <w:t xml:space="preserve">، </w:t>
      </w:r>
      <w:r>
        <w:rPr>
          <w:rFonts w:hint="cs"/>
          <w:rtl/>
        </w:rPr>
        <w:t xml:space="preserve">ولذا ضمّ رسول الله </w:t>
      </w:r>
      <w:r w:rsidRPr="008F18D1">
        <w:rPr>
          <w:rStyle w:val="libAlaemChar"/>
          <w:rFonts w:eastAsiaTheme="minorHAnsi"/>
          <w:rtl/>
        </w:rPr>
        <w:t>صلى‌الله‌عليه‌وآله‌وسلم</w:t>
      </w:r>
      <w:r>
        <w:rPr>
          <w:rFonts w:hint="cs"/>
          <w:rtl/>
        </w:rPr>
        <w:t xml:space="preserve"> نفسه الطاهرة إليهم ولم يأذن لأحد أن يكون معهم</w:t>
      </w:r>
      <w:r w:rsidR="00B154FA">
        <w:rPr>
          <w:rFonts w:hint="cs"/>
          <w:rtl/>
        </w:rPr>
        <w:t xml:space="preserve"> إلّا </w:t>
      </w:r>
      <w:r>
        <w:rPr>
          <w:rFonts w:hint="cs"/>
          <w:rtl/>
        </w:rPr>
        <w:t>جبريل</w:t>
      </w:r>
      <w:r w:rsidRPr="003D03E6">
        <w:rPr>
          <w:rStyle w:val="libAlaemChar"/>
          <w:rFonts w:eastAsiaTheme="minorHAnsi"/>
          <w:rtl/>
        </w:rPr>
        <w:t xml:space="preserve"> </w:t>
      </w:r>
      <w:r w:rsidRPr="00BC0766">
        <w:rPr>
          <w:rStyle w:val="libAlaemChar"/>
          <w:rFonts w:eastAsiaTheme="minorHAnsi"/>
          <w:rtl/>
        </w:rPr>
        <w:t>عليه‌السلام</w:t>
      </w:r>
      <w:r>
        <w:rPr>
          <w:rFonts w:hint="cs"/>
          <w:rtl/>
        </w:rPr>
        <w:t xml:space="preserve"> ل</w:t>
      </w:r>
      <w:r w:rsidR="004654BB">
        <w:rPr>
          <w:rFonts w:hint="cs"/>
          <w:rtl/>
        </w:rPr>
        <w:t>ـ</w:t>
      </w:r>
      <w:r>
        <w:rPr>
          <w:rFonts w:hint="cs"/>
          <w:rtl/>
        </w:rPr>
        <w:t>م</w:t>
      </w:r>
      <w:r w:rsidR="004654BB">
        <w:rPr>
          <w:rFonts w:hint="cs"/>
          <w:rtl/>
        </w:rPr>
        <w:t>ـ</w:t>
      </w:r>
      <w:r>
        <w:rPr>
          <w:rFonts w:hint="cs"/>
          <w:rtl/>
        </w:rPr>
        <w:t>ّا استأذن النبيّ أن يكون معهم تحت الكساء فأذن له لأنّه ملك مقرّب معصوم طاهر</w:t>
      </w:r>
      <w:r w:rsidR="001C4878">
        <w:rPr>
          <w:rFonts w:hint="cs"/>
          <w:rtl/>
        </w:rPr>
        <w:t xml:space="preserve">. </w:t>
      </w:r>
    </w:p>
    <w:p w:rsidR="003D03E6" w:rsidRDefault="003D03E6" w:rsidP="003D03E6">
      <w:pPr>
        <w:pStyle w:val="libNormal"/>
        <w:rPr>
          <w:rtl/>
        </w:rPr>
      </w:pPr>
      <w:r>
        <w:rPr>
          <w:rFonts w:hint="cs"/>
          <w:rtl/>
        </w:rPr>
        <w:t>فلو كان عليّ لم يبلغ شأو من ذكر ابن هند</w:t>
      </w:r>
      <w:r w:rsidR="00864EEE">
        <w:rPr>
          <w:rFonts w:hint="cs"/>
          <w:rtl/>
        </w:rPr>
        <w:t xml:space="preserve">، </w:t>
      </w:r>
      <w:r>
        <w:rPr>
          <w:rFonts w:hint="cs"/>
          <w:rtl/>
        </w:rPr>
        <w:t xml:space="preserve">لخرج رسول الله </w:t>
      </w:r>
      <w:r w:rsidRPr="008F18D1">
        <w:rPr>
          <w:rStyle w:val="libAlaemChar"/>
          <w:rFonts w:eastAsiaTheme="minorHAnsi"/>
          <w:rtl/>
        </w:rPr>
        <w:t>صلى‌الله‌عليه‌وآله‌وسلم</w:t>
      </w:r>
      <w:r>
        <w:rPr>
          <w:rFonts w:hint="cs"/>
          <w:rtl/>
        </w:rPr>
        <w:t xml:space="preserve"> يباهل بهم وبنسائهم وأولادهم وينصب واحداً منهم مكان نفسه ثمّ يلحّ بالدعاء إلى الله عزّ وجلّ بأن يحلّ اللعنة على الكاذبين</w:t>
      </w:r>
      <w:r w:rsidR="004A4E29">
        <w:rPr>
          <w:rFonts w:hint="cs"/>
          <w:rtl/>
        </w:rPr>
        <w:t xml:space="preserve">! </w:t>
      </w:r>
      <w:r>
        <w:rPr>
          <w:rFonts w:hint="cs"/>
          <w:rtl/>
        </w:rPr>
        <w:t xml:space="preserve">ولم تنزل آية في تنصيب واحد ممّن ذكر وليّاً للمسلمين ولكن نزل قرآن في ولاية عليّ </w:t>
      </w:r>
      <w:r w:rsidRPr="00BC0766">
        <w:rPr>
          <w:rStyle w:val="libAlaemChar"/>
          <w:rFonts w:eastAsiaTheme="minorHAnsi"/>
          <w:rtl/>
        </w:rPr>
        <w:t>عليه‌السلام</w:t>
      </w:r>
      <w:r w:rsidR="001C4878">
        <w:rPr>
          <w:rFonts w:hint="cs"/>
          <w:rtl/>
        </w:rPr>
        <w:t xml:space="preserve">. </w:t>
      </w:r>
      <w:r>
        <w:rPr>
          <w:rFonts w:hint="cs"/>
          <w:rtl/>
        </w:rPr>
        <w:t>ولم يرفع يد واحد من أولئك يوم الغدير ليجعله</w:t>
      </w:r>
      <w:r w:rsidR="00CD61DC">
        <w:rPr>
          <w:rFonts w:hint="cs"/>
          <w:rtl/>
        </w:rPr>
        <w:t xml:space="preserve"> أمير المؤمنين </w:t>
      </w:r>
      <w:r>
        <w:rPr>
          <w:rFonts w:hint="cs"/>
          <w:rtl/>
        </w:rPr>
        <w:t>ووليّاً للمسلمين</w:t>
      </w:r>
      <w:r w:rsidR="001C4878">
        <w:rPr>
          <w:rFonts w:hint="cs"/>
          <w:rtl/>
        </w:rPr>
        <w:t xml:space="preserve">. </w:t>
      </w:r>
      <w:r>
        <w:rPr>
          <w:rFonts w:hint="cs"/>
          <w:rtl/>
        </w:rPr>
        <w:t xml:space="preserve">وإنّما رفع يد عليّ </w:t>
      </w:r>
      <w:r w:rsidRPr="00BC0766">
        <w:rPr>
          <w:rStyle w:val="libAlaemChar"/>
          <w:rFonts w:eastAsiaTheme="minorHAnsi"/>
          <w:rtl/>
        </w:rPr>
        <w:t>عليه‌السلام</w:t>
      </w:r>
      <w:r>
        <w:rPr>
          <w:rFonts w:hint="cs"/>
          <w:rtl/>
        </w:rPr>
        <w:t xml:space="preserve"> حتّى بان بياض إبط رسول الله </w:t>
      </w:r>
      <w:r w:rsidRPr="008F18D1">
        <w:rPr>
          <w:rStyle w:val="libAlaemChar"/>
          <w:rFonts w:eastAsiaTheme="minorHAnsi"/>
          <w:rtl/>
        </w:rPr>
        <w:t>صلى‌الله‌عليه‌وآله‌وسلم</w:t>
      </w:r>
      <w:r>
        <w:rPr>
          <w:rFonts w:hint="cs"/>
          <w:rtl/>
        </w:rPr>
        <w:t xml:space="preserve"> ودعا له </w:t>
      </w:r>
      <w:r w:rsidR="009431ED">
        <w:rPr>
          <w:rFonts w:hint="cs"/>
          <w:rtl/>
        </w:rPr>
        <w:t>(</w:t>
      </w:r>
      <w:r w:rsidR="008864DC">
        <w:rPr>
          <w:rFonts w:hint="cs"/>
          <w:rtl/>
        </w:rPr>
        <w:t xml:space="preserve">أللّهم </w:t>
      </w:r>
      <w:r>
        <w:rPr>
          <w:rFonts w:hint="cs"/>
          <w:rtl/>
        </w:rPr>
        <w:t>وال من والاه وعاد من عاداه</w:t>
      </w:r>
      <w:r w:rsidR="009431ED">
        <w:rPr>
          <w:rFonts w:hint="cs"/>
          <w:rtl/>
        </w:rPr>
        <w:t>)</w:t>
      </w:r>
      <w:r w:rsidR="00864EEE">
        <w:rPr>
          <w:rFonts w:hint="cs"/>
          <w:rtl/>
        </w:rPr>
        <w:t xml:space="preserve">، </w:t>
      </w:r>
      <w:r>
        <w:rPr>
          <w:rFonts w:hint="cs"/>
          <w:rtl/>
        </w:rPr>
        <w:t>فهل والى ابن هند</w:t>
      </w:r>
      <w:r w:rsidR="00E55B10">
        <w:rPr>
          <w:rFonts w:hint="cs"/>
          <w:rtl/>
        </w:rPr>
        <w:t xml:space="preserve"> عليًّا </w:t>
      </w:r>
      <w:r>
        <w:rPr>
          <w:rFonts w:hint="cs"/>
          <w:rtl/>
        </w:rPr>
        <w:t>أم كان ناصبيّاً يتعبّد ببغض عليّ</w:t>
      </w:r>
      <w:r w:rsidR="00864EEE">
        <w:rPr>
          <w:rFonts w:hint="cs"/>
          <w:rtl/>
        </w:rPr>
        <w:t xml:space="preserve">، </w:t>
      </w:r>
      <w:r>
        <w:rPr>
          <w:rFonts w:hint="cs"/>
          <w:rtl/>
        </w:rPr>
        <w:t>وخارجيّاً خرج على عليّ وحاربه وسنّ سبّ عليّ دبر كلّ صلاة</w:t>
      </w:r>
      <w:r w:rsidR="00864EEE">
        <w:rPr>
          <w:rFonts w:hint="cs"/>
          <w:rtl/>
        </w:rPr>
        <w:t xml:space="preserve">، </w:t>
      </w:r>
      <w:r>
        <w:rPr>
          <w:rFonts w:hint="cs"/>
          <w:rtl/>
        </w:rPr>
        <w:t>وسبّ عليّ سبّ لله كما علمت</w:t>
      </w:r>
      <w:r w:rsidR="001C4878">
        <w:rPr>
          <w:rFonts w:hint="cs"/>
          <w:rtl/>
        </w:rPr>
        <w:t xml:space="preserve">. </w:t>
      </w:r>
      <w:r>
        <w:rPr>
          <w:rFonts w:hint="cs"/>
          <w:rtl/>
        </w:rPr>
        <w:t>والبراءة منه</w:t>
      </w:r>
      <w:r w:rsidR="00864EEE">
        <w:rPr>
          <w:rFonts w:hint="cs"/>
          <w:rtl/>
        </w:rPr>
        <w:t xml:space="preserve">، </w:t>
      </w:r>
      <w:r>
        <w:rPr>
          <w:rFonts w:hint="cs"/>
          <w:rtl/>
        </w:rPr>
        <w:t>ودين عليّ دين النبيّ</w:t>
      </w:r>
      <w:r w:rsidR="00864EEE">
        <w:rPr>
          <w:rFonts w:hint="cs"/>
          <w:rtl/>
        </w:rPr>
        <w:t xml:space="preserve">، </w:t>
      </w:r>
      <w:r>
        <w:rPr>
          <w:rFonts w:hint="cs"/>
          <w:rtl/>
        </w:rPr>
        <w:t xml:space="preserve">فالبراءة منه براءة من النبيّ </w:t>
      </w:r>
      <w:r w:rsidRPr="008F18D1">
        <w:rPr>
          <w:rStyle w:val="libAlaemChar"/>
          <w:rFonts w:eastAsiaTheme="minorHAnsi"/>
          <w:rtl/>
        </w:rPr>
        <w:t>صلى‌الله‌عليه‌وآله‌وسلم</w:t>
      </w:r>
      <w:r w:rsidR="001C4878">
        <w:rPr>
          <w:rStyle w:val="libAlaemChar"/>
          <w:rFonts w:eastAsiaTheme="minorHAnsi" w:hint="cs"/>
          <w:rtl/>
        </w:rPr>
        <w:t xml:space="preserve">. </w:t>
      </w:r>
    </w:p>
    <w:p w:rsidR="003D03E6" w:rsidRDefault="003D03E6" w:rsidP="003D03E6">
      <w:pPr>
        <w:pStyle w:val="libNormal"/>
        <w:rPr>
          <w:rtl/>
        </w:rPr>
      </w:pPr>
      <w:r>
        <w:rPr>
          <w:rFonts w:hint="cs"/>
          <w:rtl/>
        </w:rPr>
        <w:t>وعليّ وبنوه سفينة النجاة وصراط الله المستقيم</w:t>
      </w:r>
      <w:r w:rsidR="00864EEE">
        <w:rPr>
          <w:rFonts w:hint="cs"/>
          <w:rtl/>
        </w:rPr>
        <w:t xml:space="preserve">، </w:t>
      </w:r>
      <w:r>
        <w:rPr>
          <w:rFonts w:hint="cs"/>
          <w:rtl/>
        </w:rPr>
        <w:t>فهل ركبوا السفينة فنجوا أم تخلّفوا عنها فغرقوا وحادوا عن الصراط المستقيم</w:t>
      </w:r>
      <w:r w:rsidR="009431ED">
        <w:rPr>
          <w:rFonts w:hint="cs"/>
          <w:rtl/>
        </w:rPr>
        <w:t>؟</w:t>
      </w:r>
      <w:r w:rsidR="004A4E29">
        <w:rPr>
          <w:rFonts w:hint="cs"/>
          <w:rtl/>
        </w:rPr>
        <w:t xml:space="preserve">! </w:t>
      </w:r>
      <w:r>
        <w:rPr>
          <w:rFonts w:hint="cs"/>
          <w:rtl/>
        </w:rPr>
        <w:t xml:space="preserve">وعليّ باب مدينة علم رسول الله </w:t>
      </w:r>
      <w:r w:rsidRPr="008F18D1">
        <w:rPr>
          <w:rStyle w:val="libAlaemChar"/>
          <w:rFonts w:eastAsiaTheme="minorHAnsi"/>
          <w:rtl/>
        </w:rPr>
        <w:t>صلى‌الله‌عليه‌وآله‌وسلم</w:t>
      </w:r>
      <w:r w:rsidR="00864EEE">
        <w:rPr>
          <w:rFonts w:hint="cs"/>
          <w:rtl/>
        </w:rPr>
        <w:t xml:space="preserve">، </w:t>
      </w:r>
      <w:r>
        <w:rPr>
          <w:rFonts w:hint="cs"/>
          <w:rtl/>
        </w:rPr>
        <w:t xml:space="preserve">فعليّ وزوجته وابناه </w:t>
      </w:r>
      <w:r w:rsidRPr="003D03E6">
        <w:rPr>
          <w:rStyle w:val="libAlaemChar"/>
          <w:rFonts w:eastAsiaTheme="minorHAnsi"/>
          <w:rtl/>
        </w:rPr>
        <w:t>عليهم‌السلام</w:t>
      </w:r>
      <w:r w:rsidRPr="009431ED">
        <w:rPr>
          <w:rFonts w:eastAsiaTheme="minorHAnsi"/>
          <w:rtl/>
        </w:rPr>
        <w:t xml:space="preserve"> </w:t>
      </w:r>
      <w:r>
        <w:rPr>
          <w:rFonts w:hint="cs"/>
          <w:rtl/>
        </w:rPr>
        <w:t>أطهر بيت وأشرفه وأفضله</w:t>
      </w:r>
      <w:r w:rsidR="00603FE9">
        <w:rPr>
          <w:rFonts w:hint="cs"/>
          <w:rtl/>
        </w:rPr>
        <w:t xml:space="preserve">؛ </w:t>
      </w:r>
      <w:r>
        <w:rPr>
          <w:rFonts w:hint="cs"/>
          <w:rtl/>
        </w:rPr>
        <w:t>وحربهم حرب لله ولرسوله</w:t>
      </w:r>
      <w:r w:rsidR="00864EEE">
        <w:rPr>
          <w:rFonts w:hint="cs"/>
          <w:rtl/>
        </w:rPr>
        <w:t xml:space="preserve">، </w:t>
      </w:r>
      <w:r>
        <w:rPr>
          <w:rFonts w:hint="cs"/>
          <w:rtl/>
        </w:rPr>
        <w:t>فأين يكون ابن هند يوم الآخرة وقد حارب</w:t>
      </w:r>
      <w:r w:rsidR="00E55B10">
        <w:rPr>
          <w:rFonts w:hint="cs"/>
          <w:rtl/>
        </w:rPr>
        <w:t xml:space="preserve"> عليًّا </w:t>
      </w:r>
      <w:r>
        <w:rPr>
          <w:rFonts w:hint="cs"/>
          <w:rtl/>
        </w:rPr>
        <w:t>والحسن</w:t>
      </w:r>
      <w:r w:rsidRPr="009431ED">
        <w:rPr>
          <w:rFonts w:eastAsiaTheme="minorHAnsi"/>
          <w:rtl/>
        </w:rPr>
        <w:t xml:space="preserve"> </w:t>
      </w:r>
      <w:r w:rsidRPr="003D03E6">
        <w:rPr>
          <w:rStyle w:val="libAlaemChar"/>
          <w:rFonts w:eastAsiaTheme="minorHAnsi"/>
          <w:rtl/>
        </w:rPr>
        <w:t>عليهما‌السلام</w:t>
      </w:r>
      <w:r w:rsidR="009431ED">
        <w:rPr>
          <w:rFonts w:hint="cs"/>
          <w:rtl/>
        </w:rPr>
        <w:t>؟</w:t>
      </w:r>
      <w:r w:rsidR="004A4E29">
        <w:rPr>
          <w:rFonts w:hint="cs"/>
          <w:rtl/>
        </w:rPr>
        <w:t xml:space="preserve">! </w:t>
      </w:r>
    </w:p>
    <w:p w:rsidR="009C2F13" w:rsidRDefault="009C2F13" w:rsidP="009C2F13">
      <w:pPr>
        <w:pStyle w:val="libNormal"/>
        <w:rPr>
          <w:rtl/>
        </w:rPr>
      </w:pPr>
      <w:r>
        <w:rPr>
          <w:rtl/>
        </w:rPr>
        <w:br w:type="page"/>
      </w:r>
    </w:p>
    <w:p w:rsidR="003D03E6" w:rsidRDefault="003D03E6" w:rsidP="003D03E6">
      <w:pPr>
        <w:pStyle w:val="libNormal"/>
        <w:rPr>
          <w:rtl/>
        </w:rPr>
      </w:pPr>
      <w:r>
        <w:rPr>
          <w:rFonts w:hint="cs"/>
          <w:rtl/>
        </w:rPr>
        <w:t>منطق جاهليّ</w:t>
      </w:r>
      <w:r w:rsidR="002F62E6">
        <w:rPr>
          <w:rFonts w:hint="cs"/>
          <w:rtl/>
        </w:rPr>
        <w:t>:</w:t>
      </w:r>
      <w:r w:rsidR="009431ED">
        <w:rPr>
          <w:rFonts w:hint="cs"/>
          <w:rtl/>
        </w:rPr>
        <w:t xml:space="preserve"> </w:t>
      </w:r>
    </w:p>
    <w:p w:rsidR="003D03E6" w:rsidRDefault="003D03E6" w:rsidP="003D03E6">
      <w:pPr>
        <w:pStyle w:val="libNormal"/>
        <w:rPr>
          <w:rtl/>
        </w:rPr>
      </w:pPr>
      <w:r>
        <w:rPr>
          <w:rFonts w:hint="cs"/>
          <w:rtl/>
        </w:rPr>
        <w:t>وقوله</w:t>
      </w:r>
      <w:r w:rsidR="00603FE9">
        <w:rPr>
          <w:rFonts w:hint="cs"/>
          <w:rtl/>
        </w:rPr>
        <w:t xml:space="preserve">: </w:t>
      </w:r>
      <w:r w:rsidR="009431ED">
        <w:rPr>
          <w:rFonts w:hint="cs"/>
          <w:rtl/>
        </w:rPr>
        <w:t>(</w:t>
      </w:r>
      <w:r>
        <w:rPr>
          <w:rFonts w:hint="cs"/>
          <w:rtl/>
        </w:rPr>
        <w:t>وإن لم تجدوني أقوم بحقّكم كلّه فارضوا منّي ببعضه</w:t>
      </w:r>
      <w:r w:rsidR="009431ED">
        <w:rPr>
          <w:rFonts w:hint="cs"/>
          <w:rtl/>
        </w:rPr>
        <w:t>)</w:t>
      </w:r>
      <w:r w:rsidR="004A4E29">
        <w:rPr>
          <w:rFonts w:hint="cs"/>
          <w:rtl/>
        </w:rPr>
        <w:t xml:space="preserve">! </w:t>
      </w:r>
      <w:r>
        <w:rPr>
          <w:rFonts w:hint="cs"/>
          <w:rtl/>
        </w:rPr>
        <w:t>فلمعرفته بنفسه وأنّه يبخس الناس حقّهم</w:t>
      </w:r>
      <w:r w:rsidR="00603FE9">
        <w:rPr>
          <w:rFonts w:hint="cs"/>
          <w:rtl/>
        </w:rPr>
        <w:t xml:space="preserve">؛ </w:t>
      </w:r>
      <w:r>
        <w:rPr>
          <w:rFonts w:hint="cs"/>
          <w:rtl/>
        </w:rPr>
        <w:t>فقد قدّم بين يدي معذرته</w:t>
      </w:r>
      <w:r w:rsidR="004A4E29">
        <w:rPr>
          <w:rFonts w:hint="cs"/>
          <w:rtl/>
        </w:rPr>
        <w:t xml:space="preserve">! </w:t>
      </w:r>
      <w:r>
        <w:rPr>
          <w:rFonts w:hint="cs"/>
          <w:rtl/>
        </w:rPr>
        <w:t>أن يرضوا منه بالبعض ويسكتوا</w:t>
      </w:r>
      <w:r w:rsidR="004A4E29">
        <w:rPr>
          <w:rFonts w:hint="cs"/>
          <w:rtl/>
        </w:rPr>
        <w:t xml:space="preserve">! </w:t>
      </w:r>
    </w:p>
    <w:p w:rsidR="003D03E6" w:rsidRDefault="003D03E6" w:rsidP="003D03E6">
      <w:pPr>
        <w:pStyle w:val="libNormal"/>
        <w:rPr>
          <w:rtl/>
        </w:rPr>
      </w:pPr>
      <w:r>
        <w:rPr>
          <w:rFonts w:hint="cs"/>
          <w:rtl/>
        </w:rPr>
        <w:t>من أين جاء بهذا الحكم</w:t>
      </w:r>
      <w:r w:rsidR="009431ED">
        <w:rPr>
          <w:rFonts w:hint="cs"/>
          <w:rtl/>
        </w:rPr>
        <w:t>؟</w:t>
      </w:r>
      <w:r w:rsidR="004A4E29">
        <w:rPr>
          <w:rFonts w:hint="cs"/>
          <w:rtl/>
        </w:rPr>
        <w:t xml:space="preserve">! </w:t>
      </w:r>
      <w:r>
        <w:rPr>
          <w:rFonts w:hint="cs"/>
          <w:rtl/>
        </w:rPr>
        <w:t xml:space="preserve">وهل مساواة أهل مدينة النبيّ </w:t>
      </w:r>
      <w:r w:rsidR="00BB7867" w:rsidRPr="008F18D1">
        <w:rPr>
          <w:rStyle w:val="libAlaemChar"/>
          <w:rFonts w:eastAsiaTheme="minorHAnsi"/>
          <w:rtl/>
        </w:rPr>
        <w:t>صلى‌الله‌عليه‌وآله‌وسلم</w:t>
      </w:r>
      <w:r w:rsidR="00BB7867">
        <w:rPr>
          <w:rFonts w:hint="cs"/>
          <w:rtl/>
        </w:rPr>
        <w:t xml:space="preserve"> </w:t>
      </w:r>
      <w:r>
        <w:rPr>
          <w:rFonts w:hint="cs"/>
          <w:rtl/>
        </w:rPr>
        <w:t>بالظلم من خلال انتقاصهم حقوقهم</w:t>
      </w:r>
      <w:r w:rsidR="00864EEE">
        <w:rPr>
          <w:rFonts w:hint="cs"/>
          <w:rtl/>
        </w:rPr>
        <w:t xml:space="preserve">، </w:t>
      </w:r>
      <w:r>
        <w:rPr>
          <w:rFonts w:hint="cs"/>
          <w:rtl/>
        </w:rPr>
        <w:t xml:space="preserve">مع تفصيل أهل الشأم </w:t>
      </w:r>
      <w:r w:rsidR="00BB7867">
        <w:rPr>
          <w:rFonts w:hint="cs"/>
          <w:rtl/>
        </w:rPr>
        <w:t>عليهم في ذلك</w:t>
      </w:r>
      <w:r w:rsidR="00864EEE">
        <w:rPr>
          <w:rFonts w:hint="cs"/>
          <w:rtl/>
        </w:rPr>
        <w:t xml:space="preserve">، </w:t>
      </w:r>
      <w:r w:rsidR="00BB7867">
        <w:rPr>
          <w:rFonts w:hint="cs"/>
          <w:rtl/>
        </w:rPr>
        <w:t>دليل على تحوّل ابن هند من جاهليّة إلى إسلام</w:t>
      </w:r>
      <w:r w:rsidR="009431ED">
        <w:rPr>
          <w:rFonts w:hint="cs"/>
          <w:rtl/>
        </w:rPr>
        <w:t>؟</w:t>
      </w:r>
      <w:r w:rsidR="004A4E29">
        <w:rPr>
          <w:rFonts w:hint="cs"/>
          <w:rtl/>
        </w:rPr>
        <w:t xml:space="preserve">! </w:t>
      </w:r>
      <w:r w:rsidR="00BB7867">
        <w:rPr>
          <w:rFonts w:hint="cs"/>
          <w:rtl/>
        </w:rPr>
        <w:t>وعقّب متوعّداً إن هم طلبوا حقّهم وسمّى ذلك فتنةً تورث الاستئصال</w:t>
      </w:r>
      <w:r w:rsidR="004A4E29">
        <w:rPr>
          <w:rFonts w:hint="cs"/>
          <w:rtl/>
        </w:rPr>
        <w:t xml:space="preserve">! </w:t>
      </w:r>
      <w:r w:rsidR="00BB7867">
        <w:rPr>
          <w:rFonts w:hint="cs"/>
          <w:rtl/>
        </w:rPr>
        <w:t>أي القتل العام</w:t>
      </w:r>
      <w:r w:rsidR="00603FE9">
        <w:rPr>
          <w:rFonts w:hint="cs"/>
          <w:rtl/>
        </w:rPr>
        <w:t xml:space="preserve">؛ </w:t>
      </w:r>
      <w:r w:rsidR="00BB7867">
        <w:rPr>
          <w:rFonts w:hint="cs"/>
          <w:rtl/>
        </w:rPr>
        <w:t>كلّ ذلك وأهل المدينة لم يقع منهم أمر مريب يثير حنقه</w:t>
      </w:r>
      <w:r w:rsidR="00864EEE">
        <w:rPr>
          <w:rFonts w:hint="cs"/>
          <w:rtl/>
        </w:rPr>
        <w:t>،</w:t>
      </w:r>
      <w:r w:rsidR="00B154FA">
        <w:rPr>
          <w:rFonts w:hint="cs"/>
          <w:rtl/>
        </w:rPr>
        <w:t xml:space="preserve"> إلّا </w:t>
      </w:r>
      <w:r w:rsidR="00BB7867">
        <w:rPr>
          <w:rFonts w:hint="cs"/>
          <w:rtl/>
        </w:rPr>
        <w:t>أنّه حقد دفين لمن ضربوه وقومه بسيوفهم وأرغموهم على إظهار الإسلام دون أن تفارق الأصنام قلوبهم</w:t>
      </w:r>
      <w:r w:rsidR="004A4E29">
        <w:rPr>
          <w:rFonts w:hint="cs"/>
          <w:rtl/>
        </w:rPr>
        <w:t xml:space="preserve">! </w:t>
      </w:r>
      <w:r w:rsidR="00BB7867">
        <w:rPr>
          <w:rFonts w:hint="cs"/>
          <w:rtl/>
        </w:rPr>
        <w:t xml:space="preserve">وقد وجدنا </w:t>
      </w:r>
      <w:r w:rsidR="00D938F9">
        <w:rPr>
          <w:rFonts w:hint="cs"/>
          <w:rtl/>
        </w:rPr>
        <w:t>ابن هند بعد تسلّطه على الشأم يتاجر بالأصنام النحاسيّة إلى الهند</w:t>
      </w:r>
      <w:r w:rsidR="00603FE9">
        <w:rPr>
          <w:rFonts w:hint="cs"/>
          <w:rtl/>
        </w:rPr>
        <w:t xml:space="preserve">؛ </w:t>
      </w:r>
      <w:r w:rsidR="00D938F9">
        <w:rPr>
          <w:rFonts w:hint="cs"/>
          <w:rtl/>
        </w:rPr>
        <w:t>وأبو سفيان وقد حظر مع المسلمين يوم يرموك</w:t>
      </w:r>
      <w:r w:rsidR="00864EEE">
        <w:rPr>
          <w:rFonts w:hint="cs"/>
          <w:rtl/>
        </w:rPr>
        <w:t xml:space="preserve">، </w:t>
      </w:r>
      <w:r w:rsidR="00D938F9">
        <w:rPr>
          <w:rFonts w:hint="cs"/>
          <w:rtl/>
        </w:rPr>
        <w:t>فكان هو ومجموعة من قريش إذا مال الروم على المسلمين قالوا</w:t>
      </w:r>
      <w:r w:rsidR="00603FE9">
        <w:rPr>
          <w:rFonts w:hint="cs"/>
          <w:rtl/>
        </w:rPr>
        <w:t xml:space="preserve">: </w:t>
      </w:r>
      <w:r w:rsidR="00D938F9">
        <w:rPr>
          <w:rFonts w:hint="cs"/>
          <w:rtl/>
        </w:rPr>
        <w:t>إيه بني الأصفر</w:t>
      </w:r>
      <w:r w:rsidR="004A4E29">
        <w:rPr>
          <w:rFonts w:hint="cs"/>
          <w:rtl/>
        </w:rPr>
        <w:t xml:space="preserve">! </w:t>
      </w:r>
      <w:r w:rsidR="00D938F9">
        <w:rPr>
          <w:rFonts w:hint="cs"/>
          <w:rtl/>
        </w:rPr>
        <w:t>تشجيعاً للروم وشماتة بالمسلمين</w:t>
      </w:r>
      <w:r w:rsidR="00864EEE">
        <w:rPr>
          <w:rFonts w:hint="cs"/>
          <w:rtl/>
        </w:rPr>
        <w:t xml:space="preserve">، </w:t>
      </w:r>
      <w:r w:rsidR="00D938F9">
        <w:rPr>
          <w:rFonts w:hint="cs"/>
          <w:rtl/>
        </w:rPr>
        <w:t>والأزلام في كنانة أبي سفيان</w:t>
      </w:r>
      <w:r w:rsidR="001C4878">
        <w:rPr>
          <w:rFonts w:hint="cs"/>
          <w:rtl/>
        </w:rPr>
        <w:t xml:space="preserve">. </w:t>
      </w:r>
      <w:r w:rsidR="00D938F9">
        <w:rPr>
          <w:rFonts w:hint="cs"/>
          <w:rtl/>
        </w:rPr>
        <w:t>وقد حذّر ابن هند ابن ميسون من أهل المدينة</w:t>
      </w:r>
      <w:r w:rsidR="00864EEE">
        <w:rPr>
          <w:rFonts w:hint="cs"/>
          <w:rtl/>
        </w:rPr>
        <w:t xml:space="preserve">، </w:t>
      </w:r>
      <w:r w:rsidR="00D938F9">
        <w:rPr>
          <w:rFonts w:hint="cs"/>
          <w:rtl/>
        </w:rPr>
        <w:t>فلمّا كانت وقعة الحرّة أباح الدعيّ ابن الدعيّ المدينة لأهل الشأم ثلاثة أيّام يفعلون ما يشاؤون</w:t>
      </w:r>
      <w:r w:rsidR="00864EEE">
        <w:rPr>
          <w:rFonts w:hint="cs"/>
          <w:rtl/>
        </w:rPr>
        <w:t xml:space="preserve">، </w:t>
      </w:r>
      <w:r w:rsidR="00D938F9">
        <w:rPr>
          <w:rFonts w:hint="cs"/>
          <w:rtl/>
        </w:rPr>
        <w:t>فقتلوهم قتلاً ذريعاً</w:t>
      </w:r>
      <w:r w:rsidR="00603FE9">
        <w:rPr>
          <w:rFonts w:hint="cs"/>
          <w:rtl/>
        </w:rPr>
        <w:t xml:space="preserve">: </w:t>
      </w:r>
      <w:r w:rsidR="00D938F9">
        <w:rPr>
          <w:rFonts w:hint="cs"/>
          <w:rtl/>
        </w:rPr>
        <w:t>الرجال والنساء والشيوخ والأطفال ولم يسلم حتّى الرضيع</w:t>
      </w:r>
      <w:r w:rsidR="004A4E29">
        <w:rPr>
          <w:rFonts w:hint="cs"/>
          <w:rtl/>
        </w:rPr>
        <w:t xml:space="preserve">! </w:t>
      </w:r>
      <w:r w:rsidR="00D938F9">
        <w:rPr>
          <w:rFonts w:hint="cs"/>
          <w:rtl/>
        </w:rPr>
        <w:t>ووقعوا على النساء وحبلت ألف امرأة من غير زوج ولم يسمع أذان في المدينة طيلة الأيّام تلك</w:t>
      </w:r>
      <w:r w:rsidR="001C4878">
        <w:rPr>
          <w:rFonts w:hint="cs"/>
          <w:rtl/>
        </w:rPr>
        <w:t xml:space="preserve">. </w:t>
      </w:r>
      <w:r w:rsidR="00D938F9">
        <w:rPr>
          <w:rFonts w:hint="cs"/>
          <w:rtl/>
        </w:rPr>
        <w:t>ونهبوا وسلبوا كلّ ما وقعت عليه أبصارهم</w:t>
      </w:r>
      <w:r w:rsidR="001C4878">
        <w:rPr>
          <w:rFonts w:hint="cs"/>
          <w:rtl/>
        </w:rPr>
        <w:t xml:space="preserve">. </w:t>
      </w:r>
    </w:p>
    <w:p w:rsidR="00D938F9" w:rsidRPr="003D03E6" w:rsidRDefault="00D938F9" w:rsidP="00D938F9">
      <w:pPr>
        <w:pStyle w:val="Heading1"/>
        <w:rPr>
          <w:rtl/>
        </w:rPr>
      </w:pPr>
      <w:bookmarkStart w:id="141" w:name="_Toc521236011"/>
      <w:r>
        <w:rPr>
          <w:rFonts w:hint="cs"/>
          <w:rtl/>
        </w:rPr>
        <w:t>وقفة مع ابن عبّاس</w:t>
      </w:r>
      <w:r w:rsidR="002F62E6">
        <w:rPr>
          <w:rFonts w:hint="cs"/>
          <w:rtl/>
        </w:rPr>
        <w:t>:</w:t>
      </w:r>
      <w:bookmarkEnd w:id="141"/>
      <w:r w:rsidR="009431ED">
        <w:rPr>
          <w:rFonts w:hint="cs"/>
          <w:rtl/>
        </w:rPr>
        <w:t xml:space="preserve"> </w:t>
      </w:r>
    </w:p>
    <w:p w:rsidR="00D938F9" w:rsidRDefault="00D938F9" w:rsidP="00555D6E">
      <w:pPr>
        <w:pStyle w:val="libNormal"/>
        <w:rPr>
          <w:rtl/>
        </w:rPr>
      </w:pPr>
      <w:r>
        <w:rPr>
          <w:rFonts w:hint="cs"/>
          <w:rtl/>
        </w:rPr>
        <w:t xml:space="preserve">وقد مرّ بنا كتاب ابن عبّاس إلى الإمام الحسن </w:t>
      </w:r>
      <w:r w:rsidRPr="00BC0766">
        <w:rPr>
          <w:rStyle w:val="libAlaemChar"/>
          <w:rFonts w:eastAsiaTheme="minorHAnsi"/>
          <w:rtl/>
        </w:rPr>
        <w:t>عليه‌السلام</w:t>
      </w:r>
      <w:r>
        <w:rPr>
          <w:rFonts w:hint="cs"/>
          <w:rtl/>
        </w:rPr>
        <w:t xml:space="preserve"> يسأله</w:t>
      </w:r>
      <w:r w:rsidR="00B154FA">
        <w:rPr>
          <w:rFonts w:hint="cs"/>
          <w:rtl/>
        </w:rPr>
        <w:t xml:space="preserve"> إلّا </w:t>
      </w:r>
      <w:r>
        <w:rPr>
          <w:rFonts w:hint="cs"/>
          <w:rtl/>
        </w:rPr>
        <w:t xml:space="preserve">يقتدي بأبيه </w:t>
      </w:r>
    </w:p>
    <w:p w:rsidR="00D938F9" w:rsidRDefault="00D938F9" w:rsidP="009431ED">
      <w:pPr>
        <w:pStyle w:val="libNormal"/>
        <w:rPr>
          <w:rtl/>
        </w:rPr>
      </w:pPr>
      <w:r>
        <w:rPr>
          <w:rtl/>
        </w:rPr>
        <w:br w:type="page"/>
      </w:r>
    </w:p>
    <w:p w:rsidR="00E70C05" w:rsidRDefault="008778F4" w:rsidP="00E549CC">
      <w:pPr>
        <w:pStyle w:val="libNormal0"/>
        <w:rPr>
          <w:rtl/>
        </w:rPr>
      </w:pPr>
      <w:r>
        <w:rPr>
          <w:rFonts w:hint="cs"/>
          <w:rtl/>
        </w:rPr>
        <w:t>أميرالمؤمنين عليّ</w:t>
      </w:r>
      <w:r w:rsidRPr="008778F4">
        <w:rPr>
          <w:rStyle w:val="libAlaemChar"/>
          <w:rFonts w:eastAsiaTheme="minorHAnsi"/>
          <w:rtl/>
        </w:rPr>
        <w:t xml:space="preserve"> </w:t>
      </w:r>
      <w:r w:rsidRPr="00BC0766">
        <w:rPr>
          <w:rStyle w:val="libAlaemChar"/>
          <w:rFonts w:eastAsiaTheme="minorHAnsi"/>
          <w:rtl/>
        </w:rPr>
        <w:t>عليه‌السلام</w:t>
      </w:r>
      <w:r>
        <w:rPr>
          <w:rFonts w:hint="cs"/>
          <w:rtl/>
        </w:rPr>
        <w:t xml:space="preserve"> في مساواته بين الناس في الفيء والعطاء</w:t>
      </w:r>
      <w:r w:rsidR="00864EEE">
        <w:rPr>
          <w:rFonts w:hint="cs"/>
          <w:rtl/>
        </w:rPr>
        <w:t xml:space="preserve">، </w:t>
      </w:r>
      <w:r>
        <w:rPr>
          <w:rFonts w:hint="cs"/>
          <w:rtl/>
        </w:rPr>
        <w:t>وإنّما عليه مداراة أصحابه فيولّي أهل البيوتات ويشتري قلوبهم بالمال</w:t>
      </w:r>
      <w:r w:rsidR="00864EEE">
        <w:rPr>
          <w:rFonts w:hint="cs"/>
          <w:rtl/>
        </w:rPr>
        <w:t xml:space="preserve">، </w:t>
      </w:r>
      <w:r>
        <w:rPr>
          <w:rFonts w:hint="cs"/>
          <w:rtl/>
        </w:rPr>
        <w:t>وقد رفض الإمام هذا الرأي ورفض فكرة أنّ الحرب خدعة</w:t>
      </w:r>
      <w:r w:rsidR="00864EEE">
        <w:rPr>
          <w:rFonts w:hint="cs"/>
          <w:rtl/>
        </w:rPr>
        <w:t xml:space="preserve">، </w:t>
      </w:r>
      <w:r>
        <w:rPr>
          <w:rFonts w:hint="cs"/>
          <w:rtl/>
        </w:rPr>
        <w:t xml:space="preserve">فهو </w:t>
      </w:r>
      <w:r w:rsidRPr="00BC0766">
        <w:rPr>
          <w:rStyle w:val="libAlaemChar"/>
          <w:rFonts w:eastAsiaTheme="minorHAnsi"/>
          <w:rtl/>
        </w:rPr>
        <w:t>عليه‌السلام</w:t>
      </w:r>
      <w:r>
        <w:rPr>
          <w:rFonts w:hint="cs"/>
          <w:rtl/>
        </w:rPr>
        <w:t xml:space="preserve"> لا يريد مكسباً دنيويّاً أو أن يحقّق نصراً عسكريّاً تحقيقاً لذاته</w:t>
      </w:r>
      <w:r w:rsidR="001C4878">
        <w:rPr>
          <w:rFonts w:hint="cs"/>
          <w:rtl/>
        </w:rPr>
        <w:t xml:space="preserve">. </w:t>
      </w:r>
      <w:r>
        <w:rPr>
          <w:rFonts w:hint="cs"/>
          <w:rtl/>
        </w:rPr>
        <w:t xml:space="preserve">كان الإمام </w:t>
      </w:r>
      <w:r w:rsidR="00E549CC">
        <w:rPr>
          <w:rFonts w:hint="cs"/>
          <w:rtl/>
        </w:rPr>
        <w:t xml:space="preserve">يريد تحقيق الأهداف الإسلاميّة النبيلة وغايته رضا الله تعالى وله بأبيه أسوة فهو </w:t>
      </w:r>
      <w:r w:rsidR="00E549CC" w:rsidRPr="00BC0766">
        <w:rPr>
          <w:rStyle w:val="libAlaemChar"/>
          <w:rFonts w:eastAsiaTheme="minorHAnsi"/>
          <w:rtl/>
        </w:rPr>
        <w:t>عليه‌السلام</w:t>
      </w:r>
      <w:r w:rsidR="00E549CC">
        <w:rPr>
          <w:rFonts w:hint="cs"/>
          <w:rtl/>
        </w:rPr>
        <w:t xml:space="preserve"> ما زال ينتقل من نصر مؤزّر إلى ظفر باهر وانتهى به الأمر أن استشهد في محراب الصلاة ساجداً لله سبحانه إذا بادره خارجيّ شرب حليب يهوديّة</w:t>
      </w:r>
      <w:r w:rsidR="00864EEE">
        <w:rPr>
          <w:rFonts w:hint="cs"/>
          <w:rtl/>
        </w:rPr>
        <w:t xml:space="preserve">، </w:t>
      </w:r>
      <w:r w:rsidR="00E549CC">
        <w:rPr>
          <w:rFonts w:hint="cs"/>
          <w:rtl/>
        </w:rPr>
        <w:t>فضربه على رأسه بسيف شراه بثلاثة آلاف وصقله بثلاثة آلاف وسمّه بثلاثة آلاف</w:t>
      </w:r>
      <w:r w:rsidR="004A4E29">
        <w:rPr>
          <w:rFonts w:hint="cs"/>
          <w:rtl/>
        </w:rPr>
        <w:t xml:space="preserve">! </w:t>
      </w:r>
      <w:r w:rsidR="00E549CC">
        <w:rPr>
          <w:rFonts w:hint="cs"/>
          <w:rtl/>
        </w:rPr>
        <w:t>وفي لحظة الضربة استحضر</w:t>
      </w:r>
      <w:r w:rsidR="00CD61DC">
        <w:rPr>
          <w:rFonts w:hint="cs"/>
          <w:rtl/>
        </w:rPr>
        <w:t xml:space="preserve"> أمير المؤمنين </w:t>
      </w:r>
      <w:r w:rsidR="00E549CC">
        <w:rPr>
          <w:rFonts w:hint="cs"/>
          <w:rtl/>
        </w:rPr>
        <w:t xml:space="preserve">ما كان يخبره رسول الله </w:t>
      </w:r>
      <w:r w:rsidR="00E549CC" w:rsidRPr="008F18D1">
        <w:rPr>
          <w:rStyle w:val="libAlaemChar"/>
          <w:rFonts w:eastAsiaTheme="minorHAnsi"/>
          <w:rtl/>
        </w:rPr>
        <w:t>صلى‌الله‌عليه‌وآله‌وسلم</w:t>
      </w:r>
      <w:r w:rsidR="00E549CC">
        <w:rPr>
          <w:rFonts w:hint="cs"/>
          <w:rtl/>
        </w:rPr>
        <w:t xml:space="preserve"> من أمره</w:t>
      </w:r>
      <w:r w:rsidR="00864EEE">
        <w:rPr>
          <w:rFonts w:hint="cs"/>
          <w:rtl/>
        </w:rPr>
        <w:t xml:space="preserve">، </w:t>
      </w:r>
      <w:r w:rsidR="00E549CC">
        <w:rPr>
          <w:rFonts w:hint="cs"/>
          <w:rtl/>
        </w:rPr>
        <w:t>فتيقّن أنّه غاد إلى الله ورسوله وذلك هو الفوز العظيم فهتف صلوات الله وسلامه عليه</w:t>
      </w:r>
      <w:r w:rsidR="00603FE9">
        <w:rPr>
          <w:rFonts w:hint="cs"/>
          <w:rtl/>
        </w:rPr>
        <w:t xml:space="preserve">: </w:t>
      </w:r>
      <w:r w:rsidR="009431ED">
        <w:rPr>
          <w:rFonts w:hint="cs"/>
          <w:rtl/>
        </w:rPr>
        <w:t>(</w:t>
      </w:r>
      <w:r w:rsidR="00E549CC">
        <w:rPr>
          <w:rFonts w:hint="cs"/>
          <w:rtl/>
        </w:rPr>
        <w:t>فزت وربّ الكعبة</w:t>
      </w:r>
      <w:r w:rsidR="009431ED">
        <w:rPr>
          <w:rFonts w:hint="cs"/>
          <w:rtl/>
        </w:rPr>
        <w:t>)</w:t>
      </w:r>
      <w:r w:rsidR="004A4E29">
        <w:rPr>
          <w:rFonts w:hint="cs"/>
          <w:rtl/>
        </w:rPr>
        <w:t xml:space="preserve">! </w:t>
      </w:r>
      <w:r w:rsidR="00E549CC">
        <w:rPr>
          <w:rFonts w:hint="cs"/>
          <w:rtl/>
        </w:rPr>
        <w:t>فاز</w:t>
      </w:r>
      <w:r w:rsidR="00E549CC" w:rsidRPr="00E549CC">
        <w:rPr>
          <w:rStyle w:val="libAlaemChar"/>
          <w:rFonts w:eastAsiaTheme="minorHAnsi"/>
          <w:rtl/>
        </w:rPr>
        <w:t xml:space="preserve"> </w:t>
      </w:r>
      <w:r w:rsidR="00E549CC" w:rsidRPr="00BC0766">
        <w:rPr>
          <w:rStyle w:val="libAlaemChar"/>
          <w:rFonts w:eastAsiaTheme="minorHAnsi"/>
          <w:rtl/>
        </w:rPr>
        <w:t>عليه‌السلام</w:t>
      </w:r>
      <w:r w:rsidR="00E549CC">
        <w:rPr>
          <w:rFonts w:hint="cs"/>
          <w:rtl/>
        </w:rPr>
        <w:t xml:space="preserve"> بالجنّة والرضوان</w:t>
      </w:r>
      <w:r w:rsidR="00864EEE">
        <w:rPr>
          <w:rFonts w:hint="cs"/>
          <w:rtl/>
        </w:rPr>
        <w:t>،</w:t>
      </w:r>
      <w:r w:rsidR="00B154FA">
        <w:rPr>
          <w:rFonts w:hint="cs"/>
          <w:rtl/>
        </w:rPr>
        <w:t xml:space="preserve"> إلّا </w:t>
      </w:r>
      <w:r w:rsidR="00E549CC">
        <w:rPr>
          <w:rFonts w:hint="cs"/>
          <w:rtl/>
        </w:rPr>
        <w:t>أنّ الأ</w:t>
      </w:r>
      <w:r w:rsidR="00A9470F">
        <w:rPr>
          <w:rFonts w:hint="cs"/>
          <w:rtl/>
        </w:rPr>
        <w:t>ُ</w:t>
      </w:r>
      <w:r w:rsidR="00E549CC">
        <w:rPr>
          <w:rFonts w:hint="cs"/>
          <w:rtl/>
        </w:rPr>
        <w:t>مّة تهيّأت للمحن وتمهّد السبيل لابن هند إذ قبل شهادة</w:t>
      </w:r>
      <w:r w:rsidR="00CD61DC">
        <w:rPr>
          <w:rFonts w:hint="cs"/>
          <w:rtl/>
        </w:rPr>
        <w:t xml:space="preserve"> أمير المؤمنين </w:t>
      </w:r>
      <w:r w:rsidR="00E549CC" w:rsidRPr="00BC0766">
        <w:rPr>
          <w:rStyle w:val="libAlaemChar"/>
          <w:rFonts w:eastAsiaTheme="minorHAnsi"/>
          <w:rtl/>
        </w:rPr>
        <w:t>عليه‌السلام</w:t>
      </w:r>
      <w:r w:rsidR="00E549CC">
        <w:rPr>
          <w:rFonts w:hint="cs"/>
          <w:rtl/>
        </w:rPr>
        <w:t xml:space="preserve"> كان أهل الشأم يدعون ابن هند</w:t>
      </w:r>
      <w:r w:rsidR="00603FE9">
        <w:rPr>
          <w:rFonts w:hint="cs"/>
          <w:rtl/>
        </w:rPr>
        <w:t xml:space="preserve">: </w:t>
      </w:r>
      <w:r w:rsidR="00E549CC">
        <w:rPr>
          <w:rFonts w:hint="cs"/>
          <w:rtl/>
        </w:rPr>
        <w:t>الأمير</w:t>
      </w:r>
      <w:r w:rsidR="00603FE9">
        <w:rPr>
          <w:rFonts w:hint="cs"/>
          <w:rtl/>
        </w:rPr>
        <w:t xml:space="preserve">؛ </w:t>
      </w:r>
      <w:r w:rsidR="00E549CC">
        <w:rPr>
          <w:rFonts w:hint="cs"/>
          <w:rtl/>
        </w:rPr>
        <w:t>فلمّا استشهد</w:t>
      </w:r>
      <w:r w:rsidR="00CD61DC">
        <w:rPr>
          <w:rFonts w:hint="cs"/>
          <w:rtl/>
        </w:rPr>
        <w:t xml:space="preserve"> أمير المؤمنين </w:t>
      </w:r>
      <w:r w:rsidR="00E549CC">
        <w:rPr>
          <w:rFonts w:hint="cs"/>
          <w:rtl/>
        </w:rPr>
        <w:t>عليّ</w:t>
      </w:r>
      <w:r w:rsidR="00E549CC" w:rsidRPr="00E549CC">
        <w:rPr>
          <w:rStyle w:val="libAlaemChar"/>
          <w:rFonts w:eastAsiaTheme="minorHAnsi"/>
          <w:rtl/>
        </w:rPr>
        <w:t xml:space="preserve"> </w:t>
      </w:r>
      <w:r w:rsidR="00E549CC" w:rsidRPr="00BC0766">
        <w:rPr>
          <w:rStyle w:val="libAlaemChar"/>
          <w:rFonts w:eastAsiaTheme="minorHAnsi"/>
          <w:rtl/>
        </w:rPr>
        <w:t>عليه‌السلام</w:t>
      </w:r>
      <w:r w:rsidR="00864EEE">
        <w:rPr>
          <w:rFonts w:hint="cs"/>
          <w:rtl/>
        </w:rPr>
        <w:t xml:space="preserve">، </w:t>
      </w:r>
      <w:r w:rsidR="00E549CC">
        <w:rPr>
          <w:rFonts w:hint="cs"/>
          <w:rtl/>
        </w:rPr>
        <w:t>بايعوه على أنّه أمير الـ</w:t>
      </w:r>
      <w:r w:rsidR="001C4878">
        <w:rPr>
          <w:rFonts w:hint="cs"/>
          <w:rtl/>
        </w:rPr>
        <w:t>.</w:t>
      </w:r>
      <w:r w:rsidR="009431ED">
        <w:rPr>
          <w:rFonts w:hint="cs"/>
          <w:rtl/>
        </w:rPr>
        <w:t>.</w:t>
      </w:r>
      <w:r w:rsidR="00E549CC">
        <w:rPr>
          <w:rFonts w:hint="cs"/>
          <w:rtl/>
        </w:rPr>
        <w:t>.</w:t>
      </w:r>
      <w:r w:rsidR="001C4878">
        <w:rPr>
          <w:rFonts w:hint="cs"/>
          <w:rtl/>
        </w:rPr>
        <w:t xml:space="preserve">. </w:t>
      </w:r>
    </w:p>
    <w:p w:rsidR="00E549CC" w:rsidRDefault="00E549CC" w:rsidP="00E549CC">
      <w:pPr>
        <w:pStyle w:val="libNormal"/>
        <w:rPr>
          <w:rtl/>
        </w:rPr>
      </w:pPr>
      <w:r>
        <w:rPr>
          <w:rFonts w:hint="cs"/>
          <w:rtl/>
        </w:rPr>
        <w:t>وفي الكوفة</w:t>
      </w:r>
      <w:r w:rsidR="00603FE9">
        <w:rPr>
          <w:rFonts w:hint="cs"/>
          <w:rtl/>
        </w:rPr>
        <w:t xml:space="preserve">: </w:t>
      </w:r>
      <w:r>
        <w:rPr>
          <w:rFonts w:hint="cs"/>
          <w:rtl/>
        </w:rPr>
        <w:t>بايع الناس الإمام الحسن</w:t>
      </w:r>
      <w:r w:rsidRPr="00E549CC">
        <w:rPr>
          <w:rStyle w:val="libAlaemChar"/>
          <w:rFonts w:eastAsiaTheme="minorHAnsi"/>
          <w:rtl/>
        </w:rPr>
        <w:t xml:space="preserve"> </w:t>
      </w:r>
      <w:r w:rsidRPr="00BC0766">
        <w:rPr>
          <w:rStyle w:val="libAlaemChar"/>
          <w:rFonts w:eastAsiaTheme="minorHAnsi"/>
          <w:rtl/>
        </w:rPr>
        <w:t>عليه‌السلام</w:t>
      </w:r>
      <w:r>
        <w:rPr>
          <w:rFonts w:hint="cs"/>
          <w:rtl/>
        </w:rPr>
        <w:t xml:space="preserve"> بالخلافة وإمرة المؤمنين</w:t>
      </w:r>
      <w:r w:rsidR="001C4878">
        <w:rPr>
          <w:rFonts w:hint="cs"/>
          <w:rtl/>
        </w:rPr>
        <w:t xml:space="preserve">. </w:t>
      </w:r>
      <w:r>
        <w:rPr>
          <w:rFonts w:hint="cs"/>
          <w:rtl/>
        </w:rPr>
        <w:t>قال ابن أعثم</w:t>
      </w:r>
      <w:r w:rsidR="00603FE9">
        <w:rPr>
          <w:rFonts w:hint="cs"/>
          <w:rtl/>
        </w:rPr>
        <w:t xml:space="preserve">: </w:t>
      </w:r>
      <w:r>
        <w:rPr>
          <w:rFonts w:hint="cs"/>
          <w:rtl/>
        </w:rPr>
        <w:t>ل</w:t>
      </w:r>
      <w:r w:rsidR="004654BB">
        <w:rPr>
          <w:rFonts w:hint="cs"/>
          <w:rtl/>
        </w:rPr>
        <w:t>ـ</w:t>
      </w:r>
      <w:r>
        <w:rPr>
          <w:rFonts w:hint="cs"/>
          <w:rtl/>
        </w:rPr>
        <w:t>م</w:t>
      </w:r>
      <w:r w:rsidR="004654BB">
        <w:rPr>
          <w:rFonts w:hint="cs"/>
          <w:rtl/>
        </w:rPr>
        <w:t>ـ</w:t>
      </w:r>
      <w:r>
        <w:rPr>
          <w:rFonts w:hint="cs"/>
          <w:rtl/>
        </w:rPr>
        <w:t>ّا مضى عليّ بن</w:t>
      </w:r>
      <w:r w:rsidR="00714AC7">
        <w:rPr>
          <w:rFonts w:hint="cs"/>
          <w:rtl/>
        </w:rPr>
        <w:t xml:space="preserve"> أبي طالب </w:t>
      </w:r>
      <w:r w:rsidRPr="00BC0766">
        <w:rPr>
          <w:rStyle w:val="libAlaemChar"/>
          <w:rFonts w:eastAsiaTheme="minorHAnsi"/>
          <w:rtl/>
        </w:rPr>
        <w:t>عليه‌السلام</w:t>
      </w:r>
      <w:r>
        <w:rPr>
          <w:rFonts w:hint="cs"/>
          <w:rtl/>
        </w:rPr>
        <w:t xml:space="preserve"> إلى سبيل الله</w:t>
      </w:r>
      <w:r w:rsidR="00864EEE">
        <w:rPr>
          <w:rFonts w:hint="cs"/>
          <w:rtl/>
        </w:rPr>
        <w:t xml:space="preserve">، </w:t>
      </w:r>
      <w:r>
        <w:rPr>
          <w:rFonts w:hint="cs"/>
          <w:rtl/>
        </w:rPr>
        <w:t>اجتمع الناس إلى ابنه الحسن فبايعوه ورضوا به وبأخيه الحسين من بعده</w:t>
      </w:r>
      <w:r w:rsidR="001C4878">
        <w:rPr>
          <w:rFonts w:hint="cs"/>
          <w:rtl/>
        </w:rPr>
        <w:t xml:space="preserve">. </w:t>
      </w:r>
    </w:p>
    <w:p w:rsidR="00E549CC" w:rsidRDefault="00E549CC" w:rsidP="00E549CC">
      <w:pPr>
        <w:pStyle w:val="libNormal"/>
        <w:rPr>
          <w:rtl/>
        </w:rPr>
      </w:pPr>
      <w:r>
        <w:rPr>
          <w:rFonts w:hint="cs"/>
          <w:rtl/>
        </w:rPr>
        <w:t>قال</w:t>
      </w:r>
      <w:r w:rsidR="00603FE9">
        <w:rPr>
          <w:rFonts w:hint="cs"/>
          <w:rtl/>
        </w:rPr>
        <w:t xml:space="preserve">: </w:t>
      </w:r>
      <w:r>
        <w:rPr>
          <w:rFonts w:hint="cs"/>
          <w:rtl/>
        </w:rPr>
        <w:t>فنادى الحسن في الناس فجمعهم في مسجد الكوفة</w:t>
      </w:r>
      <w:r w:rsidR="00864EEE">
        <w:rPr>
          <w:rFonts w:hint="cs"/>
          <w:rtl/>
        </w:rPr>
        <w:t xml:space="preserve">، </w:t>
      </w:r>
      <w:r>
        <w:rPr>
          <w:rFonts w:hint="cs"/>
          <w:rtl/>
        </w:rPr>
        <w:t>ثمّ صعد المنبر فحمد الله وأثنى عليه</w:t>
      </w:r>
      <w:r w:rsidR="00864EEE">
        <w:rPr>
          <w:rFonts w:hint="cs"/>
          <w:rtl/>
        </w:rPr>
        <w:t xml:space="preserve">، </w:t>
      </w:r>
      <w:r>
        <w:rPr>
          <w:rFonts w:hint="cs"/>
          <w:rtl/>
        </w:rPr>
        <w:t>ثمّ قال</w:t>
      </w:r>
      <w:r w:rsidR="00603FE9">
        <w:rPr>
          <w:rFonts w:hint="cs"/>
          <w:rtl/>
        </w:rPr>
        <w:t xml:space="preserve">: </w:t>
      </w:r>
      <w:r>
        <w:rPr>
          <w:rFonts w:hint="cs"/>
          <w:rtl/>
        </w:rPr>
        <w:t>أيّها الناس</w:t>
      </w:r>
      <w:r w:rsidR="00864EEE">
        <w:rPr>
          <w:rFonts w:hint="cs"/>
          <w:rtl/>
        </w:rPr>
        <w:t xml:space="preserve">، </w:t>
      </w:r>
      <w:r>
        <w:rPr>
          <w:rFonts w:hint="cs"/>
          <w:rtl/>
        </w:rPr>
        <w:t>إنّ الدنيا دار بلاء وفتنة</w:t>
      </w:r>
      <w:r w:rsidR="00864EEE">
        <w:rPr>
          <w:rFonts w:hint="cs"/>
          <w:rtl/>
        </w:rPr>
        <w:t xml:space="preserve">، </w:t>
      </w:r>
      <w:r>
        <w:rPr>
          <w:rFonts w:hint="cs"/>
          <w:rtl/>
        </w:rPr>
        <w:t>وكلّ ما فيها فآئل إلى زوال واضمحلال</w:t>
      </w:r>
      <w:r w:rsidR="00864EEE">
        <w:rPr>
          <w:rFonts w:hint="cs"/>
          <w:rtl/>
        </w:rPr>
        <w:t xml:space="preserve">، </w:t>
      </w:r>
      <w:r>
        <w:rPr>
          <w:rFonts w:hint="cs"/>
          <w:rtl/>
        </w:rPr>
        <w:t>وقد أنبأنا الله عنها لكي نعتبه</w:t>
      </w:r>
      <w:r w:rsidR="00864EEE">
        <w:rPr>
          <w:rFonts w:hint="cs"/>
          <w:rtl/>
        </w:rPr>
        <w:t xml:space="preserve">، </w:t>
      </w:r>
      <w:r>
        <w:rPr>
          <w:rFonts w:hint="cs"/>
          <w:rtl/>
        </w:rPr>
        <w:t>وتقدّم إلينا فيها بالوعد لكي نزدجر</w:t>
      </w:r>
      <w:r w:rsidR="00864EEE">
        <w:rPr>
          <w:rFonts w:hint="cs"/>
          <w:rtl/>
        </w:rPr>
        <w:t xml:space="preserve">، </w:t>
      </w:r>
      <w:r>
        <w:rPr>
          <w:rFonts w:hint="cs"/>
          <w:rtl/>
        </w:rPr>
        <w:t>فلا يكون له علينا حجّة بعد الإعذار والإنذار</w:t>
      </w:r>
      <w:r w:rsidR="00864EEE">
        <w:rPr>
          <w:rFonts w:hint="cs"/>
          <w:rtl/>
        </w:rPr>
        <w:t xml:space="preserve">، </w:t>
      </w:r>
      <w:r>
        <w:rPr>
          <w:rFonts w:hint="cs"/>
          <w:rtl/>
        </w:rPr>
        <w:t>فازهدوا فيما يفنى</w:t>
      </w:r>
      <w:r w:rsidR="00864EEE">
        <w:rPr>
          <w:rFonts w:hint="cs"/>
          <w:rtl/>
        </w:rPr>
        <w:t xml:space="preserve">، </w:t>
      </w:r>
      <w:r>
        <w:rPr>
          <w:rFonts w:hint="cs"/>
          <w:rtl/>
        </w:rPr>
        <w:t>وارغبوا فيما يبقى وخافوا الله في السرّ والعلانية</w:t>
      </w:r>
      <w:r w:rsidR="00603FE9">
        <w:rPr>
          <w:rFonts w:hint="cs"/>
          <w:rtl/>
        </w:rPr>
        <w:t xml:space="preserve">؛ </w:t>
      </w:r>
      <w:r>
        <w:rPr>
          <w:rFonts w:hint="cs"/>
          <w:rtl/>
        </w:rPr>
        <w:t>ألا وقد علمتم أنّ</w:t>
      </w:r>
      <w:r w:rsidR="00CD61DC">
        <w:rPr>
          <w:rFonts w:hint="cs"/>
          <w:rtl/>
        </w:rPr>
        <w:t xml:space="preserve"> أمير المؤمنين </w:t>
      </w:r>
      <w:r w:rsidR="00E55B10">
        <w:rPr>
          <w:rFonts w:hint="cs"/>
          <w:rtl/>
        </w:rPr>
        <w:t xml:space="preserve">عليًّا </w:t>
      </w:r>
      <w:r>
        <w:rPr>
          <w:rFonts w:hint="cs"/>
          <w:rtl/>
        </w:rPr>
        <w:t>رحمه الله حيّاً وميّتاً</w:t>
      </w:r>
      <w:r w:rsidR="00864EEE">
        <w:rPr>
          <w:rFonts w:hint="cs"/>
          <w:rtl/>
        </w:rPr>
        <w:t xml:space="preserve">، </w:t>
      </w:r>
    </w:p>
    <w:p w:rsidR="00E549CC" w:rsidRDefault="00E549CC" w:rsidP="009431ED">
      <w:pPr>
        <w:pStyle w:val="libNormal"/>
        <w:rPr>
          <w:rtl/>
        </w:rPr>
      </w:pPr>
      <w:r>
        <w:rPr>
          <w:rtl/>
        </w:rPr>
        <w:br w:type="page"/>
      </w:r>
    </w:p>
    <w:p w:rsidR="00E549CC" w:rsidRDefault="00A1524E" w:rsidP="00A1524E">
      <w:pPr>
        <w:pStyle w:val="libNormal0"/>
        <w:rPr>
          <w:rtl/>
        </w:rPr>
      </w:pPr>
      <w:r>
        <w:rPr>
          <w:rFonts w:hint="cs"/>
          <w:rtl/>
        </w:rPr>
        <w:t>عاش بقدر ومات بأجل</w:t>
      </w:r>
      <w:r w:rsidR="00864EEE">
        <w:rPr>
          <w:rFonts w:hint="cs"/>
          <w:rtl/>
        </w:rPr>
        <w:t xml:space="preserve">، </w:t>
      </w:r>
      <w:r>
        <w:rPr>
          <w:rFonts w:hint="cs"/>
          <w:rtl/>
        </w:rPr>
        <w:t>وإنّي أبايعكم على أن تحاربوا من حاربت وتسالموا من سالمت</w:t>
      </w:r>
      <w:r w:rsidR="00603FE9">
        <w:rPr>
          <w:rFonts w:hint="cs"/>
          <w:rtl/>
        </w:rPr>
        <w:t xml:space="preserve">؛ </w:t>
      </w:r>
      <w:r>
        <w:rPr>
          <w:rFonts w:hint="cs"/>
          <w:rtl/>
        </w:rPr>
        <w:t>فقال الناس</w:t>
      </w:r>
      <w:r w:rsidR="00603FE9">
        <w:rPr>
          <w:rFonts w:hint="cs"/>
          <w:rtl/>
        </w:rPr>
        <w:t xml:space="preserve">: </w:t>
      </w:r>
      <w:r>
        <w:rPr>
          <w:rFonts w:hint="cs"/>
          <w:rtl/>
        </w:rPr>
        <w:t>سمعنا وأطعنا</w:t>
      </w:r>
      <w:r w:rsidR="00864EEE">
        <w:rPr>
          <w:rFonts w:hint="cs"/>
          <w:rtl/>
        </w:rPr>
        <w:t xml:space="preserve">، </w:t>
      </w:r>
      <w:r>
        <w:rPr>
          <w:rFonts w:hint="cs"/>
          <w:rtl/>
        </w:rPr>
        <w:t>فمرنا بأمرك يا أميرالمؤمنين</w:t>
      </w:r>
      <w:r w:rsidR="001C4878">
        <w:rPr>
          <w:rFonts w:hint="cs"/>
          <w:rtl/>
        </w:rPr>
        <w:t xml:space="preserve">. </w:t>
      </w:r>
      <w:r>
        <w:rPr>
          <w:rFonts w:hint="cs"/>
          <w:rtl/>
        </w:rPr>
        <w:t>قال</w:t>
      </w:r>
      <w:r w:rsidR="00603FE9">
        <w:rPr>
          <w:rFonts w:hint="cs"/>
          <w:rtl/>
        </w:rPr>
        <w:t xml:space="preserve">: </w:t>
      </w:r>
      <w:r>
        <w:rPr>
          <w:rFonts w:hint="cs"/>
          <w:rtl/>
        </w:rPr>
        <w:t>فأقام الحسن</w:t>
      </w:r>
      <w:r w:rsidR="002C54F1">
        <w:rPr>
          <w:rFonts w:hint="cs"/>
          <w:rtl/>
        </w:rPr>
        <w:t xml:space="preserve"> - </w:t>
      </w:r>
      <w:r w:rsidRPr="00BC0766">
        <w:rPr>
          <w:rStyle w:val="libAlaemChar"/>
          <w:rFonts w:eastAsiaTheme="minorHAnsi"/>
          <w:rtl/>
        </w:rPr>
        <w:t>عليه‌السلام</w:t>
      </w:r>
      <w:r w:rsidR="002C54F1">
        <w:rPr>
          <w:rFonts w:hint="cs"/>
          <w:rtl/>
        </w:rPr>
        <w:t xml:space="preserve"> - </w:t>
      </w:r>
      <w:r>
        <w:rPr>
          <w:rFonts w:hint="cs"/>
          <w:rtl/>
        </w:rPr>
        <w:t xml:space="preserve">بالكوفة شهرين لا ينفذ إلى معاوية أحداً ولا ذكر المسير إلى الشأم </w:t>
      </w:r>
      <w:r w:rsidRPr="00A1524E">
        <w:rPr>
          <w:rStyle w:val="libFootnotenumChar"/>
          <w:rFonts w:hint="cs"/>
          <w:rtl/>
        </w:rPr>
        <w:t>(1)</w:t>
      </w:r>
      <w:r w:rsidR="001C4878">
        <w:rPr>
          <w:rFonts w:hint="cs"/>
          <w:rtl/>
        </w:rPr>
        <w:t xml:space="preserve">. </w:t>
      </w:r>
    </w:p>
    <w:p w:rsidR="00A1524E" w:rsidRDefault="00A1524E" w:rsidP="00A1524E">
      <w:pPr>
        <w:pStyle w:val="libNormal"/>
        <w:rPr>
          <w:rtl/>
        </w:rPr>
      </w:pPr>
      <w:r>
        <w:rPr>
          <w:rFonts w:hint="cs"/>
          <w:rtl/>
        </w:rPr>
        <w:t>وبأسانيد عدّة أخرج أبو الفرج الأصفهاني</w:t>
      </w:r>
      <w:r w:rsidR="00603FE9">
        <w:rPr>
          <w:rFonts w:hint="cs"/>
          <w:rtl/>
        </w:rPr>
        <w:t xml:space="preserve">؛ </w:t>
      </w:r>
      <w:r>
        <w:rPr>
          <w:rFonts w:hint="cs"/>
          <w:rtl/>
        </w:rPr>
        <w:t>قالوا</w:t>
      </w:r>
      <w:r w:rsidR="002F62E6">
        <w:rPr>
          <w:rFonts w:hint="cs"/>
          <w:rtl/>
        </w:rPr>
        <w:t>:</w:t>
      </w:r>
      <w:r w:rsidR="009431ED">
        <w:rPr>
          <w:rFonts w:hint="cs"/>
          <w:rtl/>
        </w:rPr>
        <w:t xml:space="preserve"> </w:t>
      </w:r>
    </w:p>
    <w:p w:rsidR="00A1524E" w:rsidRDefault="00A1524E" w:rsidP="00A1524E">
      <w:pPr>
        <w:pStyle w:val="libNormal"/>
        <w:rPr>
          <w:rtl/>
        </w:rPr>
      </w:pPr>
      <w:r>
        <w:rPr>
          <w:rFonts w:hint="cs"/>
          <w:rtl/>
        </w:rPr>
        <w:t>خطب الحسن بن عليّ بعد وفاة</w:t>
      </w:r>
      <w:r w:rsidR="00CD61DC">
        <w:rPr>
          <w:rFonts w:hint="cs"/>
          <w:rtl/>
        </w:rPr>
        <w:t xml:space="preserve"> أمير المؤمنين </w:t>
      </w:r>
      <w:r w:rsidR="00C80505">
        <w:rPr>
          <w:rFonts w:hint="cs"/>
          <w:rtl/>
        </w:rPr>
        <w:t xml:space="preserve">عليّ </w:t>
      </w:r>
      <w:r w:rsidR="00C80505" w:rsidRPr="00BC0766">
        <w:rPr>
          <w:rStyle w:val="libAlaemChar"/>
          <w:rFonts w:eastAsiaTheme="minorHAnsi"/>
          <w:rtl/>
        </w:rPr>
        <w:t>عليه‌السلام</w:t>
      </w:r>
      <w:r w:rsidR="00864EEE">
        <w:rPr>
          <w:rFonts w:hint="cs"/>
          <w:rtl/>
        </w:rPr>
        <w:t xml:space="preserve">، </w:t>
      </w:r>
      <w:r w:rsidR="00C80505">
        <w:rPr>
          <w:rFonts w:hint="cs"/>
          <w:rtl/>
        </w:rPr>
        <w:t>فقال</w:t>
      </w:r>
      <w:r w:rsidR="00603FE9">
        <w:rPr>
          <w:rFonts w:hint="cs"/>
          <w:rtl/>
        </w:rPr>
        <w:t xml:space="preserve">: </w:t>
      </w:r>
      <w:r w:rsidR="00C80505">
        <w:rPr>
          <w:rFonts w:hint="cs"/>
          <w:rtl/>
        </w:rPr>
        <w:t>لقد قبض في هذه الليلة رجل لم يسبقه الأوّلون بعمل ولا يدركه الآخرون بعمل</w:t>
      </w:r>
      <w:r w:rsidR="00864EEE">
        <w:rPr>
          <w:rFonts w:hint="cs"/>
          <w:rtl/>
        </w:rPr>
        <w:t xml:space="preserve">، </w:t>
      </w:r>
      <w:r w:rsidR="00C80505">
        <w:rPr>
          <w:rFonts w:hint="cs"/>
          <w:rtl/>
        </w:rPr>
        <w:t xml:space="preserve">ولقد كان يجاهد مع رسول الله </w:t>
      </w:r>
      <w:r w:rsidR="00C80505" w:rsidRPr="008F18D1">
        <w:rPr>
          <w:rStyle w:val="libAlaemChar"/>
          <w:rFonts w:eastAsiaTheme="minorHAnsi"/>
          <w:rtl/>
        </w:rPr>
        <w:t>صلى‌الله‌عليه‌وآله‌وسلم</w:t>
      </w:r>
      <w:r w:rsidR="00C80505">
        <w:rPr>
          <w:rFonts w:hint="cs"/>
          <w:rtl/>
        </w:rPr>
        <w:t xml:space="preserve"> فيقيه بنفسه</w:t>
      </w:r>
      <w:r w:rsidR="00864EEE">
        <w:rPr>
          <w:rFonts w:hint="cs"/>
          <w:rtl/>
        </w:rPr>
        <w:t xml:space="preserve">، </w:t>
      </w:r>
      <w:r w:rsidR="00C80505">
        <w:rPr>
          <w:rFonts w:hint="cs"/>
          <w:rtl/>
        </w:rPr>
        <w:t>ولقد كان يوجّهه برايته، فيكتنفه جبرئيل عن يمينه</w:t>
      </w:r>
      <w:r w:rsidR="00864EEE">
        <w:rPr>
          <w:rFonts w:hint="cs"/>
          <w:rtl/>
        </w:rPr>
        <w:t xml:space="preserve">، </w:t>
      </w:r>
      <w:r w:rsidR="00C80505">
        <w:rPr>
          <w:rFonts w:hint="cs"/>
          <w:rtl/>
        </w:rPr>
        <w:t>وميكائيل عن يساره</w:t>
      </w:r>
      <w:r w:rsidR="00864EEE">
        <w:rPr>
          <w:rFonts w:hint="cs"/>
          <w:rtl/>
        </w:rPr>
        <w:t xml:space="preserve">، </w:t>
      </w:r>
      <w:r w:rsidR="00C80505">
        <w:rPr>
          <w:rFonts w:hint="cs"/>
          <w:rtl/>
        </w:rPr>
        <w:t>فلا يرجع حتّى يفتح الله عليه</w:t>
      </w:r>
      <w:r w:rsidR="00603FE9">
        <w:rPr>
          <w:rFonts w:hint="cs"/>
          <w:rtl/>
        </w:rPr>
        <w:t xml:space="preserve">؛ </w:t>
      </w:r>
      <w:r w:rsidR="00C80505">
        <w:rPr>
          <w:rFonts w:hint="cs"/>
          <w:rtl/>
        </w:rPr>
        <w:t>ولقد توفّي في الليلة التي عرج فيها بعيسى ابن مريم وتوفّي فيها يوشع بن نون وصيّ موسى</w:t>
      </w:r>
      <w:r w:rsidR="001C4878">
        <w:rPr>
          <w:rFonts w:hint="cs"/>
          <w:rtl/>
        </w:rPr>
        <w:t xml:space="preserve">. </w:t>
      </w:r>
      <w:r w:rsidR="00C80505">
        <w:rPr>
          <w:rFonts w:hint="cs"/>
          <w:rtl/>
        </w:rPr>
        <w:t>وما خلّف صفراء ولا بيضاء</w:t>
      </w:r>
      <w:r w:rsidR="00B154FA">
        <w:rPr>
          <w:rFonts w:hint="cs"/>
          <w:rtl/>
        </w:rPr>
        <w:t xml:space="preserve"> إلّا </w:t>
      </w:r>
      <w:r w:rsidR="00C80505">
        <w:rPr>
          <w:rFonts w:hint="cs"/>
          <w:rtl/>
        </w:rPr>
        <w:t>سبعمائة درهم بقيت من عطائه أراد أن يبتاع بها خادماً لأهله ثمّ خنقته العبرة فبكى وبكى الناس معه</w:t>
      </w:r>
      <w:r w:rsidR="001C4878">
        <w:rPr>
          <w:rFonts w:hint="cs"/>
          <w:rtl/>
        </w:rPr>
        <w:t xml:space="preserve">. </w:t>
      </w:r>
      <w:r w:rsidR="00C80505">
        <w:rPr>
          <w:rFonts w:hint="cs"/>
          <w:rtl/>
        </w:rPr>
        <w:t>ثمّ قال أيّها الناس</w:t>
      </w:r>
      <w:r w:rsidR="00864EEE">
        <w:rPr>
          <w:rFonts w:hint="cs"/>
          <w:rtl/>
        </w:rPr>
        <w:t xml:space="preserve">، </w:t>
      </w:r>
      <w:r w:rsidR="00C80505">
        <w:rPr>
          <w:rFonts w:hint="cs"/>
          <w:rtl/>
        </w:rPr>
        <w:t>من عرفني فقد عرفني ومن لم يعرفني فأنا الحسن بن محمّد</w:t>
      </w:r>
      <w:r w:rsidR="00C80505" w:rsidRPr="00C80505">
        <w:rPr>
          <w:rStyle w:val="libAlaemChar"/>
          <w:rFonts w:eastAsiaTheme="minorHAnsi"/>
          <w:rtl/>
        </w:rPr>
        <w:t xml:space="preserve"> </w:t>
      </w:r>
      <w:r w:rsidR="00C80505" w:rsidRPr="008F18D1">
        <w:rPr>
          <w:rStyle w:val="libAlaemChar"/>
          <w:rFonts w:eastAsiaTheme="minorHAnsi"/>
          <w:rtl/>
        </w:rPr>
        <w:t>صلى‌الله‌عليه‌وآله‌وسلم</w:t>
      </w:r>
      <w:r w:rsidR="00864EEE">
        <w:rPr>
          <w:rFonts w:hint="cs"/>
          <w:rtl/>
        </w:rPr>
        <w:t xml:space="preserve">، </w:t>
      </w:r>
      <w:r w:rsidR="00C80505">
        <w:rPr>
          <w:rFonts w:hint="cs"/>
          <w:rtl/>
        </w:rPr>
        <w:t xml:space="preserve">أنا ابن </w:t>
      </w:r>
      <w:r w:rsidR="00BB297F">
        <w:rPr>
          <w:rFonts w:hint="cs"/>
          <w:rtl/>
        </w:rPr>
        <w:t>البشير</w:t>
      </w:r>
      <w:r w:rsidR="00864EEE">
        <w:rPr>
          <w:rFonts w:hint="cs"/>
          <w:rtl/>
        </w:rPr>
        <w:t xml:space="preserve">، </w:t>
      </w:r>
      <w:r w:rsidR="00BB297F">
        <w:rPr>
          <w:rFonts w:hint="cs"/>
          <w:rtl/>
        </w:rPr>
        <w:t>أنا ابن النذير</w:t>
      </w:r>
      <w:r w:rsidR="00864EEE">
        <w:rPr>
          <w:rFonts w:hint="cs"/>
          <w:rtl/>
        </w:rPr>
        <w:t xml:space="preserve">، </w:t>
      </w:r>
      <w:r w:rsidR="00BB297F">
        <w:rPr>
          <w:rFonts w:hint="cs"/>
          <w:rtl/>
        </w:rPr>
        <w:t>أنا ابن الداعي إلى الله عزّ وجلّ بإذنه</w:t>
      </w:r>
      <w:r w:rsidR="00864EEE">
        <w:rPr>
          <w:rFonts w:hint="cs"/>
          <w:rtl/>
        </w:rPr>
        <w:t xml:space="preserve">، </w:t>
      </w:r>
      <w:r w:rsidR="00BB297F">
        <w:rPr>
          <w:rFonts w:hint="cs"/>
          <w:rtl/>
        </w:rPr>
        <w:t>وأنا ابن السراج المنير</w:t>
      </w:r>
      <w:r w:rsidR="00864EEE">
        <w:rPr>
          <w:rFonts w:hint="cs"/>
          <w:rtl/>
        </w:rPr>
        <w:t xml:space="preserve">، </w:t>
      </w:r>
      <w:r w:rsidR="00BB297F">
        <w:rPr>
          <w:rFonts w:hint="cs"/>
          <w:rtl/>
        </w:rPr>
        <w:t>وأنا من أهل البيت الذين أذهب الله عنهم الرّجس وطهّرهم تطهيراً والذين افترض الله مودّتهم في كتابه إذ يقول</w:t>
      </w:r>
      <w:r w:rsidR="00603FE9">
        <w:rPr>
          <w:rFonts w:hint="cs"/>
          <w:rtl/>
        </w:rPr>
        <w:t xml:space="preserve">: </w:t>
      </w:r>
      <w:r w:rsidR="00BB297F" w:rsidRPr="00BB297F">
        <w:rPr>
          <w:rStyle w:val="libAlaemChar"/>
          <w:rFonts w:hint="cs"/>
          <w:rtl/>
        </w:rPr>
        <w:t>(</w:t>
      </w:r>
      <w:r w:rsidR="00BB297F" w:rsidRPr="00BB297F">
        <w:rPr>
          <w:rStyle w:val="libAieChar"/>
          <w:rFonts w:eastAsia="MS Mincho"/>
          <w:rtl/>
        </w:rPr>
        <w:t>وَمَن يَقْتَرِفْ حَسَنَةً نّزِدْ لَهُ فِيهَا حُسْناً</w:t>
      </w:r>
      <w:r w:rsidR="00BB297F" w:rsidRPr="00BB297F">
        <w:rPr>
          <w:rStyle w:val="libAlaemChar"/>
          <w:rFonts w:hint="cs"/>
          <w:rtl/>
        </w:rPr>
        <w:t>)</w:t>
      </w:r>
      <w:r w:rsidR="00BB297F">
        <w:rPr>
          <w:rFonts w:hint="cs"/>
          <w:rtl/>
        </w:rPr>
        <w:t xml:space="preserve"> </w:t>
      </w:r>
      <w:r w:rsidR="00BB297F" w:rsidRPr="00BB297F">
        <w:rPr>
          <w:rStyle w:val="libFootnotenumChar"/>
          <w:rFonts w:hint="cs"/>
          <w:rtl/>
        </w:rPr>
        <w:t>(2)</w:t>
      </w:r>
      <w:r w:rsidR="001C4878">
        <w:rPr>
          <w:rFonts w:hint="cs"/>
          <w:rtl/>
        </w:rPr>
        <w:t xml:space="preserve">. </w:t>
      </w:r>
      <w:r w:rsidR="00B4282B">
        <w:rPr>
          <w:rFonts w:hint="cs"/>
          <w:rtl/>
        </w:rPr>
        <w:t>فاقتراف الحسنة مودّتنا أهل البيت</w:t>
      </w:r>
      <w:r w:rsidR="001C4878">
        <w:rPr>
          <w:rFonts w:hint="cs"/>
          <w:rtl/>
        </w:rPr>
        <w:t xml:space="preserve">. </w:t>
      </w:r>
    </w:p>
    <w:p w:rsidR="00B4282B" w:rsidRDefault="00B4282B" w:rsidP="00A1524E">
      <w:pPr>
        <w:pStyle w:val="libNormal"/>
        <w:rPr>
          <w:rtl/>
        </w:rPr>
      </w:pPr>
      <w:r>
        <w:rPr>
          <w:rFonts w:hint="cs"/>
          <w:rtl/>
        </w:rPr>
        <w:t>قال أبو مخنف عن رجاله</w:t>
      </w:r>
      <w:r w:rsidR="00603FE9">
        <w:rPr>
          <w:rFonts w:hint="cs"/>
          <w:rtl/>
        </w:rPr>
        <w:t xml:space="preserve">: </w:t>
      </w:r>
      <w:r>
        <w:rPr>
          <w:rFonts w:hint="cs"/>
          <w:rtl/>
        </w:rPr>
        <w:t xml:space="preserve">ثمّ قام ابن عبّاس </w:t>
      </w:r>
      <w:r w:rsidRPr="00B4282B">
        <w:rPr>
          <w:rStyle w:val="libFootnotenumChar"/>
          <w:rFonts w:hint="cs"/>
          <w:rtl/>
        </w:rPr>
        <w:t>(3)</w:t>
      </w:r>
      <w:r>
        <w:rPr>
          <w:rFonts w:hint="cs"/>
          <w:rtl/>
        </w:rPr>
        <w:t xml:space="preserve"> بين يديه</w:t>
      </w:r>
      <w:r w:rsidR="00864EEE">
        <w:rPr>
          <w:rFonts w:hint="cs"/>
          <w:rtl/>
        </w:rPr>
        <w:t xml:space="preserve">، </w:t>
      </w:r>
      <w:r>
        <w:rPr>
          <w:rFonts w:hint="cs"/>
          <w:rtl/>
        </w:rPr>
        <w:t xml:space="preserve">فدعا الناس إلى بيعته </w:t>
      </w:r>
    </w:p>
    <w:p w:rsidR="00B4282B" w:rsidRDefault="009431ED" w:rsidP="009431ED">
      <w:pPr>
        <w:pStyle w:val="libLine"/>
        <w:rPr>
          <w:rtl/>
        </w:rPr>
      </w:pPr>
      <w:r>
        <w:rPr>
          <w:rFonts w:hint="cs"/>
          <w:rtl/>
        </w:rPr>
        <w:t>____________________</w:t>
      </w:r>
    </w:p>
    <w:p w:rsidR="00B4282B" w:rsidRDefault="00B4282B" w:rsidP="00AE1E5C">
      <w:pPr>
        <w:pStyle w:val="libFootnote0"/>
        <w:rPr>
          <w:rtl/>
        </w:rPr>
      </w:pPr>
      <w:r>
        <w:rPr>
          <w:rFonts w:hint="cs"/>
          <w:rtl/>
        </w:rPr>
        <w:t>(1) الفتوح</w:t>
      </w:r>
      <w:r w:rsidR="00864EEE">
        <w:rPr>
          <w:rFonts w:hint="cs"/>
          <w:rtl/>
        </w:rPr>
        <w:t xml:space="preserve">، </w:t>
      </w:r>
      <w:r>
        <w:rPr>
          <w:rFonts w:hint="cs"/>
          <w:rtl/>
        </w:rPr>
        <w:t>لابن أعثم 4</w:t>
      </w:r>
      <w:r w:rsidR="00603FE9">
        <w:rPr>
          <w:rFonts w:hint="cs"/>
          <w:rtl/>
        </w:rPr>
        <w:t xml:space="preserve">: </w:t>
      </w:r>
      <w:r>
        <w:rPr>
          <w:rFonts w:hint="cs"/>
          <w:rtl/>
        </w:rPr>
        <w:t>148</w:t>
      </w:r>
      <w:r w:rsidR="001C4878">
        <w:rPr>
          <w:rFonts w:hint="cs"/>
          <w:rtl/>
        </w:rPr>
        <w:t xml:space="preserve">. </w:t>
      </w:r>
    </w:p>
    <w:p w:rsidR="00B4282B" w:rsidRDefault="00B4282B" w:rsidP="00AE1E5C">
      <w:pPr>
        <w:pStyle w:val="libFootnote0"/>
        <w:rPr>
          <w:rtl/>
        </w:rPr>
      </w:pPr>
      <w:r>
        <w:rPr>
          <w:rFonts w:hint="cs"/>
          <w:rtl/>
        </w:rPr>
        <w:t>(2) الشورى</w:t>
      </w:r>
      <w:r w:rsidR="00603FE9">
        <w:rPr>
          <w:rFonts w:hint="cs"/>
          <w:rtl/>
        </w:rPr>
        <w:t xml:space="preserve">: </w:t>
      </w:r>
      <w:r>
        <w:rPr>
          <w:rFonts w:hint="cs"/>
          <w:rtl/>
        </w:rPr>
        <w:t>23</w:t>
      </w:r>
      <w:r w:rsidR="001C4878">
        <w:rPr>
          <w:rFonts w:hint="cs"/>
          <w:rtl/>
        </w:rPr>
        <w:t xml:space="preserve">. </w:t>
      </w:r>
    </w:p>
    <w:p w:rsidR="00B4282B" w:rsidRDefault="00B4282B" w:rsidP="00AE1E5C">
      <w:pPr>
        <w:pStyle w:val="libFootnote0"/>
        <w:rPr>
          <w:rtl/>
        </w:rPr>
      </w:pPr>
      <w:r>
        <w:rPr>
          <w:rFonts w:hint="cs"/>
          <w:rtl/>
        </w:rPr>
        <w:t>(3) أطلقه ولم يحدّده</w:t>
      </w:r>
      <w:r w:rsidR="00864EEE">
        <w:rPr>
          <w:rFonts w:hint="cs"/>
          <w:rtl/>
        </w:rPr>
        <w:t xml:space="preserve">، </w:t>
      </w:r>
      <w:r>
        <w:rPr>
          <w:rFonts w:hint="cs"/>
          <w:rtl/>
        </w:rPr>
        <w:t>والظاهر أنّه عبيد الله بن العبّاس لأنّه كان مع الإمام الحسن</w:t>
      </w:r>
      <w:r w:rsidRPr="00B4282B">
        <w:rPr>
          <w:rStyle w:val="libAlaemChar"/>
          <w:rFonts w:eastAsiaTheme="minorHAnsi"/>
          <w:rtl/>
        </w:rPr>
        <w:t xml:space="preserve"> </w:t>
      </w:r>
      <w:r w:rsidRPr="00BC0766">
        <w:rPr>
          <w:rStyle w:val="libAlaemChar"/>
          <w:rFonts w:eastAsiaTheme="minorHAnsi"/>
          <w:rtl/>
        </w:rPr>
        <w:t>عليه‌السلام</w:t>
      </w:r>
      <w:r>
        <w:rPr>
          <w:rFonts w:hint="cs"/>
          <w:rtl/>
        </w:rPr>
        <w:t xml:space="preserve"> قبل قبل أن يتغيّر</w:t>
      </w:r>
      <w:r w:rsidR="004A4E29">
        <w:rPr>
          <w:rFonts w:hint="cs"/>
          <w:rtl/>
        </w:rPr>
        <w:t xml:space="preserve">! </w:t>
      </w:r>
      <w:r>
        <w:rPr>
          <w:rFonts w:hint="cs"/>
          <w:rtl/>
        </w:rPr>
        <w:t>وعبد الله كان بعيداً عن الكوفة</w:t>
      </w:r>
      <w:r w:rsidR="001C4878">
        <w:rPr>
          <w:rFonts w:hint="cs"/>
          <w:rtl/>
        </w:rPr>
        <w:t xml:space="preserve">. </w:t>
      </w:r>
    </w:p>
    <w:p w:rsidR="00B4282B" w:rsidRDefault="00B4282B" w:rsidP="009431ED">
      <w:pPr>
        <w:pStyle w:val="libNormal"/>
        <w:rPr>
          <w:rtl/>
        </w:rPr>
      </w:pPr>
      <w:r>
        <w:rPr>
          <w:rtl/>
        </w:rPr>
        <w:br w:type="page"/>
      </w:r>
    </w:p>
    <w:p w:rsidR="00B4282B" w:rsidRDefault="00AE1E5C" w:rsidP="00AE1E5C">
      <w:pPr>
        <w:pStyle w:val="libNormal0"/>
        <w:rPr>
          <w:rtl/>
        </w:rPr>
      </w:pPr>
      <w:r>
        <w:rPr>
          <w:rFonts w:hint="cs"/>
          <w:rtl/>
        </w:rPr>
        <w:t>فاستجابوا له وقالوا</w:t>
      </w:r>
      <w:r w:rsidR="00603FE9">
        <w:rPr>
          <w:rFonts w:hint="cs"/>
          <w:rtl/>
        </w:rPr>
        <w:t xml:space="preserve">: </w:t>
      </w:r>
      <w:r>
        <w:rPr>
          <w:rFonts w:hint="cs"/>
          <w:rtl/>
        </w:rPr>
        <w:t xml:space="preserve">ما أحبّه إلينا وأحقّه بالخلافة فبايعوه </w:t>
      </w:r>
      <w:r w:rsidRPr="00AE1E5C">
        <w:rPr>
          <w:rStyle w:val="libFootnotenumChar"/>
          <w:rFonts w:hint="cs"/>
          <w:rtl/>
        </w:rPr>
        <w:t>(1)</w:t>
      </w:r>
      <w:r w:rsidR="001C4878">
        <w:rPr>
          <w:rFonts w:hint="cs"/>
          <w:rtl/>
        </w:rPr>
        <w:t xml:space="preserve">. </w:t>
      </w:r>
    </w:p>
    <w:p w:rsidR="00AE1E5C" w:rsidRDefault="00AE1E5C" w:rsidP="00AE1E5C">
      <w:pPr>
        <w:pStyle w:val="libNormal"/>
        <w:rPr>
          <w:rtl/>
        </w:rPr>
      </w:pPr>
      <w:r>
        <w:rPr>
          <w:rFonts w:hint="cs"/>
          <w:rtl/>
        </w:rPr>
        <w:t xml:space="preserve">ومثل رواية </w:t>
      </w:r>
      <w:r w:rsidR="009566BC">
        <w:rPr>
          <w:rFonts w:hint="cs"/>
          <w:rtl/>
        </w:rPr>
        <w:t>الأصفهاني في الطبري</w:t>
      </w:r>
      <w:r w:rsidR="00864EEE">
        <w:rPr>
          <w:rFonts w:hint="cs"/>
          <w:rtl/>
        </w:rPr>
        <w:t xml:space="preserve">، </w:t>
      </w:r>
      <w:r w:rsidR="009566BC">
        <w:rPr>
          <w:rFonts w:hint="cs"/>
          <w:rtl/>
        </w:rPr>
        <w:t>قال</w:t>
      </w:r>
      <w:r w:rsidR="00603FE9">
        <w:rPr>
          <w:rFonts w:hint="cs"/>
          <w:rtl/>
        </w:rPr>
        <w:t xml:space="preserve">: </w:t>
      </w:r>
      <w:r w:rsidR="009566BC">
        <w:rPr>
          <w:rFonts w:hint="cs"/>
          <w:rtl/>
        </w:rPr>
        <w:t>وفي هذه السنة أعني سنة أربعين بويع للحسن بالخلافة</w:t>
      </w:r>
      <w:r w:rsidR="001C4878">
        <w:rPr>
          <w:rFonts w:hint="cs"/>
          <w:rtl/>
        </w:rPr>
        <w:t xml:space="preserve">. </w:t>
      </w:r>
    </w:p>
    <w:p w:rsidR="009566BC" w:rsidRDefault="009566BC" w:rsidP="00AE1E5C">
      <w:pPr>
        <w:pStyle w:val="libNormal"/>
        <w:rPr>
          <w:rtl/>
        </w:rPr>
      </w:pPr>
      <w:r>
        <w:rPr>
          <w:rFonts w:hint="cs"/>
          <w:rtl/>
        </w:rPr>
        <w:t>وقيل</w:t>
      </w:r>
      <w:r w:rsidR="00603FE9">
        <w:rPr>
          <w:rFonts w:hint="cs"/>
          <w:rtl/>
        </w:rPr>
        <w:t xml:space="preserve">: </w:t>
      </w:r>
      <w:r>
        <w:rPr>
          <w:rFonts w:hint="cs"/>
          <w:rtl/>
        </w:rPr>
        <w:t>إنّ أوّل من بايعه قيس بن سعد قال له</w:t>
      </w:r>
      <w:r w:rsidR="00603FE9">
        <w:rPr>
          <w:rFonts w:hint="cs"/>
          <w:rtl/>
        </w:rPr>
        <w:t xml:space="preserve">: </w:t>
      </w:r>
      <w:r>
        <w:rPr>
          <w:rFonts w:hint="cs"/>
          <w:rtl/>
        </w:rPr>
        <w:t xml:space="preserve">ابسط يدك أبايعك على كتاب الله عزّوجلّ وسنّة نبيّه وقتال المحلّين فقال الحسن </w:t>
      </w:r>
      <w:r w:rsidRPr="00BC0766">
        <w:rPr>
          <w:rStyle w:val="libAlaemChar"/>
          <w:rFonts w:eastAsiaTheme="minorHAnsi"/>
          <w:rtl/>
        </w:rPr>
        <w:t>عليه‌السلام</w:t>
      </w:r>
      <w:r w:rsidR="00603FE9">
        <w:rPr>
          <w:rFonts w:hint="cs"/>
          <w:rtl/>
        </w:rPr>
        <w:t xml:space="preserve">: </w:t>
      </w:r>
      <w:r>
        <w:rPr>
          <w:rFonts w:hint="cs"/>
          <w:rtl/>
        </w:rPr>
        <w:t>على كتاب الله وسنّة نبيّه فإنّ ذلك يأتي من وراء كلّ شرط</w:t>
      </w:r>
      <w:r w:rsidR="00603FE9">
        <w:rPr>
          <w:rFonts w:hint="cs"/>
          <w:rtl/>
        </w:rPr>
        <w:t xml:space="preserve">؛ </w:t>
      </w:r>
      <w:r>
        <w:rPr>
          <w:rFonts w:hint="cs"/>
          <w:rtl/>
        </w:rPr>
        <w:t xml:space="preserve">فبايعه وسكت وبايعه الناس </w:t>
      </w:r>
      <w:r w:rsidRPr="009566BC">
        <w:rPr>
          <w:rStyle w:val="libFootnotenumChar"/>
          <w:rFonts w:hint="cs"/>
          <w:rtl/>
        </w:rPr>
        <w:t>(2)</w:t>
      </w:r>
      <w:r w:rsidR="001C4878">
        <w:rPr>
          <w:rFonts w:hint="cs"/>
          <w:rtl/>
        </w:rPr>
        <w:t xml:space="preserve">. </w:t>
      </w:r>
    </w:p>
    <w:p w:rsidR="009566BC" w:rsidRDefault="009566BC" w:rsidP="00AE1E5C">
      <w:pPr>
        <w:pStyle w:val="libNormal"/>
        <w:rPr>
          <w:rtl/>
        </w:rPr>
      </w:pPr>
      <w:r>
        <w:rPr>
          <w:rFonts w:hint="cs"/>
          <w:rtl/>
        </w:rPr>
        <w:t>وفي رواية البلاذري</w:t>
      </w:r>
      <w:r w:rsidR="002F62E6">
        <w:rPr>
          <w:rFonts w:hint="cs"/>
          <w:rtl/>
        </w:rPr>
        <w:t>:</w:t>
      </w:r>
      <w:r w:rsidR="009431ED">
        <w:rPr>
          <w:rFonts w:hint="cs"/>
          <w:rtl/>
        </w:rPr>
        <w:t xml:space="preserve"> </w:t>
      </w:r>
    </w:p>
    <w:p w:rsidR="009566BC" w:rsidRDefault="009566BC" w:rsidP="00AE1E5C">
      <w:pPr>
        <w:pStyle w:val="libNormal"/>
        <w:rPr>
          <w:rtl/>
        </w:rPr>
      </w:pPr>
      <w:r>
        <w:rPr>
          <w:rFonts w:hint="cs"/>
          <w:rtl/>
        </w:rPr>
        <w:t>حدّثني عبّاس بن هشام الكلبي عن أبيه عن أبي مخنف وعوانة بن الحكم في إسنادهما</w:t>
      </w:r>
      <w:r w:rsidR="00864EEE">
        <w:rPr>
          <w:rFonts w:hint="cs"/>
          <w:rtl/>
        </w:rPr>
        <w:t xml:space="preserve">، </w:t>
      </w:r>
      <w:r>
        <w:rPr>
          <w:rFonts w:hint="cs"/>
          <w:rtl/>
        </w:rPr>
        <w:t>وحدّثني عبد الله بن صالح العجلي عن الثقة عن ابن جعدبة عن صالح بن كيسان قالوا</w:t>
      </w:r>
      <w:r w:rsidR="00603FE9">
        <w:rPr>
          <w:rFonts w:hint="cs"/>
          <w:rtl/>
        </w:rPr>
        <w:t xml:space="preserve">: </w:t>
      </w:r>
      <w:r>
        <w:rPr>
          <w:rFonts w:hint="cs"/>
          <w:rtl/>
        </w:rPr>
        <w:t>ل</w:t>
      </w:r>
      <w:r w:rsidR="004654BB">
        <w:rPr>
          <w:rFonts w:hint="cs"/>
          <w:rtl/>
        </w:rPr>
        <w:t>ـ</w:t>
      </w:r>
      <w:r>
        <w:rPr>
          <w:rFonts w:hint="cs"/>
          <w:rtl/>
        </w:rPr>
        <w:t>م</w:t>
      </w:r>
      <w:r w:rsidR="004654BB">
        <w:rPr>
          <w:rFonts w:hint="cs"/>
          <w:rtl/>
        </w:rPr>
        <w:t>ـ</w:t>
      </w:r>
      <w:r>
        <w:rPr>
          <w:rFonts w:hint="cs"/>
          <w:rtl/>
        </w:rPr>
        <w:t>ّا قتل عليّ بن</w:t>
      </w:r>
      <w:r w:rsidR="00714AC7">
        <w:rPr>
          <w:rFonts w:hint="cs"/>
          <w:rtl/>
        </w:rPr>
        <w:t xml:space="preserve"> أبي طالب </w:t>
      </w:r>
      <w:r>
        <w:rPr>
          <w:rFonts w:hint="cs"/>
          <w:rtl/>
        </w:rPr>
        <w:t>بالكوفة</w:t>
      </w:r>
      <w:r w:rsidR="00864EEE">
        <w:rPr>
          <w:rFonts w:hint="cs"/>
          <w:rtl/>
        </w:rPr>
        <w:t xml:space="preserve">، </w:t>
      </w:r>
      <w:r>
        <w:rPr>
          <w:rFonts w:hint="cs"/>
          <w:rtl/>
        </w:rPr>
        <w:t xml:space="preserve">قام قيس بن سعد بن عبادة الأنصاري فخطب فحمد الله وأثنى عليه ثمّ وصف فضل عليّ وسابقته وقرابته والذي كان عليه في هديه وعدله وزهده وقرّظ الحسن ووصف حاله ومكانه من رسول الله </w:t>
      </w:r>
      <w:r w:rsidRPr="008F18D1">
        <w:rPr>
          <w:rStyle w:val="libAlaemChar"/>
          <w:rFonts w:eastAsiaTheme="minorHAnsi"/>
          <w:rtl/>
        </w:rPr>
        <w:t>صلى‌الله‌عليه‌وآله‌وسلم</w:t>
      </w:r>
      <w:r>
        <w:rPr>
          <w:rFonts w:hint="cs"/>
          <w:rtl/>
        </w:rPr>
        <w:t xml:space="preserve"> والذي هو أهله في هديه وحلمه واستحقاقه الأمر بعد أبيه</w:t>
      </w:r>
      <w:r w:rsidR="00864EEE">
        <w:rPr>
          <w:rFonts w:hint="cs"/>
          <w:rtl/>
        </w:rPr>
        <w:t xml:space="preserve">، </w:t>
      </w:r>
      <w:r>
        <w:rPr>
          <w:rFonts w:hint="cs"/>
          <w:rtl/>
        </w:rPr>
        <w:t>ورغّبهم في بيعته</w:t>
      </w:r>
      <w:r w:rsidR="00864EEE">
        <w:rPr>
          <w:rFonts w:hint="cs"/>
          <w:rtl/>
        </w:rPr>
        <w:t xml:space="preserve">، </w:t>
      </w:r>
      <w:r>
        <w:rPr>
          <w:rFonts w:hint="cs"/>
          <w:rtl/>
        </w:rPr>
        <w:t>ودعاهم إلى طاعته</w:t>
      </w:r>
      <w:r w:rsidR="00864EEE">
        <w:rPr>
          <w:rFonts w:hint="cs"/>
          <w:rtl/>
        </w:rPr>
        <w:t xml:space="preserve">، </w:t>
      </w:r>
      <w:r>
        <w:rPr>
          <w:rFonts w:hint="cs"/>
          <w:rtl/>
        </w:rPr>
        <w:t>وكان قيس أوّل من بايعه ثمّ ابتدر الناس بيعته</w:t>
      </w:r>
      <w:r w:rsidR="001C4878">
        <w:rPr>
          <w:rFonts w:hint="cs"/>
          <w:rtl/>
        </w:rPr>
        <w:t xml:space="preserve">. </w:t>
      </w:r>
    </w:p>
    <w:p w:rsidR="009566BC" w:rsidRDefault="009566BC" w:rsidP="00AE1E5C">
      <w:pPr>
        <w:pStyle w:val="libNormal"/>
        <w:rPr>
          <w:rtl/>
        </w:rPr>
      </w:pPr>
      <w:r>
        <w:rPr>
          <w:rFonts w:hint="cs"/>
          <w:rtl/>
        </w:rPr>
        <w:t>وقد كان قي عامل عليّ على آذربيجان فكتب إليه في القدوم للغزو معه</w:t>
      </w:r>
      <w:r w:rsidR="00864EEE">
        <w:rPr>
          <w:rFonts w:hint="cs"/>
          <w:rtl/>
        </w:rPr>
        <w:t xml:space="preserve">، </w:t>
      </w:r>
      <w:r>
        <w:rPr>
          <w:rFonts w:hint="cs"/>
          <w:rtl/>
        </w:rPr>
        <w:t xml:space="preserve">فقدم فشهد مقتله </w:t>
      </w:r>
      <w:r w:rsidRPr="009566BC">
        <w:rPr>
          <w:rStyle w:val="libFootnotenumChar"/>
          <w:rFonts w:hint="cs"/>
          <w:rtl/>
        </w:rPr>
        <w:t>(3)</w:t>
      </w:r>
      <w:r w:rsidR="001C4878">
        <w:rPr>
          <w:rFonts w:hint="cs"/>
          <w:rtl/>
        </w:rPr>
        <w:t xml:space="preserve">. </w:t>
      </w:r>
    </w:p>
    <w:p w:rsidR="009566BC" w:rsidRDefault="009566BC" w:rsidP="00AE1E5C">
      <w:pPr>
        <w:pStyle w:val="libNormal"/>
        <w:rPr>
          <w:rtl/>
        </w:rPr>
      </w:pPr>
      <w:r>
        <w:rPr>
          <w:rFonts w:hint="cs"/>
          <w:rtl/>
        </w:rPr>
        <w:t>قال</w:t>
      </w:r>
      <w:r w:rsidR="00603FE9">
        <w:rPr>
          <w:rFonts w:hint="cs"/>
          <w:rtl/>
        </w:rPr>
        <w:t xml:space="preserve">: </w:t>
      </w:r>
      <w:r>
        <w:rPr>
          <w:rFonts w:hint="cs"/>
          <w:rtl/>
        </w:rPr>
        <w:t xml:space="preserve">وخرج عبيد الله بن العبّاس بن عبد المطّلب إلى الناس بعد وفاة عليّ ودفنه </w:t>
      </w:r>
    </w:p>
    <w:p w:rsidR="009566BC" w:rsidRDefault="009431ED" w:rsidP="009431ED">
      <w:pPr>
        <w:pStyle w:val="libLine"/>
        <w:rPr>
          <w:rtl/>
        </w:rPr>
      </w:pPr>
      <w:r>
        <w:rPr>
          <w:rFonts w:hint="cs"/>
          <w:rtl/>
        </w:rPr>
        <w:t>____________________</w:t>
      </w:r>
    </w:p>
    <w:p w:rsidR="009566BC" w:rsidRDefault="009566BC" w:rsidP="00396BA0">
      <w:pPr>
        <w:pStyle w:val="libFootnote0"/>
        <w:rPr>
          <w:rtl/>
        </w:rPr>
      </w:pPr>
      <w:r>
        <w:rPr>
          <w:rFonts w:hint="cs"/>
          <w:rtl/>
        </w:rPr>
        <w:t>(1) مقاتل الطالبيّين</w:t>
      </w:r>
      <w:r w:rsidR="00603FE9">
        <w:rPr>
          <w:rFonts w:hint="cs"/>
          <w:rtl/>
        </w:rPr>
        <w:t xml:space="preserve">: </w:t>
      </w:r>
      <w:r>
        <w:rPr>
          <w:rFonts w:hint="cs"/>
          <w:rtl/>
        </w:rPr>
        <w:t>32</w:t>
      </w:r>
      <w:r w:rsidR="002C54F1">
        <w:rPr>
          <w:rFonts w:hint="cs"/>
          <w:rtl/>
        </w:rPr>
        <w:t xml:space="preserve"> - </w:t>
      </w:r>
      <w:r>
        <w:rPr>
          <w:rFonts w:hint="cs"/>
          <w:rtl/>
        </w:rPr>
        <w:t>33</w:t>
      </w:r>
      <w:r w:rsidR="001C4878">
        <w:rPr>
          <w:rFonts w:hint="cs"/>
          <w:rtl/>
        </w:rPr>
        <w:t xml:space="preserve">. </w:t>
      </w:r>
    </w:p>
    <w:p w:rsidR="009566BC" w:rsidRDefault="009566BC" w:rsidP="00396BA0">
      <w:pPr>
        <w:pStyle w:val="libFootnote0"/>
        <w:rPr>
          <w:rtl/>
        </w:rPr>
      </w:pPr>
      <w:r>
        <w:rPr>
          <w:rFonts w:hint="cs"/>
          <w:rtl/>
        </w:rPr>
        <w:t>(2) تاريخ الطبري 4</w:t>
      </w:r>
      <w:r w:rsidR="00603FE9">
        <w:rPr>
          <w:rFonts w:hint="cs"/>
          <w:rtl/>
        </w:rPr>
        <w:t xml:space="preserve">: </w:t>
      </w:r>
      <w:r>
        <w:rPr>
          <w:rFonts w:hint="cs"/>
          <w:rtl/>
        </w:rPr>
        <w:t>121</w:t>
      </w:r>
      <w:r w:rsidR="001C4878">
        <w:rPr>
          <w:rFonts w:hint="cs"/>
          <w:rtl/>
        </w:rPr>
        <w:t xml:space="preserve">. </w:t>
      </w:r>
    </w:p>
    <w:p w:rsidR="009566BC" w:rsidRDefault="009566BC" w:rsidP="00396BA0">
      <w:pPr>
        <w:pStyle w:val="libFootnote0"/>
        <w:rPr>
          <w:rtl/>
        </w:rPr>
      </w:pPr>
      <w:r>
        <w:rPr>
          <w:rFonts w:hint="cs"/>
          <w:rtl/>
        </w:rPr>
        <w:t>(3) أنساب الأشراف 3</w:t>
      </w:r>
      <w:r w:rsidR="00603FE9">
        <w:rPr>
          <w:rFonts w:hint="cs"/>
          <w:rtl/>
        </w:rPr>
        <w:t xml:space="preserve">: </w:t>
      </w:r>
      <w:r>
        <w:rPr>
          <w:rFonts w:hint="cs"/>
          <w:rtl/>
        </w:rPr>
        <w:t>278</w:t>
      </w:r>
      <w:r w:rsidR="001C4878">
        <w:rPr>
          <w:rFonts w:hint="cs"/>
          <w:rtl/>
        </w:rPr>
        <w:t xml:space="preserve">. </w:t>
      </w:r>
    </w:p>
    <w:p w:rsidR="009566BC" w:rsidRDefault="009566BC" w:rsidP="009431ED">
      <w:pPr>
        <w:pStyle w:val="libNormal"/>
        <w:rPr>
          <w:rtl/>
        </w:rPr>
      </w:pPr>
      <w:r>
        <w:rPr>
          <w:rtl/>
        </w:rPr>
        <w:br w:type="page"/>
      </w:r>
    </w:p>
    <w:p w:rsidR="009566BC" w:rsidRDefault="00396BA0" w:rsidP="00AE1E5C">
      <w:pPr>
        <w:pStyle w:val="libNormal"/>
        <w:rPr>
          <w:rtl/>
        </w:rPr>
      </w:pPr>
      <w:r>
        <w:rPr>
          <w:rFonts w:hint="cs"/>
          <w:rtl/>
        </w:rPr>
        <w:t>فقال</w:t>
      </w:r>
      <w:r w:rsidR="00603FE9">
        <w:rPr>
          <w:rFonts w:hint="cs"/>
          <w:rtl/>
        </w:rPr>
        <w:t xml:space="preserve">: </w:t>
      </w:r>
      <w:r>
        <w:rPr>
          <w:rFonts w:hint="cs"/>
          <w:rtl/>
        </w:rPr>
        <w:t>إنّ</w:t>
      </w:r>
      <w:r w:rsidR="00CD61DC">
        <w:rPr>
          <w:rFonts w:hint="cs"/>
          <w:rtl/>
        </w:rPr>
        <w:t xml:space="preserve"> أمير المؤمنين </w:t>
      </w:r>
      <w:r>
        <w:rPr>
          <w:rFonts w:hint="cs"/>
          <w:rtl/>
        </w:rPr>
        <w:t>رحمه الله تعالى فقد توفّي برّاً تقيّاً</w:t>
      </w:r>
      <w:r w:rsidR="00864EEE">
        <w:rPr>
          <w:rFonts w:hint="cs"/>
          <w:rtl/>
        </w:rPr>
        <w:t xml:space="preserve">، </w:t>
      </w:r>
      <w:r>
        <w:rPr>
          <w:rFonts w:hint="cs"/>
          <w:rtl/>
        </w:rPr>
        <w:t>عدلاً مرضياً</w:t>
      </w:r>
      <w:r w:rsidR="00864EEE">
        <w:rPr>
          <w:rFonts w:hint="cs"/>
          <w:rtl/>
        </w:rPr>
        <w:t xml:space="preserve">، </w:t>
      </w:r>
      <w:r>
        <w:rPr>
          <w:rFonts w:hint="cs"/>
          <w:rtl/>
        </w:rPr>
        <w:t>أحيا سنّة نبيّه وابن عمّه</w:t>
      </w:r>
      <w:r w:rsidR="00864EEE">
        <w:rPr>
          <w:rFonts w:hint="cs"/>
          <w:rtl/>
        </w:rPr>
        <w:t xml:space="preserve">، </w:t>
      </w:r>
      <w:r>
        <w:rPr>
          <w:rFonts w:hint="cs"/>
          <w:rtl/>
        </w:rPr>
        <w:t xml:space="preserve">وقضى بالحقّ </w:t>
      </w:r>
      <w:r w:rsidR="009D0701">
        <w:rPr>
          <w:rFonts w:hint="cs"/>
          <w:rtl/>
        </w:rPr>
        <w:t>في أمّته</w:t>
      </w:r>
      <w:r w:rsidR="001C4878">
        <w:rPr>
          <w:rFonts w:hint="cs"/>
          <w:rtl/>
        </w:rPr>
        <w:t xml:space="preserve">. </w:t>
      </w:r>
      <w:r w:rsidR="009D0701">
        <w:rPr>
          <w:rFonts w:hint="cs"/>
          <w:rtl/>
        </w:rPr>
        <w:t>وقد ترك خلفاً رضيّاً مباركاً حليماً فإن أحببتم خرج إليكم فبايعتموه</w:t>
      </w:r>
      <w:r w:rsidR="00864EEE">
        <w:rPr>
          <w:rFonts w:hint="cs"/>
          <w:rtl/>
        </w:rPr>
        <w:t xml:space="preserve">، </w:t>
      </w:r>
      <w:r w:rsidR="009D0701">
        <w:rPr>
          <w:rFonts w:hint="cs"/>
          <w:rtl/>
        </w:rPr>
        <w:t>وإن كرهتم ذلك فليس أحد على أحد</w:t>
      </w:r>
      <w:r w:rsidR="001C4878">
        <w:rPr>
          <w:rFonts w:hint="cs"/>
          <w:rtl/>
        </w:rPr>
        <w:t xml:space="preserve">. </w:t>
      </w:r>
      <w:r w:rsidR="009D0701">
        <w:rPr>
          <w:rFonts w:hint="cs"/>
          <w:rtl/>
        </w:rPr>
        <w:t>فبكى الناس وقالوا</w:t>
      </w:r>
      <w:r w:rsidR="00603FE9">
        <w:rPr>
          <w:rFonts w:hint="cs"/>
          <w:rtl/>
        </w:rPr>
        <w:t xml:space="preserve">: </w:t>
      </w:r>
      <w:r w:rsidR="009D0701">
        <w:rPr>
          <w:rFonts w:hint="cs"/>
          <w:rtl/>
        </w:rPr>
        <w:t>يخرج مطاعاً عزيزاً</w:t>
      </w:r>
      <w:r w:rsidR="00864EEE">
        <w:rPr>
          <w:rFonts w:hint="cs"/>
          <w:rtl/>
        </w:rPr>
        <w:t xml:space="preserve">، </w:t>
      </w:r>
      <w:r w:rsidR="009D0701">
        <w:rPr>
          <w:rFonts w:hint="cs"/>
          <w:rtl/>
        </w:rPr>
        <w:t>فخرج الحسن فخطبهم فقال</w:t>
      </w:r>
      <w:r w:rsidR="00603FE9">
        <w:rPr>
          <w:rFonts w:hint="cs"/>
          <w:rtl/>
        </w:rPr>
        <w:t xml:space="preserve">: </w:t>
      </w:r>
      <w:r w:rsidR="009D0701">
        <w:rPr>
          <w:rFonts w:hint="cs"/>
          <w:rtl/>
        </w:rPr>
        <w:t>اتّقو الله أيّها الناس حقّ تقاته فإنّا أمراؤكم وأضيافكم</w:t>
      </w:r>
      <w:r w:rsidR="00864EEE">
        <w:rPr>
          <w:rFonts w:hint="cs"/>
          <w:rtl/>
        </w:rPr>
        <w:t xml:space="preserve">، </w:t>
      </w:r>
      <w:r w:rsidR="009D0701">
        <w:rPr>
          <w:rFonts w:hint="cs"/>
          <w:rtl/>
        </w:rPr>
        <w:t>ونحن أهل البيت الذين قال الله</w:t>
      </w:r>
      <w:r w:rsidR="00603FE9">
        <w:rPr>
          <w:rFonts w:hint="cs"/>
          <w:rtl/>
        </w:rPr>
        <w:t xml:space="preserve">: </w:t>
      </w:r>
      <w:r w:rsidR="009D0701" w:rsidRPr="009D0701">
        <w:rPr>
          <w:rStyle w:val="libAlaemChar"/>
          <w:rFonts w:hint="cs"/>
          <w:rtl/>
        </w:rPr>
        <w:t>(</w:t>
      </w:r>
      <w:r w:rsidR="009D0701" w:rsidRPr="009D0701">
        <w:rPr>
          <w:rStyle w:val="libAieChar"/>
          <w:rFonts w:eastAsia="MS Mincho"/>
          <w:rtl/>
        </w:rPr>
        <w:t>لِيُذْهِبَ عَنكُمُ الرّجْسَ أَهْلَ الْبَيْتِ وَيُطَهّرَكُمْ تَطْهِيراً</w:t>
      </w:r>
      <w:r w:rsidR="009D0701" w:rsidRPr="009D0701">
        <w:rPr>
          <w:rStyle w:val="libAlaemChar"/>
          <w:rFonts w:hint="cs"/>
          <w:rtl/>
        </w:rPr>
        <w:t>)</w:t>
      </w:r>
      <w:r w:rsidR="009D0701">
        <w:rPr>
          <w:rFonts w:hint="cs"/>
          <w:rtl/>
        </w:rPr>
        <w:t xml:space="preserve"> </w:t>
      </w:r>
      <w:r w:rsidR="009D0701" w:rsidRPr="009D0701">
        <w:rPr>
          <w:rStyle w:val="libFootnotenumChar"/>
          <w:rFonts w:hint="cs"/>
          <w:rtl/>
        </w:rPr>
        <w:t>(1)</w:t>
      </w:r>
      <w:r w:rsidR="001C4878">
        <w:rPr>
          <w:rFonts w:hint="cs"/>
          <w:rtl/>
        </w:rPr>
        <w:t xml:space="preserve">. </w:t>
      </w:r>
      <w:r w:rsidR="009D0701">
        <w:rPr>
          <w:rFonts w:hint="cs"/>
          <w:rtl/>
        </w:rPr>
        <w:t xml:space="preserve">والله </w:t>
      </w:r>
      <w:r w:rsidR="00BC067C">
        <w:rPr>
          <w:rFonts w:hint="cs"/>
          <w:rtl/>
        </w:rPr>
        <w:t>لو طلبتم مثلي في قرابتي وموضعي ما وجدتموه</w:t>
      </w:r>
      <w:r w:rsidR="00864EEE">
        <w:rPr>
          <w:rFonts w:hint="cs"/>
          <w:rtl/>
        </w:rPr>
        <w:t xml:space="preserve">، </w:t>
      </w:r>
      <w:r w:rsidR="00BC067C">
        <w:rPr>
          <w:rFonts w:hint="cs"/>
          <w:rtl/>
        </w:rPr>
        <w:t>ثمّ ذكر ما كان عليه أبوه من الفضل والزهد والأخذ بأحسن الهدى</w:t>
      </w:r>
      <w:r w:rsidR="00864EEE">
        <w:rPr>
          <w:rFonts w:hint="cs"/>
          <w:rtl/>
        </w:rPr>
        <w:t xml:space="preserve">، </w:t>
      </w:r>
      <w:r w:rsidR="00BC067C">
        <w:rPr>
          <w:rFonts w:hint="cs"/>
          <w:rtl/>
        </w:rPr>
        <w:t>وخروجه من الدنيا خميصاً لم يدع</w:t>
      </w:r>
      <w:r w:rsidR="00B154FA">
        <w:rPr>
          <w:rFonts w:hint="cs"/>
          <w:rtl/>
        </w:rPr>
        <w:t xml:space="preserve"> إلّا </w:t>
      </w:r>
      <w:r w:rsidR="00BC067C">
        <w:rPr>
          <w:rFonts w:hint="cs"/>
          <w:rtl/>
        </w:rPr>
        <w:t>سبعمائة درهم فضلت من عطائه</w:t>
      </w:r>
      <w:r w:rsidR="00864EEE">
        <w:rPr>
          <w:rFonts w:hint="cs"/>
          <w:rtl/>
        </w:rPr>
        <w:t xml:space="preserve">، </w:t>
      </w:r>
      <w:r w:rsidR="00BC067C">
        <w:rPr>
          <w:rFonts w:hint="cs"/>
          <w:rtl/>
        </w:rPr>
        <w:t>فأراد أن يبتاع بها خادماً</w:t>
      </w:r>
      <w:r w:rsidR="001C4878">
        <w:rPr>
          <w:rFonts w:hint="cs"/>
          <w:rtl/>
        </w:rPr>
        <w:t xml:space="preserve">. </w:t>
      </w:r>
      <w:r w:rsidR="00BC067C">
        <w:rPr>
          <w:rFonts w:hint="cs"/>
          <w:rtl/>
        </w:rPr>
        <w:t>فبكى الناس ثمّ بايعوه</w:t>
      </w:r>
      <w:r w:rsidR="00864EEE">
        <w:rPr>
          <w:rFonts w:hint="cs"/>
          <w:rtl/>
        </w:rPr>
        <w:t xml:space="preserve">، </w:t>
      </w:r>
      <w:r w:rsidR="00BC067C">
        <w:rPr>
          <w:rFonts w:hint="cs"/>
          <w:rtl/>
        </w:rPr>
        <w:t xml:space="preserve">وكانت بيعته التي أخذ على الناس أن يحاربوا من حارب ويسالموا من سالم </w:t>
      </w:r>
      <w:r w:rsidR="00BC067C" w:rsidRPr="00BC067C">
        <w:rPr>
          <w:rStyle w:val="libFootnotenumChar"/>
          <w:rFonts w:hint="cs"/>
          <w:rtl/>
        </w:rPr>
        <w:t>(2)</w:t>
      </w:r>
      <w:r w:rsidR="001C4878">
        <w:rPr>
          <w:rFonts w:hint="cs"/>
          <w:rtl/>
        </w:rPr>
        <w:t xml:space="preserve">. </w:t>
      </w:r>
    </w:p>
    <w:p w:rsidR="00BC067C" w:rsidRPr="00AE1E5C" w:rsidRDefault="00BC067C" w:rsidP="00BC067C">
      <w:pPr>
        <w:pStyle w:val="Heading1"/>
        <w:rPr>
          <w:rtl/>
        </w:rPr>
      </w:pPr>
      <w:bookmarkStart w:id="142" w:name="_Toc521236012"/>
      <w:r>
        <w:rPr>
          <w:rFonts w:hint="cs"/>
          <w:rtl/>
        </w:rPr>
        <w:t>موجز البيعة</w:t>
      </w:r>
      <w:r w:rsidR="002F62E6">
        <w:rPr>
          <w:rFonts w:hint="cs"/>
          <w:rtl/>
        </w:rPr>
        <w:t>:</w:t>
      </w:r>
      <w:bookmarkEnd w:id="142"/>
      <w:r w:rsidR="009431ED">
        <w:rPr>
          <w:rFonts w:hint="cs"/>
          <w:rtl/>
        </w:rPr>
        <w:t xml:space="preserve"> </w:t>
      </w:r>
    </w:p>
    <w:p w:rsidR="00E70C05" w:rsidRDefault="00BC067C" w:rsidP="00555D6E">
      <w:pPr>
        <w:pStyle w:val="libNormal"/>
        <w:rPr>
          <w:rtl/>
        </w:rPr>
      </w:pPr>
      <w:r>
        <w:rPr>
          <w:rFonts w:hint="cs"/>
          <w:rtl/>
        </w:rPr>
        <w:t>الذي وجدناه في بيعة الإمام الحسن</w:t>
      </w:r>
      <w:r w:rsidRPr="00BC067C">
        <w:rPr>
          <w:rStyle w:val="libAlaemChar"/>
          <w:rFonts w:eastAsiaTheme="minorHAnsi"/>
          <w:rtl/>
        </w:rPr>
        <w:t xml:space="preserve"> </w:t>
      </w:r>
      <w:r w:rsidRPr="00BC0766">
        <w:rPr>
          <w:rStyle w:val="libAlaemChar"/>
          <w:rFonts w:eastAsiaTheme="minorHAnsi"/>
          <w:rtl/>
        </w:rPr>
        <w:t>عليه‌السلام</w:t>
      </w:r>
      <w:r>
        <w:rPr>
          <w:rFonts w:hint="cs"/>
          <w:rtl/>
        </w:rPr>
        <w:t xml:space="preserve"> أنّها نظير بيعة أبيه</w:t>
      </w:r>
      <w:r w:rsidR="00CD61DC">
        <w:rPr>
          <w:rFonts w:hint="cs"/>
          <w:rtl/>
        </w:rPr>
        <w:t xml:space="preserve"> أمير المؤمنين </w:t>
      </w:r>
      <w:r>
        <w:rPr>
          <w:rFonts w:hint="cs"/>
          <w:rtl/>
        </w:rPr>
        <w:t xml:space="preserve">عليّ </w:t>
      </w:r>
      <w:r w:rsidRPr="00BC0766">
        <w:rPr>
          <w:rStyle w:val="libAlaemChar"/>
          <w:rFonts w:eastAsiaTheme="minorHAnsi"/>
          <w:rtl/>
        </w:rPr>
        <w:t>عليه‌السلام</w:t>
      </w:r>
      <w:r w:rsidR="00864EEE">
        <w:rPr>
          <w:rFonts w:hint="cs"/>
          <w:rtl/>
        </w:rPr>
        <w:t xml:space="preserve">، </w:t>
      </w:r>
      <w:r>
        <w:rPr>
          <w:rFonts w:hint="cs"/>
          <w:rtl/>
        </w:rPr>
        <w:t>فلم تكن فلتةً وقى الله شرّها وثمرة ممالأة في ظلّ سقيفة جرّت إلى صراع بين الأجنحة ذات النفوذ وكادت تأتي على حياة سيّد الخزرج</w:t>
      </w:r>
      <w:r w:rsidR="00864EEE">
        <w:rPr>
          <w:rFonts w:hint="cs"/>
          <w:rtl/>
        </w:rPr>
        <w:t xml:space="preserve">، </w:t>
      </w:r>
      <w:r>
        <w:rPr>
          <w:rFonts w:hint="cs"/>
          <w:rtl/>
        </w:rPr>
        <w:t>ووفاءً للعهود والمواقف المشكورة</w:t>
      </w:r>
      <w:r w:rsidR="004A4E29">
        <w:rPr>
          <w:rFonts w:hint="cs"/>
          <w:rtl/>
        </w:rPr>
        <w:t xml:space="preserve">! </w:t>
      </w:r>
      <w:r>
        <w:rPr>
          <w:rFonts w:hint="cs"/>
          <w:rtl/>
        </w:rPr>
        <w:t>عهد الأوّل للثاني</w:t>
      </w:r>
      <w:r w:rsidR="00864EEE">
        <w:rPr>
          <w:rFonts w:hint="cs"/>
          <w:rtl/>
        </w:rPr>
        <w:t xml:space="preserve">، </w:t>
      </w:r>
      <w:r>
        <w:rPr>
          <w:rFonts w:hint="cs"/>
          <w:rtl/>
        </w:rPr>
        <w:t>وزواها الثاني عن صاحبها قرآناً وسنّةً وسيرةً ذاتيّة</w:t>
      </w:r>
      <w:r w:rsidR="004A4E29">
        <w:rPr>
          <w:rFonts w:hint="cs"/>
          <w:rtl/>
        </w:rPr>
        <w:t xml:space="preserve">! </w:t>
      </w:r>
      <w:r>
        <w:rPr>
          <w:rFonts w:hint="cs"/>
          <w:rtl/>
        </w:rPr>
        <w:t>بتشكيله فريق عمل على ما هو معروف للجميع</w:t>
      </w:r>
      <w:r w:rsidR="001C4878">
        <w:rPr>
          <w:rFonts w:hint="cs"/>
          <w:rtl/>
        </w:rPr>
        <w:t xml:space="preserve">. </w:t>
      </w:r>
      <w:r>
        <w:rPr>
          <w:rFonts w:hint="cs"/>
          <w:rtl/>
        </w:rPr>
        <w:t>وبعد مضيّ اتّجهت الأنظار صوب</w:t>
      </w:r>
      <w:r w:rsidR="00CD61DC">
        <w:rPr>
          <w:rFonts w:hint="cs"/>
          <w:rtl/>
        </w:rPr>
        <w:t xml:space="preserve"> أمير المؤمنين </w:t>
      </w:r>
      <w:r w:rsidRPr="00BC0766">
        <w:rPr>
          <w:rStyle w:val="libAlaemChar"/>
          <w:rFonts w:eastAsiaTheme="minorHAnsi"/>
          <w:rtl/>
        </w:rPr>
        <w:t>عليه‌السلام</w:t>
      </w:r>
      <w:r w:rsidR="00864EEE">
        <w:rPr>
          <w:rFonts w:hint="cs"/>
          <w:rtl/>
        </w:rPr>
        <w:t xml:space="preserve">، </w:t>
      </w:r>
      <w:r>
        <w:rPr>
          <w:rFonts w:hint="cs"/>
          <w:rtl/>
        </w:rPr>
        <w:t xml:space="preserve">ولمعرفة أصحاب البعير أن لا حظّ لهما في الأمر بادرا أن يكونا أوّل </w:t>
      </w:r>
    </w:p>
    <w:p w:rsidR="00BC067C" w:rsidRDefault="009431ED" w:rsidP="009431ED">
      <w:pPr>
        <w:pStyle w:val="libLine"/>
        <w:rPr>
          <w:rtl/>
        </w:rPr>
      </w:pPr>
      <w:r>
        <w:rPr>
          <w:rFonts w:hint="cs"/>
          <w:rtl/>
        </w:rPr>
        <w:t>____________________</w:t>
      </w:r>
    </w:p>
    <w:p w:rsidR="00BC067C" w:rsidRDefault="00BC067C" w:rsidP="00EF59AE">
      <w:pPr>
        <w:pStyle w:val="libFootnote0"/>
        <w:rPr>
          <w:rtl/>
        </w:rPr>
      </w:pPr>
      <w:r>
        <w:rPr>
          <w:rFonts w:hint="cs"/>
          <w:rtl/>
        </w:rPr>
        <w:t>(1) الأحزاب</w:t>
      </w:r>
      <w:r w:rsidR="00603FE9">
        <w:rPr>
          <w:rFonts w:hint="cs"/>
          <w:rtl/>
        </w:rPr>
        <w:t xml:space="preserve">: </w:t>
      </w:r>
      <w:r>
        <w:rPr>
          <w:rFonts w:hint="cs"/>
          <w:rtl/>
        </w:rPr>
        <w:t>33</w:t>
      </w:r>
      <w:r w:rsidR="001C4878">
        <w:rPr>
          <w:rFonts w:hint="cs"/>
          <w:rtl/>
        </w:rPr>
        <w:t xml:space="preserve">. </w:t>
      </w:r>
    </w:p>
    <w:p w:rsidR="00BC067C" w:rsidRDefault="00BC067C" w:rsidP="00EF59AE">
      <w:pPr>
        <w:pStyle w:val="libFootnote0"/>
        <w:rPr>
          <w:rtl/>
        </w:rPr>
      </w:pPr>
      <w:r>
        <w:rPr>
          <w:rFonts w:hint="cs"/>
          <w:rtl/>
        </w:rPr>
        <w:t>(2) أنساب الأشراف 3</w:t>
      </w:r>
      <w:r w:rsidR="00603FE9">
        <w:rPr>
          <w:rFonts w:hint="cs"/>
          <w:rtl/>
        </w:rPr>
        <w:t xml:space="preserve">: </w:t>
      </w:r>
      <w:r>
        <w:rPr>
          <w:rFonts w:hint="cs"/>
          <w:rtl/>
        </w:rPr>
        <w:t>279</w:t>
      </w:r>
      <w:r w:rsidR="001C4878">
        <w:rPr>
          <w:rFonts w:hint="cs"/>
          <w:rtl/>
        </w:rPr>
        <w:t xml:space="preserve">. </w:t>
      </w:r>
    </w:p>
    <w:p w:rsidR="00BC067C" w:rsidRDefault="00BC067C" w:rsidP="009431ED">
      <w:pPr>
        <w:pStyle w:val="libNormal"/>
        <w:rPr>
          <w:rtl/>
        </w:rPr>
      </w:pPr>
      <w:r>
        <w:rPr>
          <w:rtl/>
        </w:rPr>
        <w:br w:type="page"/>
      </w:r>
    </w:p>
    <w:p w:rsidR="00BC067C" w:rsidRDefault="00A15071" w:rsidP="00A15071">
      <w:pPr>
        <w:pStyle w:val="libNormal0"/>
        <w:rPr>
          <w:rtl/>
        </w:rPr>
      </w:pPr>
      <w:r>
        <w:rPr>
          <w:rFonts w:hint="cs"/>
          <w:rtl/>
        </w:rPr>
        <w:t>من بايع</w:t>
      </w:r>
      <w:r w:rsidR="00CD61DC">
        <w:rPr>
          <w:rFonts w:hint="cs"/>
          <w:rtl/>
        </w:rPr>
        <w:t xml:space="preserve"> أمير المؤمنين </w:t>
      </w:r>
      <w:r>
        <w:rPr>
          <w:rFonts w:hint="cs"/>
          <w:rtl/>
        </w:rPr>
        <w:t>أملاً أن يكون لهما نصيب في الأمر مع ما تنطوي جوائحهم عليه من أميرالمؤمنين</w:t>
      </w:r>
      <w:r w:rsidR="004A4E29">
        <w:rPr>
          <w:rFonts w:hint="cs"/>
          <w:rtl/>
        </w:rPr>
        <w:t>!</w:t>
      </w:r>
      <w:r w:rsidR="00B154FA">
        <w:rPr>
          <w:rFonts w:hint="cs"/>
          <w:rtl/>
        </w:rPr>
        <w:t xml:space="preserve"> إلّا </w:t>
      </w:r>
      <w:r>
        <w:rPr>
          <w:rFonts w:hint="cs"/>
          <w:rtl/>
        </w:rPr>
        <w:t>أنّ</w:t>
      </w:r>
      <w:r w:rsidR="00CD61DC">
        <w:rPr>
          <w:rFonts w:hint="cs"/>
          <w:rtl/>
        </w:rPr>
        <w:t xml:space="preserve"> أمير المؤمنين </w:t>
      </w:r>
      <w:r>
        <w:rPr>
          <w:rFonts w:hint="cs"/>
          <w:rtl/>
        </w:rPr>
        <w:t>خيّب آمالهما فنكثا البيعة وخرجا يتبعان بعيراً وصاحبته</w:t>
      </w:r>
      <w:r w:rsidR="001C4878">
        <w:rPr>
          <w:rFonts w:hint="cs"/>
          <w:rtl/>
        </w:rPr>
        <w:t xml:space="preserve">. </w:t>
      </w:r>
    </w:p>
    <w:p w:rsidR="00A15071" w:rsidRDefault="00A15071" w:rsidP="00A15071">
      <w:pPr>
        <w:pStyle w:val="libNormal"/>
        <w:rPr>
          <w:rtl/>
        </w:rPr>
      </w:pPr>
      <w:r>
        <w:rPr>
          <w:rFonts w:hint="cs"/>
          <w:rtl/>
        </w:rPr>
        <w:t>لقد جاءا</w:t>
      </w:r>
      <w:r w:rsidR="00CD61DC">
        <w:rPr>
          <w:rFonts w:hint="cs"/>
          <w:rtl/>
        </w:rPr>
        <w:t xml:space="preserve"> أمير المؤمنين </w:t>
      </w:r>
      <w:r w:rsidRPr="00A15071">
        <w:rPr>
          <w:rStyle w:val="libAlaemChar"/>
          <w:rFonts w:eastAsiaTheme="minorHAnsi"/>
          <w:rtl/>
        </w:rPr>
        <w:t>عليه‌السلام</w:t>
      </w:r>
      <w:r w:rsidRPr="009431ED">
        <w:rPr>
          <w:rFonts w:eastAsiaTheme="minorHAnsi"/>
          <w:rtl/>
        </w:rPr>
        <w:t xml:space="preserve"> </w:t>
      </w:r>
      <w:r>
        <w:rPr>
          <w:rFonts w:hint="cs"/>
          <w:rtl/>
        </w:rPr>
        <w:t>في بيته وعرضا عليه البيعة</w:t>
      </w:r>
      <w:r w:rsidR="00864EEE">
        <w:rPr>
          <w:rFonts w:hint="cs"/>
          <w:rtl/>
        </w:rPr>
        <w:t xml:space="preserve">، </w:t>
      </w:r>
      <w:r>
        <w:rPr>
          <w:rFonts w:hint="cs"/>
          <w:rtl/>
        </w:rPr>
        <w:t>فأبى عليهما وعرض عليهما أن يبايع لأحدهما بعد تراض منهما على أحدهما وأن تكون البيعة عامّة في المسجد فمن بايع له الناس كان</w:t>
      </w:r>
      <w:r w:rsidRPr="009431ED">
        <w:rPr>
          <w:rFonts w:eastAsiaTheme="minorHAnsi"/>
          <w:rtl/>
        </w:rPr>
        <w:t xml:space="preserve"> </w:t>
      </w:r>
      <w:r w:rsidRPr="00A15071">
        <w:rPr>
          <w:rStyle w:val="libAlaemChar"/>
          <w:rFonts w:eastAsiaTheme="minorHAnsi"/>
          <w:rtl/>
        </w:rPr>
        <w:t>عليه‌السلام</w:t>
      </w:r>
      <w:r>
        <w:rPr>
          <w:rFonts w:hint="cs"/>
          <w:rtl/>
        </w:rPr>
        <w:t xml:space="preserve"> كأحدهم</w:t>
      </w:r>
      <w:r w:rsidR="004A4E29">
        <w:rPr>
          <w:rFonts w:hint="cs"/>
          <w:rtl/>
        </w:rPr>
        <w:t xml:space="preserve">! </w:t>
      </w:r>
      <w:r>
        <w:rPr>
          <w:rFonts w:hint="cs"/>
          <w:rtl/>
        </w:rPr>
        <w:t xml:space="preserve">فأحرجهما بذلك لمعرفتهما أنّ المسلمين لن يبايعوا لأحدهما وعليّ </w:t>
      </w:r>
      <w:r w:rsidRPr="00A15071">
        <w:rPr>
          <w:rStyle w:val="libAlaemChar"/>
          <w:rFonts w:eastAsiaTheme="minorHAnsi"/>
          <w:rtl/>
        </w:rPr>
        <w:t>عليه‌السلام</w:t>
      </w:r>
      <w:r>
        <w:rPr>
          <w:rFonts w:hint="cs"/>
          <w:rtl/>
        </w:rPr>
        <w:t xml:space="preserve"> موجود</w:t>
      </w:r>
      <w:r w:rsidR="00864EEE">
        <w:rPr>
          <w:rFonts w:hint="cs"/>
          <w:rtl/>
        </w:rPr>
        <w:t xml:space="preserve">، </w:t>
      </w:r>
      <w:r>
        <w:rPr>
          <w:rFonts w:hint="cs"/>
          <w:rtl/>
        </w:rPr>
        <w:t>وبذلك يخسروا كلّ شيء</w:t>
      </w:r>
      <w:r w:rsidR="001C4878">
        <w:rPr>
          <w:rFonts w:hint="cs"/>
          <w:rtl/>
        </w:rPr>
        <w:t xml:space="preserve">. </w:t>
      </w:r>
    </w:p>
    <w:p w:rsidR="00A15071" w:rsidRDefault="00A15071" w:rsidP="00A15071">
      <w:pPr>
        <w:pStyle w:val="libNormal"/>
        <w:rPr>
          <w:rtl/>
        </w:rPr>
      </w:pPr>
      <w:r>
        <w:rPr>
          <w:rFonts w:hint="cs"/>
          <w:rtl/>
        </w:rPr>
        <w:t>وعاودوا مراجعته</w:t>
      </w:r>
      <w:r w:rsidR="00864EEE">
        <w:rPr>
          <w:rFonts w:hint="cs"/>
          <w:rtl/>
        </w:rPr>
        <w:t xml:space="preserve">، </w:t>
      </w:r>
      <w:r>
        <w:rPr>
          <w:rFonts w:hint="cs"/>
          <w:rtl/>
        </w:rPr>
        <w:t xml:space="preserve">فقال </w:t>
      </w:r>
      <w:r w:rsidRPr="00A15071">
        <w:rPr>
          <w:rStyle w:val="libAlaemChar"/>
          <w:rFonts w:eastAsiaTheme="minorHAnsi"/>
          <w:rtl/>
        </w:rPr>
        <w:t>عليه‌السلام</w:t>
      </w:r>
      <w:r w:rsidR="00603FE9">
        <w:rPr>
          <w:rFonts w:hint="cs"/>
          <w:rtl/>
        </w:rPr>
        <w:t xml:space="preserve">: </w:t>
      </w:r>
      <w:r>
        <w:rPr>
          <w:rFonts w:hint="cs"/>
          <w:rtl/>
        </w:rPr>
        <w:t>إنّ هذا الأمر لا يكون مخالسةً ولابدّ أن يكون على رؤوس الملأ علانيةً وبرضى المسلمين</w:t>
      </w:r>
      <w:r w:rsidR="00864EEE">
        <w:rPr>
          <w:rFonts w:hint="cs"/>
          <w:rtl/>
        </w:rPr>
        <w:t xml:space="preserve">، </w:t>
      </w:r>
      <w:r>
        <w:rPr>
          <w:rFonts w:hint="cs"/>
          <w:rtl/>
        </w:rPr>
        <w:t>فقبلا</w:t>
      </w:r>
      <w:r w:rsidR="001C4878">
        <w:rPr>
          <w:rFonts w:hint="cs"/>
          <w:rtl/>
        </w:rPr>
        <w:t xml:space="preserve">. </w:t>
      </w:r>
      <w:r>
        <w:rPr>
          <w:rFonts w:hint="cs"/>
          <w:rtl/>
        </w:rPr>
        <w:t>واحتشد المسلمون وبعد أن تكلّم عدد من الأنصار فذكروا فضائل</w:t>
      </w:r>
      <w:r w:rsidR="00CD61DC">
        <w:rPr>
          <w:rFonts w:hint="cs"/>
          <w:rtl/>
        </w:rPr>
        <w:t xml:space="preserve"> أمير المؤمنين </w:t>
      </w:r>
      <w:r>
        <w:rPr>
          <w:rFonts w:hint="cs"/>
          <w:rtl/>
        </w:rPr>
        <w:t>ثمّ قالوا</w:t>
      </w:r>
      <w:r w:rsidR="00603FE9">
        <w:rPr>
          <w:rFonts w:hint="cs"/>
          <w:rtl/>
        </w:rPr>
        <w:t xml:space="preserve">: </w:t>
      </w:r>
      <w:r>
        <w:rPr>
          <w:rFonts w:hint="cs"/>
          <w:rtl/>
        </w:rPr>
        <w:t>ولو علمنا مكان أحد هو أفضل منه وأجمل لهذا الأمر وأولى به لدعوناكم إليه</w:t>
      </w:r>
      <w:r w:rsidR="001C4878">
        <w:rPr>
          <w:rFonts w:hint="cs"/>
          <w:rtl/>
        </w:rPr>
        <w:t xml:space="preserve">. </w:t>
      </w:r>
      <w:r>
        <w:rPr>
          <w:rFonts w:hint="cs"/>
          <w:rtl/>
        </w:rPr>
        <w:t>فقال الناس كلّهم وبكلمة واحدة</w:t>
      </w:r>
      <w:r w:rsidR="00603FE9">
        <w:rPr>
          <w:rFonts w:hint="cs"/>
          <w:rtl/>
        </w:rPr>
        <w:t xml:space="preserve">: </w:t>
      </w:r>
      <w:r>
        <w:rPr>
          <w:rFonts w:hint="cs"/>
          <w:rtl/>
        </w:rPr>
        <w:t>رضينا به طائعين غير كارهين</w:t>
      </w:r>
      <w:r w:rsidR="001C4878">
        <w:rPr>
          <w:rFonts w:hint="cs"/>
          <w:rtl/>
        </w:rPr>
        <w:t xml:space="preserve">. </w:t>
      </w:r>
      <w:r>
        <w:rPr>
          <w:rFonts w:hint="cs"/>
          <w:rtl/>
        </w:rPr>
        <w:t>فقال لهم عليّ</w:t>
      </w:r>
      <w:r w:rsidR="00603FE9">
        <w:rPr>
          <w:rFonts w:hint="cs"/>
          <w:rtl/>
        </w:rPr>
        <w:t xml:space="preserve">: </w:t>
      </w:r>
      <w:r>
        <w:rPr>
          <w:rFonts w:hint="cs"/>
          <w:rtl/>
        </w:rPr>
        <w:t>أخبروني عن قولكم هذا</w:t>
      </w:r>
      <w:r w:rsidR="00603FE9">
        <w:rPr>
          <w:rFonts w:hint="cs"/>
          <w:rtl/>
        </w:rPr>
        <w:t xml:space="preserve">: </w:t>
      </w:r>
      <w:r>
        <w:rPr>
          <w:rFonts w:hint="cs"/>
          <w:rtl/>
        </w:rPr>
        <w:t>أحقّ واجب من الله عليكم أم رأي رأيتموه من عند أنفسكم</w:t>
      </w:r>
      <w:r w:rsidR="009431ED">
        <w:rPr>
          <w:rFonts w:hint="cs"/>
          <w:rtl/>
        </w:rPr>
        <w:t>؟</w:t>
      </w:r>
      <w:r>
        <w:rPr>
          <w:rFonts w:hint="cs"/>
          <w:rtl/>
        </w:rPr>
        <w:t xml:space="preserve"> قالوا</w:t>
      </w:r>
      <w:r w:rsidR="00603FE9">
        <w:rPr>
          <w:rFonts w:hint="cs"/>
          <w:rtl/>
        </w:rPr>
        <w:t xml:space="preserve">: </w:t>
      </w:r>
      <w:r>
        <w:rPr>
          <w:rFonts w:hint="cs"/>
          <w:rtl/>
        </w:rPr>
        <w:t>بل هو واجب أوجبه الله عزّ وجلّ لك علينا</w:t>
      </w:r>
      <w:r w:rsidR="00864EEE">
        <w:rPr>
          <w:rFonts w:hint="cs"/>
          <w:rtl/>
        </w:rPr>
        <w:t xml:space="preserve">، </w:t>
      </w:r>
      <w:r>
        <w:rPr>
          <w:rFonts w:hint="cs"/>
          <w:rtl/>
        </w:rPr>
        <w:t>فقال عليّ</w:t>
      </w:r>
      <w:r w:rsidR="00603FE9">
        <w:rPr>
          <w:rFonts w:hint="cs"/>
          <w:rtl/>
        </w:rPr>
        <w:t xml:space="preserve">: </w:t>
      </w:r>
      <w:r>
        <w:rPr>
          <w:rFonts w:hint="cs"/>
          <w:rtl/>
        </w:rPr>
        <w:t>فانصرفوا يومكم هذا إلى غدٍ</w:t>
      </w:r>
      <w:r w:rsidR="001C4878">
        <w:rPr>
          <w:rFonts w:hint="cs"/>
          <w:rtl/>
        </w:rPr>
        <w:t xml:space="preserve">. </w:t>
      </w:r>
      <w:r>
        <w:rPr>
          <w:rFonts w:hint="cs"/>
          <w:rtl/>
        </w:rPr>
        <w:t>فلمّا كان من غد أقبل الناس إلى المسجد</w:t>
      </w:r>
      <w:r w:rsidR="00864EEE">
        <w:rPr>
          <w:rFonts w:hint="cs"/>
          <w:rtl/>
        </w:rPr>
        <w:t xml:space="preserve">، </w:t>
      </w:r>
      <w:r>
        <w:rPr>
          <w:rFonts w:hint="cs"/>
          <w:rtl/>
        </w:rPr>
        <w:t>وجاء عليّ بن أبي طالب</w:t>
      </w:r>
      <w:r w:rsidR="00864EEE">
        <w:rPr>
          <w:rFonts w:hint="cs"/>
          <w:rtl/>
        </w:rPr>
        <w:t xml:space="preserve">، </w:t>
      </w:r>
      <w:r>
        <w:rPr>
          <w:rFonts w:hint="cs"/>
          <w:rtl/>
        </w:rPr>
        <w:t>فصعد المنبر فحمد الله وأثنى عليه ثمّ قال</w:t>
      </w:r>
      <w:r w:rsidR="00603FE9">
        <w:rPr>
          <w:rFonts w:hint="cs"/>
          <w:rtl/>
        </w:rPr>
        <w:t xml:space="preserve">: </w:t>
      </w:r>
      <w:r>
        <w:rPr>
          <w:rFonts w:hint="cs"/>
          <w:rtl/>
        </w:rPr>
        <w:t>ايّها الناس إنّ الأمر أمركم فاختاروا لأنفسكم من أحببتم وأنا سامع مطيع لكم</w:t>
      </w:r>
      <w:r w:rsidR="004A4E29">
        <w:rPr>
          <w:rFonts w:hint="cs"/>
          <w:rtl/>
        </w:rPr>
        <w:t xml:space="preserve">! </w:t>
      </w:r>
    </w:p>
    <w:p w:rsidR="00A15071" w:rsidRDefault="00A15071" w:rsidP="00A15071">
      <w:pPr>
        <w:pStyle w:val="libNormal"/>
        <w:rPr>
          <w:rtl/>
        </w:rPr>
      </w:pPr>
      <w:r>
        <w:rPr>
          <w:rFonts w:hint="cs"/>
          <w:rtl/>
        </w:rPr>
        <w:t>فصاح الناس من كلّ ناحية وقالوا</w:t>
      </w:r>
      <w:r w:rsidR="00603FE9">
        <w:rPr>
          <w:rFonts w:hint="cs"/>
          <w:rtl/>
        </w:rPr>
        <w:t xml:space="preserve">: </w:t>
      </w:r>
      <w:r>
        <w:rPr>
          <w:rFonts w:hint="cs"/>
          <w:rtl/>
        </w:rPr>
        <w:t>نحن على ما كنّا عليه بالأمس</w:t>
      </w:r>
      <w:r w:rsidR="00864EEE">
        <w:rPr>
          <w:rFonts w:hint="cs"/>
          <w:rtl/>
        </w:rPr>
        <w:t xml:space="preserve">، </w:t>
      </w:r>
      <w:r>
        <w:rPr>
          <w:rFonts w:hint="cs"/>
          <w:rtl/>
        </w:rPr>
        <w:t>فابسط يدك حتّى يبايعك الناس</w:t>
      </w:r>
      <w:r w:rsidR="00864EEE">
        <w:rPr>
          <w:rFonts w:hint="cs"/>
          <w:rtl/>
        </w:rPr>
        <w:t xml:space="preserve">، </w:t>
      </w:r>
      <w:r>
        <w:rPr>
          <w:rFonts w:hint="cs"/>
          <w:rtl/>
        </w:rPr>
        <w:t>فسكت عليّ</w:t>
      </w:r>
      <w:r w:rsidR="00864EEE">
        <w:rPr>
          <w:rFonts w:hint="cs"/>
          <w:rtl/>
        </w:rPr>
        <w:t xml:space="preserve">، </w:t>
      </w:r>
      <w:r>
        <w:rPr>
          <w:rFonts w:hint="cs"/>
          <w:rtl/>
        </w:rPr>
        <w:t>وقام طلحة إلى عليّ فبايعه وضرب يده على يد عليّ</w:t>
      </w:r>
      <w:r w:rsidR="00864EEE">
        <w:rPr>
          <w:rFonts w:hint="cs"/>
          <w:rtl/>
        </w:rPr>
        <w:t xml:space="preserve">، </w:t>
      </w:r>
      <w:r>
        <w:rPr>
          <w:rFonts w:hint="cs"/>
          <w:rtl/>
        </w:rPr>
        <w:t>وكان به شلل من ضربة اصابته يوم أحد</w:t>
      </w:r>
      <w:r w:rsidR="00864EEE">
        <w:rPr>
          <w:rFonts w:hint="cs"/>
          <w:rtl/>
        </w:rPr>
        <w:t xml:space="preserve">، </w:t>
      </w:r>
      <w:r>
        <w:rPr>
          <w:rFonts w:hint="cs"/>
          <w:rtl/>
        </w:rPr>
        <w:t>فلمّا وقعت يده على يد عليّ قال قبيصة بن جابر</w:t>
      </w:r>
      <w:r w:rsidR="00603FE9">
        <w:rPr>
          <w:rFonts w:hint="cs"/>
          <w:rtl/>
        </w:rPr>
        <w:t xml:space="preserve">: </w:t>
      </w:r>
      <w:r>
        <w:rPr>
          <w:rFonts w:hint="cs"/>
          <w:rtl/>
        </w:rPr>
        <w:t>إنّا لله وإنّا إليه راجعون</w:t>
      </w:r>
      <w:r w:rsidR="004A4E29">
        <w:rPr>
          <w:rFonts w:hint="cs"/>
          <w:rtl/>
        </w:rPr>
        <w:t xml:space="preserve">! </w:t>
      </w:r>
      <w:r>
        <w:rPr>
          <w:rFonts w:hint="cs"/>
          <w:rtl/>
        </w:rPr>
        <w:t>أوّل يد وقعت على كفّ</w:t>
      </w:r>
      <w:r w:rsidR="00CD61DC">
        <w:rPr>
          <w:rFonts w:hint="cs"/>
          <w:rtl/>
        </w:rPr>
        <w:t xml:space="preserve"> أمير المؤمنين </w:t>
      </w:r>
      <w:r>
        <w:rPr>
          <w:rFonts w:hint="cs"/>
          <w:rtl/>
        </w:rPr>
        <w:t>يد شلاّء</w:t>
      </w:r>
      <w:r w:rsidR="00864EEE">
        <w:rPr>
          <w:rFonts w:hint="cs"/>
          <w:rtl/>
        </w:rPr>
        <w:t xml:space="preserve">، </w:t>
      </w:r>
      <w:r>
        <w:rPr>
          <w:rFonts w:hint="cs"/>
          <w:rtl/>
        </w:rPr>
        <w:t xml:space="preserve">لا والله </w:t>
      </w:r>
    </w:p>
    <w:p w:rsidR="00A15071" w:rsidRDefault="00A15071" w:rsidP="009431ED">
      <w:pPr>
        <w:pStyle w:val="libNormal"/>
        <w:rPr>
          <w:rtl/>
        </w:rPr>
      </w:pPr>
      <w:r>
        <w:rPr>
          <w:rtl/>
        </w:rPr>
        <w:br w:type="page"/>
      </w:r>
    </w:p>
    <w:p w:rsidR="00A15071" w:rsidRDefault="00E124C3" w:rsidP="00BE1302">
      <w:pPr>
        <w:pStyle w:val="libNormal0"/>
        <w:rPr>
          <w:rtl/>
        </w:rPr>
      </w:pPr>
      <w:r>
        <w:rPr>
          <w:rFonts w:hint="cs"/>
          <w:rtl/>
        </w:rPr>
        <w:t>لا يتمّ هذا الأمر من قبل طلحة بن عبيد الله أبداً</w:t>
      </w:r>
      <w:r w:rsidR="001C4878">
        <w:rPr>
          <w:rFonts w:hint="cs"/>
          <w:rtl/>
        </w:rPr>
        <w:t xml:space="preserve">. </w:t>
      </w:r>
      <w:r>
        <w:rPr>
          <w:rFonts w:hint="cs"/>
          <w:rtl/>
        </w:rPr>
        <w:t>ثمّ وثب الزبير وبايع</w:t>
      </w:r>
      <w:r w:rsidR="00864EEE">
        <w:rPr>
          <w:rFonts w:hint="cs"/>
          <w:rtl/>
        </w:rPr>
        <w:t xml:space="preserve">، </w:t>
      </w:r>
      <w:r>
        <w:rPr>
          <w:rFonts w:hint="cs"/>
          <w:rtl/>
        </w:rPr>
        <w:t xml:space="preserve">وبايع الناس بعد ذلك </w:t>
      </w:r>
      <w:r w:rsidRPr="00E124C3">
        <w:rPr>
          <w:rStyle w:val="libFootnotenumChar"/>
          <w:rFonts w:hint="cs"/>
          <w:rtl/>
        </w:rPr>
        <w:t>(1)</w:t>
      </w:r>
      <w:r w:rsidR="001C4878">
        <w:rPr>
          <w:rFonts w:hint="cs"/>
          <w:rtl/>
        </w:rPr>
        <w:t xml:space="preserve">. </w:t>
      </w:r>
    </w:p>
    <w:p w:rsidR="00E124C3" w:rsidRDefault="00E124C3" w:rsidP="00E124C3">
      <w:pPr>
        <w:pStyle w:val="libNormal"/>
        <w:rPr>
          <w:rtl/>
        </w:rPr>
      </w:pPr>
      <w:r>
        <w:rPr>
          <w:rFonts w:hint="cs"/>
          <w:rtl/>
        </w:rPr>
        <w:t>إنّ الذي كان من</w:t>
      </w:r>
      <w:r w:rsidR="00CD61DC">
        <w:rPr>
          <w:rFonts w:hint="cs"/>
          <w:rtl/>
        </w:rPr>
        <w:t xml:space="preserve"> أمير المؤمنين </w:t>
      </w:r>
      <w:r w:rsidRPr="00A15071">
        <w:rPr>
          <w:rStyle w:val="libAlaemChar"/>
          <w:rFonts w:eastAsiaTheme="minorHAnsi"/>
          <w:rtl/>
        </w:rPr>
        <w:t>عليه‌السلام</w:t>
      </w:r>
      <w:r>
        <w:rPr>
          <w:rFonts w:hint="cs"/>
          <w:rtl/>
        </w:rPr>
        <w:t xml:space="preserve"> إنّما أراد</w:t>
      </w:r>
      <w:r w:rsidR="005B01D0">
        <w:rPr>
          <w:rFonts w:hint="cs"/>
          <w:rtl/>
        </w:rPr>
        <w:t xml:space="preserve"> ليقطع الطريق على معاذير المشاغب</w:t>
      </w:r>
      <w:r>
        <w:rPr>
          <w:rFonts w:hint="cs"/>
          <w:rtl/>
        </w:rPr>
        <w:t>ين</w:t>
      </w:r>
      <w:r w:rsidR="00864EEE">
        <w:rPr>
          <w:rFonts w:hint="cs"/>
          <w:rtl/>
        </w:rPr>
        <w:t xml:space="preserve">، </w:t>
      </w:r>
      <w:r>
        <w:rPr>
          <w:rFonts w:hint="cs"/>
          <w:rtl/>
        </w:rPr>
        <w:t>وهو يعلم ما ت</w:t>
      </w:r>
      <w:r w:rsidR="005B01D0">
        <w:rPr>
          <w:rFonts w:hint="cs"/>
          <w:rtl/>
        </w:rPr>
        <w:t>ُ</w:t>
      </w:r>
      <w:r>
        <w:rPr>
          <w:rFonts w:hint="cs"/>
          <w:rtl/>
        </w:rPr>
        <w:t>كنّه صدور طلحة والزبير من كراهية وحسد له وتطلّع إلى الإمارة</w:t>
      </w:r>
      <w:r w:rsidR="00864EEE">
        <w:rPr>
          <w:rFonts w:hint="cs"/>
          <w:rtl/>
        </w:rPr>
        <w:t xml:space="preserve">، </w:t>
      </w:r>
      <w:r>
        <w:rPr>
          <w:rFonts w:hint="cs"/>
          <w:rtl/>
        </w:rPr>
        <w:t xml:space="preserve">وقد أعلمه رسول الله </w:t>
      </w:r>
      <w:r w:rsidRPr="00E124C3">
        <w:rPr>
          <w:rStyle w:val="libAlaemChar"/>
          <w:rFonts w:eastAsiaTheme="minorHAnsi"/>
          <w:rtl/>
        </w:rPr>
        <w:t>صلى‌الله‌عليه‌وآله‌وسلم</w:t>
      </w:r>
      <w:r w:rsidRPr="009431ED">
        <w:rPr>
          <w:rFonts w:eastAsiaTheme="minorHAnsi"/>
          <w:rtl/>
        </w:rPr>
        <w:t xml:space="preserve"> </w:t>
      </w:r>
      <w:r>
        <w:rPr>
          <w:rFonts w:hint="cs"/>
          <w:rtl/>
        </w:rPr>
        <w:t>بما سيكون من الفتن ومنها حرب الجمل</w:t>
      </w:r>
      <w:r w:rsidR="001C4878">
        <w:rPr>
          <w:rFonts w:hint="cs"/>
          <w:rtl/>
        </w:rPr>
        <w:t xml:space="preserve">. </w:t>
      </w:r>
    </w:p>
    <w:p w:rsidR="00E124C3" w:rsidRDefault="00E124C3" w:rsidP="00E124C3">
      <w:pPr>
        <w:pStyle w:val="libNormal"/>
        <w:rPr>
          <w:rtl/>
        </w:rPr>
      </w:pPr>
      <w:r>
        <w:rPr>
          <w:rFonts w:hint="cs"/>
          <w:rtl/>
        </w:rPr>
        <w:t>ذكر الطبري عن موسى بن ع</w:t>
      </w:r>
      <w:r w:rsidR="005B01D0">
        <w:rPr>
          <w:rFonts w:hint="cs"/>
          <w:rtl/>
        </w:rPr>
        <w:t>ُ</w:t>
      </w:r>
      <w:r>
        <w:rPr>
          <w:rFonts w:hint="cs"/>
          <w:rtl/>
        </w:rPr>
        <w:t>قبة عن أبي حبيبة مولى الزبير</w:t>
      </w:r>
      <w:r w:rsidR="00864EEE">
        <w:rPr>
          <w:rFonts w:hint="cs"/>
          <w:rtl/>
        </w:rPr>
        <w:t xml:space="preserve">، </w:t>
      </w:r>
      <w:r>
        <w:rPr>
          <w:rFonts w:hint="cs"/>
          <w:rtl/>
        </w:rPr>
        <w:t>قال</w:t>
      </w:r>
      <w:r w:rsidR="00603FE9">
        <w:rPr>
          <w:rFonts w:hint="cs"/>
          <w:rtl/>
        </w:rPr>
        <w:t xml:space="preserve">: </w:t>
      </w:r>
      <w:r>
        <w:rPr>
          <w:rFonts w:hint="cs"/>
          <w:rtl/>
        </w:rPr>
        <w:t>ل</w:t>
      </w:r>
      <w:r w:rsidR="004654BB">
        <w:rPr>
          <w:rFonts w:hint="cs"/>
          <w:rtl/>
        </w:rPr>
        <w:t>ـ</w:t>
      </w:r>
      <w:r>
        <w:rPr>
          <w:rFonts w:hint="cs"/>
          <w:rtl/>
        </w:rPr>
        <w:t>م</w:t>
      </w:r>
      <w:r w:rsidR="004654BB">
        <w:rPr>
          <w:rFonts w:hint="cs"/>
          <w:rtl/>
        </w:rPr>
        <w:t>ـ</w:t>
      </w:r>
      <w:r>
        <w:rPr>
          <w:rFonts w:hint="cs"/>
          <w:rtl/>
        </w:rPr>
        <w:t>ّا قتل الناس عثمان وبايعوا</w:t>
      </w:r>
      <w:r w:rsidR="00E55B10">
        <w:rPr>
          <w:rFonts w:hint="cs"/>
          <w:rtl/>
        </w:rPr>
        <w:t xml:space="preserve"> عليًّا </w:t>
      </w:r>
      <w:r>
        <w:rPr>
          <w:rFonts w:hint="cs"/>
          <w:rtl/>
        </w:rPr>
        <w:t>جاء عليّ إلى الزبير فاستأذن عليه فأعلمته به</w:t>
      </w:r>
      <w:r w:rsidR="00864EEE">
        <w:rPr>
          <w:rFonts w:hint="cs"/>
          <w:rtl/>
        </w:rPr>
        <w:t xml:space="preserve">، </w:t>
      </w:r>
      <w:r>
        <w:rPr>
          <w:rFonts w:hint="cs"/>
          <w:rtl/>
        </w:rPr>
        <w:t>فسلّ السيف ووضعه تحت فراشه</w:t>
      </w:r>
      <w:r w:rsidR="004A4E29">
        <w:rPr>
          <w:rFonts w:hint="cs"/>
          <w:rtl/>
        </w:rPr>
        <w:t xml:space="preserve">! </w:t>
      </w:r>
      <w:r>
        <w:rPr>
          <w:rFonts w:hint="cs"/>
          <w:rtl/>
        </w:rPr>
        <w:t>ثمّ قال</w:t>
      </w:r>
      <w:r w:rsidR="00603FE9">
        <w:rPr>
          <w:rFonts w:hint="cs"/>
          <w:rtl/>
        </w:rPr>
        <w:t xml:space="preserve">: </w:t>
      </w:r>
      <w:r>
        <w:rPr>
          <w:rFonts w:hint="cs"/>
          <w:rtl/>
        </w:rPr>
        <w:t>ائذن له فأذ</w:t>
      </w:r>
      <w:r w:rsidR="005B01D0">
        <w:rPr>
          <w:rFonts w:hint="cs"/>
          <w:rtl/>
        </w:rPr>
        <w:t>ِ</w:t>
      </w:r>
      <w:r>
        <w:rPr>
          <w:rFonts w:hint="cs"/>
          <w:rtl/>
        </w:rPr>
        <w:t>نت</w:t>
      </w:r>
      <w:r w:rsidR="005B01D0">
        <w:rPr>
          <w:rFonts w:hint="cs"/>
          <w:rtl/>
        </w:rPr>
        <w:t>ُ</w:t>
      </w:r>
      <w:r>
        <w:rPr>
          <w:rFonts w:hint="cs"/>
          <w:rtl/>
        </w:rPr>
        <w:t xml:space="preserve"> له</w:t>
      </w:r>
      <w:r w:rsidR="003062B1">
        <w:rPr>
          <w:rFonts w:hint="cs"/>
          <w:rtl/>
        </w:rPr>
        <w:t xml:space="preserve">، </w:t>
      </w:r>
      <w:r>
        <w:rPr>
          <w:rFonts w:hint="cs"/>
          <w:rtl/>
        </w:rPr>
        <w:t>فدخل فسلّم على الزبير وهو واقف بنحوه ثمّ خرج</w:t>
      </w:r>
      <w:r w:rsidR="00864EEE">
        <w:rPr>
          <w:rFonts w:hint="cs"/>
          <w:rtl/>
        </w:rPr>
        <w:t xml:space="preserve">، </w:t>
      </w:r>
      <w:r>
        <w:rPr>
          <w:rFonts w:hint="cs"/>
          <w:rtl/>
        </w:rPr>
        <w:t>فقال الزبير</w:t>
      </w:r>
      <w:r w:rsidR="00603FE9">
        <w:rPr>
          <w:rFonts w:hint="cs"/>
          <w:rtl/>
        </w:rPr>
        <w:t xml:space="preserve">: </w:t>
      </w:r>
      <w:r>
        <w:rPr>
          <w:rFonts w:hint="cs"/>
          <w:rtl/>
        </w:rPr>
        <w:t>لقد دخل المرء ما أقصاه</w:t>
      </w:r>
      <w:r w:rsidR="00864EEE">
        <w:rPr>
          <w:rFonts w:hint="cs"/>
          <w:rtl/>
        </w:rPr>
        <w:t xml:space="preserve">، </w:t>
      </w:r>
      <w:r>
        <w:rPr>
          <w:rFonts w:hint="cs"/>
          <w:rtl/>
        </w:rPr>
        <w:t>ق</w:t>
      </w:r>
      <w:r w:rsidR="005B01D0">
        <w:rPr>
          <w:rFonts w:hint="cs"/>
          <w:rtl/>
        </w:rPr>
        <w:t>ُ</w:t>
      </w:r>
      <w:r>
        <w:rPr>
          <w:rFonts w:hint="cs"/>
          <w:rtl/>
        </w:rPr>
        <w:t>م في مقامه فانظر</w:t>
      </w:r>
      <w:r w:rsidR="00603FE9">
        <w:rPr>
          <w:rFonts w:hint="cs"/>
          <w:rtl/>
        </w:rPr>
        <w:t xml:space="preserve">: </w:t>
      </w:r>
      <w:r>
        <w:rPr>
          <w:rFonts w:hint="cs"/>
          <w:rtl/>
        </w:rPr>
        <w:t>هل ترى من السيف شيئاً فقمت في مقامه فرأيت</w:t>
      </w:r>
      <w:r w:rsidR="005B01D0">
        <w:rPr>
          <w:rFonts w:hint="cs"/>
          <w:rtl/>
        </w:rPr>
        <w:t>ُ</w:t>
      </w:r>
      <w:r>
        <w:rPr>
          <w:rFonts w:hint="cs"/>
          <w:rtl/>
        </w:rPr>
        <w:t xml:space="preserve"> ذ</w:t>
      </w:r>
      <w:r w:rsidR="005B01D0">
        <w:rPr>
          <w:rFonts w:hint="cs"/>
          <w:rtl/>
        </w:rPr>
        <w:t>ُ</w:t>
      </w:r>
      <w:r>
        <w:rPr>
          <w:rFonts w:hint="cs"/>
          <w:rtl/>
        </w:rPr>
        <w:t>باب</w:t>
      </w:r>
      <w:r w:rsidR="005B01D0">
        <w:rPr>
          <w:rFonts w:hint="cs"/>
          <w:rtl/>
        </w:rPr>
        <w:t>َ</w:t>
      </w:r>
      <w:r>
        <w:rPr>
          <w:rFonts w:hint="cs"/>
          <w:rtl/>
        </w:rPr>
        <w:t xml:space="preserve"> السيف فأخبرت</w:t>
      </w:r>
      <w:r w:rsidR="005B01D0">
        <w:rPr>
          <w:rFonts w:hint="cs"/>
          <w:rtl/>
        </w:rPr>
        <w:t>ُ</w:t>
      </w:r>
      <w:r>
        <w:rPr>
          <w:rFonts w:hint="cs"/>
          <w:rtl/>
        </w:rPr>
        <w:t>ه</w:t>
      </w:r>
      <w:r w:rsidR="00864EEE">
        <w:rPr>
          <w:rFonts w:hint="cs"/>
          <w:rtl/>
        </w:rPr>
        <w:t xml:space="preserve">، </w:t>
      </w:r>
      <w:r>
        <w:rPr>
          <w:rFonts w:hint="cs"/>
          <w:rtl/>
        </w:rPr>
        <w:t>فقال</w:t>
      </w:r>
      <w:r w:rsidR="00603FE9">
        <w:rPr>
          <w:rFonts w:hint="cs"/>
          <w:rtl/>
        </w:rPr>
        <w:t xml:space="preserve">: </w:t>
      </w:r>
      <w:r>
        <w:rPr>
          <w:rFonts w:hint="cs"/>
          <w:rtl/>
        </w:rPr>
        <w:t>ذاك أعجل</w:t>
      </w:r>
      <w:r w:rsidR="005B01D0">
        <w:rPr>
          <w:rFonts w:hint="cs"/>
          <w:rtl/>
        </w:rPr>
        <w:t>َ</w:t>
      </w:r>
      <w:r>
        <w:rPr>
          <w:rFonts w:hint="cs"/>
          <w:rtl/>
        </w:rPr>
        <w:t xml:space="preserve"> الرجل </w:t>
      </w:r>
      <w:r w:rsidRPr="00E124C3">
        <w:rPr>
          <w:rStyle w:val="libFootnotenumChar"/>
          <w:rFonts w:hint="cs"/>
          <w:rtl/>
        </w:rPr>
        <w:t>(2)</w:t>
      </w:r>
      <w:r w:rsidR="001C4878">
        <w:rPr>
          <w:rFonts w:hint="cs"/>
          <w:rtl/>
        </w:rPr>
        <w:t xml:space="preserve">. </w:t>
      </w:r>
    </w:p>
    <w:p w:rsidR="00E124C3" w:rsidRDefault="00E124C3" w:rsidP="00E124C3">
      <w:pPr>
        <w:pStyle w:val="libNormal"/>
        <w:rPr>
          <w:rtl/>
        </w:rPr>
      </w:pPr>
      <w:r>
        <w:rPr>
          <w:rFonts w:hint="cs"/>
          <w:rtl/>
        </w:rPr>
        <w:t>لقد كان ابن العوّام من العزم على قتل</w:t>
      </w:r>
      <w:r w:rsidR="00CD61DC">
        <w:rPr>
          <w:rFonts w:hint="cs"/>
          <w:rtl/>
        </w:rPr>
        <w:t xml:space="preserve"> أمير المؤمنين </w:t>
      </w:r>
      <w:r>
        <w:rPr>
          <w:rFonts w:hint="cs"/>
          <w:rtl/>
        </w:rPr>
        <w:t>غدراً بعد ليلة من بيعته</w:t>
      </w:r>
      <w:r w:rsidR="00864EEE">
        <w:rPr>
          <w:rFonts w:hint="cs"/>
          <w:rtl/>
        </w:rPr>
        <w:t xml:space="preserve">، </w:t>
      </w:r>
      <w:r>
        <w:rPr>
          <w:rFonts w:hint="cs"/>
          <w:rtl/>
        </w:rPr>
        <w:t>فما يرجى منه بعد</w:t>
      </w:r>
      <w:r w:rsidR="009431ED">
        <w:rPr>
          <w:rFonts w:hint="cs"/>
          <w:rtl/>
        </w:rPr>
        <w:t>؟</w:t>
      </w:r>
      <w:r>
        <w:rPr>
          <w:rFonts w:hint="cs"/>
          <w:rtl/>
        </w:rPr>
        <w:t xml:space="preserve"> وقد أنبأه النبيّ </w:t>
      </w:r>
      <w:r w:rsidRPr="00E124C3">
        <w:rPr>
          <w:rStyle w:val="libAlaemChar"/>
          <w:rFonts w:eastAsiaTheme="minorHAnsi"/>
          <w:rtl/>
        </w:rPr>
        <w:t>صلى‌الله‌عليه‌وآله‌وسلم</w:t>
      </w:r>
      <w:r w:rsidRPr="009431ED">
        <w:rPr>
          <w:rFonts w:eastAsiaTheme="minorHAnsi"/>
          <w:rtl/>
        </w:rPr>
        <w:t xml:space="preserve"> </w:t>
      </w:r>
      <w:r>
        <w:rPr>
          <w:rFonts w:hint="cs"/>
          <w:rtl/>
        </w:rPr>
        <w:t>أنّه سيقاتل</w:t>
      </w:r>
      <w:r w:rsidR="00E55B10">
        <w:rPr>
          <w:rFonts w:hint="cs"/>
          <w:rtl/>
        </w:rPr>
        <w:t xml:space="preserve"> عليًّا </w:t>
      </w:r>
      <w:r>
        <w:rPr>
          <w:rFonts w:hint="cs"/>
          <w:rtl/>
        </w:rPr>
        <w:t>وهو ظالم له فكان كما أنبأ</w:t>
      </w:r>
      <w:r w:rsidR="001C4878">
        <w:rPr>
          <w:rFonts w:hint="cs"/>
          <w:rtl/>
        </w:rPr>
        <w:t xml:space="preserve">. </w:t>
      </w:r>
    </w:p>
    <w:p w:rsidR="00E124C3" w:rsidRDefault="00E124C3" w:rsidP="00E124C3">
      <w:pPr>
        <w:pStyle w:val="libNormal"/>
        <w:rPr>
          <w:rtl/>
        </w:rPr>
      </w:pPr>
      <w:r>
        <w:rPr>
          <w:rFonts w:hint="cs"/>
          <w:rtl/>
        </w:rPr>
        <w:t>وفي البصرة</w:t>
      </w:r>
      <w:r w:rsidR="00864EEE">
        <w:rPr>
          <w:rFonts w:hint="cs"/>
          <w:rtl/>
        </w:rPr>
        <w:t xml:space="preserve">، </w:t>
      </w:r>
      <w:r>
        <w:rPr>
          <w:rFonts w:hint="cs"/>
          <w:rtl/>
        </w:rPr>
        <w:t>أخذ جارية بن قدامة السّعدي البيعة لأميرالمؤمنين وكان بها عبد الله ابن عامر بن كريز والياً لعثمان</w:t>
      </w:r>
      <w:r w:rsidR="00864EEE">
        <w:rPr>
          <w:rFonts w:hint="cs"/>
          <w:rtl/>
        </w:rPr>
        <w:t xml:space="preserve">، </w:t>
      </w:r>
      <w:r>
        <w:rPr>
          <w:rFonts w:hint="cs"/>
          <w:rtl/>
        </w:rPr>
        <w:t>ففرّ منها إلى مكّة</w:t>
      </w:r>
      <w:r w:rsidR="001C4878">
        <w:rPr>
          <w:rFonts w:hint="cs"/>
          <w:rtl/>
        </w:rPr>
        <w:t xml:space="preserve">. </w:t>
      </w:r>
    </w:p>
    <w:p w:rsidR="00E124C3" w:rsidRDefault="00E124C3" w:rsidP="00E124C3">
      <w:pPr>
        <w:pStyle w:val="libNormal"/>
        <w:rPr>
          <w:rtl/>
        </w:rPr>
      </w:pPr>
      <w:r>
        <w:rPr>
          <w:rFonts w:hint="cs"/>
          <w:rtl/>
        </w:rPr>
        <w:t>وفي الكوفة</w:t>
      </w:r>
      <w:r w:rsidR="00864EEE">
        <w:rPr>
          <w:rFonts w:hint="cs"/>
          <w:rtl/>
        </w:rPr>
        <w:t xml:space="preserve">، </w:t>
      </w:r>
      <w:r>
        <w:rPr>
          <w:rFonts w:hint="cs"/>
          <w:rtl/>
        </w:rPr>
        <w:t>بايع هاشم بن ع</w:t>
      </w:r>
      <w:r w:rsidR="005B01D0">
        <w:rPr>
          <w:rFonts w:hint="cs"/>
          <w:rtl/>
        </w:rPr>
        <w:t>ُ</w:t>
      </w:r>
      <w:r>
        <w:rPr>
          <w:rFonts w:hint="cs"/>
          <w:rtl/>
        </w:rPr>
        <w:t>تبة المرقال</w:t>
      </w:r>
      <w:r w:rsidR="00CD61DC">
        <w:rPr>
          <w:rFonts w:hint="cs"/>
          <w:rtl/>
        </w:rPr>
        <w:t xml:space="preserve"> أمير المؤمنين </w:t>
      </w:r>
      <w:r>
        <w:rPr>
          <w:rFonts w:hint="cs"/>
          <w:rtl/>
        </w:rPr>
        <w:t>وقال</w:t>
      </w:r>
      <w:r w:rsidR="00603FE9">
        <w:rPr>
          <w:rFonts w:hint="cs"/>
          <w:rtl/>
        </w:rPr>
        <w:t xml:space="preserve">: </w:t>
      </w:r>
      <w:r>
        <w:rPr>
          <w:rFonts w:hint="cs"/>
          <w:rtl/>
        </w:rPr>
        <w:t>هذه يميني وشمالي لعليّ</w:t>
      </w:r>
      <w:r w:rsidR="005B01D0">
        <w:rPr>
          <w:rFonts w:hint="cs"/>
          <w:rtl/>
        </w:rPr>
        <w:t>ٍ</w:t>
      </w:r>
      <w:r w:rsidR="001C4878">
        <w:rPr>
          <w:rFonts w:hint="cs"/>
          <w:rtl/>
        </w:rPr>
        <w:t xml:space="preserve">. </w:t>
      </w:r>
    </w:p>
    <w:p w:rsidR="00E124C3" w:rsidRDefault="00E124C3" w:rsidP="00E124C3">
      <w:pPr>
        <w:pStyle w:val="libNormal"/>
        <w:rPr>
          <w:rtl/>
        </w:rPr>
      </w:pPr>
      <w:r>
        <w:rPr>
          <w:rFonts w:hint="cs"/>
          <w:rtl/>
        </w:rPr>
        <w:t>وفي المدائن</w:t>
      </w:r>
      <w:r w:rsidR="00864EEE">
        <w:rPr>
          <w:rFonts w:hint="cs"/>
          <w:rtl/>
        </w:rPr>
        <w:t xml:space="preserve">، </w:t>
      </w:r>
      <w:r>
        <w:rPr>
          <w:rFonts w:hint="cs"/>
          <w:rtl/>
        </w:rPr>
        <w:t>بايع حذيفة بن اليمان لأميرالمؤمنين واضعاً يده اليمنى على اليسرى وحثّ الناس على بيعته ونصرته وقال</w:t>
      </w:r>
      <w:r w:rsidR="00603FE9">
        <w:rPr>
          <w:rFonts w:hint="cs"/>
          <w:rtl/>
        </w:rPr>
        <w:t xml:space="preserve">: </w:t>
      </w:r>
      <w:r>
        <w:rPr>
          <w:rFonts w:hint="cs"/>
          <w:rtl/>
        </w:rPr>
        <w:t>لا أبايع بعده لأحد من قريش</w:t>
      </w:r>
      <w:r w:rsidR="00864EEE">
        <w:rPr>
          <w:rFonts w:hint="cs"/>
          <w:rtl/>
        </w:rPr>
        <w:t xml:space="preserve">، </w:t>
      </w:r>
      <w:r>
        <w:rPr>
          <w:rFonts w:hint="cs"/>
          <w:rtl/>
        </w:rPr>
        <w:t>ما بعده</w:t>
      </w:r>
      <w:r w:rsidR="00B154FA">
        <w:rPr>
          <w:rFonts w:hint="cs"/>
          <w:rtl/>
        </w:rPr>
        <w:t xml:space="preserve"> إلّا </w:t>
      </w:r>
    </w:p>
    <w:p w:rsidR="00E124C3" w:rsidRDefault="009431ED" w:rsidP="009431ED">
      <w:pPr>
        <w:pStyle w:val="libLine"/>
        <w:rPr>
          <w:rtl/>
        </w:rPr>
      </w:pPr>
      <w:r>
        <w:rPr>
          <w:rFonts w:hint="cs"/>
          <w:rtl/>
        </w:rPr>
        <w:t>____________________</w:t>
      </w:r>
    </w:p>
    <w:p w:rsidR="00E124C3" w:rsidRDefault="00E124C3" w:rsidP="000579DF">
      <w:pPr>
        <w:pStyle w:val="libFootnote0"/>
        <w:rPr>
          <w:rtl/>
        </w:rPr>
      </w:pPr>
      <w:r>
        <w:rPr>
          <w:rFonts w:hint="cs"/>
          <w:rtl/>
        </w:rPr>
        <w:t>(1) الفتوح 2</w:t>
      </w:r>
      <w:r w:rsidR="00603FE9">
        <w:rPr>
          <w:rFonts w:hint="cs"/>
          <w:rtl/>
        </w:rPr>
        <w:t xml:space="preserve">: </w:t>
      </w:r>
      <w:r>
        <w:rPr>
          <w:rFonts w:hint="cs"/>
          <w:rtl/>
        </w:rPr>
        <w:t>243</w:t>
      </w:r>
      <w:r w:rsidR="002C54F1">
        <w:rPr>
          <w:rFonts w:hint="cs"/>
          <w:rtl/>
        </w:rPr>
        <w:t xml:space="preserve"> - </w:t>
      </w:r>
      <w:r>
        <w:rPr>
          <w:rFonts w:hint="cs"/>
          <w:rtl/>
        </w:rPr>
        <w:t>246</w:t>
      </w:r>
      <w:r w:rsidR="00864EEE">
        <w:rPr>
          <w:rFonts w:hint="cs"/>
          <w:rtl/>
        </w:rPr>
        <w:t xml:space="preserve">، </w:t>
      </w:r>
      <w:r>
        <w:rPr>
          <w:rFonts w:hint="cs"/>
          <w:rtl/>
        </w:rPr>
        <w:t>تاريخ الطبري 3</w:t>
      </w:r>
      <w:r w:rsidR="00603FE9">
        <w:rPr>
          <w:rFonts w:hint="cs"/>
          <w:rtl/>
        </w:rPr>
        <w:t xml:space="preserve">: </w:t>
      </w:r>
      <w:r>
        <w:rPr>
          <w:rFonts w:hint="cs"/>
          <w:rtl/>
        </w:rPr>
        <w:t>456</w:t>
      </w:r>
      <w:r w:rsidR="001C4878">
        <w:rPr>
          <w:rFonts w:hint="cs"/>
          <w:rtl/>
        </w:rPr>
        <w:t xml:space="preserve">. </w:t>
      </w:r>
    </w:p>
    <w:p w:rsidR="00E124C3" w:rsidRDefault="00E124C3" w:rsidP="000579DF">
      <w:pPr>
        <w:pStyle w:val="libFootnote0"/>
        <w:rPr>
          <w:rtl/>
        </w:rPr>
      </w:pPr>
      <w:r>
        <w:rPr>
          <w:rFonts w:hint="cs"/>
          <w:rtl/>
        </w:rPr>
        <w:t>(2) تاريخ الطبري 3</w:t>
      </w:r>
      <w:r w:rsidR="00603FE9">
        <w:rPr>
          <w:rFonts w:hint="cs"/>
          <w:rtl/>
        </w:rPr>
        <w:t xml:space="preserve">: </w:t>
      </w:r>
      <w:r>
        <w:rPr>
          <w:rFonts w:hint="cs"/>
          <w:rtl/>
        </w:rPr>
        <w:t>454</w:t>
      </w:r>
      <w:r w:rsidR="001C4878">
        <w:rPr>
          <w:rFonts w:hint="cs"/>
          <w:rtl/>
        </w:rPr>
        <w:t xml:space="preserve">. </w:t>
      </w:r>
    </w:p>
    <w:p w:rsidR="00E124C3" w:rsidRDefault="00E124C3" w:rsidP="009431ED">
      <w:pPr>
        <w:pStyle w:val="libNormal"/>
        <w:rPr>
          <w:rtl/>
        </w:rPr>
      </w:pPr>
      <w:r>
        <w:rPr>
          <w:rtl/>
        </w:rPr>
        <w:br w:type="page"/>
      </w:r>
    </w:p>
    <w:p w:rsidR="00E124C3" w:rsidRDefault="000579DF" w:rsidP="000579DF">
      <w:pPr>
        <w:pStyle w:val="libNormal0"/>
        <w:rPr>
          <w:rtl/>
        </w:rPr>
      </w:pPr>
      <w:r>
        <w:rPr>
          <w:rFonts w:hint="cs"/>
          <w:rtl/>
        </w:rPr>
        <w:t>أشعر أو أبتر</w:t>
      </w:r>
      <w:r w:rsidR="00864EEE">
        <w:rPr>
          <w:rFonts w:hint="cs"/>
          <w:rtl/>
        </w:rPr>
        <w:t xml:space="preserve">، </w:t>
      </w:r>
      <w:r>
        <w:rPr>
          <w:rFonts w:hint="cs"/>
          <w:rtl/>
        </w:rPr>
        <w:t>وقال</w:t>
      </w:r>
      <w:r w:rsidR="00603FE9">
        <w:rPr>
          <w:rFonts w:hint="cs"/>
          <w:rtl/>
        </w:rPr>
        <w:t xml:space="preserve">: </w:t>
      </w:r>
      <w:r>
        <w:rPr>
          <w:rFonts w:hint="cs"/>
          <w:rtl/>
        </w:rPr>
        <w:t>من أراد أن يلقى</w:t>
      </w:r>
      <w:r w:rsidR="00CD61DC">
        <w:rPr>
          <w:rFonts w:hint="cs"/>
          <w:rtl/>
        </w:rPr>
        <w:t xml:space="preserve"> أمير المؤمنين </w:t>
      </w:r>
      <w:r>
        <w:rPr>
          <w:rFonts w:hint="cs"/>
          <w:rtl/>
        </w:rPr>
        <w:t>حقّاً فليأت</w:t>
      </w:r>
      <w:r w:rsidR="00E55B10">
        <w:rPr>
          <w:rFonts w:hint="cs"/>
          <w:rtl/>
        </w:rPr>
        <w:t xml:space="preserve"> عليًّا </w:t>
      </w:r>
      <w:r w:rsidRPr="000579DF">
        <w:rPr>
          <w:rStyle w:val="libFootnotenumChar"/>
          <w:rFonts w:hint="cs"/>
          <w:rtl/>
        </w:rPr>
        <w:t>(1)</w:t>
      </w:r>
      <w:r w:rsidR="001C4878">
        <w:rPr>
          <w:rFonts w:hint="cs"/>
          <w:rtl/>
        </w:rPr>
        <w:t xml:space="preserve">. </w:t>
      </w:r>
    </w:p>
    <w:p w:rsidR="000579DF" w:rsidRDefault="000579DF" w:rsidP="000579DF">
      <w:pPr>
        <w:pStyle w:val="libNormal"/>
        <w:rPr>
          <w:rtl/>
        </w:rPr>
      </w:pPr>
      <w:r>
        <w:rPr>
          <w:rFonts w:hint="cs"/>
          <w:rtl/>
        </w:rPr>
        <w:t>هكذا كانت بيعة</w:t>
      </w:r>
      <w:r w:rsidR="00CD61DC">
        <w:rPr>
          <w:rFonts w:hint="cs"/>
          <w:rtl/>
        </w:rPr>
        <w:t xml:space="preserve"> أمير المؤمنين </w:t>
      </w:r>
      <w:r>
        <w:rPr>
          <w:rFonts w:hint="cs"/>
          <w:rtl/>
        </w:rPr>
        <w:t>عليّ</w:t>
      </w:r>
      <w:r w:rsidRPr="000579DF">
        <w:rPr>
          <w:rStyle w:val="libAlaemChar"/>
          <w:rFonts w:eastAsiaTheme="minorHAnsi"/>
          <w:rtl/>
        </w:rPr>
        <w:t xml:space="preserve"> </w:t>
      </w:r>
      <w:r w:rsidRPr="00A15071">
        <w:rPr>
          <w:rStyle w:val="libAlaemChar"/>
          <w:rFonts w:eastAsiaTheme="minorHAnsi"/>
          <w:rtl/>
        </w:rPr>
        <w:t>عليه‌السلام</w:t>
      </w:r>
      <w:r>
        <w:rPr>
          <w:rFonts w:hint="cs"/>
          <w:rtl/>
        </w:rPr>
        <w:t xml:space="preserve"> بيعةً عامةً عن رضىً وطيب خاطر</w:t>
      </w:r>
      <w:r w:rsidR="00864EEE">
        <w:rPr>
          <w:rFonts w:hint="cs"/>
          <w:rtl/>
        </w:rPr>
        <w:t xml:space="preserve">، </w:t>
      </w:r>
      <w:r>
        <w:rPr>
          <w:rFonts w:hint="cs"/>
          <w:rtl/>
        </w:rPr>
        <w:t>والمسلمون مجمعون في بيعتهم له أنّها حقّ واجب أوجبه الله عليهم</w:t>
      </w:r>
      <w:r w:rsidR="001C4878">
        <w:rPr>
          <w:rFonts w:hint="cs"/>
          <w:rtl/>
        </w:rPr>
        <w:t xml:space="preserve">. </w:t>
      </w:r>
    </w:p>
    <w:p w:rsidR="000579DF" w:rsidRDefault="000579DF" w:rsidP="005B01D0">
      <w:pPr>
        <w:pStyle w:val="libNormal"/>
        <w:rPr>
          <w:rtl/>
        </w:rPr>
      </w:pPr>
      <w:r>
        <w:rPr>
          <w:rFonts w:hint="cs"/>
          <w:rtl/>
        </w:rPr>
        <w:t>وهكذا كانت بيعة الإمام الحسن</w:t>
      </w:r>
      <w:r w:rsidRPr="000579DF">
        <w:rPr>
          <w:rStyle w:val="libAlaemChar"/>
          <w:rFonts w:eastAsiaTheme="minorHAnsi"/>
          <w:rtl/>
        </w:rPr>
        <w:t xml:space="preserve"> </w:t>
      </w:r>
      <w:r w:rsidRPr="00A15071">
        <w:rPr>
          <w:rStyle w:val="libAlaemChar"/>
          <w:rFonts w:eastAsiaTheme="minorHAnsi"/>
          <w:rtl/>
        </w:rPr>
        <w:t>عليه‌السلام</w:t>
      </w:r>
      <w:r w:rsidR="00864EEE">
        <w:rPr>
          <w:rFonts w:hint="cs"/>
          <w:rtl/>
        </w:rPr>
        <w:t xml:space="preserve">، </w:t>
      </w:r>
      <w:r>
        <w:rPr>
          <w:rFonts w:hint="cs"/>
          <w:rtl/>
        </w:rPr>
        <w:t>فلا كراهية ولا جبرية في البيعة</w:t>
      </w:r>
      <w:r w:rsidR="00864EEE">
        <w:rPr>
          <w:rFonts w:hint="cs"/>
          <w:rtl/>
        </w:rPr>
        <w:t xml:space="preserve">، </w:t>
      </w:r>
      <w:r>
        <w:rPr>
          <w:rFonts w:hint="cs"/>
          <w:rtl/>
        </w:rPr>
        <w:t xml:space="preserve">إنّما عن طيب نفس فقد </w:t>
      </w:r>
      <w:r w:rsidR="009431ED">
        <w:rPr>
          <w:rFonts w:hint="cs"/>
          <w:rtl/>
        </w:rPr>
        <w:t>(</w:t>
      </w:r>
      <w:r>
        <w:rPr>
          <w:rFonts w:hint="cs"/>
          <w:rtl/>
        </w:rPr>
        <w:t>اجتمع الناس إليه فبايعوه ورضوا به وبأخيه الحسين من بعده</w:t>
      </w:r>
      <w:r w:rsidR="009431ED">
        <w:rPr>
          <w:rFonts w:hint="cs"/>
          <w:rtl/>
        </w:rPr>
        <w:t>)</w:t>
      </w:r>
      <w:r w:rsidR="001C4878">
        <w:rPr>
          <w:rFonts w:hint="cs"/>
          <w:rtl/>
        </w:rPr>
        <w:t xml:space="preserve">. </w:t>
      </w:r>
      <w:r>
        <w:rPr>
          <w:rFonts w:hint="cs"/>
          <w:rtl/>
        </w:rPr>
        <w:t xml:space="preserve">وبعد أن سمعوا شرطه الذي شرطه عليهم </w:t>
      </w:r>
      <w:r w:rsidR="009431ED">
        <w:rPr>
          <w:rFonts w:hint="cs"/>
          <w:rtl/>
        </w:rPr>
        <w:t>(</w:t>
      </w:r>
      <w:r>
        <w:rPr>
          <w:rFonts w:hint="cs"/>
          <w:rtl/>
        </w:rPr>
        <w:t>وإنّي أبايعكم على أن تحاربوا من حاربت وتسالموا من سالمت</w:t>
      </w:r>
      <w:r w:rsidR="009431ED">
        <w:rPr>
          <w:rFonts w:hint="cs"/>
          <w:rtl/>
        </w:rPr>
        <w:t>)</w:t>
      </w:r>
      <w:r>
        <w:rPr>
          <w:rFonts w:hint="cs"/>
          <w:rtl/>
        </w:rPr>
        <w:t xml:space="preserve"> فما أسرع أن قالوا</w:t>
      </w:r>
      <w:r w:rsidR="00603FE9">
        <w:rPr>
          <w:rFonts w:hint="cs"/>
          <w:rtl/>
        </w:rPr>
        <w:t xml:space="preserve">: </w:t>
      </w:r>
      <w:r>
        <w:rPr>
          <w:rFonts w:hint="cs"/>
          <w:rtl/>
        </w:rPr>
        <w:t>سمعنا وأطعنا</w:t>
      </w:r>
      <w:r w:rsidR="00864EEE">
        <w:rPr>
          <w:rFonts w:hint="cs"/>
          <w:rtl/>
        </w:rPr>
        <w:t xml:space="preserve">، </w:t>
      </w:r>
      <w:r>
        <w:rPr>
          <w:rFonts w:hint="cs"/>
          <w:rtl/>
        </w:rPr>
        <w:t>فمرنا بأمرك يا أميرالمؤمنين</w:t>
      </w:r>
      <w:r w:rsidR="001C4878">
        <w:rPr>
          <w:rFonts w:hint="cs"/>
          <w:rtl/>
        </w:rPr>
        <w:t xml:space="preserve">. </w:t>
      </w:r>
      <w:r>
        <w:rPr>
          <w:rFonts w:hint="cs"/>
          <w:rtl/>
        </w:rPr>
        <w:t xml:space="preserve">وفي جواب آخر شبيه بجواب من بايع أباه </w:t>
      </w:r>
      <w:r w:rsidRPr="00A15071">
        <w:rPr>
          <w:rStyle w:val="libAlaemChar"/>
          <w:rFonts w:eastAsiaTheme="minorHAnsi"/>
          <w:rtl/>
        </w:rPr>
        <w:t>عليه‌السلام</w:t>
      </w:r>
      <w:r>
        <w:rPr>
          <w:rFonts w:hint="cs"/>
          <w:rtl/>
        </w:rPr>
        <w:t xml:space="preserve"> قالوا</w:t>
      </w:r>
      <w:r w:rsidR="00603FE9">
        <w:rPr>
          <w:rFonts w:hint="cs"/>
          <w:rtl/>
        </w:rPr>
        <w:t xml:space="preserve">: </w:t>
      </w:r>
      <w:r>
        <w:rPr>
          <w:rFonts w:hint="cs"/>
          <w:rtl/>
        </w:rPr>
        <w:t>ما أحبّه إلينا وأحقّه بالخلافة فبايعوه</w:t>
      </w:r>
      <w:r w:rsidR="001C4878">
        <w:rPr>
          <w:rFonts w:hint="cs"/>
          <w:rtl/>
        </w:rPr>
        <w:t xml:space="preserve">. </w:t>
      </w:r>
      <w:r>
        <w:rPr>
          <w:rFonts w:hint="cs"/>
          <w:rtl/>
        </w:rPr>
        <w:t>وقولهم إذ سئلوا</w:t>
      </w:r>
      <w:r w:rsidR="00603FE9">
        <w:rPr>
          <w:rFonts w:hint="cs"/>
          <w:rtl/>
        </w:rPr>
        <w:t xml:space="preserve">: </w:t>
      </w:r>
      <w:r>
        <w:rPr>
          <w:rFonts w:hint="cs"/>
          <w:rtl/>
        </w:rPr>
        <w:t xml:space="preserve">إن أحبّوا بيعته خرج </w:t>
      </w:r>
      <w:r w:rsidR="005B01D0">
        <w:rPr>
          <w:rFonts w:hint="cs"/>
          <w:rtl/>
        </w:rPr>
        <w:t>إ</w:t>
      </w:r>
      <w:r>
        <w:rPr>
          <w:rFonts w:hint="cs"/>
          <w:rtl/>
        </w:rPr>
        <w:t>ليهم فباي</w:t>
      </w:r>
      <w:r w:rsidR="005B01D0">
        <w:rPr>
          <w:rFonts w:hint="cs"/>
          <w:rtl/>
        </w:rPr>
        <w:t>َ</w:t>
      </w:r>
      <w:r>
        <w:rPr>
          <w:rFonts w:hint="cs"/>
          <w:rtl/>
        </w:rPr>
        <w:t>ع</w:t>
      </w:r>
      <w:r w:rsidR="005B01D0">
        <w:rPr>
          <w:rFonts w:hint="cs"/>
          <w:rtl/>
        </w:rPr>
        <w:t>ُ</w:t>
      </w:r>
      <w:r>
        <w:rPr>
          <w:rFonts w:hint="cs"/>
          <w:rtl/>
        </w:rPr>
        <w:t>وه</w:t>
      </w:r>
      <w:r w:rsidR="00864EEE">
        <w:rPr>
          <w:rFonts w:hint="cs"/>
          <w:rtl/>
        </w:rPr>
        <w:t xml:space="preserve">، </w:t>
      </w:r>
      <w:r>
        <w:rPr>
          <w:rFonts w:hint="cs"/>
          <w:rtl/>
        </w:rPr>
        <w:t>وإن كرهوا ذلك فليس أحد على أحد</w:t>
      </w:r>
      <w:r w:rsidR="001C4878">
        <w:rPr>
          <w:rFonts w:hint="cs"/>
          <w:rtl/>
        </w:rPr>
        <w:t xml:space="preserve">. </w:t>
      </w:r>
      <w:r>
        <w:rPr>
          <w:rFonts w:hint="cs"/>
          <w:rtl/>
        </w:rPr>
        <w:t>فبكوا وقالوا</w:t>
      </w:r>
      <w:r w:rsidR="00603FE9">
        <w:rPr>
          <w:rFonts w:hint="cs"/>
          <w:rtl/>
        </w:rPr>
        <w:t xml:space="preserve">: </w:t>
      </w:r>
      <w:r>
        <w:rPr>
          <w:rFonts w:hint="cs"/>
          <w:rtl/>
        </w:rPr>
        <w:t>يخرج مطاعاً عزيزاً</w:t>
      </w:r>
      <w:r w:rsidR="001C4878">
        <w:rPr>
          <w:rFonts w:hint="cs"/>
          <w:rtl/>
        </w:rPr>
        <w:t xml:space="preserve">. </w:t>
      </w:r>
      <w:r w:rsidR="005B01D0">
        <w:rPr>
          <w:rFonts w:hint="cs"/>
          <w:rtl/>
        </w:rPr>
        <w:t>فخرج إ</w:t>
      </w:r>
      <w:r>
        <w:rPr>
          <w:rFonts w:hint="cs"/>
          <w:rtl/>
        </w:rPr>
        <w:t>ليهم وخطبهم</w:t>
      </w:r>
      <w:r w:rsidR="00864EEE">
        <w:rPr>
          <w:rFonts w:hint="cs"/>
          <w:rtl/>
        </w:rPr>
        <w:t xml:space="preserve">، </w:t>
      </w:r>
      <w:r>
        <w:rPr>
          <w:rFonts w:hint="cs"/>
          <w:rtl/>
        </w:rPr>
        <w:t>فبكوا ثمّ بايعوه وقبلوا شرطه عليهم</w:t>
      </w:r>
      <w:r w:rsidR="00603FE9">
        <w:rPr>
          <w:rFonts w:hint="cs"/>
          <w:rtl/>
        </w:rPr>
        <w:t xml:space="preserve">: </w:t>
      </w:r>
      <w:r>
        <w:rPr>
          <w:rFonts w:hint="cs"/>
          <w:rtl/>
        </w:rPr>
        <w:t>أن يحاربوا من حارب ويسالموا من سالم</w:t>
      </w:r>
      <w:r w:rsidR="001C4878">
        <w:rPr>
          <w:rFonts w:hint="cs"/>
          <w:rtl/>
        </w:rPr>
        <w:t xml:space="preserve">. </w:t>
      </w:r>
    </w:p>
    <w:p w:rsidR="000579DF" w:rsidRDefault="000579DF" w:rsidP="000579DF">
      <w:pPr>
        <w:pStyle w:val="libNormal"/>
        <w:rPr>
          <w:rtl/>
        </w:rPr>
      </w:pPr>
      <w:r>
        <w:rPr>
          <w:rFonts w:hint="cs"/>
          <w:rtl/>
        </w:rPr>
        <w:t xml:space="preserve">فبيعته </w:t>
      </w:r>
      <w:r w:rsidRPr="00A15071">
        <w:rPr>
          <w:rStyle w:val="libAlaemChar"/>
          <w:rFonts w:eastAsiaTheme="minorHAnsi"/>
          <w:rtl/>
        </w:rPr>
        <w:t>عليه‌السلام</w:t>
      </w:r>
      <w:r>
        <w:rPr>
          <w:rFonts w:hint="cs"/>
          <w:rtl/>
        </w:rPr>
        <w:t xml:space="preserve"> على مثل بيعة أميرالمؤمنين</w:t>
      </w:r>
      <w:r w:rsidR="00864EEE">
        <w:rPr>
          <w:rFonts w:hint="cs"/>
          <w:rtl/>
        </w:rPr>
        <w:t xml:space="preserve">، </w:t>
      </w:r>
      <w:r>
        <w:rPr>
          <w:rFonts w:hint="cs"/>
          <w:rtl/>
        </w:rPr>
        <w:t xml:space="preserve">هي السمع والطاعة له ولأخيه الحسين </w:t>
      </w:r>
      <w:r w:rsidR="000100A3" w:rsidRPr="000100A3">
        <w:rPr>
          <w:rStyle w:val="libAlaemChar"/>
          <w:rFonts w:eastAsiaTheme="minorHAnsi"/>
          <w:rtl/>
        </w:rPr>
        <w:t>عليهما‌السلام</w:t>
      </w:r>
      <w:r w:rsidR="00864EEE" w:rsidRPr="009431ED">
        <w:rPr>
          <w:rFonts w:eastAsiaTheme="minorHAnsi"/>
          <w:rtl/>
        </w:rPr>
        <w:t xml:space="preserve">، </w:t>
      </w:r>
      <w:r>
        <w:rPr>
          <w:rFonts w:hint="cs"/>
          <w:rtl/>
        </w:rPr>
        <w:t>وقبول شر</w:t>
      </w:r>
      <w:r w:rsidR="005B01D0">
        <w:rPr>
          <w:rFonts w:hint="cs"/>
          <w:rtl/>
        </w:rPr>
        <w:t>ْ</w:t>
      </w:r>
      <w:r>
        <w:rPr>
          <w:rFonts w:hint="cs"/>
          <w:rtl/>
        </w:rPr>
        <w:t>طه</w:t>
      </w:r>
      <w:r w:rsidR="001C4878">
        <w:rPr>
          <w:rFonts w:hint="cs"/>
          <w:rtl/>
        </w:rPr>
        <w:t xml:space="preserve">. </w:t>
      </w:r>
    </w:p>
    <w:p w:rsidR="000100A3" w:rsidRDefault="000100A3" w:rsidP="000579DF">
      <w:pPr>
        <w:pStyle w:val="libNormal"/>
        <w:rPr>
          <w:rtl/>
        </w:rPr>
      </w:pPr>
      <w:r>
        <w:rPr>
          <w:rFonts w:hint="cs"/>
          <w:rtl/>
        </w:rPr>
        <w:t xml:space="preserve">أمّا لماذا زادوا في البيعة للحسين </w:t>
      </w:r>
      <w:r w:rsidRPr="00A15071">
        <w:rPr>
          <w:rStyle w:val="libAlaemChar"/>
          <w:rFonts w:eastAsiaTheme="minorHAnsi"/>
          <w:rtl/>
        </w:rPr>
        <w:t>عليه‌السلام</w:t>
      </w:r>
      <w:r w:rsidR="009431ED">
        <w:rPr>
          <w:rFonts w:hint="cs"/>
          <w:rtl/>
        </w:rPr>
        <w:t>؟</w:t>
      </w:r>
      <w:r>
        <w:rPr>
          <w:rFonts w:hint="cs"/>
          <w:rtl/>
        </w:rPr>
        <w:t xml:space="preserve"> فللأحاديث الكثيرة في إمامتهما المفروضة وقد ذكرنا بعضها</w:t>
      </w:r>
      <w:r w:rsidR="00864EEE">
        <w:rPr>
          <w:rFonts w:hint="cs"/>
          <w:rtl/>
        </w:rPr>
        <w:t xml:space="preserve">، </w:t>
      </w:r>
      <w:r>
        <w:rPr>
          <w:rFonts w:hint="cs"/>
          <w:rtl/>
        </w:rPr>
        <w:t>ولما يقرأونه من قرآن في شأنهما</w:t>
      </w:r>
      <w:r w:rsidR="00864EEE">
        <w:rPr>
          <w:rFonts w:hint="cs"/>
          <w:rtl/>
        </w:rPr>
        <w:t xml:space="preserve">، </w:t>
      </w:r>
      <w:r>
        <w:rPr>
          <w:rFonts w:hint="cs"/>
          <w:rtl/>
        </w:rPr>
        <w:t>فأرادوها بيعة واحدةً</w:t>
      </w:r>
      <w:r w:rsidR="001C4878">
        <w:rPr>
          <w:rFonts w:hint="cs"/>
          <w:rtl/>
        </w:rPr>
        <w:t xml:space="preserve">. </w:t>
      </w:r>
    </w:p>
    <w:p w:rsidR="000100A3" w:rsidRDefault="000100A3" w:rsidP="000579DF">
      <w:pPr>
        <w:pStyle w:val="libNormal"/>
        <w:rPr>
          <w:rtl/>
        </w:rPr>
      </w:pPr>
      <w:r>
        <w:rPr>
          <w:rFonts w:hint="cs"/>
          <w:rtl/>
        </w:rPr>
        <w:t xml:space="preserve">وبسندين عن أبي جعفر الباقر </w:t>
      </w:r>
      <w:r w:rsidRPr="00A15071">
        <w:rPr>
          <w:rStyle w:val="libAlaemChar"/>
          <w:rFonts w:eastAsiaTheme="minorHAnsi"/>
          <w:rtl/>
        </w:rPr>
        <w:t>عليه‌السلام</w:t>
      </w:r>
      <w:r>
        <w:rPr>
          <w:rFonts w:hint="cs"/>
          <w:rtl/>
        </w:rPr>
        <w:t xml:space="preserve"> في قوله تعالى</w:t>
      </w:r>
      <w:r w:rsidR="00603FE9">
        <w:rPr>
          <w:rFonts w:hint="cs"/>
          <w:rtl/>
        </w:rPr>
        <w:t xml:space="preserve">: </w:t>
      </w:r>
      <w:r w:rsidRPr="000100A3">
        <w:rPr>
          <w:rStyle w:val="libAlaemChar"/>
          <w:rFonts w:hint="cs"/>
          <w:rtl/>
        </w:rPr>
        <w:t>(</w:t>
      </w:r>
      <w:r w:rsidRPr="000100A3">
        <w:rPr>
          <w:rStyle w:val="libAieChar"/>
          <w:rFonts w:eastAsia="MS Mincho"/>
          <w:rtl/>
        </w:rPr>
        <w:t>وَجَعَلْنَا مِنْهُمْ أَئِمّةً يَهْدُونَ بِأَمْرِنَا</w:t>
      </w:r>
      <w:r w:rsidRPr="000100A3">
        <w:rPr>
          <w:rStyle w:val="libAlaemChar"/>
          <w:rFonts w:hint="cs"/>
          <w:rtl/>
        </w:rPr>
        <w:t>)</w:t>
      </w:r>
      <w:r>
        <w:rPr>
          <w:rFonts w:hint="cs"/>
          <w:rtl/>
        </w:rPr>
        <w:t xml:space="preserve"> </w:t>
      </w:r>
      <w:r w:rsidRPr="000100A3">
        <w:rPr>
          <w:rStyle w:val="libFootnotenumChar"/>
          <w:rFonts w:hint="cs"/>
          <w:rtl/>
        </w:rPr>
        <w:t>(2)</w:t>
      </w:r>
      <w:r>
        <w:rPr>
          <w:rFonts w:hint="cs"/>
          <w:rtl/>
        </w:rPr>
        <w:t xml:space="preserve"> الآية</w:t>
      </w:r>
      <w:r w:rsidR="00603FE9">
        <w:rPr>
          <w:rFonts w:hint="cs"/>
          <w:rtl/>
        </w:rPr>
        <w:t xml:space="preserve">؛ </w:t>
      </w:r>
      <w:r>
        <w:rPr>
          <w:rFonts w:hint="cs"/>
          <w:rtl/>
        </w:rPr>
        <w:t>قال</w:t>
      </w:r>
      <w:r w:rsidR="00603FE9">
        <w:rPr>
          <w:rFonts w:hint="cs"/>
          <w:rtl/>
        </w:rPr>
        <w:t xml:space="preserve">: </w:t>
      </w:r>
      <w:r w:rsidR="009431ED">
        <w:rPr>
          <w:rFonts w:hint="cs"/>
          <w:rtl/>
        </w:rPr>
        <w:t>(</w:t>
      </w:r>
      <w:r>
        <w:rPr>
          <w:rFonts w:hint="cs"/>
          <w:rtl/>
        </w:rPr>
        <w:t>نزلت في ولد فاطمة خاصّة</w:t>
      </w:r>
      <w:r w:rsidR="00864EEE">
        <w:rPr>
          <w:rFonts w:hint="cs"/>
          <w:rtl/>
        </w:rPr>
        <w:t xml:space="preserve">، </w:t>
      </w:r>
      <w:r>
        <w:rPr>
          <w:rFonts w:hint="cs"/>
          <w:rtl/>
        </w:rPr>
        <w:t>جعل الله منهم أئمّة يهدون بأمره</w:t>
      </w:r>
      <w:r w:rsidR="009431ED">
        <w:rPr>
          <w:rFonts w:hint="cs"/>
          <w:rtl/>
        </w:rPr>
        <w:t>)</w:t>
      </w:r>
      <w:r>
        <w:rPr>
          <w:rFonts w:hint="cs"/>
          <w:rtl/>
        </w:rPr>
        <w:t xml:space="preserve"> </w:t>
      </w:r>
      <w:r w:rsidRPr="000100A3">
        <w:rPr>
          <w:rStyle w:val="libFootnotenumChar"/>
          <w:rFonts w:hint="cs"/>
          <w:rtl/>
        </w:rPr>
        <w:t>(3)</w:t>
      </w:r>
      <w:r w:rsidR="001C4878">
        <w:rPr>
          <w:rFonts w:hint="cs"/>
          <w:rtl/>
        </w:rPr>
        <w:t xml:space="preserve">. </w:t>
      </w:r>
    </w:p>
    <w:p w:rsidR="00856EA8" w:rsidRDefault="009431ED" w:rsidP="009431ED">
      <w:pPr>
        <w:pStyle w:val="libLine"/>
        <w:rPr>
          <w:rtl/>
        </w:rPr>
      </w:pPr>
      <w:r>
        <w:rPr>
          <w:rFonts w:hint="cs"/>
          <w:rtl/>
        </w:rPr>
        <w:t>____________________</w:t>
      </w:r>
    </w:p>
    <w:p w:rsidR="00856EA8" w:rsidRDefault="00856EA8" w:rsidP="00B477D8">
      <w:pPr>
        <w:pStyle w:val="libFootnote0"/>
        <w:rPr>
          <w:rtl/>
        </w:rPr>
      </w:pPr>
      <w:r>
        <w:rPr>
          <w:rFonts w:hint="cs"/>
          <w:rtl/>
        </w:rPr>
        <w:t>(1) أنساب الأشراف 3</w:t>
      </w:r>
      <w:r w:rsidR="00603FE9">
        <w:rPr>
          <w:rFonts w:hint="cs"/>
          <w:rtl/>
        </w:rPr>
        <w:t xml:space="preserve">: </w:t>
      </w:r>
      <w:r>
        <w:rPr>
          <w:rFonts w:hint="cs"/>
          <w:rtl/>
        </w:rPr>
        <w:t>14</w:t>
      </w:r>
      <w:r w:rsidR="00864EEE">
        <w:rPr>
          <w:rFonts w:hint="cs"/>
          <w:rtl/>
        </w:rPr>
        <w:t xml:space="preserve">، </w:t>
      </w:r>
      <w:r>
        <w:rPr>
          <w:rFonts w:hint="cs"/>
          <w:rtl/>
        </w:rPr>
        <w:t>مروج الذهب 2</w:t>
      </w:r>
      <w:r w:rsidR="00603FE9">
        <w:rPr>
          <w:rFonts w:hint="cs"/>
          <w:rtl/>
        </w:rPr>
        <w:t xml:space="preserve">: </w:t>
      </w:r>
      <w:r>
        <w:rPr>
          <w:rFonts w:hint="cs"/>
          <w:rtl/>
        </w:rPr>
        <w:t>357</w:t>
      </w:r>
      <w:r w:rsidR="001C4878">
        <w:rPr>
          <w:rFonts w:hint="cs"/>
          <w:rtl/>
        </w:rPr>
        <w:t xml:space="preserve">. </w:t>
      </w:r>
    </w:p>
    <w:p w:rsidR="00856EA8" w:rsidRDefault="00856EA8" w:rsidP="00B477D8">
      <w:pPr>
        <w:pStyle w:val="libFootnote0"/>
        <w:rPr>
          <w:rtl/>
        </w:rPr>
      </w:pPr>
      <w:r>
        <w:rPr>
          <w:rFonts w:hint="cs"/>
          <w:rtl/>
        </w:rPr>
        <w:t>(2) السجدة</w:t>
      </w:r>
      <w:r w:rsidR="00603FE9">
        <w:rPr>
          <w:rFonts w:hint="cs"/>
          <w:rtl/>
        </w:rPr>
        <w:t xml:space="preserve">: </w:t>
      </w:r>
      <w:r>
        <w:rPr>
          <w:rFonts w:hint="cs"/>
          <w:rtl/>
        </w:rPr>
        <w:t>24</w:t>
      </w:r>
      <w:r w:rsidR="001C4878">
        <w:rPr>
          <w:rFonts w:hint="cs"/>
          <w:rtl/>
        </w:rPr>
        <w:t xml:space="preserve">. </w:t>
      </w:r>
    </w:p>
    <w:p w:rsidR="00856EA8" w:rsidRDefault="00856EA8" w:rsidP="00B477D8">
      <w:pPr>
        <w:pStyle w:val="libFootnote0"/>
        <w:rPr>
          <w:rtl/>
        </w:rPr>
      </w:pPr>
      <w:r>
        <w:rPr>
          <w:rFonts w:hint="cs"/>
          <w:rtl/>
        </w:rPr>
        <w:t>(3) شواهد التنزيل</w:t>
      </w:r>
      <w:r w:rsidR="00864EEE">
        <w:rPr>
          <w:rFonts w:hint="cs"/>
          <w:rtl/>
        </w:rPr>
        <w:t xml:space="preserve">، </w:t>
      </w:r>
      <w:r>
        <w:rPr>
          <w:rFonts w:hint="cs"/>
          <w:rtl/>
        </w:rPr>
        <w:t>للحسكاني 1</w:t>
      </w:r>
      <w:r w:rsidR="00603FE9">
        <w:rPr>
          <w:rFonts w:hint="cs"/>
          <w:rtl/>
        </w:rPr>
        <w:t xml:space="preserve">: </w:t>
      </w:r>
      <w:r>
        <w:rPr>
          <w:rFonts w:hint="cs"/>
          <w:rtl/>
        </w:rPr>
        <w:t>654 رقم 624 و 625</w:t>
      </w:r>
      <w:r w:rsidR="001C4878">
        <w:rPr>
          <w:rFonts w:hint="cs"/>
          <w:rtl/>
        </w:rPr>
        <w:t xml:space="preserve">. </w:t>
      </w:r>
    </w:p>
    <w:p w:rsidR="00856EA8" w:rsidRDefault="00856EA8" w:rsidP="009431ED">
      <w:pPr>
        <w:pStyle w:val="libNormal"/>
        <w:rPr>
          <w:rtl/>
        </w:rPr>
      </w:pPr>
      <w:r>
        <w:rPr>
          <w:rtl/>
        </w:rPr>
        <w:br w:type="page"/>
      </w:r>
    </w:p>
    <w:p w:rsidR="00856EA8" w:rsidRDefault="00B477D8" w:rsidP="00B477D8">
      <w:pPr>
        <w:pStyle w:val="libNormal0"/>
        <w:rPr>
          <w:rtl/>
        </w:rPr>
      </w:pPr>
      <w:r>
        <w:rPr>
          <w:rFonts w:hint="cs"/>
          <w:rtl/>
        </w:rPr>
        <w:t>وبسند عن مقاتل عن عطاء</w:t>
      </w:r>
      <w:r w:rsidR="00864EEE">
        <w:rPr>
          <w:rFonts w:hint="cs"/>
          <w:rtl/>
        </w:rPr>
        <w:t xml:space="preserve">، </w:t>
      </w:r>
      <w:r>
        <w:rPr>
          <w:rFonts w:hint="cs"/>
          <w:rtl/>
        </w:rPr>
        <w:t>عن ابن عبّاس</w:t>
      </w:r>
      <w:r w:rsidR="00864EEE">
        <w:rPr>
          <w:rFonts w:hint="cs"/>
          <w:rtl/>
        </w:rPr>
        <w:t xml:space="preserve">، </w:t>
      </w:r>
      <w:r>
        <w:rPr>
          <w:rFonts w:hint="cs"/>
          <w:rtl/>
        </w:rPr>
        <w:t>في قوله تعالى</w:t>
      </w:r>
      <w:r w:rsidR="00603FE9">
        <w:rPr>
          <w:rFonts w:hint="cs"/>
          <w:rtl/>
        </w:rPr>
        <w:t xml:space="preserve">: </w:t>
      </w:r>
      <w:r w:rsidRPr="00B477D8">
        <w:rPr>
          <w:rStyle w:val="libAlaemChar"/>
          <w:rFonts w:hint="cs"/>
          <w:rtl/>
        </w:rPr>
        <w:t>(</w:t>
      </w:r>
      <w:r w:rsidRPr="00B477D8">
        <w:rPr>
          <w:rStyle w:val="libAieChar"/>
          <w:rFonts w:eastAsia="MS Mincho"/>
          <w:rtl/>
        </w:rPr>
        <w:t>وَجَعَلْنَا مِنْهُمْ أَئِمّةً يَهْدُونَ بِأَمْرِنَا</w:t>
      </w:r>
      <w:r w:rsidRPr="00B477D8">
        <w:rPr>
          <w:rStyle w:val="libAlaemChar"/>
          <w:rFonts w:hint="cs"/>
          <w:rtl/>
        </w:rPr>
        <w:t>)</w:t>
      </w:r>
      <w:r w:rsidR="00864EEE">
        <w:rPr>
          <w:rFonts w:hint="cs"/>
          <w:rtl/>
        </w:rPr>
        <w:t xml:space="preserve">، </w:t>
      </w:r>
      <w:r>
        <w:rPr>
          <w:rFonts w:hint="cs"/>
          <w:rtl/>
        </w:rPr>
        <w:t>قال</w:t>
      </w:r>
      <w:r w:rsidR="00603FE9">
        <w:rPr>
          <w:rFonts w:hint="cs"/>
          <w:rtl/>
        </w:rPr>
        <w:t xml:space="preserve">: </w:t>
      </w:r>
      <w:r>
        <w:rPr>
          <w:rFonts w:hint="cs"/>
          <w:rtl/>
        </w:rPr>
        <w:t>جعل الله لبني إسرائيل بعد موت هارون وموسى</w:t>
      </w:r>
      <w:r w:rsidR="00864EEE">
        <w:rPr>
          <w:rFonts w:hint="cs"/>
          <w:rtl/>
        </w:rPr>
        <w:t xml:space="preserve">، </w:t>
      </w:r>
      <w:r>
        <w:rPr>
          <w:rFonts w:hint="cs"/>
          <w:rtl/>
        </w:rPr>
        <w:t>من ولد هارون سبعة من الأئمّة</w:t>
      </w:r>
      <w:r w:rsidR="00864EEE">
        <w:rPr>
          <w:rFonts w:hint="cs"/>
          <w:rtl/>
        </w:rPr>
        <w:t xml:space="preserve">، </w:t>
      </w:r>
      <w:r>
        <w:rPr>
          <w:rFonts w:hint="cs"/>
          <w:rtl/>
        </w:rPr>
        <w:t>كذلك جعل من ولد عليّ سبعة من الأئمّة</w:t>
      </w:r>
      <w:r w:rsidR="001C4878">
        <w:rPr>
          <w:rFonts w:hint="cs"/>
          <w:rtl/>
        </w:rPr>
        <w:t xml:space="preserve">. </w:t>
      </w:r>
      <w:r>
        <w:rPr>
          <w:rFonts w:hint="cs"/>
          <w:rtl/>
        </w:rPr>
        <w:t xml:space="preserve">ثمّ اختار بعد السبعة من ولد هارون خمسة فجعلهم تمام الاثني </w:t>
      </w:r>
      <w:r w:rsidR="004C4B3B">
        <w:rPr>
          <w:rFonts w:hint="cs"/>
          <w:rtl/>
        </w:rPr>
        <w:t>عشر نقيباً</w:t>
      </w:r>
      <w:r w:rsidR="00864EEE">
        <w:rPr>
          <w:rFonts w:hint="cs"/>
          <w:rtl/>
        </w:rPr>
        <w:t xml:space="preserve">، </w:t>
      </w:r>
      <w:r w:rsidR="004C4B3B">
        <w:rPr>
          <w:rFonts w:hint="cs"/>
          <w:rtl/>
        </w:rPr>
        <w:t xml:space="preserve">كما اختار بعد السبعة من ولد عليّ خمسة فجعلهم تمام الاثني عشر </w:t>
      </w:r>
      <w:r w:rsidR="004C4B3B" w:rsidRPr="004C4B3B">
        <w:rPr>
          <w:rStyle w:val="libFootnotenumChar"/>
          <w:rFonts w:hint="cs"/>
          <w:rtl/>
        </w:rPr>
        <w:t>(1)</w:t>
      </w:r>
      <w:r w:rsidR="001C4878">
        <w:rPr>
          <w:rFonts w:hint="cs"/>
          <w:rtl/>
        </w:rPr>
        <w:t xml:space="preserve">. </w:t>
      </w:r>
    </w:p>
    <w:p w:rsidR="004C4B3B" w:rsidRDefault="004C4B3B" w:rsidP="004C4B3B">
      <w:pPr>
        <w:pStyle w:val="libNormal"/>
        <w:rPr>
          <w:rtl/>
        </w:rPr>
      </w:pPr>
      <w:r>
        <w:rPr>
          <w:rFonts w:hint="cs"/>
          <w:rtl/>
        </w:rPr>
        <w:t xml:space="preserve">ولم يقع من أهل الكوفة ما وقع لأميرالمؤمنين عليّ </w:t>
      </w:r>
      <w:r w:rsidRPr="00A15071">
        <w:rPr>
          <w:rStyle w:val="libAlaemChar"/>
          <w:rFonts w:eastAsiaTheme="minorHAnsi"/>
          <w:rtl/>
        </w:rPr>
        <w:t>عليه‌السلام</w:t>
      </w:r>
      <w:r>
        <w:rPr>
          <w:rFonts w:hint="cs"/>
          <w:rtl/>
        </w:rPr>
        <w:t xml:space="preserve"> في المدينة</w:t>
      </w:r>
      <w:r w:rsidR="001C4878">
        <w:rPr>
          <w:rFonts w:hint="cs"/>
          <w:rtl/>
        </w:rPr>
        <w:t xml:space="preserve">. </w:t>
      </w:r>
      <w:r>
        <w:rPr>
          <w:rFonts w:hint="cs"/>
          <w:rtl/>
        </w:rPr>
        <w:t>فإنّ أكثر الناس حماساً بظاهر الحال</w:t>
      </w:r>
      <w:r w:rsidR="004A4E29">
        <w:rPr>
          <w:rFonts w:hint="cs"/>
          <w:rtl/>
        </w:rPr>
        <w:t xml:space="preserve">! </w:t>
      </w:r>
      <w:r>
        <w:rPr>
          <w:rFonts w:hint="cs"/>
          <w:rtl/>
        </w:rPr>
        <w:t>في بيعة أميرالمؤمنين</w:t>
      </w:r>
      <w:r w:rsidR="00603FE9">
        <w:rPr>
          <w:rFonts w:hint="cs"/>
          <w:rtl/>
        </w:rPr>
        <w:t xml:space="preserve">: </w:t>
      </w:r>
      <w:r>
        <w:rPr>
          <w:rFonts w:hint="cs"/>
          <w:rtl/>
        </w:rPr>
        <w:t>طلحة والزبير</w:t>
      </w:r>
      <w:r w:rsidR="00864EEE">
        <w:rPr>
          <w:rFonts w:hint="cs"/>
          <w:rtl/>
        </w:rPr>
        <w:t xml:space="preserve">، </w:t>
      </w:r>
      <w:r>
        <w:rPr>
          <w:rFonts w:hint="cs"/>
          <w:rtl/>
        </w:rPr>
        <w:t>فلمّا تمّت البيعة ولم يجدا له معارض</w:t>
      </w:r>
      <w:r w:rsidR="00864EEE">
        <w:rPr>
          <w:rFonts w:hint="cs"/>
          <w:rtl/>
        </w:rPr>
        <w:t xml:space="preserve">، </w:t>
      </w:r>
      <w:r>
        <w:rPr>
          <w:rFonts w:hint="cs"/>
          <w:rtl/>
        </w:rPr>
        <w:t>راحا يعدّان لخبيث ما انطوت عليهما نفسيهما</w:t>
      </w:r>
      <w:r w:rsidR="00603FE9">
        <w:rPr>
          <w:rFonts w:hint="cs"/>
          <w:rtl/>
        </w:rPr>
        <w:t xml:space="preserve">؛ </w:t>
      </w:r>
      <w:r>
        <w:rPr>
          <w:rFonts w:hint="cs"/>
          <w:rtl/>
        </w:rPr>
        <w:t>فإنّ الزبير ل</w:t>
      </w:r>
      <w:r w:rsidR="004654BB">
        <w:rPr>
          <w:rFonts w:hint="cs"/>
          <w:rtl/>
        </w:rPr>
        <w:t>ـ</w:t>
      </w:r>
      <w:r>
        <w:rPr>
          <w:rFonts w:hint="cs"/>
          <w:rtl/>
        </w:rPr>
        <w:t>م</w:t>
      </w:r>
      <w:r w:rsidR="004654BB">
        <w:rPr>
          <w:rFonts w:hint="cs"/>
          <w:rtl/>
        </w:rPr>
        <w:t>ـ</w:t>
      </w:r>
      <w:r>
        <w:rPr>
          <w:rFonts w:hint="cs"/>
          <w:rtl/>
        </w:rPr>
        <w:t>ّ</w:t>
      </w:r>
      <w:r w:rsidR="004654BB">
        <w:rPr>
          <w:rFonts w:hint="cs"/>
          <w:rtl/>
        </w:rPr>
        <w:t>ـ</w:t>
      </w:r>
      <w:r>
        <w:rPr>
          <w:rFonts w:hint="cs"/>
          <w:rtl/>
        </w:rPr>
        <w:t>ا جاءه الإمام</w:t>
      </w:r>
      <w:r w:rsidRPr="004C4B3B">
        <w:rPr>
          <w:rStyle w:val="libAlaemChar"/>
          <w:rFonts w:eastAsiaTheme="minorHAnsi"/>
          <w:rtl/>
        </w:rPr>
        <w:t xml:space="preserve"> </w:t>
      </w:r>
      <w:r w:rsidRPr="00A15071">
        <w:rPr>
          <w:rStyle w:val="libAlaemChar"/>
          <w:rFonts w:eastAsiaTheme="minorHAnsi"/>
          <w:rtl/>
        </w:rPr>
        <w:t>عليه‌السلام</w:t>
      </w:r>
      <w:r>
        <w:rPr>
          <w:rFonts w:hint="cs"/>
          <w:rtl/>
        </w:rPr>
        <w:t xml:space="preserve"> واستأذن عليه</w:t>
      </w:r>
      <w:r w:rsidR="00864EEE">
        <w:rPr>
          <w:rFonts w:hint="cs"/>
          <w:rtl/>
        </w:rPr>
        <w:t xml:space="preserve">، </w:t>
      </w:r>
      <w:r>
        <w:rPr>
          <w:rFonts w:hint="cs"/>
          <w:rtl/>
        </w:rPr>
        <w:t>أخّره قليلاً وسلّ سيفه فوضعه تحت الفراش ليفتك به ثمّ أذن له</w:t>
      </w:r>
      <w:r w:rsidR="00864EEE">
        <w:rPr>
          <w:rFonts w:hint="cs"/>
          <w:rtl/>
        </w:rPr>
        <w:t xml:space="preserve">، </w:t>
      </w:r>
      <w:r>
        <w:rPr>
          <w:rFonts w:hint="cs"/>
          <w:rtl/>
        </w:rPr>
        <w:t>فلمّأ دخل عليه ورأى ذباب السيف خارجاً من تحت الفراش عرف بما بيّته الزبير</w:t>
      </w:r>
      <w:r w:rsidR="00864EEE">
        <w:rPr>
          <w:rFonts w:hint="cs"/>
          <w:rtl/>
        </w:rPr>
        <w:t xml:space="preserve">، </w:t>
      </w:r>
      <w:r>
        <w:rPr>
          <w:rFonts w:hint="cs"/>
          <w:rtl/>
        </w:rPr>
        <w:t xml:space="preserve">فخرج </w:t>
      </w:r>
      <w:r w:rsidRPr="00A15071">
        <w:rPr>
          <w:rStyle w:val="libAlaemChar"/>
          <w:rFonts w:eastAsiaTheme="minorHAnsi"/>
          <w:rtl/>
        </w:rPr>
        <w:t>عليه‌السلام</w:t>
      </w:r>
      <w:r>
        <w:rPr>
          <w:rFonts w:hint="cs"/>
          <w:rtl/>
        </w:rPr>
        <w:t xml:space="preserve"> وحبط سوء عمل الزبير</w:t>
      </w:r>
      <w:r w:rsidR="001C4878">
        <w:rPr>
          <w:rFonts w:hint="cs"/>
          <w:rtl/>
        </w:rPr>
        <w:t xml:space="preserve">. </w:t>
      </w:r>
    </w:p>
    <w:p w:rsidR="004C4B3B" w:rsidRDefault="004C4B3B" w:rsidP="004C4B3B">
      <w:pPr>
        <w:pStyle w:val="libNormal"/>
        <w:rPr>
          <w:rtl/>
        </w:rPr>
      </w:pPr>
      <w:r>
        <w:rPr>
          <w:rFonts w:hint="cs"/>
          <w:rtl/>
        </w:rPr>
        <w:t>وسمع طلحة والزبير بما يجري بمكّة ذلك أنّ جمعاً من بني أميّة منهم عبد الله بن عامر بن كريز</w:t>
      </w:r>
      <w:r w:rsidR="00864EEE">
        <w:rPr>
          <w:rFonts w:hint="cs"/>
          <w:rtl/>
        </w:rPr>
        <w:t xml:space="preserve">، </w:t>
      </w:r>
      <w:r>
        <w:rPr>
          <w:rFonts w:hint="cs"/>
          <w:rtl/>
        </w:rPr>
        <w:t>وسعيد بن العاص</w:t>
      </w:r>
      <w:r w:rsidR="00864EEE">
        <w:rPr>
          <w:rFonts w:hint="cs"/>
          <w:rtl/>
        </w:rPr>
        <w:t xml:space="preserve">، </w:t>
      </w:r>
      <w:r>
        <w:rPr>
          <w:rFonts w:hint="cs"/>
          <w:rtl/>
        </w:rPr>
        <w:t>ومروان بن الحكم</w:t>
      </w:r>
      <w:r w:rsidR="00603FE9">
        <w:rPr>
          <w:rFonts w:hint="cs"/>
          <w:rtl/>
        </w:rPr>
        <w:t xml:space="preserve">؛ </w:t>
      </w:r>
      <w:r>
        <w:rPr>
          <w:rFonts w:hint="cs"/>
          <w:rtl/>
        </w:rPr>
        <w:t>والمغيرة بن شعبة الثقفيّ</w:t>
      </w:r>
      <w:r w:rsidR="00864EEE">
        <w:rPr>
          <w:rFonts w:hint="cs"/>
          <w:rtl/>
        </w:rPr>
        <w:t xml:space="preserve">، </w:t>
      </w:r>
      <w:r>
        <w:rPr>
          <w:rFonts w:hint="cs"/>
          <w:rtl/>
        </w:rPr>
        <w:t>ويعلى بن م</w:t>
      </w:r>
      <w:r w:rsidR="005B01D0">
        <w:rPr>
          <w:rFonts w:hint="cs"/>
          <w:rtl/>
        </w:rPr>
        <w:t>ُ</w:t>
      </w:r>
      <w:r>
        <w:rPr>
          <w:rFonts w:hint="cs"/>
          <w:rtl/>
        </w:rPr>
        <w:t>نية</w:t>
      </w:r>
      <w:r w:rsidR="00864EEE">
        <w:rPr>
          <w:rFonts w:hint="cs"/>
          <w:rtl/>
        </w:rPr>
        <w:t xml:space="preserve">، </w:t>
      </w:r>
      <w:r>
        <w:rPr>
          <w:rFonts w:hint="cs"/>
          <w:rtl/>
        </w:rPr>
        <w:t>وم</w:t>
      </w:r>
      <w:r w:rsidR="005B01D0">
        <w:rPr>
          <w:rFonts w:hint="cs"/>
          <w:rtl/>
        </w:rPr>
        <w:t>ُ</w:t>
      </w:r>
      <w:r>
        <w:rPr>
          <w:rFonts w:hint="cs"/>
          <w:rtl/>
        </w:rPr>
        <w:t>نية أ</w:t>
      </w:r>
      <w:r w:rsidR="005B01D0">
        <w:rPr>
          <w:rFonts w:hint="cs"/>
          <w:rtl/>
        </w:rPr>
        <w:t>ُ</w:t>
      </w:r>
      <w:r>
        <w:rPr>
          <w:rFonts w:hint="cs"/>
          <w:rtl/>
        </w:rPr>
        <w:t>مّه</w:t>
      </w:r>
      <w:r w:rsidR="004A4E29">
        <w:rPr>
          <w:rFonts w:hint="cs"/>
          <w:rtl/>
        </w:rPr>
        <w:t xml:space="preserve">! </w:t>
      </w:r>
      <w:r>
        <w:rPr>
          <w:rFonts w:hint="cs"/>
          <w:rtl/>
        </w:rPr>
        <w:t>كان عامل عثمان على اليمن</w:t>
      </w:r>
      <w:r w:rsidR="00864EEE">
        <w:rPr>
          <w:rFonts w:hint="cs"/>
          <w:rtl/>
        </w:rPr>
        <w:t xml:space="preserve">، </w:t>
      </w:r>
      <w:r>
        <w:rPr>
          <w:rFonts w:hint="cs"/>
          <w:rtl/>
        </w:rPr>
        <w:t>فلمّا رأى وفود اليمن تترى على المدينة لمبايعة أميرالمؤمنين</w:t>
      </w:r>
      <w:r w:rsidR="00864EEE">
        <w:rPr>
          <w:rFonts w:hint="cs"/>
          <w:rtl/>
        </w:rPr>
        <w:t xml:space="preserve">، </w:t>
      </w:r>
      <w:r>
        <w:rPr>
          <w:rFonts w:hint="cs"/>
          <w:rtl/>
        </w:rPr>
        <w:t>خرج منها إلى مكّة ومعه أربعمائة بعير بحملانها وأموال وفيرة</w:t>
      </w:r>
      <w:r w:rsidR="00864EEE">
        <w:rPr>
          <w:rFonts w:hint="cs"/>
          <w:rtl/>
        </w:rPr>
        <w:t xml:space="preserve">، </w:t>
      </w:r>
      <w:r>
        <w:rPr>
          <w:rFonts w:hint="cs"/>
          <w:rtl/>
        </w:rPr>
        <w:t>فصاروا جميعاً جبهةً واحدة مع أمّهم عائشة بنت أبي بكر</w:t>
      </w:r>
      <w:r w:rsidR="00603FE9">
        <w:rPr>
          <w:rFonts w:hint="cs"/>
          <w:rtl/>
        </w:rPr>
        <w:t xml:space="preserve">؛ </w:t>
      </w:r>
      <w:r>
        <w:rPr>
          <w:rFonts w:hint="cs"/>
          <w:rtl/>
        </w:rPr>
        <w:t xml:space="preserve">ضدّ عليّ </w:t>
      </w:r>
      <w:r w:rsidRPr="00A15071">
        <w:rPr>
          <w:rStyle w:val="libAlaemChar"/>
          <w:rFonts w:eastAsiaTheme="minorHAnsi"/>
          <w:rtl/>
        </w:rPr>
        <w:t>عليه‌السلام</w:t>
      </w:r>
      <w:r w:rsidR="001C4878">
        <w:rPr>
          <w:rFonts w:hint="cs"/>
          <w:rtl/>
        </w:rPr>
        <w:t xml:space="preserve">. </w:t>
      </w:r>
      <w:r>
        <w:rPr>
          <w:rFonts w:hint="cs"/>
          <w:rtl/>
        </w:rPr>
        <w:t>فاستأذن طلحة والزبير</w:t>
      </w:r>
      <w:r w:rsidR="00CD61DC">
        <w:rPr>
          <w:rFonts w:hint="cs"/>
          <w:rtl/>
        </w:rPr>
        <w:t xml:space="preserve"> أمير المؤمنين </w:t>
      </w:r>
      <w:r w:rsidRPr="00A15071">
        <w:rPr>
          <w:rStyle w:val="libAlaemChar"/>
          <w:rFonts w:eastAsiaTheme="minorHAnsi"/>
          <w:rtl/>
        </w:rPr>
        <w:t>عليه‌السلام</w:t>
      </w:r>
      <w:r>
        <w:rPr>
          <w:rFonts w:hint="cs"/>
          <w:rtl/>
        </w:rPr>
        <w:t xml:space="preserve"> في العمرة فقال لهما</w:t>
      </w:r>
      <w:r w:rsidR="00603FE9">
        <w:rPr>
          <w:rFonts w:hint="cs"/>
          <w:rtl/>
        </w:rPr>
        <w:t xml:space="preserve">: </w:t>
      </w:r>
      <w:r>
        <w:rPr>
          <w:rFonts w:hint="cs"/>
          <w:rtl/>
        </w:rPr>
        <w:t>لعلّكما تريدان البصرة</w:t>
      </w:r>
      <w:r w:rsidR="009431ED">
        <w:rPr>
          <w:rFonts w:hint="cs"/>
          <w:rtl/>
        </w:rPr>
        <w:t>؟</w:t>
      </w:r>
      <w:r>
        <w:rPr>
          <w:rFonts w:hint="cs"/>
          <w:rtl/>
        </w:rPr>
        <w:t xml:space="preserve"> فأقسما أنّهما لا يقصدان غير مكّة</w:t>
      </w:r>
      <w:r w:rsidR="001C4878">
        <w:rPr>
          <w:rFonts w:hint="cs"/>
          <w:rtl/>
        </w:rPr>
        <w:t xml:space="preserve">. </w:t>
      </w:r>
      <w:r>
        <w:rPr>
          <w:rFonts w:hint="cs"/>
          <w:rtl/>
        </w:rPr>
        <w:t>فأذن لهما فخرجا مسرعين وجعلا يقولان</w:t>
      </w:r>
      <w:r w:rsidR="00603FE9">
        <w:rPr>
          <w:rFonts w:hint="cs"/>
          <w:rtl/>
        </w:rPr>
        <w:t xml:space="preserve">: </w:t>
      </w:r>
      <w:r>
        <w:rPr>
          <w:rFonts w:hint="cs"/>
          <w:rtl/>
        </w:rPr>
        <w:t>لا والله ما لعليّ في أعناقنا بيعة</w:t>
      </w:r>
      <w:r w:rsidR="00864EEE">
        <w:rPr>
          <w:rFonts w:hint="cs"/>
          <w:rtl/>
        </w:rPr>
        <w:t xml:space="preserve">، </w:t>
      </w:r>
      <w:r>
        <w:rPr>
          <w:rFonts w:hint="cs"/>
          <w:rtl/>
        </w:rPr>
        <w:t>وما بايعناه</w:t>
      </w:r>
      <w:r w:rsidR="00B154FA">
        <w:rPr>
          <w:rFonts w:hint="cs"/>
          <w:rtl/>
        </w:rPr>
        <w:t xml:space="preserve"> إلّا </w:t>
      </w:r>
      <w:r>
        <w:rPr>
          <w:rFonts w:hint="cs"/>
          <w:rtl/>
        </w:rPr>
        <w:t>مكرهين تحت السيف</w:t>
      </w:r>
      <w:r w:rsidR="004A4E29">
        <w:rPr>
          <w:rFonts w:hint="cs"/>
          <w:rtl/>
        </w:rPr>
        <w:t xml:space="preserve">! </w:t>
      </w:r>
    </w:p>
    <w:p w:rsidR="004C4B3B" w:rsidRDefault="009431ED" w:rsidP="009431ED">
      <w:pPr>
        <w:pStyle w:val="libLine"/>
        <w:rPr>
          <w:rtl/>
        </w:rPr>
      </w:pPr>
      <w:r>
        <w:rPr>
          <w:rFonts w:hint="cs"/>
          <w:rtl/>
        </w:rPr>
        <w:t>____________________</w:t>
      </w:r>
    </w:p>
    <w:p w:rsidR="004C4B3B" w:rsidRDefault="004C4B3B" w:rsidP="004C4B3B">
      <w:pPr>
        <w:pStyle w:val="libNormal"/>
        <w:rPr>
          <w:rtl/>
        </w:rPr>
      </w:pPr>
      <w:r>
        <w:rPr>
          <w:rFonts w:hint="cs"/>
          <w:rtl/>
        </w:rPr>
        <w:t>(1) شواهد التنزيل 1</w:t>
      </w:r>
      <w:r w:rsidR="00603FE9">
        <w:rPr>
          <w:rFonts w:hint="cs"/>
          <w:rtl/>
        </w:rPr>
        <w:t xml:space="preserve">: </w:t>
      </w:r>
      <w:r>
        <w:rPr>
          <w:rFonts w:hint="cs"/>
          <w:rtl/>
        </w:rPr>
        <w:t>455 / 626</w:t>
      </w:r>
      <w:r w:rsidR="001C4878">
        <w:rPr>
          <w:rFonts w:hint="cs"/>
          <w:rtl/>
        </w:rPr>
        <w:t xml:space="preserve">. </w:t>
      </w:r>
    </w:p>
    <w:p w:rsidR="004C4B3B" w:rsidRDefault="004C4B3B" w:rsidP="009431ED">
      <w:pPr>
        <w:pStyle w:val="libNormal"/>
        <w:rPr>
          <w:rtl/>
        </w:rPr>
      </w:pPr>
      <w:r>
        <w:rPr>
          <w:rtl/>
        </w:rPr>
        <w:br w:type="page"/>
      </w:r>
    </w:p>
    <w:p w:rsidR="004C4B3B" w:rsidRDefault="001070B5" w:rsidP="004C4B3B">
      <w:pPr>
        <w:pStyle w:val="libNormal"/>
        <w:rPr>
          <w:rtl/>
        </w:rPr>
      </w:pPr>
      <w:r>
        <w:rPr>
          <w:rFonts w:hint="cs"/>
          <w:rtl/>
        </w:rPr>
        <w:t>فبلغ ذلك</w:t>
      </w:r>
      <w:r w:rsidR="00CD61DC">
        <w:rPr>
          <w:rFonts w:hint="cs"/>
          <w:rtl/>
        </w:rPr>
        <w:t xml:space="preserve"> أمير المؤمنين </w:t>
      </w:r>
      <w:r w:rsidRPr="00A15071">
        <w:rPr>
          <w:rStyle w:val="libAlaemChar"/>
          <w:rFonts w:eastAsiaTheme="minorHAnsi"/>
          <w:rtl/>
        </w:rPr>
        <w:t>عليه‌السلام</w:t>
      </w:r>
      <w:r>
        <w:rPr>
          <w:rFonts w:hint="cs"/>
          <w:rtl/>
        </w:rPr>
        <w:t xml:space="preserve"> فقال</w:t>
      </w:r>
      <w:r w:rsidR="00603FE9">
        <w:rPr>
          <w:rFonts w:hint="cs"/>
          <w:rtl/>
        </w:rPr>
        <w:t xml:space="preserve">: </w:t>
      </w:r>
      <w:r>
        <w:rPr>
          <w:rFonts w:hint="cs"/>
          <w:rtl/>
        </w:rPr>
        <w:t xml:space="preserve">أخذهما الله إلى أقصى دار وأحرّ نار </w:t>
      </w:r>
      <w:r w:rsidRPr="001070B5">
        <w:rPr>
          <w:rStyle w:val="libFootnotenumChar"/>
          <w:rFonts w:hint="cs"/>
          <w:rtl/>
        </w:rPr>
        <w:t>(1)</w:t>
      </w:r>
      <w:r w:rsidR="001C4878">
        <w:rPr>
          <w:rFonts w:hint="cs"/>
          <w:rtl/>
        </w:rPr>
        <w:t xml:space="preserve">. </w:t>
      </w:r>
    </w:p>
    <w:p w:rsidR="001070B5" w:rsidRDefault="001070B5" w:rsidP="001070B5">
      <w:pPr>
        <w:pStyle w:val="libNormal"/>
        <w:rPr>
          <w:rtl/>
        </w:rPr>
      </w:pPr>
      <w:r>
        <w:rPr>
          <w:rFonts w:hint="cs"/>
          <w:rtl/>
        </w:rPr>
        <w:t>إنّ مثل هذا الأمر لم يجر للإمام الحسن</w:t>
      </w:r>
      <w:r w:rsidRPr="001070B5">
        <w:rPr>
          <w:rStyle w:val="libAlaemChar"/>
          <w:rFonts w:eastAsiaTheme="minorHAnsi"/>
          <w:rtl/>
        </w:rPr>
        <w:t xml:space="preserve"> </w:t>
      </w:r>
      <w:r w:rsidRPr="00A15071">
        <w:rPr>
          <w:rStyle w:val="libAlaemChar"/>
          <w:rFonts w:eastAsiaTheme="minorHAnsi"/>
          <w:rtl/>
        </w:rPr>
        <w:t>عليه‌السلام</w:t>
      </w:r>
      <w:r>
        <w:rPr>
          <w:rFonts w:hint="cs"/>
          <w:rtl/>
        </w:rPr>
        <w:t xml:space="preserve"> بعد أن أعطاه أهل الكوفة بيعتهم</w:t>
      </w:r>
      <w:r w:rsidR="00603FE9">
        <w:rPr>
          <w:rFonts w:hint="cs"/>
          <w:rtl/>
        </w:rPr>
        <w:t xml:space="preserve">؛ </w:t>
      </w:r>
      <w:r>
        <w:rPr>
          <w:rFonts w:hint="cs"/>
          <w:rtl/>
        </w:rPr>
        <w:t>ومن قبله بايعوا أباه</w:t>
      </w:r>
      <w:r w:rsidR="00E55B10">
        <w:rPr>
          <w:rFonts w:hint="cs"/>
          <w:rtl/>
        </w:rPr>
        <w:t xml:space="preserve"> عليًّا </w:t>
      </w:r>
      <w:r w:rsidRPr="00A15071">
        <w:rPr>
          <w:rStyle w:val="libAlaemChar"/>
          <w:rFonts w:eastAsiaTheme="minorHAnsi"/>
          <w:rtl/>
        </w:rPr>
        <w:t>عليه‌السلام</w:t>
      </w:r>
      <w:r w:rsidR="00603FE9">
        <w:rPr>
          <w:rFonts w:hint="cs"/>
          <w:rtl/>
        </w:rPr>
        <w:t xml:space="preserve">؛ </w:t>
      </w:r>
      <w:r>
        <w:rPr>
          <w:rFonts w:hint="cs"/>
          <w:rtl/>
        </w:rPr>
        <w:t>ول</w:t>
      </w:r>
      <w:r w:rsidR="001F37A4">
        <w:rPr>
          <w:rFonts w:hint="cs"/>
          <w:rtl/>
        </w:rPr>
        <w:t>ـ</w:t>
      </w:r>
      <w:r>
        <w:rPr>
          <w:rFonts w:hint="cs"/>
          <w:rtl/>
        </w:rPr>
        <w:t>مّا استنصرهم في وقعة البعير</w:t>
      </w:r>
      <w:r w:rsidR="00864EEE">
        <w:rPr>
          <w:rFonts w:hint="cs"/>
          <w:rtl/>
        </w:rPr>
        <w:t xml:space="preserve">، </w:t>
      </w:r>
      <w:r>
        <w:rPr>
          <w:rFonts w:hint="cs"/>
          <w:rtl/>
        </w:rPr>
        <w:t>وكان رسول عليّ إليهم ابنه الحسن ومعه عمّار بن ياسر</w:t>
      </w:r>
      <w:r w:rsidR="00603FE9">
        <w:rPr>
          <w:rFonts w:hint="cs"/>
          <w:rtl/>
        </w:rPr>
        <w:t xml:space="preserve">؛ </w:t>
      </w:r>
      <w:r>
        <w:rPr>
          <w:rFonts w:hint="cs"/>
          <w:rtl/>
        </w:rPr>
        <w:t>فخطب عمّار ثمّ خطب الحسن</w:t>
      </w:r>
      <w:r w:rsidR="00864EEE">
        <w:rPr>
          <w:rFonts w:hint="cs"/>
          <w:rtl/>
        </w:rPr>
        <w:t xml:space="preserve">، </w:t>
      </w:r>
      <w:r>
        <w:rPr>
          <w:rFonts w:hint="cs"/>
          <w:rtl/>
        </w:rPr>
        <w:t>فنفر معهما تسعة آلاف من فرسان الكوفة</w:t>
      </w:r>
      <w:r w:rsidR="00864EEE">
        <w:rPr>
          <w:rFonts w:hint="cs"/>
          <w:rtl/>
        </w:rPr>
        <w:t xml:space="preserve">، </w:t>
      </w:r>
      <w:r>
        <w:rPr>
          <w:rFonts w:hint="cs"/>
          <w:rtl/>
        </w:rPr>
        <w:t>واجتمع إليهم ستّة آلاف من أهل المدينة وأهل مصر وأهل الحجاز والناس يجتمعون إليهم حتّى صار في تسعة عشر ألف رجل من فارس وراجل</w:t>
      </w:r>
      <w:r w:rsidR="001C4878">
        <w:rPr>
          <w:rFonts w:hint="cs"/>
          <w:rtl/>
        </w:rPr>
        <w:t xml:space="preserve">. </w:t>
      </w:r>
      <w:r>
        <w:rPr>
          <w:rFonts w:hint="cs"/>
          <w:rtl/>
        </w:rPr>
        <w:t>تسعة آلاف من أهل الكوفة وعشرة آلاف من بقيّة الأقاليم</w:t>
      </w:r>
      <w:r w:rsidR="001C4878">
        <w:rPr>
          <w:rFonts w:hint="cs"/>
          <w:rtl/>
        </w:rPr>
        <w:t xml:space="preserve">. </w:t>
      </w:r>
      <w:r>
        <w:rPr>
          <w:rFonts w:hint="cs"/>
          <w:rtl/>
        </w:rPr>
        <w:t>فالكوفة مع</w:t>
      </w:r>
      <w:r w:rsidR="00CD61DC">
        <w:rPr>
          <w:rFonts w:hint="cs"/>
          <w:rtl/>
        </w:rPr>
        <w:t xml:space="preserve"> أمير المؤمنين </w:t>
      </w:r>
      <w:r>
        <w:rPr>
          <w:rFonts w:hint="cs"/>
          <w:rtl/>
        </w:rPr>
        <w:t xml:space="preserve">عليّ </w:t>
      </w:r>
      <w:r w:rsidRPr="00A15071">
        <w:rPr>
          <w:rStyle w:val="libAlaemChar"/>
          <w:rFonts w:eastAsiaTheme="minorHAnsi"/>
          <w:rtl/>
        </w:rPr>
        <w:t>عليه‌السلام</w:t>
      </w:r>
      <w:r>
        <w:rPr>
          <w:rFonts w:hint="cs"/>
          <w:rtl/>
        </w:rPr>
        <w:t xml:space="preserve"> كما هي مع</w:t>
      </w:r>
      <w:r w:rsidR="00CD61DC">
        <w:rPr>
          <w:rFonts w:hint="cs"/>
          <w:rtl/>
        </w:rPr>
        <w:t xml:space="preserve"> أمير المؤمنين </w:t>
      </w:r>
      <w:r>
        <w:rPr>
          <w:rFonts w:hint="cs"/>
          <w:rtl/>
        </w:rPr>
        <w:t xml:space="preserve">الحسن </w:t>
      </w:r>
      <w:r w:rsidRPr="00A15071">
        <w:rPr>
          <w:rStyle w:val="libAlaemChar"/>
          <w:rFonts w:eastAsiaTheme="minorHAnsi"/>
          <w:rtl/>
        </w:rPr>
        <w:t>عليه‌السلام</w:t>
      </w:r>
      <w:r w:rsidR="001C4878">
        <w:rPr>
          <w:rFonts w:hint="cs"/>
          <w:rtl/>
        </w:rPr>
        <w:t xml:space="preserve">. </w:t>
      </w:r>
    </w:p>
    <w:p w:rsidR="001070B5" w:rsidRDefault="001070B5" w:rsidP="001070B5">
      <w:pPr>
        <w:pStyle w:val="libNormal"/>
        <w:rPr>
          <w:rtl/>
        </w:rPr>
      </w:pPr>
      <w:r>
        <w:rPr>
          <w:rFonts w:hint="cs"/>
          <w:rtl/>
        </w:rPr>
        <w:t xml:space="preserve">وشذّ الشأم عن الأقاليم التي دخلت في طاعة عليّ </w:t>
      </w:r>
      <w:r w:rsidRPr="00A15071">
        <w:rPr>
          <w:rStyle w:val="libAlaemChar"/>
          <w:rFonts w:eastAsiaTheme="minorHAnsi"/>
          <w:rtl/>
        </w:rPr>
        <w:t>عليه‌السلام</w:t>
      </w:r>
      <w:r>
        <w:rPr>
          <w:rFonts w:hint="cs"/>
          <w:rtl/>
        </w:rPr>
        <w:t xml:space="preserve"> لوجود ابن هند حيث كان والياً لعثمان ومن قبله لعمر</w:t>
      </w:r>
      <w:r w:rsidR="00603FE9">
        <w:rPr>
          <w:rFonts w:hint="cs"/>
          <w:rtl/>
        </w:rPr>
        <w:t xml:space="preserve">؛ </w:t>
      </w:r>
      <w:r>
        <w:rPr>
          <w:rFonts w:hint="cs"/>
          <w:rtl/>
        </w:rPr>
        <w:t>فأظهر الخلاف لأميرالمؤمنين ومنع واليه من دخول الشأم</w:t>
      </w:r>
      <w:r w:rsidR="001C4878">
        <w:rPr>
          <w:rFonts w:hint="cs"/>
          <w:rtl/>
        </w:rPr>
        <w:t xml:space="preserve">. </w:t>
      </w:r>
      <w:r>
        <w:rPr>
          <w:rFonts w:hint="cs"/>
          <w:rtl/>
        </w:rPr>
        <w:t>وبقيت الشأم على حالها</w:t>
      </w:r>
      <w:r w:rsidR="00603FE9">
        <w:rPr>
          <w:rFonts w:hint="cs"/>
          <w:rtl/>
        </w:rPr>
        <w:t xml:space="preserve">: </w:t>
      </w:r>
      <w:r>
        <w:rPr>
          <w:rFonts w:hint="cs"/>
          <w:rtl/>
        </w:rPr>
        <w:t xml:space="preserve">ففيها ابن هند خارج على إمام عصره ومخالف للإمام الحسن </w:t>
      </w:r>
      <w:r w:rsidRPr="00A15071">
        <w:rPr>
          <w:rStyle w:val="libAlaemChar"/>
          <w:rFonts w:eastAsiaTheme="minorHAnsi"/>
          <w:rtl/>
        </w:rPr>
        <w:t>عليه‌السلام</w:t>
      </w:r>
      <w:r w:rsidR="001C4878">
        <w:rPr>
          <w:rFonts w:hint="cs"/>
          <w:rtl/>
        </w:rPr>
        <w:t xml:space="preserve">. </w:t>
      </w:r>
    </w:p>
    <w:p w:rsidR="001070B5" w:rsidRPr="004C4B3B" w:rsidRDefault="001070B5" w:rsidP="001070B5">
      <w:pPr>
        <w:pStyle w:val="Heading1"/>
        <w:rPr>
          <w:rtl/>
        </w:rPr>
      </w:pPr>
      <w:bookmarkStart w:id="143" w:name="_Toc521236013"/>
      <w:r>
        <w:rPr>
          <w:rFonts w:hint="cs"/>
          <w:rtl/>
        </w:rPr>
        <w:t>ن</w:t>
      </w:r>
      <w:r w:rsidR="005B01D0">
        <w:rPr>
          <w:rFonts w:hint="cs"/>
          <w:rtl/>
        </w:rPr>
        <w:t>ُ</w:t>
      </w:r>
      <w:r>
        <w:rPr>
          <w:rFonts w:hint="cs"/>
          <w:rtl/>
        </w:rPr>
        <w:t>ذ</w:t>
      </w:r>
      <w:r w:rsidR="005B01D0">
        <w:rPr>
          <w:rFonts w:hint="cs"/>
          <w:rtl/>
        </w:rPr>
        <w:t>ُ</w:t>
      </w:r>
      <w:r>
        <w:rPr>
          <w:rFonts w:hint="cs"/>
          <w:rtl/>
        </w:rPr>
        <w:t>ر الحرب</w:t>
      </w:r>
      <w:bookmarkEnd w:id="143"/>
    </w:p>
    <w:p w:rsidR="00E70C05" w:rsidRDefault="001070B5" w:rsidP="00555D6E">
      <w:pPr>
        <w:pStyle w:val="libNormal"/>
        <w:rPr>
          <w:rtl/>
        </w:rPr>
      </w:pPr>
      <w:r>
        <w:rPr>
          <w:rFonts w:hint="cs"/>
          <w:rtl/>
        </w:rPr>
        <w:t>كانت ن</w:t>
      </w:r>
      <w:r w:rsidR="005B01D0">
        <w:rPr>
          <w:rFonts w:hint="cs"/>
          <w:rtl/>
        </w:rPr>
        <w:t>ُ</w:t>
      </w:r>
      <w:r>
        <w:rPr>
          <w:rFonts w:hint="cs"/>
          <w:rtl/>
        </w:rPr>
        <w:t>ذ</w:t>
      </w:r>
      <w:r w:rsidR="005B01D0">
        <w:rPr>
          <w:rFonts w:hint="cs"/>
          <w:rtl/>
        </w:rPr>
        <w:t>ُ</w:t>
      </w:r>
      <w:r>
        <w:rPr>
          <w:rFonts w:hint="cs"/>
          <w:rtl/>
        </w:rPr>
        <w:t>ر الحرب تلوح في الأ</w:t>
      </w:r>
      <w:r w:rsidR="005B01D0">
        <w:rPr>
          <w:rFonts w:hint="cs"/>
          <w:rtl/>
        </w:rPr>
        <w:t>ُ</w:t>
      </w:r>
      <w:r>
        <w:rPr>
          <w:rFonts w:hint="cs"/>
          <w:rtl/>
        </w:rPr>
        <w:t>ف</w:t>
      </w:r>
      <w:r w:rsidR="005B01D0">
        <w:rPr>
          <w:rFonts w:hint="cs"/>
          <w:rtl/>
        </w:rPr>
        <w:t>ُ</w:t>
      </w:r>
      <w:r>
        <w:rPr>
          <w:rFonts w:hint="cs"/>
          <w:rtl/>
        </w:rPr>
        <w:t>ق</w:t>
      </w:r>
      <w:r w:rsidR="00864EEE">
        <w:rPr>
          <w:rFonts w:hint="cs"/>
          <w:rtl/>
        </w:rPr>
        <w:t xml:space="preserve">، </w:t>
      </w:r>
      <w:r>
        <w:rPr>
          <w:rFonts w:hint="cs"/>
          <w:rtl/>
        </w:rPr>
        <w:t>فابن هند متمرّد في الشأم وي</w:t>
      </w:r>
      <w:r w:rsidR="005B01D0">
        <w:rPr>
          <w:rFonts w:hint="cs"/>
          <w:rtl/>
        </w:rPr>
        <w:t>ُ</w:t>
      </w:r>
      <w:r>
        <w:rPr>
          <w:rFonts w:hint="cs"/>
          <w:rtl/>
        </w:rPr>
        <w:t>عدّ للحرب ع</w:t>
      </w:r>
      <w:r w:rsidR="005B01D0">
        <w:rPr>
          <w:rFonts w:hint="cs"/>
          <w:rtl/>
        </w:rPr>
        <w:t>ُ</w:t>
      </w:r>
      <w:r>
        <w:rPr>
          <w:rFonts w:hint="cs"/>
          <w:rtl/>
        </w:rPr>
        <w:t>دّتها</w:t>
      </w:r>
      <w:r w:rsidR="00864EEE">
        <w:rPr>
          <w:rFonts w:hint="cs"/>
          <w:rtl/>
        </w:rPr>
        <w:t xml:space="preserve">، </w:t>
      </w:r>
      <w:r>
        <w:rPr>
          <w:rFonts w:hint="cs"/>
          <w:rtl/>
        </w:rPr>
        <w:t>وأهل العراق أشدّ منه حماساً أن ي</w:t>
      </w:r>
      <w:r w:rsidR="005B01D0">
        <w:rPr>
          <w:rFonts w:hint="cs"/>
          <w:rtl/>
        </w:rPr>
        <w:t>ُ</w:t>
      </w:r>
      <w:r>
        <w:rPr>
          <w:rFonts w:hint="cs"/>
          <w:rtl/>
        </w:rPr>
        <w:t>عيدوها ج</w:t>
      </w:r>
      <w:r w:rsidR="005B01D0">
        <w:rPr>
          <w:rFonts w:hint="cs"/>
          <w:rtl/>
        </w:rPr>
        <w:t>َ</w:t>
      </w:r>
      <w:r>
        <w:rPr>
          <w:rFonts w:hint="cs"/>
          <w:rtl/>
        </w:rPr>
        <w:t>ذ</w:t>
      </w:r>
      <w:r w:rsidR="005B01D0">
        <w:rPr>
          <w:rFonts w:hint="cs"/>
          <w:rtl/>
        </w:rPr>
        <w:t>ْ</w:t>
      </w:r>
      <w:r>
        <w:rPr>
          <w:rFonts w:hint="cs"/>
          <w:rtl/>
        </w:rPr>
        <w:t>عة</w:t>
      </w:r>
      <w:r w:rsidR="005B01D0">
        <w:rPr>
          <w:rFonts w:hint="cs"/>
          <w:rtl/>
        </w:rPr>
        <w:t>ً</w:t>
      </w:r>
      <w:r>
        <w:rPr>
          <w:rFonts w:hint="cs"/>
          <w:rtl/>
        </w:rPr>
        <w:t xml:space="preserve"> وهم على موعد</w:t>
      </w:r>
      <w:r w:rsidR="005B01D0">
        <w:rPr>
          <w:rFonts w:hint="cs"/>
          <w:rtl/>
        </w:rPr>
        <w:t>ٍ</w:t>
      </w:r>
      <w:r>
        <w:rPr>
          <w:rFonts w:hint="cs"/>
          <w:rtl/>
        </w:rPr>
        <w:t xml:space="preserve"> مع</w:t>
      </w:r>
      <w:r w:rsidR="00CD61DC">
        <w:rPr>
          <w:rFonts w:hint="cs"/>
          <w:rtl/>
        </w:rPr>
        <w:t xml:space="preserve"> أمير المؤمنين </w:t>
      </w:r>
      <w:r>
        <w:rPr>
          <w:rFonts w:hint="cs"/>
          <w:rtl/>
        </w:rPr>
        <w:t xml:space="preserve">عليّ </w:t>
      </w:r>
      <w:r w:rsidRPr="00A15071">
        <w:rPr>
          <w:rStyle w:val="libAlaemChar"/>
          <w:rFonts w:eastAsiaTheme="minorHAnsi"/>
          <w:rtl/>
        </w:rPr>
        <w:t>عليه‌السلام</w:t>
      </w:r>
      <w:r>
        <w:rPr>
          <w:rFonts w:hint="cs"/>
          <w:rtl/>
        </w:rPr>
        <w:t xml:space="preserve"> إن انتهت مدّة الهدنة بين الطرفين والتي أمدها سنة</w:t>
      </w:r>
      <w:r w:rsidR="00603FE9">
        <w:rPr>
          <w:rFonts w:hint="cs"/>
          <w:rtl/>
        </w:rPr>
        <w:t xml:space="preserve">؛ </w:t>
      </w:r>
      <w:r>
        <w:rPr>
          <w:rFonts w:hint="cs"/>
          <w:rtl/>
        </w:rPr>
        <w:t>فخان ابن هند العهود والمواثيق</w:t>
      </w:r>
      <w:r w:rsidR="002C54F1">
        <w:rPr>
          <w:rFonts w:hint="cs"/>
          <w:rtl/>
        </w:rPr>
        <w:t xml:space="preserve"> - </w:t>
      </w:r>
      <w:r>
        <w:rPr>
          <w:rFonts w:hint="cs"/>
          <w:rtl/>
        </w:rPr>
        <w:t>على ما ذكرناه</w:t>
      </w:r>
      <w:r w:rsidR="002C54F1">
        <w:rPr>
          <w:rFonts w:hint="cs"/>
          <w:rtl/>
        </w:rPr>
        <w:t xml:space="preserve"> -</w:t>
      </w:r>
      <w:r w:rsidR="00B154FA">
        <w:rPr>
          <w:rFonts w:hint="cs"/>
          <w:rtl/>
        </w:rPr>
        <w:t xml:space="preserve"> إلّا </w:t>
      </w:r>
      <w:r>
        <w:rPr>
          <w:rFonts w:hint="cs"/>
          <w:rtl/>
        </w:rPr>
        <w:t>أنّ</w:t>
      </w:r>
      <w:r w:rsidR="00CD61DC">
        <w:rPr>
          <w:rFonts w:hint="cs"/>
          <w:rtl/>
        </w:rPr>
        <w:t xml:space="preserve"> أمير المؤمنين </w:t>
      </w:r>
      <w:r w:rsidRPr="00A15071">
        <w:rPr>
          <w:rStyle w:val="libAlaemChar"/>
          <w:rFonts w:eastAsiaTheme="minorHAnsi"/>
          <w:rtl/>
        </w:rPr>
        <w:t>عليه‌السلام</w:t>
      </w:r>
      <w:r>
        <w:rPr>
          <w:rFonts w:hint="cs"/>
          <w:rtl/>
        </w:rPr>
        <w:t xml:space="preserve"> مضى شهيداً</w:t>
      </w:r>
      <w:r w:rsidR="001C4878">
        <w:rPr>
          <w:rFonts w:hint="cs"/>
          <w:rtl/>
        </w:rPr>
        <w:t xml:space="preserve">. </w:t>
      </w:r>
    </w:p>
    <w:p w:rsidR="001070B5" w:rsidRDefault="001070B5" w:rsidP="00555D6E">
      <w:pPr>
        <w:pStyle w:val="libNormal"/>
        <w:rPr>
          <w:rtl/>
        </w:rPr>
      </w:pPr>
      <w:r>
        <w:rPr>
          <w:rFonts w:hint="cs"/>
          <w:rtl/>
        </w:rPr>
        <w:t xml:space="preserve">وبعد البيعة لأميرالمؤمنين الإمام الحسن </w:t>
      </w:r>
      <w:r w:rsidRPr="00A15071">
        <w:rPr>
          <w:rStyle w:val="libAlaemChar"/>
          <w:rFonts w:eastAsiaTheme="minorHAnsi"/>
          <w:rtl/>
        </w:rPr>
        <w:t>عليه‌السلام</w:t>
      </w:r>
      <w:r w:rsidR="00864EEE">
        <w:rPr>
          <w:rFonts w:hint="cs"/>
          <w:rtl/>
        </w:rPr>
        <w:t xml:space="preserve">، </w:t>
      </w:r>
      <w:r>
        <w:rPr>
          <w:rFonts w:hint="cs"/>
          <w:rtl/>
        </w:rPr>
        <w:t xml:space="preserve">دسّ ابن هند رجلين أحدهما إلى </w:t>
      </w:r>
    </w:p>
    <w:p w:rsidR="001070B5" w:rsidRDefault="009431ED" w:rsidP="009431ED">
      <w:pPr>
        <w:pStyle w:val="libLine"/>
        <w:rPr>
          <w:rtl/>
        </w:rPr>
      </w:pPr>
      <w:r>
        <w:rPr>
          <w:rFonts w:hint="cs"/>
          <w:rtl/>
        </w:rPr>
        <w:t>____________________</w:t>
      </w:r>
    </w:p>
    <w:p w:rsidR="001070B5" w:rsidRDefault="001070B5" w:rsidP="001141B8">
      <w:pPr>
        <w:pStyle w:val="libFootnote0"/>
        <w:rPr>
          <w:rtl/>
        </w:rPr>
      </w:pPr>
      <w:r>
        <w:rPr>
          <w:rFonts w:hint="cs"/>
          <w:rtl/>
        </w:rPr>
        <w:t>(1) أنساب الأشراف 3</w:t>
      </w:r>
      <w:r w:rsidR="00603FE9">
        <w:rPr>
          <w:rFonts w:hint="cs"/>
          <w:rtl/>
        </w:rPr>
        <w:t xml:space="preserve">: </w:t>
      </w:r>
      <w:r>
        <w:rPr>
          <w:rFonts w:hint="cs"/>
          <w:rtl/>
        </w:rPr>
        <w:t>22</w:t>
      </w:r>
      <w:r w:rsidR="00864EEE">
        <w:rPr>
          <w:rFonts w:hint="cs"/>
          <w:rtl/>
        </w:rPr>
        <w:t xml:space="preserve">، </w:t>
      </w:r>
      <w:r>
        <w:rPr>
          <w:rFonts w:hint="cs"/>
          <w:rtl/>
        </w:rPr>
        <w:t>مروج الذهب 2</w:t>
      </w:r>
      <w:r w:rsidR="001141B8">
        <w:rPr>
          <w:rFonts w:hint="cs"/>
          <w:rtl/>
        </w:rPr>
        <w:t>:</w:t>
      </w:r>
      <w:r>
        <w:rPr>
          <w:rFonts w:hint="cs"/>
          <w:rtl/>
        </w:rPr>
        <w:t xml:space="preserve"> 357</w:t>
      </w:r>
      <w:r w:rsidR="001C4878">
        <w:rPr>
          <w:rFonts w:hint="cs"/>
          <w:rtl/>
        </w:rPr>
        <w:t xml:space="preserve">. </w:t>
      </w:r>
    </w:p>
    <w:p w:rsidR="001070B5" w:rsidRDefault="001070B5" w:rsidP="009431ED">
      <w:pPr>
        <w:pStyle w:val="libNormal"/>
        <w:rPr>
          <w:rtl/>
        </w:rPr>
      </w:pPr>
      <w:r>
        <w:rPr>
          <w:rtl/>
        </w:rPr>
        <w:br w:type="page"/>
      </w:r>
    </w:p>
    <w:p w:rsidR="001070B5" w:rsidRDefault="00625235" w:rsidP="00AE2E2C">
      <w:pPr>
        <w:pStyle w:val="libNormal0"/>
        <w:rPr>
          <w:rtl/>
        </w:rPr>
      </w:pPr>
      <w:r>
        <w:rPr>
          <w:rFonts w:hint="cs"/>
          <w:rtl/>
        </w:rPr>
        <w:t xml:space="preserve">الكوفة والآخر </w:t>
      </w:r>
      <w:r w:rsidR="00AE2E2C" w:rsidRPr="00AE2E2C">
        <w:rPr>
          <w:rFonts w:hint="cs"/>
          <w:rtl/>
        </w:rPr>
        <w:t>إ</w:t>
      </w:r>
      <w:r w:rsidRPr="00AE2E2C">
        <w:rPr>
          <w:rFonts w:hint="cs"/>
          <w:rtl/>
        </w:rPr>
        <w:t>لى</w:t>
      </w:r>
      <w:r>
        <w:rPr>
          <w:rFonts w:hint="cs"/>
          <w:rtl/>
        </w:rPr>
        <w:t xml:space="preserve"> البصرة يكتبان إليه بالأخبار</w:t>
      </w:r>
      <w:r w:rsidR="00864EEE">
        <w:rPr>
          <w:rFonts w:hint="cs"/>
          <w:rtl/>
        </w:rPr>
        <w:t xml:space="preserve">، </w:t>
      </w:r>
      <w:r>
        <w:rPr>
          <w:rFonts w:hint="cs"/>
          <w:rtl/>
        </w:rPr>
        <w:t>فأ</w:t>
      </w:r>
      <w:r w:rsidR="005B01D0">
        <w:rPr>
          <w:rFonts w:hint="cs"/>
          <w:rtl/>
        </w:rPr>
        <w:t>ُ</w:t>
      </w:r>
      <w:r>
        <w:rPr>
          <w:rFonts w:hint="cs"/>
          <w:rtl/>
        </w:rPr>
        <w:t>خذا وق</w:t>
      </w:r>
      <w:r w:rsidR="00AE2E2C">
        <w:rPr>
          <w:rFonts w:hint="cs"/>
          <w:rtl/>
        </w:rPr>
        <w:t>ُ</w:t>
      </w:r>
      <w:r>
        <w:rPr>
          <w:rFonts w:hint="cs"/>
          <w:rtl/>
        </w:rPr>
        <w:t xml:space="preserve">تلا </w:t>
      </w:r>
      <w:r w:rsidRPr="00625235">
        <w:rPr>
          <w:rStyle w:val="libFootnotenumChar"/>
          <w:rFonts w:hint="cs"/>
          <w:rtl/>
        </w:rPr>
        <w:t>(1)</w:t>
      </w:r>
      <w:r w:rsidR="001C4878">
        <w:rPr>
          <w:rFonts w:hint="cs"/>
          <w:rtl/>
        </w:rPr>
        <w:t xml:space="preserve">. </w:t>
      </w:r>
    </w:p>
    <w:p w:rsidR="00625235" w:rsidRDefault="00625235" w:rsidP="00625235">
      <w:pPr>
        <w:pStyle w:val="libNormal"/>
        <w:rPr>
          <w:rtl/>
        </w:rPr>
      </w:pPr>
      <w:r>
        <w:rPr>
          <w:rFonts w:hint="cs"/>
          <w:rtl/>
        </w:rPr>
        <w:t xml:space="preserve">وكتب الإمام </w:t>
      </w:r>
      <w:r w:rsidRPr="00A15071">
        <w:rPr>
          <w:rStyle w:val="libAlaemChar"/>
          <w:rFonts w:eastAsiaTheme="minorHAnsi"/>
          <w:rtl/>
        </w:rPr>
        <w:t>عليه‌السلام</w:t>
      </w:r>
      <w:r>
        <w:rPr>
          <w:rFonts w:hint="cs"/>
          <w:rtl/>
        </w:rPr>
        <w:t xml:space="preserve"> إلى معاوية</w:t>
      </w:r>
      <w:r w:rsidR="002F62E6">
        <w:rPr>
          <w:rFonts w:hint="cs"/>
          <w:rtl/>
        </w:rPr>
        <w:t>:</w:t>
      </w:r>
      <w:r w:rsidR="009431ED">
        <w:rPr>
          <w:rFonts w:hint="cs"/>
          <w:rtl/>
        </w:rPr>
        <w:t xml:space="preserve"> </w:t>
      </w:r>
    </w:p>
    <w:p w:rsidR="00625235" w:rsidRDefault="00625235" w:rsidP="00625235">
      <w:pPr>
        <w:pStyle w:val="libNormal"/>
        <w:rPr>
          <w:rtl/>
        </w:rPr>
      </w:pPr>
      <w:r>
        <w:rPr>
          <w:rFonts w:hint="cs"/>
          <w:rtl/>
        </w:rPr>
        <w:t>أما بعد</w:t>
      </w:r>
      <w:r w:rsidR="00864EEE">
        <w:rPr>
          <w:rFonts w:hint="cs"/>
          <w:rtl/>
        </w:rPr>
        <w:t xml:space="preserve">، </w:t>
      </w:r>
      <w:r>
        <w:rPr>
          <w:rFonts w:hint="cs"/>
          <w:rtl/>
        </w:rPr>
        <w:t>فإنّك دسست إليّ</w:t>
      </w:r>
      <w:r w:rsidR="00AE2E2C">
        <w:rPr>
          <w:rFonts w:hint="cs"/>
          <w:rtl/>
        </w:rPr>
        <w:t>َ</w:t>
      </w:r>
      <w:r>
        <w:rPr>
          <w:rFonts w:hint="cs"/>
          <w:rtl/>
        </w:rPr>
        <w:t xml:space="preserve"> الرجال كأنّك ت</w:t>
      </w:r>
      <w:r w:rsidR="00AE2E2C">
        <w:rPr>
          <w:rFonts w:hint="cs"/>
          <w:rtl/>
        </w:rPr>
        <w:t>ُ</w:t>
      </w:r>
      <w:r>
        <w:rPr>
          <w:rFonts w:hint="cs"/>
          <w:rtl/>
        </w:rPr>
        <w:t>حبّ اللقاء</w:t>
      </w:r>
      <w:r w:rsidR="00864EEE">
        <w:rPr>
          <w:rFonts w:hint="cs"/>
          <w:rtl/>
        </w:rPr>
        <w:t xml:space="preserve">، </w:t>
      </w:r>
      <w:r>
        <w:rPr>
          <w:rFonts w:hint="cs"/>
          <w:rtl/>
        </w:rPr>
        <w:t>وما في ذلك فتوقّعه إن شاء الله</w:t>
      </w:r>
      <w:r w:rsidR="001C4878">
        <w:rPr>
          <w:rFonts w:hint="cs"/>
          <w:rtl/>
        </w:rPr>
        <w:t xml:space="preserve">. </w:t>
      </w:r>
      <w:r>
        <w:rPr>
          <w:rFonts w:hint="cs"/>
          <w:rtl/>
        </w:rPr>
        <w:t>وقد بلغني أنّك شمتّ بما لا يشمت به ذوو الحجى</w:t>
      </w:r>
      <w:r w:rsidR="00864EEE">
        <w:rPr>
          <w:rFonts w:hint="cs"/>
          <w:rtl/>
        </w:rPr>
        <w:t xml:space="preserve">، </w:t>
      </w:r>
      <w:r>
        <w:rPr>
          <w:rFonts w:hint="cs"/>
          <w:rtl/>
        </w:rPr>
        <w:t>وإنّما مثلك في ذلك كما قال الأول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3"/>
        <w:gridCol w:w="270"/>
        <w:gridCol w:w="3400"/>
      </w:tblGrid>
      <w:tr w:rsidR="006A7B75" w:rsidTr="00885035">
        <w:trPr>
          <w:trHeight w:val="350"/>
        </w:trPr>
        <w:tc>
          <w:tcPr>
            <w:tcW w:w="3920" w:type="dxa"/>
            <w:shd w:val="clear" w:color="auto" w:fill="auto"/>
          </w:tcPr>
          <w:p w:rsidR="006A7B75" w:rsidRDefault="006A7B75" w:rsidP="00885035">
            <w:pPr>
              <w:pStyle w:val="libPoem"/>
            </w:pPr>
            <w:r>
              <w:rPr>
                <w:rFonts w:hint="cs"/>
                <w:rtl/>
              </w:rPr>
              <w:t>وق</w:t>
            </w:r>
            <w:r w:rsidR="005B01D0">
              <w:rPr>
                <w:rFonts w:hint="cs"/>
                <w:rtl/>
              </w:rPr>
              <w:t>ُ</w:t>
            </w:r>
            <w:r>
              <w:rPr>
                <w:rFonts w:hint="cs"/>
                <w:rtl/>
              </w:rPr>
              <w:t>ل للذي يبغي خلاف الذي مضى</w:t>
            </w:r>
            <w:r w:rsidRPr="00725071">
              <w:rPr>
                <w:rStyle w:val="libPoemTiniChar0"/>
                <w:rtl/>
              </w:rPr>
              <w:br/>
              <w:t> </w:t>
            </w:r>
          </w:p>
        </w:tc>
        <w:tc>
          <w:tcPr>
            <w:tcW w:w="279" w:type="dxa"/>
            <w:shd w:val="clear" w:color="auto" w:fill="auto"/>
          </w:tcPr>
          <w:p w:rsidR="006A7B75" w:rsidRDefault="006A7B75" w:rsidP="00885035">
            <w:pPr>
              <w:pStyle w:val="libPoem"/>
              <w:rPr>
                <w:rtl/>
              </w:rPr>
            </w:pPr>
          </w:p>
        </w:tc>
        <w:tc>
          <w:tcPr>
            <w:tcW w:w="3881" w:type="dxa"/>
            <w:shd w:val="clear" w:color="auto" w:fill="auto"/>
          </w:tcPr>
          <w:p w:rsidR="006A7B75" w:rsidRDefault="006A7B75" w:rsidP="00885035">
            <w:pPr>
              <w:pStyle w:val="libPoem"/>
            </w:pPr>
            <w:r>
              <w:rPr>
                <w:rFonts w:hint="cs"/>
                <w:rtl/>
              </w:rPr>
              <w:t>تجهّز لأ</w:t>
            </w:r>
            <w:r w:rsidR="005B01D0">
              <w:rPr>
                <w:rFonts w:hint="cs"/>
                <w:rtl/>
              </w:rPr>
              <w:t>ُ</w:t>
            </w:r>
            <w:r>
              <w:rPr>
                <w:rFonts w:hint="cs"/>
                <w:rtl/>
              </w:rPr>
              <w:t>خرى مثلها فكأن قد</w:t>
            </w:r>
            <w:r w:rsidR="005B01D0">
              <w:rPr>
                <w:rFonts w:hint="cs"/>
                <w:rtl/>
              </w:rPr>
              <w:t>ِ</w:t>
            </w:r>
            <w:r w:rsidRPr="00725071">
              <w:rPr>
                <w:rStyle w:val="libPoemTiniChar0"/>
                <w:rtl/>
              </w:rPr>
              <w:br/>
              <w:t> </w:t>
            </w:r>
          </w:p>
        </w:tc>
      </w:tr>
      <w:tr w:rsidR="006A7B75" w:rsidTr="00885035">
        <w:trPr>
          <w:trHeight w:val="350"/>
        </w:trPr>
        <w:tc>
          <w:tcPr>
            <w:tcW w:w="3920" w:type="dxa"/>
          </w:tcPr>
          <w:p w:rsidR="006A7B75" w:rsidRDefault="006A7B75" w:rsidP="00885035">
            <w:pPr>
              <w:pStyle w:val="libPoem"/>
            </w:pPr>
            <w:r>
              <w:rPr>
                <w:rFonts w:hint="cs"/>
                <w:rtl/>
              </w:rPr>
              <w:t>وإنّا ومن قد مات منّا لكالذي</w:t>
            </w:r>
            <w:r w:rsidRPr="00725071">
              <w:rPr>
                <w:rStyle w:val="libPoemTiniChar0"/>
                <w:rtl/>
              </w:rPr>
              <w:br/>
              <w:t> </w:t>
            </w:r>
          </w:p>
        </w:tc>
        <w:tc>
          <w:tcPr>
            <w:tcW w:w="279" w:type="dxa"/>
          </w:tcPr>
          <w:p w:rsidR="006A7B75" w:rsidRDefault="006A7B75" w:rsidP="00885035">
            <w:pPr>
              <w:pStyle w:val="libPoem"/>
              <w:rPr>
                <w:rtl/>
              </w:rPr>
            </w:pPr>
          </w:p>
        </w:tc>
        <w:tc>
          <w:tcPr>
            <w:tcW w:w="3881" w:type="dxa"/>
          </w:tcPr>
          <w:p w:rsidR="006A7B75" w:rsidRDefault="006A7B75" w:rsidP="00885035">
            <w:pPr>
              <w:pStyle w:val="libPoem"/>
            </w:pPr>
            <w:r>
              <w:rPr>
                <w:rFonts w:hint="cs"/>
                <w:rtl/>
              </w:rPr>
              <w:t>يروح وي</w:t>
            </w:r>
            <w:r w:rsidR="005B01D0">
              <w:rPr>
                <w:rFonts w:hint="cs"/>
                <w:rtl/>
              </w:rPr>
              <w:t>ُ</w:t>
            </w:r>
            <w:r>
              <w:rPr>
                <w:rFonts w:hint="cs"/>
                <w:rtl/>
              </w:rPr>
              <w:t xml:space="preserve">مسي في المبيت ليغتدي </w:t>
            </w:r>
            <w:r w:rsidRPr="006A7B75">
              <w:rPr>
                <w:rStyle w:val="libFootnotenumChar"/>
                <w:rFonts w:hint="cs"/>
                <w:rtl/>
              </w:rPr>
              <w:t>(2)</w:t>
            </w:r>
            <w:r w:rsidRPr="00725071">
              <w:rPr>
                <w:rStyle w:val="libPoemTiniChar0"/>
                <w:rtl/>
              </w:rPr>
              <w:br/>
              <w:t> </w:t>
            </w:r>
          </w:p>
        </w:tc>
      </w:tr>
    </w:tbl>
    <w:p w:rsidR="00625235" w:rsidRDefault="006A7B75" w:rsidP="005B01D0">
      <w:pPr>
        <w:pStyle w:val="libNormal"/>
        <w:rPr>
          <w:rtl/>
        </w:rPr>
      </w:pPr>
      <w:r>
        <w:rPr>
          <w:rFonts w:hint="cs"/>
          <w:rtl/>
        </w:rPr>
        <w:t xml:space="preserve">فالإمام </w:t>
      </w:r>
      <w:r w:rsidRPr="00A15071">
        <w:rPr>
          <w:rStyle w:val="libAlaemChar"/>
          <w:rFonts w:eastAsiaTheme="minorHAnsi"/>
          <w:rtl/>
        </w:rPr>
        <w:t>عليه‌السلام</w:t>
      </w:r>
      <w:r w:rsidR="005B01D0" w:rsidRPr="005B01D0">
        <w:rPr>
          <w:rFonts w:hint="cs"/>
          <w:rtl/>
        </w:rPr>
        <w:t xml:space="preserve"> </w:t>
      </w:r>
      <w:r w:rsidR="005B01D0">
        <w:rPr>
          <w:rFonts w:hint="cs"/>
          <w:rtl/>
        </w:rPr>
        <w:t>على</w:t>
      </w:r>
      <w:r>
        <w:rPr>
          <w:rFonts w:hint="cs"/>
          <w:rtl/>
        </w:rPr>
        <w:t xml:space="preserve"> نهج أبيه </w:t>
      </w:r>
      <w:r w:rsidRPr="00A15071">
        <w:rPr>
          <w:rStyle w:val="libAlaemChar"/>
          <w:rFonts w:eastAsiaTheme="minorHAnsi"/>
          <w:rtl/>
        </w:rPr>
        <w:t>عليه‌السلام</w:t>
      </w:r>
      <w:r>
        <w:rPr>
          <w:rFonts w:hint="cs"/>
          <w:rtl/>
        </w:rPr>
        <w:t xml:space="preserve">. وكلّ أئمّة أهل البيت الأطهار </w:t>
      </w:r>
      <w:r w:rsidRPr="006A7B75">
        <w:rPr>
          <w:rStyle w:val="libAlaemChar"/>
          <w:rFonts w:eastAsiaTheme="minorHAnsi"/>
          <w:rtl/>
        </w:rPr>
        <w:t>عليهم‌السلام</w:t>
      </w:r>
      <w:r w:rsidRPr="009431ED">
        <w:rPr>
          <w:rFonts w:eastAsiaTheme="minorHAnsi"/>
          <w:rtl/>
        </w:rPr>
        <w:t xml:space="preserve"> </w:t>
      </w:r>
      <w:r>
        <w:rPr>
          <w:rFonts w:hint="cs"/>
          <w:rtl/>
        </w:rPr>
        <w:t>يصدرون من مدرسة</w:t>
      </w:r>
      <w:r w:rsidR="005B01D0">
        <w:rPr>
          <w:rFonts w:hint="cs"/>
          <w:rtl/>
        </w:rPr>
        <w:t>ٍ</w:t>
      </w:r>
      <w:r>
        <w:rPr>
          <w:rFonts w:hint="cs"/>
          <w:rtl/>
        </w:rPr>
        <w:t xml:space="preserve"> واحدة هي الإسلام ومبدؤهم أن لا يكيدوا عدوّاً ولا يبدؤوه بقتال</w:t>
      </w:r>
      <w:r w:rsidR="001C4878">
        <w:rPr>
          <w:rFonts w:hint="cs"/>
          <w:rtl/>
        </w:rPr>
        <w:t xml:space="preserve">. </w:t>
      </w:r>
    </w:p>
    <w:p w:rsidR="006A7B75" w:rsidRDefault="006A7B75" w:rsidP="00625235">
      <w:pPr>
        <w:pStyle w:val="libNormal"/>
        <w:rPr>
          <w:rtl/>
        </w:rPr>
      </w:pPr>
      <w:r>
        <w:rPr>
          <w:rFonts w:hint="cs"/>
          <w:rtl/>
        </w:rPr>
        <w:t>وما دسّ ابن هند جواسيسه في حيّز الإمام الحسن</w:t>
      </w:r>
      <w:r w:rsidRPr="006A7B75">
        <w:rPr>
          <w:rStyle w:val="libAlaemChar"/>
          <w:rFonts w:eastAsiaTheme="minorHAnsi"/>
          <w:rtl/>
        </w:rPr>
        <w:t xml:space="preserve"> </w:t>
      </w:r>
      <w:r w:rsidRPr="00A15071">
        <w:rPr>
          <w:rStyle w:val="libAlaemChar"/>
          <w:rFonts w:eastAsiaTheme="minorHAnsi"/>
          <w:rtl/>
        </w:rPr>
        <w:t>عليه‌السلام</w:t>
      </w:r>
      <w:r w:rsidR="00B154FA">
        <w:rPr>
          <w:rFonts w:hint="cs"/>
          <w:rtl/>
        </w:rPr>
        <w:t xml:space="preserve"> إلّا </w:t>
      </w:r>
      <w:r>
        <w:rPr>
          <w:rFonts w:hint="cs"/>
          <w:rtl/>
        </w:rPr>
        <w:t>ن</w:t>
      </w:r>
      <w:r w:rsidR="005B01D0">
        <w:rPr>
          <w:rFonts w:hint="cs"/>
          <w:rtl/>
        </w:rPr>
        <w:t>ُ</w:t>
      </w:r>
      <w:r>
        <w:rPr>
          <w:rFonts w:hint="cs"/>
          <w:rtl/>
        </w:rPr>
        <w:t>ذ</w:t>
      </w:r>
      <w:r w:rsidR="005B01D0">
        <w:rPr>
          <w:rFonts w:hint="cs"/>
          <w:rtl/>
        </w:rPr>
        <w:t>ُ</w:t>
      </w:r>
      <w:r>
        <w:rPr>
          <w:rFonts w:hint="cs"/>
          <w:rtl/>
        </w:rPr>
        <w:t>ر حرب</w:t>
      </w:r>
      <w:r w:rsidR="00603FE9">
        <w:rPr>
          <w:rFonts w:hint="cs"/>
          <w:rtl/>
        </w:rPr>
        <w:t xml:space="preserve">؛ </w:t>
      </w:r>
      <w:r>
        <w:rPr>
          <w:rFonts w:hint="cs"/>
          <w:rtl/>
        </w:rPr>
        <w:t>فضلاً عن كونه خارجيّ قاسط أمر رسول الله</w:t>
      </w:r>
      <w:r w:rsidRPr="006A7B75">
        <w:rPr>
          <w:rStyle w:val="libAlaemChar"/>
          <w:rFonts w:eastAsiaTheme="minorHAnsi"/>
          <w:rtl/>
        </w:rPr>
        <w:t xml:space="preserve"> </w:t>
      </w:r>
      <w:r w:rsidRPr="00E124C3">
        <w:rPr>
          <w:rStyle w:val="libAlaemChar"/>
          <w:rFonts w:eastAsiaTheme="minorHAnsi"/>
          <w:rtl/>
        </w:rPr>
        <w:t>صلى‌الله‌عليه‌وآله‌وسلم</w:t>
      </w:r>
      <w:r>
        <w:rPr>
          <w:rFonts w:hint="cs"/>
          <w:rtl/>
        </w:rPr>
        <w:t xml:space="preserve"> بقتاله</w:t>
      </w:r>
      <w:r w:rsidR="005B01D0">
        <w:rPr>
          <w:rFonts w:hint="cs"/>
          <w:rtl/>
        </w:rPr>
        <w:t>ِ</w:t>
      </w:r>
      <w:r>
        <w:rPr>
          <w:rFonts w:hint="cs"/>
          <w:rtl/>
        </w:rPr>
        <w:t xml:space="preserve"> وقتال الناكثين من قبله والمارقين </w:t>
      </w:r>
      <w:r w:rsidRPr="006A7B75">
        <w:rPr>
          <w:rStyle w:val="libFootnotenumChar"/>
          <w:rFonts w:hint="cs"/>
          <w:rtl/>
        </w:rPr>
        <w:t>(3)</w:t>
      </w:r>
      <w:r w:rsidR="001C4878">
        <w:rPr>
          <w:rFonts w:hint="cs"/>
          <w:rtl/>
        </w:rPr>
        <w:t xml:space="preserve">. </w:t>
      </w:r>
    </w:p>
    <w:p w:rsidR="006A7B75" w:rsidRDefault="006A7B75" w:rsidP="00625235">
      <w:pPr>
        <w:pStyle w:val="libNormal"/>
        <w:rPr>
          <w:rtl/>
        </w:rPr>
      </w:pPr>
      <w:r>
        <w:rPr>
          <w:rFonts w:hint="cs"/>
          <w:rtl/>
        </w:rPr>
        <w:t>ولم يكن عند ابن هند ما يدفع به عن نفسه</w:t>
      </w:r>
      <w:r w:rsidR="00864EEE">
        <w:rPr>
          <w:rFonts w:hint="cs"/>
          <w:rtl/>
        </w:rPr>
        <w:t xml:space="preserve">، </w:t>
      </w:r>
      <w:r>
        <w:rPr>
          <w:rFonts w:hint="cs"/>
          <w:rtl/>
        </w:rPr>
        <w:t>فكان جوابه</w:t>
      </w:r>
      <w:r w:rsidR="00603FE9">
        <w:rPr>
          <w:rFonts w:hint="cs"/>
          <w:rtl/>
        </w:rPr>
        <w:t xml:space="preserve">: </w:t>
      </w:r>
      <w:r>
        <w:rPr>
          <w:rFonts w:hint="cs"/>
          <w:rtl/>
        </w:rPr>
        <w:t>أمّا بعد</w:t>
      </w:r>
      <w:r w:rsidR="00864EEE">
        <w:rPr>
          <w:rFonts w:hint="cs"/>
          <w:rtl/>
        </w:rPr>
        <w:t xml:space="preserve">، </w:t>
      </w:r>
      <w:r>
        <w:rPr>
          <w:rFonts w:hint="cs"/>
          <w:rtl/>
        </w:rPr>
        <w:t>فقد وصل كتابك</w:t>
      </w:r>
      <w:r w:rsidR="00864EEE">
        <w:rPr>
          <w:rFonts w:hint="cs"/>
          <w:rtl/>
        </w:rPr>
        <w:t xml:space="preserve">، </w:t>
      </w:r>
      <w:r>
        <w:rPr>
          <w:rFonts w:hint="cs"/>
          <w:rtl/>
        </w:rPr>
        <w:t xml:space="preserve">وفهمت ما ذكرت فيه ولقد علمت بما حدث فلم أفرح ولم أحزن ولم أشمت ولم آس </w:t>
      </w:r>
      <w:r w:rsidRPr="006A7B75">
        <w:rPr>
          <w:rStyle w:val="libFootnotenumChar"/>
          <w:rFonts w:hint="cs"/>
          <w:rtl/>
        </w:rPr>
        <w:t>(4)</w:t>
      </w:r>
      <w:r w:rsidR="001C4878">
        <w:rPr>
          <w:rFonts w:hint="cs"/>
          <w:rtl/>
        </w:rPr>
        <w:t xml:space="preserve">. </w:t>
      </w:r>
    </w:p>
    <w:p w:rsidR="006A7B75" w:rsidRDefault="009431ED" w:rsidP="009431ED">
      <w:pPr>
        <w:pStyle w:val="libLine"/>
        <w:rPr>
          <w:rtl/>
        </w:rPr>
      </w:pPr>
      <w:r>
        <w:rPr>
          <w:rFonts w:hint="cs"/>
          <w:rtl/>
        </w:rPr>
        <w:t>____________________</w:t>
      </w:r>
    </w:p>
    <w:p w:rsidR="006A7B75" w:rsidRDefault="006A7B75" w:rsidP="00D37465">
      <w:pPr>
        <w:pStyle w:val="libFootnote0"/>
        <w:rPr>
          <w:rtl/>
        </w:rPr>
      </w:pPr>
      <w:r>
        <w:rPr>
          <w:rFonts w:hint="cs"/>
          <w:rtl/>
        </w:rPr>
        <w:t>(1) مقاتل الطالبيّين</w:t>
      </w:r>
      <w:r w:rsidR="00603FE9">
        <w:rPr>
          <w:rFonts w:hint="cs"/>
          <w:rtl/>
        </w:rPr>
        <w:t xml:space="preserve">: </w:t>
      </w:r>
      <w:r>
        <w:rPr>
          <w:rFonts w:hint="cs"/>
          <w:rtl/>
        </w:rPr>
        <w:t>33</w:t>
      </w:r>
      <w:r w:rsidR="00864EEE">
        <w:rPr>
          <w:rFonts w:hint="cs"/>
          <w:rtl/>
        </w:rPr>
        <w:t xml:space="preserve">، </w:t>
      </w:r>
      <w:r>
        <w:rPr>
          <w:rFonts w:hint="cs"/>
          <w:rtl/>
        </w:rPr>
        <w:t>الأغاني 18</w:t>
      </w:r>
      <w:r w:rsidR="00603FE9">
        <w:rPr>
          <w:rFonts w:hint="cs"/>
          <w:rtl/>
        </w:rPr>
        <w:t xml:space="preserve">: </w:t>
      </w:r>
      <w:r>
        <w:rPr>
          <w:rFonts w:hint="cs"/>
          <w:rtl/>
        </w:rPr>
        <w:t>162</w:t>
      </w:r>
      <w:r w:rsidR="00864EEE">
        <w:rPr>
          <w:rFonts w:hint="cs"/>
          <w:rtl/>
        </w:rPr>
        <w:t xml:space="preserve">، </w:t>
      </w:r>
      <w:r>
        <w:rPr>
          <w:rFonts w:hint="cs"/>
          <w:rtl/>
        </w:rPr>
        <w:t>شرح نهج البلاغة</w:t>
      </w:r>
      <w:r w:rsidR="00864EEE">
        <w:rPr>
          <w:rFonts w:hint="cs"/>
          <w:rtl/>
        </w:rPr>
        <w:t xml:space="preserve">، </w:t>
      </w:r>
      <w:r>
        <w:rPr>
          <w:rFonts w:hint="cs"/>
          <w:rtl/>
        </w:rPr>
        <w:t>لابن أبي الحديد 4</w:t>
      </w:r>
      <w:r w:rsidR="00603FE9">
        <w:rPr>
          <w:rFonts w:hint="cs"/>
          <w:rtl/>
        </w:rPr>
        <w:t xml:space="preserve">: </w:t>
      </w:r>
      <w:r>
        <w:rPr>
          <w:rFonts w:hint="cs"/>
          <w:rtl/>
        </w:rPr>
        <w:t>11</w:t>
      </w:r>
      <w:r w:rsidR="00864EEE">
        <w:rPr>
          <w:rFonts w:hint="cs"/>
          <w:rtl/>
        </w:rPr>
        <w:t xml:space="preserve">، </w:t>
      </w:r>
      <w:r>
        <w:rPr>
          <w:rFonts w:hint="cs"/>
          <w:rtl/>
        </w:rPr>
        <w:t>الإرشاد</w:t>
      </w:r>
      <w:r w:rsidR="00603FE9">
        <w:rPr>
          <w:rFonts w:hint="cs"/>
          <w:rtl/>
        </w:rPr>
        <w:t xml:space="preserve">: </w:t>
      </w:r>
      <w:r>
        <w:rPr>
          <w:rFonts w:hint="cs"/>
          <w:rtl/>
        </w:rPr>
        <w:t>148</w:t>
      </w:r>
      <w:r w:rsidR="001C4878">
        <w:rPr>
          <w:rFonts w:hint="cs"/>
          <w:rtl/>
        </w:rPr>
        <w:t xml:space="preserve">. </w:t>
      </w:r>
    </w:p>
    <w:p w:rsidR="006A7B75" w:rsidRDefault="006A7B75" w:rsidP="00D37465">
      <w:pPr>
        <w:pStyle w:val="libFootnote0"/>
        <w:rPr>
          <w:rtl/>
        </w:rPr>
      </w:pPr>
      <w:r>
        <w:rPr>
          <w:rFonts w:hint="cs"/>
          <w:rtl/>
        </w:rPr>
        <w:t>(2) مقاتل الطالبيّين</w:t>
      </w:r>
      <w:r w:rsidR="00603FE9">
        <w:rPr>
          <w:rFonts w:hint="cs"/>
          <w:rtl/>
        </w:rPr>
        <w:t xml:space="preserve">: </w:t>
      </w:r>
      <w:r>
        <w:rPr>
          <w:rFonts w:hint="cs"/>
          <w:rtl/>
        </w:rPr>
        <w:t>33</w:t>
      </w:r>
      <w:r w:rsidR="001C4878">
        <w:rPr>
          <w:rFonts w:hint="cs"/>
          <w:rtl/>
        </w:rPr>
        <w:t xml:space="preserve">. </w:t>
      </w:r>
    </w:p>
    <w:p w:rsidR="006A7B75" w:rsidRDefault="006A7B75" w:rsidP="00D37465">
      <w:pPr>
        <w:pStyle w:val="libFootnote0"/>
        <w:rPr>
          <w:rtl/>
        </w:rPr>
      </w:pPr>
      <w:r>
        <w:rPr>
          <w:rFonts w:hint="cs"/>
          <w:rtl/>
        </w:rPr>
        <w:t>(3) كتاب الولاية لابن عقدة</w:t>
      </w:r>
      <w:r w:rsidR="00603FE9">
        <w:rPr>
          <w:rFonts w:hint="cs"/>
          <w:rtl/>
        </w:rPr>
        <w:t xml:space="preserve">: </w:t>
      </w:r>
      <w:r>
        <w:rPr>
          <w:rFonts w:hint="cs"/>
          <w:rtl/>
        </w:rPr>
        <w:t>174</w:t>
      </w:r>
      <w:r w:rsidR="00864EEE">
        <w:rPr>
          <w:rFonts w:hint="cs"/>
          <w:rtl/>
        </w:rPr>
        <w:t xml:space="preserve">، </w:t>
      </w:r>
      <w:r>
        <w:rPr>
          <w:rFonts w:hint="cs"/>
          <w:rtl/>
        </w:rPr>
        <w:t>المعيار والموازنة</w:t>
      </w:r>
      <w:r w:rsidR="00603FE9">
        <w:rPr>
          <w:rFonts w:hint="cs"/>
          <w:rtl/>
        </w:rPr>
        <w:t xml:space="preserve">: </w:t>
      </w:r>
      <w:r>
        <w:rPr>
          <w:rFonts w:hint="cs"/>
          <w:rtl/>
        </w:rPr>
        <w:t>37 و 55</w:t>
      </w:r>
      <w:r w:rsidR="00864EEE">
        <w:rPr>
          <w:rFonts w:hint="cs"/>
          <w:rtl/>
        </w:rPr>
        <w:t xml:space="preserve">، </w:t>
      </w:r>
      <w:r>
        <w:rPr>
          <w:rFonts w:hint="cs"/>
          <w:rtl/>
        </w:rPr>
        <w:t>المستدرك على الصحيحين 3</w:t>
      </w:r>
      <w:r w:rsidR="00603FE9">
        <w:rPr>
          <w:rFonts w:hint="cs"/>
          <w:rtl/>
        </w:rPr>
        <w:t xml:space="preserve">: </w:t>
      </w:r>
      <w:r>
        <w:rPr>
          <w:rFonts w:hint="cs"/>
          <w:rtl/>
        </w:rPr>
        <w:t>139 ومواضع أخرى</w:t>
      </w:r>
      <w:r w:rsidR="00864EEE">
        <w:rPr>
          <w:rFonts w:hint="cs"/>
          <w:rtl/>
        </w:rPr>
        <w:t xml:space="preserve">، </w:t>
      </w:r>
      <w:r>
        <w:rPr>
          <w:rFonts w:hint="cs"/>
          <w:rtl/>
        </w:rPr>
        <w:t>الخصائص الكبرى 2</w:t>
      </w:r>
      <w:r w:rsidR="00603FE9">
        <w:rPr>
          <w:rFonts w:hint="cs"/>
          <w:rtl/>
        </w:rPr>
        <w:t xml:space="preserve">: </w:t>
      </w:r>
      <w:r>
        <w:rPr>
          <w:rFonts w:hint="cs"/>
          <w:rtl/>
        </w:rPr>
        <w:t>235</w:t>
      </w:r>
      <w:r w:rsidR="00864EEE">
        <w:rPr>
          <w:rFonts w:hint="cs"/>
          <w:rtl/>
        </w:rPr>
        <w:t xml:space="preserve">، </w:t>
      </w:r>
      <w:r>
        <w:rPr>
          <w:rFonts w:hint="cs"/>
          <w:rtl/>
        </w:rPr>
        <w:t>فرائد السمطين 1</w:t>
      </w:r>
      <w:r w:rsidR="00603FE9">
        <w:rPr>
          <w:rFonts w:hint="cs"/>
          <w:rtl/>
        </w:rPr>
        <w:t xml:space="preserve">: </w:t>
      </w:r>
      <w:r>
        <w:rPr>
          <w:rFonts w:hint="cs"/>
          <w:rtl/>
        </w:rPr>
        <w:t>177</w:t>
      </w:r>
      <w:r w:rsidR="00864EEE">
        <w:rPr>
          <w:rFonts w:hint="cs"/>
          <w:rtl/>
        </w:rPr>
        <w:t xml:space="preserve">، </w:t>
      </w:r>
      <w:r>
        <w:rPr>
          <w:rFonts w:hint="cs"/>
          <w:rtl/>
        </w:rPr>
        <w:t>المناقب</w:t>
      </w:r>
      <w:r w:rsidR="00864EEE">
        <w:rPr>
          <w:rFonts w:hint="cs"/>
          <w:rtl/>
        </w:rPr>
        <w:t xml:space="preserve">، </w:t>
      </w:r>
      <w:r>
        <w:rPr>
          <w:rFonts w:hint="cs"/>
          <w:rtl/>
        </w:rPr>
        <w:t>للخوارزمي</w:t>
      </w:r>
      <w:r w:rsidR="00603FE9">
        <w:rPr>
          <w:rFonts w:hint="cs"/>
          <w:rtl/>
        </w:rPr>
        <w:t xml:space="preserve">: </w:t>
      </w:r>
      <w:r>
        <w:rPr>
          <w:rFonts w:hint="cs"/>
          <w:rtl/>
        </w:rPr>
        <w:t>177</w:t>
      </w:r>
      <w:r w:rsidR="00864EEE">
        <w:rPr>
          <w:rFonts w:hint="cs"/>
          <w:rtl/>
        </w:rPr>
        <w:t xml:space="preserve">، </w:t>
      </w:r>
      <w:r>
        <w:rPr>
          <w:rFonts w:hint="cs"/>
          <w:rtl/>
        </w:rPr>
        <w:t>مناقب ابن المغازلي</w:t>
      </w:r>
      <w:r w:rsidR="00603FE9">
        <w:rPr>
          <w:rFonts w:hint="cs"/>
          <w:rtl/>
        </w:rPr>
        <w:t xml:space="preserve">: </w:t>
      </w:r>
      <w:r>
        <w:rPr>
          <w:rFonts w:hint="cs"/>
          <w:rtl/>
        </w:rPr>
        <w:t>118</w:t>
      </w:r>
      <w:r w:rsidR="00864EEE">
        <w:rPr>
          <w:rFonts w:hint="cs"/>
          <w:rtl/>
        </w:rPr>
        <w:t xml:space="preserve">، </w:t>
      </w:r>
      <w:r>
        <w:rPr>
          <w:rFonts w:hint="cs"/>
          <w:rtl/>
        </w:rPr>
        <w:t>مناقب الكوفي 2</w:t>
      </w:r>
      <w:r w:rsidR="00603FE9">
        <w:rPr>
          <w:rFonts w:hint="cs"/>
          <w:rtl/>
        </w:rPr>
        <w:t xml:space="preserve">: </w:t>
      </w:r>
      <w:r>
        <w:rPr>
          <w:rFonts w:hint="cs"/>
          <w:rtl/>
        </w:rPr>
        <w:t>157 ومواضع عدّة</w:t>
      </w:r>
      <w:r w:rsidR="00864EEE">
        <w:rPr>
          <w:rFonts w:hint="cs"/>
          <w:rtl/>
        </w:rPr>
        <w:t xml:space="preserve">، </w:t>
      </w:r>
      <w:r>
        <w:rPr>
          <w:rFonts w:hint="cs"/>
          <w:rtl/>
        </w:rPr>
        <w:t>مختصر تاريخ دمشق 18</w:t>
      </w:r>
      <w:r w:rsidR="00603FE9">
        <w:rPr>
          <w:rFonts w:hint="cs"/>
          <w:rtl/>
        </w:rPr>
        <w:t xml:space="preserve">: </w:t>
      </w:r>
      <w:r>
        <w:rPr>
          <w:rFonts w:hint="cs"/>
          <w:rtl/>
        </w:rPr>
        <w:t>54 وغيره</w:t>
      </w:r>
      <w:r w:rsidR="00864EEE">
        <w:rPr>
          <w:rFonts w:hint="cs"/>
          <w:rtl/>
        </w:rPr>
        <w:t xml:space="preserve">، </w:t>
      </w:r>
      <w:r>
        <w:rPr>
          <w:rFonts w:hint="cs"/>
          <w:rtl/>
        </w:rPr>
        <w:t>المعجم الكبير 10</w:t>
      </w:r>
      <w:r w:rsidR="00603FE9">
        <w:rPr>
          <w:rFonts w:hint="cs"/>
          <w:rtl/>
        </w:rPr>
        <w:t xml:space="preserve">: </w:t>
      </w:r>
      <w:r>
        <w:rPr>
          <w:rFonts w:hint="cs"/>
          <w:rtl/>
        </w:rPr>
        <w:t>91 / 10053</w:t>
      </w:r>
      <w:r w:rsidR="00864EEE">
        <w:rPr>
          <w:rFonts w:hint="cs"/>
          <w:rtl/>
        </w:rPr>
        <w:t xml:space="preserve">، </w:t>
      </w:r>
      <w:r>
        <w:rPr>
          <w:rFonts w:hint="cs"/>
          <w:rtl/>
        </w:rPr>
        <w:t>المعجم الأوسط 9</w:t>
      </w:r>
      <w:r w:rsidR="00603FE9">
        <w:rPr>
          <w:rFonts w:hint="cs"/>
          <w:rtl/>
        </w:rPr>
        <w:t xml:space="preserve">: </w:t>
      </w:r>
      <w:r>
        <w:rPr>
          <w:rFonts w:hint="cs"/>
          <w:rtl/>
        </w:rPr>
        <w:t>198</w:t>
      </w:r>
      <w:r w:rsidR="00864EEE">
        <w:rPr>
          <w:rFonts w:hint="cs"/>
          <w:rtl/>
        </w:rPr>
        <w:t xml:space="preserve">، </w:t>
      </w:r>
      <w:r>
        <w:rPr>
          <w:rFonts w:hint="cs"/>
          <w:rtl/>
        </w:rPr>
        <w:t>السنة</w:t>
      </w:r>
      <w:r w:rsidR="00864EEE">
        <w:rPr>
          <w:rFonts w:hint="cs"/>
          <w:rtl/>
        </w:rPr>
        <w:t xml:space="preserve">، </w:t>
      </w:r>
      <w:r>
        <w:rPr>
          <w:rFonts w:hint="cs"/>
          <w:rtl/>
        </w:rPr>
        <w:t>لابن أبي عاصم</w:t>
      </w:r>
      <w:r w:rsidR="00603FE9">
        <w:rPr>
          <w:rFonts w:hint="cs"/>
          <w:rtl/>
        </w:rPr>
        <w:t xml:space="preserve">: </w:t>
      </w:r>
      <w:r>
        <w:rPr>
          <w:rFonts w:hint="cs"/>
          <w:rtl/>
        </w:rPr>
        <w:t>425 / 907</w:t>
      </w:r>
      <w:r w:rsidR="00864EEE">
        <w:rPr>
          <w:rFonts w:hint="cs"/>
          <w:rtl/>
        </w:rPr>
        <w:t xml:space="preserve">، </w:t>
      </w:r>
      <w:r>
        <w:rPr>
          <w:rFonts w:hint="cs"/>
          <w:rtl/>
        </w:rPr>
        <w:t>موضّح أوهام الجمع 1</w:t>
      </w:r>
      <w:r w:rsidR="00603FE9">
        <w:rPr>
          <w:rFonts w:hint="cs"/>
          <w:rtl/>
        </w:rPr>
        <w:t xml:space="preserve">: </w:t>
      </w:r>
      <w:r>
        <w:rPr>
          <w:rFonts w:hint="cs"/>
          <w:rtl/>
        </w:rPr>
        <w:t>386</w:t>
      </w:r>
      <w:r w:rsidR="00864EEE">
        <w:rPr>
          <w:rFonts w:hint="cs"/>
          <w:rtl/>
        </w:rPr>
        <w:t xml:space="preserve">، </w:t>
      </w:r>
      <w:r>
        <w:rPr>
          <w:rFonts w:hint="cs"/>
          <w:rtl/>
        </w:rPr>
        <w:t>تاريخ بغداد 13</w:t>
      </w:r>
      <w:r w:rsidR="00603FE9">
        <w:rPr>
          <w:rFonts w:hint="cs"/>
          <w:rtl/>
        </w:rPr>
        <w:t xml:space="preserve">: </w:t>
      </w:r>
      <w:r>
        <w:rPr>
          <w:rFonts w:hint="cs"/>
          <w:rtl/>
        </w:rPr>
        <w:t>186</w:t>
      </w:r>
      <w:r w:rsidR="00864EEE">
        <w:rPr>
          <w:rFonts w:hint="cs"/>
          <w:rtl/>
        </w:rPr>
        <w:t xml:space="preserve">، </w:t>
      </w:r>
      <w:r>
        <w:rPr>
          <w:rFonts w:hint="cs"/>
          <w:rtl/>
        </w:rPr>
        <w:t>تيسير المطالب ح 26</w:t>
      </w:r>
      <w:r w:rsidR="001C4878">
        <w:rPr>
          <w:rFonts w:hint="cs"/>
          <w:rtl/>
        </w:rPr>
        <w:t xml:space="preserve">. </w:t>
      </w:r>
    </w:p>
    <w:p w:rsidR="006A7B75" w:rsidRDefault="006A7B75" w:rsidP="00D37465">
      <w:pPr>
        <w:pStyle w:val="libFootnote0"/>
        <w:rPr>
          <w:rtl/>
        </w:rPr>
      </w:pPr>
      <w:r>
        <w:rPr>
          <w:rFonts w:hint="cs"/>
          <w:rtl/>
        </w:rPr>
        <w:t>(4) مقاتل الطالبيّين</w:t>
      </w:r>
      <w:r w:rsidR="00603FE9">
        <w:rPr>
          <w:rFonts w:hint="cs"/>
          <w:rtl/>
        </w:rPr>
        <w:t xml:space="preserve">: </w:t>
      </w:r>
      <w:r>
        <w:rPr>
          <w:rFonts w:hint="cs"/>
          <w:rtl/>
        </w:rPr>
        <w:t>34</w:t>
      </w:r>
      <w:r w:rsidR="001C4878">
        <w:rPr>
          <w:rFonts w:hint="cs"/>
          <w:rtl/>
        </w:rPr>
        <w:t xml:space="preserve">. </w:t>
      </w:r>
    </w:p>
    <w:p w:rsidR="006A7B75" w:rsidRDefault="006A7B75" w:rsidP="009431ED">
      <w:pPr>
        <w:pStyle w:val="libNormal"/>
        <w:rPr>
          <w:rtl/>
        </w:rPr>
      </w:pPr>
      <w:r>
        <w:rPr>
          <w:rtl/>
        </w:rPr>
        <w:br w:type="page"/>
      </w:r>
    </w:p>
    <w:p w:rsidR="006A7B75" w:rsidRDefault="00D37465" w:rsidP="006A7B75">
      <w:pPr>
        <w:pStyle w:val="libNormal"/>
        <w:rPr>
          <w:rtl/>
        </w:rPr>
      </w:pPr>
      <w:r>
        <w:rPr>
          <w:rFonts w:hint="cs"/>
          <w:rtl/>
        </w:rPr>
        <w:t xml:space="preserve">فكتب إليه الإمام الحسن </w:t>
      </w:r>
      <w:r w:rsidRPr="00A15071">
        <w:rPr>
          <w:rStyle w:val="libAlaemChar"/>
          <w:rFonts w:eastAsiaTheme="minorHAnsi"/>
          <w:rtl/>
        </w:rPr>
        <w:t>عليه‌السلام</w:t>
      </w:r>
      <w:r>
        <w:rPr>
          <w:rFonts w:hint="cs"/>
          <w:rtl/>
        </w:rPr>
        <w:t xml:space="preserve"> كتاباً مطوّلاً تكلّم فيه عن نعمة الله تعالى ببعثة رسوله</w:t>
      </w:r>
      <w:r w:rsidRPr="00D37465">
        <w:rPr>
          <w:rStyle w:val="libAlaemChar"/>
          <w:rFonts w:eastAsiaTheme="minorHAnsi"/>
          <w:rtl/>
        </w:rPr>
        <w:t xml:space="preserve"> </w:t>
      </w:r>
      <w:r w:rsidRPr="00E124C3">
        <w:rPr>
          <w:rStyle w:val="libAlaemChar"/>
          <w:rFonts w:eastAsiaTheme="minorHAnsi"/>
          <w:rtl/>
        </w:rPr>
        <w:t>صلى‌الله‌عليه‌وآله‌وسلم</w:t>
      </w:r>
      <w:r>
        <w:rPr>
          <w:rFonts w:hint="cs"/>
          <w:rtl/>
        </w:rPr>
        <w:t xml:space="preserve"> رحمة للعالمين وما أحدث الخوارج من إزواء الخلافة عن أهلها أهل البيت </w:t>
      </w:r>
      <w:r w:rsidRPr="00D37465">
        <w:rPr>
          <w:rStyle w:val="libAlaemChar"/>
          <w:rFonts w:eastAsiaTheme="minorHAnsi"/>
          <w:rtl/>
        </w:rPr>
        <w:t>عليهم‌السلام</w:t>
      </w:r>
      <w:r w:rsidRPr="009431ED">
        <w:rPr>
          <w:rFonts w:eastAsiaTheme="minorHAnsi"/>
          <w:rtl/>
        </w:rPr>
        <w:t xml:space="preserve"> </w:t>
      </w:r>
      <w:r>
        <w:rPr>
          <w:rFonts w:hint="cs"/>
          <w:rtl/>
        </w:rPr>
        <w:t>وغصبهم حقّهم وظلمهم فأمسك أهل البيت عن منازعتهم مخافة على الدين أن يجد المنافقون والأحزاب بذلك مغمزاً يثلمونه به أو يكون لهم بذلك سبب ل</w:t>
      </w:r>
      <w:r w:rsidR="00296C62">
        <w:rPr>
          <w:rFonts w:hint="cs"/>
          <w:rtl/>
        </w:rPr>
        <w:t>ـ</w:t>
      </w:r>
      <w:r>
        <w:rPr>
          <w:rFonts w:hint="cs"/>
          <w:rtl/>
        </w:rPr>
        <w:t>ما أرادوا به من فساده</w:t>
      </w:r>
      <w:r w:rsidR="001C4878">
        <w:rPr>
          <w:rFonts w:hint="cs"/>
          <w:rtl/>
        </w:rPr>
        <w:t xml:space="preserve">. </w:t>
      </w:r>
    </w:p>
    <w:p w:rsidR="00D37465" w:rsidRDefault="00D37465" w:rsidP="006A7B75">
      <w:pPr>
        <w:pStyle w:val="libNormal"/>
        <w:rPr>
          <w:rtl/>
        </w:rPr>
      </w:pPr>
      <w:r>
        <w:rPr>
          <w:rFonts w:hint="cs"/>
          <w:rtl/>
        </w:rPr>
        <w:t>وجاء في الكتاب</w:t>
      </w:r>
      <w:r w:rsidR="00603FE9">
        <w:rPr>
          <w:rFonts w:hint="cs"/>
          <w:rtl/>
        </w:rPr>
        <w:t xml:space="preserve">: </w:t>
      </w:r>
      <w:r w:rsidR="009431ED">
        <w:rPr>
          <w:rFonts w:hint="cs"/>
          <w:rtl/>
        </w:rPr>
        <w:t>(</w:t>
      </w:r>
      <w:r>
        <w:rPr>
          <w:rFonts w:hint="cs"/>
          <w:rtl/>
        </w:rPr>
        <w:t xml:space="preserve">واليوم فليتعجّب المتعجّب من توثّبك يا معاوية على أمر لست من أهله لا بفضل في الدين معروف ولا أثر في الإسلام محمود وأنت ابن حزب من الأحزاب وابن أعدى قريش لرسول الله </w:t>
      </w:r>
      <w:r w:rsidRPr="00E124C3">
        <w:rPr>
          <w:rStyle w:val="libAlaemChar"/>
          <w:rFonts w:eastAsiaTheme="minorHAnsi"/>
          <w:rtl/>
        </w:rPr>
        <w:t>صلى‌الله‌عليه‌وآله‌وسلم</w:t>
      </w:r>
      <w:r>
        <w:rPr>
          <w:rFonts w:hint="cs"/>
          <w:rtl/>
        </w:rPr>
        <w:t xml:space="preserve"> ولكن الله </w:t>
      </w:r>
      <w:r w:rsidR="00051FF1">
        <w:rPr>
          <w:rFonts w:hint="cs"/>
          <w:rtl/>
        </w:rPr>
        <w:t>خيّبك وستردّ فتعلم لمن عقبى الدار</w:t>
      </w:r>
      <w:r w:rsidR="00603FE9">
        <w:rPr>
          <w:rFonts w:hint="cs"/>
          <w:rtl/>
        </w:rPr>
        <w:t xml:space="preserve">؛ </w:t>
      </w:r>
      <w:r w:rsidR="00051FF1">
        <w:rPr>
          <w:rFonts w:hint="cs"/>
          <w:rtl/>
        </w:rPr>
        <w:t>تالله لتلقينّ عن قليل ربّك ثمّ ليجزين</w:t>
      </w:r>
      <w:r w:rsidR="005B01D0">
        <w:rPr>
          <w:rFonts w:hint="cs"/>
          <w:rtl/>
        </w:rPr>
        <w:t>ّك بما قدّمت يداك وما الله بظلّا</w:t>
      </w:r>
      <w:r w:rsidR="00051FF1">
        <w:rPr>
          <w:rFonts w:hint="cs"/>
          <w:rtl/>
        </w:rPr>
        <w:t>م للعبيد</w:t>
      </w:r>
      <w:r w:rsidR="001C4878">
        <w:rPr>
          <w:rFonts w:hint="cs"/>
          <w:rtl/>
        </w:rPr>
        <w:t>.</w:t>
      </w:r>
      <w:r w:rsidR="009431ED">
        <w:rPr>
          <w:rFonts w:hint="cs"/>
          <w:rtl/>
        </w:rPr>
        <w:t>.</w:t>
      </w:r>
      <w:r w:rsidR="00051FF1">
        <w:rPr>
          <w:rFonts w:hint="cs"/>
          <w:rtl/>
        </w:rPr>
        <w:t>.</w:t>
      </w:r>
      <w:r w:rsidR="009431ED">
        <w:rPr>
          <w:rFonts w:hint="cs"/>
          <w:rtl/>
        </w:rPr>
        <w:t>)</w:t>
      </w:r>
      <w:r w:rsidR="00051FF1">
        <w:rPr>
          <w:rFonts w:hint="cs"/>
          <w:rtl/>
        </w:rPr>
        <w:t xml:space="preserve"> </w:t>
      </w:r>
      <w:r w:rsidR="00051FF1" w:rsidRPr="00051FF1">
        <w:rPr>
          <w:rStyle w:val="libFootnotenumChar"/>
          <w:rFonts w:hint="cs"/>
          <w:rtl/>
        </w:rPr>
        <w:t>(1)</w:t>
      </w:r>
      <w:r w:rsidR="001C4878">
        <w:rPr>
          <w:rFonts w:hint="cs"/>
          <w:rtl/>
        </w:rPr>
        <w:t xml:space="preserve">. </w:t>
      </w:r>
    </w:p>
    <w:p w:rsidR="00051FF1" w:rsidRDefault="00051FF1" w:rsidP="00051FF1">
      <w:pPr>
        <w:pStyle w:val="libNormal"/>
        <w:rPr>
          <w:rtl/>
        </w:rPr>
      </w:pPr>
      <w:r>
        <w:rPr>
          <w:rFonts w:hint="cs"/>
          <w:rtl/>
        </w:rPr>
        <w:t xml:space="preserve">بعد أن استقرأ السبط الزكي </w:t>
      </w:r>
      <w:r w:rsidRPr="00A15071">
        <w:rPr>
          <w:rStyle w:val="libAlaemChar"/>
          <w:rFonts w:eastAsiaTheme="minorHAnsi"/>
          <w:rtl/>
        </w:rPr>
        <w:t>عليه‌السلام</w:t>
      </w:r>
      <w:r>
        <w:rPr>
          <w:rFonts w:hint="cs"/>
          <w:rtl/>
        </w:rPr>
        <w:t xml:space="preserve"> تاريخ</w:t>
      </w:r>
      <w:r w:rsidRPr="00051FF1">
        <w:rPr>
          <w:rStyle w:val="libAlaemChar"/>
          <w:rFonts w:eastAsiaTheme="minorHAnsi"/>
          <w:rtl/>
        </w:rPr>
        <w:t xml:space="preserve"> </w:t>
      </w:r>
      <w:r>
        <w:rPr>
          <w:rFonts w:hint="cs"/>
          <w:rtl/>
        </w:rPr>
        <w:t>ما أحدثه الخوارج الأوائل وما أراده أهل بيت الرحمة من إمساكهم عن المنازعة وهو حياطة الإسلام من كيد المنافقين ل</w:t>
      </w:r>
      <w:r w:rsidR="0091219A">
        <w:rPr>
          <w:rFonts w:hint="cs"/>
          <w:rtl/>
        </w:rPr>
        <w:t>ـ</w:t>
      </w:r>
      <w:r>
        <w:rPr>
          <w:rFonts w:hint="cs"/>
          <w:rtl/>
        </w:rPr>
        <w:t>ما أرادوا من إفساد أمره</w:t>
      </w:r>
      <w:r w:rsidR="00603FE9">
        <w:rPr>
          <w:rFonts w:hint="cs"/>
          <w:rtl/>
        </w:rPr>
        <w:t xml:space="preserve">؛ </w:t>
      </w:r>
      <w:r>
        <w:rPr>
          <w:rFonts w:hint="cs"/>
          <w:rtl/>
        </w:rPr>
        <w:t xml:space="preserve">وهل أدلّ على ذلك من تصريح ابن هند من أنّه يريد إماتة ذكر رسول الله </w:t>
      </w:r>
      <w:r w:rsidRPr="00E124C3">
        <w:rPr>
          <w:rStyle w:val="libAlaemChar"/>
          <w:rFonts w:eastAsiaTheme="minorHAnsi"/>
          <w:rtl/>
        </w:rPr>
        <w:t>صلى‌الله‌عليه‌وآله‌وسلم</w:t>
      </w:r>
      <w:r w:rsidR="004A4E29">
        <w:rPr>
          <w:rStyle w:val="libAlaemChar"/>
          <w:rFonts w:eastAsiaTheme="minorHAnsi" w:hint="cs"/>
          <w:rtl/>
        </w:rPr>
        <w:t xml:space="preserve">! </w:t>
      </w:r>
      <w:r>
        <w:rPr>
          <w:rFonts w:hint="cs"/>
          <w:rtl/>
        </w:rPr>
        <w:t>ومن متاجرته بتماثيل</w:t>
      </w:r>
      <w:r w:rsidR="00EE7D92">
        <w:rPr>
          <w:rFonts w:hint="cs"/>
          <w:rtl/>
        </w:rPr>
        <w:t xml:space="preserve"> النحاس والخمر وسلوكه الشاذّ مع الزواني حتّى مات فداء لشهوته</w:t>
      </w:r>
      <w:r w:rsidR="004A4E29">
        <w:rPr>
          <w:rFonts w:hint="cs"/>
          <w:rtl/>
        </w:rPr>
        <w:t xml:space="preserve">! </w:t>
      </w:r>
    </w:p>
    <w:p w:rsidR="00EE7D92" w:rsidRDefault="00EE7D92" w:rsidP="00051FF1">
      <w:pPr>
        <w:pStyle w:val="libNormal"/>
        <w:rPr>
          <w:rtl/>
        </w:rPr>
      </w:pPr>
      <w:r>
        <w:rPr>
          <w:rFonts w:hint="cs"/>
          <w:rtl/>
        </w:rPr>
        <w:t>ومن السياسة التي اتّبعها أبوبكر واشتدّ فيها عمر وتابعهم ابن هند من حرق أحاديث رسول الله</w:t>
      </w:r>
      <w:r w:rsidRPr="00EE7D92">
        <w:rPr>
          <w:rStyle w:val="libAlaemChar"/>
          <w:rFonts w:eastAsiaTheme="minorHAnsi"/>
          <w:rtl/>
        </w:rPr>
        <w:t xml:space="preserve"> </w:t>
      </w:r>
      <w:r w:rsidRPr="00E124C3">
        <w:rPr>
          <w:rStyle w:val="libAlaemChar"/>
          <w:rFonts w:eastAsiaTheme="minorHAnsi"/>
          <w:rtl/>
        </w:rPr>
        <w:t>صلى‌الله‌عليه‌وآله‌وسلم</w:t>
      </w:r>
      <w:r>
        <w:rPr>
          <w:rFonts w:hint="cs"/>
          <w:rtl/>
        </w:rPr>
        <w:t xml:space="preserve"> ودفنها وغسلها بالماء</w:t>
      </w:r>
      <w:r w:rsidR="00603FE9">
        <w:rPr>
          <w:rFonts w:hint="cs"/>
          <w:rtl/>
        </w:rPr>
        <w:t xml:space="preserve">؛ </w:t>
      </w:r>
      <w:r>
        <w:rPr>
          <w:rFonts w:hint="cs"/>
          <w:rtl/>
        </w:rPr>
        <w:t>والمنع من كتابة الحديث والتهديد بالمعاقبة على ذلك</w:t>
      </w:r>
      <w:r w:rsidR="004A4E29">
        <w:rPr>
          <w:rFonts w:hint="cs"/>
          <w:rtl/>
        </w:rPr>
        <w:t xml:space="preserve">!! </w:t>
      </w:r>
    </w:p>
    <w:p w:rsidR="00EE7D92" w:rsidRDefault="00EE7D92" w:rsidP="00051FF1">
      <w:pPr>
        <w:pStyle w:val="libNormal"/>
        <w:rPr>
          <w:rtl/>
        </w:rPr>
      </w:pPr>
      <w:r>
        <w:rPr>
          <w:rFonts w:hint="cs"/>
          <w:rtl/>
        </w:rPr>
        <w:t xml:space="preserve">ثمّ انتقل </w:t>
      </w:r>
      <w:r w:rsidRPr="00A15071">
        <w:rPr>
          <w:rStyle w:val="libAlaemChar"/>
          <w:rFonts w:eastAsiaTheme="minorHAnsi"/>
          <w:rtl/>
        </w:rPr>
        <w:t>عليه‌السلام</w:t>
      </w:r>
      <w:r>
        <w:rPr>
          <w:rFonts w:hint="cs"/>
          <w:rtl/>
        </w:rPr>
        <w:t xml:space="preserve"> إلى تقريع </w:t>
      </w:r>
      <w:r w:rsidR="006C1767">
        <w:rPr>
          <w:rFonts w:hint="cs"/>
          <w:rtl/>
        </w:rPr>
        <w:t xml:space="preserve">ابن هند وصبّ شؤبوب الغضب عليه بإظهار العجب من </w:t>
      </w:r>
    </w:p>
    <w:p w:rsidR="006C1767" w:rsidRDefault="009431ED" w:rsidP="009431ED">
      <w:pPr>
        <w:pStyle w:val="libLine"/>
        <w:rPr>
          <w:rtl/>
        </w:rPr>
      </w:pPr>
      <w:r>
        <w:rPr>
          <w:rFonts w:hint="cs"/>
          <w:rtl/>
        </w:rPr>
        <w:t>____________________</w:t>
      </w:r>
    </w:p>
    <w:p w:rsidR="006C1767" w:rsidRDefault="006C1767" w:rsidP="009037E9">
      <w:pPr>
        <w:pStyle w:val="libFootnote0"/>
        <w:rPr>
          <w:rtl/>
        </w:rPr>
      </w:pPr>
      <w:r>
        <w:rPr>
          <w:rFonts w:hint="cs"/>
          <w:rtl/>
        </w:rPr>
        <w:t>(1) مقاتل الطالبيّين</w:t>
      </w:r>
      <w:r w:rsidR="00603FE9">
        <w:rPr>
          <w:rFonts w:hint="cs"/>
          <w:rtl/>
        </w:rPr>
        <w:t xml:space="preserve">: </w:t>
      </w:r>
      <w:r>
        <w:rPr>
          <w:rFonts w:hint="cs"/>
          <w:rtl/>
        </w:rPr>
        <w:t>35</w:t>
      </w:r>
      <w:r w:rsidR="001C4878">
        <w:rPr>
          <w:rFonts w:hint="cs"/>
          <w:rtl/>
        </w:rPr>
        <w:t xml:space="preserve">. </w:t>
      </w:r>
    </w:p>
    <w:p w:rsidR="006C1767" w:rsidRDefault="006C1767" w:rsidP="009431ED">
      <w:pPr>
        <w:pStyle w:val="libNormal"/>
        <w:rPr>
          <w:rtl/>
        </w:rPr>
      </w:pPr>
      <w:r>
        <w:rPr>
          <w:rtl/>
        </w:rPr>
        <w:br w:type="page"/>
      </w:r>
    </w:p>
    <w:p w:rsidR="006C1767" w:rsidRDefault="005B0E9B" w:rsidP="00051FF1">
      <w:pPr>
        <w:pStyle w:val="libNormal"/>
        <w:rPr>
          <w:rtl/>
        </w:rPr>
      </w:pPr>
      <w:r>
        <w:rPr>
          <w:rFonts w:hint="cs"/>
          <w:rtl/>
        </w:rPr>
        <w:t xml:space="preserve">توثّبه على أمر ليس من أهله نافياً عنه أن يكون له فضل في الدين وأثر محمود في الإسلام إنّما هو ابن حزب من الأحزاب المناوئة للإسلام وأعدى أعداء رسول الله </w:t>
      </w:r>
      <w:r w:rsidRPr="00E124C3">
        <w:rPr>
          <w:rStyle w:val="libAlaemChar"/>
          <w:rFonts w:eastAsiaTheme="minorHAnsi"/>
          <w:rtl/>
        </w:rPr>
        <w:t>صلى‌الله‌عليه‌وآله‌وسلم</w:t>
      </w:r>
      <w:r w:rsidR="001C4878">
        <w:rPr>
          <w:rStyle w:val="libAlaemChar"/>
          <w:rFonts w:eastAsiaTheme="minorHAnsi" w:hint="cs"/>
          <w:rtl/>
        </w:rPr>
        <w:t xml:space="preserve">. </w:t>
      </w:r>
    </w:p>
    <w:p w:rsidR="005B0E9B" w:rsidRDefault="005B0E9B" w:rsidP="00051FF1">
      <w:pPr>
        <w:pStyle w:val="libNormal"/>
        <w:rPr>
          <w:rtl/>
        </w:rPr>
      </w:pPr>
      <w:r>
        <w:rPr>
          <w:rFonts w:hint="cs"/>
          <w:rtl/>
        </w:rPr>
        <w:t>وجاء في الكتاب أيضاً</w:t>
      </w:r>
      <w:r w:rsidR="00603FE9">
        <w:rPr>
          <w:rFonts w:hint="cs"/>
          <w:rtl/>
        </w:rPr>
        <w:t xml:space="preserve">: </w:t>
      </w:r>
      <w:r w:rsidR="009431ED">
        <w:rPr>
          <w:rFonts w:hint="cs"/>
          <w:rtl/>
        </w:rPr>
        <w:t>(</w:t>
      </w:r>
      <w:r>
        <w:rPr>
          <w:rFonts w:hint="cs"/>
          <w:rtl/>
        </w:rPr>
        <w:t>إنّما حملني على الكتاب إليك الإعذار فيما ببني وبين الله سبحانه وتعالى في أمرك</w:t>
      </w:r>
      <w:r w:rsidR="00864EEE">
        <w:rPr>
          <w:rFonts w:hint="cs"/>
          <w:rtl/>
        </w:rPr>
        <w:t xml:space="preserve">، </w:t>
      </w:r>
      <w:r>
        <w:rPr>
          <w:rFonts w:hint="cs"/>
          <w:rtl/>
        </w:rPr>
        <w:t>ولك في ذلك إن فعلت الحظّ الجسيم وللمسلمين فيه صلاح</w:t>
      </w:r>
      <w:r w:rsidR="00864EEE">
        <w:rPr>
          <w:rFonts w:hint="cs"/>
          <w:rtl/>
        </w:rPr>
        <w:t xml:space="preserve">، </w:t>
      </w:r>
      <w:r>
        <w:rPr>
          <w:rFonts w:hint="cs"/>
          <w:rtl/>
        </w:rPr>
        <w:t xml:space="preserve">فدع التمادي في الباطل وادخل فيما دخل فيه الناس من بيعتي فإنّك تعلم أنّي أحقّ بهذا الأمر </w:t>
      </w:r>
      <w:r w:rsidR="005C54F3">
        <w:rPr>
          <w:rFonts w:hint="cs"/>
          <w:rtl/>
        </w:rPr>
        <w:t>منك عند الله وعند كلّ أوّاب حفيظ ومن له قلب منيب واتّق الله ودع البغي واحقن دماء المسلمين</w:t>
      </w:r>
      <w:r w:rsidR="00864EEE">
        <w:rPr>
          <w:rFonts w:hint="cs"/>
          <w:rtl/>
        </w:rPr>
        <w:t xml:space="preserve">، </w:t>
      </w:r>
      <w:r w:rsidR="005C54F3">
        <w:rPr>
          <w:rFonts w:hint="cs"/>
          <w:rtl/>
        </w:rPr>
        <w:t xml:space="preserve">فو الله ما لك خير في أن تلقى الله من دمائهم بأكثر ممّا أنت لاقيه به فادخل في السلم والطاعة ولا تنازع الأمر أهله ومن هو أحقّ به منك ليطفئ الله النائرة </w:t>
      </w:r>
      <w:r w:rsidR="005C54F3" w:rsidRPr="005C54F3">
        <w:rPr>
          <w:rStyle w:val="libFootnotenumChar"/>
          <w:rFonts w:hint="cs"/>
          <w:rtl/>
        </w:rPr>
        <w:t>(1)</w:t>
      </w:r>
      <w:r w:rsidR="005C54F3">
        <w:rPr>
          <w:rFonts w:hint="cs"/>
          <w:rtl/>
        </w:rPr>
        <w:t xml:space="preserve"> بذلك وتجمع الكلمة وتصلح ذات البين</w:t>
      </w:r>
      <w:r w:rsidR="00864EEE">
        <w:rPr>
          <w:rFonts w:hint="cs"/>
          <w:rtl/>
        </w:rPr>
        <w:t xml:space="preserve">، </w:t>
      </w:r>
      <w:r w:rsidR="005C54F3">
        <w:rPr>
          <w:rFonts w:hint="cs"/>
          <w:rtl/>
        </w:rPr>
        <w:t>وإن أنت أبيت</w:t>
      </w:r>
      <w:r w:rsidR="00B154FA">
        <w:rPr>
          <w:rFonts w:hint="cs"/>
          <w:rtl/>
        </w:rPr>
        <w:t xml:space="preserve"> إلّا </w:t>
      </w:r>
      <w:r w:rsidR="005C54F3">
        <w:rPr>
          <w:rFonts w:hint="cs"/>
          <w:rtl/>
        </w:rPr>
        <w:t>التمادي في غيّك نهدت</w:t>
      </w:r>
      <w:r w:rsidR="00E14568">
        <w:rPr>
          <w:rFonts w:hint="cs"/>
          <w:rtl/>
        </w:rPr>
        <w:t>ُ</w:t>
      </w:r>
      <w:r w:rsidR="005C54F3">
        <w:rPr>
          <w:rFonts w:hint="cs"/>
          <w:rtl/>
        </w:rPr>
        <w:t xml:space="preserve"> </w:t>
      </w:r>
      <w:r w:rsidR="005C54F3" w:rsidRPr="005C54F3">
        <w:rPr>
          <w:rStyle w:val="libFootnotenumChar"/>
          <w:rFonts w:hint="cs"/>
          <w:rtl/>
        </w:rPr>
        <w:t>(2)</w:t>
      </w:r>
      <w:r w:rsidR="005C54F3">
        <w:rPr>
          <w:rFonts w:hint="cs"/>
          <w:rtl/>
        </w:rPr>
        <w:t xml:space="preserve"> إليك المسلمين فحاكمتك حتّى يحكم الله بيننا وهو خير الحاكمين</w:t>
      </w:r>
      <w:r w:rsidR="009431ED">
        <w:rPr>
          <w:rFonts w:hint="cs"/>
          <w:rtl/>
        </w:rPr>
        <w:t>)</w:t>
      </w:r>
      <w:r w:rsidR="005C54F3">
        <w:rPr>
          <w:rFonts w:hint="cs"/>
          <w:rtl/>
        </w:rPr>
        <w:t xml:space="preserve"> </w:t>
      </w:r>
      <w:r w:rsidR="005C54F3" w:rsidRPr="005C54F3">
        <w:rPr>
          <w:rStyle w:val="libFootnotenumChar"/>
          <w:rFonts w:hint="cs"/>
          <w:rtl/>
        </w:rPr>
        <w:t>(3)</w:t>
      </w:r>
      <w:r w:rsidR="001C4878">
        <w:rPr>
          <w:rFonts w:hint="cs"/>
          <w:rtl/>
        </w:rPr>
        <w:t xml:space="preserve">. </w:t>
      </w:r>
    </w:p>
    <w:p w:rsidR="005C54F3" w:rsidRDefault="005C54F3" w:rsidP="00051FF1">
      <w:pPr>
        <w:pStyle w:val="libNormal"/>
        <w:rPr>
          <w:rtl/>
        </w:rPr>
      </w:pPr>
      <w:r>
        <w:rPr>
          <w:rFonts w:hint="cs"/>
          <w:rtl/>
        </w:rPr>
        <w:t>أهل</w:t>
      </w:r>
      <w:r w:rsidR="00E14568">
        <w:rPr>
          <w:rFonts w:hint="cs"/>
          <w:rtl/>
        </w:rPr>
        <w:t>ُ</w:t>
      </w:r>
      <w:r>
        <w:rPr>
          <w:rFonts w:hint="cs"/>
          <w:rtl/>
        </w:rPr>
        <w:t xml:space="preserve"> بيت مشكاة واحدة مصباحها يضيء ولو لم تمسسه نار</w:t>
      </w:r>
      <w:r w:rsidR="00603FE9">
        <w:rPr>
          <w:rFonts w:hint="cs"/>
          <w:rtl/>
        </w:rPr>
        <w:t xml:space="preserve">؛ </w:t>
      </w:r>
      <w:r>
        <w:rPr>
          <w:rFonts w:hint="cs"/>
          <w:rtl/>
        </w:rPr>
        <w:t>أئمّة يهدون بأمر الله</w:t>
      </w:r>
      <w:r w:rsidR="001C4878">
        <w:rPr>
          <w:rFonts w:hint="cs"/>
          <w:rtl/>
        </w:rPr>
        <w:t xml:space="preserve">. </w:t>
      </w:r>
      <w:r>
        <w:rPr>
          <w:rFonts w:hint="cs"/>
          <w:rtl/>
        </w:rPr>
        <w:t xml:space="preserve">لا يبدأون خصماً بقتال وإن كان عدوّاً </w:t>
      </w:r>
      <w:r w:rsidR="007A4A68">
        <w:rPr>
          <w:rFonts w:hint="cs"/>
          <w:rtl/>
        </w:rPr>
        <w:t>ل</w:t>
      </w:r>
      <w:r w:rsidR="00E14568">
        <w:rPr>
          <w:rFonts w:hint="cs"/>
          <w:rtl/>
        </w:rPr>
        <w:t>ُ</w:t>
      </w:r>
      <w:r w:rsidR="007A4A68">
        <w:rPr>
          <w:rFonts w:hint="cs"/>
          <w:rtl/>
        </w:rPr>
        <w:t>دّاً حتّى يعذروا بينهم وبين الله في أمر خصمهم</w:t>
      </w:r>
      <w:r w:rsidR="00864EEE">
        <w:rPr>
          <w:rFonts w:hint="cs"/>
          <w:rtl/>
        </w:rPr>
        <w:t xml:space="preserve">، </w:t>
      </w:r>
      <w:r w:rsidR="007A4A68">
        <w:rPr>
          <w:rFonts w:hint="cs"/>
          <w:rtl/>
        </w:rPr>
        <w:t>فهم يبدأون بالحوار وسماع حجّة خصمهم</w:t>
      </w:r>
      <w:r w:rsidR="00603FE9">
        <w:rPr>
          <w:rFonts w:hint="cs"/>
          <w:rtl/>
        </w:rPr>
        <w:t xml:space="preserve">؛ </w:t>
      </w:r>
      <w:r w:rsidR="007A4A68">
        <w:rPr>
          <w:rFonts w:hint="cs"/>
          <w:rtl/>
        </w:rPr>
        <w:t>فهدفهم الإصلاح في أ</w:t>
      </w:r>
      <w:r w:rsidR="00E14568">
        <w:rPr>
          <w:rFonts w:hint="cs"/>
          <w:rtl/>
        </w:rPr>
        <w:t>ُ</w:t>
      </w:r>
      <w:r w:rsidR="007A4A68">
        <w:rPr>
          <w:rFonts w:hint="cs"/>
          <w:rtl/>
        </w:rPr>
        <w:t>مّة محمّد وحقن الدماء ما استطاعوا إلى ذلك سبيلاً</w:t>
      </w:r>
      <w:r w:rsidR="00603FE9">
        <w:rPr>
          <w:rFonts w:hint="cs"/>
          <w:rtl/>
        </w:rPr>
        <w:t xml:space="preserve">؛ </w:t>
      </w:r>
      <w:r w:rsidR="007A4A68">
        <w:rPr>
          <w:rFonts w:hint="cs"/>
          <w:rtl/>
        </w:rPr>
        <w:t>ومن وسائل ذلك إماطة الباطل عن المجتمع الإسلاميّ والمتمثل آنذاك بابن هند</w:t>
      </w:r>
      <w:r w:rsidR="001C4878">
        <w:rPr>
          <w:rFonts w:hint="cs"/>
          <w:rtl/>
        </w:rPr>
        <w:t xml:space="preserve">. </w:t>
      </w:r>
    </w:p>
    <w:p w:rsidR="007A4A68" w:rsidRDefault="007A4A68" w:rsidP="00051FF1">
      <w:pPr>
        <w:pStyle w:val="libNormal"/>
        <w:rPr>
          <w:rtl/>
        </w:rPr>
      </w:pPr>
      <w:r>
        <w:rPr>
          <w:rFonts w:hint="cs"/>
          <w:rtl/>
        </w:rPr>
        <w:t xml:space="preserve">والإمام </w:t>
      </w:r>
      <w:r w:rsidRPr="00A15071">
        <w:rPr>
          <w:rStyle w:val="libAlaemChar"/>
          <w:rFonts w:eastAsiaTheme="minorHAnsi"/>
          <w:rtl/>
        </w:rPr>
        <w:t>عليه‌السلام</w:t>
      </w:r>
      <w:r>
        <w:rPr>
          <w:rFonts w:hint="cs"/>
          <w:rtl/>
        </w:rPr>
        <w:t xml:space="preserve"> في كتابه إلى ابن هند يحمّله الدماء التي س</w:t>
      </w:r>
      <w:r w:rsidR="00E14568">
        <w:rPr>
          <w:rFonts w:hint="cs"/>
          <w:rtl/>
        </w:rPr>
        <w:t>ُ</w:t>
      </w:r>
      <w:r>
        <w:rPr>
          <w:rFonts w:hint="cs"/>
          <w:rtl/>
        </w:rPr>
        <w:t xml:space="preserve">فكت ويدعوه إلى ما دخل فيه </w:t>
      </w:r>
    </w:p>
    <w:p w:rsidR="007A4A68" w:rsidRDefault="009431ED" w:rsidP="009431ED">
      <w:pPr>
        <w:pStyle w:val="libLine"/>
        <w:rPr>
          <w:rtl/>
        </w:rPr>
      </w:pPr>
      <w:r>
        <w:rPr>
          <w:rFonts w:hint="cs"/>
          <w:rtl/>
        </w:rPr>
        <w:t>____________________</w:t>
      </w:r>
    </w:p>
    <w:p w:rsidR="007A4A68" w:rsidRDefault="007A4A68" w:rsidP="00BF3469">
      <w:pPr>
        <w:pStyle w:val="libFootnote0"/>
        <w:rPr>
          <w:rtl/>
        </w:rPr>
      </w:pPr>
      <w:r>
        <w:rPr>
          <w:rFonts w:hint="cs"/>
          <w:rtl/>
        </w:rPr>
        <w:t>(1) النائرة</w:t>
      </w:r>
      <w:r w:rsidR="00603FE9">
        <w:rPr>
          <w:rFonts w:hint="cs"/>
          <w:rtl/>
        </w:rPr>
        <w:t xml:space="preserve">: </w:t>
      </w:r>
      <w:r>
        <w:rPr>
          <w:rFonts w:hint="cs"/>
          <w:rtl/>
        </w:rPr>
        <w:t>العداوة والبغضاء</w:t>
      </w:r>
      <w:r w:rsidR="001C4878">
        <w:rPr>
          <w:rFonts w:hint="cs"/>
          <w:rtl/>
        </w:rPr>
        <w:t xml:space="preserve">. </w:t>
      </w:r>
    </w:p>
    <w:p w:rsidR="007A4A68" w:rsidRDefault="007A4A68" w:rsidP="00BF3469">
      <w:pPr>
        <w:pStyle w:val="libFootnote0"/>
        <w:rPr>
          <w:rtl/>
        </w:rPr>
      </w:pPr>
      <w:r>
        <w:rPr>
          <w:rFonts w:hint="cs"/>
          <w:rtl/>
        </w:rPr>
        <w:t>(2) نهد إليه</w:t>
      </w:r>
      <w:r w:rsidR="00603FE9">
        <w:rPr>
          <w:rFonts w:hint="cs"/>
          <w:rtl/>
        </w:rPr>
        <w:t xml:space="preserve">: </w:t>
      </w:r>
      <w:r>
        <w:rPr>
          <w:rFonts w:hint="cs"/>
          <w:rtl/>
        </w:rPr>
        <w:t>ارتفع وتقدّم</w:t>
      </w:r>
      <w:r w:rsidR="001C4878">
        <w:rPr>
          <w:rFonts w:hint="cs"/>
          <w:rtl/>
        </w:rPr>
        <w:t xml:space="preserve">. </w:t>
      </w:r>
    </w:p>
    <w:p w:rsidR="007A4A68" w:rsidRDefault="007A4A68" w:rsidP="00BF3469">
      <w:pPr>
        <w:pStyle w:val="libFootnote0"/>
        <w:rPr>
          <w:rtl/>
        </w:rPr>
      </w:pPr>
      <w:r>
        <w:rPr>
          <w:rFonts w:hint="cs"/>
          <w:rtl/>
        </w:rPr>
        <w:t>(3) مقاتل الطالبيّين</w:t>
      </w:r>
      <w:r w:rsidR="00603FE9">
        <w:rPr>
          <w:rFonts w:hint="cs"/>
          <w:rtl/>
        </w:rPr>
        <w:t xml:space="preserve">: </w:t>
      </w:r>
      <w:r>
        <w:rPr>
          <w:rFonts w:hint="cs"/>
          <w:rtl/>
        </w:rPr>
        <w:t>35</w:t>
      </w:r>
      <w:r w:rsidR="001C4878">
        <w:rPr>
          <w:rFonts w:hint="cs"/>
          <w:rtl/>
        </w:rPr>
        <w:t xml:space="preserve">. </w:t>
      </w:r>
    </w:p>
    <w:p w:rsidR="007A4A68" w:rsidRDefault="007A4A68" w:rsidP="009431ED">
      <w:pPr>
        <w:pStyle w:val="libNormal"/>
        <w:rPr>
          <w:rtl/>
        </w:rPr>
      </w:pPr>
      <w:r>
        <w:rPr>
          <w:rtl/>
        </w:rPr>
        <w:br w:type="page"/>
      </w:r>
    </w:p>
    <w:p w:rsidR="007A4A68" w:rsidRDefault="00BF3469" w:rsidP="00BF3469">
      <w:pPr>
        <w:pStyle w:val="libNormal0"/>
        <w:rPr>
          <w:rtl/>
        </w:rPr>
      </w:pPr>
      <w:r>
        <w:rPr>
          <w:rFonts w:hint="cs"/>
          <w:rtl/>
        </w:rPr>
        <w:t xml:space="preserve">الناس من السلم والطاعة والبيعة له </w:t>
      </w:r>
      <w:r w:rsidRPr="00A15071">
        <w:rPr>
          <w:rStyle w:val="libAlaemChar"/>
          <w:rFonts w:eastAsiaTheme="minorHAnsi"/>
          <w:rtl/>
        </w:rPr>
        <w:t>عليه‌السلام</w:t>
      </w:r>
      <w:r>
        <w:rPr>
          <w:rFonts w:hint="cs"/>
          <w:rtl/>
        </w:rPr>
        <w:t xml:space="preserve"> وأن يترك البغي الذي هو صفة مركوزة فيه ولذلك أمر رسول الله</w:t>
      </w:r>
      <w:r w:rsidRPr="00BF3469">
        <w:rPr>
          <w:rStyle w:val="libAlaemChar"/>
          <w:rFonts w:eastAsiaTheme="minorHAnsi"/>
          <w:rtl/>
        </w:rPr>
        <w:t xml:space="preserve"> </w:t>
      </w:r>
      <w:r w:rsidRPr="00E124C3">
        <w:rPr>
          <w:rStyle w:val="libAlaemChar"/>
          <w:rFonts w:eastAsiaTheme="minorHAnsi"/>
          <w:rtl/>
        </w:rPr>
        <w:t>صلى‌الله‌عليه‌وآله‌وسلم</w:t>
      </w:r>
      <w:r w:rsidR="00CD61DC">
        <w:rPr>
          <w:rFonts w:hint="cs"/>
          <w:rtl/>
        </w:rPr>
        <w:t xml:space="preserve"> أمير المؤمنين </w:t>
      </w:r>
      <w:r w:rsidR="00E55B10">
        <w:rPr>
          <w:rFonts w:hint="cs"/>
          <w:rtl/>
        </w:rPr>
        <w:t xml:space="preserve">عليًّا </w:t>
      </w:r>
      <w:r w:rsidRPr="00A15071">
        <w:rPr>
          <w:rStyle w:val="libAlaemChar"/>
          <w:rFonts w:eastAsiaTheme="minorHAnsi"/>
          <w:rtl/>
        </w:rPr>
        <w:t>عليه‌السلام</w:t>
      </w:r>
      <w:r>
        <w:rPr>
          <w:rFonts w:hint="cs"/>
          <w:rtl/>
        </w:rPr>
        <w:t xml:space="preserve"> بقتاله لأنّه في واحدة من فرق الضلال الثلاث</w:t>
      </w:r>
      <w:r w:rsidR="00603FE9">
        <w:rPr>
          <w:rFonts w:hint="cs"/>
          <w:rtl/>
        </w:rPr>
        <w:t xml:space="preserve">: </w:t>
      </w:r>
      <w:r>
        <w:rPr>
          <w:rFonts w:hint="cs"/>
          <w:rtl/>
        </w:rPr>
        <w:t>الناكثين</w:t>
      </w:r>
      <w:r w:rsidR="00864EEE">
        <w:rPr>
          <w:rFonts w:hint="cs"/>
          <w:rtl/>
        </w:rPr>
        <w:t xml:space="preserve">، </w:t>
      </w:r>
      <w:r>
        <w:rPr>
          <w:rFonts w:hint="cs"/>
          <w:rtl/>
        </w:rPr>
        <w:t>والقاسطين وهم البغاة</w:t>
      </w:r>
      <w:r w:rsidR="00864EEE">
        <w:rPr>
          <w:rFonts w:hint="cs"/>
          <w:rtl/>
        </w:rPr>
        <w:t xml:space="preserve">، </w:t>
      </w:r>
      <w:r>
        <w:rPr>
          <w:rFonts w:hint="cs"/>
          <w:rtl/>
        </w:rPr>
        <w:t>والخوارج المارقين</w:t>
      </w:r>
      <w:r w:rsidR="00603FE9">
        <w:rPr>
          <w:rFonts w:hint="cs"/>
          <w:rtl/>
        </w:rPr>
        <w:t xml:space="preserve">؛ </w:t>
      </w:r>
      <w:r>
        <w:rPr>
          <w:rFonts w:hint="cs"/>
          <w:rtl/>
        </w:rPr>
        <w:t>وكلّ من الفرق الثلاث خوارج يجب قتالهم</w:t>
      </w:r>
      <w:r w:rsidR="001C4878">
        <w:rPr>
          <w:rFonts w:hint="cs"/>
          <w:rtl/>
        </w:rPr>
        <w:t xml:space="preserve">. </w:t>
      </w:r>
    </w:p>
    <w:p w:rsidR="00BF3469" w:rsidRDefault="00BF3469" w:rsidP="00BF3469">
      <w:pPr>
        <w:pStyle w:val="libNormal"/>
        <w:rPr>
          <w:rtl/>
        </w:rPr>
      </w:pPr>
      <w:r>
        <w:rPr>
          <w:rFonts w:hint="cs"/>
          <w:rtl/>
        </w:rPr>
        <w:t>ثمّ تحوّل</w:t>
      </w:r>
      <w:r w:rsidR="00CD61DC">
        <w:rPr>
          <w:rFonts w:hint="cs"/>
          <w:rtl/>
        </w:rPr>
        <w:t xml:space="preserve"> أمير المؤمنين </w:t>
      </w:r>
      <w:r>
        <w:rPr>
          <w:rFonts w:hint="cs"/>
          <w:rtl/>
        </w:rPr>
        <w:t>الإمام الحسن</w:t>
      </w:r>
      <w:r w:rsidRPr="00BF3469">
        <w:rPr>
          <w:rStyle w:val="libAlaemChar"/>
          <w:rFonts w:eastAsiaTheme="minorHAnsi"/>
          <w:rtl/>
        </w:rPr>
        <w:t xml:space="preserve"> </w:t>
      </w:r>
      <w:r w:rsidRPr="00A15071">
        <w:rPr>
          <w:rStyle w:val="libAlaemChar"/>
          <w:rFonts w:eastAsiaTheme="minorHAnsi"/>
          <w:rtl/>
        </w:rPr>
        <w:t>عليه‌السلام</w:t>
      </w:r>
      <w:r>
        <w:rPr>
          <w:rFonts w:hint="cs"/>
          <w:rtl/>
        </w:rPr>
        <w:t xml:space="preserve"> إلى لغة التهديد إن هو أبى</w:t>
      </w:r>
      <w:r w:rsidR="00B154FA">
        <w:rPr>
          <w:rFonts w:hint="cs"/>
          <w:rtl/>
        </w:rPr>
        <w:t xml:space="preserve"> إلّا </w:t>
      </w:r>
      <w:r>
        <w:rPr>
          <w:rFonts w:hint="cs"/>
          <w:rtl/>
        </w:rPr>
        <w:t>التمادي في غيّه</w:t>
      </w:r>
      <w:r w:rsidR="00603FE9">
        <w:rPr>
          <w:rFonts w:hint="cs"/>
          <w:rtl/>
        </w:rPr>
        <w:t xml:space="preserve">؛ </w:t>
      </w:r>
      <w:r>
        <w:rPr>
          <w:rFonts w:hint="cs"/>
          <w:rtl/>
        </w:rPr>
        <w:t xml:space="preserve">فقد أعذر </w:t>
      </w:r>
      <w:r w:rsidRPr="00A15071">
        <w:rPr>
          <w:rStyle w:val="libAlaemChar"/>
          <w:rFonts w:eastAsiaTheme="minorHAnsi"/>
          <w:rtl/>
        </w:rPr>
        <w:t>عليه‌السلام</w:t>
      </w:r>
      <w:r>
        <w:rPr>
          <w:rFonts w:hint="cs"/>
          <w:rtl/>
        </w:rPr>
        <w:t xml:space="preserve"> وما عليه</w:t>
      </w:r>
      <w:r w:rsidR="00B154FA">
        <w:rPr>
          <w:rFonts w:hint="cs"/>
          <w:rtl/>
        </w:rPr>
        <w:t xml:space="preserve"> إلّا </w:t>
      </w:r>
      <w:r>
        <w:rPr>
          <w:rFonts w:hint="cs"/>
          <w:rtl/>
        </w:rPr>
        <w:t>أن ينه</w:t>
      </w:r>
      <w:r w:rsidR="00E14568">
        <w:rPr>
          <w:rFonts w:hint="cs"/>
          <w:rtl/>
        </w:rPr>
        <w:t>َ</w:t>
      </w:r>
      <w:r>
        <w:rPr>
          <w:rFonts w:hint="cs"/>
          <w:rtl/>
        </w:rPr>
        <w:t>د إليه بجموع المسلمين حتّى يحكم الله بينهما وهو خير الحاكمين</w:t>
      </w:r>
      <w:r w:rsidR="001C4878">
        <w:rPr>
          <w:rFonts w:hint="cs"/>
          <w:rtl/>
        </w:rPr>
        <w:t xml:space="preserve">. </w:t>
      </w:r>
    </w:p>
    <w:p w:rsidR="00BF3469" w:rsidRDefault="00BF3469" w:rsidP="00BF3469">
      <w:pPr>
        <w:pStyle w:val="libNormal"/>
        <w:rPr>
          <w:rtl/>
        </w:rPr>
      </w:pPr>
      <w:r>
        <w:rPr>
          <w:rFonts w:hint="cs"/>
          <w:rtl/>
        </w:rPr>
        <w:t>إنّ هذه المبادأة من الإمام الحسن</w:t>
      </w:r>
      <w:r w:rsidRPr="00BF3469">
        <w:rPr>
          <w:rStyle w:val="libAlaemChar"/>
          <w:rFonts w:eastAsiaTheme="minorHAnsi"/>
          <w:rtl/>
        </w:rPr>
        <w:t xml:space="preserve"> </w:t>
      </w:r>
      <w:r w:rsidRPr="00A15071">
        <w:rPr>
          <w:rStyle w:val="libAlaemChar"/>
          <w:rFonts w:eastAsiaTheme="minorHAnsi"/>
          <w:rtl/>
        </w:rPr>
        <w:t>عليه‌السلام</w:t>
      </w:r>
      <w:r>
        <w:rPr>
          <w:rFonts w:hint="cs"/>
          <w:rtl/>
        </w:rPr>
        <w:t xml:space="preserve"> نذير حرب وردّ شديد على مقولات الخوارج بكلّ طوائفهم ممّن زعم أنّ الإمام الحسن</w:t>
      </w:r>
      <w:r w:rsidRPr="00BF3469">
        <w:rPr>
          <w:rStyle w:val="libAlaemChar"/>
          <w:rFonts w:eastAsiaTheme="minorHAnsi"/>
          <w:rtl/>
        </w:rPr>
        <w:t xml:space="preserve"> </w:t>
      </w:r>
      <w:r w:rsidRPr="00A15071">
        <w:rPr>
          <w:rStyle w:val="libAlaemChar"/>
          <w:rFonts w:eastAsiaTheme="minorHAnsi"/>
          <w:rtl/>
        </w:rPr>
        <w:t>عليه‌السلام</w:t>
      </w:r>
      <w:r>
        <w:rPr>
          <w:rFonts w:hint="cs"/>
          <w:rtl/>
        </w:rPr>
        <w:t xml:space="preserve"> لم يكن معدّاً نفسه للقتال إذا حانت الظروف المناسبة لذلك</w:t>
      </w:r>
      <w:r w:rsidR="001C4878">
        <w:rPr>
          <w:rFonts w:hint="cs"/>
          <w:rtl/>
        </w:rPr>
        <w:t xml:space="preserve">. </w:t>
      </w:r>
      <w:r>
        <w:rPr>
          <w:rFonts w:hint="cs"/>
          <w:rtl/>
        </w:rPr>
        <w:t>وله بأبيه</w:t>
      </w:r>
      <w:r w:rsidR="00CD61DC">
        <w:rPr>
          <w:rFonts w:hint="cs"/>
          <w:rtl/>
        </w:rPr>
        <w:t xml:space="preserve"> أمير المؤمنين </w:t>
      </w:r>
      <w:r w:rsidRPr="00A15071">
        <w:rPr>
          <w:rStyle w:val="libAlaemChar"/>
          <w:rFonts w:eastAsiaTheme="minorHAnsi"/>
          <w:rtl/>
        </w:rPr>
        <w:t>عليه‌السلام</w:t>
      </w:r>
      <w:r>
        <w:rPr>
          <w:rFonts w:hint="cs"/>
          <w:rtl/>
        </w:rPr>
        <w:t xml:space="preserve"> مث</w:t>
      </w:r>
      <w:r w:rsidR="00E14568">
        <w:rPr>
          <w:rFonts w:hint="cs"/>
          <w:rtl/>
        </w:rPr>
        <w:t>َ</w:t>
      </w:r>
      <w:r>
        <w:rPr>
          <w:rFonts w:hint="cs"/>
          <w:rtl/>
        </w:rPr>
        <w:t>ل</w:t>
      </w:r>
      <w:r w:rsidR="00E14568">
        <w:rPr>
          <w:rFonts w:hint="cs"/>
          <w:rtl/>
        </w:rPr>
        <w:t>ٌ</w:t>
      </w:r>
      <w:r w:rsidR="00864EEE">
        <w:rPr>
          <w:rFonts w:hint="cs"/>
          <w:rtl/>
        </w:rPr>
        <w:t xml:space="preserve">، </w:t>
      </w:r>
      <w:r>
        <w:rPr>
          <w:rFonts w:hint="cs"/>
          <w:rtl/>
        </w:rPr>
        <w:t>فلو كان</w:t>
      </w:r>
      <w:r w:rsidRPr="00BF3469">
        <w:rPr>
          <w:rStyle w:val="libAlaemChar"/>
          <w:rFonts w:eastAsiaTheme="minorHAnsi"/>
          <w:rtl/>
        </w:rPr>
        <w:t xml:space="preserve"> </w:t>
      </w:r>
      <w:r w:rsidRPr="00A15071">
        <w:rPr>
          <w:rStyle w:val="libAlaemChar"/>
          <w:rFonts w:eastAsiaTheme="minorHAnsi"/>
          <w:rtl/>
        </w:rPr>
        <w:t>عليه‌السلام</w:t>
      </w:r>
      <w:r>
        <w:rPr>
          <w:rFonts w:hint="cs"/>
          <w:rtl/>
        </w:rPr>
        <w:t xml:space="preserve"> قد قب</w:t>
      </w:r>
      <w:r w:rsidR="00E14568">
        <w:rPr>
          <w:rFonts w:hint="cs"/>
          <w:rtl/>
        </w:rPr>
        <w:t>ِ</w:t>
      </w:r>
      <w:r>
        <w:rPr>
          <w:rFonts w:hint="cs"/>
          <w:rtl/>
        </w:rPr>
        <w:t>ل عرض طلحة والزبير على بيعته في منزله لكانت النتيجة نفسها التي فعلاها</w:t>
      </w:r>
      <w:r w:rsidR="00864EEE">
        <w:rPr>
          <w:rFonts w:hint="cs"/>
          <w:rtl/>
        </w:rPr>
        <w:t xml:space="preserve">، </w:t>
      </w:r>
      <w:r>
        <w:rPr>
          <w:rFonts w:hint="cs"/>
          <w:rtl/>
        </w:rPr>
        <w:t>بل ربّما وجدا من يصدّقهما لو أعلنا أنّ</w:t>
      </w:r>
      <w:r w:rsidR="00E55B10">
        <w:rPr>
          <w:rFonts w:hint="cs"/>
          <w:rtl/>
        </w:rPr>
        <w:t xml:space="preserve"> عليًّا </w:t>
      </w:r>
      <w:r>
        <w:rPr>
          <w:rFonts w:hint="cs"/>
          <w:rtl/>
        </w:rPr>
        <w:t>ألزمنا البيعة في داره كرهاً وجبراً وأنت</w:t>
      </w:r>
      <w:r w:rsidR="00E14568">
        <w:rPr>
          <w:rFonts w:hint="cs"/>
          <w:rtl/>
        </w:rPr>
        <w:t>م</w:t>
      </w:r>
      <w:r>
        <w:rPr>
          <w:rFonts w:hint="cs"/>
          <w:rtl/>
        </w:rPr>
        <w:t xml:space="preserve"> تعلمون من هو عليّ شجاعةً وبأساً</w:t>
      </w:r>
      <w:r w:rsidR="00864EEE">
        <w:rPr>
          <w:rFonts w:hint="cs"/>
          <w:rtl/>
        </w:rPr>
        <w:t xml:space="preserve">، </w:t>
      </w:r>
      <w:r>
        <w:rPr>
          <w:rFonts w:hint="cs"/>
          <w:rtl/>
        </w:rPr>
        <w:t>فاتّقيناه وأعطيناه البيعة ونحن لذلك كارهون</w:t>
      </w:r>
      <w:r w:rsidR="004A4E29">
        <w:rPr>
          <w:rFonts w:hint="cs"/>
          <w:rtl/>
        </w:rPr>
        <w:t xml:space="preserve">! </w:t>
      </w:r>
    </w:p>
    <w:p w:rsidR="00BF3469" w:rsidRDefault="00BF3469" w:rsidP="00BF3469">
      <w:pPr>
        <w:pStyle w:val="libNormal"/>
        <w:rPr>
          <w:rtl/>
        </w:rPr>
      </w:pPr>
      <w:r>
        <w:rPr>
          <w:rFonts w:hint="cs"/>
          <w:rtl/>
        </w:rPr>
        <w:t xml:space="preserve">وربّما أحدثا فتنةً تشغل الإمام </w:t>
      </w:r>
      <w:r w:rsidRPr="00A15071">
        <w:rPr>
          <w:rStyle w:val="libAlaemChar"/>
          <w:rFonts w:eastAsiaTheme="minorHAnsi"/>
          <w:rtl/>
        </w:rPr>
        <w:t>عليه‌السلام</w:t>
      </w:r>
      <w:r>
        <w:rPr>
          <w:rFonts w:hint="cs"/>
          <w:rtl/>
        </w:rPr>
        <w:t xml:space="preserve"> والمجتمع مع وجود جبهة الخوارج الذين أشرنا إليهم في مكّة</w:t>
      </w:r>
      <w:r w:rsidR="00603FE9">
        <w:rPr>
          <w:rFonts w:hint="cs"/>
          <w:rtl/>
        </w:rPr>
        <w:t xml:space="preserve">؛ </w:t>
      </w:r>
      <w:r>
        <w:rPr>
          <w:rFonts w:hint="cs"/>
          <w:rtl/>
        </w:rPr>
        <w:t>فلمّا فوّت عليهم ذلك خرجوا إلى العمرة وإنّما أرادا البصرة والغدرة</w:t>
      </w:r>
      <w:r w:rsidR="001C4878">
        <w:rPr>
          <w:rFonts w:hint="cs"/>
          <w:rtl/>
        </w:rPr>
        <w:t xml:space="preserve">. </w:t>
      </w:r>
    </w:p>
    <w:p w:rsidR="00BF3469" w:rsidRDefault="00BF3469" w:rsidP="00BF3469">
      <w:pPr>
        <w:pStyle w:val="libNormal"/>
        <w:rPr>
          <w:rtl/>
        </w:rPr>
      </w:pPr>
      <w:r>
        <w:rPr>
          <w:rFonts w:hint="cs"/>
          <w:rtl/>
        </w:rPr>
        <w:t>ولم يبادئ</w:t>
      </w:r>
      <w:r w:rsidRPr="00BF3469">
        <w:rPr>
          <w:rStyle w:val="libAlaemChar"/>
          <w:rFonts w:eastAsiaTheme="minorHAnsi"/>
          <w:rtl/>
        </w:rPr>
        <w:t xml:space="preserve"> </w:t>
      </w:r>
      <w:r w:rsidRPr="00A15071">
        <w:rPr>
          <w:rStyle w:val="libAlaemChar"/>
          <w:rFonts w:eastAsiaTheme="minorHAnsi"/>
          <w:rtl/>
        </w:rPr>
        <w:t>عليه‌السلام</w:t>
      </w:r>
      <w:r>
        <w:rPr>
          <w:rFonts w:hint="cs"/>
          <w:rtl/>
        </w:rPr>
        <w:t xml:space="preserve"> القوم بقتال حتّى وصلته أخبارهم وما صنعوه بعامله ابن ح</w:t>
      </w:r>
      <w:r w:rsidR="00E14568">
        <w:rPr>
          <w:rFonts w:hint="cs"/>
          <w:rtl/>
        </w:rPr>
        <w:t>ُ</w:t>
      </w:r>
      <w:r>
        <w:rPr>
          <w:rFonts w:hint="cs"/>
          <w:rtl/>
        </w:rPr>
        <w:t>نيف وقتلهم السباب</w:t>
      </w:r>
      <w:r w:rsidR="00E14568">
        <w:rPr>
          <w:rFonts w:hint="cs"/>
          <w:rtl/>
        </w:rPr>
        <w:t>ـ</w:t>
      </w:r>
      <w:r>
        <w:rPr>
          <w:rFonts w:hint="cs"/>
          <w:rtl/>
        </w:rPr>
        <w:t>جة وأخذهم مفاتيح بيت المال</w:t>
      </w:r>
      <w:r w:rsidR="001C4878">
        <w:rPr>
          <w:rFonts w:hint="cs"/>
          <w:rtl/>
        </w:rPr>
        <w:t xml:space="preserve">. </w:t>
      </w:r>
      <w:r>
        <w:rPr>
          <w:rFonts w:hint="cs"/>
          <w:rtl/>
        </w:rPr>
        <w:t>فنهد</w:t>
      </w:r>
      <w:r w:rsidR="00E14568">
        <w:rPr>
          <w:rFonts w:hint="cs"/>
          <w:rtl/>
        </w:rPr>
        <w:t>َ</w:t>
      </w:r>
      <w:r>
        <w:rPr>
          <w:rFonts w:hint="cs"/>
          <w:rtl/>
        </w:rPr>
        <w:t xml:space="preserve"> إليهم </w:t>
      </w:r>
      <w:r w:rsidRPr="00A15071">
        <w:rPr>
          <w:rStyle w:val="libAlaemChar"/>
          <w:rFonts w:eastAsiaTheme="minorHAnsi"/>
          <w:rtl/>
        </w:rPr>
        <w:t>عليه‌السلام</w:t>
      </w:r>
      <w:r>
        <w:rPr>
          <w:rFonts w:hint="cs"/>
          <w:rtl/>
        </w:rPr>
        <w:t xml:space="preserve"> وجاءه أهل الكوفة مسرعين في اثني عشر ألفاً</w:t>
      </w:r>
      <w:r w:rsidR="00864EEE">
        <w:rPr>
          <w:rFonts w:hint="cs"/>
          <w:rtl/>
        </w:rPr>
        <w:t xml:space="preserve">، </w:t>
      </w:r>
      <w:r>
        <w:rPr>
          <w:rFonts w:hint="cs"/>
          <w:rtl/>
        </w:rPr>
        <w:t>واضعين سيوفهم على عواتقهم</w:t>
      </w:r>
      <w:r w:rsidR="00864EEE">
        <w:rPr>
          <w:rFonts w:hint="cs"/>
          <w:rtl/>
        </w:rPr>
        <w:t xml:space="preserve">، </w:t>
      </w:r>
      <w:r>
        <w:rPr>
          <w:rFonts w:hint="cs"/>
          <w:rtl/>
        </w:rPr>
        <w:t>طلباً للشهادة</w:t>
      </w:r>
      <w:r w:rsidR="00603FE9">
        <w:rPr>
          <w:rFonts w:hint="cs"/>
          <w:rtl/>
        </w:rPr>
        <w:t xml:space="preserve">؛ </w:t>
      </w:r>
      <w:r>
        <w:rPr>
          <w:rFonts w:hint="cs"/>
          <w:rtl/>
        </w:rPr>
        <w:t>وانضمّ إليهم من البصرة ثلاثة آلاف</w:t>
      </w:r>
      <w:r w:rsidR="00864EEE">
        <w:rPr>
          <w:rFonts w:hint="cs"/>
          <w:rtl/>
        </w:rPr>
        <w:t xml:space="preserve">، </w:t>
      </w:r>
      <w:r>
        <w:rPr>
          <w:rFonts w:hint="cs"/>
          <w:rtl/>
        </w:rPr>
        <w:t xml:space="preserve">حتّى اكتمل جيشه </w:t>
      </w:r>
      <w:r w:rsidRPr="00A15071">
        <w:rPr>
          <w:rStyle w:val="libAlaemChar"/>
          <w:rFonts w:eastAsiaTheme="minorHAnsi"/>
          <w:rtl/>
        </w:rPr>
        <w:t>عليه‌السلام</w:t>
      </w:r>
      <w:r>
        <w:rPr>
          <w:rFonts w:hint="cs"/>
          <w:rtl/>
        </w:rPr>
        <w:t xml:space="preserve"> فسار بهم إلى البصرة</w:t>
      </w:r>
      <w:r w:rsidR="00603FE9">
        <w:rPr>
          <w:rFonts w:hint="cs"/>
          <w:rtl/>
        </w:rPr>
        <w:t xml:space="preserve">؛ </w:t>
      </w:r>
      <w:r>
        <w:rPr>
          <w:rFonts w:hint="cs"/>
          <w:rtl/>
        </w:rPr>
        <w:t>وكما قلنا أنّ مسيره كان بعد الذي فعله أصحاب البعير من نهب بيت المال وقتلهم السباب</w:t>
      </w:r>
      <w:r w:rsidR="00E14568">
        <w:rPr>
          <w:rFonts w:hint="cs"/>
          <w:rtl/>
        </w:rPr>
        <w:t>ـ</w:t>
      </w:r>
      <w:r>
        <w:rPr>
          <w:rFonts w:hint="cs"/>
          <w:rtl/>
        </w:rPr>
        <w:t xml:space="preserve">جة </w:t>
      </w:r>
    </w:p>
    <w:p w:rsidR="00BF3469" w:rsidRDefault="00BF3469" w:rsidP="009431ED">
      <w:pPr>
        <w:pStyle w:val="libNormal"/>
        <w:rPr>
          <w:rtl/>
        </w:rPr>
      </w:pPr>
      <w:r>
        <w:rPr>
          <w:rtl/>
        </w:rPr>
        <w:br w:type="page"/>
      </w:r>
    </w:p>
    <w:p w:rsidR="00BF3469" w:rsidRDefault="00A81F55" w:rsidP="00A81F55">
      <w:pPr>
        <w:pStyle w:val="libNormal0"/>
        <w:rPr>
          <w:rtl/>
        </w:rPr>
      </w:pPr>
      <w:r>
        <w:rPr>
          <w:rFonts w:hint="cs"/>
          <w:rtl/>
        </w:rPr>
        <w:t>خزّان بيت المال ولم يبدأهم بقتال وإنّما واقفهم من صلاة الغداة إلى صلاة الظهر</w:t>
      </w:r>
      <w:r w:rsidR="00864EEE">
        <w:rPr>
          <w:rFonts w:hint="cs"/>
          <w:rtl/>
        </w:rPr>
        <w:t xml:space="preserve">، </w:t>
      </w:r>
      <w:r>
        <w:rPr>
          <w:rFonts w:hint="cs"/>
          <w:rtl/>
        </w:rPr>
        <w:t>يدعوهم وي</w:t>
      </w:r>
      <w:r w:rsidR="00E14568">
        <w:rPr>
          <w:rFonts w:hint="cs"/>
          <w:rtl/>
        </w:rPr>
        <w:t>ُ</w:t>
      </w:r>
      <w:r>
        <w:rPr>
          <w:rFonts w:hint="cs"/>
          <w:rtl/>
        </w:rPr>
        <w:t>ناشدهم</w:t>
      </w:r>
      <w:r w:rsidR="001C4878">
        <w:rPr>
          <w:rFonts w:hint="cs"/>
          <w:rtl/>
        </w:rPr>
        <w:t>.</w:t>
      </w:r>
      <w:r w:rsidR="009431ED">
        <w:rPr>
          <w:rFonts w:hint="cs"/>
          <w:rtl/>
        </w:rPr>
        <w:t>.</w:t>
      </w:r>
      <w:r>
        <w:rPr>
          <w:rFonts w:hint="cs"/>
          <w:rtl/>
        </w:rPr>
        <w:t>.</w:t>
      </w:r>
      <w:r w:rsidR="001C4878">
        <w:rPr>
          <w:rFonts w:hint="cs"/>
          <w:rtl/>
        </w:rPr>
        <w:t xml:space="preserve">. </w:t>
      </w:r>
    </w:p>
    <w:p w:rsidR="00A81F55" w:rsidRDefault="00C11B79" w:rsidP="00A81F55">
      <w:pPr>
        <w:pStyle w:val="libNormal"/>
        <w:rPr>
          <w:rtl/>
        </w:rPr>
      </w:pPr>
      <w:r>
        <w:rPr>
          <w:rFonts w:hint="cs"/>
          <w:rtl/>
        </w:rPr>
        <w:t xml:space="preserve">وأمر </w:t>
      </w:r>
      <w:r w:rsidR="003E49A2" w:rsidRPr="00A15071">
        <w:rPr>
          <w:rStyle w:val="libAlaemChar"/>
          <w:rFonts w:eastAsiaTheme="minorHAnsi"/>
          <w:rtl/>
        </w:rPr>
        <w:t>عليه‌السلام</w:t>
      </w:r>
      <w:r w:rsidR="003E49A2">
        <w:rPr>
          <w:rFonts w:hint="cs"/>
          <w:rtl/>
        </w:rPr>
        <w:t xml:space="preserve"> </w:t>
      </w:r>
      <w:r>
        <w:rPr>
          <w:rFonts w:hint="cs"/>
          <w:rtl/>
        </w:rPr>
        <w:t xml:space="preserve">أصحابه </w:t>
      </w:r>
      <w:r w:rsidR="00900F6A">
        <w:rPr>
          <w:rFonts w:hint="cs"/>
          <w:rtl/>
        </w:rPr>
        <w:t>أن لا يقاتلوا حتّى ي</w:t>
      </w:r>
      <w:r w:rsidR="00E14568">
        <w:rPr>
          <w:rFonts w:hint="cs"/>
          <w:rtl/>
        </w:rPr>
        <w:t>ُ</w:t>
      </w:r>
      <w:r w:rsidR="00900F6A">
        <w:rPr>
          <w:rFonts w:hint="cs"/>
          <w:rtl/>
        </w:rPr>
        <w:t>بدأوا</w:t>
      </w:r>
      <w:r w:rsidR="00864EEE">
        <w:rPr>
          <w:rFonts w:hint="cs"/>
          <w:rtl/>
        </w:rPr>
        <w:t xml:space="preserve">، </w:t>
      </w:r>
      <w:r w:rsidR="00900F6A">
        <w:rPr>
          <w:rFonts w:hint="cs"/>
          <w:rtl/>
        </w:rPr>
        <w:t>وأن لا يجهزوا على جريح ولا ي</w:t>
      </w:r>
      <w:r w:rsidR="00E14568">
        <w:rPr>
          <w:rFonts w:hint="cs"/>
          <w:rtl/>
        </w:rPr>
        <w:t>ُ</w:t>
      </w:r>
      <w:r w:rsidR="00900F6A">
        <w:rPr>
          <w:rFonts w:hint="cs"/>
          <w:rtl/>
        </w:rPr>
        <w:t>مثلوا ولا يدخلوا داراً بغير إذن ولا يشتموا أحداً</w:t>
      </w:r>
      <w:r w:rsidR="00864EEE">
        <w:rPr>
          <w:rFonts w:hint="cs"/>
          <w:rtl/>
        </w:rPr>
        <w:t xml:space="preserve">، </w:t>
      </w:r>
      <w:r w:rsidR="00900F6A">
        <w:rPr>
          <w:rFonts w:hint="cs"/>
          <w:rtl/>
        </w:rPr>
        <w:t>ولا ي</w:t>
      </w:r>
      <w:r w:rsidR="00E14568">
        <w:rPr>
          <w:rFonts w:hint="cs"/>
          <w:rtl/>
        </w:rPr>
        <w:t>ُ</w:t>
      </w:r>
      <w:r w:rsidR="00900F6A">
        <w:rPr>
          <w:rFonts w:hint="cs"/>
          <w:rtl/>
        </w:rPr>
        <w:t>هيّجوا امرأة</w:t>
      </w:r>
      <w:r w:rsidR="00864EEE">
        <w:rPr>
          <w:rFonts w:hint="cs"/>
          <w:rtl/>
        </w:rPr>
        <w:t xml:space="preserve">، </w:t>
      </w:r>
      <w:r w:rsidR="00900F6A">
        <w:rPr>
          <w:rFonts w:hint="cs"/>
          <w:rtl/>
        </w:rPr>
        <w:t>ولا يأخذوا</w:t>
      </w:r>
      <w:r w:rsidR="00B154FA">
        <w:rPr>
          <w:rFonts w:hint="cs"/>
          <w:rtl/>
        </w:rPr>
        <w:t xml:space="preserve"> إلّا </w:t>
      </w:r>
      <w:r w:rsidR="00900F6A">
        <w:rPr>
          <w:rFonts w:hint="cs"/>
          <w:rtl/>
        </w:rPr>
        <w:t>ما في عسكرهم</w:t>
      </w:r>
      <w:r w:rsidR="001C4878">
        <w:rPr>
          <w:rFonts w:hint="cs"/>
          <w:rtl/>
        </w:rPr>
        <w:t xml:space="preserve">. </w:t>
      </w:r>
    </w:p>
    <w:p w:rsidR="00900F6A" w:rsidRDefault="00900F6A" w:rsidP="00A81F55">
      <w:pPr>
        <w:pStyle w:val="libNormal"/>
        <w:rPr>
          <w:rtl/>
        </w:rPr>
      </w:pPr>
      <w:r>
        <w:rPr>
          <w:rFonts w:hint="cs"/>
          <w:rtl/>
        </w:rPr>
        <w:t>وأمر رجلاً أن يرفع مصحفاً فرفعه وقام بين الصفّين ودعاهم إلى ترك التفرّق وذكّرهم بنعمة الله عليهم في الألفة والجماعة</w:t>
      </w:r>
      <w:r w:rsidR="00603FE9">
        <w:rPr>
          <w:rFonts w:hint="cs"/>
          <w:rtl/>
        </w:rPr>
        <w:t xml:space="preserve">؛ </w:t>
      </w:r>
      <w:r>
        <w:rPr>
          <w:rFonts w:hint="cs"/>
          <w:rtl/>
        </w:rPr>
        <w:t>فقطعت يده اليمنى فأخذه باليسرى فقطعت فأخذه بأسنانه فرمي بالنبل حتّى قتل</w:t>
      </w:r>
      <w:r w:rsidR="00603FE9">
        <w:rPr>
          <w:rFonts w:hint="cs"/>
          <w:rtl/>
        </w:rPr>
        <w:t xml:space="preserve">؛ </w:t>
      </w:r>
      <w:r>
        <w:rPr>
          <w:rFonts w:hint="cs"/>
          <w:rtl/>
        </w:rPr>
        <w:t>فأخذه رجل آخر فقتل</w:t>
      </w:r>
      <w:r w:rsidR="004A4E29">
        <w:rPr>
          <w:rFonts w:hint="cs"/>
          <w:rtl/>
        </w:rPr>
        <w:t xml:space="preserve">! </w:t>
      </w:r>
    </w:p>
    <w:p w:rsidR="00900F6A" w:rsidRPr="00A81F55" w:rsidRDefault="00900F6A" w:rsidP="00A81F55">
      <w:pPr>
        <w:pStyle w:val="libNormal"/>
        <w:rPr>
          <w:rtl/>
        </w:rPr>
      </w:pPr>
      <w:r>
        <w:rPr>
          <w:rFonts w:hint="cs"/>
          <w:rtl/>
        </w:rPr>
        <w:t>وسمع</w:t>
      </w:r>
      <w:r w:rsidR="00CD61DC">
        <w:rPr>
          <w:rFonts w:hint="cs"/>
          <w:rtl/>
        </w:rPr>
        <w:t xml:space="preserve"> أمير المؤمنين </w:t>
      </w:r>
      <w:r>
        <w:rPr>
          <w:rFonts w:hint="cs"/>
          <w:rtl/>
        </w:rPr>
        <w:t>أصوات الجمل يدعون على قتلة عثمان ويلعنونهم</w:t>
      </w:r>
      <w:r w:rsidR="001C4878">
        <w:rPr>
          <w:rFonts w:hint="cs"/>
          <w:rtl/>
        </w:rPr>
        <w:t xml:space="preserve">. </w:t>
      </w:r>
      <w:r>
        <w:rPr>
          <w:rFonts w:hint="cs"/>
          <w:rtl/>
        </w:rPr>
        <w:t>قال</w:t>
      </w:r>
      <w:r w:rsidR="00603FE9">
        <w:rPr>
          <w:rFonts w:hint="cs"/>
          <w:rtl/>
        </w:rPr>
        <w:t xml:space="preserve">: </w:t>
      </w:r>
      <w:r>
        <w:rPr>
          <w:rFonts w:hint="cs"/>
          <w:rtl/>
        </w:rPr>
        <w:t>نعم</w:t>
      </w:r>
      <w:r w:rsidR="004A4E29">
        <w:rPr>
          <w:rFonts w:hint="cs"/>
          <w:rtl/>
        </w:rPr>
        <w:t xml:space="preserve">! </w:t>
      </w:r>
      <w:r>
        <w:rPr>
          <w:rFonts w:hint="cs"/>
          <w:rtl/>
        </w:rPr>
        <w:t>لعن الله قتلة عثمان</w:t>
      </w:r>
      <w:r w:rsidR="00864EEE">
        <w:rPr>
          <w:rFonts w:hint="cs"/>
          <w:rtl/>
        </w:rPr>
        <w:t xml:space="preserve">، </w:t>
      </w:r>
      <w:r>
        <w:rPr>
          <w:rFonts w:hint="cs"/>
          <w:rtl/>
        </w:rPr>
        <w:t>فو الله ما قتله غيرهم وما يلعنون</w:t>
      </w:r>
      <w:r w:rsidR="00B154FA">
        <w:rPr>
          <w:rFonts w:hint="cs"/>
          <w:rtl/>
        </w:rPr>
        <w:t xml:space="preserve"> إلّا </w:t>
      </w:r>
      <w:r>
        <w:rPr>
          <w:rFonts w:hint="cs"/>
          <w:rtl/>
        </w:rPr>
        <w:t>أنفسهم ولا يدعون</w:t>
      </w:r>
      <w:r w:rsidR="00B154FA">
        <w:rPr>
          <w:rFonts w:hint="cs"/>
          <w:rtl/>
        </w:rPr>
        <w:t xml:space="preserve"> إلّا </w:t>
      </w:r>
      <w:r>
        <w:rPr>
          <w:rFonts w:hint="cs"/>
          <w:rtl/>
        </w:rPr>
        <w:t>عليها</w:t>
      </w:r>
      <w:r w:rsidR="004A4E29">
        <w:rPr>
          <w:rFonts w:hint="cs"/>
          <w:rtl/>
        </w:rPr>
        <w:t xml:space="preserve">! </w:t>
      </w:r>
      <w:r w:rsidRPr="00900F6A">
        <w:rPr>
          <w:rStyle w:val="libFootnotenumChar"/>
          <w:rFonts w:hint="cs"/>
          <w:rtl/>
        </w:rPr>
        <w:t>(1)</w:t>
      </w:r>
    </w:p>
    <w:p w:rsidR="00E70C05" w:rsidRDefault="00900F6A" w:rsidP="00555D6E">
      <w:pPr>
        <w:pStyle w:val="libNormal"/>
        <w:rPr>
          <w:rtl/>
        </w:rPr>
      </w:pPr>
      <w:r>
        <w:rPr>
          <w:rFonts w:hint="cs"/>
          <w:rtl/>
        </w:rPr>
        <w:t>وهنا أمران</w:t>
      </w:r>
      <w:r w:rsidR="00603FE9">
        <w:rPr>
          <w:rFonts w:hint="cs"/>
          <w:rtl/>
        </w:rPr>
        <w:t xml:space="preserve">: </w:t>
      </w:r>
      <w:r>
        <w:rPr>
          <w:rFonts w:hint="cs"/>
          <w:rtl/>
        </w:rPr>
        <w:t>أوّلهما أنّه</w:t>
      </w:r>
      <w:r w:rsidRPr="00900F6A">
        <w:rPr>
          <w:rStyle w:val="libAlaemChar"/>
          <w:rFonts w:eastAsiaTheme="minorHAnsi"/>
          <w:rtl/>
        </w:rPr>
        <w:t xml:space="preserve"> </w:t>
      </w:r>
      <w:r w:rsidRPr="00A15071">
        <w:rPr>
          <w:rStyle w:val="libAlaemChar"/>
          <w:rFonts w:eastAsiaTheme="minorHAnsi"/>
          <w:rtl/>
        </w:rPr>
        <w:t>عليه‌السلام</w:t>
      </w:r>
      <w:r>
        <w:rPr>
          <w:rFonts w:hint="cs"/>
          <w:rtl/>
        </w:rPr>
        <w:t xml:space="preserve"> أمر أصحابه أن لا يبدأوا بالقتال رغم قتل أتباع البعير السباب</w:t>
      </w:r>
      <w:r w:rsidR="00E14568">
        <w:rPr>
          <w:rFonts w:hint="cs"/>
          <w:rtl/>
        </w:rPr>
        <w:t>ـ</w:t>
      </w:r>
      <w:r>
        <w:rPr>
          <w:rFonts w:hint="cs"/>
          <w:rtl/>
        </w:rPr>
        <w:t>جة السبعين ونتف لحية واليه في البصرة ابن ح</w:t>
      </w:r>
      <w:r w:rsidR="00E14568">
        <w:rPr>
          <w:rFonts w:hint="cs"/>
          <w:rtl/>
        </w:rPr>
        <w:t>ُ</w:t>
      </w:r>
      <w:r>
        <w:rPr>
          <w:rFonts w:hint="cs"/>
          <w:rtl/>
        </w:rPr>
        <w:t>نيف</w:t>
      </w:r>
      <w:r w:rsidR="00864EEE">
        <w:rPr>
          <w:rFonts w:hint="cs"/>
          <w:rtl/>
        </w:rPr>
        <w:t xml:space="preserve">، </w:t>
      </w:r>
      <w:r>
        <w:rPr>
          <w:rFonts w:hint="cs"/>
          <w:rtl/>
        </w:rPr>
        <w:t>وقتل رجلين حملا القرآن</w:t>
      </w:r>
      <w:r w:rsidR="00603FE9">
        <w:rPr>
          <w:rFonts w:hint="cs"/>
          <w:rtl/>
        </w:rPr>
        <w:t xml:space="preserve">؛ </w:t>
      </w:r>
      <w:r>
        <w:rPr>
          <w:rFonts w:hint="cs"/>
          <w:rtl/>
        </w:rPr>
        <w:t xml:space="preserve">عند ذلك قال </w:t>
      </w:r>
      <w:r w:rsidRPr="00A15071">
        <w:rPr>
          <w:rStyle w:val="libAlaemChar"/>
          <w:rFonts w:eastAsiaTheme="minorHAnsi"/>
          <w:rtl/>
        </w:rPr>
        <w:t>عليه‌السلام</w:t>
      </w:r>
      <w:r w:rsidR="00603FE9">
        <w:rPr>
          <w:rStyle w:val="libAlaemChar"/>
          <w:rFonts w:eastAsiaTheme="minorHAnsi" w:hint="cs"/>
          <w:rtl/>
        </w:rPr>
        <w:t xml:space="preserve">: </w:t>
      </w:r>
      <w:r>
        <w:rPr>
          <w:rFonts w:hint="cs"/>
          <w:rtl/>
        </w:rPr>
        <w:t>الآن طاب الضراب</w:t>
      </w:r>
      <w:r w:rsidR="001C4878">
        <w:rPr>
          <w:rFonts w:hint="cs"/>
          <w:rtl/>
        </w:rPr>
        <w:t xml:space="preserve">. </w:t>
      </w:r>
      <w:r>
        <w:rPr>
          <w:rFonts w:hint="cs"/>
          <w:rtl/>
        </w:rPr>
        <w:t>فلم يعترض عليه أحد طيلة هذه المسيرة ولم يرفع أحد من أصحابه صوته</w:t>
      </w:r>
      <w:r w:rsidR="00603FE9">
        <w:rPr>
          <w:rFonts w:hint="cs"/>
          <w:rtl/>
        </w:rPr>
        <w:t xml:space="preserve">: </w:t>
      </w:r>
      <w:r>
        <w:rPr>
          <w:rFonts w:hint="cs"/>
          <w:rtl/>
        </w:rPr>
        <w:t>إنّنا نقتل وطالت المدّة فهو يريد أن يصالح</w:t>
      </w:r>
      <w:r w:rsidR="001C4878">
        <w:rPr>
          <w:rFonts w:hint="cs"/>
          <w:rtl/>
        </w:rPr>
        <w:t xml:space="preserve">. </w:t>
      </w:r>
      <w:r>
        <w:rPr>
          <w:rFonts w:hint="cs"/>
          <w:rtl/>
        </w:rPr>
        <w:t>ومن قبل كان يعلم بتجمّع الخوارج بمكّة</w:t>
      </w:r>
      <w:r w:rsidR="00864EEE">
        <w:rPr>
          <w:rFonts w:hint="cs"/>
          <w:rtl/>
        </w:rPr>
        <w:t xml:space="preserve">، </w:t>
      </w:r>
      <w:r>
        <w:rPr>
          <w:rFonts w:hint="cs"/>
          <w:rtl/>
        </w:rPr>
        <w:t>فلم يذهب خلفهم لأنّهم لم ي</w:t>
      </w:r>
      <w:r w:rsidR="00E14568">
        <w:rPr>
          <w:rFonts w:hint="cs"/>
          <w:rtl/>
        </w:rPr>
        <w:t>ُ</w:t>
      </w:r>
      <w:r>
        <w:rPr>
          <w:rFonts w:hint="cs"/>
          <w:rtl/>
        </w:rPr>
        <w:t>حدثوا حدثاً بعد</w:t>
      </w:r>
      <w:r w:rsidR="001C4878">
        <w:rPr>
          <w:rFonts w:hint="cs"/>
          <w:rtl/>
        </w:rPr>
        <w:t xml:space="preserve">. </w:t>
      </w:r>
      <w:r>
        <w:rPr>
          <w:rFonts w:hint="cs"/>
          <w:rtl/>
        </w:rPr>
        <w:t>وهو فعلاً ناشد صلح لأنّه إمام الأمّة وأميرالمؤمنين يسعى جهده لحفظ الدماء أن ت</w:t>
      </w:r>
      <w:r w:rsidR="00E14568">
        <w:rPr>
          <w:rFonts w:hint="cs"/>
          <w:rtl/>
        </w:rPr>
        <w:t>ُ</w:t>
      </w:r>
      <w:r>
        <w:rPr>
          <w:rFonts w:hint="cs"/>
          <w:rtl/>
        </w:rPr>
        <w:t>راق</w:t>
      </w:r>
      <w:r w:rsidR="001C4878">
        <w:rPr>
          <w:rFonts w:hint="cs"/>
          <w:rtl/>
        </w:rPr>
        <w:t xml:space="preserve">. </w:t>
      </w:r>
      <w:r>
        <w:rPr>
          <w:rFonts w:hint="cs"/>
          <w:rtl/>
        </w:rPr>
        <w:t>ولم يذهب إلى البصرة حتّى جاءه عامله عثمان بن ح</w:t>
      </w:r>
      <w:r w:rsidR="00E14568">
        <w:rPr>
          <w:rFonts w:hint="cs"/>
          <w:rtl/>
        </w:rPr>
        <w:t>ُ</w:t>
      </w:r>
      <w:r>
        <w:rPr>
          <w:rFonts w:hint="cs"/>
          <w:rtl/>
        </w:rPr>
        <w:t>نيف وقد ن</w:t>
      </w:r>
      <w:r w:rsidR="00E14568">
        <w:rPr>
          <w:rFonts w:hint="cs"/>
          <w:rtl/>
        </w:rPr>
        <w:t>ُ</w:t>
      </w:r>
      <w:r>
        <w:rPr>
          <w:rFonts w:hint="cs"/>
          <w:rtl/>
        </w:rPr>
        <w:t>تف لحيته</w:t>
      </w:r>
      <w:r w:rsidR="004A4E29">
        <w:rPr>
          <w:rFonts w:hint="cs"/>
          <w:rtl/>
        </w:rPr>
        <w:t xml:space="preserve">! </w:t>
      </w:r>
      <w:r>
        <w:rPr>
          <w:rFonts w:hint="cs"/>
          <w:rtl/>
        </w:rPr>
        <w:t>وقال له</w:t>
      </w:r>
      <w:r w:rsidR="00603FE9">
        <w:rPr>
          <w:rFonts w:hint="cs"/>
          <w:rtl/>
        </w:rPr>
        <w:t xml:space="preserve">: </w:t>
      </w:r>
      <w:r>
        <w:rPr>
          <w:rFonts w:hint="cs"/>
          <w:rtl/>
        </w:rPr>
        <w:t>بعثتني رجلاً فعدت</w:t>
      </w:r>
      <w:r w:rsidR="00E14568">
        <w:rPr>
          <w:rFonts w:hint="cs"/>
          <w:rtl/>
        </w:rPr>
        <w:t>ُ</w:t>
      </w:r>
      <w:r>
        <w:rPr>
          <w:rFonts w:hint="cs"/>
          <w:rtl/>
        </w:rPr>
        <w:t xml:space="preserve"> إليك فتىً أمرد</w:t>
      </w:r>
      <w:r w:rsidR="00864EEE">
        <w:rPr>
          <w:rFonts w:hint="cs"/>
          <w:rtl/>
        </w:rPr>
        <w:t xml:space="preserve">، </w:t>
      </w:r>
      <w:r w:rsidR="00113C36">
        <w:rPr>
          <w:rFonts w:hint="cs"/>
          <w:rtl/>
        </w:rPr>
        <w:t>ولو</w:t>
      </w:r>
      <w:r>
        <w:rPr>
          <w:rFonts w:hint="cs"/>
          <w:rtl/>
        </w:rPr>
        <w:t>لا عشيرته لقتلوه</w:t>
      </w:r>
      <w:r w:rsidR="00603FE9">
        <w:rPr>
          <w:rFonts w:hint="cs"/>
          <w:rtl/>
        </w:rPr>
        <w:t xml:space="preserve">؛ </w:t>
      </w:r>
      <w:r>
        <w:rPr>
          <w:rFonts w:hint="cs"/>
          <w:rtl/>
        </w:rPr>
        <w:t>وخبر سفكهم لدماء سبعين رجلاً ونهبهم أموال المسلمين</w:t>
      </w:r>
      <w:r w:rsidR="001C4878">
        <w:rPr>
          <w:rFonts w:hint="cs"/>
          <w:rtl/>
        </w:rPr>
        <w:t xml:space="preserve">. </w:t>
      </w:r>
    </w:p>
    <w:p w:rsidR="00900F6A" w:rsidRDefault="009431ED" w:rsidP="009431ED">
      <w:pPr>
        <w:pStyle w:val="libLine"/>
        <w:rPr>
          <w:rtl/>
        </w:rPr>
      </w:pPr>
      <w:r>
        <w:rPr>
          <w:rFonts w:hint="cs"/>
          <w:rtl/>
        </w:rPr>
        <w:t>____________________</w:t>
      </w:r>
    </w:p>
    <w:p w:rsidR="00900F6A" w:rsidRDefault="00900F6A" w:rsidP="00745793">
      <w:pPr>
        <w:pStyle w:val="libFootnote0"/>
        <w:rPr>
          <w:rtl/>
        </w:rPr>
      </w:pPr>
      <w:r>
        <w:rPr>
          <w:rFonts w:hint="cs"/>
          <w:rtl/>
        </w:rPr>
        <w:t>(1) أنساب الأشراف 3</w:t>
      </w:r>
      <w:r w:rsidR="00603FE9">
        <w:rPr>
          <w:rFonts w:hint="cs"/>
          <w:rtl/>
        </w:rPr>
        <w:t xml:space="preserve">: </w:t>
      </w:r>
      <w:r>
        <w:rPr>
          <w:rFonts w:hint="cs"/>
          <w:rtl/>
        </w:rPr>
        <w:t>32</w:t>
      </w:r>
      <w:r w:rsidR="002C54F1">
        <w:rPr>
          <w:rFonts w:hint="cs"/>
          <w:rtl/>
        </w:rPr>
        <w:t xml:space="preserve"> - </w:t>
      </w:r>
      <w:r>
        <w:rPr>
          <w:rFonts w:hint="cs"/>
          <w:rtl/>
        </w:rPr>
        <w:t>37</w:t>
      </w:r>
      <w:r w:rsidR="001C4878">
        <w:rPr>
          <w:rFonts w:hint="cs"/>
          <w:rtl/>
        </w:rPr>
        <w:t xml:space="preserve">. </w:t>
      </w:r>
    </w:p>
    <w:p w:rsidR="00900F6A" w:rsidRDefault="00900F6A" w:rsidP="009431ED">
      <w:pPr>
        <w:pStyle w:val="libNormal"/>
        <w:rPr>
          <w:rtl/>
        </w:rPr>
      </w:pPr>
      <w:r>
        <w:rPr>
          <w:rtl/>
        </w:rPr>
        <w:br w:type="page"/>
      </w:r>
    </w:p>
    <w:p w:rsidR="00900F6A" w:rsidRDefault="00745793" w:rsidP="004654BB">
      <w:pPr>
        <w:pStyle w:val="libNormal"/>
        <w:rPr>
          <w:rtl/>
        </w:rPr>
      </w:pPr>
      <w:r>
        <w:rPr>
          <w:rFonts w:hint="cs"/>
          <w:rtl/>
        </w:rPr>
        <w:t xml:space="preserve">ولم يقارع القوم </w:t>
      </w:r>
      <w:r w:rsidR="00E14568">
        <w:rPr>
          <w:rFonts w:hint="cs"/>
          <w:rtl/>
        </w:rPr>
        <w:t>حتّى دعاهم إلى القرآن وما فيه وإ</w:t>
      </w:r>
      <w:r>
        <w:rPr>
          <w:rFonts w:hint="cs"/>
          <w:rtl/>
        </w:rPr>
        <w:t>لى الإلفة والجماعة وترك الفرقة</w:t>
      </w:r>
      <w:r w:rsidR="00864EEE">
        <w:rPr>
          <w:rFonts w:hint="cs"/>
          <w:rtl/>
        </w:rPr>
        <w:t xml:space="preserve">، </w:t>
      </w:r>
      <w:r>
        <w:rPr>
          <w:rFonts w:hint="cs"/>
          <w:rtl/>
        </w:rPr>
        <w:t>فهتكوا حرمة القرآن إذ قطعوا يد الفتى وهي تحمل القرآن</w:t>
      </w:r>
      <w:r w:rsidR="00603FE9">
        <w:rPr>
          <w:rFonts w:hint="cs"/>
          <w:rtl/>
        </w:rPr>
        <w:t xml:space="preserve">؛ </w:t>
      </w:r>
      <w:r>
        <w:rPr>
          <w:rFonts w:hint="cs"/>
          <w:rtl/>
        </w:rPr>
        <w:t>وانظر أنّهم لم يقتلوه وإنّما قطعوا هذه اليد دون الأخرى</w:t>
      </w:r>
      <w:r w:rsidR="004A4E29">
        <w:rPr>
          <w:rFonts w:hint="cs"/>
          <w:rtl/>
        </w:rPr>
        <w:t xml:space="preserve">! </w:t>
      </w:r>
      <w:r>
        <w:rPr>
          <w:rFonts w:hint="cs"/>
          <w:rtl/>
        </w:rPr>
        <w:t>فبادر الفتى لتناوله باليسرى فقطعوها فتناوله بأسنانه لئلاّ يقع على الأرض فتدوسه سنابك الخيل</w:t>
      </w:r>
      <w:r w:rsidR="001C4878">
        <w:rPr>
          <w:rFonts w:hint="cs"/>
          <w:rtl/>
        </w:rPr>
        <w:t xml:space="preserve">. </w:t>
      </w:r>
      <w:r>
        <w:rPr>
          <w:rFonts w:hint="cs"/>
          <w:rtl/>
        </w:rPr>
        <w:t>فإنّ أوّل من دعى إلى كتاب الله هو</w:t>
      </w:r>
      <w:r w:rsidR="00CD61DC">
        <w:rPr>
          <w:rFonts w:hint="cs"/>
          <w:rtl/>
        </w:rPr>
        <w:t xml:space="preserve"> أمير المؤمنين </w:t>
      </w:r>
      <w:r>
        <w:rPr>
          <w:rFonts w:hint="cs"/>
          <w:rtl/>
        </w:rPr>
        <w:t>عليّ</w:t>
      </w:r>
      <w:r w:rsidRPr="00745793">
        <w:rPr>
          <w:rStyle w:val="libAlaemChar"/>
          <w:rFonts w:eastAsiaTheme="minorHAnsi"/>
          <w:rtl/>
        </w:rPr>
        <w:t xml:space="preserve"> </w:t>
      </w:r>
      <w:r w:rsidRPr="00A15071">
        <w:rPr>
          <w:rStyle w:val="libAlaemChar"/>
          <w:rFonts w:eastAsiaTheme="minorHAnsi"/>
          <w:rtl/>
        </w:rPr>
        <w:t>عليه‌السلام</w:t>
      </w:r>
      <w:r w:rsidR="00864EEE">
        <w:rPr>
          <w:rFonts w:hint="cs"/>
          <w:rtl/>
        </w:rPr>
        <w:t xml:space="preserve">، </w:t>
      </w:r>
      <w:r>
        <w:rPr>
          <w:rFonts w:hint="cs"/>
          <w:rtl/>
        </w:rPr>
        <w:t>ولم يهتك حرمته بل أعطاه لفتى ي</w:t>
      </w:r>
      <w:r w:rsidR="00AB11B6">
        <w:rPr>
          <w:rFonts w:hint="cs"/>
          <w:rtl/>
        </w:rPr>
        <w:t>ُ</w:t>
      </w:r>
      <w:r>
        <w:rPr>
          <w:rFonts w:hint="cs"/>
          <w:rtl/>
        </w:rPr>
        <w:t>عظّم ح</w:t>
      </w:r>
      <w:r w:rsidR="00AB11B6">
        <w:rPr>
          <w:rFonts w:hint="cs"/>
          <w:rtl/>
        </w:rPr>
        <w:t>ُ</w:t>
      </w:r>
      <w:r>
        <w:rPr>
          <w:rFonts w:hint="cs"/>
          <w:rtl/>
        </w:rPr>
        <w:t>رمته حتّى مضى شهيداً رضوان الله عليه</w:t>
      </w:r>
      <w:r w:rsidR="00864EEE">
        <w:rPr>
          <w:rFonts w:hint="cs"/>
          <w:rtl/>
        </w:rPr>
        <w:t xml:space="preserve">، </w:t>
      </w:r>
      <w:r>
        <w:rPr>
          <w:rFonts w:hint="cs"/>
          <w:rtl/>
        </w:rPr>
        <w:t>وقد صنع ذلك والحرب ل</w:t>
      </w:r>
      <w:r w:rsidR="004654BB">
        <w:rPr>
          <w:rFonts w:hint="cs"/>
          <w:rtl/>
        </w:rPr>
        <w:t>ـ</w:t>
      </w:r>
      <w:r>
        <w:rPr>
          <w:rFonts w:hint="cs"/>
          <w:rtl/>
        </w:rPr>
        <w:t xml:space="preserve">مّا تقع ولم يكن </w:t>
      </w:r>
      <w:r w:rsidR="004654BB" w:rsidRPr="00CF00AD">
        <w:rPr>
          <w:rStyle w:val="libAlaemChar"/>
          <w:rFonts w:eastAsiaTheme="minorHAnsi"/>
          <w:rtl/>
        </w:rPr>
        <w:t>عليه‌السلام</w:t>
      </w:r>
      <w:r>
        <w:rPr>
          <w:rFonts w:hint="cs"/>
          <w:rtl/>
        </w:rPr>
        <w:t xml:space="preserve"> في حرج من أمره ومعه الله وهو وليّه</w:t>
      </w:r>
      <w:r w:rsidR="00864EEE">
        <w:rPr>
          <w:rFonts w:hint="cs"/>
          <w:rtl/>
        </w:rPr>
        <w:t xml:space="preserve">، </w:t>
      </w:r>
      <w:r>
        <w:rPr>
          <w:rFonts w:hint="cs"/>
          <w:rtl/>
        </w:rPr>
        <w:t>وسباع العراق</w:t>
      </w:r>
      <w:r w:rsidR="001C4878">
        <w:rPr>
          <w:rFonts w:hint="cs"/>
          <w:rtl/>
        </w:rPr>
        <w:t xml:space="preserve">. </w:t>
      </w:r>
      <w:r>
        <w:rPr>
          <w:rFonts w:hint="cs"/>
          <w:rtl/>
        </w:rPr>
        <w:t>ولم يرفع أحد من الخوارج صوته</w:t>
      </w:r>
      <w:r w:rsidR="00864EEE">
        <w:rPr>
          <w:rFonts w:hint="cs"/>
          <w:rtl/>
        </w:rPr>
        <w:t xml:space="preserve">، </w:t>
      </w:r>
      <w:r>
        <w:rPr>
          <w:rFonts w:hint="cs"/>
          <w:rtl/>
        </w:rPr>
        <w:t>وفيهم اثنان من المبشّرين بالجنّة</w:t>
      </w:r>
      <w:r w:rsidR="00603FE9">
        <w:rPr>
          <w:rFonts w:hint="cs"/>
          <w:rtl/>
        </w:rPr>
        <w:t xml:space="preserve">: </w:t>
      </w:r>
      <w:r>
        <w:rPr>
          <w:rFonts w:hint="cs"/>
          <w:rtl/>
        </w:rPr>
        <w:t>طلحة والزبير</w:t>
      </w:r>
      <w:r w:rsidR="00864EEE">
        <w:rPr>
          <w:rFonts w:hint="cs"/>
          <w:rtl/>
        </w:rPr>
        <w:t xml:space="preserve">، </w:t>
      </w:r>
      <w:r>
        <w:rPr>
          <w:rFonts w:hint="cs"/>
          <w:rtl/>
        </w:rPr>
        <w:t>ومعهم أمّهم عائشة</w:t>
      </w:r>
      <w:r w:rsidR="00603FE9">
        <w:rPr>
          <w:rFonts w:hint="cs"/>
          <w:rtl/>
        </w:rPr>
        <w:t xml:space="preserve">؛ </w:t>
      </w:r>
      <w:r>
        <w:rPr>
          <w:rFonts w:hint="cs"/>
          <w:rtl/>
        </w:rPr>
        <w:t>إن الحكم</w:t>
      </w:r>
      <w:r w:rsidR="00B154FA">
        <w:rPr>
          <w:rFonts w:hint="cs"/>
          <w:rtl/>
        </w:rPr>
        <w:t xml:space="preserve"> إلّا </w:t>
      </w:r>
      <w:r>
        <w:rPr>
          <w:rFonts w:hint="cs"/>
          <w:rtl/>
        </w:rPr>
        <w:t>لله</w:t>
      </w:r>
      <w:r w:rsidR="004A4E29">
        <w:rPr>
          <w:rFonts w:hint="cs"/>
          <w:rtl/>
        </w:rPr>
        <w:t xml:space="preserve">! </w:t>
      </w:r>
    </w:p>
    <w:p w:rsidR="00E3524D" w:rsidRDefault="00E3524D" w:rsidP="00555D6E">
      <w:pPr>
        <w:pStyle w:val="libNormal"/>
        <w:rPr>
          <w:rtl/>
        </w:rPr>
      </w:pPr>
      <w:r>
        <w:rPr>
          <w:rFonts w:hint="cs"/>
          <w:rtl/>
        </w:rPr>
        <w:t>وأمّا ابن هند فإنّه ل</w:t>
      </w:r>
      <w:r w:rsidR="004654BB">
        <w:rPr>
          <w:rFonts w:hint="cs"/>
          <w:rtl/>
        </w:rPr>
        <w:t>ـ</w:t>
      </w:r>
      <w:r>
        <w:rPr>
          <w:rFonts w:hint="cs"/>
          <w:rtl/>
        </w:rPr>
        <w:t>مّا عضّته الحرب</w:t>
      </w:r>
      <w:r w:rsidR="00864EEE">
        <w:rPr>
          <w:rFonts w:hint="cs"/>
          <w:rtl/>
        </w:rPr>
        <w:t xml:space="preserve">، </w:t>
      </w:r>
      <w:r>
        <w:rPr>
          <w:rFonts w:hint="cs"/>
          <w:rtl/>
        </w:rPr>
        <w:t>لجأ إلى ابن النابغة ووعده مصر</w:t>
      </w:r>
      <w:r w:rsidR="00864EEE">
        <w:rPr>
          <w:rFonts w:hint="cs"/>
          <w:rtl/>
        </w:rPr>
        <w:t xml:space="preserve">، </w:t>
      </w:r>
      <w:r>
        <w:rPr>
          <w:rFonts w:hint="cs"/>
          <w:rtl/>
        </w:rPr>
        <w:t>فرفعوا المصاحف على أسنّة الرّماح فهتكوا بذلك حرمته</w:t>
      </w:r>
      <w:r w:rsidR="001C4878">
        <w:rPr>
          <w:rFonts w:hint="cs"/>
          <w:rtl/>
        </w:rPr>
        <w:t xml:space="preserve">. </w:t>
      </w:r>
      <w:r>
        <w:rPr>
          <w:rFonts w:hint="cs"/>
          <w:rtl/>
        </w:rPr>
        <w:t xml:space="preserve">وكان مبدأ عليّ </w:t>
      </w:r>
      <w:r w:rsidRPr="00A15071">
        <w:rPr>
          <w:rStyle w:val="libAlaemChar"/>
          <w:rFonts w:eastAsiaTheme="minorHAnsi"/>
          <w:rtl/>
        </w:rPr>
        <w:t>عليه‌السلام</w:t>
      </w:r>
      <w:r>
        <w:rPr>
          <w:rFonts w:hint="cs"/>
          <w:rtl/>
        </w:rPr>
        <w:t xml:space="preserve"> يوم صفّين نفس مبدأه يوم الجمل</w:t>
      </w:r>
      <w:r w:rsidR="00864EEE">
        <w:rPr>
          <w:rFonts w:hint="cs"/>
          <w:rtl/>
        </w:rPr>
        <w:t xml:space="preserve">، </w:t>
      </w:r>
      <w:r>
        <w:rPr>
          <w:rFonts w:hint="cs"/>
          <w:rtl/>
        </w:rPr>
        <w:t>وهكذا يوم النهروان</w:t>
      </w:r>
      <w:r w:rsidR="001C4878">
        <w:rPr>
          <w:rFonts w:hint="cs"/>
          <w:rtl/>
        </w:rPr>
        <w:t xml:space="preserve">. </w:t>
      </w:r>
    </w:p>
    <w:p w:rsidR="00E3524D" w:rsidRDefault="00E3524D" w:rsidP="00555D6E">
      <w:pPr>
        <w:pStyle w:val="libNormal"/>
        <w:rPr>
          <w:rtl/>
        </w:rPr>
      </w:pPr>
      <w:r>
        <w:rPr>
          <w:rFonts w:hint="cs"/>
          <w:rtl/>
        </w:rPr>
        <w:t xml:space="preserve">فالإمام الحسن </w:t>
      </w:r>
      <w:r w:rsidRPr="00A15071">
        <w:rPr>
          <w:rStyle w:val="libAlaemChar"/>
          <w:rFonts w:eastAsiaTheme="minorHAnsi"/>
          <w:rtl/>
        </w:rPr>
        <w:t>عليه‌السلام</w:t>
      </w:r>
      <w:r>
        <w:rPr>
          <w:rFonts w:hint="cs"/>
          <w:rtl/>
        </w:rPr>
        <w:t xml:space="preserve"> على نفس النهج والمبدأ</w:t>
      </w:r>
      <w:r w:rsidR="00864EEE">
        <w:rPr>
          <w:rFonts w:hint="cs"/>
          <w:rtl/>
        </w:rPr>
        <w:t xml:space="preserve">، </w:t>
      </w:r>
      <w:r>
        <w:rPr>
          <w:rFonts w:hint="cs"/>
          <w:rtl/>
        </w:rPr>
        <w:t>فقد وضع شرطاً في بيعته وهو</w:t>
      </w:r>
      <w:r w:rsidR="00603FE9">
        <w:rPr>
          <w:rFonts w:hint="cs"/>
          <w:rtl/>
        </w:rPr>
        <w:t xml:space="preserve">: </w:t>
      </w:r>
      <w:r w:rsidR="009431ED">
        <w:rPr>
          <w:rFonts w:hint="cs"/>
          <w:rtl/>
        </w:rPr>
        <w:t>(</w:t>
      </w:r>
      <w:r>
        <w:rPr>
          <w:rFonts w:hint="cs"/>
          <w:rtl/>
        </w:rPr>
        <w:t>أنّ يسالموا من سالم ويحاربوا من حارب</w:t>
      </w:r>
      <w:r w:rsidR="009431ED">
        <w:rPr>
          <w:rFonts w:hint="cs"/>
          <w:rtl/>
        </w:rPr>
        <w:t>)</w:t>
      </w:r>
      <w:r w:rsidR="001C4878">
        <w:rPr>
          <w:rFonts w:hint="cs"/>
          <w:rtl/>
        </w:rPr>
        <w:t xml:space="preserve">. </w:t>
      </w:r>
      <w:r>
        <w:rPr>
          <w:rFonts w:hint="cs"/>
          <w:rtl/>
        </w:rPr>
        <w:t>فهو أعلم بمصلحة المسلمين</w:t>
      </w:r>
      <w:r w:rsidR="00864EEE">
        <w:rPr>
          <w:rFonts w:hint="cs"/>
          <w:rtl/>
        </w:rPr>
        <w:t xml:space="preserve">، </w:t>
      </w:r>
      <w:r>
        <w:rPr>
          <w:rFonts w:hint="cs"/>
          <w:rtl/>
        </w:rPr>
        <w:t xml:space="preserve">ولم يضع شرطاً في أن </w:t>
      </w:r>
      <w:r w:rsidR="009431ED">
        <w:rPr>
          <w:rFonts w:hint="cs"/>
          <w:rtl/>
        </w:rPr>
        <w:t>(</w:t>
      </w:r>
      <w:r>
        <w:rPr>
          <w:rFonts w:hint="cs"/>
          <w:rtl/>
        </w:rPr>
        <w:t>يحاربوا من حارب</w:t>
      </w:r>
      <w:r w:rsidR="009431ED">
        <w:rPr>
          <w:rFonts w:hint="cs"/>
          <w:rtl/>
        </w:rPr>
        <w:t>)</w:t>
      </w:r>
      <w:r>
        <w:rPr>
          <w:rFonts w:hint="cs"/>
          <w:rtl/>
        </w:rPr>
        <w:t xml:space="preserve"> فيقال أنّه لا يريد</w:t>
      </w:r>
      <w:r w:rsidR="00B154FA">
        <w:rPr>
          <w:rFonts w:hint="cs"/>
          <w:rtl/>
        </w:rPr>
        <w:t xml:space="preserve"> إلّا </w:t>
      </w:r>
      <w:r>
        <w:rPr>
          <w:rFonts w:hint="cs"/>
          <w:rtl/>
        </w:rPr>
        <w:t>الحرب</w:t>
      </w:r>
      <w:r w:rsidR="001C4878">
        <w:rPr>
          <w:rFonts w:hint="cs"/>
          <w:rtl/>
        </w:rPr>
        <w:t xml:space="preserve">. </w:t>
      </w:r>
      <w:r>
        <w:rPr>
          <w:rFonts w:hint="cs"/>
          <w:rtl/>
        </w:rPr>
        <w:t xml:space="preserve">أو </w:t>
      </w:r>
      <w:r w:rsidR="009431ED">
        <w:rPr>
          <w:rFonts w:hint="cs"/>
          <w:rtl/>
        </w:rPr>
        <w:t>(</w:t>
      </w:r>
      <w:r>
        <w:rPr>
          <w:rFonts w:hint="cs"/>
          <w:rtl/>
        </w:rPr>
        <w:t>يسالموا من سالم</w:t>
      </w:r>
      <w:r w:rsidR="009431ED">
        <w:rPr>
          <w:rFonts w:hint="cs"/>
          <w:rtl/>
        </w:rPr>
        <w:t>)</w:t>
      </w:r>
      <w:r>
        <w:rPr>
          <w:rFonts w:hint="cs"/>
          <w:rtl/>
        </w:rPr>
        <w:t xml:space="preserve"> فيقال أنّه استسلم</w:t>
      </w:r>
      <w:r w:rsidR="00603FE9">
        <w:rPr>
          <w:rFonts w:hint="cs"/>
          <w:rtl/>
        </w:rPr>
        <w:t xml:space="preserve">؛ </w:t>
      </w:r>
      <w:r>
        <w:rPr>
          <w:rFonts w:hint="cs"/>
          <w:rtl/>
        </w:rPr>
        <w:t>إنّما يحارب ما سلم المسلمون وقطعت الفتنة</w:t>
      </w:r>
      <w:r w:rsidR="00864EEE">
        <w:rPr>
          <w:rFonts w:hint="cs"/>
          <w:rtl/>
        </w:rPr>
        <w:t xml:space="preserve">، </w:t>
      </w:r>
      <w:r>
        <w:rPr>
          <w:rFonts w:hint="cs"/>
          <w:rtl/>
        </w:rPr>
        <w:t>ويسالم إن كان السلم يحقّق ذلك</w:t>
      </w:r>
      <w:r w:rsidR="001C4878">
        <w:rPr>
          <w:rFonts w:hint="cs"/>
          <w:rtl/>
        </w:rPr>
        <w:t xml:space="preserve">. </w:t>
      </w:r>
      <w:r>
        <w:rPr>
          <w:rFonts w:hint="cs"/>
          <w:rtl/>
        </w:rPr>
        <w:t>فلمّا بدأ ابن هند بإرسال الجواسيس</w:t>
      </w:r>
      <w:r w:rsidR="00864EEE">
        <w:rPr>
          <w:rFonts w:hint="cs"/>
          <w:rtl/>
        </w:rPr>
        <w:t xml:space="preserve">، </w:t>
      </w:r>
      <w:r>
        <w:rPr>
          <w:rFonts w:hint="cs"/>
          <w:rtl/>
        </w:rPr>
        <w:t>كان ذلك ن</w:t>
      </w:r>
      <w:r w:rsidR="00AB11B6">
        <w:rPr>
          <w:rFonts w:hint="cs"/>
          <w:rtl/>
        </w:rPr>
        <w:t>ُ</w:t>
      </w:r>
      <w:r>
        <w:rPr>
          <w:rFonts w:hint="cs"/>
          <w:rtl/>
        </w:rPr>
        <w:t>ذ</w:t>
      </w:r>
      <w:r w:rsidR="00AB11B6">
        <w:rPr>
          <w:rFonts w:hint="cs"/>
          <w:rtl/>
        </w:rPr>
        <w:t>ُ</w:t>
      </w:r>
      <w:r>
        <w:rPr>
          <w:rFonts w:hint="cs"/>
          <w:rtl/>
        </w:rPr>
        <w:t>ر حرب</w:t>
      </w:r>
      <w:r w:rsidR="001C4878">
        <w:rPr>
          <w:rFonts w:hint="cs"/>
          <w:rtl/>
        </w:rPr>
        <w:t xml:space="preserve">. </w:t>
      </w:r>
      <w:r>
        <w:rPr>
          <w:rFonts w:hint="cs"/>
          <w:rtl/>
        </w:rPr>
        <w:t>فكتب إليه الإمام</w:t>
      </w:r>
      <w:r w:rsidRPr="00E3524D">
        <w:rPr>
          <w:rStyle w:val="libAlaemChar"/>
          <w:rFonts w:eastAsiaTheme="minorHAnsi"/>
          <w:rtl/>
        </w:rPr>
        <w:t xml:space="preserve"> </w:t>
      </w:r>
      <w:r w:rsidRPr="00A15071">
        <w:rPr>
          <w:rStyle w:val="libAlaemChar"/>
          <w:rFonts w:eastAsiaTheme="minorHAnsi"/>
          <w:rtl/>
        </w:rPr>
        <w:t>عليه‌السلام</w:t>
      </w:r>
      <w:r>
        <w:rPr>
          <w:rFonts w:hint="cs"/>
          <w:rtl/>
        </w:rPr>
        <w:t xml:space="preserve"> كتابه في ذلك</w:t>
      </w:r>
      <w:r w:rsidR="00864EEE">
        <w:rPr>
          <w:rFonts w:hint="cs"/>
          <w:rtl/>
        </w:rPr>
        <w:t xml:space="preserve">، </w:t>
      </w:r>
      <w:r>
        <w:rPr>
          <w:rFonts w:hint="cs"/>
          <w:rtl/>
        </w:rPr>
        <w:t>ويدعوه إلى الإلفة ودخول الطاعة والبيعة له ويحمّله مسؤوليّة الدماء التي سفكت بسبب غيّه وبغيه</w:t>
      </w:r>
      <w:r w:rsidR="00603FE9">
        <w:rPr>
          <w:rFonts w:hint="cs"/>
          <w:rtl/>
        </w:rPr>
        <w:t xml:space="preserve">؛ </w:t>
      </w:r>
      <w:r>
        <w:rPr>
          <w:rFonts w:hint="cs"/>
          <w:rtl/>
        </w:rPr>
        <w:t>وإلاّ فإنّه سينهد إليه بعصائب أهل الحقّ</w:t>
      </w:r>
      <w:r w:rsidR="001C4878">
        <w:rPr>
          <w:rFonts w:hint="cs"/>
          <w:rtl/>
        </w:rPr>
        <w:t xml:space="preserve">. </w:t>
      </w:r>
    </w:p>
    <w:p w:rsidR="00E3524D" w:rsidRDefault="00E3524D" w:rsidP="009431ED">
      <w:pPr>
        <w:pStyle w:val="libNormal"/>
        <w:rPr>
          <w:rtl/>
        </w:rPr>
      </w:pPr>
      <w:r>
        <w:rPr>
          <w:rtl/>
        </w:rPr>
        <w:br w:type="page"/>
      </w:r>
    </w:p>
    <w:p w:rsidR="00E3524D" w:rsidRDefault="008B06B7" w:rsidP="008B06B7">
      <w:pPr>
        <w:pStyle w:val="Heading1"/>
        <w:rPr>
          <w:rtl/>
        </w:rPr>
      </w:pPr>
      <w:bookmarkStart w:id="144" w:name="_Toc521236014"/>
      <w:r>
        <w:rPr>
          <w:rFonts w:hint="cs"/>
          <w:rtl/>
        </w:rPr>
        <w:t>كتاب ابن هند</w:t>
      </w:r>
      <w:bookmarkEnd w:id="144"/>
    </w:p>
    <w:p w:rsidR="00745793" w:rsidRDefault="008B06B7" w:rsidP="00555D6E">
      <w:pPr>
        <w:pStyle w:val="libNormal"/>
        <w:rPr>
          <w:rtl/>
        </w:rPr>
      </w:pPr>
      <w:r>
        <w:rPr>
          <w:rFonts w:hint="cs"/>
          <w:rtl/>
        </w:rPr>
        <w:t>كتب إليه ابن هند كتاباً مطوّلاً تكلّم فيه عن بيعة أبي بكر وأنّ صلحاء الناس من قريش والأنصار وغيرهم من سائر الناس وعامّتهم ولّوا أبابكر لأنّه أقدمهم إسلاماً وأعلمهم بالله وأحبّهم له وأقواهم على أمر الله</w:t>
      </w:r>
      <w:r w:rsidR="001C4878">
        <w:rPr>
          <w:rFonts w:hint="cs"/>
          <w:rtl/>
        </w:rPr>
        <w:t>.</w:t>
      </w:r>
      <w:r w:rsidR="009431ED">
        <w:rPr>
          <w:rFonts w:hint="cs"/>
          <w:rtl/>
        </w:rPr>
        <w:t>.</w:t>
      </w:r>
      <w:r>
        <w:rPr>
          <w:rFonts w:hint="cs"/>
          <w:rtl/>
        </w:rPr>
        <w:t xml:space="preserve">. </w:t>
      </w:r>
      <w:r w:rsidRPr="008B06B7">
        <w:rPr>
          <w:rStyle w:val="libFootnotenumChar"/>
          <w:rFonts w:hint="cs"/>
          <w:rtl/>
        </w:rPr>
        <w:t>(1)</w:t>
      </w:r>
      <w:r w:rsidR="001C4878">
        <w:rPr>
          <w:rFonts w:hint="cs"/>
          <w:rtl/>
        </w:rPr>
        <w:t xml:space="preserve">. </w:t>
      </w:r>
    </w:p>
    <w:p w:rsidR="008B06B7" w:rsidRDefault="008B06B7" w:rsidP="00555D6E">
      <w:pPr>
        <w:pStyle w:val="libNormal"/>
        <w:rPr>
          <w:rtl/>
        </w:rPr>
      </w:pPr>
      <w:r>
        <w:rPr>
          <w:rFonts w:hint="cs"/>
          <w:rtl/>
        </w:rPr>
        <w:t xml:space="preserve">ولا نقف طويلاً عند هذا المقطع من كتاب </w:t>
      </w:r>
      <w:r w:rsidR="003F44CC">
        <w:rPr>
          <w:rFonts w:hint="cs"/>
          <w:rtl/>
        </w:rPr>
        <w:t>ابن هند</w:t>
      </w:r>
      <w:r w:rsidR="00603FE9">
        <w:rPr>
          <w:rFonts w:hint="cs"/>
          <w:rtl/>
        </w:rPr>
        <w:t xml:space="preserve">؛ </w:t>
      </w:r>
      <w:r w:rsidR="003F44CC">
        <w:rPr>
          <w:rFonts w:hint="cs"/>
          <w:rtl/>
        </w:rPr>
        <w:t>وقد تكلّمنا في غير هذا الموضع عن ولاية أبي بكر وكيف كانت والمعارضة الواسعة لتلك البيعة ممّا اضطرّ أبابكر أن يرسل جيشاً واسعاً</w:t>
      </w:r>
      <w:r w:rsidR="006746BE">
        <w:rPr>
          <w:rFonts w:hint="cs"/>
          <w:rtl/>
        </w:rPr>
        <w:t xml:space="preserve"> لوأد تلك المعارضة وسحق القبائل الممتنعة عن بيعته ودستوره لجيوشه في أن لا يفرّقوا بين شيخ وصبيّ ورجل وامرأة</w:t>
      </w:r>
      <w:r w:rsidR="00603FE9">
        <w:rPr>
          <w:rFonts w:hint="cs"/>
          <w:rtl/>
        </w:rPr>
        <w:t xml:space="preserve">؛ </w:t>
      </w:r>
      <w:r w:rsidR="006746BE">
        <w:rPr>
          <w:rFonts w:hint="cs"/>
          <w:rtl/>
        </w:rPr>
        <w:t>فما أشبه مبدأه هذا بمبدأ ابن ميسون في وقعة الحرّة</w:t>
      </w:r>
      <w:r w:rsidR="00603FE9">
        <w:rPr>
          <w:rFonts w:hint="cs"/>
          <w:rtl/>
        </w:rPr>
        <w:t xml:space="preserve">؛ </w:t>
      </w:r>
      <w:r w:rsidR="006746BE">
        <w:rPr>
          <w:rFonts w:hint="cs"/>
          <w:rtl/>
        </w:rPr>
        <w:t>وبهم اقتده</w:t>
      </w:r>
      <w:r w:rsidR="004A4E29">
        <w:rPr>
          <w:rFonts w:hint="cs"/>
          <w:rtl/>
        </w:rPr>
        <w:t xml:space="preserve">! </w:t>
      </w:r>
    </w:p>
    <w:p w:rsidR="006746BE" w:rsidRDefault="006746BE" w:rsidP="006746BE">
      <w:pPr>
        <w:pStyle w:val="libNormal"/>
        <w:rPr>
          <w:rtl/>
        </w:rPr>
      </w:pPr>
      <w:r>
        <w:rPr>
          <w:rFonts w:hint="cs"/>
          <w:rtl/>
        </w:rPr>
        <w:t>وعرفنا أنّ نفس رسول الله وأخاه الذي هو بمنزلة هارون من موسى</w:t>
      </w:r>
      <w:r w:rsidR="00864EEE">
        <w:rPr>
          <w:rFonts w:hint="cs"/>
          <w:rtl/>
        </w:rPr>
        <w:t xml:space="preserve">، </w:t>
      </w:r>
      <w:r>
        <w:rPr>
          <w:rFonts w:hint="cs"/>
          <w:rtl/>
        </w:rPr>
        <w:t>وختنه على ابنته سيّدة نساء العالمين</w:t>
      </w:r>
      <w:r w:rsidR="00864EEE">
        <w:rPr>
          <w:rFonts w:hint="cs"/>
          <w:rtl/>
        </w:rPr>
        <w:t xml:space="preserve">، </w:t>
      </w:r>
      <w:r>
        <w:rPr>
          <w:rFonts w:hint="cs"/>
          <w:rtl/>
        </w:rPr>
        <w:t>وأباه ولده الذين نصب</w:t>
      </w:r>
      <w:r w:rsidRPr="006746BE">
        <w:rPr>
          <w:rStyle w:val="libAlaemChar"/>
          <w:rFonts w:eastAsiaTheme="minorHAnsi"/>
          <w:rtl/>
        </w:rPr>
        <w:t xml:space="preserve"> </w:t>
      </w:r>
      <w:r w:rsidRPr="00E124C3">
        <w:rPr>
          <w:rStyle w:val="libAlaemChar"/>
          <w:rFonts w:eastAsiaTheme="minorHAnsi"/>
          <w:rtl/>
        </w:rPr>
        <w:t>صلى‌الله‌عليه‌وآله‌وسلم</w:t>
      </w:r>
      <w:r>
        <w:rPr>
          <w:rFonts w:hint="cs"/>
          <w:rtl/>
        </w:rPr>
        <w:t xml:space="preserve"> منهم اثنا عشر إماماً كعدّة نقباء بني إسرائيل</w:t>
      </w:r>
      <w:r w:rsidR="00864EEE">
        <w:rPr>
          <w:rFonts w:hint="cs"/>
          <w:rtl/>
        </w:rPr>
        <w:t xml:space="preserve">، </w:t>
      </w:r>
      <w:r>
        <w:rPr>
          <w:rFonts w:hint="cs"/>
          <w:rtl/>
        </w:rPr>
        <w:t>وطهّر الله هذا البيت الذي كان يهبط فيه الوحي ومنه يعرج</w:t>
      </w:r>
      <w:r w:rsidR="00864EEE">
        <w:rPr>
          <w:rFonts w:hint="cs"/>
          <w:rtl/>
        </w:rPr>
        <w:t xml:space="preserve">، </w:t>
      </w:r>
      <w:r>
        <w:rPr>
          <w:rFonts w:hint="cs"/>
          <w:rtl/>
        </w:rPr>
        <w:t>و</w:t>
      </w:r>
      <w:r w:rsidR="00AB11B6">
        <w:rPr>
          <w:rFonts w:hint="cs"/>
          <w:rtl/>
        </w:rPr>
        <w:t xml:space="preserve">هو البيت الذي حبّه إيمان وبغضه </w:t>
      </w:r>
      <w:r>
        <w:rPr>
          <w:rFonts w:hint="cs"/>
          <w:rtl/>
        </w:rPr>
        <w:t>نفاق</w:t>
      </w:r>
      <w:r w:rsidR="00864EEE">
        <w:rPr>
          <w:rFonts w:hint="cs"/>
          <w:rtl/>
        </w:rPr>
        <w:t xml:space="preserve">، </w:t>
      </w:r>
      <w:r>
        <w:rPr>
          <w:rFonts w:hint="cs"/>
          <w:rtl/>
        </w:rPr>
        <w:t>وحربه وسلمه حرب وسلم لله ولرسوله</w:t>
      </w:r>
      <w:r w:rsidR="00864EEE">
        <w:rPr>
          <w:rFonts w:hint="cs"/>
          <w:rtl/>
        </w:rPr>
        <w:t xml:space="preserve">، </w:t>
      </w:r>
      <w:r>
        <w:rPr>
          <w:rFonts w:hint="cs"/>
          <w:rtl/>
        </w:rPr>
        <w:t xml:space="preserve">البيت الذي باهل به رسول الله </w:t>
      </w:r>
      <w:r w:rsidRPr="00E124C3">
        <w:rPr>
          <w:rStyle w:val="libAlaemChar"/>
          <w:rFonts w:eastAsiaTheme="minorHAnsi"/>
          <w:rtl/>
        </w:rPr>
        <w:t>صلى‌الله‌عليه‌وآله‌وسلم</w:t>
      </w:r>
      <w:r>
        <w:rPr>
          <w:rFonts w:hint="cs"/>
          <w:rtl/>
        </w:rPr>
        <w:t xml:space="preserve"> فهزم به النصارى</w:t>
      </w:r>
      <w:r w:rsidR="001C4878">
        <w:rPr>
          <w:rFonts w:hint="cs"/>
          <w:rtl/>
        </w:rPr>
        <w:t>.</w:t>
      </w:r>
      <w:r w:rsidR="009431ED">
        <w:rPr>
          <w:rFonts w:hint="cs"/>
          <w:rtl/>
        </w:rPr>
        <w:t>.</w:t>
      </w:r>
      <w:r>
        <w:rPr>
          <w:rFonts w:hint="cs"/>
          <w:rtl/>
        </w:rPr>
        <w:t>.</w:t>
      </w:r>
      <w:r w:rsidR="00603FE9">
        <w:rPr>
          <w:rFonts w:hint="cs"/>
          <w:rtl/>
        </w:rPr>
        <w:t xml:space="preserve">؛ </w:t>
      </w:r>
      <w:r>
        <w:rPr>
          <w:rFonts w:hint="cs"/>
          <w:rtl/>
        </w:rPr>
        <w:t xml:space="preserve">هذا البيت الذي لم يسهم فيه عاهر وإنّما ينتمي إلى فخر البشريّة جميعاً محمّد رسول الله </w:t>
      </w:r>
      <w:r w:rsidRPr="00E124C3">
        <w:rPr>
          <w:rStyle w:val="libAlaemChar"/>
          <w:rFonts w:eastAsiaTheme="minorHAnsi"/>
          <w:rtl/>
        </w:rPr>
        <w:t>صلى‌الله‌عليه‌وآله‌وسلم</w:t>
      </w:r>
      <w:r w:rsidR="00864EEE">
        <w:rPr>
          <w:rFonts w:hint="cs"/>
          <w:rtl/>
        </w:rPr>
        <w:t xml:space="preserve">، </w:t>
      </w:r>
      <w:r>
        <w:rPr>
          <w:rFonts w:hint="cs"/>
          <w:rtl/>
        </w:rPr>
        <w:t>ابن الفواطم والعواتك</w:t>
      </w:r>
      <w:r w:rsidR="00864EEE">
        <w:rPr>
          <w:rFonts w:hint="cs"/>
          <w:rtl/>
        </w:rPr>
        <w:t xml:space="preserve">، </w:t>
      </w:r>
      <w:r>
        <w:rPr>
          <w:rFonts w:hint="cs"/>
          <w:rtl/>
        </w:rPr>
        <w:t>وقد مضى الكلام عن سؤدد آبائهم ونسائهم وكراماتهم وليس لأبي</w:t>
      </w:r>
      <w:r w:rsidR="00AB11B6">
        <w:rPr>
          <w:rFonts w:hint="cs"/>
          <w:rtl/>
        </w:rPr>
        <w:t xml:space="preserve"> بكر به رابطة وكان عماد البيت م</w:t>
      </w:r>
      <w:r>
        <w:rPr>
          <w:rFonts w:hint="cs"/>
          <w:rtl/>
        </w:rPr>
        <w:t xml:space="preserve">ن الممتنعين عن بيعة أبي بكر في جماعة من بني هاشم والأنصار وبعث صاحب الأريكة الذي لم يذكر التاريخ أنّه باشر حرباً مع رسول الله </w:t>
      </w:r>
      <w:r w:rsidRPr="00E124C3">
        <w:rPr>
          <w:rStyle w:val="libAlaemChar"/>
          <w:rFonts w:eastAsiaTheme="minorHAnsi"/>
          <w:rtl/>
        </w:rPr>
        <w:t>صلى‌الله‌عليه‌وآله‌وسلم</w:t>
      </w:r>
      <w:r>
        <w:rPr>
          <w:rFonts w:hint="cs"/>
          <w:rtl/>
        </w:rPr>
        <w:t xml:space="preserve"> فهو بالمشركين رؤوف رحيم</w:t>
      </w:r>
      <w:r w:rsidR="004A4E29">
        <w:rPr>
          <w:rFonts w:hint="cs"/>
          <w:rtl/>
        </w:rPr>
        <w:t xml:space="preserve">! </w:t>
      </w:r>
      <w:r>
        <w:rPr>
          <w:rFonts w:hint="cs"/>
          <w:rtl/>
        </w:rPr>
        <w:t>رقيق القلب إلى حدّ أنّه لم يخدش مشركاً</w:t>
      </w:r>
      <w:r w:rsidR="00603FE9">
        <w:rPr>
          <w:rFonts w:hint="cs"/>
          <w:rtl/>
        </w:rPr>
        <w:t xml:space="preserve">؛ </w:t>
      </w:r>
      <w:r>
        <w:rPr>
          <w:rFonts w:hint="cs"/>
          <w:rtl/>
        </w:rPr>
        <w:t xml:space="preserve">أما الآن فهو يذبّح أبناء المسلمين </w:t>
      </w:r>
    </w:p>
    <w:p w:rsidR="006746BE" w:rsidRDefault="009431ED" w:rsidP="009431ED">
      <w:pPr>
        <w:pStyle w:val="libLine"/>
        <w:rPr>
          <w:rtl/>
        </w:rPr>
      </w:pPr>
      <w:r>
        <w:rPr>
          <w:rFonts w:hint="cs"/>
          <w:rtl/>
        </w:rPr>
        <w:t>____________________</w:t>
      </w:r>
    </w:p>
    <w:p w:rsidR="006746BE" w:rsidRDefault="006746BE" w:rsidP="00885035">
      <w:pPr>
        <w:pStyle w:val="libFootnote0"/>
        <w:rPr>
          <w:rtl/>
        </w:rPr>
      </w:pPr>
      <w:r>
        <w:rPr>
          <w:rFonts w:hint="cs"/>
          <w:rtl/>
        </w:rPr>
        <w:t>(1) مقاتل الطالبيّين</w:t>
      </w:r>
      <w:r w:rsidR="00603FE9">
        <w:rPr>
          <w:rFonts w:hint="cs"/>
          <w:rtl/>
        </w:rPr>
        <w:t xml:space="preserve">: </w:t>
      </w:r>
      <w:r>
        <w:rPr>
          <w:rFonts w:hint="cs"/>
          <w:rtl/>
        </w:rPr>
        <w:t>37</w:t>
      </w:r>
      <w:r w:rsidR="001C4878">
        <w:rPr>
          <w:rFonts w:hint="cs"/>
          <w:rtl/>
        </w:rPr>
        <w:t xml:space="preserve">. </w:t>
      </w:r>
    </w:p>
    <w:p w:rsidR="006746BE" w:rsidRDefault="006746BE" w:rsidP="009431ED">
      <w:pPr>
        <w:pStyle w:val="libNormal"/>
        <w:rPr>
          <w:rtl/>
        </w:rPr>
      </w:pPr>
      <w:r>
        <w:rPr>
          <w:rtl/>
        </w:rPr>
        <w:br w:type="page"/>
      </w:r>
    </w:p>
    <w:p w:rsidR="006746BE" w:rsidRDefault="00885035" w:rsidP="00885035">
      <w:pPr>
        <w:pStyle w:val="libNormal0"/>
        <w:rPr>
          <w:rtl/>
        </w:rPr>
      </w:pPr>
      <w:r>
        <w:rPr>
          <w:rFonts w:hint="cs"/>
          <w:rtl/>
        </w:rPr>
        <w:t>ويستحيي نساءهم وفي ذلك بلاء عظيم</w:t>
      </w:r>
      <w:r w:rsidR="004A4E29">
        <w:rPr>
          <w:rFonts w:hint="cs"/>
          <w:rtl/>
        </w:rPr>
        <w:t xml:space="preserve">! </w:t>
      </w:r>
      <w:r>
        <w:rPr>
          <w:rFonts w:hint="cs"/>
          <w:rtl/>
        </w:rPr>
        <w:t>وبعث محرّقاً</w:t>
      </w:r>
      <w:r w:rsidR="002C54F1">
        <w:rPr>
          <w:rFonts w:hint="cs"/>
          <w:rtl/>
        </w:rPr>
        <w:t xml:space="preserve"> - </w:t>
      </w:r>
      <w:r>
        <w:rPr>
          <w:rFonts w:hint="cs"/>
          <w:rtl/>
        </w:rPr>
        <w:t>عمر بن حنتمة</w:t>
      </w:r>
      <w:r w:rsidR="002C54F1">
        <w:rPr>
          <w:rFonts w:hint="cs"/>
          <w:rtl/>
        </w:rPr>
        <w:t xml:space="preserve"> - </w:t>
      </w:r>
      <w:r>
        <w:rPr>
          <w:rFonts w:hint="cs"/>
          <w:rtl/>
        </w:rPr>
        <w:t>ليأتي له بعليّ</w:t>
      </w:r>
      <w:r w:rsidR="00CD61DC">
        <w:rPr>
          <w:rFonts w:hint="cs"/>
          <w:rtl/>
        </w:rPr>
        <w:t xml:space="preserve"> أمير المؤمنين </w:t>
      </w:r>
      <w:r>
        <w:rPr>
          <w:rFonts w:hint="cs"/>
          <w:rtl/>
        </w:rPr>
        <w:t>حقّاً ووليّ الله قرآناً وسنّة أن يأتي به بأعنف العنف</w:t>
      </w:r>
      <w:r w:rsidR="004A4E29">
        <w:rPr>
          <w:rFonts w:hint="cs"/>
          <w:rtl/>
        </w:rPr>
        <w:t xml:space="preserve">! </w:t>
      </w:r>
      <w:r w:rsidR="00AB11B6">
        <w:rPr>
          <w:rFonts w:hint="cs"/>
          <w:rtl/>
        </w:rPr>
        <w:t>مستغلّا</w:t>
      </w:r>
      <w:r>
        <w:rPr>
          <w:rFonts w:hint="cs"/>
          <w:rtl/>
        </w:rPr>
        <w:t xml:space="preserve"> </w:t>
      </w:r>
      <w:r w:rsidR="009431ED">
        <w:rPr>
          <w:rFonts w:hint="cs"/>
          <w:rtl/>
        </w:rPr>
        <w:t>(</w:t>
      </w:r>
      <w:r>
        <w:rPr>
          <w:rFonts w:hint="cs"/>
          <w:rtl/>
        </w:rPr>
        <w:t>الوصيّة</w:t>
      </w:r>
      <w:r w:rsidR="009431ED">
        <w:rPr>
          <w:rFonts w:hint="cs"/>
          <w:rtl/>
        </w:rPr>
        <w:t>)</w:t>
      </w:r>
      <w:r>
        <w:rPr>
          <w:rFonts w:hint="cs"/>
          <w:rtl/>
        </w:rPr>
        <w:t xml:space="preserve"> التي احترمها أبو الحسن وأساء الآخرون الفائدة منها كما أساؤا وصيّة رسول الله بالأنصار وللأنصار</w:t>
      </w:r>
      <w:r w:rsidR="004A4E29">
        <w:rPr>
          <w:rFonts w:hint="cs"/>
          <w:rtl/>
        </w:rPr>
        <w:t xml:space="preserve">! </w:t>
      </w:r>
      <w:r>
        <w:rPr>
          <w:rFonts w:hint="cs"/>
          <w:rtl/>
        </w:rPr>
        <w:t>بهم أن يقبل من محسنهم ويعفى عن مسيئهم</w:t>
      </w:r>
      <w:r w:rsidR="00603FE9">
        <w:rPr>
          <w:rFonts w:hint="cs"/>
          <w:rtl/>
        </w:rPr>
        <w:t xml:space="preserve">؛ </w:t>
      </w:r>
      <w:r>
        <w:rPr>
          <w:rFonts w:hint="cs"/>
          <w:rtl/>
        </w:rPr>
        <w:t>ولهم إذا أوصاهم أنّهم سيلقون من بعده أثرة وعليهم أن يصبروا</w:t>
      </w:r>
      <w:r w:rsidR="001C4878">
        <w:rPr>
          <w:rFonts w:hint="cs"/>
          <w:rtl/>
        </w:rPr>
        <w:t>.</w:t>
      </w:r>
      <w:r w:rsidR="009431ED">
        <w:rPr>
          <w:rFonts w:hint="cs"/>
          <w:rtl/>
        </w:rPr>
        <w:t>.</w:t>
      </w:r>
      <w:r>
        <w:rPr>
          <w:rFonts w:hint="cs"/>
          <w:rtl/>
        </w:rPr>
        <w:t>. وكان عدوانهم على بيت الوحي منتهى الوقاحة والخروج على الله ورسوله ووليّه وسادة أهل الجنّة</w:t>
      </w:r>
      <w:r w:rsidR="001C4878">
        <w:rPr>
          <w:rFonts w:hint="cs"/>
          <w:rtl/>
        </w:rPr>
        <w:t xml:space="preserve">. </w:t>
      </w:r>
    </w:p>
    <w:p w:rsidR="00885035" w:rsidRDefault="00885035" w:rsidP="00885035">
      <w:pPr>
        <w:pStyle w:val="libNormal"/>
        <w:rPr>
          <w:rtl/>
        </w:rPr>
      </w:pPr>
      <w:r>
        <w:rPr>
          <w:rFonts w:hint="cs"/>
          <w:rtl/>
        </w:rPr>
        <w:t>وأمّا تعلّله بسابقة أبي بكر وأعلميّته وأنّه أحبّ إلى قريش وأقواها على أمر الله</w:t>
      </w:r>
      <w:r w:rsidR="004A4E29">
        <w:rPr>
          <w:rFonts w:hint="cs"/>
          <w:rtl/>
        </w:rPr>
        <w:t xml:space="preserve">! </w:t>
      </w:r>
      <w:r>
        <w:rPr>
          <w:rFonts w:hint="cs"/>
          <w:rtl/>
        </w:rPr>
        <w:t>فالإجماع والتواتر منعقدان على سابقة عليّ</w:t>
      </w:r>
      <w:r w:rsidRPr="00885035">
        <w:rPr>
          <w:rStyle w:val="libAlaemChar"/>
          <w:rFonts w:eastAsiaTheme="minorHAnsi"/>
          <w:rtl/>
        </w:rPr>
        <w:t xml:space="preserve"> </w:t>
      </w:r>
      <w:r w:rsidRPr="00A15071">
        <w:rPr>
          <w:rStyle w:val="libAlaemChar"/>
          <w:rFonts w:eastAsiaTheme="minorHAnsi"/>
          <w:rtl/>
        </w:rPr>
        <w:t>عليه‌السلام</w:t>
      </w:r>
      <w:r>
        <w:rPr>
          <w:rFonts w:hint="cs"/>
          <w:rtl/>
        </w:rPr>
        <w:t xml:space="preserve"> إلى الإسلام وأنّه لم ينتقل من شرك وعبادة الأصنام كما هو حال من ذكر</w:t>
      </w:r>
      <w:r w:rsidR="00864EEE">
        <w:rPr>
          <w:rFonts w:hint="cs"/>
          <w:rtl/>
        </w:rPr>
        <w:t xml:space="preserve">، </w:t>
      </w:r>
      <w:r>
        <w:rPr>
          <w:rFonts w:hint="cs"/>
          <w:rtl/>
        </w:rPr>
        <w:t>إلى إيمان</w:t>
      </w:r>
      <w:r w:rsidR="00603FE9">
        <w:rPr>
          <w:rFonts w:hint="cs"/>
          <w:rtl/>
        </w:rPr>
        <w:t xml:space="preserve">؛ </w:t>
      </w:r>
      <w:r>
        <w:rPr>
          <w:rFonts w:hint="cs"/>
          <w:rtl/>
        </w:rPr>
        <w:t xml:space="preserve">وأعلميّته فلا اختلاف بين اثنين أنّه </w:t>
      </w:r>
      <w:r w:rsidRPr="00A15071">
        <w:rPr>
          <w:rStyle w:val="libAlaemChar"/>
          <w:rFonts w:eastAsiaTheme="minorHAnsi"/>
          <w:rtl/>
        </w:rPr>
        <w:t>عليه‌السلام</w:t>
      </w:r>
      <w:r>
        <w:rPr>
          <w:rFonts w:hint="cs"/>
          <w:rtl/>
        </w:rPr>
        <w:t xml:space="preserve"> أعلم الأمّة بعد رسول الله </w:t>
      </w:r>
      <w:r w:rsidRPr="00E124C3">
        <w:rPr>
          <w:rStyle w:val="libAlaemChar"/>
          <w:rFonts w:eastAsiaTheme="minorHAnsi"/>
          <w:rtl/>
        </w:rPr>
        <w:t>صلى‌الله‌عليه‌وآله‌وسلم</w:t>
      </w:r>
      <w:r>
        <w:rPr>
          <w:rFonts w:hint="cs"/>
          <w:rtl/>
        </w:rPr>
        <w:t xml:space="preserve"> وهو باب مدينة علم رسول الله </w:t>
      </w:r>
      <w:r w:rsidRPr="00E124C3">
        <w:rPr>
          <w:rStyle w:val="libAlaemChar"/>
          <w:rFonts w:eastAsiaTheme="minorHAnsi"/>
          <w:rtl/>
        </w:rPr>
        <w:t>صلى‌الله‌عليه‌وآله‌وسلم</w:t>
      </w:r>
      <w:r>
        <w:rPr>
          <w:rFonts w:hint="cs"/>
          <w:rtl/>
        </w:rPr>
        <w:t xml:space="preserve"> وهو الذي يبيّن للناس ما اختلفوا فيه وهو الأذن الواعية في القرآن الكريم وهو الذي يقاتل على تأويل القرآن كما قاتل رسول الله</w:t>
      </w:r>
      <w:r w:rsidRPr="00885035">
        <w:rPr>
          <w:rStyle w:val="libAlaemChar"/>
          <w:rFonts w:eastAsiaTheme="minorHAnsi"/>
          <w:rtl/>
        </w:rPr>
        <w:t xml:space="preserve"> </w:t>
      </w:r>
      <w:r w:rsidRPr="00E124C3">
        <w:rPr>
          <w:rStyle w:val="libAlaemChar"/>
          <w:rFonts w:eastAsiaTheme="minorHAnsi"/>
          <w:rtl/>
        </w:rPr>
        <w:t>صلى‌الله‌عليه‌وآله‌وسلم</w:t>
      </w:r>
      <w:r>
        <w:rPr>
          <w:rFonts w:hint="cs"/>
          <w:rtl/>
        </w:rPr>
        <w:t xml:space="preserve"> على تنزيله</w:t>
      </w:r>
      <w:r w:rsidR="001C4878">
        <w:rPr>
          <w:rFonts w:hint="cs"/>
          <w:rtl/>
        </w:rPr>
        <w:t xml:space="preserve">. </w:t>
      </w:r>
    </w:p>
    <w:p w:rsidR="00E61F08" w:rsidRDefault="00885035" w:rsidP="0091219A">
      <w:pPr>
        <w:pStyle w:val="libNormal"/>
        <w:rPr>
          <w:rtl/>
        </w:rPr>
      </w:pPr>
      <w:r>
        <w:rPr>
          <w:rFonts w:hint="cs"/>
          <w:rtl/>
        </w:rPr>
        <w:t>وأمّا</w:t>
      </w:r>
      <w:r w:rsidR="00603FE9">
        <w:rPr>
          <w:rFonts w:hint="cs"/>
          <w:rtl/>
        </w:rPr>
        <w:t xml:space="preserve">: </w:t>
      </w:r>
      <w:r>
        <w:rPr>
          <w:rFonts w:hint="cs"/>
          <w:rtl/>
        </w:rPr>
        <w:t>أبوبكر أحبّ إلى قريش</w:t>
      </w:r>
      <w:r w:rsidR="004A4E29">
        <w:rPr>
          <w:rFonts w:hint="cs"/>
          <w:rtl/>
        </w:rPr>
        <w:t xml:space="preserve">! </w:t>
      </w:r>
      <w:r>
        <w:rPr>
          <w:rFonts w:hint="cs"/>
          <w:rtl/>
        </w:rPr>
        <w:t>فهنيئاً</w:t>
      </w:r>
      <w:r w:rsidR="004A4E29">
        <w:rPr>
          <w:rFonts w:hint="cs"/>
          <w:rtl/>
        </w:rPr>
        <w:t xml:space="preserve">! </w:t>
      </w:r>
      <w:r>
        <w:rPr>
          <w:rFonts w:hint="cs"/>
          <w:rtl/>
        </w:rPr>
        <w:t xml:space="preserve">فقريش كانت أشدّ على رسول الله </w:t>
      </w:r>
      <w:r w:rsidRPr="00E124C3">
        <w:rPr>
          <w:rStyle w:val="libAlaemChar"/>
          <w:rFonts w:eastAsiaTheme="minorHAnsi"/>
          <w:rtl/>
        </w:rPr>
        <w:t>صلى‌الله‌عليه‌وآله‌وسلم</w:t>
      </w:r>
      <w:r>
        <w:rPr>
          <w:rFonts w:hint="cs"/>
          <w:rtl/>
        </w:rPr>
        <w:t xml:space="preserve"> وعلى الإسلام والمسلمين</w:t>
      </w:r>
      <w:r w:rsidR="00864EEE">
        <w:rPr>
          <w:rFonts w:hint="cs"/>
          <w:rtl/>
        </w:rPr>
        <w:t xml:space="preserve">، </w:t>
      </w:r>
      <w:r>
        <w:rPr>
          <w:rFonts w:hint="cs"/>
          <w:rtl/>
        </w:rPr>
        <w:t xml:space="preserve">أما لباب قريش وجوهرتها فهو رسول الله </w:t>
      </w:r>
      <w:r w:rsidRPr="00E124C3">
        <w:rPr>
          <w:rStyle w:val="libAlaemChar"/>
          <w:rFonts w:eastAsiaTheme="minorHAnsi"/>
          <w:rtl/>
        </w:rPr>
        <w:t>صلى‌الله‌عليه‌وآله‌وسلم</w:t>
      </w:r>
      <w:r>
        <w:rPr>
          <w:rFonts w:hint="cs"/>
          <w:rtl/>
        </w:rPr>
        <w:t xml:space="preserve"> وفخره عائد إلى عليّ</w:t>
      </w:r>
      <w:r w:rsidR="00864EEE">
        <w:rPr>
          <w:rFonts w:hint="cs"/>
          <w:rtl/>
        </w:rPr>
        <w:t xml:space="preserve">، </w:t>
      </w:r>
      <w:r>
        <w:rPr>
          <w:rFonts w:hint="cs"/>
          <w:rtl/>
        </w:rPr>
        <w:t>ولو لم يكن عليّ أحبّ الناس إليه ل</w:t>
      </w:r>
      <w:r w:rsidR="0091219A">
        <w:rPr>
          <w:rFonts w:hint="cs"/>
          <w:rtl/>
        </w:rPr>
        <w:t>ـ</w:t>
      </w:r>
      <w:r>
        <w:rPr>
          <w:rFonts w:hint="cs"/>
          <w:rtl/>
        </w:rPr>
        <w:t xml:space="preserve">ما دعى </w:t>
      </w:r>
      <w:r w:rsidRPr="00E124C3">
        <w:rPr>
          <w:rStyle w:val="libAlaemChar"/>
          <w:rFonts w:eastAsiaTheme="minorHAnsi"/>
          <w:rtl/>
        </w:rPr>
        <w:t>صلى‌الله‌عليه‌وآله‌وسلم</w:t>
      </w:r>
      <w:r>
        <w:rPr>
          <w:rFonts w:hint="cs"/>
          <w:rtl/>
        </w:rPr>
        <w:t xml:space="preserve"> أن يأتيه بأحبّ الخلق إليه يأكل معه </w:t>
      </w:r>
      <w:r w:rsidR="009431ED">
        <w:rPr>
          <w:rFonts w:hint="cs"/>
          <w:rtl/>
        </w:rPr>
        <w:t>(</w:t>
      </w:r>
      <w:r>
        <w:rPr>
          <w:rFonts w:hint="cs"/>
          <w:rtl/>
        </w:rPr>
        <w:t>حديث الطير</w:t>
      </w:r>
      <w:r w:rsidR="009431ED">
        <w:rPr>
          <w:rFonts w:hint="cs"/>
          <w:rtl/>
        </w:rPr>
        <w:t>)</w:t>
      </w:r>
      <w:r>
        <w:rPr>
          <w:rFonts w:hint="cs"/>
          <w:rtl/>
        </w:rPr>
        <w:t xml:space="preserve"> فجاء عليّ </w:t>
      </w:r>
      <w:r w:rsidRPr="00A15071">
        <w:rPr>
          <w:rStyle w:val="libAlaemChar"/>
          <w:rFonts w:eastAsiaTheme="minorHAnsi"/>
          <w:rtl/>
        </w:rPr>
        <w:t>عليه‌السلام</w:t>
      </w:r>
      <w:r>
        <w:rPr>
          <w:rFonts w:hint="cs"/>
          <w:rtl/>
        </w:rPr>
        <w:t xml:space="preserve"> فأكل </w:t>
      </w:r>
      <w:r w:rsidR="00E61F08">
        <w:rPr>
          <w:rFonts w:hint="cs"/>
          <w:rtl/>
        </w:rPr>
        <w:t>معه</w:t>
      </w:r>
      <w:r w:rsidR="00864EEE">
        <w:rPr>
          <w:rFonts w:hint="cs"/>
          <w:rtl/>
        </w:rPr>
        <w:t xml:space="preserve">، </w:t>
      </w:r>
      <w:r w:rsidR="00E61F08">
        <w:rPr>
          <w:rFonts w:hint="cs"/>
          <w:rtl/>
        </w:rPr>
        <w:t xml:space="preserve">ولا قال فيه </w:t>
      </w:r>
      <w:r w:rsidR="009431ED">
        <w:rPr>
          <w:rFonts w:hint="cs"/>
          <w:rtl/>
        </w:rPr>
        <w:t>(</w:t>
      </w:r>
      <w:r w:rsidR="00E61F08">
        <w:rPr>
          <w:rFonts w:hint="cs"/>
          <w:rtl/>
        </w:rPr>
        <w:t>لأبعثنّ إليكم رجلاً طاعت</w:t>
      </w:r>
      <w:r w:rsidR="00AB11B6">
        <w:rPr>
          <w:rFonts w:hint="cs"/>
          <w:rtl/>
        </w:rPr>
        <w:t>ُ</w:t>
      </w:r>
      <w:r w:rsidR="00E61F08">
        <w:rPr>
          <w:rFonts w:hint="cs"/>
          <w:rtl/>
        </w:rPr>
        <w:t>ه كطاعتي ومعصيت</w:t>
      </w:r>
      <w:r w:rsidR="00AB11B6">
        <w:rPr>
          <w:rFonts w:hint="cs"/>
          <w:rtl/>
        </w:rPr>
        <w:t>ُ</w:t>
      </w:r>
      <w:r w:rsidR="00E61F08">
        <w:rPr>
          <w:rFonts w:hint="cs"/>
          <w:rtl/>
        </w:rPr>
        <w:t>ه كمعصيتي</w:t>
      </w:r>
      <w:r w:rsidR="009431ED">
        <w:rPr>
          <w:rFonts w:hint="cs"/>
          <w:rtl/>
        </w:rPr>
        <w:t>)</w:t>
      </w:r>
      <w:r w:rsidR="00E61F08">
        <w:rPr>
          <w:rFonts w:hint="cs"/>
          <w:rtl/>
        </w:rPr>
        <w:t xml:space="preserve"> ولا قال فيه</w:t>
      </w:r>
      <w:r w:rsidR="00603FE9">
        <w:rPr>
          <w:rFonts w:hint="cs"/>
          <w:rtl/>
        </w:rPr>
        <w:t xml:space="preserve">: </w:t>
      </w:r>
      <w:r w:rsidR="009431ED">
        <w:rPr>
          <w:rFonts w:hint="cs"/>
          <w:rtl/>
        </w:rPr>
        <w:t>(</w:t>
      </w:r>
      <w:r w:rsidR="00E61F08">
        <w:rPr>
          <w:rFonts w:hint="cs"/>
          <w:rtl/>
        </w:rPr>
        <w:t>كذب من زعم انّه يحبّني ويبغض هذا</w:t>
      </w:r>
      <w:r w:rsidR="009431ED">
        <w:rPr>
          <w:rFonts w:hint="cs"/>
          <w:rtl/>
        </w:rPr>
        <w:t>)</w:t>
      </w:r>
      <w:r w:rsidR="00E61F08">
        <w:rPr>
          <w:rFonts w:hint="cs"/>
          <w:rtl/>
        </w:rPr>
        <w:t xml:space="preserve"> ولا جعل ولايته على الناس لعليّ </w:t>
      </w:r>
      <w:r w:rsidR="009431ED">
        <w:rPr>
          <w:rFonts w:hint="cs"/>
          <w:rtl/>
        </w:rPr>
        <w:t>(</w:t>
      </w:r>
      <w:r w:rsidR="00E61F08">
        <w:rPr>
          <w:rFonts w:hint="cs"/>
          <w:rtl/>
        </w:rPr>
        <w:t>حديث الغدير</w:t>
      </w:r>
      <w:r w:rsidR="009431ED">
        <w:rPr>
          <w:rFonts w:hint="cs"/>
          <w:rtl/>
        </w:rPr>
        <w:t>)</w:t>
      </w:r>
      <w:r w:rsidR="00E61F08">
        <w:rPr>
          <w:rFonts w:hint="cs"/>
          <w:rtl/>
        </w:rPr>
        <w:t xml:space="preserve"> ولا كان </w:t>
      </w:r>
      <w:r w:rsidR="009431ED">
        <w:rPr>
          <w:rFonts w:hint="cs"/>
          <w:rtl/>
        </w:rPr>
        <w:t>(</w:t>
      </w:r>
      <w:r w:rsidR="00E61F08">
        <w:rPr>
          <w:rFonts w:hint="cs"/>
          <w:rtl/>
        </w:rPr>
        <w:t>حبّه إيمان وبغضه نفاق</w:t>
      </w:r>
      <w:r w:rsidR="009431ED">
        <w:rPr>
          <w:rFonts w:hint="cs"/>
          <w:rtl/>
        </w:rPr>
        <w:t>)</w:t>
      </w:r>
      <w:r w:rsidR="00E61F08">
        <w:rPr>
          <w:rFonts w:hint="cs"/>
          <w:rtl/>
        </w:rPr>
        <w:t xml:space="preserve"> ولا قال فيه </w:t>
      </w:r>
      <w:r w:rsidR="009431ED">
        <w:rPr>
          <w:rFonts w:hint="cs"/>
          <w:rtl/>
        </w:rPr>
        <w:t>(</w:t>
      </w:r>
      <w:r w:rsidR="00E61F08">
        <w:rPr>
          <w:rFonts w:hint="cs"/>
          <w:rtl/>
        </w:rPr>
        <w:t>إنّه منّي وأنا منه</w:t>
      </w:r>
      <w:r w:rsidR="009431ED">
        <w:rPr>
          <w:rFonts w:hint="cs"/>
          <w:rtl/>
        </w:rPr>
        <w:t>)</w:t>
      </w:r>
      <w:r w:rsidR="00E61F08">
        <w:rPr>
          <w:rFonts w:hint="cs"/>
          <w:rtl/>
        </w:rPr>
        <w:t xml:space="preserve"> فقال جبرئيل</w:t>
      </w:r>
      <w:r w:rsidR="00603FE9">
        <w:rPr>
          <w:rFonts w:hint="cs"/>
          <w:rtl/>
        </w:rPr>
        <w:t xml:space="preserve">: </w:t>
      </w:r>
      <w:r w:rsidR="00E61F08">
        <w:rPr>
          <w:rFonts w:hint="cs"/>
          <w:rtl/>
        </w:rPr>
        <w:t>وأنا منكما</w:t>
      </w:r>
      <w:r w:rsidR="00603FE9">
        <w:rPr>
          <w:rFonts w:hint="cs"/>
          <w:rtl/>
        </w:rPr>
        <w:t xml:space="preserve">؛ </w:t>
      </w:r>
      <w:r w:rsidR="00E61F08">
        <w:rPr>
          <w:rFonts w:hint="cs"/>
          <w:rtl/>
        </w:rPr>
        <w:t>ولا أنزله منه بمنزلة هارون من موسى</w:t>
      </w:r>
      <w:r w:rsidR="00864EEE">
        <w:rPr>
          <w:rFonts w:hint="cs"/>
          <w:rtl/>
        </w:rPr>
        <w:t xml:space="preserve">، </w:t>
      </w:r>
      <w:r w:rsidR="00E61F08">
        <w:rPr>
          <w:rFonts w:hint="cs"/>
          <w:rtl/>
        </w:rPr>
        <w:t>بعد أن ادّخره لنفسه فاتّخذه أخاً</w:t>
      </w:r>
      <w:r w:rsidR="00864EEE">
        <w:rPr>
          <w:rFonts w:hint="cs"/>
          <w:rtl/>
        </w:rPr>
        <w:t xml:space="preserve">، </w:t>
      </w:r>
      <w:r w:rsidR="00E61F08">
        <w:rPr>
          <w:rFonts w:hint="cs"/>
          <w:rtl/>
        </w:rPr>
        <w:t xml:space="preserve">ولا صرّح بأنّ </w:t>
      </w:r>
      <w:r w:rsidR="009431ED">
        <w:rPr>
          <w:rFonts w:hint="cs"/>
          <w:rtl/>
        </w:rPr>
        <w:t>(</w:t>
      </w:r>
      <w:r w:rsidR="00E61F08">
        <w:rPr>
          <w:rFonts w:hint="cs"/>
          <w:rtl/>
        </w:rPr>
        <w:t>النظر إلى عليّ</w:t>
      </w:r>
      <w:r w:rsidR="00AB11B6">
        <w:rPr>
          <w:rFonts w:hint="cs"/>
          <w:rtl/>
        </w:rPr>
        <w:t>ٍ</w:t>
      </w:r>
      <w:r w:rsidR="00E61F08">
        <w:rPr>
          <w:rFonts w:hint="cs"/>
          <w:rtl/>
        </w:rPr>
        <w:t xml:space="preserve"> عبادة</w:t>
      </w:r>
      <w:r w:rsidR="00AB11B6">
        <w:rPr>
          <w:rFonts w:hint="cs"/>
          <w:rtl/>
        </w:rPr>
        <w:t>ٌ</w:t>
      </w:r>
      <w:r w:rsidR="009431ED">
        <w:rPr>
          <w:rFonts w:hint="cs"/>
          <w:rtl/>
        </w:rPr>
        <w:t>)</w:t>
      </w:r>
      <w:r w:rsidR="00E61F08">
        <w:rPr>
          <w:rFonts w:hint="cs"/>
          <w:rtl/>
        </w:rPr>
        <w:t xml:space="preserve"> وإنّ </w:t>
      </w:r>
    </w:p>
    <w:p w:rsidR="00E61F08" w:rsidRDefault="00E61F08" w:rsidP="009431ED">
      <w:pPr>
        <w:pStyle w:val="libNormal"/>
        <w:rPr>
          <w:rtl/>
        </w:rPr>
      </w:pPr>
      <w:r>
        <w:rPr>
          <w:rtl/>
        </w:rPr>
        <w:br w:type="page"/>
      </w:r>
    </w:p>
    <w:p w:rsidR="00885035" w:rsidRDefault="00CD495D" w:rsidP="00CD495D">
      <w:pPr>
        <w:pStyle w:val="libNormal0"/>
        <w:rPr>
          <w:rtl/>
        </w:rPr>
      </w:pPr>
      <w:r>
        <w:rPr>
          <w:rFonts w:hint="cs"/>
          <w:rtl/>
        </w:rPr>
        <w:t>سلمه وسلم أهل بيته سلم</w:t>
      </w:r>
      <w:r w:rsidR="001F37A4">
        <w:rPr>
          <w:rFonts w:hint="cs"/>
          <w:rtl/>
        </w:rPr>
        <w:t>ٌ</w:t>
      </w:r>
      <w:r>
        <w:rPr>
          <w:rFonts w:hint="cs"/>
          <w:rtl/>
        </w:rPr>
        <w:t xml:space="preserve"> له وحربهم حرب له</w:t>
      </w:r>
      <w:r w:rsidR="00603FE9">
        <w:rPr>
          <w:rFonts w:hint="cs"/>
          <w:rtl/>
        </w:rPr>
        <w:t xml:space="preserve">؛ </w:t>
      </w:r>
      <w:r>
        <w:rPr>
          <w:rFonts w:hint="cs"/>
          <w:rtl/>
        </w:rPr>
        <w:t>ول</w:t>
      </w:r>
      <w:r w:rsidR="00AB11B6">
        <w:rPr>
          <w:rFonts w:hint="cs"/>
          <w:rtl/>
        </w:rPr>
        <w:t>َـ</w:t>
      </w:r>
      <w:r>
        <w:rPr>
          <w:rFonts w:hint="cs"/>
          <w:rtl/>
        </w:rPr>
        <w:t>ما ردّ أبابكر وعمر وابن عوف إذ خطبوا سيّدة نساء العالمين</w:t>
      </w:r>
      <w:r w:rsidR="00864EEE">
        <w:rPr>
          <w:rFonts w:hint="cs"/>
          <w:rtl/>
        </w:rPr>
        <w:t xml:space="preserve">، </w:t>
      </w:r>
      <w:r>
        <w:rPr>
          <w:rFonts w:hint="cs"/>
          <w:rtl/>
        </w:rPr>
        <w:t>وقال لهم</w:t>
      </w:r>
      <w:r w:rsidR="00603FE9">
        <w:rPr>
          <w:rFonts w:hint="cs"/>
          <w:rtl/>
        </w:rPr>
        <w:t xml:space="preserve">: </w:t>
      </w:r>
      <w:r>
        <w:rPr>
          <w:rFonts w:hint="cs"/>
          <w:rtl/>
        </w:rPr>
        <w:t>أمر زواجها إلى الله</w:t>
      </w:r>
      <w:r w:rsidR="00864EEE">
        <w:rPr>
          <w:rFonts w:hint="cs"/>
          <w:rtl/>
        </w:rPr>
        <w:t xml:space="preserve">، </w:t>
      </w:r>
      <w:r>
        <w:rPr>
          <w:rFonts w:hint="cs"/>
          <w:rtl/>
        </w:rPr>
        <w:t xml:space="preserve">فجاءه جبريل أن زوّج فاطمة من عليّ </w:t>
      </w:r>
      <w:r w:rsidRPr="00CD495D">
        <w:rPr>
          <w:rStyle w:val="libFootnotenumChar"/>
          <w:rFonts w:hint="cs"/>
          <w:rtl/>
        </w:rPr>
        <w:t>(1)</w:t>
      </w:r>
      <w:r w:rsidR="00603FE9">
        <w:rPr>
          <w:rFonts w:hint="cs"/>
          <w:rtl/>
        </w:rPr>
        <w:t xml:space="preserve">؛ </w:t>
      </w:r>
      <w:r>
        <w:rPr>
          <w:rFonts w:hint="cs"/>
          <w:rtl/>
        </w:rPr>
        <w:t>ثمّ ما لابن هند والخوض في مثل هذه الأمور وهو ليس من قريش إنّما ابن دعوة ي</w:t>
      </w:r>
      <w:r w:rsidR="00967CB1">
        <w:rPr>
          <w:rFonts w:hint="cs"/>
          <w:rtl/>
        </w:rPr>
        <w:t>ُ</w:t>
      </w:r>
      <w:r>
        <w:rPr>
          <w:rFonts w:hint="cs"/>
          <w:rtl/>
        </w:rPr>
        <w:t>دعى إلى أربعة وإلى رجل آخر هو الص</w:t>
      </w:r>
      <w:r w:rsidR="00967CB1">
        <w:rPr>
          <w:rFonts w:hint="cs"/>
          <w:rtl/>
        </w:rPr>
        <w:t>ُ</w:t>
      </w:r>
      <w:r>
        <w:rPr>
          <w:rFonts w:hint="cs"/>
          <w:rtl/>
        </w:rPr>
        <w:t>بّاح مغنّ</w:t>
      </w:r>
      <w:r w:rsidR="00967CB1">
        <w:rPr>
          <w:rFonts w:hint="cs"/>
          <w:rtl/>
        </w:rPr>
        <w:t>ٍ</w:t>
      </w:r>
      <w:r>
        <w:rPr>
          <w:rFonts w:hint="cs"/>
          <w:rtl/>
        </w:rPr>
        <w:t xml:space="preserve"> أسود</w:t>
      </w:r>
      <w:r w:rsidR="00864EEE">
        <w:rPr>
          <w:rFonts w:hint="cs"/>
          <w:rtl/>
        </w:rPr>
        <w:t xml:space="preserve">، </w:t>
      </w:r>
      <w:r>
        <w:rPr>
          <w:rFonts w:hint="cs"/>
          <w:rtl/>
        </w:rPr>
        <w:t>وتحوم حوله الش</w:t>
      </w:r>
      <w:r w:rsidR="00967CB1">
        <w:rPr>
          <w:rFonts w:hint="cs"/>
          <w:rtl/>
        </w:rPr>
        <w:t>ُ</w:t>
      </w:r>
      <w:r>
        <w:rPr>
          <w:rFonts w:hint="cs"/>
          <w:rtl/>
        </w:rPr>
        <w:t xml:space="preserve">بهة في أنّه لقاتل حمزة </w:t>
      </w:r>
      <w:r w:rsidRPr="00A15071">
        <w:rPr>
          <w:rStyle w:val="libAlaemChar"/>
          <w:rFonts w:eastAsiaTheme="minorHAnsi"/>
          <w:rtl/>
        </w:rPr>
        <w:t>عليه‌السلام</w:t>
      </w:r>
      <w:r>
        <w:rPr>
          <w:rFonts w:hint="cs"/>
          <w:rtl/>
        </w:rPr>
        <w:t xml:space="preserve"> </w:t>
      </w:r>
      <w:r w:rsidR="009431ED">
        <w:rPr>
          <w:rFonts w:hint="cs"/>
          <w:rtl/>
        </w:rPr>
        <w:t>(</w:t>
      </w:r>
      <w:r>
        <w:rPr>
          <w:rFonts w:hint="cs"/>
          <w:rtl/>
        </w:rPr>
        <w:t>وحشي</w:t>
      </w:r>
      <w:r w:rsidR="009431ED">
        <w:rPr>
          <w:rFonts w:hint="cs"/>
          <w:rtl/>
        </w:rPr>
        <w:t>)</w:t>
      </w:r>
      <w:r w:rsidR="00603FE9">
        <w:rPr>
          <w:rFonts w:hint="cs"/>
          <w:rtl/>
        </w:rPr>
        <w:t xml:space="preserve">؛ </w:t>
      </w:r>
      <w:r>
        <w:rPr>
          <w:rFonts w:hint="cs"/>
          <w:rtl/>
        </w:rPr>
        <w:t>وإن وصل حبله بأ</w:t>
      </w:r>
      <w:r w:rsidR="00967CB1">
        <w:rPr>
          <w:rFonts w:hint="cs"/>
          <w:rtl/>
        </w:rPr>
        <w:t>ُ</w:t>
      </w:r>
      <w:r>
        <w:rPr>
          <w:rFonts w:hint="cs"/>
          <w:rtl/>
        </w:rPr>
        <w:t>ميّة عن طريق أ</w:t>
      </w:r>
      <w:r w:rsidR="00967CB1">
        <w:rPr>
          <w:rFonts w:hint="cs"/>
          <w:rtl/>
        </w:rPr>
        <w:t>ُ</w:t>
      </w:r>
      <w:r>
        <w:rPr>
          <w:rFonts w:hint="cs"/>
          <w:rtl/>
        </w:rPr>
        <w:t>مّه هند</w:t>
      </w:r>
      <w:r w:rsidR="00864EEE">
        <w:rPr>
          <w:rFonts w:hint="cs"/>
          <w:rtl/>
        </w:rPr>
        <w:t xml:space="preserve">، </w:t>
      </w:r>
      <w:r>
        <w:rPr>
          <w:rFonts w:hint="cs"/>
          <w:rtl/>
        </w:rPr>
        <w:t>فأ</w:t>
      </w:r>
      <w:r w:rsidR="00967CB1">
        <w:rPr>
          <w:rFonts w:hint="cs"/>
          <w:rtl/>
        </w:rPr>
        <w:t>ُ</w:t>
      </w:r>
      <w:r>
        <w:rPr>
          <w:rFonts w:hint="cs"/>
          <w:rtl/>
        </w:rPr>
        <w:t>ميّة عبد روميّ قبطيّ اشتراه عبد شمس المستضعف ومنّ عليه عبد شمس فأعتقه واستلحقه</w:t>
      </w:r>
      <w:r w:rsidR="00603FE9">
        <w:rPr>
          <w:rFonts w:hint="cs"/>
          <w:rtl/>
        </w:rPr>
        <w:t xml:space="preserve">؛ </w:t>
      </w:r>
      <w:r>
        <w:rPr>
          <w:rFonts w:hint="cs"/>
          <w:rtl/>
        </w:rPr>
        <w:t>فلم يجد هذا القبطيّ حرجاً أن يدّعي عبده ذكوان وسمّاه أبا عمرو وتنازل له عن زوجته فزوّجه منها فولدت أبا معيط</w:t>
      </w:r>
      <w:r w:rsidR="001C4878">
        <w:rPr>
          <w:rFonts w:hint="cs"/>
          <w:rtl/>
        </w:rPr>
        <w:t>.</w:t>
      </w:r>
      <w:r w:rsidR="009431ED">
        <w:rPr>
          <w:rFonts w:hint="cs"/>
          <w:rtl/>
        </w:rPr>
        <w:t>.</w:t>
      </w:r>
      <w:r>
        <w:rPr>
          <w:rFonts w:hint="cs"/>
          <w:rtl/>
        </w:rPr>
        <w:t>.</w:t>
      </w:r>
      <w:r w:rsidR="00864EEE">
        <w:rPr>
          <w:rFonts w:hint="cs"/>
          <w:rtl/>
        </w:rPr>
        <w:t xml:space="preserve">، </w:t>
      </w:r>
      <w:r>
        <w:rPr>
          <w:rFonts w:hint="cs"/>
          <w:rtl/>
        </w:rPr>
        <w:t>أمور تكلّمنا بإسهاب عنها في فصل آخر من هذا الكتاب</w:t>
      </w:r>
      <w:r w:rsidR="00864EEE">
        <w:rPr>
          <w:rFonts w:hint="cs"/>
          <w:rtl/>
        </w:rPr>
        <w:t>،</w:t>
      </w:r>
      <w:r w:rsidR="00B154FA">
        <w:rPr>
          <w:rFonts w:hint="cs"/>
          <w:rtl/>
        </w:rPr>
        <w:t xml:space="preserve"> إلّا </w:t>
      </w:r>
      <w:r>
        <w:rPr>
          <w:rFonts w:hint="cs"/>
          <w:rtl/>
        </w:rPr>
        <w:t>أنّها شجون جاش بها الصدر وأثارها ابن هند</w:t>
      </w:r>
      <w:r w:rsidR="00864EEE">
        <w:rPr>
          <w:rFonts w:hint="cs"/>
          <w:rtl/>
        </w:rPr>
        <w:t xml:space="preserve">، </w:t>
      </w:r>
      <w:r>
        <w:rPr>
          <w:rFonts w:hint="cs"/>
          <w:rtl/>
        </w:rPr>
        <w:t>مع التذكير أنّ النسب للأب لا إلى الأ</w:t>
      </w:r>
      <w:r w:rsidR="00967CB1">
        <w:rPr>
          <w:rFonts w:hint="cs"/>
          <w:rtl/>
        </w:rPr>
        <w:t>ُ</w:t>
      </w:r>
      <w:r>
        <w:rPr>
          <w:rFonts w:hint="cs"/>
          <w:rtl/>
        </w:rPr>
        <w:t>م</w:t>
      </w:r>
      <w:r w:rsidR="004A4E29">
        <w:rPr>
          <w:rFonts w:hint="cs"/>
          <w:rtl/>
        </w:rPr>
        <w:t xml:space="preserve">! </w:t>
      </w:r>
    </w:p>
    <w:p w:rsidR="00CD495D" w:rsidRPr="00CD495D" w:rsidRDefault="000070FD" w:rsidP="000070FD">
      <w:pPr>
        <w:pStyle w:val="Heading1"/>
        <w:rPr>
          <w:rtl/>
        </w:rPr>
      </w:pPr>
      <w:bookmarkStart w:id="145" w:name="_Toc521236015"/>
      <w:r>
        <w:rPr>
          <w:rFonts w:hint="cs"/>
          <w:rtl/>
        </w:rPr>
        <w:t>تتمّة كتاب ابن هند</w:t>
      </w:r>
      <w:bookmarkEnd w:id="145"/>
    </w:p>
    <w:p w:rsidR="00E70C05" w:rsidRDefault="000070FD" w:rsidP="00555D6E">
      <w:pPr>
        <w:pStyle w:val="libNormal"/>
        <w:rPr>
          <w:rtl/>
        </w:rPr>
      </w:pPr>
      <w:r>
        <w:rPr>
          <w:rFonts w:hint="cs"/>
          <w:rtl/>
        </w:rPr>
        <w:t xml:space="preserve">وممّا جاء في كتاب ابن هند جواباً على كتاب الإمام الحسن </w:t>
      </w:r>
      <w:r w:rsidRPr="00A15071">
        <w:rPr>
          <w:rStyle w:val="libAlaemChar"/>
          <w:rFonts w:eastAsiaTheme="minorHAnsi"/>
          <w:rtl/>
        </w:rPr>
        <w:t>عليه‌السلام</w:t>
      </w:r>
      <w:r w:rsidR="00603FE9">
        <w:rPr>
          <w:rStyle w:val="libAlaemChar"/>
          <w:rFonts w:eastAsiaTheme="minorHAnsi" w:hint="cs"/>
          <w:rtl/>
        </w:rPr>
        <w:t xml:space="preserve">: </w:t>
      </w:r>
      <w:r w:rsidR="009431ED">
        <w:rPr>
          <w:rFonts w:hint="cs"/>
          <w:rtl/>
        </w:rPr>
        <w:t>(</w:t>
      </w:r>
      <w:r>
        <w:rPr>
          <w:rFonts w:hint="cs"/>
          <w:rtl/>
        </w:rPr>
        <w:t>وقد فهمت الذي دعوتني إليه من الصلح</w:t>
      </w:r>
      <w:r w:rsidR="00864EEE">
        <w:rPr>
          <w:rFonts w:hint="cs"/>
          <w:rtl/>
        </w:rPr>
        <w:t xml:space="preserve">، </w:t>
      </w:r>
      <w:r>
        <w:rPr>
          <w:rFonts w:hint="cs"/>
          <w:rtl/>
        </w:rPr>
        <w:t>والحال بيني وبينك اليوم مثل الحال الذي كنتم عليها أنتم وأبوبكر</w:t>
      </w:r>
      <w:r w:rsidR="00864EEE">
        <w:rPr>
          <w:rFonts w:hint="cs"/>
          <w:rtl/>
        </w:rPr>
        <w:t xml:space="preserve">، </w:t>
      </w:r>
      <w:r>
        <w:rPr>
          <w:rFonts w:hint="cs"/>
          <w:rtl/>
        </w:rPr>
        <w:t>ولو علمت أنّك أضبط منّي للرعيّة وأحوط على هذه الأمّة وأحسن سياسة وأقوى على جمع الأموال وأكيد للعدوّ لأجبتك إلى ما دعوتني إليه ورأيتك لذلك أهلاً ولكنّي قد علمت أنّي أطول منك ولاية وأقدم منك لهذه الأمّة تجربة وأكثر منك سياسةً وأكبر منك سنّاً</w:t>
      </w:r>
      <w:r w:rsidR="00864EEE">
        <w:rPr>
          <w:rFonts w:hint="cs"/>
          <w:rtl/>
        </w:rPr>
        <w:t xml:space="preserve">، </w:t>
      </w:r>
      <w:r>
        <w:rPr>
          <w:rFonts w:hint="cs"/>
          <w:rtl/>
        </w:rPr>
        <w:t>فأنت أحقّ أن تجيبني إلى هذه المنزلة التي سألتني</w:t>
      </w:r>
      <w:r w:rsidR="00864EEE">
        <w:rPr>
          <w:rFonts w:hint="cs"/>
          <w:rtl/>
        </w:rPr>
        <w:t xml:space="preserve">، </w:t>
      </w:r>
      <w:r>
        <w:rPr>
          <w:rFonts w:hint="cs"/>
          <w:rtl/>
        </w:rPr>
        <w:t xml:space="preserve">فادخل في </w:t>
      </w:r>
    </w:p>
    <w:p w:rsidR="000070FD" w:rsidRDefault="009431ED" w:rsidP="009431ED">
      <w:pPr>
        <w:pStyle w:val="libLine"/>
        <w:rPr>
          <w:rtl/>
        </w:rPr>
      </w:pPr>
      <w:r>
        <w:rPr>
          <w:rFonts w:hint="cs"/>
          <w:rtl/>
        </w:rPr>
        <w:t>____________________</w:t>
      </w:r>
    </w:p>
    <w:p w:rsidR="000070FD" w:rsidRDefault="000070FD" w:rsidP="00F9496F">
      <w:pPr>
        <w:pStyle w:val="libFootnote0"/>
        <w:rPr>
          <w:rtl/>
        </w:rPr>
      </w:pPr>
      <w:r>
        <w:rPr>
          <w:rFonts w:hint="cs"/>
          <w:rtl/>
        </w:rPr>
        <w:t>(1) الأحاديث والروايات التي أشرنا إليها ليس محلّ الإضافة بها في هذا المحلّ وقد ذكرنا كثيراً منها مع مصادرها في أماكن أخرى</w:t>
      </w:r>
      <w:r w:rsidR="001C4878">
        <w:rPr>
          <w:rFonts w:hint="cs"/>
          <w:rtl/>
        </w:rPr>
        <w:t xml:space="preserve">. </w:t>
      </w:r>
    </w:p>
    <w:p w:rsidR="000070FD" w:rsidRDefault="000070FD" w:rsidP="009431ED">
      <w:pPr>
        <w:pStyle w:val="libNormal"/>
        <w:rPr>
          <w:rtl/>
        </w:rPr>
      </w:pPr>
      <w:r>
        <w:rPr>
          <w:rtl/>
        </w:rPr>
        <w:br w:type="page"/>
      </w:r>
    </w:p>
    <w:p w:rsidR="000070FD" w:rsidRDefault="00F9496F" w:rsidP="002C1BFA">
      <w:pPr>
        <w:pStyle w:val="libNormal0"/>
        <w:rPr>
          <w:rtl/>
        </w:rPr>
      </w:pPr>
      <w:r>
        <w:rPr>
          <w:rFonts w:hint="cs"/>
          <w:rtl/>
        </w:rPr>
        <w:t>طاعتي ولك الأمر من بعدي</w:t>
      </w:r>
      <w:r w:rsidR="00864EEE">
        <w:rPr>
          <w:rFonts w:hint="cs"/>
          <w:rtl/>
        </w:rPr>
        <w:t xml:space="preserve">، </w:t>
      </w:r>
      <w:r>
        <w:rPr>
          <w:rFonts w:hint="cs"/>
          <w:rtl/>
        </w:rPr>
        <w:t>ولك ما في بيت مال العراق من مال بالغاً ما بلغ تحمله إلى حيث أحببت ولك خراج إلى كور العراق شئت</w:t>
      </w:r>
      <w:r w:rsidR="002C1BFA">
        <w:rPr>
          <w:rFonts w:hint="cs"/>
          <w:rtl/>
        </w:rPr>
        <w:t>َ</w:t>
      </w:r>
      <w:r>
        <w:rPr>
          <w:rFonts w:hint="cs"/>
          <w:rtl/>
        </w:rPr>
        <w:t xml:space="preserve"> معونة لك ع</w:t>
      </w:r>
      <w:r w:rsidR="002C1BFA">
        <w:rPr>
          <w:rFonts w:hint="cs"/>
          <w:rtl/>
        </w:rPr>
        <w:t>ل</w:t>
      </w:r>
      <w:r>
        <w:rPr>
          <w:rFonts w:hint="cs"/>
          <w:rtl/>
        </w:rPr>
        <w:t>ى نفقتك يجبيها لك أمين</w:t>
      </w:r>
      <w:r w:rsidR="002C1BFA">
        <w:rPr>
          <w:rFonts w:hint="cs"/>
          <w:rtl/>
        </w:rPr>
        <w:t>ُ</w:t>
      </w:r>
      <w:r>
        <w:rPr>
          <w:rFonts w:hint="cs"/>
          <w:rtl/>
        </w:rPr>
        <w:t>ك ويحملها إليك في كلّ سنة ولك</w:t>
      </w:r>
      <w:r w:rsidR="00B154FA">
        <w:rPr>
          <w:rFonts w:hint="cs"/>
          <w:rtl/>
        </w:rPr>
        <w:t xml:space="preserve"> </w:t>
      </w:r>
      <w:r w:rsidR="002C1BFA">
        <w:rPr>
          <w:rFonts w:hint="cs"/>
          <w:rtl/>
        </w:rPr>
        <w:t>أ</w:t>
      </w:r>
      <w:r w:rsidR="00B154FA">
        <w:rPr>
          <w:rFonts w:hint="cs"/>
          <w:rtl/>
        </w:rPr>
        <w:t xml:space="preserve">لّا </w:t>
      </w:r>
      <w:r>
        <w:rPr>
          <w:rFonts w:hint="cs"/>
          <w:rtl/>
        </w:rPr>
        <w:t>يستولي عليك بالإساءة ولا ت</w:t>
      </w:r>
      <w:r w:rsidR="002C1BFA">
        <w:rPr>
          <w:rFonts w:hint="cs"/>
          <w:rtl/>
        </w:rPr>
        <w:t>ُ</w:t>
      </w:r>
      <w:r>
        <w:rPr>
          <w:rFonts w:hint="cs"/>
          <w:rtl/>
        </w:rPr>
        <w:t>قضى الأمور دونك ولا ن</w:t>
      </w:r>
      <w:r w:rsidR="002C1BFA">
        <w:rPr>
          <w:rFonts w:hint="cs"/>
          <w:rtl/>
        </w:rPr>
        <w:t>ُ</w:t>
      </w:r>
      <w:r>
        <w:rPr>
          <w:rFonts w:hint="cs"/>
          <w:rtl/>
        </w:rPr>
        <w:t>عصى في أمر أردت</w:t>
      </w:r>
      <w:r w:rsidR="002C1BFA">
        <w:rPr>
          <w:rFonts w:hint="cs"/>
          <w:rtl/>
        </w:rPr>
        <w:t>َ</w:t>
      </w:r>
      <w:r>
        <w:rPr>
          <w:rFonts w:hint="cs"/>
          <w:rtl/>
        </w:rPr>
        <w:t xml:space="preserve"> به طاعة الله عزّ وجلّ</w:t>
      </w:r>
      <w:r w:rsidR="001C4878">
        <w:rPr>
          <w:rFonts w:hint="cs"/>
          <w:rtl/>
        </w:rPr>
        <w:t xml:space="preserve">. </w:t>
      </w:r>
      <w:r>
        <w:rPr>
          <w:rFonts w:hint="cs"/>
          <w:rtl/>
        </w:rPr>
        <w:t>أعاننا الله وإيّاك على</w:t>
      </w:r>
      <w:r w:rsidR="004B6DF9">
        <w:rPr>
          <w:rFonts w:hint="cs"/>
          <w:rtl/>
        </w:rPr>
        <w:t xml:space="preserve"> </w:t>
      </w:r>
      <w:r>
        <w:rPr>
          <w:rFonts w:hint="cs"/>
          <w:rtl/>
        </w:rPr>
        <w:t>طاعته إنّه سميع مجيب الدعاء والسلام</w:t>
      </w:r>
      <w:r w:rsidR="009431ED">
        <w:rPr>
          <w:rFonts w:hint="cs"/>
          <w:rtl/>
        </w:rPr>
        <w:t>)</w:t>
      </w:r>
      <w:r>
        <w:rPr>
          <w:rFonts w:hint="cs"/>
          <w:rtl/>
        </w:rPr>
        <w:t xml:space="preserve"> </w:t>
      </w:r>
      <w:r w:rsidRPr="00F9496F">
        <w:rPr>
          <w:rStyle w:val="libFootnotenumChar"/>
          <w:rFonts w:hint="cs"/>
          <w:rtl/>
        </w:rPr>
        <w:t>(1)</w:t>
      </w:r>
      <w:r w:rsidR="001C4878">
        <w:rPr>
          <w:rFonts w:hint="cs"/>
          <w:rtl/>
        </w:rPr>
        <w:t xml:space="preserve">. </w:t>
      </w:r>
    </w:p>
    <w:p w:rsidR="00F9496F" w:rsidRDefault="00F9496F" w:rsidP="00F9496F">
      <w:pPr>
        <w:pStyle w:val="libNormal"/>
        <w:rPr>
          <w:rtl/>
        </w:rPr>
      </w:pPr>
      <w:r>
        <w:rPr>
          <w:rFonts w:hint="cs"/>
          <w:rtl/>
        </w:rPr>
        <w:t>قال جندب بن عبد الله الأزدي</w:t>
      </w:r>
      <w:r w:rsidR="00864EEE">
        <w:rPr>
          <w:rFonts w:hint="cs"/>
          <w:rtl/>
        </w:rPr>
        <w:t xml:space="preserve">، </w:t>
      </w:r>
      <w:r>
        <w:rPr>
          <w:rFonts w:hint="cs"/>
          <w:rtl/>
        </w:rPr>
        <w:t>وكان رسول</w:t>
      </w:r>
      <w:r w:rsidR="00CD61DC">
        <w:rPr>
          <w:rFonts w:hint="cs"/>
          <w:rtl/>
        </w:rPr>
        <w:t xml:space="preserve"> أمير المؤمنين </w:t>
      </w:r>
      <w:r>
        <w:rPr>
          <w:rFonts w:hint="cs"/>
          <w:rtl/>
        </w:rPr>
        <w:t>الحسن</w:t>
      </w:r>
      <w:r w:rsidR="001A233E" w:rsidRPr="001A233E">
        <w:rPr>
          <w:rStyle w:val="libAlaemChar"/>
          <w:rFonts w:eastAsiaTheme="minorHAnsi"/>
          <w:rtl/>
        </w:rPr>
        <w:t xml:space="preserve"> </w:t>
      </w:r>
      <w:r w:rsidR="001A233E" w:rsidRPr="00A15071">
        <w:rPr>
          <w:rStyle w:val="libAlaemChar"/>
          <w:rFonts w:eastAsiaTheme="minorHAnsi"/>
          <w:rtl/>
        </w:rPr>
        <w:t>عليه‌السلام</w:t>
      </w:r>
      <w:r>
        <w:rPr>
          <w:rFonts w:hint="cs"/>
          <w:rtl/>
        </w:rPr>
        <w:t xml:space="preserve"> فلمّا أتيت الحسن </w:t>
      </w:r>
      <w:r w:rsidR="001A233E">
        <w:rPr>
          <w:rFonts w:hint="cs"/>
          <w:rtl/>
        </w:rPr>
        <w:t>بن عليّ بكتاب معاوية قلت له</w:t>
      </w:r>
      <w:r w:rsidR="00603FE9">
        <w:rPr>
          <w:rFonts w:hint="cs"/>
          <w:rtl/>
        </w:rPr>
        <w:t xml:space="preserve">: </w:t>
      </w:r>
      <w:r w:rsidR="001A233E">
        <w:rPr>
          <w:rFonts w:hint="cs"/>
          <w:rtl/>
        </w:rPr>
        <w:t>إنّ الرجل سائر إليك</w:t>
      </w:r>
      <w:r w:rsidR="00864EEE">
        <w:rPr>
          <w:rFonts w:hint="cs"/>
          <w:rtl/>
        </w:rPr>
        <w:t xml:space="preserve">، </w:t>
      </w:r>
      <w:r w:rsidR="001A233E">
        <w:rPr>
          <w:rFonts w:hint="cs"/>
          <w:rtl/>
        </w:rPr>
        <w:t>فابدأ أنت بالمسير حتّى تقاتله في أرضه وبلاده وعمله</w:t>
      </w:r>
      <w:r w:rsidR="00864EEE">
        <w:rPr>
          <w:rFonts w:hint="cs"/>
          <w:rtl/>
        </w:rPr>
        <w:t xml:space="preserve">، </w:t>
      </w:r>
      <w:r w:rsidR="001A233E">
        <w:rPr>
          <w:rFonts w:hint="cs"/>
          <w:rtl/>
        </w:rPr>
        <w:t>فإمّا أن تقدر أنّه يتناولك فلا والله حتّى يرى يوماً أعظم من يوم صفّين</w:t>
      </w:r>
      <w:r w:rsidR="00864EEE">
        <w:rPr>
          <w:rFonts w:hint="cs"/>
          <w:rtl/>
        </w:rPr>
        <w:t xml:space="preserve">، </w:t>
      </w:r>
      <w:r w:rsidR="001A233E">
        <w:rPr>
          <w:rFonts w:hint="cs"/>
          <w:rtl/>
        </w:rPr>
        <w:t>فقال</w:t>
      </w:r>
      <w:r w:rsidR="00603FE9">
        <w:rPr>
          <w:rFonts w:hint="cs"/>
          <w:rtl/>
        </w:rPr>
        <w:t xml:space="preserve">: </w:t>
      </w:r>
      <w:r w:rsidR="001A233E">
        <w:rPr>
          <w:rFonts w:hint="cs"/>
          <w:rtl/>
        </w:rPr>
        <w:t xml:space="preserve">أفعل </w:t>
      </w:r>
      <w:r w:rsidR="001A233E" w:rsidRPr="001A233E">
        <w:rPr>
          <w:rStyle w:val="libFootnotenumChar"/>
          <w:rFonts w:hint="cs"/>
          <w:rtl/>
        </w:rPr>
        <w:t>(2)</w:t>
      </w:r>
      <w:r w:rsidR="001C4878">
        <w:rPr>
          <w:rFonts w:hint="cs"/>
          <w:rtl/>
        </w:rPr>
        <w:t xml:space="preserve">. </w:t>
      </w:r>
    </w:p>
    <w:p w:rsidR="001A233E" w:rsidRDefault="004B6DF9" w:rsidP="00F9496F">
      <w:pPr>
        <w:pStyle w:val="libNormal"/>
        <w:rPr>
          <w:rtl/>
        </w:rPr>
      </w:pPr>
      <w:r>
        <w:rPr>
          <w:rFonts w:hint="cs"/>
          <w:rtl/>
        </w:rPr>
        <w:t>إنّ ابن هند يصف الحال فيما بينه وبين الإمام الحسن</w:t>
      </w:r>
      <w:r w:rsidRPr="004B6DF9">
        <w:rPr>
          <w:rStyle w:val="libAlaemChar"/>
          <w:rFonts w:eastAsiaTheme="minorHAnsi"/>
          <w:rtl/>
        </w:rPr>
        <w:t xml:space="preserve"> </w:t>
      </w:r>
      <w:r w:rsidRPr="00A15071">
        <w:rPr>
          <w:rStyle w:val="libAlaemChar"/>
          <w:rFonts w:eastAsiaTheme="minorHAnsi"/>
          <w:rtl/>
        </w:rPr>
        <w:t>عليه‌السلام</w:t>
      </w:r>
      <w:r>
        <w:rPr>
          <w:rFonts w:hint="cs"/>
          <w:rtl/>
        </w:rPr>
        <w:t xml:space="preserve"> بالحال التي كان عليها أهل البيت</w:t>
      </w:r>
      <w:r w:rsidR="00603FE9">
        <w:rPr>
          <w:rFonts w:hint="cs"/>
          <w:rtl/>
        </w:rPr>
        <w:t xml:space="preserve">: </w:t>
      </w:r>
      <w:r>
        <w:rPr>
          <w:rFonts w:hint="cs"/>
          <w:rtl/>
        </w:rPr>
        <w:t>وأبي بكر</w:t>
      </w:r>
      <w:r w:rsidR="004A4E29">
        <w:rPr>
          <w:rFonts w:hint="cs"/>
          <w:rtl/>
        </w:rPr>
        <w:t xml:space="preserve">! </w:t>
      </w:r>
      <w:r>
        <w:rPr>
          <w:rFonts w:hint="cs"/>
          <w:rtl/>
        </w:rPr>
        <w:t xml:space="preserve">ولقد علمنا من خروج أبي بكر ومن معه على الله ورسوله من ليلة وفاة رسول الله </w:t>
      </w:r>
      <w:r w:rsidRPr="00E124C3">
        <w:rPr>
          <w:rStyle w:val="libAlaemChar"/>
          <w:rFonts w:eastAsiaTheme="minorHAnsi"/>
          <w:rtl/>
        </w:rPr>
        <w:t>صلى‌الله‌عليه‌وآله‌وسلم</w:t>
      </w:r>
      <w:r>
        <w:rPr>
          <w:rFonts w:hint="cs"/>
          <w:rtl/>
        </w:rPr>
        <w:t xml:space="preserve"> وما كان من أمر السقيفة وتحريقهم البيت الذي كان يمرّ عليه رسول الله </w:t>
      </w:r>
      <w:r w:rsidRPr="00E124C3">
        <w:rPr>
          <w:rStyle w:val="libAlaemChar"/>
          <w:rFonts w:eastAsiaTheme="minorHAnsi"/>
          <w:rtl/>
        </w:rPr>
        <w:t>صلى‌الله‌عليه‌وآله‌وسلم</w:t>
      </w:r>
      <w:r>
        <w:rPr>
          <w:rFonts w:hint="cs"/>
          <w:rtl/>
        </w:rPr>
        <w:t xml:space="preserve"> عند صلاة الفجر فينادي</w:t>
      </w:r>
      <w:r w:rsidR="00603FE9">
        <w:rPr>
          <w:rFonts w:hint="cs"/>
          <w:rtl/>
        </w:rPr>
        <w:t xml:space="preserve">: </w:t>
      </w:r>
      <w:r>
        <w:rPr>
          <w:rFonts w:hint="cs"/>
          <w:rtl/>
        </w:rPr>
        <w:t>الص</w:t>
      </w:r>
      <w:r w:rsidR="002C1BFA">
        <w:rPr>
          <w:rFonts w:hint="cs"/>
          <w:rtl/>
        </w:rPr>
        <w:t>ّ</w:t>
      </w:r>
      <w:r>
        <w:rPr>
          <w:rFonts w:hint="cs"/>
          <w:rtl/>
        </w:rPr>
        <w:t>لاة أهل البيت إنّما يريد الله ليذهب عنكم الر</w:t>
      </w:r>
      <w:r w:rsidR="002C1BFA">
        <w:rPr>
          <w:rFonts w:hint="cs"/>
          <w:rtl/>
        </w:rPr>
        <w:t>ّ</w:t>
      </w:r>
      <w:r>
        <w:rPr>
          <w:rFonts w:hint="cs"/>
          <w:rtl/>
        </w:rPr>
        <w:t>جس ويطهّركم تطهيراً</w:t>
      </w:r>
      <w:r w:rsidR="00603FE9">
        <w:rPr>
          <w:rFonts w:hint="cs"/>
          <w:rtl/>
        </w:rPr>
        <w:t xml:space="preserve">؛ </w:t>
      </w:r>
      <w:r>
        <w:rPr>
          <w:rFonts w:hint="cs"/>
          <w:rtl/>
        </w:rPr>
        <w:t>وكلّ إناء بال</w:t>
      </w:r>
      <w:r w:rsidR="002C1BFA">
        <w:rPr>
          <w:rFonts w:hint="cs"/>
          <w:rtl/>
        </w:rPr>
        <w:t>ّ</w:t>
      </w:r>
      <w:r>
        <w:rPr>
          <w:rFonts w:hint="cs"/>
          <w:rtl/>
        </w:rPr>
        <w:t>ذي فيه ينضح</w:t>
      </w:r>
      <w:r w:rsidR="002C1BFA">
        <w:rPr>
          <w:rFonts w:hint="cs"/>
          <w:rtl/>
        </w:rPr>
        <w:t>ُ</w:t>
      </w:r>
      <w:r w:rsidR="00864EEE">
        <w:rPr>
          <w:rFonts w:hint="cs"/>
          <w:rtl/>
        </w:rPr>
        <w:t xml:space="preserve">، </w:t>
      </w:r>
      <w:r>
        <w:rPr>
          <w:rFonts w:hint="cs"/>
          <w:rtl/>
        </w:rPr>
        <w:t>وم</w:t>
      </w:r>
      <w:r w:rsidR="002C1BFA">
        <w:rPr>
          <w:rFonts w:hint="cs"/>
          <w:rtl/>
        </w:rPr>
        <w:t>َ</w:t>
      </w:r>
      <w:r>
        <w:rPr>
          <w:rFonts w:hint="cs"/>
          <w:rtl/>
        </w:rPr>
        <w:t>ن أحبّ قوماً ح</w:t>
      </w:r>
      <w:r w:rsidR="002C1BFA">
        <w:rPr>
          <w:rFonts w:hint="cs"/>
          <w:rtl/>
        </w:rPr>
        <w:t>ُ</w:t>
      </w:r>
      <w:r>
        <w:rPr>
          <w:rFonts w:hint="cs"/>
          <w:rtl/>
        </w:rPr>
        <w:t>شر معهم</w:t>
      </w:r>
      <w:r w:rsidR="004A4E29">
        <w:rPr>
          <w:rFonts w:hint="cs"/>
          <w:rtl/>
        </w:rPr>
        <w:t xml:space="preserve">! </w:t>
      </w:r>
      <w:r>
        <w:rPr>
          <w:rFonts w:hint="cs"/>
          <w:rtl/>
        </w:rPr>
        <w:t xml:space="preserve">فابن هند يتوعّد الإمام الحسن </w:t>
      </w:r>
      <w:r w:rsidRPr="00A15071">
        <w:rPr>
          <w:rStyle w:val="libAlaemChar"/>
          <w:rFonts w:eastAsiaTheme="minorHAnsi"/>
          <w:rtl/>
        </w:rPr>
        <w:t>عليه‌السلام</w:t>
      </w:r>
      <w:r w:rsidR="00864EEE">
        <w:rPr>
          <w:rFonts w:hint="cs"/>
          <w:rtl/>
        </w:rPr>
        <w:t xml:space="preserve">، </w:t>
      </w:r>
      <w:r>
        <w:rPr>
          <w:rFonts w:hint="cs"/>
          <w:rtl/>
        </w:rPr>
        <w:t>فيقرن نفسه بابن أبي ق</w:t>
      </w:r>
      <w:r w:rsidR="002C1BFA">
        <w:rPr>
          <w:rFonts w:hint="cs"/>
          <w:rtl/>
        </w:rPr>
        <w:t>ُ</w:t>
      </w:r>
      <w:r>
        <w:rPr>
          <w:rFonts w:hint="cs"/>
          <w:rtl/>
        </w:rPr>
        <w:t>حافة في الموقف العدائي من أهل بيت النبوّة</w:t>
      </w:r>
      <w:r w:rsidR="00864EEE">
        <w:rPr>
          <w:rFonts w:hint="cs"/>
          <w:rtl/>
        </w:rPr>
        <w:t xml:space="preserve">، </w:t>
      </w:r>
      <w:r>
        <w:rPr>
          <w:rFonts w:hint="cs"/>
          <w:rtl/>
        </w:rPr>
        <w:t>ولا عدوان</w:t>
      </w:r>
      <w:r w:rsidR="00B154FA">
        <w:rPr>
          <w:rFonts w:hint="cs"/>
          <w:rtl/>
        </w:rPr>
        <w:t xml:space="preserve"> إلّا </w:t>
      </w:r>
      <w:r>
        <w:rPr>
          <w:rFonts w:hint="cs"/>
          <w:rtl/>
        </w:rPr>
        <w:t>على الظالمين</w:t>
      </w:r>
      <w:r w:rsidR="001C4878">
        <w:rPr>
          <w:rFonts w:hint="cs"/>
          <w:rtl/>
        </w:rPr>
        <w:t xml:space="preserve">. </w:t>
      </w:r>
    </w:p>
    <w:p w:rsidR="004B6DF9" w:rsidRDefault="004B6DF9" w:rsidP="00F9496F">
      <w:pPr>
        <w:pStyle w:val="libNormal"/>
        <w:rPr>
          <w:rtl/>
        </w:rPr>
      </w:pPr>
      <w:r>
        <w:rPr>
          <w:rFonts w:hint="cs"/>
          <w:rtl/>
        </w:rPr>
        <w:t>وأمّا ما ذكر من مفردات فلا يصحّ منها</w:t>
      </w:r>
      <w:r w:rsidR="00B154FA">
        <w:rPr>
          <w:rFonts w:hint="cs"/>
          <w:rtl/>
        </w:rPr>
        <w:t xml:space="preserve"> إلّا </w:t>
      </w:r>
      <w:r>
        <w:rPr>
          <w:rFonts w:hint="cs"/>
          <w:rtl/>
        </w:rPr>
        <w:t>قوله</w:t>
      </w:r>
      <w:r w:rsidR="00603FE9">
        <w:rPr>
          <w:rFonts w:hint="cs"/>
          <w:rtl/>
        </w:rPr>
        <w:t xml:space="preserve">: </w:t>
      </w:r>
      <w:r w:rsidR="009431ED">
        <w:rPr>
          <w:rFonts w:hint="cs"/>
          <w:rtl/>
        </w:rPr>
        <w:t>(</w:t>
      </w:r>
      <w:r>
        <w:rPr>
          <w:rFonts w:hint="cs"/>
          <w:rtl/>
        </w:rPr>
        <w:t>وأنا أكبر منك سنّاً</w:t>
      </w:r>
      <w:r w:rsidR="009431ED">
        <w:rPr>
          <w:rFonts w:hint="cs"/>
          <w:rtl/>
        </w:rPr>
        <w:t>)</w:t>
      </w:r>
      <w:r>
        <w:rPr>
          <w:rFonts w:hint="cs"/>
          <w:rtl/>
        </w:rPr>
        <w:t xml:space="preserve"> ولو كان مهذّباً لقال</w:t>
      </w:r>
      <w:r w:rsidR="00603FE9">
        <w:rPr>
          <w:rFonts w:hint="cs"/>
          <w:rtl/>
        </w:rPr>
        <w:t xml:space="preserve">: </w:t>
      </w:r>
      <w:r>
        <w:rPr>
          <w:rFonts w:hint="cs"/>
          <w:rtl/>
        </w:rPr>
        <w:t>أنا أسنّ منك</w:t>
      </w:r>
      <w:r w:rsidR="001C4878">
        <w:rPr>
          <w:rFonts w:hint="cs"/>
          <w:rtl/>
        </w:rPr>
        <w:t xml:space="preserve">. </w:t>
      </w:r>
      <w:r w:rsidR="00965EA9">
        <w:rPr>
          <w:rFonts w:hint="cs"/>
          <w:rtl/>
        </w:rPr>
        <w:t>وما أشبه ذ</w:t>
      </w:r>
      <w:r>
        <w:rPr>
          <w:rFonts w:hint="cs"/>
          <w:rtl/>
        </w:rPr>
        <w:t>ريعته بما كان من أمر القوم مع</w:t>
      </w:r>
      <w:r w:rsidR="00CD61DC">
        <w:rPr>
          <w:rFonts w:hint="cs"/>
          <w:rtl/>
        </w:rPr>
        <w:t xml:space="preserve"> أمير المؤمنين </w:t>
      </w:r>
    </w:p>
    <w:p w:rsidR="004B6DF9" w:rsidRDefault="009431ED" w:rsidP="009431ED">
      <w:pPr>
        <w:pStyle w:val="libLine"/>
        <w:rPr>
          <w:rtl/>
        </w:rPr>
      </w:pPr>
      <w:r>
        <w:rPr>
          <w:rFonts w:hint="cs"/>
          <w:rtl/>
        </w:rPr>
        <w:t>____________________</w:t>
      </w:r>
    </w:p>
    <w:p w:rsidR="004B6DF9" w:rsidRDefault="004B6DF9" w:rsidP="00965EA9">
      <w:pPr>
        <w:pStyle w:val="libFootnote0"/>
        <w:rPr>
          <w:rtl/>
        </w:rPr>
      </w:pPr>
      <w:r>
        <w:rPr>
          <w:rFonts w:hint="cs"/>
          <w:rtl/>
        </w:rPr>
        <w:t>(1) مقاتل الطالبيّين</w:t>
      </w:r>
      <w:r w:rsidR="00603FE9">
        <w:rPr>
          <w:rFonts w:hint="cs"/>
          <w:rtl/>
        </w:rPr>
        <w:t xml:space="preserve">: </w:t>
      </w:r>
      <w:r>
        <w:rPr>
          <w:rFonts w:hint="cs"/>
          <w:rtl/>
        </w:rPr>
        <w:t>37</w:t>
      </w:r>
      <w:r w:rsidR="001C4878">
        <w:rPr>
          <w:rFonts w:hint="cs"/>
          <w:rtl/>
        </w:rPr>
        <w:t xml:space="preserve">. </w:t>
      </w:r>
    </w:p>
    <w:p w:rsidR="004B6DF9" w:rsidRDefault="004B6DF9" w:rsidP="00965EA9">
      <w:pPr>
        <w:pStyle w:val="libFootnote0"/>
        <w:rPr>
          <w:rtl/>
        </w:rPr>
      </w:pPr>
      <w:r>
        <w:rPr>
          <w:rFonts w:hint="cs"/>
          <w:rtl/>
        </w:rPr>
        <w:t>(2) نفس المصدر السابق</w:t>
      </w:r>
      <w:r w:rsidR="001C4878">
        <w:rPr>
          <w:rFonts w:hint="cs"/>
          <w:rtl/>
        </w:rPr>
        <w:t xml:space="preserve">. </w:t>
      </w:r>
    </w:p>
    <w:p w:rsidR="004B6DF9" w:rsidRDefault="004B6DF9" w:rsidP="009431ED">
      <w:pPr>
        <w:pStyle w:val="libNormal"/>
        <w:rPr>
          <w:rtl/>
        </w:rPr>
      </w:pPr>
      <w:r>
        <w:rPr>
          <w:rtl/>
        </w:rPr>
        <w:br w:type="page"/>
      </w:r>
    </w:p>
    <w:p w:rsidR="004B6DF9" w:rsidRDefault="00965EA9" w:rsidP="00965EA9">
      <w:pPr>
        <w:pStyle w:val="libNormal0"/>
        <w:rPr>
          <w:rtl/>
        </w:rPr>
      </w:pPr>
      <w:r>
        <w:rPr>
          <w:rFonts w:hint="cs"/>
          <w:rtl/>
        </w:rPr>
        <w:t xml:space="preserve">عليّ </w:t>
      </w:r>
      <w:r w:rsidRPr="00A15071">
        <w:rPr>
          <w:rStyle w:val="libAlaemChar"/>
          <w:rFonts w:eastAsiaTheme="minorHAnsi"/>
          <w:rtl/>
        </w:rPr>
        <w:t>عليه‌السلام</w:t>
      </w:r>
      <w:r>
        <w:rPr>
          <w:rFonts w:hint="cs"/>
          <w:rtl/>
        </w:rPr>
        <w:t xml:space="preserve"> إذ احتجّوا في تقديم أبي بكر بأنّه أسنّ من</w:t>
      </w:r>
      <w:r w:rsidR="00CD61DC">
        <w:rPr>
          <w:rFonts w:hint="cs"/>
          <w:rtl/>
        </w:rPr>
        <w:t xml:space="preserve"> أمير المؤمنين </w:t>
      </w:r>
      <w:r w:rsidRPr="00A15071">
        <w:rPr>
          <w:rStyle w:val="libAlaemChar"/>
          <w:rFonts w:eastAsiaTheme="minorHAnsi"/>
          <w:rtl/>
        </w:rPr>
        <w:t>عليه‌السلام</w:t>
      </w:r>
      <w:r>
        <w:rPr>
          <w:rFonts w:hint="cs"/>
          <w:rtl/>
        </w:rPr>
        <w:t>. ومتى كان السنّ دليلاً على اكتمال الشخصيّة وأنّه أهل لحمل الرسالة</w:t>
      </w:r>
      <w:r w:rsidR="00864EEE">
        <w:rPr>
          <w:rFonts w:hint="cs"/>
          <w:rtl/>
        </w:rPr>
        <w:t xml:space="preserve">، </w:t>
      </w:r>
      <w:r>
        <w:rPr>
          <w:rFonts w:hint="cs"/>
          <w:rtl/>
        </w:rPr>
        <w:t xml:space="preserve">وهذا رسول الله اختاره </w:t>
      </w:r>
      <w:r w:rsidRPr="00E124C3">
        <w:rPr>
          <w:rStyle w:val="libAlaemChar"/>
          <w:rFonts w:eastAsiaTheme="minorHAnsi"/>
          <w:rtl/>
        </w:rPr>
        <w:t>صلى‌الله‌عليه‌وآله‌وسلم</w:t>
      </w:r>
      <w:r>
        <w:rPr>
          <w:rFonts w:hint="cs"/>
          <w:rtl/>
        </w:rPr>
        <w:t xml:space="preserve"> الله وفي محيطه كثير ممّن هم أسنّ منه</w:t>
      </w:r>
      <w:r w:rsidR="00603FE9">
        <w:rPr>
          <w:rFonts w:hint="cs"/>
          <w:rtl/>
        </w:rPr>
        <w:t xml:space="preserve">؛ </w:t>
      </w:r>
      <w:r>
        <w:rPr>
          <w:rFonts w:hint="cs"/>
          <w:rtl/>
        </w:rPr>
        <w:t xml:space="preserve">وأسلم عليّ </w:t>
      </w:r>
      <w:r w:rsidRPr="00A15071">
        <w:rPr>
          <w:rStyle w:val="libAlaemChar"/>
          <w:rFonts w:eastAsiaTheme="minorHAnsi"/>
          <w:rtl/>
        </w:rPr>
        <w:t>عليه‌السلام</w:t>
      </w:r>
      <w:r>
        <w:rPr>
          <w:rFonts w:hint="cs"/>
          <w:rtl/>
        </w:rPr>
        <w:t xml:space="preserve"> وكبار السنّ غارقون في الجهل عاكفون على عبادة الأصنام</w:t>
      </w:r>
      <w:r w:rsidR="001C4878">
        <w:rPr>
          <w:rFonts w:hint="cs"/>
          <w:rtl/>
        </w:rPr>
        <w:t>.</w:t>
      </w:r>
      <w:r w:rsidR="009431ED">
        <w:rPr>
          <w:rFonts w:hint="cs"/>
          <w:rtl/>
        </w:rPr>
        <w:t>.</w:t>
      </w:r>
      <w:r w:rsidR="002C1BFA">
        <w:rPr>
          <w:rFonts w:hint="cs"/>
          <w:rtl/>
        </w:rPr>
        <w:t>. هلّا</w:t>
      </w:r>
      <w:r>
        <w:rPr>
          <w:rFonts w:hint="cs"/>
          <w:rtl/>
        </w:rPr>
        <w:t xml:space="preserve"> افتخر ابن هند بطهارة مولده وعظيم عطائه في ملاقاة الأقران غير كشفه عن سوأته</w:t>
      </w:r>
      <w:r w:rsidR="00864EEE">
        <w:rPr>
          <w:rFonts w:hint="cs"/>
          <w:rtl/>
        </w:rPr>
        <w:t xml:space="preserve">، </w:t>
      </w:r>
      <w:r>
        <w:rPr>
          <w:rFonts w:hint="cs"/>
          <w:rtl/>
        </w:rPr>
        <w:t>وبعلمه الذي يضاهي به</w:t>
      </w:r>
      <w:r w:rsidR="00E55B10">
        <w:rPr>
          <w:rFonts w:hint="cs"/>
          <w:rtl/>
        </w:rPr>
        <w:t xml:space="preserve"> عليًّا </w:t>
      </w:r>
      <w:r w:rsidRPr="00A15071">
        <w:rPr>
          <w:rStyle w:val="libAlaemChar"/>
          <w:rFonts w:eastAsiaTheme="minorHAnsi"/>
          <w:rtl/>
        </w:rPr>
        <w:t>عليه‌السلام</w:t>
      </w:r>
      <w:r>
        <w:rPr>
          <w:rFonts w:hint="cs"/>
          <w:rtl/>
        </w:rPr>
        <w:t xml:space="preserve"> باب مدينة علم الرسول </w:t>
      </w:r>
      <w:r w:rsidRPr="00E124C3">
        <w:rPr>
          <w:rStyle w:val="libAlaemChar"/>
          <w:rFonts w:eastAsiaTheme="minorHAnsi"/>
          <w:rtl/>
        </w:rPr>
        <w:t>صلى‌الله‌عليه‌وآله‌وسلم</w:t>
      </w:r>
      <w:r w:rsidR="00603FE9">
        <w:rPr>
          <w:rFonts w:hint="cs"/>
          <w:rtl/>
        </w:rPr>
        <w:t xml:space="preserve">؛ </w:t>
      </w:r>
      <w:r>
        <w:rPr>
          <w:rFonts w:hint="cs"/>
          <w:rtl/>
        </w:rPr>
        <w:t>القائل</w:t>
      </w:r>
      <w:r w:rsidR="00603FE9">
        <w:rPr>
          <w:rFonts w:hint="cs"/>
          <w:rtl/>
        </w:rPr>
        <w:t xml:space="preserve">: </w:t>
      </w:r>
      <w:r w:rsidR="009431ED">
        <w:rPr>
          <w:rFonts w:hint="cs"/>
          <w:rtl/>
        </w:rPr>
        <w:t>(</w:t>
      </w:r>
      <w:r>
        <w:rPr>
          <w:rFonts w:hint="cs"/>
          <w:rtl/>
        </w:rPr>
        <w:t>سلوني قبل أن تفقدوني</w:t>
      </w:r>
      <w:r w:rsidR="009431ED">
        <w:rPr>
          <w:rFonts w:hint="cs"/>
          <w:rtl/>
        </w:rPr>
        <w:t>)</w:t>
      </w:r>
      <w:r w:rsidR="00864EEE">
        <w:rPr>
          <w:rFonts w:hint="cs"/>
          <w:rtl/>
        </w:rPr>
        <w:t xml:space="preserve">، </w:t>
      </w:r>
      <w:r>
        <w:rPr>
          <w:rFonts w:hint="cs"/>
          <w:rtl/>
        </w:rPr>
        <w:t>وما من فضيلة</w:t>
      </w:r>
      <w:r w:rsidR="00B154FA">
        <w:rPr>
          <w:rFonts w:hint="cs"/>
          <w:rtl/>
        </w:rPr>
        <w:t xml:space="preserve"> إلّا </w:t>
      </w:r>
      <w:r>
        <w:rPr>
          <w:rFonts w:hint="cs"/>
          <w:rtl/>
        </w:rPr>
        <w:t>وعليّ داخل فيها</w:t>
      </w:r>
      <w:r w:rsidR="00864EEE">
        <w:rPr>
          <w:rFonts w:hint="cs"/>
          <w:rtl/>
        </w:rPr>
        <w:t xml:space="preserve">، </w:t>
      </w:r>
      <w:r>
        <w:rPr>
          <w:rFonts w:hint="cs"/>
          <w:rtl/>
        </w:rPr>
        <w:t>وما من رذيلة</w:t>
      </w:r>
      <w:r w:rsidR="00B154FA">
        <w:rPr>
          <w:rFonts w:hint="cs"/>
          <w:rtl/>
        </w:rPr>
        <w:t xml:space="preserve"> إلّا </w:t>
      </w:r>
      <w:r>
        <w:rPr>
          <w:rFonts w:hint="cs"/>
          <w:rtl/>
        </w:rPr>
        <w:t>وعليّ خارج منها</w:t>
      </w:r>
      <w:r w:rsidR="00864EEE">
        <w:rPr>
          <w:rFonts w:hint="cs"/>
          <w:rtl/>
        </w:rPr>
        <w:t xml:space="preserve">، </w:t>
      </w:r>
      <w:r>
        <w:rPr>
          <w:rFonts w:hint="cs"/>
          <w:rtl/>
        </w:rPr>
        <w:t>وعليّ حبّه إيمان وبغضه نفاق</w:t>
      </w:r>
      <w:r w:rsidR="00864EEE">
        <w:rPr>
          <w:rFonts w:hint="cs"/>
          <w:rtl/>
        </w:rPr>
        <w:t xml:space="preserve">، </w:t>
      </w:r>
      <w:r>
        <w:rPr>
          <w:rFonts w:hint="cs"/>
          <w:rtl/>
        </w:rPr>
        <w:t>ولأجله كان قسيم النار والجنّة</w:t>
      </w:r>
      <w:r w:rsidR="001C4878">
        <w:rPr>
          <w:rFonts w:hint="cs"/>
          <w:rtl/>
        </w:rPr>
        <w:t>.</w:t>
      </w:r>
      <w:r w:rsidR="009431ED">
        <w:rPr>
          <w:rFonts w:hint="cs"/>
          <w:rtl/>
        </w:rPr>
        <w:t>.</w:t>
      </w:r>
      <w:r>
        <w:rPr>
          <w:rFonts w:hint="cs"/>
          <w:rtl/>
        </w:rPr>
        <w:t>. وقوله</w:t>
      </w:r>
      <w:r w:rsidR="00603FE9">
        <w:rPr>
          <w:rFonts w:hint="cs"/>
          <w:rtl/>
        </w:rPr>
        <w:t xml:space="preserve">: </w:t>
      </w:r>
      <w:r>
        <w:rPr>
          <w:rFonts w:hint="cs"/>
          <w:rtl/>
        </w:rPr>
        <w:t>أضبط للرعية وأحوط على هذه الأمّة وأحسن سياسة وأقوى على جمع الأموال وأكيد للعدوّ</w:t>
      </w:r>
      <w:r w:rsidR="001C4878">
        <w:rPr>
          <w:rFonts w:hint="cs"/>
          <w:rtl/>
        </w:rPr>
        <w:t xml:space="preserve">. </w:t>
      </w:r>
    </w:p>
    <w:p w:rsidR="00965EA9" w:rsidRDefault="00965EA9" w:rsidP="00965EA9">
      <w:pPr>
        <w:pStyle w:val="libNormal"/>
        <w:rPr>
          <w:rtl/>
        </w:rPr>
      </w:pPr>
      <w:r>
        <w:rPr>
          <w:rFonts w:hint="cs"/>
          <w:rtl/>
        </w:rPr>
        <w:t>صدق اب</w:t>
      </w:r>
      <w:r w:rsidR="002C1BFA">
        <w:rPr>
          <w:rFonts w:hint="cs"/>
          <w:rtl/>
        </w:rPr>
        <w:t>ن هند في آخر كلامه في جم</w:t>
      </w:r>
      <w:r>
        <w:rPr>
          <w:rFonts w:hint="cs"/>
          <w:rtl/>
        </w:rPr>
        <w:t>ع الأموال وكيادة العدوّ</w:t>
      </w:r>
      <w:r w:rsidR="00864EEE">
        <w:rPr>
          <w:rFonts w:hint="cs"/>
          <w:rtl/>
        </w:rPr>
        <w:t xml:space="preserve">، </w:t>
      </w:r>
      <w:r>
        <w:rPr>
          <w:rFonts w:hint="cs"/>
          <w:rtl/>
        </w:rPr>
        <w:t>فأمّا جمع الأموال فلم يكن من عمل يمارسه كما كان</w:t>
      </w:r>
      <w:r w:rsidR="00CD61DC">
        <w:rPr>
          <w:rFonts w:hint="cs"/>
          <w:rtl/>
        </w:rPr>
        <w:t xml:space="preserve"> أمير المؤمنين </w:t>
      </w:r>
      <w:r>
        <w:rPr>
          <w:rFonts w:hint="cs"/>
          <w:rtl/>
        </w:rPr>
        <w:t>عليّ</w:t>
      </w:r>
      <w:r w:rsidRPr="00965EA9">
        <w:rPr>
          <w:rStyle w:val="libAlaemChar"/>
          <w:rFonts w:eastAsiaTheme="minorHAnsi"/>
          <w:rtl/>
        </w:rPr>
        <w:t xml:space="preserve"> </w:t>
      </w:r>
      <w:r w:rsidRPr="00A15071">
        <w:rPr>
          <w:rStyle w:val="libAlaemChar"/>
          <w:rFonts w:eastAsiaTheme="minorHAnsi"/>
          <w:rtl/>
        </w:rPr>
        <w:t>عليه‌السلام</w:t>
      </w:r>
      <w:r>
        <w:rPr>
          <w:rFonts w:hint="cs"/>
          <w:rtl/>
        </w:rPr>
        <w:t xml:space="preserve"> يمارس الفلاحة ويرقّع ثوبه بيده وكان خجلاً لكثرة ما رقّع الرقّاع من نعله وكان بيته من طين وقصب</w:t>
      </w:r>
      <w:r w:rsidR="00864EEE">
        <w:rPr>
          <w:rFonts w:hint="cs"/>
          <w:rtl/>
        </w:rPr>
        <w:t xml:space="preserve">، </w:t>
      </w:r>
      <w:r>
        <w:rPr>
          <w:rFonts w:hint="cs"/>
          <w:rtl/>
        </w:rPr>
        <w:t>وقد بنى ابن هند الخضراء بدمشق وعلى نهجه سار الطواغيت فقد بنى الحجّاج الخضراء في واسط</w:t>
      </w:r>
      <w:r w:rsidR="00864EEE">
        <w:rPr>
          <w:rFonts w:hint="cs"/>
          <w:rtl/>
        </w:rPr>
        <w:t xml:space="preserve">، </w:t>
      </w:r>
      <w:r>
        <w:rPr>
          <w:rFonts w:hint="cs"/>
          <w:rtl/>
        </w:rPr>
        <w:t>وبنى المنصور العبّاسي الخضراء ببغداد</w:t>
      </w:r>
      <w:r w:rsidR="00864EEE">
        <w:rPr>
          <w:rFonts w:hint="cs"/>
          <w:rtl/>
        </w:rPr>
        <w:t xml:space="preserve">، </w:t>
      </w:r>
      <w:r>
        <w:rPr>
          <w:rFonts w:hint="cs"/>
          <w:rtl/>
        </w:rPr>
        <w:t>وبنى طاغوت عصرنا صدّام الخضراء ببغداد</w:t>
      </w:r>
      <w:r w:rsidR="001C4878">
        <w:rPr>
          <w:rFonts w:hint="cs"/>
          <w:rtl/>
        </w:rPr>
        <w:t xml:space="preserve">. </w:t>
      </w:r>
      <w:r>
        <w:rPr>
          <w:rFonts w:hint="cs"/>
          <w:rtl/>
        </w:rPr>
        <w:t>ولم تأت هذه القصور والمدن من مصدر حلال</w:t>
      </w:r>
      <w:r w:rsidR="004A4E29">
        <w:rPr>
          <w:rFonts w:hint="cs"/>
          <w:rtl/>
        </w:rPr>
        <w:t xml:space="preserve">! </w:t>
      </w:r>
      <w:r>
        <w:rPr>
          <w:rFonts w:hint="cs"/>
          <w:rtl/>
        </w:rPr>
        <w:t>ولا كانت للوعظ والإرشاد</w:t>
      </w:r>
      <w:r w:rsidR="00603FE9">
        <w:rPr>
          <w:rFonts w:hint="cs"/>
          <w:rtl/>
        </w:rPr>
        <w:t xml:space="preserve">؛ </w:t>
      </w:r>
      <w:r>
        <w:rPr>
          <w:rFonts w:hint="cs"/>
          <w:rtl/>
        </w:rPr>
        <w:t>فأمّا الأموال فمن بيت مال المسلمين وتجارة ابن هند بتماثيل النحاس إلى الهند والخمرة الدمشقيّة</w:t>
      </w:r>
      <w:r w:rsidR="001C4878">
        <w:rPr>
          <w:rFonts w:hint="cs"/>
          <w:rtl/>
        </w:rPr>
        <w:t xml:space="preserve">. </w:t>
      </w:r>
      <w:r>
        <w:rPr>
          <w:rFonts w:hint="cs"/>
          <w:rtl/>
        </w:rPr>
        <w:t>وكيادته للعدوّ فأبلغ ما فيها أنّه يكذب ويغدر كما وصفه</w:t>
      </w:r>
      <w:r w:rsidR="00CD61DC">
        <w:rPr>
          <w:rFonts w:hint="cs"/>
          <w:rtl/>
        </w:rPr>
        <w:t xml:space="preserve"> أمير المؤمنين </w:t>
      </w:r>
      <w:r w:rsidRPr="00A15071">
        <w:rPr>
          <w:rStyle w:val="libAlaemChar"/>
          <w:rFonts w:eastAsiaTheme="minorHAnsi"/>
          <w:rtl/>
        </w:rPr>
        <w:t>عليه‌السلام</w:t>
      </w:r>
      <w:r>
        <w:rPr>
          <w:rFonts w:hint="cs"/>
          <w:rtl/>
        </w:rPr>
        <w:t>.</w:t>
      </w:r>
    </w:p>
    <w:p w:rsidR="003E2F99" w:rsidRPr="00965EA9" w:rsidRDefault="003E2F99" w:rsidP="003E2F99">
      <w:pPr>
        <w:pStyle w:val="Heading1"/>
        <w:rPr>
          <w:rtl/>
        </w:rPr>
      </w:pPr>
      <w:bookmarkStart w:id="146" w:name="_Toc521236016"/>
      <w:r>
        <w:rPr>
          <w:rFonts w:hint="cs"/>
          <w:rtl/>
        </w:rPr>
        <w:t xml:space="preserve">كتاب الإمام </w:t>
      </w:r>
      <w:r w:rsidRPr="00A15071">
        <w:rPr>
          <w:rStyle w:val="libAlaemChar"/>
          <w:rFonts w:eastAsiaTheme="minorHAnsi"/>
          <w:rtl/>
        </w:rPr>
        <w:t>عليه‌السلام</w:t>
      </w:r>
      <w:r>
        <w:rPr>
          <w:rFonts w:hint="cs"/>
          <w:rtl/>
        </w:rPr>
        <w:t xml:space="preserve"> إلى معاوية</w:t>
      </w:r>
      <w:bookmarkEnd w:id="146"/>
    </w:p>
    <w:p w:rsidR="004E32C6" w:rsidRDefault="004E32C6" w:rsidP="00555D6E">
      <w:pPr>
        <w:pStyle w:val="libNormal"/>
        <w:rPr>
          <w:rtl/>
        </w:rPr>
      </w:pPr>
      <w:r>
        <w:rPr>
          <w:rFonts w:hint="cs"/>
          <w:rtl/>
        </w:rPr>
        <w:t>ل</w:t>
      </w:r>
      <w:r w:rsidR="002C1BFA">
        <w:rPr>
          <w:rFonts w:hint="cs"/>
          <w:rtl/>
        </w:rPr>
        <w:t>ـ</w:t>
      </w:r>
      <w:r>
        <w:rPr>
          <w:rFonts w:hint="cs"/>
          <w:rtl/>
        </w:rPr>
        <w:t>مّا وصل كتاب ابن هند إلى</w:t>
      </w:r>
      <w:r w:rsidR="00CD61DC">
        <w:rPr>
          <w:rFonts w:hint="cs"/>
          <w:rtl/>
        </w:rPr>
        <w:t xml:space="preserve"> أمير المؤمنين </w:t>
      </w:r>
      <w:r>
        <w:rPr>
          <w:rFonts w:hint="cs"/>
          <w:rtl/>
        </w:rPr>
        <w:t xml:space="preserve">الحسن </w:t>
      </w:r>
      <w:r w:rsidRPr="00A15071">
        <w:rPr>
          <w:rStyle w:val="libAlaemChar"/>
          <w:rFonts w:eastAsiaTheme="minorHAnsi"/>
          <w:rtl/>
        </w:rPr>
        <w:t>عليه‌السلام</w:t>
      </w:r>
      <w:r w:rsidR="00864EEE">
        <w:rPr>
          <w:rFonts w:hint="cs"/>
          <w:rtl/>
        </w:rPr>
        <w:t xml:space="preserve">، </w:t>
      </w:r>
      <w:r>
        <w:rPr>
          <w:rFonts w:hint="cs"/>
          <w:rtl/>
        </w:rPr>
        <w:t xml:space="preserve">أجابه </w:t>
      </w:r>
      <w:r w:rsidRPr="00A15071">
        <w:rPr>
          <w:rStyle w:val="libAlaemChar"/>
          <w:rFonts w:eastAsiaTheme="minorHAnsi"/>
          <w:rtl/>
        </w:rPr>
        <w:t>عليه‌السلام</w:t>
      </w:r>
      <w:r>
        <w:rPr>
          <w:rFonts w:hint="cs"/>
          <w:rtl/>
        </w:rPr>
        <w:t xml:space="preserve">: بسم الله الرحمن </w:t>
      </w:r>
    </w:p>
    <w:p w:rsidR="004E32C6" w:rsidRDefault="004E32C6" w:rsidP="009431ED">
      <w:pPr>
        <w:pStyle w:val="libNormal"/>
        <w:rPr>
          <w:rtl/>
        </w:rPr>
      </w:pPr>
      <w:r>
        <w:rPr>
          <w:rtl/>
        </w:rPr>
        <w:br w:type="page"/>
      </w:r>
    </w:p>
    <w:p w:rsidR="00E70C05" w:rsidRDefault="00A62C5E" w:rsidP="00A62C5E">
      <w:pPr>
        <w:pStyle w:val="libNormal0"/>
        <w:rPr>
          <w:rtl/>
        </w:rPr>
      </w:pPr>
      <w:r>
        <w:rPr>
          <w:rFonts w:hint="cs"/>
          <w:rtl/>
        </w:rPr>
        <w:t>الرحيم</w:t>
      </w:r>
      <w:r w:rsidR="00603FE9">
        <w:rPr>
          <w:rFonts w:hint="cs"/>
          <w:rtl/>
        </w:rPr>
        <w:t xml:space="preserve">؛ </w:t>
      </w:r>
      <w:r>
        <w:rPr>
          <w:rFonts w:hint="cs"/>
          <w:rtl/>
        </w:rPr>
        <w:t>أما بعد</w:t>
      </w:r>
      <w:r w:rsidR="00603FE9">
        <w:rPr>
          <w:rFonts w:hint="cs"/>
          <w:rtl/>
        </w:rPr>
        <w:t xml:space="preserve">: </w:t>
      </w:r>
      <w:r>
        <w:rPr>
          <w:rFonts w:hint="cs"/>
          <w:rtl/>
        </w:rPr>
        <w:t>وصل إليّ كتابك تذكر فيه ما ذكرت</w:t>
      </w:r>
      <w:r w:rsidR="00864EEE">
        <w:rPr>
          <w:rFonts w:hint="cs"/>
          <w:rtl/>
        </w:rPr>
        <w:t xml:space="preserve">، </w:t>
      </w:r>
      <w:r>
        <w:rPr>
          <w:rFonts w:hint="cs"/>
          <w:rtl/>
        </w:rPr>
        <w:t>فتركت جوابك خشية البغي عليك وبالله أعوذ من ذلك</w:t>
      </w:r>
      <w:r w:rsidR="00864EEE">
        <w:rPr>
          <w:rFonts w:hint="cs"/>
          <w:rtl/>
        </w:rPr>
        <w:t xml:space="preserve">، </w:t>
      </w:r>
      <w:r>
        <w:rPr>
          <w:rFonts w:hint="cs"/>
          <w:rtl/>
        </w:rPr>
        <w:t>فاتّبع الحقّ تعلم أنّي من أهله</w:t>
      </w:r>
      <w:r w:rsidR="00864EEE">
        <w:rPr>
          <w:rFonts w:hint="cs"/>
          <w:rtl/>
        </w:rPr>
        <w:t xml:space="preserve">، </w:t>
      </w:r>
      <w:r>
        <w:rPr>
          <w:rFonts w:hint="cs"/>
          <w:rtl/>
        </w:rPr>
        <w:t>وعليّ</w:t>
      </w:r>
      <w:r w:rsidR="002C1BFA">
        <w:rPr>
          <w:rFonts w:hint="cs"/>
          <w:rtl/>
        </w:rPr>
        <w:t>َ</w:t>
      </w:r>
      <w:r>
        <w:rPr>
          <w:rFonts w:hint="cs"/>
          <w:rtl/>
        </w:rPr>
        <w:t xml:space="preserve"> إثم أن أقول فأكذب</w:t>
      </w:r>
      <w:r w:rsidR="00864EEE">
        <w:rPr>
          <w:rFonts w:hint="cs"/>
          <w:rtl/>
        </w:rPr>
        <w:t xml:space="preserve">، </w:t>
      </w:r>
      <w:r>
        <w:rPr>
          <w:rFonts w:hint="cs"/>
          <w:rtl/>
        </w:rPr>
        <w:t xml:space="preserve">والسلام </w:t>
      </w:r>
      <w:r w:rsidRPr="00A62C5E">
        <w:rPr>
          <w:rStyle w:val="libFootnotenumChar"/>
          <w:rFonts w:hint="cs"/>
          <w:rtl/>
        </w:rPr>
        <w:t>(1)</w:t>
      </w:r>
      <w:r w:rsidR="001C4878">
        <w:rPr>
          <w:rFonts w:hint="cs"/>
          <w:rtl/>
        </w:rPr>
        <w:t xml:space="preserve">. </w:t>
      </w:r>
    </w:p>
    <w:p w:rsidR="00E70C05" w:rsidRDefault="00A62C5E" w:rsidP="004A2EC8">
      <w:pPr>
        <w:pStyle w:val="libNormal"/>
        <w:rPr>
          <w:rtl/>
        </w:rPr>
      </w:pPr>
      <w:r>
        <w:rPr>
          <w:rFonts w:hint="cs"/>
          <w:rtl/>
        </w:rPr>
        <w:t>ثمّ كتب معاوية إلى عمّاله نسخة واحدة</w:t>
      </w:r>
      <w:r w:rsidR="00603FE9">
        <w:rPr>
          <w:rFonts w:hint="cs"/>
          <w:rtl/>
        </w:rPr>
        <w:t xml:space="preserve">: </w:t>
      </w:r>
      <w:r>
        <w:rPr>
          <w:rFonts w:hint="cs"/>
          <w:rtl/>
        </w:rPr>
        <w:t>من معاوية إلى فلان بن فلان ومن قبله من المسلمين</w:t>
      </w:r>
      <w:r w:rsidR="00864EEE">
        <w:rPr>
          <w:rFonts w:hint="cs"/>
          <w:rtl/>
        </w:rPr>
        <w:t xml:space="preserve">، </w:t>
      </w:r>
      <w:r>
        <w:rPr>
          <w:rFonts w:hint="cs"/>
          <w:rtl/>
        </w:rPr>
        <w:t>سلام عليكم</w:t>
      </w:r>
      <w:r w:rsidR="00864EEE">
        <w:rPr>
          <w:rFonts w:hint="cs"/>
          <w:rtl/>
        </w:rPr>
        <w:t xml:space="preserve">، </w:t>
      </w:r>
      <w:r>
        <w:rPr>
          <w:rFonts w:hint="cs"/>
          <w:rtl/>
        </w:rPr>
        <w:t>فالحمد لله الذي كفاكم مؤنة عدوّكم وقتلة خليفتكم إنّ الله بلطفه وحسن صنعه أتاح لعليّ بن</w:t>
      </w:r>
      <w:r w:rsidR="00714AC7">
        <w:rPr>
          <w:rFonts w:hint="cs"/>
          <w:rtl/>
        </w:rPr>
        <w:t xml:space="preserve"> أبي طالب </w:t>
      </w:r>
      <w:r>
        <w:rPr>
          <w:rFonts w:hint="cs"/>
          <w:rtl/>
        </w:rPr>
        <w:t xml:space="preserve">رجلاً من عباده فاغتاله فقتله فترك أصحابه متفرّقين مختلفين فاقبلوا </w:t>
      </w:r>
      <w:r w:rsidR="004A2EC8">
        <w:rPr>
          <w:rFonts w:hint="cs"/>
          <w:rtl/>
        </w:rPr>
        <w:t>إ</w:t>
      </w:r>
      <w:r>
        <w:rPr>
          <w:rFonts w:hint="cs"/>
          <w:rtl/>
        </w:rPr>
        <w:t xml:space="preserve">ليّ حين </w:t>
      </w:r>
      <w:r w:rsidR="00345E9B">
        <w:rPr>
          <w:rFonts w:hint="cs"/>
          <w:rtl/>
        </w:rPr>
        <w:t xml:space="preserve">يأتيكم هذا بجندكم وجهدكم وحسن عدّتكم فقد أصبتم بحمد الله الثأر وبلغتم الأمل وأهلك أهل البغي والعدوان والسلام عليكم </w:t>
      </w:r>
      <w:r w:rsidR="00345E9B" w:rsidRPr="00345E9B">
        <w:rPr>
          <w:rStyle w:val="libFootnotenumChar"/>
          <w:rFonts w:hint="cs"/>
          <w:rtl/>
        </w:rPr>
        <w:t>(2)</w:t>
      </w:r>
      <w:r w:rsidR="001C4878">
        <w:rPr>
          <w:rFonts w:hint="cs"/>
          <w:rtl/>
        </w:rPr>
        <w:t xml:space="preserve">. </w:t>
      </w:r>
    </w:p>
    <w:p w:rsidR="00345E9B" w:rsidRDefault="00345E9B" w:rsidP="004A2EC8">
      <w:pPr>
        <w:pStyle w:val="libNormal"/>
        <w:rPr>
          <w:rtl/>
        </w:rPr>
      </w:pPr>
      <w:r>
        <w:rPr>
          <w:rFonts w:hint="cs"/>
          <w:rtl/>
        </w:rPr>
        <w:t>هذا هو الذي كتب به</w:t>
      </w:r>
      <w:r w:rsidR="00CD61DC">
        <w:rPr>
          <w:rFonts w:hint="cs"/>
          <w:rtl/>
        </w:rPr>
        <w:t xml:space="preserve"> أمير المؤمنين </w:t>
      </w:r>
      <w:r>
        <w:rPr>
          <w:rFonts w:hint="cs"/>
          <w:rtl/>
        </w:rPr>
        <w:t>الحسن</w:t>
      </w:r>
      <w:r w:rsidRPr="00345E9B">
        <w:rPr>
          <w:rStyle w:val="libAlaemChar"/>
          <w:rFonts w:eastAsiaTheme="minorHAnsi"/>
          <w:rtl/>
        </w:rPr>
        <w:t xml:space="preserve"> </w:t>
      </w:r>
      <w:r w:rsidRPr="00A15071">
        <w:rPr>
          <w:rStyle w:val="libAlaemChar"/>
          <w:rFonts w:eastAsiaTheme="minorHAnsi"/>
          <w:rtl/>
        </w:rPr>
        <w:t>عليه‌السلام</w:t>
      </w:r>
      <w:r>
        <w:rPr>
          <w:rFonts w:hint="cs"/>
          <w:rtl/>
        </w:rPr>
        <w:t xml:space="preserve"> إلى ابن هند يذكر فيه شماتة ابن هند بقتل</w:t>
      </w:r>
      <w:r w:rsidR="00CD61DC">
        <w:rPr>
          <w:rFonts w:hint="cs"/>
          <w:rtl/>
        </w:rPr>
        <w:t xml:space="preserve"> أمير المؤمنين </w:t>
      </w:r>
      <w:r>
        <w:rPr>
          <w:rFonts w:hint="cs"/>
          <w:rtl/>
        </w:rPr>
        <w:t>عليّ</w:t>
      </w:r>
      <w:r w:rsidRPr="00345E9B">
        <w:rPr>
          <w:rStyle w:val="libAlaemChar"/>
          <w:rFonts w:eastAsiaTheme="minorHAnsi"/>
          <w:rtl/>
        </w:rPr>
        <w:t xml:space="preserve"> </w:t>
      </w:r>
      <w:r w:rsidRPr="00A15071">
        <w:rPr>
          <w:rStyle w:val="libAlaemChar"/>
          <w:rFonts w:eastAsiaTheme="minorHAnsi"/>
          <w:rtl/>
        </w:rPr>
        <w:t>عليه‌السلام</w:t>
      </w:r>
      <w:r>
        <w:rPr>
          <w:rFonts w:hint="cs"/>
          <w:rtl/>
        </w:rPr>
        <w:t xml:space="preserve"> وقد أنكر ابن هند ذلك وقال</w:t>
      </w:r>
      <w:r w:rsidR="00603FE9">
        <w:rPr>
          <w:rFonts w:hint="cs"/>
          <w:rtl/>
        </w:rPr>
        <w:t xml:space="preserve">: </w:t>
      </w:r>
      <w:r>
        <w:rPr>
          <w:rFonts w:hint="cs"/>
          <w:rtl/>
        </w:rPr>
        <w:t>إنّي لم أشمت ولم آس</w:t>
      </w:r>
      <w:r w:rsidR="001C4878">
        <w:rPr>
          <w:rFonts w:hint="cs"/>
          <w:rtl/>
        </w:rPr>
        <w:t xml:space="preserve">. </w:t>
      </w:r>
    </w:p>
    <w:p w:rsidR="00345E9B" w:rsidRDefault="00345E9B" w:rsidP="004A2EC8">
      <w:pPr>
        <w:pStyle w:val="libNormal"/>
        <w:rPr>
          <w:rtl/>
        </w:rPr>
      </w:pPr>
      <w:r>
        <w:rPr>
          <w:rFonts w:hint="cs"/>
          <w:rtl/>
        </w:rPr>
        <w:t>وفي كتابه هذا تجد أنّ ابن هند قد أعدّ للعدوان على جبهة الحقّ</w:t>
      </w:r>
      <w:r w:rsidR="001C4878">
        <w:rPr>
          <w:rFonts w:hint="cs"/>
          <w:rtl/>
        </w:rPr>
        <w:t xml:space="preserve">. </w:t>
      </w:r>
      <w:r>
        <w:rPr>
          <w:rFonts w:hint="cs"/>
          <w:rtl/>
        </w:rPr>
        <w:t>ثمّ جمع معاوية الناس وخرج في ستّين ألفاً يريد العراق وبلغ</w:t>
      </w:r>
      <w:r w:rsidR="00CD61DC">
        <w:rPr>
          <w:rFonts w:hint="cs"/>
          <w:rtl/>
        </w:rPr>
        <w:t xml:space="preserve"> أمير المؤمنين </w:t>
      </w:r>
      <w:r>
        <w:rPr>
          <w:rFonts w:hint="cs"/>
          <w:rtl/>
        </w:rPr>
        <w:t>خبر مسيره وأنّه بلغ جسر منبج</w:t>
      </w:r>
      <w:r w:rsidR="00864EEE">
        <w:rPr>
          <w:rFonts w:hint="cs"/>
          <w:rtl/>
        </w:rPr>
        <w:t xml:space="preserve">، </w:t>
      </w:r>
      <w:r>
        <w:rPr>
          <w:rFonts w:hint="cs"/>
          <w:rtl/>
        </w:rPr>
        <w:t>وكتب الإمام إلى عمّاله يأمرهم بالاحتراس</w:t>
      </w:r>
      <w:r w:rsidR="00864EEE">
        <w:rPr>
          <w:rFonts w:hint="cs"/>
          <w:rtl/>
        </w:rPr>
        <w:t xml:space="preserve">، </w:t>
      </w:r>
      <w:r>
        <w:rPr>
          <w:rFonts w:hint="cs"/>
          <w:rtl/>
        </w:rPr>
        <w:t>ثمّ ندب الناس إلى حرب معاوية</w:t>
      </w:r>
      <w:r w:rsidR="00864EEE">
        <w:rPr>
          <w:rFonts w:hint="cs"/>
          <w:rtl/>
        </w:rPr>
        <w:t xml:space="preserve">، </w:t>
      </w:r>
      <w:r>
        <w:rPr>
          <w:rFonts w:hint="cs"/>
          <w:rtl/>
        </w:rPr>
        <w:t>فكان أوّل المبادرين</w:t>
      </w:r>
      <w:r w:rsidR="00603FE9">
        <w:rPr>
          <w:rFonts w:hint="cs"/>
          <w:rtl/>
        </w:rPr>
        <w:t xml:space="preserve">: </w:t>
      </w:r>
      <w:r>
        <w:rPr>
          <w:rFonts w:hint="cs"/>
          <w:rtl/>
        </w:rPr>
        <w:t>حجر بن عديّ الكندي</w:t>
      </w:r>
      <w:r w:rsidR="00864EEE">
        <w:rPr>
          <w:rFonts w:hint="cs"/>
          <w:rtl/>
        </w:rPr>
        <w:t xml:space="preserve">، </w:t>
      </w:r>
      <w:r>
        <w:rPr>
          <w:rFonts w:hint="cs"/>
          <w:rtl/>
        </w:rPr>
        <w:t>وقيس بن سعد بن عبادة</w:t>
      </w:r>
      <w:r w:rsidR="00864EEE">
        <w:rPr>
          <w:rFonts w:hint="cs"/>
          <w:rtl/>
        </w:rPr>
        <w:t xml:space="preserve">، </w:t>
      </w:r>
      <w:r>
        <w:rPr>
          <w:rFonts w:hint="cs"/>
          <w:rtl/>
        </w:rPr>
        <w:t>ومعقل بن قيس الرياحي</w:t>
      </w:r>
      <w:r w:rsidR="00864EEE">
        <w:rPr>
          <w:rFonts w:hint="cs"/>
          <w:rtl/>
        </w:rPr>
        <w:t xml:space="preserve">، </w:t>
      </w:r>
      <w:r>
        <w:rPr>
          <w:rFonts w:hint="cs"/>
          <w:rtl/>
        </w:rPr>
        <w:t xml:space="preserve">وزيد بن صعصعة التيمي فتكلّموا في الناس وحرّضوهم وكلّموا الإمام الحسن بمثل كلام عديّ بن حاتم في الإجابة والقبول </w:t>
      </w:r>
      <w:r w:rsidRPr="00345E9B">
        <w:rPr>
          <w:rStyle w:val="libFootnotenumChar"/>
          <w:rFonts w:hint="cs"/>
          <w:rtl/>
        </w:rPr>
        <w:t>(3)</w:t>
      </w:r>
      <w:r w:rsidR="001C4878">
        <w:rPr>
          <w:rFonts w:hint="cs"/>
          <w:rtl/>
        </w:rPr>
        <w:t xml:space="preserve">. </w:t>
      </w:r>
    </w:p>
    <w:p w:rsidR="00345E9B" w:rsidRDefault="009431ED" w:rsidP="009431ED">
      <w:pPr>
        <w:pStyle w:val="libLine"/>
        <w:rPr>
          <w:rtl/>
        </w:rPr>
      </w:pPr>
      <w:r>
        <w:rPr>
          <w:rFonts w:hint="cs"/>
          <w:rtl/>
        </w:rPr>
        <w:t>____________________</w:t>
      </w:r>
    </w:p>
    <w:p w:rsidR="00345E9B" w:rsidRDefault="00345E9B" w:rsidP="00851C19">
      <w:pPr>
        <w:pStyle w:val="libFootnote0"/>
        <w:rPr>
          <w:rtl/>
        </w:rPr>
      </w:pPr>
      <w:r>
        <w:rPr>
          <w:rFonts w:hint="cs"/>
          <w:rtl/>
        </w:rPr>
        <w:t>(1) مقاتل الطالبيّين</w:t>
      </w:r>
      <w:r w:rsidR="00603FE9">
        <w:rPr>
          <w:rFonts w:hint="cs"/>
          <w:rtl/>
        </w:rPr>
        <w:t xml:space="preserve">: </w:t>
      </w:r>
      <w:r>
        <w:rPr>
          <w:rFonts w:hint="cs"/>
          <w:rtl/>
        </w:rPr>
        <w:t>38</w:t>
      </w:r>
      <w:r w:rsidR="001C4878">
        <w:rPr>
          <w:rFonts w:hint="cs"/>
          <w:rtl/>
        </w:rPr>
        <w:t xml:space="preserve">. </w:t>
      </w:r>
    </w:p>
    <w:p w:rsidR="00345E9B" w:rsidRDefault="00345E9B" w:rsidP="00851C19">
      <w:pPr>
        <w:pStyle w:val="libFootnote0"/>
        <w:rPr>
          <w:rtl/>
        </w:rPr>
      </w:pPr>
      <w:r>
        <w:rPr>
          <w:rFonts w:hint="cs"/>
          <w:rtl/>
        </w:rPr>
        <w:t>(2) نفس المصدر</w:t>
      </w:r>
      <w:r w:rsidR="00603FE9">
        <w:rPr>
          <w:rFonts w:hint="cs"/>
          <w:rtl/>
        </w:rPr>
        <w:t xml:space="preserve">: </w:t>
      </w:r>
      <w:r>
        <w:rPr>
          <w:rFonts w:hint="cs"/>
          <w:rtl/>
        </w:rPr>
        <w:t>38</w:t>
      </w:r>
      <w:r w:rsidR="002C54F1">
        <w:rPr>
          <w:rFonts w:hint="cs"/>
          <w:rtl/>
        </w:rPr>
        <w:t xml:space="preserve"> - </w:t>
      </w:r>
      <w:r>
        <w:rPr>
          <w:rFonts w:hint="cs"/>
          <w:rtl/>
        </w:rPr>
        <w:t>39</w:t>
      </w:r>
      <w:r w:rsidR="001C4878">
        <w:rPr>
          <w:rFonts w:hint="cs"/>
          <w:rtl/>
        </w:rPr>
        <w:t xml:space="preserve">. </w:t>
      </w:r>
    </w:p>
    <w:p w:rsidR="00345E9B" w:rsidRDefault="00345E9B" w:rsidP="00851C19">
      <w:pPr>
        <w:pStyle w:val="libFootnote0"/>
        <w:rPr>
          <w:rtl/>
        </w:rPr>
      </w:pPr>
      <w:r>
        <w:rPr>
          <w:rFonts w:hint="cs"/>
          <w:rtl/>
        </w:rPr>
        <w:t>(3) نفس المصدر</w:t>
      </w:r>
      <w:r w:rsidR="00603FE9">
        <w:rPr>
          <w:rFonts w:hint="cs"/>
          <w:rtl/>
        </w:rPr>
        <w:t xml:space="preserve">: </w:t>
      </w:r>
      <w:r>
        <w:rPr>
          <w:rFonts w:hint="cs"/>
          <w:rtl/>
        </w:rPr>
        <w:t>40</w:t>
      </w:r>
      <w:r w:rsidR="001C4878">
        <w:rPr>
          <w:rFonts w:hint="cs"/>
          <w:rtl/>
        </w:rPr>
        <w:t xml:space="preserve">. </w:t>
      </w:r>
    </w:p>
    <w:p w:rsidR="00345E9B" w:rsidRDefault="00345E9B" w:rsidP="009431ED">
      <w:pPr>
        <w:pStyle w:val="libNormal"/>
        <w:rPr>
          <w:rtl/>
        </w:rPr>
      </w:pPr>
      <w:r>
        <w:rPr>
          <w:rtl/>
        </w:rPr>
        <w:br w:type="page"/>
      </w:r>
    </w:p>
    <w:p w:rsidR="00345E9B" w:rsidRDefault="002943C9" w:rsidP="004A2EC8">
      <w:pPr>
        <w:pStyle w:val="libNormal"/>
        <w:rPr>
          <w:rtl/>
        </w:rPr>
      </w:pPr>
      <w:r>
        <w:rPr>
          <w:rFonts w:hint="cs"/>
          <w:rtl/>
        </w:rPr>
        <w:t xml:space="preserve">فقال لهم الحسن </w:t>
      </w:r>
      <w:r w:rsidRPr="00A15071">
        <w:rPr>
          <w:rStyle w:val="libAlaemChar"/>
          <w:rFonts w:eastAsiaTheme="minorHAnsi"/>
          <w:rtl/>
        </w:rPr>
        <w:t>عليه‌السلام</w:t>
      </w:r>
      <w:r w:rsidR="00603FE9">
        <w:rPr>
          <w:rStyle w:val="libAlaemChar"/>
          <w:rFonts w:eastAsiaTheme="minorHAnsi" w:hint="cs"/>
          <w:rtl/>
        </w:rPr>
        <w:t xml:space="preserve">: </w:t>
      </w:r>
      <w:r w:rsidR="002C1BFA">
        <w:rPr>
          <w:rFonts w:hint="cs"/>
          <w:rtl/>
        </w:rPr>
        <w:t>صدقت</w:t>
      </w:r>
      <w:r>
        <w:rPr>
          <w:rFonts w:hint="cs"/>
          <w:rtl/>
        </w:rPr>
        <w:t>م</w:t>
      </w:r>
      <w:r w:rsidR="002C54F1">
        <w:rPr>
          <w:rFonts w:hint="cs"/>
          <w:rtl/>
        </w:rPr>
        <w:t xml:space="preserve"> - </w:t>
      </w:r>
      <w:r>
        <w:rPr>
          <w:rFonts w:hint="cs"/>
          <w:rtl/>
        </w:rPr>
        <w:t>رحمكم الله</w:t>
      </w:r>
      <w:r w:rsidR="002C54F1">
        <w:rPr>
          <w:rFonts w:hint="cs"/>
          <w:rtl/>
        </w:rPr>
        <w:t xml:space="preserve"> - </w:t>
      </w:r>
      <w:r>
        <w:rPr>
          <w:rFonts w:hint="cs"/>
          <w:rtl/>
        </w:rPr>
        <w:t>ما زلت أعرفكم بصدق</w:t>
      </w:r>
      <w:r w:rsidR="002C1BFA">
        <w:rPr>
          <w:rFonts w:hint="cs"/>
          <w:rtl/>
        </w:rPr>
        <w:t>ِ</w:t>
      </w:r>
      <w:r>
        <w:rPr>
          <w:rFonts w:hint="cs"/>
          <w:rtl/>
        </w:rPr>
        <w:t xml:space="preserve"> النيّة والوفاء بالقول والمودّة الصحيحة فجزاكم الله خيراً ثمّ نزل</w:t>
      </w:r>
      <w:r w:rsidR="001C4878">
        <w:rPr>
          <w:rFonts w:hint="cs"/>
          <w:rtl/>
        </w:rPr>
        <w:t xml:space="preserve">. </w:t>
      </w:r>
    </w:p>
    <w:p w:rsidR="002943C9" w:rsidRDefault="002943C9" w:rsidP="004A2EC8">
      <w:pPr>
        <w:pStyle w:val="libNormal"/>
        <w:rPr>
          <w:rtl/>
        </w:rPr>
      </w:pPr>
      <w:r>
        <w:rPr>
          <w:rFonts w:hint="cs"/>
          <w:rtl/>
        </w:rPr>
        <w:t>وخرج الناس</w:t>
      </w:r>
      <w:r w:rsidR="00864EEE">
        <w:rPr>
          <w:rFonts w:hint="cs"/>
          <w:rtl/>
        </w:rPr>
        <w:t xml:space="preserve">، </w:t>
      </w:r>
      <w:r>
        <w:rPr>
          <w:rFonts w:hint="cs"/>
          <w:rtl/>
        </w:rPr>
        <w:t>فعسكروا ونشطوا للخروج وخرج الحسن إلى معسكره واستخلف على الكوفة المغيرة بن نوفل بن الحارث بن عبد المطّلب وأمره باستحثاث الناس وإشخاصهم إليه فجعل يستحثّهم وي</w:t>
      </w:r>
      <w:r w:rsidR="002C1BFA">
        <w:rPr>
          <w:rFonts w:hint="cs"/>
          <w:rtl/>
        </w:rPr>
        <w:t>ُ</w:t>
      </w:r>
      <w:r>
        <w:rPr>
          <w:rFonts w:hint="cs"/>
          <w:rtl/>
        </w:rPr>
        <w:t>خرجهم حتّى التأم العسكر</w:t>
      </w:r>
      <w:r w:rsidR="001C4878">
        <w:rPr>
          <w:rFonts w:hint="cs"/>
          <w:rtl/>
        </w:rPr>
        <w:t xml:space="preserve">. </w:t>
      </w:r>
    </w:p>
    <w:p w:rsidR="002943C9" w:rsidRDefault="002943C9" w:rsidP="004A2EC8">
      <w:pPr>
        <w:pStyle w:val="libNormal"/>
        <w:rPr>
          <w:rtl/>
        </w:rPr>
      </w:pPr>
      <w:r>
        <w:rPr>
          <w:rFonts w:hint="cs"/>
          <w:rtl/>
        </w:rPr>
        <w:t>ثمّ إنّ الحسن خرج في عسكر عظيم وعدّة حسنة حتّى إذا أتى دير عبد الرحمن فأقام به ثلاثاً حتّى اجتمع الناس ثمّ دعا عبيد الله بن العبّاس بن عبد المطّلب فقال له</w:t>
      </w:r>
      <w:r w:rsidR="00603FE9">
        <w:rPr>
          <w:rFonts w:hint="cs"/>
          <w:rtl/>
        </w:rPr>
        <w:t xml:space="preserve">: </w:t>
      </w:r>
      <w:r>
        <w:rPr>
          <w:rFonts w:hint="cs"/>
          <w:rtl/>
        </w:rPr>
        <w:t>يا ابن عمّ إنّي باعث معك اثنا عشر ألفاً من فرسان المصر</w:t>
      </w:r>
      <w:r w:rsidR="00603FE9">
        <w:rPr>
          <w:rFonts w:hint="cs"/>
          <w:rtl/>
        </w:rPr>
        <w:t xml:space="preserve">؛ </w:t>
      </w:r>
      <w:r>
        <w:rPr>
          <w:rFonts w:hint="cs"/>
          <w:rtl/>
        </w:rPr>
        <w:t>الرجل منهم يزن الكتيبة</w:t>
      </w:r>
      <w:r w:rsidR="004A4E29">
        <w:rPr>
          <w:rFonts w:hint="cs"/>
          <w:rtl/>
        </w:rPr>
        <w:t xml:space="preserve">! </w:t>
      </w:r>
      <w:r>
        <w:rPr>
          <w:rFonts w:hint="cs"/>
          <w:rtl/>
        </w:rPr>
        <w:t>فسر بهم وألن لهم جانبك وابسط وجهك وافرش لهم جناحك وأدنهم من مجلسك فأنّهم بقيّة ثقة</w:t>
      </w:r>
      <w:r w:rsidR="00CD61DC">
        <w:rPr>
          <w:rFonts w:hint="cs"/>
          <w:rtl/>
        </w:rPr>
        <w:t xml:space="preserve"> أمير المؤمنين </w:t>
      </w:r>
      <w:r>
        <w:rPr>
          <w:rFonts w:hint="cs"/>
          <w:rtl/>
        </w:rPr>
        <w:t>صلوات الله عليه</w:t>
      </w:r>
      <w:r w:rsidR="00864EEE">
        <w:rPr>
          <w:rFonts w:hint="cs"/>
          <w:rtl/>
        </w:rPr>
        <w:t xml:space="preserve">، </w:t>
      </w:r>
      <w:r>
        <w:rPr>
          <w:rFonts w:hint="cs"/>
          <w:rtl/>
        </w:rPr>
        <w:t>وسر بهم على شطّ الفرات حتّى تقطع بهم الفرات ثمّ تصير إلى م</w:t>
      </w:r>
      <w:r w:rsidR="002C1BFA">
        <w:rPr>
          <w:rFonts w:hint="cs"/>
          <w:rtl/>
        </w:rPr>
        <w:t>َ</w:t>
      </w:r>
      <w:r>
        <w:rPr>
          <w:rFonts w:hint="cs"/>
          <w:rtl/>
        </w:rPr>
        <w:t>س</w:t>
      </w:r>
      <w:r w:rsidR="002C1BFA">
        <w:rPr>
          <w:rFonts w:hint="cs"/>
          <w:rtl/>
        </w:rPr>
        <w:t>ْ</w:t>
      </w:r>
      <w:r>
        <w:rPr>
          <w:rFonts w:hint="cs"/>
          <w:rtl/>
        </w:rPr>
        <w:t>ك</w:t>
      </w:r>
      <w:r w:rsidR="002C1BFA">
        <w:rPr>
          <w:rFonts w:hint="cs"/>
          <w:rtl/>
        </w:rPr>
        <w:t>ِ</w:t>
      </w:r>
      <w:r>
        <w:rPr>
          <w:rFonts w:hint="cs"/>
          <w:rtl/>
        </w:rPr>
        <w:t>ن ثمّ امض</w:t>
      </w:r>
      <w:r w:rsidR="002C1BFA">
        <w:rPr>
          <w:rFonts w:hint="cs"/>
          <w:rtl/>
        </w:rPr>
        <w:t>ِ</w:t>
      </w:r>
      <w:r>
        <w:rPr>
          <w:rFonts w:hint="cs"/>
          <w:rtl/>
        </w:rPr>
        <w:t xml:space="preserve"> بهم حتّى تستقبل معاوية فإن أنت لقيته فاحبسه حتّى آتيك فإنّي في إثرك وشيكاً وليكن خبرك عندي</w:t>
      </w:r>
      <w:r w:rsidR="002F62E6">
        <w:rPr>
          <w:rFonts w:hint="cs"/>
          <w:rtl/>
        </w:rPr>
        <w:t>:</w:t>
      </w:r>
      <w:r w:rsidR="009431ED">
        <w:rPr>
          <w:rFonts w:hint="cs"/>
          <w:rtl/>
        </w:rPr>
        <w:t xml:space="preserve"> </w:t>
      </w:r>
      <w:r>
        <w:rPr>
          <w:rFonts w:hint="cs"/>
          <w:rtl/>
        </w:rPr>
        <w:t>لّ يوم شواور هذين</w:t>
      </w:r>
      <w:r w:rsidR="00603FE9">
        <w:rPr>
          <w:rFonts w:hint="cs"/>
          <w:rtl/>
        </w:rPr>
        <w:t xml:space="preserve">؛ </w:t>
      </w:r>
      <w:r>
        <w:rPr>
          <w:rFonts w:hint="cs"/>
          <w:rtl/>
        </w:rPr>
        <w:t>يعني قيس بن سعد وسعيد بن قيس</w:t>
      </w:r>
      <w:r w:rsidR="00864EEE">
        <w:rPr>
          <w:rFonts w:hint="cs"/>
          <w:rtl/>
        </w:rPr>
        <w:t xml:space="preserve">، </w:t>
      </w:r>
      <w:r>
        <w:rPr>
          <w:rFonts w:hint="cs"/>
          <w:rtl/>
        </w:rPr>
        <w:t xml:space="preserve">فإذا لقيت معاوية فلا تقاتله حتّى يقاتلك فإن فعل فقاتل فإن أصبت فقيس بن سعد على الناس وإن أصيب قيس فسعيد بن قيس على الناس ثمّ أمره بما أراد </w:t>
      </w:r>
      <w:r w:rsidRPr="002943C9">
        <w:rPr>
          <w:rStyle w:val="libFootnotenumChar"/>
          <w:rFonts w:hint="cs"/>
          <w:rtl/>
        </w:rPr>
        <w:t>(1)</w:t>
      </w:r>
      <w:r w:rsidR="001C4878">
        <w:rPr>
          <w:rFonts w:hint="cs"/>
          <w:rtl/>
        </w:rPr>
        <w:t xml:space="preserve">. </w:t>
      </w:r>
    </w:p>
    <w:p w:rsidR="002943C9" w:rsidRDefault="002943C9" w:rsidP="004A2EC8">
      <w:pPr>
        <w:pStyle w:val="libNormal"/>
        <w:rPr>
          <w:rtl/>
        </w:rPr>
      </w:pPr>
      <w:r>
        <w:rPr>
          <w:rFonts w:hint="cs"/>
          <w:rtl/>
        </w:rPr>
        <w:t xml:space="preserve">بعد مراسلات جمع ابن هند جيوشه لمداهمة الإمام الحسن </w:t>
      </w:r>
      <w:r w:rsidRPr="00A15071">
        <w:rPr>
          <w:rStyle w:val="libAlaemChar"/>
          <w:rFonts w:eastAsiaTheme="minorHAnsi"/>
          <w:rtl/>
        </w:rPr>
        <w:t>عليه‌السلام</w:t>
      </w:r>
      <w:r>
        <w:rPr>
          <w:rStyle w:val="libAlaemChar"/>
          <w:rFonts w:eastAsiaTheme="minorHAnsi" w:hint="cs"/>
          <w:rtl/>
        </w:rPr>
        <w:t xml:space="preserve"> </w:t>
      </w:r>
      <w:r>
        <w:rPr>
          <w:rFonts w:hint="cs"/>
          <w:rtl/>
        </w:rPr>
        <w:t xml:space="preserve">فجمع </w:t>
      </w:r>
      <w:r w:rsidRPr="00A15071">
        <w:rPr>
          <w:rStyle w:val="libAlaemChar"/>
          <w:rFonts w:eastAsiaTheme="minorHAnsi"/>
          <w:rtl/>
        </w:rPr>
        <w:t>عليه‌السلام</w:t>
      </w:r>
      <w:r>
        <w:rPr>
          <w:rStyle w:val="libAlaemChar"/>
          <w:rFonts w:eastAsiaTheme="minorHAnsi" w:hint="cs"/>
          <w:rtl/>
        </w:rPr>
        <w:t xml:space="preserve"> </w:t>
      </w:r>
      <w:r>
        <w:rPr>
          <w:rFonts w:hint="cs"/>
          <w:rtl/>
        </w:rPr>
        <w:t>جيشه وخطب وجوه الناس فشهد لهم وهو المعصوم بصدق النيّة والوفاء بالقول ومودّتهم لأهل البيت</w:t>
      </w:r>
      <w:r w:rsidRPr="009431ED">
        <w:rPr>
          <w:rFonts w:eastAsiaTheme="minorHAnsi"/>
          <w:rtl/>
        </w:rPr>
        <w:t xml:space="preserve"> </w:t>
      </w:r>
      <w:r w:rsidRPr="002943C9">
        <w:rPr>
          <w:rStyle w:val="libAlaemChar"/>
          <w:rFonts w:eastAsiaTheme="minorHAnsi"/>
          <w:rtl/>
        </w:rPr>
        <w:t>عليهم‌السلام</w:t>
      </w:r>
      <w:r w:rsidR="00864EEE">
        <w:rPr>
          <w:rFonts w:hint="cs"/>
          <w:rtl/>
        </w:rPr>
        <w:t xml:space="preserve">، </w:t>
      </w:r>
      <w:r>
        <w:rPr>
          <w:rFonts w:hint="cs"/>
          <w:rtl/>
        </w:rPr>
        <w:t>وجزّاهم خيراً</w:t>
      </w:r>
      <w:r w:rsidR="001C4878">
        <w:rPr>
          <w:rFonts w:hint="cs"/>
          <w:rtl/>
        </w:rPr>
        <w:t xml:space="preserve">. </w:t>
      </w:r>
      <w:r>
        <w:rPr>
          <w:rFonts w:hint="cs"/>
          <w:rtl/>
        </w:rPr>
        <w:t>وكان مبدؤه في القتال مبدأ أبيه</w:t>
      </w:r>
      <w:r w:rsidR="00CD61DC">
        <w:rPr>
          <w:rFonts w:hint="cs"/>
          <w:rtl/>
        </w:rPr>
        <w:t xml:space="preserve"> أمير المؤمنين </w:t>
      </w:r>
      <w:r w:rsidRPr="00A15071">
        <w:rPr>
          <w:rStyle w:val="libAlaemChar"/>
          <w:rFonts w:eastAsiaTheme="minorHAnsi"/>
          <w:rtl/>
        </w:rPr>
        <w:t>عليه‌السلام</w:t>
      </w:r>
      <w:r>
        <w:rPr>
          <w:rStyle w:val="libAlaemChar"/>
          <w:rFonts w:eastAsiaTheme="minorHAnsi" w:hint="cs"/>
          <w:rtl/>
        </w:rPr>
        <w:t xml:space="preserve"> </w:t>
      </w:r>
      <w:r>
        <w:rPr>
          <w:rFonts w:hint="cs"/>
          <w:rtl/>
        </w:rPr>
        <w:t>فقد أمر قائد جيشه أن لا يقاتل معاوية حتّى يكون معاوية هو البادئ</w:t>
      </w:r>
      <w:r w:rsidR="001C4878">
        <w:rPr>
          <w:rFonts w:hint="cs"/>
          <w:rtl/>
        </w:rPr>
        <w:t xml:space="preserve">. </w:t>
      </w:r>
      <w:r>
        <w:rPr>
          <w:rFonts w:hint="cs"/>
          <w:rtl/>
        </w:rPr>
        <w:t xml:space="preserve">ولم يكن الرجال </w:t>
      </w:r>
    </w:p>
    <w:p w:rsidR="002943C9" w:rsidRDefault="009431ED" w:rsidP="009431ED">
      <w:pPr>
        <w:pStyle w:val="libLine"/>
        <w:rPr>
          <w:rtl/>
        </w:rPr>
      </w:pPr>
      <w:r>
        <w:rPr>
          <w:rFonts w:hint="cs"/>
          <w:rtl/>
        </w:rPr>
        <w:t>____________________</w:t>
      </w:r>
    </w:p>
    <w:p w:rsidR="002943C9" w:rsidRDefault="002943C9" w:rsidP="0033243F">
      <w:pPr>
        <w:pStyle w:val="libFootnote0"/>
        <w:rPr>
          <w:rtl/>
        </w:rPr>
      </w:pPr>
      <w:r>
        <w:rPr>
          <w:rFonts w:hint="cs"/>
          <w:rtl/>
        </w:rPr>
        <w:t>(1) مقاتل الطالبيّين</w:t>
      </w:r>
      <w:r w:rsidR="00603FE9">
        <w:rPr>
          <w:rFonts w:hint="cs"/>
          <w:rtl/>
        </w:rPr>
        <w:t xml:space="preserve">: </w:t>
      </w:r>
      <w:r>
        <w:rPr>
          <w:rFonts w:hint="cs"/>
          <w:rtl/>
        </w:rPr>
        <w:t>39</w:t>
      </w:r>
      <w:r w:rsidR="002C54F1">
        <w:rPr>
          <w:rFonts w:hint="cs"/>
          <w:rtl/>
        </w:rPr>
        <w:t xml:space="preserve"> - </w:t>
      </w:r>
      <w:r>
        <w:rPr>
          <w:rFonts w:hint="cs"/>
          <w:rtl/>
        </w:rPr>
        <w:t>40</w:t>
      </w:r>
      <w:r w:rsidR="001C4878">
        <w:rPr>
          <w:rFonts w:hint="cs"/>
          <w:rtl/>
        </w:rPr>
        <w:t xml:space="preserve">. </w:t>
      </w:r>
    </w:p>
    <w:p w:rsidR="002943C9" w:rsidRDefault="002943C9" w:rsidP="009431ED">
      <w:pPr>
        <w:pStyle w:val="libNormal"/>
        <w:rPr>
          <w:rtl/>
        </w:rPr>
      </w:pPr>
      <w:r>
        <w:rPr>
          <w:rtl/>
        </w:rPr>
        <w:br w:type="page"/>
      </w:r>
    </w:p>
    <w:p w:rsidR="002943C9" w:rsidRDefault="0033243F" w:rsidP="0033243F">
      <w:pPr>
        <w:pStyle w:val="libNormal0"/>
        <w:rPr>
          <w:rtl/>
        </w:rPr>
      </w:pPr>
      <w:r>
        <w:rPr>
          <w:rFonts w:hint="cs"/>
          <w:rtl/>
        </w:rPr>
        <w:t xml:space="preserve">الذين بعثهم </w:t>
      </w:r>
      <w:r w:rsidRPr="00A15071">
        <w:rPr>
          <w:rStyle w:val="libAlaemChar"/>
          <w:rFonts w:eastAsiaTheme="minorHAnsi"/>
          <w:rtl/>
        </w:rPr>
        <w:t>عليه‌السلام</w:t>
      </w:r>
      <w:r w:rsidR="00864EEE">
        <w:rPr>
          <w:rStyle w:val="libAlaemChar"/>
          <w:rFonts w:eastAsiaTheme="minorHAnsi" w:hint="cs"/>
          <w:rtl/>
        </w:rPr>
        <w:t xml:space="preserve">، </w:t>
      </w:r>
      <w:r>
        <w:rPr>
          <w:rFonts w:hint="cs"/>
          <w:rtl/>
        </w:rPr>
        <w:t xml:space="preserve">عاديّين </w:t>
      </w:r>
      <w:r w:rsidR="008772F0">
        <w:rPr>
          <w:rFonts w:hint="cs"/>
          <w:rtl/>
        </w:rPr>
        <w:t>فهم اثنا عشر ألفاً من فرسان عرب الكوفة وقرّائها</w:t>
      </w:r>
      <w:r w:rsidR="00864EEE">
        <w:rPr>
          <w:rFonts w:hint="cs"/>
          <w:rtl/>
        </w:rPr>
        <w:t xml:space="preserve">، </w:t>
      </w:r>
      <w:r w:rsidR="008772F0">
        <w:rPr>
          <w:rFonts w:hint="cs"/>
          <w:rtl/>
        </w:rPr>
        <w:t xml:space="preserve">وبوصف الإمام </w:t>
      </w:r>
      <w:r w:rsidR="008772F0" w:rsidRPr="00A15071">
        <w:rPr>
          <w:rStyle w:val="libAlaemChar"/>
          <w:rFonts w:eastAsiaTheme="minorHAnsi"/>
          <w:rtl/>
        </w:rPr>
        <w:t>عليه‌السلام</w:t>
      </w:r>
      <w:r w:rsidR="008772F0">
        <w:rPr>
          <w:rStyle w:val="libAlaemChar"/>
          <w:rFonts w:eastAsiaTheme="minorHAnsi" w:hint="cs"/>
          <w:rtl/>
        </w:rPr>
        <w:t xml:space="preserve"> </w:t>
      </w:r>
      <w:r w:rsidR="008772F0">
        <w:rPr>
          <w:rFonts w:hint="cs"/>
          <w:rtl/>
        </w:rPr>
        <w:t xml:space="preserve">فإنّ الرجل </w:t>
      </w:r>
      <w:r w:rsidR="00636F1E">
        <w:rPr>
          <w:rFonts w:hint="cs"/>
          <w:rtl/>
        </w:rPr>
        <w:t>منهم يزن الكتيبة</w:t>
      </w:r>
      <w:r w:rsidR="004A4E29">
        <w:rPr>
          <w:rFonts w:hint="cs"/>
          <w:rtl/>
        </w:rPr>
        <w:t xml:space="preserve">! </w:t>
      </w:r>
      <w:r w:rsidR="00636F1E">
        <w:rPr>
          <w:rFonts w:hint="cs"/>
          <w:rtl/>
        </w:rPr>
        <w:t>وهم بقيّة ثقة</w:t>
      </w:r>
      <w:r w:rsidR="00CD61DC">
        <w:rPr>
          <w:rFonts w:hint="cs"/>
          <w:rtl/>
        </w:rPr>
        <w:t xml:space="preserve"> أمير المؤمنين </w:t>
      </w:r>
      <w:r w:rsidR="00636F1E">
        <w:rPr>
          <w:rFonts w:hint="cs"/>
          <w:rtl/>
        </w:rPr>
        <w:t>صلوات الله عليه</w:t>
      </w:r>
      <w:r w:rsidR="00603FE9">
        <w:rPr>
          <w:rFonts w:hint="cs"/>
          <w:rtl/>
        </w:rPr>
        <w:t xml:space="preserve">؛ </w:t>
      </w:r>
      <w:r w:rsidR="00636F1E">
        <w:rPr>
          <w:rFonts w:hint="cs"/>
          <w:rtl/>
        </w:rPr>
        <w:t>ذلك أنّهم من شرطة الخميس</w:t>
      </w:r>
      <w:r w:rsidR="00864EEE">
        <w:rPr>
          <w:rFonts w:hint="cs"/>
          <w:rtl/>
        </w:rPr>
        <w:t xml:space="preserve">، </w:t>
      </w:r>
      <w:r w:rsidR="00636F1E">
        <w:rPr>
          <w:rFonts w:hint="cs"/>
          <w:rtl/>
        </w:rPr>
        <w:t>وقد أشرنا في تصنيف أصحاب</w:t>
      </w:r>
      <w:r w:rsidR="00CD61DC">
        <w:rPr>
          <w:rFonts w:hint="cs"/>
          <w:rtl/>
        </w:rPr>
        <w:t xml:space="preserve"> أمير المؤمنين </w:t>
      </w:r>
      <w:r w:rsidR="00636F1E" w:rsidRPr="00A15071">
        <w:rPr>
          <w:rStyle w:val="libAlaemChar"/>
          <w:rFonts w:eastAsiaTheme="minorHAnsi"/>
          <w:rtl/>
        </w:rPr>
        <w:t>عليه‌السلام</w:t>
      </w:r>
      <w:r w:rsidR="00636F1E">
        <w:rPr>
          <w:rStyle w:val="libAlaemChar"/>
          <w:rFonts w:eastAsiaTheme="minorHAnsi" w:hint="cs"/>
          <w:rtl/>
        </w:rPr>
        <w:t xml:space="preserve"> </w:t>
      </w:r>
      <w:r w:rsidR="00636F1E">
        <w:rPr>
          <w:rFonts w:hint="cs"/>
          <w:rtl/>
        </w:rPr>
        <w:t>إلى طبقات منها شرطة الخميس قد بايعوا</w:t>
      </w:r>
      <w:r w:rsidR="00CD61DC">
        <w:rPr>
          <w:rFonts w:hint="cs"/>
          <w:rtl/>
        </w:rPr>
        <w:t xml:space="preserve"> أمير المؤمنين </w:t>
      </w:r>
      <w:r w:rsidR="00636F1E">
        <w:rPr>
          <w:rFonts w:hint="cs"/>
          <w:rtl/>
        </w:rPr>
        <w:t xml:space="preserve">عليّ </w:t>
      </w:r>
      <w:r w:rsidR="00636F1E" w:rsidRPr="00A15071">
        <w:rPr>
          <w:rStyle w:val="libAlaemChar"/>
          <w:rFonts w:eastAsiaTheme="minorHAnsi"/>
          <w:rtl/>
        </w:rPr>
        <w:t>عليه‌السلام</w:t>
      </w:r>
      <w:r w:rsidR="00636F1E">
        <w:rPr>
          <w:rStyle w:val="libAlaemChar"/>
          <w:rFonts w:eastAsiaTheme="minorHAnsi" w:hint="cs"/>
          <w:rtl/>
        </w:rPr>
        <w:t xml:space="preserve"> </w:t>
      </w:r>
      <w:r w:rsidR="00636F1E">
        <w:rPr>
          <w:rFonts w:hint="cs"/>
          <w:rtl/>
        </w:rPr>
        <w:t>على الموت</w:t>
      </w:r>
      <w:r w:rsidR="00864EEE">
        <w:rPr>
          <w:rFonts w:hint="cs"/>
          <w:rtl/>
        </w:rPr>
        <w:t xml:space="preserve">، </w:t>
      </w:r>
      <w:r w:rsidR="00636F1E">
        <w:rPr>
          <w:rFonts w:hint="cs"/>
          <w:rtl/>
        </w:rPr>
        <w:t>وكانوا أربعين ألفاً</w:t>
      </w:r>
      <w:r w:rsidR="00864EEE">
        <w:rPr>
          <w:rFonts w:hint="cs"/>
          <w:rtl/>
        </w:rPr>
        <w:t xml:space="preserve">، </w:t>
      </w:r>
      <w:r w:rsidR="00636F1E">
        <w:rPr>
          <w:rFonts w:hint="cs"/>
          <w:rtl/>
        </w:rPr>
        <w:t>كان</w:t>
      </w:r>
      <w:r w:rsidR="00CD61DC">
        <w:rPr>
          <w:rFonts w:hint="cs"/>
          <w:rtl/>
        </w:rPr>
        <w:t xml:space="preserve"> أمير المؤمنين </w:t>
      </w:r>
      <w:r w:rsidR="00636F1E">
        <w:rPr>
          <w:rFonts w:hint="cs"/>
          <w:rtl/>
        </w:rPr>
        <w:t xml:space="preserve">جعل عليهم قيس بن سعد على مقدّمته إلى آذربيجان ولم يزل قيس يدارئ ذلك البعث حتّى قتل عليّ </w:t>
      </w:r>
      <w:r w:rsidR="00636F1E" w:rsidRPr="00A15071">
        <w:rPr>
          <w:rStyle w:val="libAlaemChar"/>
          <w:rFonts w:eastAsiaTheme="minorHAnsi"/>
          <w:rtl/>
        </w:rPr>
        <w:t>عليه‌السلام</w:t>
      </w:r>
      <w:r w:rsidR="00636F1E">
        <w:rPr>
          <w:rStyle w:val="libAlaemChar"/>
          <w:rFonts w:eastAsiaTheme="minorHAnsi" w:hint="cs"/>
          <w:rtl/>
        </w:rPr>
        <w:t xml:space="preserve"> </w:t>
      </w:r>
      <w:r w:rsidR="00636F1E">
        <w:rPr>
          <w:rFonts w:hint="cs"/>
          <w:rtl/>
        </w:rPr>
        <w:t>واستخلف أهل العراق الحسن بن عليّ على الخلافة</w:t>
      </w:r>
      <w:r w:rsidR="00864EEE">
        <w:rPr>
          <w:rFonts w:hint="cs"/>
          <w:rtl/>
        </w:rPr>
        <w:t xml:space="preserve">، </w:t>
      </w:r>
      <w:r w:rsidR="00636F1E">
        <w:rPr>
          <w:rFonts w:hint="cs"/>
          <w:rtl/>
        </w:rPr>
        <w:t>ثمّ خرج بالناس حتّى نزل المدائن وبعث قيس بن سعد على مقدّمته في اثني عشر ألفاً وأقبل معاوية في أهل الشأم حتّى نزل م</w:t>
      </w:r>
      <w:r w:rsidR="002C1BFA">
        <w:rPr>
          <w:rFonts w:hint="cs"/>
          <w:rtl/>
        </w:rPr>
        <w:t>َ</w:t>
      </w:r>
      <w:r w:rsidR="00636F1E">
        <w:rPr>
          <w:rFonts w:hint="cs"/>
          <w:rtl/>
        </w:rPr>
        <w:t>س</w:t>
      </w:r>
      <w:r w:rsidR="002C1BFA">
        <w:rPr>
          <w:rFonts w:hint="cs"/>
          <w:rtl/>
        </w:rPr>
        <w:t>ْ</w:t>
      </w:r>
      <w:r w:rsidR="00636F1E">
        <w:rPr>
          <w:rFonts w:hint="cs"/>
          <w:rtl/>
        </w:rPr>
        <w:t>ك</w:t>
      </w:r>
      <w:r w:rsidR="002C1BFA">
        <w:rPr>
          <w:rFonts w:hint="cs"/>
          <w:rtl/>
        </w:rPr>
        <w:t>ِ</w:t>
      </w:r>
      <w:r w:rsidR="00636F1E">
        <w:rPr>
          <w:rFonts w:hint="cs"/>
          <w:rtl/>
        </w:rPr>
        <w:t xml:space="preserve">ن </w:t>
      </w:r>
      <w:r w:rsidR="00636F1E" w:rsidRPr="00636F1E">
        <w:rPr>
          <w:rStyle w:val="libFootnotenumChar"/>
          <w:rFonts w:hint="cs"/>
          <w:rtl/>
        </w:rPr>
        <w:t>(1)</w:t>
      </w:r>
      <w:r w:rsidR="001C4878">
        <w:rPr>
          <w:rFonts w:hint="cs"/>
          <w:rtl/>
        </w:rPr>
        <w:t xml:space="preserve">. </w:t>
      </w:r>
    </w:p>
    <w:p w:rsidR="00636F1E" w:rsidRDefault="00636F1E" w:rsidP="00636F1E">
      <w:pPr>
        <w:pStyle w:val="libNormal"/>
        <w:rPr>
          <w:rtl/>
        </w:rPr>
      </w:pPr>
      <w:r>
        <w:rPr>
          <w:rFonts w:hint="cs"/>
          <w:rtl/>
        </w:rPr>
        <w:t xml:space="preserve">وفي صفة جيش الإمام الحسن </w:t>
      </w:r>
      <w:r w:rsidRPr="00A15071">
        <w:rPr>
          <w:rStyle w:val="libAlaemChar"/>
          <w:rFonts w:eastAsiaTheme="minorHAnsi"/>
          <w:rtl/>
        </w:rPr>
        <w:t>عليه‌السلام</w:t>
      </w:r>
      <w:r>
        <w:rPr>
          <w:rStyle w:val="libAlaemChar"/>
          <w:rFonts w:eastAsiaTheme="minorHAnsi" w:hint="cs"/>
          <w:rtl/>
        </w:rPr>
        <w:t xml:space="preserve"> </w:t>
      </w:r>
      <w:r>
        <w:rPr>
          <w:rFonts w:hint="cs"/>
          <w:rtl/>
        </w:rPr>
        <w:t>ذكر البخاري بسنده عن الحسن البصري قال</w:t>
      </w:r>
      <w:r w:rsidR="00603FE9">
        <w:rPr>
          <w:rFonts w:hint="cs"/>
          <w:rtl/>
        </w:rPr>
        <w:t xml:space="preserve">: </w:t>
      </w:r>
      <w:r>
        <w:rPr>
          <w:rFonts w:hint="cs"/>
          <w:rtl/>
        </w:rPr>
        <w:t>استقبل والله الحسن بن عليّ معاوية بكتائب أمثال الجبال</w:t>
      </w:r>
      <w:r w:rsidR="00864EEE">
        <w:rPr>
          <w:rFonts w:hint="cs"/>
          <w:rtl/>
        </w:rPr>
        <w:t xml:space="preserve">، </w:t>
      </w:r>
      <w:r>
        <w:rPr>
          <w:rFonts w:hint="cs"/>
          <w:rtl/>
        </w:rPr>
        <w:t>فقال عمرو بن العاص</w:t>
      </w:r>
      <w:r w:rsidR="00603FE9">
        <w:rPr>
          <w:rFonts w:hint="cs"/>
          <w:rtl/>
        </w:rPr>
        <w:t xml:space="preserve">: </w:t>
      </w:r>
      <w:r>
        <w:rPr>
          <w:rFonts w:hint="cs"/>
          <w:rtl/>
        </w:rPr>
        <w:t xml:space="preserve">إنّي لأرى كتائب لا تولّي حتّى تقتل أقرانها </w:t>
      </w:r>
      <w:r w:rsidRPr="00636F1E">
        <w:rPr>
          <w:rStyle w:val="libFootnotenumChar"/>
          <w:rFonts w:hint="cs"/>
          <w:rtl/>
        </w:rPr>
        <w:t>(2)</w:t>
      </w:r>
      <w:r w:rsidR="001C4878">
        <w:rPr>
          <w:rFonts w:hint="cs"/>
          <w:rtl/>
        </w:rPr>
        <w:t xml:space="preserve">. </w:t>
      </w:r>
    </w:p>
    <w:p w:rsidR="00636F1E" w:rsidRPr="00636F1E" w:rsidRDefault="00636F1E" w:rsidP="00636F1E">
      <w:pPr>
        <w:pStyle w:val="Heading1"/>
        <w:rPr>
          <w:rtl/>
        </w:rPr>
      </w:pPr>
      <w:bookmarkStart w:id="147" w:name="_Toc521236017"/>
      <w:r>
        <w:rPr>
          <w:rFonts w:hint="cs"/>
          <w:rtl/>
        </w:rPr>
        <w:t>خطبة أ</w:t>
      </w:r>
      <w:r w:rsidR="00924D0F">
        <w:rPr>
          <w:rFonts w:hint="cs"/>
          <w:rtl/>
        </w:rPr>
        <w:t>ُ</w:t>
      </w:r>
      <w:r>
        <w:rPr>
          <w:rFonts w:hint="cs"/>
          <w:rtl/>
        </w:rPr>
        <w:t>سيء فهمها</w:t>
      </w:r>
      <w:bookmarkEnd w:id="147"/>
    </w:p>
    <w:p w:rsidR="00FA0194" w:rsidRDefault="00636F1E" w:rsidP="00F64E82">
      <w:pPr>
        <w:pStyle w:val="libNormal"/>
        <w:rPr>
          <w:rtl/>
        </w:rPr>
      </w:pPr>
      <w:r>
        <w:rPr>
          <w:rFonts w:hint="cs"/>
          <w:rtl/>
        </w:rPr>
        <w:t xml:space="preserve">لقد وجدنا الإمام الحسن </w:t>
      </w:r>
      <w:r w:rsidRPr="00A15071">
        <w:rPr>
          <w:rStyle w:val="libAlaemChar"/>
          <w:rFonts w:eastAsiaTheme="minorHAnsi"/>
          <w:rtl/>
        </w:rPr>
        <w:t>عليه‌السلام</w:t>
      </w:r>
      <w:r>
        <w:rPr>
          <w:rStyle w:val="libAlaemChar"/>
          <w:rFonts w:eastAsiaTheme="minorHAnsi" w:hint="cs"/>
          <w:rtl/>
        </w:rPr>
        <w:t xml:space="preserve"> </w:t>
      </w:r>
      <w:r>
        <w:rPr>
          <w:rFonts w:hint="cs"/>
          <w:rtl/>
        </w:rPr>
        <w:t>قد بويع بيعة عامّة لم يتخلّف عنه أحد من أهل الكوفة</w:t>
      </w:r>
      <w:r w:rsidR="00864EEE">
        <w:rPr>
          <w:rFonts w:hint="cs"/>
          <w:rtl/>
        </w:rPr>
        <w:t xml:space="preserve">، </w:t>
      </w:r>
      <w:r>
        <w:rPr>
          <w:rFonts w:hint="cs"/>
          <w:rtl/>
        </w:rPr>
        <w:t>وأوّل من سارع لصدّ عدوان ابن هند أهل الحميّة والنجدة ووجوه العرب وفرسانها</w:t>
      </w:r>
      <w:r w:rsidR="00864EEE">
        <w:rPr>
          <w:rFonts w:hint="cs"/>
          <w:rtl/>
        </w:rPr>
        <w:t xml:space="preserve">، </w:t>
      </w:r>
      <w:r>
        <w:rPr>
          <w:rFonts w:hint="cs"/>
          <w:rtl/>
        </w:rPr>
        <w:t>قرّاء الكوفة وشرطة الخميس يزن أحدهم كتيبةً</w:t>
      </w:r>
      <w:r w:rsidR="00864EEE">
        <w:rPr>
          <w:rFonts w:hint="cs"/>
          <w:rtl/>
        </w:rPr>
        <w:t xml:space="preserve">، </w:t>
      </w:r>
      <w:r>
        <w:rPr>
          <w:rFonts w:hint="cs"/>
          <w:rtl/>
        </w:rPr>
        <w:t xml:space="preserve">لا يردّون على إمامهم قولاً وكانوا له كما كان مالك الأشتر لأميرالمؤمنين عليّ </w:t>
      </w:r>
      <w:r w:rsidRPr="00A15071">
        <w:rPr>
          <w:rStyle w:val="libAlaemChar"/>
          <w:rFonts w:eastAsiaTheme="minorHAnsi"/>
          <w:rtl/>
        </w:rPr>
        <w:t>عليه‌السلام</w:t>
      </w:r>
      <w:r w:rsidR="00603FE9">
        <w:rPr>
          <w:rStyle w:val="libAlaemChar"/>
          <w:rFonts w:eastAsiaTheme="minorHAnsi" w:hint="cs"/>
          <w:rtl/>
        </w:rPr>
        <w:t xml:space="preserve">؛ </w:t>
      </w:r>
      <w:r>
        <w:rPr>
          <w:rFonts w:hint="cs"/>
          <w:rtl/>
        </w:rPr>
        <w:t>وكان جيش الإمام بوصف الحسن البصريّ أمثال الجبال</w:t>
      </w:r>
      <w:r w:rsidR="00864EEE">
        <w:rPr>
          <w:rFonts w:hint="cs"/>
          <w:rtl/>
        </w:rPr>
        <w:t xml:space="preserve">، </w:t>
      </w:r>
      <w:r>
        <w:rPr>
          <w:rFonts w:hint="cs"/>
          <w:rtl/>
        </w:rPr>
        <w:t>وكان ابن النابغة متخوّفاً ممّا يرى منهم</w:t>
      </w:r>
      <w:r w:rsidR="00B154FA">
        <w:rPr>
          <w:rFonts w:hint="cs"/>
          <w:rtl/>
        </w:rPr>
        <w:t xml:space="preserve"> إلّا </w:t>
      </w:r>
      <w:r>
        <w:rPr>
          <w:rFonts w:hint="cs"/>
          <w:rtl/>
        </w:rPr>
        <w:t xml:space="preserve">أنّ ثمّة أمور قلبت المعادلة فتحقّق ما أنبأ به رسول الله </w:t>
      </w:r>
      <w:r w:rsidRPr="00E124C3">
        <w:rPr>
          <w:rStyle w:val="libAlaemChar"/>
          <w:rFonts w:eastAsiaTheme="minorHAnsi"/>
          <w:rtl/>
        </w:rPr>
        <w:t>صلى‌الله‌عليه‌وآله‌وسلم</w:t>
      </w:r>
      <w:r w:rsidR="001C4878">
        <w:rPr>
          <w:rStyle w:val="libAlaemChar"/>
          <w:rFonts w:eastAsiaTheme="minorHAnsi" w:hint="cs"/>
          <w:rtl/>
        </w:rPr>
        <w:t xml:space="preserve">. </w:t>
      </w:r>
    </w:p>
    <w:p w:rsidR="00636F1E" w:rsidRDefault="009431ED" w:rsidP="009431ED">
      <w:pPr>
        <w:pStyle w:val="libLine"/>
        <w:rPr>
          <w:rtl/>
        </w:rPr>
      </w:pPr>
      <w:r>
        <w:rPr>
          <w:rFonts w:hint="cs"/>
          <w:rtl/>
        </w:rPr>
        <w:t>____________________</w:t>
      </w:r>
    </w:p>
    <w:p w:rsidR="00636F1E" w:rsidRDefault="00636F1E" w:rsidP="00675530">
      <w:pPr>
        <w:pStyle w:val="libFootnote0"/>
        <w:rPr>
          <w:rtl/>
        </w:rPr>
      </w:pPr>
      <w:r>
        <w:rPr>
          <w:rFonts w:hint="cs"/>
          <w:rtl/>
        </w:rPr>
        <w:t>(1) تاريخ الطبري 4</w:t>
      </w:r>
      <w:r w:rsidR="00603FE9">
        <w:rPr>
          <w:rFonts w:hint="cs"/>
          <w:rtl/>
        </w:rPr>
        <w:t xml:space="preserve">: </w:t>
      </w:r>
      <w:r>
        <w:rPr>
          <w:rFonts w:hint="cs"/>
          <w:rtl/>
        </w:rPr>
        <w:t>121</w:t>
      </w:r>
      <w:r w:rsidR="002C54F1">
        <w:rPr>
          <w:rFonts w:hint="cs"/>
          <w:rtl/>
        </w:rPr>
        <w:t xml:space="preserve"> - </w:t>
      </w:r>
      <w:r>
        <w:rPr>
          <w:rFonts w:hint="cs"/>
          <w:rtl/>
        </w:rPr>
        <w:t>122</w:t>
      </w:r>
      <w:r w:rsidR="001C4878">
        <w:rPr>
          <w:rFonts w:hint="cs"/>
          <w:rtl/>
        </w:rPr>
        <w:t xml:space="preserve">. </w:t>
      </w:r>
    </w:p>
    <w:p w:rsidR="00636F1E" w:rsidRDefault="00636F1E" w:rsidP="00675530">
      <w:pPr>
        <w:pStyle w:val="libFootnote0"/>
        <w:rPr>
          <w:rtl/>
        </w:rPr>
      </w:pPr>
      <w:r>
        <w:rPr>
          <w:rFonts w:hint="cs"/>
          <w:rtl/>
        </w:rPr>
        <w:t>(2) صحيح البخاري 3</w:t>
      </w:r>
      <w:r w:rsidR="00603FE9">
        <w:rPr>
          <w:rFonts w:hint="cs"/>
          <w:rtl/>
        </w:rPr>
        <w:t xml:space="preserve">: </w:t>
      </w:r>
      <w:r>
        <w:rPr>
          <w:rFonts w:hint="cs"/>
          <w:rtl/>
        </w:rPr>
        <w:t>243</w:t>
      </w:r>
      <w:r w:rsidR="002C54F1">
        <w:rPr>
          <w:rFonts w:hint="cs"/>
          <w:rtl/>
        </w:rPr>
        <w:t xml:space="preserve"> - </w:t>
      </w:r>
      <w:r>
        <w:rPr>
          <w:rFonts w:hint="cs"/>
          <w:rtl/>
        </w:rPr>
        <w:t>244</w:t>
      </w:r>
      <w:r w:rsidR="001C4878">
        <w:rPr>
          <w:rFonts w:hint="cs"/>
          <w:rtl/>
        </w:rPr>
        <w:t xml:space="preserve">. </w:t>
      </w:r>
    </w:p>
    <w:p w:rsidR="00636F1E" w:rsidRDefault="00636F1E" w:rsidP="009431ED">
      <w:pPr>
        <w:pStyle w:val="libNormal"/>
        <w:rPr>
          <w:rtl/>
        </w:rPr>
      </w:pPr>
      <w:r>
        <w:rPr>
          <w:rtl/>
        </w:rPr>
        <w:br w:type="page"/>
      </w:r>
    </w:p>
    <w:p w:rsidR="00636F1E" w:rsidRDefault="00E04C22" w:rsidP="00F64E82">
      <w:pPr>
        <w:pStyle w:val="libNormal"/>
        <w:rPr>
          <w:rtl/>
        </w:rPr>
      </w:pPr>
      <w:r>
        <w:rPr>
          <w:rFonts w:hint="cs"/>
          <w:rtl/>
        </w:rPr>
        <w:t>سار عبيد الله بن العبّاس</w:t>
      </w:r>
      <w:r w:rsidR="001C4878">
        <w:rPr>
          <w:rFonts w:hint="cs"/>
          <w:rtl/>
        </w:rPr>
        <w:t>.</w:t>
      </w:r>
      <w:r w:rsidR="009431ED">
        <w:rPr>
          <w:rFonts w:hint="cs"/>
          <w:rtl/>
        </w:rPr>
        <w:t>.</w:t>
      </w:r>
      <w:r>
        <w:rPr>
          <w:rFonts w:hint="cs"/>
          <w:rtl/>
        </w:rPr>
        <w:t>. ولزم الفرات والفالوجة حتّى أتى م</w:t>
      </w:r>
      <w:r w:rsidR="00491488">
        <w:rPr>
          <w:rFonts w:hint="cs"/>
          <w:rtl/>
        </w:rPr>
        <w:t>َ</w:t>
      </w:r>
      <w:r>
        <w:rPr>
          <w:rFonts w:hint="cs"/>
          <w:rtl/>
        </w:rPr>
        <w:t>س</w:t>
      </w:r>
      <w:r w:rsidR="00491488">
        <w:rPr>
          <w:rFonts w:hint="cs"/>
          <w:rtl/>
        </w:rPr>
        <w:t>ْ</w:t>
      </w:r>
      <w:r>
        <w:rPr>
          <w:rFonts w:hint="cs"/>
          <w:rtl/>
        </w:rPr>
        <w:t>ك</w:t>
      </w:r>
      <w:r w:rsidR="00491488">
        <w:rPr>
          <w:rFonts w:hint="cs"/>
          <w:rtl/>
        </w:rPr>
        <w:t>ِ</w:t>
      </w:r>
      <w:r>
        <w:rPr>
          <w:rFonts w:hint="cs"/>
          <w:rtl/>
        </w:rPr>
        <w:t>ن</w:t>
      </w:r>
      <w:r w:rsidR="001C4878">
        <w:rPr>
          <w:rFonts w:hint="cs"/>
          <w:rtl/>
        </w:rPr>
        <w:t xml:space="preserve">. </w:t>
      </w:r>
      <w:r>
        <w:rPr>
          <w:rFonts w:hint="cs"/>
          <w:rtl/>
        </w:rPr>
        <w:t>وأخذ الحسن</w:t>
      </w:r>
      <w:r w:rsidRPr="00E04C22">
        <w:rPr>
          <w:rStyle w:val="libAlaemChar"/>
          <w:rFonts w:eastAsiaTheme="minorHAnsi"/>
          <w:rtl/>
        </w:rPr>
        <w:t xml:space="preserve"> </w:t>
      </w:r>
      <w:r w:rsidRPr="00A15071">
        <w:rPr>
          <w:rStyle w:val="libAlaemChar"/>
          <w:rFonts w:eastAsiaTheme="minorHAnsi"/>
          <w:rtl/>
        </w:rPr>
        <w:t>عليه‌السلام</w:t>
      </w:r>
      <w:r>
        <w:rPr>
          <w:rFonts w:hint="cs"/>
          <w:rtl/>
        </w:rPr>
        <w:t xml:space="preserve"> حتّى أتى ساباط المدائن</w:t>
      </w:r>
      <w:r w:rsidR="00864EEE">
        <w:rPr>
          <w:rFonts w:hint="cs"/>
          <w:rtl/>
        </w:rPr>
        <w:t xml:space="preserve">، </w:t>
      </w:r>
      <w:r>
        <w:rPr>
          <w:rFonts w:hint="cs"/>
          <w:rtl/>
        </w:rPr>
        <w:t>فأقام بها فلمّا أراد الرحيل</w:t>
      </w:r>
      <w:r w:rsidR="00864EEE">
        <w:rPr>
          <w:rFonts w:hint="cs"/>
          <w:rtl/>
        </w:rPr>
        <w:t xml:space="preserve">، </w:t>
      </w:r>
      <w:r>
        <w:rPr>
          <w:rFonts w:hint="cs"/>
          <w:rtl/>
        </w:rPr>
        <w:t>قام في الناس فخطبهم</w:t>
      </w:r>
      <w:r w:rsidR="00864EEE">
        <w:rPr>
          <w:rFonts w:hint="cs"/>
          <w:rtl/>
        </w:rPr>
        <w:t xml:space="preserve">، </w:t>
      </w:r>
      <w:r>
        <w:rPr>
          <w:rFonts w:hint="cs"/>
          <w:rtl/>
        </w:rPr>
        <w:t>فحمد الله وأثنى عليه ثمّ قال</w:t>
      </w:r>
      <w:r w:rsidR="00603FE9">
        <w:rPr>
          <w:rFonts w:hint="cs"/>
          <w:rtl/>
        </w:rPr>
        <w:t xml:space="preserve">: </w:t>
      </w:r>
      <w:r w:rsidR="009431ED">
        <w:rPr>
          <w:rFonts w:hint="cs"/>
          <w:rtl/>
        </w:rPr>
        <w:t>(</w:t>
      </w:r>
      <w:r>
        <w:rPr>
          <w:rFonts w:hint="cs"/>
          <w:rtl/>
        </w:rPr>
        <w:t>أيّها الناس إنّكم قد بايعتموني على أن تسالموا من سالمت وتحاربوا من حاربت</w:t>
      </w:r>
      <w:r w:rsidR="00864EEE">
        <w:rPr>
          <w:rFonts w:hint="cs"/>
          <w:rtl/>
        </w:rPr>
        <w:t xml:space="preserve">، </w:t>
      </w:r>
      <w:r>
        <w:rPr>
          <w:rFonts w:hint="cs"/>
          <w:rtl/>
        </w:rPr>
        <w:t>فو الله إنّي لأرجو أن أكون قد أصبحت بحمد الله ومنّه وأنا أنصح خلق الله لخلقه</w:t>
      </w:r>
      <w:r w:rsidR="00864EEE">
        <w:rPr>
          <w:rFonts w:hint="cs"/>
          <w:rtl/>
        </w:rPr>
        <w:t xml:space="preserve">، </w:t>
      </w:r>
      <w:r>
        <w:rPr>
          <w:rFonts w:hint="cs"/>
          <w:rtl/>
        </w:rPr>
        <w:t>وما أصبحت محتملاً على أحدٍ ضغينة ولا مريداً به سوءاً ولا غائلة</w:t>
      </w:r>
      <w:r w:rsidR="00864EEE">
        <w:rPr>
          <w:rFonts w:hint="cs"/>
          <w:rtl/>
        </w:rPr>
        <w:t xml:space="preserve">، </w:t>
      </w:r>
      <w:r>
        <w:rPr>
          <w:rFonts w:hint="cs"/>
          <w:rtl/>
        </w:rPr>
        <w:t>ألا وإنّ ما تكرهون في الجماعة خير لكم ممّا تحبّون في الف</w:t>
      </w:r>
      <w:r w:rsidR="00491488">
        <w:rPr>
          <w:rFonts w:hint="cs"/>
          <w:rtl/>
        </w:rPr>
        <w:t>ُ</w:t>
      </w:r>
      <w:r>
        <w:rPr>
          <w:rFonts w:hint="cs"/>
          <w:rtl/>
        </w:rPr>
        <w:t>رقة</w:t>
      </w:r>
      <w:r w:rsidR="00864EEE">
        <w:rPr>
          <w:rFonts w:hint="cs"/>
          <w:rtl/>
        </w:rPr>
        <w:t xml:space="preserve">، </w:t>
      </w:r>
      <w:r>
        <w:rPr>
          <w:rFonts w:hint="cs"/>
          <w:rtl/>
        </w:rPr>
        <w:t>ألا وإنّي ناظر لكم خيراً من نظركم لانفسكم</w:t>
      </w:r>
      <w:r w:rsidR="00864EEE">
        <w:rPr>
          <w:rFonts w:hint="cs"/>
          <w:rtl/>
        </w:rPr>
        <w:t xml:space="preserve">، </w:t>
      </w:r>
      <w:r>
        <w:rPr>
          <w:rFonts w:hint="cs"/>
          <w:rtl/>
        </w:rPr>
        <w:t>فلا تخالفوا أمري ولا تردّوا عليّ رأيي</w:t>
      </w:r>
      <w:r w:rsidR="001C4878">
        <w:rPr>
          <w:rFonts w:hint="cs"/>
          <w:rtl/>
        </w:rPr>
        <w:t>.</w:t>
      </w:r>
      <w:r w:rsidR="009431ED">
        <w:rPr>
          <w:rFonts w:hint="cs"/>
          <w:rtl/>
        </w:rPr>
        <w:t>.</w:t>
      </w:r>
      <w:r>
        <w:rPr>
          <w:rFonts w:hint="cs"/>
          <w:rtl/>
        </w:rPr>
        <w:t>.</w:t>
      </w:r>
      <w:r w:rsidR="009431ED">
        <w:rPr>
          <w:rFonts w:hint="cs"/>
          <w:rtl/>
        </w:rPr>
        <w:t>)</w:t>
      </w:r>
      <w:r>
        <w:rPr>
          <w:rFonts w:hint="cs"/>
          <w:rtl/>
        </w:rPr>
        <w:t xml:space="preserve"> </w:t>
      </w:r>
      <w:r w:rsidRPr="00E04C22">
        <w:rPr>
          <w:rStyle w:val="libFootnotenumChar"/>
          <w:rFonts w:hint="cs"/>
          <w:rtl/>
        </w:rPr>
        <w:t>(1)</w:t>
      </w:r>
      <w:r w:rsidR="001C4878">
        <w:rPr>
          <w:rFonts w:hint="cs"/>
          <w:rtl/>
        </w:rPr>
        <w:t xml:space="preserve">. </w:t>
      </w:r>
    </w:p>
    <w:p w:rsidR="00E04C22" w:rsidRDefault="00E04C22" w:rsidP="00F64E82">
      <w:pPr>
        <w:pStyle w:val="libNormal"/>
        <w:rPr>
          <w:rtl/>
        </w:rPr>
      </w:pPr>
      <w:r>
        <w:rPr>
          <w:rFonts w:hint="cs"/>
          <w:rtl/>
        </w:rPr>
        <w:t xml:space="preserve">إنّ الإمام الحسن </w:t>
      </w:r>
      <w:r w:rsidRPr="00A15071">
        <w:rPr>
          <w:rStyle w:val="libAlaemChar"/>
          <w:rFonts w:eastAsiaTheme="minorHAnsi"/>
          <w:rtl/>
        </w:rPr>
        <w:t>عليه‌السلام</w:t>
      </w:r>
      <w:r>
        <w:rPr>
          <w:rStyle w:val="libAlaemChar"/>
          <w:rFonts w:eastAsiaTheme="minorHAnsi" w:hint="cs"/>
          <w:rtl/>
        </w:rPr>
        <w:t xml:space="preserve"> </w:t>
      </w:r>
      <w:r>
        <w:rPr>
          <w:rFonts w:hint="cs"/>
          <w:rtl/>
        </w:rPr>
        <w:t xml:space="preserve">بايع الناس على الشرط الذي شرطه لهم </w:t>
      </w:r>
      <w:r w:rsidR="009431ED">
        <w:rPr>
          <w:rFonts w:hint="cs"/>
          <w:rtl/>
        </w:rPr>
        <w:t>(</w:t>
      </w:r>
      <w:r>
        <w:rPr>
          <w:rFonts w:hint="cs"/>
          <w:rtl/>
        </w:rPr>
        <w:t>أن تسالموا من سالمت وتحاربوا من حاربت</w:t>
      </w:r>
      <w:r w:rsidR="009431ED">
        <w:rPr>
          <w:rFonts w:hint="cs"/>
          <w:rtl/>
        </w:rPr>
        <w:t>)</w:t>
      </w:r>
      <w:r>
        <w:rPr>
          <w:rFonts w:hint="cs"/>
          <w:rtl/>
        </w:rPr>
        <w:t xml:space="preserve"> فبايعوه على السمع والطاعة</w:t>
      </w:r>
      <w:r w:rsidR="00603FE9">
        <w:rPr>
          <w:rFonts w:hint="cs"/>
          <w:rtl/>
        </w:rPr>
        <w:t xml:space="preserve">؛ </w:t>
      </w:r>
      <w:r>
        <w:rPr>
          <w:rFonts w:hint="cs"/>
          <w:rtl/>
        </w:rPr>
        <w:t>وأن يخرج إليهم عزيزاً مطاعاً</w:t>
      </w:r>
      <w:r w:rsidR="00603FE9">
        <w:rPr>
          <w:rFonts w:hint="cs"/>
          <w:rtl/>
        </w:rPr>
        <w:t xml:space="preserve">؛ </w:t>
      </w:r>
      <w:r>
        <w:rPr>
          <w:rFonts w:hint="cs"/>
          <w:rtl/>
        </w:rPr>
        <w:t xml:space="preserve">بايعوه على الخلافة ومن بعده لأخيه الحسين </w:t>
      </w:r>
      <w:r w:rsidRPr="00A15071">
        <w:rPr>
          <w:rStyle w:val="libAlaemChar"/>
          <w:rFonts w:eastAsiaTheme="minorHAnsi"/>
          <w:rtl/>
        </w:rPr>
        <w:t>عليه‌السلام</w:t>
      </w:r>
      <w:r>
        <w:rPr>
          <w:rFonts w:hint="cs"/>
          <w:rtl/>
        </w:rPr>
        <w:t>. ولم يظهر أحد خلافاً</w:t>
      </w:r>
      <w:r w:rsidR="001C4878">
        <w:rPr>
          <w:rFonts w:hint="cs"/>
          <w:rtl/>
        </w:rPr>
        <w:t>.</w:t>
      </w:r>
      <w:r w:rsidR="00B154FA">
        <w:rPr>
          <w:rFonts w:hint="cs"/>
          <w:rtl/>
        </w:rPr>
        <w:t xml:space="preserve"> إلّا </w:t>
      </w:r>
      <w:r>
        <w:rPr>
          <w:rFonts w:hint="cs"/>
          <w:rtl/>
        </w:rPr>
        <w:t>أنّ ذلك لا يمنع من وجود طفيليّات تشوب حركة الإمام</w:t>
      </w:r>
      <w:r w:rsidR="00864EEE">
        <w:rPr>
          <w:rFonts w:hint="cs"/>
          <w:rtl/>
        </w:rPr>
        <w:t xml:space="preserve">، </w:t>
      </w:r>
      <w:r>
        <w:rPr>
          <w:rFonts w:hint="cs"/>
          <w:rtl/>
        </w:rPr>
        <w:t>وقد تكلّمنا ع</w:t>
      </w:r>
      <w:r w:rsidR="00491488">
        <w:rPr>
          <w:rFonts w:hint="cs"/>
          <w:rtl/>
        </w:rPr>
        <w:t>ن المجتمع الكوفيّ وأنّ فيه جماج</w:t>
      </w:r>
      <w:r>
        <w:rPr>
          <w:rFonts w:hint="cs"/>
          <w:rtl/>
        </w:rPr>
        <w:t>م العرب وبقيّة ثقة أصحاب</w:t>
      </w:r>
      <w:r w:rsidR="00CD61DC">
        <w:rPr>
          <w:rFonts w:hint="cs"/>
          <w:rtl/>
        </w:rPr>
        <w:t xml:space="preserve"> أمير المؤمنين </w:t>
      </w:r>
      <w:r>
        <w:rPr>
          <w:rFonts w:hint="cs"/>
          <w:rtl/>
        </w:rPr>
        <w:t xml:space="preserve">عليّ </w:t>
      </w:r>
      <w:r w:rsidRPr="00A15071">
        <w:rPr>
          <w:rStyle w:val="libAlaemChar"/>
          <w:rFonts w:eastAsiaTheme="minorHAnsi"/>
          <w:rtl/>
        </w:rPr>
        <w:t>عليه‌السلام</w:t>
      </w:r>
      <w:r w:rsidR="00603FE9">
        <w:rPr>
          <w:rStyle w:val="libAlaemChar"/>
          <w:rFonts w:eastAsiaTheme="minorHAnsi" w:hint="cs"/>
          <w:rtl/>
        </w:rPr>
        <w:t xml:space="preserve">؛ </w:t>
      </w:r>
      <w:r>
        <w:rPr>
          <w:rFonts w:hint="cs"/>
          <w:rtl/>
        </w:rPr>
        <w:t>وإلى جنب هؤلاء العثمانية</w:t>
      </w:r>
      <w:r w:rsidR="00864EEE">
        <w:rPr>
          <w:rFonts w:hint="cs"/>
          <w:rtl/>
        </w:rPr>
        <w:t xml:space="preserve">، </w:t>
      </w:r>
      <w:r>
        <w:rPr>
          <w:rFonts w:hint="cs"/>
          <w:rtl/>
        </w:rPr>
        <w:t>والخوارج وكان هؤلاء أكثر الناس طلباً للحرب لا ن</w:t>
      </w:r>
      <w:r w:rsidR="00491488">
        <w:rPr>
          <w:rFonts w:hint="cs"/>
          <w:rtl/>
        </w:rPr>
        <w:t>ُ</w:t>
      </w:r>
      <w:r>
        <w:rPr>
          <w:rFonts w:hint="cs"/>
          <w:rtl/>
        </w:rPr>
        <w:t>صرة للحقّ وإنّما للحرب ذاتها وقد عرفنا موقفهم من</w:t>
      </w:r>
      <w:r w:rsidR="00CD61DC">
        <w:rPr>
          <w:rFonts w:hint="cs"/>
          <w:rtl/>
        </w:rPr>
        <w:t xml:space="preserve"> أمير المؤمنين </w:t>
      </w:r>
      <w:r>
        <w:rPr>
          <w:rFonts w:hint="cs"/>
          <w:rtl/>
        </w:rPr>
        <w:t xml:space="preserve">عليّ </w:t>
      </w:r>
      <w:r w:rsidRPr="00A15071">
        <w:rPr>
          <w:rStyle w:val="libAlaemChar"/>
          <w:rFonts w:eastAsiaTheme="minorHAnsi"/>
          <w:rtl/>
        </w:rPr>
        <w:t>عليه‌السلام</w:t>
      </w:r>
      <w:r w:rsidR="001C4878">
        <w:rPr>
          <w:rFonts w:hint="cs"/>
          <w:rtl/>
        </w:rPr>
        <w:t xml:space="preserve">. </w:t>
      </w:r>
      <w:r>
        <w:rPr>
          <w:rFonts w:hint="cs"/>
          <w:rtl/>
        </w:rPr>
        <w:t>فكان الإمام الحسن</w:t>
      </w:r>
      <w:r w:rsidRPr="00E04C22">
        <w:rPr>
          <w:rStyle w:val="libAlaemChar"/>
          <w:rFonts w:eastAsiaTheme="minorHAnsi"/>
          <w:rtl/>
        </w:rPr>
        <w:t xml:space="preserve"> </w:t>
      </w:r>
      <w:r w:rsidRPr="00A15071">
        <w:rPr>
          <w:rStyle w:val="libAlaemChar"/>
          <w:rFonts w:eastAsiaTheme="minorHAnsi"/>
          <w:rtl/>
        </w:rPr>
        <w:t>عليه‌السلام</w:t>
      </w:r>
      <w:r>
        <w:rPr>
          <w:rFonts w:hint="cs"/>
          <w:rtl/>
        </w:rPr>
        <w:t xml:space="preserve"> يتجنّب خوض حرب بداية وأكثر همّه هو حقن الدماء ما استطاع إلى ذلك سبيلاً وقد رأى من ابن هند أساليب الغدر والمكر والخداع وتضليل </w:t>
      </w:r>
      <w:r w:rsidR="00B01435">
        <w:rPr>
          <w:rFonts w:hint="cs"/>
          <w:rtl/>
        </w:rPr>
        <w:t>الناس</w:t>
      </w:r>
      <w:r w:rsidR="001C4878">
        <w:rPr>
          <w:rFonts w:hint="cs"/>
          <w:rtl/>
        </w:rPr>
        <w:t xml:space="preserve">. </w:t>
      </w:r>
      <w:r w:rsidR="00B01435">
        <w:rPr>
          <w:rFonts w:hint="cs"/>
          <w:rtl/>
        </w:rPr>
        <w:t>فلم يشأ الإمام</w:t>
      </w:r>
      <w:r w:rsidR="00B01435" w:rsidRPr="00B01435">
        <w:rPr>
          <w:rStyle w:val="libAlaemChar"/>
          <w:rFonts w:eastAsiaTheme="minorHAnsi"/>
          <w:rtl/>
        </w:rPr>
        <w:t xml:space="preserve"> </w:t>
      </w:r>
      <w:r w:rsidR="00B01435" w:rsidRPr="00A15071">
        <w:rPr>
          <w:rStyle w:val="libAlaemChar"/>
          <w:rFonts w:eastAsiaTheme="minorHAnsi"/>
          <w:rtl/>
        </w:rPr>
        <w:t>عليه‌السلام</w:t>
      </w:r>
      <w:r w:rsidR="00B01435">
        <w:rPr>
          <w:rFonts w:hint="cs"/>
          <w:rtl/>
        </w:rPr>
        <w:t xml:space="preserve"> أن يخوض حرباً يخسر فيها شيعته وهو يعلم أنّ ابن هند لا همّ له</w:t>
      </w:r>
      <w:r w:rsidR="00B154FA">
        <w:rPr>
          <w:rFonts w:hint="cs"/>
          <w:rtl/>
        </w:rPr>
        <w:t xml:space="preserve"> إلّا </w:t>
      </w:r>
      <w:r w:rsidR="00B01435">
        <w:rPr>
          <w:rFonts w:hint="cs"/>
          <w:rtl/>
        </w:rPr>
        <w:t>الحكم</w:t>
      </w:r>
      <w:r w:rsidR="00603FE9">
        <w:rPr>
          <w:rFonts w:hint="cs"/>
          <w:rtl/>
        </w:rPr>
        <w:t xml:space="preserve">؛ </w:t>
      </w:r>
      <w:r w:rsidR="00B01435">
        <w:rPr>
          <w:rFonts w:hint="cs"/>
          <w:rtl/>
        </w:rPr>
        <w:t>وفي الكوفة هذا الشوب من الناس</w:t>
      </w:r>
      <w:r w:rsidR="001C4878">
        <w:rPr>
          <w:rFonts w:hint="cs"/>
          <w:rtl/>
        </w:rPr>
        <w:t xml:space="preserve">. </w:t>
      </w:r>
      <w:r w:rsidR="00B01435">
        <w:rPr>
          <w:rFonts w:hint="cs"/>
          <w:rtl/>
        </w:rPr>
        <w:t>ول</w:t>
      </w:r>
      <w:r w:rsidR="001F37A4">
        <w:rPr>
          <w:rFonts w:hint="cs"/>
          <w:rtl/>
        </w:rPr>
        <w:t>ـ</w:t>
      </w:r>
      <w:r w:rsidR="00B01435">
        <w:rPr>
          <w:rFonts w:hint="cs"/>
          <w:rtl/>
        </w:rPr>
        <w:t>مّا خطبهم كان عليهم أن يستفهموه ويناظروه إن لم يكن أولئك الذين أساؤا من شيعته</w:t>
      </w:r>
      <w:r w:rsidR="00864EEE">
        <w:rPr>
          <w:rFonts w:hint="cs"/>
          <w:rtl/>
        </w:rPr>
        <w:t xml:space="preserve">، </w:t>
      </w:r>
      <w:r w:rsidR="00B01435">
        <w:rPr>
          <w:rFonts w:hint="cs"/>
          <w:rtl/>
        </w:rPr>
        <w:t xml:space="preserve">ولكنّ الذي كان أن نظر بعضهم إلى بعض </w:t>
      </w:r>
    </w:p>
    <w:p w:rsidR="00B01435" w:rsidRDefault="009431ED" w:rsidP="009431ED">
      <w:pPr>
        <w:pStyle w:val="libLine"/>
        <w:rPr>
          <w:rtl/>
        </w:rPr>
      </w:pPr>
      <w:r>
        <w:rPr>
          <w:rFonts w:hint="cs"/>
          <w:rtl/>
        </w:rPr>
        <w:t>____________________</w:t>
      </w:r>
    </w:p>
    <w:p w:rsidR="0074628C" w:rsidRDefault="00B01435" w:rsidP="001346C2">
      <w:pPr>
        <w:pStyle w:val="libFootnote0"/>
        <w:rPr>
          <w:rtl/>
        </w:rPr>
      </w:pPr>
      <w:r>
        <w:rPr>
          <w:rFonts w:hint="cs"/>
          <w:rtl/>
        </w:rPr>
        <w:t>(1) مقاتل الطالبيّين</w:t>
      </w:r>
      <w:r w:rsidR="00603FE9">
        <w:rPr>
          <w:rFonts w:hint="cs"/>
          <w:rtl/>
        </w:rPr>
        <w:t xml:space="preserve">: </w:t>
      </w:r>
      <w:r>
        <w:rPr>
          <w:rFonts w:hint="cs"/>
          <w:rtl/>
        </w:rPr>
        <w:t>40</w:t>
      </w:r>
      <w:r w:rsidR="002C54F1">
        <w:rPr>
          <w:rFonts w:hint="cs"/>
          <w:rtl/>
        </w:rPr>
        <w:t xml:space="preserve"> - </w:t>
      </w:r>
      <w:r>
        <w:rPr>
          <w:rFonts w:hint="cs"/>
          <w:rtl/>
        </w:rPr>
        <w:t>41</w:t>
      </w:r>
      <w:r w:rsidR="00864EEE">
        <w:rPr>
          <w:rFonts w:hint="cs"/>
          <w:rtl/>
        </w:rPr>
        <w:t xml:space="preserve">، </w:t>
      </w:r>
      <w:r>
        <w:rPr>
          <w:rFonts w:hint="cs"/>
          <w:rtl/>
        </w:rPr>
        <w:t>الفتوح 4</w:t>
      </w:r>
      <w:r w:rsidR="00603FE9">
        <w:rPr>
          <w:rFonts w:hint="cs"/>
          <w:rtl/>
        </w:rPr>
        <w:t xml:space="preserve">: </w:t>
      </w:r>
      <w:r>
        <w:rPr>
          <w:rFonts w:hint="cs"/>
          <w:rtl/>
        </w:rPr>
        <w:t>154</w:t>
      </w:r>
      <w:r w:rsidR="00864EEE">
        <w:rPr>
          <w:rFonts w:hint="cs"/>
          <w:rtl/>
        </w:rPr>
        <w:t xml:space="preserve">، </w:t>
      </w:r>
      <w:r>
        <w:rPr>
          <w:rFonts w:hint="cs"/>
          <w:rtl/>
        </w:rPr>
        <w:t xml:space="preserve">أنساب </w:t>
      </w:r>
      <w:r w:rsidR="0074628C">
        <w:rPr>
          <w:rFonts w:hint="cs"/>
          <w:rtl/>
        </w:rPr>
        <w:t>الأشراف 3</w:t>
      </w:r>
      <w:r w:rsidR="00603FE9">
        <w:rPr>
          <w:rFonts w:hint="cs"/>
          <w:rtl/>
        </w:rPr>
        <w:t xml:space="preserve">: </w:t>
      </w:r>
      <w:r w:rsidR="0074628C">
        <w:rPr>
          <w:rFonts w:hint="cs"/>
          <w:rtl/>
        </w:rPr>
        <w:t>282 مع اختلاف بسيط في بعض الألفاظ</w:t>
      </w:r>
      <w:r w:rsidR="001C4878">
        <w:rPr>
          <w:rFonts w:hint="cs"/>
          <w:rtl/>
        </w:rPr>
        <w:t xml:space="preserve">. </w:t>
      </w:r>
    </w:p>
    <w:p w:rsidR="0074628C" w:rsidRDefault="0074628C" w:rsidP="009431ED">
      <w:pPr>
        <w:pStyle w:val="libNormal"/>
        <w:rPr>
          <w:rtl/>
        </w:rPr>
      </w:pPr>
      <w:r>
        <w:rPr>
          <w:rtl/>
        </w:rPr>
        <w:br w:type="page"/>
      </w:r>
    </w:p>
    <w:p w:rsidR="00B01435" w:rsidRDefault="001346C2" w:rsidP="001346C2">
      <w:pPr>
        <w:pStyle w:val="libNormal0"/>
        <w:rPr>
          <w:rtl/>
        </w:rPr>
      </w:pPr>
      <w:r>
        <w:rPr>
          <w:rFonts w:hint="cs"/>
          <w:rtl/>
        </w:rPr>
        <w:t>وقالوا</w:t>
      </w:r>
      <w:r w:rsidR="00603FE9">
        <w:rPr>
          <w:rFonts w:hint="cs"/>
          <w:rtl/>
        </w:rPr>
        <w:t xml:space="preserve">: </w:t>
      </w:r>
      <w:r>
        <w:rPr>
          <w:rFonts w:hint="cs"/>
          <w:rtl/>
        </w:rPr>
        <w:t>ما ترونه يريد بما قال</w:t>
      </w:r>
      <w:r w:rsidR="009431ED">
        <w:rPr>
          <w:rFonts w:hint="cs"/>
          <w:rtl/>
        </w:rPr>
        <w:t>؟</w:t>
      </w:r>
      <w:r>
        <w:rPr>
          <w:rFonts w:hint="cs"/>
          <w:rtl/>
        </w:rPr>
        <w:t xml:space="preserve"> قالوا</w:t>
      </w:r>
      <w:r w:rsidR="00603FE9">
        <w:rPr>
          <w:rFonts w:hint="cs"/>
          <w:rtl/>
        </w:rPr>
        <w:t xml:space="preserve">: </w:t>
      </w:r>
      <w:r>
        <w:rPr>
          <w:rFonts w:hint="cs"/>
          <w:rtl/>
        </w:rPr>
        <w:t>نظنّه يريد أن يصالح معاوية فقالوا</w:t>
      </w:r>
      <w:r w:rsidR="00603FE9">
        <w:rPr>
          <w:rFonts w:hint="cs"/>
          <w:rtl/>
        </w:rPr>
        <w:t xml:space="preserve">: </w:t>
      </w:r>
      <w:r>
        <w:rPr>
          <w:rFonts w:hint="cs"/>
          <w:rtl/>
        </w:rPr>
        <w:t>كفر والله الرجل ثمّ شدّوا على فسطاطه فانتهبوه وشدّ عليهم أحدهم فنزع مطرفه عن عاتقه</w:t>
      </w:r>
      <w:r w:rsidR="00603FE9">
        <w:rPr>
          <w:rFonts w:hint="cs"/>
          <w:rtl/>
        </w:rPr>
        <w:t xml:space="preserve">؛ </w:t>
      </w:r>
      <w:r>
        <w:rPr>
          <w:rFonts w:hint="cs"/>
          <w:rtl/>
        </w:rPr>
        <w:t>فدعا بفرسه فركبه وأحدق به طوائف من خاصّته وشيعته</w:t>
      </w:r>
      <w:r w:rsidR="00864EEE">
        <w:rPr>
          <w:rFonts w:hint="cs"/>
          <w:rtl/>
        </w:rPr>
        <w:t xml:space="preserve">، </w:t>
      </w:r>
      <w:r>
        <w:rPr>
          <w:rFonts w:hint="cs"/>
          <w:rtl/>
        </w:rPr>
        <w:t>ومنعوا منه من أراده</w:t>
      </w:r>
      <w:r w:rsidR="00603FE9">
        <w:rPr>
          <w:rFonts w:hint="cs"/>
          <w:rtl/>
        </w:rPr>
        <w:t xml:space="preserve">؛ </w:t>
      </w:r>
      <w:r>
        <w:rPr>
          <w:rFonts w:hint="cs"/>
          <w:rtl/>
        </w:rPr>
        <w:t>فقال</w:t>
      </w:r>
      <w:r w:rsidR="00603FE9">
        <w:rPr>
          <w:rFonts w:hint="cs"/>
          <w:rtl/>
        </w:rPr>
        <w:t xml:space="preserve">: </w:t>
      </w:r>
      <w:r>
        <w:rPr>
          <w:rFonts w:hint="cs"/>
          <w:rtl/>
        </w:rPr>
        <w:t>ادعوا لي ربيعة وهمدان فدعوا له فأطافوا به ومنعوا الناس عنه ومعهم شوب من غيرهم</w:t>
      </w:r>
      <w:r w:rsidR="001C4878">
        <w:rPr>
          <w:rFonts w:hint="cs"/>
          <w:rtl/>
        </w:rPr>
        <w:t xml:space="preserve">. </w:t>
      </w:r>
      <w:r>
        <w:rPr>
          <w:rFonts w:hint="cs"/>
          <w:rtl/>
        </w:rPr>
        <w:t xml:space="preserve">وانطلق رجل من بني أسد بن خزيمة من بني نصر بن الهون يقال له الجرّاح ابن سنان وكان يرى رأي الخوارج إلى مظلم ساباط فلمّا مرّ به قام إليه وبيده مغول </w:t>
      </w:r>
      <w:r w:rsidRPr="001346C2">
        <w:rPr>
          <w:rStyle w:val="libFootnotenumChar"/>
          <w:rFonts w:hint="cs"/>
          <w:rtl/>
        </w:rPr>
        <w:t>(1)</w:t>
      </w:r>
      <w:r>
        <w:rPr>
          <w:rFonts w:hint="cs"/>
          <w:rtl/>
        </w:rPr>
        <w:t xml:space="preserve"> فقال</w:t>
      </w:r>
      <w:r w:rsidR="00603FE9">
        <w:rPr>
          <w:rFonts w:hint="cs"/>
          <w:rtl/>
        </w:rPr>
        <w:t xml:space="preserve">: </w:t>
      </w:r>
      <w:r>
        <w:rPr>
          <w:rFonts w:hint="cs"/>
          <w:rtl/>
        </w:rPr>
        <w:t>الله أكبر يا حسن أشركت كما أشرك أبوك من قبل ثمّ طعنه فوقعت الطعنة في فخذه</w:t>
      </w:r>
      <w:r w:rsidR="00864EEE">
        <w:rPr>
          <w:rFonts w:hint="cs"/>
          <w:rtl/>
        </w:rPr>
        <w:t xml:space="preserve">، </w:t>
      </w:r>
      <w:r>
        <w:rPr>
          <w:rFonts w:hint="cs"/>
          <w:rtl/>
        </w:rPr>
        <w:t>وضرب الحسن وجهه ثمّ اعتنقه وخرّا إلى الأرض</w:t>
      </w:r>
      <w:r w:rsidR="00864EEE">
        <w:rPr>
          <w:rFonts w:hint="cs"/>
          <w:rtl/>
        </w:rPr>
        <w:t xml:space="preserve">، </w:t>
      </w:r>
      <w:r>
        <w:rPr>
          <w:rFonts w:hint="cs"/>
          <w:rtl/>
        </w:rPr>
        <w:t>ووثب عبد الله بن أخطل فنزع المغول من يد الجرّاح وأخذ ظبيان بن عمارة التميمي بأنفه فقطعه</w:t>
      </w:r>
      <w:r w:rsidR="00864EEE">
        <w:rPr>
          <w:rFonts w:hint="cs"/>
          <w:rtl/>
        </w:rPr>
        <w:t xml:space="preserve">، </w:t>
      </w:r>
      <w:r>
        <w:rPr>
          <w:rFonts w:hint="cs"/>
          <w:rtl/>
        </w:rPr>
        <w:t>وضرب بيده إلى قطعة آجرة فشدخ بها وجهه ورأسه حتّى مات</w:t>
      </w:r>
      <w:r w:rsidR="001C4878">
        <w:rPr>
          <w:rFonts w:hint="cs"/>
          <w:rtl/>
        </w:rPr>
        <w:t xml:space="preserve">. </w:t>
      </w:r>
    </w:p>
    <w:p w:rsidR="001346C2" w:rsidRDefault="001346C2" w:rsidP="001346C2">
      <w:pPr>
        <w:pStyle w:val="libNormal"/>
        <w:rPr>
          <w:rtl/>
        </w:rPr>
      </w:pPr>
      <w:r>
        <w:rPr>
          <w:rFonts w:hint="cs"/>
          <w:rtl/>
        </w:rPr>
        <w:t>وحمل الحسن إلى المدائن وعليها سعد بن مسعود الثقفي عمّ المختار</w:t>
      </w:r>
      <w:r w:rsidR="00864EEE">
        <w:rPr>
          <w:rFonts w:hint="cs"/>
          <w:rtl/>
        </w:rPr>
        <w:t xml:space="preserve">، </w:t>
      </w:r>
      <w:r>
        <w:rPr>
          <w:rFonts w:hint="cs"/>
          <w:rtl/>
        </w:rPr>
        <w:t>وكان عليّ ولاّه فأقرّه الحسن بن عليّ</w:t>
      </w:r>
      <w:r w:rsidR="00864EEE">
        <w:rPr>
          <w:rFonts w:hint="cs"/>
          <w:rtl/>
        </w:rPr>
        <w:t xml:space="preserve">، </w:t>
      </w:r>
      <w:r>
        <w:rPr>
          <w:rFonts w:hint="cs"/>
          <w:rtl/>
        </w:rPr>
        <w:t>فأتاه بطبيب وقام عليه حتّى برئ</w:t>
      </w:r>
      <w:r w:rsidR="001C4878">
        <w:rPr>
          <w:rFonts w:hint="cs"/>
          <w:rtl/>
        </w:rPr>
        <w:t xml:space="preserve">. </w:t>
      </w:r>
    </w:p>
    <w:p w:rsidR="001346C2" w:rsidRDefault="001346C2" w:rsidP="001346C2">
      <w:pPr>
        <w:pStyle w:val="libNormal"/>
        <w:rPr>
          <w:rtl/>
        </w:rPr>
      </w:pPr>
      <w:r>
        <w:rPr>
          <w:rFonts w:hint="cs"/>
          <w:rtl/>
        </w:rPr>
        <w:t>ثمّ إنّ معاوية وافى حتّى نزل بم</w:t>
      </w:r>
      <w:r w:rsidR="00491488">
        <w:rPr>
          <w:rFonts w:hint="cs"/>
          <w:rtl/>
        </w:rPr>
        <w:t>َ</w:t>
      </w:r>
      <w:r>
        <w:rPr>
          <w:rFonts w:hint="cs"/>
          <w:rtl/>
        </w:rPr>
        <w:t>س</w:t>
      </w:r>
      <w:r w:rsidR="00491488">
        <w:rPr>
          <w:rFonts w:hint="cs"/>
          <w:rtl/>
        </w:rPr>
        <w:t>ْ</w:t>
      </w:r>
      <w:r>
        <w:rPr>
          <w:rFonts w:hint="cs"/>
          <w:rtl/>
        </w:rPr>
        <w:t>ك</w:t>
      </w:r>
      <w:r w:rsidR="00491488">
        <w:rPr>
          <w:rFonts w:hint="cs"/>
          <w:rtl/>
        </w:rPr>
        <w:t>ِ</w:t>
      </w:r>
      <w:r>
        <w:rPr>
          <w:rFonts w:hint="cs"/>
          <w:rtl/>
        </w:rPr>
        <w:t>ن</w:t>
      </w:r>
      <w:r w:rsidR="00864EEE">
        <w:rPr>
          <w:rFonts w:hint="cs"/>
          <w:rtl/>
        </w:rPr>
        <w:t xml:space="preserve">، </w:t>
      </w:r>
      <w:r>
        <w:rPr>
          <w:rFonts w:hint="cs"/>
          <w:rtl/>
        </w:rPr>
        <w:t>فأقبل عبد الله بن العبّاس حتّى نزل بإزائه</w:t>
      </w:r>
      <w:r w:rsidR="00864EEE">
        <w:rPr>
          <w:rFonts w:hint="cs"/>
          <w:rtl/>
        </w:rPr>
        <w:t xml:space="preserve">، </w:t>
      </w:r>
      <w:r>
        <w:rPr>
          <w:rFonts w:hint="cs"/>
          <w:rtl/>
        </w:rPr>
        <w:t>فلمّا كان من غد وجّه معاوية بخيله إليه فخرج إليهم عبيد الله بن العبّاس فيمن معه</w:t>
      </w:r>
      <w:r w:rsidR="00864EEE">
        <w:rPr>
          <w:rFonts w:hint="cs"/>
          <w:rtl/>
        </w:rPr>
        <w:t xml:space="preserve">، </w:t>
      </w:r>
      <w:r>
        <w:rPr>
          <w:rFonts w:hint="cs"/>
          <w:rtl/>
        </w:rPr>
        <w:t>فضربهم حتّى ردّهم إلى معسكرهم</w:t>
      </w:r>
      <w:r w:rsidR="001C4878">
        <w:rPr>
          <w:rFonts w:hint="cs"/>
          <w:rtl/>
        </w:rPr>
        <w:t xml:space="preserve">. </w:t>
      </w:r>
    </w:p>
    <w:p w:rsidR="001346C2" w:rsidRPr="001346C2" w:rsidRDefault="005722EF" w:rsidP="005722EF">
      <w:pPr>
        <w:pStyle w:val="Heading1"/>
        <w:rPr>
          <w:rtl/>
        </w:rPr>
      </w:pPr>
      <w:bookmarkStart w:id="148" w:name="_Toc521236018"/>
      <w:r>
        <w:rPr>
          <w:rFonts w:hint="cs"/>
          <w:rtl/>
        </w:rPr>
        <w:t>خدعة ابن هند</w:t>
      </w:r>
      <w:bookmarkEnd w:id="148"/>
    </w:p>
    <w:p w:rsidR="00246928" w:rsidRDefault="005722EF" w:rsidP="00F64E82">
      <w:pPr>
        <w:pStyle w:val="libNormal"/>
        <w:rPr>
          <w:rtl/>
        </w:rPr>
      </w:pPr>
      <w:r>
        <w:rPr>
          <w:rFonts w:hint="cs"/>
          <w:rtl/>
        </w:rPr>
        <w:t>فلمّا كان الليل أرسل معاوية إلى عبيد الله بن العبّاس أنّ الحسن قد راسلني في الصّ</w:t>
      </w:r>
      <w:r w:rsidR="00491488">
        <w:rPr>
          <w:rFonts w:hint="cs"/>
          <w:rtl/>
        </w:rPr>
        <w:t>ُ</w:t>
      </w:r>
      <w:r>
        <w:rPr>
          <w:rFonts w:hint="cs"/>
          <w:rtl/>
        </w:rPr>
        <w:t>لح وهو مسلّم الأمر إليّ فإن دخلت في طاعتي الآن كنت متبوعاً وإلاّ دخلت وأنت تابع ولك إن جئتني الآن أن أ</w:t>
      </w:r>
      <w:r w:rsidR="00491488">
        <w:rPr>
          <w:rFonts w:hint="cs"/>
          <w:rtl/>
        </w:rPr>
        <w:t>ُ</w:t>
      </w:r>
      <w:r>
        <w:rPr>
          <w:rFonts w:hint="cs"/>
          <w:rtl/>
        </w:rPr>
        <w:t>عطيك ألف ألف درهم</w:t>
      </w:r>
      <w:r w:rsidR="00864EEE">
        <w:rPr>
          <w:rFonts w:hint="cs"/>
          <w:rtl/>
        </w:rPr>
        <w:t xml:space="preserve">، </w:t>
      </w:r>
      <w:r>
        <w:rPr>
          <w:rFonts w:hint="cs"/>
          <w:rtl/>
        </w:rPr>
        <w:t xml:space="preserve">يعجّل لك في هذا الوقف </w:t>
      </w:r>
    </w:p>
    <w:p w:rsidR="005722EF" w:rsidRDefault="009431ED" w:rsidP="009431ED">
      <w:pPr>
        <w:pStyle w:val="libLine"/>
        <w:rPr>
          <w:rtl/>
        </w:rPr>
      </w:pPr>
      <w:r>
        <w:rPr>
          <w:rFonts w:hint="cs"/>
          <w:rtl/>
        </w:rPr>
        <w:t>____________________</w:t>
      </w:r>
    </w:p>
    <w:p w:rsidR="005722EF" w:rsidRDefault="005722EF" w:rsidP="00AD7B8D">
      <w:pPr>
        <w:pStyle w:val="libFootnote0"/>
        <w:rPr>
          <w:rtl/>
        </w:rPr>
      </w:pPr>
      <w:r>
        <w:rPr>
          <w:rFonts w:hint="cs"/>
          <w:rtl/>
        </w:rPr>
        <w:t>(1) المغول</w:t>
      </w:r>
      <w:r w:rsidR="00603FE9">
        <w:rPr>
          <w:rFonts w:hint="cs"/>
          <w:rtl/>
        </w:rPr>
        <w:t xml:space="preserve">: </w:t>
      </w:r>
      <w:r>
        <w:rPr>
          <w:rFonts w:hint="cs"/>
          <w:rtl/>
        </w:rPr>
        <w:t>نصل طويل أو سيف دقيق له قفاً</w:t>
      </w:r>
      <w:r w:rsidR="001C4878">
        <w:rPr>
          <w:rFonts w:hint="cs"/>
          <w:rtl/>
        </w:rPr>
        <w:t xml:space="preserve">. </w:t>
      </w:r>
    </w:p>
    <w:p w:rsidR="005722EF" w:rsidRDefault="005722EF" w:rsidP="009431ED">
      <w:pPr>
        <w:pStyle w:val="libNormal"/>
        <w:rPr>
          <w:rtl/>
        </w:rPr>
      </w:pPr>
      <w:r>
        <w:rPr>
          <w:rtl/>
        </w:rPr>
        <w:br w:type="page"/>
      </w:r>
    </w:p>
    <w:p w:rsidR="005722EF" w:rsidRDefault="0057056E" w:rsidP="00AD7B8D">
      <w:pPr>
        <w:pStyle w:val="libNormal0"/>
        <w:rPr>
          <w:rtl/>
        </w:rPr>
      </w:pPr>
      <w:r>
        <w:rPr>
          <w:rFonts w:hint="cs"/>
          <w:rtl/>
        </w:rPr>
        <w:t>النصف وإذا دخلت الكوفة النصف الآخر</w:t>
      </w:r>
      <w:r w:rsidR="00864EEE">
        <w:rPr>
          <w:rFonts w:hint="cs"/>
          <w:rtl/>
        </w:rPr>
        <w:t xml:space="preserve">، </w:t>
      </w:r>
      <w:r>
        <w:rPr>
          <w:rFonts w:hint="cs"/>
          <w:rtl/>
        </w:rPr>
        <w:t>فانسل عبيد الله ليلاً فدخل عسكر معاوية</w:t>
      </w:r>
      <w:r w:rsidR="00864EEE">
        <w:rPr>
          <w:rFonts w:hint="cs"/>
          <w:rtl/>
        </w:rPr>
        <w:t xml:space="preserve">، </w:t>
      </w:r>
      <w:r>
        <w:rPr>
          <w:rFonts w:hint="cs"/>
          <w:rtl/>
        </w:rPr>
        <w:t>فأصبح الناس ينتظرون أن يخرج فيصلّي بهم فلم يخرج فطلبوه فلم يجدوه فصلّى بهم قيس بن سعد بن عبادة ثمّ خطبهم فقال</w:t>
      </w:r>
      <w:r w:rsidR="00603FE9">
        <w:rPr>
          <w:rFonts w:hint="cs"/>
          <w:rtl/>
        </w:rPr>
        <w:t xml:space="preserve">: </w:t>
      </w:r>
      <w:r>
        <w:rPr>
          <w:rFonts w:hint="cs"/>
          <w:rtl/>
        </w:rPr>
        <w:t>أيّها الناس</w:t>
      </w:r>
      <w:r w:rsidR="00864EEE">
        <w:rPr>
          <w:rFonts w:hint="cs"/>
          <w:rtl/>
        </w:rPr>
        <w:t xml:space="preserve">، </w:t>
      </w:r>
      <w:r>
        <w:rPr>
          <w:rFonts w:hint="cs"/>
          <w:rtl/>
        </w:rPr>
        <w:t>لا يهولنّكم هذا الأمر</w:t>
      </w:r>
      <w:r w:rsidR="001C4878">
        <w:rPr>
          <w:rFonts w:hint="cs"/>
          <w:rtl/>
        </w:rPr>
        <w:t>.</w:t>
      </w:r>
      <w:r w:rsidR="009431ED">
        <w:rPr>
          <w:rFonts w:hint="cs"/>
          <w:rtl/>
        </w:rPr>
        <w:t>.</w:t>
      </w:r>
      <w:r>
        <w:rPr>
          <w:rFonts w:hint="cs"/>
          <w:rtl/>
        </w:rPr>
        <w:t>. ثمّ ذكر عبيد الله وأخاه عبد الله وأباه العبّاس بأمور</w:t>
      </w:r>
      <w:r w:rsidR="001C4878">
        <w:rPr>
          <w:rFonts w:hint="cs"/>
          <w:rtl/>
        </w:rPr>
        <w:t xml:space="preserve">. </w:t>
      </w:r>
    </w:p>
    <w:p w:rsidR="0057056E" w:rsidRDefault="0057056E" w:rsidP="0057056E">
      <w:pPr>
        <w:pStyle w:val="libNormal"/>
        <w:rPr>
          <w:rtl/>
        </w:rPr>
      </w:pPr>
      <w:r>
        <w:rPr>
          <w:rFonts w:hint="cs"/>
          <w:rtl/>
        </w:rPr>
        <w:t>فتنادى الناس</w:t>
      </w:r>
      <w:r w:rsidR="00603FE9">
        <w:rPr>
          <w:rFonts w:hint="cs"/>
          <w:rtl/>
        </w:rPr>
        <w:t xml:space="preserve">: </w:t>
      </w:r>
      <w:r>
        <w:rPr>
          <w:rFonts w:hint="cs"/>
          <w:rtl/>
        </w:rPr>
        <w:t>الحمد لله الذي أخرجه من بيننا فانهض بنا إلى عدوّنا فنهض بهم</w:t>
      </w:r>
      <w:r w:rsidR="001C4878">
        <w:rPr>
          <w:rFonts w:hint="cs"/>
          <w:rtl/>
        </w:rPr>
        <w:t xml:space="preserve">. </w:t>
      </w:r>
      <w:r>
        <w:rPr>
          <w:rFonts w:hint="cs"/>
          <w:rtl/>
        </w:rPr>
        <w:t>وبايع قيساً أربعة آلاف على الموت</w:t>
      </w:r>
      <w:r w:rsidR="001C4878">
        <w:rPr>
          <w:rFonts w:hint="cs"/>
          <w:rtl/>
        </w:rPr>
        <w:t xml:space="preserve">. </w:t>
      </w:r>
    </w:p>
    <w:p w:rsidR="0057056E" w:rsidRDefault="0057056E" w:rsidP="0057056E">
      <w:pPr>
        <w:pStyle w:val="libNormal"/>
        <w:rPr>
          <w:rtl/>
        </w:rPr>
      </w:pPr>
      <w:r>
        <w:rPr>
          <w:rFonts w:hint="cs"/>
          <w:rtl/>
        </w:rPr>
        <w:t xml:space="preserve">وظنّ معاوية أنّ مصير عبيد الله قد كسر الحسن </w:t>
      </w:r>
      <w:r w:rsidRPr="00A15071">
        <w:rPr>
          <w:rStyle w:val="libAlaemChar"/>
          <w:rFonts w:eastAsiaTheme="minorHAnsi"/>
          <w:rtl/>
        </w:rPr>
        <w:t>عليه‌السلام</w:t>
      </w:r>
      <w:r w:rsidR="00864EEE">
        <w:rPr>
          <w:rFonts w:hint="cs"/>
          <w:rtl/>
        </w:rPr>
        <w:t xml:space="preserve">، </w:t>
      </w:r>
      <w:r>
        <w:rPr>
          <w:rFonts w:hint="cs"/>
          <w:rtl/>
        </w:rPr>
        <w:t>فأمر بسر بن أبي أرطاة وكان على مقدّمته بعشرين ألفاً</w:t>
      </w:r>
      <w:r w:rsidR="00864EEE">
        <w:rPr>
          <w:rFonts w:hint="cs"/>
          <w:rtl/>
        </w:rPr>
        <w:t xml:space="preserve">، </w:t>
      </w:r>
      <w:r>
        <w:rPr>
          <w:rFonts w:hint="cs"/>
          <w:rtl/>
        </w:rPr>
        <w:t>فصاحوا بهم</w:t>
      </w:r>
      <w:r w:rsidR="00603FE9">
        <w:rPr>
          <w:rFonts w:hint="cs"/>
          <w:rtl/>
        </w:rPr>
        <w:t xml:space="preserve">: </w:t>
      </w:r>
      <w:r>
        <w:rPr>
          <w:rFonts w:hint="cs"/>
          <w:rtl/>
        </w:rPr>
        <w:t>هذا أميركم قد بايع وهذا الحسن قد صالح فعلام تقتلون أنفسكم</w:t>
      </w:r>
      <w:r w:rsidR="001C4878">
        <w:rPr>
          <w:rFonts w:hint="cs"/>
          <w:rtl/>
        </w:rPr>
        <w:t xml:space="preserve">. </w:t>
      </w:r>
    </w:p>
    <w:p w:rsidR="0057056E" w:rsidRDefault="0057056E" w:rsidP="0057056E">
      <w:pPr>
        <w:pStyle w:val="libNormal"/>
        <w:rPr>
          <w:rtl/>
        </w:rPr>
      </w:pPr>
      <w:r>
        <w:rPr>
          <w:rFonts w:hint="cs"/>
          <w:rtl/>
        </w:rPr>
        <w:t>فقال لهم قيس بن سعد</w:t>
      </w:r>
      <w:r w:rsidR="00603FE9">
        <w:rPr>
          <w:rFonts w:hint="cs"/>
          <w:rtl/>
        </w:rPr>
        <w:t xml:space="preserve">: </w:t>
      </w:r>
      <w:r>
        <w:rPr>
          <w:rFonts w:hint="cs"/>
          <w:rtl/>
        </w:rPr>
        <w:t>اختاروا احدى اثنتين</w:t>
      </w:r>
      <w:r w:rsidR="00864EEE">
        <w:rPr>
          <w:rFonts w:hint="cs"/>
          <w:rtl/>
        </w:rPr>
        <w:t xml:space="preserve">، </w:t>
      </w:r>
      <w:r>
        <w:rPr>
          <w:rFonts w:hint="cs"/>
          <w:rtl/>
        </w:rPr>
        <w:t>إمّا القتال مع غير إمام</w:t>
      </w:r>
      <w:r w:rsidR="00864EEE">
        <w:rPr>
          <w:rFonts w:hint="cs"/>
          <w:rtl/>
        </w:rPr>
        <w:t xml:space="preserve">، </w:t>
      </w:r>
      <w:r>
        <w:rPr>
          <w:rFonts w:hint="cs"/>
          <w:rtl/>
        </w:rPr>
        <w:t>أو تبايعون بيعة ضلال</w:t>
      </w:r>
      <w:r w:rsidR="00864EEE">
        <w:rPr>
          <w:rFonts w:hint="cs"/>
          <w:rtl/>
        </w:rPr>
        <w:t xml:space="preserve">، </w:t>
      </w:r>
      <w:r>
        <w:rPr>
          <w:rFonts w:hint="cs"/>
          <w:rtl/>
        </w:rPr>
        <w:t>فقالوا</w:t>
      </w:r>
      <w:r w:rsidR="00603FE9">
        <w:rPr>
          <w:rFonts w:hint="cs"/>
          <w:rtl/>
        </w:rPr>
        <w:t xml:space="preserve">: </w:t>
      </w:r>
      <w:r>
        <w:rPr>
          <w:rFonts w:hint="cs"/>
          <w:rtl/>
        </w:rPr>
        <w:t>بل نقاتل بلا إمام</w:t>
      </w:r>
      <w:r w:rsidR="00864EEE">
        <w:rPr>
          <w:rFonts w:hint="cs"/>
          <w:rtl/>
        </w:rPr>
        <w:t xml:space="preserve">، </w:t>
      </w:r>
      <w:r>
        <w:rPr>
          <w:rFonts w:hint="cs"/>
          <w:rtl/>
        </w:rPr>
        <w:t>فخرجوا فضربوا أهل الشأم حتّى ردّوهم إلى مصافّهم</w:t>
      </w:r>
      <w:r w:rsidR="001C4878">
        <w:rPr>
          <w:rFonts w:hint="cs"/>
          <w:rtl/>
        </w:rPr>
        <w:t xml:space="preserve">. </w:t>
      </w:r>
    </w:p>
    <w:p w:rsidR="0057056E" w:rsidRDefault="0057056E" w:rsidP="0057056E">
      <w:pPr>
        <w:pStyle w:val="libNormal"/>
        <w:rPr>
          <w:rtl/>
        </w:rPr>
      </w:pPr>
      <w:r>
        <w:rPr>
          <w:rFonts w:hint="cs"/>
          <w:rtl/>
        </w:rPr>
        <w:t xml:space="preserve">وكتب معاوية </w:t>
      </w:r>
      <w:r w:rsidR="003930A6">
        <w:rPr>
          <w:rFonts w:hint="cs"/>
          <w:rtl/>
        </w:rPr>
        <w:t>إلى قيس يدعوه ويمنّيه فكتب إليه قيس</w:t>
      </w:r>
      <w:r w:rsidR="00603FE9">
        <w:rPr>
          <w:rFonts w:hint="cs"/>
          <w:rtl/>
        </w:rPr>
        <w:t xml:space="preserve">: </w:t>
      </w:r>
      <w:r w:rsidR="003930A6">
        <w:rPr>
          <w:rFonts w:hint="cs"/>
          <w:rtl/>
        </w:rPr>
        <w:t>لا والله لا تلقاني أبداً</w:t>
      </w:r>
      <w:r w:rsidR="00B154FA">
        <w:rPr>
          <w:rFonts w:hint="cs"/>
          <w:rtl/>
        </w:rPr>
        <w:t xml:space="preserve"> إلّا </w:t>
      </w:r>
      <w:r w:rsidR="003930A6">
        <w:rPr>
          <w:rFonts w:hint="cs"/>
          <w:rtl/>
        </w:rPr>
        <w:t>وبيني وبينك الرمح</w:t>
      </w:r>
      <w:r w:rsidR="001C4878">
        <w:rPr>
          <w:rFonts w:hint="cs"/>
          <w:rtl/>
        </w:rPr>
        <w:t xml:space="preserve">. </w:t>
      </w:r>
    </w:p>
    <w:p w:rsidR="003930A6" w:rsidRDefault="003930A6" w:rsidP="0057056E">
      <w:pPr>
        <w:pStyle w:val="libNormal"/>
        <w:rPr>
          <w:rtl/>
        </w:rPr>
      </w:pPr>
      <w:r>
        <w:rPr>
          <w:rFonts w:hint="cs"/>
          <w:rtl/>
        </w:rPr>
        <w:t>فكتب إليه معاوية</w:t>
      </w:r>
      <w:r w:rsidR="002F62E6">
        <w:rPr>
          <w:rFonts w:hint="cs"/>
          <w:rtl/>
        </w:rPr>
        <w:t>:</w:t>
      </w:r>
      <w:r w:rsidR="009431ED">
        <w:rPr>
          <w:rFonts w:hint="cs"/>
          <w:rtl/>
        </w:rPr>
        <w:t xml:space="preserve"> </w:t>
      </w:r>
    </w:p>
    <w:p w:rsidR="003930A6" w:rsidRDefault="003930A6" w:rsidP="0057056E">
      <w:pPr>
        <w:pStyle w:val="libNormal"/>
        <w:rPr>
          <w:rtl/>
        </w:rPr>
      </w:pPr>
      <w:r>
        <w:rPr>
          <w:rFonts w:hint="cs"/>
          <w:rtl/>
        </w:rPr>
        <w:t>أما بعد</w:t>
      </w:r>
      <w:r w:rsidR="00603FE9">
        <w:rPr>
          <w:rFonts w:hint="cs"/>
          <w:rtl/>
        </w:rPr>
        <w:t xml:space="preserve">: </w:t>
      </w:r>
      <w:r>
        <w:rPr>
          <w:rFonts w:hint="cs"/>
          <w:rtl/>
        </w:rPr>
        <w:t>فإنّما أنت يهوديّ ابن يهوديّ</w:t>
      </w:r>
      <w:r w:rsidR="004A4E29">
        <w:rPr>
          <w:rFonts w:hint="cs"/>
          <w:rtl/>
        </w:rPr>
        <w:t xml:space="preserve">! </w:t>
      </w:r>
      <w:r>
        <w:rPr>
          <w:rFonts w:hint="cs"/>
          <w:rtl/>
        </w:rPr>
        <w:t>تشقى نفسك وتقتلها فيما ليس لك</w:t>
      </w:r>
      <w:r w:rsidR="00864EEE">
        <w:rPr>
          <w:rFonts w:hint="cs"/>
          <w:rtl/>
        </w:rPr>
        <w:t xml:space="preserve">، </w:t>
      </w:r>
      <w:r>
        <w:rPr>
          <w:rFonts w:hint="cs"/>
          <w:rtl/>
        </w:rPr>
        <w:t>إن ظفر أحبّ الفريقين إليك عزلك واستبدل بك وإن ظهر أبغضهما إليك نكّل بك وقتلك</w:t>
      </w:r>
      <w:r w:rsidR="00864EEE">
        <w:rPr>
          <w:rFonts w:hint="cs"/>
          <w:rtl/>
        </w:rPr>
        <w:t xml:space="preserve">، </w:t>
      </w:r>
      <w:r>
        <w:rPr>
          <w:rFonts w:hint="cs"/>
          <w:rtl/>
        </w:rPr>
        <w:t>وقد كان أبوك أو</w:t>
      </w:r>
      <w:r w:rsidR="008B0F1F">
        <w:rPr>
          <w:rFonts w:hint="cs"/>
          <w:rtl/>
        </w:rPr>
        <w:t>ْ</w:t>
      </w:r>
      <w:r>
        <w:rPr>
          <w:rFonts w:hint="cs"/>
          <w:rtl/>
        </w:rPr>
        <w:t>ت</w:t>
      </w:r>
      <w:r w:rsidR="008B0F1F">
        <w:rPr>
          <w:rFonts w:hint="cs"/>
          <w:rtl/>
        </w:rPr>
        <w:t>َ</w:t>
      </w:r>
      <w:r>
        <w:rPr>
          <w:rFonts w:hint="cs"/>
          <w:rtl/>
        </w:rPr>
        <w:t>ر غير</w:t>
      </w:r>
      <w:r w:rsidR="008B0F1F">
        <w:rPr>
          <w:rFonts w:hint="cs"/>
          <w:rtl/>
        </w:rPr>
        <w:t>َ</w:t>
      </w:r>
      <w:r>
        <w:rPr>
          <w:rFonts w:hint="cs"/>
          <w:rtl/>
        </w:rPr>
        <w:t xml:space="preserve"> قوسه</w:t>
      </w:r>
      <w:r w:rsidR="00864EEE">
        <w:rPr>
          <w:rFonts w:hint="cs"/>
          <w:rtl/>
        </w:rPr>
        <w:t xml:space="preserve">، </w:t>
      </w:r>
      <w:r>
        <w:rPr>
          <w:rFonts w:hint="cs"/>
          <w:rtl/>
        </w:rPr>
        <w:t>ورمى غير غرضه</w:t>
      </w:r>
      <w:r w:rsidR="00864EEE">
        <w:rPr>
          <w:rFonts w:hint="cs"/>
          <w:rtl/>
        </w:rPr>
        <w:t xml:space="preserve">، </w:t>
      </w:r>
      <w:r>
        <w:rPr>
          <w:rFonts w:hint="cs"/>
          <w:rtl/>
        </w:rPr>
        <w:t>فأكثر</w:t>
      </w:r>
      <w:r w:rsidR="008B0F1F">
        <w:rPr>
          <w:rFonts w:hint="cs"/>
          <w:rtl/>
        </w:rPr>
        <w:t>َ</w:t>
      </w:r>
      <w:r>
        <w:rPr>
          <w:rFonts w:hint="cs"/>
          <w:rtl/>
        </w:rPr>
        <w:t xml:space="preserve"> الحزّ وأخطأ ال</w:t>
      </w:r>
      <w:r w:rsidR="008B0F1F">
        <w:rPr>
          <w:rFonts w:hint="cs"/>
          <w:rtl/>
        </w:rPr>
        <w:t>ـ</w:t>
      </w:r>
      <w:r>
        <w:rPr>
          <w:rFonts w:hint="cs"/>
          <w:rtl/>
        </w:rPr>
        <w:t>م</w:t>
      </w:r>
      <w:r w:rsidR="008B0F1F">
        <w:rPr>
          <w:rFonts w:hint="cs"/>
          <w:rtl/>
        </w:rPr>
        <w:t>ِ</w:t>
      </w:r>
      <w:r>
        <w:rPr>
          <w:rFonts w:hint="cs"/>
          <w:rtl/>
        </w:rPr>
        <w:t>ف</w:t>
      </w:r>
      <w:r w:rsidR="008B0F1F">
        <w:rPr>
          <w:rFonts w:hint="cs"/>
          <w:rtl/>
        </w:rPr>
        <w:t>ْ</w:t>
      </w:r>
      <w:r>
        <w:rPr>
          <w:rFonts w:hint="cs"/>
          <w:rtl/>
        </w:rPr>
        <w:t>ص</w:t>
      </w:r>
      <w:r w:rsidR="008B0F1F">
        <w:rPr>
          <w:rFonts w:hint="cs"/>
          <w:rtl/>
        </w:rPr>
        <w:t>َ</w:t>
      </w:r>
      <w:r>
        <w:rPr>
          <w:rFonts w:hint="cs"/>
          <w:rtl/>
        </w:rPr>
        <w:t>ل فخذله قوم</w:t>
      </w:r>
      <w:r w:rsidR="008B0F1F">
        <w:rPr>
          <w:rFonts w:hint="cs"/>
          <w:rtl/>
        </w:rPr>
        <w:t>ُ</w:t>
      </w:r>
      <w:r>
        <w:rPr>
          <w:rFonts w:hint="cs"/>
          <w:rtl/>
        </w:rPr>
        <w:t>ه</w:t>
      </w:r>
      <w:r w:rsidR="00864EEE">
        <w:rPr>
          <w:rFonts w:hint="cs"/>
          <w:rtl/>
        </w:rPr>
        <w:t xml:space="preserve">، </w:t>
      </w:r>
      <w:r>
        <w:rPr>
          <w:rFonts w:hint="cs"/>
          <w:rtl/>
        </w:rPr>
        <w:t>وأدركه يوم</w:t>
      </w:r>
      <w:r w:rsidR="008B0F1F">
        <w:rPr>
          <w:rFonts w:hint="cs"/>
          <w:rtl/>
        </w:rPr>
        <w:t>ُ</w:t>
      </w:r>
      <w:r>
        <w:rPr>
          <w:rFonts w:hint="cs"/>
          <w:rtl/>
        </w:rPr>
        <w:t>ه فمات بحوران طريداً غريباً</w:t>
      </w:r>
      <w:r w:rsidR="001C4878">
        <w:rPr>
          <w:rFonts w:hint="cs"/>
          <w:rtl/>
        </w:rPr>
        <w:t xml:space="preserve">. </w:t>
      </w:r>
    </w:p>
    <w:p w:rsidR="003930A6" w:rsidRDefault="003930A6" w:rsidP="0057056E">
      <w:pPr>
        <w:pStyle w:val="libNormal"/>
        <w:rPr>
          <w:rtl/>
        </w:rPr>
      </w:pPr>
      <w:r>
        <w:rPr>
          <w:rFonts w:hint="cs"/>
          <w:rtl/>
        </w:rPr>
        <w:t>فكتب إليه قيس بن سعد</w:t>
      </w:r>
      <w:r w:rsidR="002F62E6">
        <w:rPr>
          <w:rFonts w:hint="cs"/>
          <w:rtl/>
        </w:rPr>
        <w:t>:</w:t>
      </w:r>
      <w:r w:rsidR="009431ED">
        <w:rPr>
          <w:rFonts w:hint="cs"/>
          <w:rtl/>
        </w:rPr>
        <w:t xml:space="preserve"> </w:t>
      </w:r>
    </w:p>
    <w:p w:rsidR="003930A6" w:rsidRDefault="003930A6" w:rsidP="009431ED">
      <w:pPr>
        <w:pStyle w:val="libNormal"/>
        <w:rPr>
          <w:rtl/>
        </w:rPr>
      </w:pPr>
      <w:r>
        <w:rPr>
          <w:rtl/>
        </w:rPr>
        <w:br w:type="page"/>
      </w:r>
    </w:p>
    <w:p w:rsidR="003930A6" w:rsidRDefault="009431ED" w:rsidP="0057056E">
      <w:pPr>
        <w:pStyle w:val="libNormal"/>
        <w:rPr>
          <w:rtl/>
        </w:rPr>
      </w:pPr>
      <w:r>
        <w:rPr>
          <w:rFonts w:hint="cs"/>
          <w:rtl/>
        </w:rPr>
        <w:t>(</w:t>
      </w:r>
      <w:r w:rsidR="00BA7C12">
        <w:rPr>
          <w:rFonts w:hint="cs"/>
          <w:rtl/>
        </w:rPr>
        <w:t>أمّا بعد</w:t>
      </w:r>
      <w:r w:rsidR="00603FE9">
        <w:rPr>
          <w:rFonts w:hint="cs"/>
          <w:rtl/>
        </w:rPr>
        <w:t xml:space="preserve">: </w:t>
      </w:r>
      <w:r w:rsidR="00BA7C12">
        <w:rPr>
          <w:rFonts w:hint="cs"/>
          <w:rtl/>
        </w:rPr>
        <w:t>فإنّما أنت وث</w:t>
      </w:r>
      <w:r w:rsidR="008B0F1F">
        <w:rPr>
          <w:rFonts w:hint="cs"/>
          <w:rtl/>
        </w:rPr>
        <w:t>َ</w:t>
      </w:r>
      <w:r w:rsidR="00BA7C12">
        <w:rPr>
          <w:rFonts w:hint="cs"/>
          <w:rtl/>
        </w:rPr>
        <w:t>ن ابن وث</w:t>
      </w:r>
      <w:r w:rsidR="008B0F1F">
        <w:rPr>
          <w:rFonts w:hint="cs"/>
          <w:rtl/>
        </w:rPr>
        <w:t>َ</w:t>
      </w:r>
      <w:r w:rsidR="00BA7C12">
        <w:rPr>
          <w:rFonts w:hint="cs"/>
          <w:rtl/>
        </w:rPr>
        <w:t>ن من أوثان مكّة</w:t>
      </w:r>
      <w:r w:rsidR="00864EEE">
        <w:rPr>
          <w:rFonts w:hint="cs"/>
          <w:rtl/>
        </w:rPr>
        <w:t xml:space="preserve">، </w:t>
      </w:r>
      <w:r w:rsidR="00BA7C12">
        <w:rPr>
          <w:rFonts w:hint="cs"/>
          <w:rtl/>
        </w:rPr>
        <w:t>دخلت في الإسلام ك</w:t>
      </w:r>
      <w:r w:rsidR="008B0F1F">
        <w:rPr>
          <w:rFonts w:hint="cs"/>
          <w:rtl/>
        </w:rPr>
        <w:t>ُ</w:t>
      </w:r>
      <w:r w:rsidR="00BA7C12">
        <w:rPr>
          <w:rFonts w:hint="cs"/>
          <w:rtl/>
        </w:rPr>
        <w:t>رهاً</w:t>
      </w:r>
      <w:r w:rsidR="00864EEE">
        <w:rPr>
          <w:rFonts w:hint="cs"/>
          <w:rtl/>
        </w:rPr>
        <w:t xml:space="preserve">، </w:t>
      </w:r>
      <w:r w:rsidR="00BA7C12">
        <w:rPr>
          <w:rFonts w:hint="cs"/>
          <w:rtl/>
        </w:rPr>
        <w:t>وخرجت منه طوعاً</w:t>
      </w:r>
      <w:r w:rsidR="00864EEE">
        <w:rPr>
          <w:rFonts w:hint="cs"/>
          <w:rtl/>
        </w:rPr>
        <w:t xml:space="preserve">، </w:t>
      </w:r>
      <w:r w:rsidR="00BA7C12">
        <w:rPr>
          <w:rFonts w:hint="cs"/>
          <w:rtl/>
        </w:rPr>
        <w:t>ولم يجعل الله لك فيه نصيباً</w:t>
      </w:r>
      <w:r w:rsidR="00864EEE">
        <w:rPr>
          <w:rFonts w:hint="cs"/>
          <w:rtl/>
        </w:rPr>
        <w:t xml:space="preserve">، </w:t>
      </w:r>
      <w:r w:rsidR="00BA7C12">
        <w:rPr>
          <w:rFonts w:hint="cs"/>
          <w:rtl/>
        </w:rPr>
        <w:t>لم يقدم إسلامك</w:t>
      </w:r>
      <w:r w:rsidR="00864EEE">
        <w:rPr>
          <w:rFonts w:hint="cs"/>
          <w:rtl/>
        </w:rPr>
        <w:t xml:space="preserve">، </w:t>
      </w:r>
      <w:r w:rsidR="00BA7C12">
        <w:rPr>
          <w:rFonts w:hint="cs"/>
          <w:rtl/>
        </w:rPr>
        <w:t>ولم يحدث نفاق</w:t>
      </w:r>
      <w:r w:rsidR="008B0F1F">
        <w:rPr>
          <w:rFonts w:hint="cs"/>
          <w:rtl/>
        </w:rPr>
        <w:t>ُ</w:t>
      </w:r>
      <w:r w:rsidR="00BA7C12">
        <w:rPr>
          <w:rFonts w:hint="cs"/>
          <w:rtl/>
        </w:rPr>
        <w:t>ك</w:t>
      </w:r>
      <w:r w:rsidR="00864EEE">
        <w:rPr>
          <w:rFonts w:hint="cs"/>
          <w:rtl/>
        </w:rPr>
        <w:t xml:space="preserve">، </w:t>
      </w:r>
      <w:r w:rsidR="00BA7C12">
        <w:rPr>
          <w:rFonts w:hint="cs"/>
          <w:rtl/>
        </w:rPr>
        <w:t>ولم تزل حرباً لله ورسوله وحزباً من أحزاب المشركين</w:t>
      </w:r>
      <w:r w:rsidR="00603FE9">
        <w:rPr>
          <w:rFonts w:hint="cs"/>
          <w:rtl/>
        </w:rPr>
        <w:t xml:space="preserve">؛ </w:t>
      </w:r>
      <w:r w:rsidR="00BA7C12">
        <w:rPr>
          <w:rFonts w:hint="cs"/>
          <w:rtl/>
        </w:rPr>
        <w:t>فأنت عدوّ الله ورسوله والمؤمنين من عباده</w:t>
      </w:r>
      <w:r w:rsidR="001C4878">
        <w:rPr>
          <w:rFonts w:hint="cs"/>
          <w:rtl/>
        </w:rPr>
        <w:t xml:space="preserve">. </w:t>
      </w:r>
      <w:r w:rsidR="00BA7C12">
        <w:rPr>
          <w:rFonts w:hint="cs"/>
          <w:rtl/>
        </w:rPr>
        <w:t>وذكرت أبي</w:t>
      </w:r>
      <w:r w:rsidR="00864EEE">
        <w:rPr>
          <w:rFonts w:hint="cs"/>
          <w:rtl/>
        </w:rPr>
        <w:t xml:space="preserve">، </w:t>
      </w:r>
      <w:r w:rsidR="00BA7C12">
        <w:rPr>
          <w:rFonts w:hint="cs"/>
          <w:rtl/>
        </w:rPr>
        <w:t>ولعمري ما أوتر</w:t>
      </w:r>
      <w:r w:rsidR="00B154FA">
        <w:rPr>
          <w:rFonts w:hint="cs"/>
          <w:rtl/>
        </w:rPr>
        <w:t xml:space="preserve"> إلّا </w:t>
      </w:r>
      <w:r w:rsidR="00BA7C12">
        <w:rPr>
          <w:rFonts w:hint="cs"/>
          <w:rtl/>
        </w:rPr>
        <w:t>قوسه</w:t>
      </w:r>
      <w:r w:rsidR="00864EEE">
        <w:rPr>
          <w:rFonts w:hint="cs"/>
          <w:rtl/>
        </w:rPr>
        <w:t xml:space="preserve">، </w:t>
      </w:r>
      <w:r w:rsidR="00BA7C12">
        <w:rPr>
          <w:rFonts w:hint="cs"/>
          <w:rtl/>
        </w:rPr>
        <w:t>ولا رمى</w:t>
      </w:r>
      <w:r w:rsidR="00B154FA">
        <w:rPr>
          <w:rFonts w:hint="cs"/>
          <w:rtl/>
        </w:rPr>
        <w:t xml:space="preserve"> إلّا </w:t>
      </w:r>
      <w:r w:rsidR="00BA7C12">
        <w:rPr>
          <w:rFonts w:hint="cs"/>
          <w:rtl/>
        </w:rPr>
        <w:t>غرضه</w:t>
      </w:r>
      <w:r w:rsidR="00864EEE">
        <w:rPr>
          <w:rFonts w:hint="cs"/>
          <w:rtl/>
        </w:rPr>
        <w:t xml:space="preserve">، </w:t>
      </w:r>
      <w:r w:rsidR="00BA7C12">
        <w:rPr>
          <w:rFonts w:hint="cs"/>
          <w:rtl/>
        </w:rPr>
        <w:t>فشغ</w:t>
      </w:r>
      <w:r w:rsidR="008B0F1F">
        <w:rPr>
          <w:rFonts w:hint="cs"/>
          <w:rtl/>
        </w:rPr>
        <w:t>َ</w:t>
      </w:r>
      <w:r w:rsidR="00BA7C12">
        <w:rPr>
          <w:rFonts w:hint="cs"/>
          <w:rtl/>
        </w:rPr>
        <w:t>ب عليه من لا يشقّ غباره ولا يبلغ كعبه</w:t>
      </w:r>
      <w:r w:rsidR="00864EEE">
        <w:rPr>
          <w:rFonts w:hint="cs"/>
          <w:rtl/>
        </w:rPr>
        <w:t xml:space="preserve">، </w:t>
      </w:r>
      <w:r w:rsidR="00BA7C12">
        <w:rPr>
          <w:rFonts w:hint="cs"/>
          <w:rtl/>
        </w:rPr>
        <w:t xml:space="preserve">وكان أمراً مرغوباً </w:t>
      </w:r>
      <w:r w:rsidR="00351275">
        <w:rPr>
          <w:rFonts w:hint="cs"/>
          <w:rtl/>
        </w:rPr>
        <w:t>عنه مزهوداً فيه</w:t>
      </w:r>
      <w:r w:rsidR="001C4878">
        <w:rPr>
          <w:rFonts w:hint="cs"/>
          <w:rtl/>
        </w:rPr>
        <w:t xml:space="preserve">. </w:t>
      </w:r>
      <w:r w:rsidR="00351275">
        <w:rPr>
          <w:rFonts w:hint="cs"/>
          <w:rtl/>
        </w:rPr>
        <w:t>وزعمت أنّي يهوديّ ابن يهوديّ ولقد علمت وعلم الناس أنّي وأبي من أنصار الدين الذي خرجت منه</w:t>
      </w:r>
      <w:r w:rsidR="00864EEE">
        <w:rPr>
          <w:rFonts w:hint="cs"/>
          <w:rtl/>
        </w:rPr>
        <w:t xml:space="preserve">، </w:t>
      </w:r>
      <w:r w:rsidR="00351275">
        <w:rPr>
          <w:rFonts w:hint="cs"/>
          <w:rtl/>
        </w:rPr>
        <w:t>وأعداء الدين الذي دخلت فيه وصرت</w:t>
      </w:r>
      <w:r w:rsidR="008B0F1F">
        <w:rPr>
          <w:rFonts w:hint="cs"/>
          <w:rtl/>
        </w:rPr>
        <w:t>َ</w:t>
      </w:r>
      <w:r w:rsidR="00351275">
        <w:rPr>
          <w:rFonts w:hint="cs"/>
          <w:rtl/>
        </w:rPr>
        <w:t xml:space="preserve"> إليه</w:t>
      </w:r>
      <w:r>
        <w:rPr>
          <w:rFonts w:hint="cs"/>
          <w:rtl/>
        </w:rPr>
        <w:t>)</w:t>
      </w:r>
      <w:r w:rsidR="001C4878">
        <w:rPr>
          <w:rFonts w:hint="cs"/>
          <w:rtl/>
        </w:rPr>
        <w:t xml:space="preserve">. </w:t>
      </w:r>
    </w:p>
    <w:p w:rsidR="00351275" w:rsidRDefault="00351275" w:rsidP="0057056E">
      <w:pPr>
        <w:pStyle w:val="libNormal"/>
        <w:rPr>
          <w:rtl/>
        </w:rPr>
      </w:pPr>
      <w:r>
        <w:rPr>
          <w:rFonts w:hint="cs"/>
          <w:rtl/>
        </w:rPr>
        <w:t>فلمّا قرأ كتابه معاوية غاظه وأراد إجابته فقال له عمرو</w:t>
      </w:r>
      <w:r w:rsidR="00603FE9">
        <w:rPr>
          <w:rFonts w:hint="cs"/>
          <w:rtl/>
        </w:rPr>
        <w:t xml:space="preserve">: </w:t>
      </w:r>
      <w:r>
        <w:rPr>
          <w:rFonts w:hint="cs"/>
          <w:rtl/>
        </w:rPr>
        <w:t>مهلاً إن كاتبته أجابك بأشدّ من هذا</w:t>
      </w:r>
      <w:r w:rsidR="00864EEE">
        <w:rPr>
          <w:rFonts w:hint="cs"/>
          <w:rtl/>
        </w:rPr>
        <w:t xml:space="preserve">، </w:t>
      </w:r>
      <w:r>
        <w:rPr>
          <w:rFonts w:hint="cs"/>
          <w:rtl/>
        </w:rPr>
        <w:t xml:space="preserve">وإن تركته دخل فيما دخل فيه الناس فأمسك عنه </w:t>
      </w:r>
      <w:r w:rsidRPr="00351275">
        <w:rPr>
          <w:rStyle w:val="libFootnotenumChar"/>
          <w:rFonts w:hint="cs"/>
          <w:rtl/>
        </w:rPr>
        <w:t>(1)</w:t>
      </w:r>
      <w:r w:rsidR="001C4878">
        <w:rPr>
          <w:rFonts w:hint="cs"/>
          <w:rtl/>
        </w:rPr>
        <w:t xml:space="preserve">. </w:t>
      </w:r>
    </w:p>
    <w:p w:rsidR="00351275" w:rsidRDefault="00351275" w:rsidP="0057056E">
      <w:pPr>
        <w:pStyle w:val="libNormal"/>
        <w:rPr>
          <w:rtl/>
        </w:rPr>
      </w:pPr>
      <w:r>
        <w:rPr>
          <w:rFonts w:hint="cs"/>
          <w:rtl/>
        </w:rPr>
        <w:t xml:space="preserve">على ما حدث لأميرالمؤمنين الحسن </w:t>
      </w:r>
      <w:r w:rsidRPr="00A15071">
        <w:rPr>
          <w:rStyle w:val="libAlaemChar"/>
          <w:rFonts w:eastAsiaTheme="minorHAnsi"/>
          <w:rtl/>
        </w:rPr>
        <w:t>عليه‌السلام</w:t>
      </w:r>
      <w:r>
        <w:rPr>
          <w:rFonts w:hint="cs"/>
          <w:rtl/>
        </w:rPr>
        <w:t xml:space="preserve"> وخديعة ابن هند لعبيد الله بن العبّاس</w:t>
      </w:r>
      <w:r w:rsidR="00864EEE">
        <w:rPr>
          <w:rFonts w:hint="cs"/>
          <w:rtl/>
        </w:rPr>
        <w:t xml:space="preserve">، </w:t>
      </w:r>
      <w:r>
        <w:rPr>
          <w:rFonts w:hint="cs"/>
          <w:rtl/>
        </w:rPr>
        <w:t>فإنّ قيس بن سعد بن ع</w:t>
      </w:r>
      <w:r w:rsidR="008B0F1F">
        <w:rPr>
          <w:rFonts w:hint="cs"/>
          <w:rtl/>
        </w:rPr>
        <w:t>ُ</w:t>
      </w:r>
      <w:r>
        <w:rPr>
          <w:rFonts w:hint="cs"/>
          <w:rtl/>
        </w:rPr>
        <w:t>بادة سدّ الفراغ الذي أحدثه غياب عبيد الله</w:t>
      </w:r>
      <w:r w:rsidR="00864EEE">
        <w:rPr>
          <w:rFonts w:hint="cs"/>
          <w:rtl/>
        </w:rPr>
        <w:t xml:space="preserve">، </w:t>
      </w:r>
      <w:r>
        <w:rPr>
          <w:rFonts w:hint="cs"/>
          <w:rtl/>
        </w:rPr>
        <w:t>وبقي طوداً شامخاً ول</w:t>
      </w:r>
      <w:r w:rsidR="001F37A4">
        <w:rPr>
          <w:rFonts w:hint="cs"/>
          <w:rtl/>
        </w:rPr>
        <w:t>ـ</w:t>
      </w:r>
      <w:r>
        <w:rPr>
          <w:rFonts w:hint="cs"/>
          <w:rtl/>
        </w:rPr>
        <w:t>مّا خاي</w:t>
      </w:r>
      <w:r w:rsidR="008705F5">
        <w:rPr>
          <w:rFonts w:hint="cs"/>
          <w:rtl/>
        </w:rPr>
        <w:t>َ</w:t>
      </w:r>
      <w:r>
        <w:rPr>
          <w:rFonts w:hint="cs"/>
          <w:rtl/>
        </w:rPr>
        <w:t>ر أصحابه بين القتال مع غير إمام أو يبايعوا بيعة ضلال</w:t>
      </w:r>
      <w:r w:rsidR="00603FE9">
        <w:rPr>
          <w:rFonts w:hint="cs"/>
          <w:rtl/>
        </w:rPr>
        <w:t xml:space="preserve">؛ </w:t>
      </w:r>
      <w:r>
        <w:rPr>
          <w:rFonts w:hint="cs"/>
          <w:rtl/>
        </w:rPr>
        <w:t>اختاروا القتال بلا إمام فقد أ</w:t>
      </w:r>
      <w:r w:rsidR="008705F5">
        <w:rPr>
          <w:rFonts w:hint="cs"/>
          <w:rtl/>
        </w:rPr>
        <w:t>َ</w:t>
      </w:r>
      <w:r>
        <w:rPr>
          <w:rFonts w:hint="cs"/>
          <w:rtl/>
        </w:rPr>
        <w:t>صّ</w:t>
      </w:r>
      <w:r w:rsidR="008705F5">
        <w:rPr>
          <w:rFonts w:hint="cs"/>
          <w:rtl/>
        </w:rPr>
        <w:t>َ</w:t>
      </w:r>
      <w:r>
        <w:rPr>
          <w:rFonts w:hint="cs"/>
          <w:rtl/>
        </w:rPr>
        <w:t>لوا أمرهم على وجوب قتال الخوارج القاسطين كما قاتلوا الخوارج يوم البعير</w:t>
      </w:r>
      <w:r w:rsidR="00864EEE">
        <w:rPr>
          <w:rFonts w:hint="cs"/>
          <w:rtl/>
        </w:rPr>
        <w:t xml:space="preserve">، </w:t>
      </w:r>
      <w:r>
        <w:rPr>
          <w:rFonts w:hint="cs"/>
          <w:rtl/>
        </w:rPr>
        <w:t>ويوم صفّين والنهروان وكانت بيعتهم في كلّ وقعة على الموت</w:t>
      </w:r>
      <w:r w:rsidR="001C4878">
        <w:rPr>
          <w:rFonts w:hint="cs"/>
          <w:rtl/>
        </w:rPr>
        <w:t xml:space="preserve">. </w:t>
      </w:r>
    </w:p>
    <w:p w:rsidR="00351275" w:rsidRDefault="00351275" w:rsidP="0057056E">
      <w:pPr>
        <w:pStyle w:val="libNormal"/>
        <w:rPr>
          <w:rtl/>
        </w:rPr>
      </w:pPr>
      <w:r>
        <w:rPr>
          <w:rFonts w:hint="cs"/>
          <w:rtl/>
        </w:rPr>
        <w:t>هذا هو شأن أنصار الله وأنصار دينه ورأس</w:t>
      </w:r>
      <w:r w:rsidR="008B0F1F">
        <w:rPr>
          <w:rFonts w:hint="cs"/>
          <w:rtl/>
        </w:rPr>
        <w:t>ُ</w:t>
      </w:r>
      <w:r>
        <w:rPr>
          <w:rFonts w:hint="cs"/>
          <w:rtl/>
        </w:rPr>
        <w:t>هم قيس بن سعد بن ع</w:t>
      </w:r>
      <w:r w:rsidR="008B0F1F">
        <w:rPr>
          <w:rFonts w:hint="cs"/>
          <w:rtl/>
        </w:rPr>
        <w:t>ُ</w:t>
      </w:r>
      <w:r>
        <w:rPr>
          <w:rFonts w:hint="cs"/>
          <w:rtl/>
        </w:rPr>
        <w:t>بادة</w:t>
      </w:r>
      <w:r w:rsidR="00864EEE">
        <w:rPr>
          <w:rFonts w:hint="cs"/>
          <w:rtl/>
        </w:rPr>
        <w:t xml:space="preserve">، </w:t>
      </w:r>
      <w:r>
        <w:rPr>
          <w:rFonts w:hint="cs"/>
          <w:rtl/>
        </w:rPr>
        <w:t>هو وأبوه لهم السيادة في الخزرج</w:t>
      </w:r>
      <w:r w:rsidR="00864EEE">
        <w:rPr>
          <w:rFonts w:hint="cs"/>
          <w:rtl/>
        </w:rPr>
        <w:t xml:space="preserve">، </w:t>
      </w:r>
      <w:r>
        <w:rPr>
          <w:rFonts w:hint="cs"/>
          <w:rtl/>
        </w:rPr>
        <w:t>وأنصار الخزرج والأوس ت</w:t>
      </w:r>
      <w:r w:rsidR="008B0F1F">
        <w:rPr>
          <w:rFonts w:hint="cs"/>
          <w:rtl/>
        </w:rPr>
        <w:t>َ</w:t>
      </w:r>
      <w:r>
        <w:rPr>
          <w:rFonts w:hint="cs"/>
          <w:rtl/>
        </w:rPr>
        <w:t>ب</w:t>
      </w:r>
      <w:r w:rsidR="008B0F1F">
        <w:rPr>
          <w:rFonts w:hint="cs"/>
          <w:rtl/>
        </w:rPr>
        <w:t>َ</w:t>
      </w:r>
      <w:r>
        <w:rPr>
          <w:rFonts w:hint="cs"/>
          <w:rtl/>
        </w:rPr>
        <w:t>ع</w:t>
      </w:r>
      <w:r w:rsidR="008B0F1F">
        <w:rPr>
          <w:rFonts w:hint="cs"/>
          <w:rtl/>
        </w:rPr>
        <w:t>ٌ</w:t>
      </w:r>
      <w:r>
        <w:rPr>
          <w:rFonts w:hint="cs"/>
          <w:rtl/>
        </w:rPr>
        <w:t xml:space="preserve"> لقولهما </w:t>
      </w:r>
      <w:r w:rsidR="001324E5">
        <w:rPr>
          <w:rFonts w:hint="cs"/>
          <w:rtl/>
        </w:rPr>
        <w:t>وقد مرّ بنا سيرة أبيه سعد بن ع</w:t>
      </w:r>
      <w:r w:rsidR="008B0F1F">
        <w:rPr>
          <w:rFonts w:hint="cs"/>
          <w:rtl/>
        </w:rPr>
        <w:t>ُ</w:t>
      </w:r>
      <w:r w:rsidR="001324E5">
        <w:rPr>
          <w:rFonts w:hint="cs"/>
          <w:rtl/>
        </w:rPr>
        <w:t>بادة ولزومه</w:t>
      </w:r>
      <w:r w:rsidR="00E55B10">
        <w:rPr>
          <w:rFonts w:hint="cs"/>
          <w:rtl/>
        </w:rPr>
        <w:t xml:space="preserve"> عليًّا</w:t>
      </w:r>
      <w:r w:rsidR="00CD61DC">
        <w:rPr>
          <w:rFonts w:hint="cs"/>
          <w:rtl/>
        </w:rPr>
        <w:t xml:space="preserve"> أمير المؤمنين </w:t>
      </w:r>
      <w:r w:rsidR="001324E5" w:rsidRPr="00A15071">
        <w:rPr>
          <w:rStyle w:val="libAlaemChar"/>
          <w:rFonts w:eastAsiaTheme="minorHAnsi"/>
          <w:rtl/>
        </w:rPr>
        <w:t>عليه‌السلام</w:t>
      </w:r>
      <w:r w:rsidR="001324E5">
        <w:rPr>
          <w:rFonts w:hint="cs"/>
          <w:rtl/>
        </w:rPr>
        <w:t xml:space="preserve"> واشتداد الخوارج الأوائل عليه حتّى أخرج من مدينة رسول الله </w:t>
      </w:r>
      <w:r w:rsidR="001324E5" w:rsidRPr="00E124C3">
        <w:rPr>
          <w:rStyle w:val="libAlaemChar"/>
          <w:rFonts w:eastAsiaTheme="minorHAnsi"/>
          <w:rtl/>
        </w:rPr>
        <w:t>صلى‌الله‌عليه‌وآله‌وسلم</w:t>
      </w:r>
      <w:r w:rsidR="00603FE9">
        <w:rPr>
          <w:rStyle w:val="libAlaemChar"/>
          <w:rFonts w:eastAsiaTheme="minorHAnsi" w:hint="cs"/>
          <w:rtl/>
        </w:rPr>
        <w:t xml:space="preserve">؛ </w:t>
      </w:r>
      <w:r w:rsidR="001324E5">
        <w:rPr>
          <w:rFonts w:hint="cs"/>
          <w:rtl/>
        </w:rPr>
        <w:t>ولم تطب نفوس أولئك حتّى بعثوا جنيّاً</w:t>
      </w:r>
      <w:r w:rsidR="004A4E29">
        <w:rPr>
          <w:rFonts w:hint="cs"/>
          <w:rtl/>
        </w:rPr>
        <w:t xml:space="preserve">! </w:t>
      </w:r>
      <w:r w:rsidR="001324E5">
        <w:rPr>
          <w:rFonts w:hint="cs"/>
          <w:rtl/>
        </w:rPr>
        <w:t>قتله بحوران</w:t>
      </w:r>
      <w:r w:rsidR="00864EEE">
        <w:rPr>
          <w:rFonts w:hint="cs"/>
          <w:rtl/>
        </w:rPr>
        <w:t xml:space="preserve">، </w:t>
      </w:r>
      <w:r w:rsidR="001324E5">
        <w:rPr>
          <w:rFonts w:hint="cs"/>
          <w:rtl/>
        </w:rPr>
        <w:t>وهذا الذي أراد ابن هند من كتابه إلى قيس بن سعد في قتل أبيه طريداً بحوران</w:t>
      </w:r>
      <w:r w:rsidR="001C4878">
        <w:rPr>
          <w:rFonts w:hint="cs"/>
          <w:rtl/>
        </w:rPr>
        <w:t xml:space="preserve">. </w:t>
      </w:r>
    </w:p>
    <w:p w:rsidR="001324E5" w:rsidRDefault="009431ED" w:rsidP="009431ED">
      <w:pPr>
        <w:pStyle w:val="libLine"/>
        <w:rPr>
          <w:rtl/>
        </w:rPr>
      </w:pPr>
      <w:r>
        <w:rPr>
          <w:rFonts w:hint="cs"/>
          <w:rtl/>
        </w:rPr>
        <w:t>____________________</w:t>
      </w:r>
    </w:p>
    <w:p w:rsidR="001324E5" w:rsidRDefault="001324E5" w:rsidP="00A905B3">
      <w:pPr>
        <w:pStyle w:val="libFootnote0"/>
        <w:rPr>
          <w:rtl/>
        </w:rPr>
      </w:pPr>
      <w:r>
        <w:rPr>
          <w:rFonts w:hint="cs"/>
          <w:rtl/>
        </w:rPr>
        <w:t>(1) أنساب الأشراف 3</w:t>
      </w:r>
      <w:r w:rsidR="00603FE9">
        <w:rPr>
          <w:rFonts w:hint="cs"/>
          <w:rtl/>
        </w:rPr>
        <w:t xml:space="preserve">: </w:t>
      </w:r>
      <w:r>
        <w:rPr>
          <w:rFonts w:hint="cs"/>
          <w:rtl/>
        </w:rPr>
        <w:t>285</w:t>
      </w:r>
      <w:r w:rsidR="00864EEE">
        <w:rPr>
          <w:rFonts w:hint="cs"/>
          <w:rtl/>
        </w:rPr>
        <w:t xml:space="preserve">، </w:t>
      </w:r>
      <w:r>
        <w:rPr>
          <w:rFonts w:hint="cs"/>
          <w:rtl/>
        </w:rPr>
        <w:t>مقاتل الطالبيّين</w:t>
      </w:r>
      <w:r w:rsidR="00603FE9">
        <w:rPr>
          <w:rFonts w:hint="cs"/>
          <w:rtl/>
        </w:rPr>
        <w:t xml:space="preserve">: </w:t>
      </w:r>
      <w:r>
        <w:rPr>
          <w:rFonts w:hint="cs"/>
          <w:rtl/>
        </w:rPr>
        <w:t>43</w:t>
      </w:r>
      <w:r w:rsidR="001C4878">
        <w:rPr>
          <w:rFonts w:hint="cs"/>
          <w:rtl/>
        </w:rPr>
        <w:t xml:space="preserve">. </w:t>
      </w:r>
    </w:p>
    <w:p w:rsidR="001324E5" w:rsidRDefault="001324E5" w:rsidP="009431ED">
      <w:pPr>
        <w:pStyle w:val="libNormal"/>
        <w:rPr>
          <w:rtl/>
        </w:rPr>
      </w:pPr>
      <w:r>
        <w:rPr>
          <w:rtl/>
        </w:rPr>
        <w:br w:type="page"/>
      </w:r>
    </w:p>
    <w:p w:rsidR="001324E5" w:rsidRDefault="00A905B3" w:rsidP="0057056E">
      <w:pPr>
        <w:pStyle w:val="libNormal"/>
        <w:rPr>
          <w:rtl/>
        </w:rPr>
      </w:pPr>
      <w:r>
        <w:rPr>
          <w:rFonts w:hint="cs"/>
          <w:rtl/>
        </w:rPr>
        <w:t>وليت ابن هند وقف عند هذا الأمر</w:t>
      </w:r>
      <w:r w:rsidR="00603FE9">
        <w:rPr>
          <w:rFonts w:hint="cs"/>
          <w:rtl/>
        </w:rPr>
        <w:t>؛</w:t>
      </w:r>
      <w:r w:rsidR="00B154FA">
        <w:rPr>
          <w:rFonts w:hint="cs"/>
          <w:rtl/>
        </w:rPr>
        <w:t xml:space="preserve"> إلّا </w:t>
      </w:r>
      <w:r>
        <w:rPr>
          <w:rFonts w:hint="cs"/>
          <w:rtl/>
        </w:rPr>
        <w:t>أنّه معاوية</w:t>
      </w:r>
      <w:r w:rsidR="00864EEE">
        <w:rPr>
          <w:rFonts w:hint="cs"/>
          <w:rtl/>
        </w:rPr>
        <w:t xml:space="preserve">، </w:t>
      </w:r>
      <w:r>
        <w:rPr>
          <w:rFonts w:hint="cs"/>
          <w:rtl/>
        </w:rPr>
        <w:t>وقد علمت</w:t>
      </w:r>
      <w:r w:rsidR="008705F5">
        <w:rPr>
          <w:rFonts w:hint="cs"/>
          <w:rtl/>
        </w:rPr>
        <w:t>َ</w:t>
      </w:r>
      <w:r>
        <w:rPr>
          <w:rFonts w:hint="cs"/>
          <w:rtl/>
        </w:rPr>
        <w:t xml:space="preserve"> أنّه ما عوى على أحدٍ</w:t>
      </w:r>
      <w:r w:rsidR="00B154FA">
        <w:rPr>
          <w:rFonts w:hint="cs"/>
          <w:rtl/>
        </w:rPr>
        <w:t xml:space="preserve"> إلّا </w:t>
      </w:r>
      <w:r>
        <w:rPr>
          <w:rFonts w:hint="cs"/>
          <w:rtl/>
        </w:rPr>
        <w:t>وردّه بما يندم عليه</w:t>
      </w:r>
      <w:r w:rsidR="004A4E29">
        <w:rPr>
          <w:rFonts w:hint="cs"/>
          <w:rtl/>
        </w:rPr>
        <w:t xml:space="preserve">! </w:t>
      </w:r>
      <w:r>
        <w:rPr>
          <w:rFonts w:hint="cs"/>
          <w:rtl/>
        </w:rPr>
        <w:t>ولكنّ قرينه ي</w:t>
      </w:r>
      <w:r w:rsidR="008705F5">
        <w:rPr>
          <w:rFonts w:hint="cs"/>
          <w:rtl/>
        </w:rPr>
        <w:t>ُ</w:t>
      </w:r>
      <w:r>
        <w:rPr>
          <w:rFonts w:hint="cs"/>
          <w:rtl/>
        </w:rPr>
        <w:t>نسيه مرامي ضعفه فيرجع إلى طبعه في المحارشة فترشقه سهام</w:t>
      </w:r>
      <w:r w:rsidR="008705F5">
        <w:rPr>
          <w:rFonts w:hint="cs"/>
          <w:rtl/>
        </w:rPr>
        <w:t>ُ</w:t>
      </w:r>
      <w:r>
        <w:rPr>
          <w:rFonts w:hint="cs"/>
          <w:rtl/>
        </w:rPr>
        <w:t xml:space="preserve"> الردّ بدءاً باسمه </w:t>
      </w:r>
      <w:r w:rsidR="009431ED">
        <w:rPr>
          <w:rFonts w:hint="cs"/>
          <w:rtl/>
        </w:rPr>
        <w:t>(</w:t>
      </w:r>
      <w:r>
        <w:rPr>
          <w:rFonts w:hint="cs"/>
          <w:rtl/>
        </w:rPr>
        <w:t>عاوية</w:t>
      </w:r>
      <w:r w:rsidR="009431ED">
        <w:rPr>
          <w:rFonts w:hint="cs"/>
          <w:rtl/>
        </w:rPr>
        <w:t>)</w:t>
      </w:r>
      <w:r>
        <w:rPr>
          <w:rFonts w:hint="cs"/>
          <w:rtl/>
        </w:rPr>
        <w:t xml:space="preserve"> ومروراً بهند أ</w:t>
      </w:r>
      <w:r w:rsidR="008705F5">
        <w:rPr>
          <w:rFonts w:hint="cs"/>
          <w:rtl/>
        </w:rPr>
        <w:t>ُ</w:t>
      </w:r>
      <w:r>
        <w:rPr>
          <w:rFonts w:hint="cs"/>
          <w:rtl/>
        </w:rPr>
        <w:t>مّه وعطفاً على أبي سفيان زوج هند الرابع</w:t>
      </w:r>
      <w:r w:rsidR="00864EEE">
        <w:rPr>
          <w:rFonts w:hint="cs"/>
          <w:rtl/>
        </w:rPr>
        <w:t xml:space="preserve">، </w:t>
      </w:r>
      <w:r>
        <w:rPr>
          <w:rFonts w:hint="cs"/>
          <w:rtl/>
        </w:rPr>
        <w:t>والذي لم تكن له علاقة نسبيّة بمعاوية المنسوب إلى أربعة وربّما ستّة</w:t>
      </w:r>
      <w:r w:rsidR="00864EEE">
        <w:rPr>
          <w:rFonts w:hint="cs"/>
          <w:rtl/>
        </w:rPr>
        <w:t xml:space="preserve">، </w:t>
      </w:r>
      <w:r>
        <w:rPr>
          <w:rFonts w:hint="cs"/>
          <w:rtl/>
        </w:rPr>
        <w:t xml:space="preserve">ولعنات رسول الله </w:t>
      </w:r>
      <w:r w:rsidR="00A16A69">
        <w:rPr>
          <w:rFonts w:hint="cs"/>
          <w:rtl/>
        </w:rPr>
        <w:t>له ولأبي سفيان وأمره بقتله إن شوهد على المنبر</w:t>
      </w:r>
      <w:r w:rsidR="001C4878">
        <w:rPr>
          <w:rFonts w:hint="cs"/>
          <w:rtl/>
        </w:rPr>
        <w:t xml:space="preserve">. </w:t>
      </w:r>
    </w:p>
    <w:p w:rsidR="00A16A69" w:rsidRDefault="00A16A69" w:rsidP="0057056E">
      <w:pPr>
        <w:pStyle w:val="libNormal"/>
        <w:rPr>
          <w:rtl/>
        </w:rPr>
      </w:pPr>
      <w:r>
        <w:rPr>
          <w:rFonts w:hint="cs"/>
          <w:rtl/>
        </w:rPr>
        <w:t>وقد ظنّ ظنّاً كاذباً</w:t>
      </w:r>
      <w:r w:rsidR="004A4E29">
        <w:rPr>
          <w:rFonts w:hint="cs"/>
          <w:rtl/>
        </w:rPr>
        <w:t xml:space="preserve">! </w:t>
      </w:r>
      <w:r>
        <w:rPr>
          <w:rFonts w:hint="cs"/>
          <w:rtl/>
        </w:rPr>
        <w:t xml:space="preserve">إذ رأى أنّه </w:t>
      </w:r>
      <w:r w:rsidR="009B2255">
        <w:rPr>
          <w:rFonts w:hint="cs"/>
          <w:rtl/>
        </w:rPr>
        <w:t>تمكّن من خديعة عبيد الله بن العبّاس وأنّه بذلك أضعف جبهة الإمام الحسن</w:t>
      </w:r>
      <w:r w:rsidR="009B2255" w:rsidRPr="009B2255">
        <w:rPr>
          <w:rStyle w:val="libAlaemChar"/>
          <w:rFonts w:eastAsiaTheme="minorHAnsi"/>
          <w:rtl/>
        </w:rPr>
        <w:t xml:space="preserve"> </w:t>
      </w:r>
      <w:r w:rsidR="009B2255" w:rsidRPr="00A15071">
        <w:rPr>
          <w:rStyle w:val="libAlaemChar"/>
          <w:rFonts w:eastAsiaTheme="minorHAnsi"/>
          <w:rtl/>
        </w:rPr>
        <w:t>عليه‌السلام</w:t>
      </w:r>
      <w:r w:rsidR="009B2255">
        <w:rPr>
          <w:rFonts w:hint="cs"/>
          <w:rtl/>
        </w:rPr>
        <w:t xml:space="preserve"> ولا يدري </w:t>
      </w:r>
      <w:r w:rsidR="00606C12">
        <w:rPr>
          <w:rFonts w:hint="cs"/>
          <w:rtl/>
        </w:rPr>
        <w:t>أنّ القوم قد زادهم ما حدث عزيمةً وقد بايعوا قيس بن سعد على الموت</w:t>
      </w:r>
      <w:r w:rsidR="001C4878">
        <w:rPr>
          <w:rFonts w:hint="cs"/>
          <w:rtl/>
        </w:rPr>
        <w:t xml:space="preserve">. </w:t>
      </w:r>
      <w:r w:rsidR="00606C12">
        <w:rPr>
          <w:rFonts w:hint="cs"/>
          <w:rtl/>
        </w:rPr>
        <w:t>فبعث إليهم ب</w:t>
      </w:r>
      <w:r w:rsidR="008705F5">
        <w:rPr>
          <w:rFonts w:hint="cs"/>
          <w:rtl/>
        </w:rPr>
        <w:t>ُ</w:t>
      </w:r>
      <w:r w:rsidR="00606C12">
        <w:rPr>
          <w:rFonts w:hint="cs"/>
          <w:rtl/>
        </w:rPr>
        <w:t>س</w:t>
      </w:r>
      <w:r w:rsidR="008705F5">
        <w:rPr>
          <w:rFonts w:hint="cs"/>
          <w:rtl/>
        </w:rPr>
        <w:t>ْ</w:t>
      </w:r>
      <w:r w:rsidR="00606C12">
        <w:rPr>
          <w:rFonts w:hint="cs"/>
          <w:rtl/>
        </w:rPr>
        <w:t>ر بن أبي أرطاة ليضعف قناتهم بانضمام عبيد الله إلى ابن هند</w:t>
      </w:r>
      <w:r w:rsidR="00864EEE">
        <w:rPr>
          <w:rFonts w:hint="cs"/>
          <w:rtl/>
        </w:rPr>
        <w:t xml:space="preserve">، </w:t>
      </w:r>
      <w:r w:rsidR="00606C12">
        <w:rPr>
          <w:rFonts w:hint="cs"/>
          <w:rtl/>
        </w:rPr>
        <w:t>وكذب عليهم بقوله</w:t>
      </w:r>
      <w:r w:rsidR="00603FE9">
        <w:rPr>
          <w:rFonts w:hint="cs"/>
          <w:rtl/>
        </w:rPr>
        <w:t xml:space="preserve">: </w:t>
      </w:r>
      <w:r w:rsidR="00606C12">
        <w:rPr>
          <w:rFonts w:hint="cs"/>
          <w:rtl/>
        </w:rPr>
        <w:t>إنّ الحسن</w:t>
      </w:r>
      <w:r w:rsidR="00606C12" w:rsidRPr="00606C12">
        <w:rPr>
          <w:rStyle w:val="libAlaemChar"/>
          <w:rFonts w:eastAsiaTheme="minorHAnsi"/>
          <w:rtl/>
        </w:rPr>
        <w:t xml:space="preserve"> </w:t>
      </w:r>
      <w:r w:rsidR="00606C12" w:rsidRPr="00A15071">
        <w:rPr>
          <w:rStyle w:val="libAlaemChar"/>
          <w:rFonts w:eastAsiaTheme="minorHAnsi"/>
          <w:rtl/>
        </w:rPr>
        <w:t>عليه‌السلام</w:t>
      </w:r>
      <w:r w:rsidR="00606C12">
        <w:rPr>
          <w:rFonts w:hint="cs"/>
          <w:rtl/>
        </w:rPr>
        <w:t xml:space="preserve"> قد بايع ابن هند</w:t>
      </w:r>
      <w:r w:rsidR="004A4E29">
        <w:rPr>
          <w:rFonts w:hint="cs"/>
          <w:rtl/>
        </w:rPr>
        <w:t xml:space="preserve">! </w:t>
      </w:r>
      <w:r w:rsidR="00606C12">
        <w:rPr>
          <w:rFonts w:hint="cs"/>
          <w:rtl/>
        </w:rPr>
        <w:t>وما أروع الموقف وأرشده</w:t>
      </w:r>
      <w:r w:rsidR="004A4E29">
        <w:rPr>
          <w:rFonts w:hint="cs"/>
          <w:rtl/>
        </w:rPr>
        <w:t xml:space="preserve">! </w:t>
      </w:r>
      <w:r w:rsidR="00606C12">
        <w:rPr>
          <w:rFonts w:hint="cs"/>
          <w:rtl/>
        </w:rPr>
        <w:t>فإنّ قيس بن سعد لم يضعف ولم تهزّه الهزاهز</w:t>
      </w:r>
      <w:r w:rsidR="00864EEE">
        <w:rPr>
          <w:rFonts w:hint="cs"/>
          <w:rtl/>
        </w:rPr>
        <w:t>،</w:t>
      </w:r>
      <w:r w:rsidR="00B154FA">
        <w:rPr>
          <w:rFonts w:hint="cs"/>
          <w:rtl/>
        </w:rPr>
        <w:t xml:space="preserve"> إلّا </w:t>
      </w:r>
      <w:r w:rsidR="00606C12">
        <w:rPr>
          <w:rFonts w:hint="cs"/>
          <w:rtl/>
        </w:rPr>
        <w:t>أنّه لم ي</w:t>
      </w:r>
      <w:r w:rsidR="008705F5">
        <w:rPr>
          <w:rFonts w:hint="cs"/>
          <w:rtl/>
        </w:rPr>
        <w:t>ُ</w:t>
      </w:r>
      <w:r w:rsidR="00606C12">
        <w:rPr>
          <w:rFonts w:hint="cs"/>
          <w:rtl/>
        </w:rPr>
        <w:t>قحم جيشه في معركة</w:t>
      </w:r>
      <w:r w:rsidR="008705F5">
        <w:rPr>
          <w:rFonts w:hint="cs"/>
          <w:rtl/>
        </w:rPr>
        <w:t>ٍ</w:t>
      </w:r>
      <w:r w:rsidR="00606C12">
        <w:rPr>
          <w:rFonts w:hint="cs"/>
          <w:rtl/>
        </w:rPr>
        <w:t xml:space="preserve"> حتّى استشارهم فاختاروا القتال بلا إمام</w:t>
      </w:r>
      <w:r w:rsidR="008705F5">
        <w:rPr>
          <w:rFonts w:hint="cs"/>
          <w:rtl/>
        </w:rPr>
        <w:t>ٍ</w:t>
      </w:r>
      <w:r w:rsidR="00606C12">
        <w:rPr>
          <w:rFonts w:hint="cs"/>
          <w:rtl/>
        </w:rPr>
        <w:t xml:space="preserve"> على بيعة ضلال فهم مع الحق </w:t>
      </w:r>
      <w:r w:rsidR="007F6CB1">
        <w:rPr>
          <w:rFonts w:hint="cs"/>
          <w:rtl/>
        </w:rPr>
        <w:t>حيث زال فهزموا ب</w:t>
      </w:r>
      <w:r w:rsidR="008705F5">
        <w:rPr>
          <w:rFonts w:hint="cs"/>
          <w:rtl/>
        </w:rPr>
        <w:t>ُ</w:t>
      </w:r>
      <w:r w:rsidR="007F6CB1">
        <w:rPr>
          <w:rFonts w:hint="cs"/>
          <w:rtl/>
        </w:rPr>
        <w:t>سراً</w:t>
      </w:r>
      <w:r w:rsidR="001C4878">
        <w:rPr>
          <w:rFonts w:hint="cs"/>
          <w:rtl/>
        </w:rPr>
        <w:t xml:space="preserve">. </w:t>
      </w:r>
      <w:r w:rsidR="007F6CB1">
        <w:rPr>
          <w:rFonts w:hint="cs"/>
          <w:rtl/>
        </w:rPr>
        <w:t>عند ذلك عوى ابن هند فبعث رسالة إلى قيس بن سعد بدأه بقوله</w:t>
      </w:r>
      <w:r w:rsidR="00603FE9">
        <w:rPr>
          <w:rFonts w:hint="cs"/>
          <w:rtl/>
        </w:rPr>
        <w:t xml:space="preserve">: </w:t>
      </w:r>
      <w:r w:rsidR="009431ED">
        <w:rPr>
          <w:rFonts w:hint="cs"/>
          <w:rtl/>
        </w:rPr>
        <w:t>(</w:t>
      </w:r>
      <w:r w:rsidR="007F6CB1">
        <w:rPr>
          <w:rFonts w:hint="cs"/>
          <w:rtl/>
        </w:rPr>
        <w:t>إنّما أنت يهوديّ ابن يهوديّ</w:t>
      </w:r>
      <w:r w:rsidR="004A4E29">
        <w:rPr>
          <w:rFonts w:hint="cs"/>
          <w:rtl/>
        </w:rPr>
        <w:t>!</w:t>
      </w:r>
      <w:r w:rsidR="009431ED">
        <w:rPr>
          <w:rFonts w:hint="cs"/>
          <w:rtl/>
        </w:rPr>
        <w:t>)</w:t>
      </w:r>
      <w:r w:rsidR="007F6CB1">
        <w:rPr>
          <w:rFonts w:hint="cs"/>
          <w:rtl/>
        </w:rPr>
        <w:t xml:space="preserve"> ولا ندري ربّما أراد أن يقول</w:t>
      </w:r>
      <w:r w:rsidR="00603FE9">
        <w:rPr>
          <w:rFonts w:hint="cs"/>
          <w:rtl/>
        </w:rPr>
        <w:t xml:space="preserve">: </w:t>
      </w:r>
      <w:r w:rsidR="007F6CB1">
        <w:rPr>
          <w:rFonts w:hint="cs"/>
          <w:rtl/>
        </w:rPr>
        <w:t>إنّما أنت أنصاري ابن سيّد الأنصار</w:t>
      </w:r>
      <w:r w:rsidR="004A4E29">
        <w:rPr>
          <w:rFonts w:hint="cs"/>
          <w:rtl/>
        </w:rPr>
        <w:t xml:space="preserve">! </w:t>
      </w:r>
      <w:r w:rsidR="007F6CB1">
        <w:rPr>
          <w:rFonts w:hint="cs"/>
          <w:rtl/>
        </w:rPr>
        <w:t>فأخذ عليه قرين</w:t>
      </w:r>
      <w:r w:rsidR="008705F5">
        <w:rPr>
          <w:rFonts w:hint="cs"/>
          <w:rtl/>
        </w:rPr>
        <w:t>ُ</w:t>
      </w:r>
      <w:r w:rsidR="007F6CB1">
        <w:rPr>
          <w:rFonts w:hint="cs"/>
          <w:rtl/>
        </w:rPr>
        <w:t>ه بصيرته</w:t>
      </w:r>
      <w:r w:rsidR="00603FE9">
        <w:rPr>
          <w:rFonts w:hint="cs"/>
          <w:rtl/>
        </w:rPr>
        <w:t xml:space="preserve">؛ </w:t>
      </w:r>
      <w:r w:rsidR="007F6CB1">
        <w:rPr>
          <w:rFonts w:hint="cs"/>
          <w:rtl/>
        </w:rPr>
        <w:t>فصرف من هذا إلى ذاك</w:t>
      </w:r>
      <w:r w:rsidR="00864EEE">
        <w:rPr>
          <w:rFonts w:hint="cs"/>
          <w:rtl/>
        </w:rPr>
        <w:t xml:space="preserve">، </w:t>
      </w:r>
      <w:r w:rsidR="007F6CB1">
        <w:rPr>
          <w:rFonts w:hint="cs"/>
          <w:rtl/>
        </w:rPr>
        <w:t>مثل قوله في خطبته حين بويع له</w:t>
      </w:r>
      <w:r w:rsidR="00603FE9">
        <w:rPr>
          <w:rFonts w:hint="cs"/>
          <w:rtl/>
        </w:rPr>
        <w:t xml:space="preserve">: </w:t>
      </w:r>
      <w:r w:rsidR="009431ED">
        <w:rPr>
          <w:rFonts w:hint="cs"/>
          <w:rtl/>
        </w:rPr>
        <w:t>(</w:t>
      </w:r>
      <w:r w:rsidR="007F6CB1">
        <w:rPr>
          <w:rFonts w:hint="cs"/>
          <w:rtl/>
        </w:rPr>
        <w:t>ما اختلفت أمّة بعد نبيّها</w:t>
      </w:r>
      <w:r w:rsidR="00B154FA">
        <w:rPr>
          <w:rFonts w:hint="cs"/>
          <w:rtl/>
        </w:rPr>
        <w:t xml:space="preserve"> إلّا </w:t>
      </w:r>
      <w:r w:rsidR="007F6CB1">
        <w:rPr>
          <w:rFonts w:hint="cs"/>
          <w:rtl/>
        </w:rPr>
        <w:t>ظهر أهل باطلها على أهل حقّها</w:t>
      </w:r>
      <w:r w:rsidR="009431ED">
        <w:rPr>
          <w:rFonts w:hint="cs"/>
          <w:rtl/>
        </w:rPr>
        <w:t>)</w:t>
      </w:r>
      <w:r w:rsidR="001C4878">
        <w:rPr>
          <w:rFonts w:hint="cs"/>
          <w:rtl/>
        </w:rPr>
        <w:t xml:space="preserve">. </w:t>
      </w:r>
    </w:p>
    <w:p w:rsidR="007F6CB1" w:rsidRDefault="007F6CB1" w:rsidP="0057056E">
      <w:pPr>
        <w:pStyle w:val="libNormal"/>
        <w:rPr>
          <w:rtl/>
        </w:rPr>
      </w:pPr>
      <w:r>
        <w:rPr>
          <w:rFonts w:hint="cs"/>
          <w:rtl/>
        </w:rPr>
        <w:t>ولقد كان كتاب ابن هند إلى قيس بن سعد</w:t>
      </w:r>
      <w:r w:rsidR="00864EEE">
        <w:rPr>
          <w:rFonts w:hint="cs"/>
          <w:rtl/>
        </w:rPr>
        <w:t xml:space="preserve">، </w:t>
      </w:r>
      <w:r>
        <w:rPr>
          <w:rFonts w:hint="cs"/>
          <w:rtl/>
        </w:rPr>
        <w:t>بعد كتابه الأوّل إليه يدعوه فيه إليه وي</w:t>
      </w:r>
      <w:r w:rsidR="008705F5">
        <w:rPr>
          <w:rFonts w:hint="cs"/>
          <w:rtl/>
        </w:rPr>
        <w:t>ُ</w:t>
      </w:r>
      <w:r>
        <w:rPr>
          <w:rFonts w:hint="cs"/>
          <w:rtl/>
        </w:rPr>
        <w:t>منّيه</w:t>
      </w:r>
      <w:r w:rsidR="004A4E29">
        <w:rPr>
          <w:rFonts w:hint="cs"/>
          <w:rtl/>
        </w:rPr>
        <w:t xml:space="preserve">! </w:t>
      </w:r>
      <w:r>
        <w:rPr>
          <w:rFonts w:hint="cs"/>
          <w:rtl/>
        </w:rPr>
        <w:t>فجاءه جواب قيس كالصاعقة</w:t>
      </w:r>
      <w:r w:rsidR="00603FE9">
        <w:rPr>
          <w:rFonts w:hint="cs"/>
          <w:rtl/>
        </w:rPr>
        <w:t xml:space="preserve">: </w:t>
      </w:r>
      <w:r w:rsidR="009431ED">
        <w:rPr>
          <w:rFonts w:hint="cs"/>
          <w:rtl/>
        </w:rPr>
        <w:t>(</w:t>
      </w:r>
      <w:r>
        <w:rPr>
          <w:rFonts w:hint="cs"/>
          <w:rtl/>
        </w:rPr>
        <w:t>لا والله لا تلقاني أبداً</w:t>
      </w:r>
      <w:r w:rsidR="00B154FA">
        <w:rPr>
          <w:rFonts w:hint="cs"/>
          <w:rtl/>
        </w:rPr>
        <w:t xml:space="preserve"> إلّا </w:t>
      </w:r>
      <w:r>
        <w:rPr>
          <w:rFonts w:hint="cs"/>
          <w:rtl/>
        </w:rPr>
        <w:t xml:space="preserve">وبيني </w:t>
      </w:r>
      <w:r w:rsidR="00B4285C">
        <w:rPr>
          <w:rFonts w:hint="cs"/>
          <w:rtl/>
        </w:rPr>
        <w:t>وبينك الرمح</w:t>
      </w:r>
      <w:r w:rsidR="009431ED">
        <w:rPr>
          <w:rFonts w:hint="cs"/>
          <w:rtl/>
        </w:rPr>
        <w:t>)</w:t>
      </w:r>
      <w:r w:rsidR="001C4878">
        <w:rPr>
          <w:rFonts w:hint="cs"/>
          <w:rtl/>
        </w:rPr>
        <w:t xml:space="preserve">. </w:t>
      </w:r>
    </w:p>
    <w:p w:rsidR="00B4285C" w:rsidRDefault="00B4285C" w:rsidP="0057056E">
      <w:pPr>
        <w:pStyle w:val="libNormal"/>
        <w:rPr>
          <w:rtl/>
        </w:rPr>
      </w:pPr>
      <w:r>
        <w:rPr>
          <w:rFonts w:hint="cs"/>
          <w:rtl/>
        </w:rPr>
        <w:t>وكان جوابه على كتابه الثاني قاصعة بدأه</w:t>
      </w:r>
      <w:r w:rsidR="00603FE9">
        <w:rPr>
          <w:rFonts w:hint="cs"/>
          <w:rtl/>
        </w:rPr>
        <w:t xml:space="preserve">: </w:t>
      </w:r>
      <w:r w:rsidR="009431ED">
        <w:rPr>
          <w:rFonts w:hint="cs"/>
          <w:rtl/>
        </w:rPr>
        <w:t>(</w:t>
      </w:r>
      <w:r>
        <w:rPr>
          <w:rFonts w:hint="cs"/>
          <w:rtl/>
        </w:rPr>
        <w:t>إنّما أنت وثن ابن وثن</w:t>
      </w:r>
      <w:r w:rsidR="00864EEE">
        <w:rPr>
          <w:rFonts w:hint="cs"/>
          <w:rtl/>
        </w:rPr>
        <w:t xml:space="preserve">، </w:t>
      </w:r>
      <w:r>
        <w:rPr>
          <w:rFonts w:hint="cs"/>
          <w:rtl/>
        </w:rPr>
        <w:t xml:space="preserve">دخلت في </w:t>
      </w:r>
    </w:p>
    <w:p w:rsidR="00B4285C" w:rsidRDefault="00B4285C" w:rsidP="009431ED">
      <w:pPr>
        <w:pStyle w:val="libNormal"/>
        <w:rPr>
          <w:rtl/>
        </w:rPr>
      </w:pPr>
      <w:r>
        <w:rPr>
          <w:rtl/>
        </w:rPr>
        <w:br w:type="page"/>
      </w:r>
    </w:p>
    <w:p w:rsidR="00B4285C" w:rsidRDefault="005E4A31" w:rsidP="005E4A31">
      <w:pPr>
        <w:pStyle w:val="libNormal0"/>
        <w:rPr>
          <w:rtl/>
        </w:rPr>
      </w:pPr>
      <w:r>
        <w:rPr>
          <w:rFonts w:hint="cs"/>
          <w:rtl/>
        </w:rPr>
        <w:t>الإسلام ك</w:t>
      </w:r>
      <w:r w:rsidR="008705F5">
        <w:rPr>
          <w:rFonts w:hint="cs"/>
          <w:rtl/>
        </w:rPr>
        <w:t>ُ</w:t>
      </w:r>
      <w:r>
        <w:rPr>
          <w:rFonts w:hint="cs"/>
          <w:rtl/>
        </w:rPr>
        <w:t>رهاً وخرجت</w:t>
      </w:r>
      <w:r w:rsidR="008705F5">
        <w:rPr>
          <w:rFonts w:hint="cs"/>
          <w:rtl/>
        </w:rPr>
        <w:t>َ</w:t>
      </w:r>
      <w:r>
        <w:rPr>
          <w:rFonts w:hint="cs"/>
          <w:rtl/>
        </w:rPr>
        <w:t xml:space="preserve"> منه طوعاً ولم يجعل الله لك فيه نصيباً</w:t>
      </w:r>
      <w:r w:rsidR="009431ED">
        <w:rPr>
          <w:rFonts w:hint="cs"/>
          <w:rtl/>
        </w:rPr>
        <w:t>)</w:t>
      </w:r>
      <w:r w:rsidR="001C4878">
        <w:rPr>
          <w:rFonts w:hint="cs"/>
          <w:rtl/>
        </w:rPr>
        <w:t xml:space="preserve">. </w:t>
      </w:r>
      <w:r>
        <w:rPr>
          <w:rFonts w:hint="cs"/>
          <w:rtl/>
        </w:rPr>
        <w:t>صد</w:t>
      </w:r>
      <w:r w:rsidR="003B1619">
        <w:rPr>
          <w:rFonts w:hint="cs"/>
          <w:rtl/>
        </w:rPr>
        <w:t>ق قيس وكذب ابن هند</w:t>
      </w:r>
      <w:r w:rsidR="00603FE9">
        <w:rPr>
          <w:rFonts w:hint="cs"/>
          <w:rtl/>
        </w:rPr>
        <w:t xml:space="preserve">؛ </w:t>
      </w:r>
      <w:r w:rsidR="003B1619">
        <w:rPr>
          <w:rFonts w:hint="cs"/>
          <w:rtl/>
        </w:rPr>
        <w:t>فقيس وأبوه من أنصار الدين الذي دخله ابن هند كرهاً تحت بارقة السيوف</w:t>
      </w:r>
      <w:r w:rsidR="00864EEE">
        <w:rPr>
          <w:rFonts w:hint="cs"/>
          <w:rtl/>
        </w:rPr>
        <w:t xml:space="preserve">، </w:t>
      </w:r>
      <w:r w:rsidR="003B1619">
        <w:rPr>
          <w:rFonts w:hint="cs"/>
          <w:rtl/>
        </w:rPr>
        <w:t xml:space="preserve">وخرج منه طوعاً يصدّقه في ذلك لعنات النبيّ </w:t>
      </w:r>
      <w:r w:rsidR="003B1619" w:rsidRPr="00E124C3">
        <w:rPr>
          <w:rStyle w:val="libAlaemChar"/>
          <w:rFonts w:eastAsiaTheme="minorHAnsi"/>
          <w:rtl/>
        </w:rPr>
        <w:t>صلى‌الله‌عليه‌وآله‌وسلم</w:t>
      </w:r>
      <w:r w:rsidR="00864EEE">
        <w:rPr>
          <w:rStyle w:val="libAlaemChar"/>
          <w:rFonts w:eastAsiaTheme="minorHAnsi" w:hint="cs"/>
          <w:rtl/>
        </w:rPr>
        <w:t xml:space="preserve">، </w:t>
      </w:r>
      <w:r w:rsidR="003B1619">
        <w:rPr>
          <w:rFonts w:hint="cs"/>
          <w:rtl/>
        </w:rPr>
        <w:t>له والتحذير من فتنته وخروجه على</w:t>
      </w:r>
      <w:r w:rsidR="00CD61DC">
        <w:rPr>
          <w:rFonts w:hint="cs"/>
          <w:rtl/>
        </w:rPr>
        <w:t xml:space="preserve"> أمير المؤمنين </w:t>
      </w:r>
      <w:r w:rsidR="003B1619">
        <w:rPr>
          <w:rFonts w:hint="cs"/>
          <w:rtl/>
        </w:rPr>
        <w:t xml:space="preserve">عليّ </w:t>
      </w:r>
      <w:r w:rsidR="003B1619" w:rsidRPr="00A15071">
        <w:rPr>
          <w:rStyle w:val="libAlaemChar"/>
          <w:rFonts w:eastAsiaTheme="minorHAnsi"/>
          <w:rtl/>
        </w:rPr>
        <w:t>عليه‌السلام</w:t>
      </w:r>
      <w:r w:rsidR="003B1619">
        <w:rPr>
          <w:rFonts w:hint="cs"/>
          <w:rtl/>
        </w:rPr>
        <w:t xml:space="preserve"> وأمر النبيّ لعليّ بقتاله</w:t>
      </w:r>
      <w:r w:rsidR="00603FE9">
        <w:rPr>
          <w:rFonts w:hint="cs"/>
          <w:rtl/>
        </w:rPr>
        <w:t xml:space="preserve">؛ </w:t>
      </w:r>
      <w:r w:rsidR="003B1619">
        <w:rPr>
          <w:rFonts w:hint="cs"/>
          <w:rtl/>
        </w:rPr>
        <w:t>فما أبينها من حجّة</w:t>
      </w:r>
      <w:r w:rsidR="004A4E29">
        <w:rPr>
          <w:rFonts w:hint="cs"/>
          <w:rtl/>
        </w:rPr>
        <w:t xml:space="preserve">! </w:t>
      </w:r>
    </w:p>
    <w:p w:rsidR="003B1619" w:rsidRDefault="003B1619" w:rsidP="003B1619">
      <w:pPr>
        <w:pStyle w:val="libNormal"/>
        <w:rPr>
          <w:rtl/>
        </w:rPr>
      </w:pPr>
      <w:r>
        <w:rPr>
          <w:rFonts w:hint="cs"/>
          <w:rtl/>
        </w:rPr>
        <w:t>وشتّان بين شتيمة ابن هند وجواب قيس</w:t>
      </w:r>
      <w:r w:rsidR="004A4E29">
        <w:rPr>
          <w:rFonts w:hint="cs"/>
          <w:rtl/>
        </w:rPr>
        <w:t xml:space="preserve">! </w:t>
      </w:r>
      <w:r>
        <w:rPr>
          <w:rFonts w:hint="cs"/>
          <w:rtl/>
        </w:rPr>
        <w:t>فابن هند نسب قيساً وأباه إلى أهل الكتاب</w:t>
      </w:r>
      <w:r w:rsidR="002C54F1">
        <w:rPr>
          <w:rFonts w:hint="cs"/>
          <w:rtl/>
        </w:rPr>
        <w:t xml:space="preserve"> - </w:t>
      </w:r>
      <w:r>
        <w:rPr>
          <w:rFonts w:hint="cs"/>
          <w:rtl/>
        </w:rPr>
        <w:t xml:space="preserve">مع جلالتهما </w:t>
      </w:r>
      <w:r w:rsidR="00A32D0C">
        <w:rPr>
          <w:rFonts w:hint="cs"/>
          <w:rtl/>
        </w:rPr>
        <w:t>من ذلك</w:t>
      </w:r>
      <w:r w:rsidR="002C54F1">
        <w:rPr>
          <w:rFonts w:hint="cs"/>
          <w:rtl/>
        </w:rPr>
        <w:t xml:space="preserve"> - </w:t>
      </w:r>
      <w:r w:rsidR="00A32D0C">
        <w:rPr>
          <w:rFonts w:hint="cs"/>
          <w:rtl/>
        </w:rPr>
        <w:t>وأمّا قيس فنسب ابن هند</w:t>
      </w:r>
      <w:r w:rsidR="00864EEE">
        <w:rPr>
          <w:rFonts w:hint="cs"/>
          <w:rtl/>
        </w:rPr>
        <w:t xml:space="preserve">، </w:t>
      </w:r>
      <w:r w:rsidR="00A32D0C">
        <w:rPr>
          <w:rFonts w:hint="cs"/>
          <w:rtl/>
        </w:rPr>
        <w:t>وأبا سفيان إلى الوثنيّة</w:t>
      </w:r>
      <w:r w:rsidR="00864EEE">
        <w:rPr>
          <w:rFonts w:hint="cs"/>
          <w:rtl/>
        </w:rPr>
        <w:t xml:space="preserve">، </w:t>
      </w:r>
      <w:r w:rsidR="00A32D0C">
        <w:rPr>
          <w:rFonts w:hint="cs"/>
          <w:rtl/>
        </w:rPr>
        <w:t>وسيرتهما وأقوال رسول الله فيهما تصدّق ذلك</w:t>
      </w:r>
      <w:r w:rsidR="001C4878">
        <w:rPr>
          <w:rFonts w:hint="cs"/>
          <w:rtl/>
        </w:rPr>
        <w:t xml:space="preserve">. </w:t>
      </w:r>
    </w:p>
    <w:p w:rsidR="00A32D0C" w:rsidRPr="003B1619" w:rsidRDefault="00DB6ADA" w:rsidP="00DB6ADA">
      <w:pPr>
        <w:pStyle w:val="Heading1"/>
        <w:rPr>
          <w:rtl/>
        </w:rPr>
      </w:pPr>
      <w:bookmarkStart w:id="149" w:name="_Toc521236019"/>
      <w:r>
        <w:rPr>
          <w:rFonts w:hint="cs"/>
          <w:rtl/>
        </w:rPr>
        <w:t>ابن هند يطلب الصلح</w:t>
      </w:r>
      <w:bookmarkEnd w:id="149"/>
    </w:p>
    <w:p w:rsidR="00675530" w:rsidRDefault="00DB6ADA" w:rsidP="00F64E82">
      <w:pPr>
        <w:pStyle w:val="libNormal"/>
        <w:rPr>
          <w:rtl/>
        </w:rPr>
      </w:pPr>
      <w:r>
        <w:rPr>
          <w:rFonts w:hint="cs"/>
          <w:rtl/>
        </w:rPr>
        <w:t>بعد جواب قيس بن سعد بن ع</w:t>
      </w:r>
      <w:r w:rsidR="008705F5">
        <w:rPr>
          <w:rFonts w:hint="cs"/>
          <w:rtl/>
        </w:rPr>
        <w:t>ُ</w:t>
      </w:r>
      <w:r>
        <w:rPr>
          <w:rFonts w:hint="cs"/>
          <w:rtl/>
        </w:rPr>
        <w:t>بادة</w:t>
      </w:r>
      <w:r w:rsidR="00864EEE">
        <w:rPr>
          <w:rFonts w:hint="cs"/>
          <w:rtl/>
        </w:rPr>
        <w:t xml:space="preserve">، </w:t>
      </w:r>
      <w:r>
        <w:rPr>
          <w:rFonts w:hint="cs"/>
          <w:rtl/>
        </w:rPr>
        <w:t>وبعد وقعتين بين أهل العراق وأهل الشأم</w:t>
      </w:r>
      <w:r w:rsidR="00864EEE">
        <w:rPr>
          <w:rFonts w:hint="cs"/>
          <w:rtl/>
        </w:rPr>
        <w:t xml:space="preserve">، </w:t>
      </w:r>
      <w:r>
        <w:rPr>
          <w:rFonts w:hint="cs"/>
          <w:rtl/>
        </w:rPr>
        <w:t>جعل قيس بن سعد ينتظر الحسن</w:t>
      </w:r>
      <w:r w:rsidRPr="00DB6ADA">
        <w:rPr>
          <w:rStyle w:val="libAlaemChar"/>
          <w:rFonts w:eastAsiaTheme="minorHAnsi"/>
          <w:rtl/>
        </w:rPr>
        <w:t xml:space="preserve"> </w:t>
      </w:r>
      <w:r w:rsidRPr="00A15071">
        <w:rPr>
          <w:rStyle w:val="libAlaemChar"/>
          <w:rFonts w:eastAsiaTheme="minorHAnsi"/>
          <w:rtl/>
        </w:rPr>
        <w:t>عليه‌السلام</w:t>
      </w:r>
      <w:r>
        <w:rPr>
          <w:rFonts w:hint="cs"/>
          <w:rtl/>
        </w:rPr>
        <w:t xml:space="preserve"> أن يقدم عليه</w:t>
      </w:r>
      <w:r w:rsidR="00864EEE">
        <w:rPr>
          <w:rFonts w:hint="cs"/>
          <w:rtl/>
        </w:rPr>
        <w:t xml:space="preserve">، </w:t>
      </w:r>
      <w:r>
        <w:rPr>
          <w:rFonts w:hint="cs"/>
          <w:rtl/>
        </w:rPr>
        <w:t xml:space="preserve">وهو </w:t>
      </w:r>
      <w:r w:rsidR="007F416D">
        <w:rPr>
          <w:rFonts w:hint="cs"/>
          <w:rtl/>
        </w:rPr>
        <w:t>لا يعلم ما الذي نزل به</w:t>
      </w:r>
      <w:r w:rsidR="001C4878">
        <w:rPr>
          <w:rFonts w:hint="cs"/>
          <w:rtl/>
        </w:rPr>
        <w:t xml:space="preserve">. </w:t>
      </w:r>
      <w:r w:rsidR="007F416D">
        <w:rPr>
          <w:rFonts w:hint="cs"/>
          <w:rtl/>
        </w:rPr>
        <w:t>فبينا هو كذلك إذ وقع الخبر</w:t>
      </w:r>
      <w:r w:rsidR="00B23BD7">
        <w:rPr>
          <w:rFonts w:hint="cs"/>
          <w:rtl/>
        </w:rPr>
        <w:t xml:space="preserve"> في العسكرين أنّ الحسن بن عليّ </w:t>
      </w:r>
      <w:r w:rsidR="00F3004D">
        <w:rPr>
          <w:rFonts w:hint="cs"/>
          <w:rtl/>
        </w:rPr>
        <w:t>قد طعن في فخذه وأنّه قد تفرّق عنه أصحابه</w:t>
      </w:r>
      <w:r w:rsidR="00603FE9">
        <w:rPr>
          <w:rFonts w:hint="cs"/>
          <w:rtl/>
        </w:rPr>
        <w:t xml:space="preserve">؛ </w:t>
      </w:r>
      <w:r w:rsidR="00F3004D">
        <w:rPr>
          <w:rFonts w:hint="cs"/>
          <w:rtl/>
        </w:rPr>
        <w:t>فاغتمّ قيس بن سعد وأراد أن يشغل الناس بالحرب لكي لا يذكروا هذا الخبر</w:t>
      </w:r>
      <w:r w:rsidR="00864EEE">
        <w:rPr>
          <w:rFonts w:hint="cs"/>
          <w:rtl/>
        </w:rPr>
        <w:t xml:space="preserve">، </w:t>
      </w:r>
      <w:r w:rsidR="00F3004D">
        <w:rPr>
          <w:rFonts w:hint="cs"/>
          <w:rtl/>
        </w:rPr>
        <w:t>فزح</w:t>
      </w:r>
      <w:r w:rsidR="00CB151F">
        <w:rPr>
          <w:rFonts w:hint="cs"/>
          <w:rtl/>
        </w:rPr>
        <w:t>ف القوم بعضهم إلى بعض فاختلطوا للقتال</w:t>
      </w:r>
      <w:r w:rsidR="00864EEE">
        <w:rPr>
          <w:rFonts w:hint="cs"/>
          <w:rtl/>
        </w:rPr>
        <w:t xml:space="preserve">، </w:t>
      </w:r>
      <w:r w:rsidR="00CB151F">
        <w:rPr>
          <w:rFonts w:hint="cs"/>
          <w:rtl/>
        </w:rPr>
        <w:t>فقتل من جماعة معاوية جماعة وجرح بشر كثير وكذلك من أصحاب قيس بن سعد</w:t>
      </w:r>
      <w:r w:rsidR="00864EEE">
        <w:rPr>
          <w:rFonts w:hint="cs"/>
          <w:rtl/>
        </w:rPr>
        <w:t xml:space="preserve">، </w:t>
      </w:r>
      <w:r w:rsidR="00CB151F">
        <w:rPr>
          <w:rFonts w:hint="cs"/>
          <w:rtl/>
        </w:rPr>
        <w:t>ثمّ تحاجزوا</w:t>
      </w:r>
      <w:r w:rsidR="001C4878">
        <w:rPr>
          <w:rFonts w:hint="cs"/>
          <w:rtl/>
        </w:rPr>
        <w:t xml:space="preserve">. </w:t>
      </w:r>
    </w:p>
    <w:p w:rsidR="00CB151F" w:rsidRDefault="00CB151F" w:rsidP="00F64E82">
      <w:pPr>
        <w:pStyle w:val="libNormal"/>
        <w:rPr>
          <w:rtl/>
        </w:rPr>
      </w:pPr>
      <w:r>
        <w:rPr>
          <w:rFonts w:hint="cs"/>
          <w:rtl/>
        </w:rPr>
        <w:t>وأرسل معاوية إلى قيس فقال</w:t>
      </w:r>
      <w:r w:rsidR="00603FE9">
        <w:rPr>
          <w:rFonts w:hint="cs"/>
          <w:rtl/>
        </w:rPr>
        <w:t xml:space="preserve">: </w:t>
      </w:r>
      <w:r>
        <w:rPr>
          <w:rFonts w:hint="cs"/>
          <w:rtl/>
        </w:rPr>
        <w:t xml:space="preserve">على ماذا </w:t>
      </w:r>
      <w:r w:rsidR="00634D48">
        <w:rPr>
          <w:rFonts w:hint="cs"/>
          <w:rtl/>
        </w:rPr>
        <w:t>تقاتلنا وتقتل نفسك وقد أتانا الخبر اليقين بأنّ صاحبك قد خلعه أصحابه</w:t>
      </w:r>
      <w:r w:rsidR="00864EEE">
        <w:rPr>
          <w:rFonts w:hint="cs"/>
          <w:rtl/>
        </w:rPr>
        <w:t xml:space="preserve">، </w:t>
      </w:r>
      <w:r w:rsidR="00634D48">
        <w:rPr>
          <w:rFonts w:hint="cs"/>
          <w:rtl/>
        </w:rPr>
        <w:t>وقد طعن في فخذه</w:t>
      </w:r>
      <w:r w:rsidR="001C4878">
        <w:rPr>
          <w:rFonts w:hint="cs"/>
          <w:rtl/>
        </w:rPr>
        <w:t>.</w:t>
      </w:r>
      <w:r w:rsidR="009431ED">
        <w:rPr>
          <w:rFonts w:hint="cs"/>
          <w:rtl/>
        </w:rPr>
        <w:t>.</w:t>
      </w:r>
      <w:r w:rsidR="00634D48">
        <w:rPr>
          <w:rFonts w:hint="cs"/>
          <w:rtl/>
        </w:rPr>
        <w:t>. فيجب أن تكفّ عنّا ونكفّ عنك حتّى يأتيك علم ذلك</w:t>
      </w:r>
      <w:r w:rsidR="001C4878">
        <w:rPr>
          <w:rFonts w:hint="cs"/>
          <w:rtl/>
        </w:rPr>
        <w:t xml:space="preserve">. </w:t>
      </w:r>
    </w:p>
    <w:p w:rsidR="00634D48" w:rsidRDefault="00634D48" w:rsidP="00F64E82">
      <w:pPr>
        <w:pStyle w:val="libNormal"/>
        <w:rPr>
          <w:rtl/>
        </w:rPr>
      </w:pPr>
      <w:r>
        <w:rPr>
          <w:rFonts w:hint="cs"/>
          <w:rtl/>
        </w:rPr>
        <w:t>ووجّه معاوية عبد الله بن ك</w:t>
      </w:r>
      <w:r w:rsidR="008705F5">
        <w:rPr>
          <w:rFonts w:hint="cs"/>
          <w:rtl/>
        </w:rPr>
        <w:t>ُ</w:t>
      </w:r>
      <w:r>
        <w:rPr>
          <w:rFonts w:hint="cs"/>
          <w:rtl/>
        </w:rPr>
        <w:t>ر</w:t>
      </w:r>
      <w:r w:rsidR="008705F5">
        <w:rPr>
          <w:rFonts w:hint="cs"/>
          <w:rtl/>
        </w:rPr>
        <w:t>َ</w:t>
      </w:r>
      <w:r>
        <w:rPr>
          <w:rFonts w:hint="cs"/>
          <w:rtl/>
        </w:rPr>
        <w:t>ي</w:t>
      </w:r>
      <w:r w:rsidR="008705F5">
        <w:rPr>
          <w:rFonts w:hint="cs"/>
          <w:rtl/>
        </w:rPr>
        <w:t>ْ</w:t>
      </w:r>
      <w:r>
        <w:rPr>
          <w:rFonts w:hint="cs"/>
          <w:rtl/>
        </w:rPr>
        <w:t>ز</w:t>
      </w:r>
      <w:r w:rsidR="00864EEE">
        <w:rPr>
          <w:rFonts w:hint="cs"/>
          <w:rtl/>
        </w:rPr>
        <w:t xml:space="preserve">، </w:t>
      </w:r>
      <w:r>
        <w:rPr>
          <w:rFonts w:hint="cs"/>
          <w:rtl/>
        </w:rPr>
        <w:t>وعبد الرحمن بن س</w:t>
      </w:r>
      <w:r w:rsidR="008705F5">
        <w:rPr>
          <w:rFonts w:hint="cs"/>
          <w:rtl/>
        </w:rPr>
        <w:t>َ</w:t>
      </w:r>
      <w:r>
        <w:rPr>
          <w:rFonts w:hint="cs"/>
          <w:rtl/>
        </w:rPr>
        <w:t>م</w:t>
      </w:r>
      <w:r w:rsidR="008705F5">
        <w:rPr>
          <w:rFonts w:hint="cs"/>
          <w:rtl/>
        </w:rPr>
        <w:t>ُ</w:t>
      </w:r>
      <w:r>
        <w:rPr>
          <w:rFonts w:hint="cs"/>
          <w:rtl/>
        </w:rPr>
        <w:t>رة إلى الحسن للصلح</w:t>
      </w:r>
      <w:r w:rsidR="00864EEE">
        <w:rPr>
          <w:rFonts w:hint="cs"/>
          <w:rtl/>
        </w:rPr>
        <w:t xml:space="preserve">، </w:t>
      </w:r>
      <w:r>
        <w:rPr>
          <w:rFonts w:hint="cs"/>
          <w:rtl/>
        </w:rPr>
        <w:t>فدعواه إليه</w:t>
      </w:r>
      <w:r w:rsidR="00864EEE">
        <w:rPr>
          <w:rFonts w:hint="cs"/>
          <w:rtl/>
        </w:rPr>
        <w:t xml:space="preserve">، </w:t>
      </w:r>
      <w:r>
        <w:rPr>
          <w:rFonts w:hint="cs"/>
          <w:rtl/>
        </w:rPr>
        <w:t>فقبل وبعث معهما عمرو بن سلمة الهمداني ثمّ الأرحبي</w:t>
      </w:r>
      <w:r w:rsidR="00864EEE">
        <w:rPr>
          <w:rFonts w:hint="cs"/>
          <w:rtl/>
        </w:rPr>
        <w:t xml:space="preserve">، </w:t>
      </w:r>
      <w:r>
        <w:rPr>
          <w:rFonts w:hint="cs"/>
          <w:rtl/>
        </w:rPr>
        <w:t>ومحمّد بن الأشعث الكندي</w:t>
      </w:r>
      <w:r w:rsidR="00864EEE">
        <w:rPr>
          <w:rFonts w:hint="cs"/>
          <w:rtl/>
        </w:rPr>
        <w:t xml:space="preserve">، </w:t>
      </w:r>
      <w:r>
        <w:rPr>
          <w:rFonts w:hint="cs"/>
          <w:rtl/>
        </w:rPr>
        <w:t>ليكتبا على معاوية الشرط ويعطياه الرضى</w:t>
      </w:r>
      <w:r w:rsidR="001C4878">
        <w:rPr>
          <w:rFonts w:hint="cs"/>
          <w:rtl/>
        </w:rPr>
        <w:t xml:space="preserve">. </w:t>
      </w:r>
    </w:p>
    <w:p w:rsidR="00634D48" w:rsidRDefault="00634D48" w:rsidP="009431ED">
      <w:pPr>
        <w:pStyle w:val="libNormal"/>
        <w:rPr>
          <w:rtl/>
        </w:rPr>
      </w:pPr>
      <w:r>
        <w:rPr>
          <w:rtl/>
        </w:rPr>
        <w:br w:type="page"/>
      </w:r>
    </w:p>
    <w:p w:rsidR="00634D48" w:rsidRDefault="00DE5DC4" w:rsidP="00DE5DC4">
      <w:pPr>
        <w:pStyle w:val="libNormal"/>
        <w:rPr>
          <w:rtl/>
        </w:rPr>
      </w:pPr>
      <w:r>
        <w:rPr>
          <w:rFonts w:hint="cs"/>
          <w:rtl/>
        </w:rPr>
        <w:t>فكتب معاوية كتاباً نسخته</w:t>
      </w:r>
      <w:r w:rsidR="00603FE9">
        <w:rPr>
          <w:rFonts w:hint="cs"/>
          <w:rtl/>
        </w:rPr>
        <w:t xml:space="preserve">: </w:t>
      </w:r>
      <w:r w:rsidR="009431ED">
        <w:rPr>
          <w:rFonts w:hint="cs"/>
          <w:rtl/>
        </w:rPr>
        <w:t>(</w:t>
      </w:r>
      <w:r>
        <w:rPr>
          <w:rFonts w:hint="cs"/>
          <w:rtl/>
        </w:rPr>
        <w:t>بسم الله الرحمن الرحيم</w:t>
      </w:r>
      <w:r w:rsidR="00864EEE">
        <w:rPr>
          <w:rFonts w:hint="cs"/>
          <w:rtl/>
        </w:rPr>
        <w:t xml:space="preserve">، </w:t>
      </w:r>
      <w:r>
        <w:rPr>
          <w:rFonts w:hint="cs"/>
          <w:rtl/>
        </w:rPr>
        <w:t>هذا كتاب للحسن بن عليّ من معاوية بن أبي سفيان</w:t>
      </w:r>
      <w:r w:rsidR="00864EEE">
        <w:rPr>
          <w:rFonts w:hint="cs"/>
          <w:rtl/>
        </w:rPr>
        <w:t xml:space="preserve">، </w:t>
      </w:r>
      <w:r>
        <w:rPr>
          <w:rFonts w:hint="cs"/>
          <w:rtl/>
        </w:rPr>
        <w:t>إنّي صالحتك على أنّ لك الأمر من بعدي</w:t>
      </w:r>
      <w:r w:rsidR="00864EEE">
        <w:rPr>
          <w:rFonts w:hint="cs"/>
          <w:rtl/>
        </w:rPr>
        <w:t xml:space="preserve">، </w:t>
      </w:r>
      <w:r>
        <w:rPr>
          <w:rFonts w:hint="cs"/>
          <w:rtl/>
        </w:rPr>
        <w:t>ولك عهد الله وميثاقه وذمّته وذمّة رسوله وأشدّ ما أخذ الله على أحد من خلقه من عهد وعقد</w:t>
      </w:r>
      <w:r w:rsidR="00864EEE">
        <w:rPr>
          <w:rFonts w:hint="cs"/>
          <w:rtl/>
        </w:rPr>
        <w:t xml:space="preserve">، </w:t>
      </w:r>
      <w:r>
        <w:rPr>
          <w:rFonts w:hint="cs"/>
          <w:rtl/>
        </w:rPr>
        <w:t>لا أبغيك غائلة ولا مكروهاً</w:t>
      </w:r>
      <w:r w:rsidR="00864EEE">
        <w:rPr>
          <w:rFonts w:hint="cs"/>
          <w:rtl/>
        </w:rPr>
        <w:t xml:space="preserve">، </w:t>
      </w:r>
      <w:r>
        <w:rPr>
          <w:rFonts w:hint="cs"/>
          <w:rtl/>
        </w:rPr>
        <w:t>وعلى أن أعطيك في كلّ سنة ألف ألف درهم من بيت المال وعلى أنّ لك خراج فسا</w:t>
      </w:r>
      <w:r w:rsidR="00864EEE">
        <w:rPr>
          <w:rFonts w:hint="cs"/>
          <w:rtl/>
        </w:rPr>
        <w:t xml:space="preserve">، </w:t>
      </w:r>
      <w:r>
        <w:rPr>
          <w:rFonts w:hint="cs"/>
          <w:rtl/>
        </w:rPr>
        <w:t>ودار أبجرد</w:t>
      </w:r>
      <w:r w:rsidR="00864EEE">
        <w:rPr>
          <w:rFonts w:hint="cs"/>
          <w:rtl/>
        </w:rPr>
        <w:t xml:space="preserve">، </w:t>
      </w:r>
      <w:r>
        <w:rPr>
          <w:rFonts w:hint="cs"/>
          <w:rtl/>
        </w:rPr>
        <w:t>تبعث إليهما عمّالك وتصنع بهما ما بدا لك</w:t>
      </w:r>
      <w:r w:rsidR="009431ED">
        <w:rPr>
          <w:rFonts w:hint="cs"/>
          <w:rtl/>
        </w:rPr>
        <w:t>)</w:t>
      </w:r>
      <w:r w:rsidR="001C4878">
        <w:rPr>
          <w:rFonts w:hint="cs"/>
          <w:rtl/>
        </w:rPr>
        <w:t xml:space="preserve">. </w:t>
      </w:r>
    </w:p>
    <w:p w:rsidR="00DE5DC4" w:rsidRDefault="00DE5DC4" w:rsidP="00DE5DC4">
      <w:pPr>
        <w:pStyle w:val="libNormal"/>
        <w:rPr>
          <w:rtl/>
        </w:rPr>
      </w:pPr>
      <w:r>
        <w:rPr>
          <w:rFonts w:hint="cs"/>
          <w:rtl/>
        </w:rPr>
        <w:t>شهد عبد الله بن عامر</w:t>
      </w:r>
      <w:r w:rsidR="00864EEE">
        <w:rPr>
          <w:rFonts w:hint="cs"/>
          <w:rtl/>
        </w:rPr>
        <w:t xml:space="preserve">، </w:t>
      </w:r>
      <w:r>
        <w:rPr>
          <w:rFonts w:hint="cs"/>
          <w:rtl/>
        </w:rPr>
        <w:t>وعبد الله بن سلمة اله</w:t>
      </w:r>
      <w:r w:rsidR="008705F5">
        <w:rPr>
          <w:rFonts w:hint="cs"/>
          <w:rtl/>
        </w:rPr>
        <w:t>َ</w:t>
      </w:r>
      <w:r>
        <w:rPr>
          <w:rFonts w:hint="cs"/>
          <w:rtl/>
        </w:rPr>
        <w:t>م</w:t>
      </w:r>
      <w:r w:rsidR="008705F5">
        <w:rPr>
          <w:rFonts w:hint="cs"/>
          <w:rtl/>
        </w:rPr>
        <w:t>ْ</w:t>
      </w:r>
      <w:r>
        <w:rPr>
          <w:rFonts w:hint="cs"/>
          <w:rtl/>
        </w:rPr>
        <w:t>داني</w:t>
      </w:r>
      <w:r w:rsidR="00864EEE">
        <w:rPr>
          <w:rFonts w:hint="cs"/>
          <w:rtl/>
        </w:rPr>
        <w:t xml:space="preserve">، </w:t>
      </w:r>
      <w:r>
        <w:rPr>
          <w:rFonts w:hint="cs"/>
          <w:rtl/>
        </w:rPr>
        <w:t>وعبد الرحمن بن س</w:t>
      </w:r>
      <w:r w:rsidR="008705F5">
        <w:rPr>
          <w:rFonts w:hint="cs"/>
          <w:rtl/>
        </w:rPr>
        <w:t>َ</w:t>
      </w:r>
      <w:r>
        <w:rPr>
          <w:rFonts w:hint="cs"/>
          <w:rtl/>
        </w:rPr>
        <w:t>م</w:t>
      </w:r>
      <w:r w:rsidR="008705F5">
        <w:rPr>
          <w:rFonts w:hint="cs"/>
          <w:rtl/>
        </w:rPr>
        <w:t>ُ</w:t>
      </w:r>
      <w:r>
        <w:rPr>
          <w:rFonts w:hint="cs"/>
          <w:rtl/>
        </w:rPr>
        <w:t>رة</w:t>
      </w:r>
      <w:r w:rsidR="00864EEE">
        <w:rPr>
          <w:rFonts w:hint="cs"/>
          <w:rtl/>
        </w:rPr>
        <w:t xml:space="preserve">، </w:t>
      </w:r>
      <w:r>
        <w:rPr>
          <w:rFonts w:hint="cs"/>
          <w:rtl/>
        </w:rPr>
        <w:t>ومحمّد بن الأشعث الكندي</w:t>
      </w:r>
      <w:r w:rsidR="001C4878">
        <w:rPr>
          <w:rFonts w:hint="cs"/>
          <w:rtl/>
        </w:rPr>
        <w:t xml:space="preserve">. </w:t>
      </w:r>
      <w:r>
        <w:rPr>
          <w:rFonts w:hint="cs"/>
          <w:rtl/>
        </w:rPr>
        <w:t>وكتب في شهر ربيع الآخر سنة احدى وأربعين</w:t>
      </w:r>
      <w:r w:rsidR="001C4878">
        <w:rPr>
          <w:rFonts w:hint="cs"/>
          <w:rtl/>
        </w:rPr>
        <w:t xml:space="preserve">. </w:t>
      </w:r>
    </w:p>
    <w:p w:rsidR="00DE5DC4" w:rsidRDefault="00DE5DC4" w:rsidP="00DE5DC4">
      <w:pPr>
        <w:pStyle w:val="libNormal"/>
        <w:rPr>
          <w:rtl/>
        </w:rPr>
      </w:pPr>
      <w:r>
        <w:rPr>
          <w:rFonts w:hint="cs"/>
          <w:rtl/>
        </w:rPr>
        <w:t>فلمّا قرأ الحسن</w:t>
      </w:r>
      <w:r w:rsidR="0087238C" w:rsidRPr="0087238C">
        <w:rPr>
          <w:rStyle w:val="libAlaemChar"/>
          <w:rFonts w:eastAsiaTheme="minorHAnsi"/>
          <w:rtl/>
        </w:rPr>
        <w:t xml:space="preserve"> </w:t>
      </w:r>
      <w:r w:rsidR="0087238C" w:rsidRPr="00A15071">
        <w:rPr>
          <w:rStyle w:val="libAlaemChar"/>
          <w:rFonts w:eastAsiaTheme="minorHAnsi"/>
          <w:rtl/>
        </w:rPr>
        <w:t>عليه‌السلام</w:t>
      </w:r>
      <w:r>
        <w:rPr>
          <w:rFonts w:hint="cs"/>
          <w:rtl/>
        </w:rPr>
        <w:t xml:space="preserve"> الكتاب </w:t>
      </w:r>
      <w:r w:rsidR="0087238C">
        <w:rPr>
          <w:rFonts w:hint="cs"/>
          <w:rtl/>
        </w:rPr>
        <w:t>قال</w:t>
      </w:r>
      <w:r w:rsidR="00603FE9">
        <w:rPr>
          <w:rFonts w:hint="cs"/>
          <w:rtl/>
        </w:rPr>
        <w:t xml:space="preserve">: </w:t>
      </w:r>
      <w:r w:rsidR="0087238C">
        <w:rPr>
          <w:rFonts w:hint="cs"/>
          <w:rtl/>
        </w:rPr>
        <w:t>ي</w:t>
      </w:r>
      <w:r w:rsidR="008705F5">
        <w:rPr>
          <w:rFonts w:hint="cs"/>
          <w:rtl/>
        </w:rPr>
        <w:t>ُ</w:t>
      </w:r>
      <w:r w:rsidR="0087238C">
        <w:rPr>
          <w:rFonts w:hint="cs"/>
          <w:rtl/>
        </w:rPr>
        <w:t>طمعني معاوية في أمر</w:t>
      </w:r>
      <w:r w:rsidR="008705F5">
        <w:rPr>
          <w:rFonts w:hint="cs"/>
          <w:rtl/>
        </w:rPr>
        <w:t>ٍ</w:t>
      </w:r>
      <w:r w:rsidR="0087238C">
        <w:rPr>
          <w:rFonts w:hint="cs"/>
          <w:rtl/>
        </w:rPr>
        <w:t xml:space="preserve"> لو أردت</w:t>
      </w:r>
      <w:r w:rsidR="008705F5">
        <w:rPr>
          <w:rFonts w:hint="cs"/>
          <w:rtl/>
        </w:rPr>
        <w:t>ُ</w:t>
      </w:r>
      <w:r w:rsidR="0087238C">
        <w:rPr>
          <w:rFonts w:hint="cs"/>
          <w:rtl/>
        </w:rPr>
        <w:t xml:space="preserve"> لم أسلّمه إليه </w:t>
      </w:r>
      <w:r w:rsidR="0087238C" w:rsidRPr="0087238C">
        <w:rPr>
          <w:rStyle w:val="libFootnotenumChar"/>
          <w:rFonts w:hint="cs"/>
          <w:rtl/>
        </w:rPr>
        <w:t>(1)</w:t>
      </w:r>
      <w:r w:rsidR="001C4878">
        <w:rPr>
          <w:rFonts w:hint="cs"/>
          <w:rtl/>
        </w:rPr>
        <w:t xml:space="preserve">. </w:t>
      </w:r>
    </w:p>
    <w:p w:rsidR="0087238C" w:rsidRDefault="0087238C" w:rsidP="00DE5DC4">
      <w:pPr>
        <w:pStyle w:val="libNormal"/>
        <w:rPr>
          <w:rtl/>
        </w:rPr>
      </w:pPr>
      <w:r>
        <w:rPr>
          <w:rFonts w:hint="cs"/>
          <w:rtl/>
        </w:rPr>
        <w:t>ثمّ بعث الحسن</w:t>
      </w:r>
      <w:r w:rsidRPr="0087238C">
        <w:rPr>
          <w:rStyle w:val="libAlaemChar"/>
          <w:rFonts w:eastAsiaTheme="minorHAnsi"/>
          <w:rtl/>
        </w:rPr>
        <w:t xml:space="preserve"> </w:t>
      </w:r>
      <w:r w:rsidRPr="00A15071">
        <w:rPr>
          <w:rStyle w:val="libAlaemChar"/>
          <w:rFonts w:eastAsiaTheme="minorHAnsi"/>
          <w:rtl/>
        </w:rPr>
        <w:t>عليه‌السلام</w:t>
      </w:r>
      <w:r>
        <w:rPr>
          <w:rFonts w:hint="cs"/>
          <w:rtl/>
        </w:rPr>
        <w:t xml:space="preserve"> عبد الله بن الحارث بن نوفل بن الحارث بن عبد المطّلب</w:t>
      </w:r>
      <w:r w:rsidR="00864EEE">
        <w:rPr>
          <w:rFonts w:hint="cs"/>
          <w:rtl/>
        </w:rPr>
        <w:t xml:space="preserve">، </w:t>
      </w:r>
      <w:r>
        <w:rPr>
          <w:rFonts w:hint="cs"/>
          <w:rtl/>
        </w:rPr>
        <w:t>وأمّه هند بنت أبي سفيان فقال له</w:t>
      </w:r>
      <w:r w:rsidR="00603FE9">
        <w:rPr>
          <w:rFonts w:hint="cs"/>
          <w:rtl/>
        </w:rPr>
        <w:t xml:space="preserve">: </w:t>
      </w:r>
      <w:r>
        <w:rPr>
          <w:rFonts w:hint="cs"/>
          <w:rtl/>
        </w:rPr>
        <w:t xml:space="preserve">ائت خالك فقل له إن أمنت بايعتك </w:t>
      </w:r>
      <w:r w:rsidRPr="0087238C">
        <w:rPr>
          <w:rStyle w:val="libFootnotenumChar"/>
          <w:rFonts w:hint="cs"/>
          <w:rtl/>
        </w:rPr>
        <w:t>(2)</w:t>
      </w:r>
      <w:r w:rsidR="001C4878">
        <w:rPr>
          <w:rFonts w:hint="cs"/>
          <w:rtl/>
        </w:rPr>
        <w:t xml:space="preserve">. </w:t>
      </w:r>
      <w:r>
        <w:rPr>
          <w:rFonts w:hint="cs"/>
          <w:rtl/>
        </w:rPr>
        <w:t>وفي لفظ</w:t>
      </w:r>
      <w:r w:rsidR="00603FE9">
        <w:rPr>
          <w:rFonts w:hint="cs"/>
          <w:rtl/>
        </w:rPr>
        <w:t xml:space="preserve">: </w:t>
      </w:r>
      <w:r>
        <w:rPr>
          <w:rFonts w:hint="cs"/>
          <w:rtl/>
        </w:rPr>
        <w:t>إن أمنت الناس على أنفسهم وأموالهم وأولادهم ونسائهم بايعتك</w:t>
      </w:r>
      <w:r w:rsidR="00864EEE">
        <w:rPr>
          <w:rFonts w:hint="cs"/>
          <w:rtl/>
        </w:rPr>
        <w:t xml:space="preserve">، </w:t>
      </w:r>
      <w:r>
        <w:rPr>
          <w:rFonts w:hint="cs"/>
          <w:rtl/>
        </w:rPr>
        <w:t xml:space="preserve">وإن لم تؤمنهم لم أبايعك </w:t>
      </w:r>
      <w:r w:rsidRPr="0087238C">
        <w:rPr>
          <w:rStyle w:val="libFootnotenumChar"/>
          <w:rFonts w:hint="cs"/>
          <w:rtl/>
        </w:rPr>
        <w:t>(3)</w:t>
      </w:r>
      <w:r w:rsidR="001C4878">
        <w:rPr>
          <w:rFonts w:hint="cs"/>
          <w:rtl/>
        </w:rPr>
        <w:t xml:space="preserve">. </w:t>
      </w:r>
    </w:p>
    <w:p w:rsidR="0087238C" w:rsidRDefault="0087238C" w:rsidP="00DE5DC4">
      <w:pPr>
        <w:pStyle w:val="libNormal"/>
        <w:rPr>
          <w:rtl/>
        </w:rPr>
      </w:pPr>
      <w:r>
        <w:rPr>
          <w:rFonts w:hint="cs"/>
          <w:rtl/>
        </w:rPr>
        <w:t>فالإمام</w:t>
      </w:r>
      <w:r w:rsidRPr="0087238C">
        <w:rPr>
          <w:rStyle w:val="libAlaemChar"/>
          <w:rFonts w:eastAsiaTheme="minorHAnsi"/>
          <w:rtl/>
        </w:rPr>
        <w:t xml:space="preserve"> </w:t>
      </w:r>
      <w:r w:rsidRPr="00A15071">
        <w:rPr>
          <w:rStyle w:val="libAlaemChar"/>
          <w:rFonts w:eastAsiaTheme="minorHAnsi"/>
          <w:rtl/>
        </w:rPr>
        <w:t>عليه‌السلام</w:t>
      </w:r>
      <w:r>
        <w:rPr>
          <w:rFonts w:hint="cs"/>
          <w:rtl/>
        </w:rPr>
        <w:t xml:space="preserve"> لا ينظر إلى مصلحته خاصّة وإنّما همّه سلامة الناس كافّة</w:t>
      </w:r>
      <w:r w:rsidR="001C4878">
        <w:rPr>
          <w:rFonts w:hint="cs"/>
          <w:rtl/>
        </w:rPr>
        <w:t xml:space="preserve">. </w:t>
      </w:r>
      <w:r>
        <w:rPr>
          <w:rFonts w:hint="cs"/>
          <w:rtl/>
        </w:rPr>
        <w:t>ولو كان ممّن يغريه السلطان ل</w:t>
      </w:r>
      <w:r w:rsidR="0091219A">
        <w:rPr>
          <w:rFonts w:hint="cs"/>
          <w:rtl/>
        </w:rPr>
        <w:t>ـ</w:t>
      </w:r>
      <w:r>
        <w:rPr>
          <w:rFonts w:hint="cs"/>
          <w:rtl/>
        </w:rPr>
        <w:t>ما تنازل عنه أوّلاً ومعه مائة ألف سيف</w:t>
      </w:r>
      <w:r w:rsidR="00603FE9">
        <w:rPr>
          <w:rFonts w:hint="cs"/>
          <w:rtl/>
        </w:rPr>
        <w:t xml:space="preserve">؛ </w:t>
      </w:r>
      <w:r>
        <w:rPr>
          <w:rFonts w:hint="cs"/>
          <w:rtl/>
        </w:rPr>
        <w:t>ولا رفضه ومعاوية قد جعل الأمر إليه من بعده</w:t>
      </w:r>
      <w:r w:rsidR="002F62E6">
        <w:rPr>
          <w:rFonts w:hint="cs"/>
          <w:rtl/>
        </w:rPr>
        <w:t>:</w:t>
      </w:r>
      <w:r w:rsidR="009431ED">
        <w:rPr>
          <w:rFonts w:hint="cs"/>
          <w:rtl/>
        </w:rPr>
        <w:t xml:space="preserve"> </w:t>
      </w:r>
    </w:p>
    <w:p w:rsidR="0087238C" w:rsidRDefault="0087238C" w:rsidP="00DE5DC4">
      <w:pPr>
        <w:pStyle w:val="libNormal"/>
        <w:rPr>
          <w:rtl/>
        </w:rPr>
      </w:pPr>
      <w:r>
        <w:rPr>
          <w:rFonts w:hint="cs"/>
          <w:rtl/>
        </w:rPr>
        <w:t>فدعا معاوية بصحيفة بيضاء فوضع عليها طينة وختمها بخاتمه ثمّ قال</w:t>
      </w:r>
      <w:r w:rsidR="00603FE9">
        <w:rPr>
          <w:rFonts w:hint="cs"/>
          <w:rtl/>
        </w:rPr>
        <w:t xml:space="preserve">: </w:t>
      </w:r>
      <w:r>
        <w:rPr>
          <w:rFonts w:hint="cs"/>
          <w:rtl/>
        </w:rPr>
        <w:t>خذ هذه الصحيفة</w:t>
      </w:r>
      <w:r w:rsidR="00864EEE">
        <w:rPr>
          <w:rFonts w:hint="cs"/>
          <w:rtl/>
        </w:rPr>
        <w:t xml:space="preserve">، </w:t>
      </w:r>
      <w:r>
        <w:rPr>
          <w:rFonts w:hint="cs"/>
          <w:rtl/>
        </w:rPr>
        <w:t>فانطلق بها إلى الحسن وقل له فليكتب فيها ما شاء وأحبّ ويشهد أصحابه على ذلك</w:t>
      </w:r>
      <w:r w:rsidR="00864EEE">
        <w:rPr>
          <w:rFonts w:hint="cs"/>
          <w:rtl/>
        </w:rPr>
        <w:t xml:space="preserve">، </w:t>
      </w:r>
      <w:r>
        <w:rPr>
          <w:rFonts w:hint="cs"/>
          <w:rtl/>
        </w:rPr>
        <w:t>وهذا خاتمي بإقراري</w:t>
      </w:r>
      <w:r w:rsidR="001C4878">
        <w:rPr>
          <w:rFonts w:hint="cs"/>
          <w:rtl/>
        </w:rPr>
        <w:t xml:space="preserve">. </w:t>
      </w:r>
    </w:p>
    <w:p w:rsidR="0087238C" w:rsidRDefault="009431ED" w:rsidP="009431ED">
      <w:pPr>
        <w:pStyle w:val="libLine"/>
        <w:rPr>
          <w:rtl/>
        </w:rPr>
      </w:pPr>
      <w:r>
        <w:rPr>
          <w:rFonts w:hint="cs"/>
          <w:rtl/>
        </w:rPr>
        <w:t>____________________</w:t>
      </w:r>
    </w:p>
    <w:p w:rsidR="0087238C" w:rsidRDefault="0087238C" w:rsidP="004063D4">
      <w:pPr>
        <w:pStyle w:val="libFootnote0"/>
        <w:rPr>
          <w:rtl/>
        </w:rPr>
      </w:pPr>
      <w:r>
        <w:rPr>
          <w:rFonts w:hint="cs"/>
          <w:rtl/>
        </w:rPr>
        <w:t>(1) أنساب الأشراف 3</w:t>
      </w:r>
      <w:r w:rsidR="00603FE9">
        <w:rPr>
          <w:rFonts w:hint="cs"/>
          <w:rtl/>
        </w:rPr>
        <w:t xml:space="preserve">: </w:t>
      </w:r>
      <w:r>
        <w:rPr>
          <w:rFonts w:hint="cs"/>
          <w:rtl/>
        </w:rPr>
        <w:t>286</w:t>
      </w:r>
      <w:r w:rsidR="001C4878">
        <w:rPr>
          <w:rFonts w:hint="cs"/>
          <w:rtl/>
        </w:rPr>
        <w:t xml:space="preserve">. </w:t>
      </w:r>
    </w:p>
    <w:p w:rsidR="0087238C" w:rsidRDefault="0087238C" w:rsidP="004063D4">
      <w:pPr>
        <w:pStyle w:val="libFootnote0"/>
        <w:rPr>
          <w:rtl/>
        </w:rPr>
      </w:pPr>
      <w:r>
        <w:rPr>
          <w:rFonts w:hint="cs"/>
          <w:rtl/>
        </w:rPr>
        <w:t>(2) نفس المصدر السابق</w:t>
      </w:r>
      <w:r w:rsidR="001C4878">
        <w:rPr>
          <w:rFonts w:hint="cs"/>
          <w:rtl/>
        </w:rPr>
        <w:t xml:space="preserve">. </w:t>
      </w:r>
    </w:p>
    <w:p w:rsidR="0087238C" w:rsidRDefault="0087238C" w:rsidP="004063D4">
      <w:pPr>
        <w:pStyle w:val="libFootnote0"/>
        <w:rPr>
          <w:rtl/>
        </w:rPr>
      </w:pPr>
      <w:r>
        <w:rPr>
          <w:rFonts w:hint="cs"/>
          <w:rtl/>
        </w:rPr>
        <w:t>(3) الفتوح 4</w:t>
      </w:r>
      <w:r w:rsidR="00603FE9">
        <w:rPr>
          <w:rFonts w:hint="cs"/>
          <w:rtl/>
        </w:rPr>
        <w:t xml:space="preserve">: </w:t>
      </w:r>
      <w:r>
        <w:rPr>
          <w:rFonts w:hint="cs"/>
          <w:rtl/>
        </w:rPr>
        <w:t>158</w:t>
      </w:r>
      <w:r w:rsidR="001C4878">
        <w:rPr>
          <w:rFonts w:hint="cs"/>
          <w:rtl/>
        </w:rPr>
        <w:t xml:space="preserve">. </w:t>
      </w:r>
    </w:p>
    <w:p w:rsidR="0087238C" w:rsidRDefault="0087238C" w:rsidP="009431ED">
      <w:pPr>
        <w:pStyle w:val="libNormal"/>
        <w:rPr>
          <w:rtl/>
        </w:rPr>
      </w:pPr>
      <w:r>
        <w:rPr>
          <w:rtl/>
        </w:rPr>
        <w:br w:type="page"/>
      </w:r>
    </w:p>
    <w:p w:rsidR="0087238C" w:rsidRDefault="00BF1650" w:rsidP="00DE5DC4">
      <w:pPr>
        <w:pStyle w:val="libNormal"/>
        <w:rPr>
          <w:rtl/>
        </w:rPr>
      </w:pPr>
      <w:r>
        <w:rPr>
          <w:rFonts w:hint="cs"/>
          <w:rtl/>
        </w:rPr>
        <w:t xml:space="preserve">فأخذ عبد الله بن نوفل الصحيفة وأقبل إلى الحسن ومعه نفر من أصحاب معاوية فدخلوا على الحسن </w:t>
      </w:r>
      <w:r w:rsidRPr="00A15071">
        <w:rPr>
          <w:rStyle w:val="libAlaemChar"/>
          <w:rFonts w:eastAsiaTheme="minorHAnsi"/>
          <w:rtl/>
        </w:rPr>
        <w:t>عليه‌السلام</w:t>
      </w:r>
      <w:r>
        <w:rPr>
          <w:rFonts w:hint="cs"/>
          <w:rtl/>
        </w:rPr>
        <w:t xml:space="preserve"> فسلّموا وقالوا</w:t>
      </w:r>
      <w:r w:rsidR="00603FE9">
        <w:rPr>
          <w:rFonts w:hint="cs"/>
          <w:rtl/>
        </w:rPr>
        <w:t xml:space="preserve">: </w:t>
      </w:r>
      <w:r>
        <w:rPr>
          <w:rFonts w:hint="cs"/>
          <w:rtl/>
        </w:rPr>
        <w:t>أبا محمّد</w:t>
      </w:r>
      <w:r w:rsidR="00864EEE">
        <w:rPr>
          <w:rFonts w:hint="cs"/>
          <w:rtl/>
        </w:rPr>
        <w:t xml:space="preserve">، </w:t>
      </w:r>
      <w:r>
        <w:rPr>
          <w:rFonts w:hint="cs"/>
          <w:rtl/>
        </w:rPr>
        <w:t>إنّ معاوية قد أجابك إلى جميع ما أحببت</w:t>
      </w:r>
      <w:r w:rsidR="00864EEE">
        <w:rPr>
          <w:rFonts w:hint="cs"/>
          <w:rtl/>
        </w:rPr>
        <w:t xml:space="preserve">، </w:t>
      </w:r>
      <w:r>
        <w:rPr>
          <w:rFonts w:hint="cs"/>
          <w:rtl/>
        </w:rPr>
        <w:t>فاكتب الذي تحبّ</w:t>
      </w:r>
      <w:r w:rsidR="001C4878">
        <w:rPr>
          <w:rFonts w:hint="cs"/>
          <w:rtl/>
        </w:rPr>
        <w:t xml:space="preserve">. </w:t>
      </w:r>
      <w:r>
        <w:rPr>
          <w:rFonts w:hint="cs"/>
          <w:rtl/>
        </w:rPr>
        <w:t xml:space="preserve">فقال </w:t>
      </w:r>
      <w:r w:rsidRPr="00A15071">
        <w:rPr>
          <w:rStyle w:val="libAlaemChar"/>
          <w:rFonts w:eastAsiaTheme="minorHAnsi"/>
          <w:rtl/>
        </w:rPr>
        <w:t>عليه‌السلام</w:t>
      </w:r>
      <w:r w:rsidR="00603FE9">
        <w:rPr>
          <w:rStyle w:val="libAlaemChar"/>
          <w:rFonts w:eastAsiaTheme="minorHAnsi" w:hint="cs"/>
          <w:rtl/>
        </w:rPr>
        <w:t xml:space="preserve">: </w:t>
      </w:r>
      <w:r>
        <w:rPr>
          <w:rFonts w:hint="cs"/>
          <w:rtl/>
        </w:rPr>
        <w:t>أما ولاية الأمر من بعده</w:t>
      </w:r>
      <w:r w:rsidR="00864EEE">
        <w:rPr>
          <w:rFonts w:hint="cs"/>
          <w:rtl/>
        </w:rPr>
        <w:t xml:space="preserve">، </w:t>
      </w:r>
      <w:r>
        <w:rPr>
          <w:rFonts w:hint="cs"/>
          <w:rtl/>
        </w:rPr>
        <w:t>فما أنا بالراغب في ذلك</w:t>
      </w:r>
      <w:r w:rsidR="00864EEE">
        <w:rPr>
          <w:rFonts w:hint="cs"/>
          <w:rtl/>
        </w:rPr>
        <w:t xml:space="preserve">، </w:t>
      </w:r>
      <w:r>
        <w:rPr>
          <w:rFonts w:hint="cs"/>
          <w:rtl/>
        </w:rPr>
        <w:t>ولو أردت هذا الأمر لم أسلّمه إليه</w:t>
      </w:r>
      <w:r w:rsidR="00864EEE">
        <w:rPr>
          <w:rFonts w:hint="cs"/>
          <w:rtl/>
        </w:rPr>
        <w:t xml:space="preserve">، </w:t>
      </w:r>
      <w:r>
        <w:rPr>
          <w:rFonts w:hint="cs"/>
          <w:rtl/>
        </w:rPr>
        <w:t>وأمّا المال</w:t>
      </w:r>
      <w:r w:rsidR="00864EEE">
        <w:rPr>
          <w:rFonts w:hint="cs"/>
          <w:rtl/>
        </w:rPr>
        <w:t xml:space="preserve">، </w:t>
      </w:r>
      <w:r>
        <w:rPr>
          <w:rFonts w:hint="cs"/>
          <w:rtl/>
        </w:rPr>
        <w:t>فليس لمعاوية أن يشرط لي في المسلمين</w:t>
      </w:r>
      <w:r w:rsidR="00864EEE">
        <w:rPr>
          <w:rFonts w:hint="cs"/>
          <w:rtl/>
        </w:rPr>
        <w:t xml:space="preserve">، </w:t>
      </w:r>
      <w:r>
        <w:rPr>
          <w:rFonts w:hint="cs"/>
          <w:rtl/>
        </w:rPr>
        <w:t>ولكن أكتب غير هذا</w:t>
      </w:r>
      <w:r w:rsidR="001C4878">
        <w:rPr>
          <w:rFonts w:hint="cs"/>
          <w:rtl/>
        </w:rPr>
        <w:t xml:space="preserve">. </w:t>
      </w:r>
    </w:p>
    <w:p w:rsidR="00BF1650" w:rsidRDefault="005B31BF" w:rsidP="005B31BF">
      <w:pPr>
        <w:pStyle w:val="Heading1"/>
        <w:rPr>
          <w:rtl/>
        </w:rPr>
      </w:pPr>
      <w:bookmarkStart w:id="150" w:name="_Toc521236020"/>
      <w:r>
        <w:rPr>
          <w:rFonts w:hint="cs"/>
          <w:rtl/>
        </w:rPr>
        <w:t>كتاب الصلح</w:t>
      </w:r>
      <w:bookmarkEnd w:id="150"/>
    </w:p>
    <w:p w:rsidR="00675530" w:rsidRDefault="005B31BF" w:rsidP="00F64E82">
      <w:pPr>
        <w:pStyle w:val="libNormal"/>
        <w:rPr>
          <w:rtl/>
        </w:rPr>
      </w:pPr>
      <w:r>
        <w:rPr>
          <w:rFonts w:hint="cs"/>
          <w:rtl/>
        </w:rPr>
        <w:t xml:space="preserve">فأمر الإمام الحسن </w:t>
      </w:r>
      <w:r w:rsidRPr="00A15071">
        <w:rPr>
          <w:rStyle w:val="libAlaemChar"/>
          <w:rFonts w:eastAsiaTheme="minorHAnsi"/>
          <w:rtl/>
        </w:rPr>
        <w:t>عليه‌السلام</w:t>
      </w:r>
      <w:r>
        <w:rPr>
          <w:rFonts w:hint="cs"/>
          <w:rtl/>
        </w:rPr>
        <w:t xml:space="preserve"> كاتبه فكتب إلى ابن هند</w:t>
      </w:r>
      <w:r w:rsidR="002F62E6">
        <w:rPr>
          <w:rFonts w:hint="cs"/>
          <w:rtl/>
        </w:rPr>
        <w:t>:</w:t>
      </w:r>
      <w:r w:rsidR="009431ED">
        <w:rPr>
          <w:rFonts w:hint="cs"/>
          <w:rtl/>
        </w:rPr>
        <w:t xml:space="preserve"> </w:t>
      </w:r>
    </w:p>
    <w:p w:rsidR="005B31BF" w:rsidRDefault="009431ED" w:rsidP="00F64E82">
      <w:pPr>
        <w:pStyle w:val="libNormal"/>
        <w:rPr>
          <w:rtl/>
        </w:rPr>
      </w:pPr>
      <w:r>
        <w:rPr>
          <w:rFonts w:hint="cs"/>
          <w:rtl/>
        </w:rPr>
        <w:t>(</w:t>
      </w:r>
      <w:r w:rsidR="005B31BF">
        <w:rPr>
          <w:rFonts w:hint="cs"/>
          <w:rtl/>
        </w:rPr>
        <w:t>بسم الله الرحمن الرحيم</w:t>
      </w:r>
      <w:r w:rsidR="00603FE9">
        <w:rPr>
          <w:rFonts w:hint="cs"/>
          <w:rtl/>
        </w:rPr>
        <w:t xml:space="preserve">؛ </w:t>
      </w:r>
      <w:r w:rsidR="005B31BF">
        <w:rPr>
          <w:rFonts w:hint="cs"/>
          <w:rtl/>
        </w:rPr>
        <w:t>هذا ما صالح عليه الحسن بن عليّ معاوية بن أبي سفيان</w:t>
      </w:r>
      <w:r w:rsidR="00864EEE">
        <w:rPr>
          <w:rFonts w:hint="cs"/>
          <w:rtl/>
        </w:rPr>
        <w:t xml:space="preserve">، </w:t>
      </w:r>
      <w:r w:rsidR="005B31BF">
        <w:rPr>
          <w:rFonts w:hint="cs"/>
          <w:rtl/>
        </w:rPr>
        <w:t xml:space="preserve">صالحه على أن يسلّم إليه ولاية أمر المسلمين </w:t>
      </w:r>
      <w:r w:rsidR="005B31BF" w:rsidRPr="005B31BF">
        <w:rPr>
          <w:rStyle w:val="libFootnotenumChar"/>
          <w:rFonts w:hint="cs"/>
          <w:rtl/>
        </w:rPr>
        <w:t>(1)</w:t>
      </w:r>
      <w:r w:rsidR="00864EEE">
        <w:rPr>
          <w:rFonts w:hint="cs"/>
          <w:rtl/>
        </w:rPr>
        <w:t xml:space="preserve">، </w:t>
      </w:r>
      <w:r w:rsidR="005B31BF">
        <w:rPr>
          <w:rFonts w:hint="cs"/>
          <w:rtl/>
        </w:rPr>
        <w:t>على أن يعمل فيهم بكتاب الله وسنّة نبيّه وسيرة الخلفاء الصالحين</w:t>
      </w:r>
      <w:r w:rsidR="00864EEE">
        <w:rPr>
          <w:rFonts w:hint="cs"/>
          <w:rtl/>
        </w:rPr>
        <w:t xml:space="preserve">، </w:t>
      </w:r>
      <w:r w:rsidR="005B31BF">
        <w:rPr>
          <w:rFonts w:hint="cs"/>
          <w:rtl/>
        </w:rPr>
        <w:t>وعلى أنّه ليس لمعاوية أن يعهد لأحد من بعده عهداً</w:t>
      </w:r>
      <w:r w:rsidR="00864EEE">
        <w:rPr>
          <w:rFonts w:hint="cs"/>
          <w:rtl/>
        </w:rPr>
        <w:t xml:space="preserve">، </w:t>
      </w:r>
      <w:r w:rsidR="005B31BF">
        <w:rPr>
          <w:rFonts w:hint="cs"/>
          <w:rtl/>
        </w:rPr>
        <w:t xml:space="preserve">بل يكون الأمر </w:t>
      </w:r>
      <w:r w:rsidR="003B60F3">
        <w:rPr>
          <w:rFonts w:hint="cs"/>
          <w:rtl/>
        </w:rPr>
        <w:t>من بعده شورى بين المسلمين</w:t>
      </w:r>
      <w:r w:rsidR="00864EEE">
        <w:rPr>
          <w:rFonts w:hint="cs"/>
          <w:rtl/>
        </w:rPr>
        <w:t xml:space="preserve">، </w:t>
      </w:r>
      <w:r w:rsidR="003B60F3">
        <w:rPr>
          <w:rFonts w:hint="cs"/>
          <w:rtl/>
        </w:rPr>
        <w:t>وعلى أنّ الناس آمنون حيث كانوا من أرض الله على أنفسهم وأموالهم ونسائهم وذراريهم</w:t>
      </w:r>
      <w:r w:rsidR="00603FE9">
        <w:rPr>
          <w:rFonts w:hint="cs"/>
          <w:rtl/>
        </w:rPr>
        <w:t xml:space="preserve">؛ </w:t>
      </w:r>
      <w:r w:rsidR="003B60F3">
        <w:rPr>
          <w:rFonts w:hint="cs"/>
          <w:rtl/>
        </w:rPr>
        <w:t>وعلى معاوية بذلك عهد الله وميثاقه</w:t>
      </w:r>
      <w:r w:rsidR="00864EEE">
        <w:rPr>
          <w:rFonts w:hint="cs"/>
          <w:rtl/>
        </w:rPr>
        <w:t xml:space="preserve">، </w:t>
      </w:r>
      <w:r w:rsidR="003B60F3">
        <w:rPr>
          <w:rFonts w:hint="cs"/>
          <w:rtl/>
        </w:rPr>
        <w:t>وما أخذ الله على أحد من خلقه بالوفاء بما أعطى الله من نفسه</w:t>
      </w:r>
      <w:r w:rsidR="00603FE9">
        <w:rPr>
          <w:rFonts w:hint="cs"/>
          <w:rtl/>
        </w:rPr>
        <w:t xml:space="preserve">؛ </w:t>
      </w:r>
      <w:r w:rsidR="003B60F3">
        <w:rPr>
          <w:rFonts w:hint="cs"/>
          <w:rtl/>
        </w:rPr>
        <w:t>وعلى أنّه لا يبغي للحسن بن عليّ ولا لأخيه الحسين ولا لأحدٍ من أهل بيت النبيّ</w:t>
      </w:r>
      <w:r w:rsidR="003B60F3" w:rsidRPr="003B60F3">
        <w:rPr>
          <w:rStyle w:val="libAlaemChar"/>
          <w:rFonts w:eastAsiaTheme="minorHAnsi"/>
          <w:rtl/>
        </w:rPr>
        <w:t xml:space="preserve"> </w:t>
      </w:r>
      <w:r w:rsidR="003B60F3" w:rsidRPr="00E124C3">
        <w:rPr>
          <w:rStyle w:val="libAlaemChar"/>
          <w:rFonts w:eastAsiaTheme="minorHAnsi"/>
          <w:rtl/>
        </w:rPr>
        <w:t>صلى‌الله‌عليه‌وآله‌وسلم</w:t>
      </w:r>
      <w:r w:rsidR="003B60F3">
        <w:rPr>
          <w:rFonts w:hint="cs"/>
          <w:rtl/>
        </w:rPr>
        <w:t xml:space="preserve"> سرّاً </w:t>
      </w:r>
      <w:r w:rsidR="00441A9F">
        <w:rPr>
          <w:rFonts w:hint="cs"/>
          <w:rtl/>
        </w:rPr>
        <w:t>وعلانية</w:t>
      </w:r>
      <w:r w:rsidR="00864EEE">
        <w:rPr>
          <w:rFonts w:hint="cs"/>
          <w:rtl/>
        </w:rPr>
        <w:t xml:space="preserve">، </w:t>
      </w:r>
      <w:r w:rsidR="00441A9F">
        <w:rPr>
          <w:rFonts w:hint="cs"/>
          <w:rtl/>
        </w:rPr>
        <w:t>ولا يخيف أحداً منهم في أفق من الآفاق</w:t>
      </w:r>
      <w:r w:rsidR="00864EEE">
        <w:rPr>
          <w:rFonts w:hint="cs"/>
          <w:rtl/>
        </w:rPr>
        <w:t xml:space="preserve">، </w:t>
      </w:r>
      <w:r w:rsidR="00441A9F">
        <w:rPr>
          <w:rFonts w:hint="cs"/>
          <w:rtl/>
        </w:rPr>
        <w:t>شهد على ذلك عبد الله بن نوفل بن الحارث</w:t>
      </w:r>
      <w:r w:rsidR="00864EEE">
        <w:rPr>
          <w:rFonts w:hint="cs"/>
          <w:rtl/>
        </w:rPr>
        <w:t xml:space="preserve">، </w:t>
      </w:r>
      <w:r w:rsidR="00441A9F">
        <w:rPr>
          <w:rFonts w:hint="cs"/>
          <w:rtl/>
        </w:rPr>
        <w:t xml:space="preserve">وعمر بن أبي سلمة </w:t>
      </w:r>
      <w:r w:rsidR="006822AD">
        <w:rPr>
          <w:rFonts w:hint="cs"/>
          <w:rtl/>
        </w:rPr>
        <w:t>وفلان</w:t>
      </w:r>
      <w:r w:rsidR="00864EEE">
        <w:rPr>
          <w:rFonts w:hint="cs"/>
          <w:rtl/>
        </w:rPr>
        <w:t xml:space="preserve">، </w:t>
      </w:r>
      <w:r w:rsidR="006822AD">
        <w:rPr>
          <w:rFonts w:hint="cs"/>
          <w:rtl/>
        </w:rPr>
        <w:t>وفلان</w:t>
      </w:r>
      <w:r>
        <w:rPr>
          <w:rFonts w:hint="cs"/>
          <w:rtl/>
        </w:rPr>
        <w:t>)</w:t>
      </w:r>
      <w:r w:rsidR="006822AD">
        <w:rPr>
          <w:rFonts w:hint="cs"/>
          <w:rtl/>
        </w:rPr>
        <w:t xml:space="preserve"> </w:t>
      </w:r>
      <w:r w:rsidR="006822AD" w:rsidRPr="006822AD">
        <w:rPr>
          <w:rStyle w:val="libFootnotenumChar"/>
          <w:rFonts w:hint="cs"/>
          <w:rtl/>
        </w:rPr>
        <w:t>(2)</w:t>
      </w:r>
      <w:r w:rsidR="001C4878">
        <w:rPr>
          <w:rFonts w:hint="cs"/>
          <w:rtl/>
        </w:rPr>
        <w:t xml:space="preserve">. </w:t>
      </w:r>
    </w:p>
    <w:p w:rsidR="006822AD" w:rsidRDefault="006822AD" w:rsidP="00F64E82">
      <w:pPr>
        <w:pStyle w:val="libNormal"/>
        <w:rPr>
          <w:rtl/>
        </w:rPr>
      </w:pPr>
      <w:r>
        <w:rPr>
          <w:rFonts w:hint="cs"/>
          <w:rtl/>
        </w:rPr>
        <w:t>إذاً</w:t>
      </w:r>
      <w:r w:rsidR="00603FE9">
        <w:rPr>
          <w:rFonts w:hint="cs"/>
          <w:rtl/>
        </w:rPr>
        <w:t xml:space="preserve">: </w:t>
      </w:r>
      <w:r>
        <w:rPr>
          <w:rFonts w:hint="cs"/>
          <w:rtl/>
        </w:rPr>
        <w:t>فسبط رسول الله</w:t>
      </w:r>
      <w:r w:rsidRPr="006822AD">
        <w:rPr>
          <w:rStyle w:val="libAlaemChar"/>
          <w:rFonts w:eastAsiaTheme="minorHAnsi"/>
          <w:rtl/>
        </w:rPr>
        <w:t xml:space="preserve"> </w:t>
      </w:r>
      <w:r w:rsidRPr="00E124C3">
        <w:rPr>
          <w:rStyle w:val="libAlaemChar"/>
          <w:rFonts w:eastAsiaTheme="minorHAnsi"/>
          <w:rtl/>
        </w:rPr>
        <w:t>صلى‌الله‌عليه‌وآله‌وسلم</w:t>
      </w:r>
      <w:r>
        <w:rPr>
          <w:rFonts w:hint="cs"/>
          <w:rtl/>
        </w:rPr>
        <w:t xml:space="preserve"> وخامس أصحاب الكساء وأحد تركة النبيّ الذين هم ع</w:t>
      </w:r>
      <w:r w:rsidR="008705F5">
        <w:rPr>
          <w:rFonts w:hint="cs"/>
          <w:rtl/>
        </w:rPr>
        <w:t>ِ</w:t>
      </w:r>
      <w:r>
        <w:rPr>
          <w:rFonts w:hint="cs"/>
          <w:rtl/>
        </w:rPr>
        <w:t>د</w:t>
      </w:r>
      <w:r w:rsidR="008705F5">
        <w:rPr>
          <w:rFonts w:hint="cs"/>
          <w:rtl/>
        </w:rPr>
        <w:t>ْ</w:t>
      </w:r>
      <w:r>
        <w:rPr>
          <w:rFonts w:hint="cs"/>
          <w:rtl/>
        </w:rPr>
        <w:t>ل</w:t>
      </w:r>
      <w:r w:rsidR="008705F5">
        <w:rPr>
          <w:rFonts w:hint="cs"/>
          <w:rtl/>
        </w:rPr>
        <w:t>ُ</w:t>
      </w:r>
      <w:r>
        <w:rPr>
          <w:rFonts w:hint="cs"/>
          <w:rtl/>
        </w:rPr>
        <w:t xml:space="preserve"> القرآن</w:t>
      </w:r>
      <w:r w:rsidR="00603FE9">
        <w:rPr>
          <w:rFonts w:hint="cs"/>
          <w:rtl/>
        </w:rPr>
        <w:t xml:space="preserve">؛ </w:t>
      </w:r>
      <w:r>
        <w:rPr>
          <w:rFonts w:hint="cs"/>
          <w:rtl/>
        </w:rPr>
        <w:t xml:space="preserve">على سيرة جدّه وأبيه فلم تكن حروب جدّه </w:t>
      </w:r>
      <w:r w:rsidRPr="00E124C3">
        <w:rPr>
          <w:rStyle w:val="libAlaemChar"/>
          <w:rFonts w:eastAsiaTheme="minorHAnsi"/>
          <w:rtl/>
        </w:rPr>
        <w:t>صلى‌الله‌عليه‌وآله‌وسلم</w:t>
      </w:r>
      <w:r>
        <w:rPr>
          <w:rFonts w:hint="cs"/>
          <w:rtl/>
        </w:rPr>
        <w:t xml:space="preserve"> جميعها</w:t>
      </w:r>
      <w:r w:rsidR="00B154FA">
        <w:rPr>
          <w:rFonts w:hint="cs"/>
          <w:rtl/>
        </w:rPr>
        <w:t xml:space="preserve"> إلّا </w:t>
      </w:r>
      <w:r>
        <w:rPr>
          <w:rFonts w:hint="cs"/>
          <w:rtl/>
        </w:rPr>
        <w:t xml:space="preserve">دفاعيّة حياطةً </w:t>
      </w:r>
    </w:p>
    <w:p w:rsidR="006822AD" w:rsidRDefault="009431ED" w:rsidP="009431ED">
      <w:pPr>
        <w:pStyle w:val="libLine"/>
        <w:rPr>
          <w:rtl/>
        </w:rPr>
      </w:pPr>
      <w:r>
        <w:rPr>
          <w:rFonts w:hint="cs"/>
          <w:rtl/>
        </w:rPr>
        <w:t>____________________</w:t>
      </w:r>
    </w:p>
    <w:p w:rsidR="006822AD" w:rsidRDefault="006822AD" w:rsidP="00287963">
      <w:pPr>
        <w:pStyle w:val="libFootnote0"/>
        <w:rPr>
          <w:rtl/>
        </w:rPr>
      </w:pPr>
      <w:r>
        <w:rPr>
          <w:rFonts w:hint="cs"/>
          <w:rtl/>
        </w:rPr>
        <w:t>(1) هكذا في أنساب الأشراف</w:t>
      </w:r>
      <w:r w:rsidR="00864EEE">
        <w:rPr>
          <w:rFonts w:hint="cs"/>
          <w:rtl/>
        </w:rPr>
        <w:t xml:space="preserve">، </w:t>
      </w:r>
      <w:r>
        <w:rPr>
          <w:rFonts w:hint="cs"/>
          <w:rtl/>
        </w:rPr>
        <w:t xml:space="preserve">وفي الفتوح </w:t>
      </w:r>
      <w:r w:rsidR="009431ED">
        <w:rPr>
          <w:rFonts w:hint="cs"/>
          <w:rtl/>
        </w:rPr>
        <w:t>(</w:t>
      </w:r>
      <w:r>
        <w:rPr>
          <w:rFonts w:hint="cs"/>
          <w:rtl/>
        </w:rPr>
        <w:t>المؤمنين</w:t>
      </w:r>
      <w:r w:rsidR="009431ED">
        <w:rPr>
          <w:rFonts w:hint="cs"/>
          <w:rtl/>
        </w:rPr>
        <w:t>)</w:t>
      </w:r>
      <w:r w:rsidR="001C4878">
        <w:rPr>
          <w:rFonts w:hint="cs"/>
          <w:rtl/>
        </w:rPr>
        <w:t xml:space="preserve">. </w:t>
      </w:r>
    </w:p>
    <w:p w:rsidR="006822AD" w:rsidRDefault="006822AD" w:rsidP="00287963">
      <w:pPr>
        <w:pStyle w:val="libFootnote0"/>
        <w:rPr>
          <w:rtl/>
        </w:rPr>
      </w:pPr>
      <w:r>
        <w:rPr>
          <w:rFonts w:hint="cs"/>
          <w:rtl/>
        </w:rPr>
        <w:t>(2) أنساب الأشراف 3</w:t>
      </w:r>
      <w:r w:rsidR="00603FE9">
        <w:rPr>
          <w:rFonts w:hint="cs"/>
          <w:rtl/>
        </w:rPr>
        <w:t xml:space="preserve">: </w:t>
      </w:r>
      <w:r>
        <w:rPr>
          <w:rFonts w:hint="cs"/>
          <w:rtl/>
        </w:rPr>
        <w:t>285</w:t>
      </w:r>
      <w:r w:rsidR="002C54F1">
        <w:rPr>
          <w:rFonts w:hint="cs"/>
          <w:rtl/>
        </w:rPr>
        <w:t xml:space="preserve"> - </w:t>
      </w:r>
      <w:r>
        <w:rPr>
          <w:rFonts w:hint="cs"/>
          <w:rtl/>
        </w:rPr>
        <w:t>287</w:t>
      </w:r>
      <w:r w:rsidR="00864EEE">
        <w:rPr>
          <w:rFonts w:hint="cs"/>
          <w:rtl/>
        </w:rPr>
        <w:t xml:space="preserve">، </w:t>
      </w:r>
      <w:r>
        <w:rPr>
          <w:rFonts w:hint="cs"/>
          <w:rtl/>
        </w:rPr>
        <w:t>الفتوح 4</w:t>
      </w:r>
      <w:r w:rsidR="00603FE9">
        <w:rPr>
          <w:rFonts w:hint="cs"/>
          <w:rtl/>
        </w:rPr>
        <w:t xml:space="preserve">: </w:t>
      </w:r>
      <w:r>
        <w:rPr>
          <w:rFonts w:hint="cs"/>
          <w:rtl/>
        </w:rPr>
        <w:t>158</w:t>
      </w:r>
      <w:r w:rsidR="002C54F1">
        <w:rPr>
          <w:rFonts w:hint="cs"/>
          <w:rtl/>
        </w:rPr>
        <w:t xml:space="preserve"> - </w:t>
      </w:r>
      <w:r>
        <w:rPr>
          <w:rFonts w:hint="cs"/>
          <w:rtl/>
        </w:rPr>
        <w:t>160</w:t>
      </w:r>
      <w:r w:rsidR="001C4878">
        <w:rPr>
          <w:rFonts w:hint="cs"/>
          <w:rtl/>
        </w:rPr>
        <w:t xml:space="preserve">. </w:t>
      </w:r>
    </w:p>
    <w:p w:rsidR="006822AD" w:rsidRDefault="006822AD" w:rsidP="009431ED">
      <w:pPr>
        <w:pStyle w:val="libNormal"/>
        <w:rPr>
          <w:rtl/>
        </w:rPr>
      </w:pPr>
      <w:r>
        <w:rPr>
          <w:rtl/>
        </w:rPr>
        <w:br w:type="page"/>
      </w:r>
    </w:p>
    <w:p w:rsidR="006822AD" w:rsidRDefault="00DC5FC1" w:rsidP="00287963">
      <w:pPr>
        <w:pStyle w:val="libNormal0"/>
        <w:rPr>
          <w:rtl/>
        </w:rPr>
      </w:pPr>
      <w:r>
        <w:rPr>
          <w:rFonts w:hint="cs"/>
          <w:rtl/>
        </w:rPr>
        <w:t>على الإسلام</w:t>
      </w:r>
      <w:r w:rsidR="00864EEE">
        <w:rPr>
          <w:rFonts w:hint="cs"/>
          <w:rtl/>
        </w:rPr>
        <w:t xml:space="preserve">، </w:t>
      </w:r>
      <w:r>
        <w:rPr>
          <w:rFonts w:hint="cs"/>
          <w:rtl/>
        </w:rPr>
        <w:t>فهو رحمة</w:t>
      </w:r>
      <w:r w:rsidR="00CE6CFB">
        <w:rPr>
          <w:rFonts w:hint="cs"/>
          <w:rtl/>
        </w:rPr>
        <w:t>ٌ</w:t>
      </w:r>
      <w:r>
        <w:rPr>
          <w:rFonts w:hint="cs"/>
          <w:rtl/>
        </w:rPr>
        <w:t xml:space="preserve"> للعالمين نصّ على ذلك القرآن الكريم وهكذا كانت السيرة العلويّة وقد استوفينا الحديث كيف كانت البيعة </w:t>
      </w:r>
      <w:r w:rsidR="00647C83">
        <w:rPr>
          <w:rFonts w:hint="cs"/>
          <w:rtl/>
        </w:rPr>
        <w:t xml:space="preserve">لأميرالمؤمنين عليّ </w:t>
      </w:r>
      <w:r w:rsidR="00647C83" w:rsidRPr="00A15071">
        <w:rPr>
          <w:rStyle w:val="libAlaemChar"/>
          <w:rFonts w:eastAsiaTheme="minorHAnsi"/>
          <w:rtl/>
        </w:rPr>
        <w:t>عليه‌السلام</w:t>
      </w:r>
      <w:r w:rsidR="00864EEE">
        <w:rPr>
          <w:rStyle w:val="libAlaemChar"/>
          <w:rFonts w:eastAsiaTheme="minorHAnsi" w:hint="cs"/>
          <w:rtl/>
        </w:rPr>
        <w:t xml:space="preserve">، </w:t>
      </w:r>
      <w:r w:rsidR="00647C83">
        <w:rPr>
          <w:rFonts w:hint="cs"/>
          <w:rtl/>
        </w:rPr>
        <w:t>فلا سقيفة ولا مؤامرات في الخفاء ولم تكن قسريّة ولا إكراه وإنّما كانت بيعةً عامّة وعلى رؤوس الملأ فنكثها خوارج البعير بعد حربهم عليها وإظهار الحماس لها وكان أحد رؤوس أهل البعير أوّل من مسح على يد</w:t>
      </w:r>
      <w:r w:rsidR="00CD61DC">
        <w:rPr>
          <w:rFonts w:hint="cs"/>
          <w:rtl/>
        </w:rPr>
        <w:t xml:space="preserve"> أمير المؤمنين </w:t>
      </w:r>
      <w:r w:rsidR="00647C83" w:rsidRPr="00A15071">
        <w:rPr>
          <w:rStyle w:val="libAlaemChar"/>
          <w:rFonts w:eastAsiaTheme="minorHAnsi"/>
          <w:rtl/>
        </w:rPr>
        <w:t>عليه‌السلام</w:t>
      </w:r>
      <w:r w:rsidR="00647C83">
        <w:rPr>
          <w:rStyle w:val="libAlaemChar"/>
          <w:rFonts w:eastAsiaTheme="minorHAnsi" w:hint="cs"/>
          <w:rtl/>
        </w:rPr>
        <w:t xml:space="preserve"> </w:t>
      </w:r>
      <w:r w:rsidR="00647C83">
        <w:rPr>
          <w:rFonts w:hint="cs"/>
          <w:rtl/>
        </w:rPr>
        <w:t>عنواناً للبيعة وتبعه صاحبه وتوالى الناس وبويع له في الأقاليم من غير سفك دم</w:t>
      </w:r>
      <w:r w:rsidR="001C4878">
        <w:rPr>
          <w:rFonts w:hint="cs"/>
          <w:rtl/>
        </w:rPr>
        <w:t xml:space="preserve">. </w:t>
      </w:r>
    </w:p>
    <w:p w:rsidR="00647C83" w:rsidRDefault="00647C83" w:rsidP="00647C83">
      <w:pPr>
        <w:pStyle w:val="libNormal"/>
        <w:rPr>
          <w:rtl/>
        </w:rPr>
      </w:pPr>
      <w:r>
        <w:rPr>
          <w:rFonts w:hint="cs"/>
          <w:rtl/>
        </w:rPr>
        <w:t>وعرفنا سيرته مع خوارج الناكثين فهو لم يسر إليهم حتّى أفسدوا فأراقوا الدماء وسرقوا بيت المال</w:t>
      </w:r>
      <w:r w:rsidR="00603FE9">
        <w:rPr>
          <w:rFonts w:hint="cs"/>
          <w:rtl/>
        </w:rPr>
        <w:t xml:space="preserve">؛ </w:t>
      </w:r>
      <w:r>
        <w:rPr>
          <w:rFonts w:hint="cs"/>
          <w:rtl/>
        </w:rPr>
        <w:t xml:space="preserve">ولم يبدأهم بقتال </w:t>
      </w:r>
      <w:r w:rsidR="00F226CB">
        <w:rPr>
          <w:rFonts w:hint="cs"/>
          <w:rtl/>
        </w:rPr>
        <w:t>حتّى قتلوا وجرحوا</w:t>
      </w:r>
      <w:r w:rsidR="00603FE9">
        <w:rPr>
          <w:rFonts w:hint="cs"/>
          <w:rtl/>
        </w:rPr>
        <w:t xml:space="preserve">؛ </w:t>
      </w:r>
      <w:r w:rsidR="00F226CB">
        <w:rPr>
          <w:rFonts w:hint="cs"/>
          <w:rtl/>
        </w:rPr>
        <w:t>فلمّا انجلت الغبرة عفا وصفح وكان له أن يقتل م</w:t>
      </w:r>
      <w:r w:rsidR="00CE6CFB">
        <w:rPr>
          <w:rFonts w:hint="cs"/>
          <w:rtl/>
        </w:rPr>
        <w:t>َ</w:t>
      </w:r>
      <w:r w:rsidR="00F226CB">
        <w:rPr>
          <w:rFonts w:hint="cs"/>
          <w:rtl/>
        </w:rPr>
        <w:t>ن في الدار مع عائشة</w:t>
      </w:r>
      <w:r w:rsidR="00603FE9">
        <w:rPr>
          <w:rFonts w:hint="cs"/>
          <w:rtl/>
        </w:rPr>
        <w:t xml:space="preserve">: </w:t>
      </w:r>
      <w:r w:rsidR="00F226CB">
        <w:rPr>
          <w:rFonts w:hint="cs"/>
          <w:rtl/>
        </w:rPr>
        <w:t>مروان وابن الزبير وجمع من بني أميّة</w:t>
      </w:r>
      <w:r w:rsidR="001C4878">
        <w:rPr>
          <w:rFonts w:hint="cs"/>
          <w:rtl/>
        </w:rPr>
        <w:t xml:space="preserve">. </w:t>
      </w:r>
      <w:r w:rsidR="00F226CB">
        <w:rPr>
          <w:rFonts w:hint="cs"/>
          <w:rtl/>
        </w:rPr>
        <w:t>وهكذا في حروبه الأخرى فهي دفاعيّة لا هجوميّة وحفظاً للكيان الإسلاميّ</w:t>
      </w:r>
      <w:r w:rsidR="001C4878">
        <w:rPr>
          <w:rFonts w:hint="cs"/>
          <w:rtl/>
        </w:rPr>
        <w:t xml:space="preserve">. </w:t>
      </w:r>
      <w:r w:rsidR="00F226CB">
        <w:rPr>
          <w:rFonts w:hint="cs"/>
          <w:rtl/>
        </w:rPr>
        <w:t xml:space="preserve">وهكذا كان حال فرع الشجرة المباركة الإمام الحسن </w:t>
      </w:r>
      <w:r w:rsidR="00F226CB" w:rsidRPr="00A15071">
        <w:rPr>
          <w:rStyle w:val="libAlaemChar"/>
          <w:rFonts w:eastAsiaTheme="minorHAnsi"/>
          <w:rtl/>
        </w:rPr>
        <w:t>عليه‌السلام</w:t>
      </w:r>
      <w:r w:rsidR="001C4878">
        <w:rPr>
          <w:rFonts w:hint="cs"/>
          <w:rtl/>
        </w:rPr>
        <w:t xml:space="preserve">. </w:t>
      </w:r>
    </w:p>
    <w:p w:rsidR="00F226CB" w:rsidRDefault="00F226CB" w:rsidP="00647C83">
      <w:pPr>
        <w:pStyle w:val="libNormal"/>
        <w:rPr>
          <w:rtl/>
        </w:rPr>
      </w:pPr>
      <w:r>
        <w:rPr>
          <w:rFonts w:hint="cs"/>
          <w:rtl/>
        </w:rPr>
        <w:t xml:space="preserve">فتراه </w:t>
      </w:r>
      <w:r w:rsidRPr="00A15071">
        <w:rPr>
          <w:rStyle w:val="libAlaemChar"/>
          <w:rFonts w:eastAsiaTheme="minorHAnsi"/>
          <w:rtl/>
        </w:rPr>
        <w:t>عليه‌السلام</w:t>
      </w:r>
      <w:r>
        <w:rPr>
          <w:rStyle w:val="libAlaemChar"/>
          <w:rFonts w:eastAsiaTheme="minorHAnsi" w:hint="cs"/>
          <w:rtl/>
        </w:rPr>
        <w:t xml:space="preserve"> </w:t>
      </w:r>
      <w:r>
        <w:rPr>
          <w:rFonts w:hint="cs"/>
          <w:rtl/>
        </w:rPr>
        <w:t>ينزل عن الولاية بشرط العمل بكتاب الله وسنّة نبيّه</w:t>
      </w:r>
      <w:r w:rsidR="00864EEE">
        <w:rPr>
          <w:rFonts w:hint="cs"/>
          <w:rtl/>
        </w:rPr>
        <w:t xml:space="preserve">، </w:t>
      </w:r>
      <w:r>
        <w:rPr>
          <w:rFonts w:hint="cs"/>
          <w:rtl/>
        </w:rPr>
        <w:t>وهو يعلم أنّ ابن هند لا ي</w:t>
      </w:r>
      <w:r w:rsidR="00CE6CFB">
        <w:rPr>
          <w:rFonts w:hint="cs"/>
          <w:rtl/>
        </w:rPr>
        <w:t>ُ</w:t>
      </w:r>
      <w:r>
        <w:rPr>
          <w:rFonts w:hint="cs"/>
          <w:rtl/>
        </w:rPr>
        <w:t>مكنه أن يعمل بهذا الشرط فقد ف</w:t>
      </w:r>
      <w:r w:rsidR="00CE6CFB">
        <w:rPr>
          <w:rFonts w:hint="cs"/>
          <w:rtl/>
        </w:rPr>
        <w:t>ُ</w:t>
      </w:r>
      <w:r>
        <w:rPr>
          <w:rFonts w:hint="cs"/>
          <w:rtl/>
        </w:rPr>
        <w:t>طر على الضلال ورواه</w:t>
      </w:r>
      <w:r w:rsidR="00CE6CFB">
        <w:rPr>
          <w:rFonts w:hint="cs"/>
          <w:rtl/>
        </w:rPr>
        <w:t>ُ</w:t>
      </w:r>
      <w:r>
        <w:rPr>
          <w:rFonts w:hint="cs"/>
          <w:rtl/>
        </w:rPr>
        <w:t xml:space="preserve"> الشيطان ضرعه حتّى صار قرينه </w:t>
      </w:r>
      <w:r w:rsidR="00F440C7">
        <w:rPr>
          <w:rFonts w:hint="cs"/>
          <w:rtl/>
        </w:rPr>
        <w:t>وم</w:t>
      </w:r>
      <w:r w:rsidR="00CE6CFB">
        <w:rPr>
          <w:rFonts w:hint="cs"/>
          <w:rtl/>
        </w:rPr>
        <w:t>َ</w:t>
      </w:r>
      <w:r w:rsidR="00F440C7">
        <w:rPr>
          <w:rFonts w:hint="cs"/>
          <w:rtl/>
        </w:rPr>
        <w:t>ن كان الشيطان قرينه فساء</w:t>
      </w:r>
      <w:r w:rsidR="00CE6CFB">
        <w:rPr>
          <w:rFonts w:hint="cs"/>
          <w:rtl/>
        </w:rPr>
        <w:t>َ</w:t>
      </w:r>
      <w:r w:rsidR="00F440C7">
        <w:rPr>
          <w:rFonts w:hint="cs"/>
          <w:rtl/>
        </w:rPr>
        <w:t xml:space="preserve"> قريناً</w:t>
      </w:r>
      <w:r w:rsidR="00864EEE">
        <w:rPr>
          <w:rFonts w:hint="cs"/>
          <w:rtl/>
        </w:rPr>
        <w:t xml:space="preserve">، </w:t>
      </w:r>
      <w:r w:rsidR="00F440C7">
        <w:rPr>
          <w:rFonts w:hint="cs"/>
          <w:rtl/>
        </w:rPr>
        <w:t>فهو عدوّ الله ونبيّه وما في كتاب الله وسنّة نبيّه مخالف لأهواء ابن هند وضلاله</w:t>
      </w:r>
      <w:r w:rsidR="00603FE9">
        <w:rPr>
          <w:rFonts w:hint="cs"/>
          <w:rtl/>
        </w:rPr>
        <w:t xml:space="preserve">؛ </w:t>
      </w:r>
      <w:r w:rsidR="00F440C7">
        <w:rPr>
          <w:rFonts w:hint="cs"/>
          <w:rtl/>
        </w:rPr>
        <w:t>ولكن هذا ما ينبغي لمنبع العصمة أن يفعله فيبرئ ذمّته ويحرج ابن هند في الدنيا ويخزه عند الله تعالى</w:t>
      </w:r>
      <w:r w:rsidR="004A58C5">
        <w:rPr>
          <w:rFonts w:hint="cs"/>
          <w:rtl/>
        </w:rPr>
        <w:t xml:space="preserve"> بوزر ما صنع</w:t>
      </w:r>
      <w:r w:rsidR="001C4878">
        <w:rPr>
          <w:rFonts w:hint="cs"/>
          <w:rtl/>
        </w:rPr>
        <w:t xml:space="preserve">. </w:t>
      </w:r>
    </w:p>
    <w:p w:rsidR="004A58C5" w:rsidRDefault="004A58C5" w:rsidP="00647C83">
      <w:pPr>
        <w:pStyle w:val="libNormal"/>
        <w:rPr>
          <w:rtl/>
        </w:rPr>
      </w:pPr>
      <w:r>
        <w:rPr>
          <w:rFonts w:hint="cs"/>
          <w:rtl/>
        </w:rPr>
        <w:t>وقيّده بقيد</w:t>
      </w:r>
      <w:r w:rsidR="00CE6CFB">
        <w:rPr>
          <w:rFonts w:hint="cs"/>
          <w:rtl/>
        </w:rPr>
        <w:t>ٍ</w:t>
      </w:r>
      <w:r>
        <w:rPr>
          <w:rFonts w:hint="cs"/>
          <w:rtl/>
        </w:rPr>
        <w:t xml:space="preserve"> آخر هو أن لا يعهد إلى أحدٍ من بعده بعهدٍ بل الأمر شورى بين المسلمين كوفيّهم وشأميّهم وحجازهم</w:t>
      </w:r>
      <w:r w:rsidR="001C4878">
        <w:rPr>
          <w:rFonts w:hint="cs"/>
          <w:rtl/>
        </w:rPr>
        <w:t>.</w:t>
      </w:r>
      <w:r w:rsidR="009431ED">
        <w:rPr>
          <w:rFonts w:hint="cs"/>
          <w:rtl/>
        </w:rPr>
        <w:t>.</w:t>
      </w:r>
      <w:r>
        <w:rPr>
          <w:rFonts w:hint="cs"/>
          <w:rtl/>
        </w:rPr>
        <w:t>.</w:t>
      </w:r>
      <w:r w:rsidR="001C4878">
        <w:rPr>
          <w:rFonts w:hint="cs"/>
          <w:rtl/>
        </w:rPr>
        <w:t xml:space="preserve">. </w:t>
      </w:r>
    </w:p>
    <w:p w:rsidR="004A58C5" w:rsidRDefault="004A58C5" w:rsidP="00647C83">
      <w:pPr>
        <w:pStyle w:val="libNormal"/>
        <w:rPr>
          <w:rtl/>
        </w:rPr>
      </w:pPr>
      <w:r>
        <w:rPr>
          <w:rFonts w:hint="cs"/>
          <w:rtl/>
        </w:rPr>
        <w:t>وأخذ عليه عهداً أنّ الناس آمنون حيث كانوا</w:t>
      </w:r>
      <w:r w:rsidR="00864EEE">
        <w:rPr>
          <w:rFonts w:hint="cs"/>
          <w:rtl/>
        </w:rPr>
        <w:t xml:space="preserve">، </w:t>
      </w:r>
      <w:r>
        <w:rPr>
          <w:rFonts w:hint="cs"/>
          <w:rtl/>
        </w:rPr>
        <w:t xml:space="preserve">وأخذ عليه بذلك ميثاقاً مغلّظاً لمعرفته بسرّ وعلانية ابن هند الذي لا عهد له ولا وفاء إذ ألغى تلك العهود وسعى </w:t>
      </w:r>
    </w:p>
    <w:p w:rsidR="004A58C5" w:rsidRDefault="004A58C5" w:rsidP="009431ED">
      <w:pPr>
        <w:pStyle w:val="libNormal"/>
        <w:rPr>
          <w:rtl/>
        </w:rPr>
      </w:pPr>
      <w:r>
        <w:rPr>
          <w:rtl/>
        </w:rPr>
        <w:br w:type="page"/>
      </w:r>
    </w:p>
    <w:p w:rsidR="004A58C5" w:rsidRDefault="00D5620A" w:rsidP="00D5620A">
      <w:pPr>
        <w:pStyle w:val="libNormal0"/>
        <w:rPr>
          <w:rtl/>
        </w:rPr>
      </w:pPr>
      <w:r>
        <w:rPr>
          <w:rFonts w:hint="cs"/>
          <w:rtl/>
        </w:rPr>
        <w:t xml:space="preserve">لقتل الإمام الزكي الحسن </w:t>
      </w:r>
      <w:r w:rsidRPr="00A15071">
        <w:rPr>
          <w:rStyle w:val="libAlaemChar"/>
          <w:rFonts w:eastAsiaTheme="minorHAnsi"/>
          <w:rtl/>
        </w:rPr>
        <w:t>عليه‌السلام</w:t>
      </w:r>
      <w:r>
        <w:rPr>
          <w:rStyle w:val="libAlaemChar"/>
          <w:rFonts w:eastAsiaTheme="minorHAnsi" w:hint="cs"/>
          <w:rtl/>
        </w:rPr>
        <w:t xml:space="preserve"> </w:t>
      </w:r>
      <w:r>
        <w:rPr>
          <w:rFonts w:hint="cs"/>
          <w:rtl/>
        </w:rPr>
        <w:t>كما يأتي الحديث عن ذلك</w:t>
      </w:r>
      <w:r w:rsidR="001C4878">
        <w:rPr>
          <w:rFonts w:hint="cs"/>
          <w:rtl/>
        </w:rPr>
        <w:t xml:space="preserve">. </w:t>
      </w:r>
    </w:p>
    <w:p w:rsidR="00D5620A" w:rsidRDefault="00D5620A" w:rsidP="00D5620A">
      <w:pPr>
        <w:pStyle w:val="libNormal"/>
        <w:rPr>
          <w:rtl/>
        </w:rPr>
      </w:pPr>
      <w:r>
        <w:rPr>
          <w:rFonts w:hint="cs"/>
          <w:rtl/>
        </w:rPr>
        <w:t xml:space="preserve">وانظر موقف ابن رسول الله </w:t>
      </w:r>
      <w:r w:rsidRPr="00E124C3">
        <w:rPr>
          <w:rStyle w:val="libAlaemChar"/>
          <w:rFonts w:eastAsiaTheme="minorHAnsi"/>
          <w:rtl/>
        </w:rPr>
        <w:t>صلى‌الله‌عليه‌وآله‌وسلم</w:t>
      </w:r>
      <w:r>
        <w:rPr>
          <w:rFonts w:hint="cs"/>
          <w:rtl/>
        </w:rPr>
        <w:t xml:space="preserve"> من مسألة الخلافة والحكم</w:t>
      </w:r>
      <w:r w:rsidR="00864EEE">
        <w:rPr>
          <w:rFonts w:hint="cs"/>
          <w:rtl/>
        </w:rPr>
        <w:t xml:space="preserve">، </w:t>
      </w:r>
      <w:r>
        <w:rPr>
          <w:rFonts w:hint="cs"/>
          <w:rtl/>
        </w:rPr>
        <w:t>فهو</w:t>
      </w:r>
      <w:r w:rsidRPr="00D5620A">
        <w:rPr>
          <w:rStyle w:val="libAlaemChar"/>
          <w:rFonts w:eastAsiaTheme="minorHAnsi"/>
          <w:rtl/>
        </w:rPr>
        <w:t xml:space="preserve"> </w:t>
      </w:r>
      <w:r w:rsidRPr="00A15071">
        <w:rPr>
          <w:rStyle w:val="libAlaemChar"/>
          <w:rFonts w:eastAsiaTheme="minorHAnsi"/>
          <w:rtl/>
        </w:rPr>
        <w:t>عليه‌السلام</w:t>
      </w:r>
      <w:r>
        <w:rPr>
          <w:rFonts w:hint="cs"/>
          <w:rtl/>
        </w:rPr>
        <w:t xml:space="preserve"> إذ نزل عن الحكم بعد أن أفرغ وسعه في مجاهدة العدوّ وطعن تلك الطعنة التي كادت تصل العظم</w:t>
      </w:r>
      <w:r w:rsidR="004A4E29">
        <w:rPr>
          <w:rFonts w:hint="cs"/>
          <w:rtl/>
        </w:rPr>
        <w:t xml:space="preserve">! </w:t>
      </w:r>
      <w:r>
        <w:rPr>
          <w:rFonts w:hint="cs"/>
          <w:rtl/>
        </w:rPr>
        <w:t>طعنه إيّاها أحد خارجة المارقين وكتب إليه ابن هند يمنّيه الحكم وأن يكون الأمر من بعده</w:t>
      </w:r>
      <w:r w:rsidR="00864EEE">
        <w:rPr>
          <w:rFonts w:hint="cs"/>
          <w:rtl/>
        </w:rPr>
        <w:t xml:space="preserve">، </w:t>
      </w:r>
      <w:r>
        <w:rPr>
          <w:rFonts w:hint="cs"/>
          <w:rtl/>
        </w:rPr>
        <w:t>رفض</w:t>
      </w:r>
      <w:r w:rsidRPr="00D5620A">
        <w:rPr>
          <w:rStyle w:val="libAlaemChar"/>
          <w:rFonts w:eastAsiaTheme="minorHAnsi"/>
          <w:rtl/>
        </w:rPr>
        <w:t xml:space="preserve"> </w:t>
      </w:r>
      <w:r w:rsidRPr="00A15071">
        <w:rPr>
          <w:rStyle w:val="libAlaemChar"/>
          <w:rFonts w:eastAsiaTheme="minorHAnsi"/>
          <w:rtl/>
        </w:rPr>
        <w:t>عليه‌السلام</w:t>
      </w:r>
      <w:r>
        <w:rPr>
          <w:rFonts w:hint="cs"/>
          <w:rtl/>
        </w:rPr>
        <w:t xml:space="preserve"> ذلك بإباء</w:t>
      </w:r>
      <w:r w:rsidR="00CE6CFB">
        <w:rPr>
          <w:rFonts w:hint="cs"/>
          <w:rtl/>
        </w:rPr>
        <w:t>ٍ</w:t>
      </w:r>
      <w:r w:rsidR="00864EEE">
        <w:rPr>
          <w:rFonts w:hint="cs"/>
          <w:rtl/>
        </w:rPr>
        <w:t xml:space="preserve">، </w:t>
      </w:r>
      <w:r>
        <w:rPr>
          <w:rFonts w:hint="cs"/>
          <w:rtl/>
        </w:rPr>
        <w:t>فهو ليس طالب حكم وقد حقّق ما بايع الناس عليه</w:t>
      </w:r>
      <w:r w:rsidR="00603FE9">
        <w:rPr>
          <w:rFonts w:hint="cs"/>
          <w:rtl/>
        </w:rPr>
        <w:t xml:space="preserve">؛ </w:t>
      </w:r>
      <w:r>
        <w:rPr>
          <w:rFonts w:hint="cs"/>
          <w:rtl/>
        </w:rPr>
        <w:t>في أن يسالموا من سالم ويحاربوا من حارب وقد شرط على ابن هند أن ي</w:t>
      </w:r>
      <w:r w:rsidR="00CE6CFB">
        <w:rPr>
          <w:rFonts w:hint="cs"/>
          <w:rtl/>
        </w:rPr>
        <w:t>ُ</w:t>
      </w:r>
      <w:r>
        <w:rPr>
          <w:rFonts w:hint="cs"/>
          <w:rtl/>
        </w:rPr>
        <w:t>ؤمّن الناس حيث كانوا</w:t>
      </w:r>
      <w:r w:rsidR="00864EEE">
        <w:rPr>
          <w:rFonts w:hint="cs"/>
          <w:rtl/>
        </w:rPr>
        <w:t xml:space="preserve">، </w:t>
      </w:r>
      <w:r>
        <w:rPr>
          <w:rFonts w:hint="cs"/>
          <w:rtl/>
        </w:rPr>
        <w:t>فعلى ابن هند الوفاء</w:t>
      </w:r>
      <w:r w:rsidR="00864EEE">
        <w:rPr>
          <w:rFonts w:hint="cs"/>
          <w:rtl/>
        </w:rPr>
        <w:t xml:space="preserve">، </w:t>
      </w:r>
      <w:r>
        <w:rPr>
          <w:rFonts w:hint="cs"/>
          <w:rtl/>
        </w:rPr>
        <w:t>وعلى الناس كفّ ابن هند عن غيّه وغدره</w:t>
      </w:r>
      <w:r w:rsidR="00864EEE">
        <w:rPr>
          <w:rFonts w:hint="cs"/>
          <w:rtl/>
        </w:rPr>
        <w:t xml:space="preserve">، </w:t>
      </w:r>
      <w:r>
        <w:rPr>
          <w:rFonts w:hint="cs"/>
          <w:rtl/>
        </w:rPr>
        <w:t>وللسبط الزكي بجدّه</w:t>
      </w:r>
      <w:r w:rsidRPr="00D5620A">
        <w:rPr>
          <w:rStyle w:val="libAlaemChar"/>
          <w:rFonts w:eastAsiaTheme="minorHAnsi"/>
          <w:rtl/>
        </w:rPr>
        <w:t xml:space="preserve"> </w:t>
      </w:r>
      <w:r w:rsidRPr="00E124C3">
        <w:rPr>
          <w:rStyle w:val="libAlaemChar"/>
          <w:rFonts w:eastAsiaTheme="minorHAnsi"/>
          <w:rtl/>
        </w:rPr>
        <w:t>صلى‌الله‌عليه‌وآله‌وسلم</w:t>
      </w:r>
      <w:r>
        <w:rPr>
          <w:rFonts w:hint="cs"/>
          <w:rtl/>
        </w:rPr>
        <w:t xml:space="preserve"> أ</w:t>
      </w:r>
      <w:r w:rsidR="00CE6CFB">
        <w:rPr>
          <w:rFonts w:hint="cs"/>
          <w:rtl/>
        </w:rPr>
        <w:t>ُ</w:t>
      </w:r>
      <w:r>
        <w:rPr>
          <w:rFonts w:hint="cs"/>
          <w:rtl/>
        </w:rPr>
        <w:t>سوة حسنة</w:t>
      </w:r>
      <w:r w:rsidR="00864EEE">
        <w:rPr>
          <w:rFonts w:hint="cs"/>
          <w:rtl/>
        </w:rPr>
        <w:t xml:space="preserve">، </w:t>
      </w:r>
      <w:r>
        <w:rPr>
          <w:rFonts w:hint="cs"/>
          <w:rtl/>
        </w:rPr>
        <w:t>فقد آذاه قومه بما لم يوذ به نبيّ قبله فما كان منه</w:t>
      </w:r>
      <w:r w:rsidR="00B154FA">
        <w:rPr>
          <w:rFonts w:hint="cs"/>
          <w:rtl/>
        </w:rPr>
        <w:t xml:space="preserve"> إلّا </w:t>
      </w:r>
      <w:r>
        <w:rPr>
          <w:rFonts w:hint="cs"/>
          <w:rtl/>
        </w:rPr>
        <w:t>أن يدعو لهم بالمغفرة لأنّهم قوم يجهلون</w:t>
      </w:r>
      <w:r w:rsidR="004A4E29">
        <w:rPr>
          <w:rFonts w:hint="cs"/>
          <w:rtl/>
        </w:rPr>
        <w:t xml:space="preserve">! </w:t>
      </w:r>
      <w:r>
        <w:rPr>
          <w:rFonts w:hint="cs"/>
          <w:rtl/>
        </w:rPr>
        <w:t>وكانت حجرته يجلس فيها قوم أعداء</w:t>
      </w:r>
      <w:r w:rsidR="00CE6CFB">
        <w:rPr>
          <w:rFonts w:hint="cs"/>
          <w:rtl/>
        </w:rPr>
        <w:t>ٌ</w:t>
      </w:r>
      <w:r>
        <w:rPr>
          <w:rFonts w:hint="cs"/>
          <w:rtl/>
        </w:rPr>
        <w:t xml:space="preserve"> له ويظهرون الإسلام</w:t>
      </w:r>
      <w:r w:rsidR="00864EEE">
        <w:rPr>
          <w:rFonts w:hint="cs"/>
          <w:rtl/>
        </w:rPr>
        <w:t xml:space="preserve">، </w:t>
      </w:r>
      <w:r>
        <w:rPr>
          <w:rFonts w:hint="cs"/>
          <w:rtl/>
        </w:rPr>
        <w:t>وقد أخبره القرآن بذلك فلم ي</w:t>
      </w:r>
      <w:r w:rsidR="00CE6CFB">
        <w:rPr>
          <w:rFonts w:hint="cs"/>
          <w:rtl/>
        </w:rPr>
        <w:t>ُ</w:t>
      </w:r>
      <w:r>
        <w:rPr>
          <w:rFonts w:hint="cs"/>
          <w:rtl/>
        </w:rPr>
        <w:t>بادهم بسوء</w:t>
      </w:r>
      <w:r w:rsidR="001C4878">
        <w:rPr>
          <w:rFonts w:hint="cs"/>
          <w:rtl/>
        </w:rPr>
        <w:t xml:space="preserve">. </w:t>
      </w:r>
    </w:p>
    <w:p w:rsidR="00D5620A" w:rsidRDefault="00D5620A" w:rsidP="00D5620A">
      <w:pPr>
        <w:pStyle w:val="libNormal"/>
        <w:rPr>
          <w:rtl/>
        </w:rPr>
      </w:pPr>
      <w:r>
        <w:rPr>
          <w:rFonts w:hint="cs"/>
          <w:rtl/>
        </w:rPr>
        <w:t xml:space="preserve">وكذلك </w:t>
      </w:r>
      <w:r w:rsidR="00EC5DFA">
        <w:rPr>
          <w:rFonts w:hint="cs"/>
          <w:rtl/>
        </w:rPr>
        <w:t>أبوه</w:t>
      </w:r>
      <w:r w:rsidR="00CD61DC">
        <w:rPr>
          <w:rFonts w:hint="cs"/>
          <w:rtl/>
        </w:rPr>
        <w:t xml:space="preserve"> أمير المؤمنين </w:t>
      </w:r>
      <w:r w:rsidR="00EC5DFA">
        <w:rPr>
          <w:rFonts w:hint="cs"/>
          <w:rtl/>
        </w:rPr>
        <w:t>عليّ</w:t>
      </w:r>
      <w:r w:rsidR="00EC5DFA" w:rsidRPr="00EC5DFA">
        <w:rPr>
          <w:rStyle w:val="libAlaemChar"/>
          <w:rFonts w:eastAsiaTheme="minorHAnsi"/>
          <w:rtl/>
        </w:rPr>
        <w:t xml:space="preserve"> </w:t>
      </w:r>
      <w:r w:rsidR="00EC5DFA" w:rsidRPr="00A15071">
        <w:rPr>
          <w:rStyle w:val="libAlaemChar"/>
          <w:rFonts w:eastAsiaTheme="minorHAnsi"/>
          <w:rtl/>
        </w:rPr>
        <w:t>عليه‌السلام</w:t>
      </w:r>
      <w:r w:rsidR="00EC5DFA">
        <w:rPr>
          <w:rFonts w:hint="cs"/>
          <w:rtl/>
        </w:rPr>
        <w:t xml:space="preserve"> وقد ذكرنا من سيرته مع صنوف الخوارج</w:t>
      </w:r>
      <w:r w:rsidR="00864EEE">
        <w:rPr>
          <w:rFonts w:hint="cs"/>
          <w:rtl/>
        </w:rPr>
        <w:t xml:space="preserve">، </w:t>
      </w:r>
      <w:r w:rsidR="00EC5DFA">
        <w:rPr>
          <w:rFonts w:hint="cs"/>
          <w:rtl/>
        </w:rPr>
        <w:t>وكذلك مع الذين داهموا بيته وفعلوا فعلتهم مستغلّين الوصيّة</w:t>
      </w:r>
      <w:r w:rsidR="004A4E29">
        <w:rPr>
          <w:rFonts w:hint="cs"/>
          <w:rtl/>
        </w:rPr>
        <w:t xml:space="preserve">! </w:t>
      </w:r>
      <w:r w:rsidR="00EC5DFA">
        <w:rPr>
          <w:rFonts w:hint="cs"/>
          <w:rtl/>
        </w:rPr>
        <w:t>وكان يقول</w:t>
      </w:r>
      <w:r w:rsidR="00603FE9">
        <w:rPr>
          <w:rFonts w:hint="cs"/>
          <w:rtl/>
        </w:rPr>
        <w:t xml:space="preserve">: </w:t>
      </w:r>
      <w:r w:rsidR="00EC5DFA">
        <w:rPr>
          <w:rFonts w:hint="cs"/>
          <w:rtl/>
        </w:rPr>
        <w:t>أ</w:t>
      </w:r>
      <w:r w:rsidR="00CE6CFB">
        <w:rPr>
          <w:rFonts w:hint="cs"/>
          <w:rtl/>
        </w:rPr>
        <w:t>ُ</w:t>
      </w:r>
      <w:r w:rsidR="00EC5DFA">
        <w:rPr>
          <w:rFonts w:hint="cs"/>
          <w:rtl/>
        </w:rPr>
        <w:t>سالم ما سلم الدين</w:t>
      </w:r>
      <w:r w:rsidR="001C4878">
        <w:rPr>
          <w:rFonts w:hint="cs"/>
          <w:rtl/>
        </w:rPr>
        <w:t xml:space="preserve">. </w:t>
      </w:r>
      <w:r w:rsidR="00EC5DFA">
        <w:rPr>
          <w:rFonts w:hint="cs"/>
          <w:rtl/>
        </w:rPr>
        <w:t xml:space="preserve">وسنأتي على حيثيّات قبول الإمام </w:t>
      </w:r>
      <w:r w:rsidR="00EC5DFA" w:rsidRPr="00A15071">
        <w:rPr>
          <w:rStyle w:val="libAlaemChar"/>
          <w:rFonts w:eastAsiaTheme="minorHAnsi"/>
          <w:rtl/>
        </w:rPr>
        <w:t>عليه‌السلام</w:t>
      </w:r>
      <w:r w:rsidR="00EC5DFA">
        <w:rPr>
          <w:rStyle w:val="libAlaemChar"/>
          <w:rFonts w:eastAsiaTheme="minorHAnsi" w:hint="cs"/>
          <w:rtl/>
        </w:rPr>
        <w:t xml:space="preserve"> </w:t>
      </w:r>
      <w:r w:rsidR="00EC5DFA">
        <w:rPr>
          <w:rFonts w:hint="cs"/>
          <w:rtl/>
        </w:rPr>
        <w:t>الصلح إن شاء الله</w:t>
      </w:r>
      <w:r w:rsidR="001C4878">
        <w:rPr>
          <w:rFonts w:hint="cs"/>
          <w:rtl/>
        </w:rPr>
        <w:t xml:space="preserve">. </w:t>
      </w:r>
    </w:p>
    <w:p w:rsidR="00EC5DFA" w:rsidRPr="00D5620A" w:rsidRDefault="00EC5DFA" w:rsidP="00EC5DFA">
      <w:pPr>
        <w:pStyle w:val="Heading1"/>
        <w:rPr>
          <w:rtl/>
        </w:rPr>
      </w:pPr>
      <w:bookmarkStart w:id="151" w:name="_Toc521236021"/>
      <w:r>
        <w:rPr>
          <w:rFonts w:hint="cs"/>
          <w:rtl/>
        </w:rPr>
        <w:t>موقف قيس بن سعد بن ع</w:t>
      </w:r>
      <w:r w:rsidR="00CE6CFB">
        <w:rPr>
          <w:rFonts w:hint="cs"/>
          <w:rtl/>
        </w:rPr>
        <w:t>ُ</w:t>
      </w:r>
      <w:r>
        <w:rPr>
          <w:rFonts w:hint="cs"/>
          <w:rtl/>
        </w:rPr>
        <w:t>بادة</w:t>
      </w:r>
      <w:bookmarkEnd w:id="151"/>
    </w:p>
    <w:p w:rsidR="00675530" w:rsidRDefault="00EC5DFA" w:rsidP="00F64E82">
      <w:pPr>
        <w:pStyle w:val="libNormal"/>
        <w:rPr>
          <w:rtl/>
        </w:rPr>
      </w:pPr>
      <w:r>
        <w:rPr>
          <w:rFonts w:hint="cs"/>
          <w:rtl/>
        </w:rPr>
        <w:t>سار الإمام الحسن</w:t>
      </w:r>
      <w:r w:rsidRPr="00EC5DFA">
        <w:rPr>
          <w:rStyle w:val="libAlaemChar"/>
          <w:rFonts w:eastAsiaTheme="minorHAnsi"/>
          <w:rtl/>
        </w:rPr>
        <w:t xml:space="preserve"> </w:t>
      </w:r>
      <w:r w:rsidRPr="00A15071">
        <w:rPr>
          <w:rStyle w:val="libAlaemChar"/>
          <w:rFonts w:eastAsiaTheme="minorHAnsi"/>
          <w:rtl/>
        </w:rPr>
        <w:t>عليه‌السلام</w:t>
      </w:r>
      <w:r>
        <w:rPr>
          <w:rFonts w:hint="cs"/>
          <w:rtl/>
        </w:rPr>
        <w:t xml:space="preserve"> إلى الكوفة </w:t>
      </w:r>
      <w:r w:rsidR="00342829">
        <w:rPr>
          <w:rFonts w:hint="cs"/>
          <w:rtl/>
        </w:rPr>
        <w:t>ثمّ تبعه ابن هند لأخذ البيعة منه وقد أرسل إليه</w:t>
      </w:r>
      <w:r w:rsidR="00603FE9">
        <w:rPr>
          <w:rFonts w:hint="cs"/>
          <w:rtl/>
        </w:rPr>
        <w:t xml:space="preserve">: </w:t>
      </w:r>
      <w:r w:rsidR="00342829">
        <w:rPr>
          <w:rFonts w:hint="cs"/>
          <w:rtl/>
        </w:rPr>
        <w:t>هلمّ أبا محمّد إلى البيعة</w:t>
      </w:r>
      <w:r w:rsidR="001C4878">
        <w:rPr>
          <w:rFonts w:hint="cs"/>
          <w:rtl/>
        </w:rPr>
        <w:t xml:space="preserve">. </w:t>
      </w:r>
      <w:r w:rsidR="00342829">
        <w:rPr>
          <w:rFonts w:hint="cs"/>
          <w:rtl/>
        </w:rPr>
        <w:t xml:space="preserve">فأرسل إليه الإمام </w:t>
      </w:r>
      <w:r w:rsidR="00342829" w:rsidRPr="00A15071">
        <w:rPr>
          <w:rStyle w:val="libAlaemChar"/>
          <w:rFonts w:eastAsiaTheme="minorHAnsi"/>
          <w:rtl/>
        </w:rPr>
        <w:t>عليه‌السلام</w:t>
      </w:r>
      <w:r w:rsidR="00603FE9">
        <w:rPr>
          <w:rFonts w:hint="cs"/>
          <w:rtl/>
        </w:rPr>
        <w:t xml:space="preserve">: </w:t>
      </w:r>
      <w:r w:rsidR="00342829">
        <w:rPr>
          <w:rFonts w:hint="cs"/>
          <w:rtl/>
        </w:rPr>
        <w:t>أبايعك على أنّ الناس كلّهم آمنون</w:t>
      </w:r>
      <w:r w:rsidR="001C4878">
        <w:rPr>
          <w:rFonts w:hint="cs"/>
          <w:rtl/>
        </w:rPr>
        <w:t xml:space="preserve">. </w:t>
      </w:r>
    </w:p>
    <w:p w:rsidR="0086194C" w:rsidRDefault="00342829" w:rsidP="00F64E82">
      <w:pPr>
        <w:pStyle w:val="libNormal"/>
        <w:rPr>
          <w:rtl/>
        </w:rPr>
      </w:pPr>
      <w:r>
        <w:rPr>
          <w:rFonts w:hint="cs"/>
          <w:rtl/>
        </w:rPr>
        <w:t>فقال معاوية</w:t>
      </w:r>
      <w:r w:rsidR="00603FE9">
        <w:rPr>
          <w:rFonts w:hint="cs"/>
          <w:rtl/>
        </w:rPr>
        <w:t xml:space="preserve">: </w:t>
      </w:r>
      <w:r>
        <w:rPr>
          <w:rFonts w:hint="cs"/>
          <w:rtl/>
        </w:rPr>
        <w:t xml:space="preserve">الناس </w:t>
      </w:r>
      <w:r w:rsidR="0086194C">
        <w:rPr>
          <w:rFonts w:hint="cs"/>
          <w:rtl/>
        </w:rPr>
        <w:t>كلّهم آمنون</w:t>
      </w:r>
      <w:r w:rsidR="00B154FA">
        <w:rPr>
          <w:rFonts w:hint="cs"/>
          <w:rtl/>
        </w:rPr>
        <w:t xml:space="preserve"> إلّا </w:t>
      </w:r>
      <w:r w:rsidR="0086194C">
        <w:rPr>
          <w:rFonts w:hint="cs"/>
          <w:rtl/>
        </w:rPr>
        <w:t>قيس بن سعد</w:t>
      </w:r>
      <w:r w:rsidR="00864EEE">
        <w:rPr>
          <w:rFonts w:hint="cs"/>
          <w:rtl/>
        </w:rPr>
        <w:t xml:space="preserve">، </w:t>
      </w:r>
      <w:r w:rsidR="0086194C">
        <w:rPr>
          <w:rFonts w:hint="cs"/>
          <w:rtl/>
        </w:rPr>
        <w:t>فإنّه لا أمان له عندي</w:t>
      </w:r>
      <w:r w:rsidR="00603FE9">
        <w:rPr>
          <w:rFonts w:hint="cs"/>
          <w:rtl/>
        </w:rPr>
        <w:t xml:space="preserve">؛ </w:t>
      </w:r>
      <w:r w:rsidR="0086194C">
        <w:rPr>
          <w:rFonts w:hint="cs"/>
          <w:rtl/>
        </w:rPr>
        <w:t>فأرسل إليه الحسن</w:t>
      </w:r>
      <w:r w:rsidR="00603FE9">
        <w:rPr>
          <w:rFonts w:hint="cs"/>
          <w:rtl/>
        </w:rPr>
        <w:t xml:space="preserve">: </w:t>
      </w:r>
      <w:r w:rsidR="0086194C">
        <w:rPr>
          <w:rFonts w:hint="cs"/>
          <w:rtl/>
        </w:rPr>
        <w:t>إنّي لست مبايعاً أو تؤمن الناس جميعاً</w:t>
      </w:r>
      <w:r w:rsidR="00864EEE">
        <w:rPr>
          <w:rFonts w:hint="cs"/>
          <w:rtl/>
        </w:rPr>
        <w:t xml:space="preserve">، </w:t>
      </w:r>
      <w:r w:rsidR="0086194C">
        <w:rPr>
          <w:rFonts w:hint="cs"/>
          <w:rtl/>
        </w:rPr>
        <w:t>وإلاّ لم أبايعك</w:t>
      </w:r>
      <w:r w:rsidR="001C4878">
        <w:rPr>
          <w:rFonts w:hint="cs"/>
          <w:rtl/>
        </w:rPr>
        <w:t xml:space="preserve">. </w:t>
      </w:r>
      <w:r w:rsidR="0086194C">
        <w:rPr>
          <w:rFonts w:hint="cs"/>
          <w:rtl/>
        </w:rPr>
        <w:t>فأجاب معاوية إلى ذلك</w:t>
      </w:r>
      <w:r w:rsidR="001C4878">
        <w:rPr>
          <w:rFonts w:hint="cs"/>
          <w:rtl/>
        </w:rPr>
        <w:t xml:space="preserve">. </w:t>
      </w:r>
    </w:p>
    <w:p w:rsidR="0086194C" w:rsidRDefault="0086194C" w:rsidP="009431ED">
      <w:pPr>
        <w:pStyle w:val="libNormal"/>
        <w:rPr>
          <w:rtl/>
        </w:rPr>
      </w:pPr>
      <w:r>
        <w:rPr>
          <w:rtl/>
        </w:rPr>
        <w:br w:type="page"/>
      </w:r>
    </w:p>
    <w:p w:rsidR="00342829" w:rsidRDefault="00935B3C" w:rsidP="00F64E82">
      <w:pPr>
        <w:pStyle w:val="libNormal"/>
        <w:rPr>
          <w:rtl/>
        </w:rPr>
      </w:pPr>
      <w:r>
        <w:rPr>
          <w:rFonts w:hint="cs"/>
          <w:rtl/>
        </w:rPr>
        <w:t xml:space="preserve">إنّ الإمام </w:t>
      </w:r>
      <w:r w:rsidRPr="00A15071">
        <w:rPr>
          <w:rStyle w:val="libAlaemChar"/>
          <w:rFonts w:eastAsiaTheme="minorHAnsi"/>
          <w:rtl/>
        </w:rPr>
        <w:t>عليه‌السلام</w:t>
      </w:r>
      <w:r>
        <w:rPr>
          <w:rFonts w:hint="cs"/>
          <w:rtl/>
        </w:rPr>
        <w:t xml:space="preserve"> لم يرض أن يبايع ابن هند عن ضعف وإنّما أراد حقن الدماء وله ولجماعته دينهم</w:t>
      </w:r>
      <w:r w:rsidR="00603FE9">
        <w:rPr>
          <w:rFonts w:hint="cs"/>
          <w:rtl/>
        </w:rPr>
        <w:t xml:space="preserve">؛ </w:t>
      </w:r>
      <w:r w:rsidR="00186CAF">
        <w:rPr>
          <w:rFonts w:hint="cs"/>
          <w:rtl/>
        </w:rPr>
        <w:t>ولابن هند ومن معه دينهم وسيحكم الله بينهم فيفلج الباطل</w:t>
      </w:r>
      <w:r w:rsidR="001C4878">
        <w:rPr>
          <w:rFonts w:hint="cs"/>
          <w:rtl/>
        </w:rPr>
        <w:t xml:space="preserve">. </w:t>
      </w:r>
    </w:p>
    <w:p w:rsidR="00186CAF" w:rsidRDefault="00186CAF" w:rsidP="00F64E82">
      <w:pPr>
        <w:pStyle w:val="libNormal"/>
        <w:rPr>
          <w:rtl/>
        </w:rPr>
      </w:pPr>
      <w:r>
        <w:rPr>
          <w:rFonts w:hint="cs"/>
          <w:rtl/>
        </w:rPr>
        <w:t>ولم تكن بيعة قيس بن سعد لمعاوية سهلةً فقد اعتزل في أربعة آلاف قد بايعوه على الموت</w:t>
      </w:r>
      <w:r w:rsidR="00864EEE">
        <w:rPr>
          <w:rFonts w:hint="cs"/>
          <w:rtl/>
        </w:rPr>
        <w:t xml:space="preserve">، </w:t>
      </w:r>
      <w:r>
        <w:rPr>
          <w:rFonts w:hint="cs"/>
          <w:rtl/>
        </w:rPr>
        <w:t>وأرسل إليه معاوية أربعين ليلة يسأله أن يبايعه وهو يأبى ذلك حتّى أرسل إليه أخيراً يقول</w:t>
      </w:r>
      <w:r w:rsidR="00603FE9">
        <w:rPr>
          <w:rFonts w:hint="cs"/>
          <w:rtl/>
        </w:rPr>
        <w:t xml:space="preserve">: </w:t>
      </w:r>
      <w:r>
        <w:rPr>
          <w:rFonts w:hint="cs"/>
          <w:rtl/>
        </w:rPr>
        <w:t>على طاعة من تقاتلني وقد بايعني الذي أعطيته طاعتك</w:t>
      </w:r>
      <w:r w:rsidR="004A4E29">
        <w:rPr>
          <w:rFonts w:hint="cs"/>
          <w:rtl/>
        </w:rPr>
        <w:t xml:space="preserve">! </w:t>
      </w:r>
      <w:r>
        <w:rPr>
          <w:rFonts w:hint="cs"/>
          <w:rtl/>
        </w:rPr>
        <w:t>فأبى قيس أن يلين له حتّى أرسل إليه معاوية بسجلّ قد ختم في أسفله فقال</w:t>
      </w:r>
      <w:r w:rsidR="00603FE9">
        <w:rPr>
          <w:rFonts w:hint="cs"/>
          <w:rtl/>
        </w:rPr>
        <w:t xml:space="preserve">: </w:t>
      </w:r>
      <w:r>
        <w:rPr>
          <w:rFonts w:hint="cs"/>
          <w:rtl/>
        </w:rPr>
        <w:t>اكتب في هذا السجلّ ما شئت فهو لك</w:t>
      </w:r>
      <w:r w:rsidR="001C4878">
        <w:rPr>
          <w:rFonts w:hint="cs"/>
          <w:rtl/>
        </w:rPr>
        <w:t xml:space="preserve">. </w:t>
      </w:r>
      <w:r>
        <w:rPr>
          <w:rFonts w:hint="cs"/>
          <w:rtl/>
        </w:rPr>
        <w:t>قال عمرو لمعاوية بسجلّ قد ختم في أسفله فقال</w:t>
      </w:r>
      <w:r w:rsidR="00603FE9">
        <w:rPr>
          <w:rFonts w:hint="cs"/>
          <w:rtl/>
        </w:rPr>
        <w:t xml:space="preserve">: </w:t>
      </w:r>
      <w:r>
        <w:rPr>
          <w:rFonts w:hint="cs"/>
          <w:rtl/>
        </w:rPr>
        <w:t>اكتب في هذا السجلّ ما شئت فهو لك</w:t>
      </w:r>
      <w:r w:rsidR="001C4878">
        <w:rPr>
          <w:rFonts w:hint="cs"/>
          <w:rtl/>
        </w:rPr>
        <w:t xml:space="preserve">. </w:t>
      </w:r>
      <w:r>
        <w:rPr>
          <w:rFonts w:hint="cs"/>
          <w:rtl/>
        </w:rPr>
        <w:t>قال عمرو لمعاوية</w:t>
      </w:r>
      <w:r w:rsidR="00603FE9">
        <w:rPr>
          <w:rFonts w:hint="cs"/>
          <w:rtl/>
        </w:rPr>
        <w:t xml:space="preserve">: </w:t>
      </w:r>
      <w:r>
        <w:rPr>
          <w:rFonts w:hint="cs"/>
          <w:rtl/>
        </w:rPr>
        <w:t>لا تعطه هذا وقاتله</w:t>
      </w:r>
      <w:r w:rsidR="004A4E29">
        <w:rPr>
          <w:rFonts w:hint="cs"/>
          <w:rtl/>
        </w:rPr>
        <w:t xml:space="preserve">! </w:t>
      </w:r>
      <w:r>
        <w:rPr>
          <w:rFonts w:hint="cs"/>
          <w:rtl/>
        </w:rPr>
        <w:t>فقال معاوية</w:t>
      </w:r>
      <w:r w:rsidR="00603FE9">
        <w:rPr>
          <w:rFonts w:hint="cs"/>
          <w:rtl/>
        </w:rPr>
        <w:t xml:space="preserve">: </w:t>
      </w:r>
      <w:r>
        <w:rPr>
          <w:rFonts w:hint="cs"/>
          <w:rtl/>
        </w:rPr>
        <w:t>على رسلك فإنّا لا نخلص إلى قتل هؤلاء حتّى يقتلوا أعدادهم من أهل الشأم فما خير العيش بعد ذلك</w:t>
      </w:r>
      <w:r w:rsidR="009431ED">
        <w:rPr>
          <w:rFonts w:hint="cs"/>
          <w:rtl/>
        </w:rPr>
        <w:t>؟</w:t>
      </w:r>
      <w:r>
        <w:rPr>
          <w:rFonts w:hint="cs"/>
          <w:rtl/>
        </w:rPr>
        <w:t xml:space="preserve"> وإنّي والله لا أقاتله أبداً حتّى لا أجد من قتاله بدّاً</w:t>
      </w:r>
      <w:r w:rsidR="001C4878">
        <w:rPr>
          <w:rFonts w:hint="cs"/>
          <w:rtl/>
        </w:rPr>
        <w:t xml:space="preserve">. </w:t>
      </w:r>
    </w:p>
    <w:p w:rsidR="00186CAF" w:rsidRDefault="00186CAF" w:rsidP="00F64E82">
      <w:pPr>
        <w:pStyle w:val="libNormal"/>
        <w:rPr>
          <w:rtl/>
        </w:rPr>
      </w:pPr>
      <w:r>
        <w:rPr>
          <w:rFonts w:hint="cs"/>
          <w:rtl/>
        </w:rPr>
        <w:t>فلمّا بعث إليه معاوية بذلك السجلّ</w:t>
      </w:r>
      <w:r w:rsidR="00864EEE">
        <w:rPr>
          <w:rFonts w:hint="cs"/>
          <w:rtl/>
        </w:rPr>
        <w:t xml:space="preserve">، </w:t>
      </w:r>
      <w:r>
        <w:rPr>
          <w:rFonts w:hint="cs"/>
          <w:rtl/>
        </w:rPr>
        <w:t>اشترط فيه قيس له ولشيعته على الأمان على ما أصابوا من الدماء والأموال</w:t>
      </w:r>
      <w:r w:rsidR="00864EEE">
        <w:rPr>
          <w:rFonts w:hint="cs"/>
          <w:rtl/>
        </w:rPr>
        <w:t xml:space="preserve">، </w:t>
      </w:r>
      <w:r>
        <w:rPr>
          <w:rFonts w:hint="cs"/>
          <w:rtl/>
        </w:rPr>
        <w:t xml:space="preserve">ولم يسأل معاوية في سجلّه ذلك مالاً وأعطاه معاوية ما سأل فدخل قيس ومن معه في الطاعة </w:t>
      </w:r>
      <w:r w:rsidRPr="00186CAF">
        <w:rPr>
          <w:rStyle w:val="libFootnotenumChar"/>
          <w:rFonts w:hint="cs"/>
          <w:rtl/>
        </w:rPr>
        <w:t>(1)</w:t>
      </w:r>
      <w:r w:rsidR="001C4878">
        <w:rPr>
          <w:rFonts w:hint="cs"/>
          <w:rtl/>
        </w:rPr>
        <w:t xml:space="preserve">. </w:t>
      </w:r>
    </w:p>
    <w:p w:rsidR="00186CAF" w:rsidRDefault="00186CAF" w:rsidP="00F64E82">
      <w:pPr>
        <w:pStyle w:val="libNormal"/>
        <w:rPr>
          <w:rtl/>
        </w:rPr>
      </w:pPr>
      <w:r>
        <w:rPr>
          <w:rFonts w:hint="cs"/>
          <w:rtl/>
        </w:rPr>
        <w:t>والتلميذ على سرّ أستاذه وإمامه</w:t>
      </w:r>
      <w:r w:rsidR="00864EEE">
        <w:rPr>
          <w:rFonts w:hint="cs"/>
          <w:rtl/>
        </w:rPr>
        <w:t xml:space="preserve">، </w:t>
      </w:r>
      <w:r>
        <w:rPr>
          <w:rFonts w:hint="cs"/>
          <w:rtl/>
        </w:rPr>
        <w:t>فهو وقد صنع معه ابن هند صنيعه مع الإمام</w:t>
      </w:r>
      <w:r w:rsidRPr="00186CAF">
        <w:rPr>
          <w:rStyle w:val="libAlaemChar"/>
          <w:rFonts w:eastAsiaTheme="minorHAnsi"/>
          <w:rtl/>
        </w:rPr>
        <w:t xml:space="preserve"> </w:t>
      </w:r>
      <w:r w:rsidRPr="00A15071">
        <w:rPr>
          <w:rStyle w:val="libAlaemChar"/>
          <w:rFonts w:eastAsiaTheme="minorHAnsi"/>
          <w:rtl/>
        </w:rPr>
        <w:t>عليه‌السلام</w:t>
      </w:r>
      <w:r>
        <w:rPr>
          <w:rFonts w:hint="cs"/>
          <w:rtl/>
        </w:rPr>
        <w:t xml:space="preserve"> وظنّ أنّه يغريه فيشغله بمطالب الدنيا من حكم ومال وغير ذلك</w:t>
      </w:r>
      <w:r w:rsidR="00B154FA">
        <w:rPr>
          <w:rFonts w:hint="cs"/>
          <w:rtl/>
        </w:rPr>
        <w:t xml:space="preserve"> إلّا </w:t>
      </w:r>
      <w:r>
        <w:rPr>
          <w:rFonts w:hint="cs"/>
          <w:rtl/>
        </w:rPr>
        <w:t>أنّ الإمام شرط عليه العمل بكتاب الله وسنّة نبيّه والأمان العام</w:t>
      </w:r>
      <w:r w:rsidR="00603FE9">
        <w:rPr>
          <w:rFonts w:hint="cs"/>
          <w:rtl/>
        </w:rPr>
        <w:t xml:space="preserve">؛ </w:t>
      </w:r>
      <w:r>
        <w:rPr>
          <w:rFonts w:hint="cs"/>
          <w:rtl/>
        </w:rPr>
        <w:t xml:space="preserve">فكذلك فعل ابن سعد إذ لم يطلب مالاً وإنّما اشترط الأمان له ولشيعة أهل البيت </w:t>
      </w:r>
      <w:r w:rsidRPr="00186CAF">
        <w:rPr>
          <w:rStyle w:val="libAlaemChar"/>
          <w:rFonts w:eastAsiaTheme="minorHAnsi"/>
          <w:rtl/>
        </w:rPr>
        <w:t>عليهم‌السلام</w:t>
      </w:r>
      <w:r>
        <w:rPr>
          <w:rFonts w:hint="cs"/>
          <w:rtl/>
        </w:rPr>
        <w:t>.</w:t>
      </w:r>
    </w:p>
    <w:p w:rsidR="00186CAF" w:rsidRDefault="00186CAF" w:rsidP="00F64E82">
      <w:pPr>
        <w:pStyle w:val="libNormal"/>
        <w:rPr>
          <w:rtl/>
        </w:rPr>
      </w:pPr>
      <w:r>
        <w:rPr>
          <w:rFonts w:hint="cs"/>
          <w:rtl/>
        </w:rPr>
        <w:t>ولم يبادر قيس بن سعد بن عبادة إلى بيعة ابن هند حتّى رجع إلى إمامه بشأن البيعة التي له في عنقه</w:t>
      </w:r>
      <w:r w:rsidR="004A4E29">
        <w:rPr>
          <w:rFonts w:hint="cs"/>
          <w:rtl/>
        </w:rPr>
        <w:t xml:space="preserve">! </w:t>
      </w:r>
      <w:r>
        <w:rPr>
          <w:rFonts w:hint="cs"/>
          <w:rtl/>
        </w:rPr>
        <w:t>وأبرّ بقسمه إذ كان قد حلف أن لا يلقى ابن هند</w:t>
      </w:r>
      <w:r w:rsidR="00B154FA">
        <w:rPr>
          <w:rFonts w:hint="cs"/>
          <w:rtl/>
        </w:rPr>
        <w:t xml:space="preserve"> إلّا </w:t>
      </w:r>
      <w:r>
        <w:rPr>
          <w:rFonts w:hint="cs"/>
          <w:rtl/>
        </w:rPr>
        <w:t>وبينهما الرمح</w:t>
      </w:r>
      <w:r w:rsidR="004A4E29">
        <w:rPr>
          <w:rFonts w:hint="cs"/>
          <w:rtl/>
        </w:rPr>
        <w:t xml:space="preserve">! </w:t>
      </w:r>
      <w:r>
        <w:rPr>
          <w:rFonts w:hint="cs"/>
          <w:rtl/>
        </w:rPr>
        <w:t>ولم يبايعه حتّى أذلّه فأ</w:t>
      </w:r>
      <w:r w:rsidR="00010499">
        <w:rPr>
          <w:rFonts w:hint="cs"/>
          <w:rtl/>
        </w:rPr>
        <w:t>َ</w:t>
      </w:r>
      <w:r>
        <w:rPr>
          <w:rFonts w:hint="cs"/>
          <w:rtl/>
        </w:rPr>
        <w:t>ب</w:t>
      </w:r>
      <w:r w:rsidR="00010499">
        <w:rPr>
          <w:rFonts w:hint="cs"/>
          <w:rtl/>
        </w:rPr>
        <w:t>ْ</w:t>
      </w:r>
      <w:r>
        <w:rPr>
          <w:rFonts w:hint="cs"/>
          <w:rtl/>
        </w:rPr>
        <w:t>ر</w:t>
      </w:r>
      <w:r w:rsidR="00010499">
        <w:rPr>
          <w:rFonts w:hint="cs"/>
          <w:rtl/>
        </w:rPr>
        <w:t>َ</w:t>
      </w:r>
      <w:r>
        <w:rPr>
          <w:rFonts w:hint="cs"/>
          <w:rtl/>
        </w:rPr>
        <w:t>كه ليمسح هو على يد قيس بن سعد</w:t>
      </w:r>
      <w:r w:rsidR="00864EEE">
        <w:rPr>
          <w:rFonts w:hint="cs"/>
          <w:rtl/>
        </w:rPr>
        <w:t xml:space="preserve">، </w:t>
      </w:r>
      <w:r>
        <w:rPr>
          <w:rFonts w:hint="cs"/>
          <w:rtl/>
        </w:rPr>
        <w:t>فما أعظمه من مشهد</w:t>
      </w:r>
      <w:r w:rsidR="004A4E29">
        <w:rPr>
          <w:rFonts w:hint="cs"/>
          <w:rtl/>
        </w:rPr>
        <w:t xml:space="preserve">! </w:t>
      </w:r>
    </w:p>
    <w:p w:rsidR="00186CAF" w:rsidRDefault="009431ED" w:rsidP="009431ED">
      <w:pPr>
        <w:pStyle w:val="libLine"/>
        <w:rPr>
          <w:rtl/>
        </w:rPr>
      </w:pPr>
      <w:r>
        <w:rPr>
          <w:rFonts w:hint="cs"/>
          <w:rtl/>
        </w:rPr>
        <w:t>____________________</w:t>
      </w:r>
    </w:p>
    <w:p w:rsidR="00186CAF" w:rsidRDefault="00186CAF" w:rsidP="005568D8">
      <w:pPr>
        <w:pStyle w:val="libFootnote0"/>
        <w:rPr>
          <w:rtl/>
        </w:rPr>
      </w:pPr>
      <w:r>
        <w:rPr>
          <w:rFonts w:hint="cs"/>
          <w:rtl/>
        </w:rPr>
        <w:t>(1) تاريخ الطبري 4</w:t>
      </w:r>
      <w:r w:rsidR="00603FE9">
        <w:rPr>
          <w:rFonts w:hint="cs"/>
          <w:rtl/>
        </w:rPr>
        <w:t xml:space="preserve">: </w:t>
      </w:r>
      <w:r>
        <w:rPr>
          <w:rFonts w:hint="cs"/>
          <w:rtl/>
        </w:rPr>
        <w:t>125</w:t>
      </w:r>
      <w:r w:rsidR="00864EEE">
        <w:rPr>
          <w:rFonts w:hint="cs"/>
          <w:rtl/>
        </w:rPr>
        <w:t xml:space="preserve">، </w:t>
      </w:r>
      <w:r>
        <w:rPr>
          <w:rFonts w:hint="cs"/>
          <w:rtl/>
        </w:rPr>
        <w:t>أنساب الأشراف 3</w:t>
      </w:r>
      <w:r w:rsidR="00603FE9">
        <w:rPr>
          <w:rFonts w:hint="cs"/>
          <w:rtl/>
        </w:rPr>
        <w:t xml:space="preserve">: </w:t>
      </w:r>
      <w:r>
        <w:rPr>
          <w:rFonts w:hint="cs"/>
          <w:rtl/>
        </w:rPr>
        <w:t>292</w:t>
      </w:r>
      <w:r w:rsidR="00864EEE">
        <w:rPr>
          <w:rFonts w:hint="cs"/>
          <w:rtl/>
        </w:rPr>
        <w:t xml:space="preserve">، </w:t>
      </w:r>
      <w:r>
        <w:rPr>
          <w:rFonts w:hint="cs"/>
          <w:rtl/>
        </w:rPr>
        <w:t>الفتوح 4</w:t>
      </w:r>
      <w:r w:rsidR="00603FE9">
        <w:rPr>
          <w:rFonts w:hint="cs"/>
          <w:rtl/>
        </w:rPr>
        <w:t xml:space="preserve">: </w:t>
      </w:r>
      <w:r>
        <w:rPr>
          <w:rFonts w:hint="cs"/>
          <w:rtl/>
        </w:rPr>
        <w:t>161</w:t>
      </w:r>
      <w:r w:rsidR="001C4878">
        <w:rPr>
          <w:rFonts w:hint="cs"/>
          <w:rtl/>
        </w:rPr>
        <w:t xml:space="preserve">. </w:t>
      </w:r>
    </w:p>
    <w:p w:rsidR="00186CAF" w:rsidRDefault="00186CAF" w:rsidP="009431ED">
      <w:pPr>
        <w:pStyle w:val="libNormal"/>
        <w:rPr>
          <w:rtl/>
        </w:rPr>
      </w:pPr>
      <w:r>
        <w:rPr>
          <w:rtl/>
        </w:rPr>
        <w:br w:type="page"/>
      </w:r>
    </w:p>
    <w:p w:rsidR="00186CAF" w:rsidRDefault="00D86B56" w:rsidP="00F64E82">
      <w:pPr>
        <w:pStyle w:val="libNormal"/>
        <w:rPr>
          <w:rtl/>
        </w:rPr>
      </w:pPr>
      <w:r>
        <w:rPr>
          <w:rFonts w:hint="cs"/>
          <w:rtl/>
        </w:rPr>
        <w:t>ابن أعثم</w:t>
      </w:r>
      <w:r w:rsidR="00603FE9">
        <w:rPr>
          <w:rFonts w:hint="cs"/>
          <w:rtl/>
        </w:rPr>
        <w:t xml:space="preserve">: </w:t>
      </w:r>
      <w:r>
        <w:rPr>
          <w:rFonts w:hint="cs"/>
          <w:rtl/>
        </w:rPr>
        <w:t>أرسل معاوية وذلك بعد بيعة الحسن</w:t>
      </w:r>
      <w:r w:rsidR="00864EEE">
        <w:rPr>
          <w:rFonts w:hint="cs"/>
          <w:rtl/>
        </w:rPr>
        <w:t xml:space="preserve">، </w:t>
      </w:r>
      <w:r>
        <w:rPr>
          <w:rFonts w:hint="cs"/>
          <w:rtl/>
        </w:rPr>
        <w:t>إلى قيس بن سعد فدعاه إلى البيعة</w:t>
      </w:r>
      <w:r w:rsidR="00864EEE">
        <w:rPr>
          <w:rFonts w:hint="cs"/>
          <w:rtl/>
        </w:rPr>
        <w:t xml:space="preserve">، </w:t>
      </w:r>
      <w:r>
        <w:rPr>
          <w:rFonts w:hint="cs"/>
          <w:rtl/>
        </w:rPr>
        <w:t>فأبى أن يبايع</w:t>
      </w:r>
      <w:r w:rsidR="00864EEE">
        <w:rPr>
          <w:rFonts w:hint="cs"/>
          <w:rtl/>
        </w:rPr>
        <w:t xml:space="preserve">، </w:t>
      </w:r>
      <w:r>
        <w:rPr>
          <w:rFonts w:hint="cs"/>
          <w:rtl/>
        </w:rPr>
        <w:t>فدعاه الحسن وأمره أن يبايع</w:t>
      </w:r>
      <w:r w:rsidR="00864EEE">
        <w:rPr>
          <w:rFonts w:hint="cs"/>
          <w:rtl/>
        </w:rPr>
        <w:t xml:space="preserve">، </w:t>
      </w:r>
      <w:r>
        <w:rPr>
          <w:rFonts w:hint="cs"/>
          <w:rtl/>
        </w:rPr>
        <w:t>فقال له قيس</w:t>
      </w:r>
      <w:r w:rsidR="00603FE9">
        <w:rPr>
          <w:rFonts w:hint="cs"/>
          <w:rtl/>
        </w:rPr>
        <w:t xml:space="preserve">: </w:t>
      </w:r>
      <w:r>
        <w:rPr>
          <w:rFonts w:hint="cs"/>
          <w:rtl/>
        </w:rPr>
        <w:t>يا ابن رسول الله</w:t>
      </w:r>
      <w:r w:rsidR="004A4E29">
        <w:rPr>
          <w:rFonts w:hint="cs"/>
          <w:rtl/>
        </w:rPr>
        <w:t xml:space="preserve">! </w:t>
      </w:r>
      <w:r>
        <w:rPr>
          <w:rFonts w:hint="cs"/>
          <w:rtl/>
        </w:rPr>
        <w:t>إنّ لك في عنقي بيعة</w:t>
      </w:r>
      <w:r w:rsidR="00864EEE">
        <w:rPr>
          <w:rFonts w:hint="cs"/>
          <w:rtl/>
        </w:rPr>
        <w:t xml:space="preserve">، </w:t>
      </w:r>
      <w:r>
        <w:rPr>
          <w:rFonts w:hint="cs"/>
          <w:rtl/>
        </w:rPr>
        <w:t>وإنّي والله لا أخلعها أبداً حتّى تكون أنت الذي تخلعها</w:t>
      </w:r>
      <w:r w:rsidR="004A4E29">
        <w:rPr>
          <w:rFonts w:hint="cs"/>
          <w:rtl/>
        </w:rPr>
        <w:t xml:space="preserve">! </w:t>
      </w:r>
    </w:p>
    <w:p w:rsidR="00D86B56" w:rsidRDefault="00D86B56" w:rsidP="00F64E82">
      <w:pPr>
        <w:pStyle w:val="libNormal"/>
        <w:rPr>
          <w:rtl/>
        </w:rPr>
      </w:pPr>
      <w:r>
        <w:rPr>
          <w:rFonts w:hint="cs"/>
          <w:rtl/>
        </w:rPr>
        <w:t>فقال له الحسن</w:t>
      </w:r>
      <w:r w:rsidR="00603FE9">
        <w:rPr>
          <w:rFonts w:hint="cs"/>
          <w:rtl/>
        </w:rPr>
        <w:t xml:space="preserve">: </w:t>
      </w:r>
      <w:r>
        <w:rPr>
          <w:rFonts w:hint="cs"/>
          <w:rtl/>
        </w:rPr>
        <w:t>فأنت في حلّ</w:t>
      </w:r>
      <w:r w:rsidR="00010499">
        <w:rPr>
          <w:rFonts w:hint="cs"/>
          <w:rtl/>
        </w:rPr>
        <w:t>ٍ</w:t>
      </w:r>
      <w:r>
        <w:rPr>
          <w:rFonts w:hint="cs"/>
          <w:rtl/>
        </w:rPr>
        <w:t xml:space="preserve"> وس</w:t>
      </w:r>
      <w:r w:rsidR="00010499">
        <w:rPr>
          <w:rFonts w:hint="cs"/>
          <w:rtl/>
        </w:rPr>
        <w:t>َ</w:t>
      </w:r>
      <w:r>
        <w:rPr>
          <w:rFonts w:hint="cs"/>
          <w:rtl/>
        </w:rPr>
        <w:t>عة من بيعتي</w:t>
      </w:r>
      <w:r w:rsidR="00864EEE">
        <w:rPr>
          <w:rFonts w:hint="cs"/>
          <w:rtl/>
        </w:rPr>
        <w:t xml:space="preserve">، </w:t>
      </w:r>
      <w:r>
        <w:rPr>
          <w:rFonts w:hint="cs"/>
          <w:rtl/>
        </w:rPr>
        <w:t>فبايع</w:t>
      </w:r>
      <w:r w:rsidR="00603FE9">
        <w:rPr>
          <w:rFonts w:hint="cs"/>
          <w:rtl/>
        </w:rPr>
        <w:t xml:space="preserve">؛ </w:t>
      </w:r>
      <w:r>
        <w:rPr>
          <w:rFonts w:hint="cs"/>
          <w:rtl/>
        </w:rPr>
        <w:t>فعندها بايع قيس لمعاوية</w:t>
      </w:r>
      <w:r w:rsidR="001C4878">
        <w:rPr>
          <w:rFonts w:hint="cs"/>
          <w:rtl/>
        </w:rPr>
        <w:t xml:space="preserve">. </w:t>
      </w:r>
      <w:r>
        <w:rPr>
          <w:rFonts w:hint="cs"/>
          <w:rtl/>
        </w:rPr>
        <w:t>فقال له معاوية</w:t>
      </w:r>
      <w:r w:rsidR="00603FE9">
        <w:rPr>
          <w:rFonts w:hint="cs"/>
          <w:rtl/>
        </w:rPr>
        <w:t xml:space="preserve">: </w:t>
      </w:r>
      <w:r>
        <w:rPr>
          <w:rFonts w:hint="cs"/>
          <w:rtl/>
        </w:rPr>
        <w:t>يا قيس</w:t>
      </w:r>
      <w:r w:rsidR="004A4E29">
        <w:rPr>
          <w:rFonts w:hint="cs"/>
          <w:rtl/>
        </w:rPr>
        <w:t xml:space="preserve">! </w:t>
      </w:r>
      <w:r>
        <w:rPr>
          <w:rFonts w:hint="cs"/>
          <w:rtl/>
        </w:rPr>
        <w:t>إنّي قد كنت أكره أن تجتمع الناس إليّ وأنت حيّ</w:t>
      </w:r>
      <w:r w:rsidR="004A4E29">
        <w:rPr>
          <w:rFonts w:hint="cs"/>
          <w:rtl/>
        </w:rPr>
        <w:t xml:space="preserve">! </w:t>
      </w:r>
      <w:r>
        <w:rPr>
          <w:rFonts w:hint="cs"/>
          <w:rtl/>
        </w:rPr>
        <w:t>فقال قيس</w:t>
      </w:r>
      <w:r w:rsidR="00603FE9">
        <w:rPr>
          <w:rFonts w:hint="cs"/>
          <w:rtl/>
        </w:rPr>
        <w:t xml:space="preserve">: </w:t>
      </w:r>
      <w:r>
        <w:rPr>
          <w:rFonts w:hint="cs"/>
          <w:rtl/>
        </w:rPr>
        <w:t xml:space="preserve">وأنا والله يا معاوية قد كنت أكره أن يصير الأمر إليك وأنا حيّ </w:t>
      </w:r>
      <w:r w:rsidRPr="00D86B56">
        <w:rPr>
          <w:rStyle w:val="libFootnotenumChar"/>
          <w:rFonts w:hint="cs"/>
          <w:rtl/>
        </w:rPr>
        <w:t>(1)</w:t>
      </w:r>
      <w:r w:rsidR="001C4878">
        <w:rPr>
          <w:rFonts w:hint="cs"/>
          <w:rtl/>
        </w:rPr>
        <w:t xml:space="preserve">. </w:t>
      </w:r>
    </w:p>
    <w:p w:rsidR="00D86B56" w:rsidRDefault="00D86B56" w:rsidP="00F64E82">
      <w:pPr>
        <w:pStyle w:val="libNormal"/>
        <w:rPr>
          <w:rtl/>
        </w:rPr>
      </w:pPr>
      <w:r>
        <w:rPr>
          <w:rFonts w:hint="cs"/>
          <w:rtl/>
        </w:rPr>
        <w:t>واحدة بواحدة والبادئ أظلم</w:t>
      </w:r>
      <w:r w:rsidR="001C4878">
        <w:rPr>
          <w:rFonts w:hint="cs"/>
          <w:rtl/>
        </w:rPr>
        <w:t xml:space="preserve">. </w:t>
      </w:r>
    </w:p>
    <w:p w:rsidR="00D86B56" w:rsidRDefault="00D86B56" w:rsidP="00F64E82">
      <w:pPr>
        <w:pStyle w:val="libNormal"/>
        <w:rPr>
          <w:rtl/>
        </w:rPr>
      </w:pPr>
      <w:r>
        <w:rPr>
          <w:rFonts w:hint="cs"/>
          <w:rtl/>
        </w:rPr>
        <w:t>وفي كيفيّة بيعة قيس بن سعد لابن هند</w:t>
      </w:r>
      <w:r w:rsidR="00864EEE">
        <w:rPr>
          <w:rFonts w:hint="cs"/>
          <w:rtl/>
        </w:rPr>
        <w:t xml:space="preserve">، </w:t>
      </w:r>
      <w:r>
        <w:rPr>
          <w:rFonts w:hint="cs"/>
          <w:rtl/>
        </w:rPr>
        <w:t xml:space="preserve">أنّ </w:t>
      </w:r>
      <w:r w:rsidR="008C2D91">
        <w:rPr>
          <w:rFonts w:hint="cs"/>
          <w:rtl/>
        </w:rPr>
        <w:t>الإمام ل</w:t>
      </w:r>
      <w:r w:rsidR="0091219A">
        <w:rPr>
          <w:rFonts w:hint="cs"/>
          <w:rtl/>
        </w:rPr>
        <w:t>ـ</w:t>
      </w:r>
      <w:r w:rsidR="008C2D91">
        <w:rPr>
          <w:rFonts w:hint="cs"/>
          <w:rtl/>
        </w:rPr>
        <w:t>م</w:t>
      </w:r>
      <w:r w:rsidR="0091219A">
        <w:rPr>
          <w:rFonts w:hint="cs"/>
          <w:rtl/>
        </w:rPr>
        <w:t>ّ</w:t>
      </w:r>
      <w:r w:rsidR="008C2D91">
        <w:rPr>
          <w:rFonts w:hint="cs"/>
          <w:rtl/>
        </w:rPr>
        <w:t>ا تمّ الصلح بينه وبين معاوية أرسل إلى قيس يدعوه إلى البيعة فأتى وكان رجلاً طويلاً يركب الفرس المسرف ورجلاه تخطّان في الأرض</w:t>
      </w:r>
      <w:r w:rsidR="00864EEE">
        <w:rPr>
          <w:rFonts w:hint="cs"/>
          <w:rtl/>
        </w:rPr>
        <w:t xml:space="preserve">، </w:t>
      </w:r>
      <w:r w:rsidR="008C2D91">
        <w:rPr>
          <w:rFonts w:hint="cs"/>
          <w:rtl/>
        </w:rPr>
        <w:t>فلمّا أرادوا أن يدخلوه إليه قال</w:t>
      </w:r>
      <w:r w:rsidR="00603FE9">
        <w:rPr>
          <w:rFonts w:hint="cs"/>
          <w:rtl/>
        </w:rPr>
        <w:t xml:space="preserve">: </w:t>
      </w:r>
      <w:r w:rsidR="008C2D91">
        <w:rPr>
          <w:rFonts w:hint="cs"/>
          <w:rtl/>
        </w:rPr>
        <w:t>إنّي قد حلفت أن لا ألقاه</w:t>
      </w:r>
      <w:r w:rsidR="00B154FA">
        <w:rPr>
          <w:rFonts w:hint="cs"/>
          <w:rtl/>
        </w:rPr>
        <w:t xml:space="preserve"> إلّا </w:t>
      </w:r>
      <w:r w:rsidR="008C2D91">
        <w:rPr>
          <w:rFonts w:hint="cs"/>
          <w:rtl/>
        </w:rPr>
        <w:t>بيني وبينه الرمح أو السيف</w:t>
      </w:r>
      <w:r w:rsidR="00864EEE">
        <w:rPr>
          <w:rFonts w:hint="cs"/>
          <w:rtl/>
        </w:rPr>
        <w:t xml:space="preserve">، </w:t>
      </w:r>
      <w:r w:rsidR="008C2D91">
        <w:rPr>
          <w:rFonts w:hint="cs"/>
          <w:rtl/>
        </w:rPr>
        <w:t>فأمر معاوية برمح أو سيف فوضع بينه وبينه ليبرّ بيمينه</w:t>
      </w:r>
      <w:r w:rsidR="001C4878">
        <w:rPr>
          <w:rFonts w:hint="cs"/>
          <w:rtl/>
        </w:rPr>
        <w:t xml:space="preserve">. </w:t>
      </w:r>
    </w:p>
    <w:p w:rsidR="008C2D91" w:rsidRDefault="008C2D91" w:rsidP="00F64E82">
      <w:pPr>
        <w:pStyle w:val="libNormal"/>
        <w:rPr>
          <w:rtl/>
        </w:rPr>
      </w:pPr>
      <w:r>
        <w:rPr>
          <w:rFonts w:hint="cs"/>
          <w:rtl/>
        </w:rPr>
        <w:t>ثمّ قال لقيس</w:t>
      </w:r>
      <w:r w:rsidR="00603FE9">
        <w:rPr>
          <w:rFonts w:hint="cs"/>
          <w:rtl/>
        </w:rPr>
        <w:t xml:space="preserve">: </w:t>
      </w:r>
      <w:r>
        <w:rPr>
          <w:rFonts w:hint="cs"/>
          <w:rtl/>
        </w:rPr>
        <w:t>بايع</w:t>
      </w:r>
      <w:r w:rsidR="00864EEE">
        <w:rPr>
          <w:rFonts w:hint="cs"/>
          <w:rtl/>
        </w:rPr>
        <w:t xml:space="preserve">، </w:t>
      </w:r>
      <w:r>
        <w:rPr>
          <w:rFonts w:hint="cs"/>
          <w:rtl/>
        </w:rPr>
        <w:t>فقال قيس بيده هكذا</w:t>
      </w:r>
      <w:r w:rsidR="00864EEE">
        <w:rPr>
          <w:rFonts w:hint="cs"/>
          <w:rtl/>
        </w:rPr>
        <w:t xml:space="preserve">، </w:t>
      </w:r>
      <w:r>
        <w:rPr>
          <w:rFonts w:hint="cs"/>
          <w:rtl/>
        </w:rPr>
        <w:t>وجعلها في حجره ولم يرفعها إلى معاوية ومعاوية على السرير</w:t>
      </w:r>
      <w:r w:rsidR="00864EEE">
        <w:rPr>
          <w:rFonts w:hint="cs"/>
          <w:rtl/>
        </w:rPr>
        <w:t xml:space="preserve">، </w:t>
      </w:r>
      <w:r>
        <w:rPr>
          <w:rFonts w:hint="cs"/>
          <w:rtl/>
        </w:rPr>
        <w:t xml:space="preserve">فبرك معاوية على ركبتيه ومدّ يده حتّى مسح على يد قيس وهي في حجره فما رفع قيس إليه يده </w:t>
      </w:r>
      <w:r w:rsidRPr="008C2D91">
        <w:rPr>
          <w:rStyle w:val="libFootnotenumChar"/>
          <w:rFonts w:hint="cs"/>
          <w:rtl/>
        </w:rPr>
        <w:t>(2)</w:t>
      </w:r>
      <w:r w:rsidR="001C4878">
        <w:rPr>
          <w:rFonts w:hint="cs"/>
          <w:rtl/>
        </w:rPr>
        <w:t xml:space="preserve">. </w:t>
      </w:r>
    </w:p>
    <w:p w:rsidR="008C2D91" w:rsidRDefault="008C2D91" w:rsidP="008C2D91">
      <w:pPr>
        <w:pStyle w:val="Heading1"/>
        <w:rPr>
          <w:rtl/>
        </w:rPr>
      </w:pPr>
      <w:bookmarkStart w:id="152" w:name="_Toc521236022"/>
      <w:r>
        <w:rPr>
          <w:rFonts w:hint="cs"/>
          <w:rtl/>
        </w:rPr>
        <w:t xml:space="preserve">موقف السبط الإمام الحسين </w:t>
      </w:r>
      <w:r w:rsidRPr="00A15071">
        <w:rPr>
          <w:rStyle w:val="libAlaemChar"/>
          <w:rFonts w:eastAsiaTheme="minorHAnsi"/>
          <w:rtl/>
        </w:rPr>
        <w:t>عليه‌السلام</w:t>
      </w:r>
      <w:r>
        <w:rPr>
          <w:rFonts w:hint="cs"/>
          <w:rtl/>
        </w:rPr>
        <w:t xml:space="preserve"> من البيعة</w:t>
      </w:r>
      <w:bookmarkEnd w:id="152"/>
    </w:p>
    <w:p w:rsidR="00675530" w:rsidRDefault="008C2D91" w:rsidP="00F64E82">
      <w:pPr>
        <w:pStyle w:val="libNormal"/>
        <w:rPr>
          <w:rtl/>
        </w:rPr>
      </w:pPr>
      <w:r>
        <w:rPr>
          <w:rFonts w:hint="cs"/>
          <w:rtl/>
        </w:rPr>
        <w:t xml:space="preserve">وأرسل ابن هند إلى الإمام الحسين بن عليّ </w:t>
      </w:r>
      <w:r w:rsidRPr="00A15071">
        <w:rPr>
          <w:rStyle w:val="libAlaemChar"/>
          <w:rFonts w:eastAsiaTheme="minorHAnsi"/>
          <w:rtl/>
        </w:rPr>
        <w:t>عليه‌السلام</w:t>
      </w:r>
      <w:r>
        <w:rPr>
          <w:rFonts w:hint="cs"/>
          <w:rtl/>
        </w:rPr>
        <w:t xml:space="preserve"> فدعاه إلى البيعة</w:t>
      </w:r>
      <w:r w:rsidR="00864EEE">
        <w:rPr>
          <w:rFonts w:hint="cs"/>
          <w:rtl/>
        </w:rPr>
        <w:t xml:space="preserve">، </w:t>
      </w:r>
      <w:r>
        <w:rPr>
          <w:rFonts w:hint="cs"/>
          <w:rtl/>
        </w:rPr>
        <w:t>فأبى الحسين أن يبايع</w:t>
      </w:r>
      <w:r w:rsidR="00864EEE">
        <w:rPr>
          <w:rFonts w:hint="cs"/>
          <w:rtl/>
        </w:rPr>
        <w:t xml:space="preserve">، </w:t>
      </w:r>
      <w:r>
        <w:rPr>
          <w:rFonts w:hint="cs"/>
          <w:rtl/>
        </w:rPr>
        <w:t>فقال الحسن</w:t>
      </w:r>
      <w:r w:rsidR="00603FE9">
        <w:rPr>
          <w:rFonts w:hint="cs"/>
          <w:rtl/>
        </w:rPr>
        <w:t xml:space="preserve">: </w:t>
      </w:r>
      <w:r>
        <w:rPr>
          <w:rFonts w:hint="cs"/>
          <w:rtl/>
        </w:rPr>
        <w:t>يا معاوية</w:t>
      </w:r>
      <w:r w:rsidR="004A4E29">
        <w:rPr>
          <w:rFonts w:hint="cs"/>
          <w:rtl/>
        </w:rPr>
        <w:t xml:space="preserve">! </w:t>
      </w:r>
      <w:r>
        <w:rPr>
          <w:rFonts w:hint="cs"/>
          <w:rtl/>
        </w:rPr>
        <w:t>لا تكرهه فإنّه لن يبايع أو ي</w:t>
      </w:r>
      <w:r w:rsidR="001512BC">
        <w:rPr>
          <w:rFonts w:hint="cs"/>
          <w:rtl/>
        </w:rPr>
        <w:t>ُ</w:t>
      </w:r>
      <w:r>
        <w:rPr>
          <w:rFonts w:hint="cs"/>
          <w:rtl/>
        </w:rPr>
        <w:t>قتل</w:t>
      </w:r>
      <w:r w:rsidR="00864EEE">
        <w:rPr>
          <w:rFonts w:hint="cs"/>
          <w:rtl/>
        </w:rPr>
        <w:t xml:space="preserve">، </w:t>
      </w:r>
      <w:r>
        <w:rPr>
          <w:rFonts w:hint="cs"/>
          <w:rtl/>
        </w:rPr>
        <w:t>ولن ي</w:t>
      </w:r>
      <w:r w:rsidR="001512BC">
        <w:rPr>
          <w:rFonts w:hint="cs"/>
          <w:rtl/>
        </w:rPr>
        <w:t>ُ</w:t>
      </w:r>
      <w:r>
        <w:rPr>
          <w:rFonts w:hint="cs"/>
          <w:rtl/>
        </w:rPr>
        <w:t>قتل حتّى ي</w:t>
      </w:r>
      <w:r w:rsidR="001512BC">
        <w:rPr>
          <w:rFonts w:hint="cs"/>
          <w:rtl/>
        </w:rPr>
        <w:t>ُ</w:t>
      </w:r>
      <w:r>
        <w:rPr>
          <w:rFonts w:hint="cs"/>
          <w:rtl/>
        </w:rPr>
        <w:t xml:space="preserve">قتل </w:t>
      </w:r>
    </w:p>
    <w:p w:rsidR="008C2D91" w:rsidRDefault="009431ED" w:rsidP="009431ED">
      <w:pPr>
        <w:pStyle w:val="libLine"/>
        <w:rPr>
          <w:rtl/>
        </w:rPr>
      </w:pPr>
      <w:r>
        <w:rPr>
          <w:rFonts w:hint="cs"/>
          <w:rtl/>
        </w:rPr>
        <w:t>____________________</w:t>
      </w:r>
    </w:p>
    <w:p w:rsidR="008C2D91" w:rsidRDefault="008C2D91" w:rsidP="001D79CF">
      <w:pPr>
        <w:pStyle w:val="libFootnote0"/>
        <w:rPr>
          <w:rtl/>
        </w:rPr>
      </w:pPr>
      <w:r>
        <w:rPr>
          <w:rFonts w:hint="cs"/>
          <w:rtl/>
        </w:rPr>
        <w:t>(1) الفتوح 4</w:t>
      </w:r>
      <w:r w:rsidR="00603FE9">
        <w:rPr>
          <w:rFonts w:hint="cs"/>
          <w:rtl/>
        </w:rPr>
        <w:t xml:space="preserve">: </w:t>
      </w:r>
      <w:r>
        <w:rPr>
          <w:rFonts w:hint="cs"/>
          <w:rtl/>
        </w:rPr>
        <w:t>162</w:t>
      </w:r>
      <w:r w:rsidR="001C4878">
        <w:rPr>
          <w:rFonts w:hint="cs"/>
          <w:rtl/>
        </w:rPr>
        <w:t xml:space="preserve">. </w:t>
      </w:r>
    </w:p>
    <w:p w:rsidR="008C2D91" w:rsidRDefault="008C2D91" w:rsidP="001D79CF">
      <w:pPr>
        <w:pStyle w:val="libFootnote0"/>
        <w:rPr>
          <w:rtl/>
        </w:rPr>
      </w:pPr>
      <w:r>
        <w:rPr>
          <w:rFonts w:hint="cs"/>
          <w:rtl/>
        </w:rPr>
        <w:t>(2) أنساب الأشراف 3</w:t>
      </w:r>
      <w:r w:rsidR="00603FE9">
        <w:rPr>
          <w:rFonts w:hint="cs"/>
          <w:rtl/>
        </w:rPr>
        <w:t xml:space="preserve">: </w:t>
      </w:r>
      <w:r>
        <w:rPr>
          <w:rFonts w:hint="cs"/>
          <w:rtl/>
        </w:rPr>
        <w:t>293</w:t>
      </w:r>
      <w:r w:rsidR="00864EEE">
        <w:rPr>
          <w:rFonts w:hint="cs"/>
          <w:rtl/>
        </w:rPr>
        <w:t xml:space="preserve">، </w:t>
      </w:r>
      <w:r>
        <w:rPr>
          <w:rFonts w:hint="cs"/>
          <w:rtl/>
        </w:rPr>
        <w:t>مقاتل الطالبيّين</w:t>
      </w:r>
      <w:r w:rsidR="00603FE9">
        <w:rPr>
          <w:rFonts w:hint="cs"/>
          <w:rtl/>
        </w:rPr>
        <w:t xml:space="preserve">: </w:t>
      </w:r>
      <w:r>
        <w:rPr>
          <w:rFonts w:hint="cs"/>
          <w:rtl/>
        </w:rPr>
        <w:t>47</w:t>
      </w:r>
      <w:r w:rsidR="001C4878">
        <w:rPr>
          <w:rFonts w:hint="cs"/>
          <w:rtl/>
        </w:rPr>
        <w:t xml:space="preserve">. </w:t>
      </w:r>
    </w:p>
    <w:p w:rsidR="008C2D91" w:rsidRDefault="008C2D91" w:rsidP="009431ED">
      <w:pPr>
        <w:pStyle w:val="libNormal"/>
        <w:rPr>
          <w:rtl/>
        </w:rPr>
      </w:pPr>
      <w:r>
        <w:rPr>
          <w:rtl/>
        </w:rPr>
        <w:br w:type="page"/>
      </w:r>
    </w:p>
    <w:p w:rsidR="008C2D91" w:rsidRDefault="001D79CF" w:rsidP="001D79CF">
      <w:pPr>
        <w:pStyle w:val="libNormal"/>
        <w:rPr>
          <w:rtl/>
        </w:rPr>
      </w:pPr>
      <w:r>
        <w:rPr>
          <w:rFonts w:hint="cs"/>
          <w:rtl/>
        </w:rPr>
        <w:t>أهل بيته</w:t>
      </w:r>
      <w:r w:rsidR="00864EEE">
        <w:rPr>
          <w:rFonts w:hint="cs"/>
          <w:rtl/>
        </w:rPr>
        <w:t xml:space="preserve">، </w:t>
      </w:r>
      <w:r>
        <w:rPr>
          <w:rFonts w:hint="cs"/>
          <w:rtl/>
        </w:rPr>
        <w:t>ولن ي</w:t>
      </w:r>
      <w:r w:rsidR="001512BC">
        <w:rPr>
          <w:rFonts w:hint="cs"/>
          <w:rtl/>
        </w:rPr>
        <w:t>ُ</w:t>
      </w:r>
      <w:r>
        <w:rPr>
          <w:rFonts w:hint="cs"/>
          <w:rtl/>
        </w:rPr>
        <w:t>قتل أهل بيته حتّى ت</w:t>
      </w:r>
      <w:r w:rsidR="001512BC">
        <w:rPr>
          <w:rFonts w:hint="cs"/>
          <w:rtl/>
        </w:rPr>
        <w:t>ُ</w:t>
      </w:r>
      <w:r>
        <w:rPr>
          <w:rFonts w:hint="cs"/>
          <w:rtl/>
        </w:rPr>
        <w:t>قتل شيعته</w:t>
      </w:r>
      <w:r w:rsidR="00864EEE">
        <w:rPr>
          <w:rFonts w:hint="cs"/>
          <w:rtl/>
        </w:rPr>
        <w:t xml:space="preserve">، </w:t>
      </w:r>
      <w:r>
        <w:rPr>
          <w:rFonts w:hint="cs"/>
          <w:rtl/>
        </w:rPr>
        <w:t>ولن تقتل شيعته حتّى يبيد أهل الشأم</w:t>
      </w:r>
      <w:r w:rsidR="00603FE9">
        <w:rPr>
          <w:rFonts w:hint="cs"/>
          <w:rtl/>
        </w:rPr>
        <w:t xml:space="preserve">؛ </w:t>
      </w:r>
      <w:r>
        <w:rPr>
          <w:rFonts w:hint="cs"/>
          <w:rtl/>
        </w:rPr>
        <w:t>فسكت معاوية عن الحسين ولم ي</w:t>
      </w:r>
      <w:r w:rsidR="001512BC">
        <w:rPr>
          <w:rFonts w:hint="cs"/>
          <w:rtl/>
        </w:rPr>
        <w:t>ُ</w:t>
      </w:r>
      <w:r>
        <w:rPr>
          <w:rFonts w:hint="cs"/>
          <w:rtl/>
        </w:rPr>
        <w:t xml:space="preserve">كرهه </w:t>
      </w:r>
      <w:r w:rsidRPr="001D79CF">
        <w:rPr>
          <w:rStyle w:val="libFootnotenumChar"/>
          <w:rFonts w:hint="cs"/>
          <w:rtl/>
        </w:rPr>
        <w:t>(1)</w:t>
      </w:r>
      <w:r w:rsidR="001C4878">
        <w:rPr>
          <w:rFonts w:hint="cs"/>
          <w:rtl/>
        </w:rPr>
        <w:t xml:space="preserve">. </w:t>
      </w:r>
    </w:p>
    <w:p w:rsidR="001D79CF" w:rsidRDefault="001D79CF" w:rsidP="001D79CF">
      <w:pPr>
        <w:pStyle w:val="Heading1"/>
        <w:rPr>
          <w:rtl/>
        </w:rPr>
      </w:pPr>
      <w:bookmarkStart w:id="153" w:name="_Toc521236023"/>
      <w:r>
        <w:rPr>
          <w:rFonts w:hint="cs"/>
          <w:rtl/>
        </w:rPr>
        <w:t>معاوية يرفض كتاب الله وسنّة نبيّه</w:t>
      </w:r>
      <w:bookmarkEnd w:id="153"/>
    </w:p>
    <w:p w:rsidR="00675530" w:rsidRDefault="001D79CF" w:rsidP="00F64E82">
      <w:pPr>
        <w:pStyle w:val="libNormal"/>
        <w:rPr>
          <w:rtl/>
        </w:rPr>
      </w:pPr>
      <w:r>
        <w:rPr>
          <w:rFonts w:hint="cs"/>
          <w:rtl/>
        </w:rPr>
        <w:t>إنّ صلح الإمام الحسن</w:t>
      </w:r>
      <w:r w:rsidRPr="001D79CF">
        <w:rPr>
          <w:rStyle w:val="libAlaemChar"/>
          <w:rFonts w:eastAsiaTheme="minorHAnsi"/>
          <w:rtl/>
        </w:rPr>
        <w:t xml:space="preserve"> </w:t>
      </w:r>
      <w:r w:rsidRPr="00A15071">
        <w:rPr>
          <w:rStyle w:val="libAlaemChar"/>
          <w:rFonts w:eastAsiaTheme="minorHAnsi"/>
          <w:rtl/>
        </w:rPr>
        <w:t>عليه‌السلام</w:t>
      </w:r>
      <w:r>
        <w:rPr>
          <w:rFonts w:hint="cs"/>
          <w:rtl/>
        </w:rPr>
        <w:t xml:space="preserve"> وتداعي الأمور بعد ذلك أظهر أنّ معاوية محض با</w:t>
      </w:r>
      <w:r w:rsidR="00FC705D">
        <w:rPr>
          <w:rFonts w:hint="cs"/>
          <w:rtl/>
        </w:rPr>
        <w:t>طل وكهف نفاق ولو</w:t>
      </w:r>
      <w:r>
        <w:rPr>
          <w:rFonts w:hint="cs"/>
          <w:rtl/>
        </w:rPr>
        <w:t xml:space="preserve">لا حكمة الإمام لا هريقت أنهر دم شيعته وشيعة أبيه </w:t>
      </w:r>
      <w:r w:rsidRPr="001D79CF">
        <w:rPr>
          <w:rStyle w:val="libAlaemChar"/>
          <w:rFonts w:eastAsiaTheme="minorHAnsi"/>
          <w:rtl/>
        </w:rPr>
        <w:t>عليهما‌السلام</w:t>
      </w:r>
      <w:r w:rsidRPr="009431ED">
        <w:rPr>
          <w:rFonts w:eastAsiaTheme="minorHAnsi"/>
          <w:rtl/>
        </w:rPr>
        <w:t xml:space="preserve"> </w:t>
      </w:r>
      <w:r>
        <w:rPr>
          <w:rFonts w:hint="cs"/>
          <w:rtl/>
        </w:rPr>
        <w:t>وربّما ق</w:t>
      </w:r>
      <w:r w:rsidR="00FC705D">
        <w:rPr>
          <w:rFonts w:hint="cs"/>
          <w:rtl/>
        </w:rPr>
        <w:t>ُ</w:t>
      </w:r>
      <w:r>
        <w:rPr>
          <w:rFonts w:hint="cs"/>
          <w:rtl/>
        </w:rPr>
        <w:t>تل الإمام على يد مارق وفعلاً طعنه أحد المارقين طعنة كادت تأتي عليه</w:t>
      </w:r>
      <w:r w:rsidR="00864EEE">
        <w:rPr>
          <w:rFonts w:hint="cs"/>
          <w:rtl/>
        </w:rPr>
        <w:t xml:space="preserve">، </w:t>
      </w:r>
      <w:r>
        <w:rPr>
          <w:rFonts w:hint="cs"/>
          <w:rtl/>
        </w:rPr>
        <w:t>ولو وقع ذلك ما يدرينا ما يرفع ابن هند من شعار علّه ينعق يا للثأر لعثمان وحكم الله وسنّة رسوله</w:t>
      </w:r>
      <w:r w:rsidR="004A4E29">
        <w:rPr>
          <w:rFonts w:hint="cs"/>
          <w:rtl/>
        </w:rPr>
        <w:t xml:space="preserve">! </w:t>
      </w:r>
      <w:r>
        <w:rPr>
          <w:rFonts w:hint="cs"/>
          <w:rtl/>
        </w:rPr>
        <w:t>ولكن حنكة الإمام أبطلت مقولاته</w:t>
      </w:r>
      <w:r w:rsidR="001C4878">
        <w:rPr>
          <w:rFonts w:hint="cs"/>
          <w:rtl/>
        </w:rPr>
        <w:t xml:space="preserve">. </w:t>
      </w:r>
    </w:p>
    <w:p w:rsidR="001D79CF" w:rsidRDefault="001D79CF" w:rsidP="001D79CF">
      <w:pPr>
        <w:pStyle w:val="libNormal"/>
        <w:rPr>
          <w:rtl/>
        </w:rPr>
      </w:pPr>
      <w:r>
        <w:rPr>
          <w:rFonts w:hint="cs"/>
          <w:rtl/>
        </w:rPr>
        <w:t>قالوا</w:t>
      </w:r>
      <w:r w:rsidR="00603FE9">
        <w:rPr>
          <w:rFonts w:hint="cs"/>
          <w:rtl/>
        </w:rPr>
        <w:t xml:space="preserve">: </w:t>
      </w:r>
      <w:r>
        <w:rPr>
          <w:rFonts w:hint="cs"/>
          <w:rtl/>
        </w:rPr>
        <w:t>جاء هانئ بن خطاب الهمداني إلى معاوية فقال</w:t>
      </w:r>
      <w:r w:rsidR="00603FE9">
        <w:rPr>
          <w:rFonts w:hint="cs"/>
          <w:rtl/>
        </w:rPr>
        <w:t xml:space="preserve">: </w:t>
      </w:r>
      <w:r>
        <w:rPr>
          <w:rFonts w:hint="cs"/>
          <w:rtl/>
        </w:rPr>
        <w:t>أبايعك على كتاب الله وسنّة نبيّه</w:t>
      </w:r>
      <w:r w:rsidR="00864EEE">
        <w:rPr>
          <w:rFonts w:hint="cs"/>
          <w:rtl/>
        </w:rPr>
        <w:t xml:space="preserve">، </w:t>
      </w:r>
      <w:r>
        <w:rPr>
          <w:rFonts w:hint="cs"/>
          <w:rtl/>
        </w:rPr>
        <w:t>فقال</w:t>
      </w:r>
      <w:r w:rsidR="00603FE9">
        <w:rPr>
          <w:rFonts w:hint="cs"/>
          <w:rtl/>
        </w:rPr>
        <w:t xml:space="preserve">: </w:t>
      </w:r>
      <w:r>
        <w:rPr>
          <w:rFonts w:hint="cs"/>
          <w:rtl/>
        </w:rPr>
        <w:t>لا شرط لك</w:t>
      </w:r>
      <w:r w:rsidR="00864EEE">
        <w:rPr>
          <w:rFonts w:hint="cs"/>
          <w:rtl/>
        </w:rPr>
        <w:t xml:space="preserve">، </w:t>
      </w:r>
      <w:r>
        <w:rPr>
          <w:rFonts w:hint="cs"/>
          <w:rtl/>
        </w:rPr>
        <w:t>قال</w:t>
      </w:r>
      <w:r w:rsidR="00603FE9">
        <w:rPr>
          <w:rFonts w:hint="cs"/>
          <w:rtl/>
        </w:rPr>
        <w:t xml:space="preserve">: </w:t>
      </w:r>
      <w:r>
        <w:rPr>
          <w:rFonts w:hint="cs"/>
          <w:rtl/>
        </w:rPr>
        <w:t>وأنت أيضاً فلا بيعة لك</w:t>
      </w:r>
      <w:r w:rsidR="001C4878">
        <w:rPr>
          <w:rFonts w:hint="cs"/>
          <w:rtl/>
        </w:rPr>
        <w:t xml:space="preserve">. </w:t>
      </w:r>
      <w:r>
        <w:rPr>
          <w:rFonts w:hint="cs"/>
          <w:rtl/>
        </w:rPr>
        <w:t>ثمّ قال معاوية</w:t>
      </w:r>
      <w:r w:rsidR="00603FE9">
        <w:rPr>
          <w:rFonts w:hint="cs"/>
          <w:rtl/>
        </w:rPr>
        <w:t xml:space="preserve">: </w:t>
      </w:r>
      <w:r>
        <w:rPr>
          <w:rFonts w:hint="cs"/>
          <w:rtl/>
        </w:rPr>
        <w:t>إذن فبايع فما خير شيء ليس فيه كتاب الله وسنّة نبيّه</w:t>
      </w:r>
      <w:r w:rsidR="004A4E29">
        <w:rPr>
          <w:rFonts w:hint="cs"/>
          <w:rtl/>
        </w:rPr>
        <w:t xml:space="preserve">! </w:t>
      </w:r>
      <w:r>
        <w:rPr>
          <w:rFonts w:hint="cs"/>
          <w:rtl/>
        </w:rPr>
        <w:t xml:space="preserve">فبايعه </w:t>
      </w:r>
      <w:r w:rsidRPr="001D79CF">
        <w:rPr>
          <w:rStyle w:val="libFootnotenumChar"/>
          <w:rFonts w:hint="cs"/>
          <w:rtl/>
        </w:rPr>
        <w:t>(2)</w:t>
      </w:r>
      <w:r w:rsidR="001C4878">
        <w:rPr>
          <w:rFonts w:hint="cs"/>
          <w:rtl/>
        </w:rPr>
        <w:t xml:space="preserve">. </w:t>
      </w:r>
    </w:p>
    <w:p w:rsidR="001D79CF" w:rsidRDefault="001D79CF" w:rsidP="001D79CF">
      <w:pPr>
        <w:pStyle w:val="Heading1"/>
        <w:rPr>
          <w:rtl/>
        </w:rPr>
      </w:pPr>
      <w:bookmarkStart w:id="154" w:name="_Toc521236024"/>
      <w:r>
        <w:rPr>
          <w:rFonts w:hint="cs"/>
          <w:rtl/>
        </w:rPr>
        <w:t xml:space="preserve">خطبة الإمام الحسن </w:t>
      </w:r>
      <w:r w:rsidRPr="00A15071">
        <w:rPr>
          <w:rStyle w:val="libAlaemChar"/>
          <w:rFonts w:eastAsiaTheme="minorHAnsi"/>
          <w:rtl/>
        </w:rPr>
        <w:t>عليه‌السلام</w:t>
      </w:r>
      <w:bookmarkEnd w:id="154"/>
    </w:p>
    <w:p w:rsidR="00675530" w:rsidRDefault="001D79CF" w:rsidP="00546E7A">
      <w:pPr>
        <w:pStyle w:val="libNormal"/>
        <w:rPr>
          <w:rtl/>
        </w:rPr>
      </w:pPr>
      <w:r>
        <w:rPr>
          <w:rFonts w:hint="cs"/>
          <w:rtl/>
        </w:rPr>
        <w:t>قالوا</w:t>
      </w:r>
      <w:r w:rsidR="00603FE9">
        <w:rPr>
          <w:rFonts w:hint="cs"/>
          <w:rtl/>
        </w:rPr>
        <w:t xml:space="preserve">: </w:t>
      </w:r>
      <w:r>
        <w:rPr>
          <w:rFonts w:hint="cs"/>
          <w:rtl/>
        </w:rPr>
        <w:t xml:space="preserve">إنّ معاوية أمر الحسن </w:t>
      </w:r>
      <w:r w:rsidRPr="00A15071">
        <w:rPr>
          <w:rStyle w:val="libAlaemChar"/>
          <w:rFonts w:eastAsiaTheme="minorHAnsi"/>
          <w:rtl/>
        </w:rPr>
        <w:t>عليه‌السلام</w:t>
      </w:r>
      <w:r>
        <w:rPr>
          <w:rFonts w:hint="cs"/>
          <w:rtl/>
        </w:rPr>
        <w:t xml:space="preserve"> أن يخطب ل</w:t>
      </w:r>
      <w:r w:rsidR="004654BB">
        <w:rPr>
          <w:rFonts w:hint="cs"/>
          <w:rtl/>
        </w:rPr>
        <w:t>ـ</w:t>
      </w:r>
      <w:r>
        <w:rPr>
          <w:rFonts w:hint="cs"/>
          <w:rtl/>
        </w:rPr>
        <w:t>م</w:t>
      </w:r>
      <w:r w:rsidR="004654BB">
        <w:rPr>
          <w:rFonts w:hint="cs"/>
          <w:rtl/>
        </w:rPr>
        <w:t>ـ</w:t>
      </w:r>
      <w:r>
        <w:rPr>
          <w:rFonts w:hint="cs"/>
          <w:rtl/>
        </w:rPr>
        <w:t xml:space="preserve">ّا </w:t>
      </w:r>
      <w:r w:rsidR="00BC554D">
        <w:rPr>
          <w:rFonts w:hint="cs"/>
          <w:rtl/>
        </w:rPr>
        <w:t>سلّم الأمر إليه وظنّ أنّه سيحصر فقال في خطبته</w:t>
      </w:r>
      <w:r w:rsidR="00603FE9">
        <w:rPr>
          <w:rFonts w:hint="cs"/>
          <w:rtl/>
        </w:rPr>
        <w:t xml:space="preserve">: </w:t>
      </w:r>
      <w:r w:rsidR="00BC554D">
        <w:rPr>
          <w:rFonts w:hint="cs"/>
          <w:rtl/>
        </w:rPr>
        <w:t xml:space="preserve">إنّما الخليفة من سار بكتاب الله وسنّة نبيّه </w:t>
      </w:r>
      <w:r w:rsidR="00546E7A" w:rsidRPr="00E124C3">
        <w:rPr>
          <w:rStyle w:val="libAlaemChar"/>
          <w:rFonts w:eastAsiaTheme="minorHAnsi"/>
          <w:rtl/>
        </w:rPr>
        <w:t>صلى‌الله‌عليه‌وآله‌وسلم</w:t>
      </w:r>
      <w:r w:rsidR="00546E7A">
        <w:rPr>
          <w:rFonts w:hint="cs"/>
          <w:rtl/>
        </w:rPr>
        <w:t xml:space="preserve"> </w:t>
      </w:r>
      <w:r w:rsidR="00BC554D">
        <w:rPr>
          <w:rFonts w:hint="cs"/>
          <w:rtl/>
        </w:rPr>
        <w:t>وليس الخليفة من سار بالجور</w:t>
      </w:r>
      <w:r w:rsidR="00603FE9">
        <w:rPr>
          <w:rFonts w:hint="cs"/>
          <w:rtl/>
        </w:rPr>
        <w:t xml:space="preserve">؛ </w:t>
      </w:r>
      <w:r w:rsidR="00BC554D">
        <w:rPr>
          <w:rFonts w:hint="cs"/>
          <w:rtl/>
        </w:rPr>
        <w:t>ذلك مل</w:t>
      </w:r>
      <w:r w:rsidR="00FC705D">
        <w:rPr>
          <w:rFonts w:hint="cs"/>
          <w:rtl/>
        </w:rPr>
        <w:t>ِ</w:t>
      </w:r>
      <w:r w:rsidR="00BC554D">
        <w:rPr>
          <w:rFonts w:hint="cs"/>
          <w:rtl/>
        </w:rPr>
        <w:t>ك</w:t>
      </w:r>
      <w:r w:rsidR="00FC705D">
        <w:rPr>
          <w:rFonts w:hint="cs"/>
          <w:rtl/>
        </w:rPr>
        <w:t>ٌ</w:t>
      </w:r>
      <w:r w:rsidR="00BC554D">
        <w:rPr>
          <w:rFonts w:hint="cs"/>
          <w:rtl/>
        </w:rPr>
        <w:t xml:space="preserve"> مل</w:t>
      </w:r>
      <w:r w:rsidR="00FC705D">
        <w:rPr>
          <w:rFonts w:hint="cs"/>
          <w:rtl/>
        </w:rPr>
        <w:t>َ</w:t>
      </w:r>
      <w:r w:rsidR="00BC554D">
        <w:rPr>
          <w:rFonts w:hint="cs"/>
          <w:rtl/>
        </w:rPr>
        <w:t>ك</w:t>
      </w:r>
      <w:r w:rsidR="00FC705D">
        <w:rPr>
          <w:rFonts w:hint="cs"/>
          <w:rtl/>
        </w:rPr>
        <w:t>َ</w:t>
      </w:r>
      <w:r w:rsidR="00BC554D">
        <w:rPr>
          <w:rFonts w:hint="cs"/>
          <w:rtl/>
        </w:rPr>
        <w:t xml:space="preserve"> م</w:t>
      </w:r>
      <w:r w:rsidR="00FC705D">
        <w:rPr>
          <w:rFonts w:hint="cs"/>
          <w:rtl/>
        </w:rPr>
        <w:t>ُ</w:t>
      </w:r>
      <w:r w:rsidR="00BC554D">
        <w:rPr>
          <w:rFonts w:hint="cs"/>
          <w:rtl/>
        </w:rPr>
        <w:t>لكاً يمتّع به قليلاً ثمّ تنقطع لذّته وتبقى تبعته</w:t>
      </w:r>
      <w:r w:rsidR="00603FE9">
        <w:rPr>
          <w:rFonts w:hint="cs"/>
          <w:rtl/>
        </w:rPr>
        <w:t xml:space="preserve">: </w:t>
      </w:r>
      <w:r w:rsidR="00BC554D" w:rsidRPr="00BC554D">
        <w:rPr>
          <w:rStyle w:val="libAlaemChar"/>
          <w:rFonts w:hint="cs"/>
          <w:rtl/>
        </w:rPr>
        <w:t>(</w:t>
      </w:r>
      <w:r w:rsidR="00BC554D" w:rsidRPr="00BC554D">
        <w:rPr>
          <w:rStyle w:val="libAieChar"/>
          <w:rFonts w:eastAsia="MS Mincho"/>
          <w:rtl/>
        </w:rPr>
        <w:t>إِنْ أَدْرِي لَعَلّهُ فِتْنَةٌ لّكُمْ وَمَتَاعٌ إِلَى‏ حِينٍ</w:t>
      </w:r>
      <w:r w:rsidR="00BC554D" w:rsidRPr="00BC554D">
        <w:rPr>
          <w:rStyle w:val="libAlaemChar"/>
          <w:rFonts w:hint="cs"/>
          <w:rtl/>
        </w:rPr>
        <w:t>)</w:t>
      </w:r>
      <w:r w:rsidR="00BC554D">
        <w:rPr>
          <w:rFonts w:hint="cs"/>
          <w:rtl/>
        </w:rPr>
        <w:t xml:space="preserve"> </w:t>
      </w:r>
      <w:r w:rsidR="00BC554D" w:rsidRPr="00BC554D">
        <w:rPr>
          <w:rStyle w:val="libFootnotenumChar"/>
          <w:rFonts w:hint="cs"/>
          <w:rtl/>
        </w:rPr>
        <w:t>(3)</w:t>
      </w:r>
      <w:r w:rsidR="001C4878">
        <w:rPr>
          <w:rFonts w:hint="cs"/>
          <w:rtl/>
        </w:rPr>
        <w:t xml:space="preserve">. </w:t>
      </w:r>
      <w:r w:rsidR="00BC554D" w:rsidRPr="00BC554D">
        <w:rPr>
          <w:rStyle w:val="libFootnotenumChar"/>
          <w:rFonts w:hint="cs"/>
          <w:rtl/>
        </w:rPr>
        <w:t>(4)</w:t>
      </w:r>
    </w:p>
    <w:p w:rsidR="00675530" w:rsidRDefault="009431ED" w:rsidP="009431ED">
      <w:pPr>
        <w:pStyle w:val="libLine"/>
        <w:rPr>
          <w:rtl/>
        </w:rPr>
      </w:pPr>
      <w:r>
        <w:rPr>
          <w:rFonts w:hint="cs"/>
          <w:rtl/>
        </w:rPr>
        <w:t>____________________</w:t>
      </w:r>
    </w:p>
    <w:p w:rsidR="00BC554D" w:rsidRDefault="00BC554D" w:rsidP="00BB3B27">
      <w:pPr>
        <w:pStyle w:val="libFootnote0"/>
        <w:rPr>
          <w:rtl/>
        </w:rPr>
      </w:pPr>
      <w:r>
        <w:rPr>
          <w:rFonts w:hint="cs"/>
          <w:rtl/>
        </w:rPr>
        <w:t>(1) الفتوح 4</w:t>
      </w:r>
      <w:r w:rsidR="00603FE9">
        <w:rPr>
          <w:rFonts w:hint="cs"/>
          <w:rtl/>
        </w:rPr>
        <w:t xml:space="preserve">: </w:t>
      </w:r>
      <w:r>
        <w:rPr>
          <w:rFonts w:hint="cs"/>
          <w:rtl/>
        </w:rPr>
        <w:t>161</w:t>
      </w:r>
      <w:r w:rsidR="002C54F1">
        <w:rPr>
          <w:rFonts w:hint="cs"/>
          <w:rtl/>
        </w:rPr>
        <w:t xml:space="preserve"> - </w:t>
      </w:r>
      <w:r>
        <w:rPr>
          <w:rFonts w:hint="cs"/>
          <w:rtl/>
        </w:rPr>
        <w:t>162</w:t>
      </w:r>
      <w:r w:rsidR="001C4878">
        <w:rPr>
          <w:rFonts w:hint="cs"/>
          <w:rtl/>
        </w:rPr>
        <w:t xml:space="preserve">. </w:t>
      </w:r>
    </w:p>
    <w:p w:rsidR="00BC554D" w:rsidRDefault="00BC554D" w:rsidP="00BB3B27">
      <w:pPr>
        <w:pStyle w:val="libFootnote0"/>
        <w:rPr>
          <w:rtl/>
        </w:rPr>
      </w:pPr>
      <w:r>
        <w:rPr>
          <w:rFonts w:hint="cs"/>
          <w:rtl/>
        </w:rPr>
        <w:t>(2) أنساب الأشراف 3</w:t>
      </w:r>
      <w:r w:rsidR="00603FE9">
        <w:rPr>
          <w:rFonts w:hint="cs"/>
          <w:rtl/>
        </w:rPr>
        <w:t xml:space="preserve">: </w:t>
      </w:r>
      <w:r>
        <w:rPr>
          <w:rFonts w:hint="cs"/>
          <w:rtl/>
        </w:rPr>
        <w:t>288</w:t>
      </w:r>
      <w:r w:rsidR="002C54F1">
        <w:rPr>
          <w:rFonts w:hint="cs"/>
          <w:rtl/>
        </w:rPr>
        <w:t xml:space="preserve"> - </w:t>
      </w:r>
      <w:r>
        <w:rPr>
          <w:rFonts w:hint="cs"/>
          <w:rtl/>
        </w:rPr>
        <w:t>289</w:t>
      </w:r>
      <w:r w:rsidR="001C4878">
        <w:rPr>
          <w:rFonts w:hint="cs"/>
          <w:rtl/>
        </w:rPr>
        <w:t xml:space="preserve">. </w:t>
      </w:r>
    </w:p>
    <w:p w:rsidR="00BC554D" w:rsidRDefault="00BC554D" w:rsidP="00BB3B27">
      <w:pPr>
        <w:pStyle w:val="libFootnote0"/>
        <w:rPr>
          <w:rtl/>
        </w:rPr>
      </w:pPr>
      <w:r>
        <w:rPr>
          <w:rFonts w:hint="cs"/>
          <w:rtl/>
        </w:rPr>
        <w:t>(3) الأنبياء</w:t>
      </w:r>
      <w:r w:rsidR="00603FE9">
        <w:rPr>
          <w:rFonts w:hint="cs"/>
          <w:rtl/>
        </w:rPr>
        <w:t xml:space="preserve">: </w:t>
      </w:r>
      <w:r>
        <w:rPr>
          <w:rFonts w:hint="cs"/>
          <w:rtl/>
        </w:rPr>
        <w:t>111</w:t>
      </w:r>
      <w:r w:rsidR="001C4878">
        <w:rPr>
          <w:rFonts w:hint="cs"/>
          <w:rtl/>
        </w:rPr>
        <w:t xml:space="preserve">. </w:t>
      </w:r>
    </w:p>
    <w:p w:rsidR="00BC554D" w:rsidRDefault="00BC554D" w:rsidP="00BB3B27">
      <w:pPr>
        <w:pStyle w:val="libFootnote0"/>
        <w:rPr>
          <w:rtl/>
        </w:rPr>
      </w:pPr>
      <w:r>
        <w:rPr>
          <w:rFonts w:hint="cs"/>
          <w:rtl/>
        </w:rPr>
        <w:t>(4) مقاتل الطالبيّين</w:t>
      </w:r>
      <w:r w:rsidR="00603FE9">
        <w:rPr>
          <w:rFonts w:hint="cs"/>
          <w:rtl/>
        </w:rPr>
        <w:t xml:space="preserve">: </w:t>
      </w:r>
      <w:r>
        <w:rPr>
          <w:rFonts w:hint="cs"/>
          <w:rtl/>
        </w:rPr>
        <w:t>47</w:t>
      </w:r>
      <w:r w:rsidR="001C4878">
        <w:rPr>
          <w:rFonts w:hint="cs"/>
          <w:rtl/>
        </w:rPr>
        <w:t xml:space="preserve">. </w:t>
      </w:r>
    </w:p>
    <w:p w:rsidR="00BC554D" w:rsidRDefault="00BC554D" w:rsidP="009431ED">
      <w:pPr>
        <w:pStyle w:val="libNormal"/>
        <w:rPr>
          <w:rtl/>
        </w:rPr>
      </w:pPr>
      <w:r>
        <w:rPr>
          <w:rtl/>
        </w:rPr>
        <w:br w:type="page"/>
      </w:r>
    </w:p>
    <w:p w:rsidR="00BC554D" w:rsidRDefault="00BB3B27" w:rsidP="00924D0F">
      <w:pPr>
        <w:pStyle w:val="libNormal"/>
        <w:rPr>
          <w:rtl/>
        </w:rPr>
      </w:pPr>
      <w:r>
        <w:rPr>
          <w:rFonts w:hint="cs"/>
          <w:rtl/>
        </w:rPr>
        <w:t>ظنّ ابن هند أنّ سلالة الرحمة وسبط النبوّة سيحصر ويقعده الع</w:t>
      </w:r>
      <w:r w:rsidR="00FC705D">
        <w:rPr>
          <w:rFonts w:hint="cs"/>
          <w:rtl/>
        </w:rPr>
        <w:t>َ</w:t>
      </w:r>
      <w:r>
        <w:rPr>
          <w:rFonts w:hint="cs"/>
          <w:rtl/>
        </w:rPr>
        <w:t>يّ</w:t>
      </w:r>
      <w:r w:rsidR="004A4E29">
        <w:rPr>
          <w:rFonts w:hint="cs"/>
          <w:rtl/>
        </w:rPr>
        <w:t xml:space="preserve">! </w:t>
      </w:r>
      <w:r>
        <w:rPr>
          <w:rFonts w:hint="cs"/>
          <w:rtl/>
        </w:rPr>
        <w:t>فطلب منه أن يخطب</w:t>
      </w:r>
      <w:r w:rsidR="00603FE9">
        <w:rPr>
          <w:rFonts w:hint="cs"/>
          <w:rtl/>
        </w:rPr>
        <w:t xml:space="preserve">؛ </w:t>
      </w:r>
      <w:r>
        <w:rPr>
          <w:rFonts w:hint="cs"/>
          <w:rtl/>
        </w:rPr>
        <w:t xml:space="preserve">فخطب الإمام </w:t>
      </w:r>
      <w:r w:rsidRPr="00A15071">
        <w:rPr>
          <w:rStyle w:val="libAlaemChar"/>
          <w:rFonts w:eastAsiaTheme="minorHAnsi"/>
          <w:rtl/>
        </w:rPr>
        <w:t>عليه‌السلام</w:t>
      </w:r>
      <w:r>
        <w:rPr>
          <w:rFonts w:hint="cs"/>
          <w:rtl/>
        </w:rPr>
        <w:t xml:space="preserve"> وأوجز وطوّق عنق ابن أمّه </w:t>
      </w:r>
      <w:r w:rsidR="009431ED">
        <w:rPr>
          <w:rFonts w:hint="cs"/>
          <w:rtl/>
        </w:rPr>
        <w:t>(</w:t>
      </w:r>
      <w:r>
        <w:rPr>
          <w:rFonts w:hint="cs"/>
          <w:rtl/>
        </w:rPr>
        <w:t>معاوية</w:t>
      </w:r>
      <w:r w:rsidR="009431ED">
        <w:rPr>
          <w:rFonts w:hint="cs"/>
          <w:rtl/>
        </w:rPr>
        <w:t>)</w:t>
      </w:r>
      <w:r>
        <w:rPr>
          <w:rFonts w:hint="cs"/>
          <w:rtl/>
        </w:rPr>
        <w:t xml:space="preserve"> بقيد</w:t>
      </w:r>
      <w:r w:rsidR="00FC705D">
        <w:rPr>
          <w:rFonts w:hint="cs"/>
          <w:rtl/>
        </w:rPr>
        <w:t>ٍ</w:t>
      </w:r>
      <w:r>
        <w:rPr>
          <w:rFonts w:hint="cs"/>
          <w:rtl/>
        </w:rPr>
        <w:t xml:space="preserve"> ثقيل ينوء بحمله</w:t>
      </w:r>
      <w:r w:rsidR="004A4E29">
        <w:rPr>
          <w:rFonts w:hint="cs"/>
          <w:rtl/>
        </w:rPr>
        <w:t xml:space="preserve">! </w:t>
      </w:r>
      <w:r>
        <w:rPr>
          <w:rFonts w:hint="cs"/>
          <w:rtl/>
        </w:rPr>
        <w:t xml:space="preserve">فقد عرّف بالخليفة الذي هو أهل للانقياد له فإذا هو الذي يعمل بكتاب الله وسنّة نبيّه </w:t>
      </w:r>
      <w:r w:rsidRPr="00BC554D">
        <w:rPr>
          <w:rStyle w:val="libAlaemChar"/>
          <w:rFonts w:eastAsiaTheme="minorHAnsi"/>
          <w:rtl/>
        </w:rPr>
        <w:t>صلى‌الله‌عليه‌وآله‌وسلم</w:t>
      </w:r>
      <w:r w:rsidRPr="009431ED">
        <w:rPr>
          <w:rFonts w:eastAsiaTheme="minorHAnsi"/>
          <w:rtl/>
        </w:rPr>
        <w:t xml:space="preserve"> </w:t>
      </w:r>
      <w:r>
        <w:rPr>
          <w:rFonts w:hint="cs"/>
          <w:rtl/>
        </w:rPr>
        <w:t>ولا يجور في الحكم ولا هو مل</w:t>
      </w:r>
      <w:r w:rsidR="00FC705D">
        <w:rPr>
          <w:rFonts w:hint="cs"/>
          <w:rtl/>
        </w:rPr>
        <w:t>ِ</w:t>
      </w:r>
      <w:r>
        <w:rPr>
          <w:rFonts w:hint="cs"/>
          <w:rtl/>
        </w:rPr>
        <w:t>كا</w:t>
      </w:r>
      <w:r w:rsidR="00FC705D">
        <w:rPr>
          <w:rFonts w:hint="cs"/>
          <w:rtl/>
        </w:rPr>
        <w:t>ً</w:t>
      </w:r>
      <w:r>
        <w:rPr>
          <w:rFonts w:hint="cs"/>
          <w:rtl/>
        </w:rPr>
        <w:t xml:space="preserve"> ممّن حذّر منه </w:t>
      </w:r>
      <w:r w:rsidR="00924D0F" w:rsidRPr="00BC554D">
        <w:rPr>
          <w:rStyle w:val="libAlaemChar"/>
          <w:rFonts w:eastAsiaTheme="minorHAnsi"/>
          <w:rtl/>
        </w:rPr>
        <w:t>صلى‌الله‌عليه‌وآله‌وسلم</w:t>
      </w:r>
      <w:r w:rsidRPr="009431ED">
        <w:rPr>
          <w:rFonts w:eastAsiaTheme="minorHAnsi"/>
          <w:rtl/>
        </w:rPr>
        <w:t xml:space="preserve"> </w:t>
      </w:r>
      <w:r>
        <w:rPr>
          <w:rFonts w:hint="cs"/>
          <w:rtl/>
        </w:rPr>
        <w:t xml:space="preserve">إذ أشار إلى مرحلة حكم ابن هند ومن تلاه وسمّاها </w:t>
      </w:r>
      <w:r w:rsidR="009431ED">
        <w:rPr>
          <w:rFonts w:hint="cs"/>
          <w:rtl/>
        </w:rPr>
        <w:t>(</w:t>
      </w:r>
      <w:r>
        <w:rPr>
          <w:rFonts w:hint="cs"/>
          <w:rtl/>
        </w:rPr>
        <w:t>ملكيّة</w:t>
      </w:r>
      <w:r w:rsidR="009431ED">
        <w:rPr>
          <w:rFonts w:hint="cs"/>
          <w:rtl/>
        </w:rPr>
        <w:t>)</w:t>
      </w:r>
      <w:r w:rsidR="001C4878">
        <w:rPr>
          <w:rFonts w:hint="cs"/>
          <w:rtl/>
        </w:rPr>
        <w:t xml:space="preserve">. </w:t>
      </w:r>
    </w:p>
    <w:p w:rsidR="00BB3B27" w:rsidRDefault="00BB3B27" w:rsidP="00BB3B27">
      <w:pPr>
        <w:pStyle w:val="Heading1"/>
        <w:rPr>
          <w:rtl/>
        </w:rPr>
      </w:pPr>
      <w:bookmarkStart w:id="155" w:name="_Toc521236025"/>
      <w:r>
        <w:rPr>
          <w:rFonts w:hint="cs"/>
          <w:rtl/>
        </w:rPr>
        <w:t>ابن هند يتردّى في خ</w:t>
      </w:r>
      <w:r w:rsidR="00DD407E">
        <w:rPr>
          <w:rFonts w:hint="cs"/>
          <w:rtl/>
        </w:rPr>
        <w:t>ُ</w:t>
      </w:r>
      <w:r>
        <w:rPr>
          <w:rFonts w:hint="cs"/>
          <w:rtl/>
        </w:rPr>
        <w:t>طبه</w:t>
      </w:r>
      <w:bookmarkEnd w:id="155"/>
    </w:p>
    <w:p w:rsidR="00675530" w:rsidRDefault="00BB3B27" w:rsidP="00F64E82">
      <w:pPr>
        <w:pStyle w:val="libNormal"/>
        <w:rPr>
          <w:rtl/>
        </w:rPr>
      </w:pPr>
      <w:r>
        <w:rPr>
          <w:rFonts w:hint="cs"/>
          <w:rtl/>
        </w:rPr>
        <w:t>ول</w:t>
      </w:r>
      <w:r w:rsidR="00FC705D">
        <w:rPr>
          <w:rFonts w:hint="cs"/>
          <w:rtl/>
        </w:rPr>
        <w:t>ـ</w:t>
      </w:r>
      <w:r>
        <w:rPr>
          <w:rFonts w:hint="cs"/>
          <w:rtl/>
        </w:rPr>
        <w:t>مّا كان الغد اجتمع الإمام الحسن</w:t>
      </w:r>
      <w:r w:rsidRPr="00BB3B27">
        <w:rPr>
          <w:rStyle w:val="libAlaemChar"/>
          <w:rFonts w:eastAsiaTheme="minorHAnsi"/>
          <w:rtl/>
        </w:rPr>
        <w:t xml:space="preserve"> </w:t>
      </w:r>
      <w:r w:rsidRPr="00A15071">
        <w:rPr>
          <w:rStyle w:val="libAlaemChar"/>
          <w:rFonts w:eastAsiaTheme="minorHAnsi"/>
          <w:rtl/>
        </w:rPr>
        <w:t>عليه‌السلام</w:t>
      </w:r>
      <w:r>
        <w:rPr>
          <w:rFonts w:hint="cs"/>
          <w:rtl/>
        </w:rPr>
        <w:t xml:space="preserve"> ومعاوية فلمّا استقرّ المجلس قال معاوية</w:t>
      </w:r>
      <w:r w:rsidR="00603FE9">
        <w:rPr>
          <w:rFonts w:hint="cs"/>
          <w:rtl/>
        </w:rPr>
        <w:t xml:space="preserve">: </w:t>
      </w:r>
      <w:r>
        <w:rPr>
          <w:rFonts w:hint="cs"/>
          <w:rtl/>
        </w:rPr>
        <w:t>أبا محمّد</w:t>
      </w:r>
      <w:r w:rsidR="004A4E29">
        <w:rPr>
          <w:rFonts w:hint="cs"/>
          <w:rtl/>
        </w:rPr>
        <w:t xml:space="preserve">! </w:t>
      </w:r>
      <w:r>
        <w:rPr>
          <w:rFonts w:hint="cs"/>
          <w:rtl/>
        </w:rPr>
        <w:t>إنّك ج</w:t>
      </w:r>
      <w:r w:rsidR="00CC731E">
        <w:rPr>
          <w:rFonts w:hint="cs"/>
          <w:rtl/>
        </w:rPr>
        <w:t>ُ</w:t>
      </w:r>
      <w:r>
        <w:rPr>
          <w:rFonts w:hint="cs"/>
          <w:rtl/>
        </w:rPr>
        <w:t>د</w:t>
      </w:r>
      <w:r w:rsidR="00CC731E">
        <w:rPr>
          <w:rFonts w:hint="cs"/>
          <w:rtl/>
        </w:rPr>
        <w:t>ْ</w:t>
      </w:r>
      <w:r>
        <w:rPr>
          <w:rFonts w:hint="cs"/>
          <w:rtl/>
        </w:rPr>
        <w:t>ت</w:t>
      </w:r>
      <w:r w:rsidR="00CC731E">
        <w:rPr>
          <w:rFonts w:hint="cs"/>
          <w:rtl/>
        </w:rPr>
        <w:t>َ</w:t>
      </w:r>
      <w:r>
        <w:rPr>
          <w:rFonts w:hint="cs"/>
          <w:rtl/>
        </w:rPr>
        <w:t xml:space="preserve"> بما</w:t>
      </w:r>
      <w:r w:rsidR="002C54F1">
        <w:rPr>
          <w:rFonts w:hint="cs"/>
          <w:rtl/>
        </w:rPr>
        <w:t xml:space="preserve"> - </w:t>
      </w:r>
      <w:r>
        <w:rPr>
          <w:rFonts w:hint="cs"/>
          <w:rtl/>
        </w:rPr>
        <w:t>بشيء</w:t>
      </w:r>
      <w:r w:rsidR="002C54F1">
        <w:rPr>
          <w:rFonts w:hint="cs"/>
          <w:rtl/>
        </w:rPr>
        <w:t xml:space="preserve"> - </w:t>
      </w:r>
      <w:r>
        <w:rPr>
          <w:rFonts w:hint="cs"/>
          <w:rtl/>
        </w:rPr>
        <w:t>لا تجود به أنفس الرجال</w:t>
      </w:r>
      <w:r w:rsidR="00864EEE">
        <w:rPr>
          <w:rFonts w:hint="cs"/>
          <w:rtl/>
        </w:rPr>
        <w:t xml:space="preserve">، </w:t>
      </w:r>
      <w:r>
        <w:rPr>
          <w:rFonts w:hint="cs"/>
          <w:rtl/>
        </w:rPr>
        <w:t>ولا عليك أنّ تتكلّم وت</w:t>
      </w:r>
      <w:r w:rsidR="00CC731E">
        <w:rPr>
          <w:rFonts w:hint="cs"/>
          <w:rtl/>
        </w:rPr>
        <w:t>ُ</w:t>
      </w:r>
      <w:r>
        <w:rPr>
          <w:rFonts w:hint="cs"/>
          <w:rtl/>
        </w:rPr>
        <w:t>علم الناس بأنّك قد بايعت</w:t>
      </w:r>
      <w:r w:rsidR="00CC731E">
        <w:rPr>
          <w:rFonts w:hint="cs"/>
          <w:rtl/>
        </w:rPr>
        <w:t>َ</w:t>
      </w:r>
      <w:r>
        <w:rPr>
          <w:rFonts w:hint="cs"/>
          <w:rtl/>
        </w:rPr>
        <w:t xml:space="preserve"> حتّى يعلموا ذلك</w:t>
      </w:r>
      <w:r w:rsidR="00864EEE">
        <w:rPr>
          <w:rFonts w:hint="cs"/>
          <w:rtl/>
        </w:rPr>
        <w:t xml:space="preserve">، </w:t>
      </w:r>
      <w:r>
        <w:rPr>
          <w:rFonts w:hint="cs"/>
          <w:rtl/>
        </w:rPr>
        <w:t>قال الحسن</w:t>
      </w:r>
      <w:r w:rsidR="00603FE9">
        <w:rPr>
          <w:rFonts w:hint="cs"/>
          <w:rtl/>
        </w:rPr>
        <w:t xml:space="preserve">: </w:t>
      </w:r>
      <w:r>
        <w:rPr>
          <w:rFonts w:hint="cs"/>
          <w:rtl/>
        </w:rPr>
        <w:t>فإنّي أفعل</w:t>
      </w:r>
      <w:r w:rsidR="001C4878">
        <w:rPr>
          <w:rFonts w:hint="cs"/>
          <w:rtl/>
        </w:rPr>
        <w:t xml:space="preserve">. </w:t>
      </w:r>
    </w:p>
    <w:p w:rsidR="00BB3B27" w:rsidRDefault="00BB3B27" w:rsidP="00F64E82">
      <w:pPr>
        <w:pStyle w:val="libNormal"/>
        <w:rPr>
          <w:rtl/>
        </w:rPr>
      </w:pPr>
      <w:r>
        <w:rPr>
          <w:rFonts w:hint="cs"/>
          <w:rtl/>
        </w:rPr>
        <w:t xml:space="preserve">ثمّ تكلّم الإمام الحسن </w:t>
      </w:r>
      <w:r w:rsidRPr="00A15071">
        <w:rPr>
          <w:rStyle w:val="libAlaemChar"/>
          <w:rFonts w:eastAsiaTheme="minorHAnsi"/>
          <w:rtl/>
        </w:rPr>
        <w:t>عليه‌السلام</w:t>
      </w:r>
      <w:r>
        <w:rPr>
          <w:rFonts w:hint="cs"/>
          <w:rtl/>
        </w:rPr>
        <w:t xml:space="preserve"> وقال</w:t>
      </w:r>
      <w:r w:rsidR="00603FE9">
        <w:rPr>
          <w:rFonts w:hint="cs"/>
          <w:rtl/>
        </w:rPr>
        <w:t xml:space="preserve">: </w:t>
      </w:r>
      <w:r>
        <w:rPr>
          <w:rFonts w:hint="cs"/>
          <w:rtl/>
        </w:rPr>
        <w:t>أيّها الناس</w:t>
      </w:r>
      <w:r w:rsidR="00864EEE">
        <w:rPr>
          <w:rFonts w:hint="cs"/>
          <w:rtl/>
        </w:rPr>
        <w:t xml:space="preserve">، </w:t>
      </w:r>
      <w:r>
        <w:rPr>
          <w:rFonts w:hint="cs"/>
          <w:rtl/>
        </w:rPr>
        <w:t>إنّ أكيس الكيس التقى</w:t>
      </w:r>
      <w:r w:rsidR="00864EEE">
        <w:rPr>
          <w:rFonts w:hint="cs"/>
          <w:rtl/>
        </w:rPr>
        <w:t xml:space="preserve">، </w:t>
      </w:r>
      <w:r>
        <w:rPr>
          <w:rFonts w:hint="cs"/>
          <w:rtl/>
        </w:rPr>
        <w:t>وإنّ أحمق الحمق الفجور</w:t>
      </w:r>
      <w:r w:rsidR="00864EEE">
        <w:rPr>
          <w:rFonts w:hint="cs"/>
          <w:rtl/>
        </w:rPr>
        <w:t xml:space="preserve">، </w:t>
      </w:r>
      <w:r>
        <w:rPr>
          <w:rFonts w:hint="cs"/>
          <w:rtl/>
        </w:rPr>
        <w:t xml:space="preserve">وإنّكم لو طلبتم رجلاً جدّه رسول الله </w:t>
      </w:r>
      <w:r w:rsidRPr="00BC554D">
        <w:rPr>
          <w:rStyle w:val="libAlaemChar"/>
          <w:rFonts w:eastAsiaTheme="minorHAnsi"/>
          <w:rtl/>
        </w:rPr>
        <w:t>صلى‌الله‌عليه‌وآله‌وسلم</w:t>
      </w:r>
      <w:r w:rsidRPr="009431ED">
        <w:rPr>
          <w:rFonts w:eastAsiaTheme="minorHAnsi"/>
          <w:rtl/>
        </w:rPr>
        <w:t xml:space="preserve"> </w:t>
      </w:r>
      <w:r>
        <w:rPr>
          <w:rFonts w:hint="cs"/>
          <w:rtl/>
        </w:rPr>
        <w:t>ما وجدتموه غيري وغير أخي الحسين</w:t>
      </w:r>
      <w:r w:rsidR="00864EEE">
        <w:rPr>
          <w:rFonts w:hint="cs"/>
          <w:rtl/>
        </w:rPr>
        <w:t xml:space="preserve">، </w:t>
      </w:r>
      <w:r>
        <w:rPr>
          <w:rFonts w:hint="cs"/>
          <w:rtl/>
        </w:rPr>
        <w:t>وقد علمتم أنّ الله تعالى هداكم بجدّي محمّد</w:t>
      </w:r>
      <w:r w:rsidR="00864EEE">
        <w:rPr>
          <w:rFonts w:hint="cs"/>
          <w:rtl/>
        </w:rPr>
        <w:t xml:space="preserve">، </w:t>
      </w:r>
      <w:r>
        <w:rPr>
          <w:rFonts w:hint="cs"/>
          <w:rtl/>
        </w:rPr>
        <w:t>وأنقذكم به من الضلالة</w:t>
      </w:r>
      <w:r w:rsidR="00864EEE">
        <w:rPr>
          <w:rFonts w:hint="cs"/>
          <w:rtl/>
        </w:rPr>
        <w:t xml:space="preserve">، </w:t>
      </w:r>
      <w:r>
        <w:rPr>
          <w:rFonts w:hint="cs"/>
          <w:rtl/>
        </w:rPr>
        <w:t>ورفعكم به من الجهالة</w:t>
      </w:r>
      <w:r w:rsidR="00864EEE">
        <w:rPr>
          <w:rFonts w:hint="cs"/>
          <w:rtl/>
        </w:rPr>
        <w:t xml:space="preserve">، </w:t>
      </w:r>
      <w:r>
        <w:rPr>
          <w:rFonts w:hint="cs"/>
          <w:rtl/>
        </w:rPr>
        <w:t>وأعزّكم به بعد الذلّة</w:t>
      </w:r>
      <w:r w:rsidR="00864EEE">
        <w:rPr>
          <w:rFonts w:hint="cs"/>
          <w:rtl/>
        </w:rPr>
        <w:t xml:space="preserve">، </w:t>
      </w:r>
      <w:r>
        <w:rPr>
          <w:rFonts w:hint="cs"/>
          <w:rtl/>
        </w:rPr>
        <w:t>وكثّركم به بعد القلّة</w:t>
      </w:r>
      <w:r w:rsidR="00603FE9">
        <w:rPr>
          <w:rFonts w:hint="cs"/>
          <w:rtl/>
        </w:rPr>
        <w:t xml:space="preserve">؛ </w:t>
      </w:r>
      <w:r>
        <w:rPr>
          <w:rFonts w:hint="cs"/>
          <w:rtl/>
        </w:rPr>
        <w:t>وإنّ معاوية نازعني على حقّ هو لي دونه</w:t>
      </w:r>
      <w:r w:rsidR="00864EEE">
        <w:rPr>
          <w:rFonts w:hint="cs"/>
          <w:rtl/>
        </w:rPr>
        <w:t xml:space="preserve">، </w:t>
      </w:r>
      <w:r>
        <w:rPr>
          <w:rFonts w:hint="cs"/>
          <w:rtl/>
        </w:rPr>
        <w:t>فنظرتُ صلاح الأمّة</w:t>
      </w:r>
      <w:r w:rsidR="00864EEE">
        <w:rPr>
          <w:rFonts w:hint="cs"/>
          <w:rtl/>
        </w:rPr>
        <w:t xml:space="preserve">، </w:t>
      </w:r>
      <w:r>
        <w:rPr>
          <w:rFonts w:hint="cs"/>
          <w:rtl/>
        </w:rPr>
        <w:t>وقد كنتم بايعتموني على أن تسالموا من سالمت وتحاربوا من حاربت</w:t>
      </w:r>
      <w:r w:rsidR="00864EEE">
        <w:rPr>
          <w:rFonts w:hint="cs"/>
          <w:rtl/>
        </w:rPr>
        <w:t xml:space="preserve">، </w:t>
      </w:r>
      <w:r>
        <w:rPr>
          <w:rFonts w:hint="cs"/>
          <w:rtl/>
        </w:rPr>
        <w:t>وإنّ معاوية واضع الحرب بيني وبينه</w:t>
      </w:r>
      <w:r w:rsidR="00864EEE">
        <w:rPr>
          <w:rFonts w:hint="cs"/>
          <w:rtl/>
        </w:rPr>
        <w:t xml:space="preserve">، </w:t>
      </w:r>
      <w:r>
        <w:rPr>
          <w:rFonts w:hint="cs"/>
          <w:rtl/>
        </w:rPr>
        <w:t>وقد بايعته ورأيت أن ما حقن الدماء خير ممّا سفكها</w:t>
      </w:r>
      <w:r w:rsidR="00864EEE">
        <w:rPr>
          <w:rFonts w:hint="cs"/>
          <w:rtl/>
        </w:rPr>
        <w:t xml:space="preserve">، </w:t>
      </w:r>
      <w:r>
        <w:rPr>
          <w:rFonts w:hint="cs"/>
          <w:rtl/>
        </w:rPr>
        <w:t>وما أردت بذلك</w:t>
      </w:r>
      <w:r w:rsidR="00B154FA">
        <w:rPr>
          <w:rFonts w:hint="cs"/>
          <w:rtl/>
        </w:rPr>
        <w:t xml:space="preserve"> إلّا </w:t>
      </w:r>
      <w:r>
        <w:rPr>
          <w:rFonts w:hint="cs"/>
          <w:rtl/>
        </w:rPr>
        <w:t>صلاحكم وبقاءكم</w:t>
      </w:r>
      <w:r w:rsidR="00864EEE">
        <w:rPr>
          <w:rFonts w:hint="cs"/>
          <w:rtl/>
        </w:rPr>
        <w:t xml:space="preserve">، </w:t>
      </w:r>
      <w:r>
        <w:rPr>
          <w:rFonts w:hint="cs"/>
          <w:rtl/>
        </w:rPr>
        <w:t>إن أدري لعلّه فتنة</w:t>
      </w:r>
      <w:r w:rsidR="00CC731E">
        <w:rPr>
          <w:rFonts w:hint="cs"/>
          <w:rtl/>
        </w:rPr>
        <w:t>ٌ</w:t>
      </w:r>
      <w:r>
        <w:rPr>
          <w:rFonts w:hint="cs"/>
          <w:rtl/>
        </w:rPr>
        <w:t xml:space="preserve"> لكم ومتاع إلى حين </w:t>
      </w:r>
      <w:r w:rsidRPr="00BB3B27">
        <w:rPr>
          <w:rStyle w:val="libFootnotenumChar"/>
          <w:rFonts w:hint="cs"/>
          <w:rtl/>
        </w:rPr>
        <w:t>(1)</w:t>
      </w:r>
      <w:r w:rsidR="001C4878">
        <w:rPr>
          <w:rFonts w:hint="cs"/>
          <w:rtl/>
        </w:rPr>
        <w:t xml:space="preserve">. </w:t>
      </w:r>
    </w:p>
    <w:p w:rsidR="00BB3B27" w:rsidRDefault="00BB3B27" w:rsidP="00F64E82">
      <w:pPr>
        <w:pStyle w:val="libNormal"/>
        <w:rPr>
          <w:rtl/>
        </w:rPr>
      </w:pPr>
      <w:r>
        <w:rPr>
          <w:rFonts w:hint="cs"/>
          <w:rtl/>
        </w:rPr>
        <w:t>ثمّ سكت</w:t>
      </w:r>
      <w:r w:rsidR="00864EEE">
        <w:rPr>
          <w:rFonts w:hint="cs"/>
          <w:rtl/>
        </w:rPr>
        <w:t xml:space="preserve">، </w:t>
      </w:r>
      <w:r>
        <w:rPr>
          <w:rFonts w:hint="cs"/>
          <w:rtl/>
        </w:rPr>
        <w:t>وقام عمرو بن العاص</w:t>
      </w:r>
      <w:r w:rsidR="00864EEE">
        <w:rPr>
          <w:rFonts w:hint="cs"/>
          <w:rtl/>
        </w:rPr>
        <w:t xml:space="preserve">، </w:t>
      </w:r>
      <w:r>
        <w:rPr>
          <w:rFonts w:hint="cs"/>
          <w:rtl/>
        </w:rPr>
        <w:t>فقال</w:t>
      </w:r>
      <w:r w:rsidR="00603FE9">
        <w:rPr>
          <w:rFonts w:hint="cs"/>
          <w:rtl/>
        </w:rPr>
        <w:t xml:space="preserve">: </w:t>
      </w:r>
      <w:r>
        <w:rPr>
          <w:rFonts w:hint="cs"/>
          <w:rtl/>
        </w:rPr>
        <w:t>يا أهل العراق</w:t>
      </w:r>
      <w:r w:rsidR="004A4E29">
        <w:rPr>
          <w:rFonts w:hint="cs"/>
          <w:rtl/>
        </w:rPr>
        <w:t xml:space="preserve">! </w:t>
      </w:r>
      <w:r>
        <w:rPr>
          <w:rFonts w:hint="cs"/>
          <w:rtl/>
        </w:rPr>
        <w:t xml:space="preserve">إنّا كنّا وأنتم جميعاً على </w:t>
      </w:r>
    </w:p>
    <w:p w:rsidR="00BB3B27" w:rsidRDefault="009431ED" w:rsidP="009431ED">
      <w:pPr>
        <w:pStyle w:val="libLine"/>
        <w:rPr>
          <w:rtl/>
        </w:rPr>
      </w:pPr>
      <w:r>
        <w:rPr>
          <w:rFonts w:hint="cs"/>
          <w:rtl/>
        </w:rPr>
        <w:t>____________________</w:t>
      </w:r>
    </w:p>
    <w:p w:rsidR="00BB3B27" w:rsidRDefault="00BB3B27" w:rsidP="00B90E0D">
      <w:pPr>
        <w:pStyle w:val="libFootnote0"/>
        <w:rPr>
          <w:rtl/>
        </w:rPr>
      </w:pPr>
      <w:r>
        <w:rPr>
          <w:rFonts w:hint="cs"/>
          <w:rtl/>
        </w:rPr>
        <w:t>(1) الفتوح 4</w:t>
      </w:r>
      <w:r w:rsidR="00603FE9">
        <w:rPr>
          <w:rFonts w:hint="cs"/>
          <w:rtl/>
        </w:rPr>
        <w:t xml:space="preserve">: </w:t>
      </w:r>
      <w:r>
        <w:rPr>
          <w:rFonts w:hint="cs"/>
          <w:rtl/>
        </w:rPr>
        <w:t>163</w:t>
      </w:r>
      <w:r w:rsidR="002C54F1">
        <w:rPr>
          <w:rFonts w:hint="cs"/>
          <w:rtl/>
        </w:rPr>
        <w:t xml:space="preserve"> - </w:t>
      </w:r>
      <w:r>
        <w:rPr>
          <w:rFonts w:hint="cs"/>
          <w:rtl/>
        </w:rPr>
        <w:t>164</w:t>
      </w:r>
      <w:r w:rsidR="00864EEE">
        <w:rPr>
          <w:rFonts w:hint="cs"/>
          <w:rtl/>
        </w:rPr>
        <w:t xml:space="preserve">، </w:t>
      </w:r>
      <w:r>
        <w:rPr>
          <w:rFonts w:hint="cs"/>
          <w:rtl/>
        </w:rPr>
        <w:t>أنساب الأشراف 3</w:t>
      </w:r>
      <w:r w:rsidR="00603FE9">
        <w:rPr>
          <w:rFonts w:hint="cs"/>
          <w:rtl/>
        </w:rPr>
        <w:t xml:space="preserve">: </w:t>
      </w:r>
      <w:r>
        <w:rPr>
          <w:rFonts w:hint="cs"/>
          <w:rtl/>
        </w:rPr>
        <w:t>288</w:t>
      </w:r>
      <w:r w:rsidR="001C4878">
        <w:rPr>
          <w:rFonts w:hint="cs"/>
          <w:rtl/>
        </w:rPr>
        <w:t xml:space="preserve">. </w:t>
      </w:r>
    </w:p>
    <w:p w:rsidR="00BB3B27" w:rsidRDefault="00BB3B27" w:rsidP="009431ED">
      <w:pPr>
        <w:pStyle w:val="libNormal"/>
        <w:rPr>
          <w:rtl/>
        </w:rPr>
      </w:pPr>
      <w:r>
        <w:rPr>
          <w:rtl/>
        </w:rPr>
        <w:br w:type="page"/>
      </w:r>
    </w:p>
    <w:p w:rsidR="00BB3B27" w:rsidRDefault="00B90E0D" w:rsidP="00B90E0D">
      <w:pPr>
        <w:pStyle w:val="libNormal"/>
        <w:rPr>
          <w:rtl/>
        </w:rPr>
      </w:pPr>
      <w:r>
        <w:rPr>
          <w:rFonts w:hint="cs"/>
          <w:rtl/>
        </w:rPr>
        <w:t>كلمة هي السواء ففرّق بيننا وبينكم الأهواء</w:t>
      </w:r>
      <w:r w:rsidR="00864EEE">
        <w:rPr>
          <w:rFonts w:hint="cs"/>
          <w:rtl/>
        </w:rPr>
        <w:t xml:space="preserve">، </w:t>
      </w:r>
      <w:r>
        <w:rPr>
          <w:rFonts w:hint="cs"/>
          <w:rtl/>
        </w:rPr>
        <w:t>ثمّ تحاكمنا إلى الله فحكم أنّكم أنتم الظالمون لنا</w:t>
      </w:r>
      <w:r w:rsidR="00864EEE">
        <w:rPr>
          <w:rFonts w:hint="cs"/>
          <w:rtl/>
        </w:rPr>
        <w:t xml:space="preserve">، </w:t>
      </w:r>
      <w:r>
        <w:rPr>
          <w:rFonts w:hint="cs"/>
          <w:rtl/>
        </w:rPr>
        <w:t xml:space="preserve">فتداركوا ما سلف منكم بالسمع والطاعة يصلح لكم دينكم ودنياكم </w:t>
      </w:r>
      <w:r w:rsidRPr="00B90E0D">
        <w:rPr>
          <w:rStyle w:val="libFootnotenumChar"/>
          <w:rFonts w:hint="cs"/>
          <w:rtl/>
        </w:rPr>
        <w:t>(1)</w:t>
      </w:r>
      <w:r w:rsidR="001C4878">
        <w:rPr>
          <w:rFonts w:hint="cs"/>
          <w:rtl/>
        </w:rPr>
        <w:t xml:space="preserve">. </w:t>
      </w:r>
    </w:p>
    <w:p w:rsidR="00B90E0D" w:rsidRDefault="00B90E0D" w:rsidP="00B90E0D">
      <w:pPr>
        <w:pStyle w:val="libNormal"/>
        <w:rPr>
          <w:rtl/>
        </w:rPr>
      </w:pPr>
      <w:r>
        <w:rPr>
          <w:rFonts w:hint="cs"/>
          <w:rtl/>
        </w:rPr>
        <w:t>ثمّ تكلّم معاوية فقال</w:t>
      </w:r>
      <w:r w:rsidR="00603FE9">
        <w:rPr>
          <w:rFonts w:hint="cs"/>
          <w:rtl/>
        </w:rPr>
        <w:t xml:space="preserve">: </w:t>
      </w:r>
      <w:r>
        <w:rPr>
          <w:rFonts w:hint="cs"/>
          <w:rtl/>
        </w:rPr>
        <w:t>أيّها الناس إنّه لم تتنازع</w:t>
      </w:r>
      <w:r w:rsidR="002C54F1">
        <w:rPr>
          <w:rFonts w:hint="cs"/>
          <w:rtl/>
        </w:rPr>
        <w:t xml:space="preserve"> - </w:t>
      </w:r>
      <w:r>
        <w:rPr>
          <w:rFonts w:hint="cs"/>
          <w:rtl/>
        </w:rPr>
        <w:t>اختلفت</w:t>
      </w:r>
      <w:r w:rsidR="002C54F1">
        <w:rPr>
          <w:rFonts w:hint="cs"/>
          <w:rtl/>
        </w:rPr>
        <w:t xml:space="preserve"> - </w:t>
      </w:r>
      <w:r>
        <w:rPr>
          <w:rFonts w:hint="cs"/>
          <w:rtl/>
        </w:rPr>
        <w:t>أمّة بعد نبيّها</w:t>
      </w:r>
      <w:r w:rsidR="00B154FA">
        <w:rPr>
          <w:rFonts w:hint="cs"/>
          <w:rtl/>
        </w:rPr>
        <w:t xml:space="preserve"> إلّا </w:t>
      </w:r>
      <w:r>
        <w:rPr>
          <w:rFonts w:hint="cs"/>
          <w:rtl/>
        </w:rPr>
        <w:t>ظهر أهل باطلها على أهل حقّها</w:t>
      </w:r>
      <w:r w:rsidR="00864EEE">
        <w:rPr>
          <w:rFonts w:hint="cs"/>
          <w:rtl/>
        </w:rPr>
        <w:t xml:space="preserve">، </w:t>
      </w:r>
      <w:r>
        <w:rPr>
          <w:rFonts w:hint="cs"/>
          <w:rtl/>
        </w:rPr>
        <w:t>ثمّ انتبه فقال</w:t>
      </w:r>
      <w:r w:rsidR="00603FE9">
        <w:rPr>
          <w:rFonts w:hint="cs"/>
          <w:rtl/>
        </w:rPr>
        <w:t>:</w:t>
      </w:r>
      <w:r w:rsidR="00B154FA">
        <w:rPr>
          <w:rFonts w:hint="cs"/>
          <w:rtl/>
        </w:rPr>
        <w:t xml:space="preserve"> إلّا </w:t>
      </w:r>
      <w:r>
        <w:rPr>
          <w:rFonts w:hint="cs"/>
          <w:rtl/>
        </w:rPr>
        <w:t>هذه الأمّة</w:t>
      </w:r>
      <w:r w:rsidR="001C4878">
        <w:rPr>
          <w:rFonts w:hint="cs"/>
          <w:rtl/>
        </w:rPr>
        <w:t>.</w:t>
      </w:r>
      <w:r w:rsidR="009431ED">
        <w:rPr>
          <w:rFonts w:hint="cs"/>
          <w:rtl/>
        </w:rPr>
        <w:t>.</w:t>
      </w:r>
      <w:r>
        <w:rPr>
          <w:rFonts w:hint="cs"/>
          <w:rtl/>
        </w:rPr>
        <w:t>.</w:t>
      </w:r>
      <w:r w:rsidR="00864EEE">
        <w:rPr>
          <w:rFonts w:hint="cs"/>
          <w:rtl/>
        </w:rPr>
        <w:t xml:space="preserve">، </w:t>
      </w:r>
      <w:r>
        <w:rPr>
          <w:rFonts w:hint="cs"/>
          <w:rtl/>
        </w:rPr>
        <w:t>وقد كنت شرطت لكم شروطاً</w:t>
      </w:r>
      <w:r w:rsidR="00864EEE">
        <w:rPr>
          <w:rFonts w:hint="cs"/>
          <w:rtl/>
        </w:rPr>
        <w:t xml:space="preserve">، </w:t>
      </w:r>
      <w:r>
        <w:rPr>
          <w:rFonts w:hint="cs"/>
          <w:rtl/>
        </w:rPr>
        <w:t>والآن فقد جمع الله كلمتنا وأعزّ دعوتنا</w:t>
      </w:r>
      <w:r w:rsidR="00864EEE">
        <w:rPr>
          <w:rFonts w:hint="cs"/>
          <w:rtl/>
        </w:rPr>
        <w:t xml:space="preserve">، </w:t>
      </w:r>
      <w:r>
        <w:rPr>
          <w:rFonts w:hint="cs"/>
          <w:rtl/>
        </w:rPr>
        <w:t>فكلّ شرط شرطته لكم فهو مردود</w:t>
      </w:r>
      <w:r w:rsidR="00864EEE">
        <w:rPr>
          <w:rFonts w:hint="cs"/>
          <w:rtl/>
        </w:rPr>
        <w:t xml:space="preserve">، </w:t>
      </w:r>
      <w:r>
        <w:rPr>
          <w:rFonts w:hint="cs"/>
          <w:rtl/>
        </w:rPr>
        <w:t>وكلّ وعد وعدته أحداً منكم فهو تحت قدمي</w:t>
      </w:r>
      <w:r w:rsidR="001C4878">
        <w:rPr>
          <w:rFonts w:hint="cs"/>
          <w:rtl/>
        </w:rPr>
        <w:t xml:space="preserve">. </w:t>
      </w:r>
    </w:p>
    <w:p w:rsidR="00B90E0D" w:rsidRDefault="00B90E0D" w:rsidP="00B90E0D">
      <w:pPr>
        <w:pStyle w:val="libNormal"/>
        <w:rPr>
          <w:rtl/>
        </w:rPr>
      </w:pPr>
      <w:r>
        <w:rPr>
          <w:rFonts w:hint="cs"/>
          <w:rtl/>
        </w:rPr>
        <w:t>فغضب الناس من كلام معاوية وضجّوا وتكلّموا</w:t>
      </w:r>
      <w:r w:rsidR="00864EEE">
        <w:rPr>
          <w:rFonts w:hint="cs"/>
          <w:rtl/>
        </w:rPr>
        <w:t xml:space="preserve">، </w:t>
      </w:r>
      <w:r>
        <w:rPr>
          <w:rFonts w:hint="cs"/>
          <w:rtl/>
        </w:rPr>
        <w:t>ثمّ شتموا معاوية وهمّوا فيه في وقتهم ذلك وكادت الفتنة تقع</w:t>
      </w:r>
      <w:r w:rsidR="00864EEE">
        <w:rPr>
          <w:rFonts w:hint="cs"/>
          <w:rtl/>
        </w:rPr>
        <w:t xml:space="preserve">، </w:t>
      </w:r>
      <w:r>
        <w:rPr>
          <w:rFonts w:hint="cs"/>
          <w:rtl/>
        </w:rPr>
        <w:t xml:space="preserve">وخشي معاوية على نفسه فندم على ما تكلّم به أشدّ الندم </w:t>
      </w:r>
      <w:r w:rsidRPr="00B90E0D">
        <w:rPr>
          <w:rStyle w:val="libFootnotenumChar"/>
          <w:rFonts w:hint="cs"/>
          <w:rtl/>
        </w:rPr>
        <w:t>(2)</w:t>
      </w:r>
      <w:r w:rsidR="001C4878">
        <w:rPr>
          <w:rFonts w:hint="cs"/>
          <w:rtl/>
        </w:rPr>
        <w:t xml:space="preserve">. </w:t>
      </w:r>
    </w:p>
    <w:p w:rsidR="00AF4308" w:rsidRDefault="00AF4308" w:rsidP="00B90E0D">
      <w:pPr>
        <w:pStyle w:val="libNormal"/>
        <w:rPr>
          <w:rtl/>
        </w:rPr>
      </w:pPr>
      <w:r>
        <w:rPr>
          <w:rFonts w:hint="cs"/>
          <w:rtl/>
        </w:rPr>
        <w:t>وبسند</w:t>
      </w:r>
      <w:r w:rsidR="00CC731E">
        <w:rPr>
          <w:rFonts w:hint="cs"/>
          <w:rtl/>
        </w:rPr>
        <w:t>ٍ</w:t>
      </w:r>
      <w:r>
        <w:rPr>
          <w:rFonts w:hint="cs"/>
          <w:rtl/>
        </w:rPr>
        <w:t xml:space="preserve"> عن عمرو بن ثابت عن أبي إسحاق</w:t>
      </w:r>
      <w:r w:rsidR="00864EEE">
        <w:rPr>
          <w:rFonts w:hint="cs"/>
          <w:rtl/>
        </w:rPr>
        <w:t xml:space="preserve">، </w:t>
      </w:r>
      <w:r>
        <w:rPr>
          <w:rFonts w:hint="cs"/>
          <w:rtl/>
        </w:rPr>
        <w:t>قال</w:t>
      </w:r>
      <w:r w:rsidR="00603FE9">
        <w:rPr>
          <w:rFonts w:hint="cs"/>
          <w:rtl/>
        </w:rPr>
        <w:t xml:space="preserve">: </w:t>
      </w:r>
      <w:r>
        <w:rPr>
          <w:rFonts w:hint="cs"/>
          <w:rtl/>
        </w:rPr>
        <w:t>سمعت معاوية بالن</w:t>
      </w:r>
      <w:r w:rsidR="00CC731E">
        <w:rPr>
          <w:rFonts w:hint="cs"/>
          <w:rtl/>
        </w:rPr>
        <w:t>ُ</w:t>
      </w:r>
      <w:r>
        <w:rPr>
          <w:rFonts w:hint="cs"/>
          <w:rtl/>
        </w:rPr>
        <w:t>خيلة يقول</w:t>
      </w:r>
      <w:r w:rsidR="00603FE9">
        <w:rPr>
          <w:rFonts w:hint="cs"/>
          <w:rtl/>
        </w:rPr>
        <w:t xml:space="preserve">: </w:t>
      </w:r>
      <w:r>
        <w:rPr>
          <w:rFonts w:hint="cs"/>
          <w:rtl/>
        </w:rPr>
        <w:t>ألا إنّ كلّ شيء أعطيته الحسن بن عليّ تحت قدمي هاتين لا أفي به</w:t>
      </w:r>
      <w:r w:rsidR="004A4E29">
        <w:rPr>
          <w:rFonts w:hint="cs"/>
          <w:rtl/>
        </w:rPr>
        <w:t xml:space="preserve">! </w:t>
      </w:r>
    </w:p>
    <w:p w:rsidR="00AF4308" w:rsidRDefault="00AF4308" w:rsidP="00B90E0D">
      <w:pPr>
        <w:pStyle w:val="libNormal"/>
        <w:rPr>
          <w:rtl/>
        </w:rPr>
      </w:pPr>
      <w:r>
        <w:rPr>
          <w:rFonts w:hint="cs"/>
          <w:rtl/>
        </w:rPr>
        <w:t>قال أبو إسحاق</w:t>
      </w:r>
      <w:r w:rsidR="00603FE9">
        <w:rPr>
          <w:rFonts w:hint="cs"/>
          <w:rtl/>
        </w:rPr>
        <w:t xml:space="preserve">: </w:t>
      </w:r>
      <w:r>
        <w:rPr>
          <w:rFonts w:hint="cs"/>
          <w:rtl/>
        </w:rPr>
        <w:t xml:space="preserve">وكان والله غدّاراً </w:t>
      </w:r>
      <w:r w:rsidRPr="00AF4308">
        <w:rPr>
          <w:rStyle w:val="libFootnotenumChar"/>
          <w:rFonts w:hint="cs"/>
          <w:rtl/>
        </w:rPr>
        <w:t>(3)</w:t>
      </w:r>
      <w:r w:rsidR="001C4878">
        <w:rPr>
          <w:rFonts w:hint="cs"/>
          <w:rtl/>
        </w:rPr>
        <w:t xml:space="preserve">. </w:t>
      </w:r>
    </w:p>
    <w:p w:rsidR="00AF4308" w:rsidRDefault="00AF4308" w:rsidP="00B90E0D">
      <w:pPr>
        <w:pStyle w:val="libNormal"/>
        <w:rPr>
          <w:rtl/>
        </w:rPr>
      </w:pPr>
      <w:r>
        <w:rPr>
          <w:rFonts w:hint="cs"/>
          <w:rtl/>
        </w:rPr>
        <w:t>وعن الأعمش عن عمرو بن م</w:t>
      </w:r>
      <w:r w:rsidR="00CC731E">
        <w:rPr>
          <w:rFonts w:hint="cs"/>
          <w:rtl/>
        </w:rPr>
        <w:t>ُ</w:t>
      </w:r>
      <w:r>
        <w:rPr>
          <w:rFonts w:hint="cs"/>
          <w:rtl/>
        </w:rPr>
        <w:t>رّة عن سعيد بن سويد قال</w:t>
      </w:r>
      <w:r w:rsidR="00603FE9">
        <w:rPr>
          <w:rFonts w:hint="cs"/>
          <w:rtl/>
        </w:rPr>
        <w:t xml:space="preserve">: </w:t>
      </w:r>
      <w:r>
        <w:rPr>
          <w:rFonts w:hint="cs"/>
          <w:rtl/>
        </w:rPr>
        <w:t>صلّى بنا معاوية بالنخيلة الجمعة ثمّ خطبنا فقال</w:t>
      </w:r>
      <w:r w:rsidR="00603FE9">
        <w:rPr>
          <w:rFonts w:hint="cs"/>
          <w:rtl/>
        </w:rPr>
        <w:t xml:space="preserve">: </w:t>
      </w:r>
      <w:r>
        <w:rPr>
          <w:rFonts w:hint="cs"/>
          <w:rtl/>
        </w:rPr>
        <w:t>إنّي والله ما قاتلتكم لتصلّوا ولا لتصوموا ولا لتحجّوا ولا لتزكّوا</w:t>
      </w:r>
      <w:r w:rsidR="00864EEE">
        <w:rPr>
          <w:rFonts w:hint="cs"/>
          <w:rtl/>
        </w:rPr>
        <w:t xml:space="preserve">، </w:t>
      </w:r>
      <w:r>
        <w:rPr>
          <w:rFonts w:hint="cs"/>
          <w:rtl/>
        </w:rPr>
        <w:t>إنّكم لتفعلون ذلك</w:t>
      </w:r>
      <w:r w:rsidR="001C4878">
        <w:rPr>
          <w:rFonts w:hint="cs"/>
          <w:rtl/>
        </w:rPr>
        <w:t xml:space="preserve">. </w:t>
      </w:r>
      <w:r>
        <w:rPr>
          <w:rFonts w:hint="cs"/>
          <w:rtl/>
        </w:rPr>
        <w:t>وإنّما قاتلتكم لأتأمّر عليكم وقد أعطاني الله ذلك وأنتم كارهون</w:t>
      </w:r>
      <w:r w:rsidR="004A4E29">
        <w:rPr>
          <w:rFonts w:hint="cs"/>
          <w:rtl/>
        </w:rPr>
        <w:t xml:space="preserve">! </w:t>
      </w:r>
      <w:r w:rsidRPr="00AF4308">
        <w:rPr>
          <w:rStyle w:val="libFootnotenumChar"/>
          <w:rFonts w:hint="cs"/>
          <w:rtl/>
        </w:rPr>
        <w:t>(4)</w:t>
      </w:r>
    </w:p>
    <w:p w:rsidR="00675530" w:rsidRDefault="00AF4308" w:rsidP="00F64E82">
      <w:pPr>
        <w:pStyle w:val="libNormal"/>
        <w:rPr>
          <w:rtl/>
        </w:rPr>
      </w:pPr>
      <w:r>
        <w:rPr>
          <w:rFonts w:hint="cs"/>
          <w:rtl/>
        </w:rPr>
        <w:t>يا ابن هند</w:t>
      </w:r>
      <w:r w:rsidR="004A4E29">
        <w:rPr>
          <w:rFonts w:hint="cs"/>
          <w:rtl/>
        </w:rPr>
        <w:t xml:space="preserve">! </w:t>
      </w:r>
      <w:r>
        <w:rPr>
          <w:rFonts w:hint="cs"/>
          <w:rtl/>
        </w:rPr>
        <w:t>صدق قول الله تعالى</w:t>
      </w:r>
      <w:r w:rsidR="00603FE9">
        <w:rPr>
          <w:rFonts w:hint="cs"/>
          <w:rtl/>
        </w:rPr>
        <w:t xml:space="preserve">: </w:t>
      </w:r>
      <w:r w:rsidRPr="00AF4308">
        <w:rPr>
          <w:rStyle w:val="libAlaemChar"/>
          <w:rFonts w:hint="cs"/>
          <w:rtl/>
        </w:rPr>
        <w:t>(</w:t>
      </w:r>
      <w:r w:rsidRPr="00AF4308">
        <w:rPr>
          <w:rStyle w:val="libAieChar"/>
          <w:rFonts w:eastAsia="MS Mincho"/>
          <w:rtl/>
        </w:rPr>
        <w:t>وَإِنْ أَدْرِي لَعَلّهُ فِتْنَةٌ لّكُمْ وَمَتَاعٌ إِلَى‏ حِينٍ</w:t>
      </w:r>
      <w:r w:rsidRPr="00AF4308">
        <w:rPr>
          <w:rStyle w:val="libAlaemChar"/>
          <w:rFonts w:hint="cs"/>
          <w:rtl/>
        </w:rPr>
        <w:t>)</w:t>
      </w:r>
      <w:r w:rsidR="001C4878">
        <w:rPr>
          <w:rFonts w:hint="cs"/>
          <w:rtl/>
        </w:rPr>
        <w:t xml:space="preserve">. </w:t>
      </w:r>
    </w:p>
    <w:p w:rsidR="00AF4308" w:rsidRDefault="009431ED" w:rsidP="009431ED">
      <w:pPr>
        <w:pStyle w:val="libLine"/>
        <w:rPr>
          <w:rtl/>
        </w:rPr>
      </w:pPr>
      <w:r>
        <w:rPr>
          <w:rFonts w:hint="cs"/>
          <w:rtl/>
        </w:rPr>
        <w:t>____________________</w:t>
      </w:r>
    </w:p>
    <w:p w:rsidR="00AF4308" w:rsidRDefault="00AF4308" w:rsidP="00105BD2">
      <w:pPr>
        <w:pStyle w:val="libFootnote0"/>
        <w:rPr>
          <w:rtl/>
        </w:rPr>
      </w:pPr>
      <w:r>
        <w:rPr>
          <w:rFonts w:hint="cs"/>
          <w:rtl/>
        </w:rPr>
        <w:t>(1) الفتوح 4</w:t>
      </w:r>
      <w:r w:rsidR="00603FE9">
        <w:rPr>
          <w:rFonts w:hint="cs"/>
          <w:rtl/>
        </w:rPr>
        <w:t xml:space="preserve">: </w:t>
      </w:r>
      <w:r>
        <w:rPr>
          <w:rFonts w:hint="cs"/>
          <w:rtl/>
        </w:rPr>
        <w:t>164</w:t>
      </w:r>
      <w:r w:rsidR="00864EEE">
        <w:rPr>
          <w:rFonts w:hint="cs"/>
          <w:rtl/>
        </w:rPr>
        <w:t xml:space="preserve">، </w:t>
      </w:r>
      <w:r>
        <w:rPr>
          <w:rFonts w:hint="cs"/>
          <w:rtl/>
        </w:rPr>
        <w:t>أنساب الأشراف 3</w:t>
      </w:r>
      <w:r w:rsidR="00603FE9">
        <w:rPr>
          <w:rFonts w:hint="cs"/>
          <w:rtl/>
        </w:rPr>
        <w:t xml:space="preserve">: </w:t>
      </w:r>
      <w:r>
        <w:rPr>
          <w:rFonts w:hint="cs"/>
          <w:rtl/>
        </w:rPr>
        <w:t>288</w:t>
      </w:r>
      <w:r w:rsidR="001C4878">
        <w:rPr>
          <w:rFonts w:hint="cs"/>
          <w:rtl/>
        </w:rPr>
        <w:t xml:space="preserve">. </w:t>
      </w:r>
    </w:p>
    <w:p w:rsidR="00AF4308" w:rsidRDefault="00AF4308" w:rsidP="00105BD2">
      <w:pPr>
        <w:pStyle w:val="libFootnote0"/>
        <w:rPr>
          <w:rtl/>
        </w:rPr>
      </w:pPr>
      <w:r>
        <w:rPr>
          <w:rFonts w:hint="cs"/>
          <w:rtl/>
        </w:rPr>
        <w:t>(2) الفتوح 4</w:t>
      </w:r>
      <w:r w:rsidR="00603FE9">
        <w:rPr>
          <w:rFonts w:hint="cs"/>
          <w:rtl/>
        </w:rPr>
        <w:t xml:space="preserve">: </w:t>
      </w:r>
      <w:r>
        <w:rPr>
          <w:rFonts w:hint="cs"/>
          <w:rtl/>
        </w:rPr>
        <w:t>164</w:t>
      </w:r>
      <w:r w:rsidR="001C4878">
        <w:rPr>
          <w:rFonts w:hint="cs"/>
          <w:rtl/>
        </w:rPr>
        <w:t xml:space="preserve">. </w:t>
      </w:r>
    </w:p>
    <w:p w:rsidR="00AF4308" w:rsidRDefault="00AF4308" w:rsidP="00105BD2">
      <w:pPr>
        <w:pStyle w:val="libFootnote0"/>
        <w:rPr>
          <w:rtl/>
        </w:rPr>
      </w:pPr>
      <w:r>
        <w:rPr>
          <w:rFonts w:hint="cs"/>
          <w:rtl/>
        </w:rPr>
        <w:t>(3) مقاتل الطالبيّين</w:t>
      </w:r>
      <w:r w:rsidR="00603FE9">
        <w:rPr>
          <w:rFonts w:hint="cs"/>
          <w:rtl/>
        </w:rPr>
        <w:t xml:space="preserve">: </w:t>
      </w:r>
      <w:r>
        <w:rPr>
          <w:rFonts w:hint="cs"/>
          <w:rtl/>
        </w:rPr>
        <w:t>45</w:t>
      </w:r>
      <w:r w:rsidR="001C4878">
        <w:rPr>
          <w:rFonts w:hint="cs"/>
          <w:rtl/>
        </w:rPr>
        <w:t xml:space="preserve">. </w:t>
      </w:r>
    </w:p>
    <w:p w:rsidR="00AF4308" w:rsidRDefault="00AF4308" w:rsidP="00105BD2">
      <w:pPr>
        <w:pStyle w:val="libFootnote0"/>
        <w:rPr>
          <w:rtl/>
        </w:rPr>
      </w:pPr>
      <w:r>
        <w:rPr>
          <w:rFonts w:hint="cs"/>
          <w:rtl/>
        </w:rPr>
        <w:t>(4) نفس المصدر السابق</w:t>
      </w:r>
      <w:r w:rsidR="001C4878">
        <w:rPr>
          <w:rFonts w:hint="cs"/>
          <w:rtl/>
        </w:rPr>
        <w:t xml:space="preserve">. </w:t>
      </w:r>
    </w:p>
    <w:p w:rsidR="00AF4308" w:rsidRDefault="00AF4308" w:rsidP="009431ED">
      <w:pPr>
        <w:pStyle w:val="libNormal"/>
        <w:rPr>
          <w:rtl/>
        </w:rPr>
      </w:pPr>
      <w:r>
        <w:rPr>
          <w:rtl/>
        </w:rPr>
        <w:br w:type="page"/>
      </w:r>
    </w:p>
    <w:p w:rsidR="00AF4308" w:rsidRDefault="00105BD2" w:rsidP="00CC731E">
      <w:pPr>
        <w:pStyle w:val="libNormal"/>
        <w:rPr>
          <w:rtl/>
        </w:rPr>
      </w:pPr>
      <w:r>
        <w:rPr>
          <w:rFonts w:hint="cs"/>
          <w:rtl/>
        </w:rPr>
        <w:t>هلاّ نظرت لنفس</w:t>
      </w:r>
      <w:r w:rsidR="00CC731E">
        <w:rPr>
          <w:rFonts w:hint="cs"/>
          <w:rtl/>
        </w:rPr>
        <w:t>ِ</w:t>
      </w:r>
      <w:r>
        <w:rPr>
          <w:rFonts w:hint="cs"/>
          <w:rtl/>
        </w:rPr>
        <w:t>ك ما أنت لاقيه</w:t>
      </w:r>
      <w:r w:rsidR="00864EEE">
        <w:rPr>
          <w:rFonts w:hint="cs"/>
          <w:rtl/>
        </w:rPr>
        <w:t xml:space="preserve">، </w:t>
      </w:r>
      <w:r>
        <w:rPr>
          <w:rFonts w:hint="cs"/>
          <w:rtl/>
        </w:rPr>
        <w:t>فقد صارت الإمرة إليك بعد أن ضاق عليك الخناق</w:t>
      </w:r>
      <w:r w:rsidR="00864EEE">
        <w:rPr>
          <w:rFonts w:hint="cs"/>
          <w:rtl/>
        </w:rPr>
        <w:t xml:space="preserve">، </w:t>
      </w:r>
      <w:r>
        <w:rPr>
          <w:rFonts w:hint="cs"/>
          <w:rtl/>
        </w:rPr>
        <w:t>فلمّا ر</w:t>
      </w:r>
      <w:r w:rsidR="00CC731E">
        <w:rPr>
          <w:rFonts w:hint="cs"/>
          <w:rtl/>
        </w:rPr>
        <w:t>أ</w:t>
      </w:r>
      <w:r>
        <w:rPr>
          <w:rFonts w:hint="cs"/>
          <w:rtl/>
        </w:rPr>
        <w:t>ى سيّد شباب أهل الجنّة التي هي مأوى الأتقياء</w:t>
      </w:r>
      <w:r w:rsidR="00864EEE">
        <w:rPr>
          <w:rFonts w:hint="cs"/>
          <w:rtl/>
        </w:rPr>
        <w:t xml:space="preserve">، </w:t>
      </w:r>
      <w:r>
        <w:rPr>
          <w:rFonts w:hint="cs"/>
          <w:rtl/>
        </w:rPr>
        <w:t>وهيهات أن يكون لغدّار مثلك فيها موضع إنّما ت</w:t>
      </w:r>
      <w:r w:rsidR="00CC731E">
        <w:rPr>
          <w:rFonts w:hint="cs"/>
          <w:rtl/>
        </w:rPr>
        <w:t>ُ</w:t>
      </w:r>
      <w:r>
        <w:rPr>
          <w:rFonts w:hint="cs"/>
          <w:rtl/>
        </w:rPr>
        <w:t>نصب للغادر في جهنّم راية</w:t>
      </w:r>
      <w:r w:rsidR="00864EEE">
        <w:rPr>
          <w:rFonts w:hint="cs"/>
          <w:rtl/>
        </w:rPr>
        <w:t xml:space="preserve">، </w:t>
      </w:r>
      <w:r>
        <w:rPr>
          <w:rFonts w:hint="cs"/>
          <w:rtl/>
        </w:rPr>
        <w:t>فكيف بغدّار مثلك</w:t>
      </w:r>
      <w:r w:rsidR="001C4878">
        <w:rPr>
          <w:rFonts w:hint="cs"/>
          <w:rtl/>
        </w:rPr>
        <w:t xml:space="preserve">. </w:t>
      </w:r>
    </w:p>
    <w:p w:rsidR="00105BD2" w:rsidRDefault="00105BD2" w:rsidP="00CC731E">
      <w:pPr>
        <w:pStyle w:val="libNormal"/>
        <w:rPr>
          <w:rtl/>
        </w:rPr>
      </w:pPr>
      <w:r>
        <w:rPr>
          <w:rFonts w:hint="cs"/>
          <w:rtl/>
        </w:rPr>
        <w:t>وأين نباحك هذا وأنت تقود البقر الب</w:t>
      </w:r>
      <w:r w:rsidR="00CC731E">
        <w:rPr>
          <w:rFonts w:hint="cs"/>
          <w:rtl/>
        </w:rPr>
        <w:t>ُ</w:t>
      </w:r>
      <w:r>
        <w:rPr>
          <w:rFonts w:hint="cs"/>
          <w:rtl/>
        </w:rPr>
        <w:t>كم</w:t>
      </w:r>
      <w:r w:rsidR="002C54F1">
        <w:rPr>
          <w:rFonts w:hint="cs"/>
          <w:rtl/>
        </w:rPr>
        <w:t xml:space="preserve"> - </w:t>
      </w:r>
      <w:r>
        <w:rPr>
          <w:rFonts w:hint="cs"/>
          <w:rtl/>
        </w:rPr>
        <w:t>كما قال وزيرك ابن النابغة</w:t>
      </w:r>
      <w:r w:rsidR="002C54F1">
        <w:rPr>
          <w:rFonts w:hint="cs"/>
          <w:rtl/>
        </w:rPr>
        <w:t xml:space="preserve"> - </w:t>
      </w:r>
      <w:r>
        <w:rPr>
          <w:rFonts w:hint="cs"/>
          <w:rtl/>
        </w:rPr>
        <w:t>خوارج القاسطين يوم صفّين</w:t>
      </w:r>
      <w:r w:rsidR="003062B1">
        <w:rPr>
          <w:rFonts w:hint="cs"/>
          <w:rtl/>
        </w:rPr>
        <w:t xml:space="preserve">، </w:t>
      </w:r>
      <w:r>
        <w:rPr>
          <w:rFonts w:hint="cs"/>
          <w:rtl/>
        </w:rPr>
        <w:t>فلم يكن عندك</w:t>
      </w:r>
      <w:r w:rsidR="00B154FA">
        <w:rPr>
          <w:rFonts w:hint="cs"/>
          <w:rtl/>
        </w:rPr>
        <w:t xml:space="preserve"> إلّا </w:t>
      </w:r>
      <w:r>
        <w:rPr>
          <w:rFonts w:hint="cs"/>
          <w:rtl/>
        </w:rPr>
        <w:t>رفع الأرجل و</w:t>
      </w:r>
      <w:r w:rsidR="00CC731E">
        <w:rPr>
          <w:rFonts w:hint="cs"/>
          <w:rtl/>
        </w:rPr>
        <w:t>إ</w:t>
      </w:r>
      <w:r>
        <w:rPr>
          <w:rFonts w:hint="cs"/>
          <w:rtl/>
        </w:rPr>
        <w:t>بداء السوءة تعلّمت ذلك من ابن النابغة وتعلّمها ب</w:t>
      </w:r>
      <w:r w:rsidR="00CC731E">
        <w:rPr>
          <w:rFonts w:hint="cs"/>
          <w:rtl/>
        </w:rPr>
        <w:t>ُ</w:t>
      </w:r>
      <w:r>
        <w:rPr>
          <w:rFonts w:hint="cs"/>
          <w:rtl/>
        </w:rPr>
        <w:t>سر بن أبي أرطاة</w:t>
      </w:r>
      <w:r w:rsidR="00864EEE">
        <w:rPr>
          <w:rFonts w:hint="cs"/>
          <w:rtl/>
        </w:rPr>
        <w:t xml:space="preserve">، </w:t>
      </w:r>
      <w:r>
        <w:rPr>
          <w:rFonts w:hint="cs"/>
          <w:rtl/>
        </w:rPr>
        <w:t>فجميعكم رضع ضرع الشيطان</w:t>
      </w:r>
      <w:r w:rsidR="001C4878">
        <w:rPr>
          <w:rFonts w:hint="cs"/>
          <w:rtl/>
        </w:rPr>
        <w:t xml:space="preserve">. </w:t>
      </w:r>
    </w:p>
    <w:p w:rsidR="00105BD2" w:rsidRDefault="00105BD2" w:rsidP="00F64E82">
      <w:pPr>
        <w:pStyle w:val="libNormal"/>
        <w:rPr>
          <w:rtl/>
        </w:rPr>
      </w:pPr>
      <w:r>
        <w:rPr>
          <w:rFonts w:hint="cs"/>
          <w:rtl/>
        </w:rPr>
        <w:t>وعظيم هو قيس بن سعد بن ع</w:t>
      </w:r>
      <w:r w:rsidR="00CC731E">
        <w:rPr>
          <w:rFonts w:hint="cs"/>
          <w:rtl/>
        </w:rPr>
        <w:t>ُ</w:t>
      </w:r>
      <w:r>
        <w:rPr>
          <w:rFonts w:hint="cs"/>
          <w:rtl/>
        </w:rPr>
        <w:t>بادة إذ أبركك لتمسح أنت على يده وبينكما الرمح</w:t>
      </w:r>
      <w:r w:rsidR="004A4E29">
        <w:rPr>
          <w:rFonts w:hint="cs"/>
          <w:rtl/>
        </w:rPr>
        <w:t xml:space="preserve">! </w:t>
      </w:r>
      <w:r>
        <w:rPr>
          <w:rFonts w:hint="cs"/>
          <w:rtl/>
        </w:rPr>
        <w:t>فما سمعنا ببيعة مثلها</w:t>
      </w:r>
      <w:r w:rsidR="001C4878">
        <w:rPr>
          <w:rFonts w:hint="cs"/>
          <w:rtl/>
        </w:rPr>
        <w:t xml:space="preserve">. </w:t>
      </w:r>
      <w:r>
        <w:rPr>
          <w:rFonts w:hint="cs"/>
          <w:rtl/>
        </w:rPr>
        <w:t>وكنت أنت الذي راسلت إمام الحقّ تدعوه إلى الصّلح</w:t>
      </w:r>
      <w:r w:rsidR="00864EEE">
        <w:rPr>
          <w:rFonts w:hint="cs"/>
          <w:rtl/>
        </w:rPr>
        <w:t xml:space="preserve">، </w:t>
      </w:r>
      <w:r>
        <w:rPr>
          <w:rFonts w:hint="cs"/>
          <w:rtl/>
        </w:rPr>
        <w:t>فرأى</w:t>
      </w:r>
      <w:r w:rsidRPr="00105BD2">
        <w:rPr>
          <w:rStyle w:val="libAlaemChar"/>
          <w:rFonts w:eastAsiaTheme="minorHAnsi"/>
          <w:rtl/>
        </w:rPr>
        <w:t xml:space="preserve"> </w:t>
      </w:r>
      <w:r w:rsidRPr="00A15071">
        <w:rPr>
          <w:rStyle w:val="libAlaemChar"/>
          <w:rFonts w:eastAsiaTheme="minorHAnsi"/>
          <w:rtl/>
        </w:rPr>
        <w:t>عليه‌السلام</w:t>
      </w:r>
      <w:r>
        <w:rPr>
          <w:rFonts w:hint="cs"/>
          <w:rtl/>
        </w:rPr>
        <w:t xml:space="preserve"> أنّ حقن الدماء أفضل من سفكها</w:t>
      </w:r>
      <w:r w:rsidR="00864EEE">
        <w:rPr>
          <w:rFonts w:hint="cs"/>
          <w:rtl/>
        </w:rPr>
        <w:t xml:space="preserve">، </w:t>
      </w:r>
      <w:r>
        <w:rPr>
          <w:rFonts w:hint="cs"/>
          <w:rtl/>
        </w:rPr>
        <w:t>فحاشا لسيّد شباب أهل الجنّة هو وأخوه وأبوهما سيّد المسلمين والعرب والأوصياء وجدّه سيّد المرسلين وجدّته سيّدة وأكمل النساء هي ومريم وآسية وامرأة فرعون أن يردّ دعوة صلح ولم يكن للإمرة عنده موضع فرفضها إذ شرطتها له من بعدك وكان همّه أخذ الأمان للنّاس أينما كانوا وأن تعمل بكتاب الله وسنّة نبيّه</w:t>
      </w:r>
      <w:r w:rsidR="001C4878">
        <w:rPr>
          <w:rFonts w:hint="cs"/>
          <w:rtl/>
        </w:rPr>
        <w:t xml:space="preserve">. </w:t>
      </w:r>
      <w:r>
        <w:rPr>
          <w:rFonts w:hint="cs"/>
          <w:rtl/>
        </w:rPr>
        <w:t>وكلاهما يشدّدان على إقام الصلاة وأداء الحجّ والصوم والزكاة وينكران على من قصّر في ذلك</w:t>
      </w:r>
      <w:r w:rsidR="00603FE9">
        <w:rPr>
          <w:rFonts w:hint="cs"/>
          <w:rtl/>
        </w:rPr>
        <w:t xml:space="preserve">؛ </w:t>
      </w:r>
      <w:r>
        <w:rPr>
          <w:rFonts w:hint="cs"/>
          <w:rtl/>
        </w:rPr>
        <w:t>وابن هند لا يهمّه من أمر ذلك شيء</w:t>
      </w:r>
      <w:r w:rsidR="00864EEE">
        <w:rPr>
          <w:rFonts w:hint="cs"/>
          <w:rtl/>
        </w:rPr>
        <w:t xml:space="preserve">، </w:t>
      </w:r>
      <w:r>
        <w:rPr>
          <w:rFonts w:hint="cs"/>
          <w:rtl/>
        </w:rPr>
        <w:t>وأقصى همّته أن يتأمّر عليهم</w:t>
      </w:r>
      <w:r w:rsidR="00864EEE">
        <w:rPr>
          <w:rFonts w:hint="cs"/>
          <w:rtl/>
        </w:rPr>
        <w:t xml:space="preserve">، </w:t>
      </w:r>
      <w:r>
        <w:rPr>
          <w:rFonts w:hint="cs"/>
          <w:rtl/>
        </w:rPr>
        <w:t>أليس هو القائل</w:t>
      </w:r>
      <w:r w:rsidR="00603FE9">
        <w:rPr>
          <w:rFonts w:hint="cs"/>
          <w:rtl/>
        </w:rPr>
        <w:t xml:space="preserve">: </w:t>
      </w:r>
      <w:r w:rsidR="009431ED">
        <w:rPr>
          <w:rFonts w:hint="cs"/>
          <w:rtl/>
        </w:rPr>
        <w:t>(</w:t>
      </w:r>
      <w:r>
        <w:rPr>
          <w:rFonts w:hint="cs"/>
          <w:rtl/>
        </w:rPr>
        <w:t>ما اختلفت أمّة بعد نبيّها</w:t>
      </w:r>
      <w:r w:rsidR="00B154FA">
        <w:rPr>
          <w:rFonts w:hint="cs"/>
          <w:rtl/>
        </w:rPr>
        <w:t xml:space="preserve"> إلّا </w:t>
      </w:r>
      <w:r>
        <w:rPr>
          <w:rFonts w:hint="cs"/>
          <w:rtl/>
        </w:rPr>
        <w:t>ظهر أهل باطلها على أهل حقّها</w:t>
      </w:r>
      <w:r w:rsidR="009431ED">
        <w:rPr>
          <w:rFonts w:hint="cs"/>
          <w:rtl/>
        </w:rPr>
        <w:t>)؟</w:t>
      </w:r>
      <w:r w:rsidR="004A4E29">
        <w:rPr>
          <w:rFonts w:hint="cs"/>
          <w:rtl/>
        </w:rPr>
        <w:t xml:space="preserve">! </w:t>
      </w:r>
    </w:p>
    <w:p w:rsidR="00105BD2" w:rsidRDefault="00105BD2" w:rsidP="00F64E82">
      <w:pPr>
        <w:pStyle w:val="libNormal"/>
        <w:rPr>
          <w:rtl/>
        </w:rPr>
      </w:pPr>
      <w:r>
        <w:rPr>
          <w:rFonts w:hint="cs"/>
          <w:rtl/>
        </w:rPr>
        <w:t>قال شريك في خطبة ابن هند بالنخيلة</w:t>
      </w:r>
      <w:r w:rsidR="00603FE9">
        <w:rPr>
          <w:rFonts w:hint="cs"/>
          <w:rtl/>
        </w:rPr>
        <w:t xml:space="preserve">: </w:t>
      </w:r>
      <w:r w:rsidR="009431ED">
        <w:rPr>
          <w:rFonts w:hint="cs"/>
          <w:rtl/>
        </w:rPr>
        <w:t>(</w:t>
      </w:r>
      <w:r>
        <w:rPr>
          <w:rFonts w:hint="cs"/>
          <w:rtl/>
        </w:rPr>
        <w:t>هذا هو التهتّك</w:t>
      </w:r>
      <w:r w:rsidR="009431ED">
        <w:rPr>
          <w:rFonts w:hint="cs"/>
          <w:rtl/>
        </w:rPr>
        <w:t>)</w:t>
      </w:r>
      <w:r>
        <w:rPr>
          <w:rFonts w:hint="cs"/>
          <w:rtl/>
        </w:rPr>
        <w:t xml:space="preserve"> </w:t>
      </w:r>
      <w:r w:rsidRPr="00105BD2">
        <w:rPr>
          <w:rStyle w:val="libFootnotenumChar"/>
          <w:rFonts w:hint="cs"/>
          <w:rtl/>
        </w:rPr>
        <w:t>(1)</w:t>
      </w:r>
      <w:r w:rsidR="001C4878">
        <w:rPr>
          <w:rFonts w:hint="cs"/>
          <w:rtl/>
        </w:rPr>
        <w:t xml:space="preserve">. </w:t>
      </w:r>
    </w:p>
    <w:p w:rsidR="00105BD2" w:rsidRDefault="00105BD2" w:rsidP="00F64E82">
      <w:pPr>
        <w:pStyle w:val="libNormal"/>
        <w:rPr>
          <w:rtl/>
        </w:rPr>
      </w:pPr>
      <w:r>
        <w:rPr>
          <w:rFonts w:hint="cs"/>
          <w:rtl/>
        </w:rPr>
        <w:t>ومن تهتّك ابن هند ما رواه حبيب بن أبي ثابت قال</w:t>
      </w:r>
      <w:r w:rsidR="00603FE9">
        <w:rPr>
          <w:rFonts w:hint="cs"/>
          <w:rtl/>
        </w:rPr>
        <w:t xml:space="preserve">: </w:t>
      </w:r>
      <w:r>
        <w:rPr>
          <w:rFonts w:hint="cs"/>
          <w:rtl/>
        </w:rPr>
        <w:t>ل</w:t>
      </w:r>
      <w:r w:rsidR="004654BB">
        <w:rPr>
          <w:rFonts w:hint="cs"/>
          <w:rtl/>
        </w:rPr>
        <w:t>ـ</w:t>
      </w:r>
      <w:r>
        <w:rPr>
          <w:rFonts w:hint="cs"/>
          <w:rtl/>
        </w:rPr>
        <w:t>م</w:t>
      </w:r>
      <w:r w:rsidR="004654BB">
        <w:rPr>
          <w:rFonts w:hint="cs"/>
          <w:rtl/>
        </w:rPr>
        <w:t>ـ</w:t>
      </w:r>
      <w:r>
        <w:rPr>
          <w:rFonts w:hint="cs"/>
          <w:rtl/>
        </w:rPr>
        <w:t>ّا بويع معاوية خطب فذكر</w:t>
      </w:r>
      <w:r w:rsidR="00E55B10">
        <w:rPr>
          <w:rFonts w:hint="cs"/>
          <w:rtl/>
        </w:rPr>
        <w:t xml:space="preserve"> عليًّا </w:t>
      </w:r>
      <w:r>
        <w:rPr>
          <w:rFonts w:hint="cs"/>
          <w:rtl/>
        </w:rPr>
        <w:t>فنال منه ونال من الحسن</w:t>
      </w:r>
      <w:r w:rsidR="00864EEE">
        <w:rPr>
          <w:rFonts w:hint="cs"/>
          <w:rtl/>
        </w:rPr>
        <w:t xml:space="preserve">، </w:t>
      </w:r>
      <w:r>
        <w:rPr>
          <w:rFonts w:hint="cs"/>
          <w:rtl/>
        </w:rPr>
        <w:t xml:space="preserve">فقام الحسين ليردّ عليه فأخذ الحسن بيده فأجلسه ثمّ </w:t>
      </w:r>
    </w:p>
    <w:p w:rsidR="00105BD2" w:rsidRDefault="009431ED" w:rsidP="009431ED">
      <w:pPr>
        <w:pStyle w:val="libLine"/>
        <w:rPr>
          <w:rtl/>
        </w:rPr>
      </w:pPr>
      <w:r>
        <w:rPr>
          <w:rFonts w:hint="cs"/>
          <w:rtl/>
        </w:rPr>
        <w:t>____________________</w:t>
      </w:r>
    </w:p>
    <w:p w:rsidR="00105BD2" w:rsidRDefault="00105BD2" w:rsidP="00003C3E">
      <w:pPr>
        <w:pStyle w:val="libFootnote0"/>
        <w:rPr>
          <w:rtl/>
        </w:rPr>
      </w:pPr>
      <w:r>
        <w:rPr>
          <w:rFonts w:hint="cs"/>
          <w:rtl/>
        </w:rPr>
        <w:t>(1) مقاتل الطالبيّين</w:t>
      </w:r>
      <w:r w:rsidR="00603FE9">
        <w:rPr>
          <w:rFonts w:hint="cs"/>
          <w:rtl/>
        </w:rPr>
        <w:t xml:space="preserve">: </w:t>
      </w:r>
      <w:r>
        <w:rPr>
          <w:rFonts w:hint="cs"/>
          <w:rtl/>
        </w:rPr>
        <w:t>46</w:t>
      </w:r>
      <w:r w:rsidR="001C4878">
        <w:rPr>
          <w:rFonts w:hint="cs"/>
          <w:rtl/>
        </w:rPr>
        <w:t xml:space="preserve">. </w:t>
      </w:r>
    </w:p>
    <w:p w:rsidR="00105BD2" w:rsidRDefault="00105BD2" w:rsidP="009431ED">
      <w:pPr>
        <w:pStyle w:val="libNormal"/>
        <w:rPr>
          <w:rtl/>
        </w:rPr>
      </w:pPr>
      <w:r>
        <w:rPr>
          <w:rtl/>
        </w:rPr>
        <w:br w:type="page"/>
      </w:r>
    </w:p>
    <w:p w:rsidR="00105BD2" w:rsidRDefault="00B12A23" w:rsidP="00003C3E">
      <w:pPr>
        <w:pStyle w:val="libNormal0"/>
        <w:rPr>
          <w:rtl/>
        </w:rPr>
      </w:pPr>
      <w:r>
        <w:rPr>
          <w:rFonts w:hint="cs"/>
          <w:rtl/>
        </w:rPr>
        <w:t>قام فقال</w:t>
      </w:r>
      <w:r w:rsidR="00603FE9">
        <w:rPr>
          <w:rFonts w:hint="cs"/>
          <w:rtl/>
        </w:rPr>
        <w:t xml:space="preserve">: </w:t>
      </w:r>
      <w:r>
        <w:rPr>
          <w:rFonts w:hint="cs"/>
          <w:rtl/>
        </w:rPr>
        <w:t>أيّها الذاكر</w:t>
      </w:r>
      <w:r w:rsidR="00E55B10">
        <w:rPr>
          <w:rFonts w:hint="cs"/>
          <w:rtl/>
        </w:rPr>
        <w:t xml:space="preserve"> عليًّا</w:t>
      </w:r>
      <w:r w:rsidR="004A4E29">
        <w:rPr>
          <w:rFonts w:hint="cs"/>
          <w:rtl/>
        </w:rPr>
        <w:t xml:space="preserve">! </w:t>
      </w:r>
      <w:r w:rsidR="00E6541B">
        <w:rPr>
          <w:rFonts w:hint="cs"/>
          <w:rtl/>
        </w:rPr>
        <w:t>أنا الحسن وأبي عليّ</w:t>
      </w:r>
      <w:r w:rsidR="00864EEE">
        <w:rPr>
          <w:rFonts w:hint="cs"/>
          <w:rtl/>
        </w:rPr>
        <w:t xml:space="preserve">، </w:t>
      </w:r>
      <w:r w:rsidR="00E6541B">
        <w:rPr>
          <w:rFonts w:hint="cs"/>
          <w:rtl/>
        </w:rPr>
        <w:t xml:space="preserve">وأنت معاوية وأبوك صخر </w:t>
      </w:r>
      <w:r w:rsidR="00E6541B" w:rsidRPr="00E6541B">
        <w:rPr>
          <w:rStyle w:val="libFootnotenumChar"/>
          <w:rFonts w:hint="cs"/>
          <w:rtl/>
        </w:rPr>
        <w:t>(1)</w:t>
      </w:r>
      <w:r w:rsidR="00E6541B">
        <w:rPr>
          <w:rFonts w:hint="cs"/>
          <w:rtl/>
        </w:rPr>
        <w:t xml:space="preserve"> وأمّي فاطمة وأمّك هند وجدّي رسول الله </w:t>
      </w:r>
      <w:r w:rsidR="00E6541B" w:rsidRPr="00BC554D">
        <w:rPr>
          <w:rStyle w:val="libAlaemChar"/>
          <w:rFonts w:eastAsiaTheme="minorHAnsi"/>
          <w:rtl/>
        </w:rPr>
        <w:t>صلى‌الله‌عليه‌وآله‌وسلم</w:t>
      </w:r>
      <w:r w:rsidR="00E6541B" w:rsidRPr="009431ED">
        <w:rPr>
          <w:rFonts w:eastAsiaTheme="minorHAnsi"/>
          <w:rtl/>
        </w:rPr>
        <w:t xml:space="preserve"> </w:t>
      </w:r>
      <w:r w:rsidR="00E6541B">
        <w:rPr>
          <w:rFonts w:hint="cs"/>
          <w:rtl/>
        </w:rPr>
        <w:t>وجدّك حرب وجدّتي خديجة وجدّتك قتيلة</w:t>
      </w:r>
      <w:r w:rsidR="00864EEE">
        <w:rPr>
          <w:rFonts w:hint="cs"/>
          <w:rtl/>
        </w:rPr>
        <w:t xml:space="preserve">، </w:t>
      </w:r>
      <w:r w:rsidR="00E6541B">
        <w:rPr>
          <w:rFonts w:hint="cs"/>
          <w:rtl/>
        </w:rPr>
        <w:t>فلعن الله أخملنا ذكراً</w:t>
      </w:r>
      <w:r w:rsidR="00864EEE">
        <w:rPr>
          <w:rFonts w:hint="cs"/>
          <w:rtl/>
        </w:rPr>
        <w:t xml:space="preserve">، </w:t>
      </w:r>
      <w:r w:rsidR="00E6541B">
        <w:rPr>
          <w:rFonts w:hint="cs"/>
          <w:rtl/>
        </w:rPr>
        <w:t>وألأمنا حسباً وشرّنا قدماً</w:t>
      </w:r>
      <w:r w:rsidR="00864EEE">
        <w:rPr>
          <w:rFonts w:hint="cs"/>
          <w:rtl/>
        </w:rPr>
        <w:t xml:space="preserve">، </w:t>
      </w:r>
      <w:r w:rsidR="00E6541B">
        <w:rPr>
          <w:rFonts w:hint="cs"/>
          <w:rtl/>
        </w:rPr>
        <w:t>وأقدمنا كفراً ونفاقاً</w:t>
      </w:r>
      <w:r w:rsidR="001C4878">
        <w:rPr>
          <w:rFonts w:hint="cs"/>
          <w:rtl/>
        </w:rPr>
        <w:t xml:space="preserve">. </w:t>
      </w:r>
      <w:r w:rsidR="00E6541B">
        <w:rPr>
          <w:rFonts w:hint="cs"/>
          <w:rtl/>
        </w:rPr>
        <w:t>فقال طوائف من أهل المسجد</w:t>
      </w:r>
      <w:r w:rsidR="00603FE9">
        <w:rPr>
          <w:rFonts w:hint="cs"/>
          <w:rtl/>
        </w:rPr>
        <w:t xml:space="preserve">: </w:t>
      </w:r>
      <w:r w:rsidR="00E6541B">
        <w:rPr>
          <w:rFonts w:hint="cs"/>
          <w:rtl/>
        </w:rPr>
        <w:t>آمين</w:t>
      </w:r>
      <w:r w:rsidR="001C4878">
        <w:rPr>
          <w:rFonts w:hint="cs"/>
          <w:rtl/>
        </w:rPr>
        <w:t xml:space="preserve">. </w:t>
      </w:r>
      <w:r w:rsidR="00E6541B">
        <w:rPr>
          <w:rFonts w:hint="cs"/>
          <w:rtl/>
        </w:rPr>
        <w:t>قال فضل</w:t>
      </w:r>
      <w:r w:rsidR="002C54F1">
        <w:rPr>
          <w:rFonts w:hint="cs"/>
          <w:rtl/>
        </w:rPr>
        <w:t xml:space="preserve"> - </w:t>
      </w:r>
      <w:r w:rsidR="00E6541B">
        <w:rPr>
          <w:rFonts w:hint="cs"/>
          <w:rtl/>
        </w:rPr>
        <w:t>بن د</w:t>
      </w:r>
      <w:r w:rsidR="00CC731E">
        <w:rPr>
          <w:rFonts w:hint="cs"/>
          <w:rtl/>
        </w:rPr>
        <w:t>ُ</w:t>
      </w:r>
      <w:r w:rsidR="00E6541B">
        <w:rPr>
          <w:rFonts w:hint="cs"/>
          <w:rtl/>
        </w:rPr>
        <w:t>ك</w:t>
      </w:r>
      <w:r w:rsidR="00CC731E">
        <w:rPr>
          <w:rFonts w:hint="cs"/>
          <w:rtl/>
        </w:rPr>
        <w:t>َ</w:t>
      </w:r>
      <w:r w:rsidR="00E6541B">
        <w:rPr>
          <w:rFonts w:hint="cs"/>
          <w:rtl/>
        </w:rPr>
        <w:t>ين</w:t>
      </w:r>
      <w:r w:rsidR="002C54F1">
        <w:rPr>
          <w:rFonts w:hint="cs"/>
          <w:rtl/>
        </w:rPr>
        <w:t xml:space="preserve"> -</w:t>
      </w:r>
      <w:r w:rsidR="00603FE9">
        <w:rPr>
          <w:rFonts w:hint="cs"/>
          <w:rtl/>
        </w:rPr>
        <w:t xml:space="preserve">: </w:t>
      </w:r>
      <w:r w:rsidR="00E6541B">
        <w:rPr>
          <w:rFonts w:hint="cs"/>
          <w:rtl/>
        </w:rPr>
        <w:t>فقال يحيى بن م</w:t>
      </w:r>
      <w:r w:rsidR="00CC731E">
        <w:rPr>
          <w:rFonts w:hint="cs"/>
          <w:rtl/>
        </w:rPr>
        <w:t>َ</w:t>
      </w:r>
      <w:r w:rsidR="00E6541B">
        <w:rPr>
          <w:rFonts w:hint="cs"/>
          <w:rtl/>
        </w:rPr>
        <w:t>عين</w:t>
      </w:r>
      <w:r w:rsidR="00603FE9">
        <w:rPr>
          <w:rFonts w:hint="cs"/>
          <w:rtl/>
        </w:rPr>
        <w:t xml:space="preserve">: </w:t>
      </w:r>
      <w:r w:rsidR="00E6541B">
        <w:rPr>
          <w:rFonts w:hint="cs"/>
          <w:rtl/>
        </w:rPr>
        <w:t>ونحن نقول</w:t>
      </w:r>
      <w:r w:rsidR="00603FE9">
        <w:rPr>
          <w:rFonts w:hint="cs"/>
          <w:rtl/>
        </w:rPr>
        <w:t xml:space="preserve">: </w:t>
      </w:r>
      <w:r w:rsidR="00E6541B">
        <w:rPr>
          <w:rFonts w:hint="cs"/>
          <w:rtl/>
        </w:rPr>
        <w:t>آمين</w:t>
      </w:r>
      <w:r w:rsidR="001C4878">
        <w:rPr>
          <w:rFonts w:hint="cs"/>
          <w:rtl/>
        </w:rPr>
        <w:t xml:space="preserve">. </w:t>
      </w:r>
      <w:r w:rsidR="00E6541B">
        <w:rPr>
          <w:rFonts w:hint="cs"/>
          <w:rtl/>
        </w:rPr>
        <w:t>قال أبو عبيد</w:t>
      </w:r>
      <w:r w:rsidR="002C54F1">
        <w:rPr>
          <w:rFonts w:hint="cs"/>
          <w:rtl/>
        </w:rPr>
        <w:t xml:space="preserve"> - </w:t>
      </w:r>
      <w:r w:rsidR="00E6541B">
        <w:rPr>
          <w:rFonts w:hint="cs"/>
          <w:rtl/>
        </w:rPr>
        <w:t>القاسم بن سلام</w:t>
      </w:r>
      <w:r w:rsidR="002C54F1">
        <w:rPr>
          <w:rFonts w:hint="cs"/>
          <w:rtl/>
        </w:rPr>
        <w:t xml:space="preserve"> -</w:t>
      </w:r>
      <w:r w:rsidR="00603FE9">
        <w:rPr>
          <w:rFonts w:hint="cs"/>
          <w:rtl/>
        </w:rPr>
        <w:t xml:space="preserve">: </w:t>
      </w:r>
      <w:r w:rsidR="00E6541B">
        <w:rPr>
          <w:rFonts w:hint="cs"/>
          <w:rtl/>
        </w:rPr>
        <w:t>ونحن أيضاً نقول</w:t>
      </w:r>
      <w:r w:rsidR="00603FE9">
        <w:rPr>
          <w:rFonts w:hint="cs"/>
          <w:rtl/>
        </w:rPr>
        <w:t xml:space="preserve">: </w:t>
      </w:r>
      <w:r w:rsidR="00E6541B">
        <w:rPr>
          <w:rFonts w:hint="cs"/>
          <w:rtl/>
        </w:rPr>
        <w:t>آمين</w:t>
      </w:r>
      <w:r w:rsidR="001C4878">
        <w:rPr>
          <w:rFonts w:hint="cs"/>
          <w:rtl/>
        </w:rPr>
        <w:t xml:space="preserve">. </w:t>
      </w:r>
      <w:r w:rsidR="00E6541B">
        <w:rPr>
          <w:rFonts w:hint="cs"/>
          <w:rtl/>
        </w:rPr>
        <w:t>قال أبو الفرج</w:t>
      </w:r>
      <w:r w:rsidR="002C54F1">
        <w:rPr>
          <w:rFonts w:hint="cs"/>
          <w:rtl/>
        </w:rPr>
        <w:t xml:space="preserve"> - </w:t>
      </w:r>
      <w:r w:rsidR="00E6541B">
        <w:rPr>
          <w:rFonts w:hint="cs"/>
          <w:rtl/>
        </w:rPr>
        <w:t>الأصفهاني</w:t>
      </w:r>
      <w:r w:rsidR="002C54F1">
        <w:rPr>
          <w:rFonts w:hint="cs"/>
          <w:rtl/>
        </w:rPr>
        <w:t xml:space="preserve"> -</w:t>
      </w:r>
      <w:r w:rsidR="00603FE9">
        <w:rPr>
          <w:rFonts w:hint="cs"/>
          <w:rtl/>
        </w:rPr>
        <w:t xml:space="preserve">: </w:t>
      </w:r>
      <w:r w:rsidR="00E6541B">
        <w:rPr>
          <w:rFonts w:hint="cs"/>
          <w:rtl/>
        </w:rPr>
        <w:t>وأنا أقول</w:t>
      </w:r>
      <w:r w:rsidR="00603FE9">
        <w:rPr>
          <w:rFonts w:hint="cs"/>
          <w:rtl/>
        </w:rPr>
        <w:t xml:space="preserve">: </w:t>
      </w:r>
      <w:r w:rsidR="00E6541B">
        <w:rPr>
          <w:rFonts w:hint="cs"/>
          <w:rtl/>
        </w:rPr>
        <w:t xml:space="preserve">آمين </w:t>
      </w:r>
      <w:r w:rsidR="00E6541B" w:rsidRPr="00E6541B">
        <w:rPr>
          <w:rStyle w:val="libFootnotenumChar"/>
          <w:rFonts w:hint="cs"/>
          <w:rtl/>
        </w:rPr>
        <w:t>(2)</w:t>
      </w:r>
      <w:r w:rsidR="001C4878">
        <w:rPr>
          <w:rFonts w:hint="cs"/>
          <w:rtl/>
        </w:rPr>
        <w:t xml:space="preserve">. </w:t>
      </w:r>
    </w:p>
    <w:p w:rsidR="00E6541B" w:rsidRDefault="00E6541B" w:rsidP="00E6541B">
      <w:pPr>
        <w:pStyle w:val="libNormal"/>
        <w:rPr>
          <w:rtl/>
        </w:rPr>
      </w:pPr>
      <w:r>
        <w:rPr>
          <w:rFonts w:hint="cs"/>
          <w:rtl/>
        </w:rPr>
        <w:t>ونحن نقول آمين</w:t>
      </w:r>
      <w:r w:rsidR="001C4878">
        <w:rPr>
          <w:rFonts w:hint="cs"/>
          <w:rtl/>
        </w:rPr>
        <w:t xml:space="preserve">. </w:t>
      </w:r>
    </w:p>
    <w:p w:rsidR="00E6541B" w:rsidRPr="00E6541B" w:rsidRDefault="00E6541B" w:rsidP="00E6541B">
      <w:pPr>
        <w:pStyle w:val="Heading1"/>
        <w:rPr>
          <w:rtl/>
        </w:rPr>
      </w:pPr>
      <w:bookmarkStart w:id="156" w:name="_Toc521236026"/>
      <w:r>
        <w:rPr>
          <w:rFonts w:hint="cs"/>
          <w:rtl/>
        </w:rPr>
        <w:t>أميرالمؤمنين ي</w:t>
      </w:r>
      <w:r w:rsidR="00CC731E">
        <w:rPr>
          <w:rFonts w:hint="cs"/>
          <w:rtl/>
        </w:rPr>
        <w:t>ُ</w:t>
      </w:r>
      <w:r>
        <w:rPr>
          <w:rFonts w:hint="cs"/>
          <w:rtl/>
        </w:rPr>
        <w:t>نبئ بضلال ابن هند</w:t>
      </w:r>
      <w:bookmarkEnd w:id="156"/>
    </w:p>
    <w:p w:rsidR="00675530" w:rsidRDefault="00E6541B" w:rsidP="00F64E82">
      <w:pPr>
        <w:pStyle w:val="libNormal"/>
        <w:rPr>
          <w:rtl/>
        </w:rPr>
      </w:pPr>
      <w:r>
        <w:rPr>
          <w:rFonts w:hint="cs"/>
          <w:rtl/>
        </w:rPr>
        <w:t>دخل معاوية الكوفة بعد فراغه من خطبته بالن</w:t>
      </w:r>
      <w:r w:rsidR="00CC731E">
        <w:rPr>
          <w:rFonts w:hint="cs"/>
          <w:rtl/>
        </w:rPr>
        <w:t>ُ</w:t>
      </w:r>
      <w:r>
        <w:rPr>
          <w:rFonts w:hint="cs"/>
          <w:rtl/>
        </w:rPr>
        <w:t>خيلة</w:t>
      </w:r>
      <w:r w:rsidR="00864EEE">
        <w:rPr>
          <w:rFonts w:hint="cs"/>
          <w:rtl/>
        </w:rPr>
        <w:t xml:space="preserve">، </w:t>
      </w:r>
      <w:r>
        <w:rPr>
          <w:rFonts w:hint="cs"/>
          <w:rtl/>
        </w:rPr>
        <w:t>وبين يديه خالد بن ع</w:t>
      </w:r>
      <w:r w:rsidR="00CC731E">
        <w:rPr>
          <w:rFonts w:hint="cs"/>
          <w:rtl/>
        </w:rPr>
        <w:t>ُ</w:t>
      </w:r>
      <w:r>
        <w:rPr>
          <w:rFonts w:hint="cs"/>
          <w:rtl/>
        </w:rPr>
        <w:t>ر</w:t>
      </w:r>
      <w:r w:rsidR="00CC731E">
        <w:rPr>
          <w:rFonts w:hint="cs"/>
          <w:rtl/>
        </w:rPr>
        <w:t>ْ</w:t>
      </w:r>
      <w:r>
        <w:rPr>
          <w:rFonts w:hint="cs"/>
          <w:rtl/>
        </w:rPr>
        <w:t>فطة ومعه رجل ي</w:t>
      </w:r>
      <w:r w:rsidR="00CC731E">
        <w:rPr>
          <w:rFonts w:hint="cs"/>
          <w:rtl/>
        </w:rPr>
        <w:t>ُ</w:t>
      </w:r>
      <w:r>
        <w:rPr>
          <w:rFonts w:hint="cs"/>
          <w:rtl/>
        </w:rPr>
        <w:t xml:space="preserve">قال له حبيب بن عمّار </w:t>
      </w:r>
      <w:r w:rsidRPr="00E6541B">
        <w:rPr>
          <w:rStyle w:val="libFootnotenumChar"/>
          <w:rFonts w:hint="cs"/>
          <w:rtl/>
        </w:rPr>
        <w:t>(3)</w:t>
      </w:r>
      <w:r>
        <w:rPr>
          <w:rFonts w:hint="cs"/>
          <w:rtl/>
        </w:rPr>
        <w:t xml:space="preserve"> يحمل رايته حتّى دخل الكوفة فصار إلى المسجد فدخل من باب الفيل فاجتمع الناس إليه</w:t>
      </w:r>
      <w:r w:rsidR="001C4878">
        <w:rPr>
          <w:rFonts w:hint="cs"/>
          <w:rtl/>
        </w:rPr>
        <w:t xml:space="preserve">. </w:t>
      </w:r>
    </w:p>
    <w:p w:rsidR="00E6541B" w:rsidRDefault="00E6541B" w:rsidP="00F64E82">
      <w:pPr>
        <w:pStyle w:val="libNormal"/>
        <w:rPr>
          <w:rtl/>
        </w:rPr>
      </w:pPr>
      <w:r>
        <w:rPr>
          <w:rFonts w:hint="cs"/>
          <w:rtl/>
        </w:rPr>
        <w:t>بسند عن عطاء بن السائب عن أبيه قال</w:t>
      </w:r>
      <w:r w:rsidR="00603FE9">
        <w:rPr>
          <w:rFonts w:hint="cs"/>
          <w:rtl/>
        </w:rPr>
        <w:t xml:space="preserve">: </w:t>
      </w:r>
      <w:r>
        <w:rPr>
          <w:rFonts w:hint="cs"/>
          <w:rtl/>
        </w:rPr>
        <w:t>بينما عليّ</w:t>
      </w:r>
      <w:r w:rsidR="002C54F1">
        <w:rPr>
          <w:rFonts w:hint="cs"/>
          <w:rtl/>
        </w:rPr>
        <w:t xml:space="preserve"> - </w:t>
      </w:r>
      <w:r w:rsidRPr="00A15071">
        <w:rPr>
          <w:rStyle w:val="libAlaemChar"/>
          <w:rFonts w:eastAsiaTheme="minorHAnsi"/>
          <w:rtl/>
        </w:rPr>
        <w:t>عليه‌السلام</w:t>
      </w:r>
      <w:r w:rsidR="002C54F1">
        <w:rPr>
          <w:rFonts w:hint="cs"/>
          <w:rtl/>
        </w:rPr>
        <w:t xml:space="preserve"> - </w:t>
      </w:r>
      <w:r>
        <w:rPr>
          <w:rFonts w:hint="cs"/>
          <w:rtl/>
        </w:rPr>
        <w:t>على المنبر إذ دخل رجل فقال</w:t>
      </w:r>
      <w:r w:rsidR="00603FE9">
        <w:rPr>
          <w:rFonts w:hint="cs"/>
          <w:rtl/>
        </w:rPr>
        <w:t xml:space="preserve">: </w:t>
      </w:r>
      <w:r>
        <w:rPr>
          <w:rFonts w:hint="cs"/>
          <w:rtl/>
        </w:rPr>
        <w:t>يا</w:t>
      </w:r>
      <w:r w:rsidR="00CD61DC">
        <w:rPr>
          <w:rFonts w:hint="cs"/>
          <w:rtl/>
        </w:rPr>
        <w:t xml:space="preserve"> أمير المؤمنين </w:t>
      </w:r>
      <w:r>
        <w:rPr>
          <w:rFonts w:hint="cs"/>
          <w:rtl/>
        </w:rPr>
        <w:t>مات خالد بن ع</w:t>
      </w:r>
      <w:r w:rsidR="00CC731E">
        <w:rPr>
          <w:rFonts w:hint="cs"/>
          <w:rtl/>
        </w:rPr>
        <w:t>ُ</w:t>
      </w:r>
      <w:r>
        <w:rPr>
          <w:rFonts w:hint="cs"/>
          <w:rtl/>
        </w:rPr>
        <w:t>ر</w:t>
      </w:r>
      <w:r w:rsidR="00CC731E">
        <w:rPr>
          <w:rFonts w:hint="cs"/>
          <w:rtl/>
        </w:rPr>
        <w:t>ْ</w:t>
      </w:r>
      <w:r>
        <w:rPr>
          <w:rFonts w:hint="cs"/>
          <w:rtl/>
        </w:rPr>
        <w:t>فطة</w:t>
      </w:r>
      <w:r w:rsidR="00864EEE">
        <w:rPr>
          <w:rFonts w:hint="cs"/>
          <w:rtl/>
        </w:rPr>
        <w:t xml:space="preserve">، </w:t>
      </w:r>
      <w:r>
        <w:rPr>
          <w:rFonts w:hint="cs"/>
          <w:rtl/>
        </w:rPr>
        <w:t>فقال</w:t>
      </w:r>
      <w:r w:rsidR="00603FE9">
        <w:rPr>
          <w:rFonts w:hint="cs"/>
          <w:rtl/>
        </w:rPr>
        <w:t xml:space="preserve">: </w:t>
      </w:r>
      <w:r>
        <w:rPr>
          <w:rFonts w:hint="cs"/>
          <w:rtl/>
        </w:rPr>
        <w:t>لا والله ما مات</w:t>
      </w:r>
      <w:r w:rsidR="004A4E29">
        <w:rPr>
          <w:rFonts w:hint="cs"/>
          <w:rtl/>
        </w:rPr>
        <w:t xml:space="preserve">! </w:t>
      </w:r>
      <w:r>
        <w:rPr>
          <w:rFonts w:hint="cs"/>
          <w:rtl/>
        </w:rPr>
        <w:t>إذ دخل رجل آخر فقال</w:t>
      </w:r>
      <w:r w:rsidR="00603FE9">
        <w:rPr>
          <w:rFonts w:hint="cs"/>
          <w:rtl/>
        </w:rPr>
        <w:t xml:space="preserve">: </w:t>
      </w:r>
      <w:r>
        <w:rPr>
          <w:rFonts w:hint="cs"/>
          <w:rtl/>
        </w:rPr>
        <w:t>يا</w:t>
      </w:r>
      <w:r w:rsidR="00CD61DC">
        <w:rPr>
          <w:rFonts w:hint="cs"/>
          <w:rtl/>
        </w:rPr>
        <w:t xml:space="preserve"> أمير المؤمنين </w:t>
      </w:r>
      <w:r>
        <w:rPr>
          <w:rFonts w:hint="cs"/>
          <w:rtl/>
        </w:rPr>
        <w:t>مات خالد بن ع</w:t>
      </w:r>
      <w:r w:rsidR="00CC731E">
        <w:rPr>
          <w:rFonts w:hint="cs"/>
          <w:rtl/>
        </w:rPr>
        <w:t>ُ</w:t>
      </w:r>
      <w:r>
        <w:rPr>
          <w:rFonts w:hint="cs"/>
          <w:rtl/>
        </w:rPr>
        <w:t>ر</w:t>
      </w:r>
      <w:r w:rsidR="00CC731E">
        <w:rPr>
          <w:rFonts w:hint="cs"/>
          <w:rtl/>
        </w:rPr>
        <w:t>ْ</w:t>
      </w:r>
      <w:r>
        <w:rPr>
          <w:rFonts w:hint="cs"/>
          <w:rtl/>
        </w:rPr>
        <w:t>فطة</w:t>
      </w:r>
      <w:r w:rsidR="00864EEE">
        <w:rPr>
          <w:rFonts w:hint="cs"/>
          <w:rtl/>
        </w:rPr>
        <w:t xml:space="preserve">، </w:t>
      </w:r>
      <w:r>
        <w:rPr>
          <w:rFonts w:hint="cs"/>
          <w:rtl/>
        </w:rPr>
        <w:t>فقال</w:t>
      </w:r>
      <w:r w:rsidR="00603FE9">
        <w:rPr>
          <w:rFonts w:hint="cs"/>
          <w:rtl/>
        </w:rPr>
        <w:t xml:space="preserve">: </w:t>
      </w:r>
      <w:r>
        <w:rPr>
          <w:rFonts w:hint="cs"/>
          <w:rtl/>
        </w:rPr>
        <w:t>لا والله ما مات</w:t>
      </w:r>
      <w:r w:rsidR="00864EEE">
        <w:rPr>
          <w:rFonts w:hint="cs"/>
          <w:rtl/>
        </w:rPr>
        <w:t xml:space="preserve">، </w:t>
      </w:r>
      <w:r>
        <w:rPr>
          <w:rFonts w:hint="cs"/>
          <w:rtl/>
        </w:rPr>
        <w:t>إذ دخل رجل آخر فقال</w:t>
      </w:r>
      <w:r w:rsidR="00603FE9">
        <w:rPr>
          <w:rFonts w:hint="cs"/>
          <w:rtl/>
        </w:rPr>
        <w:t xml:space="preserve">: </w:t>
      </w:r>
      <w:r>
        <w:rPr>
          <w:rFonts w:hint="cs"/>
          <w:rtl/>
        </w:rPr>
        <w:t>يا أميرالمؤمنين</w:t>
      </w:r>
      <w:r w:rsidR="00864EEE">
        <w:rPr>
          <w:rFonts w:hint="cs"/>
          <w:rtl/>
        </w:rPr>
        <w:t xml:space="preserve">، </w:t>
      </w:r>
      <w:r>
        <w:rPr>
          <w:rFonts w:hint="cs"/>
          <w:rtl/>
        </w:rPr>
        <w:t>مات خالد بن ع</w:t>
      </w:r>
      <w:r w:rsidR="00CC731E">
        <w:rPr>
          <w:rFonts w:hint="cs"/>
          <w:rtl/>
        </w:rPr>
        <w:t>ُ</w:t>
      </w:r>
      <w:r>
        <w:rPr>
          <w:rFonts w:hint="cs"/>
          <w:rtl/>
        </w:rPr>
        <w:t>ر</w:t>
      </w:r>
      <w:r w:rsidR="00CC731E">
        <w:rPr>
          <w:rFonts w:hint="cs"/>
          <w:rtl/>
        </w:rPr>
        <w:t>ْ</w:t>
      </w:r>
      <w:r>
        <w:rPr>
          <w:rFonts w:hint="cs"/>
          <w:rtl/>
        </w:rPr>
        <w:t>فطة</w:t>
      </w:r>
      <w:r w:rsidR="00864EEE">
        <w:rPr>
          <w:rFonts w:hint="cs"/>
          <w:rtl/>
        </w:rPr>
        <w:t xml:space="preserve">، </w:t>
      </w:r>
      <w:r>
        <w:rPr>
          <w:rFonts w:hint="cs"/>
          <w:rtl/>
        </w:rPr>
        <w:t>فقال</w:t>
      </w:r>
      <w:r w:rsidR="00603FE9">
        <w:rPr>
          <w:rFonts w:hint="cs"/>
          <w:rtl/>
        </w:rPr>
        <w:t xml:space="preserve">: </w:t>
      </w:r>
      <w:r>
        <w:rPr>
          <w:rFonts w:hint="cs"/>
          <w:rtl/>
        </w:rPr>
        <w:t xml:space="preserve">لا والله ما مات ولا يموت حتّى يدخل من باب هذا المسجد </w:t>
      </w:r>
      <w:r w:rsidR="009431ED">
        <w:rPr>
          <w:rFonts w:hint="cs"/>
          <w:rtl/>
        </w:rPr>
        <w:t>(</w:t>
      </w:r>
      <w:r>
        <w:rPr>
          <w:rFonts w:hint="cs"/>
          <w:rtl/>
        </w:rPr>
        <w:t>يعني باب الفيل</w:t>
      </w:r>
      <w:r w:rsidR="009431ED">
        <w:rPr>
          <w:rFonts w:hint="cs"/>
          <w:rtl/>
        </w:rPr>
        <w:t>)</w:t>
      </w:r>
      <w:r>
        <w:rPr>
          <w:rFonts w:hint="cs"/>
          <w:rtl/>
        </w:rPr>
        <w:t xml:space="preserve"> براية ضلالة يحملها له حبيب بن عمّار</w:t>
      </w:r>
      <w:r w:rsidR="002C54F1">
        <w:rPr>
          <w:rFonts w:hint="cs"/>
          <w:rtl/>
        </w:rPr>
        <w:t xml:space="preserve"> - </w:t>
      </w:r>
      <w:r>
        <w:rPr>
          <w:rFonts w:hint="cs"/>
          <w:rtl/>
        </w:rPr>
        <w:t>حمار</w:t>
      </w:r>
      <w:r w:rsidR="002C54F1">
        <w:rPr>
          <w:rFonts w:hint="cs"/>
          <w:rtl/>
        </w:rPr>
        <w:t xml:space="preserve"> - </w:t>
      </w:r>
      <w:r>
        <w:rPr>
          <w:rFonts w:hint="cs"/>
          <w:rtl/>
        </w:rPr>
        <w:t>قال</w:t>
      </w:r>
      <w:r w:rsidR="00603FE9">
        <w:rPr>
          <w:rFonts w:hint="cs"/>
          <w:rtl/>
        </w:rPr>
        <w:t xml:space="preserve">: </w:t>
      </w:r>
      <w:r>
        <w:rPr>
          <w:rFonts w:hint="cs"/>
          <w:rtl/>
        </w:rPr>
        <w:t>فوثب رجل فقال</w:t>
      </w:r>
      <w:r w:rsidR="00603FE9">
        <w:rPr>
          <w:rFonts w:hint="cs"/>
          <w:rtl/>
        </w:rPr>
        <w:t xml:space="preserve">: </w:t>
      </w:r>
      <w:r>
        <w:rPr>
          <w:rFonts w:hint="cs"/>
          <w:rtl/>
        </w:rPr>
        <w:t>يا</w:t>
      </w:r>
      <w:r w:rsidR="00CD61DC">
        <w:rPr>
          <w:rFonts w:hint="cs"/>
          <w:rtl/>
        </w:rPr>
        <w:t xml:space="preserve"> أمير المؤمنين </w:t>
      </w:r>
      <w:r>
        <w:rPr>
          <w:rFonts w:hint="cs"/>
          <w:rtl/>
        </w:rPr>
        <w:t>أنا حبيب بن عمّار وأنا لك شيعة</w:t>
      </w:r>
      <w:r w:rsidR="00603FE9">
        <w:rPr>
          <w:rFonts w:hint="cs"/>
          <w:rtl/>
        </w:rPr>
        <w:t xml:space="preserve">؛ </w:t>
      </w:r>
    </w:p>
    <w:p w:rsidR="00E6541B" w:rsidRDefault="009431ED" w:rsidP="009431ED">
      <w:pPr>
        <w:pStyle w:val="libLine"/>
        <w:rPr>
          <w:rtl/>
        </w:rPr>
      </w:pPr>
      <w:r>
        <w:rPr>
          <w:rFonts w:hint="cs"/>
          <w:rtl/>
        </w:rPr>
        <w:t>____________________</w:t>
      </w:r>
    </w:p>
    <w:p w:rsidR="00E6541B" w:rsidRDefault="00E6541B" w:rsidP="004E5074">
      <w:pPr>
        <w:pStyle w:val="libFootnote0"/>
        <w:rPr>
          <w:rtl/>
        </w:rPr>
      </w:pPr>
      <w:r>
        <w:rPr>
          <w:rFonts w:hint="cs"/>
          <w:rtl/>
        </w:rPr>
        <w:t>(1) تمشيّاً مع العرف العام وإلاّ فالإمام</w:t>
      </w:r>
      <w:r w:rsidRPr="00E6541B">
        <w:rPr>
          <w:rStyle w:val="libNormalChar"/>
          <w:rFonts w:eastAsiaTheme="minorHAnsi"/>
          <w:rtl/>
        </w:rPr>
        <w:t xml:space="preserve"> </w:t>
      </w:r>
      <w:r w:rsidRPr="00A15071">
        <w:rPr>
          <w:rStyle w:val="libAlaemChar"/>
          <w:rFonts w:eastAsiaTheme="minorHAnsi"/>
          <w:rtl/>
        </w:rPr>
        <w:t>عليه‌السلام</w:t>
      </w:r>
      <w:r>
        <w:rPr>
          <w:rFonts w:hint="cs"/>
          <w:rtl/>
        </w:rPr>
        <w:t xml:space="preserve"> يعلم معاوية ابن م</w:t>
      </w:r>
      <w:r w:rsidR="00CC731E">
        <w:rPr>
          <w:rFonts w:hint="cs"/>
          <w:rtl/>
        </w:rPr>
        <w:t>َ</w:t>
      </w:r>
      <w:r>
        <w:rPr>
          <w:rFonts w:hint="cs"/>
          <w:rtl/>
        </w:rPr>
        <w:t>ن</w:t>
      </w:r>
      <w:r w:rsidR="009431ED">
        <w:rPr>
          <w:rFonts w:hint="cs"/>
          <w:rtl/>
        </w:rPr>
        <w:t>؟</w:t>
      </w:r>
      <w:r w:rsidR="004A4E29">
        <w:rPr>
          <w:rFonts w:hint="cs"/>
          <w:rtl/>
        </w:rPr>
        <w:t xml:space="preserve">! </w:t>
      </w:r>
    </w:p>
    <w:p w:rsidR="00E6541B" w:rsidRDefault="00E6541B" w:rsidP="004E5074">
      <w:pPr>
        <w:pStyle w:val="libFootnote0"/>
        <w:rPr>
          <w:rtl/>
        </w:rPr>
      </w:pPr>
      <w:r>
        <w:rPr>
          <w:rFonts w:hint="cs"/>
          <w:rtl/>
        </w:rPr>
        <w:t>(2) مقاتل الطالبيّين</w:t>
      </w:r>
      <w:r w:rsidR="00603FE9">
        <w:rPr>
          <w:rFonts w:hint="cs"/>
          <w:rtl/>
        </w:rPr>
        <w:t xml:space="preserve">: </w:t>
      </w:r>
      <w:r>
        <w:rPr>
          <w:rFonts w:hint="cs"/>
          <w:rtl/>
        </w:rPr>
        <w:t>46</w:t>
      </w:r>
      <w:r w:rsidR="001C4878">
        <w:rPr>
          <w:rFonts w:hint="cs"/>
          <w:rtl/>
        </w:rPr>
        <w:t xml:space="preserve">. </w:t>
      </w:r>
    </w:p>
    <w:p w:rsidR="00E6541B" w:rsidRDefault="00E6541B" w:rsidP="004E5074">
      <w:pPr>
        <w:pStyle w:val="libFootnote0"/>
        <w:rPr>
          <w:rtl/>
        </w:rPr>
      </w:pPr>
      <w:r>
        <w:rPr>
          <w:rFonts w:hint="cs"/>
          <w:rtl/>
        </w:rPr>
        <w:t>(3) في الإصابة 1</w:t>
      </w:r>
      <w:r w:rsidR="00603FE9">
        <w:rPr>
          <w:rFonts w:hint="cs"/>
          <w:rtl/>
        </w:rPr>
        <w:t xml:space="preserve">: </w:t>
      </w:r>
      <w:r>
        <w:rPr>
          <w:rFonts w:hint="cs"/>
          <w:rtl/>
        </w:rPr>
        <w:t xml:space="preserve">410 </w:t>
      </w:r>
      <w:r w:rsidR="009431ED">
        <w:rPr>
          <w:rFonts w:hint="cs"/>
          <w:rtl/>
        </w:rPr>
        <w:t>(</w:t>
      </w:r>
      <w:r>
        <w:rPr>
          <w:rFonts w:hint="cs"/>
          <w:rtl/>
        </w:rPr>
        <w:t>حبيب بن حمار</w:t>
      </w:r>
      <w:r w:rsidR="009431ED">
        <w:rPr>
          <w:rFonts w:hint="cs"/>
          <w:rtl/>
        </w:rPr>
        <w:t>)</w:t>
      </w:r>
      <w:r w:rsidR="001C4878">
        <w:rPr>
          <w:rFonts w:hint="cs"/>
          <w:rtl/>
        </w:rPr>
        <w:t xml:space="preserve">. </w:t>
      </w:r>
    </w:p>
    <w:p w:rsidR="00E6541B" w:rsidRDefault="00E6541B" w:rsidP="009431ED">
      <w:pPr>
        <w:pStyle w:val="libNormal"/>
        <w:rPr>
          <w:rtl/>
        </w:rPr>
      </w:pPr>
      <w:r>
        <w:rPr>
          <w:rtl/>
        </w:rPr>
        <w:br w:type="page"/>
      </w:r>
    </w:p>
    <w:p w:rsidR="00E6541B" w:rsidRDefault="004E5074" w:rsidP="004E5074">
      <w:pPr>
        <w:pStyle w:val="libNormal0"/>
        <w:rPr>
          <w:rtl/>
        </w:rPr>
      </w:pPr>
      <w:r>
        <w:rPr>
          <w:rFonts w:hint="cs"/>
          <w:rtl/>
        </w:rPr>
        <w:t>قال</w:t>
      </w:r>
      <w:r w:rsidR="00603FE9">
        <w:rPr>
          <w:rFonts w:hint="cs"/>
          <w:rtl/>
        </w:rPr>
        <w:t xml:space="preserve">: </w:t>
      </w:r>
      <w:r>
        <w:rPr>
          <w:rFonts w:hint="cs"/>
          <w:rtl/>
        </w:rPr>
        <w:t>فإنّه كما أقول</w:t>
      </w:r>
      <w:r w:rsidR="004A4E29">
        <w:rPr>
          <w:rFonts w:hint="cs"/>
          <w:rtl/>
        </w:rPr>
        <w:t xml:space="preserve">! </w:t>
      </w:r>
      <w:r>
        <w:rPr>
          <w:rFonts w:hint="cs"/>
          <w:rtl/>
        </w:rPr>
        <w:t>فقدم خالد بن ع</w:t>
      </w:r>
      <w:r w:rsidR="00CC731E">
        <w:rPr>
          <w:rFonts w:hint="cs"/>
          <w:rtl/>
        </w:rPr>
        <w:t>ُ</w:t>
      </w:r>
      <w:r>
        <w:rPr>
          <w:rFonts w:hint="cs"/>
          <w:rtl/>
        </w:rPr>
        <w:t>ر</w:t>
      </w:r>
      <w:r w:rsidR="00CC731E">
        <w:rPr>
          <w:rFonts w:hint="cs"/>
          <w:rtl/>
        </w:rPr>
        <w:t>ْ</w:t>
      </w:r>
      <w:r>
        <w:rPr>
          <w:rFonts w:hint="cs"/>
          <w:rtl/>
        </w:rPr>
        <w:t xml:space="preserve">فطة على مقدّمة معاوية يحمل رايته حبيب بن عمّار </w:t>
      </w:r>
      <w:r w:rsidRPr="004E5074">
        <w:rPr>
          <w:rStyle w:val="libFootnotenumChar"/>
          <w:rFonts w:hint="cs"/>
          <w:rtl/>
        </w:rPr>
        <w:t>(1)</w:t>
      </w:r>
      <w:r w:rsidR="001C4878">
        <w:rPr>
          <w:rFonts w:hint="cs"/>
          <w:rtl/>
        </w:rPr>
        <w:t xml:space="preserve">. </w:t>
      </w:r>
    </w:p>
    <w:p w:rsidR="004E5074" w:rsidRDefault="004E5074" w:rsidP="004E5074">
      <w:pPr>
        <w:pStyle w:val="libNormal"/>
        <w:rPr>
          <w:rtl/>
        </w:rPr>
      </w:pPr>
      <w:r>
        <w:rPr>
          <w:rFonts w:hint="cs"/>
          <w:rtl/>
        </w:rPr>
        <w:t xml:space="preserve">وقد ذكره </w:t>
      </w:r>
      <w:r w:rsidR="006C30A6">
        <w:rPr>
          <w:rFonts w:hint="cs"/>
          <w:rtl/>
        </w:rPr>
        <w:t>ابن حجر على مثل ما في المقاتل</w:t>
      </w:r>
      <w:r w:rsidR="00B154FA">
        <w:rPr>
          <w:rFonts w:hint="cs"/>
          <w:rtl/>
        </w:rPr>
        <w:t xml:space="preserve"> إلّا </w:t>
      </w:r>
      <w:r w:rsidR="006C30A6">
        <w:rPr>
          <w:rFonts w:hint="cs"/>
          <w:rtl/>
        </w:rPr>
        <w:t>أنّه قال</w:t>
      </w:r>
      <w:r w:rsidR="00603FE9">
        <w:rPr>
          <w:rFonts w:hint="cs"/>
          <w:rtl/>
        </w:rPr>
        <w:t xml:space="preserve">: </w:t>
      </w:r>
      <w:r w:rsidR="009431ED">
        <w:rPr>
          <w:rFonts w:hint="cs"/>
          <w:rtl/>
        </w:rPr>
        <w:t>(</w:t>
      </w:r>
      <w:r w:rsidR="006C30A6">
        <w:rPr>
          <w:rFonts w:hint="cs"/>
          <w:rtl/>
        </w:rPr>
        <w:t>إنّ ابن زياد بعث عمر بن سعد إلى الحسين بن عليّ</w:t>
      </w:r>
      <w:r w:rsidR="00864EEE">
        <w:rPr>
          <w:rFonts w:hint="cs"/>
          <w:rtl/>
        </w:rPr>
        <w:t xml:space="preserve">، </w:t>
      </w:r>
      <w:r w:rsidR="006C30A6">
        <w:rPr>
          <w:rFonts w:hint="cs"/>
          <w:rtl/>
        </w:rPr>
        <w:t>فجعل خالداً على مقدّمته وحبيب بن حمار صاحب رايته فدخل بها المسجد من باب المقبل</w:t>
      </w:r>
      <w:r w:rsidR="009431ED">
        <w:rPr>
          <w:rFonts w:hint="cs"/>
          <w:rtl/>
        </w:rPr>
        <w:t>)</w:t>
      </w:r>
      <w:r w:rsidR="006C30A6">
        <w:rPr>
          <w:rFonts w:hint="cs"/>
          <w:rtl/>
        </w:rPr>
        <w:t xml:space="preserve"> </w:t>
      </w:r>
      <w:r w:rsidR="006C30A6" w:rsidRPr="006C30A6">
        <w:rPr>
          <w:rStyle w:val="libFootnotenumChar"/>
          <w:rFonts w:hint="cs"/>
          <w:rtl/>
        </w:rPr>
        <w:t>(2)</w:t>
      </w:r>
      <w:r w:rsidR="001C4878">
        <w:rPr>
          <w:rFonts w:hint="cs"/>
          <w:rtl/>
        </w:rPr>
        <w:t xml:space="preserve">. </w:t>
      </w:r>
    </w:p>
    <w:p w:rsidR="006C30A6" w:rsidRDefault="006C30A6" w:rsidP="004E5074">
      <w:pPr>
        <w:pStyle w:val="libNormal"/>
        <w:rPr>
          <w:rtl/>
        </w:rPr>
      </w:pPr>
      <w:r>
        <w:rPr>
          <w:rFonts w:hint="cs"/>
          <w:rtl/>
        </w:rPr>
        <w:t>إنّ إنباء</w:t>
      </w:r>
      <w:r w:rsidR="00CD61DC">
        <w:rPr>
          <w:rFonts w:hint="cs"/>
          <w:rtl/>
        </w:rPr>
        <w:t xml:space="preserve"> أمير المؤمنين </w:t>
      </w:r>
      <w:r>
        <w:rPr>
          <w:rFonts w:hint="cs"/>
          <w:rtl/>
        </w:rPr>
        <w:t xml:space="preserve">عليّ </w:t>
      </w:r>
      <w:r w:rsidRPr="00A15071">
        <w:rPr>
          <w:rStyle w:val="libAlaemChar"/>
          <w:rFonts w:eastAsiaTheme="minorHAnsi"/>
          <w:rtl/>
        </w:rPr>
        <w:t>عليه‌السلام</w:t>
      </w:r>
      <w:r>
        <w:rPr>
          <w:rFonts w:hint="cs"/>
          <w:rtl/>
        </w:rPr>
        <w:t xml:space="preserve"> بالمغيّبات كثير تحقّقت كلّها على نحو ما وصف</w:t>
      </w:r>
      <w:r w:rsidR="00864EEE">
        <w:rPr>
          <w:rFonts w:hint="cs"/>
          <w:rtl/>
        </w:rPr>
        <w:t xml:space="preserve">، </w:t>
      </w:r>
      <w:r>
        <w:rPr>
          <w:rFonts w:hint="cs"/>
          <w:rtl/>
        </w:rPr>
        <w:t>وهي من العلوم التي اختصّ رسول الله</w:t>
      </w:r>
      <w:r w:rsidRPr="006C30A6">
        <w:rPr>
          <w:rStyle w:val="libAlaemChar"/>
          <w:rFonts w:eastAsiaTheme="minorHAnsi"/>
          <w:rtl/>
        </w:rPr>
        <w:t xml:space="preserve"> </w:t>
      </w:r>
      <w:r w:rsidRPr="00BC554D">
        <w:rPr>
          <w:rStyle w:val="libAlaemChar"/>
          <w:rFonts w:eastAsiaTheme="minorHAnsi"/>
          <w:rtl/>
        </w:rPr>
        <w:t>صلى‌الله‌عليه‌وآله‌وسلم</w:t>
      </w:r>
      <w:r w:rsidR="00E55B10">
        <w:rPr>
          <w:rFonts w:hint="cs"/>
          <w:rtl/>
        </w:rPr>
        <w:t xml:space="preserve"> عليًّا </w:t>
      </w:r>
      <w:r w:rsidRPr="00A15071">
        <w:rPr>
          <w:rStyle w:val="libAlaemChar"/>
          <w:rFonts w:eastAsiaTheme="minorHAnsi"/>
          <w:rtl/>
        </w:rPr>
        <w:t>عليه‌السلام</w:t>
      </w:r>
      <w:r>
        <w:rPr>
          <w:rFonts w:hint="cs"/>
          <w:rtl/>
        </w:rPr>
        <w:t xml:space="preserve"> بها</w:t>
      </w:r>
      <w:r w:rsidR="00864EEE">
        <w:rPr>
          <w:rFonts w:hint="cs"/>
          <w:rtl/>
        </w:rPr>
        <w:t xml:space="preserve">، </w:t>
      </w:r>
      <w:r>
        <w:rPr>
          <w:rFonts w:hint="cs"/>
          <w:rtl/>
        </w:rPr>
        <w:t>ومن ذلك ما كان منه مع قاتله ابن ملجم المرادي</w:t>
      </w:r>
      <w:r w:rsidR="002C54F1">
        <w:rPr>
          <w:rFonts w:hint="cs"/>
          <w:rtl/>
        </w:rPr>
        <w:t xml:space="preserve"> - </w:t>
      </w:r>
      <w:r>
        <w:rPr>
          <w:rFonts w:hint="cs"/>
          <w:rtl/>
        </w:rPr>
        <w:t>لعنه الله</w:t>
      </w:r>
      <w:r w:rsidR="002C54F1">
        <w:rPr>
          <w:rFonts w:hint="cs"/>
          <w:rtl/>
        </w:rPr>
        <w:t xml:space="preserve"> - </w:t>
      </w:r>
      <w:r>
        <w:rPr>
          <w:rFonts w:hint="cs"/>
          <w:rtl/>
        </w:rPr>
        <w:t>إذ كان</w:t>
      </w:r>
      <w:r w:rsidR="00CD61DC">
        <w:rPr>
          <w:rFonts w:hint="cs"/>
          <w:rtl/>
        </w:rPr>
        <w:t xml:space="preserve"> أمير المؤمنين </w:t>
      </w:r>
      <w:r w:rsidRPr="00A15071">
        <w:rPr>
          <w:rStyle w:val="libAlaemChar"/>
          <w:rFonts w:eastAsiaTheme="minorHAnsi"/>
          <w:rtl/>
        </w:rPr>
        <w:t>عليه‌السلام</w:t>
      </w:r>
      <w:r>
        <w:rPr>
          <w:rFonts w:hint="cs"/>
          <w:rtl/>
        </w:rPr>
        <w:t xml:space="preserve"> يقول على المنبر في أكثر من مرّة</w:t>
      </w:r>
      <w:r w:rsidR="00603FE9">
        <w:rPr>
          <w:rFonts w:hint="cs"/>
          <w:rtl/>
        </w:rPr>
        <w:t xml:space="preserve">: </w:t>
      </w:r>
      <w:r w:rsidR="009431ED">
        <w:rPr>
          <w:rFonts w:hint="cs"/>
          <w:rtl/>
        </w:rPr>
        <w:t>(</w:t>
      </w:r>
      <w:r>
        <w:rPr>
          <w:rFonts w:hint="cs"/>
          <w:rtl/>
        </w:rPr>
        <w:t>متى يبعث أشقاها حتّى يخضّب هذه من هذا</w:t>
      </w:r>
      <w:r w:rsidR="009431ED">
        <w:rPr>
          <w:rFonts w:hint="cs"/>
          <w:rtl/>
        </w:rPr>
        <w:t>)</w:t>
      </w:r>
      <w:r>
        <w:rPr>
          <w:rFonts w:hint="cs"/>
          <w:rtl/>
        </w:rPr>
        <w:t xml:space="preserve"> ويشير إلى لحيته ورأسه</w:t>
      </w:r>
      <w:r w:rsidR="001C4878">
        <w:rPr>
          <w:rFonts w:hint="cs"/>
          <w:rtl/>
        </w:rPr>
        <w:t xml:space="preserve">. </w:t>
      </w:r>
      <w:r>
        <w:rPr>
          <w:rFonts w:hint="cs"/>
          <w:rtl/>
        </w:rPr>
        <w:t>حتّى خطب فقال في آخر خطبته</w:t>
      </w:r>
      <w:r w:rsidR="00603FE9">
        <w:rPr>
          <w:rFonts w:hint="cs"/>
          <w:rtl/>
        </w:rPr>
        <w:t xml:space="preserve">: </w:t>
      </w:r>
      <w:r w:rsidR="009431ED">
        <w:rPr>
          <w:rFonts w:hint="cs"/>
          <w:rtl/>
        </w:rPr>
        <w:t>(</w:t>
      </w:r>
      <w:r>
        <w:rPr>
          <w:rFonts w:hint="cs"/>
          <w:rtl/>
        </w:rPr>
        <w:t>متى يبعث أشقى مراد</w:t>
      </w:r>
      <w:r w:rsidR="004A4E29">
        <w:rPr>
          <w:rFonts w:hint="cs"/>
          <w:rtl/>
        </w:rPr>
        <w:t xml:space="preserve">! </w:t>
      </w:r>
      <w:r>
        <w:rPr>
          <w:rFonts w:hint="cs"/>
          <w:rtl/>
        </w:rPr>
        <w:t>حتّى يخضّب هذه من هذا</w:t>
      </w:r>
      <w:r w:rsidR="009431ED">
        <w:rPr>
          <w:rFonts w:hint="cs"/>
          <w:rtl/>
        </w:rPr>
        <w:t>)</w:t>
      </w:r>
      <w:r>
        <w:rPr>
          <w:rFonts w:hint="cs"/>
          <w:rtl/>
        </w:rPr>
        <w:t xml:space="preserve"> فخاف ابن ملجم المرادي وقام إلى</w:t>
      </w:r>
      <w:r w:rsidR="00CD61DC">
        <w:rPr>
          <w:rFonts w:hint="cs"/>
          <w:rtl/>
        </w:rPr>
        <w:t xml:space="preserve"> أمير المؤمنين </w:t>
      </w:r>
      <w:r w:rsidRPr="00A15071">
        <w:rPr>
          <w:rStyle w:val="libAlaemChar"/>
          <w:rFonts w:eastAsiaTheme="minorHAnsi"/>
          <w:rtl/>
        </w:rPr>
        <w:t>عليه‌السلام</w:t>
      </w:r>
      <w:r>
        <w:rPr>
          <w:rFonts w:hint="cs"/>
          <w:rtl/>
        </w:rPr>
        <w:t xml:space="preserve"> فقال له</w:t>
      </w:r>
      <w:r w:rsidR="00603FE9">
        <w:rPr>
          <w:rFonts w:hint="cs"/>
          <w:rtl/>
        </w:rPr>
        <w:t xml:space="preserve">: </w:t>
      </w:r>
      <w:r>
        <w:rPr>
          <w:rFonts w:hint="cs"/>
          <w:rtl/>
        </w:rPr>
        <w:t>يا أميرالمؤمنين</w:t>
      </w:r>
      <w:r w:rsidR="004A4E29">
        <w:rPr>
          <w:rFonts w:hint="cs"/>
          <w:rtl/>
        </w:rPr>
        <w:t xml:space="preserve">! </w:t>
      </w:r>
      <w:r>
        <w:rPr>
          <w:rFonts w:hint="cs"/>
          <w:rtl/>
        </w:rPr>
        <w:t>هذه يدي فاقطعها</w:t>
      </w:r>
      <w:r w:rsidR="004A4E29">
        <w:rPr>
          <w:rFonts w:hint="cs"/>
          <w:rtl/>
        </w:rPr>
        <w:t xml:space="preserve">! </w:t>
      </w:r>
      <w:r>
        <w:rPr>
          <w:rFonts w:hint="cs"/>
          <w:rtl/>
        </w:rPr>
        <w:t>فقال له</w:t>
      </w:r>
      <w:r w:rsidR="00603FE9">
        <w:rPr>
          <w:rFonts w:hint="cs"/>
          <w:rtl/>
        </w:rPr>
        <w:t xml:space="preserve">: </w:t>
      </w:r>
      <w:r>
        <w:rPr>
          <w:rFonts w:hint="cs"/>
          <w:rtl/>
        </w:rPr>
        <w:t>ويحك كيف أقتلك ولم تقتلني بعد</w:t>
      </w:r>
      <w:r w:rsidR="001C4878">
        <w:rPr>
          <w:rFonts w:hint="cs"/>
          <w:rtl/>
        </w:rPr>
        <w:t xml:space="preserve">. </w:t>
      </w:r>
      <w:r>
        <w:rPr>
          <w:rFonts w:hint="cs"/>
          <w:rtl/>
        </w:rPr>
        <w:t>حتّى كان اليوم الموعود فضربه ابن ملجم على رأسه وهو ساجد في محراب المسجد بالكوفة</w:t>
      </w:r>
      <w:r w:rsidR="001C4878">
        <w:rPr>
          <w:rFonts w:hint="cs"/>
          <w:rtl/>
        </w:rPr>
        <w:t xml:space="preserve">. </w:t>
      </w:r>
    </w:p>
    <w:p w:rsidR="006C30A6" w:rsidRPr="004E5074" w:rsidRDefault="006C30A6" w:rsidP="006C30A6">
      <w:pPr>
        <w:pStyle w:val="Heading1"/>
        <w:rPr>
          <w:rtl/>
        </w:rPr>
      </w:pPr>
      <w:bookmarkStart w:id="157" w:name="_Toc521236027"/>
      <w:r>
        <w:rPr>
          <w:rFonts w:hint="cs"/>
          <w:rtl/>
        </w:rPr>
        <w:t>موقف الشيعة من البيعة وتفسير الإمام</w:t>
      </w:r>
      <w:bookmarkEnd w:id="157"/>
    </w:p>
    <w:p w:rsidR="00675530" w:rsidRDefault="006C30A6" w:rsidP="00F64E82">
      <w:pPr>
        <w:pStyle w:val="libNormal"/>
        <w:rPr>
          <w:rtl/>
        </w:rPr>
      </w:pPr>
      <w:r>
        <w:rPr>
          <w:rFonts w:hint="cs"/>
          <w:rtl/>
        </w:rPr>
        <w:t>ذكرنا أنّ الشيعة ل</w:t>
      </w:r>
      <w:r w:rsidR="004654BB">
        <w:rPr>
          <w:rFonts w:hint="cs"/>
          <w:rtl/>
        </w:rPr>
        <w:t>ـ</w:t>
      </w:r>
      <w:r>
        <w:rPr>
          <w:rFonts w:hint="cs"/>
          <w:rtl/>
        </w:rPr>
        <w:t>مّا سمعوا كلام ابن هند وغدره بعهوده ونكثه للمواثيق</w:t>
      </w:r>
      <w:r w:rsidR="00603FE9">
        <w:rPr>
          <w:rFonts w:hint="cs"/>
          <w:rtl/>
        </w:rPr>
        <w:t xml:space="preserve">؛ </w:t>
      </w:r>
      <w:r>
        <w:rPr>
          <w:rFonts w:hint="cs"/>
          <w:rtl/>
        </w:rPr>
        <w:t>غضبوا من ذلك وضجّوا وتكلّموا وشتموا ابن هند وهمّوا به</w:t>
      </w:r>
      <w:r w:rsidR="00864EEE">
        <w:rPr>
          <w:rFonts w:hint="cs"/>
          <w:rtl/>
        </w:rPr>
        <w:t xml:space="preserve">، </w:t>
      </w:r>
      <w:r>
        <w:rPr>
          <w:rFonts w:hint="cs"/>
          <w:rtl/>
        </w:rPr>
        <w:t>وكادت الفتنة تقع</w:t>
      </w:r>
      <w:r w:rsidR="00864EEE">
        <w:rPr>
          <w:rFonts w:hint="cs"/>
          <w:rtl/>
        </w:rPr>
        <w:t xml:space="preserve">، </w:t>
      </w:r>
      <w:r>
        <w:rPr>
          <w:rFonts w:hint="cs"/>
          <w:rtl/>
        </w:rPr>
        <w:t>وخشي معاوية على نفسه فندم على ما تكلّم أشدّ الندم</w:t>
      </w:r>
      <w:r w:rsidR="001C4878">
        <w:rPr>
          <w:rFonts w:hint="cs"/>
          <w:rtl/>
        </w:rPr>
        <w:t xml:space="preserve">. </w:t>
      </w:r>
    </w:p>
    <w:p w:rsidR="006C30A6" w:rsidRDefault="006C30A6" w:rsidP="00F64E82">
      <w:pPr>
        <w:pStyle w:val="libNormal"/>
        <w:rPr>
          <w:rtl/>
        </w:rPr>
      </w:pPr>
      <w:r>
        <w:rPr>
          <w:rFonts w:hint="cs"/>
          <w:rtl/>
        </w:rPr>
        <w:t>البلاذري</w:t>
      </w:r>
      <w:r w:rsidR="00603FE9">
        <w:rPr>
          <w:rFonts w:hint="cs"/>
          <w:rtl/>
        </w:rPr>
        <w:t xml:space="preserve">: </w:t>
      </w:r>
      <w:r>
        <w:rPr>
          <w:rFonts w:hint="cs"/>
          <w:rtl/>
        </w:rPr>
        <w:t>حدّثني عبّاس بن هشام عن أبيه</w:t>
      </w:r>
      <w:r w:rsidR="00864EEE">
        <w:rPr>
          <w:rFonts w:hint="cs"/>
          <w:rtl/>
        </w:rPr>
        <w:t xml:space="preserve">، </w:t>
      </w:r>
      <w:r>
        <w:rPr>
          <w:rFonts w:hint="cs"/>
          <w:rtl/>
        </w:rPr>
        <w:t>عن أبيه مخنف</w:t>
      </w:r>
      <w:r w:rsidR="00864EEE">
        <w:rPr>
          <w:rFonts w:hint="cs"/>
          <w:rtl/>
        </w:rPr>
        <w:t xml:space="preserve">، </w:t>
      </w:r>
      <w:r>
        <w:rPr>
          <w:rFonts w:hint="cs"/>
          <w:rtl/>
        </w:rPr>
        <w:t xml:space="preserve">عن أبي الكنود عبد </w:t>
      </w:r>
    </w:p>
    <w:p w:rsidR="006C30A6" w:rsidRDefault="009431ED" w:rsidP="009431ED">
      <w:pPr>
        <w:pStyle w:val="libLine"/>
        <w:rPr>
          <w:rtl/>
        </w:rPr>
      </w:pPr>
      <w:r>
        <w:rPr>
          <w:rFonts w:hint="cs"/>
          <w:rtl/>
        </w:rPr>
        <w:t>____________________</w:t>
      </w:r>
    </w:p>
    <w:p w:rsidR="006C30A6" w:rsidRDefault="006C30A6" w:rsidP="00B35AD4">
      <w:pPr>
        <w:pStyle w:val="libFootnote0"/>
        <w:rPr>
          <w:rtl/>
        </w:rPr>
      </w:pPr>
      <w:r>
        <w:rPr>
          <w:rFonts w:hint="cs"/>
          <w:rtl/>
        </w:rPr>
        <w:t>(1) مقاتل الطالبيّين</w:t>
      </w:r>
      <w:r w:rsidR="00603FE9">
        <w:rPr>
          <w:rFonts w:hint="cs"/>
          <w:rtl/>
        </w:rPr>
        <w:t xml:space="preserve">: </w:t>
      </w:r>
      <w:r>
        <w:rPr>
          <w:rFonts w:hint="cs"/>
          <w:rtl/>
        </w:rPr>
        <w:t>46</w:t>
      </w:r>
      <w:r w:rsidR="001C4878">
        <w:rPr>
          <w:rFonts w:hint="cs"/>
          <w:rtl/>
        </w:rPr>
        <w:t xml:space="preserve">. </w:t>
      </w:r>
    </w:p>
    <w:p w:rsidR="006C30A6" w:rsidRDefault="006C30A6" w:rsidP="00B35AD4">
      <w:pPr>
        <w:pStyle w:val="libFootnote0"/>
        <w:rPr>
          <w:rtl/>
        </w:rPr>
      </w:pPr>
      <w:r>
        <w:rPr>
          <w:rFonts w:hint="cs"/>
          <w:rtl/>
        </w:rPr>
        <w:t>(2) الإصابة 1</w:t>
      </w:r>
      <w:r w:rsidR="00603FE9">
        <w:rPr>
          <w:rFonts w:hint="cs"/>
          <w:rtl/>
        </w:rPr>
        <w:t xml:space="preserve">: </w:t>
      </w:r>
      <w:r>
        <w:rPr>
          <w:rFonts w:hint="cs"/>
          <w:rtl/>
        </w:rPr>
        <w:t>410</w:t>
      </w:r>
      <w:r w:rsidR="001C4878">
        <w:rPr>
          <w:rFonts w:hint="cs"/>
          <w:rtl/>
        </w:rPr>
        <w:t xml:space="preserve">. </w:t>
      </w:r>
    </w:p>
    <w:p w:rsidR="006C30A6" w:rsidRDefault="006C30A6" w:rsidP="009431ED">
      <w:pPr>
        <w:pStyle w:val="libNormal"/>
        <w:rPr>
          <w:rtl/>
        </w:rPr>
      </w:pPr>
      <w:r>
        <w:rPr>
          <w:rtl/>
        </w:rPr>
        <w:br w:type="page"/>
      </w:r>
    </w:p>
    <w:p w:rsidR="006C30A6" w:rsidRDefault="00FB2D04" w:rsidP="00CC731E">
      <w:pPr>
        <w:pStyle w:val="libNormal0"/>
        <w:rPr>
          <w:rtl/>
        </w:rPr>
      </w:pPr>
      <w:r>
        <w:rPr>
          <w:rFonts w:hint="cs"/>
          <w:rtl/>
        </w:rPr>
        <w:t>الرحمن بن عبيد قال</w:t>
      </w:r>
      <w:r w:rsidR="00603FE9">
        <w:rPr>
          <w:rFonts w:hint="cs"/>
          <w:rtl/>
        </w:rPr>
        <w:t xml:space="preserve">: </w:t>
      </w:r>
      <w:r>
        <w:rPr>
          <w:rFonts w:hint="cs"/>
          <w:rtl/>
        </w:rPr>
        <w:t>ل</w:t>
      </w:r>
      <w:r w:rsidR="004654BB">
        <w:rPr>
          <w:rFonts w:hint="cs"/>
          <w:rtl/>
        </w:rPr>
        <w:t>ـ</w:t>
      </w:r>
      <w:r>
        <w:rPr>
          <w:rFonts w:hint="cs"/>
          <w:rtl/>
        </w:rPr>
        <w:t>مّا بايع الحسن بن عليّ معاوية</w:t>
      </w:r>
      <w:r w:rsidR="00864EEE">
        <w:rPr>
          <w:rFonts w:hint="cs"/>
          <w:rtl/>
        </w:rPr>
        <w:t xml:space="preserve">، </w:t>
      </w:r>
      <w:r>
        <w:rPr>
          <w:rFonts w:hint="cs"/>
          <w:rtl/>
        </w:rPr>
        <w:t xml:space="preserve">أقبلت </w:t>
      </w:r>
      <w:r w:rsidR="00476850">
        <w:rPr>
          <w:rFonts w:hint="cs"/>
          <w:rtl/>
        </w:rPr>
        <w:t>الشيعة تتلاقى بإظهار الأسف والحسرة على ترك القتال</w:t>
      </w:r>
      <w:r w:rsidR="00864EEE">
        <w:rPr>
          <w:rFonts w:hint="cs"/>
          <w:rtl/>
        </w:rPr>
        <w:t xml:space="preserve">، </w:t>
      </w:r>
      <w:r w:rsidR="00476850">
        <w:rPr>
          <w:rFonts w:hint="cs"/>
          <w:rtl/>
        </w:rPr>
        <w:t>فخرجوا بعد سنتين من يوم بايع معاوية فقال له سليمان بن صرد الخزاعي</w:t>
      </w:r>
      <w:r w:rsidR="00603FE9">
        <w:rPr>
          <w:rFonts w:hint="cs"/>
          <w:rtl/>
        </w:rPr>
        <w:t xml:space="preserve">: </w:t>
      </w:r>
      <w:r w:rsidR="00476850">
        <w:rPr>
          <w:rFonts w:hint="cs"/>
          <w:rtl/>
        </w:rPr>
        <w:t>ما ينقضي تعجّبنا من بيعتك معاوية ومعك أربعون ألف مقاتل من أهل الكوفة كلّهم يأخذ العطاء</w:t>
      </w:r>
      <w:r w:rsidR="00864EEE">
        <w:rPr>
          <w:rFonts w:hint="cs"/>
          <w:rtl/>
        </w:rPr>
        <w:t xml:space="preserve">، </w:t>
      </w:r>
      <w:r w:rsidR="00476850">
        <w:rPr>
          <w:rFonts w:hint="cs"/>
          <w:rtl/>
        </w:rPr>
        <w:t>وهم على أبواب منازلهم</w:t>
      </w:r>
      <w:r w:rsidR="002C54F1">
        <w:rPr>
          <w:rFonts w:hint="cs"/>
          <w:rtl/>
        </w:rPr>
        <w:t xml:space="preserve"> - </w:t>
      </w:r>
      <w:r w:rsidR="00476850">
        <w:rPr>
          <w:rFonts w:hint="cs"/>
          <w:rtl/>
        </w:rPr>
        <w:t>كناية عن الاتّعاد للقتال</w:t>
      </w:r>
      <w:r w:rsidR="002C54F1">
        <w:rPr>
          <w:rFonts w:hint="cs"/>
          <w:rtl/>
        </w:rPr>
        <w:t xml:space="preserve"> - </w:t>
      </w:r>
      <w:r w:rsidR="00476850">
        <w:rPr>
          <w:rFonts w:hint="cs"/>
          <w:rtl/>
        </w:rPr>
        <w:t>ومعهم مثلهم من أبنائهم وأتباعهم شيعتك من أهل البصرة وأهل الحجاز ثمّ لم تأخذ لنفسك ثقة في العقد ولا حظّاً في العطيّة</w:t>
      </w:r>
      <w:r w:rsidR="00864EEE">
        <w:rPr>
          <w:rFonts w:hint="cs"/>
          <w:rtl/>
        </w:rPr>
        <w:t xml:space="preserve">، </w:t>
      </w:r>
      <w:r w:rsidR="00CC731E">
        <w:rPr>
          <w:rFonts w:hint="cs"/>
          <w:rtl/>
        </w:rPr>
        <w:t>ولو أنّك إ</w:t>
      </w:r>
      <w:r w:rsidR="00476850">
        <w:rPr>
          <w:rFonts w:hint="cs"/>
          <w:rtl/>
        </w:rPr>
        <w:t>ذ فعلت ما فعلت أشهدت على معاوية وجوه أهل المشرق والمغرب</w:t>
      </w:r>
      <w:r w:rsidR="00864EEE">
        <w:rPr>
          <w:rFonts w:hint="cs"/>
          <w:rtl/>
        </w:rPr>
        <w:t xml:space="preserve">، </w:t>
      </w:r>
      <w:r w:rsidR="00476850">
        <w:rPr>
          <w:rFonts w:hint="cs"/>
          <w:rtl/>
        </w:rPr>
        <w:t>وكتبت عليه كتاباً بأنّ الأمر لك من بعده كان الأمر علينا أيسر</w:t>
      </w:r>
      <w:r w:rsidR="00864EEE">
        <w:rPr>
          <w:rFonts w:hint="cs"/>
          <w:rtl/>
        </w:rPr>
        <w:t xml:space="preserve">، </w:t>
      </w:r>
      <w:r w:rsidR="00476850">
        <w:rPr>
          <w:rFonts w:hint="cs"/>
          <w:rtl/>
        </w:rPr>
        <w:t>ولكنّه أعطاك أشياء بينك وبينه ثمّ لم يف</w:t>
      </w:r>
      <w:r w:rsidR="00CC731E">
        <w:rPr>
          <w:rFonts w:hint="cs"/>
          <w:rtl/>
        </w:rPr>
        <w:t>ِ</w:t>
      </w:r>
      <w:r w:rsidR="00476850">
        <w:rPr>
          <w:rFonts w:hint="cs"/>
          <w:rtl/>
        </w:rPr>
        <w:t xml:space="preserve"> به</w:t>
      </w:r>
      <w:r w:rsidR="00864EEE">
        <w:rPr>
          <w:rFonts w:hint="cs"/>
          <w:rtl/>
        </w:rPr>
        <w:t xml:space="preserve">، </w:t>
      </w:r>
      <w:r w:rsidR="00476850">
        <w:rPr>
          <w:rFonts w:hint="cs"/>
          <w:rtl/>
        </w:rPr>
        <w:t xml:space="preserve">ثمّ لم يلبث </w:t>
      </w:r>
      <w:r w:rsidR="00CC731E">
        <w:rPr>
          <w:rFonts w:hint="cs"/>
          <w:rtl/>
        </w:rPr>
        <w:t>أ</w:t>
      </w:r>
      <w:r w:rsidR="00476850">
        <w:rPr>
          <w:rFonts w:hint="cs"/>
          <w:rtl/>
        </w:rPr>
        <w:t>ن قال على رؤوس الناس</w:t>
      </w:r>
      <w:r w:rsidR="00603FE9">
        <w:rPr>
          <w:rFonts w:hint="cs"/>
          <w:rtl/>
        </w:rPr>
        <w:t xml:space="preserve">: </w:t>
      </w:r>
      <w:r w:rsidR="00476850">
        <w:rPr>
          <w:rFonts w:hint="cs"/>
          <w:rtl/>
        </w:rPr>
        <w:t>إنّي كنت شرطت شروطاً ووعدت</w:t>
      </w:r>
      <w:r w:rsidR="00CC731E">
        <w:rPr>
          <w:rFonts w:hint="cs"/>
          <w:rtl/>
        </w:rPr>
        <w:t>ُ</w:t>
      </w:r>
      <w:r w:rsidR="00476850">
        <w:rPr>
          <w:rFonts w:hint="cs"/>
          <w:rtl/>
        </w:rPr>
        <w:t xml:space="preserve"> ع</w:t>
      </w:r>
      <w:r w:rsidR="00CC731E">
        <w:rPr>
          <w:rFonts w:hint="cs"/>
          <w:rtl/>
        </w:rPr>
        <w:t>ِ</w:t>
      </w:r>
      <w:r w:rsidR="00476850">
        <w:rPr>
          <w:rFonts w:hint="cs"/>
          <w:rtl/>
        </w:rPr>
        <w:t>داة</w:t>
      </w:r>
      <w:r w:rsidR="00CC731E">
        <w:rPr>
          <w:rFonts w:hint="cs"/>
          <w:rtl/>
        </w:rPr>
        <w:t>ً</w:t>
      </w:r>
      <w:r w:rsidR="00476850">
        <w:rPr>
          <w:rFonts w:hint="cs"/>
          <w:rtl/>
        </w:rPr>
        <w:t xml:space="preserve"> إرادة</w:t>
      </w:r>
      <w:r w:rsidR="00CC731E">
        <w:rPr>
          <w:rFonts w:hint="cs"/>
          <w:rtl/>
        </w:rPr>
        <w:t>ً</w:t>
      </w:r>
      <w:r w:rsidR="00476850">
        <w:rPr>
          <w:rFonts w:hint="cs"/>
          <w:rtl/>
        </w:rPr>
        <w:t xml:space="preserve"> لإطفاء نار الحرب</w:t>
      </w:r>
      <w:r w:rsidR="00864EEE">
        <w:rPr>
          <w:rFonts w:hint="cs"/>
          <w:rtl/>
        </w:rPr>
        <w:t xml:space="preserve">، </w:t>
      </w:r>
      <w:r w:rsidR="00476850">
        <w:rPr>
          <w:rFonts w:hint="cs"/>
          <w:rtl/>
        </w:rPr>
        <w:t>فأمّا إذ جمع الله لنا الكلمة والإلفة فإنّ ذلك تحت قدمي</w:t>
      </w:r>
      <w:r w:rsidR="00603FE9">
        <w:rPr>
          <w:rFonts w:hint="cs"/>
          <w:rtl/>
        </w:rPr>
        <w:t xml:space="preserve">؛ </w:t>
      </w:r>
      <w:r w:rsidR="00476850">
        <w:rPr>
          <w:rFonts w:hint="cs"/>
          <w:rtl/>
        </w:rPr>
        <w:t>فو الله ما اغترّني بذلك</w:t>
      </w:r>
      <w:r w:rsidR="00B154FA">
        <w:rPr>
          <w:rFonts w:hint="cs"/>
          <w:rtl/>
        </w:rPr>
        <w:t xml:space="preserve"> إلّا </w:t>
      </w:r>
      <w:r w:rsidR="00476850">
        <w:rPr>
          <w:rFonts w:hint="cs"/>
          <w:rtl/>
        </w:rPr>
        <w:t>ما كان بينك وبينه وقد ن</w:t>
      </w:r>
      <w:r w:rsidR="00CC731E">
        <w:rPr>
          <w:rFonts w:hint="cs"/>
          <w:rtl/>
        </w:rPr>
        <w:t>ُ</w:t>
      </w:r>
      <w:r w:rsidR="00476850">
        <w:rPr>
          <w:rFonts w:hint="cs"/>
          <w:rtl/>
        </w:rPr>
        <w:t>قض</w:t>
      </w:r>
      <w:r w:rsidR="00864EEE">
        <w:rPr>
          <w:rFonts w:hint="cs"/>
          <w:rtl/>
        </w:rPr>
        <w:t xml:space="preserve">، </w:t>
      </w:r>
      <w:r w:rsidR="00476850">
        <w:rPr>
          <w:rFonts w:hint="cs"/>
          <w:rtl/>
        </w:rPr>
        <w:t xml:space="preserve">فإذا </w:t>
      </w:r>
      <w:r w:rsidR="00AF0199">
        <w:rPr>
          <w:rFonts w:hint="cs"/>
          <w:rtl/>
        </w:rPr>
        <w:t>شئت</w:t>
      </w:r>
      <w:r w:rsidR="00CC731E">
        <w:rPr>
          <w:rFonts w:hint="cs"/>
          <w:rtl/>
        </w:rPr>
        <w:t>َ</w:t>
      </w:r>
      <w:r w:rsidR="00AF0199">
        <w:rPr>
          <w:rFonts w:hint="cs"/>
          <w:rtl/>
        </w:rPr>
        <w:t xml:space="preserve"> فأعد الحرب ج</w:t>
      </w:r>
      <w:r w:rsidR="00CC731E">
        <w:rPr>
          <w:rFonts w:hint="cs"/>
          <w:rtl/>
        </w:rPr>
        <w:t>َ</w:t>
      </w:r>
      <w:r w:rsidR="00AF0199">
        <w:rPr>
          <w:rFonts w:hint="cs"/>
          <w:rtl/>
        </w:rPr>
        <w:t>ذعة</w:t>
      </w:r>
      <w:r w:rsidR="00CC731E">
        <w:rPr>
          <w:rFonts w:hint="cs"/>
          <w:rtl/>
        </w:rPr>
        <w:t>ً</w:t>
      </w:r>
      <w:r w:rsidR="00864EEE">
        <w:rPr>
          <w:rFonts w:hint="cs"/>
          <w:rtl/>
        </w:rPr>
        <w:t xml:space="preserve">، </w:t>
      </w:r>
      <w:r w:rsidR="00AF0199">
        <w:rPr>
          <w:rFonts w:hint="cs"/>
          <w:rtl/>
        </w:rPr>
        <w:t>وأنذر لي في تقدّمك إلى الكوفة</w:t>
      </w:r>
      <w:r w:rsidR="00864EEE">
        <w:rPr>
          <w:rFonts w:hint="cs"/>
          <w:rtl/>
        </w:rPr>
        <w:t xml:space="preserve">، </w:t>
      </w:r>
      <w:r w:rsidR="00AF0199">
        <w:rPr>
          <w:rFonts w:hint="cs"/>
          <w:rtl/>
        </w:rPr>
        <w:t xml:space="preserve">فأخرج عنها عامله وأظهر خلعه وتنبذ إليه </w:t>
      </w:r>
      <w:r w:rsidR="00AF0199" w:rsidRPr="00AF0199">
        <w:rPr>
          <w:rStyle w:val="libAlaemChar"/>
          <w:rFonts w:hint="cs"/>
          <w:rtl/>
        </w:rPr>
        <w:t>(</w:t>
      </w:r>
      <w:r w:rsidR="00AF0199" w:rsidRPr="00AF0199">
        <w:rPr>
          <w:rStyle w:val="libAieChar"/>
          <w:rFonts w:eastAsia="MS Mincho"/>
          <w:rtl/>
        </w:rPr>
        <w:t>عَلَى‏ سَوَاءٍ إِنّ اللّهَ لاَيُحِبّ الْخَائِنِينَ</w:t>
      </w:r>
      <w:r w:rsidR="00AF0199" w:rsidRPr="00AF0199">
        <w:rPr>
          <w:rStyle w:val="libAlaemChar"/>
          <w:rFonts w:hint="cs"/>
          <w:rtl/>
        </w:rPr>
        <w:t>)</w:t>
      </w:r>
      <w:r w:rsidR="00AF0199">
        <w:rPr>
          <w:rFonts w:hint="cs"/>
          <w:rtl/>
        </w:rPr>
        <w:t xml:space="preserve"> </w:t>
      </w:r>
      <w:r w:rsidR="00AF0199" w:rsidRPr="00AF0199">
        <w:rPr>
          <w:rStyle w:val="libFootnotenumChar"/>
          <w:rFonts w:hint="cs"/>
          <w:rtl/>
        </w:rPr>
        <w:t>(1)</w:t>
      </w:r>
      <w:r w:rsidR="001C4878">
        <w:rPr>
          <w:rFonts w:hint="cs"/>
          <w:rtl/>
        </w:rPr>
        <w:t xml:space="preserve">. </w:t>
      </w:r>
    </w:p>
    <w:p w:rsidR="00AF0199" w:rsidRDefault="00AF0199" w:rsidP="00AF0199">
      <w:pPr>
        <w:pStyle w:val="libNormal"/>
        <w:rPr>
          <w:rtl/>
        </w:rPr>
      </w:pPr>
      <w:r>
        <w:rPr>
          <w:rFonts w:hint="cs"/>
          <w:rtl/>
        </w:rPr>
        <w:t>وتكلّم الباقون بمثل كلام سليمان</w:t>
      </w:r>
      <w:r w:rsidR="00864EEE">
        <w:rPr>
          <w:rFonts w:hint="cs"/>
          <w:rtl/>
        </w:rPr>
        <w:t xml:space="preserve">، </w:t>
      </w:r>
      <w:r>
        <w:rPr>
          <w:rFonts w:hint="cs"/>
          <w:rtl/>
        </w:rPr>
        <w:t xml:space="preserve">فقال الحسن </w:t>
      </w:r>
      <w:r w:rsidRPr="00A15071">
        <w:rPr>
          <w:rStyle w:val="libAlaemChar"/>
          <w:rFonts w:eastAsiaTheme="minorHAnsi"/>
          <w:rtl/>
        </w:rPr>
        <w:t>عليه‌السلام</w:t>
      </w:r>
      <w:r w:rsidR="00603FE9">
        <w:rPr>
          <w:rStyle w:val="libAlaemChar"/>
          <w:rFonts w:eastAsiaTheme="minorHAnsi" w:hint="cs"/>
          <w:rtl/>
        </w:rPr>
        <w:t xml:space="preserve">: </w:t>
      </w:r>
      <w:r w:rsidR="009431ED">
        <w:rPr>
          <w:rFonts w:hint="cs"/>
          <w:rtl/>
        </w:rPr>
        <w:t>(</w:t>
      </w:r>
      <w:r>
        <w:rPr>
          <w:rFonts w:hint="cs"/>
          <w:rtl/>
        </w:rPr>
        <w:t>أنتم شيعتنا وأهل مودّتنا</w:t>
      </w:r>
      <w:r w:rsidR="00864EEE">
        <w:rPr>
          <w:rFonts w:hint="cs"/>
          <w:rtl/>
        </w:rPr>
        <w:t xml:space="preserve">، </w:t>
      </w:r>
      <w:r>
        <w:rPr>
          <w:rFonts w:hint="cs"/>
          <w:rtl/>
        </w:rPr>
        <w:t>فلو كنت بالحزم في أمر الدنيا أعمل</w:t>
      </w:r>
      <w:r w:rsidR="00864EEE">
        <w:rPr>
          <w:rFonts w:hint="cs"/>
          <w:rtl/>
        </w:rPr>
        <w:t xml:space="preserve">، </w:t>
      </w:r>
      <w:r>
        <w:rPr>
          <w:rFonts w:hint="cs"/>
          <w:rtl/>
        </w:rPr>
        <w:t>ولسلطانها أربض وأنصب ما كان معاوية بأبأس منّي بأساً</w:t>
      </w:r>
      <w:r w:rsidR="00864EEE">
        <w:rPr>
          <w:rFonts w:hint="cs"/>
          <w:rtl/>
        </w:rPr>
        <w:t xml:space="preserve">، </w:t>
      </w:r>
      <w:r>
        <w:rPr>
          <w:rFonts w:hint="cs"/>
          <w:rtl/>
        </w:rPr>
        <w:t>ولا أشدّ شكيمة ولا أمضى عزيمة</w:t>
      </w:r>
      <w:r w:rsidR="00864EEE">
        <w:rPr>
          <w:rFonts w:hint="cs"/>
          <w:rtl/>
        </w:rPr>
        <w:t xml:space="preserve">، </w:t>
      </w:r>
      <w:r>
        <w:rPr>
          <w:rFonts w:hint="cs"/>
          <w:rtl/>
        </w:rPr>
        <w:t>ولكنّي أرى غير ما رأيتم</w:t>
      </w:r>
      <w:r w:rsidR="00864EEE">
        <w:rPr>
          <w:rFonts w:hint="cs"/>
          <w:rtl/>
        </w:rPr>
        <w:t xml:space="preserve">، </w:t>
      </w:r>
      <w:r>
        <w:rPr>
          <w:rFonts w:hint="cs"/>
          <w:rtl/>
        </w:rPr>
        <w:t>وما أردت</w:t>
      </w:r>
      <w:r w:rsidR="00CC731E">
        <w:rPr>
          <w:rFonts w:hint="cs"/>
          <w:rtl/>
        </w:rPr>
        <w:t>ُ</w:t>
      </w:r>
      <w:r>
        <w:rPr>
          <w:rFonts w:hint="cs"/>
          <w:rtl/>
        </w:rPr>
        <w:t xml:space="preserve"> فيما فعلت</w:t>
      </w:r>
      <w:r w:rsidR="00B154FA">
        <w:rPr>
          <w:rFonts w:hint="cs"/>
          <w:rtl/>
        </w:rPr>
        <w:t xml:space="preserve"> إلّا </w:t>
      </w:r>
      <w:r>
        <w:rPr>
          <w:rFonts w:hint="cs"/>
          <w:rtl/>
        </w:rPr>
        <w:t>حق</w:t>
      </w:r>
      <w:r w:rsidR="00CC731E">
        <w:rPr>
          <w:rFonts w:hint="cs"/>
          <w:rtl/>
        </w:rPr>
        <w:t>ْ</w:t>
      </w:r>
      <w:r>
        <w:rPr>
          <w:rFonts w:hint="cs"/>
          <w:rtl/>
        </w:rPr>
        <w:t>ن</w:t>
      </w:r>
      <w:r w:rsidR="00CC731E">
        <w:rPr>
          <w:rFonts w:hint="cs"/>
          <w:rtl/>
        </w:rPr>
        <w:t>َ</w:t>
      </w:r>
      <w:r>
        <w:rPr>
          <w:rFonts w:hint="cs"/>
          <w:rtl/>
        </w:rPr>
        <w:t xml:space="preserve"> الدم</w:t>
      </w:r>
      <w:r w:rsidR="00864EEE">
        <w:rPr>
          <w:rFonts w:hint="cs"/>
          <w:rtl/>
        </w:rPr>
        <w:t xml:space="preserve">، </w:t>
      </w:r>
      <w:r>
        <w:rPr>
          <w:rFonts w:hint="cs"/>
          <w:rtl/>
        </w:rPr>
        <w:t>فارضوا بقضاء الله</w:t>
      </w:r>
      <w:r w:rsidR="00864EEE">
        <w:rPr>
          <w:rFonts w:hint="cs"/>
          <w:rtl/>
        </w:rPr>
        <w:t xml:space="preserve">، </w:t>
      </w:r>
      <w:r>
        <w:rPr>
          <w:rFonts w:hint="cs"/>
          <w:rtl/>
        </w:rPr>
        <w:t>وسلّموا لأمره</w:t>
      </w:r>
      <w:r w:rsidR="00864EEE">
        <w:rPr>
          <w:rFonts w:hint="cs"/>
          <w:rtl/>
        </w:rPr>
        <w:t xml:space="preserve">، </w:t>
      </w:r>
      <w:r>
        <w:rPr>
          <w:rFonts w:hint="cs"/>
          <w:rtl/>
        </w:rPr>
        <w:t>والزموا بيوتكم وأمسكوا حتّى يستريح ب</w:t>
      </w:r>
      <w:r w:rsidR="00CC731E">
        <w:rPr>
          <w:rFonts w:hint="cs"/>
          <w:rtl/>
        </w:rPr>
        <w:t>ِ</w:t>
      </w:r>
      <w:r>
        <w:rPr>
          <w:rFonts w:hint="cs"/>
          <w:rtl/>
        </w:rPr>
        <w:t>رّ أو يستراح من فاجر</w:t>
      </w:r>
      <w:r w:rsidR="009431ED">
        <w:rPr>
          <w:rFonts w:hint="cs"/>
          <w:rtl/>
        </w:rPr>
        <w:t>)</w:t>
      </w:r>
      <w:r>
        <w:rPr>
          <w:rFonts w:hint="cs"/>
          <w:rtl/>
        </w:rPr>
        <w:t xml:space="preserve"> </w:t>
      </w:r>
      <w:r w:rsidRPr="00AF0199">
        <w:rPr>
          <w:rStyle w:val="libFootnotenumChar"/>
          <w:rFonts w:hint="cs"/>
          <w:rtl/>
        </w:rPr>
        <w:t>(2)</w:t>
      </w:r>
      <w:r w:rsidR="001C4878">
        <w:rPr>
          <w:rFonts w:hint="cs"/>
          <w:rtl/>
        </w:rPr>
        <w:t xml:space="preserve">. </w:t>
      </w:r>
    </w:p>
    <w:p w:rsidR="00AF0199" w:rsidRDefault="009431ED" w:rsidP="009431ED">
      <w:pPr>
        <w:pStyle w:val="libLine"/>
        <w:rPr>
          <w:rtl/>
        </w:rPr>
      </w:pPr>
      <w:r>
        <w:rPr>
          <w:rFonts w:hint="cs"/>
          <w:rtl/>
        </w:rPr>
        <w:t>____________________</w:t>
      </w:r>
    </w:p>
    <w:p w:rsidR="00AF0199" w:rsidRDefault="00AF0199" w:rsidP="00422BDC">
      <w:pPr>
        <w:pStyle w:val="libFootnote0"/>
        <w:rPr>
          <w:rtl/>
        </w:rPr>
      </w:pPr>
      <w:r>
        <w:rPr>
          <w:rFonts w:hint="cs"/>
          <w:rtl/>
        </w:rPr>
        <w:t>(1) الأنفال</w:t>
      </w:r>
      <w:r w:rsidR="00603FE9">
        <w:rPr>
          <w:rFonts w:hint="cs"/>
          <w:rtl/>
        </w:rPr>
        <w:t xml:space="preserve">: </w:t>
      </w:r>
      <w:r>
        <w:rPr>
          <w:rFonts w:hint="cs"/>
          <w:rtl/>
        </w:rPr>
        <w:t>58</w:t>
      </w:r>
      <w:r w:rsidR="001C4878">
        <w:rPr>
          <w:rFonts w:hint="cs"/>
          <w:rtl/>
        </w:rPr>
        <w:t xml:space="preserve">. </w:t>
      </w:r>
    </w:p>
    <w:p w:rsidR="00AF0199" w:rsidRDefault="00AF0199" w:rsidP="00422BDC">
      <w:pPr>
        <w:pStyle w:val="libFootnote0"/>
        <w:rPr>
          <w:rtl/>
        </w:rPr>
      </w:pPr>
      <w:r>
        <w:rPr>
          <w:rFonts w:hint="cs"/>
          <w:rtl/>
        </w:rPr>
        <w:t>(2) أنساب الأشراف 3</w:t>
      </w:r>
      <w:r w:rsidR="00603FE9">
        <w:rPr>
          <w:rFonts w:hint="cs"/>
          <w:rtl/>
        </w:rPr>
        <w:t xml:space="preserve">: </w:t>
      </w:r>
      <w:r>
        <w:rPr>
          <w:rFonts w:hint="cs"/>
          <w:rtl/>
        </w:rPr>
        <w:t>290</w:t>
      </w:r>
      <w:r w:rsidR="002C54F1">
        <w:rPr>
          <w:rFonts w:hint="cs"/>
          <w:rtl/>
        </w:rPr>
        <w:t xml:space="preserve"> - </w:t>
      </w:r>
      <w:r>
        <w:rPr>
          <w:rFonts w:hint="cs"/>
          <w:rtl/>
        </w:rPr>
        <w:t>291</w:t>
      </w:r>
      <w:r w:rsidR="001C4878">
        <w:rPr>
          <w:rFonts w:hint="cs"/>
          <w:rtl/>
        </w:rPr>
        <w:t xml:space="preserve">. </w:t>
      </w:r>
    </w:p>
    <w:p w:rsidR="00AF0199" w:rsidRDefault="00AF0199" w:rsidP="009431ED">
      <w:pPr>
        <w:pStyle w:val="libNormal"/>
        <w:rPr>
          <w:rtl/>
        </w:rPr>
      </w:pPr>
      <w:r>
        <w:rPr>
          <w:rtl/>
        </w:rPr>
        <w:br w:type="page"/>
      </w:r>
    </w:p>
    <w:p w:rsidR="00AF0199" w:rsidRDefault="00422BDC" w:rsidP="00DD407E">
      <w:pPr>
        <w:pStyle w:val="libNormal"/>
        <w:rPr>
          <w:rtl/>
        </w:rPr>
      </w:pPr>
      <w:r>
        <w:rPr>
          <w:rFonts w:hint="cs"/>
          <w:rtl/>
        </w:rPr>
        <w:t>فهذه شهادة من الإمام المعصوم الحسن الزكي</w:t>
      </w:r>
      <w:r w:rsidRPr="00422BDC">
        <w:rPr>
          <w:rStyle w:val="libAlaemChar"/>
          <w:rFonts w:eastAsiaTheme="minorHAnsi"/>
          <w:rtl/>
        </w:rPr>
        <w:t xml:space="preserve"> </w:t>
      </w:r>
      <w:r w:rsidRPr="00A15071">
        <w:rPr>
          <w:rStyle w:val="libAlaemChar"/>
          <w:rFonts w:eastAsiaTheme="minorHAnsi"/>
          <w:rtl/>
        </w:rPr>
        <w:t>عليه‌السلام</w:t>
      </w:r>
      <w:r>
        <w:rPr>
          <w:rFonts w:hint="cs"/>
          <w:rtl/>
        </w:rPr>
        <w:t xml:space="preserve"> في أهل الكوفة</w:t>
      </w:r>
      <w:r w:rsidR="00603FE9">
        <w:rPr>
          <w:rFonts w:hint="cs"/>
          <w:rtl/>
        </w:rPr>
        <w:t xml:space="preserve">؛ </w:t>
      </w:r>
      <w:r>
        <w:rPr>
          <w:rFonts w:hint="cs"/>
          <w:rtl/>
        </w:rPr>
        <w:t>فهم شيعة أهل البيت</w:t>
      </w:r>
      <w:r w:rsidR="00546E7A" w:rsidRPr="00546E7A">
        <w:rPr>
          <w:rStyle w:val="libAlaemChar"/>
          <w:rFonts w:eastAsiaTheme="minorHAnsi"/>
          <w:rtl/>
        </w:rPr>
        <w:t xml:space="preserve"> </w:t>
      </w:r>
      <w:r w:rsidR="00546E7A" w:rsidRPr="00186CAF">
        <w:rPr>
          <w:rStyle w:val="libAlaemChar"/>
          <w:rFonts w:eastAsiaTheme="minorHAnsi"/>
          <w:rtl/>
        </w:rPr>
        <w:t>عليهم‌السلام</w:t>
      </w:r>
      <w:r w:rsidR="00864EEE">
        <w:rPr>
          <w:rFonts w:hint="cs"/>
          <w:rtl/>
        </w:rPr>
        <w:t xml:space="preserve">، </w:t>
      </w:r>
      <w:r w:rsidR="00546E7A">
        <w:rPr>
          <w:rFonts w:hint="cs"/>
          <w:rtl/>
        </w:rPr>
        <w:t>وأهل مودّتهم</w:t>
      </w:r>
      <w:r w:rsidR="00603FE9">
        <w:rPr>
          <w:rFonts w:hint="cs"/>
          <w:rtl/>
        </w:rPr>
        <w:t xml:space="preserve">؛ </w:t>
      </w:r>
      <w:r w:rsidR="00546E7A">
        <w:rPr>
          <w:rFonts w:hint="cs"/>
          <w:rtl/>
        </w:rPr>
        <w:t xml:space="preserve">ثمّ بيّن </w:t>
      </w:r>
      <w:r w:rsidR="00546E7A" w:rsidRPr="00A15071">
        <w:rPr>
          <w:rStyle w:val="libAlaemChar"/>
          <w:rFonts w:eastAsiaTheme="minorHAnsi"/>
          <w:rtl/>
        </w:rPr>
        <w:t>عليه‌السلام</w:t>
      </w:r>
      <w:r w:rsidR="00546E7A">
        <w:rPr>
          <w:rFonts w:hint="cs"/>
          <w:rtl/>
        </w:rPr>
        <w:t xml:space="preserve"> أنّه ليس مثل ابن هند الذي كلّ همّه ونصيبه الدنيا ولا يقيم للدماء وزناً</w:t>
      </w:r>
      <w:r w:rsidR="00B154FA">
        <w:rPr>
          <w:rFonts w:hint="cs"/>
          <w:rtl/>
        </w:rPr>
        <w:t xml:space="preserve"> إلّا </w:t>
      </w:r>
      <w:r w:rsidR="00546E7A">
        <w:rPr>
          <w:rFonts w:hint="cs"/>
          <w:rtl/>
        </w:rPr>
        <w:t>أنّه لا عزيمة له مثل عزيمة سيّد شباب أهل الجنّة</w:t>
      </w:r>
      <w:r w:rsidR="00864EEE">
        <w:rPr>
          <w:rFonts w:hint="cs"/>
          <w:rtl/>
        </w:rPr>
        <w:t xml:space="preserve">، </w:t>
      </w:r>
      <w:r w:rsidR="00546E7A">
        <w:rPr>
          <w:rFonts w:hint="cs"/>
          <w:rtl/>
        </w:rPr>
        <w:t>ولا هو أشدّ منه شكيمة</w:t>
      </w:r>
      <w:r w:rsidR="00603FE9">
        <w:rPr>
          <w:rFonts w:hint="cs"/>
          <w:rtl/>
        </w:rPr>
        <w:t>؛</w:t>
      </w:r>
      <w:r w:rsidR="00B154FA">
        <w:rPr>
          <w:rFonts w:hint="cs"/>
          <w:rtl/>
        </w:rPr>
        <w:t xml:space="preserve"> إلّا </w:t>
      </w:r>
      <w:r w:rsidR="00546E7A">
        <w:rPr>
          <w:rFonts w:hint="cs"/>
          <w:rtl/>
        </w:rPr>
        <w:t>أنّ الإمام</w:t>
      </w:r>
      <w:r w:rsidR="00546E7A" w:rsidRPr="00546E7A">
        <w:rPr>
          <w:rStyle w:val="libAlaemChar"/>
          <w:rFonts w:eastAsiaTheme="minorHAnsi"/>
          <w:rtl/>
        </w:rPr>
        <w:t xml:space="preserve"> </w:t>
      </w:r>
      <w:r w:rsidR="00546E7A" w:rsidRPr="00A15071">
        <w:rPr>
          <w:rStyle w:val="libAlaemChar"/>
          <w:rFonts w:eastAsiaTheme="minorHAnsi"/>
          <w:rtl/>
        </w:rPr>
        <w:t>عليه‌السلام</w:t>
      </w:r>
      <w:r w:rsidR="00546E7A">
        <w:rPr>
          <w:rFonts w:hint="cs"/>
          <w:rtl/>
        </w:rPr>
        <w:t xml:space="preserve"> يعلم أنّ الأمر سينتهي إلى معاوية</w:t>
      </w:r>
      <w:r w:rsidR="004A4E29">
        <w:rPr>
          <w:rFonts w:hint="cs"/>
          <w:rtl/>
        </w:rPr>
        <w:t xml:space="preserve">! </w:t>
      </w:r>
      <w:r w:rsidR="00546E7A">
        <w:rPr>
          <w:rFonts w:hint="cs"/>
          <w:rtl/>
        </w:rPr>
        <w:t xml:space="preserve">بإخبار من جدّه </w:t>
      </w:r>
      <w:r w:rsidR="00546E7A" w:rsidRPr="00BC554D">
        <w:rPr>
          <w:rStyle w:val="libAlaemChar"/>
          <w:rFonts w:eastAsiaTheme="minorHAnsi"/>
          <w:rtl/>
        </w:rPr>
        <w:t>صلى‌الله‌عليه‌وآله‌وسلم</w:t>
      </w:r>
      <w:r w:rsidR="00864EEE">
        <w:rPr>
          <w:rFonts w:hint="cs"/>
          <w:rtl/>
        </w:rPr>
        <w:t xml:space="preserve">، </w:t>
      </w:r>
      <w:r w:rsidR="00546E7A">
        <w:rPr>
          <w:rFonts w:hint="cs"/>
          <w:rtl/>
        </w:rPr>
        <w:t xml:space="preserve">وأبيه </w:t>
      </w:r>
      <w:r w:rsidR="00DD407E" w:rsidRPr="00A15071">
        <w:rPr>
          <w:rStyle w:val="libAlaemChar"/>
          <w:rFonts w:eastAsiaTheme="minorHAnsi"/>
          <w:rtl/>
        </w:rPr>
        <w:t>عليه‌السلام</w:t>
      </w:r>
      <w:r w:rsidR="00864EEE">
        <w:rPr>
          <w:rFonts w:hint="cs"/>
          <w:rtl/>
        </w:rPr>
        <w:t xml:space="preserve">، </w:t>
      </w:r>
      <w:r w:rsidR="00546E7A">
        <w:rPr>
          <w:rFonts w:hint="cs"/>
          <w:rtl/>
        </w:rPr>
        <w:t>بعد أن يفنى أكثر شيعته ومثلهم من أهل الشأم</w:t>
      </w:r>
      <w:r w:rsidR="00864EEE">
        <w:rPr>
          <w:rFonts w:hint="cs"/>
          <w:rtl/>
        </w:rPr>
        <w:t xml:space="preserve">، </w:t>
      </w:r>
      <w:r w:rsidR="00546E7A">
        <w:rPr>
          <w:rFonts w:hint="cs"/>
          <w:rtl/>
        </w:rPr>
        <w:t xml:space="preserve">وقد ذكرنا خبر جرح الإمام </w:t>
      </w:r>
      <w:r w:rsidR="00546E7A" w:rsidRPr="00A15071">
        <w:rPr>
          <w:rStyle w:val="libAlaemChar"/>
          <w:rFonts w:eastAsiaTheme="minorHAnsi"/>
          <w:rtl/>
        </w:rPr>
        <w:t>عليه‌السلام</w:t>
      </w:r>
      <w:r w:rsidR="00546E7A">
        <w:rPr>
          <w:rFonts w:hint="cs"/>
          <w:rtl/>
        </w:rPr>
        <w:t xml:space="preserve"> على يد أحد الخوارج المندسّين في جنده</w:t>
      </w:r>
      <w:r w:rsidR="001C4878">
        <w:rPr>
          <w:rFonts w:hint="cs"/>
          <w:rtl/>
        </w:rPr>
        <w:t xml:space="preserve">. </w:t>
      </w:r>
    </w:p>
    <w:p w:rsidR="00546E7A" w:rsidRPr="00AF0199" w:rsidRDefault="00726513" w:rsidP="00726513">
      <w:pPr>
        <w:pStyle w:val="Heading1"/>
        <w:rPr>
          <w:rtl/>
        </w:rPr>
      </w:pPr>
      <w:bookmarkStart w:id="158" w:name="_Toc521236028"/>
      <w:r>
        <w:rPr>
          <w:rFonts w:hint="cs"/>
          <w:rtl/>
        </w:rPr>
        <w:t>كلام المسيّب بن ن</w:t>
      </w:r>
      <w:r w:rsidR="00CC731E">
        <w:rPr>
          <w:rFonts w:hint="cs"/>
          <w:rtl/>
        </w:rPr>
        <w:t>َ</w:t>
      </w:r>
      <w:r>
        <w:rPr>
          <w:rFonts w:hint="cs"/>
          <w:rtl/>
        </w:rPr>
        <w:t>ج</w:t>
      </w:r>
      <w:r w:rsidR="00CC731E">
        <w:rPr>
          <w:rFonts w:hint="cs"/>
          <w:rtl/>
        </w:rPr>
        <w:t>َ</w:t>
      </w:r>
      <w:r>
        <w:rPr>
          <w:rFonts w:hint="cs"/>
          <w:rtl/>
        </w:rPr>
        <w:t>بة</w:t>
      </w:r>
      <w:bookmarkEnd w:id="158"/>
    </w:p>
    <w:p w:rsidR="00675530" w:rsidRDefault="00726513" w:rsidP="00F64E82">
      <w:pPr>
        <w:pStyle w:val="libNormal"/>
        <w:rPr>
          <w:rtl/>
        </w:rPr>
      </w:pPr>
      <w:r>
        <w:rPr>
          <w:rFonts w:hint="cs"/>
          <w:rtl/>
        </w:rPr>
        <w:t>وكلّم المسيّب بن ن</w:t>
      </w:r>
      <w:r w:rsidR="00CC731E">
        <w:rPr>
          <w:rFonts w:hint="cs"/>
          <w:rtl/>
        </w:rPr>
        <w:t>َـ</w:t>
      </w:r>
      <w:r>
        <w:rPr>
          <w:rFonts w:hint="cs"/>
          <w:rtl/>
        </w:rPr>
        <w:t>ج</w:t>
      </w:r>
      <w:r w:rsidR="00CC731E">
        <w:rPr>
          <w:rFonts w:hint="cs"/>
          <w:rtl/>
        </w:rPr>
        <w:t>َ</w:t>
      </w:r>
      <w:r>
        <w:rPr>
          <w:rFonts w:hint="cs"/>
          <w:rtl/>
        </w:rPr>
        <w:t xml:space="preserve">بة الإمام الحسن </w:t>
      </w:r>
      <w:r w:rsidRPr="00A15071">
        <w:rPr>
          <w:rStyle w:val="libAlaemChar"/>
          <w:rFonts w:eastAsiaTheme="minorHAnsi"/>
          <w:rtl/>
        </w:rPr>
        <w:t>عليه‌السلام</w:t>
      </w:r>
      <w:r>
        <w:rPr>
          <w:rFonts w:hint="cs"/>
          <w:rtl/>
        </w:rPr>
        <w:t xml:space="preserve"> يوم البيعة وكلامه نظير كلام س</w:t>
      </w:r>
      <w:r w:rsidR="00CC731E">
        <w:rPr>
          <w:rFonts w:hint="cs"/>
          <w:rtl/>
        </w:rPr>
        <w:t>ُ</w:t>
      </w:r>
      <w:r>
        <w:rPr>
          <w:rFonts w:hint="cs"/>
          <w:rtl/>
        </w:rPr>
        <w:t>ليمان بن ص</w:t>
      </w:r>
      <w:r w:rsidR="00CC731E">
        <w:rPr>
          <w:rFonts w:hint="cs"/>
          <w:rtl/>
        </w:rPr>
        <w:t>ُ</w:t>
      </w:r>
      <w:r>
        <w:rPr>
          <w:rFonts w:hint="cs"/>
          <w:rtl/>
        </w:rPr>
        <w:t>ر</w:t>
      </w:r>
      <w:r w:rsidR="00CC731E">
        <w:rPr>
          <w:rFonts w:hint="cs"/>
          <w:rtl/>
        </w:rPr>
        <w:t>َ</w:t>
      </w:r>
      <w:r>
        <w:rPr>
          <w:rFonts w:hint="cs"/>
          <w:rtl/>
        </w:rPr>
        <w:t>د</w:t>
      </w:r>
      <w:r w:rsidR="00864EEE">
        <w:rPr>
          <w:rFonts w:hint="cs"/>
          <w:rtl/>
        </w:rPr>
        <w:t xml:space="preserve">، </w:t>
      </w:r>
      <w:r>
        <w:rPr>
          <w:rFonts w:hint="cs"/>
          <w:rtl/>
        </w:rPr>
        <w:t>ودعاه إلى نقض البيعة</w:t>
      </w:r>
      <w:r w:rsidR="00864EEE">
        <w:rPr>
          <w:rFonts w:hint="cs"/>
          <w:rtl/>
        </w:rPr>
        <w:t xml:space="preserve">، </w:t>
      </w:r>
      <w:r>
        <w:rPr>
          <w:rFonts w:hint="cs"/>
          <w:rtl/>
        </w:rPr>
        <w:t>ممّا أثار الناس</w:t>
      </w:r>
      <w:r w:rsidR="00864EEE">
        <w:rPr>
          <w:rFonts w:hint="cs"/>
          <w:rtl/>
        </w:rPr>
        <w:t xml:space="preserve">، </w:t>
      </w:r>
      <w:r>
        <w:rPr>
          <w:rFonts w:hint="cs"/>
          <w:rtl/>
        </w:rPr>
        <w:t>ونظر الإمام إلى ابن هند وإلى ما قد نزل به من الخوف والجزع</w:t>
      </w:r>
      <w:r w:rsidR="00864EEE">
        <w:rPr>
          <w:rFonts w:hint="cs"/>
          <w:rtl/>
        </w:rPr>
        <w:t xml:space="preserve">، </w:t>
      </w:r>
      <w:r>
        <w:rPr>
          <w:rFonts w:hint="cs"/>
          <w:rtl/>
        </w:rPr>
        <w:t>فجعل يسكن الناس حتّى سكنوا</w:t>
      </w:r>
      <w:r w:rsidR="00864EEE">
        <w:rPr>
          <w:rFonts w:hint="cs"/>
          <w:rtl/>
        </w:rPr>
        <w:t xml:space="preserve">، </w:t>
      </w:r>
      <w:r>
        <w:rPr>
          <w:rFonts w:hint="cs"/>
          <w:rtl/>
        </w:rPr>
        <w:t>ثمّ قال للمسيّب</w:t>
      </w:r>
      <w:r w:rsidR="00603FE9">
        <w:rPr>
          <w:rFonts w:hint="cs"/>
          <w:rtl/>
        </w:rPr>
        <w:t xml:space="preserve">: </w:t>
      </w:r>
      <w:r>
        <w:rPr>
          <w:rFonts w:hint="cs"/>
          <w:rtl/>
        </w:rPr>
        <w:t>يا مسيّب</w:t>
      </w:r>
      <w:r w:rsidR="00864EEE">
        <w:rPr>
          <w:rFonts w:hint="cs"/>
          <w:rtl/>
        </w:rPr>
        <w:t xml:space="preserve">، </w:t>
      </w:r>
      <w:r>
        <w:rPr>
          <w:rFonts w:hint="cs"/>
          <w:rtl/>
        </w:rPr>
        <w:t>إنّ الغدر لا يليق بنا ولا خير فيه ولو أنّي أردت بما فعلت الدنيا لم يكن معاوية بأصبر منّي على اللقاء</w:t>
      </w:r>
      <w:r w:rsidR="00864EEE">
        <w:rPr>
          <w:rFonts w:hint="cs"/>
          <w:rtl/>
        </w:rPr>
        <w:t xml:space="preserve">، </w:t>
      </w:r>
      <w:r>
        <w:rPr>
          <w:rFonts w:hint="cs"/>
          <w:rtl/>
        </w:rPr>
        <w:t>ولا أثبت عند الوغاء</w:t>
      </w:r>
      <w:r w:rsidR="00864EEE">
        <w:rPr>
          <w:rFonts w:hint="cs"/>
          <w:rtl/>
        </w:rPr>
        <w:t xml:space="preserve">، </w:t>
      </w:r>
      <w:r>
        <w:rPr>
          <w:rFonts w:hint="cs"/>
          <w:rtl/>
        </w:rPr>
        <w:t>ولا أقوى على المحاربة إذا استقرّت الهيجاء</w:t>
      </w:r>
      <w:r w:rsidR="00864EEE">
        <w:rPr>
          <w:rFonts w:hint="cs"/>
          <w:rtl/>
        </w:rPr>
        <w:t xml:space="preserve">، </w:t>
      </w:r>
      <w:r>
        <w:rPr>
          <w:rFonts w:hint="cs"/>
          <w:rtl/>
        </w:rPr>
        <w:t>ولكنّي أردت بذلك صلاحكم وكفّ بعضكم عن بعض</w:t>
      </w:r>
      <w:r w:rsidR="001C4878">
        <w:rPr>
          <w:rFonts w:hint="cs"/>
          <w:rtl/>
        </w:rPr>
        <w:t>.</w:t>
      </w:r>
      <w:r w:rsidR="009431ED">
        <w:rPr>
          <w:rFonts w:hint="cs"/>
          <w:rtl/>
        </w:rPr>
        <w:t>.</w:t>
      </w:r>
      <w:r>
        <w:rPr>
          <w:rFonts w:hint="cs"/>
          <w:rtl/>
        </w:rPr>
        <w:t xml:space="preserve">. </w:t>
      </w:r>
      <w:r w:rsidRPr="00726513">
        <w:rPr>
          <w:rStyle w:val="libFootnotenumChar"/>
          <w:rFonts w:hint="cs"/>
          <w:rtl/>
        </w:rPr>
        <w:t>(1)</w:t>
      </w:r>
      <w:r w:rsidR="001C4878">
        <w:rPr>
          <w:rFonts w:hint="cs"/>
          <w:rtl/>
        </w:rPr>
        <w:t xml:space="preserve">. </w:t>
      </w:r>
    </w:p>
    <w:p w:rsidR="00726513" w:rsidRDefault="00726513" w:rsidP="00F64E82">
      <w:pPr>
        <w:pStyle w:val="libNormal"/>
        <w:rPr>
          <w:rtl/>
        </w:rPr>
      </w:pPr>
      <w:r>
        <w:rPr>
          <w:rFonts w:hint="cs"/>
          <w:rtl/>
        </w:rPr>
        <w:t>فقال المسيّب</w:t>
      </w:r>
      <w:r w:rsidR="00603FE9">
        <w:rPr>
          <w:rFonts w:hint="cs"/>
          <w:rtl/>
        </w:rPr>
        <w:t xml:space="preserve">: </w:t>
      </w:r>
      <w:r>
        <w:rPr>
          <w:rFonts w:hint="cs"/>
          <w:rtl/>
        </w:rPr>
        <w:t>أما والله يا ابن رسول الله</w:t>
      </w:r>
      <w:r w:rsidR="00864EEE">
        <w:rPr>
          <w:rFonts w:hint="cs"/>
          <w:rtl/>
        </w:rPr>
        <w:t xml:space="preserve">، </w:t>
      </w:r>
      <w:r>
        <w:rPr>
          <w:rFonts w:hint="cs"/>
          <w:rtl/>
        </w:rPr>
        <w:t>ما يعظم هذا الأمر الذي صار إلى معاوية</w:t>
      </w:r>
      <w:r w:rsidR="00864EEE">
        <w:rPr>
          <w:rFonts w:hint="cs"/>
          <w:rtl/>
        </w:rPr>
        <w:t xml:space="preserve">، </w:t>
      </w:r>
      <w:r>
        <w:rPr>
          <w:rFonts w:hint="cs"/>
          <w:rtl/>
        </w:rPr>
        <w:t>ولكنّا نخاف عليكم أن تضامّوا بعد هذا اليوم</w:t>
      </w:r>
      <w:r w:rsidR="00864EEE">
        <w:rPr>
          <w:rFonts w:hint="cs"/>
          <w:rtl/>
        </w:rPr>
        <w:t xml:space="preserve">، </w:t>
      </w:r>
      <w:r>
        <w:rPr>
          <w:rFonts w:hint="cs"/>
          <w:rtl/>
        </w:rPr>
        <w:t>وأمّا نحن فإنّهم يحتاجون إلينا وسيطلبون المودّة منّا كلّما قدروا عليه</w:t>
      </w:r>
      <w:r w:rsidR="001C4878">
        <w:rPr>
          <w:rFonts w:hint="cs"/>
          <w:rtl/>
        </w:rPr>
        <w:t xml:space="preserve">. </w:t>
      </w:r>
    </w:p>
    <w:p w:rsidR="00726513" w:rsidRDefault="00726513" w:rsidP="00714AC7">
      <w:pPr>
        <w:pStyle w:val="libNormal"/>
        <w:rPr>
          <w:rtl/>
        </w:rPr>
      </w:pPr>
      <w:r>
        <w:rPr>
          <w:rFonts w:hint="cs"/>
          <w:rtl/>
        </w:rPr>
        <w:t xml:space="preserve">فقال له الحسن </w:t>
      </w:r>
      <w:r w:rsidRPr="00A15071">
        <w:rPr>
          <w:rStyle w:val="libAlaemChar"/>
          <w:rFonts w:eastAsiaTheme="minorHAnsi"/>
          <w:rtl/>
        </w:rPr>
        <w:t>عليه‌السلام</w:t>
      </w:r>
      <w:r>
        <w:rPr>
          <w:rFonts w:hint="cs"/>
          <w:rtl/>
        </w:rPr>
        <w:t>: لا عليك يا مسيّب</w:t>
      </w:r>
      <w:r w:rsidR="00714AC7">
        <w:rPr>
          <w:rFonts w:hint="cs"/>
          <w:rtl/>
        </w:rPr>
        <w:t>،</w:t>
      </w:r>
      <w:r>
        <w:rPr>
          <w:rFonts w:hint="cs"/>
          <w:rtl/>
        </w:rPr>
        <w:t xml:space="preserve"> فإنّه من أحبّ قوماً كان معهم </w:t>
      </w:r>
      <w:r w:rsidRPr="00726513">
        <w:rPr>
          <w:rStyle w:val="libFootnotenumChar"/>
          <w:rFonts w:hint="cs"/>
          <w:rtl/>
        </w:rPr>
        <w:t>(2)</w:t>
      </w:r>
      <w:r w:rsidR="001C4878">
        <w:rPr>
          <w:rFonts w:hint="cs"/>
          <w:rtl/>
        </w:rPr>
        <w:t xml:space="preserve">. </w:t>
      </w:r>
    </w:p>
    <w:p w:rsidR="00726513" w:rsidRDefault="009431ED" w:rsidP="009431ED">
      <w:pPr>
        <w:pStyle w:val="libLine"/>
        <w:rPr>
          <w:rtl/>
        </w:rPr>
      </w:pPr>
      <w:r>
        <w:rPr>
          <w:rFonts w:hint="cs"/>
          <w:rtl/>
        </w:rPr>
        <w:t>____________________</w:t>
      </w:r>
    </w:p>
    <w:p w:rsidR="00726513" w:rsidRDefault="00726513" w:rsidP="006856BA">
      <w:pPr>
        <w:pStyle w:val="libFootnote0"/>
        <w:rPr>
          <w:rtl/>
        </w:rPr>
      </w:pPr>
      <w:r>
        <w:rPr>
          <w:rFonts w:hint="cs"/>
          <w:rtl/>
        </w:rPr>
        <w:t>(1) الفتوح 4</w:t>
      </w:r>
      <w:r w:rsidR="00603FE9">
        <w:rPr>
          <w:rFonts w:hint="cs"/>
          <w:rtl/>
        </w:rPr>
        <w:t xml:space="preserve">: </w:t>
      </w:r>
      <w:r>
        <w:rPr>
          <w:rFonts w:hint="cs"/>
          <w:rtl/>
        </w:rPr>
        <w:t>165</w:t>
      </w:r>
      <w:r w:rsidR="001C4878">
        <w:rPr>
          <w:rFonts w:hint="cs"/>
          <w:rtl/>
        </w:rPr>
        <w:t xml:space="preserve">. </w:t>
      </w:r>
    </w:p>
    <w:p w:rsidR="00402758" w:rsidRDefault="00402758" w:rsidP="006856BA">
      <w:pPr>
        <w:pStyle w:val="libFootnote0"/>
        <w:rPr>
          <w:rtl/>
        </w:rPr>
      </w:pPr>
      <w:r>
        <w:rPr>
          <w:rFonts w:hint="cs"/>
          <w:rtl/>
        </w:rPr>
        <w:t>(2) نفس المصدر السابق</w:t>
      </w:r>
      <w:r w:rsidR="001C4878">
        <w:rPr>
          <w:rFonts w:hint="cs"/>
          <w:rtl/>
        </w:rPr>
        <w:t xml:space="preserve">. </w:t>
      </w:r>
    </w:p>
    <w:p w:rsidR="00402758" w:rsidRDefault="00402758" w:rsidP="009431ED">
      <w:pPr>
        <w:pStyle w:val="libNormal"/>
        <w:rPr>
          <w:rtl/>
        </w:rPr>
      </w:pPr>
      <w:r>
        <w:rPr>
          <w:rtl/>
        </w:rPr>
        <w:br w:type="page"/>
      </w:r>
    </w:p>
    <w:p w:rsidR="00402758" w:rsidRDefault="006A701F" w:rsidP="00F64E82">
      <w:pPr>
        <w:pStyle w:val="libNormal"/>
        <w:rPr>
          <w:rtl/>
        </w:rPr>
      </w:pPr>
      <w:r>
        <w:rPr>
          <w:rFonts w:hint="cs"/>
          <w:rtl/>
        </w:rPr>
        <w:t>فالتفت</w:t>
      </w:r>
      <w:r w:rsidR="00CC731E">
        <w:rPr>
          <w:rFonts w:hint="cs"/>
          <w:rtl/>
        </w:rPr>
        <w:t>َ</w:t>
      </w:r>
      <w:r>
        <w:rPr>
          <w:rFonts w:hint="cs"/>
          <w:rtl/>
        </w:rPr>
        <w:t xml:space="preserve"> الحسين إلى أخيه الحسن فقال</w:t>
      </w:r>
      <w:r w:rsidR="00603FE9">
        <w:rPr>
          <w:rFonts w:hint="cs"/>
          <w:rtl/>
        </w:rPr>
        <w:t xml:space="preserve">: </w:t>
      </w:r>
      <w:r>
        <w:rPr>
          <w:rFonts w:hint="cs"/>
          <w:rtl/>
        </w:rPr>
        <w:t>والله لو اجتمع الخلق طرّاً على أن لا يكون الذي كان إذاً ما استطاعوا</w:t>
      </w:r>
      <w:r w:rsidR="00864EEE">
        <w:rPr>
          <w:rFonts w:hint="cs"/>
          <w:rtl/>
        </w:rPr>
        <w:t xml:space="preserve">، </w:t>
      </w:r>
      <w:r>
        <w:rPr>
          <w:rFonts w:hint="cs"/>
          <w:rtl/>
        </w:rPr>
        <w:t>ولقد كنت</w:t>
      </w:r>
      <w:r w:rsidR="00CC731E">
        <w:rPr>
          <w:rFonts w:hint="cs"/>
          <w:rtl/>
        </w:rPr>
        <w:t>ُ</w:t>
      </w:r>
      <w:r>
        <w:rPr>
          <w:rFonts w:hint="cs"/>
          <w:rtl/>
        </w:rPr>
        <w:t xml:space="preserve"> كارهاً لهذا الأمر ولكنّي لم أ</w:t>
      </w:r>
      <w:r w:rsidR="00CC731E">
        <w:rPr>
          <w:rFonts w:hint="cs"/>
          <w:rtl/>
        </w:rPr>
        <w:t>ُ</w:t>
      </w:r>
      <w:r>
        <w:rPr>
          <w:rFonts w:hint="cs"/>
          <w:rtl/>
        </w:rPr>
        <w:t>حبّ أن أ</w:t>
      </w:r>
      <w:r w:rsidR="00CC731E">
        <w:rPr>
          <w:rFonts w:hint="cs"/>
          <w:rtl/>
        </w:rPr>
        <w:t>ُ</w:t>
      </w:r>
      <w:r>
        <w:rPr>
          <w:rFonts w:hint="cs"/>
          <w:rtl/>
        </w:rPr>
        <w:t>غضبك</w:t>
      </w:r>
      <w:r w:rsidR="00864EEE">
        <w:rPr>
          <w:rFonts w:hint="cs"/>
          <w:rtl/>
        </w:rPr>
        <w:t xml:space="preserve">، </w:t>
      </w:r>
      <w:r>
        <w:rPr>
          <w:rFonts w:hint="cs"/>
          <w:rtl/>
        </w:rPr>
        <w:t xml:space="preserve">إذ كنت أخي وشقيقي </w:t>
      </w:r>
      <w:r w:rsidRPr="006A701F">
        <w:rPr>
          <w:rStyle w:val="libFootnotenumChar"/>
          <w:rFonts w:hint="cs"/>
          <w:rtl/>
        </w:rPr>
        <w:t>(1)</w:t>
      </w:r>
      <w:r w:rsidR="001C4878">
        <w:rPr>
          <w:rFonts w:hint="cs"/>
          <w:rtl/>
        </w:rPr>
        <w:t xml:space="preserve">. </w:t>
      </w:r>
    </w:p>
    <w:p w:rsidR="006A701F" w:rsidRDefault="006A701F" w:rsidP="00F64E82">
      <w:pPr>
        <w:pStyle w:val="libNormal"/>
        <w:rPr>
          <w:rtl/>
        </w:rPr>
      </w:pPr>
      <w:r>
        <w:rPr>
          <w:rFonts w:hint="cs"/>
          <w:rtl/>
        </w:rPr>
        <w:t>وكلّمه حجر بن ع</w:t>
      </w:r>
      <w:r w:rsidR="00CC731E">
        <w:rPr>
          <w:rFonts w:hint="cs"/>
          <w:rtl/>
        </w:rPr>
        <w:t>َ</w:t>
      </w:r>
      <w:r>
        <w:rPr>
          <w:rFonts w:hint="cs"/>
          <w:rtl/>
        </w:rPr>
        <w:t>د</w:t>
      </w:r>
      <w:r w:rsidR="00CC731E">
        <w:rPr>
          <w:rFonts w:hint="cs"/>
          <w:rtl/>
        </w:rPr>
        <w:t>ِ</w:t>
      </w:r>
      <w:r>
        <w:rPr>
          <w:rFonts w:hint="cs"/>
          <w:rtl/>
        </w:rPr>
        <w:t>يّ الكندي</w:t>
      </w:r>
      <w:r w:rsidR="00864EEE">
        <w:rPr>
          <w:rFonts w:hint="cs"/>
          <w:rtl/>
        </w:rPr>
        <w:t xml:space="preserve">، </w:t>
      </w:r>
      <w:r>
        <w:rPr>
          <w:rFonts w:hint="cs"/>
          <w:rtl/>
        </w:rPr>
        <w:t xml:space="preserve">فعاتبه على قبوله الصلح فقال له الإمام الحسن </w:t>
      </w:r>
      <w:r w:rsidRPr="00A15071">
        <w:rPr>
          <w:rStyle w:val="libAlaemChar"/>
          <w:rFonts w:eastAsiaTheme="minorHAnsi"/>
          <w:rtl/>
        </w:rPr>
        <w:t>عليه‌السلام</w:t>
      </w:r>
      <w:r w:rsidR="000C4C4B">
        <w:rPr>
          <w:rFonts w:hint="cs"/>
          <w:rtl/>
        </w:rPr>
        <w:t>: ليس كلّ إنسان ي</w:t>
      </w:r>
      <w:r w:rsidR="00CC731E">
        <w:rPr>
          <w:rFonts w:hint="cs"/>
          <w:rtl/>
        </w:rPr>
        <w:t>ُ</w:t>
      </w:r>
      <w:r w:rsidR="000C4C4B">
        <w:rPr>
          <w:rFonts w:hint="cs"/>
          <w:rtl/>
        </w:rPr>
        <w:t>حبّ ما ت</w:t>
      </w:r>
      <w:r w:rsidR="00CC731E">
        <w:rPr>
          <w:rFonts w:hint="cs"/>
          <w:rtl/>
        </w:rPr>
        <w:t>ُ</w:t>
      </w:r>
      <w:r w:rsidR="000C4C4B">
        <w:rPr>
          <w:rFonts w:hint="cs"/>
          <w:rtl/>
        </w:rPr>
        <w:t>حبّ ولا رأيه كرأيك</w:t>
      </w:r>
      <w:r w:rsidR="00864EEE">
        <w:rPr>
          <w:rFonts w:hint="cs"/>
          <w:rtl/>
        </w:rPr>
        <w:t xml:space="preserve">، </w:t>
      </w:r>
      <w:r w:rsidR="000C4C4B">
        <w:rPr>
          <w:rFonts w:hint="cs"/>
          <w:rtl/>
        </w:rPr>
        <w:t>وإنّي لم أفعل ما فعلت</w:t>
      </w:r>
      <w:r w:rsidR="00B154FA">
        <w:rPr>
          <w:rFonts w:hint="cs"/>
          <w:rtl/>
        </w:rPr>
        <w:t xml:space="preserve"> إلّا </w:t>
      </w:r>
      <w:r w:rsidR="000C4C4B">
        <w:rPr>
          <w:rFonts w:hint="cs"/>
          <w:rtl/>
        </w:rPr>
        <w:t>إبقاءً عليكم</w:t>
      </w:r>
      <w:r w:rsidR="00864EEE">
        <w:rPr>
          <w:rFonts w:hint="cs"/>
          <w:rtl/>
        </w:rPr>
        <w:t xml:space="preserve">، </w:t>
      </w:r>
      <w:r w:rsidR="000C4C4B">
        <w:rPr>
          <w:rFonts w:hint="cs"/>
          <w:rtl/>
        </w:rPr>
        <w:t xml:space="preserve">والله تعالى كلّ يوم هو في شأن </w:t>
      </w:r>
      <w:r w:rsidR="000C4C4B" w:rsidRPr="000C4C4B">
        <w:rPr>
          <w:rStyle w:val="libFootnotenumChar"/>
          <w:rFonts w:hint="cs"/>
          <w:rtl/>
        </w:rPr>
        <w:t>(2)</w:t>
      </w:r>
      <w:r w:rsidR="001C4878">
        <w:rPr>
          <w:rFonts w:hint="cs"/>
          <w:rtl/>
        </w:rPr>
        <w:t xml:space="preserve">. </w:t>
      </w:r>
    </w:p>
    <w:p w:rsidR="000C4C4B" w:rsidRDefault="000C4C4B" w:rsidP="00F64E82">
      <w:pPr>
        <w:pStyle w:val="libNormal"/>
        <w:rPr>
          <w:rtl/>
        </w:rPr>
      </w:pPr>
      <w:r>
        <w:rPr>
          <w:rFonts w:hint="cs"/>
          <w:rtl/>
        </w:rPr>
        <w:t xml:space="preserve">إنّ كلّ من ذكرناه ممّن عتب على الإمام </w:t>
      </w:r>
      <w:r w:rsidR="004F5E0B" w:rsidRPr="00A15071">
        <w:rPr>
          <w:rStyle w:val="libAlaemChar"/>
          <w:rFonts w:eastAsiaTheme="minorHAnsi"/>
          <w:rtl/>
        </w:rPr>
        <w:t>عليه‌السلام</w:t>
      </w:r>
      <w:r w:rsidR="00864EEE">
        <w:rPr>
          <w:rFonts w:hint="cs"/>
          <w:rtl/>
        </w:rPr>
        <w:t xml:space="preserve">، </w:t>
      </w:r>
      <w:r>
        <w:rPr>
          <w:rFonts w:hint="cs"/>
          <w:rtl/>
        </w:rPr>
        <w:t xml:space="preserve">لم تغب عنهم الشهادة </w:t>
      </w:r>
      <w:r w:rsidR="004F5E0B">
        <w:rPr>
          <w:rFonts w:hint="cs"/>
          <w:rtl/>
        </w:rPr>
        <w:t>فقد قتلهم ابن هند فيما بعد وسنأتي على سيرتهم وشهادتهم رضوان الله تعالى عليهم ولعن الله قاتليهم</w:t>
      </w:r>
      <w:r w:rsidR="001C4878">
        <w:rPr>
          <w:rFonts w:hint="cs"/>
          <w:rtl/>
        </w:rPr>
        <w:t xml:space="preserve">. </w:t>
      </w:r>
    </w:p>
    <w:p w:rsidR="004F5E0B" w:rsidRDefault="004F5E0B" w:rsidP="004F5E0B">
      <w:pPr>
        <w:pStyle w:val="Heading1"/>
        <w:rPr>
          <w:rtl/>
        </w:rPr>
      </w:pPr>
      <w:bookmarkStart w:id="159" w:name="_Toc521236029"/>
      <w:r>
        <w:rPr>
          <w:rFonts w:hint="cs"/>
          <w:rtl/>
        </w:rPr>
        <w:t>كلام سفيان بن أبي ليلى</w:t>
      </w:r>
      <w:bookmarkEnd w:id="159"/>
    </w:p>
    <w:p w:rsidR="00675530" w:rsidRDefault="004F5E0B" w:rsidP="00F64E82">
      <w:pPr>
        <w:pStyle w:val="libNormal"/>
        <w:rPr>
          <w:rtl/>
        </w:rPr>
      </w:pPr>
      <w:r>
        <w:rPr>
          <w:rFonts w:hint="cs"/>
          <w:rtl/>
        </w:rPr>
        <w:t>بسند عن الشعبي عن سفيان بن أبي ليلى قال</w:t>
      </w:r>
      <w:r w:rsidR="00603FE9">
        <w:rPr>
          <w:rFonts w:hint="cs"/>
          <w:rtl/>
        </w:rPr>
        <w:t xml:space="preserve">: </w:t>
      </w:r>
      <w:r>
        <w:rPr>
          <w:rFonts w:hint="cs"/>
          <w:rtl/>
        </w:rPr>
        <w:t>أتيت الحسن بن عليّ حين بايع معاوية فوجدته بفناء داره وعنده رهط</w:t>
      </w:r>
      <w:r w:rsidR="00864EEE">
        <w:rPr>
          <w:rFonts w:hint="cs"/>
          <w:rtl/>
        </w:rPr>
        <w:t xml:space="preserve">، </w:t>
      </w:r>
      <w:r>
        <w:rPr>
          <w:rFonts w:hint="cs"/>
          <w:rtl/>
        </w:rPr>
        <w:t>فقلت</w:t>
      </w:r>
      <w:r w:rsidR="00603FE9">
        <w:rPr>
          <w:rFonts w:hint="cs"/>
          <w:rtl/>
        </w:rPr>
        <w:t xml:space="preserve">: </w:t>
      </w:r>
      <w:r>
        <w:rPr>
          <w:rFonts w:hint="cs"/>
          <w:rtl/>
        </w:rPr>
        <w:t>السلام عليك يا م</w:t>
      </w:r>
      <w:r w:rsidR="009F35BF">
        <w:rPr>
          <w:rFonts w:hint="cs"/>
          <w:rtl/>
        </w:rPr>
        <w:t>ُ</w:t>
      </w:r>
      <w:r>
        <w:rPr>
          <w:rFonts w:hint="cs"/>
          <w:rtl/>
        </w:rPr>
        <w:t>ذلّ المؤمنين</w:t>
      </w:r>
      <w:r w:rsidR="004A4E29">
        <w:rPr>
          <w:rFonts w:hint="cs"/>
          <w:rtl/>
        </w:rPr>
        <w:t xml:space="preserve">! </w:t>
      </w:r>
      <w:r>
        <w:rPr>
          <w:rFonts w:hint="cs"/>
          <w:rtl/>
        </w:rPr>
        <w:t>فقال</w:t>
      </w:r>
      <w:r w:rsidR="00603FE9">
        <w:rPr>
          <w:rFonts w:hint="cs"/>
          <w:rtl/>
        </w:rPr>
        <w:t xml:space="preserve">: </w:t>
      </w:r>
      <w:r>
        <w:rPr>
          <w:rFonts w:hint="cs"/>
          <w:rtl/>
        </w:rPr>
        <w:t>عليك السلام يا سفيان انزل فنزلت فعقلت راحلتي ثمّ أتيته فجلست إليه فقال</w:t>
      </w:r>
      <w:r w:rsidR="00603FE9">
        <w:rPr>
          <w:rFonts w:hint="cs"/>
          <w:rtl/>
        </w:rPr>
        <w:t xml:space="preserve">: </w:t>
      </w:r>
      <w:r>
        <w:rPr>
          <w:rFonts w:hint="cs"/>
          <w:rtl/>
        </w:rPr>
        <w:t>كيف قلت يا سفيان</w:t>
      </w:r>
      <w:r w:rsidR="009431ED">
        <w:rPr>
          <w:rFonts w:hint="cs"/>
          <w:rtl/>
        </w:rPr>
        <w:t>؟</w:t>
      </w:r>
      <w:r>
        <w:rPr>
          <w:rFonts w:hint="cs"/>
          <w:rtl/>
        </w:rPr>
        <w:t xml:space="preserve"> فقلت</w:t>
      </w:r>
      <w:r w:rsidR="00603FE9">
        <w:rPr>
          <w:rFonts w:hint="cs"/>
          <w:rtl/>
        </w:rPr>
        <w:t xml:space="preserve">: </w:t>
      </w:r>
      <w:r>
        <w:rPr>
          <w:rFonts w:hint="cs"/>
          <w:rtl/>
        </w:rPr>
        <w:t>السلام عليك يا مذلّ رقاب المؤمنين</w:t>
      </w:r>
      <w:r w:rsidR="001C4878">
        <w:rPr>
          <w:rFonts w:hint="cs"/>
          <w:rtl/>
        </w:rPr>
        <w:t xml:space="preserve">. </w:t>
      </w:r>
      <w:r>
        <w:rPr>
          <w:rFonts w:hint="cs"/>
          <w:rtl/>
        </w:rPr>
        <w:t>فقال</w:t>
      </w:r>
      <w:r w:rsidR="00603FE9">
        <w:rPr>
          <w:rFonts w:hint="cs"/>
          <w:rtl/>
        </w:rPr>
        <w:t xml:space="preserve">: </w:t>
      </w:r>
      <w:r>
        <w:rPr>
          <w:rFonts w:hint="cs"/>
          <w:rtl/>
        </w:rPr>
        <w:t>ما جرّ</w:t>
      </w:r>
      <w:r w:rsidR="009F35BF">
        <w:rPr>
          <w:rFonts w:hint="cs"/>
          <w:rtl/>
        </w:rPr>
        <w:t>َ</w:t>
      </w:r>
      <w:r>
        <w:rPr>
          <w:rFonts w:hint="cs"/>
          <w:rtl/>
        </w:rPr>
        <w:t xml:space="preserve"> هذا منك إلينا</w:t>
      </w:r>
      <w:r w:rsidR="009431ED">
        <w:rPr>
          <w:rFonts w:hint="cs"/>
          <w:rtl/>
        </w:rPr>
        <w:t>؟</w:t>
      </w:r>
      <w:r>
        <w:rPr>
          <w:rFonts w:hint="cs"/>
          <w:rtl/>
        </w:rPr>
        <w:t xml:space="preserve"> فقلت</w:t>
      </w:r>
      <w:r w:rsidR="00603FE9">
        <w:rPr>
          <w:rFonts w:hint="cs"/>
          <w:rtl/>
        </w:rPr>
        <w:t xml:space="preserve">: </w:t>
      </w:r>
      <w:r>
        <w:rPr>
          <w:rFonts w:hint="cs"/>
          <w:rtl/>
        </w:rPr>
        <w:t>أنت والله</w:t>
      </w:r>
      <w:r w:rsidR="00864EEE">
        <w:rPr>
          <w:rFonts w:hint="cs"/>
          <w:rtl/>
        </w:rPr>
        <w:t xml:space="preserve">، </w:t>
      </w:r>
      <w:r>
        <w:rPr>
          <w:rFonts w:hint="cs"/>
          <w:rtl/>
        </w:rPr>
        <w:t>بأبي أنت وأمّي أذللت رقابنا حين أعطيت هذا الطاغية البيعة وسلّمت الأمر إلى اللعين بن اللعين بن آكلة الأكباد ومعك مائة ألف كلّهم يموت دونك</w:t>
      </w:r>
      <w:r w:rsidR="001C4878">
        <w:rPr>
          <w:rFonts w:hint="cs"/>
          <w:rtl/>
        </w:rPr>
        <w:t xml:space="preserve">. </w:t>
      </w:r>
      <w:r>
        <w:rPr>
          <w:rFonts w:hint="cs"/>
          <w:rtl/>
        </w:rPr>
        <w:t>وقد جمع الله لك أمر الناس</w:t>
      </w:r>
      <w:r w:rsidR="001C4878">
        <w:rPr>
          <w:rFonts w:hint="cs"/>
          <w:rtl/>
        </w:rPr>
        <w:t xml:space="preserve">. </w:t>
      </w:r>
    </w:p>
    <w:p w:rsidR="004F5E0B" w:rsidRDefault="004F5E0B" w:rsidP="00F64E82">
      <w:pPr>
        <w:pStyle w:val="libNormal"/>
        <w:rPr>
          <w:rtl/>
        </w:rPr>
      </w:pPr>
      <w:r>
        <w:rPr>
          <w:rFonts w:hint="cs"/>
          <w:rtl/>
        </w:rPr>
        <w:t>فقال</w:t>
      </w:r>
      <w:r w:rsidR="00603FE9">
        <w:rPr>
          <w:rFonts w:hint="cs"/>
          <w:rtl/>
        </w:rPr>
        <w:t xml:space="preserve">: </w:t>
      </w:r>
      <w:r w:rsidR="009431ED">
        <w:rPr>
          <w:rFonts w:hint="cs"/>
          <w:rtl/>
        </w:rPr>
        <w:t>(</w:t>
      </w:r>
      <w:r>
        <w:rPr>
          <w:rFonts w:hint="cs"/>
          <w:rtl/>
        </w:rPr>
        <w:t>يا سفيان</w:t>
      </w:r>
      <w:r w:rsidR="00864EEE">
        <w:rPr>
          <w:rFonts w:hint="cs"/>
          <w:rtl/>
        </w:rPr>
        <w:t xml:space="preserve">، </w:t>
      </w:r>
      <w:r>
        <w:rPr>
          <w:rFonts w:hint="cs"/>
          <w:rtl/>
        </w:rPr>
        <w:t>إنّا أهل</w:t>
      </w:r>
      <w:r w:rsidR="009F35BF">
        <w:rPr>
          <w:rFonts w:hint="cs"/>
          <w:rtl/>
        </w:rPr>
        <w:t>ُ</w:t>
      </w:r>
      <w:r>
        <w:rPr>
          <w:rFonts w:hint="cs"/>
          <w:rtl/>
        </w:rPr>
        <w:t xml:space="preserve"> بيت إذا علمنا الحقّ تمسّكنا به</w:t>
      </w:r>
      <w:r w:rsidR="00864EEE">
        <w:rPr>
          <w:rFonts w:hint="cs"/>
          <w:rtl/>
        </w:rPr>
        <w:t xml:space="preserve">، </w:t>
      </w:r>
      <w:r>
        <w:rPr>
          <w:rFonts w:hint="cs"/>
          <w:rtl/>
        </w:rPr>
        <w:t>وإنّي سمعت</w:t>
      </w:r>
      <w:r w:rsidR="00E55B10">
        <w:rPr>
          <w:rFonts w:hint="cs"/>
          <w:rtl/>
        </w:rPr>
        <w:t xml:space="preserve"> عليًّا </w:t>
      </w:r>
      <w:r>
        <w:rPr>
          <w:rFonts w:hint="cs"/>
          <w:rtl/>
        </w:rPr>
        <w:t>يقول</w:t>
      </w:r>
      <w:r w:rsidR="002F62E6">
        <w:rPr>
          <w:rFonts w:hint="cs"/>
          <w:rtl/>
        </w:rPr>
        <w:t>:</w:t>
      </w:r>
      <w:r w:rsidR="009431ED">
        <w:rPr>
          <w:rFonts w:hint="cs"/>
          <w:rtl/>
        </w:rPr>
        <w:t xml:space="preserve"> </w:t>
      </w:r>
    </w:p>
    <w:p w:rsidR="004F5E0B" w:rsidRDefault="009431ED" w:rsidP="009431ED">
      <w:pPr>
        <w:pStyle w:val="libLine"/>
        <w:rPr>
          <w:rtl/>
        </w:rPr>
      </w:pPr>
      <w:r>
        <w:rPr>
          <w:rFonts w:hint="cs"/>
          <w:rtl/>
        </w:rPr>
        <w:t>____________________</w:t>
      </w:r>
    </w:p>
    <w:p w:rsidR="004F5E0B" w:rsidRDefault="004F5E0B" w:rsidP="003A4F60">
      <w:pPr>
        <w:pStyle w:val="libFootnote0"/>
        <w:rPr>
          <w:rtl/>
        </w:rPr>
      </w:pPr>
      <w:r>
        <w:rPr>
          <w:rFonts w:hint="cs"/>
          <w:rtl/>
        </w:rPr>
        <w:t>(1) الفتوح 4</w:t>
      </w:r>
      <w:r w:rsidR="00603FE9">
        <w:rPr>
          <w:rFonts w:hint="cs"/>
          <w:rtl/>
        </w:rPr>
        <w:t xml:space="preserve">: </w:t>
      </w:r>
      <w:r>
        <w:rPr>
          <w:rFonts w:hint="cs"/>
          <w:rtl/>
        </w:rPr>
        <w:t>165</w:t>
      </w:r>
      <w:r w:rsidR="001C4878">
        <w:rPr>
          <w:rFonts w:hint="cs"/>
          <w:rtl/>
        </w:rPr>
        <w:t xml:space="preserve">. </w:t>
      </w:r>
    </w:p>
    <w:p w:rsidR="004F5E0B" w:rsidRDefault="004F5E0B" w:rsidP="003A4F60">
      <w:pPr>
        <w:pStyle w:val="libFootnote0"/>
        <w:rPr>
          <w:rtl/>
        </w:rPr>
      </w:pPr>
      <w:r>
        <w:rPr>
          <w:rFonts w:hint="cs"/>
          <w:rtl/>
        </w:rPr>
        <w:t>(2) نفس المصدر السابق</w:t>
      </w:r>
      <w:r w:rsidR="00603FE9">
        <w:rPr>
          <w:rFonts w:hint="cs"/>
          <w:rtl/>
        </w:rPr>
        <w:t xml:space="preserve">: </w:t>
      </w:r>
      <w:r>
        <w:rPr>
          <w:rFonts w:hint="cs"/>
          <w:rtl/>
        </w:rPr>
        <w:t>166</w:t>
      </w:r>
      <w:r w:rsidR="001C4878">
        <w:rPr>
          <w:rFonts w:hint="cs"/>
          <w:rtl/>
        </w:rPr>
        <w:t xml:space="preserve">. </w:t>
      </w:r>
    </w:p>
    <w:p w:rsidR="004F5E0B" w:rsidRDefault="004F5E0B" w:rsidP="009431ED">
      <w:pPr>
        <w:pStyle w:val="libNormal"/>
        <w:rPr>
          <w:rtl/>
        </w:rPr>
      </w:pPr>
      <w:r>
        <w:rPr>
          <w:rtl/>
        </w:rPr>
        <w:br w:type="page"/>
      </w:r>
    </w:p>
    <w:p w:rsidR="004F5E0B" w:rsidRDefault="003A4F60" w:rsidP="003A4F60">
      <w:pPr>
        <w:pStyle w:val="libNormal0"/>
        <w:rPr>
          <w:rtl/>
        </w:rPr>
      </w:pPr>
      <w:r>
        <w:rPr>
          <w:rFonts w:hint="cs"/>
          <w:rtl/>
        </w:rPr>
        <w:t xml:space="preserve">سمعت رسول الله </w:t>
      </w:r>
      <w:r w:rsidRPr="00BC554D">
        <w:rPr>
          <w:rStyle w:val="libAlaemChar"/>
          <w:rFonts w:eastAsiaTheme="minorHAnsi"/>
          <w:rtl/>
        </w:rPr>
        <w:t>صلى‌الله‌عليه‌وآله‌وسلم</w:t>
      </w:r>
      <w:r>
        <w:rPr>
          <w:rFonts w:hint="cs"/>
          <w:rtl/>
        </w:rPr>
        <w:t xml:space="preserve"> يقول</w:t>
      </w:r>
      <w:r w:rsidR="00603FE9">
        <w:rPr>
          <w:rFonts w:hint="cs"/>
          <w:rtl/>
        </w:rPr>
        <w:t xml:space="preserve">: </w:t>
      </w:r>
      <w:r>
        <w:rPr>
          <w:rFonts w:hint="cs"/>
          <w:rtl/>
        </w:rPr>
        <w:t>لا تذهب الليالي والأيّام حتّى يجتمع أمر هذه الأمّة على رجل واسع الس</w:t>
      </w:r>
      <w:r w:rsidR="009F35BF">
        <w:rPr>
          <w:rFonts w:hint="cs"/>
          <w:rtl/>
        </w:rPr>
        <w:t>ُ</w:t>
      </w:r>
      <w:r>
        <w:rPr>
          <w:rFonts w:hint="cs"/>
          <w:rtl/>
        </w:rPr>
        <w:t xml:space="preserve">رم ضخم البلعوم يأكل ولا يشبع لا ينظر الله إليه ولا يموت حتّى لا يكون له في السماء عاذر ولا في الأرض ناصر </w:t>
      </w:r>
      <w:r w:rsidRPr="003A4F60">
        <w:rPr>
          <w:rStyle w:val="libFootnotenumChar"/>
          <w:rFonts w:hint="cs"/>
          <w:rtl/>
        </w:rPr>
        <w:t>(1)</w:t>
      </w:r>
      <w:r>
        <w:rPr>
          <w:rFonts w:hint="cs"/>
          <w:rtl/>
        </w:rPr>
        <w:t xml:space="preserve"> وإنّه ل</w:t>
      </w:r>
      <w:r w:rsidR="009F35BF">
        <w:rPr>
          <w:rFonts w:hint="cs"/>
          <w:rtl/>
        </w:rPr>
        <w:t>َ</w:t>
      </w:r>
      <w:r>
        <w:rPr>
          <w:rFonts w:hint="cs"/>
          <w:rtl/>
        </w:rPr>
        <w:t>معاوية</w:t>
      </w:r>
      <w:r w:rsidR="00864EEE">
        <w:rPr>
          <w:rFonts w:hint="cs"/>
          <w:rtl/>
        </w:rPr>
        <w:t xml:space="preserve">، </w:t>
      </w:r>
      <w:r>
        <w:rPr>
          <w:rFonts w:hint="cs"/>
          <w:rtl/>
        </w:rPr>
        <w:t>وإنّي عرفت أنّ الله بالغ أمره</w:t>
      </w:r>
      <w:r w:rsidR="009431ED">
        <w:rPr>
          <w:rFonts w:hint="cs"/>
          <w:rtl/>
        </w:rPr>
        <w:t>)</w:t>
      </w:r>
      <w:r w:rsidR="001C4878">
        <w:rPr>
          <w:rFonts w:hint="cs"/>
          <w:rtl/>
        </w:rPr>
        <w:t xml:space="preserve">. </w:t>
      </w:r>
    </w:p>
    <w:p w:rsidR="003A4F60" w:rsidRDefault="003A4F60" w:rsidP="003A4F60">
      <w:pPr>
        <w:pStyle w:val="libNormal"/>
        <w:rPr>
          <w:rtl/>
        </w:rPr>
      </w:pPr>
      <w:r>
        <w:rPr>
          <w:rFonts w:hint="cs"/>
          <w:rtl/>
        </w:rPr>
        <w:t>ثمّ أذّن المؤذّن فخرجنا نمشي إلى المسجد فقال لي</w:t>
      </w:r>
      <w:r w:rsidR="00603FE9">
        <w:rPr>
          <w:rFonts w:hint="cs"/>
          <w:rtl/>
        </w:rPr>
        <w:t xml:space="preserve">: </w:t>
      </w:r>
      <w:r>
        <w:rPr>
          <w:rFonts w:hint="cs"/>
          <w:rtl/>
        </w:rPr>
        <w:t>ما جاءنا بك يا سفيان</w:t>
      </w:r>
      <w:r w:rsidR="009431ED">
        <w:rPr>
          <w:rFonts w:hint="cs"/>
          <w:rtl/>
        </w:rPr>
        <w:t>؟</w:t>
      </w:r>
      <w:r>
        <w:rPr>
          <w:rFonts w:hint="cs"/>
          <w:rtl/>
        </w:rPr>
        <w:t xml:space="preserve"> قلت</w:t>
      </w:r>
      <w:r w:rsidR="00603FE9">
        <w:rPr>
          <w:rFonts w:hint="cs"/>
          <w:rtl/>
        </w:rPr>
        <w:t xml:space="preserve">: </w:t>
      </w:r>
      <w:r>
        <w:rPr>
          <w:rFonts w:hint="cs"/>
          <w:rtl/>
        </w:rPr>
        <w:t>حبّكم والذي بعث محمّداً بالهدى ودين الحقّ</w:t>
      </w:r>
      <w:r w:rsidR="001C4878">
        <w:rPr>
          <w:rFonts w:hint="cs"/>
          <w:rtl/>
        </w:rPr>
        <w:t xml:space="preserve">. </w:t>
      </w:r>
      <w:r>
        <w:rPr>
          <w:rFonts w:hint="cs"/>
          <w:rtl/>
        </w:rPr>
        <w:t>قال</w:t>
      </w:r>
      <w:r w:rsidR="00603FE9">
        <w:rPr>
          <w:rFonts w:hint="cs"/>
          <w:rtl/>
        </w:rPr>
        <w:t xml:space="preserve">: </w:t>
      </w:r>
      <w:r w:rsidR="009431ED">
        <w:rPr>
          <w:rFonts w:hint="cs"/>
          <w:rtl/>
        </w:rPr>
        <w:t>(</w:t>
      </w:r>
      <w:r>
        <w:rPr>
          <w:rFonts w:hint="cs"/>
          <w:rtl/>
        </w:rPr>
        <w:t>فأبشر يا سفيان فإنّي سمعت</w:t>
      </w:r>
      <w:r w:rsidR="00E55B10">
        <w:rPr>
          <w:rFonts w:hint="cs"/>
          <w:rtl/>
        </w:rPr>
        <w:t xml:space="preserve"> عليًّا </w:t>
      </w:r>
      <w:r>
        <w:rPr>
          <w:rFonts w:hint="cs"/>
          <w:rtl/>
        </w:rPr>
        <w:t>يقول</w:t>
      </w:r>
      <w:r w:rsidR="00603FE9">
        <w:rPr>
          <w:rFonts w:hint="cs"/>
          <w:rtl/>
        </w:rPr>
        <w:t xml:space="preserve">: </w:t>
      </w:r>
      <w:r>
        <w:rPr>
          <w:rFonts w:hint="cs"/>
          <w:rtl/>
        </w:rPr>
        <w:t>سمعت</w:t>
      </w:r>
      <w:r w:rsidR="009F35BF">
        <w:rPr>
          <w:rFonts w:hint="cs"/>
          <w:rtl/>
        </w:rPr>
        <w:t>ُ</w:t>
      </w:r>
      <w:r>
        <w:rPr>
          <w:rFonts w:hint="cs"/>
          <w:rtl/>
        </w:rPr>
        <w:t xml:space="preserve"> رسول الله </w:t>
      </w:r>
      <w:r w:rsidRPr="00BC554D">
        <w:rPr>
          <w:rStyle w:val="libAlaemChar"/>
          <w:rFonts w:eastAsiaTheme="minorHAnsi"/>
          <w:rtl/>
        </w:rPr>
        <w:t>صلى‌الله‌عليه‌وآله‌وسلم</w:t>
      </w:r>
      <w:r>
        <w:rPr>
          <w:rFonts w:hint="cs"/>
          <w:rtl/>
        </w:rPr>
        <w:t xml:space="preserve"> يقول</w:t>
      </w:r>
      <w:r w:rsidR="00603FE9">
        <w:rPr>
          <w:rFonts w:hint="cs"/>
          <w:rtl/>
        </w:rPr>
        <w:t xml:space="preserve">: </w:t>
      </w:r>
      <w:r>
        <w:rPr>
          <w:rFonts w:hint="cs"/>
          <w:rtl/>
        </w:rPr>
        <w:t>يرد على الحوض أهل</w:t>
      </w:r>
      <w:r w:rsidR="009F35BF">
        <w:rPr>
          <w:rFonts w:hint="cs"/>
          <w:rtl/>
        </w:rPr>
        <w:t>ُ</w:t>
      </w:r>
      <w:r>
        <w:rPr>
          <w:rFonts w:hint="cs"/>
          <w:rtl/>
        </w:rPr>
        <w:t xml:space="preserve"> بيتي وم</w:t>
      </w:r>
      <w:r w:rsidR="009F35BF">
        <w:rPr>
          <w:rFonts w:hint="cs"/>
          <w:rtl/>
        </w:rPr>
        <w:t>َ</w:t>
      </w:r>
      <w:r>
        <w:rPr>
          <w:rFonts w:hint="cs"/>
          <w:rtl/>
        </w:rPr>
        <w:t>ن أحبّهم من أمّتي كهاتين</w:t>
      </w:r>
      <w:r w:rsidR="00603FE9">
        <w:rPr>
          <w:rFonts w:hint="cs"/>
          <w:rtl/>
        </w:rPr>
        <w:t xml:space="preserve">؛ </w:t>
      </w:r>
      <w:r>
        <w:rPr>
          <w:rFonts w:hint="cs"/>
          <w:rtl/>
        </w:rPr>
        <w:t>يعني السبّابتين</w:t>
      </w:r>
      <w:r w:rsidR="001C4878">
        <w:rPr>
          <w:rFonts w:hint="cs"/>
          <w:rtl/>
        </w:rPr>
        <w:t xml:space="preserve">. </w:t>
      </w:r>
      <w:r>
        <w:rPr>
          <w:rFonts w:hint="cs"/>
          <w:rtl/>
        </w:rPr>
        <w:t>ولو شئت لقلت هاتين يعني السبّابة والوسطى</w:t>
      </w:r>
      <w:r w:rsidR="00864EEE">
        <w:rPr>
          <w:rFonts w:hint="cs"/>
          <w:rtl/>
        </w:rPr>
        <w:t xml:space="preserve">، </w:t>
      </w:r>
      <w:r>
        <w:rPr>
          <w:rFonts w:hint="cs"/>
          <w:rtl/>
        </w:rPr>
        <w:t>إحداهما تفضل على الأخرى</w:t>
      </w:r>
      <w:r w:rsidR="001C4878">
        <w:rPr>
          <w:rFonts w:hint="cs"/>
          <w:rtl/>
        </w:rPr>
        <w:t xml:space="preserve">. </w:t>
      </w:r>
      <w:r>
        <w:rPr>
          <w:rFonts w:hint="cs"/>
          <w:rtl/>
        </w:rPr>
        <w:t>ابشر يا سفيان فإنّ الدنيا تسع الب</w:t>
      </w:r>
      <w:r w:rsidR="009F35BF">
        <w:rPr>
          <w:rFonts w:hint="cs"/>
          <w:rtl/>
        </w:rPr>
        <w:t>ِ</w:t>
      </w:r>
      <w:r>
        <w:rPr>
          <w:rFonts w:hint="cs"/>
          <w:rtl/>
        </w:rPr>
        <w:t xml:space="preserve">رّ والفاجر حتّى يبعث الله إمام الحقّ من آل محمّد </w:t>
      </w:r>
      <w:r w:rsidRPr="00BC554D">
        <w:rPr>
          <w:rStyle w:val="libAlaemChar"/>
          <w:rFonts w:eastAsiaTheme="minorHAnsi"/>
          <w:rtl/>
        </w:rPr>
        <w:t>صلى‌الله‌عليه‌وآله‌وسلم</w:t>
      </w:r>
      <w:r>
        <w:rPr>
          <w:rFonts w:hint="cs"/>
          <w:rtl/>
        </w:rPr>
        <w:t xml:space="preserve">) </w:t>
      </w:r>
      <w:r w:rsidRPr="003A4F60">
        <w:rPr>
          <w:rStyle w:val="libFootnotenumChar"/>
          <w:rFonts w:hint="cs"/>
          <w:rtl/>
        </w:rPr>
        <w:t>(2)</w:t>
      </w:r>
      <w:r w:rsidR="001C4878">
        <w:rPr>
          <w:rFonts w:hint="cs"/>
          <w:rtl/>
        </w:rPr>
        <w:t xml:space="preserve">. </w:t>
      </w:r>
    </w:p>
    <w:p w:rsidR="003A4F60" w:rsidRDefault="003A4F60" w:rsidP="003A4F60">
      <w:pPr>
        <w:pStyle w:val="libNormal"/>
        <w:rPr>
          <w:rtl/>
        </w:rPr>
      </w:pPr>
      <w:r>
        <w:rPr>
          <w:rFonts w:hint="cs"/>
          <w:rtl/>
        </w:rPr>
        <w:t>وفي الفتوح</w:t>
      </w:r>
      <w:r w:rsidR="00864EEE">
        <w:rPr>
          <w:rFonts w:hint="cs"/>
          <w:rtl/>
        </w:rPr>
        <w:t xml:space="preserve">، </w:t>
      </w:r>
      <w:r>
        <w:rPr>
          <w:rFonts w:hint="cs"/>
          <w:rtl/>
        </w:rPr>
        <w:t>والأخبار الطوال</w:t>
      </w:r>
      <w:r w:rsidR="002F62E6">
        <w:rPr>
          <w:rFonts w:hint="cs"/>
          <w:rtl/>
        </w:rPr>
        <w:t>:</w:t>
      </w:r>
      <w:r w:rsidR="009431ED">
        <w:rPr>
          <w:rFonts w:hint="cs"/>
          <w:rtl/>
        </w:rPr>
        <w:t xml:space="preserve"> </w:t>
      </w:r>
    </w:p>
    <w:p w:rsidR="003A4F60" w:rsidRDefault="003A4F60" w:rsidP="00D91F2E">
      <w:pPr>
        <w:pStyle w:val="libNormal"/>
        <w:rPr>
          <w:rtl/>
        </w:rPr>
      </w:pPr>
      <w:r>
        <w:rPr>
          <w:rFonts w:hint="cs"/>
          <w:rtl/>
        </w:rPr>
        <w:t>بينا الحسن يكلّم ح</w:t>
      </w:r>
      <w:r w:rsidR="009F35BF">
        <w:rPr>
          <w:rFonts w:hint="cs"/>
          <w:rtl/>
        </w:rPr>
        <w:t>ُ</w:t>
      </w:r>
      <w:r>
        <w:rPr>
          <w:rFonts w:hint="cs"/>
          <w:rtl/>
        </w:rPr>
        <w:t>ج</w:t>
      </w:r>
      <w:r w:rsidR="009F35BF">
        <w:rPr>
          <w:rFonts w:hint="cs"/>
          <w:rtl/>
        </w:rPr>
        <w:t>ْ</w:t>
      </w:r>
      <w:r>
        <w:rPr>
          <w:rFonts w:hint="cs"/>
          <w:rtl/>
        </w:rPr>
        <w:t>ر بن ع</w:t>
      </w:r>
      <w:r w:rsidR="009F35BF">
        <w:rPr>
          <w:rFonts w:hint="cs"/>
          <w:rtl/>
        </w:rPr>
        <w:t>َ</w:t>
      </w:r>
      <w:r>
        <w:rPr>
          <w:rFonts w:hint="cs"/>
          <w:rtl/>
        </w:rPr>
        <w:t>ديّ إذا برجل من أصحابه يقال له سفيان بن أبي ليلى فقال له</w:t>
      </w:r>
      <w:r w:rsidR="00603FE9">
        <w:rPr>
          <w:rFonts w:hint="cs"/>
          <w:rtl/>
        </w:rPr>
        <w:t xml:space="preserve">: </w:t>
      </w:r>
      <w:r>
        <w:rPr>
          <w:rFonts w:hint="cs"/>
          <w:rtl/>
        </w:rPr>
        <w:t>السلام عليك يا مذلّ المؤمنين</w:t>
      </w:r>
      <w:r w:rsidR="00864EEE">
        <w:rPr>
          <w:rFonts w:hint="cs"/>
          <w:rtl/>
        </w:rPr>
        <w:t xml:space="preserve">، </w:t>
      </w:r>
      <w:r w:rsidR="009F35BF">
        <w:rPr>
          <w:rFonts w:hint="cs"/>
          <w:rtl/>
        </w:rPr>
        <w:t>هلّا</w:t>
      </w:r>
      <w:r>
        <w:rPr>
          <w:rFonts w:hint="cs"/>
          <w:rtl/>
        </w:rPr>
        <w:t xml:space="preserve"> قاتلت حتّى تموت ونموت معك</w:t>
      </w:r>
      <w:r w:rsidR="004A4E29">
        <w:rPr>
          <w:rFonts w:hint="cs"/>
          <w:rtl/>
        </w:rPr>
        <w:t xml:space="preserve">! </w:t>
      </w:r>
      <w:r>
        <w:rPr>
          <w:rFonts w:hint="cs"/>
          <w:rtl/>
        </w:rPr>
        <w:t>فقال له الحسن</w:t>
      </w:r>
      <w:r w:rsidR="00603FE9">
        <w:rPr>
          <w:rFonts w:hint="cs"/>
          <w:rtl/>
        </w:rPr>
        <w:t xml:space="preserve">: </w:t>
      </w:r>
      <w:r>
        <w:rPr>
          <w:rFonts w:hint="cs"/>
          <w:rtl/>
        </w:rPr>
        <w:t>يا هذا</w:t>
      </w:r>
      <w:r w:rsidR="004A4E29">
        <w:rPr>
          <w:rFonts w:hint="cs"/>
          <w:rtl/>
        </w:rPr>
        <w:t xml:space="preserve">! </w:t>
      </w:r>
      <w:r>
        <w:rPr>
          <w:rFonts w:hint="cs"/>
          <w:rtl/>
        </w:rPr>
        <w:t>إنّ رسول الله</w:t>
      </w:r>
      <w:r w:rsidRPr="003A4F60">
        <w:rPr>
          <w:rStyle w:val="libAlaemChar"/>
          <w:rFonts w:eastAsiaTheme="minorHAnsi"/>
          <w:rtl/>
        </w:rPr>
        <w:t xml:space="preserve"> </w:t>
      </w:r>
      <w:r w:rsidRPr="00BC554D">
        <w:rPr>
          <w:rStyle w:val="libAlaemChar"/>
          <w:rFonts w:eastAsiaTheme="minorHAnsi"/>
          <w:rtl/>
        </w:rPr>
        <w:t>صلى‌الله‌عليه‌وآله‌وسلم</w:t>
      </w:r>
      <w:r>
        <w:rPr>
          <w:rFonts w:hint="cs"/>
          <w:rtl/>
        </w:rPr>
        <w:t xml:space="preserve"> لم يخرج من الدنيا حتّى رفع له ملك بني أميّة</w:t>
      </w:r>
      <w:r w:rsidR="00864EEE">
        <w:rPr>
          <w:rFonts w:hint="cs"/>
          <w:rtl/>
        </w:rPr>
        <w:t xml:space="preserve">، </w:t>
      </w:r>
      <w:r>
        <w:rPr>
          <w:rFonts w:hint="cs"/>
          <w:rtl/>
        </w:rPr>
        <w:t>فنظر إليهم يصعدون منبره واحداً بعد واحد</w:t>
      </w:r>
      <w:r w:rsidR="00864EEE">
        <w:rPr>
          <w:rFonts w:hint="cs"/>
          <w:rtl/>
        </w:rPr>
        <w:t xml:space="preserve">، </w:t>
      </w:r>
      <w:r>
        <w:rPr>
          <w:rFonts w:hint="cs"/>
          <w:rtl/>
        </w:rPr>
        <w:t>فشقّ ذلك عليه</w:t>
      </w:r>
      <w:r w:rsidR="00864EEE">
        <w:rPr>
          <w:rFonts w:hint="cs"/>
          <w:rtl/>
        </w:rPr>
        <w:t xml:space="preserve">، </w:t>
      </w:r>
      <w:r>
        <w:rPr>
          <w:rFonts w:hint="cs"/>
          <w:rtl/>
        </w:rPr>
        <w:t>فأنزل الله تعالى في ذلك قرآناً فقال</w:t>
      </w:r>
      <w:r w:rsidR="00603FE9">
        <w:rPr>
          <w:rFonts w:hint="cs"/>
          <w:rtl/>
        </w:rPr>
        <w:t xml:space="preserve">: </w:t>
      </w:r>
      <w:r w:rsidRPr="00D91F2E">
        <w:rPr>
          <w:rStyle w:val="libAlaemChar"/>
          <w:rFonts w:hint="cs"/>
          <w:rtl/>
        </w:rPr>
        <w:t>(</w:t>
      </w:r>
      <w:r w:rsidR="00D91F2E" w:rsidRPr="00D91F2E">
        <w:rPr>
          <w:rStyle w:val="libAieChar"/>
          <w:rFonts w:eastAsia="MS Mincho"/>
          <w:rtl/>
        </w:rPr>
        <w:t>إِنّا انزَلْنَاهُ فِي لَيْلَةِ الْقَدْرِ</w:t>
      </w:r>
      <w:r w:rsidR="00D91F2E">
        <w:rPr>
          <w:rStyle w:val="libAieChar"/>
          <w:rFonts w:eastAsia="MS Mincho" w:hint="cs"/>
          <w:rtl/>
        </w:rPr>
        <w:t xml:space="preserve"> *</w:t>
      </w:r>
      <w:r w:rsidR="00D91F2E" w:rsidRPr="00D91F2E">
        <w:rPr>
          <w:rStyle w:val="libAieChar"/>
          <w:rFonts w:eastAsia="MS Mincho"/>
          <w:rtl/>
        </w:rPr>
        <w:t xml:space="preserve"> وَمَا أَدْرَاكَ مَا لَيْلَةُ الْقَدْرِ</w:t>
      </w:r>
      <w:r w:rsidR="00D91F2E">
        <w:rPr>
          <w:rStyle w:val="libAieChar"/>
          <w:rFonts w:eastAsia="MS Mincho" w:hint="cs"/>
          <w:rtl/>
        </w:rPr>
        <w:t xml:space="preserve"> *</w:t>
      </w:r>
      <w:r w:rsidR="00D91F2E" w:rsidRPr="00D91F2E">
        <w:rPr>
          <w:rStyle w:val="libAieChar"/>
          <w:rFonts w:eastAsia="MS Mincho"/>
          <w:rtl/>
        </w:rPr>
        <w:t xml:space="preserve"> لَيْلَةُ الْقَدْرِ خَيْرٌ مِنْ أَلْفِ شَهْرٍ</w:t>
      </w:r>
      <w:r w:rsidRPr="00D91F2E">
        <w:rPr>
          <w:rStyle w:val="libAlaemChar"/>
          <w:rFonts w:hint="cs"/>
          <w:rtl/>
        </w:rPr>
        <w:t>)</w:t>
      </w:r>
      <w:r>
        <w:rPr>
          <w:rFonts w:hint="cs"/>
          <w:rtl/>
        </w:rPr>
        <w:t xml:space="preserve"> </w:t>
      </w:r>
      <w:r w:rsidRPr="003A4F60">
        <w:rPr>
          <w:rStyle w:val="libFootnotenumChar"/>
          <w:rFonts w:hint="cs"/>
          <w:rtl/>
        </w:rPr>
        <w:t>(3)</w:t>
      </w:r>
      <w:r>
        <w:rPr>
          <w:rFonts w:hint="cs"/>
          <w:rtl/>
        </w:rPr>
        <w:t xml:space="preserve"> من سلطان بني أميّة </w:t>
      </w:r>
      <w:r w:rsidRPr="003A4F60">
        <w:rPr>
          <w:rStyle w:val="libFootnotenumChar"/>
          <w:rFonts w:hint="cs"/>
          <w:rtl/>
        </w:rPr>
        <w:t>(4)</w:t>
      </w:r>
      <w:r w:rsidR="001C4878">
        <w:rPr>
          <w:rFonts w:hint="cs"/>
          <w:rtl/>
        </w:rPr>
        <w:t xml:space="preserve">. </w:t>
      </w:r>
    </w:p>
    <w:p w:rsidR="00D91F2E" w:rsidRDefault="009431ED" w:rsidP="009431ED">
      <w:pPr>
        <w:pStyle w:val="libLine"/>
        <w:rPr>
          <w:rtl/>
        </w:rPr>
      </w:pPr>
      <w:r>
        <w:rPr>
          <w:rFonts w:hint="cs"/>
          <w:rtl/>
        </w:rPr>
        <w:t>____________________</w:t>
      </w:r>
    </w:p>
    <w:p w:rsidR="00D91F2E" w:rsidRDefault="00D91F2E" w:rsidP="003E4CED">
      <w:pPr>
        <w:pStyle w:val="libFootnote0"/>
        <w:rPr>
          <w:rtl/>
        </w:rPr>
      </w:pPr>
      <w:r>
        <w:rPr>
          <w:rFonts w:hint="cs"/>
          <w:rtl/>
        </w:rPr>
        <w:t>(1) في مناقب أميرالمؤمنين</w:t>
      </w:r>
      <w:r w:rsidR="00864EEE">
        <w:rPr>
          <w:rFonts w:hint="cs"/>
          <w:rtl/>
        </w:rPr>
        <w:t xml:space="preserve">، </w:t>
      </w:r>
      <w:r>
        <w:rPr>
          <w:rFonts w:hint="cs"/>
          <w:rtl/>
        </w:rPr>
        <w:t>للكوفي 1</w:t>
      </w:r>
      <w:r w:rsidR="00603FE9">
        <w:rPr>
          <w:rFonts w:hint="cs"/>
          <w:rtl/>
        </w:rPr>
        <w:t xml:space="preserve">: </w:t>
      </w:r>
      <w:r>
        <w:rPr>
          <w:rFonts w:hint="cs"/>
          <w:rtl/>
        </w:rPr>
        <w:t xml:space="preserve">771 / 625 </w:t>
      </w:r>
      <w:r w:rsidR="009431ED">
        <w:rPr>
          <w:rFonts w:hint="cs"/>
          <w:rtl/>
        </w:rPr>
        <w:t>(</w:t>
      </w:r>
      <w:r>
        <w:rPr>
          <w:rFonts w:hint="cs"/>
          <w:rtl/>
        </w:rPr>
        <w:t>حامد</w:t>
      </w:r>
      <w:r w:rsidR="009431ED">
        <w:rPr>
          <w:rFonts w:hint="cs"/>
          <w:rtl/>
        </w:rPr>
        <w:t>)</w:t>
      </w:r>
      <w:r w:rsidR="001C4878">
        <w:rPr>
          <w:rFonts w:hint="cs"/>
          <w:rtl/>
        </w:rPr>
        <w:t xml:space="preserve">. </w:t>
      </w:r>
    </w:p>
    <w:p w:rsidR="00D91F2E" w:rsidRDefault="00D91F2E" w:rsidP="003E4CED">
      <w:pPr>
        <w:pStyle w:val="libFootnote0"/>
        <w:rPr>
          <w:rtl/>
        </w:rPr>
      </w:pPr>
      <w:r>
        <w:rPr>
          <w:rFonts w:hint="cs"/>
          <w:rtl/>
        </w:rPr>
        <w:t>(2) مقاتل الطالبيّين</w:t>
      </w:r>
      <w:r w:rsidR="00603FE9">
        <w:rPr>
          <w:rFonts w:hint="cs"/>
          <w:rtl/>
        </w:rPr>
        <w:t xml:space="preserve">: </w:t>
      </w:r>
      <w:r>
        <w:rPr>
          <w:rFonts w:hint="cs"/>
          <w:rtl/>
        </w:rPr>
        <w:t>44</w:t>
      </w:r>
      <w:r w:rsidR="001C4878">
        <w:rPr>
          <w:rFonts w:hint="cs"/>
          <w:rtl/>
        </w:rPr>
        <w:t xml:space="preserve">. </w:t>
      </w:r>
    </w:p>
    <w:p w:rsidR="00D91F2E" w:rsidRDefault="00D91F2E" w:rsidP="003E4CED">
      <w:pPr>
        <w:pStyle w:val="libFootnote0"/>
        <w:rPr>
          <w:rtl/>
        </w:rPr>
      </w:pPr>
      <w:r>
        <w:rPr>
          <w:rFonts w:hint="cs"/>
          <w:rtl/>
        </w:rPr>
        <w:t>(3) القدر</w:t>
      </w:r>
      <w:r w:rsidR="00603FE9">
        <w:rPr>
          <w:rFonts w:hint="cs"/>
          <w:rtl/>
        </w:rPr>
        <w:t xml:space="preserve">: </w:t>
      </w:r>
      <w:r>
        <w:rPr>
          <w:rFonts w:hint="cs"/>
          <w:rtl/>
        </w:rPr>
        <w:t>1</w:t>
      </w:r>
      <w:r w:rsidR="002C54F1">
        <w:rPr>
          <w:rFonts w:hint="cs"/>
          <w:rtl/>
        </w:rPr>
        <w:t xml:space="preserve"> - </w:t>
      </w:r>
      <w:r>
        <w:rPr>
          <w:rFonts w:hint="cs"/>
          <w:rtl/>
        </w:rPr>
        <w:t>3</w:t>
      </w:r>
      <w:r w:rsidR="001C4878">
        <w:rPr>
          <w:rFonts w:hint="cs"/>
          <w:rtl/>
        </w:rPr>
        <w:t xml:space="preserve">. </w:t>
      </w:r>
    </w:p>
    <w:p w:rsidR="00D91F2E" w:rsidRDefault="00D91F2E" w:rsidP="003E4CED">
      <w:pPr>
        <w:pStyle w:val="libFootnote0"/>
        <w:rPr>
          <w:rtl/>
        </w:rPr>
      </w:pPr>
      <w:r>
        <w:rPr>
          <w:rFonts w:hint="cs"/>
          <w:rtl/>
        </w:rPr>
        <w:t>(4) الفتوح 4</w:t>
      </w:r>
      <w:r w:rsidR="00603FE9">
        <w:rPr>
          <w:rFonts w:hint="cs"/>
          <w:rtl/>
        </w:rPr>
        <w:t xml:space="preserve">: </w:t>
      </w:r>
      <w:r>
        <w:rPr>
          <w:rFonts w:hint="cs"/>
          <w:rtl/>
        </w:rPr>
        <w:t>166</w:t>
      </w:r>
      <w:r w:rsidR="002C54F1">
        <w:rPr>
          <w:rFonts w:hint="cs"/>
          <w:rtl/>
        </w:rPr>
        <w:t xml:space="preserve"> - </w:t>
      </w:r>
      <w:r>
        <w:rPr>
          <w:rFonts w:hint="cs"/>
          <w:rtl/>
        </w:rPr>
        <w:t>167</w:t>
      </w:r>
      <w:r w:rsidR="00864EEE">
        <w:rPr>
          <w:rFonts w:hint="cs"/>
          <w:rtl/>
        </w:rPr>
        <w:t xml:space="preserve">، </w:t>
      </w:r>
      <w:r>
        <w:rPr>
          <w:rFonts w:hint="cs"/>
          <w:rtl/>
        </w:rPr>
        <w:t>الأخبار الطوال</w:t>
      </w:r>
      <w:r w:rsidR="00603FE9">
        <w:rPr>
          <w:rFonts w:hint="cs"/>
          <w:rtl/>
        </w:rPr>
        <w:t xml:space="preserve">: </w:t>
      </w:r>
      <w:r>
        <w:rPr>
          <w:rFonts w:hint="cs"/>
          <w:rtl/>
        </w:rPr>
        <w:t>280</w:t>
      </w:r>
      <w:r w:rsidR="001C4878">
        <w:rPr>
          <w:rFonts w:hint="cs"/>
          <w:rtl/>
        </w:rPr>
        <w:t xml:space="preserve">. </w:t>
      </w:r>
    </w:p>
    <w:p w:rsidR="00D91F2E" w:rsidRDefault="00D91F2E" w:rsidP="009431ED">
      <w:pPr>
        <w:pStyle w:val="libNormal"/>
        <w:rPr>
          <w:rtl/>
        </w:rPr>
      </w:pPr>
      <w:r>
        <w:rPr>
          <w:rtl/>
        </w:rPr>
        <w:br w:type="page"/>
      </w:r>
    </w:p>
    <w:p w:rsidR="00D91F2E" w:rsidRDefault="003E4CED" w:rsidP="00D91F2E">
      <w:pPr>
        <w:pStyle w:val="libNormal"/>
        <w:rPr>
          <w:rtl/>
        </w:rPr>
      </w:pPr>
      <w:r>
        <w:rPr>
          <w:rFonts w:hint="cs"/>
          <w:rtl/>
        </w:rPr>
        <w:t>وبأسانيد عدّة عن رسول الله</w:t>
      </w:r>
      <w:r w:rsidRPr="003E4CED">
        <w:rPr>
          <w:rStyle w:val="libAlaemChar"/>
          <w:rFonts w:eastAsiaTheme="minorHAnsi"/>
          <w:rtl/>
        </w:rPr>
        <w:t xml:space="preserve"> </w:t>
      </w:r>
      <w:r w:rsidRPr="00BC554D">
        <w:rPr>
          <w:rStyle w:val="libAlaemChar"/>
          <w:rFonts w:eastAsiaTheme="minorHAnsi"/>
          <w:rtl/>
        </w:rPr>
        <w:t>صلى‌الله‌عليه‌وآله‌وسلم</w:t>
      </w:r>
      <w:r>
        <w:rPr>
          <w:rFonts w:hint="cs"/>
          <w:rtl/>
        </w:rPr>
        <w:t xml:space="preserve"> أنّه </w:t>
      </w:r>
      <w:r w:rsidR="008C549A">
        <w:rPr>
          <w:rFonts w:hint="cs"/>
          <w:rtl/>
        </w:rPr>
        <w:t>قال في الحسن</w:t>
      </w:r>
      <w:r w:rsidR="008C549A" w:rsidRPr="008C549A">
        <w:rPr>
          <w:rStyle w:val="libAlaemChar"/>
          <w:rFonts w:eastAsiaTheme="minorHAnsi"/>
          <w:rtl/>
        </w:rPr>
        <w:t xml:space="preserve"> </w:t>
      </w:r>
      <w:r w:rsidR="008C549A" w:rsidRPr="00A15071">
        <w:rPr>
          <w:rStyle w:val="libAlaemChar"/>
          <w:rFonts w:eastAsiaTheme="minorHAnsi"/>
          <w:rtl/>
        </w:rPr>
        <w:t>عليه‌السلام</w:t>
      </w:r>
      <w:r w:rsidR="00603FE9">
        <w:rPr>
          <w:rFonts w:hint="cs"/>
          <w:rtl/>
        </w:rPr>
        <w:t xml:space="preserve">: </w:t>
      </w:r>
      <w:r w:rsidR="009431ED">
        <w:rPr>
          <w:rFonts w:hint="cs"/>
          <w:rtl/>
        </w:rPr>
        <w:t>(</w:t>
      </w:r>
      <w:r w:rsidR="008C549A">
        <w:rPr>
          <w:rFonts w:hint="cs"/>
          <w:rtl/>
        </w:rPr>
        <w:t>إنّ ابني هذا سيّد</w:t>
      </w:r>
      <w:r w:rsidR="00864EEE">
        <w:rPr>
          <w:rFonts w:hint="cs"/>
          <w:rtl/>
        </w:rPr>
        <w:t xml:space="preserve">، </w:t>
      </w:r>
      <w:r w:rsidR="008C549A">
        <w:rPr>
          <w:rFonts w:hint="cs"/>
          <w:rtl/>
        </w:rPr>
        <w:t>وإنّ الله سي</w:t>
      </w:r>
      <w:r w:rsidR="00105DE5">
        <w:rPr>
          <w:rFonts w:hint="cs"/>
          <w:rtl/>
        </w:rPr>
        <w:t>ُ</w:t>
      </w:r>
      <w:r w:rsidR="008C549A">
        <w:rPr>
          <w:rFonts w:hint="cs"/>
          <w:rtl/>
        </w:rPr>
        <w:t>صلح به بين فئتين من المسلمين عظيمتين</w:t>
      </w:r>
      <w:r w:rsidR="009431ED">
        <w:rPr>
          <w:rFonts w:hint="cs"/>
          <w:rtl/>
        </w:rPr>
        <w:t>)</w:t>
      </w:r>
      <w:r w:rsidR="008C549A">
        <w:rPr>
          <w:rFonts w:hint="cs"/>
          <w:rtl/>
        </w:rPr>
        <w:t xml:space="preserve"> </w:t>
      </w:r>
      <w:r w:rsidR="008C549A" w:rsidRPr="008C549A">
        <w:rPr>
          <w:rStyle w:val="libFootnotenumChar"/>
          <w:rFonts w:hint="cs"/>
          <w:rtl/>
        </w:rPr>
        <w:t>(1)</w:t>
      </w:r>
      <w:r w:rsidR="001C4878">
        <w:rPr>
          <w:rFonts w:hint="cs"/>
          <w:rtl/>
        </w:rPr>
        <w:t xml:space="preserve">. </w:t>
      </w:r>
    </w:p>
    <w:p w:rsidR="008C549A" w:rsidRDefault="008C549A" w:rsidP="00D91F2E">
      <w:pPr>
        <w:pStyle w:val="libNormal"/>
        <w:rPr>
          <w:rtl/>
        </w:rPr>
      </w:pPr>
      <w:r>
        <w:rPr>
          <w:rFonts w:hint="cs"/>
          <w:rtl/>
        </w:rPr>
        <w:t>وبسند عن جبير بن نفير عن أبيه قال</w:t>
      </w:r>
      <w:r w:rsidR="00603FE9">
        <w:rPr>
          <w:rFonts w:hint="cs"/>
          <w:rtl/>
        </w:rPr>
        <w:t xml:space="preserve">: </w:t>
      </w:r>
      <w:r>
        <w:rPr>
          <w:rFonts w:hint="cs"/>
          <w:rtl/>
        </w:rPr>
        <w:t>قلت للحسن إنّ الناس يقولون إنّك تريد الخلافة</w:t>
      </w:r>
      <w:r w:rsidR="001C4878">
        <w:rPr>
          <w:rFonts w:hint="cs"/>
          <w:rtl/>
        </w:rPr>
        <w:t xml:space="preserve">. </w:t>
      </w:r>
      <w:r>
        <w:rPr>
          <w:rFonts w:hint="cs"/>
          <w:rtl/>
        </w:rPr>
        <w:t>فقال</w:t>
      </w:r>
      <w:r w:rsidR="00603FE9">
        <w:rPr>
          <w:rFonts w:hint="cs"/>
          <w:rtl/>
        </w:rPr>
        <w:t xml:space="preserve">: </w:t>
      </w:r>
      <w:r>
        <w:rPr>
          <w:rFonts w:hint="cs"/>
          <w:rtl/>
        </w:rPr>
        <w:t>كانت جماجم العرب بيدي يسالمون م</w:t>
      </w:r>
      <w:r w:rsidR="00105DE5">
        <w:rPr>
          <w:rFonts w:hint="cs"/>
          <w:rtl/>
        </w:rPr>
        <w:t>َ</w:t>
      </w:r>
      <w:r>
        <w:rPr>
          <w:rFonts w:hint="cs"/>
          <w:rtl/>
        </w:rPr>
        <w:t>ن سالمت ويحاربون من حاربت فتركتها ابتغاء وجه الله ثمّ أريدها بأهل الحجار</w:t>
      </w:r>
      <w:r w:rsidR="009431ED">
        <w:rPr>
          <w:rFonts w:hint="cs"/>
          <w:rtl/>
        </w:rPr>
        <w:t>؟</w:t>
      </w:r>
      <w:r w:rsidR="004A4E29">
        <w:rPr>
          <w:rFonts w:hint="cs"/>
          <w:rtl/>
        </w:rPr>
        <w:t xml:space="preserve">! </w:t>
      </w:r>
      <w:r>
        <w:rPr>
          <w:rFonts w:hint="cs"/>
          <w:rtl/>
        </w:rPr>
        <w:t>وفي قول</w:t>
      </w:r>
      <w:r w:rsidR="00603FE9">
        <w:rPr>
          <w:rFonts w:hint="cs"/>
          <w:rtl/>
        </w:rPr>
        <w:t xml:space="preserve">: </w:t>
      </w:r>
      <w:r>
        <w:rPr>
          <w:rFonts w:hint="cs"/>
          <w:rtl/>
        </w:rPr>
        <w:t xml:space="preserve">بأتياس الحجاز </w:t>
      </w:r>
      <w:r w:rsidRPr="008C549A">
        <w:rPr>
          <w:rStyle w:val="libFootnotenumChar"/>
          <w:rFonts w:hint="cs"/>
          <w:rtl/>
        </w:rPr>
        <w:t>(2)</w:t>
      </w:r>
      <w:r w:rsidR="001C4878">
        <w:rPr>
          <w:rFonts w:hint="cs"/>
          <w:rtl/>
        </w:rPr>
        <w:t xml:space="preserve">. </w:t>
      </w:r>
    </w:p>
    <w:p w:rsidR="008C549A" w:rsidRPr="003A4F60" w:rsidRDefault="008C549A" w:rsidP="008C549A">
      <w:pPr>
        <w:pStyle w:val="Heading1"/>
        <w:rPr>
          <w:rtl/>
        </w:rPr>
      </w:pPr>
      <w:bookmarkStart w:id="160" w:name="_Toc521236030"/>
      <w:r>
        <w:rPr>
          <w:rFonts w:hint="cs"/>
          <w:rtl/>
        </w:rPr>
        <w:t>خلاصة البحث</w:t>
      </w:r>
      <w:bookmarkEnd w:id="160"/>
    </w:p>
    <w:p w:rsidR="00675530" w:rsidRDefault="008C549A" w:rsidP="00F64E82">
      <w:pPr>
        <w:pStyle w:val="libNormal"/>
        <w:rPr>
          <w:rtl/>
        </w:rPr>
      </w:pPr>
      <w:r>
        <w:rPr>
          <w:rFonts w:hint="cs"/>
          <w:rtl/>
        </w:rPr>
        <w:t>إنّ ابن هند تربّى في بيت مشحون بالفضائح فهو يسمع أبا سفيان يفتخر على هند بابنه يزيد بن أبي سفيان</w:t>
      </w:r>
      <w:r w:rsidR="00864EEE">
        <w:rPr>
          <w:rFonts w:hint="cs"/>
          <w:rtl/>
        </w:rPr>
        <w:t xml:space="preserve">، </w:t>
      </w:r>
      <w:r>
        <w:rPr>
          <w:rFonts w:hint="cs"/>
          <w:rtl/>
        </w:rPr>
        <w:t>وهند تفخر بابنها معاوية على أبي سفيان</w:t>
      </w:r>
      <w:r w:rsidR="00603FE9">
        <w:rPr>
          <w:rFonts w:hint="cs"/>
          <w:rtl/>
        </w:rPr>
        <w:t xml:space="preserve">؛ </w:t>
      </w:r>
      <w:r>
        <w:rPr>
          <w:rFonts w:hint="cs"/>
          <w:rtl/>
        </w:rPr>
        <w:t>وكلّما شبّ معاوية شابت عليه الخزايات</w:t>
      </w:r>
      <w:r w:rsidR="004A4E29">
        <w:rPr>
          <w:rFonts w:hint="cs"/>
          <w:rtl/>
        </w:rPr>
        <w:t xml:space="preserve">! </w:t>
      </w:r>
      <w:r>
        <w:rPr>
          <w:rFonts w:hint="cs"/>
          <w:rtl/>
        </w:rPr>
        <w:t xml:space="preserve">فقد علم </w:t>
      </w:r>
      <w:r w:rsidR="003571DB">
        <w:rPr>
          <w:rFonts w:hint="cs"/>
          <w:rtl/>
        </w:rPr>
        <w:t>أنّه ي</w:t>
      </w:r>
      <w:r w:rsidR="004E5852">
        <w:rPr>
          <w:rFonts w:hint="cs"/>
          <w:rtl/>
        </w:rPr>
        <w:t>ُ</w:t>
      </w:r>
      <w:r w:rsidR="003571DB">
        <w:rPr>
          <w:rFonts w:hint="cs"/>
          <w:rtl/>
        </w:rPr>
        <w:t>نسب إلى أربع</w:t>
      </w:r>
      <w:r w:rsidR="00864EEE">
        <w:rPr>
          <w:rFonts w:hint="cs"/>
          <w:rtl/>
        </w:rPr>
        <w:t xml:space="preserve">، </w:t>
      </w:r>
      <w:r w:rsidR="003571DB">
        <w:rPr>
          <w:rFonts w:hint="cs"/>
          <w:rtl/>
        </w:rPr>
        <w:t>وإلى الصّ</w:t>
      </w:r>
      <w:r w:rsidR="004E5852">
        <w:rPr>
          <w:rFonts w:hint="cs"/>
          <w:rtl/>
        </w:rPr>
        <w:t>ُ</w:t>
      </w:r>
      <w:r w:rsidR="003571DB">
        <w:rPr>
          <w:rFonts w:hint="cs"/>
          <w:rtl/>
        </w:rPr>
        <w:t>بّاح مغنّ</w:t>
      </w:r>
      <w:r w:rsidR="004E5852">
        <w:rPr>
          <w:rFonts w:hint="cs"/>
          <w:rtl/>
        </w:rPr>
        <w:t>ٍ</w:t>
      </w:r>
      <w:r w:rsidR="003571DB">
        <w:rPr>
          <w:rFonts w:hint="cs"/>
          <w:rtl/>
        </w:rPr>
        <w:t xml:space="preserve"> أسود</w:t>
      </w:r>
      <w:r w:rsidR="00864EEE">
        <w:rPr>
          <w:rFonts w:hint="cs"/>
          <w:rtl/>
        </w:rPr>
        <w:t xml:space="preserve">، </w:t>
      </w:r>
      <w:r w:rsidR="00E14568">
        <w:rPr>
          <w:rFonts w:hint="cs"/>
          <w:rtl/>
        </w:rPr>
        <w:t>وإ</w:t>
      </w:r>
      <w:r w:rsidR="003571DB">
        <w:rPr>
          <w:rFonts w:hint="cs"/>
          <w:rtl/>
        </w:rPr>
        <w:t>لى و</w:t>
      </w:r>
      <w:r w:rsidR="004E5852">
        <w:rPr>
          <w:rFonts w:hint="cs"/>
          <w:rtl/>
        </w:rPr>
        <w:t>َ</w:t>
      </w:r>
      <w:r w:rsidR="003571DB">
        <w:rPr>
          <w:rFonts w:hint="cs"/>
          <w:rtl/>
        </w:rPr>
        <w:t>ح</w:t>
      </w:r>
      <w:r w:rsidR="004E5852">
        <w:rPr>
          <w:rFonts w:hint="cs"/>
          <w:rtl/>
        </w:rPr>
        <w:t>ْ</w:t>
      </w:r>
      <w:r w:rsidR="003571DB">
        <w:rPr>
          <w:rFonts w:hint="cs"/>
          <w:rtl/>
        </w:rPr>
        <w:t xml:space="preserve">شي قاتل حمزة بن عبد المطّلب </w:t>
      </w:r>
      <w:r w:rsidR="003571DB" w:rsidRPr="00A15071">
        <w:rPr>
          <w:rStyle w:val="libAlaemChar"/>
          <w:rFonts w:eastAsiaTheme="minorHAnsi"/>
          <w:rtl/>
        </w:rPr>
        <w:t>عليه‌السلام</w:t>
      </w:r>
      <w:r w:rsidR="003571DB">
        <w:rPr>
          <w:rFonts w:hint="cs"/>
          <w:rtl/>
        </w:rPr>
        <w:t xml:space="preserve"> وأنّ هنداً تزوّجت ثلاثة رجال قبل أبي سفيان</w:t>
      </w:r>
      <w:r w:rsidR="002C54F1">
        <w:rPr>
          <w:rFonts w:hint="cs"/>
          <w:rtl/>
        </w:rPr>
        <w:t xml:space="preserve"> - </w:t>
      </w:r>
      <w:r w:rsidR="003571DB">
        <w:rPr>
          <w:rFonts w:hint="cs"/>
          <w:rtl/>
        </w:rPr>
        <w:t>ذكرنا تفصيل ذلك</w:t>
      </w:r>
      <w:r w:rsidR="002C54F1">
        <w:rPr>
          <w:rFonts w:hint="cs"/>
          <w:rtl/>
        </w:rPr>
        <w:t xml:space="preserve"> - </w:t>
      </w:r>
      <w:r w:rsidR="003571DB">
        <w:rPr>
          <w:rFonts w:hint="cs"/>
          <w:rtl/>
        </w:rPr>
        <w:t>وأنّ الأخير منهم لا يمّت بأميّة القبطيّ</w:t>
      </w:r>
      <w:r w:rsidR="004A4E29">
        <w:rPr>
          <w:rFonts w:hint="cs"/>
          <w:rtl/>
        </w:rPr>
        <w:t xml:space="preserve">! </w:t>
      </w:r>
      <w:r w:rsidR="003571DB">
        <w:rPr>
          <w:rFonts w:hint="cs"/>
          <w:rtl/>
        </w:rPr>
        <w:t>بصلة</w:t>
      </w:r>
      <w:r w:rsidR="00864EEE">
        <w:rPr>
          <w:rFonts w:hint="cs"/>
          <w:rtl/>
        </w:rPr>
        <w:t xml:space="preserve">، </w:t>
      </w:r>
      <w:r w:rsidR="003571DB">
        <w:rPr>
          <w:rFonts w:hint="cs"/>
          <w:rtl/>
        </w:rPr>
        <w:t>ل</w:t>
      </w:r>
      <w:r w:rsidR="0091219A">
        <w:rPr>
          <w:rFonts w:hint="cs"/>
          <w:rtl/>
        </w:rPr>
        <w:t>ـ</w:t>
      </w:r>
      <w:r w:rsidR="003571DB">
        <w:rPr>
          <w:rFonts w:hint="cs"/>
          <w:rtl/>
        </w:rPr>
        <w:t>ما قيل في ضياع نسب معاوية</w:t>
      </w:r>
      <w:r w:rsidR="00864EEE">
        <w:rPr>
          <w:rFonts w:hint="cs"/>
          <w:rtl/>
        </w:rPr>
        <w:t xml:space="preserve">، </w:t>
      </w:r>
      <w:r w:rsidR="003571DB">
        <w:rPr>
          <w:rFonts w:hint="cs"/>
          <w:rtl/>
        </w:rPr>
        <w:t>وشهد هو بذلك</w:t>
      </w:r>
      <w:r w:rsidR="00603FE9">
        <w:rPr>
          <w:rFonts w:hint="cs"/>
          <w:rtl/>
        </w:rPr>
        <w:t xml:space="preserve">؛ </w:t>
      </w:r>
      <w:r w:rsidR="003571DB">
        <w:rPr>
          <w:rFonts w:hint="cs"/>
          <w:rtl/>
        </w:rPr>
        <w:t>ولذلك كان بهند ألصق</w:t>
      </w:r>
      <w:r w:rsidR="00864EEE">
        <w:rPr>
          <w:rFonts w:hint="cs"/>
          <w:rtl/>
        </w:rPr>
        <w:t xml:space="preserve">، </w:t>
      </w:r>
      <w:r w:rsidR="003571DB">
        <w:rPr>
          <w:rFonts w:hint="cs"/>
          <w:rtl/>
        </w:rPr>
        <w:t>يتنهّد بها ويفخر فيقول</w:t>
      </w:r>
      <w:r w:rsidR="00603FE9">
        <w:rPr>
          <w:rFonts w:hint="cs"/>
          <w:rtl/>
        </w:rPr>
        <w:t xml:space="preserve">: </w:t>
      </w:r>
      <w:r w:rsidR="003571DB">
        <w:rPr>
          <w:rFonts w:hint="cs"/>
          <w:rtl/>
        </w:rPr>
        <w:t>وأنا ابن هند وغلب على مخاطبيه رجالاً ونساءً بنسبته إلى هند التي ينتهي نسبها إلى عبد شمس</w:t>
      </w:r>
      <w:r w:rsidR="00864EEE">
        <w:rPr>
          <w:rFonts w:hint="cs"/>
          <w:rtl/>
        </w:rPr>
        <w:t xml:space="preserve">، </w:t>
      </w:r>
      <w:r w:rsidR="003571DB">
        <w:rPr>
          <w:rFonts w:hint="cs"/>
          <w:rtl/>
        </w:rPr>
        <w:t>وكان خامل</w:t>
      </w:r>
      <w:r w:rsidR="004E5852">
        <w:rPr>
          <w:rFonts w:hint="cs"/>
          <w:rtl/>
        </w:rPr>
        <w:t>َ</w:t>
      </w:r>
      <w:r w:rsidR="003571DB">
        <w:rPr>
          <w:rFonts w:hint="cs"/>
          <w:rtl/>
        </w:rPr>
        <w:t xml:space="preserve"> الذ</w:t>
      </w:r>
      <w:r w:rsidR="004E5852">
        <w:rPr>
          <w:rFonts w:hint="cs"/>
          <w:rtl/>
        </w:rPr>
        <w:t>ِكر كلًّا</w:t>
      </w:r>
      <w:r w:rsidR="003571DB">
        <w:rPr>
          <w:rFonts w:hint="cs"/>
          <w:rtl/>
        </w:rPr>
        <w:t xml:space="preserve"> على هاشم إذ كان ي</w:t>
      </w:r>
      <w:r w:rsidR="004E5852">
        <w:rPr>
          <w:rFonts w:hint="cs"/>
          <w:rtl/>
        </w:rPr>
        <w:t>ُ</w:t>
      </w:r>
      <w:r w:rsidR="003571DB">
        <w:rPr>
          <w:rFonts w:hint="cs"/>
          <w:rtl/>
        </w:rPr>
        <w:t>نفق عليه</w:t>
      </w:r>
      <w:r w:rsidR="001C4878">
        <w:rPr>
          <w:rFonts w:hint="cs"/>
          <w:rtl/>
        </w:rPr>
        <w:t xml:space="preserve">. </w:t>
      </w:r>
    </w:p>
    <w:p w:rsidR="003571DB" w:rsidRDefault="003571DB" w:rsidP="00F64E82">
      <w:pPr>
        <w:pStyle w:val="libNormal"/>
        <w:rPr>
          <w:rtl/>
        </w:rPr>
      </w:pPr>
      <w:r>
        <w:rPr>
          <w:rFonts w:hint="cs"/>
          <w:rtl/>
        </w:rPr>
        <w:t xml:space="preserve">وعبد شمس أطلق عبده الروميّ </w:t>
      </w:r>
      <w:r w:rsidR="009431ED">
        <w:rPr>
          <w:rFonts w:hint="cs"/>
          <w:rtl/>
        </w:rPr>
        <w:t>(</w:t>
      </w:r>
      <w:r>
        <w:rPr>
          <w:rFonts w:hint="cs"/>
          <w:rtl/>
        </w:rPr>
        <w:t>أميّة</w:t>
      </w:r>
      <w:r w:rsidR="009431ED">
        <w:rPr>
          <w:rFonts w:hint="cs"/>
          <w:rtl/>
        </w:rPr>
        <w:t>)</w:t>
      </w:r>
      <w:r>
        <w:rPr>
          <w:rFonts w:hint="cs"/>
          <w:rtl/>
        </w:rPr>
        <w:t xml:space="preserve"> ثمّ استلحقه</w:t>
      </w:r>
      <w:r w:rsidR="004A4E29">
        <w:rPr>
          <w:rFonts w:hint="cs"/>
          <w:rtl/>
        </w:rPr>
        <w:t xml:space="preserve">! </w:t>
      </w:r>
      <w:r>
        <w:rPr>
          <w:rFonts w:hint="cs"/>
          <w:rtl/>
        </w:rPr>
        <w:t>فسنّ بذلك س</w:t>
      </w:r>
      <w:r w:rsidR="004E5852">
        <w:rPr>
          <w:rFonts w:hint="cs"/>
          <w:rtl/>
        </w:rPr>
        <w:t>ُ</w:t>
      </w:r>
      <w:r>
        <w:rPr>
          <w:rFonts w:hint="cs"/>
          <w:rtl/>
        </w:rPr>
        <w:t xml:space="preserve">نّةً سيّئةً إذ أعتق أميّة عبده </w:t>
      </w:r>
      <w:r w:rsidR="009431ED">
        <w:rPr>
          <w:rFonts w:hint="cs"/>
          <w:rtl/>
        </w:rPr>
        <w:t>(</w:t>
      </w:r>
      <w:r>
        <w:rPr>
          <w:rFonts w:hint="cs"/>
          <w:rtl/>
        </w:rPr>
        <w:t>ذ</w:t>
      </w:r>
      <w:r w:rsidR="004E5852">
        <w:rPr>
          <w:rFonts w:hint="cs"/>
          <w:rtl/>
        </w:rPr>
        <w:t>َ</w:t>
      </w:r>
      <w:r>
        <w:rPr>
          <w:rFonts w:hint="cs"/>
          <w:rtl/>
        </w:rPr>
        <w:t>ك</w:t>
      </w:r>
      <w:r w:rsidR="004E5852">
        <w:rPr>
          <w:rFonts w:hint="cs"/>
          <w:rtl/>
        </w:rPr>
        <w:t>ْ</w:t>
      </w:r>
      <w:r>
        <w:rPr>
          <w:rFonts w:hint="cs"/>
          <w:rtl/>
        </w:rPr>
        <w:t>وان</w:t>
      </w:r>
      <w:r w:rsidR="009431ED">
        <w:rPr>
          <w:rFonts w:hint="cs"/>
          <w:rtl/>
        </w:rPr>
        <w:t>)</w:t>
      </w:r>
      <w:r>
        <w:rPr>
          <w:rFonts w:hint="cs"/>
          <w:rtl/>
        </w:rPr>
        <w:t xml:space="preserve"> واستلحقه وسمّاه</w:t>
      </w:r>
      <w:r w:rsidR="00603FE9">
        <w:rPr>
          <w:rFonts w:hint="cs"/>
          <w:rtl/>
        </w:rPr>
        <w:t xml:space="preserve">: </w:t>
      </w:r>
      <w:r>
        <w:rPr>
          <w:rFonts w:hint="cs"/>
          <w:rtl/>
        </w:rPr>
        <w:t>أبا عمرو</w:t>
      </w:r>
      <w:r w:rsidR="001C4878">
        <w:rPr>
          <w:rFonts w:hint="cs"/>
          <w:rtl/>
        </w:rPr>
        <w:t xml:space="preserve">. </w:t>
      </w:r>
      <w:r>
        <w:rPr>
          <w:rFonts w:hint="cs"/>
          <w:rtl/>
        </w:rPr>
        <w:t>ومضى بعيداً</w:t>
      </w:r>
      <w:r w:rsidR="004A4E29">
        <w:rPr>
          <w:rFonts w:hint="cs"/>
          <w:rtl/>
        </w:rPr>
        <w:t xml:space="preserve">! </w:t>
      </w:r>
      <w:r>
        <w:rPr>
          <w:rFonts w:hint="cs"/>
          <w:rtl/>
        </w:rPr>
        <w:t>فنزل له عن زوجته وزوّجه منها</w:t>
      </w:r>
      <w:r w:rsidR="004A4E29">
        <w:rPr>
          <w:rFonts w:hint="cs"/>
          <w:rtl/>
        </w:rPr>
        <w:t xml:space="preserve">! </w:t>
      </w:r>
      <w:r>
        <w:rPr>
          <w:rFonts w:hint="cs"/>
          <w:rtl/>
        </w:rPr>
        <w:t xml:space="preserve">ومعاوية يعلم كلّ ذلك مع علمه أنّ جدّته </w:t>
      </w:r>
      <w:r w:rsidR="009431ED">
        <w:rPr>
          <w:rFonts w:hint="cs"/>
          <w:rtl/>
        </w:rPr>
        <w:t>(</w:t>
      </w:r>
      <w:r>
        <w:rPr>
          <w:rFonts w:hint="cs"/>
          <w:rtl/>
        </w:rPr>
        <w:t>حمامة</w:t>
      </w:r>
      <w:r w:rsidR="009431ED">
        <w:rPr>
          <w:rFonts w:hint="cs"/>
          <w:rtl/>
        </w:rPr>
        <w:t>)</w:t>
      </w:r>
      <w:r>
        <w:rPr>
          <w:rFonts w:hint="cs"/>
          <w:rtl/>
        </w:rPr>
        <w:t xml:space="preserve"> من ذوات </w:t>
      </w:r>
    </w:p>
    <w:p w:rsidR="003571DB" w:rsidRDefault="009431ED" w:rsidP="009431ED">
      <w:pPr>
        <w:pStyle w:val="libLine"/>
        <w:rPr>
          <w:rtl/>
        </w:rPr>
      </w:pPr>
      <w:r>
        <w:rPr>
          <w:rFonts w:hint="cs"/>
          <w:rtl/>
        </w:rPr>
        <w:t>____________________</w:t>
      </w:r>
    </w:p>
    <w:p w:rsidR="003571DB" w:rsidRDefault="001141B8" w:rsidP="00C97508">
      <w:pPr>
        <w:pStyle w:val="libFootnote0"/>
        <w:rPr>
          <w:rtl/>
        </w:rPr>
      </w:pPr>
      <w:r>
        <w:rPr>
          <w:rFonts w:hint="cs"/>
          <w:rtl/>
        </w:rPr>
        <w:t>(1) البخاري 5:</w:t>
      </w:r>
      <w:r w:rsidR="003571DB">
        <w:rPr>
          <w:rFonts w:hint="cs"/>
          <w:rtl/>
        </w:rPr>
        <w:t xml:space="preserve"> 32</w:t>
      </w:r>
      <w:r w:rsidR="00864EEE">
        <w:rPr>
          <w:rFonts w:hint="cs"/>
          <w:rtl/>
        </w:rPr>
        <w:t xml:space="preserve">، </w:t>
      </w:r>
      <w:r w:rsidR="003571DB">
        <w:rPr>
          <w:rFonts w:hint="cs"/>
          <w:rtl/>
        </w:rPr>
        <w:t>النسائي 3</w:t>
      </w:r>
      <w:r w:rsidR="00603FE9">
        <w:rPr>
          <w:rFonts w:hint="cs"/>
          <w:rtl/>
        </w:rPr>
        <w:t xml:space="preserve">: </w:t>
      </w:r>
      <w:r w:rsidR="003571DB">
        <w:rPr>
          <w:rFonts w:hint="cs"/>
          <w:rtl/>
        </w:rPr>
        <w:t>107</w:t>
      </w:r>
      <w:r w:rsidR="00864EEE">
        <w:rPr>
          <w:rFonts w:hint="cs"/>
          <w:rtl/>
        </w:rPr>
        <w:t xml:space="preserve">، </w:t>
      </w:r>
      <w:r w:rsidR="003571DB">
        <w:rPr>
          <w:rFonts w:hint="cs"/>
          <w:rtl/>
        </w:rPr>
        <w:t>الترمذي رقم 2373 وغيرها كثير</w:t>
      </w:r>
      <w:r w:rsidR="001C4878">
        <w:rPr>
          <w:rFonts w:hint="cs"/>
          <w:rtl/>
        </w:rPr>
        <w:t xml:space="preserve">. </w:t>
      </w:r>
    </w:p>
    <w:p w:rsidR="003571DB" w:rsidRDefault="003571DB" w:rsidP="00C97508">
      <w:pPr>
        <w:pStyle w:val="libFootnote0"/>
        <w:rPr>
          <w:rtl/>
        </w:rPr>
      </w:pPr>
      <w:r>
        <w:rPr>
          <w:rFonts w:hint="cs"/>
          <w:rtl/>
        </w:rPr>
        <w:t>(2) أنساب الأشراف 3</w:t>
      </w:r>
      <w:r w:rsidR="00603FE9">
        <w:rPr>
          <w:rFonts w:hint="cs"/>
          <w:rtl/>
        </w:rPr>
        <w:t xml:space="preserve">: </w:t>
      </w:r>
      <w:r>
        <w:rPr>
          <w:rFonts w:hint="cs"/>
          <w:rtl/>
        </w:rPr>
        <w:t>291</w:t>
      </w:r>
      <w:r w:rsidR="002C54F1">
        <w:rPr>
          <w:rFonts w:hint="cs"/>
          <w:rtl/>
        </w:rPr>
        <w:t xml:space="preserve"> - </w:t>
      </w:r>
      <w:r>
        <w:rPr>
          <w:rFonts w:hint="cs"/>
          <w:rtl/>
        </w:rPr>
        <w:t>292</w:t>
      </w:r>
      <w:r w:rsidR="00864EEE">
        <w:rPr>
          <w:rFonts w:hint="cs"/>
          <w:rtl/>
        </w:rPr>
        <w:t xml:space="preserve">، </w:t>
      </w:r>
      <w:r>
        <w:rPr>
          <w:rFonts w:hint="cs"/>
          <w:rtl/>
        </w:rPr>
        <w:t>المستدرك على الصحيحين 3</w:t>
      </w:r>
      <w:r w:rsidR="00603FE9">
        <w:rPr>
          <w:rFonts w:hint="cs"/>
          <w:rtl/>
        </w:rPr>
        <w:t xml:space="preserve">: </w:t>
      </w:r>
      <w:r>
        <w:rPr>
          <w:rFonts w:hint="cs"/>
          <w:rtl/>
        </w:rPr>
        <w:t>170</w:t>
      </w:r>
      <w:r w:rsidR="00864EEE">
        <w:rPr>
          <w:rFonts w:hint="cs"/>
          <w:rtl/>
        </w:rPr>
        <w:t xml:space="preserve">، </w:t>
      </w:r>
      <w:r>
        <w:rPr>
          <w:rFonts w:hint="cs"/>
          <w:rtl/>
        </w:rPr>
        <w:t>حلية الأولياء 2</w:t>
      </w:r>
      <w:r w:rsidR="00603FE9">
        <w:rPr>
          <w:rFonts w:hint="cs"/>
          <w:rtl/>
        </w:rPr>
        <w:t xml:space="preserve">: </w:t>
      </w:r>
      <w:r>
        <w:rPr>
          <w:rFonts w:hint="cs"/>
          <w:rtl/>
        </w:rPr>
        <w:t>36</w:t>
      </w:r>
      <w:r w:rsidR="002C54F1">
        <w:rPr>
          <w:rFonts w:hint="cs"/>
          <w:rtl/>
        </w:rPr>
        <w:t xml:space="preserve"> - </w:t>
      </w:r>
      <w:r>
        <w:rPr>
          <w:rFonts w:hint="cs"/>
          <w:rtl/>
        </w:rPr>
        <w:t>37</w:t>
      </w:r>
      <w:r w:rsidR="001C4878">
        <w:rPr>
          <w:rFonts w:hint="cs"/>
          <w:rtl/>
        </w:rPr>
        <w:t xml:space="preserve">. </w:t>
      </w:r>
    </w:p>
    <w:p w:rsidR="003571DB" w:rsidRDefault="003571DB" w:rsidP="009431ED">
      <w:pPr>
        <w:pStyle w:val="libNormal"/>
        <w:rPr>
          <w:rtl/>
        </w:rPr>
      </w:pPr>
      <w:r>
        <w:rPr>
          <w:rtl/>
        </w:rPr>
        <w:br w:type="page"/>
      </w:r>
    </w:p>
    <w:p w:rsidR="003571DB" w:rsidRDefault="001A19CF" w:rsidP="00C97508">
      <w:pPr>
        <w:pStyle w:val="libNormal0"/>
        <w:rPr>
          <w:rtl/>
        </w:rPr>
      </w:pPr>
      <w:r>
        <w:rPr>
          <w:rFonts w:hint="cs"/>
          <w:rtl/>
        </w:rPr>
        <w:t>الرايات</w:t>
      </w:r>
      <w:r w:rsidR="004A4E29">
        <w:rPr>
          <w:rFonts w:hint="cs"/>
          <w:rtl/>
        </w:rPr>
        <w:t xml:space="preserve">! </w:t>
      </w:r>
      <w:r>
        <w:rPr>
          <w:rFonts w:hint="cs"/>
          <w:rtl/>
        </w:rPr>
        <w:t xml:space="preserve">ولم تزده صحبته لزوج هند </w:t>
      </w:r>
      <w:r w:rsidR="009431ED">
        <w:rPr>
          <w:rFonts w:hint="cs"/>
          <w:rtl/>
        </w:rPr>
        <w:t>(</w:t>
      </w:r>
      <w:r>
        <w:rPr>
          <w:rFonts w:hint="cs"/>
          <w:rtl/>
        </w:rPr>
        <w:t>أبو سفيان</w:t>
      </w:r>
      <w:r w:rsidR="009431ED">
        <w:rPr>
          <w:rFonts w:hint="cs"/>
          <w:rtl/>
        </w:rPr>
        <w:t>)</w:t>
      </w:r>
      <w:r w:rsidR="00B154FA">
        <w:rPr>
          <w:rFonts w:hint="cs"/>
          <w:rtl/>
        </w:rPr>
        <w:t xml:space="preserve"> إلّا </w:t>
      </w:r>
      <w:r>
        <w:rPr>
          <w:rFonts w:hint="cs"/>
          <w:rtl/>
        </w:rPr>
        <w:t>خ</w:t>
      </w:r>
      <w:r w:rsidR="004E5852">
        <w:rPr>
          <w:rFonts w:hint="cs"/>
          <w:rtl/>
        </w:rPr>
        <w:t>َ</w:t>
      </w:r>
      <w:r>
        <w:rPr>
          <w:rFonts w:hint="cs"/>
          <w:rtl/>
        </w:rPr>
        <w:t>بالاً</w:t>
      </w:r>
      <w:r w:rsidR="004A4E29">
        <w:rPr>
          <w:rFonts w:hint="cs"/>
          <w:rtl/>
        </w:rPr>
        <w:t xml:space="preserve">! </w:t>
      </w:r>
      <w:r>
        <w:rPr>
          <w:rFonts w:hint="cs"/>
          <w:rtl/>
        </w:rPr>
        <w:t xml:space="preserve">علّمه كيف يسرق بعير الأعرابي حتّى أحرج رسول الله </w:t>
      </w:r>
      <w:r w:rsidRPr="00BC554D">
        <w:rPr>
          <w:rStyle w:val="libAlaemChar"/>
          <w:rFonts w:eastAsiaTheme="minorHAnsi"/>
          <w:rtl/>
        </w:rPr>
        <w:t>صلى‌الله‌عليه‌وآله‌وسلم</w:t>
      </w:r>
      <w:r w:rsidR="00864EEE">
        <w:rPr>
          <w:rFonts w:hint="cs"/>
          <w:rtl/>
        </w:rPr>
        <w:t xml:space="preserve">، </w:t>
      </w:r>
      <w:r>
        <w:rPr>
          <w:rFonts w:hint="cs"/>
          <w:rtl/>
        </w:rPr>
        <w:t>أبا سفيان ومعاوية ابن هند فجاءا بالبعير</w:t>
      </w:r>
      <w:r w:rsidR="001C4878">
        <w:rPr>
          <w:rFonts w:hint="cs"/>
          <w:rtl/>
        </w:rPr>
        <w:t xml:space="preserve">. </w:t>
      </w:r>
    </w:p>
    <w:p w:rsidR="001A19CF" w:rsidRDefault="001A19CF" w:rsidP="001A19CF">
      <w:pPr>
        <w:pStyle w:val="libNormal"/>
        <w:rPr>
          <w:rtl/>
        </w:rPr>
      </w:pPr>
      <w:r>
        <w:rPr>
          <w:rFonts w:hint="cs"/>
          <w:rtl/>
        </w:rPr>
        <w:t>وتعلّم من أبي سفيان التردّد على مواخير الخمور ومراودة ذوات الرايات واستلحاق أبناء الش</w:t>
      </w:r>
      <w:r w:rsidR="004E5852">
        <w:rPr>
          <w:rFonts w:hint="cs"/>
          <w:rtl/>
        </w:rPr>
        <w:t>ُ</w:t>
      </w:r>
      <w:r>
        <w:rPr>
          <w:rFonts w:hint="cs"/>
          <w:rtl/>
        </w:rPr>
        <w:t>بهة إذ كان أبو سفيان يزعم أنّه هو الذي وضع زياد بن س</w:t>
      </w:r>
      <w:r w:rsidR="004E5852">
        <w:rPr>
          <w:rFonts w:hint="cs"/>
          <w:rtl/>
        </w:rPr>
        <w:t>ُ</w:t>
      </w:r>
      <w:r>
        <w:rPr>
          <w:rFonts w:hint="cs"/>
          <w:rtl/>
        </w:rPr>
        <w:t>ميّة في رحم أمّه وقد غلب ماؤه على ماء الرجال الذين تراودوا س</w:t>
      </w:r>
      <w:r w:rsidR="008679BA">
        <w:rPr>
          <w:rFonts w:hint="cs"/>
          <w:rtl/>
        </w:rPr>
        <w:t>ُ</w:t>
      </w:r>
      <w:r>
        <w:rPr>
          <w:rFonts w:hint="cs"/>
          <w:rtl/>
        </w:rPr>
        <w:t>ميّة</w:t>
      </w:r>
      <w:r w:rsidR="00864EEE">
        <w:rPr>
          <w:rFonts w:hint="cs"/>
          <w:rtl/>
        </w:rPr>
        <w:t xml:space="preserve">، </w:t>
      </w:r>
      <w:r>
        <w:rPr>
          <w:rFonts w:hint="cs"/>
          <w:rtl/>
        </w:rPr>
        <w:t>فوقر في قلب ابن هند ذلك</w:t>
      </w:r>
      <w:r w:rsidR="00603FE9">
        <w:rPr>
          <w:rFonts w:hint="cs"/>
          <w:rtl/>
        </w:rPr>
        <w:t xml:space="preserve">؛ </w:t>
      </w:r>
      <w:r>
        <w:rPr>
          <w:rFonts w:hint="cs"/>
          <w:rtl/>
        </w:rPr>
        <w:t>فإذا احتاج إلى صولة ابن سميّة استلحقه وادّعاه وأقام الشهود بعد أن أرشاهم فصيّره أخاه</w:t>
      </w:r>
      <w:r w:rsidR="00603FE9">
        <w:rPr>
          <w:rFonts w:hint="cs"/>
          <w:rtl/>
        </w:rPr>
        <w:t xml:space="preserve">: </w:t>
      </w:r>
      <w:r>
        <w:rPr>
          <w:rFonts w:hint="cs"/>
          <w:rtl/>
        </w:rPr>
        <w:t>زياد بن أبي سفيان</w:t>
      </w:r>
      <w:r w:rsidR="00603FE9">
        <w:rPr>
          <w:rFonts w:hint="cs"/>
          <w:rtl/>
        </w:rPr>
        <w:t xml:space="preserve">؛ </w:t>
      </w:r>
      <w:r>
        <w:rPr>
          <w:rFonts w:hint="cs"/>
          <w:rtl/>
        </w:rPr>
        <w:t>ومعاوية نفسه لم يثبت نسبه إلى أبي سفيان</w:t>
      </w:r>
      <w:r w:rsidR="009431ED">
        <w:rPr>
          <w:rFonts w:hint="cs"/>
          <w:rtl/>
        </w:rPr>
        <w:t>؟</w:t>
      </w:r>
      <w:r w:rsidR="004A4E29">
        <w:rPr>
          <w:rFonts w:hint="cs"/>
          <w:rtl/>
        </w:rPr>
        <w:t xml:space="preserve">! </w:t>
      </w:r>
      <w:r>
        <w:rPr>
          <w:rFonts w:hint="cs"/>
          <w:rtl/>
        </w:rPr>
        <w:t>ولذا لم يشقّ عليه أن يدّعي ابن ميسون يزيد</w:t>
      </w:r>
      <w:r w:rsidR="00603FE9">
        <w:rPr>
          <w:rFonts w:hint="cs"/>
          <w:rtl/>
        </w:rPr>
        <w:t xml:space="preserve">؛ </w:t>
      </w:r>
      <w:r>
        <w:rPr>
          <w:rFonts w:hint="cs"/>
          <w:rtl/>
        </w:rPr>
        <w:t>فصيّره</w:t>
      </w:r>
      <w:r w:rsidR="00603FE9">
        <w:rPr>
          <w:rFonts w:hint="cs"/>
          <w:rtl/>
        </w:rPr>
        <w:t xml:space="preserve">: </w:t>
      </w:r>
      <w:r>
        <w:rPr>
          <w:rFonts w:hint="cs"/>
          <w:rtl/>
        </w:rPr>
        <w:t>يزيد بن معاوية ابن هند</w:t>
      </w:r>
      <w:r w:rsidR="001C4878">
        <w:rPr>
          <w:rFonts w:hint="cs"/>
          <w:rtl/>
        </w:rPr>
        <w:t xml:space="preserve">. </w:t>
      </w:r>
    </w:p>
    <w:p w:rsidR="001A19CF" w:rsidRDefault="001A19CF" w:rsidP="001A19CF">
      <w:pPr>
        <w:pStyle w:val="libNormal"/>
        <w:rPr>
          <w:rtl/>
        </w:rPr>
      </w:pPr>
      <w:r>
        <w:rPr>
          <w:rFonts w:hint="cs"/>
          <w:rtl/>
        </w:rPr>
        <w:t xml:space="preserve">فهنيئاً لمن والى هؤلاء وسمّاهم أمراء المؤمنين وناصب لأجلهم العداء والبغيضة لأهل بيت النبوّة ومعدن الرسالة وأنت تعلم من حديث رسول الله </w:t>
      </w:r>
      <w:r w:rsidRPr="00BC554D">
        <w:rPr>
          <w:rStyle w:val="libAlaemChar"/>
          <w:rFonts w:eastAsiaTheme="minorHAnsi"/>
          <w:rtl/>
        </w:rPr>
        <w:t>صلى‌الله‌عليه‌وآله‌وسلم</w:t>
      </w:r>
      <w:r>
        <w:rPr>
          <w:rFonts w:hint="cs"/>
          <w:rtl/>
        </w:rPr>
        <w:t xml:space="preserve"> أنّ حبّ عليّ إيمان وبغضه نفاق </w:t>
      </w:r>
      <w:r w:rsidRPr="001A19CF">
        <w:rPr>
          <w:rStyle w:val="libFootnotenumChar"/>
          <w:rFonts w:hint="cs"/>
          <w:rtl/>
        </w:rPr>
        <w:t>(1)</w:t>
      </w:r>
      <w:r w:rsidR="001C4878">
        <w:rPr>
          <w:rFonts w:hint="cs"/>
          <w:rtl/>
        </w:rPr>
        <w:t xml:space="preserve">. </w:t>
      </w:r>
    </w:p>
    <w:p w:rsidR="001A19CF" w:rsidRDefault="001A19CF" w:rsidP="001A19CF">
      <w:pPr>
        <w:pStyle w:val="libNormal"/>
        <w:rPr>
          <w:rtl/>
        </w:rPr>
      </w:pPr>
      <w:r>
        <w:rPr>
          <w:rFonts w:hint="cs"/>
          <w:rtl/>
        </w:rPr>
        <w:t>ولا تظنّ أنّ ابن هند خرج على إمام زمانه وهو يحبّه</w:t>
      </w:r>
      <w:r w:rsidR="004A4E29">
        <w:rPr>
          <w:rFonts w:hint="cs"/>
          <w:rtl/>
        </w:rPr>
        <w:t xml:space="preserve">! </w:t>
      </w:r>
      <w:r>
        <w:rPr>
          <w:rFonts w:hint="cs"/>
          <w:rtl/>
        </w:rPr>
        <w:t>ولم يصله هذا الحديث</w:t>
      </w:r>
      <w:r w:rsidR="00603FE9">
        <w:rPr>
          <w:rFonts w:hint="cs"/>
          <w:rtl/>
        </w:rPr>
        <w:t xml:space="preserve">؛ </w:t>
      </w:r>
      <w:r>
        <w:rPr>
          <w:rFonts w:hint="cs"/>
          <w:rtl/>
        </w:rPr>
        <w:t>ولم يسمع بإمرة عليّ</w:t>
      </w:r>
      <w:r w:rsidRPr="001A19CF">
        <w:rPr>
          <w:rStyle w:val="libAlaemChar"/>
          <w:rFonts w:eastAsiaTheme="minorHAnsi"/>
          <w:rtl/>
        </w:rPr>
        <w:t xml:space="preserve"> </w:t>
      </w:r>
      <w:r w:rsidRPr="00A15071">
        <w:rPr>
          <w:rStyle w:val="libAlaemChar"/>
          <w:rFonts w:eastAsiaTheme="minorHAnsi"/>
          <w:rtl/>
        </w:rPr>
        <w:t>عليه‌السلام</w:t>
      </w:r>
      <w:r>
        <w:rPr>
          <w:rFonts w:hint="cs"/>
          <w:rtl/>
        </w:rPr>
        <w:t xml:space="preserve"> بأمر الله تعالى وذلك يوم الغدير</w:t>
      </w:r>
      <w:r w:rsidR="00864EEE">
        <w:rPr>
          <w:rFonts w:hint="cs"/>
          <w:rtl/>
        </w:rPr>
        <w:t xml:space="preserve">، </w:t>
      </w:r>
      <w:r>
        <w:rPr>
          <w:rFonts w:hint="cs"/>
          <w:rtl/>
        </w:rPr>
        <w:t xml:space="preserve">ولا ولايته في القرآن في آية </w:t>
      </w:r>
    </w:p>
    <w:p w:rsidR="001A19CF" w:rsidRDefault="009431ED" w:rsidP="009431ED">
      <w:pPr>
        <w:pStyle w:val="libLine"/>
        <w:rPr>
          <w:rtl/>
        </w:rPr>
      </w:pPr>
      <w:r>
        <w:rPr>
          <w:rFonts w:hint="cs"/>
          <w:rtl/>
        </w:rPr>
        <w:t>____________________</w:t>
      </w:r>
    </w:p>
    <w:p w:rsidR="001A19CF" w:rsidRDefault="001A19CF" w:rsidP="00B0518E">
      <w:pPr>
        <w:pStyle w:val="libFootnote0"/>
        <w:rPr>
          <w:rtl/>
        </w:rPr>
      </w:pPr>
      <w:r>
        <w:rPr>
          <w:rFonts w:hint="cs"/>
          <w:rtl/>
        </w:rPr>
        <w:t>(1) يرد ذلك من طرق عدّة في</w:t>
      </w:r>
      <w:r w:rsidR="00603FE9">
        <w:rPr>
          <w:rFonts w:hint="cs"/>
          <w:rtl/>
        </w:rPr>
        <w:t xml:space="preserve">: </w:t>
      </w:r>
      <w:r>
        <w:rPr>
          <w:rFonts w:hint="cs"/>
          <w:rtl/>
        </w:rPr>
        <w:t>صحيح مسلم 2</w:t>
      </w:r>
      <w:r w:rsidR="00603FE9">
        <w:rPr>
          <w:rFonts w:hint="cs"/>
          <w:rtl/>
        </w:rPr>
        <w:t xml:space="preserve">: </w:t>
      </w:r>
      <w:r>
        <w:rPr>
          <w:rFonts w:hint="cs"/>
          <w:rtl/>
        </w:rPr>
        <w:t>64</w:t>
      </w:r>
      <w:r w:rsidR="00864EEE">
        <w:rPr>
          <w:rFonts w:hint="cs"/>
          <w:rtl/>
        </w:rPr>
        <w:t xml:space="preserve">، </w:t>
      </w:r>
      <w:r>
        <w:rPr>
          <w:rFonts w:hint="cs"/>
          <w:rtl/>
        </w:rPr>
        <w:t>سنن النسائي 8</w:t>
      </w:r>
      <w:r w:rsidR="00603FE9">
        <w:rPr>
          <w:rFonts w:hint="cs"/>
          <w:rtl/>
        </w:rPr>
        <w:t xml:space="preserve">: </w:t>
      </w:r>
      <w:r>
        <w:rPr>
          <w:rFonts w:hint="cs"/>
          <w:rtl/>
        </w:rPr>
        <w:t>115</w:t>
      </w:r>
      <w:r w:rsidR="002C54F1">
        <w:rPr>
          <w:rFonts w:hint="cs"/>
          <w:rtl/>
        </w:rPr>
        <w:t xml:space="preserve"> - </w:t>
      </w:r>
      <w:r>
        <w:rPr>
          <w:rFonts w:hint="cs"/>
          <w:rtl/>
        </w:rPr>
        <w:t>116</w:t>
      </w:r>
      <w:r w:rsidR="00864EEE">
        <w:rPr>
          <w:rFonts w:hint="cs"/>
          <w:rtl/>
        </w:rPr>
        <w:t xml:space="preserve">، </w:t>
      </w:r>
      <w:r>
        <w:rPr>
          <w:rFonts w:hint="cs"/>
          <w:rtl/>
        </w:rPr>
        <w:t>خصائص</w:t>
      </w:r>
      <w:r w:rsidR="00CD61DC">
        <w:rPr>
          <w:rFonts w:hint="cs"/>
          <w:rtl/>
        </w:rPr>
        <w:t xml:space="preserve"> أمير المؤمنين </w:t>
      </w:r>
      <w:r>
        <w:rPr>
          <w:rFonts w:hint="cs"/>
          <w:rtl/>
        </w:rPr>
        <w:t>علي</w:t>
      </w:r>
      <w:r w:rsidR="00864EEE">
        <w:rPr>
          <w:rFonts w:hint="cs"/>
          <w:rtl/>
        </w:rPr>
        <w:t xml:space="preserve">، </w:t>
      </w:r>
      <w:r>
        <w:rPr>
          <w:rFonts w:hint="cs"/>
          <w:rtl/>
        </w:rPr>
        <w:t>له</w:t>
      </w:r>
      <w:r w:rsidR="00603FE9">
        <w:rPr>
          <w:rFonts w:hint="cs"/>
          <w:rtl/>
        </w:rPr>
        <w:t xml:space="preserve">: </w:t>
      </w:r>
      <w:r>
        <w:rPr>
          <w:rFonts w:hint="cs"/>
          <w:rtl/>
        </w:rPr>
        <w:t>101 / 97</w:t>
      </w:r>
      <w:r w:rsidR="002C54F1">
        <w:rPr>
          <w:rFonts w:hint="cs"/>
          <w:rtl/>
        </w:rPr>
        <w:t xml:space="preserve"> - </w:t>
      </w:r>
      <w:r>
        <w:rPr>
          <w:rFonts w:hint="cs"/>
          <w:rtl/>
        </w:rPr>
        <w:t>99</w:t>
      </w:r>
      <w:r w:rsidR="00864EEE">
        <w:rPr>
          <w:rFonts w:hint="cs"/>
          <w:rtl/>
        </w:rPr>
        <w:t xml:space="preserve">، </w:t>
      </w:r>
      <w:r>
        <w:rPr>
          <w:rFonts w:hint="cs"/>
          <w:rtl/>
        </w:rPr>
        <w:t>سنن الترمذي 10</w:t>
      </w:r>
      <w:r w:rsidR="00603FE9">
        <w:rPr>
          <w:rFonts w:hint="cs"/>
          <w:rtl/>
        </w:rPr>
        <w:t xml:space="preserve">: </w:t>
      </w:r>
      <w:r>
        <w:rPr>
          <w:rFonts w:hint="cs"/>
          <w:rtl/>
        </w:rPr>
        <w:t>239</w:t>
      </w:r>
      <w:r w:rsidR="00864EEE">
        <w:rPr>
          <w:rFonts w:hint="cs"/>
          <w:rtl/>
        </w:rPr>
        <w:t xml:space="preserve">، </w:t>
      </w:r>
      <w:r>
        <w:rPr>
          <w:rFonts w:hint="cs"/>
          <w:rtl/>
        </w:rPr>
        <w:t>المعيار والموازنة</w:t>
      </w:r>
      <w:r w:rsidR="00603FE9">
        <w:rPr>
          <w:rFonts w:hint="cs"/>
          <w:rtl/>
        </w:rPr>
        <w:t xml:space="preserve">: </w:t>
      </w:r>
      <w:r>
        <w:rPr>
          <w:rFonts w:hint="cs"/>
          <w:rtl/>
        </w:rPr>
        <w:t>224</w:t>
      </w:r>
      <w:r w:rsidR="00864EEE">
        <w:rPr>
          <w:rFonts w:hint="cs"/>
          <w:rtl/>
        </w:rPr>
        <w:t xml:space="preserve">، </w:t>
      </w:r>
      <w:r>
        <w:rPr>
          <w:rFonts w:hint="cs"/>
          <w:rtl/>
        </w:rPr>
        <w:t>العقد الفريد 5</w:t>
      </w:r>
      <w:r w:rsidR="00603FE9">
        <w:rPr>
          <w:rFonts w:hint="cs"/>
          <w:rtl/>
        </w:rPr>
        <w:t xml:space="preserve">: </w:t>
      </w:r>
      <w:r>
        <w:rPr>
          <w:rFonts w:hint="cs"/>
          <w:rtl/>
        </w:rPr>
        <w:t>354</w:t>
      </w:r>
      <w:r w:rsidR="00864EEE">
        <w:rPr>
          <w:rFonts w:hint="cs"/>
          <w:rtl/>
        </w:rPr>
        <w:t xml:space="preserve">، </w:t>
      </w:r>
      <w:r>
        <w:rPr>
          <w:rFonts w:hint="cs"/>
          <w:rtl/>
        </w:rPr>
        <w:t>الحميديّ 1</w:t>
      </w:r>
      <w:r w:rsidR="00603FE9">
        <w:rPr>
          <w:rFonts w:hint="cs"/>
          <w:rtl/>
        </w:rPr>
        <w:t xml:space="preserve">: </w:t>
      </w:r>
      <w:r>
        <w:rPr>
          <w:rFonts w:hint="cs"/>
          <w:rtl/>
        </w:rPr>
        <w:t>31</w:t>
      </w:r>
      <w:r w:rsidR="00864EEE">
        <w:rPr>
          <w:rFonts w:hint="cs"/>
          <w:rtl/>
        </w:rPr>
        <w:t xml:space="preserve">، </w:t>
      </w:r>
      <w:r>
        <w:rPr>
          <w:rFonts w:hint="cs"/>
          <w:rtl/>
        </w:rPr>
        <w:t>ابن ماجة</w:t>
      </w:r>
      <w:r w:rsidR="00603FE9">
        <w:rPr>
          <w:rFonts w:hint="cs"/>
          <w:rtl/>
        </w:rPr>
        <w:t xml:space="preserve">: </w:t>
      </w:r>
      <w:r>
        <w:rPr>
          <w:rFonts w:hint="cs"/>
          <w:rtl/>
        </w:rPr>
        <w:t>114</w:t>
      </w:r>
      <w:r w:rsidR="00864EEE">
        <w:rPr>
          <w:rFonts w:hint="cs"/>
          <w:rtl/>
        </w:rPr>
        <w:t xml:space="preserve">، </w:t>
      </w:r>
      <w:r>
        <w:rPr>
          <w:rFonts w:hint="cs"/>
          <w:rtl/>
        </w:rPr>
        <w:t>السنّة</w:t>
      </w:r>
      <w:r w:rsidR="00864EEE">
        <w:rPr>
          <w:rFonts w:hint="cs"/>
          <w:rtl/>
        </w:rPr>
        <w:t xml:space="preserve">، </w:t>
      </w:r>
      <w:r>
        <w:rPr>
          <w:rFonts w:hint="cs"/>
          <w:rtl/>
        </w:rPr>
        <w:t>لابن أبي عاصم 2</w:t>
      </w:r>
      <w:r w:rsidR="00603FE9">
        <w:rPr>
          <w:rFonts w:hint="cs"/>
          <w:rtl/>
        </w:rPr>
        <w:t xml:space="preserve">: </w:t>
      </w:r>
      <w:r>
        <w:rPr>
          <w:rFonts w:hint="cs"/>
          <w:rtl/>
        </w:rPr>
        <w:t>598</w:t>
      </w:r>
      <w:r w:rsidR="00864EEE">
        <w:rPr>
          <w:rFonts w:hint="cs"/>
          <w:rtl/>
        </w:rPr>
        <w:t xml:space="preserve">، </w:t>
      </w:r>
      <w:r>
        <w:rPr>
          <w:rFonts w:hint="cs"/>
          <w:rtl/>
        </w:rPr>
        <w:t>المصنّف</w:t>
      </w:r>
      <w:r w:rsidR="00864EEE">
        <w:rPr>
          <w:rFonts w:hint="cs"/>
          <w:rtl/>
        </w:rPr>
        <w:t xml:space="preserve">، </w:t>
      </w:r>
      <w:r>
        <w:rPr>
          <w:rFonts w:hint="cs"/>
          <w:rtl/>
        </w:rPr>
        <w:t>لابن أبي شيبة 7</w:t>
      </w:r>
      <w:r w:rsidR="00603FE9">
        <w:rPr>
          <w:rFonts w:hint="cs"/>
          <w:rtl/>
        </w:rPr>
        <w:t xml:space="preserve">: </w:t>
      </w:r>
      <w:r>
        <w:rPr>
          <w:rFonts w:hint="cs"/>
          <w:rtl/>
        </w:rPr>
        <w:t>159 / 1</w:t>
      </w:r>
      <w:r w:rsidR="00864EEE">
        <w:rPr>
          <w:rFonts w:hint="cs"/>
          <w:rtl/>
        </w:rPr>
        <w:t xml:space="preserve">، </w:t>
      </w:r>
      <w:r>
        <w:rPr>
          <w:rFonts w:hint="cs"/>
          <w:rtl/>
        </w:rPr>
        <w:t>سنن أبي يعلى 1</w:t>
      </w:r>
      <w:r w:rsidR="00603FE9">
        <w:rPr>
          <w:rFonts w:hint="cs"/>
          <w:rtl/>
        </w:rPr>
        <w:t xml:space="preserve">: </w:t>
      </w:r>
      <w:r>
        <w:rPr>
          <w:rFonts w:hint="cs"/>
          <w:rtl/>
        </w:rPr>
        <w:t>2</w:t>
      </w:r>
      <w:r w:rsidR="00864EEE">
        <w:rPr>
          <w:rFonts w:hint="cs"/>
          <w:rtl/>
        </w:rPr>
        <w:t xml:space="preserve">، </w:t>
      </w:r>
      <w:r>
        <w:rPr>
          <w:rFonts w:hint="cs"/>
          <w:rtl/>
        </w:rPr>
        <w:t>ابن حبّان 2</w:t>
      </w:r>
      <w:r w:rsidR="00603FE9">
        <w:rPr>
          <w:rFonts w:hint="cs"/>
          <w:rtl/>
        </w:rPr>
        <w:t xml:space="preserve">: </w:t>
      </w:r>
      <w:r>
        <w:rPr>
          <w:rFonts w:hint="cs"/>
          <w:rtl/>
        </w:rPr>
        <w:t>177 / 2</w:t>
      </w:r>
      <w:r w:rsidR="00864EEE">
        <w:rPr>
          <w:rFonts w:hint="cs"/>
          <w:rtl/>
        </w:rPr>
        <w:t xml:space="preserve">، </w:t>
      </w:r>
      <w:r>
        <w:rPr>
          <w:rFonts w:hint="cs"/>
          <w:rtl/>
        </w:rPr>
        <w:t>أنساب الأشراف 2</w:t>
      </w:r>
      <w:r w:rsidR="00603FE9">
        <w:rPr>
          <w:rFonts w:hint="cs"/>
          <w:rtl/>
        </w:rPr>
        <w:t xml:space="preserve">: </w:t>
      </w:r>
      <w:r>
        <w:rPr>
          <w:rFonts w:hint="cs"/>
          <w:rtl/>
        </w:rPr>
        <w:t>96</w:t>
      </w:r>
      <w:r w:rsidR="00864EEE">
        <w:rPr>
          <w:rFonts w:hint="cs"/>
          <w:rtl/>
        </w:rPr>
        <w:t xml:space="preserve">، </w:t>
      </w:r>
      <w:r>
        <w:rPr>
          <w:rFonts w:hint="cs"/>
          <w:rtl/>
        </w:rPr>
        <w:t>مسند أحمد 1</w:t>
      </w:r>
      <w:r w:rsidR="00603FE9">
        <w:rPr>
          <w:rFonts w:hint="cs"/>
          <w:rtl/>
        </w:rPr>
        <w:t xml:space="preserve">: </w:t>
      </w:r>
      <w:r>
        <w:rPr>
          <w:rFonts w:hint="cs"/>
          <w:rtl/>
        </w:rPr>
        <w:t>84 و 95 و 128</w:t>
      </w:r>
      <w:r w:rsidR="00864EEE">
        <w:rPr>
          <w:rFonts w:hint="cs"/>
          <w:rtl/>
        </w:rPr>
        <w:t xml:space="preserve">، </w:t>
      </w:r>
      <w:r>
        <w:rPr>
          <w:rFonts w:hint="cs"/>
          <w:rtl/>
        </w:rPr>
        <w:t>فضائل الصحابة له</w:t>
      </w:r>
      <w:r w:rsidR="00603FE9">
        <w:rPr>
          <w:rFonts w:hint="cs"/>
          <w:rtl/>
        </w:rPr>
        <w:t xml:space="preserve">: </w:t>
      </w:r>
      <w:r>
        <w:rPr>
          <w:rFonts w:hint="cs"/>
          <w:rtl/>
        </w:rPr>
        <w:t>948</w:t>
      </w:r>
      <w:r w:rsidR="002C54F1">
        <w:rPr>
          <w:rFonts w:hint="cs"/>
          <w:rtl/>
        </w:rPr>
        <w:t xml:space="preserve"> - </w:t>
      </w:r>
      <w:r>
        <w:rPr>
          <w:rFonts w:hint="cs"/>
          <w:rtl/>
        </w:rPr>
        <w:t>961</w:t>
      </w:r>
      <w:r w:rsidR="00864EEE">
        <w:rPr>
          <w:rFonts w:hint="cs"/>
          <w:rtl/>
        </w:rPr>
        <w:t xml:space="preserve">، </w:t>
      </w:r>
      <w:r>
        <w:rPr>
          <w:rFonts w:hint="cs"/>
          <w:rtl/>
        </w:rPr>
        <w:t>علوم الحديث</w:t>
      </w:r>
      <w:r w:rsidR="00864EEE">
        <w:rPr>
          <w:rFonts w:hint="cs"/>
          <w:rtl/>
        </w:rPr>
        <w:t xml:space="preserve">، </w:t>
      </w:r>
      <w:r>
        <w:rPr>
          <w:rFonts w:hint="cs"/>
          <w:rtl/>
        </w:rPr>
        <w:t>للحاكم</w:t>
      </w:r>
      <w:r w:rsidR="00603FE9">
        <w:rPr>
          <w:rFonts w:hint="cs"/>
          <w:rtl/>
        </w:rPr>
        <w:t xml:space="preserve">: </w:t>
      </w:r>
      <w:r>
        <w:rPr>
          <w:rFonts w:hint="cs"/>
          <w:rtl/>
        </w:rPr>
        <w:t>180</w:t>
      </w:r>
      <w:r w:rsidR="00864EEE">
        <w:rPr>
          <w:rFonts w:hint="cs"/>
          <w:rtl/>
        </w:rPr>
        <w:t xml:space="preserve">، </w:t>
      </w:r>
      <w:r>
        <w:rPr>
          <w:rFonts w:hint="cs"/>
          <w:rtl/>
        </w:rPr>
        <w:t>الخطيب في تاريخه 2</w:t>
      </w:r>
      <w:r w:rsidR="00603FE9">
        <w:rPr>
          <w:rFonts w:hint="cs"/>
          <w:rtl/>
        </w:rPr>
        <w:t xml:space="preserve">: </w:t>
      </w:r>
      <w:r>
        <w:rPr>
          <w:rFonts w:hint="cs"/>
          <w:rtl/>
        </w:rPr>
        <w:t>255 و 14</w:t>
      </w:r>
      <w:r w:rsidR="00603FE9">
        <w:rPr>
          <w:rFonts w:hint="cs"/>
          <w:rtl/>
        </w:rPr>
        <w:t xml:space="preserve">: </w:t>
      </w:r>
      <w:r>
        <w:rPr>
          <w:rFonts w:hint="cs"/>
          <w:rtl/>
        </w:rPr>
        <w:t>426</w:t>
      </w:r>
      <w:r w:rsidR="00864EEE">
        <w:rPr>
          <w:rFonts w:hint="cs"/>
          <w:rtl/>
        </w:rPr>
        <w:t xml:space="preserve">، </w:t>
      </w:r>
      <w:r>
        <w:rPr>
          <w:rFonts w:hint="cs"/>
          <w:rtl/>
        </w:rPr>
        <w:t>ابن النجّار في ذيل تاريخ بغداد</w:t>
      </w:r>
      <w:r w:rsidR="00603FE9">
        <w:rPr>
          <w:rFonts w:hint="cs"/>
          <w:rtl/>
        </w:rPr>
        <w:t xml:space="preserve">: </w:t>
      </w:r>
      <w:r>
        <w:rPr>
          <w:rFonts w:hint="cs"/>
          <w:rtl/>
        </w:rPr>
        <w:t>102</w:t>
      </w:r>
      <w:r w:rsidR="002C54F1">
        <w:rPr>
          <w:rFonts w:hint="cs"/>
          <w:rtl/>
        </w:rPr>
        <w:t xml:space="preserve"> - </w:t>
      </w:r>
      <w:r>
        <w:rPr>
          <w:rFonts w:hint="cs"/>
          <w:rtl/>
        </w:rPr>
        <w:t>103</w:t>
      </w:r>
      <w:r w:rsidR="00864EEE">
        <w:rPr>
          <w:rFonts w:hint="cs"/>
          <w:rtl/>
        </w:rPr>
        <w:t xml:space="preserve">، </w:t>
      </w:r>
      <w:r>
        <w:rPr>
          <w:rFonts w:hint="cs"/>
          <w:rtl/>
        </w:rPr>
        <w:t>مناقب ابن المغازلي</w:t>
      </w:r>
      <w:r w:rsidR="00603FE9">
        <w:rPr>
          <w:rFonts w:hint="cs"/>
          <w:rtl/>
        </w:rPr>
        <w:t xml:space="preserve">: </w:t>
      </w:r>
      <w:r>
        <w:rPr>
          <w:rFonts w:hint="cs"/>
          <w:rtl/>
        </w:rPr>
        <w:t>225</w:t>
      </w:r>
      <w:r w:rsidR="002C54F1">
        <w:rPr>
          <w:rFonts w:hint="cs"/>
          <w:rtl/>
        </w:rPr>
        <w:t xml:space="preserve"> - </w:t>
      </w:r>
      <w:r>
        <w:rPr>
          <w:rFonts w:hint="cs"/>
          <w:rtl/>
        </w:rPr>
        <w:t>231</w:t>
      </w:r>
      <w:r w:rsidR="00864EEE">
        <w:rPr>
          <w:rFonts w:hint="cs"/>
          <w:rtl/>
        </w:rPr>
        <w:t xml:space="preserve">، </w:t>
      </w:r>
      <w:r>
        <w:rPr>
          <w:rFonts w:hint="cs"/>
          <w:rtl/>
        </w:rPr>
        <w:t>المحاسن والمساوئ</w:t>
      </w:r>
      <w:r w:rsidR="00864EEE">
        <w:rPr>
          <w:rFonts w:hint="cs"/>
          <w:rtl/>
        </w:rPr>
        <w:t xml:space="preserve">، </w:t>
      </w:r>
      <w:r>
        <w:rPr>
          <w:rFonts w:hint="cs"/>
          <w:rtl/>
        </w:rPr>
        <w:t>للبيهقي 1</w:t>
      </w:r>
      <w:r w:rsidR="00603FE9">
        <w:rPr>
          <w:rFonts w:hint="cs"/>
          <w:rtl/>
        </w:rPr>
        <w:t xml:space="preserve">: </w:t>
      </w:r>
      <w:r>
        <w:rPr>
          <w:rFonts w:hint="cs"/>
          <w:rtl/>
        </w:rPr>
        <w:t>290</w:t>
      </w:r>
      <w:r w:rsidR="00864EEE">
        <w:rPr>
          <w:rFonts w:hint="cs"/>
          <w:rtl/>
        </w:rPr>
        <w:t xml:space="preserve">، </w:t>
      </w:r>
      <w:r>
        <w:rPr>
          <w:rFonts w:hint="cs"/>
          <w:rtl/>
        </w:rPr>
        <w:t>تفسير الحبري</w:t>
      </w:r>
      <w:r w:rsidR="00603FE9">
        <w:rPr>
          <w:rFonts w:hint="cs"/>
          <w:rtl/>
        </w:rPr>
        <w:t xml:space="preserve">: </w:t>
      </w:r>
      <w:r>
        <w:rPr>
          <w:rFonts w:hint="cs"/>
          <w:rtl/>
        </w:rPr>
        <w:t>350</w:t>
      </w:r>
      <w:r w:rsidR="00864EEE">
        <w:rPr>
          <w:rFonts w:hint="cs"/>
          <w:rtl/>
        </w:rPr>
        <w:t xml:space="preserve">، </w:t>
      </w:r>
      <w:r>
        <w:rPr>
          <w:rFonts w:hint="cs"/>
          <w:rtl/>
        </w:rPr>
        <w:t>بشارة المصطفى</w:t>
      </w:r>
      <w:r w:rsidR="00864EEE">
        <w:rPr>
          <w:rFonts w:hint="cs"/>
          <w:rtl/>
        </w:rPr>
        <w:t xml:space="preserve">، </w:t>
      </w:r>
      <w:r>
        <w:rPr>
          <w:rFonts w:hint="cs"/>
          <w:rtl/>
        </w:rPr>
        <w:t>للطبريّ</w:t>
      </w:r>
      <w:r w:rsidR="00603FE9">
        <w:rPr>
          <w:rFonts w:hint="cs"/>
          <w:rtl/>
        </w:rPr>
        <w:t xml:space="preserve">: </w:t>
      </w:r>
      <w:r>
        <w:rPr>
          <w:rFonts w:hint="cs"/>
          <w:rtl/>
        </w:rPr>
        <w:t>64 و 76 وغيرها</w:t>
      </w:r>
      <w:r w:rsidR="00864EEE">
        <w:rPr>
          <w:rFonts w:hint="cs"/>
          <w:rtl/>
        </w:rPr>
        <w:t xml:space="preserve">، </w:t>
      </w:r>
      <w:r>
        <w:rPr>
          <w:rFonts w:hint="cs"/>
          <w:rtl/>
        </w:rPr>
        <w:t>الرياض النضرة 2</w:t>
      </w:r>
      <w:r w:rsidR="00603FE9">
        <w:rPr>
          <w:rFonts w:hint="cs"/>
          <w:rtl/>
        </w:rPr>
        <w:t xml:space="preserve">: </w:t>
      </w:r>
      <w:r>
        <w:rPr>
          <w:rFonts w:hint="cs"/>
          <w:rtl/>
        </w:rPr>
        <w:t>214</w:t>
      </w:r>
      <w:r w:rsidR="00864EEE">
        <w:rPr>
          <w:rFonts w:hint="cs"/>
          <w:rtl/>
        </w:rPr>
        <w:t xml:space="preserve">، </w:t>
      </w:r>
      <w:r>
        <w:rPr>
          <w:rFonts w:hint="cs"/>
          <w:rtl/>
        </w:rPr>
        <w:t>كفاية الطالب</w:t>
      </w:r>
      <w:r w:rsidR="00603FE9">
        <w:rPr>
          <w:rFonts w:hint="cs"/>
          <w:rtl/>
        </w:rPr>
        <w:t xml:space="preserve">: </w:t>
      </w:r>
      <w:r>
        <w:rPr>
          <w:rFonts w:hint="cs"/>
          <w:rtl/>
        </w:rPr>
        <w:t>69</w:t>
      </w:r>
      <w:r w:rsidR="00864EEE">
        <w:rPr>
          <w:rFonts w:hint="cs"/>
          <w:rtl/>
        </w:rPr>
        <w:t xml:space="preserve">، </w:t>
      </w:r>
      <w:r>
        <w:rPr>
          <w:rFonts w:hint="cs"/>
          <w:rtl/>
        </w:rPr>
        <w:t>تذكرة الخواصّ</w:t>
      </w:r>
      <w:r w:rsidR="00603FE9">
        <w:rPr>
          <w:rFonts w:hint="cs"/>
          <w:rtl/>
        </w:rPr>
        <w:t xml:space="preserve">: </w:t>
      </w:r>
      <w:r>
        <w:rPr>
          <w:rFonts w:hint="cs"/>
          <w:rtl/>
        </w:rPr>
        <w:t>15</w:t>
      </w:r>
      <w:r w:rsidR="003062B1">
        <w:rPr>
          <w:rFonts w:hint="cs"/>
          <w:rtl/>
        </w:rPr>
        <w:t xml:space="preserve">، </w:t>
      </w:r>
      <w:r>
        <w:rPr>
          <w:rFonts w:hint="cs"/>
          <w:rtl/>
        </w:rPr>
        <w:t>شرح السنّة</w:t>
      </w:r>
      <w:r w:rsidR="00864EEE">
        <w:rPr>
          <w:rFonts w:hint="cs"/>
          <w:rtl/>
        </w:rPr>
        <w:t xml:space="preserve">، </w:t>
      </w:r>
      <w:r>
        <w:rPr>
          <w:rFonts w:hint="cs"/>
          <w:rtl/>
        </w:rPr>
        <w:t>للبغوي 2</w:t>
      </w:r>
      <w:r w:rsidR="00603FE9">
        <w:rPr>
          <w:rFonts w:hint="cs"/>
          <w:rtl/>
        </w:rPr>
        <w:t xml:space="preserve">: </w:t>
      </w:r>
      <w:r>
        <w:rPr>
          <w:rFonts w:hint="cs"/>
          <w:rtl/>
        </w:rPr>
        <w:t>717</w:t>
      </w:r>
      <w:r w:rsidR="00864EEE">
        <w:rPr>
          <w:rFonts w:hint="cs"/>
          <w:rtl/>
        </w:rPr>
        <w:t xml:space="preserve">، </w:t>
      </w:r>
      <w:r>
        <w:rPr>
          <w:rFonts w:hint="cs"/>
          <w:rtl/>
        </w:rPr>
        <w:t>مسند البزار 3</w:t>
      </w:r>
      <w:r w:rsidR="00603FE9">
        <w:rPr>
          <w:rFonts w:hint="cs"/>
          <w:rtl/>
        </w:rPr>
        <w:t xml:space="preserve">: </w:t>
      </w:r>
      <w:r>
        <w:rPr>
          <w:rFonts w:hint="cs"/>
          <w:rtl/>
        </w:rPr>
        <w:t>182</w:t>
      </w:r>
      <w:r w:rsidR="00864EEE">
        <w:rPr>
          <w:rFonts w:hint="cs"/>
          <w:rtl/>
        </w:rPr>
        <w:t xml:space="preserve">، </w:t>
      </w:r>
      <w:r>
        <w:rPr>
          <w:rFonts w:hint="cs"/>
          <w:rtl/>
        </w:rPr>
        <w:t>معجم الصحابة</w:t>
      </w:r>
      <w:r w:rsidR="00864EEE">
        <w:rPr>
          <w:rFonts w:hint="cs"/>
          <w:rtl/>
        </w:rPr>
        <w:t xml:space="preserve">، </w:t>
      </w:r>
      <w:r>
        <w:rPr>
          <w:rFonts w:hint="cs"/>
          <w:rtl/>
        </w:rPr>
        <w:t>للبغوي</w:t>
      </w:r>
      <w:r w:rsidR="00603FE9">
        <w:rPr>
          <w:rFonts w:hint="cs"/>
          <w:rtl/>
        </w:rPr>
        <w:t xml:space="preserve">: </w:t>
      </w:r>
      <w:r>
        <w:rPr>
          <w:rFonts w:hint="cs"/>
          <w:rtl/>
        </w:rPr>
        <w:t>420</w:t>
      </w:r>
      <w:r w:rsidR="00864EEE">
        <w:rPr>
          <w:rFonts w:hint="cs"/>
          <w:rtl/>
        </w:rPr>
        <w:t xml:space="preserve">، </w:t>
      </w:r>
      <w:r>
        <w:rPr>
          <w:rFonts w:hint="cs"/>
          <w:rtl/>
        </w:rPr>
        <w:t>معالم التنزيل 6</w:t>
      </w:r>
      <w:r w:rsidR="00603FE9">
        <w:rPr>
          <w:rFonts w:hint="cs"/>
          <w:rtl/>
        </w:rPr>
        <w:t xml:space="preserve">: </w:t>
      </w:r>
      <w:r>
        <w:rPr>
          <w:rFonts w:hint="cs"/>
          <w:rtl/>
        </w:rPr>
        <w:t>180</w:t>
      </w:r>
      <w:r w:rsidR="001C4878">
        <w:rPr>
          <w:rFonts w:hint="cs"/>
          <w:rtl/>
        </w:rPr>
        <w:t xml:space="preserve">. </w:t>
      </w:r>
    </w:p>
    <w:p w:rsidR="001A19CF" w:rsidRDefault="001A19CF" w:rsidP="009431ED">
      <w:pPr>
        <w:pStyle w:val="libNormal"/>
        <w:rPr>
          <w:rtl/>
        </w:rPr>
      </w:pPr>
      <w:r>
        <w:rPr>
          <w:rtl/>
        </w:rPr>
        <w:br w:type="page"/>
      </w:r>
    </w:p>
    <w:p w:rsidR="001A19CF" w:rsidRDefault="00B0518E" w:rsidP="008679BA">
      <w:pPr>
        <w:pStyle w:val="libNormal0"/>
        <w:rPr>
          <w:rtl/>
        </w:rPr>
      </w:pPr>
      <w:r>
        <w:rPr>
          <w:rFonts w:hint="cs"/>
          <w:rtl/>
        </w:rPr>
        <w:t xml:space="preserve">التصدّق </w:t>
      </w:r>
      <w:r w:rsidR="007938FD">
        <w:rPr>
          <w:rFonts w:hint="cs"/>
          <w:rtl/>
        </w:rPr>
        <w:t>حال الركوع</w:t>
      </w:r>
      <w:r w:rsidR="00864EEE">
        <w:rPr>
          <w:rFonts w:hint="cs"/>
          <w:rtl/>
        </w:rPr>
        <w:t xml:space="preserve">، </w:t>
      </w:r>
      <w:r w:rsidR="007938FD">
        <w:rPr>
          <w:rFonts w:hint="cs"/>
          <w:rtl/>
        </w:rPr>
        <w:t>ولا حديث تبليغ براءة</w:t>
      </w:r>
      <w:r w:rsidR="00864EEE">
        <w:rPr>
          <w:rFonts w:hint="cs"/>
          <w:rtl/>
        </w:rPr>
        <w:t xml:space="preserve">، </w:t>
      </w:r>
      <w:r w:rsidR="007938FD">
        <w:rPr>
          <w:rFonts w:hint="cs"/>
          <w:rtl/>
        </w:rPr>
        <w:t xml:space="preserve">ولا قرأ آية التطهير ولم يعلم فيمن نزلت ولا </w:t>
      </w:r>
      <w:r w:rsidR="008679BA">
        <w:rPr>
          <w:rFonts w:hint="cs"/>
          <w:rtl/>
        </w:rPr>
        <w:t>آ</w:t>
      </w:r>
      <w:r w:rsidR="007938FD">
        <w:rPr>
          <w:rFonts w:hint="cs"/>
          <w:rtl/>
        </w:rPr>
        <w:t>ية المباهلة وبمن باهل رسول الله</w:t>
      </w:r>
      <w:r w:rsidR="007938FD" w:rsidRPr="007938FD">
        <w:rPr>
          <w:rStyle w:val="libAlaemChar"/>
          <w:rFonts w:eastAsiaTheme="minorHAnsi"/>
          <w:rtl/>
        </w:rPr>
        <w:t xml:space="preserve"> </w:t>
      </w:r>
      <w:r w:rsidR="007938FD" w:rsidRPr="00BC554D">
        <w:rPr>
          <w:rStyle w:val="libAlaemChar"/>
          <w:rFonts w:eastAsiaTheme="minorHAnsi"/>
          <w:rtl/>
        </w:rPr>
        <w:t>صلى‌الله‌عليه‌وآله‌وسلم</w:t>
      </w:r>
      <w:r w:rsidR="007938FD">
        <w:rPr>
          <w:rFonts w:hint="cs"/>
          <w:rtl/>
        </w:rPr>
        <w:t xml:space="preserve"> وغير ذلك كثير وكثير</w:t>
      </w:r>
      <w:r w:rsidR="001C4878">
        <w:rPr>
          <w:rFonts w:hint="cs"/>
          <w:rtl/>
        </w:rPr>
        <w:t xml:space="preserve">. </w:t>
      </w:r>
    </w:p>
    <w:p w:rsidR="007938FD" w:rsidRDefault="007938FD" w:rsidP="0095613A">
      <w:pPr>
        <w:pStyle w:val="libNormal"/>
        <w:rPr>
          <w:rtl/>
        </w:rPr>
      </w:pPr>
      <w:r>
        <w:rPr>
          <w:rFonts w:hint="cs"/>
          <w:rtl/>
        </w:rPr>
        <w:t xml:space="preserve">وربّما يعذره خلفه النواصب أنّ سيّدهم وأميرهم لم يكن من أهل القرآن ومجالس العلم إنّما شغلته بطنه لدعوة رسول الله </w:t>
      </w:r>
      <w:r w:rsidRPr="00BC554D">
        <w:rPr>
          <w:rStyle w:val="libAlaemChar"/>
          <w:rFonts w:eastAsiaTheme="minorHAnsi"/>
          <w:rtl/>
        </w:rPr>
        <w:t>صلى‌الله‌عليه‌وآله‌وسلم</w:t>
      </w:r>
      <w:r>
        <w:rPr>
          <w:rFonts w:hint="cs"/>
          <w:rtl/>
        </w:rPr>
        <w:t xml:space="preserve"> فيه</w:t>
      </w:r>
      <w:r w:rsidR="00603FE9">
        <w:rPr>
          <w:rFonts w:hint="cs"/>
          <w:rtl/>
        </w:rPr>
        <w:t xml:space="preserve">: </w:t>
      </w:r>
      <w:r w:rsidR="009431ED">
        <w:rPr>
          <w:rFonts w:hint="cs"/>
          <w:rtl/>
        </w:rPr>
        <w:t>(</w:t>
      </w:r>
      <w:r w:rsidR="008864DC">
        <w:rPr>
          <w:rFonts w:hint="cs"/>
          <w:rtl/>
        </w:rPr>
        <w:t xml:space="preserve">أللّهم </w:t>
      </w:r>
      <w:r>
        <w:rPr>
          <w:rFonts w:hint="cs"/>
          <w:rtl/>
        </w:rPr>
        <w:t>لا ت</w:t>
      </w:r>
      <w:r w:rsidR="0095613A">
        <w:rPr>
          <w:rFonts w:hint="cs"/>
          <w:rtl/>
        </w:rPr>
        <w:t>ُ</w:t>
      </w:r>
      <w:r>
        <w:rPr>
          <w:rFonts w:hint="cs"/>
          <w:rtl/>
        </w:rPr>
        <w:t>شبع بطنه</w:t>
      </w:r>
      <w:r w:rsidR="009431ED">
        <w:rPr>
          <w:rFonts w:hint="cs"/>
          <w:rtl/>
        </w:rPr>
        <w:t>)</w:t>
      </w:r>
      <w:r>
        <w:rPr>
          <w:rFonts w:hint="cs"/>
          <w:rtl/>
        </w:rPr>
        <w:t xml:space="preserve"> فكان يأكل ولا يشبع ول</w:t>
      </w:r>
      <w:r w:rsidR="001F37A4">
        <w:rPr>
          <w:rFonts w:hint="cs"/>
          <w:rtl/>
        </w:rPr>
        <w:t>ـ</w:t>
      </w:r>
      <w:r>
        <w:rPr>
          <w:rFonts w:hint="cs"/>
          <w:rtl/>
        </w:rPr>
        <w:t>مّا تفضّل عليه أبوبكر إذ بعثه مع يزيد بن أبي سفيان يحمل رايته وكان يزيد أحد أمراء فتح دمشق ثمّ ل</w:t>
      </w:r>
      <w:r w:rsidR="004654BB">
        <w:rPr>
          <w:rFonts w:hint="cs"/>
          <w:rtl/>
        </w:rPr>
        <w:t>ـ</w:t>
      </w:r>
      <w:r>
        <w:rPr>
          <w:rFonts w:hint="cs"/>
          <w:rtl/>
        </w:rPr>
        <w:t>م</w:t>
      </w:r>
      <w:r w:rsidR="004654BB">
        <w:rPr>
          <w:rFonts w:hint="cs"/>
          <w:rtl/>
        </w:rPr>
        <w:t>ـ</w:t>
      </w:r>
      <w:r>
        <w:rPr>
          <w:rFonts w:hint="cs"/>
          <w:rtl/>
        </w:rPr>
        <w:t>ّا مات يزيد أقر</w:t>
      </w:r>
      <w:r w:rsidR="0095613A">
        <w:rPr>
          <w:rFonts w:hint="cs"/>
          <w:rtl/>
        </w:rPr>
        <w:t>ّ</w:t>
      </w:r>
      <w:r>
        <w:rPr>
          <w:rFonts w:hint="cs"/>
          <w:rtl/>
        </w:rPr>
        <w:t>ه عمر بن الخطّاب على دمشق ثمّ وسّع له</w:t>
      </w:r>
      <w:r w:rsidR="004A4E29">
        <w:rPr>
          <w:rFonts w:hint="cs"/>
          <w:rtl/>
        </w:rPr>
        <w:t xml:space="preserve">! </w:t>
      </w:r>
      <w:r>
        <w:rPr>
          <w:rFonts w:hint="cs"/>
          <w:rtl/>
        </w:rPr>
        <w:t>فأعطاه جميع الشأم</w:t>
      </w:r>
      <w:r w:rsidR="00864EEE">
        <w:rPr>
          <w:rFonts w:hint="cs"/>
          <w:rtl/>
        </w:rPr>
        <w:t xml:space="preserve">، </w:t>
      </w:r>
      <w:r w:rsidR="0095613A">
        <w:rPr>
          <w:rFonts w:hint="cs"/>
          <w:rtl/>
        </w:rPr>
        <w:t>وضمّ إ</w:t>
      </w:r>
      <w:r>
        <w:rPr>
          <w:rFonts w:hint="cs"/>
          <w:rtl/>
        </w:rPr>
        <w:t>ليه عثمان مصر وبعض الأقاليم</w:t>
      </w:r>
      <w:r w:rsidR="00603FE9">
        <w:rPr>
          <w:rFonts w:hint="cs"/>
          <w:rtl/>
        </w:rPr>
        <w:t xml:space="preserve">؛ </w:t>
      </w:r>
      <w:r>
        <w:rPr>
          <w:rFonts w:hint="cs"/>
          <w:rtl/>
        </w:rPr>
        <w:t>فكانت نشوة الحكم قد أنسته حتّى الذي سمعه أو أثارت كوامنه كما صرّح في خطبته بالن</w:t>
      </w:r>
      <w:r w:rsidR="00FB27EC">
        <w:rPr>
          <w:rFonts w:hint="cs"/>
          <w:rtl/>
        </w:rPr>
        <w:t>ُ</w:t>
      </w:r>
      <w:r>
        <w:rPr>
          <w:rFonts w:hint="cs"/>
          <w:rtl/>
        </w:rPr>
        <w:t>خيلة ل</w:t>
      </w:r>
      <w:r w:rsidR="004654BB">
        <w:rPr>
          <w:rFonts w:hint="cs"/>
          <w:rtl/>
        </w:rPr>
        <w:t>ـ</w:t>
      </w:r>
      <w:r>
        <w:rPr>
          <w:rFonts w:hint="cs"/>
          <w:rtl/>
        </w:rPr>
        <w:t>مّا قال</w:t>
      </w:r>
      <w:r w:rsidR="00603FE9">
        <w:rPr>
          <w:rFonts w:hint="cs"/>
          <w:rtl/>
        </w:rPr>
        <w:t xml:space="preserve">: </w:t>
      </w:r>
      <w:r w:rsidR="009431ED">
        <w:rPr>
          <w:rFonts w:hint="cs"/>
          <w:rtl/>
        </w:rPr>
        <w:t>(</w:t>
      </w:r>
      <w:r>
        <w:rPr>
          <w:rFonts w:hint="cs"/>
          <w:rtl/>
        </w:rPr>
        <w:t>ما اختلفت أمّة بعد نبيّها حتّى غلب أهل باطلها أهل حقّها</w:t>
      </w:r>
      <w:r w:rsidR="009431ED">
        <w:rPr>
          <w:rFonts w:hint="cs"/>
          <w:rtl/>
        </w:rPr>
        <w:t>)</w:t>
      </w:r>
      <w:r w:rsidR="00864EEE">
        <w:rPr>
          <w:rFonts w:hint="cs"/>
          <w:rtl/>
        </w:rPr>
        <w:t xml:space="preserve">، </w:t>
      </w:r>
      <w:r>
        <w:rPr>
          <w:rFonts w:hint="cs"/>
          <w:rtl/>
        </w:rPr>
        <w:t>فمارس في حكمه التمرّد على إمام زمانه عليّ بن</w:t>
      </w:r>
      <w:r w:rsidR="00714AC7">
        <w:rPr>
          <w:rFonts w:hint="cs"/>
          <w:rtl/>
        </w:rPr>
        <w:t xml:space="preserve"> أبي طالب </w:t>
      </w:r>
      <w:r w:rsidRPr="00A15071">
        <w:rPr>
          <w:rStyle w:val="libAlaemChar"/>
          <w:rFonts w:eastAsiaTheme="minorHAnsi"/>
          <w:rtl/>
        </w:rPr>
        <w:t>عليه‌السلام</w:t>
      </w:r>
      <w:r>
        <w:rPr>
          <w:rFonts w:hint="cs"/>
          <w:rtl/>
        </w:rPr>
        <w:t xml:space="preserve"> ثمّ على الإمام الحسن </w:t>
      </w:r>
      <w:r w:rsidRPr="00A15071">
        <w:rPr>
          <w:rStyle w:val="libAlaemChar"/>
          <w:rFonts w:eastAsiaTheme="minorHAnsi"/>
          <w:rtl/>
        </w:rPr>
        <w:t>عليه‌السلام</w:t>
      </w:r>
      <w:r w:rsidR="00603FE9">
        <w:rPr>
          <w:rFonts w:hint="cs"/>
          <w:rtl/>
        </w:rPr>
        <w:t xml:space="preserve">؛ </w:t>
      </w:r>
      <w:r>
        <w:rPr>
          <w:rFonts w:hint="cs"/>
          <w:rtl/>
        </w:rPr>
        <w:t>وصرّح بحقيقته أمام المغيرة بن شعبة ل</w:t>
      </w:r>
      <w:r w:rsidR="004654BB">
        <w:rPr>
          <w:rFonts w:hint="cs"/>
          <w:rtl/>
        </w:rPr>
        <w:t>ـ</w:t>
      </w:r>
      <w:r>
        <w:rPr>
          <w:rFonts w:hint="cs"/>
          <w:rtl/>
        </w:rPr>
        <w:t>مّا قال</w:t>
      </w:r>
      <w:r w:rsidR="00603FE9">
        <w:rPr>
          <w:rFonts w:hint="cs"/>
          <w:rtl/>
        </w:rPr>
        <w:t xml:space="preserve">: </w:t>
      </w:r>
      <w:r>
        <w:rPr>
          <w:rFonts w:hint="cs"/>
          <w:rtl/>
        </w:rPr>
        <w:t>إنّ ابن أبي كبشة</w:t>
      </w:r>
      <w:r w:rsidR="002C54F1">
        <w:rPr>
          <w:rFonts w:hint="cs"/>
          <w:rtl/>
        </w:rPr>
        <w:t xml:space="preserve"> - </w:t>
      </w:r>
      <w:r>
        <w:rPr>
          <w:rFonts w:hint="cs"/>
          <w:rtl/>
        </w:rPr>
        <w:t>يعني النبيّ</w:t>
      </w:r>
      <w:r w:rsidRPr="007938FD">
        <w:rPr>
          <w:rStyle w:val="libAlaemChar"/>
          <w:rFonts w:eastAsiaTheme="minorHAnsi"/>
          <w:rtl/>
        </w:rPr>
        <w:t xml:space="preserve"> </w:t>
      </w:r>
      <w:r w:rsidRPr="00BC554D">
        <w:rPr>
          <w:rStyle w:val="libAlaemChar"/>
          <w:rFonts w:eastAsiaTheme="minorHAnsi"/>
          <w:rtl/>
        </w:rPr>
        <w:t>صلى‌الله‌عليه‌وآله‌وسلم</w:t>
      </w:r>
      <w:r w:rsidR="002C54F1">
        <w:rPr>
          <w:rFonts w:hint="cs"/>
          <w:rtl/>
        </w:rPr>
        <w:t xml:space="preserve"> - </w:t>
      </w:r>
      <w:r>
        <w:rPr>
          <w:rFonts w:hint="cs"/>
          <w:rtl/>
        </w:rPr>
        <w:t>يصاح به خمس مرّات</w:t>
      </w:r>
      <w:r w:rsidR="001C4878">
        <w:rPr>
          <w:rFonts w:hint="cs"/>
          <w:rtl/>
        </w:rPr>
        <w:t>.</w:t>
      </w:r>
      <w:r w:rsidR="009431ED">
        <w:rPr>
          <w:rFonts w:hint="cs"/>
          <w:rtl/>
        </w:rPr>
        <w:t>.</w:t>
      </w:r>
      <w:r>
        <w:rPr>
          <w:rFonts w:hint="cs"/>
          <w:rtl/>
        </w:rPr>
        <w:t>. لا والله</w:t>
      </w:r>
      <w:r w:rsidR="00B154FA">
        <w:rPr>
          <w:rFonts w:hint="cs"/>
          <w:rtl/>
        </w:rPr>
        <w:t xml:space="preserve"> إلّا </w:t>
      </w:r>
      <w:r>
        <w:rPr>
          <w:rFonts w:hint="cs"/>
          <w:rtl/>
        </w:rPr>
        <w:t>دفناً دفناً</w:t>
      </w:r>
      <w:r w:rsidR="004A4E29">
        <w:rPr>
          <w:rFonts w:hint="cs"/>
          <w:rtl/>
        </w:rPr>
        <w:t xml:space="preserve">!! </w:t>
      </w:r>
    </w:p>
    <w:p w:rsidR="007938FD" w:rsidRDefault="007938FD" w:rsidP="007938FD">
      <w:pPr>
        <w:pStyle w:val="libNormal"/>
        <w:rPr>
          <w:rtl/>
        </w:rPr>
      </w:pPr>
      <w:r>
        <w:rPr>
          <w:rFonts w:hint="cs"/>
          <w:rtl/>
        </w:rPr>
        <w:t>ولذلك صار سهلاً عليه وهو في بيئة تعينه على ما يريد</w:t>
      </w:r>
      <w:r w:rsidR="00864EEE">
        <w:rPr>
          <w:rFonts w:hint="cs"/>
          <w:rtl/>
        </w:rPr>
        <w:t xml:space="preserve">، </w:t>
      </w:r>
      <w:r>
        <w:rPr>
          <w:rFonts w:hint="cs"/>
          <w:rtl/>
        </w:rPr>
        <w:t xml:space="preserve">فتاجر بالخمر </w:t>
      </w:r>
      <w:r w:rsidR="002F06BC">
        <w:rPr>
          <w:rFonts w:hint="cs"/>
          <w:rtl/>
        </w:rPr>
        <w:t>وتماثيل النحاس واشتهر بالزنا مع تنويعه للنساء ففيهنّ الفارسيّة والتركيّة والزنجيّة</w:t>
      </w:r>
      <w:r w:rsidR="00864EEE">
        <w:rPr>
          <w:rFonts w:hint="cs"/>
          <w:rtl/>
        </w:rPr>
        <w:t xml:space="preserve">، </w:t>
      </w:r>
      <w:r w:rsidR="002F06BC">
        <w:rPr>
          <w:rFonts w:hint="cs"/>
          <w:rtl/>
        </w:rPr>
        <w:t>وصار مطيّة لهذه وتلك تركبه فيزحف بها</w:t>
      </w:r>
      <w:r w:rsidR="00864EEE">
        <w:rPr>
          <w:rFonts w:hint="cs"/>
          <w:rtl/>
        </w:rPr>
        <w:t xml:space="preserve">، </w:t>
      </w:r>
      <w:r w:rsidR="002F06BC">
        <w:rPr>
          <w:rFonts w:hint="cs"/>
          <w:rtl/>
        </w:rPr>
        <w:t>وتلوي أخرى السوط على رأسه ويموت بسبب زنية</w:t>
      </w:r>
      <w:r w:rsidR="004A4E29">
        <w:rPr>
          <w:rFonts w:hint="cs"/>
          <w:rtl/>
        </w:rPr>
        <w:t xml:space="preserve">! </w:t>
      </w:r>
      <w:r w:rsidR="002F06BC">
        <w:rPr>
          <w:rFonts w:hint="cs"/>
          <w:rtl/>
        </w:rPr>
        <w:t>وقد مرّ تفصيل ذلك ولكن صار الخطاب إلى النواصب فلا بدّ من التذكير إيجازاً</w:t>
      </w:r>
      <w:r w:rsidR="001C4878">
        <w:rPr>
          <w:rFonts w:hint="cs"/>
          <w:rtl/>
        </w:rPr>
        <w:t xml:space="preserve">. </w:t>
      </w:r>
    </w:p>
    <w:p w:rsidR="002F06BC" w:rsidRDefault="002F06BC" w:rsidP="007938FD">
      <w:pPr>
        <w:pStyle w:val="libNormal"/>
        <w:rPr>
          <w:rtl/>
        </w:rPr>
      </w:pPr>
      <w:r>
        <w:rPr>
          <w:rFonts w:hint="cs"/>
          <w:rtl/>
        </w:rPr>
        <w:t>فإذا كان حبّ عليّ إيمان وبغضه نفاق</w:t>
      </w:r>
      <w:r w:rsidR="00864EEE">
        <w:rPr>
          <w:rFonts w:hint="cs"/>
          <w:rtl/>
        </w:rPr>
        <w:t xml:space="preserve">، </w:t>
      </w:r>
      <w:r>
        <w:rPr>
          <w:rFonts w:hint="cs"/>
          <w:rtl/>
        </w:rPr>
        <w:t>فكيف بحربه وسبّه على منابر المسلمين</w:t>
      </w:r>
      <w:r w:rsidR="009431ED">
        <w:rPr>
          <w:rFonts w:hint="cs"/>
          <w:rtl/>
        </w:rPr>
        <w:t>؟</w:t>
      </w:r>
      <w:r w:rsidR="004A4E29">
        <w:rPr>
          <w:rFonts w:hint="cs"/>
          <w:rtl/>
        </w:rPr>
        <w:t xml:space="preserve">! </w:t>
      </w:r>
      <w:r>
        <w:rPr>
          <w:rFonts w:hint="cs"/>
          <w:rtl/>
        </w:rPr>
        <w:t>ونحن نعلم أنّ المؤمن في الجنّة والمنافق في جهنّم</w:t>
      </w:r>
      <w:r w:rsidR="00603FE9">
        <w:rPr>
          <w:rFonts w:hint="cs"/>
          <w:rtl/>
        </w:rPr>
        <w:t xml:space="preserve">؛ </w:t>
      </w:r>
      <w:r>
        <w:rPr>
          <w:rFonts w:hint="cs"/>
          <w:rtl/>
        </w:rPr>
        <w:t>فأين يصار بمعاوية ومن والاه</w:t>
      </w:r>
      <w:r w:rsidR="009431ED">
        <w:rPr>
          <w:rFonts w:hint="cs"/>
          <w:rtl/>
        </w:rPr>
        <w:t>؟</w:t>
      </w:r>
      <w:r w:rsidR="004A4E29">
        <w:rPr>
          <w:rFonts w:hint="cs"/>
          <w:rtl/>
        </w:rPr>
        <w:t xml:space="preserve">! </w:t>
      </w:r>
    </w:p>
    <w:p w:rsidR="002F06BC" w:rsidRDefault="002F06BC" w:rsidP="007938FD">
      <w:pPr>
        <w:pStyle w:val="libNormal"/>
        <w:rPr>
          <w:rtl/>
        </w:rPr>
      </w:pPr>
      <w:r>
        <w:rPr>
          <w:rFonts w:hint="cs"/>
          <w:rtl/>
        </w:rPr>
        <w:t xml:space="preserve">وبعد حربه لأميرالمؤمنين عليّ </w:t>
      </w:r>
      <w:r w:rsidRPr="00A15071">
        <w:rPr>
          <w:rStyle w:val="libAlaemChar"/>
          <w:rFonts w:eastAsiaTheme="minorHAnsi"/>
          <w:rtl/>
        </w:rPr>
        <w:t>عليه‌السلام</w:t>
      </w:r>
      <w:r>
        <w:rPr>
          <w:rFonts w:hint="cs"/>
          <w:rtl/>
        </w:rPr>
        <w:t xml:space="preserve"> حارب الإمام الحسن</w:t>
      </w:r>
      <w:r w:rsidRPr="002F06BC">
        <w:rPr>
          <w:rStyle w:val="libAlaemChar"/>
          <w:rFonts w:eastAsiaTheme="minorHAnsi"/>
          <w:rtl/>
        </w:rPr>
        <w:t xml:space="preserve"> </w:t>
      </w:r>
      <w:r w:rsidRPr="00A15071">
        <w:rPr>
          <w:rStyle w:val="libAlaemChar"/>
          <w:rFonts w:eastAsiaTheme="minorHAnsi"/>
          <w:rtl/>
        </w:rPr>
        <w:t>عليه‌السلام</w:t>
      </w:r>
      <w:r>
        <w:rPr>
          <w:rFonts w:hint="cs"/>
          <w:rtl/>
        </w:rPr>
        <w:t xml:space="preserve"> فلمّا عضّته الحرب طلب الصلح فأجاب سيّد شباب أهل الجنّة ووضع شروطاً هي العمل بكتاب الله </w:t>
      </w:r>
    </w:p>
    <w:p w:rsidR="002F06BC" w:rsidRDefault="002F06BC" w:rsidP="009431ED">
      <w:pPr>
        <w:pStyle w:val="libNormal"/>
        <w:rPr>
          <w:rtl/>
        </w:rPr>
      </w:pPr>
      <w:r>
        <w:rPr>
          <w:rtl/>
        </w:rPr>
        <w:br w:type="page"/>
      </w:r>
    </w:p>
    <w:p w:rsidR="002F06BC" w:rsidRDefault="00730828" w:rsidP="00FB27EC">
      <w:pPr>
        <w:pStyle w:val="libNormal0"/>
        <w:rPr>
          <w:rtl/>
        </w:rPr>
      </w:pPr>
      <w:r>
        <w:rPr>
          <w:rFonts w:hint="cs"/>
          <w:rtl/>
        </w:rPr>
        <w:t>وسنّة نبيّه وحفظ دماء المسلمين أينما كانوا</w:t>
      </w:r>
      <w:r w:rsidR="001C4878">
        <w:rPr>
          <w:rFonts w:hint="cs"/>
          <w:rtl/>
        </w:rPr>
        <w:t>.</w:t>
      </w:r>
      <w:r w:rsidR="009431ED">
        <w:rPr>
          <w:rFonts w:hint="cs"/>
          <w:rtl/>
        </w:rPr>
        <w:t>.</w:t>
      </w:r>
      <w:r>
        <w:rPr>
          <w:rFonts w:hint="cs"/>
          <w:rtl/>
        </w:rPr>
        <w:t>.</w:t>
      </w:r>
      <w:r w:rsidR="00864EEE">
        <w:rPr>
          <w:rFonts w:hint="cs"/>
          <w:rtl/>
        </w:rPr>
        <w:t xml:space="preserve">، </w:t>
      </w:r>
      <w:r>
        <w:rPr>
          <w:rFonts w:hint="cs"/>
          <w:rtl/>
        </w:rPr>
        <w:t>ورفض ما شرطه له ابن هند من مال</w:t>
      </w:r>
      <w:r w:rsidR="00864EEE">
        <w:rPr>
          <w:rFonts w:hint="cs"/>
          <w:rtl/>
        </w:rPr>
        <w:t xml:space="preserve">، </w:t>
      </w:r>
      <w:r>
        <w:rPr>
          <w:rFonts w:hint="cs"/>
          <w:rtl/>
        </w:rPr>
        <w:t>وأن يكون له الح</w:t>
      </w:r>
      <w:r w:rsidR="00FB27EC">
        <w:rPr>
          <w:rFonts w:hint="cs"/>
          <w:rtl/>
        </w:rPr>
        <w:t>ك</w:t>
      </w:r>
      <w:r>
        <w:rPr>
          <w:rFonts w:hint="cs"/>
          <w:rtl/>
        </w:rPr>
        <w:t>م بعد هلاك ابن هند</w:t>
      </w:r>
      <w:r w:rsidR="001C4878">
        <w:rPr>
          <w:rFonts w:hint="cs"/>
          <w:rtl/>
        </w:rPr>
        <w:t xml:space="preserve">. </w:t>
      </w:r>
    </w:p>
    <w:p w:rsidR="00730828" w:rsidRDefault="00730828" w:rsidP="00730828">
      <w:pPr>
        <w:pStyle w:val="libNormal"/>
        <w:rPr>
          <w:rtl/>
        </w:rPr>
      </w:pPr>
      <w:r>
        <w:rPr>
          <w:rFonts w:hint="cs"/>
          <w:rtl/>
        </w:rPr>
        <w:t xml:space="preserve">وحرب الحسن وبغضه </w:t>
      </w:r>
      <w:r w:rsidR="0038706F">
        <w:rPr>
          <w:rFonts w:hint="cs"/>
          <w:rtl/>
        </w:rPr>
        <w:t>وكذلك أخيه حسيناً مثل حبّ وبغض وحرب</w:t>
      </w:r>
      <w:r w:rsidR="00CD61DC">
        <w:rPr>
          <w:rFonts w:hint="cs"/>
          <w:rtl/>
        </w:rPr>
        <w:t xml:space="preserve"> أمير المؤمنين </w:t>
      </w:r>
      <w:r w:rsidR="0038706F">
        <w:rPr>
          <w:rFonts w:hint="cs"/>
          <w:rtl/>
        </w:rPr>
        <w:t xml:space="preserve">عليّ </w:t>
      </w:r>
      <w:r w:rsidR="0038706F" w:rsidRPr="00A15071">
        <w:rPr>
          <w:rStyle w:val="libAlaemChar"/>
          <w:rFonts w:eastAsiaTheme="minorHAnsi"/>
          <w:rtl/>
        </w:rPr>
        <w:t>عليه‌السلام</w:t>
      </w:r>
      <w:r w:rsidR="004A4E29">
        <w:rPr>
          <w:rStyle w:val="libAlaemChar"/>
          <w:rFonts w:eastAsiaTheme="minorHAnsi" w:hint="cs"/>
          <w:rtl/>
        </w:rPr>
        <w:t xml:space="preserve">! </w:t>
      </w:r>
    </w:p>
    <w:p w:rsidR="0038706F" w:rsidRPr="00730828" w:rsidRDefault="0038706F" w:rsidP="0038706F">
      <w:pPr>
        <w:pStyle w:val="Heading1"/>
        <w:rPr>
          <w:rtl/>
        </w:rPr>
      </w:pPr>
      <w:bookmarkStart w:id="161" w:name="_Toc521236031"/>
      <w:r>
        <w:rPr>
          <w:rFonts w:hint="cs"/>
          <w:rtl/>
        </w:rPr>
        <w:t xml:space="preserve">حب وبغض الحسن والحسين </w:t>
      </w:r>
      <w:r w:rsidRPr="0038706F">
        <w:rPr>
          <w:rStyle w:val="libAlaemChar"/>
          <w:rFonts w:eastAsiaTheme="minorHAnsi"/>
          <w:rtl/>
        </w:rPr>
        <w:t>عليهما‌السلام</w:t>
      </w:r>
      <w:bookmarkEnd w:id="161"/>
    </w:p>
    <w:p w:rsidR="00675530" w:rsidRDefault="0038706F" w:rsidP="00F64E82">
      <w:pPr>
        <w:pStyle w:val="libNormal"/>
        <w:rPr>
          <w:rtl/>
        </w:rPr>
      </w:pPr>
      <w:r>
        <w:rPr>
          <w:rFonts w:hint="cs"/>
          <w:rtl/>
        </w:rPr>
        <w:t xml:space="preserve">بأسانيد عدّة ومن طرق مختلفة فإنّ النبيّ </w:t>
      </w:r>
      <w:r w:rsidRPr="00BC554D">
        <w:rPr>
          <w:rStyle w:val="libAlaemChar"/>
          <w:rFonts w:eastAsiaTheme="minorHAnsi"/>
          <w:rtl/>
        </w:rPr>
        <w:t>صلى‌الله‌عليه‌وآله‌وسلم</w:t>
      </w:r>
      <w:r>
        <w:rPr>
          <w:rFonts w:hint="cs"/>
          <w:rtl/>
        </w:rPr>
        <w:t xml:space="preserve"> صرّح بشأن الحسن والحسين مثلما في أبيهما</w:t>
      </w:r>
      <w:r w:rsidR="00603FE9">
        <w:rPr>
          <w:rFonts w:hint="cs"/>
          <w:rtl/>
        </w:rPr>
        <w:t xml:space="preserve">؛ </w:t>
      </w:r>
      <w:r>
        <w:rPr>
          <w:rFonts w:hint="cs"/>
          <w:rtl/>
        </w:rPr>
        <w:t>فأين ي</w:t>
      </w:r>
      <w:r w:rsidR="00FB27EC">
        <w:rPr>
          <w:rFonts w:hint="cs"/>
          <w:rtl/>
        </w:rPr>
        <w:t>ُ</w:t>
      </w:r>
      <w:r>
        <w:rPr>
          <w:rFonts w:hint="cs"/>
          <w:rtl/>
        </w:rPr>
        <w:t>صار بابن هند وم</w:t>
      </w:r>
      <w:r w:rsidR="00FB27EC">
        <w:rPr>
          <w:rFonts w:hint="cs"/>
          <w:rtl/>
        </w:rPr>
        <w:t>َ</w:t>
      </w:r>
      <w:r>
        <w:rPr>
          <w:rFonts w:hint="cs"/>
          <w:rtl/>
        </w:rPr>
        <w:t>ن حارب الحسن والحسين</w:t>
      </w:r>
      <w:r w:rsidRPr="0038706F">
        <w:rPr>
          <w:rStyle w:val="libAlaemChar"/>
          <w:rFonts w:eastAsiaTheme="minorHAnsi"/>
          <w:rtl/>
        </w:rPr>
        <w:t xml:space="preserve"> عليهما‌السلام</w:t>
      </w:r>
      <w:r>
        <w:rPr>
          <w:rFonts w:hint="cs"/>
          <w:rtl/>
        </w:rPr>
        <w:t xml:space="preserve"> وشيعتهم هل</w:t>
      </w:r>
      <w:r w:rsidR="00B154FA">
        <w:rPr>
          <w:rFonts w:hint="cs"/>
          <w:rtl/>
        </w:rPr>
        <w:t xml:space="preserve"> إلّا </w:t>
      </w:r>
      <w:r>
        <w:rPr>
          <w:rFonts w:hint="cs"/>
          <w:rtl/>
        </w:rPr>
        <w:t>إلى جهنّم</w:t>
      </w:r>
      <w:r w:rsidR="009431ED">
        <w:rPr>
          <w:rFonts w:hint="cs"/>
          <w:rtl/>
        </w:rPr>
        <w:t>؟</w:t>
      </w:r>
      <w:r>
        <w:rPr>
          <w:rFonts w:hint="cs"/>
          <w:rtl/>
        </w:rPr>
        <w:t xml:space="preserve"> والناصبيّ مع من أحبّ</w:t>
      </w:r>
      <w:r w:rsidR="001C4878">
        <w:rPr>
          <w:rFonts w:hint="cs"/>
          <w:rtl/>
        </w:rPr>
        <w:t xml:space="preserve">. </w:t>
      </w:r>
    </w:p>
    <w:p w:rsidR="0038706F" w:rsidRDefault="0038706F" w:rsidP="00F64E82">
      <w:pPr>
        <w:pStyle w:val="libNormal"/>
        <w:rPr>
          <w:rtl/>
        </w:rPr>
      </w:pPr>
      <w:r>
        <w:rPr>
          <w:rFonts w:hint="cs"/>
          <w:rtl/>
        </w:rPr>
        <w:t>بسندٍ عن أبي هريرة قال</w:t>
      </w:r>
      <w:r w:rsidR="00603FE9">
        <w:rPr>
          <w:rFonts w:hint="cs"/>
          <w:rtl/>
        </w:rPr>
        <w:t xml:space="preserve">: </w:t>
      </w:r>
      <w:r>
        <w:rPr>
          <w:rFonts w:hint="cs"/>
          <w:rtl/>
        </w:rPr>
        <w:t>سمعت رسول الله</w:t>
      </w:r>
      <w:r w:rsidRPr="0038706F">
        <w:rPr>
          <w:rStyle w:val="libAlaemChar"/>
          <w:rFonts w:eastAsiaTheme="minorHAnsi"/>
          <w:rtl/>
        </w:rPr>
        <w:t xml:space="preserve"> </w:t>
      </w:r>
      <w:r w:rsidRPr="00BC554D">
        <w:rPr>
          <w:rStyle w:val="libAlaemChar"/>
          <w:rFonts w:eastAsiaTheme="minorHAnsi"/>
          <w:rtl/>
        </w:rPr>
        <w:t>صلى‌الله‌عليه‌وآله‌وسلم</w:t>
      </w:r>
      <w:r>
        <w:rPr>
          <w:rFonts w:hint="cs"/>
          <w:rtl/>
        </w:rPr>
        <w:t xml:space="preserve"> يقول</w:t>
      </w:r>
      <w:r w:rsidR="00603FE9">
        <w:rPr>
          <w:rFonts w:hint="cs"/>
          <w:rtl/>
        </w:rPr>
        <w:t xml:space="preserve">: </w:t>
      </w:r>
      <w:r w:rsidR="009431ED">
        <w:rPr>
          <w:rFonts w:hint="cs"/>
          <w:rtl/>
        </w:rPr>
        <w:t>(</w:t>
      </w:r>
      <w:r>
        <w:rPr>
          <w:rFonts w:hint="cs"/>
          <w:rtl/>
        </w:rPr>
        <w:t>من أحبّ حسناً وحسيناً أحبّني ومن أبغضهما أبغضني</w:t>
      </w:r>
      <w:r w:rsidR="009431ED">
        <w:rPr>
          <w:rFonts w:hint="cs"/>
          <w:rtl/>
        </w:rPr>
        <w:t>)</w:t>
      </w:r>
      <w:r>
        <w:rPr>
          <w:rFonts w:hint="cs"/>
          <w:rtl/>
        </w:rPr>
        <w:t xml:space="preserve"> </w:t>
      </w:r>
      <w:r w:rsidRPr="0038706F">
        <w:rPr>
          <w:rStyle w:val="libFootnotenumChar"/>
          <w:rFonts w:hint="cs"/>
          <w:rtl/>
        </w:rPr>
        <w:t>(1)</w:t>
      </w:r>
      <w:r w:rsidR="001C4878">
        <w:rPr>
          <w:rFonts w:hint="cs"/>
          <w:rtl/>
        </w:rPr>
        <w:t xml:space="preserve">. </w:t>
      </w:r>
    </w:p>
    <w:p w:rsidR="0038706F" w:rsidRDefault="0038706F" w:rsidP="00F64E82">
      <w:pPr>
        <w:pStyle w:val="libNormal"/>
        <w:rPr>
          <w:rtl/>
        </w:rPr>
      </w:pPr>
      <w:r>
        <w:rPr>
          <w:rFonts w:hint="cs"/>
          <w:rtl/>
        </w:rPr>
        <w:t>وإذا كان حبّ عليّ</w:t>
      </w:r>
      <w:r w:rsidRPr="0038706F">
        <w:rPr>
          <w:rStyle w:val="libAlaemChar"/>
          <w:rFonts w:eastAsiaTheme="minorHAnsi"/>
          <w:rtl/>
        </w:rPr>
        <w:t xml:space="preserve"> </w:t>
      </w:r>
      <w:r w:rsidRPr="00A15071">
        <w:rPr>
          <w:rStyle w:val="libAlaemChar"/>
          <w:rFonts w:eastAsiaTheme="minorHAnsi"/>
          <w:rtl/>
        </w:rPr>
        <w:t>عليه‌السلام</w:t>
      </w:r>
      <w:r w:rsidR="0016267A">
        <w:rPr>
          <w:rFonts w:hint="cs"/>
          <w:rtl/>
        </w:rPr>
        <w:t xml:space="preserve"> إيمان وبغضه نفاق</w:t>
      </w:r>
      <w:r w:rsidR="00603FE9">
        <w:rPr>
          <w:rFonts w:hint="cs"/>
          <w:rtl/>
        </w:rPr>
        <w:t xml:space="preserve">؛ </w:t>
      </w:r>
      <w:r w:rsidR="0016267A">
        <w:rPr>
          <w:rFonts w:hint="cs"/>
          <w:rtl/>
        </w:rPr>
        <w:t xml:space="preserve">ولذا كان </w:t>
      </w:r>
      <w:r w:rsidR="0016267A" w:rsidRPr="00A15071">
        <w:rPr>
          <w:rStyle w:val="libAlaemChar"/>
          <w:rFonts w:eastAsiaTheme="minorHAnsi"/>
          <w:rtl/>
        </w:rPr>
        <w:t>عليه‌السلام</w:t>
      </w:r>
      <w:r w:rsidR="0016267A">
        <w:rPr>
          <w:rFonts w:hint="cs"/>
          <w:rtl/>
        </w:rPr>
        <w:t xml:space="preserve"> قسيم النار والجنّة إذ المؤمن في الجنّة والمنافق في النار</w:t>
      </w:r>
      <w:r w:rsidR="00603FE9">
        <w:rPr>
          <w:rFonts w:hint="cs"/>
          <w:rtl/>
        </w:rPr>
        <w:t xml:space="preserve">؛ </w:t>
      </w:r>
      <w:r w:rsidR="0016267A">
        <w:rPr>
          <w:rFonts w:hint="cs"/>
          <w:rtl/>
        </w:rPr>
        <w:t xml:space="preserve">فكيف الحال مع رسول الله </w:t>
      </w:r>
      <w:r w:rsidR="0016267A" w:rsidRPr="00BC554D">
        <w:rPr>
          <w:rStyle w:val="libAlaemChar"/>
          <w:rFonts w:eastAsiaTheme="minorHAnsi"/>
          <w:rtl/>
        </w:rPr>
        <w:t>صلى‌الله‌عليه‌وآله‌وسلم</w:t>
      </w:r>
      <w:r w:rsidR="009431ED">
        <w:rPr>
          <w:rFonts w:hint="cs"/>
          <w:rtl/>
        </w:rPr>
        <w:t>؟</w:t>
      </w:r>
      <w:r w:rsidR="004A4E29">
        <w:rPr>
          <w:rFonts w:hint="cs"/>
          <w:rtl/>
        </w:rPr>
        <w:t xml:space="preserve">! </w:t>
      </w:r>
    </w:p>
    <w:p w:rsidR="0016267A" w:rsidRDefault="0016267A" w:rsidP="00F64E82">
      <w:pPr>
        <w:pStyle w:val="libNormal"/>
        <w:rPr>
          <w:rtl/>
        </w:rPr>
      </w:pPr>
      <w:r>
        <w:rPr>
          <w:rFonts w:hint="cs"/>
          <w:rtl/>
        </w:rPr>
        <w:t>بسندٍ عن سلمان المحمّدي قال</w:t>
      </w:r>
      <w:r w:rsidR="00603FE9">
        <w:rPr>
          <w:rFonts w:hint="cs"/>
          <w:rtl/>
        </w:rPr>
        <w:t xml:space="preserve">: </w:t>
      </w:r>
      <w:r>
        <w:rPr>
          <w:rFonts w:hint="cs"/>
          <w:rtl/>
        </w:rPr>
        <w:t xml:space="preserve">قال رسول الله </w:t>
      </w:r>
      <w:r w:rsidRPr="00BC554D">
        <w:rPr>
          <w:rStyle w:val="libAlaemChar"/>
          <w:rFonts w:eastAsiaTheme="minorHAnsi"/>
          <w:rtl/>
        </w:rPr>
        <w:t>صلى‌الله‌عليه‌وآله‌وسلم</w:t>
      </w:r>
      <w:r>
        <w:rPr>
          <w:rFonts w:hint="cs"/>
          <w:rtl/>
        </w:rPr>
        <w:t xml:space="preserve"> للحسن والحسين</w:t>
      </w:r>
      <w:r w:rsidR="00603FE9">
        <w:rPr>
          <w:rFonts w:hint="cs"/>
          <w:rtl/>
        </w:rPr>
        <w:t xml:space="preserve">: </w:t>
      </w:r>
      <w:r w:rsidR="009431ED">
        <w:rPr>
          <w:rFonts w:hint="cs"/>
          <w:rtl/>
        </w:rPr>
        <w:t>(</w:t>
      </w:r>
      <w:r>
        <w:rPr>
          <w:rFonts w:hint="cs"/>
          <w:rtl/>
        </w:rPr>
        <w:t>من أحبّهما أحببته</w:t>
      </w:r>
      <w:r w:rsidR="00864EEE">
        <w:rPr>
          <w:rFonts w:hint="cs"/>
          <w:rtl/>
        </w:rPr>
        <w:t xml:space="preserve">، </w:t>
      </w:r>
      <w:r>
        <w:rPr>
          <w:rFonts w:hint="cs"/>
          <w:rtl/>
        </w:rPr>
        <w:t>ومن أحببته أحبّه الله</w:t>
      </w:r>
      <w:r w:rsidR="00864EEE">
        <w:rPr>
          <w:rFonts w:hint="cs"/>
          <w:rtl/>
        </w:rPr>
        <w:t xml:space="preserve">، </w:t>
      </w:r>
      <w:r>
        <w:rPr>
          <w:rFonts w:hint="cs"/>
          <w:rtl/>
        </w:rPr>
        <w:t>ومن أحبّه الله أدخله جنّات النعيم</w:t>
      </w:r>
      <w:r w:rsidR="00603FE9">
        <w:rPr>
          <w:rFonts w:hint="cs"/>
          <w:rtl/>
        </w:rPr>
        <w:t xml:space="preserve">؛ </w:t>
      </w:r>
      <w:r>
        <w:rPr>
          <w:rFonts w:hint="cs"/>
          <w:rtl/>
        </w:rPr>
        <w:t xml:space="preserve">ومن أبغضهما أو بغى </w:t>
      </w:r>
    </w:p>
    <w:p w:rsidR="0016267A" w:rsidRDefault="009431ED" w:rsidP="009431ED">
      <w:pPr>
        <w:pStyle w:val="libLine"/>
        <w:rPr>
          <w:rtl/>
        </w:rPr>
      </w:pPr>
      <w:r>
        <w:rPr>
          <w:rFonts w:hint="cs"/>
          <w:rtl/>
        </w:rPr>
        <w:t>____________________</w:t>
      </w:r>
    </w:p>
    <w:p w:rsidR="0016267A" w:rsidRDefault="0016267A" w:rsidP="006A1679">
      <w:pPr>
        <w:pStyle w:val="libFootnote0"/>
        <w:rPr>
          <w:rtl/>
        </w:rPr>
      </w:pPr>
      <w:r>
        <w:rPr>
          <w:rFonts w:hint="cs"/>
          <w:rtl/>
        </w:rPr>
        <w:t>(1) الأدب المفرد</w:t>
      </w:r>
      <w:r w:rsidR="00864EEE">
        <w:rPr>
          <w:rFonts w:hint="cs"/>
          <w:rtl/>
        </w:rPr>
        <w:t xml:space="preserve">، </w:t>
      </w:r>
      <w:r>
        <w:rPr>
          <w:rFonts w:hint="cs"/>
          <w:rtl/>
        </w:rPr>
        <w:t>للبخاري</w:t>
      </w:r>
      <w:r w:rsidR="00603FE9">
        <w:rPr>
          <w:rFonts w:hint="cs"/>
          <w:rtl/>
        </w:rPr>
        <w:t xml:space="preserve">: </w:t>
      </w:r>
      <w:r>
        <w:rPr>
          <w:rFonts w:hint="cs"/>
          <w:rtl/>
        </w:rPr>
        <w:t>204</w:t>
      </w:r>
      <w:r w:rsidR="00864EEE">
        <w:rPr>
          <w:rFonts w:hint="cs"/>
          <w:rtl/>
        </w:rPr>
        <w:t xml:space="preserve">، </w:t>
      </w:r>
      <w:r>
        <w:rPr>
          <w:rFonts w:hint="cs"/>
          <w:rtl/>
        </w:rPr>
        <w:t>مسند أحمد 2</w:t>
      </w:r>
      <w:r w:rsidR="00603FE9">
        <w:rPr>
          <w:rFonts w:hint="cs"/>
          <w:rtl/>
        </w:rPr>
        <w:t xml:space="preserve">: </w:t>
      </w:r>
      <w:r>
        <w:rPr>
          <w:rFonts w:hint="cs"/>
          <w:rtl/>
        </w:rPr>
        <w:t>880 و 240 و 531</w:t>
      </w:r>
      <w:r w:rsidR="00864EEE">
        <w:rPr>
          <w:rFonts w:hint="cs"/>
          <w:rtl/>
        </w:rPr>
        <w:t xml:space="preserve">، </w:t>
      </w:r>
      <w:r>
        <w:rPr>
          <w:rFonts w:hint="cs"/>
          <w:rtl/>
        </w:rPr>
        <w:t>سنن ابن ماجة 1</w:t>
      </w:r>
      <w:r w:rsidR="00603FE9">
        <w:rPr>
          <w:rFonts w:hint="cs"/>
          <w:rtl/>
        </w:rPr>
        <w:t xml:space="preserve">: </w:t>
      </w:r>
      <w:r>
        <w:rPr>
          <w:rFonts w:hint="cs"/>
          <w:rtl/>
        </w:rPr>
        <w:t>51</w:t>
      </w:r>
      <w:r w:rsidR="00864EEE">
        <w:rPr>
          <w:rFonts w:hint="cs"/>
          <w:rtl/>
        </w:rPr>
        <w:t xml:space="preserve">، </w:t>
      </w:r>
      <w:r>
        <w:rPr>
          <w:rFonts w:hint="cs"/>
          <w:rtl/>
        </w:rPr>
        <w:t>طبقات ابن سعد ح 38 و 55 من ترجمة الإمام الحسن</w:t>
      </w:r>
      <w:r w:rsidR="00864EEE">
        <w:rPr>
          <w:rFonts w:hint="cs"/>
          <w:rtl/>
        </w:rPr>
        <w:t xml:space="preserve">، </w:t>
      </w:r>
      <w:r>
        <w:rPr>
          <w:rFonts w:hint="cs"/>
          <w:rtl/>
        </w:rPr>
        <w:t>النسائي في كتاب الفضائل</w:t>
      </w:r>
      <w:r w:rsidR="00603FE9">
        <w:rPr>
          <w:rFonts w:hint="cs"/>
          <w:rtl/>
        </w:rPr>
        <w:t xml:space="preserve">: </w:t>
      </w:r>
      <w:r>
        <w:rPr>
          <w:rFonts w:hint="cs"/>
          <w:rtl/>
        </w:rPr>
        <w:t>90</w:t>
      </w:r>
      <w:r w:rsidR="00864EEE">
        <w:rPr>
          <w:rFonts w:hint="cs"/>
          <w:rtl/>
        </w:rPr>
        <w:t xml:space="preserve">، </w:t>
      </w:r>
      <w:r>
        <w:rPr>
          <w:rFonts w:hint="cs"/>
          <w:rtl/>
        </w:rPr>
        <w:t>مسند أبي يعلى 11</w:t>
      </w:r>
      <w:r w:rsidR="00603FE9">
        <w:rPr>
          <w:rFonts w:hint="cs"/>
          <w:rtl/>
        </w:rPr>
        <w:t xml:space="preserve">: </w:t>
      </w:r>
      <w:r>
        <w:rPr>
          <w:rFonts w:hint="cs"/>
          <w:rtl/>
        </w:rPr>
        <w:t>78 / 6215</w:t>
      </w:r>
      <w:r w:rsidR="00864EEE">
        <w:rPr>
          <w:rFonts w:hint="cs"/>
          <w:rtl/>
        </w:rPr>
        <w:t xml:space="preserve">، </w:t>
      </w:r>
      <w:r>
        <w:rPr>
          <w:rFonts w:hint="cs"/>
          <w:rtl/>
        </w:rPr>
        <w:t>الكامل</w:t>
      </w:r>
      <w:r w:rsidR="00864EEE">
        <w:rPr>
          <w:rFonts w:hint="cs"/>
          <w:rtl/>
        </w:rPr>
        <w:t xml:space="preserve">، </w:t>
      </w:r>
      <w:r>
        <w:rPr>
          <w:rFonts w:hint="cs"/>
          <w:rtl/>
        </w:rPr>
        <w:t>لابن عدي 3</w:t>
      </w:r>
      <w:r w:rsidR="00603FE9">
        <w:rPr>
          <w:rFonts w:hint="cs"/>
          <w:rtl/>
        </w:rPr>
        <w:t xml:space="preserve">: </w:t>
      </w:r>
      <w:r>
        <w:rPr>
          <w:rFonts w:hint="cs"/>
          <w:rtl/>
        </w:rPr>
        <w:t>344 / 793 ومواضع أخرى</w:t>
      </w:r>
      <w:r w:rsidR="00864EEE">
        <w:rPr>
          <w:rFonts w:hint="cs"/>
          <w:rtl/>
        </w:rPr>
        <w:t xml:space="preserve">، </w:t>
      </w:r>
      <w:r>
        <w:rPr>
          <w:rFonts w:hint="cs"/>
          <w:rtl/>
        </w:rPr>
        <w:t>السنن الكبرى</w:t>
      </w:r>
      <w:r w:rsidR="00864EEE">
        <w:rPr>
          <w:rFonts w:hint="cs"/>
          <w:rtl/>
        </w:rPr>
        <w:t xml:space="preserve">، </w:t>
      </w:r>
      <w:r>
        <w:rPr>
          <w:rFonts w:hint="cs"/>
          <w:rtl/>
        </w:rPr>
        <w:t>للنسائي</w:t>
      </w:r>
      <w:r w:rsidR="002C54F1">
        <w:rPr>
          <w:rFonts w:hint="cs"/>
          <w:rtl/>
        </w:rPr>
        <w:t xml:space="preserve"> - </w:t>
      </w:r>
      <w:r>
        <w:rPr>
          <w:rFonts w:hint="cs"/>
          <w:rtl/>
        </w:rPr>
        <w:t>كتاب المناقب ح 65 باب مناقب الحسنين</w:t>
      </w:r>
      <w:r w:rsidR="00864EEE">
        <w:rPr>
          <w:rFonts w:hint="cs"/>
          <w:rtl/>
        </w:rPr>
        <w:t xml:space="preserve">، </w:t>
      </w:r>
      <w:r>
        <w:rPr>
          <w:rFonts w:hint="cs"/>
          <w:rtl/>
        </w:rPr>
        <w:t>المعجم الكبير 3</w:t>
      </w:r>
      <w:r w:rsidR="00603FE9">
        <w:rPr>
          <w:rFonts w:hint="cs"/>
          <w:rtl/>
        </w:rPr>
        <w:t xml:space="preserve">: </w:t>
      </w:r>
      <w:r>
        <w:rPr>
          <w:rFonts w:hint="cs"/>
          <w:rtl/>
        </w:rPr>
        <w:t>47 / 2645</w:t>
      </w:r>
      <w:r w:rsidR="002C54F1">
        <w:rPr>
          <w:rFonts w:hint="cs"/>
          <w:rtl/>
        </w:rPr>
        <w:t xml:space="preserve"> - </w:t>
      </w:r>
      <w:r>
        <w:rPr>
          <w:rFonts w:hint="cs"/>
          <w:rtl/>
        </w:rPr>
        <w:t>2649</w:t>
      </w:r>
      <w:r w:rsidR="00864EEE">
        <w:rPr>
          <w:rFonts w:hint="cs"/>
          <w:rtl/>
        </w:rPr>
        <w:t xml:space="preserve">، </w:t>
      </w:r>
      <w:r>
        <w:rPr>
          <w:rFonts w:hint="cs"/>
          <w:rtl/>
        </w:rPr>
        <w:t>تاريخ بغداد 1</w:t>
      </w:r>
      <w:r w:rsidR="00603FE9">
        <w:rPr>
          <w:rFonts w:hint="cs"/>
          <w:rtl/>
        </w:rPr>
        <w:t xml:space="preserve">: </w:t>
      </w:r>
      <w:r>
        <w:rPr>
          <w:rFonts w:hint="cs"/>
          <w:rtl/>
        </w:rPr>
        <w:t>141</w:t>
      </w:r>
      <w:r w:rsidR="00864EEE">
        <w:rPr>
          <w:rFonts w:hint="cs"/>
          <w:rtl/>
        </w:rPr>
        <w:t xml:space="preserve">، </w:t>
      </w:r>
      <w:r>
        <w:rPr>
          <w:rFonts w:hint="cs"/>
          <w:rtl/>
        </w:rPr>
        <w:t>المستدرك على الصحيحين 3</w:t>
      </w:r>
      <w:r w:rsidR="00603FE9">
        <w:rPr>
          <w:rFonts w:hint="cs"/>
          <w:rtl/>
        </w:rPr>
        <w:t xml:space="preserve">: </w:t>
      </w:r>
      <w:r>
        <w:rPr>
          <w:rFonts w:hint="cs"/>
          <w:rtl/>
        </w:rPr>
        <w:t>177 ووافقه الذهبي</w:t>
      </w:r>
      <w:r w:rsidR="00864EEE">
        <w:rPr>
          <w:rFonts w:hint="cs"/>
          <w:rtl/>
        </w:rPr>
        <w:t xml:space="preserve">، </w:t>
      </w:r>
      <w:r>
        <w:rPr>
          <w:rFonts w:hint="cs"/>
          <w:rtl/>
        </w:rPr>
        <w:t>صحيح مسلم 7</w:t>
      </w:r>
      <w:r w:rsidR="00603FE9">
        <w:rPr>
          <w:rFonts w:hint="cs"/>
          <w:rtl/>
        </w:rPr>
        <w:t xml:space="preserve">: </w:t>
      </w:r>
      <w:r>
        <w:rPr>
          <w:rFonts w:hint="cs"/>
          <w:rtl/>
        </w:rPr>
        <w:t>129</w:t>
      </w:r>
      <w:r w:rsidR="00864EEE">
        <w:rPr>
          <w:rFonts w:hint="cs"/>
          <w:rtl/>
        </w:rPr>
        <w:t xml:space="preserve">، </w:t>
      </w:r>
      <w:r>
        <w:rPr>
          <w:rFonts w:hint="cs"/>
          <w:rtl/>
        </w:rPr>
        <w:t>حلية الأولياء 2</w:t>
      </w:r>
      <w:r w:rsidR="00603FE9">
        <w:rPr>
          <w:rFonts w:hint="cs"/>
          <w:rtl/>
        </w:rPr>
        <w:t xml:space="preserve">: </w:t>
      </w:r>
      <w:r>
        <w:rPr>
          <w:rFonts w:hint="cs"/>
          <w:rtl/>
        </w:rPr>
        <w:t>35</w:t>
      </w:r>
      <w:r w:rsidR="00864EEE">
        <w:rPr>
          <w:rFonts w:hint="cs"/>
          <w:rtl/>
        </w:rPr>
        <w:t xml:space="preserve">، </w:t>
      </w:r>
      <w:r>
        <w:rPr>
          <w:rFonts w:hint="cs"/>
          <w:rtl/>
        </w:rPr>
        <w:t>أمالي الطوسي ح 38</w:t>
      </w:r>
      <w:r w:rsidR="00864EEE">
        <w:rPr>
          <w:rFonts w:hint="cs"/>
          <w:rtl/>
        </w:rPr>
        <w:t xml:space="preserve">، </w:t>
      </w:r>
      <w:r>
        <w:rPr>
          <w:rFonts w:hint="cs"/>
          <w:rtl/>
        </w:rPr>
        <w:t>المصنّف</w:t>
      </w:r>
      <w:r w:rsidR="00864EEE">
        <w:rPr>
          <w:rFonts w:hint="cs"/>
          <w:rtl/>
        </w:rPr>
        <w:t xml:space="preserve">، </w:t>
      </w:r>
      <w:r>
        <w:rPr>
          <w:rFonts w:hint="cs"/>
          <w:rtl/>
        </w:rPr>
        <w:t>لابن أبي شيبة 12</w:t>
      </w:r>
      <w:r w:rsidR="00603FE9">
        <w:rPr>
          <w:rFonts w:hint="cs"/>
          <w:rtl/>
        </w:rPr>
        <w:t xml:space="preserve">: </w:t>
      </w:r>
      <w:r>
        <w:rPr>
          <w:rFonts w:hint="cs"/>
          <w:rtl/>
        </w:rPr>
        <w:t>101</w:t>
      </w:r>
      <w:r w:rsidR="00864EEE">
        <w:rPr>
          <w:rFonts w:hint="cs"/>
          <w:rtl/>
        </w:rPr>
        <w:t xml:space="preserve">، </w:t>
      </w:r>
      <w:r>
        <w:rPr>
          <w:rFonts w:hint="cs"/>
          <w:rtl/>
        </w:rPr>
        <w:t>مناقب الكوفي 2</w:t>
      </w:r>
      <w:r w:rsidR="00603FE9">
        <w:rPr>
          <w:rFonts w:hint="cs"/>
          <w:rtl/>
        </w:rPr>
        <w:t xml:space="preserve">: </w:t>
      </w:r>
      <w:r>
        <w:rPr>
          <w:rFonts w:hint="cs"/>
          <w:rtl/>
        </w:rPr>
        <w:t>61 / 716 وغيره</w:t>
      </w:r>
      <w:r w:rsidR="001C4878">
        <w:rPr>
          <w:rFonts w:hint="cs"/>
          <w:rtl/>
        </w:rPr>
        <w:t xml:space="preserve">. </w:t>
      </w:r>
    </w:p>
    <w:p w:rsidR="0016267A" w:rsidRDefault="0016267A" w:rsidP="009431ED">
      <w:pPr>
        <w:pStyle w:val="libNormal"/>
        <w:rPr>
          <w:rtl/>
        </w:rPr>
      </w:pPr>
      <w:r>
        <w:rPr>
          <w:rtl/>
        </w:rPr>
        <w:br w:type="page"/>
      </w:r>
    </w:p>
    <w:p w:rsidR="0016267A" w:rsidRDefault="003C35C0" w:rsidP="00F64E82">
      <w:pPr>
        <w:pStyle w:val="libNormal"/>
        <w:rPr>
          <w:rtl/>
        </w:rPr>
      </w:pPr>
      <w:r>
        <w:rPr>
          <w:rFonts w:hint="cs"/>
          <w:rtl/>
        </w:rPr>
        <w:t>عليهما أبغضته</w:t>
      </w:r>
      <w:r w:rsidR="00864EEE">
        <w:rPr>
          <w:rFonts w:hint="cs"/>
          <w:rtl/>
        </w:rPr>
        <w:t xml:space="preserve">، </w:t>
      </w:r>
      <w:r>
        <w:rPr>
          <w:rFonts w:hint="cs"/>
          <w:rtl/>
        </w:rPr>
        <w:t>ومن أبغضته أبغضه الله</w:t>
      </w:r>
      <w:r w:rsidR="00864EEE">
        <w:rPr>
          <w:rFonts w:hint="cs"/>
          <w:rtl/>
        </w:rPr>
        <w:t xml:space="preserve">، </w:t>
      </w:r>
      <w:r>
        <w:rPr>
          <w:rFonts w:hint="cs"/>
          <w:rtl/>
        </w:rPr>
        <w:t>ومن أبغضه الله أدخله عذاب جهنّم وله عذاب مقيم</w:t>
      </w:r>
      <w:r w:rsidR="009431ED">
        <w:rPr>
          <w:rFonts w:hint="cs"/>
          <w:rtl/>
        </w:rPr>
        <w:t>)</w:t>
      </w:r>
      <w:r>
        <w:rPr>
          <w:rFonts w:hint="cs"/>
          <w:rtl/>
        </w:rPr>
        <w:t xml:space="preserve"> </w:t>
      </w:r>
      <w:r w:rsidRPr="003C35C0">
        <w:rPr>
          <w:rStyle w:val="libFootnotenumChar"/>
          <w:rFonts w:hint="cs"/>
          <w:rtl/>
        </w:rPr>
        <w:t>(1)</w:t>
      </w:r>
      <w:r w:rsidR="001C4878">
        <w:rPr>
          <w:rFonts w:hint="cs"/>
          <w:rtl/>
        </w:rPr>
        <w:t xml:space="preserve">. </w:t>
      </w:r>
    </w:p>
    <w:p w:rsidR="003C35C0" w:rsidRDefault="003C35C0" w:rsidP="00F64E82">
      <w:pPr>
        <w:pStyle w:val="libNormal"/>
        <w:rPr>
          <w:rtl/>
        </w:rPr>
      </w:pPr>
      <w:r>
        <w:rPr>
          <w:rFonts w:hint="cs"/>
          <w:rtl/>
        </w:rPr>
        <w:t xml:space="preserve">ولقد بغى ابن هند على الإمام الحسن </w:t>
      </w:r>
      <w:r w:rsidRPr="00A15071">
        <w:rPr>
          <w:rStyle w:val="libAlaemChar"/>
          <w:rFonts w:eastAsiaTheme="minorHAnsi"/>
          <w:rtl/>
        </w:rPr>
        <w:t>عليه‌السلام</w:t>
      </w:r>
      <w:r w:rsidR="00864EEE">
        <w:rPr>
          <w:rFonts w:hint="cs"/>
          <w:rtl/>
        </w:rPr>
        <w:t xml:space="preserve">، </w:t>
      </w:r>
      <w:r>
        <w:rPr>
          <w:rFonts w:hint="cs"/>
          <w:rtl/>
        </w:rPr>
        <w:t>ول</w:t>
      </w:r>
      <w:r w:rsidR="001F37A4">
        <w:rPr>
          <w:rFonts w:hint="cs"/>
          <w:rtl/>
        </w:rPr>
        <w:t>ـ</w:t>
      </w:r>
      <w:r>
        <w:rPr>
          <w:rFonts w:hint="cs"/>
          <w:rtl/>
        </w:rPr>
        <w:t>مّا رأى كتائب أهل العراق وأنّ الواحد منهم يزن الكتيبة</w:t>
      </w:r>
      <w:r w:rsidR="00864EEE">
        <w:rPr>
          <w:rFonts w:hint="cs"/>
          <w:rtl/>
        </w:rPr>
        <w:t xml:space="preserve">، </w:t>
      </w:r>
      <w:r>
        <w:rPr>
          <w:rFonts w:hint="cs"/>
          <w:rtl/>
        </w:rPr>
        <w:t>هرع يطلب الصلح</w:t>
      </w:r>
      <w:r w:rsidR="00603FE9">
        <w:rPr>
          <w:rFonts w:hint="cs"/>
          <w:rtl/>
        </w:rPr>
        <w:t xml:space="preserve">؛ </w:t>
      </w:r>
      <w:r>
        <w:rPr>
          <w:rFonts w:hint="cs"/>
          <w:rtl/>
        </w:rPr>
        <w:t xml:space="preserve">فأجابه الإمام </w:t>
      </w:r>
      <w:r w:rsidRPr="00A15071">
        <w:rPr>
          <w:rStyle w:val="libAlaemChar"/>
          <w:rFonts w:eastAsiaTheme="minorHAnsi"/>
          <w:rtl/>
        </w:rPr>
        <w:t>عليه‌السلام</w:t>
      </w:r>
      <w:r>
        <w:rPr>
          <w:rFonts w:hint="cs"/>
          <w:rtl/>
        </w:rPr>
        <w:t xml:space="preserve"> حقناً </w:t>
      </w:r>
      <w:r w:rsidR="00F058FC">
        <w:rPr>
          <w:rFonts w:hint="cs"/>
          <w:rtl/>
        </w:rPr>
        <w:t>للدماء</w:t>
      </w:r>
      <w:r w:rsidR="00864EEE">
        <w:rPr>
          <w:rFonts w:hint="cs"/>
          <w:rtl/>
        </w:rPr>
        <w:t xml:space="preserve">، </w:t>
      </w:r>
      <w:r w:rsidR="00F058FC">
        <w:rPr>
          <w:rFonts w:hint="cs"/>
          <w:rtl/>
        </w:rPr>
        <w:t>فلمّا تمّ واستوثق</w:t>
      </w:r>
      <w:r w:rsidR="00864EEE">
        <w:rPr>
          <w:rFonts w:hint="cs"/>
          <w:rtl/>
        </w:rPr>
        <w:t xml:space="preserve">، </w:t>
      </w:r>
      <w:r w:rsidR="00F058FC">
        <w:rPr>
          <w:rFonts w:hint="cs"/>
          <w:rtl/>
        </w:rPr>
        <w:t>نكث وغدر</w:t>
      </w:r>
      <w:r w:rsidR="00603FE9">
        <w:rPr>
          <w:rFonts w:hint="cs"/>
          <w:rtl/>
        </w:rPr>
        <w:t xml:space="preserve">؛ </w:t>
      </w:r>
      <w:r w:rsidR="00F058FC">
        <w:rPr>
          <w:rFonts w:hint="cs"/>
          <w:rtl/>
        </w:rPr>
        <w:t>ومن قبل قاتل</w:t>
      </w:r>
      <w:r w:rsidR="00CD61DC">
        <w:rPr>
          <w:rFonts w:hint="cs"/>
          <w:rtl/>
        </w:rPr>
        <w:t xml:space="preserve"> أمير المؤمنين </w:t>
      </w:r>
      <w:r w:rsidR="00F058FC">
        <w:rPr>
          <w:rFonts w:hint="cs"/>
          <w:rtl/>
        </w:rPr>
        <w:t xml:space="preserve">عليّ </w:t>
      </w:r>
      <w:r w:rsidR="00F058FC" w:rsidRPr="00A15071">
        <w:rPr>
          <w:rStyle w:val="libAlaemChar"/>
          <w:rFonts w:eastAsiaTheme="minorHAnsi"/>
          <w:rtl/>
        </w:rPr>
        <w:t>عليه‌السلام</w:t>
      </w:r>
      <w:r w:rsidR="00F058FC">
        <w:rPr>
          <w:rFonts w:hint="cs"/>
          <w:rtl/>
        </w:rPr>
        <w:t xml:space="preserve"> فلمّا كان من الخوارج المارقين ما كان وكتب كتاب الهدنة لمدّة سنة وعاد أهل العراق إلى عراقهم وأهل الشأم إلى شأمهم غدر ابن هند وراح يشنّ الغارات</w:t>
      </w:r>
      <w:r w:rsidR="002C54F1">
        <w:rPr>
          <w:rFonts w:hint="cs"/>
          <w:rtl/>
        </w:rPr>
        <w:t xml:space="preserve"> - </w:t>
      </w:r>
      <w:r w:rsidR="00F058FC">
        <w:rPr>
          <w:rFonts w:hint="cs"/>
          <w:rtl/>
        </w:rPr>
        <w:t>ذكرنا بعضها في الغارات</w:t>
      </w:r>
      <w:r w:rsidR="002C54F1">
        <w:rPr>
          <w:rFonts w:hint="cs"/>
          <w:rtl/>
        </w:rPr>
        <w:t xml:space="preserve"> -</w:t>
      </w:r>
      <w:r w:rsidR="001C4878">
        <w:rPr>
          <w:rFonts w:hint="cs"/>
          <w:rtl/>
        </w:rPr>
        <w:t xml:space="preserve">. </w:t>
      </w:r>
    </w:p>
    <w:p w:rsidR="00F058FC" w:rsidRDefault="00F058FC" w:rsidP="00F64E82">
      <w:pPr>
        <w:pStyle w:val="libNormal"/>
        <w:rPr>
          <w:rtl/>
        </w:rPr>
      </w:pPr>
      <w:r>
        <w:rPr>
          <w:rFonts w:hint="cs"/>
          <w:rtl/>
        </w:rPr>
        <w:t>وحرب أهل البيت</w:t>
      </w:r>
      <w:r w:rsidRPr="00F058FC">
        <w:rPr>
          <w:rStyle w:val="libAlaemChar"/>
          <w:rFonts w:eastAsiaTheme="minorHAnsi"/>
          <w:rtl/>
        </w:rPr>
        <w:t xml:space="preserve"> </w:t>
      </w:r>
      <w:r w:rsidRPr="00186CAF">
        <w:rPr>
          <w:rStyle w:val="libAlaemChar"/>
          <w:rFonts w:eastAsiaTheme="minorHAnsi"/>
          <w:rtl/>
        </w:rPr>
        <w:t>عليهم‌السلام</w:t>
      </w:r>
      <w:r>
        <w:rPr>
          <w:rFonts w:hint="cs"/>
          <w:rtl/>
        </w:rPr>
        <w:t xml:space="preserve"> حرب لرسول الله</w:t>
      </w:r>
      <w:r w:rsidRPr="00F058FC">
        <w:rPr>
          <w:rStyle w:val="libAlaemChar"/>
          <w:rFonts w:eastAsiaTheme="minorHAnsi"/>
          <w:rtl/>
        </w:rPr>
        <w:t xml:space="preserve"> </w:t>
      </w:r>
      <w:r w:rsidRPr="00BC554D">
        <w:rPr>
          <w:rStyle w:val="libAlaemChar"/>
          <w:rFonts w:eastAsiaTheme="minorHAnsi"/>
          <w:rtl/>
        </w:rPr>
        <w:t>صلى‌الله‌عليه‌وآله‌وسلم</w:t>
      </w:r>
      <w:r>
        <w:rPr>
          <w:rFonts w:hint="cs"/>
          <w:rtl/>
        </w:rPr>
        <w:t xml:space="preserve"> ولا يحارب رسول الله</w:t>
      </w:r>
      <w:r w:rsidR="00B154FA">
        <w:rPr>
          <w:rFonts w:hint="cs"/>
          <w:rtl/>
        </w:rPr>
        <w:t xml:space="preserve"> إلّا </w:t>
      </w:r>
      <w:r>
        <w:rPr>
          <w:rFonts w:hint="cs"/>
          <w:rtl/>
        </w:rPr>
        <w:t>كافر</w:t>
      </w:r>
      <w:r w:rsidR="004A4E29">
        <w:rPr>
          <w:rFonts w:hint="cs"/>
          <w:rtl/>
        </w:rPr>
        <w:t xml:space="preserve">! </w:t>
      </w:r>
    </w:p>
    <w:p w:rsidR="00F058FC" w:rsidRDefault="00F058FC" w:rsidP="00F64E82">
      <w:pPr>
        <w:pStyle w:val="libNormal"/>
        <w:rPr>
          <w:rtl/>
        </w:rPr>
      </w:pPr>
      <w:r>
        <w:rPr>
          <w:rFonts w:hint="cs"/>
          <w:rtl/>
        </w:rPr>
        <w:t>عن زيد بن أرقم</w:t>
      </w:r>
      <w:r w:rsidR="00603FE9">
        <w:rPr>
          <w:rFonts w:hint="cs"/>
          <w:rtl/>
        </w:rPr>
        <w:t xml:space="preserve">: </w:t>
      </w:r>
      <w:r>
        <w:rPr>
          <w:rFonts w:hint="cs"/>
          <w:rtl/>
        </w:rPr>
        <w:t xml:space="preserve">أنّ النبيّ </w:t>
      </w:r>
      <w:r w:rsidRPr="00BC554D">
        <w:rPr>
          <w:rStyle w:val="libAlaemChar"/>
          <w:rFonts w:eastAsiaTheme="minorHAnsi"/>
          <w:rtl/>
        </w:rPr>
        <w:t>صلى‌الله‌عليه‌وآله‌وسلم</w:t>
      </w:r>
      <w:r>
        <w:rPr>
          <w:rFonts w:hint="cs"/>
          <w:rtl/>
        </w:rPr>
        <w:t xml:space="preserve"> قال لعليّ وفاطمة وحسن وحسين</w:t>
      </w:r>
      <w:r w:rsidRPr="00F058FC">
        <w:rPr>
          <w:rStyle w:val="libAlaemChar"/>
          <w:rFonts w:eastAsiaTheme="minorHAnsi"/>
          <w:rtl/>
        </w:rPr>
        <w:t xml:space="preserve"> </w:t>
      </w:r>
      <w:r w:rsidRPr="00186CAF">
        <w:rPr>
          <w:rStyle w:val="libAlaemChar"/>
          <w:rFonts w:eastAsiaTheme="minorHAnsi"/>
          <w:rtl/>
        </w:rPr>
        <w:t>عليهم‌السلام</w:t>
      </w:r>
      <w:r w:rsidR="00603FE9">
        <w:rPr>
          <w:rFonts w:hint="cs"/>
          <w:rtl/>
        </w:rPr>
        <w:t xml:space="preserve">: </w:t>
      </w:r>
      <w:r w:rsidR="009431ED">
        <w:rPr>
          <w:rFonts w:hint="cs"/>
          <w:rtl/>
        </w:rPr>
        <w:t>(</w:t>
      </w:r>
      <w:r>
        <w:rPr>
          <w:rFonts w:hint="cs"/>
          <w:rtl/>
        </w:rPr>
        <w:t>أنا حرب لمن حاربكم</w:t>
      </w:r>
      <w:r w:rsidR="00864EEE">
        <w:rPr>
          <w:rFonts w:hint="cs"/>
          <w:rtl/>
        </w:rPr>
        <w:t xml:space="preserve">، </w:t>
      </w:r>
      <w:r>
        <w:rPr>
          <w:rFonts w:hint="cs"/>
          <w:rtl/>
        </w:rPr>
        <w:t>سلم لمن سالمكم</w:t>
      </w:r>
      <w:r w:rsidR="009431ED">
        <w:rPr>
          <w:rFonts w:hint="cs"/>
          <w:rtl/>
        </w:rPr>
        <w:t>)</w:t>
      </w:r>
      <w:r>
        <w:rPr>
          <w:rFonts w:hint="cs"/>
          <w:rtl/>
        </w:rPr>
        <w:t xml:space="preserve"> </w:t>
      </w:r>
      <w:r w:rsidRPr="00F058FC">
        <w:rPr>
          <w:rStyle w:val="libFootnotenumChar"/>
          <w:rFonts w:hint="cs"/>
          <w:rtl/>
        </w:rPr>
        <w:t>(2)</w:t>
      </w:r>
      <w:r w:rsidR="001C4878">
        <w:rPr>
          <w:rFonts w:hint="cs"/>
          <w:rtl/>
        </w:rPr>
        <w:t xml:space="preserve">. </w:t>
      </w:r>
    </w:p>
    <w:p w:rsidR="00F058FC" w:rsidRDefault="00F058FC" w:rsidP="00F058FC">
      <w:pPr>
        <w:pStyle w:val="Heading1"/>
        <w:rPr>
          <w:rtl/>
        </w:rPr>
      </w:pPr>
      <w:bookmarkStart w:id="162" w:name="_Toc521236032"/>
      <w:r>
        <w:rPr>
          <w:rFonts w:hint="cs"/>
          <w:rtl/>
        </w:rPr>
        <w:t>كفر معاوية</w:t>
      </w:r>
      <w:bookmarkEnd w:id="162"/>
    </w:p>
    <w:p w:rsidR="00675530" w:rsidRDefault="00F058FC" w:rsidP="00F64E82">
      <w:pPr>
        <w:pStyle w:val="libNormal"/>
        <w:rPr>
          <w:rtl/>
        </w:rPr>
      </w:pPr>
      <w:r>
        <w:rPr>
          <w:rFonts w:hint="cs"/>
          <w:rtl/>
        </w:rPr>
        <w:t>سيرة ابن هند حتّى لحظة موته تشير إلى أنّه ما آمن منذ كفر</w:t>
      </w:r>
      <w:r w:rsidR="00864EEE">
        <w:rPr>
          <w:rFonts w:hint="cs"/>
          <w:rtl/>
        </w:rPr>
        <w:t xml:space="preserve">، </w:t>
      </w:r>
      <w:r>
        <w:rPr>
          <w:rFonts w:hint="cs"/>
          <w:rtl/>
        </w:rPr>
        <w:t>وقد أوردنا الأدلّة الكثيرة في كفره وزندقته</w:t>
      </w:r>
      <w:r w:rsidR="001C4878">
        <w:rPr>
          <w:rFonts w:hint="cs"/>
          <w:rtl/>
        </w:rPr>
        <w:t xml:space="preserve">. </w:t>
      </w:r>
    </w:p>
    <w:p w:rsidR="00F058FC" w:rsidRDefault="00F058FC" w:rsidP="00F058FC">
      <w:pPr>
        <w:pStyle w:val="Heading1"/>
        <w:rPr>
          <w:rtl/>
        </w:rPr>
      </w:pPr>
      <w:bookmarkStart w:id="163" w:name="_Toc521236033"/>
      <w:r>
        <w:rPr>
          <w:rFonts w:hint="cs"/>
          <w:rtl/>
        </w:rPr>
        <w:t>قول سعد في معاوية</w:t>
      </w:r>
      <w:bookmarkEnd w:id="163"/>
    </w:p>
    <w:p w:rsidR="00675530" w:rsidRDefault="00F058FC" w:rsidP="00F64E82">
      <w:pPr>
        <w:pStyle w:val="libNormal"/>
        <w:rPr>
          <w:rtl/>
        </w:rPr>
      </w:pPr>
      <w:r>
        <w:rPr>
          <w:rFonts w:hint="cs"/>
          <w:rtl/>
        </w:rPr>
        <w:t>بسند عن غنيم بن قيس قال</w:t>
      </w:r>
      <w:r w:rsidR="00603FE9">
        <w:rPr>
          <w:rFonts w:hint="cs"/>
          <w:rtl/>
        </w:rPr>
        <w:t xml:space="preserve">: </w:t>
      </w:r>
      <w:r>
        <w:rPr>
          <w:rFonts w:hint="cs"/>
          <w:rtl/>
        </w:rPr>
        <w:t>سألت سعد بن مالك عن م</w:t>
      </w:r>
      <w:r w:rsidR="00FB27EC">
        <w:rPr>
          <w:rFonts w:hint="cs"/>
          <w:rtl/>
        </w:rPr>
        <w:t>ُ</w:t>
      </w:r>
      <w:r>
        <w:rPr>
          <w:rFonts w:hint="cs"/>
          <w:rtl/>
        </w:rPr>
        <w:t>تعة الحجّ فقلت</w:t>
      </w:r>
      <w:r w:rsidR="00603FE9">
        <w:rPr>
          <w:rFonts w:hint="cs"/>
          <w:rtl/>
        </w:rPr>
        <w:t xml:space="preserve">: </w:t>
      </w:r>
      <w:r>
        <w:rPr>
          <w:rFonts w:hint="cs"/>
          <w:rtl/>
        </w:rPr>
        <w:t xml:space="preserve">إنّ </w:t>
      </w:r>
    </w:p>
    <w:p w:rsidR="00F058FC" w:rsidRDefault="009431ED" w:rsidP="009431ED">
      <w:pPr>
        <w:pStyle w:val="libLine"/>
        <w:rPr>
          <w:rtl/>
        </w:rPr>
      </w:pPr>
      <w:r>
        <w:rPr>
          <w:rFonts w:hint="cs"/>
          <w:rtl/>
        </w:rPr>
        <w:t>____________________</w:t>
      </w:r>
    </w:p>
    <w:p w:rsidR="00F058FC" w:rsidRDefault="00F058FC" w:rsidP="00216A89">
      <w:pPr>
        <w:pStyle w:val="libFootnote0"/>
        <w:rPr>
          <w:rtl/>
        </w:rPr>
      </w:pPr>
      <w:r>
        <w:rPr>
          <w:rFonts w:hint="cs"/>
          <w:rtl/>
        </w:rPr>
        <w:t>(1) المعجم الكبير 3</w:t>
      </w:r>
      <w:r w:rsidR="00603FE9">
        <w:rPr>
          <w:rFonts w:hint="cs"/>
          <w:rtl/>
        </w:rPr>
        <w:t xml:space="preserve">: </w:t>
      </w:r>
      <w:r>
        <w:rPr>
          <w:rFonts w:hint="cs"/>
          <w:rtl/>
        </w:rPr>
        <w:t>50 / 2655</w:t>
      </w:r>
      <w:r w:rsidR="001C4878">
        <w:rPr>
          <w:rFonts w:hint="cs"/>
          <w:rtl/>
        </w:rPr>
        <w:t xml:space="preserve">. </w:t>
      </w:r>
    </w:p>
    <w:p w:rsidR="00F058FC" w:rsidRDefault="00F058FC" w:rsidP="00216A89">
      <w:pPr>
        <w:pStyle w:val="libFootnote0"/>
        <w:rPr>
          <w:rtl/>
        </w:rPr>
      </w:pPr>
      <w:r>
        <w:rPr>
          <w:rFonts w:hint="cs"/>
          <w:rtl/>
        </w:rPr>
        <w:t>(2) مسند أحمد 2</w:t>
      </w:r>
      <w:r w:rsidR="00603FE9">
        <w:rPr>
          <w:rFonts w:hint="cs"/>
          <w:rtl/>
        </w:rPr>
        <w:t xml:space="preserve">: </w:t>
      </w:r>
      <w:r>
        <w:rPr>
          <w:rFonts w:hint="cs"/>
          <w:rtl/>
        </w:rPr>
        <w:t>22</w:t>
      </w:r>
      <w:r w:rsidR="00864EEE">
        <w:rPr>
          <w:rFonts w:hint="cs"/>
          <w:rtl/>
        </w:rPr>
        <w:t xml:space="preserve">، </w:t>
      </w:r>
      <w:r>
        <w:rPr>
          <w:rFonts w:hint="cs"/>
          <w:rtl/>
        </w:rPr>
        <w:t>صحيح الترمذي</w:t>
      </w:r>
      <w:r w:rsidR="00864EEE">
        <w:rPr>
          <w:rFonts w:hint="cs"/>
          <w:rtl/>
        </w:rPr>
        <w:t xml:space="preserve">، </w:t>
      </w:r>
      <w:r>
        <w:rPr>
          <w:rFonts w:hint="cs"/>
          <w:rtl/>
        </w:rPr>
        <w:t>سنن ابن ماجة</w:t>
      </w:r>
      <w:r w:rsidR="00603FE9">
        <w:rPr>
          <w:rFonts w:hint="cs"/>
          <w:rtl/>
        </w:rPr>
        <w:t xml:space="preserve">: </w:t>
      </w:r>
      <w:r>
        <w:rPr>
          <w:rFonts w:hint="cs"/>
          <w:rtl/>
        </w:rPr>
        <w:t>14</w:t>
      </w:r>
      <w:r w:rsidR="00864EEE">
        <w:rPr>
          <w:rFonts w:hint="cs"/>
          <w:rtl/>
        </w:rPr>
        <w:t xml:space="preserve">، </w:t>
      </w:r>
      <w:r>
        <w:rPr>
          <w:rFonts w:hint="cs"/>
          <w:rtl/>
        </w:rPr>
        <w:t>المعجم الصغير 2</w:t>
      </w:r>
      <w:r w:rsidR="00603FE9">
        <w:rPr>
          <w:rFonts w:hint="cs"/>
          <w:rtl/>
        </w:rPr>
        <w:t xml:space="preserve">: </w:t>
      </w:r>
      <w:r>
        <w:rPr>
          <w:rFonts w:hint="cs"/>
          <w:rtl/>
        </w:rPr>
        <w:t>3</w:t>
      </w:r>
      <w:r w:rsidR="00864EEE">
        <w:rPr>
          <w:rFonts w:hint="cs"/>
          <w:rtl/>
        </w:rPr>
        <w:t xml:space="preserve">، </w:t>
      </w:r>
      <w:r>
        <w:rPr>
          <w:rFonts w:hint="cs"/>
          <w:rtl/>
        </w:rPr>
        <w:t>تاريخ بغداد 7</w:t>
      </w:r>
      <w:r w:rsidR="00603FE9">
        <w:rPr>
          <w:rFonts w:hint="cs"/>
          <w:rtl/>
        </w:rPr>
        <w:t xml:space="preserve">: </w:t>
      </w:r>
      <w:r>
        <w:rPr>
          <w:rFonts w:hint="cs"/>
          <w:rtl/>
        </w:rPr>
        <w:t>136</w:t>
      </w:r>
      <w:r w:rsidR="00864EEE">
        <w:rPr>
          <w:rFonts w:hint="cs"/>
          <w:rtl/>
        </w:rPr>
        <w:t xml:space="preserve">، </w:t>
      </w:r>
      <w:r>
        <w:rPr>
          <w:rFonts w:hint="cs"/>
          <w:rtl/>
        </w:rPr>
        <w:t>المستدرك على الصحيحين 3</w:t>
      </w:r>
      <w:r w:rsidR="00603FE9">
        <w:rPr>
          <w:rFonts w:hint="cs"/>
          <w:rtl/>
        </w:rPr>
        <w:t xml:space="preserve">: </w:t>
      </w:r>
      <w:r>
        <w:rPr>
          <w:rFonts w:hint="cs"/>
          <w:rtl/>
        </w:rPr>
        <w:t>149</w:t>
      </w:r>
      <w:r w:rsidR="00864EEE">
        <w:rPr>
          <w:rFonts w:hint="cs"/>
          <w:rtl/>
        </w:rPr>
        <w:t xml:space="preserve">، </w:t>
      </w:r>
      <w:r>
        <w:rPr>
          <w:rFonts w:hint="cs"/>
          <w:rtl/>
        </w:rPr>
        <w:t>المعجم الكبير 1</w:t>
      </w:r>
      <w:r w:rsidR="00603FE9">
        <w:rPr>
          <w:rFonts w:hint="cs"/>
          <w:rtl/>
        </w:rPr>
        <w:t xml:space="preserve">: </w:t>
      </w:r>
      <w:r>
        <w:rPr>
          <w:rFonts w:hint="cs"/>
          <w:rtl/>
        </w:rPr>
        <w:t>947 و 3</w:t>
      </w:r>
      <w:r w:rsidR="00603FE9">
        <w:rPr>
          <w:rFonts w:hint="cs"/>
          <w:rtl/>
        </w:rPr>
        <w:t xml:space="preserve">: </w:t>
      </w:r>
      <w:r>
        <w:rPr>
          <w:rFonts w:hint="cs"/>
          <w:rtl/>
        </w:rPr>
        <w:t>2646</w:t>
      </w:r>
      <w:r w:rsidR="00864EEE">
        <w:rPr>
          <w:rFonts w:hint="cs"/>
          <w:rtl/>
        </w:rPr>
        <w:t xml:space="preserve">، </w:t>
      </w:r>
      <w:r>
        <w:rPr>
          <w:rFonts w:hint="cs"/>
          <w:rtl/>
        </w:rPr>
        <w:t>مناقب الإمام عليّ</w:t>
      </w:r>
      <w:r w:rsidR="00864EEE">
        <w:rPr>
          <w:rFonts w:hint="cs"/>
          <w:rtl/>
        </w:rPr>
        <w:t xml:space="preserve">، </w:t>
      </w:r>
      <w:r>
        <w:rPr>
          <w:rFonts w:hint="cs"/>
          <w:rtl/>
        </w:rPr>
        <w:t>لابن المغازلي</w:t>
      </w:r>
      <w:r w:rsidR="00603FE9">
        <w:rPr>
          <w:rFonts w:hint="cs"/>
          <w:rtl/>
        </w:rPr>
        <w:t xml:space="preserve">: </w:t>
      </w:r>
      <w:r>
        <w:rPr>
          <w:rFonts w:hint="cs"/>
          <w:rtl/>
        </w:rPr>
        <w:t>66</w:t>
      </w:r>
      <w:r w:rsidR="00864EEE">
        <w:rPr>
          <w:rFonts w:hint="cs"/>
          <w:rtl/>
        </w:rPr>
        <w:t xml:space="preserve">، </w:t>
      </w:r>
      <w:r>
        <w:rPr>
          <w:rFonts w:hint="cs"/>
          <w:rtl/>
        </w:rPr>
        <w:t>الصواعق المحرقة</w:t>
      </w:r>
      <w:r w:rsidR="00603FE9">
        <w:rPr>
          <w:rFonts w:hint="cs"/>
          <w:rtl/>
        </w:rPr>
        <w:t xml:space="preserve">: </w:t>
      </w:r>
      <w:r>
        <w:rPr>
          <w:rFonts w:hint="cs"/>
          <w:rtl/>
        </w:rPr>
        <w:t>112</w:t>
      </w:r>
      <w:r w:rsidR="00864EEE">
        <w:rPr>
          <w:rFonts w:hint="cs"/>
          <w:rtl/>
        </w:rPr>
        <w:t xml:space="preserve">، </w:t>
      </w:r>
      <w:r>
        <w:rPr>
          <w:rFonts w:hint="cs"/>
          <w:rtl/>
        </w:rPr>
        <w:t>البداية والنهاية 8</w:t>
      </w:r>
      <w:r w:rsidR="00603FE9">
        <w:rPr>
          <w:rFonts w:hint="cs"/>
          <w:rtl/>
        </w:rPr>
        <w:t xml:space="preserve">: </w:t>
      </w:r>
      <w:r>
        <w:rPr>
          <w:rFonts w:hint="cs"/>
          <w:rtl/>
        </w:rPr>
        <w:t>205</w:t>
      </w:r>
      <w:r w:rsidR="00864EEE">
        <w:rPr>
          <w:rFonts w:hint="cs"/>
          <w:rtl/>
        </w:rPr>
        <w:t xml:space="preserve">، </w:t>
      </w:r>
      <w:r>
        <w:rPr>
          <w:rFonts w:hint="cs"/>
          <w:rtl/>
        </w:rPr>
        <w:t>ذخائر العقبى</w:t>
      </w:r>
      <w:r w:rsidR="00603FE9">
        <w:rPr>
          <w:rFonts w:hint="cs"/>
          <w:rtl/>
        </w:rPr>
        <w:t xml:space="preserve">: </w:t>
      </w:r>
      <w:r>
        <w:rPr>
          <w:rFonts w:hint="cs"/>
          <w:rtl/>
        </w:rPr>
        <w:t>25</w:t>
      </w:r>
      <w:r w:rsidR="00864EEE">
        <w:rPr>
          <w:rFonts w:hint="cs"/>
          <w:rtl/>
        </w:rPr>
        <w:t xml:space="preserve">، </w:t>
      </w:r>
      <w:r>
        <w:rPr>
          <w:rFonts w:hint="cs"/>
          <w:rtl/>
        </w:rPr>
        <w:t>كفاية الطالب</w:t>
      </w:r>
      <w:r w:rsidR="00603FE9">
        <w:rPr>
          <w:rFonts w:hint="cs"/>
          <w:rtl/>
        </w:rPr>
        <w:t xml:space="preserve">: </w:t>
      </w:r>
      <w:r>
        <w:rPr>
          <w:rFonts w:hint="cs"/>
          <w:rtl/>
        </w:rPr>
        <w:t>331</w:t>
      </w:r>
      <w:r w:rsidR="00864EEE">
        <w:rPr>
          <w:rFonts w:hint="cs"/>
          <w:rtl/>
        </w:rPr>
        <w:t xml:space="preserve">، </w:t>
      </w:r>
      <w:r>
        <w:rPr>
          <w:rFonts w:hint="cs"/>
          <w:rtl/>
        </w:rPr>
        <w:t>الرياض النضرة 2</w:t>
      </w:r>
      <w:r w:rsidR="00603FE9">
        <w:rPr>
          <w:rFonts w:hint="cs"/>
          <w:rtl/>
        </w:rPr>
        <w:t xml:space="preserve">: </w:t>
      </w:r>
      <w:r>
        <w:rPr>
          <w:rFonts w:hint="cs"/>
          <w:rtl/>
        </w:rPr>
        <w:t>199</w:t>
      </w:r>
      <w:r w:rsidR="00864EEE">
        <w:rPr>
          <w:rFonts w:hint="cs"/>
          <w:rtl/>
        </w:rPr>
        <w:t xml:space="preserve">، </w:t>
      </w:r>
      <w:r>
        <w:rPr>
          <w:rFonts w:hint="cs"/>
          <w:rtl/>
        </w:rPr>
        <w:t>كنز العمّال 6</w:t>
      </w:r>
      <w:r w:rsidR="00603FE9">
        <w:rPr>
          <w:rFonts w:hint="cs"/>
          <w:rtl/>
        </w:rPr>
        <w:t xml:space="preserve">: </w:t>
      </w:r>
      <w:r>
        <w:rPr>
          <w:rFonts w:hint="cs"/>
          <w:rtl/>
        </w:rPr>
        <w:t>216</w:t>
      </w:r>
      <w:r w:rsidR="00864EEE">
        <w:rPr>
          <w:rFonts w:hint="cs"/>
          <w:rtl/>
        </w:rPr>
        <w:t xml:space="preserve">، </w:t>
      </w:r>
      <w:r>
        <w:rPr>
          <w:rFonts w:hint="cs"/>
          <w:rtl/>
        </w:rPr>
        <w:t>تاريخ بغداد 7</w:t>
      </w:r>
      <w:r w:rsidR="00603FE9">
        <w:rPr>
          <w:rFonts w:hint="cs"/>
          <w:rtl/>
        </w:rPr>
        <w:t xml:space="preserve">: </w:t>
      </w:r>
      <w:r>
        <w:rPr>
          <w:rFonts w:hint="cs"/>
          <w:rtl/>
        </w:rPr>
        <w:t>136</w:t>
      </w:r>
      <w:r w:rsidR="001C4878">
        <w:rPr>
          <w:rFonts w:hint="cs"/>
          <w:rtl/>
        </w:rPr>
        <w:t xml:space="preserve">. </w:t>
      </w:r>
    </w:p>
    <w:p w:rsidR="00F058FC" w:rsidRDefault="00F058FC" w:rsidP="009431ED">
      <w:pPr>
        <w:pStyle w:val="libNormal"/>
        <w:rPr>
          <w:rtl/>
        </w:rPr>
      </w:pPr>
      <w:r>
        <w:rPr>
          <w:rtl/>
        </w:rPr>
        <w:br w:type="page"/>
      </w:r>
    </w:p>
    <w:p w:rsidR="00F058FC" w:rsidRDefault="00216A89" w:rsidP="00216A89">
      <w:pPr>
        <w:pStyle w:val="libNormal0"/>
        <w:rPr>
          <w:rtl/>
        </w:rPr>
      </w:pPr>
      <w:r>
        <w:rPr>
          <w:rFonts w:hint="cs"/>
          <w:rtl/>
        </w:rPr>
        <w:t>معاوية ينهى عنها</w:t>
      </w:r>
      <w:r w:rsidR="009431ED">
        <w:rPr>
          <w:rFonts w:hint="cs"/>
          <w:rtl/>
        </w:rPr>
        <w:t>؟</w:t>
      </w:r>
      <w:r>
        <w:rPr>
          <w:rFonts w:hint="cs"/>
          <w:rtl/>
        </w:rPr>
        <w:t xml:space="preserve"> فقال</w:t>
      </w:r>
      <w:r w:rsidR="00603FE9">
        <w:rPr>
          <w:rFonts w:hint="cs"/>
          <w:rtl/>
        </w:rPr>
        <w:t xml:space="preserve">: </w:t>
      </w:r>
      <w:r>
        <w:rPr>
          <w:rFonts w:hint="cs"/>
          <w:rtl/>
        </w:rPr>
        <w:t>وما يدري الفاسق</w:t>
      </w:r>
      <w:r w:rsidR="009431ED">
        <w:rPr>
          <w:rFonts w:hint="cs"/>
          <w:rtl/>
        </w:rPr>
        <w:t>؟</w:t>
      </w:r>
      <w:r>
        <w:rPr>
          <w:rFonts w:hint="cs"/>
          <w:rtl/>
        </w:rPr>
        <w:t xml:space="preserve"> فعلناها على عهد رسول الله</w:t>
      </w:r>
      <w:r w:rsidRPr="00216A89">
        <w:rPr>
          <w:rStyle w:val="libAlaemChar"/>
          <w:rFonts w:eastAsiaTheme="minorHAnsi"/>
          <w:rtl/>
        </w:rPr>
        <w:t xml:space="preserve"> </w:t>
      </w:r>
      <w:r w:rsidRPr="00BC554D">
        <w:rPr>
          <w:rStyle w:val="libAlaemChar"/>
          <w:rFonts w:eastAsiaTheme="minorHAnsi"/>
          <w:rtl/>
        </w:rPr>
        <w:t>صلى‌الله‌عليه‌وآله‌وسلم</w:t>
      </w:r>
      <w:r>
        <w:rPr>
          <w:rFonts w:hint="cs"/>
          <w:rtl/>
        </w:rPr>
        <w:t xml:space="preserve"> ومعاوية كافر بالله </w:t>
      </w:r>
      <w:r w:rsidRPr="00216A89">
        <w:rPr>
          <w:rStyle w:val="libFootnotenumChar"/>
          <w:rFonts w:hint="cs"/>
          <w:rtl/>
        </w:rPr>
        <w:t>(1)</w:t>
      </w:r>
      <w:r w:rsidR="001C4878">
        <w:rPr>
          <w:rFonts w:hint="cs"/>
          <w:rtl/>
        </w:rPr>
        <w:t xml:space="preserve">. </w:t>
      </w:r>
    </w:p>
    <w:p w:rsidR="00216A89" w:rsidRDefault="00216A89" w:rsidP="00216A89">
      <w:pPr>
        <w:pStyle w:val="libNormal"/>
        <w:rPr>
          <w:rtl/>
        </w:rPr>
      </w:pPr>
      <w:r>
        <w:rPr>
          <w:rFonts w:hint="cs"/>
          <w:rtl/>
        </w:rPr>
        <w:t>حتّى اللحظة التي صرّح فيها سعد بن أبي وقّاص فابن هند لا تطاوعه نفسه أن ينزع من الكفر ويدخل فيما دخل فيه الناس من الإسلام</w:t>
      </w:r>
      <w:r w:rsidR="00864EEE">
        <w:rPr>
          <w:rFonts w:hint="cs"/>
          <w:rtl/>
        </w:rPr>
        <w:t xml:space="preserve">، </w:t>
      </w:r>
      <w:r>
        <w:rPr>
          <w:rFonts w:hint="cs"/>
          <w:rtl/>
        </w:rPr>
        <w:t>ولعلّ تصريح سعد هذا هو أهمّ الأسباب في اغتيال ابن هند إيّاه</w:t>
      </w:r>
      <w:r w:rsidR="00864EEE">
        <w:rPr>
          <w:rFonts w:hint="cs"/>
          <w:rtl/>
        </w:rPr>
        <w:t xml:space="preserve">، </w:t>
      </w:r>
      <w:r>
        <w:rPr>
          <w:rFonts w:hint="cs"/>
          <w:rtl/>
        </w:rPr>
        <w:t>على ما ستعلم</w:t>
      </w:r>
      <w:r w:rsidR="001C4878">
        <w:rPr>
          <w:rFonts w:hint="cs"/>
          <w:rtl/>
        </w:rPr>
        <w:t xml:space="preserve">. </w:t>
      </w:r>
    </w:p>
    <w:p w:rsidR="00216A89" w:rsidRPr="00216A89" w:rsidRDefault="00216A89" w:rsidP="00216A89">
      <w:pPr>
        <w:pStyle w:val="Heading1"/>
        <w:rPr>
          <w:rtl/>
        </w:rPr>
      </w:pPr>
      <w:bookmarkStart w:id="164" w:name="_Toc521236034"/>
      <w:r>
        <w:rPr>
          <w:rFonts w:hint="cs"/>
          <w:rtl/>
        </w:rPr>
        <w:t xml:space="preserve">جعدة تسمّ الحسن </w:t>
      </w:r>
      <w:r w:rsidRPr="00A15071">
        <w:rPr>
          <w:rStyle w:val="libAlaemChar"/>
          <w:rFonts w:eastAsiaTheme="minorHAnsi"/>
          <w:rtl/>
        </w:rPr>
        <w:t>عليه‌السلام</w:t>
      </w:r>
      <w:bookmarkEnd w:id="164"/>
    </w:p>
    <w:p w:rsidR="00675530" w:rsidRDefault="00216A89" w:rsidP="00216A89">
      <w:pPr>
        <w:pStyle w:val="libNormal"/>
        <w:rPr>
          <w:rtl/>
        </w:rPr>
      </w:pPr>
      <w:r>
        <w:rPr>
          <w:rFonts w:hint="cs"/>
          <w:rtl/>
        </w:rPr>
        <w:t xml:space="preserve">بعد الصّلح وما شرط الإمام الحسن </w:t>
      </w:r>
      <w:r w:rsidRPr="00A15071">
        <w:rPr>
          <w:rStyle w:val="libAlaemChar"/>
          <w:rFonts w:eastAsiaTheme="minorHAnsi"/>
          <w:rtl/>
        </w:rPr>
        <w:t>عليه‌السلام</w:t>
      </w:r>
      <w:r>
        <w:rPr>
          <w:rFonts w:hint="cs"/>
          <w:rtl/>
        </w:rPr>
        <w:t xml:space="preserve"> على معاوية عاد </w:t>
      </w:r>
      <w:r w:rsidRPr="00A15071">
        <w:rPr>
          <w:rStyle w:val="libAlaemChar"/>
          <w:rFonts w:eastAsiaTheme="minorHAnsi"/>
          <w:rtl/>
        </w:rPr>
        <w:t>عليه‌السلام</w:t>
      </w:r>
      <w:r>
        <w:rPr>
          <w:rFonts w:hint="cs"/>
          <w:rtl/>
        </w:rPr>
        <w:t xml:space="preserve"> إلى المدينة</w:t>
      </w:r>
      <w:r w:rsidR="00864EEE">
        <w:rPr>
          <w:rFonts w:hint="cs"/>
          <w:rtl/>
        </w:rPr>
        <w:t xml:space="preserve">، </w:t>
      </w:r>
      <w:r>
        <w:rPr>
          <w:rFonts w:hint="cs"/>
          <w:rtl/>
        </w:rPr>
        <w:t xml:space="preserve">وقد وقفنا على خروقات ابن هند وخيانته للعهود والمواثيق التي أخذها عليه السبط الزكي </w:t>
      </w:r>
      <w:r w:rsidRPr="00A15071">
        <w:rPr>
          <w:rStyle w:val="libAlaemChar"/>
          <w:rFonts w:eastAsiaTheme="minorHAnsi"/>
          <w:rtl/>
        </w:rPr>
        <w:t>عليه‌السلام</w:t>
      </w:r>
      <w:r>
        <w:rPr>
          <w:rFonts w:hint="cs"/>
          <w:rtl/>
        </w:rPr>
        <w:t xml:space="preserve"> ومن ذلك</w:t>
      </w:r>
      <w:r w:rsidR="00603FE9">
        <w:rPr>
          <w:rFonts w:hint="cs"/>
          <w:rtl/>
        </w:rPr>
        <w:t xml:space="preserve">: </w:t>
      </w:r>
      <w:r>
        <w:rPr>
          <w:rFonts w:hint="cs"/>
          <w:rtl/>
        </w:rPr>
        <w:t>أن لا يعهد معاوية إلى أحد بعده وإنّما الأمر شورى بين المسلمين</w:t>
      </w:r>
      <w:r w:rsidR="001C4878">
        <w:rPr>
          <w:rFonts w:hint="cs"/>
          <w:rtl/>
        </w:rPr>
        <w:t xml:space="preserve">. </w:t>
      </w:r>
    </w:p>
    <w:p w:rsidR="00216A89" w:rsidRDefault="00216A89" w:rsidP="00216A89">
      <w:pPr>
        <w:pStyle w:val="libNormal"/>
        <w:rPr>
          <w:rtl/>
        </w:rPr>
      </w:pPr>
      <w:r>
        <w:rPr>
          <w:rFonts w:hint="cs"/>
          <w:rtl/>
        </w:rPr>
        <w:t>وكان هذا الشرط الأخير</w:t>
      </w:r>
      <w:r w:rsidR="00864EEE">
        <w:rPr>
          <w:rFonts w:hint="cs"/>
          <w:rtl/>
        </w:rPr>
        <w:t xml:space="preserve">، </w:t>
      </w:r>
      <w:r>
        <w:rPr>
          <w:rFonts w:hint="cs"/>
          <w:rtl/>
        </w:rPr>
        <w:t>وما قبله</w:t>
      </w:r>
      <w:r w:rsidR="00603FE9">
        <w:rPr>
          <w:rFonts w:hint="cs"/>
          <w:rtl/>
        </w:rPr>
        <w:t xml:space="preserve">: </w:t>
      </w:r>
      <w:r>
        <w:rPr>
          <w:rFonts w:hint="cs"/>
          <w:rtl/>
        </w:rPr>
        <w:t>بكتاب الله وسنّة نبيّه</w:t>
      </w:r>
      <w:r w:rsidR="00603FE9">
        <w:rPr>
          <w:rFonts w:hint="cs"/>
          <w:rtl/>
        </w:rPr>
        <w:t xml:space="preserve">؛ </w:t>
      </w:r>
      <w:r>
        <w:rPr>
          <w:rFonts w:hint="cs"/>
          <w:rtl/>
        </w:rPr>
        <w:t>أثقل شيء على ابن هند</w:t>
      </w:r>
      <w:r w:rsidR="001C4878">
        <w:rPr>
          <w:rFonts w:hint="cs"/>
          <w:rtl/>
        </w:rPr>
        <w:t xml:space="preserve">. </w:t>
      </w:r>
    </w:p>
    <w:p w:rsidR="00216A89" w:rsidRDefault="00216A89" w:rsidP="00216A89">
      <w:pPr>
        <w:pStyle w:val="libNormal"/>
        <w:rPr>
          <w:rtl/>
        </w:rPr>
      </w:pPr>
      <w:r>
        <w:rPr>
          <w:rFonts w:hint="cs"/>
          <w:rtl/>
        </w:rPr>
        <w:t>ذكر الأصفهاني في ذلك</w:t>
      </w:r>
      <w:r w:rsidR="00603FE9">
        <w:rPr>
          <w:rFonts w:hint="cs"/>
          <w:rtl/>
        </w:rPr>
        <w:t xml:space="preserve">: </w:t>
      </w:r>
      <w:r>
        <w:rPr>
          <w:rFonts w:hint="cs"/>
          <w:rtl/>
        </w:rPr>
        <w:t xml:space="preserve">أراد معاوية البيعة لابنه يزيد فلم يكن شيء أثقل من أمر الحسن بن عليّ وسعد بن أبي وقّاص فدسّ إليهما سمّاً فماتا منه </w:t>
      </w:r>
      <w:r w:rsidRPr="00216A89">
        <w:rPr>
          <w:rStyle w:val="libFootnotenumChar"/>
          <w:rFonts w:hint="cs"/>
          <w:rtl/>
        </w:rPr>
        <w:t>(2)</w:t>
      </w:r>
      <w:r w:rsidR="001C4878">
        <w:rPr>
          <w:rFonts w:hint="cs"/>
          <w:rtl/>
        </w:rPr>
        <w:t xml:space="preserve">. </w:t>
      </w:r>
    </w:p>
    <w:p w:rsidR="00216A89" w:rsidRDefault="00216A89" w:rsidP="00216A89">
      <w:pPr>
        <w:pStyle w:val="libNormal"/>
        <w:rPr>
          <w:rtl/>
        </w:rPr>
      </w:pPr>
      <w:r>
        <w:rPr>
          <w:rFonts w:hint="cs"/>
          <w:rtl/>
        </w:rPr>
        <w:t xml:space="preserve">أمّا سمّ ابن هند للإمام الحسن </w:t>
      </w:r>
      <w:r w:rsidRPr="00A15071">
        <w:rPr>
          <w:rStyle w:val="libAlaemChar"/>
          <w:rFonts w:eastAsiaTheme="minorHAnsi"/>
          <w:rtl/>
        </w:rPr>
        <w:t>عليه‌السلام</w:t>
      </w:r>
      <w:r w:rsidR="00864EEE">
        <w:rPr>
          <w:rFonts w:hint="cs"/>
          <w:rtl/>
        </w:rPr>
        <w:t xml:space="preserve">، </w:t>
      </w:r>
      <w:r>
        <w:rPr>
          <w:rFonts w:hint="cs"/>
          <w:rtl/>
        </w:rPr>
        <w:t xml:space="preserve">فأمر غير غريب وقد قاتله فلمّا ظنّ أنّه إنّما </w:t>
      </w:r>
    </w:p>
    <w:p w:rsidR="00216A89" w:rsidRDefault="009431ED" w:rsidP="009431ED">
      <w:pPr>
        <w:pStyle w:val="libLine"/>
        <w:rPr>
          <w:rtl/>
        </w:rPr>
      </w:pPr>
      <w:r>
        <w:rPr>
          <w:rFonts w:hint="cs"/>
          <w:rtl/>
        </w:rPr>
        <w:t>____________________</w:t>
      </w:r>
    </w:p>
    <w:p w:rsidR="00216A89" w:rsidRDefault="00216A89" w:rsidP="00050AEB">
      <w:pPr>
        <w:pStyle w:val="libFootnote0"/>
        <w:rPr>
          <w:rtl/>
        </w:rPr>
      </w:pPr>
      <w:r>
        <w:rPr>
          <w:rFonts w:hint="cs"/>
          <w:rtl/>
        </w:rPr>
        <w:t>(1) التاريخ الكبير 1</w:t>
      </w:r>
      <w:r w:rsidR="00603FE9">
        <w:rPr>
          <w:rFonts w:hint="cs"/>
          <w:rtl/>
        </w:rPr>
        <w:t xml:space="preserve">: </w:t>
      </w:r>
      <w:r>
        <w:rPr>
          <w:rFonts w:hint="cs"/>
          <w:rtl/>
        </w:rPr>
        <w:t>125</w:t>
      </w:r>
      <w:r w:rsidR="00864EEE">
        <w:rPr>
          <w:rFonts w:hint="cs"/>
          <w:rtl/>
        </w:rPr>
        <w:t xml:space="preserve">، </w:t>
      </w:r>
      <w:r>
        <w:rPr>
          <w:rFonts w:hint="cs"/>
          <w:rtl/>
        </w:rPr>
        <w:t>صحيح مسلم 2</w:t>
      </w:r>
      <w:r w:rsidR="00603FE9">
        <w:rPr>
          <w:rFonts w:hint="cs"/>
          <w:rtl/>
        </w:rPr>
        <w:t xml:space="preserve">: </w:t>
      </w:r>
      <w:r w:rsidR="007D3F76">
        <w:rPr>
          <w:rFonts w:hint="cs"/>
          <w:rtl/>
        </w:rPr>
        <w:t>898</w:t>
      </w:r>
      <w:r w:rsidR="00864EEE">
        <w:rPr>
          <w:rFonts w:hint="cs"/>
          <w:rtl/>
        </w:rPr>
        <w:t xml:space="preserve">، </w:t>
      </w:r>
      <w:r w:rsidR="007D3F76">
        <w:rPr>
          <w:rFonts w:hint="cs"/>
          <w:rtl/>
        </w:rPr>
        <w:t>المصنّف</w:t>
      </w:r>
      <w:r w:rsidR="00864EEE">
        <w:rPr>
          <w:rFonts w:hint="cs"/>
          <w:rtl/>
        </w:rPr>
        <w:t xml:space="preserve">، </w:t>
      </w:r>
      <w:r w:rsidR="007D3F76">
        <w:rPr>
          <w:rFonts w:hint="cs"/>
          <w:rtl/>
        </w:rPr>
        <w:t>لابن أبي شيبة 2</w:t>
      </w:r>
      <w:r w:rsidR="00603FE9">
        <w:rPr>
          <w:rFonts w:hint="cs"/>
          <w:rtl/>
        </w:rPr>
        <w:t xml:space="preserve">: </w:t>
      </w:r>
      <w:r w:rsidR="007D3F76">
        <w:rPr>
          <w:rFonts w:hint="cs"/>
          <w:rtl/>
        </w:rPr>
        <w:t>898</w:t>
      </w:r>
      <w:r w:rsidR="00864EEE">
        <w:rPr>
          <w:rFonts w:hint="cs"/>
          <w:rtl/>
        </w:rPr>
        <w:t xml:space="preserve">، </w:t>
      </w:r>
      <w:r w:rsidR="007D3F76">
        <w:rPr>
          <w:rFonts w:hint="cs"/>
          <w:rtl/>
        </w:rPr>
        <w:t>الموطّأ</w:t>
      </w:r>
      <w:r w:rsidR="00864EEE">
        <w:rPr>
          <w:rFonts w:hint="cs"/>
          <w:rtl/>
        </w:rPr>
        <w:t xml:space="preserve">، </w:t>
      </w:r>
      <w:r w:rsidR="007D3F76">
        <w:rPr>
          <w:rFonts w:hint="cs"/>
          <w:rtl/>
        </w:rPr>
        <w:t>لمالك 1</w:t>
      </w:r>
      <w:r w:rsidR="00603FE9">
        <w:rPr>
          <w:rFonts w:hint="cs"/>
          <w:rtl/>
        </w:rPr>
        <w:t xml:space="preserve">: </w:t>
      </w:r>
      <w:r w:rsidR="007D3F76">
        <w:rPr>
          <w:rFonts w:hint="cs"/>
          <w:rtl/>
        </w:rPr>
        <w:t>344</w:t>
      </w:r>
      <w:r w:rsidR="00864EEE">
        <w:rPr>
          <w:rFonts w:hint="cs"/>
          <w:rtl/>
        </w:rPr>
        <w:t xml:space="preserve">، </w:t>
      </w:r>
      <w:r w:rsidR="007D3F76">
        <w:rPr>
          <w:rFonts w:hint="cs"/>
          <w:rtl/>
        </w:rPr>
        <w:t>سنن الشافعي 1</w:t>
      </w:r>
      <w:r w:rsidR="00603FE9">
        <w:rPr>
          <w:rFonts w:hint="cs"/>
          <w:rtl/>
        </w:rPr>
        <w:t xml:space="preserve">: </w:t>
      </w:r>
      <w:r w:rsidR="007D3F76">
        <w:rPr>
          <w:rFonts w:hint="cs"/>
          <w:rtl/>
        </w:rPr>
        <w:t>373</w:t>
      </w:r>
      <w:r w:rsidR="00864EEE">
        <w:rPr>
          <w:rFonts w:hint="cs"/>
          <w:rtl/>
        </w:rPr>
        <w:t xml:space="preserve">، </w:t>
      </w:r>
      <w:r w:rsidR="007D3F76">
        <w:rPr>
          <w:rFonts w:hint="cs"/>
          <w:rtl/>
        </w:rPr>
        <w:t>الناسخ والمنسوخ</w:t>
      </w:r>
      <w:r w:rsidR="00864EEE">
        <w:rPr>
          <w:rFonts w:hint="cs"/>
          <w:rtl/>
        </w:rPr>
        <w:t xml:space="preserve">، </w:t>
      </w:r>
      <w:r w:rsidR="007D3F76">
        <w:rPr>
          <w:rFonts w:hint="cs"/>
          <w:rtl/>
        </w:rPr>
        <w:t>لأبي عبيد</w:t>
      </w:r>
      <w:r w:rsidR="00603FE9">
        <w:rPr>
          <w:rFonts w:hint="cs"/>
          <w:rtl/>
        </w:rPr>
        <w:t xml:space="preserve">: </w:t>
      </w:r>
      <w:r w:rsidR="007D3F76">
        <w:rPr>
          <w:rFonts w:hint="cs"/>
          <w:rtl/>
        </w:rPr>
        <w:t>326</w:t>
      </w:r>
      <w:r w:rsidR="00864EEE">
        <w:rPr>
          <w:rFonts w:hint="cs"/>
          <w:rtl/>
        </w:rPr>
        <w:t xml:space="preserve">، </w:t>
      </w:r>
      <w:r w:rsidR="007D3F76">
        <w:rPr>
          <w:rFonts w:hint="cs"/>
          <w:rtl/>
        </w:rPr>
        <w:t>مسند الدورقي</w:t>
      </w:r>
      <w:r w:rsidR="00603FE9">
        <w:rPr>
          <w:rFonts w:hint="cs"/>
          <w:rtl/>
        </w:rPr>
        <w:t xml:space="preserve">: </w:t>
      </w:r>
      <w:r w:rsidR="007D3F76">
        <w:rPr>
          <w:rFonts w:hint="cs"/>
          <w:rtl/>
        </w:rPr>
        <w:t>123 و 124</w:t>
      </w:r>
      <w:r w:rsidR="00864EEE">
        <w:rPr>
          <w:rFonts w:hint="cs"/>
          <w:rtl/>
        </w:rPr>
        <w:t xml:space="preserve">، </w:t>
      </w:r>
      <w:r w:rsidR="007D3F76">
        <w:rPr>
          <w:rFonts w:hint="cs"/>
          <w:rtl/>
        </w:rPr>
        <w:t>المعرفة والتاريخ 1</w:t>
      </w:r>
      <w:r w:rsidR="00603FE9">
        <w:rPr>
          <w:rFonts w:hint="cs"/>
          <w:rtl/>
        </w:rPr>
        <w:t xml:space="preserve">: </w:t>
      </w:r>
      <w:r w:rsidR="007D3F76">
        <w:rPr>
          <w:rFonts w:hint="cs"/>
          <w:rtl/>
        </w:rPr>
        <w:t>363</w:t>
      </w:r>
      <w:r w:rsidR="00864EEE">
        <w:rPr>
          <w:rFonts w:hint="cs"/>
          <w:rtl/>
        </w:rPr>
        <w:t xml:space="preserve">، </w:t>
      </w:r>
      <w:r w:rsidR="007D3F76">
        <w:rPr>
          <w:rFonts w:hint="cs"/>
          <w:rtl/>
        </w:rPr>
        <w:t>غريب الحديث</w:t>
      </w:r>
      <w:r w:rsidR="00864EEE">
        <w:rPr>
          <w:rFonts w:hint="cs"/>
          <w:rtl/>
        </w:rPr>
        <w:t xml:space="preserve">، </w:t>
      </w:r>
      <w:r w:rsidR="007D3F76">
        <w:rPr>
          <w:rFonts w:hint="cs"/>
          <w:rtl/>
        </w:rPr>
        <w:t>للحربي 1</w:t>
      </w:r>
      <w:r w:rsidR="00603FE9">
        <w:rPr>
          <w:rFonts w:hint="cs"/>
          <w:rtl/>
        </w:rPr>
        <w:t xml:space="preserve">: </w:t>
      </w:r>
      <w:r w:rsidR="007D3F76">
        <w:rPr>
          <w:rFonts w:hint="cs"/>
          <w:rtl/>
        </w:rPr>
        <w:t>171</w:t>
      </w:r>
      <w:r w:rsidR="003062B1">
        <w:rPr>
          <w:rFonts w:hint="cs"/>
          <w:rtl/>
        </w:rPr>
        <w:t xml:space="preserve">، </w:t>
      </w:r>
      <w:r w:rsidR="007D3F76">
        <w:rPr>
          <w:rFonts w:hint="cs"/>
          <w:rtl/>
        </w:rPr>
        <w:t>سنن الترمذي ح 823</w:t>
      </w:r>
      <w:r w:rsidR="00864EEE">
        <w:rPr>
          <w:rFonts w:hint="cs"/>
          <w:rtl/>
        </w:rPr>
        <w:t xml:space="preserve">، </w:t>
      </w:r>
      <w:r w:rsidR="007D3F76">
        <w:rPr>
          <w:rFonts w:hint="cs"/>
          <w:rtl/>
        </w:rPr>
        <w:t xml:space="preserve">سنن </w:t>
      </w:r>
      <w:r w:rsidR="00CC237D">
        <w:rPr>
          <w:rFonts w:hint="cs"/>
          <w:rtl/>
        </w:rPr>
        <w:t>النسائي 5</w:t>
      </w:r>
      <w:r w:rsidR="00603FE9">
        <w:rPr>
          <w:rFonts w:hint="cs"/>
          <w:rtl/>
        </w:rPr>
        <w:t xml:space="preserve">: </w:t>
      </w:r>
      <w:r w:rsidR="00CC237D">
        <w:rPr>
          <w:rFonts w:hint="cs"/>
          <w:rtl/>
        </w:rPr>
        <w:t>52</w:t>
      </w:r>
      <w:r w:rsidR="00864EEE">
        <w:rPr>
          <w:rFonts w:hint="cs"/>
          <w:rtl/>
        </w:rPr>
        <w:t xml:space="preserve">، </w:t>
      </w:r>
      <w:r w:rsidR="00CC237D">
        <w:rPr>
          <w:rFonts w:hint="cs"/>
          <w:rtl/>
        </w:rPr>
        <w:t>سنن البيهقي 5</w:t>
      </w:r>
      <w:r w:rsidR="00603FE9">
        <w:rPr>
          <w:rFonts w:hint="cs"/>
          <w:rtl/>
        </w:rPr>
        <w:t xml:space="preserve">: </w:t>
      </w:r>
      <w:r w:rsidR="00CC237D">
        <w:rPr>
          <w:rFonts w:hint="cs"/>
          <w:rtl/>
        </w:rPr>
        <w:t>17</w:t>
      </w:r>
      <w:r w:rsidR="00864EEE">
        <w:rPr>
          <w:rFonts w:hint="cs"/>
          <w:rtl/>
        </w:rPr>
        <w:t xml:space="preserve">، </w:t>
      </w:r>
      <w:r w:rsidR="00CC237D">
        <w:rPr>
          <w:rFonts w:hint="cs"/>
          <w:rtl/>
        </w:rPr>
        <w:t>سنن الدارمي رقم 1814</w:t>
      </w:r>
      <w:r w:rsidR="00864EEE">
        <w:rPr>
          <w:rFonts w:hint="cs"/>
          <w:rtl/>
        </w:rPr>
        <w:t xml:space="preserve">، </w:t>
      </w:r>
      <w:r w:rsidR="00CC237D">
        <w:rPr>
          <w:rFonts w:hint="cs"/>
          <w:rtl/>
        </w:rPr>
        <w:t>مسند البزار رقم 1232</w:t>
      </w:r>
      <w:r w:rsidR="00864EEE">
        <w:rPr>
          <w:rFonts w:hint="cs"/>
          <w:rtl/>
        </w:rPr>
        <w:t xml:space="preserve">، </w:t>
      </w:r>
      <w:r w:rsidR="00CC237D">
        <w:rPr>
          <w:rFonts w:hint="cs"/>
          <w:rtl/>
        </w:rPr>
        <w:t>مسند أبي يعلى</w:t>
      </w:r>
      <w:r w:rsidR="00603FE9">
        <w:rPr>
          <w:rFonts w:hint="cs"/>
          <w:rtl/>
        </w:rPr>
        <w:t xml:space="preserve">: </w:t>
      </w:r>
      <w:r w:rsidR="00CC237D">
        <w:rPr>
          <w:rFonts w:hint="cs"/>
          <w:rtl/>
        </w:rPr>
        <w:t>827</w:t>
      </w:r>
      <w:r w:rsidR="00864EEE">
        <w:rPr>
          <w:rFonts w:hint="cs"/>
          <w:rtl/>
        </w:rPr>
        <w:t xml:space="preserve">، </w:t>
      </w:r>
      <w:r w:rsidR="00CC237D">
        <w:rPr>
          <w:rFonts w:hint="cs"/>
          <w:rtl/>
        </w:rPr>
        <w:t>صحيح ابن حبّان رقم 3923</w:t>
      </w:r>
      <w:r w:rsidR="00864EEE">
        <w:rPr>
          <w:rFonts w:hint="cs"/>
          <w:rtl/>
        </w:rPr>
        <w:t xml:space="preserve">، </w:t>
      </w:r>
      <w:r w:rsidR="00CC237D">
        <w:rPr>
          <w:rFonts w:hint="cs"/>
          <w:rtl/>
        </w:rPr>
        <w:t>موضّح أوهام الجمع والتفريق 2</w:t>
      </w:r>
      <w:r w:rsidR="00603FE9">
        <w:rPr>
          <w:rFonts w:hint="cs"/>
          <w:rtl/>
        </w:rPr>
        <w:t xml:space="preserve">: </w:t>
      </w:r>
      <w:r w:rsidR="00CC237D">
        <w:rPr>
          <w:rFonts w:hint="cs"/>
          <w:rtl/>
        </w:rPr>
        <w:t>317 ومواضع أخرى</w:t>
      </w:r>
      <w:r w:rsidR="00864EEE">
        <w:rPr>
          <w:rFonts w:hint="cs"/>
          <w:rtl/>
        </w:rPr>
        <w:t xml:space="preserve">، </w:t>
      </w:r>
      <w:r w:rsidR="00CC237D">
        <w:rPr>
          <w:rFonts w:hint="cs"/>
          <w:rtl/>
        </w:rPr>
        <w:t>معرفة علوم الحديث</w:t>
      </w:r>
      <w:r w:rsidR="00864EEE">
        <w:rPr>
          <w:rFonts w:hint="cs"/>
          <w:rtl/>
        </w:rPr>
        <w:t xml:space="preserve">، </w:t>
      </w:r>
      <w:r w:rsidR="00CC237D">
        <w:rPr>
          <w:rFonts w:hint="cs"/>
          <w:rtl/>
        </w:rPr>
        <w:t>للحاكم</w:t>
      </w:r>
      <w:r w:rsidR="00603FE9">
        <w:rPr>
          <w:rFonts w:hint="cs"/>
          <w:rtl/>
        </w:rPr>
        <w:t xml:space="preserve">: </w:t>
      </w:r>
      <w:r w:rsidR="00CC237D">
        <w:rPr>
          <w:rFonts w:hint="cs"/>
          <w:rtl/>
        </w:rPr>
        <w:t>122</w:t>
      </w:r>
      <w:r w:rsidR="00864EEE">
        <w:rPr>
          <w:rFonts w:hint="cs"/>
          <w:rtl/>
        </w:rPr>
        <w:t xml:space="preserve">، </w:t>
      </w:r>
      <w:r w:rsidR="00CC237D">
        <w:rPr>
          <w:rFonts w:hint="cs"/>
          <w:rtl/>
        </w:rPr>
        <w:t>مناقب أميرالمؤمنين</w:t>
      </w:r>
      <w:r w:rsidR="00864EEE">
        <w:rPr>
          <w:rFonts w:hint="cs"/>
          <w:rtl/>
        </w:rPr>
        <w:t xml:space="preserve">، </w:t>
      </w:r>
      <w:r w:rsidR="00CC237D">
        <w:rPr>
          <w:rFonts w:hint="cs"/>
          <w:rtl/>
        </w:rPr>
        <w:t>للكوفي 2</w:t>
      </w:r>
      <w:r w:rsidR="00603FE9">
        <w:rPr>
          <w:rFonts w:hint="cs"/>
          <w:rtl/>
        </w:rPr>
        <w:t xml:space="preserve">: </w:t>
      </w:r>
      <w:r w:rsidR="00CC237D">
        <w:rPr>
          <w:rFonts w:hint="cs"/>
          <w:rtl/>
        </w:rPr>
        <w:t>138 / 791</w:t>
      </w:r>
      <w:r w:rsidR="00864EEE">
        <w:rPr>
          <w:rFonts w:hint="cs"/>
          <w:rtl/>
        </w:rPr>
        <w:t xml:space="preserve">، </w:t>
      </w:r>
      <w:r w:rsidR="00CC237D">
        <w:rPr>
          <w:rFonts w:hint="cs"/>
          <w:rtl/>
        </w:rPr>
        <w:t>إنّ بعض المصادر ذكرته في أكثر من موضع</w:t>
      </w:r>
      <w:r w:rsidR="001C4878">
        <w:rPr>
          <w:rFonts w:hint="cs"/>
          <w:rtl/>
        </w:rPr>
        <w:t xml:space="preserve">. </w:t>
      </w:r>
    </w:p>
    <w:p w:rsidR="00CC237D" w:rsidRDefault="00CC237D" w:rsidP="00050AEB">
      <w:pPr>
        <w:pStyle w:val="libFootnote0"/>
        <w:rPr>
          <w:rtl/>
        </w:rPr>
      </w:pPr>
      <w:r>
        <w:rPr>
          <w:rFonts w:hint="cs"/>
          <w:rtl/>
        </w:rPr>
        <w:t>(2) مقاتل الطالبيّين</w:t>
      </w:r>
      <w:r w:rsidR="00603FE9">
        <w:rPr>
          <w:rFonts w:hint="cs"/>
          <w:rtl/>
        </w:rPr>
        <w:t xml:space="preserve">: </w:t>
      </w:r>
      <w:r>
        <w:rPr>
          <w:rFonts w:hint="cs"/>
          <w:rtl/>
        </w:rPr>
        <w:t>48</w:t>
      </w:r>
      <w:r w:rsidR="001C4878">
        <w:rPr>
          <w:rFonts w:hint="cs"/>
          <w:rtl/>
        </w:rPr>
        <w:t xml:space="preserve">. </w:t>
      </w:r>
    </w:p>
    <w:p w:rsidR="00CC237D" w:rsidRDefault="00CC237D" w:rsidP="009431ED">
      <w:pPr>
        <w:pStyle w:val="libNormal"/>
        <w:rPr>
          <w:rtl/>
        </w:rPr>
      </w:pPr>
      <w:r>
        <w:rPr>
          <w:rtl/>
        </w:rPr>
        <w:br w:type="page"/>
      </w:r>
    </w:p>
    <w:p w:rsidR="00CC237D" w:rsidRDefault="007E3EB6" w:rsidP="007E3EB6">
      <w:pPr>
        <w:pStyle w:val="libNormal0"/>
        <w:rPr>
          <w:rtl/>
        </w:rPr>
      </w:pPr>
      <w:r>
        <w:rPr>
          <w:rFonts w:hint="cs"/>
          <w:rtl/>
        </w:rPr>
        <w:t>أحيط به</w:t>
      </w:r>
      <w:r w:rsidR="00864EEE">
        <w:rPr>
          <w:rFonts w:hint="cs"/>
          <w:rtl/>
        </w:rPr>
        <w:t xml:space="preserve">، </w:t>
      </w:r>
      <w:r>
        <w:rPr>
          <w:rFonts w:hint="cs"/>
          <w:rtl/>
        </w:rPr>
        <w:t>راح يتوسّل بالصّلح فلمّا صار الأمر إليه ثقل أمر وجود الإمام فسعى إلى الخلاص منه</w:t>
      </w:r>
      <w:r w:rsidR="001C4878">
        <w:rPr>
          <w:rFonts w:hint="cs"/>
          <w:rtl/>
        </w:rPr>
        <w:t xml:space="preserve">. </w:t>
      </w:r>
      <w:r>
        <w:rPr>
          <w:rFonts w:hint="cs"/>
          <w:rtl/>
        </w:rPr>
        <w:t>أمّا سعد بن أبي وقّاص</w:t>
      </w:r>
      <w:r w:rsidR="00864EEE">
        <w:rPr>
          <w:rFonts w:hint="cs"/>
          <w:rtl/>
        </w:rPr>
        <w:t xml:space="preserve">، </w:t>
      </w:r>
      <w:r>
        <w:rPr>
          <w:rFonts w:hint="cs"/>
          <w:rtl/>
        </w:rPr>
        <w:t>فأمر غريب أن يسعى ابن هند لقتله</w:t>
      </w:r>
      <w:r w:rsidR="004A4E29">
        <w:rPr>
          <w:rFonts w:hint="cs"/>
          <w:rtl/>
        </w:rPr>
        <w:t xml:space="preserve">! </w:t>
      </w:r>
      <w:r>
        <w:rPr>
          <w:rFonts w:hint="cs"/>
          <w:rtl/>
        </w:rPr>
        <w:t>فلم يكن لسعد أثر في الأمّة كما كان للإمام الحسن</w:t>
      </w:r>
      <w:r w:rsidRPr="007E3EB6">
        <w:rPr>
          <w:rStyle w:val="libAlaemChar"/>
          <w:rFonts w:eastAsiaTheme="minorHAnsi"/>
          <w:rtl/>
        </w:rPr>
        <w:t xml:space="preserve"> </w:t>
      </w:r>
      <w:r w:rsidRPr="00A15071">
        <w:rPr>
          <w:rStyle w:val="libAlaemChar"/>
          <w:rFonts w:eastAsiaTheme="minorHAnsi"/>
          <w:rtl/>
        </w:rPr>
        <w:t>عليه‌السلام</w:t>
      </w:r>
      <w:r>
        <w:rPr>
          <w:rFonts w:hint="cs"/>
          <w:rtl/>
        </w:rPr>
        <w:t xml:space="preserve"> ولم تكن له معارضة ملحوظة</w:t>
      </w:r>
      <w:r w:rsidR="001C4878">
        <w:rPr>
          <w:rFonts w:hint="cs"/>
          <w:rtl/>
        </w:rPr>
        <w:t xml:space="preserve">. </w:t>
      </w:r>
      <w:r>
        <w:rPr>
          <w:rFonts w:hint="cs"/>
          <w:rtl/>
        </w:rPr>
        <w:t>وسعد أمّه حنتمة بنت سفيان بن أميّة</w:t>
      </w:r>
      <w:r w:rsidR="00864EEE">
        <w:rPr>
          <w:rFonts w:hint="cs"/>
          <w:rtl/>
        </w:rPr>
        <w:t xml:space="preserve">، </w:t>
      </w:r>
      <w:r>
        <w:rPr>
          <w:rFonts w:hint="cs"/>
          <w:rtl/>
        </w:rPr>
        <w:t>فهو من جهة الأم في الصميم من آل سفيان</w:t>
      </w:r>
      <w:r w:rsidR="00864EEE">
        <w:rPr>
          <w:rFonts w:hint="cs"/>
          <w:rtl/>
        </w:rPr>
        <w:t xml:space="preserve">، </w:t>
      </w:r>
      <w:r>
        <w:rPr>
          <w:rFonts w:hint="cs"/>
          <w:rtl/>
        </w:rPr>
        <w:t>وابنه عمر بن سعد بن أبي وقّاص ابن ابن عمّ يزيد بن ميسون</w:t>
      </w:r>
      <w:r w:rsidR="00864EEE">
        <w:rPr>
          <w:rFonts w:hint="cs"/>
          <w:rtl/>
        </w:rPr>
        <w:t xml:space="preserve">، </w:t>
      </w:r>
      <w:r>
        <w:rPr>
          <w:rFonts w:hint="cs"/>
          <w:rtl/>
        </w:rPr>
        <w:t>هذا لو نسبنا يزيد إلى معاوية</w:t>
      </w:r>
      <w:r w:rsidR="004A4E29">
        <w:rPr>
          <w:rFonts w:hint="cs"/>
          <w:rtl/>
        </w:rPr>
        <w:t xml:space="preserve">! </w:t>
      </w:r>
      <w:r>
        <w:rPr>
          <w:rFonts w:hint="cs"/>
          <w:rtl/>
        </w:rPr>
        <w:t>وقد قاد عمر بن سعد خوارج وعثمانيّة الكوفة وجيوش أهل الشأم لقتال سيّد شباب أهل الجنّة</w:t>
      </w:r>
      <w:r w:rsidR="001C4878">
        <w:rPr>
          <w:rFonts w:hint="cs"/>
          <w:rtl/>
        </w:rPr>
        <w:t xml:space="preserve">. </w:t>
      </w:r>
      <w:r>
        <w:rPr>
          <w:rFonts w:hint="cs"/>
          <w:rtl/>
        </w:rPr>
        <w:t>وأمّا لماذا سعى ابن هند لتصفية سعد بن أبي وقّاص</w:t>
      </w:r>
      <w:r w:rsidR="009431ED">
        <w:rPr>
          <w:rFonts w:hint="cs"/>
          <w:rtl/>
        </w:rPr>
        <w:t>؟</w:t>
      </w:r>
      <w:r>
        <w:rPr>
          <w:rFonts w:hint="cs"/>
          <w:rtl/>
        </w:rPr>
        <w:t xml:space="preserve"> فلعلّه ل</w:t>
      </w:r>
      <w:r w:rsidR="0091219A">
        <w:rPr>
          <w:rFonts w:hint="cs"/>
          <w:rtl/>
        </w:rPr>
        <w:t>ـ</w:t>
      </w:r>
      <w:r>
        <w:rPr>
          <w:rFonts w:hint="cs"/>
          <w:rtl/>
        </w:rPr>
        <w:t>ما رواه سعد بكفر ابن هند</w:t>
      </w:r>
      <w:r w:rsidR="00864EEE">
        <w:rPr>
          <w:rFonts w:hint="cs"/>
          <w:rtl/>
        </w:rPr>
        <w:t xml:space="preserve">، </w:t>
      </w:r>
      <w:r>
        <w:rPr>
          <w:rFonts w:hint="cs"/>
          <w:rtl/>
        </w:rPr>
        <w:t>مرّ بنا</w:t>
      </w:r>
      <w:r w:rsidR="004A4E29">
        <w:rPr>
          <w:rFonts w:hint="cs"/>
          <w:rtl/>
        </w:rPr>
        <w:t xml:space="preserve">! </w:t>
      </w:r>
    </w:p>
    <w:p w:rsidR="007E3EB6" w:rsidRDefault="007E3EB6" w:rsidP="007E3EB6">
      <w:pPr>
        <w:pStyle w:val="libNormal"/>
        <w:rPr>
          <w:rtl/>
        </w:rPr>
      </w:pPr>
      <w:r>
        <w:rPr>
          <w:rFonts w:hint="cs"/>
          <w:rtl/>
        </w:rPr>
        <w:t>بسندٍ عن جرير بن مغيرة قال</w:t>
      </w:r>
      <w:r w:rsidR="00603FE9">
        <w:rPr>
          <w:rFonts w:hint="cs"/>
          <w:rtl/>
        </w:rPr>
        <w:t xml:space="preserve">: </w:t>
      </w:r>
      <w:r>
        <w:rPr>
          <w:rFonts w:hint="cs"/>
          <w:rtl/>
        </w:rPr>
        <w:t>أرسل معاوية إلى ابنة الأشعث</w:t>
      </w:r>
      <w:r w:rsidR="00603FE9">
        <w:rPr>
          <w:rFonts w:hint="cs"/>
          <w:rtl/>
        </w:rPr>
        <w:t xml:space="preserve">: </w:t>
      </w:r>
      <w:r>
        <w:rPr>
          <w:rFonts w:hint="cs"/>
          <w:rtl/>
        </w:rPr>
        <w:t>إنّي مزوّجك بيزيد على أن تسمّي الحسن بن عليّ</w:t>
      </w:r>
      <w:r w:rsidR="00864EEE">
        <w:rPr>
          <w:rFonts w:hint="cs"/>
          <w:rtl/>
        </w:rPr>
        <w:t xml:space="preserve">، </w:t>
      </w:r>
      <w:r>
        <w:rPr>
          <w:rFonts w:hint="cs"/>
          <w:rtl/>
        </w:rPr>
        <w:t>وبعث إليها بمائة ألف درهم</w:t>
      </w:r>
      <w:r w:rsidR="00864EEE">
        <w:rPr>
          <w:rFonts w:hint="cs"/>
          <w:rtl/>
        </w:rPr>
        <w:t xml:space="preserve">، </w:t>
      </w:r>
      <w:r>
        <w:rPr>
          <w:rFonts w:hint="cs"/>
          <w:rtl/>
        </w:rPr>
        <w:t>فقبلت وسمّت الحسن</w:t>
      </w:r>
      <w:r w:rsidR="00864EEE">
        <w:rPr>
          <w:rFonts w:hint="cs"/>
          <w:rtl/>
        </w:rPr>
        <w:t xml:space="preserve">، </w:t>
      </w:r>
      <w:r>
        <w:rPr>
          <w:rFonts w:hint="cs"/>
          <w:rtl/>
        </w:rPr>
        <w:t>فسوّغها المال ولم يزوّجها من يزيد فخلف عليها رجل من آل طلحة فأولدها فكان إذا وقع بينهم وبين بطون قريش كلام عيّروهم وقالوا</w:t>
      </w:r>
      <w:r w:rsidR="00603FE9">
        <w:rPr>
          <w:rFonts w:hint="cs"/>
          <w:rtl/>
        </w:rPr>
        <w:t xml:space="preserve">: </w:t>
      </w:r>
      <w:r>
        <w:rPr>
          <w:rFonts w:hint="cs"/>
          <w:rtl/>
        </w:rPr>
        <w:t>يا بني م</w:t>
      </w:r>
      <w:r w:rsidR="00FB27EC">
        <w:rPr>
          <w:rFonts w:hint="cs"/>
          <w:rtl/>
        </w:rPr>
        <w:t>ُ</w:t>
      </w:r>
      <w:r>
        <w:rPr>
          <w:rFonts w:hint="cs"/>
          <w:rtl/>
        </w:rPr>
        <w:t>س</w:t>
      </w:r>
      <w:r w:rsidR="00FB27EC">
        <w:rPr>
          <w:rFonts w:hint="cs"/>
          <w:rtl/>
        </w:rPr>
        <w:t>ِ</w:t>
      </w:r>
      <w:r>
        <w:rPr>
          <w:rFonts w:hint="cs"/>
          <w:rtl/>
        </w:rPr>
        <w:t xml:space="preserve">مّة الأزواج </w:t>
      </w:r>
      <w:r w:rsidRPr="007E3EB6">
        <w:rPr>
          <w:rStyle w:val="libFootnotenumChar"/>
          <w:rFonts w:hint="cs"/>
          <w:rtl/>
        </w:rPr>
        <w:t>(1)</w:t>
      </w:r>
      <w:r w:rsidR="001C4878">
        <w:rPr>
          <w:rFonts w:hint="cs"/>
          <w:rtl/>
        </w:rPr>
        <w:t xml:space="preserve">. </w:t>
      </w:r>
    </w:p>
    <w:p w:rsidR="007E3EB6" w:rsidRDefault="007E3EB6" w:rsidP="007E3EB6">
      <w:pPr>
        <w:pStyle w:val="libNormal"/>
        <w:rPr>
          <w:rtl/>
        </w:rPr>
      </w:pPr>
      <w:r>
        <w:rPr>
          <w:rFonts w:hint="cs"/>
          <w:rtl/>
        </w:rPr>
        <w:t>عن ابن ج</w:t>
      </w:r>
      <w:r w:rsidR="00FB27EC">
        <w:rPr>
          <w:rFonts w:hint="cs"/>
          <w:rtl/>
        </w:rPr>
        <w:t>ُ</w:t>
      </w:r>
      <w:r>
        <w:rPr>
          <w:rFonts w:hint="cs"/>
          <w:rtl/>
        </w:rPr>
        <w:t>ع</w:t>
      </w:r>
      <w:r w:rsidR="00FB27EC">
        <w:rPr>
          <w:rFonts w:hint="cs"/>
          <w:rtl/>
        </w:rPr>
        <w:t>ْ</w:t>
      </w:r>
      <w:r>
        <w:rPr>
          <w:rFonts w:hint="cs"/>
          <w:rtl/>
        </w:rPr>
        <w:t>د</w:t>
      </w:r>
      <w:r w:rsidR="00FB27EC">
        <w:rPr>
          <w:rFonts w:hint="cs"/>
          <w:rtl/>
        </w:rPr>
        <w:t>ُ</w:t>
      </w:r>
      <w:r>
        <w:rPr>
          <w:rFonts w:hint="cs"/>
          <w:rtl/>
        </w:rPr>
        <w:t>بة</w:t>
      </w:r>
      <w:r w:rsidR="00603FE9">
        <w:rPr>
          <w:rFonts w:hint="cs"/>
          <w:rtl/>
        </w:rPr>
        <w:t xml:space="preserve">: </w:t>
      </w:r>
      <w:r>
        <w:rPr>
          <w:rFonts w:hint="cs"/>
          <w:rtl/>
        </w:rPr>
        <w:t>كانت ج</w:t>
      </w:r>
      <w:r w:rsidR="00FB27EC">
        <w:rPr>
          <w:rFonts w:hint="cs"/>
          <w:rtl/>
        </w:rPr>
        <w:t>َ</w:t>
      </w:r>
      <w:r>
        <w:rPr>
          <w:rFonts w:hint="cs"/>
          <w:rtl/>
        </w:rPr>
        <w:t>ع</w:t>
      </w:r>
      <w:r w:rsidR="00FB27EC">
        <w:rPr>
          <w:rFonts w:hint="cs"/>
          <w:rtl/>
        </w:rPr>
        <w:t>ْ</w:t>
      </w:r>
      <w:r>
        <w:rPr>
          <w:rFonts w:hint="cs"/>
          <w:rtl/>
        </w:rPr>
        <w:t>دة بنت الأشعث بن قيس تحت الحسن بن عليّ</w:t>
      </w:r>
      <w:r w:rsidR="00864EEE">
        <w:rPr>
          <w:rFonts w:hint="cs"/>
          <w:rtl/>
        </w:rPr>
        <w:t xml:space="preserve">، </w:t>
      </w:r>
      <w:r>
        <w:rPr>
          <w:rFonts w:hint="cs"/>
          <w:rtl/>
        </w:rPr>
        <w:t>فدسّ إليها يزيد أن س</w:t>
      </w:r>
      <w:r w:rsidR="00FB27EC">
        <w:rPr>
          <w:rFonts w:hint="cs"/>
          <w:rtl/>
        </w:rPr>
        <w:t>ُ</w:t>
      </w:r>
      <w:r>
        <w:rPr>
          <w:rFonts w:hint="cs"/>
          <w:rtl/>
        </w:rPr>
        <w:t>مّي الحسن إنّني زوجك</w:t>
      </w:r>
      <w:r w:rsidR="00864EEE">
        <w:rPr>
          <w:rFonts w:hint="cs"/>
          <w:rtl/>
        </w:rPr>
        <w:t xml:space="preserve">، </w:t>
      </w:r>
      <w:r>
        <w:rPr>
          <w:rFonts w:hint="cs"/>
          <w:rtl/>
        </w:rPr>
        <w:t>ففعلت</w:t>
      </w:r>
      <w:r w:rsidR="00864EEE">
        <w:rPr>
          <w:rFonts w:hint="cs"/>
          <w:rtl/>
        </w:rPr>
        <w:t xml:space="preserve">، </w:t>
      </w:r>
      <w:r>
        <w:rPr>
          <w:rFonts w:hint="cs"/>
          <w:rtl/>
        </w:rPr>
        <w:t>فلمّا مات الحسن بعثت ج</w:t>
      </w:r>
      <w:r w:rsidR="00FB27EC">
        <w:rPr>
          <w:rFonts w:hint="cs"/>
          <w:rtl/>
        </w:rPr>
        <w:t>َ</w:t>
      </w:r>
      <w:r>
        <w:rPr>
          <w:rFonts w:hint="cs"/>
          <w:rtl/>
        </w:rPr>
        <w:t>ع</w:t>
      </w:r>
      <w:r w:rsidR="00FB27EC">
        <w:rPr>
          <w:rFonts w:hint="cs"/>
          <w:rtl/>
        </w:rPr>
        <w:t>ْ</w:t>
      </w:r>
      <w:r>
        <w:rPr>
          <w:rFonts w:hint="cs"/>
          <w:rtl/>
        </w:rPr>
        <w:t>د</w:t>
      </w:r>
      <w:r w:rsidR="00FB27EC">
        <w:rPr>
          <w:rFonts w:hint="cs"/>
          <w:rtl/>
        </w:rPr>
        <w:t>َ</w:t>
      </w:r>
      <w:r>
        <w:rPr>
          <w:rFonts w:hint="cs"/>
          <w:rtl/>
        </w:rPr>
        <w:t>ة</w:t>
      </w:r>
      <w:r w:rsidR="00FB27EC">
        <w:rPr>
          <w:rFonts w:hint="cs"/>
          <w:rtl/>
        </w:rPr>
        <w:t>ُ</w:t>
      </w:r>
      <w:r>
        <w:rPr>
          <w:rFonts w:hint="cs"/>
          <w:rtl/>
        </w:rPr>
        <w:t xml:space="preserve"> إلى يزيد تسأله الوفاء بما وعدها</w:t>
      </w:r>
      <w:r w:rsidR="00864EEE">
        <w:rPr>
          <w:rFonts w:hint="cs"/>
          <w:rtl/>
        </w:rPr>
        <w:t xml:space="preserve">، </w:t>
      </w:r>
      <w:r>
        <w:rPr>
          <w:rFonts w:hint="cs"/>
          <w:rtl/>
        </w:rPr>
        <w:t>فقال</w:t>
      </w:r>
      <w:r w:rsidR="00603FE9">
        <w:rPr>
          <w:rFonts w:hint="cs"/>
          <w:rtl/>
        </w:rPr>
        <w:t xml:space="preserve">: </w:t>
      </w:r>
      <w:r>
        <w:rPr>
          <w:rFonts w:hint="cs"/>
          <w:rtl/>
        </w:rPr>
        <w:t>إنّا والله لم ن</w:t>
      </w:r>
      <w:r w:rsidR="00FB27EC">
        <w:rPr>
          <w:rFonts w:hint="cs"/>
          <w:rtl/>
        </w:rPr>
        <w:t>َ</w:t>
      </w:r>
      <w:r>
        <w:rPr>
          <w:rFonts w:hint="cs"/>
          <w:rtl/>
        </w:rPr>
        <w:t>ر</w:t>
      </w:r>
      <w:r w:rsidR="00FB27EC">
        <w:rPr>
          <w:rFonts w:hint="cs"/>
          <w:rtl/>
        </w:rPr>
        <w:t>ْ</w:t>
      </w:r>
      <w:r>
        <w:rPr>
          <w:rFonts w:hint="cs"/>
          <w:rtl/>
        </w:rPr>
        <w:t xml:space="preserve">ضك للحسن فنرضاك لأنفسنا </w:t>
      </w:r>
      <w:r w:rsidRPr="007E3EB6">
        <w:rPr>
          <w:rStyle w:val="libFootnotenumChar"/>
          <w:rFonts w:hint="cs"/>
          <w:rtl/>
        </w:rPr>
        <w:t>(2)</w:t>
      </w:r>
      <w:r w:rsidR="001C4878">
        <w:rPr>
          <w:rFonts w:hint="cs"/>
          <w:rtl/>
        </w:rPr>
        <w:t xml:space="preserve">. </w:t>
      </w:r>
    </w:p>
    <w:p w:rsidR="007E3EB6" w:rsidRDefault="007E3EB6" w:rsidP="003159BC">
      <w:pPr>
        <w:pStyle w:val="libNormal"/>
        <w:rPr>
          <w:rtl/>
        </w:rPr>
      </w:pPr>
      <w:r>
        <w:rPr>
          <w:rFonts w:hint="cs"/>
          <w:rtl/>
        </w:rPr>
        <w:t>وقال سفيان بن ع</w:t>
      </w:r>
      <w:r w:rsidR="00FB27EC">
        <w:rPr>
          <w:rFonts w:hint="cs"/>
          <w:rtl/>
        </w:rPr>
        <w:t>ُ</w:t>
      </w:r>
      <w:r>
        <w:rPr>
          <w:rFonts w:hint="cs"/>
          <w:rtl/>
        </w:rPr>
        <w:t>يينة</w:t>
      </w:r>
      <w:r w:rsidR="00864EEE">
        <w:rPr>
          <w:rFonts w:hint="cs"/>
          <w:rtl/>
        </w:rPr>
        <w:t xml:space="preserve">، </w:t>
      </w:r>
      <w:r>
        <w:rPr>
          <w:rFonts w:hint="cs"/>
          <w:rtl/>
        </w:rPr>
        <w:t>عن ر</w:t>
      </w:r>
      <w:r w:rsidR="00FB27EC">
        <w:rPr>
          <w:rFonts w:hint="cs"/>
          <w:rtl/>
        </w:rPr>
        <w:t>َ</w:t>
      </w:r>
      <w:r>
        <w:rPr>
          <w:rFonts w:hint="cs"/>
          <w:rtl/>
        </w:rPr>
        <w:t>ق</w:t>
      </w:r>
      <w:r w:rsidR="00FB27EC">
        <w:rPr>
          <w:rFonts w:hint="cs"/>
          <w:rtl/>
        </w:rPr>
        <w:t>َ</w:t>
      </w:r>
      <w:r>
        <w:rPr>
          <w:rFonts w:hint="cs"/>
          <w:rtl/>
        </w:rPr>
        <w:t>ب</w:t>
      </w:r>
      <w:r w:rsidR="00FB27EC">
        <w:rPr>
          <w:rFonts w:hint="cs"/>
          <w:rtl/>
        </w:rPr>
        <w:t>َ</w:t>
      </w:r>
      <w:r>
        <w:rPr>
          <w:rFonts w:hint="cs"/>
          <w:rtl/>
        </w:rPr>
        <w:t>ة بن م</w:t>
      </w:r>
      <w:r w:rsidR="00FB27EC">
        <w:rPr>
          <w:rFonts w:hint="cs"/>
          <w:rtl/>
        </w:rPr>
        <w:t>َ</w:t>
      </w:r>
      <w:r>
        <w:rPr>
          <w:rFonts w:hint="cs"/>
          <w:rtl/>
        </w:rPr>
        <w:t>ص</w:t>
      </w:r>
      <w:r w:rsidR="00FB27EC">
        <w:rPr>
          <w:rFonts w:hint="cs"/>
          <w:rtl/>
        </w:rPr>
        <w:t>ْ</w:t>
      </w:r>
      <w:r>
        <w:rPr>
          <w:rFonts w:hint="cs"/>
          <w:rtl/>
        </w:rPr>
        <w:t>قلة</w:t>
      </w:r>
      <w:r w:rsidR="00603FE9">
        <w:rPr>
          <w:rFonts w:hint="cs"/>
          <w:rtl/>
        </w:rPr>
        <w:t xml:space="preserve">: </w:t>
      </w:r>
      <w:r>
        <w:rPr>
          <w:rFonts w:hint="cs"/>
          <w:rtl/>
        </w:rPr>
        <w:t>ل</w:t>
      </w:r>
      <w:r w:rsidR="004654BB">
        <w:rPr>
          <w:rFonts w:hint="cs"/>
          <w:rtl/>
        </w:rPr>
        <w:t>ـ</w:t>
      </w:r>
      <w:r>
        <w:rPr>
          <w:rFonts w:hint="cs"/>
          <w:rtl/>
        </w:rPr>
        <w:t>مّا حضر الحسن بن عليّ الموت</w:t>
      </w:r>
      <w:r w:rsidR="00864EEE">
        <w:rPr>
          <w:rFonts w:hint="cs"/>
          <w:rtl/>
        </w:rPr>
        <w:t xml:space="preserve">، </w:t>
      </w:r>
      <w:r>
        <w:rPr>
          <w:rFonts w:hint="cs"/>
          <w:rtl/>
        </w:rPr>
        <w:t>قال</w:t>
      </w:r>
      <w:r w:rsidR="00603FE9">
        <w:rPr>
          <w:rFonts w:hint="cs"/>
          <w:rtl/>
        </w:rPr>
        <w:t xml:space="preserve">: </w:t>
      </w:r>
      <w:r>
        <w:rPr>
          <w:rFonts w:hint="cs"/>
          <w:rtl/>
        </w:rPr>
        <w:t xml:space="preserve">أخرجوا فراشي </w:t>
      </w:r>
      <w:r w:rsidR="003159BC">
        <w:rPr>
          <w:rFonts w:hint="cs"/>
          <w:rtl/>
        </w:rPr>
        <w:t>إ</w:t>
      </w:r>
      <w:r>
        <w:rPr>
          <w:rFonts w:hint="cs"/>
          <w:rtl/>
        </w:rPr>
        <w:t>لى صحن الدار حتّى أنظر في ملكوت السماوات</w:t>
      </w:r>
      <w:r w:rsidR="001C4878">
        <w:rPr>
          <w:rFonts w:hint="cs"/>
          <w:rtl/>
        </w:rPr>
        <w:t xml:space="preserve">. </w:t>
      </w:r>
      <w:r>
        <w:rPr>
          <w:rFonts w:hint="cs"/>
          <w:rtl/>
        </w:rPr>
        <w:t>فأخرجوا فراشه</w:t>
      </w:r>
      <w:r w:rsidR="00864EEE">
        <w:rPr>
          <w:rFonts w:hint="cs"/>
          <w:rtl/>
        </w:rPr>
        <w:t xml:space="preserve">، </w:t>
      </w:r>
    </w:p>
    <w:p w:rsidR="007E3EB6" w:rsidRDefault="009431ED" w:rsidP="009431ED">
      <w:pPr>
        <w:pStyle w:val="libLine"/>
        <w:rPr>
          <w:rtl/>
        </w:rPr>
      </w:pPr>
      <w:r>
        <w:rPr>
          <w:rFonts w:hint="cs"/>
          <w:rtl/>
        </w:rPr>
        <w:t>____________________</w:t>
      </w:r>
    </w:p>
    <w:p w:rsidR="007E3EB6" w:rsidRDefault="007E3EB6" w:rsidP="004B575B">
      <w:pPr>
        <w:pStyle w:val="libFootnote0"/>
        <w:rPr>
          <w:rtl/>
        </w:rPr>
      </w:pPr>
      <w:r>
        <w:rPr>
          <w:rFonts w:hint="cs"/>
          <w:rtl/>
        </w:rPr>
        <w:t>(1) مقاتل الطالبيّين</w:t>
      </w:r>
      <w:r w:rsidR="00603FE9">
        <w:rPr>
          <w:rFonts w:hint="cs"/>
          <w:rtl/>
        </w:rPr>
        <w:t xml:space="preserve">: </w:t>
      </w:r>
      <w:r>
        <w:rPr>
          <w:rFonts w:hint="cs"/>
          <w:rtl/>
        </w:rPr>
        <w:t>48</w:t>
      </w:r>
      <w:r w:rsidR="00864EEE">
        <w:rPr>
          <w:rFonts w:hint="cs"/>
          <w:rtl/>
        </w:rPr>
        <w:t xml:space="preserve">، </w:t>
      </w:r>
      <w:r>
        <w:rPr>
          <w:rFonts w:hint="cs"/>
          <w:rtl/>
        </w:rPr>
        <w:t>والإرشاد</w:t>
      </w:r>
      <w:r w:rsidR="00603FE9">
        <w:rPr>
          <w:rFonts w:hint="cs"/>
          <w:rtl/>
        </w:rPr>
        <w:t xml:space="preserve">: </w:t>
      </w:r>
      <w:r>
        <w:rPr>
          <w:rFonts w:hint="cs"/>
          <w:rtl/>
        </w:rPr>
        <w:t>171</w:t>
      </w:r>
      <w:r w:rsidR="00864EEE">
        <w:rPr>
          <w:rFonts w:hint="cs"/>
          <w:rtl/>
        </w:rPr>
        <w:t xml:space="preserve">، </w:t>
      </w:r>
      <w:r>
        <w:rPr>
          <w:rFonts w:hint="cs"/>
          <w:rtl/>
        </w:rPr>
        <w:t>شرح نهج البلاغة</w:t>
      </w:r>
      <w:r w:rsidR="00864EEE">
        <w:rPr>
          <w:rFonts w:hint="cs"/>
          <w:rtl/>
        </w:rPr>
        <w:t xml:space="preserve">، </w:t>
      </w:r>
      <w:r>
        <w:rPr>
          <w:rFonts w:hint="cs"/>
          <w:rtl/>
        </w:rPr>
        <w:t>لابن أبي الحديد 4</w:t>
      </w:r>
      <w:r w:rsidR="00603FE9">
        <w:rPr>
          <w:rFonts w:hint="cs"/>
          <w:rtl/>
        </w:rPr>
        <w:t xml:space="preserve">: </w:t>
      </w:r>
      <w:r>
        <w:rPr>
          <w:rFonts w:hint="cs"/>
          <w:rtl/>
        </w:rPr>
        <w:t>17</w:t>
      </w:r>
      <w:r w:rsidR="00864EEE">
        <w:rPr>
          <w:rFonts w:hint="cs"/>
          <w:rtl/>
        </w:rPr>
        <w:t xml:space="preserve">، </w:t>
      </w:r>
      <w:r>
        <w:rPr>
          <w:rFonts w:hint="cs"/>
          <w:rtl/>
        </w:rPr>
        <w:t>أنساب الأشراف 3</w:t>
      </w:r>
      <w:r w:rsidR="00603FE9">
        <w:rPr>
          <w:rFonts w:hint="cs"/>
          <w:rtl/>
        </w:rPr>
        <w:t xml:space="preserve">: </w:t>
      </w:r>
      <w:r>
        <w:rPr>
          <w:rFonts w:hint="cs"/>
          <w:rtl/>
        </w:rPr>
        <w:t>294</w:t>
      </w:r>
      <w:r w:rsidR="00864EEE">
        <w:rPr>
          <w:rFonts w:hint="cs"/>
          <w:rtl/>
        </w:rPr>
        <w:t xml:space="preserve">، </w:t>
      </w:r>
      <w:r>
        <w:rPr>
          <w:rFonts w:hint="cs"/>
          <w:rtl/>
        </w:rPr>
        <w:t>مروج الذهب 3</w:t>
      </w:r>
      <w:r w:rsidR="00603FE9">
        <w:rPr>
          <w:rFonts w:hint="cs"/>
          <w:rtl/>
        </w:rPr>
        <w:t xml:space="preserve">: </w:t>
      </w:r>
      <w:r>
        <w:rPr>
          <w:rFonts w:hint="cs"/>
          <w:rtl/>
        </w:rPr>
        <w:t>5</w:t>
      </w:r>
      <w:r w:rsidR="001C4878">
        <w:rPr>
          <w:rFonts w:hint="cs"/>
          <w:rtl/>
        </w:rPr>
        <w:t xml:space="preserve">. </w:t>
      </w:r>
    </w:p>
    <w:p w:rsidR="007E3EB6" w:rsidRDefault="007E3EB6" w:rsidP="004B575B">
      <w:pPr>
        <w:pStyle w:val="libFootnote0"/>
        <w:rPr>
          <w:rtl/>
        </w:rPr>
      </w:pPr>
      <w:r>
        <w:rPr>
          <w:rFonts w:hint="cs"/>
          <w:rtl/>
        </w:rPr>
        <w:t>(2) تهذيب الكمال</w:t>
      </w:r>
      <w:r w:rsidR="00864EEE">
        <w:rPr>
          <w:rFonts w:hint="cs"/>
          <w:rtl/>
        </w:rPr>
        <w:t xml:space="preserve">، </w:t>
      </w:r>
      <w:r>
        <w:rPr>
          <w:rFonts w:hint="cs"/>
          <w:rtl/>
        </w:rPr>
        <w:t>للم</w:t>
      </w:r>
      <w:r w:rsidR="00FB27EC">
        <w:rPr>
          <w:rFonts w:hint="cs"/>
          <w:rtl/>
        </w:rPr>
        <w:t>ِ</w:t>
      </w:r>
      <w:r>
        <w:rPr>
          <w:rFonts w:hint="cs"/>
          <w:rtl/>
        </w:rPr>
        <w:t>زي السلفي 6</w:t>
      </w:r>
      <w:r w:rsidR="00603FE9">
        <w:rPr>
          <w:rFonts w:hint="cs"/>
          <w:rtl/>
        </w:rPr>
        <w:t xml:space="preserve">: </w:t>
      </w:r>
      <w:r>
        <w:rPr>
          <w:rFonts w:hint="cs"/>
          <w:rtl/>
        </w:rPr>
        <w:t>253</w:t>
      </w:r>
      <w:r w:rsidR="001C4878">
        <w:rPr>
          <w:rFonts w:hint="cs"/>
          <w:rtl/>
        </w:rPr>
        <w:t xml:space="preserve">. </w:t>
      </w:r>
    </w:p>
    <w:p w:rsidR="007E3EB6" w:rsidRDefault="007E3EB6" w:rsidP="009431ED">
      <w:pPr>
        <w:pStyle w:val="libNormal"/>
        <w:rPr>
          <w:rtl/>
        </w:rPr>
      </w:pPr>
      <w:r>
        <w:rPr>
          <w:rtl/>
        </w:rPr>
        <w:br w:type="page"/>
      </w:r>
    </w:p>
    <w:p w:rsidR="007E3EB6" w:rsidRDefault="004B575B" w:rsidP="004B575B">
      <w:pPr>
        <w:pStyle w:val="libNormal0"/>
        <w:rPr>
          <w:rtl/>
        </w:rPr>
      </w:pPr>
      <w:r>
        <w:rPr>
          <w:rFonts w:hint="cs"/>
          <w:rtl/>
        </w:rPr>
        <w:t>فرفع رأسه إلى السماء فنظر</w:t>
      </w:r>
      <w:r w:rsidR="00864EEE">
        <w:rPr>
          <w:rFonts w:hint="cs"/>
          <w:rtl/>
        </w:rPr>
        <w:t xml:space="preserve">، </w:t>
      </w:r>
      <w:r>
        <w:rPr>
          <w:rFonts w:hint="cs"/>
          <w:rtl/>
        </w:rPr>
        <w:t>ثمّ قال</w:t>
      </w:r>
      <w:r w:rsidR="00603FE9">
        <w:rPr>
          <w:rFonts w:hint="cs"/>
          <w:rtl/>
        </w:rPr>
        <w:t>:</w:t>
      </w:r>
      <w:r w:rsidR="008864DC">
        <w:rPr>
          <w:rFonts w:hint="cs"/>
          <w:rtl/>
        </w:rPr>
        <w:t xml:space="preserve"> أللّهم </w:t>
      </w:r>
      <w:r>
        <w:rPr>
          <w:rFonts w:hint="cs"/>
          <w:rtl/>
        </w:rPr>
        <w:t>إنّي أحتسب نفسي عندك</w:t>
      </w:r>
      <w:r w:rsidR="00864EEE">
        <w:rPr>
          <w:rFonts w:hint="cs"/>
          <w:rtl/>
        </w:rPr>
        <w:t xml:space="preserve">، </w:t>
      </w:r>
      <w:r>
        <w:rPr>
          <w:rFonts w:hint="cs"/>
          <w:rtl/>
        </w:rPr>
        <w:t>فإنّها أعزّ</w:t>
      </w:r>
      <w:r w:rsidR="00FB27EC">
        <w:rPr>
          <w:rFonts w:hint="cs"/>
          <w:rtl/>
        </w:rPr>
        <w:t>ُ</w:t>
      </w:r>
      <w:r>
        <w:rPr>
          <w:rFonts w:hint="cs"/>
          <w:rtl/>
        </w:rPr>
        <w:t xml:space="preserve"> الأنفس عليّ</w:t>
      </w:r>
      <w:r w:rsidR="00FB27EC">
        <w:rPr>
          <w:rFonts w:hint="cs"/>
          <w:rtl/>
        </w:rPr>
        <w:t>َ</w:t>
      </w:r>
      <w:r w:rsidR="001C4878">
        <w:rPr>
          <w:rFonts w:hint="cs"/>
          <w:rtl/>
        </w:rPr>
        <w:t xml:space="preserve">. </w:t>
      </w:r>
      <w:r>
        <w:rPr>
          <w:rFonts w:hint="cs"/>
          <w:rtl/>
        </w:rPr>
        <w:t xml:space="preserve">فكان ممّا صنع الله له أن احتسب نفسه عنده </w:t>
      </w:r>
      <w:r w:rsidRPr="004B575B">
        <w:rPr>
          <w:rStyle w:val="libFootnotenumChar"/>
          <w:rFonts w:hint="cs"/>
          <w:rtl/>
        </w:rPr>
        <w:t>(1)</w:t>
      </w:r>
      <w:r w:rsidR="001C4878">
        <w:rPr>
          <w:rFonts w:hint="cs"/>
          <w:rtl/>
        </w:rPr>
        <w:t xml:space="preserve">. </w:t>
      </w:r>
    </w:p>
    <w:p w:rsidR="004B575B" w:rsidRDefault="004B575B" w:rsidP="004B575B">
      <w:pPr>
        <w:pStyle w:val="libNormal"/>
        <w:rPr>
          <w:rtl/>
        </w:rPr>
      </w:pPr>
      <w:r>
        <w:rPr>
          <w:rFonts w:hint="cs"/>
          <w:rtl/>
        </w:rPr>
        <w:t>وم</w:t>
      </w:r>
      <w:r w:rsidR="00FB27EC">
        <w:rPr>
          <w:rFonts w:hint="cs"/>
          <w:rtl/>
        </w:rPr>
        <w:t>َ</w:t>
      </w:r>
      <w:r>
        <w:rPr>
          <w:rFonts w:hint="cs"/>
          <w:rtl/>
        </w:rPr>
        <w:t>ن كان حسبه الله فقد كفاه أمر دنياه وآخرته وانتصف له ممّن ظلمه وهضمه حقّه يوم تجزى كلّ نفس بما كسبت</w:t>
      </w:r>
      <w:r w:rsidR="00603FE9">
        <w:rPr>
          <w:rFonts w:hint="cs"/>
          <w:rtl/>
        </w:rPr>
        <w:t xml:space="preserve">؛ </w:t>
      </w:r>
      <w:r>
        <w:rPr>
          <w:rFonts w:hint="cs"/>
          <w:rtl/>
        </w:rPr>
        <w:t>فسلام على سادات أهل الجنّة والع</w:t>
      </w:r>
      <w:r w:rsidR="00FB27EC">
        <w:rPr>
          <w:rFonts w:hint="cs"/>
          <w:rtl/>
        </w:rPr>
        <w:t>َ</w:t>
      </w:r>
      <w:r>
        <w:rPr>
          <w:rFonts w:hint="cs"/>
          <w:rtl/>
        </w:rPr>
        <w:t>ق</w:t>
      </w:r>
      <w:r w:rsidR="00FB27EC">
        <w:rPr>
          <w:rFonts w:hint="cs"/>
          <w:rtl/>
        </w:rPr>
        <w:t>َ</w:t>
      </w:r>
      <w:r>
        <w:rPr>
          <w:rFonts w:hint="cs"/>
          <w:rtl/>
        </w:rPr>
        <w:t>بة التي من اجتازها دخل الجنّة وفاز والله بولائهم الفائزون</w:t>
      </w:r>
      <w:r w:rsidR="001C4878">
        <w:rPr>
          <w:rFonts w:hint="cs"/>
          <w:rtl/>
        </w:rPr>
        <w:t xml:space="preserve">. </w:t>
      </w:r>
    </w:p>
    <w:p w:rsidR="004B575B" w:rsidRPr="004B575B" w:rsidRDefault="00293BFC" w:rsidP="00293BFC">
      <w:pPr>
        <w:pStyle w:val="Heading1"/>
        <w:rPr>
          <w:rtl/>
        </w:rPr>
      </w:pPr>
      <w:bookmarkStart w:id="165" w:name="_Toc521236035"/>
      <w:r>
        <w:rPr>
          <w:rFonts w:hint="cs"/>
          <w:rtl/>
        </w:rPr>
        <w:t>وصيّة الإمام في دفنه</w:t>
      </w:r>
      <w:bookmarkEnd w:id="165"/>
    </w:p>
    <w:p w:rsidR="00675530" w:rsidRDefault="00293BFC" w:rsidP="00F64E82">
      <w:pPr>
        <w:pStyle w:val="libNormal"/>
        <w:rPr>
          <w:rtl/>
        </w:rPr>
      </w:pPr>
      <w:r>
        <w:rPr>
          <w:rFonts w:hint="cs"/>
          <w:rtl/>
        </w:rPr>
        <w:t>بسند عن هشام بن عروة عن أبيه قال</w:t>
      </w:r>
      <w:r w:rsidR="00603FE9">
        <w:rPr>
          <w:rFonts w:hint="cs"/>
          <w:rtl/>
        </w:rPr>
        <w:t xml:space="preserve">: </w:t>
      </w:r>
      <w:r>
        <w:rPr>
          <w:rFonts w:hint="cs"/>
          <w:rtl/>
        </w:rPr>
        <w:t>قال الحسن حين حضرته الوفاة</w:t>
      </w:r>
      <w:r w:rsidR="00603FE9">
        <w:rPr>
          <w:rFonts w:hint="cs"/>
          <w:rtl/>
        </w:rPr>
        <w:t xml:space="preserve">: </w:t>
      </w:r>
      <w:r>
        <w:rPr>
          <w:rFonts w:hint="cs"/>
          <w:rtl/>
        </w:rPr>
        <w:t>ادفنوني عند قبر رسول الله</w:t>
      </w:r>
      <w:r w:rsidRPr="00293BFC">
        <w:rPr>
          <w:rStyle w:val="libAlaemChar"/>
          <w:rFonts w:eastAsiaTheme="minorHAnsi"/>
          <w:rtl/>
        </w:rPr>
        <w:t xml:space="preserve"> </w:t>
      </w:r>
      <w:r w:rsidRPr="00BC554D">
        <w:rPr>
          <w:rStyle w:val="libAlaemChar"/>
          <w:rFonts w:eastAsiaTheme="minorHAnsi"/>
          <w:rtl/>
        </w:rPr>
        <w:t>صلى‌الله‌عليه‌وآله‌وسلم</w:t>
      </w:r>
      <w:r w:rsidR="00B154FA">
        <w:rPr>
          <w:rFonts w:hint="cs"/>
          <w:rtl/>
        </w:rPr>
        <w:t xml:space="preserve"> إلّا </w:t>
      </w:r>
      <w:r>
        <w:rPr>
          <w:rFonts w:hint="cs"/>
          <w:rtl/>
        </w:rPr>
        <w:t>أن تخافوا أن يكون في ذلك شرّ</w:t>
      </w:r>
      <w:r w:rsidR="00864EEE">
        <w:rPr>
          <w:rFonts w:hint="cs"/>
          <w:rtl/>
        </w:rPr>
        <w:t xml:space="preserve">، </w:t>
      </w:r>
      <w:r>
        <w:rPr>
          <w:rFonts w:hint="cs"/>
          <w:rtl/>
        </w:rPr>
        <w:t>فإن خفتم الشرّ فادفنوني عند أمّي</w:t>
      </w:r>
      <w:r w:rsidR="001C4878">
        <w:rPr>
          <w:rFonts w:hint="cs"/>
          <w:rtl/>
        </w:rPr>
        <w:t xml:space="preserve">. </w:t>
      </w:r>
    </w:p>
    <w:p w:rsidR="00293BFC" w:rsidRDefault="00293BFC" w:rsidP="00FB27EC">
      <w:pPr>
        <w:pStyle w:val="libNormal"/>
        <w:rPr>
          <w:rtl/>
        </w:rPr>
      </w:pPr>
      <w:r>
        <w:rPr>
          <w:rFonts w:hint="cs"/>
          <w:rtl/>
        </w:rPr>
        <w:t>وتوفّي فلمّا أرادوا دفنه أبى ذلك مروان وقال</w:t>
      </w:r>
      <w:r w:rsidR="00603FE9">
        <w:rPr>
          <w:rFonts w:hint="cs"/>
          <w:rtl/>
        </w:rPr>
        <w:t xml:space="preserve">: </w:t>
      </w:r>
      <w:r>
        <w:rPr>
          <w:rFonts w:hint="cs"/>
          <w:rtl/>
        </w:rPr>
        <w:t>لا ي</w:t>
      </w:r>
      <w:r w:rsidR="00FB27EC">
        <w:rPr>
          <w:rFonts w:hint="cs"/>
          <w:rtl/>
        </w:rPr>
        <w:t>ُ</w:t>
      </w:r>
      <w:r>
        <w:rPr>
          <w:rFonts w:hint="cs"/>
          <w:rtl/>
        </w:rPr>
        <w:t>دفن عثمان في حش كوكب وي</w:t>
      </w:r>
      <w:r w:rsidR="00FB27EC">
        <w:rPr>
          <w:rFonts w:hint="cs"/>
          <w:rtl/>
        </w:rPr>
        <w:t>ُ</w:t>
      </w:r>
      <w:r>
        <w:rPr>
          <w:rFonts w:hint="cs"/>
          <w:rtl/>
        </w:rPr>
        <w:t>دفن الحسن هاهنا</w:t>
      </w:r>
      <w:r w:rsidR="001C4878">
        <w:rPr>
          <w:rFonts w:hint="cs"/>
          <w:rtl/>
        </w:rPr>
        <w:t xml:space="preserve">. </w:t>
      </w:r>
      <w:r>
        <w:rPr>
          <w:rFonts w:hint="cs"/>
          <w:rtl/>
        </w:rPr>
        <w:t>فاجتمع بنو هاشم وبنو أميّة فأعان هؤلاء قوم وهؤلاء قوم</w:t>
      </w:r>
      <w:r w:rsidR="00864EEE">
        <w:rPr>
          <w:rFonts w:hint="cs"/>
          <w:rtl/>
        </w:rPr>
        <w:t xml:space="preserve">، </w:t>
      </w:r>
      <w:r>
        <w:rPr>
          <w:rFonts w:hint="cs"/>
          <w:rtl/>
        </w:rPr>
        <w:t>وجاؤوا بالسلاح فقال أبو هريرة لمروان</w:t>
      </w:r>
      <w:r w:rsidR="00603FE9">
        <w:rPr>
          <w:rFonts w:hint="cs"/>
          <w:rtl/>
        </w:rPr>
        <w:t xml:space="preserve">: </w:t>
      </w:r>
      <w:r>
        <w:rPr>
          <w:rFonts w:hint="cs"/>
          <w:rtl/>
        </w:rPr>
        <w:t>يا مروان</w:t>
      </w:r>
      <w:r w:rsidR="004A4E29">
        <w:rPr>
          <w:rFonts w:hint="cs"/>
          <w:rtl/>
        </w:rPr>
        <w:t xml:space="preserve">! </w:t>
      </w:r>
      <w:r>
        <w:rPr>
          <w:rFonts w:hint="cs"/>
          <w:rtl/>
        </w:rPr>
        <w:t xml:space="preserve">أتمنع الحسن </w:t>
      </w:r>
      <w:r w:rsidR="00FB27EC">
        <w:rPr>
          <w:rFonts w:hint="cs"/>
          <w:rtl/>
        </w:rPr>
        <w:t>أ</w:t>
      </w:r>
      <w:r>
        <w:rPr>
          <w:rFonts w:hint="cs"/>
          <w:rtl/>
        </w:rPr>
        <w:t>ن ي</w:t>
      </w:r>
      <w:r w:rsidR="00FB27EC">
        <w:rPr>
          <w:rFonts w:hint="cs"/>
          <w:rtl/>
        </w:rPr>
        <w:t>ُ</w:t>
      </w:r>
      <w:r>
        <w:rPr>
          <w:rFonts w:hint="cs"/>
          <w:rtl/>
        </w:rPr>
        <w:t>دفن في هذا الموضع وقد سمعت</w:t>
      </w:r>
      <w:r w:rsidR="00FB27EC">
        <w:rPr>
          <w:rFonts w:hint="cs"/>
          <w:rtl/>
        </w:rPr>
        <w:t>ُ</w:t>
      </w:r>
      <w:r>
        <w:rPr>
          <w:rFonts w:hint="cs"/>
          <w:rtl/>
        </w:rPr>
        <w:t xml:space="preserve"> رسول الله</w:t>
      </w:r>
      <w:r w:rsidRPr="00293BFC">
        <w:rPr>
          <w:rStyle w:val="libAlaemChar"/>
          <w:rFonts w:eastAsiaTheme="minorHAnsi"/>
          <w:rtl/>
        </w:rPr>
        <w:t xml:space="preserve"> </w:t>
      </w:r>
      <w:r w:rsidRPr="00BC554D">
        <w:rPr>
          <w:rStyle w:val="libAlaemChar"/>
          <w:rFonts w:eastAsiaTheme="minorHAnsi"/>
          <w:rtl/>
        </w:rPr>
        <w:t>صلى‌الله‌عليه‌وآله‌وسلم</w:t>
      </w:r>
      <w:r>
        <w:rPr>
          <w:rFonts w:hint="cs"/>
          <w:rtl/>
        </w:rPr>
        <w:t xml:space="preserve"> يقول له ولأخيه الحسين</w:t>
      </w:r>
      <w:r w:rsidR="00603FE9">
        <w:rPr>
          <w:rFonts w:hint="cs"/>
          <w:rtl/>
        </w:rPr>
        <w:t xml:space="preserve">: </w:t>
      </w:r>
      <w:r w:rsidR="009431ED">
        <w:rPr>
          <w:rFonts w:hint="cs"/>
          <w:rtl/>
        </w:rPr>
        <w:t>(</w:t>
      </w:r>
      <w:r>
        <w:rPr>
          <w:rFonts w:hint="cs"/>
          <w:rtl/>
        </w:rPr>
        <w:t>هما سيّدا شباب أهل الجنّة</w:t>
      </w:r>
      <w:r w:rsidR="009431ED">
        <w:rPr>
          <w:rFonts w:hint="cs"/>
          <w:rtl/>
        </w:rPr>
        <w:t>)</w:t>
      </w:r>
      <w:r w:rsidR="001C4878">
        <w:rPr>
          <w:rFonts w:hint="cs"/>
          <w:rtl/>
        </w:rPr>
        <w:t xml:space="preserve">. </w:t>
      </w:r>
      <w:r>
        <w:rPr>
          <w:rFonts w:hint="cs"/>
          <w:rtl/>
        </w:rPr>
        <w:t>فقال مروان</w:t>
      </w:r>
      <w:r w:rsidR="00603FE9">
        <w:rPr>
          <w:rFonts w:hint="cs"/>
          <w:rtl/>
        </w:rPr>
        <w:t xml:space="preserve">: </w:t>
      </w:r>
      <w:r>
        <w:rPr>
          <w:rFonts w:hint="cs"/>
          <w:rtl/>
        </w:rPr>
        <w:t>دعنا عنك</w:t>
      </w:r>
      <w:r w:rsidR="00864EEE">
        <w:rPr>
          <w:rFonts w:hint="cs"/>
          <w:rtl/>
        </w:rPr>
        <w:t xml:space="preserve">، </w:t>
      </w:r>
      <w:r>
        <w:rPr>
          <w:rFonts w:hint="cs"/>
          <w:rtl/>
        </w:rPr>
        <w:t>لقد ضاع حديث رسول الله إن كان لا يحفظه غيرك وغير أبي سعيد الخ</w:t>
      </w:r>
      <w:r w:rsidR="00FB27EC">
        <w:rPr>
          <w:rFonts w:hint="cs"/>
          <w:rtl/>
        </w:rPr>
        <w:t>ُ</w:t>
      </w:r>
      <w:r>
        <w:rPr>
          <w:rFonts w:hint="cs"/>
          <w:rtl/>
        </w:rPr>
        <w:t>د</w:t>
      </w:r>
      <w:r w:rsidR="00FB27EC">
        <w:rPr>
          <w:rFonts w:hint="cs"/>
          <w:rtl/>
        </w:rPr>
        <w:t>ْ</w:t>
      </w:r>
      <w:r>
        <w:rPr>
          <w:rFonts w:hint="cs"/>
          <w:rtl/>
        </w:rPr>
        <w:t>ري</w:t>
      </w:r>
      <w:r w:rsidR="004A4E29">
        <w:rPr>
          <w:rFonts w:hint="cs"/>
          <w:rtl/>
        </w:rPr>
        <w:t xml:space="preserve">! </w:t>
      </w:r>
      <w:r>
        <w:rPr>
          <w:rFonts w:hint="cs"/>
          <w:rtl/>
        </w:rPr>
        <w:t>إنّما أسلمت</w:t>
      </w:r>
      <w:r w:rsidR="00FB27EC">
        <w:rPr>
          <w:rFonts w:hint="cs"/>
          <w:rtl/>
        </w:rPr>
        <w:t>َ</w:t>
      </w:r>
      <w:r>
        <w:rPr>
          <w:rFonts w:hint="cs"/>
          <w:rtl/>
        </w:rPr>
        <w:t xml:space="preserve"> أيّام خيبر</w:t>
      </w:r>
      <w:r w:rsidR="00603FE9">
        <w:rPr>
          <w:rFonts w:hint="cs"/>
          <w:rtl/>
        </w:rPr>
        <w:t xml:space="preserve">؛ </w:t>
      </w:r>
      <w:r>
        <w:rPr>
          <w:rFonts w:hint="cs"/>
          <w:rtl/>
        </w:rPr>
        <w:t>قال</w:t>
      </w:r>
      <w:r w:rsidR="00603FE9">
        <w:rPr>
          <w:rFonts w:hint="cs"/>
          <w:rtl/>
        </w:rPr>
        <w:t xml:space="preserve">: </w:t>
      </w:r>
      <w:r>
        <w:rPr>
          <w:rFonts w:hint="cs"/>
          <w:rtl/>
        </w:rPr>
        <w:t>صدقت</w:t>
      </w:r>
      <w:r w:rsidR="00FB27EC">
        <w:rPr>
          <w:rFonts w:hint="cs"/>
          <w:rtl/>
        </w:rPr>
        <w:t>َ</w:t>
      </w:r>
      <w:r w:rsidR="00864EEE">
        <w:rPr>
          <w:rFonts w:hint="cs"/>
          <w:rtl/>
        </w:rPr>
        <w:t xml:space="preserve">، </w:t>
      </w:r>
      <w:r>
        <w:rPr>
          <w:rFonts w:hint="cs"/>
          <w:rtl/>
        </w:rPr>
        <w:t>أسلمت</w:t>
      </w:r>
      <w:r w:rsidR="00FB27EC">
        <w:rPr>
          <w:rFonts w:hint="cs"/>
          <w:rtl/>
        </w:rPr>
        <w:t>ُ</w:t>
      </w:r>
      <w:r>
        <w:rPr>
          <w:rFonts w:hint="cs"/>
          <w:rtl/>
        </w:rPr>
        <w:t xml:space="preserve"> أيّام خيبر</w:t>
      </w:r>
      <w:r w:rsidR="00864EEE">
        <w:rPr>
          <w:rFonts w:hint="cs"/>
          <w:rtl/>
        </w:rPr>
        <w:t xml:space="preserve">، </w:t>
      </w:r>
      <w:r>
        <w:rPr>
          <w:rFonts w:hint="cs"/>
          <w:rtl/>
        </w:rPr>
        <w:t>إنّما لزمت</w:t>
      </w:r>
      <w:r w:rsidR="00FB27EC">
        <w:rPr>
          <w:rFonts w:hint="cs"/>
          <w:rtl/>
        </w:rPr>
        <w:t>ُ</w:t>
      </w:r>
      <w:r>
        <w:rPr>
          <w:rFonts w:hint="cs"/>
          <w:rtl/>
        </w:rPr>
        <w:t xml:space="preserve"> رسول الله </w:t>
      </w:r>
      <w:r w:rsidRPr="00BC554D">
        <w:rPr>
          <w:rStyle w:val="libAlaemChar"/>
          <w:rFonts w:eastAsiaTheme="minorHAnsi"/>
          <w:rtl/>
        </w:rPr>
        <w:t>صلى‌الله‌عليه‌وآله‌وسلم</w:t>
      </w:r>
      <w:r>
        <w:rPr>
          <w:rFonts w:hint="cs"/>
          <w:rtl/>
        </w:rPr>
        <w:t xml:space="preserve"> فلم أكن أ</w:t>
      </w:r>
      <w:r w:rsidR="00FB27EC">
        <w:rPr>
          <w:rFonts w:hint="cs"/>
          <w:rtl/>
        </w:rPr>
        <w:t>ُ</w:t>
      </w:r>
      <w:r>
        <w:rPr>
          <w:rFonts w:hint="cs"/>
          <w:rtl/>
        </w:rPr>
        <w:t>فارقه</w:t>
      </w:r>
      <w:r w:rsidR="00864EEE">
        <w:rPr>
          <w:rFonts w:hint="cs"/>
          <w:rtl/>
        </w:rPr>
        <w:t xml:space="preserve">، </w:t>
      </w:r>
      <w:r>
        <w:rPr>
          <w:rFonts w:hint="cs"/>
          <w:rtl/>
        </w:rPr>
        <w:t>وكنت أسأله وعنيت</w:t>
      </w:r>
      <w:r w:rsidR="00FB27EC">
        <w:rPr>
          <w:rFonts w:hint="cs"/>
          <w:rtl/>
        </w:rPr>
        <w:t>ُ</w:t>
      </w:r>
      <w:r>
        <w:rPr>
          <w:rFonts w:hint="cs"/>
          <w:rtl/>
        </w:rPr>
        <w:t xml:space="preserve"> بذلك حتّى علمت</w:t>
      </w:r>
      <w:r w:rsidR="00FB27EC">
        <w:rPr>
          <w:rFonts w:hint="cs"/>
          <w:rtl/>
        </w:rPr>
        <w:t>ُ</w:t>
      </w:r>
      <w:r>
        <w:rPr>
          <w:rFonts w:hint="cs"/>
          <w:rtl/>
        </w:rPr>
        <w:t xml:space="preserve"> وعرفت م</w:t>
      </w:r>
      <w:r w:rsidR="00FB27EC">
        <w:rPr>
          <w:rFonts w:hint="cs"/>
          <w:rtl/>
        </w:rPr>
        <w:t>َ</w:t>
      </w:r>
      <w:r>
        <w:rPr>
          <w:rFonts w:hint="cs"/>
          <w:rtl/>
        </w:rPr>
        <w:t>ن أحبّ</w:t>
      </w:r>
      <w:r w:rsidR="00FB27EC">
        <w:rPr>
          <w:rFonts w:hint="cs"/>
          <w:rtl/>
        </w:rPr>
        <w:t>َ</w:t>
      </w:r>
      <w:r>
        <w:rPr>
          <w:rFonts w:hint="cs"/>
          <w:rtl/>
        </w:rPr>
        <w:t xml:space="preserve"> ومن أبغض</w:t>
      </w:r>
      <w:r w:rsidR="00FB27EC">
        <w:rPr>
          <w:rFonts w:hint="cs"/>
          <w:rtl/>
        </w:rPr>
        <w:t>َ</w:t>
      </w:r>
      <w:r>
        <w:rPr>
          <w:rFonts w:hint="cs"/>
          <w:rtl/>
        </w:rPr>
        <w:t xml:space="preserve"> ومن قرّب</w:t>
      </w:r>
      <w:r w:rsidR="00FB27EC">
        <w:rPr>
          <w:rFonts w:hint="cs"/>
          <w:rtl/>
        </w:rPr>
        <w:t>َ</w:t>
      </w:r>
      <w:r>
        <w:rPr>
          <w:rFonts w:hint="cs"/>
          <w:rtl/>
        </w:rPr>
        <w:t xml:space="preserve"> ومن أبعد</w:t>
      </w:r>
      <w:r w:rsidR="00864EEE">
        <w:rPr>
          <w:rFonts w:hint="cs"/>
          <w:rtl/>
        </w:rPr>
        <w:t xml:space="preserve">، </w:t>
      </w:r>
      <w:r>
        <w:rPr>
          <w:rFonts w:hint="cs"/>
          <w:rtl/>
        </w:rPr>
        <w:t>ومن أقرّ</w:t>
      </w:r>
      <w:r w:rsidR="00FB27EC">
        <w:rPr>
          <w:rFonts w:hint="cs"/>
          <w:rtl/>
        </w:rPr>
        <w:t>َ</w:t>
      </w:r>
      <w:r>
        <w:rPr>
          <w:rFonts w:hint="cs"/>
          <w:rtl/>
        </w:rPr>
        <w:t xml:space="preserve"> ومن نفى</w:t>
      </w:r>
      <w:r w:rsidR="00864EEE">
        <w:rPr>
          <w:rFonts w:hint="cs"/>
          <w:rtl/>
        </w:rPr>
        <w:t xml:space="preserve">، </w:t>
      </w:r>
      <w:r>
        <w:rPr>
          <w:rFonts w:hint="cs"/>
          <w:rtl/>
        </w:rPr>
        <w:t>ومن دعا له ومن لعنه</w:t>
      </w:r>
      <w:r w:rsidR="001C4878">
        <w:rPr>
          <w:rFonts w:hint="cs"/>
          <w:rtl/>
        </w:rPr>
        <w:t xml:space="preserve">. </w:t>
      </w:r>
    </w:p>
    <w:p w:rsidR="00293BFC" w:rsidRDefault="009431ED" w:rsidP="009431ED">
      <w:pPr>
        <w:pStyle w:val="libLine"/>
        <w:rPr>
          <w:rtl/>
        </w:rPr>
      </w:pPr>
      <w:r>
        <w:rPr>
          <w:rFonts w:hint="cs"/>
          <w:rtl/>
        </w:rPr>
        <w:t>____________________</w:t>
      </w:r>
    </w:p>
    <w:p w:rsidR="00293BFC" w:rsidRDefault="00293BFC" w:rsidP="00902747">
      <w:pPr>
        <w:pStyle w:val="libFootnote0"/>
        <w:rPr>
          <w:rtl/>
        </w:rPr>
      </w:pPr>
      <w:r>
        <w:rPr>
          <w:rFonts w:hint="cs"/>
          <w:rtl/>
        </w:rPr>
        <w:t>(1) حلية الأولياء 2</w:t>
      </w:r>
      <w:r w:rsidR="00603FE9">
        <w:rPr>
          <w:rFonts w:hint="cs"/>
          <w:rtl/>
        </w:rPr>
        <w:t xml:space="preserve">: </w:t>
      </w:r>
      <w:r>
        <w:rPr>
          <w:rFonts w:hint="cs"/>
          <w:rtl/>
        </w:rPr>
        <w:t>38</w:t>
      </w:r>
      <w:r w:rsidR="002C54F1">
        <w:rPr>
          <w:rFonts w:hint="cs"/>
          <w:rtl/>
        </w:rPr>
        <w:t xml:space="preserve"> - </w:t>
      </w:r>
      <w:r>
        <w:rPr>
          <w:rFonts w:hint="cs"/>
          <w:rtl/>
        </w:rPr>
        <w:t>39</w:t>
      </w:r>
      <w:r w:rsidR="001C4878">
        <w:rPr>
          <w:rFonts w:hint="cs"/>
          <w:rtl/>
        </w:rPr>
        <w:t xml:space="preserve">. </w:t>
      </w:r>
    </w:p>
    <w:p w:rsidR="00293BFC" w:rsidRDefault="00293BFC" w:rsidP="009431ED">
      <w:pPr>
        <w:pStyle w:val="libNormal"/>
        <w:rPr>
          <w:rtl/>
        </w:rPr>
      </w:pPr>
      <w:r>
        <w:rPr>
          <w:rtl/>
        </w:rPr>
        <w:br w:type="page"/>
      </w:r>
    </w:p>
    <w:p w:rsidR="00293BFC" w:rsidRDefault="00E85B63" w:rsidP="00F64E82">
      <w:pPr>
        <w:pStyle w:val="libNormal"/>
        <w:rPr>
          <w:rtl/>
        </w:rPr>
      </w:pPr>
      <w:r>
        <w:rPr>
          <w:rFonts w:hint="cs"/>
          <w:rtl/>
        </w:rPr>
        <w:t>فلمّا رأت عائشة السلاح والرجال</w:t>
      </w:r>
      <w:r w:rsidR="00864EEE">
        <w:rPr>
          <w:rFonts w:hint="cs"/>
          <w:rtl/>
        </w:rPr>
        <w:t xml:space="preserve">، </w:t>
      </w:r>
      <w:r>
        <w:rPr>
          <w:rFonts w:hint="cs"/>
          <w:rtl/>
        </w:rPr>
        <w:t>وخافت أن يعظم الشرّ بينهم وت</w:t>
      </w:r>
      <w:r w:rsidR="00E42A6D">
        <w:rPr>
          <w:rFonts w:hint="cs"/>
          <w:rtl/>
        </w:rPr>
        <w:t>ُ</w:t>
      </w:r>
      <w:r>
        <w:rPr>
          <w:rFonts w:hint="cs"/>
          <w:rtl/>
        </w:rPr>
        <w:t>سفك الدماء قالت</w:t>
      </w:r>
      <w:r w:rsidR="00603FE9">
        <w:rPr>
          <w:rFonts w:hint="cs"/>
          <w:rtl/>
        </w:rPr>
        <w:t xml:space="preserve">: </w:t>
      </w:r>
      <w:r>
        <w:rPr>
          <w:rFonts w:hint="cs"/>
          <w:rtl/>
        </w:rPr>
        <w:t>البيت بيتي ولا آذن أن ي</w:t>
      </w:r>
      <w:r w:rsidR="00E42A6D">
        <w:rPr>
          <w:rFonts w:hint="cs"/>
          <w:rtl/>
        </w:rPr>
        <w:t>ُ</w:t>
      </w:r>
      <w:r>
        <w:rPr>
          <w:rFonts w:hint="cs"/>
          <w:rtl/>
        </w:rPr>
        <w:t>دفن فيه أحد</w:t>
      </w:r>
      <w:r w:rsidR="004A4E29">
        <w:rPr>
          <w:rFonts w:hint="cs"/>
          <w:rtl/>
        </w:rPr>
        <w:t xml:space="preserve">! </w:t>
      </w:r>
      <w:r w:rsidRPr="00E85B63">
        <w:rPr>
          <w:rStyle w:val="libFootnotenumChar"/>
          <w:rFonts w:hint="cs"/>
          <w:rtl/>
        </w:rPr>
        <w:t>(1)</w:t>
      </w:r>
    </w:p>
    <w:p w:rsidR="00246928" w:rsidRDefault="00E85B63" w:rsidP="00F64E82">
      <w:pPr>
        <w:pStyle w:val="libNormal"/>
        <w:rPr>
          <w:rtl/>
        </w:rPr>
      </w:pPr>
      <w:r>
        <w:rPr>
          <w:rFonts w:hint="cs"/>
          <w:rtl/>
        </w:rPr>
        <w:t xml:space="preserve">وكان معاوية قد كتب إلى مروان يأمره بمنع دفن الحسن عند قبر النبيّ </w:t>
      </w:r>
      <w:r w:rsidRPr="00BC554D">
        <w:rPr>
          <w:rStyle w:val="libAlaemChar"/>
          <w:rFonts w:eastAsiaTheme="minorHAnsi"/>
          <w:rtl/>
        </w:rPr>
        <w:t>صلى‌الله‌عليه‌وآله‌وسلم</w:t>
      </w:r>
      <w:r>
        <w:rPr>
          <w:rFonts w:hint="cs"/>
          <w:rtl/>
        </w:rPr>
        <w:t xml:space="preserve"> فكتب</w:t>
      </w:r>
      <w:r w:rsidR="00603FE9">
        <w:rPr>
          <w:rFonts w:hint="cs"/>
          <w:rtl/>
        </w:rPr>
        <w:t xml:space="preserve">: </w:t>
      </w:r>
      <w:r w:rsidR="00704F09">
        <w:rPr>
          <w:rFonts w:hint="cs"/>
          <w:rtl/>
        </w:rPr>
        <w:t xml:space="preserve">إذا مات الحسن فامنع من ذلك أشدّ المنع كما منعنا من دفن عثمان مع النبيّ </w:t>
      </w:r>
      <w:r w:rsidR="00704F09" w:rsidRPr="00704F09">
        <w:rPr>
          <w:rStyle w:val="libFootnotenumChar"/>
          <w:rFonts w:hint="cs"/>
          <w:rtl/>
        </w:rPr>
        <w:t>(2)</w:t>
      </w:r>
      <w:r w:rsidR="001C4878">
        <w:rPr>
          <w:rFonts w:hint="cs"/>
          <w:rtl/>
        </w:rPr>
        <w:t xml:space="preserve">. </w:t>
      </w:r>
    </w:p>
    <w:p w:rsidR="00704F09" w:rsidRDefault="00704F09" w:rsidP="00704F09">
      <w:pPr>
        <w:pStyle w:val="libNormal"/>
        <w:rPr>
          <w:rtl/>
        </w:rPr>
      </w:pPr>
      <w:r>
        <w:rPr>
          <w:rFonts w:hint="cs"/>
          <w:rtl/>
        </w:rPr>
        <w:t>عليّ بن طاهر بن زيد</w:t>
      </w:r>
      <w:r w:rsidR="00603FE9">
        <w:rPr>
          <w:rFonts w:hint="cs"/>
          <w:rtl/>
        </w:rPr>
        <w:t xml:space="preserve">: </w:t>
      </w:r>
      <w:r>
        <w:rPr>
          <w:rFonts w:hint="cs"/>
          <w:rtl/>
        </w:rPr>
        <w:t>ل</w:t>
      </w:r>
      <w:r w:rsidR="004654BB">
        <w:rPr>
          <w:rFonts w:hint="cs"/>
          <w:rtl/>
        </w:rPr>
        <w:t>ـ</w:t>
      </w:r>
      <w:r>
        <w:rPr>
          <w:rFonts w:hint="cs"/>
          <w:rtl/>
        </w:rPr>
        <w:t>مّا أرادوا دفنه ركبت عائشة بغلاً واستنفرت بني أميّة مروان بن الحكم ومن كان منهم ومن حشمهم وهو القائل فيوماً على بغل</w:t>
      </w:r>
      <w:r w:rsidR="00E42A6D">
        <w:rPr>
          <w:rFonts w:hint="cs"/>
          <w:rtl/>
        </w:rPr>
        <w:t>ٍ</w:t>
      </w:r>
      <w:r>
        <w:rPr>
          <w:rFonts w:hint="cs"/>
          <w:rtl/>
        </w:rPr>
        <w:t xml:space="preserve"> ويوماً على جمل </w:t>
      </w:r>
      <w:r w:rsidRPr="00704F09">
        <w:rPr>
          <w:rStyle w:val="libFootnotenumChar"/>
          <w:rFonts w:hint="cs"/>
          <w:rtl/>
        </w:rPr>
        <w:t>(3)</w:t>
      </w:r>
      <w:r w:rsidR="001C4878">
        <w:rPr>
          <w:rFonts w:hint="cs"/>
          <w:rtl/>
        </w:rPr>
        <w:t xml:space="preserve">. </w:t>
      </w:r>
    </w:p>
    <w:p w:rsidR="00704F09" w:rsidRDefault="00704F09" w:rsidP="00704F09">
      <w:pPr>
        <w:pStyle w:val="libNormal"/>
        <w:rPr>
          <w:rtl/>
        </w:rPr>
      </w:pPr>
      <w:r>
        <w:rPr>
          <w:rFonts w:hint="cs"/>
          <w:rtl/>
        </w:rPr>
        <w:t>الوزغ بن الوزغ</w:t>
      </w:r>
      <w:r w:rsidR="00864EEE">
        <w:rPr>
          <w:rFonts w:hint="cs"/>
          <w:rtl/>
        </w:rPr>
        <w:t xml:space="preserve">، </w:t>
      </w:r>
      <w:r>
        <w:rPr>
          <w:rFonts w:hint="cs"/>
          <w:rtl/>
        </w:rPr>
        <w:t>ابن الزرقاء مروان المدعى إلى الحكم</w:t>
      </w:r>
      <w:r w:rsidR="004A4E29">
        <w:rPr>
          <w:rFonts w:hint="cs"/>
          <w:rtl/>
        </w:rPr>
        <w:t xml:space="preserve">! </w:t>
      </w:r>
      <w:r>
        <w:rPr>
          <w:rFonts w:hint="cs"/>
          <w:rtl/>
        </w:rPr>
        <w:t>وقد مرّ بنا نسبه الحقيقي</w:t>
      </w:r>
      <w:r w:rsidR="00864EEE">
        <w:rPr>
          <w:rFonts w:hint="cs"/>
          <w:rtl/>
        </w:rPr>
        <w:t xml:space="preserve">، </w:t>
      </w:r>
      <w:r>
        <w:rPr>
          <w:rFonts w:hint="cs"/>
          <w:rtl/>
        </w:rPr>
        <w:t>والحكم هو طريد</w:t>
      </w:r>
      <w:r w:rsidR="00E42A6D">
        <w:rPr>
          <w:rFonts w:hint="cs"/>
          <w:rtl/>
        </w:rPr>
        <w:t>ُ</w:t>
      </w:r>
      <w:r>
        <w:rPr>
          <w:rFonts w:hint="cs"/>
          <w:rtl/>
        </w:rPr>
        <w:t xml:space="preserve"> رسول الله نفاه من المدينة وأعاده عثمان</w:t>
      </w:r>
      <w:r w:rsidR="00864EEE">
        <w:rPr>
          <w:rFonts w:hint="cs"/>
          <w:rtl/>
        </w:rPr>
        <w:t xml:space="preserve">، </w:t>
      </w:r>
      <w:r>
        <w:rPr>
          <w:rFonts w:hint="cs"/>
          <w:rtl/>
        </w:rPr>
        <w:t xml:space="preserve">يمنع بأمر ابن هند وبمؤازرة عائشة التي أرادت إعادة يوم الجمل ولكن هذه المرّة </w:t>
      </w:r>
      <w:r w:rsidR="00EB7DCB">
        <w:rPr>
          <w:rFonts w:hint="cs"/>
          <w:rtl/>
        </w:rPr>
        <w:t>ركبت على بغل</w:t>
      </w:r>
      <w:r w:rsidR="00E42A6D">
        <w:rPr>
          <w:rFonts w:hint="cs"/>
          <w:rtl/>
        </w:rPr>
        <w:t>ٍ</w:t>
      </w:r>
      <w:r w:rsidR="004A4E29">
        <w:rPr>
          <w:rFonts w:hint="cs"/>
          <w:rtl/>
        </w:rPr>
        <w:t xml:space="preserve">! </w:t>
      </w:r>
      <w:r w:rsidR="00EB7DCB">
        <w:rPr>
          <w:rFonts w:hint="cs"/>
          <w:rtl/>
        </w:rPr>
        <w:t>ربّما لت</w:t>
      </w:r>
      <w:r w:rsidR="00E42A6D">
        <w:rPr>
          <w:rFonts w:hint="cs"/>
          <w:rtl/>
        </w:rPr>
        <w:t>ُ</w:t>
      </w:r>
      <w:r w:rsidR="00EB7DCB">
        <w:rPr>
          <w:rFonts w:hint="cs"/>
          <w:rtl/>
        </w:rPr>
        <w:t>نسي الناس اسم الجمل</w:t>
      </w:r>
      <w:r w:rsidR="00864EEE">
        <w:rPr>
          <w:rFonts w:hint="cs"/>
          <w:rtl/>
        </w:rPr>
        <w:t xml:space="preserve">، </w:t>
      </w:r>
      <w:r w:rsidR="00EB7DCB">
        <w:rPr>
          <w:rFonts w:hint="cs"/>
          <w:rtl/>
        </w:rPr>
        <w:t>فكان يوم الب</w:t>
      </w:r>
      <w:r w:rsidR="00E42A6D">
        <w:rPr>
          <w:rFonts w:hint="cs"/>
          <w:rtl/>
        </w:rPr>
        <w:t>َ</w:t>
      </w:r>
      <w:r w:rsidR="00EB7DCB">
        <w:rPr>
          <w:rFonts w:hint="cs"/>
          <w:rtl/>
        </w:rPr>
        <w:t>غ</w:t>
      </w:r>
      <w:r w:rsidR="00E42A6D">
        <w:rPr>
          <w:rFonts w:hint="cs"/>
          <w:rtl/>
        </w:rPr>
        <w:t>ْ</w:t>
      </w:r>
      <w:r w:rsidR="00EB7DCB">
        <w:rPr>
          <w:rFonts w:hint="cs"/>
          <w:rtl/>
        </w:rPr>
        <w:t>ل</w:t>
      </w:r>
      <w:r w:rsidR="004A4E29">
        <w:rPr>
          <w:rFonts w:hint="cs"/>
          <w:rtl/>
        </w:rPr>
        <w:t xml:space="preserve">! </w:t>
      </w:r>
      <w:r w:rsidR="00EB7DCB">
        <w:rPr>
          <w:rFonts w:hint="cs"/>
          <w:rtl/>
        </w:rPr>
        <w:t>وفي الأوّل حاربت سيّد الوصيّين وفي الثاني خرجت لحرب سيّد شباب أهل الجنّة</w:t>
      </w:r>
      <w:r w:rsidR="001C4878">
        <w:rPr>
          <w:rFonts w:hint="cs"/>
          <w:rtl/>
        </w:rPr>
        <w:t xml:space="preserve">. </w:t>
      </w:r>
      <w:r w:rsidR="00EB7DCB">
        <w:rPr>
          <w:rFonts w:hint="cs"/>
          <w:rtl/>
        </w:rPr>
        <w:t>ثمّ ما بال</w:t>
      </w:r>
      <w:r w:rsidR="00E42A6D">
        <w:rPr>
          <w:rFonts w:hint="cs"/>
          <w:rtl/>
        </w:rPr>
        <w:t>ُ</w:t>
      </w:r>
      <w:r w:rsidR="00EB7DCB">
        <w:rPr>
          <w:rFonts w:hint="cs"/>
          <w:rtl/>
        </w:rPr>
        <w:t>ها إذ رأت الرجال والسلاح أن قالت</w:t>
      </w:r>
      <w:r w:rsidR="00603FE9">
        <w:rPr>
          <w:rFonts w:hint="cs"/>
          <w:rtl/>
        </w:rPr>
        <w:t xml:space="preserve">: </w:t>
      </w:r>
      <w:r w:rsidR="00EB7DCB">
        <w:rPr>
          <w:rFonts w:hint="cs"/>
          <w:rtl/>
        </w:rPr>
        <w:t>البيت</w:t>
      </w:r>
      <w:r w:rsidR="00E42A6D">
        <w:rPr>
          <w:rFonts w:hint="cs"/>
          <w:rtl/>
        </w:rPr>
        <w:t>ُ</w:t>
      </w:r>
      <w:r w:rsidR="00EB7DCB">
        <w:rPr>
          <w:rFonts w:hint="cs"/>
          <w:rtl/>
        </w:rPr>
        <w:t xml:space="preserve"> بيتي ولا آذن أن ي</w:t>
      </w:r>
      <w:r w:rsidR="00E42A6D">
        <w:rPr>
          <w:rFonts w:hint="cs"/>
          <w:rtl/>
        </w:rPr>
        <w:t>ُ</w:t>
      </w:r>
      <w:r w:rsidR="00EB7DCB">
        <w:rPr>
          <w:rFonts w:hint="cs"/>
          <w:rtl/>
        </w:rPr>
        <w:t>دفن فيه أحد</w:t>
      </w:r>
      <w:r w:rsidR="009431ED">
        <w:rPr>
          <w:rFonts w:hint="cs"/>
          <w:rtl/>
        </w:rPr>
        <w:t>؟</w:t>
      </w:r>
      <w:r w:rsidR="004A4E29">
        <w:rPr>
          <w:rFonts w:hint="cs"/>
          <w:rtl/>
        </w:rPr>
        <w:t xml:space="preserve">! </w:t>
      </w:r>
      <w:r w:rsidR="00EB7DCB">
        <w:rPr>
          <w:rFonts w:hint="cs"/>
          <w:rtl/>
        </w:rPr>
        <w:t>هلاّ قالت</w:t>
      </w:r>
      <w:r w:rsidR="00603FE9">
        <w:rPr>
          <w:rFonts w:hint="cs"/>
          <w:rtl/>
        </w:rPr>
        <w:t xml:space="preserve">: </w:t>
      </w:r>
      <w:r w:rsidR="00EB7DCB">
        <w:rPr>
          <w:rFonts w:hint="cs"/>
          <w:rtl/>
        </w:rPr>
        <w:t xml:space="preserve">البيت بيتي وهذا ابن رسول الله </w:t>
      </w:r>
      <w:r w:rsidR="00EB7DCB" w:rsidRPr="00BC554D">
        <w:rPr>
          <w:rStyle w:val="libAlaemChar"/>
          <w:rFonts w:eastAsiaTheme="minorHAnsi"/>
          <w:rtl/>
        </w:rPr>
        <w:t>صلى‌الله‌عليه‌وآله‌وسلم</w:t>
      </w:r>
      <w:r w:rsidR="00EB7DCB">
        <w:rPr>
          <w:rFonts w:hint="cs"/>
          <w:rtl/>
        </w:rPr>
        <w:t xml:space="preserve"> وريحانت</w:t>
      </w:r>
      <w:r w:rsidR="00E42A6D">
        <w:rPr>
          <w:rFonts w:hint="cs"/>
          <w:rtl/>
        </w:rPr>
        <w:t>ُ</w:t>
      </w:r>
      <w:r w:rsidR="00EB7DCB">
        <w:rPr>
          <w:rFonts w:hint="cs"/>
          <w:rtl/>
        </w:rPr>
        <w:t>ه من الدنيا</w:t>
      </w:r>
      <w:r w:rsidR="00864EEE">
        <w:rPr>
          <w:rFonts w:hint="cs"/>
          <w:rtl/>
        </w:rPr>
        <w:t xml:space="preserve">، </w:t>
      </w:r>
      <w:r w:rsidR="00EB7DCB">
        <w:rPr>
          <w:rFonts w:hint="cs"/>
          <w:rtl/>
        </w:rPr>
        <w:t>وإنّي أذنت أن ي</w:t>
      </w:r>
      <w:r w:rsidR="00E42A6D">
        <w:rPr>
          <w:rFonts w:hint="cs"/>
          <w:rtl/>
        </w:rPr>
        <w:t>ُ</w:t>
      </w:r>
      <w:r w:rsidR="00EB7DCB">
        <w:rPr>
          <w:rFonts w:hint="cs"/>
          <w:rtl/>
        </w:rPr>
        <w:t>دفن عند قبر جدّه</w:t>
      </w:r>
      <w:r w:rsidR="004A4E29">
        <w:rPr>
          <w:rFonts w:hint="cs"/>
          <w:rtl/>
        </w:rPr>
        <w:t xml:space="preserve">! </w:t>
      </w:r>
    </w:p>
    <w:p w:rsidR="00EB7DCB" w:rsidRDefault="00EB7DCB" w:rsidP="00EB7DCB">
      <w:pPr>
        <w:pStyle w:val="libNormal"/>
        <w:rPr>
          <w:rtl/>
        </w:rPr>
      </w:pPr>
      <w:r>
        <w:rPr>
          <w:rFonts w:hint="cs"/>
          <w:rtl/>
        </w:rPr>
        <w:t xml:space="preserve">وليس حديث </w:t>
      </w:r>
      <w:r w:rsidR="009431ED">
        <w:rPr>
          <w:rFonts w:hint="cs"/>
          <w:rtl/>
        </w:rPr>
        <w:t>(</w:t>
      </w:r>
      <w:r>
        <w:rPr>
          <w:rFonts w:hint="cs"/>
          <w:rtl/>
        </w:rPr>
        <w:t>الحسن والحسين سيّدا شباب أهل الجنّة</w:t>
      </w:r>
      <w:r w:rsidR="009431ED">
        <w:rPr>
          <w:rFonts w:hint="cs"/>
          <w:rtl/>
        </w:rPr>
        <w:t>)</w:t>
      </w:r>
      <w:r>
        <w:rPr>
          <w:rFonts w:hint="cs"/>
          <w:rtl/>
        </w:rPr>
        <w:t xml:space="preserve"> ممّا تفرّد به أبو هريرة وأبو سعيد الخ</w:t>
      </w:r>
      <w:r w:rsidR="00E42A6D">
        <w:rPr>
          <w:rFonts w:hint="cs"/>
          <w:rtl/>
        </w:rPr>
        <w:t>ُ</w:t>
      </w:r>
      <w:r>
        <w:rPr>
          <w:rFonts w:hint="cs"/>
          <w:rtl/>
        </w:rPr>
        <w:t>د</w:t>
      </w:r>
      <w:r w:rsidR="00E42A6D">
        <w:rPr>
          <w:rFonts w:hint="cs"/>
          <w:rtl/>
        </w:rPr>
        <w:t>ْ</w:t>
      </w:r>
      <w:r>
        <w:rPr>
          <w:rFonts w:hint="cs"/>
          <w:rtl/>
        </w:rPr>
        <w:t>ري</w:t>
      </w:r>
      <w:r w:rsidR="004A4E29">
        <w:rPr>
          <w:rFonts w:hint="cs"/>
          <w:rtl/>
        </w:rPr>
        <w:t xml:space="preserve">! </w:t>
      </w:r>
      <w:r>
        <w:rPr>
          <w:rFonts w:hint="cs"/>
          <w:rtl/>
        </w:rPr>
        <w:t>وما العيب لو كان الأمر كذلك</w:t>
      </w:r>
      <w:r w:rsidR="009431ED">
        <w:rPr>
          <w:rFonts w:hint="cs"/>
          <w:rtl/>
        </w:rPr>
        <w:t>؟</w:t>
      </w:r>
      <w:r w:rsidR="004A4E29">
        <w:rPr>
          <w:rFonts w:hint="cs"/>
          <w:rtl/>
        </w:rPr>
        <w:t xml:space="preserve">! </w:t>
      </w:r>
      <w:r>
        <w:rPr>
          <w:rFonts w:hint="cs"/>
          <w:rtl/>
        </w:rPr>
        <w:t xml:space="preserve">هل دعيّ طريد رسول الله </w:t>
      </w:r>
      <w:r w:rsidRPr="00BC554D">
        <w:rPr>
          <w:rStyle w:val="libAlaemChar"/>
          <w:rFonts w:eastAsiaTheme="minorHAnsi"/>
          <w:rtl/>
        </w:rPr>
        <w:t>صلى‌الله‌عليه‌وآله‌وسلم</w:t>
      </w:r>
      <w:r>
        <w:rPr>
          <w:rFonts w:hint="cs"/>
          <w:rtl/>
        </w:rPr>
        <w:t xml:space="preserve"> والذي لعنه رسول الله</w:t>
      </w:r>
      <w:r w:rsidR="00864EEE">
        <w:rPr>
          <w:rFonts w:hint="cs"/>
          <w:rtl/>
        </w:rPr>
        <w:t xml:space="preserve">، </w:t>
      </w:r>
      <w:r>
        <w:rPr>
          <w:rFonts w:hint="cs"/>
          <w:rtl/>
        </w:rPr>
        <w:t>وهو في بطن أ</w:t>
      </w:r>
      <w:r w:rsidR="00E42A6D">
        <w:rPr>
          <w:rFonts w:hint="cs"/>
          <w:rtl/>
        </w:rPr>
        <w:t>ُ</w:t>
      </w:r>
      <w:r>
        <w:rPr>
          <w:rFonts w:hint="cs"/>
          <w:rtl/>
        </w:rPr>
        <w:t>مّه</w:t>
      </w:r>
      <w:r w:rsidR="00864EEE">
        <w:rPr>
          <w:rFonts w:hint="cs"/>
          <w:rtl/>
        </w:rPr>
        <w:t xml:space="preserve">، </w:t>
      </w:r>
      <w:r>
        <w:rPr>
          <w:rFonts w:hint="cs"/>
          <w:rtl/>
        </w:rPr>
        <w:t>لعنه ولعن ذرّيته</w:t>
      </w:r>
      <w:r w:rsidR="00864EEE">
        <w:rPr>
          <w:rFonts w:hint="cs"/>
          <w:rtl/>
        </w:rPr>
        <w:t xml:space="preserve">، </w:t>
      </w:r>
      <w:r>
        <w:rPr>
          <w:rFonts w:hint="cs"/>
          <w:rtl/>
        </w:rPr>
        <w:t xml:space="preserve">أفضل من أبي هريرة وأبي </w:t>
      </w:r>
    </w:p>
    <w:p w:rsidR="00EB7DCB" w:rsidRDefault="009431ED" w:rsidP="009431ED">
      <w:pPr>
        <w:pStyle w:val="libLine"/>
        <w:rPr>
          <w:rtl/>
        </w:rPr>
      </w:pPr>
      <w:r>
        <w:rPr>
          <w:rFonts w:hint="cs"/>
          <w:rtl/>
        </w:rPr>
        <w:t>____________________</w:t>
      </w:r>
    </w:p>
    <w:p w:rsidR="00EB7DCB" w:rsidRDefault="00EB7DCB" w:rsidP="00E15073">
      <w:pPr>
        <w:pStyle w:val="libFootnote0"/>
        <w:rPr>
          <w:rtl/>
        </w:rPr>
      </w:pPr>
      <w:r>
        <w:rPr>
          <w:rFonts w:hint="cs"/>
          <w:rtl/>
        </w:rPr>
        <w:t>(1) أنساب الأشراف 3</w:t>
      </w:r>
      <w:r w:rsidR="00603FE9">
        <w:rPr>
          <w:rFonts w:hint="cs"/>
          <w:rtl/>
        </w:rPr>
        <w:t xml:space="preserve">: </w:t>
      </w:r>
      <w:r>
        <w:rPr>
          <w:rFonts w:hint="cs"/>
          <w:rtl/>
        </w:rPr>
        <w:t>298</w:t>
      </w:r>
      <w:r w:rsidR="001C4878">
        <w:rPr>
          <w:rFonts w:hint="cs"/>
          <w:rtl/>
        </w:rPr>
        <w:t xml:space="preserve">. </w:t>
      </w:r>
    </w:p>
    <w:p w:rsidR="00EB7DCB" w:rsidRDefault="00EB7DCB" w:rsidP="00E15073">
      <w:pPr>
        <w:pStyle w:val="libFootnote0"/>
        <w:rPr>
          <w:rtl/>
        </w:rPr>
      </w:pPr>
      <w:r>
        <w:rPr>
          <w:rFonts w:hint="cs"/>
          <w:rtl/>
        </w:rPr>
        <w:t>(2) نفس المصدر السابق</w:t>
      </w:r>
      <w:r w:rsidR="001C4878">
        <w:rPr>
          <w:rFonts w:hint="cs"/>
          <w:rtl/>
        </w:rPr>
        <w:t xml:space="preserve">. </w:t>
      </w:r>
    </w:p>
    <w:p w:rsidR="00EB7DCB" w:rsidRDefault="00EB7DCB" w:rsidP="00E15073">
      <w:pPr>
        <w:pStyle w:val="libFootnote0"/>
        <w:rPr>
          <w:rtl/>
        </w:rPr>
      </w:pPr>
      <w:r>
        <w:rPr>
          <w:rFonts w:hint="cs"/>
          <w:rtl/>
        </w:rPr>
        <w:t>(3) مقاتل الطالبيّين</w:t>
      </w:r>
      <w:r w:rsidR="00603FE9">
        <w:rPr>
          <w:rFonts w:hint="cs"/>
          <w:rtl/>
        </w:rPr>
        <w:t xml:space="preserve">: </w:t>
      </w:r>
      <w:r>
        <w:rPr>
          <w:rFonts w:hint="cs"/>
          <w:rtl/>
        </w:rPr>
        <w:t>49</w:t>
      </w:r>
      <w:r w:rsidR="001C4878">
        <w:rPr>
          <w:rFonts w:hint="cs"/>
          <w:rtl/>
        </w:rPr>
        <w:t xml:space="preserve">. </w:t>
      </w:r>
    </w:p>
    <w:p w:rsidR="00EB7DCB" w:rsidRDefault="00EB7DCB" w:rsidP="009431ED">
      <w:pPr>
        <w:pStyle w:val="libNormal"/>
        <w:rPr>
          <w:rtl/>
        </w:rPr>
      </w:pPr>
      <w:r>
        <w:rPr>
          <w:rtl/>
        </w:rPr>
        <w:br w:type="page"/>
      </w:r>
    </w:p>
    <w:p w:rsidR="00EB7DCB" w:rsidRDefault="00ED4350" w:rsidP="00ED4350">
      <w:pPr>
        <w:pStyle w:val="libNormal0"/>
        <w:rPr>
          <w:rtl/>
        </w:rPr>
      </w:pPr>
      <w:r>
        <w:rPr>
          <w:rFonts w:hint="cs"/>
          <w:rtl/>
        </w:rPr>
        <w:t>سعيد الخ</w:t>
      </w:r>
      <w:r w:rsidR="00E42A6D">
        <w:rPr>
          <w:rFonts w:hint="cs"/>
          <w:rtl/>
        </w:rPr>
        <w:t>ُ</w:t>
      </w:r>
      <w:r>
        <w:rPr>
          <w:rFonts w:hint="cs"/>
          <w:rtl/>
        </w:rPr>
        <w:t>د</w:t>
      </w:r>
      <w:r w:rsidR="00E42A6D">
        <w:rPr>
          <w:rFonts w:hint="cs"/>
          <w:rtl/>
        </w:rPr>
        <w:t>ْ</w:t>
      </w:r>
      <w:r>
        <w:rPr>
          <w:rFonts w:hint="cs"/>
          <w:rtl/>
        </w:rPr>
        <w:t>ري</w:t>
      </w:r>
      <w:r w:rsidR="009431ED">
        <w:rPr>
          <w:rFonts w:hint="cs"/>
          <w:rtl/>
        </w:rPr>
        <w:t>؟</w:t>
      </w:r>
      <w:r w:rsidR="004A4E29">
        <w:rPr>
          <w:rFonts w:hint="cs"/>
          <w:rtl/>
        </w:rPr>
        <w:t xml:space="preserve">! </w:t>
      </w:r>
      <w:r>
        <w:rPr>
          <w:rFonts w:hint="cs"/>
          <w:rtl/>
        </w:rPr>
        <w:t>وقد ذكرنا طرق الحديث ومصادره فإذا هي تنتهي بعلية الصحابة والتابعين</w:t>
      </w:r>
      <w:r w:rsidR="00603FE9">
        <w:rPr>
          <w:rFonts w:hint="cs"/>
          <w:rtl/>
        </w:rPr>
        <w:t xml:space="preserve">؛ </w:t>
      </w:r>
      <w:r>
        <w:rPr>
          <w:rFonts w:hint="cs"/>
          <w:rtl/>
        </w:rPr>
        <w:t>وأمّا مصادره فهي المصنّفات والمسانيد والصحاح والس</w:t>
      </w:r>
      <w:r w:rsidR="00E42A6D">
        <w:rPr>
          <w:rFonts w:hint="cs"/>
          <w:rtl/>
        </w:rPr>
        <w:t>ُ</w:t>
      </w:r>
      <w:r>
        <w:rPr>
          <w:rFonts w:hint="cs"/>
          <w:rtl/>
        </w:rPr>
        <w:t>نن والتاريخ والرجال المعتبرة</w:t>
      </w:r>
      <w:r w:rsidR="001C4878">
        <w:rPr>
          <w:rFonts w:hint="cs"/>
          <w:rtl/>
        </w:rPr>
        <w:t xml:space="preserve">. </w:t>
      </w:r>
    </w:p>
    <w:p w:rsidR="00ED4350" w:rsidRPr="00ED4350" w:rsidRDefault="00ED4350" w:rsidP="00ED4350">
      <w:pPr>
        <w:pStyle w:val="Heading1"/>
        <w:rPr>
          <w:rtl/>
        </w:rPr>
      </w:pPr>
      <w:bookmarkStart w:id="166" w:name="_Toc521236036"/>
      <w:r>
        <w:rPr>
          <w:rFonts w:hint="cs"/>
          <w:rtl/>
        </w:rPr>
        <w:t>قالوا في السبط المجتبى</w:t>
      </w:r>
      <w:bookmarkEnd w:id="166"/>
    </w:p>
    <w:p w:rsidR="00216A89" w:rsidRDefault="00ED4350" w:rsidP="00F64E82">
      <w:pPr>
        <w:pStyle w:val="libNormal"/>
        <w:rPr>
          <w:rtl/>
        </w:rPr>
      </w:pPr>
      <w:r>
        <w:rPr>
          <w:rFonts w:hint="cs"/>
          <w:rtl/>
        </w:rPr>
        <w:t>قال يون</w:t>
      </w:r>
      <w:r w:rsidR="005A2112">
        <w:rPr>
          <w:rFonts w:hint="cs"/>
          <w:rtl/>
        </w:rPr>
        <w:t>ُ</w:t>
      </w:r>
      <w:r>
        <w:rPr>
          <w:rFonts w:hint="cs"/>
          <w:rtl/>
        </w:rPr>
        <w:t>س بن ب</w:t>
      </w:r>
      <w:r w:rsidR="005A2112">
        <w:rPr>
          <w:rFonts w:hint="cs"/>
          <w:rtl/>
        </w:rPr>
        <w:t>ُ</w:t>
      </w:r>
      <w:r>
        <w:rPr>
          <w:rFonts w:hint="cs"/>
          <w:rtl/>
        </w:rPr>
        <w:t>ك</w:t>
      </w:r>
      <w:r w:rsidR="005A2112">
        <w:rPr>
          <w:rFonts w:hint="cs"/>
          <w:rtl/>
        </w:rPr>
        <w:t>َ</w:t>
      </w:r>
      <w:r>
        <w:rPr>
          <w:rFonts w:hint="cs"/>
          <w:rtl/>
        </w:rPr>
        <w:t>ير</w:t>
      </w:r>
      <w:r w:rsidR="00864EEE">
        <w:rPr>
          <w:rFonts w:hint="cs"/>
          <w:rtl/>
        </w:rPr>
        <w:t xml:space="preserve">، </w:t>
      </w:r>
      <w:r>
        <w:rPr>
          <w:rFonts w:hint="cs"/>
          <w:rtl/>
        </w:rPr>
        <w:t>عن محمّد بن إسحاق</w:t>
      </w:r>
      <w:r w:rsidR="00603FE9">
        <w:rPr>
          <w:rFonts w:hint="cs"/>
          <w:rtl/>
        </w:rPr>
        <w:t xml:space="preserve">: </w:t>
      </w:r>
      <w:r>
        <w:rPr>
          <w:rFonts w:hint="cs"/>
          <w:rtl/>
        </w:rPr>
        <w:t>حدّثني م</w:t>
      </w:r>
      <w:r w:rsidR="005A2112">
        <w:rPr>
          <w:rFonts w:hint="cs"/>
          <w:rtl/>
        </w:rPr>
        <w:t>ُ</w:t>
      </w:r>
      <w:r>
        <w:rPr>
          <w:rFonts w:hint="cs"/>
          <w:rtl/>
        </w:rPr>
        <w:t>ساور مولى بني س</w:t>
      </w:r>
      <w:r w:rsidR="005A2112">
        <w:rPr>
          <w:rFonts w:hint="cs"/>
          <w:rtl/>
        </w:rPr>
        <w:t>َ</w:t>
      </w:r>
      <w:r>
        <w:rPr>
          <w:rFonts w:hint="cs"/>
          <w:rtl/>
        </w:rPr>
        <w:t>ع</w:t>
      </w:r>
      <w:r w:rsidR="005A2112">
        <w:rPr>
          <w:rFonts w:hint="cs"/>
          <w:rtl/>
        </w:rPr>
        <w:t>ْ</w:t>
      </w:r>
      <w:r>
        <w:rPr>
          <w:rFonts w:hint="cs"/>
          <w:rtl/>
        </w:rPr>
        <w:t>د بن بكر</w:t>
      </w:r>
      <w:r w:rsidR="00864EEE">
        <w:rPr>
          <w:rFonts w:hint="cs"/>
          <w:rtl/>
        </w:rPr>
        <w:t xml:space="preserve">، </w:t>
      </w:r>
      <w:r>
        <w:rPr>
          <w:rFonts w:hint="cs"/>
          <w:rtl/>
        </w:rPr>
        <w:t>قال</w:t>
      </w:r>
      <w:r w:rsidR="00603FE9">
        <w:rPr>
          <w:rFonts w:hint="cs"/>
          <w:rtl/>
        </w:rPr>
        <w:t xml:space="preserve">: </w:t>
      </w:r>
      <w:r>
        <w:rPr>
          <w:rFonts w:hint="cs"/>
          <w:rtl/>
        </w:rPr>
        <w:t xml:space="preserve">رأيت أبا هريرة قائماً على مسجد رسول الله </w:t>
      </w:r>
      <w:r w:rsidRPr="00BC554D">
        <w:rPr>
          <w:rStyle w:val="libAlaemChar"/>
          <w:rFonts w:eastAsiaTheme="minorHAnsi"/>
          <w:rtl/>
        </w:rPr>
        <w:t>صلى‌الله‌عليه‌وآله‌وسلم</w:t>
      </w:r>
      <w:r>
        <w:rPr>
          <w:rFonts w:hint="cs"/>
          <w:rtl/>
        </w:rPr>
        <w:t xml:space="preserve"> يوم مات الحسن بن عليّ يبكي وينادي بأعلى صوته</w:t>
      </w:r>
      <w:r w:rsidR="00603FE9">
        <w:rPr>
          <w:rFonts w:hint="cs"/>
          <w:rtl/>
        </w:rPr>
        <w:t xml:space="preserve">: </w:t>
      </w:r>
      <w:r>
        <w:rPr>
          <w:rFonts w:hint="cs"/>
          <w:rtl/>
        </w:rPr>
        <w:t>يا أيّها الناس</w:t>
      </w:r>
      <w:r w:rsidR="004A4E29">
        <w:rPr>
          <w:rFonts w:hint="cs"/>
          <w:rtl/>
        </w:rPr>
        <w:t xml:space="preserve">! </w:t>
      </w:r>
      <w:r>
        <w:rPr>
          <w:rFonts w:hint="cs"/>
          <w:rtl/>
        </w:rPr>
        <w:t>مات اليوم ح</w:t>
      </w:r>
      <w:r w:rsidR="005A2112">
        <w:rPr>
          <w:rFonts w:hint="cs"/>
          <w:rtl/>
        </w:rPr>
        <w:t>ِ</w:t>
      </w:r>
      <w:r>
        <w:rPr>
          <w:rFonts w:hint="cs"/>
          <w:rtl/>
        </w:rPr>
        <w:t>بّ</w:t>
      </w:r>
      <w:r w:rsidR="005A2112">
        <w:rPr>
          <w:rFonts w:hint="cs"/>
          <w:rtl/>
        </w:rPr>
        <w:t>ُ</w:t>
      </w:r>
      <w:r>
        <w:rPr>
          <w:rFonts w:hint="cs"/>
          <w:rtl/>
        </w:rPr>
        <w:t xml:space="preserve"> رسول الله </w:t>
      </w:r>
      <w:r w:rsidRPr="00BC554D">
        <w:rPr>
          <w:rStyle w:val="libAlaemChar"/>
          <w:rFonts w:eastAsiaTheme="minorHAnsi"/>
          <w:rtl/>
        </w:rPr>
        <w:t>صلى‌الله‌عليه‌وآله‌وسلم</w:t>
      </w:r>
      <w:r w:rsidR="00864EEE">
        <w:rPr>
          <w:rFonts w:hint="cs"/>
          <w:rtl/>
        </w:rPr>
        <w:t xml:space="preserve">، </w:t>
      </w:r>
      <w:r>
        <w:rPr>
          <w:rFonts w:hint="cs"/>
          <w:rtl/>
        </w:rPr>
        <w:t xml:space="preserve">فابكوا </w:t>
      </w:r>
      <w:r w:rsidRPr="00ED4350">
        <w:rPr>
          <w:rStyle w:val="libFootnotenumChar"/>
          <w:rFonts w:hint="cs"/>
          <w:rtl/>
        </w:rPr>
        <w:t>(1)</w:t>
      </w:r>
      <w:r w:rsidR="001C4878">
        <w:rPr>
          <w:rFonts w:hint="cs"/>
          <w:rtl/>
        </w:rPr>
        <w:t xml:space="preserve">. </w:t>
      </w:r>
    </w:p>
    <w:p w:rsidR="00ED4350" w:rsidRDefault="00ED4350" w:rsidP="00ED4350">
      <w:pPr>
        <w:pStyle w:val="libNormal"/>
        <w:rPr>
          <w:rtl/>
        </w:rPr>
      </w:pPr>
      <w:r>
        <w:rPr>
          <w:rFonts w:hint="cs"/>
          <w:rtl/>
        </w:rPr>
        <w:t>وبسند عن عمر بن عليّ بن أبي طالب</w:t>
      </w:r>
      <w:r w:rsidR="00864EEE">
        <w:rPr>
          <w:rFonts w:hint="cs"/>
          <w:rtl/>
        </w:rPr>
        <w:t xml:space="preserve">، </w:t>
      </w:r>
      <w:r>
        <w:rPr>
          <w:rFonts w:hint="cs"/>
          <w:rtl/>
        </w:rPr>
        <w:t>قال</w:t>
      </w:r>
      <w:r w:rsidR="00603FE9">
        <w:rPr>
          <w:rFonts w:hint="cs"/>
          <w:rtl/>
        </w:rPr>
        <w:t xml:space="preserve">: </w:t>
      </w:r>
      <w:r>
        <w:rPr>
          <w:rFonts w:hint="cs"/>
          <w:rtl/>
        </w:rPr>
        <w:t>ل</w:t>
      </w:r>
      <w:r w:rsidR="004654BB">
        <w:rPr>
          <w:rFonts w:hint="cs"/>
          <w:rtl/>
        </w:rPr>
        <w:t>ـ</w:t>
      </w:r>
      <w:r>
        <w:rPr>
          <w:rFonts w:hint="cs"/>
          <w:rtl/>
        </w:rPr>
        <w:t>مّا ق</w:t>
      </w:r>
      <w:r w:rsidR="005A2112">
        <w:rPr>
          <w:rFonts w:hint="cs"/>
          <w:rtl/>
        </w:rPr>
        <w:t>ُ</w:t>
      </w:r>
      <w:r>
        <w:rPr>
          <w:rFonts w:hint="cs"/>
          <w:rtl/>
        </w:rPr>
        <w:t>بض الحسن بن عليّ وقف على قبره أخوه محمّد بن عليّ</w:t>
      </w:r>
      <w:r w:rsidR="00864EEE">
        <w:rPr>
          <w:rFonts w:hint="cs"/>
          <w:rtl/>
        </w:rPr>
        <w:t xml:space="preserve">، </w:t>
      </w:r>
      <w:r>
        <w:rPr>
          <w:rFonts w:hint="cs"/>
          <w:rtl/>
        </w:rPr>
        <w:t>فقال</w:t>
      </w:r>
      <w:r w:rsidR="00603FE9">
        <w:rPr>
          <w:rFonts w:hint="cs"/>
          <w:rtl/>
        </w:rPr>
        <w:t xml:space="preserve">: </w:t>
      </w:r>
      <w:r>
        <w:rPr>
          <w:rFonts w:hint="cs"/>
          <w:rtl/>
        </w:rPr>
        <w:t>يرحمك الله أبا محمّد فإن</w:t>
      </w:r>
      <w:r w:rsidR="005A2112">
        <w:rPr>
          <w:rFonts w:hint="cs"/>
          <w:rtl/>
        </w:rPr>
        <w:t>ْ</w:t>
      </w:r>
      <w:r>
        <w:rPr>
          <w:rFonts w:hint="cs"/>
          <w:rtl/>
        </w:rPr>
        <w:t xml:space="preserve"> عزّت حياتك</w:t>
      </w:r>
      <w:r w:rsidR="00864EEE">
        <w:rPr>
          <w:rFonts w:hint="cs"/>
          <w:rtl/>
        </w:rPr>
        <w:t xml:space="preserve">، </w:t>
      </w:r>
      <w:r>
        <w:rPr>
          <w:rFonts w:hint="cs"/>
          <w:rtl/>
        </w:rPr>
        <w:t>لقد هدّت</w:t>
      </w:r>
      <w:r w:rsidR="005A2112">
        <w:rPr>
          <w:rFonts w:hint="cs"/>
          <w:rtl/>
        </w:rPr>
        <w:t>ْ</w:t>
      </w:r>
      <w:r>
        <w:rPr>
          <w:rFonts w:hint="cs"/>
          <w:rtl/>
        </w:rPr>
        <w:t xml:space="preserve"> وفاتك</w:t>
      </w:r>
      <w:r w:rsidR="00864EEE">
        <w:rPr>
          <w:rFonts w:hint="cs"/>
          <w:rtl/>
        </w:rPr>
        <w:t xml:space="preserve">، </w:t>
      </w:r>
      <w:r>
        <w:rPr>
          <w:rFonts w:hint="cs"/>
          <w:rtl/>
        </w:rPr>
        <w:t>ولنعم</w:t>
      </w:r>
      <w:r w:rsidR="005A2112">
        <w:rPr>
          <w:rFonts w:hint="cs"/>
          <w:rtl/>
        </w:rPr>
        <w:t>َ</w:t>
      </w:r>
      <w:r>
        <w:rPr>
          <w:rFonts w:hint="cs"/>
          <w:rtl/>
        </w:rPr>
        <w:t xml:space="preserve"> الروح روح تضمّنه بدنك</w:t>
      </w:r>
      <w:r w:rsidR="00864EEE">
        <w:rPr>
          <w:rFonts w:hint="cs"/>
          <w:rtl/>
        </w:rPr>
        <w:t xml:space="preserve">، </w:t>
      </w:r>
      <w:r>
        <w:rPr>
          <w:rFonts w:hint="cs"/>
          <w:rtl/>
        </w:rPr>
        <w:t>ولنعم الب</w:t>
      </w:r>
      <w:r w:rsidR="005A2112">
        <w:rPr>
          <w:rFonts w:hint="cs"/>
          <w:rtl/>
        </w:rPr>
        <w:t>َ</w:t>
      </w:r>
      <w:r>
        <w:rPr>
          <w:rFonts w:hint="cs"/>
          <w:rtl/>
        </w:rPr>
        <w:t>د</w:t>
      </w:r>
      <w:r w:rsidR="005A2112">
        <w:rPr>
          <w:rFonts w:hint="cs"/>
          <w:rtl/>
        </w:rPr>
        <w:t>َ</w:t>
      </w:r>
      <w:r>
        <w:rPr>
          <w:rFonts w:hint="cs"/>
          <w:rtl/>
        </w:rPr>
        <w:t>ن بدن تضمّنه كفن</w:t>
      </w:r>
      <w:r w:rsidR="005A2112">
        <w:rPr>
          <w:rFonts w:hint="cs"/>
          <w:rtl/>
        </w:rPr>
        <w:t>ُ</w:t>
      </w:r>
      <w:r>
        <w:rPr>
          <w:rFonts w:hint="cs"/>
          <w:rtl/>
        </w:rPr>
        <w:t>ك</w:t>
      </w:r>
      <w:r w:rsidR="00864EEE">
        <w:rPr>
          <w:rFonts w:hint="cs"/>
          <w:rtl/>
        </w:rPr>
        <w:t xml:space="preserve">، </w:t>
      </w:r>
      <w:r>
        <w:rPr>
          <w:rFonts w:hint="cs"/>
          <w:rtl/>
        </w:rPr>
        <w:t>وكيف لا يكون هكذا وأنت سليل الهدى</w:t>
      </w:r>
      <w:r w:rsidR="00864EEE">
        <w:rPr>
          <w:rFonts w:hint="cs"/>
          <w:rtl/>
        </w:rPr>
        <w:t xml:space="preserve">، </w:t>
      </w:r>
      <w:r>
        <w:rPr>
          <w:rFonts w:hint="cs"/>
          <w:rtl/>
        </w:rPr>
        <w:t>وحليف</w:t>
      </w:r>
      <w:r w:rsidR="005A2112">
        <w:rPr>
          <w:rFonts w:hint="cs"/>
          <w:rtl/>
        </w:rPr>
        <w:t>ُ</w:t>
      </w:r>
      <w:r>
        <w:rPr>
          <w:rFonts w:hint="cs"/>
          <w:rtl/>
        </w:rPr>
        <w:t xml:space="preserve"> أهل التّ</w:t>
      </w:r>
      <w:r w:rsidR="005A2112">
        <w:rPr>
          <w:rFonts w:hint="cs"/>
          <w:rtl/>
        </w:rPr>
        <w:t>ُ</w:t>
      </w:r>
      <w:r>
        <w:rPr>
          <w:rFonts w:hint="cs"/>
          <w:rtl/>
        </w:rPr>
        <w:t>قى</w:t>
      </w:r>
      <w:r w:rsidR="00864EEE">
        <w:rPr>
          <w:rFonts w:hint="cs"/>
          <w:rtl/>
        </w:rPr>
        <w:t xml:space="preserve">، </w:t>
      </w:r>
      <w:r>
        <w:rPr>
          <w:rFonts w:hint="cs"/>
          <w:rtl/>
        </w:rPr>
        <w:t>وخامس</w:t>
      </w:r>
      <w:r w:rsidR="005A2112">
        <w:rPr>
          <w:rFonts w:hint="cs"/>
          <w:rtl/>
        </w:rPr>
        <w:t>ُ</w:t>
      </w:r>
      <w:r>
        <w:rPr>
          <w:rFonts w:hint="cs"/>
          <w:rtl/>
        </w:rPr>
        <w:t xml:space="preserve"> أصحاب الكساء</w:t>
      </w:r>
      <w:r w:rsidR="00864EEE">
        <w:rPr>
          <w:rFonts w:hint="cs"/>
          <w:rtl/>
        </w:rPr>
        <w:t xml:space="preserve">، </w:t>
      </w:r>
      <w:r>
        <w:rPr>
          <w:rFonts w:hint="cs"/>
          <w:rtl/>
        </w:rPr>
        <w:t>غذّتك أك</w:t>
      </w:r>
      <w:r w:rsidR="005A2112">
        <w:rPr>
          <w:rFonts w:hint="cs"/>
          <w:rtl/>
        </w:rPr>
        <w:t>ُ</w:t>
      </w:r>
      <w:r>
        <w:rPr>
          <w:rFonts w:hint="cs"/>
          <w:rtl/>
        </w:rPr>
        <w:t>فّ</w:t>
      </w:r>
      <w:r w:rsidR="005A2112">
        <w:rPr>
          <w:rFonts w:hint="cs"/>
          <w:rtl/>
        </w:rPr>
        <w:t>ُ</w:t>
      </w:r>
      <w:r>
        <w:rPr>
          <w:rFonts w:hint="cs"/>
          <w:rtl/>
        </w:rPr>
        <w:t xml:space="preserve"> الحقّ</w:t>
      </w:r>
      <w:r w:rsidR="003062B1">
        <w:rPr>
          <w:rFonts w:hint="cs"/>
          <w:rtl/>
        </w:rPr>
        <w:t xml:space="preserve">، </w:t>
      </w:r>
      <w:r>
        <w:rPr>
          <w:rFonts w:hint="cs"/>
          <w:rtl/>
        </w:rPr>
        <w:t>ور</w:t>
      </w:r>
      <w:r w:rsidR="005A2112">
        <w:rPr>
          <w:rFonts w:hint="cs"/>
          <w:rtl/>
        </w:rPr>
        <w:t>ُ</w:t>
      </w:r>
      <w:r>
        <w:rPr>
          <w:rFonts w:hint="cs"/>
          <w:rtl/>
        </w:rPr>
        <w:t>بّيت</w:t>
      </w:r>
      <w:r w:rsidR="005A2112">
        <w:rPr>
          <w:rFonts w:hint="cs"/>
          <w:rtl/>
        </w:rPr>
        <w:t>َ</w:t>
      </w:r>
      <w:r>
        <w:rPr>
          <w:rFonts w:hint="cs"/>
          <w:rtl/>
        </w:rPr>
        <w:t xml:space="preserve"> في حجر الإسلام</w:t>
      </w:r>
      <w:r w:rsidR="00864EEE">
        <w:rPr>
          <w:rFonts w:hint="cs"/>
          <w:rtl/>
        </w:rPr>
        <w:t xml:space="preserve">، </w:t>
      </w:r>
      <w:r>
        <w:rPr>
          <w:rFonts w:hint="cs"/>
          <w:rtl/>
        </w:rPr>
        <w:t>ورضعت ثد</w:t>
      </w:r>
      <w:r w:rsidR="005A2112">
        <w:rPr>
          <w:rFonts w:hint="cs"/>
          <w:rtl/>
        </w:rPr>
        <w:t>ْ</w:t>
      </w:r>
      <w:r>
        <w:rPr>
          <w:rFonts w:hint="cs"/>
          <w:rtl/>
        </w:rPr>
        <w:t>ي</w:t>
      </w:r>
      <w:r w:rsidR="005A2112">
        <w:rPr>
          <w:rFonts w:hint="cs"/>
          <w:rtl/>
        </w:rPr>
        <w:t>َ</w:t>
      </w:r>
      <w:r>
        <w:rPr>
          <w:rFonts w:hint="cs"/>
          <w:rtl/>
        </w:rPr>
        <w:t xml:space="preserve"> الإيمان</w:t>
      </w:r>
      <w:r w:rsidR="00864EEE">
        <w:rPr>
          <w:rFonts w:hint="cs"/>
          <w:rtl/>
        </w:rPr>
        <w:t xml:space="preserve">، </w:t>
      </w:r>
      <w:r>
        <w:rPr>
          <w:rFonts w:hint="cs"/>
          <w:rtl/>
        </w:rPr>
        <w:t>وط</w:t>
      </w:r>
      <w:r w:rsidR="005A2112">
        <w:rPr>
          <w:rFonts w:hint="cs"/>
          <w:rtl/>
        </w:rPr>
        <w:t>ِ</w:t>
      </w:r>
      <w:r>
        <w:rPr>
          <w:rFonts w:hint="cs"/>
          <w:rtl/>
        </w:rPr>
        <w:t>بت</w:t>
      </w:r>
      <w:r w:rsidR="005A2112">
        <w:rPr>
          <w:rFonts w:hint="cs"/>
          <w:rtl/>
        </w:rPr>
        <w:t>َ</w:t>
      </w:r>
      <w:r>
        <w:rPr>
          <w:rFonts w:hint="cs"/>
          <w:rtl/>
        </w:rPr>
        <w:t xml:space="preserve"> حيّاً وميّتاً</w:t>
      </w:r>
      <w:r w:rsidR="00864EEE">
        <w:rPr>
          <w:rFonts w:hint="cs"/>
          <w:rtl/>
        </w:rPr>
        <w:t xml:space="preserve">، </w:t>
      </w:r>
      <w:r>
        <w:rPr>
          <w:rFonts w:hint="cs"/>
          <w:rtl/>
        </w:rPr>
        <w:t>وإن كانت أنفس</w:t>
      </w:r>
      <w:r w:rsidR="005A2112">
        <w:rPr>
          <w:rFonts w:hint="cs"/>
          <w:rtl/>
        </w:rPr>
        <w:t>ُ</w:t>
      </w:r>
      <w:r>
        <w:rPr>
          <w:rFonts w:hint="cs"/>
          <w:rtl/>
        </w:rPr>
        <w:t>نا غير طيّبة بفراقك فلا نشكّ في الخيرة لك</w:t>
      </w:r>
      <w:r w:rsidR="00864EEE">
        <w:rPr>
          <w:rFonts w:hint="cs"/>
          <w:rtl/>
        </w:rPr>
        <w:t xml:space="preserve">، </w:t>
      </w:r>
      <w:r>
        <w:rPr>
          <w:rFonts w:hint="cs"/>
          <w:rtl/>
        </w:rPr>
        <w:t xml:space="preserve">يرحمك الله </w:t>
      </w:r>
      <w:r w:rsidRPr="00ED4350">
        <w:rPr>
          <w:rStyle w:val="libFootnotenumChar"/>
          <w:rFonts w:hint="cs"/>
          <w:rtl/>
        </w:rPr>
        <w:t>(2)</w:t>
      </w:r>
      <w:r w:rsidR="001C4878">
        <w:rPr>
          <w:rFonts w:hint="cs"/>
          <w:rtl/>
        </w:rPr>
        <w:t xml:space="preserve">. </w:t>
      </w:r>
    </w:p>
    <w:p w:rsidR="00ED4350" w:rsidRDefault="00ED4350" w:rsidP="00ED4350">
      <w:pPr>
        <w:pStyle w:val="libNormal"/>
        <w:rPr>
          <w:rtl/>
        </w:rPr>
      </w:pPr>
      <w:r>
        <w:rPr>
          <w:rFonts w:hint="cs"/>
          <w:rtl/>
        </w:rPr>
        <w:t>قال ثعلبة بن أبي مالك</w:t>
      </w:r>
      <w:r w:rsidR="00603FE9">
        <w:rPr>
          <w:rFonts w:hint="cs"/>
          <w:rtl/>
        </w:rPr>
        <w:t xml:space="preserve">: </w:t>
      </w:r>
      <w:r>
        <w:rPr>
          <w:rFonts w:hint="cs"/>
          <w:rtl/>
        </w:rPr>
        <w:t>شهدنا حسن بن عليّ يوم مات ودفنّاه بالبقيع</w:t>
      </w:r>
      <w:r w:rsidR="00864EEE">
        <w:rPr>
          <w:rFonts w:hint="cs"/>
          <w:rtl/>
        </w:rPr>
        <w:t xml:space="preserve">، </w:t>
      </w:r>
      <w:r>
        <w:rPr>
          <w:rFonts w:hint="cs"/>
          <w:rtl/>
        </w:rPr>
        <w:t>فلقد رأيت البقيع ولو ط</w:t>
      </w:r>
      <w:r w:rsidR="005A2112">
        <w:rPr>
          <w:rFonts w:hint="cs"/>
          <w:rtl/>
        </w:rPr>
        <w:t>ُ</w:t>
      </w:r>
      <w:r>
        <w:rPr>
          <w:rFonts w:hint="cs"/>
          <w:rtl/>
        </w:rPr>
        <w:t>ر</w:t>
      </w:r>
      <w:r w:rsidR="005A2112">
        <w:rPr>
          <w:rFonts w:hint="cs"/>
          <w:rtl/>
        </w:rPr>
        <w:t>ِ</w:t>
      </w:r>
      <w:r>
        <w:rPr>
          <w:rFonts w:hint="cs"/>
          <w:rtl/>
        </w:rPr>
        <w:t>حت إبرة</w:t>
      </w:r>
      <w:r w:rsidR="005A2112">
        <w:rPr>
          <w:rFonts w:hint="cs"/>
          <w:rtl/>
        </w:rPr>
        <w:t>ٌ</w:t>
      </w:r>
      <w:r>
        <w:rPr>
          <w:rFonts w:hint="cs"/>
          <w:rtl/>
        </w:rPr>
        <w:t xml:space="preserve"> ما وقعت</w:t>
      </w:r>
      <w:r w:rsidR="00B154FA">
        <w:rPr>
          <w:rFonts w:hint="cs"/>
          <w:rtl/>
        </w:rPr>
        <w:t xml:space="preserve"> إلّا </w:t>
      </w:r>
      <w:r>
        <w:rPr>
          <w:rFonts w:hint="cs"/>
          <w:rtl/>
        </w:rPr>
        <w:t xml:space="preserve">على إنسان </w:t>
      </w:r>
      <w:r w:rsidRPr="00ED4350">
        <w:rPr>
          <w:rStyle w:val="libFootnotenumChar"/>
          <w:rFonts w:hint="cs"/>
          <w:rtl/>
        </w:rPr>
        <w:t>(3)</w:t>
      </w:r>
      <w:r w:rsidR="001C4878">
        <w:rPr>
          <w:rFonts w:hint="cs"/>
          <w:rtl/>
        </w:rPr>
        <w:t xml:space="preserve">. </w:t>
      </w:r>
    </w:p>
    <w:p w:rsidR="00ED4350" w:rsidRDefault="00ED4350" w:rsidP="00ED4350">
      <w:pPr>
        <w:pStyle w:val="libNormal"/>
        <w:rPr>
          <w:rtl/>
        </w:rPr>
      </w:pPr>
      <w:r>
        <w:rPr>
          <w:rFonts w:hint="cs"/>
          <w:rtl/>
        </w:rPr>
        <w:t xml:space="preserve">ورثى سليمان بن قتة الحسن </w:t>
      </w:r>
      <w:r w:rsidRPr="00A15071">
        <w:rPr>
          <w:rStyle w:val="libAlaemChar"/>
          <w:rFonts w:eastAsiaTheme="minorHAnsi"/>
          <w:rtl/>
        </w:rPr>
        <w:t>عليه‌السلام</w:t>
      </w:r>
      <w:r>
        <w:rPr>
          <w:rFonts w:hint="cs"/>
          <w:rtl/>
        </w:rPr>
        <w:t xml:space="preserve"> فقال</w:t>
      </w:r>
      <w:r w:rsidR="00603FE9">
        <w:rPr>
          <w:rFonts w:hint="cs"/>
          <w:rtl/>
        </w:rPr>
        <w:t xml:space="preserve">: </w:t>
      </w:r>
    </w:p>
    <w:tbl>
      <w:tblPr>
        <w:tblStyle w:val="TableGrid"/>
        <w:bidiVisual/>
        <w:tblW w:w="4562" w:type="pct"/>
        <w:tblInd w:w="384" w:type="dxa"/>
        <w:tblLook w:val="01E0" w:firstRow="1" w:lastRow="1" w:firstColumn="1" w:lastColumn="1" w:noHBand="0" w:noVBand="0"/>
      </w:tblPr>
      <w:tblGrid>
        <w:gridCol w:w="3424"/>
        <w:gridCol w:w="270"/>
        <w:gridCol w:w="3419"/>
      </w:tblGrid>
      <w:tr w:rsidR="00965AD6" w:rsidTr="00B75D1B">
        <w:trPr>
          <w:trHeight w:val="350"/>
        </w:trPr>
        <w:tc>
          <w:tcPr>
            <w:tcW w:w="3920" w:type="dxa"/>
            <w:shd w:val="clear" w:color="auto" w:fill="auto"/>
          </w:tcPr>
          <w:p w:rsidR="00965AD6" w:rsidRDefault="00965AD6" w:rsidP="00B75D1B">
            <w:pPr>
              <w:pStyle w:val="libPoem"/>
            </w:pPr>
            <w:r>
              <w:rPr>
                <w:rFonts w:hint="cs"/>
                <w:rtl/>
              </w:rPr>
              <w:t>يا ك</w:t>
            </w:r>
            <w:r w:rsidR="005A2112">
              <w:rPr>
                <w:rFonts w:hint="cs"/>
                <w:rtl/>
              </w:rPr>
              <w:t>َ</w:t>
            </w:r>
            <w:r>
              <w:rPr>
                <w:rFonts w:hint="cs"/>
                <w:rtl/>
              </w:rPr>
              <w:t>ذّ</w:t>
            </w:r>
            <w:r w:rsidR="005A2112">
              <w:rPr>
                <w:rFonts w:hint="cs"/>
                <w:rtl/>
              </w:rPr>
              <w:t>َ</w:t>
            </w:r>
            <w:r>
              <w:rPr>
                <w:rFonts w:hint="cs"/>
                <w:rtl/>
              </w:rPr>
              <w:t>ب الله من نعى حسنا</w:t>
            </w:r>
            <w:r w:rsidR="005A2112">
              <w:rPr>
                <w:rFonts w:hint="cs"/>
                <w:rtl/>
              </w:rPr>
              <w:t>ً</w:t>
            </w:r>
            <w:r w:rsidRPr="00725071">
              <w:rPr>
                <w:rStyle w:val="libPoemTiniChar0"/>
                <w:rtl/>
              </w:rPr>
              <w:br/>
              <w:t> </w:t>
            </w:r>
          </w:p>
        </w:tc>
        <w:tc>
          <w:tcPr>
            <w:tcW w:w="279" w:type="dxa"/>
            <w:shd w:val="clear" w:color="auto" w:fill="auto"/>
          </w:tcPr>
          <w:p w:rsidR="00965AD6" w:rsidRDefault="00965AD6" w:rsidP="00B75D1B">
            <w:pPr>
              <w:pStyle w:val="libPoem"/>
              <w:rPr>
                <w:rtl/>
              </w:rPr>
            </w:pPr>
          </w:p>
        </w:tc>
        <w:tc>
          <w:tcPr>
            <w:tcW w:w="3881" w:type="dxa"/>
            <w:shd w:val="clear" w:color="auto" w:fill="auto"/>
          </w:tcPr>
          <w:p w:rsidR="00965AD6" w:rsidRDefault="00965AD6" w:rsidP="005A2112">
            <w:pPr>
              <w:pStyle w:val="libPoem"/>
            </w:pPr>
            <w:r>
              <w:rPr>
                <w:rFonts w:hint="cs"/>
                <w:rtl/>
              </w:rPr>
              <w:t>ليس لتكذيب قوله ث</w:t>
            </w:r>
            <w:r w:rsidR="005A2112">
              <w:rPr>
                <w:rFonts w:hint="cs"/>
                <w:rtl/>
              </w:rPr>
              <w:t>َـمَ</w:t>
            </w:r>
            <w:r>
              <w:rPr>
                <w:rFonts w:hint="cs"/>
                <w:rtl/>
              </w:rPr>
              <w:t>ن</w:t>
            </w:r>
            <w:r w:rsidR="005A2112">
              <w:rPr>
                <w:rFonts w:hint="cs"/>
                <w:rtl/>
              </w:rPr>
              <w:t>ُ</w:t>
            </w:r>
            <w:r w:rsidRPr="00725071">
              <w:rPr>
                <w:rStyle w:val="libPoemTiniChar0"/>
                <w:rtl/>
              </w:rPr>
              <w:br/>
              <w:t> </w:t>
            </w:r>
          </w:p>
        </w:tc>
      </w:tr>
    </w:tbl>
    <w:p w:rsidR="005C41FA" w:rsidRDefault="009431ED" w:rsidP="009431ED">
      <w:pPr>
        <w:pStyle w:val="libLine"/>
        <w:rPr>
          <w:rtl/>
        </w:rPr>
      </w:pPr>
      <w:r>
        <w:rPr>
          <w:rFonts w:hint="cs"/>
          <w:rtl/>
        </w:rPr>
        <w:t>____________________</w:t>
      </w:r>
    </w:p>
    <w:p w:rsidR="005C41FA" w:rsidRDefault="005C41FA" w:rsidP="00965AD6">
      <w:pPr>
        <w:pStyle w:val="libFootnote0"/>
        <w:rPr>
          <w:rtl/>
        </w:rPr>
      </w:pPr>
      <w:r>
        <w:rPr>
          <w:rFonts w:hint="cs"/>
          <w:rtl/>
        </w:rPr>
        <w:t>(1) مروج الذهب 3</w:t>
      </w:r>
      <w:r w:rsidR="00603FE9">
        <w:rPr>
          <w:rFonts w:hint="cs"/>
          <w:rtl/>
        </w:rPr>
        <w:t xml:space="preserve">: </w:t>
      </w:r>
      <w:r>
        <w:rPr>
          <w:rFonts w:hint="cs"/>
          <w:rtl/>
        </w:rPr>
        <w:t>6</w:t>
      </w:r>
      <w:r w:rsidR="001C4878">
        <w:rPr>
          <w:rFonts w:hint="cs"/>
          <w:rtl/>
        </w:rPr>
        <w:t xml:space="preserve">. </w:t>
      </w:r>
    </w:p>
    <w:p w:rsidR="005C41FA" w:rsidRDefault="005C41FA" w:rsidP="00965AD6">
      <w:pPr>
        <w:pStyle w:val="libFootnote0"/>
        <w:rPr>
          <w:rtl/>
        </w:rPr>
      </w:pPr>
      <w:r>
        <w:rPr>
          <w:rFonts w:hint="cs"/>
          <w:rtl/>
        </w:rPr>
        <w:t>(2) المصدر السابق</w:t>
      </w:r>
      <w:r w:rsidR="00603FE9">
        <w:rPr>
          <w:rFonts w:hint="cs"/>
          <w:rtl/>
        </w:rPr>
        <w:t xml:space="preserve">: </w:t>
      </w:r>
      <w:r>
        <w:rPr>
          <w:rFonts w:hint="cs"/>
          <w:rtl/>
        </w:rPr>
        <w:t>6</w:t>
      </w:r>
      <w:r w:rsidR="002C54F1">
        <w:rPr>
          <w:rFonts w:hint="cs"/>
          <w:rtl/>
        </w:rPr>
        <w:t xml:space="preserve"> - </w:t>
      </w:r>
      <w:r>
        <w:rPr>
          <w:rFonts w:hint="cs"/>
          <w:rtl/>
        </w:rPr>
        <w:t>7</w:t>
      </w:r>
      <w:r w:rsidR="001C4878">
        <w:rPr>
          <w:rFonts w:hint="cs"/>
          <w:rtl/>
        </w:rPr>
        <w:t xml:space="preserve">. </w:t>
      </w:r>
    </w:p>
    <w:p w:rsidR="00B566A9" w:rsidRDefault="005C41FA" w:rsidP="00B566A9">
      <w:pPr>
        <w:pStyle w:val="libFootnote0"/>
        <w:rPr>
          <w:rtl/>
        </w:rPr>
      </w:pPr>
      <w:r>
        <w:rPr>
          <w:rFonts w:hint="cs"/>
          <w:rtl/>
        </w:rPr>
        <w:t>(3) تهذيب الكمال 6</w:t>
      </w:r>
      <w:r w:rsidR="00603FE9">
        <w:rPr>
          <w:rFonts w:hint="cs"/>
          <w:rtl/>
        </w:rPr>
        <w:t xml:space="preserve">: </w:t>
      </w:r>
      <w:r w:rsidR="00B566A9">
        <w:rPr>
          <w:rFonts w:hint="cs"/>
          <w:rtl/>
        </w:rPr>
        <w:t>256</w:t>
      </w:r>
      <w:r w:rsidR="001C4878">
        <w:rPr>
          <w:rFonts w:hint="cs"/>
          <w:rtl/>
        </w:rPr>
        <w:t xml:space="preserve">. </w:t>
      </w:r>
    </w:p>
    <w:p w:rsidR="00B566A9" w:rsidRDefault="00B566A9"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37"/>
        <w:gridCol w:w="270"/>
        <w:gridCol w:w="3406"/>
      </w:tblGrid>
      <w:tr w:rsidR="00B566A9" w:rsidTr="00B566A9">
        <w:trPr>
          <w:trHeight w:val="350"/>
        </w:trPr>
        <w:tc>
          <w:tcPr>
            <w:tcW w:w="3534" w:type="dxa"/>
            <w:shd w:val="clear" w:color="auto" w:fill="auto"/>
          </w:tcPr>
          <w:p w:rsidR="00B566A9" w:rsidRDefault="00B566A9" w:rsidP="00B75D1B">
            <w:pPr>
              <w:pStyle w:val="libPoem"/>
            </w:pPr>
            <w:r>
              <w:rPr>
                <w:rFonts w:hint="cs"/>
                <w:rtl/>
              </w:rPr>
              <w:t>أجول في الدار ولا أرى في الدّ</w:t>
            </w:r>
            <w:r w:rsidRPr="00725071">
              <w:rPr>
                <w:rStyle w:val="libPoemTiniChar0"/>
                <w:rtl/>
              </w:rPr>
              <w:br/>
              <w:t> </w:t>
            </w:r>
          </w:p>
        </w:tc>
        <w:tc>
          <w:tcPr>
            <w:tcW w:w="272" w:type="dxa"/>
            <w:shd w:val="clear" w:color="auto" w:fill="auto"/>
          </w:tcPr>
          <w:p w:rsidR="00B566A9" w:rsidRDefault="00B566A9" w:rsidP="00B75D1B">
            <w:pPr>
              <w:pStyle w:val="libPoem"/>
              <w:rPr>
                <w:rtl/>
              </w:rPr>
            </w:pPr>
          </w:p>
        </w:tc>
        <w:tc>
          <w:tcPr>
            <w:tcW w:w="3504" w:type="dxa"/>
            <w:shd w:val="clear" w:color="auto" w:fill="auto"/>
          </w:tcPr>
          <w:p w:rsidR="00B566A9" w:rsidRDefault="00B566A9" w:rsidP="00B75D1B">
            <w:pPr>
              <w:pStyle w:val="libPoem"/>
            </w:pPr>
            <w:r>
              <w:rPr>
                <w:rFonts w:hint="cs"/>
                <w:rtl/>
              </w:rPr>
              <w:t>ار أ</w:t>
            </w:r>
            <w:r w:rsidR="005A2112">
              <w:rPr>
                <w:rFonts w:hint="cs"/>
                <w:rtl/>
              </w:rPr>
              <w:t>ُ</w:t>
            </w:r>
            <w:r>
              <w:rPr>
                <w:rFonts w:hint="cs"/>
                <w:rtl/>
              </w:rPr>
              <w:t>ناس جواره</w:t>
            </w:r>
            <w:r w:rsidR="005A2112">
              <w:rPr>
                <w:rFonts w:hint="cs"/>
                <w:rtl/>
              </w:rPr>
              <w:t>ُ</w:t>
            </w:r>
            <w:r>
              <w:rPr>
                <w:rFonts w:hint="cs"/>
                <w:rtl/>
              </w:rPr>
              <w:t>م</w:t>
            </w:r>
            <w:r w:rsidR="005A2112">
              <w:rPr>
                <w:rFonts w:hint="cs"/>
                <w:rtl/>
              </w:rPr>
              <w:t>ْ</w:t>
            </w:r>
            <w:r>
              <w:rPr>
                <w:rFonts w:hint="cs"/>
                <w:rtl/>
              </w:rPr>
              <w:t xml:space="preserve"> ع</w:t>
            </w:r>
            <w:r w:rsidR="005A2112">
              <w:rPr>
                <w:rFonts w:hint="cs"/>
                <w:rtl/>
              </w:rPr>
              <w:t>ُ</w:t>
            </w:r>
            <w:r>
              <w:rPr>
                <w:rFonts w:hint="cs"/>
                <w:rtl/>
              </w:rPr>
              <w:t>ب</w:t>
            </w:r>
            <w:r w:rsidR="005A2112">
              <w:rPr>
                <w:rFonts w:hint="cs"/>
                <w:rtl/>
              </w:rPr>
              <w:t>ُ</w:t>
            </w:r>
            <w:r>
              <w:rPr>
                <w:rFonts w:hint="cs"/>
                <w:rtl/>
              </w:rPr>
              <w:t>ن</w:t>
            </w:r>
            <w:r w:rsidR="005A2112">
              <w:rPr>
                <w:rFonts w:hint="cs"/>
                <w:rtl/>
              </w:rPr>
              <w:t>ُ</w:t>
            </w:r>
            <w:r>
              <w:rPr>
                <w:rFonts w:hint="cs"/>
                <w:rtl/>
              </w:rPr>
              <w:t xml:space="preserve"> </w:t>
            </w:r>
            <w:r w:rsidRPr="00B566A9">
              <w:rPr>
                <w:rStyle w:val="libFootnotenumChar"/>
                <w:rFonts w:hint="cs"/>
                <w:rtl/>
              </w:rPr>
              <w:t>(1)</w:t>
            </w:r>
            <w:r w:rsidRPr="00725071">
              <w:rPr>
                <w:rStyle w:val="libPoemTiniChar0"/>
                <w:rtl/>
              </w:rPr>
              <w:br/>
              <w:t> </w:t>
            </w:r>
          </w:p>
        </w:tc>
      </w:tr>
      <w:tr w:rsidR="00B566A9" w:rsidTr="00B566A9">
        <w:trPr>
          <w:trHeight w:val="350"/>
        </w:trPr>
        <w:tc>
          <w:tcPr>
            <w:tcW w:w="3534" w:type="dxa"/>
          </w:tcPr>
          <w:p w:rsidR="00B566A9" w:rsidRDefault="00B566A9" w:rsidP="00B75D1B">
            <w:pPr>
              <w:pStyle w:val="libPoem"/>
            </w:pPr>
            <w:r>
              <w:rPr>
                <w:rFonts w:hint="cs"/>
                <w:rtl/>
              </w:rPr>
              <w:t>كنت خليلي وكنت خالصتي</w:t>
            </w:r>
            <w:r w:rsidRPr="00725071">
              <w:rPr>
                <w:rStyle w:val="libPoemTiniChar0"/>
                <w:rtl/>
              </w:rPr>
              <w:br/>
              <w:t> </w:t>
            </w:r>
          </w:p>
        </w:tc>
        <w:tc>
          <w:tcPr>
            <w:tcW w:w="272" w:type="dxa"/>
          </w:tcPr>
          <w:p w:rsidR="00B566A9" w:rsidRDefault="00B566A9" w:rsidP="00B75D1B">
            <w:pPr>
              <w:pStyle w:val="libPoem"/>
              <w:rPr>
                <w:rtl/>
              </w:rPr>
            </w:pPr>
          </w:p>
        </w:tc>
        <w:tc>
          <w:tcPr>
            <w:tcW w:w="3504" w:type="dxa"/>
          </w:tcPr>
          <w:p w:rsidR="00B566A9" w:rsidRDefault="00B566A9" w:rsidP="00B75D1B">
            <w:pPr>
              <w:pStyle w:val="libPoem"/>
            </w:pPr>
            <w:r>
              <w:rPr>
                <w:rFonts w:hint="cs"/>
                <w:rtl/>
              </w:rPr>
              <w:t>لكلّ</w:t>
            </w:r>
            <w:r w:rsidR="005A2112">
              <w:rPr>
                <w:rFonts w:hint="cs"/>
                <w:rtl/>
              </w:rPr>
              <w:t>ِ</w:t>
            </w:r>
            <w:r>
              <w:rPr>
                <w:rFonts w:hint="cs"/>
                <w:rtl/>
              </w:rPr>
              <w:t xml:space="preserve"> حيّ</w:t>
            </w:r>
            <w:r w:rsidR="005A2112">
              <w:rPr>
                <w:rFonts w:hint="cs"/>
                <w:rtl/>
              </w:rPr>
              <w:t>ٍ</w:t>
            </w:r>
            <w:r>
              <w:rPr>
                <w:rFonts w:hint="cs"/>
                <w:rtl/>
              </w:rPr>
              <w:t xml:space="preserve"> من أهله س</w:t>
            </w:r>
            <w:r w:rsidR="005A2112">
              <w:rPr>
                <w:rFonts w:hint="cs"/>
                <w:rtl/>
              </w:rPr>
              <w:t>َ</w:t>
            </w:r>
            <w:r>
              <w:rPr>
                <w:rFonts w:hint="cs"/>
                <w:rtl/>
              </w:rPr>
              <w:t>ك</w:t>
            </w:r>
            <w:r w:rsidR="005A2112">
              <w:rPr>
                <w:rFonts w:hint="cs"/>
                <w:rtl/>
              </w:rPr>
              <w:t>َ</w:t>
            </w:r>
            <w:r>
              <w:rPr>
                <w:rFonts w:hint="cs"/>
                <w:rtl/>
              </w:rPr>
              <w:t>ن</w:t>
            </w:r>
            <w:r w:rsidR="005A2112">
              <w:rPr>
                <w:rFonts w:hint="cs"/>
                <w:rtl/>
              </w:rPr>
              <w:t>ُ</w:t>
            </w:r>
            <w:r w:rsidRPr="00725071">
              <w:rPr>
                <w:rStyle w:val="libPoemTiniChar0"/>
                <w:rtl/>
              </w:rPr>
              <w:br/>
              <w:t> </w:t>
            </w:r>
          </w:p>
        </w:tc>
      </w:tr>
      <w:tr w:rsidR="00B566A9" w:rsidTr="00B566A9">
        <w:trPr>
          <w:trHeight w:val="350"/>
        </w:trPr>
        <w:tc>
          <w:tcPr>
            <w:tcW w:w="3534" w:type="dxa"/>
          </w:tcPr>
          <w:p w:rsidR="00B566A9" w:rsidRDefault="00B566A9" w:rsidP="00B75D1B">
            <w:pPr>
              <w:pStyle w:val="libPoem"/>
            </w:pPr>
            <w:r>
              <w:rPr>
                <w:rFonts w:hint="cs"/>
                <w:rtl/>
              </w:rPr>
              <w:t>ب</w:t>
            </w:r>
            <w:r w:rsidR="005A2112">
              <w:rPr>
                <w:rFonts w:hint="cs"/>
                <w:rtl/>
              </w:rPr>
              <w:t>َ</w:t>
            </w:r>
            <w:r>
              <w:rPr>
                <w:rFonts w:hint="cs"/>
                <w:rtl/>
              </w:rPr>
              <w:t>د</w:t>
            </w:r>
            <w:r w:rsidR="005A2112">
              <w:rPr>
                <w:rFonts w:hint="cs"/>
                <w:rtl/>
              </w:rPr>
              <w:t>َ</w:t>
            </w:r>
            <w:r>
              <w:rPr>
                <w:rFonts w:hint="cs"/>
                <w:rtl/>
              </w:rPr>
              <w:t>ل</w:t>
            </w:r>
            <w:r w:rsidR="005A2112">
              <w:rPr>
                <w:rFonts w:hint="cs"/>
                <w:rtl/>
              </w:rPr>
              <w:t>ْ</w:t>
            </w:r>
            <w:r>
              <w:rPr>
                <w:rFonts w:hint="cs"/>
                <w:rtl/>
              </w:rPr>
              <w:t>ت</w:t>
            </w:r>
            <w:r w:rsidR="005A2112">
              <w:rPr>
                <w:rFonts w:hint="cs"/>
                <w:rtl/>
              </w:rPr>
              <w:t>ُ</w:t>
            </w:r>
            <w:r>
              <w:rPr>
                <w:rFonts w:hint="cs"/>
                <w:rtl/>
              </w:rPr>
              <w:t>ه</w:t>
            </w:r>
            <w:r w:rsidR="005A2112">
              <w:rPr>
                <w:rFonts w:hint="cs"/>
                <w:rtl/>
              </w:rPr>
              <w:t>ُ</w:t>
            </w:r>
            <w:r>
              <w:rPr>
                <w:rFonts w:hint="cs"/>
                <w:rtl/>
              </w:rPr>
              <w:t>م منك ليت أن</w:t>
            </w:r>
            <w:r w:rsidR="005A2112">
              <w:rPr>
                <w:rFonts w:hint="cs"/>
                <w:rtl/>
              </w:rPr>
              <w:t>َ</w:t>
            </w:r>
            <w:r>
              <w:rPr>
                <w:rFonts w:hint="cs"/>
                <w:rtl/>
              </w:rPr>
              <w:t>ّه</w:t>
            </w:r>
            <w:r w:rsidR="005A2112">
              <w:rPr>
                <w:rFonts w:hint="cs"/>
                <w:rtl/>
              </w:rPr>
              <w:t>ُ</w:t>
            </w:r>
            <w:r>
              <w:rPr>
                <w:rFonts w:hint="cs"/>
                <w:rtl/>
              </w:rPr>
              <w:t>م</w:t>
            </w:r>
            <w:r w:rsidR="005A2112">
              <w:rPr>
                <w:rFonts w:hint="cs"/>
                <w:rtl/>
              </w:rPr>
              <w:t>ُ</w:t>
            </w:r>
            <w:r w:rsidRPr="00725071">
              <w:rPr>
                <w:rStyle w:val="libPoemTiniChar0"/>
                <w:rtl/>
              </w:rPr>
              <w:br/>
              <w:t> </w:t>
            </w:r>
          </w:p>
        </w:tc>
        <w:tc>
          <w:tcPr>
            <w:tcW w:w="272" w:type="dxa"/>
          </w:tcPr>
          <w:p w:rsidR="00B566A9" w:rsidRDefault="00B566A9" w:rsidP="00B75D1B">
            <w:pPr>
              <w:pStyle w:val="libPoem"/>
              <w:rPr>
                <w:rtl/>
              </w:rPr>
            </w:pPr>
          </w:p>
        </w:tc>
        <w:tc>
          <w:tcPr>
            <w:tcW w:w="3504" w:type="dxa"/>
          </w:tcPr>
          <w:p w:rsidR="00B566A9" w:rsidRDefault="00B566A9" w:rsidP="00B75D1B">
            <w:pPr>
              <w:pStyle w:val="libPoem"/>
            </w:pPr>
            <w:r>
              <w:rPr>
                <w:rFonts w:hint="cs"/>
                <w:rtl/>
              </w:rPr>
              <w:t>أمسو وبيني وبينهم عدن</w:t>
            </w:r>
            <w:r w:rsidR="005A2112">
              <w:rPr>
                <w:rFonts w:hint="cs"/>
                <w:rtl/>
              </w:rPr>
              <w:t>ُ</w:t>
            </w:r>
            <w:r>
              <w:rPr>
                <w:rFonts w:hint="cs"/>
                <w:rtl/>
              </w:rPr>
              <w:t xml:space="preserve"> </w:t>
            </w:r>
            <w:r w:rsidRPr="00B566A9">
              <w:rPr>
                <w:rStyle w:val="libFootnotenumChar"/>
                <w:rFonts w:hint="cs"/>
                <w:rtl/>
              </w:rPr>
              <w:t>(2)</w:t>
            </w:r>
            <w:r w:rsidRPr="00725071">
              <w:rPr>
                <w:rStyle w:val="libPoemTiniChar0"/>
                <w:rtl/>
              </w:rPr>
              <w:br/>
              <w:t> </w:t>
            </w:r>
          </w:p>
        </w:tc>
      </w:tr>
    </w:tbl>
    <w:p w:rsidR="005C41FA" w:rsidRDefault="00B566A9" w:rsidP="00F64E82">
      <w:pPr>
        <w:pStyle w:val="libNormal"/>
        <w:rPr>
          <w:rtl/>
        </w:rPr>
      </w:pPr>
      <w:r>
        <w:rPr>
          <w:rFonts w:hint="cs"/>
          <w:rtl/>
        </w:rPr>
        <w:t>وقال النجاشي الحارثي الشاعر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8"/>
        <w:gridCol w:w="270"/>
        <w:gridCol w:w="3405"/>
      </w:tblGrid>
      <w:tr w:rsidR="00B566A9" w:rsidTr="00B75D1B">
        <w:trPr>
          <w:trHeight w:val="350"/>
        </w:trPr>
        <w:tc>
          <w:tcPr>
            <w:tcW w:w="3920" w:type="dxa"/>
            <w:shd w:val="clear" w:color="auto" w:fill="auto"/>
          </w:tcPr>
          <w:p w:rsidR="00B566A9" w:rsidRDefault="00B566A9" w:rsidP="00B75D1B">
            <w:pPr>
              <w:pStyle w:val="libPoem"/>
            </w:pPr>
            <w:r>
              <w:rPr>
                <w:rFonts w:hint="cs"/>
                <w:rtl/>
              </w:rPr>
              <w:t>يا ج</w:t>
            </w:r>
            <w:r w:rsidR="005A2112">
              <w:rPr>
                <w:rFonts w:hint="cs"/>
                <w:rtl/>
              </w:rPr>
              <w:t>َ</w:t>
            </w:r>
            <w:r>
              <w:rPr>
                <w:rFonts w:hint="cs"/>
                <w:rtl/>
              </w:rPr>
              <w:t>ع</w:t>
            </w:r>
            <w:r w:rsidR="005A2112">
              <w:rPr>
                <w:rFonts w:hint="cs"/>
                <w:rtl/>
              </w:rPr>
              <w:t>ْ</w:t>
            </w:r>
            <w:r>
              <w:rPr>
                <w:rFonts w:hint="cs"/>
                <w:rtl/>
              </w:rPr>
              <w:t>د</w:t>
            </w:r>
            <w:r w:rsidR="005A2112">
              <w:rPr>
                <w:rFonts w:hint="cs"/>
                <w:rtl/>
              </w:rPr>
              <w:t>ُ</w:t>
            </w:r>
            <w:r>
              <w:rPr>
                <w:rFonts w:hint="cs"/>
                <w:rtl/>
              </w:rPr>
              <w:t xml:space="preserve"> بكّيه ولا تسأمي</w:t>
            </w:r>
            <w:r w:rsidRPr="00725071">
              <w:rPr>
                <w:rStyle w:val="libPoemTiniChar0"/>
                <w:rtl/>
              </w:rPr>
              <w:br/>
              <w:t> </w:t>
            </w:r>
          </w:p>
        </w:tc>
        <w:tc>
          <w:tcPr>
            <w:tcW w:w="279" w:type="dxa"/>
            <w:shd w:val="clear" w:color="auto" w:fill="auto"/>
          </w:tcPr>
          <w:p w:rsidR="00B566A9" w:rsidRDefault="00B566A9" w:rsidP="00B75D1B">
            <w:pPr>
              <w:pStyle w:val="libPoem"/>
              <w:rPr>
                <w:rtl/>
              </w:rPr>
            </w:pPr>
          </w:p>
        </w:tc>
        <w:tc>
          <w:tcPr>
            <w:tcW w:w="3881" w:type="dxa"/>
            <w:shd w:val="clear" w:color="auto" w:fill="auto"/>
          </w:tcPr>
          <w:p w:rsidR="00B566A9" w:rsidRDefault="00B566A9" w:rsidP="00B75D1B">
            <w:pPr>
              <w:pStyle w:val="libPoem"/>
            </w:pPr>
            <w:r>
              <w:rPr>
                <w:rFonts w:hint="cs"/>
                <w:rtl/>
              </w:rPr>
              <w:t>بكاء حقّ</w:t>
            </w:r>
            <w:r w:rsidR="005A2112">
              <w:rPr>
                <w:rFonts w:hint="cs"/>
                <w:rtl/>
              </w:rPr>
              <w:t>ٍ</w:t>
            </w:r>
            <w:r>
              <w:rPr>
                <w:rFonts w:hint="cs"/>
                <w:rtl/>
              </w:rPr>
              <w:t xml:space="preserve"> ليس بالباطل</w:t>
            </w:r>
            <w:r w:rsidRPr="00725071">
              <w:rPr>
                <w:rStyle w:val="libPoemTiniChar0"/>
                <w:rtl/>
              </w:rPr>
              <w:br/>
              <w:t> </w:t>
            </w:r>
          </w:p>
        </w:tc>
      </w:tr>
      <w:tr w:rsidR="00B566A9" w:rsidTr="00B75D1B">
        <w:trPr>
          <w:trHeight w:val="350"/>
        </w:trPr>
        <w:tc>
          <w:tcPr>
            <w:tcW w:w="3920" w:type="dxa"/>
          </w:tcPr>
          <w:p w:rsidR="00B566A9" w:rsidRDefault="00B566A9" w:rsidP="00B75D1B">
            <w:pPr>
              <w:pStyle w:val="libPoem"/>
            </w:pPr>
            <w:r>
              <w:rPr>
                <w:rFonts w:hint="cs"/>
                <w:rtl/>
              </w:rPr>
              <w:t>على ابن بنت الطاهر المصطفى</w:t>
            </w:r>
            <w:r w:rsidRPr="00725071">
              <w:rPr>
                <w:rStyle w:val="libPoemTiniChar0"/>
                <w:rtl/>
              </w:rPr>
              <w:br/>
              <w:t> </w:t>
            </w:r>
          </w:p>
        </w:tc>
        <w:tc>
          <w:tcPr>
            <w:tcW w:w="279" w:type="dxa"/>
          </w:tcPr>
          <w:p w:rsidR="00B566A9" w:rsidRDefault="00B566A9" w:rsidP="00B75D1B">
            <w:pPr>
              <w:pStyle w:val="libPoem"/>
              <w:rPr>
                <w:rtl/>
              </w:rPr>
            </w:pPr>
          </w:p>
        </w:tc>
        <w:tc>
          <w:tcPr>
            <w:tcW w:w="3881" w:type="dxa"/>
          </w:tcPr>
          <w:p w:rsidR="00B566A9" w:rsidRDefault="00B566A9" w:rsidP="00B75D1B">
            <w:pPr>
              <w:pStyle w:val="libPoem"/>
            </w:pPr>
            <w:r>
              <w:rPr>
                <w:rFonts w:hint="cs"/>
                <w:rtl/>
              </w:rPr>
              <w:t>وابن عمّ المصطفى الفاضل</w:t>
            </w:r>
            <w:r w:rsidRPr="00725071">
              <w:rPr>
                <w:rStyle w:val="libPoemTiniChar0"/>
                <w:rtl/>
              </w:rPr>
              <w:br/>
              <w:t> </w:t>
            </w:r>
          </w:p>
        </w:tc>
      </w:tr>
      <w:tr w:rsidR="00B566A9" w:rsidTr="00B75D1B">
        <w:trPr>
          <w:trHeight w:val="350"/>
        </w:trPr>
        <w:tc>
          <w:tcPr>
            <w:tcW w:w="3920" w:type="dxa"/>
          </w:tcPr>
          <w:p w:rsidR="00B566A9" w:rsidRDefault="00B566A9" w:rsidP="00B75D1B">
            <w:pPr>
              <w:pStyle w:val="libPoem"/>
            </w:pPr>
            <w:r>
              <w:rPr>
                <w:rFonts w:hint="cs"/>
                <w:rtl/>
              </w:rPr>
              <w:t>كان إذا ش</w:t>
            </w:r>
            <w:r w:rsidR="005A2112">
              <w:rPr>
                <w:rFonts w:hint="cs"/>
                <w:rtl/>
              </w:rPr>
              <w:t>َ</w:t>
            </w:r>
            <w:r>
              <w:rPr>
                <w:rFonts w:hint="cs"/>
                <w:rtl/>
              </w:rPr>
              <w:t>بّ</w:t>
            </w:r>
            <w:r w:rsidR="005A2112">
              <w:rPr>
                <w:rFonts w:hint="cs"/>
                <w:rtl/>
              </w:rPr>
              <w:t>َ</w:t>
            </w:r>
            <w:r>
              <w:rPr>
                <w:rFonts w:hint="cs"/>
                <w:rtl/>
              </w:rPr>
              <w:t>ت</w:t>
            </w:r>
            <w:r w:rsidR="005A2112">
              <w:rPr>
                <w:rFonts w:hint="cs"/>
                <w:rtl/>
              </w:rPr>
              <w:t>ْ</w:t>
            </w:r>
            <w:r>
              <w:rPr>
                <w:rFonts w:hint="cs"/>
                <w:rtl/>
              </w:rPr>
              <w:t xml:space="preserve"> له نار</w:t>
            </w:r>
            <w:r w:rsidR="005A2112">
              <w:rPr>
                <w:rFonts w:hint="cs"/>
                <w:rtl/>
              </w:rPr>
              <w:t>ُ</w:t>
            </w:r>
            <w:r>
              <w:rPr>
                <w:rFonts w:hint="cs"/>
                <w:rtl/>
              </w:rPr>
              <w:t>ه</w:t>
            </w:r>
            <w:r w:rsidRPr="00725071">
              <w:rPr>
                <w:rStyle w:val="libPoemTiniChar0"/>
                <w:rtl/>
              </w:rPr>
              <w:br/>
              <w:t> </w:t>
            </w:r>
          </w:p>
        </w:tc>
        <w:tc>
          <w:tcPr>
            <w:tcW w:w="279" w:type="dxa"/>
          </w:tcPr>
          <w:p w:rsidR="00B566A9" w:rsidRDefault="00B566A9" w:rsidP="00B75D1B">
            <w:pPr>
              <w:pStyle w:val="libPoem"/>
              <w:rPr>
                <w:rtl/>
              </w:rPr>
            </w:pPr>
          </w:p>
        </w:tc>
        <w:tc>
          <w:tcPr>
            <w:tcW w:w="3881" w:type="dxa"/>
          </w:tcPr>
          <w:p w:rsidR="00B566A9" w:rsidRDefault="00B566A9" w:rsidP="00B75D1B">
            <w:pPr>
              <w:pStyle w:val="libPoem"/>
            </w:pPr>
            <w:r>
              <w:rPr>
                <w:rFonts w:hint="cs"/>
                <w:rtl/>
              </w:rPr>
              <w:t>يوقدها بالش</w:t>
            </w:r>
            <w:r w:rsidR="005A2112">
              <w:rPr>
                <w:rFonts w:hint="cs"/>
                <w:rtl/>
              </w:rPr>
              <w:t>َ</w:t>
            </w:r>
            <w:r>
              <w:rPr>
                <w:rFonts w:hint="cs"/>
                <w:rtl/>
              </w:rPr>
              <w:t>ر</w:t>
            </w:r>
            <w:r w:rsidR="005A2112">
              <w:rPr>
                <w:rFonts w:hint="cs"/>
                <w:rtl/>
              </w:rPr>
              <w:t>ْ</w:t>
            </w:r>
            <w:r>
              <w:rPr>
                <w:rFonts w:hint="cs"/>
                <w:rtl/>
              </w:rPr>
              <w:t>ف</w:t>
            </w:r>
            <w:r w:rsidR="005A2112">
              <w:rPr>
                <w:rFonts w:hint="cs"/>
                <w:rtl/>
              </w:rPr>
              <w:t>ِ</w:t>
            </w:r>
            <w:r>
              <w:rPr>
                <w:rFonts w:hint="cs"/>
                <w:rtl/>
              </w:rPr>
              <w:t xml:space="preserve"> القابل</w:t>
            </w:r>
            <w:r w:rsidRPr="00725071">
              <w:rPr>
                <w:rStyle w:val="libPoemTiniChar0"/>
                <w:rtl/>
              </w:rPr>
              <w:br/>
              <w:t> </w:t>
            </w:r>
          </w:p>
        </w:tc>
      </w:tr>
      <w:tr w:rsidR="00B566A9" w:rsidTr="00B75D1B">
        <w:trPr>
          <w:trHeight w:val="350"/>
        </w:trPr>
        <w:tc>
          <w:tcPr>
            <w:tcW w:w="3920" w:type="dxa"/>
          </w:tcPr>
          <w:p w:rsidR="00B566A9" w:rsidRDefault="00B566A9" w:rsidP="00B75D1B">
            <w:pPr>
              <w:pStyle w:val="libPoem"/>
            </w:pPr>
            <w:r>
              <w:rPr>
                <w:rFonts w:hint="cs"/>
                <w:rtl/>
              </w:rPr>
              <w:t>كيما يراها يائ</w:t>
            </w:r>
            <w:r w:rsidR="005A2112">
              <w:rPr>
                <w:rFonts w:hint="cs"/>
                <w:rtl/>
              </w:rPr>
              <w:t>ِ</w:t>
            </w:r>
            <w:r>
              <w:rPr>
                <w:rFonts w:hint="cs"/>
                <w:rtl/>
              </w:rPr>
              <w:t>س</w:t>
            </w:r>
            <w:r w:rsidR="005A2112">
              <w:rPr>
                <w:rFonts w:hint="cs"/>
                <w:rtl/>
              </w:rPr>
              <w:t>ٌ</w:t>
            </w:r>
            <w:r>
              <w:rPr>
                <w:rFonts w:hint="cs"/>
                <w:rtl/>
              </w:rPr>
              <w:t xml:space="preserve"> مر</w:t>
            </w:r>
            <w:r w:rsidR="005A2112">
              <w:rPr>
                <w:rFonts w:hint="cs"/>
                <w:rtl/>
              </w:rPr>
              <w:t>ْ</w:t>
            </w:r>
            <w:r>
              <w:rPr>
                <w:rFonts w:hint="cs"/>
                <w:rtl/>
              </w:rPr>
              <w:t>م</w:t>
            </w:r>
            <w:r w:rsidR="005A2112">
              <w:rPr>
                <w:rFonts w:hint="cs"/>
                <w:rtl/>
              </w:rPr>
              <w:t>ِ</w:t>
            </w:r>
            <w:r>
              <w:rPr>
                <w:rFonts w:hint="cs"/>
                <w:rtl/>
              </w:rPr>
              <w:t>ل</w:t>
            </w:r>
            <w:r w:rsidR="005A2112">
              <w:rPr>
                <w:rFonts w:hint="cs"/>
                <w:rtl/>
              </w:rPr>
              <w:t>ٌ</w:t>
            </w:r>
            <w:r w:rsidRPr="00725071">
              <w:rPr>
                <w:rStyle w:val="libPoemTiniChar0"/>
                <w:rtl/>
              </w:rPr>
              <w:br/>
              <w:t> </w:t>
            </w:r>
          </w:p>
        </w:tc>
        <w:tc>
          <w:tcPr>
            <w:tcW w:w="279" w:type="dxa"/>
          </w:tcPr>
          <w:p w:rsidR="00B566A9" w:rsidRDefault="00B566A9" w:rsidP="00B75D1B">
            <w:pPr>
              <w:pStyle w:val="libPoem"/>
              <w:rPr>
                <w:rtl/>
              </w:rPr>
            </w:pPr>
          </w:p>
        </w:tc>
        <w:tc>
          <w:tcPr>
            <w:tcW w:w="3881" w:type="dxa"/>
          </w:tcPr>
          <w:p w:rsidR="00B566A9" w:rsidRDefault="00B566A9" w:rsidP="00B75D1B">
            <w:pPr>
              <w:pStyle w:val="libPoem"/>
            </w:pPr>
            <w:r>
              <w:rPr>
                <w:rFonts w:hint="cs"/>
                <w:rtl/>
              </w:rPr>
              <w:t>أو ذو اغتراب</w:t>
            </w:r>
            <w:r w:rsidR="005A2112">
              <w:rPr>
                <w:rFonts w:hint="cs"/>
                <w:rtl/>
              </w:rPr>
              <w:t>ٍ</w:t>
            </w:r>
            <w:r>
              <w:rPr>
                <w:rFonts w:hint="cs"/>
                <w:rtl/>
              </w:rPr>
              <w:t xml:space="preserve"> ليس بالآهل</w:t>
            </w:r>
            <w:r w:rsidRPr="00725071">
              <w:rPr>
                <w:rStyle w:val="libPoemTiniChar0"/>
                <w:rtl/>
              </w:rPr>
              <w:br/>
              <w:t> </w:t>
            </w:r>
          </w:p>
        </w:tc>
      </w:tr>
      <w:tr w:rsidR="00B566A9" w:rsidTr="00B75D1B">
        <w:trPr>
          <w:trHeight w:val="350"/>
        </w:trPr>
        <w:tc>
          <w:tcPr>
            <w:tcW w:w="3920" w:type="dxa"/>
          </w:tcPr>
          <w:p w:rsidR="00B566A9" w:rsidRDefault="00B566A9" w:rsidP="00B75D1B">
            <w:pPr>
              <w:pStyle w:val="libPoem"/>
            </w:pPr>
            <w:r>
              <w:rPr>
                <w:rFonts w:hint="cs"/>
                <w:rtl/>
              </w:rPr>
              <w:t>لن تغلقي باباً على مثله</w:t>
            </w:r>
            <w:r w:rsidRPr="00725071">
              <w:rPr>
                <w:rStyle w:val="libPoemTiniChar0"/>
                <w:rtl/>
              </w:rPr>
              <w:br/>
              <w:t> </w:t>
            </w:r>
          </w:p>
        </w:tc>
        <w:tc>
          <w:tcPr>
            <w:tcW w:w="279" w:type="dxa"/>
          </w:tcPr>
          <w:p w:rsidR="00B566A9" w:rsidRDefault="00B566A9" w:rsidP="00B75D1B">
            <w:pPr>
              <w:pStyle w:val="libPoem"/>
              <w:rPr>
                <w:rtl/>
              </w:rPr>
            </w:pPr>
          </w:p>
        </w:tc>
        <w:tc>
          <w:tcPr>
            <w:tcW w:w="3881" w:type="dxa"/>
          </w:tcPr>
          <w:p w:rsidR="00B566A9" w:rsidRDefault="00B566A9" w:rsidP="00B75D1B">
            <w:pPr>
              <w:pStyle w:val="libPoem"/>
            </w:pPr>
            <w:r>
              <w:rPr>
                <w:rFonts w:hint="cs"/>
                <w:rtl/>
              </w:rPr>
              <w:t>في الناس من حاف</w:t>
            </w:r>
            <w:r w:rsidR="005A2112">
              <w:rPr>
                <w:rFonts w:hint="cs"/>
                <w:rtl/>
              </w:rPr>
              <w:t>ٍ</w:t>
            </w:r>
            <w:r>
              <w:rPr>
                <w:rFonts w:hint="cs"/>
                <w:rtl/>
              </w:rPr>
              <w:t xml:space="preserve"> ولا ناع</w:t>
            </w:r>
            <w:r w:rsidR="005A2112">
              <w:rPr>
                <w:rFonts w:hint="cs"/>
                <w:rtl/>
              </w:rPr>
              <w:t>ِ</w:t>
            </w:r>
            <w:r>
              <w:rPr>
                <w:rFonts w:hint="cs"/>
                <w:rtl/>
              </w:rPr>
              <w:t>ل</w:t>
            </w:r>
            <w:r w:rsidR="005A2112">
              <w:rPr>
                <w:rFonts w:hint="cs"/>
                <w:rtl/>
              </w:rPr>
              <w:t>ِ</w:t>
            </w:r>
            <w:r w:rsidRPr="00725071">
              <w:rPr>
                <w:rStyle w:val="libPoemTiniChar0"/>
                <w:rtl/>
              </w:rPr>
              <w:br/>
              <w:t> </w:t>
            </w:r>
          </w:p>
        </w:tc>
      </w:tr>
      <w:tr w:rsidR="00B566A9" w:rsidTr="00B75D1B">
        <w:tblPrEx>
          <w:tblLook w:val="04A0" w:firstRow="1" w:lastRow="0" w:firstColumn="1" w:lastColumn="0" w:noHBand="0" w:noVBand="1"/>
        </w:tblPrEx>
        <w:trPr>
          <w:trHeight w:val="350"/>
        </w:trPr>
        <w:tc>
          <w:tcPr>
            <w:tcW w:w="3920" w:type="dxa"/>
          </w:tcPr>
          <w:p w:rsidR="00B566A9" w:rsidRDefault="00B566A9" w:rsidP="00B75D1B">
            <w:pPr>
              <w:pStyle w:val="libPoem"/>
            </w:pPr>
            <w:r>
              <w:rPr>
                <w:rFonts w:hint="cs"/>
                <w:rtl/>
              </w:rPr>
              <w:t>ن</w:t>
            </w:r>
            <w:r w:rsidR="005A2112">
              <w:rPr>
                <w:rFonts w:hint="cs"/>
                <w:rtl/>
              </w:rPr>
              <w:t>ِ</w:t>
            </w:r>
            <w:r>
              <w:rPr>
                <w:rFonts w:hint="cs"/>
                <w:rtl/>
              </w:rPr>
              <w:t>ع</w:t>
            </w:r>
            <w:r w:rsidR="005A2112">
              <w:rPr>
                <w:rFonts w:hint="cs"/>
                <w:rtl/>
              </w:rPr>
              <w:t>ْ</w:t>
            </w:r>
            <w:r>
              <w:rPr>
                <w:rFonts w:hint="cs"/>
                <w:rtl/>
              </w:rPr>
              <w:t>م</w:t>
            </w:r>
            <w:r w:rsidR="005A2112">
              <w:rPr>
                <w:rFonts w:hint="cs"/>
                <w:rtl/>
              </w:rPr>
              <w:t>َ</w:t>
            </w:r>
            <w:r>
              <w:rPr>
                <w:rFonts w:hint="cs"/>
                <w:rtl/>
              </w:rPr>
              <w:t xml:space="preserve"> فتى الهيجاء يوم الوغى</w:t>
            </w:r>
            <w:r w:rsidRPr="00725071">
              <w:rPr>
                <w:rStyle w:val="libPoemTiniChar0"/>
                <w:rtl/>
              </w:rPr>
              <w:br/>
              <w:t> </w:t>
            </w:r>
          </w:p>
        </w:tc>
        <w:tc>
          <w:tcPr>
            <w:tcW w:w="279" w:type="dxa"/>
          </w:tcPr>
          <w:p w:rsidR="00B566A9" w:rsidRDefault="00B566A9" w:rsidP="00B75D1B">
            <w:pPr>
              <w:pStyle w:val="libPoem"/>
              <w:rPr>
                <w:rtl/>
              </w:rPr>
            </w:pPr>
          </w:p>
        </w:tc>
        <w:tc>
          <w:tcPr>
            <w:tcW w:w="3881" w:type="dxa"/>
          </w:tcPr>
          <w:p w:rsidR="00B566A9" w:rsidRDefault="00B566A9" w:rsidP="00B75D1B">
            <w:pPr>
              <w:pStyle w:val="libPoem"/>
            </w:pPr>
            <w:r>
              <w:rPr>
                <w:rFonts w:hint="cs"/>
                <w:rtl/>
              </w:rPr>
              <w:t>والسيّد القائل</w:t>
            </w:r>
            <w:r w:rsidR="005A2112">
              <w:rPr>
                <w:rFonts w:hint="cs"/>
                <w:rtl/>
              </w:rPr>
              <w:t>ِ</w:t>
            </w:r>
            <w:r>
              <w:rPr>
                <w:rFonts w:hint="cs"/>
                <w:rtl/>
              </w:rPr>
              <w:t xml:space="preserve"> والفاعل</w:t>
            </w:r>
            <w:r w:rsidR="005A2112">
              <w:rPr>
                <w:rFonts w:hint="cs"/>
                <w:rtl/>
              </w:rPr>
              <w:t>ِ</w:t>
            </w:r>
            <w:r>
              <w:rPr>
                <w:rFonts w:hint="cs"/>
                <w:rtl/>
              </w:rPr>
              <w:t xml:space="preserve"> </w:t>
            </w:r>
            <w:r w:rsidRPr="00B566A9">
              <w:rPr>
                <w:rStyle w:val="libFootnotenumChar"/>
                <w:rFonts w:hint="cs"/>
                <w:rtl/>
              </w:rPr>
              <w:t>(3)</w:t>
            </w:r>
            <w:r w:rsidRPr="00725071">
              <w:rPr>
                <w:rStyle w:val="libPoemTiniChar0"/>
                <w:rtl/>
              </w:rPr>
              <w:br/>
              <w:t> </w:t>
            </w:r>
          </w:p>
        </w:tc>
      </w:tr>
    </w:tbl>
    <w:p w:rsidR="00B566A9" w:rsidRDefault="00B566A9" w:rsidP="00F64E82">
      <w:pPr>
        <w:pStyle w:val="libNormal"/>
        <w:rPr>
          <w:rtl/>
        </w:rPr>
      </w:pPr>
      <w:r>
        <w:rPr>
          <w:rFonts w:hint="cs"/>
          <w:rtl/>
        </w:rPr>
        <w:t>واخت</w:t>
      </w:r>
      <w:r w:rsidR="005A2112">
        <w:rPr>
          <w:rFonts w:hint="cs"/>
          <w:rtl/>
        </w:rPr>
        <w:t>ُ</w:t>
      </w:r>
      <w:r>
        <w:rPr>
          <w:rFonts w:hint="cs"/>
          <w:rtl/>
        </w:rPr>
        <w:t>لف في سنة شهادته</w:t>
      </w:r>
      <w:r w:rsidRPr="00B566A9">
        <w:rPr>
          <w:rStyle w:val="libAlaemChar"/>
          <w:rFonts w:eastAsiaTheme="minorHAnsi"/>
          <w:rtl/>
        </w:rPr>
        <w:t xml:space="preserve"> </w:t>
      </w:r>
      <w:r w:rsidRPr="00A15071">
        <w:rPr>
          <w:rStyle w:val="libAlaemChar"/>
          <w:rFonts w:eastAsiaTheme="minorHAnsi"/>
          <w:rtl/>
        </w:rPr>
        <w:t>عليه‌السلام</w:t>
      </w:r>
      <w:r w:rsidR="00864EEE">
        <w:rPr>
          <w:rFonts w:hint="cs"/>
          <w:rtl/>
        </w:rPr>
        <w:t xml:space="preserve">، </w:t>
      </w:r>
      <w:r>
        <w:rPr>
          <w:rFonts w:hint="cs"/>
          <w:rtl/>
        </w:rPr>
        <w:t>ففي قول</w:t>
      </w:r>
      <w:r w:rsidR="00603FE9">
        <w:rPr>
          <w:rFonts w:hint="cs"/>
          <w:rtl/>
        </w:rPr>
        <w:t xml:space="preserve">: </w:t>
      </w:r>
      <w:r w:rsidR="00BE4336">
        <w:rPr>
          <w:rFonts w:hint="cs"/>
          <w:rtl/>
        </w:rPr>
        <w:t>سنة خمسين</w:t>
      </w:r>
      <w:r w:rsidR="00864EEE">
        <w:rPr>
          <w:rFonts w:hint="cs"/>
          <w:rtl/>
        </w:rPr>
        <w:t xml:space="preserve">، </w:t>
      </w:r>
      <w:r w:rsidR="00BE4336">
        <w:rPr>
          <w:rFonts w:hint="cs"/>
          <w:rtl/>
        </w:rPr>
        <w:t>وقيل</w:t>
      </w:r>
      <w:r w:rsidR="00603FE9">
        <w:rPr>
          <w:rFonts w:hint="cs"/>
          <w:rtl/>
        </w:rPr>
        <w:t xml:space="preserve">: </w:t>
      </w:r>
      <w:r w:rsidR="00BE4336">
        <w:rPr>
          <w:rFonts w:hint="cs"/>
          <w:rtl/>
        </w:rPr>
        <w:t>سنة احدى وخمسين</w:t>
      </w:r>
      <w:r w:rsidR="00864EEE">
        <w:rPr>
          <w:rFonts w:hint="cs"/>
          <w:rtl/>
        </w:rPr>
        <w:t xml:space="preserve">، </w:t>
      </w:r>
      <w:r w:rsidR="00BE4336">
        <w:rPr>
          <w:rFonts w:hint="cs"/>
          <w:rtl/>
        </w:rPr>
        <w:t>وقيل غير ذلك</w:t>
      </w:r>
      <w:r w:rsidR="001C4878">
        <w:rPr>
          <w:rFonts w:hint="cs"/>
          <w:rtl/>
        </w:rPr>
        <w:t xml:space="preserve">. </w:t>
      </w:r>
    </w:p>
    <w:p w:rsidR="00BE4336" w:rsidRDefault="00BE4336" w:rsidP="00F64E82">
      <w:pPr>
        <w:pStyle w:val="libNormal"/>
        <w:rPr>
          <w:rtl/>
        </w:rPr>
      </w:pPr>
      <w:r>
        <w:rPr>
          <w:rFonts w:hint="cs"/>
          <w:rtl/>
        </w:rPr>
        <w:t>فسلام</w:t>
      </w:r>
      <w:r w:rsidR="005A2112">
        <w:rPr>
          <w:rFonts w:hint="cs"/>
          <w:rtl/>
        </w:rPr>
        <w:t>ٌ</w:t>
      </w:r>
      <w:r>
        <w:rPr>
          <w:rFonts w:hint="cs"/>
          <w:rtl/>
        </w:rPr>
        <w:t xml:space="preserve"> عليه يوم ولد ويوم است</w:t>
      </w:r>
      <w:r w:rsidR="005A2112">
        <w:rPr>
          <w:rFonts w:hint="cs"/>
          <w:rtl/>
        </w:rPr>
        <w:t>ُ</w:t>
      </w:r>
      <w:r>
        <w:rPr>
          <w:rFonts w:hint="cs"/>
          <w:rtl/>
        </w:rPr>
        <w:t>شهد ويوم ي</w:t>
      </w:r>
      <w:r w:rsidR="005A2112">
        <w:rPr>
          <w:rFonts w:hint="cs"/>
          <w:rtl/>
        </w:rPr>
        <w:t>ُ</w:t>
      </w:r>
      <w:r>
        <w:rPr>
          <w:rFonts w:hint="cs"/>
          <w:rtl/>
        </w:rPr>
        <w:t>بعث شاهداً على القوم الشانئين والحمد لله ربّ العالمين والصلاة والسلام على محمّد سيّد المرسلين وآله الطيّبين الطاهرين وصحبه المنتجبين</w:t>
      </w:r>
      <w:r w:rsidR="001C4878">
        <w:rPr>
          <w:rFonts w:hint="cs"/>
          <w:rtl/>
        </w:rPr>
        <w:t xml:space="preserve">. </w:t>
      </w:r>
    </w:p>
    <w:p w:rsidR="00BE4336" w:rsidRDefault="009431ED" w:rsidP="009431ED">
      <w:pPr>
        <w:pStyle w:val="libLine"/>
        <w:rPr>
          <w:rtl/>
        </w:rPr>
      </w:pPr>
      <w:r>
        <w:rPr>
          <w:rFonts w:hint="cs"/>
          <w:rtl/>
        </w:rPr>
        <w:t>____________________</w:t>
      </w:r>
    </w:p>
    <w:p w:rsidR="00BE4336" w:rsidRDefault="00BE4336" w:rsidP="00F23DAE">
      <w:pPr>
        <w:pStyle w:val="libFootnote0"/>
        <w:rPr>
          <w:rtl/>
        </w:rPr>
      </w:pPr>
      <w:r>
        <w:rPr>
          <w:rFonts w:hint="cs"/>
          <w:rtl/>
        </w:rPr>
        <w:t>(1) الع</w:t>
      </w:r>
      <w:r w:rsidR="005A2112">
        <w:rPr>
          <w:rFonts w:hint="cs"/>
          <w:rtl/>
        </w:rPr>
        <w:t>ُ</w:t>
      </w:r>
      <w:r>
        <w:rPr>
          <w:rFonts w:hint="cs"/>
          <w:rtl/>
        </w:rPr>
        <w:t>ب</w:t>
      </w:r>
      <w:r w:rsidR="005A2112">
        <w:rPr>
          <w:rFonts w:hint="cs"/>
          <w:rtl/>
        </w:rPr>
        <w:t>ُ</w:t>
      </w:r>
      <w:r>
        <w:rPr>
          <w:rFonts w:hint="cs"/>
          <w:rtl/>
        </w:rPr>
        <w:t>ن</w:t>
      </w:r>
      <w:r w:rsidR="00603FE9">
        <w:rPr>
          <w:rFonts w:hint="cs"/>
          <w:rtl/>
        </w:rPr>
        <w:t xml:space="preserve">: </w:t>
      </w:r>
      <w:r>
        <w:rPr>
          <w:rFonts w:hint="cs"/>
          <w:rtl/>
        </w:rPr>
        <w:t>ال</w:t>
      </w:r>
      <w:r w:rsidR="005A2112">
        <w:rPr>
          <w:rFonts w:hint="cs"/>
          <w:rtl/>
        </w:rPr>
        <w:t>ـ</w:t>
      </w:r>
      <w:r>
        <w:rPr>
          <w:rFonts w:hint="cs"/>
          <w:rtl/>
        </w:rPr>
        <w:t>م</w:t>
      </w:r>
      <w:r w:rsidR="005A2112">
        <w:rPr>
          <w:rFonts w:hint="cs"/>
          <w:rtl/>
        </w:rPr>
        <w:t>ــِ</w:t>
      </w:r>
      <w:r>
        <w:rPr>
          <w:rFonts w:hint="cs"/>
          <w:rtl/>
        </w:rPr>
        <w:t>لاح</w:t>
      </w:r>
      <w:r w:rsidR="001C4878">
        <w:rPr>
          <w:rFonts w:hint="cs"/>
          <w:rtl/>
        </w:rPr>
        <w:t xml:space="preserve">. </w:t>
      </w:r>
    </w:p>
    <w:p w:rsidR="00BE4336" w:rsidRDefault="00BE4336" w:rsidP="00F23DAE">
      <w:pPr>
        <w:pStyle w:val="libFootnote0"/>
        <w:rPr>
          <w:rtl/>
        </w:rPr>
      </w:pPr>
      <w:r>
        <w:rPr>
          <w:rFonts w:hint="cs"/>
          <w:rtl/>
        </w:rPr>
        <w:t>(2) أنساب الأشراف 6</w:t>
      </w:r>
      <w:r w:rsidR="00603FE9">
        <w:rPr>
          <w:rFonts w:hint="cs"/>
          <w:rtl/>
        </w:rPr>
        <w:t xml:space="preserve">: </w:t>
      </w:r>
      <w:r>
        <w:rPr>
          <w:rFonts w:hint="cs"/>
          <w:rtl/>
        </w:rPr>
        <w:t>303</w:t>
      </w:r>
      <w:r w:rsidR="001C4878">
        <w:rPr>
          <w:rFonts w:hint="cs"/>
          <w:rtl/>
        </w:rPr>
        <w:t xml:space="preserve">. </w:t>
      </w:r>
    </w:p>
    <w:p w:rsidR="00BE4336" w:rsidRDefault="00BE4336" w:rsidP="00F23DAE">
      <w:pPr>
        <w:pStyle w:val="libFootnote0"/>
        <w:rPr>
          <w:rtl/>
        </w:rPr>
      </w:pPr>
      <w:r>
        <w:rPr>
          <w:rFonts w:hint="cs"/>
          <w:rtl/>
        </w:rPr>
        <w:t>(3) نفس المصدر السابق</w:t>
      </w:r>
      <w:r w:rsidR="00603FE9">
        <w:rPr>
          <w:rFonts w:hint="cs"/>
          <w:rtl/>
        </w:rPr>
        <w:t xml:space="preserve">: </w:t>
      </w:r>
      <w:r>
        <w:rPr>
          <w:rFonts w:hint="cs"/>
          <w:rtl/>
        </w:rPr>
        <w:t>303</w:t>
      </w:r>
      <w:r w:rsidR="002C54F1">
        <w:rPr>
          <w:rFonts w:hint="cs"/>
          <w:rtl/>
        </w:rPr>
        <w:t xml:space="preserve"> - </w:t>
      </w:r>
      <w:r>
        <w:rPr>
          <w:rFonts w:hint="cs"/>
          <w:rtl/>
        </w:rPr>
        <w:t>304</w:t>
      </w:r>
      <w:r w:rsidR="001C4878">
        <w:rPr>
          <w:rFonts w:hint="cs"/>
          <w:rtl/>
        </w:rPr>
        <w:t xml:space="preserve">. </w:t>
      </w:r>
    </w:p>
    <w:p w:rsidR="00BE4336" w:rsidRDefault="00BE4336" w:rsidP="009431ED">
      <w:pPr>
        <w:pStyle w:val="libNormal"/>
        <w:rPr>
          <w:rtl/>
        </w:rPr>
      </w:pPr>
      <w:r>
        <w:rPr>
          <w:rtl/>
        </w:rPr>
        <w:br w:type="page"/>
      </w:r>
    </w:p>
    <w:p w:rsidR="00BE4336" w:rsidRDefault="00F23DAE" w:rsidP="00F23DAE">
      <w:pPr>
        <w:pStyle w:val="Heading1Center"/>
        <w:rPr>
          <w:rtl/>
        </w:rPr>
      </w:pPr>
      <w:bookmarkStart w:id="167" w:name="_Toc521236037"/>
      <w:r>
        <w:rPr>
          <w:rFonts w:hint="cs"/>
          <w:rtl/>
        </w:rPr>
        <w:t>شهداء م</w:t>
      </w:r>
      <w:r w:rsidR="002606BA">
        <w:rPr>
          <w:rFonts w:hint="cs"/>
          <w:rtl/>
        </w:rPr>
        <w:t>َ</w:t>
      </w:r>
      <w:r>
        <w:rPr>
          <w:rFonts w:hint="cs"/>
          <w:rtl/>
        </w:rPr>
        <w:t>ر</w:t>
      </w:r>
      <w:r w:rsidR="002606BA">
        <w:rPr>
          <w:rFonts w:hint="cs"/>
          <w:rtl/>
        </w:rPr>
        <w:t>ْ</w:t>
      </w:r>
      <w:r>
        <w:rPr>
          <w:rFonts w:hint="cs"/>
          <w:rtl/>
        </w:rPr>
        <w:t>ج ع</w:t>
      </w:r>
      <w:r w:rsidR="002606BA">
        <w:rPr>
          <w:rFonts w:hint="cs"/>
          <w:rtl/>
        </w:rPr>
        <w:t>َ</w:t>
      </w:r>
      <w:r>
        <w:rPr>
          <w:rFonts w:hint="cs"/>
          <w:rtl/>
        </w:rPr>
        <w:t>ذ</w:t>
      </w:r>
      <w:r w:rsidR="002606BA">
        <w:rPr>
          <w:rFonts w:hint="cs"/>
          <w:rtl/>
        </w:rPr>
        <w:t>ْ</w:t>
      </w:r>
      <w:r>
        <w:rPr>
          <w:rFonts w:hint="cs"/>
          <w:rtl/>
        </w:rPr>
        <w:t>راء</w:t>
      </w:r>
      <w:bookmarkEnd w:id="167"/>
    </w:p>
    <w:p w:rsidR="00216A89" w:rsidRDefault="00F23DAE" w:rsidP="00F64E82">
      <w:pPr>
        <w:pStyle w:val="libNormal"/>
        <w:rPr>
          <w:rtl/>
        </w:rPr>
      </w:pPr>
      <w:r>
        <w:rPr>
          <w:rFonts w:hint="cs"/>
          <w:rtl/>
        </w:rPr>
        <w:t>ابن</w:t>
      </w:r>
      <w:r w:rsidR="002606BA">
        <w:rPr>
          <w:rFonts w:hint="cs"/>
          <w:rtl/>
        </w:rPr>
        <w:t>ُ</w:t>
      </w:r>
      <w:r>
        <w:rPr>
          <w:rFonts w:hint="cs"/>
          <w:rtl/>
        </w:rPr>
        <w:t xml:space="preserve"> هند</w:t>
      </w:r>
      <w:r w:rsidR="00864EEE">
        <w:rPr>
          <w:rFonts w:hint="cs"/>
          <w:rtl/>
        </w:rPr>
        <w:t xml:space="preserve">، </w:t>
      </w:r>
      <w:r>
        <w:rPr>
          <w:rFonts w:hint="cs"/>
          <w:rtl/>
        </w:rPr>
        <w:t>شرّ</w:t>
      </w:r>
      <w:r w:rsidR="002606BA">
        <w:rPr>
          <w:rFonts w:hint="cs"/>
          <w:rtl/>
        </w:rPr>
        <w:t>ٌ</w:t>
      </w:r>
      <w:r>
        <w:rPr>
          <w:rFonts w:hint="cs"/>
          <w:rtl/>
        </w:rPr>
        <w:t xml:space="preserve"> كلّ</w:t>
      </w:r>
      <w:r w:rsidR="002606BA">
        <w:rPr>
          <w:rFonts w:hint="cs"/>
          <w:rtl/>
        </w:rPr>
        <w:t>ُ</w:t>
      </w:r>
      <w:r>
        <w:rPr>
          <w:rFonts w:hint="cs"/>
          <w:rtl/>
        </w:rPr>
        <w:t>ه</w:t>
      </w:r>
      <w:r w:rsidR="004A4E29">
        <w:rPr>
          <w:rFonts w:hint="cs"/>
          <w:rtl/>
        </w:rPr>
        <w:t xml:space="preserve">! </w:t>
      </w:r>
      <w:r>
        <w:rPr>
          <w:rFonts w:hint="cs"/>
          <w:rtl/>
        </w:rPr>
        <w:t>لم ينعقد من خير ولا ر</w:t>
      </w:r>
      <w:r w:rsidR="002606BA">
        <w:rPr>
          <w:rFonts w:hint="cs"/>
          <w:rtl/>
        </w:rPr>
        <w:t>ُ</w:t>
      </w:r>
      <w:r>
        <w:rPr>
          <w:rFonts w:hint="cs"/>
          <w:rtl/>
        </w:rPr>
        <w:t>بّي في خير</w:t>
      </w:r>
      <w:r w:rsidR="001C4878">
        <w:rPr>
          <w:rFonts w:hint="cs"/>
          <w:rtl/>
        </w:rPr>
        <w:t xml:space="preserve">. </w:t>
      </w:r>
      <w:r>
        <w:rPr>
          <w:rFonts w:hint="cs"/>
          <w:rtl/>
        </w:rPr>
        <w:t>فهو ابن</w:t>
      </w:r>
      <w:r w:rsidR="002606BA">
        <w:rPr>
          <w:rFonts w:hint="cs"/>
          <w:rtl/>
        </w:rPr>
        <w:t>ُ</w:t>
      </w:r>
      <w:r>
        <w:rPr>
          <w:rFonts w:hint="cs"/>
          <w:rtl/>
        </w:rPr>
        <w:t xml:space="preserve"> هند</w:t>
      </w:r>
      <w:r w:rsidR="00864EEE">
        <w:rPr>
          <w:rFonts w:hint="cs"/>
          <w:rtl/>
        </w:rPr>
        <w:t xml:space="preserve">، </w:t>
      </w:r>
      <w:r>
        <w:rPr>
          <w:rFonts w:hint="cs"/>
          <w:rtl/>
        </w:rPr>
        <w:t>وعاش في ظلّ أبي سفيان ص</w:t>
      </w:r>
      <w:r w:rsidR="002606BA">
        <w:rPr>
          <w:rFonts w:hint="cs"/>
          <w:rtl/>
        </w:rPr>
        <w:t>َ</w:t>
      </w:r>
      <w:r>
        <w:rPr>
          <w:rFonts w:hint="cs"/>
          <w:rtl/>
        </w:rPr>
        <w:t>خ</w:t>
      </w:r>
      <w:r w:rsidR="002606BA">
        <w:rPr>
          <w:rFonts w:hint="cs"/>
          <w:rtl/>
        </w:rPr>
        <w:t>ْ</w:t>
      </w:r>
      <w:r>
        <w:rPr>
          <w:rFonts w:hint="cs"/>
          <w:rtl/>
        </w:rPr>
        <w:t>ر بن ح</w:t>
      </w:r>
      <w:r w:rsidR="002606BA">
        <w:rPr>
          <w:rFonts w:hint="cs"/>
          <w:rtl/>
        </w:rPr>
        <w:t>َ</w:t>
      </w:r>
      <w:r>
        <w:rPr>
          <w:rFonts w:hint="cs"/>
          <w:rtl/>
        </w:rPr>
        <w:t>ر</w:t>
      </w:r>
      <w:r w:rsidR="002606BA">
        <w:rPr>
          <w:rFonts w:hint="cs"/>
          <w:rtl/>
        </w:rPr>
        <w:t>ْ</w:t>
      </w:r>
      <w:r>
        <w:rPr>
          <w:rFonts w:hint="cs"/>
          <w:rtl/>
        </w:rPr>
        <w:t>ب</w:t>
      </w:r>
      <w:r w:rsidR="001C4878">
        <w:rPr>
          <w:rFonts w:hint="cs"/>
          <w:rtl/>
        </w:rPr>
        <w:t xml:space="preserve">. </w:t>
      </w:r>
      <w:r>
        <w:rPr>
          <w:rFonts w:hint="cs"/>
          <w:rtl/>
        </w:rPr>
        <w:t>وهو يسمع م</w:t>
      </w:r>
      <w:r w:rsidR="002606BA">
        <w:rPr>
          <w:rFonts w:hint="cs"/>
          <w:rtl/>
        </w:rPr>
        <w:t>ُ</w:t>
      </w:r>
      <w:r>
        <w:rPr>
          <w:rFonts w:hint="cs"/>
          <w:rtl/>
        </w:rPr>
        <w:t>لاس</w:t>
      </w:r>
      <w:r w:rsidR="002606BA">
        <w:rPr>
          <w:rFonts w:hint="cs"/>
          <w:rtl/>
        </w:rPr>
        <w:t>َ</w:t>
      </w:r>
      <w:r>
        <w:rPr>
          <w:rFonts w:hint="cs"/>
          <w:rtl/>
        </w:rPr>
        <w:t>نة</w:t>
      </w:r>
      <w:r w:rsidR="002606BA">
        <w:rPr>
          <w:rFonts w:hint="cs"/>
          <w:rtl/>
        </w:rPr>
        <w:t>َ</w:t>
      </w:r>
      <w:r>
        <w:rPr>
          <w:rFonts w:hint="cs"/>
          <w:rtl/>
        </w:rPr>
        <w:t xml:space="preserve"> ص</w:t>
      </w:r>
      <w:r w:rsidR="002606BA">
        <w:rPr>
          <w:rFonts w:hint="cs"/>
          <w:rtl/>
        </w:rPr>
        <w:t>َ</w:t>
      </w:r>
      <w:r>
        <w:rPr>
          <w:rFonts w:hint="cs"/>
          <w:rtl/>
        </w:rPr>
        <w:t>خ</w:t>
      </w:r>
      <w:r w:rsidR="002606BA">
        <w:rPr>
          <w:rFonts w:hint="cs"/>
          <w:rtl/>
        </w:rPr>
        <w:t>ْ</w:t>
      </w:r>
      <w:r>
        <w:rPr>
          <w:rFonts w:hint="cs"/>
          <w:rtl/>
        </w:rPr>
        <w:t>ر وهند</w:t>
      </w:r>
      <w:r w:rsidR="00864EEE">
        <w:rPr>
          <w:rFonts w:hint="cs"/>
          <w:rtl/>
        </w:rPr>
        <w:t xml:space="preserve">، </w:t>
      </w:r>
      <w:r>
        <w:rPr>
          <w:rFonts w:hint="cs"/>
          <w:rtl/>
        </w:rPr>
        <w:t>إذ يفخر بابن</w:t>
      </w:r>
      <w:r w:rsidR="002606BA">
        <w:rPr>
          <w:rFonts w:hint="cs"/>
          <w:rtl/>
        </w:rPr>
        <w:t>ِ</w:t>
      </w:r>
      <w:r>
        <w:rPr>
          <w:rFonts w:hint="cs"/>
          <w:rtl/>
        </w:rPr>
        <w:t>ه يزيد</w:t>
      </w:r>
      <w:r w:rsidR="004A4E29">
        <w:rPr>
          <w:rFonts w:hint="cs"/>
          <w:rtl/>
        </w:rPr>
        <w:t xml:space="preserve">! </w:t>
      </w:r>
      <w:r>
        <w:rPr>
          <w:rFonts w:hint="cs"/>
          <w:rtl/>
        </w:rPr>
        <w:t>على ابنها معاوية</w:t>
      </w:r>
      <w:r w:rsidR="00864EEE">
        <w:rPr>
          <w:rFonts w:hint="cs"/>
          <w:rtl/>
        </w:rPr>
        <w:t xml:space="preserve">، </w:t>
      </w:r>
      <w:r>
        <w:rPr>
          <w:rFonts w:hint="cs"/>
          <w:rtl/>
        </w:rPr>
        <w:t>فتردّه هند بأن سيرى ابنها قد ساد</w:t>
      </w:r>
      <w:r w:rsidR="002606BA">
        <w:rPr>
          <w:rFonts w:hint="cs"/>
          <w:rtl/>
        </w:rPr>
        <w:t>َ</w:t>
      </w:r>
      <w:r>
        <w:rPr>
          <w:rFonts w:hint="cs"/>
          <w:rtl/>
        </w:rPr>
        <w:t xml:space="preserve"> ابن</w:t>
      </w:r>
      <w:r w:rsidR="002606BA">
        <w:rPr>
          <w:rFonts w:hint="cs"/>
          <w:rtl/>
        </w:rPr>
        <w:t>َ</w:t>
      </w:r>
      <w:r>
        <w:rPr>
          <w:rFonts w:hint="cs"/>
          <w:rtl/>
        </w:rPr>
        <w:t>ه</w:t>
      </w:r>
      <w:r w:rsidR="001C4878">
        <w:rPr>
          <w:rFonts w:hint="cs"/>
          <w:rtl/>
        </w:rPr>
        <w:t xml:space="preserve">. </w:t>
      </w:r>
    </w:p>
    <w:p w:rsidR="00F23DAE" w:rsidRDefault="00F23DAE" w:rsidP="00F64E82">
      <w:pPr>
        <w:pStyle w:val="libNormal"/>
        <w:rPr>
          <w:rtl/>
        </w:rPr>
      </w:pPr>
      <w:r>
        <w:rPr>
          <w:rFonts w:hint="cs"/>
          <w:rtl/>
        </w:rPr>
        <w:t>وهو يعلم أنّ هنداً ت</w:t>
      </w:r>
      <w:r w:rsidR="002606BA">
        <w:rPr>
          <w:rFonts w:hint="cs"/>
          <w:rtl/>
        </w:rPr>
        <w:t>َ</w:t>
      </w:r>
      <w:r>
        <w:rPr>
          <w:rFonts w:hint="cs"/>
          <w:rtl/>
        </w:rPr>
        <w:t>عاق</w:t>
      </w:r>
      <w:r w:rsidR="002606BA">
        <w:rPr>
          <w:rFonts w:hint="cs"/>
          <w:rtl/>
        </w:rPr>
        <w:t>َ</w:t>
      </w:r>
      <w:r>
        <w:rPr>
          <w:rFonts w:hint="cs"/>
          <w:rtl/>
        </w:rPr>
        <w:t>ب</w:t>
      </w:r>
      <w:r w:rsidR="002606BA">
        <w:rPr>
          <w:rFonts w:hint="cs"/>
          <w:rtl/>
        </w:rPr>
        <w:t>َ</w:t>
      </w:r>
      <w:r>
        <w:rPr>
          <w:rFonts w:hint="cs"/>
          <w:rtl/>
        </w:rPr>
        <w:t xml:space="preserve"> عليها رجلان قبل ص</w:t>
      </w:r>
      <w:r w:rsidR="002606BA">
        <w:rPr>
          <w:rFonts w:hint="cs"/>
          <w:rtl/>
        </w:rPr>
        <w:t>َ</w:t>
      </w:r>
      <w:r>
        <w:rPr>
          <w:rFonts w:hint="cs"/>
          <w:rtl/>
        </w:rPr>
        <w:t>خ</w:t>
      </w:r>
      <w:r w:rsidR="002606BA">
        <w:rPr>
          <w:rFonts w:hint="cs"/>
          <w:rtl/>
        </w:rPr>
        <w:t>ْ</w:t>
      </w:r>
      <w:r>
        <w:rPr>
          <w:rFonts w:hint="cs"/>
          <w:rtl/>
        </w:rPr>
        <w:t>ر</w:t>
      </w:r>
      <w:r w:rsidR="002F62E6">
        <w:rPr>
          <w:rFonts w:hint="cs"/>
          <w:rtl/>
        </w:rPr>
        <w:t>:</w:t>
      </w:r>
      <w:r w:rsidR="009431ED">
        <w:rPr>
          <w:rFonts w:hint="cs"/>
          <w:rtl/>
        </w:rPr>
        <w:t xml:space="preserve"> </w:t>
      </w:r>
    </w:p>
    <w:p w:rsidR="00F23DAE" w:rsidRDefault="00F23DAE" w:rsidP="00F64E82">
      <w:pPr>
        <w:pStyle w:val="libNormal"/>
        <w:rPr>
          <w:rtl/>
        </w:rPr>
      </w:pPr>
      <w:r>
        <w:rPr>
          <w:rFonts w:hint="cs"/>
          <w:rtl/>
        </w:rPr>
        <w:t>المدائني عن م</w:t>
      </w:r>
      <w:r w:rsidR="002606BA">
        <w:rPr>
          <w:rFonts w:hint="cs"/>
          <w:rtl/>
        </w:rPr>
        <w:t>َ</w:t>
      </w:r>
      <w:r>
        <w:rPr>
          <w:rFonts w:hint="cs"/>
          <w:rtl/>
        </w:rPr>
        <w:t>س</w:t>
      </w:r>
      <w:r w:rsidR="002606BA">
        <w:rPr>
          <w:rFonts w:hint="cs"/>
          <w:rtl/>
        </w:rPr>
        <w:t>ْ</w:t>
      </w:r>
      <w:r>
        <w:rPr>
          <w:rFonts w:hint="cs"/>
          <w:rtl/>
        </w:rPr>
        <w:t>ل</w:t>
      </w:r>
      <w:r w:rsidR="002606BA">
        <w:rPr>
          <w:rFonts w:hint="cs"/>
          <w:rtl/>
        </w:rPr>
        <w:t>َ</w:t>
      </w:r>
      <w:r>
        <w:rPr>
          <w:rFonts w:hint="cs"/>
          <w:rtl/>
        </w:rPr>
        <w:t>مة بن م</w:t>
      </w:r>
      <w:r w:rsidR="002606BA">
        <w:rPr>
          <w:rFonts w:hint="cs"/>
          <w:rtl/>
        </w:rPr>
        <w:t>ُ</w:t>
      </w:r>
      <w:r>
        <w:rPr>
          <w:rFonts w:hint="cs"/>
          <w:rtl/>
        </w:rPr>
        <w:t>حارب قال</w:t>
      </w:r>
      <w:r w:rsidR="00603FE9">
        <w:rPr>
          <w:rFonts w:hint="cs"/>
          <w:rtl/>
        </w:rPr>
        <w:t xml:space="preserve">: </w:t>
      </w:r>
      <w:r>
        <w:rPr>
          <w:rFonts w:hint="cs"/>
          <w:rtl/>
        </w:rPr>
        <w:t>كانت هند بنت ع</w:t>
      </w:r>
      <w:r w:rsidR="002606BA">
        <w:rPr>
          <w:rFonts w:hint="cs"/>
          <w:rtl/>
        </w:rPr>
        <w:t>ُ</w:t>
      </w:r>
      <w:r>
        <w:rPr>
          <w:rFonts w:hint="cs"/>
          <w:rtl/>
        </w:rPr>
        <w:t>ت</w:t>
      </w:r>
      <w:r w:rsidR="002606BA">
        <w:rPr>
          <w:rFonts w:hint="cs"/>
          <w:rtl/>
        </w:rPr>
        <w:t>ْ</w:t>
      </w:r>
      <w:r>
        <w:rPr>
          <w:rFonts w:hint="cs"/>
          <w:rtl/>
        </w:rPr>
        <w:t>بة قبل أبي سفيان عند ح</w:t>
      </w:r>
      <w:r w:rsidR="002606BA">
        <w:rPr>
          <w:rFonts w:hint="cs"/>
          <w:rtl/>
        </w:rPr>
        <w:t>َ</w:t>
      </w:r>
      <w:r>
        <w:rPr>
          <w:rFonts w:hint="cs"/>
          <w:rtl/>
        </w:rPr>
        <w:t>ف</w:t>
      </w:r>
      <w:r w:rsidR="002606BA">
        <w:rPr>
          <w:rFonts w:hint="cs"/>
          <w:rtl/>
        </w:rPr>
        <w:t>ْ</w:t>
      </w:r>
      <w:r>
        <w:rPr>
          <w:rFonts w:hint="cs"/>
          <w:rtl/>
        </w:rPr>
        <w:t>ص بن ال</w:t>
      </w:r>
      <w:r w:rsidR="002606BA">
        <w:rPr>
          <w:rFonts w:hint="cs"/>
          <w:rtl/>
        </w:rPr>
        <w:t>ـ</w:t>
      </w:r>
      <w:r>
        <w:rPr>
          <w:rFonts w:hint="cs"/>
          <w:rtl/>
        </w:rPr>
        <w:t>م</w:t>
      </w:r>
      <w:r w:rsidR="002606BA">
        <w:rPr>
          <w:rFonts w:hint="cs"/>
          <w:rtl/>
        </w:rPr>
        <w:t>ُ</w:t>
      </w:r>
      <w:r>
        <w:rPr>
          <w:rFonts w:hint="cs"/>
          <w:rtl/>
        </w:rPr>
        <w:t>غيرة بن عبد الله بن عمر بن مخزوم</w:t>
      </w:r>
      <w:r w:rsidR="00864EEE">
        <w:rPr>
          <w:rFonts w:hint="cs"/>
          <w:rtl/>
        </w:rPr>
        <w:t xml:space="preserve">، </w:t>
      </w:r>
      <w:r>
        <w:rPr>
          <w:rFonts w:hint="cs"/>
          <w:rtl/>
        </w:rPr>
        <w:t>ثمّ خلف عليها الفاكه بن ال</w:t>
      </w:r>
      <w:r w:rsidR="002606BA">
        <w:rPr>
          <w:rFonts w:hint="cs"/>
          <w:rtl/>
        </w:rPr>
        <w:t>ـ</w:t>
      </w:r>
      <w:r>
        <w:rPr>
          <w:rFonts w:hint="cs"/>
          <w:rtl/>
        </w:rPr>
        <w:t>م</w:t>
      </w:r>
      <w:r w:rsidR="002606BA">
        <w:rPr>
          <w:rFonts w:hint="cs"/>
          <w:rtl/>
        </w:rPr>
        <w:t>ُ</w:t>
      </w:r>
      <w:r>
        <w:rPr>
          <w:rFonts w:hint="cs"/>
          <w:rtl/>
        </w:rPr>
        <w:t xml:space="preserve">غيرة </w:t>
      </w:r>
      <w:r w:rsidRPr="00F23DAE">
        <w:rPr>
          <w:rStyle w:val="libFootnotenumChar"/>
          <w:rFonts w:hint="cs"/>
          <w:rtl/>
        </w:rPr>
        <w:t>(1)</w:t>
      </w:r>
      <w:r>
        <w:rPr>
          <w:rFonts w:hint="cs"/>
          <w:rtl/>
        </w:rPr>
        <w:t xml:space="preserve"> فقتله </w:t>
      </w:r>
      <w:r w:rsidR="00BE0937">
        <w:rPr>
          <w:rFonts w:hint="cs"/>
          <w:rtl/>
        </w:rPr>
        <w:t>بنو ك</w:t>
      </w:r>
      <w:r w:rsidR="002606BA">
        <w:rPr>
          <w:rFonts w:hint="cs"/>
          <w:rtl/>
        </w:rPr>
        <w:t>ِ</w:t>
      </w:r>
      <w:r w:rsidR="00BE0937">
        <w:rPr>
          <w:rFonts w:hint="cs"/>
          <w:rtl/>
        </w:rPr>
        <w:t>نانة في الجاهليّة بالغ</w:t>
      </w:r>
      <w:r w:rsidR="002606BA">
        <w:rPr>
          <w:rFonts w:hint="cs"/>
          <w:rtl/>
        </w:rPr>
        <w:t>ُ</w:t>
      </w:r>
      <w:r w:rsidR="00BE0937">
        <w:rPr>
          <w:rFonts w:hint="cs"/>
          <w:rtl/>
        </w:rPr>
        <w:t>م</w:t>
      </w:r>
      <w:r w:rsidR="002606BA">
        <w:rPr>
          <w:rFonts w:hint="cs"/>
          <w:rtl/>
        </w:rPr>
        <w:t>َ</w:t>
      </w:r>
      <w:r w:rsidR="00BE0937">
        <w:rPr>
          <w:rFonts w:hint="cs"/>
          <w:rtl/>
        </w:rPr>
        <w:t>ي</w:t>
      </w:r>
      <w:r w:rsidR="002606BA">
        <w:rPr>
          <w:rFonts w:hint="cs"/>
          <w:rtl/>
        </w:rPr>
        <w:t>ْ</w:t>
      </w:r>
      <w:r w:rsidR="00BE0937">
        <w:rPr>
          <w:rFonts w:hint="cs"/>
          <w:rtl/>
        </w:rPr>
        <w:t xml:space="preserve">صاء </w:t>
      </w:r>
      <w:r w:rsidR="00BE0937" w:rsidRPr="00BE0937">
        <w:rPr>
          <w:rStyle w:val="libFootnotenumChar"/>
          <w:rFonts w:hint="cs"/>
          <w:rtl/>
        </w:rPr>
        <w:t>(2)</w:t>
      </w:r>
      <w:r w:rsidR="001C4878">
        <w:rPr>
          <w:rFonts w:hint="cs"/>
          <w:rtl/>
        </w:rPr>
        <w:t xml:space="preserve">. </w:t>
      </w:r>
    </w:p>
    <w:p w:rsidR="00BE0937" w:rsidRDefault="00BE0937" w:rsidP="00BE0937">
      <w:pPr>
        <w:pStyle w:val="libNormal"/>
        <w:rPr>
          <w:rtl/>
        </w:rPr>
      </w:pPr>
      <w:r>
        <w:rPr>
          <w:rFonts w:hint="cs"/>
          <w:rtl/>
        </w:rPr>
        <w:t>وهو يعلم أنّه ي</w:t>
      </w:r>
      <w:r w:rsidR="003D1CA6">
        <w:rPr>
          <w:rFonts w:hint="cs"/>
          <w:rtl/>
        </w:rPr>
        <w:t>ُ</w:t>
      </w:r>
      <w:r>
        <w:rPr>
          <w:rFonts w:hint="cs"/>
          <w:rtl/>
        </w:rPr>
        <w:t>عزى إلى أربعة</w:t>
      </w:r>
      <w:r w:rsidR="00603FE9">
        <w:rPr>
          <w:rFonts w:hint="cs"/>
          <w:rtl/>
        </w:rPr>
        <w:t xml:space="preserve">: </w:t>
      </w:r>
      <w:r>
        <w:rPr>
          <w:rFonts w:hint="cs"/>
          <w:rtl/>
        </w:rPr>
        <w:t>مسافر بن أبي عمرو</w:t>
      </w:r>
      <w:r w:rsidR="00864EEE">
        <w:rPr>
          <w:rFonts w:hint="cs"/>
          <w:rtl/>
        </w:rPr>
        <w:t xml:space="preserve">، </w:t>
      </w:r>
      <w:r>
        <w:rPr>
          <w:rFonts w:hint="cs"/>
          <w:rtl/>
        </w:rPr>
        <w:t>وإلى ع</w:t>
      </w:r>
      <w:r w:rsidR="002C6811">
        <w:rPr>
          <w:rFonts w:hint="cs"/>
          <w:rtl/>
        </w:rPr>
        <w:t>ُ</w:t>
      </w:r>
      <w:r>
        <w:rPr>
          <w:rFonts w:hint="cs"/>
          <w:rtl/>
        </w:rPr>
        <w:t>مارة بن الوليد</w:t>
      </w:r>
      <w:r w:rsidR="00864EEE">
        <w:rPr>
          <w:rFonts w:hint="cs"/>
          <w:rtl/>
        </w:rPr>
        <w:t xml:space="preserve">، </w:t>
      </w:r>
      <w:r>
        <w:rPr>
          <w:rFonts w:hint="cs"/>
          <w:rtl/>
        </w:rPr>
        <w:t>وإلى العبّاس بن عبد المطّلب</w:t>
      </w:r>
      <w:r w:rsidR="00864EEE">
        <w:rPr>
          <w:rFonts w:hint="cs"/>
          <w:rtl/>
        </w:rPr>
        <w:t xml:space="preserve">، </w:t>
      </w:r>
      <w:r>
        <w:rPr>
          <w:rFonts w:hint="cs"/>
          <w:rtl/>
        </w:rPr>
        <w:t>وإلى الصّ</w:t>
      </w:r>
      <w:r w:rsidR="002C6811">
        <w:rPr>
          <w:rFonts w:hint="cs"/>
          <w:rtl/>
        </w:rPr>
        <w:t>ُ</w:t>
      </w:r>
      <w:r>
        <w:rPr>
          <w:rFonts w:hint="cs"/>
          <w:rtl/>
        </w:rPr>
        <w:t>باح مغنّ</w:t>
      </w:r>
      <w:r w:rsidR="002C6811">
        <w:rPr>
          <w:rFonts w:hint="cs"/>
          <w:rtl/>
        </w:rPr>
        <w:t>ٍ</w:t>
      </w:r>
      <w:r>
        <w:rPr>
          <w:rFonts w:hint="cs"/>
          <w:rtl/>
        </w:rPr>
        <w:t xml:space="preserve"> أسود كان لع</w:t>
      </w:r>
      <w:r w:rsidR="002C6811">
        <w:rPr>
          <w:rFonts w:hint="cs"/>
          <w:rtl/>
        </w:rPr>
        <w:t>ُ</w:t>
      </w:r>
      <w:r>
        <w:rPr>
          <w:rFonts w:hint="cs"/>
          <w:rtl/>
        </w:rPr>
        <w:t>مارة</w:t>
      </w:r>
      <w:r w:rsidR="001C4878">
        <w:rPr>
          <w:rFonts w:hint="cs"/>
          <w:rtl/>
        </w:rPr>
        <w:t xml:space="preserve">. </w:t>
      </w:r>
      <w:r>
        <w:rPr>
          <w:rFonts w:hint="cs"/>
          <w:rtl/>
        </w:rPr>
        <w:t>قالوا</w:t>
      </w:r>
      <w:r w:rsidR="00603FE9">
        <w:rPr>
          <w:rFonts w:hint="cs"/>
          <w:rtl/>
        </w:rPr>
        <w:t xml:space="preserve">: </w:t>
      </w:r>
      <w:r>
        <w:rPr>
          <w:rFonts w:hint="cs"/>
          <w:rtl/>
        </w:rPr>
        <w:t>كان أبو سفيان دميماً قصيراً</w:t>
      </w:r>
      <w:r w:rsidR="00864EEE">
        <w:rPr>
          <w:rFonts w:hint="cs"/>
          <w:rtl/>
        </w:rPr>
        <w:t xml:space="preserve">، </w:t>
      </w:r>
      <w:r>
        <w:rPr>
          <w:rFonts w:hint="cs"/>
          <w:rtl/>
        </w:rPr>
        <w:t>فدعت هند</w:t>
      </w:r>
      <w:r w:rsidR="002C6811">
        <w:rPr>
          <w:rFonts w:hint="cs"/>
          <w:rtl/>
        </w:rPr>
        <w:t>ٌ</w:t>
      </w:r>
      <w:r>
        <w:rPr>
          <w:rFonts w:hint="cs"/>
          <w:rtl/>
        </w:rPr>
        <w:t xml:space="preserve"> الصّ</w:t>
      </w:r>
      <w:r w:rsidR="002C6811">
        <w:rPr>
          <w:rFonts w:hint="cs"/>
          <w:rtl/>
        </w:rPr>
        <w:t>ُ</w:t>
      </w:r>
      <w:r>
        <w:rPr>
          <w:rFonts w:hint="cs"/>
          <w:rtl/>
        </w:rPr>
        <w:t>باح</w:t>
      </w:r>
      <w:r w:rsidR="002C6811">
        <w:rPr>
          <w:rFonts w:hint="cs"/>
          <w:rtl/>
        </w:rPr>
        <w:t>َ</w:t>
      </w:r>
      <w:r>
        <w:rPr>
          <w:rFonts w:hint="cs"/>
          <w:rtl/>
        </w:rPr>
        <w:t xml:space="preserve"> إلى نفسها</w:t>
      </w:r>
      <w:r w:rsidR="001C4878">
        <w:rPr>
          <w:rFonts w:hint="cs"/>
          <w:rtl/>
        </w:rPr>
        <w:t xml:space="preserve">. </w:t>
      </w:r>
      <w:r>
        <w:rPr>
          <w:rFonts w:hint="cs"/>
          <w:rtl/>
        </w:rPr>
        <w:t>وقالوا</w:t>
      </w:r>
      <w:r w:rsidR="00603FE9">
        <w:rPr>
          <w:rFonts w:hint="cs"/>
          <w:rtl/>
        </w:rPr>
        <w:t xml:space="preserve">: </w:t>
      </w:r>
      <w:r>
        <w:rPr>
          <w:rFonts w:hint="cs"/>
          <w:rtl/>
        </w:rPr>
        <w:t>إنّ ع</w:t>
      </w:r>
      <w:r w:rsidR="002C6811">
        <w:rPr>
          <w:rFonts w:hint="cs"/>
          <w:rtl/>
        </w:rPr>
        <w:t>ُ</w:t>
      </w:r>
      <w:r>
        <w:rPr>
          <w:rFonts w:hint="cs"/>
          <w:rtl/>
        </w:rPr>
        <w:t>تبة بن أبي سفيان من الصّ</w:t>
      </w:r>
      <w:r w:rsidR="002C6811">
        <w:rPr>
          <w:rFonts w:hint="cs"/>
          <w:rtl/>
        </w:rPr>
        <w:t>ُ</w:t>
      </w:r>
      <w:r>
        <w:rPr>
          <w:rFonts w:hint="cs"/>
          <w:rtl/>
        </w:rPr>
        <w:t>باح أيضاً</w:t>
      </w:r>
      <w:r w:rsidR="00864EEE">
        <w:rPr>
          <w:rFonts w:hint="cs"/>
          <w:rtl/>
        </w:rPr>
        <w:t xml:space="preserve">، </w:t>
      </w:r>
      <w:r>
        <w:rPr>
          <w:rFonts w:hint="cs"/>
          <w:rtl/>
        </w:rPr>
        <w:t>وإنّها كرهت أن تضعه في منزلها</w:t>
      </w:r>
      <w:r w:rsidR="00864EEE">
        <w:rPr>
          <w:rFonts w:hint="cs"/>
          <w:rtl/>
        </w:rPr>
        <w:t xml:space="preserve">، </w:t>
      </w:r>
      <w:r>
        <w:rPr>
          <w:rFonts w:hint="cs"/>
          <w:rtl/>
        </w:rPr>
        <w:t>فخرجت إلى أجياد فوضعته هناك</w:t>
      </w:r>
      <w:r w:rsidR="001C4878">
        <w:rPr>
          <w:rFonts w:hint="cs"/>
          <w:rtl/>
        </w:rPr>
        <w:t xml:space="preserve">. </w:t>
      </w:r>
      <w:r>
        <w:rPr>
          <w:rFonts w:hint="cs"/>
          <w:rtl/>
        </w:rPr>
        <w:t xml:space="preserve">وفي ذلك </w:t>
      </w:r>
    </w:p>
    <w:p w:rsidR="00BE0937" w:rsidRDefault="009431ED" w:rsidP="009431ED">
      <w:pPr>
        <w:pStyle w:val="libLine"/>
        <w:rPr>
          <w:rtl/>
        </w:rPr>
      </w:pPr>
      <w:r>
        <w:rPr>
          <w:rFonts w:hint="cs"/>
          <w:rtl/>
        </w:rPr>
        <w:t>____________________</w:t>
      </w:r>
    </w:p>
    <w:p w:rsidR="00BE0937" w:rsidRDefault="00BE0937" w:rsidP="00351401">
      <w:pPr>
        <w:pStyle w:val="libFootnote0"/>
        <w:rPr>
          <w:rtl/>
        </w:rPr>
      </w:pPr>
      <w:r>
        <w:rPr>
          <w:rFonts w:hint="cs"/>
          <w:rtl/>
        </w:rPr>
        <w:t>(1) أنساب الأشراف 5</w:t>
      </w:r>
      <w:r w:rsidR="00603FE9">
        <w:rPr>
          <w:rFonts w:hint="cs"/>
          <w:rtl/>
        </w:rPr>
        <w:t xml:space="preserve">: </w:t>
      </w:r>
      <w:r>
        <w:rPr>
          <w:rFonts w:hint="cs"/>
          <w:rtl/>
        </w:rPr>
        <w:t>12</w:t>
      </w:r>
      <w:r w:rsidR="001C4878">
        <w:rPr>
          <w:rFonts w:hint="cs"/>
          <w:rtl/>
        </w:rPr>
        <w:t xml:space="preserve">. </w:t>
      </w:r>
      <w:r>
        <w:rPr>
          <w:rFonts w:hint="cs"/>
          <w:rtl/>
        </w:rPr>
        <w:t>وح</w:t>
      </w:r>
      <w:r w:rsidR="002C6811">
        <w:rPr>
          <w:rFonts w:hint="cs"/>
          <w:rtl/>
        </w:rPr>
        <w:t>َ</w:t>
      </w:r>
      <w:r>
        <w:rPr>
          <w:rFonts w:hint="cs"/>
          <w:rtl/>
        </w:rPr>
        <w:t>ف</w:t>
      </w:r>
      <w:r w:rsidR="002C6811">
        <w:rPr>
          <w:rFonts w:hint="cs"/>
          <w:rtl/>
        </w:rPr>
        <w:t>ْ</w:t>
      </w:r>
      <w:r>
        <w:rPr>
          <w:rFonts w:hint="cs"/>
          <w:rtl/>
        </w:rPr>
        <w:t>ص</w:t>
      </w:r>
      <w:r w:rsidR="00864EEE">
        <w:rPr>
          <w:rFonts w:hint="cs"/>
          <w:rtl/>
        </w:rPr>
        <w:t xml:space="preserve">، </w:t>
      </w:r>
      <w:r>
        <w:rPr>
          <w:rFonts w:hint="cs"/>
          <w:rtl/>
        </w:rPr>
        <w:t>والفاكه</w:t>
      </w:r>
      <w:r w:rsidR="00603FE9">
        <w:rPr>
          <w:rFonts w:hint="cs"/>
          <w:rtl/>
        </w:rPr>
        <w:t xml:space="preserve">؛ </w:t>
      </w:r>
      <w:r>
        <w:rPr>
          <w:rFonts w:hint="cs"/>
          <w:rtl/>
        </w:rPr>
        <w:t>عمّا ح</w:t>
      </w:r>
      <w:r w:rsidR="002C6811">
        <w:rPr>
          <w:rFonts w:hint="cs"/>
          <w:rtl/>
        </w:rPr>
        <w:t>َ</w:t>
      </w:r>
      <w:r>
        <w:rPr>
          <w:rFonts w:hint="cs"/>
          <w:rtl/>
        </w:rPr>
        <w:t>ن</w:t>
      </w:r>
      <w:r w:rsidR="002C6811">
        <w:rPr>
          <w:rFonts w:hint="cs"/>
          <w:rtl/>
        </w:rPr>
        <w:t>ْ</w:t>
      </w:r>
      <w:r>
        <w:rPr>
          <w:rFonts w:hint="cs"/>
          <w:rtl/>
        </w:rPr>
        <w:t>ت</w:t>
      </w:r>
      <w:r w:rsidR="002C6811">
        <w:rPr>
          <w:rFonts w:hint="cs"/>
          <w:rtl/>
        </w:rPr>
        <w:t>َ</w:t>
      </w:r>
      <w:r>
        <w:rPr>
          <w:rFonts w:hint="cs"/>
          <w:rtl/>
        </w:rPr>
        <w:t>مة بنت هاشم بن المغيرة أ</w:t>
      </w:r>
      <w:r w:rsidR="002C6811">
        <w:rPr>
          <w:rFonts w:hint="cs"/>
          <w:rtl/>
        </w:rPr>
        <w:t>ُ</w:t>
      </w:r>
      <w:r>
        <w:rPr>
          <w:rFonts w:hint="cs"/>
          <w:rtl/>
        </w:rPr>
        <w:t>مّ عمر بن الخطّاب</w:t>
      </w:r>
      <w:r w:rsidR="00864EEE">
        <w:rPr>
          <w:rFonts w:hint="cs"/>
          <w:rtl/>
        </w:rPr>
        <w:t xml:space="preserve">، </w:t>
      </w:r>
      <w:r>
        <w:rPr>
          <w:rFonts w:hint="cs"/>
          <w:rtl/>
        </w:rPr>
        <w:t>وعمّا خالد بن الوليد بن المغيرة الذي هو ابن عمّ حنتمة</w:t>
      </w:r>
      <w:r w:rsidR="001C4878">
        <w:rPr>
          <w:rFonts w:hint="cs"/>
          <w:rtl/>
        </w:rPr>
        <w:t xml:space="preserve">. </w:t>
      </w:r>
      <w:r>
        <w:rPr>
          <w:rFonts w:hint="cs"/>
          <w:rtl/>
        </w:rPr>
        <w:t>انظر جمهرة النسب</w:t>
      </w:r>
      <w:r w:rsidR="00603FE9">
        <w:rPr>
          <w:rFonts w:hint="cs"/>
          <w:rtl/>
        </w:rPr>
        <w:t xml:space="preserve">: </w:t>
      </w:r>
      <w:r>
        <w:rPr>
          <w:rFonts w:hint="cs"/>
          <w:rtl/>
        </w:rPr>
        <w:t>84</w:t>
      </w:r>
      <w:r w:rsidR="002C54F1">
        <w:rPr>
          <w:rFonts w:hint="cs"/>
          <w:rtl/>
        </w:rPr>
        <w:t xml:space="preserve"> - </w:t>
      </w:r>
      <w:r>
        <w:rPr>
          <w:rFonts w:hint="cs"/>
          <w:rtl/>
        </w:rPr>
        <w:t>86</w:t>
      </w:r>
      <w:r w:rsidR="00864EEE">
        <w:rPr>
          <w:rFonts w:hint="cs"/>
          <w:rtl/>
        </w:rPr>
        <w:t xml:space="preserve">، </w:t>
      </w:r>
      <w:r>
        <w:rPr>
          <w:rFonts w:hint="cs"/>
          <w:rtl/>
        </w:rPr>
        <w:t>والمحبّر</w:t>
      </w:r>
      <w:r w:rsidR="00603FE9">
        <w:rPr>
          <w:rFonts w:hint="cs"/>
          <w:rtl/>
        </w:rPr>
        <w:t xml:space="preserve">: </w:t>
      </w:r>
      <w:r>
        <w:rPr>
          <w:rFonts w:hint="cs"/>
          <w:rtl/>
        </w:rPr>
        <w:t>437</w:t>
      </w:r>
      <w:r w:rsidR="001C4878">
        <w:rPr>
          <w:rFonts w:hint="cs"/>
          <w:rtl/>
        </w:rPr>
        <w:t xml:space="preserve">. </w:t>
      </w:r>
    </w:p>
    <w:p w:rsidR="00BE0937" w:rsidRDefault="00BE0937" w:rsidP="00351401">
      <w:pPr>
        <w:pStyle w:val="libFootnote0"/>
        <w:rPr>
          <w:rtl/>
        </w:rPr>
      </w:pPr>
      <w:r>
        <w:rPr>
          <w:rFonts w:hint="cs"/>
          <w:rtl/>
        </w:rPr>
        <w:t>(2) الغ</w:t>
      </w:r>
      <w:r w:rsidR="002C6811">
        <w:rPr>
          <w:rFonts w:hint="cs"/>
          <w:rtl/>
        </w:rPr>
        <w:t>ُ</w:t>
      </w:r>
      <w:r>
        <w:rPr>
          <w:rFonts w:hint="cs"/>
          <w:rtl/>
        </w:rPr>
        <w:t>م</w:t>
      </w:r>
      <w:r w:rsidR="002C6811">
        <w:rPr>
          <w:rFonts w:hint="cs"/>
          <w:rtl/>
        </w:rPr>
        <w:t>َ</w:t>
      </w:r>
      <w:r>
        <w:rPr>
          <w:rFonts w:hint="cs"/>
          <w:rtl/>
        </w:rPr>
        <w:t>ي</w:t>
      </w:r>
      <w:r w:rsidR="002C6811">
        <w:rPr>
          <w:rFonts w:hint="cs"/>
          <w:rtl/>
        </w:rPr>
        <w:t>ْ</w:t>
      </w:r>
      <w:r>
        <w:rPr>
          <w:rFonts w:hint="cs"/>
          <w:rtl/>
        </w:rPr>
        <w:t>صاء</w:t>
      </w:r>
      <w:r w:rsidR="00603FE9">
        <w:rPr>
          <w:rFonts w:hint="cs"/>
          <w:rtl/>
        </w:rPr>
        <w:t xml:space="preserve">: </w:t>
      </w:r>
      <w:r>
        <w:rPr>
          <w:rFonts w:hint="cs"/>
          <w:rtl/>
        </w:rPr>
        <w:t>موضع في بادية العرب قرب مكّة</w:t>
      </w:r>
      <w:r w:rsidR="001C4878">
        <w:rPr>
          <w:rFonts w:hint="cs"/>
          <w:rtl/>
        </w:rPr>
        <w:t xml:space="preserve">. </w:t>
      </w:r>
      <w:r>
        <w:rPr>
          <w:rFonts w:hint="cs"/>
          <w:rtl/>
        </w:rPr>
        <w:t>معجم البلدان</w:t>
      </w:r>
      <w:r w:rsidR="001C4878">
        <w:rPr>
          <w:rFonts w:hint="cs"/>
          <w:rtl/>
        </w:rPr>
        <w:t xml:space="preserve">. </w:t>
      </w:r>
    </w:p>
    <w:p w:rsidR="00BE0937" w:rsidRDefault="00BE0937" w:rsidP="009431ED">
      <w:pPr>
        <w:pStyle w:val="libNormal"/>
        <w:rPr>
          <w:rtl/>
        </w:rPr>
      </w:pPr>
      <w:r>
        <w:rPr>
          <w:rtl/>
        </w:rPr>
        <w:br w:type="page"/>
      </w:r>
    </w:p>
    <w:p w:rsidR="00BE0937" w:rsidRDefault="00351401" w:rsidP="00351401">
      <w:pPr>
        <w:pStyle w:val="libNormal0"/>
        <w:rPr>
          <w:rtl/>
        </w:rPr>
      </w:pPr>
      <w:r>
        <w:rPr>
          <w:rFonts w:hint="cs"/>
          <w:rtl/>
        </w:rPr>
        <w:t>قال حسّان</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4"/>
        <w:gridCol w:w="271"/>
        <w:gridCol w:w="3398"/>
      </w:tblGrid>
      <w:tr w:rsidR="00351401" w:rsidTr="00B75D1B">
        <w:trPr>
          <w:trHeight w:val="350"/>
        </w:trPr>
        <w:tc>
          <w:tcPr>
            <w:tcW w:w="3920" w:type="dxa"/>
            <w:shd w:val="clear" w:color="auto" w:fill="auto"/>
          </w:tcPr>
          <w:p w:rsidR="00351401" w:rsidRDefault="00351401" w:rsidP="00B75D1B">
            <w:pPr>
              <w:pStyle w:val="libPoem"/>
            </w:pPr>
            <w:r>
              <w:rPr>
                <w:rFonts w:hint="cs"/>
                <w:rtl/>
              </w:rPr>
              <w:t>ل</w:t>
            </w:r>
            <w:r w:rsidR="002C6811">
              <w:rPr>
                <w:rFonts w:hint="cs"/>
                <w:rtl/>
              </w:rPr>
              <w:t>ِـ</w:t>
            </w:r>
            <w:r>
              <w:rPr>
                <w:rFonts w:hint="cs"/>
                <w:rtl/>
              </w:rPr>
              <w:t>م</w:t>
            </w:r>
            <w:r w:rsidR="002C6811">
              <w:rPr>
                <w:rFonts w:hint="cs"/>
                <w:rtl/>
              </w:rPr>
              <w:t>َ</w:t>
            </w:r>
            <w:r>
              <w:rPr>
                <w:rFonts w:hint="cs"/>
                <w:rtl/>
              </w:rPr>
              <w:t>ن الصبيّ</w:t>
            </w:r>
            <w:r w:rsidR="002C6811">
              <w:rPr>
                <w:rFonts w:hint="cs"/>
                <w:rtl/>
              </w:rPr>
              <w:t>ُ</w:t>
            </w:r>
            <w:r>
              <w:rPr>
                <w:rFonts w:hint="cs"/>
                <w:rtl/>
              </w:rPr>
              <w:t xml:space="preserve"> بجانب الب</w:t>
            </w:r>
            <w:r w:rsidR="002C6811">
              <w:rPr>
                <w:rFonts w:hint="cs"/>
                <w:rtl/>
              </w:rPr>
              <w:t>َ</w:t>
            </w:r>
            <w:r>
              <w:rPr>
                <w:rFonts w:hint="cs"/>
                <w:rtl/>
              </w:rPr>
              <w:t>طـ</w:t>
            </w:r>
            <w:r w:rsidRPr="00725071">
              <w:rPr>
                <w:rStyle w:val="libPoemTiniChar0"/>
                <w:rtl/>
              </w:rPr>
              <w:br/>
              <w:t> </w:t>
            </w:r>
          </w:p>
        </w:tc>
        <w:tc>
          <w:tcPr>
            <w:tcW w:w="279" w:type="dxa"/>
            <w:shd w:val="clear" w:color="auto" w:fill="auto"/>
          </w:tcPr>
          <w:p w:rsidR="00351401" w:rsidRDefault="00351401" w:rsidP="00B75D1B">
            <w:pPr>
              <w:pStyle w:val="libPoem"/>
              <w:rPr>
                <w:rtl/>
              </w:rPr>
            </w:pPr>
          </w:p>
        </w:tc>
        <w:tc>
          <w:tcPr>
            <w:tcW w:w="3881" w:type="dxa"/>
            <w:shd w:val="clear" w:color="auto" w:fill="auto"/>
          </w:tcPr>
          <w:p w:rsidR="00351401" w:rsidRDefault="00351401" w:rsidP="00B75D1B">
            <w:pPr>
              <w:pStyle w:val="libPoem"/>
            </w:pPr>
            <w:r>
              <w:rPr>
                <w:rFonts w:hint="cs"/>
                <w:rtl/>
              </w:rPr>
              <w:t>حاء م</w:t>
            </w:r>
            <w:r w:rsidR="002C6811">
              <w:rPr>
                <w:rFonts w:hint="cs"/>
                <w:rtl/>
              </w:rPr>
              <w:t>ُ</w:t>
            </w:r>
            <w:r>
              <w:rPr>
                <w:rFonts w:hint="cs"/>
                <w:rtl/>
              </w:rPr>
              <w:t>لقىً غير</w:t>
            </w:r>
            <w:r w:rsidR="002C6811">
              <w:rPr>
                <w:rFonts w:hint="cs"/>
                <w:rtl/>
              </w:rPr>
              <w:t>َ</w:t>
            </w:r>
            <w:r>
              <w:rPr>
                <w:rFonts w:hint="cs"/>
                <w:rtl/>
              </w:rPr>
              <w:t xml:space="preserve"> ذي س</w:t>
            </w:r>
            <w:r w:rsidR="002C6811">
              <w:rPr>
                <w:rFonts w:hint="cs"/>
                <w:rtl/>
              </w:rPr>
              <w:t>ُ</w:t>
            </w:r>
            <w:r>
              <w:rPr>
                <w:rFonts w:hint="cs"/>
                <w:rtl/>
              </w:rPr>
              <w:t>هد</w:t>
            </w:r>
            <w:r w:rsidR="002C6811">
              <w:rPr>
                <w:rFonts w:hint="cs"/>
                <w:rtl/>
              </w:rPr>
              <w:t>ِ</w:t>
            </w:r>
            <w:r>
              <w:rPr>
                <w:rFonts w:hint="cs"/>
                <w:rtl/>
              </w:rPr>
              <w:t xml:space="preserve"> </w:t>
            </w:r>
            <w:r w:rsidRPr="00351401">
              <w:rPr>
                <w:rStyle w:val="libFootnotenumChar"/>
                <w:rFonts w:hint="cs"/>
                <w:rtl/>
              </w:rPr>
              <w:t>(1)</w:t>
            </w:r>
            <w:r w:rsidRPr="00725071">
              <w:rPr>
                <w:rStyle w:val="libPoemTiniChar0"/>
                <w:rtl/>
              </w:rPr>
              <w:br/>
              <w:t> </w:t>
            </w:r>
          </w:p>
        </w:tc>
      </w:tr>
      <w:tr w:rsidR="00351401" w:rsidTr="00B75D1B">
        <w:trPr>
          <w:trHeight w:val="350"/>
        </w:trPr>
        <w:tc>
          <w:tcPr>
            <w:tcW w:w="3920" w:type="dxa"/>
          </w:tcPr>
          <w:p w:rsidR="00351401" w:rsidRDefault="00351401" w:rsidP="00B75D1B">
            <w:pPr>
              <w:pStyle w:val="libPoem"/>
            </w:pPr>
            <w:r>
              <w:rPr>
                <w:rFonts w:hint="cs"/>
                <w:rtl/>
              </w:rPr>
              <w:t>ن</w:t>
            </w:r>
            <w:r w:rsidR="002C6811">
              <w:rPr>
                <w:rFonts w:hint="cs"/>
                <w:rtl/>
              </w:rPr>
              <w:t>َ</w:t>
            </w:r>
            <w:r>
              <w:rPr>
                <w:rFonts w:hint="cs"/>
                <w:rtl/>
              </w:rPr>
              <w:t>ج</w:t>
            </w:r>
            <w:r w:rsidR="002C6811">
              <w:rPr>
                <w:rFonts w:hint="cs"/>
                <w:rtl/>
              </w:rPr>
              <w:t>َ</w:t>
            </w:r>
            <w:r>
              <w:rPr>
                <w:rFonts w:hint="cs"/>
                <w:rtl/>
              </w:rPr>
              <w:t>لت به بيضاء</w:t>
            </w:r>
            <w:r w:rsidR="002C6811">
              <w:rPr>
                <w:rFonts w:hint="cs"/>
                <w:rtl/>
              </w:rPr>
              <w:t>ُ</w:t>
            </w:r>
            <w:r>
              <w:rPr>
                <w:rFonts w:hint="cs"/>
                <w:rtl/>
              </w:rPr>
              <w:t xml:space="preserve"> آن</w:t>
            </w:r>
            <w:r w:rsidR="002C6811">
              <w:rPr>
                <w:rFonts w:hint="cs"/>
                <w:rtl/>
              </w:rPr>
              <w:t>ِ</w:t>
            </w:r>
            <w:r>
              <w:rPr>
                <w:rFonts w:hint="cs"/>
                <w:rtl/>
              </w:rPr>
              <w:t>سة</w:t>
            </w:r>
            <w:r w:rsidR="002C6811">
              <w:rPr>
                <w:rFonts w:hint="cs"/>
                <w:rtl/>
              </w:rPr>
              <w:t>ٌ</w:t>
            </w:r>
            <w:r w:rsidRPr="00725071">
              <w:rPr>
                <w:rStyle w:val="libPoemTiniChar0"/>
                <w:rtl/>
              </w:rPr>
              <w:br/>
              <w:t> </w:t>
            </w:r>
          </w:p>
        </w:tc>
        <w:tc>
          <w:tcPr>
            <w:tcW w:w="279" w:type="dxa"/>
          </w:tcPr>
          <w:p w:rsidR="00351401" w:rsidRDefault="00351401" w:rsidP="00B75D1B">
            <w:pPr>
              <w:pStyle w:val="libPoem"/>
              <w:rPr>
                <w:rtl/>
              </w:rPr>
            </w:pPr>
          </w:p>
        </w:tc>
        <w:tc>
          <w:tcPr>
            <w:tcW w:w="3881" w:type="dxa"/>
          </w:tcPr>
          <w:p w:rsidR="00351401" w:rsidRDefault="00351401" w:rsidP="00B75D1B">
            <w:pPr>
              <w:pStyle w:val="libPoem"/>
            </w:pPr>
            <w:r>
              <w:rPr>
                <w:rFonts w:hint="cs"/>
                <w:rtl/>
              </w:rPr>
              <w:t>من عبد</w:t>
            </w:r>
            <w:r w:rsidR="002C6811">
              <w:rPr>
                <w:rFonts w:hint="cs"/>
                <w:rtl/>
              </w:rPr>
              <w:t>ِ</w:t>
            </w:r>
            <w:r>
              <w:rPr>
                <w:rFonts w:hint="cs"/>
                <w:rtl/>
              </w:rPr>
              <w:t xml:space="preserve"> شمس</w:t>
            </w:r>
            <w:r w:rsidR="002C6811">
              <w:rPr>
                <w:rFonts w:hint="cs"/>
                <w:rtl/>
              </w:rPr>
              <w:t>ٍ</w:t>
            </w:r>
            <w:r>
              <w:rPr>
                <w:rFonts w:hint="cs"/>
                <w:rtl/>
              </w:rPr>
              <w:t xml:space="preserve"> ص</w:t>
            </w:r>
            <w:r w:rsidR="002C6811">
              <w:rPr>
                <w:rFonts w:hint="cs"/>
                <w:rtl/>
              </w:rPr>
              <w:t>َ</w:t>
            </w:r>
            <w:r>
              <w:rPr>
                <w:rFonts w:hint="cs"/>
                <w:rtl/>
              </w:rPr>
              <w:t>ل</w:t>
            </w:r>
            <w:r w:rsidR="002C6811">
              <w:rPr>
                <w:rFonts w:hint="cs"/>
                <w:rtl/>
              </w:rPr>
              <w:t>ْ</w:t>
            </w:r>
            <w:r>
              <w:rPr>
                <w:rFonts w:hint="cs"/>
                <w:rtl/>
              </w:rPr>
              <w:t>ت</w:t>
            </w:r>
            <w:r w:rsidR="002C6811">
              <w:rPr>
                <w:rFonts w:hint="cs"/>
                <w:rtl/>
              </w:rPr>
              <w:t>َ</w:t>
            </w:r>
            <w:r>
              <w:rPr>
                <w:rFonts w:hint="cs"/>
                <w:rtl/>
              </w:rPr>
              <w:t>ة</w:t>
            </w:r>
            <w:r w:rsidR="002C6811">
              <w:rPr>
                <w:rFonts w:hint="cs"/>
                <w:rtl/>
              </w:rPr>
              <w:t>ُ</w:t>
            </w:r>
            <w:r>
              <w:rPr>
                <w:rFonts w:hint="cs"/>
                <w:rtl/>
              </w:rPr>
              <w:t xml:space="preserve"> ال</w:t>
            </w:r>
            <w:r w:rsidR="002C6811">
              <w:rPr>
                <w:rFonts w:hint="cs"/>
                <w:rtl/>
              </w:rPr>
              <w:t>َ</w:t>
            </w:r>
            <w:r>
              <w:rPr>
                <w:rFonts w:hint="cs"/>
                <w:rtl/>
              </w:rPr>
              <w:t>خدّ</w:t>
            </w:r>
            <w:r w:rsidR="002C6811">
              <w:rPr>
                <w:rFonts w:hint="cs"/>
                <w:rtl/>
              </w:rPr>
              <w:t>ِ</w:t>
            </w:r>
            <w:r>
              <w:rPr>
                <w:rFonts w:hint="cs"/>
                <w:rtl/>
              </w:rPr>
              <w:t xml:space="preserve"> </w:t>
            </w:r>
            <w:r w:rsidRPr="00351401">
              <w:rPr>
                <w:rStyle w:val="libFootnotenumChar"/>
                <w:rFonts w:hint="cs"/>
                <w:rtl/>
              </w:rPr>
              <w:t>(2)</w:t>
            </w:r>
            <w:r>
              <w:rPr>
                <w:rFonts w:hint="cs"/>
                <w:rtl/>
              </w:rPr>
              <w:t xml:space="preserve"> </w:t>
            </w:r>
            <w:r w:rsidRPr="00351401">
              <w:rPr>
                <w:rStyle w:val="libFootnotenumChar"/>
                <w:rFonts w:hint="cs"/>
                <w:rtl/>
              </w:rPr>
              <w:t>(3)</w:t>
            </w:r>
            <w:r w:rsidRPr="00725071">
              <w:rPr>
                <w:rStyle w:val="libPoemTiniChar0"/>
                <w:rtl/>
              </w:rPr>
              <w:br/>
              <w:t> </w:t>
            </w:r>
          </w:p>
        </w:tc>
      </w:tr>
    </w:tbl>
    <w:p w:rsidR="00351401" w:rsidRDefault="00351401" w:rsidP="00351401">
      <w:pPr>
        <w:pStyle w:val="libNormal"/>
        <w:rPr>
          <w:rtl/>
        </w:rPr>
      </w:pPr>
      <w:r>
        <w:rPr>
          <w:rFonts w:hint="cs"/>
          <w:rtl/>
        </w:rPr>
        <w:t>وقد ذكرنا في غير هذا الموضع تفصيلاً أوسع</w:t>
      </w:r>
      <w:r w:rsidR="00864EEE">
        <w:rPr>
          <w:rFonts w:hint="cs"/>
          <w:rtl/>
        </w:rPr>
        <w:t xml:space="preserve">، </w:t>
      </w:r>
      <w:r>
        <w:rPr>
          <w:rFonts w:hint="cs"/>
          <w:rtl/>
        </w:rPr>
        <w:t>من ذلك ما جرى بين ابن هند وعبد الرحمن بن خالد بن الوليد</w:t>
      </w:r>
      <w:r w:rsidR="00603FE9">
        <w:rPr>
          <w:rFonts w:hint="cs"/>
          <w:rtl/>
        </w:rPr>
        <w:t xml:space="preserve">؛ </w:t>
      </w:r>
      <w:r>
        <w:rPr>
          <w:rFonts w:hint="cs"/>
          <w:rtl/>
        </w:rPr>
        <w:t>وبين ابن هند وابنه يزيد عقب حوار بين يزيد وبين إسحاق بن طلحة</w:t>
      </w:r>
      <w:r w:rsidR="001C4878">
        <w:rPr>
          <w:rFonts w:hint="cs"/>
          <w:rtl/>
        </w:rPr>
        <w:t>.</w:t>
      </w:r>
      <w:r w:rsidR="009431ED">
        <w:rPr>
          <w:rFonts w:hint="cs"/>
          <w:rtl/>
        </w:rPr>
        <w:t>.</w:t>
      </w:r>
      <w:r>
        <w:rPr>
          <w:rFonts w:hint="cs"/>
          <w:rtl/>
        </w:rPr>
        <w:t>.</w:t>
      </w:r>
      <w:r w:rsidR="00864EEE">
        <w:rPr>
          <w:rFonts w:hint="cs"/>
          <w:rtl/>
        </w:rPr>
        <w:t xml:space="preserve">، </w:t>
      </w:r>
      <w:r>
        <w:rPr>
          <w:rFonts w:hint="cs"/>
          <w:rtl/>
        </w:rPr>
        <w:t>ولأجل ذلك قال ابن هند ليزيد</w:t>
      </w:r>
      <w:r w:rsidR="00603FE9">
        <w:rPr>
          <w:rFonts w:hint="cs"/>
          <w:rtl/>
        </w:rPr>
        <w:t>:</w:t>
      </w:r>
      <w:r w:rsidR="001C4878">
        <w:rPr>
          <w:rFonts w:hint="cs"/>
          <w:rtl/>
        </w:rPr>
        <w:t>.</w:t>
      </w:r>
      <w:r w:rsidR="009431ED">
        <w:rPr>
          <w:rFonts w:hint="cs"/>
          <w:rtl/>
        </w:rPr>
        <w:t>.</w:t>
      </w:r>
      <w:r>
        <w:rPr>
          <w:rFonts w:hint="cs"/>
          <w:rtl/>
        </w:rPr>
        <w:t>. زعم الناس أنّ أبا العبّاس أبي</w:t>
      </w:r>
      <w:r w:rsidR="001C4878">
        <w:rPr>
          <w:rFonts w:hint="cs"/>
          <w:rtl/>
        </w:rPr>
        <w:t xml:space="preserve">. </w:t>
      </w:r>
    </w:p>
    <w:p w:rsidR="00351401" w:rsidRDefault="00351401" w:rsidP="00351401">
      <w:pPr>
        <w:pStyle w:val="libNormal"/>
        <w:rPr>
          <w:rtl/>
        </w:rPr>
      </w:pPr>
      <w:r>
        <w:rPr>
          <w:rFonts w:hint="cs"/>
          <w:rtl/>
        </w:rPr>
        <w:t xml:space="preserve">ومرّ بنا أنّ </w:t>
      </w:r>
      <w:r w:rsidR="009431ED">
        <w:rPr>
          <w:rFonts w:hint="cs"/>
          <w:rtl/>
        </w:rPr>
        <w:t>(</w:t>
      </w:r>
      <w:r>
        <w:rPr>
          <w:rFonts w:hint="cs"/>
          <w:rtl/>
        </w:rPr>
        <w:t>ح</w:t>
      </w:r>
      <w:r w:rsidR="002C6811">
        <w:rPr>
          <w:rFonts w:hint="cs"/>
          <w:rtl/>
        </w:rPr>
        <w:t>َ</w:t>
      </w:r>
      <w:r>
        <w:rPr>
          <w:rFonts w:hint="cs"/>
          <w:rtl/>
        </w:rPr>
        <w:t>مامة</w:t>
      </w:r>
      <w:r w:rsidR="009431ED">
        <w:rPr>
          <w:rFonts w:hint="cs"/>
          <w:rtl/>
        </w:rPr>
        <w:t>)</w:t>
      </w:r>
      <w:r>
        <w:rPr>
          <w:rFonts w:hint="cs"/>
          <w:rtl/>
        </w:rPr>
        <w:t xml:space="preserve"> وهي جدّة أبي سفيان</w:t>
      </w:r>
      <w:r w:rsidR="00864EEE">
        <w:rPr>
          <w:rFonts w:hint="cs"/>
          <w:rtl/>
        </w:rPr>
        <w:t xml:space="preserve">، </w:t>
      </w:r>
      <w:r>
        <w:rPr>
          <w:rFonts w:hint="cs"/>
          <w:rtl/>
        </w:rPr>
        <w:t>وكانت بغيّاً من ذوات الرايات</w:t>
      </w:r>
      <w:r w:rsidR="001C4878">
        <w:rPr>
          <w:rFonts w:hint="cs"/>
          <w:rtl/>
        </w:rPr>
        <w:t xml:space="preserve">. </w:t>
      </w:r>
    </w:p>
    <w:p w:rsidR="00351401" w:rsidRDefault="00351401" w:rsidP="002C6811">
      <w:pPr>
        <w:pStyle w:val="libNormal"/>
        <w:rPr>
          <w:rtl/>
        </w:rPr>
      </w:pPr>
      <w:r>
        <w:rPr>
          <w:rFonts w:hint="cs"/>
          <w:rtl/>
        </w:rPr>
        <w:t>ومع أنّه ابن</w:t>
      </w:r>
      <w:r w:rsidR="002C6811">
        <w:rPr>
          <w:rFonts w:hint="cs"/>
          <w:rtl/>
        </w:rPr>
        <w:t>ُ</w:t>
      </w:r>
      <w:r>
        <w:rPr>
          <w:rFonts w:hint="cs"/>
          <w:rtl/>
        </w:rPr>
        <w:t xml:space="preserve"> ه</w:t>
      </w:r>
      <w:r w:rsidR="002C6811">
        <w:rPr>
          <w:rFonts w:hint="cs"/>
          <w:rtl/>
        </w:rPr>
        <w:t>ِ</w:t>
      </w:r>
      <w:r>
        <w:rPr>
          <w:rFonts w:hint="cs"/>
          <w:rtl/>
        </w:rPr>
        <w:t>ن</w:t>
      </w:r>
      <w:r w:rsidR="002C6811">
        <w:rPr>
          <w:rFonts w:hint="cs"/>
          <w:rtl/>
        </w:rPr>
        <w:t>ْ</w:t>
      </w:r>
      <w:r>
        <w:rPr>
          <w:rFonts w:hint="cs"/>
          <w:rtl/>
        </w:rPr>
        <w:t>د</w:t>
      </w:r>
      <w:r w:rsidR="00864EEE">
        <w:rPr>
          <w:rFonts w:hint="cs"/>
          <w:rtl/>
        </w:rPr>
        <w:t xml:space="preserve">، </w:t>
      </w:r>
      <w:r>
        <w:rPr>
          <w:rFonts w:hint="cs"/>
          <w:rtl/>
        </w:rPr>
        <w:t>فصار ي</w:t>
      </w:r>
      <w:r w:rsidR="002C6811">
        <w:rPr>
          <w:rFonts w:hint="cs"/>
          <w:rtl/>
        </w:rPr>
        <w:t>ُ</w:t>
      </w:r>
      <w:r>
        <w:rPr>
          <w:rFonts w:hint="cs"/>
          <w:rtl/>
        </w:rPr>
        <w:t>عرف وي</w:t>
      </w:r>
      <w:r w:rsidR="002C6811">
        <w:rPr>
          <w:rFonts w:hint="cs"/>
          <w:rtl/>
        </w:rPr>
        <w:t>ُ</w:t>
      </w:r>
      <w:r>
        <w:rPr>
          <w:rFonts w:hint="cs"/>
          <w:rtl/>
        </w:rPr>
        <w:t>دعى إلى أبي سفيان</w:t>
      </w:r>
      <w:r w:rsidR="00864EEE">
        <w:rPr>
          <w:rFonts w:hint="cs"/>
          <w:rtl/>
        </w:rPr>
        <w:t xml:space="preserve">، </w:t>
      </w:r>
      <w:r>
        <w:rPr>
          <w:rFonts w:hint="cs"/>
          <w:rtl/>
        </w:rPr>
        <w:t>وما ي</w:t>
      </w:r>
      <w:r w:rsidR="002C6811">
        <w:rPr>
          <w:rFonts w:hint="cs"/>
          <w:rtl/>
        </w:rPr>
        <w:t>َ</w:t>
      </w:r>
      <w:r>
        <w:rPr>
          <w:rFonts w:hint="cs"/>
          <w:rtl/>
        </w:rPr>
        <w:t>ضير</w:t>
      </w:r>
      <w:r w:rsidR="002C6811">
        <w:rPr>
          <w:rFonts w:hint="cs"/>
          <w:rtl/>
        </w:rPr>
        <w:t>ُ</w:t>
      </w:r>
      <w:r>
        <w:rPr>
          <w:rFonts w:hint="cs"/>
          <w:rtl/>
        </w:rPr>
        <w:t xml:space="preserve"> أبا سفيان</w:t>
      </w:r>
      <w:r w:rsidR="002C54F1">
        <w:rPr>
          <w:rFonts w:hint="cs"/>
          <w:rtl/>
        </w:rPr>
        <w:t xml:space="preserve"> - </w:t>
      </w:r>
      <w:r>
        <w:rPr>
          <w:rFonts w:hint="cs"/>
          <w:rtl/>
        </w:rPr>
        <w:t>أحد زنادقة قريش</w:t>
      </w:r>
      <w:r w:rsidR="00864EEE">
        <w:rPr>
          <w:rFonts w:hint="cs"/>
          <w:rtl/>
        </w:rPr>
        <w:t xml:space="preserve">، </w:t>
      </w:r>
      <w:r>
        <w:rPr>
          <w:rFonts w:hint="cs"/>
          <w:rtl/>
        </w:rPr>
        <w:t>ذكرناهم</w:t>
      </w:r>
      <w:r w:rsidR="002C54F1">
        <w:rPr>
          <w:rFonts w:hint="cs"/>
          <w:rtl/>
        </w:rPr>
        <w:t xml:space="preserve"> - </w:t>
      </w:r>
      <w:r w:rsidR="002C6811">
        <w:rPr>
          <w:rFonts w:hint="cs"/>
          <w:rtl/>
        </w:rPr>
        <w:t>أ</w:t>
      </w:r>
      <w:r>
        <w:rPr>
          <w:rFonts w:hint="cs"/>
          <w:rtl/>
        </w:rPr>
        <w:t>ن ي</w:t>
      </w:r>
      <w:r w:rsidR="002C6811">
        <w:rPr>
          <w:rFonts w:hint="cs"/>
          <w:rtl/>
        </w:rPr>
        <w:t>ُ</w:t>
      </w:r>
      <w:r>
        <w:rPr>
          <w:rFonts w:hint="cs"/>
          <w:rtl/>
        </w:rPr>
        <w:t>دعى إليه ابن</w:t>
      </w:r>
      <w:r w:rsidR="002C6811">
        <w:rPr>
          <w:rFonts w:hint="cs"/>
          <w:rtl/>
        </w:rPr>
        <w:t>ُ</w:t>
      </w:r>
      <w:r>
        <w:rPr>
          <w:rFonts w:hint="cs"/>
          <w:rtl/>
        </w:rPr>
        <w:t xml:space="preserve"> امرأته</w:t>
      </w:r>
      <w:r w:rsidR="004A4E29">
        <w:rPr>
          <w:rFonts w:hint="cs"/>
          <w:rtl/>
        </w:rPr>
        <w:t xml:space="preserve">! </w:t>
      </w:r>
      <w:r>
        <w:rPr>
          <w:rFonts w:hint="cs"/>
          <w:rtl/>
        </w:rPr>
        <w:t>وإن سبقه في الزواج منها ح</w:t>
      </w:r>
      <w:r w:rsidR="002C6811">
        <w:rPr>
          <w:rFonts w:hint="cs"/>
          <w:rtl/>
        </w:rPr>
        <w:t>َ</w:t>
      </w:r>
      <w:r>
        <w:rPr>
          <w:rFonts w:hint="cs"/>
          <w:rtl/>
        </w:rPr>
        <w:t>ف</w:t>
      </w:r>
      <w:r w:rsidR="002C6811">
        <w:rPr>
          <w:rFonts w:hint="cs"/>
          <w:rtl/>
        </w:rPr>
        <w:t>ْ</w:t>
      </w:r>
      <w:r>
        <w:rPr>
          <w:rFonts w:hint="cs"/>
          <w:rtl/>
        </w:rPr>
        <w:t>ص</w:t>
      </w:r>
      <w:r w:rsidR="00864EEE">
        <w:rPr>
          <w:rFonts w:hint="cs"/>
          <w:rtl/>
        </w:rPr>
        <w:t xml:space="preserve">، </w:t>
      </w:r>
      <w:r>
        <w:rPr>
          <w:rFonts w:hint="cs"/>
          <w:rtl/>
        </w:rPr>
        <w:t>والفاكه ابنا ال</w:t>
      </w:r>
      <w:r w:rsidR="002C6811">
        <w:rPr>
          <w:rFonts w:hint="cs"/>
          <w:rtl/>
        </w:rPr>
        <w:t>ـ</w:t>
      </w:r>
      <w:r>
        <w:rPr>
          <w:rFonts w:hint="cs"/>
          <w:rtl/>
        </w:rPr>
        <w:t>م</w:t>
      </w:r>
      <w:r w:rsidR="002C6811">
        <w:rPr>
          <w:rFonts w:hint="cs"/>
          <w:rtl/>
        </w:rPr>
        <w:t>ُ</w:t>
      </w:r>
      <w:r>
        <w:rPr>
          <w:rFonts w:hint="cs"/>
          <w:rtl/>
        </w:rPr>
        <w:t>غيرة المخزوميّان</w:t>
      </w:r>
      <w:r w:rsidR="009431ED">
        <w:rPr>
          <w:rFonts w:hint="cs"/>
          <w:rtl/>
        </w:rPr>
        <w:t>؟</w:t>
      </w:r>
      <w:r w:rsidR="004A4E29">
        <w:rPr>
          <w:rFonts w:hint="cs"/>
          <w:rtl/>
        </w:rPr>
        <w:t xml:space="preserve">! </w:t>
      </w:r>
      <w:r>
        <w:rPr>
          <w:rFonts w:hint="cs"/>
          <w:rtl/>
        </w:rPr>
        <w:t>وهل هو أعفّ من ه</w:t>
      </w:r>
      <w:r w:rsidR="002C6811">
        <w:rPr>
          <w:rFonts w:hint="cs"/>
          <w:rtl/>
        </w:rPr>
        <w:t>ِ</w:t>
      </w:r>
      <w:r>
        <w:rPr>
          <w:rFonts w:hint="cs"/>
          <w:rtl/>
        </w:rPr>
        <w:t>ن</w:t>
      </w:r>
      <w:r w:rsidR="002C6811">
        <w:rPr>
          <w:rFonts w:hint="cs"/>
          <w:rtl/>
        </w:rPr>
        <w:t>ْ</w:t>
      </w:r>
      <w:r>
        <w:rPr>
          <w:rFonts w:hint="cs"/>
          <w:rtl/>
        </w:rPr>
        <w:t>د</w:t>
      </w:r>
      <w:r w:rsidR="00864EEE">
        <w:rPr>
          <w:rFonts w:hint="cs"/>
          <w:rtl/>
        </w:rPr>
        <w:t xml:space="preserve">، </w:t>
      </w:r>
      <w:r>
        <w:rPr>
          <w:rFonts w:hint="cs"/>
          <w:rtl/>
        </w:rPr>
        <w:t xml:space="preserve">وهو المتقلّب بين مواخير </w:t>
      </w:r>
    </w:p>
    <w:p w:rsidR="00351401" w:rsidRDefault="009431ED" w:rsidP="009431ED">
      <w:pPr>
        <w:pStyle w:val="libLine"/>
        <w:rPr>
          <w:rtl/>
        </w:rPr>
      </w:pPr>
      <w:r>
        <w:rPr>
          <w:rFonts w:hint="cs"/>
          <w:rtl/>
        </w:rPr>
        <w:t>____________________</w:t>
      </w:r>
    </w:p>
    <w:p w:rsidR="00351401" w:rsidRDefault="00351401" w:rsidP="00351401">
      <w:pPr>
        <w:pStyle w:val="libNormal"/>
        <w:rPr>
          <w:rtl/>
        </w:rPr>
      </w:pPr>
      <w:r>
        <w:rPr>
          <w:rFonts w:hint="cs"/>
          <w:rtl/>
        </w:rPr>
        <w:t>(1) في ديوان حسّان</w:t>
      </w:r>
      <w:r w:rsidR="00603FE9">
        <w:rPr>
          <w:rFonts w:hint="cs"/>
          <w:rtl/>
        </w:rPr>
        <w:t xml:space="preserve">: </w:t>
      </w:r>
      <w:r w:rsidR="009431ED">
        <w:rPr>
          <w:rFonts w:hint="cs"/>
          <w:rtl/>
        </w:rPr>
        <w:t>(</w:t>
      </w:r>
      <w:r>
        <w:rPr>
          <w:rFonts w:hint="cs"/>
          <w:rtl/>
        </w:rPr>
        <w:t>في التّ</w:t>
      </w:r>
      <w:r w:rsidR="002C6811">
        <w:rPr>
          <w:rFonts w:hint="cs"/>
          <w:rtl/>
        </w:rPr>
        <w:t>ُ</w:t>
      </w:r>
      <w:r>
        <w:rPr>
          <w:rFonts w:hint="cs"/>
          <w:rtl/>
        </w:rPr>
        <w:t>رب م</w:t>
      </w:r>
      <w:r w:rsidR="002C6811">
        <w:rPr>
          <w:rFonts w:hint="cs"/>
          <w:rtl/>
        </w:rPr>
        <w:t>ُ</w:t>
      </w:r>
      <w:r>
        <w:rPr>
          <w:rFonts w:hint="cs"/>
          <w:rtl/>
        </w:rPr>
        <w:t>لقى</w:t>
      </w:r>
      <w:r w:rsidR="002C6811">
        <w:rPr>
          <w:rFonts w:hint="cs"/>
          <w:rtl/>
        </w:rPr>
        <w:t>ً</w:t>
      </w:r>
      <w:r>
        <w:rPr>
          <w:rFonts w:hint="cs"/>
          <w:rtl/>
        </w:rPr>
        <w:t xml:space="preserve"> غير</w:t>
      </w:r>
      <w:r w:rsidR="002C6811">
        <w:rPr>
          <w:rFonts w:hint="cs"/>
          <w:rtl/>
        </w:rPr>
        <w:t>َ</w:t>
      </w:r>
      <w:r>
        <w:rPr>
          <w:rFonts w:hint="cs"/>
          <w:rtl/>
        </w:rPr>
        <w:t xml:space="preserve"> ذي م</w:t>
      </w:r>
      <w:r w:rsidR="002C6811">
        <w:rPr>
          <w:rFonts w:hint="cs"/>
          <w:rtl/>
        </w:rPr>
        <w:t>َ</w:t>
      </w:r>
      <w:r>
        <w:rPr>
          <w:rFonts w:hint="cs"/>
          <w:rtl/>
        </w:rPr>
        <w:t>ه</w:t>
      </w:r>
      <w:r w:rsidR="002C6811">
        <w:rPr>
          <w:rFonts w:hint="cs"/>
          <w:rtl/>
        </w:rPr>
        <w:t>ْ</w:t>
      </w:r>
      <w:r>
        <w:rPr>
          <w:rFonts w:hint="cs"/>
          <w:rtl/>
        </w:rPr>
        <w:t>د</w:t>
      </w:r>
      <w:r w:rsidR="002C6811">
        <w:rPr>
          <w:rFonts w:hint="cs"/>
          <w:rtl/>
        </w:rPr>
        <w:t>ِ</w:t>
      </w:r>
      <w:r w:rsidR="009431ED">
        <w:rPr>
          <w:rFonts w:hint="cs"/>
          <w:rtl/>
        </w:rPr>
        <w:t>)</w:t>
      </w:r>
      <w:r w:rsidR="001C4878">
        <w:rPr>
          <w:rFonts w:hint="cs"/>
          <w:rtl/>
        </w:rPr>
        <w:t xml:space="preserve">. </w:t>
      </w:r>
    </w:p>
    <w:p w:rsidR="00351401" w:rsidRDefault="00351401" w:rsidP="00351401">
      <w:pPr>
        <w:pStyle w:val="libNormal"/>
        <w:rPr>
          <w:rtl/>
        </w:rPr>
      </w:pPr>
      <w:r>
        <w:rPr>
          <w:rFonts w:hint="cs"/>
          <w:rtl/>
        </w:rPr>
        <w:t>(2) نجلت به</w:t>
      </w:r>
      <w:r w:rsidR="00603FE9">
        <w:rPr>
          <w:rFonts w:hint="cs"/>
          <w:rtl/>
        </w:rPr>
        <w:t xml:space="preserve">: </w:t>
      </w:r>
      <w:r>
        <w:rPr>
          <w:rFonts w:hint="cs"/>
          <w:rtl/>
        </w:rPr>
        <w:t>ول</w:t>
      </w:r>
      <w:r w:rsidR="002C6811">
        <w:rPr>
          <w:rFonts w:hint="cs"/>
          <w:rtl/>
        </w:rPr>
        <w:t>َ</w:t>
      </w:r>
      <w:r>
        <w:rPr>
          <w:rFonts w:hint="cs"/>
          <w:rtl/>
        </w:rPr>
        <w:t>دته</w:t>
      </w:r>
      <w:r w:rsidR="001C4878">
        <w:rPr>
          <w:rFonts w:hint="cs"/>
          <w:rtl/>
        </w:rPr>
        <w:t xml:space="preserve">. </w:t>
      </w:r>
      <w:r>
        <w:rPr>
          <w:rFonts w:hint="cs"/>
          <w:rtl/>
        </w:rPr>
        <w:t>ص</w:t>
      </w:r>
      <w:r w:rsidR="002C6811">
        <w:rPr>
          <w:rFonts w:hint="cs"/>
          <w:rtl/>
        </w:rPr>
        <w:t>َ</w:t>
      </w:r>
      <w:r>
        <w:rPr>
          <w:rFonts w:hint="cs"/>
          <w:rtl/>
        </w:rPr>
        <w:t>ل</w:t>
      </w:r>
      <w:r w:rsidR="002C6811">
        <w:rPr>
          <w:rFonts w:hint="cs"/>
          <w:rtl/>
        </w:rPr>
        <w:t>ْ</w:t>
      </w:r>
      <w:r>
        <w:rPr>
          <w:rFonts w:hint="cs"/>
          <w:rtl/>
        </w:rPr>
        <w:t>ت</w:t>
      </w:r>
      <w:r w:rsidR="002C6811">
        <w:rPr>
          <w:rFonts w:hint="cs"/>
          <w:rtl/>
        </w:rPr>
        <w:t>َ</w:t>
      </w:r>
      <w:r>
        <w:rPr>
          <w:rFonts w:hint="cs"/>
          <w:rtl/>
        </w:rPr>
        <w:t>ه</w:t>
      </w:r>
      <w:r w:rsidR="002C6811">
        <w:rPr>
          <w:rFonts w:hint="cs"/>
          <w:rtl/>
        </w:rPr>
        <w:t>ُ</w:t>
      </w:r>
      <w:r>
        <w:rPr>
          <w:rFonts w:hint="cs"/>
          <w:rtl/>
        </w:rPr>
        <w:t xml:space="preserve"> الخ</w:t>
      </w:r>
      <w:r w:rsidR="002C6811">
        <w:rPr>
          <w:rFonts w:hint="cs"/>
          <w:rtl/>
        </w:rPr>
        <w:t>َ</w:t>
      </w:r>
      <w:r>
        <w:rPr>
          <w:rFonts w:hint="cs"/>
          <w:rtl/>
        </w:rPr>
        <w:t>دّ</w:t>
      </w:r>
      <w:r w:rsidR="00603FE9">
        <w:rPr>
          <w:rFonts w:hint="cs"/>
          <w:rtl/>
        </w:rPr>
        <w:t xml:space="preserve">: </w:t>
      </w:r>
      <w:r>
        <w:rPr>
          <w:rFonts w:hint="cs"/>
          <w:rtl/>
        </w:rPr>
        <w:t>خدّها بارز ناعم</w:t>
      </w:r>
      <w:r w:rsidR="001C4878">
        <w:rPr>
          <w:rFonts w:hint="cs"/>
          <w:rtl/>
        </w:rPr>
        <w:t xml:space="preserve">. </w:t>
      </w:r>
    </w:p>
    <w:p w:rsidR="00351401" w:rsidRDefault="00351401" w:rsidP="00351401">
      <w:pPr>
        <w:pStyle w:val="libNormal"/>
        <w:rPr>
          <w:rtl/>
        </w:rPr>
      </w:pPr>
      <w:r>
        <w:rPr>
          <w:rFonts w:hint="cs"/>
          <w:rtl/>
        </w:rPr>
        <w:t>(3) ربيع الأبرار</w:t>
      </w:r>
      <w:r w:rsidR="00864EEE">
        <w:rPr>
          <w:rFonts w:hint="cs"/>
          <w:rtl/>
        </w:rPr>
        <w:t xml:space="preserve">، </w:t>
      </w:r>
      <w:r>
        <w:rPr>
          <w:rFonts w:hint="cs"/>
          <w:rtl/>
        </w:rPr>
        <w:t>للزمخشري 3</w:t>
      </w:r>
      <w:r w:rsidR="00603FE9">
        <w:rPr>
          <w:rFonts w:hint="cs"/>
          <w:rtl/>
        </w:rPr>
        <w:t xml:space="preserve">: </w:t>
      </w:r>
      <w:r>
        <w:rPr>
          <w:rFonts w:hint="cs"/>
          <w:rtl/>
        </w:rPr>
        <w:t>551</w:t>
      </w:r>
      <w:r w:rsidR="001C4878">
        <w:rPr>
          <w:rFonts w:hint="cs"/>
          <w:rtl/>
        </w:rPr>
        <w:t xml:space="preserve">. </w:t>
      </w:r>
      <w:r>
        <w:rPr>
          <w:rFonts w:hint="cs"/>
          <w:rtl/>
        </w:rPr>
        <w:t>وفي ديوان حسّان زيادة</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3"/>
        <w:gridCol w:w="270"/>
        <w:gridCol w:w="3400"/>
      </w:tblGrid>
      <w:tr w:rsidR="00BA7402" w:rsidTr="00B75D1B">
        <w:trPr>
          <w:trHeight w:val="350"/>
        </w:trPr>
        <w:tc>
          <w:tcPr>
            <w:tcW w:w="3920" w:type="dxa"/>
            <w:shd w:val="clear" w:color="auto" w:fill="auto"/>
          </w:tcPr>
          <w:p w:rsidR="00BA7402" w:rsidRDefault="003C6B56" w:rsidP="00B75D1B">
            <w:pPr>
              <w:pStyle w:val="libPoem"/>
            </w:pPr>
            <w:r>
              <w:rPr>
                <w:rFonts w:hint="cs"/>
                <w:rtl/>
              </w:rPr>
              <w:t>تسعى إلى الص</w:t>
            </w:r>
            <w:r w:rsidR="002C6811">
              <w:rPr>
                <w:rFonts w:hint="cs"/>
                <w:rtl/>
              </w:rPr>
              <w:t>ُ</w:t>
            </w:r>
            <w:r>
              <w:rPr>
                <w:rFonts w:hint="cs"/>
                <w:rtl/>
              </w:rPr>
              <w:t>ّبّاح م</w:t>
            </w:r>
            <w:r w:rsidR="002C6811">
              <w:rPr>
                <w:rFonts w:hint="cs"/>
                <w:rtl/>
              </w:rPr>
              <w:t>ُ</w:t>
            </w:r>
            <w:r>
              <w:rPr>
                <w:rFonts w:hint="cs"/>
                <w:rtl/>
              </w:rPr>
              <w:t>عو</w:t>
            </w:r>
            <w:r w:rsidR="002C6811">
              <w:rPr>
                <w:rFonts w:hint="cs"/>
                <w:rtl/>
              </w:rPr>
              <w:t>ِ</w:t>
            </w:r>
            <w:r>
              <w:rPr>
                <w:rFonts w:hint="cs"/>
                <w:rtl/>
              </w:rPr>
              <w:t>ل</w:t>
            </w:r>
            <w:r w:rsidR="002C6811">
              <w:rPr>
                <w:rFonts w:hint="cs"/>
                <w:rtl/>
              </w:rPr>
              <w:t>َ</w:t>
            </w:r>
            <w:r>
              <w:rPr>
                <w:rFonts w:hint="cs"/>
                <w:rtl/>
              </w:rPr>
              <w:t>ة</w:t>
            </w:r>
            <w:r w:rsidR="002C6811">
              <w:rPr>
                <w:rFonts w:hint="cs"/>
                <w:rtl/>
              </w:rPr>
              <w:t>ً</w:t>
            </w:r>
            <w:r w:rsidR="00BA7402" w:rsidRPr="00725071">
              <w:rPr>
                <w:rStyle w:val="libPoemTiniChar0"/>
                <w:rtl/>
              </w:rPr>
              <w:br/>
              <w:t> </w:t>
            </w:r>
          </w:p>
        </w:tc>
        <w:tc>
          <w:tcPr>
            <w:tcW w:w="279" w:type="dxa"/>
            <w:shd w:val="clear" w:color="auto" w:fill="auto"/>
          </w:tcPr>
          <w:p w:rsidR="00BA7402" w:rsidRDefault="00BA7402" w:rsidP="00B75D1B">
            <w:pPr>
              <w:pStyle w:val="libPoem"/>
              <w:rPr>
                <w:rtl/>
              </w:rPr>
            </w:pPr>
          </w:p>
        </w:tc>
        <w:tc>
          <w:tcPr>
            <w:tcW w:w="3881" w:type="dxa"/>
            <w:shd w:val="clear" w:color="auto" w:fill="auto"/>
          </w:tcPr>
          <w:p w:rsidR="00BA7402" w:rsidRDefault="003C6B56" w:rsidP="00B75D1B">
            <w:pPr>
              <w:pStyle w:val="libPoem"/>
            </w:pPr>
            <w:r>
              <w:rPr>
                <w:rFonts w:hint="cs"/>
                <w:rtl/>
              </w:rPr>
              <w:t>يا هند</w:t>
            </w:r>
            <w:r w:rsidR="002C6811">
              <w:rPr>
                <w:rFonts w:hint="cs"/>
                <w:rtl/>
              </w:rPr>
              <w:t>ُ</w:t>
            </w:r>
            <w:r>
              <w:rPr>
                <w:rFonts w:hint="cs"/>
                <w:rtl/>
              </w:rPr>
              <w:t xml:space="preserve"> إنّك</w:t>
            </w:r>
            <w:r w:rsidR="002C6811">
              <w:rPr>
                <w:rFonts w:hint="cs"/>
                <w:rtl/>
              </w:rPr>
              <w:t>َ</w:t>
            </w:r>
            <w:r>
              <w:rPr>
                <w:rFonts w:hint="cs"/>
                <w:rtl/>
              </w:rPr>
              <w:t xml:space="preserve"> ص</w:t>
            </w:r>
            <w:r w:rsidR="002C6811">
              <w:rPr>
                <w:rFonts w:hint="cs"/>
                <w:rtl/>
              </w:rPr>
              <w:t>ُ</w:t>
            </w:r>
            <w:r>
              <w:rPr>
                <w:rFonts w:hint="cs"/>
                <w:rtl/>
              </w:rPr>
              <w:t>ل</w:t>
            </w:r>
            <w:r w:rsidR="002C6811">
              <w:rPr>
                <w:rFonts w:hint="cs"/>
                <w:rtl/>
              </w:rPr>
              <w:t>ْ</w:t>
            </w:r>
            <w:r>
              <w:rPr>
                <w:rFonts w:hint="cs"/>
                <w:rtl/>
              </w:rPr>
              <w:t>بة</w:t>
            </w:r>
            <w:r w:rsidR="002C6811">
              <w:rPr>
                <w:rFonts w:hint="cs"/>
                <w:rtl/>
              </w:rPr>
              <w:t>ُ</w:t>
            </w:r>
            <w:r>
              <w:rPr>
                <w:rFonts w:hint="cs"/>
                <w:rtl/>
              </w:rPr>
              <w:t xml:space="preserve"> الح</w:t>
            </w:r>
            <w:r w:rsidR="002C6811">
              <w:rPr>
                <w:rFonts w:hint="cs"/>
                <w:rtl/>
              </w:rPr>
              <w:t>َ</w:t>
            </w:r>
            <w:r>
              <w:rPr>
                <w:rFonts w:hint="cs"/>
                <w:rtl/>
              </w:rPr>
              <w:t>ر</w:t>
            </w:r>
            <w:r w:rsidR="002C6811">
              <w:rPr>
                <w:rFonts w:hint="cs"/>
                <w:rtl/>
              </w:rPr>
              <w:t>ْ</w:t>
            </w:r>
            <w:r>
              <w:rPr>
                <w:rFonts w:hint="cs"/>
                <w:rtl/>
              </w:rPr>
              <w:t>د</w:t>
            </w:r>
            <w:r w:rsidR="002C6811">
              <w:rPr>
                <w:rFonts w:hint="cs"/>
                <w:rtl/>
              </w:rPr>
              <w:t>ِ</w:t>
            </w:r>
            <w:r w:rsidR="00BA7402" w:rsidRPr="00725071">
              <w:rPr>
                <w:rStyle w:val="libPoemTiniChar0"/>
                <w:rtl/>
              </w:rPr>
              <w:br/>
              <w:t> </w:t>
            </w:r>
          </w:p>
        </w:tc>
      </w:tr>
      <w:tr w:rsidR="00BA7402" w:rsidTr="00B75D1B">
        <w:trPr>
          <w:trHeight w:val="350"/>
        </w:trPr>
        <w:tc>
          <w:tcPr>
            <w:tcW w:w="3920" w:type="dxa"/>
          </w:tcPr>
          <w:p w:rsidR="00BA7402" w:rsidRDefault="003C6B56" w:rsidP="00B75D1B">
            <w:pPr>
              <w:pStyle w:val="libPoem"/>
            </w:pPr>
            <w:r>
              <w:rPr>
                <w:rFonts w:hint="cs"/>
                <w:rtl/>
              </w:rPr>
              <w:t>غ</w:t>
            </w:r>
            <w:r w:rsidR="002C6811">
              <w:rPr>
                <w:rFonts w:hint="cs"/>
                <w:rtl/>
              </w:rPr>
              <w:t>َ</w:t>
            </w:r>
            <w:r>
              <w:rPr>
                <w:rFonts w:hint="cs"/>
                <w:rtl/>
              </w:rPr>
              <w:t>ل</w:t>
            </w:r>
            <w:r w:rsidR="002C6811">
              <w:rPr>
                <w:rFonts w:hint="cs"/>
                <w:rtl/>
              </w:rPr>
              <w:t>َ</w:t>
            </w:r>
            <w:r>
              <w:rPr>
                <w:rFonts w:hint="cs"/>
                <w:rtl/>
              </w:rPr>
              <w:t>ب</w:t>
            </w:r>
            <w:r w:rsidR="002C6811">
              <w:rPr>
                <w:rFonts w:hint="cs"/>
                <w:rtl/>
              </w:rPr>
              <w:t>َ</w:t>
            </w:r>
            <w:r>
              <w:rPr>
                <w:rFonts w:hint="cs"/>
                <w:rtl/>
              </w:rPr>
              <w:t>ت</w:t>
            </w:r>
            <w:r w:rsidR="002C6811">
              <w:rPr>
                <w:rFonts w:hint="cs"/>
                <w:rtl/>
              </w:rPr>
              <w:t>ْ</w:t>
            </w:r>
            <w:r>
              <w:rPr>
                <w:rFonts w:hint="cs"/>
                <w:rtl/>
              </w:rPr>
              <w:t xml:space="preserve"> على ش</w:t>
            </w:r>
            <w:r w:rsidR="002C6811">
              <w:rPr>
                <w:rFonts w:hint="cs"/>
                <w:rtl/>
              </w:rPr>
              <w:t>َ</w:t>
            </w:r>
            <w:r>
              <w:rPr>
                <w:rFonts w:hint="cs"/>
                <w:rtl/>
              </w:rPr>
              <w:t>ب</w:t>
            </w:r>
            <w:r w:rsidR="002C6811">
              <w:rPr>
                <w:rFonts w:hint="cs"/>
                <w:rtl/>
              </w:rPr>
              <w:t>َ</w:t>
            </w:r>
            <w:r>
              <w:rPr>
                <w:rFonts w:hint="cs"/>
                <w:rtl/>
              </w:rPr>
              <w:t>ه الغ</w:t>
            </w:r>
            <w:r w:rsidR="002C6811">
              <w:rPr>
                <w:rFonts w:hint="cs"/>
                <w:rtl/>
              </w:rPr>
              <w:t>ُ</w:t>
            </w:r>
            <w:r>
              <w:rPr>
                <w:rFonts w:hint="cs"/>
                <w:rtl/>
              </w:rPr>
              <w:t>لام وقد</w:t>
            </w:r>
            <w:r w:rsidR="00BA7402" w:rsidRPr="00725071">
              <w:rPr>
                <w:rStyle w:val="libPoemTiniChar0"/>
                <w:rtl/>
              </w:rPr>
              <w:br/>
              <w:t> </w:t>
            </w:r>
          </w:p>
        </w:tc>
        <w:tc>
          <w:tcPr>
            <w:tcW w:w="279" w:type="dxa"/>
          </w:tcPr>
          <w:p w:rsidR="00BA7402" w:rsidRDefault="00BA7402" w:rsidP="00B75D1B">
            <w:pPr>
              <w:pStyle w:val="libPoem"/>
              <w:rPr>
                <w:rtl/>
              </w:rPr>
            </w:pPr>
          </w:p>
        </w:tc>
        <w:tc>
          <w:tcPr>
            <w:tcW w:w="3881" w:type="dxa"/>
          </w:tcPr>
          <w:p w:rsidR="00BA7402" w:rsidRDefault="003C6B56" w:rsidP="00B75D1B">
            <w:pPr>
              <w:pStyle w:val="libPoem"/>
            </w:pPr>
            <w:r>
              <w:rPr>
                <w:rFonts w:hint="cs"/>
                <w:rtl/>
              </w:rPr>
              <w:t>بان</w:t>
            </w:r>
            <w:r w:rsidR="002C6811">
              <w:rPr>
                <w:rFonts w:hint="cs"/>
                <w:rtl/>
              </w:rPr>
              <w:t>َ</w:t>
            </w:r>
            <w:r>
              <w:rPr>
                <w:rFonts w:hint="cs"/>
                <w:rtl/>
              </w:rPr>
              <w:t xml:space="preserve"> السّواد</w:t>
            </w:r>
            <w:r w:rsidR="002C6811">
              <w:rPr>
                <w:rFonts w:hint="cs"/>
                <w:rtl/>
              </w:rPr>
              <w:t>ُ</w:t>
            </w:r>
            <w:r>
              <w:rPr>
                <w:rFonts w:hint="cs"/>
                <w:rtl/>
              </w:rPr>
              <w:t xml:space="preserve"> ل</w:t>
            </w:r>
            <w:r w:rsidR="002C6811">
              <w:rPr>
                <w:rFonts w:hint="cs"/>
                <w:rtl/>
              </w:rPr>
              <w:t>ِ</w:t>
            </w:r>
            <w:r>
              <w:rPr>
                <w:rFonts w:hint="cs"/>
                <w:rtl/>
              </w:rPr>
              <w:t>حال</w:t>
            </w:r>
            <w:r w:rsidR="002C6811">
              <w:rPr>
                <w:rFonts w:hint="cs"/>
                <w:rtl/>
              </w:rPr>
              <w:t>ِ</w:t>
            </w:r>
            <w:r>
              <w:rPr>
                <w:rFonts w:hint="cs"/>
                <w:rtl/>
              </w:rPr>
              <w:t>ك</w:t>
            </w:r>
            <w:r w:rsidR="002C6811">
              <w:rPr>
                <w:rFonts w:hint="cs"/>
                <w:rtl/>
              </w:rPr>
              <w:t>ِ</w:t>
            </w:r>
            <w:r>
              <w:rPr>
                <w:rFonts w:hint="cs"/>
                <w:rtl/>
              </w:rPr>
              <w:t xml:space="preserve"> ج</w:t>
            </w:r>
            <w:r w:rsidR="002C6811">
              <w:rPr>
                <w:rFonts w:hint="cs"/>
                <w:rtl/>
              </w:rPr>
              <w:t>َ</w:t>
            </w:r>
            <w:r>
              <w:rPr>
                <w:rFonts w:hint="cs"/>
                <w:rtl/>
              </w:rPr>
              <w:t>ع</w:t>
            </w:r>
            <w:r w:rsidR="002C6811">
              <w:rPr>
                <w:rFonts w:hint="cs"/>
                <w:rtl/>
              </w:rPr>
              <w:t>ْ</w:t>
            </w:r>
            <w:r>
              <w:rPr>
                <w:rFonts w:hint="cs"/>
                <w:rtl/>
              </w:rPr>
              <w:t>د</w:t>
            </w:r>
            <w:r w:rsidR="002C6811">
              <w:rPr>
                <w:rFonts w:hint="cs"/>
                <w:rtl/>
              </w:rPr>
              <w:t>ِ</w:t>
            </w:r>
            <w:r w:rsidR="00BA7402" w:rsidRPr="00725071">
              <w:rPr>
                <w:rStyle w:val="libPoemTiniChar0"/>
                <w:rtl/>
              </w:rPr>
              <w:br/>
              <w:t> </w:t>
            </w:r>
          </w:p>
        </w:tc>
      </w:tr>
    </w:tbl>
    <w:p w:rsidR="00557CD3" w:rsidRDefault="00557CD3" w:rsidP="00351401">
      <w:pPr>
        <w:pStyle w:val="libNormal"/>
        <w:rPr>
          <w:rtl/>
        </w:rPr>
      </w:pPr>
      <w:r>
        <w:rPr>
          <w:rFonts w:hint="cs"/>
          <w:rtl/>
        </w:rPr>
        <w:t>الحالك</w:t>
      </w:r>
      <w:r w:rsidR="00603FE9">
        <w:rPr>
          <w:rFonts w:hint="cs"/>
          <w:rtl/>
        </w:rPr>
        <w:t xml:space="preserve">: </w:t>
      </w:r>
      <w:r>
        <w:rPr>
          <w:rFonts w:hint="cs"/>
          <w:rtl/>
        </w:rPr>
        <w:t>الشعر الأسود</w:t>
      </w:r>
      <w:r w:rsidR="001C4878">
        <w:rPr>
          <w:rFonts w:hint="cs"/>
          <w:rtl/>
        </w:rPr>
        <w:t xml:space="preserve">. </w:t>
      </w:r>
      <w:r>
        <w:rPr>
          <w:rFonts w:hint="cs"/>
          <w:rtl/>
        </w:rPr>
        <w:t>الجعد</w:t>
      </w:r>
      <w:r w:rsidR="00603FE9">
        <w:rPr>
          <w:rFonts w:hint="cs"/>
          <w:rtl/>
        </w:rPr>
        <w:t xml:space="preserve">: </w:t>
      </w:r>
      <w:r>
        <w:rPr>
          <w:rFonts w:hint="cs"/>
          <w:rtl/>
        </w:rPr>
        <w:t>المجعّ</w:t>
      </w:r>
      <w:r w:rsidR="002C6811">
        <w:rPr>
          <w:rFonts w:hint="cs"/>
          <w:rtl/>
        </w:rPr>
        <w:t>َ</w:t>
      </w:r>
      <w:r>
        <w:rPr>
          <w:rFonts w:hint="cs"/>
          <w:rtl/>
        </w:rPr>
        <w:t>د</w:t>
      </w:r>
      <w:r w:rsidR="003062B1">
        <w:rPr>
          <w:rFonts w:hint="cs"/>
          <w:rtl/>
        </w:rPr>
        <w:t xml:space="preserve">، </w:t>
      </w:r>
      <w:r>
        <w:rPr>
          <w:rFonts w:hint="cs"/>
          <w:rtl/>
        </w:rPr>
        <w:t>وهي صفة شعر العبيد السود</w:t>
      </w:r>
      <w:r w:rsidR="001C4878">
        <w:rPr>
          <w:rFonts w:hint="cs"/>
          <w:rtl/>
        </w:rPr>
        <w:t xml:space="preserve">. </w:t>
      </w:r>
    </w:p>
    <w:p w:rsidR="00557CD3" w:rsidRDefault="00557CD3" w:rsidP="00351401">
      <w:pPr>
        <w:pStyle w:val="libNormal"/>
        <w:rPr>
          <w:rtl/>
        </w:rPr>
      </w:pPr>
      <w:r>
        <w:rPr>
          <w:rFonts w:hint="cs"/>
          <w:rtl/>
        </w:rPr>
        <w:t>وقال لها أيضاً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4"/>
        <w:gridCol w:w="270"/>
        <w:gridCol w:w="3419"/>
      </w:tblGrid>
      <w:tr w:rsidR="003C6B56" w:rsidTr="00B75D1B">
        <w:trPr>
          <w:trHeight w:val="350"/>
        </w:trPr>
        <w:tc>
          <w:tcPr>
            <w:tcW w:w="3920" w:type="dxa"/>
            <w:shd w:val="clear" w:color="auto" w:fill="auto"/>
          </w:tcPr>
          <w:p w:rsidR="003C6B56" w:rsidRDefault="003C6B56" w:rsidP="00B75D1B">
            <w:pPr>
              <w:pStyle w:val="libPoem"/>
            </w:pPr>
            <w:r>
              <w:rPr>
                <w:rFonts w:hint="cs"/>
                <w:rtl/>
              </w:rPr>
              <w:t>ل</w:t>
            </w:r>
            <w:r w:rsidR="002C6811">
              <w:rPr>
                <w:rFonts w:hint="cs"/>
                <w:rtl/>
              </w:rPr>
              <w:t>ـ</w:t>
            </w:r>
            <w:r>
              <w:rPr>
                <w:rFonts w:hint="cs"/>
                <w:rtl/>
              </w:rPr>
              <w:t>م</w:t>
            </w:r>
            <w:r w:rsidR="002C6811">
              <w:rPr>
                <w:rFonts w:hint="cs"/>
                <w:rtl/>
              </w:rPr>
              <w:t>َ</w:t>
            </w:r>
            <w:r>
              <w:rPr>
                <w:rFonts w:hint="cs"/>
                <w:rtl/>
              </w:rPr>
              <w:t>ن سواق</w:t>
            </w:r>
            <w:r w:rsidR="002C6811">
              <w:rPr>
                <w:rFonts w:hint="cs"/>
                <w:rtl/>
              </w:rPr>
              <w:t>ِ</w:t>
            </w:r>
            <w:r>
              <w:rPr>
                <w:rFonts w:hint="cs"/>
                <w:rtl/>
              </w:rPr>
              <w:t>ط</w:t>
            </w:r>
            <w:r w:rsidR="002C6811">
              <w:rPr>
                <w:rFonts w:hint="cs"/>
                <w:rtl/>
              </w:rPr>
              <w:t>ُ</w:t>
            </w:r>
            <w:r>
              <w:rPr>
                <w:rFonts w:hint="cs"/>
                <w:rtl/>
              </w:rPr>
              <w:t xml:space="preserve"> صبيان</w:t>
            </w:r>
            <w:r w:rsidR="002C6811">
              <w:rPr>
                <w:rFonts w:hint="cs"/>
                <w:rtl/>
              </w:rPr>
              <w:t>ٍ</w:t>
            </w:r>
            <w:r>
              <w:rPr>
                <w:rFonts w:hint="cs"/>
                <w:rtl/>
              </w:rPr>
              <w:t xml:space="preserve"> م</w:t>
            </w:r>
            <w:r w:rsidR="002C6811">
              <w:rPr>
                <w:rFonts w:hint="cs"/>
                <w:rtl/>
              </w:rPr>
              <w:t>ُ</w:t>
            </w:r>
            <w:r>
              <w:rPr>
                <w:rFonts w:hint="cs"/>
                <w:rtl/>
              </w:rPr>
              <w:t>نب</w:t>
            </w:r>
            <w:r w:rsidR="002C6811">
              <w:rPr>
                <w:rFonts w:hint="cs"/>
                <w:rtl/>
              </w:rPr>
              <w:t>َ</w:t>
            </w:r>
            <w:r>
              <w:rPr>
                <w:rFonts w:hint="cs"/>
                <w:rtl/>
              </w:rPr>
              <w:t>ّذة</w:t>
            </w:r>
            <w:r w:rsidR="002C6811">
              <w:rPr>
                <w:rFonts w:hint="cs"/>
                <w:rtl/>
              </w:rPr>
              <w:t>ٍ</w:t>
            </w:r>
            <w:r w:rsidRPr="00725071">
              <w:rPr>
                <w:rStyle w:val="libPoemTiniChar0"/>
                <w:rtl/>
              </w:rPr>
              <w:br/>
              <w:t> </w:t>
            </w:r>
          </w:p>
        </w:tc>
        <w:tc>
          <w:tcPr>
            <w:tcW w:w="279" w:type="dxa"/>
            <w:shd w:val="clear" w:color="auto" w:fill="auto"/>
          </w:tcPr>
          <w:p w:rsidR="003C6B56" w:rsidRDefault="003C6B56" w:rsidP="00B75D1B">
            <w:pPr>
              <w:pStyle w:val="libPoem"/>
              <w:rPr>
                <w:rtl/>
              </w:rPr>
            </w:pPr>
          </w:p>
        </w:tc>
        <w:tc>
          <w:tcPr>
            <w:tcW w:w="3881" w:type="dxa"/>
            <w:shd w:val="clear" w:color="auto" w:fill="auto"/>
          </w:tcPr>
          <w:p w:rsidR="003C6B56" w:rsidRDefault="003C6B56" w:rsidP="00B75D1B">
            <w:pPr>
              <w:pStyle w:val="libPoem"/>
            </w:pPr>
            <w:r>
              <w:rPr>
                <w:rFonts w:hint="cs"/>
                <w:rtl/>
              </w:rPr>
              <w:t>بات</w:t>
            </w:r>
            <w:r w:rsidR="002C6811">
              <w:rPr>
                <w:rFonts w:hint="cs"/>
                <w:rtl/>
              </w:rPr>
              <w:t>َ</w:t>
            </w:r>
            <w:r>
              <w:rPr>
                <w:rFonts w:hint="cs"/>
                <w:rtl/>
              </w:rPr>
              <w:t>ت</w:t>
            </w:r>
            <w:r w:rsidR="002C6811">
              <w:rPr>
                <w:rFonts w:hint="cs"/>
                <w:rtl/>
              </w:rPr>
              <w:t>ْ</w:t>
            </w:r>
            <w:r>
              <w:rPr>
                <w:rFonts w:hint="cs"/>
                <w:rtl/>
              </w:rPr>
              <w:t xml:space="preserve"> ت</w:t>
            </w:r>
            <w:r w:rsidR="002C6811">
              <w:rPr>
                <w:rFonts w:hint="cs"/>
                <w:rtl/>
              </w:rPr>
              <w:t>َ</w:t>
            </w:r>
            <w:r>
              <w:rPr>
                <w:rFonts w:hint="cs"/>
                <w:rtl/>
              </w:rPr>
              <w:t>ف</w:t>
            </w:r>
            <w:r w:rsidR="002C6811">
              <w:rPr>
                <w:rFonts w:hint="cs"/>
                <w:rtl/>
              </w:rPr>
              <w:t>َ</w:t>
            </w:r>
            <w:r>
              <w:rPr>
                <w:rFonts w:hint="cs"/>
                <w:rtl/>
              </w:rPr>
              <w:t>حّ</w:t>
            </w:r>
            <w:r w:rsidR="002C6811">
              <w:rPr>
                <w:rFonts w:hint="cs"/>
                <w:rtl/>
              </w:rPr>
              <w:t>َ</w:t>
            </w:r>
            <w:r>
              <w:rPr>
                <w:rFonts w:hint="cs"/>
                <w:rtl/>
              </w:rPr>
              <w:t>ص</w:t>
            </w:r>
            <w:r w:rsidR="002C6811">
              <w:rPr>
                <w:rFonts w:hint="cs"/>
                <w:rtl/>
              </w:rPr>
              <w:t>ُ</w:t>
            </w:r>
            <w:r>
              <w:rPr>
                <w:rFonts w:hint="cs"/>
                <w:rtl/>
              </w:rPr>
              <w:t xml:space="preserve"> في بطحاء</w:t>
            </w:r>
            <w:r w:rsidR="002C6811">
              <w:rPr>
                <w:rFonts w:hint="cs"/>
                <w:rtl/>
              </w:rPr>
              <w:t>ِ</w:t>
            </w:r>
            <w:r>
              <w:rPr>
                <w:rFonts w:hint="cs"/>
                <w:rtl/>
              </w:rPr>
              <w:t xml:space="preserve"> أجياد</w:t>
            </w:r>
            <w:r w:rsidR="002C6811">
              <w:rPr>
                <w:rFonts w:hint="cs"/>
                <w:rtl/>
              </w:rPr>
              <w:t>ِ</w:t>
            </w:r>
            <w:r w:rsidRPr="00725071">
              <w:rPr>
                <w:rStyle w:val="libPoemTiniChar0"/>
                <w:rtl/>
              </w:rPr>
              <w:br/>
              <w:t> </w:t>
            </w:r>
          </w:p>
        </w:tc>
      </w:tr>
      <w:tr w:rsidR="003C6B56" w:rsidTr="00B75D1B">
        <w:trPr>
          <w:trHeight w:val="350"/>
        </w:trPr>
        <w:tc>
          <w:tcPr>
            <w:tcW w:w="3920" w:type="dxa"/>
          </w:tcPr>
          <w:p w:rsidR="003C6B56" w:rsidRDefault="003C6B56" w:rsidP="00B75D1B">
            <w:pPr>
              <w:pStyle w:val="libPoem"/>
            </w:pPr>
            <w:r>
              <w:rPr>
                <w:rFonts w:hint="cs"/>
                <w:rtl/>
              </w:rPr>
              <w:t>بات</w:t>
            </w:r>
            <w:r w:rsidR="002C6811">
              <w:rPr>
                <w:rFonts w:hint="cs"/>
                <w:rtl/>
              </w:rPr>
              <w:t>َ</w:t>
            </w:r>
            <w:r>
              <w:rPr>
                <w:rFonts w:hint="cs"/>
                <w:rtl/>
              </w:rPr>
              <w:t>ت ت</w:t>
            </w:r>
            <w:r w:rsidR="002C6811">
              <w:rPr>
                <w:rFonts w:hint="cs"/>
                <w:rtl/>
              </w:rPr>
              <w:t>َـ</w:t>
            </w:r>
            <w:r>
              <w:rPr>
                <w:rFonts w:hint="cs"/>
                <w:rtl/>
              </w:rPr>
              <w:t>م</w:t>
            </w:r>
            <w:r w:rsidR="002C6811">
              <w:rPr>
                <w:rFonts w:hint="cs"/>
                <w:rtl/>
              </w:rPr>
              <w:t>َ</w:t>
            </w:r>
            <w:r>
              <w:rPr>
                <w:rFonts w:hint="cs"/>
                <w:rtl/>
              </w:rPr>
              <w:t>خّ</w:t>
            </w:r>
            <w:r w:rsidR="002C6811">
              <w:rPr>
                <w:rFonts w:hint="cs"/>
                <w:rtl/>
              </w:rPr>
              <w:t>َ</w:t>
            </w:r>
            <w:r>
              <w:rPr>
                <w:rFonts w:hint="cs"/>
                <w:rtl/>
              </w:rPr>
              <w:t>ض</w:t>
            </w:r>
            <w:r w:rsidR="002C6811">
              <w:rPr>
                <w:rFonts w:hint="cs"/>
                <w:rtl/>
              </w:rPr>
              <w:t>ُ</w:t>
            </w:r>
            <w:r>
              <w:rPr>
                <w:rFonts w:hint="cs"/>
                <w:rtl/>
              </w:rPr>
              <w:t xml:space="preserve"> ما كان ق</w:t>
            </w:r>
            <w:r w:rsidR="002C6811">
              <w:rPr>
                <w:rFonts w:hint="cs"/>
                <w:rtl/>
              </w:rPr>
              <w:t>َ</w:t>
            </w:r>
            <w:r>
              <w:rPr>
                <w:rFonts w:hint="cs"/>
                <w:rtl/>
              </w:rPr>
              <w:t>واب</w:t>
            </w:r>
            <w:r w:rsidR="002C6811">
              <w:rPr>
                <w:rFonts w:hint="cs"/>
                <w:rtl/>
              </w:rPr>
              <w:t>ِ</w:t>
            </w:r>
            <w:r>
              <w:rPr>
                <w:rFonts w:hint="cs"/>
                <w:rtl/>
              </w:rPr>
              <w:t>ل</w:t>
            </w:r>
            <w:r w:rsidR="002C6811">
              <w:rPr>
                <w:rFonts w:hint="cs"/>
                <w:rtl/>
              </w:rPr>
              <w:t>ُ</w:t>
            </w:r>
            <w:r>
              <w:rPr>
                <w:rFonts w:hint="cs"/>
                <w:rtl/>
              </w:rPr>
              <w:t>ها</w:t>
            </w:r>
            <w:r w:rsidRPr="00725071">
              <w:rPr>
                <w:rStyle w:val="libPoemTiniChar0"/>
                <w:rtl/>
              </w:rPr>
              <w:br/>
              <w:t> </w:t>
            </w:r>
          </w:p>
        </w:tc>
        <w:tc>
          <w:tcPr>
            <w:tcW w:w="279" w:type="dxa"/>
          </w:tcPr>
          <w:p w:rsidR="003C6B56" w:rsidRDefault="003C6B56" w:rsidP="00B75D1B">
            <w:pPr>
              <w:pStyle w:val="libPoem"/>
              <w:rPr>
                <w:rtl/>
              </w:rPr>
            </w:pPr>
          </w:p>
        </w:tc>
        <w:tc>
          <w:tcPr>
            <w:tcW w:w="3881" w:type="dxa"/>
          </w:tcPr>
          <w:p w:rsidR="003C6B56" w:rsidRDefault="003C6B56" w:rsidP="00B75D1B">
            <w:pPr>
              <w:pStyle w:val="libPoem"/>
            </w:pPr>
            <w:r>
              <w:rPr>
                <w:rFonts w:hint="cs"/>
                <w:rtl/>
              </w:rPr>
              <w:t>إلاّ الوحوش</w:t>
            </w:r>
            <w:r w:rsidR="002C6811">
              <w:rPr>
                <w:rFonts w:hint="cs"/>
                <w:rtl/>
              </w:rPr>
              <w:t>ُ</w:t>
            </w:r>
            <w:r>
              <w:rPr>
                <w:rFonts w:hint="cs"/>
                <w:rtl/>
              </w:rPr>
              <w:t xml:space="preserve"> وإلاّ ج</w:t>
            </w:r>
            <w:r w:rsidR="002C6811">
              <w:rPr>
                <w:rFonts w:hint="cs"/>
                <w:rtl/>
              </w:rPr>
              <w:t>ِ</w:t>
            </w:r>
            <w:r>
              <w:rPr>
                <w:rFonts w:hint="cs"/>
                <w:rtl/>
              </w:rPr>
              <w:t>نّة الوادي</w:t>
            </w:r>
            <w:r w:rsidRPr="00725071">
              <w:rPr>
                <w:rStyle w:val="libPoemTiniChar0"/>
                <w:rtl/>
              </w:rPr>
              <w:br/>
              <w:t> </w:t>
            </w:r>
          </w:p>
        </w:tc>
      </w:tr>
      <w:tr w:rsidR="003C6B56" w:rsidTr="00B75D1B">
        <w:trPr>
          <w:trHeight w:val="350"/>
        </w:trPr>
        <w:tc>
          <w:tcPr>
            <w:tcW w:w="3920" w:type="dxa"/>
          </w:tcPr>
          <w:p w:rsidR="003C6B56" w:rsidRDefault="003C6B56" w:rsidP="00B75D1B">
            <w:pPr>
              <w:pStyle w:val="libPoem"/>
            </w:pPr>
            <w:r>
              <w:rPr>
                <w:rFonts w:hint="cs"/>
                <w:rtl/>
              </w:rPr>
              <w:t>فيهم صبيّ</w:t>
            </w:r>
            <w:r w:rsidR="002C6811">
              <w:rPr>
                <w:rFonts w:hint="cs"/>
                <w:rtl/>
              </w:rPr>
              <w:t>ٌ</w:t>
            </w:r>
            <w:r>
              <w:rPr>
                <w:rFonts w:hint="cs"/>
                <w:rtl/>
              </w:rPr>
              <w:t xml:space="preserve"> ل</w:t>
            </w:r>
            <w:r w:rsidR="002C6811">
              <w:rPr>
                <w:rFonts w:hint="cs"/>
                <w:rtl/>
              </w:rPr>
              <w:t>َ</w:t>
            </w:r>
            <w:r>
              <w:rPr>
                <w:rFonts w:hint="cs"/>
                <w:rtl/>
              </w:rPr>
              <w:t>ه</w:t>
            </w:r>
            <w:r w:rsidR="002C6811">
              <w:rPr>
                <w:rFonts w:hint="cs"/>
                <w:rtl/>
              </w:rPr>
              <w:t>ُ</w:t>
            </w:r>
            <w:r>
              <w:rPr>
                <w:rFonts w:hint="cs"/>
                <w:rtl/>
              </w:rPr>
              <w:t xml:space="preserve"> أ</w:t>
            </w:r>
            <w:r w:rsidR="002C6811">
              <w:rPr>
                <w:rFonts w:hint="cs"/>
                <w:rtl/>
              </w:rPr>
              <w:t>ُ</w:t>
            </w:r>
            <w:r>
              <w:rPr>
                <w:rFonts w:hint="cs"/>
                <w:rtl/>
              </w:rPr>
              <w:t>مّ</w:t>
            </w:r>
            <w:r w:rsidR="002C6811">
              <w:rPr>
                <w:rFonts w:hint="cs"/>
                <w:rtl/>
              </w:rPr>
              <w:t>ٌ</w:t>
            </w:r>
            <w:r>
              <w:rPr>
                <w:rFonts w:hint="cs"/>
                <w:rtl/>
              </w:rPr>
              <w:t xml:space="preserve"> لها نس</w:t>
            </w:r>
            <w:r w:rsidR="002C6811">
              <w:rPr>
                <w:rFonts w:hint="cs"/>
                <w:rtl/>
              </w:rPr>
              <w:t>َ</w:t>
            </w:r>
            <w:r>
              <w:rPr>
                <w:rFonts w:hint="cs"/>
                <w:rtl/>
              </w:rPr>
              <w:t>ب</w:t>
            </w:r>
            <w:r w:rsidR="002C6811">
              <w:rPr>
                <w:rFonts w:hint="cs"/>
                <w:rtl/>
              </w:rPr>
              <w:t>ٌ</w:t>
            </w:r>
            <w:r w:rsidRPr="00725071">
              <w:rPr>
                <w:rStyle w:val="libPoemTiniChar0"/>
                <w:rtl/>
              </w:rPr>
              <w:br/>
              <w:t> </w:t>
            </w:r>
          </w:p>
        </w:tc>
        <w:tc>
          <w:tcPr>
            <w:tcW w:w="279" w:type="dxa"/>
          </w:tcPr>
          <w:p w:rsidR="003C6B56" w:rsidRDefault="003C6B56" w:rsidP="00B75D1B">
            <w:pPr>
              <w:pStyle w:val="libPoem"/>
              <w:rPr>
                <w:rtl/>
              </w:rPr>
            </w:pPr>
          </w:p>
        </w:tc>
        <w:tc>
          <w:tcPr>
            <w:tcW w:w="3881" w:type="dxa"/>
          </w:tcPr>
          <w:p w:rsidR="003C6B56" w:rsidRDefault="003C6B56" w:rsidP="00B75D1B">
            <w:pPr>
              <w:pStyle w:val="libPoem"/>
            </w:pPr>
            <w:r>
              <w:rPr>
                <w:rFonts w:hint="cs"/>
                <w:rtl/>
              </w:rPr>
              <w:t>في ذ</w:t>
            </w:r>
            <w:r w:rsidR="002C6811">
              <w:rPr>
                <w:rFonts w:hint="cs"/>
                <w:rtl/>
              </w:rPr>
              <w:t>ُ</w:t>
            </w:r>
            <w:r>
              <w:rPr>
                <w:rFonts w:hint="cs"/>
                <w:rtl/>
              </w:rPr>
              <w:t>روة</w:t>
            </w:r>
            <w:r w:rsidR="002C6811">
              <w:rPr>
                <w:rFonts w:hint="cs"/>
                <w:rtl/>
              </w:rPr>
              <w:t>ٍ</w:t>
            </w:r>
            <w:r>
              <w:rPr>
                <w:rFonts w:hint="cs"/>
                <w:rtl/>
              </w:rPr>
              <w:t xml:space="preserve"> من ذ</w:t>
            </w:r>
            <w:r w:rsidR="002C6811">
              <w:rPr>
                <w:rFonts w:hint="cs"/>
                <w:rtl/>
              </w:rPr>
              <w:t>ُ</w:t>
            </w:r>
            <w:r>
              <w:rPr>
                <w:rFonts w:hint="cs"/>
                <w:rtl/>
              </w:rPr>
              <w:t>رى الأحساب أيّاد</w:t>
            </w:r>
            <w:r w:rsidR="002C6811">
              <w:rPr>
                <w:rFonts w:hint="cs"/>
                <w:rtl/>
              </w:rPr>
              <w:t>ِ</w:t>
            </w:r>
            <w:r w:rsidRPr="00725071">
              <w:rPr>
                <w:rStyle w:val="libPoemTiniChar0"/>
                <w:rtl/>
              </w:rPr>
              <w:br/>
              <w:t> </w:t>
            </w:r>
          </w:p>
        </w:tc>
      </w:tr>
      <w:tr w:rsidR="003C6B56" w:rsidTr="00B75D1B">
        <w:trPr>
          <w:trHeight w:val="350"/>
        </w:trPr>
        <w:tc>
          <w:tcPr>
            <w:tcW w:w="3920" w:type="dxa"/>
          </w:tcPr>
          <w:p w:rsidR="003C6B56" w:rsidRDefault="003C6B56" w:rsidP="00B75D1B">
            <w:pPr>
              <w:pStyle w:val="libPoem"/>
            </w:pPr>
            <w:r>
              <w:rPr>
                <w:rFonts w:hint="cs"/>
                <w:rtl/>
              </w:rPr>
              <w:t>قد غاد</w:t>
            </w:r>
            <w:r w:rsidR="002C6811">
              <w:rPr>
                <w:rFonts w:hint="cs"/>
                <w:rtl/>
              </w:rPr>
              <w:t>َ</w:t>
            </w:r>
            <w:r>
              <w:rPr>
                <w:rFonts w:hint="cs"/>
                <w:rtl/>
              </w:rPr>
              <w:t>روه ل</w:t>
            </w:r>
            <w:r w:rsidR="002C6811">
              <w:rPr>
                <w:rFonts w:hint="cs"/>
                <w:rtl/>
              </w:rPr>
              <w:t>ِ</w:t>
            </w:r>
            <w:r>
              <w:rPr>
                <w:rFonts w:hint="cs"/>
                <w:rtl/>
              </w:rPr>
              <w:t>ح</w:t>
            </w:r>
            <w:r w:rsidR="002C6811">
              <w:rPr>
                <w:rFonts w:hint="cs"/>
                <w:rtl/>
              </w:rPr>
              <w:t>ُ</w:t>
            </w:r>
            <w:r>
              <w:rPr>
                <w:rFonts w:hint="cs"/>
                <w:rtl/>
              </w:rPr>
              <w:t>رّ الو</w:t>
            </w:r>
            <w:r w:rsidR="002C6811">
              <w:rPr>
                <w:rFonts w:hint="cs"/>
                <w:rtl/>
              </w:rPr>
              <w:t>َ</w:t>
            </w:r>
            <w:r>
              <w:rPr>
                <w:rFonts w:hint="cs"/>
                <w:rtl/>
              </w:rPr>
              <w:t>ج</w:t>
            </w:r>
            <w:r w:rsidR="002C6811">
              <w:rPr>
                <w:rFonts w:hint="cs"/>
                <w:rtl/>
              </w:rPr>
              <w:t>ْ</w:t>
            </w:r>
            <w:r>
              <w:rPr>
                <w:rFonts w:hint="cs"/>
                <w:rtl/>
              </w:rPr>
              <w:t>ه</w:t>
            </w:r>
            <w:r w:rsidR="002C6811">
              <w:rPr>
                <w:rFonts w:hint="cs"/>
                <w:rtl/>
              </w:rPr>
              <w:t>ِ</w:t>
            </w:r>
            <w:r>
              <w:rPr>
                <w:rFonts w:hint="cs"/>
                <w:rtl/>
              </w:rPr>
              <w:t xml:space="preserve"> م</w:t>
            </w:r>
            <w:r w:rsidR="002C6811">
              <w:rPr>
                <w:rFonts w:hint="cs"/>
                <w:rtl/>
              </w:rPr>
              <w:t>ُ</w:t>
            </w:r>
            <w:r>
              <w:rPr>
                <w:rFonts w:hint="cs"/>
                <w:rtl/>
              </w:rPr>
              <w:t>نعف</w:t>
            </w:r>
            <w:r w:rsidR="002C6811">
              <w:rPr>
                <w:rFonts w:hint="cs"/>
                <w:rtl/>
              </w:rPr>
              <w:t>ِ</w:t>
            </w:r>
            <w:r>
              <w:rPr>
                <w:rFonts w:hint="cs"/>
                <w:rtl/>
              </w:rPr>
              <w:t>راً</w:t>
            </w:r>
            <w:r w:rsidRPr="00725071">
              <w:rPr>
                <w:rStyle w:val="libPoemTiniChar0"/>
                <w:rtl/>
              </w:rPr>
              <w:br/>
              <w:t> </w:t>
            </w:r>
          </w:p>
        </w:tc>
        <w:tc>
          <w:tcPr>
            <w:tcW w:w="279" w:type="dxa"/>
          </w:tcPr>
          <w:p w:rsidR="003C6B56" w:rsidRDefault="003C6B56" w:rsidP="00B75D1B">
            <w:pPr>
              <w:pStyle w:val="libPoem"/>
              <w:rPr>
                <w:rtl/>
              </w:rPr>
            </w:pPr>
          </w:p>
        </w:tc>
        <w:tc>
          <w:tcPr>
            <w:tcW w:w="3881" w:type="dxa"/>
          </w:tcPr>
          <w:p w:rsidR="003C6B56" w:rsidRDefault="003C6B56" w:rsidP="00B75D1B">
            <w:pPr>
              <w:pStyle w:val="libPoem"/>
            </w:pPr>
            <w:r>
              <w:rPr>
                <w:rFonts w:hint="cs"/>
                <w:rtl/>
              </w:rPr>
              <w:t>وخال</w:t>
            </w:r>
            <w:r w:rsidR="002C6811">
              <w:rPr>
                <w:rFonts w:hint="cs"/>
                <w:rtl/>
              </w:rPr>
              <w:t>ُ</w:t>
            </w:r>
            <w:r>
              <w:rPr>
                <w:rFonts w:hint="cs"/>
                <w:rtl/>
              </w:rPr>
              <w:t>ها وأبوها سيّد</w:t>
            </w:r>
            <w:r w:rsidR="002C6811">
              <w:rPr>
                <w:rFonts w:hint="cs"/>
                <w:rtl/>
              </w:rPr>
              <w:t>ُ</w:t>
            </w:r>
            <w:r>
              <w:rPr>
                <w:rFonts w:hint="cs"/>
                <w:rtl/>
              </w:rPr>
              <w:t xml:space="preserve"> النادي</w:t>
            </w:r>
            <w:r w:rsidRPr="00725071">
              <w:rPr>
                <w:rStyle w:val="libPoemTiniChar0"/>
                <w:rtl/>
              </w:rPr>
              <w:br/>
              <w:t> </w:t>
            </w:r>
          </w:p>
        </w:tc>
      </w:tr>
    </w:tbl>
    <w:p w:rsidR="00557CD3" w:rsidRDefault="00557CD3" w:rsidP="00351401">
      <w:pPr>
        <w:pStyle w:val="libNormal"/>
        <w:rPr>
          <w:rtl/>
        </w:rPr>
      </w:pPr>
      <w:r>
        <w:rPr>
          <w:rFonts w:hint="cs"/>
          <w:rtl/>
        </w:rPr>
        <w:t>ديوان حسّان بن ثابت</w:t>
      </w:r>
      <w:r w:rsidR="00603FE9">
        <w:rPr>
          <w:rFonts w:hint="cs"/>
          <w:rtl/>
        </w:rPr>
        <w:t xml:space="preserve">: </w:t>
      </w:r>
      <w:r>
        <w:rPr>
          <w:rFonts w:hint="cs"/>
          <w:rtl/>
        </w:rPr>
        <w:t>96</w:t>
      </w:r>
      <w:r w:rsidR="002C54F1">
        <w:rPr>
          <w:rFonts w:hint="cs"/>
          <w:rtl/>
        </w:rPr>
        <w:t xml:space="preserve"> - </w:t>
      </w:r>
      <w:r>
        <w:rPr>
          <w:rFonts w:hint="cs"/>
          <w:rtl/>
        </w:rPr>
        <w:t>97</w:t>
      </w:r>
      <w:r w:rsidR="001C4878">
        <w:rPr>
          <w:rFonts w:hint="cs"/>
          <w:rtl/>
        </w:rPr>
        <w:t xml:space="preserve">. </w:t>
      </w:r>
      <w:r w:rsidR="009431ED">
        <w:rPr>
          <w:rFonts w:hint="cs"/>
          <w:rtl/>
        </w:rPr>
        <w:t>(</w:t>
      </w:r>
      <w:r>
        <w:rPr>
          <w:rFonts w:hint="cs"/>
          <w:rtl/>
        </w:rPr>
        <w:t>تمخّض</w:t>
      </w:r>
      <w:r w:rsidR="00603FE9">
        <w:rPr>
          <w:rFonts w:hint="cs"/>
          <w:rtl/>
        </w:rPr>
        <w:t xml:space="preserve">: </w:t>
      </w:r>
      <w:r>
        <w:rPr>
          <w:rFonts w:hint="cs"/>
          <w:rtl/>
        </w:rPr>
        <w:t>تطلق حال الولادة</w:t>
      </w:r>
      <w:r w:rsidR="001C4878">
        <w:rPr>
          <w:rFonts w:hint="cs"/>
          <w:rtl/>
        </w:rPr>
        <w:t xml:space="preserve">. </w:t>
      </w:r>
      <w:r>
        <w:rPr>
          <w:rFonts w:hint="cs"/>
          <w:rtl/>
        </w:rPr>
        <w:t>القوابل</w:t>
      </w:r>
      <w:r w:rsidR="00603FE9">
        <w:rPr>
          <w:rFonts w:hint="cs"/>
          <w:rtl/>
        </w:rPr>
        <w:t xml:space="preserve">: </w:t>
      </w:r>
      <w:r>
        <w:rPr>
          <w:rFonts w:hint="cs"/>
          <w:rtl/>
        </w:rPr>
        <w:t>جمع قابلة وهي المرأة التي تشرف على الولادة</w:t>
      </w:r>
      <w:r w:rsidR="009431ED">
        <w:rPr>
          <w:rFonts w:hint="cs"/>
          <w:rtl/>
        </w:rPr>
        <w:t>)</w:t>
      </w:r>
      <w:r w:rsidR="001C4878">
        <w:rPr>
          <w:rFonts w:hint="cs"/>
          <w:rtl/>
        </w:rPr>
        <w:t xml:space="preserve">. </w:t>
      </w:r>
    </w:p>
    <w:p w:rsidR="00557CD3" w:rsidRDefault="00557CD3" w:rsidP="009431ED">
      <w:pPr>
        <w:pStyle w:val="libNormal"/>
        <w:rPr>
          <w:rtl/>
        </w:rPr>
      </w:pPr>
      <w:r>
        <w:rPr>
          <w:rtl/>
        </w:rPr>
        <w:br w:type="page"/>
      </w:r>
    </w:p>
    <w:p w:rsidR="00557CD3" w:rsidRDefault="00950F42" w:rsidP="005216EA">
      <w:pPr>
        <w:pStyle w:val="libNormal0"/>
        <w:rPr>
          <w:rtl/>
        </w:rPr>
      </w:pPr>
      <w:r>
        <w:rPr>
          <w:rFonts w:hint="cs"/>
          <w:rtl/>
        </w:rPr>
        <w:t>الخ</w:t>
      </w:r>
      <w:r w:rsidR="005216EA">
        <w:rPr>
          <w:rFonts w:hint="cs"/>
          <w:rtl/>
        </w:rPr>
        <w:t>َ</w:t>
      </w:r>
      <w:r>
        <w:rPr>
          <w:rFonts w:hint="cs"/>
          <w:rtl/>
        </w:rPr>
        <w:t>م</w:t>
      </w:r>
      <w:r w:rsidR="005216EA">
        <w:rPr>
          <w:rFonts w:hint="cs"/>
          <w:rtl/>
        </w:rPr>
        <w:t>ْ</w:t>
      </w:r>
      <w:r>
        <w:rPr>
          <w:rFonts w:hint="cs"/>
          <w:rtl/>
        </w:rPr>
        <w:t>ر وبيوتات الزواني</w:t>
      </w:r>
      <w:r w:rsidR="00864EEE">
        <w:rPr>
          <w:rFonts w:hint="cs"/>
          <w:rtl/>
        </w:rPr>
        <w:t xml:space="preserve">، </w:t>
      </w:r>
      <w:r>
        <w:rPr>
          <w:rFonts w:hint="cs"/>
          <w:rtl/>
        </w:rPr>
        <w:t xml:space="preserve">حتّى كانت تلك الليلة المشؤومة </w:t>
      </w:r>
      <w:r w:rsidR="003C6B56">
        <w:rPr>
          <w:rFonts w:hint="cs"/>
          <w:rtl/>
        </w:rPr>
        <w:t>التي حطّ رحاله مع رجال</w:t>
      </w:r>
      <w:r w:rsidR="005216EA">
        <w:rPr>
          <w:rFonts w:hint="cs"/>
          <w:rtl/>
        </w:rPr>
        <w:t>ٍ</w:t>
      </w:r>
      <w:r w:rsidR="003C6B56">
        <w:rPr>
          <w:rFonts w:hint="cs"/>
          <w:rtl/>
        </w:rPr>
        <w:t xml:space="preserve"> من قريش عند الخمّار </w:t>
      </w:r>
      <w:r w:rsidR="009431ED">
        <w:rPr>
          <w:rFonts w:hint="cs"/>
          <w:rtl/>
        </w:rPr>
        <w:t>(</w:t>
      </w:r>
      <w:r w:rsidR="003C6B56">
        <w:rPr>
          <w:rFonts w:hint="cs"/>
          <w:rtl/>
        </w:rPr>
        <w:t>أبي مريم السّ</w:t>
      </w:r>
      <w:r w:rsidR="005216EA">
        <w:rPr>
          <w:rFonts w:hint="cs"/>
          <w:rtl/>
        </w:rPr>
        <w:t>َ</w:t>
      </w:r>
      <w:r w:rsidR="003C6B56">
        <w:rPr>
          <w:rFonts w:hint="cs"/>
          <w:rtl/>
        </w:rPr>
        <w:t>ل</w:t>
      </w:r>
      <w:r w:rsidR="005216EA">
        <w:rPr>
          <w:rFonts w:hint="cs"/>
          <w:rtl/>
        </w:rPr>
        <w:t>ُ</w:t>
      </w:r>
      <w:r w:rsidR="003C6B56">
        <w:rPr>
          <w:rFonts w:hint="cs"/>
          <w:rtl/>
        </w:rPr>
        <w:t>وليّ</w:t>
      </w:r>
      <w:r w:rsidR="009431ED">
        <w:rPr>
          <w:rFonts w:hint="cs"/>
          <w:rtl/>
        </w:rPr>
        <w:t>)</w:t>
      </w:r>
      <w:r w:rsidR="003C6B56">
        <w:rPr>
          <w:rFonts w:hint="cs"/>
          <w:rtl/>
        </w:rPr>
        <w:t xml:space="preserve"> وكان قد ع</w:t>
      </w:r>
      <w:r w:rsidR="005216EA">
        <w:rPr>
          <w:rFonts w:hint="cs"/>
          <w:rtl/>
        </w:rPr>
        <w:t>ُ</w:t>
      </w:r>
      <w:r w:rsidR="003C6B56">
        <w:rPr>
          <w:rFonts w:hint="cs"/>
          <w:rtl/>
        </w:rPr>
        <w:t xml:space="preserve">رف عنه أنّه يجمع </w:t>
      </w:r>
      <w:r w:rsidR="009E5EB5">
        <w:rPr>
          <w:rFonts w:hint="cs"/>
          <w:rtl/>
        </w:rPr>
        <w:t>بين الرجال والنساء زنى</w:t>
      </w:r>
      <w:r w:rsidR="005216EA">
        <w:rPr>
          <w:rFonts w:hint="cs"/>
          <w:rtl/>
        </w:rPr>
        <w:t>ً</w:t>
      </w:r>
      <w:r w:rsidR="004A4E29">
        <w:rPr>
          <w:rFonts w:hint="cs"/>
          <w:rtl/>
        </w:rPr>
        <w:t xml:space="preserve">! </w:t>
      </w:r>
      <w:r w:rsidR="009E5EB5">
        <w:rPr>
          <w:rFonts w:hint="cs"/>
          <w:rtl/>
        </w:rPr>
        <w:t>فلمّا أخذت الخمرة من الرجال مأخذها</w:t>
      </w:r>
      <w:r w:rsidR="00864EEE">
        <w:rPr>
          <w:rFonts w:hint="cs"/>
          <w:rtl/>
        </w:rPr>
        <w:t xml:space="preserve">، </w:t>
      </w:r>
      <w:r w:rsidR="009E5EB5">
        <w:rPr>
          <w:rFonts w:hint="cs"/>
          <w:rtl/>
        </w:rPr>
        <w:t>طلب أبو سفيان من أبي مريم أن يأتيه بامرأة</w:t>
      </w:r>
      <w:r w:rsidR="00864EEE">
        <w:rPr>
          <w:rFonts w:hint="cs"/>
          <w:rtl/>
        </w:rPr>
        <w:t xml:space="preserve">، </w:t>
      </w:r>
      <w:r w:rsidR="009E5EB5">
        <w:rPr>
          <w:rFonts w:hint="cs"/>
          <w:rtl/>
        </w:rPr>
        <w:t>فأخبره أنّه لا يعرف الآن</w:t>
      </w:r>
      <w:r w:rsidR="00B154FA">
        <w:rPr>
          <w:rFonts w:hint="cs"/>
          <w:rtl/>
        </w:rPr>
        <w:t xml:space="preserve"> إلّا </w:t>
      </w:r>
      <w:r w:rsidR="009E5EB5">
        <w:rPr>
          <w:rFonts w:hint="cs"/>
          <w:rtl/>
        </w:rPr>
        <w:t>امرأةً سوداء م</w:t>
      </w:r>
      <w:r w:rsidR="005216EA">
        <w:rPr>
          <w:rFonts w:hint="cs"/>
          <w:rtl/>
        </w:rPr>
        <w:t>ُ</w:t>
      </w:r>
      <w:r w:rsidR="009E5EB5">
        <w:rPr>
          <w:rFonts w:hint="cs"/>
          <w:rtl/>
        </w:rPr>
        <w:t>ن</w:t>
      </w:r>
      <w:r w:rsidR="005216EA">
        <w:rPr>
          <w:rFonts w:hint="cs"/>
          <w:rtl/>
        </w:rPr>
        <w:t>ْ</w:t>
      </w:r>
      <w:r w:rsidR="009E5EB5">
        <w:rPr>
          <w:rFonts w:hint="cs"/>
          <w:rtl/>
        </w:rPr>
        <w:t>ت</w:t>
      </w:r>
      <w:r w:rsidR="005216EA">
        <w:rPr>
          <w:rFonts w:hint="cs"/>
          <w:rtl/>
        </w:rPr>
        <w:t>ِ</w:t>
      </w:r>
      <w:r w:rsidR="009E5EB5">
        <w:rPr>
          <w:rFonts w:hint="cs"/>
          <w:rtl/>
        </w:rPr>
        <w:t>نة</w:t>
      </w:r>
      <w:r w:rsidR="004A4E29">
        <w:rPr>
          <w:rFonts w:hint="cs"/>
          <w:rtl/>
        </w:rPr>
        <w:t xml:space="preserve">! </w:t>
      </w:r>
      <w:r w:rsidR="009E5EB5">
        <w:rPr>
          <w:rFonts w:hint="cs"/>
          <w:rtl/>
        </w:rPr>
        <w:t>تأخذ الأجرة على ذلك</w:t>
      </w:r>
      <w:r w:rsidR="00864EEE">
        <w:rPr>
          <w:rFonts w:hint="cs"/>
          <w:rtl/>
        </w:rPr>
        <w:t xml:space="preserve">، </w:t>
      </w:r>
      <w:r w:rsidR="009E5EB5">
        <w:rPr>
          <w:rFonts w:hint="cs"/>
          <w:rtl/>
        </w:rPr>
        <w:t>فقال له</w:t>
      </w:r>
      <w:r w:rsidR="00603FE9">
        <w:rPr>
          <w:rFonts w:hint="cs"/>
          <w:rtl/>
        </w:rPr>
        <w:t xml:space="preserve">: </w:t>
      </w:r>
      <w:r w:rsidR="009E5EB5">
        <w:rPr>
          <w:rFonts w:hint="cs"/>
          <w:rtl/>
        </w:rPr>
        <w:t>آتني بها على أيّ حال</w:t>
      </w:r>
      <w:r w:rsidR="004A4E29">
        <w:rPr>
          <w:rFonts w:hint="cs"/>
          <w:rtl/>
        </w:rPr>
        <w:t xml:space="preserve">! </w:t>
      </w:r>
      <w:r w:rsidR="009E5EB5">
        <w:rPr>
          <w:rFonts w:hint="cs"/>
          <w:rtl/>
        </w:rPr>
        <w:t xml:space="preserve">فجاء بها وهي </w:t>
      </w:r>
      <w:r w:rsidR="009431ED">
        <w:rPr>
          <w:rFonts w:hint="cs"/>
          <w:rtl/>
        </w:rPr>
        <w:t>(</w:t>
      </w:r>
      <w:r w:rsidR="009E5EB5">
        <w:rPr>
          <w:rFonts w:hint="cs"/>
          <w:rtl/>
        </w:rPr>
        <w:t>س</w:t>
      </w:r>
      <w:r w:rsidR="005216EA">
        <w:rPr>
          <w:rFonts w:hint="cs"/>
          <w:rtl/>
        </w:rPr>
        <w:t>ـُ</w:t>
      </w:r>
      <w:r w:rsidR="009E5EB5">
        <w:rPr>
          <w:rFonts w:hint="cs"/>
          <w:rtl/>
        </w:rPr>
        <w:t>م</w:t>
      </w:r>
      <w:r w:rsidR="005216EA">
        <w:rPr>
          <w:rFonts w:hint="cs"/>
          <w:rtl/>
        </w:rPr>
        <w:t>َ</w:t>
      </w:r>
      <w:r w:rsidR="009E5EB5">
        <w:rPr>
          <w:rFonts w:hint="cs"/>
          <w:rtl/>
        </w:rPr>
        <w:t>يّة</w:t>
      </w:r>
      <w:r w:rsidR="00864EEE">
        <w:rPr>
          <w:rFonts w:hint="cs"/>
          <w:rtl/>
        </w:rPr>
        <w:t xml:space="preserve">، </w:t>
      </w:r>
      <w:r w:rsidR="009E5EB5">
        <w:rPr>
          <w:rFonts w:hint="cs"/>
          <w:rtl/>
        </w:rPr>
        <w:t>أ</w:t>
      </w:r>
      <w:r w:rsidR="005216EA">
        <w:rPr>
          <w:rFonts w:hint="cs"/>
          <w:rtl/>
        </w:rPr>
        <w:t>ُ</w:t>
      </w:r>
      <w:r w:rsidR="009E5EB5">
        <w:rPr>
          <w:rFonts w:hint="cs"/>
          <w:rtl/>
        </w:rPr>
        <w:t>م زياد</w:t>
      </w:r>
      <w:r w:rsidR="009431ED">
        <w:rPr>
          <w:rFonts w:hint="cs"/>
          <w:rtl/>
        </w:rPr>
        <w:t>)</w:t>
      </w:r>
      <w:r w:rsidR="009E5EB5">
        <w:rPr>
          <w:rFonts w:hint="cs"/>
          <w:rtl/>
        </w:rPr>
        <w:t xml:space="preserve"> فواقعها أبو سفيان</w:t>
      </w:r>
      <w:r w:rsidR="00864EEE">
        <w:rPr>
          <w:rFonts w:hint="cs"/>
          <w:rtl/>
        </w:rPr>
        <w:t xml:space="preserve">، </w:t>
      </w:r>
      <w:r w:rsidR="009E5EB5">
        <w:rPr>
          <w:rFonts w:hint="cs"/>
          <w:rtl/>
        </w:rPr>
        <w:t>ثمّ واقعها الرجال الذين معه</w:t>
      </w:r>
      <w:r w:rsidR="00603FE9">
        <w:rPr>
          <w:rFonts w:hint="cs"/>
          <w:rtl/>
        </w:rPr>
        <w:t xml:space="preserve">؛ </w:t>
      </w:r>
      <w:r w:rsidR="009E5EB5">
        <w:rPr>
          <w:rFonts w:hint="cs"/>
          <w:rtl/>
        </w:rPr>
        <w:t>وحملت س</w:t>
      </w:r>
      <w:r w:rsidR="005216EA">
        <w:rPr>
          <w:rFonts w:hint="cs"/>
          <w:rtl/>
        </w:rPr>
        <w:t>ـُ</w:t>
      </w:r>
      <w:r w:rsidR="009E5EB5">
        <w:rPr>
          <w:rFonts w:hint="cs"/>
          <w:rtl/>
        </w:rPr>
        <w:t>م</w:t>
      </w:r>
      <w:r w:rsidR="005216EA">
        <w:rPr>
          <w:rFonts w:hint="cs"/>
          <w:rtl/>
        </w:rPr>
        <w:t>َ</w:t>
      </w:r>
      <w:r w:rsidR="009E5EB5">
        <w:rPr>
          <w:rFonts w:hint="cs"/>
          <w:rtl/>
        </w:rPr>
        <w:t>يّة من ليلتها تلك حتّى وضعت زياداً</w:t>
      </w:r>
      <w:r w:rsidR="001C4878">
        <w:rPr>
          <w:rFonts w:hint="cs"/>
          <w:rtl/>
        </w:rPr>
        <w:t>.</w:t>
      </w:r>
      <w:r w:rsidR="009431ED">
        <w:rPr>
          <w:rFonts w:hint="cs"/>
          <w:rtl/>
        </w:rPr>
        <w:t>.</w:t>
      </w:r>
      <w:r w:rsidR="009E5EB5">
        <w:rPr>
          <w:rFonts w:hint="cs"/>
          <w:rtl/>
        </w:rPr>
        <w:t>.</w:t>
      </w:r>
      <w:r w:rsidR="00864EEE">
        <w:rPr>
          <w:rFonts w:hint="cs"/>
          <w:rtl/>
        </w:rPr>
        <w:t xml:space="preserve">، </w:t>
      </w:r>
      <w:r w:rsidR="009E5EB5">
        <w:rPr>
          <w:rFonts w:hint="cs"/>
          <w:rtl/>
        </w:rPr>
        <w:t>وسمعه أبو سفيان يخطب يوماً ما فقال</w:t>
      </w:r>
      <w:r w:rsidR="00603FE9">
        <w:rPr>
          <w:rFonts w:hint="cs"/>
          <w:rtl/>
        </w:rPr>
        <w:t xml:space="preserve">: </w:t>
      </w:r>
      <w:r w:rsidR="009E5EB5">
        <w:rPr>
          <w:rFonts w:hint="cs"/>
          <w:rtl/>
        </w:rPr>
        <w:t>أتعلمون م</w:t>
      </w:r>
      <w:r w:rsidR="005216EA">
        <w:rPr>
          <w:rFonts w:hint="cs"/>
          <w:rtl/>
        </w:rPr>
        <w:t>َ</w:t>
      </w:r>
      <w:r w:rsidR="009E5EB5">
        <w:rPr>
          <w:rFonts w:hint="cs"/>
          <w:rtl/>
        </w:rPr>
        <w:t>ن الذي وضع هذا في ر</w:t>
      </w:r>
      <w:r w:rsidR="005216EA">
        <w:rPr>
          <w:rFonts w:hint="cs"/>
          <w:rtl/>
        </w:rPr>
        <w:t>َ</w:t>
      </w:r>
      <w:r w:rsidR="009E5EB5">
        <w:rPr>
          <w:rFonts w:hint="cs"/>
          <w:rtl/>
        </w:rPr>
        <w:t>ح</w:t>
      </w:r>
      <w:r w:rsidR="005216EA">
        <w:rPr>
          <w:rFonts w:hint="cs"/>
          <w:rtl/>
        </w:rPr>
        <w:t>ِ</w:t>
      </w:r>
      <w:r w:rsidR="009E5EB5">
        <w:rPr>
          <w:rFonts w:hint="cs"/>
          <w:rtl/>
        </w:rPr>
        <w:t>م أ</w:t>
      </w:r>
      <w:r w:rsidR="005216EA">
        <w:rPr>
          <w:rFonts w:hint="cs"/>
          <w:rtl/>
        </w:rPr>
        <w:t>ُ</w:t>
      </w:r>
      <w:r w:rsidR="009E5EB5">
        <w:rPr>
          <w:rFonts w:hint="cs"/>
          <w:rtl/>
        </w:rPr>
        <w:t>مّ</w:t>
      </w:r>
      <w:r w:rsidR="005216EA">
        <w:rPr>
          <w:rFonts w:hint="cs"/>
          <w:rtl/>
        </w:rPr>
        <w:t>ِ</w:t>
      </w:r>
      <w:r w:rsidR="009E5EB5">
        <w:rPr>
          <w:rFonts w:hint="cs"/>
          <w:rtl/>
        </w:rPr>
        <w:t>ه</w:t>
      </w:r>
      <w:r w:rsidR="009431ED">
        <w:rPr>
          <w:rFonts w:hint="cs"/>
          <w:rtl/>
        </w:rPr>
        <w:t>؟</w:t>
      </w:r>
      <w:r w:rsidR="004A4E29">
        <w:rPr>
          <w:rFonts w:hint="cs"/>
          <w:rtl/>
        </w:rPr>
        <w:t xml:space="preserve">! </w:t>
      </w:r>
      <w:r w:rsidR="009E5EB5">
        <w:rPr>
          <w:rFonts w:hint="cs"/>
          <w:rtl/>
        </w:rPr>
        <w:t>قالوا</w:t>
      </w:r>
      <w:r w:rsidR="00603FE9">
        <w:rPr>
          <w:rFonts w:hint="cs"/>
          <w:rtl/>
        </w:rPr>
        <w:t xml:space="preserve">: </w:t>
      </w:r>
      <w:r w:rsidR="009E5EB5">
        <w:rPr>
          <w:rFonts w:hint="cs"/>
          <w:rtl/>
        </w:rPr>
        <w:t>م</w:t>
      </w:r>
      <w:r w:rsidR="005216EA">
        <w:rPr>
          <w:rFonts w:hint="cs"/>
          <w:rtl/>
        </w:rPr>
        <w:t>َ</w:t>
      </w:r>
      <w:r w:rsidR="009E5EB5">
        <w:rPr>
          <w:rFonts w:hint="cs"/>
          <w:rtl/>
        </w:rPr>
        <w:t>ن</w:t>
      </w:r>
      <w:r w:rsidR="009431ED">
        <w:rPr>
          <w:rFonts w:hint="cs"/>
          <w:rtl/>
        </w:rPr>
        <w:t>؟</w:t>
      </w:r>
      <w:r w:rsidR="009E5EB5">
        <w:rPr>
          <w:rFonts w:hint="cs"/>
          <w:rtl/>
        </w:rPr>
        <w:t xml:space="preserve"> قال</w:t>
      </w:r>
      <w:r w:rsidR="00603FE9">
        <w:rPr>
          <w:rFonts w:hint="cs"/>
          <w:rtl/>
        </w:rPr>
        <w:t xml:space="preserve">: </w:t>
      </w:r>
      <w:r w:rsidR="009E5EB5">
        <w:rPr>
          <w:rFonts w:hint="cs"/>
          <w:rtl/>
        </w:rPr>
        <w:t>أنا الذي وضعته في رحم أ</w:t>
      </w:r>
      <w:r w:rsidR="005216EA">
        <w:rPr>
          <w:rFonts w:hint="cs"/>
          <w:rtl/>
        </w:rPr>
        <w:t>ُ</w:t>
      </w:r>
      <w:r w:rsidR="009E5EB5">
        <w:rPr>
          <w:rFonts w:hint="cs"/>
          <w:rtl/>
        </w:rPr>
        <w:t>مّ</w:t>
      </w:r>
      <w:r w:rsidR="005216EA">
        <w:rPr>
          <w:rFonts w:hint="cs"/>
          <w:rtl/>
        </w:rPr>
        <w:t>ِ</w:t>
      </w:r>
      <w:r w:rsidR="009E5EB5">
        <w:rPr>
          <w:rFonts w:hint="cs"/>
          <w:rtl/>
        </w:rPr>
        <w:t>ه</w:t>
      </w:r>
      <w:r w:rsidR="004A4E29">
        <w:rPr>
          <w:rFonts w:hint="cs"/>
          <w:rtl/>
        </w:rPr>
        <w:t xml:space="preserve">! </w:t>
      </w:r>
    </w:p>
    <w:p w:rsidR="009E5EB5" w:rsidRDefault="009E5EB5" w:rsidP="005216EA">
      <w:pPr>
        <w:pStyle w:val="libNormal"/>
        <w:rPr>
          <w:rtl/>
        </w:rPr>
      </w:pPr>
      <w:r>
        <w:rPr>
          <w:rFonts w:hint="cs"/>
          <w:rtl/>
        </w:rPr>
        <w:t>وليس هنا الكلام كيف عرف أبو سفيان أنّ ماءه غلب ماء الرجال الذين شاركوه في أمره القذر ال</w:t>
      </w:r>
      <w:r w:rsidR="005216EA">
        <w:rPr>
          <w:rFonts w:hint="cs"/>
          <w:rtl/>
        </w:rPr>
        <w:t>ـ</w:t>
      </w:r>
      <w:r>
        <w:rPr>
          <w:rFonts w:hint="cs"/>
          <w:rtl/>
        </w:rPr>
        <w:t>م</w:t>
      </w:r>
      <w:r w:rsidR="005216EA">
        <w:rPr>
          <w:rFonts w:hint="cs"/>
          <w:rtl/>
        </w:rPr>
        <w:t>ُ</w:t>
      </w:r>
      <w:r>
        <w:rPr>
          <w:rFonts w:hint="cs"/>
          <w:rtl/>
        </w:rPr>
        <w:t>س</w:t>
      </w:r>
      <w:r w:rsidR="005216EA">
        <w:rPr>
          <w:rFonts w:hint="cs"/>
          <w:rtl/>
        </w:rPr>
        <w:t>ْ</w:t>
      </w:r>
      <w:r>
        <w:rPr>
          <w:rFonts w:hint="cs"/>
          <w:rtl/>
        </w:rPr>
        <w:t>ت</w:t>
      </w:r>
      <w:r w:rsidR="005216EA">
        <w:rPr>
          <w:rFonts w:hint="cs"/>
          <w:rtl/>
        </w:rPr>
        <w:t>َ</w:t>
      </w:r>
      <w:r>
        <w:rPr>
          <w:rFonts w:hint="cs"/>
          <w:rtl/>
        </w:rPr>
        <w:t>ق</w:t>
      </w:r>
      <w:r w:rsidR="005216EA">
        <w:rPr>
          <w:rFonts w:hint="cs"/>
          <w:rtl/>
        </w:rPr>
        <w:t>ْ</w:t>
      </w:r>
      <w:r>
        <w:rPr>
          <w:rFonts w:hint="cs"/>
          <w:rtl/>
        </w:rPr>
        <w:t>ب</w:t>
      </w:r>
      <w:r w:rsidR="005216EA">
        <w:rPr>
          <w:rFonts w:hint="cs"/>
          <w:rtl/>
        </w:rPr>
        <w:t>َ</w:t>
      </w:r>
      <w:r>
        <w:rPr>
          <w:rFonts w:hint="cs"/>
          <w:rtl/>
        </w:rPr>
        <w:t>ح</w:t>
      </w:r>
      <w:r w:rsidR="00864EEE">
        <w:rPr>
          <w:rFonts w:hint="cs"/>
          <w:rtl/>
        </w:rPr>
        <w:t xml:space="preserve">، </w:t>
      </w:r>
      <w:r>
        <w:rPr>
          <w:rFonts w:hint="cs"/>
          <w:rtl/>
        </w:rPr>
        <w:t>ولا إتيانه الفعل هذا وقد ارتضى لنفسه امراةً دخل بها رجلان قبل</w:t>
      </w:r>
      <w:r w:rsidR="005216EA">
        <w:rPr>
          <w:rFonts w:hint="cs"/>
          <w:rtl/>
        </w:rPr>
        <w:t>َ</w:t>
      </w:r>
      <w:r>
        <w:rPr>
          <w:rFonts w:hint="cs"/>
          <w:rtl/>
        </w:rPr>
        <w:t>ه</w:t>
      </w:r>
      <w:r w:rsidR="00864EEE">
        <w:rPr>
          <w:rFonts w:hint="cs"/>
          <w:rtl/>
        </w:rPr>
        <w:t xml:space="preserve">، </w:t>
      </w:r>
      <w:r w:rsidR="001A5A7E">
        <w:rPr>
          <w:rFonts w:hint="cs"/>
          <w:rtl/>
        </w:rPr>
        <w:t>وهي متّهمة برجال</w:t>
      </w:r>
      <w:r w:rsidR="005216EA">
        <w:rPr>
          <w:rFonts w:hint="cs"/>
          <w:rtl/>
        </w:rPr>
        <w:t>ٍ</w:t>
      </w:r>
      <w:r w:rsidR="001A5A7E">
        <w:rPr>
          <w:rFonts w:hint="cs"/>
          <w:rtl/>
        </w:rPr>
        <w:t xml:space="preserve"> أربع</w:t>
      </w:r>
      <w:r w:rsidR="004A4E29">
        <w:rPr>
          <w:rFonts w:hint="cs"/>
          <w:rtl/>
        </w:rPr>
        <w:t xml:space="preserve">! </w:t>
      </w:r>
      <w:r w:rsidR="001A5A7E">
        <w:rPr>
          <w:rFonts w:hint="cs"/>
          <w:rtl/>
        </w:rPr>
        <w:t>وهي في عصمته يشهد لذلك نسبته معاوية إليها ونسبة يزيد ابنه إليه لأنّه من أ</w:t>
      </w:r>
      <w:r w:rsidR="005216EA">
        <w:rPr>
          <w:rFonts w:hint="cs"/>
          <w:rtl/>
        </w:rPr>
        <w:t>ُ</w:t>
      </w:r>
      <w:r w:rsidR="001A5A7E">
        <w:rPr>
          <w:rFonts w:hint="cs"/>
          <w:rtl/>
        </w:rPr>
        <w:t>مّ</w:t>
      </w:r>
      <w:r w:rsidR="005216EA">
        <w:rPr>
          <w:rFonts w:hint="cs"/>
          <w:rtl/>
        </w:rPr>
        <w:t>ٍ</w:t>
      </w:r>
      <w:r w:rsidR="001A5A7E">
        <w:rPr>
          <w:rFonts w:hint="cs"/>
          <w:rtl/>
        </w:rPr>
        <w:t xml:space="preserve"> أ</w:t>
      </w:r>
      <w:r w:rsidR="005216EA">
        <w:rPr>
          <w:rFonts w:hint="cs"/>
          <w:rtl/>
        </w:rPr>
        <w:t>ُ</w:t>
      </w:r>
      <w:r w:rsidR="001A5A7E">
        <w:rPr>
          <w:rFonts w:hint="cs"/>
          <w:rtl/>
        </w:rPr>
        <w:t>خرى</w:t>
      </w:r>
      <w:r w:rsidR="001C4878">
        <w:rPr>
          <w:rFonts w:hint="cs"/>
          <w:rtl/>
        </w:rPr>
        <w:t xml:space="preserve">. </w:t>
      </w:r>
      <w:r w:rsidR="001A5A7E">
        <w:rPr>
          <w:rFonts w:hint="cs"/>
          <w:rtl/>
        </w:rPr>
        <w:t>ولا نريد بسط البحث من جديد في أمر ح</w:t>
      </w:r>
      <w:r w:rsidR="005216EA">
        <w:rPr>
          <w:rFonts w:hint="cs"/>
          <w:rtl/>
        </w:rPr>
        <w:t>َ</w:t>
      </w:r>
      <w:r w:rsidR="001A5A7E">
        <w:rPr>
          <w:rFonts w:hint="cs"/>
          <w:rtl/>
        </w:rPr>
        <w:t>ر</w:t>
      </w:r>
      <w:r w:rsidR="005216EA">
        <w:rPr>
          <w:rFonts w:hint="cs"/>
          <w:rtl/>
        </w:rPr>
        <w:t>ْ</w:t>
      </w:r>
      <w:r w:rsidR="001A5A7E">
        <w:rPr>
          <w:rFonts w:hint="cs"/>
          <w:rtl/>
        </w:rPr>
        <w:t>ب بن أ</w:t>
      </w:r>
      <w:r w:rsidR="005216EA">
        <w:rPr>
          <w:rFonts w:hint="cs"/>
          <w:rtl/>
        </w:rPr>
        <w:t>ُ</w:t>
      </w:r>
      <w:r w:rsidR="001A5A7E">
        <w:rPr>
          <w:rFonts w:hint="cs"/>
          <w:rtl/>
        </w:rPr>
        <w:t>ميّة</w:t>
      </w:r>
      <w:r w:rsidR="00603FE9">
        <w:rPr>
          <w:rFonts w:hint="cs"/>
          <w:rtl/>
        </w:rPr>
        <w:t xml:space="preserve">؛ </w:t>
      </w:r>
      <w:r w:rsidR="001A5A7E">
        <w:rPr>
          <w:rFonts w:hint="cs"/>
          <w:rtl/>
        </w:rPr>
        <w:t>ونفي هاشم لحرب</w:t>
      </w:r>
      <w:r w:rsidR="00864EEE">
        <w:rPr>
          <w:rFonts w:hint="cs"/>
          <w:rtl/>
        </w:rPr>
        <w:t xml:space="preserve">، </w:t>
      </w:r>
      <w:r w:rsidR="005279CC">
        <w:rPr>
          <w:rFonts w:hint="cs"/>
          <w:rtl/>
        </w:rPr>
        <w:t>ثمّ استعباد عبد ال</w:t>
      </w:r>
      <w:r w:rsidR="005216EA">
        <w:rPr>
          <w:rFonts w:hint="cs"/>
          <w:rtl/>
        </w:rPr>
        <w:t>ـ</w:t>
      </w:r>
      <w:r w:rsidR="005279CC">
        <w:rPr>
          <w:rFonts w:hint="cs"/>
          <w:rtl/>
        </w:rPr>
        <w:t>م</w:t>
      </w:r>
      <w:r w:rsidR="005216EA">
        <w:rPr>
          <w:rFonts w:hint="cs"/>
          <w:rtl/>
        </w:rPr>
        <w:t>ُ</w:t>
      </w:r>
      <w:r w:rsidR="005279CC">
        <w:rPr>
          <w:rFonts w:hint="cs"/>
          <w:rtl/>
        </w:rPr>
        <w:t>طّلب له عشر</w:t>
      </w:r>
      <w:r w:rsidR="005216EA">
        <w:rPr>
          <w:rFonts w:hint="cs"/>
          <w:rtl/>
        </w:rPr>
        <w:t>َ</w:t>
      </w:r>
      <w:r w:rsidR="005279CC">
        <w:rPr>
          <w:rFonts w:hint="cs"/>
          <w:rtl/>
        </w:rPr>
        <w:t xml:space="preserve"> سنين</w:t>
      </w:r>
      <w:r w:rsidR="00603FE9">
        <w:rPr>
          <w:rFonts w:hint="cs"/>
          <w:rtl/>
        </w:rPr>
        <w:t xml:space="preserve">؛ </w:t>
      </w:r>
      <w:r w:rsidR="005279CC">
        <w:rPr>
          <w:rFonts w:hint="cs"/>
          <w:rtl/>
        </w:rPr>
        <w:t>وصفات أميّة الجسمانيّة وأنّه من الروم اشتراه عبد</w:t>
      </w:r>
      <w:r w:rsidR="005216EA">
        <w:rPr>
          <w:rFonts w:hint="cs"/>
          <w:rtl/>
        </w:rPr>
        <w:t>ُ</w:t>
      </w:r>
      <w:r w:rsidR="005279CC">
        <w:rPr>
          <w:rFonts w:hint="cs"/>
          <w:rtl/>
        </w:rPr>
        <w:t xml:space="preserve"> ش</w:t>
      </w:r>
      <w:r w:rsidR="005216EA">
        <w:rPr>
          <w:rFonts w:hint="cs"/>
          <w:rtl/>
        </w:rPr>
        <w:t>َ</w:t>
      </w:r>
      <w:r w:rsidR="005279CC">
        <w:rPr>
          <w:rFonts w:hint="cs"/>
          <w:rtl/>
        </w:rPr>
        <w:t>م</w:t>
      </w:r>
      <w:r w:rsidR="005216EA">
        <w:rPr>
          <w:rFonts w:hint="cs"/>
          <w:rtl/>
        </w:rPr>
        <w:t>ْ</w:t>
      </w:r>
      <w:r w:rsidR="005279CC">
        <w:rPr>
          <w:rFonts w:hint="cs"/>
          <w:rtl/>
        </w:rPr>
        <w:t>س بن عبد م</w:t>
      </w:r>
      <w:r w:rsidR="005216EA">
        <w:rPr>
          <w:rFonts w:hint="cs"/>
          <w:rtl/>
        </w:rPr>
        <w:t>َ</w:t>
      </w:r>
      <w:r w:rsidR="005279CC">
        <w:rPr>
          <w:rFonts w:hint="cs"/>
          <w:rtl/>
        </w:rPr>
        <w:t>ناف</w:t>
      </w:r>
      <w:r w:rsidR="00864EEE">
        <w:rPr>
          <w:rFonts w:hint="cs"/>
          <w:rtl/>
        </w:rPr>
        <w:t xml:space="preserve">، </w:t>
      </w:r>
      <w:r w:rsidR="005279CC">
        <w:rPr>
          <w:rFonts w:hint="cs"/>
          <w:rtl/>
        </w:rPr>
        <w:t>ال</w:t>
      </w:r>
      <w:r w:rsidR="005216EA">
        <w:rPr>
          <w:rFonts w:hint="cs"/>
          <w:rtl/>
        </w:rPr>
        <w:t>ـ</w:t>
      </w:r>
      <w:r w:rsidR="005279CC">
        <w:rPr>
          <w:rFonts w:hint="cs"/>
          <w:rtl/>
        </w:rPr>
        <w:t>م</w:t>
      </w:r>
      <w:r w:rsidR="005216EA">
        <w:rPr>
          <w:rFonts w:hint="cs"/>
          <w:rtl/>
        </w:rPr>
        <w:t>ُ</w:t>
      </w:r>
      <w:r w:rsidR="005279CC">
        <w:rPr>
          <w:rFonts w:hint="cs"/>
          <w:rtl/>
        </w:rPr>
        <w:t>ست</w:t>
      </w:r>
      <w:r w:rsidR="005216EA">
        <w:rPr>
          <w:rFonts w:hint="cs"/>
          <w:rtl/>
        </w:rPr>
        <w:t>َ</w:t>
      </w:r>
      <w:r w:rsidR="005279CC">
        <w:rPr>
          <w:rFonts w:hint="cs"/>
          <w:rtl/>
        </w:rPr>
        <w:t>ض</w:t>
      </w:r>
      <w:r w:rsidR="005216EA">
        <w:rPr>
          <w:rFonts w:hint="cs"/>
          <w:rtl/>
        </w:rPr>
        <w:t>ْ</w:t>
      </w:r>
      <w:r w:rsidR="005279CC">
        <w:rPr>
          <w:rFonts w:hint="cs"/>
          <w:rtl/>
        </w:rPr>
        <w:t>ع</w:t>
      </w:r>
      <w:r w:rsidR="005216EA">
        <w:rPr>
          <w:rFonts w:hint="cs"/>
          <w:rtl/>
        </w:rPr>
        <w:t>َ</w:t>
      </w:r>
      <w:r w:rsidR="005279CC">
        <w:rPr>
          <w:rFonts w:hint="cs"/>
          <w:rtl/>
        </w:rPr>
        <w:t>ف الذي كان ك</w:t>
      </w:r>
      <w:r w:rsidR="005216EA">
        <w:rPr>
          <w:rFonts w:hint="cs"/>
          <w:rtl/>
        </w:rPr>
        <w:t>َلًّا</w:t>
      </w:r>
      <w:r w:rsidR="005279CC">
        <w:rPr>
          <w:rFonts w:hint="cs"/>
          <w:rtl/>
        </w:rPr>
        <w:t xml:space="preserve"> على هاشم ي</w:t>
      </w:r>
      <w:r w:rsidR="005216EA">
        <w:rPr>
          <w:rFonts w:hint="cs"/>
          <w:rtl/>
        </w:rPr>
        <w:t>ُ</w:t>
      </w:r>
      <w:r w:rsidR="005279CC">
        <w:rPr>
          <w:rFonts w:hint="cs"/>
          <w:rtl/>
        </w:rPr>
        <w:t>نفق عليه</w:t>
      </w:r>
      <w:r w:rsidR="001C4878">
        <w:rPr>
          <w:rFonts w:hint="cs"/>
          <w:rtl/>
        </w:rPr>
        <w:t xml:space="preserve">. </w:t>
      </w:r>
      <w:r w:rsidR="005279CC">
        <w:rPr>
          <w:rFonts w:hint="cs"/>
          <w:rtl/>
        </w:rPr>
        <w:t>وكان من أمر أميّة أن أعتقه عبد شمس وتبنّاه</w:t>
      </w:r>
      <w:r w:rsidR="00603FE9">
        <w:rPr>
          <w:rFonts w:hint="cs"/>
          <w:rtl/>
        </w:rPr>
        <w:t xml:space="preserve">؛ </w:t>
      </w:r>
      <w:r w:rsidR="005279CC">
        <w:rPr>
          <w:rFonts w:hint="cs"/>
          <w:rtl/>
        </w:rPr>
        <w:t>وأعتق أميّة عبد</w:t>
      </w:r>
      <w:r w:rsidR="005216EA">
        <w:rPr>
          <w:rFonts w:hint="cs"/>
          <w:rtl/>
        </w:rPr>
        <w:t>َ</w:t>
      </w:r>
      <w:r w:rsidR="005279CC">
        <w:rPr>
          <w:rFonts w:hint="cs"/>
          <w:rtl/>
        </w:rPr>
        <w:t>ه ذ</w:t>
      </w:r>
      <w:r w:rsidR="005216EA">
        <w:rPr>
          <w:rFonts w:hint="cs"/>
          <w:rtl/>
        </w:rPr>
        <w:t>َ</w:t>
      </w:r>
      <w:r w:rsidR="005279CC">
        <w:rPr>
          <w:rFonts w:hint="cs"/>
          <w:rtl/>
        </w:rPr>
        <w:t>ك</w:t>
      </w:r>
      <w:r w:rsidR="005216EA">
        <w:rPr>
          <w:rFonts w:hint="cs"/>
          <w:rtl/>
        </w:rPr>
        <w:t>ْ</w:t>
      </w:r>
      <w:r w:rsidR="005279CC">
        <w:rPr>
          <w:rFonts w:hint="cs"/>
          <w:rtl/>
        </w:rPr>
        <w:t xml:space="preserve">وان </w:t>
      </w:r>
      <w:r w:rsidR="00282C1C">
        <w:rPr>
          <w:rFonts w:hint="cs"/>
          <w:rtl/>
        </w:rPr>
        <w:t>واتّخذه ولداً</w:t>
      </w:r>
      <w:r w:rsidR="004A4E29">
        <w:rPr>
          <w:rFonts w:hint="cs"/>
          <w:rtl/>
        </w:rPr>
        <w:t xml:space="preserve">! </w:t>
      </w:r>
      <w:r w:rsidR="00282C1C">
        <w:rPr>
          <w:rFonts w:hint="cs"/>
          <w:rtl/>
        </w:rPr>
        <w:t>وسمّاه أبا عمرو ونزل له عن امرأته وزوّجه إيّاها</w:t>
      </w:r>
      <w:r w:rsidR="004A4E29">
        <w:rPr>
          <w:rFonts w:hint="cs"/>
          <w:rtl/>
        </w:rPr>
        <w:t xml:space="preserve">! </w:t>
      </w:r>
      <w:r w:rsidR="00282C1C">
        <w:rPr>
          <w:rFonts w:hint="cs"/>
          <w:rtl/>
        </w:rPr>
        <w:t>فولدت له أبا م</w:t>
      </w:r>
      <w:r w:rsidR="005216EA">
        <w:rPr>
          <w:rFonts w:hint="cs"/>
          <w:rtl/>
        </w:rPr>
        <w:t>ُ</w:t>
      </w:r>
      <w:r w:rsidR="00282C1C">
        <w:rPr>
          <w:rFonts w:hint="cs"/>
          <w:rtl/>
        </w:rPr>
        <w:t>ع</w:t>
      </w:r>
      <w:r w:rsidR="005216EA">
        <w:rPr>
          <w:rFonts w:hint="cs"/>
          <w:rtl/>
        </w:rPr>
        <w:t>َ</w:t>
      </w:r>
      <w:r w:rsidR="00282C1C">
        <w:rPr>
          <w:rFonts w:hint="cs"/>
          <w:rtl/>
        </w:rPr>
        <w:t>ي</w:t>
      </w:r>
      <w:r w:rsidR="005216EA">
        <w:rPr>
          <w:rFonts w:hint="cs"/>
          <w:rtl/>
        </w:rPr>
        <w:t>ْ</w:t>
      </w:r>
      <w:r w:rsidR="00282C1C">
        <w:rPr>
          <w:rFonts w:hint="cs"/>
          <w:rtl/>
        </w:rPr>
        <w:t>ط واسمه أبان</w:t>
      </w:r>
      <w:r w:rsidR="00864EEE">
        <w:rPr>
          <w:rFonts w:hint="cs"/>
          <w:rtl/>
        </w:rPr>
        <w:t xml:space="preserve">، </w:t>
      </w:r>
      <w:r w:rsidR="00282C1C">
        <w:rPr>
          <w:rFonts w:hint="cs"/>
          <w:rtl/>
        </w:rPr>
        <w:t>فولد ع</w:t>
      </w:r>
      <w:r w:rsidR="005216EA">
        <w:rPr>
          <w:rFonts w:hint="cs"/>
          <w:rtl/>
        </w:rPr>
        <w:t>ُ</w:t>
      </w:r>
      <w:r w:rsidR="00282C1C">
        <w:rPr>
          <w:rFonts w:hint="cs"/>
          <w:rtl/>
        </w:rPr>
        <w:t>ق</w:t>
      </w:r>
      <w:r w:rsidR="005216EA">
        <w:rPr>
          <w:rFonts w:hint="cs"/>
          <w:rtl/>
        </w:rPr>
        <w:t>ْ</w:t>
      </w:r>
      <w:r w:rsidR="00282C1C">
        <w:rPr>
          <w:rFonts w:hint="cs"/>
          <w:rtl/>
        </w:rPr>
        <w:t>بة بن أبي م</w:t>
      </w:r>
      <w:r w:rsidR="005216EA">
        <w:rPr>
          <w:rFonts w:hint="cs"/>
          <w:rtl/>
        </w:rPr>
        <w:t>ُ</w:t>
      </w:r>
      <w:r w:rsidR="00282C1C">
        <w:rPr>
          <w:rFonts w:hint="cs"/>
          <w:rtl/>
        </w:rPr>
        <w:t>ع</w:t>
      </w:r>
      <w:r w:rsidR="005216EA">
        <w:rPr>
          <w:rFonts w:hint="cs"/>
          <w:rtl/>
        </w:rPr>
        <w:t>َ</w:t>
      </w:r>
      <w:r w:rsidR="00282C1C">
        <w:rPr>
          <w:rFonts w:hint="cs"/>
          <w:rtl/>
        </w:rPr>
        <w:t>ي</w:t>
      </w:r>
      <w:r w:rsidR="005216EA">
        <w:rPr>
          <w:rFonts w:hint="cs"/>
          <w:rtl/>
        </w:rPr>
        <w:t>ْ</w:t>
      </w:r>
      <w:r w:rsidR="00282C1C">
        <w:rPr>
          <w:rFonts w:hint="cs"/>
          <w:rtl/>
        </w:rPr>
        <w:t>ط</w:t>
      </w:r>
      <w:r w:rsidR="00864EEE">
        <w:rPr>
          <w:rFonts w:hint="cs"/>
          <w:rtl/>
        </w:rPr>
        <w:t xml:space="preserve">، </w:t>
      </w:r>
      <w:r w:rsidR="00282C1C">
        <w:rPr>
          <w:rFonts w:hint="cs"/>
          <w:rtl/>
        </w:rPr>
        <w:t>قتله</w:t>
      </w:r>
      <w:r w:rsidR="00CD61DC">
        <w:rPr>
          <w:rFonts w:hint="cs"/>
          <w:rtl/>
        </w:rPr>
        <w:t xml:space="preserve"> أمير المؤمنين </w:t>
      </w:r>
      <w:r w:rsidR="00282C1C">
        <w:rPr>
          <w:rFonts w:hint="cs"/>
          <w:rtl/>
        </w:rPr>
        <w:t xml:space="preserve">عليّ </w:t>
      </w:r>
      <w:r w:rsidR="00282C1C" w:rsidRPr="00A15071">
        <w:rPr>
          <w:rStyle w:val="libAlaemChar"/>
          <w:rFonts w:eastAsiaTheme="minorHAnsi"/>
          <w:rtl/>
        </w:rPr>
        <w:t>عليه‌السلام</w:t>
      </w:r>
      <w:r w:rsidR="00282C1C">
        <w:rPr>
          <w:rFonts w:hint="cs"/>
          <w:rtl/>
        </w:rPr>
        <w:t xml:space="preserve"> يوم</w:t>
      </w:r>
      <w:r w:rsidR="005216EA">
        <w:rPr>
          <w:rFonts w:hint="cs"/>
          <w:rtl/>
        </w:rPr>
        <w:t>َ</w:t>
      </w:r>
      <w:r w:rsidR="00282C1C">
        <w:rPr>
          <w:rFonts w:hint="cs"/>
          <w:rtl/>
        </w:rPr>
        <w:t xml:space="preserve"> ب</w:t>
      </w:r>
      <w:r w:rsidR="005216EA">
        <w:rPr>
          <w:rFonts w:hint="cs"/>
          <w:rtl/>
        </w:rPr>
        <w:t>َ</w:t>
      </w:r>
      <w:r w:rsidR="00282C1C">
        <w:rPr>
          <w:rFonts w:hint="cs"/>
          <w:rtl/>
        </w:rPr>
        <w:t>د</w:t>
      </w:r>
      <w:r w:rsidR="005216EA">
        <w:rPr>
          <w:rFonts w:hint="cs"/>
          <w:rtl/>
        </w:rPr>
        <w:t>ْ</w:t>
      </w:r>
      <w:r w:rsidR="00282C1C">
        <w:rPr>
          <w:rFonts w:hint="cs"/>
          <w:rtl/>
        </w:rPr>
        <w:t xml:space="preserve">ر في جملة المشركين الذين قتلهم </w:t>
      </w:r>
      <w:r w:rsidR="00282C1C" w:rsidRPr="00A15071">
        <w:rPr>
          <w:rStyle w:val="libAlaemChar"/>
          <w:rFonts w:eastAsiaTheme="minorHAnsi"/>
          <w:rtl/>
        </w:rPr>
        <w:t>عليه‌السلام</w:t>
      </w:r>
      <w:r w:rsidR="00282C1C">
        <w:rPr>
          <w:rFonts w:hint="cs"/>
          <w:rtl/>
        </w:rPr>
        <w:t xml:space="preserve"> يومئذ</w:t>
      </w:r>
      <w:r w:rsidR="001C4878">
        <w:rPr>
          <w:rFonts w:hint="cs"/>
          <w:rtl/>
        </w:rPr>
        <w:t xml:space="preserve">. </w:t>
      </w:r>
    </w:p>
    <w:p w:rsidR="00282C1C" w:rsidRDefault="00282C1C" w:rsidP="009E5EB5">
      <w:pPr>
        <w:pStyle w:val="libNormal"/>
        <w:rPr>
          <w:rtl/>
        </w:rPr>
      </w:pPr>
      <w:r>
        <w:rPr>
          <w:rFonts w:hint="cs"/>
          <w:rtl/>
        </w:rPr>
        <w:t>وقلنا فيما سبق</w:t>
      </w:r>
      <w:r w:rsidR="00603FE9">
        <w:rPr>
          <w:rFonts w:hint="cs"/>
          <w:rtl/>
        </w:rPr>
        <w:t xml:space="preserve">: </w:t>
      </w:r>
      <w:r>
        <w:rPr>
          <w:rFonts w:hint="cs"/>
          <w:rtl/>
        </w:rPr>
        <w:t>إنّ معاوية حينما يتنهّد مفاخراً أو متوعّداً لا ينسب نفسه إلى أبي سفيان</w:t>
      </w:r>
      <w:r w:rsidR="00864EEE">
        <w:rPr>
          <w:rFonts w:hint="cs"/>
          <w:rtl/>
        </w:rPr>
        <w:t xml:space="preserve">، </w:t>
      </w:r>
      <w:r>
        <w:rPr>
          <w:rFonts w:hint="cs"/>
          <w:rtl/>
        </w:rPr>
        <w:t>إنّما يقول</w:t>
      </w:r>
      <w:r w:rsidR="00603FE9">
        <w:rPr>
          <w:rFonts w:hint="cs"/>
          <w:rtl/>
        </w:rPr>
        <w:t xml:space="preserve">: </w:t>
      </w:r>
      <w:r>
        <w:rPr>
          <w:rFonts w:hint="cs"/>
          <w:rtl/>
        </w:rPr>
        <w:t>وأنا ابن</w:t>
      </w:r>
      <w:r w:rsidR="005216EA">
        <w:rPr>
          <w:rFonts w:hint="cs"/>
          <w:rtl/>
        </w:rPr>
        <w:t>ُ</w:t>
      </w:r>
      <w:r>
        <w:rPr>
          <w:rFonts w:hint="cs"/>
          <w:rtl/>
        </w:rPr>
        <w:t xml:space="preserve"> هند</w:t>
      </w:r>
      <w:r w:rsidR="001C4878">
        <w:rPr>
          <w:rFonts w:hint="cs"/>
          <w:rtl/>
        </w:rPr>
        <w:t xml:space="preserve">. </w:t>
      </w:r>
    </w:p>
    <w:p w:rsidR="00282C1C" w:rsidRDefault="00282C1C" w:rsidP="009431ED">
      <w:pPr>
        <w:pStyle w:val="libNormal"/>
        <w:rPr>
          <w:rtl/>
        </w:rPr>
      </w:pPr>
      <w:r>
        <w:rPr>
          <w:rtl/>
        </w:rPr>
        <w:br w:type="page"/>
      </w:r>
    </w:p>
    <w:p w:rsidR="00282C1C" w:rsidRDefault="003800BF" w:rsidP="009E5EB5">
      <w:pPr>
        <w:pStyle w:val="libNormal"/>
        <w:rPr>
          <w:rtl/>
        </w:rPr>
      </w:pPr>
      <w:r>
        <w:rPr>
          <w:rFonts w:hint="cs"/>
          <w:rtl/>
        </w:rPr>
        <w:t>فحيثما تقلّب ابن هند فكلّ</w:t>
      </w:r>
      <w:r w:rsidR="00415428">
        <w:rPr>
          <w:rFonts w:hint="cs"/>
          <w:rtl/>
        </w:rPr>
        <w:t>ُ</w:t>
      </w:r>
      <w:r>
        <w:rPr>
          <w:rFonts w:hint="cs"/>
          <w:rtl/>
        </w:rPr>
        <w:t>ه عورات وللناس ألسن</w:t>
      </w:r>
      <w:r w:rsidR="00415428">
        <w:rPr>
          <w:rFonts w:hint="cs"/>
          <w:rtl/>
        </w:rPr>
        <w:t>ُ</w:t>
      </w:r>
      <w:r w:rsidR="001C4878">
        <w:rPr>
          <w:rFonts w:hint="cs"/>
          <w:rtl/>
        </w:rPr>
        <w:t xml:space="preserve">. </w:t>
      </w:r>
    </w:p>
    <w:p w:rsidR="003800BF" w:rsidRDefault="003800BF" w:rsidP="00415428">
      <w:pPr>
        <w:pStyle w:val="libNormal"/>
        <w:rPr>
          <w:rtl/>
        </w:rPr>
      </w:pPr>
      <w:r>
        <w:rPr>
          <w:rFonts w:hint="cs"/>
          <w:rtl/>
        </w:rPr>
        <w:t>وهو يعلم أنّ هنداً</w:t>
      </w:r>
      <w:r w:rsidR="00864EEE">
        <w:rPr>
          <w:rFonts w:hint="cs"/>
          <w:rtl/>
        </w:rPr>
        <w:t xml:space="preserve">، </w:t>
      </w:r>
      <w:r>
        <w:rPr>
          <w:rFonts w:hint="cs"/>
          <w:rtl/>
        </w:rPr>
        <w:t>وهي نسب</w:t>
      </w:r>
      <w:r w:rsidR="00415428">
        <w:rPr>
          <w:rFonts w:hint="cs"/>
          <w:rtl/>
        </w:rPr>
        <w:t>ُ</w:t>
      </w:r>
      <w:r>
        <w:rPr>
          <w:rFonts w:hint="cs"/>
          <w:rtl/>
        </w:rPr>
        <w:t>ه وفخر</w:t>
      </w:r>
      <w:r w:rsidR="00415428">
        <w:rPr>
          <w:rFonts w:hint="cs"/>
          <w:rtl/>
        </w:rPr>
        <w:t>ُ</w:t>
      </w:r>
      <w:r>
        <w:rPr>
          <w:rFonts w:hint="cs"/>
          <w:rtl/>
        </w:rPr>
        <w:t>ه</w:t>
      </w:r>
      <w:r w:rsidR="00864EEE">
        <w:rPr>
          <w:rFonts w:hint="cs"/>
          <w:rtl/>
        </w:rPr>
        <w:t xml:space="preserve">، </w:t>
      </w:r>
      <w:r>
        <w:rPr>
          <w:rFonts w:hint="cs"/>
          <w:rtl/>
        </w:rPr>
        <w:t>أمرت وحشيّاً بقتل</w:t>
      </w:r>
      <w:r w:rsidR="00415428">
        <w:rPr>
          <w:rFonts w:hint="cs"/>
          <w:rtl/>
        </w:rPr>
        <w:t>ِ</w:t>
      </w:r>
      <w:r>
        <w:rPr>
          <w:rFonts w:hint="cs"/>
          <w:rtl/>
        </w:rPr>
        <w:t xml:space="preserve"> عليّ</w:t>
      </w:r>
      <w:r w:rsidR="00415428">
        <w:rPr>
          <w:rFonts w:hint="cs"/>
          <w:rtl/>
        </w:rPr>
        <w:t xml:space="preserve">ٍ </w:t>
      </w:r>
      <w:r w:rsidR="00415428" w:rsidRPr="00A15071">
        <w:rPr>
          <w:rStyle w:val="libAlaemChar"/>
          <w:rFonts w:eastAsiaTheme="minorHAnsi"/>
          <w:rtl/>
        </w:rPr>
        <w:t>عليه‌السلام</w:t>
      </w:r>
      <w:r>
        <w:rPr>
          <w:rFonts w:hint="cs"/>
          <w:rtl/>
        </w:rPr>
        <w:t xml:space="preserve"> الذي فجعها يوم بدر</w:t>
      </w:r>
      <w:r w:rsidR="00864EEE">
        <w:rPr>
          <w:rFonts w:hint="cs"/>
          <w:rtl/>
        </w:rPr>
        <w:t xml:space="preserve">، </w:t>
      </w:r>
      <w:r>
        <w:rPr>
          <w:rFonts w:hint="cs"/>
          <w:rtl/>
        </w:rPr>
        <w:t>بأخيها الوليد بن ع</w:t>
      </w:r>
      <w:r w:rsidR="00415428">
        <w:rPr>
          <w:rFonts w:hint="cs"/>
          <w:rtl/>
        </w:rPr>
        <w:t>ُ</w:t>
      </w:r>
      <w:r>
        <w:rPr>
          <w:rFonts w:hint="cs"/>
          <w:rtl/>
        </w:rPr>
        <w:t>تبة بن ربيعة بن عبد شمس</w:t>
      </w:r>
      <w:r w:rsidR="00864EEE">
        <w:rPr>
          <w:rFonts w:hint="cs"/>
          <w:rtl/>
        </w:rPr>
        <w:t xml:space="preserve">، </w:t>
      </w:r>
      <w:r>
        <w:rPr>
          <w:rFonts w:hint="cs"/>
          <w:rtl/>
        </w:rPr>
        <w:t xml:space="preserve">وشارك عمّه حمزة </w:t>
      </w:r>
      <w:r w:rsidRPr="00A15071">
        <w:rPr>
          <w:rStyle w:val="libAlaemChar"/>
          <w:rFonts w:eastAsiaTheme="minorHAnsi"/>
          <w:rtl/>
        </w:rPr>
        <w:t>عليه‌السلام</w:t>
      </w:r>
      <w:r w:rsidR="00864EEE">
        <w:rPr>
          <w:rFonts w:hint="cs"/>
          <w:rtl/>
        </w:rPr>
        <w:t xml:space="preserve">، </w:t>
      </w:r>
      <w:r>
        <w:rPr>
          <w:rFonts w:hint="cs"/>
          <w:rtl/>
        </w:rPr>
        <w:t>في قتل أبيها ع</w:t>
      </w:r>
      <w:r w:rsidR="00415428">
        <w:rPr>
          <w:rFonts w:hint="cs"/>
          <w:rtl/>
        </w:rPr>
        <w:t>ُ</w:t>
      </w:r>
      <w:r>
        <w:rPr>
          <w:rFonts w:hint="cs"/>
          <w:rtl/>
        </w:rPr>
        <w:t>تبة بن ربيعة</w:t>
      </w:r>
      <w:r w:rsidR="00864EEE">
        <w:rPr>
          <w:rFonts w:hint="cs"/>
          <w:rtl/>
        </w:rPr>
        <w:t xml:space="preserve">، </w:t>
      </w:r>
      <w:r>
        <w:rPr>
          <w:rFonts w:hint="cs"/>
          <w:rtl/>
        </w:rPr>
        <w:t>وشاركه كذلك في قتل شيبة بن ربيعة</w:t>
      </w:r>
      <w:r w:rsidR="00603FE9">
        <w:rPr>
          <w:rFonts w:hint="cs"/>
          <w:rtl/>
        </w:rPr>
        <w:t xml:space="preserve">؛ </w:t>
      </w:r>
      <w:r>
        <w:rPr>
          <w:rFonts w:hint="cs"/>
          <w:rtl/>
        </w:rPr>
        <w:t>وقتل حنظلة بن أبي سفيان وآخرين من بني عبد شمس</w:t>
      </w:r>
      <w:r w:rsidR="00603FE9">
        <w:rPr>
          <w:rFonts w:hint="cs"/>
          <w:rtl/>
        </w:rPr>
        <w:t xml:space="preserve">؛ </w:t>
      </w:r>
      <w:r>
        <w:rPr>
          <w:rFonts w:hint="cs"/>
          <w:rtl/>
        </w:rPr>
        <w:t xml:space="preserve">فلمّا أظهر عجزه عن قتل عليّ </w:t>
      </w:r>
      <w:r w:rsidRPr="00A15071">
        <w:rPr>
          <w:rStyle w:val="libAlaemChar"/>
          <w:rFonts w:eastAsiaTheme="minorHAnsi"/>
          <w:rtl/>
        </w:rPr>
        <w:t>عليه‌السلام</w:t>
      </w:r>
      <w:r w:rsidR="00603FE9">
        <w:rPr>
          <w:rFonts w:hint="cs"/>
          <w:rtl/>
        </w:rPr>
        <w:t xml:space="preserve">؛ </w:t>
      </w:r>
      <w:r>
        <w:rPr>
          <w:rFonts w:hint="cs"/>
          <w:rtl/>
        </w:rPr>
        <w:t>وافقت على قتل حمزة</w:t>
      </w:r>
      <w:r w:rsidRPr="003800BF">
        <w:rPr>
          <w:rStyle w:val="libAlaemChar"/>
          <w:rFonts w:eastAsiaTheme="minorHAnsi"/>
          <w:rtl/>
        </w:rPr>
        <w:t xml:space="preserve"> </w:t>
      </w:r>
      <w:r w:rsidRPr="00A15071">
        <w:rPr>
          <w:rStyle w:val="libAlaemChar"/>
          <w:rFonts w:eastAsiaTheme="minorHAnsi"/>
          <w:rtl/>
        </w:rPr>
        <w:t>عليه‌السلام</w:t>
      </w:r>
      <w:r w:rsidR="00864EEE">
        <w:rPr>
          <w:rFonts w:hint="cs"/>
          <w:rtl/>
        </w:rPr>
        <w:t xml:space="preserve">، </w:t>
      </w:r>
      <w:r>
        <w:rPr>
          <w:rFonts w:hint="cs"/>
          <w:rtl/>
        </w:rPr>
        <w:t>ووعدته بمال</w:t>
      </w:r>
      <w:r w:rsidR="00415428">
        <w:rPr>
          <w:rFonts w:hint="cs"/>
          <w:rtl/>
        </w:rPr>
        <w:t>ٍ</w:t>
      </w:r>
      <w:r w:rsidR="00864EEE">
        <w:rPr>
          <w:rFonts w:hint="cs"/>
          <w:rtl/>
        </w:rPr>
        <w:t xml:space="preserve">، </w:t>
      </w:r>
      <w:r>
        <w:rPr>
          <w:rFonts w:hint="cs"/>
          <w:rtl/>
        </w:rPr>
        <w:t>وأن ت</w:t>
      </w:r>
      <w:r w:rsidR="00415428">
        <w:rPr>
          <w:rFonts w:hint="cs"/>
          <w:rtl/>
        </w:rPr>
        <w:t>ُ</w:t>
      </w:r>
      <w:r>
        <w:rPr>
          <w:rFonts w:hint="cs"/>
          <w:rtl/>
        </w:rPr>
        <w:t>عطيه صدر</w:t>
      </w:r>
      <w:r w:rsidR="00415428">
        <w:rPr>
          <w:rFonts w:hint="cs"/>
          <w:rtl/>
        </w:rPr>
        <w:t>َ</w:t>
      </w:r>
      <w:r>
        <w:rPr>
          <w:rFonts w:hint="cs"/>
          <w:rtl/>
        </w:rPr>
        <w:t>ها</w:t>
      </w:r>
      <w:r w:rsidR="004A4E29">
        <w:rPr>
          <w:rFonts w:hint="cs"/>
          <w:rtl/>
        </w:rPr>
        <w:t xml:space="preserve">! </w:t>
      </w:r>
      <w:r>
        <w:rPr>
          <w:rFonts w:hint="cs"/>
          <w:rtl/>
        </w:rPr>
        <w:t xml:space="preserve">وليس وحشيّ عندها أقلّ شأناً من أبي سفيان أو الرجال الآخرين </w:t>
      </w:r>
      <w:r w:rsidR="00FC3522">
        <w:rPr>
          <w:rFonts w:hint="cs"/>
          <w:rtl/>
        </w:rPr>
        <w:t>في صفحة حياتها</w:t>
      </w:r>
      <w:r w:rsidR="001C4878">
        <w:rPr>
          <w:rFonts w:hint="cs"/>
          <w:rtl/>
        </w:rPr>
        <w:t xml:space="preserve">. </w:t>
      </w:r>
      <w:r w:rsidR="00FC3522">
        <w:rPr>
          <w:rFonts w:hint="cs"/>
          <w:rtl/>
        </w:rPr>
        <w:t xml:space="preserve">وقتل وحشيّ حمزة </w:t>
      </w:r>
      <w:r w:rsidR="00FC3522" w:rsidRPr="00A15071">
        <w:rPr>
          <w:rStyle w:val="libAlaemChar"/>
          <w:rFonts w:eastAsiaTheme="minorHAnsi"/>
          <w:rtl/>
        </w:rPr>
        <w:t>عليه‌السلام</w:t>
      </w:r>
      <w:r w:rsidR="00864EEE">
        <w:rPr>
          <w:rFonts w:hint="cs"/>
          <w:rtl/>
        </w:rPr>
        <w:t xml:space="preserve">، </w:t>
      </w:r>
      <w:r w:rsidR="00FC3522">
        <w:rPr>
          <w:rFonts w:hint="cs"/>
          <w:rtl/>
        </w:rPr>
        <w:t>غدراً يوم أحد</w:t>
      </w:r>
      <w:r w:rsidR="00603FE9">
        <w:rPr>
          <w:rFonts w:hint="cs"/>
          <w:rtl/>
        </w:rPr>
        <w:t xml:space="preserve">؛ </w:t>
      </w:r>
      <w:r w:rsidR="00FC3522">
        <w:rPr>
          <w:rFonts w:hint="cs"/>
          <w:rtl/>
        </w:rPr>
        <w:t>وكانت هند وفيّةً بما وعدت</w:t>
      </w:r>
      <w:r w:rsidR="00864EEE">
        <w:rPr>
          <w:rFonts w:hint="cs"/>
          <w:rtl/>
        </w:rPr>
        <w:t xml:space="preserve">، </w:t>
      </w:r>
      <w:r w:rsidR="00FC3522">
        <w:rPr>
          <w:rFonts w:hint="cs"/>
          <w:rtl/>
        </w:rPr>
        <w:t>وقد كتبنا تفصيله</w:t>
      </w:r>
      <w:r w:rsidR="001C4878">
        <w:rPr>
          <w:rFonts w:hint="cs"/>
          <w:rtl/>
        </w:rPr>
        <w:t xml:space="preserve">. </w:t>
      </w:r>
    </w:p>
    <w:p w:rsidR="00FC3522" w:rsidRDefault="00FC3522" w:rsidP="009E5EB5">
      <w:pPr>
        <w:pStyle w:val="libNormal"/>
        <w:rPr>
          <w:rtl/>
        </w:rPr>
      </w:pPr>
      <w:r>
        <w:rPr>
          <w:rFonts w:hint="cs"/>
          <w:rtl/>
        </w:rPr>
        <w:t>وهو في صحبته لزوج أمّه</w:t>
      </w:r>
      <w:r w:rsidR="00864EEE">
        <w:rPr>
          <w:rFonts w:hint="cs"/>
          <w:rtl/>
        </w:rPr>
        <w:t xml:space="preserve">، </w:t>
      </w:r>
      <w:r>
        <w:rPr>
          <w:rFonts w:hint="cs"/>
          <w:rtl/>
        </w:rPr>
        <w:t>أبي سفيان تعلّم السرقة</w:t>
      </w:r>
      <w:r w:rsidR="00864EEE">
        <w:rPr>
          <w:rFonts w:hint="cs"/>
          <w:rtl/>
        </w:rPr>
        <w:t xml:space="preserve">، </w:t>
      </w:r>
      <w:r>
        <w:rPr>
          <w:rFonts w:hint="cs"/>
          <w:rtl/>
        </w:rPr>
        <w:t>والكذب</w:t>
      </w:r>
      <w:r w:rsidR="00864EEE">
        <w:rPr>
          <w:rFonts w:hint="cs"/>
          <w:rtl/>
        </w:rPr>
        <w:t xml:space="preserve">، </w:t>
      </w:r>
      <w:r>
        <w:rPr>
          <w:rFonts w:hint="cs"/>
          <w:rtl/>
        </w:rPr>
        <w:t>والزنا</w:t>
      </w:r>
      <w:r w:rsidR="001C4878">
        <w:rPr>
          <w:rFonts w:hint="cs"/>
          <w:rtl/>
        </w:rPr>
        <w:t>.</w:t>
      </w:r>
      <w:r w:rsidR="009431ED">
        <w:rPr>
          <w:rFonts w:hint="cs"/>
          <w:rtl/>
        </w:rPr>
        <w:t>.</w:t>
      </w:r>
      <w:r>
        <w:rPr>
          <w:rFonts w:hint="cs"/>
          <w:rtl/>
        </w:rPr>
        <w:t>. وذكرنا خبر سرقتهما لجمل امرأة ولم يردّاه حتّى فضحهما رسول الله</w:t>
      </w:r>
      <w:r w:rsidR="00864EEE">
        <w:rPr>
          <w:rFonts w:hint="cs"/>
          <w:rtl/>
        </w:rPr>
        <w:t xml:space="preserve">، </w:t>
      </w:r>
      <w:r>
        <w:rPr>
          <w:rFonts w:hint="cs"/>
          <w:rtl/>
        </w:rPr>
        <w:t>فأتيا به</w:t>
      </w:r>
      <w:r w:rsidR="001C4878">
        <w:rPr>
          <w:rFonts w:hint="cs"/>
          <w:rtl/>
        </w:rPr>
        <w:t xml:space="preserve">. </w:t>
      </w:r>
      <w:r>
        <w:rPr>
          <w:rFonts w:hint="cs"/>
          <w:rtl/>
        </w:rPr>
        <w:t>وذكرنا بعض أخباره في الخمر</w:t>
      </w:r>
      <w:r w:rsidR="00864EEE">
        <w:rPr>
          <w:rFonts w:hint="cs"/>
          <w:rtl/>
        </w:rPr>
        <w:t xml:space="preserve">، </w:t>
      </w:r>
      <w:r>
        <w:rPr>
          <w:rFonts w:hint="cs"/>
          <w:rtl/>
        </w:rPr>
        <w:t>والزنا</w:t>
      </w:r>
      <w:r w:rsidR="001C4878">
        <w:rPr>
          <w:rFonts w:hint="cs"/>
          <w:rtl/>
        </w:rPr>
        <w:t xml:space="preserve">. </w:t>
      </w:r>
    </w:p>
    <w:p w:rsidR="00FC3522" w:rsidRDefault="00FC3522" w:rsidP="009E5EB5">
      <w:pPr>
        <w:pStyle w:val="libNormal"/>
        <w:rPr>
          <w:rtl/>
        </w:rPr>
      </w:pPr>
      <w:r>
        <w:rPr>
          <w:rFonts w:hint="cs"/>
          <w:rtl/>
        </w:rPr>
        <w:t>ول</w:t>
      </w:r>
      <w:r w:rsidR="00415428">
        <w:rPr>
          <w:rFonts w:hint="cs"/>
          <w:rtl/>
        </w:rPr>
        <w:t>ـ</w:t>
      </w:r>
      <w:r>
        <w:rPr>
          <w:rFonts w:hint="cs"/>
          <w:rtl/>
        </w:rPr>
        <w:t xml:space="preserve">مّا رأى في ابن سميّة </w:t>
      </w:r>
      <w:r w:rsidR="009431ED">
        <w:rPr>
          <w:rFonts w:hint="cs"/>
          <w:rtl/>
        </w:rPr>
        <w:t>(</w:t>
      </w:r>
      <w:r>
        <w:rPr>
          <w:rFonts w:hint="cs"/>
          <w:rtl/>
        </w:rPr>
        <w:t>زياد</w:t>
      </w:r>
      <w:r w:rsidR="009431ED">
        <w:rPr>
          <w:rFonts w:hint="cs"/>
          <w:rtl/>
        </w:rPr>
        <w:t>)</w:t>
      </w:r>
      <w:r>
        <w:rPr>
          <w:rFonts w:hint="cs"/>
          <w:rtl/>
        </w:rPr>
        <w:t xml:space="preserve"> ضالّته</w:t>
      </w:r>
      <w:r w:rsidR="00864EEE">
        <w:rPr>
          <w:rFonts w:hint="cs"/>
          <w:rtl/>
        </w:rPr>
        <w:t xml:space="preserve">، </w:t>
      </w:r>
      <w:r>
        <w:rPr>
          <w:rFonts w:hint="cs"/>
          <w:rtl/>
        </w:rPr>
        <w:t>راسله وأغراه بأن يخرجه من نسبه الضائع المتردّد بين</w:t>
      </w:r>
      <w:r w:rsidR="00603FE9">
        <w:rPr>
          <w:rFonts w:hint="cs"/>
          <w:rtl/>
        </w:rPr>
        <w:t xml:space="preserve">: </w:t>
      </w:r>
      <w:r>
        <w:rPr>
          <w:rFonts w:hint="cs"/>
          <w:rtl/>
        </w:rPr>
        <w:t>ابن عبيد</w:t>
      </w:r>
      <w:r w:rsidR="00864EEE">
        <w:rPr>
          <w:rFonts w:hint="cs"/>
          <w:rtl/>
        </w:rPr>
        <w:t xml:space="preserve">، </w:t>
      </w:r>
      <w:r>
        <w:rPr>
          <w:rFonts w:hint="cs"/>
          <w:rtl/>
        </w:rPr>
        <w:t>وابن أبيه</w:t>
      </w:r>
      <w:r w:rsidR="00864EEE">
        <w:rPr>
          <w:rFonts w:hint="cs"/>
          <w:rtl/>
        </w:rPr>
        <w:t xml:space="preserve">، </w:t>
      </w:r>
      <w:r>
        <w:rPr>
          <w:rFonts w:hint="cs"/>
          <w:rtl/>
        </w:rPr>
        <w:t>وابن س</w:t>
      </w:r>
      <w:r w:rsidR="00415428">
        <w:rPr>
          <w:rFonts w:hint="cs"/>
          <w:rtl/>
        </w:rPr>
        <w:t>ُ</w:t>
      </w:r>
      <w:r>
        <w:rPr>
          <w:rFonts w:hint="cs"/>
          <w:rtl/>
        </w:rPr>
        <w:t>ميّة</w:t>
      </w:r>
      <w:r w:rsidR="00603FE9">
        <w:rPr>
          <w:rFonts w:hint="cs"/>
          <w:rtl/>
        </w:rPr>
        <w:t xml:space="preserve">؛ </w:t>
      </w:r>
      <w:r>
        <w:rPr>
          <w:rFonts w:hint="cs"/>
          <w:rtl/>
        </w:rPr>
        <w:t>وهو الغالب عليه</w:t>
      </w:r>
      <w:r w:rsidR="00864EEE">
        <w:rPr>
          <w:rFonts w:hint="cs"/>
          <w:rtl/>
        </w:rPr>
        <w:t xml:space="preserve">، </w:t>
      </w:r>
      <w:r>
        <w:rPr>
          <w:rFonts w:hint="cs"/>
          <w:rtl/>
        </w:rPr>
        <w:t>ليدخله في نسبه ويتّخذه أخاً</w:t>
      </w:r>
      <w:r w:rsidR="004A4E29">
        <w:rPr>
          <w:rFonts w:hint="cs"/>
          <w:rtl/>
        </w:rPr>
        <w:t xml:space="preserve">! </w:t>
      </w:r>
      <w:r>
        <w:rPr>
          <w:rFonts w:hint="cs"/>
          <w:rtl/>
        </w:rPr>
        <w:t>ولكن كيف</w:t>
      </w:r>
      <w:r w:rsidR="009431ED">
        <w:rPr>
          <w:rFonts w:hint="cs"/>
          <w:rtl/>
        </w:rPr>
        <w:t>؟</w:t>
      </w:r>
      <w:r>
        <w:rPr>
          <w:rFonts w:hint="cs"/>
          <w:rtl/>
        </w:rPr>
        <w:t xml:space="preserve"> وهذا ابن س</w:t>
      </w:r>
      <w:r w:rsidR="00415428">
        <w:rPr>
          <w:rFonts w:hint="cs"/>
          <w:rtl/>
        </w:rPr>
        <w:t>ُ</w:t>
      </w:r>
      <w:r>
        <w:rPr>
          <w:rFonts w:hint="cs"/>
          <w:rtl/>
        </w:rPr>
        <w:t>ميّة</w:t>
      </w:r>
      <w:r w:rsidR="00864EEE">
        <w:rPr>
          <w:rFonts w:hint="cs"/>
          <w:rtl/>
        </w:rPr>
        <w:t xml:space="preserve">، </w:t>
      </w:r>
      <w:r>
        <w:rPr>
          <w:rFonts w:hint="cs"/>
          <w:rtl/>
        </w:rPr>
        <w:t>وهو ابن هند</w:t>
      </w:r>
      <w:r w:rsidR="009431ED">
        <w:rPr>
          <w:rFonts w:hint="cs"/>
          <w:rtl/>
        </w:rPr>
        <w:t>؟</w:t>
      </w:r>
      <w:r w:rsidR="004A4E29">
        <w:rPr>
          <w:rFonts w:hint="cs"/>
          <w:rtl/>
        </w:rPr>
        <w:t xml:space="preserve">! </w:t>
      </w:r>
      <w:r>
        <w:rPr>
          <w:rFonts w:hint="cs"/>
          <w:rtl/>
        </w:rPr>
        <w:t>والسنّة المطهّرة قضت بأنّ الولد للفراش</w:t>
      </w:r>
      <w:r w:rsidR="002C54F1">
        <w:rPr>
          <w:rFonts w:hint="cs"/>
          <w:rtl/>
        </w:rPr>
        <w:t xml:space="preserve"> - </w:t>
      </w:r>
      <w:r>
        <w:rPr>
          <w:rFonts w:hint="cs"/>
          <w:rtl/>
        </w:rPr>
        <w:t>س</w:t>
      </w:r>
      <w:r w:rsidR="00415428">
        <w:rPr>
          <w:rFonts w:hint="cs"/>
          <w:rtl/>
        </w:rPr>
        <w:t>ُ</w:t>
      </w:r>
      <w:r>
        <w:rPr>
          <w:rFonts w:hint="cs"/>
          <w:rtl/>
        </w:rPr>
        <w:t>ميّة</w:t>
      </w:r>
      <w:r w:rsidR="002C54F1">
        <w:rPr>
          <w:rFonts w:hint="cs"/>
          <w:rtl/>
        </w:rPr>
        <w:t xml:space="preserve"> - </w:t>
      </w:r>
      <w:r>
        <w:rPr>
          <w:rFonts w:hint="cs"/>
          <w:rtl/>
        </w:rPr>
        <w:t>وللعاهر</w:t>
      </w:r>
      <w:r w:rsidR="002C54F1">
        <w:rPr>
          <w:rFonts w:hint="cs"/>
          <w:rtl/>
        </w:rPr>
        <w:t xml:space="preserve"> - </w:t>
      </w:r>
      <w:r>
        <w:rPr>
          <w:rFonts w:hint="cs"/>
          <w:rtl/>
        </w:rPr>
        <w:t>أبو سفيان</w:t>
      </w:r>
      <w:r w:rsidR="002C54F1">
        <w:rPr>
          <w:rFonts w:hint="cs"/>
          <w:rtl/>
        </w:rPr>
        <w:t xml:space="preserve"> - </w:t>
      </w:r>
      <w:r>
        <w:rPr>
          <w:rFonts w:hint="cs"/>
          <w:rtl/>
        </w:rPr>
        <w:t>الحج</w:t>
      </w:r>
      <w:r w:rsidR="00415428">
        <w:rPr>
          <w:rFonts w:hint="cs"/>
          <w:rtl/>
        </w:rPr>
        <w:t>َ</w:t>
      </w:r>
      <w:r>
        <w:rPr>
          <w:rFonts w:hint="cs"/>
          <w:rtl/>
        </w:rPr>
        <w:t>ر</w:t>
      </w:r>
      <w:r w:rsidR="00603FE9">
        <w:rPr>
          <w:rFonts w:hint="cs"/>
          <w:rtl/>
        </w:rPr>
        <w:t xml:space="preserve">؛ </w:t>
      </w:r>
      <w:r>
        <w:rPr>
          <w:rFonts w:hint="cs"/>
          <w:rtl/>
        </w:rPr>
        <w:t>ولم يجد ابن هند ح</w:t>
      </w:r>
      <w:r w:rsidR="00415428">
        <w:rPr>
          <w:rFonts w:hint="cs"/>
          <w:rtl/>
        </w:rPr>
        <w:t>َ</w:t>
      </w:r>
      <w:r>
        <w:rPr>
          <w:rFonts w:hint="cs"/>
          <w:rtl/>
        </w:rPr>
        <w:t>رجاً ي</w:t>
      </w:r>
      <w:r w:rsidR="00415428">
        <w:rPr>
          <w:rFonts w:hint="cs"/>
          <w:rtl/>
        </w:rPr>
        <w:t>ُ</w:t>
      </w:r>
      <w:r>
        <w:rPr>
          <w:rFonts w:hint="cs"/>
          <w:rtl/>
        </w:rPr>
        <w:t>ذكر في مجتمع نأتي على وصف</w:t>
      </w:r>
      <w:r w:rsidR="00415428">
        <w:rPr>
          <w:rFonts w:hint="cs"/>
          <w:rtl/>
        </w:rPr>
        <w:t>ِ</w:t>
      </w:r>
      <w:r>
        <w:rPr>
          <w:rFonts w:hint="cs"/>
          <w:rtl/>
        </w:rPr>
        <w:t>ه</w:t>
      </w:r>
      <w:r w:rsidR="00864EEE">
        <w:rPr>
          <w:rFonts w:hint="cs"/>
          <w:rtl/>
        </w:rPr>
        <w:t xml:space="preserve">، </w:t>
      </w:r>
      <w:r>
        <w:rPr>
          <w:rFonts w:hint="cs"/>
          <w:rtl/>
        </w:rPr>
        <w:t>فيطرح سنّة رسول الله ودعوة القرآن بدعوة الأبناء إلى آبائهم</w:t>
      </w:r>
      <w:r w:rsidR="00603FE9">
        <w:rPr>
          <w:rFonts w:hint="cs"/>
          <w:rtl/>
        </w:rPr>
        <w:t xml:space="preserve">؛ </w:t>
      </w:r>
      <w:r>
        <w:rPr>
          <w:rFonts w:hint="cs"/>
          <w:rtl/>
        </w:rPr>
        <w:t>ويعمل بسنّة أبي سفيان</w:t>
      </w:r>
      <w:r w:rsidR="001C4878">
        <w:rPr>
          <w:rFonts w:hint="cs"/>
          <w:rtl/>
        </w:rPr>
        <w:t xml:space="preserve">. </w:t>
      </w:r>
    </w:p>
    <w:p w:rsidR="00FC3522" w:rsidRPr="009E5EB5" w:rsidRDefault="005B2D53" w:rsidP="005B2D53">
      <w:pPr>
        <w:pStyle w:val="Heading1"/>
        <w:rPr>
          <w:rtl/>
        </w:rPr>
      </w:pPr>
      <w:bookmarkStart w:id="168" w:name="_Toc521236038"/>
      <w:r>
        <w:rPr>
          <w:rFonts w:hint="cs"/>
          <w:rtl/>
        </w:rPr>
        <w:t>دعوة زياد</w:t>
      </w:r>
      <w:bookmarkEnd w:id="168"/>
    </w:p>
    <w:p w:rsidR="005B2D53" w:rsidRDefault="005B2D53" w:rsidP="00F64E82">
      <w:pPr>
        <w:pStyle w:val="libNormal"/>
        <w:rPr>
          <w:rtl/>
        </w:rPr>
      </w:pPr>
      <w:r>
        <w:rPr>
          <w:rFonts w:hint="cs"/>
          <w:rtl/>
        </w:rPr>
        <w:t>قالوا</w:t>
      </w:r>
      <w:r w:rsidR="00603FE9">
        <w:rPr>
          <w:rFonts w:hint="cs"/>
          <w:rtl/>
        </w:rPr>
        <w:t xml:space="preserve">: </w:t>
      </w:r>
      <w:r>
        <w:rPr>
          <w:rFonts w:hint="cs"/>
          <w:rtl/>
        </w:rPr>
        <w:t>ل</w:t>
      </w:r>
      <w:r w:rsidR="004654BB">
        <w:rPr>
          <w:rFonts w:hint="cs"/>
          <w:rtl/>
        </w:rPr>
        <w:t>ـ</w:t>
      </w:r>
      <w:r>
        <w:rPr>
          <w:rFonts w:hint="cs"/>
          <w:rtl/>
        </w:rPr>
        <w:t>مّا قدم زياد على معاوية صعد المنبر</w:t>
      </w:r>
      <w:r w:rsidR="00864EEE">
        <w:rPr>
          <w:rFonts w:hint="cs"/>
          <w:rtl/>
        </w:rPr>
        <w:t xml:space="preserve">، </w:t>
      </w:r>
      <w:r>
        <w:rPr>
          <w:rFonts w:hint="cs"/>
          <w:rtl/>
        </w:rPr>
        <w:t>وأمر زياداً فصعد معه</w:t>
      </w:r>
      <w:r w:rsidR="00864EEE">
        <w:rPr>
          <w:rFonts w:hint="cs"/>
          <w:rtl/>
        </w:rPr>
        <w:t xml:space="preserve">، </w:t>
      </w:r>
      <w:r>
        <w:rPr>
          <w:rFonts w:hint="cs"/>
          <w:rtl/>
        </w:rPr>
        <w:t>فقال</w:t>
      </w:r>
      <w:r w:rsidR="00603FE9">
        <w:rPr>
          <w:rFonts w:hint="cs"/>
          <w:rtl/>
        </w:rPr>
        <w:t xml:space="preserve">: </w:t>
      </w:r>
      <w:r>
        <w:rPr>
          <w:rFonts w:hint="cs"/>
          <w:rtl/>
        </w:rPr>
        <w:t xml:space="preserve">أيّها </w:t>
      </w:r>
    </w:p>
    <w:p w:rsidR="005B2D53" w:rsidRDefault="005B2D53" w:rsidP="009431ED">
      <w:pPr>
        <w:pStyle w:val="libNormal"/>
        <w:rPr>
          <w:rtl/>
        </w:rPr>
      </w:pPr>
      <w:r>
        <w:rPr>
          <w:rtl/>
        </w:rPr>
        <w:br w:type="page"/>
      </w:r>
    </w:p>
    <w:p w:rsidR="00216A89" w:rsidRDefault="00F06EDE" w:rsidP="00F06EDE">
      <w:pPr>
        <w:pStyle w:val="libNormal0"/>
        <w:rPr>
          <w:rtl/>
        </w:rPr>
      </w:pPr>
      <w:r>
        <w:rPr>
          <w:rFonts w:hint="cs"/>
          <w:rtl/>
        </w:rPr>
        <w:t>الناس إنّي قد عرفت</w:t>
      </w:r>
      <w:r w:rsidR="00415428">
        <w:rPr>
          <w:rFonts w:hint="cs"/>
          <w:rtl/>
        </w:rPr>
        <w:t>ُ</w:t>
      </w:r>
      <w:r>
        <w:rPr>
          <w:rFonts w:hint="cs"/>
          <w:rtl/>
        </w:rPr>
        <w:t xml:space="preserve"> ش</w:t>
      </w:r>
      <w:r w:rsidR="00415428">
        <w:rPr>
          <w:rFonts w:hint="cs"/>
          <w:rtl/>
        </w:rPr>
        <w:t>َ</w:t>
      </w:r>
      <w:r>
        <w:rPr>
          <w:rFonts w:hint="cs"/>
          <w:rtl/>
        </w:rPr>
        <w:t>ب</w:t>
      </w:r>
      <w:r w:rsidR="00415428">
        <w:rPr>
          <w:rFonts w:hint="cs"/>
          <w:rtl/>
        </w:rPr>
        <w:t>َ</w:t>
      </w:r>
      <w:r>
        <w:rPr>
          <w:rFonts w:hint="cs"/>
          <w:rtl/>
        </w:rPr>
        <w:t>هنا أهل</w:t>
      </w:r>
      <w:r w:rsidR="00415428">
        <w:rPr>
          <w:rFonts w:hint="cs"/>
          <w:rtl/>
        </w:rPr>
        <w:t>َ</w:t>
      </w:r>
      <w:r>
        <w:rPr>
          <w:rFonts w:hint="cs"/>
          <w:rtl/>
        </w:rPr>
        <w:t xml:space="preserve"> البيت في زياد </w:t>
      </w:r>
      <w:r w:rsidRPr="00F06EDE">
        <w:rPr>
          <w:rStyle w:val="libFootnotenumChar"/>
          <w:rFonts w:hint="cs"/>
          <w:rtl/>
        </w:rPr>
        <w:t>(1)</w:t>
      </w:r>
      <w:r w:rsidR="00864EEE">
        <w:rPr>
          <w:rFonts w:hint="cs"/>
          <w:rtl/>
        </w:rPr>
        <w:t xml:space="preserve">، </w:t>
      </w:r>
      <w:r>
        <w:rPr>
          <w:rFonts w:hint="cs"/>
          <w:rtl/>
        </w:rPr>
        <w:t>فم</w:t>
      </w:r>
      <w:r w:rsidR="00415428">
        <w:rPr>
          <w:rFonts w:hint="cs"/>
          <w:rtl/>
        </w:rPr>
        <w:t>َ</w:t>
      </w:r>
      <w:r>
        <w:rPr>
          <w:rFonts w:hint="cs"/>
          <w:rtl/>
        </w:rPr>
        <w:t>ن كانت عنده شهادة فلي</w:t>
      </w:r>
      <w:r w:rsidR="00415428">
        <w:rPr>
          <w:rFonts w:hint="cs"/>
          <w:rtl/>
        </w:rPr>
        <w:t>ُ</w:t>
      </w:r>
      <w:r>
        <w:rPr>
          <w:rFonts w:hint="cs"/>
          <w:rtl/>
        </w:rPr>
        <w:t>قم</w:t>
      </w:r>
      <w:r w:rsidR="00415428">
        <w:rPr>
          <w:rFonts w:hint="cs"/>
          <w:rtl/>
        </w:rPr>
        <w:t>ْ</w:t>
      </w:r>
      <w:r>
        <w:rPr>
          <w:rFonts w:hint="cs"/>
          <w:rtl/>
        </w:rPr>
        <w:t>ها</w:t>
      </w:r>
      <w:r w:rsidR="00864EEE">
        <w:rPr>
          <w:rFonts w:hint="cs"/>
          <w:rtl/>
        </w:rPr>
        <w:t xml:space="preserve">، </w:t>
      </w:r>
      <w:r>
        <w:rPr>
          <w:rFonts w:hint="cs"/>
          <w:rtl/>
        </w:rPr>
        <w:t>فقام الناس</w:t>
      </w:r>
      <w:r w:rsidR="002C54F1">
        <w:rPr>
          <w:rFonts w:hint="cs"/>
          <w:rtl/>
        </w:rPr>
        <w:t xml:space="preserve"> - </w:t>
      </w:r>
      <w:r>
        <w:rPr>
          <w:rFonts w:hint="cs"/>
          <w:rtl/>
        </w:rPr>
        <w:t>أهل الشأم</w:t>
      </w:r>
      <w:r w:rsidR="002C54F1">
        <w:rPr>
          <w:rFonts w:hint="cs"/>
          <w:rtl/>
        </w:rPr>
        <w:t xml:space="preserve"> - </w:t>
      </w:r>
      <w:r>
        <w:rPr>
          <w:rFonts w:hint="cs"/>
          <w:rtl/>
        </w:rPr>
        <w:t>فشهدوا أنّه ابن أبي سفيان</w:t>
      </w:r>
      <w:r w:rsidR="00864EEE">
        <w:rPr>
          <w:rFonts w:hint="cs"/>
          <w:rtl/>
        </w:rPr>
        <w:t xml:space="preserve">، </w:t>
      </w:r>
      <w:r>
        <w:rPr>
          <w:rFonts w:hint="cs"/>
          <w:rtl/>
        </w:rPr>
        <w:t>أقرّ به قبل موته ثمّ مات</w:t>
      </w:r>
      <w:r w:rsidR="001C4878">
        <w:rPr>
          <w:rFonts w:hint="cs"/>
          <w:rtl/>
        </w:rPr>
        <w:t xml:space="preserve">. </w:t>
      </w:r>
    </w:p>
    <w:p w:rsidR="00F06EDE" w:rsidRDefault="00F06EDE" w:rsidP="00F06EDE">
      <w:pPr>
        <w:pStyle w:val="libNormal"/>
        <w:rPr>
          <w:rtl/>
        </w:rPr>
      </w:pPr>
      <w:r>
        <w:rPr>
          <w:rFonts w:hint="cs"/>
          <w:rtl/>
        </w:rPr>
        <w:t>وقام أبو مريم الس</w:t>
      </w:r>
      <w:r w:rsidR="00B837B2">
        <w:rPr>
          <w:rFonts w:hint="cs"/>
          <w:rtl/>
        </w:rPr>
        <w:t>َّ</w:t>
      </w:r>
      <w:r>
        <w:rPr>
          <w:rFonts w:hint="cs"/>
          <w:rtl/>
        </w:rPr>
        <w:t>لولي</w:t>
      </w:r>
      <w:r w:rsidR="00864EEE">
        <w:rPr>
          <w:rFonts w:hint="cs"/>
          <w:rtl/>
        </w:rPr>
        <w:t xml:space="preserve">، </w:t>
      </w:r>
      <w:r>
        <w:rPr>
          <w:rFonts w:hint="cs"/>
          <w:rtl/>
        </w:rPr>
        <w:t>وكان خمّاراً في الجاهليّة</w:t>
      </w:r>
      <w:r w:rsidR="00864EEE">
        <w:rPr>
          <w:rFonts w:hint="cs"/>
          <w:rtl/>
        </w:rPr>
        <w:t xml:space="preserve">، </w:t>
      </w:r>
      <w:r>
        <w:rPr>
          <w:rFonts w:hint="cs"/>
          <w:rtl/>
        </w:rPr>
        <w:t>فقال</w:t>
      </w:r>
      <w:r w:rsidR="00603FE9">
        <w:rPr>
          <w:rFonts w:hint="cs"/>
          <w:rtl/>
        </w:rPr>
        <w:t xml:space="preserve">: </w:t>
      </w:r>
      <w:r>
        <w:rPr>
          <w:rFonts w:hint="cs"/>
          <w:rtl/>
        </w:rPr>
        <w:t>أشهد أنّ أبا سفيان قدم علينا الطائف</w:t>
      </w:r>
      <w:r w:rsidR="00864EEE">
        <w:rPr>
          <w:rFonts w:hint="cs"/>
          <w:rtl/>
        </w:rPr>
        <w:t xml:space="preserve">، </w:t>
      </w:r>
      <w:r>
        <w:rPr>
          <w:rFonts w:hint="cs"/>
          <w:rtl/>
        </w:rPr>
        <w:t>فأتاني فاشتريت له لحماً وأتيته بخمر وطعام</w:t>
      </w:r>
      <w:r w:rsidR="00864EEE">
        <w:rPr>
          <w:rFonts w:hint="cs"/>
          <w:rtl/>
        </w:rPr>
        <w:t xml:space="preserve">، </w:t>
      </w:r>
      <w:r>
        <w:rPr>
          <w:rFonts w:hint="cs"/>
          <w:rtl/>
        </w:rPr>
        <w:t>فلمّا أكل قال</w:t>
      </w:r>
      <w:r w:rsidR="00603FE9">
        <w:rPr>
          <w:rFonts w:hint="cs"/>
          <w:rtl/>
        </w:rPr>
        <w:t xml:space="preserve">: </w:t>
      </w:r>
      <w:r>
        <w:rPr>
          <w:rFonts w:hint="cs"/>
          <w:rtl/>
        </w:rPr>
        <w:t>يا أبا مريم أصب</w:t>
      </w:r>
      <w:r w:rsidR="00B837B2">
        <w:rPr>
          <w:rFonts w:hint="cs"/>
          <w:rtl/>
        </w:rPr>
        <w:t>ْ</w:t>
      </w:r>
      <w:r>
        <w:rPr>
          <w:rFonts w:hint="cs"/>
          <w:rtl/>
        </w:rPr>
        <w:t xml:space="preserve"> لي ب</w:t>
      </w:r>
      <w:r w:rsidR="00B837B2">
        <w:rPr>
          <w:rFonts w:hint="cs"/>
          <w:rtl/>
        </w:rPr>
        <w:t>َ</w:t>
      </w:r>
      <w:r>
        <w:rPr>
          <w:rFonts w:hint="cs"/>
          <w:rtl/>
        </w:rPr>
        <w:t>غيّاً</w:t>
      </w:r>
      <w:r w:rsidR="00864EEE">
        <w:rPr>
          <w:rFonts w:hint="cs"/>
          <w:rtl/>
        </w:rPr>
        <w:t xml:space="preserve">، </w:t>
      </w:r>
      <w:r>
        <w:rPr>
          <w:rFonts w:hint="cs"/>
          <w:rtl/>
        </w:rPr>
        <w:t>فخرجت فأتيت</w:t>
      </w:r>
      <w:r w:rsidR="00B837B2">
        <w:rPr>
          <w:rFonts w:hint="cs"/>
          <w:rtl/>
        </w:rPr>
        <w:t>ُ</w:t>
      </w:r>
      <w:r>
        <w:rPr>
          <w:rFonts w:hint="cs"/>
          <w:rtl/>
        </w:rPr>
        <w:t>ه بس</w:t>
      </w:r>
      <w:r w:rsidR="00B837B2">
        <w:rPr>
          <w:rFonts w:hint="cs"/>
          <w:rtl/>
        </w:rPr>
        <w:t>ُ</w:t>
      </w:r>
      <w:r>
        <w:rPr>
          <w:rFonts w:hint="cs"/>
          <w:rtl/>
        </w:rPr>
        <w:t>م</w:t>
      </w:r>
      <w:r w:rsidR="00B837B2">
        <w:rPr>
          <w:rFonts w:hint="cs"/>
          <w:rtl/>
        </w:rPr>
        <w:t>َ</w:t>
      </w:r>
      <w:r>
        <w:rPr>
          <w:rFonts w:hint="cs"/>
          <w:rtl/>
        </w:rPr>
        <w:t>يّة وقلت</w:t>
      </w:r>
      <w:r w:rsidR="00B837B2">
        <w:rPr>
          <w:rFonts w:hint="cs"/>
          <w:rtl/>
        </w:rPr>
        <w:t>ُ</w:t>
      </w:r>
      <w:r>
        <w:rPr>
          <w:rFonts w:hint="cs"/>
          <w:rtl/>
        </w:rPr>
        <w:t xml:space="preserve"> لها</w:t>
      </w:r>
      <w:r w:rsidR="00603FE9">
        <w:rPr>
          <w:rFonts w:hint="cs"/>
          <w:rtl/>
        </w:rPr>
        <w:t xml:space="preserve">: </w:t>
      </w:r>
      <w:r>
        <w:rPr>
          <w:rFonts w:hint="cs"/>
          <w:rtl/>
        </w:rPr>
        <w:t>إنّ أبا سفيان م</w:t>
      </w:r>
      <w:r w:rsidR="00B837B2">
        <w:rPr>
          <w:rFonts w:hint="cs"/>
          <w:rtl/>
        </w:rPr>
        <w:t>َ</w:t>
      </w:r>
      <w:r>
        <w:rPr>
          <w:rFonts w:hint="cs"/>
          <w:rtl/>
        </w:rPr>
        <w:t>ن قد عرفت</w:t>
      </w:r>
      <w:r w:rsidR="00B837B2">
        <w:rPr>
          <w:rFonts w:hint="cs"/>
          <w:rtl/>
        </w:rPr>
        <w:t>ِ</w:t>
      </w:r>
      <w:r>
        <w:rPr>
          <w:rFonts w:hint="cs"/>
          <w:rtl/>
        </w:rPr>
        <w:t xml:space="preserve"> حاله</w:t>
      </w:r>
      <w:r w:rsidR="00864EEE">
        <w:rPr>
          <w:rFonts w:hint="cs"/>
          <w:rtl/>
        </w:rPr>
        <w:t xml:space="preserve">، </w:t>
      </w:r>
      <w:r>
        <w:rPr>
          <w:rFonts w:hint="cs"/>
          <w:rtl/>
        </w:rPr>
        <w:t>وقد أمرني أن أ</w:t>
      </w:r>
      <w:r w:rsidR="00B837B2">
        <w:rPr>
          <w:rFonts w:hint="cs"/>
          <w:rtl/>
        </w:rPr>
        <w:t>ُ</w:t>
      </w:r>
      <w:r>
        <w:rPr>
          <w:rFonts w:hint="cs"/>
          <w:rtl/>
        </w:rPr>
        <w:t>صيب له ع</w:t>
      </w:r>
      <w:r w:rsidR="00B837B2">
        <w:rPr>
          <w:rFonts w:hint="cs"/>
          <w:rtl/>
        </w:rPr>
        <w:t>ِ</w:t>
      </w:r>
      <w:r>
        <w:rPr>
          <w:rFonts w:hint="cs"/>
          <w:rtl/>
        </w:rPr>
        <w:t>رساً فقالت</w:t>
      </w:r>
      <w:r w:rsidR="00603FE9">
        <w:rPr>
          <w:rFonts w:hint="cs"/>
          <w:rtl/>
        </w:rPr>
        <w:t xml:space="preserve">: </w:t>
      </w:r>
      <w:r>
        <w:rPr>
          <w:rFonts w:hint="cs"/>
          <w:rtl/>
        </w:rPr>
        <w:t>يجيء ع</w:t>
      </w:r>
      <w:r w:rsidR="00B837B2">
        <w:rPr>
          <w:rFonts w:hint="cs"/>
          <w:rtl/>
        </w:rPr>
        <w:t>ُ</w:t>
      </w:r>
      <w:r>
        <w:rPr>
          <w:rFonts w:hint="cs"/>
          <w:rtl/>
        </w:rPr>
        <w:t>بيد زوجي من غ</w:t>
      </w:r>
      <w:r w:rsidR="00B837B2">
        <w:rPr>
          <w:rFonts w:hint="cs"/>
          <w:rtl/>
        </w:rPr>
        <w:t>َ</w:t>
      </w:r>
      <w:r>
        <w:rPr>
          <w:rFonts w:hint="cs"/>
          <w:rtl/>
        </w:rPr>
        <w:t>نم</w:t>
      </w:r>
      <w:r w:rsidR="00B837B2">
        <w:rPr>
          <w:rFonts w:hint="cs"/>
          <w:rtl/>
        </w:rPr>
        <w:t>ِ</w:t>
      </w:r>
      <w:r>
        <w:rPr>
          <w:rFonts w:hint="cs"/>
          <w:rtl/>
        </w:rPr>
        <w:t>ه فإذا تعشّى ووضع رأسه أتيته</w:t>
      </w:r>
      <w:r w:rsidR="00864EEE">
        <w:rPr>
          <w:rFonts w:hint="cs"/>
          <w:rtl/>
        </w:rPr>
        <w:t xml:space="preserve">، </w:t>
      </w:r>
      <w:r>
        <w:rPr>
          <w:rFonts w:hint="cs"/>
          <w:rtl/>
        </w:rPr>
        <w:t>فلم تلبث أن جاءت فدخلت معه</w:t>
      </w:r>
      <w:r w:rsidR="00864EEE">
        <w:rPr>
          <w:rFonts w:hint="cs"/>
          <w:rtl/>
        </w:rPr>
        <w:t xml:space="preserve">، </w:t>
      </w:r>
      <w:r>
        <w:rPr>
          <w:rFonts w:hint="cs"/>
          <w:rtl/>
        </w:rPr>
        <w:t>فلم تزل</w:t>
      </w:r>
      <w:r w:rsidR="00B837B2">
        <w:rPr>
          <w:rFonts w:hint="cs"/>
          <w:rtl/>
        </w:rPr>
        <w:t>ْ</w:t>
      </w:r>
      <w:r>
        <w:rPr>
          <w:rFonts w:hint="cs"/>
          <w:rtl/>
        </w:rPr>
        <w:t xml:space="preserve"> معه حتّى أصبحت</w:t>
      </w:r>
      <w:r w:rsidR="00864EEE">
        <w:rPr>
          <w:rFonts w:hint="cs"/>
          <w:rtl/>
        </w:rPr>
        <w:t xml:space="preserve">، </w:t>
      </w:r>
      <w:r>
        <w:rPr>
          <w:rFonts w:hint="cs"/>
          <w:rtl/>
        </w:rPr>
        <w:t>فقلت له</w:t>
      </w:r>
      <w:r w:rsidR="00603FE9">
        <w:rPr>
          <w:rFonts w:hint="cs"/>
          <w:rtl/>
        </w:rPr>
        <w:t xml:space="preserve">: </w:t>
      </w:r>
      <w:r>
        <w:rPr>
          <w:rFonts w:hint="cs"/>
          <w:rtl/>
        </w:rPr>
        <w:t>كيف رأيتها</w:t>
      </w:r>
      <w:r w:rsidR="009431ED">
        <w:rPr>
          <w:rFonts w:hint="cs"/>
          <w:rtl/>
        </w:rPr>
        <w:t>؟</w:t>
      </w:r>
      <w:r>
        <w:rPr>
          <w:rFonts w:hint="cs"/>
          <w:rtl/>
        </w:rPr>
        <w:t xml:space="preserve"> قال</w:t>
      </w:r>
      <w:r w:rsidR="00603FE9">
        <w:rPr>
          <w:rFonts w:hint="cs"/>
          <w:rtl/>
        </w:rPr>
        <w:t xml:space="preserve">: </w:t>
      </w:r>
      <w:r w:rsidR="008D48DF">
        <w:rPr>
          <w:rFonts w:hint="cs"/>
          <w:rtl/>
        </w:rPr>
        <w:t>خير صاحبة لو</w:t>
      </w:r>
      <w:r>
        <w:rPr>
          <w:rFonts w:hint="cs"/>
          <w:rtl/>
        </w:rPr>
        <w:t>لا ذ</w:t>
      </w:r>
      <w:r w:rsidR="00B837B2">
        <w:rPr>
          <w:rFonts w:hint="cs"/>
          <w:rtl/>
        </w:rPr>
        <w:t>َ</w:t>
      </w:r>
      <w:r>
        <w:rPr>
          <w:rFonts w:hint="cs"/>
          <w:rtl/>
        </w:rPr>
        <w:t>ف</w:t>
      </w:r>
      <w:r w:rsidR="00B837B2">
        <w:rPr>
          <w:rFonts w:hint="cs"/>
          <w:rtl/>
        </w:rPr>
        <w:t>َ</w:t>
      </w:r>
      <w:r>
        <w:rPr>
          <w:rFonts w:hint="cs"/>
          <w:rtl/>
        </w:rPr>
        <w:t>ر إ</w:t>
      </w:r>
      <w:r w:rsidR="00B837B2">
        <w:rPr>
          <w:rFonts w:hint="cs"/>
          <w:rtl/>
        </w:rPr>
        <w:t>ِ</w:t>
      </w:r>
      <w:r>
        <w:rPr>
          <w:rFonts w:hint="cs"/>
          <w:rtl/>
        </w:rPr>
        <w:t>ب</w:t>
      </w:r>
      <w:r w:rsidR="00B837B2">
        <w:rPr>
          <w:rFonts w:hint="cs"/>
          <w:rtl/>
        </w:rPr>
        <w:t>ْ</w:t>
      </w:r>
      <w:r>
        <w:rPr>
          <w:rFonts w:hint="cs"/>
          <w:rtl/>
        </w:rPr>
        <w:t>ط</w:t>
      </w:r>
      <w:r w:rsidR="00B837B2">
        <w:rPr>
          <w:rFonts w:hint="cs"/>
          <w:rtl/>
        </w:rPr>
        <w:t>َ</w:t>
      </w:r>
      <w:r>
        <w:rPr>
          <w:rFonts w:hint="cs"/>
          <w:rtl/>
        </w:rPr>
        <w:t>ي</w:t>
      </w:r>
      <w:r w:rsidR="00B837B2">
        <w:rPr>
          <w:rFonts w:hint="cs"/>
          <w:rtl/>
        </w:rPr>
        <w:t>ْ</w:t>
      </w:r>
      <w:r>
        <w:rPr>
          <w:rFonts w:hint="cs"/>
          <w:rtl/>
        </w:rPr>
        <w:t>ها ونتن ر</w:t>
      </w:r>
      <w:r w:rsidR="00B837B2">
        <w:rPr>
          <w:rFonts w:hint="cs"/>
          <w:rtl/>
        </w:rPr>
        <w:t>ُ</w:t>
      </w:r>
      <w:r>
        <w:rPr>
          <w:rFonts w:hint="cs"/>
          <w:rtl/>
        </w:rPr>
        <w:t>ف</w:t>
      </w:r>
      <w:r w:rsidR="00B837B2">
        <w:rPr>
          <w:rFonts w:hint="cs"/>
          <w:rtl/>
        </w:rPr>
        <w:t>ْ</w:t>
      </w:r>
      <w:r>
        <w:rPr>
          <w:rFonts w:hint="cs"/>
          <w:rtl/>
        </w:rPr>
        <w:t>غ</w:t>
      </w:r>
      <w:r w:rsidR="00B837B2">
        <w:rPr>
          <w:rFonts w:hint="cs"/>
          <w:rtl/>
        </w:rPr>
        <w:t>َ</w:t>
      </w:r>
      <w:r>
        <w:rPr>
          <w:rFonts w:hint="cs"/>
          <w:rtl/>
        </w:rPr>
        <w:t>ي</w:t>
      </w:r>
      <w:r w:rsidR="00B837B2">
        <w:rPr>
          <w:rFonts w:hint="cs"/>
          <w:rtl/>
        </w:rPr>
        <w:t>ْ</w:t>
      </w:r>
      <w:r>
        <w:rPr>
          <w:rFonts w:hint="cs"/>
          <w:rtl/>
        </w:rPr>
        <w:t xml:space="preserve">ها </w:t>
      </w:r>
      <w:r w:rsidRPr="00F06EDE">
        <w:rPr>
          <w:rStyle w:val="libFootnotenumChar"/>
          <w:rFonts w:hint="cs"/>
          <w:rtl/>
        </w:rPr>
        <w:t>(2)</w:t>
      </w:r>
      <w:r w:rsidR="00864EEE">
        <w:rPr>
          <w:rFonts w:hint="cs"/>
          <w:rtl/>
        </w:rPr>
        <w:t xml:space="preserve">، </w:t>
      </w:r>
      <w:r>
        <w:rPr>
          <w:rFonts w:hint="cs"/>
          <w:rtl/>
        </w:rPr>
        <w:t>فقال زياد من فوق المنبر</w:t>
      </w:r>
      <w:r w:rsidR="00603FE9">
        <w:rPr>
          <w:rFonts w:hint="cs"/>
          <w:rtl/>
        </w:rPr>
        <w:t xml:space="preserve">: </w:t>
      </w:r>
      <w:r>
        <w:rPr>
          <w:rFonts w:hint="cs"/>
          <w:rtl/>
        </w:rPr>
        <w:t>م</w:t>
      </w:r>
      <w:r w:rsidR="00B837B2">
        <w:rPr>
          <w:rFonts w:hint="cs"/>
          <w:rtl/>
        </w:rPr>
        <w:t>َ</w:t>
      </w:r>
      <w:r>
        <w:rPr>
          <w:rFonts w:hint="cs"/>
          <w:rtl/>
        </w:rPr>
        <w:t>ه</w:t>
      </w:r>
      <w:r w:rsidR="00B837B2">
        <w:rPr>
          <w:rFonts w:hint="cs"/>
          <w:rtl/>
        </w:rPr>
        <w:t>ْ</w:t>
      </w:r>
      <w:r>
        <w:rPr>
          <w:rFonts w:hint="cs"/>
          <w:rtl/>
        </w:rPr>
        <w:t xml:space="preserve"> يا أبا مريم</w:t>
      </w:r>
      <w:r w:rsidR="00864EEE">
        <w:rPr>
          <w:rFonts w:hint="cs"/>
          <w:rtl/>
        </w:rPr>
        <w:t xml:space="preserve">، </w:t>
      </w:r>
      <w:r>
        <w:rPr>
          <w:rFonts w:hint="cs"/>
          <w:rtl/>
        </w:rPr>
        <w:t>لا تشتم أمّهات فت</w:t>
      </w:r>
      <w:r w:rsidR="00B837B2">
        <w:rPr>
          <w:rFonts w:hint="cs"/>
          <w:rtl/>
        </w:rPr>
        <w:t>ُ</w:t>
      </w:r>
      <w:r>
        <w:rPr>
          <w:rFonts w:hint="cs"/>
          <w:rtl/>
        </w:rPr>
        <w:t>شتم أمّك</w:t>
      </w:r>
      <w:r w:rsidR="001C4878">
        <w:rPr>
          <w:rFonts w:hint="cs"/>
          <w:rtl/>
        </w:rPr>
        <w:t xml:space="preserve">. </w:t>
      </w:r>
      <w:r>
        <w:rPr>
          <w:rFonts w:hint="cs"/>
          <w:rtl/>
        </w:rPr>
        <w:t xml:space="preserve">ثمّ جلس أبو مريم </w:t>
      </w:r>
      <w:r w:rsidRPr="00F06EDE">
        <w:rPr>
          <w:rStyle w:val="libFootnotenumChar"/>
          <w:rFonts w:hint="cs"/>
          <w:rtl/>
        </w:rPr>
        <w:t>(3)</w:t>
      </w:r>
      <w:r w:rsidR="001C4878">
        <w:rPr>
          <w:rFonts w:hint="cs"/>
          <w:rtl/>
        </w:rPr>
        <w:t xml:space="preserve">. </w:t>
      </w:r>
    </w:p>
    <w:p w:rsidR="00F06EDE" w:rsidRDefault="00F06EDE" w:rsidP="00F06EDE">
      <w:pPr>
        <w:pStyle w:val="libNormal"/>
        <w:rPr>
          <w:rtl/>
        </w:rPr>
      </w:pPr>
      <w:r>
        <w:rPr>
          <w:rFonts w:hint="cs"/>
          <w:rtl/>
        </w:rPr>
        <w:t>وقام رجل فقال</w:t>
      </w:r>
      <w:r w:rsidR="00603FE9">
        <w:rPr>
          <w:rFonts w:hint="cs"/>
          <w:rtl/>
        </w:rPr>
        <w:t xml:space="preserve">: </w:t>
      </w:r>
      <w:r>
        <w:rPr>
          <w:rFonts w:hint="cs"/>
          <w:rtl/>
        </w:rPr>
        <w:t>أشهد أن</w:t>
      </w:r>
      <w:r w:rsidR="00B837B2">
        <w:rPr>
          <w:rFonts w:hint="cs"/>
          <w:rtl/>
        </w:rPr>
        <w:t>َّ</w:t>
      </w:r>
      <w:r>
        <w:rPr>
          <w:rFonts w:hint="cs"/>
          <w:rtl/>
        </w:rPr>
        <w:t xml:space="preserve"> عمر بن الخطّاب أخذ بيد زياد فأخرجه يوم</w:t>
      </w:r>
      <w:r w:rsidR="00B910C9">
        <w:rPr>
          <w:rFonts w:hint="cs"/>
          <w:rtl/>
        </w:rPr>
        <w:t>َ</w:t>
      </w:r>
      <w:r>
        <w:rPr>
          <w:rFonts w:hint="cs"/>
          <w:rtl/>
        </w:rPr>
        <w:t xml:space="preserve"> أخرجه إلى الناس</w:t>
      </w:r>
      <w:r w:rsidR="00864EEE">
        <w:rPr>
          <w:rFonts w:hint="cs"/>
          <w:rtl/>
        </w:rPr>
        <w:t xml:space="preserve">، </w:t>
      </w:r>
      <w:r>
        <w:rPr>
          <w:rFonts w:hint="cs"/>
          <w:rtl/>
        </w:rPr>
        <w:t>فقال رجل ممّن كان حاضراً</w:t>
      </w:r>
      <w:r w:rsidR="00603FE9">
        <w:rPr>
          <w:rFonts w:hint="cs"/>
          <w:rtl/>
        </w:rPr>
        <w:t xml:space="preserve">: </w:t>
      </w:r>
      <w:r>
        <w:rPr>
          <w:rFonts w:hint="cs"/>
          <w:rtl/>
        </w:rPr>
        <w:t>لله</w:t>
      </w:r>
      <w:r w:rsidR="00B910C9">
        <w:rPr>
          <w:rFonts w:hint="cs"/>
          <w:rtl/>
        </w:rPr>
        <w:t>ِ</w:t>
      </w:r>
      <w:r>
        <w:rPr>
          <w:rFonts w:hint="cs"/>
          <w:rtl/>
        </w:rPr>
        <w:t xml:space="preserve"> أبوه من رجل</w:t>
      </w:r>
      <w:r w:rsidR="00B910C9">
        <w:rPr>
          <w:rFonts w:hint="cs"/>
          <w:rtl/>
        </w:rPr>
        <w:t>ٍ</w:t>
      </w:r>
      <w:r>
        <w:rPr>
          <w:rFonts w:hint="cs"/>
          <w:rtl/>
        </w:rPr>
        <w:t xml:space="preserve"> لو كان له ع</w:t>
      </w:r>
      <w:r w:rsidR="00B910C9">
        <w:rPr>
          <w:rFonts w:hint="cs"/>
          <w:rtl/>
        </w:rPr>
        <w:t>ُ</w:t>
      </w:r>
      <w:r>
        <w:rPr>
          <w:rFonts w:hint="cs"/>
          <w:rtl/>
        </w:rPr>
        <w:t>ن</w:t>
      </w:r>
      <w:r w:rsidR="00B910C9">
        <w:rPr>
          <w:rFonts w:hint="cs"/>
          <w:rtl/>
        </w:rPr>
        <w:t>ْ</w:t>
      </w:r>
      <w:r>
        <w:rPr>
          <w:rFonts w:hint="cs"/>
          <w:rtl/>
        </w:rPr>
        <w:t>صر</w:t>
      </w:r>
      <w:r w:rsidR="00B910C9">
        <w:rPr>
          <w:rFonts w:hint="cs"/>
          <w:rtl/>
        </w:rPr>
        <w:t>ٌ</w:t>
      </w:r>
      <w:r w:rsidR="001C4878">
        <w:rPr>
          <w:rFonts w:hint="cs"/>
          <w:rtl/>
        </w:rPr>
        <w:t xml:space="preserve">. </w:t>
      </w:r>
      <w:r>
        <w:rPr>
          <w:rFonts w:hint="cs"/>
          <w:rtl/>
        </w:rPr>
        <w:t>فقال أبو سفيان وهو إلى جانبي</w:t>
      </w:r>
      <w:r w:rsidR="00603FE9">
        <w:rPr>
          <w:rFonts w:hint="cs"/>
          <w:rtl/>
        </w:rPr>
        <w:t xml:space="preserve">: </w:t>
      </w:r>
      <w:r>
        <w:rPr>
          <w:rFonts w:hint="cs"/>
          <w:rtl/>
        </w:rPr>
        <w:t>أنا والله وضعته في رحم أ</w:t>
      </w:r>
      <w:r w:rsidR="00B910C9">
        <w:rPr>
          <w:rFonts w:hint="cs"/>
          <w:rtl/>
        </w:rPr>
        <w:t>ُ</w:t>
      </w:r>
      <w:r>
        <w:rPr>
          <w:rFonts w:hint="cs"/>
          <w:rtl/>
        </w:rPr>
        <w:t>مّه س</w:t>
      </w:r>
      <w:r w:rsidR="00B910C9">
        <w:rPr>
          <w:rFonts w:hint="cs"/>
          <w:rtl/>
        </w:rPr>
        <w:t>ُ</w:t>
      </w:r>
      <w:r>
        <w:rPr>
          <w:rFonts w:hint="cs"/>
          <w:rtl/>
        </w:rPr>
        <w:t>ميّة وما له أب</w:t>
      </w:r>
      <w:r w:rsidR="00B910C9">
        <w:rPr>
          <w:rFonts w:hint="cs"/>
          <w:rtl/>
        </w:rPr>
        <w:t>ٌ</w:t>
      </w:r>
      <w:r>
        <w:rPr>
          <w:rFonts w:hint="cs"/>
          <w:rtl/>
        </w:rPr>
        <w:t xml:space="preserve"> غيري </w:t>
      </w:r>
      <w:r w:rsidRPr="00F06EDE">
        <w:rPr>
          <w:rStyle w:val="libFootnotenumChar"/>
          <w:rFonts w:hint="cs"/>
          <w:rtl/>
        </w:rPr>
        <w:t>(4)</w:t>
      </w:r>
      <w:r w:rsidR="001C4878">
        <w:rPr>
          <w:rFonts w:hint="cs"/>
          <w:rtl/>
        </w:rPr>
        <w:t xml:space="preserve">. </w:t>
      </w:r>
    </w:p>
    <w:p w:rsidR="00F06EDE" w:rsidRDefault="00F06EDE" w:rsidP="00F06EDE">
      <w:pPr>
        <w:pStyle w:val="libNormal"/>
        <w:rPr>
          <w:rtl/>
        </w:rPr>
      </w:pPr>
      <w:r>
        <w:rPr>
          <w:rFonts w:hint="cs"/>
          <w:rtl/>
        </w:rPr>
        <w:t>وقال هشام بن الكلبي</w:t>
      </w:r>
      <w:r w:rsidR="00603FE9">
        <w:rPr>
          <w:rFonts w:hint="cs"/>
          <w:rtl/>
        </w:rPr>
        <w:t xml:space="preserve">: </w:t>
      </w:r>
      <w:r>
        <w:rPr>
          <w:rFonts w:hint="cs"/>
          <w:rtl/>
        </w:rPr>
        <w:t>قال معاوية لأبي الب</w:t>
      </w:r>
      <w:r w:rsidR="00B910C9">
        <w:rPr>
          <w:rFonts w:hint="cs"/>
          <w:rtl/>
        </w:rPr>
        <w:t>َ</w:t>
      </w:r>
      <w:r>
        <w:rPr>
          <w:rFonts w:hint="cs"/>
          <w:rtl/>
        </w:rPr>
        <w:t>ي</w:t>
      </w:r>
      <w:r w:rsidR="00B910C9">
        <w:rPr>
          <w:rFonts w:hint="cs"/>
          <w:rtl/>
        </w:rPr>
        <w:t>ْ</w:t>
      </w:r>
      <w:r>
        <w:rPr>
          <w:rFonts w:hint="cs"/>
          <w:rtl/>
        </w:rPr>
        <w:t>ضاء الن</w:t>
      </w:r>
      <w:r w:rsidR="00B910C9">
        <w:rPr>
          <w:rFonts w:hint="cs"/>
          <w:rtl/>
        </w:rPr>
        <w:t>َ</w:t>
      </w:r>
      <w:r>
        <w:rPr>
          <w:rFonts w:hint="cs"/>
          <w:rtl/>
        </w:rPr>
        <w:t>ه</w:t>
      </w:r>
      <w:r w:rsidR="00B910C9">
        <w:rPr>
          <w:rFonts w:hint="cs"/>
          <w:rtl/>
        </w:rPr>
        <w:t>ْ</w:t>
      </w:r>
      <w:r>
        <w:rPr>
          <w:rFonts w:hint="cs"/>
          <w:rtl/>
        </w:rPr>
        <w:t>دي</w:t>
      </w:r>
      <w:r w:rsidR="00864EEE">
        <w:rPr>
          <w:rFonts w:hint="cs"/>
          <w:rtl/>
        </w:rPr>
        <w:t xml:space="preserve">، </w:t>
      </w:r>
      <w:r>
        <w:rPr>
          <w:rFonts w:hint="cs"/>
          <w:rtl/>
        </w:rPr>
        <w:t>وزياد حاضر</w:t>
      </w:r>
      <w:r w:rsidR="00603FE9">
        <w:rPr>
          <w:rFonts w:hint="cs"/>
          <w:rtl/>
        </w:rPr>
        <w:t xml:space="preserve">: </w:t>
      </w:r>
      <w:r>
        <w:rPr>
          <w:rFonts w:hint="cs"/>
          <w:rtl/>
        </w:rPr>
        <w:t>ما عندك في أمر زياد</w:t>
      </w:r>
      <w:r w:rsidR="009431ED">
        <w:rPr>
          <w:rFonts w:hint="cs"/>
          <w:rtl/>
        </w:rPr>
        <w:t>؟</w:t>
      </w:r>
      <w:r>
        <w:rPr>
          <w:rFonts w:hint="cs"/>
          <w:rtl/>
        </w:rPr>
        <w:t xml:space="preserve"> قال</w:t>
      </w:r>
      <w:r w:rsidR="00603FE9">
        <w:rPr>
          <w:rFonts w:hint="cs"/>
          <w:rtl/>
        </w:rPr>
        <w:t xml:space="preserve">: </w:t>
      </w:r>
      <w:r>
        <w:rPr>
          <w:rFonts w:hint="cs"/>
          <w:rtl/>
        </w:rPr>
        <w:t>شهدت</w:t>
      </w:r>
      <w:r w:rsidR="00B910C9">
        <w:rPr>
          <w:rFonts w:hint="cs"/>
          <w:rtl/>
        </w:rPr>
        <w:t>ُ</w:t>
      </w:r>
      <w:r>
        <w:rPr>
          <w:rFonts w:hint="cs"/>
          <w:rtl/>
        </w:rPr>
        <w:t xml:space="preserve"> أبا سفيان واق</w:t>
      </w:r>
      <w:r w:rsidR="00B910C9">
        <w:rPr>
          <w:rFonts w:hint="cs"/>
          <w:rtl/>
        </w:rPr>
        <w:t>َ</w:t>
      </w:r>
      <w:r>
        <w:rPr>
          <w:rFonts w:hint="cs"/>
          <w:rtl/>
        </w:rPr>
        <w:t>عها في الجاهليّة</w:t>
      </w:r>
      <w:r w:rsidR="00864EEE">
        <w:rPr>
          <w:rFonts w:hint="cs"/>
          <w:rtl/>
        </w:rPr>
        <w:t xml:space="preserve">، </w:t>
      </w:r>
      <w:r>
        <w:rPr>
          <w:rFonts w:hint="cs"/>
          <w:rtl/>
        </w:rPr>
        <w:t>ورجع وذ</w:t>
      </w:r>
      <w:r w:rsidR="00B910C9">
        <w:rPr>
          <w:rFonts w:hint="cs"/>
          <w:rtl/>
        </w:rPr>
        <w:t>َ</w:t>
      </w:r>
      <w:r>
        <w:rPr>
          <w:rFonts w:hint="cs"/>
          <w:rtl/>
        </w:rPr>
        <w:t>ك</w:t>
      </w:r>
      <w:r w:rsidR="00B910C9">
        <w:rPr>
          <w:rFonts w:hint="cs"/>
          <w:rtl/>
        </w:rPr>
        <w:t>َ</w:t>
      </w:r>
      <w:r>
        <w:rPr>
          <w:rFonts w:hint="cs"/>
          <w:rtl/>
        </w:rPr>
        <w:t>ر</w:t>
      </w:r>
      <w:r w:rsidR="00B910C9">
        <w:rPr>
          <w:rFonts w:hint="cs"/>
          <w:rtl/>
        </w:rPr>
        <w:t>ُ</w:t>
      </w:r>
      <w:r>
        <w:rPr>
          <w:rFonts w:hint="cs"/>
          <w:rtl/>
        </w:rPr>
        <w:t>ه</w:t>
      </w:r>
      <w:r w:rsidR="00B910C9">
        <w:rPr>
          <w:rFonts w:hint="cs"/>
          <w:rtl/>
        </w:rPr>
        <w:t>ُ</w:t>
      </w:r>
      <w:r>
        <w:rPr>
          <w:rFonts w:hint="cs"/>
          <w:rtl/>
        </w:rPr>
        <w:t xml:space="preserve"> يقطر</w:t>
      </w:r>
      <w:r w:rsidR="00864EEE">
        <w:rPr>
          <w:rFonts w:hint="cs"/>
          <w:rtl/>
        </w:rPr>
        <w:t xml:space="preserve">، </w:t>
      </w:r>
      <w:r>
        <w:rPr>
          <w:rFonts w:hint="cs"/>
          <w:rtl/>
        </w:rPr>
        <w:t xml:space="preserve">وهو </w:t>
      </w:r>
    </w:p>
    <w:p w:rsidR="00F06EDE" w:rsidRDefault="009431ED" w:rsidP="009431ED">
      <w:pPr>
        <w:pStyle w:val="libLine"/>
        <w:rPr>
          <w:rtl/>
        </w:rPr>
      </w:pPr>
      <w:r>
        <w:rPr>
          <w:rFonts w:hint="cs"/>
          <w:rtl/>
        </w:rPr>
        <w:t>____________________</w:t>
      </w:r>
    </w:p>
    <w:p w:rsidR="00F06EDE" w:rsidRDefault="00F06EDE" w:rsidP="00FC5168">
      <w:pPr>
        <w:pStyle w:val="libFootnote0"/>
        <w:rPr>
          <w:rtl/>
        </w:rPr>
      </w:pPr>
      <w:r>
        <w:rPr>
          <w:rFonts w:hint="cs"/>
          <w:rtl/>
        </w:rPr>
        <w:t>(1) الش</w:t>
      </w:r>
      <w:r w:rsidR="00B910C9">
        <w:rPr>
          <w:rFonts w:hint="cs"/>
          <w:rtl/>
        </w:rPr>
        <w:t>َ</w:t>
      </w:r>
      <w:r>
        <w:rPr>
          <w:rFonts w:hint="cs"/>
          <w:rtl/>
        </w:rPr>
        <w:t>ب</w:t>
      </w:r>
      <w:r w:rsidR="00B910C9">
        <w:rPr>
          <w:rFonts w:hint="cs"/>
          <w:rtl/>
        </w:rPr>
        <w:t>َ</w:t>
      </w:r>
      <w:r>
        <w:rPr>
          <w:rFonts w:hint="cs"/>
          <w:rtl/>
        </w:rPr>
        <w:t>ه صحيح في</w:t>
      </w:r>
      <w:r w:rsidR="00603FE9">
        <w:rPr>
          <w:rFonts w:hint="cs"/>
          <w:rtl/>
        </w:rPr>
        <w:t xml:space="preserve">: </w:t>
      </w:r>
      <w:r>
        <w:rPr>
          <w:rFonts w:hint="cs"/>
          <w:rtl/>
        </w:rPr>
        <w:t>الس</w:t>
      </w:r>
      <w:r w:rsidR="00B910C9">
        <w:rPr>
          <w:rFonts w:hint="cs"/>
          <w:rtl/>
        </w:rPr>
        <w:t>ِ</w:t>
      </w:r>
      <w:r>
        <w:rPr>
          <w:rFonts w:hint="cs"/>
          <w:rtl/>
        </w:rPr>
        <w:t>فاح</w:t>
      </w:r>
      <w:r w:rsidR="00864EEE">
        <w:rPr>
          <w:rFonts w:hint="cs"/>
          <w:rtl/>
        </w:rPr>
        <w:t xml:space="preserve">، </w:t>
      </w:r>
      <w:r>
        <w:rPr>
          <w:rFonts w:hint="cs"/>
          <w:rtl/>
        </w:rPr>
        <w:t>فزياد ابن أربع وأنت مثله</w:t>
      </w:r>
      <w:r w:rsidR="001C4878">
        <w:rPr>
          <w:rFonts w:hint="cs"/>
          <w:rtl/>
        </w:rPr>
        <w:t xml:space="preserve">. </w:t>
      </w:r>
      <w:r>
        <w:rPr>
          <w:rFonts w:hint="cs"/>
          <w:rtl/>
        </w:rPr>
        <w:t>وإن اقتصرنا على العبد الروميّ ع</w:t>
      </w:r>
      <w:r w:rsidR="00B910C9">
        <w:rPr>
          <w:rFonts w:hint="cs"/>
          <w:rtl/>
        </w:rPr>
        <w:t>ُ</w:t>
      </w:r>
      <w:r>
        <w:rPr>
          <w:rFonts w:hint="cs"/>
          <w:rtl/>
        </w:rPr>
        <w:t>بيد فلابدّ أن يكون في زياد منه ش</w:t>
      </w:r>
      <w:r w:rsidR="00B910C9">
        <w:rPr>
          <w:rFonts w:hint="cs"/>
          <w:rtl/>
        </w:rPr>
        <w:t>َ</w:t>
      </w:r>
      <w:r>
        <w:rPr>
          <w:rFonts w:hint="cs"/>
          <w:rtl/>
        </w:rPr>
        <w:t>ب</w:t>
      </w:r>
      <w:r w:rsidR="00B910C9">
        <w:rPr>
          <w:rFonts w:hint="cs"/>
          <w:rtl/>
        </w:rPr>
        <w:t>َ</w:t>
      </w:r>
      <w:r>
        <w:rPr>
          <w:rFonts w:hint="cs"/>
          <w:rtl/>
        </w:rPr>
        <w:t>ه في الح</w:t>
      </w:r>
      <w:r w:rsidR="00B910C9">
        <w:rPr>
          <w:rFonts w:hint="cs"/>
          <w:rtl/>
        </w:rPr>
        <w:t>ُ</w:t>
      </w:r>
      <w:r>
        <w:rPr>
          <w:rFonts w:hint="cs"/>
          <w:rtl/>
        </w:rPr>
        <w:t>مرة ولهذا ولأنّ س</w:t>
      </w:r>
      <w:r w:rsidR="00B910C9">
        <w:rPr>
          <w:rFonts w:hint="cs"/>
          <w:rtl/>
        </w:rPr>
        <w:t>ُ</w:t>
      </w:r>
      <w:r>
        <w:rPr>
          <w:rFonts w:hint="cs"/>
          <w:rtl/>
        </w:rPr>
        <w:t>ميّة خراسانيّة فقد اتّخذ له جيشاً من أبناء ملوك فارس ألبسهم الأحمر وسمّاهم الحمراء يصول بهم</w:t>
      </w:r>
      <w:r w:rsidR="00864EEE">
        <w:rPr>
          <w:rFonts w:hint="cs"/>
          <w:rtl/>
        </w:rPr>
        <w:t xml:space="preserve">، </w:t>
      </w:r>
      <w:r>
        <w:rPr>
          <w:rFonts w:hint="cs"/>
          <w:rtl/>
        </w:rPr>
        <w:t>وكذلك ابن مرجانة وهي خراسانيّة فعل</w:t>
      </w:r>
      <w:r w:rsidR="001C4878">
        <w:rPr>
          <w:rFonts w:hint="cs"/>
          <w:rtl/>
        </w:rPr>
        <w:t xml:space="preserve">. </w:t>
      </w:r>
      <w:r>
        <w:rPr>
          <w:rFonts w:hint="cs"/>
          <w:rtl/>
        </w:rPr>
        <w:t>وأمّا أنت يا ابن هند</w:t>
      </w:r>
      <w:r w:rsidR="00864EEE">
        <w:rPr>
          <w:rFonts w:hint="cs"/>
          <w:rtl/>
        </w:rPr>
        <w:t xml:space="preserve">، </w:t>
      </w:r>
      <w:r>
        <w:rPr>
          <w:rFonts w:hint="cs"/>
          <w:rtl/>
        </w:rPr>
        <w:t>فإن تجاوزنا ونسبناك لص</w:t>
      </w:r>
      <w:r w:rsidR="00B910C9">
        <w:rPr>
          <w:rFonts w:hint="cs"/>
          <w:rtl/>
        </w:rPr>
        <w:t>َ</w:t>
      </w:r>
      <w:r>
        <w:rPr>
          <w:rFonts w:hint="cs"/>
          <w:rtl/>
        </w:rPr>
        <w:t>خ</w:t>
      </w:r>
      <w:r w:rsidR="00B910C9">
        <w:rPr>
          <w:rFonts w:hint="cs"/>
          <w:rtl/>
        </w:rPr>
        <w:t>ْ</w:t>
      </w:r>
      <w:r>
        <w:rPr>
          <w:rFonts w:hint="cs"/>
          <w:rtl/>
        </w:rPr>
        <w:t>ر بن ح</w:t>
      </w:r>
      <w:r w:rsidR="00B910C9">
        <w:rPr>
          <w:rFonts w:hint="cs"/>
          <w:rtl/>
        </w:rPr>
        <w:t>َ</w:t>
      </w:r>
      <w:r>
        <w:rPr>
          <w:rFonts w:hint="cs"/>
          <w:rtl/>
        </w:rPr>
        <w:t>ر</w:t>
      </w:r>
      <w:r w:rsidR="00B910C9">
        <w:rPr>
          <w:rFonts w:hint="cs"/>
          <w:rtl/>
        </w:rPr>
        <w:t>ْ</w:t>
      </w:r>
      <w:r>
        <w:rPr>
          <w:rFonts w:hint="cs"/>
          <w:rtl/>
        </w:rPr>
        <w:t>ب بن أميّة</w:t>
      </w:r>
      <w:r w:rsidR="00864EEE">
        <w:rPr>
          <w:rFonts w:hint="cs"/>
          <w:rtl/>
        </w:rPr>
        <w:t xml:space="preserve">، </w:t>
      </w:r>
      <w:r>
        <w:rPr>
          <w:rFonts w:hint="cs"/>
          <w:rtl/>
        </w:rPr>
        <w:t>فأميّة عبد</w:t>
      </w:r>
      <w:r w:rsidR="00B910C9">
        <w:rPr>
          <w:rFonts w:hint="cs"/>
          <w:rtl/>
        </w:rPr>
        <w:t>ٌ</w:t>
      </w:r>
      <w:r>
        <w:rPr>
          <w:rFonts w:hint="cs"/>
          <w:rtl/>
        </w:rPr>
        <w:t xml:space="preserve"> روميّ تبنّاه عبد شمس</w:t>
      </w:r>
      <w:r w:rsidR="00864EEE">
        <w:rPr>
          <w:rFonts w:hint="cs"/>
          <w:rtl/>
        </w:rPr>
        <w:t xml:space="preserve">، </w:t>
      </w:r>
      <w:r>
        <w:rPr>
          <w:rFonts w:hint="cs"/>
          <w:rtl/>
        </w:rPr>
        <w:t>فغلب عليك البياض لا السّ</w:t>
      </w:r>
      <w:r w:rsidR="00B910C9">
        <w:rPr>
          <w:rFonts w:hint="cs"/>
          <w:rtl/>
        </w:rPr>
        <w:t>ُ</w:t>
      </w:r>
      <w:r>
        <w:rPr>
          <w:rFonts w:hint="cs"/>
          <w:rtl/>
        </w:rPr>
        <w:t>مرة</w:t>
      </w:r>
      <w:r w:rsidR="001C4878">
        <w:rPr>
          <w:rFonts w:hint="cs"/>
          <w:rtl/>
        </w:rPr>
        <w:t xml:space="preserve">. </w:t>
      </w:r>
    </w:p>
    <w:p w:rsidR="00F06EDE" w:rsidRDefault="00D65887" w:rsidP="00FC5168">
      <w:pPr>
        <w:pStyle w:val="libFootnote0"/>
        <w:rPr>
          <w:rtl/>
        </w:rPr>
      </w:pPr>
      <w:r>
        <w:rPr>
          <w:rFonts w:hint="cs"/>
          <w:rtl/>
        </w:rPr>
        <w:t>(2) الرفغ</w:t>
      </w:r>
      <w:r w:rsidR="00603FE9">
        <w:rPr>
          <w:rFonts w:hint="cs"/>
          <w:rtl/>
        </w:rPr>
        <w:t xml:space="preserve">: </w:t>
      </w:r>
      <w:r>
        <w:rPr>
          <w:rFonts w:hint="cs"/>
          <w:rtl/>
        </w:rPr>
        <w:t>الإبط وما حول فرج المرأة</w:t>
      </w:r>
      <w:r w:rsidR="001C4878">
        <w:rPr>
          <w:rFonts w:hint="cs"/>
          <w:rtl/>
        </w:rPr>
        <w:t xml:space="preserve">. </w:t>
      </w:r>
      <w:r>
        <w:rPr>
          <w:rFonts w:hint="cs"/>
          <w:rtl/>
        </w:rPr>
        <w:t>القاموس</w:t>
      </w:r>
      <w:r w:rsidR="001C4878">
        <w:rPr>
          <w:rFonts w:hint="cs"/>
          <w:rtl/>
        </w:rPr>
        <w:t xml:space="preserve">. </w:t>
      </w:r>
    </w:p>
    <w:p w:rsidR="00D65887" w:rsidRDefault="00D65887" w:rsidP="00FC5168">
      <w:pPr>
        <w:pStyle w:val="libFootnote0"/>
        <w:rPr>
          <w:rtl/>
        </w:rPr>
      </w:pPr>
      <w:r>
        <w:rPr>
          <w:rFonts w:hint="cs"/>
          <w:rtl/>
        </w:rPr>
        <w:t>(3) أنساب الأشراف 5</w:t>
      </w:r>
      <w:r w:rsidR="00603FE9">
        <w:rPr>
          <w:rFonts w:hint="cs"/>
          <w:rtl/>
        </w:rPr>
        <w:t xml:space="preserve">: </w:t>
      </w:r>
      <w:r>
        <w:rPr>
          <w:rFonts w:hint="cs"/>
          <w:rtl/>
        </w:rPr>
        <w:t>202</w:t>
      </w:r>
      <w:r w:rsidR="001C4878">
        <w:rPr>
          <w:rFonts w:hint="cs"/>
          <w:rtl/>
        </w:rPr>
        <w:t xml:space="preserve">. </w:t>
      </w:r>
    </w:p>
    <w:p w:rsidR="00D65887" w:rsidRDefault="00D65887" w:rsidP="00FC5168">
      <w:pPr>
        <w:pStyle w:val="libFootnote0"/>
        <w:rPr>
          <w:rtl/>
        </w:rPr>
      </w:pPr>
      <w:r>
        <w:rPr>
          <w:rFonts w:hint="cs"/>
          <w:rtl/>
        </w:rPr>
        <w:t>(4) نفس المصدر السابق</w:t>
      </w:r>
      <w:r w:rsidR="001C4878">
        <w:rPr>
          <w:rFonts w:hint="cs"/>
          <w:rtl/>
        </w:rPr>
        <w:t xml:space="preserve">. </w:t>
      </w:r>
    </w:p>
    <w:p w:rsidR="00D65887" w:rsidRDefault="00D65887" w:rsidP="009431ED">
      <w:pPr>
        <w:pStyle w:val="libNormal"/>
        <w:rPr>
          <w:rtl/>
        </w:rPr>
      </w:pPr>
      <w:r>
        <w:rPr>
          <w:rtl/>
        </w:rPr>
        <w:br w:type="page"/>
      </w:r>
    </w:p>
    <w:p w:rsidR="00D65887" w:rsidRDefault="00186954" w:rsidP="00FC5168">
      <w:pPr>
        <w:pStyle w:val="libNormal0"/>
        <w:rPr>
          <w:rtl/>
        </w:rPr>
      </w:pPr>
      <w:r>
        <w:rPr>
          <w:rFonts w:hint="cs"/>
          <w:rtl/>
        </w:rPr>
        <w:t>يقول</w:t>
      </w:r>
      <w:r w:rsidR="00603FE9">
        <w:rPr>
          <w:rFonts w:hint="cs"/>
          <w:rtl/>
        </w:rPr>
        <w:t xml:space="preserve">: </w:t>
      </w:r>
      <w:r>
        <w:rPr>
          <w:rFonts w:hint="cs"/>
          <w:rtl/>
        </w:rPr>
        <w:t>لعنها الله فما أ</w:t>
      </w:r>
      <w:r w:rsidR="00194195">
        <w:rPr>
          <w:rFonts w:hint="cs"/>
          <w:rtl/>
        </w:rPr>
        <w:t>َ</w:t>
      </w:r>
      <w:r>
        <w:rPr>
          <w:rFonts w:hint="cs"/>
          <w:rtl/>
        </w:rPr>
        <w:t>ن</w:t>
      </w:r>
      <w:r w:rsidR="00194195">
        <w:rPr>
          <w:rFonts w:hint="cs"/>
          <w:rtl/>
        </w:rPr>
        <w:t>ْ</w:t>
      </w:r>
      <w:r>
        <w:rPr>
          <w:rFonts w:hint="cs"/>
          <w:rtl/>
        </w:rPr>
        <w:t>ت</w:t>
      </w:r>
      <w:r w:rsidR="00194195">
        <w:rPr>
          <w:rFonts w:hint="cs"/>
          <w:rtl/>
        </w:rPr>
        <w:t>َ</w:t>
      </w:r>
      <w:r>
        <w:rPr>
          <w:rFonts w:hint="cs"/>
          <w:rtl/>
        </w:rPr>
        <w:t>ن</w:t>
      </w:r>
      <w:r w:rsidR="00194195">
        <w:rPr>
          <w:rFonts w:hint="cs"/>
          <w:rtl/>
        </w:rPr>
        <w:t>َ</w:t>
      </w:r>
      <w:r>
        <w:rPr>
          <w:rFonts w:hint="cs"/>
          <w:rtl/>
        </w:rPr>
        <w:t>ها</w:t>
      </w:r>
      <w:r w:rsidR="004A4E29">
        <w:rPr>
          <w:rFonts w:hint="cs"/>
          <w:rtl/>
        </w:rPr>
        <w:t xml:space="preserve">! </w:t>
      </w:r>
      <w:r>
        <w:rPr>
          <w:rFonts w:hint="cs"/>
          <w:rtl/>
        </w:rPr>
        <w:t>فقال زياد</w:t>
      </w:r>
      <w:r w:rsidR="00603FE9">
        <w:rPr>
          <w:rFonts w:hint="cs"/>
          <w:rtl/>
        </w:rPr>
        <w:t xml:space="preserve">: </w:t>
      </w:r>
      <w:r>
        <w:rPr>
          <w:rFonts w:hint="cs"/>
          <w:rtl/>
        </w:rPr>
        <w:t>أدّ</w:t>
      </w:r>
      <w:r w:rsidR="00194195">
        <w:rPr>
          <w:rFonts w:hint="cs"/>
          <w:rtl/>
        </w:rPr>
        <w:t>ِ</w:t>
      </w:r>
      <w:r>
        <w:rPr>
          <w:rFonts w:hint="cs"/>
          <w:rtl/>
        </w:rPr>
        <w:t xml:space="preserve"> شهادتك ولا ت</w:t>
      </w:r>
      <w:r w:rsidR="00194195">
        <w:rPr>
          <w:rFonts w:hint="cs"/>
          <w:rtl/>
        </w:rPr>
        <w:t>ُ</w:t>
      </w:r>
      <w:r>
        <w:rPr>
          <w:rFonts w:hint="cs"/>
          <w:rtl/>
        </w:rPr>
        <w:t>ف</w:t>
      </w:r>
      <w:r w:rsidR="00194195">
        <w:rPr>
          <w:rFonts w:hint="cs"/>
          <w:rtl/>
        </w:rPr>
        <w:t>ْ</w:t>
      </w:r>
      <w:r>
        <w:rPr>
          <w:rFonts w:hint="cs"/>
          <w:rtl/>
        </w:rPr>
        <w:t>ح</w:t>
      </w:r>
      <w:r w:rsidR="00194195">
        <w:rPr>
          <w:rFonts w:hint="cs"/>
          <w:rtl/>
        </w:rPr>
        <w:t>ِ</w:t>
      </w:r>
      <w:r>
        <w:rPr>
          <w:rFonts w:hint="cs"/>
          <w:rtl/>
        </w:rPr>
        <w:t>ش</w:t>
      </w:r>
      <w:r w:rsidR="00194195">
        <w:rPr>
          <w:rFonts w:hint="cs"/>
          <w:rtl/>
        </w:rPr>
        <w:t>ْ</w:t>
      </w:r>
      <w:r w:rsidR="00864EEE">
        <w:rPr>
          <w:rFonts w:hint="cs"/>
          <w:rtl/>
        </w:rPr>
        <w:t xml:space="preserve">، </w:t>
      </w:r>
      <w:r>
        <w:rPr>
          <w:rFonts w:hint="cs"/>
          <w:rtl/>
        </w:rPr>
        <w:t>فإنّما د</w:t>
      </w:r>
      <w:r w:rsidR="00194195">
        <w:rPr>
          <w:rFonts w:hint="cs"/>
          <w:rtl/>
        </w:rPr>
        <w:t>ُ</w:t>
      </w:r>
      <w:r>
        <w:rPr>
          <w:rFonts w:hint="cs"/>
          <w:rtl/>
        </w:rPr>
        <w:t>عيت</w:t>
      </w:r>
      <w:r w:rsidR="00194195">
        <w:rPr>
          <w:rFonts w:hint="cs"/>
          <w:rtl/>
        </w:rPr>
        <w:t>َ</w:t>
      </w:r>
      <w:r>
        <w:rPr>
          <w:rFonts w:hint="cs"/>
          <w:rtl/>
        </w:rPr>
        <w:t xml:space="preserve"> شاهداً ولم ت</w:t>
      </w:r>
      <w:r w:rsidR="00194195">
        <w:rPr>
          <w:rFonts w:hint="cs"/>
          <w:rtl/>
        </w:rPr>
        <w:t>ُ</w:t>
      </w:r>
      <w:r>
        <w:rPr>
          <w:rFonts w:hint="cs"/>
          <w:rtl/>
        </w:rPr>
        <w:t>د</w:t>
      </w:r>
      <w:r w:rsidR="00194195">
        <w:rPr>
          <w:rFonts w:hint="cs"/>
          <w:rtl/>
        </w:rPr>
        <w:t>ْ</w:t>
      </w:r>
      <w:r>
        <w:rPr>
          <w:rFonts w:hint="cs"/>
          <w:rtl/>
        </w:rPr>
        <w:t>ع</w:t>
      </w:r>
      <w:r w:rsidR="00194195">
        <w:rPr>
          <w:rFonts w:hint="cs"/>
          <w:rtl/>
        </w:rPr>
        <w:t>َ</w:t>
      </w:r>
      <w:r>
        <w:rPr>
          <w:rFonts w:hint="cs"/>
          <w:rtl/>
        </w:rPr>
        <w:t xml:space="preserve"> شاتماً </w:t>
      </w:r>
      <w:r w:rsidRPr="00186954">
        <w:rPr>
          <w:rStyle w:val="libFootnotenumChar"/>
          <w:rFonts w:hint="cs"/>
          <w:rtl/>
        </w:rPr>
        <w:t>(1)</w:t>
      </w:r>
      <w:r w:rsidR="001C4878">
        <w:rPr>
          <w:rFonts w:hint="cs"/>
          <w:rtl/>
        </w:rPr>
        <w:t xml:space="preserve">. </w:t>
      </w:r>
    </w:p>
    <w:p w:rsidR="00186954" w:rsidRDefault="00186954" w:rsidP="00186954">
      <w:pPr>
        <w:pStyle w:val="libNormal"/>
        <w:rPr>
          <w:rtl/>
        </w:rPr>
      </w:pPr>
      <w:r>
        <w:rPr>
          <w:rFonts w:hint="cs"/>
          <w:rtl/>
        </w:rPr>
        <w:t>قالوا</w:t>
      </w:r>
      <w:r w:rsidR="00603FE9">
        <w:rPr>
          <w:rFonts w:hint="cs"/>
          <w:rtl/>
        </w:rPr>
        <w:t xml:space="preserve">: </w:t>
      </w:r>
      <w:r>
        <w:rPr>
          <w:rFonts w:hint="cs"/>
          <w:rtl/>
        </w:rPr>
        <w:t>فلمّا تكلّم معاوية على المنبر</w:t>
      </w:r>
      <w:r w:rsidR="00864EEE">
        <w:rPr>
          <w:rFonts w:hint="cs"/>
          <w:rtl/>
        </w:rPr>
        <w:t xml:space="preserve">، </w:t>
      </w:r>
      <w:r>
        <w:rPr>
          <w:rFonts w:hint="cs"/>
          <w:rtl/>
        </w:rPr>
        <w:t>تكلّم زياد فقال</w:t>
      </w:r>
      <w:r w:rsidR="00603FE9">
        <w:rPr>
          <w:rFonts w:hint="cs"/>
          <w:rtl/>
        </w:rPr>
        <w:t xml:space="preserve">: </w:t>
      </w:r>
      <w:r>
        <w:rPr>
          <w:rFonts w:hint="cs"/>
          <w:rtl/>
        </w:rPr>
        <w:t>أيّها الناس إنّ أمير</w:t>
      </w:r>
      <w:r w:rsidR="001C4878">
        <w:rPr>
          <w:rFonts w:hint="cs"/>
          <w:rtl/>
        </w:rPr>
        <w:t>.</w:t>
      </w:r>
      <w:r w:rsidR="009431ED">
        <w:rPr>
          <w:rFonts w:hint="cs"/>
          <w:rtl/>
        </w:rPr>
        <w:t>.</w:t>
      </w:r>
      <w:r>
        <w:rPr>
          <w:rFonts w:hint="cs"/>
          <w:rtl/>
        </w:rPr>
        <w:t>. والشهود قد قالوا ما سمعتم</w:t>
      </w:r>
      <w:r w:rsidR="00864EEE">
        <w:rPr>
          <w:rFonts w:hint="cs"/>
          <w:rtl/>
        </w:rPr>
        <w:t xml:space="preserve">، </w:t>
      </w:r>
      <w:r>
        <w:rPr>
          <w:rFonts w:hint="cs"/>
          <w:rtl/>
        </w:rPr>
        <w:t>ولست</w:t>
      </w:r>
      <w:r w:rsidR="00194195">
        <w:rPr>
          <w:rFonts w:hint="cs"/>
          <w:rtl/>
        </w:rPr>
        <w:t>ُ</w:t>
      </w:r>
      <w:r>
        <w:rPr>
          <w:rFonts w:hint="cs"/>
          <w:rtl/>
        </w:rPr>
        <w:t xml:space="preserve"> أدري ما حقّ</w:t>
      </w:r>
      <w:r w:rsidR="00194195">
        <w:rPr>
          <w:rFonts w:hint="cs"/>
          <w:rtl/>
        </w:rPr>
        <w:t>ُ</w:t>
      </w:r>
      <w:r>
        <w:rPr>
          <w:rFonts w:hint="cs"/>
          <w:rtl/>
        </w:rPr>
        <w:t xml:space="preserve"> هذا من باطله</w:t>
      </w:r>
      <w:r w:rsidR="004A4E29">
        <w:rPr>
          <w:rFonts w:hint="cs"/>
          <w:rtl/>
        </w:rPr>
        <w:t xml:space="preserve">! </w:t>
      </w:r>
      <w:r>
        <w:rPr>
          <w:rFonts w:hint="cs"/>
          <w:rtl/>
        </w:rPr>
        <w:t>وهو وه</w:t>
      </w:r>
      <w:r w:rsidR="00194195">
        <w:rPr>
          <w:rFonts w:hint="cs"/>
          <w:rtl/>
        </w:rPr>
        <w:t>ُ</w:t>
      </w:r>
      <w:r>
        <w:rPr>
          <w:rFonts w:hint="cs"/>
          <w:rtl/>
        </w:rPr>
        <w:t>م</w:t>
      </w:r>
      <w:r w:rsidR="00194195">
        <w:rPr>
          <w:rFonts w:hint="cs"/>
          <w:rtl/>
        </w:rPr>
        <w:t>ْ</w:t>
      </w:r>
      <w:r>
        <w:rPr>
          <w:rFonts w:hint="cs"/>
          <w:rtl/>
        </w:rPr>
        <w:t xml:space="preserve"> أعلم</w:t>
      </w:r>
      <w:r w:rsidR="00864EEE">
        <w:rPr>
          <w:rFonts w:hint="cs"/>
          <w:rtl/>
        </w:rPr>
        <w:t xml:space="preserve">، </w:t>
      </w:r>
      <w:r>
        <w:rPr>
          <w:rFonts w:hint="cs"/>
          <w:rtl/>
        </w:rPr>
        <w:t>وإنّما ع</w:t>
      </w:r>
      <w:r w:rsidR="00194195">
        <w:rPr>
          <w:rFonts w:hint="cs"/>
          <w:rtl/>
        </w:rPr>
        <w:t>ُ</w:t>
      </w:r>
      <w:r>
        <w:rPr>
          <w:rFonts w:hint="cs"/>
          <w:rtl/>
        </w:rPr>
        <w:t>ب</w:t>
      </w:r>
      <w:r w:rsidR="00194195">
        <w:rPr>
          <w:rFonts w:hint="cs"/>
          <w:rtl/>
        </w:rPr>
        <w:t>َ</w:t>
      </w:r>
      <w:r>
        <w:rPr>
          <w:rFonts w:hint="cs"/>
          <w:rtl/>
        </w:rPr>
        <w:t>ي</w:t>
      </w:r>
      <w:r w:rsidR="00194195">
        <w:rPr>
          <w:rFonts w:hint="cs"/>
          <w:rtl/>
        </w:rPr>
        <w:t>ْ</w:t>
      </w:r>
      <w:r>
        <w:rPr>
          <w:rFonts w:hint="cs"/>
          <w:rtl/>
        </w:rPr>
        <w:t>د أب</w:t>
      </w:r>
      <w:r w:rsidR="00194195">
        <w:rPr>
          <w:rFonts w:hint="cs"/>
          <w:rtl/>
        </w:rPr>
        <w:t>ٌ</w:t>
      </w:r>
      <w:r>
        <w:rPr>
          <w:rFonts w:hint="cs"/>
          <w:rtl/>
        </w:rPr>
        <w:t xml:space="preserve"> مبرور ووال</w:t>
      </w:r>
      <w:r w:rsidR="00194195">
        <w:rPr>
          <w:rFonts w:hint="cs"/>
          <w:rtl/>
        </w:rPr>
        <w:t>ٍ</w:t>
      </w:r>
      <w:r>
        <w:rPr>
          <w:rFonts w:hint="cs"/>
          <w:rtl/>
        </w:rPr>
        <w:t xml:space="preserve"> مشكور</w:t>
      </w:r>
      <w:r w:rsidR="00864EEE">
        <w:rPr>
          <w:rFonts w:hint="cs"/>
          <w:rtl/>
        </w:rPr>
        <w:t xml:space="preserve">، </w:t>
      </w:r>
      <w:r>
        <w:rPr>
          <w:rFonts w:hint="cs"/>
          <w:rtl/>
        </w:rPr>
        <w:t xml:space="preserve">ثمّ نزل </w:t>
      </w:r>
      <w:r w:rsidRPr="00186954">
        <w:rPr>
          <w:rStyle w:val="libFootnotenumChar"/>
          <w:rFonts w:hint="cs"/>
          <w:rtl/>
        </w:rPr>
        <w:t>(2)</w:t>
      </w:r>
      <w:r w:rsidR="001C4878">
        <w:rPr>
          <w:rFonts w:hint="cs"/>
          <w:rtl/>
        </w:rPr>
        <w:t xml:space="preserve">. </w:t>
      </w:r>
    </w:p>
    <w:p w:rsidR="00186954" w:rsidRDefault="00186954" w:rsidP="00186954">
      <w:pPr>
        <w:pStyle w:val="libNormal"/>
        <w:rPr>
          <w:rtl/>
        </w:rPr>
      </w:pPr>
      <w:r>
        <w:rPr>
          <w:rFonts w:hint="cs"/>
          <w:rtl/>
        </w:rPr>
        <w:t>وقد كان معاوية بعث إلى سعيد بن ع</w:t>
      </w:r>
      <w:r w:rsidR="00194195">
        <w:rPr>
          <w:rFonts w:hint="cs"/>
          <w:rtl/>
        </w:rPr>
        <w:t>ُ</w:t>
      </w:r>
      <w:r>
        <w:rPr>
          <w:rFonts w:hint="cs"/>
          <w:rtl/>
        </w:rPr>
        <w:t>ب</w:t>
      </w:r>
      <w:r w:rsidR="00194195">
        <w:rPr>
          <w:rFonts w:hint="cs"/>
          <w:rtl/>
        </w:rPr>
        <w:t>َ</w:t>
      </w:r>
      <w:r>
        <w:rPr>
          <w:rFonts w:hint="cs"/>
          <w:rtl/>
        </w:rPr>
        <w:t>ي</w:t>
      </w:r>
      <w:r w:rsidR="00194195">
        <w:rPr>
          <w:rFonts w:hint="cs"/>
          <w:rtl/>
        </w:rPr>
        <w:t>ْ</w:t>
      </w:r>
      <w:r>
        <w:rPr>
          <w:rFonts w:hint="cs"/>
          <w:rtl/>
        </w:rPr>
        <w:t>د أخي صفيّة بنت ع</w:t>
      </w:r>
      <w:r w:rsidR="00194195">
        <w:rPr>
          <w:rFonts w:hint="cs"/>
          <w:rtl/>
        </w:rPr>
        <w:t>ُ</w:t>
      </w:r>
      <w:r>
        <w:rPr>
          <w:rFonts w:hint="cs"/>
          <w:rtl/>
        </w:rPr>
        <w:t>بي</w:t>
      </w:r>
      <w:r w:rsidR="00194195">
        <w:rPr>
          <w:rFonts w:hint="cs"/>
          <w:rtl/>
        </w:rPr>
        <w:t>ْ</w:t>
      </w:r>
      <w:r>
        <w:rPr>
          <w:rFonts w:hint="cs"/>
          <w:rtl/>
        </w:rPr>
        <w:t xml:space="preserve">د فأرضاه </w:t>
      </w:r>
      <w:r w:rsidR="00797C14">
        <w:rPr>
          <w:rFonts w:hint="cs"/>
          <w:rtl/>
        </w:rPr>
        <w:t>حتّى أقرّ ورضي بما صنع معاوية</w:t>
      </w:r>
      <w:r w:rsidR="00864EEE">
        <w:rPr>
          <w:rFonts w:hint="cs"/>
          <w:rtl/>
        </w:rPr>
        <w:t xml:space="preserve">، </w:t>
      </w:r>
      <w:r w:rsidR="00797C14">
        <w:rPr>
          <w:rFonts w:hint="cs"/>
          <w:rtl/>
        </w:rPr>
        <w:t>وأبي يونس ابن</w:t>
      </w:r>
      <w:r w:rsidR="00194195">
        <w:rPr>
          <w:rFonts w:hint="cs"/>
          <w:rtl/>
        </w:rPr>
        <w:t>ُ</w:t>
      </w:r>
      <w:r w:rsidR="00797C14">
        <w:rPr>
          <w:rFonts w:hint="cs"/>
          <w:rtl/>
        </w:rPr>
        <w:t>ه أن يرضى</w:t>
      </w:r>
      <w:r w:rsidR="00864EEE">
        <w:rPr>
          <w:rFonts w:hint="cs"/>
          <w:rtl/>
        </w:rPr>
        <w:t xml:space="preserve">، </w:t>
      </w:r>
      <w:r w:rsidR="00797C14">
        <w:rPr>
          <w:rFonts w:hint="cs"/>
          <w:rtl/>
        </w:rPr>
        <w:t>وطلب الدخول على معاوية فلم يصل إليه</w:t>
      </w:r>
      <w:r w:rsidR="00864EEE">
        <w:rPr>
          <w:rFonts w:hint="cs"/>
          <w:rtl/>
        </w:rPr>
        <w:t xml:space="preserve">، </w:t>
      </w:r>
      <w:r w:rsidR="00797C14">
        <w:rPr>
          <w:rFonts w:hint="cs"/>
          <w:rtl/>
        </w:rPr>
        <w:t>فلمّا كان يوم الجمعة ومعاوية</w:t>
      </w:r>
      <w:r w:rsidR="00194195">
        <w:rPr>
          <w:rFonts w:hint="cs"/>
          <w:rtl/>
        </w:rPr>
        <w:t>ُ</w:t>
      </w:r>
      <w:r w:rsidR="00797C14">
        <w:rPr>
          <w:rFonts w:hint="cs"/>
          <w:rtl/>
        </w:rPr>
        <w:t xml:space="preserve"> يخط</w:t>
      </w:r>
      <w:r w:rsidR="00194195">
        <w:rPr>
          <w:rFonts w:hint="cs"/>
          <w:rtl/>
        </w:rPr>
        <w:t>ُ</w:t>
      </w:r>
      <w:r w:rsidR="00797C14">
        <w:rPr>
          <w:rFonts w:hint="cs"/>
          <w:rtl/>
        </w:rPr>
        <w:t>ب</w:t>
      </w:r>
      <w:r w:rsidR="00194195">
        <w:rPr>
          <w:rFonts w:hint="cs"/>
          <w:rtl/>
        </w:rPr>
        <w:t>ُ</w:t>
      </w:r>
      <w:r w:rsidR="00797C14">
        <w:rPr>
          <w:rFonts w:hint="cs"/>
          <w:rtl/>
        </w:rPr>
        <w:t xml:space="preserve"> على المنبر </w:t>
      </w:r>
      <w:r w:rsidR="00797C14" w:rsidRPr="00797C14">
        <w:rPr>
          <w:rStyle w:val="libFootnotenumChar"/>
          <w:rFonts w:hint="cs"/>
          <w:rtl/>
        </w:rPr>
        <w:t>(3)</w:t>
      </w:r>
      <w:r w:rsidR="00864EEE">
        <w:rPr>
          <w:rFonts w:hint="cs"/>
          <w:rtl/>
        </w:rPr>
        <w:t xml:space="preserve">، </w:t>
      </w:r>
      <w:r w:rsidR="00797C14">
        <w:rPr>
          <w:rFonts w:hint="cs"/>
          <w:rtl/>
        </w:rPr>
        <w:t>أقبل يونس بن سعيد حتّى قام بين يديه فقال</w:t>
      </w:r>
      <w:r w:rsidR="00603FE9">
        <w:rPr>
          <w:rFonts w:hint="cs"/>
          <w:rtl/>
        </w:rPr>
        <w:t xml:space="preserve">: </w:t>
      </w:r>
      <w:r w:rsidR="00797C14">
        <w:rPr>
          <w:rFonts w:hint="cs"/>
          <w:rtl/>
        </w:rPr>
        <w:t>يا معاوية قضى رسول الله</w:t>
      </w:r>
      <w:r w:rsidR="00797C14" w:rsidRPr="00797C14">
        <w:rPr>
          <w:rStyle w:val="libAlaemChar"/>
          <w:rFonts w:eastAsiaTheme="minorHAnsi"/>
          <w:rtl/>
        </w:rPr>
        <w:t xml:space="preserve"> </w:t>
      </w:r>
      <w:r w:rsidR="00797C14" w:rsidRPr="00BC554D">
        <w:rPr>
          <w:rStyle w:val="libAlaemChar"/>
          <w:rFonts w:eastAsiaTheme="minorHAnsi"/>
          <w:rtl/>
        </w:rPr>
        <w:t>صلى‌الله‌عليه‌وآله‌وسلم</w:t>
      </w:r>
      <w:r w:rsidR="00797C14">
        <w:rPr>
          <w:rFonts w:hint="cs"/>
          <w:rtl/>
        </w:rPr>
        <w:t xml:space="preserve"> بأنّ </w:t>
      </w:r>
      <w:r w:rsidR="001A44DE">
        <w:rPr>
          <w:rFonts w:hint="cs"/>
          <w:rtl/>
        </w:rPr>
        <w:t>الولد للفراش وللعاهر الحج</w:t>
      </w:r>
      <w:r w:rsidR="00194195">
        <w:rPr>
          <w:rFonts w:hint="cs"/>
          <w:rtl/>
        </w:rPr>
        <w:t>َ</w:t>
      </w:r>
      <w:r w:rsidR="001A44DE">
        <w:rPr>
          <w:rFonts w:hint="cs"/>
          <w:rtl/>
        </w:rPr>
        <w:t>ر</w:t>
      </w:r>
      <w:r w:rsidR="00864EEE">
        <w:rPr>
          <w:rFonts w:hint="cs"/>
          <w:rtl/>
        </w:rPr>
        <w:t xml:space="preserve">، </w:t>
      </w:r>
      <w:r w:rsidR="001A44DE">
        <w:rPr>
          <w:rFonts w:hint="cs"/>
          <w:rtl/>
        </w:rPr>
        <w:t>وإنّك قضيت بالولد</w:t>
      </w:r>
      <w:r w:rsidR="00194195">
        <w:rPr>
          <w:rFonts w:hint="cs"/>
          <w:rtl/>
        </w:rPr>
        <w:t>ِ</w:t>
      </w:r>
      <w:r w:rsidR="001A44DE">
        <w:rPr>
          <w:rFonts w:hint="cs"/>
          <w:rtl/>
        </w:rPr>
        <w:t xml:space="preserve"> للعاهر</w:t>
      </w:r>
      <w:r w:rsidR="00194195">
        <w:rPr>
          <w:rFonts w:hint="cs"/>
          <w:rtl/>
        </w:rPr>
        <w:t>ِ</w:t>
      </w:r>
      <w:r w:rsidR="001A44DE">
        <w:rPr>
          <w:rFonts w:hint="cs"/>
          <w:rtl/>
        </w:rPr>
        <w:t xml:space="preserve"> وجعلت</w:t>
      </w:r>
      <w:r w:rsidR="00194195">
        <w:rPr>
          <w:rFonts w:hint="cs"/>
          <w:rtl/>
        </w:rPr>
        <w:t>َ</w:t>
      </w:r>
      <w:r w:rsidR="001A44DE">
        <w:rPr>
          <w:rFonts w:hint="cs"/>
          <w:rtl/>
        </w:rPr>
        <w:t xml:space="preserve"> للفراش</w:t>
      </w:r>
      <w:r w:rsidR="00194195">
        <w:rPr>
          <w:rFonts w:hint="cs"/>
          <w:rtl/>
        </w:rPr>
        <w:t>ِ</w:t>
      </w:r>
      <w:r w:rsidR="001A44DE">
        <w:rPr>
          <w:rFonts w:hint="cs"/>
          <w:rtl/>
        </w:rPr>
        <w:t xml:space="preserve"> الحج</w:t>
      </w:r>
      <w:r w:rsidR="00194195">
        <w:rPr>
          <w:rFonts w:hint="cs"/>
          <w:rtl/>
        </w:rPr>
        <w:t>َ</w:t>
      </w:r>
      <w:r w:rsidR="001A44DE">
        <w:rPr>
          <w:rFonts w:hint="cs"/>
          <w:rtl/>
        </w:rPr>
        <w:t>ر</w:t>
      </w:r>
      <w:r w:rsidR="00864EEE">
        <w:rPr>
          <w:rFonts w:hint="cs"/>
          <w:rtl/>
        </w:rPr>
        <w:t xml:space="preserve">، </w:t>
      </w:r>
      <w:r w:rsidR="001A44DE">
        <w:rPr>
          <w:rFonts w:hint="cs"/>
          <w:rtl/>
        </w:rPr>
        <w:t>فاتّق الله فو الله لئن كان زياد ابن أبي سفيان إنّه ل</w:t>
      </w:r>
      <w:r w:rsidR="00194195">
        <w:rPr>
          <w:rFonts w:hint="cs"/>
          <w:rtl/>
        </w:rPr>
        <w:t>َ</w:t>
      </w:r>
      <w:r w:rsidR="001A44DE">
        <w:rPr>
          <w:rFonts w:hint="cs"/>
          <w:rtl/>
        </w:rPr>
        <w:t>ع</w:t>
      </w:r>
      <w:r w:rsidR="00194195">
        <w:rPr>
          <w:rFonts w:hint="cs"/>
          <w:rtl/>
        </w:rPr>
        <w:t>َ</w:t>
      </w:r>
      <w:r w:rsidR="001A44DE">
        <w:rPr>
          <w:rFonts w:hint="cs"/>
          <w:rtl/>
        </w:rPr>
        <w:t>ب</w:t>
      </w:r>
      <w:r w:rsidR="00194195">
        <w:rPr>
          <w:rFonts w:hint="cs"/>
          <w:rtl/>
        </w:rPr>
        <w:t>ْ</w:t>
      </w:r>
      <w:r w:rsidR="001A44DE">
        <w:rPr>
          <w:rFonts w:hint="cs"/>
          <w:rtl/>
        </w:rPr>
        <w:t>دي ومولاي</w:t>
      </w:r>
      <w:r w:rsidR="00194195">
        <w:rPr>
          <w:rFonts w:hint="cs"/>
          <w:rtl/>
        </w:rPr>
        <w:t>َ</w:t>
      </w:r>
      <w:r w:rsidR="001A44DE">
        <w:rPr>
          <w:rFonts w:hint="cs"/>
          <w:rtl/>
        </w:rPr>
        <w:t xml:space="preserve"> أعتقته عمّتي</w:t>
      </w:r>
      <w:r w:rsidR="00603FE9">
        <w:rPr>
          <w:rFonts w:hint="cs"/>
          <w:rtl/>
        </w:rPr>
        <w:t xml:space="preserve">؛ </w:t>
      </w:r>
      <w:r w:rsidR="001A44DE">
        <w:rPr>
          <w:rFonts w:hint="cs"/>
          <w:rtl/>
        </w:rPr>
        <w:t>قال معاوية</w:t>
      </w:r>
      <w:r w:rsidR="00603FE9">
        <w:rPr>
          <w:rFonts w:hint="cs"/>
          <w:rtl/>
        </w:rPr>
        <w:t xml:space="preserve">: </w:t>
      </w:r>
      <w:r w:rsidR="001A44DE">
        <w:rPr>
          <w:rFonts w:hint="cs"/>
          <w:rtl/>
        </w:rPr>
        <w:t>والله لتكف</w:t>
      </w:r>
      <w:r w:rsidR="00194195">
        <w:rPr>
          <w:rFonts w:hint="cs"/>
          <w:rtl/>
        </w:rPr>
        <w:t>َ</w:t>
      </w:r>
      <w:r w:rsidR="001A44DE">
        <w:rPr>
          <w:rFonts w:hint="cs"/>
          <w:rtl/>
        </w:rPr>
        <w:t>نّ</w:t>
      </w:r>
      <w:r w:rsidR="00194195">
        <w:rPr>
          <w:rFonts w:hint="cs"/>
          <w:rtl/>
        </w:rPr>
        <w:t>َ</w:t>
      </w:r>
      <w:r w:rsidR="001A44DE">
        <w:rPr>
          <w:rFonts w:hint="cs"/>
          <w:rtl/>
        </w:rPr>
        <w:t xml:space="preserve"> يا يونس أو لأطيرنّ ن</w:t>
      </w:r>
      <w:r w:rsidR="00194195">
        <w:rPr>
          <w:rFonts w:hint="cs"/>
          <w:rtl/>
        </w:rPr>
        <w:t>ُ</w:t>
      </w:r>
      <w:r w:rsidR="001A44DE">
        <w:rPr>
          <w:rFonts w:hint="cs"/>
          <w:rtl/>
        </w:rPr>
        <w:t>عر</w:t>
      </w:r>
      <w:r w:rsidR="00194195">
        <w:rPr>
          <w:rFonts w:hint="cs"/>
          <w:rtl/>
        </w:rPr>
        <w:t>َ</w:t>
      </w:r>
      <w:r w:rsidR="001A44DE">
        <w:rPr>
          <w:rFonts w:hint="cs"/>
          <w:rtl/>
        </w:rPr>
        <w:t>ت</w:t>
      </w:r>
      <w:r w:rsidR="00194195">
        <w:rPr>
          <w:rFonts w:hint="cs"/>
          <w:rtl/>
        </w:rPr>
        <w:t>َ</w:t>
      </w:r>
      <w:r w:rsidR="001A44DE">
        <w:rPr>
          <w:rFonts w:hint="cs"/>
          <w:rtl/>
        </w:rPr>
        <w:t xml:space="preserve">ك </w:t>
      </w:r>
      <w:r w:rsidR="001A44DE" w:rsidRPr="001A44DE">
        <w:rPr>
          <w:rStyle w:val="libFootnotenumChar"/>
          <w:rFonts w:hint="cs"/>
          <w:rtl/>
        </w:rPr>
        <w:t>(4)</w:t>
      </w:r>
      <w:r w:rsidR="001C4878">
        <w:rPr>
          <w:rFonts w:hint="cs"/>
          <w:rtl/>
        </w:rPr>
        <w:t xml:space="preserve">. </w:t>
      </w:r>
      <w:r w:rsidR="001A44DE">
        <w:rPr>
          <w:rFonts w:hint="cs"/>
          <w:rtl/>
        </w:rPr>
        <w:t>فقال يونس بن سعيد</w:t>
      </w:r>
      <w:r w:rsidR="00603FE9">
        <w:rPr>
          <w:rFonts w:hint="cs"/>
          <w:rtl/>
        </w:rPr>
        <w:t xml:space="preserve">: </w:t>
      </w:r>
      <w:r w:rsidR="001A44DE">
        <w:rPr>
          <w:rFonts w:hint="cs"/>
          <w:rtl/>
        </w:rPr>
        <w:t>أليس المرجع</w:t>
      </w:r>
      <w:r w:rsidR="00194195">
        <w:rPr>
          <w:rFonts w:hint="cs"/>
          <w:rtl/>
        </w:rPr>
        <w:t>ُ</w:t>
      </w:r>
      <w:r w:rsidR="001A44DE">
        <w:rPr>
          <w:rFonts w:hint="cs"/>
          <w:rtl/>
        </w:rPr>
        <w:t xml:space="preserve"> بي وبك ب</w:t>
      </w:r>
      <w:r w:rsidR="00194195">
        <w:rPr>
          <w:rFonts w:hint="cs"/>
          <w:rtl/>
        </w:rPr>
        <w:t>َ</w:t>
      </w:r>
      <w:r w:rsidR="001A44DE">
        <w:rPr>
          <w:rFonts w:hint="cs"/>
          <w:rtl/>
        </w:rPr>
        <w:t>ع</w:t>
      </w:r>
      <w:r w:rsidR="00194195">
        <w:rPr>
          <w:rFonts w:hint="cs"/>
          <w:rtl/>
        </w:rPr>
        <w:t>ْ</w:t>
      </w:r>
      <w:r w:rsidR="001A44DE">
        <w:rPr>
          <w:rFonts w:hint="cs"/>
          <w:rtl/>
        </w:rPr>
        <w:t>د</w:t>
      </w:r>
      <w:r w:rsidR="00194195">
        <w:rPr>
          <w:rFonts w:hint="cs"/>
          <w:rtl/>
        </w:rPr>
        <w:t>ُ</w:t>
      </w:r>
      <w:r w:rsidR="001A44DE">
        <w:rPr>
          <w:rFonts w:hint="cs"/>
          <w:rtl/>
        </w:rPr>
        <w:t xml:space="preserve"> إلى الله</w:t>
      </w:r>
      <w:r w:rsidR="009431ED">
        <w:rPr>
          <w:rFonts w:hint="cs"/>
          <w:rtl/>
        </w:rPr>
        <w:t>؟</w:t>
      </w:r>
    </w:p>
    <w:p w:rsidR="001A44DE" w:rsidRDefault="001A44DE" w:rsidP="00186954">
      <w:pPr>
        <w:pStyle w:val="libNormal"/>
        <w:rPr>
          <w:rtl/>
        </w:rPr>
      </w:pPr>
      <w:r>
        <w:rPr>
          <w:rFonts w:hint="cs"/>
          <w:rtl/>
        </w:rPr>
        <w:t>وقال ابن الكلبي</w:t>
      </w:r>
      <w:r w:rsidR="00864EEE">
        <w:rPr>
          <w:rFonts w:hint="cs"/>
          <w:rtl/>
        </w:rPr>
        <w:t xml:space="preserve">، </w:t>
      </w:r>
      <w:r>
        <w:rPr>
          <w:rFonts w:hint="cs"/>
          <w:rtl/>
        </w:rPr>
        <w:t>قال يونس بن سعيد العلاجيّ</w:t>
      </w:r>
      <w:r w:rsidR="00603FE9">
        <w:rPr>
          <w:rFonts w:hint="cs"/>
          <w:rtl/>
        </w:rPr>
        <w:t xml:space="preserve">: </w:t>
      </w:r>
      <w:r>
        <w:rPr>
          <w:rFonts w:hint="cs"/>
          <w:rtl/>
        </w:rPr>
        <w:t>ر</w:t>
      </w:r>
      <w:r w:rsidR="00194195">
        <w:rPr>
          <w:rFonts w:hint="cs"/>
          <w:rtl/>
        </w:rPr>
        <w:t>ُ</w:t>
      </w:r>
      <w:r>
        <w:rPr>
          <w:rFonts w:hint="cs"/>
          <w:rtl/>
        </w:rPr>
        <w:t>دّ عليّ</w:t>
      </w:r>
      <w:r w:rsidR="00194195">
        <w:rPr>
          <w:rFonts w:hint="cs"/>
          <w:rtl/>
        </w:rPr>
        <w:t>َ</w:t>
      </w:r>
      <w:r>
        <w:rPr>
          <w:rFonts w:hint="cs"/>
          <w:rtl/>
        </w:rPr>
        <w:t xml:space="preserve"> ولاء</w:t>
      </w:r>
      <w:r w:rsidR="00194195">
        <w:rPr>
          <w:rFonts w:hint="cs"/>
          <w:rtl/>
        </w:rPr>
        <w:t>َ</w:t>
      </w:r>
      <w:r>
        <w:rPr>
          <w:rFonts w:hint="cs"/>
          <w:rtl/>
        </w:rPr>
        <w:t xml:space="preserve"> عمّتي من زياد</w:t>
      </w:r>
      <w:r w:rsidR="00864EEE">
        <w:rPr>
          <w:rFonts w:hint="cs"/>
          <w:rtl/>
        </w:rPr>
        <w:t xml:space="preserve">، </w:t>
      </w:r>
      <w:r>
        <w:rPr>
          <w:rFonts w:hint="cs"/>
          <w:rtl/>
        </w:rPr>
        <w:t>فقال</w:t>
      </w:r>
      <w:r w:rsidR="00603FE9">
        <w:rPr>
          <w:rFonts w:hint="cs"/>
          <w:rtl/>
        </w:rPr>
        <w:t xml:space="preserve">: </w:t>
      </w:r>
      <w:r>
        <w:rPr>
          <w:rFonts w:hint="cs"/>
          <w:rtl/>
        </w:rPr>
        <w:t>أتركت</w:t>
      </w:r>
      <w:r w:rsidR="00194195">
        <w:rPr>
          <w:rFonts w:hint="cs"/>
          <w:rtl/>
        </w:rPr>
        <w:t>َ</w:t>
      </w:r>
      <w:r>
        <w:rPr>
          <w:rFonts w:hint="cs"/>
          <w:rtl/>
        </w:rPr>
        <w:t xml:space="preserve"> ش</w:t>
      </w:r>
      <w:r w:rsidR="00194195">
        <w:rPr>
          <w:rFonts w:hint="cs"/>
          <w:rtl/>
        </w:rPr>
        <w:t>ُ</w:t>
      </w:r>
      <w:r>
        <w:rPr>
          <w:rFonts w:hint="cs"/>
          <w:rtl/>
        </w:rPr>
        <w:t>ر</w:t>
      </w:r>
      <w:r w:rsidR="00194195">
        <w:rPr>
          <w:rFonts w:hint="cs"/>
          <w:rtl/>
        </w:rPr>
        <w:t>ْ</w:t>
      </w:r>
      <w:r>
        <w:rPr>
          <w:rFonts w:hint="cs"/>
          <w:rtl/>
        </w:rPr>
        <w:t>ب</w:t>
      </w:r>
      <w:r w:rsidR="00194195">
        <w:rPr>
          <w:rFonts w:hint="cs"/>
          <w:rtl/>
        </w:rPr>
        <w:t>َ</w:t>
      </w:r>
      <w:r>
        <w:rPr>
          <w:rFonts w:hint="cs"/>
          <w:rtl/>
        </w:rPr>
        <w:t xml:space="preserve"> ما في الدنان</w:t>
      </w:r>
      <w:r w:rsidR="009431ED">
        <w:rPr>
          <w:rFonts w:hint="cs"/>
          <w:rtl/>
        </w:rPr>
        <w:t>؟</w:t>
      </w:r>
      <w:r>
        <w:rPr>
          <w:rFonts w:hint="cs"/>
          <w:rtl/>
        </w:rPr>
        <w:t xml:space="preserve"> قال</w:t>
      </w:r>
      <w:r w:rsidR="00603FE9">
        <w:rPr>
          <w:rFonts w:hint="cs"/>
          <w:rtl/>
        </w:rPr>
        <w:t xml:space="preserve">: </w:t>
      </w:r>
      <w:r>
        <w:rPr>
          <w:rFonts w:hint="cs"/>
          <w:rtl/>
        </w:rPr>
        <w:t>نعم</w:t>
      </w:r>
      <w:r w:rsidR="00864EEE">
        <w:rPr>
          <w:rFonts w:hint="cs"/>
          <w:rtl/>
        </w:rPr>
        <w:t xml:space="preserve">، </w:t>
      </w:r>
      <w:r>
        <w:rPr>
          <w:rFonts w:hint="cs"/>
          <w:rtl/>
        </w:rPr>
        <w:t xml:space="preserve">وترك أبي الزّنا في الجاهليّة </w:t>
      </w:r>
      <w:r w:rsidRPr="001A44DE">
        <w:rPr>
          <w:rStyle w:val="libFootnotenumChar"/>
          <w:rFonts w:hint="cs"/>
          <w:rtl/>
        </w:rPr>
        <w:t>(5)</w:t>
      </w:r>
      <w:r w:rsidR="001C4878">
        <w:rPr>
          <w:rFonts w:hint="cs"/>
          <w:rtl/>
        </w:rPr>
        <w:t xml:space="preserve">. </w:t>
      </w:r>
    </w:p>
    <w:p w:rsidR="001A44DE" w:rsidRDefault="001A44DE" w:rsidP="00186954">
      <w:pPr>
        <w:pStyle w:val="libNormal"/>
        <w:rPr>
          <w:rtl/>
        </w:rPr>
      </w:pPr>
      <w:r>
        <w:rPr>
          <w:rFonts w:hint="cs"/>
          <w:rtl/>
        </w:rPr>
        <w:t>إنّ ابن هند حقّ فيه ما قيل</w:t>
      </w:r>
      <w:r w:rsidR="00603FE9">
        <w:rPr>
          <w:rFonts w:hint="cs"/>
          <w:rtl/>
        </w:rPr>
        <w:t xml:space="preserve">: </w:t>
      </w:r>
      <w:r>
        <w:rPr>
          <w:rFonts w:hint="cs"/>
          <w:rtl/>
        </w:rPr>
        <w:t>كلبة عوت فاستعوت الكلاب</w:t>
      </w:r>
      <w:r w:rsidR="004A4E29">
        <w:rPr>
          <w:rFonts w:hint="cs"/>
          <w:rtl/>
        </w:rPr>
        <w:t xml:space="preserve">! </w:t>
      </w:r>
      <w:r>
        <w:rPr>
          <w:rFonts w:hint="cs"/>
          <w:rtl/>
        </w:rPr>
        <w:t>وحين قدم</w:t>
      </w:r>
      <w:r w:rsidR="00194195">
        <w:rPr>
          <w:rFonts w:hint="cs"/>
          <w:rtl/>
        </w:rPr>
        <w:t>َ</w:t>
      </w:r>
      <w:r>
        <w:rPr>
          <w:rFonts w:hint="cs"/>
          <w:rtl/>
        </w:rPr>
        <w:t xml:space="preserve"> عليه جارية</w:t>
      </w:r>
      <w:r w:rsidR="00194195">
        <w:rPr>
          <w:rFonts w:hint="cs"/>
          <w:rtl/>
        </w:rPr>
        <w:t>ُ</w:t>
      </w:r>
      <w:r>
        <w:rPr>
          <w:rFonts w:hint="cs"/>
          <w:rtl/>
        </w:rPr>
        <w:t xml:space="preserve"> </w:t>
      </w:r>
    </w:p>
    <w:p w:rsidR="001A44DE" w:rsidRDefault="009431ED" w:rsidP="009431ED">
      <w:pPr>
        <w:pStyle w:val="libLine"/>
        <w:rPr>
          <w:rtl/>
        </w:rPr>
      </w:pPr>
      <w:r>
        <w:rPr>
          <w:rFonts w:hint="cs"/>
          <w:rtl/>
        </w:rPr>
        <w:t>____________________</w:t>
      </w:r>
    </w:p>
    <w:p w:rsidR="001A44DE" w:rsidRDefault="001A44DE" w:rsidP="00CB4366">
      <w:pPr>
        <w:pStyle w:val="libFootnote0"/>
        <w:rPr>
          <w:rtl/>
        </w:rPr>
      </w:pPr>
      <w:r>
        <w:rPr>
          <w:rFonts w:hint="cs"/>
          <w:rtl/>
        </w:rPr>
        <w:t>(1) أنساب الأشراف 5</w:t>
      </w:r>
      <w:r w:rsidR="00603FE9">
        <w:rPr>
          <w:rFonts w:hint="cs"/>
          <w:rtl/>
        </w:rPr>
        <w:t xml:space="preserve">: </w:t>
      </w:r>
      <w:r>
        <w:rPr>
          <w:rFonts w:hint="cs"/>
          <w:rtl/>
        </w:rPr>
        <w:t>202</w:t>
      </w:r>
      <w:r w:rsidR="002C54F1">
        <w:rPr>
          <w:rFonts w:hint="cs"/>
          <w:rtl/>
        </w:rPr>
        <w:t xml:space="preserve"> - </w:t>
      </w:r>
      <w:r>
        <w:rPr>
          <w:rFonts w:hint="cs"/>
          <w:rtl/>
        </w:rPr>
        <w:t>203</w:t>
      </w:r>
      <w:r w:rsidR="001C4878">
        <w:rPr>
          <w:rFonts w:hint="cs"/>
          <w:rtl/>
        </w:rPr>
        <w:t xml:space="preserve">. </w:t>
      </w:r>
    </w:p>
    <w:p w:rsidR="001A44DE" w:rsidRDefault="001A44DE" w:rsidP="00CB4366">
      <w:pPr>
        <w:pStyle w:val="libFootnote0"/>
        <w:rPr>
          <w:rtl/>
        </w:rPr>
      </w:pPr>
      <w:r>
        <w:rPr>
          <w:rFonts w:hint="cs"/>
          <w:rtl/>
        </w:rPr>
        <w:t>(2) نفس المصدر السابق</w:t>
      </w:r>
      <w:r w:rsidR="00603FE9">
        <w:rPr>
          <w:rFonts w:hint="cs"/>
          <w:rtl/>
        </w:rPr>
        <w:t xml:space="preserve">: </w:t>
      </w:r>
      <w:r>
        <w:rPr>
          <w:rFonts w:hint="cs"/>
          <w:rtl/>
        </w:rPr>
        <w:t>203</w:t>
      </w:r>
      <w:r w:rsidR="001C4878">
        <w:rPr>
          <w:rFonts w:hint="cs"/>
          <w:rtl/>
        </w:rPr>
        <w:t xml:space="preserve">. </w:t>
      </w:r>
    </w:p>
    <w:p w:rsidR="001A44DE" w:rsidRDefault="001A44DE" w:rsidP="00CB4366">
      <w:pPr>
        <w:pStyle w:val="libFootnote0"/>
        <w:rPr>
          <w:rtl/>
        </w:rPr>
      </w:pPr>
      <w:r>
        <w:rPr>
          <w:rFonts w:hint="cs"/>
          <w:rtl/>
        </w:rPr>
        <w:t>(3) هذه واحدة من ب</w:t>
      </w:r>
      <w:r w:rsidR="00194195">
        <w:rPr>
          <w:rFonts w:hint="cs"/>
          <w:rtl/>
        </w:rPr>
        <w:t>ِ</w:t>
      </w:r>
      <w:r>
        <w:rPr>
          <w:rFonts w:hint="cs"/>
          <w:rtl/>
        </w:rPr>
        <w:t>دع ابن هند الكثيرة</w:t>
      </w:r>
      <w:r w:rsidR="00864EEE">
        <w:rPr>
          <w:rFonts w:hint="cs"/>
          <w:rtl/>
        </w:rPr>
        <w:t xml:space="preserve">، </w:t>
      </w:r>
      <w:r>
        <w:rPr>
          <w:rFonts w:hint="cs"/>
          <w:rtl/>
        </w:rPr>
        <w:t>فهو أوّل من خطب الجمعة والعيدين من جلوس وذلك ل</w:t>
      </w:r>
      <w:r w:rsidR="0091219A">
        <w:rPr>
          <w:rFonts w:hint="cs"/>
          <w:rtl/>
        </w:rPr>
        <w:t>ـ</w:t>
      </w:r>
      <w:r>
        <w:rPr>
          <w:rFonts w:hint="cs"/>
          <w:rtl/>
        </w:rPr>
        <w:t>ما عظ</w:t>
      </w:r>
      <w:r w:rsidR="00194195">
        <w:rPr>
          <w:rFonts w:hint="cs"/>
          <w:rtl/>
        </w:rPr>
        <w:t>ُ</w:t>
      </w:r>
      <w:r>
        <w:rPr>
          <w:rFonts w:hint="cs"/>
          <w:rtl/>
        </w:rPr>
        <w:t>م</w:t>
      </w:r>
      <w:r w:rsidR="00194195">
        <w:rPr>
          <w:rFonts w:hint="cs"/>
          <w:rtl/>
        </w:rPr>
        <w:t>َ</w:t>
      </w:r>
      <w:r>
        <w:rPr>
          <w:rFonts w:hint="cs"/>
          <w:rtl/>
        </w:rPr>
        <w:t xml:space="preserve"> بطن</w:t>
      </w:r>
      <w:r w:rsidR="00194195">
        <w:rPr>
          <w:rFonts w:hint="cs"/>
          <w:rtl/>
        </w:rPr>
        <w:t>ُ</w:t>
      </w:r>
      <w:r>
        <w:rPr>
          <w:rFonts w:hint="cs"/>
          <w:rtl/>
        </w:rPr>
        <w:t>ه</w:t>
      </w:r>
      <w:r w:rsidR="004A4E29">
        <w:rPr>
          <w:rFonts w:hint="cs"/>
          <w:rtl/>
        </w:rPr>
        <w:t xml:space="preserve">! </w:t>
      </w:r>
    </w:p>
    <w:p w:rsidR="001A44DE" w:rsidRDefault="001A44DE" w:rsidP="00CB4366">
      <w:pPr>
        <w:pStyle w:val="libFootnote0"/>
        <w:rPr>
          <w:rtl/>
        </w:rPr>
      </w:pPr>
      <w:r>
        <w:rPr>
          <w:rFonts w:hint="cs"/>
          <w:rtl/>
        </w:rPr>
        <w:t>(4) أي خيشومك</w:t>
      </w:r>
      <w:r w:rsidR="001C4878">
        <w:rPr>
          <w:rFonts w:hint="cs"/>
          <w:rtl/>
        </w:rPr>
        <w:t xml:space="preserve">. </w:t>
      </w:r>
    </w:p>
    <w:p w:rsidR="001A44DE" w:rsidRDefault="001A44DE" w:rsidP="00CB4366">
      <w:pPr>
        <w:pStyle w:val="libFootnote0"/>
        <w:rPr>
          <w:rtl/>
        </w:rPr>
      </w:pPr>
      <w:r>
        <w:rPr>
          <w:rFonts w:hint="cs"/>
          <w:rtl/>
        </w:rPr>
        <w:t>(5) نفس المصدر السابق</w:t>
      </w:r>
      <w:r w:rsidR="00603FE9">
        <w:rPr>
          <w:rFonts w:hint="cs"/>
          <w:rtl/>
        </w:rPr>
        <w:t xml:space="preserve">: </w:t>
      </w:r>
      <w:r>
        <w:rPr>
          <w:rFonts w:hint="cs"/>
          <w:rtl/>
        </w:rPr>
        <w:t>203</w:t>
      </w:r>
      <w:r w:rsidR="001C4878">
        <w:rPr>
          <w:rFonts w:hint="cs"/>
          <w:rtl/>
        </w:rPr>
        <w:t xml:space="preserve">. </w:t>
      </w:r>
    </w:p>
    <w:p w:rsidR="001A44DE" w:rsidRDefault="001A44DE" w:rsidP="009431ED">
      <w:pPr>
        <w:pStyle w:val="libNormal"/>
        <w:rPr>
          <w:rtl/>
        </w:rPr>
      </w:pPr>
      <w:r>
        <w:rPr>
          <w:rtl/>
        </w:rPr>
        <w:br w:type="page"/>
      </w:r>
    </w:p>
    <w:p w:rsidR="001A44DE" w:rsidRDefault="00CB4366" w:rsidP="00CB4366">
      <w:pPr>
        <w:pStyle w:val="libNormal0"/>
        <w:rPr>
          <w:rtl/>
        </w:rPr>
      </w:pPr>
      <w:r>
        <w:rPr>
          <w:rFonts w:hint="cs"/>
          <w:rtl/>
        </w:rPr>
        <w:t>ابن قدامة السّ</w:t>
      </w:r>
      <w:r w:rsidR="00194195">
        <w:rPr>
          <w:rFonts w:hint="cs"/>
          <w:rtl/>
        </w:rPr>
        <w:t>َ</w:t>
      </w:r>
      <w:r>
        <w:rPr>
          <w:rFonts w:hint="cs"/>
          <w:rtl/>
        </w:rPr>
        <w:t>عديّ</w:t>
      </w:r>
      <w:r w:rsidR="00864EEE">
        <w:rPr>
          <w:rFonts w:hint="cs"/>
          <w:rtl/>
        </w:rPr>
        <w:t xml:space="preserve">، </w:t>
      </w:r>
      <w:r>
        <w:rPr>
          <w:rFonts w:hint="cs"/>
          <w:rtl/>
        </w:rPr>
        <w:t>له صحبة</w:t>
      </w:r>
      <w:r w:rsidR="00864EEE">
        <w:rPr>
          <w:rFonts w:hint="cs"/>
          <w:rtl/>
        </w:rPr>
        <w:t xml:space="preserve">، </w:t>
      </w:r>
      <w:r>
        <w:rPr>
          <w:rFonts w:hint="cs"/>
          <w:rtl/>
        </w:rPr>
        <w:t>وشهد مع</w:t>
      </w:r>
      <w:r w:rsidR="00CD61DC">
        <w:rPr>
          <w:rFonts w:hint="cs"/>
          <w:rtl/>
        </w:rPr>
        <w:t xml:space="preserve"> أمير المؤمنين </w:t>
      </w:r>
      <w:r>
        <w:rPr>
          <w:rFonts w:hint="cs"/>
          <w:rtl/>
        </w:rPr>
        <w:t xml:space="preserve">عليّ </w:t>
      </w:r>
      <w:r w:rsidRPr="00A15071">
        <w:rPr>
          <w:rStyle w:val="libAlaemChar"/>
          <w:rFonts w:eastAsiaTheme="minorHAnsi"/>
          <w:rtl/>
        </w:rPr>
        <w:t>عليه‌السلام</w:t>
      </w:r>
      <w:r>
        <w:rPr>
          <w:rFonts w:hint="cs"/>
          <w:rtl/>
        </w:rPr>
        <w:t xml:space="preserve"> مشاهده وعقد له يوم ص</w:t>
      </w:r>
      <w:r w:rsidR="00194195">
        <w:rPr>
          <w:rFonts w:hint="cs"/>
          <w:rtl/>
        </w:rPr>
        <w:t>ِ</w:t>
      </w:r>
      <w:r>
        <w:rPr>
          <w:rFonts w:hint="cs"/>
          <w:rtl/>
        </w:rPr>
        <w:t xml:space="preserve">فّين لواءً وأمّره على سعد ورباب البصرة </w:t>
      </w:r>
      <w:r w:rsidRPr="00CB4366">
        <w:rPr>
          <w:rStyle w:val="libFootnotenumChar"/>
          <w:rFonts w:hint="cs"/>
          <w:rtl/>
        </w:rPr>
        <w:t>(1)</w:t>
      </w:r>
      <w:r w:rsidR="00603FE9">
        <w:rPr>
          <w:rFonts w:hint="cs"/>
          <w:rtl/>
        </w:rPr>
        <w:t xml:space="preserve">؛ </w:t>
      </w:r>
      <w:r>
        <w:rPr>
          <w:rFonts w:hint="cs"/>
          <w:rtl/>
        </w:rPr>
        <w:t>وقد بعثه عليّ</w:t>
      </w:r>
      <w:r w:rsidRPr="00CB4366">
        <w:rPr>
          <w:rStyle w:val="libAlaemChar"/>
          <w:rFonts w:eastAsiaTheme="minorHAnsi"/>
          <w:rtl/>
        </w:rPr>
        <w:t xml:space="preserve"> </w:t>
      </w:r>
      <w:r w:rsidRPr="00A15071">
        <w:rPr>
          <w:rStyle w:val="libAlaemChar"/>
          <w:rFonts w:eastAsiaTheme="minorHAnsi"/>
          <w:rtl/>
        </w:rPr>
        <w:t>عليه‌السلام</w:t>
      </w:r>
      <w:r>
        <w:rPr>
          <w:rFonts w:hint="cs"/>
          <w:rtl/>
        </w:rPr>
        <w:t xml:space="preserve"> إلى البصرة وبها عبد الله بن عامر الحضرميّ بعثه معاوية يستنفر الناس على قتال عليّ </w:t>
      </w:r>
      <w:r w:rsidRPr="00A15071">
        <w:rPr>
          <w:rStyle w:val="libAlaemChar"/>
          <w:rFonts w:eastAsiaTheme="minorHAnsi"/>
          <w:rtl/>
        </w:rPr>
        <w:t>عليه‌السلام</w:t>
      </w:r>
      <w:r w:rsidR="00864EEE">
        <w:rPr>
          <w:rFonts w:hint="cs"/>
          <w:rtl/>
        </w:rPr>
        <w:t xml:space="preserve">، </w:t>
      </w:r>
      <w:r>
        <w:rPr>
          <w:rFonts w:hint="cs"/>
          <w:rtl/>
        </w:rPr>
        <w:t>فتحصنّ ابن الحضرميّ بدار ت</w:t>
      </w:r>
      <w:r w:rsidR="001E0223">
        <w:rPr>
          <w:rFonts w:hint="cs"/>
          <w:rtl/>
        </w:rPr>
        <w:t>ُ</w:t>
      </w:r>
      <w:r>
        <w:rPr>
          <w:rFonts w:hint="cs"/>
          <w:rtl/>
        </w:rPr>
        <w:t>عرف بدار سنبل</w:t>
      </w:r>
      <w:r w:rsidR="00864EEE">
        <w:rPr>
          <w:rFonts w:hint="cs"/>
          <w:rtl/>
        </w:rPr>
        <w:t xml:space="preserve">، </w:t>
      </w:r>
      <w:r>
        <w:rPr>
          <w:rFonts w:hint="cs"/>
          <w:rtl/>
        </w:rPr>
        <w:t>فأضرم جارية</w:t>
      </w:r>
      <w:r w:rsidR="001E0223">
        <w:rPr>
          <w:rFonts w:hint="cs"/>
          <w:rtl/>
        </w:rPr>
        <w:t>ُ</w:t>
      </w:r>
      <w:r>
        <w:rPr>
          <w:rFonts w:hint="cs"/>
          <w:rtl/>
        </w:rPr>
        <w:t xml:space="preserve"> النار عليه فاحترقت بم</w:t>
      </w:r>
      <w:r w:rsidR="001E0223">
        <w:rPr>
          <w:rFonts w:hint="cs"/>
          <w:rtl/>
        </w:rPr>
        <w:t>َ</w:t>
      </w:r>
      <w:r>
        <w:rPr>
          <w:rFonts w:hint="cs"/>
          <w:rtl/>
        </w:rPr>
        <w:t xml:space="preserve">ن فيها </w:t>
      </w:r>
      <w:r w:rsidRPr="00CB4366">
        <w:rPr>
          <w:rStyle w:val="libFootnotenumChar"/>
          <w:rFonts w:hint="cs"/>
          <w:rtl/>
        </w:rPr>
        <w:t>(2)</w:t>
      </w:r>
      <w:r w:rsidR="001C4878">
        <w:rPr>
          <w:rFonts w:hint="cs"/>
          <w:rtl/>
        </w:rPr>
        <w:t xml:space="preserve">. </w:t>
      </w:r>
    </w:p>
    <w:p w:rsidR="00CB4366" w:rsidRDefault="00CB4366" w:rsidP="00CB4366">
      <w:pPr>
        <w:pStyle w:val="libNormal"/>
        <w:rPr>
          <w:rtl/>
        </w:rPr>
      </w:pPr>
      <w:r>
        <w:rPr>
          <w:rFonts w:hint="cs"/>
          <w:rtl/>
        </w:rPr>
        <w:t>فلمّا قدم على ابن هند فيما بعد</w:t>
      </w:r>
      <w:r w:rsidR="00864EEE">
        <w:rPr>
          <w:rFonts w:hint="cs"/>
          <w:rtl/>
        </w:rPr>
        <w:t xml:space="preserve">، </w:t>
      </w:r>
      <w:r>
        <w:rPr>
          <w:rFonts w:hint="cs"/>
          <w:rtl/>
        </w:rPr>
        <w:t>قال له</w:t>
      </w:r>
      <w:r w:rsidR="002C54F1">
        <w:rPr>
          <w:rFonts w:hint="cs"/>
          <w:rtl/>
        </w:rPr>
        <w:t xml:space="preserve"> - </w:t>
      </w:r>
      <w:r>
        <w:rPr>
          <w:rFonts w:hint="cs"/>
          <w:rtl/>
        </w:rPr>
        <w:t>وهو يعرفه</w:t>
      </w:r>
      <w:r w:rsidR="004A4E29">
        <w:rPr>
          <w:rFonts w:hint="cs"/>
          <w:rtl/>
        </w:rPr>
        <w:t xml:space="preserve">! </w:t>
      </w:r>
      <w:r w:rsidR="002C54F1">
        <w:rPr>
          <w:rFonts w:hint="cs"/>
          <w:rtl/>
        </w:rPr>
        <w:t>-</w:t>
      </w:r>
      <w:r w:rsidR="00603FE9">
        <w:rPr>
          <w:rFonts w:hint="cs"/>
          <w:rtl/>
        </w:rPr>
        <w:t xml:space="preserve">: </w:t>
      </w:r>
      <w:r>
        <w:rPr>
          <w:rFonts w:hint="cs"/>
          <w:rtl/>
        </w:rPr>
        <w:t>م</w:t>
      </w:r>
      <w:r w:rsidR="001E0223">
        <w:rPr>
          <w:rFonts w:hint="cs"/>
          <w:rtl/>
        </w:rPr>
        <w:t>َ</w:t>
      </w:r>
      <w:r>
        <w:rPr>
          <w:rFonts w:hint="cs"/>
          <w:rtl/>
        </w:rPr>
        <w:t>ن أنت</w:t>
      </w:r>
      <w:r w:rsidR="009431ED">
        <w:rPr>
          <w:rFonts w:hint="cs"/>
          <w:rtl/>
        </w:rPr>
        <w:t>؟</w:t>
      </w:r>
      <w:r>
        <w:rPr>
          <w:rFonts w:hint="cs"/>
          <w:rtl/>
        </w:rPr>
        <w:t xml:space="preserve"> قال</w:t>
      </w:r>
      <w:r w:rsidR="00603FE9">
        <w:rPr>
          <w:rFonts w:hint="cs"/>
          <w:rtl/>
        </w:rPr>
        <w:t xml:space="preserve">: </w:t>
      </w:r>
      <w:r>
        <w:rPr>
          <w:rFonts w:hint="cs"/>
          <w:rtl/>
        </w:rPr>
        <w:t>جارية</w:t>
      </w:r>
      <w:r w:rsidR="001E0223">
        <w:rPr>
          <w:rFonts w:hint="cs"/>
          <w:rtl/>
        </w:rPr>
        <w:t>ُ</w:t>
      </w:r>
      <w:r>
        <w:rPr>
          <w:rFonts w:hint="cs"/>
          <w:rtl/>
        </w:rPr>
        <w:t xml:space="preserve"> بن ق</w:t>
      </w:r>
      <w:r w:rsidR="001E0223">
        <w:rPr>
          <w:rFonts w:hint="cs"/>
          <w:rtl/>
        </w:rPr>
        <w:t>ُ</w:t>
      </w:r>
      <w:r>
        <w:rPr>
          <w:rFonts w:hint="cs"/>
          <w:rtl/>
        </w:rPr>
        <w:t>دامة</w:t>
      </w:r>
      <w:r w:rsidR="001C4878">
        <w:rPr>
          <w:rFonts w:hint="cs"/>
          <w:rtl/>
        </w:rPr>
        <w:t xml:space="preserve">. </w:t>
      </w:r>
      <w:r>
        <w:rPr>
          <w:rFonts w:hint="cs"/>
          <w:rtl/>
        </w:rPr>
        <w:t>قال</w:t>
      </w:r>
      <w:r w:rsidR="00603FE9">
        <w:rPr>
          <w:rFonts w:hint="cs"/>
          <w:rtl/>
        </w:rPr>
        <w:t xml:space="preserve">: </w:t>
      </w:r>
      <w:r>
        <w:rPr>
          <w:rFonts w:hint="cs"/>
          <w:rtl/>
        </w:rPr>
        <w:t>وما عس</w:t>
      </w:r>
      <w:r w:rsidR="001E0223">
        <w:rPr>
          <w:rFonts w:hint="cs"/>
          <w:rtl/>
        </w:rPr>
        <w:t>َ</w:t>
      </w:r>
      <w:r>
        <w:rPr>
          <w:rFonts w:hint="cs"/>
          <w:rtl/>
        </w:rPr>
        <w:t>يت</w:t>
      </w:r>
      <w:r w:rsidR="001E0223">
        <w:rPr>
          <w:rFonts w:hint="cs"/>
          <w:rtl/>
        </w:rPr>
        <w:t>َ</w:t>
      </w:r>
      <w:r>
        <w:rPr>
          <w:rFonts w:hint="cs"/>
          <w:rtl/>
        </w:rPr>
        <w:t xml:space="preserve"> أن تكون</w:t>
      </w:r>
      <w:r w:rsidR="00864EEE">
        <w:rPr>
          <w:rFonts w:hint="cs"/>
          <w:rtl/>
        </w:rPr>
        <w:t xml:space="preserve">، </w:t>
      </w:r>
      <w:r w:rsidR="005C2F53">
        <w:rPr>
          <w:rFonts w:hint="cs"/>
          <w:rtl/>
        </w:rPr>
        <w:t>هل أنت</w:t>
      </w:r>
      <w:r w:rsidR="00B154FA">
        <w:rPr>
          <w:rFonts w:hint="cs"/>
          <w:rtl/>
        </w:rPr>
        <w:t xml:space="preserve"> إلّا </w:t>
      </w:r>
      <w:r w:rsidR="005C2F53">
        <w:rPr>
          <w:rFonts w:hint="cs"/>
          <w:rtl/>
        </w:rPr>
        <w:t>ن</w:t>
      </w:r>
      <w:r w:rsidR="001E0223">
        <w:rPr>
          <w:rFonts w:hint="cs"/>
          <w:rtl/>
        </w:rPr>
        <w:t>َ</w:t>
      </w:r>
      <w:r w:rsidR="005C2F53">
        <w:rPr>
          <w:rFonts w:hint="cs"/>
          <w:rtl/>
        </w:rPr>
        <w:t>ح</w:t>
      </w:r>
      <w:r w:rsidR="001E0223">
        <w:rPr>
          <w:rFonts w:hint="cs"/>
          <w:rtl/>
        </w:rPr>
        <w:t>ْ</w:t>
      </w:r>
      <w:r w:rsidR="005C2F53">
        <w:rPr>
          <w:rFonts w:hint="cs"/>
          <w:rtl/>
        </w:rPr>
        <w:t>لة</w:t>
      </w:r>
      <w:r w:rsidR="009431ED">
        <w:rPr>
          <w:rFonts w:hint="cs"/>
          <w:rtl/>
        </w:rPr>
        <w:t>؟</w:t>
      </w:r>
      <w:r w:rsidR="004A4E29">
        <w:rPr>
          <w:rFonts w:hint="cs"/>
          <w:rtl/>
        </w:rPr>
        <w:t xml:space="preserve">! </w:t>
      </w:r>
      <w:r w:rsidR="005C2F53">
        <w:rPr>
          <w:rFonts w:hint="cs"/>
          <w:rtl/>
        </w:rPr>
        <w:t>قال</w:t>
      </w:r>
      <w:r w:rsidR="00603FE9">
        <w:rPr>
          <w:rFonts w:hint="cs"/>
          <w:rtl/>
        </w:rPr>
        <w:t xml:space="preserve">: </w:t>
      </w:r>
      <w:r w:rsidR="005C2F53">
        <w:rPr>
          <w:rFonts w:hint="cs"/>
          <w:rtl/>
        </w:rPr>
        <w:t>لا تفعل</w:t>
      </w:r>
      <w:r w:rsidR="00864EEE">
        <w:rPr>
          <w:rFonts w:hint="cs"/>
          <w:rtl/>
        </w:rPr>
        <w:t xml:space="preserve">، </w:t>
      </w:r>
      <w:r w:rsidR="005C2F53">
        <w:rPr>
          <w:rFonts w:hint="cs"/>
          <w:rtl/>
        </w:rPr>
        <w:t>فقد شبّهتني بها حامية اللّ</w:t>
      </w:r>
      <w:r w:rsidR="001E0223">
        <w:rPr>
          <w:rFonts w:hint="cs"/>
          <w:rtl/>
        </w:rPr>
        <w:t>َ</w:t>
      </w:r>
      <w:r w:rsidR="005C2F53">
        <w:rPr>
          <w:rFonts w:hint="cs"/>
          <w:rtl/>
        </w:rPr>
        <w:t>سعة ح</w:t>
      </w:r>
      <w:r w:rsidR="001E0223">
        <w:rPr>
          <w:rFonts w:hint="cs"/>
          <w:rtl/>
        </w:rPr>
        <w:t>ُ</w:t>
      </w:r>
      <w:r w:rsidR="005C2F53">
        <w:rPr>
          <w:rFonts w:hint="cs"/>
          <w:rtl/>
        </w:rPr>
        <w:t>لوة الب</w:t>
      </w:r>
      <w:r w:rsidR="001E0223">
        <w:rPr>
          <w:rFonts w:hint="cs"/>
          <w:rtl/>
        </w:rPr>
        <w:t>ُ</w:t>
      </w:r>
      <w:r w:rsidR="005C2F53">
        <w:rPr>
          <w:rFonts w:hint="cs"/>
          <w:rtl/>
        </w:rPr>
        <w:t>ساق</w:t>
      </w:r>
      <w:r w:rsidR="001C4878">
        <w:rPr>
          <w:rFonts w:hint="cs"/>
          <w:rtl/>
        </w:rPr>
        <w:t xml:space="preserve">. </w:t>
      </w:r>
      <w:r w:rsidR="005C2F53">
        <w:rPr>
          <w:rFonts w:hint="cs"/>
          <w:rtl/>
        </w:rPr>
        <w:t>والله ما معاوية</w:t>
      </w:r>
      <w:r w:rsidR="00B154FA">
        <w:rPr>
          <w:rFonts w:hint="cs"/>
          <w:rtl/>
        </w:rPr>
        <w:t xml:space="preserve"> إلّا </w:t>
      </w:r>
      <w:r w:rsidR="005C2F53">
        <w:rPr>
          <w:rFonts w:hint="cs"/>
          <w:rtl/>
        </w:rPr>
        <w:t>كلبةٌ تعاوي الكلاب</w:t>
      </w:r>
      <w:r w:rsidR="00864EEE">
        <w:rPr>
          <w:rFonts w:hint="cs"/>
          <w:rtl/>
        </w:rPr>
        <w:t xml:space="preserve">، </w:t>
      </w:r>
      <w:r w:rsidR="005C2F53">
        <w:rPr>
          <w:rFonts w:hint="cs"/>
          <w:rtl/>
        </w:rPr>
        <w:t>وما أميّة</w:t>
      </w:r>
      <w:r w:rsidR="00B154FA">
        <w:rPr>
          <w:rFonts w:hint="cs"/>
          <w:rtl/>
        </w:rPr>
        <w:t xml:space="preserve"> إلّا </w:t>
      </w:r>
      <w:r w:rsidR="005C2F53">
        <w:rPr>
          <w:rFonts w:hint="cs"/>
          <w:rtl/>
        </w:rPr>
        <w:t>تصغير أ</w:t>
      </w:r>
      <w:r w:rsidR="001E0223">
        <w:rPr>
          <w:rFonts w:hint="cs"/>
          <w:rtl/>
        </w:rPr>
        <w:t>َ</w:t>
      </w:r>
      <w:r w:rsidR="005C2F53">
        <w:rPr>
          <w:rFonts w:hint="cs"/>
          <w:rtl/>
        </w:rPr>
        <w:t>م</w:t>
      </w:r>
      <w:r w:rsidR="001E0223">
        <w:rPr>
          <w:rFonts w:hint="cs"/>
          <w:rtl/>
        </w:rPr>
        <w:t>َ</w:t>
      </w:r>
      <w:r w:rsidR="005C2F53">
        <w:rPr>
          <w:rFonts w:hint="cs"/>
          <w:rtl/>
        </w:rPr>
        <w:t xml:space="preserve">ة </w:t>
      </w:r>
      <w:r w:rsidR="005C2F53" w:rsidRPr="005C2F53">
        <w:rPr>
          <w:rStyle w:val="libFootnotenumChar"/>
          <w:rFonts w:hint="cs"/>
          <w:rtl/>
        </w:rPr>
        <w:t>(3)</w:t>
      </w:r>
      <w:r w:rsidR="001C4878">
        <w:rPr>
          <w:rFonts w:hint="cs"/>
          <w:rtl/>
        </w:rPr>
        <w:t xml:space="preserve">. </w:t>
      </w:r>
    </w:p>
    <w:p w:rsidR="005C2F53" w:rsidRDefault="005C2F53" w:rsidP="00CB4366">
      <w:pPr>
        <w:pStyle w:val="libNormal"/>
        <w:rPr>
          <w:rtl/>
        </w:rPr>
      </w:pPr>
      <w:r>
        <w:rPr>
          <w:rFonts w:hint="cs"/>
          <w:rtl/>
        </w:rPr>
        <w:t>وعوى</w:t>
      </w:r>
      <w:r w:rsidR="00864EEE">
        <w:rPr>
          <w:rFonts w:hint="cs"/>
          <w:rtl/>
        </w:rPr>
        <w:t xml:space="preserve">، </w:t>
      </w:r>
      <w:r>
        <w:rPr>
          <w:rFonts w:hint="cs"/>
          <w:rtl/>
        </w:rPr>
        <w:t>فأ</w:t>
      </w:r>
      <w:r w:rsidR="001E0223">
        <w:rPr>
          <w:rFonts w:hint="cs"/>
          <w:rtl/>
        </w:rPr>
        <w:t>ُ</w:t>
      </w:r>
      <w:r>
        <w:rPr>
          <w:rFonts w:hint="cs"/>
          <w:rtl/>
        </w:rPr>
        <w:t>لقم حج</w:t>
      </w:r>
      <w:r w:rsidR="001E0223">
        <w:rPr>
          <w:rFonts w:hint="cs"/>
          <w:rtl/>
        </w:rPr>
        <w:t>َ</w:t>
      </w:r>
      <w:r>
        <w:rPr>
          <w:rFonts w:hint="cs"/>
          <w:rtl/>
        </w:rPr>
        <w:t>ر</w:t>
      </w:r>
      <w:r w:rsidR="004A4E29">
        <w:rPr>
          <w:rFonts w:hint="cs"/>
          <w:rtl/>
        </w:rPr>
        <w:t xml:space="preserve">! </w:t>
      </w:r>
      <w:r>
        <w:rPr>
          <w:rFonts w:hint="cs"/>
          <w:rtl/>
        </w:rPr>
        <w:t>فقد عرّض بيونس بن سعيد العلاجي بش</w:t>
      </w:r>
      <w:r w:rsidR="001E0223">
        <w:rPr>
          <w:rFonts w:hint="cs"/>
          <w:rtl/>
        </w:rPr>
        <w:t>ُ</w:t>
      </w:r>
      <w:r>
        <w:rPr>
          <w:rFonts w:hint="cs"/>
          <w:rtl/>
        </w:rPr>
        <w:t>رب الخمر وقد تركه يونس بعد التحريم وأقام عليه ابن هند</w:t>
      </w:r>
      <w:r w:rsidR="00603FE9">
        <w:rPr>
          <w:rFonts w:hint="cs"/>
          <w:rtl/>
        </w:rPr>
        <w:t xml:space="preserve">؛ </w:t>
      </w:r>
      <w:r>
        <w:rPr>
          <w:rFonts w:hint="cs"/>
          <w:rtl/>
        </w:rPr>
        <w:t>ورماه بسهم ثان</w:t>
      </w:r>
      <w:r w:rsidR="00603FE9">
        <w:rPr>
          <w:rFonts w:hint="cs"/>
          <w:rtl/>
        </w:rPr>
        <w:t xml:space="preserve">: </w:t>
      </w:r>
      <w:r w:rsidR="009431ED">
        <w:rPr>
          <w:rFonts w:hint="cs"/>
          <w:rtl/>
        </w:rPr>
        <w:t>(</w:t>
      </w:r>
      <w:r>
        <w:rPr>
          <w:rFonts w:hint="cs"/>
          <w:rtl/>
        </w:rPr>
        <w:t>وترك أبي الزنا في الجاهليّة</w:t>
      </w:r>
      <w:r w:rsidR="009431ED">
        <w:rPr>
          <w:rFonts w:hint="cs"/>
          <w:rtl/>
        </w:rPr>
        <w:t>)</w:t>
      </w:r>
      <w:r w:rsidR="00864EEE">
        <w:rPr>
          <w:rFonts w:hint="cs"/>
          <w:rtl/>
        </w:rPr>
        <w:t xml:space="preserve">، </w:t>
      </w:r>
      <w:r>
        <w:rPr>
          <w:rFonts w:hint="cs"/>
          <w:rtl/>
        </w:rPr>
        <w:t>أي أنّ أباه لم ي</w:t>
      </w:r>
      <w:r w:rsidR="001E0223">
        <w:rPr>
          <w:rFonts w:hint="cs"/>
          <w:rtl/>
        </w:rPr>
        <w:t>ُ</w:t>
      </w:r>
      <w:r>
        <w:rPr>
          <w:rFonts w:hint="cs"/>
          <w:rtl/>
        </w:rPr>
        <w:t>قارف القبيح وهو الزنا في الجاهليّة على عكس أبي سفيان الزنّاء</w:t>
      </w:r>
      <w:r w:rsidR="004A4E29">
        <w:rPr>
          <w:rFonts w:hint="cs"/>
          <w:rtl/>
        </w:rPr>
        <w:t xml:space="preserve">! </w:t>
      </w:r>
      <w:r>
        <w:rPr>
          <w:rFonts w:hint="cs"/>
          <w:rtl/>
        </w:rPr>
        <w:t>وفيه إشارة إلى ادّعاء أبي سفيان أنّه زنا بسميّة فزرع في رحمها بذ</w:t>
      </w:r>
      <w:r w:rsidR="001E0223">
        <w:rPr>
          <w:rFonts w:hint="cs"/>
          <w:rtl/>
        </w:rPr>
        <w:t>ْ</w:t>
      </w:r>
      <w:r>
        <w:rPr>
          <w:rFonts w:hint="cs"/>
          <w:rtl/>
        </w:rPr>
        <w:t>رة</w:t>
      </w:r>
      <w:r w:rsidR="001E0223">
        <w:rPr>
          <w:rFonts w:hint="cs"/>
          <w:rtl/>
        </w:rPr>
        <w:t>َ</w:t>
      </w:r>
      <w:r>
        <w:rPr>
          <w:rFonts w:hint="cs"/>
          <w:rtl/>
        </w:rPr>
        <w:t xml:space="preserve"> الشرّ والشقاء زياداً</w:t>
      </w:r>
      <w:r w:rsidR="00864EEE">
        <w:rPr>
          <w:rFonts w:hint="cs"/>
          <w:rtl/>
        </w:rPr>
        <w:t xml:space="preserve">، </w:t>
      </w:r>
      <w:r>
        <w:rPr>
          <w:rFonts w:hint="cs"/>
          <w:rtl/>
        </w:rPr>
        <w:t>وشهد لصحّة ذلك على رؤوس أهل الشأم</w:t>
      </w:r>
      <w:r w:rsidR="00864EEE">
        <w:rPr>
          <w:rFonts w:hint="cs"/>
          <w:rtl/>
        </w:rPr>
        <w:t xml:space="preserve">، </w:t>
      </w:r>
      <w:r>
        <w:rPr>
          <w:rFonts w:hint="cs"/>
          <w:rtl/>
        </w:rPr>
        <w:t>الخمّار أبو مريم الس</w:t>
      </w:r>
      <w:r w:rsidR="001E0223">
        <w:rPr>
          <w:rFonts w:hint="cs"/>
          <w:rtl/>
        </w:rPr>
        <w:t>َ</w:t>
      </w:r>
      <w:r>
        <w:rPr>
          <w:rFonts w:hint="cs"/>
          <w:rtl/>
        </w:rPr>
        <w:t>لوليّ الذي كان يجمع بين الزّ</w:t>
      </w:r>
      <w:r w:rsidR="001E0223">
        <w:rPr>
          <w:rFonts w:hint="cs"/>
          <w:rtl/>
        </w:rPr>
        <w:t>ُ</w:t>
      </w:r>
      <w:r>
        <w:rPr>
          <w:rFonts w:hint="cs"/>
          <w:rtl/>
        </w:rPr>
        <w:t>ناة والزانيات تصديقاً لابن هند الزنّاء</w:t>
      </w:r>
      <w:r w:rsidR="004A4E29">
        <w:rPr>
          <w:rFonts w:hint="cs"/>
          <w:rtl/>
        </w:rPr>
        <w:t xml:space="preserve">! </w:t>
      </w:r>
      <w:r>
        <w:rPr>
          <w:rFonts w:hint="cs"/>
          <w:rtl/>
        </w:rPr>
        <w:t>الذي فضحته الجارية الخ</w:t>
      </w:r>
      <w:r w:rsidR="001E0223">
        <w:rPr>
          <w:rFonts w:hint="cs"/>
          <w:rtl/>
        </w:rPr>
        <w:t>ُ</w:t>
      </w:r>
      <w:r>
        <w:rPr>
          <w:rFonts w:hint="cs"/>
          <w:rtl/>
        </w:rPr>
        <w:t>راسانيّة إذ خدعته ل</w:t>
      </w:r>
      <w:r w:rsidR="0091219A">
        <w:rPr>
          <w:rFonts w:hint="cs"/>
          <w:rtl/>
        </w:rPr>
        <w:t>ـ</w:t>
      </w:r>
      <w:r w:rsidR="001E0223">
        <w:rPr>
          <w:rFonts w:hint="cs"/>
          <w:rtl/>
        </w:rPr>
        <w:t>ِ</w:t>
      </w:r>
      <w:r>
        <w:rPr>
          <w:rFonts w:hint="cs"/>
          <w:rtl/>
        </w:rPr>
        <w:t>ما رأت منه أنّه أعرض عنها ومال إلى جارية</w:t>
      </w:r>
      <w:r w:rsidR="001E0223">
        <w:rPr>
          <w:rFonts w:hint="cs"/>
          <w:rtl/>
        </w:rPr>
        <w:t>ٍ</w:t>
      </w:r>
      <w:r>
        <w:rPr>
          <w:rFonts w:hint="cs"/>
          <w:rtl/>
        </w:rPr>
        <w:t xml:space="preserve"> أ</w:t>
      </w:r>
      <w:r w:rsidR="001E0223">
        <w:rPr>
          <w:rFonts w:hint="cs"/>
          <w:rtl/>
        </w:rPr>
        <w:t>ُ</w:t>
      </w:r>
      <w:r>
        <w:rPr>
          <w:rFonts w:hint="cs"/>
          <w:rtl/>
        </w:rPr>
        <w:t>خرى فلمّا قضى و</w:t>
      </w:r>
      <w:r w:rsidR="001E0223">
        <w:rPr>
          <w:rFonts w:hint="cs"/>
          <w:rtl/>
        </w:rPr>
        <w:t>َ</w:t>
      </w:r>
      <w:r>
        <w:rPr>
          <w:rFonts w:hint="cs"/>
          <w:rtl/>
        </w:rPr>
        <w:t>ط</w:t>
      </w:r>
      <w:r w:rsidR="001E0223">
        <w:rPr>
          <w:rFonts w:hint="cs"/>
          <w:rtl/>
        </w:rPr>
        <w:t>َ</w:t>
      </w:r>
      <w:r>
        <w:rPr>
          <w:rFonts w:hint="cs"/>
          <w:rtl/>
        </w:rPr>
        <w:t>ر</w:t>
      </w:r>
      <w:r w:rsidR="001E0223">
        <w:rPr>
          <w:rFonts w:hint="cs"/>
          <w:rtl/>
        </w:rPr>
        <w:t>َ</w:t>
      </w:r>
      <w:r>
        <w:rPr>
          <w:rFonts w:hint="cs"/>
          <w:rtl/>
        </w:rPr>
        <w:t>ه منها عاد إلى الفارسيّة فسألها عن اسم الأسد بالفارسيّة</w:t>
      </w:r>
      <w:r w:rsidR="009431ED">
        <w:rPr>
          <w:rFonts w:hint="cs"/>
          <w:rtl/>
        </w:rPr>
        <w:t>؟</w:t>
      </w:r>
      <w:r>
        <w:rPr>
          <w:rFonts w:hint="cs"/>
          <w:rtl/>
        </w:rPr>
        <w:t xml:space="preserve"> فقالت</w:t>
      </w:r>
      <w:r w:rsidR="00603FE9">
        <w:rPr>
          <w:rFonts w:hint="cs"/>
          <w:rtl/>
        </w:rPr>
        <w:t xml:space="preserve">: </w:t>
      </w:r>
      <w:r>
        <w:rPr>
          <w:rFonts w:hint="cs"/>
          <w:rtl/>
        </w:rPr>
        <w:t>ك</w:t>
      </w:r>
      <w:r w:rsidR="003D2EAA">
        <w:rPr>
          <w:rFonts w:hint="cs"/>
          <w:rtl/>
        </w:rPr>
        <w:t>َ</w:t>
      </w:r>
      <w:r>
        <w:rPr>
          <w:rFonts w:hint="cs"/>
          <w:rtl/>
        </w:rPr>
        <w:t>ف</w:t>
      </w:r>
      <w:r w:rsidR="003D2EAA">
        <w:rPr>
          <w:rFonts w:hint="cs"/>
          <w:rtl/>
        </w:rPr>
        <w:t>ْ</w:t>
      </w:r>
      <w:r>
        <w:rPr>
          <w:rFonts w:hint="cs"/>
          <w:rtl/>
        </w:rPr>
        <w:t>تار</w:t>
      </w:r>
      <w:r w:rsidR="00864EEE">
        <w:rPr>
          <w:rFonts w:hint="cs"/>
          <w:rtl/>
        </w:rPr>
        <w:t xml:space="preserve">، </w:t>
      </w:r>
      <w:r>
        <w:rPr>
          <w:rFonts w:hint="cs"/>
          <w:rtl/>
        </w:rPr>
        <w:t>فخرج على قومه وهو يقول</w:t>
      </w:r>
      <w:r w:rsidR="00603FE9">
        <w:rPr>
          <w:rFonts w:hint="cs"/>
          <w:rtl/>
        </w:rPr>
        <w:t xml:space="preserve">: </w:t>
      </w:r>
      <w:r>
        <w:rPr>
          <w:rFonts w:hint="cs"/>
          <w:rtl/>
        </w:rPr>
        <w:t>أنا ك</w:t>
      </w:r>
      <w:r w:rsidR="003D2EAA">
        <w:rPr>
          <w:rFonts w:hint="cs"/>
          <w:rtl/>
        </w:rPr>
        <w:t>َ</w:t>
      </w:r>
      <w:r>
        <w:rPr>
          <w:rFonts w:hint="cs"/>
          <w:rtl/>
        </w:rPr>
        <w:t>ف</w:t>
      </w:r>
      <w:r w:rsidR="003D2EAA">
        <w:rPr>
          <w:rFonts w:hint="cs"/>
          <w:rtl/>
        </w:rPr>
        <w:t>ْ</w:t>
      </w:r>
      <w:r>
        <w:rPr>
          <w:rFonts w:hint="cs"/>
          <w:rtl/>
        </w:rPr>
        <w:t>تار</w:t>
      </w:r>
      <w:r w:rsidR="004A4E29">
        <w:rPr>
          <w:rFonts w:hint="cs"/>
          <w:rtl/>
        </w:rPr>
        <w:t xml:space="preserve">! </w:t>
      </w:r>
      <w:r>
        <w:rPr>
          <w:rFonts w:hint="cs"/>
          <w:rtl/>
        </w:rPr>
        <w:t>فضحكوا منه</w:t>
      </w:r>
      <w:r w:rsidR="00864EEE">
        <w:rPr>
          <w:rFonts w:hint="cs"/>
          <w:rtl/>
        </w:rPr>
        <w:t xml:space="preserve">، </w:t>
      </w:r>
      <w:r>
        <w:rPr>
          <w:rFonts w:hint="cs"/>
          <w:rtl/>
        </w:rPr>
        <w:t>ول</w:t>
      </w:r>
      <w:r w:rsidR="001F37A4">
        <w:rPr>
          <w:rFonts w:hint="cs"/>
          <w:rtl/>
        </w:rPr>
        <w:t>ـ</w:t>
      </w:r>
      <w:r>
        <w:rPr>
          <w:rFonts w:hint="cs"/>
          <w:rtl/>
        </w:rPr>
        <w:t>مّا استعلم الحال أخبر أنّ كفتار يعني الض</w:t>
      </w:r>
      <w:r w:rsidR="003D2EAA">
        <w:rPr>
          <w:rFonts w:hint="cs"/>
          <w:rtl/>
        </w:rPr>
        <w:t>َ</w:t>
      </w:r>
      <w:r>
        <w:rPr>
          <w:rFonts w:hint="cs"/>
          <w:rtl/>
        </w:rPr>
        <w:t>ب</w:t>
      </w:r>
      <w:r w:rsidR="003D2EAA">
        <w:rPr>
          <w:rFonts w:hint="cs"/>
          <w:rtl/>
        </w:rPr>
        <w:t>ُ</w:t>
      </w:r>
      <w:r>
        <w:rPr>
          <w:rFonts w:hint="cs"/>
          <w:rtl/>
        </w:rPr>
        <w:t>ع الأعرج</w:t>
      </w:r>
      <w:r w:rsidR="00603FE9">
        <w:rPr>
          <w:rFonts w:hint="cs"/>
          <w:rtl/>
        </w:rPr>
        <w:t xml:space="preserve">؛ </w:t>
      </w:r>
      <w:r>
        <w:rPr>
          <w:rFonts w:hint="cs"/>
          <w:rtl/>
        </w:rPr>
        <w:t>فقال</w:t>
      </w:r>
      <w:r w:rsidR="00603FE9">
        <w:rPr>
          <w:rFonts w:hint="cs"/>
          <w:rtl/>
        </w:rPr>
        <w:t xml:space="preserve">: </w:t>
      </w:r>
      <w:r>
        <w:rPr>
          <w:rFonts w:hint="cs"/>
          <w:rtl/>
        </w:rPr>
        <w:t>قاتلها الله</w:t>
      </w:r>
      <w:r w:rsidR="004A4E29">
        <w:rPr>
          <w:rFonts w:hint="cs"/>
          <w:rtl/>
        </w:rPr>
        <w:t xml:space="preserve">! </w:t>
      </w:r>
      <w:r>
        <w:rPr>
          <w:rFonts w:hint="cs"/>
          <w:rtl/>
        </w:rPr>
        <w:t>سرعان</w:t>
      </w:r>
      <w:r w:rsidR="001E0223">
        <w:rPr>
          <w:rFonts w:hint="cs"/>
          <w:rtl/>
        </w:rPr>
        <w:t>َ</w:t>
      </w:r>
      <w:r>
        <w:rPr>
          <w:rFonts w:hint="cs"/>
          <w:rtl/>
        </w:rPr>
        <w:t xml:space="preserve"> ما أخذت بثأرها</w:t>
      </w:r>
      <w:r w:rsidR="001C4878">
        <w:rPr>
          <w:rFonts w:hint="cs"/>
          <w:rtl/>
        </w:rPr>
        <w:t xml:space="preserve">. </w:t>
      </w:r>
    </w:p>
    <w:p w:rsidR="005C2F53" w:rsidRDefault="009431ED" w:rsidP="009431ED">
      <w:pPr>
        <w:pStyle w:val="libLine"/>
        <w:rPr>
          <w:rtl/>
        </w:rPr>
      </w:pPr>
      <w:r>
        <w:rPr>
          <w:rFonts w:hint="cs"/>
          <w:rtl/>
        </w:rPr>
        <w:t>____________________</w:t>
      </w:r>
    </w:p>
    <w:p w:rsidR="005C2F53" w:rsidRDefault="005C2F53" w:rsidP="009713B9">
      <w:pPr>
        <w:pStyle w:val="libFootnote0"/>
        <w:rPr>
          <w:rtl/>
        </w:rPr>
      </w:pPr>
      <w:r>
        <w:rPr>
          <w:rFonts w:hint="cs"/>
          <w:rtl/>
        </w:rPr>
        <w:t>(1) وقعة صفّين</w:t>
      </w:r>
      <w:r w:rsidR="00603FE9">
        <w:rPr>
          <w:rFonts w:hint="cs"/>
          <w:rtl/>
        </w:rPr>
        <w:t xml:space="preserve">: </w:t>
      </w:r>
      <w:r>
        <w:rPr>
          <w:rFonts w:hint="cs"/>
          <w:rtl/>
        </w:rPr>
        <w:t>395</w:t>
      </w:r>
      <w:r w:rsidR="002C54F1">
        <w:rPr>
          <w:rFonts w:hint="cs"/>
          <w:rtl/>
        </w:rPr>
        <w:t xml:space="preserve"> - </w:t>
      </w:r>
      <w:r>
        <w:rPr>
          <w:rFonts w:hint="cs"/>
          <w:rtl/>
        </w:rPr>
        <w:t>396</w:t>
      </w:r>
      <w:r w:rsidR="001C4878">
        <w:rPr>
          <w:rFonts w:hint="cs"/>
          <w:rtl/>
        </w:rPr>
        <w:t xml:space="preserve">. </w:t>
      </w:r>
    </w:p>
    <w:p w:rsidR="005C2F53" w:rsidRDefault="005C2F53" w:rsidP="009713B9">
      <w:pPr>
        <w:pStyle w:val="libFootnote0"/>
        <w:rPr>
          <w:rtl/>
        </w:rPr>
      </w:pPr>
      <w:r>
        <w:rPr>
          <w:rFonts w:hint="cs"/>
          <w:rtl/>
        </w:rPr>
        <w:t>(2) الطبقات الكبرى 7</w:t>
      </w:r>
      <w:r w:rsidR="00603FE9">
        <w:rPr>
          <w:rFonts w:hint="cs"/>
          <w:rtl/>
        </w:rPr>
        <w:t xml:space="preserve">: </w:t>
      </w:r>
      <w:r>
        <w:rPr>
          <w:rFonts w:hint="cs"/>
          <w:rtl/>
        </w:rPr>
        <w:t>39</w:t>
      </w:r>
      <w:r w:rsidR="00864EEE">
        <w:rPr>
          <w:rFonts w:hint="cs"/>
          <w:rtl/>
        </w:rPr>
        <w:t xml:space="preserve">، </w:t>
      </w:r>
      <w:r>
        <w:rPr>
          <w:rFonts w:hint="cs"/>
          <w:rtl/>
        </w:rPr>
        <w:t>مختصر تاريخ دمشق 5</w:t>
      </w:r>
      <w:r w:rsidR="00603FE9">
        <w:rPr>
          <w:rFonts w:hint="cs"/>
          <w:rtl/>
        </w:rPr>
        <w:t xml:space="preserve">: </w:t>
      </w:r>
      <w:r>
        <w:rPr>
          <w:rFonts w:hint="cs"/>
          <w:rtl/>
        </w:rPr>
        <w:t>364</w:t>
      </w:r>
      <w:r w:rsidR="001C4878">
        <w:rPr>
          <w:rFonts w:hint="cs"/>
          <w:rtl/>
        </w:rPr>
        <w:t xml:space="preserve">. </w:t>
      </w:r>
    </w:p>
    <w:p w:rsidR="005C2F53" w:rsidRDefault="005C2F53" w:rsidP="009713B9">
      <w:pPr>
        <w:pStyle w:val="libFootnote0"/>
        <w:rPr>
          <w:rtl/>
        </w:rPr>
      </w:pPr>
      <w:r>
        <w:rPr>
          <w:rFonts w:hint="cs"/>
          <w:rtl/>
        </w:rPr>
        <w:t>(3) مختصر تاريخ دمشق 5</w:t>
      </w:r>
      <w:r w:rsidR="00603FE9">
        <w:rPr>
          <w:rFonts w:hint="cs"/>
          <w:rtl/>
        </w:rPr>
        <w:t xml:space="preserve">: </w:t>
      </w:r>
      <w:r>
        <w:rPr>
          <w:rFonts w:hint="cs"/>
          <w:rtl/>
        </w:rPr>
        <w:t>365</w:t>
      </w:r>
      <w:r w:rsidR="001C4878">
        <w:rPr>
          <w:rFonts w:hint="cs"/>
          <w:rtl/>
        </w:rPr>
        <w:t xml:space="preserve">. </w:t>
      </w:r>
    </w:p>
    <w:p w:rsidR="005C2F53" w:rsidRDefault="005C2F53" w:rsidP="009431ED">
      <w:pPr>
        <w:pStyle w:val="libNormal"/>
        <w:rPr>
          <w:rtl/>
        </w:rPr>
      </w:pPr>
      <w:r>
        <w:rPr>
          <w:rtl/>
        </w:rPr>
        <w:br w:type="page"/>
      </w:r>
    </w:p>
    <w:p w:rsidR="005C2F53" w:rsidRDefault="008921C1" w:rsidP="005C2F53">
      <w:pPr>
        <w:pStyle w:val="libNormal"/>
        <w:rPr>
          <w:rtl/>
        </w:rPr>
      </w:pPr>
      <w:r>
        <w:rPr>
          <w:rFonts w:hint="cs"/>
          <w:rtl/>
        </w:rPr>
        <w:t>فما ظنّ</w:t>
      </w:r>
      <w:r w:rsidR="00273CE1">
        <w:rPr>
          <w:rFonts w:hint="cs"/>
          <w:rtl/>
        </w:rPr>
        <w:t>ُ</w:t>
      </w:r>
      <w:r>
        <w:rPr>
          <w:rFonts w:hint="cs"/>
          <w:rtl/>
        </w:rPr>
        <w:t>ك بمجتمع أمير</w:t>
      </w:r>
      <w:r w:rsidR="00273CE1">
        <w:rPr>
          <w:rFonts w:hint="cs"/>
          <w:rtl/>
        </w:rPr>
        <w:t>ُ</w:t>
      </w:r>
      <w:r>
        <w:rPr>
          <w:rFonts w:hint="cs"/>
          <w:rtl/>
        </w:rPr>
        <w:t>هم ابن</w:t>
      </w:r>
      <w:r w:rsidR="00273CE1">
        <w:rPr>
          <w:rFonts w:hint="cs"/>
          <w:rtl/>
        </w:rPr>
        <w:t>ُ</w:t>
      </w:r>
      <w:r>
        <w:rPr>
          <w:rFonts w:hint="cs"/>
          <w:rtl/>
        </w:rPr>
        <w:t xml:space="preserve"> امرأة</w:t>
      </w:r>
      <w:r w:rsidR="00864EEE">
        <w:rPr>
          <w:rFonts w:hint="cs"/>
          <w:rtl/>
        </w:rPr>
        <w:t xml:space="preserve">، </w:t>
      </w:r>
      <w:r>
        <w:rPr>
          <w:rFonts w:hint="cs"/>
          <w:rtl/>
        </w:rPr>
        <w:t>وليس لوسائل</w:t>
      </w:r>
      <w:r w:rsidR="00273CE1">
        <w:rPr>
          <w:rFonts w:hint="cs"/>
          <w:rtl/>
        </w:rPr>
        <w:t>ِ</w:t>
      </w:r>
      <w:r>
        <w:rPr>
          <w:rFonts w:hint="cs"/>
          <w:rtl/>
        </w:rPr>
        <w:t xml:space="preserve"> إعلامه إخفاء هذه الحقيقة</w:t>
      </w:r>
      <w:r w:rsidR="00864EEE">
        <w:rPr>
          <w:rFonts w:hint="cs"/>
          <w:rtl/>
        </w:rPr>
        <w:t xml:space="preserve">، </w:t>
      </w:r>
      <w:r>
        <w:rPr>
          <w:rFonts w:hint="cs"/>
          <w:rtl/>
        </w:rPr>
        <w:t>فهو يعلن في كلّ م</w:t>
      </w:r>
      <w:r w:rsidR="00B20393">
        <w:rPr>
          <w:rFonts w:hint="cs"/>
          <w:rtl/>
        </w:rPr>
        <w:t>وقف</w:t>
      </w:r>
      <w:r w:rsidR="00603FE9">
        <w:rPr>
          <w:rFonts w:hint="cs"/>
          <w:rtl/>
        </w:rPr>
        <w:t xml:space="preserve">: </w:t>
      </w:r>
      <w:r w:rsidR="00B20393">
        <w:rPr>
          <w:rFonts w:hint="cs"/>
          <w:rtl/>
        </w:rPr>
        <w:t>أنا ابن</w:t>
      </w:r>
      <w:r w:rsidR="00273CE1">
        <w:rPr>
          <w:rFonts w:hint="cs"/>
          <w:rtl/>
        </w:rPr>
        <w:t>ُ</w:t>
      </w:r>
      <w:r w:rsidR="00B20393">
        <w:rPr>
          <w:rFonts w:hint="cs"/>
          <w:rtl/>
        </w:rPr>
        <w:t xml:space="preserve"> هند</w:t>
      </w:r>
      <w:r w:rsidR="00603FE9">
        <w:rPr>
          <w:rFonts w:hint="cs"/>
          <w:rtl/>
        </w:rPr>
        <w:t xml:space="preserve">؛ </w:t>
      </w:r>
      <w:r w:rsidR="00B20393">
        <w:rPr>
          <w:rFonts w:hint="cs"/>
          <w:rtl/>
        </w:rPr>
        <w:t>وي</w:t>
      </w:r>
      <w:r w:rsidR="00273CE1">
        <w:rPr>
          <w:rFonts w:hint="cs"/>
          <w:rtl/>
        </w:rPr>
        <w:t>ُ</w:t>
      </w:r>
      <w:r w:rsidR="00B20393">
        <w:rPr>
          <w:rFonts w:hint="cs"/>
          <w:rtl/>
        </w:rPr>
        <w:t>صرّح أنّه ابن</w:t>
      </w:r>
      <w:r w:rsidR="00273CE1">
        <w:rPr>
          <w:rFonts w:hint="cs"/>
          <w:rtl/>
        </w:rPr>
        <w:t>ُ</w:t>
      </w:r>
      <w:r w:rsidR="00B20393">
        <w:rPr>
          <w:rFonts w:hint="cs"/>
          <w:rtl/>
        </w:rPr>
        <w:t xml:space="preserve"> أربع رجال</w:t>
      </w:r>
      <w:r w:rsidR="00864EEE">
        <w:rPr>
          <w:rFonts w:hint="cs"/>
          <w:rtl/>
        </w:rPr>
        <w:t xml:space="preserve">، </w:t>
      </w:r>
      <w:r w:rsidR="00B20393">
        <w:rPr>
          <w:rFonts w:hint="cs"/>
          <w:rtl/>
        </w:rPr>
        <w:t>ويخبر ناقصه بذلك ويذكر له أنّ الناس ينسبونه إلى أبي العبّاس وإلى غيره</w:t>
      </w:r>
      <w:r w:rsidR="00603FE9">
        <w:rPr>
          <w:rFonts w:hint="cs"/>
          <w:rtl/>
        </w:rPr>
        <w:t xml:space="preserve">؛ </w:t>
      </w:r>
      <w:r w:rsidR="00B20393">
        <w:rPr>
          <w:rFonts w:hint="cs"/>
          <w:rtl/>
        </w:rPr>
        <w:t>وقد فشا شعر حسّان بن ثابت في قصّته إذ طرحته هند على قارعة الطريق</w:t>
      </w:r>
      <w:r w:rsidR="00603FE9">
        <w:rPr>
          <w:rFonts w:hint="cs"/>
          <w:rtl/>
        </w:rPr>
        <w:t xml:space="preserve">؛ </w:t>
      </w:r>
      <w:r w:rsidR="00B20393">
        <w:rPr>
          <w:rFonts w:hint="cs"/>
          <w:rtl/>
        </w:rPr>
        <w:t>وهو وعتبة ليسا لأبي سفيان</w:t>
      </w:r>
      <w:r w:rsidR="004A4E29">
        <w:rPr>
          <w:rFonts w:hint="cs"/>
          <w:rtl/>
        </w:rPr>
        <w:t xml:space="preserve">! </w:t>
      </w:r>
    </w:p>
    <w:p w:rsidR="00B20393" w:rsidRDefault="001934B8" w:rsidP="00595917">
      <w:pPr>
        <w:pStyle w:val="libNormal"/>
        <w:rPr>
          <w:rtl/>
        </w:rPr>
      </w:pPr>
      <w:r>
        <w:rPr>
          <w:rFonts w:hint="cs"/>
          <w:rtl/>
        </w:rPr>
        <w:t>ونحن في عصرنا هذا نعلم أنّ أبا سفيان انتفى منه ولم ينتف</w:t>
      </w:r>
      <w:r w:rsidR="00273CE1">
        <w:rPr>
          <w:rFonts w:hint="cs"/>
          <w:rtl/>
        </w:rPr>
        <w:t>ِ</w:t>
      </w:r>
      <w:r>
        <w:rPr>
          <w:rFonts w:hint="cs"/>
          <w:rtl/>
        </w:rPr>
        <w:t xml:space="preserve"> من ابنه يزيد بن أبي سفيان</w:t>
      </w:r>
      <w:r w:rsidR="00603FE9">
        <w:rPr>
          <w:rFonts w:hint="cs"/>
          <w:rtl/>
        </w:rPr>
        <w:t xml:space="preserve">؛ </w:t>
      </w:r>
      <w:r>
        <w:rPr>
          <w:rFonts w:hint="cs"/>
          <w:rtl/>
        </w:rPr>
        <w:t>ولو انتسب إليه ما زاده</w:t>
      </w:r>
      <w:r w:rsidR="00B154FA">
        <w:rPr>
          <w:rFonts w:hint="cs"/>
          <w:rtl/>
        </w:rPr>
        <w:t xml:space="preserve"> إلّا </w:t>
      </w:r>
      <w:r>
        <w:rPr>
          <w:rFonts w:hint="cs"/>
          <w:rtl/>
        </w:rPr>
        <w:t>ق</w:t>
      </w:r>
      <w:r w:rsidR="00273CE1">
        <w:rPr>
          <w:rFonts w:hint="cs"/>
          <w:rtl/>
        </w:rPr>
        <w:t>ُ</w:t>
      </w:r>
      <w:r>
        <w:rPr>
          <w:rFonts w:hint="cs"/>
          <w:rtl/>
        </w:rPr>
        <w:t>بحاً وخ</w:t>
      </w:r>
      <w:r w:rsidR="00273CE1">
        <w:rPr>
          <w:rFonts w:hint="cs"/>
          <w:rtl/>
        </w:rPr>
        <w:t>َ</w:t>
      </w:r>
      <w:r>
        <w:rPr>
          <w:rFonts w:hint="cs"/>
          <w:rtl/>
        </w:rPr>
        <w:t>بالاً</w:t>
      </w:r>
      <w:r w:rsidR="004A4E29">
        <w:rPr>
          <w:rFonts w:hint="cs"/>
          <w:rtl/>
        </w:rPr>
        <w:t xml:space="preserve">! </w:t>
      </w:r>
      <w:r>
        <w:rPr>
          <w:rFonts w:hint="cs"/>
          <w:rtl/>
        </w:rPr>
        <w:t>فهو ص</w:t>
      </w:r>
      <w:r w:rsidR="00273CE1">
        <w:rPr>
          <w:rFonts w:hint="cs"/>
          <w:rtl/>
        </w:rPr>
        <w:t>َ</w:t>
      </w:r>
      <w:r>
        <w:rPr>
          <w:rFonts w:hint="cs"/>
          <w:rtl/>
        </w:rPr>
        <w:t>خ</w:t>
      </w:r>
      <w:r w:rsidR="00273CE1">
        <w:rPr>
          <w:rFonts w:hint="cs"/>
          <w:rtl/>
        </w:rPr>
        <w:t>ْ</w:t>
      </w:r>
      <w:r>
        <w:rPr>
          <w:rFonts w:hint="cs"/>
          <w:rtl/>
        </w:rPr>
        <w:t>ر</w:t>
      </w:r>
      <w:r w:rsidR="00603FE9">
        <w:rPr>
          <w:rFonts w:hint="cs"/>
          <w:rtl/>
        </w:rPr>
        <w:t xml:space="preserve">؛ </w:t>
      </w:r>
      <w:r>
        <w:rPr>
          <w:rFonts w:hint="cs"/>
          <w:rtl/>
        </w:rPr>
        <w:t>والس</w:t>
      </w:r>
      <w:r w:rsidR="00273CE1">
        <w:rPr>
          <w:rFonts w:hint="cs"/>
          <w:rtl/>
        </w:rPr>
        <w:t>َ</w:t>
      </w:r>
      <w:r>
        <w:rPr>
          <w:rFonts w:hint="cs"/>
          <w:rtl/>
        </w:rPr>
        <w:t>ه</w:t>
      </w:r>
      <w:r w:rsidR="00273CE1">
        <w:rPr>
          <w:rFonts w:hint="cs"/>
          <w:rtl/>
        </w:rPr>
        <w:t>ْ</w:t>
      </w:r>
      <w:r>
        <w:rPr>
          <w:rFonts w:hint="cs"/>
          <w:rtl/>
        </w:rPr>
        <w:t>ل أفضل</w:t>
      </w:r>
      <w:r w:rsidR="00273CE1">
        <w:rPr>
          <w:rFonts w:hint="cs"/>
          <w:rtl/>
        </w:rPr>
        <w:t>ُ</w:t>
      </w:r>
      <w:r>
        <w:rPr>
          <w:rFonts w:hint="cs"/>
          <w:rtl/>
        </w:rPr>
        <w:t xml:space="preserve"> من الصخر</w:t>
      </w:r>
      <w:r w:rsidR="00603FE9">
        <w:rPr>
          <w:rFonts w:hint="cs"/>
          <w:rtl/>
        </w:rPr>
        <w:t xml:space="preserve">؛ </w:t>
      </w:r>
      <w:r>
        <w:rPr>
          <w:rFonts w:hint="cs"/>
          <w:rtl/>
        </w:rPr>
        <w:t>وهو ابن ح</w:t>
      </w:r>
      <w:r w:rsidR="00273CE1">
        <w:rPr>
          <w:rFonts w:hint="cs"/>
          <w:rtl/>
        </w:rPr>
        <w:t>َ</w:t>
      </w:r>
      <w:r>
        <w:rPr>
          <w:rFonts w:hint="cs"/>
          <w:rtl/>
        </w:rPr>
        <w:t>ر</w:t>
      </w:r>
      <w:r w:rsidR="00273CE1">
        <w:rPr>
          <w:rFonts w:hint="cs"/>
          <w:rtl/>
        </w:rPr>
        <w:t>ْ</w:t>
      </w:r>
      <w:r>
        <w:rPr>
          <w:rFonts w:hint="cs"/>
          <w:rtl/>
        </w:rPr>
        <w:t>ب</w:t>
      </w:r>
      <w:r w:rsidR="00864EEE">
        <w:rPr>
          <w:rFonts w:hint="cs"/>
          <w:rtl/>
        </w:rPr>
        <w:t xml:space="preserve">، </w:t>
      </w:r>
      <w:r>
        <w:rPr>
          <w:rFonts w:hint="cs"/>
          <w:rtl/>
        </w:rPr>
        <w:t>والس</w:t>
      </w:r>
      <w:r w:rsidR="00273CE1">
        <w:rPr>
          <w:rFonts w:hint="cs"/>
          <w:rtl/>
        </w:rPr>
        <w:t>ِ</w:t>
      </w:r>
      <w:r>
        <w:rPr>
          <w:rFonts w:hint="cs"/>
          <w:rtl/>
        </w:rPr>
        <w:t>لم</w:t>
      </w:r>
      <w:r w:rsidR="00273CE1">
        <w:rPr>
          <w:rFonts w:hint="cs"/>
          <w:rtl/>
        </w:rPr>
        <w:t>ُ</w:t>
      </w:r>
      <w:r>
        <w:rPr>
          <w:rFonts w:hint="cs"/>
          <w:rtl/>
        </w:rPr>
        <w:t xml:space="preserve"> خير</w:t>
      </w:r>
      <w:r w:rsidR="00273CE1">
        <w:rPr>
          <w:rFonts w:hint="cs"/>
          <w:rtl/>
        </w:rPr>
        <w:t>ٌ</w:t>
      </w:r>
      <w:r>
        <w:rPr>
          <w:rFonts w:hint="cs"/>
          <w:rtl/>
        </w:rPr>
        <w:t xml:space="preserve"> من الح</w:t>
      </w:r>
      <w:r w:rsidR="00273CE1">
        <w:rPr>
          <w:rFonts w:hint="cs"/>
          <w:rtl/>
        </w:rPr>
        <w:t>َ</w:t>
      </w:r>
      <w:r>
        <w:rPr>
          <w:rFonts w:hint="cs"/>
          <w:rtl/>
        </w:rPr>
        <w:t>ر</w:t>
      </w:r>
      <w:r w:rsidR="00273CE1">
        <w:rPr>
          <w:rFonts w:hint="cs"/>
          <w:rtl/>
        </w:rPr>
        <w:t>ْ</w:t>
      </w:r>
      <w:r>
        <w:rPr>
          <w:rFonts w:hint="cs"/>
          <w:rtl/>
        </w:rPr>
        <w:t>ب</w:t>
      </w:r>
      <w:r w:rsidR="00603FE9">
        <w:rPr>
          <w:rFonts w:hint="cs"/>
          <w:rtl/>
        </w:rPr>
        <w:t xml:space="preserve">؛ </w:t>
      </w:r>
      <w:r>
        <w:rPr>
          <w:rFonts w:hint="cs"/>
          <w:rtl/>
        </w:rPr>
        <w:t>وهو ابن أ</w:t>
      </w:r>
      <w:r w:rsidR="00273CE1">
        <w:rPr>
          <w:rFonts w:hint="cs"/>
          <w:rtl/>
        </w:rPr>
        <w:t>ُ</w:t>
      </w:r>
      <w:r>
        <w:rPr>
          <w:rFonts w:hint="cs"/>
          <w:rtl/>
        </w:rPr>
        <w:t>م</w:t>
      </w:r>
      <w:r w:rsidR="00273CE1">
        <w:rPr>
          <w:rFonts w:hint="cs"/>
          <w:rtl/>
        </w:rPr>
        <w:t>َ</w:t>
      </w:r>
      <w:r>
        <w:rPr>
          <w:rFonts w:hint="cs"/>
          <w:rtl/>
        </w:rPr>
        <w:t>يّة تصغير أ</w:t>
      </w:r>
      <w:r w:rsidR="00273CE1">
        <w:rPr>
          <w:rFonts w:hint="cs"/>
          <w:rtl/>
        </w:rPr>
        <w:t>َ</w:t>
      </w:r>
      <w:r>
        <w:rPr>
          <w:rFonts w:hint="cs"/>
          <w:rtl/>
        </w:rPr>
        <w:t>م</w:t>
      </w:r>
      <w:r w:rsidR="00273CE1">
        <w:rPr>
          <w:rFonts w:hint="cs"/>
          <w:rtl/>
        </w:rPr>
        <w:t>َ</w:t>
      </w:r>
      <w:r>
        <w:rPr>
          <w:rFonts w:hint="cs"/>
          <w:rtl/>
        </w:rPr>
        <w:t>ة أ</w:t>
      </w:r>
      <w:r w:rsidR="00595917">
        <w:rPr>
          <w:rFonts w:hint="cs"/>
          <w:rtl/>
        </w:rPr>
        <w:t>ُ</w:t>
      </w:r>
      <w:r>
        <w:rPr>
          <w:rFonts w:hint="cs"/>
          <w:rtl/>
        </w:rPr>
        <w:t>نثى صغ</w:t>
      </w:r>
      <w:r w:rsidR="00595917">
        <w:rPr>
          <w:rFonts w:hint="cs"/>
          <w:rtl/>
        </w:rPr>
        <w:t>ُ</w:t>
      </w:r>
      <w:r>
        <w:rPr>
          <w:rFonts w:hint="cs"/>
          <w:rtl/>
        </w:rPr>
        <w:t>رت فكانت أميّة وفي أحسن الأحوال</w:t>
      </w:r>
      <w:r w:rsidR="00603FE9">
        <w:rPr>
          <w:rFonts w:hint="cs"/>
          <w:rtl/>
        </w:rPr>
        <w:t xml:space="preserve">: </w:t>
      </w:r>
      <w:r>
        <w:rPr>
          <w:rFonts w:hint="cs"/>
          <w:rtl/>
        </w:rPr>
        <w:t>عبد</w:t>
      </w:r>
      <w:r w:rsidR="00595917">
        <w:rPr>
          <w:rFonts w:hint="cs"/>
          <w:rtl/>
        </w:rPr>
        <w:t>ٌ</w:t>
      </w:r>
      <w:r>
        <w:rPr>
          <w:rFonts w:hint="cs"/>
          <w:rtl/>
        </w:rPr>
        <w:t xml:space="preserve"> روميّ اشتراه عبد</w:t>
      </w:r>
      <w:r w:rsidR="00595917">
        <w:rPr>
          <w:rFonts w:hint="cs"/>
          <w:rtl/>
        </w:rPr>
        <w:t>ُ</w:t>
      </w:r>
      <w:r>
        <w:rPr>
          <w:rFonts w:hint="cs"/>
          <w:rtl/>
        </w:rPr>
        <w:t xml:space="preserve"> ش</w:t>
      </w:r>
      <w:r w:rsidR="00595917">
        <w:rPr>
          <w:rFonts w:hint="cs"/>
          <w:rtl/>
        </w:rPr>
        <w:t>َمس الذي كان كلًّا</w:t>
      </w:r>
      <w:r>
        <w:rPr>
          <w:rFonts w:hint="cs"/>
          <w:rtl/>
        </w:rPr>
        <w:t xml:space="preserve"> على أخيه سيّد زمانه هاشم بن عبد م</w:t>
      </w:r>
      <w:r w:rsidR="00595917">
        <w:rPr>
          <w:rFonts w:hint="cs"/>
          <w:rtl/>
        </w:rPr>
        <w:t>َ</w:t>
      </w:r>
      <w:r>
        <w:rPr>
          <w:rFonts w:hint="cs"/>
          <w:rtl/>
        </w:rPr>
        <w:t>ناف</w:t>
      </w:r>
      <w:r w:rsidR="00864EEE">
        <w:rPr>
          <w:rFonts w:hint="cs"/>
          <w:rtl/>
        </w:rPr>
        <w:t xml:space="preserve">، </w:t>
      </w:r>
      <w:r>
        <w:rPr>
          <w:rFonts w:hint="cs"/>
          <w:rtl/>
        </w:rPr>
        <w:t>ي</w:t>
      </w:r>
      <w:r w:rsidR="00595917">
        <w:rPr>
          <w:rFonts w:hint="cs"/>
          <w:rtl/>
        </w:rPr>
        <w:t>ُ</w:t>
      </w:r>
      <w:r>
        <w:rPr>
          <w:rFonts w:hint="cs"/>
          <w:rtl/>
        </w:rPr>
        <w:t>نفق عليه</w:t>
      </w:r>
      <w:r w:rsidR="001C4878">
        <w:rPr>
          <w:rFonts w:hint="cs"/>
          <w:rtl/>
        </w:rPr>
        <w:t xml:space="preserve">. </w:t>
      </w:r>
    </w:p>
    <w:p w:rsidR="003B5058" w:rsidRDefault="001934B8" w:rsidP="00D57305">
      <w:pPr>
        <w:pStyle w:val="libNormal"/>
        <w:rPr>
          <w:rtl/>
        </w:rPr>
      </w:pPr>
      <w:r>
        <w:rPr>
          <w:rFonts w:hint="cs"/>
          <w:rtl/>
        </w:rPr>
        <w:t>وما تعلّم من ص</w:t>
      </w:r>
      <w:r w:rsidR="00EC7FC4">
        <w:rPr>
          <w:rFonts w:hint="cs"/>
          <w:rtl/>
        </w:rPr>
        <w:t>ُ</w:t>
      </w:r>
      <w:r>
        <w:rPr>
          <w:rFonts w:hint="cs"/>
          <w:rtl/>
        </w:rPr>
        <w:t>حبته لزوج</w:t>
      </w:r>
      <w:r w:rsidR="00EC7FC4">
        <w:rPr>
          <w:rFonts w:hint="cs"/>
          <w:rtl/>
        </w:rPr>
        <w:t>ِ</w:t>
      </w:r>
      <w:r>
        <w:rPr>
          <w:rFonts w:hint="cs"/>
          <w:rtl/>
        </w:rPr>
        <w:t xml:space="preserve"> أ</w:t>
      </w:r>
      <w:r w:rsidR="00EC7FC4">
        <w:rPr>
          <w:rFonts w:hint="cs"/>
          <w:rtl/>
        </w:rPr>
        <w:t>ُ</w:t>
      </w:r>
      <w:r>
        <w:rPr>
          <w:rFonts w:hint="cs"/>
          <w:rtl/>
        </w:rPr>
        <w:t xml:space="preserve">مّه </w:t>
      </w:r>
      <w:r w:rsidR="009431ED">
        <w:rPr>
          <w:rFonts w:hint="cs"/>
          <w:rtl/>
        </w:rPr>
        <w:t>(</w:t>
      </w:r>
      <w:r>
        <w:rPr>
          <w:rFonts w:hint="cs"/>
          <w:rtl/>
        </w:rPr>
        <w:t>أبي سفيان</w:t>
      </w:r>
      <w:r w:rsidR="009431ED">
        <w:rPr>
          <w:rFonts w:hint="cs"/>
          <w:rtl/>
        </w:rPr>
        <w:t>)</w:t>
      </w:r>
      <w:r w:rsidR="00B154FA">
        <w:rPr>
          <w:rFonts w:hint="cs"/>
          <w:rtl/>
        </w:rPr>
        <w:t xml:space="preserve"> إلّا </w:t>
      </w:r>
      <w:r>
        <w:rPr>
          <w:rFonts w:hint="cs"/>
          <w:rtl/>
        </w:rPr>
        <w:t>ما ذكرنا</w:t>
      </w:r>
      <w:r w:rsidR="00603FE9">
        <w:rPr>
          <w:rFonts w:hint="cs"/>
          <w:rtl/>
        </w:rPr>
        <w:t xml:space="preserve">: </w:t>
      </w:r>
      <w:r>
        <w:rPr>
          <w:rFonts w:hint="cs"/>
          <w:rtl/>
        </w:rPr>
        <w:t>الكذب</w:t>
      </w:r>
      <w:r w:rsidR="00864EEE">
        <w:rPr>
          <w:rFonts w:hint="cs"/>
          <w:rtl/>
        </w:rPr>
        <w:t xml:space="preserve">، </w:t>
      </w:r>
      <w:r>
        <w:rPr>
          <w:rFonts w:hint="cs"/>
          <w:rtl/>
        </w:rPr>
        <w:t>والسرقة والزندقة التي أفصح</w:t>
      </w:r>
      <w:r w:rsidR="00EC7FC4">
        <w:rPr>
          <w:rFonts w:hint="cs"/>
          <w:rtl/>
        </w:rPr>
        <w:t>َ</w:t>
      </w:r>
      <w:r>
        <w:rPr>
          <w:rFonts w:hint="cs"/>
          <w:rtl/>
        </w:rPr>
        <w:t xml:space="preserve"> عنها بقوله للمغيرة بن ش</w:t>
      </w:r>
      <w:r w:rsidR="00EC7FC4">
        <w:rPr>
          <w:rFonts w:hint="cs"/>
          <w:rtl/>
        </w:rPr>
        <w:t>ُ</w:t>
      </w:r>
      <w:r>
        <w:rPr>
          <w:rFonts w:hint="cs"/>
          <w:rtl/>
        </w:rPr>
        <w:t>عبة</w:t>
      </w:r>
      <w:r w:rsidR="00603FE9">
        <w:rPr>
          <w:rFonts w:hint="cs"/>
          <w:rtl/>
        </w:rPr>
        <w:t xml:space="preserve">: </w:t>
      </w:r>
      <w:r>
        <w:rPr>
          <w:rFonts w:hint="cs"/>
          <w:rtl/>
        </w:rPr>
        <w:t>(</w:t>
      </w:r>
      <w:r w:rsidR="001C4878">
        <w:rPr>
          <w:rFonts w:hint="cs"/>
          <w:rtl/>
        </w:rPr>
        <w:t>.</w:t>
      </w:r>
      <w:r w:rsidR="009431ED">
        <w:rPr>
          <w:rFonts w:hint="cs"/>
          <w:rtl/>
        </w:rPr>
        <w:t>.</w:t>
      </w:r>
      <w:r>
        <w:rPr>
          <w:rFonts w:hint="cs"/>
          <w:rtl/>
        </w:rPr>
        <w:t>. وإنّ أخا بني هاشم ي</w:t>
      </w:r>
      <w:r w:rsidR="00EC7FC4">
        <w:rPr>
          <w:rFonts w:hint="cs"/>
          <w:rtl/>
        </w:rPr>
        <w:t>ُ</w:t>
      </w:r>
      <w:r>
        <w:rPr>
          <w:rFonts w:hint="cs"/>
          <w:rtl/>
        </w:rPr>
        <w:t>صاح به كلّ يوم</w:t>
      </w:r>
      <w:r w:rsidR="00EC7FC4">
        <w:rPr>
          <w:rFonts w:hint="cs"/>
          <w:rtl/>
        </w:rPr>
        <w:t>ٍ</w:t>
      </w:r>
      <w:r>
        <w:rPr>
          <w:rFonts w:hint="cs"/>
          <w:rtl/>
        </w:rPr>
        <w:t xml:space="preserve"> خمس مرّات</w:t>
      </w:r>
      <w:r w:rsidR="00603FE9">
        <w:rPr>
          <w:rFonts w:hint="cs"/>
          <w:rtl/>
        </w:rPr>
        <w:t xml:space="preserve">: </w:t>
      </w:r>
      <w:r>
        <w:rPr>
          <w:rFonts w:hint="cs"/>
          <w:rtl/>
        </w:rPr>
        <w:t>أشهد</w:t>
      </w:r>
      <w:r w:rsidR="00EC7FC4">
        <w:rPr>
          <w:rFonts w:hint="cs"/>
          <w:rtl/>
        </w:rPr>
        <w:t>ُ</w:t>
      </w:r>
      <w:r>
        <w:rPr>
          <w:rFonts w:hint="cs"/>
          <w:rtl/>
        </w:rPr>
        <w:t xml:space="preserve"> أنّ محمّداً رسول</w:t>
      </w:r>
      <w:r w:rsidR="00EC7FC4">
        <w:rPr>
          <w:rFonts w:hint="cs"/>
          <w:rtl/>
        </w:rPr>
        <w:t>ُ</w:t>
      </w:r>
      <w:r>
        <w:rPr>
          <w:rFonts w:hint="cs"/>
          <w:rtl/>
        </w:rPr>
        <w:t xml:space="preserve"> الله</w:t>
      </w:r>
      <w:r w:rsidR="004A4E29">
        <w:rPr>
          <w:rFonts w:hint="cs"/>
          <w:rtl/>
        </w:rPr>
        <w:t xml:space="preserve">! </w:t>
      </w:r>
      <w:r>
        <w:rPr>
          <w:rFonts w:hint="cs"/>
          <w:rtl/>
        </w:rPr>
        <w:t>فأيّ</w:t>
      </w:r>
      <w:r w:rsidR="00EC7FC4">
        <w:rPr>
          <w:rFonts w:hint="cs"/>
          <w:rtl/>
        </w:rPr>
        <w:t>ُ</w:t>
      </w:r>
      <w:r>
        <w:rPr>
          <w:rFonts w:hint="cs"/>
          <w:rtl/>
        </w:rPr>
        <w:t xml:space="preserve"> عمل</w:t>
      </w:r>
      <w:r w:rsidR="00EC7FC4">
        <w:rPr>
          <w:rFonts w:hint="cs"/>
          <w:rtl/>
        </w:rPr>
        <w:t>ٍ</w:t>
      </w:r>
      <w:r>
        <w:rPr>
          <w:rFonts w:hint="cs"/>
          <w:rtl/>
        </w:rPr>
        <w:t xml:space="preserve"> يبقى بعد</w:t>
      </w:r>
      <w:r w:rsidR="00EC7FC4">
        <w:rPr>
          <w:rFonts w:hint="cs"/>
          <w:rtl/>
        </w:rPr>
        <w:t>َ</w:t>
      </w:r>
      <w:r>
        <w:rPr>
          <w:rFonts w:hint="cs"/>
          <w:rtl/>
        </w:rPr>
        <w:t xml:space="preserve"> هذا</w:t>
      </w:r>
      <w:r w:rsidR="003062B1">
        <w:rPr>
          <w:rFonts w:hint="cs"/>
          <w:rtl/>
        </w:rPr>
        <w:t xml:space="preserve">، </w:t>
      </w:r>
      <w:r>
        <w:rPr>
          <w:rFonts w:hint="cs"/>
          <w:rtl/>
        </w:rPr>
        <w:t>لا أ</w:t>
      </w:r>
      <w:r w:rsidR="00EC7FC4">
        <w:rPr>
          <w:rFonts w:hint="cs"/>
          <w:rtl/>
        </w:rPr>
        <w:t>ُ</w:t>
      </w:r>
      <w:r>
        <w:rPr>
          <w:rFonts w:hint="cs"/>
          <w:rtl/>
        </w:rPr>
        <w:t>مّ</w:t>
      </w:r>
      <w:r w:rsidR="00EC7FC4">
        <w:rPr>
          <w:rFonts w:hint="cs"/>
          <w:rtl/>
        </w:rPr>
        <w:t>َ</w:t>
      </w:r>
      <w:r>
        <w:rPr>
          <w:rFonts w:hint="cs"/>
          <w:rtl/>
        </w:rPr>
        <w:t xml:space="preserve"> لك</w:t>
      </w:r>
      <w:r w:rsidR="009431ED">
        <w:rPr>
          <w:rFonts w:hint="cs"/>
          <w:rtl/>
        </w:rPr>
        <w:t>؟</w:t>
      </w:r>
      <w:r w:rsidR="004A4E29">
        <w:rPr>
          <w:rFonts w:hint="cs"/>
          <w:rtl/>
        </w:rPr>
        <w:t>!</w:t>
      </w:r>
      <w:r w:rsidR="00B154FA">
        <w:rPr>
          <w:rFonts w:hint="cs"/>
          <w:rtl/>
        </w:rPr>
        <w:t xml:space="preserve"> إلّا </w:t>
      </w:r>
      <w:r>
        <w:rPr>
          <w:rFonts w:hint="cs"/>
          <w:rtl/>
        </w:rPr>
        <w:t>د</w:t>
      </w:r>
      <w:r w:rsidR="00EC7FC4">
        <w:rPr>
          <w:rFonts w:hint="cs"/>
          <w:rtl/>
        </w:rPr>
        <w:t>َ</w:t>
      </w:r>
      <w:r>
        <w:rPr>
          <w:rFonts w:hint="cs"/>
          <w:rtl/>
        </w:rPr>
        <w:t>ف</w:t>
      </w:r>
      <w:r w:rsidR="00EC7FC4">
        <w:rPr>
          <w:rFonts w:hint="cs"/>
          <w:rtl/>
        </w:rPr>
        <w:t>ْ</w:t>
      </w:r>
      <w:r>
        <w:rPr>
          <w:rFonts w:hint="cs"/>
          <w:rtl/>
        </w:rPr>
        <w:t>نا</w:t>
      </w:r>
      <w:r w:rsidR="003D2EAA">
        <w:rPr>
          <w:rFonts w:hint="cs"/>
          <w:rtl/>
        </w:rPr>
        <w:t>ً</w:t>
      </w:r>
      <w:r>
        <w:rPr>
          <w:rFonts w:hint="cs"/>
          <w:rtl/>
        </w:rPr>
        <w:t xml:space="preserve"> د</w:t>
      </w:r>
      <w:r w:rsidR="00EC7FC4">
        <w:rPr>
          <w:rFonts w:hint="cs"/>
          <w:rtl/>
        </w:rPr>
        <w:t>َ</w:t>
      </w:r>
      <w:r w:rsidR="003D2EAA">
        <w:rPr>
          <w:rFonts w:hint="cs"/>
          <w:rtl/>
        </w:rPr>
        <w:t>ف</w:t>
      </w:r>
      <w:r w:rsidR="00EC7FC4">
        <w:rPr>
          <w:rFonts w:hint="cs"/>
          <w:rtl/>
        </w:rPr>
        <w:t>ْ</w:t>
      </w:r>
      <w:r w:rsidR="003D2EAA">
        <w:rPr>
          <w:rFonts w:hint="cs"/>
          <w:rtl/>
        </w:rPr>
        <w:t>نا</w:t>
      </w:r>
      <w:r w:rsidR="00EC7FC4">
        <w:rPr>
          <w:rFonts w:hint="cs"/>
          <w:rtl/>
        </w:rPr>
        <w:t>ً</w:t>
      </w:r>
      <w:r w:rsidR="009431ED">
        <w:rPr>
          <w:rFonts w:hint="cs"/>
          <w:rtl/>
        </w:rPr>
        <w:t>)</w:t>
      </w:r>
      <w:r w:rsidR="001C4878">
        <w:rPr>
          <w:rFonts w:hint="cs"/>
          <w:rtl/>
        </w:rPr>
        <w:t xml:space="preserve">. </w:t>
      </w:r>
      <w:r>
        <w:rPr>
          <w:rFonts w:hint="cs"/>
          <w:rtl/>
        </w:rPr>
        <w:t xml:space="preserve">وهم يسمعون أقوال رسول الله </w:t>
      </w:r>
      <w:r w:rsidR="00D57305" w:rsidRPr="00BC554D">
        <w:rPr>
          <w:rStyle w:val="libAlaemChar"/>
          <w:rFonts w:eastAsiaTheme="minorHAnsi"/>
          <w:rtl/>
        </w:rPr>
        <w:t>صلى‌الله‌عليه‌وآله‌وسلم</w:t>
      </w:r>
      <w:r w:rsidR="00D57305">
        <w:rPr>
          <w:rFonts w:hint="cs"/>
          <w:rtl/>
        </w:rPr>
        <w:t xml:space="preserve"> </w:t>
      </w:r>
      <w:r>
        <w:rPr>
          <w:rFonts w:hint="cs"/>
          <w:rtl/>
        </w:rPr>
        <w:t>فيه</w:t>
      </w:r>
      <w:r w:rsidR="00864EEE">
        <w:rPr>
          <w:rFonts w:hint="cs"/>
          <w:rtl/>
        </w:rPr>
        <w:t xml:space="preserve">، </w:t>
      </w:r>
      <w:r>
        <w:rPr>
          <w:rFonts w:hint="cs"/>
          <w:rtl/>
        </w:rPr>
        <w:t>وفي أبي سفيان وابنه يزيد</w:t>
      </w:r>
      <w:r w:rsidR="00864EEE">
        <w:rPr>
          <w:rFonts w:hint="cs"/>
          <w:rtl/>
        </w:rPr>
        <w:t xml:space="preserve">، </w:t>
      </w:r>
      <w:r>
        <w:rPr>
          <w:rFonts w:hint="cs"/>
          <w:rtl/>
        </w:rPr>
        <w:t xml:space="preserve">ولعنه لهم </w:t>
      </w:r>
      <w:r w:rsidR="009431ED">
        <w:rPr>
          <w:rFonts w:hint="cs"/>
          <w:rtl/>
        </w:rPr>
        <w:t>(</w:t>
      </w:r>
      <w:r>
        <w:rPr>
          <w:rFonts w:hint="cs"/>
          <w:rtl/>
        </w:rPr>
        <w:t>الراكب والقائد والسائق</w:t>
      </w:r>
      <w:r w:rsidR="009431ED">
        <w:rPr>
          <w:rFonts w:hint="cs"/>
          <w:rtl/>
        </w:rPr>
        <w:t>)</w:t>
      </w:r>
      <w:r w:rsidR="00864EEE">
        <w:rPr>
          <w:rFonts w:hint="cs"/>
          <w:rtl/>
        </w:rPr>
        <w:t xml:space="preserve">، </w:t>
      </w:r>
      <w:r>
        <w:rPr>
          <w:rFonts w:hint="cs"/>
          <w:rtl/>
        </w:rPr>
        <w:t>وكان أبو سفيان راكباً جملاً يسوقه ابن</w:t>
      </w:r>
      <w:r w:rsidR="00EC7FC4">
        <w:rPr>
          <w:rFonts w:hint="cs"/>
          <w:rtl/>
        </w:rPr>
        <w:t>ُ</w:t>
      </w:r>
      <w:r>
        <w:rPr>
          <w:rFonts w:hint="cs"/>
          <w:rtl/>
        </w:rPr>
        <w:t>ه يزيد</w:t>
      </w:r>
      <w:r w:rsidR="00864EEE">
        <w:rPr>
          <w:rFonts w:hint="cs"/>
          <w:rtl/>
        </w:rPr>
        <w:t xml:space="preserve">، </w:t>
      </w:r>
      <w:r>
        <w:rPr>
          <w:rFonts w:hint="cs"/>
          <w:rtl/>
        </w:rPr>
        <w:t>ويقوده ابن</w:t>
      </w:r>
      <w:r w:rsidR="00EC7FC4">
        <w:rPr>
          <w:rFonts w:hint="cs"/>
          <w:rtl/>
        </w:rPr>
        <w:t>ُ</w:t>
      </w:r>
      <w:r>
        <w:rPr>
          <w:rFonts w:hint="cs"/>
          <w:rtl/>
        </w:rPr>
        <w:t xml:space="preserve"> هند</w:t>
      </w:r>
      <w:r w:rsidR="001C4878">
        <w:rPr>
          <w:rFonts w:hint="cs"/>
          <w:rtl/>
        </w:rPr>
        <w:t xml:space="preserve">. </w:t>
      </w:r>
      <w:r>
        <w:rPr>
          <w:rFonts w:hint="cs"/>
          <w:rtl/>
        </w:rPr>
        <w:t>والروايات في لعن ابن هند وأنّه في قعر جهنّم عليه ألوان</w:t>
      </w:r>
      <w:r w:rsidR="00EC7FC4">
        <w:rPr>
          <w:rFonts w:hint="cs"/>
          <w:rtl/>
        </w:rPr>
        <w:t>ُ</w:t>
      </w:r>
      <w:r>
        <w:rPr>
          <w:rFonts w:hint="cs"/>
          <w:rtl/>
        </w:rPr>
        <w:t xml:space="preserve"> العذاب</w:t>
      </w:r>
      <w:r w:rsidR="00864EEE">
        <w:rPr>
          <w:rFonts w:hint="cs"/>
          <w:rtl/>
        </w:rPr>
        <w:t xml:space="preserve">، </w:t>
      </w:r>
      <w:r>
        <w:rPr>
          <w:rFonts w:hint="cs"/>
          <w:rtl/>
        </w:rPr>
        <w:t>ذكرنا شيئاً منها</w:t>
      </w:r>
      <w:r w:rsidR="001C4878">
        <w:rPr>
          <w:rFonts w:hint="cs"/>
          <w:rtl/>
        </w:rPr>
        <w:t xml:space="preserve">. </w:t>
      </w:r>
      <w:r>
        <w:rPr>
          <w:rFonts w:hint="cs"/>
          <w:rtl/>
        </w:rPr>
        <w:t>ودعوة</w:t>
      </w:r>
      <w:r w:rsidR="00EC7FC4">
        <w:rPr>
          <w:rFonts w:hint="cs"/>
          <w:rtl/>
        </w:rPr>
        <w:t>ُ</w:t>
      </w:r>
      <w:r>
        <w:rPr>
          <w:rFonts w:hint="cs"/>
          <w:rtl/>
        </w:rPr>
        <w:t xml:space="preserve"> رسول الله</w:t>
      </w:r>
      <w:r w:rsidRPr="001934B8">
        <w:rPr>
          <w:rStyle w:val="libAlaemChar"/>
          <w:rFonts w:eastAsiaTheme="minorHAnsi"/>
          <w:rtl/>
        </w:rPr>
        <w:t xml:space="preserve"> </w:t>
      </w:r>
      <w:r w:rsidRPr="00BC554D">
        <w:rPr>
          <w:rStyle w:val="libAlaemChar"/>
          <w:rFonts w:eastAsiaTheme="minorHAnsi"/>
          <w:rtl/>
        </w:rPr>
        <w:t>صلى‌الله‌عليه‌وآله‌وسلم</w:t>
      </w:r>
      <w:r>
        <w:rPr>
          <w:rFonts w:hint="cs"/>
          <w:rtl/>
        </w:rPr>
        <w:t xml:space="preserve"> لقتل ابن هند إذ شوهد على منبر المسلمين</w:t>
      </w:r>
      <w:r w:rsidR="00864EEE">
        <w:rPr>
          <w:rFonts w:hint="cs"/>
          <w:rtl/>
        </w:rPr>
        <w:t xml:space="preserve">، </w:t>
      </w:r>
      <w:r>
        <w:rPr>
          <w:rFonts w:hint="cs"/>
          <w:rtl/>
        </w:rPr>
        <w:t>فعصمه من القتل تنصيب عمر بن الخطّاب له على الشام وغيرها</w:t>
      </w:r>
      <w:r w:rsidR="00864EEE">
        <w:rPr>
          <w:rFonts w:hint="cs"/>
          <w:rtl/>
        </w:rPr>
        <w:t xml:space="preserve">، </w:t>
      </w:r>
      <w:r>
        <w:rPr>
          <w:rFonts w:hint="cs"/>
          <w:rtl/>
        </w:rPr>
        <w:t>وما كان ي</w:t>
      </w:r>
      <w:r w:rsidR="00EC7FC4">
        <w:rPr>
          <w:rFonts w:hint="cs"/>
          <w:rtl/>
        </w:rPr>
        <w:t>ُ</w:t>
      </w:r>
      <w:r>
        <w:rPr>
          <w:rFonts w:hint="cs"/>
          <w:rtl/>
        </w:rPr>
        <w:t>بديه من إعجابه به وكان ي</w:t>
      </w:r>
      <w:r w:rsidR="00EC7FC4">
        <w:rPr>
          <w:rFonts w:hint="cs"/>
          <w:rtl/>
        </w:rPr>
        <w:t>ُ</w:t>
      </w:r>
      <w:r>
        <w:rPr>
          <w:rFonts w:hint="cs"/>
          <w:rtl/>
        </w:rPr>
        <w:t xml:space="preserve">سمّيه </w:t>
      </w:r>
      <w:r w:rsidR="009431ED">
        <w:rPr>
          <w:rFonts w:hint="cs"/>
          <w:rtl/>
        </w:rPr>
        <w:t>(</w:t>
      </w:r>
      <w:r>
        <w:rPr>
          <w:rFonts w:hint="cs"/>
          <w:rtl/>
        </w:rPr>
        <w:t>كسرى العرب</w:t>
      </w:r>
      <w:r w:rsidR="009431ED">
        <w:rPr>
          <w:rFonts w:hint="cs"/>
          <w:rtl/>
        </w:rPr>
        <w:t>)</w:t>
      </w:r>
      <w:r>
        <w:rPr>
          <w:rFonts w:hint="cs"/>
          <w:rtl/>
        </w:rPr>
        <w:t xml:space="preserve"> وكثيراً ما يوصيه بأ</w:t>
      </w:r>
      <w:r w:rsidR="00EC7FC4">
        <w:rPr>
          <w:rFonts w:hint="cs"/>
          <w:rtl/>
        </w:rPr>
        <w:t>ُ</w:t>
      </w:r>
      <w:r>
        <w:rPr>
          <w:rFonts w:hint="cs"/>
          <w:rtl/>
        </w:rPr>
        <w:t xml:space="preserve">مّه </w:t>
      </w:r>
      <w:r w:rsidR="009431ED">
        <w:rPr>
          <w:rFonts w:hint="cs"/>
          <w:rtl/>
        </w:rPr>
        <w:t>(</w:t>
      </w:r>
      <w:r>
        <w:rPr>
          <w:rFonts w:hint="cs"/>
          <w:rtl/>
        </w:rPr>
        <w:t>ه</w:t>
      </w:r>
      <w:r w:rsidR="00EC7FC4">
        <w:rPr>
          <w:rFonts w:hint="cs"/>
          <w:rtl/>
        </w:rPr>
        <w:t>ِ</w:t>
      </w:r>
      <w:r>
        <w:rPr>
          <w:rFonts w:hint="cs"/>
          <w:rtl/>
        </w:rPr>
        <w:t>ن</w:t>
      </w:r>
      <w:r w:rsidR="00EC7FC4">
        <w:rPr>
          <w:rFonts w:hint="cs"/>
          <w:rtl/>
        </w:rPr>
        <w:t>ْ</w:t>
      </w:r>
      <w:r>
        <w:rPr>
          <w:rFonts w:hint="cs"/>
          <w:rtl/>
        </w:rPr>
        <w:t>د</w:t>
      </w:r>
      <w:r w:rsidR="009431ED">
        <w:rPr>
          <w:rFonts w:hint="cs"/>
          <w:rtl/>
        </w:rPr>
        <w:t>)</w:t>
      </w:r>
      <w:r w:rsidR="001C4878">
        <w:rPr>
          <w:rFonts w:hint="cs"/>
          <w:rtl/>
        </w:rPr>
        <w:t xml:space="preserve">. </w:t>
      </w:r>
      <w:r>
        <w:rPr>
          <w:rFonts w:hint="cs"/>
          <w:rtl/>
        </w:rPr>
        <w:t>ولذلك ل</w:t>
      </w:r>
      <w:r w:rsidR="004654BB">
        <w:rPr>
          <w:rFonts w:hint="cs"/>
          <w:rtl/>
        </w:rPr>
        <w:t>ـ</w:t>
      </w:r>
      <w:r>
        <w:rPr>
          <w:rFonts w:hint="cs"/>
          <w:rtl/>
        </w:rPr>
        <w:t xml:space="preserve">مّا </w:t>
      </w:r>
      <w:r w:rsidR="003B5058">
        <w:rPr>
          <w:rFonts w:hint="cs"/>
          <w:rtl/>
        </w:rPr>
        <w:t>شوهد على المنبر وقام أحد</w:t>
      </w:r>
      <w:r w:rsidR="00EC7FC4">
        <w:rPr>
          <w:rFonts w:hint="cs"/>
          <w:rtl/>
        </w:rPr>
        <w:t>ُ</w:t>
      </w:r>
      <w:r w:rsidR="003B5058">
        <w:rPr>
          <w:rFonts w:hint="cs"/>
          <w:rtl/>
        </w:rPr>
        <w:t>هم وقد سلّ سيف</w:t>
      </w:r>
      <w:r w:rsidR="00EC7FC4">
        <w:rPr>
          <w:rFonts w:hint="cs"/>
          <w:rtl/>
        </w:rPr>
        <w:t>َ</w:t>
      </w:r>
      <w:r w:rsidR="003B5058">
        <w:rPr>
          <w:rFonts w:hint="cs"/>
          <w:rtl/>
        </w:rPr>
        <w:t>ه</w:t>
      </w:r>
      <w:r w:rsidR="00864EEE">
        <w:rPr>
          <w:rFonts w:hint="cs"/>
          <w:rtl/>
        </w:rPr>
        <w:t xml:space="preserve">، </w:t>
      </w:r>
      <w:r w:rsidR="003B5058">
        <w:rPr>
          <w:rFonts w:hint="cs"/>
          <w:rtl/>
        </w:rPr>
        <w:t>أقعده بعض</w:t>
      </w:r>
      <w:r w:rsidR="00EC7FC4">
        <w:rPr>
          <w:rFonts w:hint="cs"/>
          <w:rtl/>
        </w:rPr>
        <w:t>ُ</w:t>
      </w:r>
      <w:r w:rsidR="003B5058">
        <w:rPr>
          <w:rFonts w:hint="cs"/>
          <w:rtl/>
        </w:rPr>
        <w:t>هم وقال له</w:t>
      </w:r>
      <w:r w:rsidR="00603FE9">
        <w:rPr>
          <w:rFonts w:hint="cs"/>
          <w:rtl/>
        </w:rPr>
        <w:t xml:space="preserve">: </w:t>
      </w:r>
      <w:r w:rsidR="003B5058">
        <w:rPr>
          <w:rFonts w:hint="cs"/>
          <w:rtl/>
        </w:rPr>
        <w:t>ما تريد أن تصنع</w:t>
      </w:r>
      <w:r w:rsidR="009431ED">
        <w:rPr>
          <w:rFonts w:hint="cs"/>
          <w:rtl/>
        </w:rPr>
        <w:t>؟</w:t>
      </w:r>
      <w:r w:rsidR="003B5058">
        <w:rPr>
          <w:rFonts w:hint="cs"/>
          <w:rtl/>
        </w:rPr>
        <w:t xml:space="preserve"> قال</w:t>
      </w:r>
      <w:r w:rsidR="00603FE9">
        <w:rPr>
          <w:rFonts w:hint="cs"/>
          <w:rtl/>
        </w:rPr>
        <w:t xml:space="preserve">: </w:t>
      </w:r>
      <w:r w:rsidR="003B5058">
        <w:rPr>
          <w:rFonts w:hint="cs"/>
          <w:rtl/>
        </w:rPr>
        <w:t>سمعت</w:t>
      </w:r>
      <w:r w:rsidR="00EC7FC4">
        <w:rPr>
          <w:rFonts w:hint="cs"/>
          <w:rtl/>
        </w:rPr>
        <w:t>ُ</w:t>
      </w:r>
      <w:r w:rsidR="003B5058">
        <w:rPr>
          <w:rFonts w:hint="cs"/>
          <w:rtl/>
        </w:rPr>
        <w:t xml:space="preserve"> رسول الله يقول</w:t>
      </w:r>
      <w:r w:rsidR="00603FE9">
        <w:rPr>
          <w:rFonts w:hint="cs"/>
          <w:rtl/>
        </w:rPr>
        <w:t xml:space="preserve">: </w:t>
      </w:r>
      <w:r w:rsidR="009431ED">
        <w:rPr>
          <w:rFonts w:hint="cs"/>
          <w:rtl/>
        </w:rPr>
        <w:t>(</w:t>
      </w:r>
      <w:r w:rsidR="003B5058">
        <w:rPr>
          <w:rFonts w:hint="cs"/>
          <w:rtl/>
        </w:rPr>
        <w:t>إذا رأيتم معاوية على المنبر فاقتلوه</w:t>
      </w:r>
      <w:r w:rsidR="009431ED">
        <w:rPr>
          <w:rFonts w:hint="cs"/>
          <w:rtl/>
        </w:rPr>
        <w:t>)</w:t>
      </w:r>
      <w:r w:rsidR="001C4878">
        <w:rPr>
          <w:rFonts w:hint="cs"/>
          <w:rtl/>
        </w:rPr>
        <w:t xml:space="preserve">. </w:t>
      </w:r>
      <w:r w:rsidR="003B5058">
        <w:rPr>
          <w:rFonts w:hint="cs"/>
          <w:rtl/>
        </w:rPr>
        <w:t>قيل له</w:t>
      </w:r>
      <w:r w:rsidR="002F62E6">
        <w:rPr>
          <w:rFonts w:hint="cs"/>
          <w:rtl/>
        </w:rPr>
        <w:t>:</w:t>
      </w:r>
      <w:r w:rsidR="009431ED">
        <w:rPr>
          <w:rFonts w:hint="cs"/>
          <w:rtl/>
        </w:rPr>
        <w:t xml:space="preserve"> </w:t>
      </w:r>
    </w:p>
    <w:p w:rsidR="003B5058" w:rsidRDefault="003B5058" w:rsidP="009431ED">
      <w:pPr>
        <w:pStyle w:val="libNormal"/>
        <w:rPr>
          <w:rtl/>
        </w:rPr>
      </w:pPr>
      <w:r>
        <w:rPr>
          <w:rtl/>
        </w:rPr>
        <w:br w:type="page"/>
      </w:r>
    </w:p>
    <w:p w:rsidR="001934B8" w:rsidRDefault="005A0E39" w:rsidP="003D2EAA">
      <w:pPr>
        <w:pStyle w:val="libNormal0"/>
        <w:rPr>
          <w:rtl/>
        </w:rPr>
      </w:pPr>
      <w:r>
        <w:rPr>
          <w:rFonts w:hint="cs"/>
          <w:rtl/>
        </w:rPr>
        <w:t>وعمر موجود</w:t>
      </w:r>
      <w:r w:rsidR="00864EEE">
        <w:rPr>
          <w:rFonts w:hint="cs"/>
          <w:rtl/>
        </w:rPr>
        <w:t xml:space="preserve">، </w:t>
      </w:r>
      <w:r>
        <w:rPr>
          <w:rFonts w:hint="cs"/>
          <w:rtl/>
        </w:rPr>
        <w:t>لا يمكن ذلك حتّى نستأذنه</w:t>
      </w:r>
      <w:r w:rsidR="00864EEE">
        <w:rPr>
          <w:rFonts w:hint="cs"/>
          <w:rtl/>
        </w:rPr>
        <w:t xml:space="preserve">، </w:t>
      </w:r>
      <w:r>
        <w:rPr>
          <w:rFonts w:hint="cs"/>
          <w:rtl/>
        </w:rPr>
        <w:t xml:space="preserve">فأرسلوا إليه فوجدوه </w:t>
      </w:r>
      <w:r w:rsidR="002B2C9D">
        <w:rPr>
          <w:rFonts w:hint="cs"/>
          <w:rtl/>
        </w:rPr>
        <w:t>قد مات</w:t>
      </w:r>
      <w:r w:rsidR="001C4878">
        <w:rPr>
          <w:rFonts w:hint="cs"/>
          <w:rtl/>
        </w:rPr>
        <w:t xml:space="preserve">. </w:t>
      </w:r>
      <w:r w:rsidR="002B2C9D">
        <w:rPr>
          <w:rFonts w:hint="cs"/>
          <w:rtl/>
        </w:rPr>
        <w:t>وقد ذكرنا هذا الخبر فيما سبق</w:t>
      </w:r>
      <w:r w:rsidR="00864EEE">
        <w:rPr>
          <w:rFonts w:hint="cs"/>
          <w:rtl/>
        </w:rPr>
        <w:t xml:space="preserve">، </w:t>
      </w:r>
      <w:r w:rsidR="002B2C9D">
        <w:rPr>
          <w:rFonts w:hint="cs"/>
          <w:rtl/>
        </w:rPr>
        <w:t>ولكن نقول</w:t>
      </w:r>
      <w:r w:rsidR="00603FE9">
        <w:rPr>
          <w:rFonts w:hint="cs"/>
          <w:rtl/>
        </w:rPr>
        <w:t xml:space="preserve">: </w:t>
      </w:r>
      <w:r w:rsidR="002B2C9D">
        <w:rPr>
          <w:rFonts w:hint="cs"/>
          <w:rtl/>
        </w:rPr>
        <w:t>هل ت</w:t>
      </w:r>
      <w:r w:rsidR="00EC7FC4">
        <w:rPr>
          <w:rFonts w:hint="cs"/>
          <w:rtl/>
        </w:rPr>
        <w:t>ُ</w:t>
      </w:r>
      <w:r w:rsidR="002B2C9D">
        <w:rPr>
          <w:rFonts w:hint="cs"/>
          <w:rtl/>
        </w:rPr>
        <w:t>عطّ</w:t>
      </w:r>
      <w:r w:rsidR="00EC7FC4">
        <w:rPr>
          <w:rFonts w:hint="cs"/>
          <w:rtl/>
        </w:rPr>
        <w:t>َ</w:t>
      </w:r>
      <w:r w:rsidR="002B2C9D">
        <w:rPr>
          <w:rFonts w:hint="cs"/>
          <w:rtl/>
        </w:rPr>
        <w:t>ل السّ</w:t>
      </w:r>
      <w:r w:rsidR="00EC7FC4">
        <w:rPr>
          <w:rFonts w:hint="cs"/>
          <w:rtl/>
        </w:rPr>
        <w:t>ُ</w:t>
      </w:r>
      <w:r w:rsidR="002B2C9D">
        <w:rPr>
          <w:rFonts w:hint="cs"/>
          <w:rtl/>
        </w:rPr>
        <w:t>نّة بانتظار جواب عمر</w:t>
      </w:r>
      <w:r w:rsidR="009431ED">
        <w:rPr>
          <w:rFonts w:hint="cs"/>
          <w:rtl/>
        </w:rPr>
        <w:t>؟</w:t>
      </w:r>
      <w:r w:rsidR="004A4E29">
        <w:rPr>
          <w:rFonts w:hint="cs"/>
          <w:rtl/>
        </w:rPr>
        <w:t xml:space="preserve">! </w:t>
      </w:r>
      <w:r w:rsidR="002B2C9D">
        <w:rPr>
          <w:rFonts w:hint="cs"/>
          <w:rtl/>
        </w:rPr>
        <w:t>ألم ي</w:t>
      </w:r>
      <w:r w:rsidR="00EC7FC4">
        <w:rPr>
          <w:rFonts w:hint="cs"/>
          <w:rtl/>
        </w:rPr>
        <w:t>ُ</w:t>
      </w:r>
      <w:r w:rsidR="002B2C9D">
        <w:rPr>
          <w:rFonts w:hint="cs"/>
          <w:rtl/>
        </w:rPr>
        <w:t>ع</w:t>
      </w:r>
      <w:r w:rsidR="00EC7FC4">
        <w:rPr>
          <w:rFonts w:hint="cs"/>
          <w:rtl/>
        </w:rPr>
        <w:t>ْ</w:t>
      </w:r>
      <w:r w:rsidR="002B2C9D">
        <w:rPr>
          <w:rFonts w:hint="cs"/>
          <w:rtl/>
        </w:rPr>
        <w:t>ل</w:t>
      </w:r>
      <w:r w:rsidR="00EC7FC4">
        <w:rPr>
          <w:rFonts w:hint="cs"/>
          <w:rtl/>
        </w:rPr>
        <w:t>ِ</w:t>
      </w:r>
      <w:r w:rsidR="002B2C9D">
        <w:rPr>
          <w:rFonts w:hint="cs"/>
          <w:rtl/>
        </w:rPr>
        <w:t>ي عمر</w:t>
      </w:r>
      <w:r w:rsidR="00EC7FC4">
        <w:rPr>
          <w:rFonts w:hint="cs"/>
          <w:rtl/>
        </w:rPr>
        <w:t>ُ</w:t>
      </w:r>
      <w:r w:rsidR="002B2C9D">
        <w:rPr>
          <w:rFonts w:hint="cs"/>
          <w:rtl/>
        </w:rPr>
        <w:t xml:space="preserve"> معاوية</w:t>
      </w:r>
      <w:r w:rsidR="00EC7FC4">
        <w:rPr>
          <w:rFonts w:hint="cs"/>
          <w:rtl/>
        </w:rPr>
        <w:t>َ</w:t>
      </w:r>
      <w:r w:rsidR="002B2C9D">
        <w:rPr>
          <w:rFonts w:hint="cs"/>
          <w:rtl/>
        </w:rPr>
        <w:t xml:space="preserve"> ش</w:t>
      </w:r>
      <w:r w:rsidR="003D2EAA">
        <w:rPr>
          <w:rFonts w:hint="cs"/>
          <w:rtl/>
        </w:rPr>
        <w:t>أ</w:t>
      </w:r>
      <w:r w:rsidR="002B2C9D">
        <w:rPr>
          <w:rFonts w:hint="cs"/>
          <w:rtl/>
        </w:rPr>
        <w:t>ن</w:t>
      </w:r>
      <w:r w:rsidR="00EC7FC4">
        <w:rPr>
          <w:rFonts w:hint="cs"/>
          <w:rtl/>
        </w:rPr>
        <w:t>َ</w:t>
      </w:r>
      <w:r w:rsidR="002B2C9D">
        <w:rPr>
          <w:rFonts w:hint="cs"/>
          <w:rtl/>
        </w:rPr>
        <w:t xml:space="preserve"> معاوية فيولّيه الشأم بعد يزيد بن أبي سفيان وهو يعلم من أمر رؤيا رسول الله</w:t>
      </w:r>
      <w:r w:rsidR="002B2C9D" w:rsidRPr="002B2C9D">
        <w:rPr>
          <w:rStyle w:val="libAlaemChar"/>
          <w:rFonts w:eastAsiaTheme="minorHAnsi"/>
          <w:rtl/>
        </w:rPr>
        <w:t xml:space="preserve"> </w:t>
      </w:r>
      <w:r w:rsidR="002B2C9D" w:rsidRPr="00BC554D">
        <w:rPr>
          <w:rStyle w:val="libAlaemChar"/>
          <w:rFonts w:eastAsiaTheme="minorHAnsi"/>
          <w:rtl/>
        </w:rPr>
        <w:t>صلى‌الله‌عليه‌وآله‌وسلم</w:t>
      </w:r>
      <w:r w:rsidR="002B2C9D">
        <w:rPr>
          <w:rFonts w:hint="cs"/>
          <w:rtl/>
        </w:rPr>
        <w:t xml:space="preserve"> إذ رأى بني أميّة ينزون على منبره نزو</w:t>
      </w:r>
      <w:r w:rsidR="00EC7FC4">
        <w:rPr>
          <w:rFonts w:hint="cs"/>
          <w:rtl/>
        </w:rPr>
        <w:t>َ</w:t>
      </w:r>
      <w:r w:rsidR="002B2C9D">
        <w:rPr>
          <w:rFonts w:hint="cs"/>
          <w:rtl/>
        </w:rPr>
        <w:t xml:space="preserve"> القردة</w:t>
      </w:r>
      <w:r w:rsidR="00603FE9">
        <w:rPr>
          <w:rFonts w:hint="cs"/>
          <w:rtl/>
        </w:rPr>
        <w:t xml:space="preserve">؛ </w:t>
      </w:r>
      <w:r w:rsidR="002B2C9D">
        <w:rPr>
          <w:rFonts w:hint="cs"/>
          <w:rtl/>
        </w:rPr>
        <w:t>فكان النبي</w:t>
      </w:r>
      <w:r w:rsidR="002B2C9D" w:rsidRPr="002B2C9D">
        <w:rPr>
          <w:rStyle w:val="libAlaemChar"/>
          <w:rFonts w:eastAsiaTheme="minorHAnsi"/>
          <w:rtl/>
        </w:rPr>
        <w:t xml:space="preserve"> </w:t>
      </w:r>
      <w:r w:rsidR="002B2C9D" w:rsidRPr="00BC554D">
        <w:rPr>
          <w:rStyle w:val="libAlaemChar"/>
          <w:rFonts w:eastAsiaTheme="minorHAnsi"/>
          <w:rtl/>
        </w:rPr>
        <w:t>صلى‌الله‌عليه‌وآله‌وسلم</w:t>
      </w:r>
      <w:r w:rsidR="002B2C9D">
        <w:rPr>
          <w:rFonts w:hint="cs"/>
          <w:rtl/>
        </w:rPr>
        <w:t xml:space="preserve"> في همّ حتّى نزلت سورة الق</w:t>
      </w:r>
      <w:r w:rsidR="00EC7FC4">
        <w:rPr>
          <w:rFonts w:hint="cs"/>
          <w:rtl/>
        </w:rPr>
        <w:t>َ</w:t>
      </w:r>
      <w:r w:rsidR="002B2C9D">
        <w:rPr>
          <w:rFonts w:hint="cs"/>
          <w:rtl/>
        </w:rPr>
        <w:t>د</w:t>
      </w:r>
      <w:r w:rsidR="00EC7FC4">
        <w:rPr>
          <w:rFonts w:hint="cs"/>
          <w:rtl/>
        </w:rPr>
        <w:t>ْ</w:t>
      </w:r>
      <w:r w:rsidR="002B2C9D">
        <w:rPr>
          <w:rFonts w:hint="cs"/>
          <w:rtl/>
        </w:rPr>
        <w:t xml:space="preserve">ر وفيها </w:t>
      </w:r>
      <w:r w:rsidR="009431ED">
        <w:rPr>
          <w:rFonts w:hint="cs"/>
          <w:rtl/>
        </w:rPr>
        <w:t>(</w:t>
      </w:r>
      <w:r w:rsidR="002B2C9D">
        <w:rPr>
          <w:rFonts w:hint="cs"/>
          <w:rtl/>
        </w:rPr>
        <w:t>ليلة</w:t>
      </w:r>
      <w:r w:rsidR="00EC7FC4">
        <w:rPr>
          <w:rFonts w:hint="cs"/>
          <w:rtl/>
        </w:rPr>
        <w:t>ُ</w:t>
      </w:r>
      <w:r w:rsidR="002B2C9D">
        <w:rPr>
          <w:rFonts w:hint="cs"/>
          <w:rtl/>
        </w:rPr>
        <w:t xml:space="preserve"> القدر خير</w:t>
      </w:r>
      <w:r w:rsidR="003D2EAA">
        <w:rPr>
          <w:rFonts w:hint="cs"/>
          <w:rtl/>
        </w:rPr>
        <w:t>ٌ</w:t>
      </w:r>
      <w:r w:rsidR="002B2C9D">
        <w:rPr>
          <w:rFonts w:hint="cs"/>
          <w:rtl/>
        </w:rPr>
        <w:t xml:space="preserve"> من ألف ش</w:t>
      </w:r>
      <w:r w:rsidR="00EC7FC4">
        <w:rPr>
          <w:rFonts w:hint="cs"/>
          <w:rtl/>
        </w:rPr>
        <w:t>َ</w:t>
      </w:r>
      <w:r w:rsidR="002B2C9D">
        <w:rPr>
          <w:rFonts w:hint="cs"/>
          <w:rtl/>
        </w:rPr>
        <w:t>ه</w:t>
      </w:r>
      <w:r w:rsidR="00EC7FC4">
        <w:rPr>
          <w:rFonts w:hint="cs"/>
          <w:rtl/>
        </w:rPr>
        <w:t>ْ</w:t>
      </w:r>
      <w:r w:rsidR="002B2C9D">
        <w:rPr>
          <w:rFonts w:hint="cs"/>
          <w:rtl/>
        </w:rPr>
        <w:t>ر</w:t>
      </w:r>
      <w:r w:rsidR="009431ED">
        <w:rPr>
          <w:rFonts w:hint="cs"/>
          <w:rtl/>
        </w:rPr>
        <w:t>)</w:t>
      </w:r>
      <w:r w:rsidR="002B2C9D">
        <w:rPr>
          <w:rFonts w:hint="cs"/>
          <w:rtl/>
        </w:rPr>
        <w:t xml:space="preserve"> أي أنّ ليلة القدر بما نزل فيها من القرآن</w:t>
      </w:r>
      <w:r w:rsidR="00864EEE">
        <w:rPr>
          <w:rFonts w:hint="cs"/>
          <w:rtl/>
        </w:rPr>
        <w:t xml:space="preserve">، </w:t>
      </w:r>
      <w:r w:rsidR="002B2C9D">
        <w:rPr>
          <w:rFonts w:hint="cs"/>
          <w:rtl/>
        </w:rPr>
        <w:t>خير</w:t>
      </w:r>
      <w:r w:rsidR="00EC7FC4">
        <w:rPr>
          <w:rFonts w:hint="cs"/>
          <w:rtl/>
        </w:rPr>
        <w:t>ُ</w:t>
      </w:r>
      <w:r w:rsidR="002B2C9D">
        <w:rPr>
          <w:rFonts w:hint="cs"/>
          <w:rtl/>
        </w:rPr>
        <w:t xml:space="preserve"> من ألف شهر يحكمها بنو أميّة وبنو الح</w:t>
      </w:r>
      <w:r w:rsidR="00EC7FC4">
        <w:rPr>
          <w:rFonts w:hint="cs"/>
          <w:rtl/>
        </w:rPr>
        <w:t>َ</w:t>
      </w:r>
      <w:r w:rsidR="002B2C9D">
        <w:rPr>
          <w:rFonts w:hint="cs"/>
          <w:rtl/>
        </w:rPr>
        <w:t>ك</w:t>
      </w:r>
      <w:r w:rsidR="00EC7FC4">
        <w:rPr>
          <w:rFonts w:hint="cs"/>
          <w:rtl/>
        </w:rPr>
        <w:t>َ</w:t>
      </w:r>
      <w:r w:rsidR="002B2C9D">
        <w:rPr>
          <w:rFonts w:hint="cs"/>
          <w:rtl/>
        </w:rPr>
        <w:t>م</w:t>
      </w:r>
      <w:r w:rsidR="001C4878">
        <w:rPr>
          <w:rFonts w:hint="cs"/>
          <w:rtl/>
        </w:rPr>
        <w:t xml:space="preserve">. </w:t>
      </w:r>
      <w:r w:rsidR="002B2C9D">
        <w:rPr>
          <w:rFonts w:hint="cs"/>
          <w:rtl/>
        </w:rPr>
        <w:t>فس</w:t>
      </w:r>
      <w:r w:rsidR="00EC7FC4">
        <w:rPr>
          <w:rFonts w:hint="cs"/>
          <w:rtl/>
        </w:rPr>
        <w:t>ُ</w:t>
      </w:r>
      <w:r w:rsidR="002B2C9D">
        <w:rPr>
          <w:rFonts w:hint="cs"/>
          <w:rtl/>
        </w:rPr>
        <w:t xml:space="preserve">رّي عن رسول الله </w:t>
      </w:r>
      <w:r w:rsidR="002B2C9D" w:rsidRPr="00BC554D">
        <w:rPr>
          <w:rStyle w:val="libAlaemChar"/>
          <w:rFonts w:eastAsiaTheme="minorHAnsi"/>
          <w:rtl/>
        </w:rPr>
        <w:t>صلى‌الله‌عليه‌وآله‌وسلم</w:t>
      </w:r>
      <w:r w:rsidR="001C4878">
        <w:rPr>
          <w:rFonts w:hint="cs"/>
          <w:rtl/>
        </w:rPr>
        <w:t xml:space="preserve">. </w:t>
      </w:r>
    </w:p>
    <w:p w:rsidR="002B2C9D" w:rsidRDefault="002B2C9D" w:rsidP="00EC7FC4">
      <w:pPr>
        <w:pStyle w:val="libNormal"/>
        <w:rPr>
          <w:rtl/>
        </w:rPr>
      </w:pPr>
      <w:r>
        <w:rPr>
          <w:rFonts w:hint="cs"/>
          <w:rtl/>
        </w:rPr>
        <w:t>و يا ل</w:t>
      </w:r>
      <w:r w:rsidR="00EC7FC4">
        <w:rPr>
          <w:rFonts w:hint="cs"/>
          <w:rtl/>
        </w:rPr>
        <w:t>َ</w:t>
      </w:r>
      <w:r>
        <w:rPr>
          <w:rFonts w:hint="cs"/>
          <w:rtl/>
        </w:rPr>
        <w:t>ه</w:t>
      </w:r>
      <w:r w:rsidR="00EC7FC4">
        <w:rPr>
          <w:rFonts w:hint="cs"/>
          <w:rtl/>
        </w:rPr>
        <w:t>ُ</w:t>
      </w:r>
      <w:r>
        <w:rPr>
          <w:rFonts w:hint="cs"/>
          <w:rtl/>
        </w:rPr>
        <w:t xml:space="preserve"> من مجتمع</w:t>
      </w:r>
      <w:r w:rsidR="00EC7FC4">
        <w:rPr>
          <w:rFonts w:hint="cs"/>
          <w:rtl/>
        </w:rPr>
        <w:t>ٍ</w:t>
      </w:r>
      <w:r>
        <w:rPr>
          <w:rFonts w:hint="cs"/>
          <w:rtl/>
        </w:rPr>
        <w:t xml:space="preserve"> يسمع بابن</w:t>
      </w:r>
      <w:r w:rsidR="00EC7FC4">
        <w:rPr>
          <w:rFonts w:hint="cs"/>
          <w:rtl/>
        </w:rPr>
        <w:t>ِ</w:t>
      </w:r>
      <w:r>
        <w:rPr>
          <w:rFonts w:hint="cs"/>
          <w:rtl/>
        </w:rPr>
        <w:t xml:space="preserve"> س</w:t>
      </w:r>
      <w:r w:rsidR="00EC7FC4">
        <w:rPr>
          <w:rFonts w:hint="cs"/>
          <w:rtl/>
        </w:rPr>
        <w:t>ُ</w:t>
      </w:r>
      <w:r>
        <w:rPr>
          <w:rFonts w:hint="cs"/>
          <w:rtl/>
        </w:rPr>
        <w:t>ميّة</w:t>
      </w:r>
      <w:r w:rsidR="00864EEE">
        <w:rPr>
          <w:rFonts w:hint="cs"/>
          <w:rtl/>
        </w:rPr>
        <w:t xml:space="preserve">، </w:t>
      </w:r>
      <w:r>
        <w:rPr>
          <w:rFonts w:hint="cs"/>
          <w:rtl/>
        </w:rPr>
        <w:t>ابن ع</w:t>
      </w:r>
      <w:r w:rsidR="00EC7FC4">
        <w:rPr>
          <w:rFonts w:hint="cs"/>
          <w:rtl/>
        </w:rPr>
        <w:t>ُ</w:t>
      </w:r>
      <w:r>
        <w:rPr>
          <w:rFonts w:hint="cs"/>
          <w:rtl/>
        </w:rPr>
        <w:t>ب</w:t>
      </w:r>
      <w:r w:rsidR="00EC7FC4">
        <w:rPr>
          <w:rFonts w:hint="cs"/>
          <w:rtl/>
        </w:rPr>
        <w:t>َ</w:t>
      </w:r>
      <w:r>
        <w:rPr>
          <w:rFonts w:hint="cs"/>
          <w:rtl/>
        </w:rPr>
        <w:t>يد</w:t>
      </w:r>
      <w:r w:rsidR="00864EEE">
        <w:rPr>
          <w:rFonts w:hint="cs"/>
          <w:rtl/>
        </w:rPr>
        <w:t xml:space="preserve">، </w:t>
      </w:r>
      <w:r>
        <w:rPr>
          <w:rFonts w:hint="cs"/>
          <w:rtl/>
        </w:rPr>
        <w:t>ابن أبيه</w:t>
      </w:r>
      <w:r w:rsidR="00864EEE">
        <w:rPr>
          <w:rFonts w:hint="cs"/>
          <w:rtl/>
        </w:rPr>
        <w:t xml:space="preserve">، </w:t>
      </w:r>
      <w:r>
        <w:rPr>
          <w:rFonts w:hint="cs"/>
          <w:rtl/>
        </w:rPr>
        <w:t>ابن ستّ ذكور</w:t>
      </w:r>
      <w:r w:rsidR="004A4E29">
        <w:rPr>
          <w:rFonts w:hint="cs"/>
          <w:rtl/>
        </w:rPr>
        <w:t xml:space="preserve">! </w:t>
      </w:r>
      <w:r>
        <w:rPr>
          <w:rFonts w:hint="cs"/>
          <w:rtl/>
        </w:rPr>
        <w:t>وأخيراً استقرّ أمره فهو ابن س</w:t>
      </w:r>
      <w:r w:rsidR="00EC7FC4">
        <w:rPr>
          <w:rFonts w:hint="cs"/>
          <w:rtl/>
        </w:rPr>
        <w:t>ُ</w:t>
      </w:r>
      <w:r>
        <w:rPr>
          <w:rFonts w:hint="cs"/>
          <w:rtl/>
        </w:rPr>
        <w:t>ميّة لمعلوميّة المرأة التي وضعت به</w:t>
      </w:r>
      <w:r w:rsidR="004A4E29">
        <w:rPr>
          <w:rFonts w:hint="cs"/>
          <w:rtl/>
        </w:rPr>
        <w:t xml:space="preserve">! </w:t>
      </w:r>
      <w:r>
        <w:rPr>
          <w:rFonts w:hint="cs"/>
          <w:rtl/>
        </w:rPr>
        <w:t>فيما مضى آخرون على مجهوليّة أبيه</w:t>
      </w:r>
      <w:r w:rsidR="00864EEE">
        <w:rPr>
          <w:rFonts w:hint="cs"/>
          <w:rtl/>
        </w:rPr>
        <w:t xml:space="preserve">، </w:t>
      </w:r>
      <w:r>
        <w:rPr>
          <w:rFonts w:hint="cs"/>
          <w:rtl/>
        </w:rPr>
        <w:t>فهو ابن أبيه وتعاقبت القرون وهو لا ي</w:t>
      </w:r>
      <w:r w:rsidR="00EC7FC4">
        <w:rPr>
          <w:rFonts w:hint="cs"/>
          <w:rtl/>
        </w:rPr>
        <w:t>ُ</w:t>
      </w:r>
      <w:r>
        <w:rPr>
          <w:rFonts w:hint="cs"/>
          <w:rtl/>
        </w:rPr>
        <w:t>عر</w:t>
      </w:r>
      <w:r w:rsidR="00EC7FC4">
        <w:rPr>
          <w:rFonts w:hint="cs"/>
          <w:rtl/>
        </w:rPr>
        <w:t>َ</w:t>
      </w:r>
      <w:r>
        <w:rPr>
          <w:rFonts w:hint="cs"/>
          <w:rtl/>
        </w:rPr>
        <w:t>ف</w:t>
      </w:r>
      <w:r w:rsidR="00B154FA">
        <w:rPr>
          <w:rFonts w:hint="cs"/>
          <w:rtl/>
        </w:rPr>
        <w:t xml:space="preserve"> إلّا </w:t>
      </w:r>
      <w:r>
        <w:rPr>
          <w:rFonts w:hint="cs"/>
          <w:rtl/>
        </w:rPr>
        <w:t>ابن أبيه</w:t>
      </w:r>
      <w:r w:rsidR="00864EEE">
        <w:rPr>
          <w:rFonts w:hint="cs"/>
          <w:rtl/>
        </w:rPr>
        <w:t xml:space="preserve">، </w:t>
      </w:r>
      <w:r>
        <w:rPr>
          <w:rFonts w:hint="cs"/>
          <w:rtl/>
        </w:rPr>
        <w:t>وابن س</w:t>
      </w:r>
      <w:r w:rsidR="00EC7FC4">
        <w:rPr>
          <w:rFonts w:hint="cs"/>
          <w:rtl/>
        </w:rPr>
        <w:t>ُـ</w:t>
      </w:r>
      <w:r>
        <w:rPr>
          <w:rFonts w:hint="cs"/>
          <w:rtl/>
        </w:rPr>
        <w:t>م</w:t>
      </w:r>
      <w:r w:rsidR="00EC7FC4">
        <w:rPr>
          <w:rFonts w:hint="cs"/>
          <w:rtl/>
        </w:rPr>
        <w:t>َيّ</w:t>
      </w:r>
      <w:r>
        <w:rPr>
          <w:rFonts w:hint="cs"/>
          <w:rtl/>
        </w:rPr>
        <w:t>ة</w:t>
      </w:r>
      <w:r w:rsidR="001C4878">
        <w:rPr>
          <w:rFonts w:hint="cs"/>
          <w:rtl/>
        </w:rPr>
        <w:t xml:space="preserve">. </w:t>
      </w:r>
    </w:p>
    <w:p w:rsidR="002B2C9D" w:rsidRDefault="002B2C9D" w:rsidP="002B2C9D">
      <w:pPr>
        <w:pStyle w:val="libNormal"/>
        <w:rPr>
          <w:rtl/>
        </w:rPr>
      </w:pPr>
      <w:r>
        <w:rPr>
          <w:rFonts w:hint="cs"/>
          <w:rtl/>
        </w:rPr>
        <w:t>مجتمع يرى أبناء الأمّهات يرقون منابر المسلمين ويطرحون القرآن الكريم خلف ظهورهم ويتجاوزوا سنّة رسول الله</w:t>
      </w:r>
      <w:r w:rsidRPr="002B2C9D">
        <w:rPr>
          <w:rStyle w:val="libAlaemChar"/>
          <w:rFonts w:eastAsiaTheme="minorHAnsi"/>
          <w:rtl/>
        </w:rPr>
        <w:t xml:space="preserve"> </w:t>
      </w:r>
      <w:r w:rsidRPr="00BC554D">
        <w:rPr>
          <w:rStyle w:val="libAlaemChar"/>
          <w:rFonts w:eastAsiaTheme="minorHAnsi"/>
          <w:rtl/>
        </w:rPr>
        <w:t>صلى‌الله‌عليه‌وآله‌وسلم</w:t>
      </w:r>
      <w:r>
        <w:rPr>
          <w:rFonts w:hint="cs"/>
          <w:rtl/>
        </w:rPr>
        <w:t xml:space="preserve"> في أبناء الزنا</w:t>
      </w:r>
      <w:r w:rsidR="00864EEE">
        <w:rPr>
          <w:rFonts w:hint="cs"/>
          <w:rtl/>
        </w:rPr>
        <w:t xml:space="preserve">، </w:t>
      </w:r>
      <w:r>
        <w:rPr>
          <w:rFonts w:hint="cs"/>
          <w:rtl/>
        </w:rPr>
        <w:t>فيتّخذ بعضهم بعضاً أخاً</w:t>
      </w:r>
      <w:r w:rsidR="00864EEE">
        <w:rPr>
          <w:rFonts w:hint="cs"/>
          <w:rtl/>
        </w:rPr>
        <w:t xml:space="preserve">، </w:t>
      </w:r>
      <w:r>
        <w:rPr>
          <w:rFonts w:hint="cs"/>
          <w:rtl/>
        </w:rPr>
        <w:t>ويقدّم لذلك بيّنةً</w:t>
      </w:r>
      <w:r w:rsidR="00864EEE">
        <w:rPr>
          <w:rFonts w:hint="cs"/>
          <w:rtl/>
        </w:rPr>
        <w:t xml:space="preserve">، </w:t>
      </w:r>
      <w:r>
        <w:rPr>
          <w:rFonts w:hint="cs"/>
          <w:rtl/>
        </w:rPr>
        <w:t>كانت بيّنة الس</w:t>
      </w:r>
      <w:r w:rsidR="00EC7FC4">
        <w:rPr>
          <w:rFonts w:hint="cs"/>
          <w:rtl/>
        </w:rPr>
        <w:t>َ</w:t>
      </w:r>
      <w:r>
        <w:rPr>
          <w:rFonts w:hint="cs"/>
          <w:rtl/>
        </w:rPr>
        <w:t>لولي الخمّار</w:t>
      </w:r>
      <w:r w:rsidR="00864EEE">
        <w:rPr>
          <w:rFonts w:hint="cs"/>
          <w:rtl/>
        </w:rPr>
        <w:t xml:space="preserve">، </w:t>
      </w:r>
      <w:r>
        <w:rPr>
          <w:rFonts w:hint="cs"/>
          <w:rtl/>
        </w:rPr>
        <w:t>وله مهنة أخرى أقبح</w:t>
      </w:r>
      <w:r w:rsidR="00603FE9">
        <w:rPr>
          <w:rFonts w:hint="cs"/>
          <w:rtl/>
        </w:rPr>
        <w:t xml:space="preserve">؛ </w:t>
      </w:r>
      <w:r>
        <w:rPr>
          <w:rFonts w:hint="cs"/>
          <w:rtl/>
        </w:rPr>
        <w:t>أولى بالقبول من شهادة ابن هند</w:t>
      </w:r>
      <w:r w:rsidR="00864EEE">
        <w:rPr>
          <w:rFonts w:hint="cs"/>
          <w:rtl/>
        </w:rPr>
        <w:t xml:space="preserve">، </w:t>
      </w:r>
      <w:r>
        <w:rPr>
          <w:rFonts w:hint="cs"/>
          <w:rtl/>
        </w:rPr>
        <w:t>ذلك أنّه ل</w:t>
      </w:r>
      <w:r w:rsidR="004654BB">
        <w:rPr>
          <w:rFonts w:hint="cs"/>
          <w:rtl/>
        </w:rPr>
        <w:t>ـ</w:t>
      </w:r>
      <w:r>
        <w:rPr>
          <w:rFonts w:hint="cs"/>
          <w:rtl/>
        </w:rPr>
        <w:t>مّا أقام ابن سميّة إلى جنبه على المنبر</w:t>
      </w:r>
      <w:r w:rsidR="00603FE9">
        <w:rPr>
          <w:rFonts w:hint="cs"/>
          <w:rtl/>
        </w:rPr>
        <w:t xml:space="preserve">؛ </w:t>
      </w:r>
      <w:r>
        <w:rPr>
          <w:rFonts w:hint="cs"/>
          <w:rtl/>
        </w:rPr>
        <w:t>لم يرد على قوله</w:t>
      </w:r>
      <w:r w:rsidR="00603FE9">
        <w:rPr>
          <w:rFonts w:hint="cs"/>
          <w:rtl/>
        </w:rPr>
        <w:t xml:space="preserve">: </w:t>
      </w:r>
      <w:r w:rsidR="009431ED">
        <w:rPr>
          <w:rFonts w:hint="cs"/>
          <w:rtl/>
        </w:rPr>
        <w:t>(</w:t>
      </w:r>
      <w:r>
        <w:rPr>
          <w:rFonts w:hint="cs"/>
          <w:rtl/>
        </w:rPr>
        <w:t>إنّي قد عرفت</w:t>
      </w:r>
      <w:r w:rsidR="00EC7FC4">
        <w:rPr>
          <w:rFonts w:hint="cs"/>
          <w:rtl/>
        </w:rPr>
        <w:t>ُ</w:t>
      </w:r>
      <w:r>
        <w:rPr>
          <w:rFonts w:hint="cs"/>
          <w:rtl/>
        </w:rPr>
        <w:t xml:space="preserve"> ش</w:t>
      </w:r>
      <w:r w:rsidR="00EC7FC4">
        <w:rPr>
          <w:rFonts w:hint="cs"/>
          <w:rtl/>
        </w:rPr>
        <w:t>َ</w:t>
      </w:r>
      <w:r>
        <w:rPr>
          <w:rFonts w:hint="cs"/>
          <w:rtl/>
        </w:rPr>
        <w:t>ب</w:t>
      </w:r>
      <w:r w:rsidR="00EC7FC4">
        <w:rPr>
          <w:rFonts w:hint="cs"/>
          <w:rtl/>
        </w:rPr>
        <w:t>َ</w:t>
      </w:r>
      <w:r>
        <w:rPr>
          <w:rFonts w:hint="cs"/>
          <w:rtl/>
        </w:rPr>
        <w:t>هنا أهل</w:t>
      </w:r>
      <w:r w:rsidR="00EC7FC4">
        <w:rPr>
          <w:rFonts w:hint="cs"/>
          <w:rtl/>
        </w:rPr>
        <w:t>َ</w:t>
      </w:r>
      <w:r>
        <w:rPr>
          <w:rFonts w:hint="cs"/>
          <w:rtl/>
        </w:rPr>
        <w:t xml:space="preserve"> البيت في زياد</w:t>
      </w:r>
      <w:r w:rsidR="009431ED">
        <w:rPr>
          <w:rFonts w:hint="cs"/>
          <w:rtl/>
        </w:rPr>
        <w:t>)</w:t>
      </w:r>
      <w:r>
        <w:rPr>
          <w:rFonts w:hint="cs"/>
          <w:rtl/>
        </w:rPr>
        <w:t xml:space="preserve"> فقام أهل الشأم فشهدوا أنّه ابن أبي سفيان أقرّ به قبل موته</w:t>
      </w:r>
      <w:r w:rsidR="004A4E29">
        <w:rPr>
          <w:rFonts w:hint="cs"/>
          <w:rtl/>
        </w:rPr>
        <w:t xml:space="preserve">! </w:t>
      </w:r>
      <w:r>
        <w:rPr>
          <w:rFonts w:hint="cs"/>
          <w:rtl/>
        </w:rPr>
        <w:t>ولا ندري متى كان الش</w:t>
      </w:r>
      <w:r w:rsidR="00EC7FC4">
        <w:rPr>
          <w:rFonts w:hint="cs"/>
          <w:rtl/>
        </w:rPr>
        <w:t>َ</w:t>
      </w:r>
      <w:r>
        <w:rPr>
          <w:rFonts w:hint="cs"/>
          <w:rtl/>
        </w:rPr>
        <w:t>ب</w:t>
      </w:r>
      <w:r w:rsidR="00EC7FC4">
        <w:rPr>
          <w:rFonts w:hint="cs"/>
          <w:rtl/>
        </w:rPr>
        <w:t>َ</w:t>
      </w:r>
      <w:r>
        <w:rPr>
          <w:rFonts w:hint="cs"/>
          <w:rtl/>
        </w:rPr>
        <w:t>ه بيّنة على آصرة الدم</w:t>
      </w:r>
      <w:r w:rsidR="009431ED">
        <w:rPr>
          <w:rFonts w:hint="cs"/>
          <w:rtl/>
        </w:rPr>
        <w:t>؟</w:t>
      </w:r>
      <w:r w:rsidR="004A4E29">
        <w:rPr>
          <w:rFonts w:hint="cs"/>
          <w:rtl/>
        </w:rPr>
        <w:t xml:space="preserve">! </w:t>
      </w:r>
    </w:p>
    <w:p w:rsidR="002B2C9D" w:rsidRDefault="002B2C9D" w:rsidP="002B2C9D">
      <w:pPr>
        <w:pStyle w:val="libNormal"/>
        <w:rPr>
          <w:rtl/>
        </w:rPr>
      </w:pPr>
      <w:r>
        <w:rPr>
          <w:rFonts w:hint="cs"/>
          <w:rtl/>
        </w:rPr>
        <w:t>وإذا كان الش</w:t>
      </w:r>
      <w:r w:rsidR="00EC7FC4">
        <w:rPr>
          <w:rFonts w:hint="cs"/>
          <w:rtl/>
        </w:rPr>
        <w:t>َ</w:t>
      </w:r>
      <w:r>
        <w:rPr>
          <w:rFonts w:hint="cs"/>
          <w:rtl/>
        </w:rPr>
        <w:t>ب</w:t>
      </w:r>
      <w:r w:rsidR="00EC7FC4">
        <w:rPr>
          <w:rFonts w:hint="cs"/>
          <w:rtl/>
        </w:rPr>
        <w:t>َ</w:t>
      </w:r>
      <w:r>
        <w:rPr>
          <w:rFonts w:hint="cs"/>
          <w:rtl/>
        </w:rPr>
        <w:t>ه بين الناس مجزياً في إثبات آصرة القرابة</w:t>
      </w:r>
      <w:r w:rsidR="00603FE9">
        <w:rPr>
          <w:rFonts w:hint="cs"/>
          <w:rtl/>
        </w:rPr>
        <w:t xml:space="preserve">؛ </w:t>
      </w:r>
      <w:r>
        <w:rPr>
          <w:rFonts w:hint="cs"/>
          <w:rtl/>
        </w:rPr>
        <w:t>لصارت المجتمعات أ</w:t>
      </w:r>
      <w:r w:rsidR="00EC7FC4">
        <w:rPr>
          <w:rFonts w:hint="cs"/>
          <w:rtl/>
        </w:rPr>
        <w:t>ُ</w:t>
      </w:r>
      <w:r>
        <w:rPr>
          <w:rFonts w:hint="cs"/>
          <w:rtl/>
        </w:rPr>
        <w:t>مّة</w:t>
      </w:r>
      <w:r w:rsidR="00EC7FC4">
        <w:rPr>
          <w:rFonts w:hint="cs"/>
          <w:rtl/>
        </w:rPr>
        <w:t>ً</w:t>
      </w:r>
      <w:r>
        <w:rPr>
          <w:rFonts w:hint="cs"/>
          <w:rtl/>
        </w:rPr>
        <w:t xml:space="preserve"> واحدةً</w:t>
      </w:r>
      <w:r w:rsidR="00864EEE">
        <w:rPr>
          <w:rFonts w:hint="cs"/>
          <w:rtl/>
        </w:rPr>
        <w:t xml:space="preserve">، </w:t>
      </w:r>
      <w:r>
        <w:rPr>
          <w:rFonts w:hint="cs"/>
          <w:rtl/>
        </w:rPr>
        <w:t>ولكان ابن هند غنيّاً بذلك عن شهادة السلولي الذي أخزى الابنين معاً</w:t>
      </w:r>
      <w:r w:rsidR="00603FE9">
        <w:rPr>
          <w:rFonts w:hint="cs"/>
          <w:rtl/>
        </w:rPr>
        <w:t xml:space="preserve">: </w:t>
      </w:r>
      <w:r>
        <w:rPr>
          <w:rFonts w:hint="cs"/>
          <w:rtl/>
        </w:rPr>
        <w:t>ابن هند في أبي سفيان</w:t>
      </w:r>
      <w:r w:rsidR="00864EEE">
        <w:rPr>
          <w:rFonts w:hint="cs"/>
          <w:rtl/>
        </w:rPr>
        <w:t xml:space="preserve">، </w:t>
      </w:r>
      <w:r>
        <w:rPr>
          <w:rFonts w:hint="cs"/>
          <w:rtl/>
        </w:rPr>
        <w:t>وابن سميّة في أمّه الذي استقبح ما قاله فيها من ذ</w:t>
      </w:r>
      <w:r w:rsidR="00EC7FC4">
        <w:rPr>
          <w:rFonts w:hint="cs"/>
          <w:rtl/>
        </w:rPr>
        <w:t>َ</w:t>
      </w:r>
      <w:r>
        <w:rPr>
          <w:rFonts w:hint="cs"/>
          <w:rtl/>
        </w:rPr>
        <w:t>ف</w:t>
      </w:r>
      <w:r w:rsidR="00EC7FC4">
        <w:rPr>
          <w:rFonts w:hint="cs"/>
          <w:rtl/>
        </w:rPr>
        <w:t>َ</w:t>
      </w:r>
      <w:r>
        <w:rPr>
          <w:rFonts w:hint="cs"/>
          <w:rtl/>
        </w:rPr>
        <w:t>ر إ</w:t>
      </w:r>
      <w:r w:rsidR="00EC7FC4">
        <w:rPr>
          <w:rFonts w:hint="cs"/>
          <w:rtl/>
        </w:rPr>
        <w:t>ِ</w:t>
      </w:r>
      <w:r>
        <w:rPr>
          <w:rFonts w:hint="cs"/>
          <w:rtl/>
        </w:rPr>
        <w:t>ب</w:t>
      </w:r>
      <w:r w:rsidR="00EC7FC4">
        <w:rPr>
          <w:rFonts w:hint="cs"/>
          <w:rtl/>
        </w:rPr>
        <w:t>ْ</w:t>
      </w:r>
      <w:r>
        <w:rPr>
          <w:rFonts w:hint="cs"/>
          <w:rtl/>
        </w:rPr>
        <w:t>ط</w:t>
      </w:r>
      <w:r w:rsidR="00EC7FC4">
        <w:rPr>
          <w:rFonts w:hint="cs"/>
          <w:rtl/>
        </w:rPr>
        <w:t>َ</w:t>
      </w:r>
      <w:r>
        <w:rPr>
          <w:rFonts w:hint="cs"/>
          <w:rtl/>
        </w:rPr>
        <w:t>ي</w:t>
      </w:r>
      <w:r w:rsidR="00EC7FC4">
        <w:rPr>
          <w:rFonts w:hint="cs"/>
          <w:rtl/>
        </w:rPr>
        <w:t>ْ</w:t>
      </w:r>
      <w:r>
        <w:rPr>
          <w:rFonts w:hint="cs"/>
          <w:rtl/>
        </w:rPr>
        <w:t>ها ون</w:t>
      </w:r>
      <w:r w:rsidR="00EC7FC4">
        <w:rPr>
          <w:rFonts w:hint="cs"/>
          <w:rtl/>
        </w:rPr>
        <w:t>َ</w:t>
      </w:r>
      <w:r>
        <w:rPr>
          <w:rFonts w:hint="cs"/>
          <w:rtl/>
        </w:rPr>
        <w:t>ت</w:t>
      </w:r>
      <w:r w:rsidR="00EC7FC4">
        <w:rPr>
          <w:rFonts w:hint="cs"/>
          <w:rtl/>
        </w:rPr>
        <w:t>ْ</w:t>
      </w:r>
      <w:r>
        <w:rPr>
          <w:rFonts w:hint="cs"/>
          <w:rtl/>
        </w:rPr>
        <w:t>ن ر</w:t>
      </w:r>
      <w:r w:rsidR="00EC7FC4">
        <w:rPr>
          <w:rFonts w:hint="cs"/>
          <w:rtl/>
        </w:rPr>
        <w:t>ُ</w:t>
      </w:r>
      <w:r>
        <w:rPr>
          <w:rFonts w:hint="cs"/>
          <w:rtl/>
        </w:rPr>
        <w:t>ف</w:t>
      </w:r>
      <w:r w:rsidR="00EC7FC4">
        <w:rPr>
          <w:rFonts w:hint="cs"/>
          <w:rtl/>
        </w:rPr>
        <w:t>ْغَ</w:t>
      </w:r>
      <w:r>
        <w:rPr>
          <w:rFonts w:hint="cs"/>
          <w:rtl/>
        </w:rPr>
        <w:t>ي</w:t>
      </w:r>
      <w:r w:rsidR="00EC7FC4">
        <w:rPr>
          <w:rFonts w:hint="cs"/>
          <w:rtl/>
        </w:rPr>
        <w:t>ْ</w:t>
      </w:r>
      <w:r>
        <w:rPr>
          <w:rFonts w:hint="cs"/>
          <w:rtl/>
        </w:rPr>
        <w:t>ها</w:t>
      </w:r>
      <w:r w:rsidR="00603FE9">
        <w:rPr>
          <w:rFonts w:hint="cs"/>
          <w:rtl/>
        </w:rPr>
        <w:t xml:space="preserve">؛ </w:t>
      </w:r>
      <w:r>
        <w:rPr>
          <w:rFonts w:hint="cs"/>
          <w:rtl/>
        </w:rPr>
        <w:t>ولم يستقبح خيانتها لزوجها على الصورة التي ذكرها الس</w:t>
      </w:r>
      <w:r w:rsidR="00EC7FC4">
        <w:rPr>
          <w:rFonts w:hint="cs"/>
          <w:rtl/>
        </w:rPr>
        <w:t>َ</w:t>
      </w:r>
      <w:r>
        <w:rPr>
          <w:rFonts w:hint="cs"/>
          <w:rtl/>
        </w:rPr>
        <w:t>لولي</w:t>
      </w:r>
      <w:r w:rsidR="001C4878">
        <w:rPr>
          <w:rFonts w:hint="cs"/>
          <w:rtl/>
        </w:rPr>
        <w:t xml:space="preserve">. </w:t>
      </w:r>
      <w:r>
        <w:rPr>
          <w:rFonts w:hint="cs"/>
          <w:rtl/>
        </w:rPr>
        <w:t>ولم ي</w:t>
      </w:r>
      <w:r w:rsidR="00EC7FC4">
        <w:rPr>
          <w:rFonts w:hint="cs"/>
          <w:rtl/>
        </w:rPr>
        <w:t>ُ</w:t>
      </w:r>
      <w:r>
        <w:rPr>
          <w:rFonts w:hint="cs"/>
          <w:rtl/>
        </w:rPr>
        <w:t xml:space="preserve">نكر زياد </w:t>
      </w:r>
    </w:p>
    <w:p w:rsidR="002B2C9D" w:rsidRDefault="002B2C9D" w:rsidP="009431ED">
      <w:pPr>
        <w:pStyle w:val="libNormal"/>
        <w:rPr>
          <w:rtl/>
        </w:rPr>
      </w:pPr>
      <w:r>
        <w:rPr>
          <w:rtl/>
        </w:rPr>
        <w:br w:type="page"/>
      </w:r>
    </w:p>
    <w:p w:rsidR="002B2C9D" w:rsidRDefault="00794D24" w:rsidP="00B75D1B">
      <w:pPr>
        <w:pStyle w:val="libNormal0"/>
        <w:rPr>
          <w:rtl/>
        </w:rPr>
      </w:pPr>
      <w:r>
        <w:rPr>
          <w:rFonts w:hint="cs"/>
          <w:rtl/>
        </w:rPr>
        <w:t>على أبي الب</w:t>
      </w:r>
      <w:r w:rsidR="00EC7FC4">
        <w:rPr>
          <w:rFonts w:hint="cs"/>
          <w:rtl/>
        </w:rPr>
        <w:t>َ</w:t>
      </w:r>
      <w:r>
        <w:rPr>
          <w:rFonts w:hint="cs"/>
          <w:rtl/>
        </w:rPr>
        <w:t>ي</w:t>
      </w:r>
      <w:r w:rsidR="00EC7FC4">
        <w:rPr>
          <w:rFonts w:hint="cs"/>
          <w:rtl/>
        </w:rPr>
        <w:t>ْ</w:t>
      </w:r>
      <w:r>
        <w:rPr>
          <w:rFonts w:hint="cs"/>
          <w:rtl/>
        </w:rPr>
        <w:t>ضاء الن</w:t>
      </w:r>
      <w:r w:rsidR="00EC7FC4">
        <w:rPr>
          <w:rFonts w:hint="cs"/>
          <w:rtl/>
        </w:rPr>
        <w:t>َ</w:t>
      </w:r>
      <w:r>
        <w:rPr>
          <w:rFonts w:hint="cs"/>
          <w:rtl/>
        </w:rPr>
        <w:t>ه</w:t>
      </w:r>
      <w:r w:rsidR="00EC7FC4">
        <w:rPr>
          <w:rFonts w:hint="cs"/>
          <w:rtl/>
        </w:rPr>
        <w:t>ْ</w:t>
      </w:r>
      <w:r>
        <w:rPr>
          <w:rFonts w:hint="cs"/>
          <w:rtl/>
        </w:rPr>
        <w:t>دي شهادته وإنّما أنكر عليه وصفه لحال</w:t>
      </w:r>
      <w:r w:rsidR="00EC7FC4">
        <w:rPr>
          <w:rFonts w:hint="cs"/>
          <w:rtl/>
        </w:rPr>
        <w:t>ِ</w:t>
      </w:r>
      <w:r>
        <w:rPr>
          <w:rFonts w:hint="cs"/>
          <w:rtl/>
        </w:rPr>
        <w:t xml:space="preserve"> أبي سفيان بعد وطئه لس</w:t>
      </w:r>
      <w:r w:rsidR="00EC7FC4">
        <w:rPr>
          <w:rFonts w:hint="cs"/>
          <w:rtl/>
        </w:rPr>
        <w:t>ُ</w:t>
      </w:r>
      <w:r>
        <w:rPr>
          <w:rFonts w:hint="cs"/>
          <w:rtl/>
        </w:rPr>
        <w:t>م</w:t>
      </w:r>
      <w:r w:rsidR="00EC7FC4">
        <w:rPr>
          <w:rFonts w:hint="cs"/>
          <w:rtl/>
        </w:rPr>
        <w:t>َ</w:t>
      </w:r>
      <w:r>
        <w:rPr>
          <w:rFonts w:hint="cs"/>
          <w:rtl/>
        </w:rPr>
        <w:t>يّة</w:t>
      </w:r>
      <w:r w:rsidR="001C4878">
        <w:rPr>
          <w:rFonts w:hint="cs"/>
          <w:rtl/>
        </w:rPr>
        <w:t xml:space="preserve">. </w:t>
      </w:r>
    </w:p>
    <w:p w:rsidR="00794D24" w:rsidRDefault="00794D24" w:rsidP="00794D24">
      <w:pPr>
        <w:pStyle w:val="libNormal"/>
        <w:rPr>
          <w:rtl/>
        </w:rPr>
      </w:pPr>
      <w:r>
        <w:rPr>
          <w:rFonts w:hint="cs"/>
          <w:rtl/>
        </w:rPr>
        <w:t>ولم يأ</w:t>
      </w:r>
      <w:r w:rsidR="00EC7FC4">
        <w:rPr>
          <w:rFonts w:hint="cs"/>
          <w:rtl/>
        </w:rPr>
        <w:t>ْ</w:t>
      </w:r>
      <w:r>
        <w:rPr>
          <w:rFonts w:hint="cs"/>
          <w:rtl/>
        </w:rPr>
        <w:t>ب</w:t>
      </w:r>
      <w:r w:rsidR="00EC7FC4">
        <w:rPr>
          <w:rFonts w:hint="cs"/>
          <w:rtl/>
        </w:rPr>
        <w:t>َ</w:t>
      </w:r>
      <w:r>
        <w:rPr>
          <w:rFonts w:hint="cs"/>
          <w:rtl/>
        </w:rPr>
        <w:t>ه ابن هند لذلك</w:t>
      </w:r>
      <w:r w:rsidR="00864EEE">
        <w:rPr>
          <w:rFonts w:hint="cs"/>
          <w:rtl/>
        </w:rPr>
        <w:t xml:space="preserve">، </w:t>
      </w:r>
      <w:r>
        <w:rPr>
          <w:rFonts w:hint="cs"/>
          <w:rtl/>
        </w:rPr>
        <w:t>فهو يعلم أنّه ليس لأبي سفيان وإنّما هو لهند</w:t>
      </w:r>
      <w:r w:rsidR="00864EEE">
        <w:rPr>
          <w:rFonts w:hint="cs"/>
          <w:rtl/>
        </w:rPr>
        <w:t xml:space="preserve">، </w:t>
      </w:r>
      <w:r>
        <w:rPr>
          <w:rFonts w:hint="cs"/>
          <w:rtl/>
        </w:rPr>
        <w:t>مع معرفته بقذارة أبي سفيان وس</w:t>
      </w:r>
      <w:r w:rsidR="00EC7FC4">
        <w:rPr>
          <w:rFonts w:hint="cs"/>
          <w:rtl/>
        </w:rPr>
        <w:t>ُ</w:t>
      </w:r>
      <w:r>
        <w:rPr>
          <w:rFonts w:hint="cs"/>
          <w:rtl/>
        </w:rPr>
        <w:t>ميّة</w:t>
      </w:r>
      <w:r w:rsidR="001C4878">
        <w:rPr>
          <w:rFonts w:hint="cs"/>
          <w:rtl/>
        </w:rPr>
        <w:t xml:space="preserve">. </w:t>
      </w:r>
    </w:p>
    <w:p w:rsidR="00794D24" w:rsidRPr="00794D24" w:rsidRDefault="0048518F" w:rsidP="0048518F">
      <w:pPr>
        <w:pStyle w:val="Heading1"/>
        <w:rPr>
          <w:rtl/>
        </w:rPr>
      </w:pPr>
      <w:bookmarkStart w:id="169" w:name="_Toc521236039"/>
      <w:r>
        <w:rPr>
          <w:rFonts w:hint="cs"/>
          <w:rtl/>
        </w:rPr>
        <w:t>كيف صارت س</w:t>
      </w:r>
      <w:r w:rsidR="00EC7FC4">
        <w:rPr>
          <w:rFonts w:hint="cs"/>
          <w:rtl/>
        </w:rPr>
        <w:t>ُ</w:t>
      </w:r>
      <w:r>
        <w:rPr>
          <w:rFonts w:hint="cs"/>
          <w:rtl/>
        </w:rPr>
        <w:t>م</w:t>
      </w:r>
      <w:r w:rsidR="00EC7FC4">
        <w:rPr>
          <w:rFonts w:hint="cs"/>
          <w:rtl/>
        </w:rPr>
        <w:t>َ</w:t>
      </w:r>
      <w:r>
        <w:rPr>
          <w:rFonts w:hint="cs"/>
          <w:rtl/>
        </w:rPr>
        <w:t>يّة إلى ع</w:t>
      </w:r>
      <w:r w:rsidR="00EC7FC4">
        <w:rPr>
          <w:rFonts w:hint="cs"/>
          <w:rtl/>
        </w:rPr>
        <w:t>ُ</w:t>
      </w:r>
      <w:r>
        <w:rPr>
          <w:rFonts w:hint="cs"/>
          <w:rtl/>
        </w:rPr>
        <w:t>ب</w:t>
      </w:r>
      <w:r w:rsidR="00EC7FC4">
        <w:rPr>
          <w:rFonts w:hint="cs"/>
          <w:rtl/>
        </w:rPr>
        <w:t>َ</w:t>
      </w:r>
      <w:r>
        <w:rPr>
          <w:rFonts w:hint="cs"/>
          <w:rtl/>
        </w:rPr>
        <w:t>ي</w:t>
      </w:r>
      <w:r w:rsidR="00EC7FC4">
        <w:rPr>
          <w:rFonts w:hint="cs"/>
          <w:rtl/>
        </w:rPr>
        <w:t>ْ</w:t>
      </w:r>
      <w:r>
        <w:rPr>
          <w:rFonts w:hint="cs"/>
          <w:rtl/>
        </w:rPr>
        <w:t>د</w:t>
      </w:r>
      <w:bookmarkEnd w:id="169"/>
    </w:p>
    <w:p w:rsidR="001A44DE" w:rsidRDefault="0048518F" w:rsidP="00E4444D">
      <w:pPr>
        <w:pStyle w:val="libNormal"/>
        <w:rPr>
          <w:rtl/>
        </w:rPr>
      </w:pPr>
      <w:r>
        <w:rPr>
          <w:rFonts w:hint="cs"/>
          <w:rtl/>
        </w:rPr>
        <w:t>قالوا</w:t>
      </w:r>
      <w:r w:rsidR="00603FE9">
        <w:rPr>
          <w:rFonts w:hint="cs"/>
          <w:rtl/>
        </w:rPr>
        <w:t xml:space="preserve">: </w:t>
      </w:r>
      <w:r>
        <w:rPr>
          <w:rFonts w:hint="cs"/>
          <w:rtl/>
        </w:rPr>
        <w:t>كان من خبر زياد أنّ سميّة أ</w:t>
      </w:r>
      <w:r w:rsidR="00E4444D">
        <w:rPr>
          <w:rFonts w:hint="cs"/>
          <w:rtl/>
        </w:rPr>
        <w:t>ُ</w:t>
      </w:r>
      <w:r>
        <w:rPr>
          <w:rFonts w:hint="cs"/>
          <w:rtl/>
        </w:rPr>
        <w:t>مّه كانت لرجل من بني ي</w:t>
      </w:r>
      <w:r w:rsidR="00E4444D">
        <w:rPr>
          <w:rFonts w:hint="cs"/>
          <w:rtl/>
        </w:rPr>
        <w:t>َ</w:t>
      </w:r>
      <w:r>
        <w:rPr>
          <w:rFonts w:hint="cs"/>
          <w:rtl/>
        </w:rPr>
        <w:t>ش</w:t>
      </w:r>
      <w:r w:rsidR="00E4444D">
        <w:rPr>
          <w:rFonts w:hint="cs"/>
          <w:rtl/>
        </w:rPr>
        <w:t>ْ</w:t>
      </w:r>
      <w:r>
        <w:rPr>
          <w:rFonts w:hint="cs"/>
          <w:rtl/>
        </w:rPr>
        <w:t>ك</w:t>
      </w:r>
      <w:r w:rsidR="00E4444D">
        <w:rPr>
          <w:rFonts w:hint="cs"/>
          <w:rtl/>
        </w:rPr>
        <w:t>ُ</w:t>
      </w:r>
      <w:r>
        <w:rPr>
          <w:rFonts w:hint="cs"/>
          <w:rtl/>
        </w:rPr>
        <w:t>ر ينزل بناحية ك</w:t>
      </w:r>
      <w:r w:rsidR="00E4444D">
        <w:rPr>
          <w:rFonts w:hint="cs"/>
          <w:rtl/>
        </w:rPr>
        <w:t>َ</w:t>
      </w:r>
      <w:r>
        <w:rPr>
          <w:rFonts w:hint="cs"/>
          <w:rtl/>
        </w:rPr>
        <w:t>س</w:t>
      </w:r>
      <w:r w:rsidR="00E4444D">
        <w:rPr>
          <w:rFonts w:hint="cs"/>
          <w:rtl/>
        </w:rPr>
        <w:t>ْ</w:t>
      </w:r>
      <w:r>
        <w:rPr>
          <w:rFonts w:hint="cs"/>
          <w:rtl/>
        </w:rPr>
        <w:t>ك</w:t>
      </w:r>
      <w:r w:rsidR="00E4444D">
        <w:rPr>
          <w:rFonts w:hint="cs"/>
          <w:rtl/>
        </w:rPr>
        <w:t>َ</w:t>
      </w:r>
      <w:r>
        <w:rPr>
          <w:rFonts w:hint="cs"/>
          <w:rtl/>
        </w:rPr>
        <w:t>ر</w:t>
      </w:r>
      <w:r w:rsidR="00864EEE">
        <w:rPr>
          <w:rFonts w:hint="cs"/>
          <w:rtl/>
        </w:rPr>
        <w:t xml:space="preserve">، </w:t>
      </w:r>
      <w:r>
        <w:rPr>
          <w:rFonts w:hint="cs"/>
          <w:rtl/>
        </w:rPr>
        <w:t>فأصاب الي</w:t>
      </w:r>
      <w:r w:rsidR="00E4444D">
        <w:rPr>
          <w:rFonts w:hint="cs"/>
          <w:rtl/>
        </w:rPr>
        <w:t>َ</w:t>
      </w:r>
      <w:r>
        <w:rPr>
          <w:rFonts w:hint="cs"/>
          <w:rtl/>
        </w:rPr>
        <w:t>ش</w:t>
      </w:r>
      <w:r w:rsidR="00E4444D">
        <w:rPr>
          <w:rFonts w:hint="cs"/>
          <w:rtl/>
        </w:rPr>
        <w:t>ْ</w:t>
      </w:r>
      <w:r>
        <w:rPr>
          <w:rFonts w:hint="cs"/>
          <w:rtl/>
        </w:rPr>
        <w:t>ك</w:t>
      </w:r>
      <w:r w:rsidR="00E4444D">
        <w:rPr>
          <w:rFonts w:hint="cs"/>
          <w:rtl/>
        </w:rPr>
        <w:t>ُ</w:t>
      </w:r>
      <w:r>
        <w:rPr>
          <w:rFonts w:hint="cs"/>
          <w:rtl/>
        </w:rPr>
        <w:t>ريّ</w:t>
      </w:r>
      <w:r w:rsidR="00E4444D">
        <w:rPr>
          <w:rFonts w:hint="cs"/>
          <w:rtl/>
        </w:rPr>
        <w:t>َ</w:t>
      </w:r>
      <w:r>
        <w:rPr>
          <w:rFonts w:hint="cs"/>
          <w:rtl/>
        </w:rPr>
        <w:t xml:space="preserve"> وجع</w:t>
      </w:r>
      <w:r w:rsidR="00E4444D">
        <w:rPr>
          <w:rFonts w:hint="cs"/>
          <w:rtl/>
        </w:rPr>
        <w:t>ٌ</w:t>
      </w:r>
      <w:r>
        <w:rPr>
          <w:rFonts w:hint="cs"/>
          <w:rtl/>
        </w:rPr>
        <w:t xml:space="preserve"> شديد</w:t>
      </w:r>
      <w:r w:rsidR="00E4444D">
        <w:rPr>
          <w:rFonts w:hint="cs"/>
          <w:rtl/>
        </w:rPr>
        <w:t>ٌ</w:t>
      </w:r>
      <w:r>
        <w:rPr>
          <w:rFonts w:hint="cs"/>
          <w:rtl/>
        </w:rPr>
        <w:t xml:space="preserve"> أعيا م</w:t>
      </w:r>
      <w:r w:rsidR="00E4444D">
        <w:rPr>
          <w:rFonts w:hint="cs"/>
          <w:rtl/>
        </w:rPr>
        <w:t>َ</w:t>
      </w:r>
      <w:r>
        <w:rPr>
          <w:rFonts w:hint="cs"/>
          <w:rtl/>
        </w:rPr>
        <w:t>ن حوله من الأطبّاء</w:t>
      </w:r>
      <w:r w:rsidR="00864EEE">
        <w:rPr>
          <w:rFonts w:hint="cs"/>
          <w:rtl/>
        </w:rPr>
        <w:t xml:space="preserve">، </w:t>
      </w:r>
      <w:r>
        <w:rPr>
          <w:rFonts w:hint="cs"/>
          <w:rtl/>
        </w:rPr>
        <w:t>فبلغه مكان</w:t>
      </w:r>
      <w:r w:rsidR="00E4444D">
        <w:rPr>
          <w:rFonts w:hint="cs"/>
          <w:rtl/>
        </w:rPr>
        <w:t>ُ</w:t>
      </w:r>
      <w:r>
        <w:rPr>
          <w:rFonts w:hint="cs"/>
          <w:rtl/>
        </w:rPr>
        <w:t xml:space="preserve"> الحارث ابن ك</w:t>
      </w:r>
      <w:r w:rsidR="00E4444D">
        <w:rPr>
          <w:rFonts w:hint="cs"/>
          <w:rtl/>
        </w:rPr>
        <w:t>َ</w:t>
      </w:r>
      <w:r>
        <w:rPr>
          <w:rFonts w:hint="cs"/>
          <w:rtl/>
        </w:rPr>
        <w:t>ل</w:t>
      </w:r>
      <w:r w:rsidR="00C058C2">
        <w:rPr>
          <w:rFonts w:hint="cs"/>
          <w:rtl/>
        </w:rPr>
        <w:t>َ</w:t>
      </w:r>
      <w:r>
        <w:rPr>
          <w:rFonts w:hint="cs"/>
          <w:rtl/>
        </w:rPr>
        <w:t>د</w:t>
      </w:r>
      <w:r w:rsidR="00E4444D">
        <w:rPr>
          <w:rFonts w:hint="cs"/>
          <w:rtl/>
        </w:rPr>
        <w:t>َ</w:t>
      </w:r>
      <w:r>
        <w:rPr>
          <w:rFonts w:hint="cs"/>
          <w:rtl/>
        </w:rPr>
        <w:t>ة بن ع</w:t>
      </w:r>
      <w:r w:rsidR="00E4444D">
        <w:rPr>
          <w:rFonts w:hint="cs"/>
          <w:rtl/>
        </w:rPr>
        <w:t>َ</w:t>
      </w:r>
      <w:r>
        <w:rPr>
          <w:rFonts w:hint="cs"/>
          <w:rtl/>
        </w:rPr>
        <w:t>مرو بن ع</w:t>
      </w:r>
      <w:r w:rsidR="00E4444D">
        <w:rPr>
          <w:rFonts w:hint="cs"/>
          <w:rtl/>
        </w:rPr>
        <w:t>ِ</w:t>
      </w:r>
      <w:r>
        <w:rPr>
          <w:rFonts w:hint="cs"/>
          <w:rtl/>
        </w:rPr>
        <w:t>لاج بن أبي س</w:t>
      </w:r>
      <w:r w:rsidR="00E4444D">
        <w:rPr>
          <w:rFonts w:hint="cs"/>
          <w:rtl/>
        </w:rPr>
        <w:t>َ</w:t>
      </w:r>
      <w:r>
        <w:rPr>
          <w:rFonts w:hint="cs"/>
          <w:rtl/>
        </w:rPr>
        <w:t>ل</w:t>
      </w:r>
      <w:r w:rsidR="00E4444D">
        <w:rPr>
          <w:rFonts w:hint="cs"/>
          <w:rtl/>
        </w:rPr>
        <w:t>ِ</w:t>
      </w:r>
      <w:r>
        <w:rPr>
          <w:rFonts w:hint="cs"/>
          <w:rtl/>
        </w:rPr>
        <w:t>مة بن عبد الع</w:t>
      </w:r>
      <w:r w:rsidR="00E4444D">
        <w:rPr>
          <w:rFonts w:hint="cs"/>
          <w:rtl/>
        </w:rPr>
        <w:t>ُ</w:t>
      </w:r>
      <w:r>
        <w:rPr>
          <w:rFonts w:hint="cs"/>
          <w:rtl/>
        </w:rPr>
        <w:t>زّى بن غ</w:t>
      </w:r>
      <w:r w:rsidR="00E4444D">
        <w:rPr>
          <w:rFonts w:hint="cs"/>
          <w:rtl/>
        </w:rPr>
        <w:t>ِ</w:t>
      </w:r>
      <w:r>
        <w:rPr>
          <w:rFonts w:hint="cs"/>
          <w:rtl/>
        </w:rPr>
        <w:t>ي</w:t>
      </w:r>
      <w:r w:rsidR="00E4444D">
        <w:rPr>
          <w:rFonts w:hint="cs"/>
          <w:rtl/>
        </w:rPr>
        <w:t>َ</w:t>
      </w:r>
      <w:r>
        <w:rPr>
          <w:rFonts w:hint="cs"/>
          <w:rtl/>
        </w:rPr>
        <w:t>ر</w:t>
      </w:r>
      <w:r w:rsidR="00E4444D">
        <w:rPr>
          <w:rFonts w:hint="cs"/>
          <w:rtl/>
        </w:rPr>
        <w:t>َ</w:t>
      </w:r>
      <w:r>
        <w:rPr>
          <w:rFonts w:hint="cs"/>
          <w:rtl/>
        </w:rPr>
        <w:t>ة بن ع</w:t>
      </w:r>
      <w:r w:rsidR="00C058C2">
        <w:rPr>
          <w:rFonts w:hint="cs"/>
          <w:rtl/>
        </w:rPr>
        <w:t>َ</w:t>
      </w:r>
      <w:r>
        <w:rPr>
          <w:rFonts w:hint="cs"/>
          <w:rtl/>
        </w:rPr>
        <w:t>و</w:t>
      </w:r>
      <w:r w:rsidR="00C058C2">
        <w:rPr>
          <w:rFonts w:hint="cs"/>
          <w:rtl/>
        </w:rPr>
        <w:t>ْ</w:t>
      </w:r>
      <w:r>
        <w:rPr>
          <w:rFonts w:hint="cs"/>
          <w:rtl/>
        </w:rPr>
        <w:t>ف بن ثقيف الثقفي</w:t>
      </w:r>
      <w:r w:rsidR="00C058C2">
        <w:rPr>
          <w:rFonts w:hint="cs"/>
          <w:rtl/>
        </w:rPr>
        <w:t>ّ</w:t>
      </w:r>
      <w:r>
        <w:rPr>
          <w:rFonts w:hint="cs"/>
          <w:rtl/>
        </w:rPr>
        <w:t xml:space="preserve"> بالطائف</w:t>
      </w:r>
      <w:r w:rsidR="00864EEE">
        <w:rPr>
          <w:rFonts w:hint="cs"/>
          <w:rtl/>
        </w:rPr>
        <w:t xml:space="preserve">، </w:t>
      </w:r>
      <w:r>
        <w:rPr>
          <w:rFonts w:hint="cs"/>
          <w:rtl/>
        </w:rPr>
        <w:t>فأتاه فعالجه حتّى برئ</w:t>
      </w:r>
      <w:r w:rsidR="00864EEE">
        <w:rPr>
          <w:rFonts w:hint="cs"/>
          <w:rtl/>
        </w:rPr>
        <w:t xml:space="preserve">، </w:t>
      </w:r>
      <w:r>
        <w:rPr>
          <w:rFonts w:hint="cs"/>
          <w:rtl/>
        </w:rPr>
        <w:t>فوهب له س</w:t>
      </w:r>
      <w:r w:rsidR="00E4444D">
        <w:rPr>
          <w:rFonts w:hint="cs"/>
          <w:rtl/>
        </w:rPr>
        <w:t>ُ</w:t>
      </w:r>
      <w:r>
        <w:rPr>
          <w:rFonts w:hint="cs"/>
          <w:rtl/>
        </w:rPr>
        <w:t>ميّة فوقع الحارث عليها فولدت على فراشه نافع بن الحارث</w:t>
      </w:r>
      <w:r w:rsidR="00864EEE">
        <w:rPr>
          <w:rFonts w:hint="cs"/>
          <w:rtl/>
        </w:rPr>
        <w:t xml:space="preserve">، </w:t>
      </w:r>
      <w:r>
        <w:rPr>
          <w:rFonts w:hint="cs"/>
          <w:rtl/>
        </w:rPr>
        <w:t>ثمّ ولدت له ن</w:t>
      </w:r>
      <w:r w:rsidR="00E4444D">
        <w:rPr>
          <w:rFonts w:hint="cs"/>
          <w:rtl/>
        </w:rPr>
        <w:t>ُ</w:t>
      </w:r>
      <w:r>
        <w:rPr>
          <w:rFonts w:hint="cs"/>
          <w:rtl/>
        </w:rPr>
        <w:t>ف</w:t>
      </w:r>
      <w:r w:rsidR="00E4444D">
        <w:rPr>
          <w:rFonts w:hint="cs"/>
          <w:rtl/>
        </w:rPr>
        <w:t>َ</w:t>
      </w:r>
      <w:r>
        <w:rPr>
          <w:rFonts w:hint="cs"/>
          <w:rtl/>
        </w:rPr>
        <w:t>ي</w:t>
      </w:r>
      <w:r w:rsidR="00E4444D">
        <w:rPr>
          <w:rFonts w:hint="cs"/>
          <w:rtl/>
        </w:rPr>
        <w:t>ْ</w:t>
      </w:r>
      <w:r>
        <w:rPr>
          <w:rFonts w:hint="cs"/>
          <w:rtl/>
        </w:rPr>
        <w:t>عاً وهو أبو بكرة</w:t>
      </w:r>
      <w:r w:rsidR="00864EEE">
        <w:rPr>
          <w:rFonts w:hint="cs"/>
          <w:rtl/>
        </w:rPr>
        <w:t xml:space="preserve">، </w:t>
      </w:r>
      <w:r>
        <w:rPr>
          <w:rFonts w:hint="cs"/>
          <w:rtl/>
        </w:rPr>
        <w:t>فأنكره الحارث ونسبه إلى غلام</w:t>
      </w:r>
      <w:r w:rsidR="00E4444D">
        <w:rPr>
          <w:rFonts w:hint="cs"/>
          <w:rtl/>
        </w:rPr>
        <w:t>ٍ</w:t>
      </w:r>
      <w:r>
        <w:rPr>
          <w:rFonts w:hint="cs"/>
          <w:rtl/>
        </w:rPr>
        <w:t xml:space="preserve"> له ي</w:t>
      </w:r>
      <w:r w:rsidR="00E4444D">
        <w:rPr>
          <w:rFonts w:hint="cs"/>
          <w:rtl/>
        </w:rPr>
        <w:t>ُ</w:t>
      </w:r>
      <w:r>
        <w:rPr>
          <w:rFonts w:hint="cs"/>
          <w:rtl/>
        </w:rPr>
        <w:t>قال له م</w:t>
      </w:r>
      <w:r w:rsidR="00E4444D">
        <w:rPr>
          <w:rFonts w:hint="cs"/>
          <w:rtl/>
        </w:rPr>
        <w:t>َ</w:t>
      </w:r>
      <w:r>
        <w:rPr>
          <w:rFonts w:hint="cs"/>
          <w:rtl/>
        </w:rPr>
        <w:t>س</w:t>
      </w:r>
      <w:r w:rsidR="00E4444D">
        <w:rPr>
          <w:rFonts w:hint="cs"/>
          <w:rtl/>
        </w:rPr>
        <w:t>ْ</w:t>
      </w:r>
      <w:r>
        <w:rPr>
          <w:rFonts w:hint="cs"/>
          <w:rtl/>
        </w:rPr>
        <w:t>روح</w:t>
      </w:r>
      <w:r w:rsidR="00864EEE">
        <w:rPr>
          <w:rFonts w:hint="cs"/>
          <w:rtl/>
        </w:rPr>
        <w:t xml:space="preserve">، </w:t>
      </w:r>
      <w:r>
        <w:rPr>
          <w:rFonts w:hint="cs"/>
          <w:rtl/>
        </w:rPr>
        <w:t>وكان أشبه الناس بمسروح</w:t>
      </w:r>
      <w:r w:rsidR="00864EEE">
        <w:rPr>
          <w:rFonts w:hint="cs"/>
          <w:rtl/>
        </w:rPr>
        <w:t xml:space="preserve">، </w:t>
      </w:r>
      <w:r>
        <w:rPr>
          <w:rFonts w:hint="cs"/>
          <w:rtl/>
        </w:rPr>
        <w:t>فكان أبو بكرة يقول</w:t>
      </w:r>
      <w:r w:rsidR="00603FE9">
        <w:rPr>
          <w:rFonts w:hint="cs"/>
          <w:rtl/>
        </w:rPr>
        <w:t xml:space="preserve">: </w:t>
      </w:r>
      <w:r>
        <w:rPr>
          <w:rFonts w:hint="cs"/>
          <w:rtl/>
        </w:rPr>
        <w:t>أنا ن</w:t>
      </w:r>
      <w:r w:rsidR="00E4444D">
        <w:rPr>
          <w:rFonts w:hint="cs"/>
          <w:rtl/>
        </w:rPr>
        <w:t>ُ</w:t>
      </w:r>
      <w:r>
        <w:rPr>
          <w:rFonts w:hint="cs"/>
          <w:rtl/>
        </w:rPr>
        <w:t>ف</w:t>
      </w:r>
      <w:r w:rsidR="00E4444D">
        <w:rPr>
          <w:rFonts w:hint="cs"/>
          <w:rtl/>
        </w:rPr>
        <w:t>َ</w:t>
      </w:r>
      <w:r>
        <w:rPr>
          <w:rFonts w:hint="cs"/>
          <w:rtl/>
        </w:rPr>
        <w:t>ي</w:t>
      </w:r>
      <w:r w:rsidR="00E4444D">
        <w:rPr>
          <w:rFonts w:hint="cs"/>
          <w:rtl/>
        </w:rPr>
        <w:t>ْ</w:t>
      </w:r>
      <w:r>
        <w:rPr>
          <w:rFonts w:hint="cs"/>
          <w:rtl/>
        </w:rPr>
        <w:t>ع بن م</w:t>
      </w:r>
      <w:r w:rsidR="00E4444D">
        <w:rPr>
          <w:rFonts w:hint="cs"/>
          <w:rtl/>
        </w:rPr>
        <w:t>َ</w:t>
      </w:r>
      <w:r>
        <w:rPr>
          <w:rFonts w:hint="cs"/>
          <w:rtl/>
        </w:rPr>
        <w:t>س</w:t>
      </w:r>
      <w:r w:rsidR="00E4444D">
        <w:rPr>
          <w:rFonts w:hint="cs"/>
          <w:rtl/>
        </w:rPr>
        <w:t>ْ</w:t>
      </w:r>
      <w:r>
        <w:rPr>
          <w:rFonts w:hint="cs"/>
          <w:rtl/>
        </w:rPr>
        <w:t>روح</w:t>
      </w:r>
      <w:r w:rsidR="004A4E29">
        <w:rPr>
          <w:rFonts w:hint="cs"/>
          <w:rtl/>
        </w:rPr>
        <w:t xml:space="preserve">! </w:t>
      </w:r>
      <w:r>
        <w:rPr>
          <w:rFonts w:hint="cs"/>
          <w:rtl/>
        </w:rPr>
        <w:t>وقيل للحارث</w:t>
      </w:r>
      <w:r w:rsidR="00603FE9">
        <w:rPr>
          <w:rFonts w:hint="cs"/>
          <w:rtl/>
        </w:rPr>
        <w:t xml:space="preserve">: </w:t>
      </w:r>
      <w:r>
        <w:rPr>
          <w:rFonts w:hint="cs"/>
          <w:rtl/>
        </w:rPr>
        <w:t>إنّ جاريتك فاجرة لا تدفع كفّ</w:t>
      </w:r>
      <w:r w:rsidR="00E4444D">
        <w:rPr>
          <w:rFonts w:hint="cs"/>
          <w:rtl/>
        </w:rPr>
        <w:t>َ</w:t>
      </w:r>
      <w:r>
        <w:rPr>
          <w:rFonts w:hint="cs"/>
          <w:rtl/>
        </w:rPr>
        <w:t xml:space="preserve"> لامس</w:t>
      </w:r>
      <w:r w:rsidR="00E4444D">
        <w:rPr>
          <w:rFonts w:hint="cs"/>
          <w:rtl/>
        </w:rPr>
        <w:t>ٍ</w:t>
      </w:r>
      <w:r w:rsidR="00603FE9">
        <w:rPr>
          <w:rFonts w:hint="cs"/>
          <w:rtl/>
        </w:rPr>
        <w:t xml:space="preserve">؛ </w:t>
      </w:r>
      <w:r>
        <w:rPr>
          <w:rFonts w:hint="cs"/>
          <w:rtl/>
        </w:rPr>
        <w:t>فزوّجها الحارث</w:t>
      </w:r>
      <w:r w:rsidR="00E4444D">
        <w:rPr>
          <w:rFonts w:hint="cs"/>
          <w:rtl/>
        </w:rPr>
        <w:t>ُ</w:t>
      </w:r>
      <w:r>
        <w:rPr>
          <w:rFonts w:hint="cs"/>
          <w:rtl/>
        </w:rPr>
        <w:t xml:space="preserve"> من عبد</w:t>
      </w:r>
      <w:r w:rsidR="00E4444D">
        <w:rPr>
          <w:rFonts w:hint="cs"/>
          <w:rtl/>
        </w:rPr>
        <w:t>ٍ</w:t>
      </w:r>
      <w:r>
        <w:rPr>
          <w:rFonts w:hint="cs"/>
          <w:rtl/>
        </w:rPr>
        <w:t xml:space="preserve"> لامرأته صفيّة بنت ع</w:t>
      </w:r>
      <w:r w:rsidR="00E4444D">
        <w:rPr>
          <w:rFonts w:hint="cs"/>
          <w:rtl/>
        </w:rPr>
        <w:t>ُ</w:t>
      </w:r>
      <w:r>
        <w:rPr>
          <w:rFonts w:hint="cs"/>
          <w:rtl/>
        </w:rPr>
        <w:t>ب</w:t>
      </w:r>
      <w:r w:rsidR="00E4444D">
        <w:rPr>
          <w:rFonts w:hint="cs"/>
          <w:rtl/>
        </w:rPr>
        <w:t>َ</w:t>
      </w:r>
      <w:r>
        <w:rPr>
          <w:rFonts w:hint="cs"/>
          <w:rtl/>
        </w:rPr>
        <w:t>ي</w:t>
      </w:r>
      <w:r w:rsidR="00E4444D">
        <w:rPr>
          <w:rFonts w:hint="cs"/>
          <w:rtl/>
        </w:rPr>
        <w:t>ْ</w:t>
      </w:r>
      <w:r>
        <w:rPr>
          <w:rFonts w:hint="cs"/>
          <w:rtl/>
        </w:rPr>
        <w:t>د بن أسيد بن ع</w:t>
      </w:r>
      <w:r w:rsidR="00E4444D">
        <w:rPr>
          <w:rFonts w:hint="cs"/>
          <w:rtl/>
        </w:rPr>
        <w:t>ِ</w:t>
      </w:r>
      <w:r>
        <w:rPr>
          <w:rFonts w:hint="cs"/>
          <w:rtl/>
        </w:rPr>
        <w:t>لاج الثقفيّ</w:t>
      </w:r>
      <w:r w:rsidR="00864EEE">
        <w:rPr>
          <w:rFonts w:hint="cs"/>
          <w:rtl/>
        </w:rPr>
        <w:t xml:space="preserve">، </w:t>
      </w:r>
      <w:r>
        <w:rPr>
          <w:rFonts w:hint="cs"/>
          <w:rtl/>
        </w:rPr>
        <w:t>روميّ يقال له ع</w:t>
      </w:r>
      <w:r w:rsidR="00E4444D">
        <w:rPr>
          <w:rFonts w:hint="cs"/>
          <w:rtl/>
        </w:rPr>
        <w:t>ُ</w:t>
      </w:r>
      <w:r>
        <w:rPr>
          <w:rFonts w:hint="cs"/>
          <w:rtl/>
        </w:rPr>
        <w:t>ب</w:t>
      </w:r>
      <w:r w:rsidR="00E4444D">
        <w:rPr>
          <w:rFonts w:hint="cs"/>
          <w:rtl/>
        </w:rPr>
        <w:t>َ</w:t>
      </w:r>
      <w:r>
        <w:rPr>
          <w:rFonts w:hint="cs"/>
          <w:rtl/>
        </w:rPr>
        <w:t>ي</w:t>
      </w:r>
      <w:r w:rsidR="00E4444D">
        <w:rPr>
          <w:rFonts w:hint="cs"/>
          <w:rtl/>
        </w:rPr>
        <w:t>ْ</w:t>
      </w:r>
      <w:r>
        <w:rPr>
          <w:rFonts w:hint="cs"/>
          <w:rtl/>
        </w:rPr>
        <w:t>د</w:t>
      </w:r>
      <w:r w:rsidR="00864EEE">
        <w:rPr>
          <w:rFonts w:hint="cs"/>
          <w:rtl/>
        </w:rPr>
        <w:t xml:space="preserve">، </w:t>
      </w:r>
      <w:r>
        <w:rPr>
          <w:rFonts w:hint="cs"/>
          <w:rtl/>
        </w:rPr>
        <w:t>كان ساقه في م</w:t>
      </w:r>
      <w:r w:rsidR="00E4444D">
        <w:rPr>
          <w:rFonts w:hint="cs"/>
          <w:rtl/>
        </w:rPr>
        <w:t>َ</w:t>
      </w:r>
      <w:r>
        <w:rPr>
          <w:rFonts w:hint="cs"/>
          <w:rtl/>
        </w:rPr>
        <w:t>ه</w:t>
      </w:r>
      <w:r w:rsidR="00E4444D">
        <w:rPr>
          <w:rFonts w:hint="cs"/>
          <w:rtl/>
        </w:rPr>
        <w:t>ْ</w:t>
      </w:r>
      <w:r>
        <w:rPr>
          <w:rFonts w:hint="cs"/>
          <w:rtl/>
        </w:rPr>
        <w:t>رها</w:t>
      </w:r>
      <w:r w:rsidR="00864EEE">
        <w:rPr>
          <w:rFonts w:hint="cs"/>
          <w:rtl/>
        </w:rPr>
        <w:t xml:space="preserve">، </w:t>
      </w:r>
      <w:r>
        <w:rPr>
          <w:rFonts w:hint="cs"/>
          <w:rtl/>
        </w:rPr>
        <w:t>فولدت له زياداً على فراشه</w:t>
      </w:r>
      <w:r w:rsidR="00864EEE">
        <w:rPr>
          <w:rFonts w:hint="cs"/>
          <w:rtl/>
        </w:rPr>
        <w:t xml:space="preserve">، </w:t>
      </w:r>
      <w:r>
        <w:rPr>
          <w:rFonts w:hint="cs"/>
          <w:rtl/>
        </w:rPr>
        <w:t>وتزوّج ع</w:t>
      </w:r>
      <w:r w:rsidR="00E4444D">
        <w:rPr>
          <w:rFonts w:hint="cs"/>
          <w:rtl/>
        </w:rPr>
        <w:t>ُ</w:t>
      </w:r>
      <w:r>
        <w:rPr>
          <w:rFonts w:hint="cs"/>
          <w:rtl/>
        </w:rPr>
        <w:t>ت</w:t>
      </w:r>
      <w:r w:rsidR="00E4444D">
        <w:rPr>
          <w:rFonts w:hint="cs"/>
          <w:rtl/>
        </w:rPr>
        <w:t>ْ</w:t>
      </w:r>
      <w:r>
        <w:rPr>
          <w:rFonts w:hint="cs"/>
          <w:rtl/>
        </w:rPr>
        <w:t>بة بن غ</w:t>
      </w:r>
      <w:r w:rsidR="00E4444D">
        <w:rPr>
          <w:rFonts w:hint="cs"/>
          <w:rtl/>
        </w:rPr>
        <w:t>َ</w:t>
      </w:r>
      <w:r>
        <w:rPr>
          <w:rFonts w:hint="cs"/>
          <w:rtl/>
        </w:rPr>
        <w:t>ز</w:t>
      </w:r>
      <w:r w:rsidR="00E4444D">
        <w:rPr>
          <w:rFonts w:hint="cs"/>
          <w:rtl/>
        </w:rPr>
        <w:t>َ</w:t>
      </w:r>
      <w:r>
        <w:rPr>
          <w:rFonts w:hint="cs"/>
          <w:rtl/>
        </w:rPr>
        <w:t>وان أ</w:t>
      </w:r>
      <w:r w:rsidR="00E4444D">
        <w:rPr>
          <w:rFonts w:hint="cs"/>
          <w:rtl/>
        </w:rPr>
        <w:t>َ</w:t>
      </w:r>
      <w:r>
        <w:rPr>
          <w:rFonts w:hint="cs"/>
          <w:rtl/>
        </w:rPr>
        <w:t>ز</w:t>
      </w:r>
      <w:r w:rsidR="00E4444D">
        <w:rPr>
          <w:rFonts w:hint="cs"/>
          <w:rtl/>
        </w:rPr>
        <w:t>ْ</w:t>
      </w:r>
      <w:r>
        <w:rPr>
          <w:rFonts w:hint="cs"/>
          <w:rtl/>
        </w:rPr>
        <w:t>د</w:t>
      </w:r>
      <w:r w:rsidR="00E4444D">
        <w:rPr>
          <w:rFonts w:hint="cs"/>
          <w:rtl/>
        </w:rPr>
        <w:t>َ</w:t>
      </w:r>
      <w:r>
        <w:rPr>
          <w:rFonts w:hint="cs"/>
          <w:rtl/>
        </w:rPr>
        <w:t>ة بنت الحارث بن ك</w:t>
      </w:r>
      <w:r w:rsidR="00E4444D">
        <w:rPr>
          <w:rFonts w:hint="cs"/>
          <w:rtl/>
        </w:rPr>
        <w:t>َ</w:t>
      </w:r>
      <w:r>
        <w:rPr>
          <w:rFonts w:hint="cs"/>
          <w:rtl/>
        </w:rPr>
        <w:t>ل</w:t>
      </w:r>
      <w:r w:rsidR="00E4444D">
        <w:rPr>
          <w:rFonts w:hint="cs"/>
          <w:rtl/>
        </w:rPr>
        <w:t>َ</w:t>
      </w:r>
      <w:r>
        <w:rPr>
          <w:rFonts w:hint="cs"/>
          <w:rtl/>
        </w:rPr>
        <w:t>دة</w:t>
      </w:r>
      <w:r w:rsidR="00864EEE">
        <w:rPr>
          <w:rFonts w:hint="cs"/>
          <w:rtl/>
        </w:rPr>
        <w:t xml:space="preserve">، </w:t>
      </w:r>
      <w:r>
        <w:rPr>
          <w:rFonts w:hint="cs"/>
          <w:rtl/>
        </w:rPr>
        <w:t>فلمّا ولاّه عمر بن الخطّاب البصرة قدمها ومعه نافع بن الحارث ابن ك</w:t>
      </w:r>
      <w:r w:rsidR="00E4444D">
        <w:rPr>
          <w:rFonts w:hint="cs"/>
          <w:rtl/>
        </w:rPr>
        <w:t>َ</w:t>
      </w:r>
      <w:r>
        <w:rPr>
          <w:rFonts w:hint="cs"/>
          <w:rtl/>
        </w:rPr>
        <w:t>ل</w:t>
      </w:r>
      <w:r w:rsidR="00E4444D">
        <w:rPr>
          <w:rFonts w:hint="cs"/>
          <w:rtl/>
        </w:rPr>
        <w:t>َ</w:t>
      </w:r>
      <w:r>
        <w:rPr>
          <w:rFonts w:hint="cs"/>
          <w:rtl/>
        </w:rPr>
        <w:t>د</w:t>
      </w:r>
      <w:r w:rsidR="00E4444D">
        <w:rPr>
          <w:rFonts w:hint="cs"/>
          <w:rtl/>
        </w:rPr>
        <w:t>َ</w:t>
      </w:r>
      <w:r>
        <w:rPr>
          <w:rFonts w:hint="cs"/>
          <w:rtl/>
        </w:rPr>
        <w:t>ة</w:t>
      </w:r>
      <w:r w:rsidR="00864EEE">
        <w:rPr>
          <w:rFonts w:hint="cs"/>
          <w:rtl/>
        </w:rPr>
        <w:t xml:space="preserve">، </w:t>
      </w:r>
      <w:r>
        <w:rPr>
          <w:rFonts w:hint="cs"/>
          <w:rtl/>
        </w:rPr>
        <w:t>ون</w:t>
      </w:r>
      <w:r w:rsidR="00E4444D">
        <w:rPr>
          <w:rFonts w:hint="cs"/>
          <w:rtl/>
        </w:rPr>
        <w:t>ُ</w:t>
      </w:r>
      <w:r>
        <w:rPr>
          <w:rFonts w:hint="cs"/>
          <w:rtl/>
        </w:rPr>
        <w:t>ف</w:t>
      </w:r>
      <w:r w:rsidR="00E4444D">
        <w:rPr>
          <w:rFonts w:hint="cs"/>
          <w:rtl/>
        </w:rPr>
        <w:t>َ</w:t>
      </w:r>
      <w:r>
        <w:rPr>
          <w:rFonts w:hint="cs"/>
          <w:rtl/>
        </w:rPr>
        <w:t>ي</w:t>
      </w:r>
      <w:r w:rsidR="00E4444D">
        <w:rPr>
          <w:rFonts w:hint="cs"/>
          <w:rtl/>
        </w:rPr>
        <w:t>ْ</w:t>
      </w:r>
      <w:r>
        <w:rPr>
          <w:rFonts w:hint="cs"/>
          <w:rtl/>
        </w:rPr>
        <w:t>ع أبو بكرة</w:t>
      </w:r>
      <w:r w:rsidR="00864EEE">
        <w:rPr>
          <w:rFonts w:hint="cs"/>
          <w:rtl/>
        </w:rPr>
        <w:t xml:space="preserve">، </w:t>
      </w:r>
      <w:r>
        <w:rPr>
          <w:rFonts w:hint="cs"/>
          <w:rtl/>
        </w:rPr>
        <w:t>وزياد</w:t>
      </w:r>
      <w:r w:rsidR="00864EEE">
        <w:rPr>
          <w:rFonts w:hint="cs"/>
          <w:rtl/>
        </w:rPr>
        <w:t xml:space="preserve">، </w:t>
      </w:r>
      <w:r>
        <w:rPr>
          <w:rFonts w:hint="cs"/>
          <w:rtl/>
        </w:rPr>
        <w:t>وهو يومئذ ي</w:t>
      </w:r>
      <w:r w:rsidR="005C0022">
        <w:rPr>
          <w:rFonts w:hint="cs"/>
          <w:rtl/>
        </w:rPr>
        <w:t>ُ</w:t>
      </w:r>
      <w:r>
        <w:rPr>
          <w:rFonts w:hint="cs"/>
          <w:rtl/>
        </w:rPr>
        <w:t>نسب إلى ع</w:t>
      </w:r>
      <w:r w:rsidR="005C0022">
        <w:rPr>
          <w:rFonts w:hint="cs"/>
          <w:rtl/>
        </w:rPr>
        <w:t>ُ</w:t>
      </w:r>
      <w:r>
        <w:rPr>
          <w:rFonts w:hint="cs"/>
          <w:rtl/>
        </w:rPr>
        <w:t>ب</w:t>
      </w:r>
      <w:r w:rsidR="005C0022">
        <w:rPr>
          <w:rFonts w:hint="cs"/>
          <w:rtl/>
        </w:rPr>
        <w:t>َ</w:t>
      </w:r>
      <w:r>
        <w:rPr>
          <w:rFonts w:hint="cs"/>
          <w:rtl/>
        </w:rPr>
        <w:t>ي</w:t>
      </w:r>
      <w:r w:rsidR="005C0022">
        <w:rPr>
          <w:rFonts w:hint="cs"/>
          <w:rtl/>
        </w:rPr>
        <w:t>ْ</w:t>
      </w:r>
      <w:r>
        <w:rPr>
          <w:rFonts w:hint="cs"/>
          <w:rtl/>
        </w:rPr>
        <w:t>د</w:t>
      </w:r>
      <w:r w:rsidR="001C4878">
        <w:rPr>
          <w:rFonts w:hint="cs"/>
          <w:rtl/>
        </w:rPr>
        <w:t>.</w:t>
      </w:r>
      <w:r w:rsidR="009431ED">
        <w:rPr>
          <w:rFonts w:hint="cs"/>
          <w:rtl/>
        </w:rPr>
        <w:t>.</w:t>
      </w:r>
      <w:r>
        <w:rPr>
          <w:rFonts w:hint="cs"/>
          <w:rtl/>
        </w:rPr>
        <w:t xml:space="preserve">. </w:t>
      </w:r>
      <w:r w:rsidRPr="0048518F">
        <w:rPr>
          <w:rStyle w:val="libFootnotenumChar"/>
          <w:rFonts w:hint="cs"/>
          <w:rtl/>
        </w:rPr>
        <w:t>(1)</w:t>
      </w:r>
      <w:r w:rsidR="001C4878">
        <w:rPr>
          <w:rFonts w:hint="cs"/>
          <w:rtl/>
        </w:rPr>
        <w:t xml:space="preserve">. </w:t>
      </w:r>
    </w:p>
    <w:p w:rsidR="0048518F" w:rsidRDefault="0048518F" w:rsidP="00186954">
      <w:pPr>
        <w:pStyle w:val="libNormal"/>
        <w:rPr>
          <w:rtl/>
        </w:rPr>
      </w:pPr>
      <w:r>
        <w:rPr>
          <w:rFonts w:hint="cs"/>
          <w:rtl/>
        </w:rPr>
        <w:t>أنقى الأخبار وأكثرها إنصافاً لس</w:t>
      </w:r>
      <w:r w:rsidR="005C0022">
        <w:rPr>
          <w:rFonts w:hint="cs"/>
          <w:rtl/>
        </w:rPr>
        <w:t>ُ</w:t>
      </w:r>
      <w:r>
        <w:rPr>
          <w:rFonts w:hint="cs"/>
          <w:rtl/>
        </w:rPr>
        <w:t>ميّة وولدها</w:t>
      </w:r>
      <w:r w:rsidR="004A4E29">
        <w:rPr>
          <w:rFonts w:hint="cs"/>
          <w:rtl/>
        </w:rPr>
        <w:t xml:space="preserve">! </w:t>
      </w:r>
      <w:r>
        <w:rPr>
          <w:rFonts w:hint="cs"/>
          <w:rtl/>
        </w:rPr>
        <w:t>فهي كانت لرجل</w:t>
      </w:r>
      <w:r w:rsidR="005C0022">
        <w:rPr>
          <w:rFonts w:hint="cs"/>
          <w:rtl/>
        </w:rPr>
        <w:t>ٍ</w:t>
      </w:r>
      <w:r>
        <w:rPr>
          <w:rFonts w:hint="cs"/>
          <w:rtl/>
        </w:rPr>
        <w:t xml:space="preserve"> يشكريّ</w:t>
      </w:r>
      <w:r w:rsidR="00603FE9">
        <w:rPr>
          <w:rFonts w:hint="cs"/>
          <w:rtl/>
        </w:rPr>
        <w:t>؛</w:t>
      </w:r>
      <w:r w:rsidR="00B154FA">
        <w:rPr>
          <w:rFonts w:hint="cs"/>
          <w:rtl/>
        </w:rPr>
        <w:t xml:space="preserve"> إلّا </w:t>
      </w:r>
      <w:r>
        <w:rPr>
          <w:rFonts w:hint="cs"/>
          <w:rtl/>
        </w:rPr>
        <w:t>أنّه لم يقل أنّه أصابها أم لا</w:t>
      </w:r>
      <w:r w:rsidR="009431ED">
        <w:rPr>
          <w:rFonts w:hint="cs"/>
          <w:rtl/>
        </w:rPr>
        <w:t>؟</w:t>
      </w:r>
      <w:r w:rsidR="004A4E29">
        <w:rPr>
          <w:rFonts w:hint="cs"/>
          <w:rtl/>
        </w:rPr>
        <w:t xml:space="preserve">! </w:t>
      </w:r>
      <w:r>
        <w:rPr>
          <w:rFonts w:hint="cs"/>
          <w:rtl/>
        </w:rPr>
        <w:t>ولعلّه نال منها ولسبب</w:t>
      </w:r>
      <w:r w:rsidR="005C0022">
        <w:rPr>
          <w:rFonts w:hint="cs"/>
          <w:rtl/>
        </w:rPr>
        <w:t>ٍ</w:t>
      </w:r>
      <w:r>
        <w:rPr>
          <w:rFonts w:hint="cs"/>
          <w:rtl/>
        </w:rPr>
        <w:t xml:space="preserve"> لم تحمل منه</w:t>
      </w:r>
      <w:r w:rsidR="004A4E29">
        <w:rPr>
          <w:rFonts w:hint="cs"/>
          <w:rtl/>
        </w:rPr>
        <w:t xml:space="preserve">! </w:t>
      </w:r>
      <w:r>
        <w:rPr>
          <w:rFonts w:hint="cs"/>
          <w:rtl/>
        </w:rPr>
        <w:t xml:space="preserve">ثمّ وهبها للحارث بن </w:t>
      </w:r>
    </w:p>
    <w:p w:rsidR="0048518F" w:rsidRDefault="009431ED" w:rsidP="009431ED">
      <w:pPr>
        <w:pStyle w:val="libLine"/>
        <w:rPr>
          <w:rtl/>
        </w:rPr>
      </w:pPr>
      <w:r>
        <w:rPr>
          <w:rFonts w:hint="cs"/>
          <w:rtl/>
        </w:rPr>
        <w:t>____________________</w:t>
      </w:r>
    </w:p>
    <w:p w:rsidR="0048518F" w:rsidRDefault="0048518F" w:rsidP="00186954">
      <w:pPr>
        <w:pStyle w:val="libNormal"/>
        <w:rPr>
          <w:rtl/>
        </w:rPr>
      </w:pPr>
      <w:r>
        <w:rPr>
          <w:rFonts w:hint="cs"/>
          <w:rtl/>
        </w:rPr>
        <w:t>(1) أنساب الأشراف 5</w:t>
      </w:r>
      <w:r w:rsidR="00603FE9">
        <w:rPr>
          <w:rFonts w:hint="cs"/>
          <w:rtl/>
        </w:rPr>
        <w:t xml:space="preserve">: </w:t>
      </w:r>
      <w:r>
        <w:rPr>
          <w:rFonts w:hint="cs"/>
          <w:rtl/>
        </w:rPr>
        <w:t>197</w:t>
      </w:r>
      <w:r w:rsidR="002C54F1">
        <w:rPr>
          <w:rFonts w:hint="cs"/>
          <w:rtl/>
        </w:rPr>
        <w:t xml:space="preserve"> - </w:t>
      </w:r>
      <w:r>
        <w:rPr>
          <w:rFonts w:hint="cs"/>
          <w:rtl/>
        </w:rPr>
        <w:t>198</w:t>
      </w:r>
      <w:r w:rsidR="001C4878">
        <w:rPr>
          <w:rFonts w:hint="cs"/>
          <w:rtl/>
        </w:rPr>
        <w:t xml:space="preserve">. </w:t>
      </w:r>
    </w:p>
    <w:p w:rsidR="0048518F" w:rsidRDefault="0048518F" w:rsidP="009431ED">
      <w:pPr>
        <w:pStyle w:val="libNormal"/>
        <w:rPr>
          <w:rtl/>
        </w:rPr>
      </w:pPr>
      <w:r>
        <w:rPr>
          <w:rtl/>
        </w:rPr>
        <w:br w:type="page"/>
      </w:r>
    </w:p>
    <w:p w:rsidR="0048518F" w:rsidRDefault="00832F82" w:rsidP="00832F82">
      <w:pPr>
        <w:pStyle w:val="libNormal0"/>
        <w:rPr>
          <w:rtl/>
        </w:rPr>
      </w:pPr>
      <w:r>
        <w:rPr>
          <w:rFonts w:hint="cs"/>
          <w:rtl/>
        </w:rPr>
        <w:t>ك</w:t>
      </w:r>
      <w:r w:rsidR="008C07DA">
        <w:rPr>
          <w:rFonts w:hint="cs"/>
          <w:rtl/>
        </w:rPr>
        <w:t>َ</w:t>
      </w:r>
      <w:r>
        <w:rPr>
          <w:rFonts w:hint="cs"/>
          <w:rtl/>
        </w:rPr>
        <w:t>ل</w:t>
      </w:r>
      <w:r w:rsidR="008C07DA">
        <w:rPr>
          <w:rFonts w:hint="cs"/>
          <w:rtl/>
        </w:rPr>
        <w:t>َ</w:t>
      </w:r>
      <w:r>
        <w:rPr>
          <w:rFonts w:hint="cs"/>
          <w:rtl/>
        </w:rPr>
        <w:t>د</w:t>
      </w:r>
      <w:r w:rsidR="008C07DA">
        <w:rPr>
          <w:rFonts w:hint="cs"/>
          <w:rtl/>
        </w:rPr>
        <w:t>َ</w:t>
      </w:r>
      <w:r>
        <w:rPr>
          <w:rFonts w:hint="cs"/>
          <w:rtl/>
        </w:rPr>
        <w:t>ة الثقفيّ</w:t>
      </w:r>
      <w:r w:rsidR="00603FE9">
        <w:rPr>
          <w:rFonts w:hint="cs"/>
          <w:rtl/>
        </w:rPr>
        <w:t xml:space="preserve">؛ </w:t>
      </w:r>
      <w:r>
        <w:rPr>
          <w:rFonts w:hint="cs"/>
          <w:rtl/>
        </w:rPr>
        <w:t>فوقع عليها أ</w:t>
      </w:r>
      <w:r w:rsidR="008C07DA">
        <w:rPr>
          <w:rFonts w:hint="cs"/>
          <w:rtl/>
        </w:rPr>
        <w:t>َ</w:t>
      </w:r>
      <w:r>
        <w:rPr>
          <w:rFonts w:hint="cs"/>
          <w:rtl/>
        </w:rPr>
        <w:t>م</w:t>
      </w:r>
      <w:r w:rsidR="008C07DA">
        <w:rPr>
          <w:rFonts w:hint="cs"/>
          <w:rtl/>
        </w:rPr>
        <w:t>َ</w:t>
      </w:r>
      <w:r>
        <w:rPr>
          <w:rFonts w:hint="cs"/>
          <w:rtl/>
        </w:rPr>
        <w:t>ة</w:t>
      </w:r>
      <w:r w:rsidR="008C07DA">
        <w:rPr>
          <w:rFonts w:hint="cs"/>
          <w:rtl/>
        </w:rPr>
        <w:t>ً</w:t>
      </w:r>
      <w:r>
        <w:rPr>
          <w:rFonts w:hint="cs"/>
          <w:rtl/>
        </w:rPr>
        <w:t xml:space="preserve"> فحملت بنافع فأقرّ به الحارث</w:t>
      </w:r>
      <w:r w:rsidR="004A4E29">
        <w:rPr>
          <w:rFonts w:hint="cs"/>
          <w:rtl/>
        </w:rPr>
        <w:t xml:space="preserve">! </w:t>
      </w:r>
      <w:r>
        <w:rPr>
          <w:rFonts w:hint="cs"/>
          <w:rtl/>
        </w:rPr>
        <w:t>وإن لم ي</w:t>
      </w:r>
      <w:r w:rsidR="008C07DA">
        <w:rPr>
          <w:rFonts w:hint="cs"/>
          <w:rtl/>
        </w:rPr>
        <w:t>ُ</w:t>
      </w:r>
      <w:r>
        <w:rPr>
          <w:rFonts w:hint="cs"/>
          <w:rtl/>
        </w:rPr>
        <w:t>علمنا المصدر كيف كان هذا الوطء</w:t>
      </w:r>
      <w:r w:rsidR="00603FE9">
        <w:rPr>
          <w:rFonts w:hint="cs"/>
          <w:rtl/>
        </w:rPr>
        <w:t xml:space="preserve">؛ </w:t>
      </w:r>
      <w:r>
        <w:rPr>
          <w:rFonts w:hint="cs"/>
          <w:rtl/>
        </w:rPr>
        <w:t>زواجاً</w:t>
      </w:r>
      <w:r w:rsidR="00864EEE">
        <w:rPr>
          <w:rFonts w:hint="cs"/>
          <w:rtl/>
        </w:rPr>
        <w:t xml:space="preserve">، </w:t>
      </w:r>
      <w:r>
        <w:rPr>
          <w:rFonts w:hint="cs"/>
          <w:rtl/>
        </w:rPr>
        <w:t>ملك يمين</w:t>
      </w:r>
      <w:r w:rsidR="003062B1">
        <w:rPr>
          <w:rFonts w:hint="cs"/>
          <w:rtl/>
        </w:rPr>
        <w:t xml:space="preserve">، </w:t>
      </w:r>
      <w:r>
        <w:rPr>
          <w:rFonts w:hint="cs"/>
          <w:rtl/>
        </w:rPr>
        <w:t>زنى</w:t>
      </w:r>
      <w:r w:rsidR="008C07DA">
        <w:rPr>
          <w:rFonts w:hint="cs"/>
          <w:rtl/>
        </w:rPr>
        <w:t>ً</w:t>
      </w:r>
      <w:r w:rsidR="009431ED">
        <w:rPr>
          <w:rFonts w:hint="cs"/>
          <w:rtl/>
        </w:rPr>
        <w:t>؟</w:t>
      </w:r>
      <w:r w:rsidR="004A4E29">
        <w:rPr>
          <w:rFonts w:hint="cs"/>
          <w:rtl/>
        </w:rPr>
        <w:t xml:space="preserve">! </w:t>
      </w:r>
      <w:r>
        <w:rPr>
          <w:rFonts w:hint="cs"/>
          <w:rtl/>
        </w:rPr>
        <w:t>وإن كان القرينة ترجّح الزنا</w:t>
      </w:r>
      <w:r w:rsidR="00864EEE">
        <w:rPr>
          <w:rFonts w:hint="cs"/>
          <w:rtl/>
        </w:rPr>
        <w:t xml:space="preserve">، </w:t>
      </w:r>
      <w:r>
        <w:rPr>
          <w:rFonts w:hint="cs"/>
          <w:rtl/>
        </w:rPr>
        <w:t>بدليل أنّه انتفى من ن</w:t>
      </w:r>
      <w:r w:rsidR="008C07DA">
        <w:rPr>
          <w:rFonts w:hint="cs"/>
          <w:rtl/>
        </w:rPr>
        <w:t>ُ</w:t>
      </w:r>
      <w:r>
        <w:rPr>
          <w:rFonts w:hint="cs"/>
          <w:rtl/>
        </w:rPr>
        <w:t>ف</w:t>
      </w:r>
      <w:r w:rsidR="008C07DA">
        <w:rPr>
          <w:rFonts w:hint="cs"/>
          <w:rtl/>
        </w:rPr>
        <w:t>َ</w:t>
      </w:r>
      <w:r>
        <w:rPr>
          <w:rFonts w:hint="cs"/>
          <w:rtl/>
        </w:rPr>
        <w:t>ي</w:t>
      </w:r>
      <w:r w:rsidR="008C07DA">
        <w:rPr>
          <w:rFonts w:hint="cs"/>
          <w:rtl/>
        </w:rPr>
        <w:t>ْ</w:t>
      </w:r>
      <w:r>
        <w:rPr>
          <w:rFonts w:hint="cs"/>
          <w:rtl/>
        </w:rPr>
        <w:t>ع ابن س</w:t>
      </w:r>
      <w:r w:rsidR="008C07DA">
        <w:rPr>
          <w:rFonts w:hint="cs"/>
          <w:rtl/>
        </w:rPr>
        <w:t>ُ</w:t>
      </w:r>
      <w:r>
        <w:rPr>
          <w:rFonts w:hint="cs"/>
          <w:rtl/>
        </w:rPr>
        <w:t>ميّة ونسبه إلى غ</w:t>
      </w:r>
      <w:r w:rsidR="008C07DA">
        <w:rPr>
          <w:rFonts w:hint="cs"/>
          <w:rtl/>
        </w:rPr>
        <w:t>ُ</w:t>
      </w:r>
      <w:r>
        <w:rPr>
          <w:rFonts w:hint="cs"/>
          <w:rtl/>
        </w:rPr>
        <w:t>لامه م</w:t>
      </w:r>
      <w:r w:rsidR="008C07DA">
        <w:rPr>
          <w:rFonts w:hint="cs"/>
          <w:rtl/>
        </w:rPr>
        <w:t>َ</w:t>
      </w:r>
      <w:r>
        <w:rPr>
          <w:rFonts w:hint="cs"/>
          <w:rtl/>
        </w:rPr>
        <w:t>س</w:t>
      </w:r>
      <w:r w:rsidR="008C07DA">
        <w:rPr>
          <w:rFonts w:hint="cs"/>
          <w:rtl/>
        </w:rPr>
        <w:t>ْ</w:t>
      </w:r>
      <w:r>
        <w:rPr>
          <w:rFonts w:hint="cs"/>
          <w:rtl/>
        </w:rPr>
        <w:t>روح</w:t>
      </w:r>
      <w:r w:rsidR="00603FE9">
        <w:rPr>
          <w:rFonts w:hint="cs"/>
          <w:rtl/>
        </w:rPr>
        <w:t xml:space="preserve">؛ </w:t>
      </w:r>
      <w:r>
        <w:rPr>
          <w:rFonts w:hint="cs"/>
          <w:rtl/>
        </w:rPr>
        <w:t>فكيف يكون هو وغلام</w:t>
      </w:r>
      <w:r w:rsidR="008C07DA">
        <w:rPr>
          <w:rFonts w:hint="cs"/>
          <w:rtl/>
        </w:rPr>
        <w:t>ُ</w:t>
      </w:r>
      <w:r>
        <w:rPr>
          <w:rFonts w:hint="cs"/>
          <w:rtl/>
        </w:rPr>
        <w:t>ه شريكين في امرأة واحدة</w:t>
      </w:r>
      <w:r w:rsidR="009431ED">
        <w:rPr>
          <w:rFonts w:hint="cs"/>
          <w:rtl/>
        </w:rPr>
        <w:t>؟</w:t>
      </w:r>
      <w:r w:rsidR="004A4E29">
        <w:rPr>
          <w:rFonts w:hint="cs"/>
          <w:rtl/>
        </w:rPr>
        <w:t xml:space="preserve">! </w:t>
      </w:r>
      <w:r>
        <w:rPr>
          <w:rFonts w:hint="cs"/>
          <w:rtl/>
        </w:rPr>
        <w:t>ثمّ جاءت الجملة بعدها إذ قيل للحارث</w:t>
      </w:r>
      <w:r w:rsidR="00603FE9">
        <w:rPr>
          <w:rFonts w:hint="cs"/>
          <w:rtl/>
        </w:rPr>
        <w:t xml:space="preserve">: </w:t>
      </w:r>
      <w:r w:rsidR="009431ED">
        <w:rPr>
          <w:rFonts w:hint="cs"/>
          <w:rtl/>
        </w:rPr>
        <w:t>(</w:t>
      </w:r>
      <w:r>
        <w:rPr>
          <w:rFonts w:hint="cs"/>
          <w:rtl/>
        </w:rPr>
        <w:t>إنّ جاريتك فاجرة لا تدفع كفّ</w:t>
      </w:r>
      <w:r w:rsidR="008C07DA">
        <w:rPr>
          <w:rFonts w:hint="cs"/>
          <w:rtl/>
        </w:rPr>
        <w:t>َ</w:t>
      </w:r>
      <w:r>
        <w:rPr>
          <w:rFonts w:hint="cs"/>
          <w:rtl/>
        </w:rPr>
        <w:t xml:space="preserve"> لامس</w:t>
      </w:r>
      <w:r w:rsidR="004A4E29">
        <w:rPr>
          <w:rFonts w:hint="cs"/>
          <w:rtl/>
        </w:rPr>
        <w:t>!</w:t>
      </w:r>
      <w:r w:rsidR="009431ED">
        <w:rPr>
          <w:rFonts w:hint="cs"/>
          <w:rtl/>
        </w:rPr>
        <w:t>)</w:t>
      </w:r>
      <w:r w:rsidR="00864EEE">
        <w:rPr>
          <w:rFonts w:hint="cs"/>
          <w:rtl/>
        </w:rPr>
        <w:t xml:space="preserve">، </w:t>
      </w:r>
      <w:r>
        <w:rPr>
          <w:rFonts w:hint="cs"/>
          <w:rtl/>
        </w:rPr>
        <w:t>فأيّ امرأة</w:t>
      </w:r>
      <w:r w:rsidR="008C07DA">
        <w:rPr>
          <w:rFonts w:hint="cs"/>
          <w:rtl/>
        </w:rPr>
        <w:t>ٍ</w:t>
      </w:r>
      <w:r>
        <w:rPr>
          <w:rFonts w:hint="cs"/>
          <w:rtl/>
        </w:rPr>
        <w:t xml:space="preserve"> هذه التي تسبق نطفت</w:t>
      </w:r>
      <w:r w:rsidR="008C07DA">
        <w:rPr>
          <w:rFonts w:hint="cs"/>
          <w:rtl/>
        </w:rPr>
        <w:t>ُ</w:t>
      </w:r>
      <w:r>
        <w:rPr>
          <w:rFonts w:hint="cs"/>
          <w:rtl/>
        </w:rPr>
        <w:t>ها نطفة</w:t>
      </w:r>
      <w:r w:rsidR="008C07DA">
        <w:rPr>
          <w:rFonts w:hint="cs"/>
          <w:rtl/>
        </w:rPr>
        <w:t>َ</w:t>
      </w:r>
      <w:r>
        <w:rPr>
          <w:rFonts w:hint="cs"/>
          <w:rtl/>
        </w:rPr>
        <w:t xml:space="preserve"> الرجل</w:t>
      </w:r>
      <w:r w:rsidR="009431ED">
        <w:rPr>
          <w:rFonts w:hint="cs"/>
          <w:rtl/>
        </w:rPr>
        <w:t>؟</w:t>
      </w:r>
      <w:r w:rsidR="004A4E29">
        <w:rPr>
          <w:rFonts w:hint="cs"/>
          <w:rtl/>
        </w:rPr>
        <w:t xml:space="preserve">! </w:t>
      </w:r>
      <w:r>
        <w:rPr>
          <w:rFonts w:hint="cs"/>
          <w:rtl/>
        </w:rPr>
        <w:t>ولذا فثمّة سؤال لابدّ له من جواب</w:t>
      </w:r>
      <w:r w:rsidR="00603FE9">
        <w:rPr>
          <w:rFonts w:hint="cs"/>
          <w:rtl/>
        </w:rPr>
        <w:t xml:space="preserve">: </w:t>
      </w:r>
      <w:r>
        <w:rPr>
          <w:rFonts w:hint="cs"/>
          <w:rtl/>
        </w:rPr>
        <w:t>كيف ثبتت أبوّة الحارث لنافع</w:t>
      </w:r>
      <w:r w:rsidR="009431ED">
        <w:rPr>
          <w:rFonts w:hint="cs"/>
          <w:rtl/>
        </w:rPr>
        <w:t>؟</w:t>
      </w:r>
      <w:r>
        <w:rPr>
          <w:rFonts w:hint="cs"/>
          <w:rtl/>
        </w:rPr>
        <w:t xml:space="preserve"> فإن قيل</w:t>
      </w:r>
      <w:r w:rsidR="00603FE9">
        <w:rPr>
          <w:rFonts w:hint="cs"/>
          <w:rtl/>
        </w:rPr>
        <w:t xml:space="preserve">: </w:t>
      </w:r>
      <w:r>
        <w:rPr>
          <w:rFonts w:hint="cs"/>
          <w:rtl/>
        </w:rPr>
        <w:t>ولدته على فراشه بعدما وقع عليها</w:t>
      </w:r>
      <w:r w:rsidR="004A4E29">
        <w:rPr>
          <w:rFonts w:hint="cs"/>
          <w:rtl/>
        </w:rPr>
        <w:t>!</w:t>
      </w:r>
      <w:r w:rsidR="00B154FA">
        <w:rPr>
          <w:rFonts w:hint="cs"/>
          <w:rtl/>
        </w:rPr>
        <w:t xml:space="preserve"> إلّا </w:t>
      </w:r>
      <w:r>
        <w:rPr>
          <w:rFonts w:hint="cs"/>
          <w:rtl/>
        </w:rPr>
        <w:t>أنّ فجورها وتراود الرجال لها وهي لا تردّ يد لامس يجعلنا في حالة شكّ من نسبة نافع إلى الحارث</w:t>
      </w:r>
      <w:r w:rsidR="001C4878">
        <w:rPr>
          <w:rFonts w:hint="cs"/>
          <w:rtl/>
        </w:rPr>
        <w:t xml:space="preserve">. </w:t>
      </w:r>
      <w:r>
        <w:rPr>
          <w:rFonts w:hint="cs"/>
          <w:rtl/>
        </w:rPr>
        <w:t>ول</w:t>
      </w:r>
      <w:r w:rsidR="00495730">
        <w:rPr>
          <w:rFonts w:hint="cs"/>
          <w:rtl/>
        </w:rPr>
        <w:t>ـ</w:t>
      </w:r>
      <w:r>
        <w:rPr>
          <w:rFonts w:hint="cs"/>
          <w:rtl/>
        </w:rPr>
        <w:t>مّا وجد أن ن</w:t>
      </w:r>
      <w:r w:rsidR="006F190E">
        <w:rPr>
          <w:rFonts w:hint="cs"/>
          <w:rtl/>
        </w:rPr>
        <w:t>َ</w:t>
      </w:r>
      <w:r>
        <w:rPr>
          <w:rFonts w:hint="cs"/>
          <w:rtl/>
        </w:rPr>
        <w:t>ت</w:t>
      </w:r>
      <w:r w:rsidR="006F190E">
        <w:rPr>
          <w:rFonts w:hint="cs"/>
          <w:rtl/>
        </w:rPr>
        <w:t>ْ</w:t>
      </w:r>
      <w:r>
        <w:rPr>
          <w:rFonts w:hint="cs"/>
          <w:rtl/>
        </w:rPr>
        <w:t>ن</w:t>
      </w:r>
      <w:r w:rsidR="006F190E">
        <w:rPr>
          <w:rFonts w:hint="cs"/>
          <w:rtl/>
        </w:rPr>
        <w:t>َ</w:t>
      </w:r>
      <w:r>
        <w:rPr>
          <w:rFonts w:hint="cs"/>
          <w:rtl/>
        </w:rPr>
        <w:t xml:space="preserve"> س</w:t>
      </w:r>
      <w:r w:rsidR="006F190E">
        <w:rPr>
          <w:rFonts w:hint="cs"/>
          <w:rtl/>
        </w:rPr>
        <w:t>ُ</w:t>
      </w:r>
      <w:r>
        <w:rPr>
          <w:rFonts w:hint="cs"/>
          <w:rtl/>
        </w:rPr>
        <w:t>ميّة قد زكم</w:t>
      </w:r>
      <w:r w:rsidR="006F190E">
        <w:rPr>
          <w:rFonts w:hint="cs"/>
          <w:rtl/>
        </w:rPr>
        <w:t>َ</w:t>
      </w:r>
      <w:r>
        <w:rPr>
          <w:rFonts w:hint="cs"/>
          <w:rtl/>
        </w:rPr>
        <w:t xml:space="preserve"> الأنوف</w:t>
      </w:r>
      <w:r w:rsidR="00603FE9">
        <w:rPr>
          <w:rFonts w:hint="cs"/>
          <w:rtl/>
        </w:rPr>
        <w:t xml:space="preserve">؛ </w:t>
      </w:r>
      <w:r>
        <w:rPr>
          <w:rFonts w:hint="cs"/>
          <w:rtl/>
        </w:rPr>
        <w:t>زوّجها من عبد امرأته صفيّة وهو عبد روميّ ي</w:t>
      </w:r>
      <w:r w:rsidR="006F190E">
        <w:rPr>
          <w:rFonts w:hint="cs"/>
          <w:rtl/>
        </w:rPr>
        <w:t>ُ</w:t>
      </w:r>
      <w:r>
        <w:rPr>
          <w:rFonts w:hint="cs"/>
          <w:rtl/>
        </w:rPr>
        <w:t>قال له</w:t>
      </w:r>
      <w:r w:rsidR="00603FE9">
        <w:rPr>
          <w:rFonts w:hint="cs"/>
          <w:rtl/>
        </w:rPr>
        <w:t xml:space="preserve">: </w:t>
      </w:r>
      <w:r>
        <w:rPr>
          <w:rFonts w:hint="cs"/>
          <w:rtl/>
        </w:rPr>
        <w:t>ع</w:t>
      </w:r>
      <w:r w:rsidR="006F190E">
        <w:rPr>
          <w:rFonts w:hint="cs"/>
          <w:rtl/>
        </w:rPr>
        <w:t>ُ</w:t>
      </w:r>
      <w:r>
        <w:rPr>
          <w:rFonts w:hint="cs"/>
          <w:rtl/>
        </w:rPr>
        <w:t>ب</w:t>
      </w:r>
      <w:r w:rsidR="006F190E">
        <w:rPr>
          <w:rFonts w:hint="cs"/>
          <w:rtl/>
        </w:rPr>
        <w:t>َ</w:t>
      </w:r>
      <w:r>
        <w:rPr>
          <w:rFonts w:hint="cs"/>
          <w:rtl/>
        </w:rPr>
        <w:t>ي</w:t>
      </w:r>
      <w:r w:rsidR="006F190E">
        <w:rPr>
          <w:rFonts w:hint="cs"/>
          <w:rtl/>
        </w:rPr>
        <w:t>ْ</w:t>
      </w:r>
      <w:r>
        <w:rPr>
          <w:rFonts w:hint="cs"/>
          <w:rtl/>
        </w:rPr>
        <w:t>د</w:t>
      </w:r>
      <w:r w:rsidR="00864EEE">
        <w:rPr>
          <w:rFonts w:hint="cs"/>
          <w:rtl/>
        </w:rPr>
        <w:t xml:space="preserve">، </w:t>
      </w:r>
      <w:r>
        <w:rPr>
          <w:rFonts w:hint="cs"/>
          <w:rtl/>
        </w:rPr>
        <w:t>فولدت لع</w:t>
      </w:r>
      <w:r w:rsidR="006F190E">
        <w:rPr>
          <w:rFonts w:hint="cs"/>
          <w:rtl/>
        </w:rPr>
        <w:t>ُ</w:t>
      </w:r>
      <w:r>
        <w:rPr>
          <w:rFonts w:hint="cs"/>
          <w:rtl/>
        </w:rPr>
        <w:t>بيد الروميّ زياداً</w:t>
      </w:r>
      <w:r w:rsidR="004A4E29">
        <w:rPr>
          <w:rFonts w:hint="cs"/>
          <w:rtl/>
        </w:rPr>
        <w:t xml:space="preserve">! </w:t>
      </w:r>
      <w:r>
        <w:rPr>
          <w:rFonts w:hint="cs"/>
          <w:rtl/>
        </w:rPr>
        <w:t>على فراشه</w:t>
      </w:r>
      <w:r w:rsidR="001C4878">
        <w:rPr>
          <w:rFonts w:hint="cs"/>
          <w:rtl/>
        </w:rPr>
        <w:t xml:space="preserve">. </w:t>
      </w:r>
    </w:p>
    <w:p w:rsidR="00832F82" w:rsidRDefault="00832F82" w:rsidP="00832F82">
      <w:pPr>
        <w:pStyle w:val="libNormal"/>
        <w:rPr>
          <w:rtl/>
        </w:rPr>
      </w:pPr>
      <w:r>
        <w:rPr>
          <w:rFonts w:hint="cs"/>
          <w:rtl/>
        </w:rPr>
        <w:t xml:space="preserve">ولأوّل مرّة في حياة سميّة ترد كلمة </w:t>
      </w:r>
      <w:r w:rsidR="009431ED">
        <w:rPr>
          <w:rFonts w:hint="cs"/>
          <w:rtl/>
        </w:rPr>
        <w:t>(</w:t>
      </w:r>
      <w:r>
        <w:rPr>
          <w:rFonts w:hint="cs"/>
          <w:rtl/>
        </w:rPr>
        <w:t>زواج</w:t>
      </w:r>
      <w:r w:rsidR="009431ED">
        <w:rPr>
          <w:rFonts w:hint="cs"/>
          <w:rtl/>
        </w:rPr>
        <w:t>)</w:t>
      </w:r>
      <w:r w:rsidR="00603FE9">
        <w:rPr>
          <w:rFonts w:hint="cs"/>
          <w:rtl/>
        </w:rPr>
        <w:t xml:space="preserve">؛ </w:t>
      </w:r>
      <w:r>
        <w:rPr>
          <w:rFonts w:hint="cs"/>
          <w:rtl/>
        </w:rPr>
        <w:t>ل</w:t>
      </w:r>
      <w:r w:rsidR="004654BB">
        <w:rPr>
          <w:rFonts w:hint="cs"/>
          <w:rtl/>
        </w:rPr>
        <w:t>ـ</w:t>
      </w:r>
      <w:r>
        <w:rPr>
          <w:rFonts w:hint="cs"/>
          <w:rtl/>
        </w:rPr>
        <w:t>مّا زوّجها مولاها الحارث من عبد روميّ كان لزوجته صفيّة</w:t>
      </w:r>
      <w:r w:rsidR="001C4878">
        <w:rPr>
          <w:rFonts w:hint="cs"/>
          <w:rtl/>
        </w:rPr>
        <w:t xml:space="preserve">. </w:t>
      </w:r>
      <w:r>
        <w:rPr>
          <w:rFonts w:hint="cs"/>
          <w:rtl/>
        </w:rPr>
        <w:t>ولاحظ دقّة الراوي وح</w:t>
      </w:r>
      <w:r w:rsidR="006F190E">
        <w:rPr>
          <w:rFonts w:hint="cs"/>
          <w:rtl/>
        </w:rPr>
        <w:t>َ</w:t>
      </w:r>
      <w:r>
        <w:rPr>
          <w:rFonts w:hint="cs"/>
          <w:rtl/>
        </w:rPr>
        <w:t>ذ</w:t>
      </w:r>
      <w:r w:rsidR="006F190E">
        <w:rPr>
          <w:rFonts w:hint="cs"/>
          <w:rtl/>
        </w:rPr>
        <w:t>َ</w:t>
      </w:r>
      <w:r>
        <w:rPr>
          <w:rFonts w:hint="cs"/>
          <w:rtl/>
        </w:rPr>
        <w:t>قه إذ قال</w:t>
      </w:r>
      <w:r w:rsidR="00603FE9">
        <w:rPr>
          <w:rFonts w:hint="cs"/>
          <w:rtl/>
        </w:rPr>
        <w:t xml:space="preserve">: </w:t>
      </w:r>
      <w:r>
        <w:rPr>
          <w:rFonts w:hint="cs"/>
          <w:rtl/>
        </w:rPr>
        <w:t>فولدت لعبيد الروميّ زياداً</w:t>
      </w:r>
      <w:r w:rsidR="00864EEE">
        <w:rPr>
          <w:rFonts w:hint="cs"/>
          <w:rtl/>
        </w:rPr>
        <w:t xml:space="preserve">، </w:t>
      </w:r>
      <w:r w:rsidR="00D476F0">
        <w:rPr>
          <w:rFonts w:hint="cs"/>
          <w:rtl/>
        </w:rPr>
        <w:t>على فراشه</w:t>
      </w:r>
      <w:r w:rsidR="00864EEE">
        <w:rPr>
          <w:rFonts w:hint="cs"/>
          <w:rtl/>
        </w:rPr>
        <w:t xml:space="preserve">، </w:t>
      </w:r>
      <w:r w:rsidR="00D476F0">
        <w:rPr>
          <w:rFonts w:hint="cs"/>
          <w:rtl/>
        </w:rPr>
        <w:t>وبذلك نسب زياداً له</w:t>
      </w:r>
      <w:r w:rsidR="00864EEE">
        <w:rPr>
          <w:rFonts w:hint="cs"/>
          <w:rtl/>
        </w:rPr>
        <w:t xml:space="preserve">، </w:t>
      </w:r>
      <w:r w:rsidR="00D476F0">
        <w:rPr>
          <w:rFonts w:hint="cs"/>
          <w:rtl/>
        </w:rPr>
        <w:t>وصار زياد يدعى لدهر إلى عبيد</w:t>
      </w:r>
      <w:r w:rsidR="001C4878">
        <w:rPr>
          <w:rFonts w:hint="cs"/>
          <w:rtl/>
        </w:rPr>
        <w:t xml:space="preserve">. </w:t>
      </w:r>
      <w:r w:rsidR="00D476F0">
        <w:rPr>
          <w:rFonts w:hint="cs"/>
          <w:rtl/>
        </w:rPr>
        <w:t>ولكن نافعاً كذلك ولد على فراشه ل</w:t>
      </w:r>
      <w:r w:rsidR="004654BB">
        <w:rPr>
          <w:rFonts w:hint="cs"/>
          <w:rtl/>
        </w:rPr>
        <w:t>ـ</w:t>
      </w:r>
      <w:r w:rsidR="00D476F0">
        <w:rPr>
          <w:rFonts w:hint="cs"/>
          <w:rtl/>
        </w:rPr>
        <w:t>مّا وقع الحارث على سميّة من غير زواج</w:t>
      </w:r>
      <w:r w:rsidR="00603FE9">
        <w:rPr>
          <w:rFonts w:hint="cs"/>
          <w:rtl/>
        </w:rPr>
        <w:t xml:space="preserve">؛ </w:t>
      </w:r>
      <w:r w:rsidR="00D476F0">
        <w:rPr>
          <w:rFonts w:hint="cs"/>
          <w:rtl/>
        </w:rPr>
        <w:t>ومع ذلك أقرّ به لأنّه ولد على فراشه ولكن نسب ابنها أبا بكرة ن</w:t>
      </w:r>
      <w:r w:rsidR="006F190E">
        <w:rPr>
          <w:rFonts w:hint="cs"/>
          <w:rtl/>
        </w:rPr>
        <w:t>ُ</w:t>
      </w:r>
      <w:r w:rsidR="00D476F0">
        <w:rPr>
          <w:rFonts w:hint="cs"/>
          <w:rtl/>
        </w:rPr>
        <w:t>ف</w:t>
      </w:r>
      <w:r w:rsidR="006F190E">
        <w:rPr>
          <w:rFonts w:hint="cs"/>
          <w:rtl/>
        </w:rPr>
        <w:t>َ</w:t>
      </w:r>
      <w:r w:rsidR="00D476F0">
        <w:rPr>
          <w:rFonts w:hint="cs"/>
          <w:rtl/>
        </w:rPr>
        <w:t>ي</w:t>
      </w:r>
      <w:r w:rsidR="006F190E">
        <w:rPr>
          <w:rFonts w:hint="cs"/>
          <w:rtl/>
        </w:rPr>
        <w:t>ْ</w:t>
      </w:r>
      <w:r w:rsidR="00D476F0">
        <w:rPr>
          <w:rFonts w:hint="cs"/>
          <w:rtl/>
        </w:rPr>
        <w:t>عاً إلى غ</w:t>
      </w:r>
      <w:r w:rsidR="006F190E">
        <w:rPr>
          <w:rFonts w:hint="cs"/>
          <w:rtl/>
        </w:rPr>
        <w:t>ُ</w:t>
      </w:r>
      <w:r w:rsidR="00D476F0">
        <w:rPr>
          <w:rFonts w:hint="cs"/>
          <w:rtl/>
        </w:rPr>
        <w:t>لامه أبي م</w:t>
      </w:r>
      <w:r w:rsidR="006F190E">
        <w:rPr>
          <w:rFonts w:hint="cs"/>
          <w:rtl/>
        </w:rPr>
        <w:t>َ</w:t>
      </w:r>
      <w:r w:rsidR="00D476F0">
        <w:rPr>
          <w:rFonts w:hint="cs"/>
          <w:rtl/>
        </w:rPr>
        <w:t>س</w:t>
      </w:r>
      <w:r w:rsidR="006F190E">
        <w:rPr>
          <w:rFonts w:hint="cs"/>
          <w:rtl/>
        </w:rPr>
        <w:t>ْ</w:t>
      </w:r>
      <w:r w:rsidR="00D476F0">
        <w:rPr>
          <w:rFonts w:hint="cs"/>
          <w:rtl/>
        </w:rPr>
        <w:t>روح لعلّة الش</w:t>
      </w:r>
      <w:r w:rsidR="006F190E">
        <w:rPr>
          <w:rFonts w:hint="cs"/>
          <w:rtl/>
        </w:rPr>
        <w:t>َ</w:t>
      </w:r>
      <w:r w:rsidR="00D476F0">
        <w:rPr>
          <w:rFonts w:hint="cs"/>
          <w:rtl/>
        </w:rPr>
        <w:t>ب</w:t>
      </w:r>
      <w:r w:rsidR="006F190E">
        <w:rPr>
          <w:rFonts w:hint="cs"/>
          <w:rtl/>
        </w:rPr>
        <w:t>َ</w:t>
      </w:r>
      <w:r w:rsidR="00D476F0">
        <w:rPr>
          <w:rFonts w:hint="cs"/>
          <w:rtl/>
        </w:rPr>
        <w:t xml:space="preserve">ه </w:t>
      </w:r>
      <w:r w:rsidR="006E2426">
        <w:rPr>
          <w:rFonts w:hint="cs"/>
          <w:rtl/>
        </w:rPr>
        <w:t>بين أبي ب</w:t>
      </w:r>
      <w:r w:rsidR="006F190E">
        <w:rPr>
          <w:rFonts w:hint="cs"/>
          <w:rtl/>
        </w:rPr>
        <w:t>َ</w:t>
      </w:r>
      <w:r w:rsidR="006E2426">
        <w:rPr>
          <w:rFonts w:hint="cs"/>
          <w:rtl/>
        </w:rPr>
        <w:t>ك</w:t>
      </w:r>
      <w:r w:rsidR="006F190E">
        <w:rPr>
          <w:rFonts w:hint="cs"/>
          <w:rtl/>
        </w:rPr>
        <w:t>ْ</w:t>
      </w:r>
      <w:r w:rsidR="006E2426">
        <w:rPr>
          <w:rFonts w:hint="cs"/>
          <w:rtl/>
        </w:rPr>
        <w:t>رة وأبي م</w:t>
      </w:r>
      <w:r w:rsidR="006F190E">
        <w:rPr>
          <w:rFonts w:hint="cs"/>
          <w:rtl/>
        </w:rPr>
        <w:t>َ</w:t>
      </w:r>
      <w:r w:rsidR="006E2426">
        <w:rPr>
          <w:rFonts w:hint="cs"/>
          <w:rtl/>
        </w:rPr>
        <w:t>س</w:t>
      </w:r>
      <w:r w:rsidR="006F190E">
        <w:rPr>
          <w:rFonts w:hint="cs"/>
          <w:rtl/>
        </w:rPr>
        <w:t>ْ</w:t>
      </w:r>
      <w:r w:rsidR="006E2426">
        <w:rPr>
          <w:rFonts w:hint="cs"/>
          <w:rtl/>
        </w:rPr>
        <w:t>روح</w:t>
      </w:r>
      <w:r w:rsidR="001C4878">
        <w:rPr>
          <w:rFonts w:hint="cs"/>
          <w:rtl/>
        </w:rPr>
        <w:t xml:space="preserve">. </w:t>
      </w:r>
    </w:p>
    <w:p w:rsidR="006E2426" w:rsidRDefault="006E2426" w:rsidP="00714AC7">
      <w:pPr>
        <w:pStyle w:val="libNormal"/>
        <w:rPr>
          <w:rtl/>
        </w:rPr>
      </w:pPr>
      <w:r>
        <w:rPr>
          <w:rFonts w:hint="cs"/>
          <w:rtl/>
        </w:rPr>
        <w:t>فنحن والرواية هذه</w:t>
      </w:r>
      <w:r w:rsidR="00603FE9">
        <w:rPr>
          <w:rFonts w:hint="cs"/>
          <w:rtl/>
        </w:rPr>
        <w:t xml:space="preserve">: </w:t>
      </w:r>
      <w:r>
        <w:rPr>
          <w:rFonts w:hint="cs"/>
          <w:rtl/>
        </w:rPr>
        <w:t>نجد سميّة قد تراودها رجال</w:t>
      </w:r>
      <w:r w:rsidR="002C54F1">
        <w:rPr>
          <w:rFonts w:hint="cs"/>
          <w:rtl/>
        </w:rPr>
        <w:t xml:space="preserve"> - </w:t>
      </w:r>
      <w:r>
        <w:rPr>
          <w:rFonts w:hint="cs"/>
          <w:rtl/>
        </w:rPr>
        <w:t>دعنا ممّا قبل اليشكري</w:t>
      </w:r>
      <w:r w:rsidR="00864EEE">
        <w:rPr>
          <w:rFonts w:hint="cs"/>
          <w:rtl/>
        </w:rPr>
        <w:t xml:space="preserve">، </w:t>
      </w:r>
      <w:r>
        <w:rPr>
          <w:rFonts w:hint="cs"/>
          <w:rtl/>
        </w:rPr>
        <w:t>فعلم</w:t>
      </w:r>
      <w:r w:rsidR="006F190E">
        <w:rPr>
          <w:rFonts w:hint="cs"/>
          <w:rtl/>
        </w:rPr>
        <w:t>ُ</w:t>
      </w:r>
      <w:r>
        <w:rPr>
          <w:rFonts w:hint="cs"/>
          <w:rtl/>
        </w:rPr>
        <w:t>هم عند</w:t>
      </w:r>
      <w:r w:rsidR="006F190E">
        <w:rPr>
          <w:rFonts w:hint="cs"/>
          <w:rtl/>
        </w:rPr>
        <w:t>َ</w:t>
      </w:r>
      <w:r>
        <w:rPr>
          <w:rFonts w:hint="cs"/>
          <w:rtl/>
        </w:rPr>
        <w:t>ها</w:t>
      </w:r>
      <w:r w:rsidR="002C54F1">
        <w:rPr>
          <w:rFonts w:hint="cs"/>
          <w:rtl/>
        </w:rPr>
        <w:t xml:space="preserve"> - </w:t>
      </w:r>
      <w:r>
        <w:rPr>
          <w:rFonts w:hint="cs"/>
          <w:rtl/>
        </w:rPr>
        <w:t>ثمّ</w:t>
      </w:r>
      <w:r w:rsidR="00603FE9">
        <w:rPr>
          <w:rFonts w:hint="cs"/>
          <w:rtl/>
        </w:rPr>
        <w:t xml:space="preserve">: </w:t>
      </w:r>
      <w:r>
        <w:rPr>
          <w:rFonts w:hint="cs"/>
          <w:rtl/>
        </w:rPr>
        <w:t>الي</w:t>
      </w:r>
      <w:r w:rsidR="006F190E">
        <w:rPr>
          <w:rFonts w:hint="cs"/>
          <w:rtl/>
        </w:rPr>
        <w:t>َ</w:t>
      </w:r>
      <w:r>
        <w:rPr>
          <w:rFonts w:hint="cs"/>
          <w:rtl/>
        </w:rPr>
        <w:t>ش</w:t>
      </w:r>
      <w:r w:rsidR="006F190E">
        <w:rPr>
          <w:rFonts w:hint="cs"/>
          <w:rtl/>
        </w:rPr>
        <w:t>ْ</w:t>
      </w:r>
      <w:r>
        <w:rPr>
          <w:rFonts w:hint="cs"/>
          <w:rtl/>
        </w:rPr>
        <w:t>ك</w:t>
      </w:r>
      <w:r w:rsidR="006F190E">
        <w:rPr>
          <w:rFonts w:hint="cs"/>
          <w:rtl/>
        </w:rPr>
        <w:t>ُ</w:t>
      </w:r>
      <w:r>
        <w:rPr>
          <w:rFonts w:hint="cs"/>
          <w:rtl/>
        </w:rPr>
        <w:t>ريّ</w:t>
      </w:r>
      <w:r w:rsidR="00864EEE">
        <w:rPr>
          <w:rFonts w:hint="cs"/>
          <w:rtl/>
        </w:rPr>
        <w:t xml:space="preserve">، </w:t>
      </w:r>
      <w:r>
        <w:rPr>
          <w:rFonts w:hint="cs"/>
          <w:rtl/>
        </w:rPr>
        <w:t>فالحارث بن ك</w:t>
      </w:r>
      <w:r w:rsidR="006F190E">
        <w:rPr>
          <w:rFonts w:hint="cs"/>
          <w:rtl/>
        </w:rPr>
        <w:t>َ</w:t>
      </w:r>
      <w:r>
        <w:rPr>
          <w:rFonts w:hint="cs"/>
          <w:rtl/>
        </w:rPr>
        <w:t>ل</w:t>
      </w:r>
      <w:r w:rsidR="006F190E">
        <w:rPr>
          <w:rFonts w:hint="cs"/>
          <w:rtl/>
        </w:rPr>
        <w:t>َ</w:t>
      </w:r>
      <w:r>
        <w:rPr>
          <w:rFonts w:hint="cs"/>
          <w:rtl/>
        </w:rPr>
        <w:t>دة</w:t>
      </w:r>
      <w:r w:rsidR="00864EEE">
        <w:rPr>
          <w:rFonts w:hint="cs"/>
          <w:rtl/>
        </w:rPr>
        <w:t xml:space="preserve">، </w:t>
      </w:r>
      <w:r>
        <w:rPr>
          <w:rFonts w:hint="cs"/>
          <w:rtl/>
        </w:rPr>
        <w:t>وم</w:t>
      </w:r>
      <w:r w:rsidR="006F190E">
        <w:rPr>
          <w:rFonts w:hint="cs"/>
          <w:rtl/>
        </w:rPr>
        <w:t>َ</w:t>
      </w:r>
      <w:r>
        <w:rPr>
          <w:rFonts w:hint="cs"/>
          <w:rtl/>
        </w:rPr>
        <w:t>س</w:t>
      </w:r>
      <w:r w:rsidR="006F190E">
        <w:rPr>
          <w:rFonts w:hint="cs"/>
          <w:rtl/>
        </w:rPr>
        <w:t>ْ</w:t>
      </w:r>
      <w:r>
        <w:rPr>
          <w:rFonts w:hint="cs"/>
          <w:rtl/>
        </w:rPr>
        <w:t>روح غلام اليشكري</w:t>
      </w:r>
      <w:r w:rsidR="002C54F1">
        <w:rPr>
          <w:rFonts w:hint="cs"/>
          <w:rtl/>
        </w:rPr>
        <w:t xml:space="preserve"> - </w:t>
      </w:r>
      <w:r>
        <w:rPr>
          <w:rFonts w:hint="cs"/>
          <w:rtl/>
        </w:rPr>
        <w:t>وأيضاً دعنا من عدد الذين لم تردّ يد</w:t>
      </w:r>
      <w:r w:rsidR="00A06802">
        <w:rPr>
          <w:rFonts w:hint="cs"/>
          <w:rtl/>
        </w:rPr>
        <w:t>َ</w:t>
      </w:r>
      <w:r>
        <w:rPr>
          <w:rFonts w:hint="cs"/>
          <w:rtl/>
        </w:rPr>
        <w:t>هم سميّة وهي جارية</w:t>
      </w:r>
      <w:r w:rsidR="006F190E">
        <w:rPr>
          <w:rFonts w:hint="cs"/>
          <w:rtl/>
        </w:rPr>
        <w:t>ٌ</w:t>
      </w:r>
      <w:r>
        <w:rPr>
          <w:rFonts w:hint="cs"/>
          <w:rtl/>
        </w:rPr>
        <w:t xml:space="preserve"> للحارث</w:t>
      </w:r>
      <w:r w:rsidR="002C54F1">
        <w:rPr>
          <w:rFonts w:hint="cs"/>
          <w:rtl/>
        </w:rPr>
        <w:t xml:space="preserve"> -</w:t>
      </w:r>
      <w:r w:rsidR="00864EEE">
        <w:rPr>
          <w:rFonts w:hint="cs"/>
          <w:rtl/>
        </w:rPr>
        <w:t xml:space="preserve">، </w:t>
      </w:r>
      <w:r>
        <w:rPr>
          <w:rFonts w:hint="cs"/>
          <w:rtl/>
        </w:rPr>
        <w:t>وع</w:t>
      </w:r>
      <w:r w:rsidR="006F190E">
        <w:rPr>
          <w:rFonts w:hint="cs"/>
          <w:rtl/>
        </w:rPr>
        <w:t>ُ</w:t>
      </w:r>
      <w:r>
        <w:rPr>
          <w:rFonts w:hint="cs"/>
          <w:rtl/>
        </w:rPr>
        <w:t>ب</w:t>
      </w:r>
      <w:r w:rsidR="006F190E">
        <w:rPr>
          <w:rFonts w:hint="cs"/>
          <w:rtl/>
        </w:rPr>
        <w:t>َ</w:t>
      </w:r>
      <w:r>
        <w:rPr>
          <w:rFonts w:hint="cs"/>
          <w:rtl/>
        </w:rPr>
        <w:t>ي</w:t>
      </w:r>
      <w:r w:rsidR="006F190E">
        <w:rPr>
          <w:rFonts w:hint="cs"/>
          <w:rtl/>
        </w:rPr>
        <w:t>ْ</w:t>
      </w:r>
      <w:r>
        <w:rPr>
          <w:rFonts w:hint="cs"/>
          <w:rtl/>
        </w:rPr>
        <w:t>د الروميّ</w:t>
      </w:r>
      <w:r w:rsidR="00714AC7">
        <w:rPr>
          <w:rFonts w:hint="cs"/>
          <w:rtl/>
        </w:rPr>
        <w:t>،</w:t>
      </w:r>
      <w:r>
        <w:rPr>
          <w:rFonts w:hint="cs"/>
          <w:rtl/>
        </w:rPr>
        <w:t xml:space="preserve"> عبد</w:t>
      </w:r>
      <w:r w:rsidR="006F190E">
        <w:rPr>
          <w:rFonts w:hint="cs"/>
          <w:rtl/>
        </w:rPr>
        <w:t>ٌ</w:t>
      </w:r>
      <w:r>
        <w:rPr>
          <w:rFonts w:hint="cs"/>
          <w:rtl/>
        </w:rPr>
        <w:t xml:space="preserve"> للحارث بن كلدة</w:t>
      </w:r>
      <w:r w:rsidR="001C4878">
        <w:rPr>
          <w:rFonts w:hint="cs"/>
          <w:rtl/>
        </w:rPr>
        <w:t xml:space="preserve">. </w:t>
      </w:r>
    </w:p>
    <w:p w:rsidR="006E2426" w:rsidRDefault="006E2426" w:rsidP="009431ED">
      <w:pPr>
        <w:pStyle w:val="libNormal"/>
        <w:rPr>
          <w:rtl/>
        </w:rPr>
      </w:pPr>
      <w:r>
        <w:rPr>
          <w:rtl/>
        </w:rPr>
        <w:br w:type="page"/>
      </w:r>
    </w:p>
    <w:p w:rsidR="006E2426" w:rsidRDefault="009A387D" w:rsidP="00832F82">
      <w:pPr>
        <w:pStyle w:val="libNormal"/>
        <w:rPr>
          <w:rtl/>
        </w:rPr>
      </w:pPr>
      <w:r>
        <w:rPr>
          <w:rFonts w:hint="cs"/>
          <w:rtl/>
        </w:rPr>
        <w:t xml:space="preserve">فهؤلاء أربع رجال في حياة </w:t>
      </w:r>
      <w:r w:rsidR="009431ED">
        <w:rPr>
          <w:rFonts w:hint="cs"/>
          <w:rtl/>
        </w:rPr>
        <w:t>(</w:t>
      </w:r>
      <w:r>
        <w:rPr>
          <w:rFonts w:hint="cs"/>
          <w:rtl/>
        </w:rPr>
        <w:t>سميّة</w:t>
      </w:r>
      <w:r w:rsidR="009431ED">
        <w:rPr>
          <w:rFonts w:hint="cs"/>
          <w:rtl/>
        </w:rPr>
        <w:t>)</w:t>
      </w:r>
      <w:r w:rsidR="00864EEE">
        <w:rPr>
          <w:rFonts w:hint="cs"/>
          <w:rtl/>
        </w:rPr>
        <w:t xml:space="preserve">، </w:t>
      </w:r>
      <w:r>
        <w:rPr>
          <w:rFonts w:hint="cs"/>
          <w:rtl/>
        </w:rPr>
        <w:t>في رواية واحدة</w:t>
      </w:r>
      <w:r w:rsidR="00864EEE">
        <w:rPr>
          <w:rFonts w:hint="cs"/>
          <w:rtl/>
        </w:rPr>
        <w:t xml:space="preserve">، </w:t>
      </w:r>
      <w:r>
        <w:rPr>
          <w:rFonts w:hint="cs"/>
          <w:rtl/>
        </w:rPr>
        <w:t>من غير مجموعة الرجال الذين تراودوها قبل اليشكريّ</w:t>
      </w:r>
      <w:r w:rsidR="001C4878">
        <w:rPr>
          <w:rFonts w:hint="cs"/>
          <w:rtl/>
        </w:rPr>
        <w:t xml:space="preserve">. </w:t>
      </w:r>
    </w:p>
    <w:p w:rsidR="009A387D" w:rsidRDefault="009A387D" w:rsidP="00832F82">
      <w:pPr>
        <w:pStyle w:val="libNormal"/>
        <w:rPr>
          <w:rtl/>
        </w:rPr>
      </w:pPr>
      <w:r>
        <w:rPr>
          <w:rFonts w:hint="cs"/>
          <w:rtl/>
        </w:rPr>
        <w:t>وحال</w:t>
      </w:r>
      <w:r w:rsidR="00A06802">
        <w:rPr>
          <w:rFonts w:hint="cs"/>
          <w:rtl/>
        </w:rPr>
        <w:t>ُ</w:t>
      </w:r>
      <w:r>
        <w:rPr>
          <w:rFonts w:hint="cs"/>
          <w:rtl/>
        </w:rPr>
        <w:t xml:space="preserve"> زياد في الانتساب </w:t>
      </w:r>
      <w:r w:rsidR="00CE3683">
        <w:rPr>
          <w:rFonts w:hint="cs"/>
          <w:rtl/>
        </w:rPr>
        <w:t>إلى عبيد الروميّ</w:t>
      </w:r>
      <w:r w:rsidR="00864EEE">
        <w:rPr>
          <w:rFonts w:hint="cs"/>
          <w:rtl/>
        </w:rPr>
        <w:t xml:space="preserve">، </w:t>
      </w:r>
      <w:r w:rsidR="00CE3683">
        <w:rPr>
          <w:rFonts w:hint="cs"/>
          <w:rtl/>
        </w:rPr>
        <w:t>حال انتساب أخيه لأمّه نافع بن الحارث</w:t>
      </w:r>
      <w:r w:rsidR="00864EEE">
        <w:rPr>
          <w:rFonts w:hint="cs"/>
          <w:rtl/>
        </w:rPr>
        <w:t xml:space="preserve">، </w:t>
      </w:r>
      <w:r w:rsidR="00CE3683">
        <w:rPr>
          <w:rFonts w:hint="cs"/>
          <w:rtl/>
        </w:rPr>
        <w:t>فكلاهما نسب إلى الفراش الذي ولد عليه</w:t>
      </w:r>
      <w:r w:rsidR="00B154FA">
        <w:rPr>
          <w:rFonts w:hint="cs"/>
          <w:rtl/>
        </w:rPr>
        <w:t xml:space="preserve"> إلّا </w:t>
      </w:r>
      <w:r w:rsidR="00CE3683">
        <w:rPr>
          <w:rFonts w:hint="cs"/>
          <w:rtl/>
        </w:rPr>
        <w:t>أنّ الحارث وقع على سميّة وعبيداً تزوّج سميّة</w:t>
      </w:r>
      <w:r w:rsidR="00603FE9">
        <w:rPr>
          <w:rFonts w:hint="cs"/>
          <w:rtl/>
        </w:rPr>
        <w:t xml:space="preserve">؛ </w:t>
      </w:r>
      <w:r w:rsidR="00A06802">
        <w:rPr>
          <w:rFonts w:hint="cs"/>
          <w:rtl/>
        </w:rPr>
        <w:t>وإ</w:t>
      </w:r>
      <w:r w:rsidR="00CE3683">
        <w:rPr>
          <w:rFonts w:hint="cs"/>
          <w:rtl/>
        </w:rPr>
        <w:t>ن كنّا لا نقطع بأنّ زياداً لعبيد كما شكّكنا بنسبة</w:t>
      </w:r>
      <w:r w:rsidR="00A06802">
        <w:rPr>
          <w:rFonts w:hint="cs"/>
          <w:rtl/>
        </w:rPr>
        <w:t>ِ</w:t>
      </w:r>
      <w:r w:rsidR="00CE3683">
        <w:rPr>
          <w:rFonts w:hint="cs"/>
          <w:rtl/>
        </w:rPr>
        <w:t xml:space="preserve"> نافع إلى الحارث</w:t>
      </w:r>
      <w:r w:rsidR="00603FE9">
        <w:rPr>
          <w:rFonts w:hint="cs"/>
          <w:rtl/>
        </w:rPr>
        <w:t xml:space="preserve">؛ </w:t>
      </w:r>
      <w:r w:rsidR="00CE3683">
        <w:rPr>
          <w:rFonts w:hint="cs"/>
          <w:rtl/>
        </w:rPr>
        <w:t xml:space="preserve">لحال أمّهما </w:t>
      </w:r>
      <w:r w:rsidR="009431ED">
        <w:rPr>
          <w:rFonts w:hint="cs"/>
          <w:rtl/>
        </w:rPr>
        <w:t>(</w:t>
      </w:r>
      <w:r w:rsidR="00CE3683">
        <w:rPr>
          <w:rFonts w:hint="cs"/>
          <w:rtl/>
        </w:rPr>
        <w:t>سميّة</w:t>
      </w:r>
      <w:r w:rsidR="009431ED">
        <w:rPr>
          <w:rFonts w:hint="cs"/>
          <w:rtl/>
        </w:rPr>
        <w:t>)</w:t>
      </w:r>
      <w:r w:rsidR="00CE3683">
        <w:rPr>
          <w:rFonts w:hint="cs"/>
          <w:rtl/>
        </w:rPr>
        <w:t xml:space="preserve"> كما عرفت</w:t>
      </w:r>
      <w:r w:rsidR="001C4878">
        <w:rPr>
          <w:rFonts w:hint="cs"/>
          <w:rtl/>
        </w:rPr>
        <w:t xml:space="preserve">. </w:t>
      </w:r>
    </w:p>
    <w:p w:rsidR="00CE3683" w:rsidRDefault="00CE3683" w:rsidP="00832F82">
      <w:pPr>
        <w:pStyle w:val="libNormal"/>
        <w:rPr>
          <w:rtl/>
        </w:rPr>
      </w:pPr>
      <w:r>
        <w:rPr>
          <w:rFonts w:hint="cs"/>
          <w:rtl/>
        </w:rPr>
        <w:t>ولكن</w:t>
      </w:r>
      <w:r w:rsidR="00603FE9">
        <w:rPr>
          <w:rFonts w:hint="cs"/>
          <w:rtl/>
        </w:rPr>
        <w:t xml:space="preserve">: </w:t>
      </w:r>
      <w:r>
        <w:rPr>
          <w:rFonts w:hint="cs"/>
          <w:rtl/>
        </w:rPr>
        <w:t>هل استقرّ أمر سميّة بعد تزويجها من الروميّ عبيد فألقت عصاها واستقرّ بها النّوى بعد تقلّب من فراش إلى فراش</w:t>
      </w:r>
      <w:r w:rsidR="009431ED">
        <w:rPr>
          <w:rFonts w:hint="cs"/>
          <w:rtl/>
        </w:rPr>
        <w:t>؟</w:t>
      </w:r>
      <w:r>
        <w:rPr>
          <w:rFonts w:hint="cs"/>
          <w:rtl/>
        </w:rPr>
        <w:t xml:space="preserve"> فإنّ ابن هند</w:t>
      </w:r>
      <w:r w:rsidR="00864EEE">
        <w:rPr>
          <w:rFonts w:hint="cs"/>
          <w:rtl/>
        </w:rPr>
        <w:t xml:space="preserve">، </w:t>
      </w:r>
      <w:r>
        <w:rPr>
          <w:rFonts w:hint="cs"/>
          <w:rtl/>
        </w:rPr>
        <w:t>وهند أكرم من سميّة</w:t>
      </w:r>
      <w:r w:rsidR="00603FE9">
        <w:rPr>
          <w:rFonts w:hint="cs"/>
          <w:rtl/>
        </w:rPr>
        <w:t xml:space="preserve">؛ </w:t>
      </w:r>
      <w:r>
        <w:rPr>
          <w:rFonts w:hint="cs"/>
          <w:rtl/>
        </w:rPr>
        <w:t>إنّها من بني عبد شمس وليس في حياتها من الرجال</w:t>
      </w:r>
      <w:r w:rsidR="00B154FA">
        <w:rPr>
          <w:rFonts w:hint="cs"/>
          <w:rtl/>
        </w:rPr>
        <w:t xml:space="preserve"> إلّا </w:t>
      </w:r>
      <w:r>
        <w:rPr>
          <w:rFonts w:hint="cs"/>
          <w:rtl/>
        </w:rPr>
        <w:t>ثلاثاً زواجاً</w:t>
      </w:r>
      <w:r w:rsidR="00603FE9">
        <w:rPr>
          <w:rFonts w:hint="cs"/>
          <w:rtl/>
        </w:rPr>
        <w:t xml:space="preserve">؛ </w:t>
      </w:r>
      <w:r>
        <w:rPr>
          <w:rFonts w:hint="cs"/>
          <w:rtl/>
        </w:rPr>
        <w:t>وأربعاً س</w:t>
      </w:r>
      <w:r w:rsidR="00A06802">
        <w:rPr>
          <w:rFonts w:hint="cs"/>
          <w:rtl/>
        </w:rPr>
        <w:t>ِ</w:t>
      </w:r>
      <w:r>
        <w:rPr>
          <w:rFonts w:hint="cs"/>
          <w:rtl/>
        </w:rPr>
        <w:t>فاحاً وخامسهم وحشيّ</w:t>
      </w:r>
      <w:r w:rsidR="00603FE9">
        <w:rPr>
          <w:rFonts w:hint="cs"/>
          <w:rtl/>
        </w:rPr>
        <w:t xml:space="preserve">؛ </w:t>
      </w:r>
      <w:r>
        <w:rPr>
          <w:rFonts w:hint="cs"/>
          <w:rtl/>
        </w:rPr>
        <w:t>هذا ما ذكر</w:t>
      </w:r>
      <w:r w:rsidR="00864EEE">
        <w:rPr>
          <w:rFonts w:hint="cs"/>
          <w:rtl/>
        </w:rPr>
        <w:t xml:space="preserve">، </w:t>
      </w:r>
      <w:r>
        <w:rPr>
          <w:rFonts w:hint="cs"/>
          <w:rtl/>
        </w:rPr>
        <w:t>والله أعلم بعدّتهم</w:t>
      </w:r>
      <w:r w:rsidR="004A4E29">
        <w:rPr>
          <w:rFonts w:hint="cs"/>
          <w:rtl/>
        </w:rPr>
        <w:t xml:space="preserve">! </w:t>
      </w:r>
      <w:r>
        <w:rPr>
          <w:rFonts w:hint="cs"/>
          <w:rtl/>
        </w:rPr>
        <w:t>لم يكن عنده بيّنة في استلحاق زياد</w:t>
      </w:r>
      <w:r w:rsidR="00B154FA">
        <w:rPr>
          <w:rFonts w:hint="cs"/>
          <w:rtl/>
        </w:rPr>
        <w:t xml:space="preserve"> إلّا </w:t>
      </w:r>
      <w:r>
        <w:rPr>
          <w:rFonts w:hint="cs"/>
          <w:rtl/>
        </w:rPr>
        <w:t>ش</w:t>
      </w:r>
      <w:r w:rsidR="00A06802">
        <w:rPr>
          <w:rFonts w:hint="cs"/>
          <w:rtl/>
        </w:rPr>
        <w:t>َ</w:t>
      </w:r>
      <w:r>
        <w:rPr>
          <w:rFonts w:hint="cs"/>
          <w:rtl/>
        </w:rPr>
        <w:t>ب</w:t>
      </w:r>
      <w:r w:rsidR="00A06802">
        <w:rPr>
          <w:rFonts w:hint="cs"/>
          <w:rtl/>
        </w:rPr>
        <w:t>َ</w:t>
      </w:r>
      <w:r>
        <w:rPr>
          <w:rFonts w:hint="cs"/>
          <w:rtl/>
        </w:rPr>
        <w:t>هه به</w:t>
      </w:r>
      <w:r w:rsidR="004A4E29">
        <w:rPr>
          <w:rFonts w:hint="cs"/>
          <w:rtl/>
        </w:rPr>
        <w:t xml:space="preserve">! </w:t>
      </w:r>
      <w:r>
        <w:rPr>
          <w:rFonts w:hint="cs"/>
          <w:rtl/>
        </w:rPr>
        <w:t xml:space="preserve">وشهادة الخمّار والذي مهنته </w:t>
      </w:r>
      <w:r w:rsidR="009431ED">
        <w:rPr>
          <w:rFonts w:hint="cs"/>
          <w:rtl/>
        </w:rPr>
        <w:t>(</w:t>
      </w:r>
      <w:r>
        <w:rPr>
          <w:rFonts w:hint="cs"/>
          <w:rtl/>
        </w:rPr>
        <w:t>الق</w:t>
      </w:r>
      <w:r w:rsidR="00A06802">
        <w:rPr>
          <w:rFonts w:hint="cs"/>
          <w:rtl/>
        </w:rPr>
        <w:t>ِ</w:t>
      </w:r>
      <w:r>
        <w:rPr>
          <w:rFonts w:hint="cs"/>
          <w:rtl/>
        </w:rPr>
        <w:t>يادة</w:t>
      </w:r>
      <w:r w:rsidR="009431ED">
        <w:rPr>
          <w:rFonts w:hint="cs"/>
          <w:rtl/>
        </w:rPr>
        <w:t>)</w:t>
      </w:r>
      <w:r>
        <w:rPr>
          <w:rFonts w:hint="cs"/>
          <w:rtl/>
        </w:rPr>
        <w:t xml:space="preserve"> الس</w:t>
      </w:r>
      <w:r w:rsidR="00A06802">
        <w:rPr>
          <w:rFonts w:hint="cs"/>
          <w:rtl/>
        </w:rPr>
        <w:t>َ</w:t>
      </w:r>
      <w:r>
        <w:rPr>
          <w:rFonts w:hint="cs"/>
          <w:rtl/>
        </w:rPr>
        <w:t>لوليّ</w:t>
      </w:r>
      <w:r w:rsidR="001C4878">
        <w:rPr>
          <w:rFonts w:hint="cs"/>
          <w:rtl/>
        </w:rPr>
        <w:t xml:space="preserve">. </w:t>
      </w:r>
      <w:r>
        <w:rPr>
          <w:rFonts w:hint="cs"/>
          <w:rtl/>
        </w:rPr>
        <w:t>وأبو سفيان لم يطلب من الس</w:t>
      </w:r>
      <w:r w:rsidR="00A06802">
        <w:rPr>
          <w:rFonts w:hint="cs"/>
          <w:rtl/>
        </w:rPr>
        <w:t>َ</w:t>
      </w:r>
      <w:r>
        <w:rPr>
          <w:rFonts w:hint="cs"/>
          <w:rtl/>
        </w:rPr>
        <w:t xml:space="preserve">لوليّ امرأةً إنّما طلب </w:t>
      </w:r>
      <w:r w:rsidR="009431ED">
        <w:rPr>
          <w:rFonts w:hint="cs"/>
          <w:rtl/>
        </w:rPr>
        <w:t>(</w:t>
      </w:r>
      <w:r>
        <w:rPr>
          <w:rFonts w:hint="cs"/>
          <w:rtl/>
        </w:rPr>
        <w:t>ب</w:t>
      </w:r>
      <w:r w:rsidR="00A06802">
        <w:rPr>
          <w:rFonts w:hint="cs"/>
          <w:rtl/>
        </w:rPr>
        <w:t>َ</w:t>
      </w:r>
      <w:r>
        <w:rPr>
          <w:rFonts w:hint="cs"/>
          <w:rtl/>
        </w:rPr>
        <w:t>غ</w:t>
      </w:r>
      <w:r w:rsidR="00A06802">
        <w:rPr>
          <w:rFonts w:hint="cs"/>
          <w:rtl/>
        </w:rPr>
        <w:t>ِ</w:t>
      </w:r>
      <w:r>
        <w:rPr>
          <w:rFonts w:hint="cs"/>
          <w:rtl/>
        </w:rPr>
        <w:t>يّاً</w:t>
      </w:r>
      <w:r w:rsidR="009431ED">
        <w:rPr>
          <w:rFonts w:hint="cs"/>
          <w:rtl/>
        </w:rPr>
        <w:t>)</w:t>
      </w:r>
      <w:r>
        <w:rPr>
          <w:rFonts w:hint="cs"/>
          <w:rtl/>
        </w:rPr>
        <w:t xml:space="preserve"> والمعنى واحد</w:t>
      </w:r>
      <w:r w:rsidR="00B154FA">
        <w:rPr>
          <w:rFonts w:hint="cs"/>
          <w:rtl/>
        </w:rPr>
        <w:t xml:space="preserve"> إلّا </w:t>
      </w:r>
      <w:r>
        <w:rPr>
          <w:rFonts w:hint="cs"/>
          <w:rtl/>
        </w:rPr>
        <w:t>أنّ الوصف يدلّ على الواصف</w:t>
      </w:r>
      <w:r w:rsidR="004A4E29">
        <w:rPr>
          <w:rFonts w:hint="cs"/>
          <w:rtl/>
        </w:rPr>
        <w:t xml:space="preserve">! </w:t>
      </w:r>
      <w:r>
        <w:rPr>
          <w:rFonts w:hint="cs"/>
          <w:rtl/>
        </w:rPr>
        <w:t xml:space="preserve">ولكن كيف عرف السلوليّ </w:t>
      </w:r>
      <w:r w:rsidR="009431ED">
        <w:rPr>
          <w:rFonts w:hint="cs"/>
          <w:rtl/>
        </w:rPr>
        <w:t>(</w:t>
      </w:r>
      <w:r>
        <w:rPr>
          <w:rFonts w:hint="cs"/>
          <w:rtl/>
        </w:rPr>
        <w:t>سميّة</w:t>
      </w:r>
      <w:r w:rsidR="009431ED">
        <w:rPr>
          <w:rFonts w:hint="cs"/>
          <w:rtl/>
        </w:rPr>
        <w:t>)</w:t>
      </w:r>
      <w:r>
        <w:rPr>
          <w:rFonts w:hint="cs"/>
          <w:rtl/>
        </w:rPr>
        <w:t xml:space="preserve"> وهي في عصمة زوج </w:t>
      </w:r>
      <w:r w:rsidR="009431ED">
        <w:rPr>
          <w:rFonts w:hint="cs"/>
          <w:rtl/>
        </w:rPr>
        <w:t>(</w:t>
      </w:r>
      <w:r>
        <w:rPr>
          <w:rFonts w:hint="cs"/>
          <w:rtl/>
        </w:rPr>
        <w:t>عبيد</w:t>
      </w:r>
      <w:r w:rsidR="009431ED">
        <w:rPr>
          <w:rFonts w:hint="cs"/>
          <w:rtl/>
        </w:rPr>
        <w:t>)</w:t>
      </w:r>
      <w:r>
        <w:rPr>
          <w:rFonts w:hint="cs"/>
          <w:rtl/>
        </w:rPr>
        <w:t xml:space="preserve"> لو لم يسبقه إليها في رجال آخرين جمع بينهم وبينها وهي في عصمة المسكين </w:t>
      </w:r>
      <w:r w:rsidR="009431ED">
        <w:rPr>
          <w:rFonts w:hint="cs"/>
          <w:rtl/>
        </w:rPr>
        <w:t>(</w:t>
      </w:r>
      <w:r>
        <w:rPr>
          <w:rFonts w:hint="cs"/>
          <w:rtl/>
        </w:rPr>
        <w:t>عبيد</w:t>
      </w:r>
      <w:r w:rsidR="009431ED">
        <w:rPr>
          <w:rFonts w:hint="cs"/>
          <w:rtl/>
        </w:rPr>
        <w:t>)؟</w:t>
      </w:r>
      <w:r w:rsidR="004A4E29">
        <w:rPr>
          <w:rFonts w:hint="cs"/>
          <w:rtl/>
        </w:rPr>
        <w:t xml:space="preserve">! </w:t>
      </w:r>
    </w:p>
    <w:p w:rsidR="00CE3683" w:rsidRDefault="00CE3683" w:rsidP="00832F82">
      <w:pPr>
        <w:pStyle w:val="libNormal"/>
        <w:rPr>
          <w:rtl/>
        </w:rPr>
      </w:pPr>
      <w:r>
        <w:rPr>
          <w:rFonts w:hint="cs"/>
          <w:rtl/>
        </w:rPr>
        <w:t>وزياد وهو يسمع الشهادات في بغاء أ</w:t>
      </w:r>
      <w:r w:rsidR="00A06802">
        <w:rPr>
          <w:rFonts w:hint="cs"/>
          <w:rtl/>
        </w:rPr>
        <w:t>ُ</w:t>
      </w:r>
      <w:r>
        <w:rPr>
          <w:rFonts w:hint="cs"/>
          <w:rtl/>
        </w:rPr>
        <w:t>مّه</w:t>
      </w:r>
      <w:r w:rsidR="00864EEE">
        <w:rPr>
          <w:rFonts w:hint="cs"/>
          <w:rtl/>
        </w:rPr>
        <w:t xml:space="preserve">، </w:t>
      </w:r>
      <w:r>
        <w:rPr>
          <w:rFonts w:hint="cs"/>
          <w:rtl/>
        </w:rPr>
        <w:t>لا ينكر على الشهود</w:t>
      </w:r>
      <w:r w:rsidR="00B154FA">
        <w:rPr>
          <w:rFonts w:hint="cs"/>
          <w:rtl/>
        </w:rPr>
        <w:t xml:space="preserve"> إلّا </w:t>
      </w:r>
      <w:r>
        <w:rPr>
          <w:rFonts w:hint="cs"/>
          <w:rtl/>
        </w:rPr>
        <w:t>وصفهم لن</w:t>
      </w:r>
      <w:r w:rsidR="00A06802">
        <w:rPr>
          <w:rFonts w:hint="cs"/>
          <w:rtl/>
        </w:rPr>
        <w:t>َ</w:t>
      </w:r>
      <w:r>
        <w:rPr>
          <w:rFonts w:hint="cs"/>
          <w:rtl/>
        </w:rPr>
        <w:t>ت</w:t>
      </w:r>
      <w:r w:rsidR="00A06802">
        <w:rPr>
          <w:rFonts w:hint="cs"/>
          <w:rtl/>
        </w:rPr>
        <w:t>ْ</w:t>
      </w:r>
      <w:r>
        <w:rPr>
          <w:rFonts w:hint="cs"/>
          <w:rtl/>
        </w:rPr>
        <w:t>ن إ</w:t>
      </w:r>
      <w:r w:rsidR="00A06802">
        <w:rPr>
          <w:rFonts w:hint="cs"/>
          <w:rtl/>
        </w:rPr>
        <w:t>ِ</w:t>
      </w:r>
      <w:r>
        <w:rPr>
          <w:rFonts w:hint="cs"/>
          <w:rtl/>
        </w:rPr>
        <w:t>ب</w:t>
      </w:r>
      <w:r w:rsidR="00A06802">
        <w:rPr>
          <w:rFonts w:hint="cs"/>
          <w:rtl/>
        </w:rPr>
        <w:t>ْ</w:t>
      </w:r>
      <w:r>
        <w:rPr>
          <w:rFonts w:hint="cs"/>
          <w:rtl/>
        </w:rPr>
        <w:t>ط</w:t>
      </w:r>
      <w:r w:rsidR="00A06802">
        <w:rPr>
          <w:rFonts w:hint="cs"/>
          <w:rtl/>
        </w:rPr>
        <w:t>َ</w:t>
      </w:r>
      <w:r>
        <w:rPr>
          <w:rFonts w:hint="cs"/>
          <w:rtl/>
        </w:rPr>
        <w:t>ي أ</w:t>
      </w:r>
      <w:r w:rsidR="00A06802">
        <w:rPr>
          <w:rFonts w:hint="cs"/>
          <w:rtl/>
        </w:rPr>
        <w:t>ُ</w:t>
      </w:r>
      <w:r>
        <w:rPr>
          <w:rFonts w:hint="cs"/>
          <w:rtl/>
        </w:rPr>
        <w:t>م</w:t>
      </w:r>
      <w:r w:rsidR="00A06802">
        <w:rPr>
          <w:rFonts w:hint="cs"/>
          <w:rtl/>
        </w:rPr>
        <w:t>ِ</w:t>
      </w:r>
      <w:r>
        <w:rPr>
          <w:rFonts w:hint="cs"/>
          <w:rtl/>
        </w:rPr>
        <w:t>ّه وفرجها ول</w:t>
      </w:r>
      <w:r w:rsidR="00A06802">
        <w:rPr>
          <w:rFonts w:hint="cs"/>
          <w:rtl/>
        </w:rPr>
        <w:t>َ</w:t>
      </w:r>
      <w:r>
        <w:rPr>
          <w:rFonts w:hint="cs"/>
          <w:rtl/>
        </w:rPr>
        <w:t>ع</w:t>
      </w:r>
      <w:r w:rsidR="00A06802">
        <w:rPr>
          <w:rFonts w:hint="cs"/>
          <w:rtl/>
        </w:rPr>
        <w:t>ْ</w:t>
      </w:r>
      <w:r>
        <w:rPr>
          <w:rFonts w:hint="cs"/>
          <w:rtl/>
        </w:rPr>
        <w:t>ن أبي سفيان لها وذ</w:t>
      </w:r>
      <w:r w:rsidR="00A06802">
        <w:rPr>
          <w:rFonts w:hint="cs"/>
          <w:rtl/>
        </w:rPr>
        <w:t>َ</w:t>
      </w:r>
      <w:r>
        <w:rPr>
          <w:rFonts w:hint="cs"/>
          <w:rtl/>
        </w:rPr>
        <w:t>ك</w:t>
      </w:r>
      <w:r w:rsidR="00A06802">
        <w:rPr>
          <w:rFonts w:hint="cs"/>
          <w:rtl/>
        </w:rPr>
        <w:t>َ</w:t>
      </w:r>
      <w:r>
        <w:rPr>
          <w:rFonts w:hint="cs"/>
          <w:rtl/>
        </w:rPr>
        <w:t>ر</w:t>
      </w:r>
      <w:r w:rsidR="00A06802">
        <w:rPr>
          <w:rFonts w:hint="cs"/>
          <w:rtl/>
        </w:rPr>
        <w:t>ُ</w:t>
      </w:r>
      <w:r>
        <w:rPr>
          <w:rFonts w:hint="cs"/>
          <w:rtl/>
        </w:rPr>
        <w:t>ه يقطر</w:t>
      </w:r>
      <w:r w:rsidR="004A4E29">
        <w:rPr>
          <w:rFonts w:hint="cs"/>
          <w:rtl/>
        </w:rPr>
        <w:t xml:space="preserve">! </w:t>
      </w:r>
      <w:r>
        <w:rPr>
          <w:rFonts w:hint="cs"/>
          <w:rtl/>
        </w:rPr>
        <w:t>وكم هو خسيس وضيع</w:t>
      </w:r>
      <w:r w:rsidR="00864EEE">
        <w:rPr>
          <w:rFonts w:hint="cs"/>
          <w:rtl/>
        </w:rPr>
        <w:t xml:space="preserve">، </w:t>
      </w:r>
      <w:r>
        <w:rPr>
          <w:rFonts w:hint="cs"/>
          <w:rtl/>
        </w:rPr>
        <w:t>وهو يسمع ابن هند ينسبه إليه بدلالة الش</w:t>
      </w:r>
      <w:r w:rsidR="00A06802">
        <w:rPr>
          <w:rFonts w:hint="cs"/>
          <w:rtl/>
        </w:rPr>
        <w:t>َ</w:t>
      </w:r>
      <w:r>
        <w:rPr>
          <w:rFonts w:hint="cs"/>
          <w:rtl/>
        </w:rPr>
        <w:t>ب</w:t>
      </w:r>
      <w:r w:rsidR="00A06802">
        <w:rPr>
          <w:rFonts w:hint="cs"/>
          <w:rtl/>
        </w:rPr>
        <w:t>َ</w:t>
      </w:r>
      <w:r>
        <w:rPr>
          <w:rFonts w:hint="cs"/>
          <w:rtl/>
        </w:rPr>
        <w:t>ه الذي زعمه فيقول</w:t>
      </w:r>
      <w:r w:rsidR="00603FE9">
        <w:rPr>
          <w:rFonts w:hint="cs"/>
          <w:rtl/>
        </w:rPr>
        <w:t xml:space="preserve">: </w:t>
      </w:r>
      <w:r>
        <w:rPr>
          <w:rFonts w:hint="cs"/>
          <w:rtl/>
        </w:rPr>
        <w:t>أيّها الناس إنّ أمير</w:t>
      </w:r>
      <w:r w:rsidR="001C4878">
        <w:rPr>
          <w:rFonts w:hint="cs"/>
          <w:rtl/>
        </w:rPr>
        <w:t>.</w:t>
      </w:r>
      <w:r w:rsidR="009431ED">
        <w:rPr>
          <w:rFonts w:hint="cs"/>
          <w:rtl/>
        </w:rPr>
        <w:t>.</w:t>
      </w:r>
      <w:r>
        <w:rPr>
          <w:rFonts w:hint="cs"/>
          <w:rtl/>
        </w:rPr>
        <w:t>. والشهود قد قالوا ما سمعتم</w:t>
      </w:r>
      <w:r w:rsidR="00864EEE">
        <w:rPr>
          <w:rFonts w:hint="cs"/>
          <w:rtl/>
        </w:rPr>
        <w:t xml:space="preserve">، </w:t>
      </w:r>
      <w:r>
        <w:rPr>
          <w:rFonts w:hint="cs"/>
          <w:rtl/>
        </w:rPr>
        <w:t>ولست</w:t>
      </w:r>
      <w:r w:rsidR="00A06802">
        <w:rPr>
          <w:rFonts w:hint="cs"/>
          <w:rtl/>
        </w:rPr>
        <w:t>ُ</w:t>
      </w:r>
      <w:r>
        <w:rPr>
          <w:rFonts w:hint="cs"/>
          <w:rtl/>
        </w:rPr>
        <w:t xml:space="preserve"> أدري ما حقّ</w:t>
      </w:r>
      <w:r w:rsidR="00A06802">
        <w:rPr>
          <w:rFonts w:hint="cs"/>
          <w:rtl/>
        </w:rPr>
        <w:t>ُ</w:t>
      </w:r>
      <w:r>
        <w:rPr>
          <w:rFonts w:hint="cs"/>
          <w:rtl/>
        </w:rPr>
        <w:t xml:space="preserve"> هذا من باطله</w:t>
      </w:r>
      <w:r w:rsidR="00864EEE">
        <w:rPr>
          <w:rFonts w:hint="cs"/>
          <w:rtl/>
        </w:rPr>
        <w:t xml:space="preserve">، </w:t>
      </w:r>
      <w:r>
        <w:rPr>
          <w:rFonts w:hint="cs"/>
          <w:rtl/>
        </w:rPr>
        <w:t>وهو وه</w:t>
      </w:r>
      <w:r w:rsidR="00A06802">
        <w:rPr>
          <w:rFonts w:hint="cs"/>
          <w:rtl/>
        </w:rPr>
        <w:t>ُ</w:t>
      </w:r>
      <w:r>
        <w:rPr>
          <w:rFonts w:hint="cs"/>
          <w:rtl/>
        </w:rPr>
        <w:t>م</w:t>
      </w:r>
      <w:r w:rsidR="00A06802">
        <w:rPr>
          <w:rFonts w:hint="cs"/>
          <w:rtl/>
        </w:rPr>
        <w:t>ْ</w:t>
      </w:r>
      <w:r>
        <w:rPr>
          <w:rFonts w:hint="cs"/>
          <w:rtl/>
        </w:rPr>
        <w:t xml:space="preserve"> أعلم</w:t>
      </w:r>
      <w:r w:rsidR="00864EEE">
        <w:rPr>
          <w:rFonts w:hint="cs"/>
          <w:rtl/>
        </w:rPr>
        <w:t xml:space="preserve">، </w:t>
      </w:r>
      <w:r>
        <w:rPr>
          <w:rFonts w:hint="cs"/>
          <w:rtl/>
        </w:rPr>
        <w:t>وإنّما ع</w:t>
      </w:r>
      <w:r w:rsidR="00A06802">
        <w:rPr>
          <w:rFonts w:hint="cs"/>
          <w:rtl/>
        </w:rPr>
        <w:t>ُ</w:t>
      </w:r>
      <w:r>
        <w:rPr>
          <w:rFonts w:hint="cs"/>
          <w:rtl/>
        </w:rPr>
        <w:t>بيد أب</w:t>
      </w:r>
      <w:r w:rsidR="00A06802">
        <w:rPr>
          <w:rFonts w:hint="cs"/>
          <w:rtl/>
        </w:rPr>
        <w:t>ٌ</w:t>
      </w:r>
      <w:r>
        <w:rPr>
          <w:rFonts w:hint="cs"/>
          <w:rtl/>
        </w:rPr>
        <w:t xml:space="preserve"> مبرور ووال</w:t>
      </w:r>
      <w:r w:rsidR="00A06802">
        <w:rPr>
          <w:rFonts w:hint="cs"/>
          <w:rtl/>
        </w:rPr>
        <w:t>ٍ</w:t>
      </w:r>
      <w:r>
        <w:rPr>
          <w:rFonts w:hint="cs"/>
          <w:rtl/>
        </w:rPr>
        <w:t xml:space="preserve"> مشكور</w:t>
      </w:r>
      <w:r w:rsidR="004A4E29">
        <w:rPr>
          <w:rFonts w:hint="cs"/>
          <w:rtl/>
        </w:rPr>
        <w:t xml:space="preserve">! </w:t>
      </w:r>
    </w:p>
    <w:p w:rsidR="00CE3683" w:rsidRDefault="00CE3683" w:rsidP="00832F82">
      <w:pPr>
        <w:pStyle w:val="libNormal"/>
        <w:rPr>
          <w:rtl/>
        </w:rPr>
      </w:pPr>
      <w:r>
        <w:rPr>
          <w:rFonts w:hint="cs"/>
          <w:rtl/>
        </w:rPr>
        <w:t>يا ابن س</w:t>
      </w:r>
      <w:r w:rsidR="00A06802">
        <w:rPr>
          <w:rFonts w:hint="cs"/>
          <w:rtl/>
        </w:rPr>
        <w:t>ُ</w:t>
      </w:r>
      <w:r>
        <w:rPr>
          <w:rFonts w:hint="cs"/>
          <w:rtl/>
        </w:rPr>
        <w:t>ميّة الفاجرة التي لا تدفع كفّ لامس</w:t>
      </w:r>
      <w:r w:rsidR="00A06802">
        <w:rPr>
          <w:rFonts w:hint="cs"/>
          <w:rtl/>
        </w:rPr>
        <w:t>ٍ</w:t>
      </w:r>
      <w:r w:rsidR="00603FE9">
        <w:rPr>
          <w:rFonts w:hint="cs"/>
          <w:rtl/>
        </w:rPr>
        <w:t xml:space="preserve">؛ </w:t>
      </w:r>
      <w:r>
        <w:rPr>
          <w:rFonts w:hint="cs"/>
          <w:rtl/>
        </w:rPr>
        <w:t>فإن كان الذي قالوه حقّاً</w:t>
      </w:r>
      <w:r w:rsidR="00864EEE">
        <w:rPr>
          <w:rFonts w:hint="cs"/>
          <w:rtl/>
        </w:rPr>
        <w:t xml:space="preserve">، </w:t>
      </w:r>
      <w:r>
        <w:rPr>
          <w:rFonts w:hint="cs"/>
          <w:rtl/>
        </w:rPr>
        <w:t>فللعاهر</w:t>
      </w:r>
      <w:r w:rsidR="00A06802">
        <w:rPr>
          <w:rFonts w:hint="cs"/>
          <w:rtl/>
        </w:rPr>
        <w:t>ِ</w:t>
      </w:r>
      <w:r>
        <w:rPr>
          <w:rFonts w:hint="cs"/>
          <w:rtl/>
        </w:rPr>
        <w:t xml:space="preserve"> </w:t>
      </w:r>
    </w:p>
    <w:p w:rsidR="00CE3683" w:rsidRDefault="00CE3683" w:rsidP="009431ED">
      <w:pPr>
        <w:pStyle w:val="libNormal"/>
        <w:rPr>
          <w:rtl/>
        </w:rPr>
      </w:pPr>
      <w:r>
        <w:rPr>
          <w:rtl/>
        </w:rPr>
        <w:br w:type="page"/>
      </w:r>
    </w:p>
    <w:p w:rsidR="00CE3683" w:rsidRDefault="007B339E" w:rsidP="007B339E">
      <w:pPr>
        <w:pStyle w:val="libNormal0"/>
        <w:rPr>
          <w:rtl/>
        </w:rPr>
      </w:pPr>
      <w:r>
        <w:rPr>
          <w:rFonts w:hint="cs"/>
          <w:rtl/>
        </w:rPr>
        <w:t>الحج</w:t>
      </w:r>
      <w:r w:rsidR="00A06802">
        <w:rPr>
          <w:rFonts w:hint="cs"/>
          <w:rtl/>
        </w:rPr>
        <w:t>َ</w:t>
      </w:r>
      <w:r>
        <w:rPr>
          <w:rFonts w:hint="cs"/>
          <w:rtl/>
        </w:rPr>
        <w:t>ر والولد للفراش</w:t>
      </w:r>
      <w:r w:rsidR="00603FE9">
        <w:rPr>
          <w:rFonts w:hint="cs"/>
          <w:rtl/>
        </w:rPr>
        <w:t xml:space="preserve">؛ </w:t>
      </w:r>
      <w:r>
        <w:rPr>
          <w:rFonts w:hint="cs"/>
          <w:rtl/>
        </w:rPr>
        <w:t>فأنت لست</w:t>
      </w:r>
      <w:r w:rsidR="00FA182D">
        <w:rPr>
          <w:rFonts w:hint="cs"/>
          <w:rtl/>
        </w:rPr>
        <w:t>َ</w:t>
      </w:r>
      <w:r>
        <w:rPr>
          <w:rFonts w:hint="cs"/>
          <w:rtl/>
        </w:rPr>
        <w:t xml:space="preserve"> لأبي سفيان</w:t>
      </w:r>
      <w:r w:rsidR="001C4878">
        <w:rPr>
          <w:rFonts w:hint="cs"/>
          <w:rtl/>
        </w:rPr>
        <w:t xml:space="preserve">. </w:t>
      </w:r>
      <w:r>
        <w:rPr>
          <w:rFonts w:hint="cs"/>
          <w:rtl/>
        </w:rPr>
        <w:t>وإن كان باطلاً فلست</w:t>
      </w:r>
      <w:r w:rsidR="00FA182D">
        <w:rPr>
          <w:rFonts w:hint="cs"/>
          <w:rtl/>
        </w:rPr>
        <w:t>َ</w:t>
      </w:r>
      <w:r>
        <w:rPr>
          <w:rFonts w:hint="cs"/>
          <w:rtl/>
        </w:rPr>
        <w:t xml:space="preserve"> لأبي سفيان كذلك لبطلان</w:t>
      </w:r>
      <w:r w:rsidR="00FA182D">
        <w:rPr>
          <w:rFonts w:hint="cs"/>
          <w:rtl/>
        </w:rPr>
        <w:t>ِ</w:t>
      </w:r>
      <w:r>
        <w:rPr>
          <w:rFonts w:hint="cs"/>
          <w:rtl/>
        </w:rPr>
        <w:t xml:space="preserve"> دعواهم</w:t>
      </w:r>
      <w:r w:rsidR="004A4E29">
        <w:rPr>
          <w:rFonts w:hint="cs"/>
          <w:rtl/>
        </w:rPr>
        <w:t xml:space="preserve">! </w:t>
      </w:r>
      <w:r>
        <w:rPr>
          <w:rFonts w:hint="cs"/>
          <w:rtl/>
        </w:rPr>
        <w:t>ومع هذا لازلت</w:t>
      </w:r>
      <w:r w:rsidR="00FA182D">
        <w:rPr>
          <w:rFonts w:hint="cs"/>
          <w:rtl/>
        </w:rPr>
        <w:t>َ</w:t>
      </w:r>
      <w:r>
        <w:rPr>
          <w:rFonts w:hint="cs"/>
          <w:rtl/>
        </w:rPr>
        <w:t xml:space="preserve"> تقرّ بأبوّة ع</w:t>
      </w:r>
      <w:r w:rsidR="00FA182D">
        <w:rPr>
          <w:rFonts w:hint="cs"/>
          <w:rtl/>
        </w:rPr>
        <w:t>ُ</w:t>
      </w:r>
      <w:r>
        <w:rPr>
          <w:rFonts w:hint="cs"/>
          <w:rtl/>
        </w:rPr>
        <w:t>ب</w:t>
      </w:r>
      <w:r w:rsidR="00FA182D">
        <w:rPr>
          <w:rFonts w:hint="cs"/>
          <w:rtl/>
        </w:rPr>
        <w:t>َ</w:t>
      </w:r>
      <w:r>
        <w:rPr>
          <w:rFonts w:hint="cs"/>
          <w:rtl/>
        </w:rPr>
        <w:t>ي</w:t>
      </w:r>
      <w:r w:rsidR="00FA182D">
        <w:rPr>
          <w:rFonts w:hint="cs"/>
          <w:rtl/>
        </w:rPr>
        <w:t>ْ</w:t>
      </w:r>
      <w:r>
        <w:rPr>
          <w:rFonts w:hint="cs"/>
          <w:rtl/>
        </w:rPr>
        <w:t>د الذي تراه أباً مبروراً ووال مشكوراً</w:t>
      </w:r>
      <w:r w:rsidR="00864EEE">
        <w:rPr>
          <w:rFonts w:hint="cs"/>
          <w:rtl/>
        </w:rPr>
        <w:t xml:space="preserve">، </w:t>
      </w:r>
      <w:r>
        <w:rPr>
          <w:rFonts w:hint="cs"/>
          <w:rtl/>
        </w:rPr>
        <w:t>فكيف ارتضيت</w:t>
      </w:r>
      <w:r w:rsidR="00FA182D">
        <w:rPr>
          <w:rFonts w:hint="cs"/>
          <w:rtl/>
        </w:rPr>
        <w:t>َ</w:t>
      </w:r>
      <w:r>
        <w:rPr>
          <w:rFonts w:hint="cs"/>
          <w:rtl/>
        </w:rPr>
        <w:t xml:space="preserve"> لنفس</w:t>
      </w:r>
      <w:r w:rsidR="00FA182D">
        <w:rPr>
          <w:rFonts w:hint="cs"/>
          <w:rtl/>
        </w:rPr>
        <w:t>ِ</w:t>
      </w:r>
      <w:r>
        <w:rPr>
          <w:rFonts w:hint="cs"/>
          <w:rtl/>
        </w:rPr>
        <w:t>ك أبوين</w:t>
      </w:r>
      <w:r w:rsidR="009431ED">
        <w:rPr>
          <w:rFonts w:hint="cs"/>
          <w:rtl/>
        </w:rPr>
        <w:t>؟</w:t>
      </w:r>
      <w:r w:rsidR="004A4E29">
        <w:rPr>
          <w:rFonts w:hint="cs"/>
          <w:rtl/>
        </w:rPr>
        <w:t xml:space="preserve">! </w:t>
      </w:r>
      <w:r>
        <w:rPr>
          <w:rFonts w:hint="cs"/>
          <w:rtl/>
        </w:rPr>
        <w:t>أب أصالةً كنت ت</w:t>
      </w:r>
      <w:r w:rsidR="00FA182D">
        <w:rPr>
          <w:rFonts w:hint="cs"/>
          <w:rtl/>
        </w:rPr>
        <w:t>ُ</w:t>
      </w:r>
      <w:r>
        <w:rPr>
          <w:rFonts w:hint="cs"/>
          <w:rtl/>
        </w:rPr>
        <w:t>دعى إليه وما زلت</w:t>
      </w:r>
      <w:r w:rsidR="00FA182D">
        <w:rPr>
          <w:rFonts w:hint="cs"/>
          <w:rtl/>
        </w:rPr>
        <w:t>َ</w:t>
      </w:r>
      <w:r>
        <w:rPr>
          <w:rFonts w:hint="cs"/>
          <w:rtl/>
        </w:rPr>
        <w:t xml:space="preserve"> تنسب نفس</w:t>
      </w:r>
      <w:r w:rsidR="00FA182D">
        <w:rPr>
          <w:rFonts w:hint="cs"/>
          <w:rtl/>
        </w:rPr>
        <w:t>َ</w:t>
      </w:r>
      <w:r>
        <w:rPr>
          <w:rFonts w:hint="cs"/>
          <w:rtl/>
        </w:rPr>
        <w:t>ك إليه</w:t>
      </w:r>
      <w:r w:rsidR="00603FE9">
        <w:rPr>
          <w:rFonts w:hint="cs"/>
          <w:rtl/>
        </w:rPr>
        <w:t xml:space="preserve">؛ </w:t>
      </w:r>
      <w:r>
        <w:rPr>
          <w:rFonts w:hint="cs"/>
          <w:rtl/>
        </w:rPr>
        <w:t>وآخر زنّاء خمّير زنديق ليس له من الفضائل</w:t>
      </w:r>
      <w:r w:rsidR="00B154FA">
        <w:rPr>
          <w:rFonts w:hint="cs"/>
          <w:rtl/>
        </w:rPr>
        <w:t xml:space="preserve"> إلّا </w:t>
      </w:r>
      <w:r>
        <w:rPr>
          <w:rFonts w:hint="cs"/>
          <w:rtl/>
        </w:rPr>
        <w:t>التنصّل من معاوية إذا ناف</w:t>
      </w:r>
      <w:r w:rsidR="00FA182D">
        <w:rPr>
          <w:rFonts w:hint="cs"/>
          <w:rtl/>
        </w:rPr>
        <w:t>َ</w:t>
      </w:r>
      <w:r>
        <w:rPr>
          <w:rFonts w:hint="cs"/>
          <w:rtl/>
        </w:rPr>
        <w:t>رت</w:t>
      </w:r>
      <w:r w:rsidR="00FA182D">
        <w:rPr>
          <w:rFonts w:hint="cs"/>
          <w:rtl/>
        </w:rPr>
        <w:t>ْ</w:t>
      </w:r>
      <w:r>
        <w:rPr>
          <w:rFonts w:hint="cs"/>
          <w:rtl/>
        </w:rPr>
        <w:t>ه</w:t>
      </w:r>
      <w:r w:rsidR="00FA182D">
        <w:rPr>
          <w:rFonts w:hint="cs"/>
          <w:rtl/>
        </w:rPr>
        <w:t>ُ</w:t>
      </w:r>
      <w:r>
        <w:rPr>
          <w:rFonts w:hint="cs"/>
          <w:rtl/>
        </w:rPr>
        <w:t xml:space="preserve"> ه</w:t>
      </w:r>
      <w:r w:rsidR="00FA182D">
        <w:rPr>
          <w:rFonts w:hint="cs"/>
          <w:rtl/>
        </w:rPr>
        <w:t>ِ</w:t>
      </w:r>
      <w:r>
        <w:rPr>
          <w:rFonts w:hint="cs"/>
          <w:rtl/>
        </w:rPr>
        <w:t>ن</w:t>
      </w:r>
      <w:r w:rsidR="00FA182D">
        <w:rPr>
          <w:rFonts w:hint="cs"/>
          <w:rtl/>
        </w:rPr>
        <w:t>ْ</w:t>
      </w:r>
      <w:r>
        <w:rPr>
          <w:rFonts w:hint="cs"/>
          <w:rtl/>
        </w:rPr>
        <w:t>د</w:t>
      </w:r>
      <w:r w:rsidR="00603FE9">
        <w:rPr>
          <w:rFonts w:hint="cs"/>
          <w:rtl/>
        </w:rPr>
        <w:t xml:space="preserve">؛ </w:t>
      </w:r>
      <w:r>
        <w:rPr>
          <w:rFonts w:hint="cs"/>
          <w:rtl/>
        </w:rPr>
        <w:t>ونسبه إليها</w:t>
      </w:r>
      <w:r w:rsidR="00864EEE">
        <w:rPr>
          <w:rFonts w:hint="cs"/>
          <w:rtl/>
        </w:rPr>
        <w:t xml:space="preserve">، </w:t>
      </w:r>
      <w:r>
        <w:rPr>
          <w:rFonts w:hint="cs"/>
          <w:rtl/>
        </w:rPr>
        <w:t>فكان معاوية ينسب نفس</w:t>
      </w:r>
      <w:r w:rsidR="00FA182D">
        <w:rPr>
          <w:rFonts w:hint="cs"/>
          <w:rtl/>
        </w:rPr>
        <w:t>َ</w:t>
      </w:r>
      <w:r>
        <w:rPr>
          <w:rFonts w:hint="cs"/>
          <w:rtl/>
        </w:rPr>
        <w:t>ه إلى هند ولا يجد حر</w:t>
      </w:r>
      <w:r w:rsidR="00FA182D">
        <w:rPr>
          <w:rFonts w:hint="cs"/>
          <w:rtl/>
        </w:rPr>
        <w:t>َ</w:t>
      </w:r>
      <w:r>
        <w:rPr>
          <w:rFonts w:hint="cs"/>
          <w:rtl/>
        </w:rPr>
        <w:t>جاً فيما يسمعه من خ</w:t>
      </w:r>
      <w:r w:rsidR="00FA182D">
        <w:rPr>
          <w:rFonts w:hint="cs"/>
          <w:rtl/>
        </w:rPr>
        <w:t>َ</w:t>
      </w:r>
      <w:r>
        <w:rPr>
          <w:rFonts w:hint="cs"/>
          <w:rtl/>
        </w:rPr>
        <w:t>و</w:t>
      </w:r>
      <w:r w:rsidR="00FA182D">
        <w:rPr>
          <w:rFonts w:hint="cs"/>
          <w:rtl/>
        </w:rPr>
        <w:t>ْ</w:t>
      </w:r>
      <w:r>
        <w:rPr>
          <w:rFonts w:hint="cs"/>
          <w:rtl/>
        </w:rPr>
        <w:t>ض الناس في عدد الرجال وهم ثلاثة الذين دخلوا بهند زواجاً</w:t>
      </w:r>
      <w:r w:rsidR="00603FE9">
        <w:rPr>
          <w:rFonts w:hint="cs"/>
          <w:rtl/>
        </w:rPr>
        <w:t xml:space="preserve">؛ </w:t>
      </w:r>
      <w:r>
        <w:rPr>
          <w:rFonts w:hint="cs"/>
          <w:rtl/>
        </w:rPr>
        <w:t>وأربعة خامسهم وحشي من غير زواج</w:t>
      </w:r>
      <w:r w:rsidR="001C4878">
        <w:rPr>
          <w:rFonts w:hint="cs"/>
          <w:rtl/>
        </w:rPr>
        <w:t xml:space="preserve">. </w:t>
      </w:r>
    </w:p>
    <w:p w:rsidR="007B339E" w:rsidRDefault="007B339E" w:rsidP="007B339E">
      <w:pPr>
        <w:pStyle w:val="libNormal"/>
        <w:rPr>
          <w:rtl/>
        </w:rPr>
      </w:pPr>
      <w:r>
        <w:rPr>
          <w:rFonts w:hint="cs"/>
          <w:rtl/>
        </w:rPr>
        <w:t>وأنت لو صنعت</w:t>
      </w:r>
      <w:r w:rsidR="00FA182D">
        <w:rPr>
          <w:rFonts w:hint="cs"/>
          <w:rtl/>
        </w:rPr>
        <w:t>َ</w:t>
      </w:r>
      <w:r>
        <w:rPr>
          <w:rFonts w:hint="cs"/>
          <w:rtl/>
        </w:rPr>
        <w:t xml:space="preserve"> صنيع ابن هند</w:t>
      </w:r>
      <w:r w:rsidR="00864EEE">
        <w:rPr>
          <w:rFonts w:hint="cs"/>
          <w:rtl/>
        </w:rPr>
        <w:t xml:space="preserve">، </w:t>
      </w:r>
      <w:r>
        <w:rPr>
          <w:rFonts w:hint="cs"/>
          <w:rtl/>
        </w:rPr>
        <w:t>لكان ذلك أزكى</w:t>
      </w:r>
      <w:r w:rsidR="004A4E29">
        <w:rPr>
          <w:rFonts w:hint="cs"/>
          <w:rtl/>
        </w:rPr>
        <w:t xml:space="preserve">! </w:t>
      </w:r>
      <w:r>
        <w:rPr>
          <w:rFonts w:hint="cs"/>
          <w:rtl/>
        </w:rPr>
        <w:t>فس</w:t>
      </w:r>
      <w:r w:rsidR="00FA182D">
        <w:rPr>
          <w:rFonts w:hint="cs"/>
          <w:rtl/>
        </w:rPr>
        <w:t>ُ</w:t>
      </w:r>
      <w:r>
        <w:rPr>
          <w:rFonts w:hint="cs"/>
          <w:rtl/>
        </w:rPr>
        <w:t>ميّة كانت تتقلّب بين رجال ثلاث</w:t>
      </w:r>
      <w:r w:rsidR="00864EEE">
        <w:rPr>
          <w:rFonts w:hint="cs"/>
          <w:rtl/>
        </w:rPr>
        <w:t xml:space="preserve">، </w:t>
      </w:r>
      <w:r>
        <w:rPr>
          <w:rFonts w:hint="cs"/>
          <w:rtl/>
        </w:rPr>
        <w:t>حتّى انتهت إلى عبيد الروميّ فتزوّجها ولا ندري عدد الأكفّ التي لامستها قبل عبيد</w:t>
      </w:r>
      <w:r w:rsidR="004A4E29">
        <w:rPr>
          <w:rFonts w:hint="cs"/>
          <w:rtl/>
        </w:rPr>
        <w:t xml:space="preserve">! </w:t>
      </w:r>
      <w:r>
        <w:rPr>
          <w:rFonts w:hint="cs"/>
          <w:rtl/>
        </w:rPr>
        <w:t>وهي تحت عبيد الذي شغلته الغنم عن سميّة فكان الس</w:t>
      </w:r>
      <w:r w:rsidR="00FA182D">
        <w:rPr>
          <w:rFonts w:hint="cs"/>
          <w:rtl/>
        </w:rPr>
        <w:t>َ</w:t>
      </w:r>
      <w:r>
        <w:rPr>
          <w:rFonts w:hint="cs"/>
          <w:rtl/>
        </w:rPr>
        <w:t>لوليّ يوصل إليها الرجال منهم أربعة فيهم أبو سفيان</w:t>
      </w:r>
      <w:r w:rsidR="00603FE9">
        <w:rPr>
          <w:rFonts w:hint="cs"/>
          <w:rtl/>
        </w:rPr>
        <w:t xml:space="preserve">؛ </w:t>
      </w:r>
      <w:r>
        <w:rPr>
          <w:rFonts w:hint="cs"/>
          <w:rtl/>
        </w:rPr>
        <w:t>في ليلة واحدة</w:t>
      </w:r>
      <w:r w:rsidR="001C4878">
        <w:rPr>
          <w:rFonts w:hint="cs"/>
          <w:rtl/>
        </w:rPr>
        <w:t xml:space="preserve">. </w:t>
      </w:r>
      <w:r>
        <w:rPr>
          <w:rFonts w:hint="cs"/>
          <w:rtl/>
        </w:rPr>
        <w:t>وبتجاوز الأكفّ غير المعلومة</w:t>
      </w:r>
      <w:r w:rsidR="00603FE9">
        <w:rPr>
          <w:rFonts w:hint="cs"/>
          <w:rtl/>
        </w:rPr>
        <w:t xml:space="preserve">؛ </w:t>
      </w:r>
      <w:r>
        <w:rPr>
          <w:rFonts w:hint="cs"/>
          <w:rtl/>
        </w:rPr>
        <w:t>فهؤلاء ثمانية في حياة سميّة</w:t>
      </w:r>
      <w:r w:rsidR="00864EEE">
        <w:rPr>
          <w:rFonts w:hint="cs"/>
          <w:rtl/>
        </w:rPr>
        <w:t xml:space="preserve">، </w:t>
      </w:r>
      <w:r w:rsidR="00FA182D">
        <w:rPr>
          <w:rFonts w:hint="cs"/>
          <w:rtl/>
        </w:rPr>
        <w:t>فهلّا</w:t>
      </w:r>
      <w:r>
        <w:rPr>
          <w:rFonts w:hint="cs"/>
          <w:rtl/>
        </w:rPr>
        <w:t xml:space="preserve"> بقيت</w:t>
      </w:r>
      <w:r w:rsidR="00FA182D">
        <w:rPr>
          <w:rFonts w:hint="cs"/>
          <w:rtl/>
        </w:rPr>
        <w:t>َ</w:t>
      </w:r>
      <w:r>
        <w:rPr>
          <w:rFonts w:hint="cs"/>
          <w:rtl/>
        </w:rPr>
        <w:t xml:space="preserve"> عليها مثلما بقي ابن هند على نسبه إلى أمّه</w:t>
      </w:r>
      <w:r w:rsidR="00864EEE">
        <w:rPr>
          <w:rFonts w:hint="cs"/>
          <w:rtl/>
        </w:rPr>
        <w:t xml:space="preserve">، </w:t>
      </w:r>
      <w:r>
        <w:rPr>
          <w:rFonts w:hint="cs"/>
          <w:rtl/>
        </w:rPr>
        <w:t>ولربّما صفح التاريخ عن أولئك الرجال لو أنّك انتسبت</w:t>
      </w:r>
      <w:r w:rsidR="00FA182D">
        <w:rPr>
          <w:rFonts w:hint="cs"/>
          <w:rtl/>
        </w:rPr>
        <w:t>َ</w:t>
      </w:r>
      <w:r>
        <w:rPr>
          <w:rFonts w:hint="cs"/>
          <w:rtl/>
        </w:rPr>
        <w:t xml:space="preserve"> إلى عبيد</w:t>
      </w:r>
      <w:r w:rsidR="00603FE9">
        <w:rPr>
          <w:rFonts w:hint="cs"/>
          <w:rtl/>
        </w:rPr>
        <w:t xml:space="preserve">؛ </w:t>
      </w:r>
      <w:r>
        <w:rPr>
          <w:rFonts w:hint="cs"/>
          <w:rtl/>
        </w:rPr>
        <w:t xml:space="preserve">فلمّا خدعك ابن هند </w:t>
      </w:r>
      <w:r w:rsidR="00D57305">
        <w:rPr>
          <w:rFonts w:hint="cs"/>
          <w:rtl/>
        </w:rPr>
        <w:t>وهو شرّ</w:t>
      </w:r>
      <w:r w:rsidR="00FA182D">
        <w:rPr>
          <w:rFonts w:hint="cs"/>
          <w:rtl/>
        </w:rPr>
        <w:t>ٌ</w:t>
      </w:r>
      <w:r w:rsidR="00D57305">
        <w:rPr>
          <w:rFonts w:hint="cs"/>
          <w:rtl/>
        </w:rPr>
        <w:t xml:space="preserve"> كلّ</w:t>
      </w:r>
      <w:r w:rsidR="00FA182D">
        <w:rPr>
          <w:rFonts w:hint="cs"/>
          <w:rtl/>
        </w:rPr>
        <w:t>ُ</w:t>
      </w:r>
      <w:r w:rsidR="00D57305">
        <w:rPr>
          <w:rFonts w:hint="cs"/>
          <w:rtl/>
        </w:rPr>
        <w:t>ه</w:t>
      </w:r>
      <w:r w:rsidR="00864EEE">
        <w:rPr>
          <w:rFonts w:hint="cs"/>
          <w:rtl/>
        </w:rPr>
        <w:t xml:space="preserve">، </w:t>
      </w:r>
      <w:r w:rsidR="00D57305">
        <w:rPr>
          <w:rFonts w:hint="cs"/>
          <w:rtl/>
        </w:rPr>
        <w:t>كما ذكرنا صدر البحث</w:t>
      </w:r>
      <w:r w:rsidR="00864EEE">
        <w:rPr>
          <w:rFonts w:hint="cs"/>
          <w:rtl/>
        </w:rPr>
        <w:t xml:space="preserve">، </w:t>
      </w:r>
      <w:r w:rsidR="00D57305">
        <w:rPr>
          <w:rFonts w:hint="cs"/>
          <w:rtl/>
        </w:rPr>
        <w:t>فادّعاك ولم تكن هند أمّك ولا أبو سفيان أباك</w:t>
      </w:r>
      <w:r w:rsidR="00864EEE">
        <w:rPr>
          <w:rFonts w:hint="cs"/>
          <w:rtl/>
        </w:rPr>
        <w:t xml:space="preserve">، </w:t>
      </w:r>
      <w:r w:rsidR="00D57305">
        <w:rPr>
          <w:rFonts w:hint="cs"/>
          <w:rtl/>
        </w:rPr>
        <w:t>وإلاّ ل</w:t>
      </w:r>
      <w:r w:rsidR="00FA182D">
        <w:rPr>
          <w:rFonts w:hint="cs"/>
          <w:rtl/>
        </w:rPr>
        <w:t>َ</w:t>
      </w:r>
      <w:r w:rsidR="00D57305">
        <w:rPr>
          <w:rFonts w:hint="cs"/>
          <w:rtl/>
        </w:rPr>
        <w:t>ر</w:t>
      </w:r>
      <w:r w:rsidR="00FA182D">
        <w:rPr>
          <w:rFonts w:hint="cs"/>
          <w:rtl/>
        </w:rPr>
        <w:t>َ</w:t>
      </w:r>
      <w:r w:rsidR="00D57305">
        <w:rPr>
          <w:rFonts w:hint="cs"/>
          <w:rtl/>
        </w:rPr>
        <w:t>ميته بأحجاره</w:t>
      </w:r>
      <w:r w:rsidR="004A4E29">
        <w:rPr>
          <w:rFonts w:hint="cs"/>
          <w:rtl/>
        </w:rPr>
        <w:t xml:space="preserve">! </w:t>
      </w:r>
      <w:r w:rsidR="00D57305">
        <w:rPr>
          <w:rFonts w:hint="cs"/>
          <w:rtl/>
        </w:rPr>
        <w:t>فلمّا خارت عزائم</w:t>
      </w:r>
      <w:r w:rsidR="00FA182D">
        <w:rPr>
          <w:rFonts w:hint="cs"/>
          <w:rtl/>
        </w:rPr>
        <w:t>ُ</w:t>
      </w:r>
      <w:r w:rsidR="00D57305">
        <w:rPr>
          <w:rFonts w:hint="cs"/>
          <w:rtl/>
        </w:rPr>
        <w:t>ك وقبلت</w:t>
      </w:r>
      <w:r w:rsidR="00FA182D">
        <w:rPr>
          <w:rFonts w:hint="cs"/>
          <w:rtl/>
        </w:rPr>
        <w:t>َ</w:t>
      </w:r>
      <w:r w:rsidR="00D57305">
        <w:rPr>
          <w:rFonts w:hint="cs"/>
          <w:rtl/>
        </w:rPr>
        <w:t xml:space="preserve"> باطل</w:t>
      </w:r>
      <w:r w:rsidR="00FA182D">
        <w:rPr>
          <w:rFonts w:hint="cs"/>
          <w:rtl/>
        </w:rPr>
        <w:t>َ</w:t>
      </w:r>
      <w:r w:rsidR="00D57305">
        <w:rPr>
          <w:rFonts w:hint="cs"/>
          <w:rtl/>
        </w:rPr>
        <w:t xml:space="preserve"> ابن هند</w:t>
      </w:r>
      <w:r w:rsidR="00603FE9">
        <w:rPr>
          <w:rFonts w:hint="cs"/>
          <w:rtl/>
        </w:rPr>
        <w:t xml:space="preserve">؛ </w:t>
      </w:r>
      <w:r w:rsidR="00D57305">
        <w:rPr>
          <w:rFonts w:hint="cs"/>
          <w:rtl/>
        </w:rPr>
        <w:t>صرت</w:t>
      </w:r>
      <w:r w:rsidR="00FA182D">
        <w:rPr>
          <w:rFonts w:hint="cs"/>
          <w:rtl/>
        </w:rPr>
        <w:t>َ</w:t>
      </w:r>
      <w:r w:rsidR="00D57305">
        <w:rPr>
          <w:rFonts w:hint="cs"/>
          <w:rtl/>
        </w:rPr>
        <w:t xml:space="preserve"> له أطوع من خاتمه</w:t>
      </w:r>
      <w:r w:rsidR="00864EEE">
        <w:rPr>
          <w:rFonts w:hint="cs"/>
          <w:rtl/>
        </w:rPr>
        <w:t xml:space="preserve">، </w:t>
      </w:r>
      <w:r w:rsidR="00D57305">
        <w:rPr>
          <w:rFonts w:hint="cs"/>
          <w:rtl/>
        </w:rPr>
        <w:t>فكان همّك تتّبع شيعة أهل بيت النبوّة</w:t>
      </w:r>
      <w:r w:rsidR="00864EEE">
        <w:rPr>
          <w:rFonts w:hint="cs"/>
          <w:rtl/>
        </w:rPr>
        <w:t xml:space="preserve">، </w:t>
      </w:r>
      <w:r w:rsidR="00D57305">
        <w:rPr>
          <w:rFonts w:hint="cs"/>
          <w:rtl/>
        </w:rPr>
        <w:t>تدفنهم أحياء وتجدع آنافهم وتقطع أيديهم وأرجلهم من خلاف</w:t>
      </w:r>
      <w:r w:rsidR="00864EEE">
        <w:rPr>
          <w:rFonts w:hint="cs"/>
          <w:rtl/>
        </w:rPr>
        <w:t xml:space="preserve">، </w:t>
      </w:r>
      <w:r w:rsidR="00D57305">
        <w:rPr>
          <w:rFonts w:hint="cs"/>
          <w:rtl/>
        </w:rPr>
        <w:t>وكان فيمن قتلت</w:t>
      </w:r>
      <w:r w:rsidR="00603FE9">
        <w:rPr>
          <w:rFonts w:hint="cs"/>
          <w:rtl/>
        </w:rPr>
        <w:t xml:space="preserve">: </w:t>
      </w:r>
      <w:r w:rsidR="00D57305">
        <w:rPr>
          <w:rFonts w:hint="cs"/>
          <w:rtl/>
        </w:rPr>
        <w:t>الصحابيّ الجليل ح</w:t>
      </w:r>
      <w:r w:rsidR="00FA182D">
        <w:rPr>
          <w:rFonts w:hint="cs"/>
          <w:rtl/>
        </w:rPr>
        <w:t>ُ</w:t>
      </w:r>
      <w:r w:rsidR="00D57305">
        <w:rPr>
          <w:rFonts w:hint="cs"/>
          <w:rtl/>
        </w:rPr>
        <w:t>جر بن ع</w:t>
      </w:r>
      <w:r w:rsidR="00FA182D">
        <w:rPr>
          <w:rFonts w:hint="cs"/>
          <w:rtl/>
        </w:rPr>
        <w:t>َ</w:t>
      </w:r>
      <w:r w:rsidR="00D57305">
        <w:rPr>
          <w:rFonts w:hint="cs"/>
          <w:rtl/>
        </w:rPr>
        <w:t>ديّ وصحبه الكرام</w:t>
      </w:r>
      <w:r w:rsidR="00864EEE">
        <w:rPr>
          <w:rFonts w:hint="cs"/>
          <w:rtl/>
        </w:rPr>
        <w:t xml:space="preserve">، </w:t>
      </w:r>
      <w:r w:rsidR="00D57305">
        <w:rPr>
          <w:rFonts w:hint="cs"/>
          <w:rtl/>
        </w:rPr>
        <w:t xml:space="preserve">بعد أن زوّرت عليهم شهادةً شهد لك فيها الأراذل بادي الرأي جلّهم من قتلة سيّد شباب أهل الجنّة سبط رسول الله وريحانته الحسين بن عليّ </w:t>
      </w:r>
      <w:r w:rsidR="00D57305" w:rsidRPr="00A15071">
        <w:rPr>
          <w:rStyle w:val="libAlaemChar"/>
          <w:rFonts w:eastAsiaTheme="minorHAnsi"/>
          <w:rtl/>
        </w:rPr>
        <w:t>عليه‌السلام</w:t>
      </w:r>
      <w:r w:rsidR="001C4878">
        <w:rPr>
          <w:rStyle w:val="libAlaemChar"/>
          <w:rFonts w:eastAsiaTheme="minorHAnsi" w:hint="cs"/>
          <w:rtl/>
        </w:rPr>
        <w:t xml:space="preserve">. </w:t>
      </w:r>
    </w:p>
    <w:p w:rsidR="00D57305" w:rsidRDefault="00D57305" w:rsidP="007B339E">
      <w:pPr>
        <w:pStyle w:val="libNormal"/>
        <w:rPr>
          <w:rtl/>
        </w:rPr>
      </w:pPr>
      <w:r>
        <w:rPr>
          <w:rFonts w:hint="cs"/>
          <w:rtl/>
        </w:rPr>
        <w:t>والفضيلة الأخرى التي ت</w:t>
      </w:r>
      <w:r w:rsidR="00FA182D">
        <w:rPr>
          <w:rFonts w:hint="cs"/>
          <w:rtl/>
        </w:rPr>
        <w:t>ُ</w:t>
      </w:r>
      <w:r>
        <w:rPr>
          <w:rFonts w:hint="cs"/>
          <w:rtl/>
        </w:rPr>
        <w:t>سجّل للرجل الذي قبلت</w:t>
      </w:r>
      <w:r w:rsidR="00FA182D">
        <w:rPr>
          <w:rFonts w:hint="cs"/>
          <w:rtl/>
        </w:rPr>
        <w:t>َ</w:t>
      </w:r>
      <w:r>
        <w:rPr>
          <w:rFonts w:hint="cs"/>
          <w:rtl/>
        </w:rPr>
        <w:t xml:space="preserve"> أ</w:t>
      </w:r>
      <w:r w:rsidR="00FA182D">
        <w:rPr>
          <w:rFonts w:hint="cs"/>
          <w:rtl/>
        </w:rPr>
        <w:t>ُ</w:t>
      </w:r>
      <w:r>
        <w:rPr>
          <w:rFonts w:hint="cs"/>
          <w:rtl/>
        </w:rPr>
        <w:t>بوّته</w:t>
      </w:r>
      <w:r w:rsidR="00864EEE">
        <w:rPr>
          <w:rFonts w:hint="cs"/>
          <w:rtl/>
        </w:rPr>
        <w:t xml:space="preserve">، </w:t>
      </w:r>
      <w:r>
        <w:rPr>
          <w:rFonts w:hint="cs"/>
          <w:rtl/>
        </w:rPr>
        <w:t>ول</w:t>
      </w:r>
      <w:r w:rsidR="00FA182D">
        <w:rPr>
          <w:rFonts w:hint="cs"/>
          <w:rtl/>
        </w:rPr>
        <w:t>َ</w:t>
      </w:r>
      <w:r>
        <w:rPr>
          <w:rFonts w:hint="cs"/>
          <w:rtl/>
        </w:rPr>
        <w:t>يت</w:t>
      </w:r>
      <w:r w:rsidR="00FA182D">
        <w:rPr>
          <w:rFonts w:hint="cs"/>
          <w:rtl/>
        </w:rPr>
        <w:t>َ</w:t>
      </w:r>
      <w:r>
        <w:rPr>
          <w:rFonts w:hint="cs"/>
          <w:rtl/>
        </w:rPr>
        <w:t>ك أشركته في ع</w:t>
      </w:r>
      <w:r w:rsidR="00FA182D">
        <w:rPr>
          <w:rFonts w:hint="cs"/>
          <w:rtl/>
        </w:rPr>
        <w:t>ُ</w:t>
      </w:r>
      <w:r>
        <w:rPr>
          <w:rFonts w:hint="cs"/>
          <w:rtl/>
        </w:rPr>
        <w:t xml:space="preserve">بيد </w:t>
      </w:r>
    </w:p>
    <w:p w:rsidR="00D57305" w:rsidRDefault="00D57305" w:rsidP="009431ED">
      <w:pPr>
        <w:pStyle w:val="libNormal"/>
        <w:rPr>
          <w:rtl/>
        </w:rPr>
      </w:pPr>
      <w:r>
        <w:rPr>
          <w:rtl/>
        </w:rPr>
        <w:br w:type="page"/>
      </w:r>
    </w:p>
    <w:p w:rsidR="00D57305" w:rsidRDefault="000839DE" w:rsidP="000839DE">
      <w:pPr>
        <w:pStyle w:val="libNormal0"/>
        <w:rPr>
          <w:rtl/>
        </w:rPr>
      </w:pPr>
      <w:r>
        <w:rPr>
          <w:rFonts w:hint="cs"/>
          <w:rtl/>
        </w:rPr>
        <w:t>بذلك فقلت</w:t>
      </w:r>
      <w:r w:rsidR="00603FE9">
        <w:rPr>
          <w:rFonts w:hint="cs"/>
          <w:rtl/>
        </w:rPr>
        <w:t xml:space="preserve">: </w:t>
      </w:r>
      <w:r>
        <w:rPr>
          <w:rFonts w:hint="cs"/>
          <w:rtl/>
        </w:rPr>
        <w:t>إنّما ع</w:t>
      </w:r>
      <w:r w:rsidR="00BD0FF7">
        <w:rPr>
          <w:rFonts w:hint="cs"/>
          <w:rtl/>
        </w:rPr>
        <w:t>ُ</w:t>
      </w:r>
      <w:r>
        <w:rPr>
          <w:rFonts w:hint="cs"/>
          <w:rtl/>
        </w:rPr>
        <w:t>بيد أب</w:t>
      </w:r>
      <w:r w:rsidR="00BD0FF7">
        <w:rPr>
          <w:rFonts w:hint="cs"/>
          <w:rtl/>
        </w:rPr>
        <w:t>ٌ</w:t>
      </w:r>
      <w:r>
        <w:rPr>
          <w:rFonts w:hint="cs"/>
          <w:rtl/>
        </w:rPr>
        <w:t xml:space="preserve"> مبرور ووال</w:t>
      </w:r>
      <w:r w:rsidR="00BD0FF7">
        <w:rPr>
          <w:rFonts w:hint="cs"/>
          <w:rtl/>
        </w:rPr>
        <w:t>ٍ</w:t>
      </w:r>
      <w:r>
        <w:rPr>
          <w:rFonts w:hint="cs"/>
          <w:rtl/>
        </w:rPr>
        <w:t xml:space="preserve"> مشكور</w:t>
      </w:r>
      <w:r w:rsidR="00864EEE">
        <w:rPr>
          <w:rFonts w:hint="cs"/>
          <w:rtl/>
        </w:rPr>
        <w:t xml:space="preserve">، </w:t>
      </w:r>
      <w:r>
        <w:rPr>
          <w:rFonts w:hint="cs"/>
          <w:rtl/>
        </w:rPr>
        <w:t>وأبو سفيان فكما سمعتم</w:t>
      </w:r>
      <w:r w:rsidR="00864EEE">
        <w:rPr>
          <w:rFonts w:hint="cs"/>
          <w:rtl/>
        </w:rPr>
        <w:t xml:space="preserve">، </w:t>
      </w:r>
      <w:r>
        <w:rPr>
          <w:rFonts w:hint="cs"/>
          <w:rtl/>
        </w:rPr>
        <w:t>فرجل رذيل ي</w:t>
      </w:r>
      <w:r w:rsidR="00BD0FF7">
        <w:rPr>
          <w:rFonts w:hint="cs"/>
          <w:rtl/>
        </w:rPr>
        <w:t>ُ</w:t>
      </w:r>
      <w:r>
        <w:rPr>
          <w:rFonts w:hint="cs"/>
          <w:rtl/>
        </w:rPr>
        <w:t>واقع أمّهات الأبناء ذوات أزواج</w:t>
      </w:r>
      <w:r w:rsidR="004A4E29">
        <w:rPr>
          <w:rFonts w:hint="cs"/>
          <w:rtl/>
        </w:rPr>
        <w:t xml:space="preserve">! </w:t>
      </w:r>
      <w:r>
        <w:rPr>
          <w:rFonts w:hint="cs"/>
          <w:rtl/>
        </w:rPr>
        <w:t>فأنا من الآن</w:t>
      </w:r>
      <w:r w:rsidR="00603FE9">
        <w:rPr>
          <w:rFonts w:hint="cs"/>
          <w:rtl/>
        </w:rPr>
        <w:t xml:space="preserve">: </w:t>
      </w:r>
      <w:r>
        <w:rPr>
          <w:rFonts w:hint="cs"/>
          <w:rtl/>
        </w:rPr>
        <w:t>زياد بن عبيد وأبي سفيان</w:t>
      </w:r>
      <w:r w:rsidR="00864EEE">
        <w:rPr>
          <w:rFonts w:hint="cs"/>
          <w:rtl/>
        </w:rPr>
        <w:t xml:space="preserve">، </w:t>
      </w:r>
      <w:r>
        <w:rPr>
          <w:rFonts w:hint="cs"/>
          <w:rtl/>
        </w:rPr>
        <w:t>أو زياد بن عبيد المدعو لأبي سفيان</w:t>
      </w:r>
      <w:r w:rsidR="00603FE9">
        <w:rPr>
          <w:rFonts w:hint="cs"/>
          <w:rtl/>
        </w:rPr>
        <w:t xml:space="preserve">؛ </w:t>
      </w:r>
      <w:r>
        <w:rPr>
          <w:rFonts w:hint="cs"/>
          <w:rtl/>
        </w:rPr>
        <w:t>أو ابن عبيد زواجاً</w:t>
      </w:r>
      <w:r w:rsidR="00864EEE">
        <w:rPr>
          <w:rFonts w:hint="cs"/>
          <w:rtl/>
        </w:rPr>
        <w:t xml:space="preserve">، </w:t>
      </w:r>
      <w:r>
        <w:rPr>
          <w:rFonts w:hint="cs"/>
          <w:rtl/>
        </w:rPr>
        <w:t>ادّعاني لزنيةٍ أبو سفيان</w:t>
      </w:r>
      <w:r w:rsidR="00864EEE">
        <w:rPr>
          <w:rFonts w:hint="cs"/>
          <w:rtl/>
        </w:rPr>
        <w:t xml:space="preserve">، </w:t>
      </w:r>
      <w:r>
        <w:rPr>
          <w:rFonts w:hint="cs"/>
          <w:rtl/>
        </w:rPr>
        <w:t>فبأيّ شئتم سمّيتم</w:t>
      </w:r>
      <w:r w:rsidR="00864EEE">
        <w:rPr>
          <w:rFonts w:hint="cs"/>
          <w:rtl/>
        </w:rPr>
        <w:t xml:space="preserve">، </w:t>
      </w:r>
      <w:r>
        <w:rPr>
          <w:rFonts w:hint="cs"/>
          <w:rtl/>
        </w:rPr>
        <w:t>وبأيّ</w:t>
      </w:r>
      <w:r w:rsidR="00BD0FF7">
        <w:rPr>
          <w:rFonts w:hint="cs"/>
          <w:rtl/>
        </w:rPr>
        <w:t>ٍ</w:t>
      </w:r>
      <w:r>
        <w:rPr>
          <w:rFonts w:hint="cs"/>
          <w:rtl/>
        </w:rPr>
        <w:t xml:space="preserve"> اقتديتم اهتديتم</w:t>
      </w:r>
      <w:r w:rsidR="001C4878">
        <w:rPr>
          <w:rFonts w:hint="cs"/>
          <w:rtl/>
        </w:rPr>
        <w:t xml:space="preserve">. </w:t>
      </w:r>
    </w:p>
    <w:p w:rsidR="00DE2D9A" w:rsidRDefault="000839DE" w:rsidP="000839DE">
      <w:pPr>
        <w:pStyle w:val="libNormal"/>
        <w:rPr>
          <w:rtl/>
        </w:rPr>
      </w:pPr>
      <w:r>
        <w:rPr>
          <w:rFonts w:hint="cs"/>
          <w:rtl/>
        </w:rPr>
        <w:t xml:space="preserve">وهذه الفضيلة الأخرى لأبي سفيان والتي </w:t>
      </w:r>
      <w:r w:rsidR="008C7E36">
        <w:rPr>
          <w:rFonts w:hint="cs"/>
          <w:rtl/>
        </w:rPr>
        <w:t>يؤكّد عليها الخارجي ابن ت</w:t>
      </w:r>
      <w:r w:rsidR="00BD0FF7">
        <w:rPr>
          <w:rFonts w:hint="cs"/>
          <w:rtl/>
        </w:rPr>
        <w:t>َ</w:t>
      </w:r>
      <w:r w:rsidR="008C7E36">
        <w:rPr>
          <w:rFonts w:hint="cs"/>
          <w:rtl/>
        </w:rPr>
        <w:t>يم</w:t>
      </w:r>
      <w:r w:rsidR="00BD0FF7">
        <w:rPr>
          <w:rFonts w:hint="cs"/>
          <w:rtl/>
        </w:rPr>
        <w:t>ِ</w:t>
      </w:r>
      <w:r w:rsidR="008C7E36">
        <w:rPr>
          <w:rFonts w:hint="cs"/>
          <w:rtl/>
        </w:rPr>
        <w:t>ي</w:t>
      </w:r>
      <w:r w:rsidR="00BD0FF7">
        <w:rPr>
          <w:rFonts w:hint="cs"/>
          <w:rtl/>
        </w:rPr>
        <w:t>َ</w:t>
      </w:r>
      <w:r w:rsidR="008C7E36">
        <w:rPr>
          <w:rFonts w:hint="cs"/>
          <w:rtl/>
        </w:rPr>
        <w:t>ه وخوارج عصرنا الوهّابيّون حتّى أنّهم يدرّسونها لتلامذة</w:t>
      </w:r>
      <w:r w:rsidR="00BD0FF7">
        <w:rPr>
          <w:rFonts w:hint="cs"/>
          <w:rtl/>
        </w:rPr>
        <w:t>ِ</w:t>
      </w:r>
      <w:r w:rsidR="008C7E36">
        <w:rPr>
          <w:rFonts w:hint="cs"/>
          <w:rtl/>
        </w:rPr>
        <w:t xml:space="preserve"> المدارس الثانوية في الحجاز الذي صار اسم</w:t>
      </w:r>
      <w:r w:rsidR="00BD0FF7">
        <w:rPr>
          <w:rFonts w:hint="cs"/>
          <w:rtl/>
        </w:rPr>
        <w:t>ُ</w:t>
      </w:r>
      <w:r w:rsidR="008C7E36">
        <w:rPr>
          <w:rFonts w:hint="cs"/>
          <w:rtl/>
        </w:rPr>
        <w:t>ه ي</w:t>
      </w:r>
      <w:r w:rsidR="00BD0FF7">
        <w:rPr>
          <w:rFonts w:hint="cs"/>
          <w:rtl/>
        </w:rPr>
        <w:t>ُ</w:t>
      </w:r>
      <w:r w:rsidR="008C7E36">
        <w:rPr>
          <w:rFonts w:hint="cs"/>
          <w:rtl/>
        </w:rPr>
        <w:t xml:space="preserve">عرف بجدّ العائلة المالكة </w:t>
      </w:r>
      <w:r w:rsidR="009431ED">
        <w:rPr>
          <w:rFonts w:hint="cs"/>
          <w:rtl/>
        </w:rPr>
        <w:t>(</w:t>
      </w:r>
      <w:r w:rsidR="008C7E36">
        <w:rPr>
          <w:rFonts w:hint="cs"/>
          <w:rtl/>
        </w:rPr>
        <w:t>المملكة العربيّة السعوديّة</w:t>
      </w:r>
      <w:r w:rsidR="009431ED">
        <w:rPr>
          <w:rFonts w:hint="cs"/>
          <w:rtl/>
        </w:rPr>
        <w:t>)</w:t>
      </w:r>
      <w:r w:rsidR="00864EEE">
        <w:rPr>
          <w:rFonts w:hint="cs"/>
          <w:rtl/>
        </w:rPr>
        <w:t xml:space="preserve">، </w:t>
      </w:r>
      <w:r w:rsidR="008C7E36">
        <w:rPr>
          <w:rFonts w:hint="cs"/>
          <w:rtl/>
        </w:rPr>
        <w:t>ويفخرون بها</w:t>
      </w:r>
      <w:r w:rsidR="00864EEE">
        <w:rPr>
          <w:rFonts w:hint="cs"/>
          <w:rtl/>
        </w:rPr>
        <w:t xml:space="preserve">، </w:t>
      </w:r>
      <w:r w:rsidR="008C7E36">
        <w:rPr>
          <w:rFonts w:hint="cs"/>
          <w:rtl/>
        </w:rPr>
        <w:t xml:space="preserve">وهي قيادته لقوى الفكر والأحزاب حتّى تحرير بيت الله الحرام من أسار الوثنيّة وجاء به العبّاس بن عبد المطّلب إلى رسول الله </w:t>
      </w:r>
      <w:r w:rsidR="008C7E36" w:rsidRPr="00BC554D">
        <w:rPr>
          <w:rStyle w:val="libAlaemChar"/>
          <w:rFonts w:eastAsiaTheme="minorHAnsi"/>
          <w:rtl/>
        </w:rPr>
        <w:t>صلى‌الله‌عليه‌وآله‌وسلم</w:t>
      </w:r>
      <w:r w:rsidR="008C7E36">
        <w:rPr>
          <w:rFonts w:hint="cs"/>
          <w:rtl/>
        </w:rPr>
        <w:t xml:space="preserve"> بعد أن امتنع أنّه مقتول</w:t>
      </w:r>
      <w:r w:rsidR="00A94F1B">
        <w:rPr>
          <w:rFonts w:hint="cs"/>
          <w:rtl/>
        </w:rPr>
        <w:t>ٌ</w:t>
      </w:r>
      <w:r w:rsidR="008C7E36">
        <w:rPr>
          <w:rFonts w:hint="cs"/>
          <w:rtl/>
        </w:rPr>
        <w:t xml:space="preserve"> إذن</w:t>
      </w:r>
      <w:r w:rsidR="00864EEE">
        <w:rPr>
          <w:rFonts w:hint="cs"/>
          <w:rtl/>
        </w:rPr>
        <w:t xml:space="preserve">، </w:t>
      </w:r>
      <w:r w:rsidR="008C7E36">
        <w:rPr>
          <w:rFonts w:hint="cs"/>
          <w:rtl/>
        </w:rPr>
        <w:t>فلمّا عرضه على النبيّ سأله إن كان يشهد أن لا إله</w:t>
      </w:r>
      <w:r w:rsidR="00B154FA">
        <w:rPr>
          <w:rFonts w:hint="cs"/>
          <w:rtl/>
        </w:rPr>
        <w:t xml:space="preserve"> إلّا </w:t>
      </w:r>
      <w:r w:rsidR="008C7E36">
        <w:rPr>
          <w:rFonts w:hint="cs"/>
          <w:rtl/>
        </w:rPr>
        <w:t>الله وأنّ محمّداً رسول الله</w:t>
      </w:r>
      <w:r w:rsidR="009431ED">
        <w:rPr>
          <w:rFonts w:hint="cs"/>
          <w:rtl/>
        </w:rPr>
        <w:t>؟</w:t>
      </w:r>
      <w:r w:rsidR="008C7E36">
        <w:rPr>
          <w:rFonts w:hint="cs"/>
          <w:rtl/>
        </w:rPr>
        <w:t xml:space="preserve"> فوكزه العبّاس</w:t>
      </w:r>
      <w:r w:rsidR="00603FE9">
        <w:rPr>
          <w:rFonts w:hint="cs"/>
          <w:rtl/>
        </w:rPr>
        <w:t xml:space="preserve">؛ </w:t>
      </w:r>
      <w:r w:rsidR="008C7E36">
        <w:rPr>
          <w:rFonts w:hint="cs"/>
          <w:rtl/>
        </w:rPr>
        <w:t>فتشهّد الشهادة الأولى وتوقّف عن الثانية</w:t>
      </w:r>
      <w:r w:rsidR="00603FE9">
        <w:rPr>
          <w:rFonts w:hint="cs"/>
          <w:rtl/>
        </w:rPr>
        <w:t xml:space="preserve">؛ </w:t>
      </w:r>
      <w:r w:rsidR="008C7E36">
        <w:rPr>
          <w:rFonts w:hint="cs"/>
          <w:rtl/>
        </w:rPr>
        <w:t>ول</w:t>
      </w:r>
      <w:r w:rsidR="00495730">
        <w:rPr>
          <w:rFonts w:hint="cs"/>
          <w:rtl/>
        </w:rPr>
        <w:t>ـ</w:t>
      </w:r>
      <w:r w:rsidR="008C7E36">
        <w:rPr>
          <w:rFonts w:hint="cs"/>
          <w:rtl/>
        </w:rPr>
        <w:t xml:space="preserve">مّا سأله النبيّ </w:t>
      </w:r>
      <w:r w:rsidR="008C7E36" w:rsidRPr="00BC554D">
        <w:rPr>
          <w:rStyle w:val="libAlaemChar"/>
          <w:rFonts w:eastAsiaTheme="minorHAnsi"/>
          <w:rtl/>
        </w:rPr>
        <w:t>صلى‌الله‌عليه‌وآله‌وسلم</w:t>
      </w:r>
      <w:r w:rsidR="008C7E36">
        <w:rPr>
          <w:rFonts w:hint="cs"/>
          <w:rtl/>
        </w:rPr>
        <w:t xml:space="preserve"> تشهد أنّي رسول الله</w:t>
      </w:r>
      <w:r w:rsidR="009431ED">
        <w:rPr>
          <w:rFonts w:hint="cs"/>
          <w:rtl/>
        </w:rPr>
        <w:t>؟</w:t>
      </w:r>
      <w:r w:rsidR="008C7E36">
        <w:rPr>
          <w:rFonts w:hint="cs"/>
          <w:rtl/>
        </w:rPr>
        <w:t xml:space="preserve"> قال</w:t>
      </w:r>
      <w:r w:rsidR="00603FE9">
        <w:rPr>
          <w:rFonts w:hint="cs"/>
          <w:rtl/>
        </w:rPr>
        <w:t xml:space="preserve">: </w:t>
      </w:r>
      <w:r w:rsidR="008C7E36">
        <w:rPr>
          <w:rFonts w:hint="cs"/>
          <w:rtl/>
        </w:rPr>
        <w:t>أمّا هذه ففي القلب منها شيء</w:t>
      </w:r>
      <w:r w:rsidR="004A4E29">
        <w:rPr>
          <w:rFonts w:hint="cs"/>
          <w:rtl/>
        </w:rPr>
        <w:t xml:space="preserve">! </w:t>
      </w:r>
      <w:r w:rsidR="008C7E36">
        <w:rPr>
          <w:rFonts w:hint="cs"/>
          <w:rtl/>
        </w:rPr>
        <w:t>فأعلمه العبّاس إن هو امتنع فإنّه مقتول</w:t>
      </w:r>
      <w:r w:rsidR="00603FE9">
        <w:rPr>
          <w:rFonts w:hint="cs"/>
          <w:rtl/>
        </w:rPr>
        <w:t xml:space="preserve">؛ </w:t>
      </w:r>
      <w:r w:rsidR="008C7E36">
        <w:rPr>
          <w:rFonts w:hint="cs"/>
          <w:rtl/>
        </w:rPr>
        <w:t>فاضط</w:t>
      </w:r>
      <w:r w:rsidR="00A94F1B">
        <w:rPr>
          <w:rFonts w:hint="cs"/>
          <w:rtl/>
        </w:rPr>
        <w:t>ُ</w:t>
      </w:r>
      <w:r w:rsidR="008C7E36">
        <w:rPr>
          <w:rFonts w:hint="cs"/>
          <w:rtl/>
        </w:rPr>
        <w:t>رّ</w:t>
      </w:r>
      <w:r w:rsidR="00A94F1B">
        <w:rPr>
          <w:rFonts w:hint="cs"/>
          <w:rtl/>
        </w:rPr>
        <w:t>َ</w:t>
      </w:r>
      <w:r w:rsidR="008C7E36">
        <w:rPr>
          <w:rFonts w:hint="cs"/>
          <w:rtl/>
        </w:rPr>
        <w:t xml:space="preserve"> إلى النّ</w:t>
      </w:r>
      <w:r w:rsidR="00A94F1B">
        <w:rPr>
          <w:rFonts w:hint="cs"/>
          <w:rtl/>
        </w:rPr>
        <w:t>ُ</w:t>
      </w:r>
      <w:r w:rsidR="008C7E36">
        <w:rPr>
          <w:rFonts w:hint="cs"/>
          <w:rtl/>
        </w:rPr>
        <w:t>طق بها</w:t>
      </w:r>
      <w:r w:rsidR="001C4878">
        <w:rPr>
          <w:rFonts w:hint="cs"/>
          <w:rtl/>
        </w:rPr>
        <w:t xml:space="preserve">. </w:t>
      </w:r>
      <w:r w:rsidR="008C7E36">
        <w:rPr>
          <w:rFonts w:hint="cs"/>
          <w:rtl/>
        </w:rPr>
        <w:t xml:space="preserve">وطلب النبيّ </w:t>
      </w:r>
      <w:r w:rsidR="008C7E36" w:rsidRPr="00BC554D">
        <w:rPr>
          <w:rStyle w:val="libAlaemChar"/>
          <w:rFonts w:eastAsiaTheme="minorHAnsi"/>
          <w:rtl/>
        </w:rPr>
        <w:t>صلى‌الله‌عليه‌وآله‌وسلم</w:t>
      </w:r>
      <w:r w:rsidR="008C7E36">
        <w:rPr>
          <w:rFonts w:hint="cs"/>
          <w:rtl/>
        </w:rPr>
        <w:t xml:space="preserve"> من العبّاس أن يحبسه عند مضيق الوادي حتّى تمرّ به جيوش المسلمين</w:t>
      </w:r>
      <w:r w:rsidR="00864EEE">
        <w:rPr>
          <w:rFonts w:hint="cs"/>
          <w:rtl/>
        </w:rPr>
        <w:t xml:space="preserve">، </w:t>
      </w:r>
      <w:r w:rsidR="008C7E36">
        <w:rPr>
          <w:rFonts w:hint="cs"/>
          <w:rtl/>
        </w:rPr>
        <w:t>فحبسه إلى الفجر إذ بدأت تمرّ به جحافل الإسلام تخفق رايات</w:t>
      </w:r>
      <w:r w:rsidR="00A94F1B">
        <w:rPr>
          <w:rFonts w:hint="cs"/>
          <w:rtl/>
        </w:rPr>
        <w:t>ُ</w:t>
      </w:r>
      <w:r w:rsidR="008C7E36">
        <w:rPr>
          <w:rFonts w:hint="cs"/>
          <w:rtl/>
        </w:rPr>
        <w:t>ها وكان يسأل العبّاس من هؤلاء تحت هذه الراية في</w:t>
      </w:r>
      <w:r w:rsidR="00A94F1B">
        <w:rPr>
          <w:rFonts w:hint="cs"/>
          <w:rtl/>
        </w:rPr>
        <w:t>ُ</w:t>
      </w:r>
      <w:r w:rsidR="008C7E36">
        <w:rPr>
          <w:rFonts w:hint="cs"/>
          <w:rtl/>
        </w:rPr>
        <w:t>خبره</w:t>
      </w:r>
      <w:r w:rsidR="00864EEE">
        <w:rPr>
          <w:rFonts w:hint="cs"/>
          <w:rtl/>
        </w:rPr>
        <w:t xml:space="preserve">، </w:t>
      </w:r>
      <w:r w:rsidR="008C7E36">
        <w:rPr>
          <w:rFonts w:hint="cs"/>
          <w:rtl/>
        </w:rPr>
        <w:t>فلمّا رأى ع</w:t>
      </w:r>
      <w:r w:rsidR="00A94F1B">
        <w:rPr>
          <w:rFonts w:hint="cs"/>
          <w:rtl/>
        </w:rPr>
        <w:t>ِ</w:t>
      </w:r>
      <w:r w:rsidR="008C7E36">
        <w:rPr>
          <w:rFonts w:hint="cs"/>
          <w:rtl/>
        </w:rPr>
        <w:t>ظ</w:t>
      </w:r>
      <w:r w:rsidR="00A94F1B">
        <w:rPr>
          <w:rFonts w:hint="cs"/>
          <w:rtl/>
        </w:rPr>
        <w:t>َ</w:t>
      </w:r>
      <w:r w:rsidR="008C7E36">
        <w:rPr>
          <w:rFonts w:hint="cs"/>
          <w:rtl/>
        </w:rPr>
        <w:t>م</w:t>
      </w:r>
      <w:r w:rsidR="00A94F1B">
        <w:rPr>
          <w:rFonts w:hint="cs"/>
          <w:rtl/>
        </w:rPr>
        <w:t>َ</w:t>
      </w:r>
      <w:r w:rsidR="008C7E36">
        <w:rPr>
          <w:rFonts w:hint="cs"/>
          <w:rtl/>
        </w:rPr>
        <w:t xml:space="preserve"> الجيش قال للعبّاس</w:t>
      </w:r>
      <w:r w:rsidR="00603FE9">
        <w:rPr>
          <w:rFonts w:hint="cs"/>
          <w:rtl/>
        </w:rPr>
        <w:t xml:space="preserve">: </w:t>
      </w:r>
      <w:r w:rsidR="008C7E36">
        <w:rPr>
          <w:rFonts w:hint="cs"/>
          <w:rtl/>
        </w:rPr>
        <w:t>إنّ م</w:t>
      </w:r>
      <w:r w:rsidR="00A94F1B">
        <w:rPr>
          <w:rFonts w:hint="cs"/>
          <w:rtl/>
        </w:rPr>
        <w:t>ُ</w:t>
      </w:r>
      <w:r w:rsidR="008C7E36">
        <w:rPr>
          <w:rFonts w:hint="cs"/>
          <w:rtl/>
        </w:rPr>
        <w:t>ل</w:t>
      </w:r>
      <w:r w:rsidR="00A94F1B">
        <w:rPr>
          <w:rFonts w:hint="cs"/>
          <w:rtl/>
        </w:rPr>
        <w:t>ْ</w:t>
      </w:r>
      <w:r w:rsidR="008C7E36">
        <w:rPr>
          <w:rFonts w:hint="cs"/>
          <w:rtl/>
        </w:rPr>
        <w:t>ك ابن أخيك صار عظيماً</w:t>
      </w:r>
      <w:r w:rsidR="004A4E29">
        <w:rPr>
          <w:rFonts w:hint="cs"/>
          <w:rtl/>
        </w:rPr>
        <w:t xml:space="preserve">! </w:t>
      </w:r>
      <w:r w:rsidR="008C7E36">
        <w:rPr>
          <w:rFonts w:hint="cs"/>
          <w:rtl/>
        </w:rPr>
        <w:t>فقال له العبّاس</w:t>
      </w:r>
      <w:r w:rsidR="00603FE9">
        <w:rPr>
          <w:rFonts w:hint="cs"/>
          <w:rtl/>
        </w:rPr>
        <w:t xml:space="preserve">: </w:t>
      </w:r>
      <w:r w:rsidR="008C7E36">
        <w:rPr>
          <w:rFonts w:hint="cs"/>
          <w:rtl/>
        </w:rPr>
        <w:t>ليست م</w:t>
      </w:r>
      <w:r w:rsidR="00A94F1B">
        <w:rPr>
          <w:rFonts w:hint="cs"/>
          <w:rtl/>
        </w:rPr>
        <w:t>ُ</w:t>
      </w:r>
      <w:r w:rsidR="008C7E36">
        <w:rPr>
          <w:rFonts w:hint="cs"/>
          <w:rtl/>
        </w:rPr>
        <w:t>لكاً يا أبا سفيان</w:t>
      </w:r>
      <w:r w:rsidR="00603FE9">
        <w:rPr>
          <w:rFonts w:hint="cs"/>
          <w:rtl/>
        </w:rPr>
        <w:t xml:space="preserve">؛ </w:t>
      </w:r>
      <w:r w:rsidR="008C7E36">
        <w:rPr>
          <w:rFonts w:hint="cs"/>
          <w:rtl/>
        </w:rPr>
        <w:t>إنّها النّ</w:t>
      </w:r>
      <w:r w:rsidR="00A94F1B">
        <w:rPr>
          <w:rFonts w:hint="cs"/>
          <w:rtl/>
        </w:rPr>
        <w:t>ُ</w:t>
      </w:r>
      <w:r w:rsidR="008C7E36">
        <w:rPr>
          <w:rFonts w:hint="cs"/>
          <w:rtl/>
        </w:rPr>
        <w:t>بوّة</w:t>
      </w:r>
      <w:r w:rsidR="00603FE9">
        <w:rPr>
          <w:rFonts w:hint="cs"/>
          <w:rtl/>
        </w:rPr>
        <w:t xml:space="preserve">؛ </w:t>
      </w:r>
      <w:r w:rsidR="008C7E36">
        <w:rPr>
          <w:rFonts w:hint="cs"/>
          <w:rtl/>
        </w:rPr>
        <w:t>ولم ي</w:t>
      </w:r>
      <w:r w:rsidR="00A94F1B">
        <w:rPr>
          <w:rFonts w:hint="cs"/>
          <w:rtl/>
        </w:rPr>
        <w:t>ُ</w:t>
      </w:r>
      <w:r w:rsidR="008C7E36">
        <w:rPr>
          <w:rFonts w:hint="cs"/>
          <w:rtl/>
        </w:rPr>
        <w:t>ظهر ابن</w:t>
      </w:r>
      <w:r w:rsidR="00A94F1B">
        <w:rPr>
          <w:rFonts w:hint="cs"/>
          <w:rtl/>
        </w:rPr>
        <w:t>ُ</w:t>
      </w:r>
      <w:r w:rsidR="008C7E36">
        <w:rPr>
          <w:rFonts w:hint="cs"/>
          <w:rtl/>
        </w:rPr>
        <w:t xml:space="preserve"> هند الإسلام</w:t>
      </w:r>
      <w:r w:rsidR="00B154FA">
        <w:rPr>
          <w:rFonts w:hint="cs"/>
          <w:rtl/>
        </w:rPr>
        <w:t xml:space="preserve"> إلّا </w:t>
      </w:r>
      <w:r w:rsidR="008C7E36">
        <w:rPr>
          <w:rFonts w:hint="cs"/>
          <w:rtl/>
        </w:rPr>
        <w:t>وهو يرى بارقة سيف النصر المؤزّر لج</w:t>
      </w:r>
      <w:r w:rsidR="00A94F1B">
        <w:rPr>
          <w:rFonts w:hint="cs"/>
          <w:rtl/>
        </w:rPr>
        <w:t>ُ</w:t>
      </w:r>
      <w:r w:rsidR="008C7E36">
        <w:rPr>
          <w:rFonts w:hint="cs"/>
          <w:rtl/>
        </w:rPr>
        <w:t>ند</w:t>
      </w:r>
      <w:r w:rsidR="00A94F1B">
        <w:rPr>
          <w:rFonts w:hint="cs"/>
          <w:rtl/>
        </w:rPr>
        <w:t>ِ</w:t>
      </w:r>
      <w:r w:rsidR="008C7E36">
        <w:rPr>
          <w:rFonts w:hint="cs"/>
          <w:rtl/>
        </w:rPr>
        <w:t xml:space="preserve"> الله ويسمع تكبير عشرة آلاف ويرى آلهته وآلهة أسلافه تهوى لوجهها ولا تنتصر لنفسها من معاول ج</w:t>
      </w:r>
      <w:r w:rsidR="00F22486">
        <w:rPr>
          <w:rFonts w:hint="cs"/>
          <w:rtl/>
        </w:rPr>
        <w:t>ُ</w:t>
      </w:r>
      <w:r w:rsidR="008C7E36">
        <w:rPr>
          <w:rFonts w:hint="cs"/>
          <w:rtl/>
        </w:rPr>
        <w:t>ند الله وهي تحوّلها ق</w:t>
      </w:r>
      <w:r w:rsidR="00F22486">
        <w:rPr>
          <w:rFonts w:hint="cs"/>
          <w:rtl/>
        </w:rPr>
        <w:t>ِ</w:t>
      </w:r>
      <w:r w:rsidR="008C7E36">
        <w:rPr>
          <w:rFonts w:hint="cs"/>
          <w:rtl/>
        </w:rPr>
        <w:t>طعاً ق</w:t>
      </w:r>
      <w:r w:rsidR="00F22486">
        <w:rPr>
          <w:rFonts w:hint="cs"/>
          <w:rtl/>
        </w:rPr>
        <w:t>ِ</w:t>
      </w:r>
      <w:r w:rsidR="008C7E36">
        <w:rPr>
          <w:rFonts w:hint="cs"/>
          <w:rtl/>
        </w:rPr>
        <w:t>طعاً</w:t>
      </w:r>
      <w:r w:rsidR="001C4878">
        <w:rPr>
          <w:rFonts w:hint="cs"/>
          <w:rtl/>
        </w:rPr>
        <w:t>.</w:t>
      </w:r>
      <w:r w:rsidR="00B154FA">
        <w:rPr>
          <w:rFonts w:hint="cs"/>
          <w:rtl/>
        </w:rPr>
        <w:t xml:space="preserve"> إلّا </w:t>
      </w:r>
      <w:r w:rsidR="00A5268A">
        <w:rPr>
          <w:rFonts w:hint="cs"/>
          <w:rtl/>
        </w:rPr>
        <w:t>أنّ أبا سفيان</w:t>
      </w:r>
      <w:r w:rsidR="00864EEE">
        <w:rPr>
          <w:rFonts w:hint="cs"/>
          <w:rtl/>
        </w:rPr>
        <w:t xml:space="preserve">، </w:t>
      </w:r>
      <w:r w:rsidR="00A5268A">
        <w:rPr>
          <w:rFonts w:hint="cs"/>
          <w:rtl/>
        </w:rPr>
        <w:t>وربيبه ابن هند</w:t>
      </w:r>
      <w:r w:rsidR="00603FE9">
        <w:rPr>
          <w:rFonts w:hint="cs"/>
          <w:rtl/>
        </w:rPr>
        <w:t xml:space="preserve">؛ </w:t>
      </w:r>
      <w:r w:rsidR="00714AC7">
        <w:rPr>
          <w:rFonts w:hint="cs"/>
          <w:rtl/>
        </w:rPr>
        <w:t>مثلما أظهرا الإسلام كرهاً،</w:t>
      </w:r>
      <w:r w:rsidR="00A5268A">
        <w:rPr>
          <w:rFonts w:hint="cs"/>
          <w:rtl/>
        </w:rPr>
        <w:t xml:space="preserve"> فقد أنكراه ط</w:t>
      </w:r>
      <w:r w:rsidR="00F22486">
        <w:rPr>
          <w:rFonts w:hint="cs"/>
          <w:rtl/>
        </w:rPr>
        <w:t>َ</w:t>
      </w:r>
      <w:r w:rsidR="00A5268A">
        <w:rPr>
          <w:rFonts w:hint="cs"/>
          <w:rtl/>
        </w:rPr>
        <w:t>وعاً وقد ذكرنا كثيراً من الشواهد</w:t>
      </w:r>
      <w:r w:rsidR="00864EEE">
        <w:rPr>
          <w:rFonts w:hint="cs"/>
          <w:rtl/>
        </w:rPr>
        <w:t xml:space="preserve">، </w:t>
      </w:r>
      <w:r w:rsidR="00DE2D9A">
        <w:rPr>
          <w:rFonts w:hint="cs"/>
          <w:rtl/>
        </w:rPr>
        <w:t>من ذلك ل</w:t>
      </w:r>
      <w:r w:rsidR="004654BB">
        <w:rPr>
          <w:rFonts w:hint="cs"/>
          <w:rtl/>
        </w:rPr>
        <w:t>ـ</w:t>
      </w:r>
      <w:r w:rsidR="00DE2D9A">
        <w:rPr>
          <w:rFonts w:hint="cs"/>
          <w:rtl/>
        </w:rPr>
        <w:t>م</w:t>
      </w:r>
      <w:r w:rsidR="004654BB">
        <w:rPr>
          <w:rFonts w:hint="cs"/>
          <w:rtl/>
        </w:rPr>
        <w:t>ـ</w:t>
      </w:r>
      <w:r w:rsidR="00DE2D9A">
        <w:rPr>
          <w:rFonts w:hint="cs"/>
          <w:rtl/>
        </w:rPr>
        <w:t xml:space="preserve">ّا صار </w:t>
      </w:r>
    </w:p>
    <w:p w:rsidR="00DE2D9A" w:rsidRDefault="00DE2D9A" w:rsidP="009431ED">
      <w:pPr>
        <w:pStyle w:val="libNormal"/>
        <w:rPr>
          <w:rtl/>
        </w:rPr>
      </w:pPr>
      <w:r>
        <w:rPr>
          <w:rtl/>
        </w:rPr>
        <w:br w:type="page"/>
      </w:r>
    </w:p>
    <w:p w:rsidR="000839DE" w:rsidRDefault="00151846" w:rsidP="00151846">
      <w:pPr>
        <w:pStyle w:val="libNormal0"/>
        <w:rPr>
          <w:rtl/>
        </w:rPr>
      </w:pPr>
      <w:r>
        <w:rPr>
          <w:rFonts w:hint="cs"/>
          <w:rtl/>
        </w:rPr>
        <w:t>الأمر إلى عثمان بن عفّان الأمويّ ودخل عليه أبو سفيان ثمّ خرج من عنده وهو يقول</w:t>
      </w:r>
      <w:r w:rsidR="00603FE9">
        <w:rPr>
          <w:rFonts w:hint="cs"/>
          <w:rtl/>
        </w:rPr>
        <w:t xml:space="preserve">: </w:t>
      </w:r>
      <w:r>
        <w:rPr>
          <w:rFonts w:hint="cs"/>
          <w:rtl/>
        </w:rPr>
        <w:t xml:space="preserve">تلقّفوها يا بني أميّة تلقّف الكرة فما الأمر على ما يقولون </w:t>
      </w:r>
      <w:r w:rsidRPr="00151846">
        <w:rPr>
          <w:rStyle w:val="libFootnotenumChar"/>
          <w:rFonts w:hint="cs"/>
          <w:rtl/>
        </w:rPr>
        <w:t>(1)</w:t>
      </w:r>
      <w:r w:rsidR="001C4878">
        <w:rPr>
          <w:rFonts w:hint="cs"/>
          <w:rtl/>
        </w:rPr>
        <w:t xml:space="preserve">. </w:t>
      </w:r>
      <w:r>
        <w:rPr>
          <w:rFonts w:hint="cs"/>
          <w:rtl/>
        </w:rPr>
        <w:t>وقول</w:t>
      </w:r>
      <w:r w:rsidR="004055C9">
        <w:rPr>
          <w:rFonts w:hint="cs"/>
          <w:rtl/>
        </w:rPr>
        <w:t>ُ</w:t>
      </w:r>
      <w:r>
        <w:rPr>
          <w:rFonts w:hint="cs"/>
          <w:rtl/>
        </w:rPr>
        <w:t>ه ل</w:t>
      </w:r>
      <w:r w:rsidR="004654BB">
        <w:rPr>
          <w:rFonts w:hint="cs"/>
          <w:rtl/>
        </w:rPr>
        <w:t>ـ</w:t>
      </w:r>
      <w:r>
        <w:rPr>
          <w:rFonts w:hint="cs"/>
          <w:rtl/>
        </w:rPr>
        <w:t>مّا ق</w:t>
      </w:r>
      <w:r w:rsidR="004055C9">
        <w:rPr>
          <w:rFonts w:hint="cs"/>
          <w:rtl/>
        </w:rPr>
        <w:t>ُ</w:t>
      </w:r>
      <w:r>
        <w:rPr>
          <w:rFonts w:hint="cs"/>
          <w:rtl/>
        </w:rPr>
        <w:t>بض رسول</w:t>
      </w:r>
      <w:r w:rsidR="004055C9">
        <w:rPr>
          <w:rFonts w:hint="cs"/>
          <w:rtl/>
        </w:rPr>
        <w:t>ُ</w:t>
      </w:r>
      <w:r>
        <w:rPr>
          <w:rFonts w:hint="cs"/>
          <w:rtl/>
        </w:rPr>
        <w:t xml:space="preserve"> الله</w:t>
      </w:r>
      <w:r w:rsidRPr="00151846">
        <w:rPr>
          <w:rStyle w:val="libAlaemChar"/>
          <w:rFonts w:eastAsiaTheme="minorHAnsi"/>
          <w:rtl/>
        </w:rPr>
        <w:t xml:space="preserve"> </w:t>
      </w:r>
      <w:r w:rsidRPr="00BC554D">
        <w:rPr>
          <w:rStyle w:val="libAlaemChar"/>
          <w:rFonts w:eastAsiaTheme="minorHAnsi"/>
          <w:rtl/>
        </w:rPr>
        <w:t>صلى‌الله‌عليه‌وآله‌وسلم</w:t>
      </w:r>
      <w:r w:rsidR="00603FE9">
        <w:rPr>
          <w:rFonts w:hint="cs"/>
          <w:rtl/>
        </w:rPr>
        <w:t xml:space="preserve">: </w:t>
      </w:r>
      <w:r>
        <w:rPr>
          <w:rFonts w:hint="cs"/>
          <w:rtl/>
        </w:rPr>
        <w:t>تلقّفوها الآن تلقّف الكرة فما من جنّة</w:t>
      </w:r>
      <w:r w:rsidR="004055C9">
        <w:rPr>
          <w:rFonts w:hint="cs"/>
          <w:rtl/>
        </w:rPr>
        <w:t>ٍ</w:t>
      </w:r>
      <w:r>
        <w:rPr>
          <w:rFonts w:hint="cs"/>
          <w:rtl/>
        </w:rPr>
        <w:t xml:space="preserve"> ولا نار </w:t>
      </w:r>
      <w:r w:rsidRPr="00151846">
        <w:rPr>
          <w:rStyle w:val="libFootnotenumChar"/>
          <w:rFonts w:hint="cs"/>
          <w:rtl/>
        </w:rPr>
        <w:t>(2)</w:t>
      </w:r>
      <w:r w:rsidR="001C4878">
        <w:rPr>
          <w:rFonts w:hint="cs"/>
          <w:rtl/>
        </w:rPr>
        <w:t xml:space="preserve">. </w:t>
      </w:r>
    </w:p>
    <w:p w:rsidR="00151846" w:rsidRDefault="00151846" w:rsidP="00151846">
      <w:pPr>
        <w:pStyle w:val="libNormal"/>
        <w:rPr>
          <w:rtl/>
        </w:rPr>
      </w:pPr>
      <w:r>
        <w:rPr>
          <w:rFonts w:hint="cs"/>
          <w:rtl/>
        </w:rPr>
        <w:t>ورواية أ</w:t>
      </w:r>
      <w:r w:rsidR="004055C9">
        <w:rPr>
          <w:rFonts w:hint="cs"/>
          <w:rtl/>
        </w:rPr>
        <w:t>ُ</w:t>
      </w:r>
      <w:r>
        <w:rPr>
          <w:rFonts w:hint="cs"/>
          <w:rtl/>
        </w:rPr>
        <w:t xml:space="preserve">مّ سلمة أنّ النبيّ </w:t>
      </w:r>
      <w:r w:rsidRPr="00BC554D">
        <w:rPr>
          <w:rStyle w:val="libAlaemChar"/>
          <w:rFonts w:eastAsiaTheme="minorHAnsi"/>
          <w:rtl/>
        </w:rPr>
        <w:t>صلى‌الله‌عليه‌وآله‌وسلم</w:t>
      </w:r>
      <w:r>
        <w:rPr>
          <w:rFonts w:hint="cs"/>
          <w:rtl/>
        </w:rPr>
        <w:t xml:space="preserve"> كان جالساً فمرّ أبو سفيان على بعير ومعه معاوية وأخ</w:t>
      </w:r>
      <w:r w:rsidR="004055C9">
        <w:rPr>
          <w:rFonts w:hint="cs"/>
          <w:rtl/>
        </w:rPr>
        <w:t>ٌ</w:t>
      </w:r>
      <w:r>
        <w:rPr>
          <w:rFonts w:hint="cs"/>
          <w:rtl/>
        </w:rPr>
        <w:t xml:space="preserve"> له</w:t>
      </w:r>
      <w:r w:rsidR="00864EEE">
        <w:rPr>
          <w:rFonts w:hint="cs"/>
          <w:rtl/>
        </w:rPr>
        <w:t xml:space="preserve">، </w:t>
      </w:r>
      <w:r>
        <w:rPr>
          <w:rFonts w:hint="cs"/>
          <w:rtl/>
        </w:rPr>
        <w:t>أحد</w:t>
      </w:r>
      <w:r w:rsidR="004055C9">
        <w:rPr>
          <w:rFonts w:hint="cs"/>
          <w:rtl/>
        </w:rPr>
        <w:t>ُ</w:t>
      </w:r>
      <w:r>
        <w:rPr>
          <w:rFonts w:hint="cs"/>
          <w:rtl/>
        </w:rPr>
        <w:t>هما يقود البعير والآخر يسوقه</w:t>
      </w:r>
      <w:r w:rsidR="00864EEE">
        <w:rPr>
          <w:rFonts w:hint="cs"/>
          <w:rtl/>
        </w:rPr>
        <w:t xml:space="preserve">، </w:t>
      </w:r>
      <w:r>
        <w:rPr>
          <w:rFonts w:hint="cs"/>
          <w:rtl/>
        </w:rPr>
        <w:t>فقال رسول الله</w:t>
      </w:r>
      <w:r w:rsidRPr="00151846">
        <w:rPr>
          <w:rStyle w:val="libAlaemChar"/>
          <w:rFonts w:eastAsiaTheme="minorHAnsi"/>
          <w:rtl/>
        </w:rPr>
        <w:t xml:space="preserve"> </w:t>
      </w:r>
      <w:r w:rsidRPr="00BC554D">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لعن الله الحامل والمحمول والقائد والسائق</w:t>
      </w:r>
      <w:r w:rsidR="009431ED">
        <w:rPr>
          <w:rFonts w:hint="cs"/>
          <w:rtl/>
        </w:rPr>
        <w:t>)</w:t>
      </w:r>
      <w:r>
        <w:rPr>
          <w:rFonts w:hint="cs"/>
          <w:rtl/>
        </w:rPr>
        <w:t xml:space="preserve"> </w:t>
      </w:r>
      <w:r w:rsidRPr="00151846">
        <w:rPr>
          <w:rStyle w:val="libFootnotenumChar"/>
          <w:rFonts w:hint="cs"/>
          <w:rtl/>
        </w:rPr>
        <w:t>(3)</w:t>
      </w:r>
      <w:r w:rsidR="001C4878">
        <w:rPr>
          <w:rFonts w:hint="cs"/>
          <w:rtl/>
        </w:rPr>
        <w:t xml:space="preserve">. </w:t>
      </w:r>
    </w:p>
    <w:p w:rsidR="00151846" w:rsidRDefault="00151846" w:rsidP="00151846">
      <w:pPr>
        <w:pStyle w:val="libNormal"/>
        <w:rPr>
          <w:rtl/>
        </w:rPr>
      </w:pPr>
      <w:r>
        <w:rPr>
          <w:rFonts w:hint="cs"/>
          <w:rtl/>
        </w:rPr>
        <w:t>وفي معاوية ذكرنا ما وسع المقام ونذكر بعضاً</w:t>
      </w:r>
      <w:r w:rsidR="002F62E6">
        <w:rPr>
          <w:rFonts w:hint="cs"/>
          <w:rtl/>
        </w:rPr>
        <w:t>:</w:t>
      </w:r>
      <w:r w:rsidR="009431ED">
        <w:rPr>
          <w:rFonts w:hint="cs"/>
          <w:rtl/>
        </w:rPr>
        <w:t xml:space="preserve"> </w:t>
      </w:r>
    </w:p>
    <w:p w:rsidR="00151846" w:rsidRDefault="00151846" w:rsidP="00151846">
      <w:pPr>
        <w:pStyle w:val="libNormal"/>
        <w:rPr>
          <w:rtl/>
        </w:rPr>
      </w:pPr>
      <w:r>
        <w:rPr>
          <w:rFonts w:hint="cs"/>
          <w:rtl/>
        </w:rPr>
        <w:t xml:space="preserve">عن الأعمش </w:t>
      </w:r>
      <w:r w:rsidR="00F34A71">
        <w:rPr>
          <w:rFonts w:hint="cs"/>
          <w:rtl/>
        </w:rPr>
        <w:t>عن سالم بن أبي الج</w:t>
      </w:r>
      <w:r w:rsidR="004055C9">
        <w:rPr>
          <w:rFonts w:hint="cs"/>
          <w:rtl/>
        </w:rPr>
        <w:t>َ</w:t>
      </w:r>
      <w:r w:rsidR="00F34A71">
        <w:rPr>
          <w:rFonts w:hint="cs"/>
          <w:rtl/>
        </w:rPr>
        <w:t>ع</w:t>
      </w:r>
      <w:r w:rsidR="004055C9">
        <w:rPr>
          <w:rFonts w:hint="cs"/>
          <w:rtl/>
        </w:rPr>
        <w:t>ْ</w:t>
      </w:r>
      <w:r w:rsidR="00F34A71">
        <w:rPr>
          <w:rFonts w:hint="cs"/>
          <w:rtl/>
        </w:rPr>
        <w:t>د قال</w:t>
      </w:r>
      <w:r w:rsidR="00603FE9">
        <w:rPr>
          <w:rFonts w:hint="cs"/>
          <w:rtl/>
        </w:rPr>
        <w:t xml:space="preserve">: </w:t>
      </w:r>
      <w:r w:rsidR="00F34A71">
        <w:rPr>
          <w:rFonts w:hint="cs"/>
          <w:rtl/>
        </w:rPr>
        <w:t xml:space="preserve">قال رسول الله </w:t>
      </w:r>
      <w:r w:rsidR="00F34A71" w:rsidRPr="00BC554D">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sidR="00F34A71">
        <w:rPr>
          <w:rFonts w:hint="cs"/>
          <w:rtl/>
        </w:rPr>
        <w:t>معاوية في تابوت مقفل عليه في جهنّم</w:t>
      </w:r>
      <w:r w:rsidR="009431ED">
        <w:rPr>
          <w:rFonts w:hint="cs"/>
          <w:rtl/>
        </w:rPr>
        <w:t>)</w:t>
      </w:r>
      <w:r w:rsidR="00F34A71">
        <w:rPr>
          <w:rFonts w:hint="cs"/>
          <w:rtl/>
        </w:rPr>
        <w:t xml:space="preserve"> </w:t>
      </w:r>
      <w:r w:rsidR="00F34A71" w:rsidRPr="00F34A71">
        <w:rPr>
          <w:rStyle w:val="libFootnotenumChar"/>
          <w:rFonts w:hint="cs"/>
          <w:rtl/>
        </w:rPr>
        <w:t>(4)</w:t>
      </w:r>
      <w:r w:rsidR="001C4878">
        <w:rPr>
          <w:rFonts w:hint="cs"/>
          <w:rtl/>
        </w:rPr>
        <w:t xml:space="preserve">. </w:t>
      </w:r>
    </w:p>
    <w:p w:rsidR="00F34A71" w:rsidRDefault="00F34A71" w:rsidP="00151846">
      <w:pPr>
        <w:pStyle w:val="libNormal"/>
        <w:rPr>
          <w:rtl/>
        </w:rPr>
      </w:pPr>
      <w:r>
        <w:rPr>
          <w:rFonts w:hint="cs"/>
          <w:rtl/>
        </w:rPr>
        <w:t>والأعمش عن الحسن قال</w:t>
      </w:r>
      <w:r w:rsidR="00603FE9">
        <w:rPr>
          <w:rFonts w:hint="cs"/>
          <w:rtl/>
        </w:rPr>
        <w:t xml:space="preserve">: </w:t>
      </w:r>
      <w:r>
        <w:rPr>
          <w:rFonts w:hint="cs"/>
          <w:rtl/>
        </w:rPr>
        <w:t xml:space="preserve">قال رسول الله </w:t>
      </w:r>
      <w:r w:rsidRPr="00BC554D">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إذا رأيتم معاوية على منبري فاقتلوه</w:t>
      </w:r>
      <w:r w:rsidR="009431ED">
        <w:rPr>
          <w:rFonts w:hint="cs"/>
          <w:rtl/>
        </w:rPr>
        <w:t>)</w:t>
      </w:r>
      <w:r w:rsidR="00603FE9">
        <w:rPr>
          <w:rFonts w:hint="cs"/>
          <w:rtl/>
        </w:rPr>
        <w:t xml:space="preserve">؛ </w:t>
      </w:r>
      <w:r>
        <w:rPr>
          <w:rFonts w:hint="cs"/>
          <w:rtl/>
        </w:rPr>
        <w:t>فتركوا أمره فلم ي</w:t>
      </w:r>
      <w:r w:rsidR="004055C9">
        <w:rPr>
          <w:rFonts w:hint="cs"/>
          <w:rtl/>
        </w:rPr>
        <w:t>ُ</w:t>
      </w:r>
      <w:r>
        <w:rPr>
          <w:rFonts w:hint="cs"/>
          <w:rtl/>
        </w:rPr>
        <w:t xml:space="preserve">فلحوا ولم ينجحوا </w:t>
      </w:r>
      <w:r w:rsidRPr="00F34A71">
        <w:rPr>
          <w:rStyle w:val="libFootnotenumChar"/>
          <w:rFonts w:hint="cs"/>
          <w:rtl/>
        </w:rPr>
        <w:t>(5)</w:t>
      </w:r>
      <w:r w:rsidR="001C4878">
        <w:rPr>
          <w:rFonts w:hint="cs"/>
          <w:rtl/>
        </w:rPr>
        <w:t xml:space="preserve">. </w:t>
      </w:r>
    </w:p>
    <w:p w:rsidR="00F34A71" w:rsidRDefault="00F34A71" w:rsidP="00151846">
      <w:pPr>
        <w:pStyle w:val="libNormal"/>
        <w:rPr>
          <w:rtl/>
        </w:rPr>
      </w:pPr>
      <w:r>
        <w:rPr>
          <w:rFonts w:hint="cs"/>
          <w:rtl/>
        </w:rPr>
        <w:t>عن أبي ن</w:t>
      </w:r>
      <w:r w:rsidR="004055C9">
        <w:rPr>
          <w:rFonts w:hint="cs"/>
          <w:rtl/>
        </w:rPr>
        <w:t>َ</w:t>
      </w:r>
      <w:r>
        <w:rPr>
          <w:rFonts w:hint="cs"/>
          <w:rtl/>
        </w:rPr>
        <w:t>ض</w:t>
      </w:r>
      <w:r w:rsidR="004055C9">
        <w:rPr>
          <w:rFonts w:hint="cs"/>
          <w:rtl/>
        </w:rPr>
        <w:t>ْ</w:t>
      </w:r>
      <w:r>
        <w:rPr>
          <w:rFonts w:hint="cs"/>
          <w:rtl/>
        </w:rPr>
        <w:t>رة عن أبي سعيد الخ</w:t>
      </w:r>
      <w:r w:rsidR="004055C9">
        <w:rPr>
          <w:rFonts w:hint="cs"/>
          <w:rtl/>
        </w:rPr>
        <w:t>ُ</w:t>
      </w:r>
      <w:r>
        <w:rPr>
          <w:rFonts w:hint="cs"/>
          <w:rtl/>
        </w:rPr>
        <w:t>د</w:t>
      </w:r>
      <w:r w:rsidR="004055C9">
        <w:rPr>
          <w:rFonts w:hint="cs"/>
          <w:rtl/>
        </w:rPr>
        <w:t>ْ</w:t>
      </w:r>
      <w:r>
        <w:rPr>
          <w:rFonts w:hint="cs"/>
          <w:rtl/>
        </w:rPr>
        <w:t>ريّ أنّ رجلاً من الأنصار أراد قتل</w:t>
      </w:r>
      <w:r w:rsidR="004055C9">
        <w:rPr>
          <w:rFonts w:hint="cs"/>
          <w:rtl/>
        </w:rPr>
        <w:t>َ</w:t>
      </w:r>
      <w:r>
        <w:rPr>
          <w:rFonts w:hint="cs"/>
          <w:rtl/>
        </w:rPr>
        <w:t xml:space="preserve"> معاوية</w:t>
      </w:r>
      <w:r w:rsidR="00864EEE">
        <w:rPr>
          <w:rFonts w:hint="cs"/>
          <w:rtl/>
        </w:rPr>
        <w:t xml:space="preserve">، </w:t>
      </w:r>
      <w:r>
        <w:rPr>
          <w:rFonts w:hint="cs"/>
          <w:rtl/>
        </w:rPr>
        <w:t>فق</w:t>
      </w:r>
      <w:r w:rsidR="004055C9">
        <w:rPr>
          <w:rFonts w:hint="cs"/>
          <w:rtl/>
        </w:rPr>
        <w:t>ُ</w:t>
      </w:r>
      <w:r>
        <w:rPr>
          <w:rFonts w:hint="cs"/>
          <w:rtl/>
        </w:rPr>
        <w:t>لنا له</w:t>
      </w:r>
      <w:r w:rsidR="00603FE9">
        <w:rPr>
          <w:rFonts w:hint="cs"/>
          <w:rtl/>
        </w:rPr>
        <w:t xml:space="preserve">: </w:t>
      </w:r>
      <w:r>
        <w:rPr>
          <w:rFonts w:hint="cs"/>
          <w:rtl/>
        </w:rPr>
        <w:t>لا تسلّ السيف في عهد عمر حتّى تكتب إليه</w:t>
      </w:r>
      <w:r w:rsidR="00864EEE">
        <w:rPr>
          <w:rFonts w:hint="cs"/>
          <w:rtl/>
        </w:rPr>
        <w:t xml:space="preserve">، </w:t>
      </w:r>
      <w:r>
        <w:rPr>
          <w:rFonts w:hint="cs"/>
          <w:rtl/>
        </w:rPr>
        <w:t>قال</w:t>
      </w:r>
      <w:r w:rsidR="00603FE9">
        <w:rPr>
          <w:rFonts w:hint="cs"/>
          <w:rtl/>
        </w:rPr>
        <w:t xml:space="preserve">: </w:t>
      </w:r>
      <w:r>
        <w:rPr>
          <w:rFonts w:hint="cs"/>
          <w:rtl/>
        </w:rPr>
        <w:t xml:space="preserve">إنّي سمعت رسول الله </w:t>
      </w:r>
      <w:r w:rsidRPr="00BC554D">
        <w:rPr>
          <w:rStyle w:val="libAlaemChar"/>
          <w:rFonts w:eastAsiaTheme="minorHAnsi"/>
          <w:rtl/>
        </w:rPr>
        <w:t>صلى‌الله‌عليه‌وآله‌وسلم</w:t>
      </w:r>
      <w:r>
        <w:rPr>
          <w:rFonts w:hint="cs"/>
          <w:rtl/>
        </w:rPr>
        <w:t xml:space="preserve"> يقول</w:t>
      </w:r>
      <w:r w:rsidR="00603FE9">
        <w:rPr>
          <w:rFonts w:hint="cs"/>
          <w:rtl/>
        </w:rPr>
        <w:t xml:space="preserve">: </w:t>
      </w:r>
      <w:r w:rsidR="009431ED">
        <w:rPr>
          <w:rFonts w:hint="cs"/>
          <w:rtl/>
        </w:rPr>
        <w:t>(</w:t>
      </w:r>
      <w:r>
        <w:rPr>
          <w:rFonts w:hint="cs"/>
          <w:rtl/>
        </w:rPr>
        <w:t>إذا رأيتم معاوية يخطب على الأعواد فاقتلوه</w:t>
      </w:r>
      <w:r w:rsidR="009431ED">
        <w:rPr>
          <w:rFonts w:hint="cs"/>
          <w:rtl/>
        </w:rPr>
        <w:t>)</w:t>
      </w:r>
      <w:r w:rsidR="00864EEE">
        <w:rPr>
          <w:rFonts w:hint="cs"/>
          <w:rtl/>
        </w:rPr>
        <w:t xml:space="preserve">، </w:t>
      </w:r>
      <w:r>
        <w:rPr>
          <w:rFonts w:hint="cs"/>
          <w:rtl/>
        </w:rPr>
        <w:t>قال</w:t>
      </w:r>
      <w:r w:rsidR="00603FE9">
        <w:rPr>
          <w:rFonts w:hint="cs"/>
          <w:rtl/>
        </w:rPr>
        <w:t xml:space="preserve">: </w:t>
      </w:r>
      <w:r>
        <w:rPr>
          <w:rFonts w:hint="cs"/>
          <w:rtl/>
        </w:rPr>
        <w:t>ونحن سمعناه ولكن لا نفعل حتّى نكتب إلى عمر</w:t>
      </w:r>
      <w:r w:rsidR="009431ED">
        <w:rPr>
          <w:rFonts w:hint="cs"/>
          <w:rtl/>
        </w:rPr>
        <w:t>؟</w:t>
      </w:r>
      <w:r w:rsidR="004A4E29">
        <w:rPr>
          <w:rFonts w:hint="cs"/>
          <w:rtl/>
        </w:rPr>
        <w:t xml:space="preserve">! </w:t>
      </w:r>
      <w:r>
        <w:rPr>
          <w:rFonts w:hint="cs"/>
          <w:rtl/>
        </w:rPr>
        <w:t>فكتبوا إليه فلم يأت</w:t>
      </w:r>
      <w:r w:rsidR="004055C9">
        <w:rPr>
          <w:rFonts w:hint="cs"/>
          <w:rtl/>
        </w:rPr>
        <w:t>ِ</w:t>
      </w:r>
      <w:r>
        <w:rPr>
          <w:rFonts w:hint="cs"/>
          <w:rtl/>
        </w:rPr>
        <w:t>هم جواب الكتاب حتّى مات</w:t>
      </w:r>
      <w:r w:rsidR="004A4E29">
        <w:rPr>
          <w:rFonts w:hint="cs"/>
          <w:rtl/>
        </w:rPr>
        <w:t xml:space="preserve">! </w:t>
      </w:r>
      <w:r w:rsidRPr="00F34A71">
        <w:rPr>
          <w:rStyle w:val="libFootnotenumChar"/>
          <w:rFonts w:hint="cs"/>
          <w:rtl/>
        </w:rPr>
        <w:t>(6)</w:t>
      </w:r>
    </w:p>
    <w:p w:rsidR="00F34A71" w:rsidRDefault="009431ED" w:rsidP="009431ED">
      <w:pPr>
        <w:pStyle w:val="libLine"/>
        <w:rPr>
          <w:rtl/>
        </w:rPr>
      </w:pPr>
      <w:r>
        <w:rPr>
          <w:rFonts w:hint="cs"/>
          <w:rtl/>
        </w:rPr>
        <w:t>____________________</w:t>
      </w:r>
    </w:p>
    <w:p w:rsidR="00F34A71" w:rsidRDefault="00F34A71" w:rsidP="00ED4249">
      <w:pPr>
        <w:pStyle w:val="libFootnote0"/>
        <w:rPr>
          <w:rtl/>
        </w:rPr>
      </w:pPr>
      <w:r>
        <w:rPr>
          <w:rFonts w:hint="cs"/>
          <w:rtl/>
        </w:rPr>
        <w:t>(1) أنساب الأشراف 5</w:t>
      </w:r>
      <w:r w:rsidR="00603FE9">
        <w:rPr>
          <w:rFonts w:hint="cs"/>
          <w:rtl/>
        </w:rPr>
        <w:t xml:space="preserve">: </w:t>
      </w:r>
      <w:r>
        <w:rPr>
          <w:rFonts w:hint="cs"/>
          <w:rtl/>
        </w:rPr>
        <w:t>136</w:t>
      </w:r>
      <w:r w:rsidR="001C4878">
        <w:rPr>
          <w:rFonts w:hint="cs"/>
          <w:rtl/>
        </w:rPr>
        <w:t xml:space="preserve">. </w:t>
      </w:r>
    </w:p>
    <w:p w:rsidR="00F34A71" w:rsidRDefault="00F34A71" w:rsidP="00ED4249">
      <w:pPr>
        <w:pStyle w:val="libFootnote0"/>
        <w:rPr>
          <w:rtl/>
        </w:rPr>
      </w:pPr>
      <w:r>
        <w:rPr>
          <w:rFonts w:hint="cs"/>
          <w:rtl/>
        </w:rPr>
        <w:t>(2) نفس المصدر السابق</w:t>
      </w:r>
      <w:r w:rsidR="00864EEE">
        <w:rPr>
          <w:rFonts w:hint="cs"/>
          <w:rtl/>
        </w:rPr>
        <w:t xml:space="preserve">، </w:t>
      </w:r>
      <w:r>
        <w:rPr>
          <w:rFonts w:hint="cs"/>
          <w:rtl/>
        </w:rPr>
        <w:t>الأغاني 6</w:t>
      </w:r>
      <w:r w:rsidR="00603FE9">
        <w:rPr>
          <w:rFonts w:hint="cs"/>
          <w:rtl/>
        </w:rPr>
        <w:t xml:space="preserve">: </w:t>
      </w:r>
      <w:r>
        <w:rPr>
          <w:rFonts w:hint="cs"/>
          <w:rtl/>
        </w:rPr>
        <w:t>356</w:t>
      </w:r>
      <w:r w:rsidR="001C4878">
        <w:rPr>
          <w:rFonts w:hint="cs"/>
          <w:rtl/>
        </w:rPr>
        <w:t xml:space="preserve">. </w:t>
      </w:r>
    </w:p>
    <w:p w:rsidR="00F34A71" w:rsidRDefault="00F34A71" w:rsidP="00ED4249">
      <w:pPr>
        <w:pStyle w:val="libFootnote0"/>
        <w:rPr>
          <w:rtl/>
        </w:rPr>
      </w:pPr>
      <w:r>
        <w:rPr>
          <w:rFonts w:hint="cs"/>
          <w:rtl/>
        </w:rPr>
        <w:t>(3) نفس المصدر السابق</w:t>
      </w:r>
      <w:r w:rsidR="001C4878">
        <w:rPr>
          <w:rFonts w:hint="cs"/>
          <w:rtl/>
        </w:rPr>
        <w:t xml:space="preserve">. </w:t>
      </w:r>
    </w:p>
    <w:p w:rsidR="00F34A71" w:rsidRDefault="00F34A71" w:rsidP="00ED4249">
      <w:pPr>
        <w:pStyle w:val="libFootnote0"/>
        <w:rPr>
          <w:rtl/>
        </w:rPr>
      </w:pPr>
      <w:r>
        <w:rPr>
          <w:rFonts w:hint="cs"/>
          <w:rtl/>
        </w:rPr>
        <w:t>(4) نفس المصدر السابق</w:t>
      </w:r>
      <w:r w:rsidR="001C4878">
        <w:rPr>
          <w:rFonts w:hint="cs"/>
          <w:rtl/>
        </w:rPr>
        <w:t xml:space="preserve">. </w:t>
      </w:r>
    </w:p>
    <w:p w:rsidR="00F34A71" w:rsidRDefault="00F34A71" w:rsidP="00ED4249">
      <w:pPr>
        <w:pStyle w:val="libFootnote0"/>
        <w:rPr>
          <w:rtl/>
        </w:rPr>
      </w:pPr>
      <w:r>
        <w:rPr>
          <w:rFonts w:hint="cs"/>
          <w:rtl/>
        </w:rPr>
        <w:t>(5) نفس المصدر السابق</w:t>
      </w:r>
      <w:r w:rsidR="00864EEE">
        <w:rPr>
          <w:rFonts w:hint="cs"/>
          <w:rtl/>
        </w:rPr>
        <w:t xml:space="preserve">، </w:t>
      </w:r>
      <w:r>
        <w:rPr>
          <w:rFonts w:hint="cs"/>
          <w:rtl/>
        </w:rPr>
        <w:t>مختصر تاريخ دمشق 25</w:t>
      </w:r>
      <w:r w:rsidR="00603FE9">
        <w:rPr>
          <w:rFonts w:hint="cs"/>
          <w:rtl/>
        </w:rPr>
        <w:t xml:space="preserve">: </w:t>
      </w:r>
      <w:r>
        <w:rPr>
          <w:rFonts w:hint="cs"/>
          <w:rtl/>
        </w:rPr>
        <w:t>46</w:t>
      </w:r>
      <w:r w:rsidR="001C4878">
        <w:rPr>
          <w:rFonts w:hint="cs"/>
          <w:rtl/>
        </w:rPr>
        <w:t xml:space="preserve">. </w:t>
      </w:r>
    </w:p>
    <w:p w:rsidR="00F34A71" w:rsidRDefault="00F34A71" w:rsidP="00ED4249">
      <w:pPr>
        <w:pStyle w:val="libFootnote0"/>
        <w:rPr>
          <w:rtl/>
        </w:rPr>
      </w:pPr>
      <w:r>
        <w:rPr>
          <w:rFonts w:hint="cs"/>
          <w:rtl/>
        </w:rPr>
        <w:t>(6) أنساب الأشراف 5</w:t>
      </w:r>
      <w:r w:rsidR="00603FE9">
        <w:rPr>
          <w:rFonts w:hint="cs"/>
          <w:rtl/>
        </w:rPr>
        <w:t xml:space="preserve">: </w:t>
      </w:r>
      <w:r>
        <w:rPr>
          <w:rFonts w:hint="cs"/>
          <w:rtl/>
        </w:rPr>
        <w:t>136</w:t>
      </w:r>
      <w:r w:rsidR="00864EEE">
        <w:rPr>
          <w:rFonts w:hint="cs"/>
          <w:rtl/>
        </w:rPr>
        <w:t xml:space="preserve">، </w:t>
      </w:r>
      <w:r>
        <w:rPr>
          <w:rFonts w:hint="cs"/>
          <w:rtl/>
        </w:rPr>
        <w:t>مختصر تاريخ دمشق 25</w:t>
      </w:r>
      <w:r w:rsidR="00603FE9">
        <w:rPr>
          <w:rFonts w:hint="cs"/>
          <w:rtl/>
        </w:rPr>
        <w:t xml:space="preserve">: </w:t>
      </w:r>
      <w:r>
        <w:rPr>
          <w:rFonts w:hint="cs"/>
          <w:rtl/>
        </w:rPr>
        <w:t>46</w:t>
      </w:r>
      <w:r w:rsidR="001C4878">
        <w:rPr>
          <w:rFonts w:hint="cs"/>
          <w:rtl/>
        </w:rPr>
        <w:t xml:space="preserve">. </w:t>
      </w:r>
    </w:p>
    <w:p w:rsidR="00F34A71" w:rsidRDefault="00F34A71" w:rsidP="009431ED">
      <w:pPr>
        <w:pStyle w:val="libNormal"/>
        <w:rPr>
          <w:rtl/>
        </w:rPr>
      </w:pPr>
      <w:r>
        <w:rPr>
          <w:rtl/>
        </w:rPr>
        <w:br w:type="page"/>
      </w:r>
    </w:p>
    <w:p w:rsidR="00F34A71" w:rsidRDefault="009B32BF" w:rsidP="00151846">
      <w:pPr>
        <w:pStyle w:val="libNormal"/>
        <w:rPr>
          <w:rtl/>
        </w:rPr>
      </w:pPr>
      <w:r>
        <w:rPr>
          <w:rFonts w:hint="cs"/>
          <w:rtl/>
        </w:rPr>
        <w:t>الأنصاريّ رحمه الله</w:t>
      </w:r>
      <w:r w:rsidR="00864EEE">
        <w:rPr>
          <w:rFonts w:hint="cs"/>
          <w:rtl/>
        </w:rPr>
        <w:t xml:space="preserve">، </w:t>
      </w:r>
      <w:r>
        <w:rPr>
          <w:rFonts w:hint="cs"/>
          <w:rtl/>
        </w:rPr>
        <w:t xml:space="preserve">أراد أن يعمل بسنّة رسول الله </w:t>
      </w:r>
      <w:r w:rsidRPr="00BC554D">
        <w:rPr>
          <w:rStyle w:val="libAlaemChar"/>
          <w:rFonts w:eastAsiaTheme="minorHAnsi"/>
          <w:rtl/>
        </w:rPr>
        <w:t>صلى‌الله‌عليه‌وآله‌وسلم</w:t>
      </w:r>
      <w:r>
        <w:rPr>
          <w:rFonts w:hint="cs"/>
          <w:rtl/>
        </w:rPr>
        <w:t xml:space="preserve"> في قتل </w:t>
      </w:r>
      <w:r w:rsidR="00944CA8">
        <w:rPr>
          <w:rFonts w:hint="cs"/>
          <w:rtl/>
        </w:rPr>
        <w:t>ابن هند</w:t>
      </w:r>
      <w:r w:rsidR="00603FE9">
        <w:rPr>
          <w:rFonts w:hint="cs"/>
          <w:rtl/>
        </w:rPr>
        <w:t xml:space="preserve">؛ </w:t>
      </w:r>
      <w:r w:rsidR="00944CA8">
        <w:rPr>
          <w:rFonts w:hint="cs"/>
          <w:rtl/>
        </w:rPr>
        <w:t>ومنعه الآخرون لعلمهم أنّ ذلك ي</w:t>
      </w:r>
      <w:r w:rsidR="00B91B1F">
        <w:rPr>
          <w:rFonts w:hint="cs"/>
          <w:rtl/>
        </w:rPr>
        <w:t>ُ</w:t>
      </w:r>
      <w:r w:rsidR="00944CA8">
        <w:rPr>
          <w:rFonts w:hint="cs"/>
          <w:rtl/>
        </w:rPr>
        <w:t>غ</w:t>
      </w:r>
      <w:r w:rsidR="00CB1A76">
        <w:rPr>
          <w:rFonts w:hint="cs"/>
          <w:rtl/>
        </w:rPr>
        <w:t>ضب عمر</w:t>
      </w:r>
      <w:r w:rsidR="00864EEE">
        <w:rPr>
          <w:rFonts w:hint="cs"/>
          <w:rtl/>
        </w:rPr>
        <w:t xml:space="preserve">، </w:t>
      </w:r>
      <w:r w:rsidR="00CB1A76">
        <w:rPr>
          <w:rFonts w:hint="cs"/>
          <w:rtl/>
        </w:rPr>
        <w:t>فهو عامل</w:t>
      </w:r>
      <w:r w:rsidR="00B91B1F">
        <w:rPr>
          <w:rFonts w:hint="cs"/>
          <w:rtl/>
        </w:rPr>
        <w:t>ُ</w:t>
      </w:r>
      <w:r w:rsidR="00CB1A76">
        <w:rPr>
          <w:rFonts w:hint="cs"/>
          <w:rtl/>
        </w:rPr>
        <w:t>ه وهو م</w:t>
      </w:r>
      <w:r w:rsidR="00B91B1F">
        <w:rPr>
          <w:rFonts w:hint="cs"/>
          <w:rtl/>
        </w:rPr>
        <w:t>ُ</w:t>
      </w:r>
      <w:r w:rsidR="00CB1A76">
        <w:rPr>
          <w:rFonts w:hint="cs"/>
          <w:rtl/>
        </w:rPr>
        <w:t>ف</w:t>
      </w:r>
      <w:r w:rsidR="00B91B1F">
        <w:rPr>
          <w:rFonts w:hint="cs"/>
          <w:rtl/>
        </w:rPr>
        <w:t>ْ</w:t>
      </w:r>
      <w:r w:rsidR="00CB1A76">
        <w:rPr>
          <w:rFonts w:hint="cs"/>
          <w:rtl/>
        </w:rPr>
        <w:t>ت</w:t>
      </w:r>
      <w:r w:rsidR="00B91B1F">
        <w:rPr>
          <w:rFonts w:hint="cs"/>
          <w:rtl/>
        </w:rPr>
        <w:t>َ</w:t>
      </w:r>
      <w:r w:rsidR="00CB1A76">
        <w:rPr>
          <w:rFonts w:hint="cs"/>
          <w:rtl/>
        </w:rPr>
        <w:t>تن</w:t>
      </w:r>
      <w:r w:rsidR="00B91B1F">
        <w:rPr>
          <w:rFonts w:hint="cs"/>
          <w:rtl/>
        </w:rPr>
        <w:t>ٌ</w:t>
      </w:r>
      <w:r w:rsidR="00CB1A76">
        <w:rPr>
          <w:rFonts w:hint="cs"/>
          <w:rtl/>
        </w:rPr>
        <w:t xml:space="preserve"> به</w:t>
      </w:r>
      <w:r w:rsidR="00864EEE">
        <w:rPr>
          <w:rFonts w:hint="cs"/>
          <w:rtl/>
        </w:rPr>
        <w:t xml:space="preserve">، </w:t>
      </w:r>
      <w:r w:rsidR="00CB1A76">
        <w:rPr>
          <w:rFonts w:hint="cs"/>
          <w:rtl/>
        </w:rPr>
        <w:t>ي</w:t>
      </w:r>
      <w:r w:rsidR="00B91B1F">
        <w:rPr>
          <w:rFonts w:hint="cs"/>
          <w:rtl/>
        </w:rPr>
        <w:t>ُ</w:t>
      </w:r>
      <w:r w:rsidR="00CB1A76">
        <w:rPr>
          <w:rFonts w:hint="cs"/>
          <w:rtl/>
        </w:rPr>
        <w:t>سمّيه</w:t>
      </w:r>
      <w:r w:rsidR="00603FE9">
        <w:rPr>
          <w:rFonts w:hint="cs"/>
          <w:rtl/>
        </w:rPr>
        <w:t xml:space="preserve">: </w:t>
      </w:r>
      <w:r w:rsidR="00CB1A76">
        <w:rPr>
          <w:rFonts w:hint="cs"/>
          <w:rtl/>
        </w:rPr>
        <w:t>كسرى العرب</w:t>
      </w:r>
      <w:r w:rsidR="00603FE9">
        <w:rPr>
          <w:rFonts w:hint="cs"/>
          <w:rtl/>
        </w:rPr>
        <w:t xml:space="preserve">؛ </w:t>
      </w:r>
      <w:r w:rsidR="00CB1A76">
        <w:rPr>
          <w:rFonts w:hint="cs"/>
          <w:rtl/>
        </w:rPr>
        <w:t xml:space="preserve">ولكن ما كان لهم أن يتركوا سنّة رسول الله </w:t>
      </w:r>
      <w:r w:rsidR="00CB1A76" w:rsidRPr="00BC554D">
        <w:rPr>
          <w:rStyle w:val="libAlaemChar"/>
          <w:rFonts w:eastAsiaTheme="minorHAnsi"/>
          <w:rtl/>
        </w:rPr>
        <w:t>صلى‌الله‌عليه‌وآله‌وسلم</w:t>
      </w:r>
      <w:r w:rsidR="00CB1A76">
        <w:rPr>
          <w:rFonts w:hint="cs"/>
          <w:rtl/>
        </w:rPr>
        <w:t xml:space="preserve"> ل</w:t>
      </w:r>
      <w:r w:rsidR="00B91B1F">
        <w:rPr>
          <w:rFonts w:hint="cs"/>
          <w:rtl/>
        </w:rPr>
        <w:t>ِ</w:t>
      </w:r>
      <w:r w:rsidR="00CB1A76">
        <w:rPr>
          <w:rFonts w:hint="cs"/>
          <w:rtl/>
        </w:rPr>
        <w:t>ل</w:t>
      </w:r>
      <w:r w:rsidR="00B91B1F">
        <w:rPr>
          <w:rFonts w:hint="cs"/>
          <w:rtl/>
        </w:rPr>
        <w:t>َ</w:t>
      </w:r>
      <w:r w:rsidR="00CB1A76">
        <w:rPr>
          <w:rFonts w:hint="cs"/>
          <w:rtl/>
        </w:rPr>
        <w:t>وم</w:t>
      </w:r>
      <w:r w:rsidR="00B91B1F">
        <w:rPr>
          <w:rFonts w:hint="cs"/>
          <w:rtl/>
        </w:rPr>
        <w:t>ِ</w:t>
      </w:r>
      <w:r w:rsidR="00CB1A76">
        <w:rPr>
          <w:rFonts w:hint="cs"/>
          <w:rtl/>
        </w:rPr>
        <w:t xml:space="preserve"> لائم</w:t>
      </w:r>
      <w:r w:rsidR="00864EEE">
        <w:rPr>
          <w:rFonts w:hint="cs"/>
          <w:rtl/>
        </w:rPr>
        <w:t xml:space="preserve">، </w:t>
      </w:r>
      <w:r w:rsidR="00CB1A76">
        <w:rPr>
          <w:rFonts w:hint="cs"/>
          <w:rtl/>
        </w:rPr>
        <w:t>فلم ي</w:t>
      </w:r>
      <w:r w:rsidR="00B91B1F">
        <w:rPr>
          <w:rFonts w:hint="cs"/>
          <w:rtl/>
        </w:rPr>
        <w:t>ُ</w:t>
      </w:r>
      <w:r w:rsidR="00CB1A76">
        <w:rPr>
          <w:rFonts w:hint="cs"/>
          <w:rtl/>
        </w:rPr>
        <w:t>فلحوا بفعلهم</w:t>
      </w:r>
      <w:r w:rsidR="00864EEE">
        <w:rPr>
          <w:rFonts w:hint="cs"/>
          <w:rtl/>
        </w:rPr>
        <w:t xml:space="preserve">، </w:t>
      </w:r>
      <w:r w:rsidR="00CB1A76">
        <w:rPr>
          <w:rFonts w:hint="cs"/>
          <w:rtl/>
        </w:rPr>
        <w:t>إذ لم يأتهم جواب عمر وتنمّر لهم ابن هند</w:t>
      </w:r>
      <w:r w:rsidR="001C4878">
        <w:rPr>
          <w:rFonts w:hint="cs"/>
          <w:rtl/>
        </w:rPr>
        <w:t xml:space="preserve">. </w:t>
      </w:r>
    </w:p>
    <w:p w:rsidR="00CB1A76" w:rsidRDefault="00CB1A76" w:rsidP="00151846">
      <w:pPr>
        <w:pStyle w:val="libNormal"/>
        <w:rPr>
          <w:rtl/>
        </w:rPr>
      </w:pPr>
      <w:r>
        <w:rPr>
          <w:rFonts w:hint="cs"/>
          <w:rtl/>
        </w:rPr>
        <w:t>إنّ عمر بن الخطّاب الذي تحاماه المسلمون في قت</w:t>
      </w:r>
      <w:r w:rsidR="00B91B1F">
        <w:rPr>
          <w:rFonts w:hint="cs"/>
          <w:rtl/>
        </w:rPr>
        <w:t>ْ</w:t>
      </w:r>
      <w:r>
        <w:rPr>
          <w:rFonts w:hint="cs"/>
          <w:rtl/>
        </w:rPr>
        <w:t>ل</w:t>
      </w:r>
      <w:r w:rsidR="00B91B1F">
        <w:rPr>
          <w:rFonts w:hint="cs"/>
          <w:rtl/>
        </w:rPr>
        <w:t>ِ</w:t>
      </w:r>
      <w:r>
        <w:rPr>
          <w:rFonts w:hint="cs"/>
          <w:rtl/>
        </w:rPr>
        <w:t xml:space="preserve"> ابن هند هو القائل</w:t>
      </w:r>
      <w:r w:rsidR="00603FE9">
        <w:rPr>
          <w:rFonts w:hint="cs"/>
          <w:rtl/>
        </w:rPr>
        <w:t xml:space="preserve">: </w:t>
      </w:r>
      <w:r w:rsidR="009431ED">
        <w:rPr>
          <w:rFonts w:hint="cs"/>
          <w:rtl/>
        </w:rPr>
        <w:t>(</w:t>
      </w:r>
      <w:r>
        <w:rPr>
          <w:rFonts w:hint="cs"/>
          <w:rtl/>
        </w:rPr>
        <w:t>هذا الأمر في أهل ب</w:t>
      </w:r>
      <w:r w:rsidR="00B91B1F">
        <w:rPr>
          <w:rFonts w:hint="cs"/>
          <w:rtl/>
        </w:rPr>
        <w:t>َ</w:t>
      </w:r>
      <w:r>
        <w:rPr>
          <w:rFonts w:hint="cs"/>
          <w:rtl/>
        </w:rPr>
        <w:t>د</w:t>
      </w:r>
      <w:r w:rsidR="00B91B1F">
        <w:rPr>
          <w:rFonts w:hint="cs"/>
          <w:rtl/>
        </w:rPr>
        <w:t>ْ</w:t>
      </w:r>
      <w:r>
        <w:rPr>
          <w:rFonts w:hint="cs"/>
          <w:rtl/>
        </w:rPr>
        <w:t>ر ما بقي منهم أحد</w:t>
      </w:r>
      <w:r w:rsidR="00864EEE">
        <w:rPr>
          <w:rFonts w:hint="cs"/>
          <w:rtl/>
        </w:rPr>
        <w:t xml:space="preserve">، </w:t>
      </w:r>
      <w:r>
        <w:rPr>
          <w:rFonts w:hint="cs"/>
          <w:rtl/>
        </w:rPr>
        <w:t>ثمّ في أهل أحد ما بقي منهم أحد</w:t>
      </w:r>
      <w:r w:rsidR="00864EEE">
        <w:rPr>
          <w:rFonts w:hint="cs"/>
          <w:rtl/>
        </w:rPr>
        <w:t xml:space="preserve">، </w:t>
      </w:r>
      <w:r>
        <w:rPr>
          <w:rFonts w:hint="cs"/>
          <w:rtl/>
        </w:rPr>
        <w:t>وفي كذا وكذا</w:t>
      </w:r>
      <w:r w:rsidR="00864EEE">
        <w:rPr>
          <w:rFonts w:hint="cs"/>
          <w:rtl/>
        </w:rPr>
        <w:t xml:space="preserve">، </w:t>
      </w:r>
      <w:r>
        <w:rPr>
          <w:rFonts w:hint="cs"/>
          <w:rtl/>
        </w:rPr>
        <w:t>وليس فيها الطليق ولا لولد طليق ولا ل</w:t>
      </w:r>
      <w:r w:rsidR="00B91B1F">
        <w:rPr>
          <w:rFonts w:hint="cs"/>
          <w:rtl/>
        </w:rPr>
        <w:t>ـِ</w:t>
      </w:r>
      <w:r>
        <w:rPr>
          <w:rFonts w:hint="cs"/>
          <w:rtl/>
        </w:rPr>
        <w:t>م</w:t>
      </w:r>
      <w:r w:rsidR="00B91B1F">
        <w:rPr>
          <w:rFonts w:hint="cs"/>
          <w:rtl/>
        </w:rPr>
        <w:t>ُ</w:t>
      </w:r>
      <w:r>
        <w:rPr>
          <w:rFonts w:hint="cs"/>
          <w:rtl/>
        </w:rPr>
        <w:t>سلمة الفتح شيء</w:t>
      </w:r>
      <w:r w:rsidR="009431ED">
        <w:rPr>
          <w:rFonts w:hint="cs"/>
          <w:rtl/>
        </w:rPr>
        <w:t>)</w:t>
      </w:r>
      <w:r>
        <w:rPr>
          <w:rFonts w:hint="cs"/>
          <w:rtl/>
        </w:rPr>
        <w:t xml:space="preserve"> </w:t>
      </w:r>
      <w:r w:rsidRPr="00CB1A76">
        <w:rPr>
          <w:rStyle w:val="libFootnotenumChar"/>
          <w:rFonts w:hint="cs"/>
          <w:rtl/>
        </w:rPr>
        <w:t>(1)</w:t>
      </w:r>
      <w:r w:rsidR="001C4878">
        <w:rPr>
          <w:rFonts w:hint="cs"/>
          <w:rtl/>
        </w:rPr>
        <w:t xml:space="preserve">. </w:t>
      </w:r>
    </w:p>
    <w:p w:rsidR="00CB1A76" w:rsidRDefault="00CB1A76" w:rsidP="00151846">
      <w:pPr>
        <w:pStyle w:val="libNormal"/>
        <w:rPr>
          <w:rtl/>
        </w:rPr>
      </w:pPr>
      <w:r>
        <w:rPr>
          <w:rFonts w:hint="cs"/>
          <w:rtl/>
        </w:rPr>
        <w:t>وما عشت</w:t>
      </w:r>
      <w:r w:rsidR="00B91B1F">
        <w:rPr>
          <w:rFonts w:hint="cs"/>
          <w:rtl/>
        </w:rPr>
        <w:t>َ</w:t>
      </w:r>
      <w:r>
        <w:rPr>
          <w:rFonts w:hint="cs"/>
          <w:rtl/>
        </w:rPr>
        <w:t xml:space="preserve"> أراك الدهر</w:t>
      </w:r>
      <w:r w:rsidR="00B91B1F">
        <w:rPr>
          <w:rFonts w:hint="cs"/>
          <w:rtl/>
        </w:rPr>
        <w:t>ُ</w:t>
      </w:r>
      <w:r>
        <w:rPr>
          <w:rFonts w:hint="cs"/>
          <w:rtl/>
        </w:rPr>
        <w:t xml:space="preserve"> عجباً</w:t>
      </w:r>
      <w:r w:rsidR="004A4E29">
        <w:rPr>
          <w:rFonts w:hint="cs"/>
          <w:rtl/>
        </w:rPr>
        <w:t xml:space="preserve">! </w:t>
      </w:r>
      <w:r>
        <w:rPr>
          <w:rFonts w:hint="cs"/>
          <w:rtl/>
        </w:rPr>
        <w:t>هل نسي عمر أنّ ابن هند من م</w:t>
      </w:r>
      <w:r w:rsidR="00B91B1F">
        <w:rPr>
          <w:rFonts w:hint="cs"/>
          <w:rtl/>
        </w:rPr>
        <w:t>ُ</w:t>
      </w:r>
      <w:r>
        <w:rPr>
          <w:rFonts w:hint="cs"/>
          <w:rtl/>
        </w:rPr>
        <w:t>سلمة الف</w:t>
      </w:r>
      <w:r w:rsidR="00B91B1F">
        <w:rPr>
          <w:rFonts w:hint="cs"/>
          <w:rtl/>
        </w:rPr>
        <w:t>َ</w:t>
      </w:r>
      <w:r>
        <w:rPr>
          <w:rFonts w:hint="cs"/>
          <w:rtl/>
        </w:rPr>
        <w:t>تح وهو وأمّه هند من الطلقاء</w:t>
      </w:r>
      <w:r w:rsidR="00864EEE">
        <w:rPr>
          <w:rFonts w:hint="cs"/>
          <w:rtl/>
        </w:rPr>
        <w:t xml:space="preserve">، </w:t>
      </w:r>
      <w:r>
        <w:rPr>
          <w:rFonts w:hint="cs"/>
          <w:rtl/>
        </w:rPr>
        <w:t>أم أنّ صلة الرحم هي العلّة في إطلاق يد ابن هند في الشأم</w:t>
      </w:r>
      <w:r w:rsidR="009431ED">
        <w:rPr>
          <w:rFonts w:hint="cs"/>
          <w:rtl/>
        </w:rPr>
        <w:t>؟</w:t>
      </w:r>
    </w:p>
    <w:p w:rsidR="00CB1A76" w:rsidRDefault="00CB1A76" w:rsidP="00151846">
      <w:pPr>
        <w:pStyle w:val="libNormal"/>
        <w:rPr>
          <w:rtl/>
        </w:rPr>
      </w:pPr>
      <w:r>
        <w:rPr>
          <w:rFonts w:hint="cs"/>
          <w:rtl/>
        </w:rPr>
        <w:t>وابن هند لا يجد ح</w:t>
      </w:r>
      <w:r w:rsidR="00B91B1F">
        <w:rPr>
          <w:rFonts w:hint="cs"/>
          <w:rtl/>
        </w:rPr>
        <w:t>َ</w:t>
      </w:r>
      <w:r>
        <w:rPr>
          <w:rFonts w:hint="cs"/>
          <w:rtl/>
        </w:rPr>
        <w:t>رجاً أن ي</w:t>
      </w:r>
      <w:r w:rsidR="00B91B1F">
        <w:rPr>
          <w:rFonts w:hint="cs"/>
          <w:rtl/>
        </w:rPr>
        <w:t>ُ</w:t>
      </w:r>
      <w:r>
        <w:rPr>
          <w:rFonts w:hint="cs"/>
          <w:rtl/>
        </w:rPr>
        <w:t>علن عن خبيئة نفسه</w:t>
      </w:r>
      <w:r w:rsidR="00864EEE">
        <w:rPr>
          <w:rFonts w:hint="cs"/>
          <w:rtl/>
        </w:rPr>
        <w:t xml:space="preserve">، </w:t>
      </w:r>
      <w:r>
        <w:rPr>
          <w:rFonts w:hint="cs"/>
          <w:rtl/>
        </w:rPr>
        <w:t>قال</w:t>
      </w:r>
      <w:r w:rsidR="00603FE9">
        <w:rPr>
          <w:rFonts w:hint="cs"/>
          <w:rtl/>
        </w:rPr>
        <w:t xml:space="preserve">: </w:t>
      </w:r>
      <w:r w:rsidR="009431ED">
        <w:rPr>
          <w:rFonts w:hint="cs"/>
          <w:rtl/>
        </w:rPr>
        <w:t>(</w:t>
      </w:r>
      <w:r>
        <w:rPr>
          <w:rFonts w:hint="cs"/>
          <w:rtl/>
        </w:rPr>
        <w:t>أنا أوّل الملوك</w:t>
      </w:r>
      <w:r w:rsidR="009431ED">
        <w:rPr>
          <w:rFonts w:hint="cs"/>
          <w:rtl/>
        </w:rPr>
        <w:t>)</w:t>
      </w:r>
      <w:r w:rsidR="001C4878">
        <w:rPr>
          <w:rFonts w:hint="cs"/>
          <w:rtl/>
        </w:rPr>
        <w:t xml:space="preserve">. </w:t>
      </w:r>
      <w:r>
        <w:rPr>
          <w:rFonts w:hint="cs"/>
          <w:rtl/>
        </w:rPr>
        <w:t>وقال</w:t>
      </w:r>
      <w:r w:rsidR="00603FE9">
        <w:rPr>
          <w:rFonts w:hint="cs"/>
          <w:rtl/>
        </w:rPr>
        <w:t xml:space="preserve">: </w:t>
      </w:r>
      <w:r w:rsidR="009431ED">
        <w:rPr>
          <w:rFonts w:hint="cs"/>
          <w:rtl/>
        </w:rPr>
        <w:t>(</w:t>
      </w:r>
      <w:r>
        <w:rPr>
          <w:rFonts w:hint="cs"/>
          <w:rtl/>
        </w:rPr>
        <w:t>أنا أوّل</w:t>
      </w:r>
      <w:r w:rsidR="00B91B1F">
        <w:rPr>
          <w:rFonts w:hint="cs"/>
          <w:rtl/>
        </w:rPr>
        <w:t>ُ</w:t>
      </w:r>
      <w:r>
        <w:rPr>
          <w:rFonts w:hint="cs"/>
          <w:rtl/>
        </w:rPr>
        <w:t xml:space="preserve"> ملك</w:t>
      </w:r>
      <w:r w:rsidR="00B91B1F">
        <w:rPr>
          <w:rFonts w:hint="cs"/>
          <w:rtl/>
        </w:rPr>
        <w:t>ٍ</w:t>
      </w:r>
      <w:r>
        <w:rPr>
          <w:rFonts w:hint="cs"/>
          <w:rtl/>
        </w:rPr>
        <w:t xml:space="preserve"> وآخر خليفة</w:t>
      </w:r>
      <w:r w:rsidR="009431ED">
        <w:rPr>
          <w:rFonts w:hint="cs"/>
          <w:rtl/>
        </w:rPr>
        <w:t>)</w:t>
      </w:r>
      <w:r>
        <w:rPr>
          <w:rFonts w:hint="cs"/>
          <w:rtl/>
        </w:rPr>
        <w:t xml:space="preserve"> </w:t>
      </w:r>
      <w:r w:rsidRPr="00CB1A76">
        <w:rPr>
          <w:rStyle w:val="libFootnotenumChar"/>
          <w:rFonts w:hint="cs"/>
          <w:rtl/>
        </w:rPr>
        <w:t>(2)</w:t>
      </w:r>
      <w:r w:rsidR="001C4878">
        <w:rPr>
          <w:rFonts w:hint="cs"/>
          <w:rtl/>
        </w:rPr>
        <w:t xml:space="preserve">. </w:t>
      </w:r>
    </w:p>
    <w:p w:rsidR="00CB1A76" w:rsidRPr="00151846" w:rsidRDefault="00CB1A76" w:rsidP="00CB1A76">
      <w:pPr>
        <w:pStyle w:val="Heading1"/>
        <w:rPr>
          <w:rtl/>
        </w:rPr>
      </w:pPr>
      <w:bookmarkStart w:id="170" w:name="_Toc521236040"/>
      <w:r>
        <w:rPr>
          <w:rFonts w:hint="cs"/>
          <w:rtl/>
        </w:rPr>
        <w:t>ابن هند ودعوة ج</w:t>
      </w:r>
      <w:r w:rsidR="00B91B1F">
        <w:rPr>
          <w:rFonts w:hint="cs"/>
          <w:rtl/>
        </w:rPr>
        <w:t>ُ</w:t>
      </w:r>
      <w:r>
        <w:rPr>
          <w:rFonts w:hint="cs"/>
          <w:rtl/>
        </w:rPr>
        <w:t>نادة</w:t>
      </w:r>
      <w:r w:rsidR="004A4E29">
        <w:rPr>
          <w:rFonts w:hint="cs"/>
          <w:rtl/>
        </w:rPr>
        <w:t>!</w:t>
      </w:r>
      <w:bookmarkEnd w:id="170"/>
      <w:r w:rsidR="004A4E29">
        <w:rPr>
          <w:rFonts w:hint="cs"/>
          <w:rtl/>
        </w:rPr>
        <w:t xml:space="preserve"> </w:t>
      </w:r>
    </w:p>
    <w:p w:rsidR="0048518F" w:rsidRPr="00186954" w:rsidRDefault="00CB1A76" w:rsidP="008C07DA">
      <w:pPr>
        <w:pStyle w:val="libNormal"/>
        <w:rPr>
          <w:rtl/>
        </w:rPr>
      </w:pPr>
      <w:r>
        <w:rPr>
          <w:rFonts w:hint="cs"/>
          <w:rtl/>
        </w:rPr>
        <w:t>عبيد الله بن م</w:t>
      </w:r>
      <w:r w:rsidR="00B91B1F">
        <w:rPr>
          <w:rFonts w:hint="cs"/>
          <w:rtl/>
        </w:rPr>
        <w:t>ُ</w:t>
      </w:r>
      <w:r>
        <w:rPr>
          <w:rFonts w:hint="cs"/>
          <w:rtl/>
        </w:rPr>
        <w:t>عاذ عن أبيه عن ش</w:t>
      </w:r>
      <w:r w:rsidR="00B91B1F">
        <w:rPr>
          <w:rFonts w:hint="cs"/>
          <w:rtl/>
        </w:rPr>
        <w:t>ُ</w:t>
      </w:r>
      <w:r>
        <w:rPr>
          <w:rFonts w:hint="cs"/>
          <w:rtl/>
        </w:rPr>
        <w:t>عبة قال</w:t>
      </w:r>
      <w:r w:rsidR="00603FE9">
        <w:rPr>
          <w:rFonts w:hint="cs"/>
          <w:rtl/>
        </w:rPr>
        <w:t xml:space="preserve">: </w:t>
      </w:r>
      <w:r>
        <w:rPr>
          <w:rFonts w:hint="cs"/>
          <w:rtl/>
        </w:rPr>
        <w:t>أراد معاوية أن ي</w:t>
      </w:r>
      <w:r w:rsidR="00B91B1F">
        <w:rPr>
          <w:rFonts w:hint="cs"/>
          <w:rtl/>
        </w:rPr>
        <w:t>َ</w:t>
      </w:r>
      <w:r>
        <w:rPr>
          <w:rFonts w:hint="cs"/>
          <w:rtl/>
        </w:rPr>
        <w:t>دّعي ج</w:t>
      </w:r>
      <w:r w:rsidR="00B91B1F">
        <w:rPr>
          <w:rFonts w:hint="cs"/>
          <w:rtl/>
        </w:rPr>
        <w:t>ُ</w:t>
      </w:r>
      <w:r>
        <w:rPr>
          <w:rFonts w:hint="cs"/>
          <w:rtl/>
        </w:rPr>
        <w:t>نادة بن أبي أميّة الأزدي</w:t>
      </w:r>
      <w:r w:rsidR="00864EEE">
        <w:rPr>
          <w:rFonts w:hint="cs"/>
          <w:rtl/>
        </w:rPr>
        <w:t xml:space="preserve">، </w:t>
      </w:r>
      <w:r>
        <w:rPr>
          <w:rFonts w:hint="cs"/>
          <w:rtl/>
        </w:rPr>
        <w:t>فقال عبد الله بن عمرو بن العاص</w:t>
      </w:r>
      <w:r w:rsidR="00603FE9">
        <w:rPr>
          <w:rFonts w:hint="cs"/>
          <w:rtl/>
        </w:rPr>
        <w:t xml:space="preserve">: </w:t>
      </w:r>
      <w:r>
        <w:rPr>
          <w:rFonts w:hint="cs"/>
          <w:rtl/>
        </w:rPr>
        <w:t>سمعت</w:t>
      </w:r>
      <w:r w:rsidR="00B91B1F">
        <w:rPr>
          <w:rFonts w:hint="cs"/>
          <w:rtl/>
        </w:rPr>
        <w:t>ُ</w:t>
      </w:r>
      <w:r>
        <w:rPr>
          <w:rFonts w:hint="cs"/>
          <w:rtl/>
        </w:rPr>
        <w:t xml:space="preserve"> النبيّ</w:t>
      </w:r>
      <w:r w:rsidRPr="00CB1A76">
        <w:rPr>
          <w:rStyle w:val="libAlaemChar"/>
          <w:rFonts w:eastAsiaTheme="minorHAnsi"/>
          <w:rtl/>
        </w:rPr>
        <w:t xml:space="preserve"> </w:t>
      </w:r>
      <w:r w:rsidR="008C07DA" w:rsidRPr="00BC554D">
        <w:rPr>
          <w:rStyle w:val="libAlaemChar"/>
          <w:rFonts w:eastAsiaTheme="minorHAnsi"/>
          <w:rtl/>
        </w:rPr>
        <w:t>صلى‌الله‌عليه‌وآله‌وسلم</w:t>
      </w:r>
      <w:r>
        <w:rPr>
          <w:rFonts w:hint="cs"/>
          <w:rtl/>
        </w:rPr>
        <w:t xml:space="preserve"> يقول</w:t>
      </w:r>
      <w:r w:rsidR="00603FE9">
        <w:rPr>
          <w:rFonts w:hint="cs"/>
          <w:rtl/>
        </w:rPr>
        <w:t xml:space="preserve">: </w:t>
      </w:r>
      <w:r w:rsidR="009431ED">
        <w:rPr>
          <w:rFonts w:hint="cs"/>
          <w:rtl/>
        </w:rPr>
        <w:t>(</w:t>
      </w:r>
      <w:r>
        <w:rPr>
          <w:rFonts w:hint="cs"/>
          <w:rtl/>
        </w:rPr>
        <w:t>لا يريح ريح</w:t>
      </w:r>
      <w:r w:rsidR="00B91B1F">
        <w:rPr>
          <w:rFonts w:hint="cs"/>
          <w:rtl/>
        </w:rPr>
        <w:t>َ</w:t>
      </w:r>
      <w:r>
        <w:rPr>
          <w:rFonts w:hint="cs"/>
          <w:rtl/>
        </w:rPr>
        <w:t xml:space="preserve"> الجنّة م</w:t>
      </w:r>
      <w:r w:rsidR="00B91B1F">
        <w:rPr>
          <w:rFonts w:hint="cs"/>
          <w:rtl/>
        </w:rPr>
        <w:t>َ</w:t>
      </w:r>
      <w:r>
        <w:rPr>
          <w:rFonts w:hint="cs"/>
          <w:rtl/>
        </w:rPr>
        <w:t>ن ادّعى إلى غير أبيه</w:t>
      </w:r>
      <w:r w:rsidR="009431ED">
        <w:rPr>
          <w:rFonts w:hint="cs"/>
          <w:rtl/>
        </w:rPr>
        <w:t>)</w:t>
      </w:r>
      <w:r>
        <w:rPr>
          <w:rFonts w:hint="cs"/>
          <w:rtl/>
        </w:rPr>
        <w:t xml:space="preserve"> فقال ج</w:t>
      </w:r>
      <w:r w:rsidR="00B91B1F">
        <w:rPr>
          <w:rFonts w:hint="cs"/>
          <w:rtl/>
        </w:rPr>
        <w:t>ُ</w:t>
      </w:r>
      <w:r>
        <w:rPr>
          <w:rFonts w:hint="cs"/>
          <w:rtl/>
        </w:rPr>
        <w:t>نادة</w:t>
      </w:r>
      <w:r w:rsidR="00603FE9">
        <w:rPr>
          <w:rFonts w:hint="cs"/>
          <w:rtl/>
        </w:rPr>
        <w:t xml:space="preserve">: </w:t>
      </w:r>
      <w:r>
        <w:rPr>
          <w:rFonts w:hint="cs"/>
          <w:rtl/>
        </w:rPr>
        <w:t>أنا سهم</w:t>
      </w:r>
      <w:r w:rsidR="00B91B1F">
        <w:rPr>
          <w:rFonts w:hint="cs"/>
          <w:rtl/>
        </w:rPr>
        <w:t>ُ</w:t>
      </w:r>
      <w:r>
        <w:rPr>
          <w:rFonts w:hint="cs"/>
          <w:rtl/>
        </w:rPr>
        <w:t>ك في ك</w:t>
      </w:r>
      <w:r w:rsidR="00B91B1F">
        <w:rPr>
          <w:rFonts w:hint="cs"/>
          <w:rtl/>
        </w:rPr>
        <w:t>ِ</w:t>
      </w:r>
      <w:r>
        <w:rPr>
          <w:rFonts w:hint="cs"/>
          <w:rtl/>
        </w:rPr>
        <w:t>نانتك</w:t>
      </w:r>
      <w:r w:rsidR="00864EEE">
        <w:rPr>
          <w:rFonts w:hint="cs"/>
          <w:rtl/>
        </w:rPr>
        <w:t xml:space="preserve">، </w:t>
      </w:r>
      <w:r>
        <w:rPr>
          <w:rFonts w:hint="cs"/>
          <w:rtl/>
        </w:rPr>
        <w:t>فأمّا الدعوة</w:t>
      </w:r>
      <w:r w:rsidR="00B91B1F">
        <w:rPr>
          <w:rFonts w:hint="cs"/>
          <w:rtl/>
        </w:rPr>
        <w:t>ُ</w:t>
      </w:r>
      <w:r>
        <w:rPr>
          <w:rFonts w:hint="cs"/>
          <w:rtl/>
        </w:rPr>
        <w:t xml:space="preserve"> فلا</w:t>
      </w:r>
      <w:r w:rsidR="004A4E29">
        <w:rPr>
          <w:rFonts w:hint="cs"/>
          <w:rtl/>
        </w:rPr>
        <w:t xml:space="preserve">! </w:t>
      </w:r>
      <w:r w:rsidRPr="00CB1A76">
        <w:rPr>
          <w:rStyle w:val="libFootnotenumChar"/>
          <w:rFonts w:hint="cs"/>
          <w:rtl/>
        </w:rPr>
        <w:t>(3)</w:t>
      </w:r>
      <w:r>
        <w:rPr>
          <w:rFonts w:hint="cs"/>
          <w:rtl/>
        </w:rPr>
        <w:t xml:space="preserve"> </w:t>
      </w:r>
    </w:p>
    <w:p w:rsidR="00216A89" w:rsidRDefault="00CB1A76" w:rsidP="00F64E82">
      <w:pPr>
        <w:pStyle w:val="libNormal"/>
        <w:rPr>
          <w:rtl/>
        </w:rPr>
      </w:pPr>
      <w:r>
        <w:rPr>
          <w:rFonts w:hint="cs"/>
          <w:rtl/>
        </w:rPr>
        <w:t>ما أيسر</w:t>
      </w:r>
      <w:r w:rsidR="00B91B1F">
        <w:rPr>
          <w:rFonts w:hint="cs"/>
          <w:rtl/>
        </w:rPr>
        <w:t>َ</w:t>
      </w:r>
      <w:r>
        <w:rPr>
          <w:rFonts w:hint="cs"/>
          <w:rtl/>
        </w:rPr>
        <w:t xml:space="preserve"> الدعوة عند ابن هند</w:t>
      </w:r>
      <w:r w:rsidR="004A4E29">
        <w:rPr>
          <w:rFonts w:hint="cs"/>
          <w:rtl/>
        </w:rPr>
        <w:t xml:space="preserve">! </w:t>
      </w:r>
      <w:r>
        <w:rPr>
          <w:rFonts w:hint="cs"/>
          <w:rtl/>
        </w:rPr>
        <w:t>ولو ي</w:t>
      </w:r>
      <w:r w:rsidR="00B91B1F">
        <w:rPr>
          <w:rFonts w:hint="cs"/>
          <w:rtl/>
        </w:rPr>
        <w:t>َ</w:t>
      </w:r>
      <w:r>
        <w:rPr>
          <w:rFonts w:hint="cs"/>
          <w:rtl/>
        </w:rPr>
        <w:t>سّر له لادّعى أقواماً بقضّها وقضيضها ليقوّي سلطانه ولو</w:t>
      </w:r>
      <w:r w:rsidR="00603FE9">
        <w:rPr>
          <w:rFonts w:hint="cs"/>
          <w:rtl/>
        </w:rPr>
        <w:t xml:space="preserve">: </w:t>
      </w:r>
      <w:r>
        <w:rPr>
          <w:rFonts w:hint="cs"/>
          <w:rtl/>
        </w:rPr>
        <w:t>متاع</w:t>
      </w:r>
      <w:r w:rsidR="00B91B1F">
        <w:rPr>
          <w:rFonts w:hint="cs"/>
          <w:rtl/>
        </w:rPr>
        <w:t>ٌ</w:t>
      </w:r>
      <w:r>
        <w:rPr>
          <w:rFonts w:hint="cs"/>
          <w:rtl/>
        </w:rPr>
        <w:t xml:space="preserve"> إلى حين</w:t>
      </w:r>
      <w:r w:rsidR="001C4878">
        <w:rPr>
          <w:rFonts w:hint="cs"/>
          <w:rtl/>
        </w:rPr>
        <w:t xml:space="preserve">. </w:t>
      </w:r>
    </w:p>
    <w:p w:rsidR="00CB1A76" w:rsidRDefault="009431ED" w:rsidP="009431ED">
      <w:pPr>
        <w:pStyle w:val="libLine"/>
        <w:rPr>
          <w:rtl/>
        </w:rPr>
      </w:pPr>
      <w:r>
        <w:rPr>
          <w:rFonts w:hint="cs"/>
          <w:rtl/>
        </w:rPr>
        <w:t>____________________</w:t>
      </w:r>
    </w:p>
    <w:p w:rsidR="00CB1A76" w:rsidRDefault="00CB1A76" w:rsidP="00131CA1">
      <w:pPr>
        <w:pStyle w:val="libFootnote0"/>
        <w:rPr>
          <w:rtl/>
        </w:rPr>
      </w:pPr>
      <w:r>
        <w:rPr>
          <w:rFonts w:hint="cs"/>
          <w:rtl/>
        </w:rPr>
        <w:t>(1) مختصر تاريخ دمشق 25</w:t>
      </w:r>
      <w:r w:rsidR="00603FE9">
        <w:rPr>
          <w:rFonts w:hint="cs"/>
          <w:rtl/>
        </w:rPr>
        <w:t xml:space="preserve">: </w:t>
      </w:r>
      <w:r>
        <w:rPr>
          <w:rFonts w:hint="cs"/>
          <w:rtl/>
        </w:rPr>
        <w:t>42</w:t>
      </w:r>
      <w:r w:rsidR="001C4878">
        <w:rPr>
          <w:rFonts w:hint="cs"/>
          <w:rtl/>
        </w:rPr>
        <w:t xml:space="preserve">. </w:t>
      </w:r>
    </w:p>
    <w:p w:rsidR="00CB1A76" w:rsidRDefault="00CB1A76" w:rsidP="00131CA1">
      <w:pPr>
        <w:pStyle w:val="libFootnote0"/>
        <w:rPr>
          <w:rtl/>
        </w:rPr>
      </w:pPr>
      <w:r>
        <w:rPr>
          <w:rFonts w:hint="cs"/>
          <w:rtl/>
        </w:rPr>
        <w:t>(2) نفس المصدر السابق</w:t>
      </w:r>
      <w:r w:rsidR="00603FE9">
        <w:rPr>
          <w:rFonts w:hint="cs"/>
          <w:rtl/>
        </w:rPr>
        <w:t xml:space="preserve">: </w:t>
      </w:r>
      <w:r>
        <w:rPr>
          <w:rFonts w:hint="cs"/>
          <w:rtl/>
        </w:rPr>
        <w:t>55</w:t>
      </w:r>
      <w:r w:rsidR="001C4878">
        <w:rPr>
          <w:rFonts w:hint="cs"/>
          <w:rtl/>
        </w:rPr>
        <w:t xml:space="preserve">. </w:t>
      </w:r>
      <w:r>
        <w:rPr>
          <w:rFonts w:hint="cs"/>
          <w:rtl/>
        </w:rPr>
        <w:t>و 6</w:t>
      </w:r>
      <w:r w:rsidR="00603FE9">
        <w:rPr>
          <w:rFonts w:hint="cs"/>
          <w:rtl/>
        </w:rPr>
        <w:t xml:space="preserve">: </w:t>
      </w:r>
      <w:r>
        <w:rPr>
          <w:rFonts w:hint="cs"/>
          <w:rtl/>
        </w:rPr>
        <w:t>119</w:t>
      </w:r>
      <w:r w:rsidR="002C54F1">
        <w:rPr>
          <w:rFonts w:hint="cs"/>
          <w:rtl/>
        </w:rPr>
        <w:t xml:space="preserve"> - </w:t>
      </w:r>
      <w:r>
        <w:rPr>
          <w:rFonts w:hint="cs"/>
          <w:rtl/>
        </w:rPr>
        <w:t xml:space="preserve">120 </w:t>
      </w:r>
      <w:r w:rsidR="009431ED">
        <w:rPr>
          <w:rFonts w:hint="cs"/>
          <w:rtl/>
        </w:rPr>
        <w:t>(</w:t>
      </w:r>
      <w:r>
        <w:rPr>
          <w:rFonts w:hint="cs"/>
          <w:rtl/>
        </w:rPr>
        <w:t>ترجمة ج</w:t>
      </w:r>
      <w:r w:rsidR="00B91B1F">
        <w:rPr>
          <w:rFonts w:hint="cs"/>
          <w:rtl/>
        </w:rPr>
        <w:t>ُ</w:t>
      </w:r>
      <w:r>
        <w:rPr>
          <w:rFonts w:hint="cs"/>
          <w:rtl/>
        </w:rPr>
        <w:t>نادة</w:t>
      </w:r>
      <w:r w:rsidR="009431ED">
        <w:rPr>
          <w:rFonts w:hint="cs"/>
          <w:rtl/>
        </w:rPr>
        <w:t>)</w:t>
      </w:r>
      <w:r w:rsidR="001C4878">
        <w:rPr>
          <w:rFonts w:hint="cs"/>
          <w:rtl/>
        </w:rPr>
        <w:t xml:space="preserve">. </w:t>
      </w:r>
    </w:p>
    <w:p w:rsidR="00CB1A76" w:rsidRDefault="00CB1A76" w:rsidP="00131CA1">
      <w:pPr>
        <w:pStyle w:val="libFootnote0"/>
        <w:rPr>
          <w:rtl/>
        </w:rPr>
      </w:pPr>
      <w:r>
        <w:rPr>
          <w:rFonts w:hint="cs"/>
          <w:rtl/>
        </w:rPr>
        <w:t>(3) نفس المصدر السابق</w:t>
      </w:r>
      <w:r w:rsidR="00603FE9">
        <w:rPr>
          <w:rFonts w:hint="cs"/>
          <w:rtl/>
        </w:rPr>
        <w:t xml:space="preserve">: </w:t>
      </w:r>
      <w:r>
        <w:rPr>
          <w:rFonts w:hint="cs"/>
          <w:rtl/>
        </w:rPr>
        <w:t>69</w:t>
      </w:r>
      <w:r w:rsidR="001C4878">
        <w:rPr>
          <w:rFonts w:hint="cs"/>
          <w:rtl/>
        </w:rPr>
        <w:t xml:space="preserve">. </w:t>
      </w:r>
    </w:p>
    <w:p w:rsidR="00CB1A76" w:rsidRDefault="00CB1A76" w:rsidP="009431ED">
      <w:pPr>
        <w:pStyle w:val="libNormal"/>
        <w:rPr>
          <w:rtl/>
        </w:rPr>
      </w:pPr>
      <w:r>
        <w:rPr>
          <w:rtl/>
        </w:rPr>
        <w:br w:type="page"/>
      </w:r>
    </w:p>
    <w:p w:rsidR="00CB1A76" w:rsidRDefault="00131CA1" w:rsidP="00F64E82">
      <w:pPr>
        <w:pStyle w:val="libNormal"/>
        <w:rPr>
          <w:rtl/>
        </w:rPr>
      </w:pPr>
      <w:r>
        <w:rPr>
          <w:rFonts w:hint="cs"/>
          <w:rtl/>
        </w:rPr>
        <w:t>ومقابل ذلك يضع الدعوى على الأشراف من شيعة عليّ بن</w:t>
      </w:r>
      <w:r w:rsidR="00714AC7">
        <w:rPr>
          <w:rFonts w:hint="cs"/>
          <w:rtl/>
        </w:rPr>
        <w:t xml:space="preserve"> أبي طالب </w:t>
      </w:r>
      <w:r>
        <w:rPr>
          <w:rFonts w:hint="cs"/>
          <w:rtl/>
        </w:rPr>
        <w:t xml:space="preserve">بن عبد المطّلب </w:t>
      </w:r>
      <w:r w:rsidRPr="00131CA1">
        <w:rPr>
          <w:rStyle w:val="libAlaemChar"/>
          <w:rFonts w:eastAsiaTheme="minorHAnsi"/>
          <w:rtl/>
        </w:rPr>
        <w:t>عليهم‌السلام</w:t>
      </w:r>
      <w:r w:rsidR="00864EEE" w:rsidRPr="009431ED">
        <w:rPr>
          <w:rFonts w:eastAsiaTheme="minorHAnsi"/>
          <w:rtl/>
        </w:rPr>
        <w:t xml:space="preserve">، </w:t>
      </w:r>
      <w:r>
        <w:rPr>
          <w:rFonts w:hint="cs"/>
          <w:rtl/>
        </w:rPr>
        <w:t xml:space="preserve">ليبطش </w:t>
      </w:r>
      <w:r w:rsidR="0064707B">
        <w:rPr>
          <w:rFonts w:hint="cs"/>
          <w:rtl/>
        </w:rPr>
        <w:t>بهم</w:t>
      </w:r>
      <w:r w:rsidR="00864EEE">
        <w:rPr>
          <w:rFonts w:hint="cs"/>
          <w:rtl/>
        </w:rPr>
        <w:t xml:space="preserve">، </w:t>
      </w:r>
      <w:r w:rsidR="0064707B">
        <w:rPr>
          <w:rFonts w:hint="cs"/>
          <w:rtl/>
        </w:rPr>
        <w:t>كما حصل للصحابيّ الجليل ع</w:t>
      </w:r>
      <w:r w:rsidR="005E1560">
        <w:rPr>
          <w:rFonts w:hint="cs"/>
          <w:rtl/>
        </w:rPr>
        <w:t>َ</w:t>
      </w:r>
      <w:r w:rsidR="0064707B">
        <w:rPr>
          <w:rFonts w:hint="cs"/>
          <w:rtl/>
        </w:rPr>
        <w:t>مرو بن الح</w:t>
      </w:r>
      <w:r w:rsidR="005E1560">
        <w:rPr>
          <w:rFonts w:hint="cs"/>
          <w:rtl/>
        </w:rPr>
        <w:t>َ</w:t>
      </w:r>
      <w:r w:rsidR="0064707B">
        <w:rPr>
          <w:rFonts w:hint="cs"/>
          <w:rtl/>
        </w:rPr>
        <w:t>م</w:t>
      </w:r>
      <w:r w:rsidR="005E1560">
        <w:rPr>
          <w:rFonts w:hint="cs"/>
          <w:rtl/>
        </w:rPr>
        <w:t>ِ</w:t>
      </w:r>
      <w:r w:rsidR="0064707B">
        <w:rPr>
          <w:rFonts w:hint="cs"/>
          <w:rtl/>
        </w:rPr>
        <w:t>ق الخ</w:t>
      </w:r>
      <w:r w:rsidR="005E1560">
        <w:rPr>
          <w:rFonts w:hint="cs"/>
          <w:rtl/>
        </w:rPr>
        <w:t>ُ</w:t>
      </w:r>
      <w:r w:rsidR="0064707B">
        <w:rPr>
          <w:rFonts w:hint="cs"/>
          <w:rtl/>
        </w:rPr>
        <w:t>زاعيّ وزوجته المرأة الصالحة الوفيّة</w:t>
      </w:r>
      <w:r w:rsidR="001C4878">
        <w:rPr>
          <w:rFonts w:hint="cs"/>
          <w:rtl/>
        </w:rPr>
        <w:t xml:space="preserve">. </w:t>
      </w:r>
      <w:r w:rsidR="0064707B">
        <w:rPr>
          <w:rFonts w:hint="cs"/>
          <w:rtl/>
        </w:rPr>
        <w:t>وللكوبة مصابيح الدّ</w:t>
      </w:r>
      <w:r w:rsidR="005E1560">
        <w:rPr>
          <w:rFonts w:hint="cs"/>
          <w:rtl/>
        </w:rPr>
        <w:t>ُ</w:t>
      </w:r>
      <w:r w:rsidR="0064707B">
        <w:rPr>
          <w:rFonts w:hint="cs"/>
          <w:rtl/>
        </w:rPr>
        <w:t>جى</w:t>
      </w:r>
      <w:r w:rsidR="00603FE9">
        <w:rPr>
          <w:rFonts w:hint="cs"/>
          <w:rtl/>
        </w:rPr>
        <w:t xml:space="preserve">: </w:t>
      </w:r>
      <w:r w:rsidR="0064707B">
        <w:rPr>
          <w:rFonts w:hint="cs"/>
          <w:rtl/>
        </w:rPr>
        <w:t>شهداء م</w:t>
      </w:r>
      <w:r w:rsidR="005E1560">
        <w:rPr>
          <w:rFonts w:hint="cs"/>
          <w:rtl/>
        </w:rPr>
        <w:t>َ</w:t>
      </w:r>
      <w:r w:rsidR="0064707B">
        <w:rPr>
          <w:rFonts w:hint="cs"/>
          <w:rtl/>
        </w:rPr>
        <w:t>ر</w:t>
      </w:r>
      <w:r w:rsidR="005E1560">
        <w:rPr>
          <w:rFonts w:hint="cs"/>
          <w:rtl/>
        </w:rPr>
        <w:t>ْ</w:t>
      </w:r>
      <w:r w:rsidR="0064707B">
        <w:rPr>
          <w:rFonts w:hint="cs"/>
          <w:rtl/>
        </w:rPr>
        <w:t>ج ع</w:t>
      </w:r>
      <w:r w:rsidR="005E1560">
        <w:rPr>
          <w:rFonts w:hint="cs"/>
          <w:rtl/>
        </w:rPr>
        <w:t>َ</w:t>
      </w:r>
      <w:r w:rsidR="0064707B">
        <w:rPr>
          <w:rFonts w:hint="cs"/>
          <w:rtl/>
        </w:rPr>
        <w:t>ذ</w:t>
      </w:r>
      <w:r w:rsidR="005E1560">
        <w:rPr>
          <w:rFonts w:hint="cs"/>
          <w:rtl/>
        </w:rPr>
        <w:t>ْ</w:t>
      </w:r>
      <w:r w:rsidR="0064707B">
        <w:rPr>
          <w:rFonts w:hint="cs"/>
          <w:rtl/>
        </w:rPr>
        <w:t>راء</w:t>
      </w:r>
      <w:r w:rsidR="00603FE9">
        <w:rPr>
          <w:rFonts w:hint="cs"/>
          <w:rtl/>
        </w:rPr>
        <w:t xml:space="preserve">؛ </w:t>
      </w:r>
      <w:r w:rsidR="0064707B">
        <w:rPr>
          <w:rFonts w:hint="cs"/>
          <w:rtl/>
        </w:rPr>
        <w:t>ح</w:t>
      </w:r>
      <w:r w:rsidR="005E1560">
        <w:rPr>
          <w:rFonts w:hint="cs"/>
          <w:rtl/>
        </w:rPr>
        <w:t>ُ</w:t>
      </w:r>
      <w:r w:rsidR="0064707B">
        <w:rPr>
          <w:rFonts w:hint="cs"/>
          <w:rtl/>
        </w:rPr>
        <w:t>جر ابن ع</w:t>
      </w:r>
      <w:r w:rsidR="005E1560">
        <w:rPr>
          <w:rFonts w:hint="cs"/>
          <w:rtl/>
        </w:rPr>
        <w:t>َ</w:t>
      </w:r>
      <w:r w:rsidR="0064707B">
        <w:rPr>
          <w:rFonts w:hint="cs"/>
          <w:rtl/>
        </w:rPr>
        <w:t>ديّ وصحبه الكرام</w:t>
      </w:r>
      <w:r w:rsidR="001C4878">
        <w:rPr>
          <w:rFonts w:hint="cs"/>
          <w:rtl/>
        </w:rPr>
        <w:t xml:space="preserve">. </w:t>
      </w:r>
    </w:p>
    <w:p w:rsidR="0064707B" w:rsidRDefault="0064707B" w:rsidP="00F64E82">
      <w:pPr>
        <w:pStyle w:val="libNormal"/>
        <w:rPr>
          <w:rtl/>
        </w:rPr>
      </w:pPr>
      <w:r>
        <w:rPr>
          <w:rFonts w:hint="cs"/>
          <w:rtl/>
        </w:rPr>
        <w:t xml:space="preserve">كلّ ذلك يجري على أرض </w:t>
      </w:r>
      <w:r w:rsidR="009431ED">
        <w:rPr>
          <w:rFonts w:hint="cs"/>
          <w:rtl/>
        </w:rPr>
        <w:t>(</w:t>
      </w:r>
      <w:r>
        <w:rPr>
          <w:rFonts w:hint="cs"/>
          <w:rtl/>
        </w:rPr>
        <w:t>الأبدال</w:t>
      </w:r>
      <w:r w:rsidR="004A4E29">
        <w:rPr>
          <w:rFonts w:hint="cs"/>
          <w:rtl/>
        </w:rPr>
        <w:t>!</w:t>
      </w:r>
      <w:r w:rsidR="009431ED">
        <w:rPr>
          <w:rFonts w:hint="cs"/>
          <w:rtl/>
        </w:rPr>
        <w:t>)</w:t>
      </w:r>
      <w:r>
        <w:rPr>
          <w:rFonts w:hint="cs"/>
          <w:rtl/>
        </w:rPr>
        <w:t xml:space="preserve"> من أهل الشأم الذي سيطول وقوفهم على الأعراف مع ابن هند في قتالهم سيّد الوصيّين وإمام المتّقين عليّ </w:t>
      </w:r>
      <w:r w:rsidRPr="0064707B">
        <w:rPr>
          <w:rStyle w:val="libAlaemChar"/>
          <w:rFonts w:eastAsiaTheme="minorHAnsi"/>
          <w:rtl/>
        </w:rPr>
        <w:t>عليه‌السلام</w:t>
      </w:r>
      <w:r w:rsidR="00864EEE" w:rsidRPr="009431ED">
        <w:rPr>
          <w:rFonts w:eastAsiaTheme="minorHAnsi"/>
          <w:rtl/>
        </w:rPr>
        <w:t xml:space="preserve">، </w:t>
      </w:r>
      <w:r>
        <w:rPr>
          <w:rFonts w:hint="cs"/>
          <w:rtl/>
        </w:rPr>
        <w:t>يوم</w:t>
      </w:r>
      <w:r w:rsidR="005E1560">
        <w:rPr>
          <w:rFonts w:hint="cs"/>
          <w:rtl/>
        </w:rPr>
        <w:t>َ</w:t>
      </w:r>
      <w:r>
        <w:rPr>
          <w:rFonts w:hint="cs"/>
          <w:rtl/>
        </w:rPr>
        <w:t xml:space="preserve"> ص</w:t>
      </w:r>
      <w:r w:rsidR="005E1560">
        <w:rPr>
          <w:rFonts w:hint="cs"/>
          <w:rtl/>
        </w:rPr>
        <w:t>ِ</w:t>
      </w:r>
      <w:r>
        <w:rPr>
          <w:rFonts w:hint="cs"/>
          <w:rtl/>
        </w:rPr>
        <w:t>فّين</w:t>
      </w:r>
      <w:r w:rsidR="00603FE9">
        <w:rPr>
          <w:rFonts w:hint="cs"/>
          <w:rtl/>
        </w:rPr>
        <w:t xml:space="preserve">؛ </w:t>
      </w:r>
      <w:r>
        <w:rPr>
          <w:rFonts w:hint="cs"/>
          <w:rtl/>
        </w:rPr>
        <w:t xml:space="preserve">وهم لا غيرهم الذين توجّهوا إلى مدينة رسول الله </w:t>
      </w:r>
      <w:r w:rsidRPr="00BC554D">
        <w:rPr>
          <w:rStyle w:val="libAlaemChar"/>
          <w:rFonts w:eastAsiaTheme="minorHAnsi"/>
          <w:rtl/>
        </w:rPr>
        <w:t>صلى‌الله‌عليه‌وآله‌وسلم</w:t>
      </w:r>
      <w:r>
        <w:rPr>
          <w:rFonts w:hint="cs"/>
          <w:rtl/>
        </w:rPr>
        <w:t xml:space="preserve"> بعد قتلهم الحسين</w:t>
      </w:r>
      <w:r w:rsidRPr="0064707B">
        <w:rPr>
          <w:rStyle w:val="libAlaemChar"/>
          <w:rFonts w:eastAsiaTheme="minorHAnsi"/>
          <w:rtl/>
        </w:rPr>
        <w:t xml:space="preserve"> عليه‌السلام</w:t>
      </w:r>
      <w:r>
        <w:rPr>
          <w:rFonts w:hint="cs"/>
          <w:rtl/>
        </w:rPr>
        <w:t xml:space="preserve"> وأهل بيته الكرام</w:t>
      </w:r>
      <w:r w:rsidR="00603FE9">
        <w:rPr>
          <w:rFonts w:hint="cs"/>
          <w:rtl/>
        </w:rPr>
        <w:t xml:space="preserve">؛ </w:t>
      </w:r>
      <w:r>
        <w:rPr>
          <w:rFonts w:hint="cs"/>
          <w:rtl/>
        </w:rPr>
        <w:t>فكانت وقعة الحرّة</w:t>
      </w:r>
      <w:r w:rsidR="00864EEE">
        <w:rPr>
          <w:rFonts w:hint="cs"/>
          <w:rtl/>
        </w:rPr>
        <w:t xml:space="preserve">، </w:t>
      </w:r>
      <w:r>
        <w:rPr>
          <w:rFonts w:hint="cs"/>
          <w:rtl/>
        </w:rPr>
        <w:t xml:space="preserve">قتلوا المقاتلة وأباحوا </w:t>
      </w:r>
      <w:r w:rsidR="009431ED">
        <w:rPr>
          <w:rFonts w:hint="cs"/>
          <w:rtl/>
        </w:rPr>
        <w:t>(</w:t>
      </w:r>
      <w:r>
        <w:rPr>
          <w:rFonts w:hint="cs"/>
          <w:rtl/>
        </w:rPr>
        <w:t>طيبة</w:t>
      </w:r>
      <w:r w:rsidR="009431ED">
        <w:rPr>
          <w:rFonts w:hint="cs"/>
          <w:rtl/>
        </w:rPr>
        <w:t>)</w:t>
      </w:r>
      <w:r>
        <w:rPr>
          <w:rFonts w:hint="cs"/>
          <w:rtl/>
        </w:rPr>
        <w:t xml:space="preserve"> مدينة رسول الله وي</w:t>
      </w:r>
      <w:r w:rsidR="005E1560">
        <w:rPr>
          <w:rFonts w:hint="cs"/>
          <w:rtl/>
        </w:rPr>
        <w:t>ُ</w:t>
      </w:r>
      <w:r>
        <w:rPr>
          <w:rFonts w:hint="cs"/>
          <w:rtl/>
        </w:rPr>
        <w:t>سمّيها أهل الشأم</w:t>
      </w:r>
      <w:r w:rsidR="00603FE9">
        <w:rPr>
          <w:rFonts w:hint="cs"/>
          <w:rtl/>
        </w:rPr>
        <w:t xml:space="preserve">: </w:t>
      </w:r>
      <w:r>
        <w:rPr>
          <w:rFonts w:hint="cs"/>
          <w:rtl/>
        </w:rPr>
        <w:t>ن</w:t>
      </w:r>
      <w:r w:rsidR="005E1560">
        <w:rPr>
          <w:rFonts w:hint="cs"/>
          <w:rtl/>
        </w:rPr>
        <w:t>َ</w:t>
      </w:r>
      <w:r>
        <w:rPr>
          <w:rFonts w:hint="cs"/>
          <w:rtl/>
        </w:rPr>
        <w:t>ت</w:t>
      </w:r>
      <w:r w:rsidR="005E1560">
        <w:rPr>
          <w:rFonts w:hint="cs"/>
          <w:rtl/>
        </w:rPr>
        <w:t>ِ</w:t>
      </w:r>
      <w:r>
        <w:rPr>
          <w:rFonts w:hint="cs"/>
          <w:rtl/>
        </w:rPr>
        <w:t>نة</w:t>
      </w:r>
      <w:r w:rsidR="00864EEE">
        <w:rPr>
          <w:rFonts w:hint="cs"/>
          <w:rtl/>
        </w:rPr>
        <w:t xml:space="preserve">، </w:t>
      </w:r>
      <w:r>
        <w:rPr>
          <w:rFonts w:hint="cs"/>
          <w:rtl/>
        </w:rPr>
        <w:t>وفجروا بالنساء حتّى حبلت ألف امرأة ب</w:t>
      </w:r>
      <w:r w:rsidR="005E1560">
        <w:rPr>
          <w:rFonts w:hint="cs"/>
          <w:rtl/>
        </w:rPr>
        <w:t>ِ</w:t>
      </w:r>
      <w:r>
        <w:rPr>
          <w:rFonts w:hint="cs"/>
          <w:rtl/>
        </w:rPr>
        <w:t>ك</w:t>
      </w:r>
      <w:r w:rsidR="005E1560">
        <w:rPr>
          <w:rFonts w:hint="cs"/>
          <w:rtl/>
        </w:rPr>
        <w:t>ْ</w:t>
      </w:r>
      <w:r>
        <w:rPr>
          <w:rFonts w:hint="cs"/>
          <w:rtl/>
        </w:rPr>
        <w:t>ر من غير زوج</w:t>
      </w:r>
      <w:r w:rsidR="001C4878">
        <w:rPr>
          <w:rFonts w:hint="cs"/>
          <w:rtl/>
        </w:rPr>
        <w:t>.</w:t>
      </w:r>
      <w:r w:rsidR="009431ED">
        <w:rPr>
          <w:rFonts w:hint="cs"/>
          <w:rtl/>
        </w:rPr>
        <w:t>.</w:t>
      </w:r>
      <w:r>
        <w:rPr>
          <w:rFonts w:hint="cs"/>
          <w:rtl/>
        </w:rPr>
        <w:t>. وسنأتي على تفاصيلها</w:t>
      </w:r>
      <w:r w:rsidR="001C4878">
        <w:rPr>
          <w:rFonts w:hint="cs"/>
          <w:rtl/>
        </w:rPr>
        <w:t xml:space="preserve">. </w:t>
      </w:r>
    </w:p>
    <w:p w:rsidR="0064707B" w:rsidRDefault="0064707B" w:rsidP="00F64E82">
      <w:pPr>
        <w:pStyle w:val="libNormal"/>
        <w:rPr>
          <w:rtl/>
        </w:rPr>
      </w:pPr>
      <w:r>
        <w:rPr>
          <w:rFonts w:hint="cs"/>
          <w:rtl/>
        </w:rPr>
        <w:t>ومن حرم رسول الله</w:t>
      </w:r>
      <w:r w:rsidRPr="0064707B">
        <w:rPr>
          <w:rStyle w:val="libAlaemChar"/>
          <w:rFonts w:eastAsiaTheme="minorHAnsi"/>
          <w:rtl/>
        </w:rPr>
        <w:t xml:space="preserve"> </w:t>
      </w:r>
      <w:r w:rsidRPr="00BC554D">
        <w:rPr>
          <w:rStyle w:val="libAlaemChar"/>
          <w:rFonts w:eastAsiaTheme="minorHAnsi"/>
          <w:rtl/>
        </w:rPr>
        <w:t>صلى‌الله‌عليه‌وآله‌وسلم</w:t>
      </w:r>
      <w:r w:rsidR="00864EEE">
        <w:rPr>
          <w:rFonts w:hint="cs"/>
          <w:rtl/>
        </w:rPr>
        <w:t xml:space="preserve">، </w:t>
      </w:r>
      <w:r>
        <w:rPr>
          <w:rFonts w:hint="cs"/>
          <w:rtl/>
        </w:rPr>
        <w:t>توجّه أهل</w:t>
      </w:r>
      <w:r w:rsidR="005E1560">
        <w:rPr>
          <w:rFonts w:hint="cs"/>
          <w:rtl/>
        </w:rPr>
        <w:t>ُ</w:t>
      </w:r>
      <w:r>
        <w:rPr>
          <w:rFonts w:hint="cs"/>
          <w:rtl/>
        </w:rPr>
        <w:t xml:space="preserve"> الشأم ولم ي</w:t>
      </w:r>
      <w:r w:rsidR="005E1560">
        <w:rPr>
          <w:rFonts w:hint="cs"/>
          <w:rtl/>
        </w:rPr>
        <w:t>ُ</w:t>
      </w:r>
      <w:r>
        <w:rPr>
          <w:rFonts w:hint="cs"/>
          <w:rtl/>
        </w:rPr>
        <w:t>شركوا كذلك غيرهم في عدوانهم على بيت الله الحرام</w:t>
      </w:r>
      <w:r w:rsidR="00864EEE">
        <w:rPr>
          <w:rFonts w:hint="cs"/>
          <w:rtl/>
        </w:rPr>
        <w:t xml:space="preserve">، </w:t>
      </w:r>
      <w:r>
        <w:rPr>
          <w:rFonts w:hint="cs"/>
          <w:rtl/>
        </w:rPr>
        <w:t>فدكّوا البيت بحجارة المجانيق وخطّارة النفط والنار فاحترقت الكعبة وتهدّمت جدرانها</w:t>
      </w:r>
      <w:r w:rsidR="001C4878">
        <w:rPr>
          <w:rFonts w:hint="cs"/>
          <w:rtl/>
        </w:rPr>
        <w:t xml:space="preserve">. </w:t>
      </w:r>
    </w:p>
    <w:p w:rsidR="0064707B" w:rsidRDefault="0064707B" w:rsidP="00F64E82">
      <w:pPr>
        <w:pStyle w:val="libNormal"/>
        <w:rPr>
          <w:rtl/>
        </w:rPr>
      </w:pPr>
      <w:r>
        <w:rPr>
          <w:rFonts w:hint="cs"/>
          <w:rtl/>
        </w:rPr>
        <w:t>وأعاد أهل الشأم كرّتهم أيّام عبد الملك بن مروان فهدموا الكعبة وحرّقوها وهم يرتجزون مفتخرين بعملهم</w:t>
      </w:r>
      <w:r w:rsidR="001C4878">
        <w:rPr>
          <w:rFonts w:hint="cs"/>
          <w:rtl/>
        </w:rPr>
        <w:t xml:space="preserve">. </w:t>
      </w:r>
    </w:p>
    <w:p w:rsidR="001F735D" w:rsidRDefault="0064707B" w:rsidP="00324FB2">
      <w:pPr>
        <w:pStyle w:val="libNormal"/>
        <w:rPr>
          <w:rtl/>
        </w:rPr>
      </w:pPr>
      <w:r>
        <w:rPr>
          <w:rFonts w:hint="cs"/>
          <w:rtl/>
        </w:rPr>
        <w:t xml:space="preserve">وإذا كان ابن هند بخروجه على إمام زمانه ووليّ المؤمنين عليّ </w:t>
      </w:r>
      <w:r w:rsidRPr="0064707B">
        <w:rPr>
          <w:rStyle w:val="libAlaemChar"/>
          <w:rFonts w:eastAsiaTheme="minorHAnsi"/>
          <w:rtl/>
        </w:rPr>
        <w:t>عليه‌السلام</w:t>
      </w:r>
      <w:r>
        <w:rPr>
          <w:rFonts w:hint="cs"/>
          <w:rtl/>
        </w:rPr>
        <w:t xml:space="preserve"> وما أراق من الدماء</w:t>
      </w:r>
      <w:r w:rsidR="00864EEE">
        <w:rPr>
          <w:rFonts w:hint="cs"/>
          <w:rtl/>
        </w:rPr>
        <w:t xml:space="preserve">، </w:t>
      </w:r>
      <w:r>
        <w:rPr>
          <w:rFonts w:hint="cs"/>
          <w:rtl/>
        </w:rPr>
        <w:t xml:space="preserve">قد ارتكب الموبقة الكبرى </w:t>
      </w:r>
      <w:r w:rsidR="009431ED">
        <w:rPr>
          <w:rFonts w:hint="cs"/>
          <w:rtl/>
        </w:rPr>
        <w:t>(</w:t>
      </w:r>
      <w:r>
        <w:rPr>
          <w:rFonts w:hint="cs"/>
          <w:rtl/>
        </w:rPr>
        <w:t>مجازاةً ل</w:t>
      </w:r>
      <w:r w:rsidR="0091219A">
        <w:rPr>
          <w:rFonts w:hint="cs"/>
          <w:rtl/>
        </w:rPr>
        <w:t>ـ</w:t>
      </w:r>
      <w:r>
        <w:rPr>
          <w:rFonts w:hint="cs"/>
          <w:rtl/>
        </w:rPr>
        <w:t>ما سالم عليه المؤرّخون</w:t>
      </w:r>
      <w:r w:rsidR="009431ED">
        <w:rPr>
          <w:rFonts w:hint="cs"/>
          <w:rtl/>
        </w:rPr>
        <w:t>)</w:t>
      </w:r>
      <w:r w:rsidR="00864EEE">
        <w:rPr>
          <w:rFonts w:hint="cs"/>
          <w:rtl/>
        </w:rPr>
        <w:t xml:space="preserve">، </w:t>
      </w:r>
      <w:r>
        <w:rPr>
          <w:rFonts w:hint="cs"/>
          <w:rtl/>
        </w:rPr>
        <w:t>وإلاّ لكتبت مجلّداً ضخماً ليبدأ باسمه</w:t>
      </w:r>
      <w:r w:rsidR="00864EEE">
        <w:rPr>
          <w:rFonts w:hint="cs"/>
          <w:rtl/>
        </w:rPr>
        <w:t xml:space="preserve">، </w:t>
      </w:r>
      <w:r>
        <w:rPr>
          <w:rFonts w:hint="cs"/>
          <w:rtl/>
        </w:rPr>
        <w:t>مروراً بعقدة ن</w:t>
      </w:r>
      <w:r w:rsidR="005E1560">
        <w:rPr>
          <w:rFonts w:hint="cs"/>
          <w:rtl/>
        </w:rPr>
        <w:t>سبه وضياع أصله وتأخّر إسلامه حتّ</w:t>
      </w:r>
      <w:r>
        <w:rPr>
          <w:rFonts w:hint="cs"/>
          <w:rtl/>
        </w:rPr>
        <w:t>ى عام الفتح وتحت بارقة السيف واللعنات المتلاحقة من رسول الله</w:t>
      </w:r>
      <w:r w:rsidRPr="0064707B">
        <w:rPr>
          <w:rStyle w:val="libAlaemChar"/>
          <w:rFonts w:eastAsiaTheme="minorHAnsi"/>
          <w:rtl/>
        </w:rPr>
        <w:t xml:space="preserve"> </w:t>
      </w:r>
      <w:r w:rsidR="00324FB2" w:rsidRPr="00BC554D">
        <w:rPr>
          <w:rStyle w:val="libAlaemChar"/>
          <w:rFonts w:eastAsiaTheme="minorHAnsi"/>
          <w:rtl/>
        </w:rPr>
        <w:t>صلى‌الله‌عليه‌وآله‌وسلم</w:t>
      </w:r>
      <w:r>
        <w:rPr>
          <w:rFonts w:hint="cs"/>
          <w:rtl/>
        </w:rPr>
        <w:t xml:space="preserve"> ولربيبه </w:t>
      </w:r>
      <w:r w:rsidR="001F735D">
        <w:rPr>
          <w:rFonts w:hint="cs"/>
          <w:rtl/>
        </w:rPr>
        <w:t>وابنه</w:t>
      </w:r>
      <w:r w:rsidR="00603FE9">
        <w:rPr>
          <w:rFonts w:hint="cs"/>
          <w:rtl/>
        </w:rPr>
        <w:t xml:space="preserve">؛ </w:t>
      </w:r>
      <w:r w:rsidR="001F735D">
        <w:rPr>
          <w:rFonts w:hint="cs"/>
          <w:rtl/>
        </w:rPr>
        <w:t>فإنّ الموبقة الثانية</w:t>
      </w:r>
      <w:r w:rsidR="00603FE9">
        <w:rPr>
          <w:rFonts w:hint="cs"/>
          <w:rtl/>
        </w:rPr>
        <w:t xml:space="preserve">: </w:t>
      </w:r>
      <w:r w:rsidR="001F735D">
        <w:rPr>
          <w:rFonts w:hint="cs"/>
          <w:rtl/>
        </w:rPr>
        <w:t>قتل</w:t>
      </w:r>
      <w:r w:rsidR="005E1560">
        <w:rPr>
          <w:rFonts w:hint="cs"/>
          <w:rtl/>
        </w:rPr>
        <w:t>ُ</w:t>
      </w:r>
      <w:r w:rsidR="001F735D">
        <w:rPr>
          <w:rFonts w:hint="cs"/>
          <w:rtl/>
        </w:rPr>
        <w:t>ه ح</w:t>
      </w:r>
      <w:r w:rsidR="005E1560">
        <w:rPr>
          <w:rFonts w:hint="cs"/>
          <w:rtl/>
        </w:rPr>
        <w:t>ُ</w:t>
      </w:r>
      <w:r w:rsidR="001F735D">
        <w:rPr>
          <w:rFonts w:hint="cs"/>
          <w:rtl/>
        </w:rPr>
        <w:t>جر وأصحابه رضوان الله عليهم</w:t>
      </w:r>
      <w:r w:rsidR="001C4878">
        <w:rPr>
          <w:rFonts w:hint="cs"/>
          <w:rtl/>
        </w:rPr>
        <w:t xml:space="preserve">. </w:t>
      </w:r>
    </w:p>
    <w:p w:rsidR="001F735D" w:rsidRDefault="001F735D" w:rsidP="009431ED">
      <w:pPr>
        <w:pStyle w:val="libNormal"/>
        <w:rPr>
          <w:rtl/>
        </w:rPr>
      </w:pPr>
      <w:r>
        <w:rPr>
          <w:rtl/>
        </w:rPr>
        <w:br w:type="page"/>
      </w:r>
    </w:p>
    <w:p w:rsidR="0064707B" w:rsidRDefault="005B01D4" w:rsidP="00F64E82">
      <w:pPr>
        <w:pStyle w:val="libNormal"/>
        <w:rPr>
          <w:rtl/>
        </w:rPr>
      </w:pPr>
      <w:r>
        <w:rPr>
          <w:rFonts w:hint="cs"/>
          <w:rtl/>
        </w:rPr>
        <w:t>الثالثة</w:t>
      </w:r>
      <w:r w:rsidR="00603FE9">
        <w:rPr>
          <w:rFonts w:hint="cs"/>
          <w:rtl/>
        </w:rPr>
        <w:t xml:space="preserve">: </w:t>
      </w:r>
      <w:r>
        <w:rPr>
          <w:rFonts w:hint="cs"/>
          <w:rtl/>
        </w:rPr>
        <w:t>انتزاء</w:t>
      </w:r>
      <w:r w:rsidR="005629A6">
        <w:rPr>
          <w:rFonts w:hint="cs"/>
          <w:rtl/>
        </w:rPr>
        <w:t>ُ</w:t>
      </w:r>
      <w:r>
        <w:rPr>
          <w:rFonts w:hint="cs"/>
          <w:rtl/>
        </w:rPr>
        <w:t xml:space="preserve"> </w:t>
      </w:r>
      <w:r w:rsidR="000D1091">
        <w:rPr>
          <w:rFonts w:hint="cs"/>
          <w:rtl/>
        </w:rPr>
        <w:t>الأ</w:t>
      </w:r>
      <w:r w:rsidR="005629A6">
        <w:rPr>
          <w:rFonts w:hint="cs"/>
          <w:rtl/>
        </w:rPr>
        <w:t>ُ</w:t>
      </w:r>
      <w:r w:rsidR="000D1091">
        <w:rPr>
          <w:rFonts w:hint="cs"/>
          <w:rtl/>
        </w:rPr>
        <w:t>مّة أمرها وتنصيبه جروه الناقص من بعده من غير مشورة من المسلمين وفيهم الصلحاء وأبناء الأنبياء</w:t>
      </w:r>
      <w:r w:rsidR="001C4878">
        <w:rPr>
          <w:rFonts w:hint="cs"/>
          <w:rtl/>
        </w:rPr>
        <w:t xml:space="preserve">. </w:t>
      </w:r>
    </w:p>
    <w:p w:rsidR="000D1091" w:rsidRDefault="000D1091" w:rsidP="00324FB2">
      <w:pPr>
        <w:pStyle w:val="libNormal"/>
        <w:rPr>
          <w:rtl/>
        </w:rPr>
      </w:pPr>
      <w:r>
        <w:rPr>
          <w:rFonts w:hint="cs"/>
          <w:rtl/>
        </w:rPr>
        <w:t>الرابعة</w:t>
      </w:r>
      <w:r w:rsidR="00603FE9">
        <w:rPr>
          <w:rFonts w:hint="cs"/>
          <w:rtl/>
        </w:rPr>
        <w:t xml:space="preserve">: </w:t>
      </w:r>
      <w:r>
        <w:rPr>
          <w:rFonts w:hint="cs"/>
          <w:rtl/>
        </w:rPr>
        <w:t>ادّعاؤه ابن س</w:t>
      </w:r>
      <w:r w:rsidR="005629A6">
        <w:rPr>
          <w:rFonts w:hint="cs"/>
          <w:rtl/>
        </w:rPr>
        <w:t>ُ</w:t>
      </w:r>
      <w:r>
        <w:rPr>
          <w:rFonts w:hint="cs"/>
          <w:rtl/>
        </w:rPr>
        <w:t>ميّة ونقل نسبه إلى أبي سفيان</w:t>
      </w:r>
      <w:r w:rsidR="00864EEE">
        <w:rPr>
          <w:rFonts w:hint="cs"/>
          <w:rtl/>
        </w:rPr>
        <w:t xml:space="preserve">، </w:t>
      </w:r>
      <w:r>
        <w:rPr>
          <w:rFonts w:hint="cs"/>
          <w:rtl/>
        </w:rPr>
        <w:t>فما زاده شرفاً ولا نقله إلى خير</w:t>
      </w:r>
      <w:r w:rsidR="004A4E29">
        <w:rPr>
          <w:rFonts w:hint="cs"/>
          <w:rtl/>
        </w:rPr>
        <w:t xml:space="preserve">! </w:t>
      </w:r>
      <w:r w:rsidR="005629A6">
        <w:rPr>
          <w:rFonts w:hint="cs"/>
          <w:rtl/>
        </w:rPr>
        <w:t>ولو</w:t>
      </w:r>
      <w:r>
        <w:rPr>
          <w:rFonts w:hint="cs"/>
          <w:rtl/>
        </w:rPr>
        <w:t>لا ذلك لكان ابن سميّة وابن أبيه</w:t>
      </w:r>
      <w:r w:rsidR="00864EEE">
        <w:rPr>
          <w:rFonts w:hint="cs"/>
          <w:rtl/>
        </w:rPr>
        <w:t xml:space="preserve">، </w:t>
      </w:r>
      <w:r>
        <w:rPr>
          <w:rFonts w:hint="cs"/>
          <w:rtl/>
        </w:rPr>
        <w:t>وربّما ط</w:t>
      </w:r>
      <w:r w:rsidR="005629A6">
        <w:rPr>
          <w:rFonts w:hint="cs"/>
          <w:rtl/>
        </w:rPr>
        <w:t>ُ</w:t>
      </w:r>
      <w:r>
        <w:rPr>
          <w:rFonts w:hint="cs"/>
          <w:rtl/>
        </w:rPr>
        <w:t>ويت صفحته على عبيد الروميّ</w:t>
      </w:r>
      <w:r w:rsidR="001C4878">
        <w:rPr>
          <w:rFonts w:hint="cs"/>
          <w:rtl/>
        </w:rPr>
        <w:t xml:space="preserve">. </w:t>
      </w:r>
      <w:r>
        <w:rPr>
          <w:rFonts w:hint="cs"/>
          <w:rtl/>
        </w:rPr>
        <w:t xml:space="preserve">فلمّا ادّعاه </w:t>
      </w:r>
      <w:r w:rsidR="00FE1FD7">
        <w:rPr>
          <w:rFonts w:hint="cs"/>
          <w:rtl/>
        </w:rPr>
        <w:t>ولم تكن له جرأة على رفض الدعوة مثلما رفضها جنادة بن أبي أميّة</w:t>
      </w:r>
      <w:r w:rsidR="00864EEE">
        <w:rPr>
          <w:rFonts w:hint="cs"/>
          <w:rtl/>
        </w:rPr>
        <w:t xml:space="preserve">، </w:t>
      </w:r>
      <w:r w:rsidR="00FE1FD7">
        <w:rPr>
          <w:rFonts w:hint="cs"/>
          <w:rtl/>
        </w:rPr>
        <w:t xml:space="preserve">بعدما سمع رواية عبد الله بن عمرو بن العاص عن رسول الله </w:t>
      </w:r>
      <w:r w:rsidR="00324FB2" w:rsidRPr="00BC554D">
        <w:rPr>
          <w:rStyle w:val="libAlaemChar"/>
          <w:rFonts w:eastAsiaTheme="minorHAnsi"/>
          <w:rtl/>
        </w:rPr>
        <w:t>صلى‌الله‌عليه‌وآله‌وسلم</w:t>
      </w:r>
      <w:r w:rsidR="00324FB2">
        <w:rPr>
          <w:rFonts w:hint="cs"/>
          <w:rtl/>
        </w:rPr>
        <w:t xml:space="preserve"> </w:t>
      </w:r>
      <w:r w:rsidR="00FE1FD7">
        <w:rPr>
          <w:rFonts w:hint="cs"/>
          <w:rtl/>
        </w:rPr>
        <w:t>بتحريم الجنّة على من ادّعى إلى غير أبيه</w:t>
      </w:r>
      <w:r w:rsidR="001C4878">
        <w:rPr>
          <w:rFonts w:hint="cs"/>
          <w:rtl/>
        </w:rPr>
        <w:t xml:space="preserve">. </w:t>
      </w:r>
      <w:r w:rsidR="00FE1FD7">
        <w:rPr>
          <w:rFonts w:hint="cs"/>
          <w:rtl/>
        </w:rPr>
        <w:t>ولم يكن ابن سميّة موغ</w:t>
      </w:r>
      <w:r w:rsidR="005629A6">
        <w:rPr>
          <w:rFonts w:hint="cs"/>
          <w:rtl/>
        </w:rPr>
        <w:t>ِ</w:t>
      </w:r>
      <w:r w:rsidR="00FE1FD7">
        <w:rPr>
          <w:rFonts w:hint="cs"/>
          <w:rtl/>
        </w:rPr>
        <w:t>لاً بدماء المؤمنين حتّى أو</w:t>
      </w:r>
      <w:r w:rsidR="005629A6">
        <w:rPr>
          <w:rFonts w:hint="cs"/>
          <w:rtl/>
        </w:rPr>
        <w:t>ْ</w:t>
      </w:r>
      <w:r w:rsidR="00FE1FD7">
        <w:rPr>
          <w:rFonts w:hint="cs"/>
          <w:rtl/>
        </w:rPr>
        <w:t>قعه ابن</w:t>
      </w:r>
      <w:r w:rsidR="005629A6">
        <w:rPr>
          <w:rFonts w:hint="cs"/>
          <w:rtl/>
        </w:rPr>
        <w:t>ُ</w:t>
      </w:r>
      <w:r w:rsidR="00FE1FD7">
        <w:rPr>
          <w:rFonts w:hint="cs"/>
          <w:rtl/>
        </w:rPr>
        <w:t xml:space="preserve"> هند في حبائله</w:t>
      </w:r>
      <w:r w:rsidR="00864EEE">
        <w:rPr>
          <w:rFonts w:hint="cs"/>
          <w:rtl/>
        </w:rPr>
        <w:t xml:space="preserve">، </w:t>
      </w:r>
      <w:r w:rsidR="00FE1FD7">
        <w:rPr>
          <w:rFonts w:hint="cs"/>
          <w:rtl/>
        </w:rPr>
        <w:t>وأغراه فزوّج ولده من بنات سفيان ومن بنات عبد شمس</w:t>
      </w:r>
      <w:r w:rsidR="002C54F1">
        <w:rPr>
          <w:rFonts w:hint="cs"/>
          <w:rtl/>
        </w:rPr>
        <w:t xml:space="preserve"> - </w:t>
      </w:r>
      <w:r w:rsidR="00FE1FD7">
        <w:rPr>
          <w:rFonts w:hint="cs"/>
          <w:rtl/>
        </w:rPr>
        <w:t>مرّ ذكر ذلك وتفاصيله</w:t>
      </w:r>
      <w:r w:rsidR="002C54F1">
        <w:rPr>
          <w:rFonts w:hint="cs"/>
          <w:rtl/>
        </w:rPr>
        <w:t xml:space="preserve"> - </w:t>
      </w:r>
      <w:r w:rsidR="00FE1FD7">
        <w:rPr>
          <w:rFonts w:hint="cs"/>
          <w:rtl/>
        </w:rPr>
        <w:t>وولّى زياداً البصرة</w:t>
      </w:r>
      <w:r w:rsidR="00864EEE">
        <w:rPr>
          <w:rFonts w:hint="cs"/>
          <w:rtl/>
        </w:rPr>
        <w:t xml:space="preserve">، </w:t>
      </w:r>
      <w:r w:rsidR="00FE1FD7">
        <w:rPr>
          <w:rFonts w:hint="cs"/>
          <w:rtl/>
        </w:rPr>
        <w:t>ثمّ ضمّ إليه الكوفة</w:t>
      </w:r>
      <w:r w:rsidR="00864EEE">
        <w:rPr>
          <w:rFonts w:hint="cs"/>
          <w:rtl/>
        </w:rPr>
        <w:t xml:space="preserve">، </w:t>
      </w:r>
      <w:r w:rsidR="00FE1FD7">
        <w:rPr>
          <w:rFonts w:hint="cs"/>
          <w:rtl/>
        </w:rPr>
        <w:t>فطغى ابن أبيه وسميّة وعبيد ورجالاً آخرين</w:t>
      </w:r>
      <w:r w:rsidR="004A4E29">
        <w:rPr>
          <w:rFonts w:hint="cs"/>
          <w:rtl/>
        </w:rPr>
        <w:t xml:space="preserve">! </w:t>
      </w:r>
      <w:r w:rsidR="00FE1FD7">
        <w:rPr>
          <w:rFonts w:hint="cs"/>
          <w:rtl/>
        </w:rPr>
        <w:t xml:space="preserve">فكان أشدّ على شيعة النبيّ </w:t>
      </w:r>
      <w:r w:rsidR="00FE1FD7" w:rsidRPr="00BC554D">
        <w:rPr>
          <w:rStyle w:val="libAlaemChar"/>
          <w:rFonts w:eastAsiaTheme="minorHAnsi"/>
          <w:rtl/>
        </w:rPr>
        <w:t>صلى‌الله‌عليه‌وآله‌وسلم</w:t>
      </w:r>
      <w:r w:rsidR="00FE1FD7">
        <w:rPr>
          <w:rFonts w:hint="cs"/>
          <w:rtl/>
        </w:rPr>
        <w:t xml:space="preserve"> والوصيّ المرتضى عليّ </w:t>
      </w:r>
      <w:r w:rsidR="00FE1FD7" w:rsidRPr="0064707B">
        <w:rPr>
          <w:rStyle w:val="libAlaemChar"/>
          <w:rFonts w:eastAsiaTheme="minorHAnsi"/>
          <w:rtl/>
        </w:rPr>
        <w:t>عليه‌السلام</w:t>
      </w:r>
      <w:r w:rsidR="00603FE9">
        <w:rPr>
          <w:rFonts w:hint="cs"/>
          <w:rtl/>
        </w:rPr>
        <w:t xml:space="preserve">؛ </w:t>
      </w:r>
      <w:r w:rsidR="00FE1FD7">
        <w:rPr>
          <w:rFonts w:hint="cs"/>
          <w:rtl/>
        </w:rPr>
        <w:t>من ابن هند عليهم</w:t>
      </w:r>
      <w:r w:rsidR="004A4E29">
        <w:rPr>
          <w:rFonts w:hint="cs"/>
          <w:rtl/>
        </w:rPr>
        <w:t xml:space="preserve">! </w:t>
      </w:r>
    </w:p>
    <w:p w:rsidR="00FE1FD7" w:rsidRDefault="00FE1FD7" w:rsidP="00FE1FD7">
      <w:pPr>
        <w:pStyle w:val="Heading1"/>
        <w:rPr>
          <w:rtl/>
        </w:rPr>
      </w:pPr>
      <w:bookmarkStart w:id="171" w:name="_Toc521236041"/>
      <w:r>
        <w:rPr>
          <w:rFonts w:hint="cs"/>
          <w:rtl/>
        </w:rPr>
        <w:t>يزيد</w:t>
      </w:r>
      <w:r w:rsidR="005629A6">
        <w:rPr>
          <w:rFonts w:hint="cs"/>
          <w:rtl/>
        </w:rPr>
        <w:t>ُ</w:t>
      </w:r>
      <w:r>
        <w:rPr>
          <w:rFonts w:hint="cs"/>
          <w:rtl/>
        </w:rPr>
        <w:t xml:space="preserve"> ابن</w:t>
      </w:r>
      <w:r w:rsidR="005629A6">
        <w:rPr>
          <w:rFonts w:hint="cs"/>
          <w:rtl/>
        </w:rPr>
        <w:t>ُ</w:t>
      </w:r>
      <w:r>
        <w:rPr>
          <w:rFonts w:hint="cs"/>
          <w:rtl/>
        </w:rPr>
        <w:t xml:space="preserve"> مَن</w:t>
      </w:r>
      <w:r w:rsidR="009431ED">
        <w:rPr>
          <w:rFonts w:hint="cs"/>
          <w:rtl/>
        </w:rPr>
        <w:t>؟</w:t>
      </w:r>
      <w:r w:rsidR="004A4E29">
        <w:rPr>
          <w:rFonts w:hint="cs"/>
          <w:rtl/>
        </w:rPr>
        <w:t>!</w:t>
      </w:r>
      <w:bookmarkEnd w:id="171"/>
      <w:r w:rsidR="004A4E29">
        <w:rPr>
          <w:rFonts w:hint="cs"/>
          <w:rtl/>
        </w:rPr>
        <w:t xml:space="preserve"> </w:t>
      </w:r>
    </w:p>
    <w:p w:rsidR="00216A89" w:rsidRDefault="00FE1FD7" w:rsidP="00F64E82">
      <w:pPr>
        <w:pStyle w:val="libNormal"/>
        <w:rPr>
          <w:rtl/>
        </w:rPr>
      </w:pPr>
      <w:r>
        <w:rPr>
          <w:rFonts w:hint="cs"/>
          <w:rtl/>
        </w:rPr>
        <w:t>قلنا</w:t>
      </w:r>
      <w:r w:rsidR="00603FE9">
        <w:rPr>
          <w:rFonts w:hint="cs"/>
          <w:rtl/>
        </w:rPr>
        <w:t xml:space="preserve">: </w:t>
      </w:r>
      <w:r>
        <w:rPr>
          <w:rFonts w:hint="cs"/>
          <w:rtl/>
        </w:rPr>
        <w:t>ابن هند</w:t>
      </w:r>
      <w:r w:rsidR="004A4E29">
        <w:rPr>
          <w:rFonts w:hint="cs"/>
          <w:rtl/>
        </w:rPr>
        <w:t xml:space="preserve">! </w:t>
      </w:r>
      <w:r>
        <w:rPr>
          <w:rFonts w:hint="cs"/>
          <w:rtl/>
        </w:rPr>
        <w:t>شر</w:t>
      </w:r>
      <w:r w:rsidR="005629A6">
        <w:rPr>
          <w:rFonts w:hint="cs"/>
          <w:rtl/>
        </w:rPr>
        <w:t>ٌ</w:t>
      </w:r>
      <w:r>
        <w:rPr>
          <w:rFonts w:hint="cs"/>
          <w:rtl/>
        </w:rPr>
        <w:t>ّ كل</w:t>
      </w:r>
      <w:r w:rsidR="005629A6">
        <w:rPr>
          <w:rFonts w:hint="cs"/>
          <w:rtl/>
        </w:rPr>
        <w:t>ُ</w:t>
      </w:r>
      <w:r>
        <w:rPr>
          <w:rFonts w:hint="cs"/>
          <w:rtl/>
        </w:rPr>
        <w:t>ّه</w:t>
      </w:r>
      <w:r w:rsidR="00864EEE">
        <w:rPr>
          <w:rFonts w:hint="cs"/>
          <w:rtl/>
        </w:rPr>
        <w:t xml:space="preserve">، </w:t>
      </w:r>
      <w:r>
        <w:rPr>
          <w:rFonts w:hint="cs"/>
          <w:rtl/>
        </w:rPr>
        <w:t>لم ينعقد من خير ولا ر</w:t>
      </w:r>
      <w:r w:rsidR="005629A6">
        <w:rPr>
          <w:rFonts w:hint="cs"/>
          <w:rtl/>
        </w:rPr>
        <w:t>ُ</w:t>
      </w:r>
      <w:r>
        <w:rPr>
          <w:rFonts w:hint="cs"/>
          <w:rtl/>
        </w:rPr>
        <w:t>بّي في خير</w:t>
      </w:r>
      <w:r w:rsidR="001C4878">
        <w:rPr>
          <w:rFonts w:hint="cs"/>
          <w:rtl/>
        </w:rPr>
        <w:t xml:space="preserve">. </w:t>
      </w:r>
      <w:r>
        <w:rPr>
          <w:rFonts w:hint="cs"/>
          <w:rtl/>
        </w:rPr>
        <w:t>وذكرنا شيئاً من سيرة أمّه هند</w:t>
      </w:r>
      <w:r w:rsidR="00603FE9">
        <w:rPr>
          <w:rFonts w:hint="cs"/>
          <w:rtl/>
        </w:rPr>
        <w:t xml:space="preserve">؛ </w:t>
      </w:r>
      <w:r>
        <w:rPr>
          <w:rFonts w:hint="cs"/>
          <w:rtl/>
        </w:rPr>
        <w:t>فنسبه عندها ينتهي</w:t>
      </w:r>
      <w:r w:rsidR="00864EEE">
        <w:rPr>
          <w:rFonts w:hint="cs"/>
          <w:rtl/>
        </w:rPr>
        <w:t xml:space="preserve">، </w:t>
      </w:r>
      <w:r>
        <w:rPr>
          <w:rFonts w:hint="cs"/>
          <w:rtl/>
        </w:rPr>
        <w:t>وعدّدنا ما وصل إلينا من أسماء أزواج هند</w:t>
      </w:r>
      <w:r w:rsidR="00864EEE">
        <w:rPr>
          <w:rFonts w:hint="cs"/>
          <w:rtl/>
        </w:rPr>
        <w:t xml:space="preserve">، </w:t>
      </w:r>
      <w:r>
        <w:rPr>
          <w:rFonts w:hint="cs"/>
          <w:rtl/>
        </w:rPr>
        <w:t>فوجدناهم ثلاثة أخرهم أبو سفيان صخر بن حرب</w:t>
      </w:r>
      <w:r w:rsidR="001C4878">
        <w:rPr>
          <w:rFonts w:hint="cs"/>
          <w:rtl/>
        </w:rPr>
        <w:t xml:space="preserve">. </w:t>
      </w:r>
      <w:r>
        <w:rPr>
          <w:rFonts w:hint="cs"/>
          <w:rtl/>
        </w:rPr>
        <w:t>ووجدنا معاوية ينسب إلى رجال أربع</w:t>
      </w:r>
      <w:r w:rsidR="001C4878">
        <w:rPr>
          <w:rFonts w:hint="cs"/>
          <w:rtl/>
        </w:rPr>
        <w:t xml:space="preserve">. </w:t>
      </w:r>
      <w:r>
        <w:rPr>
          <w:rFonts w:hint="cs"/>
          <w:rtl/>
        </w:rPr>
        <w:t xml:space="preserve">وكان لقاتل </w:t>
      </w:r>
      <w:r w:rsidR="009431ED">
        <w:rPr>
          <w:rFonts w:hint="cs"/>
          <w:rtl/>
        </w:rPr>
        <w:t>(</w:t>
      </w:r>
      <w:r>
        <w:rPr>
          <w:rFonts w:hint="cs"/>
          <w:rtl/>
        </w:rPr>
        <w:t>حمزة</w:t>
      </w:r>
      <w:r w:rsidRPr="00FE1FD7">
        <w:rPr>
          <w:rStyle w:val="libAlaemChar"/>
          <w:rFonts w:eastAsiaTheme="minorHAnsi"/>
          <w:rtl/>
        </w:rPr>
        <w:t xml:space="preserve"> </w:t>
      </w:r>
      <w:r w:rsidRPr="0064707B">
        <w:rPr>
          <w:rStyle w:val="libAlaemChar"/>
          <w:rFonts w:eastAsiaTheme="minorHAnsi"/>
          <w:rtl/>
        </w:rPr>
        <w:t>عليه‌السلام</w:t>
      </w:r>
      <w:r w:rsidR="009431ED">
        <w:rPr>
          <w:rFonts w:hint="cs"/>
          <w:rtl/>
        </w:rPr>
        <w:t>)</w:t>
      </w:r>
      <w:r w:rsidR="00864EEE">
        <w:rPr>
          <w:rFonts w:hint="cs"/>
          <w:rtl/>
        </w:rPr>
        <w:t xml:space="preserve">، </w:t>
      </w:r>
      <w:r>
        <w:rPr>
          <w:rFonts w:hint="cs"/>
          <w:rtl/>
        </w:rPr>
        <w:t xml:space="preserve">وهو </w:t>
      </w:r>
      <w:r w:rsidR="009431ED">
        <w:rPr>
          <w:rFonts w:hint="cs"/>
          <w:rtl/>
        </w:rPr>
        <w:t>(</w:t>
      </w:r>
      <w:r>
        <w:rPr>
          <w:rFonts w:hint="cs"/>
          <w:rtl/>
        </w:rPr>
        <w:t>وحشي</w:t>
      </w:r>
      <w:r w:rsidR="009431ED">
        <w:rPr>
          <w:rFonts w:hint="cs"/>
          <w:rtl/>
        </w:rPr>
        <w:t>)</w:t>
      </w:r>
      <w:r>
        <w:rPr>
          <w:rFonts w:hint="cs"/>
          <w:rtl/>
        </w:rPr>
        <w:t xml:space="preserve"> الحبشيّ شراكةً في هند</w:t>
      </w:r>
      <w:r w:rsidR="001C4878">
        <w:rPr>
          <w:rFonts w:hint="cs"/>
          <w:rtl/>
        </w:rPr>
        <w:t xml:space="preserve">. </w:t>
      </w:r>
      <w:r>
        <w:rPr>
          <w:rFonts w:hint="cs"/>
          <w:rtl/>
        </w:rPr>
        <w:t xml:space="preserve">فهل يأنف أن يكون </w:t>
      </w:r>
      <w:r w:rsidR="009431ED">
        <w:rPr>
          <w:rFonts w:hint="cs"/>
          <w:rtl/>
        </w:rPr>
        <w:t>(</w:t>
      </w:r>
      <w:r>
        <w:rPr>
          <w:rFonts w:hint="cs"/>
          <w:rtl/>
        </w:rPr>
        <w:t>يزيد</w:t>
      </w:r>
      <w:r w:rsidR="009431ED">
        <w:rPr>
          <w:rFonts w:hint="cs"/>
          <w:rtl/>
        </w:rPr>
        <w:t>)</w:t>
      </w:r>
      <w:r>
        <w:rPr>
          <w:rFonts w:hint="cs"/>
          <w:rtl/>
        </w:rPr>
        <w:t xml:space="preserve"> مشترك بينه وبين غيره</w:t>
      </w:r>
      <w:r w:rsidR="00864EEE">
        <w:rPr>
          <w:rFonts w:hint="cs"/>
          <w:rtl/>
        </w:rPr>
        <w:t xml:space="preserve">، </w:t>
      </w:r>
      <w:r>
        <w:rPr>
          <w:rFonts w:hint="cs"/>
          <w:rtl/>
        </w:rPr>
        <w:t>مع الب</w:t>
      </w:r>
      <w:r w:rsidR="005629A6">
        <w:rPr>
          <w:rFonts w:hint="cs"/>
          <w:rtl/>
        </w:rPr>
        <w:t>َ</w:t>
      </w:r>
      <w:r>
        <w:rPr>
          <w:rFonts w:hint="cs"/>
          <w:rtl/>
        </w:rPr>
        <w:t>و</w:t>
      </w:r>
      <w:r w:rsidR="005629A6">
        <w:rPr>
          <w:rFonts w:hint="cs"/>
          <w:rtl/>
        </w:rPr>
        <w:t>ْ</w:t>
      </w:r>
      <w:r>
        <w:rPr>
          <w:rFonts w:hint="cs"/>
          <w:rtl/>
        </w:rPr>
        <w:t>ن الشاسع بين الأ</w:t>
      </w:r>
      <w:r w:rsidR="005629A6">
        <w:rPr>
          <w:rFonts w:hint="cs"/>
          <w:rtl/>
        </w:rPr>
        <w:t>ُ</w:t>
      </w:r>
      <w:r>
        <w:rPr>
          <w:rFonts w:hint="cs"/>
          <w:rtl/>
        </w:rPr>
        <w:t>مّين</w:t>
      </w:r>
      <w:r w:rsidR="00603FE9">
        <w:rPr>
          <w:rFonts w:hint="cs"/>
          <w:rtl/>
        </w:rPr>
        <w:t xml:space="preserve">: </w:t>
      </w:r>
      <w:r>
        <w:rPr>
          <w:rFonts w:hint="cs"/>
          <w:rtl/>
        </w:rPr>
        <w:t>أمّه هند</w:t>
      </w:r>
      <w:r w:rsidR="00864EEE">
        <w:rPr>
          <w:rFonts w:hint="cs"/>
          <w:rtl/>
        </w:rPr>
        <w:t xml:space="preserve">، </w:t>
      </w:r>
      <w:r>
        <w:rPr>
          <w:rFonts w:hint="cs"/>
          <w:rtl/>
        </w:rPr>
        <w:t>وأمّ يزيد في أسماء الرجال</w:t>
      </w:r>
      <w:r w:rsidR="009431ED">
        <w:rPr>
          <w:rFonts w:hint="cs"/>
          <w:rtl/>
        </w:rPr>
        <w:t>؟</w:t>
      </w:r>
      <w:r w:rsidR="004A4E29">
        <w:rPr>
          <w:rFonts w:hint="cs"/>
          <w:rtl/>
        </w:rPr>
        <w:t xml:space="preserve">! </w:t>
      </w:r>
    </w:p>
    <w:p w:rsidR="000662B9" w:rsidRDefault="00FE1FD7" w:rsidP="00F64E82">
      <w:pPr>
        <w:pStyle w:val="libNormal"/>
        <w:rPr>
          <w:rtl/>
        </w:rPr>
      </w:pPr>
      <w:r>
        <w:rPr>
          <w:rFonts w:hint="cs"/>
          <w:rtl/>
        </w:rPr>
        <w:t>البلاذريّ</w:t>
      </w:r>
      <w:r w:rsidR="00603FE9">
        <w:rPr>
          <w:rFonts w:hint="cs"/>
          <w:rtl/>
        </w:rPr>
        <w:t xml:space="preserve">: </w:t>
      </w:r>
      <w:r>
        <w:rPr>
          <w:rFonts w:hint="cs"/>
          <w:rtl/>
        </w:rPr>
        <w:t>حدّثني عبّاس بن هشام الكلبيّ عن أبيه عن جدّه وش</w:t>
      </w:r>
      <w:r w:rsidR="005629A6">
        <w:rPr>
          <w:rFonts w:hint="cs"/>
          <w:rtl/>
        </w:rPr>
        <w:t>َ</w:t>
      </w:r>
      <w:r>
        <w:rPr>
          <w:rFonts w:hint="cs"/>
          <w:rtl/>
        </w:rPr>
        <w:t>رقي بن الق</w:t>
      </w:r>
      <w:r w:rsidR="005629A6">
        <w:rPr>
          <w:rFonts w:hint="cs"/>
          <w:rtl/>
        </w:rPr>
        <w:t>ُ</w:t>
      </w:r>
      <w:r>
        <w:rPr>
          <w:rFonts w:hint="cs"/>
          <w:rtl/>
        </w:rPr>
        <w:t>طامي قالا</w:t>
      </w:r>
      <w:r w:rsidR="00603FE9">
        <w:rPr>
          <w:rFonts w:hint="cs"/>
          <w:rtl/>
        </w:rPr>
        <w:t xml:space="preserve">: </w:t>
      </w:r>
      <w:r>
        <w:rPr>
          <w:rFonts w:hint="cs"/>
          <w:rtl/>
        </w:rPr>
        <w:t>ولي معاوية الشأم لعمر وعثمان</w:t>
      </w:r>
      <w:r w:rsidR="00864EEE">
        <w:rPr>
          <w:rFonts w:hint="cs"/>
          <w:rtl/>
        </w:rPr>
        <w:t xml:space="preserve">، </w:t>
      </w:r>
      <w:r>
        <w:rPr>
          <w:rFonts w:hint="cs"/>
          <w:rtl/>
        </w:rPr>
        <w:t xml:space="preserve">فأتاه </w:t>
      </w:r>
      <w:r w:rsidR="000662B9">
        <w:rPr>
          <w:rFonts w:hint="cs"/>
          <w:rtl/>
        </w:rPr>
        <w:t>وهو بالشأم ب</w:t>
      </w:r>
      <w:r w:rsidR="005629A6">
        <w:rPr>
          <w:rFonts w:hint="cs"/>
          <w:rtl/>
        </w:rPr>
        <w:t>َ</w:t>
      </w:r>
      <w:r w:rsidR="000662B9">
        <w:rPr>
          <w:rFonts w:hint="cs"/>
          <w:rtl/>
        </w:rPr>
        <w:t>ح</w:t>
      </w:r>
      <w:r w:rsidR="005629A6">
        <w:rPr>
          <w:rFonts w:hint="cs"/>
          <w:rtl/>
        </w:rPr>
        <w:t>ْ</w:t>
      </w:r>
      <w:r w:rsidR="000662B9">
        <w:rPr>
          <w:rFonts w:hint="cs"/>
          <w:rtl/>
        </w:rPr>
        <w:t>د</w:t>
      </w:r>
      <w:r w:rsidR="005629A6">
        <w:rPr>
          <w:rFonts w:hint="cs"/>
          <w:rtl/>
        </w:rPr>
        <w:t>َ</w:t>
      </w:r>
      <w:r w:rsidR="000662B9">
        <w:rPr>
          <w:rFonts w:hint="cs"/>
          <w:rtl/>
        </w:rPr>
        <w:t>ل بن أ</w:t>
      </w:r>
      <w:r w:rsidR="005629A6">
        <w:rPr>
          <w:rFonts w:hint="cs"/>
          <w:rtl/>
        </w:rPr>
        <w:t>َ</w:t>
      </w:r>
      <w:r w:rsidR="000662B9">
        <w:rPr>
          <w:rFonts w:hint="cs"/>
          <w:rtl/>
        </w:rPr>
        <w:t>ن</w:t>
      </w:r>
      <w:r w:rsidR="00E237E5">
        <w:rPr>
          <w:rFonts w:hint="cs"/>
          <w:rtl/>
        </w:rPr>
        <w:t>َ</w:t>
      </w:r>
      <w:r w:rsidR="000662B9">
        <w:rPr>
          <w:rFonts w:hint="cs"/>
          <w:rtl/>
        </w:rPr>
        <w:t>ي</w:t>
      </w:r>
      <w:r w:rsidR="00E237E5">
        <w:rPr>
          <w:rFonts w:hint="cs"/>
          <w:rtl/>
        </w:rPr>
        <w:t>ْ</w:t>
      </w:r>
      <w:r w:rsidR="000662B9">
        <w:rPr>
          <w:rFonts w:hint="cs"/>
          <w:rtl/>
        </w:rPr>
        <w:t>ف بن د</w:t>
      </w:r>
      <w:r w:rsidR="005629A6">
        <w:rPr>
          <w:rFonts w:hint="cs"/>
          <w:rtl/>
        </w:rPr>
        <w:t>ُ</w:t>
      </w:r>
      <w:r w:rsidR="000662B9">
        <w:rPr>
          <w:rFonts w:hint="cs"/>
          <w:rtl/>
        </w:rPr>
        <w:t>ل</w:t>
      </w:r>
      <w:r w:rsidR="005629A6">
        <w:rPr>
          <w:rFonts w:hint="cs"/>
          <w:rtl/>
        </w:rPr>
        <w:t>ْ</w:t>
      </w:r>
      <w:r w:rsidR="000662B9">
        <w:rPr>
          <w:rFonts w:hint="cs"/>
          <w:rtl/>
        </w:rPr>
        <w:t xml:space="preserve">جة من </w:t>
      </w:r>
    </w:p>
    <w:p w:rsidR="000662B9" w:rsidRDefault="000662B9" w:rsidP="009431ED">
      <w:pPr>
        <w:pStyle w:val="libNormal"/>
        <w:rPr>
          <w:rtl/>
        </w:rPr>
      </w:pPr>
      <w:r>
        <w:rPr>
          <w:rtl/>
        </w:rPr>
        <w:br w:type="page"/>
      </w:r>
    </w:p>
    <w:p w:rsidR="00FE1FD7" w:rsidRDefault="00C36332" w:rsidP="00C36332">
      <w:pPr>
        <w:pStyle w:val="libNormal0"/>
        <w:rPr>
          <w:rtl/>
        </w:rPr>
      </w:pPr>
      <w:r>
        <w:rPr>
          <w:rFonts w:hint="cs"/>
          <w:rtl/>
        </w:rPr>
        <w:t>ولد حارثة بن ج</w:t>
      </w:r>
      <w:r w:rsidR="00E237E5">
        <w:rPr>
          <w:rFonts w:hint="cs"/>
          <w:rtl/>
        </w:rPr>
        <w:t>َ</w:t>
      </w:r>
      <w:r>
        <w:rPr>
          <w:rFonts w:hint="cs"/>
          <w:rtl/>
        </w:rPr>
        <w:t>ناب الكلبي بابن أخ</w:t>
      </w:r>
      <w:r w:rsidR="00E237E5">
        <w:rPr>
          <w:rFonts w:hint="cs"/>
          <w:rtl/>
        </w:rPr>
        <w:t>ٍ</w:t>
      </w:r>
      <w:r>
        <w:rPr>
          <w:rFonts w:hint="cs"/>
          <w:rtl/>
        </w:rPr>
        <w:t xml:space="preserve"> له قد قتل أخاه</w:t>
      </w:r>
      <w:r w:rsidR="00864EEE">
        <w:rPr>
          <w:rFonts w:hint="cs"/>
          <w:rtl/>
        </w:rPr>
        <w:t xml:space="preserve">، </w:t>
      </w:r>
      <w:r>
        <w:rPr>
          <w:rFonts w:hint="cs"/>
          <w:rtl/>
        </w:rPr>
        <w:t>وكان ابنا أخيه هذا خطبا م</w:t>
      </w:r>
      <w:r w:rsidR="00E237E5">
        <w:rPr>
          <w:rFonts w:hint="cs"/>
          <w:rtl/>
        </w:rPr>
        <w:t>َ</w:t>
      </w:r>
      <w:r>
        <w:rPr>
          <w:rFonts w:hint="cs"/>
          <w:rtl/>
        </w:rPr>
        <w:t>ي</w:t>
      </w:r>
      <w:r w:rsidR="00E237E5">
        <w:rPr>
          <w:rFonts w:hint="cs"/>
          <w:rtl/>
        </w:rPr>
        <w:t>ْ</w:t>
      </w:r>
      <w:r>
        <w:rPr>
          <w:rFonts w:hint="cs"/>
          <w:rtl/>
        </w:rPr>
        <w:t>سون بنت ب</w:t>
      </w:r>
      <w:r w:rsidR="00E237E5">
        <w:rPr>
          <w:rFonts w:hint="cs"/>
          <w:rtl/>
        </w:rPr>
        <w:t>ـَ</w:t>
      </w:r>
      <w:r>
        <w:rPr>
          <w:rFonts w:hint="cs"/>
          <w:rtl/>
        </w:rPr>
        <w:t>ج</w:t>
      </w:r>
      <w:r w:rsidR="00E237E5">
        <w:rPr>
          <w:rFonts w:hint="cs"/>
          <w:rtl/>
        </w:rPr>
        <w:t>ْ</w:t>
      </w:r>
      <w:r>
        <w:rPr>
          <w:rFonts w:hint="cs"/>
          <w:rtl/>
        </w:rPr>
        <w:t>د</w:t>
      </w:r>
      <w:r w:rsidR="00E237E5">
        <w:rPr>
          <w:rFonts w:hint="cs"/>
          <w:rtl/>
        </w:rPr>
        <w:t>َ</w:t>
      </w:r>
      <w:r>
        <w:rPr>
          <w:rFonts w:hint="cs"/>
          <w:rtl/>
        </w:rPr>
        <w:t>ل جميعاً فزوّج المقتول</w:t>
      </w:r>
      <w:r w:rsidR="00864EEE">
        <w:rPr>
          <w:rFonts w:hint="cs"/>
          <w:rtl/>
        </w:rPr>
        <w:t xml:space="preserve">، </w:t>
      </w:r>
      <w:r>
        <w:rPr>
          <w:rFonts w:hint="cs"/>
          <w:rtl/>
        </w:rPr>
        <w:t>فإنّ رأسه لفي ح</w:t>
      </w:r>
      <w:r w:rsidR="00E237E5">
        <w:rPr>
          <w:rFonts w:hint="cs"/>
          <w:rtl/>
        </w:rPr>
        <w:t>ِ</w:t>
      </w:r>
      <w:r>
        <w:rPr>
          <w:rFonts w:hint="cs"/>
          <w:rtl/>
        </w:rPr>
        <w:t>ج</w:t>
      </w:r>
      <w:r w:rsidR="00E237E5">
        <w:rPr>
          <w:rFonts w:hint="cs"/>
          <w:rtl/>
        </w:rPr>
        <w:t>ْ</w:t>
      </w:r>
      <w:r>
        <w:rPr>
          <w:rFonts w:hint="cs"/>
          <w:rtl/>
        </w:rPr>
        <w:t>رها وهي ت</w:t>
      </w:r>
      <w:r w:rsidR="00E237E5">
        <w:rPr>
          <w:rFonts w:hint="cs"/>
          <w:rtl/>
        </w:rPr>
        <w:t>َ</w:t>
      </w:r>
      <w:r>
        <w:rPr>
          <w:rFonts w:hint="cs"/>
          <w:rtl/>
        </w:rPr>
        <w:t>ف</w:t>
      </w:r>
      <w:r w:rsidR="00E237E5">
        <w:rPr>
          <w:rFonts w:hint="cs"/>
          <w:rtl/>
        </w:rPr>
        <w:t>ْ</w:t>
      </w:r>
      <w:r>
        <w:rPr>
          <w:rFonts w:hint="cs"/>
          <w:rtl/>
        </w:rPr>
        <w:t>ليه إذ دخل عليه أخوه بصخرة فل</w:t>
      </w:r>
      <w:r w:rsidR="00E237E5">
        <w:rPr>
          <w:rFonts w:hint="cs"/>
          <w:rtl/>
        </w:rPr>
        <w:t>َ</w:t>
      </w:r>
      <w:r>
        <w:rPr>
          <w:rFonts w:hint="cs"/>
          <w:rtl/>
        </w:rPr>
        <w:t>ق</w:t>
      </w:r>
      <w:r w:rsidR="00E237E5">
        <w:rPr>
          <w:rFonts w:hint="cs"/>
          <w:rtl/>
        </w:rPr>
        <w:t>َ</w:t>
      </w:r>
      <w:r>
        <w:rPr>
          <w:rFonts w:hint="cs"/>
          <w:rtl/>
        </w:rPr>
        <w:t xml:space="preserve"> بها رأسه</w:t>
      </w:r>
      <w:r w:rsidR="00864EEE">
        <w:rPr>
          <w:rFonts w:hint="cs"/>
          <w:rtl/>
        </w:rPr>
        <w:t xml:space="preserve">، </w:t>
      </w:r>
      <w:r>
        <w:rPr>
          <w:rFonts w:hint="cs"/>
          <w:rtl/>
        </w:rPr>
        <w:t>فلمّا أن أتى معاوية قال له</w:t>
      </w:r>
      <w:r w:rsidR="00603FE9">
        <w:rPr>
          <w:rFonts w:hint="cs"/>
          <w:rtl/>
        </w:rPr>
        <w:t xml:space="preserve">: </w:t>
      </w:r>
      <w:r>
        <w:rPr>
          <w:rFonts w:hint="cs"/>
          <w:rtl/>
        </w:rPr>
        <w:t>إن شئت قتلته لك فذهب ابنا أخيك جميعاً</w:t>
      </w:r>
      <w:r w:rsidR="00864EEE">
        <w:rPr>
          <w:rFonts w:hint="cs"/>
          <w:rtl/>
        </w:rPr>
        <w:t xml:space="preserve">، </w:t>
      </w:r>
      <w:r>
        <w:rPr>
          <w:rFonts w:hint="cs"/>
          <w:rtl/>
        </w:rPr>
        <w:t>وإن شئت فالدّية</w:t>
      </w:r>
      <w:r w:rsidR="00864EEE">
        <w:rPr>
          <w:rFonts w:hint="cs"/>
          <w:rtl/>
        </w:rPr>
        <w:t xml:space="preserve">، </w:t>
      </w:r>
      <w:r>
        <w:rPr>
          <w:rFonts w:hint="cs"/>
          <w:rtl/>
        </w:rPr>
        <w:t>فقبل الدّية</w:t>
      </w:r>
      <w:r w:rsidR="001C4878">
        <w:rPr>
          <w:rFonts w:hint="cs"/>
          <w:rtl/>
        </w:rPr>
        <w:t xml:space="preserve">. </w:t>
      </w:r>
    </w:p>
    <w:p w:rsidR="00C36332" w:rsidRDefault="00C36332" w:rsidP="00C36332">
      <w:pPr>
        <w:pStyle w:val="libNormal"/>
        <w:rPr>
          <w:rtl/>
        </w:rPr>
      </w:pPr>
      <w:r>
        <w:rPr>
          <w:rFonts w:hint="cs"/>
          <w:rtl/>
        </w:rPr>
        <w:t>ووجّه معاوية بعد ذلك رسولاً إلى بهدل بن حسّان بن عديّ بن ج</w:t>
      </w:r>
      <w:r w:rsidR="00E237E5">
        <w:rPr>
          <w:rFonts w:hint="cs"/>
          <w:rtl/>
        </w:rPr>
        <w:t>َ</w:t>
      </w:r>
      <w:r>
        <w:rPr>
          <w:rFonts w:hint="cs"/>
          <w:rtl/>
        </w:rPr>
        <w:t>ب</w:t>
      </w:r>
      <w:r w:rsidR="00E237E5">
        <w:rPr>
          <w:rFonts w:hint="cs"/>
          <w:rtl/>
        </w:rPr>
        <w:t>َ</w:t>
      </w:r>
      <w:r>
        <w:rPr>
          <w:rFonts w:hint="cs"/>
          <w:rtl/>
        </w:rPr>
        <w:t>لة بن سلامة بن ع</w:t>
      </w:r>
      <w:r w:rsidR="00E237E5">
        <w:rPr>
          <w:rFonts w:hint="cs"/>
          <w:rtl/>
        </w:rPr>
        <w:t>ُ</w:t>
      </w:r>
      <w:r>
        <w:rPr>
          <w:rFonts w:hint="cs"/>
          <w:rtl/>
        </w:rPr>
        <w:t>ل</w:t>
      </w:r>
      <w:r w:rsidR="00E237E5">
        <w:rPr>
          <w:rFonts w:hint="cs"/>
          <w:rtl/>
        </w:rPr>
        <w:t>َ</w:t>
      </w:r>
      <w:r>
        <w:rPr>
          <w:rFonts w:hint="cs"/>
          <w:rtl/>
        </w:rPr>
        <w:t>يم بن جناب الكلبي ليخطب عليه ابنته</w:t>
      </w:r>
      <w:r w:rsidR="00864EEE">
        <w:rPr>
          <w:rFonts w:hint="cs"/>
          <w:rtl/>
        </w:rPr>
        <w:t xml:space="preserve">، </w:t>
      </w:r>
      <w:r>
        <w:rPr>
          <w:rFonts w:hint="cs"/>
          <w:rtl/>
        </w:rPr>
        <w:t>وكانت بكراً</w:t>
      </w:r>
      <w:r w:rsidR="00864EEE">
        <w:rPr>
          <w:rFonts w:hint="cs"/>
          <w:rtl/>
        </w:rPr>
        <w:t xml:space="preserve">، </w:t>
      </w:r>
      <w:r>
        <w:rPr>
          <w:rFonts w:hint="cs"/>
          <w:rtl/>
        </w:rPr>
        <w:t>فغلط فمضى إلى بجدل بن أنيف فخطب ابنته</w:t>
      </w:r>
      <w:r w:rsidR="00864EEE">
        <w:rPr>
          <w:rFonts w:hint="cs"/>
          <w:rtl/>
        </w:rPr>
        <w:t xml:space="preserve">، </w:t>
      </w:r>
      <w:r>
        <w:rPr>
          <w:rFonts w:hint="cs"/>
          <w:rtl/>
        </w:rPr>
        <w:t>فزوّجه ميسون</w:t>
      </w:r>
      <w:r w:rsidR="003062B1">
        <w:rPr>
          <w:rFonts w:hint="cs"/>
          <w:rtl/>
        </w:rPr>
        <w:t xml:space="preserve">، </w:t>
      </w:r>
      <w:r>
        <w:rPr>
          <w:rFonts w:hint="cs"/>
          <w:rtl/>
        </w:rPr>
        <w:t>فقال عمرو الزهري من كلب يهجو حسّان بن مالك بن بحدل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4"/>
        <w:gridCol w:w="270"/>
        <w:gridCol w:w="3409"/>
      </w:tblGrid>
      <w:tr w:rsidR="00025E9D" w:rsidTr="00973BFC">
        <w:trPr>
          <w:trHeight w:val="350"/>
        </w:trPr>
        <w:tc>
          <w:tcPr>
            <w:tcW w:w="3920" w:type="dxa"/>
            <w:shd w:val="clear" w:color="auto" w:fill="auto"/>
          </w:tcPr>
          <w:p w:rsidR="00025E9D" w:rsidRDefault="00025E9D" w:rsidP="00973BFC">
            <w:pPr>
              <w:pStyle w:val="libPoem"/>
            </w:pPr>
            <w:r>
              <w:rPr>
                <w:rFonts w:hint="cs"/>
                <w:rtl/>
              </w:rPr>
              <w:t>إذا ما ان</w:t>
            </w:r>
            <w:r w:rsidR="00E237E5">
              <w:rPr>
                <w:rFonts w:hint="cs"/>
                <w:rtl/>
              </w:rPr>
              <w:t>ْ</w:t>
            </w:r>
            <w:r>
              <w:rPr>
                <w:rFonts w:hint="cs"/>
                <w:rtl/>
              </w:rPr>
              <w:t>ت</w:t>
            </w:r>
            <w:r w:rsidR="00E237E5">
              <w:rPr>
                <w:rFonts w:hint="cs"/>
                <w:rtl/>
              </w:rPr>
              <w:t>َ</w:t>
            </w:r>
            <w:r>
              <w:rPr>
                <w:rFonts w:hint="cs"/>
                <w:rtl/>
              </w:rPr>
              <w:t>م</w:t>
            </w:r>
            <w:r w:rsidR="00E237E5">
              <w:rPr>
                <w:rFonts w:hint="cs"/>
                <w:rtl/>
              </w:rPr>
              <w:t>َ</w:t>
            </w:r>
            <w:r>
              <w:rPr>
                <w:rFonts w:hint="cs"/>
                <w:rtl/>
              </w:rPr>
              <w:t>ى ح</w:t>
            </w:r>
            <w:r w:rsidR="00E237E5">
              <w:rPr>
                <w:rFonts w:hint="cs"/>
                <w:rtl/>
              </w:rPr>
              <w:t>َ</w:t>
            </w:r>
            <w:r>
              <w:rPr>
                <w:rFonts w:hint="cs"/>
                <w:rtl/>
              </w:rPr>
              <w:t>سّان</w:t>
            </w:r>
            <w:r w:rsidR="00E237E5">
              <w:rPr>
                <w:rFonts w:hint="cs"/>
                <w:rtl/>
              </w:rPr>
              <w:t>ُ</w:t>
            </w:r>
            <w:r>
              <w:rPr>
                <w:rFonts w:hint="cs"/>
                <w:rtl/>
              </w:rPr>
              <w:t xml:space="preserve"> يوماً فق</w:t>
            </w:r>
            <w:r w:rsidR="00E237E5">
              <w:rPr>
                <w:rFonts w:hint="cs"/>
                <w:rtl/>
              </w:rPr>
              <w:t>ُ</w:t>
            </w:r>
            <w:r>
              <w:rPr>
                <w:rFonts w:hint="cs"/>
                <w:rtl/>
              </w:rPr>
              <w:t>ل ل</w:t>
            </w:r>
            <w:r w:rsidR="00E237E5">
              <w:rPr>
                <w:rFonts w:hint="cs"/>
                <w:rtl/>
              </w:rPr>
              <w:t>َ</w:t>
            </w:r>
            <w:r>
              <w:rPr>
                <w:rFonts w:hint="cs"/>
                <w:rtl/>
              </w:rPr>
              <w:t>ه</w:t>
            </w:r>
            <w:r w:rsidR="00E237E5">
              <w:rPr>
                <w:rFonts w:hint="cs"/>
                <w:rtl/>
              </w:rPr>
              <w:t>ُ</w:t>
            </w:r>
            <w:r w:rsidRPr="00725071">
              <w:rPr>
                <w:rStyle w:val="libPoemTiniChar0"/>
                <w:rtl/>
              </w:rPr>
              <w:br/>
              <w:t> </w:t>
            </w:r>
          </w:p>
        </w:tc>
        <w:tc>
          <w:tcPr>
            <w:tcW w:w="279" w:type="dxa"/>
            <w:shd w:val="clear" w:color="auto" w:fill="auto"/>
          </w:tcPr>
          <w:p w:rsidR="00025E9D" w:rsidRDefault="00025E9D" w:rsidP="00973BFC">
            <w:pPr>
              <w:pStyle w:val="libPoem"/>
              <w:rPr>
                <w:rtl/>
              </w:rPr>
            </w:pPr>
          </w:p>
        </w:tc>
        <w:tc>
          <w:tcPr>
            <w:tcW w:w="3881" w:type="dxa"/>
            <w:shd w:val="clear" w:color="auto" w:fill="auto"/>
          </w:tcPr>
          <w:p w:rsidR="00025E9D" w:rsidRDefault="00025E9D" w:rsidP="00973BFC">
            <w:pPr>
              <w:pStyle w:val="libPoem"/>
            </w:pPr>
            <w:r>
              <w:rPr>
                <w:rFonts w:hint="cs"/>
                <w:rtl/>
              </w:rPr>
              <w:t>ب</w:t>
            </w:r>
            <w:r w:rsidR="00E237E5">
              <w:rPr>
                <w:rFonts w:hint="cs"/>
                <w:rtl/>
              </w:rPr>
              <w:t>ـِ</w:t>
            </w:r>
            <w:r>
              <w:rPr>
                <w:rFonts w:hint="cs"/>
                <w:rtl/>
              </w:rPr>
              <w:t>م</w:t>
            </w:r>
            <w:r w:rsidR="00E237E5">
              <w:rPr>
                <w:rFonts w:hint="cs"/>
                <w:rtl/>
              </w:rPr>
              <w:t>َ</w:t>
            </w:r>
            <w:r>
              <w:rPr>
                <w:rFonts w:hint="cs"/>
                <w:rtl/>
              </w:rPr>
              <w:t>ي</w:t>
            </w:r>
            <w:r w:rsidR="00E237E5">
              <w:rPr>
                <w:rFonts w:hint="cs"/>
                <w:rtl/>
              </w:rPr>
              <w:t>ْ</w:t>
            </w:r>
            <w:r>
              <w:rPr>
                <w:rFonts w:hint="cs"/>
                <w:rtl/>
              </w:rPr>
              <w:t>سون ن</w:t>
            </w:r>
            <w:r w:rsidR="00E237E5">
              <w:rPr>
                <w:rFonts w:hint="cs"/>
                <w:rtl/>
              </w:rPr>
              <w:t>ِ</w:t>
            </w:r>
            <w:r>
              <w:rPr>
                <w:rFonts w:hint="cs"/>
                <w:rtl/>
              </w:rPr>
              <w:t>ل</w:t>
            </w:r>
            <w:r w:rsidR="00E237E5">
              <w:rPr>
                <w:rFonts w:hint="cs"/>
                <w:rtl/>
              </w:rPr>
              <w:t>ْ</w:t>
            </w:r>
            <w:r>
              <w:rPr>
                <w:rFonts w:hint="cs"/>
                <w:rtl/>
              </w:rPr>
              <w:t>ت</w:t>
            </w:r>
            <w:r w:rsidR="00E237E5">
              <w:rPr>
                <w:rFonts w:hint="cs"/>
                <w:rtl/>
              </w:rPr>
              <w:t>َ</w:t>
            </w:r>
            <w:r>
              <w:rPr>
                <w:rFonts w:hint="cs"/>
                <w:rtl/>
              </w:rPr>
              <w:t xml:space="preserve"> المجد</w:t>
            </w:r>
            <w:r w:rsidR="00E237E5">
              <w:rPr>
                <w:rFonts w:hint="cs"/>
                <w:rtl/>
              </w:rPr>
              <w:t>َ</w:t>
            </w:r>
            <w:r>
              <w:rPr>
                <w:rFonts w:hint="cs"/>
                <w:rtl/>
              </w:rPr>
              <w:t xml:space="preserve"> لا بابن</w:t>
            </w:r>
            <w:r w:rsidR="00E237E5">
              <w:rPr>
                <w:rFonts w:hint="cs"/>
                <w:rtl/>
              </w:rPr>
              <w:t>ِ</w:t>
            </w:r>
            <w:r>
              <w:rPr>
                <w:rFonts w:hint="cs"/>
                <w:rtl/>
              </w:rPr>
              <w:t xml:space="preserve"> ب</w:t>
            </w:r>
            <w:r w:rsidR="00E237E5">
              <w:rPr>
                <w:rFonts w:hint="cs"/>
                <w:rtl/>
              </w:rPr>
              <w:t>َ</w:t>
            </w:r>
            <w:r>
              <w:rPr>
                <w:rFonts w:hint="cs"/>
                <w:rtl/>
              </w:rPr>
              <w:t>ح</w:t>
            </w:r>
            <w:r w:rsidR="00E237E5">
              <w:rPr>
                <w:rFonts w:hint="cs"/>
                <w:rtl/>
              </w:rPr>
              <w:t>ْ</w:t>
            </w:r>
            <w:r>
              <w:rPr>
                <w:rFonts w:hint="cs"/>
                <w:rtl/>
              </w:rPr>
              <w:t>د</w:t>
            </w:r>
            <w:r w:rsidR="00E237E5">
              <w:rPr>
                <w:rFonts w:hint="cs"/>
                <w:rtl/>
              </w:rPr>
              <w:t>َ</w:t>
            </w:r>
            <w:r>
              <w:rPr>
                <w:rFonts w:hint="cs"/>
                <w:rtl/>
              </w:rPr>
              <w:t>ل</w:t>
            </w:r>
            <w:r w:rsidR="00E237E5">
              <w:rPr>
                <w:rFonts w:hint="cs"/>
                <w:rtl/>
              </w:rPr>
              <w:t>ِ</w:t>
            </w:r>
            <w:r w:rsidRPr="00725071">
              <w:rPr>
                <w:rStyle w:val="libPoemTiniChar0"/>
                <w:rtl/>
              </w:rPr>
              <w:br/>
              <w:t> </w:t>
            </w:r>
          </w:p>
        </w:tc>
      </w:tr>
      <w:tr w:rsidR="00025E9D" w:rsidTr="00973BFC">
        <w:trPr>
          <w:trHeight w:val="350"/>
        </w:trPr>
        <w:tc>
          <w:tcPr>
            <w:tcW w:w="3920" w:type="dxa"/>
          </w:tcPr>
          <w:p w:rsidR="00025E9D" w:rsidRDefault="00025E9D" w:rsidP="00973BFC">
            <w:pPr>
              <w:pStyle w:val="libPoem"/>
            </w:pPr>
            <w:r>
              <w:rPr>
                <w:rFonts w:hint="cs"/>
                <w:rtl/>
              </w:rPr>
              <w:t>ب</w:t>
            </w:r>
            <w:r w:rsidR="00E237E5">
              <w:rPr>
                <w:rFonts w:hint="cs"/>
                <w:rtl/>
              </w:rPr>
              <w:t>ِ</w:t>
            </w:r>
            <w:r>
              <w:rPr>
                <w:rFonts w:hint="cs"/>
                <w:rtl/>
              </w:rPr>
              <w:t>خ</w:t>
            </w:r>
            <w:r w:rsidR="00E237E5">
              <w:rPr>
                <w:rFonts w:hint="cs"/>
                <w:rtl/>
              </w:rPr>
              <w:t>ُ</w:t>
            </w:r>
            <w:r>
              <w:rPr>
                <w:rFonts w:hint="cs"/>
                <w:rtl/>
              </w:rPr>
              <w:t>م</w:t>
            </w:r>
            <w:r w:rsidR="00E237E5">
              <w:rPr>
                <w:rFonts w:hint="cs"/>
                <w:rtl/>
              </w:rPr>
              <w:t>ْ</w:t>
            </w:r>
            <w:r>
              <w:rPr>
                <w:rFonts w:hint="cs"/>
                <w:rtl/>
              </w:rPr>
              <w:t>صانة</w:t>
            </w:r>
            <w:r w:rsidR="00E237E5">
              <w:rPr>
                <w:rFonts w:hint="cs"/>
                <w:rtl/>
              </w:rPr>
              <w:t>ٍ</w:t>
            </w:r>
            <w:r>
              <w:rPr>
                <w:rFonts w:hint="cs"/>
                <w:rtl/>
              </w:rPr>
              <w:t xml:space="preserve"> ر</w:t>
            </w:r>
            <w:r w:rsidR="00E237E5">
              <w:rPr>
                <w:rFonts w:hint="cs"/>
                <w:rtl/>
              </w:rPr>
              <w:t>َ</w:t>
            </w:r>
            <w:r>
              <w:rPr>
                <w:rFonts w:hint="cs"/>
                <w:rtl/>
              </w:rPr>
              <w:t>يّا العظام</w:t>
            </w:r>
            <w:r w:rsidR="00E237E5">
              <w:rPr>
                <w:rFonts w:hint="cs"/>
                <w:rtl/>
              </w:rPr>
              <w:t>ِ</w:t>
            </w:r>
            <w:r>
              <w:rPr>
                <w:rFonts w:hint="cs"/>
                <w:rtl/>
              </w:rPr>
              <w:t xml:space="preserve"> كأنّها</w:t>
            </w:r>
            <w:r w:rsidRPr="00725071">
              <w:rPr>
                <w:rStyle w:val="libPoemTiniChar0"/>
                <w:rtl/>
              </w:rPr>
              <w:br/>
              <w:t> </w:t>
            </w:r>
          </w:p>
        </w:tc>
        <w:tc>
          <w:tcPr>
            <w:tcW w:w="279" w:type="dxa"/>
          </w:tcPr>
          <w:p w:rsidR="00025E9D" w:rsidRDefault="00025E9D" w:rsidP="00973BFC">
            <w:pPr>
              <w:pStyle w:val="libPoem"/>
              <w:rPr>
                <w:rtl/>
              </w:rPr>
            </w:pPr>
          </w:p>
        </w:tc>
        <w:tc>
          <w:tcPr>
            <w:tcW w:w="3881" w:type="dxa"/>
          </w:tcPr>
          <w:p w:rsidR="00025E9D" w:rsidRDefault="00025E9D" w:rsidP="00973BFC">
            <w:pPr>
              <w:pStyle w:val="libPoem"/>
            </w:pPr>
            <w:r>
              <w:rPr>
                <w:rFonts w:hint="cs"/>
                <w:rtl/>
              </w:rPr>
              <w:t>من الو</w:t>
            </w:r>
            <w:r w:rsidR="00E237E5">
              <w:rPr>
                <w:rFonts w:hint="cs"/>
                <w:rtl/>
              </w:rPr>
              <w:t>َ</w:t>
            </w:r>
            <w:r>
              <w:rPr>
                <w:rFonts w:hint="cs"/>
                <w:rtl/>
              </w:rPr>
              <w:t>ح</w:t>
            </w:r>
            <w:r w:rsidR="00E237E5">
              <w:rPr>
                <w:rFonts w:hint="cs"/>
                <w:rtl/>
              </w:rPr>
              <w:t>ْ</w:t>
            </w:r>
            <w:r>
              <w:rPr>
                <w:rFonts w:hint="cs"/>
                <w:rtl/>
              </w:rPr>
              <w:t>ش</w:t>
            </w:r>
            <w:r w:rsidR="00E237E5">
              <w:rPr>
                <w:rFonts w:hint="cs"/>
                <w:rtl/>
              </w:rPr>
              <w:t>ِ</w:t>
            </w:r>
            <w:r>
              <w:rPr>
                <w:rFonts w:hint="cs"/>
                <w:rtl/>
              </w:rPr>
              <w:t xml:space="preserve"> م</w:t>
            </w:r>
            <w:r w:rsidR="00E237E5">
              <w:rPr>
                <w:rFonts w:hint="cs"/>
                <w:rtl/>
              </w:rPr>
              <w:t>َ</w:t>
            </w:r>
            <w:r>
              <w:rPr>
                <w:rFonts w:hint="cs"/>
                <w:rtl/>
              </w:rPr>
              <w:t>كحول المدامع</w:t>
            </w:r>
            <w:r w:rsidR="00E237E5">
              <w:rPr>
                <w:rFonts w:hint="cs"/>
                <w:rtl/>
              </w:rPr>
              <w:t>ِ</w:t>
            </w:r>
            <w:r>
              <w:rPr>
                <w:rFonts w:hint="cs"/>
                <w:rtl/>
              </w:rPr>
              <w:t xml:space="preserve"> ع</w:t>
            </w:r>
            <w:r w:rsidR="00E237E5">
              <w:rPr>
                <w:rFonts w:hint="cs"/>
                <w:rtl/>
              </w:rPr>
              <w:t>َ</w:t>
            </w:r>
            <w:r>
              <w:rPr>
                <w:rFonts w:hint="cs"/>
                <w:rtl/>
              </w:rPr>
              <w:t>ي</w:t>
            </w:r>
            <w:r w:rsidR="00E237E5">
              <w:rPr>
                <w:rFonts w:hint="cs"/>
                <w:rtl/>
              </w:rPr>
              <w:t>ْ</w:t>
            </w:r>
            <w:r>
              <w:rPr>
                <w:rFonts w:hint="cs"/>
                <w:rtl/>
              </w:rPr>
              <w:t>ط</w:t>
            </w:r>
            <w:r w:rsidR="00E237E5">
              <w:rPr>
                <w:rFonts w:hint="cs"/>
                <w:rtl/>
              </w:rPr>
              <w:t>َ</w:t>
            </w:r>
            <w:r>
              <w:rPr>
                <w:rFonts w:hint="cs"/>
                <w:rtl/>
              </w:rPr>
              <w:t>ل</w:t>
            </w:r>
            <w:r w:rsidR="00E237E5">
              <w:rPr>
                <w:rFonts w:hint="cs"/>
                <w:rtl/>
              </w:rPr>
              <w:t>ِ</w:t>
            </w:r>
            <w:r w:rsidRPr="00725071">
              <w:rPr>
                <w:rStyle w:val="libPoemTiniChar0"/>
                <w:rtl/>
              </w:rPr>
              <w:br/>
              <w:t> </w:t>
            </w:r>
          </w:p>
        </w:tc>
      </w:tr>
      <w:tr w:rsidR="00025E9D" w:rsidTr="00973BFC">
        <w:trPr>
          <w:trHeight w:val="350"/>
        </w:trPr>
        <w:tc>
          <w:tcPr>
            <w:tcW w:w="3920" w:type="dxa"/>
          </w:tcPr>
          <w:p w:rsidR="00025E9D" w:rsidRDefault="009B41F8" w:rsidP="00973BFC">
            <w:pPr>
              <w:pStyle w:val="libPoem"/>
            </w:pPr>
            <w:r>
              <w:rPr>
                <w:rFonts w:hint="cs"/>
                <w:rtl/>
              </w:rPr>
              <w:t>ولَو</w:t>
            </w:r>
            <w:r w:rsidR="00025E9D">
              <w:rPr>
                <w:rFonts w:hint="cs"/>
                <w:rtl/>
              </w:rPr>
              <w:t>لا ابن</w:t>
            </w:r>
            <w:r>
              <w:rPr>
                <w:rFonts w:hint="cs"/>
                <w:rtl/>
              </w:rPr>
              <w:t>ُ</w:t>
            </w:r>
            <w:r w:rsidR="00025E9D">
              <w:rPr>
                <w:rFonts w:hint="cs"/>
                <w:rtl/>
              </w:rPr>
              <w:t xml:space="preserve"> م</w:t>
            </w:r>
            <w:r>
              <w:rPr>
                <w:rFonts w:hint="cs"/>
                <w:rtl/>
              </w:rPr>
              <w:t>َ</w:t>
            </w:r>
            <w:r w:rsidR="00025E9D">
              <w:rPr>
                <w:rFonts w:hint="cs"/>
                <w:rtl/>
              </w:rPr>
              <w:t>ي</w:t>
            </w:r>
            <w:r>
              <w:rPr>
                <w:rFonts w:hint="cs"/>
                <w:rtl/>
              </w:rPr>
              <w:t>ْ</w:t>
            </w:r>
            <w:r w:rsidR="00025E9D">
              <w:rPr>
                <w:rFonts w:hint="cs"/>
                <w:rtl/>
              </w:rPr>
              <w:t>سون</w:t>
            </w:r>
            <w:r>
              <w:rPr>
                <w:rFonts w:hint="cs"/>
                <w:rtl/>
              </w:rPr>
              <w:t>ٍ</w:t>
            </w:r>
            <w:r w:rsidR="00025E9D">
              <w:rPr>
                <w:rFonts w:hint="cs"/>
                <w:rtl/>
              </w:rPr>
              <w:t xml:space="preserve"> ل</w:t>
            </w:r>
            <w:r>
              <w:rPr>
                <w:rFonts w:hint="cs"/>
                <w:rtl/>
              </w:rPr>
              <w:t>َ</w:t>
            </w:r>
            <w:r w:rsidR="0091219A">
              <w:rPr>
                <w:rFonts w:hint="cs"/>
                <w:rtl/>
              </w:rPr>
              <w:t>ـ</w:t>
            </w:r>
            <w:r w:rsidR="00025E9D">
              <w:rPr>
                <w:rFonts w:hint="cs"/>
                <w:rtl/>
              </w:rPr>
              <w:t>ما ظ</w:t>
            </w:r>
            <w:r>
              <w:rPr>
                <w:rFonts w:hint="cs"/>
                <w:rtl/>
              </w:rPr>
              <w:t>َ</w:t>
            </w:r>
            <w:r w:rsidR="00025E9D">
              <w:rPr>
                <w:rFonts w:hint="cs"/>
                <w:rtl/>
              </w:rPr>
              <w:t>ل</w:t>
            </w:r>
            <w:r>
              <w:rPr>
                <w:rFonts w:hint="cs"/>
                <w:rtl/>
              </w:rPr>
              <w:t>ْ</w:t>
            </w:r>
            <w:r w:rsidR="00025E9D">
              <w:rPr>
                <w:rFonts w:hint="cs"/>
                <w:rtl/>
              </w:rPr>
              <w:t>ت</w:t>
            </w:r>
            <w:r>
              <w:rPr>
                <w:rFonts w:hint="cs"/>
                <w:rtl/>
              </w:rPr>
              <w:t>َ</w:t>
            </w:r>
            <w:r w:rsidR="00025E9D">
              <w:rPr>
                <w:rFonts w:hint="cs"/>
                <w:rtl/>
              </w:rPr>
              <w:t xml:space="preserve"> عاملاً</w:t>
            </w:r>
            <w:r w:rsidR="00025E9D" w:rsidRPr="00725071">
              <w:rPr>
                <w:rStyle w:val="libPoemTiniChar0"/>
                <w:rtl/>
              </w:rPr>
              <w:br/>
              <w:t> </w:t>
            </w:r>
          </w:p>
        </w:tc>
        <w:tc>
          <w:tcPr>
            <w:tcW w:w="279" w:type="dxa"/>
          </w:tcPr>
          <w:p w:rsidR="00025E9D" w:rsidRDefault="00025E9D" w:rsidP="00973BFC">
            <w:pPr>
              <w:pStyle w:val="libPoem"/>
              <w:rPr>
                <w:rtl/>
              </w:rPr>
            </w:pPr>
          </w:p>
        </w:tc>
        <w:tc>
          <w:tcPr>
            <w:tcW w:w="3881" w:type="dxa"/>
          </w:tcPr>
          <w:p w:rsidR="00025E9D" w:rsidRDefault="00025E9D" w:rsidP="00973BFC">
            <w:pPr>
              <w:pStyle w:val="libPoem"/>
            </w:pPr>
            <w:r>
              <w:rPr>
                <w:rFonts w:hint="cs"/>
                <w:rtl/>
              </w:rPr>
              <w:t>ت</w:t>
            </w:r>
            <w:r w:rsidR="009B41F8">
              <w:rPr>
                <w:rFonts w:hint="cs"/>
                <w:rtl/>
              </w:rPr>
              <w:t>َ</w:t>
            </w:r>
            <w:r>
              <w:rPr>
                <w:rFonts w:hint="cs"/>
                <w:rtl/>
              </w:rPr>
              <w:t>خ</w:t>
            </w:r>
            <w:r w:rsidR="009B41F8">
              <w:rPr>
                <w:rFonts w:hint="cs"/>
                <w:rtl/>
              </w:rPr>
              <w:t>َ</w:t>
            </w:r>
            <w:r>
              <w:rPr>
                <w:rFonts w:hint="cs"/>
                <w:rtl/>
              </w:rPr>
              <w:t>م</w:t>
            </w:r>
            <w:r w:rsidR="009B41F8">
              <w:rPr>
                <w:rFonts w:hint="cs"/>
                <w:rtl/>
              </w:rPr>
              <w:t>َ</w:t>
            </w:r>
            <w:r>
              <w:rPr>
                <w:rFonts w:hint="cs"/>
                <w:rtl/>
              </w:rPr>
              <w:t>ّط</w:t>
            </w:r>
            <w:r w:rsidR="009B41F8">
              <w:rPr>
                <w:rFonts w:hint="cs"/>
                <w:rtl/>
              </w:rPr>
              <w:t>ُ</w:t>
            </w:r>
            <w:r>
              <w:rPr>
                <w:rFonts w:hint="cs"/>
                <w:rtl/>
              </w:rPr>
              <w:t xml:space="preserve"> أبناء</w:t>
            </w:r>
            <w:r w:rsidR="009B41F8">
              <w:rPr>
                <w:rFonts w:hint="cs"/>
                <w:rtl/>
              </w:rPr>
              <w:t>َ</w:t>
            </w:r>
            <w:r>
              <w:rPr>
                <w:rFonts w:hint="cs"/>
                <w:rtl/>
              </w:rPr>
              <w:t xml:space="preserve"> الأكارم من ع</w:t>
            </w:r>
            <w:r w:rsidR="009B41F8">
              <w:rPr>
                <w:rFonts w:hint="cs"/>
                <w:rtl/>
              </w:rPr>
              <w:t>َ</w:t>
            </w:r>
            <w:r>
              <w:rPr>
                <w:rFonts w:hint="cs"/>
                <w:rtl/>
              </w:rPr>
              <w:t>ل</w:t>
            </w:r>
            <w:r w:rsidR="009B41F8">
              <w:rPr>
                <w:rFonts w:hint="cs"/>
                <w:rtl/>
              </w:rPr>
              <w:t>ِ</w:t>
            </w:r>
            <w:r w:rsidRPr="00725071">
              <w:rPr>
                <w:rStyle w:val="libPoemTiniChar0"/>
                <w:rtl/>
              </w:rPr>
              <w:br/>
              <w:t> </w:t>
            </w:r>
          </w:p>
        </w:tc>
      </w:tr>
      <w:tr w:rsidR="00025E9D" w:rsidTr="00973BFC">
        <w:trPr>
          <w:trHeight w:val="350"/>
        </w:trPr>
        <w:tc>
          <w:tcPr>
            <w:tcW w:w="3920" w:type="dxa"/>
          </w:tcPr>
          <w:p w:rsidR="00025E9D" w:rsidRDefault="00025E9D" w:rsidP="00973BFC">
            <w:pPr>
              <w:pStyle w:val="libPoem"/>
            </w:pPr>
            <w:r>
              <w:rPr>
                <w:rFonts w:hint="cs"/>
                <w:rtl/>
              </w:rPr>
              <w:t>وما كان ي</w:t>
            </w:r>
            <w:r w:rsidR="009B41F8">
              <w:rPr>
                <w:rFonts w:hint="cs"/>
                <w:rtl/>
              </w:rPr>
              <w:t>َ</w:t>
            </w:r>
            <w:r>
              <w:rPr>
                <w:rFonts w:hint="cs"/>
                <w:rtl/>
              </w:rPr>
              <w:t>رج</w:t>
            </w:r>
            <w:r w:rsidR="009B41F8">
              <w:rPr>
                <w:rFonts w:hint="cs"/>
                <w:rtl/>
              </w:rPr>
              <w:t>ُ</w:t>
            </w:r>
            <w:r>
              <w:rPr>
                <w:rFonts w:hint="cs"/>
                <w:rtl/>
              </w:rPr>
              <w:t>و مالك</w:t>
            </w:r>
            <w:r w:rsidR="009B41F8">
              <w:rPr>
                <w:rFonts w:hint="cs"/>
                <w:rtl/>
              </w:rPr>
              <w:t>ٌ</w:t>
            </w:r>
            <w:r>
              <w:rPr>
                <w:rFonts w:hint="cs"/>
                <w:rtl/>
              </w:rPr>
              <w:t xml:space="preserve"> أن ي</w:t>
            </w:r>
            <w:r w:rsidR="009B41F8">
              <w:rPr>
                <w:rFonts w:hint="cs"/>
                <w:rtl/>
              </w:rPr>
              <w:t>َ</w:t>
            </w:r>
            <w:r>
              <w:rPr>
                <w:rFonts w:hint="cs"/>
                <w:rtl/>
              </w:rPr>
              <w:t>ر</w:t>
            </w:r>
            <w:r w:rsidR="009B41F8">
              <w:rPr>
                <w:rFonts w:hint="cs"/>
                <w:rtl/>
              </w:rPr>
              <w:t>َ</w:t>
            </w:r>
            <w:r>
              <w:rPr>
                <w:rFonts w:hint="cs"/>
                <w:rtl/>
              </w:rPr>
              <w:t>ى ابن</w:t>
            </w:r>
            <w:r w:rsidR="009B41F8">
              <w:rPr>
                <w:rFonts w:hint="cs"/>
                <w:rtl/>
              </w:rPr>
              <w:t>َ</w:t>
            </w:r>
            <w:r>
              <w:rPr>
                <w:rFonts w:hint="cs"/>
                <w:rtl/>
              </w:rPr>
              <w:t>ه</w:t>
            </w:r>
            <w:r w:rsidR="009B41F8">
              <w:rPr>
                <w:rFonts w:hint="cs"/>
                <w:rtl/>
              </w:rPr>
              <w:t>ُ</w:t>
            </w:r>
            <w:r w:rsidRPr="00725071">
              <w:rPr>
                <w:rStyle w:val="libPoemTiniChar0"/>
                <w:rtl/>
              </w:rPr>
              <w:br/>
              <w:t> </w:t>
            </w:r>
          </w:p>
        </w:tc>
        <w:tc>
          <w:tcPr>
            <w:tcW w:w="279" w:type="dxa"/>
          </w:tcPr>
          <w:p w:rsidR="00025E9D" w:rsidRDefault="00025E9D" w:rsidP="00973BFC">
            <w:pPr>
              <w:pStyle w:val="libPoem"/>
              <w:rPr>
                <w:rtl/>
              </w:rPr>
            </w:pPr>
          </w:p>
        </w:tc>
        <w:tc>
          <w:tcPr>
            <w:tcW w:w="3881" w:type="dxa"/>
          </w:tcPr>
          <w:p w:rsidR="00025E9D" w:rsidRDefault="00025E9D" w:rsidP="00973BFC">
            <w:pPr>
              <w:pStyle w:val="libPoem"/>
            </w:pPr>
            <w:r>
              <w:rPr>
                <w:rFonts w:hint="cs"/>
                <w:rtl/>
              </w:rPr>
              <w:t>على م</w:t>
            </w:r>
            <w:r w:rsidR="009B41F8">
              <w:rPr>
                <w:rFonts w:hint="cs"/>
                <w:rtl/>
              </w:rPr>
              <w:t>ِ</w:t>
            </w:r>
            <w:r>
              <w:rPr>
                <w:rFonts w:hint="cs"/>
                <w:rtl/>
              </w:rPr>
              <w:t>ن</w:t>
            </w:r>
            <w:r w:rsidR="009B41F8">
              <w:rPr>
                <w:rFonts w:hint="cs"/>
                <w:rtl/>
              </w:rPr>
              <w:t>ْ</w:t>
            </w:r>
            <w:r>
              <w:rPr>
                <w:rFonts w:hint="cs"/>
                <w:rtl/>
              </w:rPr>
              <w:t>بر</w:t>
            </w:r>
            <w:r w:rsidR="009B41F8">
              <w:rPr>
                <w:rFonts w:hint="cs"/>
                <w:rtl/>
              </w:rPr>
              <w:t>ٍ</w:t>
            </w:r>
            <w:r>
              <w:rPr>
                <w:rFonts w:hint="cs"/>
                <w:rtl/>
              </w:rPr>
              <w:t xml:space="preserve"> ي</w:t>
            </w:r>
            <w:r w:rsidR="009B41F8">
              <w:rPr>
                <w:rFonts w:hint="cs"/>
                <w:rtl/>
              </w:rPr>
              <w:t>َ</w:t>
            </w:r>
            <w:r>
              <w:rPr>
                <w:rFonts w:hint="cs"/>
                <w:rtl/>
              </w:rPr>
              <w:t>قضي القضاء</w:t>
            </w:r>
            <w:r w:rsidR="009B41F8">
              <w:rPr>
                <w:rFonts w:hint="cs"/>
                <w:rtl/>
              </w:rPr>
              <w:t>َ</w:t>
            </w:r>
            <w:r>
              <w:rPr>
                <w:rFonts w:hint="cs"/>
                <w:rtl/>
              </w:rPr>
              <w:t xml:space="preserve"> بف</w:t>
            </w:r>
            <w:r w:rsidR="009B41F8">
              <w:rPr>
                <w:rFonts w:hint="cs"/>
                <w:rtl/>
              </w:rPr>
              <w:t>َ</w:t>
            </w:r>
            <w:r>
              <w:rPr>
                <w:rFonts w:hint="cs"/>
                <w:rtl/>
              </w:rPr>
              <w:t>ي</w:t>
            </w:r>
            <w:r w:rsidR="009B41F8">
              <w:rPr>
                <w:rFonts w:hint="cs"/>
                <w:rtl/>
              </w:rPr>
              <w:t>ْ</w:t>
            </w:r>
            <w:r>
              <w:rPr>
                <w:rFonts w:hint="cs"/>
                <w:rtl/>
              </w:rPr>
              <w:t>ص</w:t>
            </w:r>
            <w:r w:rsidR="009B41F8">
              <w:rPr>
                <w:rFonts w:hint="cs"/>
                <w:rtl/>
              </w:rPr>
              <w:t>َ</w:t>
            </w:r>
            <w:r>
              <w:rPr>
                <w:rFonts w:hint="cs"/>
                <w:rtl/>
              </w:rPr>
              <w:t>ل</w:t>
            </w:r>
            <w:r w:rsidR="009B41F8">
              <w:rPr>
                <w:rFonts w:hint="cs"/>
                <w:rtl/>
              </w:rPr>
              <w:t>ِ</w:t>
            </w:r>
            <w:r w:rsidRPr="00725071">
              <w:rPr>
                <w:rStyle w:val="libPoemTiniChar0"/>
                <w:rtl/>
              </w:rPr>
              <w:br/>
              <w:t> </w:t>
            </w:r>
          </w:p>
        </w:tc>
      </w:tr>
      <w:tr w:rsidR="00025E9D" w:rsidTr="00973BFC">
        <w:trPr>
          <w:trHeight w:val="350"/>
        </w:trPr>
        <w:tc>
          <w:tcPr>
            <w:tcW w:w="3920" w:type="dxa"/>
          </w:tcPr>
          <w:p w:rsidR="00025E9D" w:rsidRDefault="00025E9D" w:rsidP="00973BFC">
            <w:pPr>
              <w:pStyle w:val="libPoem"/>
            </w:pPr>
            <w:r>
              <w:rPr>
                <w:rFonts w:hint="cs"/>
                <w:rtl/>
              </w:rPr>
              <w:t>ألا ب</w:t>
            </w:r>
            <w:r w:rsidR="009B41F8">
              <w:rPr>
                <w:rFonts w:hint="cs"/>
                <w:rtl/>
              </w:rPr>
              <w:t>َ</w:t>
            </w:r>
            <w:r>
              <w:rPr>
                <w:rFonts w:hint="cs"/>
                <w:rtl/>
              </w:rPr>
              <w:t>ه</w:t>
            </w:r>
            <w:r w:rsidR="009B41F8">
              <w:rPr>
                <w:rFonts w:hint="cs"/>
                <w:rtl/>
              </w:rPr>
              <w:t>ْ</w:t>
            </w:r>
            <w:r>
              <w:rPr>
                <w:rFonts w:hint="cs"/>
                <w:rtl/>
              </w:rPr>
              <w:t>د</w:t>
            </w:r>
            <w:r w:rsidR="009B41F8">
              <w:rPr>
                <w:rFonts w:hint="cs"/>
                <w:rtl/>
              </w:rPr>
              <w:t>َ</w:t>
            </w:r>
            <w:r>
              <w:rPr>
                <w:rFonts w:hint="cs"/>
                <w:rtl/>
              </w:rPr>
              <w:t>لاً كانوا أرادوا فض</w:t>
            </w:r>
            <w:r w:rsidR="009B41F8">
              <w:rPr>
                <w:rFonts w:hint="cs"/>
                <w:rtl/>
              </w:rPr>
              <w:t>ُ</w:t>
            </w:r>
            <w:r>
              <w:rPr>
                <w:rFonts w:hint="cs"/>
                <w:rtl/>
              </w:rPr>
              <w:t>لّ</w:t>
            </w:r>
            <w:r w:rsidR="009B41F8">
              <w:rPr>
                <w:rFonts w:hint="cs"/>
                <w:rtl/>
              </w:rPr>
              <w:t>ِ</w:t>
            </w:r>
            <w:r>
              <w:rPr>
                <w:rFonts w:hint="cs"/>
                <w:rtl/>
              </w:rPr>
              <w:t>ل</w:t>
            </w:r>
            <w:r w:rsidR="009B41F8">
              <w:rPr>
                <w:rFonts w:hint="cs"/>
                <w:rtl/>
              </w:rPr>
              <w:t>َ</w:t>
            </w:r>
            <w:r>
              <w:rPr>
                <w:rFonts w:hint="cs"/>
                <w:rtl/>
              </w:rPr>
              <w:t>ت</w:t>
            </w:r>
            <w:r w:rsidR="009B41F8">
              <w:rPr>
                <w:rFonts w:hint="cs"/>
                <w:rtl/>
              </w:rPr>
              <w:t>ْ</w:t>
            </w:r>
            <w:r w:rsidRPr="00725071">
              <w:rPr>
                <w:rStyle w:val="libPoemTiniChar0"/>
                <w:rtl/>
              </w:rPr>
              <w:br/>
              <w:t> </w:t>
            </w:r>
          </w:p>
        </w:tc>
        <w:tc>
          <w:tcPr>
            <w:tcW w:w="279" w:type="dxa"/>
          </w:tcPr>
          <w:p w:rsidR="00025E9D" w:rsidRDefault="00025E9D" w:rsidP="00973BFC">
            <w:pPr>
              <w:pStyle w:val="libPoem"/>
              <w:rPr>
                <w:rtl/>
              </w:rPr>
            </w:pPr>
          </w:p>
        </w:tc>
        <w:tc>
          <w:tcPr>
            <w:tcW w:w="3881" w:type="dxa"/>
          </w:tcPr>
          <w:p w:rsidR="00025E9D" w:rsidRDefault="00025E9D" w:rsidP="00973BFC">
            <w:pPr>
              <w:pStyle w:val="libPoem"/>
            </w:pPr>
            <w:r>
              <w:rPr>
                <w:rFonts w:hint="cs"/>
                <w:rtl/>
              </w:rPr>
              <w:t>إلى ب</w:t>
            </w:r>
            <w:r w:rsidR="009B41F8">
              <w:rPr>
                <w:rFonts w:hint="cs"/>
                <w:rtl/>
              </w:rPr>
              <w:t>َ</w:t>
            </w:r>
            <w:r>
              <w:rPr>
                <w:rFonts w:hint="cs"/>
                <w:rtl/>
              </w:rPr>
              <w:t>ح</w:t>
            </w:r>
            <w:r w:rsidR="009B41F8">
              <w:rPr>
                <w:rFonts w:hint="cs"/>
                <w:rtl/>
              </w:rPr>
              <w:t>ْ</w:t>
            </w:r>
            <w:r>
              <w:rPr>
                <w:rFonts w:hint="cs"/>
                <w:rtl/>
              </w:rPr>
              <w:t>د</w:t>
            </w:r>
            <w:r w:rsidR="009B41F8">
              <w:rPr>
                <w:rFonts w:hint="cs"/>
                <w:rtl/>
              </w:rPr>
              <w:t>َ</w:t>
            </w:r>
            <w:r>
              <w:rPr>
                <w:rFonts w:hint="cs"/>
                <w:rtl/>
              </w:rPr>
              <w:t>ل</w:t>
            </w:r>
            <w:r w:rsidR="009B41F8">
              <w:rPr>
                <w:rFonts w:hint="cs"/>
                <w:rtl/>
              </w:rPr>
              <w:t>ٍ</w:t>
            </w:r>
            <w:r>
              <w:rPr>
                <w:rFonts w:hint="cs"/>
                <w:rtl/>
              </w:rPr>
              <w:t xml:space="preserve"> نف</w:t>
            </w:r>
            <w:r w:rsidR="009B41F8">
              <w:rPr>
                <w:rFonts w:hint="cs"/>
                <w:rtl/>
              </w:rPr>
              <w:t>ْ</w:t>
            </w:r>
            <w:r>
              <w:rPr>
                <w:rFonts w:hint="cs"/>
                <w:rtl/>
              </w:rPr>
              <w:t>س</w:t>
            </w:r>
            <w:r w:rsidR="009B41F8">
              <w:rPr>
                <w:rFonts w:hint="cs"/>
                <w:rtl/>
              </w:rPr>
              <w:t>ُ</w:t>
            </w:r>
            <w:r>
              <w:rPr>
                <w:rFonts w:hint="cs"/>
                <w:rtl/>
              </w:rPr>
              <w:t xml:space="preserve"> الرسول</w:t>
            </w:r>
            <w:r w:rsidR="009B41F8">
              <w:rPr>
                <w:rFonts w:hint="cs"/>
                <w:rtl/>
              </w:rPr>
              <w:t>ِ</w:t>
            </w:r>
            <w:r>
              <w:rPr>
                <w:rFonts w:hint="cs"/>
                <w:rtl/>
              </w:rPr>
              <w:t xml:space="preserve"> ال</w:t>
            </w:r>
            <w:r w:rsidR="009B41F8">
              <w:rPr>
                <w:rFonts w:hint="cs"/>
                <w:rtl/>
              </w:rPr>
              <w:t>ـ</w:t>
            </w:r>
            <w:r>
              <w:rPr>
                <w:rFonts w:hint="cs"/>
                <w:rtl/>
              </w:rPr>
              <w:t>م</w:t>
            </w:r>
            <w:r w:rsidR="009B41F8">
              <w:rPr>
                <w:rFonts w:hint="cs"/>
                <w:rtl/>
              </w:rPr>
              <w:t>ُ</w:t>
            </w:r>
            <w:r>
              <w:rPr>
                <w:rFonts w:hint="cs"/>
                <w:rtl/>
              </w:rPr>
              <w:t>ض</w:t>
            </w:r>
            <w:r w:rsidR="009B41F8">
              <w:rPr>
                <w:rFonts w:hint="cs"/>
                <w:rtl/>
              </w:rPr>
              <w:t>َ</w:t>
            </w:r>
            <w:r>
              <w:rPr>
                <w:rFonts w:hint="cs"/>
                <w:rtl/>
              </w:rPr>
              <w:t>لّ</w:t>
            </w:r>
            <w:r w:rsidR="009B41F8">
              <w:rPr>
                <w:rFonts w:hint="cs"/>
                <w:rtl/>
              </w:rPr>
              <w:t>َ</w:t>
            </w:r>
            <w:r>
              <w:rPr>
                <w:rFonts w:hint="cs"/>
                <w:rtl/>
              </w:rPr>
              <w:t>ل</w:t>
            </w:r>
            <w:r w:rsidR="009B41F8">
              <w:rPr>
                <w:rFonts w:hint="cs"/>
                <w:rtl/>
              </w:rPr>
              <w:t>ِ</w:t>
            </w:r>
            <w:r w:rsidRPr="00725071">
              <w:rPr>
                <w:rStyle w:val="libPoemTiniChar0"/>
                <w:rtl/>
              </w:rPr>
              <w:br/>
              <w:t> </w:t>
            </w:r>
          </w:p>
        </w:tc>
      </w:tr>
      <w:tr w:rsidR="00025E9D" w:rsidTr="00973BFC">
        <w:tblPrEx>
          <w:tblLook w:val="04A0" w:firstRow="1" w:lastRow="0" w:firstColumn="1" w:lastColumn="0" w:noHBand="0" w:noVBand="1"/>
        </w:tblPrEx>
        <w:trPr>
          <w:trHeight w:val="350"/>
        </w:trPr>
        <w:tc>
          <w:tcPr>
            <w:tcW w:w="3920" w:type="dxa"/>
          </w:tcPr>
          <w:p w:rsidR="00025E9D" w:rsidRDefault="00025E9D" w:rsidP="00973BFC">
            <w:pPr>
              <w:pStyle w:val="libPoem"/>
            </w:pPr>
            <w:r>
              <w:rPr>
                <w:rFonts w:hint="cs"/>
                <w:rtl/>
              </w:rPr>
              <w:t>فش</w:t>
            </w:r>
            <w:r w:rsidR="009B41F8">
              <w:rPr>
                <w:rFonts w:hint="cs"/>
                <w:rtl/>
              </w:rPr>
              <w:t>َ</w:t>
            </w:r>
            <w:r>
              <w:rPr>
                <w:rFonts w:hint="cs"/>
                <w:rtl/>
              </w:rPr>
              <w:t>تّان</w:t>
            </w:r>
            <w:r w:rsidR="009B41F8">
              <w:rPr>
                <w:rFonts w:hint="cs"/>
                <w:rtl/>
              </w:rPr>
              <w:t>َ</w:t>
            </w:r>
            <w:r>
              <w:rPr>
                <w:rFonts w:hint="cs"/>
                <w:rtl/>
              </w:rPr>
              <w:t xml:space="preserve"> إن</w:t>
            </w:r>
            <w:r w:rsidR="009B41F8">
              <w:rPr>
                <w:rFonts w:hint="cs"/>
                <w:rtl/>
              </w:rPr>
              <w:t>ْ</w:t>
            </w:r>
            <w:r>
              <w:rPr>
                <w:rFonts w:hint="cs"/>
                <w:rtl/>
              </w:rPr>
              <w:t xml:space="preserve"> قايست</w:t>
            </w:r>
            <w:r w:rsidR="009B41F8">
              <w:rPr>
                <w:rFonts w:hint="cs"/>
                <w:rtl/>
              </w:rPr>
              <w:t>َ</w:t>
            </w:r>
            <w:r>
              <w:rPr>
                <w:rFonts w:hint="cs"/>
                <w:rtl/>
              </w:rPr>
              <w:t xml:space="preserve"> بين</w:t>
            </w:r>
            <w:r w:rsidR="009B41F8">
              <w:rPr>
                <w:rFonts w:hint="cs"/>
                <w:rtl/>
              </w:rPr>
              <w:t>َ</w:t>
            </w:r>
            <w:r>
              <w:rPr>
                <w:rFonts w:hint="cs"/>
                <w:rtl/>
              </w:rPr>
              <w:t xml:space="preserve"> ابن</w:t>
            </w:r>
            <w:r w:rsidR="009B41F8">
              <w:rPr>
                <w:rFonts w:hint="cs"/>
                <w:rtl/>
              </w:rPr>
              <w:t>ِ</w:t>
            </w:r>
            <w:r>
              <w:rPr>
                <w:rFonts w:hint="cs"/>
                <w:rtl/>
              </w:rPr>
              <w:t xml:space="preserve"> ب</w:t>
            </w:r>
            <w:r w:rsidR="009B41F8">
              <w:rPr>
                <w:rFonts w:hint="cs"/>
                <w:rtl/>
              </w:rPr>
              <w:t>َ</w:t>
            </w:r>
            <w:r>
              <w:rPr>
                <w:rFonts w:hint="cs"/>
                <w:rtl/>
              </w:rPr>
              <w:t>ح</w:t>
            </w:r>
            <w:r w:rsidR="009B41F8">
              <w:rPr>
                <w:rFonts w:hint="cs"/>
                <w:rtl/>
              </w:rPr>
              <w:t>ْ</w:t>
            </w:r>
            <w:r>
              <w:rPr>
                <w:rFonts w:hint="cs"/>
                <w:rtl/>
              </w:rPr>
              <w:t>دل</w:t>
            </w:r>
            <w:r w:rsidR="009B41F8">
              <w:rPr>
                <w:rFonts w:hint="cs"/>
                <w:rtl/>
              </w:rPr>
              <w:t>ٍ</w:t>
            </w:r>
            <w:r w:rsidRPr="00725071">
              <w:rPr>
                <w:rStyle w:val="libPoemTiniChar0"/>
                <w:rtl/>
              </w:rPr>
              <w:br/>
              <w:t> </w:t>
            </w:r>
          </w:p>
        </w:tc>
        <w:tc>
          <w:tcPr>
            <w:tcW w:w="279" w:type="dxa"/>
          </w:tcPr>
          <w:p w:rsidR="00025E9D" w:rsidRDefault="00025E9D" w:rsidP="00973BFC">
            <w:pPr>
              <w:pStyle w:val="libPoem"/>
              <w:rPr>
                <w:rtl/>
              </w:rPr>
            </w:pPr>
          </w:p>
        </w:tc>
        <w:tc>
          <w:tcPr>
            <w:tcW w:w="3881" w:type="dxa"/>
          </w:tcPr>
          <w:p w:rsidR="00025E9D" w:rsidRDefault="00025E9D" w:rsidP="00973BFC">
            <w:pPr>
              <w:pStyle w:val="libPoem"/>
            </w:pPr>
            <w:r>
              <w:rPr>
                <w:rFonts w:hint="cs"/>
                <w:rtl/>
              </w:rPr>
              <w:t>وبين</w:t>
            </w:r>
            <w:r w:rsidR="009B41F8">
              <w:rPr>
                <w:rFonts w:hint="cs"/>
                <w:rtl/>
              </w:rPr>
              <w:t>َ</w:t>
            </w:r>
            <w:r>
              <w:rPr>
                <w:rFonts w:hint="cs"/>
                <w:rtl/>
              </w:rPr>
              <w:t xml:space="preserve"> ابن ذي الشّ</w:t>
            </w:r>
            <w:r w:rsidR="009B41F8">
              <w:rPr>
                <w:rFonts w:hint="cs"/>
                <w:rtl/>
              </w:rPr>
              <w:t>َ</w:t>
            </w:r>
            <w:r>
              <w:rPr>
                <w:rFonts w:hint="cs"/>
                <w:rtl/>
              </w:rPr>
              <w:t>ر</w:t>
            </w:r>
            <w:r w:rsidR="009B41F8">
              <w:rPr>
                <w:rFonts w:hint="cs"/>
                <w:rtl/>
              </w:rPr>
              <w:t>ْ</w:t>
            </w:r>
            <w:r>
              <w:rPr>
                <w:rFonts w:hint="cs"/>
                <w:rtl/>
              </w:rPr>
              <w:t>ط</w:t>
            </w:r>
            <w:r w:rsidR="009B41F8">
              <w:rPr>
                <w:rFonts w:hint="cs"/>
                <w:rtl/>
              </w:rPr>
              <w:t>ِ</w:t>
            </w:r>
            <w:r>
              <w:rPr>
                <w:rFonts w:hint="cs"/>
                <w:rtl/>
              </w:rPr>
              <w:t xml:space="preserve"> الأغر</w:t>
            </w:r>
            <w:r w:rsidR="009B41F8">
              <w:rPr>
                <w:rFonts w:hint="cs"/>
                <w:rtl/>
              </w:rPr>
              <w:t>ِ</w:t>
            </w:r>
            <w:r>
              <w:rPr>
                <w:rFonts w:hint="cs"/>
                <w:rtl/>
              </w:rPr>
              <w:t>ّ ال</w:t>
            </w:r>
            <w:r w:rsidR="009B41F8">
              <w:rPr>
                <w:rFonts w:hint="cs"/>
                <w:rtl/>
              </w:rPr>
              <w:t>ـ</w:t>
            </w:r>
            <w:r>
              <w:rPr>
                <w:rFonts w:hint="cs"/>
                <w:rtl/>
              </w:rPr>
              <w:t>م</w:t>
            </w:r>
            <w:r w:rsidR="009B41F8">
              <w:rPr>
                <w:rFonts w:hint="cs"/>
                <w:rtl/>
              </w:rPr>
              <w:t>ُ</w:t>
            </w:r>
            <w:r>
              <w:rPr>
                <w:rFonts w:hint="cs"/>
                <w:rtl/>
              </w:rPr>
              <w:t>ح</w:t>
            </w:r>
            <w:r w:rsidR="009B41F8">
              <w:rPr>
                <w:rFonts w:hint="cs"/>
                <w:rtl/>
              </w:rPr>
              <w:t>َ</w:t>
            </w:r>
            <w:r>
              <w:rPr>
                <w:rFonts w:hint="cs"/>
                <w:rtl/>
              </w:rPr>
              <w:t>جّ</w:t>
            </w:r>
            <w:r w:rsidR="009B41F8">
              <w:rPr>
                <w:rFonts w:hint="cs"/>
                <w:rtl/>
              </w:rPr>
              <w:t>َ</w:t>
            </w:r>
            <w:r>
              <w:rPr>
                <w:rFonts w:hint="cs"/>
                <w:rtl/>
              </w:rPr>
              <w:t>ل</w:t>
            </w:r>
            <w:r w:rsidR="009B41F8">
              <w:rPr>
                <w:rFonts w:hint="cs"/>
                <w:rtl/>
              </w:rPr>
              <w:t>ِ</w:t>
            </w:r>
            <w:r>
              <w:rPr>
                <w:rFonts w:hint="cs"/>
                <w:rtl/>
              </w:rPr>
              <w:t xml:space="preserve"> </w:t>
            </w:r>
            <w:r w:rsidRPr="00025E9D">
              <w:rPr>
                <w:rStyle w:val="libFootnotenumChar"/>
                <w:rFonts w:hint="cs"/>
                <w:rtl/>
              </w:rPr>
              <w:t>(1)</w:t>
            </w:r>
            <w:r w:rsidRPr="00725071">
              <w:rPr>
                <w:rStyle w:val="libPoemTiniChar0"/>
                <w:rtl/>
              </w:rPr>
              <w:br/>
              <w:t> </w:t>
            </w:r>
          </w:p>
        </w:tc>
      </w:tr>
    </w:tbl>
    <w:p w:rsidR="00C36332" w:rsidRDefault="00025E9D" w:rsidP="00C36332">
      <w:pPr>
        <w:pStyle w:val="libNormal"/>
        <w:rPr>
          <w:rtl/>
        </w:rPr>
      </w:pPr>
      <w:r>
        <w:rPr>
          <w:rFonts w:hint="cs"/>
          <w:rtl/>
        </w:rPr>
        <w:t>وكان لع</w:t>
      </w:r>
      <w:r w:rsidR="009B41F8">
        <w:rPr>
          <w:rFonts w:hint="cs"/>
          <w:rtl/>
        </w:rPr>
        <w:t>َ</w:t>
      </w:r>
      <w:r>
        <w:rPr>
          <w:rFonts w:hint="cs"/>
          <w:rtl/>
        </w:rPr>
        <w:t>ديّ بن ج</w:t>
      </w:r>
      <w:r w:rsidR="009B41F8">
        <w:rPr>
          <w:rFonts w:hint="cs"/>
          <w:rtl/>
        </w:rPr>
        <w:t>َ</w:t>
      </w:r>
      <w:r>
        <w:rPr>
          <w:rFonts w:hint="cs"/>
          <w:rtl/>
        </w:rPr>
        <w:t>ب</w:t>
      </w:r>
      <w:r w:rsidR="009B41F8">
        <w:rPr>
          <w:rFonts w:hint="cs"/>
          <w:rtl/>
        </w:rPr>
        <w:t>َ</w:t>
      </w:r>
      <w:r>
        <w:rPr>
          <w:rFonts w:hint="cs"/>
          <w:rtl/>
        </w:rPr>
        <w:t>لة بن س</w:t>
      </w:r>
      <w:r w:rsidR="009B41F8">
        <w:rPr>
          <w:rFonts w:hint="cs"/>
          <w:rtl/>
        </w:rPr>
        <w:t>َ</w:t>
      </w:r>
      <w:r>
        <w:rPr>
          <w:rFonts w:hint="cs"/>
          <w:rtl/>
        </w:rPr>
        <w:t>لامة شرط</w:t>
      </w:r>
      <w:r w:rsidR="009B41F8">
        <w:rPr>
          <w:rFonts w:hint="cs"/>
          <w:rtl/>
        </w:rPr>
        <w:t>ٌ</w:t>
      </w:r>
      <w:r>
        <w:rPr>
          <w:rFonts w:hint="cs"/>
          <w:rtl/>
        </w:rPr>
        <w:t xml:space="preserve"> في قومه</w:t>
      </w:r>
      <w:r w:rsidR="00603FE9">
        <w:rPr>
          <w:rFonts w:hint="cs"/>
          <w:rtl/>
        </w:rPr>
        <w:t xml:space="preserve">: </w:t>
      </w:r>
      <w:r>
        <w:rPr>
          <w:rFonts w:hint="cs"/>
          <w:rtl/>
        </w:rPr>
        <w:t>لا يدفنوا ميّتاً حتّى يكون هو الذي يخطّ له موضع قبره</w:t>
      </w:r>
      <w:r w:rsidR="00864EEE">
        <w:rPr>
          <w:rFonts w:hint="cs"/>
          <w:rtl/>
        </w:rPr>
        <w:t xml:space="preserve">، </w:t>
      </w:r>
      <w:r>
        <w:rPr>
          <w:rFonts w:hint="cs"/>
          <w:rtl/>
        </w:rPr>
        <w:t>وفيه يقول ط</w:t>
      </w:r>
      <w:r w:rsidR="009B41F8">
        <w:rPr>
          <w:rFonts w:hint="cs"/>
          <w:rtl/>
        </w:rPr>
        <w:t>ُ</w:t>
      </w:r>
      <w:r>
        <w:rPr>
          <w:rFonts w:hint="cs"/>
          <w:rtl/>
        </w:rPr>
        <w:t>ع</w:t>
      </w:r>
      <w:r w:rsidR="009B41F8">
        <w:rPr>
          <w:rFonts w:hint="cs"/>
          <w:rtl/>
        </w:rPr>
        <w:t>ْ</w:t>
      </w:r>
      <w:r>
        <w:rPr>
          <w:rFonts w:hint="cs"/>
          <w:rtl/>
        </w:rPr>
        <w:t>م</w:t>
      </w:r>
      <w:r w:rsidR="009B41F8">
        <w:rPr>
          <w:rFonts w:hint="cs"/>
          <w:rtl/>
        </w:rPr>
        <w:t>َ</w:t>
      </w:r>
      <w:r>
        <w:rPr>
          <w:rFonts w:hint="cs"/>
          <w:rtl/>
        </w:rPr>
        <w:t>ة بن م</w:t>
      </w:r>
      <w:r w:rsidR="009B41F8">
        <w:rPr>
          <w:rFonts w:hint="cs"/>
          <w:rtl/>
        </w:rPr>
        <w:t>َ</w:t>
      </w:r>
      <w:r>
        <w:rPr>
          <w:rFonts w:hint="cs"/>
          <w:rtl/>
        </w:rPr>
        <w:t>د</w:t>
      </w:r>
      <w:r w:rsidR="009B41F8">
        <w:rPr>
          <w:rFonts w:hint="cs"/>
          <w:rtl/>
        </w:rPr>
        <w:t>ْ</w:t>
      </w:r>
      <w:r>
        <w:rPr>
          <w:rFonts w:hint="cs"/>
          <w:rtl/>
        </w:rPr>
        <w:t>ف</w:t>
      </w:r>
      <w:r w:rsidR="009B41F8">
        <w:rPr>
          <w:rFonts w:hint="cs"/>
          <w:rtl/>
        </w:rPr>
        <w:t>َ</w:t>
      </w:r>
      <w:r>
        <w:rPr>
          <w:rFonts w:hint="cs"/>
          <w:rtl/>
        </w:rPr>
        <w:t>ع الكلبي</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6"/>
        <w:gridCol w:w="271"/>
        <w:gridCol w:w="3406"/>
      </w:tblGrid>
      <w:tr w:rsidR="00011E60" w:rsidTr="00973BFC">
        <w:trPr>
          <w:trHeight w:val="350"/>
        </w:trPr>
        <w:tc>
          <w:tcPr>
            <w:tcW w:w="3920" w:type="dxa"/>
            <w:shd w:val="clear" w:color="auto" w:fill="auto"/>
          </w:tcPr>
          <w:p w:rsidR="00011E60" w:rsidRDefault="0054260C" w:rsidP="00973BFC">
            <w:pPr>
              <w:pStyle w:val="libPoem"/>
            </w:pPr>
            <w:r>
              <w:rPr>
                <w:rFonts w:hint="cs"/>
                <w:rtl/>
              </w:rPr>
              <w:t>ع</w:t>
            </w:r>
            <w:r w:rsidR="009B41F8">
              <w:rPr>
                <w:rFonts w:hint="cs"/>
                <w:rtl/>
              </w:rPr>
              <w:t>َ</w:t>
            </w:r>
            <w:r>
              <w:rPr>
                <w:rFonts w:hint="cs"/>
                <w:rtl/>
              </w:rPr>
              <w:t>ش</w:t>
            </w:r>
            <w:r w:rsidR="009B41F8">
              <w:rPr>
                <w:rFonts w:hint="cs"/>
                <w:rtl/>
              </w:rPr>
              <w:t>ِ</w:t>
            </w:r>
            <w:r>
              <w:rPr>
                <w:rFonts w:hint="cs"/>
                <w:rtl/>
              </w:rPr>
              <w:t>يّ</w:t>
            </w:r>
            <w:r w:rsidR="009B41F8">
              <w:rPr>
                <w:rFonts w:hint="cs"/>
                <w:rtl/>
              </w:rPr>
              <w:t>َ</w:t>
            </w:r>
            <w:r>
              <w:rPr>
                <w:rFonts w:hint="cs"/>
                <w:rtl/>
              </w:rPr>
              <w:t>ة</w:t>
            </w:r>
            <w:r w:rsidR="009B41F8">
              <w:rPr>
                <w:rFonts w:hint="cs"/>
                <w:rtl/>
              </w:rPr>
              <w:t>َ</w:t>
            </w:r>
            <w:r>
              <w:rPr>
                <w:rFonts w:hint="cs"/>
                <w:rtl/>
              </w:rPr>
              <w:t xml:space="preserve"> لا يرجو ام</w:t>
            </w:r>
            <w:r w:rsidR="009B41F8">
              <w:rPr>
                <w:rFonts w:hint="cs"/>
                <w:rtl/>
              </w:rPr>
              <w:t>ْ</w:t>
            </w:r>
            <w:r>
              <w:rPr>
                <w:rFonts w:hint="cs"/>
                <w:rtl/>
              </w:rPr>
              <w:t>ر</w:t>
            </w:r>
            <w:r w:rsidR="009B41F8">
              <w:rPr>
                <w:rFonts w:hint="cs"/>
                <w:rtl/>
              </w:rPr>
              <w:t>ُ</w:t>
            </w:r>
            <w:r>
              <w:rPr>
                <w:rFonts w:hint="cs"/>
                <w:rtl/>
              </w:rPr>
              <w:t>ؤ د</w:t>
            </w:r>
            <w:r w:rsidR="009B41F8">
              <w:rPr>
                <w:rFonts w:hint="cs"/>
                <w:rtl/>
              </w:rPr>
              <w:t>َ</w:t>
            </w:r>
            <w:r>
              <w:rPr>
                <w:rFonts w:hint="cs"/>
                <w:rtl/>
              </w:rPr>
              <w:t>ف</w:t>
            </w:r>
            <w:r w:rsidR="009B41F8">
              <w:rPr>
                <w:rFonts w:hint="cs"/>
                <w:rtl/>
              </w:rPr>
              <w:t>ْ</w:t>
            </w:r>
            <w:r>
              <w:rPr>
                <w:rFonts w:hint="cs"/>
                <w:rtl/>
              </w:rPr>
              <w:t>ن</w:t>
            </w:r>
            <w:r w:rsidR="009B41F8">
              <w:rPr>
                <w:rFonts w:hint="cs"/>
                <w:rtl/>
              </w:rPr>
              <w:t>َ</w:t>
            </w:r>
            <w:r>
              <w:rPr>
                <w:rFonts w:hint="cs"/>
                <w:rtl/>
              </w:rPr>
              <w:t xml:space="preserve"> أ</w:t>
            </w:r>
            <w:r w:rsidR="009B41F8">
              <w:rPr>
                <w:rFonts w:hint="cs"/>
                <w:rtl/>
              </w:rPr>
              <w:t>ُ</w:t>
            </w:r>
            <w:r>
              <w:rPr>
                <w:rFonts w:hint="cs"/>
                <w:rtl/>
              </w:rPr>
              <w:t>م</w:t>
            </w:r>
            <w:r w:rsidR="009B41F8">
              <w:rPr>
                <w:rFonts w:hint="cs"/>
                <w:rtl/>
              </w:rPr>
              <w:t>ِ</w:t>
            </w:r>
            <w:r>
              <w:rPr>
                <w:rFonts w:hint="cs"/>
                <w:rtl/>
              </w:rPr>
              <w:t>ّه</w:t>
            </w:r>
            <w:r w:rsidR="009B41F8">
              <w:rPr>
                <w:rFonts w:hint="cs"/>
                <w:rtl/>
              </w:rPr>
              <w:t>ِ</w:t>
            </w:r>
            <w:r w:rsidR="00011E60" w:rsidRPr="00725071">
              <w:rPr>
                <w:rStyle w:val="libPoemTiniChar0"/>
                <w:rtl/>
              </w:rPr>
              <w:br/>
              <w:t> </w:t>
            </w:r>
          </w:p>
        </w:tc>
        <w:tc>
          <w:tcPr>
            <w:tcW w:w="279" w:type="dxa"/>
            <w:shd w:val="clear" w:color="auto" w:fill="auto"/>
          </w:tcPr>
          <w:p w:rsidR="00011E60" w:rsidRDefault="00011E60" w:rsidP="00973BFC">
            <w:pPr>
              <w:pStyle w:val="libPoem"/>
              <w:rPr>
                <w:rtl/>
              </w:rPr>
            </w:pPr>
          </w:p>
        </w:tc>
        <w:tc>
          <w:tcPr>
            <w:tcW w:w="3881" w:type="dxa"/>
            <w:shd w:val="clear" w:color="auto" w:fill="auto"/>
          </w:tcPr>
          <w:p w:rsidR="00011E60" w:rsidRDefault="0054260C" w:rsidP="00973BFC">
            <w:pPr>
              <w:pStyle w:val="libPoem"/>
            </w:pPr>
            <w:r>
              <w:rPr>
                <w:rFonts w:hint="cs"/>
                <w:rtl/>
              </w:rPr>
              <w:t>إذا هي ماتت</w:t>
            </w:r>
            <w:r w:rsidR="009B41F8">
              <w:rPr>
                <w:rFonts w:hint="cs"/>
                <w:rtl/>
              </w:rPr>
              <w:t>ْ</w:t>
            </w:r>
            <w:r>
              <w:rPr>
                <w:rFonts w:hint="cs"/>
                <w:rtl/>
              </w:rPr>
              <w:t xml:space="preserve"> أو</w:t>
            </w:r>
            <w:r w:rsidR="009B41F8">
              <w:rPr>
                <w:rFonts w:hint="cs"/>
                <w:rtl/>
              </w:rPr>
              <w:t>ْ</w:t>
            </w:r>
            <w:r>
              <w:rPr>
                <w:rFonts w:hint="cs"/>
                <w:rtl/>
              </w:rPr>
              <w:t xml:space="preserve"> ي</w:t>
            </w:r>
            <w:r w:rsidR="009B41F8">
              <w:rPr>
                <w:rFonts w:hint="cs"/>
                <w:rtl/>
              </w:rPr>
              <w:t>َ</w:t>
            </w:r>
            <w:r>
              <w:rPr>
                <w:rFonts w:hint="cs"/>
                <w:rtl/>
              </w:rPr>
              <w:t>خ</w:t>
            </w:r>
            <w:r w:rsidR="009B41F8">
              <w:rPr>
                <w:rFonts w:hint="cs"/>
                <w:rtl/>
              </w:rPr>
              <w:t>ُ</w:t>
            </w:r>
            <w:r>
              <w:rPr>
                <w:rFonts w:hint="cs"/>
                <w:rtl/>
              </w:rPr>
              <w:t>طّ</w:t>
            </w:r>
            <w:r w:rsidR="009B41F8">
              <w:rPr>
                <w:rFonts w:hint="cs"/>
                <w:rtl/>
              </w:rPr>
              <w:t>َ</w:t>
            </w:r>
            <w:r>
              <w:rPr>
                <w:rFonts w:hint="cs"/>
                <w:rtl/>
              </w:rPr>
              <w:t xml:space="preserve"> لها قبراً</w:t>
            </w:r>
            <w:r w:rsidR="00011E60" w:rsidRPr="00725071">
              <w:rPr>
                <w:rStyle w:val="libPoemTiniChar0"/>
                <w:rtl/>
              </w:rPr>
              <w:br/>
              <w:t> </w:t>
            </w:r>
          </w:p>
        </w:tc>
      </w:tr>
    </w:tbl>
    <w:p w:rsidR="00025E9D" w:rsidRDefault="00011E60" w:rsidP="00C36332">
      <w:pPr>
        <w:pStyle w:val="libNormal"/>
        <w:rPr>
          <w:rtl/>
        </w:rPr>
      </w:pPr>
      <w:r>
        <w:rPr>
          <w:rFonts w:hint="cs"/>
          <w:rtl/>
        </w:rPr>
        <w:t>قال المدائني</w:t>
      </w:r>
      <w:r w:rsidR="00603FE9">
        <w:rPr>
          <w:rFonts w:hint="cs"/>
          <w:rtl/>
        </w:rPr>
        <w:t xml:space="preserve">: </w:t>
      </w:r>
      <w:r>
        <w:rPr>
          <w:rFonts w:hint="cs"/>
          <w:rtl/>
        </w:rPr>
        <w:t>طلّق معاوية مي</w:t>
      </w:r>
      <w:r w:rsidR="009B41F8">
        <w:rPr>
          <w:rFonts w:hint="cs"/>
          <w:rtl/>
        </w:rPr>
        <w:t>ْ</w:t>
      </w:r>
      <w:r>
        <w:rPr>
          <w:rFonts w:hint="cs"/>
          <w:rtl/>
        </w:rPr>
        <w:t xml:space="preserve">سون وهي حامل </w:t>
      </w:r>
      <w:r w:rsidRPr="00011E60">
        <w:rPr>
          <w:rStyle w:val="libFootnotenumChar"/>
          <w:rFonts w:hint="cs"/>
          <w:rtl/>
        </w:rPr>
        <w:t>(2)</w:t>
      </w:r>
      <w:r w:rsidR="001C4878">
        <w:rPr>
          <w:rFonts w:hint="cs"/>
          <w:rtl/>
        </w:rPr>
        <w:t xml:space="preserve">. </w:t>
      </w:r>
    </w:p>
    <w:p w:rsidR="00011E60" w:rsidRDefault="009431ED" w:rsidP="009431ED">
      <w:pPr>
        <w:pStyle w:val="libLine"/>
        <w:rPr>
          <w:rtl/>
        </w:rPr>
      </w:pPr>
      <w:r>
        <w:rPr>
          <w:rFonts w:hint="cs"/>
          <w:rtl/>
        </w:rPr>
        <w:t>____________________</w:t>
      </w:r>
    </w:p>
    <w:p w:rsidR="00011E60" w:rsidRDefault="00011E60" w:rsidP="0054260C">
      <w:pPr>
        <w:pStyle w:val="libFootnote0"/>
        <w:rPr>
          <w:rtl/>
        </w:rPr>
      </w:pPr>
      <w:r>
        <w:rPr>
          <w:rFonts w:hint="cs"/>
          <w:rtl/>
        </w:rPr>
        <w:t>(1) أنساب الأشراف 5</w:t>
      </w:r>
      <w:r w:rsidR="00603FE9">
        <w:rPr>
          <w:rFonts w:hint="cs"/>
          <w:rtl/>
        </w:rPr>
        <w:t xml:space="preserve">: </w:t>
      </w:r>
      <w:r>
        <w:rPr>
          <w:rFonts w:hint="cs"/>
          <w:rtl/>
        </w:rPr>
        <w:t>156</w:t>
      </w:r>
      <w:r w:rsidR="002C54F1">
        <w:rPr>
          <w:rFonts w:hint="cs"/>
          <w:rtl/>
        </w:rPr>
        <w:t xml:space="preserve"> - </w:t>
      </w:r>
      <w:r>
        <w:rPr>
          <w:rFonts w:hint="cs"/>
          <w:rtl/>
        </w:rPr>
        <w:t>157</w:t>
      </w:r>
      <w:r w:rsidR="001C4878">
        <w:rPr>
          <w:rFonts w:hint="cs"/>
          <w:rtl/>
        </w:rPr>
        <w:t xml:space="preserve">. </w:t>
      </w:r>
    </w:p>
    <w:p w:rsidR="00011E60" w:rsidRDefault="00011E60" w:rsidP="0054260C">
      <w:pPr>
        <w:pStyle w:val="libFootnote0"/>
        <w:rPr>
          <w:rtl/>
        </w:rPr>
      </w:pPr>
      <w:r>
        <w:rPr>
          <w:rFonts w:hint="cs"/>
          <w:rtl/>
        </w:rPr>
        <w:t>(2) أنساب الأشراف 5</w:t>
      </w:r>
      <w:r w:rsidR="00603FE9">
        <w:rPr>
          <w:rFonts w:hint="cs"/>
          <w:rtl/>
        </w:rPr>
        <w:t xml:space="preserve">: </w:t>
      </w:r>
      <w:r>
        <w:rPr>
          <w:rFonts w:hint="cs"/>
          <w:rtl/>
        </w:rPr>
        <w:t>157</w:t>
      </w:r>
      <w:r w:rsidR="001C4878">
        <w:rPr>
          <w:rFonts w:hint="cs"/>
          <w:rtl/>
        </w:rPr>
        <w:t xml:space="preserve">. </w:t>
      </w:r>
    </w:p>
    <w:p w:rsidR="00011E60" w:rsidRDefault="00011E60" w:rsidP="009431ED">
      <w:pPr>
        <w:pStyle w:val="libNormal"/>
        <w:rPr>
          <w:rtl/>
        </w:rPr>
      </w:pPr>
      <w:r>
        <w:rPr>
          <w:rtl/>
        </w:rPr>
        <w:br w:type="page"/>
      </w:r>
    </w:p>
    <w:p w:rsidR="00011E60" w:rsidRDefault="002B05BA" w:rsidP="00C36332">
      <w:pPr>
        <w:pStyle w:val="libNormal"/>
        <w:rPr>
          <w:rtl/>
        </w:rPr>
      </w:pPr>
      <w:r>
        <w:rPr>
          <w:rFonts w:hint="cs"/>
          <w:rtl/>
        </w:rPr>
        <w:t>فائدة</w:t>
      </w:r>
      <w:r w:rsidR="00603FE9">
        <w:rPr>
          <w:rFonts w:hint="cs"/>
          <w:rtl/>
        </w:rPr>
        <w:t xml:space="preserve">: </w:t>
      </w:r>
      <w:r>
        <w:rPr>
          <w:rFonts w:hint="cs"/>
          <w:rtl/>
        </w:rPr>
        <w:t xml:space="preserve">إنّ ابن هند أراد </w:t>
      </w:r>
      <w:r w:rsidR="000311BA">
        <w:rPr>
          <w:rFonts w:hint="cs"/>
          <w:rtl/>
        </w:rPr>
        <w:t>أن يتزوّج ابنة ب</w:t>
      </w:r>
      <w:r w:rsidR="00C15F80">
        <w:rPr>
          <w:rFonts w:hint="cs"/>
          <w:rtl/>
        </w:rPr>
        <w:t>َ</w:t>
      </w:r>
      <w:r w:rsidR="000311BA">
        <w:rPr>
          <w:rFonts w:hint="cs"/>
          <w:rtl/>
        </w:rPr>
        <w:t>ه</w:t>
      </w:r>
      <w:r w:rsidR="00C15F80">
        <w:rPr>
          <w:rFonts w:hint="cs"/>
          <w:rtl/>
        </w:rPr>
        <w:t>ْ</w:t>
      </w:r>
      <w:r w:rsidR="000311BA">
        <w:rPr>
          <w:rFonts w:hint="cs"/>
          <w:rtl/>
        </w:rPr>
        <w:t>دل بن حسّان الكلبيّة</w:t>
      </w:r>
      <w:r w:rsidR="00864EEE">
        <w:rPr>
          <w:rFonts w:hint="cs"/>
          <w:rtl/>
        </w:rPr>
        <w:t xml:space="preserve">، </w:t>
      </w:r>
      <w:r w:rsidR="000311BA">
        <w:rPr>
          <w:rFonts w:hint="cs"/>
          <w:rtl/>
        </w:rPr>
        <w:t>وكانت بكراً</w:t>
      </w:r>
      <w:r w:rsidR="00603FE9">
        <w:rPr>
          <w:rFonts w:hint="cs"/>
          <w:rtl/>
        </w:rPr>
        <w:t xml:space="preserve">؛ </w:t>
      </w:r>
      <w:r w:rsidR="000311BA">
        <w:rPr>
          <w:rFonts w:hint="cs"/>
          <w:rtl/>
        </w:rPr>
        <w:t>فبعث م</w:t>
      </w:r>
      <w:r w:rsidR="00C15F80">
        <w:rPr>
          <w:rFonts w:hint="cs"/>
          <w:rtl/>
        </w:rPr>
        <w:t>َ</w:t>
      </w:r>
      <w:r w:rsidR="000311BA">
        <w:rPr>
          <w:rFonts w:hint="cs"/>
          <w:rtl/>
        </w:rPr>
        <w:t>ن يخطبها فغلط مبعوثه فمضى إلى ب</w:t>
      </w:r>
      <w:r w:rsidR="00C15F80">
        <w:rPr>
          <w:rFonts w:hint="cs"/>
          <w:rtl/>
        </w:rPr>
        <w:t>َ</w:t>
      </w:r>
      <w:r w:rsidR="000311BA">
        <w:rPr>
          <w:rFonts w:hint="cs"/>
          <w:rtl/>
        </w:rPr>
        <w:t>ح</w:t>
      </w:r>
      <w:r w:rsidR="00C15F80">
        <w:rPr>
          <w:rFonts w:hint="cs"/>
          <w:rtl/>
        </w:rPr>
        <w:t>ْ</w:t>
      </w:r>
      <w:r w:rsidR="000311BA">
        <w:rPr>
          <w:rFonts w:hint="cs"/>
          <w:rtl/>
        </w:rPr>
        <w:t>دل بن أ</w:t>
      </w:r>
      <w:r w:rsidR="00C15F80">
        <w:rPr>
          <w:rFonts w:hint="cs"/>
          <w:rtl/>
        </w:rPr>
        <w:t>ُ</w:t>
      </w:r>
      <w:r w:rsidR="000311BA">
        <w:rPr>
          <w:rFonts w:hint="cs"/>
          <w:rtl/>
        </w:rPr>
        <w:t>ن</w:t>
      </w:r>
      <w:r w:rsidR="00C15F80">
        <w:rPr>
          <w:rFonts w:hint="cs"/>
          <w:rtl/>
        </w:rPr>
        <w:t>َ</w:t>
      </w:r>
      <w:r w:rsidR="000311BA">
        <w:rPr>
          <w:rFonts w:hint="cs"/>
          <w:rtl/>
        </w:rPr>
        <w:t>يف الكلبي فخطب ابنته</w:t>
      </w:r>
      <w:r w:rsidR="004A4E29">
        <w:rPr>
          <w:rFonts w:hint="cs"/>
          <w:rtl/>
        </w:rPr>
        <w:t xml:space="preserve">! </w:t>
      </w:r>
      <w:r w:rsidR="000311BA">
        <w:rPr>
          <w:rFonts w:hint="cs"/>
          <w:rtl/>
        </w:rPr>
        <w:t>ولم تكن بكراً</w:t>
      </w:r>
      <w:r w:rsidR="00864EEE">
        <w:rPr>
          <w:rFonts w:hint="cs"/>
          <w:rtl/>
        </w:rPr>
        <w:t xml:space="preserve">، </w:t>
      </w:r>
      <w:r w:rsidR="000311BA">
        <w:rPr>
          <w:rFonts w:hint="cs"/>
          <w:rtl/>
        </w:rPr>
        <w:t>فقد تزوّجها ابن عمّها الذي قتله أخوه حسداً له</w:t>
      </w:r>
      <w:r w:rsidR="001C4878">
        <w:rPr>
          <w:rFonts w:hint="cs"/>
          <w:rtl/>
        </w:rPr>
        <w:t xml:space="preserve">. </w:t>
      </w:r>
      <w:r w:rsidR="000311BA">
        <w:rPr>
          <w:rFonts w:hint="cs"/>
          <w:rtl/>
        </w:rPr>
        <w:t>ولم يعلمنا الراوي عن المدّة التي أمضتها ميسون مع زوجها</w:t>
      </w:r>
      <w:r w:rsidR="00864EEE">
        <w:rPr>
          <w:rFonts w:hint="cs"/>
          <w:rtl/>
        </w:rPr>
        <w:t xml:space="preserve">، </w:t>
      </w:r>
      <w:r w:rsidR="000311BA">
        <w:rPr>
          <w:rFonts w:hint="cs"/>
          <w:rtl/>
        </w:rPr>
        <w:t>وهل حملت منه أم لا</w:t>
      </w:r>
      <w:r w:rsidR="009431ED">
        <w:rPr>
          <w:rFonts w:hint="cs"/>
          <w:rtl/>
        </w:rPr>
        <w:t>؟</w:t>
      </w:r>
      <w:r w:rsidR="004A4E29">
        <w:rPr>
          <w:rFonts w:hint="cs"/>
          <w:rtl/>
        </w:rPr>
        <w:t xml:space="preserve">! </w:t>
      </w:r>
      <w:r w:rsidR="000311BA">
        <w:rPr>
          <w:rFonts w:hint="cs"/>
          <w:rtl/>
        </w:rPr>
        <w:t>ولا المدّة التي أمضاها معها ابن هند</w:t>
      </w:r>
      <w:r w:rsidR="009431ED">
        <w:rPr>
          <w:rFonts w:hint="cs"/>
          <w:rtl/>
        </w:rPr>
        <w:t>؟</w:t>
      </w:r>
      <w:r w:rsidR="000311BA">
        <w:rPr>
          <w:rFonts w:hint="cs"/>
          <w:rtl/>
        </w:rPr>
        <w:t xml:space="preserve"> ولماذا رضي بغلط مبعوثه فتزوّجها</w:t>
      </w:r>
      <w:r w:rsidR="00864EEE">
        <w:rPr>
          <w:rFonts w:hint="cs"/>
          <w:rtl/>
        </w:rPr>
        <w:t xml:space="preserve">، </w:t>
      </w:r>
      <w:r w:rsidR="000311BA">
        <w:rPr>
          <w:rFonts w:hint="cs"/>
          <w:rtl/>
        </w:rPr>
        <w:t>وما سبب طلاقها</w:t>
      </w:r>
      <w:r w:rsidR="009431ED">
        <w:rPr>
          <w:rFonts w:hint="cs"/>
          <w:rtl/>
        </w:rPr>
        <w:t>؟</w:t>
      </w:r>
      <w:r w:rsidR="004A4E29">
        <w:rPr>
          <w:rFonts w:hint="cs"/>
          <w:rtl/>
        </w:rPr>
        <w:t xml:space="preserve">! </w:t>
      </w:r>
    </w:p>
    <w:p w:rsidR="000311BA" w:rsidRDefault="000311BA" w:rsidP="00C36332">
      <w:pPr>
        <w:pStyle w:val="libNormal"/>
        <w:rPr>
          <w:rtl/>
        </w:rPr>
      </w:pPr>
      <w:r>
        <w:rPr>
          <w:rFonts w:hint="cs"/>
          <w:rtl/>
        </w:rPr>
        <w:t>إنّا لا نقطع بأمر</w:t>
      </w:r>
      <w:r w:rsidR="00C15F80">
        <w:rPr>
          <w:rFonts w:hint="cs"/>
          <w:rtl/>
        </w:rPr>
        <w:t>ٍ</w:t>
      </w:r>
      <w:r>
        <w:rPr>
          <w:rFonts w:hint="cs"/>
          <w:rtl/>
        </w:rPr>
        <w:t xml:space="preserve"> من هذه الأمور</w:t>
      </w:r>
      <w:r w:rsidR="00B154FA">
        <w:rPr>
          <w:rFonts w:hint="cs"/>
          <w:rtl/>
        </w:rPr>
        <w:t xml:space="preserve"> إلّا </w:t>
      </w:r>
      <w:r>
        <w:rPr>
          <w:rFonts w:hint="cs"/>
          <w:rtl/>
        </w:rPr>
        <w:t>أنّ ظلال الشكوك تمدّ عليها</w:t>
      </w:r>
      <w:r w:rsidR="00603FE9">
        <w:rPr>
          <w:rFonts w:hint="cs"/>
          <w:rtl/>
        </w:rPr>
        <w:t xml:space="preserve">؛ </w:t>
      </w:r>
      <w:r>
        <w:rPr>
          <w:rFonts w:hint="cs"/>
          <w:rtl/>
        </w:rPr>
        <w:t>فإنّ ابن هند</w:t>
      </w:r>
      <w:r w:rsidR="00864EEE">
        <w:rPr>
          <w:rFonts w:hint="cs"/>
          <w:rtl/>
        </w:rPr>
        <w:t xml:space="preserve">، </w:t>
      </w:r>
      <w:r>
        <w:rPr>
          <w:rFonts w:hint="cs"/>
          <w:rtl/>
        </w:rPr>
        <w:t>وهو حاكم الشأم</w:t>
      </w:r>
      <w:r w:rsidR="00864EEE">
        <w:rPr>
          <w:rFonts w:hint="cs"/>
          <w:rtl/>
        </w:rPr>
        <w:t xml:space="preserve">، </w:t>
      </w:r>
      <w:r>
        <w:rPr>
          <w:rFonts w:hint="cs"/>
          <w:rtl/>
        </w:rPr>
        <w:t>وبنو كلب في سلطا</w:t>
      </w:r>
      <w:r w:rsidR="00C15F80">
        <w:rPr>
          <w:rFonts w:hint="cs"/>
          <w:rtl/>
        </w:rPr>
        <w:t>ن</w:t>
      </w:r>
      <w:r>
        <w:rPr>
          <w:rFonts w:hint="cs"/>
          <w:rtl/>
        </w:rPr>
        <w:t>ه وقد أراد امرأة منهم أن تكون زوجته فجيء بغيرها وله حقّ الرفض</w:t>
      </w:r>
      <w:r w:rsidR="00864EEE">
        <w:rPr>
          <w:rFonts w:hint="cs"/>
          <w:rtl/>
        </w:rPr>
        <w:t xml:space="preserve">، </w:t>
      </w:r>
      <w:r>
        <w:rPr>
          <w:rFonts w:hint="cs"/>
          <w:rtl/>
        </w:rPr>
        <w:t>فلماذا قبلها</w:t>
      </w:r>
      <w:r w:rsidR="009431ED">
        <w:rPr>
          <w:rFonts w:hint="cs"/>
          <w:rtl/>
        </w:rPr>
        <w:t>؟</w:t>
      </w:r>
      <w:r>
        <w:rPr>
          <w:rFonts w:hint="cs"/>
          <w:rtl/>
        </w:rPr>
        <w:t xml:space="preserve"> ثمّ وجدها غير ب</w:t>
      </w:r>
      <w:r w:rsidR="00C15F80">
        <w:rPr>
          <w:rFonts w:hint="cs"/>
          <w:rtl/>
        </w:rPr>
        <w:t>ِ</w:t>
      </w:r>
      <w:r>
        <w:rPr>
          <w:rFonts w:hint="cs"/>
          <w:rtl/>
        </w:rPr>
        <w:t>ك</w:t>
      </w:r>
      <w:r w:rsidR="00C15F80">
        <w:rPr>
          <w:rFonts w:hint="cs"/>
          <w:rtl/>
        </w:rPr>
        <w:t>ْ</w:t>
      </w:r>
      <w:r>
        <w:rPr>
          <w:rFonts w:hint="cs"/>
          <w:rtl/>
        </w:rPr>
        <w:t>ر فكانت حجّته أقوى من رفضها</w:t>
      </w:r>
      <w:r w:rsidR="00603FE9">
        <w:rPr>
          <w:rFonts w:hint="cs"/>
          <w:rtl/>
        </w:rPr>
        <w:t xml:space="preserve">؛ </w:t>
      </w:r>
      <w:r>
        <w:rPr>
          <w:rFonts w:hint="cs"/>
          <w:rtl/>
        </w:rPr>
        <w:t xml:space="preserve">هذا </w:t>
      </w:r>
      <w:r w:rsidR="00973BFC">
        <w:rPr>
          <w:rFonts w:hint="cs"/>
          <w:rtl/>
        </w:rPr>
        <w:t>إن قلنا أنّه لم يكن قد علم أنّها متزوّجة من ابن عمّها ردحاً من الزمن</w:t>
      </w:r>
      <w:r w:rsidR="00603FE9">
        <w:rPr>
          <w:rFonts w:hint="cs"/>
          <w:rtl/>
        </w:rPr>
        <w:t xml:space="preserve">؛ </w:t>
      </w:r>
      <w:r w:rsidR="00973BFC">
        <w:rPr>
          <w:rFonts w:hint="cs"/>
          <w:rtl/>
        </w:rPr>
        <w:t>فلم الطلاق بعد أن أمضى معها ردحاً من الزمن</w:t>
      </w:r>
      <w:r w:rsidR="009431ED">
        <w:rPr>
          <w:rFonts w:hint="cs"/>
          <w:rtl/>
        </w:rPr>
        <w:t>؟</w:t>
      </w:r>
      <w:r w:rsidR="00973BFC">
        <w:rPr>
          <w:rFonts w:hint="cs"/>
          <w:rtl/>
        </w:rPr>
        <w:t xml:space="preserve"> وتطليقها حاملاً ليس فيه جزم أنّ يزيد منه</w:t>
      </w:r>
      <w:r w:rsidR="00603FE9">
        <w:rPr>
          <w:rFonts w:hint="cs"/>
          <w:rtl/>
        </w:rPr>
        <w:t xml:space="preserve">؛ </w:t>
      </w:r>
      <w:r w:rsidR="00973BFC">
        <w:rPr>
          <w:rFonts w:hint="cs"/>
          <w:rtl/>
        </w:rPr>
        <w:t>فقد سبقه إليها ابن عمّها</w:t>
      </w:r>
      <w:r w:rsidR="00864EEE">
        <w:rPr>
          <w:rFonts w:hint="cs"/>
          <w:rtl/>
        </w:rPr>
        <w:t xml:space="preserve">، </w:t>
      </w:r>
      <w:r w:rsidR="00973BFC">
        <w:rPr>
          <w:rFonts w:hint="cs"/>
          <w:rtl/>
        </w:rPr>
        <w:t>فإن لم نقطع بأنّ يزيد ليس من ابن هند</w:t>
      </w:r>
      <w:r w:rsidR="001C4878">
        <w:rPr>
          <w:rFonts w:hint="cs"/>
          <w:rtl/>
        </w:rPr>
        <w:t xml:space="preserve">. </w:t>
      </w:r>
      <w:r w:rsidR="00973BFC">
        <w:rPr>
          <w:rFonts w:hint="cs"/>
          <w:rtl/>
        </w:rPr>
        <w:t>إنّما هو من ابن عمّها فليس لنا أن ننسبه إلى ابن هند</w:t>
      </w:r>
      <w:r w:rsidR="00603FE9">
        <w:rPr>
          <w:rFonts w:hint="cs"/>
          <w:rtl/>
        </w:rPr>
        <w:t xml:space="preserve">؛ </w:t>
      </w:r>
      <w:r w:rsidR="00973BFC">
        <w:rPr>
          <w:rFonts w:hint="cs"/>
          <w:rtl/>
        </w:rPr>
        <w:t>الذي من نظريّته في النسب</w:t>
      </w:r>
      <w:r w:rsidR="00603FE9">
        <w:rPr>
          <w:rFonts w:hint="cs"/>
          <w:rtl/>
        </w:rPr>
        <w:t xml:space="preserve">: </w:t>
      </w:r>
      <w:r w:rsidR="00973BFC">
        <w:rPr>
          <w:rFonts w:hint="cs"/>
          <w:rtl/>
        </w:rPr>
        <w:t>الشبه</w:t>
      </w:r>
      <w:r w:rsidR="004A4E29">
        <w:rPr>
          <w:rFonts w:hint="cs"/>
          <w:rtl/>
        </w:rPr>
        <w:t xml:space="preserve">! </w:t>
      </w:r>
      <w:r w:rsidR="00973BFC">
        <w:rPr>
          <w:rFonts w:hint="cs"/>
          <w:rtl/>
        </w:rPr>
        <w:t>كما في قصّة استلحاقه ابن سميّة</w:t>
      </w:r>
      <w:r w:rsidR="00864EEE">
        <w:rPr>
          <w:rFonts w:hint="cs"/>
          <w:rtl/>
        </w:rPr>
        <w:t xml:space="preserve">، </w:t>
      </w:r>
      <w:r w:rsidR="00973BFC">
        <w:rPr>
          <w:rFonts w:hint="cs"/>
          <w:rtl/>
        </w:rPr>
        <w:t>فإنّ يزيد لا شبه له بابن هند</w:t>
      </w:r>
      <w:r w:rsidR="00864EEE">
        <w:rPr>
          <w:rFonts w:hint="cs"/>
          <w:rtl/>
        </w:rPr>
        <w:t xml:space="preserve">، </w:t>
      </w:r>
      <w:r w:rsidR="00973BFC">
        <w:rPr>
          <w:rFonts w:hint="cs"/>
          <w:rtl/>
        </w:rPr>
        <w:t>وفيه ج</w:t>
      </w:r>
      <w:r w:rsidR="00C15F80">
        <w:rPr>
          <w:rFonts w:hint="cs"/>
          <w:rtl/>
        </w:rPr>
        <w:t>ُ</w:t>
      </w:r>
      <w:r w:rsidR="00973BFC">
        <w:rPr>
          <w:rFonts w:hint="cs"/>
          <w:rtl/>
        </w:rPr>
        <w:t>د</w:t>
      </w:r>
      <w:r w:rsidR="00C15F80">
        <w:rPr>
          <w:rFonts w:hint="cs"/>
          <w:rtl/>
        </w:rPr>
        <w:t>َ</w:t>
      </w:r>
      <w:r w:rsidR="00973BFC">
        <w:rPr>
          <w:rFonts w:hint="cs"/>
          <w:rtl/>
        </w:rPr>
        <w:t>ريّ لم يكن في ابن هند</w:t>
      </w:r>
      <w:r w:rsidR="00864EEE">
        <w:rPr>
          <w:rFonts w:hint="cs"/>
          <w:rtl/>
        </w:rPr>
        <w:t xml:space="preserve">، </w:t>
      </w:r>
      <w:r w:rsidR="00973BFC">
        <w:rPr>
          <w:rFonts w:hint="cs"/>
          <w:rtl/>
        </w:rPr>
        <w:t>بإجماع المصادر</w:t>
      </w:r>
      <w:r w:rsidR="00864EEE">
        <w:rPr>
          <w:rFonts w:hint="cs"/>
          <w:rtl/>
        </w:rPr>
        <w:t xml:space="preserve">، </w:t>
      </w:r>
      <w:r w:rsidR="00973BFC">
        <w:rPr>
          <w:rFonts w:hint="cs"/>
          <w:rtl/>
        </w:rPr>
        <w:t>وإن لم نكن مع نظريّة الشبه في النسب</w:t>
      </w:r>
      <w:r w:rsidR="001C4878">
        <w:rPr>
          <w:rFonts w:hint="cs"/>
          <w:rtl/>
        </w:rPr>
        <w:t xml:space="preserve">. </w:t>
      </w:r>
      <w:r w:rsidR="00973BFC">
        <w:rPr>
          <w:rFonts w:hint="cs"/>
          <w:rtl/>
        </w:rPr>
        <w:t xml:space="preserve">وقد تربّى ابن ميسون عند أخواله </w:t>
      </w:r>
      <w:r w:rsidR="009431ED">
        <w:rPr>
          <w:rFonts w:hint="cs"/>
          <w:rtl/>
        </w:rPr>
        <w:t>(</w:t>
      </w:r>
      <w:r w:rsidR="00973BFC">
        <w:rPr>
          <w:rFonts w:hint="cs"/>
          <w:rtl/>
        </w:rPr>
        <w:t>بني كلب</w:t>
      </w:r>
      <w:r w:rsidR="009431ED">
        <w:rPr>
          <w:rFonts w:hint="cs"/>
          <w:rtl/>
        </w:rPr>
        <w:t>)</w:t>
      </w:r>
      <w:r w:rsidR="00864EEE">
        <w:rPr>
          <w:rFonts w:hint="cs"/>
          <w:rtl/>
        </w:rPr>
        <w:t xml:space="preserve">، </w:t>
      </w:r>
      <w:r w:rsidR="00973BFC">
        <w:rPr>
          <w:rFonts w:hint="cs"/>
          <w:rtl/>
        </w:rPr>
        <w:t>وكان ابن هند يقول</w:t>
      </w:r>
      <w:r w:rsidR="00603FE9">
        <w:rPr>
          <w:rFonts w:hint="cs"/>
          <w:rtl/>
        </w:rPr>
        <w:t xml:space="preserve">: </w:t>
      </w:r>
      <w:r w:rsidR="008D48DF">
        <w:rPr>
          <w:rFonts w:hint="cs"/>
          <w:rtl/>
        </w:rPr>
        <w:t>لو</w:t>
      </w:r>
      <w:r w:rsidR="00973BFC">
        <w:rPr>
          <w:rFonts w:hint="cs"/>
          <w:rtl/>
        </w:rPr>
        <w:t>لا هواي في يزيد ما ولّيته</w:t>
      </w:r>
      <w:r w:rsidR="004A4E29">
        <w:rPr>
          <w:rFonts w:hint="cs"/>
          <w:rtl/>
        </w:rPr>
        <w:t xml:space="preserve">! </w:t>
      </w:r>
      <w:r w:rsidR="00973BFC">
        <w:rPr>
          <w:rFonts w:hint="cs"/>
          <w:rtl/>
        </w:rPr>
        <w:t>ووصلت الولاية إلى يزيد وهو في حوّارين يصيد الضباء</w:t>
      </w:r>
      <w:r w:rsidR="004A4E29">
        <w:rPr>
          <w:rFonts w:hint="cs"/>
          <w:rtl/>
        </w:rPr>
        <w:t xml:space="preserve">! </w:t>
      </w:r>
    </w:p>
    <w:p w:rsidR="00973BFC" w:rsidRDefault="00973BFC" w:rsidP="00C36332">
      <w:pPr>
        <w:pStyle w:val="libNormal"/>
        <w:rPr>
          <w:rtl/>
        </w:rPr>
      </w:pPr>
      <w:r>
        <w:rPr>
          <w:rFonts w:hint="cs"/>
          <w:rtl/>
        </w:rPr>
        <w:t>وكانت أكفان معاوية في يد الضحّاك</w:t>
      </w:r>
      <w:r w:rsidR="00506211">
        <w:rPr>
          <w:rFonts w:hint="cs"/>
          <w:rtl/>
        </w:rPr>
        <w:t xml:space="preserve"> بن قيس الف</w:t>
      </w:r>
      <w:r w:rsidR="00C15F80">
        <w:rPr>
          <w:rFonts w:hint="cs"/>
          <w:rtl/>
        </w:rPr>
        <w:t>ِ</w:t>
      </w:r>
      <w:r w:rsidR="00506211">
        <w:rPr>
          <w:rFonts w:hint="cs"/>
          <w:rtl/>
        </w:rPr>
        <w:t>ه</w:t>
      </w:r>
      <w:r w:rsidR="00C15F80">
        <w:rPr>
          <w:rFonts w:hint="cs"/>
          <w:rtl/>
        </w:rPr>
        <w:t>ْ</w:t>
      </w:r>
      <w:r w:rsidR="00506211">
        <w:rPr>
          <w:rFonts w:hint="cs"/>
          <w:rtl/>
        </w:rPr>
        <w:t>ري</w:t>
      </w:r>
      <w:r w:rsidR="00864EEE">
        <w:rPr>
          <w:rFonts w:hint="cs"/>
          <w:rtl/>
        </w:rPr>
        <w:t xml:space="preserve">، </w:t>
      </w:r>
      <w:r w:rsidR="00506211">
        <w:rPr>
          <w:rFonts w:hint="cs"/>
          <w:rtl/>
        </w:rPr>
        <w:t>فكان ممّا قال عند دفنه</w:t>
      </w:r>
      <w:r w:rsidR="00603FE9">
        <w:rPr>
          <w:rFonts w:hint="cs"/>
          <w:rtl/>
        </w:rPr>
        <w:t xml:space="preserve">: </w:t>
      </w:r>
      <w:r w:rsidR="00506211">
        <w:rPr>
          <w:rFonts w:hint="cs"/>
          <w:rtl/>
        </w:rPr>
        <w:t>ونحن رائحون به م</w:t>
      </w:r>
      <w:r w:rsidR="00C15F80">
        <w:rPr>
          <w:rFonts w:hint="cs"/>
          <w:rtl/>
        </w:rPr>
        <w:t>ُ</w:t>
      </w:r>
      <w:r w:rsidR="00506211">
        <w:rPr>
          <w:rFonts w:hint="cs"/>
          <w:rtl/>
        </w:rPr>
        <w:t>د</w:t>
      </w:r>
      <w:r w:rsidR="00C15F80">
        <w:rPr>
          <w:rFonts w:hint="cs"/>
          <w:rtl/>
        </w:rPr>
        <w:t>ْ</w:t>
      </w:r>
      <w:r w:rsidR="00506211">
        <w:rPr>
          <w:rFonts w:hint="cs"/>
          <w:rtl/>
        </w:rPr>
        <w:t>رجاً في أكفانه</w:t>
      </w:r>
      <w:r w:rsidR="00864EEE">
        <w:rPr>
          <w:rFonts w:hint="cs"/>
          <w:rtl/>
        </w:rPr>
        <w:t xml:space="preserve">، </w:t>
      </w:r>
      <w:r w:rsidR="00506211">
        <w:rPr>
          <w:rFonts w:hint="cs"/>
          <w:rtl/>
        </w:rPr>
        <w:t>وم</w:t>
      </w:r>
      <w:r w:rsidR="00C15F80">
        <w:rPr>
          <w:rFonts w:hint="cs"/>
          <w:rtl/>
        </w:rPr>
        <w:t>ُ</w:t>
      </w:r>
      <w:r w:rsidR="00506211">
        <w:rPr>
          <w:rFonts w:hint="cs"/>
          <w:rtl/>
        </w:rPr>
        <w:t>دخلوه في قبره وم</w:t>
      </w:r>
      <w:r w:rsidR="00C15F80">
        <w:rPr>
          <w:rFonts w:hint="cs"/>
          <w:rtl/>
        </w:rPr>
        <w:t>ُ</w:t>
      </w:r>
      <w:r w:rsidR="00506211">
        <w:rPr>
          <w:rFonts w:hint="cs"/>
          <w:rtl/>
        </w:rPr>
        <w:t xml:space="preserve">خلّون بينه وبين ربّه وعلمه </w:t>
      </w:r>
      <w:r w:rsidR="00506211" w:rsidRPr="00506211">
        <w:rPr>
          <w:rStyle w:val="libFootnotenumChar"/>
          <w:rFonts w:hint="cs"/>
          <w:rtl/>
        </w:rPr>
        <w:t>(1)</w:t>
      </w:r>
      <w:r w:rsidR="00864EEE">
        <w:rPr>
          <w:rFonts w:hint="cs"/>
          <w:rtl/>
        </w:rPr>
        <w:t xml:space="preserve">، </w:t>
      </w:r>
      <w:r w:rsidR="00506211">
        <w:rPr>
          <w:rFonts w:hint="cs"/>
          <w:rtl/>
        </w:rPr>
        <w:t>فإن شاء الله رحمه وإن شاء عاقبه</w:t>
      </w:r>
      <w:r w:rsidR="001C4878">
        <w:rPr>
          <w:rFonts w:hint="cs"/>
          <w:rtl/>
        </w:rPr>
        <w:t xml:space="preserve">. </w:t>
      </w:r>
    </w:p>
    <w:p w:rsidR="00506211" w:rsidRDefault="009431ED" w:rsidP="009431ED">
      <w:pPr>
        <w:pStyle w:val="libLine"/>
        <w:rPr>
          <w:rtl/>
        </w:rPr>
      </w:pPr>
      <w:r>
        <w:rPr>
          <w:rFonts w:hint="cs"/>
          <w:rtl/>
        </w:rPr>
        <w:t>____________________</w:t>
      </w:r>
    </w:p>
    <w:p w:rsidR="00506211" w:rsidRDefault="00506211" w:rsidP="00360794">
      <w:pPr>
        <w:pStyle w:val="libFootnote0"/>
        <w:rPr>
          <w:rtl/>
        </w:rPr>
      </w:pPr>
      <w:r>
        <w:rPr>
          <w:rFonts w:hint="cs"/>
          <w:rtl/>
        </w:rPr>
        <w:t>(1) ظاهراً</w:t>
      </w:r>
      <w:r w:rsidR="00603FE9">
        <w:rPr>
          <w:rFonts w:hint="cs"/>
          <w:rtl/>
        </w:rPr>
        <w:t xml:space="preserve">: </w:t>
      </w:r>
      <w:r>
        <w:rPr>
          <w:rFonts w:hint="cs"/>
          <w:rtl/>
        </w:rPr>
        <w:t>وعمله</w:t>
      </w:r>
      <w:r w:rsidR="001C4878">
        <w:rPr>
          <w:rFonts w:hint="cs"/>
          <w:rtl/>
        </w:rPr>
        <w:t xml:space="preserve">. </w:t>
      </w:r>
    </w:p>
    <w:p w:rsidR="00506211" w:rsidRDefault="00506211" w:rsidP="009431ED">
      <w:pPr>
        <w:pStyle w:val="libNormal"/>
        <w:rPr>
          <w:rtl/>
        </w:rPr>
      </w:pPr>
      <w:r>
        <w:rPr>
          <w:rtl/>
        </w:rPr>
        <w:br w:type="page"/>
      </w:r>
    </w:p>
    <w:p w:rsidR="00506211" w:rsidRDefault="00360794" w:rsidP="00C36332">
      <w:pPr>
        <w:pStyle w:val="libNormal"/>
        <w:rPr>
          <w:rtl/>
        </w:rPr>
      </w:pPr>
      <w:r>
        <w:rPr>
          <w:rFonts w:hint="cs"/>
          <w:rtl/>
        </w:rPr>
        <w:t>أظنّها المرّة الأولى التي ي</w:t>
      </w:r>
      <w:r w:rsidR="0099475E">
        <w:rPr>
          <w:rFonts w:hint="cs"/>
          <w:rtl/>
        </w:rPr>
        <w:t>ُ</w:t>
      </w:r>
      <w:r>
        <w:rPr>
          <w:rFonts w:hint="cs"/>
          <w:rtl/>
        </w:rPr>
        <w:t>قال بحقّ ميّت مثل هذا الكلام</w:t>
      </w:r>
      <w:r w:rsidR="004A4E29">
        <w:rPr>
          <w:rFonts w:hint="cs"/>
          <w:rtl/>
        </w:rPr>
        <w:t xml:space="preserve">! </w:t>
      </w:r>
      <w:r>
        <w:rPr>
          <w:rFonts w:hint="cs"/>
          <w:rtl/>
        </w:rPr>
        <w:t>فأقل ما ي</w:t>
      </w:r>
      <w:r w:rsidR="0099475E">
        <w:rPr>
          <w:rFonts w:hint="cs"/>
          <w:rtl/>
        </w:rPr>
        <w:t>ُ</w:t>
      </w:r>
      <w:r>
        <w:rPr>
          <w:rFonts w:hint="cs"/>
          <w:rtl/>
        </w:rPr>
        <w:t>قال في مثل هذا الحال</w:t>
      </w:r>
      <w:r w:rsidR="00603FE9">
        <w:rPr>
          <w:rFonts w:hint="cs"/>
          <w:rtl/>
        </w:rPr>
        <w:t>:</w:t>
      </w:r>
      <w:r w:rsidR="008864DC">
        <w:rPr>
          <w:rFonts w:hint="cs"/>
          <w:rtl/>
        </w:rPr>
        <w:t xml:space="preserve"> أللّهم </w:t>
      </w:r>
      <w:r>
        <w:rPr>
          <w:rFonts w:hint="cs"/>
          <w:rtl/>
        </w:rPr>
        <w:t>إنّا لا نعلم منه</w:t>
      </w:r>
      <w:r w:rsidR="00B154FA">
        <w:rPr>
          <w:rFonts w:hint="cs"/>
          <w:rtl/>
        </w:rPr>
        <w:t xml:space="preserve"> إلّا </w:t>
      </w:r>
      <w:r>
        <w:rPr>
          <w:rFonts w:hint="cs"/>
          <w:rtl/>
        </w:rPr>
        <w:t>خيراً</w:t>
      </w:r>
      <w:r w:rsidR="001C4878">
        <w:rPr>
          <w:rFonts w:hint="cs"/>
          <w:rtl/>
        </w:rPr>
        <w:t>.</w:t>
      </w:r>
      <w:r w:rsidR="009431ED">
        <w:rPr>
          <w:rFonts w:hint="cs"/>
          <w:rtl/>
        </w:rPr>
        <w:t>.</w:t>
      </w:r>
      <w:r>
        <w:rPr>
          <w:rFonts w:hint="cs"/>
          <w:rtl/>
        </w:rPr>
        <w:t>. ثمّ ي</w:t>
      </w:r>
      <w:r w:rsidR="0099475E">
        <w:rPr>
          <w:rFonts w:hint="cs"/>
          <w:rtl/>
        </w:rPr>
        <w:t>ُ</w:t>
      </w:r>
      <w:r>
        <w:rPr>
          <w:rFonts w:hint="cs"/>
          <w:rtl/>
        </w:rPr>
        <w:t>دعى له ب</w:t>
      </w:r>
      <w:r w:rsidR="009201CC">
        <w:rPr>
          <w:rFonts w:hint="cs"/>
          <w:rtl/>
        </w:rPr>
        <w:t>الخير والمغفرة وزيادة إحسانه إن كان محسناً أمّا أن يقول وصيّ</w:t>
      </w:r>
      <w:r w:rsidR="0099475E">
        <w:rPr>
          <w:rFonts w:hint="cs"/>
          <w:rtl/>
        </w:rPr>
        <w:t>ُ</w:t>
      </w:r>
      <w:r w:rsidR="009201CC">
        <w:rPr>
          <w:rFonts w:hint="cs"/>
          <w:rtl/>
        </w:rPr>
        <w:t>ه</w:t>
      </w:r>
      <w:r w:rsidR="00603FE9">
        <w:rPr>
          <w:rFonts w:hint="cs"/>
          <w:rtl/>
        </w:rPr>
        <w:t xml:space="preserve">: </w:t>
      </w:r>
      <w:r w:rsidR="009201CC">
        <w:rPr>
          <w:rFonts w:hint="cs"/>
          <w:rtl/>
        </w:rPr>
        <w:t>م</w:t>
      </w:r>
      <w:r w:rsidR="0099475E">
        <w:rPr>
          <w:rFonts w:hint="cs"/>
          <w:rtl/>
        </w:rPr>
        <w:t>ُ</w:t>
      </w:r>
      <w:r w:rsidR="009201CC">
        <w:rPr>
          <w:rFonts w:hint="cs"/>
          <w:rtl/>
        </w:rPr>
        <w:t>دخلوه في قبره وم</w:t>
      </w:r>
      <w:r w:rsidR="0099475E">
        <w:rPr>
          <w:rFonts w:hint="cs"/>
          <w:rtl/>
        </w:rPr>
        <w:t>ُ</w:t>
      </w:r>
      <w:r w:rsidR="009201CC">
        <w:rPr>
          <w:rFonts w:hint="cs"/>
          <w:rtl/>
        </w:rPr>
        <w:t>خلّون بينه وبين ربّه وعلمه</w:t>
      </w:r>
      <w:r w:rsidR="002C54F1">
        <w:rPr>
          <w:rFonts w:hint="cs"/>
          <w:rtl/>
        </w:rPr>
        <w:t xml:space="preserve"> - </w:t>
      </w:r>
      <w:r w:rsidR="009201CC">
        <w:rPr>
          <w:rFonts w:hint="cs"/>
          <w:rtl/>
        </w:rPr>
        <w:t>أو عمله</w:t>
      </w:r>
      <w:r w:rsidR="002C54F1">
        <w:rPr>
          <w:rFonts w:hint="cs"/>
          <w:rtl/>
        </w:rPr>
        <w:t xml:space="preserve"> - </w:t>
      </w:r>
      <w:r w:rsidR="009201CC">
        <w:rPr>
          <w:rFonts w:hint="cs"/>
          <w:rtl/>
        </w:rPr>
        <w:t>فإن شاء الله رحمه وإن شاء عذّبه</w:t>
      </w:r>
      <w:r w:rsidR="004A4E29">
        <w:rPr>
          <w:rFonts w:hint="cs"/>
          <w:rtl/>
        </w:rPr>
        <w:t xml:space="preserve">! </w:t>
      </w:r>
      <w:r w:rsidR="009201CC">
        <w:rPr>
          <w:rFonts w:hint="cs"/>
          <w:rtl/>
        </w:rPr>
        <w:t>ينمّ عن معرفة الضحّاك بسيّده</w:t>
      </w:r>
      <w:r w:rsidR="00864EEE">
        <w:rPr>
          <w:rFonts w:hint="cs"/>
          <w:rtl/>
        </w:rPr>
        <w:t xml:space="preserve">، </w:t>
      </w:r>
      <w:r w:rsidR="009201CC">
        <w:rPr>
          <w:rFonts w:hint="cs"/>
          <w:rtl/>
        </w:rPr>
        <w:t>فلا دعاء ينفع معه ولا شفاعة له ت</w:t>
      </w:r>
      <w:r w:rsidR="0099475E">
        <w:rPr>
          <w:rFonts w:hint="cs"/>
          <w:rtl/>
        </w:rPr>
        <w:t>ُ</w:t>
      </w:r>
      <w:r w:rsidR="009201CC">
        <w:rPr>
          <w:rFonts w:hint="cs"/>
          <w:rtl/>
        </w:rPr>
        <w:t>رتجى</w:t>
      </w:r>
      <w:r w:rsidR="00864EEE">
        <w:rPr>
          <w:rFonts w:hint="cs"/>
          <w:rtl/>
        </w:rPr>
        <w:t xml:space="preserve">، </w:t>
      </w:r>
      <w:r w:rsidR="009201CC">
        <w:rPr>
          <w:rFonts w:hint="cs"/>
          <w:rtl/>
        </w:rPr>
        <w:t>والله تعالى أولى به عفواً وعقوبةً</w:t>
      </w:r>
      <w:r w:rsidR="004A4E29">
        <w:rPr>
          <w:rFonts w:hint="cs"/>
          <w:rtl/>
        </w:rPr>
        <w:t xml:space="preserve">! </w:t>
      </w:r>
    </w:p>
    <w:p w:rsidR="009201CC" w:rsidRPr="00C36332" w:rsidRDefault="00032130" w:rsidP="00032130">
      <w:pPr>
        <w:pStyle w:val="Heading1"/>
        <w:rPr>
          <w:rtl/>
        </w:rPr>
      </w:pPr>
      <w:bookmarkStart w:id="172" w:name="_Toc521236042"/>
      <w:r>
        <w:rPr>
          <w:rFonts w:hint="cs"/>
          <w:rtl/>
        </w:rPr>
        <w:t>ابن مرجانة</w:t>
      </w:r>
      <w:r w:rsidR="004A4E29">
        <w:rPr>
          <w:rFonts w:hint="cs"/>
          <w:rtl/>
        </w:rPr>
        <w:t>!</w:t>
      </w:r>
      <w:bookmarkEnd w:id="172"/>
      <w:r w:rsidR="004A4E29">
        <w:rPr>
          <w:rFonts w:hint="cs"/>
          <w:rtl/>
        </w:rPr>
        <w:t xml:space="preserve"> </w:t>
      </w:r>
    </w:p>
    <w:p w:rsidR="00216A89" w:rsidRDefault="00032130" w:rsidP="00F64E82">
      <w:pPr>
        <w:pStyle w:val="libNormal"/>
        <w:rPr>
          <w:rtl/>
        </w:rPr>
      </w:pPr>
      <w:r>
        <w:rPr>
          <w:rFonts w:hint="cs"/>
          <w:rtl/>
        </w:rPr>
        <w:t>ما أكثر الأبناء في تاريخ ابن هند</w:t>
      </w:r>
      <w:r w:rsidR="00864EEE">
        <w:rPr>
          <w:rFonts w:hint="cs"/>
          <w:rtl/>
        </w:rPr>
        <w:t xml:space="preserve">، </w:t>
      </w:r>
      <w:r>
        <w:rPr>
          <w:rFonts w:hint="cs"/>
          <w:rtl/>
        </w:rPr>
        <w:t>وابن م</w:t>
      </w:r>
      <w:r w:rsidR="0099475E">
        <w:rPr>
          <w:rFonts w:hint="cs"/>
          <w:rtl/>
        </w:rPr>
        <w:t>َ</w:t>
      </w:r>
      <w:r>
        <w:rPr>
          <w:rFonts w:hint="cs"/>
          <w:rtl/>
        </w:rPr>
        <w:t>ي</w:t>
      </w:r>
      <w:r w:rsidR="0099475E">
        <w:rPr>
          <w:rFonts w:hint="cs"/>
          <w:rtl/>
        </w:rPr>
        <w:t>ْ</w:t>
      </w:r>
      <w:r>
        <w:rPr>
          <w:rFonts w:hint="cs"/>
          <w:rtl/>
        </w:rPr>
        <w:t>سون وم</w:t>
      </w:r>
      <w:r w:rsidR="0099475E">
        <w:rPr>
          <w:rFonts w:hint="cs"/>
          <w:rtl/>
        </w:rPr>
        <w:t>َ</w:t>
      </w:r>
      <w:r>
        <w:rPr>
          <w:rFonts w:hint="cs"/>
          <w:rtl/>
        </w:rPr>
        <w:t>ن جاء بعدهم من حكّام الجور والفسق</w:t>
      </w:r>
      <w:r w:rsidR="004A4E29">
        <w:rPr>
          <w:rFonts w:hint="cs"/>
          <w:rtl/>
        </w:rPr>
        <w:t xml:space="preserve">! </w:t>
      </w:r>
      <w:r>
        <w:rPr>
          <w:rFonts w:hint="cs"/>
          <w:rtl/>
        </w:rPr>
        <w:t>فإذا كان زياد ابن أبيه وسميّة المدعو لع</w:t>
      </w:r>
      <w:r w:rsidR="0099475E">
        <w:rPr>
          <w:rFonts w:hint="cs"/>
          <w:rtl/>
        </w:rPr>
        <w:t>ُ</w:t>
      </w:r>
      <w:r>
        <w:rPr>
          <w:rFonts w:hint="cs"/>
          <w:rtl/>
        </w:rPr>
        <w:t>بيد الروميّ</w:t>
      </w:r>
      <w:r w:rsidR="00603FE9">
        <w:rPr>
          <w:rFonts w:hint="cs"/>
          <w:rtl/>
        </w:rPr>
        <w:t xml:space="preserve">؛ </w:t>
      </w:r>
      <w:r>
        <w:rPr>
          <w:rFonts w:hint="cs"/>
          <w:rtl/>
        </w:rPr>
        <w:t>فكذلك ابن مرجانة عبيد الله</w:t>
      </w:r>
      <w:r w:rsidR="00864EEE">
        <w:rPr>
          <w:rFonts w:hint="cs"/>
          <w:rtl/>
        </w:rPr>
        <w:t xml:space="preserve">، </w:t>
      </w:r>
      <w:r>
        <w:rPr>
          <w:rFonts w:hint="cs"/>
          <w:rtl/>
        </w:rPr>
        <w:t>ومرجانة زنّاء خراسانيّة</w:t>
      </w:r>
      <w:r w:rsidR="00864EEE">
        <w:rPr>
          <w:rFonts w:hint="cs"/>
          <w:rtl/>
        </w:rPr>
        <w:t xml:space="preserve">، </w:t>
      </w:r>
      <w:r>
        <w:rPr>
          <w:rFonts w:hint="cs"/>
          <w:rtl/>
        </w:rPr>
        <w:t>استقرّت مرجانة عند زياد فنسب ابنها عبيد الله إليه ونشطت الدعاية الأمويّة في تسميته عبيد الله بن زياد</w:t>
      </w:r>
      <w:r w:rsidR="00864EEE">
        <w:rPr>
          <w:rFonts w:hint="cs"/>
          <w:rtl/>
        </w:rPr>
        <w:t xml:space="preserve">، </w:t>
      </w:r>
      <w:r>
        <w:rPr>
          <w:rFonts w:hint="cs"/>
          <w:rtl/>
        </w:rPr>
        <w:t>فما زاده ذلك شرفاً وأطلق الألسن في نسبه</w:t>
      </w:r>
      <w:r w:rsidR="001C4878">
        <w:rPr>
          <w:rFonts w:hint="cs"/>
          <w:rtl/>
        </w:rPr>
        <w:t xml:space="preserve">. </w:t>
      </w:r>
    </w:p>
    <w:p w:rsidR="00032130" w:rsidRDefault="00032130" w:rsidP="00F64E82">
      <w:pPr>
        <w:pStyle w:val="libNormal"/>
        <w:rPr>
          <w:rtl/>
        </w:rPr>
      </w:pPr>
      <w:r>
        <w:rPr>
          <w:rFonts w:hint="cs"/>
          <w:rtl/>
        </w:rPr>
        <w:t>ل</w:t>
      </w:r>
      <w:r w:rsidR="0099475E">
        <w:rPr>
          <w:rFonts w:hint="cs"/>
          <w:rtl/>
        </w:rPr>
        <w:t>ـ</w:t>
      </w:r>
      <w:r>
        <w:rPr>
          <w:rFonts w:hint="cs"/>
          <w:rtl/>
        </w:rPr>
        <w:t>م</w:t>
      </w:r>
      <w:r w:rsidR="0099475E">
        <w:rPr>
          <w:rFonts w:hint="cs"/>
          <w:rtl/>
        </w:rPr>
        <w:t>ّ</w:t>
      </w:r>
      <w:r>
        <w:rPr>
          <w:rFonts w:hint="cs"/>
          <w:rtl/>
        </w:rPr>
        <w:t>ا جاء هلاك الناقص ابن ميسون</w:t>
      </w:r>
      <w:r w:rsidR="00864EEE">
        <w:rPr>
          <w:rFonts w:hint="cs"/>
          <w:rtl/>
        </w:rPr>
        <w:t xml:space="preserve">، </w:t>
      </w:r>
      <w:r>
        <w:rPr>
          <w:rFonts w:hint="cs"/>
          <w:rtl/>
        </w:rPr>
        <w:t>وجيشه كان محاصراً البيت الحرام وقد هدموا الكعبة وحرّقوها</w:t>
      </w:r>
      <w:r w:rsidR="00603FE9">
        <w:rPr>
          <w:rFonts w:hint="cs"/>
          <w:rtl/>
        </w:rPr>
        <w:t xml:space="preserve">؛ </w:t>
      </w:r>
      <w:r>
        <w:rPr>
          <w:rFonts w:hint="cs"/>
          <w:rtl/>
        </w:rPr>
        <w:t>فخارت عزائمهم ورجعوا إلى الشأم وبلغ ذلك ابن مرجانة عبيد الله</w:t>
      </w:r>
      <w:r w:rsidR="002C54F1">
        <w:rPr>
          <w:rFonts w:hint="cs"/>
          <w:rtl/>
        </w:rPr>
        <w:t xml:space="preserve"> - </w:t>
      </w:r>
      <w:r>
        <w:rPr>
          <w:rFonts w:hint="cs"/>
          <w:rtl/>
        </w:rPr>
        <w:t>لعنه الله</w:t>
      </w:r>
      <w:r w:rsidR="002C54F1">
        <w:rPr>
          <w:rFonts w:hint="cs"/>
          <w:rtl/>
        </w:rPr>
        <w:t xml:space="preserve"> - </w:t>
      </w:r>
      <w:r>
        <w:rPr>
          <w:rFonts w:hint="cs"/>
          <w:rtl/>
        </w:rPr>
        <w:t>حتّى صار إلى الشأم وبلغ ذلك أخاه س</w:t>
      </w:r>
      <w:r w:rsidR="0099475E">
        <w:rPr>
          <w:rFonts w:hint="cs"/>
          <w:rtl/>
        </w:rPr>
        <w:t>َ</w:t>
      </w:r>
      <w:r>
        <w:rPr>
          <w:rFonts w:hint="cs"/>
          <w:rtl/>
        </w:rPr>
        <w:t>ل</w:t>
      </w:r>
      <w:r w:rsidR="0099475E">
        <w:rPr>
          <w:rFonts w:hint="cs"/>
          <w:rtl/>
        </w:rPr>
        <w:t>ْ</w:t>
      </w:r>
      <w:r>
        <w:rPr>
          <w:rFonts w:hint="cs"/>
          <w:rtl/>
        </w:rPr>
        <w:t>م وهو يؤمئذ بخراسان ولاّه ابن ميسون</w:t>
      </w:r>
      <w:r w:rsidR="00864EEE">
        <w:rPr>
          <w:rFonts w:hint="cs"/>
          <w:rtl/>
        </w:rPr>
        <w:t xml:space="preserve">، </w:t>
      </w:r>
      <w:r>
        <w:rPr>
          <w:rFonts w:hint="cs"/>
          <w:rtl/>
        </w:rPr>
        <w:t>فتجّهز وخرج يريد الشأم ومعه مال</w:t>
      </w:r>
      <w:r w:rsidR="0099475E">
        <w:rPr>
          <w:rFonts w:hint="cs"/>
          <w:rtl/>
        </w:rPr>
        <w:t>ٌ</w:t>
      </w:r>
      <w:r>
        <w:rPr>
          <w:rFonts w:hint="cs"/>
          <w:rtl/>
        </w:rPr>
        <w:t xml:space="preserve"> جزيل</w:t>
      </w:r>
      <w:r w:rsidR="001C4878">
        <w:rPr>
          <w:rFonts w:hint="cs"/>
          <w:rtl/>
        </w:rPr>
        <w:t>.</w:t>
      </w:r>
      <w:r w:rsidR="009431ED">
        <w:rPr>
          <w:rFonts w:hint="cs"/>
          <w:rtl/>
        </w:rPr>
        <w:t>.</w:t>
      </w:r>
      <w:r>
        <w:rPr>
          <w:rFonts w:hint="cs"/>
          <w:rtl/>
        </w:rPr>
        <w:t>.</w:t>
      </w:r>
      <w:r w:rsidR="00864EEE">
        <w:rPr>
          <w:rFonts w:hint="cs"/>
          <w:rtl/>
        </w:rPr>
        <w:t xml:space="preserve">، </w:t>
      </w:r>
      <w:r>
        <w:rPr>
          <w:rFonts w:hint="cs"/>
          <w:rtl/>
        </w:rPr>
        <w:t>فلمّا صار في بعض الطريق استقبله عبد الله بن خازم السلمي فقال</w:t>
      </w:r>
      <w:r w:rsidR="00603FE9">
        <w:rPr>
          <w:rFonts w:hint="cs"/>
          <w:rtl/>
        </w:rPr>
        <w:t xml:space="preserve">: </w:t>
      </w:r>
      <w:r>
        <w:rPr>
          <w:rFonts w:hint="cs"/>
          <w:rtl/>
        </w:rPr>
        <w:t>إلى أين يا عدوّ الله</w:t>
      </w:r>
      <w:r w:rsidR="009431ED">
        <w:rPr>
          <w:rFonts w:hint="cs"/>
          <w:rtl/>
        </w:rPr>
        <w:t>؟</w:t>
      </w:r>
      <w:r>
        <w:rPr>
          <w:rFonts w:hint="cs"/>
          <w:rtl/>
        </w:rPr>
        <w:t xml:space="preserve"> إلى أين يا ابن مرجانة</w:t>
      </w:r>
      <w:r w:rsidR="009431ED">
        <w:rPr>
          <w:rFonts w:hint="cs"/>
          <w:rtl/>
        </w:rPr>
        <w:t>؟</w:t>
      </w:r>
      <w:r>
        <w:rPr>
          <w:rFonts w:hint="cs"/>
          <w:rtl/>
        </w:rPr>
        <w:t xml:space="preserve"> إلى أين يا ابن عبد بني ع</w:t>
      </w:r>
      <w:r w:rsidR="0099475E">
        <w:rPr>
          <w:rFonts w:hint="cs"/>
          <w:rtl/>
        </w:rPr>
        <w:t>ِ</w:t>
      </w:r>
      <w:r>
        <w:rPr>
          <w:rFonts w:hint="cs"/>
          <w:rtl/>
        </w:rPr>
        <w:t>لاج</w:t>
      </w:r>
      <w:r w:rsidR="001C4878">
        <w:rPr>
          <w:rFonts w:hint="cs"/>
          <w:rtl/>
        </w:rPr>
        <w:t>.</w:t>
      </w:r>
      <w:r w:rsidR="009431ED">
        <w:rPr>
          <w:rFonts w:hint="cs"/>
          <w:rtl/>
        </w:rPr>
        <w:t>.</w:t>
      </w:r>
      <w:r>
        <w:rPr>
          <w:rFonts w:hint="cs"/>
          <w:rtl/>
        </w:rPr>
        <w:t xml:space="preserve">. </w:t>
      </w:r>
      <w:r w:rsidRPr="00032130">
        <w:rPr>
          <w:rStyle w:val="libFootnotenumChar"/>
          <w:rFonts w:hint="cs"/>
          <w:rtl/>
        </w:rPr>
        <w:t>(1)</w:t>
      </w:r>
      <w:r w:rsidR="001C4878">
        <w:rPr>
          <w:rFonts w:hint="cs"/>
          <w:rtl/>
        </w:rPr>
        <w:t xml:space="preserve">. </w:t>
      </w:r>
    </w:p>
    <w:p w:rsidR="00032130" w:rsidRDefault="00032130" w:rsidP="00F64E82">
      <w:pPr>
        <w:pStyle w:val="libNormal"/>
        <w:rPr>
          <w:rtl/>
        </w:rPr>
      </w:pPr>
      <w:r>
        <w:rPr>
          <w:rFonts w:hint="cs"/>
          <w:rtl/>
        </w:rPr>
        <w:t>وقال ابن الكلبي وغيره</w:t>
      </w:r>
      <w:r w:rsidR="00603FE9">
        <w:rPr>
          <w:rFonts w:hint="cs"/>
          <w:rtl/>
        </w:rPr>
        <w:t xml:space="preserve">: </w:t>
      </w:r>
      <w:r>
        <w:rPr>
          <w:rFonts w:hint="cs"/>
          <w:rtl/>
        </w:rPr>
        <w:t>حلف ابن زياد ل</w:t>
      </w:r>
      <w:r w:rsidR="0099475E">
        <w:rPr>
          <w:rFonts w:hint="cs"/>
          <w:rtl/>
        </w:rPr>
        <w:t>َ</w:t>
      </w:r>
      <w:r>
        <w:rPr>
          <w:rFonts w:hint="cs"/>
          <w:rtl/>
        </w:rPr>
        <w:t>يقتلنّ</w:t>
      </w:r>
      <w:r w:rsidR="0099475E">
        <w:rPr>
          <w:rFonts w:hint="cs"/>
          <w:rtl/>
        </w:rPr>
        <w:t>َ</w:t>
      </w:r>
      <w:r>
        <w:rPr>
          <w:rFonts w:hint="cs"/>
          <w:rtl/>
        </w:rPr>
        <w:t xml:space="preserve"> المختار بن أبي عبيد فسمع ذلك </w:t>
      </w:r>
    </w:p>
    <w:p w:rsidR="00032130" w:rsidRDefault="009431ED" w:rsidP="009431ED">
      <w:pPr>
        <w:pStyle w:val="libLine"/>
        <w:rPr>
          <w:rtl/>
        </w:rPr>
      </w:pPr>
      <w:r>
        <w:rPr>
          <w:rFonts w:hint="cs"/>
          <w:rtl/>
        </w:rPr>
        <w:t>____________________</w:t>
      </w:r>
    </w:p>
    <w:p w:rsidR="00032130" w:rsidRDefault="00032130" w:rsidP="00D453AD">
      <w:pPr>
        <w:pStyle w:val="libFootnote0"/>
        <w:rPr>
          <w:rtl/>
        </w:rPr>
      </w:pPr>
      <w:r>
        <w:rPr>
          <w:rFonts w:hint="cs"/>
          <w:rtl/>
        </w:rPr>
        <w:t>(1) الفتوح 5</w:t>
      </w:r>
      <w:r w:rsidR="00603FE9">
        <w:rPr>
          <w:rFonts w:hint="cs"/>
          <w:rtl/>
        </w:rPr>
        <w:t xml:space="preserve">: </w:t>
      </w:r>
      <w:r>
        <w:rPr>
          <w:rFonts w:hint="cs"/>
          <w:rtl/>
        </w:rPr>
        <w:t>310</w:t>
      </w:r>
      <w:r w:rsidR="001C4878">
        <w:rPr>
          <w:rFonts w:hint="cs"/>
          <w:rtl/>
        </w:rPr>
        <w:t xml:space="preserve">. </w:t>
      </w:r>
      <w:r>
        <w:rPr>
          <w:rFonts w:hint="cs"/>
          <w:rtl/>
        </w:rPr>
        <w:t>وسنأتي على تتمّته في موضعه</w:t>
      </w:r>
      <w:r w:rsidR="001C4878">
        <w:rPr>
          <w:rFonts w:hint="cs"/>
          <w:rtl/>
        </w:rPr>
        <w:t xml:space="preserve">. </w:t>
      </w:r>
    </w:p>
    <w:p w:rsidR="00032130" w:rsidRDefault="00032130" w:rsidP="009431ED">
      <w:pPr>
        <w:pStyle w:val="libNormal"/>
        <w:rPr>
          <w:rtl/>
        </w:rPr>
      </w:pPr>
      <w:r>
        <w:rPr>
          <w:rtl/>
        </w:rPr>
        <w:br w:type="page"/>
      </w:r>
    </w:p>
    <w:p w:rsidR="00032130" w:rsidRDefault="00D453AD" w:rsidP="00D453AD">
      <w:pPr>
        <w:pStyle w:val="libNormal0"/>
        <w:rPr>
          <w:rtl/>
        </w:rPr>
      </w:pPr>
      <w:r>
        <w:rPr>
          <w:rFonts w:hint="cs"/>
          <w:rtl/>
        </w:rPr>
        <w:t>أسماء بن خارجة</w:t>
      </w:r>
      <w:r w:rsidR="00864EEE">
        <w:rPr>
          <w:rFonts w:hint="cs"/>
          <w:rtl/>
        </w:rPr>
        <w:t xml:space="preserve">، </w:t>
      </w:r>
      <w:r>
        <w:rPr>
          <w:rFonts w:hint="cs"/>
          <w:rtl/>
        </w:rPr>
        <w:t>وعروة بن المغيرة</w:t>
      </w:r>
      <w:r w:rsidR="00864EEE">
        <w:rPr>
          <w:rFonts w:hint="cs"/>
          <w:rtl/>
        </w:rPr>
        <w:t xml:space="preserve">، </w:t>
      </w:r>
      <w:r>
        <w:rPr>
          <w:rFonts w:hint="cs"/>
          <w:rtl/>
        </w:rPr>
        <w:t>فدخلا عليه فأخبراه بذلك وقالا</w:t>
      </w:r>
      <w:r w:rsidR="00603FE9">
        <w:rPr>
          <w:rFonts w:hint="cs"/>
          <w:rtl/>
        </w:rPr>
        <w:t xml:space="preserve">: </w:t>
      </w:r>
      <w:r>
        <w:rPr>
          <w:rFonts w:hint="cs"/>
          <w:rtl/>
        </w:rPr>
        <w:t>أوصنا بمالك واحفظ لسانك</w:t>
      </w:r>
      <w:r w:rsidR="00864EEE">
        <w:rPr>
          <w:rFonts w:hint="cs"/>
          <w:rtl/>
        </w:rPr>
        <w:t xml:space="preserve">، </w:t>
      </w:r>
      <w:r>
        <w:rPr>
          <w:rFonts w:hint="cs"/>
          <w:rtl/>
        </w:rPr>
        <w:t>فقال</w:t>
      </w:r>
      <w:r w:rsidR="00603FE9">
        <w:rPr>
          <w:rFonts w:hint="cs"/>
          <w:rtl/>
        </w:rPr>
        <w:t xml:space="preserve">: </w:t>
      </w:r>
      <w:r>
        <w:rPr>
          <w:rFonts w:hint="cs"/>
          <w:rtl/>
        </w:rPr>
        <w:t>كذب والله ابن مرجانة الزانية</w:t>
      </w:r>
      <w:r w:rsidR="00864EEE">
        <w:rPr>
          <w:rFonts w:hint="cs"/>
          <w:rtl/>
        </w:rPr>
        <w:t xml:space="preserve">، </w:t>
      </w:r>
      <w:r>
        <w:rPr>
          <w:rFonts w:hint="cs"/>
          <w:rtl/>
        </w:rPr>
        <w:t>والله لأقتلنّه ولأض</w:t>
      </w:r>
      <w:r w:rsidR="00B55C9C">
        <w:rPr>
          <w:rFonts w:hint="cs"/>
          <w:rtl/>
        </w:rPr>
        <w:t>َ</w:t>
      </w:r>
      <w:r>
        <w:rPr>
          <w:rFonts w:hint="cs"/>
          <w:rtl/>
        </w:rPr>
        <w:t xml:space="preserve">عنّ رجلي على خدّه </w:t>
      </w:r>
      <w:r w:rsidRPr="00D453AD">
        <w:rPr>
          <w:rStyle w:val="libFootnotenumChar"/>
          <w:rFonts w:hint="cs"/>
          <w:rtl/>
        </w:rPr>
        <w:t>(1)</w:t>
      </w:r>
      <w:r w:rsidR="001C4878">
        <w:rPr>
          <w:rFonts w:hint="cs"/>
          <w:rtl/>
        </w:rPr>
        <w:t xml:space="preserve">. </w:t>
      </w:r>
      <w:r>
        <w:rPr>
          <w:rFonts w:hint="cs"/>
          <w:rtl/>
        </w:rPr>
        <w:t>وسنأتي على تمام الخبر</w:t>
      </w:r>
      <w:r w:rsidR="00864EEE">
        <w:rPr>
          <w:rFonts w:hint="cs"/>
          <w:rtl/>
        </w:rPr>
        <w:t xml:space="preserve">، </w:t>
      </w:r>
      <w:r>
        <w:rPr>
          <w:rFonts w:hint="cs"/>
          <w:rtl/>
        </w:rPr>
        <w:t>ولكن</w:t>
      </w:r>
      <w:r w:rsidR="00603FE9">
        <w:rPr>
          <w:rFonts w:hint="cs"/>
          <w:rtl/>
        </w:rPr>
        <w:t xml:space="preserve">: </w:t>
      </w:r>
      <w:r>
        <w:rPr>
          <w:rFonts w:hint="cs"/>
          <w:rtl/>
        </w:rPr>
        <w:t>أيّ</w:t>
      </w:r>
      <w:r w:rsidR="00B55C9C">
        <w:rPr>
          <w:rFonts w:hint="cs"/>
          <w:rtl/>
        </w:rPr>
        <w:t>ُ</w:t>
      </w:r>
      <w:r>
        <w:rPr>
          <w:rFonts w:hint="cs"/>
          <w:rtl/>
        </w:rPr>
        <w:t xml:space="preserve"> رجل</w:t>
      </w:r>
      <w:r w:rsidR="00B55C9C">
        <w:rPr>
          <w:rFonts w:hint="cs"/>
          <w:rtl/>
        </w:rPr>
        <w:t>ٍ</w:t>
      </w:r>
      <w:r>
        <w:rPr>
          <w:rFonts w:hint="cs"/>
          <w:rtl/>
        </w:rPr>
        <w:t xml:space="preserve"> المختار رضي الله عنه وهو في سجن ابن مرجانة</w:t>
      </w:r>
      <w:r w:rsidR="00603FE9">
        <w:rPr>
          <w:rFonts w:hint="cs"/>
          <w:rtl/>
        </w:rPr>
        <w:t xml:space="preserve">؛ </w:t>
      </w:r>
      <w:r>
        <w:rPr>
          <w:rFonts w:hint="cs"/>
          <w:rtl/>
        </w:rPr>
        <w:t>وي</w:t>
      </w:r>
      <w:r w:rsidR="00B55C9C">
        <w:rPr>
          <w:rFonts w:hint="cs"/>
          <w:rtl/>
        </w:rPr>
        <w:t>ُ</w:t>
      </w:r>
      <w:r>
        <w:rPr>
          <w:rFonts w:hint="cs"/>
          <w:rtl/>
        </w:rPr>
        <w:t>قسم بالله أنّه سيفعل به ما ذكرناه وقد تحقّق ذلك فيما بعد</w:t>
      </w:r>
      <w:r w:rsidR="009431ED">
        <w:rPr>
          <w:rFonts w:hint="cs"/>
          <w:rtl/>
        </w:rPr>
        <w:t>؟</w:t>
      </w:r>
      <w:r w:rsidR="004A4E29">
        <w:rPr>
          <w:rFonts w:hint="cs"/>
          <w:rtl/>
        </w:rPr>
        <w:t xml:space="preserve">! </w:t>
      </w:r>
      <w:r>
        <w:rPr>
          <w:rFonts w:hint="cs"/>
          <w:rtl/>
        </w:rPr>
        <w:t xml:space="preserve">فتبّاً </w:t>
      </w:r>
      <w:r w:rsidR="005E2E03">
        <w:rPr>
          <w:rFonts w:hint="cs"/>
          <w:rtl/>
        </w:rPr>
        <w:t>لأعداء أهل البيت</w:t>
      </w:r>
      <w:r w:rsidR="005E2E03" w:rsidRPr="009431ED">
        <w:rPr>
          <w:rFonts w:eastAsiaTheme="minorHAnsi"/>
          <w:rtl/>
        </w:rPr>
        <w:t xml:space="preserve"> </w:t>
      </w:r>
      <w:r w:rsidR="005E2E03" w:rsidRPr="005E2E03">
        <w:rPr>
          <w:rStyle w:val="libAlaemChar"/>
          <w:rFonts w:eastAsiaTheme="minorHAnsi"/>
          <w:rtl/>
        </w:rPr>
        <w:t>عليهم‌السلام</w:t>
      </w:r>
      <w:r w:rsidR="005E2E03">
        <w:rPr>
          <w:rFonts w:hint="cs"/>
          <w:rtl/>
        </w:rPr>
        <w:t xml:space="preserve"> وأعداء أنصارهم وشيعتهم</w:t>
      </w:r>
      <w:r w:rsidR="004A4E29">
        <w:rPr>
          <w:rFonts w:hint="cs"/>
          <w:rtl/>
        </w:rPr>
        <w:t xml:space="preserve">! </w:t>
      </w:r>
    </w:p>
    <w:p w:rsidR="005E2E03" w:rsidRDefault="005E2E03" w:rsidP="005E2E03">
      <w:pPr>
        <w:pStyle w:val="libNormal"/>
        <w:rPr>
          <w:rtl/>
        </w:rPr>
      </w:pPr>
      <w:r>
        <w:rPr>
          <w:rFonts w:hint="cs"/>
          <w:rtl/>
        </w:rPr>
        <w:t>ول</w:t>
      </w:r>
      <w:r w:rsidR="00912DF6">
        <w:rPr>
          <w:rFonts w:hint="cs"/>
          <w:rtl/>
        </w:rPr>
        <w:t>ـ</w:t>
      </w:r>
      <w:r>
        <w:rPr>
          <w:rFonts w:hint="cs"/>
          <w:rtl/>
        </w:rPr>
        <w:t>مّا ظفر ابن مرجانة بع</w:t>
      </w:r>
      <w:r w:rsidR="00B55C9C">
        <w:rPr>
          <w:rFonts w:hint="cs"/>
          <w:rtl/>
        </w:rPr>
        <w:t>ُ</w:t>
      </w:r>
      <w:r>
        <w:rPr>
          <w:rFonts w:hint="cs"/>
          <w:rtl/>
        </w:rPr>
        <w:t>ر</w:t>
      </w:r>
      <w:r w:rsidR="00B55C9C">
        <w:rPr>
          <w:rFonts w:hint="cs"/>
          <w:rtl/>
        </w:rPr>
        <w:t>ْ</w:t>
      </w:r>
      <w:r>
        <w:rPr>
          <w:rFonts w:hint="cs"/>
          <w:rtl/>
        </w:rPr>
        <w:t>وة بن أ</w:t>
      </w:r>
      <w:r w:rsidR="00B55C9C">
        <w:rPr>
          <w:rFonts w:hint="cs"/>
          <w:rtl/>
        </w:rPr>
        <w:t>ُ</w:t>
      </w:r>
      <w:r>
        <w:rPr>
          <w:rFonts w:hint="cs"/>
          <w:rtl/>
        </w:rPr>
        <w:t>د</w:t>
      </w:r>
      <w:r w:rsidR="00B55C9C">
        <w:rPr>
          <w:rFonts w:hint="cs"/>
          <w:rtl/>
        </w:rPr>
        <w:t>َ</w:t>
      </w:r>
      <w:r>
        <w:rPr>
          <w:rFonts w:hint="cs"/>
          <w:rtl/>
        </w:rPr>
        <w:t>يّة</w:t>
      </w:r>
      <w:r w:rsidR="00864EEE">
        <w:rPr>
          <w:rFonts w:hint="cs"/>
          <w:rtl/>
        </w:rPr>
        <w:t xml:space="preserve">، </w:t>
      </w:r>
      <w:r>
        <w:rPr>
          <w:rFonts w:hint="cs"/>
          <w:rtl/>
        </w:rPr>
        <w:t>قال له</w:t>
      </w:r>
      <w:r w:rsidR="00603FE9">
        <w:rPr>
          <w:rFonts w:hint="cs"/>
          <w:rtl/>
        </w:rPr>
        <w:t xml:space="preserve">: </w:t>
      </w:r>
      <w:r>
        <w:rPr>
          <w:rFonts w:hint="cs"/>
          <w:rtl/>
        </w:rPr>
        <w:t>ما قولك في</w:t>
      </w:r>
      <w:r w:rsidR="00B55C9C">
        <w:rPr>
          <w:rFonts w:hint="cs"/>
          <w:rtl/>
        </w:rPr>
        <w:t>َ</w:t>
      </w:r>
      <w:r>
        <w:rPr>
          <w:rFonts w:hint="cs"/>
          <w:rtl/>
        </w:rPr>
        <w:t>ّ</w:t>
      </w:r>
      <w:r w:rsidR="009431ED">
        <w:rPr>
          <w:rFonts w:hint="cs"/>
          <w:rtl/>
        </w:rPr>
        <w:t>؟</w:t>
      </w:r>
      <w:r>
        <w:rPr>
          <w:rFonts w:hint="cs"/>
          <w:rtl/>
        </w:rPr>
        <w:t xml:space="preserve"> قال</w:t>
      </w:r>
      <w:r w:rsidR="00603FE9">
        <w:rPr>
          <w:rFonts w:hint="cs"/>
          <w:rtl/>
        </w:rPr>
        <w:t xml:space="preserve">: </w:t>
      </w:r>
      <w:r>
        <w:rPr>
          <w:rFonts w:hint="cs"/>
          <w:rtl/>
        </w:rPr>
        <w:t>أوّل</w:t>
      </w:r>
      <w:r w:rsidR="00B55C9C">
        <w:rPr>
          <w:rFonts w:hint="cs"/>
          <w:rtl/>
        </w:rPr>
        <w:t>ُ</w:t>
      </w:r>
      <w:r>
        <w:rPr>
          <w:rFonts w:hint="cs"/>
          <w:rtl/>
        </w:rPr>
        <w:t>ك لزنيّة</w:t>
      </w:r>
      <w:r w:rsidR="00B55C9C">
        <w:rPr>
          <w:rFonts w:hint="cs"/>
          <w:rtl/>
        </w:rPr>
        <w:t>ٍ</w:t>
      </w:r>
      <w:r>
        <w:rPr>
          <w:rFonts w:hint="cs"/>
          <w:rtl/>
        </w:rPr>
        <w:t xml:space="preserve"> وآخر</w:t>
      </w:r>
      <w:r w:rsidR="00B55C9C">
        <w:rPr>
          <w:rFonts w:hint="cs"/>
          <w:rtl/>
        </w:rPr>
        <w:t>ُ</w:t>
      </w:r>
      <w:r>
        <w:rPr>
          <w:rFonts w:hint="cs"/>
          <w:rtl/>
        </w:rPr>
        <w:t>ك لدعو</w:t>
      </w:r>
      <w:r w:rsidR="00B55C9C">
        <w:rPr>
          <w:rFonts w:hint="cs"/>
          <w:rtl/>
        </w:rPr>
        <w:t>َ</w:t>
      </w:r>
      <w:r>
        <w:rPr>
          <w:rFonts w:hint="cs"/>
          <w:rtl/>
        </w:rPr>
        <w:t xml:space="preserve">ة </w:t>
      </w:r>
      <w:r w:rsidRPr="005E2E03">
        <w:rPr>
          <w:rStyle w:val="libFootnotenumChar"/>
          <w:rFonts w:hint="cs"/>
          <w:rtl/>
        </w:rPr>
        <w:t>(2)</w:t>
      </w:r>
      <w:r w:rsidR="001C4878">
        <w:rPr>
          <w:rFonts w:hint="cs"/>
          <w:rtl/>
        </w:rPr>
        <w:t xml:space="preserve">. </w:t>
      </w:r>
    </w:p>
    <w:p w:rsidR="005E2E03" w:rsidRPr="005E2E03" w:rsidRDefault="005E2E03" w:rsidP="005E2E03">
      <w:pPr>
        <w:pStyle w:val="Heading1"/>
        <w:rPr>
          <w:rtl/>
        </w:rPr>
      </w:pPr>
      <w:bookmarkStart w:id="173" w:name="_Toc521236043"/>
      <w:r>
        <w:rPr>
          <w:rFonts w:hint="cs"/>
          <w:rtl/>
        </w:rPr>
        <w:t>منّة الدعوة وذلّتها</w:t>
      </w:r>
      <w:r w:rsidR="004A4E29">
        <w:rPr>
          <w:rFonts w:hint="cs"/>
          <w:rtl/>
        </w:rPr>
        <w:t>!</w:t>
      </w:r>
      <w:bookmarkEnd w:id="173"/>
      <w:r w:rsidR="004A4E29">
        <w:rPr>
          <w:rFonts w:hint="cs"/>
          <w:rtl/>
        </w:rPr>
        <w:t xml:space="preserve"> </w:t>
      </w:r>
    </w:p>
    <w:p w:rsidR="00216A89" w:rsidRDefault="005E2E03" w:rsidP="00F64E82">
      <w:pPr>
        <w:pStyle w:val="libNormal"/>
        <w:rPr>
          <w:rtl/>
        </w:rPr>
      </w:pPr>
      <w:r>
        <w:rPr>
          <w:rFonts w:hint="cs"/>
          <w:rtl/>
        </w:rPr>
        <w:t>الع</w:t>
      </w:r>
      <w:r w:rsidR="00B55C9C">
        <w:rPr>
          <w:rFonts w:hint="cs"/>
          <w:rtl/>
        </w:rPr>
        <w:t>ُ</w:t>
      </w:r>
      <w:r>
        <w:rPr>
          <w:rFonts w:hint="cs"/>
          <w:rtl/>
        </w:rPr>
        <w:t>تبي</w:t>
      </w:r>
      <w:r w:rsidR="00864EEE">
        <w:rPr>
          <w:rFonts w:hint="cs"/>
          <w:rtl/>
        </w:rPr>
        <w:t xml:space="preserve">، </w:t>
      </w:r>
      <w:r>
        <w:rPr>
          <w:rFonts w:hint="cs"/>
          <w:rtl/>
        </w:rPr>
        <w:t>قال</w:t>
      </w:r>
      <w:r w:rsidR="00603FE9">
        <w:rPr>
          <w:rFonts w:hint="cs"/>
          <w:rtl/>
        </w:rPr>
        <w:t xml:space="preserve">: </w:t>
      </w:r>
      <w:r>
        <w:rPr>
          <w:rFonts w:hint="cs"/>
          <w:rtl/>
        </w:rPr>
        <w:t>وفد زياد على معاوية</w:t>
      </w:r>
      <w:r w:rsidR="00864EEE">
        <w:rPr>
          <w:rFonts w:hint="cs"/>
          <w:rtl/>
        </w:rPr>
        <w:t xml:space="preserve">، </w:t>
      </w:r>
      <w:r>
        <w:rPr>
          <w:rFonts w:hint="cs"/>
          <w:rtl/>
        </w:rPr>
        <w:t>فأتاه بهدايا عظام</w:t>
      </w:r>
      <w:r w:rsidR="00864EEE">
        <w:rPr>
          <w:rFonts w:hint="cs"/>
          <w:rtl/>
        </w:rPr>
        <w:t xml:space="preserve">، </w:t>
      </w:r>
      <w:r>
        <w:rPr>
          <w:rFonts w:hint="cs"/>
          <w:rtl/>
        </w:rPr>
        <w:t>وسفط مملوء جواهراً</w:t>
      </w:r>
      <w:r w:rsidR="00864EEE">
        <w:rPr>
          <w:rFonts w:hint="cs"/>
          <w:rtl/>
        </w:rPr>
        <w:t xml:space="preserve">، </w:t>
      </w:r>
      <w:r>
        <w:rPr>
          <w:rFonts w:hint="cs"/>
          <w:rtl/>
        </w:rPr>
        <w:t>فسرّ معاوية بذلك سروراً شديداً</w:t>
      </w:r>
      <w:r w:rsidR="00864EEE">
        <w:rPr>
          <w:rFonts w:hint="cs"/>
          <w:rtl/>
        </w:rPr>
        <w:t xml:space="preserve">، </w:t>
      </w:r>
      <w:r>
        <w:rPr>
          <w:rFonts w:hint="cs"/>
          <w:rtl/>
        </w:rPr>
        <w:t>فلمّا رأى زياد ذلك صعد المنبر فقال</w:t>
      </w:r>
      <w:r w:rsidR="00603FE9">
        <w:rPr>
          <w:rFonts w:hint="cs"/>
          <w:rtl/>
        </w:rPr>
        <w:t xml:space="preserve">: </w:t>
      </w:r>
      <w:r>
        <w:rPr>
          <w:rFonts w:hint="cs"/>
          <w:rtl/>
        </w:rPr>
        <w:t>أنا والله يا أمير</w:t>
      </w:r>
      <w:r w:rsidR="001C4878">
        <w:rPr>
          <w:rFonts w:hint="cs"/>
          <w:rtl/>
        </w:rPr>
        <w:t>.</w:t>
      </w:r>
      <w:r w:rsidR="009431ED">
        <w:rPr>
          <w:rFonts w:hint="cs"/>
          <w:rtl/>
        </w:rPr>
        <w:t>.</w:t>
      </w:r>
      <w:r>
        <w:rPr>
          <w:rFonts w:hint="cs"/>
          <w:rtl/>
        </w:rPr>
        <w:t xml:space="preserve"> أقمت لك ص</w:t>
      </w:r>
      <w:r w:rsidR="00B55C9C">
        <w:rPr>
          <w:rFonts w:hint="cs"/>
          <w:rtl/>
        </w:rPr>
        <w:t>َ</w:t>
      </w:r>
      <w:r>
        <w:rPr>
          <w:rFonts w:hint="cs"/>
          <w:rtl/>
        </w:rPr>
        <w:t>ع</w:t>
      </w:r>
      <w:r w:rsidR="00B55C9C">
        <w:rPr>
          <w:rFonts w:hint="cs"/>
          <w:rtl/>
        </w:rPr>
        <w:t>َ</w:t>
      </w:r>
      <w:r>
        <w:rPr>
          <w:rFonts w:hint="cs"/>
          <w:rtl/>
        </w:rPr>
        <w:t>ر العراق</w:t>
      </w:r>
      <w:r w:rsidR="00864EEE">
        <w:rPr>
          <w:rFonts w:hint="cs"/>
          <w:rtl/>
        </w:rPr>
        <w:t xml:space="preserve">، </w:t>
      </w:r>
      <w:r>
        <w:rPr>
          <w:rFonts w:hint="cs"/>
          <w:rtl/>
        </w:rPr>
        <w:t>وجبيت</w:t>
      </w:r>
      <w:r w:rsidR="00B55C9C">
        <w:rPr>
          <w:rFonts w:hint="cs"/>
          <w:rtl/>
        </w:rPr>
        <w:t>ُ</w:t>
      </w:r>
      <w:r>
        <w:rPr>
          <w:rFonts w:hint="cs"/>
          <w:rtl/>
        </w:rPr>
        <w:t xml:space="preserve"> لك مالها وألفظت</w:t>
      </w:r>
      <w:r w:rsidR="00B55C9C">
        <w:rPr>
          <w:rFonts w:hint="cs"/>
          <w:rtl/>
        </w:rPr>
        <w:t>ُ</w:t>
      </w:r>
      <w:r>
        <w:rPr>
          <w:rFonts w:hint="cs"/>
          <w:rtl/>
        </w:rPr>
        <w:t xml:space="preserve"> لك بحرها</w:t>
      </w:r>
      <w:r w:rsidR="001C4878">
        <w:rPr>
          <w:rFonts w:hint="cs"/>
          <w:rtl/>
        </w:rPr>
        <w:t xml:space="preserve">. </w:t>
      </w:r>
    </w:p>
    <w:p w:rsidR="005E2E03" w:rsidRDefault="005E2E03" w:rsidP="00F64E82">
      <w:pPr>
        <w:pStyle w:val="libNormal"/>
        <w:rPr>
          <w:rtl/>
        </w:rPr>
      </w:pPr>
      <w:r>
        <w:rPr>
          <w:rFonts w:hint="cs"/>
          <w:rtl/>
        </w:rPr>
        <w:t>فقام إليه يزيد فقال</w:t>
      </w:r>
      <w:r w:rsidR="00603FE9">
        <w:rPr>
          <w:rFonts w:hint="cs"/>
          <w:rtl/>
        </w:rPr>
        <w:t xml:space="preserve">: </w:t>
      </w:r>
      <w:r>
        <w:rPr>
          <w:rFonts w:hint="cs"/>
          <w:rtl/>
        </w:rPr>
        <w:t>إن تفعل ذلك يا زياد فنحن نقلناك من ولاء ثقيف إلى قريش</w:t>
      </w:r>
      <w:r w:rsidR="00864EEE">
        <w:rPr>
          <w:rFonts w:hint="cs"/>
          <w:rtl/>
        </w:rPr>
        <w:t xml:space="preserve">، </w:t>
      </w:r>
      <w:r>
        <w:rPr>
          <w:rFonts w:hint="cs"/>
          <w:rtl/>
        </w:rPr>
        <w:t>ومن القلم إلى المنابر</w:t>
      </w:r>
      <w:r w:rsidR="00864EEE">
        <w:rPr>
          <w:rFonts w:hint="cs"/>
          <w:rtl/>
        </w:rPr>
        <w:t xml:space="preserve">، </w:t>
      </w:r>
      <w:r>
        <w:rPr>
          <w:rFonts w:hint="cs"/>
          <w:rtl/>
        </w:rPr>
        <w:t>ومن زياد بن ع</w:t>
      </w:r>
      <w:r w:rsidR="00B55C9C">
        <w:rPr>
          <w:rFonts w:hint="cs"/>
          <w:rtl/>
        </w:rPr>
        <w:t>ُ</w:t>
      </w:r>
      <w:r>
        <w:rPr>
          <w:rFonts w:hint="cs"/>
          <w:rtl/>
        </w:rPr>
        <w:t>بيد إلى حرب بن أميّة</w:t>
      </w:r>
      <w:r w:rsidR="001C4878">
        <w:rPr>
          <w:rFonts w:hint="cs"/>
          <w:rtl/>
        </w:rPr>
        <w:t xml:space="preserve">. </w:t>
      </w:r>
    </w:p>
    <w:p w:rsidR="005E2E03" w:rsidRDefault="005E2E03" w:rsidP="00F64E82">
      <w:pPr>
        <w:pStyle w:val="libNormal"/>
        <w:rPr>
          <w:rtl/>
        </w:rPr>
      </w:pPr>
      <w:r>
        <w:rPr>
          <w:rFonts w:hint="cs"/>
          <w:rtl/>
        </w:rPr>
        <w:t>فقال له معاوية</w:t>
      </w:r>
      <w:r w:rsidR="00603FE9">
        <w:rPr>
          <w:rFonts w:hint="cs"/>
          <w:rtl/>
        </w:rPr>
        <w:t xml:space="preserve">: </w:t>
      </w:r>
      <w:r>
        <w:rPr>
          <w:rFonts w:hint="cs"/>
          <w:rtl/>
        </w:rPr>
        <w:t>اجلس فداك أبي وأ</w:t>
      </w:r>
      <w:r w:rsidR="00B55C9C">
        <w:rPr>
          <w:rFonts w:hint="cs"/>
          <w:rtl/>
        </w:rPr>
        <w:t>ُ</w:t>
      </w:r>
      <w:r>
        <w:rPr>
          <w:rFonts w:hint="cs"/>
          <w:rtl/>
        </w:rPr>
        <w:t xml:space="preserve">مّي </w:t>
      </w:r>
      <w:r w:rsidRPr="005E2E03">
        <w:rPr>
          <w:rStyle w:val="libFootnotenumChar"/>
          <w:rFonts w:hint="cs"/>
          <w:rtl/>
        </w:rPr>
        <w:t>(3)</w:t>
      </w:r>
      <w:r w:rsidR="001C4878">
        <w:rPr>
          <w:rFonts w:hint="cs"/>
          <w:rtl/>
        </w:rPr>
        <w:t xml:space="preserve">. </w:t>
      </w:r>
    </w:p>
    <w:p w:rsidR="005E2E03" w:rsidRDefault="005E2E03" w:rsidP="00F64E82">
      <w:pPr>
        <w:pStyle w:val="libNormal"/>
        <w:rPr>
          <w:rtl/>
        </w:rPr>
      </w:pPr>
      <w:r>
        <w:rPr>
          <w:rFonts w:hint="cs"/>
          <w:rtl/>
        </w:rPr>
        <w:t>تبّاً لك ابن سميّة وس</w:t>
      </w:r>
      <w:r w:rsidR="00B55C9C">
        <w:rPr>
          <w:rFonts w:hint="cs"/>
          <w:rtl/>
        </w:rPr>
        <w:t>ُ</w:t>
      </w:r>
      <w:r>
        <w:rPr>
          <w:rFonts w:hint="cs"/>
          <w:rtl/>
        </w:rPr>
        <w:t>ح</w:t>
      </w:r>
      <w:r w:rsidR="00B55C9C">
        <w:rPr>
          <w:rFonts w:hint="cs"/>
          <w:rtl/>
        </w:rPr>
        <w:t>ْ</w:t>
      </w:r>
      <w:r>
        <w:rPr>
          <w:rFonts w:hint="cs"/>
          <w:rtl/>
        </w:rPr>
        <w:t>قاً</w:t>
      </w:r>
      <w:r w:rsidR="004A4E29">
        <w:rPr>
          <w:rFonts w:hint="cs"/>
          <w:rtl/>
        </w:rPr>
        <w:t xml:space="preserve">! </w:t>
      </w:r>
      <w:r>
        <w:rPr>
          <w:rFonts w:hint="cs"/>
          <w:rtl/>
        </w:rPr>
        <w:t>إذ أمكنت</w:t>
      </w:r>
      <w:r w:rsidR="00B55C9C">
        <w:rPr>
          <w:rFonts w:hint="cs"/>
          <w:rtl/>
        </w:rPr>
        <w:t>َ</w:t>
      </w:r>
      <w:r>
        <w:rPr>
          <w:rFonts w:hint="cs"/>
          <w:rtl/>
        </w:rPr>
        <w:t xml:space="preserve"> ابن هند من الثّ</w:t>
      </w:r>
      <w:r w:rsidR="00B55C9C">
        <w:rPr>
          <w:rFonts w:hint="cs"/>
          <w:rtl/>
        </w:rPr>
        <w:t>ُ</w:t>
      </w:r>
      <w:r>
        <w:rPr>
          <w:rFonts w:hint="cs"/>
          <w:rtl/>
        </w:rPr>
        <w:t>غرة بعد إذ كان يتودّدك ويتحاشاك</w:t>
      </w:r>
      <w:r w:rsidR="004A4E29">
        <w:rPr>
          <w:rFonts w:hint="cs"/>
          <w:rtl/>
        </w:rPr>
        <w:t xml:space="preserve">! </w:t>
      </w:r>
      <w:r>
        <w:rPr>
          <w:rFonts w:hint="cs"/>
          <w:rtl/>
        </w:rPr>
        <w:t>فصرت</w:t>
      </w:r>
      <w:r w:rsidR="00B55C9C">
        <w:rPr>
          <w:rFonts w:hint="cs"/>
          <w:rtl/>
        </w:rPr>
        <w:t>َ</w:t>
      </w:r>
      <w:r>
        <w:rPr>
          <w:rFonts w:hint="cs"/>
          <w:rtl/>
        </w:rPr>
        <w:t xml:space="preserve"> مطيّته ومطيّة ابن ميسون يركباك إلى كلّ حرام وينتهجان بك السبيل إلى مواطن الخوارج</w:t>
      </w:r>
      <w:r w:rsidR="00864EEE">
        <w:rPr>
          <w:rFonts w:hint="cs"/>
          <w:rtl/>
        </w:rPr>
        <w:t xml:space="preserve">، </w:t>
      </w:r>
      <w:r>
        <w:rPr>
          <w:rFonts w:hint="cs"/>
          <w:rtl/>
        </w:rPr>
        <w:t>حيث فرعون</w:t>
      </w:r>
      <w:r w:rsidR="001C4878">
        <w:rPr>
          <w:rFonts w:hint="cs"/>
          <w:rtl/>
        </w:rPr>
        <w:t>.</w:t>
      </w:r>
      <w:r w:rsidR="009431ED">
        <w:rPr>
          <w:rFonts w:hint="cs"/>
          <w:rtl/>
        </w:rPr>
        <w:t>.</w:t>
      </w:r>
      <w:r>
        <w:rPr>
          <w:rFonts w:hint="cs"/>
          <w:rtl/>
        </w:rPr>
        <w:t>. ولأجل النسب الذي يزكم الأ</w:t>
      </w:r>
      <w:r w:rsidR="00B55C9C">
        <w:rPr>
          <w:rFonts w:hint="cs"/>
          <w:rtl/>
        </w:rPr>
        <w:t>ُ</w:t>
      </w:r>
      <w:r>
        <w:rPr>
          <w:rFonts w:hint="cs"/>
          <w:rtl/>
        </w:rPr>
        <w:t>نوف ن</w:t>
      </w:r>
      <w:r w:rsidR="00B55C9C">
        <w:rPr>
          <w:rFonts w:hint="cs"/>
          <w:rtl/>
        </w:rPr>
        <w:t>َ</w:t>
      </w:r>
      <w:r>
        <w:rPr>
          <w:rFonts w:hint="cs"/>
          <w:rtl/>
        </w:rPr>
        <w:t>ت</w:t>
      </w:r>
      <w:r w:rsidR="00B55C9C">
        <w:rPr>
          <w:rFonts w:hint="cs"/>
          <w:rtl/>
        </w:rPr>
        <w:t>ْ</w:t>
      </w:r>
      <w:r>
        <w:rPr>
          <w:rFonts w:hint="cs"/>
          <w:rtl/>
        </w:rPr>
        <w:t>ن</w:t>
      </w:r>
      <w:r w:rsidR="00B55C9C">
        <w:rPr>
          <w:rFonts w:hint="cs"/>
          <w:rtl/>
        </w:rPr>
        <w:t>ُ</w:t>
      </w:r>
      <w:r>
        <w:rPr>
          <w:rFonts w:hint="cs"/>
          <w:rtl/>
        </w:rPr>
        <w:t xml:space="preserve">ه </w:t>
      </w:r>
    </w:p>
    <w:p w:rsidR="005E2E03" w:rsidRDefault="009431ED" w:rsidP="009431ED">
      <w:pPr>
        <w:pStyle w:val="libLine"/>
        <w:rPr>
          <w:rtl/>
        </w:rPr>
      </w:pPr>
      <w:r>
        <w:rPr>
          <w:rFonts w:hint="cs"/>
          <w:rtl/>
        </w:rPr>
        <w:t>____________________</w:t>
      </w:r>
    </w:p>
    <w:p w:rsidR="005E2E03" w:rsidRDefault="005E2E03" w:rsidP="00F97D75">
      <w:pPr>
        <w:pStyle w:val="libFootnote0"/>
        <w:rPr>
          <w:rtl/>
        </w:rPr>
      </w:pPr>
      <w:r>
        <w:rPr>
          <w:rFonts w:hint="cs"/>
          <w:rtl/>
        </w:rPr>
        <w:t>(1) أنساب الأشراف 5</w:t>
      </w:r>
      <w:r w:rsidR="00603FE9">
        <w:rPr>
          <w:rFonts w:hint="cs"/>
          <w:rtl/>
        </w:rPr>
        <w:t xml:space="preserve">: </w:t>
      </w:r>
      <w:r>
        <w:rPr>
          <w:rFonts w:hint="cs"/>
          <w:rtl/>
        </w:rPr>
        <w:t>413</w:t>
      </w:r>
      <w:r w:rsidR="001C4878">
        <w:rPr>
          <w:rFonts w:hint="cs"/>
          <w:rtl/>
        </w:rPr>
        <w:t xml:space="preserve">. </w:t>
      </w:r>
    </w:p>
    <w:p w:rsidR="005E2E03" w:rsidRDefault="005E2E03" w:rsidP="00F97D75">
      <w:pPr>
        <w:pStyle w:val="libFootnote0"/>
        <w:rPr>
          <w:rtl/>
        </w:rPr>
      </w:pPr>
      <w:r>
        <w:rPr>
          <w:rFonts w:hint="cs"/>
          <w:rtl/>
        </w:rPr>
        <w:t>(2) نفس المصدر السابق</w:t>
      </w:r>
      <w:r w:rsidR="00603FE9">
        <w:rPr>
          <w:rFonts w:hint="cs"/>
          <w:rtl/>
        </w:rPr>
        <w:t xml:space="preserve">: </w:t>
      </w:r>
      <w:r>
        <w:rPr>
          <w:rFonts w:hint="cs"/>
          <w:rtl/>
        </w:rPr>
        <w:t>415</w:t>
      </w:r>
      <w:r w:rsidR="001C4878">
        <w:rPr>
          <w:rFonts w:hint="cs"/>
          <w:rtl/>
        </w:rPr>
        <w:t xml:space="preserve">. </w:t>
      </w:r>
    </w:p>
    <w:p w:rsidR="005E2E03" w:rsidRDefault="005E2E03" w:rsidP="00F97D75">
      <w:pPr>
        <w:pStyle w:val="libFootnote0"/>
        <w:rPr>
          <w:rtl/>
        </w:rPr>
      </w:pPr>
      <w:r>
        <w:rPr>
          <w:rFonts w:hint="cs"/>
          <w:rtl/>
        </w:rPr>
        <w:t>(3) مختصر تاريخ دمشق 28</w:t>
      </w:r>
      <w:r w:rsidR="00603FE9">
        <w:rPr>
          <w:rFonts w:hint="cs"/>
          <w:rtl/>
        </w:rPr>
        <w:t xml:space="preserve">: </w:t>
      </w:r>
      <w:r>
        <w:rPr>
          <w:rFonts w:hint="cs"/>
          <w:rtl/>
        </w:rPr>
        <w:t>22</w:t>
      </w:r>
      <w:r w:rsidR="001C4878">
        <w:rPr>
          <w:rFonts w:hint="cs"/>
          <w:rtl/>
        </w:rPr>
        <w:t xml:space="preserve">. </w:t>
      </w:r>
    </w:p>
    <w:p w:rsidR="005E2E03" w:rsidRDefault="005E2E03" w:rsidP="009431ED">
      <w:pPr>
        <w:pStyle w:val="libNormal"/>
        <w:rPr>
          <w:rtl/>
        </w:rPr>
      </w:pPr>
      <w:r>
        <w:rPr>
          <w:rtl/>
        </w:rPr>
        <w:br w:type="page"/>
      </w:r>
    </w:p>
    <w:p w:rsidR="005E2E03" w:rsidRDefault="00F97D75" w:rsidP="00F97D75">
      <w:pPr>
        <w:pStyle w:val="libNormal0"/>
        <w:rPr>
          <w:rtl/>
        </w:rPr>
      </w:pPr>
      <w:r>
        <w:rPr>
          <w:rFonts w:hint="cs"/>
          <w:rtl/>
        </w:rPr>
        <w:t>أرداك في قعر جهنّم حتّى بات الناقص ابن ميسون يزيد</w:t>
      </w:r>
      <w:r w:rsidR="00864EEE">
        <w:rPr>
          <w:rFonts w:hint="cs"/>
          <w:rtl/>
        </w:rPr>
        <w:t xml:space="preserve">، </w:t>
      </w:r>
      <w:r>
        <w:rPr>
          <w:rFonts w:hint="cs"/>
          <w:rtl/>
        </w:rPr>
        <w:t>يمنّ به عليك</w:t>
      </w:r>
      <w:r w:rsidR="004A4E29">
        <w:rPr>
          <w:rFonts w:hint="cs"/>
          <w:rtl/>
        </w:rPr>
        <w:t xml:space="preserve">! </w:t>
      </w:r>
      <w:r>
        <w:rPr>
          <w:rFonts w:hint="cs"/>
          <w:rtl/>
        </w:rPr>
        <w:t>وإن كان مثلوب</w:t>
      </w:r>
      <w:r w:rsidR="00B55C9C">
        <w:rPr>
          <w:rFonts w:hint="cs"/>
          <w:rtl/>
        </w:rPr>
        <w:t>َ</w:t>
      </w:r>
      <w:r>
        <w:rPr>
          <w:rFonts w:hint="cs"/>
          <w:rtl/>
        </w:rPr>
        <w:t xml:space="preserve"> النسب</w:t>
      </w:r>
      <w:r w:rsidR="00864EEE">
        <w:rPr>
          <w:rFonts w:hint="cs"/>
          <w:rtl/>
        </w:rPr>
        <w:t xml:space="preserve">، </w:t>
      </w:r>
      <w:r>
        <w:rPr>
          <w:rFonts w:hint="cs"/>
          <w:rtl/>
        </w:rPr>
        <w:t>ولا ندري ألهند أم لغيره كان ابن هند يقول</w:t>
      </w:r>
      <w:r w:rsidR="00603FE9">
        <w:rPr>
          <w:rFonts w:hint="cs"/>
          <w:rtl/>
        </w:rPr>
        <w:t xml:space="preserve">: </w:t>
      </w:r>
      <w:r w:rsidR="009431ED">
        <w:rPr>
          <w:rFonts w:hint="cs"/>
          <w:rtl/>
        </w:rPr>
        <w:t>(</w:t>
      </w:r>
      <w:r w:rsidR="00912DF6">
        <w:rPr>
          <w:rFonts w:hint="cs"/>
          <w:rtl/>
        </w:rPr>
        <w:t>لو</w:t>
      </w:r>
      <w:r>
        <w:rPr>
          <w:rFonts w:hint="cs"/>
          <w:rtl/>
        </w:rPr>
        <w:t>لا هوائي في يزيد لأبصرت</w:t>
      </w:r>
      <w:r w:rsidR="00B55C9C">
        <w:rPr>
          <w:rFonts w:hint="cs"/>
          <w:rtl/>
        </w:rPr>
        <w:t>ُ</w:t>
      </w:r>
      <w:r>
        <w:rPr>
          <w:rFonts w:hint="cs"/>
          <w:rtl/>
        </w:rPr>
        <w:t xml:space="preserve"> ق</w:t>
      </w:r>
      <w:r w:rsidR="00B55C9C">
        <w:rPr>
          <w:rFonts w:hint="cs"/>
          <w:rtl/>
        </w:rPr>
        <w:t>َ</w:t>
      </w:r>
      <w:r>
        <w:rPr>
          <w:rFonts w:hint="cs"/>
          <w:rtl/>
        </w:rPr>
        <w:t>ص</w:t>
      </w:r>
      <w:r w:rsidR="00B55C9C">
        <w:rPr>
          <w:rFonts w:hint="cs"/>
          <w:rtl/>
        </w:rPr>
        <w:t>ْ</w:t>
      </w:r>
      <w:r>
        <w:rPr>
          <w:rFonts w:hint="cs"/>
          <w:rtl/>
        </w:rPr>
        <w:t>دي</w:t>
      </w:r>
      <w:r w:rsidR="004A4E29">
        <w:rPr>
          <w:rFonts w:hint="cs"/>
          <w:rtl/>
        </w:rPr>
        <w:t>!</w:t>
      </w:r>
      <w:r w:rsidR="009431ED">
        <w:rPr>
          <w:rFonts w:hint="cs"/>
          <w:rtl/>
        </w:rPr>
        <w:t>)</w:t>
      </w:r>
      <w:r>
        <w:rPr>
          <w:rFonts w:hint="cs"/>
          <w:rtl/>
        </w:rPr>
        <w:t xml:space="preserve"> </w:t>
      </w:r>
      <w:r w:rsidRPr="00F97D75">
        <w:rPr>
          <w:rStyle w:val="libFootnotenumChar"/>
          <w:rFonts w:hint="cs"/>
          <w:rtl/>
        </w:rPr>
        <w:t>(1)</w:t>
      </w:r>
      <w:r>
        <w:rPr>
          <w:rFonts w:hint="cs"/>
          <w:rtl/>
        </w:rPr>
        <w:t xml:space="preserve"> </w:t>
      </w:r>
    </w:p>
    <w:p w:rsidR="00F97D75" w:rsidRDefault="00F97D75" w:rsidP="00F97D75">
      <w:pPr>
        <w:pStyle w:val="libNormal"/>
        <w:rPr>
          <w:rtl/>
        </w:rPr>
      </w:pPr>
      <w:r>
        <w:rPr>
          <w:rFonts w:hint="cs"/>
          <w:rtl/>
        </w:rPr>
        <w:t>ولقد كنت</w:t>
      </w:r>
      <w:r w:rsidR="00B55C9C">
        <w:rPr>
          <w:rFonts w:hint="cs"/>
          <w:rtl/>
        </w:rPr>
        <w:t>َ</w:t>
      </w:r>
      <w:r>
        <w:rPr>
          <w:rFonts w:hint="cs"/>
          <w:rtl/>
        </w:rPr>
        <w:t xml:space="preserve"> ترى وضاعة ما د</w:t>
      </w:r>
      <w:r w:rsidR="00B55C9C">
        <w:rPr>
          <w:rFonts w:hint="cs"/>
          <w:rtl/>
        </w:rPr>
        <w:t>ُ</w:t>
      </w:r>
      <w:r>
        <w:rPr>
          <w:rFonts w:hint="cs"/>
          <w:rtl/>
        </w:rPr>
        <w:t>عيت إليه وأنّك على ما أنت عليه أشرف منه حتّى ما زال بك الأعور الزنّاء الذي أحصن تسعاً وتسعين امرأة</w:t>
      </w:r>
      <w:r w:rsidR="001C4878">
        <w:rPr>
          <w:rFonts w:hint="cs"/>
          <w:rtl/>
        </w:rPr>
        <w:t xml:space="preserve">. </w:t>
      </w:r>
    </w:p>
    <w:p w:rsidR="00F97D75" w:rsidRDefault="00F97D75" w:rsidP="00714AC7">
      <w:pPr>
        <w:pStyle w:val="libNormal"/>
        <w:rPr>
          <w:rtl/>
        </w:rPr>
      </w:pPr>
      <w:r>
        <w:rPr>
          <w:rFonts w:hint="cs"/>
          <w:rtl/>
        </w:rPr>
        <w:t>صحيح أنّا وجدنا عدد الرجال المعروفين في تراود سميّة يقارب الذين وجدناهم في هند</w:t>
      </w:r>
      <w:r w:rsidR="00603FE9">
        <w:rPr>
          <w:rFonts w:hint="cs"/>
          <w:rtl/>
        </w:rPr>
        <w:t>؛</w:t>
      </w:r>
      <w:r w:rsidR="00B154FA">
        <w:rPr>
          <w:rFonts w:hint="cs"/>
          <w:rtl/>
        </w:rPr>
        <w:t xml:space="preserve"> إلّا </w:t>
      </w:r>
      <w:r>
        <w:rPr>
          <w:rFonts w:hint="cs"/>
          <w:rtl/>
        </w:rPr>
        <w:t>أنّه لم يصنع بك خيراً بهذه الدعوة</w:t>
      </w:r>
      <w:r w:rsidR="00714AC7">
        <w:rPr>
          <w:rFonts w:hint="cs"/>
          <w:rtl/>
        </w:rPr>
        <w:t>،</w:t>
      </w:r>
      <w:r>
        <w:rPr>
          <w:rFonts w:hint="cs"/>
          <w:rtl/>
        </w:rPr>
        <w:t xml:space="preserve"> فقد بدأ بحبس ابنك سالم وعبيد الله بن مرجانة المدعى إليك</w:t>
      </w:r>
      <w:r w:rsidR="004A4E29">
        <w:rPr>
          <w:rFonts w:hint="cs"/>
          <w:rtl/>
        </w:rPr>
        <w:t xml:space="preserve">! </w:t>
      </w:r>
      <w:r>
        <w:rPr>
          <w:rFonts w:hint="cs"/>
          <w:rtl/>
        </w:rPr>
        <w:t>فماذا ج</w:t>
      </w:r>
      <w:r w:rsidR="00B55C9C">
        <w:rPr>
          <w:rFonts w:hint="cs"/>
          <w:rtl/>
        </w:rPr>
        <w:t>َ</w:t>
      </w:r>
      <w:r>
        <w:rPr>
          <w:rFonts w:hint="cs"/>
          <w:rtl/>
        </w:rPr>
        <w:t>نيت</w:t>
      </w:r>
      <w:r w:rsidR="00B55C9C">
        <w:rPr>
          <w:rFonts w:hint="cs"/>
          <w:rtl/>
        </w:rPr>
        <w:t>َ</w:t>
      </w:r>
      <w:r w:rsidR="00603FE9">
        <w:rPr>
          <w:rFonts w:hint="cs"/>
          <w:rtl/>
        </w:rPr>
        <w:t xml:space="preserve">: </w:t>
      </w:r>
      <w:r>
        <w:rPr>
          <w:rFonts w:hint="cs"/>
          <w:rtl/>
        </w:rPr>
        <w:t xml:space="preserve">أنت ابن </w:t>
      </w:r>
      <w:r w:rsidR="00C91FB4">
        <w:rPr>
          <w:rFonts w:hint="cs"/>
          <w:rtl/>
        </w:rPr>
        <w:t>سميّة وهو ابن هند</w:t>
      </w:r>
      <w:r w:rsidR="00603FE9">
        <w:rPr>
          <w:rFonts w:hint="cs"/>
          <w:rtl/>
        </w:rPr>
        <w:t xml:space="preserve">؛ </w:t>
      </w:r>
      <w:r w:rsidR="00C91FB4">
        <w:rPr>
          <w:rFonts w:hint="cs"/>
          <w:rtl/>
        </w:rPr>
        <w:t>وأنت ابن عبيد</w:t>
      </w:r>
      <w:r w:rsidR="00603FE9">
        <w:rPr>
          <w:rFonts w:hint="cs"/>
          <w:rtl/>
        </w:rPr>
        <w:t xml:space="preserve">؛ </w:t>
      </w:r>
      <w:r w:rsidR="00C91FB4">
        <w:rPr>
          <w:rFonts w:hint="cs"/>
          <w:rtl/>
        </w:rPr>
        <w:t>وهو منقطع عند هند انتفى منه أبو سفيان وتمسّكت هند به</w:t>
      </w:r>
      <w:r w:rsidR="009431ED">
        <w:rPr>
          <w:rFonts w:hint="cs"/>
          <w:rtl/>
        </w:rPr>
        <w:t>؟</w:t>
      </w:r>
      <w:r w:rsidR="004A4E29">
        <w:rPr>
          <w:rFonts w:hint="cs"/>
          <w:rtl/>
        </w:rPr>
        <w:t xml:space="preserve">! </w:t>
      </w:r>
      <w:r w:rsidR="00C91FB4">
        <w:rPr>
          <w:rFonts w:hint="cs"/>
          <w:rtl/>
        </w:rPr>
        <w:t>فإن قلت</w:t>
      </w:r>
      <w:r w:rsidR="00B55C9C">
        <w:rPr>
          <w:rFonts w:hint="cs"/>
          <w:rtl/>
        </w:rPr>
        <w:t>َ</w:t>
      </w:r>
      <w:r w:rsidR="00603FE9">
        <w:rPr>
          <w:rFonts w:hint="cs"/>
          <w:rtl/>
        </w:rPr>
        <w:t xml:space="preserve">: </w:t>
      </w:r>
      <w:r w:rsidR="00C91FB4">
        <w:rPr>
          <w:rFonts w:hint="cs"/>
          <w:rtl/>
        </w:rPr>
        <w:t>إنّه صار يدعى لأبي سفيان</w:t>
      </w:r>
      <w:r w:rsidR="00603FE9">
        <w:rPr>
          <w:rFonts w:hint="cs"/>
          <w:rtl/>
        </w:rPr>
        <w:t xml:space="preserve">؛ </w:t>
      </w:r>
      <w:r w:rsidR="00C91FB4">
        <w:rPr>
          <w:rFonts w:hint="cs"/>
          <w:rtl/>
        </w:rPr>
        <w:t>فأنت أيضاً دعوت نفسك</w:t>
      </w:r>
      <w:r w:rsidR="002C54F1">
        <w:rPr>
          <w:rFonts w:hint="cs"/>
          <w:rtl/>
        </w:rPr>
        <w:t xml:space="preserve"> - </w:t>
      </w:r>
      <w:r w:rsidR="00C91FB4">
        <w:rPr>
          <w:rFonts w:hint="cs"/>
          <w:rtl/>
        </w:rPr>
        <w:t>بعض المصادر</w:t>
      </w:r>
      <w:r w:rsidR="00864EEE">
        <w:rPr>
          <w:rFonts w:hint="cs"/>
          <w:rtl/>
        </w:rPr>
        <w:t xml:space="preserve">، </w:t>
      </w:r>
      <w:r w:rsidR="00C91FB4">
        <w:rPr>
          <w:rFonts w:hint="cs"/>
          <w:rtl/>
        </w:rPr>
        <w:t>سنذكرها تقول</w:t>
      </w:r>
      <w:r w:rsidR="00603FE9">
        <w:rPr>
          <w:rFonts w:hint="cs"/>
          <w:rtl/>
        </w:rPr>
        <w:t xml:space="preserve">: </w:t>
      </w:r>
      <w:r w:rsidR="00C91FB4">
        <w:rPr>
          <w:rFonts w:hint="cs"/>
          <w:rtl/>
        </w:rPr>
        <w:t>إنّ زياداً قد قال</w:t>
      </w:r>
      <w:r w:rsidR="00603FE9">
        <w:rPr>
          <w:rFonts w:hint="cs"/>
          <w:rtl/>
        </w:rPr>
        <w:t xml:space="preserve">: </w:t>
      </w:r>
      <w:r w:rsidR="00C91FB4">
        <w:rPr>
          <w:rFonts w:hint="cs"/>
          <w:rtl/>
        </w:rPr>
        <w:t>كان عبيد ربيباً</w:t>
      </w:r>
      <w:r w:rsidR="001C4878">
        <w:rPr>
          <w:rFonts w:hint="cs"/>
          <w:rtl/>
        </w:rPr>
        <w:t>.</w:t>
      </w:r>
      <w:r w:rsidR="009431ED">
        <w:rPr>
          <w:rFonts w:hint="cs"/>
          <w:rtl/>
        </w:rPr>
        <w:t>.</w:t>
      </w:r>
      <w:r w:rsidR="00C91FB4">
        <w:rPr>
          <w:rFonts w:hint="cs"/>
          <w:rtl/>
        </w:rPr>
        <w:t>. وهو ما صحّ في تحقيقنا</w:t>
      </w:r>
      <w:r w:rsidR="002C54F1">
        <w:rPr>
          <w:rFonts w:hint="cs"/>
          <w:rtl/>
        </w:rPr>
        <w:t xml:space="preserve"> - </w:t>
      </w:r>
      <w:r w:rsidR="00C91FB4">
        <w:rPr>
          <w:rFonts w:hint="cs"/>
          <w:rtl/>
        </w:rPr>
        <w:t>إلى عبيد الرومي</w:t>
      </w:r>
      <w:r w:rsidR="001C4878">
        <w:rPr>
          <w:rFonts w:hint="cs"/>
          <w:rtl/>
        </w:rPr>
        <w:t xml:space="preserve">. </w:t>
      </w:r>
      <w:r w:rsidR="00C91FB4">
        <w:rPr>
          <w:rFonts w:hint="cs"/>
          <w:rtl/>
        </w:rPr>
        <w:t>وما فضل أبي سفيان على عبيد</w:t>
      </w:r>
      <w:r w:rsidR="009431ED">
        <w:rPr>
          <w:rFonts w:hint="cs"/>
          <w:rtl/>
        </w:rPr>
        <w:t>؟</w:t>
      </w:r>
      <w:r w:rsidR="004A4E29">
        <w:rPr>
          <w:rFonts w:hint="cs"/>
          <w:rtl/>
        </w:rPr>
        <w:t xml:space="preserve">! </w:t>
      </w:r>
      <w:r w:rsidR="00C91FB4">
        <w:rPr>
          <w:rFonts w:hint="cs"/>
          <w:rtl/>
        </w:rPr>
        <w:t xml:space="preserve">وأبو سفيان </w:t>
      </w:r>
      <w:r w:rsidR="00157871">
        <w:rPr>
          <w:rFonts w:hint="cs"/>
          <w:rtl/>
        </w:rPr>
        <w:t>بن حرب</w:t>
      </w:r>
      <w:r w:rsidR="00864EEE">
        <w:rPr>
          <w:rFonts w:hint="cs"/>
          <w:rtl/>
        </w:rPr>
        <w:t xml:space="preserve">، </w:t>
      </w:r>
      <w:r w:rsidR="00157871">
        <w:rPr>
          <w:rFonts w:hint="cs"/>
          <w:rtl/>
        </w:rPr>
        <w:t>عرفنا بعض سيرته</w:t>
      </w:r>
      <w:r w:rsidR="00864EEE">
        <w:rPr>
          <w:rFonts w:hint="cs"/>
          <w:rtl/>
        </w:rPr>
        <w:t xml:space="preserve">، </w:t>
      </w:r>
      <w:r w:rsidR="00157871">
        <w:rPr>
          <w:rFonts w:hint="cs"/>
          <w:rtl/>
        </w:rPr>
        <w:t>وهو ابن أميّة عبد روميّ تبنّاه عبد شمس ثمّ استلحقه</w:t>
      </w:r>
      <w:r w:rsidR="001C4878">
        <w:rPr>
          <w:rFonts w:hint="cs"/>
          <w:rtl/>
        </w:rPr>
        <w:t xml:space="preserve">. </w:t>
      </w:r>
      <w:r w:rsidR="00157871">
        <w:rPr>
          <w:rFonts w:hint="cs"/>
          <w:rtl/>
        </w:rPr>
        <w:t>فأيّ</w:t>
      </w:r>
      <w:r w:rsidR="00B55C9C">
        <w:rPr>
          <w:rFonts w:hint="cs"/>
          <w:rtl/>
        </w:rPr>
        <w:t>ُ</w:t>
      </w:r>
      <w:r w:rsidR="00157871">
        <w:rPr>
          <w:rFonts w:hint="cs"/>
          <w:rtl/>
        </w:rPr>
        <w:t xml:space="preserve"> شرف نالك بهذا الاستلحاق أكثر من أن زادك طينة خ</w:t>
      </w:r>
      <w:r w:rsidR="00B55C9C">
        <w:rPr>
          <w:rFonts w:hint="cs"/>
          <w:rtl/>
        </w:rPr>
        <w:t>َ</w:t>
      </w:r>
      <w:r w:rsidR="00157871">
        <w:rPr>
          <w:rFonts w:hint="cs"/>
          <w:rtl/>
        </w:rPr>
        <w:t>بال وط</w:t>
      </w:r>
      <w:r w:rsidR="00B55C9C">
        <w:rPr>
          <w:rFonts w:hint="cs"/>
          <w:rtl/>
        </w:rPr>
        <w:t>ُ</w:t>
      </w:r>
      <w:r w:rsidR="00157871">
        <w:rPr>
          <w:rFonts w:hint="cs"/>
          <w:rtl/>
        </w:rPr>
        <w:t>غيان حتّى قطعت في يوم واحد في مسجد الكوفة أكثر من ثمانين يداً</w:t>
      </w:r>
      <w:r w:rsidR="004A4E29">
        <w:rPr>
          <w:rFonts w:hint="cs"/>
          <w:rtl/>
        </w:rPr>
        <w:t xml:space="preserve">! </w:t>
      </w:r>
      <w:r w:rsidR="00157871">
        <w:rPr>
          <w:rFonts w:hint="cs"/>
          <w:rtl/>
        </w:rPr>
        <w:t xml:space="preserve">وزوّرت شهادة زور بحقّ القمر المنير </w:t>
      </w:r>
      <w:r w:rsidR="009431ED">
        <w:rPr>
          <w:rFonts w:hint="cs"/>
          <w:rtl/>
        </w:rPr>
        <w:t>(</w:t>
      </w:r>
      <w:r w:rsidR="00157871">
        <w:rPr>
          <w:rFonts w:hint="cs"/>
          <w:rtl/>
        </w:rPr>
        <w:t>ح</w:t>
      </w:r>
      <w:r w:rsidR="00B55C9C">
        <w:rPr>
          <w:rFonts w:hint="cs"/>
          <w:rtl/>
        </w:rPr>
        <w:t>ُ</w:t>
      </w:r>
      <w:r w:rsidR="00157871">
        <w:rPr>
          <w:rFonts w:hint="cs"/>
          <w:rtl/>
        </w:rPr>
        <w:t>ج</w:t>
      </w:r>
      <w:r w:rsidR="00B55C9C">
        <w:rPr>
          <w:rFonts w:hint="cs"/>
          <w:rtl/>
        </w:rPr>
        <w:t>ْ</w:t>
      </w:r>
      <w:r w:rsidR="00157871">
        <w:rPr>
          <w:rFonts w:hint="cs"/>
          <w:rtl/>
        </w:rPr>
        <w:t>ر بن ع</w:t>
      </w:r>
      <w:r w:rsidR="00B55C9C">
        <w:rPr>
          <w:rFonts w:hint="cs"/>
          <w:rtl/>
        </w:rPr>
        <w:t>ُ</w:t>
      </w:r>
      <w:r w:rsidR="00157871">
        <w:rPr>
          <w:rFonts w:hint="cs"/>
          <w:rtl/>
        </w:rPr>
        <w:t>د</w:t>
      </w:r>
      <w:r w:rsidR="00B55C9C">
        <w:rPr>
          <w:rFonts w:hint="cs"/>
          <w:rtl/>
        </w:rPr>
        <w:t>َ</w:t>
      </w:r>
      <w:r w:rsidR="00157871">
        <w:rPr>
          <w:rFonts w:hint="cs"/>
          <w:rtl/>
        </w:rPr>
        <w:t>يّ</w:t>
      </w:r>
      <w:r w:rsidR="009431ED">
        <w:rPr>
          <w:rFonts w:hint="cs"/>
          <w:rtl/>
        </w:rPr>
        <w:t>)</w:t>
      </w:r>
      <w:r w:rsidR="00157871">
        <w:rPr>
          <w:rFonts w:hint="cs"/>
          <w:rtl/>
        </w:rPr>
        <w:t xml:space="preserve"> وصحبه الكرام فقتلهم أخوك في الاستلحاق والكفر</w:t>
      </w:r>
      <w:r w:rsidR="00603FE9">
        <w:rPr>
          <w:rFonts w:hint="cs"/>
          <w:rtl/>
        </w:rPr>
        <w:t xml:space="preserve">: </w:t>
      </w:r>
      <w:r w:rsidR="00157871">
        <w:rPr>
          <w:rFonts w:hint="cs"/>
          <w:rtl/>
        </w:rPr>
        <w:t>ابن هند</w:t>
      </w:r>
      <w:r w:rsidR="00864EEE">
        <w:rPr>
          <w:rFonts w:hint="cs"/>
          <w:rtl/>
        </w:rPr>
        <w:t xml:space="preserve">، </w:t>
      </w:r>
      <w:r w:rsidR="00157871">
        <w:rPr>
          <w:rFonts w:hint="cs"/>
          <w:rtl/>
        </w:rPr>
        <w:t>واشتهر عنك قطع الألسن والأيدي والأرجل من خلاف</w:t>
      </w:r>
      <w:r w:rsidR="001C4878">
        <w:rPr>
          <w:rFonts w:hint="cs"/>
          <w:rtl/>
        </w:rPr>
        <w:t xml:space="preserve">. </w:t>
      </w:r>
      <w:r w:rsidR="00157871">
        <w:rPr>
          <w:rFonts w:hint="cs"/>
          <w:rtl/>
        </w:rPr>
        <w:t>وعلى س</w:t>
      </w:r>
      <w:r w:rsidR="00B55C9C">
        <w:rPr>
          <w:rFonts w:hint="cs"/>
          <w:rtl/>
        </w:rPr>
        <w:t>ُ</w:t>
      </w:r>
      <w:r w:rsidR="00157871">
        <w:rPr>
          <w:rFonts w:hint="cs"/>
          <w:rtl/>
        </w:rPr>
        <w:t xml:space="preserve">نّتك سار ابن مرجانة </w:t>
      </w:r>
      <w:r w:rsidR="00440E02">
        <w:rPr>
          <w:rFonts w:hint="cs"/>
          <w:rtl/>
        </w:rPr>
        <w:t>في قتل أولياء الله وتولّى مهمّة قتل مسلم بن عقيل وهانئ بن عروة رضي الله عنهما</w:t>
      </w:r>
      <w:r w:rsidR="00603FE9">
        <w:rPr>
          <w:rFonts w:hint="cs"/>
          <w:rtl/>
        </w:rPr>
        <w:t xml:space="preserve">؛ </w:t>
      </w:r>
      <w:r w:rsidR="00440E02">
        <w:rPr>
          <w:rFonts w:hint="cs"/>
          <w:rtl/>
        </w:rPr>
        <w:t xml:space="preserve">وقتل سيّد شباب أهل الجنّة الحسين بن </w:t>
      </w:r>
    </w:p>
    <w:p w:rsidR="00440E02" w:rsidRDefault="009431ED" w:rsidP="009431ED">
      <w:pPr>
        <w:pStyle w:val="libLine"/>
        <w:rPr>
          <w:rtl/>
        </w:rPr>
      </w:pPr>
      <w:r>
        <w:rPr>
          <w:rFonts w:hint="cs"/>
          <w:rtl/>
        </w:rPr>
        <w:t>____________________</w:t>
      </w:r>
    </w:p>
    <w:p w:rsidR="00440E02" w:rsidRDefault="00440E02" w:rsidP="00B040EF">
      <w:pPr>
        <w:pStyle w:val="libFootnote0"/>
        <w:rPr>
          <w:rtl/>
        </w:rPr>
      </w:pPr>
      <w:r>
        <w:rPr>
          <w:rFonts w:hint="cs"/>
          <w:rtl/>
        </w:rPr>
        <w:t>(1) مختصر تاريخ دمشق 28</w:t>
      </w:r>
      <w:r w:rsidR="00603FE9">
        <w:rPr>
          <w:rFonts w:hint="cs"/>
          <w:rtl/>
        </w:rPr>
        <w:t xml:space="preserve">: </w:t>
      </w:r>
      <w:r>
        <w:rPr>
          <w:rFonts w:hint="cs"/>
          <w:rtl/>
        </w:rPr>
        <w:t>22</w:t>
      </w:r>
      <w:r w:rsidR="001C4878">
        <w:rPr>
          <w:rFonts w:hint="cs"/>
          <w:rtl/>
        </w:rPr>
        <w:t xml:space="preserve">. </w:t>
      </w:r>
    </w:p>
    <w:p w:rsidR="00440E02" w:rsidRDefault="00440E02" w:rsidP="009431ED">
      <w:pPr>
        <w:pStyle w:val="libNormal"/>
        <w:rPr>
          <w:rtl/>
        </w:rPr>
      </w:pPr>
      <w:r>
        <w:rPr>
          <w:rtl/>
        </w:rPr>
        <w:br w:type="page"/>
      </w:r>
    </w:p>
    <w:p w:rsidR="00440E02" w:rsidRPr="00F97D75" w:rsidRDefault="00D3121F" w:rsidP="00B040EF">
      <w:pPr>
        <w:pStyle w:val="libNormal0"/>
        <w:rPr>
          <w:rtl/>
        </w:rPr>
      </w:pPr>
      <w:r>
        <w:rPr>
          <w:rFonts w:hint="cs"/>
          <w:rtl/>
        </w:rPr>
        <w:t xml:space="preserve">عليّ </w:t>
      </w:r>
      <w:r w:rsidRPr="00D3121F">
        <w:rPr>
          <w:rStyle w:val="libAlaemChar"/>
          <w:rFonts w:eastAsiaTheme="minorHAnsi"/>
          <w:rtl/>
        </w:rPr>
        <w:t>عليهما‌السلام</w:t>
      </w:r>
      <w:r w:rsidR="001C4878">
        <w:rPr>
          <w:rFonts w:hint="cs"/>
          <w:rtl/>
        </w:rPr>
        <w:t xml:space="preserve">. </w:t>
      </w:r>
      <w:r>
        <w:rPr>
          <w:rFonts w:hint="cs"/>
          <w:rtl/>
        </w:rPr>
        <w:t>وقبل الدعوة كنت تقرأ قوله تعالى</w:t>
      </w:r>
      <w:r w:rsidR="00603FE9">
        <w:rPr>
          <w:rFonts w:hint="cs"/>
          <w:rtl/>
        </w:rPr>
        <w:t xml:space="preserve">: </w:t>
      </w:r>
      <w:r w:rsidRPr="004038B6">
        <w:rPr>
          <w:rStyle w:val="libAlaemChar"/>
          <w:rFonts w:hint="cs"/>
          <w:rtl/>
        </w:rPr>
        <w:t>(</w:t>
      </w:r>
      <w:r w:rsidR="004038B6" w:rsidRPr="004038B6">
        <w:rPr>
          <w:rStyle w:val="libAieChar"/>
          <w:rFonts w:eastAsia="MS Mincho"/>
          <w:rtl/>
        </w:rPr>
        <w:t>ادْعُوهُمْ لِأَبَائِهِمْ هُوَ أَقْسَطُ عِندَ اللّهِ</w:t>
      </w:r>
      <w:r w:rsidRPr="004038B6">
        <w:rPr>
          <w:rStyle w:val="libAlaemChar"/>
          <w:rFonts w:hint="cs"/>
          <w:rtl/>
        </w:rPr>
        <w:t>)</w:t>
      </w:r>
      <w:r>
        <w:rPr>
          <w:rFonts w:hint="cs"/>
          <w:rtl/>
        </w:rPr>
        <w:t xml:space="preserve"> </w:t>
      </w:r>
      <w:r w:rsidRPr="00D3121F">
        <w:rPr>
          <w:rStyle w:val="libFootnotenumChar"/>
          <w:rFonts w:hint="cs"/>
          <w:rtl/>
        </w:rPr>
        <w:t>(1)</w:t>
      </w:r>
      <w:r w:rsidR="001C4878">
        <w:rPr>
          <w:rFonts w:hint="cs"/>
          <w:rtl/>
        </w:rPr>
        <w:t xml:space="preserve">. </w:t>
      </w:r>
    </w:p>
    <w:p w:rsidR="00216A89" w:rsidRDefault="004038B6" w:rsidP="00F64E82">
      <w:pPr>
        <w:pStyle w:val="libNormal"/>
        <w:rPr>
          <w:rtl/>
        </w:rPr>
      </w:pPr>
      <w:r>
        <w:rPr>
          <w:rFonts w:hint="cs"/>
          <w:rtl/>
        </w:rPr>
        <w:t xml:space="preserve">وقوله </w:t>
      </w:r>
      <w:r w:rsidRPr="00B662D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sidR="00684A30">
        <w:rPr>
          <w:rFonts w:hint="cs"/>
          <w:rtl/>
        </w:rPr>
        <w:t>ملعون</w:t>
      </w:r>
      <w:r w:rsidR="00B55C9C">
        <w:rPr>
          <w:rFonts w:hint="cs"/>
          <w:rtl/>
        </w:rPr>
        <w:t>ٌ</w:t>
      </w:r>
      <w:r w:rsidR="00684A30">
        <w:rPr>
          <w:rFonts w:hint="cs"/>
          <w:rtl/>
        </w:rPr>
        <w:t xml:space="preserve"> ملعون</w:t>
      </w:r>
      <w:r w:rsidR="00B55C9C">
        <w:rPr>
          <w:rFonts w:hint="cs"/>
          <w:rtl/>
        </w:rPr>
        <w:t>ٌ</w:t>
      </w:r>
      <w:r w:rsidR="00684A30">
        <w:rPr>
          <w:rFonts w:hint="cs"/>
          <w:rtl/>
        </w:rPr>
        <w:t xml:space="preserve"> من انتسب</w:t>
      </w:r>
      <w:r w:rsidR="00B55C9C">
        <w:rPr>
          <w:rFonts w:hint="cs"/>
          <w:rtl/>
        </w:rPr>
        <w:t>َ</w:t>
      </w:r>
      <w:r w:rsidR="00684A30">
        <w:rPr>
          <w:rFonts w:hint="cs"/>
          <w:rtl/>
        </w:rPr>
        <w:t xml:space="preserve"> إلى غير أبيه وانتمى إلى غير م</w:t>
      </w:r>
      <w:r w:rsidR="00B55C9C">
        <w:rPr>
          <w:rFonts w:hint="cs"/>
          <w:rtl/>
        </w:rPr>
        <w:t>َ</w:t>
      </w:r>
      <w:r w:rsidR="00684A30">
        <w:rPr>
          <w:rFonts w:hint="cs"/>
          <w:rtl/>
        </w:rPr>
        <w:t>واليه</w:t>
      </w:r>
      <w:r w:rsidR="009431ED">
        <w:rPr>
          <w:rFonts w:hint="cs"/>
          <w:rtl/>
        </w:rPr>
        <w:t>)</w:t>
      </w:r>
      <w:r w:rsidR="00684A30">
        <w:rPr>
          <w:rFonts w:hint="cs"/>
          <w:rtl/>
        </w:rPr>
        <w:t xml:space="preserve"> </w:t>
      </w:r>
      <w:r w:rsidR="00684A30" w:rsidRPr="00684A30">
        <w:rPr>
          <w:rStyle w:val="libFootnotenumChar"/>
          <w:rFonts w:hint="cs"/>
          <w:rtl/>
        </w:rPr>
        <w:t>(2)</w:t>
      </w:r>
      <w:r w:rsidR="001C4878">
        <w:rPr>
          <w:rFonts w:hint="cs"/>
          <w:rtl/>
        </w:rPr>
        <w:t xml:space="preserve">. </w:t>
      </w:r>
    </w:p>
    <w:p w:rsidR="00684A30" w:rsidRDefault="00684A30" w:rsidP="00F64E82">
      <w:pPr>
        <w:pStyle w:val="libNormal"/>
        <w:rPr>
          <w:rtl/>
        </w:rPr>
      </w:pPr>
      <w:r>
        <w:rPr>
          <w:rFonts w:hint="cs"/>
          <w:rtl/>
        </w:rPr>
        <w:t xml:space="preserve">وقوله </w:t>
      </w:r>
      <w:r w:rsidRPr="00B662D0">
        <w:rPr>
          <w:rStyle w:val="libAlaemChar"/>
          <w:rFonts w:eastAsiaTheme="minorHAnsi"/>
          <w:rtl/>
        </w:rPr>
        <w:t>صلى‌الله‌عليه‌وآله‌وسلم</w:t>
      </w:r>
      <w:r>
        <w:rPr>
          <w:rStyle w:val="libAlaemChar"/>
          <w:rFonts w:eastAsiaTheme="minorHAnsi" w:hint="cs"/>
          <w:rtl/>
        </w:rPr>
        <w:t xml:space="preserve"> </w:t>
      </w:r>
      <w:r>
        <w:rPr>
          <w:rFonts w:hint="cs"/>
          <w:rtl/>
        </w:rPr>
        <w:t>في خطبة حجّة الوداع</w:t>
      </w:r>
      <w:r w:rsidR="00603FE9">
        <w:rPr>
          <w:rFonts w:hint="cs"/>
          <w:rtl/>
        </w:rPr>
        <w:t xml:space="preserve">: </w:t>
      </w:r>
      <w:r w:rsidR="009431ED">
        <w:rPr>
          <w:rFonts w:hint="cs"/>
          <w:rtl/>
        </w:rPr>
        <w:t>(</w:t>
      </w:r>
      <w:r>
        <w:rPr>
          <w:rFonts w:hint="cs"/>
          <w:rtl/>
        </w:rPr>
        <w:t>الولد للفراش وللعاهر الحجر</w:t>
      </w:r>
      <w:r w:rsidR="00864EEE">
        <w:rPr>
          <w:rFonts w:hint="cs"/>
          <w:rtl/>
        </w:rPr>
        <w:t xml:space="preserve">، </w:t>
      </w:r>
      <w:r>
        <w:rPr>
          <w:rFonts w:hint="cs"/>
          <w:rtl/>
        </w:rPr>
        <w:t>ومن ادّعى إلى غير أبيه أو تولّى غير مواليه</w:t>
      </w:r>
      <w:r w:rsidR="00864EEE">
        <w:rPr>
          <w:rFonts w:hint="cs"/>
          <w:rtl/>
        </w:rPr>
        <w:t xml:space="preserve">، </w:t>
      </w:r>
      <w:r>
        <w:rPr>
          <w:rFonts w:hint="cs"/>
          <w:rtl/>
        </w:rPr>
        <w:t>فعليه لعنة</w:t>
      </w:r>
      <w:r w:rsidR="00B55C9C">
        <w:rPr>
          <w:rFonts w:hint="cs"/>
          <w:rtl/>
        </w:rPr>
        <w:t>ُ</w:t>
      </w:r>
      <w:r>
        <w:rPr>
          <w:rFonts w:hint="cs"/>
          <w:rtl/>
        </w:rPr>
        <w:t xml:space="preserve"> الله والملائكة والناس أجمعين</w:t>
      </w:r>
      <w:r w:rsidR="00864EEE">
        <w:rPr>
          <w:rFonts w:hint="cs"/>
          <w:rtl/>
        </w:rPr>
        <w:t xml:space="preserve">، </w:t>
      </w:r>
      <w:r>
        <w:rPr>
          <w:rFonts w:hint="cs"/>
          <w:rtl/>
        </w:rPr>
        <w:t>لا يقبل الله منه صرفاً ولا عدلاً</w:t>
      </w:r>
      <w:r w:rsidR="009431ED">
        <w:rPr>
          <w:rFonts w:hint="cs"/>
          <w:rtl/>
        </w:rPr>
        <w:t>)</w:t>
      </w:r>
      <w:r>
        <w:rPr>
          <w:rFonts w:hint="cs"/>
          <w:rtl/>
        </w:rPr>
        <w:t xml:space="preserve"> </w:t>
      </w:r>
      <w:r w:rsidRPr="00684A30">
        <w:rPr>
          <w:rStyle w:val="libFootnotenumChar"/>
          <w:rFonts w:hint="cs"/>
          <w:rtl/>
        </w:rPr>
        <w:t>(3)</w:t>
      </w:r>
      <w:r w:rsidR="001C4878">
        <w:rPr>
          <w:rFonts w:hint="cs"/>
          <w:rtl/>
        </w:rPr>
        <w:t xml:space="preserve">. </w:t>
      </w:r>
    </w:p>
    <w:p w:rsidR="00684A30" w:rsidRDefault="00684A30" w:rsidP="00F64E82">
      <w:pPr>
        <w:pStyle w:val="libNormal"/>
        <w:rPr>
          <w:rtl/>
        </w:rPr>
      </w:pPr>
      <w:r>
        <w:rPr>
          <w:rFonts w:hint="cs"/>
          <w:rtl/>
        </w:rPr>
        <w:t>وقرأت</w:t>
      </w:r>
      <w:r w:rsidR="00B55C9C">
        <w:rPr>
          <w:rFonts w:hint="cs"/>
          <w:rtl/>
        </w:rPr>
        <w:t>َ</w:t>
      </w:r>
      <w:r>
        <w:rPr>
          <w:rFonts w:hint="cs"/>
          <w:rtl/>
        </w:rPr>
        <w:t xml:space="preserve"> وقرأنا </w:t>
      </w:r>
      <w:r w:rsidR="00C1526A">
        <w:rPr>
          <w:rFonts w:hint="cs"/>
          <w:rtl/>
        </w:rPr>
        <w:t>لعنة النبيّ لمعاوية وربيبه وابنه</w:t>
      </w:r>
      <w:r w:rsidR="00603FE9">
        <w:rPr>
          <w:rFonts w:hint="cs"/>
          <w:rtl/>
        </w:rPr>
        <w:t xml:space="preserve">؛ </w:t>
      </w:r>
      <w:r w:rsidR="00C1526A">
        <w:rPr>
          <w:rFonts w:hint="cs"/>
          <w:rtl/>
        </w:rPr>
        <w:t xml:space="preserve">فوالله </w:t>
      </w:r>
      <w:r w:rsidR="004D07F2">
        <w:rPr>
          <w:rFonts w:hint="cs"/>
          <w:rtl/>
        </w:rPr>
        <w:t>لو بقيت ابن سميّة</w:t>
      </w:r>
      <w:r w:rsidR="00864EEE">
        <w:rPr>
          <w:rFonts w:hint="cs"/>
          <w:rtl/>
        </w:rPr>
        <w:t xml:space="preserve">، </w:t>
      </w:r>
      <w:r w:rsidR="004D07F2">
        <w:rPr>
          <w:rFonts w:hint="cs"/>
          <w:rtl/>
        </w:rPr>
        <w:t>لكان أزكى لك</w:t>
      </w:r>
      <w:r w:rsidR="00864EEE">
        <w:rPr>
          <w:rFonts w:hint="cs"/>
          <w:rtl/>
        </w:rPr>
        <w:t xml:space="preserve">، </w:t>
      </w:r>
      <w:r w:rsidR="004D07F2">
        <w:rPr>
          <w:rFonts w:hint="cs"/>
          <w:rtl/>
        </w:rPr>
        <w:t>فهي أمّك لا إنكار في ذلك</w:t>
      </w:r>
      <w:r w:rsidR="00864EEE">
        <w:rPr>
          <w:rFonts w:hint="cs"/>
          <w:rtl/>
        </w:rPr>
        <w:t xml:space="preserve">، </w:t>
      </w:r>
      <w:r w:rsidR="004D07F2">
        <w:rPr>
          <w:rFonts w:hint="cs"/>
          <w:rtl/>
        </w:rPr>
        <w:t>وأسلم لك لنجاتك من عقوبة الدعوة الملعونة التي جعلتك وم</w:t>
      </w:r>
      <w:r w:rsidR="00B55C9C">
        <w:rPr>
          <w:rFonts w:hint="cs"/>
          <w:rtl/>
        </w:rPr>
        <w:t>َ</w:t>
      </w:r>
      <w:r w:rsidR="004D07F2">
        <w:rPr>
          <w:rFonts w:hint="cs"/>
          <w:rtl/>
        </w:rPr>
        <w:t>ن ي</w:t>
      </w:r>
      <w:r w:rsidR="00B55C9C">
        <w:rPr>
          <w:rFonts w:hint="cs"/>
          <w:rtl/>
        </w:rPr>
        <w:t>ُ</w:t>
      </w:r>
      <w:r w:rsidR="004D07F2">
        <w:rPr>
          <w:rFonts w:hint="cs"/>
          <w:rtl/>
        </w:rPr>
        <w:t>نتسب إليك خاتماً في إصبع ابن هند</w:t>
      </w:r>
      <w:r w:rsidR="00603FE9">
        <w:rPr>
          <w:rFonts w:hint="cs"/>
          <w:rtl/>
        </w:rPr>
        <w:t xml:space="preserve">؛ </w:t>
      </w:r>
      <w:r w:rsidR="004D07F2">
        <w:rPr>
          <w:rFonts w:hint="cs"/>
          <w:rtl/>
        </w:rPr>
        <w:t>يصولون بكم حيث شاؤوا</w:t>
      </w:r>
      <w:r w:rsidR="001C4878">
        <w:rPr>
          <w:rFonts w:hint="cs"/>
          <w:rtl/>
        </w:rPr>
        <w:t>.</w:t>
      </w:r>
      <w:r w:rsidR="009431ED">
        <w:rPr>
          <w:rFonts w:hint="cs"/>
          <w:rtl/>
        </w:rPr>
        <w:t>.</w:t>
      </w:r>
      <w:r w:rsidR="004D07F2">
        <w:rPr>
          <w:rFonts w:hint="cs"/>
          <w:rtl/>
        </w:rPr>
        <w:t>.</w:t>
      </w:r>
      <w:r w:rsidR="001C4878">
        <w:rPr>
          <w:rFonts w:hint="cs"/>
          <w:rtl/>
        </w:rPr>
        <w:t xml:space="preserve">. </w:t>
      </w:r>
    </w:p>
    <w:p w:rsidR="004D07F2" w:rsidRDefault="00C70ED7" w:rsidP="00C70ED7">
      <w:pPr>
        <w:pStyle w:val="Heading1"/>
        <w:rPr>
          <w:rtl/>
        </w:rPr>
      </w:pPr>
      <w:bookmarkStart w:id="174" w:name="_Toc521236044"/>
      <w:r>
        <w:rPr>
          <w:rFonts w:hint="cs"/>
          <w:rtl/>
        </w:rPr>
        <w:t>رواية المسعودي في استلحاق زياد</w:t>
      </w:r>
      <w:bookmarkEnd w:id="174"/>
    </w:p>
    <w:p w:rsidR="00216A89" w:rsidRDefault="00C70ED7" w:rsidP="00F64E82">
      <w:pPr>
        <w:pStyle w:val="libNormal"/>
        <w:rPr>
          <w:rtl/>
        </w:rPr>
      </w:pPr>
      <w:r>
        <w:rPr>
          <w:rFonts w:hint="cs"/>
          <w:rtl/>
        </w:rPr>
        <w:t>قال المسعودي</w:t>
      </w:r>
      <w:r w:rsidR="00603FE9">
        <w:rPr>
          <w:rFonts w:hint="cs"/>
          <w:rtl/>
        </w:rPr>
        <w:t xml:space="preserve">: </w:t>
      </w:r>
      <w:r>
        <w:rPr>
          <w:rFonts w:hint="cs"/>
          <w:rtl/>
        </w:rPr>
        <w:t>ل</w:t>
      </w:r>
      <w:r w:rsidR="004654BB">
        <w:rPr>
          <w:rFonts w:hint="cs"/>
          <w:rtl/>
        </w:rPr>
        <w:t>ـ</w:t>
      </w:r>
      <w:r>
        <w:rPr>
          <w:rFonts w:hint="cs"/>
          <w:rtl/>
        </w:rPr>
        <w:t>م</w:t>
      </w:r>
      <w:r w:rsidR="004654BB">
        <w:rPr>
          <w:rFonts w:hint="cs"/>
          <w:rtl/>
        </w:rPr>
        <w:t>ـ</w:t>
      </w:r>
      <w:r>
        <w:rPr>
          <w:rFonts w:hint="cs"/>
          <w:rtl/>
        </w:rPr>
        <w:t>ّا همّ معاوية في إلحاق زياد بأبي سفيان</w:t>
      </w:r>
      <w:r w:rsidR="00864EEE">
        <w:rPr>
          <w:rFonts w:hint="cs"/>
          <w:rtl/>
        </w:rPr>
        <w:t xml:space="preserve">، </w:t>
      </w:r>
      <w:r>
        <w:rPr>
          <w:rFonts w:hint="cs"/>
          <w:rtl/>
        </w:rPr>
        <w:t xml:space="preserve">شهد عنده </w:t>
      </w:r>
      <w:r w:rsidR="00BF2C25">
        <w:rPr>
          <w:rFonts w:hint="cs"/>
          <w:rtl/>
        </w:rPr>
        <w:t>زياد بن أسماء الحرمازي ومالك بن ربيعة السلولي</w:t>
      </w:r>
      <w:r w:rsidR="00864EEE">
        <w:rPr>
          <w:rFonts w:hint="cs"/>
          <w:rtl/>
        </w:rPr>
        <w:t xml:space="preserve">، </w:t>
      </w:r>
      <w:r w:rsidR="00BF2C25">
        <w:rPr>
          <w:rFonts w:hint="cs"/>
          <w:rtl/>
        </w:rPr>
        <w:t xml:space="preserve">والمنذر بن الزبير بن العوّام </w:t>
      </w:r>
      <w:r w:rsidR="00BF2C25" w:rsidRPr="00BF2C25">
        <w:rPr>
          <w:rStyle w:val="libFootnotenumChar"/>
          <w:rFonts w:hint="cs"/>
          <w:rtl/>
        </w:rPr>
        <w:t>(4)</w:t>
      </w:r>
      <w:r w:rsidR="00603FE9">
        <w:rPr>
          <w:rFonts w:hint="cs"/>
          <w:rtl/>
        </w:rPr>
        <w:t xml:space="preserve">: </w:t>
      </w:r>
      <w:r w:rsidR="00BF2C25">
        <w:rPr>
          <w:rFonts w:hint="cs"/>
          <w:rtl/>
        </w:rPr>
        <w:t>أنّ أبا سفيان أخبر أنّه ابنه</w:t>
      </w:r>
      <w:r w:rsidR="001C4878">
        <w:rPr>
          <w:rFonts w:hint="cs"/>
          <w:rtl/>
        </w:rPr>
        <w:t xml:space="preserve">. </w:t>
      </w:r>
      <w:r w:rsidR="00BF2C25">
        <w:rPr>
          <w:rFonts w:hint="cs"/>
          <w:rtl/>
        </w:rPr>
        <w:t>ثمّ زاده يقيناً إلى ذلك شهادة أبي مريم السلولي</w:t>
      </w:r>
      <w:r w:rsidR="00864EEE">
        <w:rPr>
          <w:rFonts w:hint="cs"/>
          <w:rtl/>
        </w:rPr>
        <w:t xml:space="preserve">، </w:t>
      </w:r>
      <w:r w:rsidR="00BF2C25">
        <w:rPr>
          <w:rFonts w:hint="cs"/>
          <w:rtl/>
        </w:rPr>
        <w:t xml:space="preserve">وكان أخبر الناس </w:t>
      </w:r>
      <w:r w:rsidR="00D14613">
        <w:rPr>
          <w:rFonts w:hint="cs"/>
          <w:rtl/>
        </w:rPr>
        <w:t xml:space="preserve">ببدء الأمر </w:t>
      </w:r>
    </w:p>
    <w:p w:rsidR="00D14613" w:rsidRDefault="009431ED" w:rsidP="009431ED">
      <w:pPr>
        <w:pStyle w:val="libLine"/>
        <w:rPr>
          <w:rtl/>
        </w:rPr>
      </w:pPr>
      <w:r>
        <w:rPr>
          <w:rFonts w:hint="cs"/>
          <w:rtl/>
        </w:rPr>
        <w:t>____________________</w:t>
      </w:r>
    </w:p>
    <w:p w:rsidR="00D14613" w:rsidRDefault="00D14613" w:rsidP="006A4722">
      <w:pPr>
        <w:pStyle w:val="libFootnote0"/>
        <w:rPr>
          <w:rtl/>
        </w:rPr>
      </w:pPr>
      <w:r>
        <w:rPr>
          <w:rFonts w:hint="cs"/>
          <w:rtl/>
        </w:rPr>
        <w:t>(1) الأحزاب</w:t>
      </w:r>
      <w:r w:rsidR="00603FE9">
        <w:rPr>
          <w:rFonts w:hint="cs"/>
          <w:rtl/>
        </w:rPr>
        <w:t xml:space="preserve">: </w:t>
      </w:r>
      <w:r>
        <w:rPr>
          <w:rFonts w:hint="cs"/>
          <w:rtl/>
        </w:rPr>
        <w:t>5</w:t>
      </w:r>
      <w:r w:rsidR="001C4878">
        <w:rPr>
          <w:rFonts w:hint="cs"/>
          <w:rtl/>
        </w:rPr>
        <w:t xml:space="preserve">. </w:t>
      </w:r>
    </w:p>
    <w:p w:rsidR="00D14613" w:rsidRDefault="00D14613" w:rsidP="006A4722">
      <w:pPr>
        <w:pStyle w:val="libFootnote0"/>
        <w:rPr>
          <w:rtl/>
        </w:rPr>
      </w:pPr>
      <w:r>
        <w:rPr>
          <w:rFonts w:hint="cs"/>
          <w:rtl/>
        </w:rPr>
        <w:t>(2) محاضرات الأدباء 1</w:t>
      </w:r>
      <w:r w:rsidR="00603FE9">
        <w:rPr>
          <w:rFonts w:hint="cs"/>
          <w:rtl/>
        </w:rPr>
        <w:t xml:space="preserve">: </w:t>
      </w:r>
      <w:r>
        <w:rPr>
          <w:rFonts w:hint="cs"/>
          <w:rtl/>
        </w:rPr>
        <w:t>350</w:t>
      </w:r>
      <w:r w:rsidR="001C4878">
        <w:rPr>
          <w:rFonts w:hint="cs"/>
          <w:rtl/>
        </w:rPr>
        <w:t xml:space="preserve">. </w:t>
      </w:r>
    </w:p>
    <w:p w:rsidR="00D14613" w:rsidRDefault="00D14613" w:rsidP="006A4722">
      <w:pPr>
        <w:pStyle w:val="libFootnote0"/>
        <w:rPr>
          <w:rtl/>
        </w:rPr>
      </w:pPr>
      <w:r>
        <w:rPr>
          <w:rFonts w:hint="cs"/>
          <w:rtl/>
        </w:rPr>
        <w:t>(3) السيرة النبويّة</w:t>
      </w:r>
      <w:r w:rsidR="00864EEE">
        <w:rPr>
          <w:rFonts w:hint="cs"/>
          <w:rtl/>
        </w:rPr>
        <w:t xml:space="preserve">، </w:t>
      </w:r>
      <w:r>
        <w:rPr>
          <w:rFonts w:hint="cs"/>
          <w:rtl/>
        </w:rPr>
        <w:t>لابن هشام 4</w:t>
      </w:r>
      <w:r w:rsidR="00603FE9">
        <w:rPr>
          <w:rFonts w:hint="cs"/>
          <w:rtl/>
        </w:rPr>
        <w:t xml:space="preserve">: </w:t>
      </w:r>
      <w:r>
        <w:rPr>
          <w:rFonts w:hint="cs"/>
          <w:rtl/>
        </w:rPr>
        <w:t>253</w:t>
      </w:r>
      <w:r w:rsidR="001C4878">
        <w:rPr>
          <w:rFonts w:hint="cs"/>
          <w:rtl/>
        </w:rPr>
        <w:t xml:space="preserve">. </w:t>
      </w:r>
    </w:p>
    <w:p w:rsidR="00D14613" w:rsidRDefault="00D14613" w:rsidP="006A4722">
      <w:pPr>
        <w:pStyle w:val="libFootnote0"/>
        <w:rPr>
          <w:rtl/>
        </w:rPr>
      </w:pPr>
      <w:r>
        <w:rPr>
          <w:rFonts w:hint="cs"/>
          <w:rtl/>
        </w:rPr>
        <w:t>(4) المنذر بن الزبير بن العوّام</w:t>
      </w:r>
      <w:r w:rsidR="00864EEE">
        <w:rPr>
          <w:rFonts w:hint="cs"/>
          <w:rtl/>
        </w:rPr>
        <w:t xml:space="preserve">، </w:t>
      </w:r>
      <w:r>
        <w:rPr>
          <w:rFonts w:hint="cs"/>
          <w:rtl/>
        </w:rPr>
        <w:t>وأ</w:t>
      </w:r>
      <w:r w:rsidR="00B55C9C">
        <w:rPr>
          <w:rFonts w:hint="cs"/>
          <w:rtl/>
        </w:rPr>
        <w:t>ُ</w:t>
      </w:r>
      <w:r>
        <w:rPr>
          <w:rFonts w:hint="cs"/>
          <w:rtl/>
        </w:rPr>
        <w:t>مّه أسماء بنت أبي بكر ذات الحزامين</w:t>
      </w:r>
      <w:r w:rsidR="00864EEE">
        <w:rPr>
          <w:rFonts w:hint="cs"/>
          <w:rtl/>
        </w:rPr>
        <w:t xml:space="preserve">، </w:t>
      </w:r>
      <w:r>
        <w:rPr>
          <w:rFonts w:hint="cs"/>
          <w:rtl/>
        </w:rPr>
        <w:t>ابن</w:t>
      </w:r>
      <w:r w:rsidR="00B55C9C">
        <w:rPr>
          <w:rFonts w:hint="cs"/>
          <w:rtl/>
        </w:rPr>
        <w:t>ُ</w:t>
      </w:r>
      <w:r>
        <w:rPr>
          <w:rFonts w:hint="cs"/>
          <w:rtl/>
        </w:rPr>
        <w:t>ها عبد الله ابن م</w:t>
      </w:r>
      <w:r w:rsidR="00B55C9C">
        <w:rPr>
          <w:rFonts w:hint="cs"/>
          <w:rtl/>
        </w:rPr>
        <w:t>ُ</w:t>
      </w:r>
      <w:r>
        <w:rPr>
          <w:rFonts w:hint="cs"/>
          <w:rtl/>
        </w:rPr>
        <w:t>تعة</w:t>
      </w:r>
      <w:r w:rsidR="002C54F1">
        <w:rPr>
          <w:rFonts w:hint="cs"/>
          <w:rtl/>
        </w:rPr>
        <w:t xml:space="preserve"> - </w:t>
      </w:r>
      <w:r>
        <w:rPr>
          <w:rFonts w:hint="cs"/>
          <w:rtl/>
        </w:rPr>
        <w:t>نذكر تفصيله بعد</w:t>
      </w:r>
      <w:r w:rsidR="002C54F1">
        <w:rPr>
          <w:rFonts w:hint="cs"/>
          <w:rtl/>
        </w:rPr>
        <w:t xml:space="preserve"> -</w:t>
      </w:r>
      <w:r w:rsidR="00864EEE">
        <w:rPr>
          <w:rFonts w:hint="cs"/>
          <w:rtl/>
        </w:rPr>
        <w:t xml:space="preserve">، </w:t>
      </w:r>
      <w:r>
        <w:rPr>
          <w:rFonts w:hint="cs"/>
          <w:rtl/>
        </w:rPr>
        <w:t>كان صديقاً لزياد</w:t>
      </w:r>
      <w:r w:rsidR="00864EEE">
        <w:rPr>
          <w:rFonts w:hint="cs"/>
          <w:rtl/>
        </w:rPr>
        <w:t xml:space="preserve">، </w:t>
      </w:r>
      <w:r>
        <w:rPr>
          <w:rFonts w:hint="cs"/>
          <w:rtl/>
        </w:rPr>
        <w:t>ولعلّ الصداقة بعد أن شهد له زوراً بشأن المختار</w:t>
      </w:r>
      <w:r w:rsidR="004A4E29">
        <w:rPr>
          <w:rFonts w:hint="cs"/>
          <w:rtl/>
        </w:rPr>
        <w:t xml:space="preserve">! </w:t>
      </w:r>
      <w:r>
        <w:rPr>
          <w:rFonts w:hint="cs"/>
          <w:rtl/>
        </w:rPr>
        <w:t>وكان في وفد المدينة إلى ابن ميسون</w:t>
      </w:r>
      <w:r w:rsidR="00603FE9">
        <w:rPr>
          <w:rFonts w:hint="cs"/>
          <w:rtl/>
        </w:rPr>
        <w:t xml:space="preserve">؛ </w:t>
      </w:r>
      <w:r>
        <w:rPr>
          <w:rFonts w:hint="cs"/>
          <w:rtl/>
        </w:rPr>
        <w:t>ول</w:t>
      </w:r>
      <w:r w:rsidR="00495730">
        <w:rPr>
          <w:rFonts w:hint="cs"/>
          <w:rtl/>
        </w:rPr>
        <w:t>ـ</w:t>
      </w:r>
      <w:r>
        <w:rPr>
          <w:rFonts w:hint="cs"/>
          <w:rtl/>
        </w:rPr>
        <w:t>مّا رجع وفد المدينة كلّهم</w:t>
      </w:r>
      <w:r w:rsidR="00B154FA">
        <w:rPr>
          <w:rFonts w:hint="cs"/>
          <w:rtl/>
        </w:rPr>
        <w:t xml:space="preserve"> إلّا </w:t>
      </w:r>
      <w:r>
        <w:rPr>
          <w:rFonts w:hint="cs"/>
          <w:rtl/>
        </w:rPr>
        <w:t>المنذر فإنّه قدم على ابن مرجانة بالبصرة فأكرمه وأحسن ضيافته</w:t>
      </w:r>
      <w:r w:rsidR="00864EEE">
        <w:rPr>
          <w:rFonts w:hint="cs"/>
          <w:rtl/>
        </w:rPr>
        <w:t xml:space="preserve">، </w:t>
      </w:r>
      <w:r>
        <w:rPr>
          <w:rFonts w:hint="cs"/>
          <w:rtl/>
        </w:rPr>
        <w:t>وكان يزيد قد أجازه بمائة ألف درهم</w:t>
      </w:r>
      <w:r w:rsidR="001C4878">
        <w:rPr>
          <w:rFonts w:hint="cs"/>
          <w:rtl/>
        </w:rPr>
        <w:t xml:space="preserve">. </w:t>
      </w:r>
      <w:r>
        <w:rPr>
          <w:rFonts w:hint="cs"/>
          <w:rtl/>
        </w:rPr>
        <w:t>تاريخ الطبري 4</w:t>
      </w:r>
      <w:r w:rsidR="00603FE9">
        <w:rPr>
          <w:rFonts w:hint="cs"/>
          <w:rtl/>
        </w:rPr>
        <w:t xml:space="preserve">: </w:t>
      </w:r>
      <w:r>
        <w:rPr>
          <w:rFonts w:hint="cs"/>
          <w:rtl/>
        </w:rPr>
        <w:t>268</w:t>
      </w:r>
      <w:r w:rsidR="001C4878">
        <w:rPr>
          <w:rFonts w:hint="cs"/>
          <w:rtl/>
        </w:rPr>
        <w:t xml:space="preserve">. </w:t>
      </w:r>
    </w:p>
    <w:p w:rsidR="00D14613" w:rsidRDefault="00D14613" w:rsidP="009431ED">
      <w:pPr>
        <w:pStyle w:val="libNormal"/>
        <w:rPr>
          <w:rtl/>
        </w:rPr>
      </w:pPr>
      <w:r>
        <w:rPr>
          <w:rtl/>
        </w:rPr>
        <w:br w:type="page"/>
      </w:r>
    </w:p>
    <w:p w:rsidR="00D14613" w:rsidRDefault="006A4722" w:rsidP="006A4722">
      <w:pPr>
        <w:pStyle w:val="libNormal0"/>
        <w:rPr>
          <w:rtl/>
        </w:rPr>
      </w:pPr>
      <w:r>
        <w:rPr>
          <w:rFonts w:hint="cs"/>
          <w:rtl/>
        </w:rPr>
        <w:t>وذلك أنّه جمع بين أبي سفيان وسميّة أم زياد في الجاهليّة على زنا</w:t>
      </w:r>
      <w:r w:rsidR="00864EEE">
        <w:rPr>
          <w:rFonts w:hint="cs"/>
          <w:rtl/>
        </w:rPr>
        <w:t xml:space="preserve">، </w:t>
      </w:r>
      <w:r>
        <w:rPr>
          <w:rFonts w:hint="cs"/>
          <w:rtl/>
        </w:rPr>
        <w:t>وكانت سميّة من ذوات الرايات بالطائف خارجاً عن الحض</w:t>
      </w:r>
      <w:r w:rsidR="005407A0">
        <w:rPr>
          <w:rFonts w:hint="cs"/>
          <w:rtl/>
        </w:rPr>
        <w:t>َ</w:t>
      </w:r>
      <w:r>
        <w:rPr>
          <w:rFonts w:hint="cs"/>
          <w:rtl/>
        </w:rPr>
        <w:t>ر في محلّة يقال لها حارة البغايا</w:t>
      </w:r>
      <w:r w:rsidR="001C4878">
        <w:rPr>
          <w:rFonts w:hint="cs"/>
          <w:rtl/>
        </w:rPr>
        <w:t xml:space="preserve">. </w:t>
      </w:r>
    </w:p>
    <w:p w:rsidR="006A4722" w:rsidRDefault="006A4722" w:rsidP="005407A0">
      <w:pPr>
        <w:pStyle w:val="libNormal"/>
        <w:rPr>
          <w:rtl/>
        </w:rPr>
      </w:pPr>
      <w:r>
        <w:rPr>
          <w:rFonts w:hint="cs"/>
          <w:rtl/>
        </w:rPr>
        <w:t>وكان قد غلب على فارس واستوسق أمرها له</w:t>
      </w:r>
      <w:r w:rsidR="001C4878">
        <w:rPr>
          <w:rFonts w:hint="cs"/>
          <w:rtl/>
        </w:rPr>
        <w:t xml:space="preserve">. </w:t>
      </w:r>
      <w:r>
        <w:rPr>
          <w:rFonts w:hint="cs"/>
          <w:rtl/>
        </w:rPr>
        <w:t>وكان معاوية يتهدّده</w:t>
      </w:r>
      <w:r w:rsidR="00864EEE">
        <w:rPr>
          <w:rFonts w:hint="cs"/>
          <w:rtl/>
        </w:rPr>
        <w:t xml:space="preserve">، </w:t>
      </w:r>
      <w:r>
        <w:rPr>
          <w:rFonts w:hint="cs"/>
          <w:rtl/>
        </w:rPr>
        <w:t>ثمّ أخذ ب</w:t>
      </w:r>
      <w:r w:rsidR="005407A0">
        <w:rPr>
          <w:rFonts w:hint="cs"/>
          <w:rtl/>
        </w:rPr>
        <w:t>ُ</w:t>
      </w:r>
      <w:r>
        <w:rPr>
          <w:rFonts w:hint="cs"/>
          <w:rtl/>
        </w:rPr>
        <w:t>سر ابن أرطاة عبيد الله وسالماً ولديه وكتب إليه ي</w:t>
      </w:r>
      <w:r w:rsidR="005407A0">
        <w:rPr>
          <w:rFonts w:hint="cs"/>
          <w:rtl/>
        </w:rPr>
        <w:t>ُ</w:t>
      </w:r>
      <w:r>
        <w:rPr>
          <w:rFonts w:hint="cs"/>
          <w:rtl/>
        </w:rPr>
        <w:t>قسم ليقتلنّهما إن لم ي</w:t>
      </w:r>
      <w:r w:rsidR="005407A0">
        <w:rPr>
          <w:rFonts w:hint="cs"/>
          <w:rtl/>
        </w:rPr>
        <w:t>ُ</w:t>
      </w:r>
      <w:r>
        <w:rPr>
          <w:rFonts w:hint="cs"/>
          <w:rtl/>
        </w:rPr>
        <w:t>راجع ويدخل في طاعة معاوية وكتب معاوية إلى ب</w:t>
      </w:r>
      <w:r w:rsidR="005407A0">
        <w:rPr>
          <w:rFonts w:hint="cs"/>
          <w:rtl/>
        </w:rPr>
        <w:t>ُ</w:t>
      </w:r>
      <w:r>
        <w:rPr>
          <w:rFonts w:hint="cs"/>
          <w:rtl/>
        </w:rPr>
        <w:t>سر</w:t>
      </w:r>
      <w:r w:rsidR="00B154FA">
        <w:rPr>
          <w:rFonts w:hint="cs"/>
          <w:rtl/>
        </w:rPr>
        <w:t xml:space="preserve"> </w:t>
      </w:r>
      <w:r w:rsidR="005407A0">
        <w:rPr>
          <w:rFonts w:hint="cs"/>
          <w:rtl/>
        </w:rPr>
        <w:t>أ</w:t>
      </w:r>
      <w:r w:rsidR="00B154FA">
        <w:rPr>
          <w:rFonts w:hint="cs"/>
          <w:rtl/>
        </w:rPr>
        <w:t xml:space="preserve">لّا </w:t>
      </w:r>
      <w:r>
        <w:rPr>
          <w:rFonts w:hint="cs"/>
          <w:rtl/>
        </w:rPr>
        <w:t>يعرض لهما</w:t>
      </w:r>
      <w:r w:rsidR="00864EEE">
        <w:rPr>
          <w:rFonts w:hint="cs"/>
          <w:rtl/>
        </w:rPr>
        <w:t xml:space="preserve">، </w:t>
      </w:r>
      <w:r>
        <w:rPr>
          <w:rFonts w:hint="cs"/>
          <w:rtl/>
        </w:rPr>
        <w:t xml:space="preserve">وكتب إلى زياد أن يدخل في طاعته </w:t>
      </w:r>
      <w:r w:rsidR="00041397">
        <w:rPr>
          <w:rFonts w:hint="cs"/>
          <w:rtl/>
        </w:rPr>
        <w:t>ويردّه إلى عمله</w:t>
      </w:r>
      <w:r w:rsidR="00864EEE">
        <w:rPr>
          <w:rFonts w:hint="cs"/>
          <w:rtl/>
        </w:rPr>
        <w:t xml:space="preserve">، </w:t>
      </w:r>
      <w:r w:rsidR="00041397">
        <w:rPr>
          <w:rFonts w:hint="cs"/>
          <w:rtl/>
        </w:rPr>
        <w:t>فقدم زياد على معاوية فصالحه على مال وح</w:t>
      </w:r>
      <w:r w:rsidR="005407A0">
        <w:rPr>
          <w:rFonts w:hint="cs"/>
          <w:rtl/>
        </w:rPr>
        <w:t>ُ</w:t>
      </w:r>
      <w:r w:rsidR="00041397">
        <w:rPr>
          <w:rFonts w:hint="cs"/>
          <w:rtl/>
        </w:rPr>
        <w:t>ليّ</w:t>
      </w:r>
      <w:r w:rsidR="005407A0">
        <w:rPr>
          <w:rFonts w:hint="cs"/>
          <w:rtl/>
        </w:rPr>
        <w:t>ٍ</w:t>
      </w:r>
      <w:r w:rsidR="00864EEE">
        <w:rPr>
          <w:rFonts w:hint="cs"/>
          <w:rtl/>
        </w:rPr>
        <w:t xml:space="preserve">، </w:t>
      </w:r>
      <w:r w:rsidR="00041397">
        <w:rPr>
          <w:rFonts w:hint="cs"/>
          <w:rtl/>
        </w:rPr>
        <w:t xml:space="preserve">ودعاه معاوية أن يستلحقه </w:t>
      </w:r>
      <w:r w:rsidR="00041397" w:rsidRPr="00041397">
        <w:rPr>
          <w:rStyle w:val="libFootnotenumChar"/>
          <w:rFonts w:hint="cs"/>
          <w:rtl/>
        </w:rPr>
        <w:t>(1)</w:t>
      </w:r>
      <w:r w:rsidR="00864EEE">
        <w:rPr>
          <w:rFonts w:hint="cs"/>
          <w:rtl/>
        </w:rPr>
        <w:t xml:space="preserve">، </w:t>
      </w:r>
      <w:r w:rsidR="00041397">
        <w:rPr>
          <w:rFonts w:hint="cs"/>
          <w:rtl/>
        </w:rPr>
        <w:t>فأبى زياد ذلك</w:t>
      </w:r>
      <w:r w:rsidR="00864EEE">
        <w:rPr>
          <w:rFonts w:hint="cs"/>
          <w:rtl/>
        </w:rPr>
        <w:t xml:space="preserve">، </w:t>
      </w:r>
      <w:r w:rsidR="00041397">
        <w:rPr>
          <w:rFonts w:hint="cs"/>
          <w:rtl/>
        </w:rPr>
        <w:t>وكان المغيرة بن شعبة قال لزياد قبل قدومه على معاوية</w:t>
      </w:r>
      <w:r w:rsidR="00603FE9">
        <w:rPr>
          <w:rFonts w:hint="cs"/>
          <w:rtl/>
        </w:rPr>
        <w:t xml:space="preserve">: </w:t>
      </w:r>
      <w:r w:rsidR="00041397">
        <w:rPr>
          <w:rFonts w:hint="cs"/>
          <w:rtl/>
        </w:rPr>
        <w:t>ارم</w:t>
      </w:r>
      <w:r w:rsidR="005407A0">
        <w:rPr>
          <w:rFonts w:hint="cs"/>
          <w:rtl/>
        </w:rPr>
        <w:t>ِ</w:t>
      </w:r>
      <w:r w:rsidR="00041397">
        <w:rPr>
          <w:rFonts w:hint="cs"/>
          <w:rtl/>
        </w:rPr>
        <w:t xml:space="preserve"> بالغرض الأقصى</w:t>
      </w:r>
      <w:r w:rsidR="00864EEE">
        <w:rPr>
          <w:rFonts w:hint="cs"/>
          <w:rtl/>
        </w:rPr>
        <w:t xml:space="preserve">، </w:t>
      </w:r>
      <w:r w:rsidR="00041397">
        <w:rPr>
          <w:rFonts w:hint="cs"/>
          <w:rtl/>
        </w:rPr>
        <w:t>ودع عنك الفضول</w:t>
      </w:r>
      <w:r w:rsidR="00864EEE">
        <w:rPr>
          <w:rFonts w:hint="cs"/>
          <w:rtl/>
        </w:rPr>
        <w:t xml:space="preserve">، </w:t>
      </w:r>
      <w:r w:rsidR="00041397">
        <w:rPr>
          <w:rFonts w:hint="cs"/>
          <w:rtl/>
        </w:rPr>
        <w:t>فإنّ هذا الأمر لا يمدّ إليه يداً</w:t>
      </w:r>
      <w:r w:rsidR="00B154FA">
        <w:rPr>
          <w:rFonts w:hint="cs"/>
          <w:rtl/>
        </w:rPr>
        <w:t xml:space="preserve"> إلّا </w:t>
      </w:r>
      <w:r w:rsidR="00041397">
        <w:rPr>
          <w:rFonts w:hint="cs"/>
          <w:rtl/>
        </w:rPr>
        <w:t>الحسن بن عليّ وقد بايع لمعاوية</w:t>
      </w:r>
      <w:r w:rsidR="00864EEE">
        <w:rPr>
          <w:rFonts w:hint="cs"/>
          <w:rtl/>
        </w:rPr>
        <w:t xml:space="preserve">، </w:t>
      </w:r>
      <w:r w:rsidR="004B3DBE">
        <w:rPr>
          <w:rFonts w:hint="cs"/>
          <w:rtl/>
        </w:rPr>
        <w:t>فخذ لنفسك قبل التوطين</w:t>
      </w:r>
      <w:r w:rsidR="00864EEE">
        <w:rPr>
          <w:rFonts w:hint="cs"/>
          <w:rtl/>
        </w:rPr>
        <w:t xml:space="preserve">، </w:t>
      </w:r>
      <w:r w:rsidR="004B3DBE">
        <w:rPr>
          <w:rFonts w:hint="cs"/>
          <w:rtl/>
        </w:rPr>
        <w:t>قال زياد</w:t>
      </w:r>
      <w:r w:rsidR="00603FE9">
        <w:rPr>
          <w:rFonts w:hint="cs"/>
          <w:rtl/>
        </w:rPr>
        <w:t xml:space="preserve">: </w:t>
      </w:r>
      <w:r w:rsidR="004B3DBE">
        <w:rPr>
          <w:rFonts w:hint="cs"/>
          <w:rtl/>
        </w:rPr>
        <w:t>فأشر عليّ</w:t>
      </w:r>
      <w:r w:rsidR="005407A0">
        <w:rPr>
          <w:rFonts w:hint="cs"/>
          <w:rtl/>
        </w:rPr>
        <w:t>َ</w:t>
      </w:r>
      <w:r w:rsidR="00603FE9">
        <w:rPr>
          <w:rFonts w:hint="cs"/>
          <w:rtl/>
        </w:rPr>
        <w:t xml:space="preserve">؛ </w:t>
      </w:r>
      <w:r w:rsidR="004B3DBE">
        <w:rPr>
          <w:rFonts w:hint="cs"/>
          <w:rtl/>
        </w:rPr>
        <w:t>قال</w:t>
      </w:r>
      <w:r w:rsidR="00603FE9">
        <w:rPr>
          <w:rFonts w:hint="cs"/>
          <w:rtl/>
        </w:rPr>
        <w:t xml:space="preserve">: </w:t>
      </w:r>
      <w:r w:rsidR="004B3DBE">
        <w:rPr>
          <w:rFonts w:hint="cs"/>
          <w:rtl/>
        </w:rPr>
        <w:t>أرى أن تنقل أصلك إلى أصله</w:t>
      </w:r>
      <w:r w:rsidR="00864EEE">
        <w:rPr>
          <w:rFonts w:hint="cs"/>
          <w:rtl/>
        </w:rPr>
        <w:t xml:space="preserve">، </w:t>
      </w:r>
      <w:r w:rsidR="004B3DBE">
        <w:rPr>
          <w:rFonts w:hint="cs"/>
          <w:rtl/>
        </w:rPr>
        <w:t>وتصل حبل</w:t>
      </w:r>
      <w:r w:rsidR="005407A0">
        <w:rPr>
          <w:rFonts w:hint="cs"/>
          <w:rtl/>
        </w:rPr>
        <w:t>ُ</w:t>
      </w:r>
      <w:r w:rsidR="004B3DBE">
        <w:rPr>
          <w:rFonts w:hint="cs"/>
          <w:rtl/>
        </w:rPr>
        <w:t>ك بحبله</w:t>
      </w:r>
      <w:r w:rsidR="00864EEE">
        <w:rPr>
          <w:rFonts w:hint="cs"/>
          <w:rtl/>
        </w:rPr>
        <w:t xml:space="preserve">، </w:t>
      </w:r>
      <w:r w:rsidR="004B3DBE">
        <w:rPr>
          <w:rFonts w:hint="cs"/>
          <w:rtl/>
        </w:rPr>
        <w:t>وأن ت</w:t>
      </w:r>
      <w:r w:rsidR="005407A0">
        <w:rPr>
          <w:rFonts w:hint="cs"/>
          <w:rtl/>
        </w:rPr>
        <w:t>َ</w:t>
      </w:r>
      <w:r w:rsidR="004B3DBE">
        <w:rPr>
          <w:rFonts w:hint="cs"/>
          <w:rtl/>
        </w:rPr>
        <w:t>عير</w:t>
      </w:r>
      <w:r w:rsidR="005407A0">
        <w:rPr>
          <w:rFonts w:hint="cs"/>
          <w:rtl/>
        </w:rPr>
        <w:t>َ</w:t>
      </w:r>
      <w:r w:rsidR="004B3DBE">
        <w:rPr>
          <w:rFonts w:hint="cs"/>
          <w:rtl/>
        </w:rPr>
        <w:t xml:space="preserve"> الناس منك أ</w:t>
      </w:r>
      <w:r w:rsidR="005407A0">
        <w:rPr>
          <w:rFonts w:hint="cs"/>
          <w:rtl/>
        </w:rPr>
        <w:t>ُ</w:t>
      </w:r>
      <w:r w:rsidR="004B3DBE">
        <w:rPr>
          <w:rFonts w:hint="cs"/>
          <w:rtl/>
        </w:rPr>
        <w:t>ذناً صمّاء</w:t>
      </w:r>
      <w:r w:rsidR="00864EEE">
        <w:rPr>
          <w:rFonts w:hint="cs"/>
          <w:rtl/>
        </w:rPr>
        <w:t xml:space="preserve">، </w:t>
      </w:r>
      <w:r w:rsidR="004B3DBE">
        <w:rPr>
          <w:rFonts w:hint="cs"/>
          <w:rtl/>
        </w:rPr>
        <w:t>فقال زياد</w:t>
      </w:r>
      <w:r w:rsidR="00603FE9">
        <w:rPr>
          <w:rFonts w:hint="cs"/>
          <w:rtl/>
        </w:rPr>
        <w:t xml:space="preserve">: </w:t>
      </w:r>
      <w:r w:rsidR="004B3DBE">
        <w:rPr>
          <w:rFonts w:hint="cs"/>
          <w:rtl/>
        </w:rPr>
        <w:t>يا ابن شعبة</w:t>
      </w:r>
      <w:r w:rsidR="00864EEE">
        <w:rPr>
          <w:rFonts w:hint="cs"/>
          <w:rtl/>
        </w:rPr>
        <w:t xml:space="preserve">، </w:t>
      </w:r>
      <w:r w:rsidR="004B3DBE">
        <w:rPr>
          <w:rFonts w:hint="cs"/>
          <w:rtl/>
        </w:rPr>
        <w:t>أأغرس</w:t>
      </w:r>
      <w:r w:rsidR="005407A0">
        <w:rPr>
          <w:rFonts w:hint="cs"/>
          <w:rtl/>
        </w:rPr>
        <w:t>ُ</w:t>
      </w:r>
      <w:r w:rsidR="004B3DBE">
        <w:rPr>
          <w:rFonts w:hint="cs"/>
          <w:rtl/>
        </w:rPr>
        <w:t xml:space="preserve"> ع</w:t>
      </w:r>
      <w:r w:rsidR="005407A0">
        <w:rPr>
          <w:rFonts w:hint="cs"/>
          <w:rtl/>
        </w:rPr>
        <w:t>ُ</w:t>
      </w:r>
      <w:r w:rsidR="004B3DBE">
        <w:rPr>
          <w:rFonts w:hint="cs"/>
          <w:rtl/>
        </w:rPr>
        <w:t>وداً في غير منبته ولا مدرة فت</w:t>
      </w:r>
      <w:r w:rsidR="005407A0">
        <w:rPr>
          <w:rFonts w:hint="cs"/>
          <w:rtl/>
        </w:rPr>
        <w:t>ُ</w:t>
      </w:r>
      <w:r w:rsidR="004B3DBE">
        <w:rPr>
          <w:rFonts w:hint="cs"/>
          <w:rtl/>
        </w:rPr>
        <w:t>ح</w:t>
      </w:r>
      <w:r w:rsidR="005407A0">
        <w:rPr>
          <w:rFonts w:hint="cs"/>
          <w:rtl/>
        </w:rPr>
        <w:t>ْ</w:t>
      </w:r>
      <w:r w:rsidR="004B3DBE">
        <w:rPr>
          <w:rFonts w:hint="cs"/>
          <w:rtl/>
        </w:rPr>
        <w:t>ييه ولا ع</w:t>
      </w:r>
      <w:r w:rsidR="005407A0">
        <w:rPr>
          <w:rFonts w:hint="cs"/>
          <w:rtl/>
        </w:rPr>
        <w:t>ِ</w:t>
      </w:r>
      <w:r w:rsidR="004B3DBE">
        <w:rPr>
          <w:rFonts w:hint="cs"/>
          <w:rtl/>
        </w:rPr>
        <w:t>ر</w:t>
      </w:r>
      <w:r w:rsidR="005407A0">
        <w:rPr>
          <w:rFonts w:hint="cs"/>
          <w:rtl/>
        </w:rPr>
        <w:t>ْ</w:t>
      </w:r>
      <w:r w:rsidR="004B3DBE">
        <w:rPr>
          <w:rFonts w:hint="cs"/>
          <w:rtl/>
        </w:rPr>
        <w:t>ق فيسقيه</w:t>
      </w:r>
      <w:r w:rsidR="009431ED">
        <w:rPr>
          <w:rFonts w:hint="cs"/>
          <w:rtl/>
        </w:rPr>
        <w:t>؟</w:t>
      </w:r>
      <w:r w:rsidR="004A4E29">
        <w:rPr>
          <w:rFonts w:hint="cs"/>
          <w:rtl/>
        </w:rPr>
        <w:t xml:space="preserve">! </w:t>
      </w:r>
      <w:r w:rsidR="004B3DBE">
        <w:rPr>
          <w:rFonts w:hint="cs"/>
          <w:rtl/>
        </w:rPr>
        <w:t>ثمّ إنّ زياداً عزم على قبول الدعوى وأخذ برأي ابن ش</w:t>
      </w:r>
      <w:r w:rsidR="005407A0">
        <w:rPr>
          <w:rFonts w:hint="cs"/>
          <w:rtl/>
        </w:rPr>
        <w:t>ُ</w:t>
      </w:r>
      <w:r w:rsidR="004B3DBE">
        <w:rPr>
          <w:rFonts w:hint="cs"/>
          <w:rtl/>
        </w:rPr>
        <w:t>عبة</w:t>
      </w:r>
      <w:r w:rsidR="001C4878">
        <w:rPr>
          <w:rFonts w:hint="cs"/>
          <w:rtl/>
        </w:rPr>
        <w:t xml:space="preserve">. </w:t>
      </w:r>
      <w:r w:rsidR="004B3DBE">
        <w:rPr>
          <w:rFonts w:hint="cs"/>
          <w:rtl/>
        </w:rPr>
        <w:t>وأرسلت إليه ج</w:t>
      </w:r>
      <w:r w:rsidR="005407A0">
        <w:rPr>
          <w:rFonts w:hint="cs"/>
          <w:rtl/>
        </w:rPr>
        <w:t>ُ</w:t>
      </w:r>
      <w:r w:rsidR="004B3DBE">
        <w:rPr>
          <w:rFonts w:hint="cs"/>
          <w:rtl/>
        </w:rPr>
        <w:t>ويرية بنت أبي سفيان عن أمر معاوية</w:t>
      </w:r>
      <w:r w:rsidR="00864EEE">
        <w:rPr>
          <w:rFonts w:hint="cs"/>
          <w:rtl/>
        </w:rPr>
        <w:t xml:space="preserve">، </w:t>
      </w:r>
      <w:r w:rsidR="004B3DBE">
        <w:rPr>
          <w:rFonts w:hint="cs"/>
          <w:rtl/>
        </w:rPr>
        <w:t>فأتاها فأذنت له وكشفت عن شعرها بين يديه</w:t>
      </w:r>
      <w:r w:rsidR="00864EEE">
        <w:rPr>
          <w:rFonts w:hint="cs"/>
          <w:rtl/>
        </w:rPr>
        <w:t xml:space="preserve">، </w:t>
      </w:r>
      <w:r w:rsidR="004B3DBE">
        <w:rPr>
          <w:rFonts w:hint="cs"/>
          <w:rtl/>
        </w:rPr>
        <w:t>وقالت</w:t>
      </w:r>
      <w:r w:rsidR="00603FE9">
        <w:rPr>
          <w:rFonts w:hint="cs"/>
          <w:rtl/>
        </w:rPr>
        <w:t xml:space="preserve">: </w:t>
      </w:r>
      <w:r w:rsidR="004B3DBE">
        <w:rPr>
          <w:rFonts w:hint="cs"/>
          <w:rtl/>
        </w:rPr>
        <w:t>أنت أخي أخبرني بذلك أبو مريم</w:t>
      </w:r>
      <w:r w:rsidR="00864EEE">
        <w:rPr>
          <w:rFonts w:hint="cs"/>
          <w:rtl/>
        </w:rPr>
        <w:t xml:space="preserve">، </w:t>
      </w:r>
      <w:r w:rsidR="004B3DBE">
        <w:rPr>
          <w:rFonts w:hint="cs"/>
          <w:rtl/>
        </w:rPr>
        <w:t>ثمّ أخرجه معاوية إلى المسجد</w:t>
      </w:r>
      <w:r w:rsidR="00864EEE">
        <w:rPr>
          <w:rFonts w:hint="cs"/>
          <w:rtl/>
        </w:rPr>
        <w:t xml:space="preserve">، </w:t>
      </w:r>
      <w:r w:rsidR="004B3DBE">
        <w:rPr>
          <w:rFonts w:hint="cs"/>
          <w:rtl/>
        </w:rPr>
        <w:t>وجمع الناس</w:t>
      </w:r>
      <w:r w:rsidR="00864EEE">
        <w:rPr>
          <w:rFonts w:hint="cs"/>
          <w:rtl/>
        </w:rPr>
        <w:t xml:space="preserve">، </w:t>
      </w:r>
      <w:r w:rsidR="004B3DBE">
        <w:rPr>
          <w:rFonts w:hint="cs"/>
          <w:rtl/>
        </w:rPr>
        <w:t xml:space="preserve">فقام أبو مريم </w:t>
      </w:r>
      <w:r w:rsidR="00B1331B">
        <w:rPr>
          <w:rFonts w:hint="cs"/>
          <w:rtl/>
        </w:rPr>
        <w:t>السلولي فقال</w:t>
      </w:r>
      <w:r w:rsidR="00603FE9">
        <w:rPr>
          <w:rFonts w:hint="cs"/>
          <w:rtl/>
        </w:rPr>
        <w:t xml:space="preserve">: </w:t>
      </w:r>
      <w:r w:rsidR="00B1331B">
        <w:rPr>
          <w:rFonts w:hint="cs"/>
          <w:rtl/>
        </w:rPr>
        <w:t>أشهد أنّ أبا سفيان قدم علينا بالطائف وأنا خمّار بالجاهليّة فقال</w:t>
      </w:r>
      <w:r w:rsidR="00603FE9">
        <w:rPr>
          <w:rFonts w:hint="cs"/>
          <w:rtl/>
        </w:rPr>
        <w:t xml:space="preserve">: </w:t>
      </w:r>
      <w:r w:rsidR="00B1331B">
        <w:rPr>
          <w:rFonts w:hint="cs"/>
          <w:rtl/>
        </w:rPr>
        <w:t>ابغني بغياً</w:t>
      </w:r>
      <w:r w:rsidR="00864EEE">
        <w:rPr>
          <w:rFonts w:hint="cs"/>
          <w:rtl/>
        </w:rPr>
        <w:t xml:space="preserve">، </w:t>
      </w:r>
      <w:r w:rsidR="00B1331B">
        <w:rPr>
          <w:rFonts w:hint="cs"/>
          <w:rtl/>
        </w:rPr>
        <w:t>فأتيته وقلت له</w:t>
      </w:r>
      <w:r w:rsidR="00603FE9">
        <w:rPr>
          <w:rFonts w:hint="cs"/>
          <w:rtl/>
        </w:rPr>
        <w:t xml:space="preserve">: </w:t>
      </w:r>
      <w:r w:rsidR="00B1331B">
        <w:rPr>
          <w:rFonts w:hint="cs"/>
          <w:rtl/>
        </w:rPr>
        <w:t>لم أجد</w:t>
      </w:r>
      <w:r w:rsidR="00B154FA">
        <w:rPr>
          <w:rFonts w:hint="cs"/>
          <w:rtl/>
        </w:rPr>
        <w:t xml:space="preserve"> إلّا </w:t>
      </w:r>
      <w:r w:rsidR="00B1331B">
        <w:rPr>
          <w:rFonts w:hint="cs"/>
          <w:rtl/>
        </w:rPr>
        <w:t>جارية الحارث بن كلدة سميّة</w:t>
      </w:r>
      <w:r w:rsidR="00864EEE">
        <w:rPr>
          <w:rFonts w:hint="cs"/>
          <w:rtl/>
        </w:rPr>
        <w:t xml:space="preserve">، </w:t>
      </w:r>
      <w:r w:rsidR="00B1331B">
        <w:rPr>
          <w:rFonts w:hint="cs"/>
          <w:rtl/>
        </w:rPr>
        <w:t>فقال</w:t>
      </w:r>
      <w:r w:rsidR="00603FE9">
        <w:rPr>
          <w:rFonts w:hint="cs"/>
          <w:rtl/>
        </w:rPr>
        <w:t xml:space="preserve">: </w:t>
      </w:r>
      <w:r w:rsidR="00B1331B">
        <w:rPr>
          <w:rFonts w:hint="cs"/>
          <w:rtl/>
        </w:rPr>
        <w:t>ائتني بها على ذفرها وقذرها</w:t>
      </w:r>
      <w:r w:rsidR="00864EEE">
        <w:rPr>
          <w:rFonts w:hint="cs"/>
          <w:rtl/>
        </w:rPr>
        <w:t xml:space="preserve">، </w:t>
      </w:r>
      <w:r w:rsidR="00B1331B">
        <w:rPr>
          <w:rFonts w:hint="cs"/>
          <w:rtl/>
        </w:rPr>
        <w:t>فقال له زياد</w:t>
      </w:r>
      <w:r w:rsidR="00603FE9">
        <w:rPr>
          <w:rFonts w:hint="cs"/>
          <w:rtl/>
        </w:rPr>
        <w:t xml:space="preserve">: </w:t>
      </w:r>
      <w:r w:rsidR="00B1331B">
        <w:rPr>
          <w:rFonts w:hint="cs"/>
          <w:rtl/>
        </w:rPr>
        <w:t>مهلاً يا أبا مريم</w:t>
      </w:r>
      <w:r w:rsidR="00864EEE">
        <w:rPr>
          <w:rFonts w:hint="cs"/>
          <w:rtl/>
        </w:rPr>
        <w:t xml:space="preserve">، </w:t>
      </w:r>
      <w:r w:rsidR="00B1331B">
        <w:rPr>
          <w:rFonts w:hint="cs"/>
          <w:rtl/>
        </w:rPr>
        <w:t>إنّما ب</w:t>
      </w:r>
      <w:r w:rsidR="005407A0">
        <w:rPr>
          <w:rFonts w:hint="cs"/>
          <w:rtl/>
        </w:rPr>
        <w:t>ُ</w:t>
      </w:r>
      <w:r w:rsidR="00B1331B">
        <w:rPr>
          <w:rFonts w:hint="cs"/>
          <w:rtl/>
        </w:rPr>
        <w:t>عثت</w:t>
      </w:r>
      <w:r w:rsidR="005407A0">
        <w:rPr>
          <w:rFonts w:hint="cs"/>
          <w:rtl/>
        </w:rPr>
        <w:t>َ</w:t>
      </w:r>
      <w:r w:rsidR="00B1331B">
        <w:rPr>
          <w:rFonts w:hint="cs"/>
          <w:rtl/>
        </w:rPr>
        <w:t xml:space="preserve"> شاهداً ولم ت</w:t>
      </w:r>
      <w:r w:rsidR="005407A0">
        <w:rPr>
          <w:rFonts w:hint="cs"/>
          <w:rtl/>
        </w:rPr>
        <w:t>ُ</w:t>
      </w:r>
      <w:r w:rsidR="00B1331B">
        <w:rPr>
          <w:rFonts w:hint="cs"/>
          <w:rtl/>
        </w:rPr>
        <w:t>بعث</w:t>
      </w:r>
      <w:r w:rsidR="005407A0">
        <w:rPr>
          <w:rFonts w:hint="cs"/>
          <w:rtl/>
        </w:rPr>
        <w:t>ْ</w:t>
      </w:r>
      <w:r w:rsidR="00B1331B">
        <w:rPr>
          <w:rFonts w:hint="cs"/>
          <w:rtl/>
        </w:rPr>
        <w:t xml:space="preserve"> شاتماً</w:t>
      </w:r>
      <w:r w:rsidR="00864EEE">
        <w:rPr>
          <w:rFonts w:hint="cs"/>
          <w:rtl/>
        </w:rPr>
        <w:t xml:space="preserve">، </w:t>
      </w:r>
      <w:r w:rsidR="00B1331B">
        <w:rPr>
          <w:rFonts w:hint="cs"/>
          <w:rtl/>
        </w:rPr>
        <w:t>فقال أبو مريم</w:t>
      </w:r>
      <w:r w:rsidR="00603FE9">
        <w:rPr>
          <w:rFonts w:hint="cs"/>
          <w:rtl/>
        </w:rPr>
        <w:t xml:space="preserve">: </w:t>
      </w:r>
      <w:r w:rsidR="00B1331B">
        <w:rPr>
          <w:rFonts w:hint="cs"/>
          <w:rtl/>
        </w:rPr>
        <w:t>لو كنتم أعفيت</w:t>
      </w:r>
      <w:r w:rsidR="005407A0">
        <w:rPr>
          <w:rFonts w:hint="cs"/>
          <w:rtl/>
        </w:rPr>
        <w:t>ُ</w:t>
      </w:r>
      <w:r w:rsidR="00B1331B">
        <w:rPr>
          <w:rFonts w:hint="cs"/>
          <w:rtl/>
        </w:rPr>
        <w:t>موني لكان أحبّ</w:t>
      </w:r>
      <w:r w:rsidR="005407A0">
        <w:rPr>
          <w:rFonts w:hint="cs"/>
          <w:rtl/>
        </w:rPr>
        <w:t>َ</w:t>
      </w:r>
      <w:r w:rsidR="00B1331B">
        <w:rPr>
          <w:rFonts w:hint="cs"/>
          <w:rtl/>
        </w:rPr>
        <w:t xml:space="preserve"> إليّ</w:t>
      </w:r>
      <w:r w:rsidR="005407A0">
        <w:rPr>
          <w:rFonts w:hint="cs"/>
          <w:rtl/>
        </w:rPr>
        <w:t>َ</w:t>
      </w:r>
      <w:r w:rsidR="00864EEE">
        <w:rPr>
          <w:rFonts w:hint="cs"/>
          <w:rtl/>
        </w:rPr>
        <w:t xml:space="preserve">، </w:t>
      </w:r>
      <w:r w:rsidR="00B1331B">
        <w:rPr>
          <w:rFonts w:hint="cs"/>
          <w:rtl/>
        </w:rPr>
        <w:t>وإنّما شهدت</w:t>
      </w:r>
      <w:r w:rsidR="005407A0">
        <w:rPr>
          <w:rFonts w:hint="cs"/>
          <w:rtl/>
        </w:rPr>
        <w:t>ُ</w:t>
      </w:r>
      <w:r w:rsidR="00B1331B">
        <w:rPr>
          <w:rFonts w:hint="cs"/>
          <w:rtl/>
        </w:rPr>
        <w:t xml:space="preserve"> بما عاينت</w:t>
      </w:r>
      <w:r w:rsidR="005407A0">
        <w:rPr>
          <w:rFonts w:hint="cs"/>
          <w:rtl/>
        </w:rPr>
        <w:t>ُ</w:t>
      </w:r>
      <w:r w:rsidR="00B1331B">
        <w:rPr>
          <w:rFonts w:hint="cs"/>
          <w:rtl/>
        </w:rPr>
        <w:t xml:space="preserve"> ورأيت</w:t>
      </w:r>
      <w:r w:rsidR="005407A0">
        <w:rPr>
          <w:rFonts w:hint="cs"/>
          <w:rtl/>
        </w:rPr>
        <w:t>ُ</w:t>
      </w:r>
      <w:r w:rsidR="00603FE9">
        <w:rPr>
          <w:rFonts w:hint="cs"/>
          <w:rtl/>
        </w:rPr>
        <w:t xml:space="preserve">؛ </w:t>
      </w:r>
      <w:r w:rsidR="00B1331B">
        <w:rPr>
          <w:rFonts w:hint="cs"/>
          <w:rtl/>
        </w:rPr>
        <w:t>والله لقد أخذ ب</w:t>
      </w:r>
      <w:r w:rsidR="005407A0">
        <w:rPr>
          <w:rFonts w:hint="cs"/>
          <w:rtl/>
        </w:rPr>
        <w:t>ِ</w:t>
      </w:r>
      <w:r w:rsidR="00B1331B">
        <w:rPr>
          <w:rFonts w:hint="cs"/>
          <w:rtl/>
        </w:rPr>
        <w:t>ك</w:t>
      </w:r>
      <w:r w:rsidR="005407A0">
        <w:rPr>
          <w:rFonts w:hint="cs"/>
          <w:rtl/>
        </w:rPr>
        <w:t>ُ</w:t>
      </w:r>
      <w:r w:rsidR="00B1331B">
        <w:rPr>
          <w:rFonts w:hint="cs"/>
          <w:rtl/>
        </w:rPr>
        <w:t>مّ</w:t>
      </w:r>
      <w:r w:rsidR="005407A0">
        <w:rPr>
          <w:rFonts w:hint="cs"/>
          <w:rtl/>
        </w:rPr>
        <w:t>ِ</w:t>
      </w:r>
      <w:r w:rsidR="00B1331B">
        <w:rPr>
          <w:rFonts w:hint="cs"/>
          <w:rtl/>
        </w:rPr>
        <w:t xml:space="preserve"> درعها وأغلقت</w:t>
      </w:r>
      <w:r w:rsidR="005407A0">
        <w:rPr>
          <w:rFonts w:hint="cs"/>
          <w:rtl/>
        </w:rPr>
        <w:t>ُ</w:t>
      </w:r>
      <w:r w:rsidR="00B1331B">
        <w:rPr>
          <w:rFonts w:hint="cs"/>
          <w:rtl/>
        </w:rPr>
        <w:t xml:space="preserve"> الباب عليهما وقعدت</w:t>
      </w:r>
      <w:r w:rsidR="005407A0">
        <w:rPr>
          <w:rFonts w:hint="cs"/>
          <w:rtl/>
        </w:rPr>
        <w:t>ُ</w:t>
      </w:r>
      <w:r w:rsidR="00B1331B">
        <w:rPr>
          <w:rFonts w:hint="cs"/>
          <w:rtl/>
        </w:rPr>
        <w:t xml:space="preserve"> دهشاناً</w:t>
      </w:r>
      <w:r w:rsidR="00864EEE">
        <w:rPr>
          <w:rFonts w:hint="cs"/>
          <w:rtl/>
        </w:rPr>
        <w:t xml:space="preserve">، </w:t>
      </w:r>
      <w:r w:rsidR="00B1331B">
        <w:rPr>
          <w:rFonts w:hint="cs"/>
          <w:rtl/>
        </w:rPr>
        <w:t xml:space="preserve">فلم ألبث أن خرج </w:t>
      </w:r>
    </w:p>
    <w:p w:rsidR="00B1331B" w:rsidRDefault="009431ED" w:rsidP="009431ED">
      <w:pPr>
        <w:pStyle w:val="libLine"/>
        <w:rPr>
          <w:rtl/>
        </w:rPr>
      </w:pPr>
      <w:r>
        <w:rPr>
          <w:rFonts w:hint="cs"/>
          <w:rtl/>
        </w:rPr>
        <w:t>____________________</w:t>
      </w:r>
    </w:p>
    <w:p w:rsidR="00B1331B" w:rsidRDefault="00B1331B" w:rsidP="0085715B">
      <w:pPr>
        <w:pStyle w:val="libFootnote0"/>
        <w:rPr>
          <w:rtl/>
        </w:rPr>
      </w:pPr>
      <w:r>
        <w:rPr>
          <w:rFonts w:hint="cs"/>
          <w:rtl/>
        </w:rPr>
        <w:t xml:space="preserve">(1) في الأصل </w:t>
      </w:r>
      <w:r w:rsidR="009431ED">
        <w:rPr>
          <w:rFonts w:hint="cs"/>
          <w:rtl/>
        </w:rPr>
        <w:t>(</w:t>
      </w:r>
      <w:r>
        <w:rPr>
          <w:rFonts w:hint="cs"/>
          <w:rtl/>
        </w:rPr>
        <w:t>يستحلفه</w:t>
      </w:r>
      <w:r w:rsidR="009431ED">
        <w:rPr>
          <w:rFonts w:hint="cs"/>
          <w:rtl/>
        </w:rPr>
        <w:t>)</w:t>
      </w:r>
      <w:r w:rsidR="00864EEE">
        <w:rPr>
          <w:rFonts w:hint="cs"/>
          <w:rtl/>
        </w:rPr>
        <w:t xml:space="preserve">، </w:t>
      </w:r>
      <w:r>
        <w:rPr>
          <w:rFonts w:hint="cs"/>
          <w:rtl/>
        </w:rPr>
        <w:t>ولعلّ ما أثبتناه هو الصواب</w:t>
      </w:r>
      <w:r w:rsidR="001C4878">
        <w:rPr>
          <w:rFonts w:hint="cs"/>
          <w:rtl/>
        </w:rPr>
        <w:t xml:space="preserve">. </w:t>
      </w:r>
    </w:p>
    <w:p w:rsidR="00B1331B" w:rsidRDefault="00B1331B" w:rsidP="009431ED">
      <w:pPr>
        <w:pStyle w:val="libNormal"/>
        <w:rPr>
          <w:rtl/>
        </w:rPr>
      </w:pPr>
      <w:r>
        <w:rPr>
          <w:rtl/>
        </w:rPr>
        <w:br w:type="page"/>
      </w:r>
    </w:p>
    <w:p w:rsidR="00B1331B" w:rsidRDefault="00FB2305" w:rsidP="00714AC7">
      <w:pPr>
        <w:pStyle w:val="libNormal0"/>
        <w:rPr>
          <w:rtl/>
        </w:rPr>
      </w:pPr>
      <w:r>
        <w:rPr>
          <w:rFonts w:hint="cs"/>
          <w:rtl/>
        </w:rPr>
        <w:t>عليّ يمسح جبينه</w:t>
      </w:r>
      <w:r w:rsidR="00864EEE">
        <w:rPr>
          <w:rFonts w:hint="cs"/>
          <w:rtl/>
        </w:rPr>
        <w:t xml:space="preserve">، </w:t>
      </w:r>
      <w:r>
        <w:rPr>
          <w:rFonts w:hint="cs"/>
          <w:rtl/>
        </w:rPr>
        <w:t>فقلت</w:t>
      </w:r>
      <w:r w:rsidR="00603FE9">
        <w:rPr>
          <w:rFonts w:hint="cs"/>
          <w:rtl/>
        </w:rPr>
        <w:t xml:space="preserve">: </w:t>
      </w:r>
      <w:r>
        <w:rPr>
          <w:rFonts w:hint="cs"/>
          <w:rtl/>
        </w:rPr>
        <w:t>م</w:t>
      </w:r>
      <w:r w:rsidR="005407A0">
        <w:rPr>
          <w:rFonts w:hint="cs"/>
          <w:rtl/>
        </w:rPr>
        <w:t>َ</w:t>
      </w:r>
      <w:r>
        <w:rPr>
          <w:rFonts w:hint="cs"/>
          <w:rtl/>
        </w:rPr>
        <w:t>ه يا أبا سفيان</w:t>
      </w:r>
      <w:r w:rsidR="00864EEE">
        <w:rPr>
          <w:rFonts w:hint="cs"/>
          <w:rtl/>
        </w:rPr>
        <w:t xml:space="preserve">، </w:t>
      </w:r>
      <w:r>
        <w:rPr>
          <w:rFonts w:hint="cs"/>
          <w:rtl/>
        </w:rPr>
        <w:t>فقال</w:t>
      </w:r>
      <w:r w:rsidR="00603FE9">
        <w:rPr>
          <w:rFonts w:hint="cs"/>
          <w:rtl/>
        </w:rPr>
        <w:t xml:space="preserve">: </w:t>
      </w:r>
      <w:r>
        <w:rPr>
          <w:rFonts w:hint="cs"/>
          <w:rtl/>
        </w:rPr>
        <w:t>ما أصبت مثلها يا أبا مريم</w:t>
      </w:r>
      <w:r w:rsidR="00864EEE">
        <w:rPr>
          <w:rFonts w:hint="cs"/>
          <w:rtl/>
        </w:rPr>
        <w:t xml:space="preserve">، </w:t>
      </w:r>
      <w:r w:rsidR="008D48DF">
        <w:rPr>
          <w:rFonts w:hint="cs"/>
          <w:rtl/>
        </w:rPr>
        <w:t>لو</w:t>
      </w:r>
      <w:r>
        <w:rPr>
          <w:rFonts w:hint="cs"/>
          <w:rtl/>
        </w:rPr>
        <w:t>لا استرخاء من ثديها وذ</w:t>
      </w:r>
      <w:r w:rsidR="005407A0">
        <w:rPr>
          <w:rFonts w:hint="cs"/>
          <w:rtl/>
        </w:rPr>
        <w:t>َ</w:t>
      </w:r>
      <w:r>
        <w:rPr>
          <w:rFonts w:hint="cs"/>
          <w:rtl/>
        </w:rPr>
        <w:t>ف</w:t>
      </w:r>
      <w:r w:rsidR="005407A0">
        <w:rPr>
          <w:rFonts w:hint="cs"/>
          <w:rtl/>
        </w:rPr>
        <w:t>َ</w:t>
      </w:r>
      <w:r>
        <w:rPr>
          <w:rFonts w:hint="cs"/>
          <w:rtl/>
        </w:rPr>
        <w:t>ر</w:t>
      </w:r>
      <w:r w:rsidR="005407A0">
        <w:rPr>
          <w:rFonts w:hint="cs"/>
          <w:rtl/>
        </w:rPr>
        <w:t>ٍ</w:t>
      </w:r>
      <w:r>
        <w:rPr>
          <w:rFonts w:hint="cs"/>
          <w:rtl/>
        </w:rPr>
        <w:t xml:space="preserve"> من فيها</w:t>
      </w:r>
      <w:r w:rsidR="00603FE9">
        <w:rPr>
          <w:rFonts w:hint="cs"/>
          <w:rtl/>
        </w:rPr>
        <w:t xml:space="preserve">؛ </w:t>
      </w:r>
      <w:r>
        <w:rPr>
          <w:rFonts w:hint="cs"/>
          <w:rtl/>
        </w:rPr>
        <w:t>فقال زياد</w:t>
      </w:r>
      <w:r w:rsidR="00603FE9">
        <w:rPr>
          <w:rFonts w:hint="cs"/>
          <w:rtl/>
        </w:rPr>
        <w:t xml:space="preserve">: </w:t>
      </w:r>
      <w:r>
        <w:rPr>
          <w:rFonts w:hint="cs"/>
          <w:rtl/>
        </w:rPr>
        <w:t>أيّها الناس هذا الشاهد قد ذكر ما سمعتم</w:t>
      </w:r>
      <w:r w:rsidR="00864EEE">
        <w:rPr>
          <w:rFonts w:hint="cs"/>
          <w:rtl/>
        </w:rPr>
        <w:t xml:space="preserve">، </w:t>
      </w:r>
      <w:r>
        <w:rPr>
          <w:rFonts w:hint="cs"/>
          <w:rtl/>
        </w:rPr>
        <w:t>ولست</w:t>
      </w:r>
      <w:r w:rsidR="005407A0">
        <w:rPr>
          <w:rFonts w:hint="cs"/>
          <w:rtl/>
        </w:rPr>
        <w:t>ُ</w:t>
      </w:r>
      <w:r>
        <w:rPr>
          <w:rFonts w:hint="cs"/>
          <w:rtl/>
        </w:rPr>
        <w:t xml:space="preserve"> أدري حقّ</w:t>
      </w:r>
      <w:r w:rsidR="005407A0">
        <w:rPr>
          <w:rFonts w:hint="cs"/>
          <w:rtl/>
        </w:rPr>
        <w:t>ُ</w:t>
      </w:r>
      <w:r>
        <w:rPr>
          <w:rFonts w:hint="cs"/>
          <w:rtl/>
        </w:rPr>
        <w:t xml:space="preserve"> ذلك من باطله</w:t>
      </w:r>
      <w:r w:rsidR="00864EEE">
        <w:rPr>
          <w:rFonts w:hint="cs"/>
          <w:rtl/>
        </w:rPr>
        <w:t xml:space="preserve">، </w:t>
      </w:r>
      <w:r>
        <w:rPr>
          <w:rFonts w:hint="cs"/>
          <w:rtl/>
        </w:rPr>
        <w:t>وإنّما كان ع</w:t>
      </w:r>
      <w:r w:rsidR="005407A0">
        <w:rPr>
          <w:rFonts w:hint="cs"/>
          <w:rtl/>
        </w:rPr>
        <w:t>ُ</w:t>
      </w:r>
      <w:r>
        <w:rPr>
          <w:rFonts w:hint="cs"/>
          <w:rtl/>
        </w:rPr>
        <w:t>بيد ربيباً مبروراً</w:t>
      </w:r>
      <w:r w:rsidR="00864EEE">
        <w:rPr>
          <w:rFonts w:hint="cs"/>
          <w:rtl/>
        </w:rPr>
        <w:t xml:space="preserve">، </w:t>
      </w:r>
      <w:r>
        <w:rPr>
          <w:rFonts w:hint="cs"/>
          <w:rtl/>
        </w:rPr>
        <w:t>أو وليّاً مشكوراً</w:t>
      </w:r>
      <w:r w:rsidR="00864EEE">
        <w:rPr>
          <w:rFonts w:hint="cs"/>
          <w:rtl/>
        </w:rPr>
        <w:t xml:space="preserve">، </w:t>
      </w:r>
      <w:r>
        <w:rPr>
          <w:rFonts w:hint="cs"/>
          <w:rtl/>
        </w:rPr>
        <w:t>والشهود أعلم بما قالوا</w:t>
      </w:r>
      <w:r w:rsidR="001C4878">
        <w:rPr>
          <w:rFonts w:hint="cs"/>
          <w:rtl/>
        </w:rPr>
        <w:t xml:space="preserve">. </w:t>
      </w:r>
      <w:r>
        <w:rPr>
          <w:rFonts w:hint="cs"/>
          <w:rtl/>
        </w:rPr>
        <w:t>فقام يونس بن ع</w:t>
      </w:r>
      <w:r w:rsidR="005407A0">
        <w:rPr>
          <w:rFonts w:hint="cs"/>
          <w:rtl/>
        </w:rPr>
        <w:t>ُ</w:t>
      </w:r>
      <w:r>
        <w:rPr>
          <w:rFonts w:hint="cs"/>
          <w:rtl/>
        </w:rPr>
        <w:t>بيد أخو صفيّة بنت عبيد بن أسد ابن علاج الثقفيّ</w:t>
      </w:r>
      <w:r w:rsidR="002C54F1">
        <w:rPr>
          <w:rFonts w:hint="cs"/>
          <w:rtl/>
        </w:rPr>
        <w:t xml:space="preserve"> - </w:t>
      </w:r>
      <w:r>
        <w:rPr>
          <w:rFonts w:hint="cs"/>
          <w:rtl/>
        </w:rPr>
        <w:t>وكانت صفيّة م</w:t>
      </w:r>
      <w:r w:rsidR="005407A0">
        <w:rPr>
          <w:rFonts w:hint="cs"/>
          <w:rtl/>
        </w:rPr>
        <w:t>َ</w:t>
      </w:r>
      <w:r>
        <w:rPr>
          <w:rFonts w:hint="cs"/>
          <w:rtl/>
        </w:rPr>
        <w:t>ولاة سميّة</w:t>
      </w:r>
      <w:r w:rsidR="002C54F1">
        <w:rPr>
          <w:rFonts w:hint="cs"/>
          <w:rtl/>
        </w:rPr>
        <w:t xml:space="preserve"> - </w:t>
      </w:r>
      <w:r>
        <w:rPr>
          <w:rFonts w:hint="cs"/>
          <w:rtl/>
        </w:rPr>
        <w:t>فقال</w:t>
      </w:r>
      <w:r w:rsidR="00603FE9">
        <w:rPr>
          <w:rFonts w:hint="cs"/>
          <w:rtl/>
        </w:rPr>
        <w:t xml:space="preserve">: </w:t>
      </w:r>
      <w:r>
        <w:rPr>
          <w:rFonts w:hint="cs"/>
          <w:rtl/>
        </w:rPr>
        <w:t>يا معاوية</w:t>
      </w:r>
      <w:r w:rsidR="00864EEE">
        <w:rPr>
          <w:rFonts w:hint="cs"/>
          <w:rtl/>
        </w:rPr>
        <w:t xml:space="preserve">، </w:t>
      </w:r>
      <w:r>
        <w:rPr>
          <w:rFonts w:hint="cs"/>
          <w:rtl/>
        </w:rPr>
        <w:t xml:space="preserve">قضى رسول الله </w:t>
      </w:r>
      <w:r w:rsidRPr="00B662D0">
        <w:rPr>
          <w:rStyle w:val="libAlaemChar"/>
          <w:rFonts w:eastAsiaTheme="minorHAnsi"/>
          <w:rtl/>
        </w:rPr>
        <w:t>صلى‌الله‌عليه‌وآله‌وسلم</w:t>
      </w:r>
      <w:r>
        <w:rPr>
          <w:rStyle w:val="libAlaemChar"/>
          <w:rFonts w:eastAsiaTheme="minorHAnsi" w:hint="cs"/>
          <w:rtl/>
        </w:rPr>
        <w:t xml:space="preserve"> </w:t>
      </w:r>
      <w:r>
        <w:rPr>
          <w:rFonts w:hint="cs"/>
          <w:rtl/>
        </w:rPr>
        <w:t xml:space="preserve">أنّ الولد </w:t>
      </w:r>
      <w:r w:rsidR="00960CD5">
        <w:rPr>
          <w:rFonts w:hint="cs"/>
          <w:rtl/>
        </w:rPr>
        <w:t>للفراش وللعاهر الحجر</w:t>
      </w:r>
      <w:r w:rsidR="00864EEE">
        <w:rPr>
          <w:rFonts w:hint="cs"/>
          <w:rtl/>
        </w:rPr>
        <w:t xml:space="preserve">، </w:t>
      </w:r>
      <w:r w:rsidR="00960CD5">
        <w:rPr>
          <w:rFonts w:hint="cs"/>
          <w:rtl/>
        </w:rPr>
        <w:t>وقضيت أنت أنّ الولد للعاهر وأنّ الح</w:t>
      </w:r>
      <w:r w:rsidR="005407A0">
        <w:rPr>
          <w:rFonts w:hint="cs"/>
          <w:rtl/>
        </w:rPr>
        <w:t>َ</w:t>
      </w:r>
      <w:r w:rsidR="00960CD5">
        <w:rPr>
          <w:rFonts w:hint="cs"/>
          <w:rtl/>
        </w:rPr>
        <w:t>ج</w:t>
      </w:r>
      <w:r w:rsidR="005407A0">
        <w:rPr>
          <w:rFonts w:hint="cs"/>
          <w:rtl/>
        </w:rPr>
        <w:t>َ</w:t>
      </w:r>
      <w:r w:rsidR="00960CD5">
        <w:rPr>
          <w:rFonts w:hint="cs"/>
          <w:rtl/>
        </w:rPr>
        <w:t>ر للفراش</w:t>
      </w:r>
      <w:r w:rsidR="00714AC7">
        <w:rPr>
          <w:rFonts w:hint="cs"/>
          <w:rtl/>
        </w:rPr>
        <w:t>،</w:t>
      </w:r>
      <w:r w:rsidR="00960CD5">
        <w:rPr>
          <w:rFonts w:hint="cs"/>
          <w:rtl/>
        </w:rPr>
        <w:t xml:space="preserve"> مخالفةً لكتاب الله تعالى</w:t>
      </w:r>
      <w:r w:rsidR="00864EEE">
        <w:rPr>
          <w:rFonts w:hint="cs"/>
          <w:rtl/>
        </w:rPr>
        <w:t xml:space="preserve">، </w:t>
      </w:r>
      <w:r w:rsidR="00960CD5">
        <w:rPr>
          <w:rFonts w:hint="cs"/>
          <w:rtl/>
        </w:rPr>
        <w:t xml:space="preserve">وانصرافاً عن سنّة رسول الله </w:t>
      </w:r>
      <w:r w:rsidR="00960CD5" w:rsidRPr="00B662D0">
        <w:rPr>
          <w:rStyle w:val="libAlaemChar"/>
          <w:rFonts w:eastAsiaTheme="minorHAnsi"/>
          <w:rtl/>
        </w:rPr>
        <w:t>صلى‌الله‌عليه‌وآله‌وسلم</w:t>
      </w:r>
      <w:r w:rsidR="00864EEE">
        <w:rPr>
          <w:rStyle w:val="libAlaemChar"/>
          <w:rFonts w:eastAsiaTheme="minorHAnsi" w:hint="cs"/>
          <w:rtl/>
        </w:rPr>
        <w:t xml:space="preserve">، </w:t>
      </w:r>
      <w:r w:rsidR="00960CD5">
        <w:rPr>
          <w:rFonts w:hint="cs"/>
          <w:rtl/>
        </w:rPr>
        <w:t>بشهادة أبي مريم على زنا أبي سفيان</w:t>
      </w:r>
      <w:r w:rsidR="00864EEE">
        <w:rPr>
          <w:rFonts w:hint="cs"/>
          <w:rtl/>
        </w:rPr>
        <w:t xml:space="preserve">، </w:t>
      </w:r>
      <w:r w:rsidR="00960CD5">
        <w:rPr>
          <w:rFonts w:hint="cs"/>
          <w:rtl/>
        </w:rPr>
        <w:t>فقال معاوية</w:t>
      </w:r>
      <w:r w:rsidR="00603FE9">
        <w:rPr>
          <w:rFonts w:hint="cs"/>
          <w:rtl/>
        </w:rPr>
        <w:t xml:space="preserve">: </w:t>
      </w:r>
      <w:r w:rsidR="00960CD5">
        <w:rPr>
          <w:rFonts w:hint="cs"/>
          <w:rtl/>
        </w:rPr>
        <w:t>والله يا يونس لتنتهينّ أو لأطيرنّ بك طيرةً بطيئاً و</w:t>
      </w:r>
      <w:r w:rsidR="005407A0">
        <w:rPr>
          <w:rFonts w:hint="cs"/>
          <w:rtl/>
        </w:rPr>
        <w:t>ُ</w:t>
      </w:r>
      <w:r w:rsidR="00960CD5">
        <w:rPr>
          <w:rFonts w:hint="cs"/>
          <w:rtl/>
        </w:rPr>
        <w:t>قوع</w:t>
      </w:r>
      <w:r w:rsidR="005407A0">
        <w:rPr>
          <w:rFonts w:hint="cs"/>
          <w:rtl/>
        </w:rPr>
        <w:t>ُ</w:t>
      </w:r>
      <w:r w:rsidR="00960CD5">
        <w:rPr>
          <w:rFonts w:hint="cs"/>
          <w:rtl/>
        </w:rPr>
        <w:t>ها</w:t>
      </w:r>
      <w:r w:rsidR="00864EEE">
        <w:rPr>
          <w:rFonts w:hint="cs"/>
          <w:rtl/>
        </w:rPr>
        <w:t xml:space="preserve">، </w:t>
      </w:r>
      <w:r w:rsidR="00960CD5">
        <w:rPr>
          <w:rFonts w:hint="cs"/>
          <w:rtl/>
        </w:rPr>
        <w:t>فقال يونس</w:t>
      </w:r>
      <w:r w:rsidR="00603FE9">
        <w:rPr>
          <w:rFonts w:hint="cs"/>
          <w:rtl/>
        </w:rPr>
        <w:t xml:space="preserve">: </w:t>
      </w:r>
      <w:r w:rsidR="00960CD5">
        <w:rPr>
          <w:rFonts w:hint="cs"/>
          <w:rtl/>
        </w:rPr>
        <w:t>هل</w:t>
      </w:r>
      <w:r w:rsidR="00B154FA">
        <w:rPr>
          <w:rFonts w:hint="cs"/>
          <w:rtl/>
        </w:rPr>
        <w:t xml:space="preserve"> إلّا </w:t>
      </w:r>
      <w:r w:rsidR="00960CD5">
        <w:rPr>
          <w:rFonts w:hint="cs"/>
          <w:rtl/>
        </w:rPr>
        <w:t>إلى الله ثمّ أقع</w:t>
      </w:r>
      <w:r w:rsidR="009431ED">
        <w:rPr>
          <w:rFonts w:hint="cs"/>
          <w:rtl/>
        </w:rPr>
        <w:t>؟</w:t>
      </w:r>
      <w:r w:rsidR="00960CD5">
        <w:rPr>
          <w:rFonts w:hint="cs"/>
          <w:rtl/>
        </w:rPr>
        <w:t xml:space="preserve"> قال</w:t>
      </w:r>
      <w:r w:rsidR="00603FE9">
        <w:rPr>
          <w:rFonts w:hint="cs"/>
          <w:rtl/>
        </w:rPr>
        <w:t xml:space="preserve">: </w:t>
      </w:r>
      <w:r w:rsidR="00960CD5">
        <w:rPr>
          <w:rFonts w:hint="cs"/>
          <w:rtl/>
        </w:rPr>
        <w:t>نعم</w:t>
      </w:r>
      <w:r w:rsidR="004A4E29">
        <w:rPr>
          <w:rFonts w:hint="cs"/>
          <w:rtl/>
        </w:rPr>
        <w:t xml:space="preserve">! </w:t>
      </w:r>
      <w:r w:rsidR="00960CD5">
        <w:rPr>
          <w:rFonts w:hint="cs"/>
          <w:rtl/>
        </w:rPr>
        <w:t>وأستغفر الله</w:t>
      </w:r>
      <w:r w:rsidR="001C4878">
        <w:rPr>
          <w:rFonts w:hint="cs"/>
          <w:rtl/>
        </w:rPr>
        <w:t xml:space="preserve">. </w:t>
      </w:r>
      <w:r w:rsidR="00960CD5">
        <w:rPr>
          <w:rFonts w:hint="cs"/>
          <w:rtl/>
        </w:rPr>
        <w:t>فقال عبد الرحمن بن أ</w:t>
      </w:r>
      <w:r w:rsidR="005407A0">
        <w:rPr>
          <w:rFonts w:hint="cs"/>
          <w:rtl/>
        </w:rPr>
        <w:t>ُ</w:t>
      </w:r>
      <w:r w:rsidR="00960CD5">
        <w:rPr>
          <w:rFonts w:hint="cs"/>
          <w:rtl/>
        </w:rPr>
        <w:t>مّ الحكم في ذلك</w:t>
      </w:r>
      <w:r w:rsidR="00864EEE">
        <w:rPr>
          <w:rFonts w:hint="cs"/>
          <w:rtl/>
        </w:rPr>
        <w:t xml:space="preserve">، </w:t>
      </w:r>
      <w:r w:rsidR="00960CD5">
        <w:rPr>
          <w:rFonts w:hint="cs"/>
          <w:rtl/>
        </w:rPr>
        <w:t>ويقال</w:t>
      </w:r>
      <w:r w:rsidR="00603FE9">
        <w:rPr>
          <w:rFonts w:hint="cs"/>
          <w:rtl/>
        </w:rPr>
        <w:t xml:space="preserve">: </w:t>
      </w:r>
      <w:r w:rsidR="00960CD5">
        <w:rPr>
          <w:rFonts w:hint="cs"/>
          <w:rtl/>
        </w:rPr>
        <w:t>إنّه ليزيد بن مفرغ الحميري</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4"/>
        <w:gridCol w:w="270"/>
        <w:gridCol w:w="3399"/>
      </w:tblGrid>
      <w:tr w:rsidR="002D2B9C" w:rsidTr="001104C9">
        <w:trPr>
          <w:trHeight w:val="350"/>
        </w:trPr>
        <w:tc>
          <w:tcPr>
            <w:tcW w:w="3920" w:type="dxa"/>
            <w:shd w:val="clear" w:color="auto" w:fill="auto"/>
          </w:tcPr>
          <w:p w:rsidR="002D2B9C" w:rsidRDefault="002D2B9C" w:rsidP="001104C9">
            <w:pPr>
              <w:pStyle w:val="libPoem"/>
            </w:pPr>
            <w:r>
              <w:rPr>
                <w:rFonts w:hint="cs"/>
                <w:rtl/>
              </w:rPr>
              <w:t>ألا أبلغ معاوية بن حرب</w:t>
            </w:r>
            <w:r w:rsidRPr="00725071">
              <w:rPr>
                <w:rStyle w:val="libPoemTiniChar0"/>
                <w:rtl/>
              </w:rPr>
              <w:br/>
              <w:t> </w:t>
            </w:r>
          </w:p>
        </w:tc>
        <w:tc>
          <w:tcPr>
            <w:tcW w:w="279" w:type="dxa"/>
            <w:shd w:val="clear" w:color="auto" w:fill="auto"/>
          </w:tcPr>
          <w:p w:rsidR="002D2B9C" w:rsidRDefault="002D2B9C" w:rsidP="001104C9">
            <w:pPr>
              <w:pStyle w:val="libPoem"/>
              <w:rPr>
                <w:rtl/>
              </w:rPr>
            </w:pPr>
          </w:p>
        </w:tc>
        <w:tc>
          <w:tcPr>
            <w:tcW w:w="3881" w:type="dxa"/>
            <w:shd w:val="clear" w:color="auto" w:fill="auto"/>
          </w:tcPr>
          <w:p w:rsidR="002D2B9C" w:rsidRDefault="002D2B9C" w:rsidP="001104C9">
            <w:pPr>
              <w:pStyle w:val="libPoem"/>
            </w:pPr>
            <w:r>
              <w:rPr>
                <w:rFonts w:hint="cs"/>
                <w:rtl/>
              </w:rPr>
              <w:t>مغلغلةً عن الرجل اليماني</w:t>
            </w:r>
            <w:r w:rsidRPr="00725071">
              <w:rPr>
                <w:rStyle w:val="libPoemTiniChar0"/>
                <w:rtl/>
              </w:rPr>
              <w:br/>
              <w:t> </w:t>
            </w:r>
          </w:p>
        </w:tc>
      </w:tr>
      <w:tr w:rsidR="002D2B9C" w:rsidTr="001104C9">
        <w:trPr>
          <w:trHeight w:val="350"/>
        </w:trPr>
        <w:tc>
          <w:tcPr>
            <w:tcW w:w="3920" w:type="dxa"/>
          </w:tcPr>
          <w:p w:rsidR="002D2B9C" w:rsidRDefault="002D2B9C" w:rsidP="001104C9">
            <w:pPr>
              <w:pStyle w:val="libPoem"/>
            </w:pPr>
            <w:r>
              <w:rPr>
                <w:rFonts w:hint="cs"/>
                <w:rtl/>
              </w:rPr>
              <w:t>أتغضب أن يقال</w:t>
            </w:r>
            <w:r w:rsidR="00603FE9">
              <w:rPr>
                <w:rFonts w:hint="cs"/>
                <w:rtl/>
              </w:rPr>
              <w:t xml:space="preserve">: </w:t>
            </w:r>
            <w:r>
              <w:rPr>
                <w:rFonts w:hint="cs"/>
                <w:rtl/>
              </w:rPr>
              <w:t>أبوك عفّ</w:t>
            </w:r>
            <w:r w:rsidR="005407A0">
              <w:rPr>
                <w:rFonts w:hint="cs"/>
                <w:rtl/>
              </w:rPr>
              <w:t>ٌ</w:t>
            </w:r>
            <w:r w:rsidRPr="00725071">
              <w:rPr>
                <w:rStyle w:val="libPoemTiniChar0"/>
                <w:rtl/>
              </w:rPr>
              <w:br/>
              <w:t> </w:t>
            </w:r>
          </w:p>
        </w:tc>
        <w:tc>
          <w:tcPr>
            <w:tcW w:w="279" w:type="dxa"/>
          </w:tcPr>
          <w:p w:rsidR="002D2B9C" w:rsidRDefault="002D2B9C" w:rsidP="001104C9">
            <w:pPr>
              <w:pStyle w:val="libPoem"/>
              <w:rPr>
                <w:rtl/>
              </w:rPr>
            </w:pPr>
          </w:p>
        </w:tc>
        <w:tc>
          <w:tcPr>
            <w:tcW w:w="3881" w:type="dxa"/>
          </w:tcPr>
          <w:p w:rsidR="002D2B9C" w:rsidRDefault="002D2B9C" w:rsidP="001104C9">
            <w:pPr>
              <w:pStyle w:val="libPoem"/>
            </w:pPr>
            <w:r>
              <w:rPr>
                <w:rFonts w:hint="cs"/>
                <w:rtl/>
              </w:rPr>
              <w:t>وترضى أن يقال</w:t>
            </w:r>
            <w:r w:rsidR="00603FE9">
              <w:rPr>
                <w:rFonts w:hint="cs"/>
                <w:rtl/>
              </w:rPr>
              <w:t xml:space="preserve">: </w:t>
            </w:r>
            <w:r>
              <w:rPr>
                <w:rFonts w:hint="cs"/>
                <w:rtl/>
              </w:rPr>
              <w:t>أبوك زاني</w:t>
            </w:r>
            <w:r w:rsidR="009431ED">
              <w:rPr>
                <w:rFonts w:hint="cs"/>
                <w:rtl/>
              </w:rPr>
              <w:t>؟</w:t>
            </w:r>
            <w:r w:rsidR="004A4E29">
              <w:rPr>
                <w:rFonts w:hint="cs"/>
                <w:rtl/>
              </w:rPr>
              <w:t xml:space="preserve">! </w:t>
            </w:r>
            <w:r w:rsidRPr="00725071">
              <w:rPr>
                <w:rStyle w:val="libPoemTiniChar0"/>
                <w:rtl/>
              </w:rPr>
              <w:br/>
              <w:t> </w:t>
            </w:r>
          </w:p>
        </w:tc>
      </w:tr>
      <w:tr w:rsidR="002D2B9C" w:rsidTr="001104C9">
        <w:trPr>
          <w:trHeight w:val="350"/>
        </w:trPr>
        <w:tc>
          <w:tcPr>
            <w:tcW w:w="3920" w:type="dxa"/>
          </w:tcPr>
          <w:p w:rsidR="002D2B9C" w:rsidRDefault="002D2B9C" w:rsidP="001104C9">
            <w:pPr>
              <w:pStyle w:val="libPoem"/>
            </w:pPr>
            <w:r>
              <w:rPr>
                <w:rFonts w:hint="cs"/>
                <w:rtl/>
              </w:rPr>
              <w:t>فأشهد أنّ رح</w:t>
            </w:r>
            <w:r w:rsidR="005407A0">
              <w:rPr>
                <w:rFonts w:hint="cs"/>
                <w:rtl/>
              </w:rPr>
              <w:t>ِ</w:t>
            </w:r>
            <w:r>
              <w:rPr>
                <w:rFonts w:hint="cs"/>
                <w:rtl/>
              </w:rPr>
              <w:t>م</w:t>
            </w:r>
            <w:r w:rsidR="005407A0">
              <w:rPr>
                <w:rFonts w:hint="cs"/>
                <w:rtl/>
              </w:rPr>
              <w:t>َ</w:t>
            </w:r>
            <w:r>
              <w:rPr>
                <w:rFonts w:hint="cs"/>
                <w:rtl/>
              </w:rPr>
              <w:t>ك من زياد</w:t>
            </w:r>
            <w:r w:rsidRPr="00725071">
              <w:rPr>
                <w:rStyle w:val="libPoemTiniChar0"/>
                <w:rtl/>
              </w:rPr>
              <w:br/>
              <w:t> </w:t>
            </w:r>
          </w:p>
        </w:tc>
        <w:tc>
          <w:tcPr>
            <w:tcW w:w="279" w:type="dxa"/>
          </w:tcPr>
          <w:p w:rsidR="002D2B9C" w:rsidRDefault="002D2B9C" w:rsidP="001104C9">
            <w:pPr>
              <w:pStyle w:val="libPoem"/>
              <w:rPr>
                <w:rtl/>
              </w:rPr>
            </w:pPr>
          </w:p>
        </w:tc>
        <w:tc>
          <w:tcPr>
            <w:tcW w:w="3881" w:type="dxa"/>
          </w:tcPr>
          <w:p w:rsidR="002D2B9C" w:rsidRDefault="002D2B9C" w:rsidP="001104C9">
            <w:pPr>
              <w:pStyle w:val="libPoem"/>
            </w:pPr>
            <w:r>
              <w:rPr>
                <w:rFonts w:hint="cs"/>
                <w:rtl/>
              </w:rPr>
              <w:t>كرحم الفيل من ولد الأتان</w:t>
            </w:r>
            <w:r w:rsidRPr="00725071">
              <w:rPr>
                <w:rStyle w:val="libPoemTiniChar0"/>
                <w:rtl/>
              </w:rPr>
              <w:br/>
              <w:t> </w:t>
            </w:r>
          </w:p>
        </w:tc>
      </w:tr>
    </w:tbl>
    <w:p w:rsidR="00960CD5" w:rsidRDefault="002D2B9C" w:rsidP="00960CD5">
      <w:pPr>
        <w:pStyle w:val="libNormal"/>
        <w:rPr>
          <w:rtl/>
        </w:rPr>
      </w:pPr>
      <w:r>
        <w:rPr>
          <w:rFonts w:hint="cs"/>
          <w:rtl/>
        </w:rPr>
        <w:t>وفي زياد وإخوته يقول خالد النجاري</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2"/>
        <w:gridCol w:w="270"/>
        <w:gridCol w:w="3421"/>
      </w:tblGrid>
      <w:tr w:rsidR="00002F39" w:rsidTr="001104C9">
        <w:trPr>
          <w:trHeight w:val="350"/>
        </w:trPr>
        <w:tc>
          <w:tcPr>
            <w:tcW w:w="3920" w:type="dxa"/>
            <w:shd w:val="clear" w:color="auto" w:fill="auto"/>
          </w:tcPr>
          <w:p w:rsidR="00002F39" w:rsidRDefault="00002F39" w:rsidP="001104C9">
            <w:pPr>
              <w:pStyle w:val="libPoem"/>
            </w:pPr>
            <w:r>
              <w:rPr>
                <w:rFonts w:hint="cs"/>
                <w:rtl/>
              </w:rPr>
              <w:t>إنّ زياداً ونافعاً وأبا</w:t>
            </w:r>
            <w:r w:rsidRPr="00725071">
              <w:rPr>
                <w:rStyle w:val="libPoemTiniChar0"/>
                <w:rtl/>
              </w:rPr>
              <w:br/>
              <w:t> </w:t>
            </w:r>
          </w:p>
        </w:tc>
        <w:tc>
          <w:tcPr>
            <w:tcW w:w="279" w:type="dxa"/>
            <w:shd w:val="clear" w:color="auto" w:fill="auto"/>
          </w:tcPr>
          <w:p w:rsidR="00002F39" w:rsidRDefault="00002F39" w:rsidP="001104C9">
            <w:pPr>
              <w:pStyle w:val="libPoem"/>
              <w:rPr>
                <w:rtl/>
              </w:rPr>
            </w:pPr>
          </w:p>
        </w:tc>
        <w:tc>
          <w:tcPr>
            <w:tcW w:w="3881" w:type="dxa"/>
            <w:shd w:val="clear" w:color="auto" w:fill="auto"/>
          </w:tcPr>
          <w:p w:rsidR="00002F39" w:rsidRDefault="00002F39" w:rsidP="001104C9">
            <w:pPr>
              <w:pStyle w:val="libPoem"/>
            </w:pPr>
            <w:r>
              <w:rPr>
                <w:rFonts w:hint="cs"/>
                <w:rtl/>
              </w:rPr>
              <w:t>ب</w:t>
            </w:r>
            <w:r w:rsidR="005407A0">
              <w:rPr>
                <w:rFonts w:hint="cs"/>
                <w:rtl/>
              </w:rPr>
              <w:t>َ</w:t>
            </w:r>
            <w:r>
              <w:rPr>
                <w:rFonts w:hint="cs"/>
                <w:rtl/>
              </w:rPr>
              <w:t>ك</w:t>
            </w:r>
            <w:r w:rsidR="005407A0">
              <w:rPr>
                <w:rFonts w:hint="cs"/>
                <w:rtl/>
              </w:rPr>
              <w:t>ْ</w:t>
            </w:r>
            <w:r>
              <w:rPr>
                <w:rFonts w:hint="cs"/>
                <w:rtl/>
              </w:rPr>
              <w:t>ر</w:t>
            </w:r>
            <w:r w:rsidR="005407A0">
              <w:rPr>
                <w:rFonts w:hint="cs"/>
                <w:rtl/>
              </w:rPr>
              <w:t>َ</w:t>
            </w:r>
            <w:r>
              <w:rPr>
                <w:rFonts w:hint="cs"/>
                <w:rtl/>
              </w:rPr>
              <w:t>ة</w:t>
            </w:r>
            <w:r w:rsidR="005407A0">
              <w:rPr>
                <w:rFonts w:hint="cs"/>
                <w:rtl/>
              </w:rPr>
              <w:t>َ</w:t>
            </w:r>
            <w:r>
              <w:rPr>
                <w:rFonts w:hint="cs"/>
                <w:rtl/>
              </w:rPr>
              <w:t xml:space="preserve"> عندي من أعجب العجب</w:t>
            </w:r>
            <w:r w:rsidR="005407A0">
              <w:rPr>
                <w:rFonts w:hint="cs"/>
                <w:rtl/>
              </w:rPr>
              <w:t>ِ</w:t>
            </w:r>
            <w:r w:rsidR="004A4E29">
              <w:rPr>
                <w:rFonts w:hint="cs"/>
                <w:rtl/>
              </w:rPr>
              <w:t xml:space="preserve">! </w:t>
            </w:r>
            <w:r w:rsidRPr="00725071">
              <w:rPr>
                <w:rStyle w:val="libPoemTiniChar0"/>
                <w:rtl/>
              </w:rPr>
              <w:br/>
              <w:t> </w:t>
            </w:r>
          </w:p>
        </w:tc>
      </w:tr>
      <w:tr w:rsidR="00002F39" w:rsidTr="001104C9">
        <w:trPr>
          <w:trHeight w:val="350"/>
        </w:trPr>
        <w:tc>
          <w:tcPr>
            <w:tcW w:w="3920" w:type="dxa"/>
          </w:tcPr>
          <w:p w:rsidR="00002F39" w:rsidRDefault="00002F39" w:rsidP="001104C9">
            <w:pPr>
              <w:pStyle w:val="libPoem"/>
            </w:pPr>
            <w:r>
              <w:rPr>
                <w:rFonts w:hint="cs"/>
                <w:rtl/>
              </w:rPr>
              <w:t>إنّ رجالاً ثلاثة خ</w:t>
            </w:r>
            <w:r w:rsidR="005407A0">
              <w:rPr>
                <w:rFonts w:hint="cs"/>
                <w:rtl/>
              </w:rPr>
              <w:t>ُ</w:t>
            </w:r>
            <w:r>
              <w:rPr>
                <w:rFonts w:hint="cs"/>
                <w:rtl/>
              </w:rPr>
              <w:t>لقوا</w:t>
            </w:r>
            <w:r w:rsidRPr="00725071">
              <w:rPr>
                <w:rStyle w:val="libPoemTiniChar0"/>
                <w:rtl/>
              </w:rPr>
              <w:br/>
              <w:t> </w:t>
            </w:r>
          </w:p>
        </w:tc>
        <w:tc>
          <w:tcPr>
            <w:tcW w:w="279" w:type="dxa"/>
          </w:tcPr>
          <w:p w:rsidR="00002F39" w:rsidRDefault="00002F39" w:rsidP="001104C9">
            <w:pPr>
              <w:pStyle w:val="libPoem"/>
              <w:rPr>
                <w:rtl/>
              </w:rPr>
            </w:pPr>
          </w:p>
        </w:tc>
        <w:tc>
          <w:tcPr>
            <w:tcW w:w="3881" w:type="dxa"/>
          </w:tcPr>
          <w:p w:rsidR="00002F39" w:rsidRDefault="00002F39" w:rsidP="001104C9">
            <w:pPr>
              <w:pStyle w:val="libPoem"/>
            </w:pPr>
            <w:r>
              <w:rPr>
                <w:rFonts w:hint="cs"/>
                <w:rtl/>
              </w:rPr>
              <w:t>من رحم أ</w:t>
            </w:r>
            <w:r w:rsidR="005407A0">
              <w:rPr>
                <w:rFonts w:hint="cs"/>
                <w:rtl/>
              </w:rPr>
              <w:t>ُ</w:t>
            </w:r>
            <w:r>
              <w:rPr>
                <w:rFonts w:hint="cs"/>
                <w:rtl/>
              </w:rPr>
              <w:t>نثى مخالفي النسب</w:t>
            </w:r>
            <w:r w:rsidR="005407A0">
              <w:rPr>
                <w:rFonts w:hint="cs"/>
                <w:rtl/>
              </w:rPr>
              <w:t>ِ</w:t>
            </w:r>
            <w:r w:rsidRPr="00725071">
              <w:rPr>
                <w:rStyle w:val="libPoemTiniChar0"/>
                <w:rtl/>
              </w:rPr>
              <w:br/>
              <w:t> </w:t>
            </w:r>
          </w:p>
        </w:tc>
      </w:tr>
      <w:tr w:rsidR="00002F39" w:rsidTr="001104C9">
        <w:trPr>
          <w:trHeight w:val="350"/>
        </w:trPr>
        <w:tc>
          <w:tcPr>
            <w:tcW w:w="3920" w:type="dxa"/>
          </w:tcPr>
          <w:p w:rsidR="00002F39" w:rsidRDefault="00002F39" w:rsidP="001104C9">
            <w:pPr>
              <w:pStyle w:val="libPoem"/>
            </w:pPr>
            <w:r>
              <w:rPr>
                <w:rFonts w:hint="cs"/>
                <w:rtl/>
              </w:rPr>
              <w:t>ذا قرشي فيما يقول</w:t>
            </w:r>
            <w:r w:rsidR="00864EEE">
              <w:rPr>
                <w:rFonts w:hint="cs"/>
                <w:rtl/>
              </w:rPr>
              <w:t xml:space="preserve">، </w:t>
            </w:r>
            <w:r>
              <w:rPr>
                <w:rFonts w:hint="cs"/>
                <w:rtl/>
              </w:rPr>
              <w:t>وذا</w:t>
            </w:r>
            <w:r w:rsidRPr="00725071">
              <w:rPr>
                <w:rStyle w:val="libPoemTiniChar0"/>
                <w:rtl/>
              </w:rPr>
              <w:br/>
              <w:t> </w:t>
            </w:r>
          </w:p>
        </w:tc>
        <w:tc>
          <w:tcPr>
            <w:tcW w:w="279" w:type="dxa"/>
          </w:tcPr>
          <w:p w:rsidR="00002F39" w:rsidRDefault="00002F39" w:rsidP="001104C9">
            <w:pPr>
              <w:pStyle w:val="libPoem"/>
              <w:rPr>
                <w:rtl/>
              </w:rPr>
            </w:pPr>
          </w:p>
        </w:tc>
        <w:tc>
          <w:tcPr>
            <w:tcW w:w="3881" w:type="dxa"/>
          </w:tcPr>
          <w:p w:rsidR="00002F39" w:rsidRDefault="00002F39" w:rsidP="001104C9">
            <w:pPr>
              <w:pStyle w:val="libPoem"/>
            </w:pPr>
            <w:r>
              <w:rPr>
                <w:rFonts w:hint="cs"/>
                <w:rtl/>
              </w:rPr>
              <w:t>م</w:t>
            </w:r>
            <w:r w:rsidR="005407A0">
              <w:rPr>
                <w:rFonts w:hint="cs"/>
                <w:rtl/>
              </w:rPr>
              <w:t>َ</w:t>
            </w:r>
            <w:r>
              <w:rPr>
                <w:rFonts w:hint="cs"/>
                <w:rtl/>
              </w:rPr>
              <w:t>و</w:t>
            </w:r>
            <w:r w:rsidR="005407A0">
              <w:rPr>
                <w:rFonts w:hint="cs"/>
                <w:rtl/>
              </w:rPr>
              <w:t>ْ</w:t>
            </w:r>
            <w:r>
              <w:rPr>
                <w:rFonts w:hint="cs"/>
                <w:rtl/>
              </w:rPr>
              <w:t>لىً</w:t>
            </w:r>
            <w:r w:rsidR="00864EEE">
              <w:rPr>
                <w:rFonts w:hint="cs"/>
                <w:rtl/>
              </w:rPr>
              <w:t xml:space="preserve">، </w:t>
            </w:r>
            <w:r>
              <w:rPr>
                <w:rFonts w:hint="cs"/>
                <w:rtl/>
              </w:rPr>
              <w:t>وهذا بز</w:t>
            </w:r>
            <w:r w:rsidR="005407A0">
              <w:rPr>
                <w:rFonts w:hint="cs"/>
                <w:rtl/>
              </w:rPr>
              <w:t>َ</w:t>
            </w:r>
            <w:r>
              <w:rPr>
                <w:rFonts w:hint="cs"/>
                <w:rtl/>
              </w:rPr>
              <w:t>ع</w:t>
            </w:r>
            <w:r w:rsidR="005407A0">
              <w:rPr>
                <w:rFonts w:hint="cs"/>
                <w:rtl/>
              </w:rPr>
              <w:t>ْ</w:t>
            </w:r>
            <w:r>
              <w:rPr>
                <w:rFonts w:hint="cs"/>
                <w:rtl/>
              </w:rPr>
              <w:t>م</w:t>
            </w:r>
            <w:r w:rsidR="005407A0">
              <w:rPr>
                <w:rFonts w:hint="cs"/>
                <w:rtl/>
              </w:rPr>
              <w:t>ِ</w:t>
            </w:r>
            <w:r>
              <w:rPr>
                <w:rFonts w:hint="cs"/>
                <w:rtl/>
              </w:rPr>
              <w:t>ه</w:t>
            </w:r>
            <w:r w:rsidR="005407A0">
              <w:rPr>
                <w:rFonts w:hint="cs"/>
                <w:rtl/>
              </w:rPr>
              <w:t>ِ</w:t>
            </w:r>
            <w:r>
              <w:rPr>
                <w:rFonts w:hint="cs"/>
                <w:rtl/>
              </w:rPr>
              <w:t xml:space="preserve"> عربي </w:t>
            </w:r>
            <w:r w:rsidRPr="00002F39">
              <w:rPr>
                <w:rStyle w:val="libFootnotenumChar"/>
                <w:rFonts w:hint="cs"/>
                <w:rtl/>
              </w:rPr>
              <w:t>(1)</w:t>
            </w:r>
            <w:r w:rsidRPr="00725071">
              <w:rPr>
                <w:rStyle w:val="libPoemTiniChar0"/>
                <w:rtl/>
              </w:rPr>
              <w:br/>
              <w:t> </w:t>
            </w:r>
          </w:p>
        </w:tc>
      </w:tr>
    </w:tbl>
    <w:p w:rsidR="00002F39" w:rsidRDefault="00002F39" w:rsidP="00002F39">
      <w:pPr>
        <w:pStyle w:val="libNormal"/>
        <w:rPr>
          <w:rtl/>
        </w:rPr>
      </w:pPr>
      <w:r>
        <w:rPr>
          <w:rFonts w:hint="cs"/>
          <w:rtl/>
        </w:rPr>
        <w:t>في رواية المسعودي أكثر من أمر</w:t>
      </w:r>
      <w:r w:rsidR="005407A0">
        <w:rPr>
          <w:rFonts w:hint="cs"/>
          <w:rtl/>
        </w:rPr>
        <w:t>ٍ</w:t>
      </w:r>
      <w:r>
        <w:rPr>
          <w:rFonts w:hint="cs"/>
          <w:rtl/>
        </w:rPr>
        <w:t xml:space="preserve"> يوجب التأمّل</w:t>
      </w:r>
      <w:r w:rsidR="00603FE9">
        <w:rPr>
          <w:rFonts w:hint="cs"/>
          <w:rtl/>
        </w:rPr>
        <w:t xml:space="preserve">: </w:t>
      </w:r>
      <w:r>
        <w:rPr>
          <w:rFonts w:hint="cs"/>
          <w:rtl/>
        </w:rPr>
        <w:t xml:space="preserve">من ذلك أنّ مجتمعاً مثل أهل الشأم </w:t>
      </w:r>
    </w:p>
    <w:p w:rsidR="00EB32F7" w:rsidRDefault="009431ED" w:rsidP="009431ED">
      <w:pPr>
        <w:pStyle w:val="libLine"/>
        <w:rPr>
          <w:rtl/>
        </w:rPr>
      </w:pPr>
      <w:r>
        <w:rPr>
          <w:rFonts w:hint="cs"/>
          <w:rtl/>
        </w:rPr>
        <w:t>____________________</w:t>
      </w:r>
    </w:p>
    <w:p w:rsidR="00EB32F7" w:rsidRDefault="00EB32F7" w:rsidP="00002F39">
      <w:pPr>
        <w:pStyle w:val="libFootnote0"/>
        <w:rPr>
          <w:rtl/>
        </w:rPr>
      </w:pPr>
      <w:r>
        <w:rPr>
          <w:rFonts w:hint="cs"/>
          <w:rtl/>
        </w:rPr>
        <w:t>(1) مروج الذهب 3</w:t>
      </w:r>
      <w:r w:rsidR="00603FE9">
        <w:rPr>
          <w:rFonts w:hint="cs"/>
          <w:rtl/>
        </w:rPr>
        <w:t xml:space="preserve">: </w:t>
      </w:r>
      <w:r>
        <w:rPr>
          <w:rFonts w:hint="cs"/>
          <w:rtl/>
        </w:rPr>
        <w:t>6</w:t>
      </w:r>
      <w:r w:rsidR="002C54F1">
        <w:rPr>
          <w:rFonts w:hint="cs"/>
          <w:rtl/>
        </w:rPr>
        <w:t xml:space="preserve"> - </w:t>
      </w:r>
      <w:r>
        <w:rPr>
          <w:rFonts w:hint="cs"/>
          <w:rtl/>
        </w:rPr>
        <w:t>8</w:t>
      </w:r>
      <w:r w:rsidR="001C4878">
        <w:rPr>
          <w:rFonts w:hint="cs"/>
          <w:rtl/>
        </w:rPr>
        <w:t xml:space="preserve">. </w:t>
      </w:r>
    </w:p>
    <w:p w:rsidR="00EB32F7" w:rsidRDefault="00EB32F7" w:rsidP="009431ED">
      <w:pPr>
        <w:pStyle w:val="libNormal"/>
        <w:rPr>
          <w:rtl/>
        </w:rPr>
      </w:pPr>
      <w:r>
        <w:rPr>
          <w:rtl/>
        </w:rPr>
        <w:br w:type="page"/>
      </w:r>
    </w:p>
    <w:p w:rsidR="00EB32F7" w:rsidRDefault="00EB589A" w:rsidP="005407A0">
      <w:pPr>
        <w:pStyle w:val="libNormal0"/>
        <w:rPr>
          <w:rtl/>
        </w:rPr>
      </w:pPr>
      <w:r>
        <w:rPr>
          <w:rFonts w:hint="cs"/>
          <w:rtl/>
        </w:rPr>
        <w:t>غنيّ</w:t>
      </w:r>
      <w:r w:rsidR="005407A0">
        <w:rPr>
          <w:rFonts w:hint="cs"/>
          <w:rtl/>
        </w:rPr>
        <w:t>ٌ</w:t>
      </w:r>
      <w:r>
        <w:rPr>
          <w:rFonts w:hint="cs"/>
          <w:rtl/>
        </w:rPr>
        <w:t xml:space="preserve"> عن شهادة شهود</w:t>
      </w:r>
      <w:r w:rsidR="00864EEE">
        <w:rPr>
          <w:rFonts w:hint="cs"/>
          <w:rtl/>
        </w:rPr>
        <w:t xml:space="preserve">، </w:t>
      </w:r>
      <w:r>
        <w:rPr>
          <w:rFonts w:hint="cs"/>
          <w:rtl/>
        </w:rPr>
        <w:t>وكفى بقتالهم</w:t>
      </w:r>
      <w:r w:rsidR="00CD61DC">
        <w:rPr>
          <w:rFonts w:hint="cs"/>
          <w:rtl/>
        </w:rPr>
        <w:t xml:space="preserve"> أمير المؤمنين </w:t>
      </w:r>
      <w:r>
        <w:rPr>
          <w:rFonts w:hint="cs"/>
          <w:rtl/>
        </w:rPr>
        <w:t>وسيّد الوصيّين ووليّ المؤمنين على لسان ربّ العالمين</w:t>
      </w:r>
      <w:r w:rsidR="00864EEE">
        <w:rPr>
          <w:rFonts w:hint="cs"/>
          <w:rtl/>
        </w:rPr>
        <w:t xml:space="preserve">، </w:t>
      </w:r>
      <w:r w:rsidR="005407A0">
        <w:rPr>
          <w:rFonts w:hint="cs"/>
          <w:rtl/>
        </w:rPr>
        <w:t>أ</w:t>
      </w:r>
      <w:r>
        <w:rPr>
          <w:rFonts w:hint="cs"/>
          <w:rtl/>
        </w:rPr>
        <w:t xml:space="preserve">بي السبطين سيّدي </w:t>
      </w:r>
      <w:r w:rsidR="004E296A">
        <w:rPr>
          <w:rFonts w:hint="cs"/>
          <w:rtl/>
        </w:rPr>
        <w:t>شباب أهل الجنّة</w:t>
      </w:r>
      <w:r w:rsidR="00864EEE">
        <w:rPr>
          <w:rFonts w:hint="cs"/>
          <w:rtl/>
        </w:rPr>
        <w:t xml:space="preserve">، </w:t>
      </w:r>
      <w:r w:rsidR="004E296A">
        <w:rPr>
          <w:rFonts w:hint="cs"/>
          <w:rtl/>
        </w:rPr>
        <w:t>وزوج الطاهرة سيّدة نساء العالمين</w:t>
      </w:r>
      <w:r w:rsidR="001C4878">
        <w:rPr>
          <w:rFonts w:hint="cs"/>
          <w:rtl/>
        </w:rPr>
        <w:t xml:space="preserve">. </w:t>
      </w:r>
      <w:r w:rsidR="004E296A">
        <w:rPr>
          <w:rFonts w:hint="cs"/>
          <w:rtl/>
        </w:rPr>
        <w:t>ثمّ غاراتهم بعد العهد والميثاق</w:t>
      </w:r>
      <w:r w:rsidR="00603FE9">
        <w:rPr>
          <w:rFonts w:hint="cs"/>
          <w:rtl/>
        </w:rPr>
        <w:t xml:space="preserve">؛ </w:t>
      </w:r>
      <w:r w:rsidR="004E296A">
        <w:rPr>
          <w:rFonts w:hint="cs"/>
          <w:rtl/>
        </w:rPr>
        <w:t>يعترضون البريء والحاج فيقتلونه ويسلبونه</w:t>
      </w:r>
      <w:r w:rsidR="00603FE9">
        <w:rPr>
          <w:rFonts w:hint="cs"/>
          <w:rtl/>
        </w:rPr>
        <w:t xml:space="preserve">؛ </w:t>
      </w:r>
      <w:r w:rsidR="004E296A">
        <w:rPr>
          <w:rFonts w:hint="cs"/>
          <w:rtl/>
        </w:rPr>
        <w:t>وغاراتهم على أهل الحرمين ي</w:t>
      </w:r>
      <w:r w:rsidR="005407A0">
        <w:rPr>
          <w:rFonts w:hint="cs"/>
          <w:rtl/>
        </w:rPr>
        <w:t>ُ</w:t>
      </w:r>
      <w:r w:rsidR="004E296A">
        <w:rPr>
          <w:rFonts w:hint="cs"/>
          <w:rtl/>
        </w:rPr>
        <w:t>رجفون بهم حتّى ظنّوا أنّهم واقع</w:t>
      </w:r>
      <w:r w:rsidR="005407A0">
        <w:rPr>
          <w:rFonts w:hint="cs"/>
          <w:rtl/>
        </w:rPr>
        <w:t>ٌ</w:t>
      </w:r>
      <w:r w:rsidR="004E296A">
        <w:rPr>
          <w:rFonts w:hint="cs"/>
          <w:rtl/>
        </w:rPr>
        <w:t xml:space="preserve"> بهم</w:t>
      </w:r>
      <w:r w:rsidR="00603FE9">
        <w:rPr>
          <w:rFonts w:hint="cs"/>
          <w:rtl/>
        </w:rPr>
        <w:t xml:space="preserve">؛ </w:t>
      </w:r>
      <w:r w:rsidR="004E296A">
        <w:rPr>
          <w:rFonts w:hint="cs"/>
          <w:rtl/>
        </w:rPr>
        <w:t>كلّ ذلك من غير سؤال لابن هند</w:t>
      </w:r>
      <w:r w:rsidR="00603FE9">
        <w:rPr>
          <w:rFonts w:hint="cs"/>
          <w:rtl/>
        </w:rPr>
        <w:t xml:space="preserve">: </w:t>
      </w:r>
      <w:r w:rsidR="004E296A">
        <w:rPr>
          <w:rFonts w:hint="cs"/>
          <w:rtl/>
        </w:rPr>
        <w:t>لماذا نصنع هذا</w:t>
      </w:r>
      <w:r w:rsidR="009431ED">
        <w:rPr>
          <w:rFonts w:hint="cs"/>
          <w:rtl/>
        </w:rPr>
        <w:t>؟</w:t>
      </w:r>
      <w:r w:rsidR="004A4E29">
        <w:rPr>
          <w:rFonts w:hint="cs"/>
          <w:rtl/>
        </w:rPr>
        <w:t xml:space="preserve">! </w:t>
      </w:r>
      <w:r w:rsidR="004E296A">
        <w:rPr>
          <w:rFonts w:hint="cs"/>
          <w:rtl/>
        </w:rPr>
        <w:t>فإذا كان أميرهم الناقص ابن م</w:t>
      </w:r>
      <w:r w:rsidR="005407A0">
        <w:rPr>
          <w:rFonts w:hint="cs"/>
          <w:rtl/>
        </w:rPr>
        <w:t>َ</w:t>
      </w:r>
      <w:r w:rsidR="004E296A">
        <w:rPr>
          <w:rFonts w:hint="cs"/>
          <w:rtl/>
        </w:rPr>
        <w:t>ي</w:t>
      </w:r>
      <w:r w:rsidR="005407A0">
        <w:rPr>
          <w:rFonts w:hint="cs"/>
          <w:rtl/>
        </w:rPr>
        <w:t>ْ</w:t>
      </w:r>
      <w:r w:rsidR="004E296A">
        <w:rPr>
          <w:rFonts w:hint="cs"/>
          <w:rtl/>
        </w:rPr>
        <w:t>سون</w:t>
      </w:r>
      <w:r w:rsidR="00864EEE">
        <w:rPr>
          <w:rFonts w:hint="cs"/>
          <w:rtl/>
        </w:rPr>
        <w:t xml:space="preserve">، </w:t>
      </w:r>
      <w:r w:rsidR="004E296A">
        <w:rPr>
          <w:rFonts w:hint="cs"/>
          <w:rtl/>
        </w:rPr>
        <w:t xml:space="preserve">وجّه منهم سبعة عشر أو يزيدون لقتال ابن رسول الله </w:t>
      </w:r>
      <w:r w:rsidR="004E296A" w:rsidRPr="00B662D0">
        <w:rPr>
          <w:rStyle w:val="libAlaemChar"/>
          <w:rFonts w:eastAsiaTheme="minorHAnsi"/>
          <w:rtl/>
        </w:rPr>
        <w:t>صلى‌الله‌عليه‌وآله‌وسلم</w:t>
      </w:r>
      <w:r w:rsidR="004E296A">
        <w:rPr>
          <w:rStyle w:val="libAlaemChar"/>
          <w:rFonts w:eastAsiaTheme="minorHAnsi" w:hint="cs"/>
          <w:rtl/>
        </w:rPr>
        <w:t xml:space="preserve"> </w:t>
      </w:r>
      <w:r w:rsidR="004E296A">
        <w:rPr>
          <w:rFonts w:hint="cs"/>
          <w:rtl/>
        </w:rPr>
        <w:t>الحسين</w:t>
      </w:r>
      <w:r w:rsidR="004E296A" w:rsidRPr="009431ED">
        <w:rPr>
          <w:rFonts w:eastAsiaTheme="minorHAnsi"/>
          <w:rtl/>
        </w:rPr>
        <w:t xml:space="preserve"> </w:t>
      </w:r>
      <w:r w:rsidR="004E296A" w:rsidRPr="004E296A">
        <w:rPr>
          <w:rStyle w:val="libAlaemChar"/>
          <w:rFonts w:eastAsiaTheme="minorHAnsi"/>
          <w:rtl/>
        </w:rPr>
        <w:t>عليه‌السلام</w:t>
      </w:r>
      <w:r w:rsidR="00603FE9">
        <w:rPr>
          <w:rFonts w:hint="cs"/>
          <w:rtl/>
        </w:rPr>
        <w:t xml:space="preserve">؛ </w:t>
      </w:r>
      <w:r w:rsidR="004E296A">
        <w:rPr>
          <w:rFonts w:hint="cs"/>
          <w:rtl/>
        </w:rPr>
        <w:t xml:space="preserve">فلمّا </w:t>
      </w:r>
      <w:r w:rsidR="008D744D">
        <w:rPr>
          <w:rFonts w:hint="cs"/>
          <w:rtl/>
        </w:rPr>
        <w:t>فرغ من قتل الحسين وأهل بيته وص</w:t>
      </w:r>
      <w:r w:rsidR="005A77F4">
        <w:rPr>
          <w:rFonts w:hint="cs"/>
          <w:rtl/>
        </w:rPr>
        <w:t>َ</w:t>
      </w:r>
      <w:r w:rsidR="008D744D">
        <w:rPr>
          <w:rFonts w:hint="cs"/>
          <w:rtl/>
        </w:rPr>
        <w:t>ح</w:t>
      </w:r>
      <w:r w:rsidR="005A77F4">
        <w:rPr>
          <w:rFonts w:hint="cs"/>
          <w:rtl/>
        </w:rPr>
        <w:t>ْ</w:t>
      </w:r>
      <w:r w:rsidR="008D744D">
        <w:rPr>
          <w:rFonts w:hint="cs"/>
          <w:rtl/>
        </w:rPr>
        <w:t>به الن</w:t>
      </w:r>
      <w:r w:rsidR="005A77F4">
        <w:rPr>
          <w:rFonts w:hint="cs"/>
          <w:rtl/>
        </w:rPr>
        <w:t>ُ</w:t>
      </w:r>
      <w:r w:rsidR="008D744D">
        <w:rPr>
          <w:rFonts w:hint="cs"/>
          <w:rtl/>
        </w:rPr>
        <w:t>جباء</w:t>
      </w:r>
      <w:r w:rsidR="00864EEE">
        <w:rPr>
          <w:rFonts w:hint="cs"/>
          <w:rtl/>
        </w:rPr>
        <w:t xml:space="preserve">، </w:t>
      </w:r>
      <w:r w:rsidR="008D744D">
        <w:rPr>
          <w:rFonts w:hint="cs"/>
          <w:rtl/>
        </w:rPr>
        <w:t>بعثهم للإيقاع بأهل المدينة وأباحها لهم ثلاثة أيّام</w:t>
      </w:r>
      <w:r w:rsidR="004A4E29">
        <w:rPr>
          <w:rFonts w:hint="cs"/>
          <w:rtl/>
        </w:rPr>
        <w:t xml:space="preserve">! </w:t>
      </w:r>
      <w:r w:rsidR="008D744D">
        <w:rPr>
          <w:rFonts w:hint="cs"/>
          <w:rtl/>
        </w:rPr>
        <w:t>لهم ما يشاؤون من قتل وسلب وزنىً بالمحصنات والمخدّرات حتّى حبلت ألف ب</w:t>
      </w:r>
      <w:r w:rsidR="005407A0">
        <w:rPr>
          <w:rFonts w:hint="cs"/>
          <w:rtl/>
        </w:rPr>
        <w:t>ِ</w:t>
      </w:r>
      <w:r w:rsidR="008D744D">
        <w:rPr>
          <w:rFonts w:hint="cs"/>
          <w:rtl/>
        </w:rPr>
        <w:t>ك</w:t>
      </w:r>
      <w:r w:rsidR="005407A0">
        <w:rPr>
          <w:rFonts w:hint="cs"/>
          <w:rtl/>
        </w:rPr>
        <w:t>ْ</w:t>
      </w:r>
      <w:r w:rsidR="008D744D">
        <w:rPr>
          <w:rFonts w:hint="cs"/>
          <w:rtl/>
        </w:rPr>
        <w:t>ر</w:t>
      </w:r>
      <w:r w:rsidR="001C4878">
        <w:rPr>
          <w:rFonts w:hint="cs"/>
          <w:rtl/>
        </w:rPr>
        <w:t>.</w:t>
      </w:r>
      <w:r w:rsidR="009431ED">
        <w:rPr>
          <w:rFonts w:hint="cs"/>
          <w:rtl/>
        </w:rPr>
        <w:t>.</w:t>
      </w:r>
      <w:r w:rsidR="008D744D">
        <w:rPr>
          <w:rFonts w:hint="cs"/>
          <w:rtl/>
        </w:rPr>
        <w:t>.</w:t>
      </w:r>
      <w:r w:rsidR="00603FE9">
        <w:rPr>
          <w:rFonts w:hint="cs"/>
          <w:rtl/>
        </w:rPr>
        <w:t xml:space="preserve">؛ </w:t>
      </w:r>
      <w:r w:rsidR="008D744D">
        <w:rPr>
          <w:rFonts w:hint="cs"/>
          <w:rtl/>
        </w:rPr>
        <w:t>ومن حرم رسول الله إلى حرم الله حيث دكّوا الكعبة بالمجانيق وحرّقوها بالنيران</w:t>
      </w:r>
      <w:r w:rsidR="00603FE9">
        <w:rPr>
          <w:rFonts w:hint="cs"/>
          <w:rtl/>
        </w:rPr>
        <w:t xml:space="preserve">؛ </w:t>
      </w:r>
      <w:r w:rsidR="008D744D">
        <w:rPr>
          <w:rFonts w:hint="cs"/>
          <w:rtl/>
        </w:rPr>
        <w:t>وأعادوا الكرّة أيّام عبد الملك فهدموا قبلة المسلمين</w:t>
      </w:r>
      <w:r w:rsidR="004A4E29">
        <w:rPr>
          <w:rFonts w:hint="cs"/>
          <w:rtl/>
        </w:rPr>
        <w:t xml:space="preserve">! </w:t>
      </w:r>
      <w:r w:rsidR="008D744D">
        <w:rPr>
          <w:rFonts w:hint="cs"/>
          <w:rtl/>
        </w:rPr>
        <w:t>وحر</w:t>
      </w:r>
      <w:r w:rsidR="005407A0">
        <w:rPr>
          <w:rFonts w:hint="cs"/>
          <w:rtl/>
        </w:rPr>
        <w:t>ّ</w:t>
      </w:r>
      <w:r w:rsidR="008D744D">
        <w:rPr>
          <w:rFonts w:hint="cs"/>
          <w:rtl/>
        </w:rPr>
        <w:t>قوها وهم يرتجزون طرباً</w:t>
      </w:r>
      <w:r w:rsidR="004A4E29">
        <w:rPr>
          <w:rFonts w:hint="cs"/>
          <w:rtl/>
        </w:rPr>
        <w:t xml:space="preserve">! </w:t>
      </w:r>
      <w:r w:rsidR="008D744D">
        <w:rPr>
          <w:rFonts w:hint="cs"/>
          <w:rtl/>
        </w:rPr>
        <w:t>فهم منهم أبرياء ورب</w:t>
      </w:r>
      <w:r w:rsidR="005407A0">
        <w:rPr>
          <w:rFonts w:hint="cs"/>
          <w:rtl/>
        </w:rPr>
        <w:t>ُ</w:t>
      </w:r>
      <w:r w:rsidR="008D744D">
        <w:rPr>
          <w:rFonts w:hint="cs"/>
          <w:rtl/>
        </w:rPr>
        <w:t>ّها منهم بريء</w:t>
      </w:r>
      <w:r w:rsidR="004A4E29">
        <w:rPr>
          <w:rFonts w:hint="cs"/>
          <w:rtl/>
        </w:rPr>
        <w:t xml:space="preserve">! </w:t>
      </w:r>
    </w:p>
    <w:p w:rsidR="008D744D" w:rsidRPr="008D744D" w:rsidRDefault="001B2850" w:rsidP="001B2850">
      <w:pPr>
        <w:pStyle w:val="Heading1"/>
        <w:rPr>
          <w:rtl/>
        </w:rPr>
      </w:pPr>
      <w:bookmarkStart w:id="175" w:name="_Toc521236045"/>
      <w:r>
        <w:rPr>
          <w:rFonts w:hint="cs"/>
          <w:rtl/>
        </w:rPr>
        <w:t>شهادة ابن النابغة</w:t>
      </w:r>
      <w:bookmarkEnd w:id="175"/>
    </w:p>
    <w:p w:rsidR="00216A89" w:rsidRDefault="001B2850" w:rsidP="00F64E82">
      <w:pPr>
        <w:pStyle w:val="libNormal"/>
        <w:rPr>
          <w:rtl/>
        </w:rPr>
      </w:pPr>
      <w:r>
        <w:rPr>
          <w:rFonts w:hint="cs"/>
          <w:rtl/>
        </w:rPr>
        <w:t>ابن</w:t>
      </w:r>
      <w:r w:rsidR="005407A0">
        <w:rPr>
          <w:rFonts w:hint="cs"/>
          <w:rtl/>
        </w:rPr>
        <w:t>ُ</w:t>
      </w:r>
      <w:r>
        <w:rPr>
          <w:rFonts w:hint="cs"/>
          <w:rtl/>
        </w:rPr>
        <w:t xml:space="preserve"> النابغة </w:t>
      </w:r>
      <w:r w:rsidRPr="001B2850">
        <w:rPr>
          <w:rStyle w:val="libFootnotenumChar"/>
          <w:rFonts w:hint="cs"/>
          <w:rtl/>
        </w:rPr>
        <w:t>(1)</w:t>
      </w:r>
      <w:r w:rsidR="00864EEE">
        <w:rPr>
          <w:rFonts w:hint="cs"/>
          <w:rtl/>
        </w:rPr>
        <w:t xml:space="preserve">، </w:t>
      </w:r>
      <w:r>
        <w:rPr>
          <w:rFonts w:hint="cs"/>
          <w:rtl/>
        </w:rPr>
        <w:t>أحد الأبناء</w:t>
      </w:r>
      <w:r w:rsidR="00864EEE">
        <w:rPr>
          <w:rFonts w:hint="cs"/>
          <w:rtl/>
        </w:rPr>
        <w:t xml:space="preserve">، </w:t>
      </w:r>
      <w:r>
        <w:rPr>
          <w:rFonts w:hint="cs"/>
          <w:rtl/>
        </w:rPr>
        <w:t>وهو وزير ابن هند ومستشيره في ال</w:t>
      </w:r>
      <w:r w:rsidR="005407A0">
        <w:rPr>
          <w:rFonts w:hint="cs"/>
          <w:rtl/>
        </w:rPr>
        <w:t>ـ</w:t>
      </w:r>
      <w:r>
        <w:rPr>
          <w:rFonts w:hint="cs"/>
          <w:rtl/>
        </w:rPr>
        <w:t>م</w:t>
      </w:r>
      <w:r w:rsidR="005407A0">
        <w:rPr>
          <w:rFonts w:hint="cs"/>
          <w:rtl/>
        </w:rPr>
        <w:t>ُ</w:t>
      </w:r>
      <w:r>
        <w:rPr>
          <w:rFonts w:hint="cs"/>
          <w:rtl/>
        </w:rPr>
        <w:t>لمّات</w:t>
      </w:r>
      <w:r w:rsidR="00864EEE">
        <w:rPr>
          <w:rFonts w:hint="cs"/>
          <w:rtl/>
        </w:rPr>
        <w:t xml:space="preserve">، </w:t>
      </w:r>
      <w:r>
        <w:rPr>
          <w:rFonts w:hint="cs"/>
          <w:rtl/>
        </w:rPr>
        <w:t xml:space="preserve">وقد علّمه </w:t>
      </w:r>
    </w:p>
    <w:p w:rsidR="001B2850" w:rsidRDefault="009431ED" w:rsidP="009431ED">
      <w:pPr>
        <w:pStyle w:val="libLine"/>
        <w:rPr>
          <w:rtl/>
        </w:rPr>
      </w:pPr>
      <w:r>
        <w:rPr>
          <w:rFonts w:hint="cs"/>
          <w:rtl/>
        </w:rPr>
        <w:t>____________________</w:t>
      </w:r>
    </w:p>
    <w:p w:rsidR="001B2850" w:rsidRDefault="001B2850" w:rsidP="004654BB">
      <w:pPr>
        <w:pStyle w:val="libFootnote0"/>
        <w:rPr>
          <w:rtl/>
        </w:rPr>
      </w:pPr>
      <w:r>
        <w:rPr>
          <w:rFonts w:hint="cs"/>
          <w:rtl/>
        </w:rPr>
        <w:t>(1) س</w:t>
      </w:r>
      <w:r w:rsidR="005407A0">
        <w:rPr>
          <w:rFonts w:hint="cs"/>
          <w:rtl/>
        </w:rPr>
        <w:t>ُ</w:t>
      </w:r>
      <w:r>
        <w:rPr>
          <w:rFonts w:hint="cs"/>
          <w:rtl/>
        </w:rPr>
        <w:t xml:space="preserve">مّيت النابغة </w:t>
      </w:r>
      <w:r w:rsidR="00DB4254">
        <w:rPr>
          <w:rFonts w:hint="cs"/>
          <w:rtl/>
        </w:rPr>
        <w:t>لنبوغها في الزنا</w:t>
      </w:r>
      <w:r w:rsidR="00864EEE">
        <w:rPr>
          <w:rFonts w:hint="cs"/>
          <w:rtl/>
        </w:rPr>
        <w:t xml:space="preserve">، </w:t>
      </w:r>
      <w:r w:rsidR="00DB4254">
        <w:rPr>
          <w:rFonts w:hint="cs"/>
          <w:rtl/>
        </w:rPr>
        <w:t>وكان لها راية ت</w:t>
      </w:r>
      <w:r w:rsidR="005407A0">
        <w:rPr>
          <w:rFonts w:hint="cs"/>
          <w:rtl/>
        </w:rPr>
        <w:t>ُ</w:t>
      </w:r>
      <w:r w:rsidR="00DB4254">
        <w:rPr>
          <w:rFonts w:hint="cs"/>
          <w:rtl/>
        </w:rPr>
        <w:t>ؤتى</w:t>
      </w:r>
      <w:r w:rsidR="00864EEE">
        <w:rPr>
          <w:rFonts w:hint="cs"/>
          <w:rtl/>
        </w:rPr>
        <w:t xml:space="preserve">، </w:t>
      </w:r>
      <w:r w:rsidR="00DB4254">
        <w:rPr>
          <w:rFonts w:hint="cs"/>
          <w:rtl/>
        </w:rPr>
        <w:t>وولدت عمرو من مواقعة ستّة رجال</w:t>
      </w:r>
      <w:r w:rsidR="001C4878">
        <w:rPr>
          <w:rFonts w:hint="cs"/>
          <w:rtl/>
        </w:rPr>
        <w:t xml:space="preserve">. </w:t>
      </w:r>
      <w:r w:rsidR="00DB4254">
        <w:rPr>
          <w:rFonts w:hint="cs"/>
          <w:rtl/>
        </w:rPr>
        <w:t>ولم يكن ح</w:t>
      </w:r>
      <w:r w:rsidR="003F5411">
        <w:rPr>
          <w:rFonts w:hint="cs"/>
          <w:rtl/>
        </w:rPr>
        <w:t>َ</w:t>
      </w:r>
      <w:r w:rsidR="00DB4254">
        <w:rPr>
          <w:rFonts w:hint="cs"/>
          <w:rtl/>
        </w:rPr>
        <w:t>ي</w:t>
      </w:r>
      <w:r w:rsidR="003F5411">
        <w:rPr>
          <w:rFonts w:hint="cs"/>
          <w:rtl/>
        </w:rPr>
        <w:t>ِ</w:t>
      </w:r>
      <w:r w:rsidR="00DB4254">
        <w:rPr>
          <w:rFonts w:hint="cs"/>
          <w:rtl/>
        </w:rPr>
        <w:t>ي فيما قيل فيه وفي أ</w:t>
      </w:r>
      <w:r w:rsidR="003F5411">
        <w:rPr>
          <w:rFonts w:hint="cs"/>
          <w:rtl/>
        </w:rPr>
        <w:t>ُ</w:t>
      </w:r>
      <w:r w:rsidR="00DB4254">
        <w:rPr>
          <w:rFonts w:hint="cs"/>
          <w:rtl/>
        </w:rPr>
        <w:t>مّه م</w:t>
      </w:r>
      <w:r w:rsidR="003F5411">
        <w:rPr>
          <w:rFonts w:hint="cs"/>
          <w:rtl/>
        </w:rPr>
        <w:t>ُ</w:t>
      </w:r>
      <w:r w:rsidR="00DB4254">
        <w:rPr>
          <w:rFonts w:hint="cs"/>
          <w:rtl/>
        </w:rPr>
        <w:t>لاعبة الأسنّة</w:t>
      </w:r>
      <w:r w:rsidR="00603FE9">
        <w:rPr>
          <w:rFonts w:hint="cs"/>
          <w:rtl/>
        </w:rPr>
        <w:t xml:space="preserve">؛ </w:t>
      </w:r>
      <w:r w:rsidR="00DB4254">
        <w:rPr>
          <w:rFonts w:hint="cs"/>
          <w:rtl/>
        </w:rPr>
        <w:t>وكان أجرأ من ابن سميّة</w:t>
      </w:r>
      <w:r w:rsidR="004A4E29">
        <w:rPr>
          <w:rFonts w:hint="cs"/>
          <w:rtl/>
        </w:rPr>
        <w:t xml:space="preserve">! </w:t>
      </w:r>
      <w:r w:rsidR="00DB4254">
        <w:rPr>
          <w:rFonts w:hint="cs"/>
          <w:rtl/>
        </w:rPr>
        <w:t>فهو أعرف بحال أهل الشأم وقد وصفهم بالبقر الب</w:t>
      </w:r>
      <w:r w:rsidR="003F5411">
        <w:rPr>
          <w:rFonts w:hint="cs"/>
          <w:rtl/>
        </w:rPr>
        <w:t>ُ</w:t>
      </w:r>
      <w:r w:rsidR="00DB4254">
        <w:rPr>
          <w:rFonts w:hint="cs"/>
          <w:rtl/>
        </w:rPr>
        <w:t>كم</w:t>
      </w:r>
      <w:r w:rsidR="004A4E29">
        <w:rPr>
          <w:rFonts w:hint="cs"/>
          <w:rtl/>
        </w:rPr>
        <w:t xml:space="preserve">! </w:t>
      </w:r>
      <w:r w:rsidR="00DB4254">
        <w:rPr>
          <w:rFonts w:hint="cs"/>
          <w:rtl/>
        </w:rPr>
        <w:t xml:space="preserve">ولذا </w:t>
      </w:r>
      <w:r w:rsidR="004654BB">
        <w:rPr>
          <w:rFonts w:hint="cs"/>
          <w:rtl/>
        </w:rPr>
        <w:t>لـ</w:t>
      </w:r>
      <w:r w:rsidR="00DB4254">
        <w:rPr>
          <w:rFonts w:hint="cs"/>
          <w:rtl/>
        </w:rPr>
        <w:t>مّا س</w:t>
      </w:r>
      <w:r w:rsidR="003F5411">
        <w:rPr>
          <w:rFonts w:hint="cs"/>
          <w:rtl/>
        </w:rPr>
        <w:t>ُ</w:t>
      </w:r>
      <w:r w:rsidR="00DB4254">
        <w:rPr>
          <w:rFonts w:hint="cs"/>
          <w:rtl/>
        </w:rPr>
        <w:t>ئل عن أ</w:t>
      </w:r>
      <w:r w:rsidR="003F5411">
        <w:rPr>
          <w:rFonts w:hint="cs"/>
          <w:rtl/>
        </w:rPr>
        <w:t>ُ</w:t>
      </w:r>
      <w:r w:rsidR="00DB4254">
        <w:rPr>
          <w:rFonts w:hint="cs"/>
          <w:rtl/>
        </w:rPr>
        <w:t>مّه</w:t>
      </w:r>
      <w:r w:rsidR="00864EEE">
        <w:rPr>
          <w:rFonts w:hint="cs"/>
          <w:rtl/>
        </w:rPr>
        <w:t xml:space="preserve">، </w:t>
      </w:r>
      <w:r w:rsidR="00DB4254">
        <w:rPr>
          <w:rFonts w:hint="cs"/>
          <w:rtl/>
        </w:rPr>
        <w:t>أجاب</w:t>
      </w:r>
      <w:r w:rsidR="00B154FA">
        <w:rPr>
          <w:rFonts w:hint="cs"/>
          <w:rtl/>
        </w:rPr>
        <w:t xml:space="preserve"> إلّا </w:t>
      </w:r>
      <w:r w:rsidR="00DB4254">
        <w:rPr>
          <w:rFonts w:hint="cs"/>
          <w:rtl/>
        </w:rPr>
        <w:t>أنّه قلّل من عدد الرجال</w:t>
      </w:r>
      <w:r w:rsidR="004A4E29">
        <w:rPr>
          <w:rFonts w:hint="cs"/>
          <w:rtl/>
        </w:rPr>
        <w:t xml:space="preserve">! </w:t>
      </w:r>
      <w:r w:rsidR="009431ED">
        <w:rPr>
          <w:rFonts w:hint="cs"/>
          <w:rtl/>
        </w:rPr>
        <w:t>(</w:t>
      </w:r>
      <w:r w:rsidR="00DB4254">
        <w:rPr>
          <w:rFonts w:hint="cs"/>
          <w:rtl/>
        </w:rPr>
        <w:t>سأل رجل</w:t>
      </w:r>
      <w:r w:rsidR="003F5411">
        <w:rPr>
          <w:rFonts w:hint="cs"/>
          <w:rtl/>
        </w:rPr>
        <w:t>ٌ</w:t>
      </w:r>
      <w:r w:rsidR="00DB4254">
        <w:rPr>
          <w:rFonts w:hint="cs"/>
          <w:rtl/>
        </w:rPr>
        <w:t xml:space="preserve"> عمرو بن العاص عن أمّه</w:t>
      </w:r>
      <w:r w:rsidR="00864EEE">
        <w:rPr>
          <w:rFonts w:hint="cs"/>
          <w:rtl/>
        </w:rPr>
        <w:t xml:space="preserve">، </w:t>
      </w:r>
      <w:r w:rsidR="00DB4254">
        <w:rPr>
          <w:rFonts w:hint="cs"/>
          <w:rtl/>
        </w:rPr>
        <w:t>فقال</w:t>
      </w:r>
      <w:r w:rsidR="00603FE9">
        <w:rPr>
          <w:rFonts w:hint="cs"/>
          <w:rtl/>
        </w:rPr>
        <w:t xml:space="preserve">: </w:t>
      </w:r>
      <w:r w:rsidR="00DB4254">
        <w:rPr>
          <w:rFonts w:hint="cs"/>
          <w:rtl/>
        </w:rPr>
        <w:t>سلمى بنت ح</w:t>
      </w:r>
      <w:r w:rsidR="003F5411">
        <w:rPr>
          <w:rFonts w:hint="cs"/>
          <w:rtl/>
        </w:rPr>
        <w:t>َ</w:t>
      </w:r>
      <w:r w:rsidR="00DB4254">
        <w:rPr>
          <w:rFonts w:hint="cs"/>
          <w:rtl/>
        </w:rPr>
        <w:t>رم</w:t>
      </w:r>
      <w:r w:rsidR="003F5411">
        <w:rPr>
          <w:rFonts w:hint="cs"/>
          <w:rtl/>
        </w:rPr>
        <w:t>َ</w:t>
      </w:r>
      <w:r w:rsidR="00DB4254">
        <w:rPr>
          <w:rFonts w:hint="cs"/>
          <w:rtl/>
        </w:rPr>
        <w:t>لة</w:t>
      </w:r>
      <w:r w:rsidR="00864EEE">
        <w:rPr>
          <w:rFonts w:hint="cs"/>
          <w:rtl/>
        </w:rPr>
        <w:t xml:space="preserve">، </w:t>
      </w:r>
      <w:r w:rsidR="00DB4254">
        <w:rPr>
          <w:rFonts w:hint="cs"/>
          <w:rtl/>
        </w:rPr>
        <w:t>ت</w:t>
      </w:r>
      <w:r w:rsidR="003F5411">
        <w:rPr>
          <w:rFonts w:hint="cs"/>
          <w:rtl/>
        </w:rPr>
        <w:t>ُ</w:t>
      </w:r>
      <w:r w:rsidR="00DB4254">
        <w:rPr>
          <w:rFonts w:hint="cs"/>
          <w:rtl/>
        </w:rPr>
        <w:t>لقّ</w:t>
      </w:r>
      <w:r w:rsidR="003F5411">
        <w:rPr>
          <w:rFonts w:hint="cs"/>
          <w:rtl/>
        </w:rPr>
        <w:t>َ</w:t>
      </w:r>
      <w:r w:rsidR="00DB4254">
        <w:rPr>
          <w:rFonts w:hint="cs"/>
          <w:rtl/>
        </w:rPr>
        <w:t>ب النابغة من بني ع</w:t>
      </w:r>
      <w:r w:rsidR="003F5411">
        <w:rPr>
          <w:rFonts w:hint="cs"/>
          <w:rtl/>
        </w:rPr>
        <w:t>َ</w:t>
      </w:r>
      <w:r w:rsidR="00DB4254">
        <w:rPr>
          <w:rFonts w:hint="cs"/>
          <w:rtl/>
        </w:rPr>
        <w:t>نز</w:t>
      </w:r>
      <w:r w:rsidR="003F5411">
        <w:rPr>
          <w:rFonts w:hint="cs"/>
          <w:rtl/>
        </w:rPr>
        <w:t>َ</w:t>
      </w:r>
      <w:r w:rsidR="00DB4254">
        <w:rPr>
          <w:rFonts w:hint="cs"/>
          <w:rtl/>
        </w:rPr>
        <w:t>ة</w:t>
      </w:r>
      <w:r w:rsidR="00864EEE">
        <w:rPr>
          <w:rFonts w:hint="cs"/>
          <w:rtl/>
        </w:rPr>
        <w:t xml:space="preserve">، </w:t>
      </w:r>
      <w:r w:rsidR="00DB4254">
        <w:rPr>
          <w:rFonts w:hint="cs"/>
          <w:rtl/>
        </w:rPr>
        <w:t>أصابتها رماح</w:t>
      </w:r>
      <w:r w:rsidR="003F5411">
        <w:rPr>
          <w:rFonts w:hint="cs"/>
          <w:rtl/>
        </w:rPr>
        <w:t>ُ</w:t>
      </w:r>
      <w:r w:rsidR="00DB4254">
        <w:rPr>
          <w:rFonts w:hint="cs"/>
          <w:rtl/>
        </w:rPr>
        <w:t xml:space="preserve"> العرب</w:t>
      </w:r>
      <w:r w:rsidR="00864EEE">
        <w:rPr>
          <w:rFonts w:hint="cs"/>
          <w:rtl/>
        </w:rPr>
        <w:t xml:space="preserve">، </w:t>
      </w:r>
      <w:r w:rsidR="00DB4254">
        <w:rPr>
          <w:rFonts w:hint="cs"/>
          <w:rtl/>
        </w:rPr>
        <w:t>فبيعت بعكاظ</w:t>
      </w:r>
      <w:r w:rsidR="00864EEE">
        <w:rPr>
          <w:rFonts w:hint="cs"/>
          <w:rtl/>
        </w:rPr>
        <w:t xml:space="preserve">، </w:t>
      </w:r>
      <w:r w:rsidR="00DB4254">
        <w:rPr>
          <w:rFonts w:hint="cs"/>
          <w:rtl/>
        </w:rPr>
        <w:t>فاشتراها الفاك</w:t>
      </w:r>
      <w:r w:rsidR="003F5411">
        <w:rPr>
          <w:rFonts w:hint="cs"/>
          <w:rtl/>
        </w:rPr>
        <w:t>ِ</w:t>
      </w:r>
      <w:r w:rsidR="00DB4254">
        <w:rPr>
          <w:rFonts w:hint="cs"/>
          <w:rtl/>
        </w:rPr>
        <w:t>ه</w:t>
      </w:r>
      <w:r w:rsidR="003F5411">
        <w:rPr>
          <w:rFonts w:hint="cs"/>
          <w:rtl/>
        </w:rPr>
        <w:t>ُ</w:t>
      </w:r>
      <w:r w:rsidR="00DB4254">
        <w:rPr>
          <w:rFonts w:hint="cs"/>
          <w:rtl/>
        </w:rPr>
        <w:t xml:space="preserve"> بن المغيرة</w:t>
      </w:r>
      <w:r w:rsidR="00864EEE">
        <w:rPr>
          <w:rFonts w:hint="cs"/>
          <w:rtl/>
        </w:rPr>
        <w:t xml:space="preserve">، </w:t>
      </w:r>
      <w:r w:rsidR="00DB4254">
        <w:rPr>
          <w:rFonts w:hint="cs"/>
          <w:rtl/>
        </w:rPr>
        <w:t>ثمّ اشتراها منه عبد الله بن ج</w:t>
      </w:r>
      <w:r w:rsidR="003F5411">
        <w:rPr>
          <w:rFonts w:hint="cs"/>
          <w:rtl/>
        </w:rPr>
        <w:t>ُ</w:t>
      </w:r>
      <w:r w:rsidR="00DB4254">
        <w:rPr>
          <w:rFonts w:hint="cs"/>
          <w:rtl/>
        </w:rPr>
        <w:t>د</w:t>
      </w:r>
      <w:r w:rsidR="003F5411">
        <w:rPr>
          <w:rFonts w:hint="cs"/>
          <w:rtl/>
        </w:rPr>
        <w:t>ْ</w:t>
      </w:r>
      <w:r w:rsidR="00DB4254">
        <w:rPr>
          <w:rFonts w:hint="cs"/>
          <w:rtl/>
        </w:rPr>
        <w:t>عان</w:t>
      </w:r>
      <w:r w:rsidR="00864EEE">
        <w:rPr>
          <w:rFonts w:hint="cs"/>
          <w:rtl/>
        </w:rPr>
        <w:t xml:space="preserve">، </w:t>
      </w:r>
      <w:r w:rsidR="00DB4254">
        <w:rPr>
          <w:rFonts w:hint="cs"/>
          <w:rtl/>
        </w:rPr>
        <w:t>ثمّ صارت إلى العاص بن وائل</w:t>
      </w:r>
      <w:r w:rsidR="00864EEE">
        <w:rPr>
          <w:rFonts w:hint="cs"/>
          <w:rtl/>
        </w:rPr>
        <w:t xml:space="preserve">، </w:t>
      </w:r>
      <w:r w:rsidR="00DB4254">
        <w:rPr>
          <w:rFonts w:hint="cs"/>
          <w:rtl/>
        </w:rPr>
        <w:t>فولدت له فأنجبت</w:t>
      </w:r>
      <w:r w:rsidR="00864EEE">
        <w:rPr>
          <w:rFonts w:hint="cs"/>
          <w:rtl/>
        </w:rPr>
        <w:t xml:space="preserve">، </w:t>
      </w:r>
      <w:r w:rsidR="00DB4254">
        <w:rPr>
          <w:rFonts w:hint="cs"/>
          <w:rtl/>
        </w:rPr>
        <w:t>فإن كان ج</w:t>
      </w:r>
      <w:r w:rsidR="003F5411">
        <w:rPr>
          <w:rFonts w:hint="cs"/>
          <w:rtl/>
        </w:rPr>
        <w:t>ُ</w:t>
      </w:r>
      <w:r w:rsidR="00DB4254">
        <w:rPr>
          <w:rFonts w:hint="cs"/>
          <w:rtl/>
        </w:rPr>
        <w:t>ع</w:t>
      </w:r>
      <w:r w:rsidR="003F5411">
        <w:rPr>
          <w:rFonts w:hint="cs"/>
          <w:rtl/>
        </w:rPr>
        <w:t>ِ</w:t>
      </w:r>
      <w:r w:rsidR="00DB4254">
        <w:rPr>
          <w:rFonts w:hint="cs"/>
          <w:rtl/>
        </w:rPr>
        <w:t>ل لك شيء فخذه</w:t>
      </w:r>
      <w:r w:rsidR="009431ED">
        <w:rPr>
          <w:rFonts w:hint="cs"/>
          <w:rtl/>
        </w:rPr>
        <w:t>)</w:t>
      </w:r>
      <w:r w:rsidR="00DB4254">
        <w:rPr>
          <w:rFonts w:hint="cs"/>
          <w:rtl/>
        </w:rPr>
        <w:t xml:space="preserve"> </w:t>
      </w:r>
      <w:r w:rsidR="009431ED">
        <w:rPr>
          <w:rFonts w:hint="cs"/>
          <w:rtl/>
        </w:rPr>
        <w:t>(</w:t>
      </w:r>
      <w:r w:rsidR="00DB4254">
        <w:rPr>
          <w:rFonts w:hint="cs"/>
          <w:rtl/>
        </w:rPr>
        <w:t>أسد الغابة 4</w:t>
      </w:r>
      <w:r w:rsidR="00603FE9">
        <w:rPr>
          <w:rFonts w:hint="cs"/>
          <w:rtl/>
        </w:rPr>
        <w:t xml:space="preserve">: </w:t>
      </w:r>
      <w:r w:rsidR="00DB4254">
        <w:rPr>
          <w:rFonts w:hint="cs"/>
          <w:rtl/>
        </w:rPr>
        <w:t>244</w:t>
      </w:r>
      <w:r w:rsidR="009431ED">
        <w:rPr>
          <w:rFonts w:hint="cs"/>
          <w:rtl/>
        </w:rPr>
        <w:t>)</w:t>
      </w:r>
      <w:r w:rsidR="001C4878">
        <w:rPr>
          <w:rFonts w:hint="cs"/>
          <w:rtl/>
        </w:rPr>
        <w:t xml:space="preserve">. </w:t>
      </w:r>
      <w:r w:rsidR="00DB4254">
        <w:rPr>
          <w:rFonts w:hint="cs"/>
          <w:rtl/>
        </w:rPr>
        <w:t>ويوم صفّين خاطبه</w:t>
      </w:r>
      <w:r w:rsidR="00CD61DC">
        <w:rPr>
          <w:rFonts w:hint="cs"/>
          <w:rtl/>
        </w:rPr>
        <w:t xml:space="preserve"> أمير المؤمنين </w:t>
      </w:r>
      <w:r w:rsidR="00DB4254" w:rsidRPr="004E296A">
        <w:rPr>
          <w:rStyle w:val="libAlaemChar"/>
          <w:rFonts w:eastAsiaTheme="minorHAnsi"/>
          <w:rtl/>
        </w:rPr>
        <w:t>عليه‌السلام</w:t>
      </w:r>
      <w:r w:rsidR="00603FE9">
        <w:rPr>
          <w:rFonts w:hint="cs"/>
          <w:rtl/>
        </w:rPr>
        <w:t xml:space="preserve">: </w:t>
      </w:r>
      <w:r w:rsidR="00DB4254">
        <w:rPr>
          <w:rFonts w:hint="cs"/>
          <w:rtl/>
        </w:rPr>
        <w:t>(</w:t>
      </w:r>
      <w:r w:rsidR="001C4878">
        <w:rPr>
          <w:rFonts w:hint="cs"/>
          <w:rtl/>
        </w:rPr>
        <w:t>.</w:t>
      </w:r>
      <w:r w:rsidR="009431ED">
        <w:rPr>
          <w:rFonts w:hint="cs"/>
          <w:rtl/>
        </w:rPr>
        <w:t>.</w:t>
      </w:r>
      <w:r w:rsidR="00DB4254">
        <w:rPr>
          <w:rFonts w:hint="cs"/>
          <w:rtl/>
        </w:rPr>
        <w:t>.</w:t>
      </w:r>
      <w:r w:rsidR="00864EEE">
        <w:rPr>
          <w:rFonts w:hint="cs"/>
          <w:rtl/>
        </w:rPr>
        <w:t xml:space="preserve">، </w:t>
      </w:r>
      <w:r w:rsidR="00DB4254">
        <w:rPr>
          <w:rFonts w:hint="cs"/>
          <w:rtl/>
        </w:rPr>
        <w:t>وهل تشبه</w:t>
      </w:r>
      <w:r w:rsidR="00B154FA">
        <w:rPr>
          <w:rFonts w:hint="cs"/>
          <w:rtl/>
        </w:rPr>
        <w:t xml:space="preserve"> إلّا </w:t>
      </w:r>
      <w:r w:rsidR="00DB4254">
        <w:rPr>
          <w:rFonts w:hint="cs"/>
          <w:rtl/>
        </w:rPr>
        <w:t>أمّك التي وضعت بك</w:t>
      </w:r>
      <w:r w:rsidR="009431ED">
        <w:rPr>
          <w:rFonts w:hint="cs"/>
          <w:rtl/>
        </w:rPr>
        <w:t>؟</w:t>
      </w:r>
      <w:r w:rsidR="004A4E29">
        <w:rPr>
          <w:rFonts w:hint="cs"/>
          <w:rtl/>
        </w:rPr>
        <w:t>!</w:t>
      </w:r>
      <w:r w:rsidR="009431ED">
        <w:rPr>
          <w:rFonts w:hint="cs"/>
          <w:rtl/>
        </w:rPr>
        <w:t>)</w:t>
      </w:r>
      <w:r w:rsidR="00DB4254">
        <w:rPr>
          <w:rFonts w:hint="cs"/>
          <w:rtl/>
        </w:rPr>
        <w:t xml:space="preserve"> وقعة صفّين</w:t>
      </w:r>
      <w:r w:rsidR="00603FE9">
        <w:rPr>
          <w:rFonts w:hint="cs"/>
          <w:rtl/>
        </w:rPr>
        <w:t xml:space="preserve">: </w:t>
      </w:r>
      <w:r w:rsidR="00DB4254">
        <w:rPr>
          <w:rFonts w:hint="cs"/>
          <w:rtl/>
        </w:rPr>
        <w:t>508</w:t>
      </w:r>
      <w:r w:rsidR="001C4878">
        <w:rPr>
          <w:rFonts w:hint="cs"/>
          <w:rtl/>
        </w:rPr>
        <w:t xml:space="preserve">. </w:t>
      </w:r>
    </w:p>
    <w:p w:rsidR="00DB4254" w:rsidRDefault="00DB4254" w:rsidP="004F3583">
      <w:pPr>
        <w:pStyle w:val="libFootnote0"/>
        <w:rPr>
          <w:rtl/>
        </w:rPr>
      </w:pPr>
      <w:r>
        <w:rPr>
          <w:rFonts w:hint="cs"/>
          <w:rtl/>
        </w:rPr>
        <w:t>والعاص بن الوائل</w:t>
      </w:r>
      <w:r w:rsidR="00864EEE">
        <w:rPr>
          <w:rFonts w:hint="cs"/>
          <w:rtl/>
        </w:rPr>
        <w:t xml:space="preserve">، </w:t>
      </w:r>
      <w:r>
        <w:rPr>
          <w:rFonts w:hint="cs"/>
          <w:rtl/>
        </w:rPr>
        <w:t>أحد زنادقة قريش</w:t>
      </w:r>
      <w:r w:rsidR="00864EEE">
        <w:rPr>
          <w:rFonts w:hint="cs"/>
          <w:rtl/>
        </w:rPr>
        <w:t xml:space="preserve">، </w:t>
      </w:r>
      <w:r>
        <w:rPr>
          <w:rFonts w:hint="cs"/>
          <w:rtl/>
        </w:rPr>
        <w:t>هو وأبو سفيان</w:t>
      </w:r>
      <w:r w:rsidR="00864EEE">
        <w:rPr>
          <w:rFonts w:hint="cs"/>
          <w:rtl/>
        </w:rPr>
        <w:t xml:space="preserve">، </w:t>
      </w:r>
      <w:r>
        <w:rPr>
          <w:rFonts w:hint="cs"/>
          <w:rtl/>
        </w:rPr>
        <w:t>وع</w:t>
      </w:r>
      <w:r w:rsidR="003F5411">
        <w:rPr>
          <w:rFonts w:hint="cs"/>
          <w:rtl/>
        </w:rPr>
        <w:t>ُ</w:t>
      </w:r>
      <w:r>
        <w:rPr>
          <w:rFonts w:hint="cs"/>
          <w:rtl/>
        </w:rPr>
        <w:t>قبة بن أبي م</w:t>
      </w:r>
      <w:r w:rsidR="003F5411">
        <w:rPr>
          <w:rFonts w:hint="cs"/>
          <w:rtl/>
        </w:rPr>
        <w:t>ُ</w:t>
      </w:r>
      <w:r>
        <w:rPr>
          <w:rFonts w:hint="cs"/>
          <w:rtl/>
        </w:rPr>
        <w:t>ع</w:t>
      </w:r>
      <w:r w:rsidR="003F5411">
        <w:rPr>
          <w:rFonts w:hint="cs"/>
          <w:rtl/>
        </w:rPr>
        <w:t>َ</w:t>
      </w:r>
      <w:r>
        <w:rPr>
          <w:rFonts w:hint="cs"/>
          <w:rtl/>
        </w:rPr>
        <w:t xml:space="preserve">يط والوليد أبو خالد </w:t>
      </w:r>
    </w:p>
    <w:p w:rsidR="00DB4254" w:rsidRDefault="00DB4254" w:rsidP="009431ED">
      <w:pPr>
        <w:pStyle w:val="libNormal"/>
        <w:rPr>
          <w:rtl/>
        </w:rPr>
      </w:pPr>
      <w:r>
        <w:rPr>
          <w:rtl/>
        </w:rPr>
        <w:br w:type="page"/>
      </w:r>
    </w:p>
    <w:p w:rsidR="004F3583" w:rsidRDefault="004F3583" w:rsidP="00DC1E43">
      <w:pPr>
        <w:pStyle w:val="libFootnote0"/>
        <w:rPr>
          <w:rtl/>
        </w:rPr>
      </w:pPr>
      <w:r>
        <w:rPr>
          <w:rFonts w:hint="cs"/>
          <w:rtl/>
        </w:rPr>
        <w:t>المخزومي و</w:t>
      </w:r>
      <w:r w:rsidR="001C4878">
        <w:rPr>
          <w:rFonts w:hint="cs"/>
          <w:rtl/>
        </w:rPr>
        <w:t>.</w:t>
      </w:r>
      <w:r w:rsidR="009431ED">
        <w:rPr>
          <w:rFonts w:hint="cs"/>
          <w:rtl/>
        </w:rPr>
        <w:t>.</w:t>
      </w:r>
      <w:r>
        <w:rPr>
          <w:rFonts w:hint="cs"/>
          <w:rtl/>
        </w:rPr>
        <w:t xml:space="preserve">. </w:t>
      </w:r>
      <w:r w:rsidR="009431ED">
        <w:rPr>
          <w:rFonts w:hint="cs"/>
          <w:rtl/>
        </w:rPr>
        <w:t>(</w:t>
      </w:r>
      <w:r>
        <w:rPr>
          <w:rFonts w:hint="cs"/>
          <w:rtl/>
        </w:rPr>
        <w:t>المحبّر</w:t>
      </w:r>
      <w:r w:rsidR="00603FE9">
        <w:rPr>
          <w:rFonts w:hint="cs"/>
          <w:rtl/>
        </w:rPr>
        <w:t xml:space="preserve">: </w:t>
      </w:r>
      <w:r>
        <w:rPr>
          <w:rFonts w:hint="cs"/>
          <w:rtl/>
        </w:rPr>
        <w:t>161</w:t>
      </w:r>
      <w:r w:rsidR="00864EEE">
        <w:rPr>
          <w:rFonts w:hint="cs"/>
          <w:rtl/>
        </w:rPr>
        <w:t xml:space="preserve">، </w:t>
      </w:r>
      <w:r>
        <w:rPr>
          <w:rFonts w:hint="cs"/>
          <w:rtl/>
        </w:rPr>
        <w:t>والمنمّق</w:t>
      </w:r>
      <w:r w:rsidR="00603FE9">
        <w:rPr>
          <w:rFonts w:hint="cs"/>
          <w:rtl/>
        </w:rPr>
        <w:t xml:space="preserve">: </w:t>
      </w:r>
      <w:r>
        <w:rPr>
          <w:rFonts w:hint="cs"/>
          <w:rtl/>
        </w:rPr>
        <w:t>487</w:t>
      </w:r>
      <w:r w:rsidR="009431ED">
        <w:rPr>
          <w:rFonts w:hint="cs"/>
          <w:rtl/>
        </w:rPr>
        <w:t>)</w:t>
      </w:r>
      <w:r w:rsidR="001C4878">
        <w:rPr>
          <w:rFonts w:hint="cs"/>
          <w:rtl/>
        </w:rPr>
        <w:t xml:space="preserve">. </w:t>
      </w:r>
      <w:r>
        <w:rPr>
          <w:rFonts w:hint="cs"/>
          <w:rtl/>
        </w:rPr>
        <w:t>وهو من المستهزئين وفيه نزلت</w:t>
      </w:r>
      <w:r w:rsidR="00603FE9">
        <w:rPr>
          <w:rFonts w:hint="cs"/>
          <w:rtl/>
        </w:rPr>
        <w:t xml:space="preserve">: </w:t>
      </w:r>
      <w:r w:rsidRPr="004F3583">
        <w:rPr>
          <w:rStyle w:val="libAlaemChar"/>
          <w:rFonts w:hint="cs"/>
          <w:rtl/>
        </w:rPr>
        <w:t>(</w:t>
      </w:r>
      <w:r w:rsidRPr="004F3583">
        <w:rPr>
          <w:rStyle w:val="libAieChar"/>
          <w:rFonts w:eastAsia="MS Mincho"/>
          <w:rtl/>
        </w:rPr>
        <w:t>أَفَرَأَيْتَ مَنِ اتّخَذَ إِلهَهُ هَوَاهُ</w:t>
      </w:r>
      <w:r w:rsidRPr="004F3583">
        <w:rPr>
          <w:rStyle w:val="libAlaemChar"/>
          <w:rFonts w:hint="cs"/>
          <w:rtl/>
        </w:rPr>
        <w:t>)</w:t>
      </w:r>
      <w:r>
        <w:rPr>
          <w:rFonts w:hint="cs"/>
          <w:rtl/>
        </w:rPr>
        <w:t xml:space="preserve"> الجاثية</w:t>
      </w:r>
      <w:r w:rsidR="00603FE9">
        <w:rPr>
          <w:rFonts w:hint="cs"/>
          <w:rtl/>
        </w:rPr>
        <w:t xml:space="preserve">: </w:t>
      </w:r>
      <w:r>
        <w:rPr>
          <w:rFonts w:hint="cs"/>
          <w:rtl/>
        </w:rPr>
        <w:t>23</w:t>
      </w:r>
      <w:r w:rsidR="001C4878">
        <w:rPr>
          <w:rFonts w:hint="cs"/>
          <w:rtl/>
        </w:rPr>
        <w:t xml:space="preserve">. </w:t>
      </w:r>
      <w:r w:rsidR="009431ED">
        <w:rPr>
          <w:rFonts w:hint="cs"/>
          <w:rtl/>
        </w:rPr>
        <w:t>(</w:t>
      </w:r>
      <w:r>
        <w:rPr>
          <w:rFonts w:hint="cs"/>
          <w:rtl/>
        </w:rPr>
        <w:t>نفس المصدر</w:t>
      </w:r>
      <w:r w:rsidR="00603FE9">
        <w:rPr>
          <w:rFonts w:hint="cs"/>
          <w:rtl/>
        </w:rPr>
        <w:t xml:space="preserve">: </w:t>
      </w:r>
      <w:r>
        <w:rPr>
          <w:rFonts w:hint="cs"/>
          <w:rtl/>
        </w:rPr>
        <w:t>158</w:t>
      </w:r>
      <w:r w:rsidR="002C54F1">
        <w:rPr>
          <w:rFonts w:hint="cs"/>
          <w:rtl/>
        </w:rPr>
        <w:t xml:space="preserve"> - </w:t>
      </w:r>
      <w:r>
        <w:rPr>
          <w:rFonts w:hint="cs"/>
          <w:rtl/>
        </w:rPr>
        <w:t>160</w:t>
      </w:r>
      <w:r w:rsidR="00603FE9">
        <w:rPr>
          <w:rFonts w:hint="cs"/>
          <w:rtl/>
        </w:rPr>
        <w:t xml:space="preserve">؛ </w:t>
      </w:r>
      <w:r>
        <w:rPr>
          <w:rFonts w:hint="cs"/>
          <w:rtl/>
        </w:rPr>
        <w:t>484</w:t>
      </w:r>
      <w:r w:rsidR="002C54F1">
        <w:rPr>
          <w:rFonts w:hint="cs"/>
          <w:rtl/>
        </w:rPr>
        <w:t xml:space="preserve"> - </w:t>
      </w:r>
      <w:r>
        <w:rPr>
          <w:rFonts w:hint="cs"/>
          <w:rtl/>
        </w:rPr>
        <w:t>487</w:t>
      </w:r>
      <w:r w:rsidR="009431ED">
        <w:rPr>
          <w:rFonts w:hint="cs"/>
          <w:rtl/>
        </w:rPr>
        <w:t>)</w:t>
      </w:r>
      <w:r w:rsidR="001C4878">
        <w:rPr>
          <w:rFonts w:hint="cs"/>
          <w:rtl/>
        </w:rPr>
        <w:t xml:space="preserve">. </w:t>
      </w:r>
    </w:p>
    <w:p w:rsidR="004F3583" w:rsidRDefault="004F3583" w:rsidP="00121CAF">
      <w:pPr>
        <w:pStyle w:val="libFootnote0"/>
        <w:rPr>
          <w:rtl/>
        </w:rPr>
      </w:pPr>
      <w:r>
        <w:rPr>
          <w:rFonts w:hint="cs"/>
          <w:rtl/>
        </w:rPr>
        <w:t>وقد قلنا</w:t>
      </w:r>
      <w:r w:rsidR="00603FE9">
        <w:rPr>
          <w:rFonts w:hint="cs"/>
          <w:rtl/>
        </w:rPr>
        <w:t xml:space="preserve">: </w:t>
      </w:r>
      <w:r>
        <w:rPr>
          <w:rFonts w:hint="cs"/>
          <w:rtl/>
        </w:rPr>
        <w:t xml:space="preserve">إنّ ابن النابغة </w:t>
      </w:r>
      <w:r w:rsidR="00451BC2">
        <w:rPr>
          <w:rFonts w:hint="cs"/>
          <w:rtl/>
        </w:rPr>
        <w:t>عمرو ي</w:t>
      </w:r>
      <w:r w:rsidR="00DC07AB">
        <w:rPr>
          <w:rFonts w:hint="cs"/>
          <w:rtl/>
        </w:rPr>
        <w:t>ُ</w:t>
      </w:r>
      <w:r w:rsidR="00451BC2">
        <w:rPr>
          <w:rFonts w:hint="cs"/>
          <w:rtl/>
        </w:rPr>
        <w:t>نسب إلى ستّة أتوا أمّه في ليلة موحشة</w:t>
      </w:r>
      <w:r w:rsidR="001C4878">
        <w:rPr>
          <w:rFonts w:hint="cs"/>
          <w:rtl/>
        </w:rPr>
        <w:t xml:space="preserve">. </w:t>
      </w:r>
      <w:r w:rsidR="00451BC2">
        <w:rPr>
          <w:rFonts w:hint="cs"/>
          <w:rtl/>
        </w:rPr>
        <w:t>ولعقيل بن</w:t>
      </w:r>
      <w:r w:rsidR="00714AC7">
        <w:rPr>
          <w:rFonts w:hint="cs"/>
          <w:rtl/>
        </w:rPr>
        <w:t xml:space="preserve"> أبي طالب </w:t>
      </w:r>
      <w:r w:rsidR="00CC3123">
        <w:rPr>
          <w:rFonts w:hint="cs"/>
          <w:rtl/>
        </w:rPr>
        <w:t>مساجلة مع ابن هند</w:t>
      </w:r>
      <w:r w:rsidR="00864EEE">
        <w:rPr>
          <w:rFonts w:hint="cs"/>
          <w:rtl/>
        </w:rPr>
        <w:t xml:space="preserve">، </w:t>
      </w:r>
      <w:r w:rsidR="00CC3123">
        <w:rPr>
          <w:rFonts w:hint="cs"/>
          <w:rtl/>
        </w:rPr>
        <w:t>أدخل عليه فعوى ابن هند فسأله عن عسكره</w:t>
      </w:r>
      <w:r w:rsidR="00864EEE">
        <w:rPr>
          <w:rFonts w:hint="cs"/>
          <w:rtl/>
        </w:rPr>
        <w:t xml:space="preserve">، </w:t>
      </w:r>
      <w:r w:rsidR="00CC3123">
        <w:rPr>
          <w:rFonts w:hint="cs"/>
          <w:rtl/>
        </w:rPr>
        <w:t>وعسكر أميرالمؤمنين</w:t>
      </w:r>
      <w:r w:rsidR="00603FE9">
        <w:rPr>
          <w:rFonts w:hint="cs"/>
          <w:rtl/>
        </w:rPr>
        <w:t xml:space="preserve">؛ </w:t>
      </w:r>
      <w:r w:rsidR="00CC3123">
        <w:rPr>
          <w:rFonts w:hint="cs"/>
          <w:rtl/>
        </w:rPr>
        <w:t>فقال</w:t>
      </w:r>
      <w:r w:rsidR="00603FE9">
        <w:rPr>
          <w:rFonts w:hint="cs"/>
          <w:rtl/>
        </w:rPr>
        <w:t xml:space="preserve">: </w:t>
      </w:r>
      <w:r w:rsidR="009431ED">
        <w:rPr>
          <w:rFonts w:hint="cs"/>
          <w:rtl/>
        </w:rPr>
        <w:t>(</w:t>
      </w:r>
      <w:r w:rsidR="00CC3123">
        <w:rPr>
          <w:rFonts w:hint="cs"/>
          <w:rtl/>
        </w:rPr>
        <w:t>مررت</w:t>
      </w:r>
      <w:r w:rsidR="00DC07AB">
        <w:rPr>
          <w:rFonts w:hint="cs"/>
          <w:rtl/>
        </w:rPr>
        <w:t>ُ</w:t>
      </w:r>
      <w:r w:rsidR="00CC3123">
        <w:rPr>
          <w:rFonts w:hint="cs"/>
          <w:rtl/>
        </w:rPr>
        <w:t xml:space="preserve"> بعسكر</w:t>
      </w:r>
      <w:r w:rsidR="00CD61DC">
        <w:rPr>
          <w:rFonts w:hint="cs"/>
          <w:rtl/>
        </w:rPr>
        <w:t xml:space="preserve"> أمير المؤمنين </w:t>
      </w:r>
      <w:r w:rsidR="00CC3123">
        <w:rPr>
          <w:rFonts w:hint="cs"/>
          <w:rtl/>
        </w:rPr>
        <w:t>عليّ بن أبي طالب</w:t>
      </w:r>
      <w:r w:rsidR="00603FE9">
        <w:rPr>
          <w:rFonts w:hint="cs"/>
          <w:rtl/>
        </w:rPr>
        <w:t xml:space="preserve">؛ </w:t>
      </w:r>
      <w:r w:rsidR="00CC3123">
        <w:rPr>
          <w:rFonts w:hint="cs"/>
          <w:rtl/>
        </w:rPr>
        <w:t>فإذا ليل</w:t>
      </w:r>
      <w:r w:rsidR="00DC07AB">
        <w:rPr>
          <w:rFonts w:hint="cs"/>
          <w:rtl/>
        </w:rPr>
        <w:t>ٌ</w:t>
      </w:r>
      <w:r w:rsidR="00CC3123">
        <w:rPr>
          <w:rFonts w:hint="cs"/>
          <w:rtl/>
        </w:rPr>
        <w:t xml:space="preserve"> كليل النبيّ ونهار</w:t>
      </w:r>
      <w:r w:rsidR="00DC07AB">
        <w:rPr>
          <w:rFonts w:hint="cs"/>
          <w:rtl/>
        </w:rPr>
        <w:t>ٌ</w:t>
      </w:r>
      <w:r w:rsidR="00CC3123">
        <w:rPr>
          <w:rFonts w:hint="cs"/>
          <w:rtl/>
        </w:rPr>
        <w:t xml:space="preserve"> كنهار النبيّ </w:t>
      </w:r>
      <w:r w:rsidR="00CC3123" w:rsidRPr="00121CAF">
        <w:rPr>
          <w:rStyle w:val="libFootnoteAlaemChar"/>
          <w:rFonts w:eastAsiaTheme="minorHAnsi"/>
          <w:rtl/>
        </w:rPr>
        <w:t>صلى‌الله‌عليه‌وآله‌وسلم</w:t>
      </w:r>
      <w:r w:rsidR="00121CAF">
        <w:rPr>
          <w:rFonts w:eastAsiaTheme="minorHAnsi" w:hint="cs"/>
          <w:rtl/>
        </w:rPr>
        <w:t>، إلّا</w:t>
      </w:r>
      <w:r w:rsidR="00570AE8" w:rsidRPr="00121CAF">
        <w:rPr>
          <w:rFonts w:eastAsiaTheme="minorHAnsi" w:hint="cs"/>
          <w:rtl/>
        </w:rPr>
        <w:t xml:space="preserve"> </w:t>
      </w:r>
      <w:r w:rsidR="00CC3123" w:rsidRPr="00121CAF">
        <w:rPr>
          <w:rFonts w:hint="cs"/>
          <w:rtl/>
        </w:rPr>
        <w:t xml:space="preserve">أنّ </w:t>
      </w:r>
      <w:r w:rsidR="00CC3123">
        <w:rPr>
          <w:rFonts w:hint="cs"/>
          <w:rtl/>
        </w:rPr>
        <w:t>رسول الله ليس فيهم</w:t>
      </w:r>
      <w:r w:rsidR="001C4878">
        <w:rPr>
          <w:rFonts w:hint="cs"/>
          <w:rtl/>
        </w:rPr>
        <w:t xml:space="preserve">. </w:t>
      </w:r>
      <w:r w:rsidR="00CC3123">
        <w:rPr>
          <w:rFonts w:hint="cs"/>
          <w:rtl/>
        </w:rPr>
        <w:t>ومررت</w:t>
      </w:r>
      <w:r w:rsidR="00DC07AB">
        <w:rPr>
          <w:rFonts w:hint="cs"/>
          <w:rtl/>
        </w:rPr>
        <w:t>ُ</w:t>
      </w:r>
      <w:r w:rsidR="00CC3123">
        <w:rPr>
          <w:rFonts w:hint="cs"/>
          <w:rtl/>
        </w:rPr>
        <w:t xml:space="preserve"> بعسكرك</w:t>
      </w:r>
      <w:r w:rsidR="00864EEE">
        <w:rPr>
          <w:rFonts w:hint="cs"/>
          <w:rtl/>
        </w:rPr>
        <w:t xml:space="preserve">، </w:t>
      </w:r>
      <w:r w:rsidR="00CC3123">
        <w:rPr>
          <w:rFonts w:hint="cs"/>
          <w:rtl/>
        </w:rPr>
        <w:t>فاستقبلني قوم من المنافقين ممّن نفّر برسول الله ليلة</w:t>
      </w:r>
      <w:r w:rsidR="00DC07AB">
        <w:rPr>
          <w:rFonts w:hint="cs"/>
          <w:rtl/>
        </w:rPr>
        <w:t>َ</w:t>
      </w:r>
      <w:r w:rsidR="00CC3123">
        <w:rPr>
          <w:rFonts w:hint="cs"/>
          <w:rtl/>
        </w:rPr>
        <w:t xml:space="preserve"> العقبة</w:t>
      </w:r>
      <w:r w:rsidR="001C4878">
        <w:rPr>
          <w:rFonts w:hint="cs"/>
          <w:rtl/>
        </w:rPr>
        <w:t xml:space="preserve">. </w:t>
      </w:r>
      <w:r w:rsidR="00CC3123">
        <w:rPr>
          <w:rFonts w:hint="cs"/>
          <w:rtl/>
        </w:rPr>
        <w:t>ثمّ قال</w:t>
      </w:r>
      <w:r w:rsidR="00603FE9">
        <w:rPr>
          <w:rFonts w:hint="cs"/>
          <w:rtl/>
        </w:rPr>
        <w:t xml:space="preserve">: </w:t>
      </w:r>
      <w:r w:rsidR="00CC3123">
        <w:rPr>
          <w:rFonts w:hint="cs"/>
          <w:rtl/>
        </w:rPr>
        <w:t>من هذا الذي عن يمينك يا معاوية</w:t>
      </w:r>
      <w:r w:rsidR="009431ED">
        <w:rPr>
          <w:rFonts w:hint="cs"/>
          <w:rtl/>
        </w:rPr>
        <w:t>؟</w:t>
      </w:r>
      <w:r w:rsidR="00CC3123">
        <w:rPr>
          <w:rFonts w:hint="cs"/>
          <w:rtl/>
        </w:rPr>
        <w:t xml:space="preserve"> قال</w:t>
      </w:r>
      <w:r w:rsidR="00603FE9">
        <w:rPr>
          <w:rFonts w:hint="cs"/>
          <w:rtl/>
        </w:rPr>
        <w:t xml:space="preserve">: </w:t>
      </w:r>
      <w:r w:rsidR="00CC3123">
        <w:rPr>
          <w:rFonts w:hint="cs"/>
          <w:rtl/>
        </w:rPr>
        <w:t>هذا عمرو بن العاص</w:t>
      </w:r>
      <w:r w:rsidR="001C4878">
        <w:rPr>
          <w:rFonts w:hint="cs"/>
          <w:rtl/>
        </w:rPr>
        <w:t xml:space="preserve">. </w:t>
      </w:r>
      <w:r w:rsidR="00CC3123">
        <w:rPr>
          <w:rFonts w:hint="cs"/>
          <w:rtl/>
        </w:rPr>
        <w:t>قال</w:t>
      </w:r>
      <w:r w:rsidR="00603FE9">
        <w:rPr>
          <w:rFonts w:hint="cs"/>
          <w:rtl/>
        </w:rPr>
        <w:t xml:space="preserve">: </w:t>
      </w:r>
      <w:r w:rsidR="00CC3123">
        <w:rPr>
          <w:rFonts w:hint="cs"/>
          <w:rtl/>
        </w:rPr>
        <w:t>هذا الذي اختصم فيه ستّة</w:t>
      </w:r>
      <w:r w:rsidR="00DC07AB">
        <w:rPr>
          <w:rFonts w:hint="cs"/>
          <w:rtl/>
        </w:rPr>
        <w:t>ُ</w:t>
      </w:r>
      <w:r w:rsidR="00CC3123">
        <w:rPr>
          <w:rFonts w:hint="cs"/>
          <w:rtl/>
        </w:rPr>
        <w:t xml:space="preserve"> نفر فغلب عليه ج</w:t>
      </w:r>
      <w:r w:rsidR="00DC07AB">
        <w:rPr>
          <w:rFonts w:hint="cs"/>
          <w:rtl/>
        </w:rPr>
        <w:t>َ</w:t>
      </w:r>
      <w:r w:rsidR="00CC3123">
        <w:rPr>
          <w:rFonts w:hint="cs"/>
          <w:rtl/>
        </w:rPr>
        <w:t>زّار</w:t>
      </w:r>
      <w:r w:rsidR="00DC07AB">
        <w:rPr>
          <w:rFonts w:hint="cs"/>
          <w:rtl/>
        </w:rPr>
        <w:t>ُ</w:t>
      </w:r>
      <w:r w:rsidR="00CC3123">
        <w:rPr>
          <w:rFonts w:hint="cs"/>
          <w:rtl/>
        </w:rPr>
        <w:t>ها</w:t>
      </w:r>
      <w:r w:rsidR="00864EEE">
        <w:rPr>
          <w:rFonts w:hint="cs"/>
          <w:rtl/>
        </w:rPr>
        <w:t xml:space="preserve">، </w:t>
      </w:r>
      <w:r w:rsidR="00CC3123">
        <w:rPr>
          <w:rFonts w:hint="cs"/>
          <w:rtl/>
        </w:rPr>
        <w:t>فم</w:t>
      </w:r>
      <w:r w:rsidR="00DC07AB">
        <w:rPr>
          <w:rFonts w:hint="cs"/>
          <w:rtl/>
        </w:rPr>
        <w:t>َ</w:t>
      </w:r>
      <w:r w:rsidR="00CC3123">
        <w:rPr>
          <w:rFonts w:hint="cs"/>
          <w:rtl/>
        </w:rPr>
        <w:t>ن الآخر</w:t>
      </w:r>
      <w:r w:rsidR="009431ED">
        <w:rPr>
          <w:rFonts w:hint="cs"/>
          <w:rtl/>
        </w:rPr>
        <w:t>؟</w:t>
      </w:r>
      <w:r w:rsidR="00CC3123">
        <w:rPr>
          <w:rFonts w:hint="cs"/>
          <w:rtl/>
        </w:rPr>
        <w:t xml:space="preserve"> قال</w:t>
      </w:r>
      <w:r w:rsidR="00603FE9">
        <w:rPr>
          <w:rFonts w:hint="cs"/>
          <w:rtl/>
        </w:rPr>
        <w:t xml:space="preserve">: </w:t>
      </w:r>
      <w:r w:rsidR="00CC3123">
        <w:rPr>
          <w:rFonts w:hint="cs"/>
          <w:rtl/>
        </w:rPr>
        <w:t>الضحّاك بن قيس الف</w:t>
      </w:r>
      <w:r w:rsidR="00DC07AB">
        <w:rPr>
          <w:rFonts w:hint="cs"/>
          <w:rtl/>
        </w:rPr>
        <w:t>ِ</w:t>
      </w:r>
      <w:r w:rsidR="00CC3123">
        <w:rPr>
          <w:rFonts w:hint="cs"/>
          <w:rtl/>
        </w:rPr>
        <w:t>ه</w:t>
      </w:r>
      <w:r w:rsidR="00DC07AB">
        <w:rPr>
          <w:rFonts w:hint="cs"/>
          <w:rtl/>
        </w:rPr>
        <w:t>ْ</w:t>
      </w:r>
      <w:r w:rsidR="00CC3123">
        <w:rPr>
          <w:rFonts w:hint="cs"/>
          <w:rtl/>
        </w:rPr>
        <w:t>ري</w:t>
      </w:r>
      <w:r w:rsidR="001C4878">
        <w:rPr>
          <w:rFonts w:hint="cs"/>
          <w:rtl/>
        </w:rPr>
        <w:t xml:space="preserve">. </w:t>
      </w:r>
      <w:r w:rsidR="00CC3123">
        <w:rPr>
          <w:rFonts w:hint="cs"/>
          <w:rtl/>
        </w:rPr>
        <w:t>قال</w:t>
      </w:r>
      <w:r w:rsidR="00603FE9">
        <w:rPr>
          <w:rFonts w:hint="cs"/>
          <w:rtl/>
        </w:rPr>
        <w:t xml:space="preserve">: </w:t>
      </w:r>
      <w:r w:rsidR="00CC3123">
        <w:rPr>
          <w:rFonts w:hint="cs"/>
          <w:rtl/>
        </w:rPr>
        <w:t>أما والله</w:t>
      </w:r>
      <w:r w:rsidR="00864EEE">
        <w:rPr>
          <w:rFonts w:hint="cs"/>
          <w:rtl/>
        </w:rPr>
        <w:t xml:space="preserve">، </w:t>
      </w:r>
      <w:r w:rsidR="00CC3123">
        <w:rPr>
          <w:rFonts w:hint="cs"/>
          <w:rtl/>
        </w:rPr>
        <w:t>لقد كان أبوه جيّد الأخذ لعسب التّيس</w:t>
      </w:r>
      <w:r w:rsidR="001C4878">
        <w:rPr>
          <w:rFonts w:hint="cs"/>
          <w:rtl/>
        </w:rPr>
        <w:t xml:space="preserve">. </w:t>
      </w:r>
      <w:r w:rsidR="009431ED">
        <w:rPr>
          <w:rFonts w:hint="cs"/>
          <w:rtl/>
        </w:rPr>
        <w:t>(</w:t>
      </w:r>
      <w:r w:rsidR="00CC3123">
        <w:rPr>
          <w:rFonts w:hint="cs"/>
          <w:rtl/>
        </w:rPr>
        <w:t>وفي شرح نهج البلاغة</w:t>
      </w:r>
      <w:r w:rsidR="00864EEE">
        <w:rPr>
          <w:rFonts w:hint="cs"/>
          <w:rtl/>
        </w:rPr>
        <w:t xml:space="preserve">، </w:t>
      </w:r>
      <w:r w:rsidR="00CC3123">
        <w:rPr>
          <w:rFonts w:hint="cs"/>
          <w:rtl/>
        </w:rPr>
        <w:t>للمعتزلي 1</w:t>
      </w:r>
      <w:r w:rsidR="00603FE9">
        <w:rPr>
          <w:rFonts w:hint="cs"/>
          <w:rtl/>
        </w:rPr>
        <w:t xml:space="preserve">: </w:t>
      </w:r>
      <w:r w:rsidR="00CC3123">
        <w:rPr>
          <w:rFonts w:hint="cs"/>
          <w:rtl/>
        </w:rPr>
        <w:t>157 و 2</w:t>
      </w:r>
      <w:r w:rsidR="00603FE9">
        <w:rPr>
          <w:rFonts w:hint="cs"/>
          <w:rtl/>
        </w:rPr>
        <w:t xml:space="preserve">: </w:t>
      </w:r>
      <w:r w:rsidR="00CC3123">
        <w:rPr>
          <w:rFonts w:hint="cs"/>
          <w:rtl/>
        </w:rPr>
        <w:t>124</w:t>
      </w:r>
      <w:r w:rsidR="00603FE9">
        <w:rPr>
          <w:rFonts w:hint="cs"/>
          <w:rtl/>
        </w:rPr>
        <w:t xml:space="preserve">: </w:t>
      </w:r>
      <w:r w:rsidR="00CC3123">
        <w:rPr>
          <w:rFonts w:hint="cs"/>
          <w:rtl/>
        </w:rPr>
        <w:t>أنّ قيساً أبا الضحّاك كان يبيع عسب الفحول</w:t>
      </w:r>
      <w:r w:rsidR="002C54F1">
        <w:rPr>
          <w:rFonts w:hint="cs"/>
          <w:rtl/>
        </w:rPr>
        <w:t xml:space="preserve"> - </w:t>
      </w:r>
      <w:r w:rsidR="00CC3123">
        <w:rPr>
          <w:rFonts w:hint="cs"/>
          <w:rtl/>
        </w:rPr>
        <w:t>أي ماؤه</w:t>
      </w:r>
      <w:r w:rsidR="002C54F1">
        <w:rPr>
          <w:rFonts w:hint="cs"/>
          <w:rtl/>
        </w:rPr>
        <w:t xml:space="preserve"> - </w:t>
      </w:r>
      <w:r w:rsidR="00CC3123">
        <w:rPr>
          <w:rFonts w:hint="cs"/>
          <w:rtl/>
        </w:rPr>
        <w:t>في الجاهليّة</w:t>
      </w:r>
      <w:r w:rsidR="001C4878">
        <w:rPr>
          <w:rFonts w:hint="cs"/>
          <w:rtl/>
        </w:rPr>
        <w:t xml:space="preserve">. </w:t>
      </w:r>
      <w:r w:rsidR="00CC3123">
        <w:rPr>
          <w:rFonts w:hint="cs"/>
          <w:rtl/>
        </w:rPr>
        <w:t>وفي أنساب الأشراف 2</w:t>
      </w:r>
      <w:r w:rsidR="00603FE9">
        <w:rPr>
          <w:rFonts w:hint="cs"/>
          <w:rtl/>
        </w:rPr>
        <w:t xml:space="preserve">: </w:t>
      </w:r>
      <w:r w:rsidR="00CC3123">
        <w:rPr>
          <w:rFonts w:hint="cs"/>
          <w:rtl/>
        </w:rPr>
        <w:t>332</w:t>
      </w:r>
      <w:r w:rsidR="00603FE9">
        <w:rPr>
          <w:rFonts w:hint="cs"/>
          <w:rtl/>
        </w:rPr>
        <w:t xml:space="preserve">: </w:t>
      </w:r>
      <w:r w:rsidR="00CC3123">
        <w:rPr>
          <w:rFonts w:hint="cs"/>
          <w:rtl/>
        </w:rPr>
        <w:t>كان أبوه من خاصي الق</w:t>
      </w:r>
      <w:r w:rsidR="00DC07AB">
        <w:rPr>
          <w:rFonts w:hint="cs"/>
          <w:rtl/>
        </w:rPr>
        <w:t>ِ</w:t>
      </w:r>
      <w:r w:rsidR="00CC3123">
        <w:rPr>
          <w:rFonts w:hint="cs"/>
          <w:rtl/>
        </w:rPr>
        <w:t>ر</w:t>
      </w:r>
      <w:r w:rsidR="00DC07AB">
        <w:rPr>
          <w:rFonts w:hint="cs"/>
          <w:rtl/>
        </w:rPr>
        <w:t>َ</w:t>
      </w:r>
      <w:r w:rsidR="00CC3123">
        <w:rPr>
          <w:rFonts w:hint="cs"/>
          <w:rtl/>
        </w:rPr>
        <w:t>دة</w:t>
      </w:r>
      <w:r w:rsidR="00864EEE">
        <w:rPr>
          <w:rFonts w:hint="cs"/>
          <w:rtl/>
        </w:rPr>
        <w:t xml:space="preserve">، </w:t>
      </w:r>
      <w:r w:rsidR="00CC3123">
        <w:rPr>
          <w:rFonts w:hint="cs"/>
          <w:rtl/>
        </w:rPr>
        <w:t>ما كان بمكّة أخصى لكلب</w:t>
      </w:r>
      <w:r w:rsidR="00DC07AB">
        <w:rPr>
          <w:rFonts w:hint="cs"/>
          <w:rtl/>
        </w:rPr>
        <w:t>ٍ</w:t>
      </w:r>
      <w:r w:rsidR="00CC3123">
        <w:rPr>
          <w:rFonts w:hint="cs"/>
          <w:rtl/>
        </w:rPr>
        <w:t xml:space="preserve"> أو قرد</w:t>
      </w:r>
      <w:r w:rsidR="00DC07AB">
        <w:rPr>
          <w:rFonts w:hint="cs"/>
          <w:rtl/>
        </w:rPr>
        <w:t>ٍ</w:t>
      </w:r>
      <w:r w:rsidR="00CC3123">
        <w:rPr>
          <w:rFonts w:hint="cs"/>
          <w:rtl/>
        </w:rPr>
        <w:t xml:space="preserve"> من أبيه</w:t>
      </w:r>
      <w:r w:rsidR="009431ED">
        <w:rPr>
          <w:rFonts w:hint="cs"/>
          <w:rtl/>
        </w:rPr>
        <w:t>)</w:t>
      </w:r>
      <w:r w:rsidR="001C4878">
        <w:rPr>
          <w:rFonts w:hint="cs"/>
          <w:rtl/>
        </w:rPr>
        <w:t xml:space="preserve">. </w:t>
      </w:r>
      <w:r w:rsidR="00CC3123">
        <w:rPr>
          <w:rFonts w:hint="cs"/>
          <w:rtl/>
        </w:rPr>
        <w:t>فمن هذا الآخر</w:t>
      </w:r>
      <w:r w:rsidR="009431ED">
        <w:rPr>
          <w:rFonts w:hint="cs"/>
          <w:rtl/>
        </w:rPr>
        <w:t>؟</w:t>
      </w:r>
      <w:r w:rsidR="00CC3123">
        <w:rPr>
          <w:rFonts w:hint="cs"/>
          <w:rtl/>
        </w:rPr>
        <w:t xml:space="preserve"> قال</w:t>
      </w:r>
      <w:r w:rsidR="00603FE9">
        <w:rPr>
          <w:rFonts w:hint="cs"/>
          <w:rtl/>
        </w:rPr>
        <w:t xml:space="preserve">: </w:t>
      </w:r>
      <w:r w:rsidR="00CC3123">
        <w:rPr>
          <w:rFonts w:hint="cs"/>
          <w:rtl/>
        </w:rPr>
        <w:t>أبو موسى الأشعري</w:t>
      </w:r>
      <w:r w:rsidR="001C4878">
        <w:rPr>
          <w:rFonts w:hint="cs"/>
          <w:rtl/>
        </w:rPr>
        <w:t xml:space="preserve">. </w:t>
      </w:r>
      <w:r w:rsidR="00CC3123">
        <w:rPr>
          <w:rFonts w:hint="cs"/>
          <w:rtl/>
        </w:rPr>
        <w:t>قال</w:t>
      </w:r>
      <w:r w:rsidR="00603FE9">
        <w:rPr>
          <w:rFonts w:hint="cs"/>
          <w:rtl/>
        </w:rPr>
        <w:t xml:space="preserve">: </w:t>
      </w:r>
      <w:r w:rsidR="00CC3123">
        <w:rPr>
          <w:rFonts w:hint="cs"/>
          <w:rtl/>
        </w:rPr>
        <w:t>هذا ابن المرّاقة</w:t>
      </w:r>
      <w:r w:rsidR="002C54F1">
        <w:rPr>
          <w:rFonts w:hint="cs"/>
          <w:rtl/>
        </w:rPr>
        <w:t xml:space="preserve"> - </w:t>
      </w:r>
      <w:r w:rsidR="00CC3123">
        <w:rPr>
          <w:rFonts w:hint="cs"/>
          <w:rtl/>
        </w:rPr>
        <w:t>مرّاقة</w:t>
      </w:r>
      <w:r w:rsidR="00603FE9">
        <w:rPr>
          <w:rFonts w:hint="cs"/>
          <w:rtl/>
        </w:rPr>
        <w:t xml:space="preserve">: </w:t>
      </w:r>
      <w:r w:rsidR="00CC3123">
        <w:rPr>
          <w:rFonts w:hint="cs"/>
          <w:rtl/>
        </w:rPr>
        <w:t>خارجيّة</w:t>
      </w:r>
      <w:r w:rsidR="00864EEE">
        <w:rPr>
          <w:rFonts w:hint="cs"/>
          <w:rtl/>
        </w:rPr>
        <w:t xml:space="preserve">، </w:t>
      </w:r>
      <w:r w:rsidR="00CC3123">
        <w:rPr>
          <w:rFonts w:hint="cs"/>
          <w:rtl/>
        </w:rPr>
        <w:t>أو مغنّية</w:t>
      </w:r>
      <w:r w:rsidR="002C54F1">
        <w:rPr>
          <w:rFonts w:hint="cs"/>
          <w:rtl/>
        </w:rPr>
        <w:t xml:space="preserve"> -</w:t>
      </w:r>
      <w:r w:rsidR="00864EEE">
        <w:rPr>
          <w:rFonts w:hint="cs"/>
          <w:rtl/>
        </w:rPr>
        <w:t xml:space="preserve">، </w:t>
      </w:r>
      <w:r w:rsidR="00CC3123">
        <w:rPr>
          <w:rFonts w:hint="cs"/>
          <w:rtl/>
        </w:rPr>
        <w:t>فلمّا هذا الآخر</w:t>
      </w:r>
      <w:r w:rsidR="009431ED">
        <w:rPr>
          <w:rFonts w:hint="cs"/>
          <w:rtl/>
        </w:rPr>
        <w:t>؟</w:t>
      </w:r>
      <w:r w:rsidR="00CC3123">
        <w:rPr>
          <w:rFonts w:hint="cs"/>
          <w:rtl/>
        </w:rPr>
        <w:t xml:space="preserve"> قال</w:t>
      </w:r>
      <w:r w:rsidR="00603FE9">
        <w:rPr>
          <w:rFonts w:hint="cs"/>
          <w:rtl/>
        </w:rPr>
        <w:t xml:space="preserve">: </w:t>
      </w:r>
      <w:r w:rsidR="00CC3123">
        <w:rPr>
          <w:rFonts w:hint="cs"/>
          <w:rtl/>
        </w:rPr>
        <w:t>أبو موسى الأشعري</w:t>
      </w:r>
      <w:r w:rsidR="001C4878">
        <w:rPr>
          <w:rFonts w:hint="cs"/>
          <w:rtl/>
        </w:rPr>
        <w:t xml:space="preserve">. </w:t>
      </w:r>
      <w:r w:rsidR="00CC3123">
        <w:rPr>
          <w:rFonts w:hint="cs"/>
          <w:rtl/>
        </w:rPr>
        <w:t>قال</w:t>
      </w:r>
      <w:r w:rsidR="00603FE9">
        <w:rPr>
          <w:rFonts w:hint="cs"/>
          <w:rtl/>
        </w:rPr>
        <w:t xml:space="preserve">: </w:t>
      </w:r>
      <w:r w:rsidR="00CC3123">
        <w:rPr>
          <w:rFonts w:hint="cs"/>
          <w:rtl/>
        </w:rPr>
        <w:t>هذا ابن</w:t>
      </w:r>
      <w:r w:rsidR="00DC07AB">
        <w:rPr>
          <w:rFonts w:hint="cs"/>
          <w:rtl/>
        </w:rPr>
        <w:t>ُ</w:t>
      </w:r>
      <w:r w:rsidR="00CC3123">
        <w:rPr>
          <w:rFonts w:hint="cs"/>
          <w:rtl/>
        </w:rPr>
        <w:t xml:space="preserve"> ال</w:t>
      </w:r>
      <w:r w:rsidR="00DC07AB">
        <w:rPr>
          <w:rFonts w:hint="cs"/>
          <w:rtl/>
        </w:rPr>
        <w:t>ـ</w:t>
      </w:r>
      <w:r w:rsidR="00CC3123">
        <w:rPr>
          <w:rFonts w:hint="cs"/>
          <w:rtl/>
        </w:rPr>
        <w:t>م</w:t>
      </w:r>
      <w:r w:rsidR="00DC07AB">
        <w:rPr>
          <w:rFonts w:hint="cs"/>
          <w:rtl/>
        </w:rPr>
        <w:t>َ</w:t>
      </w:r>
      <w:r w:rsidR="00CC3123">
        <w:rPr>
          <w:rFonts w:hint="cs"/>
          <w:rtl/>
        </w:rPr>
        <w:t>رّاقة</w:t>
      </w:r>
      <w:r w:rsidR="002C54F1">
        <w:rPr>
          <w:rFonts w:hint="cs"/>
          <w:rtl/>
        </w:rPr>
        <w:t xml:space="preserve"> - </w:t>
      </w:r>
      <w:r w:rsidR="00CC3123">
        <w:rPr>
          <w:rFonts w:hint="cs"/>
          <w:rtl/>
        </w:rPr>
        <w:t>مرّاقة</w:t>
      </w:r>
      <w:r w:rsidR="00603FE9">
        <w:rPr>
          <w:rFonts w:hint="cs"/>
          <w:rtl/>
        </w:rPr>
        <w:t xml:space="preserve">: </w:t>
      </w:r>
      <w:r w:rsidR="00CC3123">
        <w:rPr>
          <w:rFonts w:hint="cs"/>
          <w:rtl/>
        </w:rPr>
        <w:t>خارجيّة</w:t>
      </w:r>
      <w:r w:rsidR="00864EEE">
        <w:rPr>
          <w:rFonts w:hint="cs"/>
          <w:rtl/>
        </w:rPr>
        <w:t xml:space="preserve">، </w:t>
      </w:r>
      <w:r w:rsidR="00CC3123">
        <w:rPr>
          <w:rFonts w:hint="cs"/>
          <w:rtl/>
        </w:rPr>
        <w:t>أو مغنّية</w:t>
      </w:r>
      <w:r w:rsidR="002C54F1">
        <w:rPr>
          <w:rFonts w:hint="cs"/>
          <w:rtl/>
        </w:rPr>
        <w:t xml:space="preserve"> -</w:t>
      </w:r>
      <w:r w:rsidR="00864EEE">
        <w:rPr>
          <w:rFonts w:hint="cs"/>
          <w:rtl/>
        </w:rPr>
        <w:t xml:space="preserve">، </w:t>
      </w:r>
      <w:r w:rsidR="00CC3123">
        <w:rPr>
          <w:rFonts w:hint="cs"/>
          <w:rtl/>
        </w:rPr>
        <w:t>فلمّا رأى معاوية أنّه قد أغضب ج</w:t>
      </w:r>
      <w:r w:rsidR="00DC07AB">
        <w:rPr>
          <w:rFonts w:hint="cs"/>
          <w:rtl/>
        </w:rPr>
        <w:t>ُ</w:t>
      </w:r>
      <w:r w:rsidR="00CC3123">
        <w:rPr>
          <w:rFonts w:hint="cs"/>
          <w:rtl/>
        </w:rPr>
        <w:t>ل</w:t>
      </w:r>
      <w:r w:rsidR="00DC07AB">
        <w:rPr>
          <w:rFonts w:hint="cs"/>
          <w:rtl/>
        </w:rPr>
        <w:t>َ</w:t>
      </w:r>
      <w:r w:rsidR="00CC3123">
        <w:rPr>
          <w:rFonts w:hint="cs"/>
          <w:rtl/>
        </w:rPr>
        <w:t>ساء</w:t>
      </w:r>
      <w:r w:rsidR="00DC07AB">
        <w:rPr>
          <w:rFonts w:hint="cs"/>
          <w:rtl/>
        </w:rPr>
        <w:t>َ</w:t>
      </w:r>
      <w:r w:rsidR="00CC3123">
        <w:rPr>
          <w:rFonts w:hint="cs"/>
          <w:rtl/>
        </w:rPr>
        <w:t>ه</w:t>
      </w:r>
      <w:r w:rsidR="00603FE9">
        <w:rPr>
          <w:rFonts w:hint="cs"/>
          <w:rtl/>
        </w:rPr>
        <w:t xml:space="preserve">؛ </w:t>
      </w:r>
      <w:r w:rsidR="00CC3123">
        <w:rPr>
          <w:rFonts w:hint="cs"/>
          <w:rtl/>
        </w:rPr>
        <w:t>قال</w:t>
      </w:r>
      <w:r w:rsidR="00603FE9">
        <w:rPr>
          <w:rFonts w:hint="cs"/>
          <w:rtl/>
        </w:rPr>
        <w:t xml:space="preserve">: </w:t>
      </w:r>
      <w:r w:rsidR="00CC3123">
        <w:rPr>
          <w:rFonts w:hint="cs"/>
          <w:rtl/>
        </w:rPr>
        <w:t>يا أبا يزيد</w:t>
      </w:r>
      <w:r w:rsidR="00864EEE">
        <w:rPr>
          <w:rFonts w:hint="cs"/>
          <w:rtl/>
        </w:rPr>
        <w:t xml:space="preserve">، </w:t>
      </w:r>
      <w:r w:rsidR="00CC3123">
        <w:rPr>
          <w:rFonts w:hint="cs"/>
          <w:rtl/>
        </w:rPr>
        <w:t>ما تقول فيّ</w:t>
      </w:r>
      <w:r w:rsidR="009431ED">
        <w:rPr>
          <w:rFonts w:hint="cs"/>
          <w:rtl/>
        </w:rPr>
        <w:t>؟</w:t>
      </w:r>
      <w:r w:rsidR="00CC3123">
        <w:rPr>
          <w:rFonts w:hint="cs"/>
          <w:rtl/>
        </w:rPr>
        <w:t xml:space="preserve"> قال</w:t>
      </w:r>
      <w:r w:rsidR="00603FE9">
        <w:rPr>
          <w:rFonts w:hint="cs"/>
          <w:rtl/>
        </w:rPr>
        <w:t xml:space="preserve">: </w:t>
      </w:r>
      <w:r w:rsidR="00CC3123">
        <w:rPr>
          <w:rFonts w:hint="cs"/>
          <w:rtl/>
        </w:rPr>
        <w:t>د</w:t>
      </w:r>
      <w:r w:rsidR="00DC07AB">
        <w:rPr>
          <w:rFonts w:hint="cs"/>
          <w:rtl/>
        </w:rPr>
        <w:t>َ</w:t>
      </w:r>
      <w:r w:rsidR="00CC3123">
        <w:rPr>
          <w:rFonts w:hint="cs"/>
          <w:rtl/>
        </w:rPr>
        <w:t>ع عنك</w:t>
      </w:r>
      <w:r w:rsidR="001C4878">
        <w:rPr>
          <w:rFonts w:hint="cs"/>
          <w:rtl/>
        </w:rPr>
        <w:t xml:space="preserve">. </w:t>
      </w:r>
      <w:r w:rsidR="00CC3123">
        <w:rPr>
          <w:rFonts w:hint="cs"/>
          <w:rtl/>
        </w:rPr>
        <w:t>قال</w:t>
      </w:r>
      <w:r w:rsidR="00603FE9">
        <w:rPr>
          <w:rFonts w:hint="cs"/>
          <w:rtl/>
        </w:rPr>
        <w:t xml:space="preserve">: </w:t>
      </w:r>
      <w:r w:rsidR="00CC3123">
        <w:rPr>
          <w:rFonts w:hint="cs"/>
          <w:rtl/>
        </w:rPr>
        <w:t>لتقولنّ</w:t>
      </w:r>
      <w:r w:rsidR="001C4878">
        <w:rPr>
          <w:rFonts w:hint="cs"/>
          <w:rtl/>
        </w:rPr>
        <w:t xml:space="preserve">. </w:t>
      </w:r>
      <w:r w:rsidR="00CC3123">
        <w:rPr>
          <w:rFonts w:hint="cs"/>
          <w:rtl/>
        </w:rPr>
        <w:t>قال</w:t>
      </w:r>
      <w:r w:rsidR="00603FE9">
        <w:rPr>
          <w:rFonts w:hint="cs"/>
          <w:rtl/>
        </w:rPr>
        <w:t xml:space="preserve">: </w:t>
      </w:r>
      <w:r w:rsidR="00CC3123">
        <w:rPr>
          <w:rFonts w:hint="cs"/>
          <w:rtl/>
        </w:rPr>
        <w:t>أتعرف حمامة</w:t>
      </w:r>
      <w:r w:rsidR="009431ED">
        <w:rPr>
          <w:rFonts w:hint="cs"/>
          <w:rtl/>
        </w:rPr>
        <w:t>؟</w:t>
      </w:r>
      <w:r w:rsidR="004A4E29">
        <w:rPr>
          <w:rFonts w:hint="cs"/>
          <w:rtl/>
        </w:rPr>
        <w:t xml:space="preserve">! </w:t>
      </w:r>
      <w:r w:rsidR="00CC3123">
        <w:rPr>
          <w:rFonts w:hint="cs"/>
          <w:rtl/>
        </w:rPr>
        <w:t>قال</w:t>
      </w:r>
      <w:r w:rsidR="00603FE9">
        <w:rPr>
          <w:rFonts w:hint="cs"/>
          <w:rtl/>
        </w:rPr>
        <w:t xml:space="preserve">: </w:t>
      </w:r>
      <w:r w:rsidR="00CC3123">
        <w:rPr>
          <w:rFonts w:hint="cs"/>
          <w:rtl/>
        </w:rPr>
        <w:t>وم</w:t>
      </w:r>
      <w:r w:rsidR="00DC07AB">
        <w:rPr>
          <w:rFonts w:hint="cs"/>
          <w:rtl/>
        </w:rPr>
        <w:t>َ</w:t>
      </w:r>
      <w:r w:rsidR="00CC3123">
        <w:rPr>
          <w:rFonts w:hint="cs"/>
          <w:rtl/>
        </w:rPr>
        <w:t>ن حمامة</w:t>
      </w:r>
      <w:r w:rsidR="009431ED">
        <w:rPr>
          <w:rFonts w:hint="cs"/>
          <w:rtl/>
        </w:rPr>
        <w:t>؟</w:t>
      </w:r>
      <w:r w:rsidR="00CC3123">
        <w:rPr>
          <w:rFonts w:hint="cs"/>
          <w:rtl/>
        </w:rPr>
        <w:t xml:space="preserve"> قال</w:t>
      </w:r>
      <w:r w:rsidR="00603FE9">
        <w:rPr>
          <w:rFonts w:hint="cs"/>
          <w:rtl/>
        </w:rPr>
        <w:t xml:space="preserve">: </w:t>
      </w:r>
      <w:r w:rsidR="00CC3123">
        <w:rPr>
          <w:rFonts w:hint="cs"/>
          <w:rtl/>
        </w:rPr>
        <w:t>أخبرتك</w:t>
      </w:r>
      <w:r w:rsidR="001C4878">
        <w:rPr>
          <w:rFonts w:hint="cs"/>
          <w:rtl/>
        </w:rPr>
        <w:t xml:space="preserve">. </w:t>
      </w:r>
      <w:r w:rsidR="00CC3123">
        <w:rPr>
          <w:rFonts w:hint="cs"/>
          <w:rtl/>
        </w:rPr>
        <w:t>ومضى عقيل</w:t>
      </w:r>
      <w:r w:rsidR="00864EEE">
        <w:rPr>
          <w:rFonts w:hint="cs"/>
          <w:rtl/>
        </w:rPr>
        <w:t xml:space="preserve">، </w:t>
      </w:r>
      <w:r w:rsidR="00CC3123">
        <w:rPr>
          <w:rFonts w:hint="cs"/>
          <w:rtl/>
        </w:rPr>
        <w:t>فأرسل معاوية إلى النسّابة فقال</w:t>
      </w:r>
      <w:r w:rsidR="00603FE9">
        <w:rPr>
          <w:rFonts w:hint="cs"/>
          <w:rtl/>
        </w:rPr>
        <w:t xml:space="preserve">: </w:t>
      </w:r>
      <w:r w:rsidR="00CC3123">
        <w:rPr>
          <w:rFonts w:hint="cs"/>
          <w:rtl/>
        </w:rPr>
        <w:t>أخبرني من حمامة</w:t>
      </w:r>
      <w:r w:rsidR="009431ED">
        <w:rPr>
          <w:rFonts w:hint="cs"/>
          <w:rtl/>
        </w:rPr>
        <w:t>؟</w:t>
      </w:r>
      <w:r w:rsidR="00CC3123">
        <w:rPr>
          <w:rFonts w:hint="cs"/>
          <w:rtl/>
        </w:rPr>
        <w:t xml:space="preserve"> قال</w:t>
      </w:r>
      <w:r w:rsidR="00603FE9">
        <w:rPr>
          <w:rFonts w:hint="cs"/>
          <w:rtl/>
        </w:rPr>
        <w:t xml:space="preserve">: </w:t>
      </w:r>
      <w:r w:rsidR="00CC3123">
        <w:rPr>
          <w:rFonts w:hint="cs"/>
          <w:rtl/>
        </w:rPr>
        <w:t>أعطني الأمان على نفسي وأهلي</w:t>
      </w:r>
      <w:r w:rsidR="004A4E29">
        <w:rPr>
          <w:rFonts w:hint="cs"/>
          <w:rtl/>
        </w:rPr>
        <w:t xml:space="preserve">! </w:t>
      </w:r>
      <w:r w:rsidR="001104C9">
        <w:rPr>
          <w:rFonts w:hint="cs"/>
          <w:rtl/>
        </w:rPr>
        <w:t>فأعطاه</w:t>
      </w:r>
      <w:r w:rsidR="00603FE9">
        <w:rPr>
          <w:rFonts w:hint="cs"/>
          <w:rtl/>
        </w:rPr>
        <w:t xml:space="preserve">؛ </w:t>
      </w:r>
      <w:r w:rsidR="001104C9">
        <w:rPr>
          <w:rFonts w:hint="cs"/>
          <w:rtl/>
        </w:rPr>
        <w:t>قال</w:t>
      </w:r>
      <w:r w:rsidR="00603FE9">
        <w:rPr>
          <w:rFonts w:hint="cs"/>
          <w:rtl/>
        </w:rPr>
        <w:t xml:space="preserve">: </w:t>
      </w:r>
      <w:r w:rsidR="001104C9">
        <w:rPr>
          <w:rFonts w:hint="cs"/>
          <w:rtl/>
        </w:rPr>
        <w:t>هي جدّتك وكان بغيّةً في الجاهليّة لها راية ت</w:t>
      </w:r>
      <w:r w:rsidR="00DC07AB">
        <w:rPr>
          <w:rFonts w:hint="cs"/>
          <w:rtl/>
        </w:rPr>
        <w:t>ُ</w:t>
      </w:r>
      <w:r w:rsidR="001104C9">
        <w:rPr>
          <w:rFonts w:hint="cs"/>
          <w:rtl/>
        </w:rPr>
        <w:t>ؤتى</w:t>
      </w:r>
      <w:r w:rsidR="001C4878">
        <w:rPr>
          <w:rFonts w:hint="cs"/>
          <w:rtl/>
        </w:rPr>
        <w:t xml:space="preserve">. </w:t>
      </w:r>
      <w:r w:rsidR="001104C9">
        <w:rPr>
          <w:rFonts w:hint="cs"/>
          <w:rtl/>
        </w:rPr>
        <w:t>قال أبوبكر بن زبين</w:t>
      </w:r>
      <w:r w:rsidR="001141B8">
        <w:rPr>
          <w:rFonts w:hint="cs"/>
          <w:rtl/>
        </w:rPr>
        <w:t>:</w:t>
      </w:r>
      <w:r w:rsidR="001104C9">
        <w:rPr>
          <w:rFonts w:hint="cs"/>
          <w:rtl/>
        </w:rPr>
        <w:t xml:space="preserve"> هي أمّ أم أبي سفيان </w:t>
      </w:r>
      <w:r w:rsidR="009431ED">
        <w:rPr>
          <w:rFonts w:hint="cs"/>
          <w:rtl/>
        </w:rPr>
        <w:t>(</w:t>
      </w:r>
      <w:r w:rsidR="001104C9">
        <w:rPr>
          <w:rFonts w:hint="cs"/>
          <w:rtl/>
        </w:rPr>
        <w:t>كتاب الغارات</w:t>
      </w:r>
      <w:r w:rsidR="00864EEE">
        <w:rPr>
          <w:rFonts w:hint="cs"/>
          <w:rtl/>
        </w:rPr>
        <w:t xml:space="preserve">، </w:t>
      </w:r>
      <w:r w:rsidR="001104C9">
        <w:rPr>
          <w:rFonts w:hint="cs"/>
          <w:rtl/>
        </w:rPr>
        <w:t>للثقفي 2</w:t>
      </w:r>
      <w:r w:rsidR="00603FE9">
        <w:rPr>
          <w:rFonts w:hint="cs"/>
          <w:rtl/>
        </w:rPr>
        <w:t xml:space="preserve">: </w:t>
      </w:r>
      <w:r w:rsidR="001104C9">
        <w:rPr>
          <w:rFonts w:hint="cs"/>
          <w:rtl/>
        </w:rPr>
        <w:t>64</w:t>
      </w:r>
      <w:r w:rsidR="002C54F1">
        <w:rPr>
          <w:rFonts w:hint="cs"/>
          <w:rtl/>
        </w:rPr>
        <w:t xml:space="preserve"> - </w:t>
      </w:r>
      <w:r w:rsidR="001104C9">
        <w:rPr>
          <w:rFonts w:hint="cs"/>
          <w:rtl/>
        </w:rPr>
        <w:t>65</w:t>
      </w:r>
      <w:r w:rsidR="009431ED">
        <w:rPr>
          <w:rFonts w:hint="cs"/>
          <w:rtl/>
        </w:rPr>
        <w:t>)</w:t>
      </w:r>
      <w:r w:rsidR="001C4878">
        <w:rPr>
          <w:rFonts w:hint="cs"/>
          <w:rtl/>
        </w:rPr>
        <w:t xml:space="preserve">. </w:t>
      </w:r>
      <w:r w:rsidR="001104C9">
        <w:rPr>
          <w:rFonts w:hint="cs"/>
          <w:rtl/>
        </w:rPr>
        <w:t>وأضاف في شرح نهج البلاغة 2</w:t>
      </w:r>
      <w:r w:rsidR="00603FE9">
        <w:rPr>
          <w:rFonts w:hint="cs"/>
          <w:rtl/>
        </w:rPr>
        <w:t xml:space="preserve">: </w:t>
      </w:r>
      <w:r w:rsidR="001104C9">
        <w:rPr>
          <w:rFonts w:hint="cs"/>
          <w:rtl/>
        </w:rPr>
        <w:t>125</w:t>
      </w:r>
      <w:r w:rsidR="00603FE9">
        <w:rPr>
          <w:rFonts w:hint="cs"/>
          <w:rtl/>
        </w:rPr>
        <w:t xml:space="preserve">: </w:t>
      </w:r>
      <w:r w:rsidR="001104C9">
        <w:rPr>
          <w:rFonts w:hint="cs"/>
          <w:rtl/>
        </w:rPr>
        <w:t>فقال معاوية</w:t>
      </w:r>
      <w:r w:rsidR="00603FE9">
        <w:rPr>
          <w:rFonts w:hint="cs"/>
          <w:rtl/>
        </w:rPr>
        <w:t xml:space="preserve">: </w:t>
      </w:r>
      <w:r w:rsidR="001104C9">
        <w:rPr>
          <w:rFonts w:hint="cs"/>
          <w:rtl/>
        </w:rPr>
        <w:t>قد ساويتكم وزدت عليكم فلا تغضبوا</w:t>
      </w:r>
      <w:r w:rsidR="001C4878">
        <w:rPr>
          <w:rFonts w:hint="cs"/>
          <w:rtl/>
        </w:rPr>
        <w:t xml:space="preserve">. </w:t>
      </w:r>
    </w:p>
    <w:p w:rsidR="001104C9" w:rsidRDefault="001104C9" w:rsidP="00DC1E43">
      <w:pPr>
        <w:pStyle w:val="libFootnote0"/>
        <w:rPr>
          <w:rtl/>
        </w:rPr>
      </w:pPr>
      <w:r>
        <w:rPr>
          <w:rFonts w:hint="cs"/>
          <w:rtl/>
        </w:rPr>
        <w:t>إنّ عقيل نسّابة معروف</w:t>
      </w:r>
      <w:r w:rsidR="00864EEE">
        <w:rPr>
          <w:rFonts w:hint="cs"/>
          <w:rtl/>
        </w:rPr>
        <w:t xml:space="preserve">، </w:t>
      </w:r>
      <w:r>
        <w:rPr>
          <w:rFonts w:hint="cs"/>
          <w:rtl/>
        </w:rPr>
        <w:t>وعالم بمساوئ الأفراد والقبائل</w:t>
      </w:r>
      <w:r w:rsidR="00864EEE">
        <w:rPr>
          <w:rFonts w:hint="cs"/>
          <w:rtl/>
        </w:rPr>
        <w:t xml:space="preserve">، </w:t>
      </w:r>
      <w:r>
        <w:rPr>
          <w:rFonts w:hint="cs"/>
          <w:rtl/>
        </w:rPr>
        <w:t>وهو لم يأت</w:t>
      </w:r>
      <w:r w:rsidR="00DC07AB">
        <w:rPr>
          <w:rFonts w:hint="cs"/>
          <w:rtl/>
        </w:rPr>
        <w:t>ِ</w:t>
      </w:r>
      <w:r>
        <w:rPr>
          <w:rFonts w:hint="cs"/>
          <w:rtl/>
        </w:rPr>
        <w:t xml:space="preserve"> ابن هند من أمّه لمعرفته أنّ أمرها معلوم للجميع</w:t>
      </w:r>
      <w:r w:rsidR="00864EEE">
        <w:rPr>
          <w:rFonts w:hint="cs"/>
          <w:rtl/>
        </w:rPr>
        <w:t xml:space="preserve">، </w:t>
      </w:r>
      <w:r>
        <w:rPr>
          <w:rFonts w:hint="cs"/>
          <w:rtl/>
        </w:rPr>
        <w:t>فذهب إلى المجهول لهم</w:t>
      </w:r>
      <w:r w:rsidR="00603FE9">
        <w:rPr>
          <w:rFonts w:hint="cs"/>
          <w:rtl/>
        </w:rPr>
        <w:t xml:space="preserve">: </w:t>
      </w:r>
      <w:r>
        <w:rPr>
          <w:rFonts w:hint="cs"/>
          <w:rtl/>
        </w:rPr>
        <w:t>ح</w:t>
      </w:r>
      <w:r w:rsidR="00DC07AB">
        <w:rPr>
          <w:rFonts w:hint="cs"/>
          <w:rtl/>
        </w:rPr>
        <w:t>َ</w:t>
      </w:r>
      <w:r>
        <w:rPr>
          <w:rFonts w:hint="cs"/>
          <w:rtl/>
        </w:rPr>
        <w:t>مامة جدّة ربيب معاوية</w:t>
      </w:r>
      <w:r w:rsidR="001C4878">
        <w:rPr>
          <w:rFonts w:hint="cs"/>
          <w:rtl/>
        </w:rPr>
        <w:t xml:space="preserve">. </w:t>
      </w:r>
      <w:r>
        <w:rPr>
          <w:rFonts w:hint="cs"/>
          <w:rtl/>
        </w:rPr>
        <w:t>تاريخ نتن</w:t>
      </w:r>
      <w:r w:rsidR="004A4E29">
        <w:rPr>
          <w:rFonts w:hint="cs"/>
          <w:rtl/>
        </w:rPr>
        <w:t xml:space="preserve">! </w:t>
      </w:r>
      <w:r>
        <w:rPr>
          <w:rFonts w:hint="cs"/>
          <w:rtl/>
        </w:rPr>
        <w:t>عاهات ومخازي وهنيئاً لخوارج ن</w:t>
      </w:r>
      <w:r w:rsidR="00DC07AB">
        <w:rPr>
          <w:rFonts w:hint="cs"/>
          <w:rtl/>
        </w:rPr>
        <w:t>َ</w:t>
      </w:r>
      <w:r>
        <w:rPr>
          <w:rFonts w:hint="cs"/>
          <w:rtl/>
        </w:rPr>
        <w:t>ج</w:t>
      </w:r>
      <w:r w:rsidR="00DC07AB">
        <w:rPr>
          <w:rFonts w:hint="cs"/>
          <w:rtl/>
        </w:rPr>
        <w:t>ْ</w:t>
      </w:r>
      <w:r>
        <w:rPr>
          <w:rFonts w:hint="cs"/>
          <w:rtl/>
        </w:rPr>
        <w:t>د وإعلامهم الكاذب الناصب</w:t>
      </w:r>
      <w:r w:rsidR="004A4E29">
        <w:rPr>
          <w:rFonts w:hint="cs"/>
          <w:rtl/>
        </w:rPr>
        <w:t xml:space="preserve">! </w:t>
      </w:r>
    </w:p>
    <w:p w:rsidR="001104C9" w:rsidRDefault="001104C9" w:rsidP="00DC1E43">
      <w:pPr>
        <w:pStyle w:val="libFootnote0"/>
        <w:rPr>
          <w:rtl/>
        </w:rPr>
      </w:pPr>
      <w:r>
        <w:rPr>
          <w:rFonts w:hint="cs"/>
          <w:rtl/>
        </w:rPr>
        <w:t>أروى تنشر مخازي الأبناء</w:t>
      </w:r>
      <w:r w:rsidR="004A4E29">
        <w:rPr>
          <w:rFonts w:hint="cs"/>
          <w:rtl/>
        </w:rPr>
        <w:t xml:space="preserve">! </w:t>
      </w:r>
    </w:p>
    <w:p w:rsidR="001104C9" w:rsidRDefault="001104C9" w:rsidP="00DC1E43">
      <w:pPr>
        <w:pStyle w:val="libFootnote0"/>
        <w:rPr>
          <w:rtl/>
        </w:rPr>
      </w:pPr>
      <w:r>
        <w:rPr>
          <w:rFonts w:hint="cs"/>
          <w:rtl/>
        </w:rPr>
        <w:t>عن أنس بن مالك قال</w:t>
      </w:r>
      <w:r w:rsidR="00603FE9">
        <w:rPr>
          <w:rFonts w:hint="cs"/>
          <w:rtl/>
        </w:rPr>
        <w:t xml:space="preserve">: </w:t>
      </w:r>
      <w:r>
        <w:rPr>
          <w:rFonts w:hint="cs"/>
          <w:rtl/>
        </w:rPr>
        <w:t>دخلت أروى بنت الحارث بن عبد المطّلب على معاوية بالموسم</w:t>
      </w:r>
      <w:r w:rsidR="00864EEE">
        <w:rPr>
          <w:rFonts w:hint="cs"/>
          <w:rtl/>
        </w:rPr>
        <w:t xml:space="preserve">، </w:t>
      </w:r>
      <w:r>
        <w:rPr>
          <w:rFonts w:hint="cs"/>
          <w:rtl/>
        </w:rPr>
        <w:t>وهي عجوز كبيرة</w:t>
      </w:r>
      <w:r w:rsidR="00864EEE">
        <w:rPr>
          <w:rFonts w:hint="cs"/>
          <w:rtl/>
        </w:rPr>
        <w:t xml:space="preserve">، </w:t>
      </w:r>
      <w:r>
        <w:rPr>
          <w:rFonts w:hint="cs"/>
          <w:rtl/>
        </w:rPr>
        <w:t>فلمّا رآها قال</w:t>
      </w:r>
      <w:r w:rsidR="00603FE9">
        <w:rPr>
          <w:rFonts w:hint="cs"/>
          <w:rtl/>
        </w:rPr>
        <w:t xml:space="preserve">: </w:t>
      </w:r>
      <w:r>
        <w:rPr>
          <w:rFonts w:hint="cs"/>
          <w:rtl/>
        </w:rPr>
        <w:t>مرحباً بك</w:t>
      </w:r>
      <w:r w:rsidR="001124F7">
        <w:rPr>
          <w:rFonts w:hint="cs"/>
          <w:rtl/>
        </w:rPr>
        <w:t>ِ</w:t>
      </w:r>
      <w:r>
        <w:rPr>
          <w:rFonts w:hint="cs"/>
          <w:rtl/>
        </w:rPr>
        <w:t xml:space="preserve"> يا عمّة</w:t>
      </w:r>
      <w:r w:rsidR="00864EEE">
        <w:rPr>
          <w:rFonts w:hint="cs"/>
          <w:rtl/>
        </w:rPr>
        <w:t xml:space="preserve">، </w:t>
      </w:r>
      <w:r>
        <w:rPr>
          <w:rFonts w:hint="cs"/>
          <w:rtl/>
        </w:rPr>
        <w:t>كيف كنت</w:t>
      </w:r>
      <w:r w:rsidR="001124F7">
        <w:rPr>
          <w:rFonts w:hint="cs"/>
          <w:rtl/>
        </w:rPr>
        <w:t>ِ</w:t>
      </w:r>
      <w:r>
        <w:rPr>
          <w:rFonts w:hint="cs"/>
          <w:rtl/>
        </w:rPr>
        <w:t xml:space="preserve"> بعدنا</w:t>
      </w:r>
      <w:r w:rsidR="009431ED">
        <w:rPr>
          <w:rFonts w:hint="cs"/>
          <w:rtl/>
        </w:rPr>
        <w:t>؟</w:t>
      </w:r>
      <w:r>
        <w:rPr>
          <w:rFonts w:hint="cs"/>
          <w:rtl/>
        </w:rPr>
        <w:t xml:space="preserve"> قالت</w:t>
      </w:r>
      <w:r w:rsidR="00603FE9">
        <w:rPr>
          <w:rFonts w:hint="cs"/>
          <w:rtl/>
        </w:rPr>
        <w:t xml:space="preserve">: </w:t>
      </w:r>
      <w:r>
        <w:rPr>
          <w:rFonts w:hint="cs"/>
          <w:rtl/>
        </w:rPr>
        <w:t>كيف أنت</w:t>
      </w:r>
      <w:r w:rsidR="009431ED">
        <w:rPr>
          <w:rFonts w:hint="cs"/>
          <w:rtl/>
        </w:rPr>
        <w:t>؟</w:t>
      </w:r>
      <w:r w:rsidR="004A4E29">
        <w:rPr>
          <w:rFonts w:hint="cs"/>
          <w:rtl/>
        </w:rPr>
        <w:t xml:space="preserve">! </w:t>
      </w:r>
      <w:r>
        <w:rPr>
          <w:rFonts w:hint="cs"/>
          <w:rtl/>
        </w:rPr>
        <w:t>لقد كفرت</w:t>
      </w:r>
      <w:r w:rsidR="001124F7">
        <w:rPr>
          <w:rFonts w:hint="cs"/>
          <w:rtl/>
        </w:rPr>
        <w:t>َ</w:t>
      </w:r>
      <w:r>
        <w:rPr>
          <w:rFonts w:hint="cs"/>
          <w:rtl/>
        </w:rPr>
        <w:t xml:space="preserve"> يد</w:t>
      </w:r>
      <w:r w:rsidR="001124F7">
        <w:rPr>
          <w:rFonts w:hint="cs"/>
          <w:rtl/>
        </w:rPr>
        <w:t>َ</w:t>
      </w:r>
      <w:r>
        <w:rPr>
          <w:rFonts w:hint="cs"/>
          <w:rtl/>
        </w:rPr>
        <w:t xml:space="preserve"> النعمة وت</w:t>
      </w:r>
      <w:r w:rsidR="001124F7">
        <w:rPr>
          <w:rFonts w:hint="cs"/>
          <w:rtl/>
        </w:rPr>
        <w:t>َ</w:t>
      </w:r>
      <w:r>
        <w:rPr>
          <w:rFonts w:hint="cs"/>
          <w:rtl/>
        </w:rPr>
        <w:t>سمّيت بغير اسمك وأخذت غير حقّك</w:t>
      </w:r>
      <w:r w:rsidR="001C4878">
        <w:rPr>
          <w:rFonts w:hint="cs"/>
          <w:rtl/>
        </w:rPr>
        <w:t>.</w:t>
      </w:r>
      <w:r w:rsidR="009431ED">
        <w:rPr>
          <w:rFonts w:hint="cs"/>
          <w:rtl/>
        </w:rPr>
        <w:t>.</w:t>
      </w:r>
      <w:r>
        <w:rPr>
          <w:rFonts w:hint="cs"/>
          <w:rtl/>
        </w:rPr>
        <w:t>.</w:t>
      </w:r>
      <w:r w:rsidR="00864EEE">
        <w:rPr>
          <w:rFonts w:hint="cs"/>
          <w:rtl/>
        </w:rPr>
        <w:t xml:space="preserve">، </w:t>
      </w:r>
      <w:r>
        <w:rPr>
          <w:rFonts w:hint="cs"/>
          <w:rtl/>
        </w:rPr>
        <w:t xml:space="preserve">ولقد كفرتم بما جاء به محمّد </w:t>
      </w:r>
      <w:r w:rsidRPr="00121CAF">
        <w:rPr>
          <w:rStyle w:val="libFootnoteAlaemChar"/>
          <w:rFonts w:eastAsiaTheme="minorHAnsi"/>
          <w:rtl/>
        </w:rPr>
        <w:t>صلى‌الله‌عليه‌وآله‌وسلم</w:t>
      </w:r>
      <w:r w:rsidR="001C4878">
        <w:rPr>
          <w:rFonts w:hint="cs"/>
          <w:rtl/>
        </w:rPr>
        <w:t>.</w:t>
      </w:r>
      <w:r w:rsidR="009431ED">
        <w:rPr>
          <w:rFonts w:hint="cs"/>
          <w:rtl/>
        </w:rPr>
        <w:t>.</w:t>
      </w:r>
      <w:r>
        <w:rPr>
          <w:rFonts w:hint="cs"/>
          <w:rtl/>
        </w:rPr>
        <w:t>.</w:t>
      </w:r>
      <w:r w:rsidR="00864EEE">
        <w:rPr>
          <w:rFonts w:hint="cs"/>
          <w:rtl/>
        </w:rPr>
        <w:t xml:space="preserve">، </w:t>
      </w:r>
      <w:r>
        <w:rPr>
          <w:rFonts w:hint="cs"/>
          <w:rtl/>
        </w:rPr>
        <w:t>فلم ت</w:t>
      </w:r>
      <w:r w:rsidR="001124F7">
        <w:rPr>
          <w:rFonts w:hint="cs"/>
          <w:rtl/>
        </w:rPr>
        <w:t>ُ</w:t>
      </w:r>
      <w:r>
        <w:rPr>
          <w:rFonts w:hint="cs"/>
          <w:rtl/>
        </w:rPr>
        <w:t>بق</w:t>
      </w:r>
      <w:r w:rsidR="001124F7">
        <w:rPr>
          <w:rFonts w:hint="cs"/>
          <w:rtl/>
        </w:rPr>
        <w:t>ِ</w:t>
      </w:r>
      <w:r>
        <w:rPr>
          <w:rFonts w:hint="cs"/>
          <w:rtl/>
        </w:rPr>
        <w:t xml:space="preserve"> له من ذارية</w:t>
      </w:r>
      <w:r w:rsidR="001C4878">
        <w:rPr>
          <w:rFonts w:hint="cs"/>
          <w:rtl/>
        </w:rPr>
        <w:t xml:space="preserve">. </w:t>
      </w:r>
      <w:r>
        <w:rPr>
          <w:rFonts w:hint="cs"/>
          <w:rtl/>
        </w:rPr>
        <w:t>وكان آخر</w:t>
      </w:r>
      <w:r w:rsidR="001124F7">
        <w:rPr>
          <w:rFonts w:hint="cs"/>
          <w:rtl/>
        </w:rPr>
        <w:t>ُ</w:t>
      </w:r>
      <w:r>
        <w:rPr>
          <w:rFonts w:hint="cs"/>
          <w:rtl/>
        </w:rPr>
        <w:t xml:space="preserve"> كلامها</w:t>
      </w:r>
      <w:r w:rsidR="00603FE9">
        <w:rPr>
          <w:rFonts w:hint="cs"/>
          <w:rtl/>
        </w:rPr>
        <w:t xml:space="preserve">: </w:t>
      </w:r>
      <w:r w:rsidR="00350B63">
        <w:rPr>
          <w:rFonts w:hint="cs"/>
          <w:rtl/>
        </w:rPr>
        <w:t>وغايت</w:t>
      </w:r>
      <w:r w:rsidR="001124F7">
        <w:rPr>
          <w:rFonts w:hint="cs"/>
          <w:rtl/>
        </w:rPr>
        <w:t>ُ</w:t>
      </w:r>
      <w:r w:rsidR="00350B63">
        <w:rPr>
          <w:rFonts w:hint="cs"/>
          <w:rtl/>
        </w:rPr>
        <w:t>نا الجنّة</w:t>
      </w:r>
      <w:r w:rsidR="00864EEE">
        <w:rPr>
          <w:rFonts w:hint="cs"/>
          <w:rtl/>
        </w:rPr>
        <w:t xml:space="preserve">، </w:t>
      </w:r>
      <w:r w:rsidR="00350B63">
        <w:rPr>
          <w:rFonts w:hint="cs"/>
          <w:rtl/>
        </w:rPr>
        <w:t>وغايت</w:t>
      </w:r>
      <w:r w:rsidR="001124F7">
        <w:rPr>
          <w:rFonts w:hint="cs"/>
          <w:rtl/>
        </w:rPr>
        <w:t>ُ</w:t>
      </w:r>
      <w:r w:rsidR="00350B63">
        <w:rPr>
          <w:rFonts w:hint="cs"/>
          <w:rtl/>
        </w:rPr>
        <w:t>كم النار</w:t>
      </w:r>
      <w:r w:rsidR="004A4E29">
        <w:rPr>
          <w:rFonts w:hint="cs"/>
          <w:rtl/>
        </w:rPr>
        <w:t xml:space="preserve">! </w:t>
      </w:r>
    </w:p>
    <w:p w:rsidR="00350B63" w:rsidRDefault="00350B63" w:rsidP="00DC1E43">
      <w:pPr>
        <w:pStyle w:val="libFootnote0"/>
        <w:rPr>
          <w:rtl/>
        </w:rPr>
      </w:pPr>
      <w:r>
        <w:rPr>
          <w:rFonts w:hint="cs"/>
          <w:rtl/>
        </w:rPr>
        <w:t>قال ابن النابغة</w:t>
      </w:r>
      <w:r w:rsidR="00603FE9">
        <w:rPr>
          <w:rFonts w:hint="cs"/>
          <w:rtl/>
        </w:rPr>
        <w:t xml:space="preserve">: </w:t>
      </w:r>
      <w:r>
        <w:rPr>
          <w:rFonts w:hint="cs"/>
          <w:rtl/>
        </w:rPr>
        <w:t>أيّتها العجوز الضالّة</w:t>
      </w:r>
      <w:r w:rsidR="00864EEE">
        <w:rPr>
          <w:rFonts w:hint="cs"/>
          <w:rtl/>
        </w:rPr>
        <w:t xml:space="preserve">، </w:t>
      </w:r>
      <w:r>
        <w:rPr>
          <w:rFonts w:hint="cs"/>
          <w:rtl/>
        </w:rPr>
        <w:t>أقصري من قولك</w:t>
      </w:r>
      <w:r w:rsidR="00864EEE">
        <w:rPr>
          <w:rFonts w:hint="cs"/>
          <w:rtl/>
        </w:rPr>
        <w:t xml:space="preserve">، </w:t>
      </w:r>
      <w:r>
        <w:rPr>
          <w:rFonts w:hint="cs"/>
          <w:rtl/>
        </w:rPr>
        <w:t>وغ</w:t>
      </w:r>
      <w:r w:rsidR="001124F7">
        <w:rPr>
          <w:rFonts w:hint="cs"/>
          <w:rtl/>
        </w:rPr>
        <w:t>ُ</w:t>
      </w:r>
      <w:r>
        <w:rPr>
          <w:rFonts w:hint="cs"/>
          <w:rtl/>
        </w:rPr>
        <w:t>ضّي من ط</w:t>
      </w:r>
      <w:r w:rsidR="001124F7">
        <w:rPr>
          <w:rFonts w:hint="cs"/>
          <w:rtl/>
        </w:rPr>
        <w:t>َ</w:t>
      </w:r>
      <w:r>
        <w:rPr>
          <w:rFonts w:hint="cs"/>
          <w:rtl/>
        </w:rPr>
        <w:t>رفك</w:t>
      </w:r>
      <w:r w:rsidR="004A4E29">
        <w:rPr>
          <w:rFonts w:hint="cs"/>
          <w:rtl/>
        </w:rPr>
        <w:t xml:space="preserve">! </w:t>
      </w:r>
      <w:r>
        <w:rPr>
          <w:rFonts w:hint="cs"/>
          <w:rtl/>
        </w:rPr>
        <w:t>قالت</w:t>
      </w:r>
      <w:r w:rsidR="00603FE9">
        <w:rPr>
          <w:rFonts w:hint="cs"/>
          <w:rtl/>
        </w:rPr>
        <w:t xml:space="preserve">: </w:t>
      </w:r>
      <w:r>
        <w:rPr>
          <w:rFonts w:hint="cs"/>
          <w:rtl/>
        </w:rPr>
        <w:t>وم</w:t>
      </w:r>
      <w:r w:rsidR="001124F7">
        <w:rPr>
          <w:rFonts w:hint="cs"/>
          <w:rtl/>
        </w:rPr>
        <w:t>َ</w:t>
      </w:r>
      <w:r>
        <w:rPr>
          <w:rFonts w:hint="cs"/>
          <w:rtl/>
        </w:rPr>
        <w:t>ن أنت لا أ</w:t>
      </w:r>
      <w:r w:rsidR="001124F7">
        <w:rPr>
          <w:rFonts w:hint="cs"/>
          <w:rtl/>
        </w:rPr>
        <w:t>ُ</w:t>
      </w:r>
      <w:r>
        <w:rPr>
          <w:rFonts w:hint="cs"/>
          <w:rtl/>
        </w:rPr>
        <w:t>مّ</w:t>
      </w:r>
      <w:r w:rsidR="001124F7">
        <w:rPr>
          <w:rFonts w:hint="cs"/>
          <w:rtl/>
        </w:rPr>
        <w:t>َ</w:t>
      </w:r>
      <w:r>
        <w:rPr>
          <w:rFonts w:hint="cs"/>
          <w:rtl/>
        </w:rPr>
        <w:t xml:space="preserve"> لك</w:t>
      </w:r>
      <w:r w:rsidR="009431ED">
        <w:rPr>
          <w:rFonts w:hint="cs"/>
          <w:rtl/>
        </w:rPr>
        <w:t>؟</w:t>
      </w:r>
      <w:r w:rsidR="004A4E29">
        <w:rPr>
          <w:rFonts w:hint="cs"/>
          <w:rtl/>
        </w:rPr>
        <w:t xml:space="preserve">! </w:t>
      </w:r>
      <w:r>
        <w:rPr>
          <w:rFonts w:hint="cs"/>
          <w:rtl/>
        </w:rPr>
        <w:t>قال</w:t>
      </w:r>
      <w:r w:rsidR="00603FE9">
        <w:rPr>
          <w:rFonts w:hint="cs"/>
          <w:rtl/>
        </w:rPr>
        <w:t xml:space="preserve">: </w:t>
      </w:r>
      <w:r>
        <w:rPr>
          <w:rFonts w:hint="cs"/>
          <w:rtl/>
        </w:rPr>
        <w:t>عمرو بن العاص</w:t>
      </w:r>
      <w:r w:rsidR="001C4878">
        <w:rPr>
          <w:rFonts w:hint="cs"/>
          <w:rtl/>
        </w:rPr>
        <w:t xml:space="preserve">. </w:t>
      </w:r>
      <w:r>
        <w:rPr>
          <w:rFonts w:hint="cs"/>
          <w:rtl/>
        </w:rPr>
        <w:t>قالت</w:t>
      </w:r>
      <w:r w:rsidR="00603FE9">
        <w:rPr>
          <w:rFonts w:hint="cs"/>
          <w:rtl/>
        </w:rPr>
        <w:t xml:space="preserve">: </w:t>
      </w:r>
      <w:r>
        <w:rPr>
          <w:rFonts w:hint="cs"/>
          <w:rtl/>
        </w:rPr>
        <w:t>يا ابن اللّ</w:t>
      </w:r>
      <w:r w:rsidR="001124F7">
        <w:rPr>
          <w:rFonts w:hint="cs"/>
          <w:rtl/>
        </w:rPr>
        <w:t>َ</w:t>
      </w:r>
      <w:r>
        <w:rPr>
          <w:rFonts w:hint="cs"/>
          <w:rtl/>
        </w:rPr>
        <w:t>خناء النابغة [ اللّ</w:t>
      </w:r>
      <w:r w:rsidR="001124F7">
        <w:rPr>
          <w:rFonts w:hint="cs"/>
          <w:rtl/>
        </w:rPr>
        <w:t>َ</w:t>
      </w:r>
      <w:r>
        <w:rPr>
          <w:rFonts w:hint="cs"/>
          <w:rtl/>
        </w:rPr>
        <w:t>خناء</w:t>
      </w:r>
      <w:r w:rsidR="00603FE9">
        <w:rPr>
          <w:rFonts w:hint="cs"/>
          <w:rtl/>
        </w:rPr>
        <w:t xml:space="preserve">: </w:t>
      </w:r>
      <w:r>
        <w:rPr>
          <w:rFonts w:hint="cs"/>
          <w:rtl/>
        </w:rPr>
        <w:t>ال</w:t>
      </w:r>
      <w:r w:rsidR="001124F7">
        <w:rPr>
          <w:rFonts w:hint="cs"/>
          <w:rtl/>
        </w:rPr>
        <w:t>ـ</w:t>
      </w:r>
      <w:r>
        <w:rPr>
          <w:rFonts w:hint="cs"/>
          <w:rtl/>
        </w:rPr>
        <w:t>م</w:t>
      </w:r>
      <w:r w:rsidR="001124F7">
        <w:rPr>
          <w:rFonts w:hint="cs"/>
          <w:rtl/>
        </w:rPr>
        <w:t>ُ</w:t>
      </w:r>
      <w:r>
        <w:rPr>
          <w:rFonts w:hint="cs"/>
          <w:rtl/>
        </w:rPr>
        <w:t>نتنة الرائحة</w:t>
      </w:r>
      <w:r w:rsidR="00864EEE">
        <w:rPr>
          <w:rFonts w:hint="cs"/>
          <w:rtl/>
        </w:rPr>
        <w:t xml:space="preserve">، </w:t>
      </w:r>
      <w:r>
        <w:rPr>
          <w:rFonts w:hint="cs"/>
          <w:rtl/>
        </w:rPr>
        <w:t>والنابغة</w:t>
      </w:r>
      <w:r w:rsidR="00603FE9">
        <w:rPr>
          <w:rFonts w:hint="cs"/>
          <w:rtl/>
        </w:rPr>
        <w:t xml:space="preserve">: </w:t>
      </w:r>
      <w:r>
        <w:rPr>
          <w:rFonts w:hint="cs"/>
          <w:rtl/>
        </w:rPr>
        <w:t>الزانية ]</w:t>
      </w:r>
      <w:r w:rsidR="009431ED">
        <w:rPr>
          <w:rFonts w:hint="cs"/>
          <w:rtl/>
        </w:rPr>
        <w:t xml:space="preserve"> </w:t>
      </w:r>
      <w:r>
        <w:rPr>
          <w:rFonts w:hint="cs"/>
          <w:rtl/>
        </w:rPr>
        <w:t>أتكلّمني</w:t>
      </w:r>
      <w:r w:rsidR="004A4E29">
        <w:rPr>
          <w:rFonts w:hint="cs"/>
          <w:rtl/>
        </w:rPr>
        <w:t xml:space="preserve">! </w:t>
      </w:r>
      <w:r>
        <w:rPr>
          <w:rFonts w:hint="cs"/>
          <w:rtl/>
        </w:rPr>
        <w:t>إرب</w:t>
      </w:r>
      <w:r w:rsidR="001124F7">
        <w:rPr>
          <w:rFonts w:hint="cs"/>
          <w:rtl/>
        </w:rPr>
        <w:t>َ</w:t>
      </w:r>
      <w:r>
        <w:rPr>
          <w:rFonts w:hint="cs"/>
          <w:rtl/>
        </w:rPr>
        <w:t>ع</w:t>
      </w:r>
      <w:r w:rsidR="001124F7">
        <w:rPr>
          <w:rFonts w:hint="cs"/>
          <w:rtl/>
        </w:rPr>
        <w:t>ْ</w:t>
      </w:r>
      <w:r>
        <w:rPr>
          <w:rFonts w:hint="cs"/>
          <w:rtl/>
        </w:rPr>
        <w:t xml:space="preserve"> على ظ</w:t>
      </w:r>
      <w:r w:rsidR="001124F7">
        <w:rPr>
          <w:rFonts w:hint="cs"/>
          <w:rtl/>
        </w:rPr>
        <w:t>َ</w:t>
      </w:r>
      <w:r>
        <w:rPr>
          <w:rFonts w:hint="cs"/>
          <w:rtl/>
        </w:rPr>
        <w:t>ل</w:t>
      </w:r>
      <w:r w:rsidR="001124F7">
        <w:rPr>
          <w:rFonts w:hint="cs"/>
          <w:rtl/>
        </w:rPr>
        <w:t>ْ</w:t>
      </w:r>
      <w:r>
        <w:rPr>
          <w:rFonts w:hint="cs"/>
          <w:rtl/>
        </w:rPr>
        <w:t>ع</w:t>
      </w:r>
      <w:r w:rsidR="001124F7">
        <w:rPr>
          <w:rFonts w:hint="cs"/>
          <w:rtl/>
        </w:rPr>
        <w:t>ِ</w:t>
      </w:r>
      <w:r>
        <w:rPr>
          <w:rFonts w:hint="cs"/>
          <w:rtl/>
        </w:rPr>
        <w:t>ك واع</w:t>
      </w:r>
      <w:r w:rsidR="001124F7">
        <w:rPr>
          <w:rFonts w:hint="cs"/>
          <w:rtl/>
        </w:rPr>
        <w:t>ْ</w:t>
      </w:r>
      <w:r>
        <w:rPr>
          <w:rFonts w:hint="cs"/>
          <w:rtl/>
        </w:rPr>
        <w:t>ن</w:t>
      </w:r>
      <w:r w:rsidR="001124F7">
        <w:rPr>
          <w:rFonts w:hint="cs"/>
          <w:rtl/>
        </w:rPr>
        <w:t>ِ</w:t>
      </w:r>
      <w:r>
        <w:rPr>
          <w:rFonts w:hint="cs"/>
          <w:rtl/>
        </w:rPr>
        <w:t xml:space="preserve"> بشأن نفسك [ اربع</w:t>
      </w:r>
      <w:r w:rsidR="00603FE9">
        <w:rPr>
          <w:rFonts w:hint="cs"/>
          <w:rtl/>
        </w:rPr>
        <w:t xml:space="preserve">: </w:t>
      </w:r>
      <w:r>
        <w:rPr>
          <w:rFonts w:hint="cs"/>
          <w:rtl/>
        </w:rPr>
        <w:t>أق</w:t>
      </w:r>
      <w:r w:rsidR="001124F7">
        <w:rPr>
          <w:rFonts w:hint="cs"/>
          <w:rtl/>
        </w:rPr>
        <w:t>ِ</w:t>
      </w:r>
      <w:r>
        <w:rPr>
          <w:rFonts w:hint="cs"/>
          <w:rtl/>
        </w:rPr>
        <w:t>م</w:t>
      </w:r>
      <w:r w:rsidR="001C4878">
        <w:rPr>
          <w:rFonts w:hint="cs"/>
          <w:rtl/>
        </w:rPr>
        <w:t xml:space="preserve">. </w:t>
      </w:r>
      <w:r>
        <w:rPr>
          <w:rFonts w:hint="cs"/>
          <w:rtl/>
        </w:rPr>
        <w:t>والظّ</w:t>
      </w:r>
      <w:r w:rsidR="001124F7">
        <w:rPr>
          <w:rFonts w:hint="cs"/>
          <w:rtl/>
        </w:rPr>
        <w:t>َ</w:t>
      </w:r>
      <w:r>
        <w:rPr>
          <w:rFonts w:hint="cs"/>
          <w:rtl/>
        </w:rPr>
        <w:t>ل</w:t>
      </w:r>
      <w:r w:rsidR="001124F7">
        <w:rPr>
          <w:rFonts w:hint="cs"/>
          <w:rtl/>
        </w:rPr>
        <w:t>َ</w:t>
      </w:r>
      <w:r>
        <w:rPr>
          <w:rFonts w:hint="cs"/>
          <w:rtl/>
        </w:rPr>
        <w:t>ع</w:t>
      </w:r>
      <w:r w:rsidR="00603FE9">
        <w:rPr>
          <w:rFonts w:hint="cs"/>
          <w:rtl/>
        </w:rPr>
        <w:t xml:space="preserve">: </w:t>
      </w:r>
      <w:r>
        <w:rPr>
          <w:rFonts w:hint="cs"/>
          <w:rtl/>
        </w:rPr>
        <w:t>الع</w:t>
      </w:r>
      <w:r w:rsidR="001124F7">
        <w:rPr>
          <w:rFonts w:hint="cs"/>
          <w:rtl/>
        </w:rPr>
        <w:t>َ</w:t>
      </w:r>
      <w:r>
        <w:rPr>
          <w:rFonts w:hint="cs"/>
          <w:rtl/>
        </w:rPr>
        <w:t>ر</w:t>
      </w:r>
      <w:r w:rsidR="001124F7">
        <w:rPr>
          <w:rFonts w:hint="cs"/>
          <w:rtl/>
        </w:rPr>
        <w:t>َ</w:t>
      </w:r>
      <w:r>
        <w:rPr>
          <w:rFonts w:hint="cs"/>
          <w:rtl/>
        </w:rPr>
        <w:t>ج</w:t>
      </w:r>
      <w:r w:rsidR="001C4878">
        <w:rPr>
          <w:rFonts w:hint="cs"/>
          <w:rtl/>
        </w:rPr>
        <w:t xml:space="preserve">. </w:t>
      </w:r>
      <w:r>
        <w:rPr>
          <w:rFonts w:hint="cs"/>
          <w:rtl/>
        </w:rPr>
        <w:t>م</w:t>
      </w:r>
      <w:r w:rsidR="001124F7">
        <w:rPr>
          <w:rFonts w:hint="cs"/>
          <w:rtl/>
        </w:rPr>
        <w:t>َ</w:t>
      </w:r>
      <w:r>
        <w:rPr>
          <w:rFonts w:hint="cs"/>
          <w:rtl/>
        </w:rPr>
        <w:t>ث</w:t>
      </w:r>
      <w:r w:rsidR="001124F7">
        <w:rPr>
          <w:rFonts w:hint="cs"/>
          <w:rtl/>
        </w:rPr>
        <w:t>َ</w:t>
      </w:r>
      <w:r>
        <w:rPr>
          <w:rFonts w:hint="cs"/>
          <w:rtl/>
        </w:rPr>
        <w:t>ل ي</w:t>
      </w:r>
      <w:r w:rsidR="001124F7">
        <w:rPr>
          <w:rFonts w:hint="cs"/>
          <w:rtl/>
        </w:rPr>
        <w:t>ُ</w:t>
      </w:r>
      <w:r>
        <w:rPr>
          <w:rFonts w:hint="cs"/>
          <w:rtl/>
        </w:rPr>
        <w:t>ضرب ل</w:t>
      </w:r>
      <w:r w:rsidR="001124F7">
        <w:rPr>
          <w:rFonts w:hint="cs"/>
          <w:rtl/>
        </w:rPr>
        <w:t>ـ</w:t>
      </w:r>
      <w:r>
        <w:rPr>
          <w:rFonts w:hint="cs"/>
          <w:rtl/>
        </w:rPr>
        <w:t>م</w:t>
      </w:r>
      <w:r w:rsidR="001124F7">
        <w:rPr>
          <w:rFonts w:hint="cs"/>
          <w:rtl/>
        </w:rPr>
        <w:t>َ</w:t>
      </w:r>
      <w:r>
        <w:rPr>
          <w:rFonts w:hint="cs"/>
          <w:rtl/>
        </w:rPr>
        <w:t>ن عيوبه كثيرة</w:t>
      </w:r>
      <w:r w:rsidR="001C4878">
        <w:rPr>
          <w:rFonts w:hint="cs"/>
          <w:rtl/>
        </w:rPr>
        <w:t xml:space="preserve">. </w:t>
      </w:r>
      <w:r>
        <w:rPr>
          <w:rFonts w:hint="cs"/>
          <w:rtl/>
        </w:rPr>
        <w:t>وهو منشغل عنها بغيره ]</w:t>
      </w:r>
      <w:r w:rsidR="00864EEE">
        <w:rPr>
          <w:rFonts w:hint="cs"/>
          <w:rtl/>
        </w:rPr>
        <w:t xml:space="preserve">، </w:t>
      </w:r>
      <w:r>
        <w:rPr>
          <w:rFonts w:hint="cs"/>
          <w:rtl/>
        </w:rPr>
        <w:t>فو الله ما أنت من قريش في اللّ</w:t>
      </w:r>
      <w:r w:rsidR="001124F7">
        <w:rPr>
          <w:rFonts w:hint="cs"/>
          <w:rtl/>
        </w:rPr>
        <w:t>ُ</w:t>
      </w:r>
      <w:r>
        <w:rPr>
          <w:rFonts w:hint="cs"/>
          <w:rtl/>
        </w:rPr>
        <w:t xml:space="preserve">باب من </w:t>
      </w:r>
    </w:p>
    <w:p w:rsidR="00350B63" w:rsidRDefault="00350B63" w:rsidP="009431ED">
      <w:pPr>
        <w:pStyle w:val="libNormal"/>
        <w:rPr>
          <w:rtl/>
        </w:rPr>
      </w:pPr>
      <w:r>
        <w:rPr>
          <w:rtl/>
        </w:rPr>
        <w:br w:type="page"/>
      </w:r>
    </w:p>
    <w:p w:rsidR="00350B63" w:rsidRDefault="00DC1E43" w:rsidP="008953DA">
      <w:pPr>
        <w:pStyle w:val="libFootnote0"/>
        <w:rPr>
          <w:rtl/>
        </w:rPr>
      </w:pPr>
      <w:r>
        <w:rPr>
          <w:rFonts w:hint="cs"/>
          <w:rtl/>
        </w:rPr>
        <w:t>ح</w:t>
      </w:r>
      <w:r w:rsidR="001124F7">
        <w:rPr>
          <w:rFonts w:hint="cs"/>
          <w:rtl/>
        </w:rPr>
        <w:t>َ</w:t>
      </w:r>
      <w:r>
        <w:rPr>
          <w:rFonts w:hint="cs"/>
          <w:rtl/>
        </w:rPr>
        <w:t>س</w:t>
      </w:r>
      <w:r w:rsidR="001124F7">
        <w:rPr>
          <w:rFonts w:hint="cs"/>
          <w:rtl/>
        </w:rPr>
        <w:t>َ</w:t>
      </w:r>
      <w:r>
        <w:rPr>
          <w:rFonts w:hint="cs"/>
          <w:rtl/>
        </w:rPr>
        <w:t>بها ولا كريم منصبها</w:t>
      </w:r>
      <w:r w:rsidR="00864EEE">
        <w:rPr>
          <w:rFonts w:hint="cs"/>
          <w:rtl/>
        </w:rPr>
        <w:t xml:space="preserve">، </w:t>
      </w:r>
      <w:r>
        <w:rPr>
          <w:rFonts w:hint="cs"/>
          <w:rtl/>
        </w:rPr>
        <w:t>ولقد ادّعاك ستّة من قريش وكلّ</w:t>
      </w:r>
      <w:r w:rsidR="001124F7">
        <w:rPr>
          <w:rFonts w:hint="cs"/>
          <w:rtl/>
        </w:rPr>
        <w:t>ُ</w:t>
      </w:r>
      <w:r>
        <w:rPr>
          <w:rFonts w:hint="cs"/>
          <w:rtl/>
        </w:rPr>
        <w:t>هم يزعم أنّه أبوك</w:t>
      </w:r>
      <w:r w:rsidR="00864EEE">
        <w:rPr>
          <w:rFonts w:hint="cs"/>
          <w:rtl/>
        </w:rPr>
        <w:t xml:space="preserve">، </w:t>
      </w:r>
      <w:r>
        <w:rPr>
          <w:rFonts w:hint="cs"/>
          <w:rtl/>
        </w:rPr>
        <w:t>ولقد رأيت</w:t>
      </w:r>
      <w:r w:rsidR="001124F7">
        <w:rPr>
          <w:rFonts w:hint="cs"/>
          <w:rtl/>
        </w:rPr>
        <w:t>ُ</w:t>
      </w:r>
      <w:r>
        <w:rPr>
          <w:rFonts w:hint="cs"/>
          <w:rtl/>
        </w:rPr>
        <w:t xml:space="preserve"> أ</w:t>
      </w:r>
      <w:r w:rsidR="001124F7">
        <w:rPr>
          <w:rFonts w:hint="cs"/>
          <w:rtl/>
        </w:rPr>
        <w:t>ُ</w:t>
      </w:r>
      <w:r>
        <w:rPr>
          <w:rFonts w:hint="cs"/>
          <w:rtl/>
        </w:rPr>
        <w:t>مّ</w:t>
      </w:r>
      <w:r w:rsidR="001124F7">
        <w:rPr>
          <w:rFonts w:hint="cs"/>
          <w:rtl/>
        </w:rPr>
        <w:t>َ</w:t>
      </w:r>
      <w:r>
        <w:rPr>
          <w:rFonts w:hint="cs"/>
          <w:rtl/>
        </w:rPr>
        <w:t>ك أيّام م</w:t>
      </w:r>
      <w:r w:rsidR="001124F7">
        <w:rPr>
          <w:rFonts w:hint="cs"/>
          <w:rtl/>
        </w:rPr>
        <w:t>ِ</w:t>
      </w:r>
      <w:r>
        <w:rPr>
          <w:rFonts w:hint="cs"/>
          <w:rtl/>
        </w:rPr>
        <w:t>نى بمكّة مع كلّ عبد</w:t>
      </w:r>
      <w:r w:rsidR="001124F7">
        <w:rPr>
          <w:rFonts w:hint="cs"/>
          <w:rtl/>
        </w:rPr>
        <w:t>ٍ</w:t>
      </w:r>
      <w:r>
        <w:rPr>
          <w:rFonts w:hint="cs"/>
          <w:rtl/>
        </w:rPr>
        <w:t xml:space="preserve"> عاهر</w:t>
      </w:r>
      <w:r w:rsidR="00864EEE">
        <w:rPr>
          <w:rFonts w:hint="cs"/>
          <w:rtl/>
        </w:rPr>
        <w:t xml:space="preserve">، </w:t>
      </w:r>
      <w:r>
        <w:rPr>
          <w:rFonts w:hint="cs"/>
          <w:rtl/>
        </w:rPr>
        <w:t>فأ</w:t>
      </w:r>
      <w:r w:rsidR="001124F7">
        <w:rPr>
          <w:rFonts w:hint="cs"/>
          <w:rtl/>
        </w:rPr>
        <w:t>ْ</w:t>
      </w:r>
      <w:r>
        <w:rPr>
          <w:rFonts w:hint="cs"/>
          <w:rtl/>
        </w:rPr>
        <w:t>ت</w:t>
      </w:r>
      <w:r w:rsidR="001124F7">
        <w:rPr>
          <w:rFonts w:hint="cs"/>
          <w:rtl/>
        </w:rPr>
        <w:t>َ</w:t>
      </w:r>
      <w:r>
        <w:rPr>
          <w:rFonts w:hint="cs"/>
          <w:rtl/>
        </w:rPr>
        <w:t>م</w:t>
      </w:r>
      <w:r w:rsidR="001124F7">
        <w:rPr>
          <w:rFonts w:hint="cs"/>
          <w:rtl/>
        </w:rPr>
        <w:t>َ</w:t>
      </w:r>
      <w:r>
        <w:rPr>
          <w:rFonts w:hint="cs"/>
          <w:rtl/>
        </w:rPr>
        <w:t>ّ بهم فإنّك بهم أشبه</w:t>
      </w:r>
      <w:r w:rsidR="001C4878">
        <w:rPr>
          <w:rFonts w:hint="cs"/>
          <w:rtl/>
        </w:rPr>
        <w:t xml:space="preserve">. </w:t>
      </w:r>
      <w:r>
        <w:rPr>
          <w:rFonts w:hint="cs"/>
          <w:rtl/>
        </w:rPr>
        <w:t>[ في العقد الفريد ]</w:t>
      </w:r>
      <w:r w:rsidR="00603FE9">
        <w:rPr>
          <w:rFonts w:hint="cs"/>
          <w:rtl/>
        </w:rPr>
        <w:t xml:space="preserve">: </w:t>
      </w:r>
      <w:r>
        <w:rPr>
          <w:rFonts w:hint="cs"/>
          <w:rtl/>
        </w:rPr>
        <w:t>ادّعاك خمسة كلّ</w:t>
      </w:r>
      <w:r w:rsidR="001124F7">
        <w:rPr>
          <w:rFonts w:hint="cs"/>
          <w:rtl/>
        </w:rPr>
        <w:t>ُ</w:t>
      </w:r>
      <w:r>
        <w:rPr>
          <w:rFonts w:hint="cs"/>
          <w:rtl/>
        </w:rPr>
        <w:t>هم يزعم أنّه أبوك</w:t>
      </w:r>
      <w:r w:rsidR="00864EEE">
        <w:rPr>
          <w:rFonts w:hint="cs"/>
          <w:rtl/>
        </w:rPr>
        <w:t xml:space="preserve">، </w:t>
      </w:r>
      <w:r>
        <w:rPr>
          <w:rFonts w:hint="cs"/>
          <w:rtl/>
        </w:rPr>
        <w:t>فس</w:t>
      </w:r>
      <w:r w:rsidR="001124F7">
        <w:rPr>
          <w:rFonts w:hint="cs"/>
          <w:rtl/>
        </w:rPr>
        <w:t>ُ</w:t>
      </w:r>
      <w:r>
        <w:rPr>
          <w:rFonts w:hint="cs"/>
          <w:rtl/>
        </w:rPr>
        <w:t>ئلت أمّك عنهم فقالت</w:t>
      </w:r>
      <w:r w:rsidR="00603FE9">
        <w:rPr>
          <w:rFonts w:hint="cs"/>
          <w:rtl/>
        </w:rPr>
        <w:t xml:space="preserve">: </w:t>
      </w:r>
      <w:r>
        <w:rPr>
          <w:rFonts w:hint="cs"/>
          <w:rtl/>
        </w:rPr>
        <w:t>كلّ</w:t>
      </w:r>
      <w:r w:rsidR="001124F7">
        <w:rPr>
          <w:rFonts w:hint="cs"/>
          <w:rtl/>
        </w:rPr>
        <w:t>ُ</w:t>
      </w:r>
      <w:r>
        <w:rPr>
          <w:rFonts w:hint="cs"/>
          <w:rtl/>
        </w:rPr>
        <w:t>هم أتاني</w:t>
      </w:r>
      <w:r w:rsidR="00864EEE">
        <w:rPr>
          <w:rFonts w:hint="cs"/>
          <w:rtl/>
        </w:rPr>
        <w:t xml:space="preserve">، </w:t>
      </w:r>
      <w:r>
        <w:rPr>
          <w:rFonts w:hint="cs"/>
          <w:rtl/>
        </w:rPr>
        <w:t>فانظروا أشب</w:t>
      </w:r>
      <w:r w:rsidR="001124F7">
        <w:rPr>
          <w:rFonts w:hint="cs"/>
          <w:rtl/>
        </w:rPr>
        <w:t>َ</w:t>
      </w:r>
      <w:r>
        <w:rPr>
          <w:rFonts w:hint="cs"/>
          <w:rtl/>
        </w:rPr>
        <w:t>ه</w:t>
      </w:r>
      <w:r w:rsidR="001124F7">
        <w:rPr>
          <w:rFonts w:hint="cs"/>
          <w:rtl/>
        </w:rPr>
        <w:t>َ</w:t>
      </w:r>
      <w:r>
        <w:rPr>
          <w:rFonts w:hint="cs"/>
          <w:rtl/>
        </w:rPr>
        <w:t>ه</w:t>
      </w:r>
      <w:r w:rsidR="001124F7">
        <w:rPr>
          <w:rFonts w:hint="cs"/>
          <w:rtl/>
        </w:rPr>
        <w:t>ُ</w:t>
      </w:r>
      <w:r>
        <w:rPr>
          <w:rFonts w:hint="cs"/>
          <w:rtl/>
        </w:rPr>
        <w:t>م فألح</w:t>
      </w:r>
      <w:r w:rsidR="001124F7">
        <w:rPr>
          <w:rFonts w:hint="cs"/>
          <w:rtl/>
        </w:rPr>
        <w:t>ِ</w:t>
      </w:r>
      <w:r>
        <w:rPr>
          <w:rFonts w:hint="cs"/>
          <w:rtl/>
        </w:rPr>
        <w:t>قوه به</w:t>
      </w:r>
      <w:r w:rsidR="00864EEE">
        <w:rPr>
          <w:rFonts w:hint="cs"/>
          <w:rtl/>
        </w:rPr>
        <w:t xml:space="preserve">، </w:t>
      </w:r>
      <w:r>
        <w:rPr>
          <w:rFonts w:hint="cs"/>
          <w:rtl/>
        </w:rPr>
        <w:t>فغلب عليك ش</w:t>
      </w:r>
      <w:r w:rsidR="001124F7">
        <w:rPr>
          <w:rFonts w:hint="cs"/>
          <w:rtl/>
        </w:rPr>
        <w:t>َ</w:t>
      </w:r>
      <w:r>
        <w:rPr>
          <w:rFonts w:hint="cs"/>
          <w:rtl/>
        </w:rPr>
        <w:t>ب</w:t>
      </w:r>
      <w:r w:rsidR="001124F7">
        <w:rPr>
          <w:rFonts w:hint="cs"/>
          <w:rtl/>
        </w:rPr>
        <w:t>َ</w:t>
      </w:r>
      <w:r>
        <w:rPr>
          <w:rFonts w:hint="cs"/>
          <w:rtl/>
        </w:rPr>
        <w:t>ه</w:t>
      </w:r>
      <w:r w:rsidR="001124F7">
        <w:rPr>
          <w:rFonts w:hint="cs"/>
          <w:rtl/>
        </w:rPr>
        <w:t>ُ</w:t>
      </w:r>
      <w:r>
        <w:rPr>
          <w:rFonts w:hint="cs"/>
          <w:rtl/>
        </w:rPr>
        <w:t xml:space="preserve"> العاص بن وائل فلح</w:t>
      </w:r>
      <w:r w:rsidR="001124F7">
        <w:rPr>
          <w:rFonts w:hint="cs"/>
          <w:rtl/>
        </w:rPr>
        <w:t>ِ</w:t>
      </w:r>
      <w:r>
        <w:rPr>
          <w:rFonts w:hint="cs"/>
          <w:rtl/>
        </w:rPr>
        <w:t>قت</w:t>
      </w:r>
      <w:r w:rsidR="001124F7">
        <w:rPr>
          <w:rFonts w:hint="cs"/>
          <w:rtl/>
        </w:rPr>
        <w:t>َ</w:t>
      </w:r>
      <w:r>
        <w:rPr>
          <w:rFonts w:hint="cs"/>
          <w:rtl/>
        </w:rPr>
        <w:t xml:space="preserve"> به</w:t>
      </w:r>
      <w:r w:rsidR="001C4878">
        <w:rPr>
          <w:rFonts w:hint="cs"/>
          <w:rtl/>
        </w:rPr>
        <w:t xml:space="preserve">. </w:t>
      </w:r>
    </w:p>
    <w:tbl>
      <w:tblPr>
        <w:tblStyle w:val="TableGrid"/>
        <w:bidiVisual/>
        <w:tblW w:w="4562" w:type="pct"/>
        <w:tblInd w:w="384" w:type="dxa"/>
        <w:tblLook w:val="01E0" w:firstRow="1" w:lastRow="1" w:firstColumn="1" w:lastColumn="1" w:noHBand="0" w:noVBand="0"/>
      </w:tblPr>
      <w:tblGrid>
        <w:gridCol w:w="3455"/>
        <w:gridCol w:w="271"/>
        <w:gridCol w:w="3387"/>
      </w:tblGrid>
      <w:tr w:rsidR="00DC1E43" w:rsidTr="00567D22">
        <w:trPr>
          <w:trHeight w:val="350"/>
        </w:trPr>
        <w:tc>
          <w:tcPr>
            <w:tcW w:w="3920" w:type="dxa"/>
            <w:shd w:val="clear" w:color="auto" w:fill="auto"/>
          </w:tcPr>
          <w:p w:rsidR="00DC1E43" w:rsidRDefault="00DC1E43" w:rsidP="008953DA">
            <w:pPr>
              <w:pStyle w:val="libFootnote0"/>
            </w:pPr>
            <w:r>
              <w:rPr>
                <w:rFonts w:hint="cs"/>
                <w:rtl/>
              </w:rPr>
              <w:t>إذا قالت ح</w:t>
            </w:r>
            <w:r w:rsidR="001124F7">
              <w:rPr>
                <w:rFonts w:hint="cs"/>
                <w:rtl/>
              </w:rPr>
              <w:t>َ</w:t>
            </w:r>
            <w:r>
              <w:rPr>
                <w:rFonts w:hint="cs"/>
                <w:rtl/>
              </w:rPr>
              <w:t>ذ</w:t>
            </w:r>
            <w:r w:rsidR="001124F7">
              <w:rPr>
                <w:rFonts w:hint="cs"/>
                <w:rtl/>
              </w:rPr>
              <w:t>َ</w:t>
            </w:r>
            <w:r>
              <w:rPr>
                <w:rFonts w:hint="cs"/>
                <w:rtl/>
              </w:rPr>
              <w:t>ام</w:t>
            </w:r>
            <w:r w:rsidR="001124F7">
              <w:rPr>
                <w:rFonts w:hint="cs"/>
                <w:rtl/>
              </w:rPr>
              <w:t>ِ</w:t>
            </w:r>
            <w:r>
              <w:rPr>
                <w:rFonts w:hint="cs"/>
                <w:rtl/>
              </w:rPr>
              <w:t xml:space="preserve"> فصدّقوها</w:t>
            </w:r>
            <w:r w:rsidRPr="00725071">
              <w:rPr>
                <w:rStyle w:val="libPoemTiniChar0"/>
                <w:rtl/>
              </w:rPr>
              <w:br/>
              <w:t> </w:t>
            </w:r>
          </w:p>
        </w:tc>
        <w:tc>
          <w:tcPr>
            <w:tcW w:w="279" w:type="dxa"/>
            <w:shd w:val="clear" w:color="auto" w:fill="auto"/>
          </w:tcPr>
          <w:p w:rsidR="00DC1E43" w:rsidRDefault="00DC1E43" w:rsidP="008953DA">
            <w:pPr>
              <w:pStyle w:val="libFootnote0"/>
              <w:rPr>
                <w:rtl/>
              </w:rPr>
            </w:pPr>
          </w:p>
        </w:tc>
        <w:tc>
          <w:tcPr>
            <w:tcW w:w="3881" w:type="dxa"/>
            <w:shd w:val="clear" w:color="auto" w:fill="auto"/>
          </w:tcPr>
          <w:p w:rsidR="00DC1E43" w:rsidRDefault="00DC1E43" w:rsidP="008953DA">
            <w:pPr>
              <w:pStyle w:val="libFootnote0"/>
            </w:pPr>
            <w:r>
              <w:rPr>
                <w:rFonts w:hint="cs"/>
                <w:rtl/>
              </w:rPr>
              <w:t>فإنّ القول</w:t>
            </w:r>
            <w:r w:rsidR="001124F7">
              <w:rPr>
                <w:rFonts w:hint="cs"/>
                <w:rtl/>
              </w:rPr>
              <w:t>َ</w:t>
            </w:r>
            <w:r>
              <w:rPr>
                <w:rFonts w:hint="cs"/>
                <w:rtl/>
              </w:rPr>
              <w:t xml:space="preserve"> ما قالت ح</w:t>
            </w:r>
            <w:r w:rsidR="001124F7">
              <w:rPr>
                <w:rFonts w:hint="cs"/>
                <w:rtl/>
              </w:rPr>
              <w:t>َ</w:t>
            </w:r>
            <w:r>
              <w:rPr>
                <w:rFonts w:hint="cs"/>
                <w:rtl/>
              </w:rPr>
              <w:t>ذام</w:t>
            </w:r>
            <w:r w:rsidR="001124F7">
              <w:rPr>
                <w:rFonts w:hint="cs"/>
                <w:rtl/>
              </w:rPr>
              <w:t>ِ</w:t>
            </w:r>
            <w:r w:rsidRPr="00725071">
              <w:rPr>
                <w:rStyle w:val="libPoemTiniChar0"/>
                <w:rtl/>
              </w:rPr>
              <w:br/>
              <w:t> </w:t>
            </w:r>
          </w:p>
        </w:tc>
      </w:tr>
    </w:tbl>
    <w:p w:rsidR="00DC1E43" w:rsidRDefault="00DC1E43" w:rsidP="008953DA">
      <w:pPr>
        <w:pStyle w:val="libFootnote0"/>
        <w:rPr>
          <w:rtl/>
        </w:rPr>
      </w:pPr>
      <w:r>
        <w:rPr>
          <w:rFonts w:hint="cs"/>
          <w:rtl/>
        </w:rPr>
        <w:t>ولقد قالت النبّاغة فصدّقوها فألحقوك بالعاص</w:t>
      </w:r>
      <w:r w:rsidR="001C4878">
        <w:rPr>
          <w:rFonts w:hint="cs"/>
          <w:rtl/>
        </w:rPr>
        <w:t xml:space="preserve">. </w:t>
      </w:r>
    </w:p>
    <w:p w:rsidR="00DC1E43" w:rsidRDefault="00DC1E43" w:rsidP="008953DA">
      <w:pPr>
        <w:pStyle w:val="libFootnote0"/>
        <w:rPr>
          <w:rtl/>
        </w:rPr>
      </w:pPr>
      <w:r>
        <w:rPr>
          <w:rFonts w:hint="cs"/>
          <w:rtl/>
        </w:rPr>
        <w:t>ونبحها ابن الزرقاء مروان فقال</w:t>
      </w:r>
      <w:r w:rsidR="00603FE9">
        <w:rPr>
          <w:rFonts w:hint="cs"/>
          <w:rtl/>
        </w:rPr>
        <w:t xml:space="preserve">: </w:t>
      </w:r>
      <w:r>
        <w:rPr>
          <w:rFonts w:hint="cs"/>
          <w:rtl/>
        </w:rPr>
        <w:t>أيّتها العجوز الضالّة</w:t>
      </w:r>
      <w:r w:rsidR="004A4E29">
        <w:rPr>
          <w:rFonts w:hint="cs"/>
          <w:rtl/>
        </w:rPr>
        <w:t xml:space="preserve">! </w:t>
      </w:r>
      <w:r>
        <w:rPr>
          <w:rFonts w:hint="cs"/>
          <w:rtl/>
        </w:rPr>
        <w:t>س</w:t>
      </w:r>
      <w:r w:rsidR="001124F7">
        <w:rPr>
          <w:rFonts w:hint="cs"/>
          <w:rtl/>
        </w:rPr>
        <w:t>ُ</w:t>
      </w:r>
      <w:r>
        <w:rPr>
          <w:rFonts w:hint="cs"/>
          <w:rtl/>
        </w:rPr>
        <w:t>لخ بصرك [ في نثر الدرّ</w:t>
      </w:r>
      <w:r w:rsidR="00603FE9">
        <w:rPr>
          <w:rFonts w:hint="cs"/>
          <w:rtl/>
        </w:rPr>
        <w:t xml:space="preserve">: </w:t>
      </w:r>
      <w:r>
        <w:rPr>
          <w:rFonts w:hint="cs"/>
          <w:rtl/>
        </w:rPr>
        <w:t>ساخ</w:t>
      </w:r>
      <w:r w:rsidR="001124F7">
        <w:rPr>
          <w:rFonts w:hint="cs"/>
          <w:rtl/>
        </w:rPr>
        <w:t>َ</w:t>
      </w:r>
      <w:r>
        <w:rPr>
          <w:rFonts w:hint="cs"/>
          <w:rtl/>
        </w:rPr>
        <w:t xml:space="preserve"> ] مع ذهاب عقلك</w:t>
      </w:r>
      <w:r w:rsidR="00864EEE">
        <w:rPr>
          <w:rFonts w:hint="cs"/>
          <w:rtl/>
        </w:rPr>
        <w:t xml:space="preserve">، </w:t>
      </w:r>
      <w:r>
        <w:rPr>
          <w:rFonts w:hint="cs"/>
          <w:rtl/>
        </w:rPr>
        <w:t>فلا يجوز شهادتك</w:t>
      </w:r>
      <w:r w:rsidR="001C4878">
        <w:rPr>
          <w:rFonts w:hint="cs"/>
          <w:rtl/>
        </w:rPr>
        <w:t xml:space="preserve">. </w:t>
      </w:r>
      <w:r>
        <w:rPr>
          <w:rFonts w:hint="cs"/>
          <w:rtl/>
        </w:rPr>
        <w:t>قالت</w:t>
      </w:r>
      <w:r w:rsidR="00603FE9">
        <w:rPr>
          <w:rFonts w:hint="cs"/>
          <w:rtl/>
        </w:rPr>
        <w:t xml:space="preserve">: </w:t>
      </w:r>
      <w:r>
        <w:rPr>
          <w:rFonts w:hint="cs"/>
          <w:rtl/>
        </w:rPr>
        <w:t>وأنت أيضاً يا ابن الزرقاء تتكلّم</w:t>
      </w:r>
      <w:r w:rsidR="009431ED">
        <w:rPr>
          <w:rFonts w:hint="cs"/>
          <w:rtl/>
        </w:rPr>
        <w:t>؟</w:t>
      </w:r>
      <w:r w:rsidR="004A4E29">
        <w:rPr>
          <w:rFonts w:hint="cs"/>
          <w:rtl/>
        </w:rPr>
        <w:t xml:space="preserve">! </w:t>
      </w:r>
      <w:r>
        <w:rPr>
          <w:rFonts w:hint="cs"/>
          <w:rtl/>
        </w:rPr>
        <w:t>فو الله لأنت</w:t>
      </w:r>
      <w:r w:rsidR="001124F7">
        <w:rPr>
          <w:rFonts w:hint="cs"/>
          <w:rtl/>
        </w:rPr>
        <w:t>َ</w:t>
      </w:r>
      <w:r>
        <w:rPr>
          <w:rFonts w:hint="cs"/>
          <w:rtl/>
        </w:rPr>
        <w:t xml:space="preserve"> إلى سفيان بن الحارث بن كلدة أشب</w:t>
      </w:r>
      <w:r w:rsidR="001124F7">
        <w:rPr>
          <w:rFonts w:hint="cs"/>
          <w:rtl/>
        </w:rPr>
        <w:t>َ</w:t>
      </w:r>
      <w:r>
        <w:rPr>
          <w:rFonts w:hint="cs"/>
          <w:rtl/>
        </w:rPr>
        <w:t>ه منك بالح</w:t>
      </w:r>
      <w:r w:rsidR="001124F7">
        <w:rPr>
          <w:rFonts w:hint="cs"/>
          <w:rtl/>
        </w:rPr>
        <w:t>َ</w:t>
      </w:r>
      <w:r>
        <w:rPr>
          <w:rFonts w:hint="cs"/>
          <w:rtl/>
        </w:rPr>
        <w:t>كم</w:t>
      </w:r>
      <w:r w:rsidR="00864EEE">
        <w:rPr>
          <w:rFonts w:hint="cs"/>
          <w:rtl/>
        </w:rPr>
        <w:t xml:space="preserve">، </w:t>
      </w:r>
      <w:r>
        <w:rPr>
          <w:rFonts w:hint="cs"/>
          <w:rtl/>
        </w:rPr>
        <w:t>وإنّك لش</w:t>
      </w:r>
      <w:r w:rsidR="001124F7">
        <w:rPr>
          <w:rFonts w:hint="cs"/>
          <w:rtl/>
        </w:rPr>
        <w:t>ْ</w:t>
      </w:r>
      <w:r>
        <w:rPr>
          <w:rFonts w:hint="cs"/>
          <w:rtl/>
        </w:rPr>
        <w:t>بهه</w:t>
      </w:r>
      <w:r w:rsidR="001124F7">
        <w:rPr>
          <w:rFonts w:hint="cs"/>
          <w:rtl/>
        </w:rPr>
        <w:t>ِ</w:t>
      </w:r>
      <w:r>
        <w:rPr>
          <w:rFonts w:hint="cs"/>
          <w:rtl/>
        </w:rPr>
        <w:t xml:space="preserve"> في ز</w:t>
      </w:r>
      <w:r w:rsidR="001124F7">
        <w:rPr>
          <w:rFonts w:hint="cs"/>
          <w:rtl/>
        </w:rPr>
        <w:t>ُ</w:t>
      </w:r>
      <w:r>
        <w:rPr>
          <w:rFonts w:hint="cs"/>
          <w:rtl/>
        </w:rPr>
        <w:t>رقة عين</w:t>
      </w:r>
      <w:r w:rsidR="001124F7">
        <w:rPr>
          <w:rFonts w:hint="cs"/>
          <w:rtl/>
        </w:rPr>
        <w:t>َ</w:t>
      </w:r>
      <w:r>
        <w:rPr>
          <w:rFonts w:hint="cs"/>
          <w:rtl/>
        </w:rPr>
        <w:t>يك وح</w:t>
      </w:r>
      <w:r w:rsidR="001124F7">
        <w:rPr>
          <w:rFonts w:hint="cs"/>
          <w:rtl/>
        </w:rPr>
        <w:t>ُ</w:t>
      </w:r>
      <w:r>
        <w:rPr>
          <w:rFonts w:hint="cs"/>
          <w:rtl/>
        </w:rPr>
        <w:t>مرة شعرك مع ق</w:t>
      </w:r>
      <w:r w:rsidR="001124F7">
        <w:rPr>
          <w:rFonts w:hint="cs"/>
          <w:rtl/>
        </w:rPr>
        <w:t>ِ</w:t>
      </w:r>
      <w:r>
        <w:rPr>
          <w:rFonts w:hint="cs"/>
          <w:rtl/>
        </w:rPr>
        <w:t>ص</w:t>
      </w:r>
      <w:r w:rsidR="001124F7">
        <w:rPr>
          <w:rFonts w:hint="cs"/>
          <w:rtl/>
        </w:rPr>
        <w:t>َ</w:t>
      </w:r>
      <w:r>
        <w:rPr>
          <w:rFonts w:hint="cs"/>
          <w:rtl/>
        </w:rPr>
        <w:t>ر قامتك وظاهر د</w:t>
      </w:r>
      <w:r w:rsidR="00252FB6">
        <w:rPr>
          <w:rFonts w:hint="cs"/>
          <w:rtl/>
        </w:rPr>
        <w:t>َ</w:t>
      </w:r>
      <w:r>
        <w:rPr>
          <w:rFonts w:hint="cs"/>
          <w:rtl/>
        </w:rPr>
        <w:t>مامتك</w:t>
      </w:r>
      <w:r w:rsidR="00864EEE">
        <w:rPr>
          <w:rFonts w:hint="cs"/>
          <w:rtl/>
        </w:rPr>
        <w:t xml:space="preserve">، </w:t>
      </w:r>
      <w:r>
        <w:rPr>
          <w:rFonts w:hint="cs"/>
          <w:rtl/>
        </w:rPr>
        <w:t>ولقد رأيت الح</w:t>
      </w:r>
      <w:r w:rsidR="00252FB6">
        <w:rPr>
          <w:rFonts w:hint="cs"/>
          <w:rtl/>
        </w:rPr>
        <w:t>َ</w:t>
      </w:r>
      <w:r>
        <w:rPr>
          <w:rFonts w:hint="cs"/>
          <w:rtl/>
        </w:rPr>
        <w:t>ك</w:t>
      </w:r>
      <w:r w:rsidR="00252FB6">
        <w:rPr>
          <w:rFonts w:hint="cs"/>
          <w:rtl/>
        </w:rPr>
        <w:t>َ</w:t>
      </w:r>
      <w:r>
        <w:rPr>
          <w:rFonts w:hint="cs"/>
          <w:rtl/>
        </w:rPr>
        <w:t>م مادّ</w:t>
      </w:r>
      <w:r w:rsidR="00252FB6">
        <w:rPr>
          <w:rFonts w:hint="cs"/>
          <w:rtl/>
        </w:rPr>
        <w:t>َ</w:t>
      </w:r>
      <w:r>
        <w:rPr>
          <w:rFonts w:hint="cs"/>
          <w:rtl/>
        </w:rPr>
        <w:t xml:space="preserve"> القامة</w:t>
      </w:r>
      <w:r w:rsidR="00864EEE">
        <w:rPr>
          <w:rFonts w:hint="cs"/>
          <w:rtl/>
        </w:rPr>
        <w:t xml:space="preserve">، </w:t>
      </w:r>
      <w:r>
        <w:rPr>
          <w:rFonts w:hint="cs"/>
          <w:rtl/>
        </w:rPr>
        <w:t>نثر الهامة</w:t>
      </w:r>
      <w:r w:rsidR="00864EEE">
        <w:rPr>
          <w:rFonts w:hint="cs"/>
          <w:rtl/>
        </w:rPr>
        <w:t xml:space="preserve">، </w:t>
      </w:r>
      <w:r>
        <w:rPr>
          <w:rFonts w:hint="cs"/>
          <w:rtl/>
        </w:rPr>
        <w:t>س</w:t>
      </w:r>
      <w:r w:rsidR="00252FB6">
        <w:rPr>
          <w:rFonts w:hint="cs"/>
          <w:rtl/>
        </w:rPr>
        <w:t>َ</w:t>
      </w:r>
      <w:r>
        <w:rPr>
          <w:rFonts w:hint="cs"/>
          <w:rtl/>
        </w:rPr>
        <w:t>ب</w:t>
      </w:r>
      <w:r w:rsidR="00252FB6">
        <w:rPr>
          <w:rFonts w:hint="cs"/>
          <w:rtl/>
        </w:rPr>
        <w:t>ْ</w:t>
      </w:r>
      <w:r>
        <w:rPr>
          <w:rFonts w:hint="cs"/>
          <w:rtl/>
        </w:rPr>
        <w:t>ط الشّ</w:t>
      </w:r>
      <w:r w:rsidR="00252FB6">
        <w:rPr>
          <w:rFonts w:hint="cs"/>
          <w:rtl/>
        </w:rPr>
        <w:t>َ</w:t>
      </w:r>
      <w:r>
        <w:rPr>
          <w:rFonts w:hint="cs"/>
          <w:rtl/>
        </w:rPr>
        <w:t>عر</w:t>
      </w:r>
      <w:r w:rsidR="00864EEE">
        <w:rPr>
          <w:rFonts w:hint="cs"/>
          <w:rtl/>
        </w:rPr>
        <w:t xml:space="preserve">، </w:t>
      </w:r>
      <w:r>
        <w:rPr>
          <w:rFonts w:hint="cs"/>
          <w:rtl/>
        </w:rPr>
        <w:t>وما بينكما قرابة</w:t>
      </w:r>
      <w:r w:rsidR="00B154FA">
        <w:rPr>
          <w:rFonts w:hint="cs"/>
          <w:rtl/>
        </w:rPr>
        <w:t xml:space="preserve"> إلّا </w:t>
      </w:r>
      <w:r>
        <w:rPr>
          <w:rFonts w:hint="cs"/>
          <w:rtl/>
        </w:rPr>
        <w:t>كقرابة الف</w:t>
      </w:r>
      <w:r w:rsidR="00252FB6">
        <w:rPr>
          <w:rFonts w:hint="cs"/>
          <w:rtl/>
        </w:rPr>
        <w:t>َ</w:t>
      </w:r>
      <w:r>
        <w:rPr>
          <w:rFonts w:hint="cs"/>
          <w:rtl/>
        </w:rPr>
        <w:t>ر</w:t>
      </w:r>
      <w:r w:rsidR="00252FB6">
        <w:rPr>
          <w:rFonts w:hint="cs"/>
          <w:rtl/>
        </w:rPr>
        <w:t>َ</w:t>
      </w:r>
      <w:r>
        <w:rPr>
          <w:rFonts w:hint="cs"/>
          <w:rtl/>
        </w:rPr>
        <w:t>س الضامر من الأتان ال</w:t>
      </w:r>
      <w:r w:rsidR="00252FB6">
        <w:rPr>
          <w:rFonts w:hint="cs"/>
          <w:rtl/>
        </w:rPr>
        <w:t>ـ</w:t>
      </w:r>
      <w:r>
        <w:rPr>
          <w:rFonts w:hint="cs"/>
          <w:rtl/>
        </w:rPr>
        <w:t>م</w:t>
      </w:r>
      <w:r w:rsidR="00252FB6">
        <w:rPr>
          <w:rFonts w:hint="cs"/>
          <w:rtl/>
        </w:rPr>
        <w:t>ُ</w:t>
      </w:r>
      <w:r>
        <w:rPr>
          <w:rFonts w:hint="cs"/>
          <w:rtl/>
        </w:rPr>
        <w:t>قر</w:t>
      </w:r>
      <w:r w:rsidR="00252FB6">
        <w:rPr>
          <w:rFonts w:hint="cs"/>
          <w:rtl/>
        </w:rPr>
        <w:t>ِ</w:t>
      </w:r>
      <w:r>
        <w:rPr>
          <w:rFonts w:hint="cs"/>
          <w:rtl/>
        </w:rPr>
        <w:t>ب</w:t>
      </w:r>
      <w:r w:rsidR="00864EEE">
        <w:rPr>
          <w:rFonts w:hint="cs"/>
          <w:rtl/>
        </w:rPr>
        <w:t xml:space="preserve">، </w:t>
      </w:r>
      <w:r>
        <w:rPr>
          <w:rFonts w:hint="cs"/>
          <w:rtl/>
        </w:rPr>
        <w:t>فاسأل أ</w:t>
      </w:r>
      <w:r w:rsidR="00252FB6">
        <w:rPr>
          <w:rFonts w:hint="cs"/>
          <w:rtl/>
        </w:rPr>
        <w:t>ُ</w:t>
      </w:r>
      <w:r>
        <w:rPr>
          <w:rFonts w:hint="cs"/>
          <w:rtl/>
        </w:rPr>
        <w:t>م</w:t>
      </w:r>
      <w:r w:rsidR="00252FB6">
        <w:rPr>
          <w:rFonts w:hint="cs"/>
          <w:rtl/>
        </w:rPr>
        <w:t>َ</w:t>
      </w:r>
      <w:r>
        <w:rPr>
          <w:rFonts w:hint="cs"/>
          <w:rtl/>
        </w:rPr>
        <w:t>ّك عمّا ذكرت</w:t>
      </w:r>
      <w:r w:rsidR="00252FB6">
        <w:rPr>
          <w:rFonts w:hint="cs"/>
          <w:rtl/>
        </w:rPr>
        <w:t>ُ</w:t>
      </w:r>
      <w:r>
        <w:rPr>
          <w:rFonts w:hint="cs"/>
          <w:rtl/>
        </w:rPr>
        <w:t xml:space="preserve"> لك فإنّها ت</w:t>
      </w:r>
      <w:r w:rsidR="00252FB6">
        <w:rPr>
          <w:rFonts w:hint="cs"/>
          <w:rtl/>
        </w:rPr>
        <w:t>ُ</w:t>
      </w:r>
      <w:r>
        <w:rPr>
          <w:rFonts w:hint="cs"/>
          <w:rtl/>
        </w:rPr>
        <w:t>خبرك بشأن أبيك إن ص</w:t>
      </w:r>
      <w:r w:rsidR="00252FB6">
        <w:rPr>
          <w:rFonts w:hint="cs"/>
          <w:rtl/>
        </w:rPr>
        <w:t>َ</w:t>
      </w:r>
      <w:r>
        <w:rPr>
          <w:rFonts w:hint="cs"/>
          <w:rtl/>
        </w:rPr>
        <w:t>د</w:t>
      </w:r>
      <w:r w:rsidR="00252FB6">
        <w:rPr>
          <w:rFonts w:hint="cs"/>
          <w:rtl/>
        </w:rPr>
        <w:t>َ</w:t>
      </w:r>
      <w:r>
        <w:rPr>
          <w:rFonts w:hint="cs"/>
          <w:rtl/>
        </w:rPr>
        <w:t>قت</w:t>
      </w:r>
      <w:r w:rsidR="00252FB6">
        <w:rPr>
          <w:rFonts w:hint="cs"/>
          <w:rtl/>
        </w:rPr>
        <w:t>ْ</w:t>
      </w:r>
      <w:r w:rsidR="004A4E29">
        <w:rPr>
          <w:rFonts w:hint="cs"/>
          <w:rtl/>
        </w:rPr>
        <w:t xml:space="preserve">! </w:t>
      </w:r>
      <w:r>
        <w:rPr>
          <w:rFonts w:hint="cs"/>
          <w:rtl/>
        </w:rPr>
        <w:t>ثمّ التفتت إلى معاوية</w:t>
      </w:r>
      <w:r w:rsidR="00864EEE">
        <w:rPr>
          <w:rFonts w:hint="cs"/>
          <w:rtl/>
        </w:rPr>
        <w:t xml:space="preserve">، </w:t>
      </w:r>
      <w:r>
        <w:rPr>
          <w:rFonts w:hint="cs"/>
          <w:rtl/>
        </w:rPr>
        <w:t>فقالت</w:t>
      </w:r>
      <w:r w:rsidR="00603FE9">
        <w:rPr>
          <w:rFonts w:hint="cs"/>
          <w:rtl/>
        </w:rPr>
        <w:t xml:space="preserve">: </w:t>
      </w:r>
      <w:r>
        <w:rPr>
          <w:rFonts w:hint="cs"/>
          <w:rtl/>
        </w:rPr>
        <w:t>والله ما عرّضني لهؤلاء غيرك</w:t>
      </w:r>
      <w:r w:rsidR="00864EEE">
        <w:rPr>
          <w:rFonts w:hint="cs"/>
          <w:rtl/>
        </w:rPr>
        <w:t xml:space="preserve">، </w:t>
      </w:r>
      <w:r>
        <w:rPr>
          <w:rFonts w:hint="cs"/>
          <w:rtl/>
        </w:rPr>
        <w:t>وإنّ أ</w:t>
      </w:r>
      <w:r w:rsidR="00252FB6">
        <w:rPr>
          <w:rFonts w:hint="cs"/>
          <w:rtl/>
        </w:rPr>
        <w:t>ُ</w:t>
      </w:r>
      <w:r>
        <w:rPr>
          <w:rFonts w:hint="cs"/>
          <w:rtl/>
        </w:rPr>
        <w:t>مّك للقائلة في يوم أحد في قتل حمزة رحمة الله عليه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1"/>
        <w:gridCol w:w="270"/>
        <w:gridCol w:w="3402"/>
      </w:tblGrid>
      <w:tr w:rsidR="00D47BAD" w:rsidTr="00567D22">
        <w:trPr>
          <w:trHeight w:val="350"/>
        </w:trPr>
        <w:tc>
          <w:tcPr>
            <w:tcW w:w="3920" w:type="dxa"/>
            <w:shd w:val="clear" w:color="auto" w:fill="auto"/>
          </w:tcPr>
          <w:p w:rsidR="00D47BAD" w:rsidRDefault="00D47BAD" w:rsidP="008953DA">
            <w:pPr>
              <w:pStyle w:val="libFootnote0"/>
            </w:pPr>
            <w:r>
              <w:rPr>
                <w:rFonts w:hint="cs"/>
                <w:rtl/>
              </w:rPr>
              <w:t>نحن ج</w:t>
            </w:r>
            <w:r w:rsidR="005A77F4">
              <w:rPr>
                <w:rFonts w:hint="cs"/>
                <w:rtl/>
              </w:rPr>
              <w:t>َ</w:t>
            </w:r>
            <w:r>
              <w:rPr>
                <w:rFonts w:hint="cs"/>
                <w:rtl/>
              </w:rPr>
              <w:t>ز</w:t>
            </w:r>
            <w:r w:rsidR="005A77F4">
              <w:rPr>
                <w:rFonts w:hint="cs"/>
                <w:rtl/>
              </w:rPr>
              <w:t>َ</w:t>
            </w:r>
            <w:r>
              <w:rPr>
                <w:rFonts w:hint="cs"/>
                <w:rtl/>
              </w:rPr>
              <w:t>يناكم بيوم</w:t>
            </w:r>
            <w:r w:rsidR="005A77F4">
              <w:rPr>
                <w:rFonts w:hint="cs"/>
                <w:rtl/>
              </w:rPr>
              <w:t>ِ</w:t>
            </w:r>
            <w:r>
              <w:rPr>
                <w:rFonts w:hint="cs"/>
                <w:rtl/>
              </w:rPr>
              <w:t xml:space="preserve"> ب</w:t>
            </w:r>
            <w:r w:rsidR="005A77F4">
              <w:rPr>
                <w:rFonts w:hint="cs"/>
                <w:rtl/>
              </w:rPr>
              <w:t>َ</w:t>
            </w:r>
            <w:r>
              <w:rPr>
                <w:rFonts w:hint="cs"/>
                <w:rtl/>
              </w:rPr>
              <w:t>د</w:t>
            </w:r>
            <w:r w:rsidR="005A77F4">
              <w:rPr>
                <w:rFonts w:hint="cs"/>
                <w:rtl/>
              </w:rPr>
              <w:t>ْ</w:t>
            </w:r>
            <w:r>
              <w:rPr>
                <w:rFonts w:hint="cs"/>
                <w:rtl/>
              </w:rPr>
              <w:t>ر</w:t>
            </w:r>
            <w:r w:rsidR="005A77F4">
              <w:rPr>
                <w:rFonts w:hint="cs"/>
                <w:rtl/>
              </w:rPr>
              <w:t>ٍ</w:t>
            </w:r>
            <w:r w:rsidRPr="00725071">
              <w:rPr>
                <w:rStyle w:val="libPoemTiniChar0"/>
                <w:rtl/>
              </w:rPr>
              <w:br/>
              <w:t> </w:t>
            </w:r>
          </w:p>
        </w:tc>
        <w:tc>
          <w:tcPr>
            <w:tcW w:w="279" w:type="dxa"/>
            <w:shd w:val="clear" w:color="auto" w:fill="auto"/>
          </w:tcPr>
          <w:p w:rsidR="00D47BAD" w:rsidRDefault="00D47BAD" w:rsidP="008953DA">
            <w:pPr>
              <w:pStyle w:val="libFootnote0"/>
              <w:rPr>
                <w:rtl/>
              </w:rPr>
            </w:pPr>
          </w:p>
        </w:tc>
        <w:tc>
          <w:tcPr>
            <w:tcW w:w="3881" w:type="dxa"/>
            <w:shd w:val="clear" w:color="auto" w:fill="auto"/>
          </w:tcPr>
          <w:p w:rsidR="00D47BAD" w:rsidRDefault="00D47BAD" w:rsidP="008953DA">
            <w:pPr>
              <w:pStyle w:val="libFootnote0"/>
            </w:pPr>
            <w:r>
              <w:rPr>
                <w:rFonts w:hint="cs"/>
                <w:rtl/>
              </w:rPr>
              <w:t>والحرب</w:t>
            </w:r>
            <w:r w:rsidR="005A77F4">
              <w:rPr>
                <w:rFonts w:hint="cs"/>
                <w:rtl/>
              </w:rPr>
              <w:t>ُ</w:t>
            </w:r>
            <w:r>
              <w:rPr>
                <w:rFonts w:hint="cs"/>
                <w:rtl/>
              </w:rPr>
              <w:t xml:space="preserve"> بعد الحرب ذات</w:t>
            </w:r>
            <w:r w:rsidR="005A77F4">
              <w:rPr>
                <w:rFonts w:hint="cs"/>
                <w:rtl/>
              </w:rPr>
              <w:t>ُ</w:t>
            </w:r>
            <w:r>
              <w:rPr>
                <w:rFonts w:hint="cs"/>
                <w:rtl/>
              </w:rPr>
              <w:t xml:space="preserve"> س</w:t>
            </w:r>
            <w:r w:rsidR="005A77F4">
              <w:rPr>
                <w:rFonts w:hint="cs"/>
                <w:rtl/>
              </w:rPr>
              <w:t>ُ</w:t>
            </w:r>
            <w:r>
              <w:rPr>
                <w:rFonts w:hint="cs"/>
                <w:rtl/>
              </w:rPr>
              <w:t>ع</w:t>
            </w:r>
            <w:r w:rsidR="005A77F4">
              <w:rPr>
                <w:rFonts w:hint="cs"/>
                <w:rtl/>
              </w:rPr>
              <w:t>ْ</w:t>
            </w:r>
            <w:r>
              <w:rPr>
                <w:rFonts w:hint="cs"/>
                <w:rtl/>
              </w:rPr>
              <w:t>ر</w:t>
            </w:r>
            <w:r w:rsidR="005A77F4">
              <w:rPr>
                <w:rFonts w:hint="cs"/>
                <w:rtl/>
              </w:rPr>
              <w:t>ِ</w:t>
            </w:r>
            <w:r w:rsidRPr="00725071">
              <w:rPr>
                <w:rStyle w:val="libPoemTiniChar0"/>
                <w:rtl/>
              </w:rPr>
              <w:br/>
              <w:t> </w:t>
            </w:r>
          </w:p>
        </w:tc>
      </w:tr>
      <w:tr w:rsidR="00D47BAD" w:rsidTr="00567D22">
        <w:trPr>
          <w:trHeight w:val="350"/>
        </w:trPr>
        <w:tc>
          <w:tcPr>
            <w:tcW w:w="3920" w:type="dxa"/>
          </w:tcPr>
          <w:p w:rsidR="00D47BAD" w:rsidRDefault="00D47BAD" w:rsidP="008953DA">
            <w:pPr>
              <w:pStyle w:val="libFootnote0"/>
            </w:pPr>
            <w:r>
              <w:rPr>
                <w:rFonts w:hint="cs"/>
                <w:rtl/>
              </w:rPr>
              <w:t>ما كان</w:t>
            </w:r>
            <w:r w:rsidR="005A77F4">
              <w:rPr>
                <w:rFonts w:hint="cs"/>
                <w:rtl/>
              </w:rPr>
              <w:t>َ</w:t>
            </w:r>
            <w:r>
              <w:rPr>
                <w:rFonts w:hint="cs"/>
                <w:rtl/>
              </w:rPr>
              <w:t xml:space="preserve"> م</w:t>
            </w:r>
            <w:r w:rsidR="005A77F4">
              <w:rPr>
                <w:rFonts w:hint="cs"/>
                <w:rtl/>
              </w:rPr>
              <w:t>ِ</w:t>
            </w:r>
            <w:r>
              <w:rPr>
                <w:rFonts w:hint="cs"/>
                <w:rtl/>
              </w:rPr>
              <w:t>ن ع</w:t>
            </w:r>
            <w:r w:rsidR="005A77F4">
              <w:rPr>
                <w:rFonts w:hint="cs"/>
                <w:rtl/>
              </w:rPr>
              <w:t>ُ</w:t>
            </w:r>
            <w:r>
              <w:rPr>
                <w:rFonts w:hint="cs"/>
                <w:rtl/>
              </w:rPr>
              <w:t>ت</w:t>
            </w:r>
            <w:r w:rsidR="005A77F4">
              <w:rPr>
                <w:rFonts w:hint="cs"/>
                <w:rtl/>
              </w:rPr>
              <w:t>ْ</w:t>
            </w:r>
            <w:r>
              <w:rPr>
                <w:rFonts w:hint="cs"/>
                <w:rtl/>
              </w:rPr>
              <w:t>بة</w:t>
            </w:r>
            <w:r w:rsidR="005A77F4">
              <w:rPr>
                <w:rFonts w:hint="cs"/>
                <w:rtl/>
              </w:rPr>
              <w:t>َ</w:t>
            </w:r>
            <w:r>
              <w:rPr>
                <w:rFonts w:hint="cs"/>
                <w:rtl/>
              </w:rPr>
              <w:t xml:space="preserve"> لي من ص</w:t>
            </w:r>
            <w:r w:rsidR="005A77F4">
              <w:rPr>
                <w:rFonts w:hint="cs"/>
                <w:rtl/>
              </w:rPr>
              <w:t>َ</w:t>
            </w:r>
            <w:r>
              <w:rPr>
                <w:rFonts w:hint="cs"/>
                <w:rtl/>
              </w:rPr>
              <w:t>ب</w:t>
            </w:r>
            <w:r w:rsidR="005A77F4">
              <w:rPr>
                <w:rFonts w:hint="cs"/>
                <w:rtl/>
              </w:rPr>
              <w:t>ْ</w:t>
            </w:r>
            <w:r>
              <w:rPr>
                <w:rFonts w:hint="cs"/>
                <w:rtl/>
              </w:rPr>
              <w:t>ر</w:t>
            </w:r>
            <w:r w:rsidR="005A77F4">
              <w:rPr>
                <w:rFonts w:hint="cs"/>
                <w:rtl/>
              </w:rPr>
              <w:t>ِ</w:t>
            </w:r>
            <w:r w:rsidRPr="00725071">
              <w:rPr>
                <w:rStyle w:val="libPoemTiniChar0"/>
                <w:rtl/>
              </w:rPr>
              <w:br/>
              <w:t> </w:t>
            </w:r>
          </w:p>
        </w:tc>
        <w:tc>
          <w:tcPr>
            <w:tcW w:w="279" w:type="dxa"/>
          </w:tcPr>
          <w:p w:rsidR="00D47BAD" w:rsidRDefault="00D47BAD" w:rsidP="008953DA">
            <w:pPr>
              <w:pStyle w:val="libFootnote0"/>
              <w:rPr>
                <w:rtl/>
              </w:rPr>
            </w:pPr>
          </w:p>
        </w:tc>
        <w:tc>
          <w:tcPr>
            <w:tcW w:w="3881" w:type="dxa"/>
          </w:tcPr>
          <w:p w:rsidR="00D47BAD" w:rsidRDefault="00D47BAD" w:rsidP="008953DA">
            <w:pPr>
              <w:pStyle w:val="libFootnote0"/>
            </w:pPr>
            <w:r>
              <w:rPr>
                <w:rFonts w:hint="cs"/>
                <w:rtl/>
              </w:rPr>
              <w:t>ولا أخي وعم</w:t>
            </w:r>
            <w:r w:rsidR="005A77F4">
              <w:rPr>
                <w:rFonts w:hint="cs"/>
                <w:rtl/>
              </w:rPr>
              <w:t>ِ</w:t>
            </w:r>
            <w:r>
              <w:rPr>
                <w:rFonts w:hint="cs"/>
                <w:rtl/>
              </w:rPr>
              <w:t>ّه وب</w:t>
            </w:r>
            <w:r w:rsidR="005A77F4">
              <w:rPr>
                <w:rFonts w:hint="cs"/>
                <w:rtl/>
              </w:rPr>
              <w:t>ِ</w:t>
            </w:r>
            <w:r>
              <w:rPr>
                <w:rFonts w:hint="cs"/>
                <w:rtl/>
              </w:rPr>
              <w:t>كري</w:t>
            </w:r>
            <w:r w:rsidRPr="00725071">
              <w:rPr>
                <w:rStyle w:val="libPoemTiniChar0"/>
                <w:rtl/>
              </w:rPr>
              <w:br/>
              <w:t> </w:t>
            </w:r>
          </w:p>
        </w:tc>
      </w:tr>
      <w:tr w:rsidR="00D47BAD" w:rsidTr="00567D22">
        <w:trPr>
          <w:trHeight w:val="350"/>
        </w:trPr>
        <w:tc>
          <w:tcPr>
            <w:tcW w:w="3920" w:type="dxa"/>
          </w:tcPr>
          <w:p w:rsidR="00D47BAD" w:rsidRDefault="00D47BAD" w:rsidP="008953DA">
            <w:pPr>
              <w:pStyle w:val="libFootnote0"/>
            </w:pPr>
            <w:r>
              <w:rPr>
                <w:rFonts w:hint="cs"/>
                <w:rtl/>
              </w:rPr>
              <w:t>ش</w:t>
            </w:r>
            <w:r w:rsidR="005A77F4">
              <w:rPr>
                <w:rFonts w:hint="cs"/>
                <w:rtl/>
              </w:rPr>
              <w:t>َ</w:t>
            </w:r>
            <w:r>
              <w:rPr>
                <w:rFonts w:hint="cs"/>
                <w:rtl/>
              </w:rPr>
              <w:t>ف</w:t>
            </w:r>
            <w:r w:rsidR="005A77F4">
              <w:rPr>
                <w:rFonts w:hint="cs"/>
                <w:rtl/>
              </w:rPr>
              <w:t>َ</w:t>
            </w:r>
            <w:r>
              <w:rPr>
                <w:rFonts w:hint="cs"/>
                <w:rtl/>
              </w:rPr>
              <w:t>يت</w:t>
            </w:r>
            <w:r w:rsidR="005A77F4">
              <w:rPr>
                <w:rFonts w:hint="cs"/>
                <w:rtl/>
              </w:rPr>
              <w:t>ُ</w:t>
            </w:r>
            <w:r>
              <w:rPr>
                <w:rFonts w:hint="cs"/>
                <w:rtl/>
              </w:rPr>
              <w:t xml:space="preserve"> نفسي وق</w:t>
            </w:r>
            <w:r w:rsidR="005A77F4">
              <w:rPr>
                <w:rFonts w:hint="cs"/>
                <w:rtl/>
              </w:rPr>
              <w:t>َ</w:t>
            </w:r>
            <w:r>
              <w:rPr>
                <w:rFonts w:hint="cs"/>
                <w:rtl/>
              </w:rPr>
              <w:t>ض</w:t>
            </w:r>
            <w:r w:rsidR="005A77F4">
              <w:rPr>
                <w:rFonts w:hint="cs"/>
                <w:rtl/>
              </w:rPr>
              <w:t>َ</w:t>
            </w:r>
            <w:r>
              <w:rPr>
                <w:rFonts w:hint="cs"/>
                <w:rtl/>
              </w:rPr>
              <w:t>يت</w:t>
            </w:r>
            <w:r w:rsidR="005A77F4">
              <w:rPr>
                <w:rFonts w:hint="cs"/>
                <w:rtl/>
              </w:rPr>
              <w:t>ُ</w:t>
            </w:r>
            <w:r>
              <w:rPr>
                <w:rFonts w:hint="cs"/>
                <w:rtl/>
              </w:rPr>
              <w:t xml:space="preserve"> ن</w:t>
            </w:r>
            <w:r w:rsidR="005A77F4">
              <w:rPr>
                <w:rFonts w:hint="cs"/>
                <w:rtl/>
              </w:rPr>
              <w:t>َ</w:t>
            </w:r>
            <w:r>
              <w:rPr>
                <w:rFonts w:hint="cs"/>
                <w:rtl/>
              </w:rPr>
              <w:t>ذري</w:t>
            </w:r>
            <w:r w:rsidRPr="00725071">
              <w:rPr>
                <w:rStyle w:val="libPoemTiniChar0"/>
                <w:rtl/>
              </w:rPr>
              <w:br/>
              <w:t> </w:t>
            </w:r>
          </w:p>
        </w:tc>
        <w:tc>
          <w:tcPr>
            <w:tcW w:w="279" w:type="dxa"/>
          </w:tcPr>
          <w:p w:rsidR="00D47BAD" w:rsidRDefault="00D47BAD" w:rsidP="008953DA">
            <w:pPr>
              <w:pStyle w:val="libFootnote0"/>
              <w:rPr>
                <w:rtl/>
              </w:rPr>
            </w:pPr>
          </w:p>
        </w:tc>
        <w:tc>
          <w:tcPr>
            <w:tcW w:w="3881" w:type="dxa"/>
          </w:tcPr>
          <w:p w:rsidR="00D47BAD" w:rsidRDefault="00D47BAD" w:rsidP="008953DA">
            <w:pPr>
              <w:pStyle w:val="libFootnote0"/>
            </w:pPr>
            <w:r>
              <w:rPr>
                <w:rFonts w:hint="cs"/>
                <w:rtl/>
              </w:rPr>
              <w:t>ش</w:t>
            </w:r>
            <w:r w:rsidR="005A77F4">
              <w:rPr>
                <w:rFonts w:hint="cs"/>
                <w:rtl/>
              </w:rPr>
              <w:t>َ</w:t>
            </w:r>
            <w:r>
              <w:rPr>
                <w:rFonts w:hint="cs"/>
                <w:rtl/>
              </w:rPr>
              <w:t>ف</w:t>
            </w:r>
            <w:r w:rsidR="005A77F4">
              <w:rPr>
                <w:rFonts w:hint="cs"/>
                <w:rtl/>
              </w:rPr>
              <w:t>َ</w:t>
            </w:r>
            <w:r>
              <w:rPr>
                <w:rFonts w:hint="cs"/>
                <w:rtl/>
              </w:rPr>
              <w:t>يت</w:t>
            </w:r>
            <w:r w:rsidR="005A77F4">
              <w:rPr>
                <w:rFonts w:hint="cs"/>
                <w:rtl/>
              </w:rPr>
              <w:t>َ</w:t>
            </w:r>
            <w:r>
              <w:rPr>
                <w:rFonts w:hint="cs"/>
                <w:rtl/>
              </w:rPr>
              <w:t xml:space="preserve"> و</w:t>
            </w:r>
            <w:r w:rsidR="005A77F4">
              <w:rPr>
                <w:rFonts w:hint="cs"/>
                <w:rtl/>
              </w:rPr>
              <w:t>َ</w:t>
            </w:r>
            <w:r>
              <w:rPr>
                <w:rFonts w:hint="cs"/>
                <w:rtl/>
              </w:rPr>
              <w:t>حشيّ</w:t>
            </w:r>
            <w:r w:rsidR="005A77F4">
              <w:rPr>
                <w:rFonts w:hint="cs"/>
                <w:rtl/>
              </w:rPr>
              <w:t>ُ</w:t>
            </w:r>
            <w:r>
              <w:rPr>
                <w:rFonts w:hint="cs"/>
                <w:rtl/>
              </w:rPr>
              <w:t xml:space="preserve"> غليل</w:t>
            </w:r>
            <w:r w:rsidR="005A77F4">
              <w:rPr>
                <w:rFonts w:hint="cs"/>
                <w:rtl/>
              </w:rPr>
              <w:t>َ</w:t>
            </w:r>
            <w:r>
              <w:rPr>
                <w:rFonts w:hint="cs"/>
                <w:rtl/>
              </w:rPr>
              <w:t xml:space="preserve"> صدري</w:t>
            </w:r>
            <w:r w:rsidRPr="00725071">
              <w:rPr>
                <w:rStyle w:val="libPoemTiniChar0"/>
                <w:rtl/>
              </w:rPr>
              <w:br/>
              <w:t> </w:t>
            </w:r>
          </w:p>
        </w:tc>
      </w:tr>
      <w:tr w:rsidR="00D47BAD" w:rsidTr="00567D22">
        <w:trPr>
          <w:trHeight w:val="350"/>
        </w:trPr>
        <w:tc>
          <w:tcPr>
            <w:tcW w:w="3920" w:type="dxa"/>
          </w:tcPr>
          <w:p w:rsidR="00D47BAD" w:rsidRDefault="00D47BAD" w:rsidP="008953DA">
            <w:pPr>
              <w:pStyle w:val="libFootnote0"/>
            </w:pPr>
            <w:r>
              <w:rPr>
                <w:rFonts w:hint="cs"/>
                <w:rtl/>
              </w:rPr>
              <w:t>فش</w:t>
            </w:r>
            <w:r w:rsidR="005A77F4">
              <w:rPr>
                <w:rFonts w:hint="cs"/>
                <w:rtl/>
              </w:rPr>
              <w:t>ُ</w:t>
            </w:r>
            <w:r>
              <w:rPr>
                <w:rFonts w:hint="cs"/>
                <w:rtl/>
              </w:rPr>
              <w:t>كر</w:t>
            </w:r>
            <w:r w:rsidR="005A77F4">
              <w:rPr>
                <w:rFonts w:hint="cs"/>
                <w:rtl/>
              </w:rPr>
              <w:t>ُ</w:t>
            </w:r>
            <w:r>
              <w:rPr>
                <w:rFonts w:hint="cs"/>
                <w:rtl/>
              </w:rPr>
              <w:t xml:space="preserve"> وحشيّ</w:t>
            </w:r>
            <w:r w:rsidR="005A77F4">
              <w:rPr>
                <w:rFonts w:hint="cs"/>
                <w:rtl/>
              </w:rPr>
              <w:t>ٍ</w:t>
            </w:r>
            <w:r>
              <w:rPr>
                <w:rFonts w:hint="cs"/>
                <w:rtl/>
              </w:rPr>
              <w:t xml:space="preserve"> عليّ</w:t>
            </w:r>
            <w:r w:rsidR="005A77F4">
              <w:rPr>
                <w:rFonts w:hint="cs"/>
                <w:rtl/>
              </w:rPr>
              <w:t>َ</w:t>
            </w:r>
            <w:r>
              <w:rPr>
                <w:rFonts w:hint="cs"/>
                <w:rtl/>
              </w:rPr>
              <w:t xml:space="preserve"> ع</w:t>
            </w:r>
            <w:r w:rsidR="005A77F4">
              <w:rPr>
                <w:rFonts w:hint="cs"/>
                <w:rtl/>
              </w:rPr>
              <w:t>ُ</w:t>
            </w:r>
            <w:r>
              <w:rPr>
                <w:rFonts w:hint="cs"/>
                <w:rtl/>
              </w:rPr>
              <w:t>مري</w:t>
            </w:r>
            <w:r w:rsidRPr="00725071">
              <w:rPr>
                <w:rStyle w:val="libPoemTiniChar0"/>
                <w:rtl/>
              </w:rPr>
              <w:br/>
              <w:t> </w:t>
            </w:r>
          </w:p>
        </w:tc>
        <w:tc>
          <w:tcPr>
            <w:tcW w:w="279" w:type="dxa"/>
          </w:tcPr>
          <w:p w:rsidR="00D47BAD" w:rsidRDefault="00D47BAD" w:rsidP="008953DA">
            <w:pPr>
              <w:pStyle w:val="libFootnote0"/>
              <w:rPr>
                <w:rtl/>
              </w:rPr>
            </w:pPr>
          </w:p>
        </w:tc>
        <w:tc>
          <w:tcPr>
            <w:tcW w:w="3881" w:type="dxa"/>
          </w:tcPr>
          <w:p w:rsidR="00D47BAD" w:rsidRDefault="00D47BAD" w:rsidP="008953DA">
            <w:pPr>
              <w:pStyle w:val="libFootnote0"/>
            </w:pPr>
            <w:r>
              <w:rPr>
                <w:rFonts w:hint="cs"/>
                <w:rtl/>
              </w:rPr>
              <w:t>حتّى ترمّ</w:t>
            </w:r>
            <w:r w:rsidR="005A77F4">
              <w:rPr>
                <w:rFonts w:hint="cs"/>
                <w:rtl/>
              </w:rPr>
              <w:t>َ</w:t>
            </w:r>
            <w:r>
              <w:rPr>
                <w:rFonts w:hint="cs"/>
                <w:rtl/>
              </w:rPr>
              <w:t xml:space="preserve"> أعظ</w:t>
            </w:r>
            <w:r w:rsidR="005A77F4">
              <w:rPr>
                <w:rFonts w:hint="cs"/>
                <w:rtl/>
              </w:rPr>
              <w:t>ُ</w:t>
            </w:r>
            <w:r>
              <w:rPr>
                <w:rFonts w:hint="cs"/>
                <w:rtl/>
              </w:rPr>
              <w:t>مي في قبري</w:t>
            </w:r>
            <w:r w:rsidRPr="00725071">
              <w:rPr>
                <w:rStyle w:val="libPoemTiniChar0"/>
                <w:rtl/>
              </w:rPr>
              <w:br/>
              <w:t> </w:t>
            </w:r>
          </w:p>
        </w:tc>
      </w:tr>
    </w:tbl>
    <w:p w:rsidR="00DC1E43" w:rsidRDefault="00D47BAD" w:rsidP="008953DA">
      <w:pPr>
        <w:pStyle w:val="libFootnote0"/>
        <w:rPr>
          <w:rtl/>
        </w:rPr>
      </w:pPr>
      <w:r>
        <w:rPr>
          <w:rFonts w:hint="cs"/>
          <w:rtl/>
        </w:rPr>
        <w:t>تكلّمنا سابقاً عن هذه الأسماء ومقتلهم يوم بدر</w:t>
      </w:r>
      <w:r w:rsidR="00864EEE">
        <w:rPr>
          <w:rFonts w:hint="cs"/>
          <w:rtl/>
        </w:rPr>
        <w:t xml:space="preserve">، </w:t>
      </w:r>
      <w:r>
        <w:rPr>
          <w:rFonts w:hint="cs"/>
          <w:rtl/>
        </w:rPr>
        <w:t>وما أعطت هند من وعد</w:t>
      </w:r>
      <w:r w:rsidR="005A77F4">
        <w:rPr>
          <w:rFonts w:hint="cs"/>
          <w:rtl/>
        </w:rPr>
        <w:t>ٍ</w:t>
      </w:r>
      <w:r>
        <w:rPr>
          <w:rFonts w:hint="cs"/>
          <w:rtl/>
        </w:rPr>
        <w:t xml:space="preserve"> لو</w:t>
      </w:r>
      <w:r w:rsidR="005A77F4">
        <w:rPr>
          <w:rFonts w:hint="cs"/>
          <w:rtl/>
        </w:rPr>
        <w:t>َ</w:t>
      </w:r>
      <w:r>
        <w:rPr>
          <w:rFonts w:hint="cs"/>
          <w:rtl/>
        </w:rPr>
        <w:t>ح</w:t>
      </w:r>
      <w:r w:rsidR="005A77F4">
        <w:rPr>
          <w:rFonts w:hint="cs"/>
          <w:rtl/>
        </w:rPr>
        <w:t>ْ</w:t>
      </w:r>
      <w:r>
        <w:rPr>
          <w:rFonts w:hint="cs"/>
          <w:rtl/>
        </w:rPr>
        <w:t>شي</w:t>
      </w:r>
      <w:r w:rsidR="005A77F4">
        <w:rPr>
          <w:rFonts w:hint="cs"/>
          <w:rtl/>
        </w:rPr>
        <w:t>ٍّ</w:t>
      </w:r>
      <w:r>
        <w:rPr>
          <w:rFonts w:hint="cs"/>
          <w:rtl/>
        </w:rPr>
        <w:t xml:space="preserve"> الحبشي</w:t>
      </w:r>
      <w:r w:rsidR="005A77F4">
        <w:rPr>
          <w:rFonts w:hint="cs"/>
          <w:rtl/>
        </w:rPr>
        <w:t>ّ</w:t>
      </w:r>
      <w:r>
        <w:rPr>
          <w:rFonts w:hint="cs"/>
          <w:rtl/>
        </w:rPr>
        <w:t xml:space="preserve"> إن قتل أحد ثلاثة</w:t>
      </w:r>
      <w:r w:rsidR="00603FE9">
        <w:rPr>
          <w:rFonts w:hint="cs"/>
          <w:rtl/>
        </w:rPr>
        <w:t xml:space="preserve">: </w:t>
      </w:r>
      <w:r>
        <w:rPr>
          <w:rFonts w:hint="cs"/>
          <w:rtl/>
        </w:rPr>
        <w:t>النبي</w:t>
      </w:r>
      <w:r w:rsidR="005A77F4">
        <w:rPr>
          <w:rFonts w:hint="cs"/>
          <w:rtl/>
        </w:rPr>
        <w:t>ُّ</w:t>
      </w:r>
      <w:r>
        <w:rPr>
          <w:rFonts w:hint="cs"/>
          <w:rtl/>
        </w:rPr>
        <w:t xml:space="preserve"> أو عليّ</w:t>
      </w:r>
      <w:r w:rsidR="005A77F4">
        <w:rPr>
          <w:rFonts w:hint="cs"/>
          <w:rtl/>
        </w:rPr>
        <w:t>ٌ</w:t>
      </w:r>
      <w:r>
        <w:rPr>
          <w:rFonts w:hint="cs"/>
          <w:rtl/>
        </w:rPr>
        <w:t xml:space="preserve"> أو حمزة</w:t>
      </w:r>
      <w:r w:rsidR="00603FE9">
        <w:rPr>
          <w:rFonts w:hint="cs"/>
          <w:rtl/>
        </w:rPr>
        <w:t xml:space="preserve">؛ </w:t>
      </w:r>
      <w:r>
        <w:rPr>
          <w:rFonts w:hint="cs"/>
          <w:rtl/>
        </w:rPr>
        <w:t>فقتل حمزة يوم أ</w:t>
      </w:r>
      <w:r w:rsidR="005A77F4">
        <w:rPr>
          <w:rFonts w:hint="cs"/>
          <w:rtl/>
        </w:rPr>
        <w:t>ُ</w:t>
      </w:r>
      <w:r>
        <w:rPr>
          <w:rFonts w:hint="cs"/>
          <w:rtl/>
        </w:rPr>
        <w:t>حد</w:t>
      </w:r>
      <w:r w:rsidR="00864EEE">
        <w:rPr>
          <w:rFonts w:hint="cs"/>
          <w:rtl/>
        </w:rPr>
        <w:t xml:space="preserve">، </w:t>
      </w:r>
      <w:r>
        <w:rPr>
          <w:rFonts w:hint="cs"/>
          <w:rtl/>
        </w:rPr>
        <w:t>فشفت هند صدر وحشي</w:t>
      </w:r>
      <w:r w:rsidR="001C4878">
        <w:rPr>
          <w:rFonts w:hint="cs"/>
          <w:rtl/>
        </w:rPr>
        <w:t xml:space="preserve">. </w:t>
      </w:r>
      <w:r>
        <w:rPr>
          <w:rFonts w:hint="cs"/>
          <w:rtl/>
        </w:rPr>
        <w:t>قالت أروى</w:t>
      </w:r>
      <w:r w:rsidR="00603FE9">
        <w:rPr>
          <w:rFonts w:hint="cs"/>
          <w:rtl/>
        </w:rPr>
        <w:t xml:space="preserve">: </w:t>
      </w:r>
      <w:r>
        <w:rPr>
          <w:rFonts w:hint="cs"/>
          <w:rtl/>
        </w:rPr>
        <w:t>فأجبت</w:t>
      </w:r>
      <w:r w:rsidR="005A77F4">
        <w:rPr>
          <w:rFonts w:hint="cs"/>
          <w:rtl/>
        </w:rPr>
        <w:t>ُ</w:t>
      </w:r>
      <w:r>
        <w:rPr>
          <w:rFonts w:hint="cs"/>
          <w:rtl/>
        </w:rPr>
        <w:t>ها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4"/>
        <w:gridCol w:w="271"/>
        <w:gridCol w:w="3408"/>
      </w:tblGrid>
      <w:tr w:rsidR="001840EB" w:rsidTr="00567D22">
        <w:trPr>
          <w:trHeight w:val="350"/>
        </w:trPr>
        <w:tc>
          <w:tcPr>
            <w:tcW w:w="3920" w:type="dxa"/>
            <w:shd w:val="clear" w:color="auto" w:fill="auto"/>
          </w:tcPr>
          <w:p w:rsidR="001840EB" w:rsidRDefault="001840EB" w:rsidP="008953DA">
            <w:pPr>
              <w:pStyle w:val="libFootnote0"/>
            </w:pPr>
            <w:r>
              <w:rPr>
                <w:rFonts w:hint="cs"/>
                <w:rtl/>
              </w:rPr>
              <w:t>يا بنت</w:t>
            </w:r>
            <w:r w:rsidR="005A77F4">
              <w:rPr>
                <w:rFonts w:hint="cs"/>
                <w:rtl/>
              </w:rPr>
              <w:t>َ</w:t>
            </w:r>
            <w:r>
              <w:rPr>
                <w:rFonts w:hint="cs"/>
                <w:rtl/>
              </w:rPr>
              <w:t xml:space="preserve"> ر</w:t>
            </w:r>
            <w:r w:rsidR="005A77F4">
              <w:rPr>
                <w:rFonts w:hint="cs"/>
                <w:rtl/>
              </w:rPr>
              <w:t>َ</w:t>
            </w:r>
            <w:r>
              <w:rPr>
                <w:rFonts w:hint="cs"/>
                <w:rtl/>
              </w:rPr>
              <w:t>قّاع</w:t>
            </w:r>
            <w:r w:rsidR="005A77F4">
              <w:rPr>
                <w:rFonts w:hint="cs"/>
                <w:rtl/>
              </w:rPr>
              <w:t>ٍ</w:t>
            </w:r>
            <w:r>
              <w:rPr>
                <w:rFonts w:hint="cs"/>
                <w:rtl/>
              </w:rPr>
              <w:t xml:space="preserve"> عظيم</w:t>
            </w:r>
            <w:r w:rsidR="005A77F4">
              <w:rPr>
                <w:rFonts w:hint="cs"/>
                <w:rtl/>
              </w:rPr>
              <w:t>ِ</w:t>
            </w:r>
            <w:r>
              <w:rPr>
                <w:rFonts w:hint="cs"/>
                <w:rtl/>
              </w:rPr>
              <w:t xml:space="preserve"> الكفر</w:t>
            </w:r>
            <w:r w:rsidRPr="00725071">
              <w:rPr>
                <w:rStyle w:val="libPoemTiniChar0"/>
                <w:rtl/>
              </w:rPr>
              <w:br/>
              <w:t> </w:t>
            </w:r>
          </w:p>
        </w:tc>
        <w:tc>
          <w:tcPr>
            <w:tcW w:w="279" w:type="dxa"/>
            <w:shd w:val="clear" w:color="auto" w:fill="auto"/>
          </w:tcPr>
          <w:p w:rsidR="001840EB" w:rsidRDefault="001840EB" w:rsidP="008953DA">
            <w:pPr>
              <w:pStyle w:val="libFootnote0"/>
              <w:rPr>
                <w:rtl/>
              </w:rPr>
            </w:pPr>
          </w:p>
        </w:tc>
        <w:tc>
          <w:tcPr>
            <w:tcW w:w="3881" w:type="dxa"/>
            <w:shd w:val="clear" w:color="auto" w:fill="auto"/>
          </w:tcPr>
          <w:p w:rsidR="001840EB" w:rsidRDefault="001840EB" w:rsidP="008953DA">
            <w:pPr>
              <w:pStyle w:val="libFootnote0"/>
            </w:pPr>
            <w:r>
              <w:rPr>
                <w:rFonts w:hint="cs"/>
                <w:rtl/>
              </w:rPr>
              <w:t>خ</w:t>
            </w:r>
            <w:r w:rsidR="005A77F4">
              <w:rPr>
                <w:rFonts w:hint="cs"/>
                <w:rtl/>
              </w:rPr>
              <w:t>َ</w:t>
            </w:r>
            <w:r>
              <w:rPr>
                <w:rFonts w:hint="cs"/>
                <w:rtl/>
              </w:rPr>
              <w:t>زيت</w:t>
            </w:r>
            <w:r w:rsidR="005A77F4">
              <w:rPr>
                <w:rFonts w:hint="cs"/>
                <w:rtl/>
              </w:rPr>
              <w:t>ِ</w:t>
            </w:r>
            <w:r>
              <w:rPr>
                <w:rFonts w:hint="cs"/>
                <w:rtl/>
              </w:rPr>
              <w:t xml:space="preserve"> في بدر</w:t>
            </w:r>
            <w:r w:rsidR="005A77F4">
              <w:rPr>
                <w:rFonts w:hint="cs"/>
                <w:rtl/>
              </w:rPr>
              <w:t>ٍ</w:t>
            </w:r>
            <w:r>
              <w:rPr>
                <w:rFonts w:hint="cs"/>
                <w:rtl/>
              </w:rPr>
              <w:t xml:space="preserve"> وغير ب</w:t>
            </w:r>
            <w:r w:rsidR="005A77F4">
              <w:rPr>
                <w:rFonts w:hint="cs"/>
                <w:rtl/>
              </w:rPr>
              <w:t>َ</w:t>
            </w:r>
            <w:r>
              <w:rPr>
                <w:rFonts w:hint="cs"/>
                <w:rtl/>
              </w:rPr>
              <w:t>د</w:t>
            </w:r>
            <w:r w:rsidR="005A77F4">
              <w:rPr>
                <w:rFonts w:hint="cs"/>
                <w:rtl/>
              </w:rPr>
              <w:t>ْ</w:t>
            </w:r>
            <w:r>
              <w:rPr>
                <w:rFonts w:hint="cs"/>
                <w:rtl/>
              </w:rPr>
              <w:t>ر</w:t>
            </w:r>
            <w:r w:rsidRPr="00725071">
              <w:rPr>
                <w:rStyle w:val="libPoemTiniChar0"/>
                <w:rtl/>
              </w:rPr>
              <w:br/>
              <w:t> </w:t>
            </w:r>
          </w:p>
        </w:tc>
      </w:tr>
    </w:tbl>
    <w:p w:rsidR="00D47BAD" w:rsidRDefault="009431ED" w:rsidP="008953DA">
      <w:pPr>
        <w:pStyle w:val="libFootnote0"/>
        <w:rPr>
          <w:rtl/>
        </w:rPr>
      </w:pPr>
      <w:r>
        <w:rPr>
          <w:rFonts w:hint="cs"/>
          <w:rtl/>
        </w:rPr>
        <w:t>(</w:t>
      </w:r>
      <w:r w:rsidR="001840EB">
        <w:rPr>
          <w:rFonts w:hint="cs"/>
          <w:rtl/>
        </w:rPr>
        <w:t>في السيرة النبويّة</w:t>
      </w:r>
      <w:r w:rsidR="00864EEE">
        <w:rPr>
          <w:rFonts w:hint="cs"/>
          <w:rtl/>
        </w:rPr>
        <w:t xml:space="preserve">، </w:t>
      </w:r>
      <w:r w:rsidR="001840EB">
        <w:rPr>
          <w:rFonts w:hint="cs"/>
          <w:rtl/>
        </w:rPr>
        <w:t>لابن هشام</w:t>
      </w:r>
      <w:r w:rsidR="00603FE9">
        <w:rPr>
          <w:rFonts w:hint="cs"/>
          <w:rtl/>
        </w:rPr>
        <w:t xml:space="preserve">: </w:t>
      </w:r>
      <w:r w:rsidR="001840EB">
        <w:rPr>
          <w:rFonts w:hint="cs"/>
          <w:rtl/>
        </w:rPr>
        <w:t>و</w:t>
      </w:r>
      <w:r w:rsidR="005A77F4">
        <w:rPr>
          <w:rFonts w:hint="cs"/>
          <w:rtl/>
        </w:rPr>
        <w:t>َ</w:t>
      </w:r>
      <w:r w:rsidR="001840EB">
        <w:rPr>
          <w:rFonts w:hint="cs"/>
          <w:rtl/>
        </w:rPr>
        <w:t>قّاع</w:t>
      </w:r>
      <w:r w:rsidR="00864EEE">
        <w:rPr>
          <w:rFonts w:hint="cs"/>
          <w:rtl/>
        </w:rPr>
        <w:t xml:space="preserve">، </w:t>
      </w:r>
      <w:r w:rsidR="001840EB">
        <w:rPr>
          <w:rFonts w:hint="cs"/>
          <w:rtl/>
        </w:rPr>
        <w:t>بالواو</w:t>
      </w:r>
      <w:r w:rsidR="00603FE9">
        <w:rPr>
          <w:rFonts w:hint="cs"/>
          <w:rtl/>
        </w:rPr>
        <w:t xml:space="preserve">: </w:t>
      </w:r>
      <w:r w:rsidR="001840EB">
        <w:rPr>
          <w:rFonts w:hint="cs"/>
          <w:rtl/>
        </w:rPr>
        <w:t>الكثير الوقوع في الدنايا</w:t>
      </w:r>
      <w:r w:rsidR="00864EEE">
        <w:rPr>
          <w:rFonts w:hint="cs"/>
          <w:rtl/>
        </w:rPr>
        <w:t xml:space="preserve">، </w:t>
      </w:r>
      <w:r w:rsidR="001840EB">
        <w:rPr>
          <w:rFonts w:hint="cs"/>
          <w:rtl/>
        </w:rPr>
        <w:t>مع تقديم عجز البيت على صدره</w:t>
      </w:r>
      <w:r>
        <w:rPr>
          <w:rFonts w:hint="cs"/>
          <w:rtl/>
        </w:rPr>
        <w:t>)</w:t>
      </w:r>
      <w:r w:rsidR="001C4878">
        <w:rPr>
          <w:rFonts w:hint="cs"/>
          <w:rtl/>
        </w:rPr>
        <w:t xml:space="preserve">. </w:t>
      </w:r>
    </w:p>
    <w:tbl>
      <w:tblPr>
        <w:tblStyle w:val="TableGrid"/>
        <w:bidiVisual/>
        <w:tblW w:w="4562" w:type="pct"/>
        <w:tblInd w:w="384" w:type="dxa"/>
        <w:tblLook w:val="01E0" w:firstRow="1" w:lastRow="1" w:firstColumn="1" w:lastColumn="1" w:noHBand="0" w:noVBand="0"/>
      </w:tblPr>
      <w:tblGrid>
        <w:gridCol w:w="3432"/>
        <w:gridCol w:w="270"/>
        <w:gridCol w:w="3411"/>
      </w:tblGrid>
      <w:tr w:rsidR="00A51B39" w:rsidTr="00567D22">
        <w:trPr>
          <w:trHeight w:val="350"/>
        </w:trPr>
        <w:tc>
          <w:tcPr>
            <w:tcW w:w="3920" w:type="dxa"/>
            <w:shd w:val="clear" w:color="auto" w:fill="auto"/>
          </w:tcPr>
          <w:p w:rsidR="00A51B39" w:rsidRDefault="00A51B39" w:rsidP="008953DA">
            <w:pPr>
              <w:pStyle w:val="libFootnote0"/>
            </w:pPr>
            <w:r>
              <w:rPr>
                <w:rFonts w:hint="cs"/>
                <w:rtl/>
              </w:rPr>
              <w:t>صبّحك</w:t>
            </w:r>
            <w:r w:rsidR="005A77F4">
              <w:rPr>
                <w:rFonts w:hint="cs"/>
                <w:rtl/>
              </w:rPr>
              <w:t>ِ</w:t>
            </w:r>
            <w:r>
              <w:rPr>
                <w:rFonts w:hint="cs"/>
                <w:rtl/>
              </w:rPr>
              <w:t xml:space="preserve"> الله</w:t>
            </w:r>
            <w:r w:rsidR="005A77F4">
              <w:rPr>
                <w:rFonts w:hint="cs"/>
                <w:rtl/>
              </w:rPr>
              <w:t>ُ</w:t>
            </w:r>
            <w:r>
              <w:rPr>
                <w:rFonts w:hint="cs"/>
                <w:rtl/>
              </w:rPr>
              <w:t xml:space="preserve"> ق</w:t>
            </w:r>
            <w:r w:rsidR="005A77F4">
              <w:rPr>
                <w:rFonts w:hint="cs"/>
                <w:rtl/>
              </w:rPr>
              <w:t>ُ</w:t>
            </w:r>
            <w:r>
              <w:rPr>
                <w:rFonts w:hint="cs"/>
                <w:rtl/>
              </w:rPr>
              <w:t>بيل</w:t>
            </w:r>
            <w:r w:rsidR="005A77F4">
              <w:rPr>
                <w:rFonts w:hint="cs"/>
                <w:rtl/>
              </w:rPr>
              <w:t>َ</w:t>
            </w:r>
            <w:r>
              <w:rPr>
                <w:rFonts w:hint="cs"/>
                <w:rtl/>
              </w:rPr>
              <w:t xml:space="preserve"> الفجر</w:t>
            </w:r>
            <w:r w:rsidR="005A77F4">
              <w:rPr>
                <w:rFonts w:hint="cs"/>
                <w:rtl/>
              </w:rPr>
              <w:t>ِ</w:t>
            </w:r>
            <w:r w:rsidRPr="00725071">
              <w:rPr>
                <w:rStyle w:val="libPoemTiniChar0"/>
                <w:rtl/>
              </w:rPr>
              <w:br/>
              <w:t> </w:t>
            </w:r>
          </w:p>
        </w:tc>
        <w:tc>
          <w:tcPr>
            <w:tcW w:w="279" w:type="dxa"/>
            <w:shd w:val="clear" w:color="auto" w:fill="auto"/>
          </w:tcPr>
          <w:p w:rsidR="00A51B39" w:rsidRDefault="00A51B39" w:rsidP="008953DA">
            <w:pPr>
              <w:pStyle w:val="libFootnote0"/>
              <w:rPr>
                <w:rtl/>
              </w:rPr>
            </w:pPr>
          </w:p>
        </w:tc>
        <w:tc>
          <w:tcPr>
            <w:tcW w:w="3881" w:type="dxa"/>
            <w:shd w:val="clear" w:color="auto" w:fill="auto"/>
          </w:tcPr>
          <w:p w:rsidR="00A51B39" w:rsidRDefault="00A51B39" w:rsidP="008953DA">
            <w:pPr>
              <w:pStyle w:val="libFootnote0"/>
            </w:pPr>
            <w:r>
              <w:rPr>
                <w:rFonts w:hint="cs"/>
                <w:rtl/>
              </w:rPr>
              <w:t>بالهاشميّين الط</w:t>
            </w:r>
            <w:r w:rsidR="005A77F4">
              <w:rPr>
                <w:rFonts w:hint="cs"/>
                <w:rtl/>
              </w:rPr>
              <w:t>ُ</w:t>
            </w:r>
            <w:r>
              <w:rPr>
                <w:rFonts w:hint="cs"/>
                <w:rtl/>
              </w:rPr>
              <w:t>ّوال الزّ</w:t>
            </w:r>
            <w:r w:rsidR="005A77F4">
              <w:rPr>
                <w:rFonts w:hint="cs"/>
                <w:rtl/>
              </w:rPr>
              <w:t>ُ</w:t>
            </w:r>
            <w:r>
              <w:rPr>
                <w:rFonts w:hint="cs"/>
                <w:rtl/>
              </w:rPr>
              <w:t>ه</w:t>
            </w:r>
            <w:r w:rsidR="005A77F4">
              <w:rPr>
                <w:rFonts w:hint="cs"/>
                <w:rtl/>
              </w:rPr>
              <w:t>ْ</w:t>
            </w:r>
            <w:r>
              <w:rPr>
                <w:rFonts w:hint="cs"/>
                <w:rtl/>
              </w:rPr>
              <w:t>ر</w:t>
            </w:r>
            <w:r w:rsidR="005A77F4">
              <w:rPr>
                <w:rFonts w:hint="cs"/>
                <w:rtl/>
              </w:rPr>
              <w:t>ِ</w:t>
            </w:r>
            <w:r w:rsidRPr="00725071">
              <w:rPr>
                <w:rStyle w:val="libPoemTiniChar0"/>
                <w:rtl/>
              </w:rPr>
              <w:br/>
              <w:t> </w:t>
            </w:r>
          </w:p>
        </w:tc>
      </w:tr>
      <w:tr w:rsidR="00A51B39" w:rsidTr="00567D22">
        <w:trPr>
          <w:trHeight w:val="350"/>
        </w:trPr>
        <w:tc>
          <w:tcPr>
            <w:tcW w:w="3920" w:type="dxa"/>
          </w:tcPr>
          <w:p w:rsidR="00A51B39" w:rsidRDefault="00A51B39" w:rsidP="008953DA">
            <w:pPr>
              <w:pStyle w:val="libFootnote0"/>
            </w:pPr>
            <w:r>
              <w:rPr>
                <w:rFonts w:hint="cs"/>
                <w:rtl/>
              </w:rPr>
              <w:t>بكلّ</w:t>
            </w:r>
            <w:r w:rsidR="005A77F4">
              <w:rPr>
                <w:rFonts w:hint="cs"/>
                <w:rtl/>
              </w:rPr>
              <w:t>ِ</w:t>
            </w:r>
            <w:r>
              <w:rPr>
                <w:rFonts w:hint="cs"/>
                <w:rtl/>
              </w:rPr>
              <w:t xml:space="preserve"> ق</w:t>
            </w:r>
            <w:r w:rsidR="005A77F4">
              <w:rPr>
                <w:rFonts w:hint="cs"/>
                <w:rtl/>
              </w:rPr>
              <w:t>َ</w:t>
            </w:r>
            <w:r>
              <w:rPr>
                <w:rFonts w:hint="cs"/>
                <w:rtl/>
              </w:rPr>
              <w:t>طّاع</w:t>
            </w:r>
            <w:r w:rsidR="005A77F4">
              <w:rPr>
                <w:rFonts w:hint="cs"/>
                <w:rtl/>
              </w:rPr>
              <w:t>ٍ</w:t>
            </w:r>
            <w:r>
              <w:rPr>
                <w:rFonts w:hint="cs"/>
                <w:rtl/>
              </w:rPr>
              <w:t xml:space="preserve"> ح</w:t>
            </w:r>
            <w:r w:rsidR="005A77F4">
              <w:rPr>
                <w:rFonts w:hint="cs"/>
                <w:rtl/>
              </w:rPr>
              <w:t>ُ</w:t>
            </w:r>
            <w:r>
              <w:rPr>
                <w:rFonts w:hint="cs"/>
                <w:rtl/>
              </w:rPr>
              <w:t>سام</w:t>
            </w:r>
            <w:r w:rsidR="005A77F4">
              <w:rPr>
                <w:rFonts w:hint="cs"/>
                <w:rtl/>
              </w:rPr>
              <w:t>ٍ</w:t>
            </w:r>
            <w:r>
              <w:rPr>
                <w:rFonts w:hint="cs"/>
                <w:rtl/>
              </w:rPr>
              <w:t xml:space="preserve"> ي</w:t>
            </w:r>
            <w:r w:rsidR="005A77F4">
              <w:rPr>
                <w:rFonts w:hint="cs"/>
                <w:rtl/>
              </w:rPr>
              <w:t>َ</w:t>
            </w:r>
            <w:r>
              <w:rPr>
                <w:rFonts w:hint="cs"/>
                <w:rtl/>
              </w:rPr>
              <w:t>ف</w:t>
            </w:r>
            <w:r w:rsidR="005A77F4">
              <w:rPr>
                <w:rFonts w:hint="cs"/>
                <w:rtl/>
              </w:rPr>
              <w:t>ْ</w:t>
            </w:r>
            <w:r>
              <w:rPr>
                <w:rFonts w:hint="cs"/>
                <w:rtl/>
              </w:rPr>
              <w:t>ري</w:t>
            </w:r>
            <w:r w:rsidRPr="00725071">
              <w:rPr>
                <w:rStyle w:val="libPoemTiniChar0"/>
                <w:rtl/>
              </w:rPr>
              <w:br/>
              <w:t> </w:t>
            </w:r>
          </w:p>
        </w:tc>
        <w:tc>
          <w:tcPr>
            <w:tcW w:w="279" w:type="dxa"/>
          </w:tcPr>
          <w:p w:rsidR="00A51B39" w:rsidRDefault="00A51B39" w:rsidP="008953DA">
            <w:pPr>
              <w:pStyle w:val="libFootnote0"/>
              <w:rPr>
                <w:rtl/>
              </w:rPr>
            </w:pPr>
          </w:p>
        </w:tc>
        <w:tc>
          <w:tcPr>
            <w:tcW w:w="3881" w:type="dxa"/>
          </w:tcPr>
          <w:p w:rsidR="00A51B39" w:rsidRDefault="00A51B39" w:rsidP="008953DA">
            <w:pPr>
              <w:pStyle w:val="libFootnote0"/>
            </w:pPr>
            <w:r>
              <w:rPr>
                <w:rFonts w:hint="cs"/>
                <w:rtl/>
              </w:rPr>
              <w:t>حمزة</w:t>
            </w:r>
            <w:r w:rsidR="005A77F4">
              <w:rPr>
                <w:rFonts w:hint="cs"/>
                <w:rtl/>
              </w:rPr>
              <w:t>ُ</w:t>
            </w:r>
            <w:r>
              <w:rPr>
                <w:rFonts w:hint="cs"/>
                <w:rtl/>
              </w:rPr>
              <w:t xml:space="preserve"> ل</w:t>
            </w:r>
            <w:r w:rsidR="005A77F4">
              <w:rPr>
                <w:rFonts w:hint="cs"/>
                <w:rtl/>
              </w:rPr>
              <w:t>َ</w:t>
            </w:r>
            <w:r>
              <w:rPr>
                <w:rFonts w:hint="cs"/>
                <w:rtl/>
              </w:rPr>
              <w:t>يثي وعليّ</w:t>
            </w:r>
            <w:r w:rsidR="005A77F4">
              <w:rPr>
                <w:rFonts w:hint="cs"/>
                <w:rtl/>
              </w:rPr>
              <w:t>ٌ</w:t>
            </w:r>
            <w:r>
              <w:rPr>
                <w:rFonts w:hint="cs"/>
                <w:rtl/>
              </w:rPr>
              <w:t xml:space="preserve"> ص</w:t>
            </w:r>
            <w:r w:rsidR="005A77F4">
              <w:rPr>
                <w:rFonts w:hint="cs"/>
                <w:rtl/>
              </w:rPr>
              <w:t>َ</w:t>
            </w:r>
            <w:r>
              <w:rPr>
                <w:rFonts w:hint="cs"/>
                <w:rtl/>
              </w:rPr>
              <w:t>ق</w:t>
            </w:r>
            <w:r w:rsidR="005A77F4">
              <w:rPr>
                <w:rFonts w:hint="cs"/>
                <w:rtl/>
              </w:rPr>
              <w:t>ْ</w:t>
            </w:r>
            <w:r>
              <w:rPr>
                <w:rFonts w:hint="cs"/>
                <w:rtl/>
              </w:rPr>
              <w:t>ري</w:t>
            </w:r>
            <w:r w:rsidRPr="00725071">
              <w:rPr>
                <w:rStyle w:val="libPoemTiniChar0"/>
                <w:rtl/>
              </w:rPr>
              <w:br/>
              <w:t> </w:t>
            </w:r>
          </w:p>
        </w:tc>
      </w:tr>
      <w:tr w:rsidR="00A51B39" w:rsidTr="00567D22">
        <w:trPr>
          <w:trHeight w:val="350"/>
        </w:trPr>
        <w:tc>
          <w:tcPr>
            <w:tcW w:w="3920" w:type="dxa"/>
          </w:tcPr>
          <w:p w:rsidR="00A51B39" w:rsidRDefault="00A51B39" w:rsidP="008953DA">
            <w:pPr>
              <w:pStyle w:val="libFootnote0"/>
            </w:pPr>
            <w:r>
              <w:rPr>
                <w:rFonts w:hint="cs"/>
                <w:rtl/>
              </w:rPr>
              <w:t>إذ رام</w:t>
            </w:r>
            <w:r w:rsidR="008F1251">
              <w:rPr>
                <w:rFonts w:hint="cs"/>
                <w:rtl/>
              </w:rPr>
              <w:t>َ</w:t>
            </w:r>
            <w:r>
              <w:rPr>
                <w:rFonts w:hint="cs"/>
                <w:rtl/>
              </w:rPr>
              <w:t xml:space="preserve"> شي</w:t>
            </w:r>
            <w:r w:rsidR="008F1251">
              <w:rPr>
                <w:rFonts w:hint="cs"/>
                <w:rtl/>
              </w:rPr>
              <w:t>ْ</w:t>
            </w:r>
            <w:r>
              <w:rPr>
                <w:rFonts w:hint="cs"/>
                <w:rtl/>
              </w:rPr>
              <w:t>ب</w:t>
            </w:r>
            <w:r w:rsidR="008F1251">
              <w:rPr>
                <w:rFonts w:hint="cs"/>
                <w:rtl/>
              </w:rPr>
              <w:t>ٌ</w:t>
            </w:r>
            <w:r>
              <w:rPr>
                <w:rFonts w:hint="cs"/>
                <w:rtl/>
              </w:rPr>
              <w:t xml:space="preserve"> وأبوك</w:t>
            </w:r>
            <w:r w:rsidR="008F1251">
              <w:rPr>
                <w:rFonts w:hint="cs"/>
                <w:rtl/>
              </w:rPr>
              <w:t>ِ</w:t>
            </w:r>
            <w:r>
              <w:rPr>
                <w:rFonts w:hint="cs"/>
                <w:rtl/>
              </w:rPr>
              <w:t xml:space="preserve"> غ</w:t>
            </w:r>
            <w:r w:rsidR="008F1251">
              <w:rPr>
                <w:rFonts w:hint="cs"/>
                <w:rtl/>
              </w:rPr>
              <w:t>َ</w:t>
            </w:r>
            <w:r>
              <w:rPr>
                <w:rFonts w:hint="cs"/>
                <w:rtl/>
              </w:rPr>
              <w:t>د</w:t>
            </w:r>
            <w:r w:rsidR="008F1251">
              <w:rPr>
                <w:rFonts w:hint="cs"/>
                <w:rtl/>
              </w:rPr>
              <w:t>ْ</w:t>
            </w:r>
            <w:r>
              <w:rPr>
                <w:rFonts w:hint="cs"/>
                <w:rtl/>
              </w:rPr>
              <w:t>ري</w:t>
            </w:r>
            <w:r w:rsidRPr="00725071">
              <w:rPr>
                <w:rStyle w:val="libPoemTiniChar0"/>
                <w:rtl/>
              </w:rPr>
              <w:br/>
              <w:t> </w:t>
            </w:r>
          </w:p>
        </w:tc>
        <w:tc>
          <w:tcPr>
            <w:tcW w:w="279" w:type="dxa"/>
          </w:tcPr>
          <w:p w:rsidR="00A51B39" w:rsidRDefault="00A51B39" w:rsidP="008953DA">
            <w:pPr>
              <w:pStyle w:val="libFootnote0"/>
              <w:rPr>
                <w:rtl/>
              </w:rPr>
            </w:pPr>
          </w:p>
        </w:tc>
        <w:tc>
          <w:tcPr>
            <w:tcW w:w="3881" w:type="dxa"/>
          </w:tcPr>
          <w:p w:rsidR="00A51B39" w:rsidRDefault="00A51B39" w:rsidP="008953DA">
            <w:pPr>
              <w:pStyle w:val="libFootnote0"/>
            </w:pPr>
            <w:r>
              <w:rPr>
                <w:rFonts w:hint="cs"/>
                <w:rtl/>
              </w:rPr>
              <w:t>أعطيت</w:t>
            </w:r>
            <w:r w:rsidR="008F1251">
              <w:rPr>
                <w:rFonts w:hint="cs"/>
                <w:rtl/>
              </w:rPr>
              <w:t>ِ</w:t>
            </w:r>
            <w:r>
              <w:rPr>
                <w:rFonts w:hint="cs"/>
                <w:rtl/>
              </w:rPr>
              <w:t xml:space="preserve"> وحشيّ</w:t>
            </w:r>
            <w:r w:rsidR="008F1251">
              <w:rPr>
                <w:rFonts w:hint="cs"/>
                <w:rtl/>
              </w:rPr>
              <w:t>َ</w:t>
            </w:r>
            <w:r>
              <w:rPr>
                <w:rFonts w:hint="cs"/>
                <w:rtl/>
              </w:rPr>
              <w:t xml:space="preserve"> ضمير</w:t>
            </w:r>
            <w:r w:rsidR="008F1251">
              <w:rPr>
                <w:rFonts w:hint="cs"/>
                <w:rtl/>
              </w:rPr>
              <w:t>َ</w:t>
            </w:r>
            <w:r>
              <w:rPr>
                <w:rFonts w:hint="cs"/>
                <w:rtl/>
              </w:rPr>
              <w:t xml:space="preserve"> الصّ</w:t>
            </w:r>
            <w:r w:rsidR="008F1251">
              <w:rPr>
                <w:rFonts w:hint="cs"/>
                <w:rtl/>
              </w:rPr>
              <w:t>َ</w:t>
            </w:r>
            <w:r>
              <w:rPr>
                <w:rFonts w:hint="cs"/>
                <w:rtl/>
              </w:rPr>
              <w:t>د</w:t>
            </w:r>
            <w:r w:rsidR="008F1251">
              <w:rPr>
                <w:rFonts w:hint="cs"/>
                <w:rtl/>
              </w:rPr>
              <w:t>ْ</w:t>
            </w:r>
            <w:r>
              <w:rPr>
                <w:rFonts w:hint="cs"/>
                <w:rtl/>
              </w:rPr>
              <w:t>ر</w:t>
            </w:r>
            <w:r w:rsidR="008F1251">
              <w:rPr>
                <w:rFonts w:hint="cs"/>
                <w:rtl/>
              </w:rPr>
              <w:t>ِ</w:t>
            </w:r>
            <w:r w:rsidRPr="00725071">
              <w:rPr>
                <w:rStyle w:val="libPoemTiniChar0"/>
                <w:rtl/>
              </w:rPr>
              <w:br/>
              <w:t> </w:t>
            </w:r>
          </w:p>
        </w:tc>
      </w:tr>
      <w:tr w:rsidR="00A51B39" w:rsidTr="00567D22">
        <w:trPr>
          <w:trHeight w:val="350"/>
        </w:trPr>
        <w:tc>
          <w:tcPr>
            <w:tcW w:w="3920" w:type="dxa"/>
          </w:tcPr>
          <w:p w:rsidR="00A51B39" w:rsidRDefault="00A51B39" w:rsidP="008953DA">
            <w:pPr>
              <w:pStyle w:val="libFootnote0"/>
            </w:pPr>
            <w:r>
              <w:rPr>
                <w:rFonts w:hint="cs"/>
                <w:rtl/>
              </w:rPr>
              <w:t>هت</w:t>
            </w:r>
            <w:r w:rsidR="008F1251">
              <w:rPr>
                <w:rFonts w:hint="cs"/>
                <w:rtl/>
              </w:rPr>
              <w:t>َ</w:t>
            </w:r>
            <w:r>
              <w:rPr>
                <w:rFonts w:hint="cs"/>
                <w:rtl/>
              </w:rPr>
              <w:t>ك</w:t>
            </w:r>
            <w:r w:rsidR="008F1251">
              <w:rPr>
                <w:rFonts w:hint="cs"/>
                <w:rtl/>
              </w:rPr>
              <w:t>َ</w:t>
            </w:r>
            <w:r>
              <w:rPr>
                <w:rFonts w:hint="cs"/>
                <w:rtl/>
              </w:rPr>
              <w:t xml:space="preserve"> وحشيّ</w:t>
            </w:r>
            <w:r w:rsidR="008F1251">
              <w:rPr>
                <w:rFonts w:hint="cs"/>
                <w:rtl/>
              </w:rPr>
              <w:t>ُ</w:t>
            </w:r>
            <w:r>
              <w:rPr>
                <w:rFonts w:hint="cs"/>
                <w:rtl/>
              </w:rPr>
              <w:t xml:space="preserve"> حجاب</w:t>
            </w:r>
            <w:r w:rsidR="008F1251">
              <w:rPr>
                <w:rFonts w:hint="cs"/>
                <w:rtl/>
              </w:rPr>
              <w:t>َ</w:t>
            </w:r>
            <w:r>
              <w:rPr>
                <w:rFonts w:hint="cs"/>
                <w:rtl/>
              </w:rPr>
              <w:t xml:space="preserve"> الستر</w:t>
            </w:r>
            <w:r w:rsidR="008F1251">
              <w:rPr>
                <w:rFonts w:hint="cs"/>
                <w:rtl/>
              </w:rPr>
              <w:t>ِ</w:t>
            </w:r>
            <w:r w:rsidRPr="00725071">
              <w:rPr>
                <w:rStyle w:val="libPoemTiniChar0"/>
                <w:rtl/>
              </w:rPr>
              <w:br/>
              <w:t> </w:t>
            </w:r>
          </w:p>
        </w:tc>
        <w:tc>
          <w:tcPr>
            <w:tcW w:w="279" w:type="dxa"/>
          </w:tcPr>
          <w:p w:rsidR="00A51B39" w:rsidRDefault="00A51B39" w:rsidP="008953DA">
            <w:pPr>
              <w:pStyle w:val="libFootnote0"/>
              <w:rPr>
                <w:rtl/>
              </w:rPr>
            </w:pPr>
          </w:p>
        </w:tc>
        <w:tc>
          <w:tcPr>
            <w:tcW w:w="3881" w:type="dxa"/>
          </w:tcPr>
          <w:p w:rsidR="00A51B39" w:rsidRDefault="00A51B39" w:rsidP="008953DA">
            <w:pPr>
              <w:pStyle w:val="libFootnote0"/>
            </w:pPr>
            <w:r>
              <w:rPr>
                <w:rFonts w:hint="cs"/>
                <w:rtl/>
              </w:rPr>
              <w:t>ما ل</w:t>
            </w:r>
            <w:r w:rsidR="008F1251">
              <w:rPr>
                <w:rFonts w:hint="cs"/>
                <w:rtl/>
              </w:rPr>
              <w:t>ِ</w:t>
            </w:r>
            <w:r>
              <w:rPr>
                <w:rFonts w:hint="cs"/>
                <w:rtl/>
              </w:rPr>
              <w:t>لبغايا بعد</w:t>
            </w:r>
            <w:r w:rsidR="008F1251">
              <w:rPr>
                <w:rFonts w:hint="cs"/>
                <w:rtl/>
              </w:rPr>
              <w:t>َ</w:t>
            </w:r>
            <w:r>
              <w:rPr>
                <w:rFonts w:hint="cs"/>
                <w:rtl/>
              </w:rPr>
              <w:t>ها من ف</w:t>
            </w:r>
            <w:r w:rsidR="008F1251">
              <w:rPr>
                <w:rFonts w:hint="cs"/>
                <w:rtl/>
              </w:rPr>
              <w:t>َ</w:t>
            </w:r>
            <w:r>
              <w:rPr>
                <w:rFonts w:hint="cs"/>
                <w:rtl/>
              </w:rPr>
              <w:t>خ</w:t>
            </w:r>
            <w:r w:rsidR="008F1251">
              <w:rPr>
                <w:rFonts w:hint="cs"/>
                <w:rtl/>
              </w:rPr>
              <w:t>ْ</w:t>
            </w:r>
            <w:r>
              <w:rPr>
                <w:rFonts w:hint="cs"/>
                <w:rtl/>
              </w:rPr>
              <w:t>ر</w:t>
            </w:r>
            <w:r w:rsidR="008F1251">
              <w:rPr>
                <w:rFonts w:hint="cs"/>
                <w:rtl/>
              </w:rPr>
              <w:t>ِ</w:t>
            </w:r>
            <w:r w:rsidRPr="00725071">
              <w:rPr>
                <w:rStyle w:val="libPoemTiniChar0"/>
                <w:rtl/>
              </w:rPr>
              <w:br/>
              <w:t> </w:t>
            </w:r>
          </w:p>
        </w:tc>
      </w:tr>
    </w:tbl>
    <w:p w:rsidR="00A51B39" w:rsidRDefault="009431ED" w:rsidP="008953DA">
      <w:pPr>
        <w:pStyle w:val="libFootnote0"/>
        <w:rPr>
          <w:rtl/>
        </w:rPr>
      </w:pPr>
      <w:r>
        <w:rPr>
          <w:rFonts w:hint="cs"/>
          <w:rtl/>
        </w:rPr>
        <w:t>(</w:t>
      </w:r>
      <w:r w:rsidR="00A51B39">
        <w:rPr>
          <w:rFonts w:hint="cs"/>
          <w:rtl/>
        </w:rPr>
        <w:t>شيب</w:t>
      </w:r>
      <w:r w:rsidR="00603FE9">
        <w:rPr>
          <w:rFonts w:hint="cs"/>
          <w:rtl/>
        </w:rPr>
        <w:t xml:space="preserve">: </w:t>
      </w:r>
      <w:r w:rsidR="00A51B39">
        <w:rPr>
          <w:rFonts w:hint="cs"/>
          <w:rtl/>
        </w:rPr>
        <w:t>أرادت ش</w:t>
      </w:r>
      <w:r w:rsidR="008F1251">
        <w:rPr>
          <w:rFonts w:hint="cs"/>
          <w:rtl/>
        </w:rPr>
        <w:t>َ</w:t>
      </w:r>
      <w:r w:rsidR="00A51B39">
        <w:rPr>
          <w:rFonts w:hint="cs"/>
          <w:rtl/>
        </w:rPr>
        <w:t>ي</w:t>
      </w:r>
      <w:r w:rsidR="008F1251">
        <w:rPr>
          <w:rFonts w:hint="cs"/>
          <w:rtl/>
        </w:rPr>
        <w:t>ْ</w:t>
      </w:r>
      <w:r w:rsidR="00A51B39">
        <w:rPr>
          <w:rFonts w:hint="cs"/>
          <w:rtl/>
        </w:rPr>
        <w:t>بة بن ر</w:t>
      </w:r>
      <w:r w:rsidR="008F1251">
        <w:rPr>
          <w:rFonts w:hint="cs"/>
          <w:rtl/>
        </w:rPr>
        <w:t>َ</w:t>
      </w:r>
      <w:r w:rsidR="00A51B39">
        <w:rPr>
          <w:rFonts w:hint="cs"/>
          <w:rtl/>
        </w:rPr>
        <w:t>بيعة</w:t>
      </w:r>
      <w:r w:rsidR="001C4878">
        <w:rPr>
          <w:rFonts w:hint="cs"/>
          <w:rtl/>
        </w:rPr>
        <w:t xml:space="preserve">. </w:t>
      </w:r>
      <w:r w:rsidR="00A51B39">
        <w:rPr>
          <w:rFonts w:hint="cs"/>
          <w:rtl/>
        </w:rPr>
        <w:t>وقولها</w:t>
      </w:r>
      <w:r w:rsidR="00603FE9">
        <w:rPr>
          <w:rFonts w:hint="cs"/>
          <w:rtl/>
        </w:rPr>
        <w:t xml:space="preserve">: </w:t>
      </w:r>
      <w:r w:rsidR="00A51B39">
        <w:rPr>
          <w:rFonts w:hint="cs"/>
          <w:rtl/>
        </w:rPr>
        <w:t>أعطيت</w:t>
      </w:r>
      <w:r w:rsidR="008F1251">
        <w:rPr>
          <w:rFonts w:hint="cs"/>
          <w:rtl/>
        </w:rPr>
        <w:t>ِ</w:t>
      </w:r>
      <w:r w:rsidR="00A51B39">
        <w:rPr>
          <w:rFonts w:hint="cs"/>
          <w:rtl/>
        </w:rPr>
        <w:t xml:space="preserve"> و</w:t>
      </w:r>
      <w:r w:rsidR="008F1251">
        <w:rPr>
          <w:rFonts w:hint="cs"/>
          <w:rtl/>
        </w:rPr>
        <w:t>َ</w:t>
      </w:r>
      <w:r w:rsidR="00A51B39">
        <w:rPr>
          <w:rFonts w:hint="cs"/>
          <w:rtl/>
        </w:rPr>
        <w:t>ح</w:t>
      </w:r>
      <w:r w:rsidR="008F1251">
        <w:rPr>
          <w:rFonts w:hint="cs"/>
          <w:rtl/>
        </w:rPr>
        <w:t>ْ</w:t>
      </w:r>
      <w:r w:rsidR="00A51B39">
        <w:rPr>
          <w:rFonts w:hint="cs"/>
          <w:rtl/>
        </w:rPr>
        <w:t>شي</w:t>
      </w:r>
      <w:r w:rsidR="001C4878">
        <w:rPr>
          <w:rFonts w:hint="cs"/>
          <w:rtl/>
        </w:rPr>
        <w:t>.</w:t>
      </w:r>
      <w:r>
        <w:rPr>
          <w:rFonts w:hint="cs"/>
          <w:rtl/>
        </w:rPr>
        <w:t>.</w:t>
      </w:r>
      <w:r w:rsidR="00A51B39">
        <w:rPr>
          <w:rFonts w:hint="cs"/>
          <w:rtl/>
        </w:rPr>
        <w:t>. كناية عن فعل الدنيء</w:t>
      </w:r>
      <w:r w:rsidR="001C4878">
        <w:rPr>
          <w:rFonts w:hint="cs"/>
          <w:rtl/>
        </w:rPr>
        <w:t xml:space="preserve">. </w:t>
      </w:r>
      <w:r w:rsidR="00A51B39">
        <w:rPr>
          <w:rFonts w:hint="cs"/>
          <w:rtl/>
        </w:rPr>
        <w:t>وما بعده توضيح ما تقدّم وتوكيده</w:t>
      </w:r>
      <w:r>
        <w:rPr>
          <w:rFonts w:hint="cs"/>
          <w:rtl/>
        </w:rPr>
        <w:t>)</w:t>
      </w:r>
      <w:r w:rsidR="001C4878">
        <w:rPr>
          <w:rFonts w:hint="cs"/>
          <w:rtl/>
        </w:rPr>
        <w:t xml:space="preserve">. </w:t>
      </w:r>
    </w:p>
    <w:p w:rsidR="00A51B39" w:rsidRDefault="00A51B39" w:rsidP="009431ED">
      <w:pPr>
        <w:pStyle w:val="libNormal"/>
        <w:rPr>
          <w:rtl/>
        </w:rPr>
      </w:pPr>
      <w:r>
        <w:rPr>
          <w:rtl/>
        </w:rPr>
        <w:br w:type="page"/>
      </w:r>
    </w:p>
    <w:p w:rsidR="001840EB" w:rsidRDefault="006D1D97" w:rsidP="00DE626E">
      <w:pPr>
        <w:pStyle w:val="libFootnote0"/>
        <w:rPr>
          <w:rtl/>
        </w:rPr>
      </w:pPr>
      <w:r>
        <w:rPr>
          <w:rFonts w:hint="cs"/>
          <w:rtl/>
        </w:rPr>
        <w:t>فقال معاوية لمروان وع</w:t>
      </w:r>
      <w:r w:rsidR="00C9100C">
        <w:rPr>
          <w:rFonts w:hint="cs"/>
          <w:rtl/>
        </w:rPr>
        <w:t>َ</w:t>
      </w:r>
      <w:r>
        <w:rPr>
          <w:rFonts w:hint="cs"/>
          <w:rtl/>
        </w:rPr>
        <w:t>مرو</w:t>
      </w:r>
      <w:r w:rsidR="00603FE9">
        <w:rPr>
          <w:rFonts w:hint="cs"/>
          <w:rtl/>
        </w:rPr>
        <w:t xml:space="preserve">: </w:t>
      </w:r>
      <w:r>
        <w:rPr>
          <w:rFonts w:hint="cs"/>
          <w:rtl/>
        </w:rPr>
        <w:t>وي</w:t>
      </w:r>
      <w:r w:rsidR="00C9100C">
        <w:rPr>
          <w:rFonts w:hint="cs"/>
          <w:rtl/>
        </w:rPr>
        <w:t>ْ</w:t>
      </w:r>
      <w:r>
        <w:rPr>
          <w:rFonts w:hint="cs"/>
          <w:rtl/>
        </w:rPr>
        <w:t>ل</w:t>
      </w:r>
      <w:r w:rsidR="00C9100C">
        <w:rPr>
          <w:rFonts w:hint="cs"/>
          <w:rtl/>
        </w:rPr>
        <w:t>َ</w:t>
      </w:r>
      <w:r>
        <w:rPr>
          <w:rFonts w:hint="cs"/>
          <w:rtl/>
        </w:rPr>
        <w:t>كما</w:t>
      </w:r>
      <w:r w:rsidR="004A4E29">
        <w:rPr>
          <w:rFonts w:hint="cs"/>
          <w:rtl/>
        </w:rPr>
        <w:t xml:space="preserve">! </w:t>
      </w:r>
      <w:r>
        <w:rPr>
          <w:rFonts w:hint="cs"/>
          <w:rtl/>
        </w:rPr>
        <w:t>أنتم عرّضتماني لها وأسمعتماني ما أكره</w:t>
      </w:r>
      <w:r w:rsidR="001C4878">
        <w:rPr>
          <w:rFonts w:hint="cs"/>
          <w:rtl/>
        </w:rPr>
        <w:t xml:space="preserve">. </w:t>
      </w:r>
      <w:r>
        <w:rPr>
          <w:rFonts w:hint="cs"/>
          <w:rtl/>
        </w:rPr>
        <w:t>ثمّ تودّد إليها وقضى حاجتها</w:t>
      </w:r>
      <w:r w:rsidR="00864EEE">
        <w:rPr>
          <w:rFonts w:hint="cs"/>
          <w:rtl/>
        </w:rPr>
        <w:t xml:space="preserve">، </w:t>
      </w:r>
      <w:r>
        <w:rPr>
          <w:rFonts w:hint="cs"/>
          <w:rtl/>
        </w:rPr>
        <w:t>في خبر يطول وفيه شعر لأروى ترثي به</w:t>
      </w:r>
      <w:r w:rsidR="00CD61DC">
        <w:rPr>
          <w:rFonts w:hint="cs"/>
          <w:rtl/>
        </w:rPr>
        <w:t xml:space="preserve"> أمير المؤمنين </w:t>
      </w:r>
      <w:r>
        <w:rPr>
          <w:rFonts w:hint="cs"/>
          <w:rtl/>
        </w:rPr>
        <w:t xml:space="preserve">عليّ </w:t>
      </w:r>
      <w:r w:rsidRPr="004E296A">
        <w:rPr>
          <w:rStyle w:val="libAlaemChar"/>
          <w:rFonts w:eastAsiaTheme="minorHAnsi"/>
          <w:rtl/>
        </w:rPr>
        <w:t>عليه‌السلام</w:t>
      </w:r>
      <w:r>
        <w:rPr>
          <w:rFonts w:hint="cs"/>
          <w:rtl/>
        </w:rPr>
        <w:t xml:space="preserve"> وتتوجّع عليه</w:t>
      </w:r>
      <w:r w:rsidR="001C4878">
        <w:rPr>
          <w:rFonts w:hint="cs"/>
          <w:rtl/>
        </w:rPr>
        <w:t xml:space="preserve">. </w:t>
      </w:r>
      <w:r w:rsidR="009431ED">
        <w:rPr>
          <w:rFonts w:hint="cs"/>
          <w:rtl/>
        </w:rPr>
        <w:t>(</w:t>
      </w:r>
      <w:r>
        <w:rPr>
          <w:rFonts w:hint="cs"/>
          <w:rtl/>
        </w:rPr>
        <w:t>بلاغات النساء</w:t>
      </w:r>
      <w:r w:rsidR="00603FE9">
        <w:rPr>
          <w:rFonts w:hint="cs"/>
          <w:rtl/>
        </w:rPr>
        <w:t xml:space="preserve">: </w:t>
      </w:r>
      <w:r>
        <w:rPr>
          <w:rFonts w:hint="cs"/>
          <w:rtl/>
        </w:rPr>
        <w:t>40</w:t>
      </w:r>
      <w:r w:rsidR="002C54F1">
        <w:rPr>
          <w:rFonts w:hint="cs"/>
          <w:rtl/>
        </w:rPr>
        <w:t xml:space="preserve"> - </w:t>
      </w:r>
      <w:r>
        <w:rPr>
          <w:rFonts w:hint="cs"/>
          <w:rtl/>
        </w:rPr>
        <w:t>41</w:t>
      </w:r>
      <w:r w:rsidR="00864EEE">
        <w:rPr>
          <w:rFonts w:hint="cs"/>
          <w:rtl/>
        </w:rPr>
        <w:t xml:space="preserve">، </w:t>
      </w:r>
      <w:r>
        <w:rPr>
          <w:rFonts w:hint="cs"/>
          <w:rtl/>
        </w:rPr>
        <w:t>نثر الدرّ 4</w:t>
      </w:r>
      <w:r w:rsidR="00603FE9">
        <w:rPr>
          <w:rFonts w:hint="cs"/>
          <w:rtl/>
        </w:rPr>
        <w:t xml:space="preserve">: </w:t>
      </w:r>
      <w:r>
        <w:rPr>
          <w:rFonts w:hint="cs"/>
          <w:rtl/>
        </w:rPr>
        <w:t>36</w:t>
      </w:r>
      <w:r w:rsidR="002C54F1">
        <w:rPr>
          <w:rFonts w:hint="cs"/>
          <w:rtl/>
        </w:rPr>
        <w:t xml:space="preserve"> - </w:t>
      </w:r>
      <w:r>
        <w:rPr>
          <w:rFonts w:hint="cs"/>
          <w:rtl/>
        </w:rPr>
        <w:t>38</w:t>
      </w:r>
      <w:r w:rsidR="00864EEE">
        <w:rPr>
          <w:rFonts w:hint="cs"/>
          <w:rtl/>
        </w:rPr>
        <w:t xml:space="preserve">، </w:t>
      </w:r>
      <w:r>
        <w:rPr>
          <w:rFonts w:hint="cs"/>
          <w:rtl/>
        </w:rPr>
        <w:t>العقد الفريد 1</w:t>
      </w:r>
      <w:r w:rsidR="00603FE9">
        <w:rPr>
          <w:rFonts w:hint="cs"/>
          <w:rtl/>
        </w:rPr>
        <w:t xml:space="preserve">: </w:t>
      </w:r>
      <w:r>
        <w:rPr>
          <w:rFonts w:hint="cs"/>
          <w:rtl/>
        </w:rPr>
        <w:t>357</w:t>
      </w:r>
      <w:r w:rsidR="002C54F1">
        <w:rPr>
          <w:rFonts w:hint="cs"/>
          <w:rtl/>
        </w:rPr>
        <w:t xml:space="preserve"> - </w:t>
      </w:r>
      <w:r>
        <w:rPr>
          <w:rFonts w:hint="cs"/>
          <w:rtl/>
        </w:rPr>
        <w:t>358</w:t>
      </w:r>
      <w:r w:rsidR="009431ED">
        <w:rPr>
          <w:rFonts w:hint="cs"/>
          <w:rtl/>
        </w:rPr>
        <w:t>)</w:t>
      </w:r>
      <w:r w:rsidR="001C4878">
        <w:rPr>
          <w:rFonts w:hint="cs"/>
          <w:rtl/>
        </w:rPr>
        <w:t xml:space="preserve">. </w:t>
      </w:r>
    </w:p>
    <w:p w:rsidR="006D1D97" w:rsidRDefault="006D1D97" w:rsidP="00DE626E">
      <w:pPr>
        <w:pStyle w:val="libFootnote0"/>
        <w:rPr>
          <w:rtl/>
        </w:rPr>
      </w:pPr>
      <w:r>
        <w:rPr>
          <w:rFonts w:hint="cs"/>
          <w:rtl/>
        </w:rPr>
        <w:t>خبر غانمة</w:t>
      </w:r>
    </w:p>
    <w:p w:rsidR="006D1D97" w:rsidRDefault="006D1D97" w:rsidP="00DE626E">
      <w:pPr>
        <w:pStyle w:val="libFootnote0"/>
        <w:rPr>
          <w:rtl/>
        </w:rPr>
      </w:pPr>
      <w:r>
        <w:rPr>
          <w:rFonts w:hint="cs"/>
          <w:rtl/>
        </w:rPr>
        <w:t>بلغ غانمة بنت غانم سبّ</w:t>
      </w:r>
      <w:r w:rsidR="00C9100C">
        <w:rPr>
          <w:rFonts w:hint="cs"/>
          <w:rtl/>
        </w:rPr>
        <w:t>ُ</w:t>
      </w:r>
      <w:r>
        <w:rPr>
          <w:rFonts w:hint="cs"/>
          <w:rtl/>
        </w:rPr>
        <w:t xml:space="preserve"> معاوية وعمرو بني هاشم فخطبت أهل مكّة فأجادت وذكرت مفاخر بني هاشم وما قيل من ش</w:t>
      </w:r>
      <w:r w:rsidR="00C9100C">
        <w:rPr>
          <w:rFonts w:hint="cs"/>
          <w:rtl/>
        </w:rPr>
        <w:t>ِ</w:t>
      </w:r>
      <w:r>
        <w:rPr>
          <w:rFonts w:hint="cs"/>
          <w:rtl/>
        </w:rPr>
        <w:t>عر في كلّ من ذكرته منهم فبدأت بعبد مناف</w:t>
      </w:r>
      <w:r w:rsidR="00864EEE">
        <w:rPr>
          <w:rFonts w:hint="cs"/>
          <w:rtl/>
        </w:rPr>
        <w:t xml:space="preserve">، </w:t>
      </w:r>
      <w:r>
        <w:rPr>
          <w:rFonts w:hint="cs"/>
          <w:rtl/>
        </w:rPr>
        <w:t xml:space="preserve">ثمّ هاشم وعبد المطّلب وأبو طالب والعبّاس بن عبد المطّلب وحمزة سيّد الشهداء وجعفر الطيّار وأبو الحسن عليّ والحسن ثمّ الحسين </w:t>
      </w:r>
      <w:r w:rsidRPr="006D1D97">
        <w:rPr>
          <w:rStyle w:val="libAlaemChar"/>
          <w:rFonts w:eastAsiaTheme="minorHAnsi"/>
          <w:rtl/>
        </w:rPr>
        <w:t>عليهم‌السلام</w:t>
      </w:r>
      <w:r w:rsidR="001C4878">
        <w:rPr>
          <w:rFonts w:hint="cs"/>
          <w:rtl/>
        </w:rPr>
        <w:t xml:space="preserve">. </w:t>
      </w:r>
      <w:r>
        <w:rPr>
          <w:rFonts w:hint="cs"/>
          <w:rtl/>
        </w:rPr>
        <w:t>ثمّ قالت</w:t>
      </w:r>
      <w:r w:rsidR="00603FE9">
        <w:rPr>
          <w:rFonts w:hint="cs"/>
          <w:rtl/>
        </w:rPr>
        <w:t xml:space="preserve">: </w:t>
      </w:r>
      <w:r>
        <w:rPr>
          <w:rFonts w:hint="cs"/>
          <w:rtl/>
        </w:rPr>
        <w:t>يا معشر قريش</w:t>
      </w:r>
      <w:r w:rsidR="004A4E29">
        <w:rPr>
          <w:rFonts w:hint="cs"/>
          <w:rtl/>
        </w:rPr>
        <w:t xml:space="preserve">! </w:t>
      </w:r>
      <w:r>
        <w:rPr>
          <w:rFonts w:hint="cs"/>
          <w:rtl/>
        </w:rPr>
        <w:t>والله ما معاوية بأميرالمؤمنين ولا هو كما يزعم</w:t>
      </w:r>
      <w:r w:rsidR="00864EEE">
        <w:rPr>
          <w:rFonts w:hint="cs"/>
          <w:rtl/>
        </w:rPr>
        <w:t xml:space="preserve">، </w:t>
      </w:r>
      <w:r>
        <w:rPr>
          <w:rFonts w:hint="cs"/>
          <w:rtl/>
        </w:rPr>
        <w:t xml:space="preserve">هو والله شانئ رسول الله </w:t>
      </w:r>
      <w:r w:rsidRPr="00B662D0">
        <w:rPr>
          <w:rStyle w:val="libAlaemChar"/>
          <w:rFonts w:eastAsiaTheme="minorHAnsi"/>
          <w:rtl/>
        </w:rPr>
        <w:t>صلى‌الله‌عليه‌وآله‌وسلم</w:t>
      </w:r>
      <w:r w:rsidR="00864EEE">
        <w:rPr>
          <w:rFonts w:hint="cs"/>
          <w:rtl/>
        </w:rPr>
        <w:t xml:space="preserve">، </w:t>
      </w:r>
      <w:r>
        <w:rPr>
          <w:rFonts w:hint="cs"/>
          <w:rtl/>
        </w:rPr>
        <w:t>إنّي آتية</w:t>
      </w:r>
      <w:r w:rsidR="00C9100C">
        <w:rPr>
          <w:rFonts w:hint="cs"/>
          <w:rtl/>
        </w:rPr>
        <w:t>ٌ</w:t>
      </w:r>
      <w:r>
        <w:rPr>
          <w:rFonts w:hint="cs"/>
          <w:rtl/>
        </w:rPr>
        <w:t xml:space="preserve"> معاوية وقائلة له بما يعرق منه ج</w:t>
      </w:r>
      <w:r w:rsidR="00C9100C">
        <w:rPr>
          <w:rFonts w:hint="cs"/>
          <w:rtl/>
        </w:rPr>
        <w:t>َ</w:t>
      </w:r>
      <w:r>
        <w:rPr>
          <w:rFonts w:hint="cs"/>
          <w:rtl/>
        </w:rPr>
        <w:t>بين</w:t>
      </w:r>
      <w:r w:rsidR="00C9100C">
        <w:rPr>
          <w:rFonts w:hint="cs"/>
          <w:rtl/>
        </w:rPr>
        <w:t>ُ</w:t>
      </w:r>
      <w:r>
        <w:rPr>
          <w:rFonts w:hint="cs"/>
          <w:rtl/>
        </w:rPr>
        <w:t>ه ويكثر منه ع</w:t>
      </w:r>
      <w:r w:rsidR="00C9100C">
        <w:rPr>
          <w:rFonts w:hint="cs"/>
          <w:rtl/>
        </w:rPr>
        <w:t>َ</w:t>
      </w:r>
      <w:r>
        <w:rPr>
          <w:rFonts w:hint="cs"/>
          <w:rtl/>
        </w:rPr>
        <w:t>ويل</w:t>
      </w:r>
      <w:r w:rsidR="00C9100C">
        <w:rPr>
          <w:rFonts w:hint="cs"/>
          <w:rtl/>
        </w:rPr>
        <w:t>ُ</w:t>
      </w:r>
      <w:r>
        <w:rPr>
          <w:rFonts w:hint="cs"/>
          <w:rtl/>
        </w:rPr>
        <w:t>ه</w:t>
      </w:r>
      <w:r w:rsidR="001C4878">
        <w:rPr>
          <w:rFonts w:hint="cs"/>
          <w:rtl/>
        </w:rPr>
        <w:t xml:space="preserve">. </w:t>
      </w:r>
    </w:p>
    <w:p w:rsidR="006D1D97" w:rsidRDefault="006D1D97" w:rsidP="00C9100C">
      <w:pPr>
        <w:pStyle w:val="libFootnote0"/>
        <w:rPr>
          <w:rtl/>
        </w:rPr>
      </w:pPr>
      <w:r>
        <w:rPr>
          <w:rFonts w:hint="cs"/>
          <w:rtl/>
        </w:rPr>
        <w:t>وكان من خبرها أن استقبلها ابن</w:t>
      </w:r>
      <w:r w:rsidR="00C9100C">
        <w:rPr>
          <w:rFonts w:hint="cs"/>
          <w:rtl/>
        </w:rPr>
        <w:t>ُ</w:t>
      </w:r>
      <w:r>
        <w:rPr>
          <w:rFonts w:hint="cs"/>
          <w:rtl/>
        </w:rPr>
        <w:t xml:space="preserve"> ميسون في ح</w:t>
      </w:r>
      <w:r w:rsidR="00C9100C">
        <w:rPr>
          <w:rFonts w:hint="cs"/>
          <w:rtl/>
        </w:rPr>
        <w:t>َ</w:t>
      </w:r>
      <w:r>
        <w:rPr>
          <w:rFonts w:hint="cs"/>
          <w:rtl/>
        </w:rPr>
        <w:t>ش</w:t>
      </w:r>
      <w:r w:rsidR="00C9100C">
        <w:rPr>
          <w:rFonts w:hint="cs"/>
          <w:rtl/>
        </w:rPr>
        <w:t>َ</w:t>
      </w:r>
      <w:r>
        <w:rPr>
          <w:rFonts w:hint="cs"/>
          <w:rtl/>
        </w:rPr>
        <w:t>مه فقالت له</w:t>
      </w:r>
      <w:r w:rsidR="00603FE9">
        <w:rPr>
          <w:rFonts w:hint="cs"/>
          <w:rtl/>
        </w:rPr>
        <w:t xml:space="preserve">: </w:t>
      </w:r>
      <w:r>
        <w:rPr>
          <w:rFonts w:hint="cs"/>
          <w:rtl/>
        </w:rPr>
        <w:t>م</w:t>
      </w:r>
      <w:r w:rsidR="00C9100C">
        <w:rPr>
          <w:rFonts w:hint="cs"/>
          <w:rtl/>
        </w:rPr>
        <w:t>َ</w:t>
      </w:r>
      <w:r>
        <w:rPr>
          <w:rFonts w:hint="cs"/>
          <w:rtl/>
        </w:rPr>
        <w:t>ن أنت ك</w:t>
      </w:r>
      <w:r w:rsidR="00C9100C">
        <w:rPr>
          <w:rFonts w:hint="cs"/>
          <w:rtl/>
        </w:rPr>
        <w:t>َ</w:t>
      </w:r>
      <w:r>
        <w:rPr>
          <w:rFonts w:hint="cs"/>
          <w:rtl/>
        </w:rPr>
        <w:t>لأك الله</w:t>
      </w:r>
      <w:r w:rsidR="009431ED">
        <w:rPr>
          <w:rFonts w:hint="cs"/>
          <w:rtl/>
        </w:rPr>
        <w:t>؟</w:t>
      </w:r>
      <w:r>
        <w:rPr>
          <w:rFonts w:hint="cs"/>
          <w:rtl/>
        </w:rPr>
        <w:t xml:space="preserve"> قال</w:t>
      </w:r>
      <w:r w:rsidR="00603FE9">
        <w:rPr>
          <w:rFonts w:hint="cs"/>
          <w:rtl/>
        </w:rPr>
        <w:t xml:space="preserve">: </w:t>
      </w:r>
      <w:r>
        <w:rPr>
          <w:rFonts w:hint="cs"/>
          <w:rtl/>
        </w:rPr>
        <w:t>يزيد بن معاوية</w:t>
      </w:r>
      <w:r w:rsidR="001C4878">
        <w:rPr>
          <w:rFonts w:hint="cs"/>
          <w:rtl/>
        </w:rPr>
        <w:t xml:space="preserve">. </w:t>
      </w:r>
      <w:r>
        <w:rPr>
          <w:rFonts w:hint="cs"/>
          <w:rtl/>
        </w:rPr>
        <w:t>قالت</w:t>
      </w:r>
      <w:r w:rsidR="00603FE9">
        <w:rPr>
          <w:rFonts w:hint="cs"/>
          <w:rtl/>
        </w:rPr>
        <w:t xml:space="preserve">: </w:t>
      </w:r>
      <w:r>
        <w:rPr>
          <w:rFonts w:hint="cs"/>
          <w:rtl/>
        </w:rPr>
        <w:t>لا رعاك الله</w:t>
      </w:r>
      <w:r w:rsidR="004A4E29">
        <w:rPr>
          <w:rFonts w:hint="cs"/>
          <w:rtl/>
        </w:rPr>
        <w:t xml:space="preserve">! </w:t>
      </w:r>
      <w:r>
        <w:rPr>
          <w:rFonts w:hint="cs"/>
          <w:rtl/>
        </w:rPr>
        <w:t>يا ناقص</w:t>
      </w:r>
      <w:r w:rsidR="00864EEE">
        <w:rPr>
          <w:rFonts w:hint="cs"/>
          <w:rtl/>
        </w:rPr>
        <w:t xml:space="preserve">، </w:t>
      </w:r>
      <w:r>
        <w:rPr>
          <w:rFonts w:hint="cs"/>
          <w:rtl/>
        </w:rPr>
        <w:t>فلست</w:t>
      </w:r>
      <w:r w:rsidR="00C9100C">
        <w:rPr>
          <w:rFonts w:hint="cs"/>
          <w:rtl/>
        </w:rPr>
        <w:t>َ</w:t>
      </w:r>
      <w:r>
        <w:rPr>
          <w:rFonts w:hint="cs"/>
          <w:rtl/>
        </w:rPr>
        <w:t xml:space="preserve"> بزائد</w:t>
      </w:r>
      <w:r w:rsidR="001C4878">
        <w:rPr>
          <w:rFonts w:hint="cs"/>
          <w:rtl/>
        </w:rPr>
        <w:t xml:space="preserve">. </w:t>
      </w:r>
      <w:r>
        <w:rPr>
          <w:rFonts w:hint="cs"/>
          <w:rtl/>
        </w:rPr>
        <w:t>فلمّا كان من الغد أتاها ابن هند فسلّم عليها</w:t>
      </w:r>
      <w:r w:rsidR="00864EEE">
        <w:rPr>
          <w:rFonts w:hint="cs"/>
          <w:rtl/>
        </w:rPr>
        <w:t xml:space="preserve">، </w:t>
      </w:r>
      <w:r>
        <w:rPr>
          <w:rFonts w:hint="cs"/>
          <w:rtl/>
        </w:rPr>
        <w:t>فقالت</w:t>
      </w:r>
      <w:r w:rsidR="00603FE9">
        <w:rPr>
          <w:rFonts w:hint="cs"/>
          <w:rtl/>
        </w:rPr>
        <w:t xml:space="preserve">: </w:t>
      </w:r>
      <w:r>
        <w:rPr>
          <w:rFonts w:hint="cs"/>
          <w:rtl/>
        </w:rPr>
        <w:t>على المؤمنين السلام وعلى الكافرين الهوان</w:t>
      </w:r>
      <w:r w:rsidR="004A4E29">
        <w:rPr>
          <w:rFonts w:hint="cs"/>
          <w:rtl/>
        </w:rPr>
        <w:t xml:space="preserve">! </w:t>
      </w:r>
      <w:r>
        <w:rPr>
          <w:rFonts w:hint="cs"/>
          <w:rtl/>
        </w:rPr>
        <w:t>ثمّ قالت</w:t>
      </w:r>
      <w:r w:rsidR="00603FE9">
        <w:rPr>
          <w:rFonts w:hint="cs"/>
          <w:rtl/>
        </w:rPr>
        <w:t xml:space="preserve">: </w:t>
      </w:r>
      <w:r>
        <w:rPr>
          <w:rFonts w:hint="cs"/>
          <w:rtl/>
        </w:rPr>
        <w:t>م</w:t>
      </w:r>
      <w:r w:rsidR="00C9100C">
        <w:rPr>
          <w:rFonts w:hint="cs"/>
          <w:rtl/>
        </w:rPr>
        <w:t>َ</w:t>
      </w:r>
      <w:r>
        <w:rPr>
          <w:rFonts w:hint="cs"/>
          <w:rtl/>
        </w:rPr>
        <w:t>ن منكم ابن</w:t>
      </w:r>
      <w:r w:rsidR="00C9100C">
        <w:rPr>
          <w:rFonts w:hint="cs"/>
          <w:rtl/>
        </w:rPr>
        <w:t>ُ</w:t>
      </w:r>
      <w:r>
        <w:rPr>
          <w:rFonts w:hint="cs"/>
          <w:rtl/>
        </w:rPr>
        <w:t xml:space="preserve"> العاص</w:t>
      </w:r>
      <w:r w:rsidR="009431ED">
        <w:rPr>
          <w:rFonts w:hint="cs"/>
          <w:rtl/>
        </w:rPr>
        <w:t>؟</w:t>
      </w:r>
      <w:r>
        <w:rPr>
          <w:rFonts w:hint="cs"/>
          <w:rtl/>
        </w:rPr>
        <w:t xml:space="preserve"> قال عمرو</w:t>
      </w:r>
      <w:r w:rsidR="00603FE9">
        <w:rPr>
          <w:rFonts w:hint="cs"/>
          <w:rtl/>
        </w:rPr>
        <w:t xml:space="preserve">: </w:t>
      </w:r>
      <w:r>
        <w:rPr>
          <w:rFonts w:hint="cs"/>
          <w:rtl/>
        </w:rPr>
        <w:t>ها أنا ذا</w:t>
      </w:r>
      <w:r w:rsidR="001C4878">
        <w:rPr>
          <w:rFonts w:hint="cs"/>
          <w:rtl/>
        </w:rPr>
        <w:t xml:space="preserve">. </w:t>
      </w:r>
      <w:r>
        <w:rPr>
          <w:rFonts w:hint="cs"/>
          <w:rtl/>
        </w:rPr>
        <w:t>فقالت</w:t>
      </w:r>
      <w:r w:rsidR="00603FE9">
        <w:rPr>
          <w:rFonts w:hint="cs"/>
          <w:rtl/>
        </w:rPr>
        <w:t xml:space="preserve">: </w:t>
      </w:r>
      <w:r>
        <w:rPr>
          <w:rFonts w:hint="cs"/>
          <w:rtl/>
        </w:rPr>
        <w:t>وأنت تس</w:t>
      </w:r>
      <w:r w:rsidR="00C9100C">
        <w:rPr>
          <w:rFonts w:hint="cs"/>
          <w:rtl/>
        </w:rPr>
        <w:t>ُ</w:t>
      </w:r>
      <w:r>
        <w:rPr>
          <w:rFonts w:hint="cs"/>
          <w:rtl/>
        </w:rPr>
        <w:t>بّ قريشاً وبني هاشم وأنت أهل</w:t>
      </w:r>
      <w:r w:rsidR="00C9100C">
        <w:rPr>
          <w:rFonts w:hint="cs"/>
          <w:rtl/>
        </w:rPr>
        <w:t>ُ</w:t>
      </w:r>
      <w:r>
        <w:rPr>
          <w:rFonts w:hint="cs"/>
          <w:rtl/>
        </w:rPr>
        <w:t xml:space="preserve"> السبّ وفيك السبّ وإليك يعود السبّ</w:t>
      </w:r>
      <w:r w:rsidR="00C9100C">
        <w:rPr>
          <w:rFonts w:hint="cs"/>
          <w:rtl/>
        </w:rPr>
        <w:t>ُ</w:t>
      </w:r>
      <w:r>
        <w:rPr>
          <w:rFonts w:hint="cs"/>
          <w:rtl/>
        </w:rPr>
        <w:t xml:space="preserve"> يا عمرو</w:t>
      </w:r>
      <w:r w:rsidR="004A4E29">
        <w:rPr>
          <w:rFonts w:hint="cs"/>
          <w:rtl/>
        </w:rPr>
        <w:t xml:space="preserve">! </w:t>
      </w:r>
      <w:r>
        <w:rPr>
          <w:rFonts w:hint="cs"/>
          <w:rtl/>
        </w:rPr>
        <w:t>إنّي والله عارفة بعيوبك وعيوب أ</w:t>
      </w:r>
      <w:r w:rsidR="00C9100C">
        <w:rPr>
          <w:rFonts w:hint="cs"/>
          <w:rtl/>
        </w:rPr>
        <w:t>ُ</w:t>
      </w:r>
      <w:r>
        <w:rPr>
          <w:rFonts w:hint="cs"/>
          <w:rtl/>
        </w:rPr>
        <w:t>مّك</w:t>
      </w:r>
      <w:r w:rsidR="00864EEE">
        <w:rPr>
          <w:rFonts w:hint="cs"/>
          <w:rtl/>
        </w:rPr>
        <w:t xml:space="preserve">، </w:t>
      </w:r>
      <w:r>
        <w:rPr>
          <w:rFonts w:hint="cs"/>
          <w:rtl/>
        </w:rPr>
        <w:t>وإنّي أذكر لك ذلك عيباً عيباً</w:t>
      </w:r>
      <w:r w:rsidR="00603FE9">
        <w:rPr>
          <w:rFonts w:hint="cs"/>
          <w:rtl/>
        </w:rPr>
        <w:t xml:space="preserve">؛ </w:t>
      </w:r>
      <w:r>
        <w:rPr>
          <w:rFonts w:hint="cs"/>
          <w:rtl/>
        </w:rPr>
        <w:t>و</w:t>
      </w:r>
      <w:r w:rsidR="00C9100C">
        <w:rPr>
          <w:rFonts w:hint="cs"/>
          <w:rtl/>
        </w:rPr>
        <w:t>ُ</w:t>
      </w:r>
      <w:r>
        <w:rPr>
          <w:rFonts w:hint="cs"/>
          <w:rtl/>
        </w:rPr>
        <w:t>ل</w:t>
      </w:r>
      <w:r w:rsidR="00C9100C">
        <w:rPr>
          <w:rFonts w:hint="cs"/>
          <w:rtl/>
        </w:rPr>
        <w:t>ِ</w:t>
      </w:r>
      <w:r>
        <w:rPr>
          <w:rFonts w:hint="cs"/>
          <w:rtl/>
        </w:rPr>
        <w:t>دت</w:t>
      </w:r>
      <w:r w:rsidR="00C9100C">
        <w:rPr>
          <w:rFonts w:hint="cs"/>
          <w:rtl/>
        </w:rPr>
        <w:t>َ</w:t>
      </w:r>
      <w:r>
        <w:rPr>
          <w:rFonts w:hint="cs"/>
          <w:rtl/>
        </w:rPr>
        <w:t xml:space="preserve"> من أ</w:t>
      </w:r>
      <w:r w:rsidR="00C9100C">
        <w:rPr>
          <w:rFonts w:hint="cs"/>
          <w:rtl/>
        </w:rPr>
        <w:t>َ</w:t>
      </w:r>
      <w:r>
        <w:rPr>
          <w:rFonts w:hint="cs"/>
          <w:rtl/>
        </w:rPr>
        <w:t>م</w:t>
      </w:r>
      <w:r w:rsidR="00C9100C">
        <w:rPr>
          <w:rFonts w:hint="cs"/>
          <w:rtl/>
        </w:rPr>
        <w:t>َ</w:t>
      </w:r>
      <w:r>
        <w:rPr>
          <w:rFonts w:hint="cs"/>
          <w:rtl/>
        </w:rPr>
        <w:t>ةٍ سوداء مجنونة حمقاء تبول</w:t>
      </w:r>
      <w:r w:rsidR="00C9100C">
        <w:rPr>
          <w:rFonts w:hint="cs"/>
          <w:rtl/>
        </w:rPr>
        <w:t>ُ</w:t>
      </w:r>
      <w:r>
        <w:rPr>
          <w:rFonts w:hint="cs"/>
          <w:rtl/>
        </w:rPr>
        <w:t xml:space="preserve"> من قيام ويعلوها اللّئام</w:t>
      </w:r>
      <w:r w:rsidR="00864EEE">
        <w:rPr>
          <w:rFonts w:hint="cs"/>
          <w:rtl/>
        </w:rPr>
        <w:t xml:space="preserve">، </w:t>
      </w:r>
      <w:r>
        <w:rPr>
          <w:rFonts w:hint="cs"/>
          <w:rtl/>
        </w:rPr>
        <w:t xml:space="preserve">إذا </w:t>
      </w:r>
      <w:r w:rsidR="00647CBB">
        <w:rPr>
          <w:rFonts w:hint="cs"/>
          <w:rtl/>
        </w:rPr>
        <w:t>لام</w:t>
      </w:r>
      <w:r w:rsidR="00C9100C">
        <w:rPr>
          <w:rFonts w:hint="cs"/>
          <w:rtl/>
        </w:rPr>
        <w:t>َ</w:t>
      </w:r>
      <w:r w:rsidR="00647CBB">
        <w:rPr>
          <w:rFonts w:hint="cs"/>
          <w:rtl/>
        </w:rPr>
        <w:t>س</w:t>
      </w:r>
      <w:r w:rsidR="00C9100C">
        <w:rPr>
          <w:rFonts w:hint="cs"/>
          <w:rtl/>
        </w:rPr>
        <w:t>َ</w:t>
      </w:r>
      <w:r w:rsidR="00647CBB">
        <w:rPr>
          <w:rFonts w:hint="cs"/>
          <w:rtl/>
        </w:rPr>
        <w:t>ها الف</w:t>
      </w:r>
      <w:r w:rsidR="00C9100C">
        <w:rPr>
          <w:rFonts w:hint="cs"/>
          <w:rtl/>
        </w:rPr>
        <w:t>َ</w:t>
      </w:r>
      <w:r w:rsidR="00647CBB">
        <w:rPr>
          <w:rFonts w:hint="cs"/>
          <w:rtl/>
        </w:rPr>
        <w:t>ح</w:t>
      </w:r>
      <w:r w:rsidR="00C9100C">
        <w:rPr>
          <w:rFonts w:hint="cs"/>
          <w:rtl/>
        </w:rPr>
        <w:t>ْ</w:t>
      </w:r>
      <w:r w:rsidR="00647CBB">
        <w:rPr>
          <w:rFonts w:hint="cs"/>
          <w:rtl/>
        </w:rPr>
        <w:t>ل كانت ن</w:t>
      </w:r>
      <w:r w:rsidR="00C9100C">
        <w:rPr>
          <w:rFonts w:hint="cs"/>
          <w:rtl/>
        </w:rPr>
        <w:t>ُ</w:t>
      </w:r>
      <w:r w:rsidR="00647CBB">
        <w:rPr>
          <w:rFonts w:hint="cs"/>
          <w:rtl/>
        </w:rPr>
        <w:t>طفت</w:t>
      </w:r>
      <w:r w:rsidR="00C9100C">
        <w:rPr>
          <w:rFonts w:hint="cs"/>
          <w:rtl/>
        </w:rPr>
        <w:t>ُ</w:t>
      </w:r>
      <w:r w:rsidR="00647CBB">
        <w:rPr>
          <w:rFonts w:hint="cs"/>
          <w:rtl/>
        </w:rPr>
        <w:t>ها أنفذ</w:t>
      </w:r>
      <w:r w:rsidR="00C9100C">
        <w:rPr>
          <w:rFonts w:hint="cs"/>
          <w:rtl/>
        </w:rPr>
        <w:t>َ</w:t>
      </w:r>
      <w:r w:rsidR="00647CBB">
        <w:rPr>
          <w:rFonts w:hint="cs"/>
          <w:rtl/>
        </w:rPr>
        <w:t xml:space="preserve"> من ن</w:t>
      </w:r>
      <w:r w:rsidR="00C9100C">
        <w:rPr>
          <w:rFonts w:hint="cs"/>
          <w:rtl/>
        </w:rPr>
        <w:t>ُ</w:t>
      </w:r>
      <w:r w:rsidR="00647CBB">
        <w:rPr>
          <w:rFonts w:hint="cs"/>
          <w:rtl/>
        </w:rPr>
        <w:t>طفته</w:t>
      </w:r>
      <w:r w:rsidR="00864EEE">
        <w:rPr>
          <w:rFonts w:hint="cs"/>
          <w:rtl/>
        </w:rPr>
        <w:t xml:space="preserve">، </w:t>
      </w:r>
      <w:r w:rsidR="00647CBB">
        <w:rPr>
          <w:rFonts w:hint="cs"/>
          <w:rtl/>
        </w:rPr>
        <w:t>ركبها في يوم</w:t>
      </w:r>
      <w:r w:rsidR="00C9100C">
        <w:rPr>
          <w:rFonts w:hint="cs"/>
          <w:rtl/>
        </w:rPr>
        <w:t>ٍ</w:t>
      </w:r>
      <w:r w:rsidR="00647CBB">
        <w:rPr>
          <w:rFonts w:hint="cs"/>
          <w:rtl/>
        </w:rPr>
        <w:t xml:space="preserve"> واحد</w:t>
      </w:r>
      <w:r w:rsidR="00C9100C">
        <w:rPr>
          <w:rFonts w:hint="cs"/>
          <w:rtl/>
        </w:rPr>
        <w:t>ٍ</w:t>
      </w:r>
      <w:r w:rsidR="00647CBB">
        <w:rPr>
          <w:rFonts w:hint="cs"/>
          <w:rtl/>
        </w:rPr>
        <w:t xml:space="preserve"> أربعون رجلاً</w:t>
      </w:r>
      <w:r w:rsidR="004A4E29">
        <w:rPr>
          <w:rFonts w:hint="cs"/>
          <w:rtl/>
        </w:rPr>
        <w:t>!!</w:t>
      </w:r>
      <w:r w:rsidR="009431ED">
        <w:rPr>
          <w:rFonts w:hint="cs"/>
          <w:rtl/>
        </w:rPr>
        <w:t xml:space="preserve"> </w:t>
      </w:r>
      <w:r w:rsidR="00647CBB">
        <w:rPr>
          <w:rFonts w:hint="cs"/>
          <w:rtl/>
        </w:rPr>
        <w:t>وأمّا أنت</w:t>
      </w:r>
      <w:r w:rsidR="00864EEE">
        <w:rPr>
          <w:rFonts w:hint="cs"/>
          <w:rtl/>
        </w:rPr>
        <w:t xml:space="preserve">، </w:t>
      </w:r>
      <w:r w:rsidR="00647CBB">
        <w:rPr>
          <w:rFonts w:hint="cs"/>
          <w:rtl/>
        </w:rPr>
        <w:t>فقد رأيت</w:t>
      </w:r>
      <w:r w:rsidR="00C9100C">
        <w:rPr>
          <w:rFonts w:hint="cs"/>
          <w:rtl/>
        </w:rPr>
        <w:t>ُ</w:t>
      </w:r>
      <w:r w:rsidR="00647CBB">
        <w:rPr>
          <w:rFonts w:hint="cs"/>
          <w:rtl/>
        </w:rPr>
        <w:t>ك غاوياً غير راشد ومفسداً غير</w:t>
      </w:r>
      <w:r w:rsidR="00C9100C">
        <w:rPr>
          <w:rFonts w:hint="cs"/>
          <w:rtl/>
        </w:rPr>
        <w:t>َ</w:t>
      </w:r>
      <w:r w:rsidR="00647CBB">
        <w:rPr>
          <w:rFonts w:hint="cs"/>
          <w:rtl/>
        </w:rPr>
        <w:t xml:space="preserve"> صالح</w:t>
      </w:r>
      <w:r w:rsidR="00864EEE">
        <w:rPr>
          <w:rFonts w:hint="cs"/>
          <w:rtl/>
        </w:rPr>
        <w:t xml:space="preserve">، </w:t>
      </w:r>
      <w:r w:rsidR="00647CBB">
        <w:rPr>
          <w:rFonts w:hint="cs"/>
          <w:rtl/>
        </w:rPr>
        <w:t>ولقد رأيت ف</w:t>
      </w:r>
      <w:r w:rsidR="00C9100C">
        <w:rPr>
          <w:rFonts w:hint="cs"/>
          <w:rtl/>
        </w:rPr>
        <w:t>َ</w:t>
      </w:r>
      <w:r w:rsidR="00647CBB">
        <w:rPr>
          <w:rFonts w:hint="cs"/>
          <w:rtl/>
        </w:rPr>
        <w:t>ح</w:t>
      </w:r>
      <w:r w:rsidR="00C9100C">
        <w:rPr>
          <w:rFonts w:hint="cs"/>
          <w:rtl/>
        </w:rPr>
        <w:t>ْ</w:t>
      </w:r>
      <w:r w:rsidR="00647CBB">
        <w:rPr>
          <w:rFonts w:hint="cs"/>
          <w:rtl/>
        </w:rPr>
        <w:t>ل</w:t>
      </w:r>
      <w:r w:rsidR="00C9100C">
        <w:rPr>
          <w:rFonts w:hint="cs"/>
          <w:rtl/>
        </w:rPr>
        <w:t>َ</w:t>
      </w:r>
      <w:r w:rsidR="00647CBB">
        <w:rPr>
          <w:rFonts w:hint="cs"/>
          <w:rtl/>
        </w:rPr>
        <w:t xml:space="preserve"> زوجتك على فراشك فما غ</w:t>
      </w:r>
      <w:r w:rsidR="00C9100C">
        <w:rPr>
          <w:rFonts w:hint="cs"/>
          <w:rtl/>
        </w:rPr>
        <w:t>ِ</w:t>
      </w:r>
      <w:r w:rsidR="00647CBB">
        <w:rPr>
          <w:rFonts w:hint="cs"/>
          <w:rtl/>
        </w:rPr>
        <w:t>رت</w:t>
      </w:r>
      <w:r w:rsidR="00C9100C">
        <w:rPr>
          <w:rFonts w:hint="cs"/>
          <w:rtl/>
        </w:rPr>
        <w:t>َ</w:t>
      </w:r>
      <w:r w:rsidR="00647CBB">
        <w:rPr>
          <w:rFonts w:hint="cs"/>
          <w:rtl/>
        </w:rPr>
        <w:t xml:space="preserve"> ولا أنكرت</w:t>
      </w:r>
      <w:r w:rsidR="004A4E29">
        <w:rPr>
          <w:rFonts w:hint="cs"/>
          <w:rtl/>
        </w:rPr>
        <w:t xml:space="preserve">! </w:t>
      </w:r>
      <w:r w:rsidR="00647CBB">
        <w:rPr>
          <w:rFonts w:hint="cs"/>
          <w:rtl/>
        </w:rPr>
        <w:t>وأمّا أنت يا معاوية فما كنت</w:t>
      </w:r>
      <w:r w:rsidR="00C9100C">
        <w:rPr>
          <w:rFonts w:hint="cs"/>
          <w:rtl/>
        </w:rPr>
        <w:t>َ</w:t>
      </w:r>
      <w:r w:rsidR="00647CBB">
        <w:rPr>
          <w:rFonts w:hint="cs"/>
          <w:rtl/>
        </w:rPr>
        <w:t xml:space="preserve"> في خير</w:t>
      </w:r>
      <w:r w:rsidR="00C9100C">
        <w:rPr>
          <w:rFonts w:hint="cs"/>
          <w:rtl/>
        </w:rPr>
        <w:t>ٍ</w:t>
      </w:r>
      <w:r w:rsidR="00647CBB">
        <w:rPr>
          <w:rFonts w:hint="cs"/>
          <w:rtl/>
        </w:rPr>
        <w:t xml:space="preserve"> ولا ر</w:t>
      </w:r>
      <w:r w:rsidR="00C9100C">
        <w:rPr>
          <w:rFonts w:hint="cs"/>
          <w:rtl/>
        </w:rPr>
        <w:t>ُ</w:t>
      </w:r>
      <w:r w:rsidR="00647CBB">
        <w:rPr>
          <w:rFonts w:hint="cs"/>
          <w:rtl/>
        </w:rPr>
        <w:t>بّيت في خير</w:t>
      </w:r>
      <w:r w:rsidR="003062B1">
        <w:rPr>
          <w:rFonts w:hint="cs"/>
          <w:rtl/>
        </w:rPr>
        <w:t xml:space="preserve">، </w:t>
      </w:r>
      <w:r w:rsidR="00647CBB">
        <w:rPr>
          <w:rFonts w:hint="cs"/>
          <w:rtl/>
        </w:rPr>
        <w:t>فما لك</w:t>
      </w:r>
      <w:r w:rsidR="00C9100C">
        <w:rPr>
          <w:rFonts w:hint="cs"/>
          <w:rtl/>
        </w:rPr>
        <w:t>َ</w:t>
      </w:r>
      <w:r w:rsidR="00647CBB">
        <w:rPr>
          <w:rFonts w:hint="cs"/>
          <w:rtl/>
        </w:rPr>
        <w:t xml:space="preserve"> ولبني هاشم</w:t>
      </w:r>
      <w:r w:rsidR="009431ED">
        <w:rPr>
          <w:rFonts w:hint="cs"/>
          <w:rtl/>
        </w:rPr>
        <w:t>؟</w:t>
      </w:r>
      <w:r w:rsidR="00647CBB">
        <w:rPr>
          <w:rFonts w:hint="cs"/>
          <w:rtl/>
        </w:rPr>
        <w:t xml:space="preserve"> أنساء</w:t>
      </w:r>
      <w:r w:rsidR="00C9100C">
        <w:rPr>
          <w:rFonts w:hint="cs"/>
          <w:rtl/>
        </w:rPr>
        <w:t>ُ</w:t>
      </w:r>
      <w:r w:rsidR="00647CBB">
        <w:rPr>
          <w:rFonts w:hint="cs"/>
          <w:rtl/>
        </w:rPr>
        <w:t xml:space="preserve"> بني أميّة كنسائ</w:t>
      </w:r>
      <w:r w:rsidR="00C9100C">
        <w:rPr>
          <w:rFonts w:hint="cs"/>
          <w:rtl/>
        </w:rPr>
        <w:t>ِ</w:t>
      </w:r>
      <w:r w:rsidR="00647CBB">
        <w:rPr>
          <w:rFonts w:hint="cs"/>
          <w:rtl/>
        </w:rPr>
        <w:t>هم أم أ</w:t>
      </w:r>
      <w:r w:rsidR="00C9100C">
        <w:rPr>
          <w:rFonts w:hint="cs"/>
          <w:rtl/>
        </w:rPr>
        <w:t>ُ</w:t>
      </w:r>
      <w:r w:rsidR="00647CBB">
        <w:rPr>
          <w:rFonts w:hint="cs"/>
          <w:rtl/>
        </w:rPr>
        <w:t>عطي أميّة ما أعطي هاشم في الجاهليّة والإسلام</w:t>
      </w:r>
      <w:r w:rsidR="009431ED">
        <w:rPr>
          <w:rFonts w:hint="cs"/>
          <w:rtl/>
        </w:rPr>
        <w:t>؟</w:t>
      </w:r>
      <w:r w:rsidR="00647CBB">
        <w:rPr>
          <w:rFonts w:hint="cs"/>
          <w:rtl/>
        </w:rPr>
        <w:t xml:space="preserve"> وكفى برسول الله </w:t>
      </w:r>
      <w:r w:rsidR="00647CBB" w:rsidRPr="00B662D0">
        <w:rPr>
          <w:rStyle w:val="libAlaemChar"/>
          <w:rFonts w:eastAsiaTheme="minorHAnsi"/>
          <w:rtl/>
        </w:rPr>
        <w:t>صلى‌الله‌عليه‌وآله‌وسلم</w:t>
      </w:r>
      <w:r w:rsidR="001C4878">
        <w:rPr>
          <w:rStyle w:val="libAlaemChar"/>
          <w:rFonts w:eastAsiaTheme="minorHAnsi" w:hint="cs"/>
          <w:rtl/>
        </w:rPr>
        <w:t xml:space="preserve">. </w:t>
      </w:r>
      <w:r w:rsidR="00647CBB">
        <w:rPr>
          <w:rFonts w:hint="cs"/>
          <w:rtl/>
        </w:rPr>
        <w:t xml:space="preserve">فقال </w:t>
      </w:r>
      <w:r w:rsidR="00385E45">
        <w:rPr>
          <w:rFonts w:hint="cs"/>
          <w:rtl/>
        </w:rPr>
        <w:t>معاوية</w:t>
      </w:r>
      <w:r w:rsidR="00603FE9">
        <w:rPr>
          <w:rFonts w:hint="cs"/>
          <w:rtl/>
        </w:rPr>
        <w:t xml:space="preserve">: </w:t>
      </w:r>
      <w:r w:rsidR="00385E45">
        <w:rPr>
          <w:rFonts w:hint="cs"/>
          <w:rtl/>
        </w:rPr>
        <w:t>أيّتها الكبيرة أنا كافّ</w:t>
      </w:r>
      <w:r w:rsidR="00C9100C">
        <w:rPr>
          <w:rFonts w:hint="cs"/>
          <w:rtl/>
        </w:rPr>
        <w:t>ٌ</w:t>
      </w:r>
      <w:r w:rsidR="00385E45">
        <w:rPr>
          <w:rFonts w:hint="cs"/>
          <w:rtl/>
        </w:rPr>
        <w:t xml:space="preserve"> عن بني هاشم</w:t>
      </w:r>
      <w:r w:rsidR="001C4878">
        <w:rPr>
          <w:rFonts w:hint="cs"/>
          <w:rtl/>
        </w:rPr>
        <w:t xml:space="preserve">. </w:t>
      </w:r>
      <w:r w:rsidR="00385E45">
        <w:rPr>
          <w:rFonts w:hint="cs"/>
          <w:rtl/>
        </w:rPr>
        <w:t>قالت</w:t>
      </w:r>
      <w:r w:rsidR="00603FE9">
        <w:rPr>
          <w:rFonts w:hint="cs"/>
          <w:rtl/>
        </w:rPr>
        <w:t xml:space="preserve">: </w:t>
      </w:r>
      <w:r w:rsidR="00385E45">
        <w:rPr>
          <w:rFonts w:hint="cs"/>
          <w:rtl/>
        </w:rPr>
        <w:t>فإنّي أكتب عليك عهداً</w:t>
      </w:r>
      <w:r w:rsidR="00864EEE">
        <w:rPr>
          <w:rFonts w:hint="cs"/>
          <w:rtl/>
        </w:rPr>
        <w:t xml:space="preserve">، </w:t>
      </w:r>
      <w:r w:rsidR="00385E45">
        <w:rPr>
          <w:rFonts w:hint="cs"/>
          <w:rtl/>
        </w:rPr>
        <w:t xml:space="preserve">كان رسول الله </w:t>
      </w:r>
      <w:r w:rsidR="00385E45" w:rsidRPr="00B662D0">
        <w:rPr>
          <w:rStyle w:val="libAlaemChar"/>
          <w:rFonts w:eastAsiaTheme="minorHAnsi"/>
          <w:rtl/>
        </w:rPr>
        <w:t>صلى‌الله‌عليه‌وآله‌وسلم</w:t>
      </w:r>
      <w:r w:rsidR="00385E45">
        <w:rPr>
          <w:rFonts w:hint="cs"/>
          <w:rtl/>
        </w:rPr>
        <w:t xml:space="preserve"> دعا ربّه </w:t>
      </w:r>
      <w:r w:rsidR="00C9100C">
        <w:rPr>
          <w:rFonts w:hint="cs"/>
          <w:rtl/>
        </w:rPr>
        <w:t>أ</w:t>
      </w:r>
      <w:r w:rsidR="00385E45">
        <w:rPr>
          <w:rFonts w:hint="cs"/>
          <w:rtl/>
        </w:rPr>
        <w:t>ن يستجيب لي خمس دعوات</w:t>
      </w:r>
      <w:r w:rsidR="00864EEE">
        <w:rPr>
          <w:rFonts w:hint="cs"/>
          <w:rtl/>
        </w:rPr>
        <w:t xml:space="preserve">، </w:t>
      </w:r>
      <w:r w:rsidR="00385E45">
        <w:rPr>
          <w:rFonts w:hint="cs"/>
          <w:rtl/>
        </w:rPr>
        <w:t>فأجعل</w:t>
      </w:r>
      <w:r w:rsidR="00C9100C">
        <w:rPr>
          <w:rFonts w:hint="cs"/>
          <w:rtl/>
        </w:rPr>
        <w:t>ُ</w:t>
      </w:r>
      <w:r w:rsidR="00385E45">
        <w:rPr>
          <w:rFonts w:hint="cs"/>
          <w:rtl/>
        </w:rPr>
        <w:t xml:space="preserve"> تلك الدعوات كلّها فيك</w:t>
      </w:r>
      <w:r w:rsidR="00603FE9">
        <w:rPr>
          <w:rFonts w:hint="cs"/>
          <w:rtl/>
        </w:rPr>
        <w:t xml:space="preserve">؛ </w:t>
      </w:r>
      <w:r w:rsidR="00385E45">
        <w:rPr>
          <w:rFonts w:hint="cs"/>
          <w:rtl/>
        </w:rPr>
        <w:t>فخاف معاوية وحل</w:t>
      </w:r>
      <w:r w:rsidR="00C9100C">
        <w:rPr>
          <w:rFonts w:hint="cs"/>
          <w:rtl/>
        </w:rPr>
        <w:t>َ</w:t>
      </w:r>
      <w:r w:rsidR="00385E45">
        <w:rPr>
          <w:rFonts w:hint="cs"/>
          <w:rtl/>
        </w:rPr>
        <w:t>ف لها أن لا يسبّ</w:t>
      </w:r>
      <w:r w:rsidR="00C9100C">
        <w:rPr>
          <w:rFonts w:hint="cs"/>
          <w:rtl/>
        </w:rPr>
        <w:t>َ</w:t>
      </w:r>
      <w:r w:rsidR="00385E45">
        <w:rPr>
          <w:rFonts w:hint="cs"/>
          <w:rtl/>
        </w:rPr>
        <w:t xml:space="preserve"> بني هاشم أبداً</w:t>
      </w:r>
      <w:r w:rsidR="001C4878">
        <w:rPr>
          <w:rFonts w:hint="cs"/>
          <w:rtl/>
        </w:rPr>
        <w:t xml:space="preserve">. </w:t>
      </w:r>
      <w:r w:rsidR="009431ED">
        <w:rPr>
          <w:rFonts w:hint="cs"/>
          <w:rtl/>
        </w:rPr>
        <w:t>(</w:t>
      </w:r>
      <w:r w:rsidR="00385E45">
        <w:rPr>
          <w:rFonts w:hint="cs"/>
          <w:rtl/>
        </w:rPr>
        <w:t>المحاسن والمساوئ</w:t>
      </w:r>
      <w:r w:rsidR="00864EEE">
        <w:rPr>
          <w:rFonts w:hint="cs"/>
          <w:rtl/>
        </w:rPr>
        <w:t xml:space="preserve">، </w:t>
      </w:r>
      <w:r w:rsidR="00385E45">
        <w:rPr>
          <w:rFonts w:hint="cs"/>
          <w:rtl/>
        </w:rPr>
        <w:t>للبيهقي</w:t>
      </w:r>
      <w:r w:rsidR="00603FE9">
        <w:rPr>
          <w:rFonts w:hint="cs"/>
          <w:rtl/>
        </w:rPr>
        <w:t xml:space="preserve">: </w:t>
      </w:r>
      <w:r w:rsidR="00385E45">
        <w:rPr>
          <w:rFonts w:hint="cs"/>
          <w:rtl/>
        </w:rPr>
        <w:t>91</w:t>
      </w:r>
      <w:r w:rsidR="002C54F1">
        <w:rPr>
          <w:rFonts w:hint="cs"/>
          <w:rtl/>
        </w:rPr>
        <w:t xml:space="preserve"> - </w:t>
      </w:r>
      <w:r w:rsidR="00385E45">
        <w:rPr>
          <w:rFonts w:hint="cs"/>
          <w:rtl/>
        </w:rPr>
        <w:t>94</w:t>
      </w:r>
      <w:r w:rsidR="009431ED">
        <w:rPr>
          <w:rFonts w:hint="cs"/>
          <w:rtl/>
        </w:rPr>
        <w:t>)</w:t>
      </w:r>
      <w:r w:rsidR="001C4878">
        <w:rPr>
          <w:rFonts w:hint="cs"/>
          <w:rtl/>
        </w:rPr>
        <w:t xml:space="preserve">. </w:t>
      </w:r>
    </w:p>
    <w:p w:rsidR="00385E45" w:rsidRDefault="00385E45" w:rsidP="00DE626E">
      <w:pPr>
        <w:pStyle w:val="libFootnote0"/>
        <w:rPr>
          <w:rtl/>
        </w:rPr>
      </w:pPr>
      <w:r>
        <w:rPr>
          <w:rFonts w:hint="cs"/>
          <w:rtl/>
        </w:rPr>
        <w:t>غانمة بنت</w:t>
      </w:r>
      <w:r w:rsidR="00C9100C">
        <w:rPr>
          <w:rFonts w:hint="cs"/>
          <w:rtl/>
        </w:rPr>
        <w:t>ُ</w:t>
      </w:r>
      <w:r>
        <w:rPr>
          <w:rFonts w:hint="cs"/>
          <w:rtl/>
        </w:rPr>
        <w:t xml:space="preserve"> غانم</w:t>
      </w:r>
      <w:r w:rsidR="00603FE9">
        <w:rPr>
          <w:rFonts w:hint="cs"/>
          <w:rtl/>
        </w:rPr>
        <w:t xml:space="preserve">؛ </w:t>
      </w:r>
      <w:r>
        <w:rPr>
          <w:rFonts w:hint="cs"/>
          <w:rtl/>
        </w:rPr>
        <w:t>غ</w:t>
      </w:r>
      <w:r w:rsidR="00C9100C">
        <w:rPr>
          <w:rFonts w:hint="cs"/>
          <w:rtl/>
        </w:rPr>
        <w:t>َ</w:t>
      </w:r>
      <w:r>
        <w:rPr>
          <w:rFonts w:hint="cs"/>
          <w:rtl/>
        </w:rPr>
        <w:t>ن</w:t>
      </w:r>
      <w:r w:rsidR="00C9100C">
        <w:rPr>
          <w:rFonts w:hint="cs"/>
          <w:rtl/>
        </w:rPr>
        <w:t>َ</w:t>
      </w:r>
      <w:r>
        <w:rPr>
          <w:rFonts w:hint="cs"/>
          <w:rtl/>
        </w:rPr>
        <w:t>م</w:t>
      </w:r>
      <w:r w:rsidR="00C9100C">
        <w:rPr>
          <w:rFonts w:hint="cs"/>
          <w:rtl/>
        </w:rPr>
        <w:t>َ</w:t>
      </w:r>
      <w:r>
        <w:rPr>
          <w:rFonts w:hint="cs"/>
          <w:rtl/>
        </w:rPr>
        <w:t xml:space="preserve"> أبوها وف</w:t>
      </w:r>
      <w:r w:rsidR="00C9100C">
        <w:rPr>
          <w:rFonts w:hint="cs"/>
          <w:rtl/>
        </w:rPr>
        <w:t>َ</w:t>
      </w:r>
      <w:r>
        <w:rPr>
          <w:rFonts w:hint="cs"/>
          <w:rtl/>
        </w:rPr>
        <w:t>ل</w:t>
      </w:r>
      <w:r w:rsidR="00C9100C">
        <w:rPr>
          <w:rFonts w:hint="cs"/>
          <w:rtl/>
        </w:rPr>
        <w:t>َ</w:t>
      </w:r>
      <w:r>
        <w:rPr>
          <w:rFonts w:hint="cs"/>
          <w:rtl/>
        </w:rPr>
        <w:t>ح إذا كانت ابنت</w:t>
      </w:r>
      <w:r w:rsidR="00C9100C">
        <w:rPr>
          <w:rFonts w:hint="cs"/>
          <w:rtl/>
        </w:rPr>
        <w:t>ُ</w:t>
      </w:r>
      <w:r>
        <w:rPr>
          <w:rFonts w:hint="cs"/>
          <w:rtl/>
        </w:rPr>
        <w:t>ه غانمة حقّ نسّابة عالمةً بدقائق النساء والرجال</w:t>
      </w:r>
      <w:r w:rsidR="00603FE9">
        <w:rPr>
          <w:rFonts w:hint="cs"/>
          <w:rtl/>
        </w:rPr>
        <w:t xml:space="preserve">؛ </w:t>
      </w:r>
      <w:r>
        <w:rPr>
          <w:rFonts w:hint="cs"/>
          <w:rtl/>
        </w:rPr>
        <w:t xml:space="preserve">فهي معيار الفواضل لنساء </w:t>
      </w:r>
      <w:r w:rsidR="00176383">
        <w:rPr>
          <w:rFonts w:hint="cs"/>
          <w:rtl/>
        </w:rPr>
        <w:t>ورجال الشجرتين</w:t>
      </w:r>
      <w:r w:rsidR="00603FE9">
        <w:rPr>
          <w:rFonts w:hint="cs"/>
          <w:rtl/>
        </w:rPr>
        <w:t xml:space="preserve">: </w:t>
      </w:r>
      <w:r w:rsidR="00176383">
        <w:rPr>
          <w:rFonts w:hint="cs"/>
          <w:rtl/>
        </w:rPr>
        <w:t>المباركة</w:t>
      </w:r>
      <w:r w:rsidR="00603FE9">
        <w:rPr>
          <w:rFonts w:hint="cs"/>
          <w:rtl/>
        </w:rPr>
        <w:t xml:space="preserve">؛ </w:t>
      </w:r>
      <w:r w:rsidR="00176383">
        <w:rPr>
          <w:rFonts w:hint="cs"/>
          <w:rtl/>
        </w:rPr>
        <w:t>والملعونة</w:t>
      </w:r>
      <w:r w:rsidR="004A4E29">
        <w:rPr>
          <w:rFonts w:hint="cs"/>
          <w:rtl/>
        </w:rPr>
        <w:t xml:space="preserve">! </w:t>
      </w:r>
      <w:r w:rsidR="00176383">
        <w:rPr>
          <w:rFonts w:hint="cs"/>
          <w:rtl/>
        </w:rPr>
        <w:t>مع لسان أبلغ من السيف القاطع</w:t>
      </w:r>
      <w:r w:rsidR="00864EEE">
        <w:rPr>
          <w:rFonts w:hint="cs"/>
          <w:rtl/>
        </w:rPr>
        <w:t xml:space="preserve">، </w:t>
      </w:r>
      <w:r w:rsidR="00176383">
        <w:rPr>
          <w:rFonts w:hint="cs"/>
          <w:rtl/>
        </w:rPr>
        <w:t>وقلب تنزوي له أفئدة أبناء البغايا وتنتكس إزاء</w:t>
      </w:r>
      <w:r w:rsidR="00951944">
        <w:rPr>
          <w:rFonts w:hint="cs"/>
          <w:rtl/>
        </w:rPr>
        <w:t>َ</w:t>
      </w:r>
      <w:r w:rsidR="00176383">
        <w:rPr>
          <w:rFonts w:hint="cs"/>
          <w:rtl/>
        </w:rPr>
        <w:t>ه رايات الزواني الساقطات</w:t>
      </w:r>
      <w:r w:rsidR="001C4878">
        <w:rPr>
          <w:rFonts w:hint="cs"/>
          <w:rtl/>
        </w:rPr>
        <w:t>.</w:t>
      </w:r>
      <w:r w:rsidR="009431ED">
        <w:rPr>
          <w:rFonts w:hint="cs"/>
          <w:rtl/>
        </w:rPr>
        <w:t>.</w:t>
      </w:r>
      <w:r w:rsidR="00176383">
        <w:rPr>
          <w:rFonts w:hint="cs"/>
          <w:rtl/>
        </w:rPr>
        <w:t xml:space="preserve">. </w:t>
      </w:r>
    </w:p>
    <w:p w:rsidR="00176383" w:rsidRDefault="00176383" w:rsidP="00DE626E">
      <w:pPr>
        <w:pStyle w:val="libFootnote0"/>
        <w:rPr>
          <w:rtl/>
        </w:rPr>
      </w:pPr>
      <w:r>
        <w:rPr>
          <w:rFonts w:hint="cs"/>
          <w:rtl/>
        </w:rPr>
        <w:t>فهي بعد أن انتصرت للشجرة المباركة بدءاً بعبد</w:t>
      </w:r>
      <w:r w:rsidR="00951944">
        <w:rPr>
          <w:rFonts w:hint="cs"/>
          <w:rtl/>
        </w:rPr>
        <w:t>ِ</w:t>
      </w:r>
      <w:r>
        <w:rPr>
          <w:rFonts w:hint="cs"/>
          <w:rtl/>
        </w:rPr>
        <w:t xml:space="preserve"> م</w:t>
      </w:r>
      <w:r w:rsidR="00951944">
        <w:rPr>
          <w:rFonts w:hint="cs"/>
          <w:rtl/>
        </w:rPr>
        <w:t>َ</w:t>
      </w:r>
      <w:r>
        <w:rPr>
          <w:rFonts w:hint="cs"/>
          <w:rtl/>
        </w:rPr>
        <w:t>ناف الذي يقول فيه الشاعر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6"/>
        <w:gridCol w:w="270"/>
        <w:gridCol w:w="3407"/>
      </w:tblGrid>
      <w:tr w:rsidR="001A180F" w:rsidTr="00567D22">
        <w:trPr>
          <w:trHeight w:val="350"/>
        </w:trPr>
        <w:tc>
          <w:tcPr>
            <w:tcW w:w="3920" w:type="dxa"/>
            <w:shd w:val="clear" w:color="auto" w:fill="auto"/>
          </w:tcPr>
          <w:p w:rsidR="001A180F" w:rsidRDefault="001A180F" w:rsidP="00DE626E">
            <w:pPr>
              <w:pStyle w:val="libFootnote0"/>
            </w:pPr>
            <w:r>
              <w:rPr>
                <w:rFonts w:hint="cs"/>
                <w:rtl/>
              </w:rPr>
              <w:t>كانت قريش بيضة</w:t>
            </w:r>
            <w:r w:rsidR="00951944">
              <w:rPr>
                <w:rFonts w:hint="cs"/>
                <w:rtl/>
              </w:rPr>
              <w:t>ً</w:t>
            </w:r>
            <w:r>
              <w:rPr>
                <w:rFonts w:hint="cs"/>
                <w:rtl/>
              </w:rPr>
              <w:t xml:space="preserve"> فتفلّقت</w:t>
            </w:r>
            <w:r w:rsidR="00951944">
              <w:rPr>
                <w:rFonts w:hint="cs"/>
                <w:rtl/>
              </w:rPr>
              <w:t>ْ</w:t>
            </w:r>
            <w:r w:rsidRPr="00725071">
              <w:rPr>
                <w:rStyle w:val="libPoemTiniChar0"/>
                <w:rtl/>
              </w:rPr>
              <w:br/>
              <w:t> </w:t>
            </w:r>
          </w:p>
        </w:tc>
        <w:tc>
          <w:tcPr>
            <w:tcW w:w="279" w:type="dxa"/>
            <w:shd w:val="clear" w:color="auto" w:fill="auto"/>
          </w:tcPr>
          <w:p w:rsidR="001A180F" w:rsidRDefault="001A180F" w:rsidP="00DE626E">
            <w:pPr>
              <w:pStyle w:val="libFootnote0"/>
              <w:rPr>
                <w:rtl/>
              </w:rPr>
            </w:pPr>
          </w:p>
        </w:tc>
        <w:tc>
          <w:tcPr>
            <w:tcW w:w="3881" w:type="dxa"/>
            <w:shd w:val="clear" w:color="auto" w:fill="auto"/>
          </w:tcPr>
          <w:p w:rsidR="001A180F" w:rsidRDefault="001A180F" w:rsidP="00DE626E">
            <w:pPr>
              <w:pStyle w:val="libFootnote0"/>
            </w:pPr>
            <w:r>
              <w:rPr>
                <w:rFonts w:hint="cs"/>
                <w:rtl/>
              </w:rPr>
              <w:t>فال</w:t>
            </w:r>
            <w:r w:rsidR="00951944">
              <w:rPr>
                <w:rFonts w:hint="cs"/>
                <w:rtl/>
              </w:rPr>
              <w:t>ـ</w:t>
            </w:r>
            <w:r>
              <w:rPr>
                <w:rFonts w:hint="cs"/>
                <w:rtl/>
              </w:rPr>
              <w:t>م</w:t>
            </w:r>
            <w:r w:rsidR="00951944">
              <w:rPr>
                <w:rFonts w:hint="cs"/>
                <w:rtl/>
              </w:rPr>
              <w:t>ُ</w:t>
            </w:r>
            <w:r>
              <w:rPr>
                <w:rFonts w:hint="cs"/>
                <w:rtl/>
              </w:rPr>
              <w:t>خّ</w:t>
            </w:r>
            <w:r w:rsidR="00951944">
              <w:rPr>
                <w:rFonts w:hint="cs"/>
                <w:rtl/>
              </w:rPr>
              <w:t>ُ</w:t>
            </w:r>
            <w:r>
              <w:rPr>
                <w:rFonts w:hint="cs"/>
                <w:rtl/>
              </w:rPr>
              <w:t xml:space="preserve"> خالص</w:t>
            </w:r>
            <w:r w:rsidR="00951944">
              <w:rPr>
                <w:rFonts w:hint="cs"/>
                <w:rtl/>
              </w:rPr>
              <w:t>ُ</w:t>
            </w:r>
            <w:r>
              <w:rPr>
                <w:rFonts w:hint="cs"/>
                <w:rtl/>
              </w:rPr>
              <w:t>ها لعبد م</w:t>
            </w:r>
            <w:r w:rsidR="00951944">
              <w:rPr>
                <w:rFonts w:hint="cs"/>
                <w:rtl/>
              </w:rPr>
              <w:t>َ</w:t>
            </w:r>
            <w:r>
              <w:rPr>
                <w:rFonts w:hint="cs"/>
                <w:rtl/>
              </w:rPr>
              <w:t>ناف</w:t>
            </w:r>
            <w:r w:rsidR="00951944">
              <w:rPr>
                <w:rFonts w:hint="cs"/>
                <w:rtl/>
              </w:rPr>
              <w:t>ِ</w:t>
            </w:r>
            <w:r w:rsidRPr="00725071">
              <w:rPr>
                <w:rStyle w:val="libPoemTiniChar0"/>
                <w:rtl/>
              </w:rPr>
              <w:br/>
              <w:t> </w:t>
            </w:r>
          </w:p>
        </w:tc>
      </w:tr>
    </w:tbl>
    <w:p w:rsidR="00F80784" w:rsidRDefault="001A180F" w:rsidP="00DE626E">
      <w:pPr>
        <w:pStyle w:val="libFootnote0"/>
        <w:rPr>
          <w:rtl/>
        </w:rPr>
      </w:pPr>
      <w:r>
        <w:rPr>
          <w:rFonts w:hint="cs"/>
          <w:rtl/>
        </w:rPr>
        <w:t xml:space="preserve">ثمّ مرّت </w:t>
      </w:r>
      <w:r w:rsidR="00F80784">
        <w:rPr>
          <w:rFonts w:hint="cs"/>
          <w:rtl/>
        </w:rPr>
        <w:t>بهاشم</w:t>
      </w:r>
      <w:r w:rsidR="00864EEE">
        <w:rPr>
          <w:rFonts w:hint="cs"/>
          <w:rtl/>
        </w:rPr>
        <w:t xml:space="preserve">، </w:t>
      </w:r>
      <w:r w:rsidR="00F80784">
        <w:rPr>
          <w:rFonts w:hint="cs"/>
          <w:rtl/>
        </w:rPr>
        <w:t>فعبد المطّلب</w:t>
      </w:r>
      <w:r w:rsidR="00864EEE">
        <w:rPr>
          <w:rFonts w:hint="cs"/>
          <w:rtl/>
        </w:rPr>
        <w:t xml:space="preserve">، </w:t>
      </w:r>
      <w:r w:rsidR="00F80784">
        <w:rPr>
          <w:rFonts w:hint="cs"/>
          <w:rtl/>
        </w:rPr>
        <w:t>فأبي طالب والعبّاس وحمزة وجعفر الطيّار</w:t>
      </w:r>
      <w:r w:rsidR="00864EEE">
        <w:rPr>
          <w:rFonts w:hint="cs"/>
          <w:rtl/>
        </w:rPr>
        <w:t xml:space="preserve">، </w:t>
      </w:r>
      <w:r w:rsidR="00F80784">
        <w:rPr>
          <w:rFonts w:hint="cs"/>
          <w:rtl/>
        </w:rPr>
        <w:t>فعليّ والحسن والحسين</w:t>
      </w:r>
      <w:r w:rsidR="00864EEE">
        <w:rPr>
          <w:rFonts w:hint="cs"/>
          <w:rtl/>
        </w:rPr>
        <w:t xml:space="preserve">، </w:t>
      </w:r>
      <w:r w:rsidR="00F80784">
        <w:rPr>
          <w:rFonts w:hint="cs"/>
          <w:rtl/>
        </w:rPr>
        <w:t>وفضائلهم</w:t>
      </w:r>
      <w:r w:rsidR="001C4878">
        <w:rPr>
          <w:rFonts w:hint="cs"/>
          <w:rtl/>
        </w:rPr>
        <w:t xml:space="preserve">. </w:t>
      </w:r>
    </w:p>
    <w:p w:rsidR="00F80784" w:rsidRDefault="00F80784" w:rsidP="009431ED">
      <w:pPr>
        <w:pStyle w:val="libNormal"/>
        <w:rPr>
          <w:rtl/>
        </w:rPr>
      </w:pPr>
      <w:r>
        <w:rPr>
          <w:rtl/>
        </w:rPr>
        <w:br w:type="page"/>
      </w:r>
    </w:p>
    <w:p w:rsidR="00176383" w:rsidRDefault="00DE626E" w:rsidP="006D1D97">
      <w:pPr>
        <w:pStyle w:val="libNormal"/>
        <w:rPr>
          <w:rtl/>
        </w:rPr>
      </w:pPr>
      <w:r>
        <w:rPr>
          <w:rFonts w:hint="cs"/>
          <w:rtl/>
        </w:rPr>
        <w:t>وعلّم ب</w:t>
      </w:r>
      <w:r w:rsidR="0097348F">
        <w:rPr>
          <w:rFonts w:hint="cs"/>
          <w:rtl/>
        </w:rPr>
        <w:t>ُ</w:t>
      </w:r>
      <w:r>
        <w:rPr>
          <w:rFonts w:hint="cs"/>
          <w:rtl/>
        </w:rPr>
        <w:t>س</w:t>
      </w:r>
      <w:r w:rsidR="0097348F">
        <w:rPr>
          <w:rFonts w:hint="cs"/>
          <w:rtl/>
        </w:rPr>
        <w:t>ْ</w:t>
      </w:r>
      <w:r>
        <w:rPr>
          <w:rFonts w:hint="cs"/>
          <w:rtl/>
        </w:rPr>
        <w:t>ر بن أبي أرطاة كيف ي</w:t>
      </w:r>
      <w:r w:rsidR="0097348F">
        <w:rPr>
          <w:rFonts w:hint="cs"/>
          <w:rtl/>
        </w:rPr>
        <w:t>َ</w:t>
      </w:r>
      <w:r>
        <w:rPr>
          <w:rFonts w:hint="cs"/>
          <w:rtl/>
        </w:rPr>
        <w:t>درؤوا عن أنفسهم الموت المحتّم المعلّ</w:t>
      </w:r>
      <w:r w:rsidR="0097348F">
        <w:rPr>
          <w:rFonts w:hint="cs"/>
          <w:rtl/>
        </w:rPr>
        <w:t>َ</w:t>
      </w:r>
      <w:r>
        <w:rPr>
          <w:rFonts w:hint="cs"/>
          <w:rtl/>
        </w:rPr>
        <w:t>ق بسيف</w:t>
      </w:r>
      <w:r w:rsidR="0097348F">
        <w:rPr>
          <w:rFonts w:hint="cs"/>
          <w:rtl/>
        </w:rPr>
        <w:t>ِ</w:t>
      </w:r>
      <w:r>
        <w:rPr>
          <w:rFonts w:hint="cs"/>
          <w:rtl/>
        </w:rPr>
        <w:t xml:space="preserve"> ذي الفقار</w:t>
      </w:r>
      <w:r w:rsidR="00864EEE">
        <w:rPr>
          <w:rFonts w:hint="cs"/>
          <w:rtl/>
        </w:rPr>
        <w:t xml:space="preserve">، </w:t>
      </w:r>
      <w:r>
        <w:rPr>
          <w:rFonts w:hint="cs"/>
          <w:rtl/>
        </w:rPr>
        <w:t>إذا أحرج كلّ واحد منهم للخروج يوم صفّين إلى فتى الإسلام عليّ</w:t>
      </w:r>
      <w:r w:rsidR="0097348F">
        <w:rPr>
          <w:rFonts w:hint="cs"/>
          <w:rtl/>
        </w:rPr>
        <w:t>ُ</w:t>
      </w:r>
      <w:r>
        <w:rPr>
          <w:rFonts w:hint="cs"/>
          <w:rtl/>
        </w:rPr>
        <w:t xml:space="preserve"> بن</w:t>
      </w:r>
      <w:r w:rsidR="00714AC7">
        <w:rPr>
          <w:rFonts w:hint="cs"/>
          <w:rtl/>
        </w:rPr>
        <w:t xml:space="preserve"> أبي طالب </w:t>
      </w:r>
      <w:r w:rsidRPr="00DE626E">
        <w:rPr>
          <w:rStyle w:val="libAlaemChar"/>
          <w:rFonts w:eastAsiaTheme="minorHAnsi"/>
          <w:rtl/>
        </w:rPr>
        <w:t>عليهما‌السلام</w:t>
      </w:r>
      <w:r w:rsidR="00864EEE" w:rsidRPr="009431ED">
        <w:rPr>
          <w:rFonts w:eastAsiaTheme="minorHAnsi"/>
          <w:rtl/>
        </w:rPr>
        <w:t xml:space="preserve">، </w:t>
      </w:r>
      <w:r>
        <w:rPr>
          <w:rFonts w:hint="cs"/>
          <w:rtl/>
        </w:rPr>
        <w:t>فلم يكن لأحدهم م</w:t>
      </w:r>
      <w:r w:rsidR="0097348F">
        <w:rPr>
          <w:rFonts w:hint="cs"/>
          <w:rtl/>
        </w:rPr>
        <w:t>َ</w:t>
      </w:r>
      <w:r>
        <w:rPr>
          <w:rFonts w:hint="cs"/>
          <w:rtl/>
        </w:rPr>
        <w:t>نجىً من الموت المعلّ</w:t>
      </w:r>
      <w:r w:rsidR="0097348F">
        <w:rPr>
          <w:rFonts w:hint="cs"/>
          <w:rtl/>
        </w:rPr>
        <w:t>َ</w:t>
      </w:r>
      <w:r>
        <w:rPr>
          <w:rFonts w:hint="cs"/>
          <w:rtl/>
        </w:rPr>
        <w:t>ق بذي الفقار</w:t>
      </w:r>
      <w:r w:rsidR="00B154FA">
        <w:rPr>
          <w:rFonts w:hint="cs"/>
          <w:rtl/>
        </w:rPr>
        <w:t xml:space="preserve"> إلّا </w:t>
      </w:r>
      <w:r>
        <w:rPr>
          <w:rFonts w:hint="cs"/>
          <w:rtl/>
        </w:rPr>
        <w:t>ما فعله ابن النابغة من كشف ع</w:t>
      </w:r>
      <w:r w:rsidR="0097348F">
        <w:rPr>
          <w:rFonts w:hint="cs"/>
          <w:rtl/>
        </w:rPr>
        <w:t>ُ</w:t>
      </w:r>
      <w:r>
        <w:rPr>
          <w:rFonts w:hint="cs"/>
          <w:rtl/>
        </w:rPr>
        <w:t>ورته الس</w:t>
      </w:r>
      <w:r w:rsidR="0097348F">
        <w:rPr>
          <w:rFonts w:hint="cs"/>
          <w:rtl/>
        </w:rPr>
        <w:t>َ</w:t>
      </w:r>
      <w:r>
        <w:rPr>
          <w:rFonts w:hint="cs"/>
          <w:rtl/>
        </w:rPr>
        <w:t>وداء ورف</w:t>
      </w:r>
      <w:r w:rsidR="0097348F">
        <w:rPr>
          <w:rFonts w:hint="cs"/>
          <w:rtl/>
        </w:rPr>
        <w:t>ْ</w:t>
      </w:r>
      <w:r>
        <w:rPr>
          <w:rFonts w:hint="cs"/>
          <w:rtl/>
        </w:rPr>
        <w:t>ع رجلي</w:t>
      </w:r>
      <w:r w:rsidR="0097348F">
        <w:rPr>
          <w:rFonts w:hint="cs"/>
          <w:rtl/>
        </w:rPr>
        <w:t>ْ</w:t>
      </w:r>
      <w:r>
        <w:rPr>
          <w:rFonts w:hint="cs"/>
          <w:rtl/>
        </w:rPr>
        <w:t>ه فكان</w:t>
      </w:r>
      <w:r w:rsidR="00CD61DC">
        <w:rPr>
          <w:rFonts w:hint="cs"/>
          <w:rtl/>
        </w:rPr>
        <w:t xml:space="preserve"> أمير المؤمنين </w:t>
      </w:r>
      <w:r>
        <w:rPr>
          <w:rFonts w:hint="cs"/>
          <w:rtl/>
        </w:rPr>
        <w:t>وهو القرآن الناطق يشيح وجهه الشريف وي</w:t>
      </w:r>
      <w:r w:rsidR="0097348F">
        <w:rPr>
          <w:rFonts w:hint="cs"/>
          <w:rtl/>
        </w:rPr>
        <w:t>ُ</w:t>
      </w:r>
      <w:r>
        <w:rPr>
          <w:rFonts w:hint="cs"/>
          <w:rtl/>
        </w:rPr>
        <w:t>كرم سيفه الميمون</w:t>
      </w:r>
      <w:r w:rsidR="00864EEE">
        <w:rPr>
          <w:rFonts w:hint="cs"/>
          <w:rtl/>
        </w:rPr>
        <w:t xml:space="preserve">، </w:t>
      </w:r>
      <w:r>
        <w:rPr>
          <w:rFonts w:hint="cs"/>
          <w:rtl/>
        </w:rPr>
        <w:t>فهو ليس طالب نصر عسكريّ</w:t>
      </w:r>
      <w:r w:rsidR="00864EEE">
        <w:rPr>
          <w:rFonts w:hint="cs"/>
          <w:rtl/>
        </w:rPr>
        <w:t xml:space="preserve">، </w:t>
      </w:r>
      <w:r>
        <w:rPr>
          <w:rFonts w:hint="cs"/>
          <w:rtl/>
        </w:rPr>
        <w:t>إنّما يريد إحقاق الحقّ وأن يرى الإسلام شرعةً ونظاماً</w:t>
      </w:r>
      <w:r w:rsidR="001C4878">
        <w:rPr>
          <w:rFonts w:hint="cs"/>
          <w:rtl/>
        </w:rPr>
        <w:t xml:space="preserve">. </w:t>
      </w:r>
    </w:p>
    <w:p w:rsidR="00DE626E" w:rsidRDefault="00DE626E" w:rsidP="006D1D97">
      <w:pPr>
        <w:pStyle w:val="libNormal"/>
        <w:rPr>
          <w:rtl/>
        </w:rPr>
      </w:pPr>
      <w:r>
        <w:rPr>
          <w:rFonts w:hint="cs"/>
          <w:rtl/>
        </w:rPr>
        <w:t>ومن قصيدة ت</w:t>
      </w:r>
      <w:r w:rsidR="0097348F">
        <w:rPr>
          <w:rFonts w:hint="cs"/>
          <w:rtl/>
        </w:rPr>
        <w:t>ُ</w:t>
      </w:r>
      <w:r>
        <w:rPr>
          <w:rFonts w:hint="cs"/>
          <w:rtl/>
        </w:rPr>
        <w:t>سمّى الجلجليّة بعثها إلى ابن هند جواباً له على كتابه إليه يطلب خراج مصر وي</w:t>
      </w:r>
      <w:r w:rsidR="0097348F">
        <w:rPr>
          <w:rFonts w:hint="cs"/>
          <w:rtl/>
        </w:rPr>
        <w:t>ُ</w:t>
      </w:r>
      <w:r>
        <w:rPr>
          <w:rFonts w:hint="cs"/>
          <w:rtl/>
        </w:rPr>
        <w:t>عاتبه على امتناعه عنه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0"/>
        <w:gridCol w:w="270"/>
        <w:gridCol w:w="3413"/>
      </w:tblGrid>
      <w:tr w:rsidR="001F3EDD" w:rsidTr="00567D22">
        <w:trPr>
          <w:trHeight w:val="350"/>
        </w:trPr>
        <w:tc>
          <w:tcPr>
            <w:tcW w:w="3920" w:type="dxa"/>
            <w:shd w:val="clear" w:color="auto" w:fill="auto"/>
          </w:tcPr>
          <w:p w:rsidR="001F3EDD" w:rsidRDefault="001F3EDD" w:rsidP="00567D22">
            <w:pPr>
              <w:pStyle w:val="libPoem"/>
            </w:pPr>
            <w:r>
              <w:rPr>
                <w:rFonts w:hint="cs"/>
                <w:rtl/>
              </w:rPr>
              <w:t>ول</w:t>
            </w:r>
            <w:r w:rsidR="0097348F">
              <w:rPr>
                <w:rFonts w:hint="cs"/>
                <w:rtl/>
              </w:rPr>
              <w:t>َـ</w:t>
            </w:r>
            <w:r>
              <w:rPr>
                <w:rFonts w:hint="cs"/>
                <w:rtl/>
              </w:rPr>
              <w:t>مّا عصيت</w:t>
            </w:r>
            <w:r w:rsidR="0097348F">
              <w:rPr>
                <w:rFonts w:hint="cs"/>
                <w:rtl/>
              </w:rPr>
              <w:t>ُ</w:t>
            </w:r>
            <w:r>
              <w:rPr>
                <w:rFonts w:hint="cs"/>
                <w:rtl/>
              </w:rPr>
              <w:t xml:space="preserve"> إمام</w:t>
            </w:r>
            <w:r w:rsidR="0097348F">
              <w:rPr>
                <w:rFonts w:hint="cs"/>
                <w:rtl/>
              </w:rPr>
              <w:t>َ</w:t>
            </w:r>
            <w:r>
              <w:rPr>
                <w:rFonts w:hint="cs"/>
                <w:rtl/>
              </w:rPr>
              <w:t xml:space="preserve"> اله</w:t>
            </w:r>
            <w:r w:rsidR="0097348F">
              <w:rPr>
                <w:rFonts w:hint="cs"/>
                <w:rtl/>
              </w:rPr>
              <w:t>ُ</w:t>
            </w:r>
            <w:r>
              <w:rPr>
                <w:rFonts w:hint="cs"/>
                <w:rtl/>
              </w:rPr>
              <w:t>دى</w:t>
            </w:r>
            <w:r w:rsidRPr="00725071">
              <w:rPr>
                <w:rStyle w:val="libPoemTiniChar0"/>
                <w:rtl/>
              </w:rPr>
              <w:br/>
              <w:t> </w:t>
            </w:r>
          </w:p>
        </w:tc>
        <w:tc>
          <w:tcPr>
            <w:tcW w:w="279" w:type="dxa"/>
            <w:shd w:val="clear" w:color="auto" w:fill="auto"/>
          </w:tcPr>
          <w:p w:rsidR="001F3EDD" w:rsidRDefault="001F3EDD" w:rsidP="00567D22">
            <w:pPr>
              <w:pStyle w:val="libPoem"/>
              <w:rPr>
                <w:rtl/>
              </w:rPr>
            </w:pPr>
          </w:p>
        </w:tc>
        <w:tc>
          <w:tcPr>
            <w:tcW w:w="3881" w:type="dxa"/>
            <w:shd w:val="clear" w:color="auto" w:fill="auto"/>
          </w:tcPr>
          <w:p w:rsidR="001F3EDD" w:rsidRDefault="001F3EDD" w:rsidP="00567D22">
            <w:pPr>
              <w:pStyle w:val="libPoem"/>
            </w:pPr>
            <w:r>
              <w:rPr>
                <w:rFonts w:hint="cs"/>
                <w:rtl/>
              </w:rPr>
              <w:t>وفي ج</w:t>
            </w:r>
            <w:r w:rsidR="0097348F">
              <w:rPr>
                <w:rFonts w:hint="cs"/>
                <w:rtl/>
              </w:rPr>
              <w:t>َ</w:t>
            </w:r>
            <w:r>
              <w:rPr>
                <w:rFonts w:hint="cs"/>
                <w:rtl/>
              </w:rPr>
              <w:t>ي</w:t>
            </w:r>
            <w:r w:rsidR="0097348F">
              <w:rPr>
                <w:rFonts w:hint="cs"/>
                <w:rtl/>
              </w:rPr>
              <w:t>ْ</w:t>
            </w:r>
            <w:r>
              <w:rPr>
                <w:rFonts w:hint="cs"/>
                <w:rtl/>
              </w:rPr>
              <w:t>شه كلّ</w:t>
            </w:r>
            <w:r w:rsidR="0097348F">
              <w:rPr>
                <w:rFonts w:hint="cs"/>
                <w:rtl/>
              </w:rPr>
              <w:t>ُ</w:t>
            </w:r>
            <w:r>
              <w:rPr>
                <w:rFonts w:hint="cs"/>
                <w:rtl/>
              </w:rPr>
              <w:t xml:space="preserve"> م</w:t>
            </w:r>
            <w:r w:rsidR="0097348F">
              <w:rPr>
                <w:rFonts w:hint="cs"/>
                <w:rtl/>
              </w:rPr>
              <w:t>ُ</w:t>
            </w:r>
            <w:r>
              <w:rPr>
                <w:rFonts w:hint="cs"/>
                <w:rtl/>
              </w:rPr>
              <w:t>ستفحل</w:t>
            </w:r>
            <w:r w:rsidR="0097348F">
              <w:rPr>
                <w:rFonts w:hint="cs"/>
                <w:rtl/>
              </w:rPr>
              <w:t>ِ</w:t>
            </w:r>
            <w:r w:rsidRPr="00725071">
              <w:rPr>
                <w:rStyle w:val="libPoemTiniChar0"/>
                <w:rtl/>
              </w:rPr>
              <w:br/>
              <w:t> </w:t>
            </w:r>
          </w:p>
        </w:tc>
      </w:tr>
      <w:tr w:rsidR="001F3EDD" w:rsidTr="00567D22">
        <w:trPr>
          <w:trHeight w:val="350"/>
        </w:trPr>
        <w:tc>
          <w:tcPr>
            <w:tcW w:w="3920" w:type="dxa"/>
          </w:tcPr>
          <w:p w:rsidR="001F3EDD" w:rsidRDefault="001F3EDD" w:rsidP="00567D22">
            <w:pPr>
              <w:pStyle w:val="libPoem"/>
            </w:pPr>
            <w:r>
              <w:rPr>
                <w:rFonts w:hint="cs"/>
                <w:rtl/>
              </w:rPr>
              <w:t>أ</w:t>
            </w:r>
            <w:r w:rsidR="0097348F">
              <w:rPr>
                <w:rFonts w:hint="cs"/>
                <w:rtl/>
              </w:rPr>
              <w:t>َ</w:t>
            </w:r>
            <w:r>
              <w:rPr>
                <w:rFonts w:hint="cs"/>
                <w:rtl/>
              </w:rPr>
              <w:t>ب</w:t>
            </w:r>
            <w:r w:rsidR="0097348F">
              <w:rPr>
                <w:rFonts w:hint="cs"/>
                <w:rtl/>
              </w:rPr>
              <w:t>ِ</w:t>
            </w:r>
            <w:r>
              <w:rPr>
                <w:rFonts w:hint="cs"/>
                <w:rtl/>
              </w:rPr>
              <w:t>ال</w:t>
            </w:r>
            <w:r w:rsidR="0097348F">
              <w:rPr>
                <w:rFonts w:hint="cs"/>
                <w:rtl/>
              </w:rPr>
              <w:t>ْ</w:t>
            </w:r>
            <w:r>
              <w:rPr>
                <w:rFonts w:hint="cs"/>
                <w:rtl/>
              </w:rPr>
              <w:t>ب</w:t>
            </w:r>
            <w:r w:rsidR="0097348F">
              <w:rPr>
                <w:rFonts w:hint="cs"/>
                <w:rtl/>
              </w:rPr>
              <w:t>َ</w:t>
            </w:r>
            <w:r>
              <w:rPr>
                <w:rFonts w:hint="cs"/>
                <w:rtl/>
              </w:rPr>
              <w:t>ق</w:t>
            </w:r>
            <w:r w:rsidR="0097348F">
              <w:rPr>
                <w:rFonts w:hint="cs"/>
                <w:rtl/>
              </w:rPr>
              <w:t>َ</w:t>
            </w:r>
            <w:r>
              <w:rPr>
                <w:rFonts w:hint="cs"/>
                <w:rtl/>
              </w:rPr>
              <w:t>ر</w:t>
            </w:r>
            <w:r w:rsidR="0097348F">
              <w:rPr>
                <w:rFonts w:hint="cs"/>
                <w:rtl/>
              </w:rPr>
              <w:t>ِ</w:t>
            </w:r>
            <w:r>
              <w:rPr>
                <w:rFonts w:hint="cs"/>
                <w:rtl/>
              </w:rPr>
              <w:t xml:space="preserve"> الب</w:t>
            </w:r>
            <w:r w:rsidR="0097348F">
              <w:rPr>
                <w:rFonts w:hint="cs"/>
                <w:rtl/>
              </w:rPr>
              <w:t>ُ</w:t>
            </w:r>
            <w:r>
              <w:rPr>
                <w:rFonts w:hint="cs"/>
                <w:rtl/>
              </w:rPr>
              <w:t>كم أهل الشآم</w:t>
            </w:r>
            <w:r w:rsidRPr="00725071">
              <w:rPr>
                <w:rStyle w:val="libPoemTiniChar0"/>
                <w:rtl/>
              </w:rPr>
              <w:br/>
              <w:t> </w:t>
            </w:r>
          </w:p>
        </w:tc>
        <w:tc>
          <w:tcPr>
            <w:tcW w:w="279" w:type="dxa"/>
          </w:tcPr>
          <w:p w:rsidR="001F3EDD" w:rsidRDefault="001F3EDD" w:rsidP="00567D22">
            <w:pPr>
              <w:pStyle w:val="libPoem"/>
              <w:rPr>
                <w:rtl/>
              </w:rPr>
            </w:pPr>
          </w:p>
        </w:tc>
        <w:tc>
          <w:tcPr>
            <w:tcW w:w="3881" w:type="dxa"/>
          </w:tcPr>
          <w:p w:rsidR="001F3EDD" w:rsidRDefault="001F3EDD" w:rsidP="00567D22">
            <w:pPr>
              <w:pStyle w:val="libPoem"/>
            </w:pPr>
            <w:r>
              <w:rPr>
                <w:rFonts w:hint="cs"/>
                <w:rtl/>
              </w:rPr>
              <w:t>لأهل</w:t>
            </w:r>
            <w:r w:rsidR="0097348F">
              <w:rPr>
                <w:rFonts w:hint="cs"/>
                <w:rtl/>
              </w:rPr>
              <w:t>ِ</w:t>
            </w:r>
            <w:r>
              <w:rPr>
                <w:rFonts w:hint="cs"/>
                <w:rtl/>
              </w:rPr>
              <w:t xml:space="preserve"> التّ</w:t>
            </w:r>
            <w:r w:rsidR="0097348F">
              <w:rPr>
                <w:rFonts w:hint="cs"/>
                <w:rtl/>
              </w:rPr>
              <w:t>ُ</w:t>
            </w:r>
            <w:r>
              <w:rPr>
                <w:rFonts w:hint="cs"/>
                <w:rtl/>
              </w:rPr>
              <w:t>قى والح</w:t>
            </w:r>
            <w:r w:rsidR="0097348F">
              <w:rPr>
                <w:rFonts w:hint="cs"/>
                <w:rtl/>
              </w:rPr>
              <w:t>ِ</w:t>
            </w:r>
            <w:r>
              <w:rPr>
                <w:rFonts w:hint="cs"/>
                <w:rtl/>
              </w:rPr>
              <w:t>ج</w:t>
            </w:r>
            <w:r w:rsidR="0097348F">
              <w:rPr>
                <w:rFonts w:hint="cs"/>
                <w:rtl/>
              </w:rPr>
              <w:t>َ</w:t>
            </w:r>
            <w:r>
              <w:rPr>
                <w:rFonts w:hint="cs"/>
                <w:rtl/>
              </w:rPr>
              <w:t>ى أبتلي</w:t>
            </w:r>
            <w:r w:rsidR="009431ED">
              <w:rPr>
                <w:rFonts w:hint="cs"/>
                <w:rtl/>
              </w:rPr>
              <w:t>؟</w:t>
            </w:r>
            <w:r w:rsidR="004A4E29">
              <w:rPr>
                <w:rFonts w:hint="cs"/>
                <w:rtl/>
              </w:rPr>
              <w:t xml:space="preserve">! </w:t>
            </w:r>
            <w:r w:rsidRPr="00725071">
              <w:rPr>
                <w:rStyle w:val="libPoemTiniChar0"/>
                <w:rtl/>
              </w:rPr>
              <w:br/>
              <w:t> </w:t>
            </w:r>
          </w:p>
        </w:tc>
      </w:tr>
      <w:tr w:rsidR="001F3EDD" w:rsidTr="00567D22">
        <w:trPr>
          <w:trHeight w:val="350"/>
        </w:trPr>
        <w:tc>
          <w:tcPr>
            <w:tcW w:w="3920" w:type="dxa"/>
          </w:tcPr>
          <w:p w:rsidR="001F3EDD" w:rsidRDefault="001F3EDD" w:rsidP="00567D22">
            <w:pPr>
              <w:pStyle w:val="libPoem"/>
            </w:pPr>
            <w:r>
              <w:rPr>
                <w:rFonts w:hint="cs"/>
                <w:rtl/>
              </w:rPr>
              <w:t>فقلت</w:t>
            </w:r>
            <w:r w:rsidR="00603FE9">
              <w:rPr>
                <w:rFonts w:hint="cs"/>
                <w:rtl/>
              </w:rPr>
              <w:t xml:space="preserve">: </w:t>
            </w:r>
            <w:r>
              <w:rPr>
                <w:rFonts w:hint="cs"/>
                <w:rtl/>
              </w:rPr>
              <w:t>نعم</w:t>
            </w:r>
            <w:r w:rsidR="00864EEE">
              <w:rPr>
                <w:rFonts w:hint="cs"/>
                <w:rtl/>
              </w:rPr>
              <w:t xml:space="preserve">، </w:t>
            </w:r>
            <w:r>
              <w:rPr>
                <w:rFonts w:hint="cs"/>
                <w:rtl/>
              </w:rPr>
              <w:t>قم فإنّي أرى</w:t>
            </w:r>
            <w:r w:rsidRPr="00725071">
              <w:rPr>
                <w:rStyle w:val="libPoemTiniChar0"/>
                <w:rtl/>
              </w:rPr>
              <w:br/>
              <w:t> </w:t>
            </w:r>
          </w:p>
        </w:tc>
        <w:tc>
          <w:tcPr>
            <w:tcW w:w="279" w:type="dxa"/>
          </w:tcPr>
          <w:p w:rsidR="001F3EDD" w:rsidRDefault="001F3EDD" w:rsidP="00567D22">
            <w:pPr>
              <w:pStyle w:val="libPoem"/>
              <w:rPr>
                <w:rtl/>
              </w:rPr>
            </w:pPr>
          </w:p>
        </w:tc>
        <w:tc>
          <w:tcPr>
            <w:tcW w:w="3881" w:type="dxa"/>
          </w:tcPr>
          <w:p w:rsidR="001F3EDD" w:rsidRDefault="001F3EDD" w:rsidP="00567D22">
            <w:pPr>
              <w:pStyle w:val="libPoem"/>
            </w:pPr>
            <w:r>
              <w:rPr>
                <w:rFonts w:hint="cs"/>
                <w:rtl/>
              </w:rPr>
              <w:t>قتال</w:t>
            </w:r>
            <w:r w:rsidR="0097348F">
              <w:rPr>
                <w:rFonts w:hint="cs"/>
                <w:rtl/>
              </w:rPr>
              <w:t>َ</w:t>
            </w:r>
            <w:r>
              <w:rPr>
                <w:rFonts w:hint="cs"/>
                <w:rtl/>
              </w:rPr>
              <w:t xml:space="preserve"> المفض</w:t>
            </w:r>
            <w:r w:rsidR="0097348F">
              <w:rPr>
                <w:rFonts w:hint="cs"/>
                <w:rtl/>
              </w:rPr>
              <w:t>َ</w:t>
            </w:r>
            <w:r>
              <w:rPr>
                <w:rFonts w:hint="cs"/>
                <w:rtl/>
              </w:rPr>
              <w:t>ّل بالأفضل</w:t>
            </w:r>
            <w:r w:rsidR="0097348F">
              <w:rPr>
                <w:rFonts w:hint="cs"/>
                <w:rtl/>
              </w:rPr>
              <w:t>ِ</w:t>
            </w:r>
            <w:r w:rsidRPr="00725071">
              <w:rPr>
                <w:rStyle w:val="libPoemTiniChar0"/>
                <w:rtl/>
              </w:rPr>
              <w:br/>
              <w:t> </w:t>
            </w:r>
          </w:p>
        </w:tc>
      </w:tr>
      <w:tr w:rsidR="001F3EDD" w:rsidTr="00567D22">
        <w:trPr>
          <w:trHeight w:val="350"/>
        </w:trPr>
        <w:tc>
          <w:tcPr>
            <w:tcW w:w="3920" w:type="dxa"/>
          </w:tcPr>
          <w:p w:rsidR="001F3EDD" w:rsidRDefault="001F3EDD" w:rsidP="00567D22">
            <w:pPr>
              <w:pStyle w:val="libPoem"/>
            </w:pPr>
            <w:r>
              <w:rPr>
                <w:rFonts w:hint="cs"/>
                <w:rtl/>
              </w:rPr>
              <w:t>ف</w:t>
            </w:r>
            <w:r w:rsidR="0097348F">
              <w:rPr>
                <w:rFonts w:hint="cs"/>
                <w:rtl/>
              </w:rPr>
              <w:t>َ</w:t>
            </w:r>
            <w:r>
              <w:rPr>
                <w:rFonts w:hint="cs"/>
                <w:rtl/>
              </w:rPr>
              <w:t>ب</w:t>
            </w:r>
            <w:r w:rsidR="0097348F">
              <w:rPr>
                <w:rFonts w:hint="cs"/>
                <w:rtl/>
              </w:rPr>
              <w:t>ِ</w:t>
            </w:r>
            <w:r>
              <w:rPr>
                <w:rFonts w:hint="cs"/>
                <w:rtl/>
              </w:rPr>
              <w:t>ي حاربوا سيّد</w:t>
            </w:r>
            <w:r w:rsidR="0097348F">
              <w:rPr>
                <w:rFonts w:hint="cs"/>
                <w:rtl/>
              </w:rPr>
              <w:t>َ</w:t>
            </w:r>
            <w:r>
              <w:rPr>
                <w:rFonts w:hint="cs"/>
                <w:rtl/>
              </w:rPr>
              <w:t xml:space="preserve"> الأوصياء</w:t>
            </w:r>
            <w:r w:rsidRPr="00725071">
              <w:rPr>
                <w:rStyle w:val="libPoemTiniChar0"/>
                <w:rtl/>
              </w:rPr>
              <w:br/>
              <w:t> </w:t>
            </w:r>
          </w:p>
        </w:tc>
        <w:tc>
          <w:tcPr>
            <w:tcW w:w="279" w:type="dxa"/>
          </w:tcPr>
          <w:p w:rsidR="001F3EDD" w:rsidRDefault="001F3EDD" w:rsidP="00567D22">
            <w:pPr>
              <w:pStyle w:val="libPoem"/>
              <w:rPr>
                <w:rtl/>
              </w:rPr>
            </w:pPr>
          </w:p>
        </w:tc>
        <w:tc>
          <w:tcPr>
            <w:tcW w:w="3881" w:type="dxa"/>
          </w:tcPr>
          <w:p w:rsidR="001F3EDD" w:rsidRDefault="001F3EDD" w:rsidP="00567D22">
            <w:pPr>
              <w:pStyle w:val="libPoem"/>
            </w:pPr>
            <w:r>
              <w:rPr>
                <w:rFonts w:hint="cs"/>
                <w:rtl/>
              </w:rPr>
              <w:t>بق</w:t>
            </w:r>
            <w:r w:rsidR="0097348F">
              <w:rPr>
                <w:rFonts w:hint="cs"/>
                <w:rtl/>
              </w:rPr>
              <w:t>َ</w:t>
            </w:r>
            <w:r>
              <w:rPr>
                <w:rFonts w:hint="cs"/>
                <w:rtl/>
              </w:rPr>
              <w:t>و</w:t>
            </w:r>
            <w:r w:rsidR="0097348F">
              <w:rPr>
                <w:rFonts w:hint="cs"/>
                <w:rtl/>
              </w:rPr>
              <w:t>ْ</w:t>
            </w:r>
            <w:r>
              <w:rPr>
                <w:rFonts w:hint="cs"/>
                <w:rtl/>
              </w:rPr>
              <w:t>لي</w:t>
            </w:r>
            <w:r w:rsidR="00603FE9">
              <w:rPr>
                <w:rFonts w:hint="cs"/>
                <w:rtl/>
              </w:rPr>
              <w:t xml:space="preserve">: </w:t>
            </w:r>
            <w:r>
              <w:rPr>
                <w:rFonts w:hint="cs"/>
                <w:rtl/>
              </w:rPr>
              <w:t>دم</w:t>
            </w:r>
            <w:r w:rsidR="0097348F">
              <w:rPr>
                <w:rFonts w:hint="cs"/>
                <w:rtl/>
              </w:rPr>
              <w:t>ٌ</w:t>
            </w:r>
            <w:r>
              <w:rPr>
                <w:rFonts w:hint="cs"/>
                <w:rtl/>
              </w:rPr>
              <w:t xml:space="preserve"> ط</w:t>
            </w:r>
            <w:r w:rsidR="0097348F">
              <w:rPr>
                <w:rFonts w:hint="cs"/>
                <w:rtl/>
              </w:rPr>
              <w:t>ُ</w:t>
            </w:r>
            <w:r>
              <w:rPr>
                <w:rFonts w:hint="cs"/>
                <w:rtl/>
              </w:rPr>
              <w:t>لّ</w:t>
            </w:r>
            <w:r w:rsidR="0097348F">
              <w:rPr>
                <w:rFonts w:hint="cs"/>
                <w:rtl/>
              </w:rPr>
              <w:t>َ</w:t>
            </w:r>
            <w:r>
              <w:rPr>
                <w:rFonts w:hint="cs"/>
                <w:rtl/>
              </w:rPr>
              <w:t xml:space="preserve"> من ن</w:t>
            </w:r>
            <w:r w:rsidR="0097348F">
              <w:rPr>
                <w:rFonts w:hint="cs"/>
                <w:rtl/>
              </w:rPr>
              <w:t>َ</w:t>
            </w:r>
            <w:r>
              <w:rPr>
                <w:rFonts w:hint="cs"/>
                <w:rtl/>
              </w:rPr>
              <w:t>ع</w:t>
            </w:r>
            <w:r w:rsidR="0097348F">
              <w:rPr>
                <w:rFonts w:hint="cs"/>
                <w:rtl/>
              </w:rPr>
              <w:t>ْ</w:t>
            </w:r>
            <w:r>
              <w:rPr>
                <w:rFonts w:hint="cs"/>
                <w:rtl/>
              </w:rPr>
              <w:t>ث</w:t>
            </w:r>
            <w:r w:rsidR="0097348F">
              <w:rPr>
                <w:rFonts w:hint="cs"/>
                <w:rtl/>
              </w:rPr>
              <w:t>َ</w:t>
            </w:r>
            <w:r>
              <w:rPr>
                <w:rFonts w:hint="cs"/>
                <w:rtl/>
              </w:rPr>
              <w:t>ل</w:t>
            </w:r>
            <w:r w:rsidR="0097348F">
              <w:rPr>
                <w:rFonts w:hint="cs"/>
                <w:rtl/>
              </w:rPr>
              <w:t>ِ</w:t>
            </w:r>
            <w:r w:rsidR="004A4E29">
              <w:rPr>
                <w:rFonts w:hint="cs"/>
                <w:rtl/>
              </w:rPr>
              <w:t xml:space="preserve">! </w:t>
            </w:r>
            <w:r w:rsidRPr="001F3EDD">
              <w:rPr>
                <w:rStyle w:val="libFootnotenumChar"/>
                <w:rFonts w:hint="cs"/>
                <w:rtl/>
              </w:rPr>
              <w:t>(1)</w:t>
            </w:r>
            <w:r w:rsidRPr="00725071">
              <w:rPr>
                <w:rStyle w:val="libPoemTiniChar0"/>
                <w:rtl/>
              </w:rPr>
              <w:br/>
              <w:t> </w:t>
            </w:r>
          </w:p>
        </w:tc>
      </w:tr>
      <w:tr w:rsidR="001F3EDD" w:rsidTr="00567D22">
        <w:trPr>
          <w:trHeight w:val="350"/>
        </w:trPr>
        <w:tc>
          <w:tcPr>
            <w:tcW w:w="3920" w:type="dxa"/>
          </w:tcPr>
          <w:p w:rsidR="001F3EDD" w:rsidRDefault="001F3EDD" w:rsidP="00567D22">
            <w:pPr>
              <w:pStyle w:val="libPoem"/>
            </w:pPr>
            <w:r>
              <w:rPr>
                <w:rFonts w:hint="cs"/>
                <w:rtl/>
              </w:rPr>
              <w:t>وك</w:t>
            </w:r>
            <w:r w:rsidR="0097348F">
              <w:rPr>
                <w:rFonts w:hint="cs"/>
                <w:rtl/>
              </w:rPr>
              <w:t>ِ</w:t>
            </w:r>
            <w:r>
              <w:rPr>
                <w:rFonts w:hint="cs"/>
                <w:rtl/>
              </w:rPr>
              <w:t>دت</w:t>
            </w:r>
            <w:r w:rsidR="0097348F">
              <w:rPr>
                <w:rFonts w:hint="cs"/>
                <w:rtl/>
              </w:rPr>
              <w:t>ُ</w:t>
            </w:r>
            <w:r>
              <w:rPr>
                <w:rFonts w:hint="cs"/>
                <w:rtl/>
              </w:rPr>
              <w:t xml:space="preserve"> لهم أن أقاموا الرّ</w:t>
            </w:r>
            <w:r w:rsidR="0097348F">
              <w:rPr>
                <w:rFonts w:hint="cs"/>
                <w:rtl/>
              </w:rPr>
              <w:t>ِ</w:t>
            </w:r>
            <w:r>
              <w:rPr>
                <w:rFonts w:hint="cs"/>
                <w:rtl/>
              </w:rPr>
              <w:t>ماح</w:t>
            </w:r>
            <w:r w:rsidRPr="00725071">
              <w:rPr>
                <w:rStyle w:val="libPoemTiniChar0"/>
                <w:rtl/>
              </w:rPr>
              <w:br/>
              <w:t> </w:t>
            </w:r>
          </w:p>
        </w:tc>
        <w:tc>
          <w:tcPr>
            <w:tcW w:w="279" w:type="dxa"/>
          </w:tcPr>
          <w:p w:rsidR="001F3EDD" w:rsidRDefault="001F3EDD" w:rsidP="00567D22">
            <w:pPr>
              <w:pStyle w:val="libPoem"/>
              <w:rPr>
                <w:rtl/>
              </w:rPr>
            </w:pPr>
          </w:p>
        </w:tc>
        <w:tc>
          <w:tcPr>
            <w:tcW w:w="3881" w:type="dxa"/>
          </w:tcPr>
          <w:p w:rsidR="001F3EDD" w:rsidRDefault="001F3EDD" w:rsidP="00567D22">
            <w:pPr>
              <w:pStyle w:val="libPoem"/>
            </w:pPr>
            <w:r>
              <w:rPr>
                <w:rFonts w:hint="cs"/>
                <w:rtl/>
              </w:rPr>
              <w:t>عليها المصاحف</w:t>
            </w:r>
            <w:r w:rsidR="0097348F">
              <w:rPr>
                <w:rFonts w:hint="cs"/>
                <w:rtl/>
              </w:rPr>
              <w:t>ُ</w:t>
            </w:r>
            <w:r>
              <w:rPr>
                <w:rFonts w:hint="cs"/>
                <w:rtl/>
              </w:rPr>
              <w:t xml:space="preserve"> في الق</w:t>
            </w:r>
            <w:r w:rsidR="0097348F">
              <w:rPr>
                <w:rFonts w:hint="cs"/>
                <w:rtl/>
              </w:rPr>
              <w:t>َ</w:t>
            </w:r>
            <w:r>
              <w:rPr>
                <w:rFonts w:hint="cs"/>
                <w:rtl/>
              </w:rPr>
              <w:t>س</w:t>
            </w:r>
            <w:r w:rsidR="0097348F">
              <w:rPr>
                <w:rFonts w:hint="cs"/>
                <w:rtl/>
              </w:rPr>
              <w:t>ْ</w:t>
            </w:r>
            <w:r>
              <w:rPr>
                <w:rFonts w:hint="cs"/>
                <w:rtl/>
              </w:rPr>
              <w:t>ط</w:t>
            </w:r>
            <w:r w:rsidR="0097348F">
              <w:rPr>
                <w:rFonts w:hint="cs"/>
                <w:rtl/>
              </w:rPr>
              <w:t>َ</w:t>
            </w:r>
            <w:r>
              <w:rPr>
                <w:rFonts w:hint="cs"/>
                <w:rtl/>
              </w:rPr>
              <w:t>ل</w:t>
            </w:r>
            <w:r w:rsidR="0097348F">
              <w:rPr>
                <w:rFonts w:hint="cs"/>
                <w:rtl/>
              </w:rPr>
              <w:t>ِ</w:t>
            </w:r>
            <w:r w:rsidRPr="00725071">
              <w:rPr>
                <w:rStyle w:val="libPoemTiniChar0"/>
                <w:rtl/>
              </w:rPr>
              <w:br/>
              <w:t> </w:t>
            </w:r>
          </w:p>
        </w:tc>
      </w:tr>
      <w:tr w:rsidR="001F3EDD" w:rsidTr="00567D22">
        <w:tblPrEx>
          <w:tblLook w:val="04A0" w:firstRow="1" w:lastRow="0" w:firstColumn="1" w:lastColumn="0" w:noHBand="0" w:noVBand="1"/>
        </w:tblPrEx>
        <w:trPr>
          <w:trHeight w:val="350"/>
        </w:trPr>
        <w:tc>
          <w:tcPr>
            <w:tcW w:w="3920" w:type="dxa"/>
          </w:tcPr>
          <w:p w:rsidR="001F3EDD" w:rsidRDefault="001F3EDD" w:rsidP="00567D22">
            <w:pPr>
              <w:pStyle w:val="libPoem"/>
            </w:pPr>
            <w:r>
              <w:rPr>
                <w:rFonts w:hint="cs"/>
                <w:rtl/>
              </w:rPr>
              <w:t>وعلّمت</w:t>
            </w:r>
            <w:r w:rsidR="0097348F">
              <w:rPr>
                <w:rFonts w:hint="cs"/>
                <w:rtl/>
              </w:rPr>
              <w:t>ُ</w:t>
            </w:r>
            <w:r>
              <w:rPr>
                <w:rFonts w:hint="cs"/>
                <w:rtl/>
              </w:rPr>
              <w:t>هم كش</w:t>
            </w:r>
            <w:r w:rsidR="0097348F">
              <w:rPr>
                <w:rFonts w:hint="cs"/>
                <w:rtl/>
              </w:rPr>
              <w:t>ْ</w:t>
            </w:r>
            <w:r>
              <w:rPr>
                <w:rFonts w:hint="cs"/>
                <w:rtl/>
              </w:rPr>
              <w:t>ف</w:t>
            </w:r>
            <w:r w:rsidR="0097348F">
              <w:rPr>
                <w:rFonts w:hint="cs"/>
                <w:rtl/>
              </w:rPr>
              <w:t>َ</w:t>
            </w:r>
            <w:r>
              <w:rPr>
                <w:rFonts w:hint="cs"/>
                <w:rtl/>
              </w:rPr>
              <w:t xml:space="preserve"> س</w:t>
            </w:r>
            <w:r w:rsidR="0097348F">
              <w:rPr>
                <w:rFonts w:hint="cs"/>
                <w:rtl/>
              </w:rPr>
              <w:t>َ</w:t>
            </w:r>
            <w:r>
              <w:rPr>
                <w:rFonts w:hint="cs"/>
                <w:rtl/>
              </w:rPr>
              <w:t>و</w:t>
            </w:r>
            <w:r w:rsidR="0097348F">
              <w:rPr>
                <w:rFonts w:hint="cs"/>
                <w:rtl/>
              </w:rPr>
              <w:t>ْ</w:t>
            </w:r>
            <w:r>
              <w:rPr>
                <w:rFonts w:hint="cs"/>
                <w:rtl/>
              </w:rPr>
              <w:t>ءاتهم</w:t>
            </w:r>
            <w:r w:rsidR="00C93238">
              <w:rPr>
                <w:rFonts w:hint="cs"/>
                <w:rtl/>
              </w:rPr>
              <w:t>ْ</w:t>
            </w:r>
            <w:r w:rsidRPr="00725071">
              <w:rPr>
                <w:rStyle w:val="libPoemTiniChar0"/>
                <w:rtl/>
              </w:rPr>
              <w:br/>
              <w:t> </w:t>
            </w:r>
          </w:p>
        </w:tc>
        <w:tc>
          <w:tcPr>
            <w:tcW w:w="279" w:type="dxa"/>
          </w:tcPr>
          <w:p w:rsidR="001F3EDD" w:rsidRDefault="001F3EDD" w:rsidP="00567D22">
            <w:pPr>
              <w:pStyle w:val="libPoem"/>
              <w:rPr>
                <w:rtl/>
              </w:rPr>
            </w:pPr>
          </w:p>
        </w:tc>
        <w:tc>
          <w:tcPr>
            <w:tcW w:w="3881" w:type="dxa"/>
          </w:tcPr>
          <w:p w:rsidR="001F3EDD" w:rsidRDefault="001F3EDD" w:rsidP="00567D22">
            <w:pPr>
              <w:pStyle w:val="libPoem"/>
            </w:pPr>
            <w:r>
              <w:rPr>
                <w:rFonts w:hint="cs"/>
                <w:rtl/>
              </w:rPr>
              <w:t>ل</w:t>
            </w:r>
            <w:r w:rsidR="00C93238">
              <w:rPr>
                <w:rFonts w:hint="cs"/>
                <w:rtl/>
              </w:rPr>
              <w:t>ِ</w:t>
            </w:r>
            <w:r>
              <w:rPr>
                <w:rFonts w:hint="cs"/>
                <w:rtl/>
              </w:rPr>
              <w:t>ر</w:t>
            </w:r>
            <w:r w:rsidR="00C93238">
              <w:rPr>
                <w:rFonts w:hint="cs"/>
                <w:rtl/>
              </w:rPr>
              <w:t>َ</w:t>
            </w:r>
            <w:r>
              <w:rPr>
                <w:rFonts w:hint="cs"/>
                <w:rtl/>
              </w:rPr>
              <w:t>دّ</w:t>
            </w:r>
            <w:r w:rsidR="00C93238">
              <w:rPr>
                <w:rFonts w:hint="cs"/>
                <w:rtl/>
              </w:rPr>
              <w:t>ِ</w:t>
            </w:r>
            <w:r>
              <w:rPr>
                <w:rFonts w:hint="cs"/>
                <w:rtl/>
              </w:rPr>
              <w:t xml:space="preserve"> الغ</w:t>
            </w:r>
            <w:r w:rsidR="00C93238">
              <w:rPr>
                <w:rFonts w:hint="cs"/>
                <w:rtl/>
              </w:rPr>
              <w:t>َ</w:t>
            </w:r>
            <w:r>
              <w:rPr>
                <w:rFonts w:hint="cs"/>
                <w:rtl/>
              </w:rPr>
              <w:t>ض</w:t>
            </w:r>
            <w:r w:rsidR="00C93238">
              <w:rPr>
                <w:rFonts w:hint="cs"/>
                <w:rtl/>
              </w:rPr>
              <w:t>َ</w:t>
            </w:r>
            <w:r>
              <w:rPr>
                <w:rFonts w:hint="cs"/>
                <w:rtl/>
              </w:rPr>
              <w:t>ن</w:t>
            </w:r>
            <w:r w:rsidR="00C93238">
              <w:rPr>
                <w:rFonts w:hint="cs"/>
                <w:rtl/>
              </w:rPr>
              <w:t>ْ</w:t>
            </w:r>
            <w:r>
              <w:rPr>
                <w:rFonts w:hint="cs"/>
                <w:rtl/>
              </w:rPr>
              <w:t>ف</w:t>
            </w:r>
            <w:r w:rsidR="00C93238">
              <w:rPr>
                <w:rFonts w:hint="cs"/>
                <w:rtl/>
              </w:rPr>
              <w:t>َ</w:t>
            </w:r>
            <w:r>
              <w:rPr>
                <w:rFonts w:hint="cs"/>
                <w:rtl/>
              </w:rPr>
              <w:t>ر</w:t>
            </w:r>
            <w:r w:rsidR="00C93238">
              <w:rPr>
                <w:rFonts w:hint="cs"/>
                <w:rtl/>
              </w:rPr>
              <w:t>َ</w:t>
            </w:r>
            <w:r>
              <w:rPr>
                <w:rFonts w:hint="cs"/>
                <w:rtl/>
              </w:rPr>
              <w:t>ة</w:t>
            </w:r>
            <w:r w:rsidR="00C93238">
              <w:rPr>
                <w:rFonts w:hint="cs"/>
                <w:rtl/>
              </w:rPr>
              <w:t>ِ</w:t>
            </w:r>
            <w:r>
              <w:rPr>
                <w:rFonts w:hint="cs"/>
                <w:rtl/>
              </w:rPr>
              <w:t xml:space="preserve"> ال</w:t>
            </w:r>
            <w:r w:rsidR="00C93238">
              <w:rPr>
                <w:rFonts w:hint="cs"/>
                <w:rtl/>
              </w:rPr>
              <w:t>ـ</w:t>
            </w:r>
            <w:r>
              <w:rPr>
                <w:rFonts w:hint="cs"/>
                <w:rtl/>
              </w:rPr>
              <w:t>م</w:t>
            </w:r>
            <w:r w:rsidR="00C93238">
              <w:rPr>
                <w:rFonts w:hint="cs"/>
                <w:rtl/>
              </w:rPr>
              <w:t>ُ</w:t>
            </w:r>
            <w:r>
              <w:rPr>
                <w:rFonts w:hint="cs"/>
                <w:rtl/>
              </w:rPr>
              <w:t>ق</w:t>
            </w:r>
            <w:r w:rsidR="00C93238">
              <w:rPr>
                <w:rFonts w:hint="cs"/>
                <w:rtl/>
              </w:rPr>
              <w:t>ْ</w:t>
            </w:r>
            <w:r>
              <w:rPr>
                <w:rFonts w:hint="cs"/>
                <w:rtl/>
              </w:rPr>
              <w:t>ب</w:t>
            </w:r>
            <w:r w:rsidR="00C93238">
              <w:rPr>
                <w:rFonts w:hint="cs"/>
                <w:rtl/>
              </w:rPr>
              <w:t>ِ</w:t>
            </w:r>
            <w:r>
              <w:rPr>
                <w:rFonts w:hint="cs"/>
                <w:rtl/>
              </w:rPr>
              <w:t>ل</w:t>
            </w:r>
            <w:r w:rsidR="00C93238">
              <w:rPr>
                <w:rFonts w:hint="cs"/>
                <w:rtl/>
              </w:rPr>
              <w:t>ِ</w:t>
            </w:r>
            <w:r w:rsidRPr="00725071">
              <w:rPr>
                <w:rStyle w:val="libPoemTiniChar0"/>
                <w:rtl/>
              </w:rPr>
              <w:br/>
              <w:t> </w:t>
            </w:r>
          </w:p>
        </w:tc>
      </w:tr>
    </w:tbl>
    <w:p w:rsidR="001F3EDD" w:rsidRDefault="009431ED" w:rsidP="009431ED">
      <w:pPr>
        <w:pStyle w:val="libLine"/>
        <w:rPr>
          <w:rtl/>
        </w:rPr>
      </w:pPr>
      <w:r>
        <w:rPr>
          <w:rFonts w:hint="cs"/>
          <w:rtl/>
        </w:rPr>
        <w:t>____________________</w:t>
      </w:r>
    </w:p>
    <w:p w:rsidR="001F3EDD" w:rsidRDefault="001F3EDD" w:rsidP="000C0F72">
      <w:pPr>
        <w:pStyle w:val="libFootnote0"/>
        <w:rPr>
          <w:rtl/>
        </w:rPr>
      </w:pPr>
      <w:r>
        <w:rPr>
          <w:rFonts w:hint="cs"/>
          <w:rtl/>
        </w:rPr>
        <w:t>وما أن وصلت أرض الشأم حتّى تناولت ابن ميسون بما يستحقّ ثمّ حين دخلت مجلس الجبابرة صبّت شؤبوب سخطها على ابن النابغة وقرأت بعض سجلّ خزايات أ</w:t>
      </w:r>
      <w:r w:rsidR="000C0F72">
        <w:rPr>
          <w:rFonts w:hint="cs"/>
          <w:rtl/>
        </w:rPr>
        <w:t>ُ</w:t>
      </w:r>
      <w:r>
        <w:rPr>
          <w:rFonts w:hint="cs"/>
          <w:rtl/>
        </w:rPr>
        <w:t>مّه التي غليها ينتمي</w:t>
      </w:r>
      <w:r w:rsidR="00864EEE">
        <w:rPr>
          <w:rFonts w:hint="cs"/>
          <w:rtl/>
        </w:rPr>
        <w:t xml:space="preserve">، </w:t>
      </w:r>
      <w:r>
        <w:rPr>
          <w:rFonts w:hint="cs"/>
          <w:rtl/>
        </w:rPr>
        <w:t>فإذا هي أ</w:t>
      </w:r>
      <w:r w:rsidR="000C0F72">
        <w:rPr>
          <w:rFonts w:hint="cs"/>
          <w:rtl/>
        </w:rPr>
        <w:t>َ</w:t>
      </w:r>
      <w:r>
        <w:rPr>
          <w:rFonts w:hint="cs"/>
          <w:rtl/>
        </w:rPr>
        <w:t>م</w:t>
      </w:r>
      <w:r w:rsidR="000C0F72">
        <w:rPr>
          <w:rFonts w:hint="cs"/>
          <w:rtl/>
        </w:rPr>
        <w:t>َ</w:t>
      </w:r>
      <w:r>
        <w:rPr>
          <w:rFonts w:hint="cs"/>
          <w:rtl/>
        </w:rPr>
        <w:t>ة</w:t>
      </w:r>
      <w:r w:rsidR="000C0F72">
        <w:rPr>
          <w:rFonts w:hint="cs"/>
          <w:rtl/>
        </w:rPr>
        <w:t>ٌ</w:t>
      </w:r>
      <w:r>
        <w:rPr>
          <w:rFonts w:hint="cs"/>
          <w:rtl/>
        </w:rPr>
        <w:t xml:space="preserve"> سوداء مجنونة ولذا يسهل تداولها</w:t>
      </w:r>
      <w:r w:rsidR="00864EEE">
        <w:rPr>
          <w:rFonts w:hint="cs"/>
          <w:rtl/>
        </w:rPr>
        <w:t xml:space="preserve">، </w:t>
      </w:r>
      <w:r>
        <w:rPr>
          <w:rFonts w:hint="cs"/>
          <w:rtl/>
        </w:rPr>
        <w:t>تبول واقفة كالحمار ورذّال الرجال وسفلتهم</w:t>
      </w:r>
      <w:r w:rsidR="00864EEE">
        <w:rPr>
          <w:rFonts w:hint="cs"/>
          <w:rtl/>
        </w:rPr>
        <w:t xml:space="preserve">، </w:t>
      </w:r>
      <w:r>
        <w:rPr>
          <w:rFonts w:hint="cs"/>
          <w:rtl/>
        </w:rPr>
        <w:t>غاية في الجنس</w:t>
      </w:r>
      <w:r w:rsidR="004A4E29">
        <w:rPr>
          <w:rFonts w:hint="cs"/>
          <w:rtl/>
        </w:rPr>
        <w:t xml:space="preserve">! </w:t>
      </w:r>
      <w:r>
        <w:rPr>
          <w:rFonts w:hint="cs"/>
          <w:rtl/>
        </w:rPr>
        <w:t>تفرغ قبل المواقع لها</w:t>
      </w:r>
      <w:r w:rsidR="004A4E29">
        <w:rPr>
          <w:rFonts w:hint="cs"/>
          <w:rtl/>
        </w:rPr>
        <w:t xml:space="preserve">! </w:t>
      </w:r>
      <w:r>
        <w:rPr>
          <w:rFonts w:hint="cs"/>
          <w:rtl/>
        </w:rPr>
        <w:t>وأيّ شيء هي</w:t>
      </w:r>
      <w:r w:rsidR="009431ED">
        <w:rPr>
          <w:rFonts w:hint="cs"/>
          <w:rtl/>
        </w:rPr>
        <w:t>؟</w:t>
      </w:r>
      <w:r w:rsidR="004A4E29">
        <w:rPr>
          <w:rFonts w:hint="cs"/>
          <w:rtl/>
        </w:rPr>
        <w:t xml:space="preserve">! </w:t>
      </w:r>
      <w:r>
        <w:rPr>
          <w:rFonts w:hint="cs"/>
          <w:rtl/>
        </w:rPr>
        <w:t>يركبها في يوم واحد أربعون حماراً ولو و</w:t>
      </w:r>
      <w:r w:rsidR="000C0F72">
        <w:rPr>
          <w:rFonts w:hint="cs"/>
          <w:rtl/>
        </w:rPr>
        <w:t>ُ</w:t>
      </w:r>
      <w:r>
        <w:rPr>
          <w:rFonts w:hint="cs"/>
          <w:rtl/>
        </w:rPr>
        <w:t>جد عدّتهم ل</w:t>
      </w:r>
      <w:r w:rsidR="0091219A">
        <w:rPr>
          <w:rFonts w:hint="cs"/>
          <w:rtl/>
        </w:rPr>
        <w:t>ـ</w:t>
      </w:r>
      <w:r>
        <w:rPr>
          <w:rFonts w:hint="cs"/>
          <w:rtl/>
        </w:rPr>
        <w:t>ما تعبت</w:t>
      </w:r>
      <w:r w:rsidR="004A4E29">
        <w:rPr>
          <w:rFonts w:hint="cs"/>
          <w:rtl/>
        </w:rPr>
        <w:t xml:space="preserve">! </w:t>
      </w:r>
      <w:r>
        <w:rPr>
          <w:rFonts w:hint="cs"/>
          <w:rtl/>
        </w:rPr>
        <w:t xml:space="preserve">فلا دهشة أن يرى ابن النابغة </w:t>
      </w:r>
      <w:r w:rsidR="000C0F72">
        <w:rPr>
          <w:rFonts w:hint="cs"/>
          <w:rtl/>
        </w:rPr>
        <w:t>إ</w:t>
      </w:r>
      <w:r>
        <w:rPr>
          <w:rFonts w:hint="cs"/>
          <w:rtl/>
        </w:rPr>
        <w:t>مرأته تحت رجل وعلى فراشه فله في أ</w:t>
      </w:r>
      <w:r w:rsidR="000C0F72">
        <w:rPr>
          <w:rFonts w:hint="cs"/>
          <w:rtl/>
        </w:rPr>
        <w:t>ُ</w:t>
      </w:r>
      <w:r>
        <w:rPr>
          <w:rFonts w:hint="cs"/>
          <w:rtl/>
        </w:rPr>
        <w:t>مّ</w:t>
      </w:r>
      <w:r w:rsidR="000C0F72">
        <w:rPr>
          <w:rFonts w:hint="cs"/>
          <w:rtl/>
        </w:rPr>
        <w:t>ِ</w:t>
      </w:r>
      <w:r>
        <w:rPr>
          <w:rFonts w:hint="cs"/>
          <w:rtl/>
        </w:rPr>
        <w:t>ه</w:t>
      </w:r>
      <w:r w:rsidR="000C0F72">
        <w:rPr>
          <w:rFonts w:hint="cs"/>
          <w:rtl/>
        </w:rPr>
        <w:t>ِ</w:t>
      </w:r>
      <w:r>
        <w:rPr>
          <w:rFonts w:hint="cs"/>
          <w:rtl/>
        </w:rPr>
        <w:t xml:space="preserve"> م</w:t>
      </w:r>
      <w:r w:rsidR="000C0F72">
        <w:rPr>
          <w:rFonts w:hint="cs"/>
          <w:rtl/>
        </w:rPr>
        <w:t>َ</w:t>
      </w:r>
      <w:r>
        <w:rPr>
          <w:rFonts w:hint="cs"/>
          <w:rtl/>
        </w:rPr>
        <w:t>ث</w:t>
      </w:r>
      <w:r w:rsidR="000C0F72">
        <w:rPr>
          <w:rFonts w:hint="cs"/>
          <w:rtl/>
        </w:rPr>
        <w:t>َ</w:t>
      </w:r>
      <w:r>
        <w:rPr>
          <w:rFonts w:hint="cs"/>
          <w:rtl/>
        </w:rPr>
        <w:t>ل</w:t>
      </w:r>
      <w:r w:rsidR="000C0F72">
        <w:rPr>
          <w:rFonts w:hint="cs"/>
          <w:rtl/>
        </w:rPr>
        <w:t>ٌ</w:t>
      </w:r>
      <w:r>
        <w:rPr>
          <w:rFonts w:hint="cs"/>
          <w:rtl/>
        </w:rPr>
        <w:t xml:space="preserve"> ي</w:t>
      </w:r>
      <w:r w:rsidR="000C0F72">
        <w:rPr>
          <w:rFonts w:hint="cs"/>
          <w:rtl/>
        </w:rPr>
        <w:t>ُ</w:t>
      </w:r>
      <w:r>
        <w:rPr>
          <w:rFonts w:hint="cs"/>
          <w:rtl/>
        </w:rPr>
        <w:t>حتذى</w:t>
      </w:r>
      <w:r w:rsidR="001C4878">
        <w:rPr>
          <w:rFonts w:hint="cs"/>
          <w:rtl/>
        </w:rPr>
        <w:t xml:space="preserve">. </w:t>
      </w:r>
    </w:p>
    <w:p w:rsidR="00A767CC" w:rsidRDefault="001F3EDD" w:rsidP="007038CA">
      <w:pPr>
        <w:pStyle w:val="libFootnote0"/>
        <w:rPr>
          <w:rtl/>
        </w:rPr>
      </w:pPr>
      <w:r>
        <w:rPr>
          <w:rFonts w:hint="cs"/>
          <w:rtl/>
        </w:rPr>
        <w:t>(1) ط</w:t>
      </w:r>
      <w:r w:rsidR="000C0F72">
        <w:rPr>
          <w:rFonts w:hint="cs"/>
          <w:rtl/>
        </w:rPr>
        <w:t>ُ</w:t>
      </w:r>
      <w:r>
        <w:rPr>
          <w:rFonts w:hint="cs"/>
          <w:rtl/>
        </w:rPr>
        <w:t>لّ الدم</w:t>
      </w:r>
      <w:r w:rsidR="00603FE9">
        <w:rPr>
          <w:rFonts w:hint="cs"/>
          <w:rtl/>
        </w:rPr>
        <w:t xml:space="preserve">: </w:t>
      </w:r>
      <w:r>
        <w:rPr>
          <w:rFonts w:hint="cs"/>
          <w:rtl/>
        </w:rPr>
        <w:t>ه</w:t>
      </w:r>
      <w:r w:rsidR="000C0F72">
        <w:rPr>
          <w:rFonts w:hint="cs"/>
          <w:rtl/>
        </w:rPr>
        <w:t>ُ</w:t>
      </w:r>
      <w:r>
        <w:rPr>
          <w:rFonts w:hint="cs"/>
          <w:rtl/>
        </w:rPr>
        <w:t>د</w:t>
      </w:r>
      <w:r w:rsidR="000C0F72">
        <w:rPr>
          <w:rFonts w:hint="cs"/>
          <w:rtl/>
        </w:rPr>
        <w:t>ِ</w:t>
      </w:r>
      <w:r>
        <w:rPr>
          <w:rFonts w:hint="cs"/>
          <w:rtl/>
        </w:rPr>
        <w:t>ر ولم ي</w:t>
      </w:r>
      <w:r w:rsidR="000C0F72">
        <w:rPr>
          <w:rFonts w:hint="cs"/>
          <w:rtl/>
        </w:rPr>
        <w:t>ُ</w:t>
      </w:r>
      <w:r>
        <w:rPr>
          <w:rFonts w:hint="cs"/>
          <w:rtl/>
        </w:rPr>
        <w:t>ثأر له</w:t>
      </w:r>
      <w:r w:rsidR="00864EEE">
        <w:rPr>
          <w:rFonts w:hint="cs"/>
          <w:rtl/>
        </w:rPr>
        <w:t xml:space="preserve">، </w:t>
      </w:r>
      <w:r w:rsidR="009E1329">
        <w:rPr>
          <w:rFonts w:hint="cs"/>
          <w:rtl/>
        </w:rPr>
        <w:t xml:space="preserve">ونعثل </w:t>
      </w:r>
      <w:r w:rsidR="00F03853">
        <w:rPr>
          <w:rFonts w:hint="cs"/>
          <w:rtl/>
        </w:rPr>
        <w:t>اسم</w:t>
      </w:r>
      <w:r w:rsidR="000C0F72">
        <w:rPr>
          <w:rFonts w:hint="cs"/>
          <w:rtl/>
        </w:rPr>
        <w:t>ٌ</w:t>
      </w:r>
      <w:r w:rsidR="00F03853">
        <w:rPr>
          <w:rFonts w:hint="cs"/>
          <w:rtl/>
        </w:rPr>
        <w:t xml:space="preserve"> </w:t>
      </w:r>
      <w:r w:rsidR="00A767CC">
        <w:rPr>
          <w:rFonts w:hint="cs"/>
          <w:rtl/>
        </w:rPr>
        <w:t>لعثمان سمّته به عائشة</w:t>
      </w:r>
      <w:r w:rsidR="001C4878">
        <w:rPr>
          <w:rFonts w:hint="cs"/>
          <w:rtl/>
        </w:rPr>
        <w:t xml:space="preserve">. </w:t>
      </w:r>
    </w:p>
    <w:p w:rsidR="00A767CC" w:rsidRDefault="00A767CC"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56"/>
        <w:gridCol w:w="270"/>
        <w:gridCol w:w="3387"/>
      </w:tblGrid>
      <w:tr w:rsidR="00982F09" w:rsidTr="00567D22">
        <w:trPr>
          <w:trHeight w:val="350"/>
        </w:trPr>
        <w:tc>
          <w:tcPr>
            <w:tcW w:w="3920" w:type="dxa"/>
            <w:shd w:val="clear" w:color="auto" w:fill="auto"/>
          </w:tcPr>
          <w:p w:rsidR="00982F09" w:rsidRDefault="00982F09" w:rsidP="00567D22">
            <w:pPr>
              <w:pStyle w:val="libPoem"/>
            </w:pPr>
            <w:r>
              <w:rPr>
                <w:rFonts w:hint="cs"/>
                <w:rtl/>
              </w:rPr>
              <w:t>ورقيتك المنبر</w:t>
            </w:r>
            <w:r w:rsidR="002F6F38">
              <w:rPr>
                <w:rFonts w:hint="cs"/>
                <w:rtl/>
              </w:rPr>
              <w:t>َ</w:t>
            </w:r>
            <w:r>
              <w:rPr>
                <w:rFonts w:hint="cs"/>
                <w:rtl/>
              </w:rPr>
              <w:t xml:space="preserve"> ال</w:t>
            </w:r>
            <w:r w:rsidR="002F6F38">
              <w:rPr>
                <w:rFonts w:hint="cs"/>
                <w:rtl/>
              </w:rPr>
              <w:t>ـ</w:t>
            </w:r>
            <w:r>
              <w:rPr>
                <w:rFonts w:hint="cs"/>
                <w:rtl/>
              </w:rPr>
              <w:t>م</w:t>
            </w:r>
            <w:r w:rsidR="002F6F38">
              <w:rPr>
                <w:rFonts w:hint="cs"/>
                <w:rtl/>
              </w:rPr>
              <w:t>ُ</w:t>
            </w:r>
            <w:r>
              <w:rPr>
                <w:rFonts w:hint="cs"/>
                <w:rtl/>
              </w:rPr>
              <w:t>ش</w:t>
            </w:r>
            <w:r w:rsidR="002F6F38">
              <w:rPr>
                <w:rFonts w:hint="cs"/>
                <w:rtl/>
              </w:rPr>
              <w:t>ْ</w:t>
            </w:r>
            <w:r>
              <w:rPr>
                <w:rFonts w:hint="cs"/>
                <w:rtl/>
              </w:rPr>
              <w:t>م</w:t>
            </w:r>
            <w:r w:rsidR="002F6F38">
              <w:rPr>
                <w:rFonts w:hint="cs"/>
                <w:rtl/>
              </w:rPr>
              <w:t>َ</w:t>
            </w:r>
            <w:r>
              <w:rPr>
                <w:rFonts w:hint="cs"/>
                <w:rtl/>
              </w:rPr>
              <w:t>خ</w:t>
            </w:r>
            <w:r w:rsidR="002F6F38">
              <w:rPr>
                <w:rFonts w:hint="cs"/>
                <w:rtl/>
              </w:rPr>
              <w:t>ِ</w:t>
            </w:r>
            <w:r>
              <w:rPr>
                <w:rFonts w:hint="cs"/>
                <w:rtl/>
              </w:rPr>
              <w:t>رّ</w:t>
            </w:r>
            <w:r w:rsidR="002F6F38">
              <w:rPr>
                <w:rFonts w:hint="cs"/>
                <w:rtl/>
              </w:rPr>
              <w:t>َ</w:t>
            </w:r>
            <w:r w:rsidRPr="00725071">
              <w:rPr>
                <w:rStyle w:val="libPoemTiniChar0"/>
                <w:rtl/>
              </w:rPr>
              <w:br/>
              <w:t> </w:t>
            </w:r>
          </w:p>
        </w:tc>
        <w:tc>
          <w:tcPr>
            <w:tcW w:w="279" w:type="dxa"/>
            <w:shd w:val="clear" w:color="auto" w:fill="auto"/>
          </w:tcPr>
          <w:p w:rsidR="00982F09" w:rsidRDefault="00982F09" w:rsidP="00567D22">
            <w:pPr>
              <w:pStyle w:val="libPoem"/>
              <w:rPr>
                <w:rtl/>
              </w:rPr>
            </w:pPr>
          </w:p>
        </w:tc>
        <w:tc>
          <w:tcPr>
            <w:tcW w:w="3881" w:type="dxa"/>
            <w:shd w:val="clear" w:color="auto" w:fill="auto"/>
          </w:tcPr>
          <w:p w:rsidR="00982F09" w:rsidRDefault="00982F09" w:rsidP="00567D22">
            <w:pPr>
              <w:pStyle w:val="libPoem"/>
            </w:pPr>
            <w:r>
              <w:rPr>
                <w:rFonts w:hint="cs"/>
                <w:rtl/>
              </w:rPr>
              <w:t>بلا حدّ</w:t>
            </w:r>
            <w:r w:rsidR="002F6F38">
              <w:rPr>
                <w:rFonts w:hint="cs"/>
                <w:rtl/>
              </w:rPr>
              <w:t>ِ</w:t>
            </w:r>
            <w:r>
              <w:rPr>
                <w:rFonts w:hint="cs"/>
                <w:rtl/>
              </w:rPr>
              <w:t xml:space="preserve"> سيف</w:t>
            </w:r>
            <w:r w:rsidR="002F6F38">
              <w:rPr>
                <w:rFonts w:hint="cs"/>
                <w:rtl/>
              </w:rPr>
              <w:t>ٍ</w:t>
            </w:r>
            <w:r>
              <w:rPr>
                <w:rFonts w:hint="cs"/>
                <w:rtl/>
              </w:rPr>
              <w:t xml:space="preserve"> ولا منصل</w:t>
            </w:r>
            <w:r w:rsidR="002F6F38">
              <w:rPr>
                <w:rFonts w:hint="cs"/>
                <w:rtl/>
              </w:rPr>
              <w:t>ِ</w:t>
            </w:r>
            <w:r w:rsidRPr="00725071">
              <w:rPr>
                <w:rStyle w:val="libPoemTiniChar0"/>
                <w:rtl/>
              </w:rPr>
              <w:br/>
              <w:t> </w:t>
            </w:r>
          </w:p>
        </w:tc>
      </w:tr>
      <w:tr w:rsidR="00982F09" w:rsidTr="00567D22">
        <w:trPr>
          <w:trHeight w:val="350"/>
        </w:trPr>
        <w:tc>
          <w:tcPr>
            <w:tcW w:w="3920" w:type="dxa"/>
          </w:tcPr>
          <w:p w:rsidR="00982F09" w:rsidRDefault="00982F09" w:rsidP="00567D22">
            <w:pPr>
              <w:pStyle w:val="libPoem"/>
            </w:pPr>
            <w:r>
              <w:rPr>
                <w:rFonts w:hint="cs"/>
                <w:rtl/>
              </w:rPr>
              <w:t>ولو لم تكن أنت</w:t>
            </w:r>
            <w:r w:rsidR="002F6F38">
              <w:rPr>
                <w:rFonts w:hint="cs"/>
                <w:rtl/>
              </w:rPr>
              <w:t>َ</w:t>
            </w:r>
            <w:r>
              <w:rPr>
                <w:rFonts w:hint="cs"/>
                <w:rtl/>
              </w:rPr>
              <w:t xml:space="preserve"> من أهله</w:t>
            </w:r>
            <w:r w:rsidRPr="00725071">
              <w:rPr>
                <w:rStyle w:val="libPoemTiniChar0"/>
                <w:rtl/>
              </w:rPr>
              <w:br/>
              <w:t> </w:t>
            </w:r>
          </w:p>
        </w:tc>
        <w:tc>
          <w:tcPr>
            <w:tcW w:w="279" w:type="dxa"/>
          </w:tcPr>
          <w:p w:rsidR="00982F09" w:rsidRDefault="00982F09" w:rsidP="00567D22">
            <w:pPr>
              <w:pStyle w:val="libPoem"/>
              <w:rPr>
                <w:rtl/>
              </w:rPr>
            </w:pPr>
          </w:p>
        </w:tc>
        <w:tc>
          <w:tcPr>
            <w:tcW w:w="3881" w:type="dxa"/>
          </w:tcPr>
          <w:p w:rsidR="00982F09" w:rsidRDefault="00982F09" w:rsidP="00567D22">
            <w:pPr>
              <w:pStyle w:val="libPoem"/>
            </w:pPr>
            <w:r>
              <w:rPr>
                <w:rFonts w:hint="cs"/>
                <w:rtl/>
              </w:rPr>
              <w:t>وربّ</w:t>
            </w:r>
            <w:r w:rsidR="002F6F38">
              <w:rPr>
                <w:rFonts w:hint="cs"/>
                <w:rtl/>
              </w:rPr>
              <w:t>ِ</w:t>
            </w:r>
            <w:r>
              <w:rPr>
                <w:rFonts w:hint="cs"/>
                <w:rtl/>
              </w:rPr>
              <w:t xml:space="preserve"> المقام ولم تكمل</w:t>
            </w:r>
            <w:r w:rsidR="002F6F38">
              <w:rPr>
                <w:rFonts w:hint="cs"/>
                <w:rtl/>
              </w:rPr>
              <w:t>ِ</w:t>
            </w:r>
            <w:r w:rsidR="004A4E29">
              <w:rPr>
                <w:rFonts w:hint="cs"/>
                <w:rtl/>
              </w:rPr>
              <w:t xml:space="preserve">! </w:t>
            </w:r>
            <w:r w:rsidRPr="00725071">
              <w:rPr>
                <w:rStyle w:val="libPoemTiniChar0"/>
                <w:rtl/>
              </w:rPr>
              <w:br/>
              <w:t> </w:t>
            </w:r>
          </w:p>
        </w:tc>
      </w:tr>
    </w:tbl>
    <w:p w:rsidR="001F3EDD" w:rsidRDefault="00982F09" w:rsidP="006D1D97">
      <w:pPr>
        <w:pStyle w:val="libNormal"/>
        <w:rPr>
          <w:rtl/>
        </w:rPr>
      </w:pPr>
      <w:r>
        <w:rPr>
          <w:rFonts w:hint="cs"/>
          <w:rtl/>
        </w:rPr>
        <w:t xml:space="preserve">وعن إقراره بالمنزلة العليّة لعليّ </w:t>
      </w:r>
      <w:r w:rsidRPr="004E296A">
        <w:rPr>
          <w:rStyle w:val="libAlaemChar"/>
          <w:rFonts w:eastAsiaTheme="minorHAnsi"/>
          <w:rtl/>
        </w:rPr>
        <w:t>عليه‌السلام</w:t>
      </w:r>
      <w:r>
        <w:rPr>
          <w:rFonts w:hint="cs"/>
          <w:rtl/>
        </w:rPr>
        <w:t xml:space="preserve"> واعترافه بيوم الغدير</w:t>
      </w:r>
      <w:r w:rsidR="002C54F1">
        <w:rPr>
          <w:rFonts w:hint="cs"/>
          <w:rtl/>
        </w:rPr>
        <w:t xml:space="preserve"> - </w:t>
      </w:r>
      <w:r>
        <w:rPr>
          <w:rFonts w:hint="cs"/>
          <w:rtl/>
        </w:rPr>
        <w:t>الذي أنكره الخارجيّ ابن ت</w:t>
      </w:r>
      <w:r w:rsidR="002F6F38">
        <w:rPr>
          <w:rFonts w:hint="cs"/>
          <w:rtl/>
        </w:rPr>
        <w:t>َ</w:t>
      </w:r>
      <w:r>
        <w:rPr>
          <w:rFonts w:hint="cs"/>
          <w:rtl/>
        </w:rPr>
        <w:t>ي</w:t>
      </w:r>
      <w:r w:rsidR="002F6F38">
        <w:rPr>
          <w:rFonts w:hint="cs"/>
          <w:rtl/>
        </w:rPr>
        <w:t>ْ</w:t>
      </w:r>
      <w:r>
        <w:rPr>
          <w:rFonts w:hint="cs"/>
          <w:rtl/>
        </w:rPr>
        <w:t>م</w:t>
      </w:r>
      <w:r w:rsidR="002F6F38">
        <w:rPr>
          <w:rFonts w:hint="cs"/>
          <w:rtl/>
        </w:rPr>
        <w:t>ِ</w:t>
      </w:r>
      <w:r>
        <w:rPr>
          <w:rFonts w:hint="cs"/>
          <w:rtl/>
        </w:rPr>
        <w:t>ي</w:t>
      </w:r>
      <w:r w:rsidR="002F6F38">
        <w:rPr>
          <w:rFonts w:hint="cs"/>
          <w:rtl/>
        </w:rPr>
        <w:t>َ</w:t>
      </w:r>
      <w:r>
        <w:rPr>
          <w:rFonts w:hint="cs"/>
          <w:rtl/>
        </w:rPr>
        <w:t>ه الحرّاني الدمشقي وشايعه على ذلك خارجة ن</w:t>
      </w:r>
      <w:r w:rsidR="002F6F38">
        <w:rPr>
          <w:rFonts w:hint="cs"/>
          <w:rtl/>
        </w:rPr>
        <w:t>َ</w:t>
      </w:r>
      <w:r>
        <w:rPr>
          <w:rFonts w:hint="cs"/>
          <w:rtl/>
        </w:rPr>
        <w:t>ج</w:t>
      </w:r>
      <w:r w:rsidR="002F6F38">
        <w:rPr>
          <w:rFonts w:hint="cs"/>
          <w:rtl/>
        </w:rPr>
        <w:t>ْ</w:t>
      </w:r>
      <w:r>
        <w:rPr>
          <w:rFonts w:hint="cs"/>
          <w:rtl/>
        </w:rPr>
        <w:t>د الوهّابيّون</w:t>
      </w:r>
      <w:r w:rsidR="002C54F1">
        <w:rPr>
          <w:rFonts w:hint="cs"/>
          <w:rtl/>
        </w:rPr>
        <w:t xml:space="preserve"> - </w:t>
      </w:r>
      <w:r>
        <w:rPr>
          <w:rFonts w:hint="cs"/>
          <w:rtl/>
        </w:rPr>
        <w:t>وأنّهما</w:t>
      </w:r>
      <w:r w:rsidR="002C54F1">
        <w:rPr>
          <w:rFonts w:hint="cs"/>
          <w:rtl/>
        </w:rPr>
        <w:t xml:space="preserve"> - </w:t>
      </w:r>
      <w:r>
        <w:rPr>
          <w:rFonts w:hint="cs"/>
          <w:rtl/>
        </w:rPr>
        <w:t>ابن هند وابن النابغة</w:t>
      </w:r>
      <w:r w:rsidR="002C54F1">
        <w:rPr>
          <w:rFonts w:hint="cs"/>
          <w:rtl/>
        </w:rPr>
        <w:t xml:space="preserve"> - </w:t>
      </w:r>
      <w:r>
        <w:rPr>
          <w:rFonts w:hint="cs"/>
          <w:rtl/>
        </w:rPr>
        <w:t>حطب</w:t>
      </w:r>
      <w:r w:rsidR="002F6F38">
        <w:rPr>
          <w:rFonts w:hint="cs"/>
          <w:rtl/>
        </w:rPr>
        <w:t>ُ</w:t>
      </w:r>
      <w:r>
        <w:rPr>
          <w:rFonts w:hint="cs"/>
          <w:rtl/>
        </w:rPr>
        <w:t xml:space="preserve"> جهنّم</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0"/>
        <w:gridCol w:w="270"/>
        <w:gridCol w:w="3403"/>
      </w:tblGrid>
      <w:tr w:rsidR="00086C31" w:rsidTr="00567D22">
        <w:trPr>
          <w:trHeight w:val="350"/>
        </w:trPr>
        <w:tc>
          <w:tcPr>
            <w:tcW w:w="3920" w:type="dxa"/>
            <w:shd w:val="clear" w:color="auto" w:fill="auto"/>
          </w:tcPr>
          <w:p w:rsidR="00086C31" w:rsidRDefault="00086C31" w:rsidP="00567D22">
            <w:pPr>
              <w:pStyle w:val="libPoem"/>
            </w:pPr>
            <w:r>
              <w:rPr>
                <w:rFonts w:hint="cs"/>
                <w:rtl/>
              </w:rPr>
              <w:t>نصرناك من جهلنا يا ابن</w:t>
            </w:r>
            <w:r w:rsidR="002F6F38">
              <w:rPr>
                <w:rFonts w:hint="cs"/>
                <w:rtl/>
              </w:rPr>
              <w:t>َ</w:t>
            </w:r>
            <w:r>
              <w:rPr>
                <w:rFonts w:hint="cs"/>
                <w:rtl/>
              </w:rPr>
              <w:t xml:space="preserve"> هند</w:t>
            </w:r>
            <w:r w:rsidRPr="00725071">
              <w:rPr>
                <w:rStyle w:val="libPoemTiniChar0"/>
                <w:rtl/>
              </w:rPr>
              <w:br/>
              <w:t> </w:t>
            </w:r>
          </w:p>
        </w:tc>
        <w:tc>
          <w:tcPr>
            <w:tcW w:w="279" w:type="dxa"/>
            <w:shd w:val="clear" w:color="auto" w:fill="auto"/>
          </w:tcPr>
          <w:p w:rsidR="00086C31" w:rsidRDefault="00086C31" w:rsidP="00567D22">
            <w:pPr>
              <w:pStyle w:val="libPoem"/>
              <w:rPr>
                <w:rtl/>
              </w:rPr>
            </w:pPr>
          </w:p>
        </w:tc>
        <w:tc>
          <w:tcPr>
            <w:tcW w:w="3881" w:type="dxa"/>
            <w:shd w:val="clear" w:color="auto" w:fill="auto"/>
          </w:tcPr>
          <w:p w:rsidR="00086C31" w:rsidRDefault="00086C31" w:rsidP="00567D22">
            <w:pPr>
              <w:pStyle w:val="libPoem"/>
            </w:pPr>
            <w:r>
              <w:rPr>
                <w:rFonts w:hint="cs"/>
                <w:rtl/>
              </w:rPr>
              <w:t>على النبأ الأعظم الأفضل</w:t>
            </w:r>
            <w:r w:rsidR="002F6F38">
              <w:rPr>
                <w:rFonts w:hint="cs"/>
                <w:rtl/>
              </w:rPr>
              <w:t>ِ</w:t>
            </w:r>
            <w:r w:rsidR="004A4E29">
              <w:rPr>
                <w:rFonts w:hint="cs"/>
                <w:rtl/>
              </w:rPr>
              <w:t xml:space="preserve">! </w:t>
            </w:r>
            <w:r w:rsidRPr="00086C31">
              <w:rPr>
                <w:rStyle w:val="libFootnotenumChar"/>
                <w:rFonts w:hint="cs"/>
                <w:rtl/>
              </w:rPr>
              <w:t>(1)</w:t>
            </w:r>
            <w:r w:rsidRPr="00725071">
              <w:rPr>
                <w:rStyle w:val="libPoemTiniChar0"/>
                <w:rtl/>
              </w:rPr>
              <w:br/>
              <w:t> </w:t>
            </w:r>
          </w:p>
        </w:tc>
      </w:tr>
      <w:tr w:rsidR="00086C31" w:rsidTr="00567D22">
        <w:trPr>
          <w:trHeight w:val="350"/>
        </w:trPr>
        <w:tc>
          <w:tcPr>
            <w:tcW w:w="3920" w:type="dxa"/>
          </w:tcPr>
          <w:p w:rsidR="00086C31" w:rsidRDefault="00086C31" w:rsidP="00567D22">
            <w:pPr>
              <w:pStyle w:val="libPoem"/>
            </w:pPr>
            <w:r>
              <w:rPr>
                <w:rFonts w:hint="cs"/>
                <w:rtl/>
              </w:rPr>
              <w:t>وحيث رفعناك فوق الرؤوس</w:t>
            </w:r>
            <w:r w:rsidRPr="00725071">
              <w:rPr>
                <w:rStyle w:val="libPoemTiniChar0"/>
                <w:rtl/>
              </w:rPr>
              <w:br/>
              <w:t> </w:t>
            </w:r>
          </w:p>
        </w:tc>
        <w:tc>
          <w:tcPr>
            <w:tcW w:w="279" w:type="dxa"/>
          </w:tcPr>
          <w:p w:rsidR="00086C31" w:rsidRDefault="00086C31" w:rsidP="00567D22">
            <w:pPr>
              <w:pStyle w:val="libPoem"/>
              <w:rPr>
                <w:rtl/>
              </w:rPr>
            </w:pPr>
          </w:p>
        </w:tc>
        <w:tc>
          <w:tcPr>
            <w:tcW w:w="3881" w:type="dxa"/>
          </w:tcPr>
          <w:p w:rsidR="00086C31" w:rsidRDefault="00086C31" w:rsidP="00567D22">
            <w:pPr>
              <w:pStyle w:val="libPoem"/>
            </w:pPr>
            <w:r>
              <w:rPr>
                <w:rFonts w:hint="cs"/>
                <w:rtl/>
              </w:rPr>
              <w:t>نزلنا إلى أسفل الأسفل</w:t>
            </w:r>
            <w:r w:rsidR="002F6F38">
              <w:rPr>
                <w:rFonts w:hint="cs"/>
                <w:rtl/>
              </w:rPr>
              <w:t>ِ</w:t>
            </w:r>
            <w:r w:rsidR="004A4E29">
              <w:rPr>
                <w:rFonts w:hint="cs"/>
                <w:rtl/>
              </w:rPr>
              <w:t xml:space="preserve">! </w:t>
            </w:r>
            <w:r w:rsidRPr="00725071">
              <w:rPr>
                <w:rStyle w:val="libPoemTiniChar0"/>
                <w:rtl/>
              </w:rPr>
              <w:br/>
              <w:t> </w:t>
            </w:r>
          </w:p>
        </w:tc>
      </w:tr>
      <w:tr w:rsidR="00086C31" w:rsidTr="00567D22">
        <w:trPr>
          <w:trHeight w:val="350"/>
        </w:trPr>
        <w:tc>
          <w:tcPr>
            <w:tcW w:w="3920" w:type="dxa"/>
          </w:tcPr>
          <w:p w:rsidR="00086C31" w:rsidRDefault="00086C31" w:rsidP="00567D22">
            <w:pPr>
              <w:pStyle w:val="libPoem"/>
            </w:pPr>
            <w:r>
              <w:rPr>
                <w:rFonts w:hint="cs"/>
                <w:rtl/>
              </w:rPr>
              <w:t>وكم قد سم</w:t>
            </w:r>
            <w:r w:rsidR="002F6F38">
              <w:rPr>
                <w:rFonts w:hint="cs"/>
                <w:rtl/>
              </w:rPr>
              <w:t>ِ</w:t>
            </w:r>
            <w:r>
              <w:rPr>
                <w:rFonts w:hint="cs"/>
                <w:rtl/>
              </w:rPr>
              <w:t>عنا من المصطفى</w:t>
            </w:r>
            <w:r w:rsidRPr="00725071">
              <w:rPr>
                <w:rStyle w:val="libPoemTiniChar0"/>
                <w:rtl/>
              </w:rPr>
              <w:br/>
              <w:t> </w:t>
            </w:r>
          </w:p>
        </w:tc>
        <w:tc>
          <w:tcPr>
            <w:tcW w:w="279" w:type="dxa"/>
          </w:tcPr>
          <w:p w:rsidR="00086C31" w:rsidRDefault="00086C31" w:rsidP="00567D22">
            <w:pPr>
              <w:pStyle w:val="libPoem"/>
              <w:rPr>
                <w:rtl/>
              </w:rPr>
            </w:pPr>
          </w:p>
        </w:tc>
        <w:tc>
          <w:tcPr>
            <w:tcW w:w="3881" w:type="dxa"/>
          </w:tcPr>
          <w:p w:rsidR="00086C31" w:rsidRDefault="00086C31" w:rsidP="00567D22">
            <w:pPr>
              <w:pStyle w:val="libPoem"/>
            </w:pPr>
            <w:r>
              <w:rPr>
                <w:rFonts w:hint="cs"/>
                <w:rtl/>
              </w:rPr>
              <w:t>وصايا مخصّصةً في عليّ</w:t>
            </w:r>
            <w:r w:rsidR="009431ED">
              <w:rPr>
                <w:rFonts w:hint="cs"/>
                <w:rtl/>
              </w:rPr>
              <w:t>؟</w:t>
            </w:r>
            <w:r w:rsidR="004A4E29">
              <w:rPr>
                <w:rFonts w:hint="cs"/>
                <w:rtl/>
              </w:rPr>
              <w:t xml:space="preserve">! </w:t>
            </w:r>
            <w:r w:rsidRPr="00725071">
              <w:rPr>
                <w:rStyle w:val="libPoemTiniChar0"/>
                <w:rtl/>
              </w:rPr>
              <w:br/>
              <w:t> </w:t>
            </w:r>
          </w:p>
        </w:tc>
      </w:tr>
      <w:tr w:rsidR="00086C31" w:rsidTr="00567D22">
        <w:trPr>
          <w:trHeight w:val="350"/>
        </w:trPr>
        <w:tc>
          <w:tcPr>
            <w:tcW w:w="3920" w:type="dxa"/>
          </w:tcPr>
          <w:p w:rsidR="00086C31" w:rsidRDefault="00086C31" w:rsidP="00567D22">
            <w:pPr>
              <w:pStyle w:val="libPoem"/>
            </w:pPr>
            <w:r>
              <w:rPr>
                <w:rFonts w:hint="cs"/>
                <w:rtl/>
              </w:rPr>
              <w:t xml:space="preserve">وفي يوم </w:t>
            </w:r>
            <w:r w:rsidR="009431ED">
              <w:rPr>
                <w:rFonts w:hint="cs"/>
                <w:rtl/>
              </w:rPr>
              <w:t>(</w:t>
            </w:r>
            <w:r>
              <w:rPr>
                <w:rFonts w:hint="cs"/>
                <w:rtl/>
              </w:rPr>
              <w:t>خ</w:t>
            </w:r>
            <w:r w:rsidR="002F6F38">
              <w:rPr>
                <w:rFonts w:hint="cs"/>
                <w:rtl/>
              </w:rPr>
              <w:t>ُ</w:t>
            </w:r>
            <w:r>
              <w:rPr>
                <w:rFonts w:hint="cs"/>
                <w:rtl/>
              </w:rPr>
              <w:t>مّ</w:t>
            </w:r>
            <w:r w:rsidR="002F6F38">
              <w:rPr>
                <w:rFonts w:hint="cs"/>
                <w:rtl/>
              </w:rPr>
              <w:t>ٍ</w:t>
            </w:r>
            <w:r w:rsidR="009431ED">
              <w:rPr>
                <w:rFonts w:hint="cs"/>
                <w:rtl/>
              </w:rPr>
              <w:t>)</w:t>
            </w:r>
            <w:r>
              <w:rPr>
                <w:rFonts w:hint="cs"/>
                <w:rtl/>
              </w:rPr>
              <w:t xml:space="preserve"> رقى منبراً</w:t>
            </w:r>
            <w:r w:rsidRPr="00725071">
              <w:rPr>
                <w:rStyle w:val="libPoemTiniChar0"/>
                <w:rtl/>
              </w:rPr>
              <w:br/>
              <w:t> </w:t>
            </w:r>
          </w:p>
        </w:tc>
        <w:tc>
          <w:tcPr>
            <w:tcW w:w="279" w:type="dxa"/>
          </w:tcPr>
          <w:p w:rsidR="00086C31" w:rsidRDefault="00086C31" w:rsidP="00567D22">
            <w:pPr>
              <w:pStyle w:val="libPoem"/>
              <w:rPr>
                <w:rtl/>
              </w:rPr>
            </w:pPr>
          </w:p>
        </w:tc>
        <w:tc>
          <w:tcPr>
            <w:tcW w:w="3881" w:type="dxa"/>
          </w:tcPr>
          <w:p w:rsidR="00086C31" w:rsidRDefault="00086C31" w:rsidP="00567D22">
            <w:pPr>
              <w:pStyle w:val="libPoem"/>
            </w:pPr>
            <w:r>
              <w:rPr>
                <w:rFonts w:hint="cs"/>
                <w:rtl/>
              </w:rPr>
              <w:t>ي</w:t>
            </w:r>
            <w:r w:rsidR="002F6F38">
              <w:rPr>
                <w:rFonts w:hint="cs"/>
                <w:rtl/>
              </w:rPr>
              <w:t>ُ</w:t>
            </w:r>
            <w:r>
              <w:rPr>
                <w:rFonts w:hint="cs"/>
                <w:rtl/>
              </w:rPr>
              <w:t>بل</w:t>
            </w:r>
            <w:r w:rsidR="002F6F38">
              <w:rPr>
                <w:rFonts w:hint="cs"/>
                <w:rtl/>
              </w:rPr>
              <w:t>ِ</w:t>
            </w:r>
            <w:r>
              <w:rPr>
                <w:rFonts w:hint="cs"/>
                <w:rtl/>
              </w:rPr>
              <w:t>ّغ</w:t>
            </w:r>
            <w:r w:rsidR="00864EEE">
              <w:rPr>
                <w:rFonts w:hint="cs"/>
                <w:rtl/>
              </w:rPr>
              <w:t xml:space="preserve">، </w:t>
            </w:r>
            <w:r>
              <w:rPr>
                <w:rFonts w:hint="cs"/>
                <w:rtl/>
              </w:rPr>
              <w:t>والرّ</w:t>
            </w:r>
            <w:r w:rsidR="002F6F38">
              <w:rPr>
                <w:rFonts w:hint="cs"/>
                <w:rtl/>
              </w:rPr>
              <w:t>ِ</w:t>
            </w:r>
            <w:r>
              <w:rPr>
                <w:rFonts w:hint="cs"/>
                <w:rtl/>
              </w:rPr>
              <w:t>كب</w:t>
            </w:r>
            <w:r w:rsidR="002F6F38">
              <w:rPr>
                <w:rFonts w:hint="cs"/>
                <w:rtl/>
              </w:rPr>
              <w:t>ُ</w:t>
            </w:r>
            <w:r>
              <w:rPr>
                <w:rFonts w:hint="cs"/>
                <w:rtl/>
              </w:rPr>
              <w:t xml:space="preserve"> لم ي</w:t>
            </w:r>
            <w:r w:rsidR="002F6F38">
              <w:rPr>
                <w:rFonts w:hint="cs"/>
                <w:rtl/>
              </w:rPr>
              <w:t>َ</w:t>
            </w:r>
            <w:r>
              <w:rPr>
                <w:rFonts w:hint="cs"/>
                <w:rtl/>
              </w:rPr>
              <w:t>رحل</w:t>
            </w:r>
            <w:r w:rsidR="002F6F38">
              <w:rPr>
                <w:rFonts w:hint="cs"/>
                <w:rtl/>
              </w:rPr>
              <w:t>ِ</w:t>
            </w:r>
            <w:r>
              <w:rPr>
                <w:rFonts w:hint="cs"/>
                <w:rtl/>
              </w:rPr>
              <w:t xml:space="preserve"> </w:t>
            </w:r>
            <w:r w:rsidRPr="00086C31">
              <w:rPr>
                <w:rStyle w:val="libFootnotenumChar"/>
                <w:rFonts w:hint="cs"/>
                <w:rtl/>
              </w:rPr>
              <w:t>(2)</w:t>
            </w:r>
            <w:r w:rsidRPr="00725071">
              <w:rPr>
                <w:rStyle w:val="libPoemTiniChar0"/>
                <w:rtl/>
              </w:rPr>
              <w:br/>
              <w:t> </w:t>
            </w:r>
          </w:p>
        </w:tc>
      </w:tr>
    </w:tbl>
    <w:p w:rsidR="00086C31" w:rsidRDefault="009431ED" w:rsidP="009431ED">
      <w:pPr>
        <w:pStyle w:val="libLine"/>
        <w:rPr>
          <w:rtl/>
        </w:rPr>
      </w:pPr>
      <w:r>
        <w:rPr>
          <w:rFonts w:hint="cs"/>
          <w:rtl/>
        </w:rPr>
        <w:t>____________________</w:t>
      </w:r>
    </w:p>
    <w:p w:rsidR="00086C31" w:rsidRDefault="00086C31" w:rsidP="00681BA9">
      <w:pPr>
        <w:pStyle w:val="libFootnote0"/>
        <w:rPr>
          <w:rtl/>
        </w:rPr>
      </w:pPr>
      <w:r>
        <w:rPr>
          <w:rFonts w:hint="cs"/>
          <w:rtl/>
        </w:rPr>
        <w:t xml:space="preserve">(1) أخرج الحاكم الحسكاني الحنفيّ </w:t>
      </w:r>
      <w:r w:rsidR="009431ED">
        <w:rPr>
          <w:rFonts w:hint="cs"/>
          <w:rtl/>
        </w:rPr>
        <w:t>(</w:t>
      </w:r>
      <w:r>
        <w:rPr>
          <w:rFonts w:hint="cs"/>
          <w:rtl/>
        </w:rPr>
        <w:t>من أعلام القرن الرابع الهجريّ</w:t>
      </w:r>
      <w:r w:rsidR="009431ED">
        <w:rPr>
          <w:rFonts w:hint="cs"/>
          <w:rtl/>
        </w:rPr>
        <w:t>)</w:t>
      </w:r>
      <w:r w:rsidR="00864EEE">
        <w:rPr>
          <w:rFonts w:hint="cs"/>
          <w:rtl/>
        </w:rPr>
        <w:t xml:space="preserve">، </w:t>
      </w:r>
      <w:r>
        <w:rPr>
          <w:rFonts w:hint="cs"/>
          <w:rtl/>
        </w:rPr>
        <w:t>من ط</w:t>
      </w:r>
      <w:r w:rsidR="007A601D">
        <w:rPr>
          <w:rFonts w:hint="cs"/>
          <w:rtl/>
        </w:rPr>
        <w:t>ُ</w:t>
      </w:r>
      <w:r>
        <w:rPr>
          <w:rFonts w:hint="cs"/>
          <w:rtl/>
        </w:rPr>
        <w:t>ر</w:t>
      </w:r>
      <w:r w:rsidR="007A601D">
        <w:rPr>
          <w:rFonts w:hint="cs"/>
          <w:rtl/>
        </w:rPr>
        <w:t>ُ</w:t>
      </w:r>
      <w:r>
        <w:rPr>
          <w:rFonts w:hint="cs"/>
          <w:rtl/>
        </w:rPr>
        <w:t>ق عدّة بشأن قوله تعالى</w:t>
      </w:r>
      <w:r w:rsidR="00603FE9">
        <w:rPr>
          <w:rFonts w:hint="cs"/>
          <w:rtl/>
        </w:rPr>
        <w:t xml:space="preserve">: </w:t>
      </w:r>
      <w:r w:rsidRPr="00086C31">
        <w:rPr>
          <w:rStyle w:val="libAlaemChar"/>
          <w:rFonts w:hint="cs"/>
          <w:rtl/>
        </w:rPr>
        <w:t>(</w:t>
      </w:r>
      <w:r w:rsidRPr="00086C31">
        <w:rPr>
          <w:rStyle w:val="libAieChar"/>
          <w:rFonts w:eastAsia="MS Mincho"/>
          <w:rtl/>
        </w:rPr>
        <w:t>عَنِ النّبَإِ الْعَظِيمِ</w:t>
      </w:r>
      <w:r w:rsidRPr="00086C31">
        <w:rPr>
          <w:rStyle w:val="libAlaemChar"/>
          <w:rFonts w:hint="cs"/>
          <w:rtl/>
        </w:rPr>
        <w:t>)</w:t>
      </w:r>
      <w:r>
        <w:rPr>
          <w:rFonts w:hint="cs"/>
          <w:rtl/>
        </w:rPr>
        <w:t xml:space="preserve"> [ النبأ</w:t>
      </w:r>
      <w:r w:rsidR="00603FE9">
        <w:rPr>
          <w:rFonts w:hint="cs"/>
          <w:rtl/>
        </w:rPr>
        <w:t xml:space="preserve">: </w:t>
      </w:r>
      <w:r>
        <w:rPr>
          <w:rFonts w:hint="cs"/>
          <w:rtl/>
        </w:rPr>
        <w:t xml:space="preserve">78 ] أنّه عليّ </w:t>
      </w:r>
      <w:r w:rsidRPr="004E296A">
        <w:rPr>
          <w:rStyle w:val="libAlaemChar"/>
          <w:rFonts w:eastAsiaTheme="minorHAnsi"/>
          <w:rtl/>
        </w:rPr>
        <w:t>عليه‌السلام</w:t>
      </w:r>
      <w:r w:rsidR="001C4878">
        <w:rPr>
          <w:rFonts w:hint="cs"/>
          <w:rtl/>
        </w:rPr>
        <w:t xml:space="preserve">. </w:t>
      </w:r>
      <w:r w:rsidR="009431ED">
        <w:rPr>
          <w:rFonts w:hint="cs"/>
          <w:rtl/>
        </w:rPr>
        <w:t>(</w:t>
      </w:r>
      <w:r>
        <w:rPr>
          <w:rFonts w:hint="cs"/>
          <w:rtl/>
        </w:rPr>
        <w:t>شواهد التنزيل 2</w:t>
      </w:r>
      <w:r w:rsidR="00603FE9">
        <w:rPr>
          <w:rFonts w:hint="cs"/>
          <w:rtl/>
        </w:rPr>
        <w:t xml:space="preserve">: </w:t>
      </w:r>
      <w:r>
        <w:rPr>
          <w:rFonts w:hint="cs"/>
          <w:rtl/>
        </w:rPr>
        <w:t>317</w:t>
      </w:r>
      <w:r w:rsidR="002C54F1">
        <w:rPr>
          <w:rFonts w:hint="cs"/>
          <w:rtl/>
        </w:rPr>
        <w:t xml:space="preserve"> - </w:t>
      </w:r>
      <w:r>
        <w:rPr>
          <w:rFonts w:hint="cs"/>
          <w:rtl/>
        </w:rPr>
        <w:t>318 / 1072</w:t>
      </w:r>
      <w:r w:rsidR="002C54F1">
        <w:rPr>
          <w:rFonts w:hint="cs"/>
          <w:rtl/>
        </w:rPr>
        <w:t xml:space="preserve"> - </w:t>
      </w:r>
      <w:r>
        <w:rPr>
          <w:rFonts w:hint="cs"/>
          <w:rtl/>
        </w:rPr>
        <w:t>1075</w:t>
      </w:r>
      <w:r w:rsidR="009431ED">
        <w:rPr>
          <w:rFonts w:hint="cs"/>
          <w:rtl/>
        </w:rPr>
        <w:t>)</w:t>
      </w:r>
      <w:r w:rsidR="001C4878">
        <w:rPr>
          <w:rFonts w:hint="cs"/>
          <w:rtl/>
        </w:rPr>
        <w:t xml:space="preserve">. </w:t>
      </w:r>
    </w:p>
    <w:p w:rsidR="00086C31" w:rsidRDefault="00086C31" w:rsidP="00681BA9">
      <w:pPr>
        <w:pStyle w:val="libFootnote0"/>
        <w:rPr>
          <w:rtl/>
        </w:rPr>
      </w:pPr>
      <w:r>
        <w:rPr>
          <w:rFonts w:hint="cs"/>
          <w:rtl/>
        </w:rPr>
        <w:t>(2) حديث يوم الغدير</w:t>
      </w:r>
      <w:r w:rsidR="00864EEE">
        <w:rPr>
          <w:rFonts w:hint="cs"/>
          <w:rtl/>
        </w:rPr>
        <w:t xml:space="preserve">، </w:t>
      </w:r>
      <w:r>
        <w:rPr>
          <w:rFonts w:hint="cs"/>
          <w:rtl/>
        </w:rPr>
        <w:t xml:space="preserve">وأخذ الولاية لأميرالمؤمنين عليّ </w:t>
      </w:r>
      <w:r w:rsidRPr="004E296A">
        <w:rPr>
          <w:rStyle w:val="libAlaemChar"/>
          <w:rFonts w:eastAsiaTheme="minorHAnsi"/>
          <w:rtl/>
        </w:rPr>
        <w:t>عليه‌السلام</w:t>
      </w:r>
      <w:r w:rsidR="00864EEE">
        <w:rPr>
          <w:rFonts w:hint="cs"/>
          <w:rtl/>
        </w:rPr>
        <w:t xml:space="preserve">، </w:t>
      </w:r>
      <w:r>
        <w:rPr>
          <w:rFonts w:hint="cs"/>
          <w:rtl/>
        </w:rPr>
        <w:t>أشهر من أن ي</w:t>
      </w:r>
      <w:r w:rsidR="007A601D">
        <w:rPr>
          <w:rFonts w:hint="cs"/>
          <w:rtl/>
        </w:rPr>
        <w:t>ُ</w:t>
      </w:r>
      <w:r>
        <w:rPr>
          <w:rFonts w:hint="cs"/>
          <w:rtl/>
        </w:rPr>
        <w:t xml:space="preserve">تحدّث </w:t>
      </w:r>
      <w:r w:rsidR="00137DE9">
        <w:rPr>
          <w:rFonts w:hint="cs"/>
          <w:rtl/>
        </w:rPr>
        <w:t>عنه وأغنى من أن ي</w:t>
      </w:r>
      <w:r w:rsidR="007A601D">
        <w:rPr>
          <w:rFonts w:hint="cs"/>
          <w:rtl/>
        </w:rPr>
        <w:t>ُ</w:t>
      </w:r>
      <w:r w:rsidR="00137DE9">
        <w:rPr>
          <w:rFonts w:hint="cs"/>
          <w:rtl/>
        </w:rPr>
        <w:t>تكلّ</w:t>
      </w:r>
      <w:r w:rsidR="007A601D">
        <w:rPr>
          <w:rFonts w:hint="cs"/>
          <w:rtl/>
        </w:rPr>
        <w:t>َ</w:t>
      </w:r>
      <w:r w:rsidR="00137DE9">
        <w:rPr>
          <w:rFonts w:hint="cs"/>
          <w:rtl/>
        </w:rPr>
        <w:t>م فيه</w:t>
      </w:r>
      <w:r w:rsidR="001C4878">
        <w:rPr>
          <w:rFonts w:hint="cs"/>
          <w:rtl/>
        </w:rPr>
        <w:t xml:space="preserve">. </w:t>
      </w:r>
      <w:r w:rsidR="00137DE9">
        <w:rPr>
          <w:rFonts w:hint="cs"/>
          <w:rtl/>
        </w:rPr>
        <w:t xml:space="preserve">وأحصينا ما بلغنا من رواته من الصحابة </w:t>
      </w:r>
      <w:r w:rsidR="009431ED">
        <w:rPr>
          <w:rFonts w:hint="cs"/>
          <w:rtl/>
        </w:rPr>
        <w:t>(</w:t>
      </w:r>
      <w:r w:rsidR="00137DE9">
        <w:rPr>
          <w:rFonts w:hint="cs"/>
          <w:rtl/>
        </w:rPr>
        <w:t>86</w:t>
      </w:r>
      <w:r w:rsidR="009431ED">
        <w:rPr>
          <w:rFonts w:hint="cs"/>
          <w:rtl/>
        </w:rPr>
        <w:t>)</w:t>
      </w:r>
      <w:r w:rsidR="00137DE9">
        <w:rPr>
          <w:rFonts w:hint="cs"/>
          <w:rtl/>
        </w:rPr>
        <w:t xml:space="preserve"> ومن مشاهير التابعين </w:t>
      </w:r>
      <w:r w:rsidR="009431ED">
        <w:rPr>
          <w:rFonts w:hint="cs"/>
          <w:rtl/>
        </w:rPr>
        <w:t>(</w:t>
      </w:r>
      <w:r w:rsidR="00137DE9">
        <w:rPr>
          <w:rFonts w:hint="cs"/>
          <w:rtl/>
        </w:rPr>
        <w:t>69</w:t>
      </w:r>
      <w:r w:rsidR="009431ED">
        <w:rPr>
          <w:rFonts w:hint="cs"/>
          <w:rtl/>
        </w:rPr>
        <w:t>)</w:t>
      </w:r>
      <w:r w:rsidR="001C4878">
        <w:rPr>
          <w:rFonts w:hint="cs"/>
          <w:rtl/>
        </w:rPr>
        <w:t xml:space="preserve">. </w:t>
      </w:r>
      <w:r w:rsidR="00137DE9">
        <w:rPr>
          <w:rFonts w:hint="cs"/>
          <w:rtl/>
        </w:rPr>
        <w:t>ولا يسعنا هنا</w:t>
      </w:r>
      <w:r w:rsidR="00B154FA">
        <w:rPr>
          <w:rFonts w:hint="cs"/>
          <w:rtl/>
        </w:rPr>
        <w:t xml:space="preserve"> إلّا </w:t>
      </w:r>
      <w:r w:rsidR="00137DE9">
        <w:rPr>
          <w:rFonts w:hint="cs"/>
          <w:rtl/>
        </w:rPr>
        <w:t>ذكر بعض مصادره</w:t>
      </w:r>
      <w:r w:rsidR="002F62E6">
        <w:rPr>
          <w:rFonts w:hint="cs"/>
          <w:rtl/>
        </w:rPr>
        <w:t>:</w:t>
      </w:r>
      <w:r w:rsidR="009431ED">
        <w:rPr>
          <w:rFonts w:hint="cs"/>
          <w:rtl/>
        </w:rPr>
        <w:t xml:space="preserve"> </w:t>
      </w:r>
    </w:p>
    <w:p w:rsidR="00056E70" w:rsidRDefault="00137DE9" w:rsidP="00681BA9">
      <w:pPr>
        <w:pStyle w:val="libFootnote0"/>
        <w:rPr>
          <w:rtl/>
        </w:rPr>
      </w:pPr>
      <w:r>
        <w:rPr>
          <w:rFonts w:hint="cs"/>
          <w:rtl/>
        </w:rPr>
        <w:t>وقعة صفّين</w:t>
      </w:r>
      <w:r w:rsidR="00603FE9">
        <w:rPr>
          <w:rFonts w:hint="cs"/>
          <w:rtl/>
        </w:rPr>
        <w:t xml:space="preserve">: </w:t>
      </w:r>
      <w:r>
        <w:rPr>
          <w:rFonts w:hint="cs"/>
          <w:rtl/>
        </w:rPr>
        <w:t>186</w:t>
      </w:r>
      <w:r w:rsidR="00864EEE">
        <w:rPr>
          <w:rFonts w:hint="cs"/>
          <w:rtl/>
        </w:rPr>
        <w:t xml:space="preserve">، </w:t>
      </w:r>
      <w:r>
        <w:rPr>
          <w:rFonts w:hint="cs"/>
          <w:rtl/>
        </w:rPr>
        <w:t>المعيار والموازنة</w:t>
      </w:r>
      <w:r w:rsidR="00603FE9">
        <w:rPr>
          <w:rFonts w:hint="cs"/>
          <w:rtl/>
        </w:rPr>
        <w:t xml:space="preserve">: </w:t>
      </w:r>
      <w:r>
        <w:rPr>
          <w:rFonts w:hint="cs"/>
          <w:rtl/>
        </w:rPr>
        <w:t>71 و 291 و 228</w:t>
      </w:r>
      <w:r w:rsidR="00864EEE">
        <w:rPr>
          <w:rFonts w:hint="cs"/>
          <w:rtl/>
        </w:rPr>
        <w:t xml:space="preserve">، </w:t>
      </w:r>
      <w:r>
        <w:rPr>
          <w:rFonts w:hint="cs"/>
          <w:rtl/>
        </w:rPr>
        <w:t>مسند أحمد 1</w:t>
      </w:r>
      <w:r w:rsidR="00603FE9">
        <w:rPr>
          <w:rFonts w:hint="cs"/>
          <w:rtl/>
        </w:rPr>
        <w:t xml:space="preserve">: </w:t>
      </w:r>
      <w:r>
        <w:rPr>
          <w:rFonts w:hint="cs"/>
          <w:rtl/>
        </w:rPr>
        <w:t>118 و 4</w:t>
      </w:r>
      <w:r w:rsidR="00603FE9">
        <w:rPr>
          <w:rFonts w:hint="cs"/>
          <w:rtl/>
        </w:rPr>
        <w:t xml:space="preserve">: </w:t>
      </w:r>
      <w:r>
        <w:rPr>
          <w:rFonts w:hint="cs"/>
          <w:rtl/>
        </w:rPr>
        <w:t>370 و 5</w:t>
      </w:r>
      <w:r w:rsidR="00603FE9">
        <w:rPr>
          <w:rFonts w:hint="cs"/>
          <w:rtl/>
        </w:rPr>
        <w:t xml:space="preserve">: </w:t>
      </w:r>
      <w:r>
        <w:rPr>
          <w:rFonts w:hint="cs"/>
          <w:rtl/>
        </w:rPr>
        <w:t>366</w:t>
      </w:r>
      <w:r w:rsidR="00864EEE">
        <w:rPr>
          <w:rFonts w:hint="cs"/>
          <w:rtl/>
        </w:rPr>
        <w:t xml:space="preserve">، </w:t>
      </w:r>
      <w:r>
        <w:rPr>
          <w:rFonts w:hint="cs"/>
          <w:rtl/>
        </w:rPr>
        <w:t>المصنّف</w:t>
      </w:r>
      <w:r w:rsidR="00864EEE">
        <w:rPr>
          <w:rFonts w:hint="cs"/>
          <w:rtl/>
        </w:rPr>
        <w:t xml:space="preserve">، </w:t>
      </w:r>
      <w:r>
        <w:rPr>
          <w:rFonts w:hint="cs"/>
          <w:rtl/>
        </w:rPr>
        <w:t>لابن أبي شيبة 7</w:t>
      </w:r>
      <w:r w:rsidR="00603FE9">
        <w:rPr>
          <w:rFonts w:hint="cs"/>
          <w:rtl/>
        </w:rPr>
        <w:t xml:space="preserve">: </w:t>
      </w:r>
      <w:r>
        <w:rPr>
          <w:rFonts w:hint="cs"/>
          <w:rtl/>
        </w:rPr>
        <w:t>495 / 9</w:t>
      </w:r>
      <w:r w:rsidR="00864EEE">
        <w:rPr>
          <w:rFonts w:hint="cs"/>
          <w:rtl/>
        </w:rPr>
        <w:t xml:space="preserve">، </w:t>
      </w:r>
      <w:r>
        <w:rPr>
          <w:rFonts w:hint="cs"/>
          <w:rtl/>
        </w:rPr>
        <w:t>التاريخ الكبير</w:t>
      </w:r>
      <w:r w:rsidR="00864EEE">
        <w:rPr>
          <w:rFonts w:hint="cs"/>
          <w:rtl/>
        </w:rPr>
        <w:t xml:space="preserve">، </w:t>
      </w:r>
      <w:r>
        <w:rPr>
          <w:rFonts w:hint="cs"/>
          <w:rtl/>
        </w:rPr>
        <w:t>للبخاري 4</w:t>
      </w:r>
      <w:r w:rsidR="00603FE9">
        <w:rPr>
          <w:rFonts w:hint="cs"/>
          <w:rtl/>
        </w:rPr>
        <w:t xml:space="preserve">: </w:t>
      </w:r>
      <w:r>
        <w:rPr>
          <w:rFonts w:hint="cs"/>
          <w:rtl/>
        </w:rPr>
        <w:t>193 / 2458</w:t>
      </w:r>
      <w:r w:rsidR="00864EEE">
        <w:rPr>
          <w:rFonts w:hint="cs"/>
          <w:rtl/>
        </w:rPr>
        <w:t xml:space="preserve">، </w:t>
      </w:r>
      <w:r>
        <w:rPr>
          <w:rFonts w:hint="cs"/>
          <w:rtl/>
        </w:rPr>
        <w:t>صحيح مسلم 2</w:t>
      </w:r>
      <w:r w:rsidR="00603FE9">
        <w:rPr>
          <w:rFonts w:hint="cs"/>
          <w:rtl/>
        </w:rPr>
        <w:t xml:space="preserve">: </w:t>
      </w:r>
      <w:r>
        <w:rPr>
          <w:rFonts w:hint="cs"/>
          <w:rtl/>
        </w:rPr>
        <w:t>325 و 15</w:t>
      </w:r>
      <w:r w:rsidR="00603FE9">
        <w:rPr>
          <w:rFonts w:hint="cs"/>
          <w:rtl/>
        </w:rPr>
        <w:t xml:space="preserve">: </w:t>
      </w:r>
      <w:r>
        <w:rPr>
          <w:rFonts w:hint="cs"/>
          <w:rtl/>
        </w:rPr>
        <w:t>179</w:t>
      </w:r>
      <w:r w:rsidR="00864EEE">
        <w:rPr>
          <w:rFonts w:hint="cs"/>
          <w:rtl/>
        </w:rPr>
        <w:t xml:space="preserve">، </w:t>
      </w:r>
      <w:r>
        <w:rPr>
          <w:rFonts w:hint="cs"/>
          <w:rtl/>
        </w:rPr>
        <w:t>المعارف</w:t>
      </w:r>
      <w:r w:rsidR="00864EEE">
        <w:rPr>
          <w:rFonts w:hint="cs"/>
          <w:rtl/>
        </w:rPr>
        <w:t xml:space="preserve">، </w:t>
      </w:r>
      <w:r>
        <w:rPr>
          <w:rFonts w:hint="cs"/>
          <w:rtl/>
        </w:rPr>
        <w:t>لابن قتيبة</w:t>
      </w:r>
      <w:r w:rsidR="00603FE9">
        <w:rPr>
          <w:rFonts w:hint="cs"/>
          <w:rtl/>
        </w:rPr>
        <w:t xml:space="preserve">: </w:t>
      </w:r>
      <w:r>
        <w:rPr>
          <w:rFonts w:hint="cs"/>
          <w:rtl/>
        </w:rPr>
        <w:t>291</w:t>
      </w:r>
      <w:r w:rsidR="00864EEE">
        <w:rPr>
          <w:rFonts w:hint="cs"/>
          <w:rtl/>
        </w:rPr>
        <w:t xml:space="preserve">، </w:t>
      </w:r>
      <w:r>
        <w:rPr>
          <w:rFonts w:hint="cs"/>
          <w:rtl/>
        </w:rPr>
        <w:t xml:space="preserve">الإمامة </w:t>
      </w:r>
      <w:r w:rsidR="00056E70">
        <w:rPr>
          <w:rFonts w:hint="cs"/>
          <w:rtl/>
        </w:rPr>
        <w:t>والسياسة له</w:t>
      </w:r>
      <w:r w:rsidR="00603FE9">
        <w:rPr>
          <w:rFonts w:hint="cs"/>
          <w:rtl/>
        </w:rPr>
        <w:t xml:space="preserve">: </w:t>
      </w:r>
      <w:r w:rsidR="00056E70">
        <w:rPr>
          <w:rFonts w:hint="cs"/>
          <w:rtl/>
        </w:rPr>
        <w:t>93</w:t>
      </w:r>
      <w:r w:rsidR="00864EEE">
        <w:rPr>
          <w:rFonts w:hint="cs"/>
          <w:rtl/>
        </w:rPr>
        <w:t xml:space="preserve">، </w:t>
      </w:r>
      <w:r w:rsidR="00056E70">
        <w:rPr>
          <w:rFonts w:hint="cs"/>
          <w:rtl/>
        </w:rPr>
        <w:t>سنن ابن ماجة 1</w:t>
      </w:r>
      <w:r w:rsidR="00603FE9">
        <w:rPr>
          <w:rFonts w:hint="cs"/>
          <w:rtl/>
        </w:rPr>
        <w:t xml:space="preserve">: </w:t>
      </w:r>
      <w:r w:rsidR="00056E70">
        <w:rPr>
          <w:rFonts w:hint="cs"/>
          <w:rtl/>
        </w:rPr>
        <w:t>28 وغيرها</w:t>
      </w:r>
      <w:r w:rsidR="00864EEE">
        <w:rPr>
          <w:rFonts w:hint="cs"/>
          <w:rtl/>
        </w:rPr>
        <w:t xml:space="preserve">، </w:t>
      </w:r>
      <w:r w:rsidR="00056E70">
        <w:rPr>
          <w:rFonts w:hint="cs"/>
          <w:rtl/>
        </w:rPr>
        <w:t>سنن الترمذي 2</w:t>
      </w:r>
      <w:r w:rsidR="00603FE9">
        <w:rPr>
          <w:rFonts w:hint="cs"/>
          <w:rtl/>
        </w:rPr>
        <w:t xml:space="preserve">: </w:t>
      </w:r>
      <w:r w:rsidR="00056E70">
        <w:rPr>
          <w:rFonts w:hint="cs"/>
          <w:rtl/>
        </w:rPr>
        <w:t>298 و 2975</w:t>
      </w:r>
      <w:r w:rsidR="00864EEE">
        <w:rPr>
          <w:rFonts w:hint="cs"/>
          <w:rtl/>
        </w:rPr>
        <w:t xml:space="preserve">، </w:t>
      </w:r>
      <w:r w:rsidR="00056E70">
        <w:rPr>
          <w:rFonts w:hint="cs"/>
          <w:rtl/>
        </w:rPr>
        <w:t>أنساب الأشراف 2</w:t>
      </w:r>
      <w:r w:rsidR="00603FE9">
        <w:rPr>
          <w:rFonts w:hint="cs"/>
          <w:rtl/>
        </w:rPr>
        <w:t xml:space="preserve">: </w:t>
      </w:r>
      <w:r w:rsidR="00056E70">
        <w:rPr>
          <w:rFonts w:hint="cs"/>
          <w:rtl/>
        </w:rPr>
        <w:t>355 و 356</w:t>
      </w:r>
      <w:r w:rsidR="002C54F1">
        <w:rPr>
          <w:rFonts w:hint="cs"/>
          <w:rtl/>
        </w:rPr>
        <w:t xml:space="preserve"> - </w:t>
      </w:r>
      <w:r w:rsidR="00056E70">
        <w:rPr>
          <w:rFonts w:hint="cs"/>
          <w:rtl/>
        </w:rPr>
        <w:t>357</w:t>
      </w:r>
      <w:r w:rsidR="00864EEE">
        <w:rPr>
          <w:rFonts w:hint="cs"/>
          <w:rtl/>
        </w:rPr>
        <w:t xml:space="preserve">، </w:t>
      </w:r>
      <w:r w:rsidR="00056E70">
        <w:rPr>
          <w:rFonts w:hint="cs"/>
          <w:rtl/>
        </w:rPr>
        <w:t>تفسير الحبري</w:t>
      </w:r>
      <w:r w:rsidR="00603FE9">
        <w:rPr>
          <w:rFonts w:hint="cs"/>
          <w:rtl/>
        </w:rPr>
        <w:t xml:space="preserve">: </w:t>
      </w:r>
      <w:r w:rsidR="00056E70">
        <w:rPr>
          <w:rFonts w:hint="cs"/>
          <w:rtl/>
        </w:rPr>
        <w:t>262</w:t>
      </w:r>
      <w:r w:rsidR="00864EEE">
        <w:rPr>
          <w:rFonts w:hint="cs"/>
          <w:rtl/>
        </w:rPr>
        <w:t xml:space="preserve">، </w:t>
      </w:r>
      <w:r w:rsidR="00056E70">
        <w:rPr>
          <w:rFonts w:hint="cs"/>
          <w:rtl/>
        </w:rPr>
        <w:t>تفسير العيّاشي 1</w:t>
      </w:r>
      <w:r w:rsidR="00603FE9">
        <w:rPr>
          <w:rFonts w:hint="cs"/>
          <w:rtl/>
        </w:rPr>
        <w:t xml:space="preserve">: </w:t>
      </w:r>
      <w:r w:rsidR="00056E70">
        <w:rPr>
          <w:rFonts w:hint="cs"/>
          <w:rtl/>
        </w:rPr>
        <w:t>331</w:t>
      </w:r>
      <w:r w:rsidR="002C54F1">
        <w:rPr>
          <w:rFonts w:hint="cs"/>
          <w:rtl/>
        </w:rPr>
        <w:t xml:space="preserve"> - </w:t>
      </w:r>
      <w:r w:rsidR="00056E70">
        <w:rPr>
          <w:rFonts w:hint="cs"/>
          <w:rtl/>
        </w:rPr>
        <w:t>334</w:t>
      </w:r>
      <w:r w:rsidR="00864EEE">
        <w:rPr>
          <w:rFonts w:hint="cs"/>
          <w:rtl/>
        </w:rPr>
        <w:t xml:space="preserve">، </w:t>
      </w:r>
      <w:r w:rsidR="00056E70">
        <w:rPr>
          <w:rFonts w:hint="cs"/>
          <w:rtl/>
        </w:rPr>
        <w:t>خصائص أميرالمؤمنين</w:t>
      </w:r>
      <w:r w:rsidR="00864EEE">
        <w:rPr>
          <w:rFonts w:hint="cs"/>
          <w:rtl/>
        </w:rPr>
        <w:t xml:space="preserve">، </w:t>
      </w:r>
      <w:r w:rsidR="00056E70">
        <w:rPr>
          <w:rFonts w:hint="cs"/>
          <w:rtl/>
        </w:rPr>
        <w:t>للنسائي</w:t>
      </w:r>
      <w:r w:rsidR="00603FE9">
        <w:rPr>
          <w:rFonts w:hint="cs"/>
          <w:rtl/>
        </w:rPr>
        <w:t xml:space="preserve">: </w:t>
      </w:r>
      <w:r w:rsidR="00056E70">
        <w:rPr>
          <w:rFonts w:hint="cs"/>
          <w:rtl/>
        </w:rPr>
        <w:t>7 وغيرها</w:t>
      </w:r>
      <w:r w:rsidR="00864EEE">
        <w:rPr>
          <w:rFonts w:hint="cs"/>
          <w:rtl/>
        </w:rPr>
        <w:t xml:space="preserve">، </w:t>
      </w:r>
      <w:r w:rsidR="00056E70">
        <w:rPr>
          <w:rFonts w:hint="cs"/>
          <w:rtl/>
        </w:rPr>
        <w:t>تفسير الطبري 3</w:t>
      </w:r>
      <w:r w:rsidR="00603FE9">
        <w:rPr>
          <w:rFonts w:hint="cs"/>
          <w:rtl/>
        </w:rPr>
        <w:t xml:space="preserve">: </w:t>
      </w:r>
      <w:r w:rsidR="00056E70">
        <w:rPr>
          <w:rFonts w:hint="cs"/>
          <w:rtl/>
        </w:rPr>
        <w:t>428</w:t>
      </w:r>
      <w:r w:rsidR="00864EEE">
        <w:rPr>
          <w:rFonts w:hint="cs"/>
          <w:rtl/>
        </w:rPr>
        <w:t xml:space="preserve">، </w:t>
      </w:r>
      <w:r w:rsidR="00056E70">
        <w:rPr>
          <w:rFonts w:hint="cs"/>
          <w:rtl/>
        </w:rPr>
        <w:t>كتاب الولاية</w:t>
      </w:r>
      <w:r w:rsidR="00864EEE">
        <w:rPr>
          <w:rFonts w:hint="cs"/>
          <w:rtl/>
        </w:rPr>
        <w:t xml:space="preserve">، </w:t>
      </w:r>
      <w:r w:rsidR="00056E70">
        <w:rPr>
          <w:rFonts w:hint="cs"/>
          <w:rtl/>
        </w:rPr>
        <w:t>لابن عقدة</w:t>
      </w:r>
      <w:r w:rsidR="00603FE9">
        <w:rPr>
          <w:rFonts w:hint="cs"/>
          <w:rtl/>
        </w:rPr>
        <w:t xml:space="preserve">: </w:t>
      </w:r>
      <w:r w:rsidR="00056E70">
        <w:rPr>
          <w:rFonts w:hint="cs"/>
          <w:rtl/>
        </w:rPr>
        <w:t>173</w:t>
      </w:r>
      <w:r w:rsidR="00864EEE">
        <w:rPr>
          <w:rFonts w:hint="cs"/>
          <w:rtl/>
        </w:rPr>
        <w:t xml:space="preserve">، </w:t>
      </w:r>
      <w:r w:rsidR="00056E70">
        <w:rPr>
          <w:rFonts w:hint="cs"/>
          <w:rtl/>
        </w:rPr>
        <w:t>كتاب الأغاني 7</w:t>
      </w:r>
      <w:r w:rsidR="00603FE9">
        <w:rPr>
          <w:rFonts w:hint="cs"/>
          <w:rtl/>
        </w:rPr>
        <w:t xml:space="preserve">: </w:t>
      </w:r>
      <w:r w:rsidR="00056E70">
        <w:rPr>
          <w:rFonts w:hint="cs"/>
          <w:rtl/>
        </w:rPr>
        <w:t>263 وغيرها</w:t>
      </w:r>
      <w:r w:rsidR="00864EEE">
        <w:rPr>
          <w:rFonts w:hint="cs"/>
          <w:rtl/>
        </w:rPr>
        <w:t xml:space="preserve">، </w:t>
      </w:r>
      <w:r w:rsidR="00056E70">
        <w:rPr>
          <w:rFonts w:hint="cs"/>
          <w:rtl/>
        </w:rPr>
        <w:t>مشكل الآثار 2</w:t>
      </w:r>
      <w:r w:rsidR="00603FE9">
        <w:rPr>
          <w:rFonts w:hint="cs"/>
          <w:rtl/>
        </w:rPr>
        <w:t xml:space="preserve">: </w:t>
      </w:r>
      <w:r w:rsidR="00056E70">
        <w:rPr>
          <w:rFonts w:hint="cs"/>
          <w:rtl/>
        </w:rPr>
        <w:t>307</w:t>
      </w:r>
      <w:r w:rsidR="00864EEE">
        <w:rPr>
          <w:rFonts w:hint="cs"/>
          <w:rtl/>
        </w:rPr>
        <w:t xml:space="preserve">، </w:t>
      </w:r>
      <w:r w:rsidR="00056E70">
        <w:rPr>
          <w:rFonts w:hint="cs"/>
          <w:rtl/>
        </w:rPr>
        <w:t>العقد الفريد 2</w:t>
      </w:r>
      <w:r w:rsidR="00603FE9">
        <w:rPr>
          <w:rFonts w:hint="cs"/>
          <w:rtl/>
        </w:rPr>
        <w:t xml:space="preserve">: </w:t>
      </w:r>
      <w:r w:rsidR="00056E70">
        <w:rPr>
          <w:rFonts w:hint="cs"/>
          <w:rtl/>
        </w:rPr>
        <w:t>375 و 2</w:t>
      </w:r>
      <w:r w:rsidR="00603FE9">
        <w:rPr>
          <w:rFonts w:hint="cs"/>
          <w:rtl/>
        </w:rPr>
        <w:t xml:space="preserve">: </w:t>
      </w:r>
      <w:r w:rsidR="00056E70">
        <w:rPr>
          <w:rFonts w:hint="cs"/>
          <w:rtl/>
        </w:rPr>
        <w:t>42</w:t>
      </w:r>
      <w:r w:rsidR="00864EEE">
        <w:rPr>
          <w:rFonts w:hint="cs"/>
          <w:rtl/>
        </w:rPr>
        <w:t xml:space="preserve">، </w:t>
      </w:r>
      <w:r w:rsidR="00056E70">
        <w:rPr>
          <w:rFonts w:hint="cs"/>
          <w:rtl/>
        </w:rPr>
        <w:t>مروج الذهب 2</w:t>
      </w:r>
      <w:r w:rsidR="00603FE9">
        <w:rPr>
          <w:rFonts w:hint="cs"/>
          <w:rtl/>
        </w:rPr>
        <w:t xml:space="preserve">: </w:t>
      </w:r>
      <w:r w:rsidR="00056E70">
        <w:rPr>
          <w:rFonts w:hint="cs"/>
          <w:rtl/>
        </w:rPr>
        <w:t>11</w:t>
      </w:r>
      <w:r w:rsidR="00864EEE">
        <w:rPr>
          <w:rFonts w:hint="cs"/>
          <w:rtl/>
        </w:rPr>
        <w:t xml:space="preserve">، </w:t>
      </w:r>
      <w:r w:rsidR="00056E70">
        <w:rPr>
          <w:rFonts w:hint="cs"/>
          <w:rtl/>
        </w:rPr>
        <w:t>المعجم الصغير 1</w:t>
      </w:r>
      <w:r w:rsidR="00603FE9">
        <w:rPr>
          <w:rFonts w:hint="cs"/>
          <w:rtl/>
        </w:rPr>
        <w:t xml:space="preserve">: </w:t>
      </w:r>
      <w:r w:rsidR="00056E70">
        <w:rPr>
          <w:rFonts w:hint="cs"/>
          <w:rtl/>
        </w:rPr>
        <w:t>64</w:t>
      </w:r>
      <w:r w:rsidR="002C54F1">
        <w:rPr>
          <w:rFonts w:hint="cs"/>
          <w:rtl/>
        </w:rPr>
        <w:t xml:space="preserve"> - </w:t>
      </w:r>
      <w:r w:rsidR="00056E70">
        <w:rPr>
          <w:rFonts w:hint="cs"/>
          <w:rtl/>
        </w:rPr>
        <w:t>65</w:t>
      </w:r>
      <w:r w:rsidR="00864EEE">
        <w:rPr>
          <w:rFonts w:hint="cs"/>
          <w:rtl/>
        </w:rPr>
        <w:t xml:space="preserve">، </w:t>
      </w:r>
      <w:r w:rsidR="00056E70">
        <w:rPr>
          <w:rFonts w:hint="cs"/>
          <w:rtl/>
        </w:rPr>
        <w:t>المعجم الكبير 3</w:t>
      </w:r>
      <w:r w:rsidR="00603FE9">
        <w:rPr>
          <w:rFonts w:hint="cs"/>
          <w:rtl/>
        </w:rPr>
        <w:t xml:space="preserve">: </w:t>
      </w:r>
      <w:r w:rsidR="00056E70">
        <w:rPr>
          <w:rFonts w:hint="cs"/>
          <w:rtl/>
        </w:rPr>
        <w:t>3052 كلاهما للطبراني</w:t>
      </w:r>
      <w:r w:rsidR="00864EEE">
        <w:rPr>
          <w:rFonts w:hint="cs"/>
          <w:rtl/>
        </w:rPr>
        <w:t xml:space="preserve">، </w:t>
      </w:r>
      <w:r w:rsidR="00056E70">
        <w:rPr>
          <w:rFonts w:hint="cs"/>
          <w:rtl/>
        </w:rPr>
        <w:t xml:space="preserve">تفسير الثعلبي </w:t>
      </w:r>
      <w:r w:rsidR="009431ED">
        <w:rPr>
          <w:rFonts w:hint="cs"/>
          <w:rtl/>
        </w:rPr>
        <w:t>(</w:t>
      </w:r>
      <w:r w:rsidR="00056E70">
        <w:rPr>
          <w:rFonts w:hint="cs"/>
          <w:rtl/>
        </w:rPr>
        <w:t>الكشف والبيان</w:t>
      </w:r>
      <w:r w:rsidR="009431ED">
        <w:rPr>
          <w:rFonts w:hint="cs"/>
          <w:rtl/>
        </w:rPr>
        <w:t>)</w:t>
      </w:r>
      <w:r w:rsidR="00056E70">
        <w:rPr>
          <w:rFonts w:hint="cs"/>
          <w:rtl/>
        </w:rPr>
        <w:t xml:space="preserve"> 4</w:t>
      </w:r>
      <w:r w:rsidR="00603FE9">
        <w:rPr>
          <w:rFonts w:hint="cs"/>
          <w:rtl/>
        </w:rPr>
        <w:t xml:space="preserve">: </w:t>
      </w:r>
      <w:r w:rsidR="00056E70">
        <w:rPr>
          <w:rFonts w:hint="cs"/>
          <w:rtl/>
        </w:rPr>
        <w:t>92</w:t>
      </w:r>
      <w:r w:rsidR="00864EEE">
        <w:rPr>
          <w:rFonts w:hint="cs"/>
          <w:rtl/>
        </w:rPr>
        <w:t xml:space="preserve">، </w:t>
      </w:r>
      <w:r w:rsidR="00056E70">
        <w:rPr>
          <w:rFonts w:hint="cs"/>
          <w:rtl/>
        </w:rPr>
        <w:t>المستدرك على الصحيحين 3</w:t>
      </w:r>
      <w:r w:rsidR="00603FE9">
        <w:rPr>
          <w:rFonts w:hint="cs"/>
          <w:rtl/>
        </w:rPr>
        <w:t xml:space="preserve">: </w:t>
      </w:r>
      <w:r w:rsidR="00056E70">
        <w:rPr>
          <w:rFonts w:hint="cs"/>
          <w:rtl/>
        </w:rPr>
        <w:t>109 ومواضع كثيرة منه</w:t>
      </w:r>
      <w:r w:rsidR="00864EEE">
        <w:rPr>
          <w:rFonts w:hint="cs"/>
          <w:rtl/>
        </w:rPr>
        <w:t xml:space="preserve">، </w:t>
      </w:r>
      <w:r w:rsidR="00056E70">
        <w:rPr>
          <w:rFonts w:hint="cs"/>
          <w:rtl/>
        </w:rPr>
        <w:t>محاضرات الأدباء 4</w:t>
      </w:r>
      <w:r w:rsidR="00603FE9">
        <w:rPr>
          <w:rFonts w:hint="cs"/>
          <w:rtl/>
        </w:rPr>
        <w:t xml:space="preserve">: </w:t>
      </w:r>
      <w:r w:rsidR="00056E70">
        <w:rPr>
          <w:rFonts w:hint="cs"/>
          <w:rtl/>
        </w:rPr>
        <w:t>463</w:t>
      </w:r>
      <w:r w:rsidR="00864EEE">
        <w:rPr>
          <w:rFonts w:hint="cs"/>
          <w:rtl/>
        </w:rPr>
        <w:t xml:space="preserve">، </w:t>
      </w:r>
      <w:r w:rsidR="00056E70">
        <w:rPr>
          <w:rFonts w:hint="cs"/>
          <w:rtl/>
        </w:rPr>
        <w:t>تاريخ بغداد 12</w:t>
      </w:r>
      <w:r w:rsidR="00603FE9">
        <w:rPr>
          <w:rFonts w:hint="cs"/>
          <w:rtl/>
        </w:rPr>
        <w:t xml:space="preserve">: </w:t>
      </w:r>
      <w:r w:rsidR="00056E70">
        <w:rPr>
          <w:rFonts w:hint="cs"/>
          <w:rtl/>
        </w:rPr>
        <w:t>344 و 5</w:t>
      </w:r>
      <w:r w:rsidR="00603FE9">
        <w:rPr>
          <w:rFonts w:hint="cs"/>
          <w:rtl/>
        </w:rPr>
        <w:t xml:space="preserve">: </w:t>
      </w:r>
      <w:r w:rsidR="00056E70">
        <w:rPr>
          <w:rFonts w:hint="cs"/>
          <w:rtl/>
        </w:rPr>
        <w:t>474 و 7</w:t>
      </w:r>
      <w:r w:rsidR="00603FE9">
        <w:rPr>
          <w:rFonts w:hint="cs"/>
          <w:rtl/>
        </w:rPr>
        <w:t xml:space="preserve">: </w:t>
      </w:r>
      <w:r w:rsidR="00056E70">
        <w:rPr>
          <w:rFonts w:hint="cs"/>
          <w:rtl/>
        </w:rPr>
        <w:t>377 و 8</w:t>
      </w:r>
      <w:r w:rsidR="00603FE9">
        <w:rPr>
          <w:rFonts w:hint="cs"/>
          <w:rtl/>
        </w:rPr>
        <w:t xml:space="preserve">: </w:t>
      </w:r>
      <w:r w:rsidR="00056E70">
        <w:rPr>
          <w:rFonts w:hint="cs"/>
          <w:rtl/>
        </w:rPr>
        <w:t>290 و 14</w:t>
      </w:r>
      <w:r w:rsidR="00603FE9">
        <w:rPr>
          <w:rFonts w:hint="cs"/>
          <w:rtl/>
        </w:rPr>
        <w:t xml:space="preserve">: </w:t>
      </w:r>
      <w:r w:rsidR="00056E70">
        <w:rPr>
          <w:rFonts w:hint="cs"/>
          <w:rtl/>
        </w:rPr>
        <w:t>236</w:t>
      </w:r>
      <w:r w:rsidR="00864EEE">
        <w:rPr>
          <w:rFonts w:hint="cs"/>
          <w:rtl/>
        </w:rPr>
        <w:t xml:space="preserve">، </w:t>
      </w:r>
      <w:r w:rsidR="00056E70">
        <w:rPr>
          <w:rFonts w:hint="cs"/>
          <w:rtl/>
        </w:rPr>
        <w:t>الاستيعاب 3</w:t>
      </w:r>
      <w:r w:rsidR="00603FE9">
        <w:rPr>
          <w:rFonts w:hint="cs"/>
          <w:rtl/>
        </w:rPr>
        <w:t xml:space="preserve">: </w:t>
      </w:r>
      <w:r w:rsidR="00056E70">
        <w:rPr>
          <w:rFonts w:hint="cs"/>
          <w:rtl/>
        </w:rPr>
        <w:t>36</w:t>
      </w:r>
      <w:r w:rsidR="00864EEE">
        <w:rPr>
          <w:rFonts w:hint="cs"/>
          <w:rtl/>
        </w:rPr>
        <w:t xml:space="preserve">، </w:t>
      </w:r>
    </w:p>
    <w:p w:rsidR="00056E70" w:rsidRDefault="00056E70"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20"/>
        <w:gridCol w:w="270"/>
        <w:gridCol w:w="3423"/>
      </w:tblGrid>
      <w:tr w:rsidR="00143854" w:rsidTr="00567D22">
        <w:trPr>
          <w:trHeight w:val="350"/>
        </w:trPr>
        <w:tc>
          <w:tcPr>
            <w:tcW w:w="3920" w:type="dxa"/>
            <w:shd w:val="clear" w:color="auto" w:fill="auto"/>
          </w:tcPr>
          <w:p w:rsidR="00143854" w:rsidRDefault="00143854" w:rsidP="00567D22">
            <w:pPr>
              <w:pStyle w:val="libPoem"/>
            </w:pPr>
            <w:r>
              <w:rPr>
                <w:rFonts w:hint="cs"/>
                <w:rtl/>
              </w:rPr>
              <w:t>وفي كفّه</w:t>
            </w:r>
            <w:r w:rsidR="00227539">
              <w:rPr>
                <w:rFonts w:hint="cs"/>
                <w:rtl/>
              </w:rPr>
              <w:t>ِ</w:t>
            </w:r>
            <w:r>
              <w:rPr>
                <w:rFonts w:hint="cs"/>
                <w:rtl/>
              </w:rPr>
              <w:t xml:space="preserve"> كف</w:t>
            </w:r>
            <w:r w:rsidR="00227539">
              <w:rPr>
                <w:rFonts w:hint="cs"/>
                <w:rtl/>
              </w:rPr>
              <w:t>ُ</w:t>
            </w:r>
            <w:r>
              <w:rPr>
                <w:rFonts w:hint="cs"/>
                <w:rtl/>
              </w:rPr>
              <w:t>ّه م</w:t>
            </w:r>
            <w:r w:rsidR="00227539">
              <w:rPr>
                <w:rFonts w:hint="cs"/>
                <w:rtl/>
              </w:rPr>
              <w:t>ُ</w:t>
            </w:r>
            <w:r>
              <w:rPr>
                <w:rFonts w:hint="cs"/>
                <w:rtl/>
              </w:rPr>
              <w:t>علناً</w:t>
            </w:r>
            <w:r w:rsidRPr="00725071">
              <w:rPr>
                <w:rStyle w:val="libPoemTiniChar0"/>
                <w:rtl/>
              </w:rPr>
              <w:br/>
              <w:t> </w:t>
            </w:r>
          </w:p>
        </w:tc>
        <w:tc>
          <w:tcPr>
            <w:tcW w:w="279" w:type="dxa"/>
            <w:shd w:val="clear" w:color="auto" w:fill="auto"/>
          </w:tcPr>
          <w:p w:rsidR="00143854" w:rsidRDefault="00143854" w:rsidP="00567D22">
            <w:pPr>
              <w:pStyle w:val="libPoem"/>
              <w:rPr>
                <w:rtl/>
              </w:rPr>
            </w:pPr>
          </w:p>
        </w:tc>
        <w:tc>
          <w:tcPr>
            <w:tcW w:w="3881" w:type="dxa"/>
            <w:shd w:val="clear" w:color="auto" w:fill="auto"/>
          </w:tcPr>
          <w:p w:rsidR="00143854" w:rsidRDefault="00143854" w:rsidP="00567D22">
            <w:pPr>
              <w:pStyle w:val="libPoem"/>
            </w:pPr>
            <w:r>
              <w:rPr>
                <w:rFonts w:hint="cs"/>
                <w:rtl/>
              </w:rPr>
              <w:t>ي</w:t>
            </w:r>
            <w:r w:rsidR="00227539">
              <w:rPr>
                <w:rFonts w:hint="cs"/>
                <w:rtl/>
              </w:rPr>
              <w:t>ُ</w:t>
            </w:r>
            <w:r>
              <w:rPr>
                <w:rFonts w:hint="cs"/>
                <w:rtl/>
              </w:rPr>
              <w:t>نادي بأمر</w:t>
            </w:r>
            <w:r w:rsidR="00227539">
              <w:rPr>
                <w:rFonts w:hint="cs"/>
                <w:rtl/>
              </w:rPr>
              <w:t>ِ</w:t>
            </w:r>
            <w:r>
              <w:rPr>
                <w:rFonts w:hint="cs"/>
                <w:rtl/>
              </w:rPr>
              <w:t xml:space="preserve"> العزيز العلي</w:t>
            </w:r>
            <w:r w:rsidR="002F62E6">
              <w:rPr>
                <w:rFonts w:hint="cs"/>
                <w:rtl/>
              </w:rPr>
              <w:t>:</w:t>
            </w:r>
            <w:r w:rsidR="009431ED">
              <w:rPr>
                <w:rFonts w:hint="cs"/>
                <w:rtl/>
              </w:rPr>
              <w:t xml:space="preserve"> </w:t>
            </w:r>
            <w:r w:rsidRPr="00725071">
              <w:rPr>
                <w:rStyle w:val="libPoemTiniChar0"/>
                <w:rtl/>
              </w:rPr>
              <w:br/>
              <w:t> </w:t>
            </w:r>
          </w:p>
        </w:tc>
      </w:tr>
      <w:tr w:rsidR="00143854" w:rsidTr="00567D22">
        <w:trPr>
          <w:trHeight w:val="350"/>
        </w:trPr>
        <w:tc>
          <w:tcPr>
            <w:tcW w:w="3920" w:type="dxa"/>
          </w:tcPr>
          <w:p w:rsidR="00143854" w:rsidRDefault="00143854" w:rsidP="00567D22">
            <w:pPr>
              <w:pStyle w:val="libPoem"/>
            </w:pPr>
            <w:r>
              <w:rPr>
                <w:rFonts w:hint="cs"/>
                <w:rtl/>
              </w:rPr>
              <w:t>ألست</w:t>
            </w:r>
            <w:r w:rsidR="00227539">
              <w:rPr>
                <w:rFonts w:hint="cs"/>
                <w:rtl/>
              </w:rPr>
              <w:t>ُ</w:t>
            </w:r>
            <w:r>
              <w:rPr>
                <w:rFonts w:hint="cs"/>
                <w:rtl/>
              </w:rPr>
              <w:t xml:space="preserve"> منكم في النفوس</w:t>
            </w:r>
            <w:r w:rsidRPr="00725071">
              <w:rPr>
                <w:rStyle w:val="libPoemTiniChar0"/>
                <w:rtl/>
              </w:rPr>
              <w:br/>
              <w:t> </w:t>
            </w:r>
          </w:p>
        </w:tc>
        <w:tc>
          <w:tcPr>
            <w:tcW w:w="279" w:type="dxa"/>
          </w:tcPr>
          <w:p w:rsidR="00143854" w:rsidRDefault="00143854" w:rsidP="00567D22">
            <w:pPr>
              <w:pStyle w:val="libPoem"/>
              <w:rPr>
                <w:rtl/>
              </w:rPr>
            </w:pPr>
          </w:p>
        </w:tc>
        <w:tc>
          <w:tcPr>
            <w:tcW w:w="3881" w:type="dxa"/>
          </w:tcPr>
          <w:p w:rsidR="00143854" w:rsidRDefault="00143854" w:rsidP="00567D22">
            <w:pPr>
              <w:pStyle w:val="libPoem"/>
            </w:pPr>
            <w:r>
              <w:rPr>
                <w:rFonts w:hint="cs"/>
                <w:rtl/>
              </w:rPr>
              <w:t>بأولى</w:t>
            </w:r>
            <w:r w:rsidR="009431ED">
              <w:rPr>
                <w:rFonts w:hint="cs"/>
                <w:rtl/>
              </w:rPr>
              <w:t>؟</w:t>
            </w:r>
            <w:r>
              <w:rPr>
                <w:rFonts w:hint="cs"/>
                <w:rtl/>
              </w:rPr>
              <w:t xml:space="preserve"> فقالوا</w:t>
            </w:r>
            <w:r w:rsidR="00603FE9">
              <w:rPr>
                <w:rFonts w:hint="cs"/>
                <w:rtl/>
              </w:rPr>
              <w:t xml:space="preserve">: </w:t>
            </w:r>
            <w:r>
              <w:rPr>
                <w:rFonts w:hint="cs"/>
                <w:rtl/>
              </w:rPr>
              <w:t>بلى فافعل</w:t>
            </w:r>
            <w:r w:rsidR="00227539">
              <w:rPr>
                <w:rFonts w:hint="cs"/>
                <w:rtl/>
              </w:rPr>
              <w:t>ِ</w:t>
            </w:r>
            <w:r w:rsidRPr="00725071">
              <w:rPr>
                <w:rStyle w:val="libPoemTiniChar0"/>
                <w:rtl/>
              </w:rPr>
              <w:br/>
              <w:t> </w:t>
            </w:r>
          </w:p>
        </w:tc>
      </w:tr>
      <w:tr w:rsidR="00143854" w:rsidTr="00567D22">
        <w:trPr>
          <w:trHeight w:val="350"/>
        </w:trPr>
        <w:tc>
          <w:tcPr>
            <w:tcW w:w="3920" w:type="dxa"/>
          </w:tcPr>
          <w:p w:rsidR="00143854" w:rsidRDefault="00143854" w:rsidP="00567D22">
            <w:pPr>
              <w:pStyle w:val="libPoem"/>
            </w:pPr>
            <w:r>
              <w:rPr>
                <w:rFonts w:hint="cs"/>
                <w:rtl/>
              </w:rPr>
              <w:t>فأ</w:t>
            </w:r>
            <w:r w:rsidR="00227539">
              <w:rPr>
                <w:rFonts w:hint="cs"/>
                <w:rtl/>
              </w:rPr>
              <w:t>َ</w:t>
            </w:r>
            <w:r>
              <w:rPr>
                <w:rFonts w:hint="cs"/>
                <w:rtl/>
              </w:rPr>
              <w:t>ن</w:t>
            </w:r>
            <w:r w:rsidR="00227539">
              <w:rPr>
                <w:rFonts w:hint="cs"/>
                <w:rtl/>
              </w:rPr>
              <w:t>ْ</w:t>
            </w:r>
            <w:r>
              <w:rPr>
                <w:rFonts w:hint="cs"/>
                <w:rtl/>
              </w:rPr>
              <w:t>ح</w:t>
            </w:r>
            <w:r w:rsidR="00227539">
              <w:rPr>
                <w:rFonts w:hint="cs"/>
                <w:rtl/>
              </w:rPr>
              <w:t>َ</w:t>
            </w:r>
            <w:r>
              <w:rPr>
                <w:rFonts w:hint="cs"/>
                <w:rtl/>
              </w:rPr>
              <w:t>له</w:t>
            </w:r>
            <w:r w:rsidR="00227539">
              <w:rPr>
                <w:rFonts w:hint="cs"/>
                <w:rtl/>
              </w:rPr>
              <w:t>ُ</w:t>
            </w:r>
            <w:r>
              <w:rPr>
                <w:rFonts w:hint="cs"/>
                <w:rtl/>
              </w:rPr>
              <w:t xml:space="preserve"> إمرة</w:t>
            </w:r>
            <w:r w:rsidR="00227539">
              <w:rPr>
                <w:rFonts w:hint="cs"/>
                <w:rtl/>
              </w:rPr>
              <w:t>َ</w:t>
            </w:r>
            <w:r>
              <w:rPr>
                <w:rFonts w:hint="cs"/>
                <w:rtl/>
              </w:rPr>
              <w:t xml:space="preserve"> المؤمنين</w:t>
            </w:r>
            <w:r w:rsidRPr="00725071">
              <w:rPr>
                <w:rStyle w:val="libPoemTiniChar0"/>
                <w:rtl/>
              </w:rPr>
              <w:br/>
              <w:t> </w:t>
            </w:r>
          </w:p>
        </w:tc>
        <w:tc>
          <w:tcPr>
            <w:tcW w:w="279" w:type="dxa"/>
          </w:tcPr>
          <w:p w:rsidR="00143854" w:rsidRDefault="00143854" w:rsidP="00567D22">
            <w:pPr>
              <w:pStyle w:val="libPoem"/>
              <w:rPr>
                <w:rtl/>
              </w:rPr>
            </w:pPr>
          </w:p>
        </w:tc>
        <w:tc>
          <w:tcPr>
            <w:tcW w:w="3881" w:type="dxa"/>
          </w:tcPr>
          <w:p w:rsidR="00143854" w:rsidRDefault="00143854" w:rsidP="00567D22">
            <w:pPr>
              <w:pStyle w:val="libPoem"/>
            </w:pPr>
            <w:r>
              <w:rPr>
                <w:rFonts w:hint="cs"/>
                <w:rtl/>
              </w:rPr>
              <w:t>من الله م</w:t>
            </w:r>
            <w:r w:rsidR="00227539">
              <w:rPr>
                <w:rFonts w:hint="cs"/>
                <w:rtl/>
              </w:rPr>
              <w:t>ُ</w:t>
            </w:r>
            <w:r>
              <w:rPr>
                <w:rFonts w:hint="cs"/>
                <w:rtl/>
              </w:rPr>
              <w:t>ستخل</w:t>
            </w:r>
            <w:r w:rsidR="00227539">
              <w:rPr>
                <w:rFonts w:hint="cs"/>
                <w:rtl/>
              </w:rPr>
              <w:t>َ</w:t>
            </w:r>
            <w:r>
              <w:rPr>
                <w:rFonts w:hint="cs"/>
                <w:rtl/>
              </w:rPr>
              <w:t>ف ال</w:t>
            </w:r>
            <w:r w:rsidR="00227539">
              <w:rPr>
                <w:rFonts w:hint="cs"/>
                <w:rtl/>
              </w:rPr>
              <w:t>ـ</w:t>
            </w:r>
            <w:r>
              <w:rPr>
                <w:rFonts w:hint="cs"/>
                <w:rtl/>
              </w:rPr>
              <w:t>م</w:t>
            </w:r>
            <w:r w:rsidR="00227539">
              <w:rPr>
                <w:rFonts w:hint="cs"/>
                <w:rtl/>
              </w:rPr>
              <w:t>َ</w:t>
            </w:r>
            <w:r>
              <w:rPr>
                <w:rFonts w:hint="cs"/>
                <w:rtl/>
              </w:rPr>
              <w:t>ن</w:t>
            </w:r>
            <w:r w:rsidR="00227539">
              <w:rPr>
                <w:rFonts w:hint="cs"/>
                <w:rtl/>
              </w:rPr>
              <w:t>ْ</w:t>
            </w:r>
            <w:r>
              <w:rPr>
                <w:rFonts w:hint="cs"/>
                <w:rtl/>
              </w:rPr>
              <w:t>ح</w:t>
            </w:r>
            <w:r w:rsidR="00227539">
              <w:rPr>
                <w:rFonts w:hint="cs"/>
                <w:rtl/>
              </w:rPr>
              <w:t>َ</w:t>
            </w:r>
            <w:r>
              <w:rPr>
                <w:rFonts w:hint="cs"/>
                <w:rtl/>
              </w:rPr>
              <w:t>ل</w:t>
            </w:r>
            <w:r w:rsidR="00227539">
              <w:rPr>
                <w:rFonts w:hint="cs"/>
                <w:rtl/>
              </w:rPr>
              <w:t>ِ</w:t>
            </w:r>
            <w:r w:rsidRPr="00725071">
              <w:rPr>
                <w:rStyle w:val="libPoemTiniChar0"/>
                <w:rtl/>
              </w:rPr>
              <w:br/>
              <w:t> </w:t>
            </w:r>
          </w:p>
        </w:tc>
      </w:tr>
      <w:tr w:rsidR="00143854" w:rsidTr="00567D22">
        <w:trPr>
          <w:trHeight w:val="350"/>
        </w:trPr>
        <w:tc>
          <w:tcPr>
            <w:tcW w:w="3920" w:type="dxa"/>
          </w:tcPr>
          <w:p w:rsidR="00143854" w:rsidRDefault="00143854" w:rsidP="00567D22">
            <w:pPr>
              <w:pStyle w:val="libPoem"/>
            </w:pPr>
            <w:r>
              <w:rPr>
                <w:rFonts w:hint="cs"/>
                <w:rtl/>
              </w:rPr>
              <w:t>وقال</w:t>
            </w:r>
            <w:r w:rsidR="00603FE9">
              <w:rPr>
                <w:rFonts w:hint="cs"/>
                <w:rtl/>
              </w:rPr>
              <w:t xml:space="preserve">: </w:t>
            </w:r>
            <w:r>
              <w:rPr>
                <w:rFonts w:hint="cs"/>
                <w:rtl/>
              </w:rPr>
              <w:t>ف</w:t>
            </w:r>
            <w:r w:rsidR="00227539">
              <w:rPr>
                <w:rFonts w:hint="cs"/>
                <w:rtl/>
              </w:rPr>
              <w:t>َ</w:t>
            </w:r>
            <w:r>
              <w:rPr>
                <w:rFonts w:hint="cs"/>
                <w:rtl/>
              </w:rPr>
              <w:t>م</w:t>
            </w:r>
            <w:r w:rsidR="00227539">
              <w:rPr>
                <w:rFonts w:hint="cs"/>
                <w:rtl/>
              </w:rPr>
              <w:t>َ</w:t>
            </w:r>
            <w:r>
              <w:rPr>
                <w:rFonts w:hint="cs"/>
                <w:rtl/>
              </w:rPr>
              <w:t>ن كنت مولى</w:t>
            </w:r>
            <w:r w:rsidR="00227539">
              <w:rPr>
                <w:rFonts w:hint="cs"/>
                <w:rtl/>
              </w:rPr>
              <w:t>ً</w:t>
            </w:r>
            <w:r>
              <w:rPr>
                <w:rFonts w:hint="cs"/>
                <w:rtl/>
              </w:rPr>
              <w:t xml:space="preserve"> له</w:t>
            </w:r>
            <w:r w:rsidRPr="00725071">
              <w:rPr>
                <w:rStyle w:val="libPoemTiniChar0"/>
                <w:rtl/>
              </w:rPr>
              <w:br/>
              <w:t> </w:t>
            </w:r>
          </w:p>
        </w:tc>
        <w:tc>
          <w:tcPr>
            <w:tcW w:w="279" w:type="dxa"/>
          </w:tcPr>
          <w:p w:rsidR="00143854" w:rsidRDefault="00143854" w:rsidP="00567D22">
            <w:pPr>
              <w:pStyle w:val="libPoem"/>
              <w:rPr>
                <w:rtl/>
              </w:rPr>
            </w:pPr>
          </w:p>
        </w:tc>
        <w:tc>
          <w:tcPr>
            <w:tcW w:w="3881" w:type="dxa"/>
          </w:tcPr>
          <w:p w:rsidR="00143854" w:rsidRDefault="00143854" w:rsidP="00567D22">
            <w:pPr>
              <w:pStyle w:val="libPoem"/>
            </w:pPr>
            <w:r>
              <w:rPr>
                <w:rFonts w:hint="cs"/>
                <w:rtl/>
              </w:rPr>
              <w:t>فهذا له اليوم ن</w:t>
            </w:r>
            <w:r w:rsidR="00227539">
              <w:rPr>
                <w:rFonts w:hint="cs"/>
                <w:rtl/>
              </w:rPr>
              <w:t>ِ</w:t>
            </w:r>
            <w:r>
              <w:rPr>
                <w:rFonts w:hint="cs"/>
                <w:rtl/>
              </w:rPr>
              <w:t>ع</w:t>
            </w:r>
            <w:r w:rsidR="00227539">
              <w:rPr>
                <w:rFonts w:hint="cs"/>
                <w:rtl/>
              </w:rPr>
              <w:t>ْ</w:t>
            </w:r>
            <w:r>
              <w:rPr>
                <w:rFonts w:hint="cs"/>
                <w:rtl/>
              </w:rPr>
              <w:t>م</w:t>
            </w:r>
            <w:r w:rsidR="00227539">
              <w:rPr>
                <w:rFonts w:hint="cs"/>
                <w:rtl/>
              </w:rPr>
              <w:t>َ</w:t>
            </w:r>
            <w:r>
              <w:rPr>
                <w:rFonts w:hint="cs"/>
                <w:rtl/>
              </w:rPr>
              <w:t xml:space="preserve"> الولي</w:t>
            </w:r>
            <w:r w:rsidRPr="00725071">
              <w:rPr>
                <w:rStyle w:val="libPoemTiniChar0"/>
                <w:rtl/>
              </w:rPr>
              <w:br/>
              <w:t> </w:t>
            </w:r>
          </w:p>
        </w:tc>
      </w:tr>
      <w:tr w:rsidR="00143854" w:rsidTr="00567D22">
        <w:trPr>
          <w:trHeight w:val="350"/>
        </w:trPr>
        <w:tc>
          <w:tcPr>
            <w:tcW w:w="3920" w:type="dxa"/>
          </w:tcPr>
          <w:p w:rsidR="00143854" w:rsidRDefault="00143854" w:rsidP="00567D22">
            <w:pPr>
              <w:pStyle w:val="libPoem"/>
            </w:pPr>
            <w:r>
              <w:rPr>
                <w:rFonts w:hint="cs"/>
                <w:rtl/>
              </w:rPr>
              <w:t>فوال</w:t>
            </w:r>
            <w:r w:rsidR="00227539">
              <w:rPr>
                <w:rFonts w:hint="cs"/>
                <w:rtl/>
              </w:rPr>
              <w:t>ِ</w:t>
            </w:r>
            <w:r>
              <w:rPr>
                <w:rFonts w:hint="cs"/>
                <w:rtl/>
              </w:rPr>
              <w:t xml:space="preserve"> م</w:t>
            </w:r>
            <w:r w:rsidR="00227539">
              <w:rPr>
                <w:rFonts w:hint="cs"/>
                <w:rtl/>
              </w:rPr>
              <w:t>ُ</w:t>
            </w:r>
            <w:r>
              <w:rPr>
                <w:rFonts w:hint="cs"/>
                <w:rtl/>
              </w:rPr>
              <w:t>واليه يا ذا الجلا</w:t>
            </w:r>
            <w:r w:rsidRPr="00725071">
              <w:rPr>
                <w:rStyle w:val="libPoemTiniChar0"/>
                <w:rtl/>
              </w:rPr>
              <w:br/>
              <w:t> </w:t>
            </w:r>
          </w:p>
        </w:tc>
        <w:tc>
          <w:tcPr>
            <w:tcW w:w="279" w:type="dxa"/>
          </w:tcPr>
          <w:p w:rsidR="00143854" w:rsidRDefault="00143854" w:rsidP="00567D22">
            <w:pPr>
              <w:pStyle w:val="libPoem"/>
              <w:rPr>
                <w:rtl/>
              </w:rPr>
            </w:pPr>
          </w:p>
        </w:tc>
        <w:tc>
          <w:tcPr>
            <w:tcW w:w="3881" w:type="dxa"/>
          </w:tcPr>
          <w:p w:rsidR="00143854" w:rsidRDefault="00143854" w:rsidP="00567D22">
            <w:pPr>
              <w:pStyle w:val="libPoem"/>
            </w:pPr>
            <w:r>
              <w:rPr>
                <w:rFonts w:hint="cs"/>
                <w:rtl/>
              </w:rPr>
              <w:t>ل</w:t>
            </w:r>
            <w:r w:rsidR="00227539">
              <w:rPr>
                <w:rFonts w:hint="cs"/>
                <w:rtl/>
              </w:rPr>
              <w:t>ِ</w:t>
            </w:r>
            <w:r>
              <w:rPr>
                <w:rFonts w:hint="cs"/>
                <w:rtl/>
              </w:rPr>
              <w:t xml:space="preserve"> وعاد</w:t>
            </w:r>
            <w:r w:rsidR="00227539">
              <w:rPr>
                <w:rFonts w:hint="cs"/>
                <w:rtl/>
              </w:rPr>
              <w:t>ِ</w:t>
            </w:r>
            <w:r>
              <w:rPr>
                <w:rFonts w:hint="cs"/>
                <w:rtl/>
              </w:rPr>
              <w:t xml:space="preserve"> م</w:t>
            </w:r>
            <w:r w:rsidR="00227539">
              <w:rPr>
                <w:rFonts w:hint="cs"/>
                <w:rtl/>
              </w:rPr>
              <w:t>ُ</w:t>
            </w:r>
            <w:r>
              <w:rPr>
                <w:rFonts w:hint="cs"/>
                <w:rtl/>
              </w:rPr>
              <w:t>عادي أخ</w:t>
            </w:r>
            <w:r w:rsidR="00227539">
              <w:rPr>
                <w:rFonts w:hint="cs"/>
                <w:rtl/>
              </w:rPr>
              <w:t>ِ</w:t>
            </w:r>
            <w:r>
              <w:rPr>
                <w:rFonts w:hint="cs"/>
                <w:rtl/>
              </w:rPr>
              <w:t xml:space="preserve"> ال</w:t>
            </w:r>
            <w:r w:rsidR="00227539">
              <w:rPr>
                <w:rFonts w:hint="cs"/>
                <w:rtl/>
              </w:rPr>
              <w:t>ـ</w:t>
            </w:r>
            <w:r>
              <w:rPr>
                <w:rFonts w:hint="cs"/>
                <w:rtl/>
              </w:rPr>
              <w:t>م</w:t>
            </w:r>
            <w:r w:rsidR="00227539">
              <w:rPr>
                <w:rFonts w:hint="cs"/>
                <w:rtl/>
              </w:rPr>
              <w:t>ُ</w:t>
            </w:r>
            <w:r>
              <w:rPr>
                <w:rFonts w:hint="cs"/>
                <w:rtl/>
              </w:rPr>
              <w:t>رس</w:t>
            </w:r>
            <w:r w:rsidR="00227539">
              <w:rPr>
                <w:rFonts w:hint="cs"/>
                <w:rtl/>
              </w:rPr>
              <w:t>َ</w:t>
            </w:r>
            <w:r>
              <w:rPr>
                <w:rFonts w:hint="cs"/>
                <w:rtl/>
              </w:rPr>
              <w:t>ل</w:t>
            </w:r>
            <w:r w:rsidR="00227539">
              <w:rPr>
                <w:rFonts w:hint="cs"/>
                <w:rtl/>
              </w:rPr>
              <w:t>ِ</w:t>
            </w:r>
            <w:r w:rsidRPr="00725071">
              <w:rPr>
                <w:rStyle w:val="libPoemTiniChar0"/>
                <w:rtl/>
              </w:rPr>
              <w:br/>
              <w:t> </w:t>
            </w:r>
          </w:p>
        </w:tc>
      </w:tr>
      <w:tr w:rsidR="00143854" w:rsidTr="00567D22">
        <w:tblPrEx>
          <w:tblLook w:val="04A0" w:firstRow="1" w:lastRow="0" w:firstColumn="1" w:lastColumn="0" w:noHBand="0" w:noVBand="1"/>
        </w:tblPrEx>
        <w:trPr>
          <w:trHeight w:val="350"/>
        </w:trPr>
        <w:tc>
          <w:tcPr>
            <w:tcW w:w="3920" w:type="dxa"/>
          </w:tcPr>
          <w:p w:rsidR="00143854" w:rsidRDefault="00143854" w:rsidP="00567D22">
            <w:pPr>
              <w:pStyle w:val="libPoem"/>
            </w:pPr>
            <w:r>
              <w:rPr>
                <w:rFonts w:hint="cs"/>
                <w:rtl/>
              </w:rPr>
              <w:t>ولا ت</w:t>
            </w:r>
            <w:r w:rsidR="00227539">
              <w:rPr>
                <w:rFonts w:hint="cs"/>
                <w:rtl/>
              </w:rPr>
              <w:t>َ</w:t>
            </w:r>
            <w:r>
              <w:rPr>
                <w:rFonts w:hint="cs"/>
                <w:rtl/>
              </w:rPr>
              <w:t>ن</w:t>
            </w:r>
            <w:r w:rsidR="00227539">
              <w:rPr>
                <w:rFonts w:hint="cs"/>
                <w:rtl/>
              </w:rPr>
              <w:t>ْ</w:t>
            </w:r>
            <w:r>
              <w:rPr>
                <w:rFonts w:hint="cs"/>
                <w:rtl/>
              </w:rPr>
              <w:t>ق</w:t>
            </w:r>
            <w:r w:rsidR="00227539">
              <w:rPr>
                <w:rFonts w:hint="cs"/>
                <w:rtl/>
              </w:rPr>
              <w:t>ُ</w:t>
            </w:r>
            <w:r>
              <w:rPr>
                <w:rFonts w:hint="cs"/>
                <w:rtl/>
              </w:rPr>
              <w:t>ضوا العهد</w:t>
            </w:r>
            <w:r w:rsidR="00227539">
              <w:rPr>
                <w:rFonts w:hint="cs"/>
                <w:rtl/>
              </w:rPr>
              <w:t>َ</w:t>
            </w:r>
            <w:r>
              <w:rPr>
                <w:rFonts w:hint="cs"/>
                <w:rtl/>
              </w:rPr>
              <w:t xml:space="preserve"> م</w:t>
            </w:r>
            <w:r w:rsidR="00227539">
              <w:rPr>
                <w:rFonts w:hint="cs"/>
                <w:rtl/>
              </w:rPr>
              <w:t>ِ</w:t>
            </w:r>
            <w:r>
              <w:rPr>
                <w:rFonts w:hint="cs"/>
                <w:rtl/>
              </w:rPr>
              <w:t>ن ع</w:t>
            </w:r>
            <w:r w:rsidR="00227539">
              <w:rPr>
                <w:rFonts w:hint="cs"/>
                <w:rtl/>
              </w:rPr>
              <w:t>ِ</w:t>
            </w:r>
            <w:r>
              <w:rPr>
                <w:rFonts w:hint="cs"/>
                <w:rtl/>
              </w:rPr>
              <w:t>ت</w:t>
            </w:r>
            <w:r w:rsidR="00227539">
              <w:rPr>
                <w:rFonts w:hint="cs"/>
                <w:rtl/>
              </w:rPr>
              <w:t>ْ</w:t>
            </w:r>
            <w:r>
              <w:rPr>
                <w:rFonts w:hint="cs"/>
                <w:rtl/>
              </w:rPr>
              <w:t>رتي</w:t>
            </w:r>
            <w:r w:rsidRPr="00725071">
              <w:rPr>
                <w:rStyle w:val="libPoemTiniChar0"/>
                <w:rtl/>
              </w:rPr>
              <w:br/>
              <w:t> </w:t>
            </w:r>
          </w:p>
        </w:tc>
        <w:tc>
          <w:tcPr>
            <w:tcW w:w="279" w:type="dxa"/>
          </w:tcPr>
          <w:p w:rsidR="00143854" w:rsidRDefault="00143854" w:rsidP="00567D22">
            <w:pPr>
              <w:pStyle w:val="libPoem"/>
              <w:rPr>
                <w:rtl/>
              </w:rPr>
            </w:pPr>
          </w:p>
        </w:tc>
        <w:tc>
          <w:tcPr>
            <w:tcW w:w="3881" w:type="dxa"/>
          </w:tcPr>
          <w:p w:rsidR="00143854" w:rsidRDefault="00143854" w:rsidP="00567D22">
            <w:pPr>
              <w:pStyle w:val="libPoem"/>
            </w:pPr>
            <w:r>
              <w:rPr>
                <w:rFonts w:hint="cs"/>
                <w:rtl/>
              </w:rPr>
              <w:t>فقاط</w:t>
            </w:r>
            <w:r w:rsidR="00227539">
              <w:rPr>
                <w:rFonts w:hint="cs"/>
                <w:rtl/>
              </w:rPr>
              <w:t>ِ</w:t>
            </w:r>
            <w:r>
              <w:rPr>
                <w:rFonts w:hint="cs"/>
                <w:rtl/>
              </w:rPr>
              <w:t>ع</w:t>
            </w:r>
            <w:r w:rsidR="00227539">
              <w:rPr>
                <w:rFonts w:hint="cs"/>
                <w:rtl/>
              </w:rPr>
              <w:t>ُ</w:t>
            </w:r>
            <w:r>
              <w:rPr>
                <w:rFonts w:hint="cs"/>
                <w:rtl/>
              </w:rPr>
              <w:t>هم</w:t>
            </w:r>
            <w:r w:rsidR="00227539">
              <w:rPr>
                <w:rFonts w:hint="cs"/>
                <w:rtl/>
              </w:rPr>
              <w:t>ْ</w:t>
            </w:r>
            <w:r>
              <w:rPr>
                <w:rFonts w:hint="cs"/>
                <w:rtl/>
              </w:rPr>
              <w:t xml:space="preserve"> بي لم ي</w:t>
            </w:r>
            <w:r w:rsidR="00227539">
              <w:rPr>
                <w:rFonts w:hint="cs"/>
                <w:rtl/>
              </w:rPr>
              <w:t>ُ</w:t>
            </w:r>
            <w:r>
              <w:rPr>
                <w:rFonts w:hint="cs"/>
                <w:rtl/>
              </w:rPr>
              <w:t>وص</w:t>
            </w:r>
            <w:r w:rsidR="00227539">
              <w:rPr>
                <w:rFonts w:hint="cs"/>
                <w:rtl/>
              </w:rPr>
              <w:t>َ</w:t>
            </w:r>
            <w:r>
              <w:rPr>
                <w:rFonts w:hint="cs"/>
                <w:rtl/>
              </w:rPr>
              <w:t>ل</w:t>
            </w:r>
            <w:r w:rsidR="00227539">
              <w:rPr>
                <w:rFonts w:hint="cs"/>
                <w:rtl/>
              </w:rPr>
              <w:t>ِ</w:t>
            </w:r>
            <w:r w:rsidRPr="00725071">
              <w:rPr>
                <w:rStyle w:val="libPoemTiniChar0"/>
                <w:rtl/>
              </w:rPr>
              <w:br/>
              <w:t> </w:t>
            </w:r>
          </w:p>
        </w:tc>
      </w:tr>
    </w:tbl>
    <w:p w:rsidR="00143854" w:rsidRDefault="009431ED" w:rsidP="009431ED">
      <w:pPr>
        <w:pStyle w:val="libLine"/>
        <w:rPr>
          <w:rtl/>
        </w:rPr>
      </w:pPr>
      <w:r>
        <w:rPr>
          <w:rFonts w:hint="cs"/>
          <w:rtl/>
        </w:rPr>
        <w:t>____________________</w:t>
      </w:r>
    </w:p>
    <w:p w:rsidR="00143854" w:rsidRDefault="00143854" w:rsidP="00C44931">
      <w:pPr>
        <w:pStyle w:val="libFootnote0"/>
        <w:rPr>
          <w:rtl/>
        </w:rPr>
      </w:pPr>
      <w:r>
        <w:rPr>
          <w:rFonts w:hint="cs"/>
          <w:rtl/>
        </w:rPr>
        <w:t>حلية الأولياء 4</w:t>
      </w:r>
      <w:r w:rsidR="00603FE9">
        <w:rPr>
          <w:rFonts w:hint="cs"/>
          <w:rtl/>
        </w:rPr>
        <w:t xml:space="preserve">: </w:t>
      </w:r>
      <w:r>
        <w:rPr>
          <w:rFonts w:hint="cs"/>
          <w:rtl/>
        </w:rPr>
        <w:t>23 و 5</w:t>
      </w:r>
      <w:r w:rsidR="00603FE9">
        <w:rPr>
          <w:rFonts w:hint="cs"/>
          <w:rtl/>
        </w:rPr>
        <w:t xml:space="preserve">: </w:t>
      </w:r>
      <w:r>
        <w:rPr>
          <w:rFonts w:hint="cs"/>
          <w:rtl/>
        </w:rPr>
        <w:t>364 و 9</w:t>
      </w:r>
      <w:r w:rsidR="00603FE9">
        <w:rPr>
          <w:rFonts w:hint="cs"/>
          <w:rtl/>
        </w:rPr>
        <w:t xml:space="preserve">: </w:t>
      </w:r>
      <w:r>
        <w:rPr>
          <w:rFonts w:hint="cs"/>
          <w:rtl/>
        </w:rPr>
        <w:t>64</w:t>
      </w:r>
      <w:r w:rsidR="00864EEE">
        <w:rPr>
          <w:rFonts w:hint="cs"/>
          <w:rtl/>
        </w:rPr>
        <w:t xml:space="preserve">، </w:t>
      </w:r>
      <w:r>
        <w:rPr>
          <w:rFonts w:hint="cs"/>
          <w:rtl/>
        </w:rPr>
        <w:t>أسباب النزول</w:t>
      </w:r>
      <w:r w:rsidR="00864EEE">
        <w:rPr>
          <w:rFonts w:hint="cs"/>
          <w:rtl/>
        </w:rPr>
        <w:t xml:space="preserve">، </w:t>
      </w:r>
      <w:r>
        <w:rPr>
          <w:rFonts w:hint="cs"/>
          <w:rtl/>
        </w:rPr>
        <w:t>للواحدي</w:t>
      </w:r>
      <w:r w:rsidR="00603FE9">
        <w:rPr>
          <w:rFonts w:hint="cs"/>
          <w:rtl/>
        </w:rPr>
        <w:t xml:space="preserve">: </w:t>
      </w:r>
      <w:r>
        <w:rPr>
          <w:rFonts w:hint="cs"/>
          <w:rtl/>
        </w:rPr>
        <w:t>135</w:t>
      </w:r>
      <w:r w:rsidR="00864EEE">
        <w:rPr>
          <w:rFonts w:hint="cs"/>
          <w:rtl/>
        </w:rPr>
        <w:t xml:space="preserve">، </w:t>
      </w:r>
      <w:r>
        <w:rPr>
          <w:rFonts w:hint="cs"/>
          <w:rtl/>
        </w:rPr>
        <w:t>تفسير فرات</w:t>
      </w:r>
      <w:r w:rsidR="00603FE9">
        <w:rPr>
          <w:rFonts w:hint="cs"/>
          <w:rtl/>
        </w:rPr>
        <w:t xml:space="preserve">: </w:t>
      </w:r>
      <w:r>
        <w:rPr>
          <w:rFonts w:hint="cs"/>
          <w:rtl/>
        </w:rPr>
        <w:t>38</w:t>
      </w:r>
      <w:r w:rsidR="00864EEE">
        <w:rPr>
          <w:rFonts w:hint="cs"/>
          <w:rtl/>
        </w:rPr>
        <w:t xml:space="preserve">، </w:t>
      </w:r>
      <w:r>
        <w:rPr>
          <w:rFonts w:hint="cs"/>
          <w:rtl/>
        </w:rPr>
        <w:t>أمالي الطوسي</w:t>
      </w:r>
      <w:r w:rsidR="00603FE9">
        <w:rPr>
          <w:rFonts w:hint="cs"/>
          <w:rtl/>
        </w:rPr>
        <w:t xml:space="preserve">: </w:t>
      </w:r>
      <w:r>
        <w:rPr>
          <w:rFonts w:hint="cs"/>
          <w:rtl/>
        </w:rPr>
        <w:t>47</w:t>
      </w:r>
      <w:r w:rsidR="00864EEE">
        <w:rPr>
          <w:rFonts w:hint="cs"/>
          <w:rtl/>
        </w:rPr>
        <w:t xml:space="preserve">، </w:t>
      </w:r>
      <w:r>
        <w:rPr>
          <w:rFonts w:hint="cs"/>
          <w:rtl/>
        </w:rPr>
        <w:t>مناقب الإمام علي</w:t>
      </w:r>
      <w:r w:rsidR="00864EEE">
        <w:rPr>
          <w:rFonts w:hint="cs"/>
          <w:rtl/>
        </w:rPr>
        <w:t xml:space="preserve">، </w:t>
      </w:r>
      <w:r>
        <w:rPr>
          <w:rFonts w:hint="cs"/>
          <w:rtl/>
        </w:rPr>
        <w:t>لابن المغازلي الشافعيّ</w:t>
      </w:r>
      <w:r w:rsidR="00603FE9">
        <w:rPr>
          <w:rFonts w:hint="cs"/>
          <w:rtl/>
        </w:rPr>
        <w:t xml:space="preserve">: </w:t>
      </w:r>
      <w:r>
        <w:rPr>
          <w:rFonts w:hint="cs"/>
          <w:rtl/>
        </w:rPr>
        <w:t>16</w:t>
      </w:r>
      <w:r w:rsidR="002C54F1">
        <w:rPr>
          <w:rFonts w:hint="cs"/>
          <w:rtl/>
        </w:rPr>
        <w:t xml:space="preserve"> - </w:t>
      </w:r>
      <w:r>
        <w:rPr>
          <w:rFonts w:hint="cs"/>
          <w:rtl/>
        </w:rPr>
        <w:t>27</w:t>
      </w:r>
      <w:r w:rsidR="00864EEE">
        <w:rPr>
          <w:rFonts w:hint="cs"/>
          <w:rtl/>
        </w:rPr>
        <w:t xml:space="preserve">، </w:t>
      </w:r>
      <w:r>
        <w:rPr>
          <w:rFonts w:hint="cs"/>
          <w:rtl/>
        </w:rPr>
        <w:t>شواهد التنزيل 1</w:t>
      </w:r>
      <w:r w:rsidR="00603FE9">
        <w:rPr>
          <w:rFonts w:hint="cs"/>
          <w:rtl/>
        </w:rPr>
        <w:t xml:space="preserve">: </w:t>
      </w:r>
      <w:r>
        <w:rPr>
          <w:rFonts w:hint="cs"/>
          <w:rtl/>
        </w:rPr>
        <w:t>190</w:t>
      </w:r>
      <w:r w:rsidR="00864EEE">
        <w:rPr>
          <w:rFonts w:hint="cs"/>
          <w:rtl/>
        </w:rPr>
        <w:t xml:space="preserve">، </w:t>
      </w:r>
      <w:r>
        <w:rPr>
          <w:rFonts w:hint="cs"/>
          <w:rtl/>
        </w:rPr>
        <w:t>الأمالي الخميسيّة</w:t>
      </w:r>
      <w:r w:rsidR="00864EEE">
        <w:rPr>
          <w:rFonts w:hint="cs"/>
          <w:rtl/>
        </w:rPr>
        <w:t xml:space="preserve">، </w:t>
      </w:r>
      <w:r>
        <w:rPr>
          <w:rFonts w:hint="cs"/>
          <w:rtl/>
        </w:rPr>
        <w:t>للمرشد بالله 1</w:t>
      </w:r>
      <w:r w:rsidR="00603FE9">
        <w:rPr>
          <w:rFonts w:hint="cs"/>
          <w:rtl/>
        </w:rPr>
        <w:t xml:space="preserve">: </w:t>
      </w:r>
      <w:r>
        <w:rPr>
          <w:rFonts w:hint="cs"/>
          <w:rtl/>
        </w:rPr>
        <w:t>5 وغيرها</w:t>
      </w:r>
      <w:r w:rsidR="00864EEE">
        <w:rPr>
          <w:rFonts w:hint="cs"/>
          <w:rtl/>
        </w:rPr>
        <w:t xml:space="preserve">، </w:t>
      </w:r>
      <w:r>
        <w:rPr>
          <w:rFonts w:hint="cs"/>
          <w:rtl/>
        </w:rPr>
        <w:t>مصابيح السنّة 2</w:t>
      </w:r>
      <w:r w:rsidR="00603FE9">
        <w:rPr>
          <w:rFonts w:hint="cs"/>
          <w:rtl/>
        </w:rPr>
        <w:t xml:space="preserve">: </w:t>
      </w:r>
      <w:r>
        <w:rPr>
          <w:rFonts w:hint="cs"/>
          <w:rtl/>
        </w:rPr>
        <w:t>199</w:t>
      </w:r>
      <w:r w:rsidR="00864EEE">
        <w:rPr>
          <w:rFonts w:hint="cs"/>
          <w:rtl/>
        </w:rPr>
        <w:t xml:space="preserve">، </w:t>
      </w:r>
      <w:r>
        <w:rPr>
          <w:rFonts w:hint="cs"/>
          <w:rtl/>
        </w:rPr>
        <w:t>المناقب</w:t>
      </w:r>
      <w:r w:rsidR="00864EEE">
        <w:rPr>
          <w:rFonts w:hint="cs"/>
          <w:rtl/>
        </w:rPr>
        <w:t xml:space="preserve">، </w:t>
      </w:r>
      <w:r>
        <w:rPr>
          <w:rFonts w:hint="cs"/>
          <w:rtl/>
        </w:rPr>
        <w:t>للموفّق الخوارزميّ</w:t>
      </w:r>
      <w:r w:rsidR="00603FE9">
        <w:rPr>
          <w:rFonts w:hint="cs"/>
          <w:rtl/>
        </w:rPr>
        <w:t xml:space="preserve">: </w:t>
      </w:r>
      <w:r>
        <w:rPr>
          <w:rFonts w:hint="cs"/>
          <w:rtl/>
        </w:rPr>
        <w:t>154</w:t>
      </w:r>
      <w:r w:rsidR="002C54F1">
        <w:rPr>
          <w:rFonts w:hint="cs"/>
          <w:rtl/>
        </w:rPr>
        <w:t xml:space="preserve"> - </w:t>
      </w:r>
      <w:r>
        <w:rPr>
          <w:rFonts w:hint="cs"/>
          <w:rtl/>
        </w:rPr>
        <w:t>157</w:t>
      </w:r>
      <w:r w:rsidR="00864EEE">
        <w:rPr>
          <w:rFonts w:hint="cs"/>
          <w:rtl/>
        </w:rPr>
        <w:t xml:space="preserve">، </w:t>
      </w:r>
      <w:r>
        <w:rPr>
          <w:rFonts w:hint="cs"/>
          <w:rtl/>
        </w:rPr>
        <w:t>صفة الصفوة</w:t>
      </w:r>
      <w:r w:rsidR="00864EEE">
        <w:rPr>
          <w:rFonts w:hint="cs"/>
          <w:rtl/>
        </w:rPr>
        <w:t xml:space="preserve">، </w:t>
      </w:r>
      <w:r>
        <w:rPr>
          <w:rFonts w:hint="cs"/>
          <w:rtl/>
        </w:rPr>
        <w:t>لأبي الفرج ابن الجوزي 1</w:t>
      </w:r>
      <w:r w:rsidR="00603FE9">
        <w:rPr>
          <w:rFonts w:hint="cs"/>
          <w:rtl/>
        </w:rPr>
        <w:t xml:space="preserve">: </w:t>
      </w:r>
      <w:r>
        <w:rPr>
          <w:rFonts w:hint="cs"/>
          <w:rtl/>
        </w:rPr>
        <w:t>121</w:t>
      </w:r>
      <w:r w:rsidR="00864EEE">
        <w:rPr>
          <w:rFonts w:hint="cs"/>
          <w:rtl/>
        </w:rPr>
        <w:t xml:space="preserve">، </w:t>
      </w:r>
      <w:r>
        <w:rPr>
          <w:rFonts w:hint="cs"/>
          <w:rtl/>
        </w:rPr>
        <w:t>التفسير الكبير</w:t>
      </w:r>
      <w:r w:rsidR="00864EEE">
        <w:rPr>
          <w:rFonts w:hint="cs"/>
          <w:rtl/>
        </w:rPr>
        <w:t xml:space="preserve">، </w:t>
      </w:r>
      <w:r>
        <w:rPr>
          <w:rFonts w:hint="cs"/>
          <w:rtl/>
        </w:rPr>
        <w:t>للفخر الرازي 3</w:t>
      </w:r>
      <w:r w:rsidR="00603FE9">
        <w:rPr>
          <w:rFonts w:hint="cs"/>
          <w:rtl/>
        </w:rPr>
        <w:t xml:space="preserve">: </w:t>
      </w:r>
      <w:r>
        <w:rPr>
          <w:rFonts w:hint="cs"/>
          <w:rtl/>
        </w:rPr>
        <w:t>636</w:t>
      </w:r>
      <w:r w:rsidR="00864EEE">
        <w:rPr>
          <w:rFonts w:hint="cs"/>
          <w:rtl/>
        </w:rPr>
        <w:t xml:space="preserve">، </w:t>
      </w:r>
      <w:r>
        <w:rPr>
          <w:rFonts w:hint="cs"/>
          <w:rtl/>
        </w:rPr>
        <w:t>معجم الأدباء</w:t>
      </w:r>
      <w:r w:rsidR="00864EEE">
        <w:rPr>
          <w:rFonts w:hint="cs"/>
          <w:rtl/>
        </w:rPr>
        <w:t xml:space="preserve">، </w:t>
      </w:r>
      <w:r>
        <w:rPr>
          <w:rFonts w:hint="cs"/>
          <w:rtl/>
        </w:rPr>
        <w:t>لياقوت الحموي 18</w:t>
      </w:r>
      <w:r w:rsidR="00603FE9">
        <w:rPr>
          <w:rFonts w:hint="cs"/>
          <w:rtl/>
        </w:rPr>
        <w:t xml:space="preserve">: </w:t>
      </w:r>
      <w:r>
        <w:rPr>
          <w:rFonts w:hint="cs"/>
          <w:rtl/>
        </w:rPr>
        <w:t>84</w:t>
      </w:r>
      <w:r w:rsidR="00864EEE">
        <w:rPr>
          <w:rFonts w:hint="cs"/>
          <w:rtl/>
        </w:rPr>
        <w:t xml:space="preserve">، </w:t>
      </w:r>
      <w:r>
        <w:rPr>
          <w:rFonts w:hint="cs"/>
          <w:rtl/>
        </w:rPr>
        <w:t>تذكرة الخواصّ</w:t>
      </w:r>
      <w:r w:rsidR="00603FE9">
        <w:rPr>
          <w:rFonts w:hint="cs"/>
          <w:rtl/>
        </w:rPr>
        <w:t xml:space="preserve">: </w:t>
      </w:r>
      <w:r>
        <w:rPr>
          <w:rFonts w:hint="cs"/>
          <w:rtl/>
        </w:rPr>
        <w:t>35</w:t>
      </w:r>
      <w:r w:rsidR="002C54F1">
        <w:rPr>
          <w:rFonts w:hint="cs"/>
          <w:rtl/>
        </w:rPr>
        <w:t xml:space="preserve"> - </w:t>
      </w:r>
      <w:r>
        <w:rPr>
          <w:rFonts w:hint="cs"/>
          <w:rtl/>
        </w:rPr>
        <w:t>40</w:t>
      </w:r>
      <w:r w:rsidR="00864EEE">
        <w:rPr>
          <w:rFonts w:hint="cs"/>
          <w:rtl/>
        </w:rPr>
        <w:t xml:space="preserve">، </w:t>
      </w:r>
      <w:r>
        <w:rPr>
          <w:rFonts w:hint="cs"/>
          <w:rtl/>
        </w:rPr>
        <w:t>شرح نهج البلاغة</w:t>
      </w:r>
      <w:r w:rsidR="00864EEE">
        <w:rPr>
          <w:rFonts w:hint="cs"/>
          <w:rtl/>
        </w:rPr>
        <w:t xml:space="preserve">، </w:t>
      </w:r>
      <w:r>
        <w:rPr>
          <w:rFonts w:hint="cs"/>
          <w:rtl/>
        </w:rPr>
        <w:t>لابن أبي الحديد 1</w:t>
      </w:r>
      <w:r w:rsidR="00603FE9">
        <w:rPr>
          <w:rFonts w:hint="cs"/>
          <w:rtl/>
        </w:rPr>
        <w:t xml:space="preserve">: </w:t>
      </w:r>
      <w:r>
        <w:rPr>
          <w:rFonts w:hint="cs"/>
          <w:rtl/>
        </w:rPr>
        <w:t>289 و 2</w:t>
      </w:r>
      <w:r w:rsidR="00603FE9">
        <w:rPr>
          <w:rFonts w:hint="cs"/>
          <w:rtl/>
        </w:rPr>
        <w:t xml:space="preserve">: </w:t>
      </w:r>
      <w:r>
        <w:rPr>
          <w:rFonts w:hint="cs"/>
          <w:rtl/>
        </w:rPr>
        <w:t>273</w:t>
      </w:r>
      <w:r w:rsidR="00864EEE">
        <w:rPr>
          <w:rFonts w:hint="cs"/>
          <w:rtl/>
        </w:rPr>
        <w:t xml:space="preserve">، </w:t>
      </w:r>
      <w:r>
        <w:rPr>
          <w:rFonts w:hint="cs"/>
          <w:rtl/>
        </w:rPr>
        <w:t>س</w:t>
      </w:r>
      <w:r w:rsidR="00227539">
        <w:rPr>
          <w:rFonts w:hint="cs"/>
          <w:rtl/>
        </w:rPr>
        <w:t>َ</w:t>
      </w:r>
      <w:r>
        <w:rPr>
          <w:rFonts w:hint="cs"/>
          <w:rtl/>
        </w:rPr>
        <w:t>عد الس</w:t>
      </w:r>
      <w:r w:rsidR="00227539">
        <w:rPr>
          <w:rFonts w:hint="cs"/>
          <w:rtl/>
        </w:rPr>
        <w:t>ُ</w:t>
      </w:r>
      <w:r>
        <w:rPr>
          <w:rFonts w:hint="cs"/>
          <w:rtl/>
        </w:rPr>
        <w:t>عود</w:t>
      </w:r>
      <w:r w:rsidR="00603FE9">
        <w:rPr>
          <w:rFonts w:hint="cs"/>
          <w:rtl/>
        </w:rPr>
        <w:t xml:space="preserve">: </w:t>
      </w:r>
      <w:r>
        <w:rPr>
          <w:rFonts w:hint="cs"/>
          <w:rtl/>
        </w:rPr>
        <w:t>69</w:t>
      </w:r>
      <w:r w:rsidR="002C54F1">
        <w:rPr>
          <w:rFonts w:hint="cs"/>
          <w:rtl/>
        </w:rPr>
        <w:t xml:space="preserve"> - </w:t>
      </w:r>
      <w:r>
        <w:rPr>
          <w:rFonts w:hint="cs"/>
          <w:rtl/>
        </w:rPr>
        <w:t>73</w:t>
      </w:r>
      <w:r w:rsidR="00864EEE">
        <w:rPr>
          <w:rFonts w:hint="cs"/>
          <w:rtl/>
        </w:rPr>
        <w:t xml:space="preserve">، </w:t>
      </w:r>
      <w:r>
        <w:rPr>
          <w:rFonts w:hint="cs"/>
          <w:rtl/>
        </w:rPr>
        <w:t>كفاية الطالب</w:t>
      </w:r>
      <w:r w:rsidR="00603FE9">
        <w:rPr>
          <w:rFonts w:hint="cs"/>
          <w:rtl/>
        </w:rPr>
        <w:t xml:space="preserve">: </w:t>
      </w:r>
      <w:r>
        <w:rPr>
          <w:rFonts w:hint="cs"/>
          <w:rtl/>
        </w:rPr>
        <w:t>56</w:t>
      </w:r>
      <w:r w:rsidR="002C54F1">
        <w:rPr>
          <w:rFonts w:hint="cs"/>
          <w:rtl/>
        </w:rPr>
        <w:t xml:space="preserve"> - </w:t>
      </w:r>
      <w:r>
        <w:rPr>
          <w:rFonts w:hint="cs"/>
          <w:rtl/>
        </w:rPr>
        <w:t>62</w:t>
      </w:r>
      <w:r w:rsidR="00864EEE">
        <w:rPr>
          <w:rFonts w:hint="cs"/>
          <w:rtl/>
        </w:rPr>
        <w:t xml:space="preserve">، </w:t>
      </w:r>
      <w:r>
        <w:rPr>
          <w:rFonts w:hint="cs"/>
          <w:rtl/>
        </w:rPr>
        <w:t>الرياض النضرة 2</w:t>
      </w:r>
      <w:r w:rsidR="00603FE9">
        <w:rPr>
          <w:rFonts w:hint="cs"/>
          <w:rtl/>
        </w:rPr>
        <w:t xml:space="preserve">: </w:t>
      </w:r>
      <w:r>
        <w:rPr>
          <w:rFonts w:hint="cs"/>
          <w:rtl/>
        </w:rPr>
        <w:t>161</w:t>
      </w:r>
      <w:r w:rsidR="00864EEE">
        <w:rPr>
          <w:rFonts w:hint="cs"/>
          <w:rtl/>
        </w:rPr>
        <w:t xml:space="preserve">، </w:t>
      </w:r>
      <w:r>
        <w:rPr>
          <w:rFonts w:hint="cs"/>
          <w:rtl/>
        </w:rPr>
        <w:t>ذخائر العقبى له</w:t>
      </w:r>
      <w:r w:rsidR="00603FE9">
        <w:rPr>
          <w:rFonts w:hint="cs"/>
          <w:rtl/>
        </w:rPr>
        <w:t xml:space="preserve">: </w:t>
      </w:r>
      <w:r>
        <w:rPr>
          <w:rFonts w:hint="cs"/>
          <w:rtl/>
        </w:rPr>
        <w:t>67</w:t>
      </w:r>
      <w:r w:rsidR="00864EEE">
        <w:rPr>
          <w:rFonts w:hint="cs"/>
          <w:rtl/>
        </w:rPr>
        <w:t xml:space="preserve">، </w:t>
      </w:r>
      <w:r>
        <w:rPr>
          <w:rFonts w:hint="cs"/>
          <w:rtl/>
        </w:rPr>
        <w:t>الع</w:t>
      </w:r>
      <w:r w:rsidR="00227539">
        <w:rPr>
          <w:rFonts w:hint="cs"/>
          <w:rtl/>
        </w:rPr>
        <w:t>ُ</w:t>
      </w:r>
      <w:r>
        <w:rPr>
          <w:rFonts w:hint="cs"/>
          <w:rtl/>
        </w:rPr>
        <w:t>مدة في عيون صحاح الأخبار</w:t>
      </w:r>
      <w:r w:rsidR="00603FE9">
        <w:rPr>
          <w:rFonts w:hint="cs"/>
          <w:rtl/>
        </w:rPr>
        <w:t xml:space="preserve">: </w:t>
      </w:r>
      <w:r>
        <w:rPr>
          <w:rFonts w:hint="cs"/>
          <w:rtl/>
        </w:rPr>
        <w:t>53</w:t>
      </w:r>
      <w:r w:rsidR="00864EEE">
        <w:rPr>
          <w:rFonts w:hint="cs"/>
          <w:rtl/>
        </w:rPr>
        <w:t xml:space="preserve">، </w:t>
      </w:r>
      <w:r>
        <w:rPr>
          <w:rFonts w:hint="cs"/>
          <w:rtl/>
        </w:rPr>
        <w:t>مختصر تاريخ دمشق 17</w:t>
      </w:r>
      <w:r w:rsidR="00603FE9">
        <w:rPr>
          <w:rFonts w:hint="cs"/>
          <w:rtl/>
        </w:rPr>
        <w:t xml:space="preserve">: </w:t>
      </w:r>
      <w:r>
        <w:rPr>
          <w:rFonts w:hint="cs"/>
          <w:rtl/>
        </w:rPr>
        <w:t>352</w:t>
      </w:r>
      <w:r w:rsidR="002C54F1">
        <w:rPr>
          <w:rFonts w:hint="cs"/>
          <w:rtl/>
        </w:rPr>
        <w:t xml:space="preserve"> - </w:t>
      </w:r>
      <w:r>
        <w:rPr>
          <w:rFonts w:hint="cs"/>
          <w:rtl/>
        </w:rPr>
        <w:t>359</w:t>
      </w:r>
      <w:r w:rsidR="00864EEE">
        <w:rPr>
          <w:rFonts w:hint="cs"/>
          <w:rtl/>
        </w:rPr>
        <w:t xml:space="preserve">، </w:t>
      </w:r>
      <w:r>
        <w:rPr>
          <w:rFonts w:hint="cs"/>
          <w:rtl/>
        </w:rPr>
        <w:t>فرائد السمطين 1</w:t>
      </w:r>
      <w:r w:rsidR="00603FE9">
        <w:rPr>
          <w:rFonts w:hint="cs"/>
          <w:rtl/>
        </w:rPr>
        <w:t xml:space="preserve">: </w:t>
      </w:r>
      <w:r>
        <w:rPr>
          <w:rFonts w:hint="cs"/>
          <w:rtl/>
        </w:rPr>
        <w:t>171</w:t>
      </w:r>
      <w:r w:rsidR="00864EEE">
        <w:rPr>
          <w:rFonts w:hint="cs"/>
          <w:rtl/>
        </w:rPr>
        <w:t xml:space="preserve">، </w:t>
      </w:r>
      <w:r>
        <w:rPr>
          <w:rFonts w:hint="cs"/>
          <w:rtl/>
        </w:rPr>
        <w:t>تهذيب الكمال 20</w:t>
      </w:r>
      <w:r w:rsidR="00603FE9">
        <w:rPr>
          <w:rFonts w:hint="cs"/>
          <w:rtl/>
        </w:rPr>
        <w:t xml:space="preserve">: </w:t>
      </w:r>
      <w:r>
        <w:rPr>
          <w:rFonts w:hint="cs"/>
          <w:rtl/>
        </w:rPr>
        <w:t>484</w:t>
      </w:r>
      <w:r w:rsidR="00864EEE">
        <w:rPr>
          <w:rFonts w:hint="cs"/>
          <w:rtl/>
        </w:rPr>
        <w:t xml:space="preserve">، </w:t>
      </w:r>
      <w:r>
        <w:rPr>
          <w:rFonts w:hint="cs"/>
          <w:rtl/>
        </w:rPr>
        <w:t>التلخيص</w:t>
      </w:r>
      <w:r w:rsidR="00864EEE">
        <w:rPr>
          <w:rFonts w:hint="cs"/>
          <w:rtl/>
        </w:rPr>
        <w:t xml:space="preserve">، </w:t>
      </w:r>
      <w:r>
        <w:rPr>
          <w:rFonts w:hint="cs"/>
          <w:rtl/>
        </w:rPr>
        <w:t>للذ</w:t>
      </w:r>
      <w:r w:rsidR="00227539">
        <w:rPr>
          <w:rFonts w:hint="cs"/>
          <w:rtl/>
        </w:rPr>
        <w:t>َ</w:t>
      </w:r>
      <w:r>
        <w:rPr>
          <w:rFonts w:hint="cs"/>
          <w:rtl/>
        </w:rPr>
        <w:t>هبي هامش المستدرك على الصحيحين 3</w:t>
      </w:r>
      <w:r w:rsidR="00603FE9">
        <w:rPr>
          <w:rFonts w:hint="cs"/>
          <w:rtl/>
        </w:rPr>
        <w:t xml:space="preserve">: </w:t>
      </w:r>
      <w:r>
        <w:rPr>
          <w:rFonts w:hint="cs"/>
          <w:rtl/>
        </w:rPr>
        <w:t>109 وموارد أخرى</w:t>
      </w:r>
      <w:r w:rsidR="00864EEE">
        <w:rPr>
          <w:rFonts w:hint="cs"/>
          <w:rtl/>
        </w:rPr>
        <w:t xml:space="preserve">، </w:t>
      </w:r>
      <w:r>
        <w:rPr>
          <w:rFonts w:hint="cs"/>
          <w:rtl/>
        </w:rPr>
        <w:t>ميزان الاعتدال 1</w:t>
      </w:r>
      <w:r w:rsidR="00603FE9">
        <w:rPr>
          <w:rFonts w:hint="cs"/>
          <w:rtl/>
        </w:rPr>
        <w:t xml:space="preserve">: </w:t>
      </w:r>
      <w:r>
        <w:rPr>
          <w:rFonts w:hint="cs"/>
          <w:rtl/>
        </w:rPr>
        <w:t>115 و 2</w:t>
      </w:r>
      <w:r w:rsidR="00603FE9">
        <w:rPr>
          <w:rFonts w:hint="cs"/>
          <w:rtl/>
        </w:rPr>
        <w:t xml:space="preserve">: </w:t>
      </w:r>
      <w:r>
        <w:rPr>
          <w:rFonts w:hint="cs"/>
          <w:rtl/>
        </w:rPr>
        <w:t>303 و 3</w:t>
      </w:r>
      <w:r w:rsidR="00603FE9">
        <w:rPr>
          <w:rFonts w:hint="cs"/>
          <w:rtl/>
        </w:rPr>
        <w:t xml:space="preserve">: </w:t>
      </w:r>
      <w:r>
        <w:rPr>
          <w:rFonts w:hint="cs"/>
          <w:rtl/>
        </w:rPr>
        <w:t>224</w:t>
      </w:r>
      <w:r w:rsidR="00864EEE">
        <w:rPr>
          <w:rFonts w:hint="cs"/>
          <w:rtl/>
        </w:rPr>
        <w:t xml:space="preserve">، </w:t>
      </w:r>
      <w:r>
        <w:rPr>
          <w:rFonts w:hint="cs"/>
          <w:rtl/>
        </w:rPr>
        <w:t>البداية والنهاية 2</w:t>
      </w:r>
      <w:r w:rsidR="00603FE9">
        <w:rPr>
          <w:rFonts w:hint="cs"/>
          <w:rtl/>
        </w:rPr>
        <w:t xml:space="preserve">: </w:t>
      </w:r>
      <w:r>
        <w:rPr>
          <w:rFonts w:hint="cs"/>
          <w:rtl/>
        </w:rPr>
        <w:t>246 و 3</w:t>
      </w:r>
      <w:r w:rsidR="00603FE9">
        <w:rPr>
          <w:rFonts w:hint="cs"/>
          <w:rtl/>
        </w:rPr>
        <w:t xml:space="preserve">: </w:t>
      </w:r>
      <w:r>
        <w:rPr>
          <w:rFonts w:hint="cs"/>
          <w:rtl/>
        </w:rPr>
        <w:t>340 و 5</w:t>
      </w:r>
      <w:r w:rsidR="00603FE9">
        <w:rPr>
          <w:rFonts w:hint="cs"/>
          <w:rtl/>
        </w:rPr>
        <w:t xml:space="preserve">: </w:t>
      </w:r>
      <w:r>
        <w:rPr>
          <w:rFonts w:hint="cs"/>
          <w:rtl/>
        </w:rPr>
        <w:t>209 و 7</w:t>
      </w:r>
      <w:r w:rsidR="00603FE9">
        <w:rPr>
          <w:rFonts w:hint="cs"/>
          <w:rtl/>
        </w:rPr>
        <w:t xml:space="preserve">: </w:t>
      </w:r>
      <w:r>
        <w:rPr>
          <w:rFonts w:hint="cs"/>
          <w:rtl/>
        </w:rPr>
        <w:t>347</w:t>
      </w:r>
      <w:r w:rsidR="00864EEE">
        <w:rPr>
          <w:rFonts w:hint="cs"/>
          <w:rtl/>
        </w:rPr>
        <w:t xml:space="preserve">، </w:t>
      </w:r>
      <w:r>
        <w:rPr>
          <w:rFonts w:hint="cs"/>
          <w:rtl/>
        </w:rPr>
        <w:t>تفسير النيسابوري 6</w:t>
      </w:r>
      <w:r w:rsidR="00603FE9">
        <w:rPr>
          <w:rFonts w:hint="cs"/>
          <w:rtl/>
        </w:rPr>
        <w:t xml:space="preserve">: </w:t>
      </w:r>
      <w:r>
        <w:rPr>
          <w:rFonts w:hint="cs"/>
          <w:rtl/>
        </w:rPr>
        <w:t>194</w:t>
      </w:r>
      <w:r w:rsidR="00864EEE">
        <w:rPr>
          <w:rFonts w:hint="cs"/>
          <w:rtl/>
        </w:rPr>
        <w:t xml:space="preserve">، </w:t>
      </w:r>
      <w:r>
        <w:rPr>
          <w:rFonts w:hint="cs"/>
          <w:rtl/>
        </w:rPr>
        <w:t>فضائل عليّ بن أبي طالب</w:t>
      </w:r>
      <w:r w:rsidR="00864EEE">
        <w:rPr>
          <w:rFonts w:hint="cs"/>
          <w:rtl/>
        </w:rPr>
        <w:t xml:space="preserve">، </w:t>
      </w:r>
      <w:r>
        <w:rPr>
          <w:rFonts w:hint="cs"/>
          <w:rtl/>
        </w:rPr>
        <w:t>لابن م</w:t>
      </w:r>
      <w:r w:rsidR="00227539">
        <w:rPr>
          <w:rFonts w:hint="cs"/>
          <w:rtl/>
        </w:rPr>
        <w:t>َ</w:t>
      </w:r>
      <w:r>
        <w:rPr>
          <w:rFonts w:hint="cs"/>
          <w:rtl/>
        </w:rPr>
        <w:t>ردويه</w:t>
      </w:r>
      <w:r w:rsidR="00603FE9">
        <w:rPr>
          <w:rFonts w:hint="cs"/>
          <w:rtl/>
        </w:rPr>
        <w:t xml:space="preserve">: </w:t>
      </w:r>
      <w:r>
        <w:rPr>
          <w:rFonts w:hint="cs"/>
          <w:rtl/>
        </w:rPr>
        <w:t>340 حديث 573</w:t>
      </w:r>
      <w:r w:rsidR="00864EEE">
        <w:rPr>
          <w:rFonts w:hint="cs"/>
          <w:rtl/>
        </w:rPr>
        <w:t xml:space="preserve">، </w:t>
      </w:r>
      <w:r>
        <w:rPr>
          <w:rFonts w:hint="cs"/>
          <w:rtl/>
        </w:rPr>
        <w:t>مجمع الزوائد 9</w:t>
      </w:r>
      <w:r w:rsidR="00603FE9">
        <w:rPr>
          <w:rFonts w:hint="cs"/>
          <w:rtl/>
        </w:rPr>
        <w:t xml:space="preserve">: </w:t>
      </w:r>
      <w:r>
        <w:rPr>
          <w:rFonts w:hint="cs"/>
          <w:rtl/>
        </w:rPr>
        <w:t>103</w:t>
      </w:r>
      <w:r w:rsidR="00864EEE">
        <w:rPr>
          <w:rFonts w:hint="cs"/>
          <w:rtl/>
        </w:rPr>
        <w:t xml:space="preserve">، </w:t>
      </w:r>
      <w:r>
        <w:rPr>
          <w:rFonts w:hint="cs"/>
          <w:rtl/>
        </w:rPr>
        <w:t>أسنى المطالب</w:t>
      </w:r>
      <w:r w:rsidR="00603FE9">
        <w:rPr>
          <w:rFonts w:hint="cs"/>
          <w:rtl/>
        </w:rPr>
        <w:t xml:space="preserve">: </w:t>
      </w:r>
      <w:r>
        <w:rPr>
          <w:rFonts w:hint="cs"/>
          <w:rtl/>
        </w:rPr>
        <w:t>48</w:t>
      </w:r>
      <w:r w:rsidR="002C54F1">
        <w:rPr>
          <w:rFonts w:hint="cs"/>
          <w:rtl/>
        </w:rPr>
        <w:t xml:space="preserve"> - </w:t>
      </w:r>
      <w:r>
        <w:rPr>
          <w:rFonts w:hint="cs"/>
          <w:rtl/>
        </w:rPr>
        <w:t>51</w:t>
      </w:r>
      <w:r w:rsidR="00864EEE">
        <w:rPr>
          <w:rFonts w:hint="cs"/>
          <w:rtl/>
        </w:rPr>
        <w:t xml:space="preserve">، </w:t>
      </w:r>
      <w:r>
        <w:rPr>
          <w:rFonts w:hint="cs"/>
          <w:rtl/>
        </w:rPr>
        <w:t>المناقب</w:t>
      </w:r>
      <w:r w:rsidR="00864EEE">
        <w:rPr>
          <w:rFonts w:hint="cs"/>
          <w:rtl/>
        </w:rPr>
        <w:t xml:space="preserve">، </w:t>
      </w:r>
      <w:r>
        <w:rPr>
          <w:rFonts w:hint="cs"/>
          <w:rtl/>
        </w:rPr>
        <w:t>لابن شهر آشوب 3</w:t>
      </w:r>
      <w:r w:rsidR="00603FE9">
        <w:rPr>
          <w:rFonts w:hint="cs"/>
          <w:rtl/>
        </w:rPr>
        <w:t xml:space="preserve">: </w:t>
      </w:r>
      <w:r>
        <w:rPr>
          <w:rFonts w:hint="cs"/>
          <w:rtl/>
        </w:rPr>
        <w:t>21</w:t>
      </w:r>
      <w:r w:rsidR="00864EEE">
        <w:rPr>
          <w:rFonts w:hint="cs"/>
          <w:rtl/>
        </w:rPr>
        <w:t xml:space="preserve">، </w:t>
      </w:r>
      <w:r>
        <w:rPr>
          <w:rFonts w:hint="cs"/>
          <w:rtl/>
        </w:rPr>
        <w:t>تهذيب التهذيب 1</w:t>
      </w:r>
      <w:r w:rsidR="00603FE9">
        <w:rPr>
          <w:rFonts w:hint="cs"/>
          <w:rtl/>
        </w:rPr>
        <w:t xml:space="preserve">: </w:t>
      </w:r>
      <w:r>
        <w:rPr>
          <w:rFonts w:hint="cs"/>
          <w:rtl/>
        </w:rPr>
        <w:t>391 و 7</w:t>
      </w:r>
      <w:r w:rsidR="00603FE9">
        <w:rPr>
          <w:rFonts w:hint="cs"/>
          <w:rtl/>
        </w:rPr>
        <w:t xml:space="preserve">: </w:t>
      </w:r>
      <w:r>
        <w:rPr>
          <w:rFonts w:hint="cs"/>
          <w:rtl/>
        </w:rPr>
        <w:t>337</w:t>
      </w:r>
      <w:r w:rsidR="00864EEE">
        <w:rPr>
          <w:rFonts w:hint="cs"/>
          <w:rtl/>
        </w:rPr>
        <w:t xml:space="preserve">، </w:t>
      </w:r>
      <w:r>
        <w:rPr>
          <w:rFonts w:hint="cs"/>
          <w:rtl/>
        </w:rPr>
        <w:t>الإصابة 2</w:t>
      </w:r>
      <w:r w:rsidR="00603FE9">
        <w:rPr>
          <w:rFonts w:hint="cs"/>
          <w:rtl/>
        </w:rPr>
        <w:t xml:space="preserve">: </w:t>
      </w:r>
      <w:r>
        <w:rPr>
          <w:rFonts w:hint="cs"/>
          <w:rtl/>
        </w:rPr>
        <w:t>509</w:t>
      </w:r>
      <w:r w:rsidR="00864EEE">
        <w:rPr>
          <w:rFonts w:hint="cs"/>
          <w:rtl/>
        </w:rPr>
        <w:t xml:space="preserve">، </w:t>
      </w:r>
      <w:r>
        <w:rPr>
          <w:rFonts w:hint="cs"/>
          <w:rtl/>
        </w:rPr>
        <w:t>الصواعق المحرقة</w:t>
      </w:r>
      <w:r w:rsidR="00603FE9">
        <w:rPr>
          <w:rFonts w:hint="cs"/>
          <w:rtl/>
        </w:rPr>
        <w:t xml:space="preserve">: </w:t>
      </w:r>
      <w:r>
        <w:rPr>
          <w:rFonts w:hint="cs"/>
          <w:rtl/>
        </w:rPr>
        <w:t>25</w:t>
      </w:r>
      <w:r w:rsidR="00864EEE">
        <w:rPr>
          <w:rFonts w:hint="cs"/>
          <w:rtl/>
        </w:rPr>
        <w:t xml:space="preserve">، </w:t>
      </w:r>
      <w:r>
        <w:rPr>
          <w:rFonts w:hint="cs"/>
          <w:rtl/>
        </w:rPr>
        <w:t>الفصول المهمّة</w:t>
      </w:r>
      <w:r w:rsidR="00603FE9">
        <w:rPr>
          <w:rFonts w:hint="cs"/>
          <w:rtl/>
        </w:rPr>
        <w:t xml:space="preserve">: </w:t>
      </w:r>
      <w:r>
        <w:rPr>
          <w:rFonts w:hint="cs"/>
          <w:rtl/>
        </w:rPr>
        <w:t>25</w:t>
      </w:r>
      <w:r w:rsidR="00864EEE">
        <w:rPr>
          <w:rFonts w:hint="cs"/>
          <w:rtl/>
        </w:rPr>
        <w:t xml:space="preserve">، </w:t>
      </w:r>
      <w:r>
        <w:rPr>
          <w:rFonts w:hint="cs"/>
          <w:rtl/>
        </w:rPr>
        <w:t>مقتل الحسين</w:t>
      </w:r>
      <w:r w:rsidR="00864EEE">
        <w:rPr>
          <w:rFonts w:hint="cs"/>
          <w:rtl/>
        </w:rPr>
        <w:t xml:space="preserve">، </w:t>
      </w:r>
      <w:r>
        <w:rPr>
          <w:rFonts w:hint="cs"/>
          <w:rtl/>
        </w:rPr>
        <w:t>للخوارزمي</w:t>
      </w:r>
      <w:r w:rsidR="00603FE9">
        <w:rPr>
          <w:rFonts w:hint="cs"/>
          <w:rtl/>
        </w:rPr>
        <w:t xml:space="preserve">: </w:t>
      </w:r>
      <w:r>
        <w:rPr>
          <w:rFonts w:hint="cs"/>
          <w:rtl/>
        </w:rPr>
        <w:t>47</w:t>
      </w:r>
      <w:r w:rsidR="00864EEE">
        <w:rPr>
          <w:rFonts w:hint="cs"/>
          <w:rtl/>
        </w:rPr>
        <w:t xml:space="preserve">، </w:t>
      </w:r>
      <w:r w:rsidR="00EA00A0">
        <w:rPr>
          <w:rFonts w:hint="cs"/>
          <w:rtl/>
        </w:rPr>
        <w:t>عمدة القاري</w:t>
      </w:r>
      <w:r w:rsidR="00864EEE">
        <w:rPr>
          <w:rFonts w:hint="cs"/>
          <w:rtl/>
        </w:rPr>
        <w:t xml:space="preserve">، </w:t>
      </w:r>
      <w:r w:rsidR="00EA00A0">
        <w:rPr>
          <w:rFonts w:hint="cs"/>
          <w:rtl/>
        </w:rPr>
        <w:t>للعيني 8</w:t>
      </w:r>
      <w:r w:rsidR="00603FE9">
        <w:rPr>
          <w:rFonts w:hint="cs"/>
          <w:rtl/>
        </w:rPr>
        <w:t xml:space="preserve">: </w:t>
      </w:r>
      <w:r w:rsidR="00EA00A0">
        <w:rPr>
          <w:rFonts w:hint="cs"/>
          <w:rtl/>
        </w:rPr>
        <w:t>584</w:t>
      </w:r>
      <w:r w:rsidR="00864EEE">
        <w:rPr>
          <w:rFonts w:hint="cs"/>
          <w:rtl/>
        </w:rPr>
        <w:t xml:space="preserve">، </w:t>
      </w:r>
      <w:r w:rsidR="00EA00A0">
        <w:rPr>
          <w:rFonts w:hint="cs"/>
          <w:rtl/>
        </w:rPr>
        <w:t>تاريخ الخلفاء</w:t>
      </w:r>
      <w:r w:rsidR="00864EEE">
        <w:rPr>
          <w:rFonts w:hint="cs"/>
          <w:rtl/>
        </w:rPr>
        <w:t xml:space="preserve">، </w:t>
      </w:r>
      <w:r w:rsidR="00EA00A0">
        <w:rPr>
          <w:rFonts w:hint="cs"/>
          <w:rtl/>
        </w:rPr>
        <w:t>للسيوطي</w:t>
      </w:r>
      <w:r w:rsidR="00603FE9">
        <w:rPr>
          <w:rFonts w:hint="cs"/>
          <w:rtl/>
        </w:rPr>
        <w:t xml:space="preserve">: </w:t>
      </w:r>
      <w:r w:rsidR="00EA00A0">
        <w:rPr>
          <w:rFonts w:hint="cs"/>
          <w:rtl/>
        </w:rPr>
        <w:t>114 وغيرها</w:t>
      </w:r>
      <w:r w:rsidR="00864EEE">
        <w:rPr>
          <w:rFonts w:hint="cs"/>
          <w:rtl/>
        </w:rPr>
        <w:t xml:space="preserve">، </w:t>
      </w:r>
      <w:r w:rsidR="00EA00A0">
        <w:rPr>
          <w:rFonts w:hint="cs"/>
          <w:rtl/>
        </w:rPr>
        <w:t>الدرّ المنثور له 2</w:t>
      </w:r>
      <w:r w:rsidR="00603FE9">
        <w:rPr>
          <w:rFonts w:hint="cs"/>
          <w:rtl/>
        </w:rPr>
        <w:t xml:space="preserve">: </w:t>
      </w:r>
      <w:r w:rsidR="00EA00A0">
        <w:rPr>
          <w:rFonts w:hint="cs"/>
          <w:rtl/>
        </w:rPr>
        <w:t>259 وغيرها</w:t>
      </w:r>
      <w:r w:rsidR="00864EEE">
        <w:rPr>
          <w:rFonts w:hint="cs"/>
          <w:rtl/>
        </w:rPr>
        <w:t xml:space="preserve">، </w:t>
      </w:r>
      <w:r w:rsidR="00EA00A0">
        <w:rPr>
          <w:rFonts w:hint="cs"/>
          <w:rtl/>
        </w:rPr>
        <w:t>مطالب السؤول</w:t>
      </w:r>
      <w:r w:rsidR="00603FE9">
        <w:rPr>
          <w:rFonts w:hint="cs"/>
          <w:rtl/>
        </w:rPr>
        <w:t xml:space="preserve">: </w:t>
      </w:r>
      <w:r w:rsidR="00EA00A0">
        <w:rPr>
          <w:rFonts w:hint="cs"/>
          <w:rtl/>
        </w:rPr>
        <w:t>16 وغيرها</w:t>
      </w:r>
      <w:r w:rsidR="00864EEE">
        <w:rPr>
          <w:rFonts w:hint="cs"/>
          <w:rtl/>
        </w:rPr>
        <w:t xml:space="preserve">، </w:t>
      </w:r>
      <w:r w:rsidR="00EA00A0">
        <w:rPr>
          <w:rFonts w:hint="cs"/>
          <w:rtl/>
        </w:rPr>
        <w:t>كنز العمّال 11</w:t>
      </w:r>
      <w:r w:rsidR="00603FE9">
        <w:rPr>
          <w:rFonts w:hint="cs"/>
          <w:rtl/>
        </w:rPr>
        <w:t xml:space="preserve">: </w:t>
      </w:r>
      <w:r w:rsidR="00EA00A0">
        <w:rPr>
          <w:rFonts w:hint="cs"/>
          <w:rtl/>
        </w:rPr>
        <w:t>608</w:t>
      </w:r>
      <w:r w:rsidR="002C54F1">
        <w:rPr>
          <w:rFonts w:hint="cs"/>
          <w:rtl/>
        </w:rPr>
        <w:t xml:space="preserve"> - </w:t>
      </w:r>
      <w:r w:rsidR="00EA00A0">
        <w:rPr>
          <w:rFonts w:hint="cs"/>
          <w:rtl/>
        </w:rPr>
        <w:t>610</w:t>
      </w:r>
      <w:r w:rsidR="00864EEE">
        <w:rPr>
          <w:rFonts w:hint="cs"/>
          <w:rtl/>
        </w:rPr>
        <w:t xml:space="preserve">، </w:t>
      </w:r>
      <w:r w:rsidR="00EA00A0">
        <w:rPr>
          <w:rFonts w:hint="cs"/>
          <w:rtl/>
        </w:rPr>
        <w:t>الخطط</w:t>
      </w:r>
      <w:r w:rsidR="00864EEE">
        <w:rPr>
          <w:rFonts w:hint="cs"/>
          <w:rtl/>
        </w:rPr>
        <w:t xml:space="preserve">، </w:t>
      </w:r>
      <w:r w:rsidR="00EA00A0">
        <w:rPr>
          <w:rFonts w:hint="cs"/>
          <w:rtl/>
        </w:rPr>
        <w:t>للمقريزي 2</w:t>
      </w:r>
      <w:r w:rsidR="00603FE9">
        <w:rPr>
          <w:rFonts w:hint="cs"/>
          <w:rtl/>
        </w:rPr>
        <w:t xml:space="preserve">: </w:t>
      </w:r>
      <w:r w:rsidR="00EA00A0">
        <w:rPr>
          <w:rFonts w:hint="cs"/>
          <w:rtl/>
        </w:rPr>
        <w:t>222</w:t>
      </w:r>
      <w:r w:rsidR="00864EEE">
        <w:rPr>
          <w:rFonts w:hint="cs"/>
          <w:rtl/>
        </w:rPr>
        <w:t xml:space="preserve">، </w:t>
      </w:r>
      <w:r w:rsidR="00EA00A0">
        <w:rPr>
          <w:rFonts w:hint="cs"/>
          <w:rtl/>
        </w:rPr>
        <w:t>ك</w:t>
      </w:r>
      <w:r w:rsidR="00A629E3">
        <w:rPr>
          <w:rFonts w:hint="cs"/>
          <w:rtl/>
        </w:rPr>
        <w:t>نوز الحقائق</w:t>
      </w:r>
      <w:r w:rsidR="00603FE9">
        <w:rPr>
          <w:rFonts w:hint="cs"/>
          <w:rtl/>
        </w:rPr>
        <w:t xml:space="preserve">: </w:t>
      </w:r>
      <w:r w:rsidR="00A629E3">
        <w:rPr>
          <w:rFonts w:hint="cs"/>
          <w:rtl/>
        </w:rPr>
        <w:t>147</w:t>
      </w:r>
      <w:r w:rsidR="00864EEE">
        <w:rPr>
          <w:rFonts w:hint="cs"/>
          <w:rtl/>
        </w:rPr>
        <w:t xml:space="preserve">، </w:t>
      </w:r>
      <w:r w:rsidR="00A629E3">
        <w:rPr>
          <w:rFonts w:hint="cs"/>
          <w:rtl/>
        </w:rPr>
        <w:t>شرح المواهب اللّدنيّة 7</w:t>
      </w:r>
      <w:r w:rsidR="00603FE9">
        <w:rPr>
          <w:rFonts w:hint="cs"/>
          <w:rtl/>
        </w:rPr>
        <w:t xml:space="preserve">: </w:t>
      </w:r>
      <w:r w:rsidR="00A629E3">
        <w:rPr>
          <w:rFonts w:hint="cs"/>
          <w:rtl/>
        </w:rPr>
        <w:t>13</w:t>
      </w:r>
      <w:r w:rsidR="00864EEE">
        <w:rPr>
          <w:rFonts w:hint="cs"/>
          <w:rtl/>
        </w:rPr>
        <w:t xml:space="preserve">، </w:t>
      </w:r>
      <w:r w:rsidR="00A629E3">
        <w:rPr>
          <w:rFonts w:hint="cs"/>
          <w:rtl/>
        </w:rPr>
        <w:t>ينابيع المودّة</w:t>
      </w:r>
      <w:r w:rsidR="00603FE9">
        <w:rPr>
          <w:rFonts w:hint="cs"/>
          <w:rtl/>
        </w:rPr>
        <w:t xml:space="preserve">: </w:t>
      </w:r>
      <w:r w:rsidR="00A629E3">
        <w:rPr>
          <w:rFonts w:hint="cs"/>
          <w:rtl/>
        </w:rPr>
        <w:t>30</w:t>
      </w:r>
      <w:r w:rsidR="002C54F1">
        <w:rPr>
          <w:rFonts w:hint="cs"/>
          <w:rtl/>
        </w:rPr>
        <w:t xml:space="preserve"> - </w:t>
      </w:r>
      <w:r w:rsidR="00A629E3">
        <w:rPr>
          <w:rFonts w:hint="cs"/>
          <w:rtl/>
        </w:rPr>
        <w:t>34</w:t>
      </w:r>
      <w:r w:rsidR="00864EEE">
        <w:rPr>
          <w:rFonts w:hint="cs"/>
          <w:rtl/>
        </w:rPr>
        <w:t xml:space="preserve">، </w:t>
      </w:r>
      <w:r w:rsidR="00A629E3">
        <w:rPr>
          <w:rFonts w:hint="cs"/>
          <w:rtl/>
        </w:rPr>
        <w:t>نور الأبصار</w:t>
      </w:r>
      <w:r w:rsidR="00603FE9">
        <w:rPr>
          <w:rFonts w:hint="cs"/>
          <w:rtl/>
        </w:rPr>
        <w:t xml:space="preserve">: </w:t>
      </w:r>
      <w:r w:rsidR="00A629E3">
        <w:rPr>
          <w:rFonts w:hint="cs"/>
          <w:rtl/>
        </w:rPr>
        <w:t>159</w:t>
      </w:r>
      <w:r w:rsidR="00864EEE">
        <w:rPr>
          <w:rFonts w:hint="cs"/>
          <w:rtl/>
        </w:rPr>
        <w:t xml:space="preserve">، </w:t>
      </w:r>
      <w:r w:rsidR="00A629E3">
        <w:rPr>
          <w:rFonts w:hint="cs"/>
          <w:rtl/>
        </w:rPr>
        <w:t>المناقب الثلاثة</w:t>
      </w:r>
      <w:r w:rsidR="00603FE9">
        <w:rPr>
          <w:rFonts w:hint="cs"/>
          <w:rtl/>
        </w:rPr>
        <w:t xml:space="preserve">: </w:t>
      </w:r>
      <w:r w:rsidR="00A629E3">
        <w:rPr>
          <w:rFonts w:hint="cs"/>
          <w:rtl/>
        </w:rPr>
        <w:t>19</w:t>
      </w:r>
      <w:r w:rsidR="002C54F1">
        <w:rPr>
          <w:rFonts w:hint="cs"/>
          <w:rtl/>
        </w:rPr>
        <w:t xml:space="preserve"> - </w:t>
      </w:r>
      <w:r w:rsidR="00A629E3">
        <w:rPr>
          <w:rFonts w:hint="cs"/>
          <w:rtl/>
        </w:rPr>
        <w:t>21</w:t>
      </w:r>
      <w:r w:rsidR="00864EEE">
        <w:rPr>
          <w:rFonts w:hint="cs"/>
          <w:rtl/>
        </w:rPr>
        <w:t xml:space="preserve">، </w:t>
      </w:r>
      <w:r w:rsidR="00A629E3">
        <w:rPr>
          <w:rFonts w:hint="cs"/>
          <w:rtl/>
        </w:rPr>
        <w:t>تاريخ الإسلام</w:t>
      </w:r>
      <w:r w:rsidR="00864EEE">
        <w:rPr>
          <w:rFonts w:hint="cs"/>
          <w:rtl/>
        </w:rPr>
        <w:t xml:space="preserve">، </w:t>
      </w:r>
      <w:r w:rsidR="00A629E3">
        <w:rPr>
          <w:rFonts w:hint="cs"/>
          <w:rtl/>
        </w:rPr>
        <w:t>للذهبي 2</w:t>
      </w:r>
      <w:r w:rsidR="00603FE9">
        <w:rPr>
          <w:rFonts w:hint="cs"/>
          <w:rtl/>
        </w:rPr>
        <w:t xml:space="preserve">: </w:t>
      </w:r>
      <w:r w:rsidR="00A629E3">
        <w:rPr>
          <w:rFonts w:hint="cs"/>
          <w:rtl/>
        </w:rPr>
        <w:t>195 ومواضع أخرى</w:t>
      </w:r>
      <w:r w:rsidR="001C4878">
        <w:rPr>
          <w:rFonts w:hint="cs"/>
          <w:rtl/>
        </w:rPr>
        <w:t xml:space="preserve">. </w:t>
      </w:r>
    </w:p>
    <w:p w:rsidR="00A629E3" w:rsidRDefault="00A629E3" w:rsidP="00C44931">
      <w:pPr>
        <w:pStyle w:val="libFootnote0"/>
        <w:rPr>
          <w:rtl/>
        </w:rPr>
      </w:pPr>
      <w:r>
        <w:rPr>
          <w:rFonts w:hint="cs"/>
          <w:rtl/>
        </w:rPr>
        <w:t>وأنت ترى أنّ المصادر التي ذكرناها لعلماء المصنّفات أساتذة أصحاب الصحيحين أو الصحاح</w:t>
      </w:r>
      <w:r w:rsidR="00864EEE">
        <w:rPr>
          <w:rFonts w:hint="cs"/>
          <w:rtl/>
        </w:rPr>
        <w:t xml:space="preserve">، </w:t>
      </w:r>
      <w:r>
        <w:rPr>
          <w:rFonts w:hint="cs"/>
          <w:rtl/>
        </w:rPr>
        <w:t>وأئمّة المذاهب الأربع وعلمائهم</w:t>
      </w:r>
      <w:r w:rsidR="001C4878">
        <w:rPr>
          <w:rFonts w:hint="cs"/>
          <w:rtl/>
        </w:rPr>
        <w:t xml:space="preserve">. </w:t>
      </w:r>
    </w:p>
    <w:p w:rsidR="00A629E3" w:rsidRDefault="00A629E3"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36"/>
        <w:gridCol w:w="270"/>
        <w:gridCol w:w="3407"/>
      </w:tblGrid>
      <w:tr w:rsidR="00292146" w:rsidTr="00567D22">
        <w:trPr>
          <w:trHeight w:val="350"/>
        </w:trPr>
        <w:tc>
          <w:tcPr>
            <w:tcW w:w="3920" w:type="dxa"/>
            <w:shd w:val="clear" w:color="auto" w:fill="auto"/>
          </w:tcPr>
          <w:p w:rsidR="00292146" w:rsidRDefault="00292146" w:rsidP="00567D22">
            <w:pPr>
              <w:pStyle w:val="libPoem"/>
            </w:pPr>
            <w:r>
              <w:rPr>
                <w:rFonts w:hint="cs"/>
                <w:rtl/>
              </w:rPr>
              <w:t>ف</w:t>
            </w:r>
            <w:r w:rsidR="005448DF">
              <w:rPr>
                <w:rFonts w:hint="cs"/>
                <w:rtl/>
              </w:rPr>
              <w:t>َ</w:t>
            </w:r>
            <w:r>
              <w:rPr>
                <w:rFonts w:hint="cs"/>
                <w:rtl/>
              </w:rPr>
              <w:t>ب</w:t>
            </w:r>
            <w:r w:rsidR="005448DF">
              <w:rPr>
                <w:rFonts w:hint="cs"/>
                <w:rtl/>
              </w:rPr>
              <w:t>َ</w:t>
            </w:r>
            <w:r>
              <w:rPr>
                <w:rFonts w:hint="cs"/>
                <w:rtl/>
              </w:rPr>
              <w:t>خ</w:t>
            </w:r>
            <w:r w:rsidR="005448DF">
              <w:rPr>
                <w:rFonts w:hint="cs"/>
                <w:rtl/>
              </w:rPr>
              <w:t>ْ</w:t>
            </w:r>
            <w:r>
              <w:rPr>
                <w:rFonts w:hint="cs"/>
                <w:rtl/>
              </w:rPr>
              <w:t>ب</w:t>
            </w:r>
            <w:r w:rsidR="005448DF">
              <w:rPr>
                <w:rFonts w:hint="cs"/>
                <w:rtl/>
              </w:rPr>
              <w:t>َ</w:t>
            </w:r>
            <w:r>
              <w:rPr>
                <w:rFonts w:hint="cs"/>
                <w:rtl/>
              </w:rPr>
              <w:t>خ</w:t>
            </w:r>
            <w:r w:rsidR="005448DF">
              <w:rPr>
                <w:rFonts w:hint="cs"/>
                <w:rtl/>
              </w:rPr>
              <w:t>َ</w:t>
            </w:r>
            <w:r>
              <w:rPr>
                <w:rFonts w:hint="cs"/>
                <w:rtl/>
              </w:rPr>
              <w:t xml:space="preserve"> شيخ</w:t>
            </w:r>
            <w:r w:rsidR="005448DF">
              <w:rPr>
                <w:rFonts w:hint="cs"/>
                <w:rtl/>
              </w:rPr>
              <w:t>ُ</w:t>
            </w:r>
            <w:r>
              <w:rPr>
                <w:rFonts w:hint="cs"/>
                <w:rtl/>
              </w:rPr>
              <w:t>ك ل</w:t>
            </w:r>
            <w:r w:rsidR="004654BB">
              <w:rPr>
                <w:rFonts w:hint="cs"/>
                <w:rtl/>
              </w:rPr>
              <w:t>ـ</w:t>
            </w:r>
            <w:r>
              <w:rPr>
                <w:rFonts w:hint="cs"/>
                <w:rtl/>
              </w:rPr>
              <w:t>مّا رأى</w:t>
            </w:r>
            <w:r w:rsidRPr="00725071">
              <w:rPr>
                <w:rStyle w:val="libPoemTiniChar0"/>
                <w:rtl/>
              </w:rPr>
              <w:br/>
              <w:t> </w:t>
            </w:r>
          </w:p>
        </w:tc>
        <w:tc>
          <w:tcPr>
            <w:tcW w:w="279" w:type="dxa"/>
            <w:shd w:val="clear" w:color="auto" w:fill="auto"/>
          </w:tcPr>
          <w:p w:rsidR="00292146" w:rsidRDefault="00292146" w:rsidP="00567D22">
            <w:pPr>
              <w:pStyle w:val="libPoem"/>
              <w:rPr>
                <w:rtl/>
              </w:rPr>
            </w:pPr>
          </w:p>
        </w:tc>
        <w:tc>
          <w:tcPr>
            <w:tcW w:w="3881" w:type="dxa"/>
            <w:shd w:val="clear" w:color="auto" w:fill="auto"/>
          </w:tcPr>
          <w:p w:rsidR="00292146" w:rsidRDefault="00292146" w:rsidP="00567D22">
            <w:pPr>
              <w:pStyle w:val="libPoem"/>
            </w:pPr>
            <w:r>
              <w:rPr>
                <w:rFonts w:hint="cs"/>
                <w:rtl/>
              </w:rPr>
              <w:t>ع</w:t>
            </w:r>
            <w:r w:rsidR="005448DF">
              <w:rPr>
                <w:rFonts w:hint="cs"/>
                <w:rtl/>
              </w:rPr>
              <w:t>ُ</w:t>
            </w:r>
            <w:r>
              <w:rPr>
                <w:rFonts w:hint="cs"/>
                <w:rtl/>
              </w:rPr>
              <w:t>ر</w:t>
            </w:r>
            <w:r w:rsidR="005448DF">
              <w:rPr>
                <w:rFonts w:hint="cs"/>
                <w:rtl/>
              </w:rPr>
              <w:t>َ</w:t>
            </w:r>
            <w:r>
              <w:rPr>
                <w:rFonts w:hint="cs"/>
                <w:rtl/>
              </w:rPr>
              <w:t>ى ع</w:t>
            </w:r>
            <w:r w:rsidR="005448DF">
              <w:rPr>
                <w:rFonts w:hint="cs"/>
                <w:rtl/>
              </w:rPr>
              <w:t>َ</w:t>
            </w:r>
            <w:r>
              <w:rPr>
                <w:rFonts w:hint="cs"/>
                <w:rtl/>
              </w:rPr>
              <w:t>قد</w:t>
            </w:r>
            <w:r w:rsidR="005448DF">
              <w:rPr>
                <w:rFonts w:hint="cs"/>
                <w:rtl/>
              </w:rPr>
              <w:t>ِ</w:t>
            </w:r>
            <w:r>
              <w:rPr>
                <w:rFonts w:hint="cs"/>
                <w:rtl/>
              </w:rPr>
              <w:t xml:space="preserve"> ح</w:t>
            </w:r>
            <w:r w:rsidR="005448DF">
              <w:rPr>
                <w:rFonts w:hint="cs"/>
                <w:rtl/>
              </w:rPr>
              <w:t>َ</w:t>
            </w:r>
            <w:r>
              <w:rPr>
                <w:rFonts w:hint="cs"/>
                <w:rtl/>
              </w:rPr>
              <w:t>ي</w:t>
            </w:r>
            <w:r w:rsidR="005448DF">
              <w:rPr>
                <w:rFonts w:hint="cs"/>
                <w:rtl/>
              </w:rPr>
              <w:t>ْ</w:t>
            </w:r>
            <w:r>
              <w:rPr>
                <w:rFonts w:hint="cs"/>
                <w:rtl/>
              </w:rPr>
              <w:t>در</w:t>
            </w:r>
            <w:r w:rsidR="005448DF">
              <w:rPr>
                <w:rFonts w:hint="cs"/>
                <w:rtl/>
              </w:rPr>
              <w:t>َ</w:t>
            </w:r>
            <w:r>
              <w:rPr>
                <w:rFonts w:hint="cs"/>
                <w:rtl/>
              </w:rPr>
              <w:t xml:space="preserve"> لم ت</w:t>
            </w:r>
            <w:r w:rsidR="005448DF">
              <w:rPr>
                <w:rFonts w:hint="cs"/>
                <w:rtl/>
              </w:rPr>
              <w:t>ُ</w:t>
            </w:r>
            <w:r>
              <w:rPr>
                <w:rFonts w:hint="cs"/>
                <w:rtl/>
              </w:rPr>
              <w:t>ح</w:t>
            </w:r>
            <w:r w:rsidR="005448DF">
              <w:rPr>
                <w:rFonts w:hint="cs"/>
                <w:rtl/>
              </w:rPr>
              <w:t>ْ</w:t>
            </w:r>
            <w:r>
              <w:rPr>
                <w:rFonts w:hint="cs"/>
                <w:rtl/>
              </w:rPr>
              <w:t>ل</w:t>
            </w:r>
            <w:r w:rsidR="005448DF">
              <w:rPr>
                <w:rFonts w:hint="cs"/>
                <w:rtl/>
              </w:rPr>
              <w:t>َ</w:t>
            </w:r>
            <w:r>
              <w:rPr>
                <w:rFonts w:hint="cs"/>
                <w:rtl/>
              </w:rPr>
              <w:t>ل</w:t>
            </w:r>
            <w:r w:rsidR="005448DF">
              <w:rPr>
                <w:rFonts w:hint="cs"/>
                <w:rtl/>
              </w:rPr>
              <w:t>ِ</w:t>
            </w:r>
            <w:r w:rsidRPr="00725071">
              <w:rPr>
                <w:rStyle w:val="libPoemTiniChar0"/>
                <w:rtl/>
              </w:rPr>
              <w:br/>
              <w:t> </w:t>
            </w:r>
          </w:p>
        </w:tc>
      </w:tr>
      <w:tr w:rsidR="00292146" w:rsidTr="00567D22">
        <w:trPr>
          <w:trHeight w:val="350"/>
        </w:trPr>
        <w:tc>
          <w:tcPr>
            <w:tcW w:w="3920" w:type="dxa"/>
          </w:tcPr>
          <w:p w:rsidR="00292146" w:rsidRDefault="00292146" w:rsidP="00567D22">
            <w:pPr>
              <w:pStyle w:val="libPoem"/>
            </w:pPr>
            <w:r>
              <w:rPr>
                <w:rFonts w:hint="cs"/>
                <w:rtl/>
              </w:rPr>
              <w:t>فقال</w:t>
            </w:r>
            <w:r w:rsidR="00603FE9">
              <w:rPr>
                <w:rFonts w:hint="cs"/>
                <w:rtl/>
              </w:rPr>
              <w:t xml:space="preserve">: </w:t>
            </w:r>
            <w:r>
              <w:rPr>
                <w:rFonts w:hint="cs"/>
                <w:rtl/>
              </w:rPr>
              <w:t>وليّ</w:t>
            </w:r>
            <w:r w:rsidR="005448DF">
              <w:rPr>
                <w:rFonts w:hint="cs"/>
                <w:rtl/>
              </w:rPr>
              <w:t>ُ</w:t>
            </w:r>
            <w:r>
              <w:rPr>
                <w:rFonts w:hint="cs"/>
                <w:rtl/>
              </w:rPr>
              <w:t>ك</w:t>
            </w:r>
            <w:r w:rsidR="005448DF">
              <w:rPr>
                <w:rFonts w:hint="cs"/>
                <w:rtl/>
              </w:rPr>
              <w:t>ُ</w:t>
            </w:r>
            <w:r>
              <w:rPr>
                <w:rFonts w:hint="cs"/>
                <w:rtl/>
              </w:rPr>
              <w:t>م</w:t>
            </w:r>
            <w:r w:rsidR="005448DF">
              <w:rPr>
                <w:rFonts w:hint="cs"/>
                <w:rtl/>
              </w:rPr>
              <w:t>ُ</w:t>
            </w:r>
            <w:r>
              <w:rPr>
                <w:rFonts w:hint="cs"/>
                <w:rtl/>
              </w:rPr>
              <w:t xml:space="preserve"> فاحفظوه</w:t>
            </w:r>
            <w:r w:rsidRPr="00725071">
              <w:rPr>
                <w:rStyle w:val="libPoemTiniChar0"/>
                <w:rtl/>
              </w:rPr>
              <w:br/>
              <w:t> </w:t>
            </w:r>
          </w:p>
        </w:tc>
        <w:tc>
          <w:tcPr>
            <w:tcW w:w="279" w:type="dxa"/>
          </w:tcPr>
          <w:p w:rsidR="00292146" w:rsidRDefault="00292146" w:rsidP="00567D22">
            <w:pPr>
              <w:pStyle w:val="libPoem"/>
              <w:rPr>
                <w:rtl/>
              </w:rPr>
            </w:pPr>
          </w:p>
        </w:tc>
        <w:tc>
          <w:tcPr>
            <w:tcW w:w="3881" w:type="dxa"/>
          </w:tcPr>
          <w:p w:rsidR="00292146" w:rsidRDefault="00292146" w:rsidP="00567D22">
            <w:pPr>
              <w:pStyle w:val="libPoem"/>
            </w:pPr>
            <w:r>
              <w:rPr>
                <w:rFonts w:hint="cs"/>
                <w:rtl/>
              </w:rPr>
              <w:t>ف</w:t>
            </w:r>
            <w:r w:rsidR="005448DF">
              <w:rPr>
                <w:rFonts w:hint="cs"/>
                <w:rtl/>
              </w:rPr>
              <w:t>َ</w:t>
            </w:r>
            <w:r>
              <w:rPr>
                <w:rFonts w:hint="cs"/>
                <w:rtl/>
              </w:rPr>
              <w:t>م</w:t>
            </w:r>
            <w:r w:rsidR="005448DF">
              <w:rPr>
                <w:rFonts w:hint="cs"/>
                <w:rtl/>
              </w:rPr>
              <w:t>َ</w:t>
            </w:r>
            <w:r>
              <w:rPr>
                <w:rFonts w:hint="cs"/>
                <w:rtl/>
              </w:rPr>
              <w:t>د</w:t>
            </w:r>
            <w:r w:rsidR="005448DF">
              <w:rPr>
                <w:rFonts w:hint="cs"/>
                <w:rtl/>
              </w:rPr>
              <w:t>ْ</w:t>
            </w:r>
            <w:r>
              <w:rPr>
                <w:rFonts w:hint="cs"/>
                <w:rtl/>
              </w:rPr>
              <w:t>خ</w:t>
            </w:r>
            <w:r w:rsidR="005448DF">
              <w:rPr>
                <w:rFonts w:hint="cs"/>
                <w:rtl/>
              </w:rPr>
              <w:t>َ</w:t>
            </w:r>
            <w:r>
              <w:rPr>
                <w:rFonts w:hint="cs"/>
                <w:rtl/>
              </w:rPr>
              <w:t>ل</w:t>
            </w:r>
            <w:r w:rsidR="005448DF">
              <w:rPr>
                <w:rFonts w:hint="cs"/>
                <w:rtl/>
              </w:rPr>
              <w:t>ُ</w:t>
            </w:r>
            <w:r>
              <w:rPr>
                <w:rFonts w:hint="cs"/>
                <w:rtl/>
              </w:rPr>
              <w:t>ه فيك</w:t>
            </w:r>
            <w:r w:rsidR="005448DF">
              <w:rPr>
                <w:rFonts w:hint="cs"/>
                <w:rtl/>
              </w:rPr>
              <w:t>ُ</w:t>
            </w:r>
            <w:r>
              <w:rPr>
                <w:rFonts w:hint="cs"/>
                <w:rtl/>
              </w:rPr>
              <w:t>م م</w:t>
            </w:r>
            <w:r w:rsidR="005448DF">
              <w:rPr>
                <w:rFonts w:hint="cs"/>
                <w:rtl/>
              </w:rPr>
              <w:t>َ</w:t>
            </w:r>
            <w:r>
              <w:rPr>
                <w:rFonts w:hint="cs"/>
                <w:rtl/>
              </w:rPr>
              <w:t>د</w:t>
            </w:r>
            <w:r w:rsidR="005448DF">
              <w:rPr>
                <w:rFonts w:hint="cs"/>
                <w:rtl/>
              </w:rPr>
              <w:t>ْ</w:t>
            </w:r>
            <w:r>
              <w:rPr>
                <w:rFonts w:hint="cs"/>
                <w:rtl/>
              </w:rPr>
              <w:t>خ</w:t>
            </w:r>
            <w:r w:rsidR="005448DF">
              <w:rPr>
                <w:rFonts w:hint="cs"/>
                <w:rtl/>
              </w:rPr>
              <w:t>َ</w:t>
            </w:r>
            <w:r>
              <w:rPr>
                <w:rFonts w:hint="cs"/>
                <w:rtl/>
              </w:rPr>
              <w:t>لي</w:t>
            </w:r>
            <w:r w:rsidRPr="00725071">
              <w:rPr>
                <w:rStyle w:val="libPoemTiniChar0"/>
                <w:rtl/>
              </w:rPr>
              <w:br/>
              <w:t> </w:t>
            </w:r>
          </w:p>
        </w:tc>
      </w:tr>
      <w:tr w:rsidR="00292146" w:rsidTr="00567D22">
        <w:trPr>
          <w:trHeight w:val="350"/>
        </w:trPr>
        <w:tc>
          <w:tcPr>
            <w:tcW w:w="3920" w:type="dxa"/>
          </w:tcPr>
          <w:p w:rsidR="00292146" w:rsidRDefault="00292146" w:rsidP="00567D22">
            <w:pPr>
              <w:pStyle w:val="libPoem"/>
            </w:pPr>
            <w:r>
              <w:rPr>
                <w:rFonts w:hint="cs"/>
                <w:rtl/>
              </w:rPr>
              <w:t>وإنّا وما كان من فعلنا</w:t>
            </w:r>
            <w:r w:rsidRPr="00725071">
              <w:rPr>
                <w:rStyle w:val="libPoemTiniChar0"/>
                <w:rtl/>
              </w:rPr>
              <w:br/>
              <w:t> </w:t>
            </w:r>
          </w:p>
        </w:tc>
        <w:tc>
          <w:tcPr>
            <w:tcW w:w="279" w:type="dxa"/>
          </w:tcPr>
          <w:p w:rsidR="00292146" w:rsidRDefault="00292146" w:rsidP="00567D22">
            <w:pPr>
              <w:pStyle w:val="libPoem"/>
              <w:rPr>
                <w:rtl/>
              </w:rPr>
            </w:pPr>
          </w:p>
        </w:tc>
        <w:tc>
          <w:tcPr>
            <w:tcW w:w="3881" w:type="dxa"/>
          </w:tcPr>
          <w:p w:rsidR="00292146" w:rsidRDefault="00292146" w:rsidP="00567D22">
            <w:pPr>
              <w:pStyle w:val="libPoem"/>
            </w:pPr>
            <w:r>
              <w:rPr>
                <w:rFonts w:hint="cs"/>
                <w:rtl/>
              </w:rPr>
              <w:t>ل</w:t>
            </w:r>
            <w:r w:rsidR="005448DF">
              <w:rPr>
                <w:rFonts w:hint="cs"/>
                <w:rtl/>
              </w:rPr>
              <w:t>َ</w:t>
            </w:r>
            <w:r>
              <w:rPr>
                <w:rFonts w:hint="cs"/>
                <w:rtl/>
              </w:rPr>
              <w:t>في النار في الدّ</w:t>
            </w:r>
            <w:r w:rsidR="005448DF">
              <w:rPr>
                <w:rFonts w:hint="cs"/>
                <w:rtl/>
              </w:rPr>
              <w:t>َ</w:t>
            </w:r>
            <w:r>
              <w:rPr>
                <w:rFonts w:hint="cs"/>
                <w:rtl/>
              </w:rPr>
              <w:t>رك الأسفل</w:t>
            </w:r>
            <w:r w:rsidR="005448DF">
              <w:rPr>
                <w:rFonts w:hint="cs"/>
                <w:rtl/>
              </w:rPr>
              <w:t>ِ</w:t>
            </w:r>
            <w:r w:rsidRPr="00725071">
              <w:rPr>
                <w:rStyle w:val="libPoemTiniChar0"/>
                <w:rtl/>
              </w:rPr>
              <w:br/>
              <w:t> </w:t>
            </w:r>
          </w:p>
        </w:tc>
      </w:tr>
      <w:tr w:rsidR="00292146" w:rsidTr="00567D22">
        <w:trPr>
          <w:trHeight w:val="350"/>
        </w:trPr>
        <w:tc>
          <w:tcPr>
            <w:tcW w:w="3920" w:type="dxa"/>
          </w:tcPr>
          <w:p w:rsidR="00292146" w:rsidRDefault="00292146" w:rsidP="00567D22">
            <w:pPr>
              <w:pStyle w:val="libPoem"/>
            </w:pPr>
            <w:r>
              <w:rPr>
                <w:rFonts w:hint="cs"/>
                <w:rtl/>
              </w:rPr>
              <w:t>وما دم</w:t>
            </w:r>
            <w:r w:rsidR="005448DF">
              <w:rPr>
                <w:rFonts w:hint="cs"/>
                <w:rtl/>
              </w:rPr>
              <w:t>ُ</w:t>
            </w:r>
            <w:r>
              <w:rPr>
                <w:rFonts w:hint="cs"/>
                <w:rtl/>
              </w:rPr>
              <w:t xml:space="preserve"> عثمان منج</w:t>
            </w:r>
            <w:r w:rsidR="005448DF">
              <w:rPr>
                <w:rFonts w:hint="cs"/>
                <w:rtl/>
              </w:rPr>
              <w:t>ٍ</w:t>
            </w:r>
            <w:r>
              <w:rPr>
                <w:rFonts w:hint="cs"/>
                <w:rtl/>
              </w:rPr>
              <w:t xml:space="preserve"> لنا</w:t>
            </w:r>
            <w:r w:rsidRPr="00725071">
              <w:rPr>
                <w:rStyle w:val="libPoemTiniChar0"/>
                <w:rtl/>
              </w:rPr>
              <w:br/>
              <w:t> </w:t>
            </w:r>
          </w:p>
        </w:tc>
        <w:tc>
          <w:tcPr>
            <w:tcW w:w="279" w:type="dxa"/>
          </w:tcPr>
          <w:p w:rsidR="00292146" w:rsidRDefault="00292146" w:rsidP="00567D22">
            <w:pPr>
              <w:pStyle w:val="libPoem"/>
              <w:rPr>
                <w:rtl/>
              </w:rPr>
            </w:pPr>
          </w:p>
        </w:tc>
        <w:tc>
          <w:tcPr>
            <w:tcW w:w="3881" w:type="dxa"/>
          </w:tcPr>
          <w:p w:rsidR="00292146" w:rsidRDefault="00292146" w:rsidP="00567D22">
            <w:pPr>
              <w:pStyle w:val="libPoem"/>
            </w:pPr>
            <w:r>
              <w:rPr>
                <w:rFonts w:hint="cs"/>
                <w:rtl/>
              </w:rPr>
              <w:t>من الله في الموقف ال</w:t>
            </w:r>
            <w:r w:rsidR="005448DF">
              <w:rPr>
                <w:rFonts w:hint="cs"/>
                <w:rtl/>
              </w:rPr>
              <w:t>ـ</w:t>
            </w:r>
            <w:r>
              <w:rPr>
                <w:rFonts w:hint="cs"/>
                <w:rtl/>
              </w:rPr>
              <w:t>م</w:t>
            </w:r>
            <w:r w:rsidR="005448DF">
              <w:rPr>
                <w:rFonts w:hint="cs"/>
                <w:rtl/>
              </w:rPr>
              <w:t>ُ</w:t>
            </w:r>
            <w:r>
              <w:rPr>
                <w:rFonts w:hint="cs"/>
                <w:rtl/>
              </w:rPr>
              <w:t>خ</w:t>
            </w:r>
            <w:r w:rsidR="005448DF">
              <w:rPr>
                <w:rFonts w:hint="cs"/>
                <w:rtl/>
              </w:rPr>
              <w:t>ْ</w:t>
            </w:r>
            <w:r>
              <w:rPr>
                <w:rFonts w:hint="cs"/>
                <w:rtl/>
              </w:rPr>
              <w:t>ج</w:t>
            </w:r>
            <w:r w:rsidR="005448DF">
              <w:rPr>
                <w:rFonts w:hint="cs"/>
                <w:rtl/>
              </w:rPr>
              <w:t>َ</w:t>
            </w:r>
            <w:r>
              <w:rPr>
                <w:rFonts w:hint="cs"/>
                <w:rtl/>
              </w:rPr>
              <w:t>ل</w:t>
            </w:r>
            <w:r w:rsidR="005448DF">
              <w:rPr>
                <w:rFonts w:hint="cs"/>
                <w:rtl/>
              </w:rPr>
              <w:t>ِ</w:t>
            </w:r>
            <w:r w:rsidRPr="00725071">
              <w:rPr>
                <w:rStyle w:val="libPoemTiniChar0"/>
                <w:rtl/>
              </w:rPr>
              <w:br/>
              <w:t> </w:t>
            </w:r>
          </w:p>
        </w:tc>
      </w:tr>
      <w:tr w:rsidR="00292146" w:rsidTr="00567D22">
        <w:trPr>
          <w:trHeight w:val="350"/>
        </w:trPr>
        <w:tc>
          <w:tcPr>
            <w:tcW w:w="3920" w:type="dxa"/>
          </w:tcPr>
          <w:p w:rsidR="00292146" w:rsidRDefault="00292146" w:rsidP="00567D22">
            <w:pPr>
              <w:pStyle w:val="libPoem"/>
            </w:pPr>
            <w:r>
              <w:rPr>
                <w:rFonts w:hint="cs"/>
                <w:rtl/>
              </w:rPr>
              <w:t>وإنّ</w:t>
            </w:r>
            <w:r w:rsidR="00E55B10">
              <w:rPr>
                <w:rFonts w:hint="cs"/>
                <w:rtl/>
              </w:rPr>
              <w:t xml:space="preserve"> عليًّا </w:t>
            </w:r>
            <w:r>
              <w:rPr>
                <w:rFonts w:hint="cs"/>
                <w:rtl/>
              </w:rPr>
              <w:t>غداً خصم</w:t>
            </w:r>
            <w:r w:rsidR="005448DF">
              <w:rPr>
                <w:rFonts w:hint="cs"/>
                <w:rtl/>
              </w:rPr>
              <w:t>ُ</w:t>
            </w:r>
            <w:r>
              <w:rPr>
                <w:rFonts w:hint="cs"/>
                <w:rtl/>
              </w:rPr>
              <w:t>نا</w:t>
            </w:r>
            <w:r w:rsidRPr="00725071">
              <w:rPr>
                <w:rStyle w:val="libPoemTiniChar0"/>
                <w:rtl/>
              </w:rPr>
              <w:br/>
              <w:t> </w:t>
            </w:r>
          </w:p>
        </w:tc>
        <w:tc>
          <w:tcPr>
            <w:tcW w:w="279" w:type="dxa"/>
          </w:tcPr>
          <w:p w:rsidR="00292146" w:rsidRDefault="00292146" w:rsidP="00567D22">
            <w:pPr>
              <w:pStyle w:val="libPoem"/>
              <w:rPr>
                <w:rtl/>
              </w:rPr>
            </w:pPr>
          </w:p>
        </w:tc>
        <w:tc>
          <w:tcPr>
            <w:tcW w:w="3881" w:type="dxa"/>
          </w:tcPr>
          <w:p w:rsidR="00292146" w:rsidRDefault="00292146" w:rsidP="00567D22">
            <w:pPr>
              <w:pStyle w:val="libPoem"/>
            </w:pPr>
            <w:r>
              <w:rPr>
                <w:rFonts w:hint="cs"/>
                <w:rtl/>
              </w:rPr>
              <w:t>ويعتز</w:t>
            </w:r>
            <w:r w:rsidR="005448DF">
              <w:rPr>
                <w:rFonts w:hint="cs"/>
                <w:rtl/>
              </w:rPr>
              <w:t>ُ</w:t>
            </w:r>
            <w:r>
              <w:rPr>
                <w:rFonts w:hint="cs"/>
                <w:rtl/>
              </w:rPr>
              <w:t>ّ بالله</w:t>
            </w:r>
            <w:r w:rsidR="005448DF">
              <w:rPr>
                <w:rFonts w:hint="cs"/>
                <w:rtl/>
              </w:rPr>
              <w:t>ِ</w:t>
            </w:r>
            <w:r>
              <w:rPr>
                <w:rFonts w:hint="cs"/>
                <w:rtl/>
              </w:rPr>
              <w:t xml:space="preserve"> والمرس</w:t>
            </w:r>
            <w:r w:rsidR="005448DF">
              <w:rPr>
                <w:rFonts w:hint="cs"/>
                <w:rtl/>
              </w:rPr>
              <w:t>َ</w:t>
            </w:r>
            <w:r>
              <w:rPr>
                <w:rFonts w:hint="cs"/>
                <w:rtl/>
              </w:rPr>
              <w:t>ل</w:t>
            </w:r>
            <w:r w:rsidR="005448DF">
              <w:rPr>
                <w:rFonts w:hint="cs"/>
                <w:rtl/>
              </w:rPr>
              <w:t>ِ</w:t>
            </w:r>
            <w:r w:rsidRPr="00725071">
              <w:rPr>
                <w:rStyle w:val="libPoemTiniChar0"/>
                <w:rtl/>
              </w:rPr>
              <w:br/>
              <w:t> </w:t>
            </w:r>
          </w:p>
        </w:tc>
      </w:tr>
      <w:tr w:rsidR="00292146" w:rsidTr="00567D22">
        <w:tblPrEx>
          <w:tblLook w:val="04A0" w:firstRow="1" w:lastRow="0" w:firstColumn="1" w:lastColumn="0" w:noHBand="0" w:noVBand="1"/>
        </w:tblPrEx>
        <w:trPr>
          <w:trHeight w:val="350"/>
        </w:trPr>
        <w:tc>
          <w:tcPr>
            <w:tcW w:w="3920" w:type="dxa"/>
          </w:tcPr>
          <w:p w:rsidR="00292146" w:rsidRDefault="00292146" w:rsidP="00567D22">
            <w:pPr>
              <w:pStyle w:val="libPoem"/>
            </w:pPr>
            <w:r>
              <w:rPr>
                <w:rFonts w:hint="cs"/>
                <w:rtl/>
              </w:rPr>
              <w:t>ي</w:t>
            </w:r>
            <w:r w:rsidR="005448DF">
              <w:rPr>
                <w:rFonts w:hint="cs"/>
                <w:rtl/>
              </w:rPr>
              <w:t>ُ</w:t>
            </w:r>
            <w:r>
              <w:rPr>
                <w:rFonts w:hint="cs"/>
                <w:rtl/>
              </w:rPr>
              <w:t>حاسب</w:t>
            </w:r>
            <w:r w:rsidR="005448DF">
              <w:rPr>
                <w:rFonts w:hint="cs"/>
                <w:rtl/>
              </w:rPr>
              <w:t>ُ</w:t>
            </w:r>
            <w:r>
              <w:rPr>
                <w:rFonts w:hint="cs"/>
                <w:rtl/>
              </w:rPr>
              <w:t>نا عن أمور</w:t>
            </w:r>
            <w:r w:rsidR="005448DF">
              <w:rPr>
                <w:rFonts w:hint="cs"/>
                <w:rtl/>
              </w:rPr>
              <w:t>ٍ</w:t>
            </w:r>
            <w:r>
              <w:rPr>
                <w:rFonts w:hint="cs"/>
                <w:rtl/>
              </w:rPr>
              <w:t xml:space="preserve"> ج</w:t>
            </w:r>
            <w:r w:rsidR="005448DF">
              <w:rPr>
                <w:rFonts w:hint="cs"/>
                <w:rtl/>
              </w:rPr>
              <w:t>َ</w:t>
            </w:r>
            <w:r>
              <w:rPr>
                <w:rFonts w:hint="cs"/>
                <w:rtl/>
              </w:rPr>
              <w:t>ر</w:t>
            </w:r>
            <w:r w:rsidR="005448DF">
              <w:rPr>
                <w:rFonts w:hint="cs"/>
                <w:rtl/>
              </w:rPr>
              <w:t>َ</w:t>
            </w:r>
            <w:r>
              <w:rPr>
                <w:rFonts w:hint="cs"/>
                <w:rtl/>
              </w:rPr>
              <w:t>ت</w:t>
            </w:r>
            <w:r w:rsidR="005448DF">
              <w:rPr>
                <w:rFonts w:hint="cs"/>
                <w:rtl/>
              </w:rPr>
              <w:t>ْ</w:t>
            </w:r>
            <w:r w:rsidRPr="00725071">
              <w:rPr>
                <w:rStyle w:val="libPoemTiniChar0"/>
                <w:rtl/>
              </w:rPr>
              <w:br/>
              <w:t> </w:t>
            </w:r>
          </w:p>
        </w:tc>
        <w:tc>
          <w:tcPr>
            <w:tcW w:w="279" w:type="dxa"/>
          </w:tcPr>
          <w:p w:rsidR="00292146" w:rsidRDefault="00292146" w:rsidP="00567D22">
            <w:pPr>
              <w:pStyle w:val="libPoem"/>
              <w:rPr>
                <w:rtl/>
              </w:rPr>
            </w:pPr>
          </w:p>
        </w:tc>
        <w:tc>
          <w:tcPr>
            <w:tcW w:w="3881" w:type="dxa"/>
          </w:tcPr>
          <w:p w:rsidR="00292146" w:rsidRDefault="00292146" w:rsidP="00567D22">
            <w:pPr>
              <w:pStyle w:val="libPoem"/>
            </w:pPr>
            <w:r>
              <w:rPr>
                <w:rFonts w:hint="cs"/>
                <w:rtl/>
              </w:rPr>
              <w:t>ونحن عن الحقّ في م</w:t>
            </w:r>
            <w:r w:rsidR="005448DF">
              <w:rPr>
                <w:rFonts w:hint="cs"/>
                <w:rtl/>
              </w:rPr>
              <w:t>َ</w:t>
            </w:r>
            <w:r>
              <w:rPr>
                <w:rFonts w:hint="cs"/>
                <w:rtl/>
              </w:rPr>
              <w:t>ع</w:t>
            </w:r>
            <w:r w:rsidR="005448DF">
              <w:rPr>
                <w:rFonts w:hint="cs"/>
                <w:rtl/>
              </w:rPr>
              <w:t>ْ</w:t>
            </w:r>
            <w:r>
              <w:rPr>
                <w:rFonts w:hint="cs"/>
                <w:rtl/>
              </w:rPr>
              <w:t>ز</w:t>
            </w:r>
            <w:r w:rsidR="005448DF">
              <w:rPr>
                <w:rFonts w:hint="cs"/>
                <w:rtl/>
              </w:rPr>
              <w:t>ِ</w:t>
            </w:r>
            <w:r>
              <w:rPr>
                <w:rFonts w:hint="cs"/>
                <w:rtl/>
              </w:rPr>
              <w:t>ل</w:t>
            </w:r>
            <w:r w:rsidR="005448DF">
              <w:rPr>
                <w:rFonts w:hint="cs"/>
                <w:rtl/>
              </w:rPr>
              <w:t>ِ</w:t>
            </w:r>
            <w:r w:rsidRPr="00725071">
              <w:rPr>
                <w:rStyle w:val="libPoemTiniChar0"/>
                <w:rtl/>
              </w:rPr>
              <w:br/>
              <w:t> </w:t>
            </w:r>
          </w:p>
        </w:tc>
      </w:tr>
      <w:tr w:rsidR="00292146" w:rsidTr="00567D22">
        <w:tblPrEx>
          <w:tblLook w:val="04A0" w:firstRow="1" w:lastRow="0" w:firstColumn="1" w:lastColumn="0" w:noHBand="0" w:noVBand="1"/>
        </w:tblPrEx>
        <w:trPr>
          <w:trHeight w:val="350"/>
        </w:trPr>
        <w:tc>
          <w:tcPr>
            <w:tcW w:w="3920" w:type="dxa"/>
          </w:tcPr>
          <w:p w:rsidR="00292146" w:rsidRDefault="00292146" w:rsidP="00567D22">
            <w:pPr>
              <w:pStyle w:val="libPoem"/>
            </w:pPr>
            <w:r>
              <w:rPr>
                <w:rFonts w:hint="cs"/>
                <w:rtl/>
              </w:rPr>
              <w:t>فما ع</w:t>
            </w:r>
            <w:r w:rsidR="005448DF">
              <w:rPr>
                <w:rFonts w:hint="cs"/>
                <w:rtl/>
              </w:rPr>
              <w:t>ُ</w:t>
            </w:r>
            <w:r>
              <w:rPr>
                <w:rFonts w:hint="cs"/>
                <w:rtl/>
              </w:rPr>
              <w:t>ذ</w:t>
            </w:r>
            <w:r w:rsidR="005448DF">
              <w:rPr>
                <w:rFonts w:hint="cs"/>
                <w:rtl/>
              </w:rPr>
              <w:t>ْ</w:t>
            </w:r>
            <w:r>
              <w:rPr>
                <w:rFonts w:hint="cs"/>
                <w:rtl/>
              </w:rPr>
              <w:t>ر</w:t>
            </w:r>
            <w:r w:rsidR="005448DF">
              <w:rPr>
                <w:rFonts w:hint="cs"/>
                <w:rtl/>
              </w:rPr>
              <w:t>ُ</w:t>
            </w:r>
            <w:r>
              <w:rPr>
                <w:rFonts w:hint="cs"/>
                <w:rtl/>
              </w:rPr>
              <w:t>نا يوم</w:t>
            </w:r>
            <w:r w:rsidR="005448DF">
              <w:rPr>
                <w:rFonts w:hint="cs"/>
                <w:rtl/>
              </w:rPr>
              <w:t>َ</w:t>
            </w:r>
            <w:r>
              <w:rPr>
                <w:rFonts w:hint="cs"/>
                <w:rtl/>
              </w:rPr>
              <w:t xml:space="preserve"> ك</w:t>
            </w:r>
            <w:r w:rsidR="005448DF">
              <w:rPr>
                <w:rFonts w:hint="cs"/>
                <w:rtl/>
              </w:rPr>
              <w:t>َ</w:t>
            </w:r>
            <w:r>
              <w:rPr>
                <w:rFonts w:hint="cs"/>
                <w:rtl/>
              </w:rPr>
              <w:t>ش</w:t>
            </w:r>
            <w:r w:rsidR="005448DF">
              <w:rPr>
                <w:rFonts w:hint="cs"/>
                <w:rtl/>
              </w:rPr>
              <w:t>ْ</w:t>
            </w:r>
            <w:r>
              <w:rPr>
                <w:rFonts w:hint="cs"/>
                <w:rtl/>
              </w:rPr>
              <w:t>ف</w:t>
            </w:r>
            <w:r w:rsidR="005448DF">
              <w:rPr>
                <w:rFonts w:hint="cs"/>
                <w:rtl/>
              </w:rPr>
              <w:t>ِ</w:t>
            </w:r>
            <w:r>
              <w:rPr>
                <w:rFonts w:hint="cs"/>
                <w:rtl/>
              </w:rPr>
              <w:t xml:space="preserve"> الغطا</w:t>
            </w:r>
            <w:r w:rsidR="009431ED">
              <w:rPr>
                <w:rFonts w:hint="cs"/>
                <w:rtl/>
              </w:rPr>
              <w:t>؟</w:t>
            </w:r>
            <w:r w:rsidR="004A4E29">
              <w:rPr>
                <w:rFonts w:hint="cs"/>
                <w:rtl/>
              </w:rPr>
              <w:t xml:space="preserve">! </w:t>
            </w:r>
            <w:r w:rsidRPr="00725071">
              <w:rPr>
                <w:rStyle w:val="libPoemTiniChar0"/>
                <w:rtl/>
              </w:rPr>
              <w:br/>
              <w:t> </w:t>
            </w:r>
          </w:p>
        </w:tc>
        <w:tc>
          <w:tcPr>
            <w:tcW w:w="279" w:type="dxa"/>
          </w:tcPr>
          <w:p w:rsidR="00292146" w:rsidRDefault="00292146" w:rsidP="00567D22">
            <w:pPr>
              <w:pStyle w:val="libPoem"/>
              <w:rPr>
                <w:rtl/>
              </w:rPr>
            </w:pPr>
          </w:p>
        </w:tc>
        <w:tc>
          <w:tcPr>
            <w:tcW w:w="3881" w:type="dxa"/>
          </w:tcPr>
          <w:p w:rsidR="00292146" w:rsidRDefault="00292146" w:rsidP="00567D22">
            <w:pPr>
              <w:pStyle w:val="libPoem"/>
            </w:pPr>
            <w:r>
              <w:rPr>
                <w:rFonts w:hint="cs"/>
                <w:rtl/>
              </w:rPr>
              <w:t>لك الويل</w:t>
            </w:r>
            <w:r w:rsidR="005448DF">
              <w:rPr>
                <w:rFonts w:hint="cs"/>
                <w:rtl/>
              </w:rPr>
              <w:t>ُ</w:t>
            </w:r>
            <w:r>
              <w:rPr>
                <w:rFonts w:hint="cs"/>
                <w:rtl/>
              </w:rPr>
              <w:t xml:space="preserve"> منه غداً</w:t>
            </w:r>
            <w:r w:rsidR="00864EEE">
              <w:rPr>
                <w:rFonts w:hint="cs"/>
                <w:rtl/>
              </w:rPr>
              <w:t xml:space="preserve">، </w:t>
            </w:r>
            <w:r>
              <w:rPr>
                <w:rFonts w:hint="cs"/>
                <w:rtl/>
              </w:rPr>
              <w:t>ثمّ لي</w:t>
            </w:r>
            <w:r w:rsidR="004A4E29">
              <w:rPr>
                <w:rFonts w:hint="cs"/>
                <w:rtl/>
              </w:rPr>
              <w:t xml:space="preserve">! </w:t>
            </w:r>
            <w:r w:rsidRPr="00292146">
              <w:rPr>
                <w:rStyle w:val="libFootnotenumChar"/>
                <w:rFonts w:hint="cs"/>
                <w:rtl/>
              </w:rPr>
              <w:t>(1)</w:t>
            </w:r>
            <w:r w:rsidRPr="00725071">
              <w:rPr>
                <w:rStyle w:val="libPoemTiniChar0"/>
                <w:rtl/>
              </w:rPr>
              <w:br/>
              <w:t> </w:t>
            </w:r>
          </w:p>
        </w:tc>
      </w:tr>
    </w:tbl>
    <w:p w:rsidR="00091B01" w:rsidRDefault="00292146" w:rsidP="009973B9">
      <w:pPr>
        <w:pStyle w:val="libNormal"/>
        <w:rPr>
          <w:rtl/>
        </w:rPr>
      </w:pPr>
      <w:r>
        <w:rPr>
          <w:rFonts w:hint="cs"/>
          <w:rtl/>
        </w:rPr>
        <w:t>إذا تقاطعت الم</w:t>
      </w:r>
      <w:r w:rsidR="00091B01">
        <w:rPr>
          <w:rFonts w:hint="cs"/>
          <w:rtl/>
        </w:rPr>
        <w:t>صالح الشخصيّة</w:t>
      </w:r>
      <w:r w:rsidR="00603FE9">
        <w:rPr>
          <w:rFonts w:hint="cs"/>
          <w:rtl/>
        </w:rPr>
        <w:t xml:space="preserve">؛ </w:t>
      </w:r>
      <w:r w:rsidR="00091B01">
        <w:rPr>
          <w:rFonts w:hint="cs"/>
          <w:rtl/>
        </w:rPr>
        <w:t>وهذا ما حصل بعد أن حطّت حرب صفّين أوزارها</w:t>
      </w:r>
      <w:r w:rsidR="00864EEE">
        <w:rPr>
          <w:rFonts w:hint="cs"/>
          <w:rtl/>
        </w:rPr>
        <w:t xml:space="preserve">، </w:t>
      </w:r>
      <w:r w:rsidR="00091B01">
        <w:rPr>
          <w:rFonts w:hint="cs"/>
          <w:rtl/>
        </w:rPr>
        <w:t>وتنفّس الأبناء الصعداء بعد ما كادوا يهلكوا وخسرت الشأم أكثر من خمس وأربعين أكثرهم ق</w:t>
      </w:r>
      <w:r w:rsidR="009973B9">
        <w:rPr>
          <w:rFonts w:hint="cs"/>
          <w:rtl/>
        </w:rPr>
        <w:t>ُ</w:t>
      </w:r>
      <w:r w:rsidR="00091B01">
        <w:rPr>
          <w:rFonts w:hint="cs"/>
          <w:rtl/>
        </w:rPr>
        <w:t>تل وهو يظنّ</w:t>
      </w:r>
      <w:r w:rsidR="009973B9">
        <w:rPr>
          <w:rFonts w:hint="cs"/>
          <w:rtl/>
        </w:rPr>
        <w:t>ُ</w:t>
      </w:r>
      <w:r w:rsidR="00091B01">
        <w:rPr>
          <w:rFonts w:hint="cs"/>
          <w:rtl/>
        </w:rPr>
        <w:t xml:space="preserve"> أنّ سيّد المتّقين</w:t>
      </w:r>
      <w:r w:rsidR="00E55B10">
        <w:rPr>
          <w:rFonts w:hint="cs"/>
          <w:rtl/>
        </w:rPr>
        <w:t xml:space="preserve"> عليًّا </w:t>
      </w:r>
      <w:r w:rsidR="00091B01" w:rsidRPr="004E296A">
        <w:rPr>
          <w:rStyle w:val="libAlaemChar"/>
          <w:rFonts w:eastAsiaTheme="minorHAnsi"/>
          <w:rtl/>
        </w:rPr>
        <w:t>عليه‌السلام</w:t>
      </w:r>
      <w:r w:rsidR="00091B01">
        <w:rPr>
          <w:rFonts w:hint="cs"/>
          <w:rtl/>
        </w:rPr>
        <w:t xml:space="preserve"> لا ي</w:t>
      </w:r>
      <w:r w:rsidR="009973B9">
        <w:rPr>
          <w:rFonts w:hint="cs"/>
          <w:rtl/>
        </w:rPr>
        <w:t>ُ</w:t>
      </w:r>
      <w:r w:rsidR="00091B01">
        <w:rPr>
          <w:rFonts w:hint="cs"/>
          <w:rtl/>
        </w:rPr>
        <w:t>صلّي</w:t>
      </w:r>
      <w:r w:rsidR="004A4E29">
        <w:rPr>
          <w:rFonts w:hint="cs"/>
          <w:rtl/>
        </w:rPr>
        <w:t xml:space="preserve">! </w:t>
      </w:r>
      <w:r w:rsidR="00091B01">
        <w:rPr>
          <w:rFonts w:hint="cs"/>
          <w:rtl/>
        </w:rPr>
        <w:t>ماط</w:t>
      </w:r>
      <w:r w:rsidR="009973B9">
        <w:rPr>
          <w:rFonts w:hint="cs"/>
          <w:rtl/>
        </w:rPr>
        <w:t>َ</w:t>
      </w:r>
      <w:r w:rsidR="00091B01">
        <w:rPr>
          <w:rFonts w:hint="cs"/>
          <w:rtl/>
        </w:rPr>
        <w:t>ل</w:t>
      </w:r>
      <w:r w:rsidR="009973B9">
        <w:rPr>
          <w:rFonts w:hint="cs"/>
          <w:rtl/>
        </w:rPr>
        <w:t>َ</w:t>
      </w:r>
      <w:r w:rsidR="00091B01">
        <w:rPr>
          <w:rFonts w:hint="cs"/>
          <w:rtl/>
        </w:rPr>
        <w:t xml:space="preserve"> ابن</w:t>
      </w:r>
      <w:r w:rsidR="009973B9">
        <w:rPr>
          <w:rFonts w:hint="cs"/>
          <w:rtl/>
        </w:rPr>
        <w:t>ُ</w:t>
      </w:r>
      <w:r w:rsidR="00091B01">
        <w:rPr>
          <w:rFonts w:hint="cs"/>
          <w:rtl/>
        </w:rPr>
        <w:t xml:space="preserve"> هند وزير</w:t>
      </w:r>
      <w:r w:rsidR="009973B9">
        <w:rPr>
          <w:rFonts w:hint="cs"/>
          <w:rtl/>
        </w:rPr>
        <w:t>َ</w:t>
      </w:r>
      <w:r w:rsidR="00091B01">
        <w:rPr>
          <w:rFonts w:hint="cs"/>
          <w:rtl/>
        </w:rPr>
        <w:t>ه ابن النابغة</w:t>
      </w:r>
      <w:r w:rsidR="009973B9">
        <w:rPr>
          <w:rFonts w:hint="cs"/>
          <w:rtl/>
        </w:rPr>
        <w:t xml:space="preserve"> بشأن مصر، وكان وعده بها طُعمةً إن كان معه في حربه الظالمة لأمير المؤمنين عليٍّ</w:t>
      </w:r>
      <w:r w:rsidR="00091B01">
        <w:rPr>
          <w:rFonts w:hint="cs"/>
          <w:rtl/>
        </w:rPr>
        <w:t xml:space="preserve"> </w:t>
      </w:r>
      <w:r w:rsidR="009973B9" w:rsidRPr="004E296A">
        <w:rPr>
          <w:rStyle w:val="libAlaemChar"/>
          <w:rFonts w:eastAsiaTheme="minorHAnsi"/>
          <w:rtl/>
        </w:rPr>
        <w:t>عليه‌السلام</w:t>
      </w:r>
      <w:r w:rsidR="009973B9">
        <w:rPr>
          <w:rFonts w:hint="cs"/>
          <w:rtl/>
        </w:rPr>
        <w:t xml:space="preserve">، وكان له شرِّ نصير! يعرف الحقّ فيقاتله، وكان ابن هند مفتقراً إلى رأي ابن النابغة </w:t>
      </w:r>
      <w:r w:rsidR="00433360">
        <w:rPr>
          <w:rFonts w:hint="cs"/>
          <w:rtl/>
        </w:rPr>
        <w:t>الذي تعلّم من أمّه ما يدفع عنه فعلّمه ابن</w:t>
      </w:r>
      <w:r w:rsidR="00ED237B">
        <w:rPr>
          <w:rFonts w:hint="cs"/>
          <w:rtl/>
        </w:rPr>
        <w:t>َ</w:t>
      </w:r>
      <w:r w:rsidR="00433360">
        <w:rPr>
          <w:rFonts w:hint="cs"/>
          <w:rtl/>
        </w:rPr>
        <w:t xml:space="preserve"> هند فسلم بعد أن كاد يهلك</w:t>
      </w:r>
      <w:r w:rsidR="004A4E29">
        <w:rPr>
          <w:rFonts w:hint="cs"/>
          <w:rtl/>
        </w:rPr>
        <w:t xml:space="preserve">! </w:t>
      </w:r>
      <w:r w:rsidR="00433360">
        <w:rPr>
          <w:rFonts w:hint="cs"/>
          <w:rtl/>
        </w:rPr>
        <w:t>وحفظ له كرسيّه بخ</w:t>
      </w:r>
      <w:r w:rsidR="00ED237B">
        <w:rPr>
          <w:rFonts w:hint="cs"/>
          <w:rtl/>
        </w:rPr>
        <w:t>ُ</w:t>
      </w:r>
      <w:r w:rsidR="00433360">
        <w:rPr>
          <w:rFonts w:hint="cs"/>
          <w:rtl/>
        </w:rPr>
        <w:t>دعته المعروفة ورجع ابن هند إلى الشأم</w:t>
      </w:r>
      <w:r w:rsidR="00864EEE">
        <w:rPr>
          <w:rFonts w:hint="cs"/>
          <w:rtl/>
        </w:rPr>
        <w:t xml:space="preserve">، </w:t>
      </w:r>
      <w:r w:rsidR="00433360">
        <w:rPr>
          <w:rFonts w:hint="cs"/>
          <w:rtl/>
        </w:rPr>
        <w:t>فلمّا تنصّل من الوفاء بعث إليه بهذه القصيدة التي بدأها بإقرار</w:t>
      </w:r>
      <w:r w:rsidR="00ED237B">
        <w:rPr>
          <w:rFonts w:hint="cs"/>
          <w:rtl/>
        </w:rPr>
        <w:t>ِ</w:t>
      </w:r>
      <w:r w:rsidR="00433360">
        <w:rPr>
          <w:rFonts w:hint="cs"/>
          <w:rtl/>
        </w:rPr>
        <w:t>ه بعصيانه لإمام</w:t>
      </w:r>
      <w:r w:rsidR="00ED237B">
        <w:rPr>
          <w:rFonts w:hint="cs"/>
          <w:rtl/>
        </w:rPr>
        <w:t>ِ</w:t>
      </w:r>
      <w:r w:rsidR="00433360">
        <w:rPr>
          <w:rFonts w:hint="cs"/>
          <w:rtl/>
        </w:rPr>
        <w:t xml:space="preserve"> الهدى الذي عسكره جيش المهتدين الأبطال</w:t>
      </w:r>
      <w:r w:rsidR="00864EEE">
        <w:rPr>
          <w:rFonts w:hint="cs"/>
          <w:rtl/>
        </w:rPr>
        <w:t xml:space="preserve">، </w:t>
      </w:r>
      <w:r w:rsidR="00433360">
        <w:rPr>
          <w:rFonts w:hint="cs"/>
          <w:rtl/>
        </w:rPr>
        <w:t>وإعترافه أنّ</w:t>
      </w:r>
      <w:r w:rsidR="00E55B10">
        <w:rPr>
          <w:rFonts w:hint="cs"/>
          <w:rtl/>
        </w:rPr>
        <w:t xml:space="preserve"> عليًّا </w:t>
      </w:r>
      <w:r w:rsidR="00433360">
        <w:rPr>
          <w:rFonts w:hint="cs"/>
          <w:rtl/>
        </w:rPr>
        <w:t xml:space="preserve">سيّد الأوصياء وهو النبأ الأعظم الذي ذكره القرآن الكريم الذي خصّه رسول الله </w:t>
      </w:r>
      <w:r w:rsidR="00433360" w:rsidRPr="00B662D0">
        <w:rPr>
          <w:rStyle w:val="libAlaemChar"/>
          <w:rFonts w:eastAsiaTheme="minorHAnsi"/>
          <w:rtl/>
        </w:rPr>
        <w:t>صلى‌الله‌عليه‌وآله‌وسلم</w:t>
      </w:r>
      <w:r w:rsidR="00433360">
        <w:rPr>
          <w:rFonts w:hint="cs"/>
          <w:rtl/>
        </w:rPr>
        <w:t xml:space="preserve"> بوصايا وفضائل</w:t>
      </w:r>
      <w:r w:rsidR="002C54F1">
        <w:rPr>
          <w:rFonts w:hint="cs"/>
          <w:rtl/>
        </w:rPr>
        <w:t xml:space="preserve"> - </w:t>
      </w:r>
      <w:r w:rsidR="00433360">
        <w:rPr>
          <w:rFonts w:hint="cs"/>
          <w:rtl/>
        </w:rPr>
        <w:t>وابن ت</w:t>
      </w:r>
      <w:r w:rsidR="00ED237B">
        <w:rPr>
          <w:rFonts w:hint="cs"/>
          <w:rtl/>
        </w:rPr>
        <w:t>َ</w:t>
      </w:r>
      <w:r w:rsidR="00433360">
        <w:rPr>
          <w:rFonts w:hint="cs"/>
          <w:rtl/>
        </w:rPr>
        <w:t>يمي</w:t>
      </w:r>
      <w:r w:rsidR="00ED237B">
        <w:rPr>
          <w:rFonts w:hint="cs"/>
          <w:rtl/>
        </w:rPr>
        <w:t>َ</w:t>
      </w:r>
      <w:r w:rsidR="00433360">
        <w:rPr>
          <w:rFonts w:hint="cs"/>
          <w:rtl/>
        </w:rPr>
        <w:t xml:space="preserve">ه في كتابه منهاج السنّة بأربع مجلّدات جعله وقفاً لإنكار فضائل عليّ وأهل البيت </w:t>
      </w:r>
      <w:r w:rsidR="00433360" w:rsidRPr="00433360">
        <w:rPr>
          <w:rStyle w:val="libAlaemChar"/>
          <w:rFonts w:eastAsiaTheme="minorHAnsi"/>
          <w:rtl/>
        </w:rPr>
        <w:t>عليهم‌السلام</w:t>
      </w:r>
      <w:r w:rsidR="00603FE9" w:rsidRPr="009431ED">
        <w:rPr>
          <w:rFonts w:eastAsiaTheme="minorHAnsi"/>
          <w:rtl/>
        </w:rPr>
        <w:t xml:space="preserve">؛ </w:t>
      </w:r>
      <w:r w:rsidR="00433360">
        <w:rPr>
          <w:rFonts w:hint="cs"/>
          <w:rtl/>
        </w:rPr>
        <w:t>فإذا اضطرّ إلى الإقرار بواحدة منها صرف اللفظ إلى غير المعنى الذي و</w:t>
      </w:r>
      <w:r w:rsidR="00ED237B">
        <w:rPr>
          <w:rFonts w:hint="cs"/>
          <w:rtl/>
        </w:rPr>
        <w:t>ُ</w:t>
      </w:r>
      <w:r w:rsidR="00433360">
        <w:rPr>
          <w:rFonts w:hint="cs"/>
          <w:rtl/>
        </w:rPr>
        <w:t xml:space="preserve">ضع له مع تقطيعه للنصّ وأكثر من </w:t>
      </w:r>
    </w:p>
    <w:p w:rsidR="00433360" w:rsidRDefault="009431ED" w:rsidP="009431ED">
      <w:pPr>
        <w:pStyle w:val="libLine"/>
        <w:rPr>
          <w:rtl/>
        </w:rPr>
      </w:pPr>
      <w:r>
        <w:rPr>
          <w:rFonts w:hint="cs"/>
          <w:rtl/>
        </w:rPr>
        <w:t>____________________</w:t>
      </w:r>
    </w:p>
    <w:p w:rsidR="00433360" w:rsidRDefault="00433360" w:rsidP="00282AA1">
      <w:pPr>
        <w:pStyle w:val="libFootnote0"/>
        <w:rPr>
          <w:rtl/>
        </w:rPr>
      </w:pPr>
      <w:r>
        <w:rPr>
          <w:rFonts w:hint="cs"/>
          <w:rtl/>
        </w:rPr>
        <w:t>(1) شرح نهج البلاغة</w:t>
      </w:r>
      <w:r w:rsidR="00864EEE">
        <w:rPr>
          <w:rFonts w:hint="cs"/>
          <w:rtl/>
        </w:rPr>
        <w:t xml:space="preserve">، </w:t>
      </w:r>
      <w:r>
        <w:rPr>
          <w:rFonts w:hint="cs"/>
          <w:rtl/>
        </w:rPr>
        <w:t>لابن أبي الحديد 2</w:t>
      </w:r>
      <w:r w:rsidR="00603FE9">
        <w:rPr>
          <w:rFonts w:hint="cs"/>
          <w:rtl/>
        </w:rPr>
        <w:t xml:space="preserve">: </w:t>
      </w:r>
      <w:r>
        <w:rPr>
          <w:rFonts w:hint="cs"/>
          <w:rtl/>
        </w:rPr>
        <w:t>522</w:t>
      </w:r>
      <w:r w:rsidR="001C4878">
        <w:rPr>
          <w:rFonts w:hint="cs"/>
          <w:rtl/>
        </w:rPr>
        <w:t xml:space="preserve">. </w:t>
      </w:r>
    </w:p>
    <w:p w:rsidR="00433360" w:rsidRDefault="00433360" w:rsidP="009431ED">
      <w:pPr>
        <w:pStyle w:val="libNormal"/>
        <w:rPr>
          <w:rtl/>
        </w:rPr>
      </w:pPr>
      <w:r>
        <w:rPr>
          <w:rtl/>
        </w:rPr>
        <w:br w:type="page"/>
      </w:r>
    </w:p>
    <w:p w:rsidR="00433360" w:rsidRDefault="00B45C83" w:rsidP="00A06635">
      <w:pPr>
        <w:pStyle w:val="libNormal0"/>
        <w:rPr>
          <w:rtl/>
        </w:rPr>
      </w:pPr>
      <w:r>
        <w:rPr>
          <w:rFonts w:hint="cs"/>
          <w:rtl/>
        </w:rPr>
        <w:t>ذلك وهو رافضيّ خارجيّ ناصبيّ</w:t>
      </w:r>
      <w:r w:rsidR="004A4E29">
        <w:rPr>
          <w:rFonts w:hint="cs"/>
          <w:rtl/>
        </w:rPr>
        <w:t xml:space="preserve">! </w:t>
      </w:r>
      <w:r>
        <w:rPr>
          <w:rFonts w:hint="cs"/>
          <w:rtl/>
        </w:rPr>
        <w:t>يأبى أن تكون تلك الفضيلة خاصّة</w:t>
      </w:r>
      <w:r w:rsidR="00A06635">
        <w:rPr>
          <w:rFonts w:hint="cs"/>
          <w:rtl/>
        </w:rPr>
        <w:t>ً</w:t>
      </w:r>
      <w:r>
        <w:rPr>
          <w:rFonts w:hint="cs"/>
          <w:rtl/>
        </w:rPr>
        <w:t xml:space="preserve"> به </w:t>
      </w:r>
      <w:r w:rsidRPr="004E296A">
        <w:rPr>
          <w:rStyle w:val="libAlaemChar"/>
          <w:rFonts w:eastAsiaTheme="minorHAnsi"/>
          <w:rtl/>
        </w:rPr>
        <w:t>عليه‌السلام</w:t>
      </w:r>
      <w:r w:rsidR="004A4E29">
        <w:rPr>
          <w:rFonts w:hint="cs"/>
          <w:rtl/>
        </w:rPr>
        <w:t xml:space="preserve">! </w:t>
      </w:r>
      <w:r w:rsidR="002C54F1">
        <w:rPr>
          <w:rFonts w:hint="cs"/>
          <w:rtl/>
        </w:rPr>
        <w:t xml:space="preserve">- </w:t>
      </w:r>
      <w:r>
        <w:rPr>
          <w:rFonts w:hint="cs"/>
          <w:rtl/>
        </w:rPr>
        <w:t>وقد أقرّ ببيعة الغدير وتنصيب النبيّ</w:t>
      </w:r>
      <w:r w:rsidRPr="00B45C83">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لعليّ أميراً للمؤمنين وأنّه ولي</w:t>
      </w:r>
      <w:r w:rsidR="00A06635">
        <w:rPr>
          <w:rFonts w:hint="cs"/>
          <w:rtl/>
        </w:rPr>
        <w:t>ُ</w:t>
      </w:r>
      <w:r>
        <w:rPr>
          <w:rFonts w:hint="cs"/>
          <w:rtl/>
        </w:rPr>
        <w:t>ّ م</w:t>
      </w:r>
      <w:r w:rsidR="00E93C4D">
        <w:rPr>
          <w:rFonts w:hint="cs"/>
          <w:rtl/>
        </w:rPr>
        <w:t>َ</w:t>
      </w:r>
      <w:r>
        <w:rPr>
          <w:rFonts w:hint="cs"/>
          <w:rtl/>
        </w:rPr>
        <w:t>ن النبيّ وليّ</w:t>
      </w:r>
      <w:r w:rsidR="00E93C4D">
        <w:rPr>
          <w:rFonts w:hint="cs"/>
          <w:rtl/>
        </w:rPr>
        <w:t>ُ</w:t>
      </w:r>
      <w:r>
        <w:rPr>
          <w:rFonts w:hint="cs"/>
          <w:rtl/>
        </w:rPr>
        <w:t>ه ود</w:t>
      </w:r>
      <w:r w:rsidR="00A06635">
        <w:rPr>
          <w:rFonts w:hint="cs"/>
          <w:rtl/>
        </w:rPr>
        <w:t>ُ</w:t>
      </w:r>
      <w:r>
        <w:rPr>
          <w:rFonts w:hint="cs"/>
          <w:rtl/>
        </w:rPr>
        <w:t>عاؤه بنصرة الله له ومعاداته ل</w:t>
      </w:r>
      <w:r w:rsidR="00E93C4D">
        <w:rPr>
          <w:rFonts w:hint="cs"/>
          <w:rtl/>
        </w:rPr>
        <w:t>ـِ</w:t>
      </w:r>
      <w:r>
        <w:rPr>
          <w:rFonts w:hint="cs"/>
          <w:rtl/>
        </w:rPr>
        <w:t>م</w:t>
      </w:r>
      <w:r w:rsidR="00E93C4D">
        <w:rPr>
          <w:rFonts w:hint="cs"/>
          <w:rtl/>
        </w:rPr>
        <w:t>َ</w:t>
      </w:r>
      <w:r>
        <w:rPr>
          <w:rFonts w:hint="cs"/>
          <w:rtl/>
        </w:rPr>
        <w:t>ن عاداه</w:t>
      </w:r>
      <w:r w:rsidR="00603FE9">
        <w:rPr>
          <w:rFonts w:hint="cs"/>
          <w:rtl/>
        </w:rPr>
        <w:t xml:space="preserve">؛ </w:t>
      </w:r>
      <w:r>
        <w:rPr>
          <w:rFonts w:hint="cs"/>
          <w:rtl/>
        </w:rPr>
        <w:t xml:space="preserve">مع إقراره بحديث الثقلين وأنّه </w:t>
      </w:r>
      <w:r w:rsidRPr="00B662D0">
        <w:rPr>
          <w:rStyle w:val="libAlaemChar"/>
          <w:rFonts w:eastAsiaTheme="minorHAnsi"/>
          <w:rtl/>
        </w:rPr>
        <w:t>صلى‌الله‌عليه‌وآله‌وسلم</w:t>
      </w:r>
      <w:r>
        <w:rPr>
          <w:rFonts w:hint="cs"/>
          <w:rtl/>
        </w:rPr>
        <w:t xml:space="preserve"> بريء م</w:t>
      </w:r>
      <w:r w:rsidR="00E93C4D">
        <w:rPr>
          <w:rFonts w:hint="cs"/>
          <w:rtl/>
        </w:rPr>
        <w:t>ِ</w:t>
      </w:r>
      <w:r>
        <w:rPr>
          <w:rFonts w:hint="cs"/>
          <w:rtl/>
        </w:rPr>
        <w:t>م</w:t>
      </w:r>
      <w:r w:rsidR="00E93C4D">
        <w:rPr>
          <w:rFonts w:hint="cs"/>
          <w:rtl/>
        </w:rPr>
        <w:t>َ</w:t>
      </w:r>
      <w:r>
        <w:rPr>
          <w:rFonts w:hint="cs"/>
          <w:rtl/>
        </w:rPr>
        <w:t>ّن عادى عترته</w:t>
      </w:r>
      <w:r w:rsidR="001C4878">
        <w:rPr>
          <w:rFonts w:hint="cs"/>
          <w:rtl/>
        </w:rPr>
        <w:t>.</w:t>
      </w:r>
      <w:r w:rsidR="009431ED">
        <w:rPr>
          <w:rFonts w:hint="cs"/>
          <w:rtl/>
        </w:rPr>
        <w:t>.</w:t>
      </w:r>
      <w:r>
        <w:rPr>
          <w:rFonts w:hint="cs"/>
          <w:rtl/>
        </w:rPr>
        <w:t>. وأنّ ما كان منهم سيأخذ بهم إلى الدّ</w:t>
      </w:r>
      <w:r w:rsidR="00E93C4D">
        <w:rPr>
          <w:rFonts w:hint="cs"/>
          <w:rtl/>
        </w:rPr>
        <w:t>َ</w:t>
      </w:r>
      <w:r>
        <w:rPr>
          <w:rFonts w:hint="cs"/>
          <w:rtl/>
        </w:rPr>
        <w:t>رك</w:t>
      </w:r>
      <w:r w:rsidR="00E93C4D">
        <w:rPr>
          <w:rFonts w:hint="cs"/>
          <w:rtl/>
        </w:rPr>
        <w:t>ِ</w:t>
      </w:r>
      <w:r>
        <w:rPr>
          <w:rFonts w:hint="cs"/>
          <w:rtl/>
        </w:rPr>
        <w:t xml:space="preserve"> </w:t>
      </w:r>
      <w:r w:rsidR="00CC731E">
        <w:rPr>
          <w:rFonts w:hint="cs"/>
          <w:rtl/>
        </w:rPr>
        <w:t>الأسفل من النار إ</w:t>
      </w:r>
      <w:r>
        <w:rPr>
          <w:rFonts w:hint="cs"/>
          <w:rtl/>
        </w:rPr>
        <w:t>ذ خصيم</w:t>
      </w:r>
      <w:r w:rsidR="00E93C4D">
        <w:rPr>
          <w:rFonts w:hint="cs"/>
          <w:rtl/>
        </w:rPr>
        <w:t>ُ</w:t>
      </w:r>
      <w:r>
        <w:rPr>
          <w:rFonts w:hint="cs"/>
          <w:rtl/>
        </w:rPr>
        <w:t>هم عليّ</w:t>
      </w:r>
      <w:r w:rsidR="00E93C4D">
        <w:rPr>
          <w:rFonts w:hint="cs"/>
          <w:rtl/>
        </w:rPr>
        <w:t>ٌ</w:t>
      </w:r>
      <w:r>
        <w:rPr>
          <w:rFonts w:hint="cs"/>
          <w:rtl/>
        </w:rPr>
        <w:t xml:space="preserve"> ونصير</w:t>
      </w:r>
      <w:r w:rsidR="00E93C4D">
        <w:rPr>
          <w:rFonts w:hint="cs"/>
          <w:rtl/>
        </w:rPr>
        <w:t>ُ</w:t>
      </w:r>
      <w:r>
        <w:rPr>
          <w:rFonts w:hint="cs"/>
          <w:rtl/>
        </w:rPr>
        <w:t>ه عليهم الله ورسوله فم</w:t>
      </w:r>
      <w:r w:rsidR="00E93C4D">
        <w:rPr>
          <w:rFonts w:hint="cs"/>
          <w:rtl/>
        </w:rPr>
        <w:t>َ</w:t>
      </w:r>
      <w:r>
        <w:rPr>
          <w:rFonts w:hint="cs"/>
          <w:rtl/>
        </w:rPr>
        <w:t>ن نصيرهم على الله ورسوله ووليّه يوم كشف</w:t>
      </w:r>
      <w:r w:rsidR="00E93C4D">
        <w:rPr>
          <w:rFonts w:hint="cs"/>
          <w:rtl/>
        </w:rPr>
        <w:t>ِ</w:t>
      </w:r>
      <w:r>
        <w:rPr>
          <w:rFonts w:hint="cs"/>
          <w:rtl/>
        </w:rPr>
        <w:t xml:space="preserve"> الغطا</w:t>
      </w:r>
      <w:r w:rsidR="00A06635">
        <w:rPr>
          <w:rFonts w:hint="cs"/>
          <w:rtl/>
        </w:rPr>
        <w:t>،</w:t>
      </w:r>
      <w:r w:rsidR="00603FE9">
        <w:rPr>
          <w:rFonts w:hint="cs"/>
          <w:rtl/>
        </w:rPr>
        <w:t xml:space="preserve"> </w:t>
      </w:r>
      <w:r>
        <w:rPr>
          <w:rFonts w:hint="cs"/>
          <w:rtl/>
        </w:rPr>
        <w:t>الب</w:t>
      </w:r>
      <w:r w:rsidR="00E93C4D">
        <w:rPr>
          <w:rFonts w:hint="cs"/>
          <w:rtl/>
        </w:rPr>
        <w:t>َ</w:t>
      </w:r>
      <w:r>
        <w:rPr>
          <w:rFonts w:hint="cs"/>
          <w:rtl/>
        </w:rPr>
        <w:t>ق</w:t>
      </w:r>
      <w:r w:rsidR="00E93C4D">
        <w:rPr>
          <w:rFonts w:hint="cs"/>
          <w:rtl/>
        </w:rPr>
        <w:t>َ</w:t>
      </w:r>
      <w:r>
        <w:rPr>
          <w:rFonts w:hint="cs"/>
          <w:rtl/>
        </w:rPr>
        <w:t>ر الب</w:t>
      </w:r>
      <w:r w:rsidR="00E93C4D">
        <w:rPr>
          <w:rFonts w:hint="cs"/>
          <w:rtl/>
        </w:rPr>
        <w:t>ُ</w:t>
      </w:r>
      <w:r>
        <w:rPr>
          <w:rFonts w:hint="cs"/>
          <w:rtl/>
        </w:rPr>
        <w:t>ك</w:t>
      </w:r>
      <w:r w:rsidR="00E93C4D">
        <w:rPr>
          <w:rFonts w:hint="cs"/>
          <w:rtl/>
        </w:rPr>
        <w:t>ْ</w:t>
      </w:r>
      <w:r>
        <w:rPr>
          <w:rFonts w:hint="cs"/>
          <w:rtl/>
        </w:rPr>
        <w:t>م أهل الشآم</w:t>
      </w:r>
      <w:r w:rsidR="009431ED">
        <w:rPr>
          <w:rFonts w:hint="cs"/>
          <w:rtl/>
        </w:rPr>
        <w:t>؟</w:t>
      </w:r>
      <w:r w:rsidR="004A4E29">
        <w:rPr>
          <w:rFonts w:hint="cs"/>
          <w:rtl/>
        </w:rPr>
        <w:t xml:space="preserve">! </w:t>
      </w:r>
      <w:r>
        <w:rPr>
          <w:rFonts w:hint="cs"/>
          <w:rtl/>
        </w:rPr>
        <w:t>على وصف ابن النابغة</w:t>
      </w:r>
      <w:r w:rsidR="00603FE9">
        <w:rPr>
          <w:rFonts w:hint="cs"/>
          <w:rtl/>
        </w:rPr>
        <w:t xml:space="preserve">؛ </w:t>
      </w:r>
      <w:r>
        <w:rPr>
          <w:rFonts w:hint="cs"/>
          <w:rtl/>
        </w:rPr>
        <w:t>وكفى به شاهداً فمثل هؤلاء وهم يعرفون أنّ أميرهم ي</w:t>
      </w:r>
      <w:r w:rsidR="00E93C4D">
        <w:rPr>
          <w:rFonts w:hint="cs"/>
          <w:rtl/>
        </w:rPr>
        <w:t>ُ</w:t>
      </w:r>
      <w:r>
        <w:rPr>
          <w:rFonts w:hint="cs"/>
          <w:rtl/>
        </w:rPr>
        <w:t>نسب إلى أربع</w:t>
      </w:r>
      <w:r w:rsidR="004A4E29">
        <w:rPr>
          <w:rFonts w:hint="cs"/>
          <w:rtl/>
        </w:rPr>
        <w:t xml:space="preserve">! </w:t>
      </w:r>
      <w:r>
        <w:rPr>
          <w:rFonts w:hint="cs"/>
          <w:rtl/>
        </w:rPr>
        <w:t>وإنّ التي وضعت به متزوّجه غير هؤلاء ثلاثة</w:t>
      </w:r>
      <w:r w:rsidR="00603FE9">
        <w:rPr>
          <w:rFonts w:hint="cs"/>
          <w:rtl/>
        </w:rPr>
        <w:t xml:space="preserve">؛ </w:t>
      </w:r>
      <w:r>
        <w:rPr>
          <w:rFonts w:hint="cs"/>
          <w:rtl/>
        </w:rPr>
        <w:t>وقد شفاها الح</w:t>
      </w:r>
      <w:r w:rsidR="00E93C4D">
        <w:rPr>
          <w:rFonts w:hint="cs"/>
          <w:rtl/>
        </w:rPr>
        <w:t>َ</w:t>
      </w:r>
      <w:r>
        <w:rPr>
          <w:rFonts w:hint="cs"/>
          <w:rtl/>
        </w:rPr>
        <w:t>ب</w:t>
      </w:r>
      <w:r w:rsidR="00E93C4D">
        <w:rPr>
          <w:rFonts w:hint="cs"/>
          <w:rtl/>
        </w:rPr>
        <w:t>َ</w:t>
      </w:r>
      <w:r>
        <w:rPr>
          <w:rFonts w:hint="cs"/>
          <w:rtl/>
        </w:rPr>
        <w:t>شي واشتفى منها</w:t>
      </w:r>
      <w:r w:rsidR="004A4E29">
        <w:rPr>
          <w:rFonts w:hint="cs"/>
          <w:rtl/>
        </w:rPr>
        <w:t xml:space="preserve">! </w:t>
      </w:r>
      <w:r>
        <w:rPr>
          <w:rFonts w:hint="cs"/>
          <w:rtl/>
        </w:rPr>
        <w:t>ووزيره زاد</w:t>
      </w:r>
      <w:r w:rsidR="00E93C4D">
        <w:rPr>
          <w:rFonts w:hint="cs"/>
          <w:rtl/>
        </w:rPr>
        <w:t>َ</w:t>
      </w:r>
      <w:r>
        <w:rPr>
          <w:rFonts w:hint="cs"/>
          <w:rtl/>
        </w:rPr>
        <w:t xml:space="preserve"> عليه فن</w:t>
      </w:r>
      <w:r w:rsidR="00E93C4D">
        <w:rPr>
          <w:rFonts w:hint="cs"/>
          <w:rtl/>
        </w:rPr>
        <w:t>ُ</w:t>
      </w:r>
      <w:r>
        <w:rPr>
          <w:rFonts w:hint="cs"/>
          <w:rtl/>
        </w:rPr>
        <w:t>سب إلى ستّة</w:t>
      </w:r>
      <w:r w:rsidR="00603FE9">
        <w:rPr>
          <w:rFonts w:hint="cs"/>
          <w:rtl/>
        </w:rPr>
        <w:t xml:space="preserve">؛ </w:t>
      </w:r>
      <w:r>
        <w:rPr>
          <w:rFonts w:hint="cs"/>
          <w:rtl/>
        </w:rPr>
        <w:t>ولها الحظّ الأوفر إذ ضاجعت أربعين رذيلاً فأتعبتهم في يوم واحد ولا ندري في ليل</w:t>
      </w:r>
      <w:r w:rsidR="00E93C4D">
        <w:rPr>
          <w:rFonts w:hint="cs"/>
          <w:rtl/>
        </w:rPr>
        <w:t>ٍ</w:t>
      </w:r>
      <w:r>
        <w:rPr>
          <w:rFonts w:hint="cs"/>
          <w:rtl/>
        </w:rPr>
        <w:t xml:space="preserve"> كان هذا أم في نهار</w:t>
      </w:r>
      <w:r w:rsidR="004A4E29">
        <w:rPr>
          <w:rFonts w:hint="cs"/>
          <w:rtl/>
        </w:rPr>
        <w:t xml:space="preserve">! </w:t>
      </w:r>
      <w:r>
        <w:rPr>
          <w:rFonts w:hint="cs"/>
          <w:rtl/>
        </w:rPr>
        <w:t>ولقد عرفوا من ابن م</w:t>
      </w:r>
      <w:r w:rsidR="00E93C4D">
        <w:rPr>
          <w:rFonts w:hint="cs"/>
          <w:rtl/>
        </w:rPr>
        <w:t>َ</w:t>
      </w:r>
      <w:r>
        <w:rPr>
          <w:rFonts w:hint="cs"/>
          <w:rtl/>
        </w:rPr>
        <w:t>ي</w:t>
      </w:r>
      <w:r w:rsidR="00E93C4D">
        <w:rPr>
          <w:rFonts w:hint="cs"/>
          <w:rtl/>
        </w:rPr>
        <w:t>ْ</w:t>
      </w:r>
      <w:r>
        <w:rPr>
          <w:rFonts w:hint="cs"/>
          <w:rtl/>
        </w:rPr>
        <w:t>سون ورضوه أميراً</w:t>
      </w:r>
      <w:r w:rsidR="004A4E29">
        <w:rPr>
          <w:rFonts w:hint="cs"/>
          <w:rtl/>
        </w:rPr>
        <w:t xml:space="preserve">! </w:t>
      </w:r>
      <w:r>
        <w:rPr>
          <w:rFonts w:hint="cs"/>
          <w:rtl/>
        </w:rPr>
        <w:t>ومن ابن الزرقاء وقد عرفت</w:t>
      </w:r>
      <w:r w:rsidR="00E93C4D">
        <w:rPr>
          <w:rFonts w:hint="cs"/>
          <w:rtl/>
        </w:rPr>
        <w:t>َ</w:t>
      </w:r>
      <w:r>
        <w:rPr>
          <w:rFonts w:hint="cs"/>
          <w:rtl/>
        </w:rPr>
        <w:t xml:space="preserve"> وعرفوا كذب نسبته إلى الح</w:t>
      </w:r>
      <w:r w:rsidR="00E93C4D">
        <w:rPr>
          <w:rFonts w:hint="cs"/>
          <w:rtl/>
        </w:rPr>
        <w:t>َ</w:t>
      </w:r>
      <w:r>
        <w:rPr>
          <w:rFonts w:hint="cs"/>
          <w:rtl/>
        </w:rPr>
        <w:t>ك</w:t>
      </w:r>
      <w:r w:rsidR="00E93C4D">
        <w:rPr>
          <w:rFonts w:hint="cs"/>
          <w:rtl/>
        </w:rPr>
        <w:t>َ</w:t>
      </w:r>
      <w:r>
        <w:rPr>
          <w:rFonts w:hint="cs"/>
          <w:rtl/>
        </w:rPr>
        <w:t>م ورضوه أميراً لهم وخليفةً لابن هند</w:t>
      </w:r>
      <w:r w:rsidR="00864EEE">
        <w:rPr>
          <w:rFonts w:hint="cs"/>
          <w:rtl/>
        </w:rPr>
        <w:t xml:space="preserve">، </w:t>
      </w:r>
      <w:r>
        <w:rPr>
          <w:rFonts w:hint="cs"/>
          <w:rtl/>
        </w:rPr>
        <w:t>وابن ميسون ليبدأ عهد الق</w:t>
      </w:r>
      <w:r w:rsidR="00E93C4D">
        <w:rPr>
          <w:rFonts w:hint="cs"/>
          <w:rtl/>
        </w:rPr>
        <w:t>ِ</w:t>
      </w:r>
      <w:r>
        <w:rPr>
          <w:rFonts w:hint="cs"/>
          <w:rtl/>
        </w:rPr>
        <w:t>ر</w:t>
      </w:r>
      <w:r w:rsidR="00E93C4D">
        <w:rPr>
          <w:rFonts w:hint="cs"/>
          <w:rtl/>
        </w:rPr>
        <w:t>َ</w:t>
      </w:r>
      <w:r>
        <w:rPr>
          <w:rFonts w:hint="cs"/>
          <w:rtl/>
        </w:rPr>
        <w:t>دة الذين أزعجت رؤية رسول الله</w:t>
      </w:r>
      <w:r w:rsidRPr="00B45C83">
        <w:rPr>
          <w:rStyle w:val="libAlaemChar"/>
          <w:rFonts w:eastAsiaTheme="minorHAnsi"/>
          <w:rtl/>
        </w:rPr>
        <w:t xml:space="preserve"> </w:t>
      </w:r>
      <w:r w:rsidRPr="00B662D0">
        <w:rPr>
          <w:rStyle w:val="libAlaemChar"/>
          <w:rFonts w:eastAsiaTheme="minorHAnsi"/>
          <w:rtl/>
        </w:rPr>
        <w:t>صلى‌الله‌عليه‌وآله‌وسلم</w:t>
      </w:r>
      <w:r w:rsidR="00A4627B">
        <w:rPr>
          <w:rFonts w:hint="cs"/>
          <w:rtl/>
        </w:rPr>
        <w:t xml:space="preserve"> إيّاهم ينزون على م</w:t>
      </w:r>
      <w:r w:rsidR="00E93C4D">
        <w:rPr>
          <w:rFonts w:hint="cs"/>
          <w:rtl/>
        </w:rPr>
        <w:t>ِ</w:t>
      </w:r>
      <w:r w:rsidR="00A4627B">
        <w:rPr>
          <w:rFonts w:hint="cs"/>
          <w:rtl/>
        </w:rPr>
        <w:t>نبره نزو القردة</w:t>
      </w:r>
      <w:r w:rsidR="001C4878">
        <w:rPr>
          <w:rFonts w:hint="cs"/>
          <w:rtl/>
        </w:rPr>
        <w:t xml:space="preserve">. </w:t>
      </w:r>
      <w:r w:rsidR="00A4627B">
        <w:rPr>
          <w:rFonts w:hint="cs"/>
          <w:rtl/>
        </w:rPr>
        <w:t>وعرفوا مهنة أبي قائدهم ب</w:t>
      </w:r>
      <w:r w:rsidR="00E93C4D">
        <w:rPr>
          <w:rFonts w:hint="cs"/>
          <w:rtl/>
        </w:rPr>
        <w:t>ُ</w:t>
      </w:r>
      <w:r w:rsidR="00A4627B">
        <w:rPr>
          <w:rFonts w:hint="cs"/>
          <w:rtl/>
        </w:rPr>
        <w:t>س</w:t>
      </w:r>
      <w:r w:rsidR="00E93C4D">
        <w:rPr>
          <w:rFonts w:hint="cs"/>
          <w:rtl/>
        </w:rPr>
        <w:t>ْ</w:t>
      </w:r>
      <w:r w:rsidR="00A4627B">
        <w:rPr>
          <w:rFonts w:hint="cs"/>
          <w:rtl/>
        </w:rPr>
        <w:t>ر بن أبي أرطاة وهي خ</w:t>
      </w:r>
      <w:r w:rsidR="00E93C4D">
        <w:rPr>
          <w:rFonts w:hint="cs"/>
          <w:rtl/>
        </w:rPr>
        <w:t>َ</w:t>
      </w:r>
      <w:r w:rsidR="00A4627B">
        <w:rPr>
          <w:rFonts w:hint="cs"/>
          <w:rtl/>
        </w:rPr>
        <w:t>ص</w:t>
      </w:r>
      <w:r w:rsidR="00E93C4D">
        <w:rPr>
          <w:rFonts w:hint="cs"/>
          <w:rtl/>
        </w:rPr>
        <w:t>ْ</w:t>
      </w:r>
      <w:r w:rsidR="00A4627B">
        <w:rPr>
          <w:rFonts w:hint="cs"/>
          <w:rtl/>
        </w:rPr>
        <w:t>ي الب</w:t>
      </w:r>
      <w:r w:rsidR="00E93C4D">
        <w:rPr>
          <w:rFonts w:hint="cs"/>
          <w:rtl/>
        </w:rPr>
        <w:t>ُ</w:t>
      </w:r>
      <w:r w:rsidR="00A4627B">
        <w:rPr>
          <w:rFonts w:hint="cs"/>
          <w:rtl/>
        </w:rPr>
        <w:t>ه</w:t>
      </w:r>
      <w:r w:rsidR="00E93C4D">
        <w:rPr>
          <w:rFonts w:hint="cs"/>
          <w:rtl/>
        </w:rPr>
        <w:t>َ</w:t>
      </w:r>
      <w:r w:rsidR="00A4627B">
        <w:rPr>
          <w:rFonts w:hint="cs"/>
          <w:rtl/>
        </w:rPr>
        <w:t>م وبيع ماء فحولها</w:t>
      </w:r>
      <w:r w:rsidR="004A4E29">
        <w:rPr>
          <w:rFonts w:hint="cs"/>
          <w:rtl/>
        </w:rPr>
        <w:t xml:space="preserve">! </w:t>
      </w:r>
      <w:r w:rsidR="00A4627B">
        <w:rPr>
          <w:rFonts w:hint="cs"/>
          <w:rtl/>
        </w:rPr>
        <w:t>ومن ج</w:t>
      </w:r>
      <w:r w:rsidR="00E93C4D">
        <w:rPr>
          <w:rFonts w:hint="cs"/>
          <w:rtl/>
        </w:rPr>
        <w:t>ُ</w:t>
      </w:r>
      <w:r w:rsidR="00A4627B">
        <w:rPr>
          <w:rFonts w:hint="cs"/>
          <w:rtl/>
        </w:rPr>
        <w:t>ب</w:t>
      </w:r>
      <w:r w:rsidR="00E93C4D">
        <w:rPr>
          <w:rFonts w:hint="cs"/>
          <w:rtl/>
        </w:rPr>
        <w:t>ْ</w:t>
      </w:r>
      <w:r w:rsidR="00A4627B">
        <w:rPr>
          <w:rFonts w:hint="cs"/>
          <w:rtl/>
        </w:rPr>
        <w:t>ن</w:t>
      </w:r>
      <w:r w:rsidR="00E93C4D">
        <w:rPr>
          <w:rFonts w:hint="cs"/>
          <w:rtl/>
        </w:rPr>
        <w:t>ِ</w:t>
      </w:r>
      <w:r w:rsidR="00A4627B">
        <w:rPr>
          <w:rFonts w:hint="cs"/>
          <w:rtl/>
        </w:rPr>
        <w:t>ه أن يرمي نفسه أمام ص</w:t>
      </w:r>
      <w:r w:rsidR="00E93C4D">
        <w:rPr>
          <w:rFonts w:hint="cs"/>
          <w:rtl/>
        </w:rPr>
        <w:t>َ</w:t>
      </w:r>
      <w:r w:rsidR="00A4627B">
        <w:rPr>
          <w:rFonts w:hint="cs"/>
          <w:rtl/>
        </w:rPr>
        <w:t>و</w:t>
      </w:r>
      <w:r w:rsidR="00E93C4D">
        <w:rPr>
          <w:rFonts w:hint="cs"/>
          <w:rtl/>
        </w:rPr>
        <w:t>ْ</w:t>
      </w:r>
      <w:r w:rsidR="00A4627B">
        <w:rPr>
          <w:rFonts w:hint="cs"/>
          <w:rtl/>
        </w:rPr>
        <w:t>لة</w:t>
      </w:r>
      <w:r w:rsidR="00E93C4D">
        <w:rPr>
          <w:rFonts w:hint="cs"/>
          <w:rtl/>
        </w:rPr>
        <w:t>ِ</w:t>
      </w:r>
      <w:r w:rsidR="00A4627B">
        <w:rPr>
          <w:rFonts w:hint="cs"/>
          <w:rtl/>
        </w:rPr>
        <w:t xml:space="preserve"> أبي الحسن </w:t>
      </w:r>
      <w:r w:rsidR="00A4627B" w:rsidRPr="004E296A">
        <w:rPr>
          <w:rStyle w:val="libAlaemChar"/>
          <w:rFonts w:eastAsiaTheme="minorHAnsi"/>
          <w:rtl/>
        </w:rPr>
        <w:t>عليه‌السلام</w:t>
      </w:r>
      <w:r w:rsidR="00864EEE">
        <w:rPr>
          <w:rFonts w:hint="cs"/>
          <w:rtl/>
        </w:rPr>
        <w:t xml:space="preserve">، </w:t>
      </w:r>
      <w:r w:rsidR="00A4627B">
        <w:rPr>
          <w:rFonts w:hint="cs"/>
          <w:rtl/>
        </w:rPr>
        <w:t>ويكشف سوءته فله في ابن هند وابن النابغة مثال يحتذيه</w:t>
      </w:r>
      <w:r w:rsidR="00864EEE">
        <w:rPr>
          <w:rFonts w:hint="cs"/>
          <w:rtl/>
        </w:rPr>
        <w:t xml:space="preserve">، </w:t>
      </w:r>
      <w:r w:rsidR="00A4627B">
        <w:rPr>
          <w:rFonts w:hint="cs"/>
          <w:rtl/>
        </w:rPr>
        <w:t>وقد ارتضاه أهل الشأم خليفة ابن ميسون ل</w:t>
      </w:r>
      <w:r w:rsidR="004654BB">
        <w:rPr>
          <w:rFonts w:hint="cs"/>
          <w:rtl/>
        </w:rPr>
        <w:t>ـ</w:t>
      </w:r>
      <w:r w:rsidR="00A4627B">
        <w:rPr>
          <w:rFonts w:hint="cs"/>
          <w:rtl/>
        </w:rPr>
        <w:t>م</w:t>
      </w:r>
      <w:r w:rsidR="004654BB">
        <w:rPr>
          <w:rFonts w:hint="cs"/>
          <w:rtl/>
        </w:rPr>
        <w:t>ـ</w:t>
      </w:r>
      <w:r w:rsidR="00A4627B">
        <w:rPr>
          <w:rFonts w:hint="cs"/>
          <w:rtl/>
        </w:rPr>
        <w:t>ّا جاءهم خبر</w:t>
      </w:r>
      <w:r w:rsidR="00E93C4D">
        <w:rPr>
          <w:rFonts w:hint="cs"/>
          <w:rtl/>
        </w:rPr>
        <w:t>ُ</w:t>
      </w:r>
      <w:r w:rsidR="00A4627B">
        <w:rPr>
          <w:rFonts w:hint="cs"/>
          <w:rtl/>
        </w:rPr>
        <w:t xml:space="preserve"> هلاكه بعد تخريبهم الكعبة وح</w:t>
      </w:r>
      <w:r w:rsidR="00E93C4D">
        <w:rPr>
          <w:rFonts w:hint="cs"/>
          <w:rtl/>
        </w:rPr>
        <w:t>َ</w:t>
      </w:r>
      <w:r w:rsidR="00A4627B">
        <w:rPr>
          <w:rFonts w:hint="cs"/>
          <w:rtl/>
        </w:rPr>
        <w:t>ر</w:t>
      </w:r>
      <w:r w:rsidR="00E93C4D">
        <w:rPr>
          <w:rFonts w:hint="cs"/>
          <w:rtl/>
        </w:rPr>
        <w:t>ْ</w:t>
      </w:r>
      <w:r w:rsidR="00A4627B">
        <w:rPr>
          <w:rFonts w:hint="cs"/>
          <w:rtl/>
        </w:rPr>
        <w:t>ق</w:t>
      </w:r>
      <w:r w:rsidR="00E93C4D">
        <w:rPr>
          <w:rFonts w:hint="cs"/>
          <w:rtl/>
        </w:rPr>
        <w:t>ِ</w:t>
      </w:r>
      <w:r w:rsidR="00A4627B">
        <w:rPr>
          <w:rFonts w:hint="cs"/>
          <w:rtl/>
        </w:rPr>
        <w:t>ها حتّى قضى عليه ابن الزرقاء مروان</w:t>
      </w:r>
      <w:r w:rsidR="002C54F1">
        <w:rPr>
          <w:rFonts w:hint="cs"/>
          <w:rtl/>
        </w:rPr>
        <w:t xml:space="preserve"> - </w:t>
      </w:r>
      <w:r w:rsidR="00A4627B">
        <w:rPr>
          <w:rFonts w:hint="cs"/>
          <w:rtl/>
        </w:rPr>
        <w:t>يأتي تفصيله</w:t>
      </w:r>
      <w:r w:rsidR="002C54F1">
        <w:rPr>
          <w:rFonts w:hint="cs"/>
          <w:rtl/>
        </w:rPr>
        <w:t xml:space="preserve"> -</w:t>
      </w:r>
      <w:r w:rsidR="001C4878">
        <w:rPr>
          <w:rFonts w:hint="cs"/>
          <w:rtl/>
        </w:rPr>
        <w:t xml:space="preserve">. </w:t>
      </w:r>
    </w:p>
    <w:p w:rsidR="00A4627B" w:rsidRDefault="00A4627B" w:rsidP="00A4627B">
      <w:pPr>
        <w:pStyle w:val="libNormal"/>
        <w:rPr>
          <w:rtl/>
        </w:rPr>
      </w:pPr>
      <w:r>
        <w:rPr>
          <w:rFonts w:hint="cs"/>
          <w:rtl/>
        </w:rPr>
        <w:t>وهل سمعت</w:t>
      </w:r>
      <w:r w:rsidR="00E93C4D">
        <w:rPr>
          <w:rFonts w:hint="cs"/>
          <w:rtl/>
        </w:rPr>
        <w:t>َ</w:t>
      </w:r>
      <w:r>
        <w:rPr>
          <w:rFonts w:hint="cs"/>
          <w:rtl/>
        </w:rPr>
        <w:t xml:space="preserve"> خبر حبّابة</w:t>
      </w:r>
      <w:r w:rsidR="00864EEE">
        <w:rPr>
          <w:rFonts w:hint="cs"/>
          <w:rtl/>
        </w:rPr>
        <w:t xml:space="preserve">، </w:t>
      </w:r>
      <w:r>
        <w:rPr>
          <w:rFonts w:hint="cs"/>
          <w:rtl/>
        </w:rPr>
        <w:t>وسلاّمة</w:t>
      </w:r>
      <w:r w:rsidR="009431ED">
        <w:rPr>
          <w:rFonts w:hint="cs"/>
          <w:rtl/>
        </w:rPr>
        <w:t>؟</w:t>
      </w:r>
      <w:r w:rsidR="004A4E29">
        <w:rPr>
          <w:rFonts w:hint="cs"/>
          <w:rtl/>
        </w:rPr>
        <w:t xml:space="preserve">! </w:t>
      </w:r>
      <w:r>
        <w:rPr>
          <w:rFonts w:hint="cs"/>
          <w:rtl/>
        </w:rPr>
        <w:t>فاجرتان مغنّيتان أولع بهما يزيد</w:t>
      </w:r>
      <w:r w:rsidR="00864EEE">
        <w:rPr>
          <w:rFonts w:hint="cs"/>
          <w:rtl/>
        </w:rPr>
        <w:t xml:space="preserve">، </w:t>
      </w:r>
      <w:r>
        <w:rPr>
          <w:rFonts w:hint="cs"/>
          <w:rtl/>
        </w:rPr>
        <w:t>ولهما ص</w:t>
      </w:r>
      <w:r w:rsidR="00E93C4D">
        <w:rPr>
          <w:rFonts w:hint="cs"/>
          <w:rtl/>
        </w:rPr>
        <w:t>َ</w:t>
      </w:r>
      <w:r>
        <w:rPr>
          <w:rFonts w:hint="cs"/>
          <w:rtl/>
        </w:rPr>
        <w:t>و</w:t>
      </w:r>
      <w:r w:rsidR="00E93C4D">
        <w:rPr>
          <w:rFonts w:hint="cs"/>
          <w:rtl/>
        </w:rPr>
        <w:t>ْ</w:t>
      </w:r>
      <w:r>
        <w:rPr>
          <w:rFonts w:hint="cs"/>
          <w:rtl/>
        </w:rPr>
        <w:t>لة في قصر الإمارة بدمشق</w:t>
      </w:r>
      <w:r w:rsidR="00864EEE">
        <w:rPr>
          <w:rFonts w:hint="cs"/>
          <w:rtl/>
        </w:rPr>
        <w:t xml:space="preserve">، </w:t>
      </w:r>
      <w:r>
        <w:rPr>
          <w:rFonts w:hint="cs"/>
          <w:rtl/>
        </w:rPr>
        <w:t>ولا عيب</w:t>
      </w:r>
      <w:r w:rsidR="00E93C4D">
        <w:rPr>
          <w:rFonts w:hint="cs"/>
          <w:rtl/>
        </w:rPr>
        <w:t>َ</w:t>
      </w:r>
      <w:r>
        <w:rPr>
          <w:rFonts w:hint="cs"/>
          <w:rtl/>
        </w:rPr>
        <w:t xml:space="preserve"> في مجتمع يرتضي حاكماً مثل ابن هند الذي تتلوّى على رأسه سياط</w:t>
      </w:r>
      <w:r w:rsidR="00E93C4D">
        <w:rPr>
          <w:rFonts w:hint="cs"/>
          <w:rtl/>
        </w:rPr>
        <w:t>ُ</w:t>
      </w:r>
      <w:r>
        <w:rPr>
          <w:rFonts w:hint="cs"/>
          <w:rtl/>
        </w:rPr>
        <w:t xml:space="preserve"> جارية</w:t>
      </w:r>
      <w:r w:rsidR="00864EEE">
        <w:rPr>
          <w:rFonts w:hint="cs"/>
          <w:rtl/>
        </w:rPr>
        <w:t xml:space="preserve">، </w:t>
      </w:r>
      <w:r>
        <w:rPr>
          <w:rFonts w:hint="cs"/>
          <w:rtl/>
        </w:rPr>
        <w:t>ويموت من زنية</w:t>
      </w:r>
      <w:r w:rsidR="00E93C4D">
        <w:rPr>
          <w:rFonts w:hint="cs"/>
          <w:rtl/>
        </w:rPr>
        <w:t>ٍ</w:t>
      </w:r>
      <w:r>
        <w:rPr>
          <w:rFonts w:hint="cs"/>
          <w:rtl/>
        </w:rPr>
        <w:t xml:space="preserve"> بامرأة فارسيّة</w:t>
      </w:r>
      <w:r w:rsidR="002C54F1">
        <w:rPr>
          <w:rFonts w:hint="cs"/>
          <w:rtl/>
        </w:rPr>
        <w:t xml:space="preserve"> - </w:t>
      </w:r>
      <w:r>
        <w:rPr>
          <w:rFonts w:hint="cs"/>
          <w:rtl/>
        </w:rPr>
        <w:t>ذكرنا ذلك</w:t>
      </w:r>
      <w:r w:rsidR="002C54F1">
        <w:rPr>
          <w:rFonts w:hint="cs"/>
          <w:rtl/>
        </w:rPr>
        <w:t xml:space="preserve"> -</w:t>
      </w:r>
      <w:r w:rsidR="001C4878">
        <w:rPr>
          <w:rFonts w:hint="cs"/>
          <w:rtl/>
        </w:rPr>
        <w:t xml:space="preserve">. </w:t>
      </w:r>
    </w:p>
    <w:p w:rsidR="00A4627B" w:rsidRDefault="00A4627B" w:rsidP="00A4627B">
      <w:pPr>
        <w:pStyle w:val="libNormal"/>
        <w:rPr>
          <w:rtl/>
        </w:rPr>
      </w:pPr>
      <w:r>
        <w:rPr>
          <w:rFonts w:hint="cs"/>
          <w:rtl/>
        </w:rPr>
        <w:t>في مثل هذا المجتمع</w:t>
      </w:r>
      <w:r w:rsidR="00864EEE">
        <w:rPr>
          <w:rFonts w:hint="cs"/>
          <w:rtl/>
        </w:rPr>
        <w:t xml:space="preserve">، </w:t>
      </w:r>
      <w:r>
        <w:rPr>
          <w:rFonts w:hint="cs"/>
          <w:rtl/>
        </w:rPr>
        <w:t>كفى بابن هند أن يزعم أنّ ابن أبيه وس</w:t>
      </w:r>
      <w:r w:rsidR="00E93C4D">
        <w:rPr>
          <w:rFonts w:hint="cs"/>
          <w:rtl/>
        </w:rPr>
        <w:t>ُ</w:t>
      </w:r>
      <w:r>
        <w:rPr>
          <w:rFonts w:hint="cs"/>
          <w:rtl/>
        </w:rPr>
        <w:t>ميّة أخوه</w:t>
      </w:r>
      <w:r w:rsidR="00864EEE">
        <w:rPr>
          <w:rFonts w:hint="cs"/>
          <w:rtl/>
        </w:rPr>
        <w:t xml:space="preserve">، </w:t>
      </w:r>
      <w:r>
        <w:rPr>
          <w:rFonts w:hint="cs"/>
          <w:rtl/>
        </w:rPr>
        <w:t xml:space="preserve">فلا يحتاج </w:t>
      </w:r>
    </w:p>
    <w:p w:rsidR="00A4627B" w:rsidRDefault="00A4627B" w:rsidP="009431ED">
      <w:pPr>
        <w:pStyle w:val="libNormal"/>
        <w:rPr>
          <w:rtl/>
        </w:rPr>
      </w:pPr>
      <w:r>
        <w:rPr>
          <w:rtl/>
        </w:rPr>
        <w:br w:type="page"/>
      </w:r>
    </w:p>
    <w:p w:rsidR="00A4627B" w:rsidRDefault="00F03C66" w:rsidP="00A4627B">
      <w:pPr>
        <w:pStyle w:val="libNormal"/>
        <w:rPr>
          <w:rtl/>
        </w:rPr>
      </w:pPr>
      <w:r>
        <w:rPr>
          <w:rFonts w:hint="cs"/>
          <w:rtl/>
        </w:rPr>
        <w:t>إلى شهود</w:t>
      </w:r>
      <w:r w:rsidR="00864EEE">
        <w:rPr>
          <w:rFonts w:hint="cs"/>
          <w:rtl/>
        </w:rPr>
        <w:t xml:space="preserve">، </w:t>
      </w:r>
      <w:r>
        <w:rPr>
          <w:rFonts w:hint="cs"/>
          <w:rtl/>
        </w:rPr>
        <w:t>ولو قال لهم</w:t>
      </w:r>
      <w:r w:rsidR="00603FE9">
        <w:rPr>
          <w:rFonts w:hint="cs"/>
          <w:rtl/>
        </w:rPr>
        <w:t xml:space="preserve">: </w:t>
      </w:r>
      <w:r>
        <w:rPr>
          <w:rFonts w:hint="cs"/>
          <w:rtl/>
        </w:rPr>
        <w:t>أنّه شقيقه وإنّما أرضعته سميّة</w:t>
      </w:r>
      <w:r w:rsidR="00864EEE">
        <w:rPr>
          <w:rFonts w:hint="cs"/>
          <w:rtl/>
        </w:rPr>
        <w:t xml:space="preserve">، </w:t>
      </w:r>
      <w:r>
        <w:rPr>
          <w:rFonts w:hint="cs"/>
          <w:rtl/>
        </w:rPr>
        <w:t>لقبلوا منه</w:t>
      </w:r>
      <w:r w:rsidR="004A4E29">
        <w:rPr>
          <w:rFonts w:hint="cs"/>
          <w:rtl/>
        </w:rPr>
        <w:t xml:space="preserve">! </w:t>
      </w:r>
      <w:r>
        <w:rPr>
          <w:rFonts w:hint="cs"/>
          <w:rtl/>
        </w:rPr>
        <w:t>أ</w:t>
      </w:r>
      <w:r w:rsidR="00A06635">
        <w:rPr>
          <w:rFonts w:hint="cs"/>
          <w:rtl/>
        </w:rPr>
        <w:t>َ</w:t>
      </w:r>
      <w:r>
        <w:rPr>
          <w:rFonts w:hint="cs"/>
          <w:rtl/>
        </w:rPr>
        <w:t>و</w:t>
      </w:r>
      <w:r w:rsidR="00A06635">
        <w:rPr>
          <w:rFonts w:hint="cs"/>
          <w:rtl/>
        </w:rPr>
        <w:t>َ</w:t>
      </w:r>
      <w:r>
        <w:rPr>
          <w:rFonts w:hint="cs"/>
          <w:rtl/>
        </w:rPr>
        <w:t>ل</w:t>
      </w:r>
      <w:r w:rsidR="00A06635">
        <w:rPr>
          <w:rFonts w:hint="cs"/>
          <w:rtl/>
        </w:rPr>
        <w:t>َ</w:t>
      </w:r>
      <w:r>
        <w:rPr>
          <w:rFonts w:hint="cs"/>
          <w:rtl/>
        </w:rPr>
        <w:t>م يقبلوا أنّ أميّة الروميّ هو ابن عبد شمس ويرتضوا عتق أميّة عبد</w:t>
      </w:r>
      <w:r w:rsidR="00A06635">
        <w:rPr>
          <w:rFonts w:hint="cs"/>
          <w:rtl/>
        </w:rPr>
        <w:t>َ</w:t>
      </w:r>
      <w:r>
        <w:rPr>
          <w:rFonts w:hint="cs"/>
          <w:rtl/>
        </w:rPr>
        <w:t>ه ذ</w:t>
      </w:r>
      <w:r w:rsidR="00A06635">
        <w:rPr>
          <w:rFonts w:hint="cs"/>
          <w:rtl/>
        </w:rPr>
        <w:t>َ</w:t>
      </w:r>
      <w:r>
        <w:rPr>
          <w:rFonts w:hint="cs"/>
          <w:rtl/>
        </w:rPr>
        <w:t>كوان ويتّخذه ولداً وينزل له عن زوجته فتزوّجها في حياته</w:t>
      </w:r>
      <w:r w:rsidR="009431ED">
        <w:rPr>
          <w:rFonts w:hint="cs"/>
          <w:rtl/>
        </w:rPr>
        <w:t>؟</w:t>
      </w:r>
      <w:r w:rsidR="004A4E29">
        <w:rPr>
          <w:rFonts w:hint="cs"/>
          <w:rtl/>
        </w:rPr>
        <w:t xml:space="preserve">! </w:t>
      </w:r>
    </w:p>
    <w:p w:rsidR="00F03C66" w:rsidRDefault="00F03C66" w:rsidP="00A4627B">
      <w:pPr>
        <w:pStyle w:val="libNormal"/>
        <w:rPr>
          <w:rtl/>
        </w:rPr>
      </w:pPr>
      <w:r>
        <w:rPr>
          <w:rFonts w:hint="cs"/>
          <w:rtl/>
        </w:rPr>
        <w:t xml:space="preserve">إنّما أراد </w:t>
      </w:r>
      <w:r w:rsidR="00FF50DE">
        <w:rPr>
          <w:rFonts w:hint="cs"/>
          <w:rtl/>
        </w:rPr>
        <w:t>ابن هند بذلك أموراً</w:t>
      </w:r>
      <w:r w:rsidR="00603FE9">
        <w:rPr>
          <w:rFonts w:hint="cs"/>
          <w:rtl/>
        </w:rPr>
        <w:t xml:space="preserve">: </w:t>
      </w:r>
      <w:r w:rsidR="00FF50DE">
        <w:rPr>
          <w:rFonts w:hint="cs"/>
          <w:rtl/>
        </w:rPr>
        <w:t xml:space="preserve">أن يخرج </w:t>
      </w:r>
      <w:r w:rsidR="00587B20">
        <w:rPr>
          <w:rFonts w:hint="cs"/>
          <w:rtl/>
        </w:rPr>
        <w:t>عن المألوف في الاستلحاق بأن يستلحق الرذيل عبده ويتّخذه ولداً</w:t>
      </w:r>
      <w:r w:rsidR="00864EEE">
        <w:rPr>
          <w:rFonts w:hint="cs"/>
          <w:rtl/>
        </w:rPr>
        <w:t xml:space="preserve">، </w:t>
      </w:r>
      <w:r w:rsidR="00587B20">
        <w:rPr>
          <w:rFonts w:hint="cs"/>
          <w:rtl/>
        </w:rPr>
        <w:t>أو يسكت على أفعال امرأته لأنّه مثلهافي الدناءة</w:t>
      </w:r>
      <w:r w:rsidR="004A4E29">
        <w:rPr>
          <w:rFonts w:hint="cs"/>
          <w:rtl/>
        </w:rPr>
        <w:t xml:space="preserve">! </w:t>
      </w:r>
      <w:r w:rsidR="00587B20">
        <w:rPr>
          <w:rFonts w:hint="cs"/>
          <w:rtl/>
        </w:rPr>
        <w:t>فيقبل ابنها وينسبه إلى نفسه</w:t>
      </w:r>
      <w:r w:rsidR="00864EEE">
        <w:rPr>
          <w:rFonts w:hint="cs"/>
          <w:rtl/>
        </w:rPr>
        <w:t xml:space="preserve">، </w:t>
      </w:r>
      <w:r w:rsidR="00587B20">
        <w:rPr>
          <w:rFonts w:hint="cs"/>
          <w:rtl/>
        </w:rPr>
        <w:t>أو يغلب المجتمع عليه فينسبه إليه</w:t>
      </w:r>
      <w:r w:rsidR="00603FE9">
        <w:rPr>
          <w:rFonts w:hint="cs"/>
          <w:rtl/>
        </w:rPr>
        <w:t xml:space="preserve">؛ </w:t>
      </w:r>
      <w:r w:rsidR="00587B20">
        <w:rPr>
          <w:rFonts w:hint="cs"/>
          <w:rtl/>
        </w:rPr>
        <w:t>وماذا يصير زياد في ميزان صخر بعد أن صار معاوية فيه</w:t>
      </w:r>
      <w:r w:rsidR="009431ED">
        <w:rPr>
          <w:rFonts w:hint="cs"/>
          <w:rtl/>
        </w:rPr>
        <w:t>؟</w:t>
      </w:r>
      <w:r w:rsidR="004A4E29">
        <w:rPr>
          <w:rFonts w:hint="cs"/>
          <w:rtl/>
        </w:rPr>
        <w:t xml:space="preserve">! </w:t>
      </w:r>
    </w:p>
    <w:p w:rsidR="00587B20" w:rsidRDefault="00587B20" w:rsidP="00A4627B">
      <w:pPr>
        <w:pStyle w:val="libNormal"/>
        <w:rPr>
          <w:rtl/>
        </w:rPr>
      </w:pPr>
      <w:r>
        <w:rPr>
          <w:rFonts w:hint="cs"/>
          <w:rtl/>
        </w:rPr>
        <w:t>فأراد ابن هند للمجتمعات غير الشأميّة مسوّغاً لاستلحاق ابن سميّة مع الفارق</w:t>
      </w:r>
      <w:r w:rsidR="00603FE9">
        <w:rPr>
          <w:rFonts w:hint="cs"/>
          <w:rtl/>
        </w:rPr>
        <w:t xml:space="preserve">: </w:t>
      </w:r>
      <w:r>
        <w:rPr>
          <w:rFonts w:hint="cs"/>
          <w:rtl/>
        </w:rPr>
        <w:t>فأولئك الحقوا أبناء الآخرين لأصلابهم</w:t>
      </w:r>
      <w:r w:rsidR="00603FE9">
        <w:rPr>
          <w:rFonts w:hint="cs"/>
          <w:rtl/>
        </w:rPr>
        <w:t xml:space="preserve">؛ </w:t>
      </w:r>
      <w:r>
        <w:rPr>
          <w:rFonts w:hint="cs"/>
          <w:rtl/>
        </w:rPr>
        <w:t>وابن هند ألحق ابن سميّة لص</w:t>
      </w:r>
      <w:r w:rsidR="00A06635">
        <w:rPr>
          <w:rFonts w:hint="cs"/>
          <w:rtl/>
        </w:rPr>
        <w:t>ُ</w:t>
      </w:r>
      <w:r>
        <w:rPr>
          <w:rFonts w:hint="cs"/>
          <w:rtl/>
        </w:rPr>
        <w:t>لب ربيبه أبي سفيان ص</w:t>
      </w:r>
      <w:r w:rsidR="00A06635">
        <w:rPr>
          <w:rFonts w:hint="cs"/>
          <w:rtl/>
        </w:rPr>
        <w:t>َ</w:t>
      </w:r>
      <w:r>
        <w:rPr>
          <w:rFonts w:hint="cs"/>
          <w:rtl/>
        </w:rPr>
        <w:t>خ</w:t>
      </w:r>
      <w:r w:rsidR="00A06635">
        <w:rPr>
          <w:rFonts w:hint="cs"/>
          <w:rtl/>
        </w:rPr>
        <w:t>ْ</w:t>
      </w:r>
      <w:r>
        <w:rPr>
          <w:rFonts w:hint="cs"/>
          <w:rtl/>
        </w:rPr>
        <w:t>ر بن حرب</w:t>
      </w:r>
      <w:r w:rsidR="00864EEE">
        <w:rPr>
          <w:rFonts w:hint="cs"/>
          <w:rtl/>
        </w:rPr>
        <w:t xml:space="preserve">، </w:t>
      </w:r>
      <w:r>
        <w:rPr>
          <w:rFonts w:hint="cs"/>
          <w:rtl/>
        </w:rPr>
        <w:t>فما زاده ن</w:t>
      </w:r>
      <w:r w:rsidR="00A06635">
        <w:rPr>
          <w:rFonts w:hint="cs"/>
          <w:rtl/>
        </w:rPr>
        <w:t>ُ</w:t>
      </w:r>
      <w:r>
        <w:rPr>
          <w:rFonts w:hint="cs"/>
          <w:rtl/>
        </w:rPr>
        <w:t>عم</w:t>
      </w:r>
      <w:r w:rsidR="00A06635">
        <w:rPr>
          <w:rFonts w:hint="cs"/>
          <w:rtl/>
        </w:rPr>
        <w:t>َ</w:t>
      </w:r>
      <w:r>
        <w:rPr>
          <w:rFonts w:hint="cs"/>
          <w:rtl/>
        </w:rPr>
        <w:t>ة</w:t>
      </w:r>
      <w:r w:rsidR="00A06635">
        <w:rPr>
          <w:rFonts w:hint="cs"/>
          <w:rtl/>
        </w:rPr>
        <w:t>َ</w:t>
      </w:r>
      <w:r>
        <w:rPr>
          <w:rFonts w:hint="cs"/>
          <w:rtl/>
        </w:rPr>
        <w:t xml:space="preserve"> عين</w:t>
      </w:r>
      <w:r w:rsidR="00A06635">
        <w:rPr>
          <w:rFonts w:hint="cs"/>
          <w:rtl/>
        </w:rPr>
        <w:t>ٍ</w:t>
      </w:r>
      <w:r>
        <w:rPr>
          <w:rFonts w:hint="cs"/>
          <w:rtl/>
        </w:rPr>
        <w:t xml:space="preserve"> ولا كرامة إذ نقله</w:t>
      </w:r>
      <w:r w:rsidR="00A06635">
        <w:rPr>
          <w:rFonts w:hint="cs"/>
          <w:rtl/>
        </w:rPr>
        <w:t xml:space="preserve"> من دناءة إلى أخرى وشهّر به ولو</w:t>
      </w:r>
      <w:r>
        <w:rPr>
          <w:rFonts w:hint="cs"/>
          <w:rtl/>
        </w:rPr>
        <w:t>لا ذلك ل</w:t>
      </w:r>
      <w:r w:rsidR="0091219A">
        <w:rPr>
          <w:rFonts w:hint="cs"/>
          <w:rtl/>
        </w:rPr>
        <w:t>ـ</w:t>
      </w:r>
      <w:r>
        <w:rPr>
          <w:rFonts w:hint="cs"/>
          <w:rtl/>
        </w:rPr>
        <w:t>ما خاض الناس في سيرتيهما أكثر</w:t>
      </w:r>
      <w:r w:rsidR="004A4E29">
        <w:rPr>
          <w:rFonts w:hint="cs"/>
          <w:rtl/>
        </w:rPr>
        <w:t xml:space="preserve">! </w:t>
      </w:r>
    </w:p>
    <w:p w:rsidR="00587B20" w:rsidRDefault="00587B20" w:rsidP="00A4627B">
      <w:pPr>
        <w:pStyle w:val="libNormal"/>
        <w:rPr>
          <w:rtl/>
        </w:rPr>
      </w:pPr>
      <w:r>
        <w:rPr>
          <w:rFonts w:hint="cs"/>
          <w:rtl/>
        </w:rPr>
        <w:t>الأمر الآخر من إقامة الشهود</w:t>
      </w:r>
      <w:r w:rsidR="00603FE9">
        <w:rPr>
          <w:rFonts w:hint="cs"/>
          <w:rtl/>
        </w:rPr>
        <w:t xml:space="preserve">: </w:t>
      </w:r>
      <w:r>
        <w:rPr>
          <w:rFonts w:hint="cs"/>
          <w:rtl/>
        </w:rPr>
        <w:t>ليقطع الطريق على ابن سميّة في النكوص عن قبول الدعوة المخالفة لحكم القرآن والسنّة والوجدان</w:t>
      </w:r>
      <w:r w:rsidR="004A4E29">
        <w:rPr>
          <w:rFonts w:hint="cs"/>
          <w:rtl/>
        </w:rPr>
        <w:t xml:space="preserve">! </w:t>
      </w:r>
    </w:p>
    <w:p w:rsidR="00587B20" w:rsidRDefault="00587B20" w:rsidP="00A4627B">
      <w:pPr>
        <w:pStyle w:val="libNormal"/>
        <w:rPr>
          <w:rtl/>
        </w:rPr>
      </w:pPr>
      <w:r>
        <w:rPr>
          <w:rFonts w:hint="cs"/>
          <w:rtl/>
        </w:rPr>
        <w:t>ملاحظة</w:t>
      </w:r>
      <w:r w:rsidR="00603FE9">
        <w:rPr>
          <w:rFonts w:hint="cs"/>
          <w:rtl/>
        </w:rPr>
        <w:t xml:space="preserve">: </w:t>
      </w:r>
      <w:r>
        <w:rPr>
          <w:rFonts w:hint="cs"/>
          <w:rtl/>
        </w:rPr>
        <w:t xml:space="preserve">ذكر ابن عساكر أنّ </w:t>
      </w:r>
      <w:r w:rsidR="00264E3E">
        <w:rPr>
          <w:rFonts w:hint="cs"/>
          <w:rtl/>
        </w:rPr>
        <w:t xml:space="preserve">أبا سفيان قد طلّق هند </w:t>
      </w:r>
      <w:r w:rsidR="00264E3E" w:rsidRPr="00264E3E">
        <w:rPr>
          <w:rStyle w:val="libFootnotenumChar"/>
          <w:rFonts w:hint="cs"/>
          <w:rtl/>
        </w:rPr>
        <w:t>(1)</w:t>
      </w:r>
      <w:r w:rsidR="001C4878">
        <w:rPr>
          <w:rFonts w:hint="cs"/>
          <w:rtl/>
        </w:rPr>
        <w:t xml:space="preserve">. </w:t>
      </w:r>
      <w:r w:rsidR="00264E3E">
        <w:rPr>
          <w:rFonts w:hint="cs"/>
          <w:rtl/>
        </w:rPr>
        <w:t>ولم يذكر إيضاحاً لظروف وأسباب ذلك الطلاق ومتى كان</w:t>
      </w:r>
      <w:r w:rsidR="009431ED">
        <w:rPr>
          <w:rFonts w:hint="cs"/>
          <w:rtl/>
        </w:rPr>
        <w:t>؟</w:t>
      </w:r>
      <w:r w:rsidR="004A4E29">
        <w:rPr>
          <w:rFonts w:hint="cs"/>
          <w:rtl/>
        </w:rPr>
        <w:t xml:space="preserve">! </w:t>
      </w:r>
    </w:p>
    <w:p w:rsidR="00264E3E" w:rsidRDefault="00264E3E" w:rsidP="00A4627B">
      <w:pPr>
        <w:pStyle w:val="libNormal"/>
        <w:rPr>
          <w:rtl/>
        </w:rPr>
      </w:pPr>
      <w:r>
        <w:rPr>
          <w:rFonts w:hint="cs"/>
          <w:rtl/>
        </w:rPr>
        <w:t>ويبدو أنّ الاستلحاق كان بعد عرض ابن هند على ابن سميّة ذلك</w:t>
      </w:r>
      <w:r w:rsidR="00864EEE">
        <w:rPr>
          <w:rFonts w:hint="cs"/>
          <w:rtl/>
        </w:rPr>
        <w:t xml:space="preserve">، </w:t>
      </w:r>
      <w:r>
        <w:rPr>
          <w:rFonts w:hint="cs"/>
          <w:rtl/>
        </w:rPr>
        <w:t>فتأبّى عليه</w:t>
      </w:r>
      <w:r w:rsidR="00864EEE">
        <w:rPr>
          <w:rFonts w:hint="cs"/>
          <w:rtl/>
        </w:rPr>
        <w:t xml:space="preserve">، </w:t>
      </w:r>
      <w:r>
        <w:rPr>
          <w:rFonts w:hint="cs"/>
          <w:rtl/>
        </w:rPr>
        <w:t>وفي لحظة داخله فيها الشيطان</w:t>
      </w:r>
      <w:r w:rsidR="00603FE9">
        <w:rPr>
          <w:rFonts w:hint="cs"/>
          <w:rtl/>
        </w:rPr>
        <w:t xml:space="preserve">؛ </w:t>
      </w:r>
      <w:r>
        <w:rPr>
          <w:rFonts w:hint="cs"/>
          <w:rtl/>
        </w:rPr>
        <w:t>خارت عزائمه فقبل الدعوة</w:t>
      </w:r>
      <w:r w:rsidR="004A4E29">
        <w:rPr>
          <w:rFonts w:hint="cs"/>
          <w:rtl/>
        </w:rPr>
        <w:t xml:space="preserve">! </w:t>
      </w:r>
    </w:p>
    <w:p w:rsidR="00264E3E" w:rsidRDefault="00264E3E" w:rsidP="00A4627B">
      <w:pPr>
        <w:pStyle w:val="libNormal"/>
        <w:rPr>
          <w:rtl/>
        </w:rPr>
      </w:pPr>
      <w:r>
        <w:rPr>
          <w:rFonts w:hint="cs"/>
          <w:rtl/>
        </w:rPr>
        <w:t>ومن خلال الرواية</w:t>
      </w:r>
      <w:r w:rsidR="00864EEE">
        <w:rPr>
          <w:rFonts w:hint="cs"/>
          <w:rtl/>
        </w:rPr>
        <w:t xml:space="preserve">، </w:t>
      </w:r>
      <w:r>
        <w:rPr>
          <w:rFonts w:hint="cs"/>
          <w:rtl/>
        </w:rPr>
        <w:t>يبدو أنّ ال</w:t>
      </w:r>
      <w:r w:rsidR="00A06635">
        <w:rPr>
          <w:rFonts w:hint="cs"/>
          <w:rtl/>
        </w:rPr>
        <w:t>ـ</w:t>
      </w:r>
      <w:r>
        <w:rPr>
          <w:rFonts w:hint="cs"/>
          <w:rtl/>
        </w:rPr>
        <w:t>م</w:t>
      </w:r>
      <w:r w:rsidR="00A06635">
        <w:rPr>
          <w:rFonts w:hint="cs"/>
          <w:rtl/>
        </w:rPr>
        <w:t>ُ</w:t>
      </w:r>
      <w:r>
        <w:rPr>
          <w:rFonts w:hint="cs"/>
          <w:rtl/>
        </w:rPr>
        <w:t>غيرة قد وطّأ الأمر</w:t>
      </w:r>
      <w:r w:rsidR="00A06635">
        <w:rPr>
          <w:rFonts w:hint="cs"/>
          <w:rtl/>
        </w:rPr>
        <w:t>َ</w:t>
      </w:r>
      <w:r>
        <w:rPr>
          <w:rFonts w:hint="cs"/>
          <w:rtl/>
        </w:rPr>
        <w:t xml:space="preserve"> لابن هند فوضع رجل ابن </w:t>
      </w:r>
    </w:p>
    <w:p w:rsidR="00264E3E" w:rsidRDefault="009431ED" w:rsidP="009431ED">
      <w:pPr>
        <w:pStyle w:val="libLine"/>
        <w:rPr>
          <w:rtl/>
        </w:rPr>
      </w:pPr>
      <w:r>
        <w:rPr>
          <w:rFonts w:hint="cs"/>
          <w:rtl/>
        </w:rPr>
        <w:t>____________________</w:t>
      </w:r>
    </w:p>
    <w:p w:rsidR="00264E3E" w:rsidRDefault="00264E3E" w:rsidP="004616F8">
      <w:pPr>
        <w:pStyle w:val="libFootnote0"/>
        <w:rPr>
          <w:rtl/>
        </w:rPr>
      </w:pPr>
      <w:r>
        <w:rPr>
          <w:rFonts w:hint="cs"/>
          <w:rtl/>
        </w:rPr>
        <w:t>(1) مختصر تاريخ دمشق 27</w:t>
      </w:r>
      <w:r w:rsidR="00603FE9">
        <w:rPr>
          <w:rFonts w:hint="cs"/>
          <w:rtl/>
        </w:rPr>
        <w:t xml:space="preserve">: </w:t>
      </w:r>
      <w:r>
        <w:rPr>
          <w:rFonts w:hint="cs"/>
          <w:rtl/>
        </w:rPr>
        <w:t>191</w:t>
      </w:r>
      <w:r w:rsidR="001C4878">
        <w:rPr>
          <w:rFonts w:hint="cs"/>
          <w:rtl/>
        </w:rPr>
        <w:t xml:space="preserve">. </w:t>
      </w:r>
    </w:p>
    <w:p w:rsidR="00264E3E" w:rsidRDefault="00264E3E" w:rsidP="009431ED">
      <w:pPr>
        <w:pStyle w:val="libNormal"/>
        <w:rPr>
          <w:rtl/>
        </w:rPr>
      </w:pPr>
      <w:r>
        <w:rPr>
          <w:rtl/>
        </w:rPr>
        <w:br w:type="page"/>
      </w:r>
    </w:p>
    <w:p w:rsidR="00264E3E" w:rsidRDefault="00314138" w:rsidP="004616F8">
      <w:pPr>
        <w:pStyle w:val="libNormal0"/>
        <w:rPr>
          <w:rtl/>
        </w:rPr>
      </w:pPr>
      <w:r>
        <w:rPr>
          <w:rFonts w:hint="cs"/>
          <w:rtl/>
        </w:rPr>
        <w:t>سميّة في غ</w:t>
      </w:r>
      <w:r w:rsidR="00F1297A">
        <w:rPr>
          <w:rFonts w:hint="cs"/>
          <w:rtl/>
        </w:rPr>
        <w:t>َ</w:t>
      </w:r>
      <w:r>
        <w:rPr>
          <w:rFonts w:hint="cs"/>
          <w:rtl/>
        </w:rPr>
        <w:t>ر</w:t>
      </w:r>
      <w:r w:rsidR="00F1297A">
        <w:rPr>
          <w:rFonts w:hint="cs"/>
          <w:rtl/>
        </w:rPr>
        <w:t>ْ</w:t>
      </w:r>
      <w:r>
        <w:rPr>
          <w:rFonts w:hint="cs"/>
          <w:rtl/>
        </w:rPr>
        <w:t>ز غيّ</w:t>
      </w:r>
      <w:r w:rsidR="00F1297A">
        <w:rPr>
          <w:rFonts w:hint="cs"/>
          <w:rtl/>
        </w:rPr>
        <w:t>ٍ</w:t>
      </w:r>
      <w:r>
        <w:rPr>
          <w:rFonts w:hint="cs"/>
          <w:rtl/>
        </w:rPr>
        <w:t xml:space="preserve"> </w:t>
      </w:r>
      <w:r w:rsidRPr="00314138">
        <w:rPr>
          <w:rStyle w:val="libFootnotenumChar"/>
          <w:rFonts w:hint="cs"/>
          <w:rtl/>
        </w:rPr>
        <w:t>(1)</w:t>
      </w:r>
      <w:r w:rsidR="00864EEE">
        <w:rPr>
          <w:rFonts w:hint="cs"/>
          <w:rtl/>
        </w:rPr>
        <w:t xml:space="preserve">، </w:t>
      </w:r>
      <w:r>
        <w:rPr>
          <w:rFonts w:hint="cs"/>
          <w:rtl/>
        </w:rPr>
        <w:t>إذ على أثر ذلك تنمّر ففعل ما عجز عنه سل</w:t>
      </w:r>
      <w:r w:rsidR="00F1297A">
        <w:rPr>
          <w:rFonts w:hint="cs"/>
          <w:rtl/>
        </w:rPr>
        <w:t>َ</w:t>
      </w:r>
      <w:r>
        <w:rPr>
          <w:rFonts w:hint="cs"/>
          <w:rtl/>
        </w:rPr>
        <w:t>ف</w:t>
      </w:r>
      <w:r w:rsidR="00F1297A">
        <w:rPr>
          <w:rFonts w:hint="cs"/>
          <w:rtl/>
        </w:rPr>
        <w:t>ُ</w:t>
      </w:r>
      <w:r>
        <w:rPr>
          <w:rFonts w:hint="cs"/>
          <w:rtl/>
        </w:rPr>
        <w:t>ه ال</w:t>
      </w:r>
      <w:r w:rsidR="00F1297A">
        <w:rPr>
          <w:rFonts w:hint="cs"/>
          <w:rtl/>
        </w:rPr>
        <w:t>ـ</w:t>
      </w:r>
      <w:r>
        <w:rPr>
          <w:rFonts w:hint="cs"/>
          <w:rtl/>
        </w:rPr>
        <w:t>م</w:t>
      </w:r>
      <w:r w:rsidR="00F1297A">
        <w:rPr>
          <w:rFonts w:hint="cs"/>
          <w:rtl/>
        </w:rPr>
        <w:t>ُ</w:t>
      </w:r>
      <w:r>
        <w:rPr>
          <w:rFonts w:hint="cs"/>
          <w:rtl/>
        </w:rPr>
        <w:t>غيرة بن ش</w:t>
      </w:r>
      <w:r w:rsidR="00F1297A">
        <w:rPr>
          <w:rFonts w:hint="cs"/>
          <w:rtl/>
        </w:rPr>
        <w:t>ُ</w:t>
      </w:r>
      <w:r>
        <w:rPr>
          <w:rFonts w:hint="cs"/>
          <w:rtl/>
        </w:rPr>
        <w:t>عبة</w:t>
      </w:r>
      <w:r w:rsidR="00864EEE">
        <w:rPr>
          <w:rFonts w:hint="cs"/>
          <w:rtl/>
        </w:rPr>
        <w:t xml:space="preserve">، </w:t>
      </w:r>
      <w:r>
        <w:rPr>
          <w:rFonts w:hint="cs"/>
          <w:rtl/>
        </w:rPr>
        <w:t>فكان من نصيحة المغيرة له</w:t>
      </w:r>
      <w:r w:rsidR="004A4E29">
        <w:rPr>
          <w:rFonts w:hint="cs"/>
          <w:rtl/>
        </w:rPr>
        <w:t xml:space="preserve">! </w:t>
      </w:r>
      <w:r>
        <w:rPr>
          <w:rFonts w:hint="cs"/>
          <w:rtl/>
        </w:rPr>
        <w:t>أن ينقل أصله إلى أصل ابن هند</w:t>
      </w:r>
      <w:r w:rsidR="00864EEE">
        <w:rPr>
          <w:rFonts w:hint="cs"/>
          <w:rtl/>
        </w:rPr>
        <w:t xml:space="preserve">، </w:t>
      </w:r>
      <w:r>
        <w:rPr>
          <w:rFonts w:hint="cs"/>
          <w:rtl/>
        </w:rPr>
        <w:t>ولا أظنّ أنّ المغيرة سيجد حر</w:t>
      </w:r>
      <w:r w:rsidR="00F1297A">
        <w:rPr>
          <w:rFonts w:hint="cs"/>
          <w:rtl/>
        </w:rPr>
        <w:t>َ</w:t>
      </w:r>
      <w:r>
        <w:rPr>
          <w:rFonts w:hint="cs"/>
          <w:rtl/>
        </w:rPr>
        <w:t>جاً لو سأله ابن سميّة</w:t>
      </w:r>
      <w:r w:rsidR="00603FE9">
        <w:rPr>
          <w:rFonts w:hint="cs"/>
          <w:rtl/>
        </w:rPr>
        <w:t xml:space="preserve">: </w:t>
      </w:r>
      <w:r>
        <w:rPr>
          <w:rFonts w:hint="cs"/>
          <w:rtl/>
        </w:rPr>
        <w:t>إلى أيّهم أنقل أصلي من الرجال إلى وحشيّ</w:t>
      </w:r>
      <w:r w:rsidR="00864EEE">
        <w:rPr>
          <w:rFonts w:hint="cs"/>
          <w:rtl/>
        </w:rPr>
        <w:t xml:space="preserve">، </w:t>
      </w:r>
      <w:r>
        <w:rPr>
          <w:rFonts w:hint="cs"/>
          <w:rtl/>
        </w:rPr>
        <w:t>أم الرجال الستّة</w:t>
      </w:r>
      <w:r w:rsidR="00864EEE">
        <w:rPr>
          <w:rFonts w:hint="cs"/>
          <w:rtl/>
        </w:rPr>
        <w:t xml:space="preserve">، </w:t>
      </w:r>
      <w:r>
        <w:rPr>
          <w:rFonts w:hint="cs"/>
          <w:rtl/>
        </w:rPr>
        <w:t>أم إلى الأزواج الثلاثة</w:t>
      </w:r>
      <w:r w:rsidR="00864EEE">
        <w:rPr>
          <w:rFonts w:hint="cs"/>
          <w:rtl/>
        </w:rPr>
        <w:t xml:space="preserve">، </w:t>
      </w:r>
      <w:r>
        <w:rPr>
          <w:rFonts w:hint="cs"/>
          <w:rtl/>
        </w:rPr>
        <w:t>أم إلى أبي سفيان</w:t>
      </w:r>
      <w:r w:rsidR="009431ED">
        <w:rPr>
          <w:rFonts w:hint="cs"/>
          <w:rtl/>
        </w:rPr>
        <w:t>؟</w:t>
      </w:r>
      <w:r w:rsidR="004A4E29">
        <w:rPr>
          <w:rFonts w:hint="cs"/>
          <w:rtl/>
        </w:rPr>
        <w:t xml:space="preserve">! </w:t>
      </w:r>
      <w:r>
        <w:rPr>
          <w:rFonts w:hint="cs"/>
          <w:rtl/>
        </w:rPr>
        <w:t>فجوابه حاضر وقد سبقه قبل السؤال بأن ينقل أصله إلى أصله وأن ي</w:t>
      </w:r>
      <w:r w:rsidR="00F1297A">
        <w:rPr>
          <w:rFonts w:hint="cs"/>
          <w:rtl/>
        </w:rPr>
        <w:t>ُ</w:t>
      </w:r>
      <w:r>
        <w:rPr>
          <w:rFonts w:hint="cs"/>
          <w:rtl/>
        </w:rPr>
        <w:t>عير</w:t>
      </w:r>
      <w:r w:rsidR="00F1297A">
        <w:rPr>
          <w:rFonts w:hint="cs"/>
          <w:rtl/>
        </w:rPr>
        <w:t>َ</w:t>
      </w:r>
      <w:r>
        <w:rPr>
          <w:rFonts w:hint="cs"/>
          <w:rtl/>
        </w:rPr>
        <w:t xml:space="preserve"> الناس أ</w:t>
      </w:r>
      <w:r w:rsidR="00F1297A">
        <w:rPr>
          <w:rFonts w:hint="cs"/>
          <w:rtl/>
        </w:rPr>
        <w:t>ُ</w:t>
      </w:r>
      <w:r>
        <w:rPr>
          <w:rFonts w:hint="cs"/>
          <w:rtl/>
        </w:rPr>
        <w:t>ذناً ص</w:t>
      </w:r>
      <w:r w:rsidR="00F1297A">
        <w:rPr>
          <w:rFonts w:hint="cs"/>
          <w:rtl/>
        </w:rPr>
        <w:t>َ</w:t>
      </w:r>
      <w:r>
        <w:rPr>
          <w:rFonts w:hint="cs"/>
          <w:rtl/>
        </w:rPr>
        <w:t>مّاء</w:t>
      </w:r>
      <w:r w:rsidR="004A4E29">
        <w:rPr>
          <w:rFonts w:hint="cs"/>
          <w:rtl/>
        </w:rPr>
        <w:t xml:space="preserve">! </w:t>
      </w:r>
      <w:r>
        <w:rPr>
          <w:rFonts w:hint="cs"/>
          <w:rtl/>
        </w:rPr>
        <w:t>فهو ربيب ع</w:t>
      </w:r>
      <w:r w:rsidR="00F1297A">
        <w:rPr>
          <w:rFonts w:hint="cs"/>
          <w:rtl/>
        </w:rPr>
        <w:t>ُ</w:t>
      </w:r>
      <w:r>
        <w:rPr>
          <w:rFonts w:hint="cs"/>
          <w:rtl/>
        </w:rPr>
        <w:t>بيد ومعاوية ربيب أبي سفيان</w:t>
      </w:r>
      <w:r w:rsidR="004A4E29">
        <w:rPr>
          <w:rFonts w:hint="cs"/>
          <w:rtl/>
        </w:rPr>
        <w:t xml:space="preserve">! </w:t>
      </w:r>
    </w:p>
    <w:p w:rsidR="00314138" w:rsidRDefault="00314138" w:rsidP="00314138">
      <w:pPr>
        <w:pStyle w:val="libNormal"/>
        <w:rPr>
          <w:rtl/>
        </w:rPr>
      </w:pPr>
      <w:r>
        <w:rPr>
          <w:rFonts w:hint="cs"/>
          <w:rtl/>
        </w:rPr>
        <w:t>مسألة أ</w:t>
      </w:r>
      <w:r w:rsidR="00F1297A">
        <w:rPr>
          <w:rFonts w:hint="cs"/>
          <w:rtl/>
        </w:rPr>
        <w:t>ُ</w:t>
      </w:r>
      <w:r>
        <w:rPr>
          <w:rFonts w:hint="cs"/>
          <w:rtl/>
        </w:rPr>
        <w:t xml:space="preserve">خرى مهمّة في رواية </w:t>
      </w:r>
      <w:r w:rsidR="009431ED">
        <w:rPr>
          <w:rFonts w:hint="cs"/>
          <w:rtl/>
        </w:rPr>
        <w:t>(</w:t>
      </w:r>
      <w:r>
        <w:rPr>
          <w:rFonts w:hint="cs"/>
          <w:rtl/>
        </w:rPr>
        <w:t>المسعودي</w:t>
      </w:r>
      <w:r w:rsidR="009431ED">
        <w:rPr>
          <w:rFonts w:hint="cs"/>
          <w:rtl/>
        </w:rPr>
        <w:t>)</w:t>
      </w:r>
      <w:r w:rsidR="00603FE9">
        <w:rPr>
          <w:rFonts w:hint="cs"/>
          <w:rtl/>
        </w:rPr>
        <w:t xml:space="preserve">: </w:t>
      </w:r>
      <w:r>
        <w:rPr>
          <w:rFonts w:hint="cs"/>
          <w:rtl/>
        </w:rPr>
        <w:t xml:space="preserve">في رواية غيره </w:t>
      </w:r>
      <w:r w:rsidR="001247EE">
        <w:rPr>
          <w:rFonts w:hint="cs"/>
          <w:rtl/>
        </w:rPr>
        <w:t>أنّ ابن سميّة قال في ع</w:t>
      </w:r>
      <w:r w:rsidR="00F1297A">
        <w:rPr>
          <w:rFonts w:hint="cs"/>
          <w:rtl/>
        </w:rPr>
        <w:t>ُ</w:t>
      </w:r>
      <w:r w:rsidR="001247EE">
        <w:rPr>
          <w:rFonts w:hint="cs"/>
          <w:rtl/>
        </w:rPr>
        <w:t xml:space="preserve">بيد </w:t>
      </w:r>
      <w:r w:rsidR="009431ED">
        <w:rPr>
          <w:rFonts w:hint="cs"/>
          <w:rtl/>
        </w:rPr>
        <w:t>(</w:t>
      </w:r>
      <w:r w:rsidR="001247EE">
        <w:rPr>
          <w:rFonts w:hint="cs"/>
          <w:rtl/>
        </w:rPr>
        <w:t>أب</w:t>
      </w:r>
      <w:r w:rsidR="00F1297A">
        <w:rPr>
          <w:rFonts w:hint="cs"/>
          <w:rtl/>
        </w:rPr>
        <w:t>ٍ</w:t>
      </w:r>
      <w:r w:rsidR="001247EE">
        <w:rPr>
          <w:rFonts w:hint="cs"/>
          <w:rtl/>
        </w:rPr>
        <w:t xml:space="preserve"> مبرور ووال</w:t>
      </w:r>
      <w:r w:rsidR="00F1297A">
        <w:rPr>
          <w:rFonts w:hint="cs"/>
          <w:rtl/>
        </w:rPr>
        <w:t>ٍ</w:t>
      </w:r>
      <w:r w:rsidR="001247EE">
        <w:rPr>
          <w:rFonts w:hint="cs"/>
          <w:rtl/>
        </w:rPr>
        <w:t xml:space="preserve"> مشكور</w:t>
      </w:r>
      <w:r w:rsidR="009431ED">
        <w:rPr>
          <w:rFonts w:hint="cs"/>
          <w:rtl/>
        </w:rPr>
        <w:t>)</w:t>
      </w:r>
      <w:r w:rsidR="00864EEE">
        <w:rPr>
          <w:rFonts w:hint="cs"/>
          <w:rtl/>
        </w:rPr>
        <w:t xml:space="preserve">، </w:t>
      </w:r>
      <w:r w:rsidR="001247EE">
        <w:rPr>
          <w:rFonts w:hint="cs"/>
          <w:rtl/>
        </w:rPr>
        <w:t>وفي رواية المسعودي</w:t>
      </w:r>
      <w:r w:rsidR="00603FE9">
        <w:rPr>
          <w:rFonts w:hint="cs"/>
          <w:rtl/>
        </w:rPr>
        <w:t xml:space="preserve">: </w:t>
      </w:r>
      <w:r w:rsidR="009431ED">
        <w:rPr>
          <w:rFonts w:hint="cs"/>
          <w:rtl/>
        </w:rPr>
        <w:t>(</w:t>
      </w:r>
      <w:r w:rsidR="001247EE">
        <w:rPr>
          <w:rFonts w:hint="cs"/>
          <w:rtl/>
        </w:rPr>
        <w:t>ر</w:t>
      </w:r>
      <w:r w:rsidR="00F1297A">
        <w:rPr>
          <w:rFonts w:hint="cs"/>
          <w:rtl/>
        </w:rPr>
        <w:t>َ</w:t>
      </w:r>
      <w:r w:rsidR="001247EE">
        <w:rPr>
          <w:rFonts w:hint="cs"/>
          <w:rtl/>
        </w:rPr>
        <w:t>بيب</w:t>
      </w:r>
      <w:r w:rsidR="00F1297A">
        <w:rPr>
          <w:rFonts w:hint="cs"/>
          <w:rtl/>
        </w:rPr>
        <w:t>ٌ</w:t>
      </w:r>
      <w:r w:rsidR="001247EE">
        <w:rPr>
          <w:rFonts w:hint="cs"/>
          <w:rtl/>
        </w:rPr>
        <w:t xml:space="preserve"> مبرور</w:t>
      </w:r>
      <w:r w:rsidR="00F1297A">
        <w:rPr>
          <w:rFonts w:hint="cs"/>
          <w:rtl/>
        </w:rPr>
        <w:t>ٌ</w:t>
      </w:r>
      <w:r w:rsidR="009431ED">
        <w:rPr>
          <w:rFonts w:hint="cs"/>
          <w:rtl/>
        </w:rPr>
        <w:t>)</w:t>
      </w:r>
      <w:r w:rsidR="00603FE9">
        <w:rPr>
          <w:rFonts w:hint="cs"/>
          <w:rtl/>
        </w:rPr>
        <w:t xml:space="preserve">؛ </w:t>
      </w:r>
      <w:r w:rsidR="001247EE">
        <w:rPr>
          <w:rFonts w:hint="cs"/>
          <w:rtl/>
        </w:rPr>
        <w:t>وفرق بيّن بين اللفظين</w:t>
      </w:r>
      <w:r w:rsidR="00603FE9">
        <w:rPr>
          <w:rFonts w:hint="cs"/>
          <w:rtl/>
        </w:rPr>
        <w:t xml:space="preserve">؛ </w:t>
      </w:r>
      <w:r w:rsidR="001247EE">
        <w:rPr>
          <w:rFonts w:hint="cs"/>
          <w:rtl/>
        </w:rPr>
        <w:t>والثاني أقرب إلى الواقع</w:t>
      </w:r>
      <w:r w:rsidR="004A4E29">
        <w:rPr>
          <w:rFonts w:hint="cs"/>
          <w:rtl/>
        </w:rPr>
        <w:t xml:space="preserve">! </w:t>
      </w:r>
    </w:p>
    <w:p w:rsidR="001247EE" w:rsidRDefault="001247EE" w:rsidP="001247EE">
      <w:pPr>
        <w:pStyle w:val="libNormal"/>
        <w:rPr>
          <w:rtl/>
        </w:rPr>
      </w:pPr>
      <w:r>
        <w:rPr>
          <w:rFonts w:hint="cs"/>
          <w:rtl/>
        </w:rPr>
        <w:t xml:space="preserve">فقوله </w:t>
      </w:r>
      <w:r w:rsidR="009431ED">
        <w:rPr>
          <w:rFonts w:hint="cs"/>
          <w:rtl/>
        </w:rPr>
        <w:t>(</w:t>
      </w:r>
      <w:r>
        <w:rPr>
          <w:rFonts w:hint="cs"/>
          <w:rtl/>
        </w:rPr>
        <w:t>ر</w:t>
      </w:r>
      <w:r w:rsidR="00F1297A">
        <w:rPr>
          <w:rFonts w:hint="cs"/>
          <w:rtl/>
        </w:rPr>
        <w:t>َ</w:t>
      </w:r>
      <w:r>
        <w:rPr>
          <w:rFonts w:hint="cs"/>
          <w:rtl/>
        </w:rPr>
        <w:t>بيب</w:t>
      </w:r>
      <w:r w:rsidR="009431ED">
        <w:rPr>
          <w:rFonts w:hint="cs"/>
          <w:rtl/>
        </w:rPr>
        <w:t>)</w:t>
      </w:r>
      <w:r>
        <w:rPr>
          <w:rFonts w:hint="cs"/>
          <w:rtl/>
        </w:rPr>
        <w:t xml:space="preserve"> غير</w:t>
      </w:r>
      <w:r w:rsidR="00F1297A">
        <w:rPr>
          <w:rFonts w:hint="cs"/>
          <w:rtl/>
        </w:rPr>
        <w:t>ُ</w:t>
      </w:r>
      <w:r>
        <w:rPr>
          <w:rFonts w:hint="cs"/>
          <w:rtl/>
        </w:rPr>
        <w:t xml:space="preserve"> والد</w:t>
      </w:r>
      <w:r w:rsidR="00864EEE">
        <w:rPr>
          <w:rFonts w:hint="cs"/>
          <w:rtl/>
        </w:rPr>
        <w:t xml:space="preserve">، </w:t>
      </w:r>
      <w:r>
        <w:rPr>
          <w:rFonts w:hint="cs"/>
          <w:rtl/>
        </w:rPr>
        <w:t>وأب</w:t>
      </w:r>
      <w:r w:rsidR="00603FE9">
        <w:rPr>
          <w:rFonts w:hint="cs"/>
          <w:rtl/>
        </w:rPr>
        <w:t xml:space="preserve">؛ </w:t>
      </w:r>
      <w:r>
        <w:rPr>
          <w:rFonts w:hint="cs"/>
          <w:rtl/>
        </w:rPr>
        <w:t>اللذان تعنيان انتساب الولد إلى رجل</w:t>
      </w:r>
      <w:r w:rsidR="00F1297A">
        <w:rPr>
          <w:rFonts w:hint="cs"/>
          <w:rtl/>
        </w:rPr>
        <w:t>ٍ</w:t>
      </w:r>
      <w:r>
        <w:rPr>
          <w:rFonts w:hint="cs"/>
          <w:rtl/>
        </w:rPr>
        <w:t xml:space="preserve"> أصالةً وأنّه من صلبه</w:t>
      </w:r>
      <w:r w:rsidR="001C4878">
        <w:rPr>
          <w:rFonts w:hint="cs"/>
          <w:rtl/>
        </w:rPr>
        <w:t xml:space="preserve">. </w:t>
      </w:r>
      <w:r>
        <w:rPr>
          <w:rFonts w:hint="cs"/>
          <w:rtl/>
        </w:rPr>
        <w:t>وأمّا</w:t>
      </w:r>
      <w:r w:rsidR="00603FE9">
        <w:rPr>
          <w:rFonts w:hint="cs"/>
          <w:rtl/>
        </w:rPr>
        <w:t xml:space="preserve">: </w:t>
      </w:r>
      <w:r>
        <w:rPr>
          <w:rFonts w:hint="cs"/>
          <w:rtl/>
        </w:rPr>
        <w:t>ربيب</w:t>
      </w:r>
      <w:r w:rsidR="00864EEE">
        <w:rPr>
          <w:rFonts w:hint="cs"/>
          <w:rtl/>
        </w:rPr>
        <w:t xml:space="preserve">، </w:t>
      </w:r>
      <w:r>
        <w:rPr>
          <w:rFonts w:hint="cs"/>
          <w:rtl/>
        </w:rPr>
        <w:t>شخص يعني ويرعى آخر لكونه زوج أمّه أو قريباً له أو لسبب آخر</w:t>
      </w:r>
      <w:r w:rsidR="00603FE9">
        <w:rPr>
          <w:rFonts w:hint="cs"/>
          <w:rtl/>
        </w:rPr>
        <w:t xml:space="preserve">؛ </w:t>
      </w:r>
      <w:r>
        <w:rPr>
          <w:rFonts w:hint="cs"/>
          <w:rtl/>
        </w:rPr>
        <w:t>وعلى هذا فقد نفى زياد</w:t>
      </w:r>
      <w:r w:rsidR="00F1297A">
        <w:rPr>
          <w:rFonts w:hint="cs"/>
          <w:rtl/>
        </w:rPr>
        <w:t>ُ</w:t>
      </w:r>
      <w:r>
        <w:rPr>
          <w:rFonts w:hint="cs"/>
          <w:rtl/>
        </w:rPr>
        <w:t xml:space="preserve"> أبوّة ع</w:t>
      </w:r>
      <w:r w:rsidR="00F1297A">
        <w:rPr>
          <w:rFonts w:hint="cs"/>
          <w:rtl/>
        </w:rPr>
        <w:t>ُ</w:t>
      </w:r>
      <w:r>
        <w:rPr>
          <w:rFonts w:hint="cs"/>
          <w:rtl/>
        </w:rPr>
        <w:t>بيد له</w:t>
      </w:r>
      <w:r w:rsidR="00864EEE">
        <w:rPr>
          <w:rFonts w:hint="cs"/>
          <w:rtl/>
        </w:rPr>
        <w:t xml:space="preserve">، </w:t>
      </w:r>
      <w:r>
        <w:rPr>
          <w:rFonts w:hint="cs"/>
          <w:rtl/>
        </w:rPr>
        <w:t>وفي نفس الوقت نفى أ</w:t>
      </w:r>
      <w:r w:rsidR="00F1297A">
        <w:rPr>
          <w:rFonts w:hint="cs"/>
          <w:rtl/>
        </w:rPr>
        <w:t>ُ</w:t>
      </w:r>
      <w:r>
        <w:rPr>
          <w:rFonts w:hint="cs"/>
          <w:rtl/>
        </w:rPr>
        <w:t>بوّة أبي سفيان إذ أقرّ</w:t>
      </w:r>
      <w:r w:rsidR="00F1297A">
        <w:rPr>
          <w:rFonts w:hint="cs"/>
          <w:rtl/>
        </w:rPr>
        <w:t>َ</w:t>
      </w:r>
      <w:r>
        <w:rPr>
          <w:rFonts w:hint="cs"/>
          <w:rtl/>
        </w:rPr>
        <w:t xml:space="preserve"> بفضل ربيبه ووليّ نعمته ع</w:t>
      </w:r>
      <w:r w:rsidR="00F1297A">
        <w:rPr>
          <w:rFonts w:hint="cs"/>
          <w:rtl/>
        </w:rPr>
        <w:t>ُ</w:t>
      </w:r>
      <w:r>
        <w:rPr>
          <w:rFonts w:hint="cs"/>
          <w:rtl/>
        </w:rPr>
        <w:t>بيد من غير أن يذكر أبا سفيان</w:t>
      </w:r>
      <w:r w:rsidR="00864EEE">
        <w:rPr>
          <w:rFonts w:hint="cs"/>
          <w:rtl/>
        </w:rPr>
        <w:t xml:space="preserve">، </w:t>
      </w:r>
      <w:r>
        <w:rPr>
          <w:rFonts w:hint="cs"/>
          <w:rtl/>
        </w:rPr>
        <w:t>مع تشكيكه بشهادة الشهود</w:t>
      </w:r>
      <w:r w:rsidR="001C4878">
        <w:rPr>
          <w:rFonts w:hint="cs"/>
          <w:rtl/>
        </w:rPr>
        <w:t xml:space="preserve">. </w:t>
      </w:r>
      <w:r>
        <w:rPr>
          <w:rFonts w:hint="cs"/>
          <w:rtl/>
        </w:rPr>
        <w:t>فهو بع</w:t>
      </w:r>
      <w:r w:rsidR="00F1297A">
        <w:rPr>
          <w:rFonts w:hint="cs"/>
          <w:rtl/>
        </w:rPr>
        <w:t>ُ</w:t>
      </w:r>
      <w:r>
        <w:rPr>
          <w:rFonts w:hint="cs"/>
          <w:rtl/>
        </w:rPr>
        <w:t>بيد أولى</w:t>
      </w:r>
      <w:r w:rsidR="001C4878">
        <w:rPr>
          <w:rFonts w:hint="cs"/>
          <w:rtl/>
        </w:rPr>
        <w:t xml:space="preserve">. </w:t>
      </w:r>
    </w:p>
    <w:p w:rsidR="001247EE" w:rsidRDefault="001247EE" w:rsidP="001247EE">
      <w:pPr>
        <w:pStyle w:val="libNormal"/>
        <w:rPr>
          <w:rtl/>
        </w:rPr>
      </w:pPr>
      <w:r>
        <w:rPr>
          <w:rFonts w:hint="cs"/>
          <w:rtl/>
        </w:rPr>
        <w:t>وإذا رضينا تنزّلاً بمواقعة أبي سفيان لس</w:t>
      </w:r>
      <w:r w:rsidR="00F1297A">
        <w:rPr>
          <w:rFonts w:hint="cs"/>
          <w:rtl/>
        </w:rPr>
        <w:t>ُ</w:t>
      </w:r>
      <w:r>
        <w:rPr>
          <w:rFonts w:hint="cs"/>
          <w:rtl/>
        </w:rPr>
        <w:t xml:space="preserve">ميّة وهي ذات </w:t>
      </w:r>
      <w:r w:rsidR="00C07A2B">
        <w:rPr>
          <w:rFonts w:hint="cs"/>
          <w:rtl/>
        </w:rPr>
        <w:t>زوج ولها راية يأخذ الحارث منها ضريبة كدحها في البغاء</w:t>
      </w:r>
      <w:r w:rsidR="00603FE9">
        <w:rPr>
          <w:rFonts w:hint="cs"/>
          <w:rtl/>
        </w:rPr>
        <w:t xml:space="preserve">؛ </w:t>
      </w:r>
      <w:r w:rsidR="00C07A2B">
        <w:rPr>
          <w:rFonts w:hint="cs"/>
          <w:rtl/>
        </w:rPr>
        <w:t>فأمر زياد مشترك بين أبي سفيان وع</w:t>
      </w:r>
      <w:r w:rsidR="00F1297A">
        <w:rPr>
          <w:rFonts w:hint="cs"/>
          <w:rtl/>
        </w:rPr>
        <w:t>ُ</w:t>
      </w:r>
      <w:r w:rsidR="00C07A2B">
        <w:rPr>
          <w:rFonts w:hint="cs"/>
          <w:rtl/>
        </w:rPr>
        <w:t>بيد وكلّ من أتاها</w:t>
      </w:r>
      <w:r w:rsidR="00603FE9">
        <w:rPr>
          <w:rFonts w:hint="cs"/>
          <w:rtl/>
        </w:rPr>
        <w:t xml:space="preserve">؛ </w:t>
      </w:r>
      <w:r w:rsidR="00C07A2B">
        <w:rPr>
          <w:rFonts w:hint="cs"/>
          <w:rtl/>
        </w:rPr>
        <w:t xml:space="preserve">فكيف بك والدعوة كانت بعد الإسلام الذي يحكم بأنّ الولد للفراش وللعاهر </w:t>
      </w:r>
    </w:p>
    <w:p w:rsidR="00C07A2B" w:rsidRDefault="009431ED" w:rsidP="009431ED">
      <w:pPr>
        <w:pStyle w:val="libLine"/>
        <w:rPr>
          <w:rtl/>
        </w:rPr>
      </w:pPr>
      <w:r>
        <w:rPr>
          <w:rFonts w:hint="cs"/>
          <w:rtl/>
        </w:rPr>
        <w:t>____________________</w:t>
      </w:r>
    </w:p>
    <w:p w:rsidR="005F7E02" w:rsidRDefault="00C07A2B" w:rsidP="00254EA8">
      <w:pPr>
        <w:pStyle w:val="libFootnote0"/>
        <w:rPr>
          <w:rtl/>
        </w:rPr>
      </w:pPr>
      <w:r>
        <w:rPr>
          <w:rFonts w:hint="cs"/>
          <w:rtl/>
        </w:rPr>
        <w:t>(1) في بيعة الناقص ابن ميسون</w:t>
      </w:r>
      <w:r w:rsidR="00603FE9">
        <w:rPr>
          <w:rFonts w:hint="cs"/>
          <w:rtl/>
        </w:rPr>
        <w:t xml:space="preserve">: </w:t>
      </w:r>
      <w:r>
        <w:rPr>
          <w:rFonts w:hint="cs"/>
          <w:rtl/>
        </w:rPr>
        <w:t>عن الحسن البصريّ</w:t>
      </w:r>
      <w:r w:rsidR="00603FE9">
        <w:rPr>
          <w:rFonts w:hint="cs"/>
          <w:rtl/>
        </w:rPr>
        <w:t xml:space="preserve">: </w:t>
      </w:r>
      <w:r>
        <w:rPr>
          <w:rFonts w:hint="cs"/>
          <w:rtl/>
        </w:rPr>
        <w:t>أنّ المغيرة بن ش</w:t>
      </w:r>
      <w:r w:rsidR="00F1297A">
        <w:rPr>
          <w:rFonts w:hint="cs"/>
          <w:rtl/>
        </w:rPr>
        <w:t>ُ</w:t>
      </w:r>
      <w:r>
        <w:rPr>
          <w:rFonts w:hint="cs"/>
          <w:rtl/>
        </w:rPr>
        <w:t>عبة أشار على معاوية ببيعة ابنه ففعل</w:t>
      </w:r>
      <w:r w:rsidR="00864EEE">
        <w:rPr>
          <w:rFonts w:hint="cs"/>
          <w:rtl/>
        </w:rPr>
        <w:t xml:space="preserve">، </w:t>
      </w:r>
      <w:r>
        <w:rPr>
          <w:rFonts w:hint="cs"/>
          <w:rtl/>
        </w:rPr>
        <w:t>فقيل له</w:t>
      </w:r>
      <w:r w:rsidR="00603FE9">
        <w:rPr>
          <w:rFonts w:hint="cs"/>
          <w:rtl/>
        </w:rPr>
        <w:t xml:space="preserve">: </w:t>
      </w:r>
      <w:r>
        <w:rPr>
          <w:rFonts w:hint="cs"/>
          <w:rtl/>
        </w:rPr>
        <w:t>ما وراء</w:t>
      </w:r>
      <w:r w:rsidR="00F1297A">
        <w:rPr>
          <w:rFonts w:hint="cs"/>
          <w:rtl/>
        </w:rPr>
        <w:t>َ</w:t>
      </w:r>
      <w:r>
        <w:rPr>
          <w:rFonts w:hint="cs"/>
          <w:rtl/>
        </w:rPr>
        <w:t>ك</w:t>
      </w:r>
      <w:r w:rsidR="009431ED">
        <w:rPr>
          <w:rFonts w:hint="cs"/>
          <w:rtl/>
        </w:rPr>
        <w:t>؟</w:t>
      </w:r>
      <w:r>
        <w:rPr>
          <w:rFonts w:hint="cs"/>
          <w:rtl/>
        </w:rPr>
        <w:t xml:space="preserve"> قال</w:t>
      </w:r>
      <w:r w:rsidR="00603FE9">
        <w:rPr>
          <w:rFonts w:hint="cs"/>
          <w:rtl/>
        </w:rPr>
        <w:t xml:space="preserve">: </w:t>
      </w:r>
      <w:r>
        <w:rPr>
          <w:rFonts w:hint="cs"/>
          <w:rtl/>
        </w:rPr>
        <w:t>وضعت</w:t>
      </w:r>
      <w:r w:rsidR="00F1297A">
        <w:rPr>
          <w:rFonts w:hint="cs"/>
          <w:rtl/>
        </w:rPr>
        <w:t>ُ</w:t>
      </w:r>
      <w:r>
        <w:rPr>
          <w:rFonts w:hint="cs"/>
          <w:rtl/>
        </w:rPr>
        <w:t xml:space="preserve"> رجل معاوية في غ</w:t>
      </w:r>
      <w:r w:rsidR="00F1297A">
        <w:rPr>
          <w:rFonts w:hint="cs"/>
          <w:rtl/>
        </w:rPr>
        <w:t>َ</w:t>
      </w:r>
      <w:r>
        <w:rPr>
          <w:rFonts w:hint="cs"/>
          <w:rtl/>
        </w:rPr>
        <w:t>ر</w:t>
      </w:r>
      <w:r w:rsidR="00F1297A">
        <w:rPr>
          <w:rFonts w:hint="cs"/>
          <w:rtl/>
        </w:rPr>
        <w:t>ْ</w:t>
      </w:r>
      <w:r>
        <w:rPr>
          <w:rFonts w:hint="cs"/>
          <w:rtl/>
        </w:rPr>
        <w:t>ز</w:t>
      </w:r>
      <w:r w:rsidR="00F1297A">
        <w:rPr>
          <w:rFonts w:hint="cs"/>
          <w:rtl/>
        </w:rPr>
        <w:t>ِ</w:t>
      </w:r>
      <w:r>
        <w:rPr>
          <w:rFonts w:hint="cs"/>
          <w:rtl/>
        </w:rPr>
        <w:t xml:space="preserve"> غيّ</w:t>
      </w:r>
      <w:r w:rsidR="00F1297A">
        <w:rPr>
          <w:rFonts w:hint="cs"/>
          <w:rtl/>
        </w:rPr>
        <w:t>ٍ</w:t>
      </w:r>
      <w:r>
        <w:rPr>
          <w:rFonts w:hint="cs"/>
          <w:rtl/>
        </w:rPr>
        <w:t xml:space="preserve"> لا يزال فيه إلى يوم القيامة</w:t>
      </w:r>
      <w:r w:rsidR="00864EEE">
        <w:rPr>
          <w:rFonts w:hint="cs"/>
          <w:rtl/>
        </w:rPr>
        <w:t xml:space="preserve">، </w:t>
      </w:r>
      <w:r>
        <w:rPr>
          <w:rFonts w:hint="cs"/>
          <w:rtl/>
        </w:rPr>
        <w:t>قال الحسن</w:t>
      </w:r>
      <w:r w:rsidR="00603FE9">
        <w:rPr>
          <w:rFonts w:hint="cs"/>
          <w:rtl/>
        </w:rPr>
        <w:t xml:space="preserve">: </w:t>
      </w:r>
      <w:r>
        <w:rPr>
          <w:rFonts w:hint="cs"/>
          <w:rtl/>
        </w:rPr>
        <w:t>فمن</w:t>
      </w:r>
      <w:r w:rsidR="00113C36">
        <w:rPr>
          <w:rFonts w:hint="cs"/>
          <w:rtl/>
        </w:rPr>
        <w:t xml:space="preserve"> أجل ذلك بايع هؤلاء أولادهم ولو</w:t>
      </w:r>
      <w:r>
        <w:rPr>
          <w:rFonts w:hint="cs"/>
          <w:rtl/>
        </w:rPr>
        <w:t>لا ذلك لكانت شورى</w:t>
      </w:r>
      <w:r w:rsidR="001C4878">
        <w:rPr>
          <w:rFonts w:hint="cs"/>
          <w:rtl/>
        </w:rPr>
        <w:t xml:space="preserve">. </w:t>
      </w:r>
      <w:r>
        <w:rPr>
          <w:rFonts w:hint="cs"/>
          <w:rtl/>
        </w:rPr>
        <w:t>سير أعلام الن</w:t>
      </w:r>
      <w:r w:rsidR="00F1297A">
        <w:rPr>
          <w:rFonts w:hint="cs"/>
          <w:rtl/>
        </w:rPr>
        <w:t>ُ</w:t>
      </w:r>
      <w:r>
        <w:rPr>
          <w:rFonts w:hint="cs"/>
          <w:rtl/>
        </w:rPr>
        <w:t>بلاء</w:t>
      </w:r>
      <w:r w:rsidR="00864EEE">
        <w:rPr>
          <w:rFonts w:hint="cs"/>
          <w:rtl/>
        </w:rPr>
        <w:t xml:space="preserve">، </w:t>
      </w:r>
      <w:r>
        <w:rPr>
          <w:rFonts w:hint="cs"/>
          <w:rtl/>
        </w:rPr>
        <w:t>للذهبيّ 4</w:t>
      </w:r>
      <w:r w:rsidR="00603FE9">
        <w:rPr>
          <w:rFonts w:hint="cs"/>
          <w:rtl/>
        </w:rPr>
        <w:t xml:space="preserve">: </w:t>
      </w:r>
      <w:r>
        <w:rPr>
          <w:rFonts w:hint="cs"/>
          <w:rtl/>
        </w:rPr>
        <w:t>39</w:t>
      </w:r>
      <w:r w:rsidR="001C4878">
        <w:rPr>
          <w:rFonts w:hint="cs"/>
          <w:rtl/>
        </w:rPr>
        <w:t xml:space="preserve">. </w:t>
      </w:r>
    </w:p>
    <w:p w:rsidR="005F7E02" w:rsidRDefault="005F7E02" w:rsidP="009431ED">
      <w:pPr>
        <w:pStyle w:val="libNormal"/>
        <w:rPr>
          <w:rtl/>
        </w:rPr>
      </w:pPr>
      <w:r>
        <w:rPr>
          <w:rtl/>
        </w:rPr>
        <w:br w:type="page"/>
      </w:r>
    </w:p>
    <w:p w:rsidR="00C07A2B" w:rsidRDefault="00076EBA" w:rsidP="001247EE">
      <w:pPr>
        <w:pStyle w:val="libNormal"/>
        <w:rPr>
          <w:rtl/>
        </w:rPr>
      </w:pPr>
      <w:r>
        <w:rPr>
          <w:rFonts w:hint="cs"/>
          <w:rtl/>
        </w:rPr>
        <w:t>الحجر</w:t>
      </w:r>
      <w:r w:rsidR="009431ED">
        <w:rPr>
          <w:rFonts w:hint="cs"/>
          <w:rtl/>
        </w:rPr>
        <w:t>؟</w:t>
      </w:r>
      <w:r w:rsidR="004A4E29">
        <w:rPr>
          <w:rFonts w:hint="cs"/>
          <w:rtl/>
        </w:rPr>
        <w:t xml:space="preserve">! </w:t>
      </w:r>
      <w:r>
        <w:rPr>
          <w:rFonts w:hint="cs"/>
          <w:rtl/>
        </w:rPr>
        <w:t>مع تمسّكنا بأنّ ابن هند ليس لأبي سفيان وقد علمت</w:t>
      </w:r>
      <w:r w:rsidR="00F1297A">
        <w:rPr>
          <w:rFonts w:hint="cs"/>
          <w:rtl/>
        </w:rPr>
        <w:t>َ</w:t>
      </w:r>
      <w:r>
        <w:rPr>
          <w:rFonts w:hint="cs"/>
          <w:rtl/>
        </w:rPr>
        <w:t xml:space="preserve"> نفي أبي سفيان له</w:t>
      </w:r>
      <w:r w:rsidR="00864EEE">
        <w:rPr>
          <w:rFonts w:hint="cs"/>
          <w:rtl/>
        </w:rPr>
        <w:t xml:space="preserve">، </w:t>
      </w:r>
      <w:r>
        <w:rPr>
          <w:rFonts w:hint="cs"/>
          <w:rtl/>
        </w:rPr>
        <w:t>والرجال وهم كثيرون في حياة هند</w:t>
      </w:r>
      <w:r w:rsidR="00603FE9">
        <w:rPr>
          <w:rFonts w:hint="cs"/>
          <w:rtl/>
        </w:rPr>
        <w:t xml:space="preserve">؛ </w:t>
      </w:r>
      <w:r>
        <w:rPr>
          <w:rFonts w:hint="cs"/>
          <w:rtl/>
        </w:rPr>
        <w:t>فحتّى في حال الدعوة المرفوضة</w:t>
      </w:r>
      <w:r w:rsidR="004A4E29">
        <w:rPr>
          <w:rFonts w:hint="cs"/>
          <w:rtl/>
        </w:rPr>
        <w:t xml:space="preserve">! </w:t>
      </w:r>
      <w:r>
        <w:rPr>
          <w:rFonts w:hint="cs"/>
          <w:rtl/>
        </w:rPr>
        <w:t>فإنّ زياداً لا يكون لأبي سفيان وإنّما تختار له سميّة أباً من بين هؤلاء كما اختارت النابغة أباً لعمرو من بين مجموع رجال</w:t>
      </w:r>
      <w:r w:rsidR="004A4E29">
        <w:rPr>
          <w:rFonts w:hint="cs"/>
          <w:rtl/>
        </w:rPr>
        <w:t xml:space="preserve">! </w:t>
      </w:r>
    </w:p>
    <w:p w:rsidR="00076EBA" w:rsidRPr="00314138" w:rsidRDefault="0044583A" w:rsidP="0044583A">
      <w:pPr>
        <w:pStyle w:val="Heading1"/>
        <w:rPr>
          <w:rtl/>
        </w:rPr>
      </w:pPr>
      <w:bookmarkStart w:id="176" w:name="_Toc521236046"/>
      <w:r>
        <w:rPr>
          <w:rFonts w:hint="cs"/>
          <w:rtl/>
        </w:rPr>
        <w:t>وقفة أخيرة</w:t>
      </w:r>
      <w:r w:rsidR="002F62E6">
        <w:rPr>
          <w:rFonts w:hint="cs"/>
          <w:rtl/>
        </w:rPr>
        <w:t>:</w:t>
      </w:r>
      <w:bookmarkEnd w:id="176"/>
      <w:r w:rsidR="009431ED">
        <w:rPr>
          <w:rFonts w:hint="cs"/>
          <w:rtl/>
        </w:rPr>
        <w:t xml:space="preserve"> </w:t>
      </w:r>
    </w:p>
    <w:p w:rsidR="00216A89" w:rsidRDefault="0044583A" w:rsidP="00F64E82">
      <w:pPr>
        <w:pStyle w:val="libNormal"/>
        <w:rPr>
          <w:rtl/>
        </w:rPr>
      </w:pPr>
      <w:r>
        <w:rPr>
          <w:rFonts w:hint="cs"/>
          <w:rtl/>
        </w:rPr>
        <w:t>أيّ بيت مهلهل بيت</w:t>
      </w:r>
      <w:r w:rsidR="00D87604">
        <w:rPr>
          <w:rFonts w:hint="cs"/>
          <w:rtl/>
        </w:rPr>
        <w:t>ُ</w:t>
      </w:r>
      <w:r>
        <w:rPr>
          <w:rFonts w:hint="cs"/>
          <w:rtl/>
        </w:rPr>
        <w:t xml:space="preserve"> هند</w:t>
      </w:r>
      <w:r w:rsidR="004A4E29">
        <w:rPr>
          <w:rFonts w:hint="cs"/>
          <w:rtl/>
        </w:rPr>
        <w:t xml:space="preserve">! </w:t>
      </w:r>
      <w:r>
        <w:rPr>
          <w:rFonts w:hint="cs"/>
          <w:rtl/>
        </w:rPr>
        <w:t>إن لم يكن لكم دين ولا تخافون المعاد</w:t>
      </w:r>
      <w:r w:rsidR="004A4E29">
        <w:rPr>
          <w:rFonts w:hint="cs"/>
          <w:rtl/>
        </w:rPr>
        <w:t xml:space="preserve">! </w:t>
      </w:r>
      <w:r>
        <w:rPr>
          <w:rFonts w:hint="cs"/>
          <w:rtl/>
        </w:rPr>
        <w:t>فارجعوا إلى أحسابكم</w:t>
      </w:r>
      <w:r w:rsidR="00603FE9">
        <w:rPr>
          <w:rFonts w:hint="cs"/>
          <w:rtl/>
        </w:rPr>
        <w:t xml:space="preserve">؛ </w:t>
      </w:r>
      <w:r>
        <w:rPr>
          <w:rFonts w:hint="cs"/>
          <w:rtl/>
        </w:rPr>
        <w:t>ولكن أي حسب وأيّ</w:t>
      </w:r>
      <w:r w:rsidR="00D87604">
        <w:rPr>
          <w:rFonts w:hint="cs"/>
          <w:rtl/>
        </w:rPr>
        <w:t>ُ</w:t>
      </w:r>
      <w:r>
        <w:rPr>
          <w:rFonts w:hint="cs"/>
          <w:rtl/>
        </w:rPr>
        <w:t xml:space="preserve"> نسب</w:t>
      </w:r>
      <w:r w:rsidR="009431ED">
        <w:rPr>
          <w:rFonts w:hint="cs"/>
          <w:rtl/>
        </w:rPr>
        <w:t>؟</w:t>
      </w:r>
      <w:r w:rsidR="004A4E29">
        <w:rPr>
          <w:rFonts w:hint="cs"/>
          <w:rtl/>
        </w:rPr>
        <w:t xml:space="preserve">! </w:t>
      </w:r>
      <w:r>
        <w:rPr>
          <w:rFonts w:hint="cs"/>
          <w:rtl/>
        </w:rPr>
        <w:t>فلقد ذكر المسعودي في روايته</w:t>
      </w:r>
      <w:r w:rsidR="00603FE9">
        <w:rPr>
          <w:rFonts w:hint="cs"/>
          <w:rtl/>
        </w:rPr>
        <w:t xml:space="preserve">: </w:t>
      </w:r>
      <w:r>
        <w:rPr>
          <w:rFonts w:hint="cs"/>
          <w:rtl/>
        </w:rPr>
        <w:t>أنّ ج</w:t>
      </w:r>
      <w:r w:rsidR="00D87604">
        <w:rPr>
          <w:rFonts w:hint="cs"/>
          <w:rtl/>
        </w:rPr>
        <w:t>ُ</w:t>
      </w:r>
      <w:r>
        <w:rPr>
          <w:rFonts w:hint="cs"/>
          <w:rtl/>
        </w:rPr>
        <w:t>ويرية بنت أبي سفيان أرسلت إلى زياد عن أمر معاوية</w:t>
      </w:r>
      <w:r w:rsidR="00864EEE">
        <w:rPr>
          <w:rFonts w:hint="cs"/>
          <w:rtl/>
        </w:rPr>
        <w:t xml:space="preserve">، </w:t>
      </w:r>
      <w:r>
        <w:rPr>
          <w:rFonts w:hint="cs"/>
          <w:rtl/>
        </w:rPr>
        <w:t>فأتاها فأذنت له وكشفت عن شعرها بين يديه وقالت</w:t>
      </w:r>
      <w:r w:rsidR="00603FE9">
        <w:rPr>
          <w:rFonts w:hint="cs"/>
          <w:rtl/>
        </w:rPr>
        <w:t xml:space="preserve">: </w:t>
      </w:r>
      <w:r>
        <w:rPr>
          <w:rFonts w:hint="cs"/>
          <w:rtl/>
        </w:rPr>
        <w:t>أنت</w:t>
      </w:r>
      <w:r w:rsidR="00D87604">
        <w:rPr>
          <w:rFonts w:hint="cs"/>
          <w:rtl/>
        </w:rPr>
        <w:t>َ</w:t>
      </w:r>
      <w:r>
        <w:rPr>
          <w:rFonts w:hint="cs"/>
          <w:rtl/>
        </w:rPr>
        <w:t xml:space="preserve"> أخي أخبرني بذلك أبو مريم</w:t>
      </w:r>
      <w:r w:rsidR="001C4878">
        <w:rPr>
          <w:rFonts w:hint="cs"/>
          <w:rtl/>
        </w:rPr>
        <w:t xml:space="preserve">. </w:t>
      </w:r>
    </w:p>
    <w:p w:rsidR="0044583A" w:rsidRDefault="0044583A" w:rsidP="00F64E82">
      <w:pPr>
        <w:pStyle w:val="libNormal"/>
        <w:rPr>
          <w:rtl/>
        </w:rPr>
      </w:pPr>
      <w:r>
        <w:rPr>
          <w:rFonts w:hint="cs"/>
          <w:rtl/>
        </w:rPr>
        <w:t>وج</w:t>
      </w:r>
      <w:r w:rsidR="00D87604">
        <w:rPr>
          <w:rFonts w:hint="cs"/>
          <w:rtl/>
        </w:rPr>
        <w:t>ُ</w:t>
      </w:r>
      <w:r>
        <w:rPr>
          <w:rFonts w:hint="cs"/>
          <w:rtl/>
        </w:rPr>
        <w:t>ويرية هذ</w:t>
      </w:r>
      <w:r w:rsidR="007167DB">
        <w:rPr>
          <w:rFonts w:hint="cs"/>
          <w:rtl/>
        </w:rPr>
        <w:t>ه أمّها هند بنت ر</w:t>
      </w:r>
      <w:r w:rsidR="00D87604">
        <w:rPr>
          <w:rFonts w:hint="cs"/>
          <w:rtl/>
        </w:rPr>
        <w:t>َ</w:t>
      </w:r>
      <w:r w:rsidR="007167DB">
        <w:rPr>
          <w:rFonts w:hint="cs"/>
          <w:rtl/>
        </w:rPr>
        <w:t>بيعة</w:t>
      </w:r>
      <w:r w:rsidR="00864EEE">
        <w:rPr>
          <w:rFonts w:hint="cs"/>
          <w:rtl/>
        </w:rPr>
        <w:t xml:space="preserve">، </w:t>
      </w:r>
      <w:r w:rsidR="007167DB">
        <w:rPr>
          <w:rFonts w:hint="cs"/>
          <w:rtl/>
        </w:rPr>
        <w:t>فهي أخت معاوية ابن هند</w:t>
      </w:r>
      <w:r w:rsidR="001C4878">
        <w:rPr>
          <w:rFonts w:hint="cs"/>
          <w:rtl/>
        </w:rPr>
        <w:t xml:space="preserve">. </w:t>
      </w:r>
      <w:r w:rsidR="007167DB">
        <w:rPr>
          <w:rFonts w:hint="cs"/>
          <w:rtl/>
        </w:rPr>
        <w:t>ولو أمرها معاوية أبعد من ذلك لفعلت</w:t>
      </w:r>
      <w:r w:rsidR="00603FE9">
        <w:rPr>
          <w:rFonts w:hint="cs"/>
          <w:rtl/>
        </w:rPr>
        <w:t xml:space="preserve">؛ </w:t>
      </w:r>
      <w:r w:rsidR="007167DB">
        <w:rPr>
          <w:rFonts w:hint="cs"/>
          <w:rtl/>
        </w:rPr>
        <w:t>أليس ابن سميّة أخاها من زنيةٍ بشهادة الخمّار الجامع بين الزناة والبغايا</w:t>
      </w:r>
      <w:r w:rsidR="009431ED">
        <w:rPr>
          <w:rFonts w:hint="cs"/>
          <w:rtl/>
        </w:rPr>
        <w:t>؟</w:t>
      </w:r>
      <w:r w:rsidR="004A4E29">
        <w:rPr>
          <w:rFonts w:hint="cs"/>
          <w:rtl/>
        </w:rPr>
        <w:t xml:space="preserve">! </w:t>
      </w:r>
      <w:r w:rsidR="007167DB">
        <w:rPr>
          <w:rFonts w:hint="cs"/>
          <w:rtl/>
        </w:rPr>
        <w:t>وهل من اللزوم لها الكشف عن شعرها وهو عورةٌ لتثبت</w:t>
      </w:r>
      <w:r w:rsidR="00D87604">
        <w:rPr>
          <w:rFonts w:hint="cs"/>
          <w:rtl/>
        </w:rPr>
        <w:t>َ</w:t>
      </w:r>
      <w:r w:rsidR="007167DB">
        <w:rPr>
          <w:rFonts w:hint="cs"/>
          <w:rtl/>
        </w:rPr>
        <w:t xml:space="preserve"> له أنّها أخته</w:t>
      </w:r>
      <w:r w:rsidR="00864EEE">
        <w:rPr>
          <w:rFonts w:hint="cs"/>
          <w:rtl/>
        </w:rPr>
        <w:t xml:space="preserve">، </w:t>
      </w:r>
      <w:r w:rsidR="007167DB">
        <w:rPr>
          <w:rFonts w:hint="cs"/>
          <w:rtl/>
        </w:rPr>
        <w:t>فلو كان مصدّقاً لها لكفى بقولها من غير أن تجمع عدّة معاصي في آنٍ واحد</w:t>
      </w:r>
      <w:r w:rsidR="00603FE9">
        <w:rPr>
          <w:rFonts w:hint="cs"/>
          <w:rtl/>
        </w:rPr>
        <w:t xml:space="preserve">: </w:t>
      </w:r>
      <w:r w:rsidR="007167DB">
        <w:rPr>
          <w:rFonts w:hint="cs"/>
          <w:rtl/>
        </w:rPr>
        <w:t>الخلوة بين أجنبيّين وكشف شعرها ودعوة باطلة</w:t>
      </w:r>
      <w:r w:rsidR="009431ED">
        <w:rPr>
          <w:rFonts w:hint="cs"/>
          <w:rtl/>
        </w:rPr>
        <w:t>؟</w:t>
      </w:r>
      <w:r w:rsidR="004A4E29">
        <w:rPr>
          <w:rFonts w:hint="cs"/>
          <w:rtl/>
        </w:rPr>
        <w:t xml:space="preserve">! </w:t>
      </w:r>
    </w:p>
    <w:p w:rsidR="007167DB" w:rsidRDefault="007167DB" w:rsidP="00F64E82">
      <w:pPr>
        <w:pStyle w:val="libNormal"/>
        <w:rPr>
          <w:rtl/>
        </w:rPr>
      </w:pPr>
      <w:r>
        <w:rPr>
          <w:rFonts w:hint="cs"/>
          <w:rtl/>
        </w:rPr>
        <w:t xml:space="preserve">وصدق </w:t>
      </w:r>
      <w:r w:rsidR="008B0237">
        <w:rPr>
          <w:rFonts w:hint="cs"/>
          <w:rtl/>
        </w:rPr>
        <w:t>عمر بن الخطّاب إذ يقول لابن هند</w:t>
      </w:r>
      <w:r w:rsidR="00603FE9">
        <w:rPr>
          <w:rFonts w:hint="cs"/>
          <w:rtl/>
        </w:rPr>
        <w:t xml:space="preserve">: </w:t>
      </w:r>
      <w:r w:rsidR="009431ED">
        <w:rPr>
          <w:rFonts w:hint="cs"/>
          <w:rtl/>
        </w:rPr>
        <w:t>(</w:t>
      </w:r>
      <w:r w:rsidR="008B0237">
        <w:rPr>
          <w:rFonts w:hint="cs"/>
          <w:rtl/>
        </w:rPr>
        <w:t>ل</w:t>
      </w:r>
      <w:r w:rsidR="00D87604">
        <w:rPr>
          <w:rFonts w:hint="cs"/>
          <w:rtl/>
        </w:rPr>
        <w:t>َ</w:t>
      </w:r>
      <w:r w:rsidR="008B0237">
        <w:rPr>
          <w:rFonts w:hint="cs"/>
          <w:rtl/>
        </w:rPr>
        <w:t>ئ</w:t>
      </w:r>
      <w:r w:rsidR="00D87604">
        <w:rPr>
          <w:rFonts w:hint="cs"/>
          <w:rtl/>
        </w:rPr>
        <w:t>ِ</w:t>
      </w:r>
      <w:r w:rsidR="008B0237">
        <w:rPr>
          <w:rFonts w:hint="cs"/>
          <w:rtl/>
        </w:rPr>
        <w:t>ن أطعت</w:t>
      </w:r>
      <w:r w:rsidR="00D87604">
        <w:rPr>
          <w:rFonts w:hint="cs"/>
          <w:rtl/>
        </w:rPr>
        <w:t>ُ</w:t>
      </w:r>
      <w:r w:rsidR="008B0237">
        <w:rPr>
          <w:rFonts w:hint="cs"/>
          <w:rtl/>
        </w:rPr>
        <w:t>ك لت</w:t>
      </w:r>
      <w:r w:rsidR="00D87604">
        <w:rPr>
          <w:rFonts w:hint="cs"/>
          <w:rtl/>
        </w:rPr>
        <w:t>ُ</w:t>
      </w:r>
      <w:r w:rsidR="008B0237">
        <w:rPr>
          <w:rFonts w:hint="cs"/>
          <w:rtl/>
        </w:rPr>
        <w:t>دخل</w:t>
      </w:r>
      <w:r w:rsidR="00D87604">
        <w:rPr>
          <w:rFonts w:hint="cs"/>
          <w:rtl/>
        </w:rPr>
        <w:t>ُ</w:t>
      </w:r>
      <w:r w:rsidR="008B0237">
        <w:rPr>
          <w:rFonts w:hint="cs"/>
          <w:rtl/>
        </w:rPr>
        <w:t>ني النار</w:t>
      </w:r>
      <w:r w:rsidR="009431ED">
        <w:rPr>
          <w:rFonts w:hint="cs"/>
          <w:rtl/>
        </w:rPr>
        <w:t>)</w:t>
      </w:r>
      <w:r w:rsidR="008B0237">
        <w:rPr>
          <w:rFonts w:hint="cs"/>
          <w:rtl/>
        </w:rPr>
        <w:t xml:space="preserve"> </w:t>
      </w:r>
      <w:r w:rsidR="008B0237" w:rsidRPr="008B0237">
        <w:rPr>
          <w:rStyle w:val="libFootnotenumChar"/>
          <w:rFonts w:hint="cs"/>
          <w:rtl/>
        </w:rPr>
        <w:t>(1)</w:t>
      </w:r>
      <w:r w:rsidR="001C4878">
        <w:rPr>
          <w:rFonts w:hint="cs"/>
          <w:rtl/>
        </w:rPr>
        <w:t xml:space="preserve">. </w:t>
      </w:r>
    </w:p>
    <w:p w:rsidR="008B0237" w:rsidRDefault="008B0237" w:rsidP="00F64E82">
      <w:pPr>
        <w:pStyle w:val="libNormal"/>
        <w:rPr>
          <w:rtl/>
        </w:rPr>
      </w:pPr>
      <w:r>
        <w:rPr>
          <w:rFonts w:hint="cs"/>
          <w:rtl/>
        </w:rPr>
        <w:t>ولعلّ النسيان الذي ابتلي به ابن ح</w:t>
      </w:r>
      <w:r w:rsidR="00D87604">
        <w:rPr>
          <w:rFonts w:hint="cs"/>
          <w:rtl/>
        </w:rPr>
        <w:t>َ</w:t>
      </w:r>
      <w:r>
        <w:rPr>
          <w:rFonts w:hint="cs"/>
          <w:rtl/>
        </w:rPr>
        <w:t>ن</w:t>
      </w:r>
      <w:r w:rsidR="00D87604">
        <w:rPr>
          <w:rFonts w:hint="cs"/>
          <w:rtl/>
        </w:rPr>
        <w:t>ْ</w:t>
      </w:r>
      <w:r>
        <w:rPr>
          <w:rFonts w:hint="cs"/>
          <w:rtl/>
        </w:rPr>
        <w:t>ت</w:t>
      </w:r>
      <w:r w:rsidR="00D87604">
        <w:rPr>
          <w:rFonts w:hint="cs"/>
          <w:rtl/>
        </w:rPr>
        <w:t>َ</w:t>
      </w:r>
      <w:r>
        <w:rPr>
          <w:rFonts w:hint="cs"/>
          <w:rtl/>
        </w:rPr>
        <w:t>مة</w:t>
      </w:r>
      <w:r w:rsidR="002C54F1">
        <w:rPr>
          <w:rFonts w:hint="cs"/>
          <w:rtl/>
        </w:rPr>
        <w:t xml:space="preserve"> - </w:t>
      </w:r>
      <w:r>
        <w:rPr>
          <w:rFonts w:hint="cs"/>
          <w:rtl/>
        </w:rPr>
        <w:t>حنتمة بنت المغيرة المخزوميّة</w:t>
      </w:r>
      <w:r w:rsidR="00864EEE">
        <w:rPr>
          <w:rFonts w:hint="cs"/>
          <w:rtl/>
        </w:rPr>
        <w:t xml:space="preserve">، </w:t>
      </w:r>
      <w:r>
        <w:rPr>
          <w:rFonts w:hint="cs"/>
          <w:rtl/>
        </w:rPr>
        <w:t>عمّة خالد بن الوليد</w:t>
      </w:r>
      <w:r w:rsidR="002C54F1">
        <w:rPr>
          <w:rFonts w:hint="cs"/>
          <w:rtl/>
        </w:rPr>
        <w:t xml:space="preserve"> - </w:t>
      </w:r>
      <w:r>
        <w:rPr>
          <w:rFonts w:hint="cs"/>
          <w:rtl/>
        </w:rPr>
        <w:t>مضافاً إلى إعجابه بابن هند وو</w:t>
      </w:r>
      <w:r w:rsidR="00D87604">
        <w:rPr>
          <w:rFonts w:hint="cs"/>
          <w:rtl/>
        </w:rPr>
        <w:t>َ</w:t>
      </w:r>
      <w:r>
        <w:rPr>
          <w:rFonts w:hint="cs"/>
          <w:rtl/>
        </w:rPr>
        <w:t>ل</w:t>
      </w:r>
      <w:r w:rsidR="00D87604">
        <w:rPr>
          <w:rFonts w:hint="cs"/>
          <w:rtl/>
        </w:rPr>
        <w:t>َ</w:t>
      </w:r>
      <w:r>
        <w:rPr>
          <w:rFonts w:hint="cs"/>
          <w:rtl/>
        </w:rPr>
        <w:t>ع</w:t>
      </w:r>
      <w:r w:rsidR="00D87604">
        <w:rPr>
          <w:rFonts w:hint="cs"/>
          <w:rtl/>
        </w:rPr>
        <w:t>ِ</w:t>
      </w:r>
      <w:r>
        <w:rPr>
          <w:rFonts w:hint="cs"/>
          <w:rtl/>
        </w:rPr>
        <w:t>ه به</w:t>
      </w:r>
      <w:r w:rsidR="00864EEE">
        <w:rPr>
          <w:rFonts w:hint="cs"/>
          <w:rtl/>
        </w:rPr>
        <w:t xml:space="preserve">، </w:t>
      </w:r>
      <w:r>
        <w:rPr>
          <w:rFonts w:hint="cs"/>
          <w:rtl/>
        </w:rPr>
        <w:t>حملاه على إقراره على الشأم</w:t>
      </w:r>
      <w:r w:rsidR="001C4878">
        <w:rPr>
          <w:rFonts w:hint="cs"/>
          <w:rtl/>
        </w:rPr>
        <w:t xml:space="preserve">. </w:t>
      </w:r>
    </w:p>
    <w:p w:rsidR="008B0237" w:rsidRDefault="008B0237" w:rsidP="00F64E82">
      <w:pPr>
        <w:pStyle w:val="libNormal"/>
        <w:rPr>
          <w:rtl/>
        </w:rPr>
      </w:pPr>
      <w:r>
        <w:rPr>
          <w:rFonts w:hint="cs"/>
          <w:rtl/>
        </w:rPr>
        <w:t>بسندٍ عن سعيد بن المسيّب قال</w:t>
      </w:r>
      <w:r w:rsidR="00603FE9">
        <w:rPr>
          <w:rFonts w:hint="cs"/>
          <w:rtl/>
        </w:rPr>
        <w:t xml:space="preserve">: </w:t>
      </w:r>
      <w:r>
        <w:rPr>
          <w:rFonts w:hint="cs"/>
          <w:rtl/>
        </w:rPr>
        <w:t xml:space="preserve">كان عمر بن الخطّاب قد اعتراه نسيان في الصلاة </w:t>
      </w:r>
    </w:p>
    <w:p w:rsidR="008B0237" w:rsidRDefault="009431ED" w:rsidP="009431ED">
      <w:pPr>
        <w:pStyle w:val="libLine"/>
        <w:rPr>
          <w:rtl/>
        </w:rPr>
      </w:pPr>
      <w:r>
        <w:rPr>
          <w:rFonts w:hint="cs"/>
          <w:rtl/>
        </w:rPr>
        <w:t>____________________</w:t>
      </w:r>
    </w:p>
    <w:p w:rsidR="008B0237" w:rsidRDefault="008B0237" w:rsidP="00A318BC">
      <w:pPr>
        <w:pStyle w:val="libFootnote0"/>
        <w:rPr>
          <w:rtl/>
        </w:rPr>
      </w:pPr>
      <w:r>
        <w:rPr>
          <w:rFonts w:hint="cs"/>
          <w:rtl/>
        </w:rPr>
        <w:t>(1) أنساب الأشراف 10</w:t>
      </w:r>
      <w:r w:rsidR="00603FE9">
        <w:rPr>
          <w:rFonts w:hint="cs"/>
          <w:rtl/>
        </w:rPr>
        <w:t xml:space="preserve">: </w:t>
      </w:r>
      <w:r>
        <w:rPr>
          <w:rFonts w:hint="cs"/>
          <w:rtl/>
        </w:rPr>
        <w:t>339</w:t>
      </w:r>
      <w:r w:rsidR="001C4878">
        <w:rPr>
          <w:rFonts w:hint="cs"/>
          <w:rtl/>
        </w:rPr>
        <w:t xml:space="preserve">. </w:t>
      </w:r>
    </w:p>
    <w:p w:rsidR="008B0237" w:rsidRDefault="008B0237" w:rsidP="009431ED">
      <w:pPr>
        <w:pStyle w:val="libNormal"/>
        <w:rPr>
          <w:rtl/>
        </w:rPr>
      </w:pPr>
      <w:r>
        <w:rPr>
          <w:rtl/>
        </w:rPr>
        <w:br w:type="page"/>
      </w:r>
    </w:p>
    <w:p w:rsidR="008B0237" w:rsidRDefault="00A318BC" w:rsidP="00A318BC">
      <w:pPr>
        <w:pStyle w:val="libNormal0"/>
        <w:rPr>
          <w:rtl/>
        </w:rPr>
      </w:pPr>
      <w:r>
        <w:rPr>
          <w:rFonts w:hint="cs"/>
          <w:rtl/>
        </w:rPr>
        <w:t>فجعل رجل خلفه ي</w:t>
      </w:r>
      <w:r w:rsidR="00D87604">
        <w:rPr>
          <w:rFonts w:hint="cs"/>
          <w:rtl/>
        </w:rPr>
        <w:t>ُ</w:t>
      </w:r>
      <w:r>
        <w:rPr>
          <w:rFonts w:hint="cs"/>
          <w:rtl/>
        </w:rPr>
        <w:t>لقّنه الصلاة</w:t>
      </w:r>
      <w:r w:rsidR="00864EEE">
        <w:rPr>
          <w:rFonts w:hint="cs"/>
          <w:rtl/>
        </w:rPr>
        <w:t xml:space="preserve">، </w:t>
      </w:r>
      <w:r>
        <w:rPr>
          <w:rFonts w:hint="cs"/>
          <w:rtl/>
        </w:rPr>
        <w:t xml:space="preserve">فإذا أومأ إليه أن يسجد أو يقوم فعل </w:t>
      </w:r>
      <w:r w:rsidRPr="00A318BC">
        <w:rPr>
          <w:rStyle w:val="libFootnotenumChar"/>
          <w:rFonts w:hint="cs"/>
          <w:rtl/>
        </w:rPr>
        <w:t>(1)</w:t>
      </w:r>
      <w:r w:rsidR="001C4878">
        <w:rPr>
          <w:rFonts w:hint="cs"/>
          <w:rtl/>
        </w:rPr>
        <w:t xml:space="preserve">. </w:t>
      </w:r>
    </w:p>
    <w:p w:rsidR="00A318BC" w:rsidRDefault="00D87604" w:rsidP="00A318BC">
      <w:pPr>
        <w:pStyle w:val="libNormal"/>
        <w:rPr>
          <w:rtl/>
        </w:rPr>
      </w:pPr>
      <w:r>
        <w:rPr>
          <w:rFonts w:hint="cs"/>
          <w:rtl/>
        </w:rPr>
        <w:t>وكان يتحرّج في الأحكام لئلّا</w:t>
      </w:r>
      <w:r w:rsidR="00A318BC">
        <w:rPr>
          <w:rFonts w:hint="cs"/>
          <w:rtl/>
        </w:rPr>
        <w:t xml:space="preserve"> ي</w:t>
      </w:r>
      <w:r>
        <w:rPr>
          <w:rFonts w:hint="cs"/>
          <w:rtl/>
        </w:rPr>
        <w:t>ُ</w:t>
      </w:r>
      <w:r w:rsidR="00A318BC">
        <w:rPr>
          <w:rFonts w:hint="cs"/>
          <w:rtl/>
        </w:rPr>
        <w:t>خطئ</w:t>
      </w:r>
      <w:r w:rsidR="001C4878">
        <w:rPr>
          <w:rFonts w:hint="cs"/>
          <w:rtl/>
        </w:rPr>
        <w:t xml:space="preserve">. </w:t>
      </w:r>
      <w:r w:rsidR="00A318BC">
        <w:rPr>
          <w:rFonts w:hint="cs"/>
          <w:rtl/>
        </w:rPr>
        <w:t>عن سالم بن عبد الله أنّ عمر بن الخطّاب كان يدخل يد</w:t>
      </w:r>
      <w:r>
        <w:rPr>
          <w:rFonts w:hint="cs"/>
          <w:rtl/>
        </w:rPr>
        <w:t>َ</w:t>
      </w:r>
      <w:r w:rsidR="00A318BC">
        <w:rPr>
          <w:rFonts w:hint="cs"/>
          <w:rtl/>
        </w:rPr>
        <w:t>ه في د</w:t>
      </w:r>
      <w:r>
        <w:rPr>
          <w:rFonts w:hint="cs"/>
          <w:rtl/>
        </w:rPr>
        <w:t>َ</w:t>
      </w:r>
      <w:r w:rsidR="00A318BC">
        <w:rPr>
          <w:rFonts w:hint="cs"/>
          <w:rtl/>
        </w:rPr>
        <w:t>ب</w:t>
      </w:r>
      <w:r>
        <w:rPr>
          <w:rFonts w:hint="cs"/>
          <w:rtl/>
        </w:rPr>
        <w:t>ْ</w:t>
      </w:r>
      <w:r w:rsidR="00A318BC">
        <w:rPr>
          <w:rFonts w:hint="cs"/>
          <w:rtl/>
        </w:rPr>
        <w:t>ر</w:t>
      </w:r>
      <w:r>
        <w:rPr>
          <w:rFonts w:hint="cs"/>
          <w:rtl/>
        </w:rPr>
        <w:t>َ</w:t>
      </w:r>
      <w:r w:rsidR="00A318BC">
        <w:rPr>
          <w:rFonts w:hint="cs"/>
          <w:rtl/>
        </w:rPr>
        <w:t>ة</w:t>
      </w:r>
      <w:r>
        <w:rPr>
          <w:rFonts w:hint="cs"/>
          <w:rtl/>
        </w:rPr>
        <w:t>ِ</w:t>
      </w:r>
      <w:r w:rsidR="00A318BC">
        <w:rPr>
          <w:rFonts w:hint="cs"/>
          <w:rtl/>
        </w:rPr>
        <w:t xml:space="preserve"> البعير ويقول</w:t>
      </w:r>
      <w:r w:rsidR="00603FE9">
        <w:rPr>
          <w:rFonts w:hint="cs"/>
          <w:rtl/>
        </w:rPr>
        <w:t xml:space="preserve">: </w:t>
      </w:r>
      <w:r w:rsidR="00A318BC">
        <w:rPr>
          <w:rFonts w:hint="cs"/>
          <w:rtl/>
        </w:rPr>
        <w:t>إنّي لخائف أن أ</w:t>
      </w:r>
      <w:r>
        <w:rPr>
          <w:rFonts w:hint="cs"/>
          <w:rtl/>
        </w:rPr>
        <w:t>ُ</w:t>
      </w:r>
      <w:r w:rsidR="00A318BC">
        <w:rPr>
          <w:rFonts w:hint="cs"/>
          <w:rtl/>
        </w:rPr>
        <w:t xml:space="preserve">سأل عمّا بك </w:t>
      </w:r>
      <w:r w:rsidR="00A318BC" w:rsidRPr="00A318BC">
        <w:rPr>
          <w:rStyle w:val="libFootnotenumChar"/>
          <w:rFonts w:hint="cs"/>
          <w:rtl/>
        </w:rPr>
        <w:t>(2)</w:t>
      </w:r>
      <w:r w:rsidR="001C4878">
        <w:rPr>
          <w:rFonts w:hint="cs"/>
          <w:rtl/>
        </w:rPr>
        <w:t xml:space="preserve">. </w:t>
      </w:r>
    </w:p>
    <w:p w:rsidR="00A318BC" w:rsidRDefault="00A318BC" w:rsidP="00A318BC">
      <w:pPr>
        <w:pStyle w:val="libNormal"/>
        <w:rPr>
          <w:rtl/>
        </w:rPr>
      </w:pPr>
      <w:r>
        <w:rPr>
          <w:rFonts w:hint="cs"/>
          <w:rtl/>
        </w:rPr>
        <w:t>وعن ابن عون عن محمّد قال</w:t>
      </w:r>
      <w:r w:rsidR="00603FE9">
        <w:rPr>
          <w:rFonts w:hint="cs"/>
          <w:rtl/>
        </w:rPr>
        <w:t xml:space="preserve">: </w:t>
      </w:r>
      <w:r>
        <w:rPr>
          <w:rFonts w:hint="cs"/>
          <w:rtl/>
        </w:rPr>
        <w:t>قال عمر</w:t>
      </w:r>
      <w:r w:rsidR="00603FE9">
        <w:rPr>
          <w:rFonts w:hint="cs"/>
          <w:rtl/>
        </w:rPr>
        <w:t xml:space="preserve">: </w:t>
      </w:r>
      <w:r>
        <w:rPr>
          <w:rFonts w:hint="cs"/>
          <w:rtl/>
        </w:rPr>
        <w:t>ما بقي فيّ</w:t>
      </w:r>
      <w:r w:rsidR="00D87604">
        <w:rPr>
          <w:rFonts w:hint="cs"/>
          <w:rtl/>
        </w:rPr>
        <w:t>َ</w:t>
      </w:r>
      <w:r>
        <w:rPr>
          <w:rFonts w:hint="cs"/>
          <w:rtl/>
        </w:rPr>
        <w:t xml:space="preserve"> شيء من أمر الجاهليّة</w:t>
      </w:r>
      <w:r w:rsidR="00B154FA">
        <w:rPr>
          <w:rFonts w:hint="cs"/>
          <w:rtl/>
        </w:rPr>
        <w:t xml:space="preserve"> إلّا </w:t>
      </w:r>
      <w:r>
        <w:rPr>
          <w:rFonts w:hint="cs"/>
          <w:rtl/>
        </w:rPr>
        <w:t>أنّي لست</w:t>
      </w:r>
      <w:r w:rsidR="00D87604">
        <w:rPr>
          <w:rFonts w:hint="cs"/>
          <w:rtl/>
        </w:rPr>
        <w:t>ُ</w:t>
      </w:r>
      <w:r>
        <w:rPr>
          <w:rFonts w:hint="cs"/>
          <w:rtl/>
        </w:rPr>
        <w:t xml:space="preserve"> أبالي أيّ</w:t>
      </w:r>
      <w:r w:rsidR="00D87604">
        <w:rPr>
          <w:rFonts w:hint="cs"/>
          <w:rtl/>
        </w:rPr>
        <w:t>َ</w:t>
      </w:r>
      <w:r>
        <w:rPr>
          <w:rFonts w:hint="cs"/>
          <w:rtl/>
        </w:rPr>
        <w:t xml:space="preserve"> الناس نكحت وأيّهم أنكحت </w:t>
      </w:r>
      <w:r w:rsidRPr="00A318BC">
        <w:rPr>
          <w:rStyle w:val="libFootnotenumChar"/>
          <w:rFonts w:hint="cs"/>
          <w:rtl/>
        </w:rPr>
        <w:t>(3)</w:t>
      </w:r>
      <w:r w:rsidR="001C4878">
        <w:rPr>
          <w:rFonts w:hint="cs"/>
          <w:rtl/>
        </w:rPr>
        <w:t xml:space="preserve">. </w:t>
      </w:r>
    </w:p>
    <w:p w:rsidR="00A318BC" w:rsidRPr="00A318BC" w:rsidRDefault="00960DA3" w:rsidP="00960DA3">
      <w:pPr>
        <w:pStyle w:val="Heading1"/>
        <w:rPr>
          <w:rtl/>
        </w:rPr>
      </w:pPr>
      <w:bookmarkStart w:id="177" w:name="_Toc521236047"/>
      <w:r>
        <w:rPr>
          <w:rFonts w:hint="cs"/>
          <w:rtl/>
        </w:rPr>
        <w:t>أهل الكوفة ودعوة ابن س</w:t>
      </w:r>
      <w:r w:rsidR="00D87604">
        <w:rPr>
          <w:rFonts w:hint="cs"/>
          <w:rtl/>
        </w:rPr>
        <w:t>ُ</w:t>
      </w:r>
      <w:r>
        <w:rPr>
          <w:rFonts w:hint="cs"/>
          <w:rtl/>
        </w:rPr>
        <w:t>ميّة</w:t>
      </w:r>
      <w:bookmarkEnd w:id="177"/>
    </w:p>
    <w:p w:rsidR="00D47BAD" w:rsidRDefault="00960DA3" w:rsidP="00F64E82">
      <w:pPr>
        <w:pStyle w:val="libNormal"/>
        <w:rPr>
          <w:rtl/>
        </w:rPr>
      </w:pPr>
      <w:r>
        <w:rPr>
          <w:rFonts w:hint="cs"/>
          <w:rtl/>
        </w:rPr>
        <w:t>في الشأم</w:t>
      </w:r>
      <w:r w:rsidR="00603FE9">
        <w:rPr>
          <w:rFonts w:hint="cs"/>
          <w:rtl/>
        </w:rPr>
        <w:t xml:space="preserve">؛ </w:t>
      </w:r>
      <w:r>
        <w:rPr>
          <w:rFonts w:hint="cs"/>
          <w:rtl/>
        </w:rPr>
        <w:t>صار ابن سميّة</w:t>
      </w:r>
      <w:r w:rsidR="00603FE9">
        <w:rPr>
          <w:rFonts w:hint="cs"/>
          <w:rtl/>
        </w:rPr>
        <w:t xml:space="preserve">: </w:t>
      </w:r>
      <w:r>
        <w:rPr>
          <w:rFonts w:hint="cs"/>
          <w:rtl/>
        </w:rPr>
        <w:t>ابن أبي سفيان لا غ</w:t>
      </w:r>
      <w:r w:rsidR="00236017">
        <w:rPr>
          <w:rFonts w:hint="cs"/>
          <w:rtl/>
        </w:rPr>
        <w:t>ُ</w:t>
      </w:r>
      <w:r>
        <w:rPr>
          <w:rFonts w:hint="cs"/>
          <w:rtl/>
        </w:rPr>
        <w:t>بار على ذلك</w:t>
      </w:r>
      <w:r w:rsidR="004A4E29">
        <w:rPr>
          <w:rFonts w:hint="cs"/>
          <w:rtl/>
        </w:rPr>
        <w:t xml:space="preserve">! </w:t>
      </w:r>
      <w:r>
        <w:rPr>
          <w:rFonts w:hint="cs"/>
          <w:rtl/>
        </w:rPr>
        <w:t>طاعت</w:t>
      </w:r>
      <w:r w:rsidR="00236017">
        <w:rPr>
          <w:rFonts w:hint="cs"/>
          <w:rtl/>
        </w:rPr>
        <w:t>ُ</w:t>
      </w:r>
      <w:r>
        <w:rPr>
          <w:rFonts w:hint="cs"/>
          <w:rtl/>
        </w:rPr>
        <w:t>ه من طاعة ابن هند</w:t>
      </w:r>
      <w:r w:rsidR="00603FE9">
        <w:rPr>
          <w:rFonts w:hint="cs"/>
          <w:rtl/>
        </w:rPr>
        <w:t xml:space="preserve">؛ </w:t>
      </w:r>
      <w:r>
        <w:rPr>
          <w:rFonts w:hint="cs"/>
          <w:rtl/>
        </w:rPr>
        <w:t>وأمّا في العراق</w:t>
      </w:r>
      <w:r w:rsidR="00603FE9">
        <w:rPr>
          <w:rFonts w:hint="cs"/>
          <w:rtl/>
        </w:rPr>
        <w:t xml:space="preserve">: </w:t>
      </w:r>
      <w:r>
        <w:rPr>
          <w:rFonts w:hint="cs"/>
          <w:rtl/>
        </w:rPr>
        <w:t>أخرج الطبريّ بسنده عن أبي إسحاق</w:t>
      </w:r>
      <w:r w:rsidR="002C54F1">
        <w:rPr>
          <w:rFonts w:hint="cs"/>
          <w:rtl/>
        </w:rPr>
        <w:t xml:space="preserve"> - </w:t>
      </w:r>
      <w:r>
        <w:rPr>
          <w:rFonts w:hint="cs"/>
          <w:rtl/>
        </w:rPr>
        <w:t>السّ</w:t>
      </w:r>
      <w:r w:rsidR="00236017">
        <w:rPr>
          <w:rFonts w:hint="cs"/>
          <w:rtl/>
        </w:rPr>
        <w:t>َ</w:t>
      </w:r>
      <w:r>
        <w:rPr>
          <w:rFonts w:hint="cs"/>
          <w:rtl/>
        </w:rPr>
        <w:t>بيعيّ</w:t>
      </w:r>
      <w:r w:rsidR="002C54F1">
        <w:rPr>
          <w:rFonts w:hint="cs"/>
          <w:rtl/>
        </w:rPr>
        <w:t xml:space="preserve"> - </w:t>
      </w:r>
      <w:r>
        <w:rPr>
          <w:rFonts w:hint="cs"/>
          <w:rtl/>
        </w:rPr>
        <w:t>أنّ زياداً ل</w:t>
      </w:r>
      <w:r w:rsidR="004654BB">
        <w:rPr>
          <w:rFonts w:hint="cs"/>
          <w:rtl/>
        </w:rPr>
        <w:t>ـ</w:t>
      </w:r>
      <w:r>
        <w:rPr>
          <w:rFonts w:hint="cs"/>
          <w:rtl/>
        </w:rPr>
        <w:t>مّا قدم الكوفة قال</w:t>
      </w:r>
      <w:r w:rsidR="00603FE9">
        <w:rPr>
          <w:rFonts w:hint="cs"/>
          <w:rtl/>
        </w:rPr>
        <w:t xml:space="preserve">: </w:t>
      </w:r>
      <w:r>
        <w:rPr>
          <w:rFonts w:hint="cs"/>
          <w:rtl/>
        </w:rPr>
        <w:t>قد جئتكم في أمر</w:t>
      </w:r>
      <w:r w:rsidR="00236017">
        <w:rPr>
          <w:rFonts w:hint="cs"/>
          <w:rtl/>
        </w:rPr>
        <w:t>ٍ</w:t>
      </w:r>
      <w:r>
        <w:rPr>
          <w:rFonts w:hint="cs"/>
          <w:rtl/>
        </w:rPr>
        <w:t xml:space="preserve"> ما طلبته</w:t>
      </w:r>
      <w:r w:rsidR="00B154FA">
        <w:rPr>
          <w:rFonts w:hint="cs"/>
          <w:rtl/>
        </w:rPr>
        <w:t xml:space="preserve"> إلّا </w:t>
      </w:r>
      <w:r>
        <w:rPr>
          <w:rFonts w:hint="cs"/>
          <w:rtl/>
        </w:rPr>
        <w:t>لكم</w:t>
      </w:r>
      <w:r w:rsidR="00864EEE">
        <w:rPr>
          <w:rFonts w:hint="cs"/>
          <w:rtl/>
        </w:rPr>
        <w:t xml:space="preserve">، </w:t>
      </w:r>
      <w:r>
        <w:rPr>
          <w:rFonts w:hint="cs"/>
          <w:rtl/>
        </w:rPr>
        <w:t>قالوا</w:t>
      </w:r>
      <w:r w:rsidR="00603FE9">
        <w:rPr>
          <w:rFonts w:hint="cs"/>
          <w:rtl/>
        </w:rPr>
        <w:t xml:space="preserve">: </w:t>
      </w:r>
      <w:r>
        <w:rPr>
          <w:rFonts w:hint="cs"/>
          <w:rtl/>
        </w:rPr>
        <w:t>ادع</w:t>
      </w:r>
      <w:r w:rsidR="00236017">
        <w:rPr>
          <w:rFonts w:hint="cs"/>
          <w:rtl/>
        </w:rPr>
        <w:t>ُ</w:t>
      </w:r>
      <w:r>
        <w:rPr>
          <w:rFonts w:hint="cs"/>
          <w:rtl/>
        </w:rPr>
        <w:t>نا إلى ما شئت</w:t>
      </w:r>
      <w:r w:rsidR="00864EEE">
        <w:rPr>
          <w:rFonts w:hint="cs"/>
          <w:rtl/>
        </w:rPr>
        <w:t xml:space="preserve">، </w:t>
      </w:r>
      <w:r>
        <w:rPr>
          <w:rFonts w:hint="cs"/>
          <w:rtl/>
        </w:rPr>
        <w:t>قال</w:t>
      </w:r>
      <w:r w:rsidR="00603FE9">
        <w:rPr>
          <w:rFonts w:hint="cs"/>
          <w:rtl/>
        </w:rPr>
        <w:t xml:space="preserve">: </w:t>
      </w:r>
      <w:r>
        <w:rPr>
          <w:rFonts w:hint="cs"/>
          <w:rtl/>
        </w:rPr>
        <w:t>ت</w:t>
      </w:r>
      <w:r w:rsidR="00236017">
        <w:rPr>
          <w:rFonts w:hint="cs"/>
          <w:rtl/>
        </w:rPr>
        <w:t>ُ</w:t>
      </w:r>
      <w:r>
        <w:rPr>
          <w:rFonts w:hint="cs"/>
          <w:rtl/>
        </w:rPr>
        <w:t>لحقون ن</w:t>
      </w:r>
      <w:r w:rsidR="00236017">
        <w:rPr>
          <w:rFonts w:hint="cs"/>
          <w:rtl/>
        </w:rPr>
        <w:t>َ</w:t>
      </w:r>
      <w:r>
        <w:rPr>
          <w:rFonts w:hint="cs"/>
          <w:rtl/>
        </w:rPr>
        <w:t>سبي بمعاوية</w:t>
      </w:r>
      <w:r w:rsidR="004A4E29">
        <w:rPr>
          <w:rFonts w:hint="cs"/>
          <w:rtl/>
        </w:rPr>
        <w:t xml:space="preserve">! </w:t>
      </w:r>
      <w:r>
        <w:rPr>
          <w:rFonts w:hint="cs"/>
          <w:rtl/>
        </w:rPr>
        <w:t>قالوا</w:t>
      </w:r>
      <w:r w:rsidR="00603FE9">
        <w:rPr>
          <w:rFonts w:hint="cs"/>
          <w:rtl/>
        </w:rPr>
        <w:t xml:space="preserve">: </w:t>
      </w:r>
      <w:r>
        <w:rPr>
          <w:rFonts w:hint="cs"/>
          <w:rtl/>
        </w:rPr>
        <w:t>أمّا بشهادة الزور</w:t>
      </w:r>
      <w:r w:rsidR="00864EEE">
        <w:rPr>
          <w:rFonts w:hint="cs"/>
          <w:rtl/>
        </w:rPr>
        <w:t xml:space="preserve">، </w:t>
      </w:r>
      <w:r>
        <w:rPr>
          <w:rFonts w:hint="cs"/>
          <w:rtl/>
        </w:rPr>
        <w:t>فلا</w:t>
      </w:r>
      <w:r w:rsidR="004A4E29">
        <w:rPr>
          <w:rFonts w:hint="cs"/>
          <w:rtl/>
        </w:rPr>
        <w:t xml:space="preserve">! </w:t>
      </w:r>
      <w:r>
        <w:rPr>
          <w:rFonts w:hint="cs"/>
          <w:rtl/>
        </w:rPr>
        <w:t xml:space="preserve">فأتى البصرة فشهد له رجل </w:t>
      </w:r>
      <w:r w:rsidRPr="00960DA3">
        <w:rPr>
          <w:rStyle w:val="libFootnotenumChar"/>
          <w:rFonts w:hint="cs"/>
          <w:rtl/>
        </w:rPr>
        <w:t>(4)</w:t>
      </w:r>
      <w:r w:rsidR="001C4878">
        <w:rPr>
          <w:rFonts w:hint="cs"/>
          <w:rtl/>
        </w:rPr>
        <w:t xml:space="preserve">. </w:t>
      </w:r>
    </w:p>
    <w:p w:rsidR="00960DA3" w:rsidRDefault="00960DA3" w:rsidP="00236017">
      <w:pPr>
        <w:pStyle w:val="libNormal"/>
        <w:rPr>
          <w:rtl/>
        </w:rPr>
      </w:pPr>
      <w:r>
        <w:rPr>
          <w:rFonts w:hint="cs"/>
          <w:rtl/>
        </w:rPr>
        <w:t>إلى أيّ قد</w:t>
      </w:r>
      <w:r w:rsidR="00236017">
        <w:rPr>
          <w:rFonts w:hint="cs"/>
          <w:rtl/>
        </w:rPr>
        <w:t>ْ</w:t>
      </w:r>
      <w:r>
        <w:rPr>
          <w:rFonts w:hint="cs"/>
          <w:rtl/>
        </w:rPr>
        <w:t>رٍ هو سافل ابن سميّة</w:t>
      </w:r>
      <w:r w:rsidR="009431ED">
        <w:rPr>
          <w:rFonts w:hint="cs"/>
          <w:rtl/>
        </w:rPr>
        <w:t>؟</w:t>
      </w:r>
      <w:r w:rsidR="004A4E29">
        <w:rPr>
          <w:rFonts w:hint="cs"/>
          <w:rtl/>
        </w:rPr>
        <w:t xml:space="preserve">! </w:t>
      </w:r>
      <w:r>
        <w:rPr>
          <w:rFonts w:hint="cs"/>
          <w:rtl/>
        </w:rPr>
        <w:t>يستجدي النسب</w:t>
      </w:r>
      <w:r w:rsidR="00864EEE">
        <w:rPr>
          <w:rFonts w:hint="cs"/>
          <w:rtl/>
        </w:rPr>
        <w:t xml:space="preserve">، </w:t>
      </w:r>
      <w:r>
        <w:rPr>
          <w:rFonts w:hint="cs"/>
          <w:rtl/>
        </w:rPr>
        <w:t>ويقولها بملء فمه</w:t>
      </w:r>
      <w:r w:rsidR="00603FE9">
        <w:rPr>
          <w:rFonts w:hint="cs"/>
          <w:rtl/>
        </w:rPr>
        <w:t xml:space="preserve">: </w:t>
      </w:r>
      <w:r w:rsidR="009431ED">
        <w:rPr>
          <w:rFonts w:hint="cs"/>
          <w:rtl/>
        </w:rPr>
        <w:t>(</w:t>
      </w:r>
      <w:r>
        <w:rPr>
          <w:rFonts w:hint="cs"/>
          <w:rtl/>
        </w:rPr>
        <w:t>ت</w:t>
      </w:r>
      <w:r w:rsidR="00236017">
        <w:rPr>
          <w:rFonts w:hint="cs"/>
          <w:rtl/>
        </w:rPr>
        <w:t>ُ</w:t>
      </w:r>
      <w:r>
        <w:rPr>
          <w:rFonts w:hint="cs"/>
          <w:rtl/>
        </w:rPr>
        <w:t>لحقون نسبي بمعاوية</w:t>
      </w:r>
      <w:r w:rsidR="009431ED">
        <w:rPr>
          <w:rFonts w:hint="cs"/>
          <w:rtl/>
        </w:rPr>
        <w:t>)</w:t>
      </w:r>
      <w:r w:rsidR="00864EEE">
        <w:rPr>
          <w:rFonts w:hint="cs"/>
          <w:rtl/>
        </w:rPr>
        <w:t xml:space="preserve">، </w:t>
      </w:r>
      <w:r>
        <w:rPr>
          <w:rFonts w:hint="cs"/>
          <w:rtl/>
        </w:rPr>
        <w:t>لم يك</w:t>
      </w:r>
      <w:r w:rsidR="00236017">
        <w:rPr>
          <w:rFonts w:hint="cs"/>
          <w:rtl/>
        </w:rPr>
        <w:t>ْ</w:t>
      </w:r>
      <w:r>
        <w:rPr>
          <w:rFonts w:hint="cs"/>
          <w:rtl/>
        </w:rPr>
        <w:t>فه أن ألحقه ابن هند بنسبه ووصل ح</w:t>
      </w:r>
      <w:r w:rsidR="00236017">
        <w:rPr>
          <w:rFonts w:hint="cs"/>
          <w:rtl/>
        </w:rPr>
        <w:t>َ</w:t>
      </w:r>
      <w:r>
        <w:rPr>
          <w:rFonts w:hint="cs"/>
          <w:rtl/>
        </w:rPr>
        <w:t>ب</w:t>
      </w:r>
      <w:r w:rsidR="00236017">
        <w:rPr>
          <w:rFonts w:hint="cs"/>
          <w:rtl/>
        </w:rPr>
        <w:t>ْ</w:t>
      </w:r>
      <w:r>
        <w:rPr>
          <w:rFonts w:hint="cs"/>
          <w:rtl/>
        </w:rPr>
        <w:t>له بحبله وكشف له ش</w:t>
      </w:r>
      <w:r w:rsidR="00236017">
        <w:rPr>
          <w:rFonts w:hint="cs"/>
          <w:rtl/>
        </w:rPr>
        <w:t>َ</w:t>
      </w:r>
      <w:r>
        <w:rPr>
          <w:rFonts w:hint="cs"/>
          <w:rtl/>
        </w:rPr>
        <w:t>عر</w:t>
      </w:r>
      <w:r w:rsidR="00236017">
        <w:rPr>
          <w:rFonts w:hint="cs"/>
          <w:rtl/>
        </w:rPr>
        <w:t>ُ</w:t>
      </w:r>
      <w:r>
        <w:rPr>
          <w:rFonts w:hint="cs"/>
          <w:rtl/>
        </w:rPr>
        <w:t xml:space="preserve"> أخته</w:t>
      </w:r>
      <w:r w:rsidR="00864EEE">
        <w:rPr>
          <w:rFonts w:hint="cs"/>
          <w:rtl/>
        </w:rPr>
        <w:t xml:space="preserve">، </w:t>
      </w:r>
      <w:r>
        <w:rPr>
          <w:rFonts w:hint="cs"/>
          <w:rtl/>
        </w:rPr>
        <w:t>فأصفق أهل الشأم على أخوّته لابن هند</w:t>
      </w:r>
      <w:r w:rsidR="00603FE9">
        <w:rPr>
          <w:rFonts w:hint="cs"/>
          <w:rtl/>
        </w:rPr>
        <w:t xml:space="preserve">؛ </w:t>
      </w:r>
      <w:r>
        <w:rPr>
          <w:rFonts w:hint="cs"/>
          <w:rtl/>
        </w:rPr>
        <w:t>فهو في الشام أخو م</w:t>
      </w:r>
      <w:r w:rsidR="00236017">
        <w:rPr>
          <w:rFonts w:hint="cs"/>
          <w:rtl/>
        </w:rPr>
        <w:t>َ</w:t>
      </w:r>
      <w:r>
        <w:rPr>
          <w:rFonts w:hint="cs"/>
          <w:rtl/>
        </w:rPr>
        <w:t>ل</w:t>
      </w:r>
      <w:r w:rsidR="00236017">
        <w:rPr>
          <w:rFonts w:hint="cs"/>
          <w:rtl/>
        </w:rPr>
        <w:t>ِ</w:t>
      </w:r>
      <w:r>
        <w:rPr>
          <w:rFonts w:hint="cs"/>
          <w:rtl/>
        </w:rPr>
        <w:t>كهم</w:t>
      </w:r>
      <w:r w:rsidR="00864EEE">
        <w:rPr>
          <w:rFonts w:hint="cs"/>
          <w:rtl/>
        </w:rPr>
        <w:t xml:space="preserve">، </w:t>
      </w:r>
      <w:r>
        <w:rPr>
          <w:rFonts w:hint="cs"/>
          <w:rtl/>
        </w:rPr>
        <w:t>وفي العراق نائبه</w:t>
      </w:r>
      <w:r w:rsidR="00864EEE">
        <w:rPr>
          <w:rFonts w:hint="cs"/>
          <w:rtl/>
        </w:rPr>
        <w:t xml:space="preserve">، </w:t>
      </w:r>
      <w:r>
        <w:rPr>
          <w:rFonts w:hint="cs"/>
          <w:rtl/>
        </w:rPr>
        <w:t>فهل</w:t>
      </w:r>
      <w:r w:rsidR="00236017">
        <w:rPr>
          <w:rFonts w:hint="cs"/>
          <w:rtl/>
        </w:rPr>
        <w:t>ّ</w:t>
      </w:r>
      <w:r>
        <w:rPr>
          <w:rFonts w:hint="cs"/>
          <w:rtl/>
        </w:rPr>
        <w:t xml:space="preserve">ا </w:t>
      </w:r>
      <w:r w:rsidR="007361DC">
        <w:rPr>
          <w:rFonts w:hint="cs"/>
          <w:rtl/>
        </w:rPr>
        <w:t>جزاه ذلك حتّى اصطدم بأناسٍ ذوي رأي</w:t>
      </w:r>
      <w:r w:rsidR="00236017">
        <w:rPr>
          <w:rFonts w:hint="cs"/>
          <w:rtl/>
        </w:rPr>
        <w:t>ٍ</w:t>
      </w:r>
      <w:r w:rsidR="007361DC">
        <w:rPr>
          <w:rFonts w:hint="cs"/>
          <w:rtl/>
        </w:rPr>
        <w:t xml:space="preserve"> أ</w:t>
      </w:r>
      <w:r w:rsidR="00236017">
        <w:rPr>
          <w:rFonts w:hint="cs"/>
          <w:rtl/>
        </w:rPr>
        <w:t>َ</w:t>
      </w:r>
      <w:r w:rsidR="007361DC">
        <w:rPr>
          <w:rFonts w:hint="cs"/>
          <w:rtl/>
        </w:rPr>
        <w:t>ب</w:t>
      </w:r>
      <w:r w:rsidR="00236017">
        <w:rPr>
          <w:rFonts w:hint="cs"/>
          <w:rtl/>
        </w:rPr>
        <w:t>َ</w:t>
      </w:r>
      <w:r w:rsidR="007361DC">
        <w:rPr>
          <w:rFonts w:hint="cs"/>
          <w:rtl/>
        </w:rPr>
        <w:t>وا أن ي</w:t>
      </w:r>
      <w:r w:rsidR="00236017">
        <w:rPr>
          <w:rFonts w:hint="cs"/>
          <w:rtl/>
        </w:rPr>
        <w:t>َ</w:t>
      </w:r>
      <w:r w:rsidR="007361DC">
        <w:rPr>
          <w:rFonts w:hint="cs"/>
          <w:rtl/>
        </w:rPr>
        <w:t>شهدوا ز</w:t>
      </w:r>
      <w:r w:rsidR="00236017">
        <w:rPr>
          <w:rFonts w:hint="cs"/>
          <w:rtl/>
        </w:rPr>
        <w:t>ُ</w:t>
      </w:r>
      <w:r w:rsidR="007361DC">
        <w:rPr>
          <w:rFonts w:hint="cs"/>
          <w:rtl/>
        </w:rPr>
        <w:t>وراً فيلحقوه بابن هند وفي البصرة لم يشهد له غير رجل</w:t>
      </w:r>
      <w:r w:rsidR="00236017">
        <w:rPr>
          <w:rFonts w:hint="cs"/>
          <w:rtl/>
        </w:rPr>
        <w:t>ٍ</w:t>
      </w:r>
      <w:r w:rsidR="007361DC">
        <w:rPr>
          <w:rFonts w:hint="cs"/>
          <w:rtl/>
        </w:rPr>
        <w:t xml:space="preserve"> واحد لم ي</w:t>
      </w:r>
      <w:r w:rsidR="00236017">
        <w:rPr>
          <w:rFonts w:hint="cs"/>
          <w:rtl/>
        </w:rPr>
        <w:t>ُ</w:t>
      </w:r>
      <w:r w:rsidR="007361DC">
        <w:rPr>
          <w:rFonts w:hint="cs"/>
          <w:rtl/>
        </w:rPr>
        <w:t>سمّه الطبريّ</w:t>
      </w:r>
      <w:r w:rsidR="004A4E29">
        <w:rPr>
          <w:rFonts w:hint="cs"/>
          <w:rtl/>
        </w:rPr>
        <w:t xml:space="preserve">! </w:t>
      </w:r>
    </w:p>
    <w:p w:rsidR="007361DC" w:rsidRDefault="009431ED" w:rsidP="009431ED">
      <w:pPr>
        <w:pStyle w:val="libLine"/>
        <w:rPr>
          <w:rtl/>
        </w:rPr>
      </w:pPr>
      <w:r>
        <w:rPr>
          <w:rFonts w:hint="cs"/>
          <w:rtl/>
        </w:rPr>
        <w:t>____________________</w:t>
      </w:r>
    </w:p>
    <w:p w:rsidR="007361DC" w:rsidRDefault="007361DC" w:rsidP="00EA4D74">
      <w:pPr>
        <w:pStyle w:val="libFootnote0"/>
        <w:rPr>
          <w:rtl/>
        </w:rPr>
      </w:pPr>
      <w:r>
        <w:rPr>
          <w:rFonts w:hint="cs"/>
          <w:rtl/>
        </w:rPr>
        <w:t>(1) أنساب الأشراف 10</w:t>
      </w:r>
      <w:r w:rsidR="00603FE9">
        <w:rPr>
          <w:rFonts w:hint="cs"/>
          <w:rtl/>
        </w:rPr>
        <w:t xml:space="preserve">: </w:t>
      </w:r>
      <w:r>
        <w:rPr>
          <w:rFonts w:hint="cs"/>
          <w:rtl/>
        </w:rPr>
        <w:t>338</w:t>
      </w:r>
      <w:r w:rsidR="001C4878">
        <w:rPr>
          <w:rFonts w:hint="cs"/>
          <w:rtl/>
        </w:rPr>
        <w:t xml:space="preserve">. </w:t>
      </w:r>
    </w:p>
    <w:p w:rsidR="007361DC" w:rsidRDefault="007361DC" w:rsidP="00EA4D74">
      <w:pPr>
        <w:pStyle w:val="libFootnote0"/>
        <w:rPr>
          <w:rtl/>
        </w:rPr>
      </w:pPr>
      <w:r>
        <w:rPr>
          <w:rFonts w:hint="cs"/>
          <w:rtl/>
        </w:rPr>
        <w:t>(2) نفس المصدر السابق</w:t>
      </w:r>
      <w:r w:rsidR="00603FE9">
        <w:rPr>
          <w:rFonts w:hint="cs"/>
          <w:rtl/>
        </w:rPr>
        <w:t xml:space="preserve">: </w:t>
      </w:r>
      <w:r>
        <w:rPr>
          <w:rFonts w:hint="cs"/>
          <w:rtl/>
        </w:rPr>
        <w:t>341</w:t>
      </w:r>
      <w:r w:rsidR="001C4878">
        <w:rPr>
          <w:rFonts w:hint="cs"/>
          <w:rtl/>
        </w:rPr>
        <w:t xml:space="preserve">. </w:t>
      </w:r>
    </w:p>
    <w:p w:rsidR="007361DC" w:rsidRDefault="007361DC" w:rsidP="00EA4D74">
      <w:pPr>
        <w:pStyle w:val="libFootnote0"/>
        <w:rPr>
          <w:rtl/>
        </w:rPr>
      </w:pPr>
      <w:r>
        <w:rPr>
          <w:rFonts w:hint="cs"/>
          <w:rtl/>
        </w:rPr>
        <w:t>(3) نفس المصدر السابق</w:t>
      </w:r>
      <w:r w:rsidR="001C4878">
        <w:rPr>
          <w:rFonts w:hint="cs"/>
          <w:rtl/>
        </w:rPr>
        <w:t xml:space="preserve">. </w:t>
      </w:r>
    </w:p>
    <w:p w:rsidR="007361DC" w:rsidRDefault="007361DC" w:rsidP="00EA4D74">
      <w:pPr>
        <w:pStyle w:val="libFootnote0"/>
        <w:rPr>
          <w:rtl/>
        </w:rPr>
      </w:pPr>
      <w:r>
        <w:rPr>
          <w:rFonts w:hint="cs"/>
          <w:rtl/>
        </w:rPr>
        <w:t>(4) تاريخ الطبري 4</w:t>
      </w:r>
      <w:r w:rsidR="00603FE9">
        <w:rPr>
          <w:rFonts w:hint="cs"/>
          <w:rtl/>
        </w:rPr>
        <w:t xml:space="preserve">: </w:t>
      </w:r>
      <w:r>
        <w:rPr>
          <w:rFonts w:hint="cs"/>
          <w:rtl/>
        </w:rPr>
        <w:t>163</w:t>
      </w:r>
      <w:r w:rsidR="002C54F1">
        <w:rPr>
          <w:rFonts w:hint="cs"/>
          <w:rtl/>
        </w:rPr>
        <w:t xml:space="preserve"> - </w:t>
      </w:r>
      <w:r>
        <w:rPr>
          <w:rFonts w:hint="cs"/>
          <w:rtl/>
        </w:rPr>
        <w:t>164</w:t>
      </w:r>
      <w:r w:rsidR="001C4878">
        <w:rPr>
          <w:rFonts w:hint="cs"/>
          <w:rtl/>
        </w:rPr>
        <w:t xml:space="preserve">. </w:t>
      </w:r>
    </w:p>
    <w:p w:rsidR="007361DC" w:rsidRDefault="007361DC" w:rsidP="009431ED">
      <w:pPr>
        <w:pStyle w:val="libNormal"/>
        <w:rPr>
          <w:rtl/>
        </w:rPr>
      </w:pPr>
      <w:r>
        <w:rPr>
          <w:rtl/>
        </w:rPr>
        <w:br w:type="page"/>
      </w:r>
    </w:p>
    <w:p w:rsidR="007361DC" w:rsidRDefault="00C77261" w:rsidP="00C77261">
      <w:pPr>
        <w:pStyle w:val="Heading1"/>
        <w:rPr>
          <w:rtl/>
        </w:rPr>
      </w:pPr>
      <w:bookmarkStart w:id="178" w:name="_Toc521236048"/>
      <w:r>
        <w:rPr>
          <w:rFonts w:hint="cs"/>
          <w:rtl/>
        </w:rPr>
        <w:t>أفضل ما قيل في ابن س</w:t>
      </w:r>
      <w:r w:rsidR="007A7686">
        <w:rPr>
          <w:rFonts w:hint="cs"/>
          <w:rtl/>
        </w:rPr>
        <w:t>ُ</w:t>
      </w:r>
      <w:r>
        <w:rPr>
          <w:rFonts w:hint="cs"/>
          <w:rtl/>
        </w:rPr>
        <w:t>ميّة</w:t>
      </w:r>
      <w:bookmarkEnd w:id="178"/>
    </w:p>
    <w:p w:rsidR="00D47BAD" w:rsidRDefault="00C77261" w:rsidP="00F64E82">
      <w:pPr>
        <w:pStyle w:val="libNormal"/>
        <w:rPr>
          <w:rtl/>
        </w:rPr>
      </w:pPr>
      <w:r>
        <w:rPr>
          <w:rFonts w:hint="cs"/>
          <w:rtl/>
        </w:rPr>
        <w:t>المدائني</w:t>
      </w:r>
      <w:r w:rsidR="00603FE9">
        <w:rPr>
          <w:rFonts w:hint="cs"/>
          <w:rtl/>
        </w:rPr>
        <w:t xml:space="preserve">: </w:t>
      </w:r>
      <w:r>
        <w:rPr>
          <w:rFonts w:hint="cs"/>
          <w:rtl/>
        </w:rPr>
        <w:t>أنّ جماعة قال بعض</w:t>
      </w:r>
      <w:r w:rsidR="007A7686">
        <w:rPr>
          <w:rFonts w:hint="cs"/>
          <w:rtl/>
        </w:rPr>
        <w:t>ُ</w:t>
      </w:r>
      <w:r>
        <w:rPr>
          <w:rFonts w:hint="cs"/>
          <w:rtl/>
        </w:rPr>
        <w:t>هم لبعض</w:t>
      </w:r>
      <w:r w:rsidR="00603FE9">
        <w:rPr>
          <w:rFonts w:hint="cs"/>
          <w:rtl/>
        </w:rPr>
        <w:t xml:space="preserve">: </w:t>
      </w:r>
      <w:r>
        <w:rPr>
          <w:rFonts w:hint="cs"/>
          <w:rtl/>
        </w:rPr>
        <w:t>أزياد أفضل أم عبيد الله</w:t>
      </w:r>
      <w:r w:rsidR="009431ED">
        <w:rPr>
          <w:rFonts w:hint="cs"/>
          <w:rtl/>
        </w:rPr>
        <w:t>؟</w:t>
      </w:r>
      <w:r>
        <w:rPr>
          <w:rFonts w:hint="cs"/>
          <w:rtl/>
        </w:rPr>
        <w:t xml:space="preserve"> فقال شيخ منهم</w:t>
      </w:r>
      <w:r w:rsidR="00603FE9">
        <w:rPr>
          <w:rFonts w:hint="cs"/>
          <w:rtl/>
        </w:rPr>
        <w:t xml:space="preserve">: </w:t>
      </w:r>
      <w:r>
        <w:rPr>
          <w:rFonts w:hint="cs"/>
          <w:rtl/>
        </w:rPr>
        <w:t>إن لم يولّد</w:t>
      </w:r>
      <w:r w:rsidR="007A7686">
        <w:rPr>
          <w:rFonts w:hint="cs"/>
          <w:rtl/>
        </w:rPr>
        <w:t>ْ</w:t>
      </w:r>
      <w:r>
        <w:rPr>
          <w:rFonts w:hint="cs"/>
          <w:rtl/>
        </w:rPr>
        <w:t xml:space="preserve"> لع</w:t>
      </w:r>
      <w:r w:rsidR="007A7686">
        <w:rPr>
          <w:rFonts w:hint="cs"/>
          <w:rtl/>
        </w:rPr>
        <w:t>ُ</w:t>
      </w:r>
      <w:r>
        <w:rPr>
          <w:rFonts w:hint="cs"/>
          <w:rtl/>
        </w:rPr>
        <w:t>بيد الله ابن</w:t>
      </w:r>
      <w:r w:rsidR="007A7686">
        <w:rPr>
          <w:rFonts w:hint="cs"/>
          <w:rtl/>
        </w:rPr>
        <w:t>ٌ</w:t>
      </w:r>
      <w:r>
        <w:rPr>
          <w:rFonts w:hint="cs"/>
          <w:rtl/>
        </w:rPr>
        <w:t xml:space="preserve"> مثل</w:t>
      </w:r>
      <w:r w:rsidR="007A7686">
        <w:rPr>
          <w:rFonts w:hint="cs"/>
          <w:rtl/>
        </w:rPr>
        <w:t>ُ</w:t>
      </w:r>
      <w:r>
        <w:rPr>
          <w:rFonts w:hint="cs"/>
          <w:rtl/>
        </w:rPr>
        <w:t>ه فزياد</w:t>
      </w:r>
      <w:r w:rsidR="007A7686">
        <w:rPr>
          <w:rFonts w:hint="cs"/>
          <w:rtl/>
        </w:rPr>
        <w:t>ُ</w:t>
      </w:r>
      <w:r>
        <w:rPr>
          <w:rFonts w:hint="cs"/>
          <w:rtl/>
        </w:rPr>
        <w:t xml:space="preserve"> أفضل من عبيد الله </w:t>
      </w:r>
      <w:r w:rsidRPr="00C77261">
        <w:rPr>
          <w:rStyle w:val="libFootnotenumChar"/>
          <w:rFonts w:hint="cs"/>
          <w:rtl/>
        </w:rPr>
        <w:t>(1)</w:t>
      </w:r>
      <w:r w:rsidR="001C4878">
        <w:rPr>
          <w:rFonts w:hint="cs"/>
          <w:rtl/>
        </w:rPr>
        <w:t xml:space="preserve">. </w:t>
      </w:r>
    </w:p>
    <w:p w:rsidR="00C77261" w:rsidRDefault="00C77261" w:rsidP="00F64E82">
      <w:pPr>
        <w:pStyle w:val="libNormal"/>
        <w:rPr>
          <w:rtl/>
        </w:rPr>
      </w:pPr>
      <w:r>
        <w:rPr>
          <w:rFonts w:hint="cs"/>
          <w:rtl/>
        </w:rPr>
        <w:t>انظر فطنة هذا الشيخ وبلاغته</w:t>
      </w:r>
      <w:r w:rsidR="004A4E29">
        <w:rPr>
          <w:rFonts w:hint="cs"/>
          <w:rtl/>
        </w:rPr>
        <w:t xml:space="preserve">! </w:t>
      </w:r>
      <w:r>
        <w:rPr>
          <w:rFonts w:hint="cs"/>
          <w:rtl/>
        </w:rPr>
        <w:t xml:space="preserve">فهو لم يخفّف لام الفعل </w:t>
      </w:r>
      <w:r w:rsidR="009431ED">
        <w:rPr>
          <w:rFonts w:hint="cs"/>
          <w:rtl/>
        </w:rPr>
        <w:t>(</w:t>
      </w:r>
      <w:r>
        <w:rPr>
          <w:rFonts w:hint="cs"/>
          <w:rtl/>
        </w:rPr>
        <w:t>يولد</w:t>
      </w:r>
      <w:r w:rsidR="009431ED">
        <w:rPr>
          <w:rFonts w:hint="cs"/>
          <w:rtl/>
        </w:rPr>
        <w:t>)</w:t>
      </w:r>
      <w:r>
        <w:rPr>
          <w:rFonts w:hint="cs"/>
          <w:rtl/>
        </w:rPr>
        <w:t xml:space="preserve"> وإنّما شدّدها كناية عن أنّ عبيد الله ليس لزياد ولذا اشت</w:t>
      </w:r>
      <w:r w:rsidR="007A7686">
        <w:rPr>
          <w:rFonts w:hint="cs"/>
          <w:rtl/>
        </w:rPr>
        <w:t>ُ</w:t>
      </w:r>
      <w:r>
        <w:rPr>
          <w:rFonts w:hint="cs"/>
          <w:rtl/>
        </w:rPr>
        <w:t xml:space="preserve">هر في تسميته </w:t>
      </w:r>
      <w:r w:rsidR="009431ED">
        <w:rPr>
          <w:rFonts w:hint="cs"/>
          <w:rtl/>
        </w:rPr>
        <w:t>(</w:t>
      </w:r>
      <w:r>
        <w:rPr>
          <w:rFonts w:hint="cs"/>
          <w:rtl/>
        </w:rPr>
        <w:t>ابن م</w:t>
      </w:r>
      <w:r w:rsidR="007A7686">
        <w:rPr>
          <w:rFonts w:hint="cs"/>
          <w:rtl/>
        </w:rPr>
        <w:t>َ</w:t>
      </w:r>
      <w:r>
        <w:rPr>
          <w:rFonts w:hint="cs"/>
          <w:rtl/>
        </w:rPr>
        <w:t>ر</w:t>
      </w:r>
      <w:r w:rsidR="007A7686">
        <w:rPr>
          <w:rFonts w:hint="cs"/>
          <w:rtl/>
        </w:rPr>
        <w:t>ْ</w:t>
      </w:r>
      <w:r>
        <w:rPr>
          <w:rFonts w:hint="cs"/>
          <w:rtl/>
        </w:rPr>
        <w:t>جانة</w:t>
      </w:r>
      <w:r w:rsidR="009431ED">
        <w:rPr>
          <w:rFonts w:hint="cs"/>
          <w:rtl/>
        </w:rPr>
        <w:t>)</w:t>
      </w:r>
      <w:r>
        <w:rPr>
          <w:rFonts w:hint="cs"/>
          <w:rtl/>
        </w:rPr>
        <w:t xml:space="preserve"> مثلما غلب على زياد</w:t>
      </w:r>
      <w:r w:rsidR="00603FE9">
        <w:rPr>
          <w:rFonts w:hint="cs"/>
          <w:rtl/>
        </w:rPr>
        <w:t xml:space="preserve">: </w:t>
      </w:r>
      <w:r>
        <w:rPr>
          <w:rFonts w:hint="cs"/>
          <w:rtl/>
        </w:rPr>
        <w:t>ابن أبيه وابن ع</w:t>
      </w:r>
      <w:r w:rsidR="007A7686">
        <w:rPr>
          <w:rFonts w:hint="cs"/>
          <w:rtl/>
        </w:rPr>
        <w:t>ُ</w:t>
      </w:r>
      <w:r>
        <w:rPr>
          <w:rFonts w:hint="cs"/>
          <w:rtl/>
        </w:rPr>
        <w:t>بيد وابن سميّة</w:t>
      </w:r>
      <w:r w:rsidR="00603FE9">
        <w:rPr>
          <w:rFonts w:hint="cs"/>
          <w:rtl/>
        </w:rPr>
        <w:t xml:space="preserve">؛ </w:t>
      </w:r>
      <w:r>
        <w:rPr>
          <w:rFonts w:hint="cs"/>
          <w:rtl/>
        </w:rPr>
        <w:t>ولم تشفع له حواضن ابن هند وابن ميسون</w:t>
      </w:r>
      <w:r w:rsidR="00864EEE">
        <w:rPr>
          <w:rFonts w:hint="cs"/>
          <w:rtl/>
        </w:rPr>
        <w:t xml:space="preserve">، </w:t>
      </w:r>
      <w:r>
        <w:rPr>
          <w:rFonts w:hint="cs"/>
          <w:rtl/>
        </w:rPr>
        <w:t>ومن قبل لم تشفع لزياد</w:t>
      </w:r>
      <w:r w:rsidR="001C4878">
        <w:rPr>
          <w:rFonts w:hint="cs"/>
          <w:rtl/>
        </w:rPr>
        <w:t xml:space="preserve">. </w:t>
      </w:r>
    </w:p>
    <w:p w:rsidR="00C77261" w:rsidRDefault="00C77261" w:rsidP="00F64E82">
      <w:pPr>
        <w:pStyle w:val="libNormal"/>
        <w:rPr>
          <w:rtl/>
        </w:rPr>
      </w:pPr>
      <w:r>
        <w:rPr>
          <w:rFonts w:hint="cs"/>
          <w:rtl/>
        </w:rPr>
        <w:t xml:space="preserve">والأمر الآخر في كلام الشيخ </w:t>
      </w:r>
      <w:r w:rsidR="001262E7">
        <w:rPr>
          <w:rFonts w:hint="cs"/>
          <w:rtl/>
        </w:rPr>
        <w:t>هو السيرة الواحدة لابن سميّة وابن مرجانة</w:t>
      </w:r>
      <w:r w:rsidR="00864EEE">
        <w:rPr>
          <w:rFonts w:hint="cs"/>
          <w:rtl/>
        </w:rPr>
        <w:t xml:space="preserve">، </w:t>
      </w:r>
      <w:r w:rsidR="001262E7">
        <w:rPr>
          <w:rFonts w:hint="cs"/>
          <w:rtl/>
        </w:rPr>
        <w:t>في غلظتهما وشدّتهما على خيار الأمّة من قتلٍ وتقطيع للأوصال وحمل الرؤوس على الرماح من بلدٍ إلى آخر</w:t>
      </w:r>
      <w:r w:rsidR="001C4878">
        <w:rPr>
          <w:rFonts w:hint="cs"/>
          <w:rtl/>
        </w:rPr>
        <w:t xml:space="preserve">. </w:t>
      </w:r>
    </w:p>
    <w:p w:rsidR="001262E7" w:rsidRDefault="001262E7" w:rsidP="00F64E82">
      <w:pPr>
        <w:pStyle w:val="libNormal"/>
        <w:rPr>
          <w:rtl/>
        </w:rPr>
      </w:pPr>
      <w:r>
        <w:rPr>
          <w:rFonts w:hint="cs"/>
          <w:rtl/>
        </w:rPr>
        <w:t>البلاذريّ</w:t>
      </w:r>
      <w:r w:rsidR="00864EEE">
        <w:rPr>
          <w:rFonts w:hint="cs"/>
          <w:rtl/>
        </w:rPr>
        <w:t xml:space="preserve">، </w:t>
      </w:r>
      <w:r>
        <w:rPr>
          <w:rFonts w:hint="cs"/>
          <w:rtl/>
        </w:rPr>
        <w:t>حدّثنا عمرو الناقد عن موسى بن قيس عن س</w:t>
      </w:r>
      <w:r w:rsidR="007A7686">
        <w:rPr>
          <w:rFonts w:hint="cs"/>
          <w:rtl/>
        </w:rPr>
        <w:t>َ</w:t>
      </w:r>
      <w:r>
        <w:rPr>
          <w:rFonts w:hint="cs"/>
          <w:rtl/>
        </w:rPr>
        <w:t>ل</w:t>
      </w:r>
      <w:r w:rsidR="007A7686">
        <w:rPr>
          <w:rFonts w:hint="cs"/>
          <w:rtl/>
        </w:rPr>
        <w:t>َ</w:t>
      </w:r>
      <w:r>
        <w:rPr>
          <w:rFonts w:hint="cs"/>
          <w:rtl/>
        </w:rPr>
        <w:t>م</w:t>
      </w:r>
      <w:r w:rsidR="007A7686">
        <w:rPr>
          <w:rFonts w:hint="cs"/>
          <w:rtl/>
        </w:rPr>
        <w:t>َ</w:t>
      </w:r>
      <w:r>
        <w:rPr>
          <w:rFonts w:hint="cs"/>
          <w:rtl/>
        </w:rPr>
        <w:t>ة بن ك</w:t>
      </w:r>
      <w:r w:rsidR="007A7686">
        <w:rPr>
          <w:rFonts w:hint="cs"/>
          <w:rtl/>
        </w:rPr>
        <w:t>ُ</w:t>
      </w:r>
      <w:r>
        <w:rPr>
          <w:rFonts w:hint="cs"/>
          <w:rtl/>
        </w:rPr>
        <w:t>ه</w:t>
      </w:r>
      <w:r w:rsidR="007A7686">
        <w:rPr>
          <w:rFonts w:hint="cs"/>
          <w:rtl/>
        </w:rPr>
        <w:t>َ</w:t>
      </w:r>
      <w:r>
        <w:rPr>
          <w:rFonts w:hint="cs"/>
          <w:rtl/>
        </w:rPr>
        <w:t>ي</w:t>
      </w:r>
      <w:r w:rsidR="007A7686">
        <w:rPr>
          <w:rFonts w:hint="cs"/>
          <w:rtl/>
        </w:rPr>
        <w:t>ْ</w:t>
      </w:r>
      <w:r>
        <w:rPr>
          <w:rFonts w:hint="cs"/>
          <w:rtl/>
        </w:rPr>
        <w:t>ل قال</w:t>
      </w:r>
      <w:r w:rsidR="00603FE9">
        <w:rPr>
          <w:rFonts w:hint="cs"/>
          <w:rtl/>
        </w:rPr>
        <w:t xml:space="preserve">: </w:t>
      </w:r>
      <w:r>
        <w:rPr>
          <w:rFonts w:hint="cs"/>
          <w:rtl/>
        </w:rPr>
        <w:t>أوّل م</w:t>
      </w:r>
      <w:r w:rsidR="007A7686">
        <w:rPr>
          <w:rFonts w:hint="cs"/>
          <w:rtl/>
        </w:rPr>
        <w:t>َ</w:t>
      </w:r>
      <w:r>
        <w:rPr>
          <w:rFonts w:hint="cs"/>
          <w:rtl/>
        </w:rPr>
        <w:t>ن وطئ</w:t>
      </w:r>
      <w:r w:rsidR="007A7686">
        <w:rPr>
          <w:rFonts w:hint="cs"/>
          <w:rtl/>
        </w:rPr>
        <w:t>َ</w:t>
      </w:r>
      <w:r>
        <w:rPr>
          <w:rFonts w:hint="cs"/>
          <w:rtl/>
        </w:rPr>
        <w:t xml:space="preserve"> على ص</w:t>
      </w:r>
      <w:r w:rsidR="007A7686">
        <w:rPr>
          <w:rFonts w:hint="cs"/>
          <w:rtl/>
        </w:rPr>
        <w:t>ِ</w:t>
      </w:r>
      <w:r>
        <w:rPr>
          <w:rFonts w:hint="cs"/>
          <w:rtl/>
        </w:rPr>
        <w:t xml:space="preserve">ماخ الإسلام زياد </w:t>
      </w:r>
      <w:r w:rsidRPr="001262E7">
        <w:rPr>
          <w:rStyle w:val="libFootnotenumChar"/>
          <w:rFonts w:hint="cs"/>
          <w:rtl/>
        </w:rPr>
        <w:t>(2)</w:t>
      </w:r>
      <w:r w:rsidR="001C4878">
        <w:rPr>
          <w:rFonts w:hint="cs"/>
          <w:rtl/>
        </w:rPr>
        <w:t xml:space="preserve">. </w:t>
      </w:r>
    </w:p>
    <w:p w:rsidR="001262E7" w:rsidRDefault="001262E7" w:rsidP="00F64E82">
      <w:pPr>
        <w:pStyle w:val="libNormal"/>
        <w:rPr>
          <w:rtl/>
        </w:rPr>
      </w:pPr>
      <w:r>
        <w:rPr>
          <w:rFonts w:hint="cs"/>
          <w:rtl/>
        </w:rPr>
        <w:t>وقال</w:t>
      </w:r>
      <w:r w:rsidR="00603FE9">
        <w:rPr>
          <w:rFonts w:hint="cs"/>
          <w:rtl/>
        </w:rPr>
        <w:t xml:space="preserve">: </w:t>
      </w:r>
      <w:r>
        <w:rPr>
          <w:rFonts w:hint="cs"/>
          <w:rtl/>
        </w:rPr>
        <w:t>حدّثني بكر بن الهيثم عن عبد الرزّاق عن م</w:t>
      </w:r>
      <w:r w:rsidR="007A7686">
        <w:rPr>
          <w:rFonts w:hint="cs"/>
          <w:rtl/>
        </w:rPr>
        <w:t>َ</w:t>
      </w:r>
      <w:r>
        <w:rPr>
          <w:rFonts w:hint="cs"/>
          <w:rtl/>
        </w:rPr>
        <w:t>ع</w:t>
      </w:r>
      <w:r w:rsidR="007A7686">
        <w:rPr>
          <w:rFonts w:hint="cs"/>
          <w:rtl/>
        </w:rPr>
        <w:t>ْ</w:t>
      </w:r>
      <w:r>
        <w:rPr>
          <w:rFonts w:hint="cs"/>
          <w:rtl/>
        </w:rPr>
        <w:t>م</w:t>
      </w:r>
      <w:r w:rsidR="007A7686">
        <w:rPr>
          <w:rFonts w:hint="cs"/>
          <w:rtl/>
        </w:rPr>
        <w:t>َ</w:t>
      </w:r>
      <w:r>
        <w:rPr>
          <w:rFonts w:hint="cs"/>
          <w:rtl/>
        </w:rPr>
        <w:t>ر عن ق</w:t>
      </w:r>
      <w:r w:rsidR="007A7686">
        <w:rPr>
          <w:rFonts w:hint="cs"/>
          <w:rtl/>
        </w:rPr>
        <w:t>َ</w:t>
      </w:r>
      <w:r>
        <w:rPr>
          <w:rFonts w:hint="cs"/>
          <w:rtl/>
        </w:rPr>
        <w:t>تادة قال</w:t>
      </w:r>
      <w:r w:rsidR="00603FE9">
        <w:rPr>
          <w:rFonts w:hint="cs"/>
          <w:rtl/>
        </w:rPr>
        <w:t xml:space="preserve">: </w:t>
      </w:r>
      <w:r>
        <w:rPr>
          <w:rFonts w:hint="cs"/>
          <w:rtl/>
        </w:rPr>
        <w:t>كان زياد س</w:t>
      </w:r>
      <w:r w:rsidR="007A7686">
        <w:rPr>
          <w:rFonts w:hint="cs"/>
          <w:rtl/>
        </w:rPr>
        <w:t>َ</w:t>
      </w:r>
      <w:r>
        <w:rPr>
          <w:rFonts w:hint="cs"/>
          <w:rtl/>
        </w:rPr>
        <w:t>يّئة من سيّئات معاوية</w:t>
      </w:r>
      <w:r w:rsidR="00864EEE">
        <w:rPr>
          <w:rFonts w:hint="cs"/>
          <w:rtl/>
        </w:rPr>
        <w:t xml:space="preserve">، </w:t>
      </w:r>
      <w:r>
        <w:rPr>
          <w:rFonts w:hint="cs"/>
          <w:rtl/>
        </w:rPr>
        <w:t>وكان س</w:t>
      </w:r>
      <w:r w:rsidR="007A7686">
        <w:rPr>
          <w:rFonts w:hint="cs"/>
          <w:rtl/>
        </w:rPr>
        <w:t>َ</w:t>
      </w:r>
      <w:r>
        <w:rPr>
          <w:rFonts w:hint="cs"/>
          <w:rtl/>
        </w:rPr>
        <w:t>م</w:t>
      </w:r>
      <w:r w:rsidR="007A7686">
        <w:rPr>
          <w:rFonts w:hint="cs"/>
          <w:rtl/>
        </w:rPr>
        <w:t>ُ</w:t>
      </w:r>
      <w:r>
        <w:rPr>
          <w:rFonts w:hint="cs"/>
          <w:rtl/>
        </w:rPr>
        <w:t>ر</w:t>
      </w:r>
      <w:r w:rsidR="007A7686">
        <w:rPr>
          <w:rFonts w:hint="cs"/>
          <w:rtl/>
        </w:rPr>
        <w:t>َ</w:t>
      </w:r>
      <w:r>
        <w:rPr>
          <w:rFonts w:hint="cs"/>
          <w:rtl/>
        </w:rPr>
        <w:t>ة بن ج</w:t>
      </w:r>
      <w:r w:rsidR="007A7686">
        <w:rPr>
          <w:rFonts w:hint="cs"/>
          <w:rtl/>
        </w:rPr>
        <w:t>ُ</w:t>
      </w:r>
      <w:r>
        <w:rPr>
          <w:rFonts w:hint="cs"/>
          <w:rtl/>
        </w:rPr>
        <w:t>ن</w:t>
      </w:r>
      <w:r w:rsidR="007A7686">
        <w:rPr>
          <w:rFonts w:hint="cs"/>
          <w:rtl/>
        </w:rPr>
        <w:t>ْ</w:t>
      </w:r>
      <w:r>
        <w:rPr>
          <w:rFonts w:hint="cs"/>
          <w:rtl/>
        </w:rPr>
        <w:t>د</w:t>
      </w:r>
      <w:r w:rsidR="007A7686">
        <w:rPr>
          <w:rFonts w:hint="cs"/>
          <w:rtl/>
        </w:rPr>
        <w:t>َ</w:t>
      </w:r>
      <w:r>
        <w:rPr>
          <w:rFonts w:hint="cs"/>
          <w:rtl/>
        </w:rPr>
        <w:t xml:space="preserve">ب سيّئة من سيّئات زياد </w:t>
      </w:r>
      <w:r w:rsidRPr="001262E7">
        <w:rPr>
          <w:rStyle w:val="libFootnotenumChar"/>
          <w:rFonts w:hint="cs"/>
          <w:rtl/>
        </w:rPr>
        <w:t>(3)</w:t>
      </w:r>
      <w:r w:rsidR="001C4878">
        <w:rPr>
          <w:rFonts w:hint="cs"/>
          <w:rtl/>
        </w:rPr>
        <w:t xml:space="preserve">. </w:t>
      </w:r>
    </w:p>
    <w:p w:rsidR="00B71E4C" w:rsidRDefault="00B71E4C" w:rsidP="007A7686">
      <w:pPr>
        <w:pStyle w:val="libNormal"/>
        <w:rPr>
          <w:rtl/>
        </w:rPr>
      </w:pPr>
      <w:r>
        <w:rPr>
          <w:rFonts w:hint="cs"/>
          <w:rtl/>
        </w:rPr>
        <w:t>قالوا</w:t>
      </w:r>
      <w:r w:rsidR="00603FE9">
        <w:rPr>
          <w:rFonts w:hint="cs"/>
          <w:rtl/>
        </w:rPr>
        <w:t xml:space="preserve">: </w:t>
      </w:r>
      <w:r>
        <w:rPr>
          <w:rFonts w:hint="cs"/>
          <w:rtl/>
        </w:rPr>
        <w:t>ومات زياد وعلى الكوفة من ق</w:t>
      </w:r>
      <w:r w:rsidR="007A7686">
        <w:rPr>
          <w:rFonts w:hint="cs"/>
          <w:rtl/>
        </w:rPr>
        <w:t>ِ</w:t>
      </w:r>
      <w:r>
        <w:rPr>
          <w:rFonts w:hint="cs"/>
          <w:rtl/>
        </w:rPr>
        <w:t>ب</w:t>
      </w:r>
      <w:r w:rsidR="007A7686">
        <w:rPr>
          <w:rFonts w:hint="cs"/>
          <w:rtl/>
        </w:rPr>
        <w:t>َ</w:t>
      </w:r>
      <w:r>
        <w:rPr>
          <w:rFonts w:hint="cs"/>
          <w:rtl/>
        </w:rPr>
        <w:t>له</w:t>
      </w:r>
      <w:r w:rsidR="007A7686">
        <w:rPr>
          <w:rFonts w:hint="cs"/>
          <w:rtl/>
        </w:rPr>
        <w:t>ِ</w:t>
      </w:r>
      <w:r>
        <w:rPr>
          <w:rFonts w:hint="cs"/>
          <w:rtl/>
        </w:rPr>
        <w:t xml:space="preserve"> عبد الله بن خالد بن أسيد</w:t>
      </w:r>
      <w:r w:rsidR="00864EEE">
        <w:rPr>
          <w:rFonts w:hint="cs"/>
          <w:rtl/>
        </w:rPr>
        <w:t xml:space="preserve">، </w:t>
      </w:r>
      <w:r>
        <w:rPr>
          <w:rFonts w:hint="cs"/>
          <w:rtl/>
        </w:rPr>
        <w:t>وعلى البصرة س</w:t>
      </w:r>
      <w:r w:rsidR="007A7686">
        <w:rPr>
          <w:rFonts w:hint="cs"/>
          <w:rtl/>
        </w:rPr>
        <w:t>َ</w:t>
      </w:r>
      <w:r>
        <w:rPr>
          <w:rFonts w:hint="cs"/>
          <w:rtl/>
        </w:rPr>
        <w:t>م</w:t>
      </w:r>
      <w:r w:rsidR="007A7686">
        <w:rPr>
          <w:rFonts w:hint="cs"/>
          <w:rtl/>
        </w:rPr>
        <w:t>ُ</w:t>
      </w:r>
      <w:r>
        <w:rPr>
          <w:rFonts w:hint="cs"/>
          <w:rtl/>
        </w:rPr>
        <w:t>رة</w:t>
      </w:r>
      <w:r w:rsidR="003062B1">
        <w:rPr>
          <w:rFonts w:hint="cs"/>
          <w:rtl/>
        </w:rPr>
        <w:t xml:space="preserve">، </w:t>
      </w:r>
      <w:r>
        <w:rPr>
          <w:rFonts w:hint="cs"/>
          <w:rtl/>
        </w:rPr>
        <w:t>فأقرّ معاوية س</w:t>
      </w:r>
      <w:r w:rsidR="007A7686">
        <w:rPr>
          <w:rFonts w:hint="cs"/>
          <w:rtl/>
        </w:rPr>
        <w:t>َ</w:t>
      </w:r>
      <w:r>
        <w:rPr>
          <w:rFonts w:hint="cs"/>
          <w:rtl/>
        </w:rPr>
        <w:t>م</w:t>
      </w:r>
      <w:r w:rsidR="007A7686">
        <w:rPr>
          <w:rFonts w:hint="cs"/>
          <w:rtl/>
        </w:rPr>
        <w:t>ُ</w:t>
      </w:r>
      <w:r>
        <w:rPr>
          <w:rFonts w:hint="cs"/>
          <w:rtl/>
        </w:rPr>
        <w:t>رة على البصرة ستّة أشهر</w:t>
      </w:r>
      <w:r w:rsidR="00864EEE">
        <w:rPr>
          <w:rFonts w:hint="cs"/>
          <w:rtl/>
        </w:rPr>
        <w:t xml:space="preserve">، </w:t>
      </w:r>
      <w:r>
        <w:rPr>
          <w:rFonts w:hint="cs"/>
          <w:rtl/>
        </w:rPr>
        <w:t>ويقال ثمانية عشر شهراً</w:t>
      </w:r>
      <w:r w:rsidR="00864EEE">
        <w:rPr>
          <w:rFonts w:hint="cs"/>
          <w:rtl/>
        </w:rPr>
        <w:t xml:space="preserve">، </w:t>
      </w:r>
      <w:r>
        <w:rPr>
          <w:rFonts w:hint="cs"/>
          <w:rtl/>
        </w:rPr>
        <w:t>ثمّ عزله فقال س</w:t>
      </w:r>
      <w:r w:rsidR="007A7686">
        <w:rPr>
          <w:rFonts w:hint="cs"/>
          <w:rtl/>
        </w:rPr>
        <w:t>َ</w:t>
      </w:r>
      <w:r>
        <w:rPr>
          <w:rFonts w:hint="cs"/>
          <w:rtl/>
        </w:rPr>
        <w:t>م</w:t>
      </w:r>
      <w:r w:rsidR="007A7686">
        <w:rPr>
          <w:rFonts w:hint="cs"/>
          <w:rtl/>
        </w:rPr>
        <w:t>ُ</w:t>
      </w:r>
      <w:r>
        <w:rPr>
          <w:rFonts w:hint="cs"/>
          <w:rtl/>
        </w:rPr>
        <w:t>رة</w:t>
      </w:r>
      <w:r w:rsidR="00603FE9">
        <w:rPr>
          <w:rFonts w:hint="cs"/>
          <w:rtl/>
        </w:rPr>
        <w:t xml:space="preserve">: </w:t>
      </w:r>
      <w:r>
        <w:rPr>
          <w:rFonts w:hint="cs"/>
          <w:rtl/>
        </w:rPr>
        <w:t>لعن الله معاوية</w:t>
      </w:r>
      <w:r w:rsidR="004A4E29">
        <w:rPr>
          <w:rFonts w:hint="cs"/>
          <w:rtl/>
        </w:rPr>
        <w:t xml:space="preserve">! </w:t>
      </w:r>
      <w:r>
        <w:rPr>
          <w:rFonts w:hint="cs"/>
          <w:rtl/>
        </w:rPr>
        <w:t>لو أطعت</w:t>
      </w:r>
      <w:r w:rsidR="007A7686">
        <w:rPr>
          <w:rFonts w:hint="cs"/>
          <w:rtl/>
        </w:rPr>
        <w:t>ُ</w:t>
      </w:r>
      <w:r>
        <w:rPr>
          <w:rFonts w:hint="cs"/>
          <w:rtl/>
        </w:rPr>
        <w:t xml:space="preserve"> الله كما أطعت معاوية ما عذّبني أبداً </w:t>
      </w:r>
      <w:r w:rsidRPr="00B71E4C">
        <w:rPr>
          <w:rStyle w:val="libFootnotenumChar"/>
          <w:rFonts w:hint="cs"/>
          <w:rtl/>
        </w:rPr>
        <w:t>(4)</w:t>
      </w:r>
      <w:r w:rsidR="001C4878">
        <w:rPr>
          <w:rFonts w:hint="cs"/>
          <w:rtl/>
        </w:rPr>
        <w:t xml:space="preserve">. </w:t>
      </w:r>
    </w:p>
    <w:p w:rsidR="00B71E4C" w:rsidRDefault="009431ED" w:rsidP="009431ED">
      <w:pPr>
        <w:pStyle w:val="libLine"/>
        <w:rPr>
          <w:rtl/>
        </w:rPr>
      </w:pPr>
      <w:r>
        <w:rPr>
          <w:rFonts w:hint="cs"/>
          <w:rtl/>
        </w:rPr>
        <w:t>____________________</w:t>
      </w:r>
    </w:p>
    <w:p w:rsidR="00B71E4C" w:rsidRDefault="00B71E4C" w:rsidP="008B3E91">
      <w:pPr>
        <w:pStyle w:val="libFootnote0"/>
        <w:rPr>
          <w:rtl/>
        </w:rPr>
      </w:pPr>
      <w:r>
        <w:rPr>
          <w:rFonts w:hint="cs"/>
          <w:rtl/>
        </w:rPr>
        <w:t>(1) أنساب الأشراف 5</w:t>
      </w:r>
      <w:r w:rsidR="00603FE9">
        <w:rPr>
          <w:rFonts w:hint="cs"/>
          <w:rtl/>
        </w:rPr>
        <w:t xml:space="preserve">: </w:t>
      </w:r>
      <w:r>
        <w:rPr>
          <w:rFonts w:hint="cs"/>
          <w:rtl/>
        </w:rPr>
        <w:t>208</w:t>
      </w:r>
      <w:r w:rsidR="001C4878">
        <w:rPr>
          <w:rFonts w:hint="cs"/>
          <w:rtl/>
        </w:rPr>
        <w:t xml:space="preserve">. </w:t>
      </w:r>
    </w:p>
    <w:p w:rsidR="00B71E4C" w:rsidRDefault="00B71E4C" w:rsidP="008B3E91">
      <w:pPr>
        <w:pStyle w:val="libFootnote0"/>
        <w:rPr>
          <w:rtl/>
        </w:rPr>
      </w:pPr>
      <w:r>
        <w:rPr>
          <w:rFonts w:hint="cs"/>
          <w:rtl/>
        </w:rPr>
        <w:t>(2) نفس المصدر السابق</w:t>
      </w:r>
      <w:r w:rsidR="00603FE9">
        <w:rPr>
          <w:rFonts w:hint="cs"/>
          <w:rtl/>
        </w:rPr>
        <w:t xml:space="preserve">: </w:t>
      </w:r>
      <w:r>
        <w:rPr>
          <w:rFonts w:hint="cs"/>
          <w:rtl/>
        </w:rPr>
        <w:t>249</w:t>
      </w:r>
      <w:r w:rsidR="001C4878">
        <w:rPr>
          <w:rFonts w:hint="cs"/>
          <w:rtl/>
        </w:rPr>
        <w:t xml:space="preserve">. </w:t>
      </w:r>
    </w:p>
    <w:p w:rsidR="00B71E4C" w:rsidRDefault="00B71E4C" w:rsidP="008B3E91">
      <w:pPr>
        <w:pStyle w:val="libFootnote0"/>
        <w:rPr>
          <w:rtl/>
        </w:rPr>
      </w:pPr>
      <w:r>
        <w:rPr>
          <w:rFonts w:hint="cs"/>
          <w:rtl/>
        </w:rPr>
        <w:t>(3) نفس المصدر السابق</w:t>
      </w:r>
      <w:r w:rsidR="00603FE9">
        <w:rPr>
          <w:rFonts w:hint="cs"/>
          <w:rtl/>
        </w:rPr>
        <w:t xml:space="preserve">: </w:t>
      </w:r>
      <w:r>
        <w:rPr>
          <w:rFonts w:hint="cs"/>
          <w:rtl/>
        </w:rPr>
        <w:t>248</w:t>
      </w:r>
      <w:r w:rsidR="001C4878">
        <w:rPr>
          <w:rFonts w:hint="cs"/>
          <w:rtl/>
        </w:rPr>
        <w:t xml:space="preserve">. </w:t>
      </w:r>
    </w:p>
    <w:p w:rsidR="00B71E4C" w:rsidRDefault="00B71E4C" w:rsidP="008B3E91">
      <w:pPr>
        <w:pStyle w:val="libFootnote0"/>
        <w:rPr>
          <w:rtl/>
        </w:rPr>
      </w:pPr>
      <w:r>
        <w:rPr>
          <w:rFonts w:hint="cs"/>
          <w:rtl/>
        </w:rPr>
        <w:t>(4) نفس المصدر السابق</w:t>
      </w:r>
      <w:r w:rsidR="001C4878">
        <w:rPr>
          <w:rFonts w:hint="cs"/>
          <w:rtl/>
        </w:rPr>
        <w:t xml:space="preserve">. </w:t>
      </w:r>
    </w:p>
    <w:p w:rsidR="00B71E4C" w:rsidRDefault="00B71E4C" w:rsidP="009431ED">
      <w:pPr>
        <w:pStyle w:val="libNormal"/>
        <w:rPr>
          <w:rtl/>
        </w:rPr>
      </w:pPr>
      <w:r>
        <w:rPr>
          <w:rtl/>
        </w:rPr>
        <w:br w:type="page"/>
      </w:r>
    </w:p>
    <w:p w:rsidR="00B71E4C" w:rsidRDefault="008B3E91" w:rsidP="008B3E91">
      <w:pPr>
        <w:pStyle w:val="Heading1"/>
        <w:rPr>
          <w:rtl/>
        </w:rPr>
      </w:pPr>
      <w:bookmarkStart w:id="179" w:name="_Toc521236049"/>
      <w:r>
        <w:rPr>
          <w:rFonts w:hint="cs"/>
          <w:rtl/>
        </w:rPr>
        <w:t>أمر</w:t>
      </w:r>
      <w:r w:rsidR="00050ACE">
        <w:rPr>
          <w:rFonts w:hint="cs"/>
          <w:rtl/>
        </w:rPr>
        <w:t>ُ</w:t>
      </w:r>
      <w:r>
        <w:rPr>
          <w:rFonts w:hint="cs"/>
          <w:rtl/>
        </w:rPr>
        <w:t xml:space="preserve"> ابن س</w:t>
      </w:r>
      <w:r w:rsidR="00050ACE">
        <w:rPr>
          <w:rFonts w:hint="cs"/>
          <w:rtl/>
        </w:rPr>
        <w:t>ُ</w:t>
      </w:r>
      <w:r>
        <w:rPr>
          <w:rFonts w:hint="cs"/>
          <w:rtl/>
        </w:rPr>
        <w:t>ميّة بعد الدعوة</w:t>
      </w:r>
      <w:bookmarkEnd w:id="179"/>
    </w:p>
    <w:p w:rsidR="00D47BAD" w:rsidRDefault="008B3E91" w:rsidP="00F64E82">
      <w:pPr>
        <w:pStyle w:val="libNormal"/>
        <w:rPr>
          <w:rtl/>
        </w:rPr>
      </w:pPr>
      <w:r>
        <w:rPr>
          <w:rFonts w:hint="cs"/>
          <w:rtl/>
        </w:rPr>
        <w:t>ثمّ إنّ ابن هند استعمل ابن سميّة على البصرة وخراسان وسجستان ثمّ جمع له الهند والبحرين وعمان</w:t>
      </w:r>
      <w:r w:rsidR="00864EEE">
        <w:rPr>
          <w:rFonts w:hint="cs"/>
          <w:rtl/>
        </w:rPr>
        <w:t xml:space="preserve">، </w:t>
      </w:r>
      <w:r>
        <w:rPr>
          <w:rFonts w:hint="cs"/>
          <w:rtl/>
        </w:rPr>
        <w:t xml:space="preserve">وقدم البصرة في آخر شهر الربيع الآخر سنة </w:t>
      </w:r>
      <w:r w:rsidR="009431ED">
        <w:rPr>
          <w:rFonts w:hint="cs"/>
          <w:rtl/>
        </w:rPr>
        <w:t>(</w:t>
      </w:r>
      <w:r>
        <w:rPr>
          <w:rFonts w:hint="cs"/>
          <w:rtl/>
        </w:rPr>
        <w:t>45 هـ</w:t>
      </w:r>
      <w:r w:rsidR="009431ED">
        <w:rPr>
          <w:rFonts w:hint="cs"/>
          <w:rtl/>
        </w:rPr>
        <w:t>)</w:t>
      </w:r>
      <w:r>
        <w:rPr>
          <w:rFonts w:hint="cs"/>
          <w:rtl/>
        </w:rPr>
        <w:t xml:space="preserve"> وكان ادّعاؤه سنة </w:t>
      </w:r>
      <w:r w:rsidR="009431ED">
        <w:rPr>
          <w:rFonts w:hint="cs"/>
          <w:rtl/>
        </w:rPr>
        <w:t>(</w:t>
      </w:r>
      <w:r>
        <w:rPr>
          <w:rFonts w:hint="cs"/>
          <w:rtl/>
        </w:rPr>
        <w:t>44 هـ</w:t>
      </w:r>
      <w:r w:rsidR="009431ED">
        <w:rPr>
          <w:rFonts w:hint="cs"/>
          <w:rtl/>
        </w:rPr>
        <w:t>)</w:t>
      </w:r>
      <w:r>
        <w:rPr>
          <w:rFonts w:hint="cs"/>
          <w:rtl/>
        </w:rPr>
        <w:t xml:space="preserve"> </w:t>
      </w:r>
      <w:r w:rsidRPr="008B3E91">
        <w:rPr>
          <w:rStyle w:val="libFootnotenumChar"/>
          <w:rFonts w:hint="cs"/>
          <w:rtl/>
        </w:rPr>
        <w:t>(1)</w:t>
      </w:r>
      <w:r w:rsidR="001C4878">
        <w:rPr>
          <w:rFonts w:hint="cs"/>
          <w:rtl/>
        </w:rPr>
        <w:t xml:space="preserve">. </w:t>
      </w:r>
    </w:p>
    <w:p w:rsidR="008B3E91" w:rsidRDefault="001273F3" w:rsidP="001273F3">
      <w:pPr>
        <w:pStyle w:val="Heading1"/>
        <w:rPr>
          <w:rtl/>
        </w:rPr>
      </w:pPr>
      <w:bookmarkStart w:id="180" w:name="_Toc521236050"/>
      <w:r>
        <w:rPr>
          <w:rFonts w:hint="cs"/>
          <w:rtl/>
        </w:rPr>
        <w:t>تخوّف المغيرة من ابن سميّة</w:t>
      </w:r>
      <w:bookmarkEnd w:id="180"/>
    </w:p>
    <w:p w:rsidR="00D47BAD" w:rsidRDefault="001273F3" w:rsidP="00F64E82">
      <w:pPr>
        <w:pStyle w:val="libNormal"/>
        <w:rPr>
          <w:rtl/>
        </w:rPr>
      </w:pPr>
      <w:r>
        <w:rPr>
          <w:rFonts w:hint="cs"/>
          <w:rtl/>
        </w:rPr>
        <w:t>ل</w:t>
      </w:r>
      <w:r w:rsidR="00050ACE">
        <w:rPr>
          <w:rFonts w:hint="cs"/>
          <w:rtl/>
        </w:rPr>
        <w:t>ـ</w:t>
      </w:r>
      <w:r>
        <w:rPr>
          <w:rFonts w:hint="cs"/>
          <w:rtl/>
        </w:rPr>
        <w:t>م</w:t>
      </w:r>
      <w:r w:rsidR="00050ACE">
        <w:rPr>
          <w:rFonts w:hint="cs"/>
          <w:rtl/>
        </w:rPr>
        <w:t>ـ</w:t>
      </w:r>
      <w:r>
        <w:rPr>
          <w:rFonts w:hint="cs"/>
          <w:rtl/>
        </w:rPr>
        <w:t>ّا سار ابن سميّة إلى البصرة كان طريقه على الكوفة فنزلها فظنّ المغيرة أنّه قد عزل وأنّ ابن سميّة حلّ محلّه</w:t>
      </w:r>
      <w:r w:rsidR="001C4878">
        <w:rPr>
          <w:rFonts w:hint="cs"/>
          <w:rtl/>
        </w:rPr>
        <w:t xml:space="preserve">. </w:t>
      </w:r>
    </w:p>
    <w:p w:rsidR="001273F3" w:rsidRDefault="001273F3" w:rsidP="00F64E82">
      <w:pPr>
        <w:pStyle w:val="libNormal"/>
        <w:rPr>
          <w:rtl/>
        </w:rPr>
      </w:pPr>
      <w:r>
        <w:rPr>
          <w:rFonts w:hint="cs"/>
          <w:rtl/>
        </w:rPr>
        <w:t>قال الطبري بسنده عن معبد بن خالد الجدليّ</w:t>
      </w:r>
      <w:r w:rsidR="00864EEE">
        <w:rPr>
          <w:rFonts w:hint="cs"/>
          <w:rtl/>
        </w:rPr>
        <w:t xml:space="preserve">، </w:t>
      </w:r>
      <w:r>
        <w:rPr>
          <w:rFonts w:hint="cs"/>
          <w:rtl/>
        </w:rPr>
        <w:t>قال</w:t>
      </w:r>
      <w:r w:rsidR="00603FE9">
        <w:rPr>
          <w:rFonts w:hint="cs"/>
          <w:rtl/>
        </w:rPr>
        <w:t xml:space="preserve">: </w:t>
      </w:r>
      <w:r>
        <w:rPr>
          <w:rFonts w:hint="cs"/>
          <w:rtl/>
        </w:rPr>
        <w:t>قدم علينا زياد الذي يقال له ابن أبي سفيان من عند معاوية فنزل دار</w:t>
      </w:r>
      <w:r w:rsidR="00050ACE">
        <w:rPr>
          <w:rFonts w:hint="cs"/>
          <w:rtl/>
        </w:rPr>
        <w:t>َ</w:t>
      </w:r>
      <w:r>
        <w:rPr>
          <w:rFonts w:hint="cs"/>
          <w:rtl/>
        </w:rPr>
        <w:t xml:space="preserve"> سلمان بن ربيعة الباهلي ينتظر أمر معاوية فبلغ المغيرة بن شعبة وهو أمير على الكوفة أنّ زياداً </w:t>
      </w:r>
      <w:r w:rsidR="00411CCA">
        <w:rPr>
          <w:rFonts w:hint="cs"/>
          <w:rtl/>
        </w:rPr>
        <w:t xml:space="preserve">ينتظر أن تجيء إمارته على الكوفة </w:t>
      </w:r>
      <w:r w:rsidR="00411CCA" w:rsidRPr="00411CCA">
        <w:rPr>
          <w:rStyle w:val="libFootnotenumChar"/>
          <w:rFonts w:hint="cs"/>
          <w:rtl/>
        </w:rPr>
        <w:t>(2)</w:t>
      </w:r>
      <w:r w:rsidR="001C4878">
        <w:rPr>
          <w:rFonts w:hint="cs"/>
          <w:rtl/>
        </w:rPr>
        <w:t xml:space="preserve">. </w:t>
      </w:r>
    </w:p>
    <w:p w:rsidR="00411CCA" w:rsidRDefault="00411CCA" w:rsidP="00F64E82">
      <w:pPr>
        <w:pStyle w:val="libNormal"/>
        <w:rPr>
          <w:rtl/>
        </w:rPr>
      </w:pPr>
      <w:r>
        <w:rPr>
          <w:rFonts w:hint="cs"/>
          <w:rtl/>
        </w:rPr>
        <w:t>فدعا ق</w:t>
      </w:r>
      <w:r w:rsidR="00050ACE">
        <w:rPr>
          <w:rFonts w:hint="cs"/>
          <w:rtl/>
        </w:rPr>
        <w:t>َ</w:t>
      </w:r>
      <w:r>
        <w:rPr>
          <w:rFonts w:hint="cs"/>
          <w:rtl/>
        </w:rPr>
        <w:t>ط</w:t>
      </w:r>
      <w:r w:rsidR="00050ACE">
        <w:rPr>
          <w:rFonts w:hint="cs"/>
          <w:rtl/>
        </w:rPr>
        <w:t>َ</w:t>
      </w:r>
      <w:r>
        <w:rPr>
          <w:rFonts w:hint="cs"/>
          <w:rtl/>
        </w:rPr>
        <w:t>ن بن عبد الله الحارثي فقال</w:t>
      </w:r>
      <w:r w:rsidR="00603FE9">
        <w:rPr>
          <w:rFonts w:hint="cs"/>
          <w:rtl/>
        </w:rPr>
        <w:t xml:space="preserve">: </w:t>
      </w:r>
      <w:r>
        <w:rPr>
          <w:rFonts w:hint="cs"/>
          <w:rtl/>
        </w:rPr>
        <w:t>هل فيك خيرٌ تكفيني الكوفة حتّى آتيك من عند أمير</w:t>
      </w:r>
      <w:r w:rsidR="001C4878">
        <w:rPr>
          <w:rFonts w:hint="cs"/>
          <w:rtl/>
        </w:rPr>
        <w:t>.</w:t>
      </w:r>
      <w:r w:rsidR="009431ED">
        <w:rPr>
          <w:rFonts w:hint="cs"/>
          <w:rtl/>
        </w:rPr>
        <w:t>.</w:t>
      </w:r>
      <w:r>
        <w:rPr>
          <w:rFonts w:hint="cs"/>
          <w:rtl/>
        </w:rPr>
        <w:t>.</w:t>
      </w:r>
      <w:r w:rsidR="009431ED">
        <w:rPr>
          <w:rFonts w:hint="cs"/>
          <w:rtl/>
        </w:rPr>
        <w:t>؟</w:t>
      </w:r>
      <w:r>
        <w:rPr>
          <w:rFonts w:hint="cs"/>
          <w:rtl/>
        </w:rPr>
        <w:t xml:space="preserve"> قال</w:t>
      </w:r>
      <w:r w:rsidR="00603FE9">
        <w:rPr>
          <w:rFonts w:hint="cs"/>
          <w:rtl/>
        </w:rPr>
        <w:t xml:space="preserve">: </w:t>
      </w:r>
      <w:r>
        <w:rPr>
          <w:rFonts w:hint="cs"/>
          <w:rtl/>
        </w:rPr>
        <w:t>ما أنا بصاحب ذا</w:t>
      </w:r>
      <w:r w:rsidR="00864EEE">
        <w:rPr>
          <w:rFonts w:hint="cs"/>
          <w:rtl/>
        </w:rPr>
        <w:t xml:space="preserve">، </w:t>
      </w:r>
      <w:r>
        <w:rPr>
          <w:rFonts w:hint="cs"/>
          <w:rtl/>
        </w:rPr>
        <w:t>فدعا ع</w:t>
      </w:r>
      <w:r w:rsidR="00050ACE">
        <w:rPr>
          <w:rFonts w:hint="cs"/>
          <w:rtl/>
        </w:rPr>
        <w:t>ُ</w:t>
      </w:r>
      <w:r>
        <w:rPr>
          <w:rFonts w:hint="cs"/>
          <w:rtl/>
        </w:rPr>
        <w:t>يينة بن النهاس العجلي فعرض عليه فقبل</w:t>
      </w:r>
      <w:r w:rsidR="00864EEE">
        <w:rPr>
          <w:rFonts w:hint="cs"/>
          <w:rtl/>
        </w:rPr>
        <w:t xml:space="preserve">، </w:t>
      </w:r>
      <w:r>
        <w:rPr>
          <w:rFonts w:hint="cs"/>
          <w:rtl/>
        </w:rPr>
        <w:t xml:space="preserve">فخرج المغيرة إلى معاوية فلمّا </w:t>
      </w:r>
      <w:r w:rsidR="00C33F14">
        <w:rPr>
          <w:rFonts w:hint="cs"/>
          <w:rtl/>
        </w:rPr>
        <w:t>قدم عليه سأله أن يعزله وأن يقطع له منازل بقرقيسيا بين ظهري قيس</w:t>
      </w:r>
      <w:r w:rsidR="00864EEE">
        <w:rPr>
          <w:rFonts w:hint="cs"/>
          <w:rtl/>
        </w:rPr>
        <w:t xml:space="preserve">، </w:t>
      </w:r>
      <w:r w:rsidR="00C33F14">
        <w:rPr>
          <w:rFonts w:hint="cs"/>
          <w:rtl/>
        </w:rPr>
        <w:t>فلمّا سمع بذلك معاوية خاف بائقته وقال</w:t>
      </w:r>
      <w:r w:rsidR="00603FE9">
        <w:rPr>
          <w:rFonts w:hint="cs"/>
          <w:rtl/>
        </w:rPr>
        <w:t xml:space="preserve">: </w:t>
      </w:r>
      <w:r w:rsidR="00C33F14">
        <w:rPr>
          <w:rFonts w:hint="cs"/>
          <w:rtl/>
        </w:rPr>
        <w:t>والله لترجعنّ إلى عملك يا أبا عبد الله</w:t>
      </w:r>
      <w:r w:rsidR="00864EEE">
        <w:rPr>
          <w:rFonts w:hint="cs"/>
          <w:rtl/>
        </w:rPr>
        <w:t xml:space="preserve">، </w:t>
      </w:r>
      <w:r w:rsidR="00C33F14">
        <w:rPr>
          <w:rFonts w:hint="cs"/>
          <w:rtl/>
        </w:rPr>
        <w:t>فأبى عليه</w:t>
      </w:r>
      <w:r w:rsidR="00864EEE">
        <w:rPr>
          <w:rFonts w:hint="cs"/>
          <w:rtl/>
        </w:rPr>
        <w:t xml:space="preserve">، </w:t>
      </w:r>
      <w:r w:rsidR="00C33F14">
        <w:rPr>
          <w:rFonts w:hint="cs"/>
          <w:rtl/>
        </w:rPr>
        <w:t>فلم يزده ذلك</w:t>
      </w:r>
      <w:r w:rsidR="00B154FA">
        <w:rPr>
          <w:rFonts w:hint="cs"/>
          <w:rtl/>
        </w:rPr>
        <w:t xml:space="preserve"> إلّا </w:t>
      </w:r>
      <w:r w:rsidR="00AE20A9">
        <w:rPr>
          <w:rFonts w:hint="cs"/>
          <w:rtl/>
        </w:rPr>
        <w:t>ت</w:t>
      </w:r>
      <w:r w:rsidR="00050ACE">
        <w:rPr>
          <w:rFonts w:hint="cs"/>
          <w:rtl/>
        </w:rPr>
        <w:t>ُ</w:t>
      </w:r>
      <w:r w:rsidR="00AE20A9">
        <w:rPr>
          <w:rFonts w:hint="cs"/>
          <w:rtl/>
        </w:rPr>
        <w:t>همة</w:t>
      </w:r>
      <w:r w:rsidR="00050ACE">
        <w:rPr>
          <w:rFonts w:hint="cs"/>
          <w:rtl/>
        </w:rPr>
        <w:t>ً</w:t>
      </w:r>
      <w:r w:rsidR="004A4E29">
        <w:rPr>
          <w:rFonts w:hint="cs"/>
          <w:rtl/>
        </w:rPr>
        <w:t xml:space="preserve">! </w:t>
      </w:r>
      <w:r w:rsidR="00AE20A9">
        <w:rPr>
          <w:rFonts w:hint="cs"/>
          <w:rtl/>
        </w:rPr>
        <w:t>فردّه إلى عمله فطر</w:t>
      </w:r>
      <w:r w:rsidR="00050ACE">
        <w:rPr>
          <w:rFonts w:hint="cs"/>
          <w:rtl/>
        </w:rPr>
        <w:t>َ</w:t>
      </w:r>
      <w:r w:rsidR="00AE20A9">
        <w:rPr>
          <w:rFonts w:hint="cs"/>
          <w:rtl/>
        </w:rPr>
        <w:t>قنا ليلاً وإنّي ل</w:t>
      </w:r>
      <w:r w:rsidR="00050ACE">
        <w:rPr>
          <w:rFonts w:hint="cs"/>
          <w:rtl/>
        </w:rPr>
        <w:t>َ</w:t>
      </w:r>
      <w:r w:rsidR="00AE20A9">
        <w:rPr>
          <w:rFonts w:hint="cs"/>
          <w:rtl/>
        </w:rPr>
        <w:t>فوق</w:t>
      </w:r>
      <w:r w:rsidR="00050ACE">
        <w:rPr>
          <w:rFonts w:hint="cs"/>
          <w:rtl/>
        </w:rPr>
        <w:t>َ</w:t>
      </w:r>
      <w:r w:rsidR="00AE20A9">
        <w:rPr>
          <w:rFonts w:hint="cs"/>
          <w:rtl/>
        </w:rPr>
        <w:t xml:space="preserve"> القصر أحرسه فلمّا قرع</w:t>
      </w:r>
      <w:r w:rsidR="00050ACE">
        <w:rPr>
          <w:rFonts w:hint="cs"/>
          <w:rtl/>
        </w:rPr>
        <w:t>َ</w:t>
      </w:r>
      <w:r w:rsidR="00AE20A9">
        <w:rPr>
          <w:rFonts w:hint="cs"/>
          <w:rtl/>
        </w:rPr>
        <w:t xml:space="preserve"> الباب أنكرناه</w:t>
      </w:r>
      <w:r w:rsidR="00050ACE">
        <w:rPr>
          <w:rFonts w:hint="cs"/>
          <w:rtl/>
        </w:rPr>
        <w:t>ُ</w:t>
      </w:r>
      <w:r w:rsidR="00AE20A9">
        <w:rPr>
          <w:rFonts w:hint="cs"/>
          <w:rtl/>
        </w:rPr>
        <w:t xml:space="preserve"> فلمّا خاف أن ندلي عليه حجراً تسمّى لنا فنزلت إليه فرحّبت به وسلّمت</w:t>
      </w:r>
      <w:r w:rsidR="00864EEE">
        <w:rPr>
          <w:rFonts w:hint="cs"/>
          <w:rtl/>
        </w:rPr>
        <w:t xml:space="preserve">، </w:t>
      </w:r>
      <w:r w:rsidR="00AE20A9">
        <w:rPr>
          <w:rFonts w:hint="cs"/>
          <w:rtl/>
        </w:rPr>
        <w:t>فقال</w:t>
      </w:r>
      <w:r w:rsidR="00603FE9">
        <w:rPr>
          <w:rFonts w:hint="cs"/>
          <w:rtl/>
        </w:rPr>
        <w:t xml:space="preserve">: </w:t>
      </w:r>
      <w:r w:rsidR="00AE20A9">
        <w:rPr>
          <w:rFonts w:hint="cs"/>
          <w:rtl/>
        </w:rPr>
        <w:t>اذهب إلى ابن سميّة فرحّله حتّى لا يصبح</w:t>
      </w:r>
      <w:r w:rsidR="00B154FA">
        <w:rPr>
          <w:rFonts w:hint="cs"/>
          <w:rtl/>
        </w:rPr>
        <w:t xml:space="preserve"> إلّا </w:t>
      </w:r>
      <w:r w:rsidR="00AE20A9">
        <w:rPr>
          <w:rFonts w:hint="cs"/>
          <w:rtl/>
        </w:rPr>
        <w:t xml:space="preserve">من وراء </w:t>
      </w:r>
    </w:p>
    <w:p w:rsidR="00AE20A9" w:rsidRDefault="009431ED" w:rsidP="009431ED">
      <w:pPr>
        <w:pStyle w:val="libLine"/>
        <w:rPr>
          <w:rtl/>
        </w:rPr>
      </w:pPr>
      <w:r>
        <w:rPr>
          <w:rFonts w:hint="cs"/>
          <w:rtl/>
        </w:rPr>
        <w:t>____________________</w:t>
      </w:r>
    </w:p>
    <w:p w:rsidR="00AE20A9" w:rsidRDefault="00AE20A9" w:rsidP="00F561C9">
      <w:pPr>
        <w:pStyle w:val="libFootnote0"/>
        <w:rPr>
          <w:rtl/>
        </w:rPr>
      </w:pPr>
      <w:r>
        <w:rPr>
          <w:rFonts w:hint="cs"/>
          <w:rtl/>
        </w:rPr>
        <w:t>(1) تاريخ الطبري 4</w:t>
      </w:r>
      <w:r w:rsidR="00603FE9">
        <w:rPr>
          <w:rFonts w:hint="cs"/>
          <w:rtl/>
        </w:rPr>
        <w:t xml:space="preserve">: </w:t>
      </w:r>
      <w:r>
        <w:rPr>
          <w:rFonts w:hint="cs"/>
          <w:rtl/>
        </w:rPr>
        <w:t>164</w:t>
      </w:r>
      <w:r w:rsidR="001C4878">
        <w:rPr>
          <w:rFonts w:hint="cs"/>
          <w:rtl/>
        </w:rPr>
        <w:t xml:space="preserve">. </w:t>
      </w:r>
    </w:p>
    <w:p w:rsidR="00AE20A9" w:rsidRDefault="00AE20A9" w:rsidP="009C2C76">
      <w:pPr>
        <w:pStyle w:val="libFootnote0"/>
        <w:rPr>
          <w:rtl/>
        </w:rPr>
      </w:pPr>
      <w:r>
        <w:rPr>
          <w:rFonts w:hint="cs"/>
          <w:rtl/>
        </w:rPr>
        <w:t>(2) نفس المصدر السابق</w:t>
      </w:r>
      <w:r w:rsidR="009C2C76">
        <w:rPr>
          <w:rFonts w:hint="cs"/>
          <w:rtl/>
        </w:rPr>
        <w:t>:</w:t>
      </w:r>
      <w:r>
        <w:rPr>
          <w:rFonts w:hint="cs"/>
          <w:rtl/>
        </w:rPr>
        <w:t xml:space="preserve"> 164</w:t>
      </w:r>
      <w:r w:rsidR="002C54F1">
        <w:rPr>
          <w:rFonts w:hint="cs"/>
          <w:rtl/>
        </w:rPr>
        <w:t xml:space="preserve"> - </w:t>
      </w:r>
      <w:r>
        <w:rPr>
          <w:rFonts w:hint="cs"/>
          <w:rtl/>
        </w:rPr>
        <w:t>165</w:t>
      </w:r>
      <w:r w:rsidR="001C4878">
        <w:rPr>
          <w:rFonts w:hint="cs"/>
          <w:rtl/>
        </w:rPr>
        <w:t xml:space="preserve">. </w:t>
      </w:r>
      <w:r>
        <w:rPr>
          <w:rFonts w:hint="cs"/>
          <w:rtl/>
        </w:rPr>
        <w:t xml:space="preserve">وانظر دقّة تعبير الطبريّ وأهل الكوفة </w:t>
      </w:r>
      <w:r w:rsidR="009431ED">
        <w:rPr>
          <w:rFonts w:hint="cs"/>
          <w:rtl/>
        </w:rPr>
        <w:t>(</w:t>
      </w:r>
      <w:r>
        <w:rPr>
          <w:rFonts w:hint="cs"/>
          <w:rtl/>
        </w:rPr>
        <w:t>زياد الذي يقال له ابن أبي سفيان</w:t>
      </w:r>
      <w:r w:rsidR="009431ED">
        <w:rPr>
          <w:rFonts w:hint="cs"/>
          <w:rtl/>
        </w:rPr>
        <w:t>)</w:t>
      </w:r>
      <w:r w:rsidR="001C4878">
        <w:rPr>
          <w:rFonts w:hint="cs"/>
          <w:rtl/>
        </w:rPr>
        <w:t xml:space="preserve">. </w:t>
      </w:r>
    </w:p>
    <w:p w:rsidR="00AE20A9" w:rsidRDefault="00AE20A9" w:rsidP="009431ED">
      <w:pPr>
        <w:pStyle w:val="libNormal"/>
        <w:rPr>
          <w:rtl/>
        </w:rPr>
      </w:pPr>
      <w:r>
        <w:rPr>
          <w:rtl/>
        </w:rPr>
        <w:br w:type="page"/>
      </w:r>
    </w:p>
    <w:p w:rsidR="00AE20A9" w:rsidRDefault="00F561C9" w:rsidP="00F561C9">
      <w:pPr>
        <w:pStyle w:val="libNormal0"/>
        <w:rPr>
          <w:rtl/>
        </w:rPr>
      </w:pPr>
      <w:r>
        <w:rPr>
          <w:rFonts w:hint="cs"/>
          <w:rtl/>
        </w:rPr>
        <w:t>الج</w:t>
      </w:r>
      <w:r w:rsidR="00050ACE">
        <w:rPr>
          <w:rFonts w:hint="cs"/>
          <w:rtl/>
        </w:rPr>
        <w:t>ِ</w:t>
      </w:r>
      <w:r>
        <w:rPr>
          <w:rFonts w:hint="cs"/>
          <w:rtl/>
        </w:rPr>
        <w:t>سر</w:t>
      </w:r>
      <w:r w:rsidR="00864EEE">
        <w:rPr>
          <w:rFonts w:hint="cs"/>
          <w:rtl/>
        </w:rPr>
        <w:t xml:space="preserve">، </w:t>
      </w:r>
      <w:r>
        <w:rPr>
          <w:rFonts w:hint="cs"/>
          <w:rtl/>
        </w:rPr>
        <w:t>فخرجنا فأتينا زياداً فأخرجناه حتّى طرحناه من وراء الجسر قبل أن ي</w:t>
      </w:r>
      <w:r w:rsidR="00050ACE">
        <w:rPr>
          <w:rFonts w:hint="cs"/>
          <w:rtl/>
        </w:rPr>
        <w:t>ُ</w:t>
      </w:r>
      <w:r>
        <w:rPr>
          <w:rFonts w:hint="cs"/>
          <w:rtl/>
        </w:rPr>
        <w:t xml:space="preserve">صبح </w:t>
      </w:r>
      <w:r w:rsidRPr="00F561C9">
        <w:rPr>
          <w:rStyle w:val="libFootnotenumChar"/>
          <w:rFonts w:hint="cs"/>
          <w:rtl/>
        </w:rPr>
        <w:t>(1)</w:t>
      </w:r>
      <w:r w:rsidR="001C4878">
        <w:rPr>
          <w:rFonts w:hint="cs"/>
          <w:rtl/>
        </w:rPr>
        <w:t xml:space="preserve">. </w:t>
      </w:r>
    </w:p>
    <w:p w:rsidR="00F561C9" w:rsidRDefault="00F561C9" w:rsidP="00F561C9">
      <w:pPr>
        <w:pStyle w:val="libNormal"/>
        <w:rPr>
          <w:rtl/>
        </w:rPr>
      </w:pPr>
      <w:r>
        <w:rPr>
          <w:rFonts w:hint="cs"/>
          <w:rtl/>
        </w:rPr>
        <w:t>قال</w:t>
      </w:r>
      <w:r w:rsidR="00603FE9">
        <w:rPr>
          <w:rFonts w:hint="cs"/>
          <w:rtl/>
        </w:rPr>
        <w:t xml:space="preserve">: </w:t>
      </w:r>
      <w:r>
        <w:rPr>
          <w:rFonts w:hint="cs"/>
          <w:rtl/>
        </w:rPr>
        <w:t>استعمل معاوية</w:t>
      </w:r>
      <w:r w:rsidR="00050ACE">
        <w:rPr>
          <w:rFonts w:hint="cs"/>
          <w:rtl/>
        </w:rPr>
        <w:t>ُ</w:t>
      </w:r>
      <w:r>
        <w:rPr>
          <w:rFonts w:hint="cs"/>
          <w:rtl/>
        </w:rPr>
        <w:t xml:space="preserve"> زياداً على البصرة وخراسان وسجستان ثمّ جمع له الهند والبحرين وع</w:t>
      </w:r>
      <w:r w:rsidR="00050ACE">
        <w:rPr>
          <w:rFonts w:hint="cs"/>
          <w:rtl/>
        </w:rPr>
        <w:t>ُ</w:t>
      </w:r>
      <w:r>
        <w:rPr>
          <w:rFonts w:hint="cs"/>
          <w:rtl/>
        </w:rPr>
        <w:t>مان</w:t>
      </w:r>
      <w:r w:rsidR="00864EEE">
        <w:rPr>
          <w:rFonts w:hint="cs"/>
          <w:rtl/>
        </w:rPr>
        <w:t xml:space="preserve">، </w:t>
      </w:r>
      <w:r>
        <w:rPr>
          <w:rFonts w:hint="cs"/>
          <w:rtl/>
        </w:rPr>
        <w:t>وقد</w:t>
      </w:r>
      <w:r w:rsidR="00050ACE">
        <w:rPr>
          <w:rFonts w:hint="cs"/>
          <w:rtl/>
        </w:rPr>
        <w:t>ِ</w:t>
      </w:r>
      <w:r>
        <w:rPr>
          <w:rFonts w:hint="cs"/>
          <w:rtl/>
        </w:rPr>
        <w:t xml:space="preserve">م البرة في آخر شهر الربيع الآخر أو غرّة جمادى الأولى سنة 45 </w:t>
      </w:r>
      <w:r w:rsidRPr="00F561C9">
        <w:rPr>
          <w:rStyle w:val="libFootnotenumChar"/>
          <w:rFonts w:hint="cs"/>
          <w:rtl/>
        </w:rPr>
        <w:t>(2)</w:t>
      </w:r>
      <w:r w:rsidR="001C4878">
        <w:rPr>
          <w:rFonts w:hint="cs"/>
          <w:rtl/>
        </w:rPr>
        <w:t xml:space="preserve">. </w:t>
      </w:r>
    </w:p>
    <w:p w:rsidR="00F561C9" w:rsidRDefault="006D7FB1" w:rsidP="00F561C9">
      <w:pPr>
        <w:pStyle w:val="libNormal"/>
        <w:rPr>
          <w:rtl/>
        </w:rPr>
      </w:pPr>
      <w:r>
        <w:rPr>
          <w:rFonts w:hint="cs"/>
          <w:rtl/>
        </w:rPr>
        <w:t>فائدة</w:t>
      </w:r>
      <w:r w:rsidR="00603FE9">
        <w:rPr>
          <w:rFonts w:hint="cs"/>
          <w:rtl/>
        </w:rPr>
        <w:t xml:space="preserve">: </w:t>
      </w:r>
      <w:r>
        <w:rPr>
          <w:rFonts w:hint="cs"/>
          <w:rtl/>
        </w:rPr>
        <w:t>لقد تمّ الاستلحاق وصار زياد في الشأم</w:t>
      </w:r>
      <w:r w:rsidR="00603FE9">
        <w:rPr>
          <w:rFonts w:hint="cs"/>
          <w:rtl/>
        </w:rPr>
        <w:t xml:space="preserve">: </w:t>
      </w:r>
      <w:r>
        <w:rPr>
          <w:rFonts w:hint="cs"/>
          <w:rtl/>
        </w:rPr>
        <w:t>زياد بن أبي سفيان</w:t>
      </w:r>
      <w:r w:rsidR="00864EEE">
        <w:rPr>
          <w:rFonts w:hint="cs"/>
          <w:rtl/>
        </w:rPr>
        <w:t xml:space="preserve">، </w:t>
      </w:r>
      <w:r>
        <w:rPr>
          <w:rFonts w:hint="cs"/>
          <w:rtl/>
        </w:rPr>
        <w:t>وهو في العراق</w:t>
      </w:r>
      <w:r w:rsidR="00050ACE">
        <w:rPr>
          <w:rFonts w:hint="cs"/>
          <w:rtl/>
        </w:rPr>
        <w:t>َ</w:t>
      </w:r>
      <w:r>
        <w:rPr>
          <w:rFonts w:hint="cs"/>
          <w:rtl/>
        </w:rPr>
        <w:t>ي</w:t>
      </w:r>
      <w:r w:rsidR="00050ACE">
        <w:rPr>
          <w:rFonts w:hint="cs"/>
          <w:rtl/>
        </w:rPr>
        <w:t>ْ</w:t>
      </w:r>
      <w:r>
        <w:rPr>
          <w:rFonts w:hint="cs"/>
          <w:rtl/>
        </w:rPr>
        <w:t>ن</w:t>
      </w:r>
      <w:r w:rsidR="00603FE9">
        <w:rPr>
          <w:rFonts w:hint="cs"/>
          <w:rtl/>
        </w:rPr>
        <w:t xml:space="preserve">: </w:t>
      </w:r>
      <w:r>
        <w:rPr>
          <w:rFonts w:hint="cs"/>
          <w:rtl/>
        </w:rPr>
        <w:t>الكوفة</w:t>
      </w:r>
      <w:r w:rsidR="00864EEE">
        <w:rPr>
          <w:rFonts w:hint="cs"/>
          <w:rtl/>
        </w:rPr>
        <w:t xml:space="preserve">، </w:t>
      </w:r>
      <w:r>
        <w:rPr>
          <w:rFonts w:hint="cs"/>
          <w:rtl/>
        </w:rPr>
        <w:t>والبصرة ابن</w:t>
      </w:r>
      <w:r w:rsidR="00050ACE">
        <w:rPr>
          <w:rFonts w:hint="cs"/>
          <w:rtl/>
        </w:rPr>
        <w:t>ُ</w:t>
      </w:r>
      <w:r>
        <w:rPr>
          <w:rFonts w:hint="cs"/>
          <w:rtl/>
        </w:rPr>
        <w:t xml:space="preserve"> أبيه وابن سميّة</w:t>
      </w:r>
      <w:r w:rsidR="00864EEE">
        <w:rPr>
          <w:rFonts w:hint="cs"/>
          <w:rtl/>
        </w:rPr>
        <w:t xml:space="preserve">، </w:t>
      </w:r>
      <w:r>
        <w:rPr>
          <w:rFonts w:hint="cs"/>
          <w:rtl/>
        </w:rPr>
        <w:t>ووجد منهم صدوداً خصوصاً في الكوفة فأوقع بهم ل</w:t>
      </w:r>
      <w:r w:rsidR="004654BB">
        <w:rPr>
          <w:rFonts w:hint="cs"/>
          <w:rtl/>
        </w:rPr>
        <w:t>ـ</w:t>
      </w:r>
      <w:r>
        <w:rPr>
          <w:rFonts w:hint="cs"/>
          <w:rtl/>
        </w:rPr>
        <w:t>مّا صار أمرهم إليه</w:t>
      </w:r>
      <w:r w:rsidR="001C4878">
        <w:rPr>
          <w:rFonts w:hint="cs"/>
          <w:rtl/>
        </w:rPr>
        <w:t xml:space="preserve">. </w:t>
      </w:r>
    </w:p>
    <w:p w:rsidR="006D7FB1" w:rsidRDefault="006D7FB1" w:rsidP="00F561C9">
      <w:pPr>
        <w:pStyle w:val="libNormal"/>
        <w:rPr>
          <w:rtl/>
        </w:rPr>
      </w:pPr>
      <w:r>
        <w:rPr>
          <w:rFonts w:hint="cs"/>
          <w:rtl/>
        </w:rPr>
        <w:t xml:space="preserve">وفي تاريخ </w:t>
      </w:r>
      <w:r w:rsidR="003D7C87">
        <w:rPr>
          <w:rFonts w:hint="cs"/>
          <w:rtl/>
        </w:rPr>
        <w:t>الطبري</w:t>
      </w:r>
      <w:r w:rsidR="00864EEE">
        <w:rPr>
          <w:rFonts w:hint="cs"/>
          <w:rtl/>
        </w:rPr>
        <w:t xml:space="preserve">، </w:t>
      </w:r>
      <w:r w:rsidR="003D7C87">
        <w:rPr>
          <w:rFonts w:hint="cs"/>
          <w:rtl/>
        </w:rPr>
        <w:t xml:space="preserve">فهو </w:t>
      </w:r>
      <w:r w:rsidR="009431ED">
        <w:rPr>
          <w:rFonts w:hint="cs"/>
          <w:rtl/>
        </w:rPr>
        <w:t>(</w:t>
      </w:r>
      <w:r w:rsidR="003D7C87">
        <w:rPr>
          <w:rFonts w:hint="cs"/>
          <w:rtl/>
        </w:rPr>
        <w:t>زياد</w:t>
      </w:r>
      <w:r w:rsidR="009431ED">
        <w:rPr>
          <w:rFonts w:hint="cs"/>
          <w:rtl/>
        </w:rPr>
        <w:t>)</w:t>
      </w:r>
      <w:r w:rsidR="003D7C87">
        <w:rPr>
          <w:rFonts w:hint="cs"/>
          <w:rtl/>
        </w:rPr>
        <w:t xml:space="preserve"> لا يزيد على ذلك</w:t>
      </w:r>
      <w:r w:rsidR="00864EEE">
        <w:rPr>
          <w:rFonts w:hint="cs"/>
          <w:rtl/>
        </w:rPr>
        <w:t>،</w:t>
      </w:r>
      <w:r w:rsidR="00B154FA">
        <w:rPr>
          <w:rFonts w:hint="cs"/>
          <w:rtl/>
        </w:rPr>
        <w:t xml:space="preserve"> إلّا </w:t>
      </w:r>
      <w:r w:rsidR="003D7C87">
        <w:rPr>
          <w:rFonts w:hint="cs"/>
          <w:rtl/>
        </w:rPr>
        <w:t>في هذا الموضع</w:t>
      </w:r>
      <w:r w:rsidR="00864EEE">
        <w:rPr>
          <w:rFonts w:hint="cs"/>
          <w:rtl/>
        </w:rPr>
        <w:t xml:space="preserve">، </w:t>
      </w:r>
      <w:r w:rsidR="003D7C87">
        <w:rPr>
          <w:rFonts w:hint="cs"/>
          <w:rtl/>
        </w:rPr>
        <w:t>واللفظُ لغيره ومع ذلك لم ينسبه إلى أبي سفيان ربيب ابن هند معاوية</w:t>
      </w:r>
      <w:r w:rsidR="00603FE9">
        <w:rPr>
          <w:rFonts w:hint="cs"/>
          <w:rtl/>
        </w:rPr>
        <w:t xml:space="preserve">؛ </w:t>
      </w:r>
      <w:r w:rsidR="003D7C87">
        <w:rPr>
          <w:rFonts w:hint="cs"/>
          <w:rtl/>
        </w:rPr>
        <w:t>إنّما قال</w:t>
      </w:r>
      <w:r w:rsidR="00603FE9">
        <w:rPr>
          <w:rFonts w:hint="cs"/>
          <w:rtl/>
        </w:rPr>
        <w:t xml:space="preserve">: </w:t>
      </w:r>
      <w:r w:rsidR="003D7C87">
        <w:rPr>
          <w:rFonts w:hint="cs"/>
          <w:rtl/>
        </w:rPr>
        <w:t xml:space="preserve">زياد الذي يقال له ابن أبي سفيان فجاء بكلمة </w:t>
      </w:r>
      <w:r w:rsidR="009431ED">
        <w:rPr>
          <w:rFonts w:hint="cs"/>
          <w:rtl/>
        </w:rPr>
        <w:t>(</w:t>
      </w:r>
      <w:r w:rsidR="003D7C87">
        <w:rPr>
          <w:rFonts w:hint="cs"/>
          <w:rtl/>
        </w:rPr>
        <w:t>ي</w:t>
      </w:r>
      <w:r w:rsidR="002C6FC6">
        <w:rPr>
          <w:rFonts w:hint="cs"/>
          <w:rtl/>
        </w:rPr>
        <w:t>ُ</w:t>
      </w:r>
      <w:r w:rsidR="003D7C87">
        <w:rPr>
          <w:rFonts w:hint="cs"/>
          <w:rtl/>
        </w:rPr>
        <w:t>قال</w:t>
      </w:r>
      <w:r w:rsidR="009431ED">
        <w:rPr>
          <w:rFonts w:hint="cs"/>
          <w:rtl/>
        </w:rPr>
        <w:t>)</w:t>
      </w:r>
      <w:r w:rsidR="003D7C87">
        <w:rPr>
          <w:rFonts w:hint="cs"/>
          <w:rtl/>
        </w:rPr>
        <w:t xml:space="preserve"> وهي تفيد </w:t>
      </w:r>
      <w:r w:rsidR="003C04D4">
        <w:rPr>
          <w:rFonts w:hint="cs"/>
          <w:rtl/>
        </w:rPr>
        <w:t>التضعيف والتوهين</w:t>
      </w:r>
      <w:r w:rsidR="004A4E29">
        <w:rPr>
          <w:rFonts w:hint="cs"/>
          <w:rtl/>
        </w:rPr>
        <w:t xml:space="preserve">! </w:t>
      </w:r>
      <w:r w:rsidR="003C04D4">
        <w:rPr>
          <w:rFonts w:hint="cs"/>
          <w:rtl/>
        </w:rPr>
        <w:t>فهو زياد لا شكّ في ذلك</w:t>
      </w:r>
      <w:r w:rsidR="00864EEE">
        <w:rPr>
          <w:rFonts w:hint="cs"/>
          <w:rtl/>
        </w:rPr>
        <w:t>،</w:t>
      </w:r>
      <w:r w:rsidR="00B154FA">
        <w:rPr>
          <w:rFonts w:hint="cs"/>
          <w:rtl/>
        </w:rPr>
        <w:t xml:space="preserve"> إلّا </w:t>
      </w:r>
      <w:r w:rsidR="003C04D4">
        <w:rPr>
          <w:rFonts w:hint="cs"/>
          <w:rtl/>
        </w:rPr>
        <w:t>أنّ البعض قال عنه ابن أبي سفيان</w:t>
      </w:r>
      <w:r w:rsidR="001C4878">
        <w:rPr>
          <w:rFonts w:hint="cs"/>
          <w:rtl/>
        </w:rPr>
        <w:t xml:space="preserve">. </w:t>
      </w:r>
    </w:p>
    <w:p w:rsidR="003C04D4" w:rsidRDefault="003C04D4" w:rsidP="00F561C9">
      <w:pPr>
        <w:pStyle w:val="libNormal"/>
        <w:rPr>
          <w:rtl/>
        </w:rPr>
      </w:pPr>
      <w:r>
        <w:rPr>
          <w:rFonts w:hint="cs"/>
          <w:rtl/>
        </w:rPr>
        <w:t>والأمر الآخر في الخبر</w:t>
      </w:r>
      <w:r w:rsidR="00603FE9">
        <w:rPr>
          <w:rFonts w:hint="cs"/>
          <w:rtl/>
        </w:rPr>
        <w:t xml:space="preserve">: </w:t>
      </w:r>
      <w:r>
        <w:rPr>
          <w:rFonts w:hint="cs"/>
          <w:rtl/>
        </w:rPr>
        <w:t>أنّ مجموعة ذ</w:t>
      </w:r>
      <w:r w:rsidR="002C6FC6">
        <w:rPr>
          <w:rFonts w:hint="cs"/>
          <w:rtl/>
        </w:rPr>
        <w:t>ِ</w:t>
      </w:r>
      <w:r>
        <w:rPr>
          <w:rFonts w:hint="cs"/>
          <w:rtl/>
        </w:rPr>
        <w:t>ئاب</w:t>
      </w:r>
      <w:r w:rsidR="004A4E29">
        <w:rPr>
          <w:rFonts w:hint="cs"/>
          <w:rtl/>
        </w:rPr>
        <w:t xml:space="preserve">! </w:t>
      </w:r>
      <w:r>
        <w:rPr>
          <w:rFonts w:hint="cs"/>
          <w:rtl/>
        </w:rPr>
        <w:t>يعمل أحد</w:t>
      </w:r>
      <w:r w:rsidR="002C6FC6">
        <w:rPr>
          <w:rFonts w:hint="cs"/>
          <w:rtl/>
        </w:rPr>
        <w:t>ُ</w:t>
      </w:r>
      <w:r>
        <w:rPr>
          <w:rFonts w:hint="cs"/>
          <w:rtl/>
        </w:rPr>
        <w:t>هم للآخر ويتوجّس أحد</w:t>
      </w:r>
      <w:r w:rsidR="002C6FC6">
        <w:rPr>
          <w:rFonts w:hint="cs"/>
          <w:rtl/>
        </w:rPr>
        <w:t>ُ</w:t>
      </w:r>
      <w:r>
        <w:rPr>
          <w:rFonts w:hint="cs"/>
          <w:rtl/>
        </w:rPr>
        <w:t xml:space="preserve">هم </w:t>
      </w:r>
      <w:r w:rsidR="00555AD7">
        <w:rPr>
          <w:rFonts w:hint="cs"/>
          <w:rtl/>
        </w:rPr>
        <w:t>من الآخر</w:t>
      </w:r>
      <w:r w:rsidR="004A4E29">
        <w:rPr>
          <w:rFonts w:hint="cs"/>
          <w:rtl/>
        </w:rPr>
        <w:t xml:space="preserve">! </w:t>
      </w:r>
      <w:r w:rsidR="00555AD7">
        <w:rPr>
          <w:rFonts w:hint="cs"/>
          <w:rtl/>
        </w:rPr>
        <w:t xml:space="preserve">فإنّ المغيرة هو الذي أقنع ابن سميّة في نقل نسبه إلى ربيب أبي سفيان معاوية وأن يوصل حبله بحبله ولا يلتفت إلى ما سيقوله الناس فيه </w:t>
      </w:r>
      <w:r w:rsidR="009772C1">
        <w:rPr>
          <w:rFonts w:hint="cs"/>
          <w:rtl/>
        </w:rPr>
        <w:t>وأن يعيرهم أ</w:t>
      </w:r>
      <w:r w:rsidR="002C6FC6">
        <w:rPr>
          <w:rFonts w:hint="cs"/>
          <w:rtl/>
        </w:rPr>
        <w:t>ُ</w:t>
      </w:r>
      <w:r w:rsidR="009772C1">
        <w:rPr>
          <w:rFonts w:hint="cs"/>
          <w:rtl/>
        </w:rPr>
        <w:t>ذناً صمّاء</w:t>
      </w:r>
      <w:r w:rsidR="00864EEE">
        <w:rPr>
          <w:rFonts w:hint="cs"/>
          <w:rtl/>
        </w:rPr>
        <w:t xml:space="preserve">، </w:t>
      </w:r>
      <w:r w:rsidR="009772C1">
        <w:rPr>
          <w:rFonts w:hint="cs"/>
          <w:rtl/>
        </w:rPr>
        <w:t>فلمّا ورد ابن سميّة الكوفة وبلغ المغيرة إنّما جاء أميراً عليها وهو ينتظر أمر</w:t>
      </w:r>
      <w:r w:rsidR="002C6FC6">
        <w:rPr>
          <w:rFonts w:hint="cs"/>
          <w:rtl/>
        </w:rPr>
        <w:t>َ</w:t>
      </w:r>
      <w:r w:rsidR="009772C1">
        <w:rPr>
          <w:rFonts w:hint="cs"/>
          <w:rtl/>
        </w:rPr>
        <w:t xml:space="preserve"> ابن هند</w:t>
      </w:r>
      <w:r w:rsidR="00864EEE">
        <w:rPr>
          <w:rFonts w:hint="cs"/>
          <w:rtl/>
        </w:rPr>
        <w:t xml:space="preserve">، </w:t>
      </w:r>
      <w:r w:rsidR="009772C1">
        <w:rPr>
          <w:rFonts w:hint="cs"/>
          <w:rtl/>
        </w:rPr>
        <w:t>أ</w:t>
      </w:r>
      <w:r w:rsidR="002C6FC6">
        <w:rPr>
          <w:rFonts w:hint="cs"/>
          <w:rtl/>
        </w:rPr>
        <w:t>َ</w:t>
      </w:r>
      <w:r w:rsidR="009772C1">
        <w:rPr>
          <w:rFonts w:hint="cs"/>
          <w:rtl/>
        </w:rPr>
        <w:t>و</w:t>
      </w:r>
      <w:r w:rsidR="002C6FC6">
        <w:rPr>
          <w:rFonts w:hint="cs"/>
          <w:rtl/>
        </w:rPr>
        <w:t>ْ</w:t>
      </w:r>
      <w:r w:rsidR="009772C1">
        <w:rPr>
          <w:rFonts w:hint="cs"/>
          <w:rtl/>
        </w:rPr>
        <w:t>ج</w:t>
      </w:r>
      <w:r w:rsidR="002C6FC6">
        <w:rPr>
          <w:rFonts w:hint="cs"/>
          <w:rtl/>
        </w:rPr>
        <w:t>َ</w:t>
      </w:r>
      <w:r w:rsidR="009772C1">
        <w:rPr>
          <w:rFonts w:hint="cs"/>
          <w:rtl/>
        </w:rPr>
        <w:t>س</w:t>
      </w:r>
      <w:r w:rsidR="002C6FC6">
        <w:rPr>
          <w:rFonts w:hint="cs"/>
          <w:rtl/>
        </w:rPr>
        <w:t>َ</w:t>
      </w:r>
      <w:r w:rsidR="009772C1">
        <w:rPr>
          <w:rFonts w:hint="cs"/>
          <w:rtl/>
        </w:rPr>
        <w:t xml:space="preserve"> المغيرة في نفسه خيفةً فمضى لوجهه إلى ابن هند مبادراً بطلب عزله وأن يقطعه منازل وإنّما أراد بذلك أن يستجلي الحقيقة</w:t>
      </w:r>
      <w:r w:rsidR="00603FE9">
        <w:rPr>
          <w:rFonts w:hint="cs"/>
          <w:rtl/>
        </w:rPr>
        <w:t xml:space="preserve">؛ </w:t>
      </w:r>
      <w:r w:rsidR="009772C1">
        <w:rPr>
          <w:rFonts w:hint="cs"/>
          <w:rtl/>
        </w:rPr>
        <w:t>فإن كان ابن هند عزله فعلاً</w:t>
      </w:r>
      <w:r w:rsidR="00603FE9">
        <w:rPr>
          <w:rFonts w:hint="cs"/>
          <w:rtl/>
        </w:rPr>
        <w:t xml:space="preserve">؛ </w:t>
      </w:r>
      <w:r w:rsidR="009772C1">
        <w:rPr>
          <w:rFonts w:hint="cs"/>
          <w:rtl/>
        </w:rPr>
        <w:t>فإنّه قد سبقه إلى ذلك</w:t>
      </w:r>
      <w:r w:rsidR="00603FE9">
        <w:rPr>
          <w:rFonts w:hint="cs"/>
          <w:rtl/>
        </w:rPr>
        <w:t xml:space="preserve">؛ </w:t>
      </w:r>
      <w:r w:rsidR="009772C1">
        <w:rPr>
          <w:rFonts w:hint="cs"/>
          <w:rtl/>
        </w:rPr>
        <w:t>فيكون أطيب</w:t>
      </w:r>
      <w:r w:rsidR="002C6FC6">
        <w:rPr>
          <w:rFonts w:hint="cs"/>
          <w:rtl/>
        </w:rPr>
        <w:t>َ</w:t>
      </w:r>
      <w:r w:rsidR="009772C1">
        <w:rPr>
          <w:rFonts w:hint="cs"/>
          <w:rtl/>
        </w:rPr>
        <w:t xml:space="preserve"> لخاطره وقطعاً ل</w:t>
      </w:r>
      <w:r w:rsidR="002C6FC6">
        <w:rPr>
          <w:rFonts w:hint="cs"/>
          <w:rtl/>
        </w:rPr>
        <w:t>ِ</w:t>
      </w:r>
      <w:r w:rsidR="009772C1">
        <w:rPr>
          <w:rFonts w:hint="cs"/>
          <w:rtl/>
        </w:rPr>
        <w:t>لقال</w:t>
      </w:r>
      <w:r w:rsidR="002C6FC6">
        <w:rPr>
          <w:rFonts w:hint="cs"/>
          <w:rtl/>
        </w:rPr>
        <w:t>ِ</w:t>
      </w:r>
      <w:r w:rsidR="009772C1">
        <w:rPr>
          <w:rFonts w:hint="cs"/>
          <w:rtl/>
        </w:rPr>
        <w:t>ة فيه</w:t>
      </w:r>
      <w:r w:rsidR="00864EEE">
        <w:rPr>
          <w:rFonts w:hint="cs"/>
          <w:rtl/>
        </w:rPr>
        <w:t xml:space="preserve">، </w:t>
      </w:r>
      <w:r w:rsidR="009772C1">
        <w:rPr>
          <w:rFonts w:hint="cs"/>
          <w:rtl/>
        </w:rPr>
        <w:t>مع حصوله على منازل</w:t>
      </w:r>
      <w:r w:rsidR="001C4878">
        <w:rPr>
          <w:rFonts w:hint="cs"/>
          <w:rtl/>
        </w:rPr>
        <w:t xml:space="preserve">. </w:t>
      </w:r>
    </w:p>
    <w:p w:rsidR="009772C1" w:rsidRDefault="009431ED" w:rsidP="009431ED">
      <w:pPr>
        <w:pStyle w:val="libLine"/>
        <w:rPr>
          <w:rtl/>
        </w:rPr>
      </w:pPr>
      <w:r>
        <w:rPr>
          <w:rFonts w:hint="cs"/>
          <w:rtl/>
        </w:rPr>
        <w:t>____________________</w:t>
      </w:r>
    </w:p>
    <w:p w:rsidR="009772C1" w:rsidRDefault="009772C1" w:rsidP="009158FC">
      <w:pPr>
        <w:pStyle w:val="libFootnote0"/>
        <w:rPr>
          <w:rtl/>
        </w:rPr>
      </w:pPr>
      <w:r>
        <w:rPr>
          <w:rFonts w:hint="cs"/>
          <w:rtl/>
        </w:rPr>
        <w:t>(1) تاريخ الطبريّ 4</w:t>
      </w:r>
      <w:r w:rsidR="00603FE9">
        <w:rPr>
          <w:rFonts w:hint="cs"/>
          <w:rtl/>
        </w:rPr>
        <w:t xml:space="preserve">: </w:t>
      </w:r>
      <w:r>
        <w:rPr>
          <w:rFonts w:hint="cs"/>
          <w:rtl/>
        </w:rPr>
        <w:t>164</w:t>
      </w:r>
      <w:r w:rsidR="002C54F1">
        <w:rPr>
          <w:rFonts w:hint="cs"/>
          <w:rtl/>
        </w:rPr>
        <w:t xml:space="preserve"> - </w:t>
      </w:r>
      <w:r>
        <w:rPr>
          <w:rFonts w:hint="cs"/>
          <w:rtl/>
        </w:rPr>
        <w:t>165</w:t>
      </w:r>
      <w:r w:rsidR="001C4878">
        <w:rPr>
          <w:rFonts w:hint="cs"/>
          <w:rtl/>
        </w:rPr>
        <w:t xml:space="preserve">. </w:t>
      </w:r>
    </w:p>
    <w:p w:rsidR="009772C1" w:rsidRDefault="009772C1" w:rsidP="009158FC">
      <w:pPr>
        <w:pStyle w:val="libFootnote0"/>
        <w:rPr>
          <w:rtl/>
        </w:rPr>
      </w:pPr>
      <w:r>
        <w:rPr>
          <w:rFonts w:hint="cs"/>
          <w:rtl/>
        </w:rPr>
        <w:t>(2) نفس المصدر السابق</w:t>
      </w:r>
      <w:r w:rsidR="00603FE9">
        <w:rPr>
          <w:rFonts w:hint="cs"/>
          <w:rtl/>
        </w:rPr>
        <w:t xml:space="preserve">: </w:t>
      </w:r>
      <w:r>
        <w:rPr>
          <w:rFonts w:hint="cs"/>
          <w:rtl/>
        </w:rPr>
        <w:t>165</w:t>
      </w:r>
      <w:r w:rsidR="001C4878">
        <w:rPr>
          <w:rFonts w:hint="cs"/>
          <w:rtl/>
        </w:rPr>
        <w:t xml:space="preserve">. </w:t>
      </w:r>
    </w:p>
    <w:p w:rsidR="009772C1" w:rsidRDefault="009772C1" w:rsidP="009431ED">
      <w:pPr>
        <w:pStyle w:val="libNormal"/>
        <w:rPr>
          <w:rtl/>
        </w:rPr>
      </w:pPr>
      <w:r>
        <w:rPr>
          <w:rtl/>
        </w:rPr>
        <w:br w:type="page"/>
      </w:r>
    </w:p>
    <w:p w:rsidR="009772C1" w:rsidRDefault="009158FC" w:rsidP="00F561C9">
      <w:pPr>
        <w:pStyle w:val="libNormal"/>
        <w:rPr>
          <w:rtl/>
        </w:rPr>
      </w:pPr>
      <w:r>
        <w:rPr>
          <w:rFonts w:hint="cs"/>
          <w:rtl/>
        </w:rPr>
        <w:t>ولم يكن ابن هند وهو أحد جماعة ي</w:t>
      </w:r>
      <w:r w:rsidR="002C6FC6">
        <w:rPr>
          <w:rFonts w:hint="cs"/>
          <w:rtl/>
        </w:rPr>
        <w:t>ُ</w:t>
      </w:r>
      <w:r>
        <w:rPr>
          <w:rFonts w:hint="cs"/>
          <w:rtl/>
        </w:rPr>
        <w:t>عدّون د</w:t>
      </w:r>
      <w:r w:rsidR="002C6FC6">
        <w:rPr>
          <w:rFonts w:hint="cs"/>
          <w:rtl/>
        </w:rPr>
        <w:t>ُ</w:t>
      </w:r>
      <w:r>
        <w:rPr>
          <w:rFonts w:hint="cs"/>
          <w:rtl/>
        </w:rPr>
        <w:t>هاةً</w:t>
      </w:r>
      <w:r w:rsidR="00603FE9">
        <w:rPr>
          <w:rFonts w:hint="cs"/>
          <w:rtl/>
        </w:rPr>
        <w:t xml:space="preserve">: </w:t>
      </w:r>
      <w:r>
        <w:rPr>
          <w:rFonts w:hint="cs"/>
          <w:rtl/>
        </w:rPr>
        <w:t>المغيرة بن شعبة</w:t>
      </w:r>
      <w:r w:rsidR="00864EEE">
        <w:rPr>
          <w:rFonts w:hint="cs"/>
          <w:rtl/>
        </w:rPr>
        <w:t xml:space="preserve">، </w:t>
      </w:r>
      <w:r>
        <w:rPr>
          <w:rFonts w:hint="cs"/>
          <w:rtl/>
        </w:rPr>
        <w:t>وابن النابغة عمرو</w:t>
      </w:r>
      <w:r w:rsidR="00864EEE">
        <w:rPr>
          <w:rFonts w:hint="cs"/>
          <w:rtl/>
        </w:rPr>
        <w:t xml:space="preserve">، </w:t>
      </w:r>
      <w:r>
        <w:rPr>
          <w:rFonts w:hint="cs"/>
          <w:rtl/>
        </w:rPr>
        <w:t>وابن سميّة زياد</w:t>
      </w:r>
      <w:r w:rsidR="00864EEE">
        <w:rPr>
          <w:rFonts w:hint="cs"/>
          <w:rtl/>
        </w:rPr>
        <w:t xml:space="preserve">، </w:t>
      </w:r>
      <w:r>
        <w:rPr>
          <w:rFonts w:hint="cs"/>
          <w:rtl/>
        </w:rPr>
        <w:t>وابن هند معاوية</w:t>
      </w:r>
      <w:r w:rsidR="00603FE9">
        <w:rPr>
          <w:rFonts w:hint="cs"/>
          <w:rtl/>
        </w:rPr>
        <w:t xml:space="preserve">؛ </w:t>
      </w:r>
      <w:r>
        <w:rPr>
          <w:rFonts w:hint="cs"/>
          <w:rtl/>
        </w:rPr>
        <w:t>أن يخفى عليه ما في ضمير ابن شعبة</w:t>
      </w:r>
      <w:r w:rsidR="00864EEE">
        <w:rPr>
          <w:rFonts w:hint="cs"/>
          <w:rtl/>
        </w:rPr>
        <w:t xml:space="preserve">، </w:t>
      </w:r>
      <w:r>
        <w:rPr>
          <w:rFonts w:hint="cs"/>
          <w:rtl/>
        </w:rPr>
        <w:t>فلمّا سمع كلامه خاف بائقته</w:t>
      </w:r>
      <w:r w:rsidR="00864EEE">
        <w:rPr>
          <w:rFonts w:hint="cs"/>
          <w:rtl/>
        </w:rPr>
        <w:t xml:space="preserve">، </w:t>
      </w:r>
      <w:r>
        <w:rPr>
          <w:rFonts w:hint="cs"/>
          <w:rtl/>
        </w:rPr>
        <w:t>أي غ</w:t>
      </w:r>
      <w:r w:rsidR="002C6FC6">
        <w:rPr>
          <w:rFonts w:hint="cs"/>
          <w:rtl/>
        </w:rPr>
        <w:t>َ</w:t>
      </w:r>
      <w:r>
        <w:rPr>
          <w:rFonts w:hint="cs"/>
          <w:rtl/>
        </w:rPr>
        <w:t>د</w:t>
      </w:r>
      <w:r w:rsidR="002C6FC6">
        <w:rPr>
          <w:rFonts w:hint="cs"/>
          <w:rtl/>
        </w:rPr>
        <w:t>ْ</w:t>
      </w:r>
      <w:r>
        <w:rPr>
          <w:rFonts w:hint="cs"/>
          <w:rtl/>
        </w:rPr>
        <w:t>ره وم</w:t>
      </w:r>
      <w:r w:rsidR="002C6FC6">
        <w:rPr>
          <w:rFonts w:hint="cs"/>
          <w:rtl/>
        </w:rPr>
        <w:t>َ</w:t>
      </w:r>
      <w:r>
        <w:rPr>
          <w:rFonts w:hint="cs"/>
          <w:rtl/>
        </w:rPr>
        <w:t>ك</w:t>
      </w:r>
      <w:r w:rsidR="002C6FC6">
        <w:rPr>
          <w:rFonts w:hint="cs"/>
          <w:rtl/>
        </w:rPr>
        <w:t>ْ</w:t>
      </w:r>
      <w:r>
        <w:rPr>
          <w:rFonts w:hint="cs"/>
          <w:rtl/>
        </w:rPr>
        <w:t>ر</w:t>
      </w:r>
      <w:r w:rsidR="002C6FC6">
        <w:rPr>
          <w:rFonts w:hint="cs"/>
          <w:rtl/>
        </w:rPr>
        <w:t>َ</w:t>
      </w:r>
      <w:r>
        <w:rPr>
          <w:rFonts w:hint="cs"/>
          <w:rtl/>
        </w:rPr>
        <w:t>ه</w:t>
      </w:r>
      <w:r w:rsidR="00603FE9">
        <w:rPr>
          <w:rFonts w:hint="cs"/>
          <w:rtl/>
        </w:rPr>
        <w:t xml:space="preserve">؛ </w:t>
      </w:r>
      <w:r>
        <w:rPr>
          <w:rFonts w:hint="cs"/>
          <w:rtl/>
        </w:rPr>
        <w:t>وزاد ت</w:t>
      </w:r>
      <w:r w:rsidR="002C6FC6">
        <w:rPr>
          <w:rFonts w:hint="cs"/>
          <w:rtl/>
        </w:rPr>
        <w:t>ُ</w:t>
      </w:r>
      <w:r>
        <w:rPr>
          <w:rFonts w:hint="cs"/>
          <w:rtl/>
        </w:rPr>
        <w:t>همت</w:t>
      </w:r>
      <w:r w:rsidR="002C6FC6">
        <w:rPr>
          <w:rFonts w:hint="cs"/>
          <w:rtl/>
        </w:rPr>
        <w:t>َ</w:t>
      </w:r>
      <w:r>
        <w:rPr>
          <w:rFonts w:hint="cs"/>
          <w:rtl/>
        </w:rPr>
        <w:t>ه له أنّه ل</w:t>
      </w:r>
      <w:r w:rsidR="006110C0">
        <w:rPr>
          <w:rFonts w:hint="cs"/>
          <w:rtl/>
        </w:rPr>
        <w:t>ـ</w:t>
      </w:r>
      <w:r>
        <w:rPr>
          <w:rFonts w:hint="cs"/>
          <w:rtl/>
        </w:rPr>
        <w:t>مّا عزم عليه أن يرجع إلى عمله</w:t>
      </w:r>
      <w:r w:rsidR="00864EEE">
        <w:rPr>
          <w:rFonts w:hint="cs"/>
          <w:rtl/>
        </w:rPr>
        <w:t xml:space="preserve">، </w:t>
      </w:r>
      <w:r>
        <w:rPr>
          <w:rFonts w:hint="cs"/>
          <w:rtl/>
        </w:rPr>
        <w:t>أبى عليه</w:t>
      </w:r>
      <w:r w:rsidR="00603FE9">
        <w:rPr>
          <w:rFonts w:hint="cs"/>
          <w:rtl/>
        </w:rPr>
        <w:t xml:space="preserve">؛ </w:t>
      </w:r>
      <w:r>
        <w:rPr>
          <w:rFonts w:hint="cs"/>
          <w:rtl/>
        </w:rPr>
        <w:t>فردّه إلى عمله</w:t>
      </w:r>
      <w:r w:rsidR="001C4878">
        <w:rPr>
          <w:rFonts w:hint="cs"/>
          <w:rtl/>
        </w:rPr>
        <w:t xml:space="preserve">. </w:t>
      </w:r>
    </w:p>
    <w:p w:rsidR="009158FC" w:rsidRDefault="009158FC" w:rsidP="002C6FC6">
      <w:pPr>
        <w:pStyle w:val="libNormal"/>
        <w:rPr>
          <w:rtl/>
        </w:rPr>
      </w:pPr>
      <w:r>
        <w:rPr>
          <w:rFonts w:hint="cs"/>
          <w:rtl/>
        </w:rPr>
        <w:t>وكما ذكرنا</w:t>
      </w:r>
      <w:r w:rsidR="00603FE9">
        <w:rPr>
          <w:rFonts w:hint="cs"/>
          <w:rtl/>
        </w:rPr>
        <w:t xml:space="preserve">: </w:t>
      </w:r>
      <w:r>
        <w:rPr>
          <w:rFonts w:hint="cs"/>
          <w:rtl/>
        </w:rPr>
        <w:t xml:space="preserve">أنّ المغيرة </w:t>
      </w:r>
      <w:r w:rsidR="00C91EF5">
        <w:rPr>
          <w:rFonts w:hint="cs"/>
          <w:rtl/>
        </w:rPr>
        <w:t>هو الذي أقنع ابن سميّة بنقل نسبه إلى نسب ابن هند وأن يوصل حبله بحبله</w:t>
      </w:r>
      <w:r w:rsidR="00864EEE">
        <w:rPr>
          <w:rFonts w:hint="cs"/>
          <w:rtl/>
        </w:rPr>
        <w:t xml:space="preserve">، </w:t>
      </w:r>
      <w:r w:rsidR="00C91EF5">
        <w:rPr>
          <w:rFonts w:hint="cs"/>
          <w:rtl/>
        </w:rPr>
        <w:t>فهو هنا عاد إلى تسميته</w:t>
      </w:r>
      <w:r w:rsidR="00603FE9">
        <w:rPr>
          <w:rFonts w:hint="cs"/>
          <w:rtl/>
        </w:rPr>
        <w:t xml:space="preserve">: </w:t>
      </w:r>
      <w:r w:rsidR="009431ED">
        <w:rPr>
          <w:rFonts w:hint="cs"/>
          <w:rtl/>
        </w:rPr>
        <w:t>(</w:t>
      </w:r>
      <w:r w:rsidR="00C91EF5">
        <w:rPr>
          <w:rFonts w:hint="cs"/>
          <w:rtl/>
        </w:rPr>
        <w:t>ابن سميّة</w:t>
      </w:r>
      <w:r w:rsidR="009431ED">
        <w:rPr>
          <w:rFonts w:hint="cs"/>
          <w:rtl/>
        </w:rPr>
        <w:t>)</w:t>
      </w:r>
      <w:r w:rsidR="00C91EF5">
        <w:rPr>
          <w:rFonts w:hint="cs"/>
          <w:rtl/>
        </w:rPr>
        <w:t xml:space="preserve"> تحقيراً له وتضعيفاً لئل</w:t>
      </w:r>
      <w:r w:rsidR="002C6FC6">
        <w:rPr>
          <w:rFonts w:hint="cs"/>
          <w:rtl/>
        </w:rPr>
        <w:t>ّ</w:t>
      </w:r>
      <w:r w:rsidR="00C91EF5">
        <w:rPr>
          <w:rFonts w:hint="cs"/>
          <w:rtl/>
        </w:rPr>
        <w:t>ا يفكّر بالكوفة ولم يمهله أن يصبح فيها</w:t>
      </w:r>
      <w:r w:rsidR="00864EEE">
        <w:rPr>
          <w:rFonts w:hint="cs"/>
          <w:rtl/>
        </w:rPr>
        <w:t xml:space="preserve">، </w:t>
      </w:r>
      <w:r w:rsidR="00C91EF5">
        <w:rPr>
          <w:rFonts w:hint="cs"/>
          <w:rtl/>
        </w:rPr>
        <w:t>فحملوه وطرحوه خارجها مذؤوماً مدحوراً</w:t>
      </w:r>
      <w:r w:rsidR="004A4E29">
        <w:rPr>
          <w:rFonts w:hint="cs"/>
          <w:rtl/>
        </w:rPr>
        <w:t xml:space="preserve">! </w:t>
      </w:r>
    </w:p>
    <w:p w:rsidR="00C91EF5" w:rsidRDefault="00C91EF5" w:rsidP="002C6FC6">
      <w:pPr>
        <w:pStyle w:val="libNormal"/>
        <w:rPr>
          <w:rtl/>
        </w:rPr>
      </w:pPr>
      <w:r>
        <w:rPr>
          <w:rFonts w:hint="cs"/>
          <w:rtl/>
        </w:rPr>
        <w:t xml:space="preserve">وكانت ولاية المغيرة بن شعبة في سنة </w:t>
      </w:r>
      <w:r w:rsidR="002C6FC6">
        <w:rPr>
          <w:rFonts w:hint="cs"/>
          <w:rtl/>
        </w:rPr>
        <w:t>إ</w:t>
      </w:r>
      <w:r>
        <w:rPr>
          <w:rFonts w:hint="cs"/>
          <w:rtl/>
        </w:rPr>
        <w:t>حدى وأربعين ووفاته في سنة خمسين</w:t>
      </w:r>
      <w:r w:rsidR="00864EEE">
        <w:rPr>
          <w:rFonts w:hint="cs"/>
          <w:rtl/>
        </w:rPr>
        <w:t xml:space="preserve">، </w:t>
      </w:r>
      <w:r>
        <w:rPr>
          <w:rFonts w:hint="cs"/>
          <w:rtl/>
        </w:rPr>
        <w:t>فمجموع ولايته تسع سنين</w:t>
      </w:r>
      <w:r w:rsidR="001C4878">
        <w:rPr>
          <w:rFonts w:hint="cs"/>
          <w:rtl/>
        </w:rPr>
        <w:t xml:space="preserve">. </w:t>
      </w:r>
    </w:p>
    <w:p w:rsidR="00C91EF5" w:rsidRPr="00F561C9" w:rsidRDefault="000D14B4" w:rsidP="000D14B4">
      <w:pPr>
        <w:pStyle w:val="Heading1"/>
        <w:rPr>
          <w:rtl/>
        </w:rPr>
      </w:pPr>
      <w:bookmarkStart w:id="181" w:name="_Toc521236051"/>
      <w:r>
        <w:rPr>
          <w:rFonts w:hint="cs"/>
          <w:rtl/>
        </w:rPr>
        <w:t>دستور ابن هند للم</w:t>
      </w:r>
      <w:r w:rsidR="002C6FC6">
        <w:rPr>
          <w:rFonts w:hint="cs"/>
          <w:rtl/>
        </w:rPr>
        <w:t>ُ</w:t>
      </w:r>
      <w:r>
        <w:rPr>
          <w:rFonts w:hint="cs"/>
          <w:rtl/>
        </w:rPr>
        <w:t>غيرة</w:t>
      </w:r>
      <w:bookmarkEnd w:id="181"/>
    </w:p>
    <w:p w:rsidR="00D47BAD" w:rsidRDefault="000D14B4" w:rsidP="00F64E82">
      <w:pPr>
        <w:pStyle w:val="libNormal"/>
        <w:rPr>
          <w:rtl/>
        </w:rPr>
      </w:pPr>
      <w:r>
        <w:rPr>
          <w:rFonts w:hint="cs"/>
          <w:rtl/>
        </w:rPr>
        <w:t>حين أراد ابن هند المغيرة</w:t>
      </w:r>
      <w:r w:rsidR="00864EEE">
        <w:rPr>
          <w:rFonts w:hint="cs"/>
          <w:rtl/>
        </w:rPr>
        <w:t xml:space="preserve">، </w:t>
      </w:r>
      <w:r>
        <w:rPr>
          <w:rFonts w:hint="cs"/>
          <w:rtl/>
        </w:rPr>
        <w:t>أوصاه</w:t>
      </w:r>
      <w:r w:rsidR="00864EEE">
        <w:rPr>
          <w:rFonts w:hint="cs"/>
          <w:rtl/>
        </w:rPr>
        <w:t xml:space="preserve">، </w:t>
      </w:r>
      <w:r>
        <w:rPr>
          <w:rFonts w:hint="cs"/>
          <w:rtl/>
        </w:rPr>
        <w:t>فكان ممّا قال له</w:t>
      </w:r>
      <w:r w:rsidR="00603FE9">
        <w:rPr>
          <w:rFonts w:hint="cs"/>
          <w:rtl/>
        </w:rPr>
        <w:t xml:space="preserve">: </w:t>
      </w:r>
      <w:r>
        <w:rPr>
          <w:rFonts w:hint="cs"/>
          <w:rtl/>
        </w:rPr>
        <w:t>يا مغيرة</w:t>
      </w:r>
      <w:r w:rsidR="00603FE9">
        <w:rPr>
          <w:rFonts w:hint="cs"/>
          <w:rtl/>
        </w:rPr>
        <w:t xml:space="preserve">: </w:t>
      </w:r>
      <w:r>
        <w:rPr>
          <w:rFonts w:hint="cs"/>
          <w:rtl/>
        </w:rPr>
        <w:t>قد يجزئ عنك الحلم بغير تعليم</w:t>
      </w:r>
      <w:r w:rsidR="00864EEE">
        <w:rPr>
          <w:rFonts w:hint="cs"/>
          <w:rtl/>
        </w:rPr>
        <w:t xml:space="preserve">، </w:t>
      </w:r>
      <w:r>
        <w:rPr>
          <w:rFonts w:hint="cs"/>
          <w:rtl/>
        </w:rPr>
        <w:t>وقد أردت أن أوصيك بأشياء كثيرة</w:t>
      </w:r>
      <w:r w:rsidR="00864EEE">
        <w:rPr>
          <w:rFonts w:hint="cs"/>
          <w:rtl/>
        </w:rPr>
        <w:t xml:space="preserve">، </w:t>
      </w:r>
      <w:r>
        <w:rPr>
          <w:rFonts w:hint="cs"/>
          <w:rtl/>
        </w:rPr>
        <w:t>فتركت ذلك اعتماداً على بصرك بما يرضيني ويشدّد سلطاني ويصلح رعيّتي</w:t>
      </w:r>
      <w:r w:rsidR="00864EEE">
        <w:rPr>
          <w:rFonts w:hint="cs"/>
          <w:rtl/>
        </w:rPr>
        <w:t xml:space="preserve">، </w:t>
      </w:r>
      <w:r>
        <w:rPr>
          <w:rFonts w:hint="cs"/>
          <w:rtl/>
        </w:rPr>
        <w:t>غير أنّي لا أدع إيصاءك بخصلة</w:t>
      </w:r>
      <w:r w:rsidR="00D844B1">
        <w:rPr>
          <w:rFonts w:hint="cs"/>
          <w:rtl/>
        </w:rPr>
        <w:t>ٍ</w:t>
      </w:r>
      <w:r w:rsidR="00603FE9">
        <w:rPr>
          <w:rFonts w:hint="cs"/>
          <w:rtl/>
        </w:rPr>
        <w:t xml:space="preserve">: </w:t>
      </w:r>
      <w:r>
        <w:rPr>
          <w:rFonts w:hint="cs"/>
          <w:rtl/>
        </w:rPr>
        <w:t>لا ت</w:t>
      </w:r>
      <w:r w:rsidR="00D844B1">
        <w:rPr>
          <w:rFonts w:hint="cs"/>
          <w:rtl/>
        </w:rPr>
        <w:t>َ</w:t>
      </w:r>
      <w:r>
        <w:rPr>
          <w:rFonts w:hint="cs"/>
          <w:rtl/>
        </w:rPr>
        <w:t>ك</w:t>
      </w:r>
      <w:r w:rsidR="00D844B1">
        <w:rPr>
          <w:rFonts w:hint="cs"/>
          <w:rtl/>
        </w:rPr>
        <w:t>َ</w:t>
      </w:r>
      <w:r>
        <w:rPr>
          <w:rFonts w:hint="cs"/>
          <w:rtl/>
        </w:rPr>
        <w:t>ف</w:t>
      </w:r>
      <w:r w:rsidR="00D844B1">
        <w:rPr>
          <w:rFonts w:hint="cs"/>
          <w:rtl/>
        </w:rPr>
        <w:t>ْ</w:t>
      </w:r>
      <w:r>
        <w:rPr>
          <w:rFonts w:hint="cs"/>
          <w:rtl/>
        </w:rPr>
        <w:t>ك</w:t>
      </w:r>
      <w:r w:rsidR="00D844B1">
        <w:rPr>
          <w:rFonts w:hint="cs"/>
          <w:rtl/>
        </w:rPr>
        <w:t>َ</w:t>
      </w:r>
      <w:r>
        <w:rPr>
          <w:rFonts w:hint="cs"/>
          <w:rtl/>
        </w:rPr>
        <w:t>ف</w:t>
      </w:r>
      <w:r w:rsidR="00D844B1">
        <w:rPr>
          <w:rFonts w:hint="cs"/>
          <w:rtl/>
        </w:rPr>
        <w:t>َ</w:t>
      </w:r>
      <w:r>
        <w:rPr>
          <w:rFonts w:hint="cs"/>
          <w:rtl/>
        </w:rPr>
        <w:t>نّ</w:t>
      </w:r>
      <w:r w:rsidR="00D844B1">
        <w:rPr>
          <w:rFonts w:hint="cs"/>
          <w:rtl/>
        </w:rPr>
        <w:t>َ</w:t>
      </w:r>
      <w:r>
        <w:rPr>
          <w:rFonts w:hint="cs"/>
          <w:rtl/>
        </w:rPr>
        <w:t xml:space="preserve"> عن ش</w:t>
      </w:r>
      <w:r w:rsidR="00D844B1">
        <w:rPr>
          <w:rFonts w:hint="cs"/>
          <w:rtl/>
        </w:rPr>
        <w:t>َ</w:t>
      </w:r>
      <w:r>
        <w:rPr>
          <w:rFonts w:hint="cs"/>
          <w:rtl/>
        </w:rPr>
        <w:t>ت</w:t>
      </w:r>
      <w:r w:rsidR="00D844B1">
        <w:rPr>
          <w:rFonts w:hint="cs"/>
          <w:rtl/>
        </w:rPr>
        <w:t>ْ</w:t>
      </w:r>
      <w:r>
        <w:rPr>
          <w:rFonts w:hint="cs"/>
          <w:rtl/>
        </w:rPr>
        <w:t>م عليّ وذمّه</w:t>
      </w:r>
      <w:r w:rsidR="00864EEE">
        <w:rPr>
          <w:rFonts w:hint="cs"/>
          <w:rtl/>
        </w:rPr>
        <w:t xml:space="preserve">، </w:t>
      </w:r>
      <w:r>
        <w:rPr>
          <w:rFonts w:hint="cs"/>
          <w:rtl/>
        </w:rPr>
        <w:t>والترحّم على عثمان والاستغفار له</w:t>
      </w:r>
      <w:r w:rsidR="00864EEE">
        <w:rPr>
          <w:rFonts w:hint="cs"/>
          <w:rtl/>
        </w:rPr>
        <w:t xml:space="preserve">، </w:t>
      </w:r>
      <w:r>
        <w:rPr>
          <w:rFonts w:hint="cs"/>
          <w:rtl/>
        </w:rPr>
        <w:t>والع</w:t>
      </w:r>
      <w:r w:rsidR="00D844B1">
        <w:rPr>
          <w:rFonts w:hint="cs"/>
          <w:rtl/>
        </w:rPr>
        <w:t>َ</w:t>
      </w:r>
      <w:r>
        <w:rPr>
          <w:rFonts w:hint="cs"/>
          <w:rtl/>
        </w:rPr>
        <w:t>ي</w:t>
      </w:r>
      <w:r w:rsidR="00D844B1">
        <w:rPr>
          <w:rFonts w:hint="cs"/>
          <w:rtl/>
        </w:rPr>
        <w:t>ْ</w:t>
      </w:r>
      <w:r>
        <w:rPr>
          <w:rFonts w:hint="cs"/>
          <w:rtl/>
        </w:rPr>
        <w:t>ب</w:t>
      </w:r>
      <w:r w:rsidR="00D844B1">
        <w:rPr>
          <w:rFonts w:hint="cs"/>
          <w:rtl/>
        </w:rPr>
        <w:t>َ</w:t>
      </w:r>
      <w:r>
        <w:rPr>
          <w:rFonts w:hint="cs"/>
          <w:rtl/>
        </w:rPr>
        <w:t xml:space="preserve"> لأصحاب عليّ والإقصاء لهم</w:t>
      </w:r>
      <w:r w:rsidR="00864EEE">
        <w:rPr>
          <w:rFonts w:hint="cs"/>
          <w:rtl/>
        </w:rPr>
        <w:t xml:space="preserve">، </w:t>
      </w:r>
      <w:r>
        <w:rPr>
          <w:rFonts w:hint="cs"/>
          <w:rtl/>
        </w:rPr>
        <w:t>وترك الاستماع منهم</w:t>
      </w:r>
      <w:r w:rsidR="00864EEE">
        <w:rPr>
          <w:rFonts w:hint="cs"/>
          <w:rtl/>
        </w:rPr>
        <w:t xml:space="preserve">، </w:t>
      </w:r>
      <w:r>
        <w:rPr>
          <w:rFonts w:hint="cs"/>
          <w:rtl/>
        </w:rPr>
        <w:t>والإطراء لشيعة عثمان والاستماع لهم</w:t>
      </w:r>
      <w:r w:rsidR="001C4878">
        <w:rPr>
          <w:rFonts w:hint="cs"/>
          <w:rtl/>
        </w:rPr>
        <w:t xml:space="preserve">. </w:t>
      </w:r>
    </w:p>
    <w:p w:rsidR="000D14B4" w:rsidRDefault="000D14B4" w:rsidP="00F64E82">
      <w:pPr>
        <w:pStyle w:val="libNormal"/>
        <w:rPr>
          <w:rtl/>
        </w:rPr>
      </w:pPr>
      <w:r>
        <w:rPr>
          <w:rFonts w:hint="cs"/>
          <w:rtl/>
        </w:rPr>
        <w:t>فقال المغيرة</w:t>
      </w:r>
      <w:r w:rsidR="00603FE9">
        <w:rPr>
          <w:rFonts w:hint="cs"/>
          <w:rtl/>
        </w:rPr>
        <w:t xml:space="preserve">: </w:t>
      </w:r>
      <w:r>
        <w:rPr>
          <w:rFonts w:hint="cs"/>
          <w:rtl/>
        </w:rPr>
        <w:t>قد ج</w:t>
      </w:r>
      <w:r w:rsidR="00D844B1">
        <w:rPr>
          <w:rFonts w:hint="cs"/>
          <w:rtl/>
        </w:rPr>
        <w:t>َ</w:t>
      </w:r>
      <w:r>
        <w:rPr>
          <w:rFonts w:hint="cs"/>
          <w:rtl/>
        </w:rPr>
        <w:t>رّ</w:t>
      </w:r>
      <w:r w:rsidR="00D844B1">
        <w:rPr>
          <w:rFonts w:hint="cs"/>
          <w:rtl/>
        </w:rPr>
        <w:t>َ</w:t>
      </w:r>
      <w:r>
        <w:rPr>
          <w:rFonts w:hint="cs"/>
          <w:rtl/>
        </w:rPr>
        <w:t>بت</w:t>
      </w:r>
      <w:r w:rsidR="00D844B1">
        <w:rPr>
          <w:rFonts w:hint="cs"/>
          <w:rtl/>
        </w:rPr>
        <w:t>ُ</w:t>
      </w:r>
      <w:r>
        <w:rPr>
          <w:rFonts w:hint="cs"/>
          <w:rtl/>
        </w:rPr>
        <w:t xml:space="preserve"> وج</w:t>
      </w:r>
      <w:r w:rsidR="00D844B1">
        <w:rPr>
          <w:rFonts w:hint="cs"/>
          <w:rtl/>
        </w:rPr>
        <w:t>ُ</w:t>
      </w:r>
      <w:r>
        <w:rPr>
          <w:rFonts w:hint="cs"/>
          <w:rtl/>
        </w:rPr>
        <w:t>رّ</w:t>
      </w:r>
      <w:r w:rsidR="00D844B1">
        <w:rPr>
          <w:rFonts w:hint="cs"/>
          <w:rtl/>
        </w:rPr>
        <w:t>ِ</w:t>
      </w:r>
      <w:r>
        <w:rPr>
          <w:rFonts w:hint="cs"/>
          <w:rtl/>
        </w:rPr>
        <w:t>بت</w:t>
      </w:r>
      <w:r w:rsidR="00864EEE">
        <w:rPr>
          <w:rFonts w:hint="cs"/>
          <w:rtl/>
        </w:rPr>
        <w:t xml:space="preserve">، </w:t>
      </w:r>
      <w:r>
        <w:rPr>
          <w:rFonts w:hint="cs"/>
          <w:rtl/>
        </w:rPr>
        <w:t>وعملت قبلك لغيرك</w:t>
      </w:r>
      <w:r w:rsidR="00864EEE">
        <w:rPr>
          <w:rFonts w:hint="cs"/>
          <w:rtl/>
        </w:rPr>
        <w:t xml:space="preserve">، </w:t>
      </w:r>
      <w:r w:rsidR="003E6611">
        <w:rPr>
          <w:rFonts w:hint="cs"/>
          <w:rtl/>
        </w:rPr>
        <w:t>فلم ي</w:t>
      </w:r>
      <w:r w:rsidR="00D844B1">
        <w:rPr>
          <w:rFonts w:hint="cs"/>
          <w:rtl/>
        </w:rPr>
        <w:t>ُ</w:t>
      </w:r>
      <w:r w:rsidR="003E6611">
        <w:rPr>
          <w:rFonts w:hint="cs"/>
          <w:rtl/>
        </w:rPr>
        <w:t>ذمم لي ر</w:t>
      </w:r>
      <w:r w:rsidR="00D844B1">
        <w:rPr>
          <w:rFonts w:hint="cs"/>
          <w:rtl/>
        </w:rPr>
        <w:t>َ</w:t>
      </w:r>
      <w:r w:rsidR="003E6611">
        <w:rPr>
          <w:rFonts w:hint="cs"/>
          <w:rtl/>
        </w:rPr>
        <w:t>ف</w:t>
      </w:r>
      <w:r w:rsidR="00D844B1">
        <w:rPr>
          <w:rFonts w:hint="cs"/>
          <w:rtl/>
        </w:rPr>
        <w:t>ْ</w:t>
      </w:r>
      <w:r w:rsidR="003E6611">
        <w:rPr>
          <w:rFonts w:hint="cs"/>
          <w:rtl/>
        </w:rPr>
        <w:t>ع ولا و</w:t>
      </w:r>
      <w:r w:rsidR="00D844B1">
        <w:rPr>
          <w:rFonts w:hint="cs"/>
          <w:rtl/>
        </w:rPr>
        <w:t>َ</w:t>
      </w:r>
      <w:r w:rsidR="003E6611">
        <w:rPr>
          <w:rFonts w:hint="cs"/>
          <w:rtl/>
        </w:rPr>
        <w:t>ض</w:t>
      </w:r>
      <w:r w:rsidR="00D844B1">
        <w:rPr>
          <w:rFonts w:hint="cs"/>
          <w:rtl/>
        </w:rPr>
        <w:t>ْ</w:t>
      </w:r>
      <w:r w:rsidR="003E6611">
        <w:rPr>
          <w:rFonts w:hint="cs"/>
          <w:rtl/>
        </w:rPr>
        <w:t>ع</w:t>
      </w:r>
      <w:r w:rsidR="00864EEE">
        <w:rPr>
          <w:rFonts w:hint="cs"/>
          <w:rtl/>
        </w:rPr>
        <w:t xml:space="preserve">، </w:t>
      </w:r>
      <w:r w:rsidR="003E6611">
        <w:rPr>
          <w:rFonts w:hint="cs"/>
          <w:rtl/>
        </w:rPr>
        <w:t>وس</w:t>
      </w:r>
      <w:r w:rsidR="00D844B1">
        <w:rPr>
          <w:rFonts w:hint="cs"/>
          <w:rtl/>
        </w:rPr>
        <w:t>َ</w:t>
      </w:r>
      <w:r w:rsidR="003E6611">
        <w:rPr>
          <w:rFonts w:hint="cs"/>
          <w:rtl/>
        </w:rPr>
        <w:t>ت</w:t>
      </w:r>
      <w:r w:rsidR="00D844B1">
        <w:rPr>
          <w:rFonts w:hint="cs"/>
          <w:rtl/>
        </w:rPr>
        <w:t>َ</w:t>
      </w:r>
      <w:r w:rsidR="003E6611">
        <w:rPr>
          <w:rFonts w:hint="cs"/>
          <w:rtl/>
        </w:rPr>
        <w:t>بلوا فتحمد</w:t>
      </w:r>
      <w:r w:rsidR="00D844B1">
        <w:rPr>
          <w:rFonts w:hint="cs"/>
          <w:rtl/>
        </w:rPr>
        <w:t>َ</w:t>
      </w:r>
      <w:r w:rsidR="003E6611">
        <w:rPr>
          <w:rFonts w:hint="cs"/>
          <w:rtl/>
        </w:rPr>
        <w:t xml:space="preserve"> أو تذم</w:t>
      </w:r>
      <w:r w:rsidR="00864EEE">
        <w:rPr>
          <w:rFonts w:hint="cs"/>
          <w:rtl/>
        </w:rPr>
        <w:t xml:space="preserve">، </w:t>
      </w:r>
      <w:r w:rsidR="003E6611">
        <w:rPr>
          <w:rFonts w:hint="cs"/>
          <w:rtl/>
        </w:rPr>
        <w:t>فقال</w:t>
      </w:r>
      <w:r w:rsidR="00603FE9">
        <w:rPr>
          <w:rFonts w:hint="cs"/>
          <w:rtl/>
        </w:rPr>
        <w:t xml:space="preserve">: </w:t>
      </w:r>
      <w:r w:rsidR="003E6611">
        <w:rPr>
          <w:rFonts w:hint="cs"/>
          <w:rtl/>
        </w:rPr>
        <w:t xml:space="preserve">نحمد إن شاء الله </w:t>
      </w:r>
      <w:r w:rsidR="003E6611" w:rsidRPr="003E6611">
        <w:rPr>
          <w:rStyle w:val="libFootnotenumChar"/>
          <w:rFonts w:hint="cs"/>
          <w:rtl/>
        </w:rPr>
        <w:t>(1)</w:t>
      </w:r>
      <w:r w:rsidR="001C4878">
        <w:rPr>
          <w:rFonts w:hint="cs"/>
          <w:rtl/>
        </w:rPr>
        <w:t xml:space="preserve">. </w:t>
      </w:r>
    </w:p>
    <w:p w:rsidR="003E6611" w:rsidRDefault="003E6611" w:rsidP="003E6611">
      <w:pPr>
        <w:pStyle w:val="Heading1"/>
        <w:rPr>
          <w:rtl/>
        </w:rPr>
      </w:pPr>
      <w:bookmarkStart w:id="182" w:name="_Toc521236052"/>
      <w:r>
        <w:rPr>
          <w:rFonts w:hint="cs"/>
          <w:rtl/>
        </w:rPr>
        <w:t>موقف</w:t>
      </w:r>
      <w:r w:rsidR="002C6FC6">
        <w:rPr>
          <w:rFonts w:hint="cs"/>
          <w:rtl/>
        </w:rPr>
        <w:t>ُ</w:t>
      </w:r>
      <w:r>
        <w:rPr>
          <w:rFonts w:hint="cs"/>
          <w:rtl/>
        </w:rPr>
        <w:t xml:space="preserve"> ح</w:t>
      </w:r>
      <w:r w:rsidR="002C6FC6">
        <w:rPr>
          <w:rFonts w:hint="cs"/>
          <w:rtl/>
        </w:rPr>
        <w:t>ُ</w:t>
      </w:r>
      <w:r>
        <w:rPr>
          <w:rFonts w:hint="cs"/>
          <w:rtl/>
        </w:rPr>
        <w:t>ج</w:t>
      </w:r>
      <w:r w:rsidR="002C6FC6">
        <w:rPr>
          <w:rFonts w:hint="cs"/>
          <w:rtl/>
        </w:rPr>
        <w:t>ْ</w:t>
      </w:r>
      <w:r>
        <w:rPr>
          <w:rFonts w:hint="cs"/>
          <w:rtl/>
        </w:rPr>
        <w:t>ر من المغيرة</w:t>
      </w:r>
      <w:bookmarkEnd w:id="182"/>
    </w:p>
    <w:p w:rsidR="00D47BAD" w:rsidRDefault="003E6611" w:rsidP="00F64E82">
      <w:pPr>
        <w:pStyle w:val="libNormal"/>
        <w:rPr>
          <w:rtl/>
        </w:rPr>
      </w:pPr>
      <w:r>
        <w:rPr>
          <w:rFonts w:hint="cs"/>
          <w:rtl/>
        </w:rPr>
        <w:t xml:space="preserve">رجع المغيرة من عند ابن هند </w:t>
      </w:r>
      <w:r w:rsidR="0076430D">
        <w:rPr>
          <w:rFonts w:hint="cs"/>
          <w:rtl/>
        </w:rPr>
        <w:t>وقد ازداد غوايةً وضلالاً إلى ما هو عليه</w:t>
      </w:r>
      <w:r w:rsidR="001C4878">
        <w:rPr>
          <w:rFonts w:hint="cs"/>
          <w:rtl/>
        </w:rPr>
        <w:t xml:space="preserve">. </w:t>
      </w:r>
    </w:p>
    <w:p w:rsidR="0076430D" w:rsidRDefault="009431ED" w:rsidP="009431ED">
      <w:pPr>
        <w:pStyle w:val="libLine"/>
        <w:rPr>
          <w:rtl/>
        </w:rPr>
      </w:pPr>
      <w:r>
        <w:rPr>
          <w:rFonts w:hint="cs"/>
          <w:rtl/>
        </w:rPr>
        <w:t>____________________</w:t>
      </w:r>
    </w:p>
    <w:p w:rsidR="0076430D" w:rsidRDefault="0076430D" w:rsidP="00096A39">
      <w:pPr>
        <w:pStyle w:val="libFootnote0"/>
        <w:rPr>
          <w:rtl/>
        </w:rPr>
      </w:pPr>
      <w:r>
        <w:rPr>
          <w:rFonts w:hint="cs"/>
          <w:rtl/>
        </w:rPr>
        <w:t>(1) أنساب الأشراف 5</w:t>
      </w:r>
      <w:r w:rsidR="00603FE9">
        <w:rPr>
          <w:rFonts w:hint="cs"/>
          <w:rtl/>
        </w:rPr>
        <w:t xml:space="preserve">: </w:t>
      </w:r>
      <w:r>
        <w:rPr>
          <w:rFonts w:hint="cs"/>
          <w:rtl/>
        </w:rPr>
        <w:t>252</w:t>
      </w:r>
      <w:r w:rsidR="001C4878">
        <w:rPr>
          <w:rFonts w:hint="cs"/>
          <w:rtl/>
        </w:rPr>
        <w:t xml:space="preserve">. </w:t>
      </w:r>
    </w:p>
    <w:p w:rsidR="0076430D" w:rsidRDefault="0076430D" w:rsidP="009431ED">
      <w:pPr>
        <w:pStyle w:val="libNormal"/>
        <w:rPr>
          <w:rtl/>
        </w:rPr>
      </w:pPr>
      <w:r>
        <w:rPr>
          <w:rtl/>
        </w:rPr>
        <w:br w:type="page"/>
      </w:r>
    </w:p>
    <w:p w:rsidR="0076430D" w:rsidRDefault="00492418" w:rsidP="00D844B1">
      <w:pPr>
        <w:pStyle w:val="libNormal"/>
        <w:rPr>
          <w:rtl/>
        </w:rPr>
      </w:pPr>
      <w:r>
        <w:rPr>
          <w:rFonts w:hint="cs"/>
          <w:rtl/>
        </w:rPr>
        <w:t xml:space="preserve">وسمع </w:t>
      </w:r>
      <w:r w:rsidR="005E2399">
        <w:rPr>
          <w:rFonts w:hint="cs"/>
          <w:rtl/>
        </w:rPr>
        <w:t>ح</w:t>
      </w:r>
      <w:r w:rsidR="00D844B1">
        <w:rPr>
          <w:rFonts w:hint="cs"/>
          <w:rtl/>
        </w:rPr>
        <w:t>ُ</w:t>
      </w:r>
      <w:r w:rsidR="005E2399">
        <w:rPr>
          <w:rFonts w:hint="cs"/>
          <w:rtl/>
        </w:rPr>
        <w:t>ج</w:t>
      </w:r>
      <w:r w:rsidR="00D844B1">
        <w:rPr>
          <w:rFonts w:hint="cs"/>
          <w:rtl/>
        </w:rPr>
        <w:t>ْ</w:t>
      </w:r>
      <w:r w:rsidR="005E2399">
        <w:rPr>
          <w:rFonts w:hint="cs"/>
          <w:rtl/>
        </w:rPr>
        <w:t>ر</w:t>
      </w:r>
      <w:r w:rsidR="00D844B1">
        <w:rPr>
          <w:rFonts w:hint="cs"/>
          <w:rtl/>
        </w:rPr>
        <w:t>ُ</w:t>
      </w:r>
      <w:r w:rsidR="005E2399">
        <w:rPr>
          <w:rFonts w:hint="cs"/>
          <w:rtl/>
        </w:rPr>
        <w:t xml:space="preserve"> المغيرة</w:t>
      </w:r>
      <w:r w:rsidR="00D844B1">
        <w:rPr>
          <w:rFonts w:hint="cs"/>
          <w:rtl/>
        </w:rPr>
        <w:t>َ</w:t>
      </w:r>
      <w:r w:rsidR="005E2399">
        <w:rPr>
          <w:rFonts w:hint="cs"/>
          <w:rtl/>
        </w:rPr>
        <w:t xml:space="preserve"> </w:t>
      </w:r>
      <w:r w:rsidR="003765A7">
        <w:rPr>
          <w:rFonts w:hint="cs"/>
          <w:rtl/>
        </w:rPr>
        <w:t>يقول يوماً</w:t>
      </w:r>
      <w:r w:rsidR="00603FE9">
        <w:rPr>
          <w:rFonts w:hint="cs"/>
          <w:rtl/>
        </w:rPr>
        <w:t xml:space="preserve">: </w:t>
      </w:r>
      <w:r w:rsidR="003765A7">
        <w:rPr>
          <w:rFonts w:hint="cs"/>
          <w:rtl/>
        </w:rPr>
        <w:t>لعن الله فلاناً</w:t>
      </w:r>
      <w:r w:rsidR="002C54F1">
        <w:rPr>
          <w:rFonts w:hint="cs"/>
          <w:rtl/>
        </w:rPr>
        <w:t xml:space="preserve"> - </w:t>
      </w:r>
      <w:r w:rsidR="003765A7">
        <w:rPr>
          <w:rFonts w:hint="cs"/>
          <w:rtl/>
        </w:rPr>
        <w:t>يعني</w:t>
      </w:r>
      <w:r w:rsidR="00E55B10">
        <w:rPr>
          <w:rFonts w:hint="cs"/>
          <w:rtl/>
        </w:rPr>
        <w:t xml:space="preserve"> عليًّا</w:t>
      </w:r>
      <w:r w:rsidR="004A4E29">
        <w:rPr>
          <w:rFonts w:hint="cs"/>
          <w:rtl/>
        </w:rPr>
        <w:t xml:space="preserve">! </w:t>
      </w:r>
      <w:r w:rsidR="002C54F1">
        <w:rPr>
          <w:rFonts w:hint="cs"/>
          <w:rtl/>
        </w:rPr>
        <w:t xml:space="preserve">- </w:t>
      </w:r>
      <w:r w:rsidR="003765A7">
        <w:rPr>
          <w:rFonts w:hint="cs"/>
          <w:rtl/>
        </w:rPr>
        <w:t>فإنّه خالف ما في كتابك</w:t>
      </w:r>
      <w:r w:rsidR="00864EEE">
        <w:rPr>
          <w:rFonts w:hint="cs"/>
          <w:rtl/>
        </w:rPr>
        <w:t xml:space="preserve">، </w:t>
      </w:r>
      <w:r w:rsidR="003765A7">
        <w:rPr>
          <w:rFonts w:hint="cs"/>
          <w:rtl/>
        </w:rPr>
        <w:t>وترك سنّة</w:t>
      </w:r>
      <w:r w:rsidR="00D844B1">
        <w:rPr>
          <w:rFonts w:hint="cs"/>
          <w:rtl/>
        </w:rPr>
        <w:t>َ</w:t>
      </w:r>
      <w:r w:rsidR="003765A7">
        <w:rPr>
          <w:rFonts w:hint="cs"/>
          <w:rtl/>
        </w:rPr>
        <w:t xml:space="preserve"> نبيّك</w:t>
      </w:r>
      <w:r w:rsidR="00864EEE">
        <w:rPr>
          <w:rFonts w:hint="cs"/>
          <w:rtl/>
        </w:rPr>
        <w:t xml:space="preserve">، </w:t>
      </w:r>
      <w:r w:rsidR="003765A7">
        <w:rPr>
          <w:rFonts w:hint="cs"/>
          <w:rtl/>
        </w:rPr>
        <w:t>وفرّق الكلمة وهراق الدماء وقتل ظالماً</w:t>
      </w:r>
      <w:r w:rsidR="00864EEE">
        <w:rPr>
          <w:rFonts w:hint="cs"/>
          <w:rtl/>
        </w:rPr>
        <w:t>،</w:t>
      </w:r>
      <w:r w:rsidR="008864DC">
        <w:rPr>
          <w:rFonts w:hint="cs"/>
          <w:rtl/>
        </w:rPr>
        <w:t xml:space="preserve"> أللّهم </w:t>
      </w:r>
      <w:r w:rsidR="003765A7">
        <w:rPr>
          <w:rFonts w:hint="cs"/>
          <w:rtl/>
        </w:rPr>
        <w:t>العن</w:t>
      </w:r>
      <w:r w:rsidR="00D844B1">
        <w:rPr>
          <w:rFonts w:hint="cs"/>
          <w:rtl/>
        </w:rPr>
        <w:t>ْ</w:t>
      </w:r>
      <w:r w:rsidR="003765A7">
        <w:rPr>
          <w:rFonts w:hint="cs"/>
          <w:rtl/>
        </w:rPr>
        <w:t xml:space="preserve"> أشياعه وأتباعه ومحبّيه والمهتدين به</w:t>
      </w:r>
      <w:r w:rsidR="00D844B1">
        <w:rPr>
          <w:rFonts w:hint="cs"/>
          <w:rtl/>
        </w:rPr>
        <w:t>َ</w:t>
      </w:r>
      <w:r w:rsidR="003765A7">
        <w:rPr>
          <w:rFonts w:hint="cs"/>
          <w:rtl/>
        </w:rPr>
        <w:t>د</w:t>
      </w:r>
      <w:r w:rsidR="00D844B1">
        <w:rPr>
          <w:rFonts w:hint="cs"/>
          <w:rtl/>
        </w:rPr>
        <w:t>ْ</w:t>
      </w:r>
      <w:r w:rsidR="003765A7">
        <w:rPr>
          <w:rFonts w:hint="cs"/>
          <w:rtl/>
        </w:rPr>
        <w:t>يه والآخذين بأمره</w:t>
      </w:r>
      <w:r w:rsidR="001C4878">
        <w:rPr>
          <w:rFonts w:hint="cs"/>
          <w:rtl/>
        </w:rPr>
        <w:t xml:space="preserve">. </w:t>
      </w:r>
      <w:r w:rsidR="003765A7">
        <w:rPr>
          <w:rFonts w:hint="cs"/>
          <w:rtl/>
        </w:rPr>
        <w:t>فوثب ح</w:t>
      </w:r>
      <w:r w:rsidR="00D844B1">
        <w:rPr>
          <w:rFonts w:hint="cs"/>
          <w:rtl/>
        </w:rPr>
        <w:t>ُ</w:t>
      </w:r>
      <w:r w:rsidR="003765A7">
        <w:rPr>
          <w:rFonts w:hint="cs"/>
          <w:rtl/>
        </w:rPr>
        <w:t>جر رضي الله تعالى عنه</w:t>
      </w:r>
      <w:r w:rsidR="00864EEE">
        <w:rPr>
          <w:rFonts w:hint="cs"/>
          <w:rtl/>
        </w:rPr>
        <w:t xml:space="preserve">، </w:t>
      </w:r>
      <w:r w:rsidR="003765A7">
        <w:rPr>
          <w:rFonts w:hint="cs"/>
          <w:rtl/>
        </w:rPr>
        <w:t>فن</w:t>
      </w:r>
      <w:r w:rsidR="00D844B1">
        <w:rPr>
          <w:rFonts w:hint="cs"/>
          <w:rtl/>
        </w:rPr>
        <w:t>َ</w:t>
      </w:r>
      <w:r w:rsidR="003765A7">
        <w:rPr>
          <w:rFonts w:hint="cs"/>
          <w:rtl/>
        </w:rPr>
        <w:t>ع</w:t>
      </w:r>
      <w:r w:rsidR="00D844B1">
        <w:rPr>
          <w:rFonts w:hint="cs"/>
          <w:rtl/>
        </w:rPr>
        <w:t>َ</w:t>
      </w:r>
      <w:r w:rsidR="003765A7">
        <w:rPr>
          <w:rFonts w:hint="cs"/>
          <w:rtl/>
        </w:rPr>
        <w:t xml:space="preserve">ر </w:t>
      </w:r>
      <w:r w:rsidR="003765A7" w:rsidRPr="003765A7">
        <w:rPr>
          <w:rStyle w:val="libFootnotenumChar"/>
          <w:rFonts w:hint="cs"/>
          <w:rtl/>
        </w:rPr>
        <w:t>(1)</w:t>
      </w:r>
      <w:r w:rsidR="003765A7">
        <w:rPr>
          <w:rFonts w:hint="cs"/>
          <w:rtl/>
        </w:rPr>
        <w:t xml:space="preserve"> ن</w:t>
      </w:r>
      <w:r w:rsidR="00D844B1">
        <w:rPr>
          <w:rFonts w:hint="cs"/>
          <w:rtl/>
        </w:rPr>
        <w:t>َ</w:t>
      </w:r>
      <w:r w:rsidR="003765A7">
        <w:rPr>
          <w:rFonts w:hint="cs"/>
          <w:rtl/>
        </w:rPr>
        <w:t>ع</w:t>
      </w:r>
      <w:r w:rsidR="00D844B1">
        <w:rPr>
          <w:rFonts w:hint="cs"/>
          <w:rtl/>
        </w:rPr>
        <w:t>ْ</w:t>
      </w:r>
      <w:r w:rsidR="003765A7">
        <w:rPr>
          <w:rFonts w:hint="cs"/>
          <w:rtl/>
        </w:rPr>
        <w:t>رة س</w:t>
      </w:r>
      <w:r w:rsidR="00D844B1">
        <w:rPr>
          <w:rFonts w:hint="cs"/>
          <w:rtl/>
        </w:rPr>
        <w:t>ُ</w:t>
      </w:r>
      <w:r w:rsidR="003765A7">
        <w:rPr>
          <w:rFonts w:hint="cs"/>
          <w:rtl/>
        </w:rPr>
        <w:t>معت من كلّ جانب في المسجد</w:t>
      </w:r>
      <w:r w:rsidR="00864EEE">
        <w:rPr>
          <w:rFonts w:hint="cs"/>
          <w:rtl/>
        </w:rPr>
        <w:t xml:space="preserve">، </w:t>
      </w:r>
      <w:r w:rsidR="003765A7">
        <w:rPr>
          <w:rFonts w:hint="cs"/>
          <w:rtl/>
        </w:rPr>
        <w:t>وس</w:t>
      </w:r>
      <w:r w:rsidR="00D844B1">
        <w:rPr>
          <w:rFonts w:hint="cs"/>
          <w:rtl/>
        </w:rPr>
        <w:t>ُ</w:t>
      </w:r>
      <w:r w:rsidR="003765A7">
        <w:rPr>
          <w:rFonts w:hint="cs"/>
          <w:rtl/>
        </w:rPr>
        <w:t>معت خارجاً منه فقال له</w:t>
      </w:r>
      <w:r w:rsidR="00603FE9">
        <w:rPr>
          <w:rFonts w:hint="cs"/>
          <w:rtl/>
        </w:rPr>
        <w:t xml:space="preserve">: </w:t>
      </w:r>
      <w:r w:rsidR="003765A7">
        <w:rPr>
          <w:rFonts w:hint="cs"/>
          <w:rtl/>
        </w:rPr>
        <w:t>إنّك لا تدري بمن تول</w:t>
      </w:r>
      <w:r w:rsidR="00D844B1">
        <w:rPr>
          <w:rFonts w:hint="cs"/>
          <w:rtl/>
        </w:rPr>
        <w:t>َ</w:t>
      </w:r>
      <w:r w:rsidR="003765A7">
        <w:rPr>
          <w:rFonts w:hint="cs"/>
          <w:rtl/>
        </w:rPr>
        <w:t>ع</w:t>
      </w:r>
      <w:r w:rsidR="00D844B1">
        <w:rPr>
          <w:rFonts w:hint="cs"/>
          <w:rtl/>
        </w:rPr>
        <w:t>ُ</w:t>
      </w:r>
      <w:r w:rsidR="00864EEE">
        <w:rPr>
          <w:rFonts w:hint="cs"/>
          <w:rtl/>
        </w:rPr>
        <w:t xml:space="preserve">، </w:t>
      </w:r>
      <w:r w:rsidR="003765A7">
        <w:rPr>
          <w:rFonts w:hint="cs"/>
          <w:rtl/>
        </w:rPr>
        <w:t>وقد ه</w:t>
      </w:r>
      <w:r w:rsidR="00D844B1">
        <w:rPr>
          <w:rFonts w:hint="cs"/>
          <w:rtl/>
        </w:rPr>
        <w:t>َ</w:t>
      </w:r>
      <w:r w:rsidR="003765A7">
        <w:rPr>
          <w:rFonts w:hint="cs"/>
          <w:rtl/>
        </w:rPr>
        <w:t>ر</w:t>
      </w:r>
      <w:r w:rsidR="00D844B1">
        <w:rPr>
          <w:rFonts w:hint="cs"/>
          <w:rtl/>
        </w:rPr>
        <w:t>ِ</w:t>
      </w:r>
      <w:r w:rsidR="003765A7">
        <w:rPr>
          <w:rFonts w:hint="cs"/>
          <w:rtl/>
        </w:rPr>
        <w:t>م</w:t>
      </w:r>
      <w:r w:rsidR="00D844B1">
        <w:rPr>
          <w:rFonts w:hint="cs"/>
          <w:rtl/>
        </w:rPr>
        <w:t>ْ</w:t>
      </w:r>
      <w:r w:rsidR="003765A7">
        <w:rPr>
          <w:rFonts w:hint="cs"/>
          <w:rtl/>
        </w:rPr>
        <w:t>ت</w:t>
      </w:r>
      <w:r w:rsidR="00D844B1">
        <w:rPr>
          <w:rFonts w:hint="cs"/>
          <w:rtl/>
        </w:rPr>
        <w:t>َ</w:t>
      </w:r>
      <w:r w:rsidR="003765A7">
        <w:rPr>
          <w:rFonts w:hint="cs"/>
          <w:rtl/>
        </w:rPr>
        <w:t xml:space="preserve"> أيّها الإنسان وحرمت</w:t>
      </w:r>
      <w:r w:rsidR="00D844B1">
        <w:rPr>
          <w:rFonts w:hint="cs"/>
          <w:rtl/>
        </w:rPr>
        <w:t>َ</w:t>
      </w:r>
      <w:r w:rsidR="003765A7">
        <w:rPr>
          <w:rFonts w:hint="cs"/>
          <w:rtl/>
        </w:rPr>
        <w:t xml:space="preserve"> الناس أرزاقهم</w:t>
      </w:r>
      <w:r w:rsidR="00864EEE">
        <w:rPr>
          <w:rFonts w:hint="cs"/>
          <w:rtl/>
        </w:rPr>
        <w:t xml:space="preserve">، </w:t>
      </w:r>
      <w:r w:rsidR="003765A7">
        <w:rPr>
          <w:rFonts w:hint="cs"/>
          <w:rtl/>
        </w:rPr>
        <w:t>وأخّرت عنهم عطاءهم</w:t>
      </w:r>
      <w:r w:rsidR="00864EEE">
        <w:rPr>
          <w:rFonts w:hint="cs"/>
          <w:rtl/>
        </w:rPr>
        <w:t xml:space="preserve">، </w:t>
      </w:r>
      <w:r w:rsidR="003765A7">
        <w:rPr>
          <w:rFonts w:hint="cs"/>
          <w:rtl/>
        </w:rPr>
        <w:t>وإنّما أراد بهذا القول تحريض الناس عليه</w:t>
      </w:r>
      <w:r w:rsidR="001C4878">
        <w:rPr>
          <w:rFonts w:hint="cs"/>
          <w:rtl/>
        </w:rPr>
        <w:t xml:space="preserve">. </w:t>
      </w:r>
      <w:r w:rsidR="003765A7">
        <w:rPr>
          <w:rFonts w:hint="cs"/>
          <w:rtl/>
        </w:rPr>
        <w:t>وقام مع ح</w:t>
      </w:r>
      <w:r w:rsidR="00D844B1">
        <w:rPr>
          <w:rFonts w:hint="cs"/>
          <w:rtl/>
        </w:rPr>
        <w:t>ُ</w:t>
      </w:r>
      <w:r w:rsidR="003765A7">
        <w:rPr>
          <w:rFonts w:hint="cs"/>
          <w:rtl/>
        </w:rPr>
        <w:t>ج</w:t>
      </w:r>
      <w:r w:rsidR="00D844B1">
        <w:rPr>
          <w:rFonts w:hint="cs"/>
          <w:rtl/>
        </w:rPr>
        <w:t>ْ</w:t>
      </w:r>
      <w:r w:rsidR="003765A7">
        <w:rPr>
          <w:rFonts w:hint="cs"/>
          <w:rtl/>
        </w:rPr>
        <w:t>ر أكثر من ثلاثين كلّهم يقول مثل قوله ويسمعون المغيرة</w:t>
      </w:r>
      <w:r w:rsidR="00864EEE">
        <w:rPr>
          <w:rFonts w:hint="cs"/>
          <w:rtl/>
        </w:rPr>
        <w:t xml:space="preserve">، </w:t>
      </w:r>
      <w:r w:rsidR="003765A7">
        <w:rPr>
          <w:rFonts w:hint="cs"/>
          <w:rtl/>
        </w:rPr>
        <w:t>فيقولون له</w:t>
      </w:r>
      <w:r w:rsidR="00603FE9">
        <w:rPr>
          <w:rFonts w:hint="cs"/>
          <w:rtl/>
        </w:rPr>
        <w:t xml:space="preserve">: </w:t>
      </w:r>
      <w:r w:rsidR="003765A7">
        <w:rPr>
          <w:rFonts w:hint="cs"/>
          <w:rtl/>
        </w:rPr>
        <w:t>أ</w:t>
      </w:r>
      <w:r w:rsidR="00D844B1">
        <w:rPr>
          <w:rFonts w:hint="cs"/>
          <w:rtl/>
        </w:rPr>
        <w:t>ُ</w:t>
      </w:r>
      <w:r w:rsidR="003765A7">
        <w:rPr>
          <w:rFonts w:hint="cs"/>
          <w:rtl/>
        </w:rPr>
        <w:t>ول</w:t>
      </w:r>
      <w:r w:rsidR="00D844B1">
        <w:rPr>
          <w:rFonts w:hint="cs"/>
          <w:rtl/>
        </w:rPr>
        <w:t>ِ</w:t>
      </w:r>
      <w:r w:rsidR="003765A7">
        <w:rPr>
          <w:rFonts w:hint="cs"/>
          <w:rtl/>
        </w:rPr>
        <w:t>ع</w:t>
      </w:r>
      <w:r w:rsidR="00D844B1">
        <w:rPr>
          <w:rFonts w:hint="cs"/>
          <w:rtl/>
        </w:rPr>
        <w:t>ْ</w:t>
      </w:r>
      <w:r w:rsidR="003765A7">
        <w:rPr>
          <w:rFonts w:hint="cs"/>
          <w:rtl/>
        </w:rPr>
        <w:t>ت</w:t>
      </w:r>
      <w:r w:rsidR="00D844B1">
        <w:rPr>
          <w:rFonts w:hint="cs"/>
          <w:rtl/>
        </w:rPr>
        <w:t>َ</w:t>
      </w:r>
      <w:r w:rsidR="003765A7">
        <w:rPr>
          <w:rFonts w:hint="cs"/>
          <w:rtl/>
        </w:rPr>
        <w:t xml:space="preserve"> بذمّ الصالحين وتقريض المجرمين </w:t>
      </w:r>
      <w:r w:rsidR="003765A7" w:rsidRPr="003765A7">
        <w:rPr>
          <w:rStyle w:val="libFootnotenumChar"/>
          <w:rFonts w:hint="cs"/>
          <w:rtl/>
        </w:rPr>
        <w:t>(2)</w:t>
      </w:r>
      <w:r w:rsidR="00864EEE">
        <w:rPr>
          <w:rFonts w:hint="cs"/>
          <w:rtl/>
        </w:rPr>
        <w:t xml:space="preserve">، </w:t>
      </w:r>
      <w:r w:rsidR="003765A7">
        <w:rPr>
          <w:rFonts w:hint="cs"/>
          <w:rtl/>
        </w:rPr>
        <w:t>فنزل المغيرة فدخل داره</w:t>
      </w:r>
      <w:r w:rsidR="00864EEE">
        <w:rPr>
          <w:rFonts w:hint="cs"/>
          <w:rtl/>
        </w:rPr>
        <w:t xml:space="preserve">، </w:t>
      </w:r>
      <w:r w:rsidR="003765A7">
        <w:rPr>
          <w:rFonts w:hint="cs"/>
          <w:rtl/>
        </w:rPr>
        <w:t>فعاتبه أصحابه على احتمال ح</w:t>
      </w:r>
      <w:r w:rsidR="00D844B1">
        <w:rPr>
          <w:rFonts w:hint="cs"/>
          <w:rtl/>
        </w:rPr>
        <w:t>ُ</w:t>
      </w:r>
      <w:r w:rsidR="003765A7">
        <w:rPr>
          <w:rFonts w:hint="cs"/>
          <w:rtl/>
        </w:rPr>
        <w:t>جر وقالوا</w:t>
      </w:r>
      <w:r w:rsidR="00603FE9">
        <w:rPr>
          <w:rFonts w:hint="cs"/>
          <w:rtl/>
        </w:rPr>
        <w:t xml:space="preserve">: </w:t>
      </w:r>
      <w:r w:rsidR="003765A7">
        <w:rPr>
          <w:rFonts w:hint="cs"/>
          <w:rtl/>
        </w:rPr>
        <w:t>إنّ معاوية غير محتملك على هذا</w:t>
      </w:r>
      <w:r w:rsidR="00864EEE">
        <w:rPr>
          <w:rFonts w:hint="cs"/>
          <w:rtl/>
        </w:rPr>
        <w:t xml:space="preserve">، </w:t>
      </w:r>
      <w:r w:rsidR="003765A7">
        <w:rPr>
          <w:rFonts w:hint="cs"/>
          <w:rtl/>
        </w:rPr>
        <w:t>فقال</w:t>
      </w:r>
      <w:r w:rsidR="00603FE9">
        <w:rPr>
          <w:rFonts w:hint="cs"/>
          <w:rtl/>
        </w:rPr>
        <w:t xml:space="preserve">: </w:t>
      </w:r>
      <w:r w:rsidR="003765A7">
        <w:rPr>
          <w:rFonts w:hint="cs"/>
          <w:rtl/>
        </w:rPr>
        <w:t>ويحكم إنّي قد قتلته بحلمي عنه</w:t>
      </w:r>
      <w:r w:rsidR="00864EEE">
        <w:rPr>
          <w:rFonts w:hint="cs"/>
          <w:rtl/>
        </w:rPr>
        <w:t xml:space="preserve">، </w:t>
      </w:r>
      <w:r w:rsidR="003765A7">
        <w:rPr>
          <w:rFonts w:hint="cs"/>
          <w:rtl/>
        </w:rPr>
        <w:t>سيأتي بعدي من لا يحتمله فيقتله في أوّل و</w:t>
      </w:r>
      <w:r w:rsidR="00D844B1">
        <w:rPr>
          <w:rFonts w:hint="cs"/>
          <w:rtl/>
        </w:rPr>
        <w:t>َ</w:t>
      </w:r>
      <w:r w:rsidR="003765A7">
        <w:rPr>
          <w:rFonts w:hint="cs"/>
          <w:rtl/>
        </w:rPr>
        <w:t>ه</w:t>
      </w:r>
      <w:r w:rsidR="00D844B1">
        <w:rPr>
          <w:rFonts w:hint="cs"/>
          <w:rtl/>
        </w:rPr>
        <w:t>ْ</w:t>
      </w:r>
      <w:r w:rsidR="003765A7">
        <w:rPr>
          <w:rFonts w:hint="cs"/>
          <w:rtl/>
        </w:rPr>
        <w:t>ل</w:t>
      </w:r>
      <w:r w:rsidR="00D844B1">
        <w:rPr>
          <w:rFonts w:hint="cs"/>
          <w:rtl/>
        </w:rPr>
        <w:t>َ</w:t>
      </w:r>
      <w:r w:rsidR="003765A7">
        <w:rPr>
          <w:rFonts w:hint="cs"/>
          <w:rtl/>
        </w:rPr>
        <w:t>ة</w:t>
      </w:r>
      <w:r w:rsidR="00D844B1">
        <w:rPr>
          <w:rFonts w:hint="cs"/>
          <w:rtl/>
        </w:rPr>
        <w:t>ٍ</w:t>
      </w:r>
      <w:r w:rsidR="00864EEE">
        <w:rPr>
          <w:rFonts w:hint="cs"/>
          <w:rtl/>
        </w:rPr>
        <w:t xml:space="preserve">، </w:t>
      </w:r>
      <w:r w:rsidR="003765A7">
        <w:rPr>
          <w:rFonts w:hint="cs"/>
          <w:rtl/>
        </w:rPr>
        <w:t xml:space="preserve">وقد قرب أجلي وضعف عملي ولا أحبّ </w:t>
      </w:r>
      <w:r w:rsidR="00D844B1">
        <w:rPr>
          <w:rFonts w:hint="cs"/>
          <w:rtl/>
        </w:rPr>
        <w:t>أ</w:t>
      </w:r>
      <w:r w:rsidR="003765A7">
        <w:rPr>
          <w:rFonts w:hint="cs"/>
          <w:rtl/>
        </w:rPr>
        <w:t>ن أبتدئ أهل</w:t>
      </w:r>
      <w:r w:rsidR="00D844B1">
        <w:rPr>
          <w:rFonts w:hint="cs"/>
          <w:rtl/>
        </w:rPr>
        <w:t>َ</w:t>
      </w:r>
      <w:r w:rsidR="003765A7">
        <w:rPr>
          <w:rFonts w:hint="cs"/>
          <w:rtl/>
        </w:rPr>
        <w:t xml:space="preserve"> المصر بقتل خيارهم ووجوههم</w:t>
      </w:r>
      <w:r w:rsidR="00864EEE">
        <w:rPr>
          <w:rFonts w:hint="cs"/>
          <w:rtl/>
        </w:rPr>
        <w:t xml:space="preserve">، </w:t>
      </w:r>
      <w:r w:rsidR="003765A7">
        <w:rPr>
          <w:rFonts w:hint="cs"/>
          <w:rtl/>
        </w:rPr>
        <w:t>في</w:t>
      </w:r>
      <w:r w:rsidR="00D844B1">
        <w:rPr>
          <w:rFonts w:hint="cs"/>
          <w:rtl/>
        </w:rPr>
        <w:t>َ</w:t>
      </w:r>
      <w:r w:rsidR="003765A7">
        <w:rPr>
          <w:rFonts w:hint="cs"/>
          <w:rtl/>
        </w:rPr>
        <w:t>سعدوا وأشقى</w:t>
      </w:r>
      <w:r w:rsidR="00864EEE">
        <w:rPr>
          <w:rFonts w:hint="cs"/>
          <w:rtl/>
        </w:rPr>
        <w:t xml:space="preserve">، </w:t>
      </w:r>
      <w:r w:rsidR="003765A7">
        <w:rPr>
          <w:rFonts w:hint="cs"/>
          <w:rtl/>
        </w:rPr>
        <w:t>وي</w:t>
      </w:r>
      <w:r w:rsidR="00D844B1">
        <w:rPr>
          <w:rFonts w:hint="cs"/>
          <w:rtl/>
        </w:rPr>
        <w:t>َ</w:t>
      </w:r>
      <w:r w:rsidR="003765A7">
        <w:rPr>
          <w:rFonts w:hint="cs"/>
          <w:rtl/>
        </w:rPr>
        <w:t>ع</w:t>
      </w:r>
      <w:r w:rsidR="00D844B1">
        <w:rPr>
          <w:rFonts w:hint="cs"/>
          <w:rtl/>
        </w:rPr>
        <w:t>ِ</w:t>
      </w:r>
      <w:r w:rsidR="003765A7">
        <w:rPr>
          <w:rFonts w:hint="cs"/>
          <w:rtl/>
        </w:rPr>
        <w:t>زّ</w:t>
      </w:r>
      <w:r w:rsidR="00D844B1">
        <w:rPr>
          <w:rFonts w:hint="cs"/>
          <w:rtl/>
        </w:rPr>
        <w:t>ُ</w:t>
      </w:r>
      <w:r w:rsidR="003765A7">
        <w:rPr>
          <w:rFonts w:hint="cs"/>
          <w:rtl/>
        </w:rPr>
        <w:t xml:space="preserve"> معاوية في الدنيا ويذلّ</w:t>
      </w:r>
      <w:r w:rsidR="00D844B1">
        <w:rPr>
          <w:rFonts w:hint="cs"/>
          <w:rtl/>
        </w:rPr>
        <w:t>ُ</w:t>
      </w:r>
      <w:r w:rsidR="003765A7">
        <w:rPr>
          <w:rFonts w:hint="cs"/>
          <w:rtl/>
        </w:rPr>
        <w:t xml:space="preserve"> المغيرة في الآخرة</w:t>
      </w:r>
      <w:r w:rsidR="00864EEE">
        <w:rPr>
          <w:rFonts w:hint="cs"/>
          <w:rtl/>
        </w:rPr>
        <w:t xml:space="preserve">، </w:t>
      </w:r>
      <w:r w:rsidR="003765A7">
        <w:rPr>
          <w:rFonts w:hint="cs"/>
          <w:rtl/>
        </w:rPr>
        <w:t>ولكنّي قابل من محسنهم وعاف</w:t>
      </w:r>
      <w:r w:rsidR="00D844B1">
        <w:rPr>
          <w:rFonts w:hint="cs"/>
          <w:rtl/>
        </w:rPr>
        <w:t>ٍ</w:t>
      </w:r>
      <w:r w:rsidR="003765A7">
        <w:rPr>
          <w:rFonts w:hint="cs"/>
          <w:rtl/>
        </w:rPr>
        <w:t xml:space="preserve"> عن مسيئهم</w:t>
      </w:r>
      <w:r w:rsidR="00864EEE">
        <w:rPr>
          <w:rFonts w:hint="cs"/>
          <w:rtl/>
        </w:rPr>
        <w:t xml:space="preserve">، </w:t>
      </w:r>
      <w:r w:rsidR="003765A7">
        <w:rPr>
          <w:rFonts w:hint="cs"/>
          <w:rtl/>
        </w:rPr>
        <w:t>وحامد حليمهم وواعظ سفيههم</w:t>
      </w:r>
      <w:r w:rsidR="00864EEE">
        <w:rPr>
          <w:rFonts w:hint="cs"/>
          <w:rtl/>
        </w:rPr>
        <w:t xml:space="preserve">، </w:t>
      </w:r>
      <w:r w:rsidR="003765A7">
        <w:rPr>
          <w:rFonts w:hint="cs"/>
          <w:rtl/>
        </w:rPr>
        <w:t xml:space="preserve">حتّى يفرّق الموت بيني وبينهم </w:t>
      </w:r>
      <w:r w:rsidR="003765A7" w:rsidRPr="003765A7">
        <w:rPr>
          <w:rStyle w:val="libFootnotenumChar"/>
          <w:rFonts w:hint="cs"/>
          <w:rtl/>
        </w:rPr>
        <w:t>(3)</w:t>
      </w:r>
      <w:r w:rsidR="001C4878">
        <w:rPr>
          <w:rFonts w:hint="cs"/>
          <w:rtl/>
        </w:rPr>
        <w:t xml:space="preserve">. </w:t>
      </w:r>
    </w:p>
    <w:p w:rsidR="003765A7" w:rsidRDefault="003765A7" w:rsidP="00F64E82">
      <w:pPr>
        <w:pStyle w:val="libNormal"/>
        <w:rPr>
          <w:rtl/>
        </w:rPr>
      </w:pPr>
      <w:r>
        <w:rPr>
          <w:rFonts w:hint="cs"/>
          <w:rtl/>
        </w:rPr>
        <w:t>وأنا بادئ مع المغيرة من امتناعه عن قتل حجر موكلاً ذلك إلى من يجيء بعده</w:t>
      </w:r>
      <w:r w:rsidR="00864EEE">
        <w:rPr>
          <w:rFonts w:hint="cs"/>
          <w:rtl/>
        </w:rPr>
        <w:t xml:space="preserve">، </w:t>
      </w:r>
      <w:r>
        <w:rPr>
          <w:rFonts w:hint="cs"/>
          <w:rtl/>
        </w:rPr>
        <w:t>لمعرفته برغبة ابن هند الشديدة بولاية ابن سميّة للكوفة</w:t>
      </w:r>
      <w:r w:rsidR="001C4878">
        <w:rPr>
          <w:rFonts w:hint="cs"/>
          <w:rtl/>
        </w:rPr>
        <w:t xml:space="preserve">. </w:t>
      </w:r>
      <w:r>
        <w:rPr>
          <w:rFonts w:hint="cs"/>
          <w:rtl/>
        </w:rPr>
        <w:t>وهو متناقض مع نفسه</w:t>
      </w:r>
      <w:r w:rsidR="004A4E29">
        <w:rPr>
          <w:rFonts w:hint="cs"/>
          <w:rtl/>
        </w:rPr>
        <w:t xml:space="preserve">! </w:t>
      </w:r>
      <w:r>
        <w:rPr>
          <w:rFonts w:hint="cs"/>
          <w:rtl/>
        </w:rPr>
        <w:t>فهو أوّلاً يلعن خير البشر</w:t>
      </w:r>
      <w:r w:rsidR="00864EEE">
        <w:rPr>
          <w:rFonts w:hint="cs"/>
          <w:rtl/>
        </w:rPr>
        <w:t xml:space="preserve">، </w:t>
      </w:r>
      <w:r>
        <w:rPr>
          <w:rFonts w:hint="cs"/>
          <w:rtl/>
        </w:rPr>
        <w:t>وأشياعه فلمّا كان من حجر وأصحابه موقفهم الشجاع الرافع للمغيرة</w:t>
      </w:r>
      <w:r w:rsidR="00864EEE">
        <w:rPr>
          <w:rFonts w:hint="cs"/>
          <w:rtl/>
        </w:rPr>
        <w:t xml:space="preserve">، </w:t>
      </w:r>
      <w:r>
        <w:rPr>
          <w:rFonts w:hint="cs"/>
          <w:rtl/>
        </w:rPr>
        <w:t>فدخل داره وعاتبه أصحابه</w:t>
      </w:r>
      <w:r w:rsidR="00603FE9">
        <w:rPr>
          <w:rFonts w:hint="cs"/>
          <w:rtl/>
        </w:rPr>
        <w:t xml:space="preserve">؛ </w:t>
      </w:r>
      <w:r>
        <w:rPr>
          <w:rFonts w:hint="cs"/>
          <w:rtl/>
        </w:rPr>
        <w:t>كان من جملة معاذيره</w:t>
      </w:r>
      <w:r w:rsidR="00603FE9">
        <w:rPr>
          <w:rFonts w:hint="cs"/>
          <w:rtl/>
        </w:rPr>
        <w:t xml:space="preserve">: </w:t>
      </w:r>
      <w:r>
        <w:rPr>
          <w:rFonts w:hint="cs"/>
          <w:rtl/>
        </w:rPr>
        <w:t xml:space="preserve">أنّ أجله بات وشيكاً </w:t>
      </w:r>
    </w:p>
    <w:p w:rsidR="003765A7" w:rsidRDefault="009431ED" w:rsidP="009431ED">
      <w:pPr>
        <w:pStyle w:val="libLine"/>
        <w:rPr>
          <w:rtl/>
        </w:rPr>
      </w:pPr>
      <w:r>
        <w:rPr>
          <w:rFonts w:hint="cs"/>
          <w:rtl/>
        </w:rPr>
        <w:t>____________________</w:t>
      </w:r>
    </w:p>
    <w:p w:rsidR="003765A7" w:rsidRDefault="003765A7" w:rsidP="00537016">
      <w:pPr>
        <w:pStyle w:val="libFootnote0"/>
        <w:rPr>
          <w:rtl/>
        </w:rPr>
      </w:pPr>
      <w:r>
        <w:rPr>
          <w:rFonts w:hint="cs"/>
          <w:rtl/>
        </w:rPr>
        <w:t>(1) نعر</w:t>
      </w:r>
      <w:r w:rsidR="00603FE9">
        <w:rPr>
          <w:rFonts w:hint="cs"/>
          <w:rtl/>
        </w:rPr>
        <w:t xml:space="preserve">: </w:t>
      </w:r>
      <w:r>
        <w:rPr>
          <w:rFonts w:hint="cs"/>
          <w:rtl/>
        </w:rPr>
        <w:t>صاح وصوّت بخيشومه</w:t>
      </w:r>
      <w:r w:rsidR="001C4878">
        <w:rPr>
          <w:rFonts w:hint="cs"/>
          <w:rtl/>
        </w:rPr>
        <w:t xml:space="preserve">. </w:t>
      </w:r>
      <w:r>
        <w:rPr>
          <w:rFonts w:hint="cs"/>
          <w:rtl/>
        </w:rPr>
        <w:t>القاموس</w:t>
      </w:r>
      <w:r w:rsidR="001C4878">
        <w:rPr>
          <w:rFonts w:hint="cs"/>
          <w:rtl/>
        </w:rPr>
        <w:t xml:space="preserve">. </w:t>
      </w:r>
    </w:p>
    <w:p w:rsidR="003765A7" w:rsidRDefault="003765A7" w:rsidP="00537016">
      <w:pPr>
        <w:pStyle w:val="libFootnote0"/>
        <w:rPr>
          <w:rtl/>
        </w:rPr>
      </w:pPr>
      <w:r>
        <w:rPr>
          <w:rFonts w:hint="cs"/>
          <w:rtl/>
        </w:rPr>
        <w:t>(2) تقريض</w:t>
      </w:r>
      <w:r w:rsidR="00603FE9">
        <w:rPr>
          <w:rFonts w:hint="cs"/>
          <w:rtl/>
        </w:rPr>
        <w:t xml:space="preserve">: </w:t>
      </w:r>
      <w:r>
        <w:rPr>
          <w:rFonts w:hint="cs"/>
          <w:rtl/>
        </w:rPr>
        <w:t>المدح والذم</w:t>
      </w:r>
      <w:r w:rsidR="001C4878">
        <w:rPr>
          <w:rFonts w:hint="cs"/>
          <w:rtl/>
        </w:rPr>
        <w:t xml:space="preserve">. </w:t>
      </w:r>
      <w:r>
        <w:rPr>
          <w:rFonts w:hint="cs"/>
          <w:rtl/>
        </w:rPr>
        <w:t>القاموس</w:t>
      </w:r>
      <w:r w:rsidR="001C4878">
        <w:rPr>
          <w:rFonts w:hint="cs"/>
          <w:rtl/>
        </w:rPr>
        <w:t xml:space="preserve">. </w:t>
      </w:r>
    </w:p>
    <w:p w:rsidR="003765A7" w:rsidRDefault="003765A7" w:rsidP="00537016">
      <w:pPr>
        <w:pStyle w:val="libFootnote0"/>
        <w:rPr>
          <w:rtl/>
        </w:rPr>
      </w:pPr>
      <w:r>
        <w:rPr>
          <w:rFonts w:hint="cs"/>
          <w:rtl/>
        </w:rPr>
        <w:t>(3) أنساب الأشراف 5</w:t>
      </w:r>
      <w:r w:rsidR="00603FE9">
        <w:rPr>
          <w:rFonts w:hint="cs"/>
          <w:rtl/>
        </w:rPr>
        <w:t xml:space="preserve">: </w:t>
      </w:r>
      <w:r>
        <w:rPr>
          <w:rFonts w:hint="cs"/>
          <w:rtl/>
        </w:rPr>
        <w:t>252</w:t>
      </w:r>
      <w:r w:rsidR="002C54F1">
        <w:rPr>
          <w:rFonts w:hint="cs"/>
          <w:rtl/>
        </w:rPr>
        <w:t xml:space="preserve"> - </w:t>
      </w:r>
      <w:r>
        <w:rPr>
          <w:rFonts w:hint="cs"/>
          <w:rtl/>
        </w:rPr>
        <w:t>253</w:t>
      </w:r>
      <w:r w:rsidR="001C4878">
        <w:rPr>
          <w:rFonts w:hint="cs"/>
          <w:rtl/>
        </w:rPr>
        <w:t xml:space="preserve">. </w:t>
      </w:r>
    </w:p>
    <w:p w:rsidR="003765A7" w:rsidRDefault="003765A7" w:rsidP="009431ED">
      <w:pPr>
        <w:pStyle w:val="libNormal"/>
        <w:rPr>
          <w:rtl/>
        </w:rPr>
      </w:pPr>
      <w:r>
        <w:rPr>
          <w:rtl/>
        </w:rPr>
        <w:br w:type="page"/>
      </w:r>
    </w:p>
    <w:p w:rsidR="003765A7" w:rsidRDefault="00537016" w:rsidP="00537016">
      <w:pPr>
        <w:pStyle w:val="libNormal0"/>
        <w:rPr>
          <w:rtl/>
        </w:rPr>
      </w:pPr>
      <w:r>
        <w:rPr>
          <w:rFonts w:hint="cs"/>
          <w:rtl/>
        </w:rPr>
        <w:t>ولذا لا يريد أن يبدأ عمله بقتل وجوه وأشراف أهل الكوفة وخيارهم من شيعة</w:t>
      </w:r>
      <w:r w:rsidR="00CD61DC">
        <w:rPr>
          <w:rFonts w:hint="cs"/>
          <w:rtl/>
        </w:rPr>
        <w:t xml:space="preserve"> أمير المؤمنين </w:t>
      </w:r>
      <w:r>
        <w:rPr>
          <w:rFonts w:hint="cs"/>
          <w:rtl/>
        </w:rPr>
        <w:t xml:space="preserve">عليّ </w:t>
      </w:r>
      <w:r w:rsidRPr="004E296A">
        <w:rPr>
          <w:rStyle w:val="libAlaemChar"/>
          <w:rFonts w:eastAsiaTheme="minorHAnsi"/>
          <w:rtl/>
        </w:rPr>
        <w:t>عليه‌السلام</w:t>
      </w:r>
      <w:r>
        <w:rPr>
          <w:rFonts w:hint="cs"/>
          <w:rtl/>
        </w:rPr>
        <w:t xml:space="preserve"> وأتباعه </w:t>
      </w:r>
      <w:r w:rsidR="00935B49">
        <w:rPr>
          <w:rFonts w:hint="cs"/>
          <w:rtl/>
        </w:rPr>
        <w:t>ومحبّيه والمهتدين بهديه</w:t>
      </w:r>
      <w:r w:rsidR="001C4878">
        <w:rPr>
          <w:rFonts w:hint="cs"/>
          <w:rtl/>
        </w:rPr>
        <w:t xml:space="preserve">. </w:t>
      </w:r>
      <w:r w:rsidR="00935B49">
        <w:rPr>
          <w:rFonts w:hint="cs"/>
          <w:rtl/>
        </w:rPr>
        <w:t>وهو قبل وهلة لعن سيّدهم وإمامهم</w:t>
      </w:r>
      <w:r w:rsidR="00864EEE">
        <w:rPr>
          <w:rFonts w:hint="cs"/>
          <w:rtl/>
        </w:rPr>
        <w:t xml:space="preserve">، </w:t>
      </w:r>
      <w:r w:rsidR="00935B49">
        <w:rPr>
          <w:rFonts w:hint="cs"/>
          <w:rtl/>
        </w:rPr>
        <w:t>ولعنهم معه</w:t>
      </w:r>
      <w:r w:rsidR="00603FE9">
        <w:rPr>
          <w:rFonts w:hint="cs"/>
          <w:rtl/>
        </w:rPr>
        <w:t xml:space="preserve">؛ </w:t>
      </w:r>
      <w:r w:rsidR="00935B49">
        <w:rPr>
          <w:rFonts w:hint="cs"/>
          <w:rtl/>
        </w:rPr>
        <w:t>فكيف صاروا وجوه البلد وخياره وشهد لهم بالجنّة والسعادة ولنفسه بالشقاء في جهنّم</w:t>
      </w:r>
      <w:r w:rsidR="00603FE9">
        <w:rPr>
          <w:rFonts w:hint="cs"/>
          <w:rtl/>
        </w:rPr>
        <w:t xml:space="preserve">؛ </w:t>
      </w:r>
      <w:r w:rsidR="00935B49">
        <w:rPr>
          <w:rFonts w:hint="cs"/>
          <w:rtl/>
        </w:rPr>
        <w:t>إن هو أقدم على قتلهم</w:t>
      </w:r>
      <w:r w:rsidR="00864EEE">
        <w:rPr>
          <w:rFonts w:hint="cs"/>
          <w:rtl/>
        </w:rPr>
        <w:t xml:space="preserve">، </w:t>
      </w:r>
      <w:r w:rsidR="00935B49">
        <w:rPr>
          <w:rFonts w:hint="cs"/>
          <w:rtl/>
        </w:rPr>
        <w:t>وليس في قتلهم</w:t>
      </w:r>
      <w:r w:rsidR="00B154FA">
        <w:rPr>
          <w:rFonts w:hint="cs"/>
          <w:rtl/>
        </w:rPr>
        <w:t xml:space="preserve"> إلّا </w:t>
      </w:r>
      <w:r w:rsidR="00935B49">
        <w:rPr>
          <w:rFonts w:hint="cs"/>
          <w:rtl/>
        </w:rPr>
        <w:t>تعزيز ملك ابن هند في هذه الدنيا الفانية</w:t>
      </w:r>
      <w:r w:rsidR="00864EEE">
        <w:rPr>
          <w:rFonts w:hint="cs"/>
          <w:rtl/>
        </w:rPr>
        <w:t xml:space="preserve">، </w:t>
      </w:r>
      <w:r w:rsidR="00935B49">
        <w:rPr>
          <w:rFonts w:hint="cs"/>
          <w:rtl/>
        </w:rPr>
        <w:t>وذلّ ابن شعبة في الآخرة التي لا انتهاء لها</w:t>
      </w:r>
      <w:r w:rsidR="004A4E29">
        <w:rPr>
          <w:rFonts w:hint="cs"/>
          <w:rtl/>
        </w:rPr>
        <w:t xml:space="preserve">! </w:t>
      </w:r>
    </w:p>
    <w:p w:rsidR="00935B49" w:rsidRDefault="00935B49" w:rsidP="00935B49">
      <w:pPr>
        <w:pStyle w:val="libNormal"/>
        <w:rPr>
          <w:rtl/>
        </w:rPr>
      </w:pPr>
      <w:r>
        <w:rPr>
          <w:rFonts w:hint="cs"/>
          <w:rtl/>
        </w:rPr>
        <w:t>وهذه الشهادة من المغيرة وهو أحد أركان الهيئة الاستشاريّة لابن هند الذي يخشى بائقته لدهائه</w:t>
      </w:r>
      <w:r w:rsidR="004A4E29">
        <w:rPr>
          <w:rFonts w:hint="cs"/>
          <w:rtl/>
        </w:rPr>
        <w:t xml:space="preserve">! </w:t>
      </w:r>
      <w:r>
        <w:rPr>
          <w:rFonts w:hint="cs"/>
          <w:rtl/>
        </w:rPr>
        <w:t>وهو الذي وضع رجل ابن هند في غ</w:t>
      </w:r>
      <w:r w:rsidR="002C6FC6">
        <w:rPr>
          <w:rFonts w:hint="cs"/>
          <w:rtl/>
        </w:rPr>
        <w:t>َ</w:t>
      </w:r>
      <w:r>
        <w:rPr>
          <w:rFonts w:hint="cs"/>
          <w:rtl/>
        </w:rPr>
        <w:t>ر</w:t>
      </w:r>
      <w:r w:rsidR="002C6FC6">
        <w:rPr>
          <w:rFonts w:hint="cs"/>
          <w:rtl/>
        </w:rPr>
        <w:t>ْ</w:t>
      </w:r>
      <w:r>
        <w:rPr>
          <w:rFonts w:hint="cs"/>
          <w:rtl/>
        </w:rPr>
        <w:t>ز غيٍّ إلى يوم القيامة بإشارته عليه في تولية ابن ميسون من بعده</w:t>
      </w:r>
      <w:r w:rsidR="00603FE9">
        <w:rPr>
          <w:rFonts w:hint="cs"/>
          <w:rtl/>
        </w:rPr>
        <w:t xml:space="preserve">؛ </w:t>
      </w:r>
      <w:r>
        <w:rPr>
          <w:rFonts w:hint="cs"/>
          <w:rtl/>
        </w:rPr>
        <w:t xml:space="preserve">وما بعد </w:t>
      </w:r>
      <w:r w:rsidR="00B15D2C">
        <w:rPr>
          <w:rFonts w:hint="cs"/>
          <w:rtl/>
        </w:rPr>
        <w:t>القيامة أمرّ وأدهى</w:t>
      </w:r>
      <w:r w:rsidR="004A4E29">
        <w:rPr>
          <w:rFonts w:hint="cs"/>
          <w:rtl/>
        </w:rPr>
        <w:t xml:space="preserve">! </w:t>
      </w:r>
      <w:r w:rsidR="00B15D2C">
        <w:rPr>
          <w:rFonts w:hint="cs"/>
          <w:rtl/>
        </w:rPr>
        <w:t>وهو الذي غلب دهاؤه دهاء ابن سميّة فأوقع الرغبة في نفسه بأن يضمّ نسبه إلى نسبه من بعد شدّة تمنّع</w:t>
      </w:r>
      <w:r w:rsidR="00603FE9">
        <w:rPr>
          <w:rFonts w:hint="cs"/>
          <w:rtl/>
        </w:rPr>
        <w:t xml:space="preserve">؛ </w:t>
      </w:r>
      <w:r w:rsidR="00B15D2C">
        <w:rPr>
          <w:rFonts w:hint="cs"/>
          <w:rtl/>
        </w:rPr>
        <w:t xml:space="preserve">ومن قبل قوله في ابن هند </w:t>
      </w:r>
      <w:r w:rsidR="009431ED">
        <w:rPr>
          <w:rFonts w:hint="cs"/>
          <w:rtl/>
        </w:rPr>
        <w:t>(</w:t>
      </w:r>
      <w:r w:rsidR="00B15D2C">
        <w:rPr>
          <w:rFonts w:hint="cs"/>
          <w:rtl/>
        </w:rPr>
        <w:t>أخبث الناس</w:t>
      </w:r>
      <w:r w:rsidR="009431ED">
        <w:rPr>
          <w:rFonts w:hint="cs"/>
          <w:rtl/>
        </w:rPr>
        <w:t>)</w:t>
      </w:r>
      <w:r w:rsidR="00B15D2C">
        <w:rPr>
          <w:rFonts w:hint="cs"/>
          <w:rtl/>
        </w:rPr>
        <w:t xml:space="preserve"> وذكرنا قصّته</w:t>
      </w:r>
      <w:r w:rsidR="001C4878">
        <w:rPr>
          <w:rFonts w:hint="cs"/>
          <w:rtl/>
        </w:rPr>
        <w:t xml:space="preserve">. </w:t>
      </w:r>
      <w:r w:rsidR="00B15D2C">
        <w:rPr>
          <w:rFonts w:hint="cs"/>
          <w:rtl/>
        </w:rPr>
        <w:t>فشهادته في شيعة عليّ</w:t>
      </w:r>
      <w:r w:rsidR="00B15D2C" w:rsidRPr="00B15D2C">
        <w:rPr>
          <w:rStyle w:val="libAlaemChar"/>
          <w:rFonts w:eastAsiaTheme="minorHAnsi"/>
          <w:rtl/>
        </w:rPr>
        <w:t xml:space="preserve"> </w:t>
      </w:r>
      <w:r w:rsidR="00B15D2C" w:rsidRPr="004E296A">
        <w:rPr>
          <w:rStyle w:val="libAlaemChar"/>
          <w:rFonts w:eastAsiaTheme="minorHAnsi"/>
          <w:rtl/>
        </w:rPr>
        <w:t>عليه‌السلام</w:t>
      </w:r>
      <w:r w:rsidR="00B15D2C">
        <w:rPr>
          <w:rFonts w:hint="cs"/>
          <w:rtl/>
        </w:rPr>
        <w:t xml:space="preserve"> وأنّهم أهل الجنّة وخيار أهل الكوفة</w:t>
      </w:r>
      <w:r w:rsidR="001C4878">
        <w:rPr>
          <w:rFonts w:hint="cs"/>
          <w:rtl/>
        </w:rPr>
        <w:t xml:space="preserve">. </w:t>
      </w:r>
    </w:p>
    <w:p w:rsidR="00B15D2C" w:rsidRDefault="00B15D2C" w:rsidP="00935B49">
      <w:pPr>
        <w:pStyle w:val="libNormal"/>
        <w:rPr>
          <w:rtl/>
        </w:rPr>
      </w:pPr>
      <w:r>
        <w:rPr>
          <w:rFonts w:hint="cs"/>
          <w:rtl/>
        </w:rPr>
        <w:t>وقصيدة وزيره ابن النابغة بيان صريح لحالة الفريقين</w:t>
      </w:r>
      <w:r w:rsidR="00864EEE">
        <w:rPr>
          <w:rFonts w:hint="cs"/>
          <w:rtl/>
        </w:rPr>
        <w:t xml:space="preserve">، </w:t>
      </w:r>
      <w:r>
        <w:rPr>
          <w:rFonts w:hint="cs"/>
          <w:rtl/>
        </w:rPr>
        <w:t>فإنّ أهل الكوفة وشيعة عليّ</w:t>
      </w:r>
      <w:r w:rsidR="002C6FC6">
        <w:rPr>
          <w:rFonts w:hint="cs"/>
          <w:rtl/>
        </w:rPr>
        <w:t>ٍ</w:t>
      </w:r>
      <w:r>
        <w:rPr>
          <w:rFonts w:hint="cs"/>
          <w:rtl/>
        </w:rPr>
        <w:t xml:space="preserve"> هم الأتقياء ذوو العقول وإمامهم إمام هدى سيّد الأوصياء وهو وليّ كلّ مؤمن ومؤمنة وأمير</w:t>
      </w:r>
      <w:r w:rsidR="00583561">
        <w:rPr>
          <w:rFonts w:hint="cs"/>
          <w:rtl/>
        </w:rPr>
        <w:t xml:space="preserve"> </w:t>
      </w:r>
      <w:r>
        <w:rPr>
          <w:rFonts w:hint="cs"/>
          <w:rtl/>
        </w:rPr>
        <w:t>المؤمنين حقّاً</w:t>
      </w:r>
      <w:r w:rsidR="001C4878">
        <w:rPr>
          <w:rFonts w:hint="cs"/>
          <w:rtl/>
        </w:rPr>
        <w:t>.</w:t>
      </w:r>
      <w:r w:rsidR="009431ED">
        <w:rPr>
          <w:rFonts w:hint="cs"/>
          <w:rtl/>
        </w:rPr>
        <w:t>.</w:t>
      </w:r>
      <w:r>
        <w:rPr>
          <w:rFonts w:hint="cs"/>
          <w:rtl/>
        </w:rPr>
        <w:t>.</w:t>
      </w:r>
      <w:r w:rsidR="00603FE9">
        <w:rPr>
          <w:rFonts w:hint="cs"/>
          <w:rtl/>
        </w:rPr>
        <w:t xml:space="preserve">؛ </w:t>
      </w:r>
      <w:r>
        <w:rPr>
          <w:rFonts w:hint="cs"/>
          <w:rtl/>
        </w:rPr>
        <w:t>وأمّا أهل الشأم فهم ب</w:t>
      </w:r>
      <w:r w:rsidR="00583561">
        <w:rPr>
          <w:rFonts w:hint="cs"/>
          <w:rtl/>
        </w:rPr>
        <w:t>َ</w:t>
      </w:r>
      <w:r>
        <w:rPr>
          <w:rFonts w:hint="cs"/>
          <w:rtl/>
        </w:rPr>
        <w:t>ق</w:t>
      </w:r>
      <w:r w:rsidR="00583561">
        <w:rPr>
          <w:rFonts w:hint="cs"/>
          <w:rtl/>
        </w:rPr>
        <w:t>َ</w:t>
      </w:r>
      <w:r>
        <w:rPr>
          <w:rFonts w:hint="cs"/>
          <w:rtl/>
        </w:rPr>
        <w:t>رٌ ب</w:t>
      </w:r>
      <w:r w:rsidR="00583561">
        <w:rPr>
          <w:rFonts w:hint="cs"/>
          <w:rtl/>
        </w:rPr>
        <w:t>ُ</w:t>
      </w:r>
      <w:r>
        <w:rPr>
          <w:rFonts w:hint="cs"/>
          <w:rtl/>
        </w:rPr>
        <w:t>ك</w:t>
      </w:r>
      <w:r w:rsidR="00583561">
        <w:rPr>
          <w:rFonts w:hint="cs"/>
          <w:rtl/>
        </w:rPr>
        <w:t>ْ</w:t>
      </w:r>
      <w:r>
        <w:rPr>
          <w:rFonts w:hint="cs"/>
          <w:rtl/>
        </w:rPr>
        <w:t>مٌ غارقون في الجهل يرون في كشف العورة من وسائل الحرب والدفاع عن النفس</w:t>
      </w:r>
      <w:r w:rsidR="001C4878">
        <w:rPr>
          <w:rFonts w:hint="cs"/>
          <w:rtl/>
        </w:rPr>
        <w:t>.</w:t>
      </w:r>
      <w:r w:rsidR="009431ED">
        <w:rPr>
          <w:rFonts w:hint="cs"/>
          <w:rtl/>
        </w:rPr>
        <w:t>.</w:t>
      </w:r>
      <w:r>
        <w:rPr>
          <w:rFonts w:hint="cs"/>
          <w:rtl/>
        </w:rPr>
        <w:t>. وهو مثل المغيرة يعتقد جازماً أنّهم مع معاوية في أسفل درك من النار</w:t>
      </w:r>
      <w:r w:rsidR="004A4E29">
        <w:rPr>
          <w:rFonts w:hint="cs"/>
          <w:rtl/>
        </w:rPr>
        <w:t xml:space="preserve">! </w:t>
      </w:r>
    </w:p>
    <w:p w:rsidR="00B15D2C" w:rsidRPr="00935B49" w:rsidRDefault="00560853" w:rsidP="00560853">
      <w:pPr>
        <w:pStyle w:val="Heading1"/>
        <w:rPr>
          <w:rtl/>
        </w:rPr>
      </w:pPr>
      <w:bookmarkStart w:id="183" w:name="_Toc521236053"/>
      <w:r>
        <w:rPr>
          <w:rFonts w:hint="cs"/>
          <w:rtl/>
        </w:rPr>
        <w:t>شهادة</w:t>
      </w:r>
      <w:r w:rsidR="002C6FC6">
        <w:rPr>
          <w:rFonts w:hint="cs"/>
          <w:rtl/>
        </w:rPr>
        <w:t>ُ</w:t>
      </w:r>
      <w:r>
        <w:rPr>
          <w:rFonts w:hint="cs"/>
          <w:rtl/>
        </w:rPr>
        <w:t xml:space="preserve"> ابن هند في حقّ</w:t>
      </w:r>
      <w:r w:rsidR="00CD61DC">
        <w:rPr>
          <w:rFonts w:hint="cs"/>
          <w:rtl/>
        </w:rPr>
        <w:t xml:space="preserve"> أمير المؤمنين </w:t>
      </w:r>
      <w:r>
        <w:rPr>
          <w:rFonts w:hint="cs"/>
          <w:rtl/>
        </w:rPr>
        <w:t xml:space="preserve">عليّ </w:t>
      </w:r>
      <w:r w:rsidRPr="004E296A">
        <w:rPr>
          <w:rStyle w:val="libAlaemChar"/>
          <w:rFonts w:eastAsiaTheme="minorHAnsi"/>
          <w:rtl/>
        </w:rPr>
        <w:t>عليه‌السلام</w:t>
      </w:r>
      <w:bookmarkEnd w:id="183"/>
    </w:p>
    <w:p w:rsidR="00560853" w:rsidRDefault="00560853" w:rsidP="00F64E82">
      <w:pPr>
        <w:pStyle w:val="libNormal"/>
        <w:rPr>
          <w:rtl/>
        </w:rPr>
      </w:pPr>
      <w:r>
        <w:rPr>
          <w:rFonts w:hint="cs"/>
          <w:rtl/>
        </w:rPr>
        <w:t>لم تكن الشهادة في فضائل عليّ</w:t>
      </w:r>
      <w:r w:rsidR="00CD61DC">
        <w:rPr>
          <w:rFonts w:hint="cs"/>
          <w:rtl/>
        </w:rPr>
        <w:t xml:space="preserve"> أمير المؤمنين </w:t>
      </w:r>
      <w:r>
        <w:rPr>
          <w:rFonts w:hint="cs"/>
          <w:rtl/>
        </w:rPr>
        <w:t>عليّ بن</w:t>
      </w:r>
      <w:r w:rsidR="00714AC7">
        <w:rPr>
          <w:rFonts w:hint="cs"/>
          <w:rtl/>
        </w:rPr>
        <w:t xml:space="preserve"> أبي طالب </w:t>
      </w:r>
      <w:r>
        <w:rPr>
          <w:rFonts w:hint="cs"/>
          <w:rtl/>
        </w:rPr>
        <w:t>بن عبد المطّلب بن هاشم تجري على لسان الأذلاّء من حاشية ابن هند</w:t>
      </w:r>
      <w:r w:rsidR="00864EEE">
        <w:rPr>
          <w:rFonts w:hint="cs"/>
          <w:rtl/>
        </w:rPr>
        <w:t xml:space="preserve">، </w:t>
      </w:r>
      <w:r>
        <w:rPr>
          <w:rFonts w:hint="cs"/>
          <w:rtl/>
        </w:rPr>
        <w:t>إنّما شاءت حكمته أن ينطق بها ابن هند م</w:t>
      </w:r>
      <w:r w:rsidR="002C6FC6">
        <w:rPr>
          <w:rFonts w:hint="cs"/>
          <w:rtl/>
        </w:rPr>
        <w:t>ُ</w:t>
      </w:r>
      <w:r>
        <w:rPr>
          <w:rFonts w:hint="cs"/>
          <w:rtl/>
        </w:rPr>
        <w:t>رغماً</w:t>
      </w:r>
      <w:r w:rsidR="004A4E29">
        <w:rPr>
          <w:rFonts w:hint="cs"/>
          <w:rtl/>
        </w:rPr>
        <w:t xml:space="preserve">! </w:t>
      </w:r>
      <w:r>
        <w:rPr>
          <w:rFonts w:hint="cs"/>
          <w:rtl/>
        </w:rPr>
        <w:t>حدّث الزبير بن بكّار في كتابه الموفّقيّات</w:t>
      </w:r>
      <w:r w:rsidR="00864EEE">
        <w:rPr>
          <w:rFonts w:hint="cs"/>
          <w:rtl/>
        </w:rPr>
        <w:t xml:space="preserve">، </w:t>
      </w:r>
      <w:r>
        <w:rPr>
          <w:rFonts w:hint="cs"/>
          <w:rtl/>
        </w:rPr>
        <w:t>قال</w:t>
      </w:r>
      <w:r w:rsidR="002F62E6">
        <w:rPr>
          <w:rFonts w:hint="cs"/>
          <w:rtl/>
        </w:rPr>
        <w:t>:</w:t>
      </w:r>
      <w:r w:rsidR="009431ED">
        <w:rPr>
          <w:rFonts w:hint="cs"/>
          <w:rtl/>
        </w:rPr>
        <w:t xml:space="preserve"> </w:t>
      </w:r>
    </w:p>
    <w:p w:rsidR="00560853" w:rsidRDefault="00560853" w:rsidP="009431ED">
      <w:pPr>
        <w:pStyle w:val="libNormal"/>
        <w:rPr>
          <w:rtl/>
        </w:rPr>
      </w:pPr>
      <w:r>
        <w:rPr>
          <w:rtl/>
        </w:rPr>
        <w:br w:type="page"/>
      </w:r>
    </w:p>
    <w:p w:rsidR="00D47BAD" w:rsidRDefault="00511B6A" w:rsidP="002C6FC6">
      <w:pPr>
        <w:pStyle w:val="libNormal"/>
        <w:rPr>
          <w:rtl/>
        </w:rPr>
      </w:pPr>
      <w:r>
        <w:rPr>
          <w:rFonts w:hint="cs"/>
          <w:rtl/>
        </w:rPr>
        <w:t>دخل م</w:t>
      </w:r>
      <w:r w:rsidR="00583561">
        <w:rPr>
          <w:rFonts w:hint="cs"/>
          <w:rtl/>
        </w:rPr>
        <w:t>ِـ</w:t>
      </w:r>
      <w:r>
        <w:rPr>
          <w:rFonts w:hint="cs"/>
          <w:rtl/>
        </w:rPr>
        <w:t>ح</w:t>
      </w:r>
      <w:r w:rsidR="00583561">
        <w:rPr>
          <w:rFonts w:hint="cs"/>
          <w:rtl/>
        </w:rPr>
        <w:t>ْ</w:t>
      </w:r>
      <w:r>
        <w:rPr>
          <w:rFonts w:hint="cs"/>
          <w:rtl/>
        </w:rPr>
        <w:t>قن بن أبي م</w:t>
      </w:r>
      <w:r w:rsidR="00583561">
        <w:rPr>
          <w:rFonts w:hint="cs"/>
          <w:rtl/>
        </w:rPr>
        <w:t>ـِ</w:t>
      </w:r>
      <w:r>
        <w:rPr>
          <w:rFonts w:hint="cs"/>
          <w:rtl/>
        </w:rPr>
        <w:t>ح</w:t>
      </w:r>
      <w:r w:rsidR="00583561">
        <w:rPr>
          <w:rFonts w:hint="cs"/>
          <w:rtl/>
        </w:rPr>
        <w:t>ْ</w:t>
      </w:r>
      <w:r>
        <w:rPr>
          <w:rFonts w:hint="cs"/>
          <w:rtl/>
        </w:rPr>
        <w:t>قن الضّبيّ على معاوية فقال</w:t>
      </w:r>
      <w:r w:rsidR="00603FE9">
        <w:rPr>
          <w:rFonts w:hint="cs"/>
          <w:rtl/>
        </w:rPr>
        <w:t xml:space="preserve">: </w:t>
      </w:r>
      <w:r>
        <w:rPr>
          <w:rFonts w:hint="cs"/>
          <w:rtl/>
        </w:rPr>
        <w:t>جئتك من عند ألأم العرب وأ</w:t>
      </w:r>
      <w:r w:rsidR="00583561">
        <w:rPr>
          <w:rFonts w:hint="cs"/>
          <w:rtl/>
        </w:rPr>
        <w:t>َ</w:t>
      </w:r>
      <w:r>
        <w:rPr>
          <w:rFonts w:hint="cs"/>
          <w:rtl/>
        </w:rPr>
        <w:t>ب</w:t>
      </w:r>
      <w:r w:rsidR="00583561">
        <w:rPr>
          <w:rFonts w:hint="cs"/>
          <w:rtl/>
        </w:rPr>
        <w:t>ْ</w:t>
      </w:r>
      <w:r>
        <w:rPr>
          <w:rFonts w:hint="cs"/>
          <w:rtl/>
        </w:rPr>
        <w:t>خ</w:t>
      </w:r>
      <w:r w:rsidR="00583561">
        <w:rPr>
          <w:rFonts w:hint="cs"/>
          <w:rtl/>
        </w:rPr>
        <w:t>َ</w:t>
      </w:r>
      <w:r>
        <w:rPr>
          <w:rFonts w:hint="cs"/>
          <w:rtl/>
        </w:rPr>
        <w:t>ل العرب وأ</w:t>
      </w:r>
      <w:r w:rsidR="00583561">
        <w:rPr>
          <w:rFonts w:hint="cs"/>
          <w:rtl/>
        </w:rPr>
        <w:t>َ</w:t>
      </w:r>
      <w:r>
        <w:rPr>
          <w:rFonts w:hint="cs"/>
          <w:rtl/>
        </w:rPr>
        <w:t>ع</w:t>
      </w:r>
      <w:r w:rsidR="00583561">
        <w:rPr>
          <w:rFonts w:hint="cs"/>
          <w:rtl/>
        </w:rPr>
        <w:t>ْ</w:t>
      </w:r>
      <w:r>
        <w:rPr>
          <w:rFonts w:hint="cs"/>
          <w:rtl/>
        </w:rPr>
        <w:t>يا العرب وأ</w:t>
      </w:r>
      <w:r w:rsidR="00583561">
        <w:rPr>
          <w:rFonts w:hint="cs"/>
          <w:rtl/>
        </w:rPr>
        <w:t>َ</w:t>
      </w:r>
      <w:r>
        <w:rPr>
          <w:rFonts w:hint="cs"/>
          <w:rtl/>
        </w:rPr>
        <w:t>ج</w:t>
      </w:r>
      <w:r w:rsidR="00583561">
        <w:rPr>
          <w:rFonts w:hint="cs"/>
          <w:rtl/>
        </w:rPr>
        <w:t>ْ</w:t>
      </w:r>
      <w:r>
        <w:rPr>
          <w:rFonts w:hint="cs"/>
          <w:rtl/>
        </w:rPr>
        <w:t>ب</w:t>
      </w:r>
      <w:r w:rsidR="00583561">
        <w:rPr>
          <w:rFonts w:hint="cs"/>
          <w:rtl/>
        </w:rPr>
        <w:t>َ</w:t>
      </w:r>
      <w:r>
        <w:rPr>
          <w:rFonts w:hint="cs"/>
          <w:rtl/>
        </w:rPr>
        <w:t>ن العرب</w:t>
      </w:r>
      <w:r w:rsidR="004A4E29">
        <w:rPr>
          <w:rFonts w:hint="cs"/>
          <w:rtl/>
        </w:rPr>
        <w:t>!!</w:t>
      </w:r>
      <w:r w:rsidR="009431ED">
        <w:rPr>
          <w:rFonts w:hint="cs"/>
          <w:rtl/>
        </w:rPr>
        <w:t xml:space="preserve"> </w:t>
      </w:r>
      <w:r>
        <w:rPr>
          <w:rFonts w:hint="cs"/>
          <w:rtl/>
        </w:rPr>
        <w:t>قال</w:t>
      </w:r>
      <w:r w:rsidR="00603FE9">
        <w:rPr>
          <w:rFonts w:hint="cs"/>
          <w:rtl/>
        </w:rPr>
        <w:t xml:space="preserve">: </w:t>
      </w:r>
      <w:r>
        <w:rPr>
          <w:rFonts w:hint="cs"/>
          <w:rtl/>
        </w:rPr>
        <w:t>وم</w:t>
      </w:r>
      <w:r w:rsidR="00583561">
        <w:rPr>
          <w:rFonts w:hint="cs"/>
          <w:rtl/>
        </w:rPr>
        <w:t>َ</w:t>
      </w:r>
      <w:r>
        <w:rPr>
          <w:rFonts w:hint="cs"/>
          <w:rtl/>
        </w:rPr>
        <w:t>ن هو يا أخا بني تميم</w:t>
      </w:r>
      <w:r w:rsidR="009431ED">
        <w:rPr>
          <w:rFonts w:hint="cs"/>
          <w:rtl/>
        </w:rPr>
        <w:t>؟</w:t>
      </w:r>
      <w:r>
        <w:rPr>
          <w:rFonts w:hint="cs"/>
          <w:rtl/>
        </w:rPr>
        <w:t xml:space="preserve"> قال</w:t>
      </w:r>
      <w:r w:rsidR="00603FE9">
        <w:rPr>
          <w:rFonts w:hint="cs"/>
          <w:rtl/>
        </w:rPr>
        <w:t xml:space="preserve">: </w:t>
      </w:r>
      <w:r>
        <w:rPr>
          <w:rFonts w:hint="cs"/>
          <w:rtl/>
        </w:rPr>
        <w:t>عليّ ابن أبي طالب</w:t>
      </w:r>
      <w:r w:rsidR="004A4E29">
        <w:rPr>
          <w:rFonts w:hint="cs"/>
          <w:rtl/>
        </w:rPr>
        <w:t xml:space="preserve">! </w:t>
      </w:r>
      <w:r>
        <w:rPr>
          <w:rFonts w:hint="cs"/>
          <w:rtl/>
        </w:rPr>
        <w:t>قال معاوية</w:t>
      </w:r>
      <w:r w:rsidR="00603FE9">
        <w:rPr>
          <w:rFonts w:hint="cs"/>
          <w:rtl/>
        </w:rPr>
        <w:t xml:space="preserve">: </w:t>
      </w:r>
      <w:r w:rsidR="002C6FC6">
        <w:rPr>
          <w:rFonts w:hint="cs"/>
          <w:rtl/>
        </w:rPr>
        <w:t>إ</w:t>
      </w:r>
      <w:r>
        <w:rPr>
          <w:rFonts w:hint="cs"/>
          <w:rtl/>
        </w:rPr>
        <w:t xml:space="preserve">سمعوا </w:t>
      </w:r>
      <w:r w:rsidR="0035765E">
        <w:rPr>
          <w:rFonts w:hint="cs"/>
          <w:rtl/>
        </w:rPr>
        <w:t>يا أهل</w:t>
      </w:r>
      <w:r w:rsidR="00583561">
        <w:rPr>
          <w:rFonts w:hint="cs"/>
          <w:rtl/>
        </w:rPr>
        <w:t>َ</w:t>
      </w:r>
      <w:r w:rsidR="0035765E">
        <w:rPr>
          <w:rFonts w:hint="cs"/>
          <w:rtl/>
        </w:rPr>
        <w:t xml:space="preserve"> الشأم</w:t>
      </w:r>
      <w:r w:rsidR="00864EEE">
        <w:rPr>
          <w:rFonts w:hint="cs"/>
          <w:rtl/>
        </w:rPr>
        <w:t xml:space="preserve">، </w:t>
      </w:r>
      <w:r w:rsidR="0035765E">
        <w:rPr>
          <w:rFonts w:hint="cs"/>
          <w:rtl/>
        </w:rPr>
        <w:t>ما يقول أخوكم العراقيّ</w:t>
      </w:r>
      <w:r w:rsidR="004A4E29">
        <w:rPr>
          <w:rFonts w:hint="cs"/>
          <w:rtl/>
        </w:rPr>
        <w:t xml:space="preserve">! </w:t>
      </w:r>
      <w:r w:rsidR="0035765E">
        <w:rPr>
          <w:rFonts w:hint="cs"/>
          <w:rtl/>
        </w:rPr>
        <w:t>فاب</w:t>
      </w:r>
      <w:r w:rsidR="00583561">
        <w:rPr>
          <w:rFonts w:hint="cs"/>
          <w:rtl/>
        </w:rPr>
        <w:t>ْ</w:t>
      </w:r>
      <w:r w:rsidR="0035765E">
        <w:rPr>
          <w:rFonts w:hint="cs"/>
          <w:rtl/>
        </w:rPr>
        <w:t>تد</w:t>
      </w:r>
      <w:r w:rsidR="00583561">
        <w:rPr>
          <w:rFonts w:hint="cs"/>
          <w:rtl/>
        </w:rPr>
        <w:t>َ</w:t>
      </w:r>
      <w:r w:rsidR="0035765E">
        <w:rPr>
          <w:rFonts w:hint="cs"/>
          <w:rtl/>
        </w:rPr>
        <w:t>روه أيّهم ينزل عليه ويكرمه</w:t>
      </w:r>
      <w:r w:rsidR="004A4E29">
        <w:rPr>
          <w:rFonts w:hint="cs"/>
          <w:rtl/>
        </w:rPr>
        <w:t xml:space="preserve">! </w:t>
      </w:r>
      <w:r w:rsidR="0035765E">
        <w:rPr>
          <w:rFonts w:hint="cs"/>
          <w:rtl/>
        </w:rPr>
        <w:t>فلمّا تصدّع الناس عنه قال</w:t>
      </w:r>
      <w:r w:rsidR="00603FE9">
        <w:rPr>
          <w:rFonts w:hint="cs"/>
          <w:rtl/>
        </w:rPr>
        <w:t xml:space="preserve">: </w:t>
      </w:r>
      <w:r w:rsidR="0035765E">
        <w:rPr>
          <w:rFonts w:hint="cs"/>
          <w:rtl/>
        </w:rPr>
        <w:t>كيف قلت</w:t>
      </w:r>
      <w:r w:rsidR="009431ED">
        <w:rPr>
          <w:rFonts w:hint="cs"/>
          <w:rtl/>
        </w:rPr>
        <w:t>؟</w:t>
      </w:r>
      <w:r w:rsidR="0035765E">
        <w:rPr>
          <w:rFonts w:hint="cs"/>
          <w:rtl/>
        </w:rPr>
        <w:t xml:space="preserve"> فأعاد عليه</w:t>
      </w:r>
      <w:r w:rsidR="001C4878">
        <w:rPr>
          <w:rFonts w:hint="cs"/>
          <w:rtl/>
        </w:rPr>
        <w:t xml:space="preserve">. </w:t>
      </w:r>
      <w:r w:rsidR="0035765E">
        <w:rPr>
          <w:rFonts w:hint="cs"/>
          <w:rtl/>
        </w:rPr>
        <w:t>فقال له</w:t>
      </w:r>
      <w:r w:rsidR="00603FE9">
        <w:rPr>
          <w:rFonts w:hint="cs"/>
          <w:rtl/>
        </w:rPr>
        <w:t xml:space="preserve">: </w:t>
      </w:r>
      <w:r w:rsidR="0035765E">
        <w:rPr>
          <w:rFonts w:hint="cs"/>
          <w:rtl/>
        </w:rPr>
        <w:t>ويحك يا جاهل</w:t>
      </w:r>
      <w:r w:rsidR="00864EEE">
        <w:rPr>
          <w:rFonts w:hint="cs"/>
          <w:rtl/>
        </w:rPr>
        <w:t xml:space="preserve">، </w:t>
      </w:r>
      <w:r w:rsidR="0035765E">
        <w:rPr>
          <w:rFonts w:hint="cs"/>
          <w:rtl/>
        </w:rPr>
        <w:t>كيف يكون ألأم العرب وأبوه أبو طالب</w:t>
      </w:r>
      <w:r w:rsidR="00864EEE">
        <w:rPr>
          <w:rFonts w:hint="cs"/>
          <w:rtl/>
        </w:rPr>
        <w:t xml:space="preserve">، </w:t>
      </w:r>
      <w:r w:rsidR="0035765E">
        <w:rPr>
          <w:rFonts w:hint="cs"/>
          <w:rtl/>
        </w:rPr>
        <w:t>وجدّه عبد المطّلب</w:t>
      </w:r>
      <w:r w:rsidR="00864EEE">
        <w:rPr>
          <w:rFonts w:hint="cs"/>
          <w:rtl/>
        </w:rPr>
        <w:t xml:space="preserve">، </w:t>
      </w:r>
      <w:r w:rsidR="0035765E">
        <w:rPr>
          <w:rFonts w:hint="cs"/>
          <w:rtl/>
        </w:rPr>
        <w:t>وامرأته فاطمة بنت رسول الله</w:t>
      </w:r>
      <w:r w:rsidR="009431ED">
        <w:rPr>
          <w:rFonts w:hint="cs"/>
          <w:rtl/>
        </w:rPr>
        <w:t>؟</w:t>
      </w:r>
      <w:r w:rsidR="004A4E29">
        <w:rPr>
          <w:rFonts w:hint="cs"/>
          <w:rtl/>
        </w:rPr>
        <w:t xml:space="preserve">! </w:t>
      </w:r>
      <w:r w:rsidR="0035765E">
        <w:rPr>
          <w:rFonts w:hint="cs"/>
          <w:rtl/>
        </w:rPr>
        <w:t>وأنّى يكون أبخل العرب</w:t>
      </w:r>
      <w:r w:rsidR="009431ED">
        <w:rPr>
          <w:rFonts w:hint="cs"/>
          <w:rtl/>
        </w:rPr>
        <w:t>؟</w:t>
      </w:r>
      <w:r w:rsidR="004A4E29">
        <w:rPr>
          <w:rFonts w:hint="cs"/>
          <w:rtl/>
        </w:rPr>
        <w:t xml:space="preserve">! </w:t>
      </w:r>
      <w:r w:rsidR="0035765E">
        <w:rPr>
          <w:rFonts w:hint="cs"/>
          <w:rtl/>
        </w:rPr>
        <w:t>فو الله لو كان له بيتان</w:t>
      </w:r>
      <w:r w:rsidR="00603FE9">
        <w:rPr>
          <w:rFonts w:hint="cs"/>
          <w:rtl/>
        </w:rPr>
        <w:t xml:space="preserve">: </w:t>
      </w:r>
      <w:r w:rsidR="0035765E">
        <w:rPr>
          <w:rFonts w:hint="cs"/>
          <w:rtl/>
        </w:rPr>
        <w:t>بيت</w:t>
      </w:r>
      <w:r w:rsidR="002C6FC6">
        <w:rPr>
          <w:rFonts w:hint="cs"/>
          <w:rtl/>
        </w:rPr>
        <w:t>ُ</w:t>
      </w:r>
      <w:r w:rsidR="0035765E">
        <w:rPr>
          <w:rFonts w:hint="cs"/>
          <w:rtl/>
        </w:rPr>
        <w:t xml:space="preserve"> ت</w:t>
      </w:r>
      <w:r w:rsidR="00583561">
        <w:rPr>
          <w:rFonts w:hint="cs"/>
          <w:rtl/>
        </w:rPr>
        <w:t>ِ</w:t>
      </w:r>
      <w:r w:rsidR="0035765E">
        <w:rPr>
          <w:rFonts w:hint="cs"/>
          <w:rtl/>
        </w:rPr>
        <w:t>ب</w:t>
      </w:r>
      <w:r w:rsidR="00583561">
        <w:rPr>
          <w:rFonts w:hint="cs"/>
          <w:rtl/>
        </w:rPr>
        <w:t>ْ</w:t>
      </w:r>
      <w:r w:rsidR="0035765E">
        <w:rPr>
          <w:rFonts w:hint="cs"/>
          <w:rtl/>
        </w:rPr>
        <w:t>ن</w:t>
      </w:r>
      <w:r w:rsidR="002C6FC6">
        <w:rPr>
          <w:rFonts w:hint="cs"/>
          <w:rtl/>
        </w:rPr>
        <w:t>ٍ</w:t>
      </w:r>
      <w:r w:rsidR="0035765E">
        <w:rPr>
          <w:rFonts w:hint="cs"/>
          <w:rtl/>
        </w:rPr>
        <w:t xml:space="preserve"> وبيت</w:t>
      </w:r>
      <w:r w:rsidR="002C6FC6">
        <w:rPr>
          <w:rFonts w:hint="cs"/>
          <w:rtl/>
        </w:rPr>
        <w:t>ُ</w:t>
      </w:r>
      <w:r w:rsidR="0035765E">
        <w:rPr>
          <w:rFonts w:hint="cs"/>
          <w:rtl/>
        </w:rPr>
        <w:t xml:space="preserve"> ت</w:t>
      </w:r>
      <w:r w:rsidR="00583561">
        <w:rPr>
          <w:rFonts w:hint="cs"/>
          <w:rtl/>
        </w:rPr>
        <w:t>ِ</w:t>
      </w:r>
      <w:r w:rsidR="0035765E">
        <w:rPr>
          <w:rFonts w:hint="cs"/>
          <w:rtl/>
        </w:rPr>
        <w:t>ب</w:t>
      </w:r>
      <w:r w:rsidR="00583561">
        <w:rPr>
          <w:rFonts w:hint="cs"/>
          <w:rtl/>
        </w:rPr>
        <w:t>ْ</w:t>
      </w:r>
      <w:r w:rsidR="0035765E">
        <w:rPr>
          <w:rFonts w:hint="cs"/>
          <w:rtl/>
        </w:rPr>
        <w:t>ر</w:t>
      </w:r>
      <w:r w:rsidR="002C6FC6">
        <w:rPr>
          <w:rFonts w:hint="cs"/>
          <w:rtl/>
        </w:rPr>
        <w:t>ٍ</w:t>
      </w:r>
      <w:r w:rsidR="0035765E">
        <w:rPr>
          <w:rFonts w:hint="cs"/>
          <w:rtl/>
        </w:rPr>
        <w:t xml:space="preserve"> </w:t>
      </w:r>
      <w:r w:rsidR="0035765E" w:rsidRPr="0035765E">
        <w:rPr>
          <w:rStyle w:val="libFootnotenumChar"/>
          <w:rFonts w:hint="cs"/>
          <w:rtl/>
        </w:rPr>
        <w:t>(1)</w:t>
      </w:r>
      <w:r w:rsidR="0035765E">
        <w:rPr>
          <w:rFonts w:hint="cs"/>
          <w:rtl/>
        </w:rPr>
        <w:t xml:space="preserve"> لأ</w:t>
      </w:r>
      <w:r w:rsidR="00583561">
        <w:rPr>
          <w:rFonts w:hint="cs"/>
          <w:rtl/>
        </w:rPr>
        <w:t>َ</w:t>
      </w:r>
      <w:r w:rsidR="0035765E">
        <w:rPr>
          <w:rFonts w:hint="cs"/>
          <w:rtl/>
        </w:rPr>
        <w:t>نفد</w:t>
      </w:r>
      <w:r w:rsidR="00583561">
        <w:rPr>
          <w:rFonts w:hint="cs"/>
          <w:rtl/>
        </w:rPr>
        <w:t>َ</w:t>
      </w:r>
      <w:r w:rsidR="0035765E">
        <w:rPr>
          <w:rFonts w:hint="cs"/>
          <w:rtl/>
        </w:rPr>
        <w:t xml:space="preserve"> ت</w:t>
      </w:r>
      <w:r w:rsidR="00583561">
        <w:rPr>
          <w:rFonts w:hint="cs"/>
          <w:rtl/>
        </w:rPr>
        <w:t>ِ</w:t>
      </w:r>
      <w:r w:rsidR="0035765E">
        <w:rPr>
          <w:rFonts w:hint="cs"/>
          <w:rtl/>
        </w:rPr>
        <w:t>ب</w:t>
      </w:r>
      <w:r w:rsidR="00583561">
        <w:rPr>
          <w:rFonts w:hint="cs"/>
          <w:rtl/>
        </w:rPr>
        <w:t>ْ</w:t>
      </w:r>
      <w:r w:rsidR="0035765E">
        <w:rPr>
          <w:rFonts w:hint="cs"/>
          <w:rtl/>
        </w:rPr>
        <w:t>ر</w:t>
      </w:r>
      <w:r w:rsidR="00583561">
        <w:rPr>
          <w:rFonts w:hint="cs"/>
          <w:rtl/>
        </w:rPr>
        <w:t>َ</w:t>
      </w:r>
      <w:r w:rsidR="0035765E">
        <w:rPr>
          <w:rFonts w:hint="cs"/>
          <w:rtl/>
        </w:rPr>
        <w:t>ه قبل ت</w:t>
      </w:r>
      <w:r w:rsidR="00583561">
        <w:rPr>
          <w:rFonts w:hint="cs"/>
          <w:rtl/>
        </w:rPr>
        <w:t>ِ</w:t>
      </w:r>
      <w:r w:rsidR="0035765E">
        <w:rPr>
          <w:rFonts w:hint="cs"/>
          <w:rtl/>
        </w:rPr>
        <w:t>ب</w:t>
      </w:r>
      <w:r w:rsidR="00583561">
        <w:rPr>
          <w:rFonts w:hint="cs"/>
          <w:rtl/>
        </w:rPr>
        <w:t>ْ</w:t>
      </w:r>
      <w:r w:rsidR="0035765E">
        <w:rPr>
          <w:rFonts w:hint="cs"/>
          <w:rtl/>
        </w:rPr>
        <w:t>نه</w:t>
      </w:r>
      <w:r w:rsidR="001C4878">
        <w:rPr>
          <w:rFonts w:hint="cs"/>
          <w:rtl/>
        </w:rPr>
        <w:t xml:space="preserve">. </w:t>
      </w:r>
      <w:r w:rsidR="00B57A8B">
        <w:rPr>
          <w:rFonts w:hint="cs"/>
          <w:rtl/>
        </w:rPr>
        <w:t>وأنّى يكون أ</w:t>
      </w:r>
      <w:r w:rsidR="00583561">
        <w:rPr>
          <w:rFonts w:hint="cs"/>
          <w:rtl/>
        </w:rPr>
        <w:t>جبن</w:t>
      </w:r>
      <w:r w:rsidR="00B57A8B">
        <w:rPr>
          <w:rFonts w:hint="cs"/>
          <w:rtl/>
        </w:rPr>
        <w:t xml:space="preserve"> العرب</w:t>
      </w:r>
      <w:r w:rsidR="009431ED">
        <w:rPr>
          <w:rFonts w:hint="cs"/>
          <w:rtl/>
        </w:rPr>
        <w:t>؟</w:t>
      </w:r>
      <w:r w:rsidR="004A4E29">
        <w:rPr>
          <w:rFonts w:hint="cs"/>
          <w:rtl/>
        </w:rPr>
        <w:t xml:space="preserve">! </w:t>
      </w:r>
      <w:r w:rsidR="00B57A8B">
        <w:rPr>
          <w:rFonts w:hint="cs"/>
          <w:rtl/>
        </w:rPr>
        <w:t>فوالله ما التقت</w:t>
      </w:r>
      <w:r w:rsidR="00583561">
        <w:rPr>
          <w:rFonts w:hint="cs"/>
          <w:rtl/>
        </w:rPr>
        <w:t>ْ</w:t>
      </w:r>
      <w:r w:rsidR="00B57A8B">
        <w:rPr>
          <w:rFonts w:hint="cs"/>
          <w:rtl/>
        </w:rPr>
        <w:t xml:space="preserve"> فئتان قطّ</w:t>
      </w:r>
      <w:r w:rsidR="00230E8D">
        <w:rPr>
          <w:rFonts w:hint="cs"/>
          <w:rtl/>
        </w:rPr>
        <w:t>ُ</w:t>
      </w:r>
      <w:r w:rsidR="00B154FA">
        <w:rPr>
          <w:rFonts w:hint="cs"/>
          <w:rtl/>
        </w:rPr>
        <w:t xml:space="preserve"> إلّا </w:t>
      </w:r>
      <w:r w:rsidR="00B57A8B">
        <w:rPr>
          <w:rFonts w:hint="cs"/>
          <w:rtl/>
        </w:rPr>
        <w:t>كان فارس</w:t>
      </w:r>
      <w:r w:rsidR="00583561">
        <w:rPr>
          <w:rFonts w:hint="cs"/>
          <w:rtl/>
        </w:rPr>
        <w:t>َ</w:t>
      </w:r>
      <w:r w:rsidR="00B57A8B">
        <w:rPr>
          <w:rFonts w:hint="cs"/>
          <w:rtl/>
        </w:rPr>
        <w:t>هم غير م</w:t>
      </w:r>
      <w:r w:rsidR="00583561">
        <w:rPr>
          <w:rFonts w:hint="cs"/>
          <w:rtl/>
        </w:rPr>
        <w:t>ُ</w:t>
      </w:r>
      <w:r w:rsidR="00B57A8B">
        <w:rPr>
          <w:rFonts w:hint="cs"/>
          <w:rtl/>
        </w:rPr>
        <w:t>داف</w:t>
      </w:r>
      <w:r w:rsidR="00583561">
        <w:rPr>
          <w:rFonts w:hint="cs"/>
          <w:rtl/>
        </w:rPr>
        <w:t>َ</w:t>
      </w:r>
      <w:r w:rsidR="00B57A8B">
        <w:rPr>
          <w:rFonts w:hint="cs"/>
          <w:rtl/>
        </w:rPr>
        <w:t>ع</w:t>
      </w:r>
      <w:r w:rsidR="001C4878">
        <w:rPr>
          <w:rFonts w:hint="cs"/>
          <w:rtl/>
        </w:rPr>
        <w:t xml:space="preserve">. </w:t>
      </w:r>
      <w:r w:rsidR="00B57A8B">
        <w:rPr>
          <w:rFonts w:hint="cs"/>
          <w:rtl/>
        </w:rPr>
        <w:t>وأنّى يكون أعيا العرب</w:t>
      </w:r>
      <w:r w:rsidR="009431ED">
        <w:rPr>
          <w:rFonts w:hint="cs"/>
          <w:rtl/>
        </w:rPr>
        <w:t>؟</w:t>
      </w:r>
      <w:r w:rsidR="00B57A8B">
        <w:rPr>
          <w:rFonts w:hint="cs"/>
          <w:rtl/>
        </w:rPr>
        <w:t xml:space="preserve"> فوالله ما س</w:t>
      </w:r>
      <w:r w:rsidR="00583561">
        <w:rPr>
          <w:rFonts w:hint="cs"/>
          <w:rtl/>
        </w:rPr>
        <w:t>َ</w:t>
      </w:r>
      <w:r w:rsidR="00B57A8B">
        <w:rPr>
          <w:rFonts w:hint="cs"/>
          <w:rtl/>
        </w:rPr>
        <w:t>نّ</w:t>
      </w:r>
      <w:r w:rsidR="00583561">
        <w:rPr>
          <w:rFonts w:hint="cs"/>
          <w:rtl/>
        </w:rPr>
        <w:t>َ</w:t>
      </w:r>
      <w:r w:rsidR="00B57A8B">
        <w:rPr>
          <w:rFonts w:hint="cs"/>
          <w:rtl/>
        </w:rPr>
        <w:t xml:space="preserve"> البلاغة</w:t>
      </w:r>
      <w:r w:rsidR="00583561">
        <w:rPr>
          <w:rFonts w:hint="cs"/>
          <w:rtl/>
        </w:rPr>
        <w:t>َ</w:t>
      </w:r>
      <w:r w:rsidR="00B57A8B">
        <w:rPr>
          <w:rFonts w:hint="cs"/>
          <w:rtl/>
        </w:rPr>
        <w:t xml:space="preserve"> لقريش غير</w:t>
      </w:r>
      <w:r w:rsidR="00583561">
        <w:rPr>
          <w:rFonts w:hint="cs"/>
          <w:rtl/>
        </w:rPr>
        <w:t>ُ</w:t>
      </w:r>
      <w:r w:rsidR="00B57A8B">
        <w:rPr>
          <w:rFonts w:hint="cs"/>
          <w:rtl/>
        </w:rPr>
        <w:t>ه</w:t>
      </w:r>
      <w:r w:rsidR="001C4878">
        <w:rPr>
          <w:rFonts w:hint="cs"/>
          <w:rtl/>
        </w:rPr>
        <w:t xml:space="preserve">. </w:t>
      </w:r>
      <w:r w:rsidR="00B57A8B">
        <w:rPr>
          <w:rFonts w:hint="cs"/>
          <w:rtl/>
        </w:rPr>
        <w:t>ول</w:t>
      </w:r>
      <w:r w:rsidR="00583561">
        <w:rPr>
          <w:rFonts w:hint="cs"/>
          <w:rtl/>
        </w:rPr>
        <w:t>َـ</w:t>
      </w:r>
      <w:r w:rsidR="00B57A8B">
        <w:rPr>
          <w:rFonts w:hint="cs"/>
          <w:rtl/>
        </w:rPr>
        <w:t>م</w:t>
      </w:r>
      <w:r w:rsidR="00583561">
        <w:rPr>
          <w:rFonts w:hint="cs"/>
          <w:rtl/>
        </w:rPr>
        <w:t>َ</w:t>
      </w:r>
      <w:r w:rsidR="00B57A8B">
        <w:rPr>
          <w:rFonts w:hint="cs"/>
          <w:rtl/>
        </w:rPr>
        <w:t>ا قامت أمّ محقن عنه ألأم وأبخل وأجبن وأعيا لب</w:t>
      </w:r>
      <w:r w:rsidR="00583561">
        <w:rPr>
          <w:rFonts w:hint="cs"/>
          <w:rtl/>
        </w:rPr>
        <w:t>َ</w:t>
      </w:r>
      <w:r w:rsidR="00B57A8B">
        <w:rPr>
          <w:rFonts w:hint="cs"/>
          <w:rtl/>
        </w:rPr>
        <w:t>ظ</w:t>
      </w:r>
      <w:r w:rsidR="002C6FC6">
        <w:rPr>
          <w:rFonts w:hint="cs"/>
          <w:rtl/>
        </w:rPr>
        <w:t>َ</w:t>
      </w:r>
      <w:r w:rsidR="00B57A8B">
        <w:rPr>
          <w:rFonts w:hint="cs"/>
          <w:rtl/>
        </w:rPr>
        <w:t>ر</w:t>
      </w:r>
      <w:r w:rsidR="00583561">
        <w:rPr>
          <w:rFonts w:hint="cs"/>
          <w:rtl/>
        </w:rPr>
        <w:t>ِ</w:t>
      </w:r>
      <w:r w:rsidR="00B57A8B">
        <w:rPr>
          <w:rFonts w:hint="cs"/>
          <w:rtl/>
        </w:rPr>
        <w:t xml:space="preserve"> أمّه</w:t>
      </w:r>
      <w:r w:rsidR="00864EEE">
        <w:rPr>
          <w:rFonts w:hint="cs"/>
          <w:rtl/>
        </w:rPr>
        <w:t xml:space="preserve">، </w:t>
      </w:r>
      <w:r w:rsidR="008D48DF">
        <w:rPr>
          <w:rFonts w:hint="cs"/>
          <w:rtl/>
        </w:rPr>
        <w:t>فوالله لو</w:t>
      </w:r>
      <w:r w:rsidR="00B57A8B">
        <w:rPr>
          <w:rFonts w:hint="cs"/>
          <w:rtl/>
        </w:rPr>
        <w:t>لا ما تعلم لضربت</w:t>
      </w:r>
      <w:r w:rsidR="00583561">
        <w:rPr>
          <w:rFonts w:hint="cs"/>
          <w:rtl/>
        </w:rPr>
        <w:t>ُ</w:t>
      </w:r>
      <w:r w:rsidR="00B57A8B">
        <w:rPr>
          <w:rFonts w:hint="cs"/>
          <w:rtl/>
        </w:rPr>
        <w:t xml:space="preserve"> الذي فيه عيناك</w:t>
      </w:r>
      <w:r w:rsidR="00864EEE">
        <w:rPr>
          <w:rFonts w:hint="cs"/>
          <w:rtl/>
        </w:rPr>
        <w:t xml:space="preserve">، </w:t>
      </w:r>
      <w:r w:rsidR="00B57A8B">
        <w:rPr>
          <w:rFonts w:hint="cs"/>
          <w:rtl/>
        </w:rPr>
        <w:t>فإيّاك عليك لعنة</w:t>
      </w:r>
      <w:r w:rsidR="00305881">
        <w:rPr>
          <w:rFonts w:hint="cs"/>
          <w:rtl/>
        </w:rPr>
        <w:t>ُ</w:t>
      </w:r>
      <w:r w:rsidR="00B57A8B">
        <w:rPr>
          <w:rFonts w:hint="cs"/>
          <w:rtl/>
        </w:rPr>
        <w:t xml:space="preserve"> الله</w:t>
      </w:r>
      <w:r w:rsidR="00864EEE">
        <w:rPr>
          <w:rFonts w:hint="cs"/>
          <w:rtl/>
        </w:rPr>
        <w:t xml:space="preserve">، </w:t>
      </w:r>
      <w:r w:rsidR="00B57A8B">
        <w:rPr>
          <w:rFonts w:hint="cs"/>
          <w:rtl/>
        </w:rPr>
        <w:t>والعودة</w:t>
      </w:r>
      <w:r w:rsidR="00305881">
        <w:rPr>
          <w:rFonts w:hint="cs"/>
          <w:rtl/>
        </w:rPr>
        <w:t>ُ</w:t>
      </w:r>
      <w:r w:rsidR="00B57A8B">
        <w:rPr>
          <w:rFonts w:hint="cs"/>
          <w:rtl/>
        </w:rPr>
        <w:t xml:space="preserve"> إلى مثل ذلك</w:t>
      </w:r>
      <w:r w:rsidR="001C4878">
        <w:rPr>
          <w:rFonts w:hint="cs"/>
          <w:rtl/>
        </w:rPr>
        <w:t xml:space="preserve">. </w:t>
      </w:r>
    </w:p>
    <w:p w:rsidR="00B57A8B" w:rsidRDefault="00B57A8B" w:rsidP="0035765E">
      <w:pPr>
        <w:pStyle w:val="libNormal"/>
        <w:rPr>
          <w:rtl/>
        </w:rPr>
      </w:pPr>
      <w:r>
        <w:rPr>
          <w:rFonts w:hint="cs"/>
          <w:rtl/>
        </w:rPr>
        <w:t>قال</w:t>
      </w:r>
      <w:r w:rsidR="00603FE9">
        <w:rPr>
          <w:rFonts w:hint="cs"/>
          <w:rtl/>
        </w:rPr>
        <w:t xml:space="preserve">: </w:t>
      </w:r>
      <w:r>
        <w:rPr>
          <w:rFonts w:hint="cs"/>
          <w:rtl/>
        </w:rPr>
        <w:t>والله</w:t>
      </w:r>
      <w:r w:rsidR="00864EEE">
        <w:rPr>
          <w:rFonts w:hint="cs"/>
          <w:rtl/>
        </w:rPr>
        <w:t xml:space="preserve">، </w:t>
      </w:r>
      <w:r>
        <w:rPr>
          <w:rFonts w:hint="cs"/>
          <w:rtl/>
        </w:rPr>
        <w:t>أنت أظلم منّي</w:t>
      </w:r>
      <w:r w:rsidR="00864EEE">
        <w:rPr>
          <w:rFonts w:hint="cs"/>
          <w:rtl/>
        </w:rPr>
        <w:t xml:space="preserve">، </w:t>
      </w:r>
      <w:r>
        <w:rPr>
          <w:rFonts w:hint="cs"/>
          <w:rtl/>
        </w:rPr>
        <w:t>أيّ شيء قاتلت</w:t>
      </w:r>
      <w:r w:rsidR="00305881">
        <w:rPr>
          <w:rFonts w:hint="cs"/>
          <w:rtl/>
        </w:rPr>
        <w:t>َ</w:t>
      </w:r>
      <w:r>
        <w:rPr>
          <w:rFonts w:hint="cs"/>
          <w:rtl/>
        </w:rPr>
        <w:t>ه وهذا محلّه</w:t>
      </w:r>
      <w:r w:rsidR="009431ED">
        <w:rPr>
          <w:rFonts w:hint="cs"/>
          <w:rtl/>
        </w:rPr>
        <w:t>؟</w:t>
      </w:r>
      <w:r w:rsidR="004A4E29">
        <w:rPr>
          <w:rFonts w:hint="cs"/>
          <w:rtl/>
        </w:rPr>
        <w:t xml:space="preserve">! </w:t>
      </w:r>
    </w:p>
    <w:p w:rsidR="00B57A8B" w:rsidRDefault="00B57A8B" w:rsidP="0035765E">
      <w:pPr>
        <w:pStyle w:val="libNormal"/>
        <w:rPr>
          <w:rtl/>
        </w:rPr>
      </w:pPr>
      <w:r>
        <w:rPr>
          <w:rFonts w:hint="cs"/>
          <w:rtl/>
        </w:rPr>
        <w:t>قال</w:t>
      </w:r>
      <w:r w:rsidR="00603FE9">
        <w:rPr>
          <w:rFonts w:hint="cs"/>
          <w:rtl/>
        </w:rPr>
        <w:t xml:space="preserve">: </w:t>
      </w:r>
      <w:r>
        <w:rPr>
          <w:rFonts w:hint="cs"/>
          <w:rtl/>
        </w:rPr>
        <w:t xml:space="preserve">على خاتمي </w:t>
      </w:r>
      <w:r w:rsidRPr="00B57A8B">
        <w:rPr>
          <w:rStyle w:val="libFootnotenumChar"/>
          <w:rFonts w:hint="cs"/>
          <w:rtl/>
        </w:rPr>
        <w:t>(2)</w:t>
      </w:r>
      <w:r w:rsidR="00864EEE">
        <w:rPr>
          <w:rFonts w:hint="cs"/>
          <w:rtl/>
        </w:rPr>
        <w:t xml:space="preserve">، </w:t>
      </w:r>
      <w:r>
        <w:rPr>
          <w:rFonts w:hint="cs"/>
          <w:rtl/>
        </w:rPr>
        <w:t xml:space="preserve">حتّى يجوز به أمري </w:t>
      </w:r>
      <w:r w:rsidRPr="00B57A8B">
        <w:rPr>
          <w:rStyle w:val="libFootnotenumChar"/>
          <w:rFonts w:hint="cs"/>
          <w:rtl/>
        </w:rPr>
        <w:t>(3)</w:t>
      </w:r>
      <w:r w:rsidR="001C4878">
        <w:rPr>
          <w:rFonts w:hint="cs"/>
          <w:rtl/>
        </w:rPr>
        <w:t xml:space="preserve">. </w:t>
      </w:r>
    </w:p>
    <w:p w:rsidR="00B57A8B" w:rsidRDefault="00B57A8B" w:rsidP="0035765E">
      <w:pPr>
        <w:pStyle w:val="libNormal"/>
        <w:rPr>
          <w:rtl/>
        </w:rPr>
      </w:pPr>
      <w:r>
        <w:rPr>
          <w:rFonts w:hint="cs"/>
          <w:rtl/>
        </w:rPr>
        <w:t>هذه شهادات</w:t>
      </w:r>
      <w:r w:rsidR="002C6FC6">
        <w:rPr>
          <w:rFonts w:hint="cs"/>
          <w:rtl/>
        </w:rPr>
        <w:t>ُ</w:t>
      </w:r>
      <w:r>
        <w:rPr>
          <w:rFonts w:hint="cs"/>
          <w:rtl/>
        </w:rPr>
        <w:t xml:space="preserve"> حقّ</w:t>
      </w:r>
      <w:r w:rsidR="002C6FC6">
        <w:rPr>
          <w:rFonts w:hint="cs"/>
          <w:rtl/>
        </w:rPr>
        <w:t>ٍ</w:t>
      </w:r>
      <w:r w:rsidR="004A4E29">
        <w:rPr>
          <w:rFonts w:hint="cs"/>
          <w:rtl/>
        </w:rPr>
        <w:t xml:space="preserve">! </w:t>
      </w:r>
      <w:r>
        <w:rPr>
          <w:rFonts w:hint="cs"/>
          <w:rtl/>
        </w:rPr>
        <w:t>بحقّ</w:t>
      </w:r>
      <w:r w:rsidR="002C6FC6">
        <w:rPr>
          <w:rFonts w:hint="cs"/>
          <w:rtl/>
        </w:rPr>
        <w:t>ِ</w:t>
      </w:r>
      <w:r w:rsidR="00CD61DC">
        <w:rPr>
          <w:rFonts w:hint="cs"/>
          <w:rtl/>
        </w:rPr>
        <w:t xml:space="preserve"> أمير المؤمنين </w:t>
      </w:r>
      <w:r>
        <w:rPr>
          <w:rFonts w:hint="cs"/>
          <w:rtl/>
        </w:rPr>
        <w:t xml:space="preserve">عليّ </w:t>
      </w:r>
      <w:r w:rsidRPr="004E296A">
        <w:rPr>
          <w:rStyle w:val="libAlaemChar"/>
          <w:rFonts w:eastAsiaTheme="minorHAnsi"/>
          <w:rtl/>
        </w:rPr>
        <w:t>عليه‌السلام</w:t>
      </w:r>
      <w:r>
        <w:rPr>
          <w:rFonts w:hint="cs"/>
          <w:rtl/>
        </w:rPr>
        <w:t xml:space="preserve"> نطق بها </w:t>
      </w:r>
      <w:r w:rsidR="00C85883">
        <w:rPr>
          <w:rFonts w:hint="cs"/>
          <w:rtl/>
        </w:rPr>
        <w:t>أعداؤه وهم كارهون</w:t>
      </w:r>
      <w:r w:rsidR="004A4E29">
        <w:rPr>
          <w:rFonts w:hint="cs"/>
          <w:rtl/>
        </w:rPr>
        <w:t xml:space="preserve">! </w:t>
      </w:r>
    </w:p>
    <w:p w:rsidR="00C85883" w:rsidRDefault="00303B91" w:rsidP="00303B91">
      <w:pPr>
        <w:pStyle w:val="Heading1"/>
        <w:rPr>
          <w:rtl/>
        </w:rPr>
      </w:pPr>
      <w:bookmarkStart w:id="184" w:name="_Toc521236054"/>
      <w:r>
        <w:rPr>
          <w:rFonts w:hint="cs"/>
          <w:rtl/>
        </w:rPr>
        <w:t>معاوية أكفر الناس وأخبثهم</w:t>
      </w:r>
      <w:bookmarkEnd w:id="184"/>
    </w:p>
    <w:p w:rsidR="00D47BAD" w:rsidRDefault="00303B91" w:rsidP="00F64E82">
      <w:pPr>
        <w:pStyle w:val="libNormal"/>
        <w:rPr>
          <w:rtl/>
        </w:rPr>
      </w:pPr>
      <w:r>
        <w:rPr>
          <w:rFonts w:hint="cs"/>
          <w:rtl/>
        </w:rPr>
        <w:t xml:space="preserve">إنّ </w:t>
      </w:r>
      <w:r w:rsidR="00DB4A59">
        <w:rPr>
          <w:rFonts w:hint="cs"/>
          <w:rtl/>
        </w:rPr>
        <w:t>إقرا</w:t>
      </w:r>
      <w:r w:rsidR="00A64617">
        <w:rPr>
          <w:rFonts w:hint="cs"/>
          <w:rtl/>
        </w:rPr>
        <w:t xml:space="preserve">ر </w:t>
      </w:r>
      <w:r w:rsidR="00215D27">
        <w:rPr>
          <w:rFonts w:hint="cs"/>
          <w:rtl/>
        </w:rPr>
        <w:t>ابن هند بفضائل</w:t>
      </w:r>
      <w:r w:rsidR="00CD61DC">
        <w:rPr>
          <w:rFonts w:hint="cs"/>
          <w:rtl/>
        </w:rPr>
        <w:t xml:space="preserve"> أمير المؤمنين </w:t>
      </w:r>
      <w:r w:rsidR="00215D27">
        <w:rPr>
          <w:rFonts w:hint="cs"/>
          <w:rtl/>
        </w:rPr>
        <w:t>عليّ</w:t>
      </w:r>
      <w:r w:rsidR="00215D27" w:rsidRPr="00215D27">
        <w:rPr>
          <w:rStyle w:val="libAlaemChar"/>
          <w:rFonts w:eastAsiaTheme="minorHAnsi"/>
          <w:rtl/>
        </w:rPr>
        <w:t xml:space="preserve"> </w:t>
      </w:r>
      <w:r w:rsidR="00215D27" w:rsidRPr="004E296A">
        <w:rPr>
          <w:rStyle w:val="libAlaemChar"/>
          <w:rFonts w:eastAsiaTheme="minorHAnsi"/>
          <w:rtl/>
        </w:rPr>
        <w:t>عليه‌السلام</w:t>
      </w:r>
      <w:r w:rsidR="00215D27">
        <w:rPr>
          <w:rFonts w:hint="cs"/>
          <w:rtl/>
        </w:rPr>
        <w:t xml:space="preserve"> لا يعني أنّه أناب فتاب</w:t>
      </w:r>
      <w:r w:rsidR="004A4E29">
        <w:rPr>
          <w:rFonts w:hint="cs"/>
          <w:rtl/>
        </w:rPr>
        <w:t xml:space="preserve">! </w:t>
      </w:r>
      <w:r w:rsidR="00215D27">
        <w:rPr>
          <w:rFonts w:hint="cs"/>
          <w:rtl/>
        </w:rPr>
        <w:t>وإنّما هو على كفره ولا أدلّ على ذلك من سنّته الخبيثة التي هلك وهي ماضية إذ أمر أئمّة الجماعة بختم الصلاة بلعن</w:t>
      </w:r>
      <w:r w:rsidR="00C22D73">
        <w:rPr>
          <w:rFonts w:hint="cs"/>
          <w:rtl/>
        </w:rPr>
        <w:t>ِ</w:t>
      </w:r>
      <w:r w:rsidR="00215D27">
        <w:rPr>
          <w:rFonts w:hint="cs"/>
          <w:rtl/>
        </w:rPr>
        <w:t xml:space="preserve"> أمير</w:t>
      </w:r>
      <w:r w:rsidR="00C22D73">
        <w:rPr>
          <w:rFonts w:hint="cs"/>
          <w:rtl/>
        </w:rPr>
        <w:t xml:space="preserve"> </w:t>
      </w:r>
      <w:r w:rsidR="00215D27">
        <w:rPr>
          <w:rFonts w:hint="cs"/>
          <w:rtl/>
        </w:rPr>
        <w:t xml:space="preserve">المؤمنين </w:t>
      </w:r>
      <w:r w:rsidR="00215D27" w:rsidRPr="004E296A">
        <w:rPr>
          <w:rStyle w:val="libAlaemChar"/>
          <w:rFonts w:eastAsiaTheme="minorHAnsi"/>
          <w:rtl/>
        </w:rPr>
        <w:t>عليه‌السلام</w:t>
      </w:r>
      <w:r w:rsidR="00864EEE">
        <w:rPr>
          <w:rFonts w:hint="cs"/>
          <w:rtl/>
        </w:rPr>
        <w:t xml:space="preserve">، </w:t>
      </w:r>
      <w:r w:rsidR="00592F8C">
        <w:rPr>
          <w:rFonts w:hint="cs"/>
          <w:rtl/>
        </w:rPr>
        <w:t xml:space="preserve">ودامت هذه السنّة البغيضة </w:t>
      </w:r>
      <w:r w:rsidR="00FD18AA">
        <w:rPr>
          <w:rFonts w:hint="cs"/>
          <w:rtl/>
        </w:rPr>
        <w:t>حتّى رفعها عمر بن عبد العزيز</w:t>
      </w:r>
      <w:r w:rsidR="001C4878">
        <w:rPr>
          <w:rFonts w:hint="cs"/>
          <w:rtl/>
        </w:rPr>
        <w:t xml:space="preserve">. </w:t>
      </w:r>
    </w:p>
    <w:p w:rsidR="00FD18AA" w:rsidRDefault="009431ED" w:rsidP="009431ED">
      <w:pPr>
        <w:pStyle w:val="libLine"/>
        <w:rPr>
          <w:rtl/>
        </w:rPr>
      </w:pPr>
      <w:r>
        <w:rPr>
          <w:rFonts w:hint="cs"/>
          <w:rtl/>
        </w:rPr>
        <w:t>____________________</w:t>
      </w:r>
    </w:p>
    <w:p w:rsidR="00FD18AA" w:rsidRDefault="00FD18AA" w:rsidP="005C38A7">
      <w:pPr>
        <w:pStyle w:val="libFootnote0"/>
        <w:rPr>
          <w:rtl/>
        </w:rPr>
      </w:pPr>
      <w:r>
        <w:rPr>
          <w:rFonts w:hint="cs"/>
          <w:rtl/>
        </w:rPr>
        <w:t>(1) الت</w:t>
      </w:r>
      <w:r w:rsidR="00C22D73">
        <w:rPr>
          <w:rFonts w:hint="cs"/>
          <w:rtl/>
        </w:rPr>
        <w:t>ِ</w:t>
      </w:r>
      <w:r>
        <w:rPr>
          <w:rFonts w:hint="cs"/>
          <w:rtl/>
        </w:rPr>
        <w:t>بر</w:t>
      </w:r>
      <w:r w:rsidR="00603FE9">
        <w:rPr>
          <w:rFonts w:hint="cs"/>
          <w:rtl/>
        </w:rPr>
        <w:t xml:space="preserve">: </w:t>
      </w:r>
      <w:r>
        <w:rPr>
          <w:rFonts w:hint="cs"/>
          <w:rtl/>
        </w:rPr>
        <w:t>الذهب غير المضروب</w:t>
      </w:r>
      <w:r w:rsidR="001C4878">
        <w:rPr>
          <w:rFonts w:hint="cs"/>
          <w:rtl/>
        </w:rPr>
        <w:t xml:space="preserve">. </w:t>
      </w:r>
    </w:p>
    <w:p w:rsidR="00FD18AA" w:rsidRDefault="00FD18AA" w:rsidP="005C38A7">
      <w:pPr>
        <w:pStyle w:val="libFootnote0"/>
        <w:rPr>
          <w:rtl/>
        </w:rPr>
      </w:pPr>
      <w:r>
        <w:rPr>
          <w:rFonts w:hint="cs"/>
          <w:rtl/>
        </w:rPr>
        <w:t>(2) إشارة إلى مهزلة التحكيم وتثبيت ابن النابغة له بتثبيت الخاتم في إصبعه</w:t>
      </w:r>
      <w:r w:rsidR="004A4E29">
        <w:rPr>
          <w:rFonts w:hint="cs"/>
          <w:rtl/>
        </w:rPr>
        <w:t xml:space="preserve">! </w:t>
      </w:r>
    </w:p>
    <w:p w:rsidR="00FD18AA" w:rsidRDefault="00FD18AA" w:rsidP="005C38A7">
      <w:pPr>
        <w:pStyle w:val="libFootnote0"/>
        <w:rPr>
          <w:rtl/>
        </w:rPr>
      </w:pPr>
      <w:r>
        <w:rPr>
          <w:rFonts w:hint="cs"/>
          <w:rtl/>
        </w:rPr>
        <w:t>(3) كشف الغمّة 2</w:t>
      </w:r>
      <w:r w:rsidR="00603FE9">
        <w:rPr>
          <w:rFonts w:hint="cs"/>
          <w:rtl/>
        </w:rPr>
        <w:t xml:space="preserve">: </w:t>
      </w:r>
      <w:r>
        <w:rPr>
          <w:rFonts w:hint="cs"/>
          <w:rtl/>
        </w:rPr>
        <w:t>47</w:t>
      </w:r>
      <w:r w:rsidR="00864EEE">
        <w:rPr>
          <w:rFonts w:hint="cs"/>
          <w:rtl/>
        </w:rPr>
        <w:t xml:space="preserve">، </w:t>
      </w:r>
      <w:r>
        <w:rPr>
          <w:rFonts w:hint="cs"/>
          <w:rtl/>
        </w:rPr>
        <w:t>كشف اليقين</w:t>
      </w:r>
      <w:r w:rsidR="00603FE9">
        <w:rPr>
          <w:rFonts w:hint="cs"/>
          <w:rtl/>
        </w:rPr>
        <w:t xml:space="preserve">: </w:t>
      </w:r>
      <w:r>
        <w:rPr>
          <w:rFonts w:hint="cs"/>
          <w:rtl/>
        </w:rPr>
        <w:t>475</w:t>
      </w:r>
      <w:r w:rsidR="002C54F1">
        <w:rPr>
          <w:rFonts w:hint="cs"/>
          <w:rtl/>
        </w:rPr>
        <w:t xml:space="preserve"> - </w:t>
      </w:r>
      <w:r>
        <w:rPr>
          <w:rFonts w:hint="cs"/>
          <w:rtl/>
        </w:rPr>
        <w:t>476</w:t>
      </w:r>
      <w:r w:rsidR="001C4878">
        <w:rPr>
          <w:rFonts w:hint="cs"/>
          <w:rtl/>
        </w:rPr>
        <w:t xml:space="preserve">. </w:t>
      </w:r>
    </w:p>
    <w:p w:rsidR="00FD18AA" w:rsidRDefault="00FD18AA" w:rsidP="009431ED">
      <w:pPr>
        <w:pStyle w:val="libNormal"/>
        <w:rPr>
          <w:rtl/>
        </w:rPr>
      </w:pPr>
      <w:r>
        <w:rPr>
          <w:rtl/>
        </w:rPr>
        <w:br w:type="page"/>
      </w:r>
    </w:p>
    <w:p w:rsidR="00FD18AA" w:rsidRDefault="005C38A7" w:rsidP="00F64E82">
      <w:pPr>
        <w:pStyle w:val="libNormal"/>
        <w:rPr>
          <w:rtl/>
        </w:rPr>
      </w:pPr>
      <w:r>
        <w:rPr>
          <w:rFonts w:hint="cs"/>
          <w:rtl/>
        </w:rPr>
        <w:t>روى الزبير بن بكّار</w:t>
      </w:r>
      <w:r w:rsidR="00603FE9">
        <w:rPr>
          <w:rFonts w:hint="cs"/>
          <w:rtl/>
        </w:rPr>
        <w:t xml:space="preserve">: </w:t>
      </w:r>
      <w:r>
        <w:rPr>
          <w:rFonts w:hint="cs"/>
          <w:rtl/>
        </w:rPr>
        <w:t>قال المطرف بن المغيرة بن شعبة</w:t>
      </w:r>
      <w:r w:rsidR="00603FE9">
        <w:rPr>
          <w:rFonts w:hint="cs"/>
          <w:rtl/>
        </w:rPr>
        <w:t xml:space="preserve">: </w:t>
      </w:r>
      <w:r>
        <w:rPr>
          <w:rFonts w:hint="cs"/>
          <w:rtl/>
        </w:rPr>
        <w:t>جاء أبي من عند معاوية ذات ليلة</w:t>
      </w:r>
      <w:r w:rsidR="00242EE8">
        <w:rPr>
          <w:rFonts w:hint="cs"/>
          <w:rtl/>
        </w:rPr>
        <w:t>ٍ</w:t>
      </w:r>
      <w:r>
        <w:rPr>
          <w:rFonts w:hint="cs"/>
          <w:rtl/>
        </w:rPr>
        <w:t xml:space="preserve"> فأمسك عن العشاء</w:t>
      </w:r>
      <w:r w:rsidR="00864EEE">
        <w:rPr>
          <w:rFonts w:hint="cs"/>
          <w:rtl/>
        </w:rPr>
        <w:t xml:space="preserve">، </w:t>
      </w:r>
      <w:r>
        <w:rPr>
          <w:rFonts w:hint="cs"/>
          <w:rtl/>
        </w:rPr>
        <w:t>ورأيته مغتمّاً فانتظرته ساعةً</w:t>
      </w:r>
      <w:r w:rsidR="00864EEE">
        <w:rPr>
          <w:rFonts w:hint="cs"/>
          <w:rtl/>
        </w:rPr>
        <w:t xml:space="preserve">، </w:t>
      </w:r>
      <w:r>
        <w:rPr>
          <w:rFonts w:hint="cs"/>
          <w:rtl/>
        </w:rPr>
        <w:t>وظننت أنّه لأمر حدث فينا فقلت</w:t>
      </w:r>
      <w:r w:rsidR="00603FE9">
        <w:rPr>
          <w:rFonts w:hint="cs"/>
          <w:rtl/>
        </w:rPr>
        <w:t xml:space="preserve">: </w:t>
      </w:r>
      <w:r>
        <w:rPr>
          <w:rFonts w:hint="cs"/>
          <w:rtl/>
        </w:rPr>
        <w:t>ما لي أراك مغتمّاً منذ الليلة</w:t>
      </w:r>
      <w:r w:rsidR="009431ED">
        <w:rPr>
          <w:rFonts w:hint="cs"/>
          <w:rtl/>
        </w:rPr>
        <w:t>؟</w:t>
      </w:r>
      <w:r>
        <w:rPr>
          <w:rFonts w:hint="cs"/>
          <w:rtl/>
        </w:rPr>
        <w:t xml:space="preserve"> فقال</w:t>
      </w:r>
      <w:r w:rsidR="00603FE9">
        <w:rPr>
          <w:rFonts w:hint="cs"/>
          <w:rtl/>
        </w:rPr>
        <w:t xml:space="preserve">: </w:t>
      </w:r>
      <w:r>
        <w:rPr>
          <w:rFonts w:hint="cs"/>
          <w:rtl/>
        </w:rPr>
        <w:t>يا بنيّ</w:t>
      </w:r>
      <w:r w:rsidR="00864EEE">
        <w:rPr>
          <w:rFonts w:hint="cs"/>
          <w:rtl/>
        </w:rPr>
        <w:t xml:space="preserve">، </w:t>
      </w:r>
      <w:r>
        <w:rPr>
          <w:rFonts w:hint="cs"/>
          <w:rtl/>
        </w:rPr>
        <w:t>جئت</w:t>
      </w:r>
      <w:r w:rsidR="00242EE8">
        <w:rPr>
          <w:rFonts w:hint="cs"/>
          <w:rtl/>
        </w:rPr>
        <w:t>ُ</w:t>
      </w:r>
      <w:r>
        <w:rPr>
          <w:rFonts w:hint="cs"/>
          <w:rtl/>
        </w:rPr>
        <w:t xml:space="preserve"> من أكفر الناس وأخبثهم</w:t>
      </w:r>
      <w:r w:rsidR="001C4878">
        <w:rPr>
          <w:rFonts w:hint="cs"/>
          <w:rtl/>
        </w:rPr>
        <w:t xml:space="preserve">. </w:t>
      </w:r>
      <w:r>
        <w:rPr>
          <w:rFonts w:hint="cs"/>
          <w:rtl/>
        </w:rPr>
        <w:t>قلت</w:t>
      </w:r>
      <w:r w:rsidR="00603FE9">
        <w:rPr>
          <w:rFonts w:hint="cs"/>
          <w:rtl/>
        </w:rPr>
        <w:t xml:space="preserve">: </w:t>
      </w:r>
      <w:r>
        <w:rPr>
          <w:rFonts w:hint="cs"/>
          <w:rtl/>
        </w:rPr>
        <w:t>وما ذاك</w:t>
      </w:r>
      <w:r w:rsidR="009431ED">
        <w:rPr>
          <w:rFonts w:hint="cs"/>
          <w:rtl/>
        </w:rPr>
        <w:t>؟</w:t>
      </w:r>
      <w:r>
        <w:rPr>
          <w:rFonts w:hint="cs"/>
          <w:rtl/>
        </w:rPr>
        <w:t xml:space="preserve"> قال</w:t>
      </w:r>
      <w:r w:rsidR="00603FE9">
        <w:rPr>
          <w:rFonts w:hint="cs"/>
          <w:rtl/>
        </w:rPr>
        <w:t xml:space="preserve">: </w:t>
      </w:r>
      <w:r>
        <w:rPr>
          <w:rFonts w:hint="cs"/>
          <w:rtl/>
        </w:rPr>
        <w:t>قلت له وقد خلوت به</w:t>
      </w:r>
      <w:r w:rsidR="00603FE9">
        <w:rPr>
          <w:rFonts w:hint="cs"/>
          <w:rtl/>
        </w:rPr>
        <w:t xml:space="preserve">: </w:t>
      </w:r>
      <w:r>
        <w:rPr>
          <w:rFonts w:hint="cs"/>
          <w:rtl/>
        </w:rPr>
        <w:t>إنّك قد بلغت</w:t>
      </w:r>
      <w:r w:rsidR="00242EE8">
        <w:rPr>
          <w:rFonts w:hint="cs"/>
          <w:rtl/>
        </w:rPr>
        <w:t>َ</w:t>
      </w:r>
      <w:r>
        <w:rPr>
          <w:rFonts w:hint="cs"/>
          <w:rtl/>
        </w:rPr>
        <w:t xml:space="preserve"> سنّاً</w:t>
      </w:r>
      <w:r w:rsidR="00864EEE">
        <w:rPr>
          <w:rFonts w:hint="cs"/>
          <w:rtl/>
        </w:rPr>
        <w:t xml:space="preserve">، </w:t>
      </w:r>
      <w:r>
        <w:rPr>
          <w:rFonts w:hint="cs"/>
          <w:rtl/>
        </w:rPr>
        <w:t>فلو أظهرت</w:t>
      </w:r>
      <w:r w:rsidR="00242EE8">
        <w:rPr>
          <w:rFonts w:hint="cs"/>
          <w:rtl/>
        </w:rPr>
        <w:t>َ</w:t>
      </w:r>
      <w:r>
        <w:rPr>
          <w:rFonts w:hint="cs"/>
          <w:rtl/>
        </w:rPr>
        <w:t xml:space="preserve"> عدلاً </w:t>
      </w:r>
      <w:r w:rsidR="00D75243">
        <w:rPr>
          <w:rFonts w:hint="cs"/>
          <w:rtl/>
        </w:rPr>
        <w:t>وبسطت</w:t>
      </w:r>
      <w:r w:rsidR="00242EE8">
        <w:rPr>
          <w:rFonts w:hint="cs"/>
          <w:rtl/>
        </w:rPr>
        <w:t>َ</w:t>
      </w:r>
      <w:r w:rsidR="00D75243">
        <w:rPr>
          <w:rFonts w:hint="cs"/>
          <w:rtl/>
        </w:rPr>
        <w:t xml:space="preserve"> خيراً فإنّك قد كبرت</w:t>
      </w:r>
      <w:r w:rsidR="00864EEE">
        <w:rPr>
          <w:rFonts w:hint="cs"/>
          <w:rtl/>
        </w:rPr>
        <w:t xml:space="preserve">، </w:t>
      </w:r>
      <w:r w:rsidR="00D75243">
        <w:rPr>
          <w:rFonts w:hint="cs"/>
          <w:rtl/>
        </w:rPr>
        <w:t>ولو نظرت إلى إخوتك من بني هاشم</w:t>
      </w:r>
      <w:r w:rsidR="00864EEE">
        <w:rPr>
          <w:rFonts w:hint="cs"/>
          <w:rtl/>
        </w:rPr>
        <w:t xml:space="preserve">، </w:t>
      </w:r>
      <w:r w:rsidR="00D75243">
        <w:rPr>
          <w:rFonts w:hint="cs"/>
          <w:rtl/>
        </w:rPr>
        <w:t>فوصلت</w:t>
      </w:r>
      <w:r w:rsidR="00242EE8">
        <w:rPr>
          <w:rFonts w:hint="cs"/>
          <w:rtl/>
        </w:rPr>
        <w:t>َ</w:t>
      </w:r>
      <w:r w:rsidR="00D75243">
        <w:rPr>
          <w:rFonts w:hint="cs"/>
          <w:rtl/>
        </w:rPr>
        <w:t xml:space="preserve"> أرحامهم</w:t>
      </w:r>
      <w:r w:rsidR="00864EEE">
        <w:rPr>
          <w:rFonts w:hint="cs"/>
          <w:rtl/>
        </w:rPr>
        <w:t xml:space="preserve">، </w:t>
      </w:r>
      <w:r w:rsidR="00D75243">
        <w:rPr>
          <w:rFonts w:hint="cs"/>
          <w:rtl/>
        </w:rPr>
        <w:t>فو الله ما عندهم اليوم شيء تخافه</w:t>
      </w:r>
      <w:r w:rsidR="00864EEE">
        <w:rPr>
          <w:rFonts w:hint="cs"/>
          <w:rtl/>
        </w:rPr>
        <w:t xml:space="preserve">، </w:t>
      </w:r>
      <w:r w:rsidR="00D75243">
        <w:rPr>
          <w:rFonts w:hint="cs"/>
          <w:rtl/>
        </w:rPr>
        <w:t>وإنّ ذلك ممّا يبقى لك ذ</w:t>
      </w:r>
      <w:r w:rsidR="00242EE8">
        <w:rPr>
          <w:rFonts w:hint="cs"/>
          <w:rtl/>
        </w:rPr>
        <w:t>ِ</w:t>
      </w:r>
      <w:r w:rsidR="00D75243">
        <w:rPr>
          <w:rFonts w:hint="cs"/>
          <w:rtl/>
        </w:rPr>
        <w:t>ك</w:t>
      </w:r>
      <w:r w:rsidR="00242EE8">
        <w:rPr>
          <w:rFonts w:hint="cs"/>
          <w:rtl/>
        </w:rPr>
        <w:t>ْ</w:t>
      </w:r>
      <w:r w:rsidR="00D75243">
        <w:rPr>
          <w:rFonts w:hint="cs"/>
          <w:rtl/>
        </w:rPr>
        <w:t>ره وثوابه</w:t>
      </w:r>
      <w:r w:rsidR="009431ED">
        <w:rPr>
          <w:rFonts w:hint="cs"/>
          <w:rtl/>
        </w:rPr>
        <w:t>؟</w:t>
      </w:r>
      <w:r w:rsidR="00D75243">
        <w:rPr>
          <w:rFonts w:hint="cs"/>
          <w:rtl/>
        </w:rPr>
        <w:t xml:space="preserve"> فقال</w:t>
      </w:r>
      <w:r w:rsidR="00603FE9">
        <w:rPr>
          <w:rFonts w:hint="cs"/>
          <w:rtl/>
        </w:rPr>
        <w:t xml:space="preserve">: </w:t>
      </w:r>
      <w:r w:rsidR="00D75243">
        <w:rPr>
          <w:rFonts w:hint="cs"/>
          <w:rtl/>
        </w:rPr>
        <w:t>هيهات</w:t>
      </w:r>
      <w:r w:rsidR="00864EEE">
        <w:rPr>
          <w:rFonts w:hint="cs"/>
          <w:rtl/>
        </w:rPr>
        <w:t xml:space="preserve">، </w:t>
      </w:r>
      <w:r w:rsidR="00D75243">
        <w:rPr>
          <w:rFonts w:hint="cs"/>
          <w:rtl/>
        </w:rPr>
        <w:t>هيهات</w:t>
      </w:r>
      <w:r w:rsidR="004A4E29">
        <w:rPr>
          <w:rFonts w:hint="cs"/>
          <w:rtl/>
        </w:rPr>
        <w:t xml:space="preserve">! </w:t>
      </w:r>
      <w:r w:rsidR="00D75243">
        <w:rPr>
          <w:rFonts w:hint="cs"/>
          <w:rtl/>
        </w:rPr>
        <w:t>أيّ ذكر أرجو بقاءه</w:t>
      </w:r>
      <w:r w:rsidR="004A4E29">
        <w:rPr>
          <w:rFonts w:hint="cs"/>
          <w:rtl/>
        </w:rPr>
        <w:t xml:space="preserve">! </w:t>
      </w:r>
      <w:r w:rsidR="00D75243">
        <w:rPr>
          <w:rFonts w:hint="cs"/>
          <w:rtl/>
        </w:rPr>
        <w:t>ملك أخو تيم</w:t>
      </w:r>
      <w:r w:rsidR="002C54F1">
        <w:rPr>
          <w:rFonts w:hint="cs"/>
          <w:rtl/>
        </w:rPr>
        <w:t xml:space="preserve"> - </w:t>
      </w:r>
      <w:r w:rsidR="00D75243">
        <w:rPr>
          <w:rFonts w:hint="cs"/>
          <w:rtl/>
        </w:rPr>
        <w:t>أبو بكر</w:t>
      </w:r>
      <w:r w:rsidR="002C54F1">
        <w:rPr>
          <w:rFonts w:hint="cs"/>
          <w:rtl/>
        </w:rPr>
        <w:t xml:space="preserve"> - </w:t>
      </w:r>
      <w:r w:rsidR="00D75243">
        <w:rPr>
          <w:rFonts w:hint="cs"/>
          <w:rtl/>
        </w:rPr>
        <w:t>فعدل وفعل ما فعل</w:t>
      </w:r>
      <w:r w:rsidR="00864EEE">
        <w:rPr>
          <w:rFonts w:hint="cs"/>
          <w:rtl/>
        </w:rPr>
        <w:t xml:space="preserve">، </w:t>
      </w:r>
      <w:r w:rsidR="00D75243">
        <w:rPr>
          <w:rFonts w:hint="cs"/>
          <w:rtl/>
        </w:rPr>
        <w:t>فما عدا أن هلك</w:t>
      </w:r>
      <w:r w:rsidR="00864EEE">
        <w:rPr>
          <w:rFonts w:hint="cs"/>
          <w:rtl/>
        </w:rPr>
        <w:t xml:space="preserve">، </w:t>
      </w:r>
      <w:r w:rsidR="00D75243">
        <w:rPr>
          <w:rFonts w:hint="cs"/>
          <w:rtl/>
        </w:rPr>
        <w:t>حتّى هلك ذكره</w:t>
      </w:r>
      <w:r w:rsidR="00B154FA">
        <w:rPr>
          <w:rFonts w:hint="cs"/>
          <w:rtl/>
        </w:rPr>
        <w:t xml:space="preserve"> إلّا </w:t>
      </w:r>
      <w:r w:rsidR="00D75243">
        <w:rPr>
          <w:rFonts w:hint="cs"/>
          <w:rtl/>
        </w:rPr>
        <w:t>أن يقول قائل</w:t>
      </w:r>
      <w:r w:rsidR="00603FE9">
        <w:rPr>
          <w:rFonts w:hint="cs"/>
          <w:rtl/>
        </w:rPr>
        <w:t xml:space="preserve">: </w:t>
      </w:r>
      <w:r w:rsidR="00D75243">
        <w:rPr>
          <w:rFonts w:hint="cs"/>
          <w:rtl/>
        </w:rPr>
        <w:t>أبوبكر</w:t>
      </w:r>
      <w:r w:rsidR="001C4878">
        <w:rPr>
          <w:rFonts w:hint="cs"/>
          <w:rtl/>
        </w:rPr>
        <w:t xml:space="preserve">. </w:t>
      </w:r>
      <w:r w:rsidR="00D75243">
        <w:rPr>
          <w:rFonts w:hint="cs"/>
          <w:rtl/>
        </w:rPr>
        <w:t>ثمّ ملك أخو عديّ</w:t>
      </w:r>
      <w:r w:rsidR="002C54F1">
        <w:rPr>
          <w:rFonts w:hint="cs"/>
          <w:rtl/>
        </w:rPr>
        <w:t xml:space="preserve"> - </w:t>
      </w:r>
      <w:r w:rsidR="00D75243">
        <w:rPr>
          <w:rFonts w:hint="cs"/>
          <w:rtl/>
        </w:rPr>
        <w:t>عمر</w:t>
      </w:r>
      <w:r w:rsidR="002C54F1">
        <w:rPr>
          <w:rFonts w:hint="cs"/>
          <w:rtl/>
        </w:rPr>
        <w:t xml:space="preserve"> -</w:t>
      </w:r>
      <w:r w:rsidR="00864EEE">
        <w:rPr>
          <w:rFonts w:hint="cs"/>
          <w:rtl/>
        </w:rPr>
        <w:t xml:space="preserve">، </w:t>
      </w:r>
      <w:r w:rsidR="00D75243">
        <w:rPr>
          <w:rFonts w:hint="cs"/>
          <w:rtl/>
        </w:rPr>
        <w:t>فاجتهد وشمّر عشر سنين</w:t>
      </w:r>
      <w:r w:rsidR="00864EEE">
        <w:rPr>
          <w:rFonts w:hint="cs"/>
          <w:rtl/>
        </w:rPr>
        <w:t xml:space="preserve">، </w:t>
      </w:r>
      <w:r w:rsidR="00D75243">
        <w:rPr>
          <w:rFonts w:hint="cs"/>
          <w:rtl/>
        </w:rPr>
        <w:t>فما عدا أن هلك حتّى هلك ذكره</w:t>
      </w:r>
      <w:r w:rsidR="00864EEE">
        <w:rPr>
          <w:rFonts w:hint="cs"/>
          <w:rtl/>
        </w:rPr>
        <w:t>،</w:t>
      </w:r>
      <w:r w:rsidR="00B154FA">
        <w:rPr>
          <w:rFonts w:hint="cs"/>
          <w:rtl/>
        </w:rPr>
        <w:t xml:space="preserve"> إلّا </w:t>
      </w:r>
      <w:r w:rsidR="00D75243">
        <w:rPr>
          <w:rFonts w:hint="cs"/>
          <w:rtl/>
        </w:rPr>
        <w:t>أن يقول قائل</w:t>
      </w:r>
      <w:r w:rsidR="00603FE9">
        <w:rPr>
          <w:rFonts w:hint="cs"/>
          <w:rtl/>
        </w:rPr>
        <w:t xml:space="preserve">: </w:t>
      </w:r>
      <w:r w:rsidR="00D75243">
        <w:rPr>
          <w:rFonts w:hint="cs"/>
          <w:rtl/>
        </w:rPr>
        <w:t>عمر</w:t>
      </w:r>
      <w:r w:rsidR="001C4878">
        <w:rPr>
          <w:rFonts w:hint="cs"/>
          <w:rtl/>
        </w:rPr>
        <w:t xml:space="preserve">. </w:t>
      </w:r>
    </w:p>
    <w:p w:rsidR="00D75243" w:rsidRDefault="00D75243" w:rsidP="00F64E82">
      <w:pPr>
        <w:pStyle w:val="libNormal"/>
        <w:rPr>
          <w:rtl/>
        </w:rPr>
      </w:pPr>
      <w:r>
        <w:rPr>
          <w:rFonts w:hint="cs"/>
          <w:rtl/>
        </w:rPr>
        <w:t>وإنّ ابن أبي كبشة</w:t>
      </w:r>
      <w:r w:rsidR="004A4E29">
        <w:rPr>
          <w:rFonts w:hint="cs"/>
          <w:rtl/>
        </w:rPr>
        <w:t xml:space="preserve">! </w:t>
      </w:r>
      <w:r>
        <w:rPr>
          <w:rFonts w:hint="cs"/>
          <w:rtl/>
        </w:rPr>
        <w:t>لي</w:t>
      </w:r>
      <w:r w:rsidR="00242EE8">
        <w:rPr>
          <w:rFonts w:hint="cs"/>
          <w:rtl/>
        </w:rPr>
        <w:t>ُ</w:t>
      </w:r>
      <w:r>
        <w:rPr>
          <w:rFonts w:hint="cs"/>
          <w:rtl/>
        </w:rPr>
        <w:t xml:space="preserve">صاح به كلّ يوم خمس مرّات </w:t>
      </w:r>
      <w:r w:rsidR="009431ED">
        <w:rPr>
          <w:rFonts w:hint="cs"/>
          <w:rtl/>
        </w:rPr>
        <w:t>(</w:t>
      </w:r>
      <w:r>
        <w:rPr>
          <w:rFonts w:hint="cs"/>
          <w:rtl/>
        </w:rPr>
        <w:t>أشهد أنّ محمّداً رسول الله</w:t>
      </w:r>
      <w:r w:rsidR="009431ED">
        <w:rPr>
          <w:rFonts w:hint="cs"/>
          <w:rtl/>
        </w:rPr>
        <w:t>)</w:t>
      </w:r>
      <w:r>
        <w:rPr>
          <w:rFonts w:hint="cs"/>
          <w:rtl/>
        </w:rPr>
        <w:t xml:space="preserve"> فأيّ عمل يبقى</w:t>
      </w:r>
      <w:r w:rsidR="009431ED">
        <w:rPr>
          <w:rFonts w:hint="cs"/>
          <w:rtl/>
        </w:rPr>
        <w:t>؟</w:t>
      </w:r>
      <w:r>
        <w:rPr>
          <w:rFonts w:hint="cs"/>
          <w:rtl/>
        </w:rPr>
        <w:t xml:space="preserve"> وأيّ ذكر يدوم بعد هذا لا أباً لك</w:t>
      </w:r>
      <w:r w:rsidR="009431ED">
        <w:rPr>
          <w:rFonts w:hint="cs"/>
          <w:rtl/>
        </w:rPr>
        <w:t>؟</w:t>
      </w:r>
      <w:r w:rsidR="004A4E29">
        <w:rPr>
          <w:rFonts w:hint="cs"/>
          <w:rtl/>
        </w:rPr>
        <w:t>!</w:t>
      </w:r>
      <w:r w:rsidR="00B154FA">
        <w:rPr>
          <w:rFonts w:hint="cs"/>
          <w:rtl/>
        </w:rPr>
        <w:t xml:space="preserve"> إلّا </w:t>
      </w:r>
      <w:r>
        <w:rPr>
          <w:rFonts w:hint="cs"/>
          <w:rtl/>
        </w:rPr>
        <w:t xml:space="preserve">دفناً دفناً </w:t>
      </w:r>
      <w:r w:rsidRPr="00D75243">
        <w:rPr>
          <w:rStyle w:val="libFootnotenumChar"/>
          <w:rFonts w:hint="cs"/>
          <w:rtl/>
        </w:rPr>
        <w:t>(1)</w:t>
      </w:r>
      <w:r w:rsidR="001C4878">
        <w:rPr>
          <w:rFonts w:hint="cs"/>
          <w:rtl/>
        </w:rPr>
        <w:t xml:space="preserve">. </w:t>
      </w:r>
    </w:p>
    <w:p w:rsidR="00D75243" w:rsidRDefault="00D75243" w:rsidP="00F64E82">
      <w:pPr>
        <w:pStyle w:val="libNormal"/>
        <w:rPr>
          <w:rtl/>
        </w:rPr>
      </w:pPr>
      <w:r>
        <w:rPr>
          <w:rFonts w:hint="cs"/>
          <w:rtl/>
        </w:rPr>
        <w:t xml:space="preserve">فالمغيرة </w:t>
      </w:r>
      <w:r w:rsidR="00BA33A9">
        <w:rPr>
          <w:rFonts w:hint="cs"/>
          <w:rtl/>
        </w:rPr>
        <w:t>على ما هو عليه وما عرف من سيرته القذرة</w:t>
      </w:r>
      <w:r w:rsidR="00864EEE">
        <w:rPr>
          <w:rFonts w:hint="cs"/>
          <w:rtl/>
        </w:rPr>
        <w:t xml:space="preserve">، </w:t>
      </w:r>
      <w:r w:rsidR="00BA33A9">
        <w:rPr>
          <w:rFonts w:hint="cs"/>
          <w:rtl/>
        </w:rPr>
        <w:t>فإنّه ينكر على ابن هند</w:t>
      </w:r>
      <w:r w:rsidR="00864EEE">
        <w:rPr>
          <w:rFonts w:hint="cs"/>
          <w:rtl/>
        </w:rPr>
        <w:t xml:space="preserve">، </w:t>
      </w:r>
      <w:r w:rsidR="00BA33A9">
        <w:rPr>
          <w:rFonts w:hint="cs"/>
          <w:rtl/>
        </w:rPr>
        <w:t>ويقول عنه</w:t>
      </w:r>
      <w:r w:rsidR="00603FE9">
        <w:rPr>
          <w:rFonts w:hint="cs"/>
          <w:rtl/>
        </w:rPr>
        <w:t xml:space="preserve">: </w:t>
      </w:r>
      <w:r w:rsidR="00BA33A9">
        <w:rPr>
          <w:rFonts w:hint="cs"/>
          <w:rtl/>
        </w:rPr>
        <w:t xml:space="preserve">أكفر وأخبث الناس لما سمعه منه يحطّ من قدر رسول الله </w:t>
      </w:r>
      <w:r w:rsidR="00BA33A9" w:rsidRPr="00B662D0">
        <w:rPr>
          <w:rStyle w:val="libAlaemChar"/>
          <w:rFonts w:eastAsiaTheme="minorHAnsi"/>
          <w:rtl/>
        </w:rPr>
        <w:t>صلى‌الله‌عليه‌وآله‌وسلم</w:t>
      </w:r>
      <w:r w:rsidR="00603FE9">
        <w:rPr>
          <w:rFonts w:hint="cs"/>
          <w:rtl/>
        </w:rPr>
        <w:t xml:space="preserve">؛ </w:t>
      </w:r>
      <w:r w:rsidR="00BA33A9">
        <w:rPr>
          <w:rFonts w:hint="cs"/>
          <w:rtl/>
        </w:rPr>
        <w:t>وإنّه عازم على دفن اسمه الشريف وتشويه معالم رسالته وإحياء مآثر الجاهليّة وقطع نسله</w:t>
      </w:r>
      <w:r w:rsidR="001C4878">
        <w:rPr>
          <w:rFonts w:hint="cs"/>
          <w:rtl/>
        </w:rPr>
        <w:t xml:space="preserve">. </w:t>
      </w:r>
    </w:p>
    <w:p w:rsidR="00BA33A9" w:rsidRDefault="00D423E7" w:rsidP="00D423E7">
      <w:pPr>
        <w:pStyle w:val="Heading1"/>
        <w:rPr>
          <w:rtl/>
        </w:rPr>
      </w:pPr>
      <w:bookmarkStart w:id="185" w:name="_Toc521236055"/>
      <w:r>
        <w:rPr>
          <w:rFonts w:hint="cs"/>
          <w:rtl/>
        </w:rPr>
        <w:t>قصّة أبي كبشة</w:t>
      </w:r>
      <w:bookmarkEnd w:id="185"/>
    </w:p>
    <w:p w:rsidR="00D47BAD" w:rsidRDefault="00D423E7" w:rsidP="00F64E82">
      <w:pPr>
        <w:pStyle w:val="libNormal"/>
        <w:rPr>
          <w:rtl/>
        </w:rPr>
      </w:pPr>
      <w:r>
        <w:rPr>
          <w:rFonts w:hint="cs"/>
          <w:rtl/>
        </w:rPr>
        <w:t>قال ابن حبيب</w:t>
      </w:r>
      <w:r w:rsidR="00603FE9">
        <w:rPr>
          <w:rFonts w:hint="cs"/>
          <w:rtl/>
        </w:rPr>
        <w:t xml:space="preserve">: </w:t>
      </w:r>
      <w:r>
        <w:rPr>
          <w:rFonts w:hint="cs"/>
          <w:rtl/>
        </w:rPr>
        <w:t xml:space="preserve">كانت قريش تنسب النبيّ </w:t>
      </w:r>
      <w:r w:rsidRPr="00B662D0">
        <w:rPr>
          <w:rStyle w:val="libAlaemChar"/>
          <w:rFonts w:eastAsiaTheme="minorHAnsi"/>
          <w:rtl/>
        </w:rPr>
        <w:t>صلى‌الله‌عليه‌وآله‌وسلم</w:t>
      </w:r>
      <w:r>
        <w:rPr>
          <w:rFonts w:hint="cs"/>
          <w:rtl/>
        </w:rPr>
        <w:t xml:space="preserve"> إلى أبي كبشة فيقولون</w:t>
      </w:r>
      <w:r w:rsidR="00603FE9">
        <w:rPr>
          <w:rFonts w:hint="cs"/>
          <w:rtl/>
        </w:rPr>
        <w:t xml:space="preserve">: </w:t>
      </w:r>
      <w:r w:rsidR="009431ED">
        <w:rPr>
          <w:rFonts w:hint="cs"/>
          <w:rtl/>
        </w:rPr>
        <w:t>(</w:t>
      </w:r>
      <w:r>
        <w:rPr>
          <w:rFonts w:hint="cs"/>
          <w:rtl/>
        </w:rPr>
        <w:t>قال ابن أبي كبشة</w:t>
      </w:r>
      <w:r w:rsidR="009431ED">
        <w:rPr>
          <w:rFonts w:hint="cs"/>
          <w:rtl/>
        </w:rPr>
        <w:t>)</w:t>
      </w:r>
      <w:r>
        <w:rPr>
          <w:rFonts w:hint="cs"/>
          <w:rtl/>
        </w:rPr>
        <w:t xml:space="preserve"> و </w:t>
      </w:r>
      <w:r w:rsidR="009431ED">
        <w:rPr>
          <w:rFonts w:hint="cs"/>
          <w:rtl/>
        </w:rPr>
        <w:t>(</w:t>
      </w:r>
      <w:r>
        <w:rPr>
          <w:rFonts w:hint="cs"/>
          <w:rtl/>
        </w:rPr>
        <w:t>فعل ابن أبي كبشة</w:t>
      </w:r>
      <w:r w:rsidR="009431ED">
        <w:rPr>
          <w:rFonts w:hint="cs"/>
          <w:rtl/>
        </w:rPr>
        <w:t>)</w:t>
      </w:r>
      <w:r w:rsidR="001C4878">
        <w:rPr>
          <w:rFonts w:hint="cs"/>
          <w:rtl/>
        </w:rPr>
        <w:t xml:space="preserve">. </w:t>
      </w:r>
      <w:r>
        <w:rPr>
          <w:rFonts w:hint="cs"/>
          <w:rtl/>
        </w:rPr>
        <w:t xml:space="preserve">وذلك أنّ أكثر من أب من آباء أمّهات النبيّ </w:t>
      </w:r>
      <w:r w:rsidRPr="00B662D0">
        <w:rPr>
          <w:rStyle w:val="libAlaemChar"/>
          <w:rFonts w:eastAsiaTheme="minorHAnsi"/>
          <w:rtl/>
        </w:rPr>
        <w:t>صلى‌الله‌عليه‌وآله‌وسلم</w:t>
      </w:r>
      <w:r w:rsidR="00603FE9">
        <w:rPr>
          <w:rFonts w:hint="cs"/>
          <w:rtl/>
        </w:rPr>
        <w:t xml:space="preserve">؛ </w:t>
      </w:r>
      <w:r>
        <w:rPr>
          <w:rFonts w:hint="cs"/>
          <w:rtl/>
        </w:rPr>
        <w:t xml:space="preserve">يكنّى </w:t>
      </w:r>
    </w:p>
    <w:p w:rsidR="00D423E7" w:rsidRDefault="009431ED" w:rsidP="009431ED">
      <w:pPr>
        <w:pStyle w:val="libLine"/>
        <w:rPr>
          <w:rtl/>
        </w:rPr>
      </w:pPr>
      <w:r>
        <w:rPr>
          <w:rFonts w:hint="cs"/>
          <w:rtl/>
        </w:rPr>
        <w:t>____________________</w:t>
      </w:r>
    </w:p>
    <w:p w:rsidR="00D423E7" w:rsidRDefault="00D423E7" w:rsidP="002E5A1E">
      <w:pPr>
        <w:pStyle w:val="libFootnote0"/>
        <w:rPr>
          <w:rtl/>
        </w:rPr>
      </w:pPr>
      <w:r>
        <w:rPr>
          <w:rFonts w:hint="cs"/>
          <w:rtl/>
        </w:rPr>
        <w:t>(1) الموفّقيّات</w:t>
      </w:r>
      <w:r w:rsidR="00603FE9">
        <w:rPr>
          <w:rFonts w:hint="cs"/>
          <w:rtl/>
        </w:rPr>
        <w:t xml:space="preserve">: </w:t>
      </w:r>
      <w:r>
        <w:rPr>
          <w:rFonts w:hint="cs"/>
          <w:rtl/>
        </w:rPr>
        <w:t>576</w:t>
      </w:r>
      <w:r w:rsidR="002C54F1">
        <w:rPr>
          <w:rFonts w:hint="cs"/>
          <w:rtl/>
        </w:rPr>
        <w:t xml:space="preserve"> - </w:t>
      </w:r>
      <w:r>
        <w:rPr>
          <w:rFonts w:hint="cs"/>
          <w:rtl/>
        </w:rPr>
        <w:t>577 / 375</w:t>
      </w:r>
      <w:r w:rsidR="001C4878">
        <w:rPr>
          <w:rFonts w:hint="cs"/>
          <w:rtl/>
        </w:rPr>
        <w:t xml:space="preserve">. </w:t>
      </w:r>
    </w:p>
    <w:p w:rsidR="00D423E7" w:rsidRDefault="00D423E7" w:rsidP="009431ED">
      <w:pPr>
        <w:pStyle w:val="libNormal"/>
        <w:rPr>
          <w:rtl/>
        </w:rPr>
      </w:pPr>
      <w:r>
        <w:rPr>
          <w:rtl/>
        </w:rPr>
        <w:br w:type="page"/>
      </w:r>
    </w:p>
    <w:p w:rsidR="00D423E7" w:rsidRDefault="005A6CF0" w:rsidP="00F64E82">
      <w:pPr>
        <w:pStyle w:val="libNormal"/>
        <w:rPr>
          <w:rtl/>
        </w:rPr>
      </w:pPr>
      <w:r>
        <w:rPr>
          <w:rFonts w:hint="cs"/>
          <w:rtl/>
        </w:rPr>
        <w:t>أبا كبشة</w:t>
      </w:r>
      <w:r w:rsidR="00603FE9">
        <w:rPr>
          <w:rFonts w:hint="cs"/>
          <w:rtl/>
        </w:rPr>
        <w:t xml:space="preserve">؛ </w:t>
      </w:r>
      <w:r>
        <w:rPr>
          <w:rFonts w:hint="cs"/>
          <w:rtl/>
        </w:rPr>
        <w:t xml:space="preserve">فكان </w:t>
      </w:r>
      <w:r w:rsidR="009431ED">
        <w:rPr>
          <w:rFonts w:hint="cs"/>
          <w:rtl/>
        </w:rPr>
        <w:t>(</w:t>
      </w:r>
      <w:r>
        <w:rPr>
          <w:rFonts w:hint="cs"/>
          <w:rtl/>
        </w:rPr>
        <w:t>وهب</w:t>
      </w:r>
      <w:r w:rsidR="009431ED">
        <w:rPr>
          <w:rFonts w:hint="cs"/>
          <w:rtl/>
        </w:rPr>
        <w:t>)</w:t>
      </w:r>
      <w:r>
        <w:rPr>
          <w:rFonts w:hint="cs"/>
          <w:rtl/>
        </w:rPr>
        <w:t xml:space="preserve"> بن عبد م</w:t>
      </w:r>
      <w:r w:rsidR="00242EE8">
        <w:rPr>
          <w:rFonts w:hint="cs"/>
          <w:rtl/>
        </w:rPr>
        <w:t>َ</w:t>
      </w:r>
      <w:r>
        <w:rPr>
          <w:rFonts w:hint="cs"/>
          <w:rtl/>
        </w:rPr>
        <w:t>ناف بن ز</w:t>
      </w:r>
      <w:r w:rsidR="00242EE8">
        <w:rPr>
          <w:rFonts w:hint="cs"/>
          <w:rtl/>
        </w:rPr>
        <w:t>ُ</w:t>
      </w:r>
      <w:r>
        <w:rPr>
          <w:rFonts w:hint="cs"/>
          <w:rtl/>
        </w:rPr>
        <w:t>هرة</w:t>
      </w:r>
      <w:r w:rsidR="00864EEE">
        <w:rPr>
          <w:rFonts w:hint="cs"/>
          <w:rtl/>
        </w:rPr>
        <w:t xml:space="preserve">، </w:t>
      </w:r>
      <w:r>
        <w:rPr>
          <w:rFonts w:hint="cs"/>
          <w:rtl/>
        </w:rPr>
        <w:t>أبو آمنة</w:t>
      </w:r>
      <w:r w:rsidR="00864EEE">
        <w:rPr>
          <w:rFonts w:hint="cs"/>
          <w:rtl/>
        </w:rPr>
        <w:t xml:space="preserve">، </w:t>
      </w:r>
      <w:r>
        <w:rPr>
          <w:rFonts w:hint="cs"/>
          <w:rtl/>
        </w:rPr>
        <w:t>يكنّى أبا كبشة</w:t>
      </w:r>
      <w:r w:rsidR="00603FE9">
        <w:rPr>
          <w:rFonts w:hint="cs"/>
          <w:rtl/>
        </w:rPr>
        <w:t xml:space="preserve">؛ </w:t>
      </w:r>
      <w:r>
        <w:rPr>
          <w:rFonts w:hint="cs"/>
          <w:rtl/>
        </w:rPr>
        <w:t xml:space="preserve">و </w:t>
      </w:r>
      <w:r w:rsidR="009431ED">
        <w:rPr>
          <w:rFonts w:hint="cs"/>
          <w:rtl/>
        </w:rPr>
        <w:t>(</w:t>
      </w:r>
      <w:r>
        <w:rPr>
          <w:rFonts w:hint="cs"/>
          <w:rtl/>
        </w:rPr>
        <w:t>وهب</w:t>
      </w:r>
      <w:r w:rsidR="009431ED">
        <w:rPr>
          <w:rFonts w:hint="cs"/>
          <w:rtl/>
        </w:rPr>
        <w:t>)</w:t>
      </w:r>
      <w:r>
        <w:rPr>
          <w:rFonts w:hint="cs"/>
          <w:rtl/>
        </w:rPr>
        <w:t xml:space="preserve"> جدّ</w:t>
      </w:r>
      <w:r w:rsidR="00242EE8">
        <w:rPr>
          <w:rFonts w:hint="cs"/>
          <w:rtl/>
        </w:rPr>
        <w:t>ُ</w:t>
      </w:r>
      <w:r>
        <w:rPr>
          <w:rFonts w:hint="cs"/>
          <w:rtl/>
        </w:rPr>
        <w:t>ه الأعلى لأ</w:t>
      </w:r>
      <w:r w:rsidR="00242EE8">
        <w:rPr>
          <w:rFonts w:hint="cs"/>
          <w:rtl/>
        </w:rPr>
        <w:t>ُ</w:t>
      </w:r>
      <w:r>
        <w:rPr>
          <w:rFonts w:hint="cs"/>
          <w:rtl/>
        </w:rPr>
        <w:t xml:space="preserve">مّه </w:t>
      </w:r>
      <w:r w:rsidR="009431ED">
        <w:rPr>
          <w:rFonts w:hint="cs"/>
          <w:rtl/>
        </w:rPr>
        <w:t>(</w:t>
      </w:r>
      <w:r>
        <w:rPr>
          <w:rFonts w:hint="cs"/>
          <w:rtl/>
        </w:rPr>
        <w:t>وجز</w:t>
      </w:r>
      <w:r w:rsidR="009431ED">
        <w:rPr>
          <w:rFonts w:hint="cs"/>
          <w:rtl/>
        </w:rPr>
        <w:t>)</w:t>
      </w:r>
      <w:r>
        <w:rPr>
          <w:rFonts w:hint="cs"/>
          <w:rtl/>
        </w:rPr>
        <w:t xml:space="preserve"> بن غالب بن عامر</w:t>
      </w:r>
      <w:r w:rsidR="001C4878">
        <w:rPr>
          <w:rFonts w:hint="cs"/>
          <w:rtl/>
        </w:rPr>
        <w:t>.</w:t>
      </w:r>
      <w:r w:rsidR="009431ED">
        <w:rPr>
          <w:rFonts w:hint="cs"/>
          <w:rtl/>
        </w:rPr>
        <w:t>.</w:t>
      </w:r>
      <w:r>
        <w:rPr>
          <w:rFonts w:hint="cs"/>
          <w:rtl/>
        </w:rPr>
        <w:t>. يكنّى أبا كبشة</w:t>
      </w:r>
      <w:r w:rsidR="001C4878">
        <w:rPr>
          <w:rFonts w:hint="cs"/>
          <w:rtl/>
        </w:rPr>
        <w:t xml:space="preserve">. </w:t>
      </w:r>
      <w:r>
        <w:rPr>
          <w:rFonts w:hint="cs"/>
          <w:rtl/>
        </w:rPr>
        <w:t xml:space="preserve">و </w:t>
      </w:r>
      <w:r w:rsidR="009431ED">
        <w:rPr>
          <w:rFonts w:hint="cs"/>
          <w:rtl/>
        </w:rPr>
        <w:t>(</w:t>
      </w:r>
      <w:r>
        <w:rPr>
          <w:rFonts w:hint="cs"/>
          <w:rtl/>
        </w:rPr>
        <w:t>عمرو</w:t>
      </w:r>
      <w:r w:rsidR="009431ED">
        <w:rPr>
          <w:rFonts w:hint="cs"/>
          <w:rtl/>
        </w:rPr>
        <w:t>)</w:t>
      </w:r>
      <w:r>
        <w:rPr>
          <w:rFonts w:hint="cs"/>
          <w:rtl/>
        </w:rPr>
        <w:t xml:space="preserve"> بن زيد بن لبيد يكنى أبا كبشة وهو جدّ عبد المطّلب</w:t>
      </w:r>
      <w:r w:rsidR="00864EEE">
        <w:rPr>
          <w:rFonts w:hint="cs"/>
          <w:rtl/>
        </w:rPr>
        <w:t xml:space="preserve">، </w:t>
      </w:r>
      <w:r>
        <w:rPr>
          <w:rFonts w:hint="cs"/>
          <w:rtl/>
        </w:rPr>
        <w:t xml:space="preserve">أبو أمّه </w:t>
      </w:r>
      <w:r w:rsidRPr="005A6CF0">
        <w:rPr>
          <w:rStyle w:val="libFootnotenumChar"/>
          <w:rFonts w:hint="cs"/>
          <w:rtl/>
        </w:rPr>
        <w:t>(1)</w:t>
      </w:r>
      <w:r w:rsidR="001C4878">
        <w:rPr>
          <w:rFonts w:hint="cs"/>
          <w:rtl/>
        </w:rPr>
        <w:t xml:space="preserve">. </w:t>
      </w:r>
    </w:p>
    <w:p w:rsidR="005A6CF0" w:rsidRDefault="005A6CF0" w:rsidP="00324FB2">
      <w:pPr>
        <w:pStyle w:val="libNormal"/>
        <w:rPr>
          <w:rtl/>
        </w:rPr>
      </w:pPr>
      <w:r>
        <w:rPr>
          <w:rFonts w:hint="cs"/>
          <w:rtl/>
        </w:rPr>
        <w:t>والعرب تدعوا الأبناء لآبائهم الذين هم من صلبهم والقرآن أمر بدعوة الأبناء لآبائهم الذين ولدوهم</w:t>
      </w:r>
      <w:r w:rsidR="00603FE9">
        <w:rPr>
          <w:rFonts w:hint="cs"/>
          <w:rtl/>
        </w:rPr>
        <w:t xml:space="preserve">؛ </w:t>
      </w:r>
      <w:r>
        <w:rPr>
          <w:rFonts w:hint="cs"/>
          <w:rtl/>
        </w:rPr>
        <w:t xml:space="preserve">وليس في آباء النبيّ </w:t>
      </w:r>
      <w:r w:rsidR="00324FB2" w:rsidRPr="00BC554D">
        <w:rPr>
          <w:rStyle w:val="libAlaemChar"/>
          <w:rFonts w:eastAsiaTheme="minorHAnsi"/>
          <w:rtl/>
        </w:rPr>
        <w:t>صلى‌الله‌عليه‌وآله‌وسلم</w:t>
      </w:r>
      <w:r>
        <w:rPr>
          <w:rFonts w:hint="cs"/>
          <w:rtl/>
        </w:rPr>
        <w:t xml:space="preserve"> </w:t>
      </w:r>
      <w:r w:rsidR="009431ED">
        <w:rPr>
          <w:rFonts w:hint="cs"/>
          <w:rtl/>
        </w:rPr>
        <w:t>(</w:t>
      </w:r>
      <w:r>
        <w:rPr>
          <w:rFonts w:hint="cs"/>
          <w:rtl/>
        </w:rPr>
        <w:t>أبو كبشة</w:t>
      </w:r>
      <w:r w:rsidR="009431ED">
        <w:rPr>
          <w:rFonts w:hint="cs"/>
          <w:rtl/>
        </w:rPr>
        <w:t>)</w:t>
      </w:r>
      <w:r>
        <w:rPr>
          <w:rFonts w:hint="cs"/>
          <w:rtl/>
        </w:rPr>
        <w:t xml:space="preserve"> من </w:t>
      </w:r>
      <w:r w:rsidR="009431ED">
        <w:rPr>
          <w:rFonts w:hint="cs"/>
          <w:rtl/>
        </w:rPr>
        <w:t>(</w:t>
      </w:r>
      <w:r>
        <w:rPr>
          <w:rFonts w:hint="cs"/>
          <w:rtl/>
        </w:rPr>
        <w:t>عبد الله</w:t>
      </w:r>
      <w:r w:rsidR="009431ED">
        <w:rPr>
          <w:rFonts w:hint="cs"/>
          <w:rtl/>
        </w:rPr>
        <w:t>)</w:t>
      </w:r>
      <w:r>
        <w:rPr>
          <w:rFonts w:hint="cs"/>
          <w:rtl/>
        </w:rPr>
        <w:t xml:space="preserve"> رضي الله عنه وحتّى معدّ بن عدنان</w:t>
      </w:r>
      <w:r w:rsidR="001C4878">
        <w:rPr>
          <w:rFonts w:hint="cs"/>
          <w:rtl/>
        </w:rPr>
        <w:t>.</w:t>
      </w:r>
      <w:r w:rsidR="00B154FA">
        <w:rPr>
          <w:rFonts w:hint="cs"/>
          <w:rtl/>
        </w:rPr>
        <w:t xml:space="preserve"> إلّا </w:t>
      </w:r>
      <w:r>
        <w:rPr>
          <w:rFonts w:hint="cs"/>
          <w:rtl/>
        </w:rPr>
        <w:t>أنّ ابن هند أبى</w:t>
      </w:r>
      <w:r w:rsidR="00B154FA">
        <w:rPr>
          <w:rFonts w:hint="cs"/>
          <w:rtl/>
        </w:rPr>
        <w:t xml:space="preserve"> إلّا </w:t>
      </w:r>
      <w:r>
        <w:rPr>
          <w:rFonts w:hint="cs"/>
          <w:rtl/>
        </w:rPr>
        <w:t>كفراً</w:t>
      </w:r>
      <w:r w:rsidR="00864EEE">
        <w:rPr>
          <w:rFonts w:hint="cs"/>
          <w:rtl/>
        </w:rPr>
        <w:t xml:space="preserve">، </w:t>
      </w:r>
      <w:r>
        <w:rPr>
          <w:rFonts w:hint="cs"/>
          <w:rtl/>
        </w:rPr>
        <w:t xml:space="preserve">فشقّ أن ينادى باسم رسول الله </w:t>
      </w:r>
      <w:r w:rsidRPr="00B662D0">
        <w:rPr>
          <w:rStyle w:val="libAlaemChar"/>
          <w:rFonts w:eastAsiaTheme="minorHAnsi"/>
          <w:rtl/>
        </w:rPr>
        <w:t>صلى‌الله‌عليه‌وآله‌وسلم</w:t>
      </w:r>
      <w:r>
        <w:rPr>
          <w:rFonts w:hint="cs"/>
          <w:rtl/>
        </w:rPr>
        <w:t xml:space="preserve"> خمس مرّات في اليوم</w:t>
      </w:r>
      <w:r w:rsidR="00603FE9">
        <w:rPr>
          <w:rFonts w:hint="cs"/>
          <w:rtl/>
        </w:rPr>
        <w:t xml:space="preserve">؛ </w:t>
      </w:r>
      <w:r>
        <w:rPr>
          <w:rFonts w:hint="cs"/>
          <w:rtl/>
        </w:rPr>
        <w:t>فدعا بدعوة الجاهليّة فنسب النبيّ إلى آباء الأمّهات للسبب الذي أشرنا إليه</w:t>
      </w:r>
      <w:r w:rsidR="00603FE9">
        <w:rPr>
          <w:rFonts w:hint="cs"/>
          <w:rtl/>
        </w:rPr>
        <w:t xml:space="preserve">؛ </w:t>
      </w:r>
      <w:r>
        <w:rPr>
          <w:rFonts w:hint="cs"/>
          <w:rtl/>
        </w:rPr>
        <w:t>ولع</w:t>
      </w:r>
      <w:r w:rsidR="00242EE8">
        <w:rPr>
          <w:rFonts w:hint="cs"/>
          <w:rtl/>
        </w:rPr>
        <w:t>ُ</w:t>
      </w:r>
      <w:r>
        <w:rPr>
          <w:rFonts w:hint="cs"/>
          <w:rtl/>
        </w:rPr>
        <w:t>ق</w:t>
      </w:r>
      <w:r w:rsidR="00242EE8">
        <w:rPr>
          <w:rFonts w:hint="cs"/>
          <w:rtl/>
        </w:rPr>
        <w:t>ْ</w:t>
      </w:r>
      <w:r>
        <w:rPr>
          <w:rFonts w:hint="cs"/>
          <w:rtl/>
        </w:rPr>
        <w:t>دت</w:t>
      </w:r>
      <w:r w:rsidR="00242EE8">
        <w:rPr>
          <w:rFonts w:hint="cs"/>
          <w:rtl/>
        </w:rPr>
        <w:t>ِ</w:t>
      </w:r>
      <w:r>
        <w:rPr>
          <w:rFonts w:hint="cs"/>
          <w:rtl/>
        </w:rPr>
        <w:t>ه في نشأته</w:t>
      </w:r>
      <w:r w:rsidR="004A4E29">
        <w:rPr>
          <w:rFonts w:hint="cs"/>
          <w:rtl/>
        </w:rPr>
        <w:t xml:space="preserve">! </w:t>
      </w:r>
      <w:r>
        <w:rPr>
          <w:rFonts w:hint="cs"/>
          <w:rtl/>
        </w:rPr>
        <w:t>وليس في واحد ممّن ك</w:t>
      </w:r>
      <w:r w:rsidR="00242EE8">
        <w:rPr>
          <w:rFonts w:hint="cs"/>
          <w:rtl/>
        </w:rPr>
        <w:t>ُ</w:t>
      </w:r>
      <w:r>
        <w:rPr>
          <w:rFonts w:hint="cs"/>
          <w:rtl/>
        </w:rPr>
        <w:t>نيت</w:t>
      </w:r>
      <w:r w:rsidR="00242EE8">
        <w:rPr>
          <w:rFonts w:hint="cs"/>
          <w:rtl/>
        </w:rPr>
        <w:t>ُ</w:t>
      </w:r>
      <w:r>
        <w:rPr>
          <w:rFonts w:hint="cs"/>
          <w:rtl/>
        </w:rPr>
        <w:t xml:space="preserve">ه </w:t>
      </w:r>
      <w:r w:rsidR="009431ED">
        <w:rPr>
          <w:rFonts w:hint="cs"/>
          <w:rtl/>
        </w:rPr>
        <w:t>(</w:t>
      </w:r>
      <w:r>
        <w:rPr>
          <w:rFonts w:hint="cs"/>
          <w:rtl/>
        </w:rPr>
        <w:t>أبو كبشة</w:t>
      </w:r>
      <w:r w:rsidR="009431ED">
        <w:rPr>
          <w:rFonts w:hint="cs"/>
          <w:rtl/>
        </w:rPr>
        <w:t>)</w:t>
      </w:r>
      <w:r>
        <w:rPr>
          <w:rFonts w:hint="cs"/>
          <w:rtl/>
        </w:rPr>
        <w:t xml:space="preserve"> م</w:t>
      </w:r>
      <w:r w:rsidR="00242EE8">
        <w:rPr>
          <w:rFonts w:hint="cs"/>
          <w:rtl/>
        </w:rPr>
        <w:t>َ</w:t>
      </w:r>
      <w:r>
        <w:rPr>
          <w:rFonts w:hint="cs"/>
          <w:rtl/>
        </w:rPr>
        <w:t>ن هو لصيق</w:t>
      </w:r>
      <w:r w:rsidR="00864EEE">
        <w:rPr>
          <w:rFonts w:hint="cs"/>
          <w:rtl/>
        </w:rPr>
        <w:t xml:space="preserve">، </w:t>
      </w:r>
      <w:r>
        <w:rPr>
          <w:rFonts w:hint="cs"/>
          <w:rtl/>
        </w:rPr>
        <w:t>إنّما صريح النسب حتّى جدّه الأعلى</w:t>
      </w:r>
      <w:r w:rsidR="001C4878">
        <w:rPr>
          <w:rFonts w:hint="cs"/>
          <w:rtl/>
        </w:rPr>
        <w:t xml:space="preserve">. </w:t>
      </w:r>
    </w:p>
    <w:p w:rsidR="005A6CF0" w:rsidRDefault="005A6CF0" w:rsidP="00242EE8">
      <w:pPr>
        <w:pStyle w:val="libNormal"/>
        <w:rPr>
          <w:rtl/>
        </w:rPr>
      </w:pPr>
      <w:r>
        <w:rPr>
          <w:rFonts w:hint="cs"/>
          <w:rtl/>
        </w:rPr>
        <w:t>ورائع</w:t>
      </w:r>
      <w:r w:rsidR="00242EE8">
        <w:rPr>
          <w:rFonts w:hint="cs"/>
          <w:rtl/>
        </w:rPr>
        <w:t>ٌ</w:t>
      </w:r>
      <w:r>
        <w:rPr>
          <w:rFonts w:hint="cs"/>
          <w:rtl/>
        </w:rPr>
        <w:t xml:space="preserve"> جواب قيس بن سعد بن ع</w:t>
      </w:r>
      <w:r w:rsidR="0095613A">
        <w:rPr>
          <w:rFonts w:hint="cs"/>
          <w:rtl/>
        </w:rPr>
        <w:t>ُ</w:t>
      </w:r>
      <w:r>
        <w:rPr>
          <w:rFonts w:hint="cs"/>
          <w:rtl/>
        </w:rPr>
        <w:t>بادة</w:t>
      </w:r>
      <w:r w:rsidR="002C54F1">
        <w:rPr>
          <w:rFonts w:hint="cs"/>
          <w:rtl/>
        </w:rPr>
        <w:t xml:space="preserve"> - </w:t>
      </w:r>
      <w:r>
        <w:rPr>
          <w:rFonts w:hint="cs"/>
          <w:rtl/>
        </w:rPr>
        <w:t>ذكرنا ترجمة س</w:t>
      </w:r>
      <w:r w:rsidR="0095613A">
        <w:rPr>
          <w:rFonts w:hint="cs"/>
          <w:rtl/>
        </w:rPr>
        <w:t>َ</w:t>
      </w:r>
      <w:r>
        <w:rPr>
          <w:rFonts w:hint="cs"/>
          <w:rtl/>
        </w:rPr>
        <w:t>ع</w:t>
      </w:r>
      <w:r w:rsidR="0095613A">
        <w:rPr>
          <w:rFonts w:hint="cs"/>
          <w:rtl/>
        </w:rPr>
        <w:t>ْ</w:t>
      </w:r>
      <w:r>
        <w:rPr>
          <w:rFonts w:hint="cs"/>
          <w:rtl/>
        </w:rPr>
        <w:t>د بن ع</w:t>
      </w:r>
      <w:r w:rsidR="0095613A">
        <w:rPr>
          <w:rFonts w:hint="cs"/>
          <w:rtl/>
        </w:rPr>
        <w:t>ُ</w:t>
      </w:r>
      <w:r>
        <w:rPr>
          <w:rFonts w:hint="cs"/>
          <w:rtl/>
        </w:rPr>
        <w:t>بادة</w:t>
      </w:r>
      <w:r w:rsidR="002C54F1">
        <w:rPr>
          <w:rFonts w:hint="cs"/>
          <w:rtl/>
        </w:rPr>
        <w:t xml:space="preserve"> - </w:t>
      </w:r>
      <w:r>
        <w:rPr>
          <w:rFonts w:hint="cs"/>
          <w:rtl/>
        </w:rPr>
        <w:t>إلى ابن هند</w:t>
      </w:r>
      <w:r w:rsidR="00864EEE">
        <w:rPr>
          <w:rFonts w:hint="cs"/>
          <w:rtl/>
        </w:rPr>
        <w:t xml:space="preserve">، </w:t>
      </w:r>
      <w:r>
        <w:rPr>
          <w:rFonts w:hint="cs"/>
          <w:rtl/>
        </w:rPr>
        <w:t xml:space="preserve">وقد كتب </w:t>
      </w:r>
      <w:r w:rsidR="0095613A">
        <w:rPr>
          <w:rFonts w:hint="cs"/>
          <w:rtl/>
        </w:rPr>
        <w:t>إ</w:t>
      </w:r>
      <w:r>
        <w:rPr>
          <w:rFonts w:hint="cs"/>
          <w:rtl/>
        </w:rPr>
        <w:t xml:space="preserve">ليه </w:t>
      </w:r>
      <w:r w:rsidR="0095613A">
        <w:rPr>
          <w:rFonts w:hint="cs"/>
          <w:rtl/>
        </w:rPr>
        <w:t>أ</w:t>
      </w:r>
      <w:r>
        <w:rPr>
          <w:rFonts w:hint="cs"/>
          <w:rtl/>
        </w:rPr>
        <w:t>ن يصير إليه</w:t>
      </w:r>
      <w:r w:rsidR="00864EEE">
        <w:rPr>
          <w:rFonts w:hint="cs"/>
          <w:rtl/>
        </w:rPr>
        <w:t xml:space="preserve">، </w:t>
      </w:r>
      <w:r>
        <w:rPr>
          <w:rFonts w:hint="cs"/>
          <w:rtl/>
        </w:rPr>
        <w:t>وكان م</w:t>
      </w:r>
      <w:r w:rsidR="00242EE8">
        <w:rPr>
          <w:rFonts w:hint="cs"/>
          <w:rtl/>
        </w:rPr>
        <w:t>ع</w:t>
      </w:r>
      <w:r>
        <w:rPr>
          <w:rFonts w:hint="cs"/>
          <w:rtl/>
        </w:rPr>
        <w:t xml:space="preserve"> الإمام الحسن</w:t>
      </w:r>
      <w:r w:rsidRPr="009431ED">
        <w:rPr>
          <w:rFonts w:eastAsiaTheme="minorHAnsi"/>
          <w:rtl/>
        </w:rPr>
        <w:t xml:space="preserve"> </w:t>
      </w:r>
      <w:r w:rsidRPr="005A6CF0">
        <w:rPr>
          <w:rStyle w:val="libAlaemChar"/>
          <w:rFonts w:eastAsiaTheme="minorHAnsi"/>
          <w:rtl/>
        </w:rPr>
        <w:t>عليه‌السلام</w:t>
      </w:r>
      <w:r>
        <w:rPr>
          <w:rFonts w:hint="cs"/>
          <w:rtl/>
        </w:rPr>
        <w:t xml:space="preserve"> فأبى</w:t>
      </w:r>
      <w:r w:rsidR="00864EEE">
        <w:rPr>
          <w:rFonts w:hint="cs"/>
          <w:rtl/>
        </w:rPr>
        <w:t xml:space="preserve">، </w:t>
      </w:r>
      <w:r w:rsidR="00AD6984">
        <w:rPr>
          <w:rFonts w:hint="cs"/>
          <w:rtl/>
        </w:rPr>
        <w:t>فكتب إليه ابن هند</w:t>
      </w:r>
      <w:r w:rsidR="00603FE9">
        <w:rPr>
          <w:rFonts w:hint="cs"/>
          <w:rtl/>
        </w:rPr>
        <w:t xml:space="preserve">: </w:t>
      </w:r>
      <w:r w:rsidR="00AD6984">
        <w:rPr>
          <w:rFonts w:hint="cs"/>
          <w:rtl/>
        </w:rPr>
        <w:t>يا يهوديّ ابن اليهوديّ إنّما أنت عبد</w:t>
      </w:r>
      <w:r w:rsidR="00242EE8">
        <w:rPr>
          <w:rFonts w:hint="cs"/>
          <w:rtl/>
        </w:rPr>
        <w:t>ٌ</w:t>
      </w:r>
      <w:r w:rsidR="00AD6984">
        <w:rPr>
          <w:rFonts w:hint="cs"/>
          <w:rtl/>
        </w:rPr>
        <w:t xml:space="preserve"> من عبيدنا</w:t>
      </w:r>
      <w:r w:rsidR="00603FE9">
        <w:rPr>
          <w:rFonts w:hint="cs"/>
          <w:rtl/>
        </w:rPr>
        <w:t xml:space="preserve">؛ </w:t>
      </w:r>
      <w:r w:rsidR="00AD6984">
        <w:rPr>
          <w:rFonts w:hint="cs"/>
          <w:rtl/>
        </w:rPr>
        <w:t>فكتب إليه</w:t>
      </w:r>
      <w:r w:rsidR="00603FE9">
        <w:rPr>
          <w:rFonts w:hint="cs"/>
          <w:rtl/>
        </w:rPr>
        <w:t xml:space="preserve">: </w:t>
      </w:r>
      <w:r w:rsidR="00AD6984">
        <w:rPr>
          <w:rFonts w:hint="cs"/>
          <w:rtl/>
        </w:rPr>
        <w:t>يا و</w:t>
      </w:r>
      <w:r w:rsidR="00242EE8">
        <w:rPr>
          <w:rFonts w:hint="cs"/>
          <w:rtl/>
        </w:rPr>
        <w:t>َ</w:t>
      </w:r>
      <w:r w:rsidR="00AD6984">
        <w:rPr>
          <w:rFonts w:hint="cs"/>
          <w:rtl/>
        </w:rPr>
        <w:t>ث</w:t>
      </w:r>
      <w:r w:rsidR="00242EE8">
        <w:rPr>
          <w:rFonts w:hint="cs"/>
          <w:rtl/>
        </w:rPr>
        <w:t>َ</w:t>
      </w:r>
      <w:r w:rsidR="00AD6984">
        <w:rPr>
          <w:rFonts w:hint="cs"/>
          <w:rtl/>
        </w:rPr>
        <w:t>ن ابن الو</w:t>
      </w:r>
      <w:r w:rsidR="00242EE8">
        <w:rPr>
          <w:rFonts w:hint="cs"/>
          <w:rtl/>
        </w:rPr>
        <w:t>َ</w:t>
      </w:r>
      <w:r w:rsidR="00AD6984">
        <w:rPr>
          <w:rFonts w:hint="cs"/>
          <w:rtl/>
        </w:rPr>
        <w:t>ث</w:t>
      </w:r>
      <w:r w:rsidR="00242EE8">
        <w:rPr>
          <w:rFonts w:hint="cs"/>
          <w:rtl/>
        </w:rPr>
        <w:t>َ</w:t>
      </w:r>
      <w:r w:rsidR="00AD6984">
        <w:rPr>
          <w:rFonts w:hint="cs"/>
          <w:rtl/>
        </w:rPr>
        <w:t xml:space="preserve">ن دخلتم في الإسلام كارهين وخرجتم منه طائعين </w:t>
      </w:r>
      <w:r w:rsidR="00AD6984" w:rsidRPr="00AD6984">
        <w:rPr>
          <w:rStyle w:val="libFootnotenumChar"/>
          <w:rFonts w:hint="cs"/>
          <w:rtl/>
        </w:rPr>
        <w:t>(2)</w:t>
      </w:r>
      <w:r w:rsidR="001C4878">
        <w:rPr>
          <w:rFonts w:hint="cs"/>
          <w:rtl/>
        </w:rPr>
        <w:t xml:space="preserve">. </w:t>
      </w:r>
    </w:p>
    <w:p w:rsidR="00AD6984" w:rsidRDefault="00AD6984" w:rsidP="00AD6984">
      <w:pPr>
        <w:pStyle w:val="Heading1"/>
        <w:rPr>
          <w:rtl/>
        </w:rPr>
      </w:pPr>
      <w:bookmarkStart w:id="186" w:name="_Toc521236056"/>
      <w:r>
        <w:rPr>
          <w:rFonts w:hint="cs"/>
          <w:rtl/>
        </w:rPr>
        <w:t>تجارة ابن هند</w:t>
      </w:r>
      <w:bookmarkEnd w:id="186"/>
    </w:p>
    <w:p w:rsidR="00D47BAD" w:rsidRDefault="00AD6984" w:rsidP="00F64E82">
      <w:pPr>
        <w:pStyle w:val="libNormal"/>
        <w:rPr>
          <w:rtl/>
        </w:rPr>
      </w:pPr>
      <w:r>
        <w:rPr>
          <w:rFonts w:hint="cs"/>
          <w:rtl/>
        </w:rPr>
        <w:t>لم يكن جواب قيس بن سعد بن عبادة</w:t>
      </w:r>
      <w:r w:rsidR="00864EEE">
        <w:rPr>
          <w:rFonts w:hint="cs"/>
          <w:rtl/>
        </w:rPr>
        <w:t xml:space="preserve">، </w:t>
      </w:r>
      <w:r>
        <w:rPr>
          <w:rFonts w:hint="cs"/>
          <w:rtl/>
        </w:rPr>
        <w:t>ردّ فعل</w:t>
      </w:r>
      <w:r w:rsidR="00864EEE">
        <w:rPr>
          <w:rFonts w:hint="cs"/>
          <w:rtl/>
        </w:rPr>
        <w:t xml:space="preserve">، </w:t>
      </w:r>
      <w:r>
        <w:rPr>
          <w:rFonts w:hint="cs"/>
          <w:rtl/>
        </w:rPr>
        <w:t>وإنّما نطق بحقيقة ابن هند</w:t>
      </w:r>
      <w:r w:rsidR="00864EEE">
        <w:rPr>
          <w:rFonts w:hint="cs"/>
          <w:rtl/>
        </w:rPr>
        <w:t xml:space="preserve">، </w:t>
      </w:r>
      <w:r>
        <w:rPr>
          <w:rFonts w:hint="cs"/>
          <w:rtl/>
        </w:rPr>
        <w:t>فما سبّ أحداً</w:t>
      </w:r>
      <w:r w:rsidR="00B154FA">
        <w:rPr>
          <w:rFonts w:hint="cs"/>
          <w:rtl/>
        </w:rPr>
        <w:t xml:space="preserve"> إلّا </w:t>
      </w:r>
      <w:r>
        <w:rPr>
          <w:rFonts w:hint="cs"/>
          <w:rtl/>
        </w:rPr>
        <w:t>وردّ بنفس ردّ قيس حتّى بات وكأنّه لا يعرف</w:t>
      </w:r>
      <w:r w:rsidR="00B154FA">
        <w:rPr>
          <w:rFonts w:hint="cs"/>
          <w:rtl/>
        </w:rPr>
        <w:t xml:space="preserve"> إلّا </w:t>
      </w:r>
      <w:r w:rsidR="009431ED">
        <w:rPr>
          <w:rFonts w:hint="cs"/>
          <w:rtl/>
        </w:rPr>
        <w:t>(</w:t>
      </w:r>
      <w:r>
        <w:rPr>
          <w:rFonts w:hint="cs"/>
          <w:rtl/>
        </w:rPr>
        <w:t>وثن ابن وثن دخلتم في الإسلام كارهين وخرجتم منه طائعين</w:t>
      </w:r>
      <w:r w:rsidR="009431ED">
        <w:rPr>
          <w:rFonts w:hint="cs"/>
          <w:rtl/>
        </w:rPr>
        <w:t>)</w:t>
      </w:r>
      <w:r w:rsidR="001C4878">
        <w:rPr>
          <w:rFonts w:hint="cs"/>
          <w:rtl/>
        </w:rPr>
        <w:t xml:space="preserve">. </w:t>
      </w:r>
      <w:r>
        <w:rPr>
          <w:rFonts w:hint="cs"/>
          <w:rtl/>
        </w:rPr>
        <w:t xml:space="preserve">ويكفي دليلاً على ذلك ما نقله عنه أقرب الناس ممّن يثق به وهو المغيرة بن شعبة من قوله في رسول الله </w:t>
      </w:r>
      <w:r w:rsidRPr="00B662D0">
        <w:rPr>
          <w:rStyle w:val="libAlaemChar"/>
          <w:rFonts w:eastAsiaTheme="minorHAnsi"/>
          <w:rtl/>
        </w:rPr>
        <w:t>صلى‌الله‌عليه‌وآله‌وسلم</w:t>
      </w:r>
      <w:r w:rsidR="001C4878">
        <w:rPr>
          <w:rFonts w:hint="cs"/>
          <w:rtl/>
        </w:rPr>
        <w:t xml:space="preserve">. </w:t>
      </w:r>
    </w:p>
    <w:p w:rsidR="00AD6984" w:rsidRDefault="009431ED" w:rsidP="009431ED">
      <w:pPr>
        <w:pStyle w:val="libLine"/>
        <w:rPr>
          <w:rtl/>
        </w:rPr>
      </w:pPr>
      <w:r>
        <w:rPr>
          <w:rFonts w:hint="cs"/>
          <w:rtl/>
        </w:rPr>
        <w:t>____________________</w:t>
      </w:r>
    </w:p>
    <w:p w:rsidR="00AD6984" w:rsidRDefault="00AD6984" w:rsidP="00486E2C">
      <w:pPr>
        <w:pStyle w:val="libFootnote0"/>
        <w:rPr>
          <w:rtl/>
        </w:rPr>
      </w:pPr>
      <w:r>
        <w:rPr>
          <w:rFonts w:hint="cs"/>
          <w:rtl/>
        </w:rPr>
        <w:t>(1) المحبّر</w:t>
      </w:r>
      <w:r w:rsidR="00603FE9">
        <w:rPr>
          <w:rFonts w:hint="cs"/>
          <w:rtl/>
        </w:rPr>
        <w:t xml:space="preserve">: </w:t>
      </w:r>
      <w:r>
        <w:rPr>
          <w:rFonts w:hint="cs"/>
          <w:rtl/>
        </w:rPr>
        <w:t>129</w:t>
      </w:r>
      <w:r w:rsidR="001C4878">
        <w:rPr>
          <w:rFonts w:hint="cs"/>
          <w:rtl/>
        </w:rPr>
        <w:t xml:space="preserve">. </w:t>
      </w:r>
    </w:p>
    <w:p w:rsidR="00AD6984" w:rsidRDefault="00AD6984" w:rsidP="00486E2C">
      <w:pPr>
        <w:pStyle w:val="libFootnote0"/>
        <w:rPr>
          <w:rtl/>
        </w:rPr>
      </w:pPr>
      <w:r>
        <w:rPr>
          <w:rFonts w:hint="cs"/>
          <w:rtl/>
        </w:rPr>
        <w:t>(2) أنساب الأشراف 5</w:t>
      </w:r>
      <w:r w:rsidR="00603FE9">
        <w:rPr>
          <w:rFonts w:hint="cs"/>
          <w:rtl/>
        </w:rPr>
        <w:t xml:space="preserve">: </w:t>
      </w:r>
      <w:r>
        <w:rPr>
          <w:rFonts w:hint="cs"/>
          <w:rtl/>
        </w:rPr>
        <w:t>40</w:t>
      </w:r>
      <w:r w:rsidR="001C4878">
        <w:rPr>
          <w:rFonts w:hint="cs"/>
          <w:rtl/>
        </w:rPr>
        <w:t xml:space="preserve">. </w:t>
      </w:r>
    </w:p>
    <w:p w:rsidR="00AD6984" w:rsidRDefault="00AD6984" w:rsidP="009431ED">
      <w:pPr>
        <w:pStyle w:val="libNormal"/>
        <w:rPr>
          <w:rtl/>
        </w:rPr>
      </w:pPr>
      <w:r>
        <w:rPr>
          <w:rtl/>
        </w:rPr>
        <w:br w:type="page"/>
      </w:r>
    </w:p>
    <w:p w:rsidR="00AD6984" w:rsidRDefault="00486E2C" w:rsidP="00F64E82">
      <w:pPr>
        <w:pStyle w:val="libNormal"/>
        <w:rPr>
          <w:rtl/>
        </w:rPr>
      </w:pPr>
      <w:r>
        <w:rPr>
          <w:rFonts w:hint="cs"/>
          <w:rtl/>
        </w:rPr>
        <w:t xml:space="preserve">وإذا كان رسول الله </w:t>
      </w:r>
      <w:r w:rsidRPr="00B662D0">
        <w:rPr>
          <w:rStyle w:val="libAlaemChar"/>
          <w:rFonts w:eastAsiaTheme="minorHAnsi"/>
          <w:rtl/>
        </w:rPr>
        <w:t>صلى‌الله‌عليه‌وآله‌وسلم</w:t>
      </w:r>
      <w:r>
        <w:rPr>
          <w:rFonts w:hint="cs"/>
          <w:rtl/>
        </w:rPr>
        <w:t xml:space="preserve"> قد حطّم آلهة ابن هند يوم الفتح</w:t>
      </w:r>
      <w:r w:rsidR="00603FE9">
        <w:rPr>
          <w:rFonts w:hint="cs"/>
          <w:rtl/>
        </w:rPr>
        <w:t xml:space="preserve">؛ </w:t>
      </w:r>
      <w:r>
        <w:rPr>
          <w:rFonts w:hint="cs"/>
          <w:rtl/>
        </w:rPr>
        <w:t>فإنّ ابن هند ثأر لها فكانت تجارته بيع الأصنام</w:t>
      </w:r>
      <w:r w:rsidR="004A4E29">
        <w:rPr>
          <w:rFonts w:hint="cs"/>
          <w:rtl/>
        </w:rPr>
        <w:t xml:space="preserve">! </w:t>
      </w:r>
    </w:p>
    <w:p w:rsidR="00486E2C" w:rsidRDefault="0057121D" w:rsidP="00F64E82">
      <w:pPr>
        <w:pStyle w:val="libNormal"/>
        <w:rPr>
          <w:rtl/>
        </w:rPr>
      </w:pPr>
      <w:r>
        <w:rPr>
          <w:rFonts w:hint="cs"/>
          <w:rtl/>
        </w:rPr>
        <w:t>جرير بن الأعمش عن أبي وائل قال</w:t>
      </w:r>
      <w:r w:rsidR="00603FE9">
        <w:rPr>
          <w:rFonts w:hint="cs"/>
          <w:rtl/>
        </w:rPr>
        <w:t xml:space="preserve">: </w:t>
      </w:r>
      <w:r>
        <w:rPr>
          <w:rFonts w:hint="cs"/>
          <w:rtl/>
        </w:rPr>
        <w:t>كنت مع مسروق بالس</w:t>
      </w:r>
      <w:r w:rsidR="00B95625">
        <w:rPr>
          <w:rFonts w:hint="cs"/>
          <w:rtl/>
        </w:rPr>
        <w:t>ِ</w:t>
      </w:r>
      <w:r>
        <w:rPr>
          <w:rFonts w:hint="cs"/>
          <w:rtl/>
        </w:rPr>
        <w:t>لس</w:t>
      </w:r>
      <w:r w:rsidR="00B95625">
        <w:rPr>
          <w:rFonts w:hint="cs"/>
          <w:rtl/>
        </w:rPr>
        <w:t>ِ</w:t>
      </w:r>
      <w:r>
        <w:rPr>
          <w:rFonts w:hint="cs"/>
          <w:rtl/>
        </w:rPr>
        <w:t>لة فمرّت به سفائن فيها أصنام من ص</w:t>
      </w:r>
      <w:r w:rsidR="00B95625">
        <w:rPr>
          <w:rFonts w:hint="cs"/>
          <w:rtl/>
        </w:rPr>
        <w:t>ُ</w:t>
      </w:r>
      <w:r>
        <w:rPr>
          <w:rFonts w:hint="cs"/>
          <w:rtl/>
        </w:rPr>
        <w:t>ف</w:t>
      </w:r>
      <w:r w:rsidR="00B95625">
        <w:rPr>
          <w:rFonts w:hint="cs"/>
          <w:rtl/>
        </w:rPr>
        <w:t>ْ</w:t>
      </w:r>
      <w:r>
        <w:rPr>
          <w:rFonts w:hint="cs"/>
          <w:rtl/>
        </w:rPr>
        <w:t>ر</w:t>
      </w:r>
      <w:r w:rsidR="00B95625">
        <w:rPr>
          <w:rFonts w:hint="cs"/>
          <w:rtl/>
        </w:rPr>
        <w:t>ٍ</w:t>
      </w:r>
      <w:r w:rsidR="002C54F1">
        <w:rPr>
          <w:rFonts w:hint="cs"/>
          <w:rtl/>
        </w:rPr>
        <w:t xml:space="preserve"> - </w:t>
      </w:r>
      <w:r>
        <w:rPr>
          <w:rFonts w:hint="cs"/>
          <w:rtl/>
        </w:rPr>
        <w:t>أي نحاس</w:t>
      </w:r>
      <w:r w:rsidR="002C54F1">
        <w:rPr>
          <w:rFonts w:hint="cs"/>
          <w:rtl/>
        </w:rPr>
        <w:t xml:space="preserve"> - </w:t>
      </w:r>
      <w:r>
        <w:rPr>
          <w:rFonts w:hint="cs"/>
          <w:rtl/>
        </w:rPr>
        <w:t>تماثيل الرجال</w:t>
      </w:r>
      <w:r w:rsidR="00864EEE">
        <w:rPr>
          <w:rFonts w:hint="cs"/>
          <w:rtl/>
        </w:rPr>
        <w:t xml:space="preserve">، </w:t>
      </w:r>
      <w:r>
        <w:rPr>
          <w:rFonts w:hint="cs"/>
          <w:rtl/>
        </w:rPr>
        <w:t>فسألهم عنها فقالوا</w:t>
      </w:r>
      <w:r w:rsidR="00603FE9">
        <w:rPr>
          <w:rFonts w:hint="cs"/>
          <w:rtl/>
        </w:rPr>
        <w:t xml:space="preserve">: </w:t>
      </w:r>
      <w:r>
        <w:rPr>
          <w:rFonts w:hint="cs"/>
          <w:rtl/>
        </w:rPr>
        <w:t>بعث بها معاوية</w:t>
      </w:r>
      <w:r w:rsidR="00B95625">
        <w:rPr>
          <w:rFonts w:hint="cs"/>
          <w:rtl/>
        </w:rPr>
        <w:t>ُ</w:t>
      </w:r>
      <w:r>
        <w:rPr>
          <w:rFonts w:hint="cs"/>
          <w:rtl/>
        </w:rPr>
        <w:t xml:space="preserve"> إلى أرض السند والهند ت</w:t>
      </w:r>
      <w:r w:rsidR="00B95625">
        <w:rPr>
          <w:rFonts w:hint="cs"/>
          <w:rtl/>
        </w:rPr>
        <w:t>ُ</w:t>
      </w:r>
      <w:r>
        <w:rPr>
          <w:rFonts w:hint="cs"/>
          <w:rtl/>
        </w:rPr>
        <w:t>باع له</w:t>
      </w:r>
      <w:r w:rsidR="00864EEE">
        <w:rPr>
          <w:rFonts w:hint="cs"/>
          <w:rtl/>
        </w:rPr>
        <w:t xml:space="preserve">، </w:t>
      </w:r>
      <w:r>
        <w:rPr>
          <w:rFonts w:hint="cs"/>
          <w:rtl/>
        </w:rPr>
        <w:t>فقال مسروق</w:t>
      </w:r>
      <w:r w:rsidR="00603FE9">
        <w:rPr>
          <w:rFonts w:hint="cs"/>
          <w:rtl/>
        </w:rPr>
        <w:t xml:space="preserve">: </w:t>
      </w:r>
      <w:r>
        <w:rPr>
          <w:rFonts w:hint="cs"/>
          <w:rtl/>
        </w:rPr>
        <w:t>لو أعلم</w:t>
      </w:r>
      <w:r w:rsidR="00B95625">
        <w:rPr>
          <w:rFonts w:hint="cs"/>
          <w:rtl/>
        </w:rPr>
        <w:t>ُ</w:t>
      </w:r>
      <w:r>
        <w:rPr>
          <w:rFonts w:hint="cs"/>
          <w:rtl/>
        </w:rPr>
        <w:t xml:space="preserve"> أنّهم يقتلونني لغرّقت</w:t>
      </w:r>
      <w:r w:rsidR="00B95625">
        <w:rPr>
          <w:rFonts w:hint="cs"/>
          <w:rtl/>
        </w:rPr>
        <w:t>ُ</w:t>
      </w:r>
      <w:r>
        <w:rPr>
          <w:rFonts w:hint="cs"/>
          <w:rtl/>
        </w:rPr>
        <w:t>ها</w:t>
      </w:r>
      <w:r w:rsidR="00864EEE">
        <w:rPr>
          <w:rFonts w:hint="cs"/>
          <w:rtl/>
        </w:rPr>
        <w:t xml:space="preserve">، </w:t>
      </w:r>
      <w:r>
        <w:rPr>
          <w:rFonts w:hint="cs"/>
          <w:rtl/>
        </w:rPr>
        <w:t>ولكنّي أخاف</w:t>
      </w:r>
      <w:r w:rsidR="00B95625">
        <w:rPr>
          <w:rFonts w:hint="cs"/>
          <w:rtl/>
        </w:rPr>
        <w:t>ُ</w:t>
      </w:r>
      <w:r>
        <w:rPr>
          <w:rFonts w:hint="cs"/>
          <w:rtl/>
        </w:rPr>
        <w:t xml:space="preserve"> أن يعذّ</w:t>
      </w:r>
      <w:r w:rsidR="00B95625">
        <w:rPr>
          <w:rFonts w:hint="cs"/>
          <w:rtl/>
        </w:rPr>
        <w:t>ِ</w:t>
      </w:r>
      <w:r>
        <w:rPr>
          <w:rFonts w:hint="cs"/>
          <w:rtl/>
        </w:rPr>
        <w:t>بوني ثمّ يفتنوني</w:t>
      </w:r>
      <w:r w:rsidR="00603FE9">
        <w:rPr>
          <w:rFonts w:hint="cs"/>
          <w:rtl/>
        </w:rPr>
        <w:t xml:space="preserve">؛ </w:t>
      </w:r>
      <w:r>
        <w:rPr>
          <w:rFonts w:hint="cs"/>
          <w:rtl/>
        </w:rPr>
        <w:t>والله ما أدري أيّ الرجلين معاوية</w:t>
      </w:r>
      <w:r w:rsidR="00864EEE">
        <w:rPr>
          <w:rFonts w:hint="cs"/>
          <w:rtl/>
        </w:rPr>
        <w:t xml:space="preserve">، </w:t>
      </w:r>
      <w:r>
        <w:rPr>
          <w:rFonts w:hint="cs"/>
          <w:rtl/>
        </w:rPr>
        <w:t xml:space="preserve">أرجل قد يئس من الآخرة فهو يتمتّع من الدنيا أم رجل زيّن له سوء عمله </w:t>
      </w:r>
      <w:r w:rsidRPr="0057121D">
        <w:rPr>
          <w:rStyle w:val="libFootnotenumChar"/>
          <w:rFonts w:hint="cs"/>
          <w:rtl/>
        </w:rPr>
        <w:t>(1)</w:t>
      </w:r>
      <w:r w:rsidR="001C4878">
        <w:rPr>
          <w:rFonts w:hint="cs"/>
          <w:rtl/>
        </w:rPr>
        <w:t xml:space="preserve">. </w:t>
      </w:r>
    </w:p>
    <w:p w:rsidR="0057121D" w:rsidRDefault="0057121D" w:rsidP="0057121D">
      <w:pPr>
        <w:pStyle w:val="Heading1"/>
        <w:rPr>
          <w:rtl/>
        </w:rPr>
      </w:pPr>
      <w:bookmarkStart w:id="187" w:name="_Toc521236057"/>
      <w:r>
        <w:rPr>
          <w:rFonts w:hint="cs"/>
          <w:rtl/>
        </w:rPr>
        <w:t>ابن هند يمنع من الحديث</w:t>
      </w:r>
      <w:bookmarkEnd w:id="187"/>
    </w:p>
    <w:p w:rsidR="00D47BAD" w:rsidRDefault="0057121D" w:rsidP="00F64E82">
      <w:pPr>
        <w:pStyle w:val="libNormal"/>
        <w:rPr>
          <w:rtl/>
        </w:rPr>
      </w:pPr>
      <w:r>
        <w:rPr>
          <w:rFonts w:hint="cs"/>
          <w:rtl/>
        </w:rPr>
        <w:t xml:space="preserve">ومتابعة منه لطمس معالم الإسلام ومحو ذكر رسول الله </w:t>
      </w:r>
      <w:r w:rsidRPr="00B662D0">
        <w:rPr>
          <w:rStyle w:val="libAlaemChar"/>
          <w:rFonts w:eastAsiaTheme="minorHAnsi"/>
          <w:rtl/>
        </w:rPr>
        <w:t>صلى‌الله‌عليه‌وآله‌وسلم</w:t>
      </w:r>
      <w:r>
        <w:rPr>
          <w:rFonts w:hint="cs"/>
          <w:rtl/>
        </w:rPr>
        <w:t xml:space="preserve"> عمد إلى إخفاء أحاديث رسول الله</w:t>
      </w:r>
      <w:r w:rsidR="001C4878">
        <w:rPr>
          <w:rFonts w:hint="cs"/>
          <w:rtl/>
        </w:rPr>
        <w:t xml:space="preserve">. </w:t>
      </w:r>
      <w:r>
        <w:rPr>
          <w:rFonts w:hint="cs"/>
          <w:rtl/>
        </w:rPr>
        <w:t>عن محمّد بن سيرين قال</w:t>
      </w:r>
      <w:r w:rsidR="00603FE9">
        <w:rPr>
          <w:rFonts w:hint="cs"/>
          <w:rtl/>
        </w:rPr>
        <w:t xml:space="preserve">: </w:t>
      </w:r>
      <w:r w:rsidR="009431ED">
        <w:rPr>
          <w:rFonts w:hint="cs"/>
          <w:rtl/>
        </w:rPr>
        <w:t>(</w:t>
      </w:r>
      <w:r>
        <w:rPr>
          <w:rFonts w:hint="cs"/>
          <w:rtl/>
        </w:rPr>
        <w:t>كان معاوية قليل الحديث عن رسول الله</w:t>
      </w:r>
      <w:r w:rsidRPr="0057121D">
        <w:rPr>
          <w:rStyle w:val="libAlaemChar"/>
          <w:rFonts w:eastAsiaTheme="minorHAnsi"/>
          <w:rtl/>
        </w:rPr>
        <w:t xml:space="preserve"> </w:t>
      </w:r>
      <w:r w:rsidRPr="00B662D0">
        <w:rPr>
          <w:rStyle w:val="libAlaemChar"/>
          <w:rFonts w:eastAsiaTheme="minorHAnsi"/>
          <w:rtl/>
        </w:rPr>
        <w:t>صلى‌الله‌عليه‌وآله‌وسلم</w:t>
      </w:r>
      <w:r w:rsidR="009431ED">
        <w:rPr>
          <w:rFonts w:hint="cs"/>
          <w:rtl/>
        </w:rPr>
        <w:t>)</w:t>
      </w:r>
      <w:r>
        <w:rPr>
          <w:rFonts w:hint="cs"/>
          <w:rtl/>
        </w:rPr>
        <w:t xml:space="preserve"> </w:t>
      </w:r>
      <w:r w:rsidRPr="0057121D">
        <w:rPr>
          <w:rStyle w:val="libFootnotenumChar"/>
          <w:rFonts w:hint="cs"/>
          <w:rtl/>
        </w:rPr>
        <w:t>(2)</w:t>
      </w:r>
      <w:r w:rsidR="001C4878">
        <w:rPr>
          <w:rFonts w:hint="cs"/>
          <w:rtl/>
        </w:rPr>
        <w:t xml:space="preserve">. </w:t>
      </w:r>
    </w:p>
    <w:p w:rsidR="0057121D" w:rsidRDefault="0057121D" w:rsidP="00F64E82">
      <w:pPr>
        <w:pStyle w:val="libNormal"/>
        <w:rPr>
          <w:rtl/>
        </w:rPr>
      </w:pPr>
      <w:r>
        <w:rPr>
          <w:rFonts w:hint="cs"/>
          <w:rtl/>
        </w:rPr>
        <w:t>قال رجاء بن ح</w:t>
      </w:r>
      <w:r w:rsidR="00B95625">
        <w:rPr>
          <w:rFonts w:hint="cs"/>
          <w:rtl/>
        </w:rPr>
        <w:t>َ</w:t>
      </w:r>
      <w:r>
        <w:rPr>
          <w:rFonts w:hint="cs"/>
          <w:rtl/>
        </w:rPr>
        <w:t>ي</w:t>
      </w:r>
      <w:r w:rsidR="00B95625">
        <w:rPr>
          <w:rFonts w:hint="cs"/>
          <w:rtl/>
        </w:rPr>
        <w:t>ْ</w:t>
      </w:r>
      <w:r>
        <w:rPr>
          <w:rFonts w:hint="cs"/>
          <w:rtl/>
        </w:rPr>
        <w:t>و</w:t>
      </w:r>
      <w:r w:rsidR="00B95625">
        <w:rPr>
          <w:rFonts w:hint="cs"/>
          <w:rtl/>
        </w:rPr>
        <w:t>َ</w:t>
      </w:r>
      <w:r>
        <w:rPr>
          <w:rFonts w:hint="cs"/>
          <w:rtl/>
        </w:rPr>
        <w:t>ة</w:t>
      </w:r>
      <w:r w:rsidR="00603FE9">
        <w:rPr>
          <w:rFonts w:hint="cs"/>
          <w:rtl/>
        </w:rPr>
        <w:t xml:space="preserve">: </w:t>
      </w:r>
      <w:r w:rsidR="009431ED">
        <w:rPr>
          <w:rFonts w:hint="cs"/>
          <w:rtl/>
        </w:rPr>
        <w:t>(</w:t>
      </w:r>
      <w:r>
        <w:rPr>
          <w:rFonts w:hint="cs"/>
          <w:rtl/>
        </w:rPr>
        <w:t>كان معاوية ينهى عن الحديث يقول</w:t>
      </w:r>
      <w:r w:rsidR="00603FE9">
        <w:rPr>
          <w:rFonts w:hint="cs"/>
          <w:rtl/>
        </w:rPr>
        <w:t xml:space="preserve">: </w:t>
      </w:r>
      <w:r>
        <w:rPr>
          <w:rFonts w:hint="cs"/>
          <w:rtl/>
        </w:rPr>
        <w:t>لا تحدّثوا عن رسول الله</w:t>
      </w:r>
      <w:r w:rsidR="001C4878">
        <w:rPr>
          <w:rFonts w:hint="cs"/>
          <w:rtl/>
        </w:rPr>
        <w:t xml:space="preserve">. </w:t>
      </w:r>
      <w:r>
        <w:rPr>
          <w:rFonts w:hint="cs"/>
          <w:rtl/>
        </w:rPr>
        <w:t>قال</w:t>
      </w:r>
      <w:r w:rsidR="00603FE9">
        <w:rPr>
          <w:rFonts w:hint="cs"/>
          <w:rtl/>
        </w:rPr>
        <w:t xml:space="preserve">: </w:t>
      </w:r>
      <w:r>
        <w:rPr>
          <w:rFonts w:hint="cs"/>
          <w:rtl/>
        </w:rPr>
        <w:t>وما سمعته يروي عن رسول الله</w:t>
      </w:r>
      <w:r w:rsidR="00B154FA">
        <w:rPr>
          <w:rFonts w:hint="cs"/>
          <w:rtl/>
        </w:rPr>
        <w:t xml:space="preserve"> إلّا </w:t>
      </w:r>
      <w:r>
        <w:rPr>
          <w:rFonts w:hint="cs"/>
          <w:rtl/>
        </w:rPr>
        <w:t>يوماً واحداً</w:t>
      </w:r>
      <w:r w:rsidR="009431ED">
        <w:rPr>
          <w:rFonts w:hint="cs"/>
          <w:rtl/>
        </w:rPr>
        <w:t>)</w:t>
      </w:r>
      <w:r>
        <w:rPr>
          <w:rFonts w:hint="cs"/>
          <w:rtl/>
        </w:rPr>
        <w:t xml:space="preserve"> </w:t>
      </w:r>
      <w:r w:rsidRPr="0057121D">
        <w:rPr>
          <w:rStyle w:val="libFootnotenumChar"/>
          <w:rFonts w:hint="cs"/>
          <w:rtl/>
        </w:rPr>
        <w:t>(3)</w:t>
      </w:r>
      <w:r w:rsidR="001C4878">
        <w:rPr>
          <w:rFonts w:hint="cs"/>
          <w:rtl/>
        </w:rPr>
        <w:t xml:space="preserve">. </w:t>
      </w:r>
    </w:p>
    <w:p w:rsidR="0057121D" w:rsidRDefault="0057121D" w:rsidP="00F64E82">
      <w:pPr>
        <w:pStyle w:val="libNormal"/>
        <w:rPr>
          <w:rtl/>
        </w:rPr>
      </w:pPr>
      <w:r>
        <w:rPr>
          <w:rFonts w:hint="cs"/>
          <w:rtl/>
        </w:rPr>
        <w:t>ولا ندري أيّ حديث رواه ابن هند</w:t>
      </w:r>
      <w:r w:rsidR="004A4E29">
        <w:rPr>
          <w:rFonts w:hint="cs"/>
          <w:rtl/>
        </w:rPr>
        <w:t xml:space="preserve">! </w:t>
      </w:r>
      <w:r>
        <w:rPr>
          <w:rFonts w:hint="cs"/>
          <w:rtl/>
        </w:rPr>
        <w:t>هل قول رسول الله</w:t>
      </w:r>
      <w:r w:rsidRPr="0057121D">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فيه</w:t>
      </w:r>
      <w:r w:rsidR="00603FE9">
        <w:rPr>
          <w:rFonts w:hint="cs"/>
          <w:rtl/>
        </w:rPr>
        <w:t xml:space="preserve">: </w:t>
      </w:r>
      <w:r w:rsidR="009431ED">
        <w:rPr>
          <w:rFonts w:hint="cs"/>
          <w:rtl/>
        </w:rPr>
        <w:t>(</w:t>
      </w:r>
      <w:r>
        <w:rPr>
          <w:rFonts w:hint="cs"/>
          <w:rtl/>
        </w:rPr>
        <w:t>لا أشبع الله بطنه</w:t>
      </w:r>
      <w:r w:rsidR="009431ED">
        <w:rPr>
          <w:rFonts w:hint="cs"/>
          <w:rtl/>
        </w:rPr>
        <w:t>)؟</w:t>
      </w:r>
      <w:r>
        <w:rPr>
          <w:rFonts w:hint="cs"/>
          <w:rtl/>
        </w:rPr>
        <w:t xml:space="preserve"> أم قوله</w:t>
      </w:r>
      <w:r w:rsidR="00603FE9">
        <w:rPr>
          <w:rFonts w:hint="cs"/>
          <w:rtl/>
        </w:rPr>
        <w:t xml:space="preserve">: </w:t>
      </w:r>
      <w:r w:rsidR="009431ED">
        <w:rPr>
          <w:rFonts w:hint="cs"/>
          <w:rtl/>
        </w:rPr>
        <w:t>(</w:t>
      </w:r>
      <w:r>
        <w:rPr>
          <w:rFonts w:hint="cs"/>
          <w:rtl/>
        </w:rPr>
        <w:t>يطلع عليكم من هذا الفجّ رجل يموت على غير ملّتي</w:t>
      </w:r>
      <w:r w:rsidR="009431ED">
        <w:rPr>
          <w:rFonts w:hint="cs"/>
          <w:rtl/>
        </w:rPr>
        <w:t>)</w:t>
      </w:r>
      <w:r>
        <w:rPr>
          <w:rFonts w:hint="cs"/>
          <w:rtl/>
        </w:rPr>
        <w:t xml:space="preserve"> فلمّا طلع معاوية</w:t>
      </w:r>
      <w:r w:rsidR="00864EEE">
        <w:rPr>
          <w:rFonts w:hint="cs"/>
          <w:rtl/>
        </w:rPr>
        <w:t xml:space="preserve">، </w:t>
      </w:r>
      <w:r>
        <w:rPr>
          <w:rFonts w:hint="cs"/>
          <w:rtl/>
        </w:rPr>
        <w:t>قال</w:t>
      </w:r>
      <w:r w:rsidR="00603FE9">
        <w:rPr>
          <w:rFonts w:hint="cs"/>
          <w:rtl/>
        </w:rPr>
        <w:t xml:space="preserve">: </w:t>
      </w:r>
      <w:r w:rsidR="009431ED">
        <w:rPr>
          <w:rFonts w:hint="cs"/>
          <w:rtl/>
        </w:rPr>
        <w:t>(</w:t>
      </w:r>
      <w:r>
        <w:rPr>
          <w:rFonts w:hint="cs"/>
          <w:rtl/>
        </w:rPr>
        <w:t>هو هذا</w:t>
      </w:r>
      <w:r w:rsidR="009431ED">
        <w:rPr>
          <w:rFonts w:hint="cs"/>
          <w:rtl/>
        </w:rPr>
        <w:t>)؟</w:t>
      </w:r>
      <w:r>
        <w:rPr>
          <w:rFonts w:hint="cs"/>
          <w:rtl/>
        </w:rPr>
        <w:t xml:space="preserve"> أم قوله </w:t>
      </w:r>
      <w:r w:rsidRPr="00B662D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 xml:space="preserve">إذا رأيتم معاوية على منبري </w:t>
      </w:r>
      <w:r w:rsidR="00200423">
        <w:rPr>
          <w:rFonts w:hint="cs"/>
          <w:rtl/>
        </w:rPr>
        <w:t>فاقتلوه</w:t>
      </w:r>
      <w:r w:rsidR="009431ED">
        <w:rPr>
          <w:rFonts w:hint="cs"/>
          <w:rtl/>
        </w:rPr>
        <w:t>)؟</w:t>
      </w:r>
      <w:r w:rsidR="00200423">
        <w:rPr>
          <w:rFonts w:hint="cs"/>
          <w:rtl/>
        </w:rPr>
        <w:t xml:space="preserve"> أو </w:t>
      </w:r>
      <w:r w:rsidR="009431ED">
        <w:rPr>
          <w:rFonts w:hint="cs"/>
          <w:rtl/>
        </w:rPr>
        <w:t>(</w:t>
      </w:r>
      <w:r w:rsidR="00200423">
        <w:rPr>
          <w:rFonts w:hint="cs"/>
          <w:rtl/>
        </w:rPr>
        <w:t>معاوية في تابوت مقفل عليه في جهنّم</w:t>
      </w:r>
      <w:r w:rsidR="009431ED">
        <w:rPr>
          <w:rFonts w:hint="cs"/>
          <w:rtl/>
        </w:rPr>
        <w:t>)؟</w:t>
      </w:r>
      <w:r w:rsidR="00200423">
        <w:rPr>
          <w:rFonts w:hint="cs"/>
          <w:rtl/>
        </w:rPr>
        <w:t xml:space="preserve"> أو</w:t>
      </w:r>
      <w:r w:rsidR="00603FE9">
        <w:rPr>
          <w:rFonts w:hint="cs"/>
          <w:rtl/>
        </w:rPr>
        <w:t xml:space="preserve">: </w:t>
      </w:r>
      <w:r w:rsidR="009431ED">
        <w:rPr>
          <w:rFonts w:hint="cs"/>
          <w:rtl/>
        </w:rPr>
        <w:t>(</w:t>
      </w:r>
      <w:r w:rsidR="00200423">
        <w:rPr>
          <w:rFonts w:hint="cs"/>
          <w:rtl/>
        </w:rPr>
        <w:t>لعن الله الحامل والمحمول والقائد والسائق</w:t>
      </w:r>
      <w:r w:rsidR="009431ED">
        <w:rPr>
          <w:rFonts w:hint="cs"/>
          <w:rtl/>
        </w:rPr>
        <w:t>)؟</w:t>
      </w:r>
    </w:p>
    <w:p w:rsidR="00200423" w:rsidRDefault="009431ED" w:rsidP="009431ED">
      <w:pPr>
        <w:pStyle w:val="libLine"/>
        <w:rPr>
          <w:rtl/>
        </w:rPr>
      </w:pPr>
      <w:r>
        <w:rPr>
          <w:rFonts w:hint="cs"/>
          <w:rtl/>
        </w:rPr>
        <w:t>____________________</w:t>
      </w:r>
    </w:p>
    <w:p w:rsidR="00200423" w:rsidRDefault="00200423" w:rsidP="00F64E82">
      <w:pPr>
        <w:pStyle w:val="libNormal"/>
        <w:rPr>
          <w:rtl/>
        </w:rPr>
      </w:pPr>
      <w:r>
        <w:rPr>
          <w:rFonts w:hint="cs"/>
          <w:rtl/>
        </w:rPr>
        <w:t>(1) أنساب الأشراف 5</w:t>
      </w:r>
      <w:r w:rsidR="00603FE9">
        <w:rPr>
          <w:rFonts w:hint="cs"/>
          <w:rtl/>
        </w:rPr>
        <w:t xml:space="preserve">: </w:t>
      </w:r>
      <w:r>
        <w:rPr>
          <w:rFonts w:hint="cs"/>
          <w:rtl/>
        </w:rPr>
        <w:t>137</w:t>
      </w:r>
      <w:r w:rsidR="001C4878">
        <w:rPr>
          <w:rFonts w:hint="cs"/>
          <w:rtl/>
        </w:rPr>
        <w:t xml:space="preserve">. </w:t>
      </w:r>
    </w:p>
    <w:p w:rsidR="00200423" w:rsidRDefault="00200423" w:rsidP="00F64E82">
      <w:pPr>
        <w:pStyle w:val="libNormal"/>
        <w:rPr>
          <w:rtl/>
        </w:rPr>
      </w:pPr>
      <w:r>
        <w:rPr>
          <w:rFonts w:hint="cs"/>
          <w:rtl/>
        </w:rPr>
        <w:t>(2) مختصر تاريخ دمشق 25</w:t>
      </w:r>
      <w:r w:rsidR="00603FE9">
        <w:rPr>
          <w:rFonts w:hint="cs"/>
          <w:rtl/>
        </w:rPr>
        <w:t xml:space="preserve">: </w:t>
      </w:r>
      <w:r>
        <w:rPr>
          <w:rFonts w:hint="cs"/>
          <w:rtl/>
        </w:rPr>
        <w:t>50</w:t>
      </w:r>
      <w:r w:rsidR="001C4878">
        <w:rPr>
          <w:rFonts w:hint="cs"/>
          <w:rtl/>
        </w:rPr>
        <w:t xml:space="preserve">. </w:t>
      </w:r>
    </w:p>
    <w:p w:rsidR="00200423" w:rsidRDefault="00200423" w:rsidP="00F64E82">
      <w:pPr>
        <w:pStyle w:val="libNormal"/>
        <w:rPr>
          <w:rtl/>
        </w:rPr>
      </w:pPr>
      <w:r>
        <w:rPr>
          <w:rFonts w:hint="cs"/>
          <w:rtl/>
        </w:rPr>
        <w:t>(3) نفس المصدر السابق</w:t>
      </w:r>
      <w:r w:rsidR="00864EEE">
        <w:rPr>
          <w:rFonts w:hint="cs"/>
          <w:rtl/>
        </w:rPr>
        <w:t xml:space="preserve">، </w:t>
      </w:r>
      <w:r>
        <w:rPr>
          <w:rFonts w:hint="cs"/>
          <w:rtl/>
        </w:rPr>
        <w:t>الفقيه والمتفقه</w:t>
      </w:r>
      <w:r w:rsidR="00864EEE">
        <w:rPr>
          <w:rFonts w:hint="cs"/>
          <w:rtl/>
        </w:rPr>
        <w:t xml:space="preserve">، </w:t>
      </w:r>
      <w:r>
        <w:rPr>
          <w:rFonts w:hint="cs"/>
          <w:rtl/>
        </w:rPr>
        <w:t>للخطيب البغدادي 1</w:t>
      </w:r>
      <w:r w:rsidR="00603FE9">
        <w:rPr>
          <w:rFonts w:hint="cs"/>
          <w:rtl/>
        </w:rPr>
        <w:t xml:space="preserve">: </w:t>
      </w:r>
      <w:r>
        <w:rPr>
          <w:rFonts w:hint="cs"/>
          <w:rtl/>
        </w:rPr>
        <w:t>7</w:t>
      </w:r>
      <w:r w:rsidR="001C4878">
        <w:rPr>
          <w:rFonts w:hint="cs"/>
          <w:rtl/>
        </w:rPr>
        <w:t xml:space="preserve">. </w:t>
      </w:r>
    </w:p>
    <w:p w:rsidR="00200423" w:rsidRDefault="00200423" w:rsidP="009431ED">
      <w:pPr>
        <w:pStyle w:val="libNormal"/>
        <w:rPr>
          <w:rtl/>
        </w:rPr>
      </w:pPr>
      <w:r>
        <w:rPr>
          <w:rtl/>
        </w:rPr>
        <w:br w:type="page"/>
      </w:r>
    </w:p>
    <w:p w:rsidR="00200423" w:rsidRDefault="00D03258" w:rsidP="00D03258">
      <w:pPr>
        <w:pStyle w:val="Heading1"/>
        <w:rPr>
          <w:rtl/>
        </w:rPr>
      </w:pPr>
      <w:bookmarkStart w:id="188" w:name="_Toc521236058"/>
      <w:r>
        <w:rPr>
          <w:rFonts w:hint="cs"/>
          <w:rtl/>
        </w:rPr>
        <w:t>قدوة ابن هند</w:t>
      </w:r>
      <w:bookmarkEnd w:id="188"/>
    </w:p>
    <w:p w:rsidR="00D47BAD" w:rsidRDefault="00D03258" w:rsidP="00F64E82">
      <w:pPr>
        <w:pStyle w:val="libNormal"/>
        <w:rPr>
          <w:rtl/>
        </w:rPr>
      </w:pPr>
      <w:r>
        <w:rPr>
          <w:rFonts w:hint="cs"/>
          <w:rtl/>
        </w:rPr>
        <w:t xml:space="preserve">لم يكن ابن هند فارداً في المنع من حديث رسول الله </w:t>
      </w:r>
      <w:r w:rsidRPr="00B662D0">
        <w:rPr>
          <w:rStyle w:val="libAlaemChar"/>
          <w:rFonts w:eastAsiaTheme="minorHAnsi"/>
          <w:rtl/>
        </w:rPr>
        <w:t>صلى‌الله‌عليه‌وآله‌وسلم</w:t>
      </w:r>
      <w:r w:rsidR="00864EEE">
        <w:rPr>
          <w:rFonts w:hint="cs"/>
          <w:rtl/>
        </w:rPr>
        <w:t xml:space="preserve">، </w:t>
      </w:r>
      <w:r>
        <w:rPr>
          <w:rFonts w:hint="cs"/>
          <w:rtl/>
        </w:rPr>
        <w:t>فقد سبقه إلى ذلك</w:t>
      </w:r>
      <w:r w:rsidR="00603FE9">
        <w:rPr>
          <w:rFonts w:hint="cs"/>
          <w:rtl/>
        </w:rPr>
        <w:t xml:space="preserve">: </w:t>
      </w:r>
      <w:r>
        <w:rPr>
          <w:rFonts w:hint="cs"/>
          <w:rtl/>
        </w:rPr>
        <w:t>أبو بكر</w:t>
      </w:r>
      <w:r w:rsidR="00864EEE">
        <w:rPr>
          <w:rFonts w:hint="cs"/>
          <w:rtl/>
        </w:rPr>
        <w:t xml:space="preserve">، </w:t>
      </w:r>
      <w:r>
        <w:rPr>
          <w:rFonts w:hint="cs"/>
          <w:rtl/>
        </w:rPr>
        <w:t>وعمر بن الخطّاب</w:t>
      </w:r>
      <w:r w:rsidR="00864EEE">
        <w:rPr>
          <w:rFonts w:hint="cs"/>
          <w:rtl/>
        </w:rPr>
        <w:t xml:space="preserve">، </w:t>
      </w:r>
      <w:r>
        <w:rPr>
          <w:rFonts w:hint="cs"/>
          <w:rtl/>
        </w:rPr>
        <w:t>وهما ربّا نعمته على ما مضى بيانه</w:t>
      </w:r>
      <w:r w:rsidR="001C4878">
        <w:rPr>
          <w:rFonts w:hint="cs"/>
          <w:rtl/>
        </w:rPr>
        <w:t xml:space="preserve">. </w:t>
      </w:r>
      <w:r>
        <w:rPr>
          <w:rFonts w:hint="cs"/>
          <w:rtl/>
        </w:rPr>
        <w:t>فأمّا أبوبكر</w:t>
      </w:r>
      <w:r w:rsidR="00864EEE">
        <w:rPr>
          <w:rFonts w:hint="cs"/>
          <w:rtl/>
        </w:rPr>
        <w:t xml:space="preserve">، </w:t>
      </w:r>
      <w:r>
        <w:rPr>
          <w:rFonts w:hint="cs"/>
          <w:rtl/>
        </w:rPr>
        <w:t xml:space="preserve">فقد جمع أحاديث النبيّ </w:t>
      </w:r>
      <w:r w:rsidRPr="00B662D0">
        <w:rPr>
          <w:rStyle w:val="libAlaemChar"/>
          <w:rFonts w:eastAsiaTheme="minorHAnsi"/>
          <w:rtl/>
        </w:rPr>
        <w:t>صلى‌الله‌عليه‌وآله‌وسلم</w:t>
      </w:r>
      <w:r>
        <w:rPr>
          <w:rFonts w:hint="cs"/>
          <w:rtl/>
        </w:rPr>
        <w:t xml:space="preserve"> في كتاب فبلغ عددها خمسمائة حديث</w:t>
      </w:r>
      <w:r w:rsidR="00864EEE">
        <w:rPr>
          <w:rFonts w:hint="cs"/>
          <w:rtl/>
        </w:rPr>
        <w:t xml:space="preserve">، </w:t>
      </w:r>
      <w:r>
        <w:rPr>
          <w:rFonts w:hint="cs"/>
          <w:rtl/>
        </w:rPr>
        <w:t>ثمّ دعا بنار</w:t>
      </w:r>
      <w:r w:rsidR="00B95625">
        <w:rPr>
          <w:rFonts w:hint="cs"/>
          <w:rtl/>
        </w:rPr>
        <w:t>ٍ</w:t>
      </w:r>
      <w:r>
        <w:rPr>
          <w:rFonts w:hint="cs"/>
          <w:rtl/>
        </w:rPr>
        <w:t xml:space="preserve"> فأحرقها</w:t>
      </w:r>
      <w:r w:rsidR="004A4E29">
        <w:rPr>
          <w:rFonts w:hint="cs"/>
          <w:rtl/>
        </w:rPr>
        <w:t xml:space="preserve">! </w:t>
      </w:r>
      <w:r w:rsidRPr="00D03258">
        <w:rPr>
          <w:rStyle w:val="libFootnotenumChar"/>
          <w:rFonts w:hint="cs"/>
          <w:rtl/>
        </w:rPr>
        <w:t>(1)</w:t>
      </w:r>
    </w:p>
    <w:p w:rsidR="00D47BAD" w:rsidRDefault="00D03258" w:rsidP="00F64E82">
      <w:pPr>
        <w:pStyle w:val="libNormal"/>
        <w:rPr>
          <w:rtl/>
        </w:rPr>
      </w:pPr>
      <w:r>
        <w:rPr>
          <w:rFonts w:hint="cs"/>
          <w:rtl/>
        </w:rPr>
        <w:t>وح</w:t>
      </w:r>
      <w:r w:rsidR="00B95625">
        <w:rPr>
          <w:rFonts w:hint="cs"/>
          <w:rtl/>
        </w:rPr>
        <w:t>َ</w:t>
      </w:r>
      <w:r>
        <w:rPr>
          <w:rFonts w:hint="cs"/>
          <w:rtl/>
        </w:rPr>
        <w:t>ذ</w:t>
      </w:r>
      <w:r w:rsidR="00B95625">
        <w:rPr>
          <w:rFonts w:hint="cs"/>
          <w:rtl/>
        </w:rPr>
        <w:t>ْ</w:t>
      </w:r>
      <w:r>
        <w:rPr>
          <w:rFonts w:hint="cs"/>
          <w:rtl/>
        </w:rPr>
        <w:t>و النع</w:t>
      </w:r>
      <w:r w:rsidR="00B95625">
        <w:rPr>
          <w:rFonts w:hint="cs"/>
          <w:rtl/>
        </w:rPr>
        <w:t>ْ</w:t>
      </w:r>
      <w:r>
        <w:rPr>
          <w:rFonts w:hint="cs"/>
          <w:rtl/>
        </w:rPr>
        <w:t>ل بالنع</w:t>
      </w:r>
      <w:r w:rsidR="00B95625">
        <w:rPr>
          <w:rFonts w:hint="cs"/>
          <w:rtl/>
        </w:rPr>
        <w:t>ْ</w:t>
      </w:r>
      <w:r>
        <w:rPr>
          <w:rFonts w:hint="cs"/>
          <w:rtl/>
        </w:rPr>
        <w:t>ل والقذّة بالقذّة</w:t>
      </w:r>
      <w:r w:rsidR="00603FE9">
        <w:rPr>
          <w:rFonts w:hint="cs"/>
          <w:rtl/>
        </w:rPr>
        <w:t xml:space="preserve">؛ </w:t>
      </w:r>
      <w:r>
        <w:rPr>
          <w:rFonts w:hint="cs"/>
          <w:rtl/>
        </w:rPr>
        <w:t>فقد استنّ عمر بأبي بكر</w:t>
      </w:r>
      <w:r w:rsidR="001C4878">
        <w:rPr>
          <w:rFonts w:hint="cs"/>
          <w:rtl/>
        </w:rPr>
        <w:t xml:space="preserve">. </w:t>
      </w:r>
    </w:p>
    <w:p w:rsidR="00D03258" w:rsidRDefault="00D03258" w:rsidP="00F64E82">
      <w:pPr>
        <w:pStyle w:val="libNormal"/>
        <w:rPr>
          <w:rtl/>
        </w:rPr>
      </w:pPr>
      <w:r>
        <w:rPr>
          <w:rFonts w:hint="cs"/>
          <w:rtl/>
        </w:rPr>
        <w:t>قال يحيى بن جعدة</w:t>
      </w:r>
      <w:r w:rsidR="00603FE9">
        <w:rPr>
          <w:rFonts w:hint="cs"/>
          <w:rtl/>
        </w:rPr>
        <w:t xml:space="preserve">: </w:t>
      </w:r>
      <w:r>
        <w:rPr>
          <w:rFonts w:hint="cs"/>
          <w:rtl/>
        </w:rPr>
        <w:t>إنّ عمر بن الخطّاب أراد أن يكتب</w:t>
      </w:r>
      <w:r w:rsidR="00B95625">
        <w:rPr>
          <w:rFonts w:hint="cs"/>
          <w:rtl/>
        </w:rPr>
        <w:t>َ</w:t>
      </w:r>
      <w:r>
        <w:rPr>
          <w:rFonts w:hint="cs"/>
          <w:rtl/>
        </w:rPr>
        <w:t xml:space="preserve"> السنّة</w:t>
      </w:r>
      <w:r w:rsidR="00864EEE">
        <w:rPr>
          <w:rFonts w:hint="cs"/>
          <w:rtl/>
        </w:rPr>
        <w:t xml:space="preserve">، </w:t>
      </w:r>
      <w:r>
        <w:rPr>
          <w:rFonts w:hint="cs"/>
          <w:rtl/>
        </w:rPr>
        <w:t>ثمّ بدا له أن لا يكتبها</w:t>
      </w:r>
      <w:r w:rsidR="00864EEE">
        <w:rPr>
          <w:rFonts w:hint="cs"/>
          <w:rtl/>
        </w:rPr>
        <w:t xml:space="preserve">، </w:t>
      </w:r>
      <w:r>
        <w:rPr>
          <w:rFonts w:hint="cs"/>
          <w:rtl/>
        </w:rPr>
        <w:t>ثمّ كتب في الأمصار</w:t>
      </w:r>
      <w:r w:rsidR="00603FE9">
        <w:rPr>
          <w:rFonts w:hint="cs"/>
          <w:rtl/>
        </w:rPr>
        <w:t xml:space="preserve">: </w:t>
      </w:r>
      <w:r w:rsidR="009431ED">
        <w:rPr>
          <w:rFonts w:hint="cs"/>
          <w:rtl/>
        </w:rPr>
        <w:t>(</w:t>
      </w:r>
      <w:r>
        <w:rPr>
          <w:rFonts w:hint="cs"/>
          <w:rtl/>
        </w:rPr>
        <w:t>من كان عنده منها شيء</w:t>
      </w:r>
      <w:r w:rsidR="00B95625">
        <w:rPr>
          <w:rFonts w:hint="cs"/>
          <w:rtl/>
        </w:rPr>
        <w:t>ٌ</w:t>
      </w:r>
      <w:r>
        <w:rPr>
          <w:rFonts w:hint="cs"/>
          <w:rtl/>
        </w:rPr>
        <w:t xml:space="preserve"> فليمحه</w:t>
      </w:r>
      <w:r w:rsidR="009431ED">
        <w:rPr>
          <w:rFonts w:hint="cs"/>
          <w:rtl/>
        </w:rPr>
        <w:t>)</w:t>
      </w:r>
      <w:r>
        <w:rPr>
          <w:rFonts w:hint="cs"/>
          <w:rtl/>
        </w:rPr>
        <w:t xml:space="preserve"> </w:t>
      </w:r>
      <w:r w:rsidRPr="00D03258">
        <w:rPr>
          <w:rStyle w:val="libFootnotenumChar"/>
          <w:rFonts w:hint="cs"/>
          <w:rtl/>
        </w:rPr>
        <w:t>(2)</w:t>
      </w:r>
      <w:r w:rsidR="001C4878">
        <w:rPr>
          <w:rFonts w:hint="cs"/>
          <w:rtl/>
        </w:rPr>
        <w:t xml:space="preserve">. </w:t>
      </w:r>
    </w:p>
    <w:p w:rsidR="00D03258" w:rsidRDefault="00D03258" w:rsidP="00F64E82">
      <w:pPr>
        <w:pStyle w:val="libNormal"/>
        <w:rPr>
          <w:rtl/>
        </w:rPr>
      </w:pPr>
      <w:r>
        <w:rPr>
          <w:rFonts w:hint="cs"/>
          <w:rtl/>
        </w:rPr>
        <w:t>قال القاسم بن محمّد بن أبي بكر</w:t>
      </w:r>
      <w:r w:rsidR="00603FE9">
        <w:rPr>
          <w:rFonts w:hint="cs"/>
          <w:rtl/>
        </w:rPr>
        <w:t xml:space="preserve">: </w:t>
      </w:r>
      <w:r>
        <w:rPr>
          <w:rFonts w:hint="cs"/>
          <w:rtl/>
        </w:rPr>
        <w:t>إنّ عمر بن الخطّاب بلغه أنّه قد ظهر في أيدي الناس كتب</w:t>
      </w:r>
      <w:r w:rsidR="00864EEE">
        <w:rPr>
          <w:rFonts w:hint="cs"/>
          <w:rtl/>
        </w:rPr>
        <w:t xml:space="preserve">، </w:t>
      </w:r>
      <w:r>
        <w:rPr>
          <w:rFonts w:hint="cs"/>
          <w:rtl/>
        </w:rPr>
        <w:t xml:space="preserve">فاستنكرها </w:t>
      </w:r>
      <w:r w:rsidR="00220B6C">
        <w:rPr>
          <w:rFonts w:hint="cs"/>
          <w:rtl/>
        </w:rPr>
        <w:t>وكرهها</w:t>
      </w:r>
      <w:r w:rsidR="00864EEE">
        <w:rPr>
          <w:rFonts w:hint="cs"/>
          <w:rtl/>
        </w:rPr>
        <w:t xml:space="preserve">، </w:t>
      </w:r>
      <w:r w:rsidR="00220B6C">
        <w:rPr>
          <w:rFonts w:hint="cs"/>
          <w:rtl/>
        </w:rPr>
        <w:t>وقال</w:t>
      </w:r>
      <w:r w:rsidR="00603FE9">
        <w:rPr>
          <w:rFonts w:hint="cs"/>
          <w:rtl/>
        </w:rPr>
        <w:t xml:space="preserve">: </w:t>
      </w:r>
      <w:r w:rsidR="00220B6C">
        <w:rPr>
          <w:rFonts w:hint="cs"/>
          <w:rtl/>
        </w:rPr>
        <w:t>أيّها الناس</w:t>
      </w:r>
      <w:r w:rsidR="00864EEE">
        <w:rPr>
          <w:rFonts w:hint="cs"/>
          <w:rtl/>
        </w:rPr>
        <w:t xml:space="preserve">، </w:t>
      </w:r>
      <w:r w:rsidR="00220B6C">
        <w:rPr>
          <w:rFonts w:hint="cs"/>
          <w:rtl/>
        </w:rPr>
        <w:t>إنّه قد بلغني أنّه قد ظهرت في أيديكم كتب</w:t>
      </w:r>
      <w:r w:rsidR="00864EEE">
        <w:rPr>
          <w:rFonts w:hint="cs"/>
          <w:rtl/>
        </w:rPr>
        <w:t xml:space="preserve">، </w:t>
      </w:r>
      <w:r w:rsidR="00220B6C">
        <w:rPr>
          <w:rFonts w:hint="cs"/>
          <w:rtl/>
        </w:rPr>
        <w:t>فأحبّها إلى الله أعدلها وأقوم</w:t>
      </w:r>
      <w:r w:rsidR="00B95625">
        <w:rPr>
          <w:rFonts w:hint="cs"/>
          <w:rtl/>
        </w:rPr>
        <w:t>ُ</w:t>
      </w:r>
      <w:r w:rsidR="00220B6C">
        <w:rPr>
          <w:rFonts w:hint="cs"/>
          <w:rtl/>
        </w:rPr>
        <w:t>ها</w:t>
      </w:r>
      <w:r w:rsidR="00864EEE">
        <w:rPr>
          <w:rFonts w:hint="cs"/>
          <w:rtl/>
        </w:rPr>
        <w:t xml:space="preserve">، </w:t>
      </w:r>
      <w:r w:rsidR="00220B6C">
        <w:rPr>
          <w:rFonts w:hint="cs"/>
          <w:rtl/>
        </w:rPr>
        <w:t>فلا ي</w:t>
      </w:r>
      <w:r w:rsidR="00B95625">
        <w:rPr>
          <w:rFonts w:hint="cs"/>
          <w:rtl/>
        </w:rPr>
        <w:t>ُ</w:t>
      </w:r>
      <w:r w:rsidR="00220B6C">
        <w:rPr>
          <w:rFonts w:hint="cs"/>
          <w:rtl/>
        </w:rPr>
        <w:t>بقينّ أحد عنده كتاباً</w:t>
      </w:r>
      <w:r w:rsidR="00B154FA">
        <w:rPr>
          <w:rFonts w:hint="cs"/>
          <w:rtl/>
        </w:rPr>
        <w:t xml:space="preserve"> إلّا </w:t>
      </w:r>
      <w:r w:rsidR="00220B6C">
        <w:rPr>
          <w:rFonts w:hint="cs"/>
          <w:rtl/>
        </w:rPr>
        <w:t>أتاني به</w:t>
      </w:r>
      <w:r w:rsidR="00864EEE">
        <w:rPr>
          <w:rFonts w:hint="cs"/>
          <w:rtl/>
        </w:rPr>
        <w:t xml:space="preserve">، </w:t>
      </w:r>
      <w:r w:rsidR="00220B6C">
        <w:rPr>
          <w:rFonts w:hint="cs"/>
          <w:rtl/>
        </w:rPr>
        <w:t>فأرى فيه رأيي</w:t>
      </w:r>
      <w:r w:rsidR="001C4878">
        <w:rPr>
          <w:rFonts w:hint="cs"/>
          <w:rtl/>
        </w:rPr>
        <w:t xml:space="preserve">. </w:t>
      </w:r>
      <w:r w:rsidR="00220B6C">
        <w:rPr>
          <w:rFonts w:hint="cs"/>
          <w:rtl/>
        </w:rPr>
        <w:t>قال</w:t>
      </w:r>
      <w:r w:rsidR="00603FE9">
        <w:rPr>
          <w:rFonts w:hint="cs"/>
          <w:rtl/>
        </w:rPr>
        <w:t xml:space="preserve">: </w:t>
      </w:r>
      <w:r w:rsidR="00220B6C">
        <w:rPr>
          <w:rFonts w:hint="cs"/>
          <w:rtl/>
        </w:rPr>
        <w:t>فظنّوا أنّه يريد ينظر فيها وي</w:t>
      </w:r>
      <w:r w:rsidR="00B95625">
        <w:rPr>
          <w:rFonts w:hint="cs"/>
          <w:rtl/>
        </w:rPr>
        <w:t>ُ</w:t>
      </w:r>
      <w:r w:rsidR="00220B6C">
        <w:rPr>
          <w:rFonts w:hint="cs"/>
          <w:rtl/>
        </w:rPr>
        <w:t>قوّمها على أمر</w:t>
      </w:r>
      <w:r w:rsidR="00B95625">
        <w:rPr>
          <w:rFonts w:hint="cs"/>
          <w:rtl/>
        </w:rPr>
        <w:t>ٍ</w:t>
      </w:r>
      <w:r w:rsidR="00220B6C">
        <w:rPr>
          <w:rFonts w:hint="cs"/>
          <w:rtl/>
        </w:rPr>
        <w:t xml:space="preserve"> لا يكون فيه اختلاف</w:t>
      </w:r>
      <w:r w:rsidR="00864EEE">
        <w:rPr>
          <w:rFonts w:hint="cs"/>
          <w:rtl/>
        </w:rPr>
        <w:t xml:space="preserve">، </w:t>
      </w:r>
      <w:r w:rsidR="00220B6C">
        <w:rPr>
          <w:rFonts w:hint="cs"/>
          <w:rtl/>
        </w:rPr>
        <w:t>فأ</w:t>
      </w:r>
      <w:r w:rsidR="00B95625">
        <w:rPr>
          <w:rFonts w:hint="cs"/>
          <w:rtl/>
        </w:rPr>
        <w:t>َ</w:t>
      </w:r>
      <w:r w:rsidR="00220B6C">
        <w:rPr>
          <w:rFonts w:hint="cs"/>
          <w:rtl/>
        </w:rPr>
        <w:t>ت</w:t>
      </w:r>
      <w:r w:rsidR="00B95625">
        <w:rPr>
          <w:rFonts w:hint="cs"/>
          <w:rtl/>
        </w:rPr>
        <w:t>َ</w:t>
      </w:r>
      <w:r w:rsidR="00220B6C">
        <w:rPr>
          <w:rFonts w:hint="cs"/>
          <w:rtl/>
        </w:rPr>
        <w:t>و</w:t>
      </w:r>
      <w:r w:rsidR="00B95625">
        <w:rPr>
          <w:rFonts w:hint="cs"/>
          <w:rtl/>
        </w:rPr>
        <w:t>ْ</w:t>
      </w:r>
      <w:r w:rsidR="00220B6C">
        <w:rPr>
          <w:rFonts w:hint="cs"/>
          <w:rtl/>
        </w:rPr>
        <w:t>ه بكتبهم</w:t>
      </w:r>
      <w:r w:rsidR="00864EEE">
        <w:rPr>
          <w:rFonts w:hint="cs"/>
          <w:rtl/>
        </w:rPr>
        <w:t xml:space="preserve">، </w:t>
      </w:r>
      <w:r w:rsidR="00220B6C">
        <w:rPr>
          <w:rFonts w:hint="cs"/>
          <w:rtl/>
        </w:rPr>
        <w:t>فأحرقها بالنار</w:t>
      </w:r>
      <w:r w:rsidR="001C4878">
        <w:rPr>
          <w:rFonts w:hint="cs"/>
          <w:rtl/>
        </w:rPr>
        <w:t xml:space="preserve">. </w:t>
      </w:r>
      <w:r w:rsidR="00220B6C">
        <w:rPr>
          <w:rFonts w:hint="cs"/>
          <w:rtl/>
        </w:rPr>
        <w:t>ثمّ قال</w:t>
      </w:r>
      <w:r w:rsidR="00603FE9">
        <w:rPr>
          <w:rFonts w:hint="cs"/>
          <w:rtl/>
        </w:rPr>
        <w:t xml:space="preserve">: </w:t>
      </w:r>
      <w:r w:rsidR="00220B6C">
        <w:rPr>
          <w:rFonts w:hint="cs"/>
          <w:rtl/>
        </w:rPr>
        <w:t>أ</w:t>
      </w:r>
      <w:r w:rsidR="00B95625">
        <w:rPr>
          <w:rFonts w:hint="cs"/>
          <w:rtl/>
        </w:rPr>
        <w:t>ُ</w:t>
      </w:r>
      <w:r w:rsidR="00220B6C">
        <w:rPr>
          <w:rFonts w:hint="cs"/>
          <w:rtl/>
        </w:rPr>
        <w:t>منية كأم</w:t>
      </w:r>
      <w:r w:rsidR="00B95625">
        <w:rPr>
          <w:rFonts w:hint="cs"/>
          <w:rtl/>
        </w:rPr>
        <w:t>ُ</w:t>
      </w:r>
      <w:r w:rsidR="00220B6C">
        <w:rPr>
          <w:rFonts w:hint="cs"/>
          <w:rtl/>
        </w:rPr>
        <w:t xml:space="preserve">نية أهل الكتاب </w:t>
      </w:r>
      <w:r w:rsidR="00220B6C" w:rsidRPr="00220B6C">
        <w:rPr>
          <w:rStyle w:val="libFootnotenumChar"/>
          <w:rFonts w:hint="cs"/>
          <w:rtl/>
        </w:rPr>
        <w:t>(3)</w:t>
      </w:r>
      <w:r w:rsidR="001C4878">
        <w:rPr>
          <w:rFonts w:hint="cs"/>
          <w:rtl/>
        </w:rPr>
        <w:t xml:space="preserve">. </w:t>
      </w:r>
    </w:p>
    <w:p w:rsidR="00220B6C" w:rsidRDefault="00220B6C" w:rsidP="00F64E82">
      <w:pPr>
        <w:pStyle w:val="libNormal"/>
        <w:rPr>
          <w:rtl/>
        </w:rPr>
      </w:pPr>
      <w:r>
        <w:rPr>
          <w:rFonts w:hint="cs"/>
          <w:rtl/>
        </w:rPr>
        <w:t>والتعليق على صنيع الرجلين يطول فيخرجنا عن المطلوب</w:t>
      </w:r>
      <w:r w:rsidR="00864EEE">
        <w:rPr>
          <w:rFonts w:hint="cs"/>
          <w:rtl/>
        </w:rPr>
        <w:t xml:space="preserve">، </w:t>
      </w:r>
      <w:r>
        <w:rPr>
          <w:rFonts w:hint="cs"/>
          <w:rtl/>
        </w:rPr>
        <w:t>ونكتفي بالقول</w:t>
      </w:r>
      <w:r w:rsidR="00603FE9">
        <w:rPr>
          <w:rFonts w:hint="cs"/>
          <w:rtl/>
        </w:rPr>
        <w:t xml:space="preserve">: </w:t>
      </w:r>
      <w:r>
        <w:rPr>
          <w:rFonts w:hint="cs"/>
          <w:rtl/>
        </w:rPr>
        <w:t>إنّ هذه الكتب م</w:t>
      </w:r>
      <w:r w:rsidR="00B95625">
        <w:rPr>
          <w:rFonts w:hint="cs"/>
          <w:rtl/>
        </w:rPr>
        <w:t>ِ</w:t>
      </w:r>
      <w:r>
        <w:rPr>
          <w:rFonts w:hint="cs"/>
          <w:rtl/>
        </w:rPr>
        <w:t>لك أصحابها فلا يجوز تلفها</w:t>
      </w:r>
      <w:r w:rsidR="001C4878">
        <w:rPr>
          <w:rFonts w:hint="cs"/>
          <w:rtl/>
        </w:rPr>
        <w:t xml:space="preserve">. </w:t>
      </w:r>
      <w:r>
        <w:rPr>
          <w:rFonts w:hint="cs"/>
          <w:rtl/>
        </w:rPr>
        <w:t>وهي عزيزة على نفوسهم ولو كانوا يعلمون أنّ مصيرها الحرق ل</w:t>
      </w:r>
      <w:r w:rsidR="0091219A">
        <w:rPr>
          <w:rFonts w:hint="cs"/>
          <w:rtl/>
        </w:rPr>
        <w:t>ـ</w:t>
      </w:r>
      <w:r>
        <w:rPr>
          <w:rFonts w:hint="cs"/>
          <w:rtl/>
        </w:rPr>
        <w:t>ما أحضروها</w:t>
      </w:r>
      <w:r w:rsidR="00864EEE">
        <w:rPr>
          <w:rFonts w:hint="cs"/>
          <w:rtl/>
        </w:rPr>
        <w:t xml:space="preserve">، </w:t>
      </w:r>
      <w:r>
        <w:rPr>
          <w:rFonts w:hint="cs"/>
          <w:rtl/>
        </w:rPr>
        <w:t>ولابدّ أنّها كانت تحتوي على أصول الس</w:t>
      </w:r>
      <w:r w:rsidR="00B95625">
        <w:rPr>
          <w:rFonts w:hint="cs"/>
          <w:rtl/>
        </w:rPr>
        <w:t>ُ</w:t>
      </w:r>
      <w:r>
        <w:rPr>
          <w:rFonts w:hint="cs"/>
          <w:rtl/>
        </w:rPr>
        <w:t>نن</w:t>
      </w:r>
      <w:r w:rsidR="00864EEE">
        <w:rPr>
          <w:rFonts w:hint="cs"/>
          <w:rtl/>
        </w:rPr>
        <w:t xml:space="preserve">، </w:t>
      </w:r>
      <w:r>
        <w:rPr>
          <w:rFonts w:hint="cs"/>
          <w:rtl/>
        </w:rPr>
        <w:t>فهل يوافق علماء الإسلام</w:t>
      </w:r>
      <w:r w:rsidR="002C54F1">
        <w:rPr>
          <w:rFonts w:hint="cs"/>
          <w:rtl/>
        </w:rPr>
        <w:t xml:space="preserve"> - </w:t>
      </w:r>
      <w:r>
        <w:rPr>
          <w:rFonts w:hint="cs"/>
          <w:rtl/>
        </w:rPr>
        <w:t>باستثناء الوهّابيّين</w:t>
      </w:r>
      <w:r w:rsidR="004A4E29">
        <w:rPr>
          <w:rFonts w:hint="cs"/>
          <w:rtl/>
        </w:rPr>
        <w:t xml:space="preserve">! </w:t>
      </w:r>
      <w:r w:rsidR="002C54F1">
        <w:rPr>
          <w:rFonts w:hint="cs"/>
          <w:rtl/>
        </w:rPr>
        <w:t xml:space="preserve">- </w:t>
      </w:r>
      <w:r>
        <w:rPr>
          <w:rFonts w:hint="cs"/>
          <w:rtl/>
        </w:rPr>
        <w:t>على ذلك</w:t>
      </w:r>
      <w:r w:rsidR="009431ED">
        <w:rPr>
          <w:rFonts w:hint="cs"/>
          <w:rtl/>
        </w:rPr>
        <w:t>؟</w:t>
      </w:r>
      <w:r w:rsidR="004A4E29">
        <w:rPr>
          <w:rFonts w:hint="cs"/>
          <w:rtl/>
        </w:rPr>
        <w:t xml:space="preserve">! </w:t>
      </w:r>
    </w:p>
    <w:p w:rsidR="00220B6C" w:rsidRDefault="00220B6C" w:rsidP="00F64E82">
      <w:pPr>
        <w:pStyle w:val="libNormal"/>
        <w:rPr>
          <w:rtl/>
        </w:rPr>
      </w:pPr>
      <w:r>
        <w:rPr>
          <w:rFonts w:hint="cs"/>
          <w:rtl/>
        </w:rPr>
        <w:t>وقد صدق الله إذ يقول</w:t>
      </w:r>
      <w:r w:rsidR="00603FE9">
        <w:rPr>
          <w:rFonts w:hint="cs"/>
          <w:rtl/>
        </w:rPr>
        <w:t xml:space="preserve">: </w:t>
      </w:r>
      <w:r w:rsidRPr="00220B6C">
        <w:rPr>
          <w:rStyle w:val="libAlaemChar"/>
          <w:rFonts w:hint="cs"/>
          <w:rtl/>
        </w:rPr>
        <w:t>(</w:t>
      </w:r>
      <w:r w:rsidRPr="00220B6C">
        <w:rPr>
          <w:rStyle w:val="libAieChar"/>
          <w:rFonts w:eastAsia="MS Mincho"/>
          <w:rtl/>
        </w:rPr>
        <w:t>مَن يُطِعِ الرّسُولَ فَقَدْ أَطَاعَ اللّهَ</w:t>
      </w:r>
      <w:r w:rsidRPr="00220B6C">
        <w:rPr>
          <w:rStyle w:val="libAlaemChar"/>
          <w:rFonts w:hint="cs"/>
          <w:rtl/>
        </w:rPr>
        <w:t>)</w:t>
      </w:r>
      <w:r>
        <w:rPr>
          <w:rFonts w:hint="cs"/>
          <w:rtl/>
        </w:rPr>
        <w:t xml:space="preserve"> </w:t>
      </w:r>
      <w:r w:rsidRPr="00220B6C">
        <w:rPr>
          <w:rStyle w:val="libFootnotenumChar"/>
          <w:rFonts w:hint="cs"/>
          <w:rtl/>
        </w:rPr>
        <w:t>(4)</w:t>
      </w:r>
      <w:r w:rsidR="00864EEE">
        <w:rPr>
          <w:rFonts w:hint="cs"/>
          <w:rtl/>
        </w:rPr>
        <w:t xml:space="preserve">، </w:t>
      </w:r>
      <w:r>
        <w:rPr>
          <w:rFonts w:hint="cs"/>
          <w:rtl/>
        </w:rPr>
        <w:t>قال ابن حزم</w:t>
      </w:r>
      <w:r w:rsidR="00603FE9">
        <w:rPr>
          <w:rFonts w:hint="cs"/>
          <w:rtl/>
        </w:rPr>
        <w:t xml:space="preserve">: </w:t>
      </w:r>
    </w:p>
    <w:p w:rsidR="00220B6C" w:rsidRDefault="009431ED" w:rsidP="009431ED">
      <w:pPr>
        <w:pStyle w:val="libLine"/>
        <w:rPr>
          <w:rtl/>
        </w:rPr>
      </w:pPr>
      <w:r>
        <w:rPr>
          <w:rFonts w:hint="cs"/>
          <w:rtl/>
        </w:rPr>
        <w:t>____________________</w:t>
      </w:r>
    </w:p>
    <w:p w:rsidR="00220B6C" w:rsidRDefault="00220B6C" w:rsidP="001E6521">
      <w:pPr>
        <w:pStyle w:val="libFootnote0"/>
        <w:rPr>
          <w:rtl/>
        </w:rPr>
      </w:pPr>
      <w:r>
        <w:rPr>
          <w:rFonts w:hint="cs"/>
          <w:rtl/>
        </w:rPr>
        <w:t>(1) تذكرة الحفّاظ</w:t>
      </w:r>
      <w:r w:rsidR="00864EEE">
        <w:rPr>
          <w:rFonts w:hint="cs"/>
          <w:rtl/>
        </w:rPr>
        <w:t xml:space="preserve">، </w:t>
      </w:r>
      <w:r>
        <w:rPr>
          <w:rFonts w:hint="cs"/>
          <w:rtl/>
        </w:rPr>
        <w:t>للذهبيّ 1</w:t>
      </w:r>
      <w:r w:rsidR="00603FE9">
        <w:rPr>
          <w:rFonts w:hint="cs"/>
          <w:rtl/>
        </w:rPr>
        <w:t xml:space="preserve">: </w:t>
      </w:r>
      <w:r>
        <w:rPr>
          <w:rFonts w:hint="cs"/>
          <w:rtl/>
        </w:rPr>
        <w:t>5</w:t>
      </w:r>
      <w:r w:rsidR="00864EEE">
        <w:rPr>
          <w:rFonts w:hint="cs"/>
          <w:rtl/>
        </w:rPr>
        <w:t xml:space="preserve">، </w:t>
      </w:r>
      <w:r>
        <w:rPr>
          <w:rFonts w:hint="cs"/>
          <w:rtl/>
        </w:rPr>
        <w:t>علوم الحديث</w:t>
      </w:r>
      <w:r w:rsidR="00864EEE">
        <w:rPr>
          <w:rFonts w:hint="cs"/>
          <w:rtl/>
        </w:rPr>
        <w:t xml:space="preserve">، </w:t>
      </w:r>
      <w:r>
        <w:rPr>
          <w:rFonts w:hint="cs"/>
          <w:rtl/>
        </w:rPr>
        <w:t>لصبحي الصالح</w:t>
      </w:r>
      <w:r w:rsidR="00603FE9">
        <w:rPr>
          <w:rFonts w:hint="cs"/>
          <w:rtl/>
        </w:rPr>
        <w:t xml:space="preserve">: </w:t>
      </w:r>
      <w:r>
        <w:rPr>
          <w:rFonts w:hint="cs"/>
          <w:rtl/>
        </w:rPr>
        <w:t>39</w:t>
      </w:r>
      <w:r w:rsidR="001C4878">
        <w:rPr>
          <w:rFonts w:hint="cs"/>
          <w:rtl/>
        </w:rPr>
        <w:t xml:space="preserve">. </w:t>
      </w:r>
    </w:p>
    <w:p w:rsidR="00220B6C" w:rsidRDefault="00220B6C" w:rsidP="001E6521">
      <w:pPr>
        <w:pStyle w:val="libFootnote0"/>
        <w:rPr>
          <w:rtl/>
        </w:rPr>
      </w:pPr>
      <w:r>
        <w:rPr>
          <w:rFonts w:hint="cs"/>
          <w:rtl/>
        </w:rPr>
        <w:t>(2) نفس المصادر السابقة</w:t>
      </w:r>
      <w:r w:rsidR="001C4878">
        <w:rPr>
          <w:rFonts w:hint="cs"/>
          <w:rtl/>
        </w:rPr>
        <w:t xml:space="preserve">. </w:t>
      </w:r>
    </w:p>
    <w:p w:rsidR="00220B6C" w:rsidRDefault="00220B6C" w:rsidP="001E6521">
      <w:pPr>
        <w:pStyle w:val="libFootnote0"/>
        <w:rPr>
          <w:rtl/>
        </w:rPr>
      </w:pPr>
      <w:r>
        <w:rPr>
          <w:rFonts w:hint="cs"/>
          <w:rtl/>
        </w:rPr>
        <w:t>(3) تقييد العلم</w:t>
      </w:r>
      <w:r w:rsidR="00864EEE">
        <w:rPr>
          <w:rFonts w:hint="cs"/>
          <w:rtl/>
        </w:rPr>
        <w:t xml:space="preserve">، </w:t>
      </w:r>
      <w:r>
        <w:rPr>
          <w:rFonts w:hint="cs"/>
          <w:rtl/>
        </w:rPr>
        <w:t>للخطيب البغدادي</w:t>
      </w:r>
      <w:r w:rsidR="00603FE9">
        <w:rPr>
          <w:rFonts w:hint="cs"/>
          <w:rtl/>
        </w:rPr>
        <w:t xml:space="preserve">: </w:t>
      </w:r>
      <w:r>
        <w:rPr>
          <w:rFonts w:hint="cs"/>
          <w:rtl/>
        </w:rPr>
        <w:t>52</w:t>
      </w:r>
      <w:r w:rsidR="00864EEE">
        <w:rPr>
          <w:rFonts w:hint="cs"/>
          <w:rtl/>
        </w:rPr>
        <w:t xml:space="preserve">، </w:t>
      </w:r>
      <w:r>
        <w:rPr>
          <w:rFonts w:hint="cs"/>
          <w:rtl/>
        </w:rPr>
        <w:t>وانظر طبقات ابن سعد 1</w:t>
      </w:r>
      <w:r w:rsidR="00603FE9">
        <w:rPr>
          <w:rFonts w:hint="cs"/>
          <w:rtl/>
        </w:rPr>
        <w:t xml:space="preserve">: </w:t>
      </w:r>
      <w:r>
        <w:rPr>
          <w:rFonts w:hint="cs"/>
          <w:rtl/>
        </w:rPr>
        <w:t>140</w:t>
      </w:r>
      <w:r w:rsidR="001C4878">
        <w:rPr>
          <w:rFonts w:hint="cs"/>
          <w:rtl/>
        </w:rPr>
        <w:t xml:space="preserve">. </w:t>
      </w:r>
    </w:p>
    <w:p w:rsidR="00220B6C" w:rsidRDefault="00220B6C" w:rsidP="001E6521">
      <w:pPr>
        <w:pStyle w:val="libFootnote0"/>
        <w:rPr>
          <w:rtl/>
        </w:rPr>
      </w:pPr>
      <w:r>
        <w:rPr>
          <w:rFonts w:hint="cs"/>
          <w:rtl/>
        </w:rPr>
        <w:t>(4) النساء</w:t>
      </w:r>
      <w:r w:rsidR="00603FE9">
        <w:rPr>
          <w:rFonts w:hint="cs"/>
          <w:rtl/>
        </w:rPr>
        <w:t xml:space="preserve">: </w:t>
      </w:r>
      <w:r>
        <w:rPr>
          <w:rFonts w:hint="cs"/>
          <w:rtl/>
        </w:rPr>
        <w:t>4</w:t>
      </w:r>
      <w:r w:rsidR="001C4878">
        <w:rPr>
          <w:rFonts w:hint="cs"/>
          <w:rtl/>
        </w:rPr>
        <w:t xml:space="preserve">. </w:t>
      </w:r>
    </w:p>
    <w:p w:rsidR="00220B6C" w:rsidRDefault="00220B6C" w:rsidP="009431ED">
      <w:pPr>
        <w:pStyle w:val="libNormal"/>
        <w:rPr>
          <w:rtl/>
        </w:rPr>
      </w:pPr>
      <w:r>
        <w:rPr>
          <w:rtl/>
        </w:rPr>
        <w:br w:type="page"/>
      </w:r>
    </w:p>
    <w:p w:rsidR="00220B6C" w:rsidRDefault="001E6521" w:rsidP="008F2921">
      <w:pPr>
        <w:pStyle w:val="libNormal0"/>
        <w:rPr>
          <w:rtl/>
        </w:rPr>
      </w:pPr>
      <w:r>
        <w:rPr>
          <w:rFonts w:hint="cs"/>
          <w:rtl/>
        </w:rPr>
        <w:t>ص</w:t>
      </w:r>
      <w:r w:rsidR="00B95625">
        <w:rPr>
          <w:rFonts w:hint="cs"/>
          <w:rtl/>
        </w:rPr>
        <w:t>ِ</w:t>
      </w:r>
      <w:r>
        <w:rPr>
          <w:rFonts w:hint="cs"/>
          <w:rtl/>
        </w:rPr>
        <w:t>د</w:t>
      </w:r>
      <w:r w:rsidR="00B95625">
        <w:rPr>
          <w:rFonts w:hint="cs"/>
          <w:rtl/>
        </w:rPr>
        <w:t>ْ</w:t>
      </w:r>
      <w:r>
        <w:rPr>
          <w:rFonts w:hint="cs"/>
          <w:rtl/>
        </w:rPr>
        <w:t>ق</w:t>
      </w:r>
      <w:r w:rsidR="00B95625">
        <w:rPr>
          <w:rFonts w:hint="cs"/>
          <w:rtl/>
        </w:rPr>
        <w:t>ُ</w:t>
      </w:r>
      <w:r>
        <w:rPr>
          <w:rFonts w:hint="cs"/>
          <w:rtl/>
        </w:rPr>
        <w:t xml:space="preserve"> النبيّ </w:t>
      </w:r>
      <w:r w:rsidRPr="00B662D0">
        <w:rPr>
          <w:rStyle w:val="libAlaemChar"/>
          <w:rFonts w:eastAsiaTheme="minorHAnsi"/>
          <w:rtl/>
        </w:rPr>
        <w:t>صلى‌الله‌عليه‌وآله‌وسلم</w:t>
      </w:r>
      <w:r>
        <w:rPr>
          <w:rFonts w:hint="cs"/>
          <w:rtl/>
        </w:rPr>
        <w:t>: هي مث</w:t>
      </w:r>
      <w:r w:rsidR="00B95625">
        <w:rPr>
          <w:rFonts w:hint="cs"/>
          <w:rtl/>
        </w:rPr>
        <w:t>ْ</w:t>
      </w:r>
      <w:r>
        <w:rPr>
          <w:rFonts w:hint="cs"/>
          <w:rtl/>
        </w:rPr>
        <w:t>ل القرآن</w:t>
      </w:r>
      <w:r w:rsidR="00864EEE">
        <w:rPr>
          <w:rFonts w:hint="cs"/>
          <w:rtl/>
        </w:rPr>
        <w:t xml:space="preserve">، </w:t>
      </w:r>
      <w:r>
        <w:rPr>
          <w:rFonts w:hint="cs"/>
          <w:rtl/>
        </w:rPr>
        <w:t>ولا فرق في وجوب طاعة كلّ ذلك علينا</w:t>
      </w:r>
      <w:r w:rsidR="001C4878">
        <w:rPr>
          <w:rFonts w:hint="cs"/>
          <w:rtl/>
        </w:rPr>
        <w:t xml:space="preserve">. </w:t>
      </w:r>
      <w:r>
        <w:rPr>
          <w:rFonts w:hint="cs"/>
          <w:rtl/>
        </w:rPr>
        <w:t>وهي أيضاً مثل القرآن في أنّ كلّ ذلك وحي</w:t>
      </w:r>
      <w:r w:rsidR="00B95625">
        <w:rPr>
          <w:rFonts w:hint="cs"/>
          <w:rtl/>
        </w:rPr>
        <w:t>ٌ</w:t>
      </w:r>
      <w:r>
        <w:rPr>
          <w:rFonts w:hint="cs"/>
          <w:rtl/>
        </w:rPr>
        <w:t xml:space="preserve"> من عند الله تعالى</w:t>
      </w:r>
      <w:r w:rsidR="001C4878">
        <w:rPr>
          <w:rFonts w:hint="cs"/>
          <w:rtl/>
        </w:rPr>
        <w:t xml:space="preserve">. </w:t>
      </w:r>
      <w:r>
        <w:rPr>
          <w:rFonts w:hint="cs"/>
          <w:rtl/>
        </w:rPr>
        <w:t>قال الله عزّ وجلّ</w:t>
      </w:r>
      <w:r w:rsidR="00603FE9">
        <w:rPr>
          <w:rFonts w:hint="cs"/>
          <w:rtl/>
        </w:rPr>
        <w:t xml:space="preserve">: </w:t>
      </w:r>
      <w:r w:rsidRPr="001E6521">
        <w:rPr>
          <w:rStyle w:val="libAlaemChar"/>
          <w:rFonts w:hint="cs"/>
          <w:rtl/>
        </w:rPr>
        <w:t>(</w:t>
      </w:r>
      <w:r w:rsidRPr="001E6521">
        <w:rPr>
          <w:rStyle w:val="libAieChar"/>
          <w:rFonts w:eastAsia="MS Mincho"/>
          <w:rtl/>
        </w:rPr>
        <w:t>وَمَا يَنطِقُ عَنِ الْهَوَى</w:t>
      </w:r>
      <w:r w:rsidR="008F2921">
        <w:rPr>
          <w:rStyle w:val="libAieChar"/>
          <w:rFonts w:eastAsia="MS Mincho" w:hint="cs"/>
          <w:rtl/>
        </w:rPr>
        <w:t xml:space="preserve"> *</w:t>
      </w:r>
      <w:r w:rsidRPr="001E6521">
        <w:rPr>
          <w:rStyle w:val="libAieChar"/>
          <w:rFonts w:eastAsia="MS Mincho"/>
          <w:rtl/>
        </w:rPr>
        <w:t xml:space="preserve"> إِنْ هُوَ إِلّا وَحْيٌ يُوحَى</w:t>
      </w:r>
      <w:r w:rsidRPr="001E6521">
        <w:rPr>
          <w:rStyle w:val="libAlaemChar"/>
          <w:rFonts w:hint="cs"/>
          <w:rtl/>
        </w:rPr>
        <w:t>)</w:t>
      </w:r>
      <w:r>
        <w:rPr>
          <w:rFonts w:hint="cs"/>
          <w:rtl/>
        </w:rPr>
        <w:t xml:space="preserve"> </w:t>
      </w:r>
      <w:r w:rsidRPr="001E6521">
        <w:rPr>
          <w:rStyle w:val="libFootnotenumChar"/>
          <w:rFonts w:hint="cs"/>
          <w:rtl/>
        </w:rPr>
        <w:t>(1)</w:t>
      </w:r>
      <w:r w:rsidR="001C4878">
        <w:rPr>
          <w:rFonts w:hint="cs"/>
          <w:rtl/>
        </w:rPr>
        <w:t xml:space="preserve">. </w:t>
      </w:r>
    </w:p>
    <w:p w:rsidR="008F2921" w:rsidRDefault="008F2921" w:rsidP="008F2921">
      <w:pPr>
        <w:pStyle w:val="libNormal"/>
        <w:rPr>
          <w:rtl/>
        </w:rPr>
      </w:pPr>
      <w:r>
        <w:rPr>
          <w:rFonts w:hint="cs"/>
          <w:rtl/>
        </w:rPr>
        <w:t>فقول النبيّ في القرآن وفيه أصله</w:t>
      </w:r>
      <w:r w:rsidR="00864EEE">
        <w:rPr>
          <w:rFonts w:hint="cs"/>
          <w:rtl/>
        </w:rPr>
        <w:t xml:space="preserve">، </w:t>
      </w:r>
      <w:r>
        <w:rPr>
          <w:rFonts w:hint="cs"/>
          <w:rtl/>
        </w:rPr>
        <w:t>ق</w:t>
      </w:r>
      <w:r w:rsidR="00B95625">
        <w:rPr>
          <w:rFonts w:hint="cs"/>
          <w:rtl/>
        </w:rPr>
        <w:t>ُ</w:t>
      </w:r>
      <w:r>
        <w:rPr>
          <w:rFonts w:hint="cs"/>
          <w:rtl/>
        </w:rPr>
        <w:t>رب أو ب</w:t>
      </w:r>
      <w:r w:rsidR="00B95625">
        <w:rPr>
          <w:rFonts w:hint="cs"/>
          <w:rtl/>
        </w:rPr>
        <w:t>ُ</w:t>
      </w:r>
      <w:r>
        <w:rPr>
          <w:rFonts w:hint="cs"/>
          <w:rtl/>
        </w:rPr>
        <w:t>عد</w:t>
      </w:r>
      <w:r w:rsidR="00864EEE">
        <w:rPr>
          <w:rFonts w:hint="cs"/>
          <w:rtl/>
        </w:rPr>
        <w:t xml:space="preserve">، </w:t>
      </w:r>
      <w:r>
        <w:rPr>
          <w:rFonts w:hint="cs"/>
          <w:rtl/>
        </w:rPr>
        <w:t>فهمه م</w:t>
      </w:r>
      <w:r w:rsidR="00B95625">
        <w:rPr>
          <w:rFonts w:hint="cs"/>
          <w:rtl/>
        </w:rPr>
        <w:t>َ</w:t>
      </w:r>
      <w:r>
        <w:rPr>
          <w:rFonts w:hint="cs"/>
          <w:rtl/>
        </w:rPr>
        <w:t>ن فهمه</w:t>
      </w:r>
      <w:r w:rsidR="00864EEE">
        <w:rPr>
          <w:rFonts w:hint="cs"/>
          <w:rtl/>
        </w:rPr>
        <w:t xml:space="preserve">، </w:t>
      </w:r>
      <w:r>
        <w:rPr>
          <w:rFonts w:hint="cs"/>
          <w:rtl/>
        </w:rPr>
        <w:t>وع</w:t>
      </w:r>
      <w:r w:rsidR="00B95625">
        <w:rPr>
          <w:rFonts w:hint="cs"/>
          <w:rtl/>
        </w:rPr>
        <w:t>َ</w:t>
      </w:r>
      <w:r>
        <w:rPr>
          <w:rFonts w:hint="cs"/>
          <w:rtl/>
        </w:rPr>
        <w:t>م</w:t>
      </w:r>
      <w:r w:rsidR="00B95625">
        <w:rPr>
          <w:rFonts w:hint="cs"/>
          <w:rtl/>
        </w:rPr>
        <w:t>ِ</w:t>
      </w:r>
      <w:r>
        <w:rPr>
          <w:rFonts w:hint="cs"/>
          <w:rtl/>
        </w:rPr>
        <w:t>ه</w:t>
      </w:r>
      <w:r w:rsidR="00B95625">
        <w:rPr>
          <w:rFonts w:hint="cs"/>
          <w:rtl/>
        </w:rPr>
        <w:t>َ</w:t>
      </w:r>
      <w:r>
        <w:rPr>
          <w:rFonts w:hint="cs"/>
          <w:rtl/>
        </w:rPr>
        <w:t xml:space="preserve"> عنه م</w:t>
      </w:r>
      <w:r w:rsidR="00B95625">
        <w:rPr>
          <w:rFonts w:hint="cs"/>
          <w:rtl/>
        </w:rPr>
        <w:t>َ</w:t>
      </w:r>
      <w:r>
        <w:rPr>
          <w:rFonts w:hint="cs"/>
          <w:rtl/>
        </w:rPr>
        <w:t>ن ع</w:t>
      </w:r>
      <w:r w:rsidR="00B95625">
        <w:rPr>
          <w:rFonts w:hint="cs"/>
          <w:rtl/>
        </w:rPr>
        <w:t>َ</w:t>
      </w:r>
      <w:r>
        <w:rPr>
          <w:rFonts w:hint="cs"/>
          <w:rtl/>
        </w:rPr>
        <w:t>م</w:t>
      </w:r>
      <w:r w:rsidR="00B95625">
        <w:rPr>
          <w:rFonts w:hint="cs"/>
          <w:rtl/>
        </w:rPr>
        <w:t>ِ</w:t>
      </w:r>
      <w:r>
        <w:rPr>
          <w:rFonts w:hint="cs"/>
          <w:rtl/>
        </w:rPr>
        <w:t>ه</w:t>
      </w:r>
      <w:r w:rsidR="001C4878">
        <w:rPr>
          <w:rFonts w:hint="cs"/>
          <w:rtl/>
        </w:rPr>
        <w:t xml:space="preserve">. </w:t>
      </w:r>
      <w:r>
        <w:rPr>
          <w:rFonts w:hint="cs"/>
          <w:rtl/>
        </w:rPr>
        <w:t>وعقد</w:t>
      </w:r>
      <w:r w:rsidR="00B95625">
        <w:rPr>
          <w:rFonts w:hint="cs"/>
          <w:rtl/>
        </w:rPr>
        <w:t>َ</w:t>
      </w:r>
      <w:r>
        <w:rPr>
          <w:rFonts w:hint="cs"/>
          <w:rtl/>
        </w:rPr>
        <w:t xml:space="preserve"> الدارمي باباً </w:t>
      </w:r>
      <w:r w:rsidR="00BE20BC">
        <w:rPr>
          <w:rFonts w:hint="cs"/>
          <w:rtl/>
        </w:rPr>
        <w:t>ترجمه</w:t>
      </w:r>
      <w:r w:rsidR="00603FE9">
        <w:rPr>
          <w:rFonts w:hint="cs"/>
          <w:rtl/>
        </w:rPr>
        <w:t xml:space="preserve">: </w:t>
      </w:r>
      <w:r w:rsidR="00BE20BC">
        <w:rPr>
          <w:rFonts w:hint="cs"/>
          <w:rtl/>
        </w:rPr>
        <w:t>باب أنّ السنّة قاضية على كتاب الله</w:t>
      </w:r>
      <w:r w:rsidR="00864EEE">
        <w:rPr>
          <w:rFonts w:hint="cs"/>
          <w:rtl/>
        </w:rPr>
        <w:t xml:space="preserve">، </w:t>
      </w:r>
      <w:r w:rsidR="00AE17D4">
        <w:rPr>
          <w:rFonts w:hint="cs"/>
          <w:rtl/>
        </w:rPr>
        <w:t>نقل فيه عن ابن أبي كثير شيخ الأوزاعي قوله</w:t>
      </w:r>
      <w:r w:rsidR="00603FE9">
        <w:rPr>
          <w:rFonts w:hint="cs"/>
          <w:rtl/>
        </w:rPr>
        <w:t xml:space="preserve">: </w:t>
      </w:r>
      <w:r w:rsidR="00AE17D4">
        <w:rPr>
          <w:rFonts w:hint="cs"/>
          <w:rtl/>
        </w:rPr>
        <w:t>السنّة قاضية على القرآن</w:t>
      </w:r>
      <w:r w:rsidR="00864EEE">
        <w:rPr>
          <w:rFonts w:hint="cs"/>
          <w:rtl/>
        </w:rPr>
        <w:t xml:space="preserve">، </w:t>
      </w:r>
      <w:r w:rsidR="00AE17D4">
        <w:rPr>
          <w:rFonts w:hint="cs"/>
          <w:rtl/>
        </w:rPr>
        <w:t>وليس القرآن</w:t>
      </w:r>
      <w:r w:rsidR="00B95625">
        <w:rPr>
          <w:rFonts w:hint="cs"/>
          <w:rtl/>
        </w:rPr>
        <w:t>ُ</w:t>
      </w:r>
      <w:r w:rsidR="00AE17D4">
        <w:rPr>
          <w:rFonts w:hint="cs"/>
          <w:rtl/>
        </w:rPr>
        <w:t xml:space="preserve"> بقاضٍ على السنّة </w:t>
      </w:r>
      <w:r w:rsidR="00AE17D4" w:rsidRPr="00AE17D4">
        <w:rPr>
          <w:rStyle w:val="libFootnotenumChar"/>
          <w:rFonts w:hint="cs"/>
          <w:rtl/>
        </w:rPr>
        <w:t>(2)</w:t>
      </w:r>
      <w:r w:rsidR="001C4878">
        <w:rPr>
          <w:rFonts w:hint="cs"/>
          <w:rtl/>
        </w:rPr>
        <w:t xml:space="preserve">. </w:t>
      </w:r>
    </w:p>
    <w:p w:rsidR="00AE17D4" w:rsidRDefault="00AE17D4" w:rsidP="008F2921">
      <w:pPr>
        <w:pStyle w:val="libNormal"/>
        <w:rPr>
          <w:rtl/>
        </w:rPr>
      </w:pPr>
      <w:r>
        <w:rPr>
          <w:rFonts w:hint="cs"/>
          <w:rtl/>
        </w:rPr>
        <w:t>وعن حسّان بن عطيّة قال</w:t>
      </w:r>
      <w:r w:rsidR="00603FE9">
        <w:rPr>
          <w:rFonts w:hint="cs"/>
          <w:rtl/>
        </w:rPr>
        <w:t xml:space="preserve">: </w:t>
      </w:r>
      <w:r>
        <w:rPr>
          <w:rFonts w:hint="cs"/>
          <w:rtl/>
        </w:rPr>
        <w:t>كان جبريل</w:t>
      </w:r>
      <w:r w:rsidRPr="00AE17D4">
        <w:rPr>
          <w:rStyle w:val="libAlaemChar"/>
          <w:rFonts w:eastAsiaTheme="minorHAnsi"/>
          <w:rtl/>
        </w:rPr>
        <w:t xml:space="preserve"> </w:t>
      </w:r>
      <w:r w:rsidRPr="005A6CF0">
        <w:rPr>
          <w:rStyle w:val="libAlaemChar"/>
          <w:rFonts w:eastAsiaTheme="minorHAnsi"/>
          <w:rtl/>
        </w:rPr>
        <w:t>عليه‌السلام</w:t>
      </w:r>
      <w:r>
        <w:rPr>
          <w:rFonts w:hint="cs"/>
          <w:rtl/>
        </w:rPr>
        <w:t xml:space="preserve"> ينزل </w:t>
      </w:r>
      <w:r w:rsidR="00F7125C">
        <w:rPr>
          <w:rFonts w:hint="cs"/>
          <w:rtl/>
        </w:rPr>
        <w:t xml:space="preserve">على رسول الله </w:t>
      </w:r>
      <w:r w:rsidR="00F7125C" w:rsidRPr="00B662D0">
        <w:rPr>
          <w:rStyle w:val="libAlaemChar"/>
          <w:rFonts w:eastAsiaTheme="minorHAnsi"/>
          <w:rtl/>
        </w:rPr>
        <w:t>صلى‌الله‌عليه‌وآله‌وسلم</w:t>
      </w:r>
      <w:r w:rsidR="00F7125C">
        <w:rPr>
          <w:rFonts w:hint="cs"/>
          <w:rtl/>
        </w:rPr>
        <w:t xml:space="preserve"> </w:t>
      </w:r>
      <w:r w:rsidR="0031294E">
        <w:rPr>
          <w:rFonts w:hint="cs"/>
          <w:rtl/>
        </w:rPr>
        <w:t>بالسنّة كما ينزل عليه بالقرآن</w:t>
      </w:r>
      <w:r w:rsidR="00864EEE">
        <w:rPr>
          <w:rFonts w:hint="cs"/>
          <w:rtl/>
        </w:rPr>
        <w:t xml:space="preserve">، </w:t>
      </w:r>
      <w:r w:rsidR="0031294E">
        <w:rPr>
          <w:rFonts w:hint="cs"/>
          <w:rtl/>
        </w:rPr>
        <w:t>ويعلّمه كما يعلّمه القرآن</w:t>
      </w:r>
      <w:r w:rsidR="001C4878">
        <w:rPr>
          <w:rFonts w:hint="cs"/>
          <w:rtl/>
        </w:rPr>
        <w:t xml:space="preserve">. </w:t>
      </w:r>
    </w:p>
    <w:p w:rsidR="0031294E" w:rsidRDefault="0031294E" w:rsidP="008F2921">
      <w:pPr>
        <w:pStyle w:val="libNormal"/>
        <w:rPr>
          <w:rtl/>
        </w:rPr>
      </w:pPr>
      <w:r>
        <w:rPr>
          <w:rFonts w:hint="cs"/>
          <w:rtl/>
        </w:rPr>
        <w:t>ونقل عن أحمد بن حنبل قوله</w:t>
      </w:r>
      <w:r w:rsidR="00603FE9">
        <w:rPr>
          <w:rFonts w:hint="cs"/>
          <w:rtl/>
        </w:rPr>
        <w:t xml:space="preserve">: </w:t>
      </w:r>
      <w:r>
        <w:rPr>
          <w:rFonts w:hint="cs"/>
          <w:rtl/>
        </w:rPr>
        <w:t>السنّة تفسّر الكتاب وت</w:t>
      </w:r>
      <w:r w:rsidR="00B95625">
        <w:rPr>
          <w:rFonts w:hint="cs"/>
          <w:rtl/>
        </w:rPr>
        <w:t>ُ</w:t>
      </w:r>
      <w:r>
        <w:rPr>
          <w:rFonts w:hint="cs"/>
          <w:rtl/>
        </w:rPr>
        <w:t>بيّنه</w:t>
      </w:r>
      <w:r w:rsidR="00864EEE">
        <w:rPr>
          <w:rFonts w:hint="cs"/>
          <w:rtl/>
        </w:rPr>
        <w:t xml:space="preserve">، </w:t>
      </w:r>
      <w:r>
        <w:rPr>
          <w:rFonts w:hint="cs"/>
          <w:rtl/>
        </w:rPr>
        <w:t>والس</w:t>
      </w:r>
      <w:r w:rsidR="00B95625">
        <w:rPr>
          <w:rFonts w:hint="cs"/>
          <w:rtl/>
        </w:rPr>
        <w:t>ُ</w:t>
      </w:r>
      <w:r>
        <w:rPr>
          <w:rFonts w:hint="cs"/>
          <w:rtl/>
        </w:rPr>
        <w:t xml:space="preserve">نّة عندنا آثار رسول الله </w:t>
      </w:r>
      <w:r w:rsidRPr="00B662D0">
        <w:rPr>
          <w:rStyle w:val="libAlaemChar"/>
          <w:rFonts w:eastAsiaTheme="minorHAnsi"/>
          <w:rtl/>
        </w:rPr>
        <w:t>صلى‌الله‌عليه‌وآله‌وسلم</w:t>
      </w:r>
      <w:r w:rsidR="00864EEE">
        <w:rPr>
          <w:rFonts w:hint="cs"/>
          <w:rtl/>
        </w:rPr>
        <w:t xml:space="preserve">، </w:t>
      </w:r>
      <w:r>
        <w:rPr>
          <w:rFonts w:hint="cs"/>
          <w:rtl/>
        </w:rPr>
        <w:t>والسنّة تفسير القرآن</w:t>
      </w:r>
      <w:r w:rsidR="00864EEE">
        <w:rPr>
          <w:rFonts w:hint="cs"/>
          <w:rtl/>
        </w:rPr>
        <w:t xml:space="preserve">، </w:t>
      </w:r>
      <w:r>
        <w:rPr>
          <w:rFonts w:hint="cs"/>
          <w:rtl/>
        </w:rPr>
        <w:t xml:space="preserve">وهي دلائل القرآن </w:t>
      </w:r>
      <w:r w:rsidRPr="0031294E">
        <w:rPr>
          <w:rStyle w:val="libFootnotenumChar"/>
          <w:rFonts w:hint="cs"/>
          <w:rtl/>
        </w:rPr>
        <w:t>(3)</w:t>
      </w:r>
      <w:r w:rsidR="001C4878">
        <w:rPr>
          <w:rFonts w:hint="cs"/>
          <w:rtl/>
        </w:rPr>
        <w:t xml:space="preserve">. </w:t>
      </w:r>
    </w:p>
    <w:p w:rsidR="0031294E" w:rsidRDefault="0031294E" w:rsidP="008F2921">
      <w:pPr>
        <w:pStyle w:val="libNormal"/>
        <w:rPr>
          <w:rtl/>
        </w:rPr>
      </w:pPr>
      <w:r>
        <w:rPr>
          <w:rFonts w:hint="cs"/>
          <w:rtl/>
        </w:rPr>
        <w:t>وقد جاء م</w:t>
      </w:r>
      <w:r w:rsidR="00B95625">
        <w:rPr>
          <w:rFonts w:hint="cs"/>
          <w:rtl/>
        </w:rPr>
        <w:t>َ</w:t>
      </w:r>
      <w:r>
        <w:rPr>
          <w:rFonts w:hint="cs"/>
          <w:rtl/>
        </w:rPr>
        <w:t>ن قال لع</w:t>
      </w:r>
      <w:r w:rsidR="00B95625">
        <w:rPr>
          <w:rFonts w:hint="cs"/>
          <w:rtl/>
        </w:rPr>
        <w:t>ِ</w:t>
      </w:r>
      <w:r>
        <w:rPr>
          <w:rFonts w:hint="cs"/>
          <w:rtl/>
        </w:rPr>
        <w:t>م</w:t>
      </w:r>
      <w:r w:rsidR="00B95625">
        <w:rPr>
          <w:rFonts w:hint="cs"/>
          <w:rtl/>
        </w:rPr>
        <w:t>ْ</w:t>
      </w:r>
      <w:r>
        <w:rPr>
          <w:rFonts w:hint="cs"/>
          <w:rtl/>
        </w:rPr>
        <w:t>ران بن الح</w:t>
      </w:r>
      <w:r w:rsidR="00B95625">
        <w:rPr>
          <w:rFonts w:hint="cs"/>
          <w:rtl/>
        </w:rPr>
        <w:t>ُ</w:t>
      </w:r>
      <w:r>
        <w:rPr>
          <w:rFonts w:hint="cs"/>
          <w:rtl/>
        </w:rPr>
        <w:t>صين</w:t>
      </w:r>
      <w:r w:rsidR="00603FE9">
        <w:rPr>
          <w:rFonts w:hint="cs"/>
          <w:rtl/>
        </w:rPr>
        <w:t xml:space="preserve">: </w:t>
      </w:r>
      <w:r>
        <w:rPr>
          <w:rFonts w:hint="cs"/>
          <w:rtl/>
        </w:rPr>
        <w:t>ما هذه الأحاديث التي تحدّثونا وقد تركتم القرآن</w:t>
      </w:r>
      <w:r w:rsidR="009431ED">
        <w:rPr>
          <w:rFonts w:hint="cs"/>
          <w:rtl/>
        </w:rPr>
        <w:t>؟</w:t>
      </w:r>
      <w:r>
        <w:rPr>
          <w:rFonts w:hint="cs"/>
          <w:rtl/>
        </w:rPr>
        <w:t xml:space="preserve"> لا تحدّثونا</w:t>
      </w:r>
      <w:r w:rsidR="00B154FA">
        <w:rPr>
          <w:rFonts w:hint="cs"/>
          <w:rtl/>
        </w:rPr>
        <w:t xml:space="preserve"> إلّا </w:t>
      </w:r>
      <w:r>
        <w:rPr>
          <w:rFonts w:hint="cs"/>
          <w:rtl/>
        </w:rPr>
        <w:t>بالقرآن</w:t>
      </w:r>
      <w:r w:rsidR="004A4E29">
        <w:rPr>
          <w:rFonts w:hint="cs"/>
          <w:rtl/>
        </w:rPr>
        <w:t xml:space="preserve">! </w:t>
      </w:r>
    </w:p>
    <w:p w:rsidR="0031294E" w:rsidRDefault="0031294E" w:rsidP="008F2921">
      <w:pPr>
        <w:pStyle w:val="libNormal"/>
        <w:rPr>
          <w:rtl/>
        </w:rPr>
      </w:pPr>
      <w:r>
        <w:rPr>
          <w:rFonts w:hint="cs"/>
          <w:rtl/>
        </w:rPr>
        <w:t>فقال عمران</w:t>
      </w:r>
      <w:r w:rsidR="00603FE9">
        <w:rPr>
          <w:rFonts w:hint="cs"/>
          <w:rtl/>
        </w:rPr>
        <w:t xml:space="preserve">: </w:t>
      </w:r>
      <w:r>
        <w:rPr>
          <w:rFonts w:hint="cs"/>
          <w:rtl/>
        </w:rPr>
        <w:t>أرأيت لو و</w:t>
      </w:r>
      <w:r w:rsidR="00B95625">
        <w:rPr>
          <w:rFonts w:hint="cs"/>
          <w:rtl/>
        </w:rPr>
        <w:t>ُ</w:t>
      </w:r>
      <w:r>
        <w:rPr>
          <w:rFonts w:hint="cs"/>
          <w:rtl/>
        </w:rPr>
        <w:t>كّ</w:t>
      </w:r>
      <w:r w:rsidR="00B95625">
        <w:rPr>
          <w:rFonts w:hint="cs"/>
          <w:rtl/>
        </w:rPr>
        <w:t>ِ</w:t>
      </w:r>
      <w:r>
        <w:rPr>
          <w:rFonts w:hint="cs"/>
          <w:rtl/>
        </w:rPr>
        <w:t>لت</w:t>
      </w:r>
      <w:r w:rsidR="00B95625">
        <w:rPr>
          <w:rFonts w:hint="cs"/>
          <w:rtl/>
        </w:rPr>
        <w:t>َ</w:t>
      </w:r>
      <w:r>
        <w:rPr>
          <w:rFonts w:hint="cs"/>
          <w:rtl/>
        </w:rPr>
        <w:t xml:space="preserve"> إلى القرآن</w:t>
      </w:r>
      <w:r w:rsidR="00864EEE">
        <w:rPr>
          <w:rFonts w:hint="cs"/>
          <w:rtl/>
        </w:rPr>
        <w:t xml:space="preserve">، </w:t>
      </w:r>
      <w:r>
        <w:rPr>
          <w:rFonts w:hint="cs"/>
          <w:rtl/>
        </w:rPr>
        <w:t>أكنت</w:t>
      </w:r>
      <w:r w:rsidR="00B95625">
        <w:rPr>
          <w:rFonts w:hint="cs"/>
          <w:rtl/>
        </w:rPr>
        <w:t>َ</w:t>
      </w:r>
      <w:r>
        <w:rPr>
          <w:rFonts w:hint="cs"/>
          <w:rtl/>
        </w:rPr>
        <w:t xml:space="preserve"> تجد فيه صلاة الظهر أربعاً</w:t>
      </w:r>
      <w:r w:rsidR="00864EEE">
        <w:rPr>
          <w:rFonts w:hint="cs"/>
          <w:rtl/>
        </w:rPr>
        <w:t xml:space="preserve">، </w:t>
      </w:r>
      <w:r>
        <w:rPr>
          <w:rFonts w:hint="cs"/>
          <w:rtl/>
        </w:rPr>
        <w:t>وصلاة العصر أربعاً</w:t>
      </w:r>
      <w:r w:rsidR="00864EEE">
        <w:rPr>
          <w:rFonts w:hint="cs"/>
          <w:rtl/>
        </w:rPr>
        <w:t xml:space="preserve">، </w:t>
      </w:r>
      <w:r>
        <w:rPr>
          <w:rFonts w:hint="cs"/>
          <w:rtl/>
        </w:rPr>
        <w:t>والمغرب ثلاثاً</w:t>
      </w:r>
      <w:r w:rsidR="00864EEE">
        <w:rPr>
          <w:rFonts w:hint="cs"/>
          <w:rtl/>
        </w:rPr>
        <w:t xml:space="preserve">، </w:t>
      </w:r>
      <w:r>
        <w:rPr>
          <w:rFonts w:hint="cs"/>
          <w:rtl/>
        </w:rPr>
        <w:t>تقرأ في اثنتين</w:t>
      </w:r>
      <w:r w:rsidR="009431ED">
        <w:rPr>
          <w:rFonts w:hint="cs"/>
          <w:rtl/>
        </w:rPr>
        <w:t>؟</w:t>
      </w:r>
    </w:p>
    <w:p w:rsidR="0031294E" w:rsidRDefault="0031294E" w:rsidP="008F2921">
      <w:pPr>
        <w:pStyle w:val="libNormal"/>
        <w:rPr>
          <w:rtl/>
        </w:rPr>
      </w:pPr>
      <w:r>
        <w:rPr>
          <w:rFonts w:hint="cs"/>
          <w:rtl/>
        </w:rPr>
        <w:t>أرأيت لو و</w:t>
      </w:r>
      <w:r w:rsidR="00B95625">
        <w:rPr>
          <w:rFonts w:hint="cs"/>
          <w:rtl/>
        </w:rPr>
        <w:t>ُ</w:t>
      </w:r>
      <w:r>
        <w:rPr>
          <w:rFonts w:hint="cs"/>
          <w:rtl/>
        </w:rPr>
        <w:t>كّلت إلى القرآن</w:t>
      </w:r>
      <w:r w:rsidR="00864EEE">
        <w:rPr>
          <w:rFonts w:hint="cs"/>
          <w:rtl/>
        </w:rPr>
        <w:t xml:space="preserve">، </w:t>
      </w:r>
      <w:r>
        <w:rPr>
          <w:rFonts w:hint="cs"/>
          <w:rtl/>
        </w:rPr>
        <w:t>أكنت تجد الطواف بالبيت سبعاً</w:t>
      </w:r>
      <w:r w:rsidR="00864EEE">
        <w:rPr>
          <w:rFonts w:hint="cs"/>
          <w:rtl/>
        </w:rPr>
        <w:t xml:space="preserve">، </w:t>
      </w:r>
      <w:r>
        <w:rPr>
          <w:rFonts w:hint="cs"/>
          <w:rtl/>
        </w:rPr>
        <w:t>والطواف بالصفا والمروة</w:t>
      </w:r>
      <w:r w:rsidR="009431ED">
        <w:rPr>
          <w:rFonts w:hint="cs"/>
          <w:rtl/>
        </w:rPr>
        <w:t>؟</w:t>
      </w:r>
      <w:r>
        <w:rPr>
          <w:rFonts w:hint="cs"/>
          <w:rtl/>
        </w:rPr>
        <w:t xml:space="preserve"> ثمّ قال</w:t>
      </w:r>
      <w:r w:rsidR="00603FE9">
        <w:rPr>
          <w:rFonts w:hint="cs"/>
          <w:rtl/>
        </w:rPr>
        <w:t xml:space="preserve">: </w:t>
      </w:r>
      <w:r>
        <w:rPr>
          <w:rFonts w:hint="cs"/>
          <w:rtl/>
        </w:rPr>
        <w:t>اتّبعوا حديثنا ما حد</w:t>
      </w:r>
      <w:r w:rsidR="001141B8">
        <w:rPr>
          <w:rFonts w:hint="cs"/>
          <w:rtl/>
        </w:rPr>
        <w:t>ّ</w:t>
      </w:r>
      <w:r>
        <w:rPr>
          <w:rFonts w:hint="cs"/>
          <w:rtl/>
        </w:rPr>
        <w:t>ثناكم</w:t>
      </w:r>
      <w:r w:rsidR="00864EEE">
        <w:rPr>
          <w:rFonts w:hint="cs"/>
          <w:rtl/>
        </w:rPr>
        <w:t xml:space="preserve">، </w:t>
      </w:r>
      <w:r>
        <w:rPr>
          <w:rFonts w:hint="cs"/>
          <w:rtl/>
        </w:rPr>
        <w:t>وخذوا عنّا</w:t>
      </w:r>
      <w:r w:rsidR="00864EEE">
        <w:rPr>
          <w:rFonts w:hint="cs"/>
          <w:rtl/>
        </w:rPr>
        <w:t xml:space="preserve">، </w:t>
      </w:r>
      <w:r>
        <w:rPr>
          <w:rFonts w:hint="cs"/>
          <w:rtl/>
        </w:rPr>
        <w:t xml:space="preserve">وإلاّ ضللتم </w:t>
      </w:r>
      <w:r w:rsidRPr="0031294E">
        <w:rPr>
          <w:rStyle w:val="libFootnotenumChar"/>
          <w:rFonts w:hint="cs"/>
          <w:rtl/>
        </w:rPr>
        <w:t>(4)</w:t>
      </w:r>
      <w:r w:rsidR="001C4878">
        <w:rPr>
          <w:rFonts w:hint="cs"/>
          <w:rtl/>
        </w:rPr>
        <w:t xml:space="preserve">. </w:t>
      </w:r>
    </w:p>
    <w:p w:rsidR="0031294E" w:rsidRDefault="009431ED" w:rsidP="009431ED">
      <w:pPr>
        <w:pStyle w:val="libLine"/>
        <w:rPr>
          <w:rtl/>
        </w:rPr>
      </w:pPr>
      <w:r>
        <w:rPr>
          <w:rFonts w:hint="cs"/>
          <w:rtl/>
        </w:rPr>
        <w:t>____________________</w:t>
      </w:r>
    </w:p>
    <w:p w:rsidR="0031294E" w:rsidRDefault="0031294E" w:rsidP="00C82DDF">
      <w:pPr>
        <w:pStyle w:val="libFootnote0"/>
        <w:rPr>
          <w:rtl/>
        </w:rPr>
      </w:pPr>
      <w:r>
        <w:rPr>
          <w:rFonts w:hint="cs"/>
          <w:rtl/>
        </w:rPr>
        <w:t>(1) النجم</w:t>
      </w:r>
      <w:r w:rsidR="00603FE9">
        <w:rPr>
          <w:rFonts w:hint="cs"/>
          <w:rtl/>
        </w:rPr>
        <w:t xml:space="preserve">: </w:t>
      </w:r>
      <w:r>
        <w:rPr>
          <w:rFonts w:hint="cs"/>
          <w:rtl/>
        </w:rPr>
        <w:t>3</w:t>
      </w:r>
      <w:r w:rsidR="002C54F1">
        <w:rPr>
          <w:rFonts w:hint="cs"/>
          <w:rtl/>
        </w:rPr>
        <w:t xml:space="preserve"> - </w:t>
      </w:r>
      <w:r>
        <w:rPr>
          <w:rFonts w:hint="cs"/>
          <w:rtl/>
        </w:rPr>
        <w:t>4</w:t>
      </w:r>
      <w:r w:rsidR="001C4878">
        <w:rPr>
          <w:rFonts w:hint="cs"/>
          <w:rtl/>
        </w:rPr>
        <w:t xml:space="preserve">. </w:t>
      </w:r>
    </w:p>
    <w:p w:rsidR="0031294E" w:rsidRDefault="0031294E" w:rsidP="00C82DDF">
      <w:pPr>
        <w:pStyle w:val="libFootnote0"/>
        <w:rPr>
          <w:rtl/>
        </w:rPr>
      </w:pPr>
      <w:r>
        <w:rPr>
          <w:rFonts w:hint="cs"/>
          <w:rtl/>
        </w:rPr>
        <w:t>(2) سنن الدارمي 1</w:t>
      </w:r>
      <w:r w:rsidR="00603FE9">
        <w:rPr>
          <w:rFonts w:hint="cs"/>
          <w:rtl/>
        </w:rPr>
        <w:t xml:space="preserve">: </w:t>
      </w:r>
      <w:r>
        <w:rPr>
          <w:rFonts w:hint="cs"/>
          <w:rtl/>
        </w:rPr>
        <w:t>117</w:t>
      </w:r>
      <w:r w:rsidR="00864EEE">
        <w:rPr>
          <w:rFonts w:hint="cs"/>
          <w:rtl/>
        </w:rPr>
        <w:t xml:space="preserve">، </w:t>
      </w:r>
      <w:r>
        <w:rPr>
          <w:rFonts w:hint="cs"/>
          <w:rtl/>
        </w:rPr>
        <w:t>باب 49 حديث 594</w:t>
      </w:r>
      <w:r w:rsidR="001C4878">
        <w:rPr>
          <w:rFonts w:hint="cs"/>
          <w:rtl/>
        </w:rPr>
        <w:t xml:space="preserve">. </w:t>
      </w:r>
    </w:p>
    <w:p w:rsidR="0031294E" w:rsidRDefault="0031294E" w:rsidP="00C82DDF">
      <w:pPr>
        <w:pStyle w:val="libFootnote0"/>
        <w:rPr>
          <w:rtl/>
        </w:rPr>
      </w:pPr>
      <w:r>
        <w:rPr>
          <w:rFonts w:hint="cs"/>
          <w:rtl/>
        </w:rPr>
        <w:t>(3) نفس المصدر السابق</w:t>
      </w:r>
      <w:r w:rsidR="001C4878">
        <w:rPr>
          <w:rFonts w:hint="cs"/>
          <w:rtl/>
        </w:rPr>
        <w:t xml:space="preserve">. </w:t>
      </w:r>
    </w:p>
    <w:p w:rsidR="0031294E" w:rsidRDefault="0031294E" w:rsidP="00C82DDF">
      <w:pPr>
        <w:pStyle w:val="libFootnote0"/>
        <w:rPr>
          <w:rtl/>
        </w:rPr>
      </w:pPr>
      <w:r>
        <w:rPr>
          <w:rFonts w:hint="cs"/>
          <w:rtl/>
        </w:rPr>
        <w:t>(4) الكفاية في علوم الرواية</w:t>
      </w:r>
      <w:r w:rsidR="00864EEE">
        <w:rPr>
          <w:rFonts w:hint="cs"/>
          <w:rtl/>
        </w:rPr>
        <w:t xml:space="preserve">، </w:t>
      </w:r>
      <w:r>
        <w:rPr>
          <w:rFonts w:hint="cs"/>
          <w:rtl/>
        </w:rPr>
        <w:t>للخطيب البغدادي</w:t>
      </w:r>
      <w:r w:rsidR="00603FE9">
        <w:rPr>
          <w:rFonts w:hint="cs"/>
          <w:rtl/>
        </w:rPr>
        <w:t xml:space="preserve">: </w:t>
      </w:r>
      <w:r>
        <w:rPr>
          <w:rFonts w:hint="cs"/>
          <w:rtl/>
        </w:rPr>
        <w:t>48</w:t>
      </w:r>
      <w:r w:rsidR="00864EEE">
        <w:rPr>
          <w:rFonts w:hint="cs"/>
          <w:rtl/>
        </w:rPr>
        <w:t xml:space="preserve">، </w:t>
      </w:r>
      <w:r>
        <w:rPr>
          <w:rFonts w:hint="cs"/>
          <w:rtl/>
        </w:rPr>
        <w:t>والمستدرك على الصحيحين 1</w:t>
      </w:r>
      <w:r w:rsidR="00603FE9">
        <w:rPr>
          <w:rFonts w:hint="cs"/>
          <w:rtl/>
        </w:rPr>
        <w:t xml:space="preserve">: </w:t>
      </w:r>
      <w:r>
        <w:rPr>
          <w:rFonts w:hint="cs"/>
          <w:rtl/>
        </w:rPr>
        <w:t>109</w:t>
      </w:r>
      <w:r w:rsidR="001C4878">
        <w:rPr>
          <w:rFonts w:hint="cs"/>
          <w:rtl/>
        </w:rPr>
        <w:t xml:space="preserve">. </w:t>
      </w:r>
    </w:p>
    <w:p w:rsidR="0031294E" w:rsidRDefault="0031294E" w:rsidP="009431ED">
      <w:pPr>
        <w:pStyle w:val="libNormal"/>
        <w:rPr>
          <w:rtl/>
        </w:rPr>
      </w:pPr>
      <w:r>
        <w:rPr>
          <w:rtl/>
        </w:rPr>
        <w:br w:type="page"/>
      </w:r>
    </w:p>
    <w:p w:rsidR="0031294E" w:rsidRDefault="00161C28" w:rsidP="008F2921">
      <w:pPr>
        <w:pStyle w:val="libNormal"/>
        <w:rPr>
          <w:rtl/>
        </w:rPr>
      </w:pPr>
      <w:r>
        <w:rPr>
          <w:rFonts w:hint="cs"/>
          <w:rtl/>
        </w:rPr>
        <w:t>وعن أيّوب السختياني</w:t>
      </w:r>
      <w:r w:rsidR="00864EEE">
        <w:rPr>
          <w:rFonts w:hint="cs"/>
          <w:rtl/>
        </w:rPr>
        <w:t xml:space="preserve">، </w:t>
      </w:r>
      <w:r>
        <w:rPr>
          <w:rFonts w:hint="cs"/>
          <w:rtl/>
        </w:rPr>
        <w:t>قال</w:t>
      </w:r>
      <w:r w:rsidR="00603FE9">
        <w:rPr>
          <w:rFonts w:hint="cs"/>
          <w:rtl/>
        </w:rPr>
        <w:t xml:space="preserve">: </w:t>
      </w:r>
      <w:r>
        <w:rPr>
          <w:rFonts w:hint="cs"/>
          <w:rtl/>
        </w:rPr>
        <w:t>إذا حدّث الرجل بالسنّة فقال</w:t>
      </w:r>
      <w:r w:rsidR="00603FE9">
        <w:rPr>
          <w:rFonts w:hint="cs"/>
          <w:rtl/>
        </w:rPr>
        <w:t xml:space="preserve">: </w:t>
      </w:r>
      <w:r>
        <w:rPr>
          <w:rFonts w:hint="cs"/>
          <w:rtl/>
        </w:rPr>
        <w:t>دعنا من هذا وحدّثنا بالقرآن</w:t>
      </w:r>
      <w:r w:rsidR="00603FE9">
        <w:rPr>
          <w:rFonts w:hint="cs"/>
          <w:rtl/>
        </w:rPr>
        <w:t xml:space="preserve">؛ </w:t>
      </w:r>
      <w:r>
        <w:rPr>
          <w:rFonts w:hint="cs"/>
          <w:rtl/>
        </w:rPr>
        <w:t xml:space="preserve">فاعلم أنّه ضالّ مضلّ </w:t>
      </w:r>
      <w:r w:rsidRPr="00161C28">
        <w:rPr>
          <w:rStyle w:val="libFootnotenumChar"/>
          <w:rFonts w:hint="cs"/>
          <w:rtl/>
        </w:rPr>
        <w:t>(1)</w:t>
      </w:r>
      <w:r w:rsidR="001C4878">
        <w:rPr>
          <w:rFonts w:hint="cs"/>
          <w:rtl/>
        </w:rPr>
        <w:t xml:space="preserve">. </w:t>
      </w:r>
    </w:p>
    <w:p w:rsidR="00161C28" w:rsidRPr="008F2921" w:rsidRDefault="00161C28" w:rsidP="00161C28">
      <w:pPr>
        <w:pStyle w:val="Heading1"/>
        <w:rPr>
          <w:rtl/>
        </w:rPr>
      </w:pPr>
      <w:bookmarkStart w:id="189" w:name="_Toc521236059"/>
      <w:r>
        <w:rPr>
          <w:rFonts w:hint="cs"/>
          <w:rtl/>
        </w:rPr>
        <w:t>حديث الأريكة</w:t>
      </w:r>
      <w:bookmarkEnd w:id="189"/>
    </w:p>
    <w:p w:rsidR="00D47BAD" w:rsidRDefault="00161C28" w:rsidP="00F64E82">
      <w:pPr>
        <w:pStyle w:val="libNormal"/>
        <w:rPr>
          <w:rtl/>
        </w:rPr>
      </w:pPr>
      <w:r>
        <w:rPr>
          <w:rFonts w:hint="cs"/>
          <w:rtl/>
        </w:rPr>
        <w:t xml:space="preserve">ولقد حذّر النبيّ </w:t>
      </w:r>
      <w:r w:rsidRPr="00B662D0">
        <w:rPr>
          <w:rStyle w:val="libAlaemChar"/>
          <w:rFonts w:eastAsiaTheme="minorHAnsi"/>
          <w:rtl/>
        </w:rPr>
        <w:t>صلى‌الله‌عليه‌وآله‌وسلم</w:t>
      </w:r>
      <w:r>
        <w:rPr>
          <w:rFonts w:hint="cs"/>
          <w:rtl/>
        </w:rPr>
        <w:t xml:space="preserve"> من أصحاب الدعوة الخبيثة بالاكتفاء بالقرآن وترك الحديث والسنّة</w:t>
      </w:r>
      <w:r w:rsidR="001C4878">
        <w:rPr>
          <w:rFonts w:hint="cs"/>
          <w:rtl/>
        </w:rPr>
        <w:t xml:space="preserve">. </w:t>
      </w:r>
    </w:p>
    <w:p w:rsidR="00161C28" w:rsidRDefault="00161C28" w:rsidP="00F64E82">
      <w:pPr>
        <w:pStyle w:val="libNormal"/>
        <w:rPr>
          <w:rtl/>
        </w:rPr>
      </w:pPr>
      <w:r>
        <w:rPr>
          <w:rFonts w:hint="cs"/>
          <w:rtl/>
        </w:rPr>
        <w:t>بسند عن المقدام بن معدي كرب الكندي</w:t>
      </w:r>
      <w:r w:rsidR="00603FE9">
        <w:rPr>
          <w:rFonts w:hint="cs"/>
          <w:rtl/>
        </w:rPr>
        <w:t xml:space="preserve">: </w:t>
      </w:r>
      <w:r>
        <w:rPr>
          <w:rFonts w:hint="cs"/>
          <w:rtl/>
        </w:rPr>
        <w:t xml:space="preserve">أنّ رسول الله </w:t>
      </w:r>
      <w:r w:rsidRPr="00B662D0">
        <w:rPr>
          <w:rStyle w:val="libAlaemChar"/>
          <w:rFonts w:eastAsiaTheme="minorHAnsi"/>
          <w:rtl/>
        </w:rPr>
        <w:t>صلى‌الله‌عليه‌وآله‌وسلم</w:t>
      </w:r>
      <w:r w:rsidR="00864EEE">
        <w:rPr>
          <w:rFonts w:hint="cs"/>
          <w:rtl/>
        </w:rPr>
        <w:t xml:space="preserve">، </w:t>
      </w:r>
      <w:r>
        <w:rPr>
          <w:rFonts w:hint="cs"/>
          <w:rtl/>
        </w:rPr>
        <w:t>قال</w:t>
      </w:r>
      <w:r w:rsidR="00603FE9">
        <w:rPr>
          <w:rFonts w:hint="cs"/>
          <w:rtl/>
        </w:rPr>
        <w:t xml:space="preserve">: </w:t>
      </w:r>
      <w:r>
        <w:rPr>
          <w:rFonts w:hint="cs"/>
          <w:rtl/>
        </w:rPr>
        <w:t>ي</w:t>
      </w:r>
      <w:r w:rsidR="00B95625">
        <w:rPr>
          <w:rFonts w:hint="cs"/>
          <w:rtl/>
        </w:rPr>
        <w:t>ُ</w:t>
      </w:r>
      <w:r>
        <w:rPr>
          <w:rFonts w:hint="cs"/>
          <w:rtl/>
        </w:rPr>
        <w:t>وشك الرجل متّكئاً في أريكته</w:t>
      </w:r>
      <w:r w:rsidR="00864EEE">
        <w:rPr>
          <w:rFonts w:hint="cs"/>
          <w:rtl/>
        </w:rPr>
        <w:t xml:space="preserve">، </w:t>
      </w:r>
      <w:r>
        <w:rPr>
          <w:rFonts w:hint="cs"/>
          <w:rtl/>
        </w:rPr>
        <w:t>يحدّ</w:t>
      </w:r>
      <w:r w:rsidR="00B95625">
        <w:rPr>
          <w:rFonts w:hint="cs"/>
          <w:rtl/>
        </w:rPr>
        <w:t>ِ</w:t>
      </w:r>
      <w:r>
        <w:rPr>
          <w:rFonts w:hint="cs"/>
          <w:rtl/>
        </w:rPr>
        <w:t>ث من حديثي فيقول</w:t>
      </w:r>
      <w:r w:rsidR="00603FE9">
        <w:rPr>
          <w:rFonts w:hint="cs"/>
          <w:rtl/>
        </w:rPr>
        <w:t xml:space="preserve">: </w:t>
      </w:r>
      <w:r w:rsidR="009431ED">
        <w:rPr>
          <w:rFonts w:hint="cs"/>
          <w:rtl/>
        </w:rPr>
        <w:t>(</w:t>
      </w:r>
      <w:r>
        <w:rPr>
          <w:rFonts w:hint="cs"/>
          <w:rtl/>
        </w:rPr>
        <w:t>بيننا وبينكم كتاب الله عزّ وجلّ</w:t>
      </w:r>
      <w:r w:rsidR="00864EEE">
        <w:rPr>
          <w:rFonts w:hint="cs"/>
          <w:rtl/>
        </w:rPr>
        <w:t xml:space="preserve">، </w:t>
      </w:r>
      <w:r>
        <w:rPr>
          <w:rFonts w:hint="cs"/>
          <w:rtl/>
        </w:rPr>
        <w:t>فما وجدنا فيه من حلال استحللناه</w:t>
      </w:r>
      <w:r w:rsidR="00864EEE">
        <w:rPr>
          <w:rFonts w:hint="cs"/>
          <w:rtl/>
        </w:rPr>
        <w:t xml:space="preserve">، </w:t>
      </w:r>
      <w:r>
        <w:rPr>
          <w:rFonts w:hint="cs"/>
          <w:rtl/>
        </w:rPr>
        <w:t>وما وجدنا فيه من حرام حرّمناه</w:t>
      </w:r>
      <w:r w:rsidR="009431ED">
        <w:rPr>
          <w:rFonts w:hint="cs"/>
          <w:rtl/>
        </w:rPr>
        <w:t>)</w:t>
      </w:r>
      <w:r>
        <w:rPr>
          <w:rFonts w:hint="cs"/>
          <w:rtl/>
        </w:rPr>
        <w:t xml:space="preserve"> ألا</w:t>
      </w:r>
      <w:r w:rsidR="00864EEE">
        <w:rPr>
          <w:rFonts w:hint="cs"/>
          <w:rtl/>
        </w:rPr>
        <w:t xml:space="preserve">، </w:t>
      </w:r>
      <w:r>
        <w:rPr>
          <w:rFonts w:hint="cs"/>
          <w:rtl/>
        </w:rPr>
        <w:t>وإنّ ما حرّم</w:t>
      </w:r>
      <w:r w:rsidR="00B95625">
        <w:rPr>
          <w:rFonts w:hint="cs"/>
          <w:rtl/>
        </w:rPr>
        <w:t>َ</w:t>
      </w:r>
      <w:r>
        <w:rPr>
          <w:rFonts w:hint="cs"/>
          <w:rtl/>
        </w:rPr>
        <w:t xml:space="preserve"> رسول الله مثل ما حرّم</w:t>
      </w:r>
      <w:r w:rsidR="00B95625">
        <w:rPr>
          <w:rFonts w:hint="cs"/>
          <w:rtl/>
        </w:rPr>
        <w:t>َ</w:t>
      </w:r>
      <w:r>
        <w:rPr>
          <w:rFonts w:hint="cs"/>
          <w:rtl/>
        </w:rPr>
        <w:t xml:space="preserve"> الله </w:t>
      </w:r>
      <w:r w:rsidRPr="00161C28">
        <w:rPr>
          <w:rStyle w:val="libFootnotenumChar"/>
          <w:rFonts w:hint="cs"/>
          <w:rtl/>
        </w:rPr>
        <w:t>(2)</w:t>
      </w:r>
      <w:r w:rsidR="001C4878">
        <w:rPr>
          <w:rFonts w:hint="cs"/>
          <w:rtl/>
        </w:rPr>
        <w:t xml:space="preserve">. </w:t>
      </w:r>
    </w:p>
    <w:p w:rsidR="00161C28" w:rsidRDefault="00161C28" w:rsidP="00F64E82">
      <w:pPr>
        <w:pStyle w:val="libNormal"/>
        <w:rPr>
          <w:rtl/>
        </w:rPr>
      </w:pPr>
      <w:r>
        <w:rPr>
          <w:rFonts w:hint="cs"/>
          <w:rtl/>
        </w:rPr>
        <w:t>ويرد بألفاظ أخرى</w:t>
      </w:r>
      <w:r w:rsidR="00864EEE">
        <w:rPr>
          <w:rFonts w:hint="cs"/>
          <w:rtl/>
        </w:rPr>
        <w:t xml:space="preserve">، </w:t>
      </w:r>
      <w:r>
        <w:rPr>
          <w:rFonts w:hint="cs"/>
          <w:rtl/>
        </w:rPr>
        <w:t xml:space="preserve">ولفظ النبيّ </w:t>
      </w:r>
      <w:r w:rsidRPr="00B662D0">
        <w:rPr>
          <w:rStyle w:val="libAlaemChar"/>
          <w:rFonts w:eastAsiaTheme="minorHAnsi"/>
          <w:rtl/>
        </w:rPr>
        <w:t>صلى‌الله‌عليه‌وآله‌وسلم</w:t>
      </w:r>
      <w:r>
        <w:rPr>
          <w:rFonts w:hint="cs"/>
          <w:rtl/>
        </w:rPr>
        <w:t xml:space="preserve"> </w:t>
      </w:r>
      <w:r w:rsidR="009431ED">
        <w:rPr>
          <w:rFonts w:hint="cs"/>
          <w:rtl/>
        </w:rPr>
        <w:t>(</w:t>
      </w:r>
      <w:r>
        <w:rPr>
          <w:rFonts w:hint="cs"/>
          <w:rtl/>
        </w:rPr>
        <w:t>ألا إنّي أ</w:t>
      </w:r>
      <w:r w:rsidR="00B95625">
        <w:rPr>
          <w:rFonts w:hint="cs"/>
          <w:rtl/>
        </w:rPr>
        <w:t>ُ</w:t>
      </w:r>
      <w:r>
        <w:rPr>
          <w:rFonts w:hint="cs"/>
          <w:rtl/>
        </w:rPr>
        <w:t>وتيت</w:t>
      </w:r>
      <w:r w:rsidR="00B95625">
        <w:rPr>
          <w:rFonts w:hint="cs"/>
          <w:rtl/>
        </w:rPr>
        <w:t>ُ</w:t>
      </w:r>
      <w:r>
        <w:rPr>
          <w:rFonts w:hint="cs"/>
          <w:rtl/>
        </w:rPr>
        <w:t xml:space="preserve"> الكتاب</w:t>
      </w:r>
      <w:r w:rsidR="00B95625">
        <w:rPr>
          <w:rFonts w:hint="cs"/>
          <w:rtl/>
        </w:rPr>
        <w:t>َ</w:t>
      </w:r>
      <w:r w:rsidR="00864EEE">
        <w:rPr>
          <w:rFonts w:hint="cs"/>
          <w:rtl/>
        </w:rPr>
        <w:t xml:space="preserve">، </w:t>
      </w:r>
      <w:r>
        <w:rPr>
          <w:rFonts w:hint="cs"/>
          <w:rtl/>
        </w:rPr>
        <w:t>ومثله معه</w:t>
      </w:r>
      <w:r w:rsidR="009431ED">
        <w:rPr>
          <w:rFonts w:hint="cs"/>
          <w:rtl/>
        </w:rPr>
        <w:t>)</w:t>
      </w:r>
      <w:r w:rsidR="001C4878">
        <w:rPr>
          <w:rFonts w:hint="cs"/>
          <w:rtl/>
        </w:rPr>
        <w:t xml:space="preserve">. </w:t>
      </w:r>
      <w:r w:rsidR="009431ED">
        <w:rPr>
          <w:rFonts w:hint="cs"/>
          <w:rtl/>
        </w:rPr>
        <w:t>(</w:t>
      </w:r>
      <w:r>
        <w:rPr>
          <w:rFonts w:hint="cs"/>
          <w:rtl/>
        </w:rPr>
        <w:t>ألا إنّي قد أ</w:t>
      </w:r>
      <w:r w:rsidR="00B95625">
        <w:rPr>
          <w:rFonts w:hint="cs"/>
          <w:rtl/>
        </w:rPr>
        <w:t>ُ</w:t>
      </w:r>
      <w:r>
        <w:rPr>
          <w:rFonts w:hint="cs"/>
          <w:rtl/>
        </w:rPr>
        <w:t>وتيت القرآن ومثله</w:t>
      </w:r>
      <w:r w:rsidR="009431ED">
        <w:rPr>
          <w:rFonts w:hint="cs"/>
          <w:rtl/>
        </w:rPr>
        <w:t>)</w:t>
      </w:r>
      <w:r w:rsidR="001C4878">
        <w:rPr>
          <w:rFonts w:hint="cs"/>
          <w:rtl/>
        </w:rPr>
        <w:t xml:space="preserve">. </w:t>
      </w:r>
      <w:r w:rsidR="009431ED">
        <w:rPr>
          <w:rFonts w:hint="cs"/>
          <w:rtl/>
        </w:rPr>
        <w:t>(</w:t>
      </w:r>
      <w:r>
        <w:rPr>
          <w:rFonts w:hint="cs"/>
          <w:rtl/>
        </w:rPr>
        <w:t>ما قيل من قول حس</w:t>
      </w:r>
      <w:r w:rsidR="00B95625">
        <w:rPr>
          <w:rFonts w:hint="cs"/>
          <w:rtl/>
        </w:rPr>
        <w:t>َ</w:t>
      </w:r>
      <w:r>
        <w:rPr>
          <w:rFonts w:hint="cs"/>
          <w:rtl/>
        </w:rPr>
        <w:t>ن فأنا قلت</w:t>
      </w:r>
      <w:r w:rsidR="00B95625">
        <w:rPr>
          <w:rFonts w:hint="cs"/>
          <w:rtl/>
        </w:rPr>
        <w:t>ُ</w:t>
      </w:r>
      <w:r>
        <w:rPr>
          <w:rFonts w:hint="cs"/>
          <w:rtl/>
        </w:rPr>
        <w:t>ه</w:t>
      </w:r>
      <w:r w:rsidR="009431ED">
        <w:rPr>
          <w:rFonts w:hint="cs"/>
          <w:rtl/>
        </w:rPr>
        <w:t>)</w:t>
      </w:r>
      <w:r w:rsidR="001C4878">
        <w:rPr>
          <w:rFonts w:hint="cs"/>
          <w:rtl/>
        </w:rPr>
        <w:t xml:space="preserve">. </w:t>
      </w:r>
    </w:p>
    <w:p w:rsidR="00161C28" w:rsidRDefault="00161C28" w:rsidP="00F64E82">
      <w:pPr>
        <w:pStyle w:val="libNormal"/>
        <w:rPr>
          <w:rtl/>
        </w:rPr>
      </w:pPr>
      <w:r>
        <w:rPr>
          <w:rFonts w:hint="cs"/>
          <w:rtl/>
        </w:rPr>
        <w:t>وأمّا قول صاحب الأريكة</w:t>
      </w:r>
      <w:r w:rsidR="00864EEE">
        <w:rPr>
          <w:rFonts w:hint="cs"/>
          <w:rtl/>
        </w:rPr>
        <w:t xml:space="preserve">، </w:t>
      </w:r>
      <w:r>
        <w:rPr>
          <w:rFonts w:hint="cs"/>
          <w:rtl/>
        </w:rPr>
        <w:t>فله ألفاظ أخرى منها</w:t>
      </w:r>
      <w:r w:rsidR="00603FE9">
        <w:rPr>
          <w:rFonts w:hint="cs"/>
          <w:rtl/>
        </w:rPr>
        <w:t xml:space="preserve">: </w:t>
      </w:r>
      <w:r w:rsidR="009431ED">
        <w:rPr>
          <w:rFonts w:hint="cs"/>
          <w:rtl/>
        </w:rPr>
        <w:t>(</w:t>
      </w:r>
      <w:r>
        <w:rPr>
          <w:rFonts w:hint="cs"/>
          <w:rtl/>
        </w:rPr>
        <w:t>دعونا من هذا</w:t>
      </w:r>
      <w:r w:rsidR="00864EEE">
        <w:rPr>
          <w:rFonts w:hint="cs"/>
          <w:rtl/>
        </w:rPr>
        <w:t xml:space="preserve">، </w:t>
      </w:r>
      <w:r>
        <w:rPr>
          <w:rFonts w:hint="cs"/>
          <w:rtl/>
        </w:rPr>
        <w:t>ما وجدنا في كتاب الله اتّبعنا</w:t>
      </w:r>
      <w:r w:rsidR="009431ED">
        <w:rPr>
          <w:rFonts w:hint="cs"/>
          <w:rtl/>
        </w:rPr>
        <w:t>)</w:t>
      </w:r>
      <w:r>
        <w:rPr>
          <w:rFonts w:hint="cs"/>
          <w:rtl/>
        </w:rPr>
        <w:t xml:space="preserve"> و </w:t>
      </w:r>
      <w:r w:rsidR="009431ED">
        <w:rPr>
          <w:rFonts w:hint="cs"/>
          <w:rtl/>
        </w:rPr>
        <w:t>(</w:t>
      </w:r>
      <w:r>
        <w:rPr>
          <w:rFonts w:hint="cs"/>
          <w:rtl/>
        </w:rPr>
        <w:t>دعونا من هذا وهاتوا القرآن</w:t>
      </w:r>
      <w:r w:rsidR="009431ED">
        <w:rPr>
          <w:rFonts w:hint="cs"/>
          <w:rtl/>
        </w:rPr>
        <w:t>)</w:t>
      </w:r>
      <w:r>
        <w:rPr>
          <w:rFonts w:hint="cs"/>
          <w:rtl/>
        </w:rPr>
        <w:t xml:space="preserve"> و </w:t>
      </w:r>
      <w:r w:rsidR="009431ED">
        <w:rPr>
          <w:rFonts w:hint="cs"/>
          <w:rtl/>
        </w:rPr>
        <w:t>(</w:t>
      </w:r>
      <w:r>
        <w:rPr>
          <w:rFonts w:hint="cs"/>
          <w:rtl/>
        </w:rPr>
        <w:t>لا أدري</w:t>
      </w:r>
      <w:r w:rsidR="00864EEE">
        <w:rPr>
          <w:rFonts w:hint="cs"/>
          <w:rtl/>
        </w:rPr>
        <w:t xml:space="preserve">، </w:t>
      </w:r>
      <w:r>
        <w:rPr>
          <w:rFonts w:hint="cs"/>
          <w:rtl/>
        </w:rPr>
        <w:t>ما وجدنا في كتاب الله اتّبعناه</w:t>
      </w:r>
      <w:r w:rsidR="009431ED">
        <w:rPr>
          <w:rFonts w:hint="cs"/>
          <w:rtl/>
        </w:rPr>
        <w:t>)</w:t>
      </w:r>
      <w:r w:rsidR="001C4878">
        <w:rPr>
          <w:rFonts w:hint="cs"/>
          <w:rtl/>
        </w:rPr>
        <w:t xml:space="preserve">. </w:t>
      </w:r>
    </w:p>
    <w:p w:rsidR="00161C28" w:rsidRDefault="00161C28" w:rsidP="00F64E82">
      <w:pPr>
        <w:pStyle w:val="libNormal"/>
        <w:rPr>
          <w:rtl/>
        </w:rPr>
      </w:pPr>
      <w:r>
        <w:rPr>
          <w:rFonts w:hint="cs"/>
          <w:rtl/>
        </w:rPr>
        <w:t xml:space="preserve">وقد لاحظنا </w:t>
      </w:r>
      <w:r w:rsidR="00972403">
        <w:rPr>
          <w:rFonts w:hint="cs"/>
          <w:rtl/>
        </w:rPr>
        <w:t xml:space="preserve">في قول النبيّ </w:t>
      </w:r>
      <w:r w:rsidR="00972403" w:rsidRPr="00B662D0">
        <w:rPr>
          <w:rStyle w:val="libAlaemChar"/>
          <w:rFonts w:eastAsiaTheme="minorHAnsi"/>
          <w:rtl/>
        </w:rPr>
        <w:t>صلى‌الله‌عليه‌وآله‌وسلم</w:t>
      </w:r>
      <w:r w:rsidR="00972403">
        <w:rPr>
          <w:rFonts w:hint="cs"/>
          <w:rtl/>
        </w:rPr>
        <w:t xml:space="preserve"> أنّ صاحب القول المعارض إنّما هو صاحب </w:t>
      </w:r>
    </w:p>
    <w:p w:rsidR="00972403" w:rsidRDefault="009431ED" w:rsidP="009431ED">
      <w:pPr>
        <w:pStyle w:val="libLine"/>
        <w:rPr>
          <w:rtl/>
        </w:rPr>
      </w:pPr>
      <w:r>
        <w:rPr>
          <w:rFonts w:hint="cs"/>
          <w:rtl/>
        </w:rPr>
        <w:t>____________________</w:t>
      </w:r>
    </w:p>
    <w:p w:rsidR="00972403" w:rsidRDefault="00972403" w:rsidP="00841D6B">
      <w:pPr>
        <w:pStyle w:val="libFootnote0"/>
        <w:rPr>
          <w:rtl/>
        </w:rPr>
      </w:pPr>
      <w:r>
        <w:rPr>
          <w:rFonts w:hint="cs"/>
          <w:rtl/>
        </w:rPr>
        <w:t>(1) الكفاية</w:t>
      </w:r>
      <w:r w:rsidR="00603FE9">
        <w:rPr>
          <w:rFonts w:hint="cs"/>
          <w:rtl/>
        </w:rPr>
        <w:t xml:space="preserve">: </w:t>
      </w:r>
      <w:r>
        <w:rPr>
          <w:rFonts w:hint="cs"/>
          <w:rtl/>
        </w:rPr>
        <w:t>49</w:t>
      </w:r>
      <w:r w:rsidR="001C4878">
        <w:rPr>
          <w:rFonts w:hint="cs"/>
          <w:rtl/>
        </w:rPr>
        <w:t xml:space="preserve">. </w:t>
      </w:r>
    </w:p>
    <w:p w:rsidR="00972403" w:rsidRDefault="00972403" w:rsidP="00841D6B">
      <w:pPr>
        <w:pStyle w:val="libFootnote0"/>
        <w:rPr>
          <w:rtl/>
        </w:rPr>
      </w:pPr>
      <w:r>
        <w:rPr>
          <w:rFonts w:hint="cs"/>
          <w:rtl/>
        </w:rPr>
        <w:t>(2) مسند أحمد 4</w:t>
      </w:r>
      <w:r w:rsidR="00603FE9">
        <w:rPr>
          <w:rFonts w:hint="cs"/>
          <w:rtl/>
        </w:rPr>
        <w:t xml:space="preserve">: </w:t>
      </w:r>
      <w:r>
        <w:rPr>
          <w:rFonts w:hint="cs"/>
          <w:rtl/>
        </w:rPr>
        <w:t>131</w:t>
      </w:r>
      <w:r w:rsidR="00864EEE">
        <w:rPr>
          <w:rFonts w:hint="cs"/>
          <w:rtl/>
        </w:rPr>
        <w:t xml:space="preserve">، </w:t>
      </w:r>
      <w:r>
        <w:rPr>
          <w:rFonts w:hint="cs"/>
          <w:rtl/>
        </w:rPr>
        <w:t xml:space="preserve">سنن أبي داود </w:t>
      </w:r>
      <w:r w:rsidR="009431ED">
        <w:rPr>
          <w:rFonts w:hint="cs"/>
          <w:rtl/>
        </w:rPr>
        <w:t>(</w:t>
      </w:r>
      <w:r>
        <w:rPr>
          <w:rFonts w:hint="cs"/>
          <w:rtl/>
        </w:rPr>
        <w:t>كتاب السنّة</w:t>
      </w:r>
      <w:r w:rsidR="009431ED">
        <w:rPr>
          <w:rFonts w:hint="cs"/>
          <w:rtl/>
        </w:rPr>
        <w:t>)</w:t>
      </w:r>
      <w:r>
        <w:rPr>
          <w:rFonts w:hint="cs"/>
          <w:rtl/>
        </w:rPr>
        <w:t xml:space="preserve"> باب 5 لزوم السنّة 4</w:t>
      </w:r>
      <w:r w:rsidR="00603FE9">
        <w:rPr>
          <w:rFonts w:hint="cs"/>
          <w:rtl/>
        </w:rPr>
        <w:t xml:space="preserve">: </w:t>
      </w:r>
      <w:r>
        <w:rPr>
          <w:rFonts w:hint="cs"/>
          <w:rtl/>
        </w:rPr>
        <w:t>200 حديث 4604</w:t>
      </w:r>
      <w:r w:rsidR="00864EEE">
        <w:rPr>
          <w:rFonts w:hint="cs"/>
          <w:rtl/>
        </w:rPr>
        <w:t xml:space="preserve">، </w:t>
      </w:r>
      <w:r>
        <w:rPr>
          <w:rFonts w:hint="cs"/>
          <w:rtl/>
        </w:rPr>
        <w:t>سنن ابن ماجة 1</w:t>
      </w:r>
      <w:r w:rsidR="00603FE9">
        <w:rPr>
          <w:rFonts w:hint="cs"/>
          <w:rtl/>
        </w:rPr>
        <w:t xml:space="preserve">: </w:t>
      </w:r>
      <w:r>
        <w:rPr>
          <w:rFonts w:hint="cs"/>
          <w:rtl/>
        </w:rPr>
        <w:t>6 باب 3 حديث 12</w:t>
      </w:r>
      <w:r w:rsidR="00864EEE">
        <w:rPr>
          <w:rFonts w:hint="cs"/>
          <w:rtl/>
        </w:rPr>
        <w:t xml:space="preserve">، </w:t>
      </w:r>
      <w:r>
        <w:rPr>
          <w:rFonts w:hint="cs"/>
          <w:rtl/>
        </w:rPr>
        <w:t>سنن الدارمي 1</w:t>
      </w:r>
      <w:r w:rsidR="00603FE9">
        <w:rPr>
          <w:rFonts w:hint="cs"/>
          <w:rtl/>
        </w:rPr>
        <w:t xml:space="preserve">: </w:t>
      </w:r>
      <w:r>
        <w:rPr>
          <w:rFonts w:hint="cs"/>
          <w:rtl/>
        </w:rPr>
        <w:t>117 حديث 592</w:t>
      </w:r>
      <w:r w:rsidR="00864EEE">
        <w:rPr>
          <w:rFonts w:hint="cs"/>
          <w:rtl/>
        </w:rPr>
        <w:t xml:space="preserve">، </w:t>
      </w:r>
      <w:r>
        <w:rPr>
          <w:rFonts w:hint="cs"/>
          <w:rtl/>
        </w:rPr>
        <w:t>سنن البيهقي 9</w:t>
      </w:r>
      <w:r w:rsidR="00603FE9">
        <w:rPr>
          <w:rFonts w:hint="cs"/>
          <w:rtl/>
        </w:rPr>
        <w:t xml:space="preserve">: </w:t>
      </w:r>
      <w:r>
        <w:rPr>
          <w:rFonts w:hint="cs"/>
          <w:rtl/>
        </w:rPr>
        <w:t>331</w:t>
      </w:r>
      <w:r w:rsidR="00864EEE">
        <w:rPr>
          <w:rFonts w:hint="cs"/>
          <w:rtl/>
        </w:rPr>
        <w:t xml:space="preserve">، </w:t>
      </w:r>
      <w:r>
        <w:rPr>
          <w:rFonts w:hint="cs"/>
          <w:rtl/>
        </w:rPr>
        <w:t>دلائل النبوّة له 1</w:t>
      </w:r>
      <w:r w:rsidR="00603FE9">
        <w:rPr>
          <w:rFonts w:hint="cs"/>
          <w:rtl/>
        </w:rPr>
        <w:t xml:space="preserve">: </w:t>
      </w:r>
      <w:r>
        <w:rPr>
          <w:rFonts w:hint="cs"/>
          <w:rtl/>
        </w:rPr>
        <w:t>25 و 6</w:t>
      </w:r>
      <w:r w:rsidR="00603FE9">
        <w:rPr>
          <w:rFonts w:hint="cs"/>
          <w:rtl/>
        </w:rPr>
        <w:t xml:space="preserve">: </w:t>
      </w:r>
      <w:r>
        <w:rPr>
          <w:rFonts w:hint="cs"/>
          <w:rtl/>
        </w:rPr>
        <w:t>549</w:t>
      </w:r>
      <w:r w:rsidR="00864EEE">
        <w:rPr>
          <w:rFonts w:hint="cs"/>
          <w:rtl/>
        </w:rPr>
        <w:t xml:space="preserve">، </w:t>
      </w:r>
      <w:r>
        <w:rPr>
          <w:rFonts w:hint="cs"/>
          <w:rtl/>
        </w:rPr>
        <w:t>المستدرك على الصحيحين 1</w:t>
      </w:r>
      <w:r w:rsidR="00603FE9">
        <w:rPr>
          <w:rFonts w:hint="cs"/>
          <w:rtl/>
        </w:rPr>
        <w:t xml:space="preserve">: </w:t>
      </w:r>
      <w:r>
        <w:rPr>
          <w:rFonts w:hint="cs"/>
          <w:rtl/>
        </w:rPr>
        <w:t>8 و 109</w:t>
      </w:r>
      <w:r w:rsidR="001C4878">
        <w:rPr>
          <w:rFonts w:hint="cs"/>
          <w:rtl/>
        </w:rPr>
        <w:t xml:space="preserve">. </w:t>
      </w:r>
      <w:r>
        <w:rPr>
          <w:rFonts w:hint="cs"/>
          <w:rtl/>
        </w:rPr>
        <w:t>وأورده الخطيب في الكفاية</w:t>
      </w:r>
      <w:r w:rsidR="00603FE9">
        <w:rPr>
          <w:rFonts w:hint="cs"/>
          <w:rtl/>
        </w:rPr>
        <w:t xml:space="preserve">: </w:t>
      </w:r>
      <w:r>
        <w:rPr>
          <w:rFonts w:hint="cs"/>
          <w:rtl/>
        </w:rPr>
        <w:t>39</w:t>
      </w:r>
      <w:r w:rsidR="002C54F1">
        <w:rPr>
          <w:rFonts w:hint="cs"/>
          <w:rtl/>
        </w:rPr>
        <w:t xml:space="preserve"> - </w:t>
      </w:r>
      <w:r>
        <w:rPr>
          <w:rFonts w:hint="cs"/>
          <w:rtl/>
        </w:rPr>
        <w:t>40</w:t>
      </w:r>
      <w:r w:rsidR="00864EEE">
        <w:rPr>
          <w:rFonts w:hint="cs"/>
          <w:rtl/>
        </w:rPr>
        <w:t xml:space="preserve">، </w:t>
      </w:r>
      <w:r>
        <w:rPr>
          <w:rFonts w:hint="cs"/>
          <w:rtl/>
        </w:rPr>
        <w:t>والفقيه والمتفقّه 1</w:t>
      </w:r>
      <w:r w:rsidR="00603FE9">
        <w:rPr>
          <w:rFonts w:hint="cs"/>
          <w:rtl/>
        </w:rPr>
        <w:t xml:space="preserve">: </w:t>
      </w:r>
      <w:r>
        <w:rPr>
          <w:rFonts w:hint="cs"/>
          <w:rtl/>
        </w:rPr>
        <w:t>88</w:t>
      </w:r>
      <w:r w:rsidR="00864EEE">
        <w:rPr>
          <w:rFonts w:hint="cs"/>
          <w:rtl/>
        </w:rPr>
        <w:t xml:space="preserve">، </w:t>
      </w:r>
      <w:r>
        <w:rPr>
          <w:rFonts w:hint="cs"/>
          <w:rtl/>
        </w:rPr>
        <w:t>والترمذي في سننه</w:t>
      </w:r>
      <w:r w:rsidR="00864EEE">
        <w:rPr>
          <w:rFonts w:hint="cs"/>
          <w:rtl/>
        </w:rPr>
        <w:t xml:space="preserve">، </w:t>
      </w:r>
      <w:r>
        <w:rPr>
          <w:rFonts w:hint="cs"/>
          <w:rtl/>
        </w:rPr>
        <w:t>كتاب العلم 2</w:t>
      </w:r>
      <w:r w:rsidR="00603FE9">
        <w:rPr>
          <w:rFonts w:hint="cs"/>
          <w:rtl/>
        </w:rPr>
        <w:t xml:space="preserve">: </w:t>
      </w:r>
      <w:r>
        <w:rPr>
          <w:rFonts w:hint="cs"/>
          <w:rtl/>
        </w:rPr>
        <w:t>110</w:t>
      </w:r>
      <w:r w:rsidR="002C54F1">
        <w:rPr>
          <w:rFonts w:hint="cs"/>
          <w:rtl/>
        </w:rPr>
        <w:t xml:space="preserve"> - </w:t>
      </w:r>
      <w:r>
        <w:rPr>
          <w:rFonts w:hint="cs"/>
          <w:rtl/>
        </w:rPr>
        <w:t>111</w:t>
      </w:r>
      <w:r w:rsidR="00864EEE">
        <w:rPr>
          <w:rFonts w:hint="cs"/>
          <w:rtl/>
        </w:rPr>
        <w:t xml:space="preserve">، </w:t>
      </w:r>
      <w:r>
        <w:rPr>
          <w:rFonts w:hint="cs"/>
          <w:rtl/>
        </w:rPr>
        <w:t>صحيح ابن حبّان 1</w:t>
      </w:r>
      <w:r w:rsidR="00603FE9">
        <w:rPr>
          <w:rFonts w:hint="cs"/>
          <w:rtl/>
        </w:rPr>
        <w:t xml:space="preserve">: </w:t>
      </w:r>
      <w:r>
        <w:rPr>
          <w:rFonts w:hint="cs"/>
          <w:rtl/>
        </w:rPr>
        <w:t>147</w:t>
      </w:r>
      <w:r w:rsidR="00864EEE">
        <w:rPr>
          <w:rFonts w:hint="cs"/>
          <w:rtl/>
        </w:rPr>
        <w:t xml:space="preserve">، </w:t>
      </w:r>
      <w:r>
        <w:rPr>
          <w:rFonts w:hint="cs"/>
          <w:rtl/>
        </w:rPr>
        <w:t>الاعتبار</w:t>
      </w:r>
      <w:r w:rsidR="00864EEE">
        <w:rPr>
          <w:rFonts w:hint="cs"/>
          <w:rtl/>
        </w:rPr>
        <w:t xml:space="preserve">، </w:t>
      </w:r>
      <w:r>
        <w:rPr>
          <w:rFonts w:hint="cs"/>
          <w:rtl/>
        </w:rPr>
        <w:t>للحازمي</w:t>
      </w:r>
      <w:r w:rsidR="00603FE9">
        <w:rPr>
          <w:rFonts w:hint="cs"/>
          <w:rtl/>
        </w:rPr>
        <w:t xml:space="preserve">: </w:t>
      </w:r>
      <w:r>
        <w:rPr>
          <w:rFonts w:hint="cs"/>
          <w:rtl/>
        </w:rPr>
        <w:t>7</w:t>
      </w:r>
      <w:r w:rsidR="001C4878">
        <w:rPr>
          <w:rFonts w:hint="cs"/>
          <w:rtl/>
        </w:rPr>
        <w:t xml:space="preserve">. </w:t>
      </w:r>
    </w:p>
    <w:p w:rsidR="00972403" w:rsidRDefault="00972403" w:rsidP="009431ED">
      <w:pPr>
        <w:pStyle w:val="libNormal"/>
        <w:rPr>
          <w:rtl/>
        </w:rPr>
      </w:pPr>
      <w:r>
        <w:rPr>
          <w:rtl/>
        </w:rPr>
        <w:br w:type="page"/>
      </w:r>
    </w:p>
    <w:p w:rsidR="00972403" w:rsidRDefault="009431ED" w:rsidP="00841D6B">
      <w:pPr>
        <w:pStyle w:val="libNormal0"/>
        <w:rPr>
          <w:rtl/>
        </w:rPr>
      </w:pPr>
      <w:r>
        <w:rPr>
          <w:rFonts w:hint="cs"/>
          <w:rtl/>
        </w:rPr>
        <w:t>(</w:t>
      </w:r>
      <w:r w:rsidR="00841D6B">
        <w:rPr>
          <w:rFonts w:hint="cs"/>
          <w:rtl/>
        </w:rPr>
        <w:t>أريكة</w:t>
      </w:r>
      <w:r>
        <w:rPr>
          <w:rFonts w:hint="cs"/>
          <w:rtl/>
        </w:rPr>
        <w:t>)</w:t>
      </w:r>
      <w:r w:rsidR="00841D6B">
        <w:rPr>
          <w:rFonts w:hint="cs"/>
          <w:rtl/>
        </w:rPr>
        <w:t xml:space="preserve"> وهي سرير الحاكم</w:t>
      </w:r>
      <w:r w:rsidR="001C4878">
        <w:rPr>
          <w:rFonts w:hint="cs"/>
          <w:rtl/>
        </w:rPr>
        <w:t xml:space="preserve">. </w:t>
      </w:r>
      <w:r w:rsidR="00841D6B">
        <w:rPr>
          <w:rFonts w:hint="cs"/>
          <w:rtl/>
        </w:rPr>
        <w:t>وقوله</w:t>
      </w:r>
      <w:r w:rsidR="00603FE9">
        <w:rPr>
          <w:rFonts w:hint="cs"/>
          <w:rtl/>
        </w:rPr>
        <w:t xml:space="preserve">: </w:t>
      </w:r>
      <w:r>
        <w:rPr>
          <w:rFonts w:hint="cs"/>
          <w:rtl/>
        </w:rPr>
        <w:t>(</w:t>
      </w:r>
      <w:r w:rsidR="00841D6B">
        <w:rPr>
          <w:rFonts w:hint="cs"/>
          <w:rtl/>
        </w:rPr>
        <w:t>ي</w:t>
      </w:r>
      <w:r w:rsidR="00B95625">
        <w:rPr>
          <w:rFonts w:hint="cs"/>
          <w:rtl/>
        </w:rPr>
        <w:t>ُ</w:t>
      </w:r>
      <w:r w:rsidR="00841D6B">
        <w:rPr>
          <w:rFonts w:hint="cs"/>
          <w:rtl/>
        </w:rPr>
        <w:t>وشك</w:t>
      </w:r>
      <w:r>
        <w:rPr>
          <w:rFonts w:hint="cs"/>
          <w:rtl/>
        </w:rPr>
        <w:t>)</w:t>
      </w:r>
      <w:r w:rsidR="00841D6B">
        <w:rPr>
          <w:rFonts w:hint="cs"/>
          <w:rtl/>
        </w:rPr>
        <w:t xml:space="preserve"> لفظ</w:t>
      </w:r>
      <w:r w:rsidR="00B95625">
        <w:rPr>
          <w:rFonts w:hint="cs"/>
          <w:rtl/>
        </w:rPr>
        <w:t>ٌ</w:t>
      </w:r>
      <w:r w:rsidR="00841D6B">
        <w:rPr>
          <w:rFonts w:hint="cs"/>
          <w:rtl/>
        </w:rPr>
        <w:t xml:space="preserve"> يستعمل ل</w:t>
      </w:r>
      <w:r w:rsidR="00B95625">
        <w:rPr>
          <w:rFonts w:hint="cs"/>
          <w:rtl/>
        </w:rPr>
        <w:t>ِ</w:t>
      </w:r>
      <w:r w:rsidR="00841D6B">
        <w:rPr>
          <w:rFonts w:hint="cs"/>
          <w:rtl/>
        </w:rPr>
        <w:t>لد</w:t>
      </w:r>
      <w:r w:rsidR="00B95625">
        <w:rPr>
          <w:rFonts w:hint="cs"/>
          <w:rtl/>
        </w:rPr>
        <w:t>َ</w:t>
      </w:r>
      <w:r w:rsidR="00841D6B">
        <w:rPr>
          <w:rFonts w:hint="cs"/>
          <w:rtl/>
        </w:rPr>
        <w:t>لالة على ق</w:t>
      </w:r>
      <w:r w:rsidR="00B95625">
        <w:rPr>
          <w:rFonts w:hint="cs"/>
          <w:rtl/>
        </w:rPr>
        <w:t>ُ</w:t>
      </w:r>
      <w:r w:rsidR="00841D6B">
        <w:rPr>
          <w:rFonts w:hint="cs"/>
          <w:rtl/>
        </w:rPr>
        <w:t>رب تحقّق العمل</w:t>
      </w:r>
      <w:r w:rsidR="00864EEE">
        <w:rPr>
          <w:rFonts w:hint="cs"/>
          <w:rtl/>
        </w:rPr>
        <w:t xml:space="preserve">، </w:t>
      </w:r>
      <w:r w:rsidR="00841D6B">
        <w:rPr>
          <w:rFonts w:hint="cs"/>
          <w:rtl/>
        </w:rPr>
        <w:t>فهو من أفعال المقاربة</w:t>
      </w:r>
      <w:r w:rsidR="001C4878">
        <w:rPr>
          <w:rFonts w:hint="cs"/>
          <w:rtl/>
        </w:rPr>
        <w:t xml:space="preserve">. </w:t>
      </w:r>
      <w:r w:rsidR="00841D6B">
        <w:rPr>
          <w:rFonts w:hint="cs"/>
          <w:rtl/>
        </w:rPr>
        <w:t xml:space="preserve">وقد وجدنا </w:t>
      </w:r>
      <w:r>
        <w:rPr>
          <w:rFonts w:hint="cs"/>
          <w:rtl/>
        </w:rPr>
        <w:t>(</w:t>
      </w:r>
      <w:r w:rsidR="00841D6B">
        <w:rPr>
          <w:rFonts w:hint="cs"/>
          <w:rtl/>
        </w:rPr>
        <w:t>أبابكر</w:t>
      </w:r>
      <w:r>
        <w:rPr>
          <w:rFonts w:hint="cs"/>
          <w:rtl/>
        </w:rPr>
        <w:t>)</w:t>
      </w:r>
      <w:r w:rsidR="00841D6B">
        <w:rPr>
          <w:rFonts w:hint="cs"/>
          <w:rtl/>
        </w:rPr>
        <w:t xml:space="preserve"> أقرب عهداً إلى زمان النبيّ </w:t>
      </w:r>
      <w:r w:rsidR="00841D6B" w:rsidRPr="00B662D0">
        <w:rPr>
          <w:rStyle w:val="libAlaemChar"/>
          <w:rFonts w:eastAsiaTheme="minorHAnsi"/>
          <w:rtl/>
        </w:rPr>
        <w:t>صلى‌الله‌عليه‌وآله‌وسلم</w:t>
      </w:r>
      <w:r w:rsidR="00603FE9">
        <w:rPr>
          <w:rFonts w:hint="cs"/>
          <w:rtl/>
        </w:rPr>
        <w:t xml:space="preserve">؛ </w:t>
      </w:r>
      <w:r w:rsidR="00841D6B">
        <w:rPr>
          <w:rFonts w:hint="cs"/>
          <w:rtl/>
        </w:rPr>
        <w:t>قعد على الأريكة</w:t>
      </w:r>
      <w:r w:rsidR="00864EEE">
        <w:rPr>
          <w:rFonts w:hint="cs"/>
          <w:rtl/>
        </w:rPr>
        <w:t xml:space="preserve">، </w:t>
      </w:r>
      <w:r w:rsidR="00841D6B">
        <w:rPr>
          <w:rFonts w:hint="cs"/>
          <w:rtl/>
        </w:rPr>
        <w:t xml:space="preserve">وتصدّى للحديث بعين ما أنبأ به رسول الله </w:t>
      </w:r>
      <w:r w:rsidR="00841D6B" w:rsidRPr="00B662D0">
        <w:rPr>
          <w:rStyle w:val="libAlaemChar"/>
          <w:rFonts w:eastAsiaTheme="minorHAnsi"/>
          <w:rtl/>
        </w:rPr>
        <w:t>صلى‌الله‌عليه‌وآله‌وسلم</w:t>
      </w:r>
      <w:r w:rsidR="001C4878">
        <w:rPr>
          <w:rFonts w:hint="cs"/>
          <w:rtl/>
        </w:rPr>
        <w:t xml:space="preserve">. </w:t>
      </w:r>
    </w:p>
    <w:p w:rsidR="00841D6B" w:rsidRDefault="00841D6B" w:rsidP="009F7251">
      <w:pPr>
        <w:pStyle w:val="libNormal"/>
        <w:rPr>
          <w:rtl/>
        </w:rPr>
      </w:pPr>
      <w:r>
        <w:rPr>
          <w:rFonts w:hint="cs"/>
          <w:rtl/>
        </w:rPr>
        <w:t>روى الذهبي</w:t>
      </w:r>
      <w:r w:rsidR="00603FE9">
        <w:rPr>
          <w:rFonts w:hint="cs"/>
          <w:rtl/>
        </w:rPr>
        <w:t xml:space="preserve">: </w:t>
      </w:r>
      <w:r>
        <w:rPr>
          <w:rFonts w:hint="cs"/>
          <w:rtl/>
        </w:rPr>
        <w:t>أنّ أبا بكر جمع الناس بعد وفاة نبيّهم</w:t>
      </w:r>
      <w:r w:rsidR="00864EEE">
        <w:rPr>
          <w:rFonts w:hint="cs"/>
          <w:rtl/>
        </w:rPr>
        <w:t xml:space="preserve">، </w:t>
      </w:r>
      <w:r>
        <w:rPr>
          <w:rFonts w:hint="cs"/>
          <w:rtl/>
        </w:rPr>
        <w:t>فقال</w:t>
      </w:r>
      <w:r w:rsidR="00603FE9">
        <w:rPr>
          <w:rFonts w:hint="cs"/>
          <w:rtl/>
        </w:rPr>
        <w:t xml:space="preserve">: </w:t>
      </w:r>
      <w:r>
        <w:rPr>
          <w:rFonts w:hint="cs"/>
          <w:rtl/>
        </w:rPr>
        <w:t>إنّكم تحدّثون عن رسول الله أحاديث تختلفون فيها</w:t>
      </w:r>
      <w:r w:rsidR="00864EEE">
        <w:rPr>
          <w:rFonts w:hint="cs"/>
          <w:rtl/>
        </w:rPr>
        <w:t xml:space="preserve">، </w:t>
      </w:r>
      <w:r w:rsidR="009F7251">
        <w:rPr>
          <w:rFonts w:hint="cs"/>
          <w:rtl/>
        </w:rPr>
        <w:t>والناس</w:t>
      </w:r>
      <w:r w:rsidR="00ED206A">
        <w:rPr>
          <w:rFonts w:hint="cs"/>
          <w:rtl/>
        </w:rPr>
        <w:t>ُ</w:t>
      </w:r>
      <w:r w:rsidR="009F7251">
        <w:rPr>
          <w:rFonts w:hint="cs"/>
          <w:rtl/>
        </w:rPr>
        <w:t xml:space="preserve"> بعد</w:t>
      </w:r>
      <w:r w:rsidR="00ED206A">
        <w:rPr>
          <w:rFonts w:hint="cs"/>
          <w:rtl/>
        </w:rPr>
        <w:t>َ</w:t>
      </w:r>
      <w:r w:rsidR="009F7251">
        <w:rPr>
          <w:rFonts w:hint="cs"/>
          <w:rtl/>
        </w:rPr>
        <w:t>كم أشدّ</w:t>
      </w:r>
      <w:r w:rsidR="00ED206A">
        <w:rPr>
          <w:rFonts w:hint="cs"/>
          <w:rtl/>
        </w:rPr>
        <w:t>ُ</w:t>
      </w:r>
      <w:r w:rsidR="009F7251">
        <w:rPr>
          <w:rFonts w:hint="cs"/>
          <w:rtl/>
        </w:rPr>
        <w:t xml:space="preserve"> اختلافاً</w:t>
      </w:r>
      <w:r w:rsidR="003062B1">
        <w:rPr>
          <w:rFonts w:hint="cs"/>
          <w:rtl/>
        </w:rPr>
        <w:t xml:space="preserve">، </w:t>
      </w:r>
      <w:r w:rsidR="009F7251">
        <w:rPr>
          <w:rFonts w:hint="cs"/>
          <w:rtl/>
        </w:rPr>
        <w:t>فلا تحدّثوا عن رسول الله شيئاً</w:t>
      </w:r>
      <w:r w:rsidR="00864EEE">
        <w:rPr>
          <w:rFonts w:hint="cs"/>
          <w:rtl/>
        </w:rPr>
        <w:t xml:space="preserve">، </w:t>
      </w:r>
      <w:r w:rsidR="009F7251">
        <w:rPr>
          <w:rFonts w:hint="cs"/>
          <w:rtl/>
        </w:rPr>
        <w:t>فمن سألكم فقولوا</w:t>
      </w:r>
      <w:r w:rsidR="00603FE9">
        <w:rPr>
          <w:rFonts w:hint="cs"/>
          <w:rtl/>
        </w:rPr>
        <w:t xml:space="preserve">: </w:t>
      </w:r>
      <w:r w:rsidR="009431ED">
        <w:rPr>
          <w:rFonts w:hint="cs"/>
          <w:rtl/>
        </w:rPr>
        <w:t>(</w:t>
      </w:r>
      <w:r w:rsidR="009F7251">
        <w:rPr>
          <w:rFonts w:hint="cs"/>
          <w:rtl/>
        </w:rPr>
        <w:t>بيننا وبينكم كتاب الله فاستحلّوا حلاله</w:t>
      </w:r>
      <w:r w:rsidR="00864EEE">
        <w:rPr>
          <w:rFonts w:hint="cs"/>
          <w:rtl/>
        </w:rPr>
        <w:t xml:space="preserve">، </w:t>
      </w:r>
      <w:r w:rsidR="009F7251">
        <w:rPr>
          <w:rFonts w:hint="cs"/>
          <w:rtl/>
        </w:rPr>
        <w:t>وحرّموا حرامه</w:t>
      </w:r>
      <w:r w:rsidR="009431ED">
        <w:rPr>
          <w:rFonts w:hint="cs"/>
          <w:rtl/>
        </w:rPr>
        <w:t>)</w:t>
      </w:r>
      <w:r w:rsidR="009F7251">
        <w:rPr>
          <w:rFonts w:hint="cs"/>
          <w:rtl/>
        </w:rPr>
        <w:t xml:space="preserve"> </w:t>
      </w:r>
      <w:r w:rsidR="009F7251" w:rsidRPr="009F7251">
        <w:rPr>
          <w:rStyle w:val="libFootnotenumChar"/>
          <w:rFonts w:hint="cs"/>
          <w:rtl/>
        </w:rPr>
        <w:t>(1)</w:t>
      </w:r>
      <w:r w:rsidR="001C4878">
        <w:rPr>
          <w:rFonts w:hint="cs"/>
          <w:rtl/>
        </w:rPr>
        <w:t xml:space="preserve">. </w:t>
      </w:r>
      <w:r w:rsidR="009F7251">
        <w:rPr>
          <w:rFonts w:hint="cs"/>
          <w:rtl/>
        </w:rPr>
        <w:t>فكان هذا من أعظم دلائل النبوّة وأوضح أعلامها</w:t>
      </w:r>
      <w:r w:rsidR="001C4878">
        <w:rPr>
          <w:rFonts w:hint="cs"/>
          <w:rtl/>
        </w:rPr>
        <w:t xml:space="preserve">. </w:t>
      </w:r>
    </w:p>
    <w:p w:rsidR="009F7251" w:rsidRDefault="009F7251" w:rsidP="009F7251">
      <w:pPr>
        <w:pStyle w:val="libNormal"/>
        <w:rPr>
          <w:rtl/>
        </w:rPr>
      </w:pPr>
      <w:r>
        <w:rPr>
          <w:rFonts w:hint="cs"/>
          <w:rtl/>
        </w:rPr>
        <w:t>وال</w:t>
      </w:r>
      <w:r w:rsidR="00ED206A">
        <w:rPr>
          <w:rFonts w:hint="cs"/>
          <w:rtl/>
        </w:rPr>
        <w:t>ـ</w:t>
      </w:r>
      <w:r>
        <w:rPr>
          <w:rFonts w:hint="cs"/>
          <w:rtl/>
        </w:rPr>
        <w:t>م</w:t>
      </w:r>
      <w:r w:rsidR="00ED206A">
        <w:rPr>
          <w:rFonts w:hint="cs"/>
          <w:rtl/>
        </w:rPr>
        <w:t>ُ</w:t>
      </w:r>
      <w:r>
        <w:rPr>
          <w:rFonts w:hint="cs"/>
          <w:rtl/>
        </w:rPr>
        <w:t>دهش أنّ الذهبيّ حاول أن يصرف حديث الأريكة عن فعل أبي بكر من منع الحديث</w:t>
      </w:r>
      <w:r w:rsidR="001C4878">
        <w:rPr>
          <w:rFonts w:hint="cs"/>
          <w:rtl/>
        </w:rPr>
        <w:t xml:space="preserve">. </w:t>
      </w:r>
      <w:r>
        <w:rPr>
          <w:rFonts w:hint="cs"/>
          <w:rtl/>
        </w:rPr>
        <w:t>قال</w:t>
      </w:r>
      <w:r w:rsidR="00603FE9">
        <w:rPr>
          <w:rFonts w:hint="cs"/>
          <w:rtl/>
        </w:rPr>
        <w:t xml:space="preserve">: </w:t>
      </w:r>
      <w:r>
        <w:rPr>
          <w:rFonts w:hint="cs"/>
          <w:rtl/>
        </w:rPr>
        <w:t>إنّه لم يقل</w:t>
      </w:r>
      <w:r w:rsidR="00603FE9">
        <w:rPr>
          <w:rFonts w:hint="cs"/>
          <w:rtl/>
        </w:rPr>
        <w:t xml:space="preserve">: </w:t>
      </w:r>
      <w:r w:rsidR="009431ED">
        <w:rPr>
          <w:rFonts w:hint="cs"/>
          <w:rtl/>
        </w:rPr>
        <w:t>(</w:t>
      </w:r>
      <w:r>
        <w:rPr>
          <w:rFonts w:hint="cs"/>
          <w:rtl/>
        </w:rPr>
        <w:t>حسب</w:t>
      </w:r>
      <w:r w:rsidR="00ED206A">
        <w:rPr>
          <w:rFonts w:hint="cs"/>
          <w:rtl/>
        </w:rPr>
        <w:t>ُ</w:t>
      </w:r>
      <w:r>
        <w:rPr>
          <w:rFonts w:hint="cs"/>
          <w:rtl/>
        </w:rPr>
        <w:t>نا كتاب الله</w:t>
      </w:r>
      <w:r w:rsidR="009431ED">
        <w:rPr>
          <w:rFonts w:hint="cs"/>
          <w:rtl/>
        </w:rPr>
        <w:t>)</w:t>
      </w:r>
      <w:r>
        <w:rPr>
          <w:rFonts w:hint="cs"/>
          <w:rtl/>
        </w:rPr>
        <w:t xml:space="preserve"> كما تقوله </w:t>
      </w:r>
      <w:r w:rsidR="00327391">
        <w:rPr>
          <w:rFonts w:hint="cs"/>
          <w:rtl/>
        </w:rPr>
        <w:t xml:space="preserve">الخوارج </w:t>
      </w:r>
      <w:r w:rsidR="00327391" w:rsidRPr="00327391">
        <w:rPr>
          <w:rStyle w:val="libFootnotenumChar"/>
          <w:rFonts w:hint="cs"/>
          <w:rtl/>
        </w:rPr>
        <w:t>(2)</w:t>
      </w:r>
      <w:r w:rsidR="001C4878">
        <w:rPr>
          <w:rFonts w:hint="cs"/>
          <w:rtl/>
        </w:rPr>
        <w:t xml:space="preserve">. </w:t>
      </w:r>
      <w:r w:rsidR="00327391">
        <w:rPr>
          <w:rFonts w:hint="cs"/>
          <w:rtl/>
        </w:rPr>
        <w:t>لكن</w:t>
      </w:r>
      <w:r w:rsidR="00603FE9">
        <w:rPr>
          <w:rFonts w:hint="cs"/>
          <w:rtl/>
        </w:rPr>
        <w:t xml:space="preserve">: </w:t>
      </w:r>
      <w:r w:rsidR="00327391">
        <w:rPr>
          <w:rFonts w:hint="cs"/>
          <w:rtl/>
        </w:rPr>
        <w:t xml:space="preserve">إنّ الكلمة التي حذّر النبيّ </w:t>
      </w:r>
      <w:r w:rsidR="00327391" w:rsidRPr="00B662D0">
        <w:rPr>
          <w:rStyle w:val="libAlaemChar"/>
          <w:rFonts w:eastAsiaTheme="minorHAnsi"/>
          <w:rtl/>
        </w:rPr>
        <w:t>صلى‌الله‌عليه‌وآله‌وسلم</w:t>
      </w:r>
      <w:r w:rsidR="00327391">
        <w:rPr>
          <w:rFonts w:hint="cs"/>
          <w:rtl/>
        </w:rPr>
        <w:t xml:space="preserve"> قائلها هي</w:t>
      </w:r>
      <w:r w:rsidR="00603FE9">
        <w:rPr>
          <w:rFonts w:hint="cs"/>
          <w:rtl/>
        </w:rPr>
        <w:t xml:space="preserve">: </w:t>
      </w:r>
      <w:r w:rsidR="009431ED">
        <w:rPr>
          <w:rFonts w:hint="cs"/>
          <w:rtl/>
        </w:rPr>
        <w:t>(</w:t>
      </w:r>
      <w:r w:rsidR="00327391">
        <w:rPr>
          <w:rFonts w:hint="cs"/>
          <w:rtl/>
        </w:rPr>
        <w:t>بيننا وبينكم كتاب الله</w:t>
      </w:r>
      <w:r w:rsidR="009431ED">
        <w:rPr>
          <w:rFonts w:hint="cs"/>
          <w:rtl/>
        </w:rPr>
        <w:t>)</w:t>
      </w:r>
      <w:r w:rsidR="00327391">
        <w:rPr>
          <w:rFonts w:hint="cs"/>
          <w:rtl/>
        </w:rPr>
        <w:t xml:space="preserve"> وقد قالها أبوبكر بعينها</w:t>
      </w:r>
      <w:r w:rsidR="001C4878">
        <w:rPr>
          <w:rFonts w:hint="cs"/>
          <w:rtl/>
        </w:rPr>
        <w:t xml:space="preserve">. </w:t>
      </w:r>
    </w:p>
    <w:p w:rsidR="00327391" w:rsidRDefault="00327391" w:rsidP="00A131D4">
      <w:pPr>
        <w:pStyle w:val="libNormal"/>
        <w:rPr>
          <w:rtl/>
        </w:rPr>
      </w:pPr>
      <w:r>
        <w:rPr>
          <w:rFonts w:hint="cs"/>
          <w:rtl/>
        </w:rPr>
        <w:t xml:space="preserve">وأمّا كلمة </w:t>
      </w:r>
      <w:r w:rsidR="009431ED">
        <w:rPr>
          <w:rFonts w:hint="cs"/>
          <w:rtl/>
        </w:rPr>
        <w:t>(</w:t>
      </w:r>
      <w:r>
        <w:rPr>
          <w:rFonts w:hint="cs"/>
          <w:rtl/>
        </w:rPr>
        <w:t>حسبنا كتاب الله</w:t>
      </w:r>
      <w:r w:rsidR="009431ED">
        <w:rPr>
          <w:rFonts w:hint="cs"/>
          <w:rtl/>
        </w:rPr>
        <w:t>)</w:t>
      </w:r>
      <w:r>
        <w:rPr>
          <w:rFonts w:hint="cs"/>
          <w:rtl/>
        </w:rPr>
        <w:t xml:space="preserve"> فإن لم يقلها أبوبكر</w:t>
      </w:r>
      <w:r w:rsidR="00864EEE">
        <w:rPr>
          <w:rFonts w:hint="cs"/>
          <w:rtl/>
        </w:rPr>
        <w:t xml:space="preserve">، </w:t>
      </w:r>
      <w:r>
        <w:rPr>
          <w:rFonts w:hint="cs"/>
          <w:rtl/>
        </w:rPr>
        <w:t>فقد قالها عمر</w:t>
      </w:r>
      <w:r w:rsidR="00864EEE">
        <w:rPr>
          <w:rFonts w:hint="cs"/>
          <w:rtl/>
        </w:rPr>
        <w:t xml:space="preserve">، </w:t>
      </w:r>
      <w:r>
        <w:rPr>
          <w:rFonts w:hint="cs"/>
          <w:rtl/>
        </w:rPr>
        <w:t>الذي كان أشدّ في منع الحديث وتدوينه</w:t>
      </w:r>
      <w:r w:rsidR="00864EEE">
        <w:rPr>
          <w:rFonts w:hint="cs"/>
          <w:rtl/>
        </w:rPr>
        <w:t xml:space="preserve">، </w:t>
      </w:r>
      <w:r>
        <w:rPr>
          <w:rFonts w:hint="cs"/>
          <w:rtl/>
        </w:rPr>
        <w:t>بدعوى أنّه لا يريد أن ي</w:t>
      </w:r>
      <w:r w:rsidR="00ED206A">
        <w:rPr>
          <w:rFonts w:hint="cs"/>
          <w:rtl/>
        </w:rPr>
        <w:t>ُ</w:t>
      </w:r>
      <w:r>
        <w:rPr>
          <w:rFonts w:hint="cs"/>
          <w:rtl/>
        </w:rPr>
        <w:t xml:space="preserve">لبس القرآن بشيء </w:t>
      </w:r>
      <w:r w:rsidRPr="00327391">
        <w:rPr>
          <w:rStyle w:val="libFootnotenumChar"/>
          <w:rFonts w:hint="cs"/>
          <w:rtl/>
        </w:rPr>
        <w:t>(3)</w:t>
      </w:r>
      <w:r w:rsidR="001C4878">
        <w:rPr>
          <w:rFonts w:hint="cs"/>
          <w:rtl/>
        </w:rPr>
        <w:t xml:space="preserve">. </w:t>
      </w:r>
      <w:r>
        <w:rPr>
          <w:rFonts w:hint="cs"/>
          <w:rtl/>
        </w:rPr>
        <w:t xml:space="preserve">وعمّم </w:t>
      </w:r>
      <w:r w:rsidR="00A131D4">
        <w:rPr>
          <w:rFonts w:hint="cs"/>
          <w:rtl/>
        </w:rPr>
        <w:t>ذلك على الناس في كتاب رسميّ</w:t>
      </w:r>
      <w:r w:rsidR="00864EEE">
        <w:rPr>
          <w:rFonts w:hint="cs"/>
          <w:rtl/>
        </w:rPr>
        <w:t xml:space="preserve">، </w:t>
      </w:r>
      <w:r w:rsidR="00A131D4">
        <w:rPr>
          <w:rFonts w:hint="cs"/>
          <w:rtl/>
        </w:rPr>
        <w:t>فكتب إلى الأمصار</w:t>
      </w:r>
      <w:r w:rsidR="00603FE9">
        <w:rPr>
          <w:rFonts w:hint="cs"/>
          <w:rtl/>
        </w:rPr>
        <w:t xml:space="preserve">: </w:t>
      </w:r>
      <w:r w:rsidR="009431ED">
        <w:rPr>
          <w:rFonts w:hint="cs"/>
          <w:rtl/>
        </w:rPr>
        <w:t>(</w:t>
      </w:r>
      <w:r w:rsidR="00A131D4">
        <w:rPr>
          <w:rFonts w:hint="cs"/>
          <w:rtl/>
        </w:rPr>
        <w:t>من كان عند</w:t>
      </w:r>
      <w:r w:rsidR="00ED206A">
        <w:rPr>
          <w:rFonts w:hint="cs"/>
          <w:rtl/>
        </w:rPr>
        <w:t>َ</w:t>
      </w:r>
      <w:r w:rsidR="00A131D4">
        <w:rPr>
          <w:rFonts w:hint="cs"/>
          <w:rtl/>
        </w:rPr>
        <w:t>ه</w:t>
      </w:r>
      <w:r w:rsidR="00ED206A">
        <w:rPr>
          <w:rFonts w:hint="cs"/>
          <w:rtl/>
        </w:rPr>
        <w:t>ُ</w:t>
      </w:r>
      <w:r w:rsidR="00A131D4">
        <w:rPr>
          <w:rFonts w:hint="cs"/>
          <w:rtl/>
        </w:rPr>
        <w:t xml:space="preserve"> منها شيء</w:t>
      </w:r>
      <w:r w:rsidR="00ED206A">
        <w:rPr>
          <w:rFonts w:hint="cs"/>
          <w:rtl/>
        </w:rPr>
        <w:t>ٌ</w:t>
      </w:r>
      <w:r w:rsidR="00864EEE">
        <w:rPr>
          <w:rFonts w:hint="cs"/>
          <w:rtl/>
        </w:rPr>
        <w:t xml:space="preserve">، </w:t>
      </w:r>
      <w:r w:rsidR="00A131D4">
        <w:rPr>
          <w:rFonts w:hint="cs"/>
          <w:rtl/>
        </w:rPr>
        <w:t>فليمح</w:t>
      </w:r>
      <w:r w:rsidR="00ED206A">
        <w:rPr>
          <w:rFonts w:hint="cs"/>
          <w:rtl/>
        </w:rPr>
        <w:t>ُ</w:t>
      </w:r>
      <w:r w:rsidR="00A131D4">
        <w:rPr>
          <w:rFonts w:hint="cs"/>
          <w:rtl/>
        </w:rPr>
        <w:t>ه</w:t>
      </w:r>
      <w:r w:rsidR="009431ED">
        <w:rPr>
          <w:rFonts w:hint="cs"/>
          <w:rtl/>
        </w:rPr>
        <w:t>)</w:t>
      </w:r>
      <w:r w:rsidR="00A131D4">
        <w:rPr>
          <w:rFonts w:hint="cs"/>
          <w:rtl/>
        </w:rPr>
        <w:t xml:space="preserve"> </w:t>
      </w:r>
      <w:r w:rsidR="00A131D4" w:rsidRPr="00A131D4">
        <w:rPr>
          <w:rStyle w:val="libFootnotenumChar"/>
          <w:rFonts w:hint="cs"/>
          <w:rtl/>
        </w:rPr>
        <w:t>(4)</w:t>
      </w:r>
      <w:r w:rsidR="001C4878">
        <w:rPr>
          <w:rFonts w:hint="cs"/>
          <w:rtl/>
        </w:rPr>
        <w:t xml:space="preserve">. </w:t>
      </w:r>
    </w:p>
    <w:p w:rsidR="00A131D4" w:rsidRDefault="00A131D4" w:rsidP="00A131D4">
      <w:pPr>
        <w:pStyle w:val="libNormal"/>
        <w:rPr>
          <w:rtl/>
        </w:rPr>
      </w:pPr>
      <w:r>
        <w:rPr>
          <w:rFonts w:hint="cs"/>
          <w:rtl/>
        </w:rPr>
        <w:t>وعوض حرقها ومحوها</w:t>
      </w:r>
      <w:r w:rsidR="00603FE9">
        <w:rPr>
          <w:rFonts w:hint="cs"/>
          <w:rtl/>
        </w:rPr>
        <w:t xml:space="preserve">؛ </w:t>
      </w:r>
      <w:r>
        <w:rPr>
          <w:rFonts w:hint="cs"/>
          <w:rtl/>
        </w:rPr>
        <w:t>هلاّ عم</w:t>
      </w:r>
      <w:r w:rsidR="00ED206A">
        <w:rPr>
          <w:rFonts w:hint="cs"/>
          <w:rtl/>
        </w:rPr>
        <w:t>َ</w:t>
      </w:r>
      <w:r>
        <w:rPr>
          <w:rFonts w:hint="cs"/>
          <w:rtl/>
        </w:rPr>
        <w:t>د</w:t>
      </w:r>
      <w:r w:rsidR="00ED206A">
        <w:rPr>
          <w:rFonts w:hint="cs"/>
          <w:rtl/>
        </w:rPr>
        <w:t>َ</w:t>
      </w:r>
      <w:r>
        <w:rPr>
          <w:rFonts w:hint="cs"/>
          <w:rtl/>
        </w:rPr>
        <w:t xml:space="preserve"> أبوبكر</w:t>
      </w:r>
      <w:r w:rsidR="00864EEE">
        <w:rPr>
          <w:rFonts w:hint="cs"/>
          <w:rtl/>
        </w:rPr>
        <w:t xml:space="preserve">، </w:t>
      </w:r>
      <w:r>
        <w:rPr>
          <w:rFonts w:hint="cs"/>
          <w:rtl/>
        </w:rPr>
        <w:t>وعمر</w:t>
      </w:r>
      <w:r w:rsidR="00864EEE">
        <w:rPr>
          <w:rFonts w:hint="cs"/>
          <w:rtl/>
        </w:rPr>
        <w:t xml:space="preserve">، </w:t>
      </w:r>
      <w:r>
        <w:rPr>
          <w:rFonts w:hint="cs"/>
          <w:rtl/>
        </w:rPr>
        <w:t>فجمعا وجوه</w:t>
      </w:r>
      <w:r w:rsidR="00ED206A">
        <w:rPr>
          <w:rFonts w:hint="cs"/>
          <w:rtl/>
        </w:rPr>
        <w:t>َ</w:t>
      </w:r>
      <w:r>
        <w:rPr>
          <w:rFonts w:hint="cs"/>
          <w:rtl/>
        </w:rPr>
        <w:t xml:space="preserve"> الصحابة ممّن ي</w:t>
      </w:r>
      <w:r w:rsidR="00ED206A">
        <w:rPr>
          <w:rFonts w:hint="cs"/>
          <w:rtl/>
        </w:rPr>
        <w:t>ُ</w:t>
      </w:r>
      <w:r>
        <w:rPr>
          <w:rFonts w:hint="cs"/>
          <w:rtl/>
        </w:rPr>
        <w:t>طمأنّ إليهم لطول الصّ</w:t>
      </w:r>
      <w:r w:rsidR="00ED206A">
        <w:rPr>
          <w:rFonts w:hint="cs"/>
          <w:rtl/>
        </w:rPr>
        <w:t>ُ</w:t>
      </w:r>
      <w:r>
        <w:rPr>
          <w:rFonts w:hint="cs"/>
          <w:rtl/>
        </w:rPr>
        <w:t>حبة والحافظة والتقوى وعرضا عليهم تلك الأحاديث</w:t>
      </w:r>
      <w:r w:rsidR="00864EEE">
        <w:rPr>
          <w:rFonts w:hint="cs"/>
          <w:rtl/>
        </w:rPr>
        <w:t xml:space="preserve">، </w:t>
      </w:r>
      <w:r>
        <w:rPr>
          <w:rFonts w:hint="cs"/>
          <w:rtl/>
        </w:rPr>
        <w:t>فما صوّبوه وصحّحوه</w:t>
      </w:r>
      <w:r w:rsidR="00603FE9">
        <w:rPr>
          <w:rFonts w:hint="cs"/>
          <w:rtl/>
        </w:rPr>
        <w:t xml:space="preserve">؛ </w:t>
      </w:r>
      <w:r>
        <w:rPr>
          <w:rFonts w:hint="cs"/>
          <w:rtl/>
        </w:rPr>
        <w:t>أثبتوه</w:t>
      </w:r>
      <w:r w:rsidR="009431ED">
        <w:rPr>
          <w:rFonts w:hint="cs"/>
          <w:rtl/>
        </w:rPr>
        <w:t>؟</w:t>
      </w:r>
      <w:r w:rsidR="004A4E29">
        <w:rPr>
          <w:rFonts w:hint="cs"/>
          <w:rtl/>
        </w:rPr>
        <w:t xml:space="preserve">! </w:t>
      </w:r>
    </w:p>
    <w:p w:rsidR="00A131D4" w:rsidRDefault="009431ED" w:rsidP="009431ED">
      <w:pPr>
        <w:pStyle w:val="libLine"/>
        <w:rPr>
          <w:rtl/>
        </w:rPr>
      </w:pPr>
      <w:r>
        <w:rPr>
          <w:rFonts w:hint="cs"/>
          <w:rtl/>
        </w:rPr>
        <w:t>____________________</w:t>
      </w:r>
    </w:p>
    <w:p w:rsidR="00A131D4" w:rsidRDefault="00A131D4" w:rsidP="00070900">
      <w:pPr>
        <w:pStyle w:val="libFootnote0"/>
        <w:rPr>
          <w:rtl/>
        </w:rPr>
      </w:pPr>
      <w:r>
        <w:rPr>
          <w:rFonts w:hint="cs"/>
          <w:rtl/>
        </w:rPr>
        <w:t>(1) تذكرة الحفّاظ 1</w:t>
      </w:r>
      <w:r w:rsidR="00603FE9">
        <w:rPr>
          <w:rFonts w:hint="cs"/>
          <w:rtl/>
        </w:rPr>
        <w:t xml:space="preserve">: </w:t>
      </w:r>
      <w:r>
        <w:rPr>
          <w:rFonts w:hint="cs"/>
          <w:rtl/>
        </w:rPr>
        <w:t>2</w:t>
      </w:r>
      <w:r w:rsidR="002C54F1">
        <w:rPr>
          <w:rFonts w:hint="cs"/>
          <w:rtl/>
        </w:rPr>
        <w:t xml:space="preserve"> - </w:t>
      </w:r>
      <w:r>
        <w:rPr>
          <w:rFonts w:hint="cs"/>
          <w:rtl/>
        </w:rPr>
        <w:t>3</w:t>
      </w:r>
      <w:r w:rsidR="001C4878">
        <w:rPr>
          <w:rFonts w:hint="cs"/>
          <w:rtl/>
        </w:rPr>
        <w:t xml:space="preserve">. </w:t>
      </w:r>
    </w:p>
    <w:p w:rsidR="00A131D4" w:rsidRDefault="00A131D4" w:rsidP="00070900">
      <w:pPr>
        <w:pStyle w:val="libFootnote0"/>
        <w:rPr>
          <w:rtl/>
        </w:rPr>
      </w:pPr>
      <w:r>
        <w:rPr>
          <w:rFonts w:hint="cs"/>
          <w:rtl/>
        </w:rPr>
        <w:t>(2) تذكرة الحفّاظ 1</w:t>
      </w:r>
      <w:r w:rsidR="00603FE9">
        <w:rPr>
          <w:rFonts w:hint="cs"/>
          <w:rtl/>
        </w:rPr>
        <w:t xml:space="preserve">: </w:t>
      </w:r>
      <w:r>
        <w:rPr>
          <w:rFonts w:hint="cs"/>
          <w:rtl/>
        </w:rPr>
        <w:t>3</w:t>
      </w:r>
      <w:r w:rsidR="001C4878">
        <w:rPr>
          <w:rFonts w:hint="cs"/>
          <w:rtl/>
        </w:rPr>
        <w:t xml:space="preserve">. </w:t>
      </w:r>
    </w:p>
    <w:p w:rsidR="00A131D4" w:rsidRDefault="00A131D4" w:rsidP="00070900">
      <w:pPr>
        <w:pStyle w:val="libFootnote0"/>
        <w:rPr>
          <w:rtl/>
        </w:rPr>
      </w:pPr>
      <w:r>
        <w:rPr>
          <w:rFonts w:hint="cs"/>
          <w:rtl/>
        </w:rPr>
        <w:t>(3) تقييد العلم</w:t>
      </w:r>
      <w:r w:rsidR="00603FE9">
        <w:rPr>
          <w:rFonts w:hint="cs"/>
          <w:rtl/>
        </w:rPr>
        <w:t xml:space="preserve">: </w:t>
      </w:r>
      <w:r>
        <w:rPr>
          <w:rFonts w:hint="cs"/>
          <w:rtl/>
        </w:rPr>
        <w:t>49</w:t>
      </w:r>
      <w:r w:rsidR="001C4878">
        <w:rPr>
          <w:rFonts w:hint="cs"/>
          <w:rtl/>
        </w:rPr>
        <w:t xml:space="preserve">. </w:t>
      </w:r>
    </w:p>
    <w:p w:rsidR="00A131D4" w:rsidRDefault="00A131D4" w:rsidP="00070900">
      <w:pPr>
        <w:pStyle w:val="libFootnote0"/>
        <w:rPr>
          <w:rtl/>
        </w:rPr>
      </w:pPr>
      <w:r>
        <w:rPr>
          <w:rFonts w:hint="cs"/>
          <w:rtl/>
        </w:rPr>
        <w:t>(4) تقييد العلم</w:t>
      </w:r>
      <w:r w:rsidR="00603FE9">
        <w:rPr>
          <w:rFonts w:hint="cs"/>
          <w:rtl/>
        </w:rPr>
        <w:t xml:space="preserve">: </w:t>
      </w:r>
      <w:r>
        <w:rPr>
          <w:rFonts w:hint="cs"/>
          <w:rtl/>
        </w:rPr>
        <w:t>53</w:t>
      </w:r>
      <w:r w:rsidR="00864EEE">
        <w:rPr>
          <w:rFonts w:hint="cs"/>
          <w:rtl/>
        </w:rPr>
        <w:t xml:space="preserve">، </w:t>
      </w:r>
      <w:r>
        <w:rPr>
          <w:rFonts w:hint="cs"/>
          <w:rtl/>
        </w:rPr>
        <w:t>جامع بيان العلم وفضله</w:t>
      </w:r>
      <w:r w:rsidR="00864EEE">
        <w:rPr>
          <w:rFonts w:hint="cs"/>
          <w:rtl/>
        </w:rPr>
        <w:t xml:space="preserve">، </w:t>
      </w:r>
      <w:r>
        <w:rPr>
          <w:rFonts w:hint="cs"/>
          <w:rtl/>
        </w:rPr>
        <w:t>لابن عبد البرّ القرطبيّ 1</w:t>
      </w:r>
      <w:r w:rsidR="00603FE9">
        <w:rPr>
          <w:rFonts w:hint="cs"/>
          <w:rtl/>
        </w:rPr>
        <w:t xml:space="preserve">: </w:t>
      </w:r>
      <w:r>
        <w:rPr>
          <w:rFonts w:hint="cs"/>
          <w:rtl/>
        </w:rPr>
        <w:t>87</w:t>
      </w:r>
      <w:r w:rsidR="00864EEE">
        <w:rPr>
          <w:rFonts w:hint="cs"/>
          <w:rtl/>
        </w:rPr>
        <w:t xml:space="preserve">، </w:t>
      </w:r>
      <w:r>
        <w:rPr>
          <w:rFonts w:hint="cs"/>
          <w:rtl/>
        </w:rPr>
        <w:t>كنز العمّال 10</w:t>
      </w:r>
      <w:r w:rsidR="00603FE9">
        <w:rPr>
          <w:rFonts w:hint="cs"/>
          <w:rtl/>
        </w:rPr>
        <w:t xml:space="preserve">: </w:t>
      </w:r>
      <w:r>
        <w:rPr>
          <w:rFonts w:hint="cs"/>
          <w:rtl/>
        </w:rPr>
        <w:t>292 حديث 29476</w:t>
      </w:r>
      <w:r w:rsidR="001C4878">
        <w:rPr>
          <w:rFonts w:hint="cs"/>
          <w:rtl/>
        </w:rPr>
        <w:t xml:space="preserve">. </w:t>
      </w:r>
    </w:p>
    <w:p w:rsidR="00A131D4" w:rsidRDefault="00A131D4" w:rsidP="009431ED">
      <w:pPr>
        <w:pStyle w:val="libNormal"/>
        <w:rPr>
          <w:rtl/>
        </w:rPr>
      </w:pPr>
      <w:r>
        <w:rPr>
          <w:rtl/>
        </w:rPr>
        <w:br w:type="page"/>
      </w:r>
    </w:p>
    <w:p w:rsidR="00A131D4" w:rsidRDefault="00070900" w:rsidP="00A131D4">
      <w:pPr>
        <w:pStyle w:val="libNormal"/>
        <w:rPr>
          <w:rtl/>
        </w:rPr>
      </w:pPr>
      <w:r>
        <w:rPr>
          <w:rFonts w:hint="cs"/>
          <w:rtl/>
        </w:rPr>
        <w:t>فعمر</w:t>
      </w:r>
      <w:r w:rsidR="00864EEE">
        <w:rPr>
          <w:rFonts w:hint="cs"/>
          <w:rtl/>
        </w:rPr>
        <w:t xml:space="preserve">، </w:t>
      </w:r>
      <w:r>
        <w:rPr>
          <w:rFonts w:hint="cs"/>
          <w:rtl/>
        </w:rPr>
        <w:t>هو أوّلُ من قال</w:t>
      </w:r>
      <w:r w:rsidR="00603FE9">
        <w:rPr>
          <w:rFonts w:hint="cs"/>
          <w:rtl/>
        </w:rPr>
        <w:t xml:space="preserve">: </w:t>
      </w:r>
      <w:r w:rsidR="009431ED">
        <w:rPr>
          <w:rFonts w:hint="cs"/>
          <w:rtl/>
        </w:rPr>
        <w:t>(</w:t>
      </w:r>
      <w:r>
        <w:rPr>
          <w:rFonts w:hint="cs"/>
          <w:rtl/>
        </w:rPr>
        <w:t>حسبنا كتاب الله</w:t>
      </w:r>
      <w:r w:rsidR="009431ED">
        <w:rPr>
          <w:rFonts w:hint="cs"/>
          <w:rtl/>
        </w:rPr>
        <w:t>)</w:t>
      </w:r>
      <w:r>
        <w:rPr>
          <w:rFonts w:hint="cs"/>
          <w:rtl/>
        </w:rPr>
        <w:t xml:space="preserve"> وقد قالها جريئةً في وقت حرج</w:t>
      </w:r>
      <w:r w:rsidR="00864EEE">
        <w:rPr>
          <w:rFonts w:hint="cs"/>
          <w:rtl/>
        </w:rPr>
        <w:t xml:space="preserve">، </w:t>
      </w:r>
      <w:r>
        <w:rPr>
          <w:rFonts w:hint="cs"/>
          <w:rtl/>
        </w:rPr>
        <w:t xml:space="preserve">فقد طلب النبيّ </w:t>
      </w:r>
      <w:r w:rsidRPr="00B662D0">
        <w:rPr>
          <w:rStyle w:val="libAlaemChar"/>
          <w:rFonts w:eastAsiaTheme="minorHAnsi"/>
          <w:rtl/>
        </w:rPr>
        <w:t>صلى‌الله‌عليه‌وآله‌وسلم</w:t>
      </w:r>
      <w:r>
        <w:rPr>
          <w:rFonts w:hint="cs"/>
          <w:rtl/>
        </w:rPr>
        <w:t xml:space="preserve"> في مرضه الذي توفّي فيه </w:t>
      </w:r>
      <w:r w:rsidR="009431ED">
        <w:rPr>
          <w:rFonts w:hint="cs"/>
          <w:rtl/>
        </w:rPr>
        <w:t>(</w:t>
      </w:r>
      <w:r>
        <w:rPr>
          <w:rFonts w:hint="cs"/>
          <w:rtl/>
        </w:rPr>
        <w:t>قرطاساً ودواةً</w:t>
      </w:r>
      <w:r w:rsidR="009431ED">
        <w:rPr>
          <w:rFonts w:hint="cs"/>
          <w:rtl/>
        </w:rPr>
        <w:t>)</w:t>
      </w:r>
      <w:r>
        <w:rPr>
          <w:rFonts w:hint="cs"/>
          <w:rtl/>
        </w:rPr>
        <w:t xml:space="preserve"> وكان طلب</w:t>
      </w:r>
      <w:r w:rsidR="00ED206A">
        <w:rPr>
          <w:rFonts w:hint="cs"/>
          <w:rtl/>
        </w:rPr>
        <w:t>ُ</w:t>
      </w:r>
      <w:r>
        <w:rPr>
          <w:rFonts w:hint="cs"/>
          <w:rtl/>
        </w:rPr>
        <w:t>ه جديّاً ومهمّاً</w:t>
      </w:r>
      <w:r w:rsidR="00864EEE">
        <w:rPr>
          <w:rFonts w:hint="cs"/>
          <w:rtl/>
        </w:rPr>
        <w:t xml:space="preserve">، </w:t>
      </w:r>
      <w:r>
        <w:rPr>
          <w:rFonts w:hint="cs"/>
          <w:rtl/>
        </w:rPr>
        <w:t xml:space="preserve">إذ علّق عليه أمراً </w:t>
      </w:r>
      <w:r w:rsidR="00B257B1">
        <w:rPr>
          <w:rFonts w:hint="cs"/>
          <w:rtl/>
        </w:rPr>
        <w:t>مهمّاً وهو هداية الأمّة وصيانتها من الضلالة</w:t>
      </w:r>
      <w:r w:rsidR="001C4878">
        <w:rPr>
          <w:rFonts w:hint="cs"/>
          <w:rtl/>
        </w:rPr>
        <w:t xml:space="preserve">. </w:t>
      </w:r>
    </w:p>
    <w:p w:rsidR="00B257B1" w:rsidRDefault="00B257B1" w:rsidP="00A131D4">
      <w:pPr>
        <w:pStyle w:val="libNormal"/>
        <w:rPr>
          <w:rtl/>
        </w:rPr>
      </w:pPr>
      <w:r>
        <w:rPr>
          <w:rFonts w:hint="cs"/>
          <w:rtl/>
        </w:rPr>
        <w:t>عن عبد الله بن عبّاس</w:t>
      </w:r>
      <w:r w:rsidR="00864EEE">
        <w:rPr>
          <w:rFonts w:hint="cs"/>
          <w:rtl/>
        </w:rPr>
        <w:t xml:space="preserve">، </w:t>
      </w:r>
      <w:r>
        <w:rPr>
          <w:rFonts w:hint="cs"/>
          <w:rtl/>
        </w:rPr>
        <w:t>قال</w:t>
      </w:r>
      <w:r w:rsidR="00603FE9">
        <w:rPr>
          <w:rFonts w:hint="cs"/>
          <w:rtl/>
        </w:rPr>
        <w:t xml:space="preserve">: </w:t>
      </w:r>
      <w:r>
        <w:rPr>
          <w:rFonts w:hint="cs"/>
          <w:rtl/>
        </w:rPr>
        <w:t>ل</w:t>
      </w:r>
      <w:r w:rsidR="006110C0">
        <w:rPr>
          <w:rFonts w:hint="cs"/>
          <w:rtl/>
        </w:rPr>
        <w:t>ـ</w:t>
      </w:r>
      <w:r>
        <w:rPr>
          <w:rFonts w:hint="cs"/>
          <w:rtl/>
        </w:rPr>
        <w:t>مّا احتضر النبيّ</w:t>
      </w:r>
      <w:r w:rsidR="00864EEE">
        <w:rPr>
          <w:rFonts w:hint="cs"/>
          <w:rtl/>
        </w:rPr>
        <w:t xml:space="preserve">، </w:t>
      </w:r>
      <w:r>
        <w:rPr>
          <w:rFonts w:hint="cs"/>
          <w:rtl/>
        </w:rPr>
        <w:t>وفي البيت رجال فيهم عمر بن الخطّاب</w:t>
      </w:r>
      <w:r w:rsidR="00864EEE">
        <w:rPr>
          <w:rFonts w:hint="cs"/>
          <w:rtl/>
        </w:rPr>
        <w:t xml:space="preserve">، </w:t>
      </w:r>
      <w:r>
        <w:rPr>
          <w:rFonts w:hint="cs"/>
          <w:rtl/>
        </w:rPr>
        <w:t>قال</w:t>
      </w:r>
      <w:r w:rsidR="00603FE9">
        <w:rPr>
          <w:rFonts w:hint="cs"/>
          <w:rtl/>
        </w:rPr>
        <w:t xml:space="preserve">: </w:t>
      </w:r>
      <w:r w:rsidR="009431ED">
        <w:rPr>
          <w:rFonts w:hint="cs"/>
          <w:rtl/>
        </w:rPr>
        <w:t>(</w:t>
      </w:r>
      <w:r>
        <w:rPr>
          <w:rFonts w:hint="cs"/>
          <w:rtl/>
        </w:rPr>
        <w:t>هلمّ أكتب لكم كتاباً لن تضلّوا بعد</w:t>
      </w:r>
      <w:r w:rsidR="00ED206A">
        <w:rPr>
          <w:rFonts w:hint="cs"/>
          <w:rtl/>
        </w:rPr>
        <w:t>َ</w:t>
      </w:r>
      <w:r>
        <w:rPr>
          <w:rFonts w:hint="cs"/>
          <w:rtl/>
        </w:rPr>
        <w:t>ه</w:t>
      </w:r>
      <w:r w:rsidR="009431ED">
        <w:rPr>
          <w:rFonts w:hint="cs"/>
          <w:rtl/>
        </w:rPr>
        <w:t>)</w:t>
      </w:r>
      <w:r w:rsidR="001C4878">
        <w:rPr>
          <w:rFonts w:hint="cs"/>
          <w:rtl/>
        </w:rPr>
        <w:t xml:space="preserve">. </w:t>
      </w:r>
      <w:r>
        <w:rPr>
          <w:rFonts w:hint="cs"/>
          <w:rtl/>
        </w:rPr>
        <w:t>فقال عمر</w:t>
      </w:r>
      <w:r w:rsidR="00603FE9">
        <w:rPr>
          <w:rFonts w:hint="cs"/>
          <w:rtl/>
        </w:rPr>
        <w:t xml:space="preserve">: </w:t>
      </w:r>
      <w:r>
        <w:rPr>
          <w:rFonts w:hint="cs"/>
          <w:rtl/>
        </w:rPr>
        <w:t>إنّ النبيّ غ</w:t>
      </w:r>
      <w:r w:rsidR="00ED206A">
        <w:rPr>
          <w:rFonts w:hint="cs"/>
          <w:rtl/>
        </w:rPr>
        <w:t>َ</w:t>
      </w:r>
      <w:r>
        <w:rPr>
          <w:rFonts w:hint="cs"/>
          <w:rtl/>
        </w:rPr>
        <w:t>ل</w:t>
      </w:r>
      <w:r w:rsidR="00ED206A">
        <w:rPr>
          <w:rFonts w:hint="cs"/>
          <w:rtl/>
        </w:rPr>
        <w:t>َ</w:t>
      </w:r>
      <w:r>
        <w:rPr>
          <w:rFonts w:hint="cs"/>
          <w:rtl/>
        </w:rPr>
        <w:t>ب</w:t>
      </w:r>
      <w:r w:rsidR="00ED206A">
        <w:rPr>
          <w:rFonts w:hint="cs"/>
          <w:rtl/>
        </w:rPr>
        <w:t>َ</w:t>
      </w:r>
      <w:r>
        <w:rPr>
          <w:rFonts w:hint="cs"/>
          <w:rtl/>
        </w:rPr>
        <w:t>ه الوجع</w:t>
      </w:r>
      <w:r w:rsidR="00864EEE">
        <w:rPr>
          <w:rFonts w:hint="cs"/>
          <w:rtl/>
        </w:rPr>
        <w:t xml:space="preserve">، </w:t>
      </w:r>
      <w:r>
        <w:rPr>
          <w:rFonts w:hint="cs"/>
          <w:rtl/>
        </w:rPr>
        <w:t xml:space="preserve">وعندكم القرآن </w:t>
      </w:r>
      <w:r w:rsidR="001849ED">
        <w:rPr>
          <w:rFonts w:hint="cs"/>
          <w:rtl/>
        </w:rPr>
        <w:t>فحسب</w:t>
      </w:r>
      <w:r w:rsidR="00ED206A">
        <w:rPr>
          <w:rFonts w:hint="cs"/>
          <w:rtl/>
        </w:rPr>
        <w:t>ُ</w:t>
      </w:r>
      <w:r w:rsidR="001849ED">
        <w:rPr>
          <w:rFonts w:hint="cs"/>
          <w:rtl/>
        </w:rPr>
        <w:t>نا كتاب الله</w:t>
      </w:r>
      <w:r w:rsidR="004A4E29">
        <w:rPr>
          <w:rFonts w:hint="cs"/>
          <w:rtl/>
        </w:rPr>
        <w:t xml:space="preserve">! </w:t>
      </w:r>
    </w:p>
    <w:p w:rsidR="001849ED" w:rsidRDefault="001849ED" w:rsidP="00A131D4">
      <w:pPr>
        <w:pStyle w:val="libNormal"/>
        <w:rPr>
          <w:rtl/>
        </w:rPr>
      </w:pPr>
      <w:r>
        <w:rPr>
          <w:rFonts w:hint="cs"/>
          <w:rtl/>
        </w:rPr>
        <w:t>واختلف أهل البيت</w:t>
      </w:r>
      <w:r w:rsidR="002C54F1">
        <w:rPr>
          <w:rFonts w:hint="cs"/>
          <w:rtl/>
        </w:rPr>
        <w:t xml:space="preserve"> - </w:t>
      </w:r>
      <w:r>
        <w:rPr>
          <w:rFonts w:hint="cs"/>
          <w:rtl/>
        </w:rPr>
        <w:t>أي الحضور وليس بالمعنى الخاص لأهل بيت العصمة</w:t>
      </w:r>
      <w:r w:rsidRPr="009431ED">
        <w:rPr>
          <w:rFonts w:eastAsiaTheme="minorHAnsi"/>
          <w:rtl/>
        </w:rPr>
        <w:t xml:space="preserve"> </w:t>
      </w:r>
      <w:r w:rsidRPr="001849ED">
        <w:rPr>
          <w:rStyle w:val="libAlaemChar"/>
          <w:rFonts w:eastAsiaTheme="minorHAnsi"/>
          <w:rtl/>
        </w:rPr>
        <w:t>عليهم‌السلام</w:t>
      </w:r>
      <w:r w:rsidR="002C54F1">
        <w:rPr>
          <w:rFonts w:hint="cs"/>
          <w:rtl/>
        </w:rPr>
        <w:t xml:space="preserve"> - </w:t>
      </w:r>
      <w:r>
        <w:rPr>
          <w:rFonts w:hint="cs"/>
          <w:rtl/>
        </w:rPr>
        <w:t>واختصموا</w:t>
      </w:r>
      <w:r w:rsidR="00864EEE">
        <w:rPr>
          <w:rFonts w:hint="cs"/>
          <w:rtl/>
        </w:rPr>
        <w:t xml:space="preserve">، </w:t>
      </w:r>
      <w:r>
        <w:rPr>
          <w:rFonts w:hint="cs"/>
          <w:rtl/>
        </w:rPr>
        <w:t xml:space="preserve">فمنهم </w:t>
      </w:r>
      <w:r w:rsidR="001E2833">
        <w:rPr>
          <w:rFonts w:hint="cs"/>
          <w:rtl/>
        </w:rPr>
        <w:t>من يقول</w:t>
      </w:r>
      <w:r w:rsidR="00603FE9">
        <w:rPr>
          <w:rFonts w:hint="cs"/>
          <w:rtl/>
        </w:rPr>
        <w:t xml:space="preserve">: </w:t>
      </w:r>
      <w:r w:rsidR="001E2833">
        <w:rPr>
          <w:rFonts w:hint="cs"/>
          <w:rtl/>
        </w:rPr>
        <w:t>قرّبوا يكتب لكم رسول الله كتاباً لن تضلّوا بعده</w:t>
      </w:r>
      <w:r w:rsidR="001C4878">
        <w:rPr>
          <w:rFonts w:hint="cs"/>
          <w:rtl/>
        </w:rPr>
        <w:t xml:space="preserve">. </w:t>
      </w:r>
      <w:r w:rsidR="001E2833">
        <w:rPr>
          <w:rFonts w:hint="cs"/>
          <w:rtl/>
        </w:rPr>
        <w:t>ومنهم من يقول ما قال عمر</w:t>
      </w:r>
      <w:r w:rsidR="004A4E29">
        <w:rPr>
          <w:rFonts w:hint="cs"/>
          <w:rtl/>
        </w:rPr>
        <w:t xml:space="preserve">! </w:t>
      </w:r>
      <w:r w:rsidR="001E2833">
        <w:rPr>
          <w:rFonts w:hint="cs"/>
          <w:rtl/>
        </w:rPr>
        <w:t xml:space="preserve">فلمّا أكثروا اللغط والاختلاف عند النبيّ </w:t>
      </w:r>
      <w:r w:rsidR="001E2833" w:rsidRPr="00B662D0">
        <w:rPr>
          <w:rStyle w:val="libAlaemChar"/>
          <w:rFonts w:eastAsiaTheme="minorHAnsi"/>
          <w:rtl/>
        </w:rPr>
        <w:t>صلى‌الله‌عليه‌وآله‌وسلم</w:t>
      </w:r>
      <w:r w:rsidR="00864EEE">
        <w:rPr>
          <w:rFonts w:hint="cs"/>
          <w:rtl/>
        </w:rPr>
        <w:t xml:space="preserve">، </w:t>
      </w:r>
      <w:r w:rsidR="001E2833">
        <w:rPr>
          <w:rFonts w:hint="cs"/>
          <w:rtl/>
        </w:rPr>
        <w:t>قال</w:t>
      </w:r>
      <w:r w:rsidR="00603FE9">
        <w:rPr>
          <w:rFonts w:hint="cs"/>
          <w:rtl/>
        </w:rPr>
        <w:t xml:space="preserve">: </w:t>
      </w:r>
      <w:r w:rsidR="009431ED">
        <w:rPr>
          <w:rFonts w:hint="cs"/>
          <w:rtl/>
        </w:rPr>
        <w:t>(</w:t>
      </w:r>
      <w:r w:rsidR="001E2833">
        <w:rPr>
          <w:rFonts w:hint="cs"/>
          <w:rtl/>
        </w:rPr>
        <w:t>قوموا عنّي</w:t>
      </w:r>
      <w:r w:rsidR="009431ED">
        <w:rPr>
          <w:rFonts w:hint="cs"/>
          <w:rtl/>
        </w:rPr>
        <w:t>)</w:t>
      </w:r>
      <w:r w:rsidR="001C4878">
        <w:rPr>
          <w:rFonts w:hint="cs"/>
          <w:rtl/>
        </w:rPr>
        <w:t xml:space="preserve">. </w:t>
      </w:r>
      <w:r w:rsidR="001E2833">
        <w:rPr>
          <w:rFonts w:hint="cs"/>
          <w:rtl/>
        </w:rPr>
        <w:t>فكان ابن عبّاس يقول</w:t>
      </w:r>
      <w:r w:rsidR="00603FE9">
        <w:rPr>
          <w:rFonts w:hint="cs"/>
          <w:rtl/>
        </w:rPr>
        <w:t xml:space="preserve">: </w:t>
      </w:r>
      <w:r w:rsidR="001E2833">
        <w:rPr>
          <w:rFonts w:hint="cs"/>
          <w:rtl/>
        </w:rPr>
        <w:t xml:space="preserve">إنّ الرزيّة كلّ الرزيّة ما حال بين رسول الله وبين أن يكتب لهم ذلك الكتاب من اختلافهم ولغطهم </w:t>
      </w:r>
      <w:r w:rsidR="001E2833" w:rsidRPr="001E2833">
        <w:rPr>
          <w:rStyle w:val="libFootnotenumChar"/>
          <w:rFonts w:hint="cs"/>
          <w:rtl/>
        </w:rPr>
        <w:t>(1)</w:t>
      </w:r>
      <w:r w:rsidR="001C4878">
        <w:rPr>
          <w:rFonts w:hint="cs"/>
          <w:rtl/>
        </w:rPr>
        <w:t xml:space="preserve">. </w:t>
      </w:r>
    </w:p>
    <w:p w:rsidR="001E2833" w:rsidRDefault="001E2833" w:rsidP="00C22D73">
      <w:pPr>
        <w:pStyle w:val="libNormal"/>
        <w:rPr>
          <w:rtl/>
        </w:rPr>
      </w:pPr>
      <w:r>
        <w:rPr>
          <w:rFonts w:hint="cs"/>
          <w:rtl/>
        </w:rPr>
        <w:t xml:space="preserve">هذا </w:t>
      </w:r>
      <w:r w:rsidR="00261283">
        <w:rPr>
          <w:rFonts w:hint="cs"/>
          <w:rtl/>
        </w:rPr>
        <w:t>الموقف فيه</w:t>
      </w:r>
      <w:r w:rsidR="00603FE9">
        <w:rPr>
          <w:rFonts w:hint="cs"/>
          <w:rtl/>
        </w:rPr>
        <w:t xml:space="preserve">: </w:t>
      </w:r>
      <w:r w:rsidR="00261283">
        <w:rPr>
          <w:rFonts w:hint="cs"/>
          <w:rtl/>
        </w:rPr>
        <w:t>تقديم بين يدي الله ورسوله</w:t>
      </w:r>
      <w:r w:rsidR="00864EEE">
        <w:rPr>
          <w:rFonts w:hint="cs"/>
          <w:rtl/>
        </w:rPr>
        <w:t xml:space="preserve">، </w:t>
      </w:r>
      <w:r w:rsidR="00261283">
        <w:rPr>
          <w:rFonts w:hint="cs"/>
          <w:rtl/>
        </w:rPr>
        <w:t>المنهي عنه في القرآن</w:t>
      </w:r>
      <w:r w:rsidR="001C4878">
        <w:rPr>
          <w:rFonts w:hint="cs"/>
          <w:rtl/>
        </w:rPr>
        <w:t xml:space="preserve">. </w:t>
      </w:r>
      <w:r w:rsidR="00261283">
        <w:rPr>
          <w:rFonts w:hint="cs"/>
          <w:rtl/>
        </w:rPr>
        <w:t>وفيه تفويت على الأ</w:t>
      </w:r>
      <w:r w:rsidR="00A9470F">
        <w:rPr>
          <w:rFonts w:hint="cs"/>
          <w:rtl/>
        </w:rPr>
        <w:t>ُ</w:t>
      </w:r>
      <w:r w:rsidR="00261283">
        <w:rPr>
          <w:rFonts w:hint="cs"/>
          <w:rtl/>
        </w:rPr>
        <w:t xml:space="preserve">مّة ما أراد لها رسول الله </w:t>
      </w:r>
      <w:r w:rsidR="00261283" w:rsidRPr="00B662D0">
        <w:rPr>
          <w:rStyle w:val="libAlaemChar"/>
          <w:rFonts w:eastAsiaTheme="minorHAnsi"/>
          <w:rtl/>
        </w:rPr>
        <w:t>صلى‌الله‌عليه‌وآله‌وسلم</w:t>
      </w:r>
      <w:r w:rsidR="00261283">
        <w:rPr>
          <w:rFonts w:hint="cs"/>
          <w:rtl/>
        </w:rPr>
        <w:t xml:space="preserve"> من الخير</w:t>
      </w:r>
      <w:r w:rsidR="00864EEE">
        <w:rPr>
          <w:rFonts w:hint="cs"/>
          <w:rtl/>
        </w:rPr>
        <w:t xml:space="preserve">، </w:t>
      </w:r>
      <w:r w:rsidR="00261283">
        <w:rPr>
          <w:rFonts w:hint="cs"/>
          <w:rtl/>
        </w:rPr>
        <w:t>وفيه غ</w:t>
      </w:r>
      <w:r w:rsidR="00ED206A">
        <w:rPr>
          <w:rFonts w:hint="cs"/>
          <w:rtl/>
        </w:rPr>
        <w:t>ِ</w:t>
      </w:r>
      <w:r w:rsidR="00261283">
        <w:rPr>
          <w:rFonts w:hint="cs"/>
          <w:rtl/>
        </w:rPr>
        <w:t>لظة</w:t>
      </w:r>
      <w:r w:rsidR="004A4E29">
        <w:rPr>
          <w:rFonts w:hint="cs"/>
          <w:rtl/>
        </w:rPr>
        <w:t xml:space="preserve">! </w:t>
      </w:r>
      <w:r w:rsidR="00261283">
        <w:rPr>
          <w:rFonts w:hint="cs"/>
          <w:rtl/>
        </w:rPr>
        <w:t>فقوله</w:t>
      </w:r>
      <w:r w:rsidR="00603FE9">
        <w:rPr>
          <w:rFonts w:hint="cs"/>
          <w:rtl/>
        </w:rPr>
        <w:t xml:space="preserve">: </w:t>
      </w:r>
      <w:r w:rsidR="009431ED">
        <w:rPr>
          <w:rFonts w:hint="cs"/>
          <w:rtl/>
        </w:rPr>
        <w:t>(</w:t>
      </w:r>
      <w:r w:rsidR="00261283">
        <w:rPr>
          <w:rFonts w:hint="cs"/>
          <w:rtl/>
        </w:rPr>
        <w:t>غلبه الوجع</w:t>
      </w:r>
      <w:r w:rsidR="009431ED">
        <w:rPr>
          <w:rFonts w:hint="cs"/>
          <w:rtl/>
        </w:rPr>
        <w:t>)</w:t>
      </w:r>
      <w:r w:rsidR="00261283">
        <w:rPr>
          <w:rFonts w:hint="cs"/>
          <w:rtl/>
        </w:rPr>
        <w:t xml:space="preserve"> أي أنّ النبيّ</w:t>
      </w:r>
      <w:r w:rsidR="002C54F1">
        <w:rPr>
          <w:rFonts w:hint="cs"/>
          <w:rtl/>
        </w:rPr>
        <w:t xml:space="preserve"> - </w:t>
      </w:r>
      <w:r w:rsidR="00261283">
        <w:rPr>
          <w:rFonts w:hint="cs"/>
          <w:rtl/>
        </w:rPr>
        <w:t>حاشا له</w:t>
      </w:r>
      <w:r w:rsidR="002C54F1">
        <w:rPr>
          <w:rFonts w:hint="cs"/>
          <w:rtl/>
        </w:rPr>
        <w:t xml:space="preserve"> - </w:t>
      </w:r>
      <w:r w:rsidR="00261283">
        <w:rPr>
          <w:rFonts w:hint="cs"/>
          <w:rtl/>
        </w:rPr>
        <w:t>في وضع من لا يملك قواه العقليّة فهو يقول ما لا يدري ل</w:t>
      </w:r>
      <w:r w:rsidR="0091219A">
        <w:rPr>
          <w:rFonts w:hint="cs"/>
          <w:rtl/>
        </w:rPr>
        <w:t>ـ</w:t>
      </w:r>
      <w:r w:rsidR="00261283">
        <w:rPr>
          <w:rFonts w:hint="cs"/>
          <w:rtl/>
        </w:rPr>
        <w:t>ما به من الوجع</w:t>
      </w:r>
      <w:r w:rsidR="001C4878">
        <w:rPr>
          <w:rFonts w:hint="cs"/>
          <w:rtl/>
        </w:rPr>
        <w:t xml:space="preserve">. </w:t>
      </w:r>
      <w:r w:rsidR="00261283">
        <w:rPr>
          <w:rFonts w:hint="cs"/>
          <w:rtl/>
        </w:rPr>
        <w:t xml:space="preserve">كما إنّ </w:t>
      </w:r>
      <w:r w:rsidR="00FE11EF">
        <w:rPr>
          <w:rFonts w:hint="cs"/>
          <w:rtl/>
        </w:rPr>
        <w:t>حالة اللّغو والاختلاف واللّغط</w:t>
      </w:r>
      <w:r w:rsidR="00864EEE">
        <w:rPr>
          <w:rFonts w:hint="cs"/>
          <w:rtl/>
        </w:rPr>
        <w:t xml:space="preserve">، </w:t>
      </w:r>
      <w:r w:rsidR="00FE11EF">
        <w:rPr>
          <w:rFonts w:hint="cs"/>
          <w:rtl/>
        </w:rPr>
        <w:t xml:space="preserve">كلّ ذلك سوء أدب في حضرة النبيّ </w:t>
      </w:r>
      <w:r w:rsidR="00C22D73" w:rsidRPr="00B662D0">
        <w:rPr>
          <w:rStyle w:val="libAlaemChar"/>
          <w:rFonts w:eastAsiaTheme="minorHAnsi"/>
          <w:rtl/>
        </w:rPr>
        <w:t>صلى‌الله‌عليه‌وآله‌وسلم</w:t>
      </w:r>
      <w:r w:rsidR="00864EEE">
        <w:rPr>
          <w:rFonts w:hint="cs"/>
          <w:rtl/>
        </w:rPr>
        <w:t xml:space="preserve">، </w:t>
      </w:r>
      <w:r w:rsidR="00FE11EF">
        <w:rPr>
          <w:rFonts w:hint="cs"/>
          <w:rtl/>
        </w:rPr>
        <w:t>ورفع الأصوات فوق صوت النبيّ ممّا نهى عنه القرآن</w:t>
      </w:r>
      <w:r w:rsidR="001C4878">
        <w:rPr>
          <w:rFonts w:hint="cs"/>
          <w:rtl/>
        </w:rPr>
        <w:t xml:space="preserve">. </w:t>
      </w:r>
    </w:p>
    <w:p w:rsidR="00FE11EF" w:rsidRDefault="00FE11EF" w:rsidP="00A131D4">
      <w:pPr>
        <w:pStyle w:val="libNormal"/>
        <w:rPr>
          <w:rtl/>
        </w:rPr>
      </w:pPr>
      <w:r>
        <w:rPr>
          <w:rFonts w:hint="cs"/>
          <w:rtl/>
        </w:rPr>
        <w:t>ول</w:t>
      </w:r>
      <w:r w:rsidR="00ED206A">
        <w:rPr>
          <w:rFonts w:hint="cs"/>
          <w:rtl/>
        </w:rPr>
        <w:t>ـِ</w:t>
      </w:r>
      <w:r>
        <w:rPr>
          <w:rFonts w:hint="cs"/>
          <w:rtl/>
        </w:rPr>
        <w:t>م</w:t>
      </w:r>
      <w:r w:rsidR="00ED206A">
        <w:rPr>
          <w:rFonts w:hint="cs"/>
          <w:rtl/>
        </w:rPr>
        <w:t>َ</w:t>
      </w:r>
      <w:r>
        <w:rPr>
          <w:rFonts w:hint="cs"/>
          <w:rtl/>
        </w:rPr>
        <w:t xml:space="preserve"> اعترض عمر وم</w:t>
      </w:r>
      <w:r w:rsidR="00ED206A">
        <w:rPr>
          <w:rFonts w:hint="cs"/>
          <w:rtl/>
        </w:rPr>
        <w:t>َ</w:t>
      </w:r>
      <w:r>
        <w:rPr>
          <w:rFonts w:hint="cs"/>
          <w:rtl/>
        </w:rPr>
        <w:t>ن معه رسول</w:t>
      </w:r>
      <w:r w:rsidR="00ED206A">
        <w:rPr>
          <w:rFonts w:hint="cs"/>
          <w:rtl/>
        </w:rPr>
        <w:t>َ</w:t>
      </w:r>
      <w:r>
        <w:rPr>
          <w:rFonts w:hint="cs"/>
          <w:rtl/>
        </w:rPr>
        <w:t xml:space="preserve"> الله في كتابة الكتاب</w:t>
      </w:r>
      <w:r w:rsidR="009431ED">
        <w:rPr>
          <w:rFonts w:hint="cs"/>
          <w:rtl/>
        </w:rPr>
        <w:t>؟</w:t>
      </w:r>
      <w:r>
        <w:rPr>
          <w:rFonts w:hint="cs"/>
          <w:rtl/>
        </w:rPr>
        <w:t xml:space="preserve"> هل كان يدرك ما </w:t>
      </w:r>
    </w:p>
    <w:p w:rsidR="00FE11EF" w:rsidRDefault="009431ED" w:rsidP="009431ED">
      <w:pPr>
        <w:pStyle w:val="libLine"/>
        <w:rPr>
          <w:rtl/>
        </w:rPr>
      </w:pPr>
      <w:r>
        <w:rPr>
          <w:rFonts w:hint="cs"/>
          <w:rtl/>
        </w:rPr>
        <w:t>____________________</w:t>
      </w:r>
    </w:p>
    <w:p w:rsidR="00FE11EF" w:rsidRDefault="00FE11EF" w:rsidP="00AF2547">
      <w:pPr>
        <w:pStyle w:val="libFootnote0"/>
        <w:rPr>
          <w:rtl/>
        </w:rPr>
      </w:pPr>
      <w:r>
        <w:rPr>
          <w:rFonts w:hint="cs"/>
          <w:rtl/>
        </w:rPr>
        <w:t>(1) المصنّف</w:t>
      </w:r>
      <w:r w:rsidR="00864EEE">
        <w:rPr>
          <w:rFonts w:hint="cs"/>
          <w:rtl/>
        </w:rPr>
        <w:t xml:space="preserve">، </w:t>
      </w:r>
      <w:r>
        <w:rPr>
          <w:rFonts w:hint="cs"/>
          <w:rtl/>
        </w:rPr>
        <w:t>لعبد الرزّاق 5</w:t>
      </w:r>
      <w:r w:rsidR="00603FE9">
        <w:rPr>
          <w:rFonts w:hint="cs"/>
          <w:rtl/>
        </w:rPr>
        <w:t xml:space="preserve">: </w:t>
      </w:r>
      <w:r>
        <w:rPr>
          <w:rFonts w:hint="cs"/>
          <w:rtl/>
        </w:rPr>
        <w:t>303 / 9820</w:t>
      </w:r>
      <w:r w:rsidR="00864EEE">
        <w:rPr>
          <w:rFonts w:hint="cs"/>
          <w:rtl/>
        </w:rPr>
        <w:t xml:space="preserve">، </w:t>
      </w:r>
      <w:r>
        <w:rPr>
          <w:rFonts w:hint="cs"/>
          <w:rtl/>
        </w:rPr>
        <w:t>مسند أحمد 1</w:t>
      </w:r>
      <w:r w:rsidR="00603FE9">
        <w:rPr>
          <w:rFonts w:hint="cs"/>
          <w:rtl/>
        </w:rPr>
        <w:t xml:space="preserve">: </w:t>
      </w:r>
      <w:r>
        <w:rPr>
          <w:rFonts w:hint="cs"/>
          <w:rtl/>
        </w:rPr>
        <w:t>222</w:t>
      </w:r>
      <w:r w:rsidR="00864EEE">
        <w:rPr>
          <w:rFonts w:hint="cs"/>
          <w:rtl/>
        </w:rPr>
        <w:t xml:space="preserve">، </w:t>
      </w:r>
      <w:r>
        <w:rPr>
          <w:rFonts w:hint="cs"/>
          <w:rtl/>
        </w:rPr>
        <w:t>صحيح البخاري 1</w:t>
      </w:r>
      <w:r w:rsidR="00603FE9">
        <w:rPr>
          <w:rFonts w:hint="cs"/>
          <w:rtl/>
        </w:rPr>
        <w:t xml:space="preserve">: </w:t>
      </w:r>
      <w:r>
        <w:rPr>
          <w:rFonts w:hint="cs"/>
          <w:rtl/>
        </w:rPr>
        <w:t>37 و 5</w:t>
      </w:r>
      <w:r w:rsidR="00603FE9">
        <w:rPr>
          <w:rFonts w:hint="cs"/>
          <w:rtl/>
        </w:rPr>
        <w:t xml:space="preserve">: </w:t>
      </w:r>
      <w:r>
        <w:rPr>
          <w:rFonts w:hint="cs"/>
          <w:rtl/>
        </w:rPr>
        <w:t>138 و 8</w:t>
      </w:r>
      <w:r w:rsidR="00603FE9">
        <w:rPr>
          <w:rFonts w:hint="cs"/>
          <w:rtl/>
        </w:rPr>
        <w:t xml:space="preserve">: </w:t>
      </w:r>
      <w:r>
        <w:rPr>
          <w:rFonts w:hint="cs"/>
          <w:rtl/>
        </w:rPr>
        <w:t>161</w:t>
      </w:r>
      <w:r w:rsidR="00864EEE">
        <w:rPr>
          <w:rFonts w:hint="cs"/>
          <w:rtl/>
        </w:rPr>
        <w:t xml:space="preserve">، </w:t>
      </w:r>
      <w:r>
        <w:rPr>
          <w:rFonts w:hint="cs"/>
          <w:rtl/>
        </w:rPr>
        <w:t>صحيح مسلم 3</w:t>
      </w:r>
      <w:r w:rsidR="00603FE9">
        <w:rPr>
          <w:rFonts w:hint="cs"/>
          <w:rtl/>
        </w:rPr>
        <w:t xml:space="preserve">: </w:t>
      </w:r>
      <w:r>
        <w:rPr>
          <w:rFonts w:hint="cs"/>
          <w:rtl/>
        </w:rPr>
        <w:t>1275 / 1637 و 1259 / 22</w:t>
      </w:r>
      <w:r w:rsidR="00864EEE">
        <w:rPr>
          <w:rFonts w:hint="cs"/>
          <w:rtl/>
        </w:rPr>
        <w:t xml:space="preserve">، </w:t>
      </w:r>
      <w:r>
        <w:rPr>
          <w:rFonts w:hint="cs"/>
          <w:rtl/>
        </w:rPr>
        <w:t>مسند أبي يعلى 4</w:t>
      </w:r>
      <w:r w:rsidR="00603FE9">
        <w:rPr>
          <w:rFonts w:hint="cs"/>
          <w:rtl/>
        </w:rPr>
        <w:t xml:space="preserve">: </w:t>
      </w:r>
      <w:r>
        <w:rPr>
          <w:rFonts w:hint="cs"/>
          <w:rtl/>
        </w:rPr>
        <w:t>298 / 2409</w:t>
      </w:r>
      <w:r w:rsidR="00864EEE">
        <w:rPr>
          <w:rFonts w:hint="cs"/>
          <w:rtl/>
        </w:rPr>
        <w:t xml:space="preserve">، </w:t>
      </w:r>
      <w:r>
        <w:rPr>
          <w:rFonts w:hint="cs"/>
          <w:rtl/>
        </w:rPr>
        <w:t>دلائل النبوة</w:t>
      </w:r>
      <w:r w:rsidR="00864EEE">
        <w:rPr>
          <w:rFonts w:hint="cs"/>
          <w:rtl/>
        </w:rPr>
        <w:t xml:space="preserve">، </w:t>
      </w:r>
      <w:r>
        <w:rPr>
          <w:rFonts w:hint="cs"/>
          <w:rtl/>
        </w:rPr>
        <w:t>للبيهقي 7</w:t>
      </w:r>
      <w:r w:rsidR="00603FE9">
        <w:rPr>
          <w:rFonts w:hint="cs"/>
          <w:rtl/>
        </w:rPr>
        <w:t xml:space="preserve">: </w:t>
      </w:r>
      <w:r>
        <w:rPr>
          <w:rFonts w:hint="cs"/>
          <w:rtl/>
        </w:rPr>
        <w:t>181 و 183</w:t>
      </w:r>
      <w:r w:rsidR="00864EEE">
        <w:rPr>
          <w:rFonts w:hint="cs"/>
          <w:rtl/>
        </w:rPr>
        <w:t xml:space="preserve">، </w:t>
      </w:r>
      <w:r>
        <w:rPr>
          <w:rFonts w:hint="cs"/>
          <w:rtl/>
        </w:rPr>
        <w:t>تاريخ الطبري 3</w:t>
      </w:r>
      <w:r w:rsidR="00603FE9">
        <w:rPr>
          <w:rFonts w:hint="cs"/>
          <w:rtl/>
        </w:rPr>
        <w:t xml:space="preserve">: </w:t>
      </w:r>
      <w:r>
        <w:rPr>
          <w:rFonts w:hint="cs"/>
          <w:rtl/>
        </w:rPr>
        <w:t>193</w:t>
      </w:r>
      <w:r w:rsidR="00864EEE">
        <w:rPr>
          <w:rFonts w:hint="cs"/>
          <w:rtl/>
        </w:rPr>
        <w:t xml:space="preserve">، </w:t>
      </w:r>
      <w:r>
        <w:rPr>
          <w:rFonts w:hint="cs"/>
          <w:rtl/>
        </w:rPr>
        <w:t>الملل والنحل 1</w:t>
      </w:r>
      <w:r w:rsidR="00603FE9">
        <w:rPr>
          <w:rFonts w:hint="cs"/>
          <w:rtl/>
        </w:rPr>
        <w:t xml:space="preserve">: </w:t>
      </w:r>
      <w:r>
        <w:rPr>
          <w:rFonts w:hint="cs"/>
          <w:rtl/>
        </w:rPr>
        <w:t>21</w:t>
      </w:r>
      <w:r w:rsidR="00864EEE">
        <w:rPr>
          <w:rFonts w:hint="cs"/>
          <w:rtl/>
        </w:rPr>
        <w:t xml:space="preserve">، </w:t>
      </w:r>
      <w:r>
        <w:rPr>
          <w:rFonts w:hint="cs"/>
          <w:rtl/>
        </w:rPr>
        <w:t>عمدة القاري 1</w:t>
      </w:r>
      <w:r w:rsidR="00603FE9">
        <w:rPr>
          <w:rFonts w:hint="cs"/>
          <w:rtl/>
        </w:rPr>
        <w:t xml:space="preserve">: </w:t>
      </w:r>
      <w:r>
        <w:rPr>
          <w:rFonts w:hint="cs"/>
          <w:rtl/>
        </w:rPr>
        <w:t>575</w:t>
      </w:r>
      <w:r w:rsidR="00864EEE">
        <w:rPr>
          <w:rFonts w:hint="cs"/>
          <w:rtl/>
        </w:rPr>
        <w:t xml:space="preserve">، </w:t>
      </w:r>
      <w:r>
        <w:rPr>
          <w:rFonts w:hint="cs"/>
          <w:rtl/>
        </w:rPr>
        <w:t>فتح الباري 1</w:t>
      </w:r>
      <w:r w:rsidR="00603FE9">
        <w:rPr>
          <w:rFonts w:hint="cs"/>
          <w:rtl/>
        </w:rPr>
        <w:t xml:space="preserve">: </w:t>
      </w:r>
      <w:r>
        <w:rPr>
          <w:rFonts w:hint="cs"/>
          <w:rtl/>
        </w:rPr>
        <w:t>185</w:t>
      </w:r>
      <w:r w:rsidR="001C4878">
        <w:rPr>
          <w:rFonts w:hint="cs"/>
          <w:rtl/>
        </w:rPr>
        <w:t xml:space="preserve">. </w:t>
      </w:r>
    </w:p>
    <w:p w:rsidR="00FE11EF" w:rsidRDefault="00FE11EF" w:rsidP="009431ED">
      <w:pPr>
        <w:pStyle w:val="libNormal"/>
        <w:rPr>
          <w:rtl/>
        </w:rPr>
      </w:pPr>
      <w:r>
        <w:rPr>
          <w:rtl/>
        </w:rPr>
        <w:br w:type="page"/>
      </w:r>
    </w:p>
    <w:p w:rsidR="00FE11EF" w:rsidRDefault="00AF2547" w:rsidP="00AF2547">
      <w:pPr>
        <w:pStyle w:val="libNormal0"/>
        <w:rPr>
          <w:rtl/>
        </w:rPr>
      </w:pPr>
      <w:r>
        <w:rPr>
          <w:rFonts w:hint="cs"/>
          <w:rtl/>
        </w:rPr>
        <w:t>سيكتبه النبيّ</w:t>
      </w:r>
      <w:r w:rsidR="00864EEE">
        <w:rPr>
          <w:rFonts w:hint="cs"/>
          <w:rtl/>
        </w:rPr>
        <w:t xml:space="preserve">، </w:t>
      </w:r>
      <w:r>
        <w:rPr>
          <w:rFonts w:hint="cs"/>
          <w:rtl/>
        </w:rPr>
        <w:t>فتدارك الأمر بالاعتراض الشديد</w:t>
      </w:r>
      <w:r w:rsidR="009431ED">
        <w:rPr>
          <w:rFonts w:hint="cs"/>
          <w:rtl/>
        </w:rPr>
        <w:t>؟</w:t>
      </w:r>
      <w:r>
        <w:rPr>
          <w:rFonts w:hint="cs"/>
          <w:rtl/>
        </w:rPr>
        <w:t xml:space="preserve"> وقول النبيّ لهم</w:t>
      </w:r>
      <w:r w:rsidR="00603FE9">
        <w:rPr>
          <w:rFonts w:hint="cs"/>
          <w:rtl/>
        </w:rPr>
        <w:t xml:space="preserve">: </w:t>
      </w:r>
      <w:r w:rsidR="009431ED">
        <w:rPr>
          <w:rFonts w:hint="cs"/>
          <w:rtl/>
        </w:rPr>
        <w:t>(</w:t>
      </w:r>
      <w:r>
        <w:rPr>
          <w:rFonts w:hint="cs"/>
          <w:rtl/>
        </w:rPr>
        <w:t>قوموا عنّي</w:t>
      </w:r>
      <w:r w:rsidR="009431ED">
        <w:rPr>
          <w:rFonts w:hint="cs"/>
          <w:rtl/>
        </w:rPr>
        <w:t>)</w:t>
      </w:r>
      <w:r>
        <w:rPr>
          <w:rFonts w:hint="cs"/>
          <w:rtl/>
        </w:rPr>
        <w:t xml:space="preserve"> كان عن سخط منه </w:t>
      </w:r>
      <w:r w:rsidRPr="00B662D0">
        <w:rPr>
          <w:rStyle w:val="libAlaemChar"/>
          <w:rFonts w:eastAsiaTheme="minorHAnsi"/>
          <w:rtl/>
        </w:rPr>
        <w:t>صلى‌الله‌عليه‌وآله‌وسلم</w:t>
      </w:r>
      <w:r w:rsidR="00864EEE">
        <w:rPr>
          <w:rFonts w:hint="cs"/>
          <w:rtl/>
        </w:rPr>
        <w:t xml:space="preserve">، </w:t>
      </w:r>
      <w:r>
        <w:rPr>
          <w:rFonts w:hint="cs"/>
          <w:rtl/>
        </w:rPr>
        <w:t>وسخطه من سخط الله تعالى</w:t>
      </w:r>
      <w:r w:rsidR="004A4E29">
        <w:rPr>
          <w:rFonts w:hint="cs"/>
          <w:rtl/>
        </w:rPr>
        <w:t xml:space="preserve">! </w:t>
      </w:r>
      <w:r>
        <w:rPr>
          <w:rFonts w:hint="cs"/>
          <w:rtl/>
        </w:rPr>
        <w:t xml:space="preserve">وليتهم </w:t>
      </w:r>
      <w:r w:rsidR="00127257">
        <w:rPr>
          <w:rFonts w:hint="cs"/>
          <w:rtl/>
        </w:rPr>
        <w:t>ترضّوه فلعلّ الله سبحانه يرض عنهم</w:t>
      </w:r>
      <w:r w:rsidR="00864EEE">
        <w:rPr>
          <w:rFonts w:hint="cs"/>
          <w:rtl/>
        </w:rPr>
        <w:t xml:space="preserve">، </w:t>
      </w:r>
      <w:r w:rsidR="00127257">
        <w:rPr>
          <w:rFonts w:hint="cs"/>
          <w:rtl/>
        </w:rPr>
        <w:t>وإنّما مضوا إلى السقيفة ليبدأوا تاريخاً ما زال أثره حتّى يومنا هذا</w:t>
      </w:r>
      <w:r w:rsidR="001C4878">
        <w:rPr>
          <w:rFonts w:hint="cs"/>
          <w:rtl/>
        </w:rPr>
        <w:t xml:space="preserve">. </w:t>
      </w:r>
    </w:p>
    <w:p w:rsidR="00127257" w:rsidRDefault="00127257" w:rsidP="004A3171">
      <w:pPr>
        <w:pStyle w:val="libNormal"/>
        <w:rPr>
          <w:rtl/>
        </w:rPr>
      </w:pPr>
      <w:r>
        <w:rPr>
          <w:rFonts w:hint="cs"/>
          <w:rtl/>
        </w:rPr>
        <w:t>ويرد لفظه بنحو آخر يساوقه في معناه</w:t>
      </w:r>
      <w:r w:rsidR="001C4878">
        <w:rPr>
          <w:rFonts w:hint="cs"/>
          <w:rtl/>
        </w:rPr>
        <w:t xml:space="preserve">. </w:t>
      </w:r>
      <w:r>
        <w:rPr>
          <w:rFonts w:hint="cs"/>
          <w:rtl/>
        </w:rPr>
        <w:t xml:space="preserve">فعن </w:t>
      </w:r>
      <w:r w:rsidR="00B36E50">
        <w:rPr>
          <w:rFonts w:hint="cs"/>
          <w:rtl/>
        </w:rPr>
        <w:t>سعيد بن جبير عن ابن عبّاس</w:t>
      </w:r>
      <w:r w:rsidR="00864EEE">
        <w:rPr>
          <w:rFonts w:hint="cs"/>
          <w:rtl/>
        </w:rPr>
        <w:t xml:space="preserve">، </w:t>
      </w:r>
      <w:r w:rsidR="00B36E50">
        <w:rPr>
          <w:rFonts w:hint="cs"/>
          <w:rtl/>
        </w:rPr>
        <w:t>قال</w:t>
      </w:r>
      <w:r w:rsidR="00603FE9">
        <w:rPr>
          <w:rFonts w:hint="cs"/>
          <w:rtl/>
        </w:rPr>
        <w:t xml:space="preserve">: </w:t>
      </w:r>
      <w:r w:rsidR="00414026">
        <w:rPr>
          <w:rFonts w:hint="cs"/>
          <w:rtl/>
        </w:rPr>
        <w:t>يوم</w:t>
      </w:r>
      <w:r w:rsidR="004A3171">
        <w:rPr>
          <w:rFonts w:hint="cs"/>
          <w:rtl/>
        </w:rPr>
        <w:t>ُ</w:t>
      </w:r>
      <w:r w:rsidR="00414026">
        <w:rPr>
          <w:rFonts w:hint="cs"/>
          <w:rtl/>
        </w:rPr>
        <w:t xml:space="preserve"> الخميس وما يوم الخميس</w:t>
      </w:r>
      <w:r w:rsidR="004A4E29">
        <w:rPr>
          <w:rFonts w:hint="cs"/>
          <w:rtl/>
        </w:rPr>
        <w:t xml:space="preserve">! </w:t>
      </w:r>
      <w:r w:rsidR="00414026">
        <w:rPr>
          <w:rFonts w:hint="cs"/>
          <w:rtl/>
        </w:rPr>
        <w:t>قال</w:t>
      </w:r>
      <w:r w:rsidR="00603FE9">
        <w:rPr>
          <w:rFonts w:hint="cs"/>
          <w:rtl/>
        </w:rPr>
        <w:t xml:space="preserve">: </w:t>
      </w:r>
      <w:r w:rsidR="00414026">
        <w:rPr>
          <w:rFonts w:hint="cs"/>
          <w:rtl/>
        </w:rPr>
        <w:t>اشتدّ برسول الله</w:t>
      </w:r>
      <w:r w:rsidR="004A3171">
        <w:rPr>
          <w:rFonts w:hint="cs"/>
          <w:rtl/>
        </w:rPr>
        <w:t xml:space="preserve"> </w:t>
      </w:r>
      <w:r w:rsidR="004A3171" w:rsidRPr="00B662D0">
        <w:rPr>
          <w:rStyle w:val="libAlaemChar"/>
          <w:rFonts w:eastAsiaTheme="minorHAnsi"/>
          <w:rtl/>
        </w:rPr>
        <w:t>صلى‌الله‌عليه‌وآله‌وسلم</w:t>
      </w:r>
      <w:r w:rsidR="004A3171">
        <w:rPr>
          <w:rStyle w:val="libAlaemChar"/>
          <w:rFonts w:eastAsiaTheme="minorHAnsi" w:hint="cs"/>
          <w:rtl/>
        </w:rPr>
        <w:t xml:space="preserve"> </w:t>
      </w:r>
      <w:r w:rsidR="00414026">
        <w:rPr>
          <w:rFonts w:hint="cs"/>
          <w:rtl/>
        </w:rPr>
        <w:t>وجع</w:t>
      </w:r>
      <w:r w:rsidR="004A3171">
        <w:rPr>
          <w:rFonts w:hint="cs"/>
          <w:rtl/>
        </w:rPr>
        <w:t>ُ</w:t>
      </w:r>
      <w:r w:rsidR="00414026">
        <w:rPr>
          <w:rFonts w:hint="cs"/>
          <w:rtl/>
        </w:rPr>
        <w:t>ه فقال</w:t>
      </w:r>
      <w:r w:rsidR="00603FE9">
        <w:rPr>
          <w:rFonts w:hint="cs"/>
          <w:rtl/>
        </w:rPr>
        <w:t xml:space="preserve">: </w:t>
      </w:r>
      <w:r w:rsidR="009431ED">
        <w:rPr>
          <w:rFonts w:hint="cs"/>
          <w:rtl/>
        </w:rPr>
        <w:t>(</w:t>
      </w:r>
      <w:r w:rsidR="00414026">
        <w:rPr>
          <w:rFonts w:hint="cs"/>
          <w:rtl/>
        </w:rPr>
        <w:t>ائتوني أكتب لكم كتاباً لا تضلّوا بعدي أبداً</w:t>
      </w:r>
      <w:r w:rsidR="009431ED">
        <w:rPr>
          <w:rFonts w:hint="cs"/>
          <w:rtl/>
        </w:rPr>
        <w:t>)</w:t>
      </w:r>
      <w:r w:rsidR="00414026">
        <w:rPr>
          <w:rFonts w:hint="cs"/>
          <w:rtl/>
        </w:rPr>
        <w:t xml:space="preserve"> فتنازعوا</w:t>
      </w:r>
      <w:r w:rsidR="002C54F1">
        <w:rPr>
          <w:rFonts w:hint="cs"/>
          <w:rtl/>
        </w:rPr>
        <w:t xml:space="preserve"> - </w:t>
      </w:r>
      <w:r w:rsidR="00414026">
        <w:rPr>
          <w:rFonts w:hint="cs"/>
          <w:rtl/>
        </w:rPr>
        <w:t>ولا ينبغي عند نبي أن ي</w:t>
      </w:r>
      <w:r w:rsidR="004A3171">
        <w:rPr>
          <w:rFonts w:hint="cs"/>
          <w:rtl/>
        </w:rPr>
        <w:t>ُ</w:t>
      </w:r>
      <w:r w:rsidR="00414026">
        <w:rPr>
          <w:rFonts w:hint="cs"/>
          <w:rtl/>
        </w:rPr>
        <w:t>تنازع</w:t>
      </w:r>
      <w:r w:rsidR="002C54F1">
        <w:rPr>
          <w:rFonts w:hint="cs"/>
          <w:rtl/>
        </w:rPr>
        <w:t xml:space="preserve"> - </w:t>
      </w:r>
      <w:r w:rsidR="00414026">
        <w:rPr>
          <w:rFonts w:hint="cs"/>
          <w:rtl/>
        </w:rPr>
        <w:t>فقالوا</w:t>
      </w:r>
      <w:r w:rsidR="00603FE9">
        <w:rPr>
          <w:rFonts w:hint="cs"/>
          <w:rtl/>
        </w:rPr>
        <w:t xml:space="preserve">: </w:t>
      </w:r>
      <w:r w:rsidR="00414026">
        <w:rPr>
          <w:rFonts w:hint="cs"/>
          <w:rtl/>
        </w:rPr>
        <w:t>ما شأنه أ</w:t>
      </w:r>
      <w:r w:rsidR="004A3171">
        <w:rPr>
          <w:rFonts w:hint="cs"/>
          <w:rtl/>
        </w:rPr>
        <w:t>َ</w:t>
      </w:r>
      <w:r w:rsidR="00414026">
        <w:rPr>
          <w:rFonts w:hint="cs"/>
          <w:rtl/>
        </w:rPr>
        <w:t>ه</w:t>
      </w:r>
      <w:r w:rsidR="004A3171">
        <w:rPr>
          <w:rFonts w:hint="cs"/>
          <w:rtl/>
        </w:rPr>
        <w:t>ْ</w:t>
      </w:r>
      <w:r w:rsidR="00414026">
        <w:rPr>
          <w:rFonts w:hint="cs"/>
          <w:rtl/>
        </w:rPr>
        <w:t>ج</w:t>
      </w:r>
      <w:r w:rsidR="004A3171">
        <w:rPr>
          <w:rFonts w:hint="cs"/>
          <w:rtl/>
        </w:rPr>
        <w:t>َ</w:t>
      </w:r>
      <w:r w:rsidR="00414026">
        <w:rPr>
          <w:rFonts w:hint="cs"/>
          <w:rtl/>
        </w:rPr>
        <w:t>ر</w:t>
      </w:r>
      <w:r w:rsidR="004A3171">
        <w:rPr>
          <w:rFonts w:hint="cs"/>
          <w:rtl/>
        </w:rPr>
        <w:t>َ</w:t>
      </w:r>
      <w:r w:rsidR="009431ED">
        <w:rPr>
          <w:rFonts w:hint="cs"/>
          <w:rtl/>
        </w:rPr>
        <w:t>؟</w:t>
      </w:r>
      <w:r w:rsidR="004A4E29">
        <w:rPr>
          <w:rFonts w:hint="cs"/>
          <w:rtl/>
        </w:rPr>
        <w:t xml:space="preserve">! </w:t>
      </w:r>
      <w:r w:rsidR="00414026">
        <w:rPr>
          <w:rFonts w:hint="cs"/>
          <w:rtl/>
        </w:rPr>
        <w:t>استفهموه</w:t>
      </w:r>
      <w:r w:rsidR="004A4E29">
        <w:rPr>
          <w:rFonts w:hint="cs"/>
          <w:rtl/>
        </w:rPr>
        <w:t xml:space="preserve">! </w:t>
      </w:r>
      <w:r w:rsidR="00414026">
        <w:rPr>
          <w:rFonts w:hint="cs"/>
          <w:rtl/>
        </w:rPr>
        <w:t>فذهبوا ي</w:t>
      </w:r>
      <w:r w:rsidR="004A3171">
        <w:rPr>
          <w:rFonts w:hint="cs"/>
          <w:rtl/>
        </w:rPr>
        <w:t>ُ</w:t>
      </w:r>
      <w:r w:rsidR="00414026">
        <w:rPr>
          <w:rFonts w:hint="cs"/>
          <w:rtl/>
        </w:rPr>
        <w:t>عيدون عليه</w:t>
      </w:r>
      <w:r w:rsidR="00864EEE">
        <w:rPr>
          <w:rFonts w:hint="cs"/>
          <w:rtl/>
        </w:rPr>
        <w:t xml:space="preserve">، </w:t>
      </w:r>
      <w:r w:rsidR="00414026">
        <w:rPr>
          <w:rFonts w:hint="cs"/>
          <w:rtl/>
        </w:rPr>
        <w:t>فقال</w:t>
      </w:r>
      <w:r w:rsidR="00603FE9">
        <w:rPr>
          <w:rFonts w:hint="cs"/>
          <w:rtl/>
        </w:rPr>
        <w:t xml:space="preserve">: </w:t>
      </w:r>
      <w:r w:rsidR="009431ED">
        <w:rPr>
          <w:rFonts w:hint="cs"/>
          <w:rtl/>
        </w:rPr>
        <w:t>(</w:t>
      </w:r>
      <w:r w:rsidR="00414026">
        <w:rPr>
          <w:rFonts w:hint="cs"/>
          <w:rtl/>
        </w:rPr>
        <w:t>د</w:t>
      </w:r>
      <w:r w:rsidR="004A3171">
        <w:rPr>
          <w:rFonts w:hint="cs"/>
          <w:rtl/>
        </w:rPr>
        <w:t>َ</w:t>
      </w:r>
      <w:r w:rsidR="00414026">
        <w:rPr>
          <w:rFonts w:hint="cs"/>
          <w:rtl/>
        </w:rPr>
        <w:t>ع</w:t>
      </w:r>
      <w:r w:rsidR="004A3171">
        <w:rPr>
          <w:rFonts w:hint="cs"/>
          <w:rtl/>
        </w:rPr>
        <w:t>ُ</w:t>
      </w:r>
      <w:r w:rsidR="00414026">
        <w:rPr>
          <w:rFonts w:hint="cs"/>
          <w:rtl/>
        </w:rPr>
        <w:t>وني</w:t>
      </w:r>
      <w:r w:rsidR="00864EEE">
        <w:rPr>
          <w:rFonts w:hint="cs"/>
          <w:rtl/>
        </w:rPr>
        <w:t xml:space="preserve">، </w:t>
      </w:r>
      <w:r w:rsidR="00414026">
        <w:rPr>
          <w:rFonts w:hint="cs"/>
          <w:rtl/>
        </w:rPr>
        <w:t>فما أنا فيه خير</w:t>
      </w:r>
      <w:r w:rsidR="004A3171">
        <w:rPr>
          <w:rFonts w:hint="cs"/>
          <w:rtl/>
        </w:rPr>
        <w:t>ٌ</w:t>
      </w:r>
      <w:r w:rsidR="00414026">
        <w:rPr>
          <w:rFonts w:hint="cs"/>
          <w:rtl/>
        </w:rPr>
        <w:t xml:space="preserve"> ممّا تدعونني إليه</w:t>
      </w:r>
      <w:r w:rsidR="001C4878">
        <w:rPr>
          <w:rFonts w:hint="cs"/>
          <w:rtl/>
        </w:rPr>
        <w:t>.</w:t>
      </w:r>
      <w:r w:rsidR="009431ED">
        <w:rPr>
          <w:rFonts w:hint="cs"/>
          <w:rtl/>
        </w:rPr>
        <w:t>.</w:t>
      </w:r>
      <w:r w:rsidR="00414026">
        <w:rPr>
          <w:rFonts w:hint="cs"/>
          <w:rtl/>
        </w:rPr>
        <w:t>.</w:t>
      </w:r>
      <w:r w:rsidR="009431ED">
        <w:rPr>
          <w:rFonts w:hint="cs"/>
          <w:rtl/>
        </w:rPr>
        <w:t>)</w:t>
      </w:r>
      <w:r w:rsidR="00414026">
        <w:rPr>
          <w:rFonts w:hint="cs"/>
          <w:rtl/>
        </w:rPr>
        <w:t xml:space="preserve"> </w:t>
      </w:r>
      <w:r w:rsidR="00414026" w:rsidRPr="00414026">
        <w:rPr>
          <w:rStyle w:val="libFootnotenumChar"/>
          <w:rFonts w:hint="cs"/>
          <w:rtl/>
        </w:rPr>
        <w:t>(1)</w:t>
      </w:r>
      <w:r w:rsidR="001C4878">
        <w:rPr>
          <w:rFonts w:hint="cs"/>
          <w:rtl/>
        </w:rPr>
        <w:t xml:space="preserve">. </w:t>
      </w:r>
    </w:p>
    <w:p w:rsidR="00414026" w:rsidRDefault="00414026" w:rsidP="00127257">
      <w:pPr>
        <w:pStyle w:val="libNormal"/>
        <w:rPr>
          <w:rtl/>
        </w:rPr>
      </w:pPr>
      <w:r>
        <w:rPr>
          <w:rFonts w:hint="cs"/>
          <w:rtl/>
        </w:rPr>
        <w:t>وأ</w:t>
      </w:r>
      <w:r w:rsidR="004A3171">
        <w:rPr>
          <w:rFonts w:hint="cs"/>
          <w:rtl/>
        </w:rPr>
        <w:t>َ</w:t>
      </w:r>
      <w:r>
        <w:rPr>
          <w:rFonts w:hint="cs"/>
          <w:rtl/>
        </w:rPr>
        <w:t>ه</w:t>
      </w:r>
      <w:r w:rsidR="004A3171">
        <w:rPr>
          <w:rFonts w:hint="cs"/>
          <w:rtl/>
        </w:rPr>
        <w:t>ْ</w:t>
      </w:r>
      <w:r>
        <w:rPr>
          <w:rFonts w:hint="cs"/>
          <w:rtl/>
        </w:rPr>
        <w:t>ج</w:t>
      </w:r>
      <w:r w:rsidR="004A3171">
        <w:rPr>
          <w:rFonts w:hint="cs"/>
          <w:rtl/>
        </w:rPr>
        <w:t>َ</w:t>
      </w:r>
      <w:r>
        <w:rPr>
          <w:rFonts w:hint="cs"/>
          <w:rtl/>
        </w:rPr>
        <w:t>ر</w:t>
      </w:r>
      <w:r w:rsidR="004A3171">
        <w:rPr>
          <w:rFonts w:hint="cs"/>
          <w:rtl/>
        </w:rPr>
        <w:t>َ</w:t>
      </w:r>
      <w:r w:rsidR="00603FE9">
        <w:rPr>
          <w:rFonts w:hint="cs"/>
          <w:rtl/>
        </w:rPr>
        <w:t xml:space="preserve">: </w:t>
      </w:r>
      <w:r>
        <w:rPr>
          <w:rFonts w:hint="cs"/>
          <w:rtl/>
        </w:rPr>
        <w:t xml:space="preserve">إذا قال القبيح </w:t>
      </w:r>
      <w:r w:rsidRPr="00414026">
        <w:rPr>
          <w:rStyle w:val="libFootnotenumChar"/>
          <w:rFonts w:hint="cs"/>
          <w:rtl/>
        </w:rPr>
        <w:t>(2)</w:t>
      </w:r>
      <w:r w:rsidR="001C4878">
        <w:rPr>
          <w:rFonts w:hint="cs"/>
          <w:rtl/>
        </w:rPr>
        <w:t xml:space="preserve">. </w:t>
      </w:r>
    </w:p>
    <w:p w:rsidR="00414026" w:rsidRDefault="00414026" w:rsidP="00127257">
      <w:pPr>
        <w:pStyle w:val="libNormal"/>
        <w:rPr>
          <w:rtl/>
        </w:rPr>
      </w:pPr>
      <w:r>
        <w:rPr>
          <w:rFonts w:hint="cs"/>
          <w:rtl/>
        </w:rPr>
        <w:t>أيليق بطليعة الصحابة وفي مقدّمتهم أعلمهم</w:t>
      </w:r>
      <w:r w:rsidR="002C54F1">
        <w:rPr>
          <w:rFonts w:hint="cs"/>
          <w:rtl/>
        </w:rPr>
        <w:t xml:space="preserve"> - </w:t>
      </w:r>
      <w:r>
        <w:rPr>
          <w:rFonts w:hint="cs"/>
          <w:rtl/>
        </w:rPr>
        <w:t>كذا</w:t>
      </w:r>
      <w:r w:rsidR="004A4E29">
        <w:rPr>
          <w:rFonts w:hint="cs"/>
          <w:rtl/>
        </w:rPr>
        <w:t xml:space="preserve">! </w:t>
      </w:r>
      <w:r w:rsidR="002C54F1">
        <w:rPr>
          <w:rFonts w:hint="cs"/>
          <w:rtl/>
        </w:rPr>
        <w:t xml:space="preserve">- </w:t>
      </w:r>
      <w:r>
        <w:rPr>
          <w:rFonts w:hint="cs"/>
          <w:rtl/>
        </w:rPr>
        <w:t xml:space="preserve">أن ينعتوا رسول الله </w:t>
      </w:r>
      <w:r w:rsidRPr="00B662D0">
        <w:rPr>
          <w:rStyle w:val="libAlaemChar"/>
          <w:rFonts w:eastAsiaTheme="minorHAnsi"/>
          <w:rtl/>
        </w:rPr>
        <w:t>صلى‌الله‌عليه‌وآله‌وسلم</w:t>
      </w:r>
      <w:r>
        <w:rPr>
          <w:rFonts w:hint="cs"/>
          <w:rtl/>
        </w:rPr>
        <w:t xml:space="preserve"> بمثل هذا الكلام</w:t>
      </w:r>
      <w:r w:rsidR="00864EEE">
        <w:rPr>
          <w:rFonts w:hint="cs"/>
          <w:rtl/>
        </w:rPr>
        <w:t xml:space="preserve">، </w:t>
      </w:r>
      <w:r>
        <w:rPr>
          <w:rFonts w:hint="cs"/>
          <w:rtl/>
        </w:rPr>
        <w:t>والحمد لله</w:t>
      </w:r>
      <w:r w:rsidR="00864EEE">
        <w:rPr>
          <w:rFonts w:hint="cs"/>
          <w:rtl/>
        </w:rPr>
        <w:t xml:space="preserve">، </w:t>
      </w:r>
      <w:r>
        <w:rPr>
          <w:rFonts w:hint="cs"/>
          <w:rtl/>
        </w:rPr>
        <w:t>لم يكن فيهم عليّ</w:t>
      </w:r>
      <w:r w:rsidR="00D86726">
        <w:rPr>
          <w:rFonts w:hint="cs"/>
          <w:rtl/>
        </w:rPr>
        <w:t>ٌ</w:t>
      </w:r>
      <w:r>
        <w:rPr>
          <w:rFonts w:hint="cs"/>
          <w:rtl/>
        </w:rPr>
        <w:t xml:space="preserve"> الذي لا ذكر له في السقيفة</w:t>
      </w:r>
      <w:r w:rsidR="00864EEE">
        <w:rPr>
          <w:rFonts w:hint="cs"/>
          <w:rtl/>
        </w:rPr>
        <w:t xml:space="preserve">، </w:t>
      </w:r>
      <w:r>
        <w:rPr>
          <w:rFonts w:hint="cs"/>
          <w:rtl/>
        </w:rPr>
        <w:t>ولو حضرها لحظةً لناله ما نالهم من طرد النبيّ لهم وبذا تظهر أعلميّة عليّ</w:t>
      </w:r>
      <w:r w:rsidR="00864EEE">
        <w:rPr>
          <w:rFonts w:hint="cs"/>
          <w:rtl/>
        </w:rPr>
        <w:t xml:space="preserve">، </w:t>
      </w:r>
      <w:r>
        <w:rPr>
          <w:rFonts w:hint="cs"/>
          <w:rtl/>
        </w:rPr>
        <w:t>فعليّ</w:t>
      </w:r>
      <w:r w:rsidR="001141B8">
        <w:rPr>
          <w:rFonts w:hint="cs"/>
          <w:rtl/>
        </w:rPr>
        <w:t>ٌ</w:t>
      </w:r>
      <w:r>
        <w:rPr>
          <w:rFonts w:hint="cs"/>
          <w:rtl/>
        </w:rPr>
        <w:t xml:space="preserve"> لم يقدّم بين يدي الله ورسوله إذ لم يعترض قول النبيّ ولم ي</w:t>
      </w:r>
      <w:r w:rsidR="00D86726">
        <w:rPr>
          <w:rFonts w:hint="cs"/>
          <w:rtl/>
        </w:rPr>
        <w:t>ُ</w:t>
      </w:r>
      <w:r>
        <w:rPr>
          <w:rFonts w:hint="cs"/>
          <w:rtl/>
        </w:rPr>
        <w:t>س</w:t>
      </w:r>
      <w:r w:rsidR="00D86726">
        <w:rPr>
          <w:rFonts w:hint="cs"/>
          <w:rtl/>
        </w:rPr>
        <w:t>ْ</w:t>
      </w:r>
      <w:r>
        <w:rPr>
          <w:rFonts w:hint="cs"/>
          <w:rtl/>
        </w:rPr>
        <w:t>معه</w:t>
      </w:r>
      <w:r w:rsidR="00D86726">
        <w:rPr>
          <w:rFonts w:hint="cs"/>
          <w:rtl/>
        </w:rPr>
        <w:t>ُ</w:t>
      </w:r>
      <w:r>
        <w:rPr>
          <w:rFonts w:hint="cs"/>
          <w:rtl/>
        </w:rPr>
        <w:t xml:space="preserve"> قولاً قبيحاً</w:t>
      </w:r>
      <w:r w:rsidR="001C4878">
        <w:rPr>
          <w:rFonts w:hint="cs"/>
          <w:rtl/>
        </w:rPr>
        <w:t xml:space="preserve">. </w:t>
      </w:r>
    </w:p>
    <w:p w:rsidR="00414026" w:rsidRDefault="00414026" w:rsidP="001141B8">
      <w:pPr>
        <w:pStyle w:val="libNormal"/>
        <w:rPr>
          <w:rtl/>
        </w:rPr>
      </w:pPr>
      <w:r>
        <w:rPr>
          <w:rFonts w:hint="cs"/>
          <w:rtl/>
        </w:rPr>
        <w:t>وعن عمر بن الخطّاب قال</w:t>
      </w:r>
      <w:r w:rsidR="00603FE9">
        <w:rPr>
          <w:rFonts w:hint="cs"/>
          <w:rtl/>
        </w:rPr>
        <w:t xml:space="preserve">: </w:t>
      </w:r>
      <w:r>
        <w:rPr>
          <w:rFonts w:hint="cs"/>
          <w:rtl/>
        </w:rPr>
        <w:t>ل</w:t>
      </w:r>
      <w:r w:rsidR="006110C0">
        <w:rPr>
          <w:rFonts w:hint="cs"/>
          <w:rtl/>
        </w:rPr>
        <w:t>ـ</w:t>
      </w:r>
      <w:r>
        <w:rPr>
          <w:rFonts w:hint="cs"/>
          <w:rtl/>
        </w:rPr>
        <w:t>مّا م</w:t>
      </w:r>
      <w:r w:rsidR="00D86726">
        <w:rPr>
          <w:rFonts w:hint="cs"/>
          <w:rtl/>
        </w:rPr>
        <w:t>َ</w:t>
      </w:r>
      <w:r>
        <w:rPr>
          <w:rFonts w:hint="cs"/>
          <w:rtl/>
        </w:rPr>
        <w:t>ر</w:t>
      </w:r>
      <w:r w:rsidR="00D86726">
        <w:rPr>
          <w:rFonts w:hint="cs"/>
          <w:rtl/>
        </w:rPr>
        <w:t>ِ</w:t>
      </w:r>
      <w:r>
        <w:rPr>
          <w:rFonts w:hint="cs"/>
          <w:rtl/>
        </w:rPr>
        <w:t>ض النبيّ قال</w:t>
      </w:r>
      <w:r w:rsidR="00603FE9">
        <w:rPr>
          <w:rFonts w:hint="cs"/>
          <w:rtl/>
        </w:rPr>
        <w:t xml:space="preserve">: </w:t>
      </w:r>
      <w:r w:rsidR="001141B8">
        <w:rPr>
          <w:rFonts w:hint="cs"/>
          <w:rtl/>
        </w:rPr>
        <w:t>أ</w:t>
      </w:r>
      <w:r w:rsidR="0042200F">
        <w:rPr>
          <w:rFonts w:hint="cs"/>
          <w:rtl/>
        </w:rPr>
        <w:t>دعوا لي بصحيفة ودواة أكتب كتاباً لا تضلّوا بعده أبداً</w:t>
      </w:r>
      <w:r w:rsidR="001C4878">
        <w:rPr>
          <w:rFonts w:hint="cs"/>
          <w:rtl/>
        </w:rPr>
        <w:t xml:space="preserve">. </w:t>
      </w:r>
      <w:r w:rsidR="0042200F">
        <w:rPr>
          <w:rFonts w:hint="cs"/>
          <w:rtl/>
        </w:rPr>
        <w:t>فقال النّسوة من وراء السّتر</w:t>
      </w:r>
      <w:r w:rsidR="00603FE9">
        <w:rPr>
          <w:rFonts w:hint="cs"/>
          <w:rtl/>
        </w:rPr>
        <w:t xml:space="preserve">: </w:t>
      </w:r>
      <w:r w:rsidR="0042200F">
        <w:rPr>
          <w:rFonts w:hint="cs"/>
          <w:rtl/>
        </w:rPr>
        <w:t>ألا تسمعون ما يقول رسول الله</w:t>
      </w:r>
      <w:r w:rsidR="009431ED">
        <w:rPr>
          <w:rFonts w:hint="cs"/>
          <w:rtl/>
        </w:rPr>
        <w:t>؟</w:t>
      </w:r>
      <w:r w:rsidR="004A4E29">
        <w:rPr>
          <w:rFonts w:hint="cs"/>
          <w:rtl/>
        </w:rPr>
        <w:t xml:space="preserve">! </w:t>
      </w:r>
      <w:r w:rsidR="0042200F">
        <w:rPr>
          <w:rFonts w:hint="cs"/>
          <w:rtl/>
        </w:rPr>
        <w:t>فقلت</w:t>
      </w:r>
      <w:r w:rsidR="00603FE9">
        <w:rPr>
          <w:rFonts w:hint="cs"/>
          <w:rtl/>
        </w:rPr>
        <w:t xml:space="preserve">: </w:t>
      </w:r>
      <w:r w:rsidR="0042200F">
        <w:rPr>
          <w:rFonts w:hint="cs"/>
          <w:rtl/>
        </w:rPr>
        <w:t>إنّكنّ صواحباتُ يوسف</w:t>
      </w:r>
      <w:r w:rsidR="00603FE9">
        <w:rPr>
          <w:rFonts w:hint="cs"/>
          <w:rtl/>
        </w:rPr>
        <w:t xml:space="preserve">: </w:t>
      </w:r>
      <w:r w:rsidR="0042200F">
        <w:rPr>
          <w:rFonts w:hint="cs"/>
          <w:rtl/>
        </w:rPr>
        <w:t>إذا م</w:t>
      </w:r>
      <w:r w:rsidR="00D86726">
        <w:rPr>
          <w:rFonts w:hint="cs"/>
          <w:rtl/>
        </w:rPr>
        <w:t>َ</w:t>
      </w:r>
      <w:r w:rsidR="0042200F">
        <w:rPr>
          <w:rFonts w:hint="cs"/>
          <w:rtl/>
        </w:rPr>
        <w:t>ر</w:t>
      </w:r>
      <w:r w:rsidR="00D86726">
        <w:rPr>
          <w:rFonts w:hint="cs"/>
          <w:rtl/>
        </w:rPr>
        <w:t>ِ</w:t>
      </w:r>
      <w:r w:rsidR="0042200F">
        <w:rPr>
          <w:rFonts w:hint="cs"/>
          <w:rtl/>
        </w:rPr>
        <w:t>ض رسول الله ع</w:t>
      </w:r>
      <w:r w:rsidR="00D86726">
        <w:rPr>
          <w:rFonts w:hint="cs"/>
          <w:rtl/>
        </w:rPr>
        <w:t>َ</w:t>
      </w:r>
      <w:r w:rsidR="0042200F">
        <w:rPr>
          <w:rFonts w:hint="cs"/>
          <w:rtl/>
        </w:rPr>
        <w:t>ص</w:t>
      </w:r>
      <w:r w:rsidR="00D86726">
        <w:rPr>
          <w:rFonts w:hint="cs"/>
          <w:rtl/>
        </w:rPr>
        <w:t>َ</w:t>
      </w:r>
      <w:r w:rsidR="0042200F">
        <w:rPr>
          <w:rFonts w:hint="cs"/>
          <w:rtl/>
        </w:rPr>
        <w:t>ر</w:t>
      </w:r>
      <w:r w:rsidR="00D86726">
        <w:rPr>
          <w:rFonts w:hint="cs"/>
          <w:rtl/>
        </w:rPr>
        <w:t>ْ</w:t>
      </w:r>
      <w:r w:rsidR="0042200F">
        <w:rPr>
          <w:rFonts w:hint="cs"/>
          <w:rtl/>
        </w:rPr>
        <w:t>ت</w:t>
      </w:r>
      <w:r w:rsidR="00D86726">
        <w:rPr>
          <w:rFonts w:hint="cs"/>
          <w:rtl/>
        </w:rPr>
        <w:t>ُ</w:t>
      </w:r>
      <w:r w:rsidR="0042200F">
        <w:rPr>
          <w:rFonts w:hint="cs"/>
          <w:rtl/>
        </w:rPr>
        <w:t>نّ أعين</w:t>
      </w:r>
      <w:r w:rsidR="00D86726">
        <w:rPr>
          <w:rFonts w:hint="cs"/>
          <w:rtl/>
        </w:rPr>
        <w:t>َ</w:t>
      </w:r>
      <w:r w:rsidR="0042200F">
        <w:rPr>
          <w:rFonts w:hint="cs"/>
          <w:rtl/>
        </w:rPr>
        <w:t>كنّ</w:t>
      </w:r>
      <w:r w:rsidR="00D86726">
        <w:rPr>
          <w:rFonts w:hint="cs"/>
          <w:rtl/>
        </w:rPr>
        <w:t>َ</w:t>
      </w:r>
      <w:r w:rsidR="00864EEE">
        <w:rPr>
          <w:rFonts w:hint="cs"/>
          <w:rtl/>
        </w:rPr>
        <w:t xml:space="preserve">، </w:t>
      </w:r>
      <w:r w:rsidR="0042200F">
        <w:rPr>
          <w:rFonts w:hint="cs"/>
          <w:rtl/>
        </w:rPr>
        <w:t>وإذا صحّ</w:t>
      </w:r>
      <w:r w:rsidR="00D86726">
        <w:rPr>
          <w:rFonts w:hint="cs"/>
          <w:rtl/>
        </w:rPr>
        <w:t>َ</w:t>
      </w:r>
      <w:r w:rsidR="0042200F">
        <w:rPr>
          <w:rFonts w:hint="cs"/>
          <w:rtl/>
        </w:rPr>
        <w:t xml:space="preserve"> ركبت</w:t>
      </w:r>
      <w:r w:rsidR="00D86726">
        <w:rPr>
          <w:rFonts w:hint="cs"/>
          <w:rtl/>
        </w:rPr>
        <w:t>ُ</w:t>
      </w:r>
      <w:r w:rsidR="0042200F">
        <w:rPr>
          <w:rFonts w:hint="cs"/>
          <w:rtl/>
        </w:rPr>
        <w:t>نّ ع</w:t>
      </w:r>
      <w:r w:rsidR="00D86726">
        <w:rPr>
          <w:rFonts w:hint="cs"/>
          <w:rtl/>
        </w:rPr>
        <w:t>ُ</w:t>
      </w:r>
      <w:r w:rsidR="0042200F">
        <w:rPr>
          <w:rFonts w:hint="cs"/>
          <w:rtl/>
        </w:rPr>
        <w:t>ن</w:t>
      </w:r>
      <w:r w:rsidR="00D86726">
        <w:rPr>
          <w:rFonts w:hint="cs"/>
          <w:rtl/>
        </w:rPr>
        <w:t>ُ</w:t>
      </w:r>
      <w:r w:rsidR="0042200F">
        <w:rPr>
          <w:rFonts w:hint="cs"/>
          <w:rtl/>
        </w:rPr>
        <w:t>ق</w:t>
      </w:r>
      <w:r w:rsidR="00D86726">
        <w:rPr>
          <w:rFonts w:hint="cs"/>
          <w:rtl/>
        </w:rPr>
        <w:t>َ</w:t>
      </w:r>
      <w:r w:rsidR="0042200F">
        <w:rPr>
          <w:rFonts w:hint="cs"/>
          <w:rtl/>
        </w:rPr>
        <w:t>ه</w:t>
      </w:r>
      <w:r w:rsidR="004A4E29">
        <w:rPr>
          <w:rFonts w:hint="cs"/>
          <w:rtl/>
        </w:rPr>
        <w:t xml:space="preserve">! </w:t>
      </w:r>
      <w:r w:rsidR="0042200F">
        <w:rPr>
          <w:rFonts w:hint="cs"/>
          <w:rtl/>
        </w:rPr>
        <w:t>فقال رسول الله</w:t>
      </w:r>
      <w:r w:rsidR="00603FE9">
        <w:rPr>
          <w:rFonts w:hint="cs"/>
          <w:rtl/>
        </w:rPr>
        <w:t xml:space="preserve">: </w:t>
      </w:r>
      <w:r w:rsidR="0042200F">
        <w:rPr>
          <w:rFonts w:hint="cs"/>
          <w:rtl/>
        </w:rPr>
        <w:t>د</w:t>
      </w:r>
      <w:r w:rsidR="00D86726">
        <w:rPr>
          <w:rFonts w:hint="cs"/>
          <w:rtl/>
        </w:rPr>
        <w:t>َ</w:t>
      </w:r>
      <w:r w:rsidR="0042200F">
        <w:rPr>
          <w:rFonts w:hint="cs"/>
          <w:rtl/>
        </w:rPr>
        <w:t>ع</w:t>
      </w:r>
      <w:r w:rsidR="00D86726">
        <w:rPr>
          <w:rFonts w:hint="cs"/>
          <w:rtl/>
        </w:rPr>
        <w:t>ُ</w:t>
      </w:r>
      <w:r w:rsidR="0042200F">
        <w:rPr>
          <w:rFonts w:hint="cs"/>
          <w:rtl/>
        </w:rPr>
        <w:t>وهنّ</w:t>
      </w:r>
      <w:r w:rsidR="00864EEE">
        <w:rPr>
          <w:rFonts w:hint="cs"/>
          <w:rtl/>
        </w:rPr>
        <w:t xml:space="preserve">، </w:t>
      </w:r>
      <w:r w:rsidR="0042200F">
        <w:rPr>
          <w:rFonts w:hint="cs"/>
          <w:rtl/>
        </w:rPr>
        <w:t xml:space="preserve">فإنّهنّ خيرٌ منكم </w:t>
      </w:r>
      <w:r w:rsidR="0042200F" w:rsidRPr="0042200F">
        <w:rPr>
          <w:rStyle w:val="libFootnotenumChar"/>
          <w:rFonts w:hint="cs"/>
          <w:rtl/>
        </w:rPr>
        <w:t>(3)</w:t>
      </w:r>
      <w:r w:rsidR="001C4878">
        <w:rPr>
          <w:rFonts w:hint="cs"/>
          <w:rtl/>
        </w:rPr>
        <w:t xml:space="preserve">. </w:t>
      </w:r>
    </w:p>
    <w:p w:rsidR="0042200F" w:rsidRDefault="009431ED" w:rsidP="009431ED">
      <w:pPr>
        <w:pStyle w:val="libLine"/>
        <w:rPr>
          <w:rtl/>
        </w:rPr>
      </w:pPr>
      <w:r>
        <w:rPr>
          <w:rFonts w:hint="cs"/>
          <w:rtl/>
        </w:rPr>
        <w:t>____________________</w:t>
      </w:r>
    </w:p>
    <w:p w:rsidR="0042200F" w:rsidRDefault="0042200F" w:rsidP="00A96F04">
      <w:pPr>
        <w:pStyle w:val="libFootnote0"/>
        <w:rPr>
          <w:rtl/>
        </w:rPr>
      </w:pPr>
      <w:r>
        <w:rPr>
          <w:rFonts w:hint="cs"/>
          <w:rtl/>
        </w:rPr>
        <w:t>(1) تاريخ الطبري 2</w:t>
      </w:r>
      <w:r w:rsidR="00603FE9">
        <w:rPr>
          <w:rFonts w:hint="cs"/>
          <w:rtl/>
        </w:rPr>
        <w:t xml:space="preserve">: </w:t>
      </w:r>
      <w:r>
        <w:rPr>
          <w:rFonts w:hint="cs"/>
          <w:rtl/>
        </w:rPr>
        <w:t>436</w:t>
      </w:r>
      <w:r w:rsidR="00864EEE">
        <w:rPr>
          <w:rFonts w:hint="cs"/>
          <w:rtl/>
        </w:rPr>
        <w:t xml:space="preserve">، </w:t>
      </w:r>
      <w:r>
        <w:rPr>
          <w:rFonts w:hint="cs"/>
          <w:rtl/>
        </w:rPr>
        <w:t>وتذكرة الخواصّ</w:t>
      </w:r>
      <w:r w:rsidR="00603FE9">
        <w:rPr>
          <w:rFonts w:hint="cs"/>
          <w:rtl/>
        </w:rPr>
        <w:t xml:space="preserve">: </w:t>
      </w:r>
      <w:r>
        <w:rPr>
          <w:rFonts w:hint="cs"/>
          <w:rtl/>
        </w:rPr>
        <w:t>65 وصرّح باسم القائل</w:t>
      </w:r>
      <w:r w:rsidR="00603FE9">
        <w:rPr>
          <w:rFonts w:hint="cs"/>
          <w:rtl/>
        </w:rPr>
        <w:t xml:space="preserve">: </w:t>
      </w:r>
      <w:r>
        <w:rPr>
          <w:rFonts w:hint="cs"/>
          <w:rtl/>
        </w:rPr>
        <w:t>عمر</w:t>
      </w:r>
      <w:r w:rsidR="001C4878">
        <w:rPr>
          <w:rFonts w:hint="cs"/>
          <w:rtl/>
        </w:rPr>
        <w:t xml:space="preserve">. </w:t>
      </w:r>
    </w:p>
    <w:p w:rsidR="0042200F" w:rsidRDefault="0042200F" w:rsidP="00A96F04">
      <w:pPr>
        <w:pStyle w:val="libFootnote0"/>
        <w:rPr>
          <w:rtl/>
        </w:rPr>
      </w:pPr>
      <w:r>
        <w:rPr>
          <w:rFonts w:hint="cs"/>
          <w:rtl/>
        </w:rPr>
        <w:t>(2) تهذيب الألفاظ</w:t>
      </w:r>
      <w:r w:rsidR="00864EEE">
        <w:rPr>
          <w:rFonts w:hint="cs"/>
          <w:rtl/>
        </w:rPr>
        <w:t xml:space="preserve">، </w:t>
      </w:r>
      <w:r>
        <w:rPr>
          <w:rFonts w:hint="cs"/>
          <w:rtl/>
        </w:rPr>
        <w:t>لابن السكّيت</w:t>
      </w:r>
      <w:r w:rsidR="00603FE9">
        <w:rPr>
          <w:rFonts w:hint="cs"/>
          <w:rtl/>
        </w:rPr>
        <w:t xml:space="preserve">: </w:t>
      </w:r>
      <w:r>
        <w:rPr>
          <w:rFonts w:hint="cs"/>
          <w:rtl/>
        </w:rPr>
        <w:t>264</w:t>
      </w:r>
      <w:r w:rsidR="00864EEE">
        <w:rPr>
          <w:rFonts w:hint="cs"/>
          <w:rtl/>
        </w:rPr>
        <w:t xml:space="preserve">، </w:t>
      </w:r>
      <w:r>
        <w:rPr>
          <w:rFonts w:hint="cs"/>
          <w:rtl/>
        </w:rPr>
        <w:t>والمفردات</w:t>
      </w:r>
      <w:r w:rsidR="00864EEE">
        <w:rPr>
          <w:rFonts w:hint="cs"/>
          <w:rtl/>
        </w:rPr>
        <w:t xml:space="preserve">، </w:t>
      </w:r>
      <w:r>
        <w:rPr>
          <w:rFonts w:hint="cs"/>
          <w:rtl/>
        </w:rPr>
        <w:t>للراغب</w:t>
      </w:r>
      <w:r w:rsidR="00603FE9">
        <w:rPr>
          <w:rFonts w:hint="cs"/>
          <w:rtl/>
        </w:rPr>
        <w:t xml:space="preserve">: </w:t>
      </w:r>
      <w:r>
        <w:rPr>
          <w:rFonts w:hint="cs"/>
          <w:rtl/>
        </w:rPr>
        <w:t>515</w:t>
      </w:r>
      <w:r w:rsidR="001C4878">
        <w:rPr>
          <w:rFonts w:hint="cs"/>
          <w:rtl/>
        </w:rPr>
        <w:t xml:space="preserve">. </w:t>
      </w:r>
    </w:p>
    <w:p w:rsidR="0042200F" w:rsidRDefault="0042200F" w:rsidP="00A96F04">
      <w:pPr>
        <w:pStyle w:val="libFootnote0"/>
        <w:rPr>
          <w:rtl/>
        </w:rPr>
      </w:pPr>
      <w:r>
        <w:rPr>
          <w:rFonts w:hint="cs"/>
          <w:rtl/>
        </w:rPr>
        <w:t>(3) كنز العمّال 5</w:t>
      </w:r>
      <w:r w:rsidR="00603FE9">
        <w:rPr>
          <w:rFonts w:hint="cs"/>
          <w:rtl/>
        </w:rPr>
        <w:t xml:space="preserve">: </w:t>
      </w:r>
      <w:r>
        <w:rPr>
          <w:rFonts w:hint="cs"/>
          <w:rtl/>
        </w:rPr>
        <w:t>644</w:t>
      </w:r>
      <w:r w:rsidR="001C4878">
        <w:rPr>
          <w:rFonts w:hint="cs"/>
          <w:rtl/>
        </w:rPr>
        <w:t xml:space="preserve">. </w:t>
      </w:r>
    </w:p>
    <w:p w:rsidR="0042200F" w:rsidRDefault="0042200F" w:rsidP="009431ED">
      <w:pPr>
        <w:pStyle w:val="libNormal"/>
        <w:rPr>
          <w:rtl/>
        </w:rPr>
      </w:pPr>
      <w:r>
        <w:rPr>
          <w:rtl/>
        </w:rPr>
        <w:br w:type="page"/>
      </w:r>
    </w:p>
    <w:p w:rsidR="0042200F" w:rsidRDefault="00A96F04" w:rsidP="00127257">
      <w:pPr>
        <w:pStyle w:val="libNormal"/>
        <w:rPr>
          <w:rtl/>
        </w:rPr>
      </w:pPr>
      <w:r>
        <w:rPr>
          <w:rFonts w:hint="cs"/>
          <w:rtl/>
        </w:rPr>
        <w:t>لقد كانت النسوة خيراً وأعلم من الرجال أصحاب اللّ</w:t>
      </w:r>
      <w:r w:rsidR="004F2392">
        <w:rPr>
          <w:rFonts w:hint="cs"/>
          <w:rtl/>
        </w:rPr>
        <w:t>َ</w:t>
      </w:r>
      <w:r>
        <w:rPr>
          <w:rFonts w:hint="cs"/>
          <w:rtl/>
        </w:rPr>
        <w:t>غط ممّن اعترض النبيّ ورفع صوته فوق صوته</w:t>
      </w:r>
      <w:r w:rsidR="00864EEE">
        <w:rPr>
          <w:rFonts w:hint="cs"/>
          <w:rtl/>
        </w:rPr>
        <w:t xml:space="preserve">، </w:t>
      </w:r>
      <w:r>
        <w:rPr>
          <w:rFonts w:hint="cs"/>
          <w:rtl/>
        </w:rPr>
        <w:t>وقوله</w:t>
      </w:r>
      <w:r w:rsidR="00603FE9">
        <w:rPr>
          <w:rFonts w:hint="cs"/>
          <w:rtl/>
        </w:rPr>
        <w:t xml:space="preserve">: </w:t>
      </w:r>
      <w:r w:rsidR="009431ED">
        <w:rPr>
          <w:rFonts w:hint="cs"/>
          <w:rtl/>
        </w:rPr>
        <w:t>(</w:t>
      </w:r>
      <w:r>
        <w:rPr>
          <w:rFonts w:hint="cs"/>
          <w:rtl/>
        </w:rPr>
        <w:t>إنّكنّ صواحبات يوسف</w:t>
      </w:r>
      <w:r w:rsidR="001C4878">
        <w:rPr>
          <w:rFonts w:hint="cs"/>
          <w:rtl/>
        </w:rPr>
        <w:t>.</w:t>
      </w:r>
      <w:r w:rsidR="009431ED">
        <w:rPr>
          <w:rFonts w:hint="cs"/>
          <w:rtl/>
        </w:rPr>
        <w:t>.</w:t>
      </w:r>
      <w:r>
        <w:rPr>
          <w:rFonts w:hint="cs"/>
          <w:rtl/>
        </w:rPr>
        <w:t>.</w:t>
      </w:r>
      <w:r w:rsidR="009431ED">
        <w:rPr>
          <w:rFonts w:hint="cs"/>
          <w:rtl/>
        </w:rPr>
        <w:t>)</w:t>
      </w:r>
      <w:r>
        <w:rPr>
          <w:rFonts w:hint="cs"/>
          <w:rtl/>
        </w:rPr>
        <w:t xml:space="preserve"> تنقيص </w:t>
      </w:r>
      <w:r w:rsidR="007004E1">
        <w:rPr>
          <w:rFonts w:hint="cs"/>
          <w:rtl/>
        </w:rPr>
        <w:t>لهنّ إذ وصفهنّ بالنسوة اللاّتي ش</w:t>
      </w:r>
      <w:r w:rsidR="004F2392">
        <w:rPr>
          <w:rFonts w:hint="cs"/>
          <w:rtl/>
        </w:rPr>
        <w:t>ُ</w:t>
      </w:r>
      <w:r w:rsidR="007004E1">
        <w:rPr>
          <w:rFonts w:hint="cs"/>
          <w:rtl/>
        </w:rPr>
        <w:t>غ</w:t>
      </w:r>
      <w:r w:rsidR="004F2392">
        <w:rPr>
          <w:rFonts w:hint="cs"/>
          <w:rtl/>
        </w:rPr>
        <w:t>ِ</w:t>
      </w:r>
      <w:r w:rsidR="007004E1">
        <w:rPr>
          <w:rFonts w:hint="cs"/>
          <w:rtl/>
        </w:rPr>
        <w:t>فن</w:t>
      </w:r>
      <w:r w:rsidR="004F2392">
        <w:rPr>
          <w:rFonts w:hint="cs"/>
          <w:rtl/>
        </w:rPr>
        <w:t>َ</w:t>
      </w:r>
      <w:r w:rsidR="007004E1">
        <w:rPr>
          <w:rFonts w:hint="cs"/>
          <w:rtl/>
        </w:rPr>
        <w:t xml:space="preserve"> بجمال النبيّ يوسف</w:t>
      </w:r>
      <w:r w:rsidR="007004E1" w:rsidRPr="007004E1">
        <w:rPr>
          <w:rStyle w:val="libAlaemChar"/>
          <w:rFonts w:eastAsiaTheme="minorHAnsi"/>
          <w:rtl/>
        </w:rPr>
        <w:t xml:space="preserve"> </w:t>
      </w:r>
      <w:r w:rsidR="007004E1" w:rsidRPr="005A6CF0">
        <w:rPr>
          <w:rStyle w:val="libAlaemChar"/>
          <w:rFonts w:eastAsiaTheme="minorHAnsi"/>
          <w:rtl/>
        </w:rPr>
        <w:t>عليه‌السلام</w:t>
      </w:r>
      <w:r w:rsidR="007004E1">
        <w:rPr>
          <w:rFonts w:hint="cs"/>
          <w:rtl/>
        </w:rPr>
        <w:t xml:space="preserve"> وأنهنّ أتباع لذّة</w:t>
      </w:r>
      <w:r w:rsidR="004A4E29">
        <w:rPr>
          <w:rFonts w:hint="cs"/>
          <w:rtl/>
        </w:rPr>
        <w:t xml:space="preserve">! </w:t>
      </w:r>
      <w:r w:rsidR="007004E1">
        <w:rPr>
          <w:rFonts w:hint="cs"/>
          <w:rtl/>
        </w:rPr>
        <w:t>ماكرات</w:t>
      </w:r>
      <w:r w:rsidR="004A4E29">
        <w:rPr>
          <w:rFonts w:hint="cs"/>
          <w:rtl/>
        </w:rPr>
        <w:t xml:space="preserve">! </w:t>
      </w:r>
      <w:r w:rsidR="007004E1">
        <w:rPr>
          <w:rFonts w:hint="cs"/>
          <w:rtl/>
        </w:rPr>
        <w:t>وم</w:t>
      </w:r>
      <w:r w:rsidR="004F2392">
        <w:rPr>
          <w:rFonts w:hint="cs"/>
          <w:rtl/>
        </w:rPr>
        <w:t>َ</w:t>
      </w:r>
      <w:r w:rsidR="007004E1">
        <w:rPr>
          <w:rFonts w:hint="cs"/>
          <w:rtl/>
        </w:rPr>
        <w:t>ن هنّ</w:t>
      </w:r>
      <w:r w:rsidR="009431ED">
        <w:rPr>
          <w:rFonts w:hint="cs"/>
          <w:rtl/>
        </w:rPr>
        <w:t>؟</w:t>
      </w:r>
      <w:r w:rsidR="007004E1">
        <w:rPr>
          <w:rFonts w:hint="cs"/>
          <w:rtl/>
        </w:rPr>
        <w:t xml:space="preserve"> إنّهنّ سيّدة نساء العالمين فاطمة بنت النبيّ</w:t>
      </w:r>
      <w:r w:rsidR="00864EEE">
        <w:rPr>
          <w:rFonts w:hint="cs"/>
          <w:rtl/>
        </w:rPr>
        <w:t xml:space="preserve">، </w:t>
      </w:r>
      <w:r w:rsidR="007004E1">
        <w:rPr>
          <w:rFonts w:hint="cs"/>
          <w:rtl/>
        </w:rPr>
        <w:t>وأمّهات المؤمنين</w:t>
      </w:r>
      <w:r w:rsidR="00864EEE">
        <w:rPr>
          <w:rFonts w:hint="cs"/>
          <w:rtl/>
        </w:rPr>
        <w:t xml:space="preserve">، </w:t>
      </w:r>
      <w:r w:rsidR="007004E1">
        <w:rPr>
          <w:rFonts w:hint="cs"/>
          <w:rtl/>
        </w:rPr>
        <w:t>وحاضنة الرسول</w:t>
      </w:r>
      <w:r w:rsidR="00864EEE">
        <w:rPr>
          <w:rFonts w:hint="cs"/>
          <w:rtl/>
        </w:rPr>
        <w:t xml:space="preserve">، </w:t>
      </w:r>
      <w:r w:rsidR="007004E1">
        <w:rPr>
          <w:rFonts w:hint="cs"/>
          <w:rtl/>
        </w:rPr>
        <w:t>والصحابيّات المبايعات</w:t>
      </w:r>
      <w:r w:rsidR="001C4878">
        <w:rPr>
          <w:rFonts w:hint="cs"/>
          <w:rtl/>
        </w:rPr>
        <w:t xml:space="preserve">. </w:t>
      </w:r>
      <w:r w:rsidR="007004E1">
        <w:rPr>
          <w:rFonts w:hint="cs"/>
          <w:rtl/>
        </w:rPr>
        <w:t xml:space="preserve">وعبارته </w:t>
      </w:r>
      <w:r w:rsidR="009431ED">
        <w:rPr>
          <w:rFonts w:hint="cs"/>
          <w:rtl/>
        </w:rPr>
        <w:t>(</w:t>
      </w:r>
      <w:r w:rsidR="007004E1">
        <w:rPr>
          <w:rFonts w:hint="cs"/>
          <w:rtl/>
        </w:rPr>
        <w:t>إنّهنّ خير منكم</w:t>
      </w:r>
      <w:r w:rsidR="009431ED">
        <w:rPr>
          <w:rFonts w:hint="cs"/>
          <w:rtl/>
        </w:rPr>
        <w:t>)</w:t>
      </w:r>
      <w:r w:rsidR="007004E1">
        <w:rPr>
          <w:rFonts w:hint="cs"/>
          <w:rtl/>
        </w:rPr>
        <w:t xml:space="preserve"> خير بيان لرزيّة رجال يوم الخميس الذين لم يكن منهم م</w:t>
      </w:r>
      <w:r w:rsidR="004F2392">
        <w:rPr>
          <w:rFonts w:hint="cs"/>
          <w:rtl/>
        </w:rPr>
        <w:t>َ</w:t>
      </w:r>
      <w:r w:rsidR="007004E1">
        <w:rPr>
          <w:rFonts w:hint="cs"/>
          <w:rtl/>
        </w:rPr>
        <w:t>ن لم يغيّر ولم يبدّل أوّلهم عليّ</w:t>
      </w:r>
      <w:r w:rsidR="001C4878">
        <w:rPr>
          <w:rFonts w:hint="cs"/>
          <w:rtl/>
        </w:rPr>
        <w:t xml:space="preserve">. </w:t>
      </w:r>
      <w:r w:rsidR="007004E1">
        <w:rPr>
          <w:rFonts w:hint="cs"/>
          <w:rtl/>
        </w:rPr>
        <w:t>فكان النساء أعلم ممّن ذكرت</w:t>
      </w:r>
      <w:r w:rsidR="004F2392">
        <w:rPr>
          <w:rFonts w:hint="cs"/>
          <w:rtl/>
        </w:rPr>
        <w:t>َ</w:t>
      </w:r>
      <w:r w:rsidR="007004E1">
        <w:rPr>
          <w:rFonts w:hint="cs"/>
          <w:rtl/>
        </w:rPr>
        <w:t xml:space="preserve"> بأحكام الله </w:t>
      </w:r>
      <w:r w:rsidR="00EA2D60">
        <w:rPr>
          <w:rFonts w:hint="cs"/>
          <w:rtl/>
        </w:rPr>
        <w:t>تعالى وكتابه الشريف</w:t>
      </w:r>
      <w:r w:rsidR="004A4E29">
        <w:rPr>
          <w:rFonts w:hint="cs"/>
          <w:rtl/>
        </w:rPr>
        <w:t xml:space="preserve">! </w:t>
      </w:r>
    </w:p>
    <w:p w:rsidR="00EA2D60" w:rsidRPr="00127257" w:rsidRDefault="00EA2D60" w:rsidP="00127257">
      <w:pPr>
        <w:pStyle w:val="libNormal"/>
        <w:rPr>
          <w:rtl/>
        </w:rPr>
      </w:pPr>
      <w:r>
        <w:rPr>
          <w:rFonts w:hint="cs"/>
          <w:rtl/>
        </w:rPr>
        <w:t>وفي حوار بين عمر</w:t>
      </w:r>
      <w:r w:rsidR="00864EEE">
        <w:rPr>
          <w:rFonts w:hint="cs"/>
          <w:rtl/>
        </w:rPr>
        <w:t xml:space="preserve">، </w:t>
      </w:r>
      <w:r>
        <w:rPr>
          <w:rFonts w:hint="cs"/>
          <w:rtl/>
        </w:rPr>
        <w:t>وابن عبّاس</w:t>
      </w:r>
      <w:r w:rsidR="00864EEE">
        <w:rPr>
          <w:rFonts w:hint="cs"/>
          <w:rtl/>
        </w:rPr>
        <w:t xml:space="preserve">، </w:t>
      </w:r>
      <w:r>
        <w:rPr>
          <w:rFonts w:hint="cs"/>
          <w:rtl/>
        </w:rPr>
        <w:t>قال عمر</w:t>
      </w:r>
      <w:r w:rsidR="00603FE9">
        <w:rPr>
          <w:rFonts w:hint="cs"/>
          <w:rtl/>
        </w:rPr>
        <w:t xml:space="preserve">: </w:t>
      </w:r>
      <w:r>
        <w:rPr>
          <w:rFonts w:hint="cs"/>
          <w:rtl/>
        </w:rPr>
        <w:t xml:space="preserve">هل </w:t>
      </w:r>
      <w:r w:rsidR="00187FB6">
        <w:rPr>
          <w:rFonts w:hint="cs"/>
          <w:rtl/>
        </w:rPr>
        <w:t>بقي في ن</w:t>
      </w:r>
      <w:r w:rsidR="004F2392">
        <w:rPr>
          <w:rFonts w:hint="cs"/>
          <w:rtl/>
        </w:rPr>
        <w:t>َ</w:t>
      </w:r>
      <w:r w:rsidR="00187FB6">
        <w:rPr>
          <w:rFonts w:hint="cs"/>
          <w:rtl/>
        </w:rPr>
        <w:t>ف</w:t>
      </w:r>
      <w:r w:rsidR="004F2392">
        <w:rPr>
          <w:rFonts w:hint="cs"/>
          <w:rtl/>
        </w:rPr>
        <w:t>ْ</w:t>
      </w:r>
      <w:r w:rsidR="00187FB6">
        <w:rPr>
          <w:rFonts w:hint="cs"/>
          <w:rtl/>
        </w:rPr>
        <w:t>س عليّ</w:t>
      </w:r>
      <w:r w:rsidR="004F2392">
        <w:rPr>
          <w:rFonts w:hint="cs"/>
          <w:rtl/>
        </w:rPr>
        <w:t>ٍ</w:t>
      </w:r>
      <w:r w:rsidR="00187FB6">
        <w:rPr>
          <w:rFonts w:hint="cs"/>
          <w:rtl/>
        </w:rPr>
        <w:t xml:space="preserve"> شيء</w:t>
      </w:r>
      <w:r w:rsidR="004F2392">
        <w:rPr>
          <w:rFonts w:hint="cs"/>
          <w:rtl/>
        </w:rPr>
        <w:t>ٌ</w:t>
      </w:r>
      <w:r w:rsidR="00187FB6">
        <w:rPr>
          <w:rFonts w:hint="cs"/>
          <w:rtl/>
        </w:rPr>
        <w:t xml:space="preserve"> من أمر الخلافة</w:t>
      </w:r>
      <w:r w:rsidR="009431ED">
        <w:rPr>
          <w:rFonts w:hint="cs"/>
          <w:rtl/>
        </w:rPr>
        <w:t>؟</w:t>
      </w:r>
      <w:r w:rsidR="00187FB6">
        <w:rPr>
          <w:rFonts w:hint="cs"/>
          <w:rtl/>
        </w:rPr>
        <w:t xml:space="preserve"> فقال ابن عبّاس</w:t>
      </w:r>
      <w:r w:rsidR="00603FE9">
        <w:rPr>
          <w:rFonts w:hint="cs"/>
          <w:rtl/>
        </w:rPr>
        <w:t xml:space="preserve">: </w:t>
      </w:r>
      <w:r w:rsidR="00187FB6">
        <w:rPr>
          <w:rFonts w:hint="cs"/>
          <w:rtl/>
        </w:rPr>
        <w:t>نعم</w:t>
      </w:r>
      <w:r w:rsidR="001C4878">
        <w:rPr>
          <w:rFonts w:hint="cs"/>
          <w:rtl/>
        </w:rPr>
        <w:t xml:space="preserve">. </w:t>
      </w:r>
      <w:r w:rsidR="00187FB6">
        <w:rPr>
          <w:rFonts w:hint="cs"/>
          <w:rtl/>
        </w:rPr>
        <w:t>قال عمر</w:t>
      </w:r>
      <w:r w:rsidR="00603FE9">
        <w:rPr>
          <w:rFonts w:hint="cs"/>
          <w:rtl/>
        </w:rPr>
        <w:t xml:space="preserve">: </w:t>
      </w:r>
      <w:r w:rsidR="00187FB6">
        <w:rPr>
          <w:rFonts w:hint="cs"/>
          <w:rtl/>
        </w:rPr>
        <w:t>ولقد أراد رسول الله في مرضه أن ي</w:t>
      </w:r>
      <w:r w:rsidR="004F2392">
        <w:rPr>
          <w:rFonts w:hint="cs"/>
          <w:rtl/>
        </w:rPr>
        <w:t>ُ</w:t>
      </w:r>
      <w:r w:rsidR="00187FB6">
        <w:rPr>
          <w:rFonts w:hint="cs"/>
          <w:rtl/>
        </w:rPr>
        <w:t>صرّ</w:t>
      </w:r>
      <w:r w:rsidR="004F2392">
        <w:rPr>
          <w:rFonts w:hint="cs"/>
          <w:rtl/>
        </w:rPr>
        <w:t>ِ</w:t>
      </w:r>
      <w:r w:rsidR="00187FB6">
        <w:rPr>
          <w:rFonts w:hint="cs"/>
          <w:rtl/>
        </w:rPr>
        <w:t>ح باسمه فمنعته من ذلك إشفاقاً وحيطةً على الإسلام</w:t>
      </w:r>
      <w:r w:rsidR="004A4E29">
        <w:rPr>
          <w:rFonts w:hint="cs"/>
          <w:rtl/>
        </w:rPr>
        <w:t xml:space="preserve">! </w:t>
      </w:r>
      <w:r w:rsidR="00187FB6" w:rsidRPr="00187FB6">
        <w:rPr>
          <w:rStyle w:val="libFootnotenumChar"/>
          <w:rFonts w:hint="cs"/>
          <w:rtl/>
        </w:rPr>
        <w:t>(1)</w:t>
      </w:r>
    </w:p>
    <w:p w:rsidR="00D47BAD" w:rsidRDefault="00187FB6" w:rsidP="00F64E82">
      <w:pPr>
        <w:pStyle w:val="libNormal"/>
        <w:rPr>
          <w:rtl/>
        </w:rPr>
      </w:pPr>
      <w:r>
        <w:rPr>
          <w:rFonts w:hint="cs"/>
          <w:rtl/>
        </w:rPr>
        <w:t>ح</w:t>
      </w:r>
      <w:r w:rsidR="004F2392">
        <w:rPr>
          <w:rFonts w:hint="cs"/>
          <w:rtl/>
        </w:rPr>
        <w:t>َ</w:t>
      </w:r>
      <w:r>
        <w:rPr>
          <w:rFonts w:hint="cs"/>
          <w:rtl/>
        </w:rPr>
        <w:t>ص</w:t>
      </w:r>
      <w:r w:rsidR="004F2392">
        <w:rPr>
          <w:rFonts w:hint="cs"/>
          <w:rtl/>
        </w:rPr>
        <w:t>ْ</w:t>
      </w:r>
      <w:r>
        <w:rPr>
          <w:rFonts w:hint="cs"/>
          <w:rtl/>
        </w:rPr>
        <w:t>ح</w:t>
      </w:r>
      <w:r w:rsidR="004F2392">
        <w:rPr>
          <w:rFonts w:hint="cs"/>
          <w:rtl/>
        </w:rPr>
        <w:t>َ</w:t>
      </w:r>
      <w:r>
        <w:rPr>
          <w:rFonts w:hint="cs"/>
          <w:rtl/>
        </w:rPr>
        <w:t>ص</w:t>
      </w:r>
      <w:r w:rsidR="004F2392">
        <w:rPr>
          <w:rFonts w:hint="cs"/>
          <w:rtl/>
        </w:rPr>
        <w:t>َ</w:t>
      </w:r>
      <w:r>
        <w:rPr>
          <w:rFonts w:hint="cs"/>
          <w:rtl/>
        </w:rPr>
        <w:t xml:space="preserve"> الحقّ</w:t>
      </w:r>
      <w:r w:rsidR="00603FE9">
        <w:rPr>
          <w:rFonts w:hint="cs"/>
          <w:rtl/>
        </w:rPr>
        <w:t xml:space="preserve">؛ </w:t>
      </w:r>
      <w:r>
        <w:rPr>
          <w:rFonts w:hint="cs"/>
          <w:rtl/>
        </w:rPr>
        <w:t xml:space="preserve">فإنّ عمر قد منع من كتابة السنّة في عهد رسول الله </w:t>
      </w:r>
      <w:r w:rsidRPr="00B662D0">
        <w:rPr>
          <w:rStyle w:val="libAlaemChar"/>
          <w:rFonts w:eastAsiaTheme="minorHAnsi"/>
          <w:rtl/>
        </w:rPr>
        <w:t>صلى‌الله‌عليه‌وآله‌وسلم</w:t>
      </w:r>
      <w:r w:rsidR="00864EEE">
        <w:rPr>
          <w:rFonts w:hint="cs"/>
          <w:rtl/>
        </w:rPr>
        <w:t xml:space="preserve">، </w:t>
      </w:r>
      <w:r>
        <w:rPr>
          <w:rFonts w:hint="cs"/>
          <w:rtl/>
        </w:rPr>
        <w:t>على النحو الوقح</w:t>
      </w:r>
      <w:r w:rsidR="004A4E29">
        <w:rPr>
          <w:rFonts w:hint="cs"/>
          <w:rtl/>
        </w:rPr>
        <w:t xml:space="preserve">! </w:t>
      </w:r>
      <w:r>
        <w:rPr>
          <w:rFonts w:hint="cs"/>
          <w:rtl/>
        </w:rPr>
        <w:t>الذي ذكرناه</w:t>
      </w:r>
      <w:r w:rsidR="001C4878">
        <w:rPr>
          <w:rFonts w:hint="cs"/>
          <w:rtl/>
        </w:rPr>
        <w:t xml:space="preserve">. </w:t>
      </w:r>
      <w:r>
        <w:rPr>
          <w:rFonts w:hint="cs"/>
          <w:rtl/>
        </w:rPr>
        <w:t>وهو لا يتوقّف أن يعلن عن سبب منعه من الكتابة</w:t>
      </w:r>
      <w:r w:rsidR="00864EEE">
        <w:rPr>
          <w:rFonts w:hint="cs"/>
          <w:rtl/>
        </w:rPr>
        <w:t xml:space="preserve">، </w:t>
      </w:r>
      <w:r>
        <w:rPr>
          <w:rFonts w:hint="cs"/>
          <w:rtl/>
        </w:rPr>
        <w:t xml:space="preserve">لعلمه أنّ النبيّ </w:t>
      </w:r>
      <w:r w:rsidRPr="00B662D0">
        <w:rPr>
          <w:rStyle w:val="libAlaemChar"/>
          <w:rFonts w:eastAsiaTheme="minorHAnsi"/>
          <w:rtl/>
        </w:rPr>
        <w:t>صلى‌الله‌عليه‌وآله‌وسلم</w:t>
      </w:r>
      <w:r>
        <w:rPr>
          <w:rFonts w:hint="cs"/>
          <w:rtl/>
        </w:rPr>
        <w:t xml:space="preserve"> أراد أن ينصب</w:t>
      </w:r>
      <w:r w:rsidR="00E55B10">
        <w:rPr>
          <w:rFonts w:hint="cs"/>
          <w:rtl/>
        </w:rPr>
        <w:t xml:space="preserve"> عليًّا </w:t>
      </w:r>
      <w:r w:rsidR="009431ED">
        <w:rPr>
          <w:rFonts w:hint="cs"/>
          <w:rtl/>
        </w:rPr>
        <w:t>(</w:t>
      </w:r>
      <w:r>
        <w:rPr>
          <w:rFonts w:hint="cs"/>
          <w:rtl/>
        </w:rPr>
        <w:t>يصرّح باسمه</w:t>
      </w:r>
      <w:r w:rsidR="009431ED">
        <w:rPr>
          <w:rFonts w:hint="cs"/>
          <w:rtl/>
        </w:rPr>
        <w:t>)</w:t>
      </w:r>
      <w:r>
        <w:rPr>
          <w:rFonts w:hint="cs"/>
          <w:rtl/>
        </w:rPr>
        <w:t xml:space="preserve"> معلّلاً ذلك بإشفاقه وحيطته على الإسلام</w:t>
      </w:r>
      <w:r w:rsidR="004A4E29">
        <w:rPr>
          <w:rFonts w:hint="cs"/>
          <w:rtl/>
        </w:rPr>
        <w:t xml:space="preserve">! </w:t>
      </w:r>
      <w:r>
        <w:rPr>
          <w:rFonts w:hint="cs"/>
          <w:rtl/>
        </w:rPr>
        <w:t>وكأنّه أعلم بالمصالح العامّة من الله تعالى ل</w:t>
      </w:r>
      <w:r w:rsidR="0091219A">
        <w:rPr>
          <w:rFonts w:hint="cs"/>
          <w:rtl/>
        </w:rPr>
        <w:t>ـ</w:t>
      </w:r>
      <w:r>
        <w:rPr>
          <w:rFonts w:hint="cs"/>
          <w:rtl/>
        </w:rPr>
        <w:t>م</w:t>
      </w:r>
      <w:r w:rsidR="0091219A">
        <w:rPr>
          <w:rFonts w:hint="cs"/>
          <w:rtl/>
        </w:rPr>
        <w:t>ّ</w:t>
      </w:r>
      <w:r>
        <w:rPr>
          <w:rFonts w:hint="cs"/>
          <w:rtl/>
        </w:rPr>
        <w:t>ا نصب</w:t>
      </w:r>
      <w:r w:rsidR="00E55B10">
        <w:rPr>
          <w:rFonts w:hint="cs"/>
          <w:rtl/>
        </w:rPr>
        <w:t xml:space="preserve"> عليًّا </w:t>
      </w:r>
      <w:r w:rsidRPr="005A6CF0">
        <w:rPr>
          <w:rStyle w:val="libAlaemChar"/>
          <w:rFonts w:eastAsiaTheme="minorHAnsi"/>
          <w:rtl/>
        </w:rPr>
        <w:t>عليه‌السلام</w:t>
      </w:r>
      <w:r>
        <w:rPr>
          <w:rFonts w:hint="cs"/>
          <w:rtl/>
        </w:rPr>
        <w:t xml:space="preserve"> وليّاً للمؤمنين وذلك قوله عزّ وجلّ</w:t>
      </w:r>
      <w:r w:rsidR="00603FE9">
        <w:rPr>
          <w:rFonts w:hint="cs"/>
          <w:rtl/>
        </w:rPr>
        <w:t xml:space="preserve">: </w:t>
      </w:r>
      <w:r w:rsidRPr="00187FB6">
        <w:rPr>
          <w:rStyle w:val="libAlaemChar"/>
          <w:rFonts w:hint="cs"/>
          <w:rtl/>
        </w:rPr>
        <w:t>(</w:t>
      </w:r>
      <w:r w:rsidRPr="00187FB6">
        <w:rPr>
          <w:rStyle w:val="libAieChar"/>
          <w:rFonts w:eastAsia="MS Mincho"/>
          <w:rtl/>
        </w:rPr>
        <w:t>إِنّمَا وَلِيّكُمُ اللّهُ وَرَسُولُهُ وَالّذِينَ آمَنُوا الّذِينَ يُقِيمُونَ الصّلاَةَ وَيُؤْتُونَ الزّكَاةَ وَهُمْ رَاكِعُونَ</w:t>
      </w:r>
      <w:r w:rsidRPr="00187FB6">
        <w:rPr>
          <w:rStyle w:val="libAlaemChar"/>
          <w:rFonts w:hint="cs"/>
          <w:rtl/>
        </w:rPr>
        <w:t>)</w:t>
      </w:r>
      <w:r>
        <w:rPr>
          <w:rFonts w:hint="cs"/>
          <w:rtl/>
        </w:rPr>
        <w:t xml:space="preserve"> </w:t>
      </w:r>
      <w:r w:rsidRPr="00187FB6">
        <w:rPr>
          <w:rStyle w:val="libFootnotenumChar"/>
          <w:rFonts w:hint="cs"/>
          <w:rtl/>
        </w:rPr>
        <w:t>(2)</w:t>
      </w:r>
      <w:r w:rsidR="001C4878">
        <w:rPr>
          <w:rFonts w:hint="cs"/>
          <w:rtl/>
        </w:rPr>
        <w:t xml:space="preserve">. </w:t>
      </w:r>
    </w:p>
    <w:p w:rsidR="00D47BAD" w:rsidRDefault="00187FB6" w:rsidP="00F64E82">
      <w:pPr>
        <w:pStyle w:val="libNormal"/>
        <w:rPr>
          <w:rtl/>
        </w:rPr>
      </w:pPr>
      <w:r>
        <w:rPr>
          <w:rFonts w:hint="cs"/>
          <w:rtl/>
        </w:rPr>
        <w:t>عن حبّان</w:t>
      </w:r>
      <w:r w:rsidR="00864EEE">
        <w:rPr>
          <w:rFonts w:hint="cs"/>
          <w:rtl/>
        </w:rPr>
        <w:t xml:space="preserve">، </w:t>
      </w:r>
      <w:r>
        <w:rPr>
          <w:rFonts w:hint="cs"/>
          <w:rtl/>
        </w:rPr>
        <w:t>عن الكلبيّ</w:t>
      </w:r>
      <w:r w:rsidR="00864EEE">
        <w:rPr>
          <w:rFonts w:hint="cs"/>
          <w:rtl/>
        </w:rPr>
        <w:t xml:space="preserve">، </w:t>
      </w:r>
      <w:r>
        <w:rPr>
          <w:rFonts w:hint="cs"/>
          <w:rtl/>
        </w:rPr>
        <w:t>عن أبي صالح</w:t>
      </w:r>
      <w:r w:rsidR="00864EEE">
        <w:rPr>
          <w:rFonts w:hint="cs"/>
          <w:rtl/>
        </w:rPr>
        <w:t xml:space="preserve">، </w:t>
      </w:r>
      <w:r>
        <w:rPr>
          <w:rFonts w:hint="cs"/>
          <w:rtl/>
        </w:rPr>
        <w:t>عن ابن عبّاس</w:t>
      </w:r>
      <w:r w:rsidR="00864EEE">
        <w:rPr>
          <w:rFonts w:hint="cs"/>
          <w:rtl/>
        </w:rPr>
        <w:t xml:space="preserve">، </w:t>
      </w:r>
      <w:r>
        <w:rPr>
          <w:rFonts w:hint="cs"/>
          <w:rtl/>
        </w:rPr>
        <w:t>قال</w:t>
      </w:r>
      <w:r w:rsidR="00603FE9">
        <w:rPr>
          <w:rFonts w:hint="cs"/>
          <w:rtl/>
        </w:rPr>
        <w:t xml:space="preserve">: </w:t>
      </w:r>
      <w:r>
        <w:rPr>
          <w:rFonts w:hint="cs"/>
          <w:rtl/>
        </w:rPr>
        <w:t>نزلت في عليّ</w:t>
      </w:r>
      <w:r w:rsidR="001C4878">
        <w:rPr>
          <w:rFonts w:hint="cs"/>
          <w:rtl/>
        </w:rPr>
        <w:t xml:space="preserve">. </w:t>
      </w:r>
      <w:r>
        <w:rPr>
          <w:rFonts w:hint="cs"/>
          <w:rtl/>
        </w:rPr>
        <w:t xml:space="preserve">مرّ به </w:t>
      </w:r>
    </w:p>
    <w:p w:rsidR="00187FB6" w:rsidRDefault="009431ED" w:rsidP="009431ED">
      <w:pPr>
        <w:pStyle w:val="libLine"/>
        <w:rPr>
          <w:rtl/>
        </w:rPr>
      </w:pPr>
      <w:r>
        <w:rPr>
          <w:rFonts w:hint="cs"/>
          <w:rtl/>
        </w:rPr>
        <w:t>____________________</w:t>
      </w:r>
    </w:p>
    <w:p w:rsidR="00187FB6" w:rsidRDefault="00187FB6" w:rsidP="001D4C6E">
      <w:pPr>
        <w:pStyle w:val="libFootnote0"/>
        <w:rPr>
          <w:rtl/>
        </w:rPr>
      </w:pPr>
      <w:r>
        <w:rPr>
          <w:rFonts w:hint="cs"/>
          <w:rtl/>
        </w:rPr>
        <w:t>(1) شرح نهج البلاغة</w:t>
      </w:r>
      <w:r w:rsidR="00864EEE">
        <w:rPr>
          <w:rFonts w:hint="cs"/>
          <w:rtl/>
        </w:rPr>
        <w:t xml:space="preserve">، </w:t>
      </w:r>
      <w:r>
        <w:rPr>
          <w:rFonts w:hint="cs"/>
          <w:rtl/>
        </w:rPr>
        <w:t>لابن أبي الحديد 12</w:t>
      </w:r>
      <w:r w:rsidR="00603FE9">
        <w:rPr>
          <w:rFonts w:hint="cs"/>
          <w:rtl/>
        </w:rPr>
        <w:t xml:space="preserve">: </w:t>
      </w:r>
      <w:r>
        <w:rPr>
          <w:rFonts w:hint="cs"/>
          <w:rtl/>
        </w:rPr>
        <w:t>21</w:t>
      </w:r>
      <w:r w:rsidR="001C4878">
        <w:rPr>
          <w:rFonts w:hint="cs"/>
          <w:rtl/>
        </w:rPr>
        <w:t xml:space="preserve">. </w:t>
      </w:r>
    </w:p>
    <w:p w:rsidR="00187FB6" w:rsidRDefault="001141B8" w:rsidP="001141B8">
      <w:pPr>
        <w:pStyle w:val="libFootnote0"/>
        <w:rPr>
          <w:rtl/>
        </w:rPr>
      </w:pPr>
      <w:r>
        <w:rPr>
          <w:rFonts w:hint="cs"/>
          <w:rtl/>
        </w:rPr>
        <w:t>(2) المائدة:</w:t>
      </w:r>
      <w:r w:rsidR="00187FB6">
        <w:rPr>
          <w:rFonts w:hint="cs"/>
          <w:rtl/>
        </w:rPr>
        <w:t xml:space="preserve"> 55</w:t>
      </w:r>
      <w:r w:rsidR="001C4878">
        <w:rPr>
          <w:rFonts w:hint="cs"/>
          <w:rtl/>
        </w:rPr>
        <w:t xml:space="preserve">. </w:t>
      </w:r>
    </w:p>
    <w:p w:rsidR="00187FB6" w:rsidRDefault="00187FB6" w:rsidP="009431ED">
      <w:pPr>
        <w:pStyle w:val="libNormal"/>
        <w:rPr>
          <w:rtl/>
        </w:rPr>
      </w:pPr>
      <w:r>
        <w:rPr>
          <w:rtl/>
        </w:rPr>
        <w:br w:type="page"/>
      </w:r>
    </w:p>
    <w:p w:rsidR="00187FB6" w:rsidRDefault="001D4C6E" w:rsidP="001D4C6E">
      <w:pPr>
        <w:pStyle w:val="libNormal0"/>
        <w:rPr>
          <w:rtl/>
        </w:rPr>
      </w:pPr>
      <w:r>
        <w:rPr>
          <w:rFonts w:hint="cs"/>
          <w:rtl/>
        </w:rPr>
        <w:t>سائل وهو راكع فأعطاه خاتمه</w:t>
      </w:r>
      <w:r w:rsidR="00603FE9">
        <w:rPr>
          <w:rFonts w:hint="cs"/>
          <w:rtl/>
        </w:rPr>
        <w:t xml:space="preserve">؛ </w:t>
      </w:r>
      <w:r>
        <w:rPr>
          <w:rFonts w:hint="cs"/>
          <w:rtl/>
        </w:rPr>
        <w:t xml:space="preserve">فنزلت الآية </w:t>
      </w:r>
      <w:r w:rsidRPr="001D4C6E">
        <w:rPr>
          <w:rStyle w:val="libFootnotenumChar"/>
          <w:rFonts w:hint="cs"/>
          <w:rtl/>
        </w:rPr>
        <w:t>(1)</w:t>
      </w:r>
      <w:r w:rsidR="001C4878">
        <w:rPr>
          <w:rFonts w:hint="cs"/>
          <w:rtl/>
        </w:rPr>
        <w:t xml:space="preserve">. </w:t>
      </w:r>
    </w:p>
    <w:p w:rsidR="001D4C6E" w:rsidRDefault="001D4C6E" w:rsidP="001D4C6E">
      <w:pPr>
        <w:pStyle w:val="libNormal"/>
        <w:rPr>
          <w:rtl/>
        </w:rPr>
      </w:pPr>
      <w:r>
        <w:rPr>
          <w:rFonts w:hint="cs"/>
          <w:rtl/>
        </w:rPr>
        <w:t>فلا ولاية</w:t>
      </w:r>
      <w:r w:rsidR="00B154FA">
        <w:rPr>
          <w:rFonts w:hint="cs"/>
          <w:rtl/>
        </w:rPr>
        <w:t xml:space="preserve"> إلّا </w:t>
      </w:r>
      <w:r>
        <w:rPr>
          <w:rFonts w:hint="cs"/>
          <w:rtl/>
        </w:rPr>
        <w:t xml:space="preserve">لله تعالى الذي </w:t>
      </w:r>
      <w:r w:rsidR="00006A2F">
        <w:rPr>
          <w:rFonts w:hint="cs"/>
          <w:rtl/>
        </w:rPr>
        <w:t xml:space="preserve">فرّع من ولايته ولاية رسوله </w:t>
      </w:r>
      <w:r w:rsidR="00006A2F" w:rsidRPr="00B662D0">
        <w:rPr>
          <w:rStyle w:val="libAlaemChar"/>
          <w:rFonts w:eastAsiaTheme="minorHAnsi"/>
          <w:rtl/>
        </w:rPr>
        <w:t>صلى‌الله‌عليه‌وآله‌وسلم</w:t>
      </w:r>
      <w:r w:rsidR="00006A2F">
        <w:rPr>
          <w:rFonts w:hint="cs"/>
          <w:rtl/>
        </w:rPr>
        <w:t xml:space="preserve"> إذ هو المعصوم الطاهر المبلّغ لرسالته والذي لا يعقل أن يواصل مسيرته</w:t>
      </w:r>
      <w:r w:rsidR="00B154FA">
        <w:rPr>
          <w:rFonts w:hint="cs"/>
          <w:rtl/>
        </w:rPr>
        <w:t xml:space="preserve"> إلّا </w:t>
      </w:r>
      <w:r w:rsidR="00006A2F">
        <w:rPr>
          <w:rFonts w:hint="cs"/>
          <w:rtl/>
        </w:rPr>
        <w:t>من سنخه عصمةً وكمالاً</w:t>
      </w:r>
      <w:r w:rsidR="001C4878">
        <w:rPr>
          <w:rFonts w:hint="cs"/>
          <w:rtl/>
        </w:rPr>
        <w:t xml:space="preserve">. </w:t>
      </w:r>
    </w:p>
    <w:p w:rsidR="00006A2F" w:rsidRDefault="00006A2F" w:rsidP="00006A2F">
      <w:pPr>
        <w:pStyle w:val="libNormal"/>
        <w:rPr>
          <w:rtl/>
        </w:rPr>
      </w:pPr>
      <w:r>
        <w:rPr>
          <w:rFonts w:hint="cs"/>
          <w:rtl/>
        </w:rPr>
        <w:t>ولم يأت ناسخ لهذه الولاية لا في قرآنٍ ولا سنّة</w:t>
      </w:r>
      <w:r w:rsidR="00864EEE">
        <w:rPr>
          <w:rFonts w:hint="cs"/>
          <w:rtl/>
        </w:rPr>
        <w:t xml:space="preserve">، </w:t>
      </w:r>
      <w:r>
        <w:rPr>
          <w:rFonts w:hint="cs"/>
          <w:rtl/>
        </w:rPr>
        <w:t xml:space="preserve">وعلى عكس ذلك ترادفت الآيات والأحاديث بشأن عليّ </w:t>
      </w:r>
      <w:r w:rsidRPr="005A6CF0">
        <w:rPr>
          <w:rStyle w:val="libAlaemChar"/>
          <w:rFonts w:eastAsiaTheme="minorHAnsi"/>
          <w:rtl/>
        </w:rPr>
        <w:t>عليه‌السلام</w:t>
      </w:r>
      <w:r w:rsidR="00864EEE">
        <w:rPr>
          <w:rFonts w:hint="cs"/>
          <w:rtl/>
        </w:rPr>
        <w:t xml:space="preserve">، </w:t>
      </w:r>
      <w:r>
        <w:rPr>
          <w:rFonts w:hint="cs"/>
          <w:rtl/>
        </w:rPr>
        <w:t xml:space="preserve">فهو أخو رسول الله </w:t>
      </w:r>
      <w:r w:rsidRPr="00B662D0">
        <w:rPr>
          <w:rStyle w:val="libAlaemChar"/>
          <w:rFonts w:eastAsiaTheme="minorHAnsi"/>
          <w:rtl/>
        </w:rPr>
        <w:t>صلى‌الله‌عليه‌وآله‌وسلم</w:t>
      </w:r>
      <w:r>
        <w:rPr>
          <w:rFonts w:hint="cs"/>
          <w:rtl/>
        </w:rPr>
        <w:t xml:space="preserve"> وهو منه بمنزلة هارون من موسى</w:t>
      </w:r>
      <w:r w:rsidR="00864EEE">
        <w:rPr>
          <w:rFonts w:hint="cs"/>
          <w:rtl/>
        </w:rPr>
        <w:t xml:space="preserve">، </w:t>
      </w:r>
      <w:r>
        <w:rPr>
          <w:rFonts w:hint="cs"/>
          <w:rtl/>
        </w:rPr>
        <w:t>وهارون عدا أنّه أخو موسى</w:t>
      </w:r>
      <w:r w:rsidR="00864EEE">
        <w:rPr>
          <w:rFonts w:hint="cs"/>
          <w:rtl/>
        </w:rPr>
        <w:t xml:space="preserve">، </w:t>
      </w:r>
      <w:r>
        <w:rPr>
          <w:rFonts w:hint="cs"/>
          <w:rtl/>
        </w:rPr>
        <w:t>فهو وصيّه</w:t>
      </w:r>
      <w:r w:rsidR="00603FE9">
        <w:rPr>
          <w:rFonts w:hint="cs"/>
          <w:rtl/>
        </w:rPr>
        <w:t xml:space="preserve">؛ </w:t>
      </w:r>
      <w:r>
        <w:rPr>
          <w:rFonts w:hint="cs"/>
          <w:rtl/>
        </w:rPr>
        <w:t>فإنّ</w:t>
      </w:r>
      <w:r w:rsidR="00E55B10">
        <w:rPr>
          <w:rFonts w:hint="cs"/>
          <w:rtl/>
        </w:rPr>
        <w:t xml:space="preserve"> عليًّا </w:t>
      </w:r>
      <w:r>
        <w:rPr>
          <w:rFonts w:hint="cs"/>
          <w:rtl/>
        </w:rPr>
        <w:t>أخو رسول الله</w:t>
      </w:r>
      <w:r w:rsidR="00864EEE">
        <w:rPr>
          <w:rFonts w:hint="cs"/>
          <w:rtl/>
        </w:rPr>
        <w:t xml:space="preserve">، </w:t>
      </w:r>
      <w:r>
        <w:rPr>
          <w:rFonts w:hint="cs"/>
          <w:rtl/>
        </w:rPr>
        <w:t xml:space="preserve">بل نفسه </w:t>
      </w:r>
    </w:p>
    <w:p w:rsidR="00006A2F" w:rsidRDefault="009431ED" w:rsidP="009431ED">
      <w:pPr>
        <w:pStyle w:val="libLine"/>
        <w:rPr>
          <w:rtl/>
        </w:rPr>
      </w:pPr>
      <w:r>
        <w:rPr>
          <w:rFonts w:hint="cs"/>
          <w:rtl/>
        </w:rPr>
        <w:t>____________________</w:t>
      </w:r>
    </w:p>
    <w:p w:rsidR="00006A2F" w:rsidRDefault="00006A2F" w:rsidP="007D3F47">
      <w:pPr>
        <w:pStyle w:val="libFootnote0"/>
        <w:rPr>
          <w:rtl/>
        </w:rPr>
      </w:pPr>
      <w:r>
        <w:rPr>
          <w:rFonts w:hint="cs"/>
          <w:rtl/>
        </w:rPr>
        <w:t>(1) وعن غير ابن عبّاس</w:t>
      </w:r>
      <w:r w:rsidR="00864EEE">
        <w:rPr>
          <w:rFonts w:hint="cs"/>
          <w:rtl/>
        </w:rPr>
        <w:t xml:space="preserve">، </w:t>
      </w:r>
      <w:r>
        <w:rPr>
          <w:rFonts w:hint="cs"/>
          <w:rtl/>
        </w:rPr>
        <w:t>ورد نزول الآية في</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Pr>
          <w:rFonts w:hint="cs"/>
          <w:rtl/>
        </w:rPr>
        <w:t xml:space="preserve"> من طرق مختلفة</w:t>
      </w:r>
      <w:r w:rsidR="00603FE9">
        <w:rPr>
          <w:rFonts w:hint="cs"/>
          <w:rtl/>
        </w:rPr>
        <w:t xml:space="preserve">؛ </w:t>
      </w:r>
      <w:r>
        <w:rPr>
          <w:rFonts w:hint="cs"/>
          <w:rtl/>
        </w:rPr>
        <w:t>فهو يرد عن</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Pr>
          <w:rFonts w:hint="cs"/>
          <w:rtl/>
        </w:rPr>
        <w:t xml:space="preserve"> وبطرق عدّة من أئمّة أهل البيت </w:t>
      </w:r>
      <w:r w:rsidRPr="00006A2F">
        <w:rPr>
          <w:rStyle w:val="libAlaemChar"/>
          <w:rFonts w:eastAsiaTheme="minorHAnsi"/>
          <w:rtl/>
        </w:rPr>
        <w:t>عليهم‌السلام</w:t>
      </w:r>
      <w:r w:rsidR="00603FE9" w:rsidRPr="009431ED">
        <w:rPr>
          <w:rFonts w:eastAsiaTheme="minorHAnsi"/>
          <w:rtl/>
        </w:rPr>
        <w:t xml:space="preserve">؛ </w:t>
      </w:r>
      <w:r>
        <w:rPr>
          <w:rFonts w:hint="cs"/>
          <w:rtl/>
        </w:rPr>
        <w:t>وعن أنس بن مالك</w:t>
      </w:r>
      <w:r w:rsidR="00864EEE">
        <w:rPr>
          <w:rFonts w:hint="cs"/>
          <w:rtl/>
        </w:rPr>
        <w:t xml:space="preserve">، </w:t>
      </w:r>
      <w:r>
        <w:rPr>
          <w:rFonts w:hint="cs"/>
          <w:rtl/>
        </w:rPr>
        <w:t>وجابر بن عبد الله</w:t>
      </w:r>
      <w:r w:rsidR="00864EEE">
        <w:rPr>
          <w:rFonts w:hint="cs"/>
          <w:rtl/>
        </w:rPr>
        <w:t xml:space="preserve">، </w:t>
      </w:r>
      <w:r>
        <w:rPr>
          <w:rFonts w:hint="cs"/>
          <w:rtl/>
        </w:rPr>
        <w:t>وأبي ذرّ الغفاري</w:t>
      </w:r>
      <w:r w:rsidR="00864EEE">
        <w:rPr>
          <w:rFonts w:hint="cs"/>
          <w:rtl/>
        </w:rPr>
        <w:t xml:space="preserve">، </w:t>
      </w:r>
      <w:r>
        <w:rPr>
          <w:rFonts w:hint="cs"/>
          <w:rtl/>
        </w:rPr>
        <w:t>وأبي رافع</w:t>
      </w:r>
      <w:r w:rsidR="00864EEE">
        <w:rPr>
          <w:rFonts w:hint="cs"/>
          <w:rtl/>
        </w:rPr>
        <w:t xml:space="preserve">، </w:t>
      </w:r>
      <w:r>
        <w:rPr>
          <w:rFonts w:hint="cs"/>
          <w:rtl/>
        </w:rPr>
        <w:t>وعمّار بن ياسر</w:t>
      </w:r>
      <w:r w:rsidR="001C4878">
        <w:rPr>
          <w:rFonts w:hint="cs"/>
          <w:rtl/>
        </w:rPr>
        <w:t>.</w:t>
      </w:r>
      <w:r w:rsidR="009431ED">
        <w:rPr>
          <w:rFonts w:hint="cs"/>
          <w:rtl/>
        </w:rPr>
        <w:t>.</w:t>
      </w:r>
      <w:r>
        <w:rPr>
          <w:rFonts w:hint="cs"/>
          <w:rtl/>
        </w:rPr>
        <w:t>.</w:t>
      </w:r>
    </w:p>
    <w:p w:rsidR="00006A2F" w:rsidRDefault="00006A2F" w:rsidP="004F2392">
      <w:pPr>
        <w:pStyle w:val="libFootnote0"/>
        <w:rPr>
          <w:rtl/>
        </w:rPr>
      </w:pPr>
      <w:r>
        <w:rPr>
          <w:rFonts w:hint="cs"/>
          <w:rtl/>
        </w:rPr>
        <w:t>المصادر</w:t>
      </w:r>
      <w:r w:rsidR="00603FE9">
        <w:rPr>
          <w:rFonts w:hint="cs"/>
          <w:rtl/>
        </w:rPr>
        <w:t xml:space="preserve">: </w:t>
      </w:r>
      <w:r>
        <w:rPr>
          <w:rFonts w:hint="cs"/>
          <w:rtl/>
        </w:rPr>
        <w:t xml:space="preserve">تفسير مقاتل بن سليمان </w:t>
      </w:r>
      <w:r w:rsidR="009431ED">
        <w:rPr>
          <w:rFonts w:hint="cs"/>
          <w:rtl/>
        </w:rPr>
        <w:t>(</w:t>
      </w:r>
      <w:r>
        <w:rPr>
          <w:rFonts w:hint="cs"/>
          <w:rtl/>
        </w:rPr>
        <w:t>80</w:t>
      </w:r>
      <w:r w:rsidR="002C54F1">
        <w:rPr>
          <w:rFonts w:hint="cs"/>
          <w:rtl/>
        </w:rPr>
        <w:t xml:space="preserve"> - </w:t>
      </w:r>
      <w:r>
        <w:rPr>
          <w:rFonts w:hint="cs"/>
          <w:rtl/>
        </w:rPr>
        <w:t>150 هـ</w:t>
      </w:r>
      <w:r w:rsidR="009431ED">
        <w:rPr>
          <w:rFonts w:hint="cs"/>
          <w:rtl/>
        </w:rPr>
        <w:t>)</w:t>
      </w:r>
      <w:r>
        <w:rPr>
          <w:rFonts w:hint="cs"/>
          <w:rtl/>
        </w:rPr>
        <w:t xml:space="preserve"> 1</w:t>
      </w:r>
      <w:r w:rsidR="00603FE9">
        <w:rPr>
          <w:rFonts w:hint="cs"/>
          <w:rtl/>
        </w:rPr>
        <w:t xml:space="preserve">: </w:t>
      </w:r>
      <w:r>
        <w:rPr>
          <w:rFonts w:hint="cs"/>
          <w:rtl/>
        </w:rPr>
        <w:t>306</w:t>
      </w:r>
      <w:r w:rsidR="002C54F1">
        <w:rPr>
          <w:rFonts w:hint="cs"/>
          <w:rtl/>
        </w:rPr>
        <w:t xml:space="preserve"> - </w:t>
      </w:r>
      <w:r>
        <w:rPr>
          <w:rFonts w:hint="cs"/>
          <w:rtl/>
        </w:rPr>
        <w:t>307</w:t>
      </w:r>
      <w:r w:rsidR="00864EEE">
        <w:rPr>
          <w:rFonts w:hint="cs"/>
          <w:rtl/>
        </w:rPr>
        <w:t xml:space="preserve">، </w:t>
      </w:r>
      <w:r>
        <w:rPr>
          <w:rFonts w:hint="cs"/>
          <w:rtl/>
        </w:rPr>
        <w:t>تفسير الطبريّ</w:t>
      </w:r>
      <w:r w:rsidR="00864EEE">
        <w:rPr>
          <w:rFonts w:hint="cs"/>
          <w:rtl/>
        </w:rPr>
        <w:t xml:space="preserve">، </w:t>
      </w:r>
      <w:r>
        <w:rPr>
          <w:rFonts w:hint="cs"/>
          <w:rtl/>
        </w:rPr>
        <w:t xml:space="preserve">تفسير الزمخشري </w:t>
      </w:r>
      <w:r w:rsidR="009431ED">
        <w:rPr>
          <w:rFonts w:hint="cs"/>
          <w:rtl/>
        </w:rPr>
        <w:t>(</w:t>
      </w:r>
      <w:r>
        <w:rPr>
          <w:rFonts w:hint="cs"/>
          <w:rtl/>
        </w:rPr>
        <w:t>الكشّاف</w:t>
      </w:r>
      <w:r w:rsidR="009431ED">
        <w:rPr>
          <w:rFonts w:hint="cs"/>
          <w:rtl/>
        </w:rPr>
        <w:t>)</w:t>
      </w:r>
      <w:r>
        <w:rPr>
          <w:rFonts w:hint="cs"/>
          <w:rtl/>
        </w:rPr>
        <w:t xml:space="preserve"> 1</w:t>
      </w:r>
      <w:r w:rsidR="00603FE9">
        <w:rPr>
          <w:rFonts w:hint="cs"/>
          <w:rtl/>
        </w:rPr>
        <w:t xml:space="preserve">: </w:t>
      </w:r>
      <w:r>
        <w:rPr>
          <w:rFonts w:hint="cs"/>
          <w:rtl/>
        </w:rPr>
        <w:t>4</w:t>
      </w:r>
      <w:r w:rsidR="00FD45E2">
        <w:rPr>
          <w:rFonts w:hint="cs"/>
          <w:rtl/>
        </w:rPr>
        <w:t>22</w:t>
      </w:r>
      <w:r w:rsidR="00864EEE">
        <w:rPr>
          <w:rFonts w:hint="cs"/>
          <w:rtl/>
        </w:rPr>
        <w:t xml:space="preserve">، </w:t>
      </w:r>
      <w:r w:rsidR="00FD45E2">
        <w:rPr>
          <w:rFonts w:hint="cs"/>
          <w:rtl/>
        </w:rPr>
        <w:t>تفسير الحبري</w:t>
      </w:r>
      <w:r w:rsidR="00603FE9">
        <w:rPr>
          <w:rFonts w:hint="cs"/>
          <w:rtl/>
        </w:rPr>
        <w:t xml:space="preserve">: </w:t>
      </w:r>
      <w:r w:rsidR="00FD45E2">
        <w:rPr>
          <w:rFonts w:hint="cs"/>
          <w:rtl/>
        </w:rPr>
        <w:t>261</w:t>
      </w:r>
      <w:r w:rsidR="00864EEE">
        <w:rPr>
          <w:rFonts w:hint="cs"/>
          <w:rtl/>
        </w:rPr>
        <w:t xml:space="preserve">، </w:t>
      </w:r>
      <w:r w:rsidR="00FD45E2">
        <w:rPr>
          <w:rFonts w:hint="cs"/>
          <w:rtl/>
        </w:rPr>
        <w:t>تفسير ابن كثير 2</w:t>
      </w:r>
      <w:r w:rsidR="00603FE9">
        <w:rPr>
          <w:rFonts w:hint="cs"/>
          <w:rtl/>
        </w:rPr>
        <w:t xml:space="preserve">: </w:t>
      </w:r>
      <w:r w:rsidR="00FD45E2">
        <w:rPr>
          <w:rFonts w:hint="cs"/>
          <w:rtl/>
        </w:rPr>
        <w:t>71</w:t>
      </w:r>
      <w:r w:rsidR="00864EEE">
        <w:rPr>
          <w:rFonts w:hint="cs"/>
          <w:rtl/>
        </w:rPr>
        <w:t xml:space="preserve">، </w:t>
      </w:r>
      <w:r w:rsidR="00FD45E2">
        <w:rPr>
          <w:rFonts w:hint="cs"/>
          <w:rtl/>
        </w:rPr>
        <w:t>تفسير العيّاشي 1</w:t>
      </w:r>
      <w:r w:rsidR="00603FE9">
        <w:rPr>
          <w:rFonts w:hint="cs"/>
          <w:rtl/>
        </w:rPr>
        <w:t xml:space="preserve">: </w:t>
      </w:r>
      <w:r w:rsidR="00FD45E2">
        <w:rPr>
          <w:rFonts w:hint="cs"/>
          <w:rtl/>
        </w:rPr>
        <w:t>27</w:t>
      </w:r>
      <w:r w:rsidR="00864EEE">
        <w:rPr>
          <w:rFonts w:hint="cs"/>
          <w:rtl/>
        </w:rPr>
        <w:t xml:space="preserve">، </w:t>
      </w:r>
      <w:r w:rsidR="00FD45E2">
        <w:rPr>
          <w:rFonts w:hint="cs"/>
          <w:rtl/>
        </w:rPr>
        <w:t>أسباب النزول</w:t>
      </w:r>
      <w:r w:rsidR="00864EEE">
        <w:rPr>
          <w:rFonts w:hint="cs"/>
          <w:rtl/>
        </w:rPr>
        <w:t xml:space="preserve">، </w:t>
      </w:r>
      <w:r w:rsidR="00FD45E2">
        <w:rPr>
          <w:rFonts w:hint="cs"/>
          <w:rtl/>
        </w:rPr>
        <w:t>للواحدي</w:t>
      </w:r>
      <w:r w:rsidR="00603FE9">
        <w:rPr>
          <w:rFonts w:hint="cs"/>
          <w:rtl/>
        </w:rPr>
        <w:t xml:space="preserve">: </w:t>
      </w:r>
      <w:r w:rsidR="00FD45E2">
        <w:rPr>
          <w:rFonts w:hint="cs"/>
          <w:rtl/>
        </w:rPr>
        <w:t>133</w:t>
      </w:r>
      <w:r w:rsidR="002C54F1">
        <w:rPr>
          <w:rFonts w:hint="cs"/>
          <w:rtl/>
        </w:rPr>
        <w:t xml:space="preserve"> - </w:t>
      </w:r>
      <w:r w:rsidR="00FD45E2">
        <w:rPr>
          <w:rFonts w:hint="cs"/>
          <w:rtl/>
        </w:rPr>
        <w:t>134</w:t>
      </w:r>
      <w:r w:rsidR="00864EEE">
        <w:rPr>
          <w:rFonts w:hint="cs"/>
          <w:rtl/>
        </w:rPr>
        <w:t xml:space="preserve">، </w:t>
      </w:r>
      <w:r w:rsidR="00FD45E2">
        <w:rPr>
          <w:rFonts w:hint="cs"/>
          <w:rtl/>
        </w:rPr>
        <w:t>تفسير فرات</w:t>
      </w:r>
      <w:r w:rsidR="00603FE9">
        <w:rPr>
          <w:rFonts w:hint="cs"/>
          <w:rtl/>
        </w:rPr>
        <w:t xml:space="preserve">: </w:t>
      </w:r>
      <w:r w:rsidR="00FD45E2">
        <w:rPr>
          <w:rFonts w:hint="cs"/>
          <w:rtl/>
        </w:rPr>
        <w:t>36</w:t>
      </w:r>
      <w:r w:rsidR="00864EEE">
        <w:rPr>
          <w:rFonts w:hint="cs"/>
          <w:rtl/>
        </w:rPr>
        <w:t xml:space="preserve">، </w:t>
      </w:r>
      <w:r w:rsidR="00FD45E2">
        <w:rPr>
          <w:rFonts w:hint="cs"/>
          <w:rtl/>
        </w:rPr>
        <w:t>تفسير القرطبيّ 9</w:t>
      </w:r>
      <w:r w:rsidR="00603FE9">
        <w:rPr>
          <w:rFonts w:hint="cs"/>
          <w:rtl/>
        </w:rPr>
        <w:t xml:space="preserve">: </w:t>
      </w:r>
      <w:r w:rsidR="00FD45E2">
        <w:rPr>
          <w:rFonts w:hint="cs"/>
          <w:rtl/>
        </w:rPr>
        <w:t>336</w:t>
      </w:r>
      <w:r w:rsidR="00864EEE">
        <w:rPr>
          <w:rFonts w:hint="cs"/>
          <w:rtl/>
        </w:rPr>
        <w:t xml:space="preserve">، </w:t>
      </w:r>
      <w:r w:rsidR="00FD45E2">
        <w:rPr>
          <w:rFonts w:hint="cs"/>
          <w:rtl/>
        </w:rPr>
        <w:t>التفسير الكبير</w:t>
      </w:r>
      <w:r w:rsidR="00864EEE">
        <w:rPr>
          <w:rFonts w:hint="cs"/>
          <w:rtl/>
        </w:rPr>
        <w:t xml:space="preserve">، </w:t>
      </w:r>
      <w:r w:rsidR="00FD45E2">
        <w:rPr>
          <w:rFonts w:hint="cs"/>
          <w:rtl/>
        </w:rPr>
        <w:t>للفخر الرازي 3</w:t>
      </w:r>
      <w:r w:rsidR="00603FE9">
        <w:rPr>
          <w:rFonts w:hint="cs"/>
          <w:rtl/>
        </w:rPr>
        <w:t xml:space="preserve">: </w:t>
      </w:r>
      <w:r w:rsidR="00FD45E2">
        <w:rPr>
          <w:rFonts w:hint="cs"/>
          <w:rtl/>
        </w:rPr>
        <w:t>431</w:t>
      </w:r>
      <w:r w:rsidR="00864EEE">
        <w:rPr>
          <w:rFonts w:hint="cs"/>
          <w:rtl/>
        </w:rPr>
        <w:t xml:space="preserve">، </w:t>
      </w:r>
      <w:r w:rsidR="00FD45E2">
        <w:rPr>
          <w:rFonts w:hint="cs"/>
          <w:rtl/>
        </w:rPr>
        <w:t>معالم التنزيل</w:t>
      </w:r>
      <w:r w:rsidR="00864EEE">
        <w:rPr>
          <w:rFonts w:hint="cs"/>
          <w:rtl/>
        </w:rPr>
        <w:t xml:space="preserve">، </w:t>
      </w:r>
      <w:r w:rsidR="00FD45E2">
        <w:rPr>
          <w:rFonts w:hint="cs"/>
          <w:rtl/>
        </w:rPr>
        <w:t>للفرّاء الشافعي 2</w:t>
      </w:r>
      <w:r w:rsidR="00603FE9">
        <w:rPr>
          <w:rFonts w:hint="cs"/>
          <w:rtl/>
        </w:rPr>
        <w:t xml:space="preserve">: </w:t>
      </w:r>
      <w:r w:rsidR="00FD45E2">
        <w:rPr>
          <w:rFonts w:hint="cs"/>
          <w:rtl/>
        </w:rPr>
        <w:t>55</w:t>
      </w:r>
      <w:r w:rsidR="00864EEE">
        <w:rPr>
          <w:rFonts w:hint="cs"/>
          <w:rtl/>
        </w:rPr>
        <w:t xml:space="preserve">، </w:t>
      </w:r>
      <w:r w:rsidR="00FD45E2">
        <w:rPr>
          <w:rFonts w:hint="cs"/>
          <w:rtl/>
        </w:rPr>
        <w:t>تفسير النسفي بهامش الخازن 1</w:t>
      </w:r>
      <w:r w:rsidR="00603FE9">
        <w:rPr>
          <w:rFonts w:hint="cs"/>
          <w:rtl/>
        </w:rPr>
        <w:t xml:space="preserve">: </w:t>
      </w:r>
      <w:r w:rsidR="00FD45E2">
        <w:rPr>
          <w:rFonts w:hint="cs"/>
          <w:rtl/>
        </w:rPr>
        <w:t>496</w:t>
      </w:r>
      <w:r w:rsidR="00864EEE">
        <w:rPr>
          <w:rFonts w:hint="cs"/>
          <w:rtl/>
        </w:rPr>
        <w:t xml:space="preserve">، </w:t>
      </w:r>
      <w:r w:rsidR="00FD45E2">
        <w:rPr>
          <w:rFonts w:hint="cs"/>
          <w:rtl/>
        </w:rPr>
        <w:t>تفسير الخازن</w:t>
      </w:r>
      <w:r w:rsidR="00603FE9">
        <w:rPr>
          <w:rFonts w:hint="cs"/>
          <w:rtl/>
        </w:rPr>
        <w:t xml:space="preserve">: </w:t>
      </w:r>
      <w:r w:rsidR="00FD45E2">
        <w:rPr>
          <w:rFonts w:hint="cs"/>
          <w:rtl/>
        </w:rPr>
        <w:t>496</w:t>
      </w:r>
      <w:r w:rsidR="00864EEE">
        <w:rPr>
          <w:rFonts w:hint="cs"/>
          <w:rtl/>
        </w:rPr>
        <w:t xml:space="preserve">، </w:t>
      </w:r>
      <w:r w:rsidR="00FD45E2">
        <w:rPr>
          <w:rFonts w:hint="cs"/>
          <w:rtl/>
        </w:rPr>
        <w:t xml:space="preserve">تفسير الكلبي </w:t>
      </w:r>
      <w:r w:rsidR="009431ED">
        <w:rPr>
          <w:rFonts w:hint="cs"/>
          <w:rtl/>
        </w:rPr>
        <w:t>(</w:t>
      </w:r>
      <w:r w:rsidR="00FD45E2">
        <w:rPr>
          <w:rFonts w:hint="cs"/>
          <w:rtl/>
        </w:rPr>
        <w:t>التسهيل لعلوم التنزيل</w:t>
      </w:r>
      <w:r w:rsidR="009431ED">
        <w:rPr>
          <w:rFonts w:hint="cs"/>
          <w:rtl/>
        </w:rPr>
        <w:t>)</w:t>
      </w:r>
      <w:r w:rsidR="00FD45E2">
        <w:rPr>
          <w:rFonts w:hint="cs"/>
          <w:rtl/>
        </w:rPr>
        <w:t xml:space="preserve"> 1</w:t>
      </w:r>
      <w:r w:rsidR="00603FE9">
        <w:rPr>
          <w:rFonts w:hint="cs"/>
          <w:rtl/>
        </w:rPr>
        <w:t xml:space="preserve">: </w:t>
      </w:r>
      <w:r w:rsidR="00FD45E2">
        <w:rPr>
          <w:rFonts w:hint="cs"/>
          <w:rtl/>
        </w:rPr>
        <w:t>181</w:t>
      </w:r>
      <w:r w:rsidR="00864EEE">
        <w:rPr>
          <w:rFonts w:hint="cs"/>
          <w:rtl/>
        </w:rPr>
        <w:t xml:space="preserve">، </w:t>
      </w:r>
      <w:r w:rsidR="00FD45E2">
        <w:rPr>
          <w:rFonts w:hint="cs"/>
          <w:rtl/>
        </w:rPr>
        <w:t xml:space="preserve">تفسير النيسابوري </w:t>
      </w:r>
      <w:r w:rsidR="009431ED">
        <w:rPr>
          <w:rFonts w:hint="cs"/>
          <w:rtl/>
        </w:rPr>
        <w:t>(</w:t>
      </w:r>
      <w:r w:rsidR="00FD45E2">
        <w:rPr>
          <w:rFonts w:hint="cs"/>
          <w:rtl/>
        </w:rPr>
        <w:t>غرا</w:t>
      </w:r>
      <w:r w:rsidR="004F2392">
        <w:rPr>
          <w:rFonts w:hint="cs"/>
          <w:rtl/>
        </w:rPr>
        <w:t>ئ</w:t>
      </w:r>
      <w:r w:rsidR="00FD45E2">
        <w:rPr>
          <w:rFonts w:hint="cs"/>
          <w:rtl/>
        </w:rPr>
        <w:t>ب القرآن</w:t>
      </w:r>
      <w:r w:rsidR="009431ED">
        <w:rPr>
          <w:rFonts w:hint="cs"/>
          <w:rtl/>
        </w:rPr>
        <w:t>)</w:t>
      </w:r>
      <w:r w:rsidR="00FD45E2">
        <w:rPr>
          <w:rFonts w:hint="cs"/>
          <w:rtl/>
        </w:rPr>
        <w:t xml:space="preserve"> 3</w:t>
      </w:r>
      <w:r w:rsidR="00603FE9">
        <w:rPr>
          <w:rFonts w:hint="cs"/>
          <w:rtl/>
        </w:rPr>
        <w:t xml:space="preserve">: </w:t>
      </w:r>
      <w:r w:rsidR="00FD45E2">
        <w:rPr>
          <w:rFonts w:hint="cs"/>
          <w:rtl/>
        </w:rPr>
        <w:t>193</w:t>
      </w:r>
      <w:r w:rsidR="00864EEE">
        <w:rPr>
          <w:rFonts w:hint="cs"/>
          <w:rtl/>
        </w:rPr>
        <w:t xml:space="preserve">، </w:t>
      </w:r>
      <w:r w:rsidR="004F2392">
        <w:rPr>
          <w:rFonts w:hint="cs"/>
          <w:rtl/>
        </w:rPr>
        <w:t xml:space="preserve">تفسير البيضاوي1: 345، الفصول المهمّة، لابن الصبّاغ، الدرّ المكنون، للسيوطي2: 193، </w:t>
      </w:r>
      <w:r w:rsidR="00FD45E2">
        <w:rPr>
          <w:rFonts w:hint="cs"/>
          <w:rtl/>
        </w:rPr>
        <w:t>معرفة علوم الحديث</w:t>
      </w:r>
      <w:r w:rsidR="00864EEE">
        <w:rPr>
          <w:rFonts w:hint="cs"/>
          <w:rtl/>
        </w:rPr>
        <w:t xml:space="preserve">، </w:t>
      </w:r>
      <w:r w:rsidR="00FD45E2">
        <w:rPr>
          <w:rFonts w:hint="cs"/>
          <w:rtl/>
        </w:rPr>
        <w:t>للحاكم</w:t>
      </w:r>
      <w:r w:rsidR="00603FE9">
        <w:rPr>
          <w:rFonts w:hint="cs"/>
          <w:rtl/>
        </w:rPr>
        <w:t xml:space="preserve">: </w:t>
      </w:r>
      <w:r w:rsidR="00FD45E2">
        <w:rPr>
          <w:rFonts w:hint="cs"/>
          <w:rtl/>
        </w:rPr>
        <w:t>102</w:t>
      </w:r>
      <w:r w:rsidR="00864EEE">
        <w:rPr>
          <w:rFonts w:hint="cs"/>
          <w:rtl/>
        </w:rPr>
        <w:t xml:space="preserve">، </w:t>
      </w:r>
      <w:r w:rsidR="00FD45E2">
        <w:rPr>
          <w:rFonts w:hint="cs"/>
          <w:rtl/>
        </w:rPr>
        <w:t>أنساب</w:t>
      </w:r>
      <w:r w:rsidR="004F2392">
        <w:rPr>
          <w:rFonts w:hint="cs"/>
          <w:rtl/>
        </w:rPr>
        <w:t xml:space="preserve"> الاشراف2: 150</w:t>
      </w:r>
      <w:r w:rsidR="00FD45E2">
        <w:rPr>
          <w:rFonts w:hint="cs"/>
          <w:rtl/>
        </w:rPr>
        <w:t xml:space="preserve"> </w:t>
      </w:r>
      <w:r w:rsidR="004F2392">
        <w:rPr>
          <w:rFonts w:hint="cs"/>
          <w:rtl/>
        </w:rPr>
        <w:t xml:space="preserve">تهذيب الكمال للمِزّي  1:  18-21 و2: 484، تذكرة الخواص: 24، شرح </w:t>
      </w:r>
      <w:r w:rsidR="00FD45E2">
        <w:rPr>
          <w:rFonts w:hint="cs"/>
          <w:rtl/>
        </w:rPr>
        <w:t>نهج البلاغة</w:t>
      </w:r>
      <w:r w:rsidR="00864EEE">
        <w:rPr>
          <w:rFonts w:hint="cs"/>
          <w:rtl/>
        </w:rPr>
        <w:t xml:space="preserve">، </w:t>
      </w:r>
      <w:r w:rsidR="00FD45E2">
        <w:rPr>
          <w:rFonts w:hint="cs"/>
          <w:rtl/>
        </w:rPr>
        <w:t>لابن أبي الحديد 3</w:t>
      </w:r>
      <w:r w:rsidR="00603FE9">
        <w:rPr>
          <w:rFonts w:hint="cs"/>
          <w:rtl/>
        </w:rPr>
        <w:t xml:space="preserve">: </w:t>
      </w:r>
      <w:r w:rsidR="00FD45E2">
        <w:rPr>
          <w:rFonts w:hint="cs"/>
          <w:rtl/>
        </w:rPr>
        <w:t>275</w:t>
      </w:r>
      <w:r w:rsidR="00864EEE">
        <w:rPr>
          <w:rFonts w:hint="cs"/>
          <w:rtl/>
        </w:rPr>
        <w:t xml:space="preserve">، </w:t>
      </w:r>
      <w:r w:rsidR="00FD45E2">
        <w:rPr>
          <w:rFonts w:hint="cs"/>
          <w:rtl/>
        </w:rPr>
        <w:t>د</w:t>
      </w:r>
      <w:r w:rsidR="004F2392">
        <w:rPr>
          <w:rFonts w:hint="cs"/>
          <w:rtl/>
        </w:rPr>
        <w:t>ُ</w:t>
      </w:r>
      <w:r w:rsidR="00FD45E2">
        <w:rPr>
          <w:rFonts w:hint="cs"/>
          <w:rtl/>
        </w:rPr>
        <w:t>ر</w:t>
      </w:r>
      <w:r w:rsidR="004F2392">
        <w:rPr>
          <w:rFonts w:hint="cs"/>
          <w:rtl/>
        </w:rPr>
        <w:t>َ</w:t>
      </w:r>
      <w:r w:rsidR="00FD45E2">
        <w:rPr>
          <w:rFonts w:hint="cs"/>
          <w:rtl/>
        </w:rPr>
        <w:t>ر السمطين</w:t>
      </w:r>
      <w:r w:rsidR="00603FE9">
        <w:rPr>
          <w:rFonts w:hint="cs"/>
          <w:rtl/>
        </w:rPr>
        <w:t xml:space="preserve">: </w:t>
      </w:r>
      <w:r w:rsidR="00FD45E2">
        <w:rPr>
          <w:rFonts w:hint="cs"/>
          <w:rtl/>
        </w:rPr>
        <w:t>286</w:t>
      </w:r>
      <w:r w:rsidR="00864EEE">
        <w:rPr>
          <w:rFonts w:hint="cs"/>
          <w:rtl/>
        </w:rPr>
        <w:t xml:space="preserve">، </w:t>
      </w:r>
      <w:r w:rsidR="00FD45E2">
        <w:rPr>
          <w:rFonts w:hint="cs"/>
          <w:rtl/>
        </w:rPr>
        <w:t>فرائد السمطين 1</w:t>
      </w:r>
      <w:r w:rsidR="00603FE9">
        <w:rPr>
          <w:rFonts w:hint="cs"/>
          <w:rtl/>
        </w:rPr>
        <w:t xml:space="preserve">: </w:t>
      </w:r>
      <w:r w:rsidR="00FD45E2">
        <w:rPr>
          <w:rFonts w:hint="cs"/>
          <w:rtl/>
        </w:rPr>
        <w:t>1890</w:t>
      </w:r>
      <w:r w:rsidR="00864EEE">
        <w:rPr>
          <w:rFonts w:hint="cs"/>
          <w:rtl/>
        </w:rPr>
        <w:t xml:space="preserve">، </w:t>
      </w:r>
      <w:r w:rsidR="00FD45E2">
        <w:rPr>
          <w:rFonts w:hint="cs"/>
          <w:rtl/>
        </w:rPr>
        <w:t>الأمالي الخميسيّة 1</w:t>
      </w:r>
      <w:r w:rsidR="00603FE9">
        <w:rPr>
          <w:rFonts w:hint="cs"/>
          <w:rtl/>
        </w:rPr>
        <w:t xml:space="preserve">: </w:t>
      </w:r>
      <w:r w:rsidR="00FD45E2">
        <w:rPr>
          <w:rFonts w:hint="cs"/>
          <w:rtl/>
        </w:rPr>
        <w:t>138</w:t>
      </w:r>
      <w:r w:rsidR="00864EEE">
        <w:rPr>
          <w:rFonts w:hint="cs"/>
          <w:rtl/>
        </w:rPr>
        <w:t xml:space="preserve">، </w:t>
      </w:r>
      <w:r w:rsidR="00FD45E2">
        <w:rPr>
          <w:rFonts w:hint="cs"/>
          <w:rtl/>
        </w:rPr>
        <w:t>ل</w:t>
      </w:r>
      <w:r w:rsidR="004F2392">
        <w:rPr>
          <w:rFonts w:hint="cs"/>
          <w:rtl/>
        </w:rPr>
        <w:t>ُ</w:t>
      </w:r>
      <w:r w:rsidR="00FD45E2">
        <w:rPr>
          <w:rFonts w:hint="cs"/>
          <w:rtl/>
        </w:rPr>
        <w:t>باب النّ</w:t>
      </w:r>
      <w:r w:rsidR="004F2392">
        <w:rPr>
          <w:rFonts w:hint="cs"/>
          <w:rtl/>
        </w:rPr>
        <w:t>ُ</w:t>
      </w:r>
      <w:r w:rsidR="00FD45E2">
        <w:rPr>
          <w:rFonts w:hint="cs"/>
          <w:rtl/>
        </w:rPr>
        <w:t>فول من أحاديث الرسول</w:t>
      </w:r>
      <w:r w:rsidR="00603FE9">
        <w:rPr>
          <w:rFonts w:hint="cs"/>
          <w:rtl/>
        </w:rPr>
        <w:t xml:space="preserve">: </w:t>
      </w:r>
      <w:r w:rsidR="00FD45E2">
        <w:rPr>
          <w:rFonts w:hint="cs"/>
          <w:rtl/>
        </w:rPr>
        <w:t>91</w:t>
      </w:r>
      <w:r w:rsidR="00864EEE">
        <w:rPr>
          <w:rFonts w:hint="cs"/>
          <w:rtl/>
        </w:rPr>
        <w:t xml:space="preserve">، </w:t>
      </w:r>
      <w:r w:rsidR="00FD45E2">
        <w:rPr>
          <w:rFonts w:hint="cs"/>
          <w:rtl/>
        </w:rPr>
        <w:t>مجمع الزوائد 7</w:t>
      </w:r>
      <w:r w:rsidR="00603FE9">
        <w:rPr>
          <w:rFonts w:hint="cs"/>
          <w:rtl/>
        </w:rPr>
        <w:t xml:space="preserve">: </w:t>
      </w:r>
      <w:r w:rsidR="00FD45E2">
        <w:rPr>
          <w:rFonts w:hint="cs"/>
          <w:rtl/>
        </w:rPr>
        <w:t>17</w:t>
      </w:r>
      <w:r w:rsidR="00864EEE">
        <w:rPr>
          <w:rFonts w:hint="cs"/>
          <w:rtl/>
        </w:rPr>
        <w:t xml:space="preserve">، </w:t>
      </w:r>
      <w:r w:rsidR="00FD45E2">
        <w:rPr>
          <w:rFonts w:hint="cs"/>
          <w:rtl/>
        </w:rPr>
        <w:t>غاية المرام 9</w:t>
      </w:r>
      <w:r w:rsidR="00603FE9">
        <w:rPr>
          <w:rFonts w:hint="cs"/>
          <w:rtl/>
        </w:rPr>
        <w:t xml:space="preserve">: </w:t>
      </w:r>
      <w:r w:rsidR="00FD45E2">
        <w:rPr>
          <w:rFonts w:hint="cs"/>
          <w:rtl/>
        </w:rPr>
        <w:t>18</w:t>
      </w:r>
      <w:r w:rsidR="00864EEE">
        <w:rPr>
          <w:rFonts w:hint="cs"/>
          <w:rtl/>
        </w:rPr>
        <w:t xml:space="preserve">، </w:t>
      </w:r>
      <w:r w:rsidR="00FD45E2">
        <w:rPr>
          <w:rFonts w:hint="cs"/>
          <w:rtl/>
        </w:rPr>
        <w:t>البداية والنهاية 7</w:t>
      </w:r>
      <w:r w:rsidR="00603FE9">
        <w:rPr>
          <w:rFonts w:hint="cs"/>
          <w:rtl/>
        </w:rPr>
        <w:t xml:space="preserve">: </w:t>
      </w:r>
      <w:r w:rsidR="00FD45E2">
        <w:rPr>
          <w:rFonts w:hint="cs"/>
          <w:rtl/>
        </w:rPr>
        <w:t>357</w:t>
      </w:r>
      <w:r w:rsidR="00864EEE">
        <w:rPr>
          <w:rFonts w:hint="cs"/>
          <w:rtl/>
        </w:rPr>
        <w:t xml:space="preserve">، </w:t>
      </w:r>
      <w:r w:rsidR="00FD45E2">
        <w:rPr>
          <w:rFonts w:hint="cs"/>
          <w:rtl/>
        </w:rPr>
        <w:t>المناقب</w:t>
      </w:r>
      <w:r w:rsidR="00864EEE">
        <w:rPr>
          <w:rFonts w:hint="cs"/>
          <w:rtl/>
        </w:rPr>
        <w:t xml:space="preserve">، </w:t>
      </w:r>
      <w:r w:rsidR="00FD45E2">
        <w:rPr>
          <w:rFonts w:hint="cs"/>
          <w:rtl/>
        </w:rPr>
        <w:t>للخوارزميّ</w:t>
      </w:r>
      <w:r w:rsidR="00603FE9">
        <w:rPr>
          <w:rFonts w:hint="cs"/>
          <w:rtl/>
        </w:rPr>
        <w:t xml:space="preserve">: </w:t>
      </w:r>
      <w:r w:rsidR="00FD45E2">
        <w:rPr>
          <w:rFonts w:hint="cs"/>
          <w:rtl/>
        </w:rPr>
        <w:t>311</w:t>
      </w:r>
      <w:r w:rsidR="00864EEE">
        <w:rPr>
          <w:rFonts w:hint="cs"/>
          <w:rtl/>
        </w:rPr>
        <w:t xml:space="preserve">، </w:t>
      </w:r>
      <w:r w:rsidR="00FD45E2">
        <w:rPr>
          <w:rFonts w:hint="cs"/>
          <w:rtl/>
        </w:rPr>
        <w:t>فتح القدير 2</w:t>
      </w:r>
      <w:r w:rsidR="00603FE9">
        <w:rPr>
          <w:rFonts w:hint="cs"/>
          <w:rtl/>
        </w:rPr>
        <w:t xml:space="preserve">: </w:t>
      </w:r>
      <w:r w:rsidR="00FD45E2">
        <w:rPr>
          <w:rFonts w:hint="cs"/>
          <w:rtl/>
        </w:rPr>
        <w:t>50</w:t>
      </w:r>
      <w:r w:rsidR="00864EEE">
        <w:rPr>
          <w:rFonts w:hint="cs"/>
          <w:rtl/>
        </w:rPr>
        <w:t xml:space="preserve">، </w:t>
      </w:r>
      <w:r w:rsidR="00FD45E2">
        <w:rPr>
          <w:rFonts w:hint="cs"/>
          <w:rtl/>
        </w:rPr>
        <w:t>مناقب الإمام عليّ</w:t>
      </w:r>
      <w:r w:rsidR="00864EEE">
        <w:rPr>
          <w:rFonts w:hint="cs"/>
          <w:rtl/>
        </w:rPr>
        <w:t xml:space="preserve">، </w:t>
      </w:r>
      <w:r w:rsidR="00FD45E2">
        <w:rPr>
          <w:rFonts w:hint="cs"/>
          <w:rtl/>
        </w:rPr>
        <w:t>لابن المغازلي الشافعي</w:t>
      </w:r>
      <w:r w:rsidR="00603FE9">
        <w:rPr>
          <w:rFonts w:hint="cs"/>
          <w:rtl/>
        </w:rPr>
        <w:t xml:space="preserve">: </w:t>
      </w:r>
      <w:r w:rsidR="00FD45E2">
        <w:rPr>
          <w:rFonts w:hint="cs"/>
          <w:rtl/>
        </w:rPr>
        <w:t>312</w:t>
      </w:r>
      <w:r w:rsidR="00864EEE">
        <w:rPr>
          <w:rFonts w:hint="cs"/>
          <w:rtl/>
        </w:rPr>
        <w:t xml:space="preserve">، </w:t>
      </w:r>
      <w:r w:rsidR="00FD45E2">
        <w:rPr>
          <w:rFonts w:hint="cs"/>
          <w:rtl/>
        </w:rPr>
        <w:t>جامع الأصول لأحاديث الرسول</w:t>
      </w:r>
      <w:r w:rsidR="00864EEE">
        <w:rPr>
          <w:rFonts w:hint="cs"/>
          <w:rtl/>
        </w:rPr>
        <w:t xml:space="preserve">، </w:t>
      </w:r>
      <w:r w:rsidR="00FD45E2">
        <w:rPr>
          <w:rFonts w:hint="cs"/>
          <w:rtl/>
        </w:rPr>
        <w:t>لابن الأثير 9</w:t>
      </w:r>
      <w:r w:rsidR="00603FE9">
        <w:rPr>
          <w:rFonts w:hint="cs"/>
          <w:rtl/>
        </w:rPr>
        <w:t xml:space="preserve">: </w:t>
      </w:r>
      <w:r w:rsidR="00FD45E2">
        <w:rPr>
          <w:rFonts w:hint="cs"/>
          <w:rtl/>
        </w:rPr>
        <w:t>478</w:t>
      </w:r>
      <w:r w:rsidR="00864EEE">
        <w:rPr>
          <w:rFonts w:hint="cs"/>
          <w:rtl/>
        </w:rPr>
        <w:t xml:space="preserve">، </w:t>
      </w:r>
      <w:r w:rsidR="00FD45E2">
        <w:rPr>
          <w:rFonts w:hint="cs"/>
          <w:rtl/>
        </w:rPr>
        <w:t>كفاية الطالب</w:t>
      </w:r>
      <w:r w:rsidR="00864EEE">
        <w:rPr>
          <w:rFonts w:hint="cs"/>
          <w:rtl/>
        </w:rPr>
        <w:t xml:space="preserve">، </w:t>
      </w:r>
      <w:r w:rsidR="00FD45E2">
        <w:rPr>
          <w:rFonts w:hint="cs"/>
          <w:rtl/>
        </w:rPr>
        <w:t>لابن الكنجي الشافعي</w:t>
      </w:r>
      <w:r w:rsidR="00864EEE">
        <w:rPr>
          <w:rFonts w:hint="cs"/>
          <w:rtl/>
        </w:rPr>
        <w:t xml:space="preserve">، </w:t>
      </w:r>
      <w:r w:rsidR="00FD45E2">
        <w:rPr>
          <w:rFonts w:hint="cs"/>
          <w:rtl/>
        </w:rPr>
        <w:t>ذخائر الع</w:t>
      </w:r>
      <w:r w:rsidR="004F2392">
        <w:rPr>
          <w:rFonts w:hint="cs"/>
          <w:rtl/>
        </w:rPr>
        <w:t>ُ</w:t>
      </w:r>
      <w:r w:rsidR="00FD45E2">
        <w:rPr>
          <w:rFonts w:hint="cs"/>
          <w:rtl/>
        </w:rPr>
        <w:t>قبى</w:t>
      </w:r>
      <w:r w:rsidR="00864EEE">
        <w:rPr>
          <w:rFonts w:hint="cs"/>
          <w:rtl/>
        </w:rPr>
        <w:t xml:space="preserve">، </w:t>
      </w:r>
      <w:r w:rsidR="00FD45E2">
        <w:rPr>
          <w:rFonts w:hint="cs"/>
          <w:rtl/>
        </w:rPr>
        <w:t>غاية المرام</w:t>
      </w:r>
      <w:r w:rsidR="00603FE9">
        <w:rPr>
          <w:rFonts w:hint="cs"/>
          <w:rtl/>
        </w:rPr>
        <w:t xml:space="preserve">: </w:t>
      </w:r>
      <w:r w:rsidR="00FD45E2">
        <w:rPr>
          <w:rFonts w:hint="cs"/>
          <w:rtl/>
        </w:rPr>
        <w:t>1809</w:t>
      </w:r>
      <w:r w:rsidR="00864EEE">
        <w:rPr>
          <w:rFonts w:hint="cs"/>
          <w:rtl/>
        </w:rPr>
        <w:t xml:space="preserve">، </w:t>
      </w:r>
      <w:r w:rsidR="00FD45E2">
        <w:rPr>
          <w:rFonts w:hint="cs"/>
          <w:rtl/>
        </w:rPr>
        <w:t>مختصر تاريخ دمشق 18</w:t>
      </w:r>
      <w:r w:rsidR="00603FE9">
        <w:rPr>
          <w:rFonts w:hint="cs"/>
          <w:rtl/>
        </w:rPr>
        <w:t xml:space="preserve">: </w:t>
      </w:r>
      <w:r w:rsidR="00FD45E2">
        <w:rPr>
          <w:rFonts w:hint="cs"/>
          <w:rtl/>
        </w:rPr>
        <w:t>8</w:t>
      </w:r>
      <w:r w:rsidR="00864EEE">
        <w:rPr>
          <w:rFonts w:hint="cs"/>
          <w:rtl/>
        </w:rPr>
        <w:t xml:space="preserve">، </w:t>
      </w:r>
      <w:r w:rsidR="00FD45E2">
        <w:rPr>
          <w:rFonts w:hint="cs"/>
          <w:rtl/>
        </w:rPr>
        <w:t>ذخائر العقبى</w:t>
      </w:r>
      <w:r w:rsidR="00603FE9">
        <w:rPr>
          <w:rFonts w:hint="cs"/>
          <w:rtl/>
        </w:rPr>
        <w:t xml:space="preserve">: </w:t>
      </w:r>
      <w:r w:rsidR="00FD45E2">
        <w:rPr>
          <w:rFonts w:hint="cs"/>
          <w:rtl/>
        </w:rPr>
        <w:t>102</w:t>
      </w:r>
      <w:r w:rsidR="00864EEE">
        <w:rPr>
          <w:rFonts w:hint="cs"/>
          <w:rtl/>
        </w:rPr>
        <w:t xml:space="preserve">، </w:t>
      </w:r>
      <w:r w:rsidR="00FD45E2">
        <w:rPr>
          <w:rFonts w:hint="cs"/>
          <w:rtl/>
        </w:rPr>
        <w:t>ينابيع المودّة</w:t>
      </w:r>
      <w:r w:rsidR="00603FE9">
        <w:rPr>
          <w:rFonts w:hint="cs"/>
          <w:rtl/>
        </w:rPr>
        <w:t xml:space="preserve">: </w:t>
      </w:r>
      <w:r w:rsidR="00FD45E2">
        <w:rPr>
          <w:rFonts w:hint="cs"/>
          <w:rtl/>
        </w:rPr>
        <w:t>212</w:t>
      </w:r>
      <w:r w:rsidR="00864EEE">
        <w:rPr>
          <w:rFonts w:hint="cs"/>
          <w:rtl/>
        </w:rPr>
        <w:t xml:space="preserve">، </w:t>
      </w:r>
      <w:r w:rsidR="00FD45E2">
        <w:rPr>
          <w:rFonts w:hint="cs"/>
          <w:rtl/>
        </w:rPr>
        <w:t>نور الأبصار</w:t>
      </w:r>
      <w:r w:rsidR="00603FE9">
        <w:rPr>
          <w:rFonts w:hint="cs"/>
          <w:rtl/>
        </w:rPr>
        <w:t xml:space="preserve">: </w:t>
      </w:r>
      <w:r w:rsidR="00FD45E2">
        <w:rPr>
          <w:rFonts w:hint="cs"/>
          <w:rtl/>
        </w:rPr>
        <w:t>77</w:t>
      </w:r>
      <w:r w:rsidR="001C4878">
        <w:rPr>
          <w:rFonts w:hint="cs"/>
          <w:rtl/>
        </w:rPr>
        <w:t xml:space="preserve">. </w:t>
      </w:r>
    </w:p>
    <w:p w:rsidR="00FD45E2" w:rsidRDefault="00FD45E2" w:rsidP="007D3F47">
      <w:pPr>
        <w:pStyle w:val="libFootnote0"/>
        <w:rPr>
          <w:rtl/>
        </w:rPr>
      </w:pPr>
      <w:r>
        <w:rPr>
          <w:rFonts w:hint="cs"/>
          <w:rtl/>
        </w:rPr>
        <w:t>والمصادر أكثر من هذا</w:t>
      </w:r>
      <w:r w:rsidR="00864EEE">
        <w:rPr>
          <w:rFonts w:hint="cs"/>
          <w:rtl/>
        </w:rPr>
        <w:t xml:space="preserve">، </w:t>
      </w:r>
      <w:r>
        <w:rPr>
          <w:rFonts w:hint="cs"/>
          <w:rtl/>
        </w:rPr>
        <w:t>وهي لرجال امتدّ بهم العمر</w:t>
      </w:r>
      <w:r w:rsidR="004F2392">
        <w:rPr>
          <w:rFonts w:hint="cs"/>
          <w:rtl/>
        </w:rPr>
        <w:t>ُ</w:t>
      </w:r>
      <w:r>
        <w:rPr>
          <w:rFonts w:hint="cs"/>
          <w:rtl/>
        </w:rPr>
        <w:t xml:space="preserve"> بين القرن الأوّل والثاني الهجريين</w:t>
      </w:r>
      <w:r w:rsidR="00864EEE">
        <w:rPr>
          <w:rFonts w:hint="cs"/>
          <w:rtl/>
        </w:rPr>
        <w:t xml:space="preserve">، </w:t>
      </w:r>
      <w:r>
        <w:rPr>
          <w:rFonts w:hint="cs"/>
          <w:rtl/>
        </w:rPr>
        <w:t>وهم حنفي وشافعيّ ومالكي وبعض الحنابلة والسلفيّة</w:t>
      </w:r>
      <w:r w:rsidR="001C4878">
        <w:rPr>
          <w:rFonts w:hint="cs"/>
          <w:rtl/>
        </w:rPr>
        <w:t xml:space="preserve">. </w:t>
      </w:r>
    </w:p>
    <w:p w:rsidR="00FD45E2" w:rsidRDefault="00FD45E2" w:rsidP="009431ED">
      <w:pPr>
        <w:pStyle w:val="libNormal"/>
        <w:rPr>
          <w:rtl/>
        </w:rPr>
      </w:pPr>
      <w:r>
        <w:rPr>
          <w:rtl/>
        </w:rPr>
        <w:br w:type="page"/>
      </w:r>
    </w:p>
    <w:p w:rsidR="00FD45E2" w:rsidRDefault="00056DBE" w:rsidP="00006A2F">
      <w:pPr>
        <w:pStyle w:val="libNormal"/>
        <w:rPr>
          <w:rtl/>
        </w:rPr>
      </w:pPr>
      <w:r>
        <w:rPr>
          <w:rFonts w:hint="cs"/>
          <w:rtl/>
        </w:rPr>
        <w:t>بنصّ القرآن</w:t>
      </w:r>
      <w:r w:rsidR="00864EEE">
        <w:rPr>
          <w:rFonts w:hint="cs"/>
          <w:rtl/>
        </w:rPr>
        <w:t xml:space="preserve">، </w:t>
      </w:r>
      <w:r>
        <w:rPr>
          <w:rFonts w:hint="cs"/>
          <w:rtl/>
        </w:rPr>
        <w:t xml:space="preserve">في آية المباهلة </w:t>
      </w:r>
      <w:r w:rsidRPr="00056DBE">
        <w:rPr>
          <w:rStyle w:val="libFootnotenumChar"/>
          <w:rFonts w:hint="cs"/>
          <w:rtl/>
        </w:rPr>
        <w:t>(1)</w:t>
      </w:r>
      <w:r w:rsidR="001C4878">
        <w:rPr>
          <w:rFonts w:hint="cs"/>
          <w:rtl/>
        </w:rPr>
        <w:t xml:space="preserve">. </w:t>
      </w:r>
    </w:p>
    <w:p w:rsidR="00056DBE" w:rsidRDefault="00056DBE" w:rsidP="00006A2F">
      <w:pPr>
        <w:pStyle w:val="libNormal"/>
        <w:rPr>
          <w:rtl/>
        </w:rPr>
      </w:pPr>
      <w:r>
        <w:rPr>
          <w:rFonts w:hint="cs"/>
          <w:rtl/>
        </w:rPr>
        <w:t>ووصيّ</w:t>
      </w:r>
      <w:r w:rsidR="00457B80">
        <w:rPr>
          <w:rFonts w:hint="cs"/>
          <w:rtl/>
        </w:rPr>
        <w:t>ُ</w:t>
      </w:r>
      <w:r>
        <w:rPr>
          <w:rFonts w:hint="cs"/>
          <w:rtl/>
        </w:rPr>
        <w:t>ه ووليّ</w:t>
      </w:r>
      <w:r w:rsidR="00457B80">
        <w:rPr>
          <w:rFonts w:hint="cs"/>
          <w:rtl/>
        </w:rPr>
        <w:t>ُ</w:t>
      </w:r>
      <w:r>
        <w:rPr>
          <w:rFonts w:hint="cs"/>
          <w:rtl/>
        </w:rPr>
        <w:t xml:space="preserve"> كلّ مؤمن ومؤمنة</w:t>
      </w:r>
      <w:r w:rsidR="00864EEE">
        <w:rPr>
          <w:rFonts w:hint="cs"/>
          <w:rtl/>
        </w:rPr>
        <w:t xml:space="preserve">، </w:t>
      </w:r>
      <w:r>
        <w:rPr>
          <w:rFonts w:hint="cs"/>
          <w:rtl/>
        </w:rPr>
        <w:t>بأمر الله تعالى</w:t>
      </w:r>
      <w:r w:rsidR="00864EEE">
        <w:rPr>
          <w:rFonts w:hint="cs"/>
          <w:rtl/>
        </w:rPr>
        <w:t xml:space="preserve">، </w:t>
      </w:r>
      <w:r>
        <w:rPr>
          <w:rFonts w:hint="cs"/>
          <w:rtl/>
        </w:rPr>
        <w:t xml:space="preserve">وتنصيب رسول الله </w:t>
      </w:r>
      <w:r w:rsidRPr="00B662D0">
        <w:rPr>
          <w:rStyle w:val="libAlaemChar"/>
          <w:rFonts w:eastAsiaTheme="minorHAnsi"/>
          <w:rtl/>
        </w:rPr>
        <w:t>صلى‌الله‌عليه‌وآله‌وسلم</w:t>
      </w:r>
      <w:r>
        <w:rPr>
          <w:rFonts w:hint="cs"/>
          <w:rtl/>
        </w:rPr>
        <w:t xml:space="preserve"> يوم</w:t>
      </w:r>
      <w:r w:rsidR="00457B80">
        <w:rPr>
          <w:rFonts w:hint="cs"/>
          <w:rtl/>
        </w:rPr>
        <w:t>َ</w:t>
      </w:r>
      <w:r>
        <w:rPr>
          <w:rFonts w:hint="cs"/>
          <w:rtl/>
        </w:rPr>
        <w:t xml:space="preserve"> الغدير</w:t>
      </w:r>
      <w:r w:rsidR="00864EEE">
        <w:rPr>
          <w:rFonts w:hint="cs"/>
          <w:rtl/>
        </w:rPr>
        <w:t xml:space="preserve">، </w:t>
      </w:r>
      <w:r>
        <w:rPr>
          <w:rFonts w:hint="cs"/>
          <w:rtl/>
        </w:rPr>
        <w:t>وقد ذكرنا مصادر الحديث</w:t>
      </w:r>
      <w:r w:rsidR="001C4878">
        <w:rPr>
          <w:rFonts w:hint="cs"/>
          <w:rtl/>
        </w:rPr>
        <w:t xml:space="preserve">. </w:t>
      </w:r>
    </w:p>
    <w:p w:rsidR="00056DBE" w:rsidRPr="001D4C6E" w:rsidRDefault="003856AA" w:rsidP="003856AA">
      <w:pPr>
        <w:pStyle w:val="Heading1"/>
        <w:rPr>
          <w:rtl/>
        </w:rPr>
      </w:pPr>
      <w:bookmarkStart w:id="190" w:name="_Toc521236060"/>
      <w:r>
        <w:rPr>
          <w:rFonts w:hint="cs"/>
          <w:rtl/>
        </w:rPr>
        <w:t>في طريق البحث</w:t>
      </w:r>
      <w:bookmarkEnd w:id="190"/>
    </w:p>
    <w:p w:rsidR="00D47BAD" w:rsidRDefault="003856AA" w:rsidP="00F64E82">
      <w:pPr>
        <w:pStyle w:val="libNormal"/>
        <w:rPr>
          <w:rtl/>
        </w:rPr>
      </w:pPr>
      <w:r>
        <w:rPr>
          <w:rFonts w:hint="cs"/>
          <w:rtl/>
        </w:rPr>
        <w:t>قد يقال</w:t>
      </w:r>
      <w:r w:rsidR="00603FE9">
        <w:rPr>
          <w:rFonts w:hint="cs"/>
          <w:rtl/>
        </w:rPr>
        <w:t xml:space="preserve">: </w:t>
      </w:r>
      <w:r>
        <w:rPr>
          <w:rFonts w:hint="cs"/>
          <w:rtl/>
        </w:rPr>
        <w:t>هلاّ مضى رسول الله</w:t>
      </w:r>
      <w:r w:rsidRPr="003856AA">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لإنجاز ما أراد بعد طرده المخالفين في طريق إنجاز ما همّ به</w:t>
      </w:r>
      <w:r w:rsidR="00864EEE">
        <w:rPr>
          <w:rFonts w:hint="cs"/>
          <w:rtl/>
        </w:rPr>
        <w:t xml:space="preserve">، </w:t>
      </w:r>
      <w:r>
        <w:rPr>
          <w:rFonts w:hint="cs"/>
          <w:rtl/>
        </w:rPr>
        <w:t>فكتب الكتاب</w:t>
      </w:r>
      <w:r w:rsidR="009431ED">
        <w:rPr>
          <w:rFonts w:hint="cs"/>
          <w:rtl/>
        </w:rPr>
        <w:t>؟</w:t>
      </w:r>
    </w:p>
    <w:p w:rsidR="003856AA" w:rsidRDefault="003856AA" w:rsidP="00F64E82">
      <w:pPr>
        <w:pStyle w:val="libNormal"/>
        <w:rPr>
          <w:rtl/>
        </w:rPr>
      </w:pPr>
      <w:r>
        <w:rPr>
          <w:rFonts w:hint="cs"/>
          <w:rtl/>
        </w:rPr>
        <w:t>والجواب</w:t>
      </w:r>
      <w:r w:rsidR="00603FE9">
        <w:rPr>
          <w:rFonts w:hint="cs"/>
          <w:rtl/>
        </w:rPr>
        <w:t xml:space="preserve">: </w:t>
      </w:r>
      <w:r>
        <w:rPr>
          <w:rFonts w:hint="cs"/>
          <w:rtl/>
        </w:rPr>
        <w:t>لو نفّذ ط</w:t>
      </w:r>
      <w:r w:rsidR="00457B80">
        <w:rPr>
          <w:rFonts w:hint="cs"/>
          <w:rtl/>
        </w:rPr>
        <w:t>َ</w:t>
      </w:r>
      <w:r>
        <w:rPr>
          <w:rFonts w:hint="cs"/>
          <w:rtl/>
        </w:rPr>
        <w:t>ل</w:t>
      </w:r>
      <w:r w:rsidR="00457B80">
        <w:rPr>
          <w:rFonts w:hint="cs"/>
          <w:rtl/>
        </w:rPr>
        <w:t>َ</w:t>
      </w:r>
      <w:r>
        <w:rPr>
          <w:rFonts w:hint="cs"/>
          <w:rtl/>
        </w:rPr>
        <w:t>به</w:t>
      </w:r>
      <w:r w:rsidR="00457B80">
        <w:rPr>
          <w:rFonts w:hint="cs"/>
          <w:rtl/>
        </w:rPr>
        <w:t>ُ</w:t>
      </w:r>
      <w:r>
        <w:rPr>
          <w:rFonts w:hint="cs"/>
          <w:rtl/>
        </w:rPr>
        <w:t xml:space="preserve"> وكتب الكتاب</w:t>
      </w:r>
      <w:r w:rsidR="00864EEE">
        <w:rPr>
          <w:rFonts w:hint="cs"/>
          <w:rtl/>
        </w:rPr>
        <w:t xml:space="preserve">، </w:t>
      </w:r>
      <w:r>
        <w:rPr>
          <w:rFonts w:hint="cs"/>
          <w:rtl/>
        </w:rPr>
        <w:t>لم يكن لعمل</w:t>
      </w:r>
      <w:r w:rsidR="00457B80">
        <w:rPr>
          <w:rFonts w:hint="cs"/>
          <w:rtl/>
        </w:rPr>
        <w:t>ِ</w:t>
      </w:r>
      <w:r>
        <w:rPr>
          <w:rFonts w:hint="cs"/>
          <w:rtl/>
        </w:rPr>
        <w:t>ه بعد</w:t>
      </w:r>
      <w:r w:rsidR="00457B80">
        <w:rPr>
          <w:rFonts w:hint="cs"/>
          <w:rtl/>
        </w:rPr>
        <w:t>َ</w:t>
      </w:r>
      <w:r>
        <w:rPr>
          <w:rFonts w:hint="cs"/>
          <w:rtl/>
        </w:rPr>
        <w:t xml:space="preserve"> ذلك الأسلوب ال</w:t>
      </w:r>
      <w:r w:rsidR="00457B80">
        <w:rPr>
          <w:rFonts w:hint="cs"/>
          <w:rtl/>
        </w:rPr>
        <w:t>ـ</w:t>
      </w:r>
      <w:r>
        <w:rPr>
          <w:rFonts w:hint="cs"/>
          <w:rtl/>
        </w:rPr>
        <w:t>م</w:t>
      </w:r>
      <w:r w:rsidR="00457B80">
        <w:rPr>
          <w:rFonts w:hint="cs"/>
          <w:rtl/>
        </w:rPr>
        <w:t>ُ</w:t>
      </w:r>
      <w:r>
        <w:rPr>
          <w:rFonts w:hint="cs"/>
          <w:rtl/>
        </w:rPr>
        <w:t>ستهج</w:t>
      </w:r>
      <w:r w:rsidR="00457B80">
        <w:rPr>
          <w:rFonts w:hint="cs"/>
          <w:rtl/>
        </w:rPr>
        <w:t>َ</w:t>
      </w:r>
      <w:r>
        <w:rPr>
          <w:rFonts w:hint="cs"/>
          <w:rtl/>
        </w:rPr>
        <w:t>ن من ذوي الخلاف أثر ي</w:t>
      </w:r>
      <w:r w:rsidR="00457B80">
        <w:rPr>
          <w:rFonts w:hint="cs"/>
          <w:rtl/>
        </w:rPr>
        <w:t>ُ</w:t>
      </w:r>
      <w:r>
        <w:rPr>
          <w:rFonts w:hint="cs"/>
          <w:rtl/>
        </w:rPr>
        <w:t>ذكر</w:t>
      </w:r>
      <w:r w:rsidR="00864EEE">
        <w:rPr>
          <w:rFonts w:hint="cs"/>
          <w:rtl/>
        </w:rPr>
        <w:t xml:space="preserve">، </w:t>
      </w:r>
      <w:r>
        <w:rPr>
          <w:rFonts w:hint="cs"/>
          <w:rtl/>
        </w:rPr>
        <w:t>ولم يكن لعمله وقع</w:t>
      </w:r>
      <w:r w:rsidR="00457B80">
        <w:rPr>
          <w:rFonts w:hint="cs"/>
          <w:rtl/>
        </w:rPr>
        <w:t>ٌ</w:t>
      </w:r>
      <w:r>
        <w:rPr>
          <w:rFonts w:hint="cs"/>
          <w:rtl/>
        </w:rPr>
        <w:t xml:space="preserve"> عند الناس</w:t>
      </w:r>
      <w:r w:rsidR="00864EEE">
        <w:rPr>
          <w:rFonts w:hint="cs"/>
          <w:rtl/>
        </w:rPr>
        <w:t xml:space="preserve">، </w:t>
      </w:r>
      <w:r>
        <w:rPr>
          <w:rFonts w:hint="cs"/>
          <w:rtl/>
        </w:rPr>
        <w:t>خصوصاً الرجال منهم</w:t>
      </w:r>
      <w:r w:rsidR="004A4E29">
        <w:rPr>
          <w:rFonts w:hint="cs"/>
          <w:rtl/>
        </w:rPr>
        <w:t xml:space="preserve">! </w:t>
      </w:r>
      <w:r>
        <w:rPr>
          <w:rFonts w:hint="cs"/>
          <w:rtl/>
        </w:rPr>
        <w:t>فأمسك عن طلبه وعن أداء ذلك الواجب</w:t>
      </w:r>
      <w:r w:rsidR="00864EEE">
        <w:rPr>
          <w:rFonts w:hint="cs"/>
          <w:rtl/>
        </w:rPr>
        <w:t xml:space="preserve">، </w:t>
      </w:r>
      <w:r>
        <w:rPr>
          <w:rFonts w:hint="cs"/>
          <w:rtl/>
        </w:rPr>
        <w:t>حفاظاً على واجب أهمّ</w:t>
      </w:r>
      <w:r w:rsidR="00864EEE">
        <w:rPr>
          <w:rFonts w:hint="cs"/>
          <w:rtl/>
        </w:rPr>
        <w:t xml:space="preserve">، </w:t>
      </w:r>
      <w:r>
        <w:rPr>
          <w:rFonts w:hint="cs"/>
          <w:rtl/>
        </w:rPr>
        <w:t>وهو أصل الإسلام من أن يصاب بشيء على أيدي المخالفين لكتابة ذلك الكتاب</w:t>
      </w:r>
      <w:r w:rsidR="001C4878">
        <w:rPr>
          <w:rFonts w:hint="cs"/>
          <w:rtl/>
        </w:rPr>
        <w:t xml:space="preserve">. </w:t>
      </w:r>
    </w:p>
    <w:p w:rsidR="003856AA" w:rsidRDefault="003856AA" w:rsidP="00F64E82">
      <w:pPr>
        <w:pStyle w:val="libNormal"/>
        <w:rPr>
          <w:rtl/>
        </w:rPr>
      </w:pPr>
      <w:r>
        <w:rPr>
          <w:rFonts w:hint="cs"/>
          <w:rtl/>
        </w:rPr>
        <w:t>ول</w:t>
      </w:r>
      <w:r w:rsidR="00457B80">
        <w:rPr>
          <w:rFonts w:hint="cs"/>
          <w:rtl/>
        </w:rPr>
        <w:t>ـ</w:t>
      </w:r>
      <w:r>
        <w:rPr>
          <w:rFonts w:hint="cs"/>
          <w:rtl/>
        </w:rPr>
        <w:t xml:space="preserve">مّا كان </w:t>
      </w:r>
      <w:r w:rsidR="009431ED">
        <w:rPr>
          <w:rFonts w:hint="cs"/>
          <w:rtl/>
        </w:rPr>
        <w:t>(</w:t>
      </w:r>
      <w:r>
        <w:rPr>
          <w:rFonts w:hint="cs"/>
          <w:rtl/>
        </w:rPr>
        <w:t>البخاري</w:t>
      </w:r>
      <w:r w:rsidR="009431ED">
        <w:rPr>
          <w:rFonts w:hint="cs"/>
          <w:rtl/>
        </w:rPr>
        <w:t>)</w:t>
      </w:r>
      <w:r>
        <w:rPr>
          <w:rFonts w:hint="cs"/>
          <w:rtl/>
        </w:rPr>
        <w:t xml:space="preserve"> قد ذكر مخالفة </w:t>
      </w:r>
      <w:r w:rsidR="009431ED">
        <w:rPr>
          <w:rFonts w:hint="cs"/>
          <w:rtl/>
        </w:rPr>
        <w:t>(</w:t>
      </w:r>
      <w:r>
        <w:rPr>
          <w:rFonts w:hint="cs"/>
          <w:rtl/>
        </w:rPr>
        <w:t>عمر</w:t>
      </w:r>
      <w:r w:rsidR="009431ED">
        <w:rPr>
          <w:rFonts w:hint="cs"/>
          <w:rtl/>
        </w:rPr>
        <w:t>)</w:t>
      </w:r>
      <w:r>
        <w:rPr>
          <w:rFonts w:hint="cs"/>
          <w:rtl/>
        </w:rPr>
        <w:t xml:space="preserve"> لأمر رسول الله </w:t>
      </w:r>
      <w:r w:rsidRPr="00B662D0">
        <w:rPr>
          <w:rStyle w:val="libAlaemChar"/>
          <w:rFonts w:eastAsiaTheme="minorHAnsi"/>
          <w:rtl/>
        </w:rPr>
        <w:t>صلى‌الله‌عليه‌وآله‌وسلم</w:t>
      </w:r>
      <w:r>
        <w:rPr>
          <w:rFonts w:hint="cs"/>
          <w:rtl/>
        </w:rPr>
        <w:t xml:space="preserve"> بطلب القرطاس والدواة وكان أمره جديّاً تتعلّق بهداية الأ</w:t>
      </w:r>
      <w:r w:rsidR="00A9470F">
        <w:rPr>
          <w:rFonts w:hint="cs"/>
          <w:rtl/>
        </w:rPr>
        <w:t>ُ</w:t>
      </w:r>
      <w:r>
        <w:rPr>
          <w:rFonts w:hint="cs"/>
          <w:rtl/>
        </w:rPr>
        <w:t>مّة وعصمتها من الضلال أبداً</w:t>
      </w:r>
      <w:r w:rsidR="00603FE9">
        <w:rPr>
          <w:rFonts w:hint="cs"/>
          <w:rtl/>
        </w:rPr>
        <w:t xml:space="preserve">؛ </w:t>
      </w:r>
      <w:r>
        <w:rPr>
          <w:rFonts w:hint="cs"/>
          <w:rtl/>
        </w:rPr>
        <w:t xml:space="preserve">وقد ذكره </w:t>
      </w:r>
    </w:p>
    <w:p w:rsidR="003856AA" w:rsidRDefault="009431ED" w:rsidP="009431ED">
      <w:pPr>
        <w:pStyle w:val="libLine"/>
        <w:rPr>
          <w:rtl/>
        </w:rPr>
      </w:pPr>
      <w:r>
        <w:rPr>
          <w:rFonts w:hint="cs"/>
          <w:rtl/>
        </w:rPr>
        <w:t>____________________</w:t>
      </w:r>
    </w:p>
    <w:p w:rsidR="00DC5C60" w:rsidRDefault="003856AA" w:rsidP="002F00D1">
      <w:pPr>
        <w:pStyle w:val="libFootnote0"/>
        <w:rPr>
          <w:rtl/>
        </w:rPr>
      </w:pPr>
      <w:r>
        <w:rPr>
          <w:rFonts w:hint="cs"/>
          <w:rtl/>
        </w:rPr>
        <w:t xml:space="preserve">(1) </w:t>
      </w:r>
      <w:r w:rsidR="005A08A8">
        <w:rPr>
          <w:rFonts w:hint="cs"/>
          <w:rtl/>
        </w:rPr>
        <w:t>كتاب الولاية</w:t>
      </w:r>
      <w:r w:rsidR="00864EEE">
        <w:rPr>
          <w:rFonts w:hint="cs"/>
          <w:rtl/>
        </w:rPr>
        <w:t xml:space="preserve">، </w:t>
      </w:r>
      <w:r w:rsidR="005A08A8">
        <w:rPr>
          <w:rFonts w:hint="cs"/>
          <w:rtl/>
        </w:rPr>
        <w:t>لابن ع</w:t>
      </w:r>
      <w:r w:rsidR="00457B80">
        <w:rPr>
          <w:rFonts w:hint="cs"/>
          <w:rtl/>
        </w:rPr>
        <w:t>ُ</w:t>
      </w:r>
      <w:r w:rsidR="005A08A8">
        <w:rPr>
          <w:rFonts w:hint="cs"/>
          <w:rtl/>
        </w:rPr>
        <w:t>قدة</w:t>
      </w:r>
      <w:r w:rsidR="00603FE9">
        <w:rPr>
          <w:rFonts w:hint="cs"/>
          <w:rtl/>
        </w:rPr>
        <w:t xml:space="preserve">: </w:t>
      </w:r>
      <w:r w:rsidR="005A08A8">
        <w:rPr>
          <w:rFonts w:hint="cs"/>
          <w:rtl/>
        </w:rPr>
        <w:t>177</w:t>
      </w:r>
      <w:r w:rsidR="00864EEE">
        <w:rPr>
          <w:rFonts w:hint="cs"/>
          <w:rtl/>
        </w:rPr>
        <w:t xml:space="preserve">، </w:t>
      </w:r>
      <w:r w:rsidR="005A08A8">
        <w:rPr>
          <w:rFonts w:hint="cs"/>
          <w:rtl/>
        </w:rPr>
        <w:t>تفسير مقاتل بن سليمان 1</w:t>
      </w:r>
      <w:r w:rsidR="00603FE9">
        <w:rPr>
          <w:rFonts w:hint="cs"/>
          <w:rtl/>
        </w:rPr>
        <w:t xml:space="preserve">: </w:t>
      </w:r>
      <w:r w:rsidR="005A08A8">
        <w:rPr>
          <w:rFonts w:hint="cs"/>
          <w:rtl/>
        </w:rPr>
        <w:t>282</w:t>
      </w:r>
      <w:r w:rsidR="00864EEE">
        <w:rPr>
          <w:rFonts w:hint="cs"/>
          <w:rtl/>
        </w:rPr>
        <w:t xml:space="preserve">، </w:t>
      </w:r>
      <w:r w:rsidR="005A08A8">
        <w:rPr>
          <w:rFonts w:hint="cs"/>
          <w:rtl/>
        </w:rPr>
        <w:t>تفسير الحبري</w:t>
      </w:r>
      <w:r w:rsidR="00603FE9">
        <w:rPr>
          <w:rFonts w:hint="cs"/>
          <w:rtl/>
        </w:rPr>
        <w:t xml:space="preserve">: </w:t>
      </w:r>
      <w:r w:rsidR="005A08A8">
        <w:rPr>
          <w:rFonts w:hint="cs"/>
          <w:rtl/>
        </w:rPr>
        <w:t>248</w:t>
      </w:r>
      <w:r w:rsidR="00864EEE">
        <w:rPr>
          <w:rFonts w:hint="cs"/>
          <w:rtl/>
        </w:rPr>
        <w:t xml:space="preserve">، </w:t>
      </w:r>
      <w:r w:rsidR="005A08A8">
        <w:rPr>
          <w:rFonts w:hint="cs"/>
          <w:rtl/>
        </w:rPr>
        <w:t>تفسير الطبريّ 3</w:t>
      </w:r>
      <w:r w:rsidR="00603FE9">
        <w:rPr>
          <w:rFonts w:hint="cs"/>
          <w:rtl/>
        </w:rPr>
        <w:t xml:space="preserve">: </w:t>
      </w:r>
      <w:r w:rsidR="005A08A8">
        <w:rPr>
          <w:rFonts w:hint="cs"/>
          <w:rtl/>
        </w:rPr>
        <w:t>212</w:t>
      </w:r>
      <w:r w:rsidR="00864EEE">
        <w:rPr>
          <w:rFonts w:hint="cs"/>
          <w:rtl/>
        </w:rPr>
        <w:t xml:space="preserve">، </w:t>
      </w:r>
      <w:r w:rsidR="005A08A8">
        <w:rPr>
          <w:rFonts w:hint="cs"/>
          <w:rtl/>
        </w:rPr>
        <w:t>تفسير الثعلبي 3</w:t>
      </w:r>
      <w:r w:rsidR="00603FE9">
        <w:rPr>
          <w:rFonts w:hint="cs"/>
          <w:rtl/>
        </w:rPr>
        <w:t xml:space="preserve">: </w:t>
      </w:r>
      <w:r w:rsidR="005A08A8">
        <w:rPr>
          <w:rFonts w:hint="cs"/>
          <w:rtl/>
        </w:rPr>
        <w:t>85</w:t>
      </w:r>
      <w:r w:rsidR="00864EEE">
        <w:rPr>
          <w:rFonts w:hint="cs"/>
          <w:rtl/>
        </w:rPr>
        <w:t xml:space="preserve">، </w:t>
      </w:r>
      <w:r w:rsidR="005A08A8">
        <w:rPr>
          <w:rFonts w:hint="cs"/>
          <w:rtl/>
        </w:rPr>
        <w:t>أسباب النزول</w:t>
      </w:r>
      <w:r w:rsidR="00603FE9">
        <w:rPr>
          <w:rFonts w:hint="cs"/>
          <w:rtl/>
        </w:rPr>
        <w:t xml:space="preserve">: </w:t>
      </w:r>
      <w:r w:rsidR="005A08A8">
        <w:rPr>
          <w:rFonts w:hint="cs"/>
          <w:rtl/>
        </w:rPr>
        <w:t>68</w:t>
      </w:r>
      <w:r w:rsidR="00864EEE">
        <w:rPr>
          <w:rFonts w:hint="cs"/>
          <w:rtl/>
        </w:rPr>
        <w:t xml:space="preserve">، </w:t>
      </w:r>
      <w:r w:rsidR="005A08A8">
        <w:rPr>
          <w:rFonts w:hint="cs"/>
          <w:rtl/>
        </w:rPr>
        <w:t>تفسير ابن كثير 1</w:t>
      </w:r>
      <w:r w:rsidR="00603FE9">
        <w:rPr>
          <w:rFonts w:hint="cs"/>
          <w:rtl/>
        </w:rPr>
        <w:t xml:space="preserve">: </w:t>
      </w:r>
      <w:r w:rsidR="005A08A8">
        <w:rPr>
          <w:rFonts w:hint="cs"/>
          <w:rtl/>
        </w:rPr>
        <w:t>371</w:t>
      </w:r>
      <w:r w:rsidR="00864EEE">
        <w:rPr>
          <w:rFonts w:hint="cs"/>
          <w:rtl/>
        </w:rPr>
        <w:t xml:space="preserve">، </w:t>
      </w:r>
      <w:r w:rsidR="005A08A8">
        <w:rPr>
          <w:rFonts w:hint="cs"/>
          <w:rtl/>
        </w:rPr>
        <w:t>شواهد التنزيل 1</w:t>
      </w:r>
      <w:r w:rsidR="00603FE9">
        <w:rPr>
          <w:rFonts w:hint="cs"/>
          <w:rtl/>
        </w:rPr>
        <w:t xml:space="preserve">: </w:t>
      </w:r>
      <w:r w:rsidR="005A08A8">
        <w:rPr>
          <w:rFonts w:hint="cs"/>
          <w:rtl/>
        </w:rPr>
        <w:t>128</w:t>
      </w:r>
      <w:r w:rsidR="00864EEE">
        <w:rPr>
          <w:rFonts w:hint="cs"/>
          <w:rtl/>
        </w:rPr>
        <w:t xml:space="preserve">، </w:t>
      </w:r>
      <w:r w:rsidR="005A08A8">
        <w:rPr>
          <w:rFonts w:hint="cs"/>
          <w:rtl/>
        </w:rPr>
        <w:t>تفسير فرات</w:t>
      </w:r>
      <w:r w:rsidR="00603FE9">
        <w:rPr>
          <w:rFonts w:hint="cs"/>
          <w:rtl/>
        </w:rPr>
        <w:t xml:space="preserve">: </w:t>
      </w:r>
      <w:r w:rsidR="005A08A8">
        <w:rPr>
          <w:rFonts w:hint="cs"/>
          <w:rtl/>
        </w:rPr>
        <w:t>29</w:t>
      </w:r>
      <w:r w:rsidR="00864EEE">
        <w:rPr>
          <w:rFonts w:hint="cs"/>
          <w:rtl/>
        </w:rPr>
        <w:t xml:space="preserve">، </w:t>
      </w:r>
      <w:r w:rsidR="005A08A8">
        <w:rPr>
          <w:rFonts w:hint="cs"/>
          <w:rtl/>
        </w:rPr>
        <w:t>سعد السعود</w:t>
      </w:r>
      <w:r w:rsidR="00864EEE">
        <w:rPr>
          <w:rFonts w:hint="cs"/>
          <w:rtl/>
        </w:rPr>
        <w:t xml:space="preserve">، </w:t>
      </w:r>
      <w:r w:rsidR="005A08A8">
        <w:rPr>
          <w:rFonts w:hint="cs"/>
          <w:rtl/>
        </w:rPr>
        <w:t>لابن طاووس</w:t>
      </w:r>
      <w:r w:rsidR="00603FE9">
        <w:rPr>
          <w:rFonts w:hint="cs"/>
          <w:rtl/>
        </w:rPr>
        <w:t xml:space="preserve">: </w:t>
      </w:r>
      <w:r w:rsidR="005A08A8">
        <w:rPr>
          <w:rFonts w:hint="cs"/>
          <w:rtl/>
        </w:rPr>
        <w:t>91</w:t>
      </w:r>
      <w:r w:rsidR="002C54F1">
        <w:rPr>
          <w:rFonts w:hint="cs"/>
          <w:rtl/>
        </w:rPr>
        <w:t xml:space="preserve"> - </w:t>
      </w:r>
      <w:r w:rsidR="005A08A8">
        <w:rPr>
          <w:rFonts w:hint="cs"/>
          <w:rtl/>
        </w:rPr>
        <w:t>92</w:t>
      </w:r>
      <w:r w:rsidR="00864EEE">
        <w:rPr>
          <w:rFonts w:hint="cs"/>
          <w:rtl/>
        </w:rPr>
        <w:t xml:space="preserve">، </w:t>
      </w:r>
      <w:r w:rsidR="005A08A8">
        <w:rPr>
          <w:rFonts w:hint="cs"/>
          <w:rtl/>
        </w:rPr>
        <w:t>مسند أحمد 1</w:t>
      </w:r>
      <w:r w:rsidR="00603FE9">
        <w:rPr>
          <w:rFonts w:hint="cs"/>
          <w:rtl/>
        </w:rPr>
        <w:t xml:space="preserve">: </w:t>
      </w:r>
      <w:r w:rsidR="005A08A8">
        <w:rPr>
          <w:rFonts w:hint="cs"/>
          <w:rtl/>
        </w:rPr>
        <w:t>185</w:t>
      </w:r>
      <w:r w:rsidR="00864EEE">
        <w:rPr>
          <w:rFonts w:hint="cs"/>
          <w:rtl/>
        </w:rPr>
        <w:t xml:space="preserve">، </w:t>
      </w:r>
      <w:r w:rsidR="005A08A8">
        <w:rPr>
          <w:rFonts w:hint="cs"/>
          <w:rtl/>
        </w:rPr>
        <w:t>صحيح مسلم 7</w:t>
      </w:r>
      <w:r w:rsidR="00603FE9">
        <w:rPr>
          <w:rFonts w:hint="cs"/>
          <w:rtl/>
        </w:rPr>
        <w:t xml:space="preserve">: </w:t>
      </w:r>
      <w:r w:rsidR="005A08A8">
        <w:rPr>
          <w:rFonts w:hint="cs"/>
          <w:rtl/>
        </w:rPr>
        <w:t>120</w:t>
      </w:r>
      <w:r w:rsidR="002C54F1">
        <w:rPr>
          <w:rFonts w:hint="cs"/>
          <w:rtl/>
        </w:rPr>
        <w:t xml:space="preserve"> - </w:t>
      </w:r>
      <w:r w:rsidR="005A08A8">
        <w:rPr>
          <w:rFonts w:hint="cs"/>
          <w:rtl/>
        </w:rPr>
        <w:t>121</w:t>
      </w:r>
      <w:r w:rsidR="00864EEE">
        <w:rPr>
          <w:rFonts w:hint="cs"/>
          <w:rtl/>
        </w:rPr>
        <w:t xml:space="preserve">، </w:t>
      </w:r>
      <w:r w:rsidR="005A08A8">
        <w:rPr>
          <w:rFonts w:hint="cs"/>
          <w:rtl/>
        </w:rPr>
        <w:t>دلائل النبوّة</w:t>
      </w:r>
      <w:r w:rsidR="00864EEE">
        <w:rPr>
          <w:rFonts w:hint="cs"/>
          <w:rtl/>
        </w:rPr>
        <w:t xml:space="preserve">، </w:t>
      </w:r>
      <w:r w:rsidR="005A08A8">
        <w:rPr>
          <w:rFonts w:hint="cs"/>
          <w:rtl/>
        </w:rPr>
        <w:t>لأبي نعيم</w:t>
      </w:r>
      <w:r w:rsidR="00603FE9">
        <w:rPr>
          <w:rFonts w:hint="cs"/>
          <w:rtl/>
        </w:rPr>
        <w:t xml:space="preserve">: </w:t>
      </w:r>
      <w:r w:rsidR="005A08A8">
        <w:rPr>
          <w:rFonts w:hint="cs"/>
          <w:rtl/>
        </w:rPr>
        <w:t>124</w:t>
      </w:r>
      <w:r w:rsidR="00864EEE">
        <w:rPr>
          <w:rFonts w:hint="cs"/>
          <w:rtl/>
        </w:rPr>
        <w:t xml:space="preserve">، </w:t>
      </w:r>
      <w:r w:rsidR="005A08A8">
        <w:rPr>
          <w:rFonts w:hint="cs"/>
          <w:rtl/>
        </w:rPr>
        <w:t>تذكرة الخواصّ</w:t>
      </w:r>
      <w:r w:rsidR="00603FE9">
        <w:rPr>
          <w:rFonts w:hint="cs"/>
          <w:rtl/>
        </w:rPr>
        <w:t xml:space="preserve">: </w:t>
      </w:r>
      <w:r w:rsidR="005A08A8">
        <w:rPr>
          <w:rFonts w:hint="cs"/>
          <w:rtl/>
        </w:rPr>
        <w:t>17</w:t>
      </w:r>
      <w:r w:rsidR="00864EEE">
        <w:rPr>
          <w:rFonts w:hint="cs"/>
          <w:rtl/>
        </w:rPr>
        <w:t xml:space="preserve">، </w:t>
      </w:r>
      <w:r w:rsidR="005A08A8">
        <w:rPr>
          <w:rFonts w:hint="cs"/>
          <w:rtl/>
        </w:rPr>
        <w:t>مناقب عليّ</w:t>
      </w:r>
      <w:r w:rsidR="00864EEE">
        <w:rPr>
          <w:rFonts w:hint="cs"/>
          <w:rtl/>
        </w:rPr>
        <w:t xml:space="preserve">، </w:t>
      </w:r>
      <w:r w:rsidR="005A08A8">
        <w:rPr>
          <w:rFonts w:hint="cs"/>
          <w:rtl/>
        </w:rPr>
        <w:t>لابن مردويه</w:t>
      </w:r>
      <w:r w:rsidR="00603FE9">
        <w:rPr>
          <w:rFonts w:hint="cs"/>
          <w:rtl/>
        </w:rPr>
        <w:t xml:space="preserve">: </w:t>
      </w:r>
      <w:r w:rsidR="005A08A8">
        <w:rPr>
          <w:rFonts w:hint="cs"/>
          <w:rtl/>
        </w:rPr>
        <w:t>226</w:t>
      </w:r>
      <w:r w:rsidR="002C54F1">
        <w:rPr>
          <w:rFonts w:hint="cs"/>
          <w:rtl/>
        </w:rPr>
        <w:t xml:space="preserve"> - </w:t>
      </w:r>
      <w:r w:rsidR="005A08A8">
        <w:rPr>
          <w:rFonts w:hint="cs"/>
          <w:rtl/>
        </w:rPr>
        <w:t>228</w:t>
      </w:r>
      <w:r w:rsidR="00864EEE">
        <w:rPr>
          <w:rFonts w:hint="cs"/>
          <w:rtl/>
        </w:rPr>
        <w:t xml:space="preserve">، </w:t>
      </w:r>
      <w:r w:rsidR="005A08A8">
        <w:rPr>
          <w:rFonts w:hint="cs"/>
          <w:rtl/>
        </w:rPr>
        <w:t>كفاية الطالب</w:t>
      </w:r>
      <w:r w:rsidR="00603FE9">
        <w:rPr>
          <w:rFonts w:hint="cs"/>
          <w:rtl/>
        </w:rPr>
        <w:t xml:space="preserve">: </w:t>
      </w:r>
      <w:r w:rsidR="005A08A8">
        <w:rPr>
          <w:rFonts w:hint="cs"/>
          <w:rtl/>
        </w:rPr>
        <w:t>142</w:t>
      </w:r>
      <w:r w:rsidR="00864EEE">
        <w:rPr>
          <w:rFonts w:hint="cs"/>
          <w:rtl/>
        </w:rPr>
        <w:t xml:space="preserve">، </w:t>
      </w:r>
      <w:r w:rsidR="005A08A8">
        <w:rPr>
          <w:rFonts w:hint="cs"/>
          <w:rtl/>
        </w:rPr>
        <w:t>الجامع الصحيح 4</w:t>
      </w:r>
      <w:r w:rsidR="00603FE9">
        <w:rPr>
          <w:rFonts w:hint="cs"/>
          <w:rtl/>
        </w:rPr>
        <w:t xml:space="preserve">: </w:t>
      </w:r>
      <w:r w:rsidR="005A08A8">
        <w:rPr>
          <w:rFonts w:hint="cs"/>
          <w:rtl/>
        </w:rPr>
        <w:t>293 ت 294</w:t>
      </w:r>
      <w:r w:rsidR="00864EEE">
        <w:rPr>
          <w:rFonts w:hint="cs"/>
          <w:rtl/>
        </w:rPr>
        <w:t xml:space="preserve">، </w:t>
      </w:r>
      <w:r w:rsidR="005A08A8">
        <w:rPr>
          <w:rFonts w:hint="cs"/>
          <w:rtl/>
        </w:rPr>
        <w:t>مصابيح السنّة النبويّة 2</w:t>
      </w:r>
      <w:r w:rsidR="00603FE9">
        <w:rPr>
          <w:rFonts w:hint="cs"/>
          <w:rtl/>
        </w:rPr>
        <w:t xml:space="preserve">: </w:t>
      </w:r>
      <w:r w:rsidR="005A08A8">
        <w:rPr>
          <w:rFonts w:hint="cs"/>
          <w:rtl/>
        </w:rPr>
        <w:t>277</w:t>
      </w:r>
      <w:r w:rsidR="00864EEE">
        <w:rPr>
          <w:rFonts w:hint="cs"/>
          <w:rtl/>
        </w:rPr>
        <w:t xml:space="preserve">، </w:t>
      </w:r>
      <w:r w:rsidR="005A08A8">
        <w:rPr>
          <w:rFonts w:hint="cs"/>
          <w:rtl/>
        </w:rPr>
        <w:t>المستدرك على الصحيحين 3</w:t>
      </w:r>
      <w:r w:rsidR="00603FE9">
        <w:rPr>
          <w:rFonts w:hint="cs"/>
          <w:rtl/>
        </w:rPr>
        <w:t xml:space="preserve">: </w:t>
      </w:r>
      <w:r w:rsidR="005A08A8">
        <w:rPr>
          <w:rFonts w:hint="cs"/>
          <w:rtl/>
        </w:rPr>
        <w:t>150</w:t>
      </w:r>
      <w:r w:rsidR="00864EEE">
        <w:rPr>
          <w:rFonts w:hint="cs"/>
          <w:rtl/>
        </w:rPr>
        <w:t xml:space="preserve">، </w:t>
      </w:r>
      <w:r w:rsidR="005A08A8">
        <w:rPr>
          <w:rFonts w:hint="cs"/>
          <w:rtl/>
        </w:rPr>
        <w:t>الإصابة 2</w:t>
      </w:r>
      <w:r w:rsidR="00603FE9">
        <w:rPr>
          <w:rFonts w:hint="cs"/>
          <w:rtl/>
        </w:rPr>
        <w:t xml:space="preserve">: </w:t>
      </w:r>
      <w:r w:rsidR="005A08A8">
        <w:rPr>
          <w:rFonts w:hint="cs"/>
          <w:rtl/>
        </w:rPr>
        <w:t>519</w:t>
      </w:r>
      <w:r w:rsidR="00864EEE">
        <w:rPr>
          <w:rFonts w:hint="cs"/>
          <w:rtl/>
        </w:rPr>
        <w:t xml:space="preserve">، </w:t>
      </w:r>
      <w:r w:rsidR="005A08A8">
        <w:rPr>
          <w:rFonts w:hint="cs"/>
          <w:rtl/>
        </w:rPr>
        <w:t>الصواعق المحرقة</w:t>
      </w:r>
      <w:r w:rsidR="00603FE9">
        <w:rPr>
          <w:rFonts w:hint="cs"/>
          <w:rtl/>
        </w:rPr>
        <w:t xml:space="preserve">: </w:t>
      </w:r>
      <w:r w:rsidR="005A08A8">
        <w:rPr>
          <w:rFonts w:hint="cs"/>
          <w:rtl/>
        </w:rPr>
        <w:t>72</w:t>
      </w:r>
      <w:r w:rsidR="00864EEE">
        <w:rPr>
          <w:rFonts w:hint="cs"/>
          <w:rtl/>
        </w:rPr>
        <w:t xml:space="preserve">، </w:t>
      </w:r>
      <w:r w:rsidR="005A08A8">
        <w:rPr>
          <w:rFonts w:hint="cs"/>
          <w:rtl/>
        </w:rPr>
        <w:t>مناقب الإمام عليّ</w:t>
      </w:r>
      <w:r w:rsidR="00864EEE">
        <w:rPr>
          <w:rFonts w:hint="cs"/>
          <w:rtl/>
        </w:rPr>
        <w:t xml:space="preserve">، </w:t>
      </w:r>
      <w:r w:rsidR="005A08A8">
        <w:rPr>
          <w:rFonts w:hint="cs"/>
          <w:rtl/>
        </w:rPr>
        <w:t>لابن المغازليّ</w:t>
      </w:r>
      <w:r w:rsidR="00603FE9">
        <w:rPr>
          <w:rFonts w:hint="cs"/>
          <w:rtl/>
        </w:rPr>
        <w:t xml:space="preserve">: </w:t>
      </w:r>
      <w:r w:rsidR="005A08A8">
        <w:rPr>
          <w:rFonts w:hint="cs"/>
          <w:rtl/>
        </w:rPr>
        <w:t>263</w:t>
      </w:r>
      <w:r w:rsidR="00864EEE">
        <w:rPr>
          <w:rFonts w:hint="cs"/>
          <w:rtl/>
        </w:rPr>
        <w:t xml:space="preserve">، </w:t>
      </w:r>
      <w:r w:rsidR="005A08A8">
        <w:rPr>
          <w:rFonts w:hint="cs"/>
          <w:rtl/>
        </w:rPr>
        <w:t>فتح القدير 1</w:t>
      </w:r>
      <w:r w:rsidR="00603FE9">
        <w:rPr>
          <w:rFonts w:hint="cs"/>
          <w:rtl/>
        </w:rPr>
        <w:t xml:space="preserve">: </w:t>
      </w:r>
      <w:r w:rsidR="005A08A8">
        <w:rPr>
          <w:rFonts w:hint="cs"/>
          <w:rtl/>
        </w:rPr>
        <w:t>316</w:t>
      </w:r>
      <w:r w:rsidR="00864EEE">
        <w:rPr>
          <w:rFonts w:hint="cs"/>
          <w:rtl/>
        </w:rPr>
        <w:t xml:space="preserve">، </w:t>
      </w:r>
      <w:r w:rsidR="005A08A8">
        <w:rPr>
          <w:rFonts w:hint="cs"/>
          <w:rtl/>
        </w:rPr>
        <w:t>الدرّ المنثور 2</w:t>
      </w:r>
      <w:r w:rsidR="00603FE9">
        <w:rPr>
          <w:rFonts w:hint="cs"/>
          <w:rtl/>
        </w:rPr>
        <w:t xml:space="preserve">: </w:t>
      </w:r>
      <w:r w:rsidR="005A08A8">
        <w:rPr>
          <w:rFonts w:hint="cs"/>
          <w:rtl/>
        </w:rPr>
        <w:t>38</w:t>
      </w:r>
      <w:r w:rsidR="002C54F1">
        <w:rPr>
          <w:rFonts w:hint="cs"/>
          <w:rtl/>
        </w:rPr>
        <w:t xml:space="preserve"> - </w:t>
      </w:r>
      <w:r w:rsidR="00DC5C60">
        <w:rPr>
          <w:rFonts w:hint="cs"/>
          <w:rtl/>
        </w:rPr>
        <w:t>39</w:t>
      </w:r>
      <w:r w:rsidR="00864EEE">
        <w:rPr>
          <w:rFonts w:hint="cs"/>
          <w:rtl/>
        </w:rPr>
        <w:t xml:space="preserve">، </w:t>
      </w:r>
      <w:r w:rsidR="00DC5C60">
        <w:rPr>
          <w:rFonts w:hint="cs"/>
          <w:rtl/>
        </w:rPr>
        <w:t>جامع الأصول</w:t>
      </w:r>
      <w:r w:rsidR="00864EEE">
        <w:rPr>
          <w:rFonts w:hint="cs"/>
          <w:rtl/>
        </w:rPr>
        <w:t xml:space="preserve">، </w:t>
      </w:r>
      <w:r w:rsidR="00DC5C60">
        <w:rPr>
          <w:rFonts w:hint="cs"/>
          <w:rtl/>
        </w:rPr>
        <w:t>لابن الأثير 9</w:t>
      </w:r>
      <w:r w:rsidR="00603FE9">
        <w:rPr>
          <w:rFonts w:hint="cs"/>
          <w:rtl/>
        </w:rPr>
        <w:t xml:space="preserve">: </w:t>
      </w:r>
      <w:r w:rsidR="00DC5C60">
        <w:rPr>
          <w:rFonts w:hint="cs"/>
          <w:rtl/>
        </w:rPr>
        <w:t>469</w:t>
      </w:r>
      <w:r w:rsidR="00864EEE">
        <w:rPr>
          <w:rFonts w:hint="cs"/>
          <w:rtl/>
        </w:rPr>
        <w:t xml:space="preserve">، </w:t>
      </w:r>
      <w:r w:rsidR="00DC5C60">
        <w:rPr>
          <w:rFonts w:hint="cs"/>
          <w:rtl/>
        </w:rPr>
        <w:t>المناقب</w:t>
      </w:r>
      <w:r w:rsidR="00864EEE">
        <w:rPr>
          <w:rFonts w:hint="cs"/>
          <w:rtl/>
        </w:rPr>
        <w:t xml:space="preserve">، </w:t>
      </w:r>
      <w:r w:rsidR="00DC5C60">
        <w:rPr>
          <w:rFonts w:hint="cs"/>
          <w:rtl/>
        </w:rPr>
        <w:t>للخوارزميّ</w:t>
      </w:r>
      <w:r w:rsidR="00603FE9">
        <w:rPr>
          <w:rFonts w:hint="cs"/>
          <w:rtl/>
        </w:rPr>
        <w:t xml:space="preserve">: </w:t>
      </w:r>
      <w:r w:rsidR="00DC5C60">
        <w:rPr>
          <w:rFonts w:hint="cs"/>
          <w:rtl/>
        </w:rPr>
        <w:t>159</w:t>
      </w:r>
      <w:r w:rsidR="002C54F1">
        <w:rPr>
          <w:rFonts w:hint="cs"/>
          <w:rtl/>
        </w:rPr>
        <w:t xml:space="preserve"> - </w:t>
      </w:r>
      <w:r w:rsidR="00DC5C60">
        <w:rPr>
          <w:rFonts w:hint="cs"/>
          <w:rtl/>
        </w:rPr>
        <w:t>160</w:t>
      </w:r>
      <w:r w:rsidR="00864EEE">
        <w:rPr>
          <w:rFonts w:hint="cs"/>
          <w:rtl/>
        </w:rPr>
        <w:t xml:space="preserve">، </w:t>
      </w:r>
      <w:r w:rsidR="00DC5C60">
        <w:rPr>
          <w:rFonts w:hint="cs"/>
          <w:rtl/>
        </w:rPr>
        <w:t>البداية والنهاية 5</w:t>
      </w:r>
      <w:r w:rsidR="00603FE9">
        <w:rPr>
          <w:rFonts w:hint="cs"/>
          <w:rtl/>
        </w:rPr>
        <w:t xml:space="preserve">: </w:t>
      </w:r>
      <w:r w:rsidR="00DC5C60">
        <w:rPr>
          <w:rFonts w:hint="cs"/>
          <w:rtl/>
        </w:rPr>
        <w:t>53</w:t>
      </w:r>
      <w:r w:rsidR="00864EEE">
        <w:rPr>
          <w:rFonts w:hint="cs"/>
          <w:rtl/>
        </w:rPr>
        <w:t xml:space="preserve">، </w:t>
      </w:r>
      <w:r w:rsidR="00DC5C60">
        <w:rPr>
          <w:rFonts w:hint="cs"/>
          <w:rtl/>
        </w:rPr>
        <w:t>الرياض النضرة 2</w:t>
      </w:r>
      <w:r w:rsidR="00603FE9">
        <w:rPr>
          <w:rFonts w:hint="cs"/>
          <w:rtl/>
        </w:rPr>
        <w:t xml:space="preserve">: </w:t>
      </w:r>
      <w:r w:rsidR="00DC5C60">
        <w:rPr>
          <w:rFonts w:hint="cs"/>
          <w:rtl/>
        </w:rPr>
        <w:t>248</w:t>
      </w:r>
      <w:r w:rsidR="00864EEE">
        <w:rPr>
          <w:rFonts w:hint="cs"/>
          <w:rtl/>
        </w:rPr>
        <w:t xml:space="preserve">، </w:t>
      </w:r>
      <w:r w:rsidR="00DC5C60">
        <w:rPr>
          <w:rFonts w:hint="cs"/>
          <w:rtl/>
        </w:rPr>
        <w:t>تيسير الوصول 3</w:t>
      </w:r>
      <w:r w:rsidR="00603FE9">
        <w:rPr>
          <w:rFonts w:hint="cs"/>
          <w:rtl/>
        </w:rPr>
        <w:t xml:space="preserve">: </w:t>
      </w:r>
      <w:r w:rsidR="00DC5C60">
        <w:rPr>
          <w:rFonts w:hint="cs"/>
          <w:rtl/>
        </w:rPr>
        <w:t>272</w:t>
      </w:r>
      <w:r w:rsidR="00864EEE">
        <w:rPr>
          <w:rFonts w:hint="cs"/>
          <w:rtl/>
        </w:rPr>
        <w:t xml:space="preserve">، </w:t>
      </w:r>
      <w:r w:rsidR="00DC5C60">
        <w:rPr>
          <w:rFonts w:hint="cs"/>
          <w:rtl/>
        </w:rPr>
        <w:t>أسد الغابة 4</w:t>
      </w:r>
      <w:r w:rsidR="00603FE9">
        <w:rPr>
          <w:rFonts w:hint="cs"/>
          <w:rtl/>
        </w:rPr>
        <w:t xml:space="preserve">: </w:t>
      </w:r>
      <w:r w:rsidR="00DC5C60">
        <w:rPr>
          <w:rFonts w:hint="cs"/>
          <w:rtl/>
        </w:rPr>
        <w:t>105</w:t>
      </w:r>
      <w:r w:rsidR="00864EEE">
        <w:rPr>
          <w:rFonts w:hint="cs"/>
          <w:rtl/>
        </w:rPr>
        <w:t xml:space="preserve">، </w:t>
      </w:r>
      <w:r w:rsidR="00DC5C60">
        <w:rPr>
          <w:rFonts w:hint="cs"/>
          <w:rtl/>
        </w:rPr>
        <w:t>تاريخ الإسلام</w:t>
      </w:r>
      <w:r w:rsidR="00864EEE">
        <w:rPr>
          <w:rFonts w:hint="cs"/>
          <w:rtl/>
        </w:rPr>
        <w:t xml:space="preserve">، </w:t>
      </w:r>
      <w:r w:rsidR="00DC5C60">
        <w:rPr>
          <w:rFonts w:hint="cs"/>
          <w:rtl/>
        </w:rPr>
        <w:t>للذهبي 3</w:t>
      </w:r>
      <w:r w:rsidR="00603FE9">
        <w:rPr>
          <w:rFonts w:hint="cs"/>
          <w:rtl/>
        </w:rPr>
        <w:t xml:space="preserve">: </w:t>
      </w:r>
      <w:r w:rsidR="00DC5C60">
        <w:rPr>
          <w:rFonts w:hint="cs"/>
          <w:rtl/>
        </w:rPr>
        <w:t>627</w:t>
      </w:r>
      <w:r w:rsidR="001C4878">
        <w:rPr>
          <w:rFonts w:hint="cs"/>
          <w:rtl/>
        </w:rPr>
        <w:t xml:space="preserve">. </w:t>
      </w:r>
    </w:p>
    <w:p w:rsidR="00DC5C60" w:rsidRDefault="00DC5C60" w:rsidP="009431ED">
      <w:pPr>
        <w:pStyle w:val="libNormal"/>
        <w:rPr>
          <w:rtl/>
        </w:rPr>
      </w:pPr>
      <w:r>
        <w:rPr>
          <w:rtl/>
        </w:rPr>
        <w:br w:type="page"/>
      </w:r>
    </w:p>
    <w:p w:rsidR="003856AA" w:rsidRDefault="002F00D1" w:rsidP="002F00D1">
      <w:pPr>
        <w:pStyle w:val="libNormal0"/>
        <w:rPr>
          <w:rtl/>
        </w:rPr>
      </w:pPr>
      <w:r>
        <w:rPr>
          <w:rFonts w:hint="cs"/>
          <w:rtl/>
        </w:rPr>
        <w:t xml:space="preserve">البخاري في خمسة مواضع من كتابه الذي سمّاه </w:t>
      </w:r>
      <w:r w:rsidR="009431ED">
        <w:rPr>
          <w:rFonts w:hint="cs"/>
          <w:rtl/>
        </w:rPr>
        <w:t>(</w:t>
      </w:r>
      <w:r>
        <w:rPr>
          <w:rFonts w:hint="cs"/>
          <w:rtl/>
        </w:rPr>
        <w:t>الصحيح الجامع</w:t>
      </w:r>
      <w:r w:rsidR="009431ED">
        <w:rPr>
          <w:rFonts w:hint="cs"/>
          <w:rtl/>
        </w:rPr>
        <w:t>)</w:t>
      </w:r>
      <w:r w:rsidR="00864EEE">
        <w:rPr>
          <w:rFonts w:hint="cs"/>
          <w:rtl/>
        </w:rPr>
        <w:t xml:space="preserve">، </w:t>
      </w:r>
      <w:r>
        <w:rPr>
          <w:rFonts w:hint="cs"/>
          <w:rtl/>
        </w:rPr>
        <w:t xml:space="preserve">ذكرنا منها ثلاثة مواضع وانظر </w:t>
      </w:r>
      <w:r w:rsidR="009431ED">
        <w:rPr>
          <w:rFonts w:hint="cs"/>
          <w:rtl/>
        </w:rPr>
        <w:t>(</w:t>
      </w:r>
      <w:r>
        <w:rPr>
          <w:rFonts w:hint="cs"/>
          <w:rtl/>
        </w:rPr>
        <w:t>4</w:t>
      </w:r>
      <w:r w:rsidR="00603FE9">
        <w:rPr>
          <w:rFonts w:hint="cs"/>
          <w:rtl/>
        </w:rPr>
        <w:t xml:space="preserve">: </w:t>
      </w:r>
      <w:r>
        <w:rPr>
          <w:rFonts w:hint="cs"/>
          <w:rtl/>
        </w:rPr>
        <w:t>85 و 7</w:t>
      </w:r>
      <w:r w:rsidR="00603FE9">
        <w:rPr>
          <w:rFonts w:hint="cs"/>
          <w:rtl/>
        </w:rPr>
        <w:t xml:space="preserve">: </w:t>
      </w:r>
      <w:r>
        <w:rPr>
          <w:rFonts w:hint="cs"/>
          <w:rtl/>
        </w:rPr>
        <w:t>156 منه</w:t>
      </w:r>
      <w:r w:rsidR="009431ED">
        <w:rPr>
          <w:rFonts w:hint="cs"/>
          <w:rtl/>
        </w:rPr>
        <w:t>)</w:t>
      </w:r>
      <w:r w:rsidR="00864EEE">
        <w:rPr>
          <w:rFonts w:hint="cs"/>
          <w:rtl/>
        </w:rPr>
        <w:t xml:space="preserve">، </w:t>
      </w:r>
      <w:r>
        <w:rPr>
          <w:rFonts w:hint="cs"/>
          <w:rtl/>
        </w:rPr>
        <w:t>وهو حجّة القوم بينهم وبين الله تعالى</w:t>
      </w:r>
      <w:r w:rsidR="00864EEE">
        <w:rPr>
          <w:rFonts w:hint="cs"/>
          <w:rtl/>
        </w:rPr>
        <w:t xml:space="preserve">، </w:t>
      </w:r>
      <w:r>
        <w:rPr>
          <w:rFonts w:hint="cs"/>
          <w:rtl/>
        </w:rPr>
        <w:t xml:space="preserve">فما وجد في القرآن الكريم فإليه المرجع وما لم يكن فيه فهو في البخاري ثمّ في </w:t>
      </w:r>
      <w:r w:rsidR="009431ED">
        <w:rPr>
          <w:rFonts w:hint="cs"/>
          <w:rtl/>
        </w:rPr>
        <w:t>(</w:t>
      </w:r>
      <w:r>
        <w:rPr>
          <w:rFonts w:hint="cs"/>
          <w:rtl/>
        </w:rPr>
        <w:t>صحيح مسلم النيسابوري</w:t>
      </w:r>
      <w:r w:rsidR="009431ED">
        <w:rPr>
          <w:rFonts w:hint="cs"/>
          <w:rtl/>
        </w:rPr>
        <w:t>)</w:t>
      </w:r>
      <w:r w:rsidR="00864EEE">
        <w:rPr>
          <w:rFonts w:hint="cs"/>
          <w:rtl/>
        </w:rPr>
        <w:t xml:space="preserve">، </w:t>
      </w:r>
      <w:r>
        <w:rPr>
          <w:rFonts w:hint="cs"/>
          <w:rtl/>
        </w:rPr>
        <w:t xml:space="preserve">فإذا تفرّد به مسلم </w:t>
      </w:r>
      <w:r w:rsidR="009431ED">
        <w:rPr>
          <w:rFonts w:hint="cs"/>
          <w:rtl/>
        </w:rPr>
        <w:t>(</w:t>
      </w:r>
      <w:r>
        <w:rPr>
          <w:rFonts w:hint="cs"/>
          <w:rtl/>
        </w:rPr>
        <w:t>الذي ينعتونه أنّه أصحّ وأكثر دقّة في تتبّع السند</w:t>
      </w:r>
      <w:r w:rsidR="00864EEE">
        <w:rPr>
          <w:rFonts w:hint="cs"/>
          <w:rtl/>
        </w:rPr>
        <w:t xml:space="preserve">، </w:t>
      </w:r>
      <w:r>
        <w:rPr>
          <w:rFonts w:hint="cs"/>
          <w:rtl/>
        </w:rPr>
        <w:t>من البخاري</w:t>
      </w:r>
      <w:r w:rsidR="002C54F1">
        <w:rPr>
          <w:rFonts w:hint="cs"/>
          <w:rtl/>
        </w:rPr>
        <w:t xml:space="preserve"> - </w:t>
      </w:r>
      <w:r>
        <w:rPr>
          <w:rFonts w:hint="cs"/>
          <w:rtl/>
        </w:rPr>
        <w:t xml:space="preserve">انظر مقدّمة شرح النووي لصحيح مسلم </w:t>
      </w:r>
      <w:r w:rsidR="001D10C9">
        <w:rPr>
          <w:rFonts w:hint="cs"/>
          <w:rtl/>
        </w:rPr>
        <w:t>وغيره</w:t>
      </w:r>
      <w:r w:rsidR="009431ED">
        <w:rPr>
          <w:rFonts w:hint="cs"/>
          <w:rtl/>
        </w:rPr>
        <w:t>)</w:t>
      </w:r>
      <w:r w:rsidR="00603FE9">
        <w:rPr>
          <w:rFonts w:hint="cs"/>
          <w:rtl/>
        </w:rPr>
        <w:t xml:space="preserve">؛ </w:t>
      </w:r>
      <w:r w:rsidR="001D10C9">
        <w:rPr>
          <w:rFonts w:hint="cs"/>
          <w:rtl/>
        </w:rPr>
        <w:t xml:space="preserve">فلا شأن له عند الخارجيّ الثالث </w:t>
      </w:r>
      <w:r w:rsidR="009431ED">
        <w:rPr>
          <w:rFonts w:hint="cs"/>
          <w:rtl/>
        </w:rPr>
        <w:t>(</w:t>
      </w:r>
      <w:r w:rsidR="001D10C9">
        <w:rPr>
          <w:rFonts w:hint="cs"/>
          <w:rtl/>
        </w:rPr>
        <w:t>ابن تيميه</w:t>
      </w:r>
      <w:r w:rsidR="009431ED">
        <w:rPr>
          <w:rFonts w:hint="cs"/>
          <w:rtl/>
        </w:rPr>
        <w:t>)</w:t>
      </w:r>
      <w:r w:rsidR="001D10C9">
        <w:rPr>
          <w:rFonts w:hint="cs"/>
          <w:rtl/>
        </w:rPr>
        <w:t xml:space="preserve"> حتّى وإن ذكره الحكيم الترمذيّ فحسّنه أو صحّحه</w:t>
      </w:r>
      <w:r w:rsidR="004A4E29">
        <w:rPr>
          <w:rFonts w:hint="cs"/>
          <w:rtl/>
        </w:rPr>
        <w:t xml:space="preserve">! </w:t>
      </w:r>
      <w:r w:rsidR="001D10C9">
        <w:rPr>
          <w:rFonts w:hint="cs"/>
          <w:rtl/>
        </w:rPr>
        <w:t>وتابعه خارجة عصرنا</w:t>
      </w:r>
      <w:r w:rsidR="001C4878">
        <w:rPr>
          <w:rFonts w:hint="cs"/>
          <w:rtl/>
        </w:rPr>
        <w:t xml:space="preserve">. </w:t>
      </w:r>
      <w:r w:rsidR="001D10C9">
        <w:rPr>
          <w:rFonts w:hint="cs"/>
          <w:rtl/>
        </w:rPr>
        <w:t>فهم ي</w:t>
      </w:r>
      <w:r w:rsidR="00457B80">
        <w:rPr>
          <w:rFonts w:hint="cs"/>
          <w:rtl/>
        </w:rPr>
        <w:t>َ</w:t>
      </w:r>
      <w:r w:rsidR="001D10C9">
        <w:rPr>
          <w:rFonts w:hint="cs"/>
          <w:rtl/>
        </w:rPr>
        <w:t>ر</w:t>
      </w:r>
      <w:r w:rsidR="00457B80">
        <w:rPr>
          <w:rFonts w:hint="cs"/>
          <w:rtl/>
        </w:rPr>
        <w:t>َ</w:t>
      </w:r>
      <w:r w:rsidR="001D10C9">
        <w:rPr>
          <w:rFonts w:hint="cs"/>
          <w:rtl/>
        </w:rPr>
        <w:t>و</w:t>
      </w:r>
      <w:r w:rsidR="00457B80">
        <w:rPr>
          <w:rFonts w:hint="cs"/>
          <w:rtl/>
        </w:rPr>
        <w:t>ْ</w:t>
      </w:r>
      <w:r w:rsidR="001D10C9">
        <w:rPr>
          <w:rFonts w:hint="cs"/>
          <w:rtl/>
        </w:rPr>
        <w:t>ن</w:t>
      </w:r>
      <w:r w:rsidR="00457B80">
        <w:rPr>
          <w:rFonts w:hint="cs"/>
          <w:rtl/>
        </w:rPr>
        <w:t>َ</w:t>
      </w:r>
      <w:r w:rsidR="001D10C9">
        <w:rPr>
          <w:rFonts w:hint="cs"/>
          <w:rtl/>
        </w:rPr>
        <w:t xml:space="preserve"> أنّه لم يظهر كتاب صحيح بعد القرآن</w:t>
      </w:r>
      <w:r w:rsidR="00B154FA">
        <w:rPr>
          <w:rFonts w:hint="cs"/>
          <w:rtl/>
        </w:rPr>
        <w:t xml:space="preserve"> إلّا </w:t>
      </w:r>
      <w:r w:rsidR="009431ED">
        <w:rPr>
          <w:rFonts w:hint="cs"/>
          <w:rtl/>
        </w:rPr>
        <w:t>(</w:t>
      </w:r>
      <w:r w:rsidR="001D10C9">
        <w:rPr>
          <w:rFonts w:hint="cs"/>
          <w:rtl/>
        </w:rPr>
        <w:t>صحيح البخاري</w:t>
      </w:r>
      <w:r w:rsidR="009431ED">
        <w:rPr>
          <w:rFonts w:hint="cs"/>
          <w:rtl/>
        </w:rPr>
        <w:t>)</w:t>
      </w:r>
      <w:r w:rsidR="004A4E29">
        <w:rPr>
          <w:rFonts w:hint="cs"/>
          <w:rtl/>
        </w:rPr>
        <w:t xml:space="preserve">! </w:t>
      </w:r>
      <w:r w:rsidR="001D10C9">
        <w:rPr>
          <w:rFonts w:hint="cs"/>
          <w:rtl/>
        </w:rPr>
        <w:t xml:space="preserve">وقد وجدنا هذا الصحيح قد ذكر حديث </w:t>
      </w:r>
      <w:r w:rsidR="009431ED">
        <w:rPr>
          <w:rFonts w:hint="cs"/>
          <w:rtl/>
        </w:rPr>
        <w:t>(</w:t>
      </w:r>
      <w:r w:rsidR="001D10C9">
        <w:rPr>
          <w:rFonts w:hint="cs"/>
          <w:rtl/>
        </w:rPr>
        <w:t>القرطاس والدواة</w:t>
      </w:r>
      <w:r w:rsidR="009431ED">
        <w:rPr>
          <w:rFonts w:hint="cs"/>
          <w:rtl/>
        </w:rPr>
        <w:t>)</w:t>
      </w:r>
      <w:r w:rsidR="001D10C9">
        <w:rPr>
          <w:rFonts w:hint="cs"/>
          <w:rtl/>
        </w:rPr>
        <w:t xml:space="preserve"> في خمسة مواضع</w:t>
      </w:r>
      <w:r w:rsidR="00603FE9">
        <w:rPr>
          <w:rFonts w:hint="cs"/>
          <w:rtl/>
        </w:rPr>
        <w:t xml:space="preserve">؛ </w:t>
      </w:r>
      <w:r w:rsidR="001D10C9">
        <w:rPr>
          <w:rFonts w:hint="cs"/>
          <w:rtl/>
        </w:rPr>
        <w:t xml:space="preserve">مع ذلك وجدنا أكثر المؤلّفين في </w:t>
      </w:r>
      <w:r w:rsidR="009431ED">
        <w:rPr>
          <w:rFonts w:hint="cs"/>
          <w:rtl/>
        </w:rPr>
        <w:t>(</w:t>
      </w:r>
      <w:r w:rsidR="001D10C9">
        <w:rPr>
          <w:rFonts w:hint="cs"/>
          <w:rtl/>
        </w:rPr>
        <w:t>تدوين الحديث</w:t>
      </w:r>
      <w:r w:rsidR="009431ED">
        <w:rPr>
          <w:rFonts w:hint="cs"/>
          <w:rtl/>
        </w:rPr>
        <w:t>)</w:t>
      </w:r>
      <w:r w:rsidR="001D10C9">
        <w:rPr>
          <w:rFonts w:hint="cs"/>
          <w:rtl/>
        </w:rPr>
        <w:t xml:space="preserve"> ي</w:t>
      </w:r>
      <w:r w:rsidR="00457B80">
        <w:rPr>
          <w:rFonts w:hint="cs"/>
          <w:rtl/>
        </w:rPr>
        <w:t>ُ</w:t>
      </w:r>
      <w:r w:rsidR="001D10C9">
        <w:rPr>
          <w:rFonts w:hint="cs"/>
          <w:rtl/>
        </w:rPr>
        <w:t>هملون ذكره والاستدلال به</w:t>
      </w:r>
      <w:r w:rsidR="004A4E29">
        <w:rPr>
          <w:rFonts w:hint="cs"/>
          <w:rtl/>
        </w:rPr>
        <w:t xml:space="preserve">! </w:t>
      </w:r>
    </w:p>
    <w:p w:rsidR="001D10C9" w:rsidRDefault="001D10C9" w:rsidP="001D10C9">
      <w:pPr>
        <w:pStyle w:val="libNormal"/>
        <w:rPr>
          <w:rtl/>
        </w:rPr>
      </w:pPr>
      <w:r>
        <w:rPr>
          <w:rFonts w:hint="cs"/>
          <w:rtl/>
        </w:rPr>
        <w:t xml:space="preserve">فعلى كتاب </w:t>
      </w:r>
      <w:r w:rsidR="009431ED">
        <w:rPr>
          <w:rFonts w:hint="cs"/>
          <w:rtl/>
        </w:rPr>
        <w:t>(</w:t>
      </w:r>
      <w:r>
        <w:rPr>
          <w:rFonts w:hint="cs"/>
          <w:rtl/>
        </w:rPr>
        <w:t>تقييد العلم</w:t>
      </w:r>
      <w:r w:rsidR="009431ED">
        <w:rPr>
          <w:rFonts w:hint="cs"/>
          <w:rtl/>
        </w:rPr>
        <w:t>)</w:t>
      </w:r>
      <w:r>
        <w:rPr>
          <w:rFonts w:hint="cs"/>
          <w:rtl/>
        </w:rPr>
        <w:t xml:space="preserve"> للخطيب البغدادي</w:t>
      </w:r>
      <w:r w:rsidR="00864EEE">
        <w:rPr>
          <w:rFonts w:hint="cs"/>
          <w:rtl/>
        </w:rPr>
        <w:t xml:space="preserve">، </w:t>
      </w:r>
      <w:r>
        <w:rPr>
          <w:rFonts w:hint="cs"/>
          <w:rtl/>
        </w:rPr>
        <w:t>قال الدكتور يوسف العشّ معلّقاً</w:t>
      </w:r>
      <w:r w:rsidR="00603FE9">
        <w:rPr>
          <w:rFonts w:hint="cs"/>
          <w:rtl/>
        </w:rPr>
        <w:t xml:space="preserve">: </w:t>
      </w:r>
      <w:r>
        <w:rPr>
          <w:rFonts w:hint="cs"/>
          <w:rtl/>
        </w:rPr>
        <w:t>ومن العجب أن يكون س</w:t>
      </w:r>
      <w:r w:rsidR="00457B80">
        <w:rPr>
          <w:rFonts w:hint="cs"/>
          <w:rtl/>
        </w:rPr>
        <w:t>َ</w:t>
      </w:r>
      <w:r>
        <w:rPr>
          <w:rFonts w:hint="cs"/>
          <w:rtl/>
        </w:rPr>
        <w:t>ها [</w:t>
      </w:r>
      <w:r w:rsidR="004A4E29">
        <w:rPr>
          <w:rFonts w:hint="cs"/>
          <w:rtl/>
        </w:rPr>
        <w:t xml:space="preserve">! </w:t>
      </w:r>
      <w:r>
        <w:rPr>
          <w:rFonts w:hint="cs"/>
          <w:rtl/>
        </w:rPr>
        <w:t xml:space="preserve">] عن بال الخطيب الاستشهاد بالكتاب الذي أراد الرسول </w:t>
      </w:r>
      <w:r w:rsidRPr="00B662D0">
        <w:rPr>
          <w:rStyle w:val="libAlaemChar"/>
          <w:rFonts w:eastAsiaTheme="minorHAnsi"/>
          <w:rtl/>
        </w:rPr>
        <w:t>صلى‌الله‌عليه‌وآله‌وسلم</w:t>
      </w:r>
      <w:r>
        <w:rPr>
          <w:rFonts w:hint="cs"/>
          <w:rtl/>
        </w:rPr>
        <w:t xml:space="preserve"> أن يكتبه حين وفاته</w:t>
      </w:r>
      <w:r w:rsidR="00864EEE">
        <w:rPr>
          <w:rFonts w:hint="cs"/>
          <w:rtl/>
        </w:rPr>
        <w:t xml:space="preserve">، </w:t>
      </w:r>
      <w:r>
        <w:rPr>
          <w:rFonts w:hint="cs"/>
          <w:rtl/>
        </w:rPr>
        <w:t xml:space="preserve">وخبره في صحيح البخاري </w:t>
      </w:r>
      <w:r w:rsidRPr="001D10C9">
        <w:rPr>
          <w:rStyle w:val="libFootnotenumChar"/>
          <w:rFonts w:hint="cs"/>
          <w:rtl/>
        </w:rPr>
        <w:t>(1)</w:t>
      </w:r>
      <w:r w:rsidR="001C4878">
        <w:rPr>
          <w:rFonts w:hint="cs"/>
          <w:rtl/>
        </w:rPr>
        <w:t xml:space="preserve">. </w:t>
      </w:r>
    </w:p>
    <w:p w:rsidR="001D10C9" w:rsidRDefault="001D10C9" w:rsidP="001D10C9">
      <w:pPr>
        <w:pStyle w:val="libNormal"/>
        <w:rPr>
          <w:rtl/>
        </w:rPr>
      </w:pPr>
      <w:r>
        <w:rPr>
          <w:rFonts w:hint="cs"/>
          <w:rtl/>
        </w:rPr>
        <w:t>وم</w:t>
      </w:r>
      <w:r w:rsidR="00457B80">
        <w:rPr>
          <w:rFonts w:hint="cs"/>
          <w:rtl/>
        </w:rPr>
        <w:t>َ</w:t>
      </w:r>
      <w:r>
        <w:rPr>
          <w:rFonts w:hint="cs"/>
          <w:rtl/>
        </w:rPr>
        <w:t>ن جعل البخاري حكماً على غيره</w:t>
      </w:r>
      <w:r w:rsidR="00864EEE">
        <w:rPr>
          <w:rFonts w:hint="cs"/>
          <w:rtl/>
        </w:rPr>
        <w:t xml:space="preserve">، </w:t>
      </w:r>
      <w:r>
        <w:rPr>
          <w:rFonts w:hint="cs"/>
          <w:rtl/>
        </w:rPr>
        <w:t>فالصحيح ما حكم في صحّته</w:t>
      </w:r>
      <w:r w:rsidR="009431ED">
        <w:rPr>
          <w:rFonts w:hint="cs"/>
          <w:rtl/>
        </w:rPr>
        <w:t>؟</w:t>
      </w:r>
      <w:r w:rsidR="004A4E29">
        <w:rPr>
          <w:rFonts w:hint="cs"/>
          <w:rtl/>
        </w:rPr>
        <w:t xml:space="preserve">! </w:t>
      </w:r>
    </w:p>
    <w:p w:rsidR="001D10C9" w:rsidRDefault="001D10C9" w:rsidP="001D10C9">
      <w:pPr>
        <w:pStyle w:val="libNormal"/>
        <w:rPr>
          <w:rtl/>
        </w:rPr>
      </w:pPr>
      <w:r>
        <w:rPr>
          <w:rFonts w:hint="cs"/>
          <w:rtl/>
        </w:rPr>
        <w:t>ومع هذا فقد ذكره في خمسة مواضع كما ذكرنا</w:t>
      </w:r>
      <w:r w:rsidR="00603FE9">
        <w:rPr>
          <w:rFonts w:hint="cs"/>
          <w:rtl/>
        </w:rPr>
        <w:t xml:space="preserve">؛ </w:t>
      </w:r>
      <w:r>
        <w:rPr>
          <w:rFonts w:hint="cs"/>
          <w:rtl/>
        </w:rPr>
        <w:t>وذكره صاحب الصحيح الثاني الذي ذكرنا وصفه في دقّة الإسناد</w:t>
      </w:r>
      <w:r w:rsidR="00864EEE">
        <w:rPr>
          <w:rFonts w:hint="cs"/>
          <w:rtl/>
        </w:rPr>
        <w:t xml:space="preserve">، </w:t>
      </w:r>
      <w:r>
        <w:rPr>
          <w:rFonts w:hint="cs"/>
          <w:rtl/>
        </w:rPr>
        <w:t>وهو قريب عهد به</w:t>
      </w:r>
      <w:r w:rsidR="00864EEE">
        <w:rPr>
          <w:rFonts w:hint="cs"/>
          <w:rtl/>
        </w:rPr>
        <w:t xml:space="preserve">، </w:t>
      </w:r>
      <w:r>
        <w:rPr>
          <w:rFonts w:hint="cs"/>
          <w:rtl/>
        </w:rPr>
        <w:t xml:space="preserve">فإنّ البخاري توفّي سنة </w:t>
      </w:r>
      <w:r w:rsidR="009431ED">
        <w:rPr>
          <w:rFonts w:hint="cs"/>
          <w:rtl/>
        </w:rPr>
        <w:t>(</w:t>
      </w:r>
      <w:r>
        <w:rPr>
          <w:rFonts w:hint="cs"/>
          <w:rtl/>
        </w:rPr>
        <w:t>256 هـ</w:t>
      </w:r>
      <w:r w:rsidR="009431ED">
        <w:rPr>
          <w:rFonts w:hint="cs"/>
          <w:rtl/>
        </w:rPr>
        <w:t>)</w:t>
      </w:r>
      <w:r>
        <w:rPr>
          <w:rFonts w:hint="cs"/>
          <w:rtl/>
        </w:rPr>
        <w:t xml:space="preserve"> ومسلم توفّي سنة </w:t>
      </w:r>
      <w:r w:rsidR="009431ED">
        <w:rPr>
          <w:rFonts w:hint="cs"/>
          <w:rtl/>
        </w:rPr>
        <w:t>(</w:t>
      </w:r>
      <w:r>
        <w:rPr>
          <w:rFonts w:hint="cs"/>
          <w:rtl/>
        </w:rPr>
        <w:t>261 هـ</w:t>
      </w:r>
      <w:r w:rsidR="009431ED">
        <w:rPr>
          <w:rFonts w:hint="cs"/>
          <w:rtl/>
        </w:rPr>
        <w:t>)</w:t>
      </w:r>
      <w:r w:rsidR="001C4878">
        <w:rPr>
          <w:rFonts w:hint="cs"/>
          <w:rtl/>
        </w:rPr>
        <w:t xml:space="preserve">. </w:t>
      </w:r>
    </w:p>
    <w:p w:rsidR="001D10C9" w:rsidRDefault="001D10C9" w:rsidP="001D10C9">
      <w:pPr>
        <w:pStyle w:val="libNormal"/>
        <w:rPr>
          <w:rtl/>
        </w:rPr>
      </w:pPr>
      <w:r>
        <w:rPr>
          <w:rFonts w:hint="cs"/>
          <w:rtl/>
        </w:rPr>
        <w:t>ومن مشاهير المحدّثين والمفسّرين وقد ذكره</w:t>
      </w:r>
      <w:r w:rsidR="00603FE9">
        <w:rPr>
          <w:rFonts w:hint="cs"/>
          <w:rtl/>
        </w:rPr>
        <w:t xml:space="preserve">: </w:t>
      </w:r>
      <w:r>
        <w:rPr>
          <w:rFonts w:hint="cs"/>
          <w:rtl/>
        </w:rPr>
        <w:t xml:space="preserve">عبد الرزّاق بن همّام الصنعاني المتوفّى سنة </w:t>
      </w:r>
      <w:r w:rsidR="009431ED">
        <w:rPr>
          <w:rFonts w:hint="cs"/>
          <w:rtl/>
        </w:rPr>
        <w:t>(</w:t>
      </w:r>
      <w:r>
        <w:rPr>
          <w:rFonts w:hint="cs"/>
          <w:rtl/>
        </w:rPr>
        <w:t>211 هـ</w:t>
      </w:r>
      <w:r w:rsidR="009431ED">
        <w:rPr>
          <w:rFonts w:hint="cs"/>
          <w:rtl/>
        </w:rPr>
        <w:t>)</w:t>
      </w:r>
      <w:r>
        <w:rPr>
          <w:rFonts w:hint="cs"/>
          <w:rtl/>
        </w:rPr>
        <w:t xml:space="preserve"> وأحمد بن حنبل</w:t>
      </w:r>
      <w:r w:rsidR="00864EEE">
        <w:rPr>
          <w:rFonts w:hint="cs"/>
          <w:rtl/>
        </w:rPr>
        <w:t xml:space="preserve">، </w:t>
      </w:r>
      <w:r>
        <w:rPr>
          <w:rFonts w:hint="cs"/>
          <w:rtl/>
        </w:rPr>
        <w:t xml:space="preserve">وفاته سنة </w:t>
      </w:r>
      <w:r w:rsidR="009431ED">
        <w:rPr>
          <w:rFonts w:hint="cs"/>
          <w:rtl/>
        </w:rPr>
        <w:t>(</w:t>
      </w:r>
      <w:r>
        <w:rPr>
          <w:rFonts w:hint="cs"/>
          <w:rtl/>
        </w:rPr>
        <w:t>241 هـ</w:t>
      </w:r>
      <w:r w:rsidR="009431ED">
        <w:rPr>
          <w:rFonts w:hint="cs"/>
          <w:rtl/>
        </w:rPr>
        <w:t>)</w:t>
      </w:r>
      <w:r>
        <w:rPr>
          <w:rFonts w:hint="cs"/>
          <w:rtl/>
        </w:rPr>
        <w:t xml:space="preserve"> ولقبه لديهم</w:t>
      </w:r>
      <w:r w:rsidR="00603FE9">
        <w:rPr>
          <w:rFonts w:hint="cs"/>
          <w:rtl/>
        </w:rPr>
        <w:t xml:space="preserve">: </w:t>
      </w:r>
      <w:r>
        <w:rPr>
          <w:rFonts w:hint="cs"/>
          <w:rtl/>
        </w:rPr>
        <w:t>م</w:t>
      </w:r>
      <w:r w:rsidR="00457B80">
        <w:rPr>
          <w:rFonts w:hint="cs"/>
          <w:rtl/>
        </w:rPr>
        <w:t>ُ</w:t>
      </w:r>
      <w:r>
        <w:rPr>
          <w:rFonts w:hint="cs"/>
          <w:rtl/>
        </w:rPr>
        <w:t>حيي السن</w:t>
      </w:r>
      <w:r w:rsidR="00457B80">
        <w:rPr>
          <w:rFonts w:hint="cs"/>
          <w:rtl/>
        </w:rPr>
        <w:t>َّ</w:t>
      </w:r>
      <w:r>
        <w:rPr>
          <w:rFonts w:hint="cs"/>
          <w:rtl/>
        </w:rPr>
        <w:t>ة</w:t>
      </w:r>
      <w:r w:rsidR="00864EEE">
        <w:rPr>
          <w:rFonts w:hint="cs"/>
          <w:rtl/>
        </w:rPr>
        <w:t xml:space="preserve">، </w:t>
      </w:r>
      <w:r>
        <w:rPr>
          <w:rFonts w:hint="cs"/>
          <w:rtl/>
        </w:rPr>
        <w:t>وإمام أهل الس</w:t>
      </w:r>
      <w:r w:rsidR="00457B80">
        <w:rPr>
          <w:rFonts w:hint="cs"/>
          <w:rtl/>
        </w:rPr>
        <w:t>ُ</w:t>
      </w:r>
      <w:r>
        <w:rPr>
          <w:rFonts w:hint="cs"/>
          <w:rtl/>
        </w:rPr>
        <w:t>نّة</w:t>
      </w:r>
      <w:r w:rsidR="00603FE9">
        <w:rPr>
          <w:rFonts w:hint="cs"/>
          <w:rtl/>
        </w:rPr>
        <w:t xml:space="preserve">؛ </w:t>
      </w:r>
      <w:r>
        <w:rPr>
          <w:rFonts w:hint="cs"/>
          <w:rtl/>
        </w:rPr>
        <w:t>وعبد الرزّاق وأحمد متقدّمان على البخاري ومسلم</w:t>
      </w:r>
      <w:r w:rsidR="00864EEE">
        <w:rPr>
          <w:rFonts w:hint="cs"/>
          <w:rtl/>
        </w:rPr>
        <w:t xml:space="preserve">، </w:t>
      </w:r>
      <w:r>
        <w:rPr>
          <w:rFonts w:hint="cs"/>
          <w:rtl/>
        </w:rPr>
        <w:t xml:space="preserve">وكتب الجميع </w:t>
      </w:r>
    </w:p>
    <w:p w:rsidR="001D10C9" w:rsidRDefault="009431ED" w:rsidP="009431ED">
      <w:pPr>
        <w:pStyle w:val="libLine"/>
        <w:rPr>
          <w:rtl/>
        </w:rPr>
      </w:pPr>
      <w:r>
        <w:rPr>
          <w:rFonts w:hint="cs"/>
          <w:rtl/>
        </w:rPr>
        <w:t>____________________</w:t>
      </w:r>
    </w:p>
    <w:p w:rsidR="001D10C9" w:rsidRDefault="001D10C9" w:rsidP="001D10C9">
      <w:pPr>
        <w:pStyle w:val="libNormal"/>
        <w:rPr>
          <w:rtl/>
        </w:rPr>
      </w:pPr>
      <w:r>
        <w:rPr>
          <w:rFonts w:hint="cs"/>
          <w:rtl/>
        </w:rPr>
        <w:t>(1) تقييد العلم</w:t>
      </w:r>
      <w:r w:rsidR="00603FE9">
        <w:rPr>
          <w:rFonts w:hint="cs"/>
          <w:rtl/>
        </w:rPr>
        <w:t xml:space="preserve">: </w:t>
      </w:r>
      <w:r>
        <w:rPr>
          <w:rFonts w:hint="cs"/>
          <w:rtl/>
        </w:rPr>
        <w:t>86</w:t>
      </w:r>
      <w:r w:rsidR="00864EEE">
        <w:rPr>
          <w:rFonts w:hint="cs"/>
          <w:rtl/>
        </w:rPr>
        <w:t xml:space="preserve">، </w:t>
      </w:r>
      <w:r>
        <w:rPr>
          <w:rFonts w:hint="cs"/>
          <w:rtl/>
        </w:rPr>
        <w:t>هامش 183</w:t>
      </w:r>
      <w:r w:rsidR="001C4878">
        <w:rPr>
          <w:rFonts w:hint="cs"/>
          <w:rtl/>
        </w:rPr>
        <w:t xml:space="preserve">. </w:t>
      </w:r>
    </w:p>
    <w:p w:rsidR="001D10C9" w:rsidRDefault="001D10C9" w:rsidP="009431ED">
      <w:pPr>
        <w:pStyle w:val="libNormal"/>
        <w:rPr>
          <w:rtl/>
        </w:rPr>
      </w:pPr>
      <w:r>
        <w:rPr>
          <w:rtl/>
        </w:rPr>
        <w:br w:type="page"/>
      </w:r>
    </w:p>
    <w:p w:rsidR="001D10C9" w:rsidRDefault="00274AE7" w:rsidP="00274AE7">
      <w:pPr>
        <w:pStyle w:val="libNormal0"/>
        <w:rPr>
          <w:rtl/>
        </w:rPr>
      </w:pPr>
      <w:r>
        <w:rPr>
          <w:rFonts w:hint="cs"/>
          <w:rtl/>
        </w:rPr>
        <w:t xml:space="preserve">مشحونة بالرواية عنهما وعن ابن أبي شيبة المتوفّى سنة </w:t>
      </w:r>
      <w:r w:rsidR="009431ED">
        <w:rPr>
          <w:rFonts w:hint="cs"/>
          <w:rtl/>
        </w:rPr>
        <w:t>(</w:t>
      </w:r>
      <w:r>
        <w:rPr>
          <w:rFonts w:hint="cs"/>
          <w:rtl/>
        </w:rPr>
        <w:t>253 هـ</w:t>
      </w:r>
      <w:r w:rsidR="009431ED">
        <w:rPr>
          <w:rFonts w:hint="cs"/>
          <w:rtl/>
        </w:rPr>
        <w:t>)</w:t>
      </w:r>
      <w:r>
        <w:rPr>
          <w:rFonts w:hint="cs"/>
          <w:rtl/>
        </w:rPr>
        <w:t xml:space="preserve"> وله المصنّف</w:t>
      </w:r>
      <w:r w:rsidR="00864EEE">
        <w:rPr>
          <w:rFonts w:hint="cs"/>
          <w:rtl/>
        </w:rPr>
        <w:t xml:space="preserve">، </w:t>
      </w:r>
      <w:r>
        <w:rPr>
          <w:rFonts w:hint="cs"/>
          <w:rtl/>
        </w:rPr>
        <w:t xml:space="preserve">ولأحمد </w:t>
      </w:r>
      <w:r w:rsidR="009431ED">
        <w:rPr>
          <w:rFonts w:hint="cs"/>
          <w:rtl/>
        </w:rPr>
        <w:t>(</w:t>
      </w:r>
      <w:r>
        <w:rPr>
          <w:rFonts w:hint="cs"/>
          <w:rtl/>
        </w:rPr>
        <w:t>المسند</w:t>
      </w:r>
      <w:r w:rsidR="009431ED">
        <w:rPr>
          <w:rFonts w:hint="cs"/>
          <w:rtl/>
        </w:rPr>
        <w:t>)</w:t>
      </w:r>
      <w:r w:rsidR="001C4878">
        <w:rPr>
          <w:rFonts w:hint="cs"/>
          <w:rtl/>
        </w:rPr>
        <w:t xml:space="preserve">. </w:t>
      </w:r>
    </w:p>
    <w:p w:rsidR="00274AE7" w:rsidRDefault="00274AE7" w:rsidP="00274AE7">
      <w:pPr>
        <w:pStyle w:val="libNormal"/>
        <w:rPr>
          <w:rtl/>
        </w:rPr>
      </w:pPr>
      <w:r>
        <w:rPr>
          <w:rFonts w:hint="cs"/>
          <w:rtl/>
        </w:rPr>
        <w:t>وأمّا صرف الذهبي حديث الأريكة عن ما فعله أبوبكر في منع الحديث وقوله</w:t>
      </w:r>
      <w:r w:rsidR="00603FE9">
        <w:rPr>
          <w:rFonts w:hint="cs"/>
          <w:rtl/>
        </w:rPr>
        <w:t xml:space="preserve">: </w:t>
      </w:r>
      <w:r>
        <w:rPr>
          <w:rFonts w:hint="cs"/>
          <w:rtl/>
        </w:rPr>
        <w:t xml:space="preserve">إنّ أبابكر لم يقل </w:t>
      </w:r>
      <w:r w:rsidR="009431ED">
        <w:rPr>
          <w:rFonts w:hint="cs"/>
          <w:rtl/>
        </w:rPr>
        <w:t>(</w:t>
      </w:r>
      <w:r>
        <w:rPr>
          <w:rFonts w:hint="cs"/>
          <w:rtl/>
        </w:rPr>
        <w:t>حسبنا كتاب الله</w:t>
      </w:r>
      <w:r w:rsidR="009431ED">
        <w:rPr>
          <w:rFonts w:hint="cs"/>
          <w:rtl/>
        </w:rPr>
        <w:t>)</w:t>
      </w:r>
      <w:r>
        <w:rPr>
          <w:rFonts w:hint="cs"/>
          <w:rtl/>
        </w:rPr>
        <w:t xml:space="preserve"> كما تقوله الخوارج</w:t>
      </w:r>
      <w:r w:rsidR="001C4878">
        <w:rPr>
          <w:rFonts w:hint="cs"/>
          <w:rtl/>
        </w:rPr>
        <w:t xml:space="preserve">. </w:t>
      </w:r>
      <w:r>
        <w:rPr>
          <w:rFonts w:hint="cs"/>
          <w:rtl/>
        </w:rPr>
        <w:t>فمضى جوابه</w:t>
      </w:r>
      <w:r w:rsidR="00603FE9">
        <w:rPr>
          <w:rFonts w:hint="cs"/>
          <w:rtl/>
        </w:rPr>
        <w:t xml:space="preserve">؛ </w:t>
      </w:r>
      <w:r>
        <w:rPr>
          <w:rFonts w:hint="cs"/>
          <w:rtl/>
        </w:rPr>
        <w:t>فإنّه إن لم يقل ذلك</w:t>
      </w:r>
      <w:r w:rsidR="00864EEE">
        <w:rPr>
          <w:rFonts w:hint="cs"/>
          <w:rtl/>
        </w:rPr>
        <w:t xml:space="preserve">، </w:t>
      </w:r>
      <w:r>
        <w:rPr>
          <w:rFonts w:hint="cs"/>
          <w:rtl/>
        </w:rPr>
        <w:t xml:space="preserve">فقد قال عين الكلمة </w:t>
      </w:r>
      <w:r w:rsidR="009431ED">
        <w:rPr>
          <w:rFonts w:hint="cs"/>
          <w:rtl/>
        </w:rPr>
        <w:t>(</w:t>
      </w:r>
      <w:r>
        <w:rPr>
          <w:rFonts w:hint="cs"/>
          <w:rtl/>
        </w:rPr>
        <w:t>بيننا وبينكم كتاب الله</w:t>
      </w:r>
      <w:r w:rsidR="009431ED">
        <w:rPr>
          <w:rFonts w:hint="cs"/>
          <w:rtl/>
        </w:rPr>
        <w:t>)</w:t>
      </w:r>
      <w:r w:rsidR="001C4878">
        <w:rPr>
          <w:rFonts w:hint="cs"/>
          <w:rtl/>
        </w:rPr>
        <w:t xml:space="preserve">. </w:t>
      </w:r>
    </w:p>
    <w:p w:rsidR="00274AE7" w:rsidRDefault="00274AE7" w:rsidP="00274AE7">
      <w:pPr>
        <w:pStyle w:val="libNormal"/>
        <w:rPr>
          <w:rtl/>
        </w:rPr>
      </w:pPr>
      <w:r>
        <w:rPr>
          <w:rFonts w:hint="cs"/>
          <w:rtl/>
        </w:rPr>
        <w:t xml:space="preserve">وأمّا </w:t>
      </w:r>
      <w:r w:rsidR="009431ED">
        <w:rPr>
          <w:rFonts w:hint="cs"/>
          <w:rtl/>
        </w:rPr>
        <w:t>(</w:t>
      </w:r>
      <w:r>
        <w:rPr>
          <w:rFonts w:hint="cs"/>
          <w:rtl/>
        </w:rPr>
        <w:t>حسبنا كتاب الله</w:t>
      </w:r>
      <w:r w:rsidR="009431ED">
        <w:rPr>
          <w:rFonts w:hint="cs"/>
          <w:rtl/>
        </w:rPr>
        <w:t>)</w:t>
      </w:r>
      <w:r>
        <w:rPr>
          <w:rFonts w:hint="cs"/>
          <w:rtl/>
        </w:rPr>
        <w:t xml:space="preserve"> فقد قالها عمر</w:t>
      </w:r>
      <w:r w:rsidR="002C54F1">
        <w:rPr>
          <w:rFonts w:hint="cs"/>
          <w:rtl/>
        </w:rPr>
        <w:t xml:space="preserve"> - </w:t>
      </w:r>
      <w:r>
        <w:rPr>
          <w:rFonts w:hint="cs"/>
          <w:rtl/>
        </w:rPr>
        <w:t>ذكرنا مصادره فيما سلف</w:t>
      </w:r>
      <w:r w:rsidR="002C54F1">
        <w:rPr>
          <w:rFonts w:hint="cs"/>
          <w:rtl/>
        </w:rPr>
        <w:t xml:space="preserve"> -</w:t>
      </w:r>
      <w:r w:rsidR="001C4878">
        <w:rPr>
          <w:rFonts w:hint="cs"/>
          <w:rtl/>
        </w:rPr>
        <w:t xml:space="preserve">. </w:t>
      </w:r>
    </w:p>
    <w:p w:rsidR="00274AE7" w:rsidRDefault="00274AE7" w:rsidP="00274AE7">
      <w:pPr>
        <w:pStyle w:val="libNormal"/>
        <w:rPr>
          <w:rtl/>
        </w:rPr>
      </w:pPr>
      <w:r>
        <w:rPr>
          <w:rFonts w:hint="cs"/>
          <w:rtl/>
        </w:rPr>
        <w:t>كما نقل عنه قوله</w:t>
      </w:r>
      <w:r w:rsidR="00603FE9">
        <w:rPr>
          <w:rFonts w:hint="cs"/>
          <w:rtl/>
        </w:rPr>
        <w:t xml:space="preserve">: </w:t>
      </w:r>
      <w:r w:rsidR="009431ED">
        <w:rPr>
          <w:rFonts w:hint="cs"/>
          <w:rtl/>
        </w:rPr>
        <w:t>(</w:t>
      </w:r>
      <w:r>
        <w:rPr>
          <w:rFonts w:hint="cs"/>
          <w:rtl/>
        </w:rPr>
        <w:t>لا كتاب مع كتاب الله</w:t>
      </w:r>
      <w:r w:rsidR="009431ED">
        <w:rPr>
          <w:rFonts w:hint="cs"/>
          <w:rtl/>
        </w:rPr>
        <w:t>)</w:t>
      </w:r>
      <w:r>
        <w:rPr>
          <w:rFonts w:hint="cs"/>
          <w:rtl/>
        </w:rPr>
        <w:t xml:space="preserve"> ناهياً عن الس</w:t>
      </w:r>
      <w:r w:rsidR="00457B80">
        <w:rPr>
          <w:rFonts w:hint="cs"/>
          <w:rtl/>
        </w:rPr>
        <w:t>ُ</w:t>
      </w:r>
      <w:r>
        <w:rPr>
          <w:rFonts w:hint="cs"/>
          <w:rtl/>
        </w:rPr>
        <w:t xml:space="preserve">نّة </w:t>
      </w:r>
      <w:r w:rsidRPr="00274AE7">
        <w:rPr>
          <w:rStyle w:val="libFootnotenumChar"/>
          <w:rFonts w:hint="cs"/>
          <w:rtl/>
        </w:rPr>
        <w:t>(1)</w:t>
      </w:r>
      <w:r w:rsidR="001C4878">
        <w:rPr>
          <w:rFonts w:hint="cs"/>
          <w:rtl/>
        </w:rPr>
        <w:t xml:space="preserve">. </w:t>
      </w:r>
    </w:p>
    <w:p w:rsidR="005F6306" w:rsidRDefault="005F6306" w:rsidP="00274AE7">
      <w:pPr>
        <w:pStyle w:val="libNormal"/>
        <w:rPr>
          <w:rtl/>
        </w:rPr>
      </w:pPr>
      <w:r>
        <w:rPr>
          <w:rFonts w:hint="cs"/>
          <w:rtl/>
        </w:rPr>
        <w:t>أمّا الخوارج</w:t>
      </w:r>
      <w:r w:rsidR="00864EEE">
        <w:rPr>
          <w:rFonts w:hint="cs"/>
          <w:rtl/>
        </w:rPr>
        <w:t xml:space="preserve">، </w:t>
      </w:r>
      <w:r>
        <w:rPr>
          <w:rFonts w:hint="cs"/>
          <w:rtl/>
        </w:rPr>
        <w:t>فله ت</w:t>
      </w:r>
      <w:r w:rsidR="00457B80">
        <w:rPr>
          <w:rFonts w:hint="cs"/>
          <w:rtl/>
        </w:rPr>
        <w:t>ُ</w:t>
      </w:r>
      <w:r>
        <w:rPr>
          <w:rFonts w:hint="cs"/>
          <w:rtl/>
        </w:rPr>
        <w:t>ع</w:t>
      </w:r>
      <w:r w:rsidR="00457B80">
        <w:rPr>
          <w:rFonts w:hint="cs"/>
          <w:rtl/>
        </w:rPr>
        <w:t>ْ</w:t>
      </w:r>
      <w:r>
        <w:rPr>
          <w:rFonts w:hint="cs"/>
          <w:rtl/>
        </w:rPr>
        <w:t>هد منهم هذه الكلمة ولا اتّخذوها شعاراً</w:t>
      </w:r>
      <w:r w:rsidR="00864EEE">
        <w:rPr>
          <w:rFonts w:hint="cs"/>
          <w:rtl/>
        </w:rPr>
        <w:t xml:space="preserve">، </w:t>
      </w:r>
      <w:r>
        <w:rPr>
          <w:rFonts w:hint="cs"/>
          <w:rtl/>
        </w:rPr>
        <w:t>وإنّما شعارهم</w:t>
      </w:r>
      <w:r w:rsidR="00603FE9">
        <w:rPr>
          <w:rFonts w:hint="cs"/>
          <w:rtl/>
        </w:rPr>
        <w:t xml:space="preserve">: </w:t>
      </w:r>
      <w:r w:rsidR="009431ED">
        <w:rPr>
          <w:rFonts w:hint="cs"/>
          <w:rtl/>
        </w:rPr>
        <w:t>(</w:t>
      </w:r>
      <w:r>
        <w:rPr>
          <w:rFonts w:hint="cs"/>
          <w:rtl/>
        </w:rPr>
        <w:t>لا ح</w:t>
      </w:r>
      <w:r w:rsidR="00457B80">
        <w:rPr>
          <w:rFonts w:hint="cs"/>
          <w:rtl/>
        </w:rPr>
        <w:t>ُ</w:t>
      </w:r>
      <w:r>
        <w:rPr>
          <w:rFonts w:hint="cs"/>
          <w:rtl/>
        </w:rPr>
        <w:t>كم</w:t>
      </w:r>
      <w:r w:rsidR="00457B80">
        <w:rPr>
          <w:rFonts w:hint="cs"/>
          <w:rtl/>
        </w:rPr>
        <w:t>َ</w:t>
      </w:r>
      <w:r w:rsidR="00B154FA">
        <w:rPr>
          <w:rFonts w:hint="cs"/>
          <w:rtl/>
        </w:rPr>
        <w:t xml:space="preserve"> إلّا </w:t>
      </w:r>
      <w:r>
        <w:rPr>
          <w:rFonts w:hint="cs"/>
          <w:rtl/>
        </w:rPr>
        <w:t>لله</w:t>
      </w:r>
      <w:r w:rsidR="009431ED">
        <w:rPr>
          <w:rFonts w:hint="cs"/>
          <w:rtl/>
        </w:rPr>
        <w:t>)</w:t>
      </w:r>
      <w:r>
        <w:rPr>
          <w:rFonts w:hint="cs"/>
          <w:rtl/>
        </w:rPr>
        <w:t xml:space="preserve"> ولذلك يسمّون المحكّمة </w:t>
      </w:r>
      <w:r w:rsidRPr="005F6306">
        <w:rPr>
          <w:rStyle w:val="libFootnotenumChar"/>
          <w:rFonts w:hint="cs"/>
          <w:rtl/>
        </w:rPr>
        <w:t>(2)</w:t>
      </w:r>
      <w:r w:rsidR="001C4878">
        <w:rPr>
          <w:rFonts w:hint="cs"/>
          <w:rtl/>
        </w:rPr>
        <w:t xml:space="preserve">. </w:t>
      </w:r>
    </w:p>
    <w:p w:rsidR="005F6306" w:rsidRDefault="005F6306" w:rsidP="00274AE7">
      <w:pPr>
        <w:pStyle w:val="libNormal"/>
        <w:rPr>
          <w:rtl/>
        </w:rPr>
      </w:pPr>
      <w:r>
        <w:rPr>
          <w:rFonts w:hint="cs"/>
          <w:rtl/>
        </w:rPr>
        <w:t>نعم</w:t>
      </w:r>
      <w:r w:rsidR="00864EEE">
        <w:rPr>
          <w:rFonts w:hint="cs"/>
          <w:rtl/>
        </w:rPr>
        <w:t xml:space="preserve">، </w:t>
      </w:r>
      <w:r>
        <w:rPr>
          <w:rFonts w:hint="cs"/>
          <w:rtl/>
        </w:rPr>
        <w:t>ن</w:t>
      </w:r>
      <w:r w:rsidR="00457B80">
        <w:rPr>
          <w:rFonts w:hint="cs"/>
          <w:rtl/>
        </w:rPr>
        <w:t>ُ</w:t>
      </w:r>
      <w:r>
        <w:rPr>
          <w:rFonts w:hint="cs"/>
          <w:rtl/>
        </w:rPr>
        <w:t>قل عن عائشة بنت أبي بكر</w:t>
      </w:r>
      <w:r w:rsidR="00864EEE">
        <w:rPr>
          <w:rFonts w:hint="cs"/>
          <w:rtl/>
        </w:rPr>
        <w:t xml:space="preserve">، </w:t>
      </w:r>
      <w:r>
        <w:rPr>
          <w:rFonts w:hint="cs"/>
          <w:rtl/>
        </w:rPr>
        <w:t xml:space="preserve">عندما ردّت بعض أحاديث النبيّ </w:t>
      </w:r>
      <w:r w:rsidRPr="00B662D0">
        <w:rPr>
          <w:rStyle w:val="libAlaemChar"/>
          <w:rFonts w:eastAsiaTheme="minorHAnsi"/>
          <w:rtl/>
        </w:rPr>
        <w:t>صلى‌الله‌عليه‌وآله‌وسلم</w:t>
      </w:r>
      <w:r w:rsidR="00864EEE">
        <w:rPr>
          <w:rFonts w:hint="cs"/>
          <w:rtl/>
        </w:rPr>
        <w:t xml:space="preserve">، </w:t>
      </w:r>
      <w:r>
        <w:rPr>
          <w:rFonts w:hint="cs"/>
          <w:rtl/>
        </w:rPr>
        <w:t>قولها</w:t>
      </w:r>
      <w:r w:rsidR="00603FE9">
        <w:rPr>
          <w:rFonts w:hint="cs"/>
          <w:rtl/>
        </w:rPr>
        <w:t xml:space="preserve">: </w:t>
      </w:r>
      <w:r w:rsidR="009431ED">
        <w:rPr>
          <w:rFonts w:hint="cs"/>
          <w:rtl/>
        </w:rPr>
        <w:t>(</w:t>
      </w:r>
      <w:r>
        <w:rPr>
          <w:rFonts w:hint="cs"/>
          <w:rtl/>
        </w:rPr>
        <w:t>حسب</w:t>
      </w:r>
      <w:r w:rsidR="00457B80">
        <w:rPr>
          <w:rFonts w:hint="cs"/>
          <w:rtl/>
        </w:rPr>
        <w:t>ُ</w:t>
      </w:r>
      <w:r>
        <w:rPr>
          <w:rFonts w:hint="cs"/>
          <w:rtl/>
        </w:rPr>
        <w:t>كم القرآن</w:t>
      </w:r>
      <w:r w:rsidR="009431ED">
        <w:rPr>
          <w:rFonts w:hint="cs"/>
          <w:rtl/>
        </w:rPr>
        <w:t>)</w:t>
      </w:r>
      <w:r>
        <w:rPr>
          <w:rFonts w:hint="cs"/>
          <w:rtl/>
        </w:rPr>
        <w:t xml:space="preserve"> </w:t>
      </w:r>
      <w:r w:rsidRPr="005F6306">
        <w:rPr>
          <w:rStyle w:val="libFootnotenumChar"/>
          <w:rFonts w:hint="cs"/>
          <w:rtl/>
        </w:rPr>
        <w:t>(3)</w:t>
      </w:r>
      <w:r w:rsidR="001C4878">
        <w:rPr>
          <w:rFonts w:hint="cs"/>
          <w:rtl/>
        </w:rPr>
        <w:t xml:space="preserve">. </w:t>
      </w:r>
    </w:p>
    <w:p w:rsidR="005F6306" w:rsidRDefault="005F6306" w:rsidP="00274AE7">
      <w:pPr>
        <w:pStyle w:val="libNormal"/>
        <w:rPr>
          <w:rtl/>
        </w:rPr>
      </w:pPr>
      <w:r>
        <w:rPr>
          <w:rFonts w:hint="cs"/>
          <w:rtl/>
        </w:rPr>
        <w:t>ولقد تنبّه علماء ق</w:t>
      </w:r>
      <w:r w:rsidR="00457B80">
        <w:rPr>
          <w:rFonts w:hint="cs"/>
          <w:rtl/>
        </w:rPr>
        <w:t>ُ</w:t>
      </w:r>
      <w:r>
        <w:rPr>
          <w:rFonts w:hint="cs"/>
          <w:rtl/>
        </w:rPr>
        <w:t>دامى ومعاصرون إلى ما صم</w:t>
      </w:r>
      <w:r w:rsidR="00457B80">
        <w:rPr>
          <w:rFonts w:hint="cs"/>
          <w:rtl/>
        </w:rPr>
        <w:t>َ</w:t>
      </w:r>
      <w:r>
        <w:rPr>
          <w:rFonts w:hint="cs"/>
          <w:rtl/>
        </w:rPr>
        <w:t>ت</w:t>
      </w:r>
      <w:r w:rsidR="00457B80">
        <w:rPr>
          <w:rFonts w:hint="cs"/>
          <w:rtl/>
        </w:rPr>
        <w:t>َ</w:t>
      </w:r>
      <w:r>
        <w:rPr>
          <w:rFonts w:hint="cs"/>
          <w:rtl/>
        </w:rPr>
        <w:t xml:space="preserve"> الذهبي عنه أو تغافل</w:t>
      </w:r>
      <w:r w:rsidR="00864EEE">
        <w:rPr>
          <w:rFonts w:hint="cs"/>
          <w:rtl/>
        </w:rPr>
        <w:t xml:space="preserve">، </w:t>
      </w:r>
      <w:r>
        <w:rPr>
          <w:rFonts w:hint="cs"/>
          <w:rtl/>
        </w:rPr>
        <w:t>فتنبّهوا إلى ما تحويه هذه الدعوة من خطر على الإسلام فأعربوا صراحةً عن خبثها وكفر دعاتها</w:t>
      </w:r>
      <w:r w:rsidR="002F62E6">
        <w:rPr>
          <w:rFonts w:hint="cs"/>
          <w:rtl/>
        </w:rPr>
        <w:t>:</w:t>
      </w:r>
      <w:r w:rsidR="009431ED">
        <w:rPr>
          <w:rFonts w:hint="cs"/>
          <w:rtl/>
        </w:rPr>
        <w:t xml:space="preserve"> </w:t>
      </w:r>
    </w:p>
    <w:p w:rsidR="005F6306" w:rsidRPr="00274AE7" w:rsidRDefault="005F6306" w:rsidP="00274AE7">
      <w:pPr>
        <w:pStyle w:val="libNormal"/>
        <w:rPr>
          <w:rtl/>
        </w:rPr>
      </w:pPr>
      <w:r>
        <w:rPr>
          <w:rFonts w:hint="cs"/>
          <w:rtl/>
        </w:rPr>
        <w:t>قال ابن حزم</w:t>
      </w:r>
      <w:r w:rsidR="00603FE9">
        <w:rPr>
          <w:rFonts w:hint="cs"/>
          <w:rtl/>
        </w:rPr>
        <w:t xml:space="preserve">: </w:t>
      </w:r>
      <w:r>
        <w:rPr>
          <w:rFonts w:hint="cs"/>
          <w:rtl/>
        </w:rPr>
        <w:t>لو أنّ امرءاً قال</w:t>
      </w:r>
      <w:r w:rsidR="00603FE9">
        <w:rPr>
          <w:rFonts w:hint="cs"/>
          <w:rtl/>
        </w:rPr>
        <w:t xml:space="preserve">: </w:t>
      </w:r>
      <w:r w:rsidR="009431ED">
        <w:rPr>
          <w:rFonts w:hint="cs"/>
          <w:rtl/>
        </w:rPr>
        <w:t>(</w:t>
      </w:r>
      <w:r>
        <w:rPr>
          <w:rFonts w:hint="cs"/>
          <w:rtl/>
        </w:rPr>
        <w:t>لا نأخذ</w:t>
      </w:r>
      <w:r w:rsidR="00B154FA">
        <w:rPr>
          <w:rFonts w:hint="cs"/>
          <w:rtl/>
        </w:rPr>
        <w:t xml:space="preserve"> إلّا </w:t>
      </w:r>
      <w:r>
        <w:rPr>
          <w:rFonts w:hint="cs"/>
          <w:rtl/>
        </w:rPr>
        <w:t>ما وجدنا في القرآن</w:t>
      </w:r>
      <w:r w:rsidR="009431ED">
        <w:rPr>
          <w:rFonts w:hint="cs"/>
          <w:rtl/>
        </w:rPr>
        <w:t>)</w:t>
      </w:r>
      <w:r>
        <w:rPr>
          <w:rFonts w:hint="cs"/>
          <w:rtl/>
        </w:rPr>
        <w:t xml:space="preserve"> لكان كافراً بإجماع الأمّة</w:t>
      </w:r>
      <w:r w:rsidR="00864EEE">
        <w:rPr>
          <w:rFonts w:hint="cs"/>
          <w:rtl/>
        </w:rPr>
        <w:t xml:space="preserve">، </w:t>
      </w:r>
      <w:r>
        <w:rPr>
          <w:rFonts w:hint="cs"/>
          <w:rtl/>
        </w:rPr>
        <w:t>وقائل هذا كافر</w:t>
      </w:r>
      <w:r w:rsidR="00864EEE">
        <w:rPr>
          <w:rFonts w:hint="cs"/>
          <w:rtl/>
        </w:rPr>
        <w:t xml:space="preserve">، </w:t>
      </w:r>
      <w:r>
        <w:rPr>
          <w:rFonts w:hint="cs"/>
          <w:rtl/>
        </w:rPr>
        <w:t>مشرك</w:t>
      </w:r>
      <w:r w:rsidR="00864EEE">
        <w:rPr>
          <w:rFonts w:hint="cs"/>
          <w:rtl/>
        </w:rPr>
        <w:t xml:space="preserve">، </w:t>
      </w:r>
      <w:r>
        <w:rPr>
          <w:rFonts w:hint="cs"/>
          <w:rtl/>
        </w:rPr>
        <w:t>حلال الدم والمال</w:t>
      </w:r>
      <w:r w:rsidR="004A4E29">
        <w:rPr>
          <w:rFonts w:hint="cs"/>
          <w:rtl/>
        </w:rPr>
        <w:t xml:space="preserve">! </w:t>
      </w:r>
      <w:r w:rsidRPr="005F6306">
        <w:rPr>
          <w:rStyle w:val="libFootnotenumChar"/>
          <w:rFonts w:hint="cs"/>
          <w:rtl/>
        </w:rPr>
        <w:t>(4)</w:t>
      </w:r>
    </w:p>
    <w:p w:rsidR="00216A89" w:rsidRDefault="005F6306" w:rsidP="00F64E82">
      <w:pPr>
        <w:pStyle w:val="libNormal"/>
        <w:rPr>
          <w:rtl/>
        </w:rPr>
      </w:pPr>
      <w:r>
        <w:rPr>
          <w:rFonts w:hint="cs"/>
          <w:rtl/>
        </w:rPr>
        <w:t>ومن المعاصرين</w:t>
      </w:r>
      <w:r w:rsidR="00603FE9">
        <w:rPr>
          <w:rFonts w:hint="cs"/>
          <w:rtl/>
        </w:rPr>
        <w:t xml:space="preserve">: </w:t>
      </w:r>
      <w:r w:rsidR="00FB583C">
        <w:rPr>
          <w:rFonts w:hint="cs"/>
          <w:rtl/>
        </w:rPr>
        <w:t>الشيخ سليمان الندو</w:t>
      </w:r>
      <w:r>
        <w:rPr>
          <w:rFonts w:hint="cs"/>
          <w:rtl/>
        </w:rPr>
        <w:t>ي</w:t>
      </w:r>
      <w:r w:rsidR="00864EEE">
        <w:rPr>
          <w:rFonts w:hint="cs"/>
          <w:rtl/>
        </w:rPr>
        <w:t xml:space="preserve">، </w:t>
      </w:r>
      <w:r>
        <w:rPr>
          <w:rFonts w:hint="cs"/>
          <w:rtl/>
        </w:rPr>
        <w:t>قال</w:t>
      </w:r>
      <w:r w:rsidR="00603FE9">
        <w:rPr>
          <w:rFonts w:hint="cs"/>
          <w:rtl/>
        </w:rPr>
        <w:t xml:space="preserve">: </w:t>
      </w:r>
      <w:r>
        <w:rPr>
          <w:rFonts w:hint="cs"/>
          <w:rtl/>
        </w:rPr>
        <w:t>إنّ الذين أرادوا أن يفرّقوا بين القرآن والسنّة</w:t>
      </w:r>
      <w:r w:rsidR="00864EEE">
        <w:rPr>
          <w:rFonts w:hint="cs"/>
          <w:rtl/>
        </w:rPr>
        <w:t xml:space="preserve">، </w:t>
      </w:r>
      <w:r>
        <w:rPr>
          <w:rFonts w:hint="cs"/>
          <w:rtl/>
        </w:rPr>
        <w:t>فيقبلوا القرآن ويردّوا السنّة</w:t>
      </w:r>
      <w:r w:rsidR="00864EEE">
        <w:rPr>
          <w:rFonts w:hint="cs"/>
          <w:rtl/>
        </w:rPr>
        <w:t xml:space="preserve">، </w:t>
      </w:r>
      <w:r>
        <w:rPr>
          <w:rFonts w:hint="cs"/>
          <w:rtl/>
        </w:rPr>
        <w:t>قد ابتعدوا عن الصراط المستقيم</w:t>
      </w:r>
      <w:r w:rsidR="001C4878">
        <w:rPr>
          <w:rFonts w:hint="cs"/>
          <w:rtl/>
        </w:rPr>
        <w:t xml:space="preserve">. </w:t>
      </w:r>
      <w:r>
        <w:rPr>
          <w:rFonts w:hint="cs"/>
          <w:rtl/>
        </w:rPr>
        <w:t xml:space="preserve">فإنّهم </w:t>
      </w:r>
    </w:p>
    <w:p w:rsidR="005F6306" w:rsidRDefault="009431ED" w:rsidP="009431ED">
      <w:pPr>
        <w:pStyle w:val="libLine"/>
        <w:rPr>
          <w:rtl/>
        </w:rPr>
      </w:pPr>
      <w:r>
        <w:rPr>
          <w:rFonts w:hint="cs"/>
          <w:rtl/>
        </w:rPr>
        <w:t>____________________</w:t>
      </w:r>
    </w:p>
    <w:p w:rsidR="005F6306" w:rsidRDefault="005F6306" w:rsidP="00B432A3">
      <w:pPr>
        <w:pStyle w:val="libFootnote0"/>
        <w:rPr>
          <w:rtl/>
        </w:rPr>
      </w:pPr>
      <w:r>
        <w:rPr>
          <w:rFonts w:hint="cs"/>
          <w:rtl/>
        </w:rPr>
        <w:t>(1) جامع بيان العلم 14</w:t>
      </w:r>
      <w:r w:rsidR="00603FE9">
        <w:rPr>
          <w:rFonts w:hint="cs"/>
          <w:rtl/>
        </w:rPr>
        <w:t xml:space="preserve">: </w:t>
      </w:r>
      <w:r>
        <w:rPr>
          <w:rFonts w:hint="cs"/>
          <w:rtl/>
        </w:rPr>
        <w:t>77</w:t>
      </w:r>
      <w:r w:rsidR="00864EEE">
        <w:rPr>
          <w:rFonts w:hint="cs"/>
          <w:rtl/>
        </w:rPr>
        <w:t xml:space="preserve">، </w:t>
      </w:r>
      <w:r>
        <w:rPr>
          <w:rFonts w:hint="cs"/>
          <w:rtl/>
        </w:rPr>
        <w:t>كنز العمّال 10</w:t>
      </w:r>
      <w:r w:rsidR="00603FE9">
        <w:rPr>
          <w:rFonts w:hint="cs"/>
          <w:rtl/>
        </w:rPr>
        <w:t xml:space="preserve">: </w:t>
      </w:r>
      <w:r>
        <w:rPr>
          <w:rFonts w:hint="cs"/>
          <w:rtl/>
        </w:rPr>
        <w:t>292 حديث 2475</w:t>
      </w:r>
      <w:r w:rsidR="001C4878">
        <w:rPr>
          <w:rFonts w:hint="cs"/>
          <w:rtl/>
        </w:rPr>
        <w:t xml:space="preserve">. </w:t>
      </w:r>
    </w:p>
    <w:p w:rsidR="005F6306" w:rsidRDefault="005F6306" w:rsidP="00B432A3">
      <w:pPr>
        <w:pStyle w:val="libFootnote0"/>
        <w:rPr>
          <w:rtl/>
        </w:rPr>
      </w:pPr>
      <w:r>
        <w:rPr>
          <w:rFonts w:hint="cs"/>
          <w:rtl/>
        </w:rPr>
        <w:t>(2) لاحظ مفاتيح العلوم</w:t>
      </w:r>
      <w:r w:rsidR="00864EEE">
        <w:rPr>
          <w:rFonts w:hint="cs"/>
          <w:rtl/>
        </w:rPr>
        <w:t xml:space="preserve">، </w:t>
      </w:r>
      <w:r>
        <w:rPr>
          <w:rFonts w:hint="cs"/>
          <w:rtl/>
        </w:rPr>
        <w:t>للخوارزمي</w:t>
      </w:r>
      <w:r w:rsidR="00603FE9">
        <w:rPr>
          <w:rFonts w:hint="cs"/>
          <w:rtl/>
        </w:rPr>
        <w:t xml:space="preserve">: </w:t>
      </w:r>
      <w:r>
        <w:rPr>
          <w:rFonts w:hint="cs"/>
          <w:rtl/>
        </w:rPr>
        <w:t>18</w:t>
      </w:r>
      <w:r w:rsidR="001C4878">
        <w:rPr>
          <w:rFonts w:hint="cs"/>
          <w:rtl/>
        </w:rPr>
        <w:t xml:space="preserve">. </w:t>
      </w:r>
    </w:p>
    <w:p w:rsidR="005F6306" w:rsidRDefault="005F6306" w:rsidP="00B432A3">
      <w:pPr>
        <w:pStyle w:val="libFootnote0"/>
        <w:rPr>
          <w:rtl/>
        </w:rPr>
      </w:pPr>
      <w:r>
        <w:rPr>
          <w:rFonts w:hint="cs"/>
          <w:rtl/>
        </w:rPr>
        <w:t>(3) صحيح البخاري</w:t>
      </w:r>
      <w:r w:rsidR="00864EEE">
        <w:rPr>
          <w:rFonts w:hint="cs"/>
          <w:rtl/>
        </w:rPr>
        <w:t xml:space="preserve">، </w:t>
      </w:r>
      <w:r>
        <w:rPr>
          <w:rFonts w:hint="cs"/>
          <w:rtl/>
        </w:rPr>
        <w:t>كتاب الجنائز 2</w:t>
      </w:r>
      <w:r w:rsidR="00603FE9">
        <w:rPr>
          <w:rFonts w:hint="cs"/>
          <w:rtl/>
        </w:rPr>
        <w:t xml:space="preserve">: </w:t>
      </w:r>
      <w:r>
        <w:rPr>
          <w:rFonts w:hint="cs"/>
          <w:rtl/>
        </w:rPr>
        <w:t>77</w:t>
      </w:r>
      <w:r w:rsidR="00864EEE">
        <w:rPr>
          <w:rFonts w:hint="cs"/>
          <w:rtl/>
        </w:rPr>
        <w:t xml:space="preserve">، </w:t>
      </w:r>
      <w:r>
        <w:rPr>
          <w:rFonts w:hint="cs"/>
          <w:rtl/>
        </w:rPr>
        <w:t>النقد في علوم الحديث</w:t>
      </w:r>
      <w:r w:rsidR="00864EEE">
        <w:rPr>
          <w:rFonts w:hint="cs"/>
          <w:rtl/>
        </w:rPr>
        <w:t xml:space="preserve">، </w:t>
      </w:r>
      <w:r>
        <w:rPr>
          <w:rFonts w:hint="cs"/>
          <w:rtl/>
        </w:rPr>
        <w:t>لنور الدين عتر</w:t>
      </w:r>
      <w:r w:rsidR="00603FE9">
        <w:rPr>
          <w:rFonts w:hint="cs"/>
          <w:rtl/>
        </w:rPr>
        <w:t xml:space="preserve">: </w:t>
      </w:r>
      <w:r>
        <w:rPr>
          <w:rFonts w:hint="cs"/>
          <w:rtl/>
        </w:rPr>
        <w:t>24</w:t>
      </w:r>
      <w:r w:rsidR="001C4878">
        <w:rPr>
          <w:rFonts w:hint="cs"/>
          <w:rtl/>
        </w:rPr>
        <w:t xml:space="preserve">. </w:t>
      </w:r>
    </w:p>
    <w:p w:rsidR="005F6306" w:rsidRDefault="005F6306" w:rsidP="001141B8">
      <w:pPr>
        <w:pStyle w:val="libFootnote0"/>
        <w:rPr>
          <w:rtl/>
        </w:rPr>
      </w:pPr>
      <w:r>
        <w:rPr>
          <w:rFonts w:hint="cs"/>
          <w:rtl/>
        </w:rPr>
        <w:t>(4) الأحكام في أصول الأحكام</w:t>
      </w:r>
      <w:r w:rsidR="00864EEE">
        <w:rPr>
          <w:rFonts w:hint="cs"/>
          <w:rtl/>
        </w:rPr>
        <w:t xml:space="preserve">، </w:t>
      </w:r>
      <w:r>
        <w:rPr>
          <w:rFonts w:hint="cs"/>
          <w:rtl/>
        </w:rPr>
        <w:t>لابن حزم 1</w:t>
      </w:r>
      <w:r w:rsidR="00603FE9">
        <w:rPr>
          <w:rFonts w:hint="cs"/>
          <w:rtl/>
        </w:rPr>
        <w:t xml:space="preserve">: </w:t>
      </w:r>
      <w:r>
        <w:rPr>
          <w:rFonts w:hint="cs"/>
          <w:rtl/>
        </w:rPr>
        <w:t>208</w:t>
      </w:r>
      <w:r w:rsidR="00864EEE">
        <w:rPr>
          <w:rFonts w:hint="cs"/>
          <w:rtl/>
        </w:rPr>
        <w:t xml:space="preserve">، </w:t>
      </w:r>
      <w:r>
        <w:rPr>
          <w:rFonts w:hint="cs"/>
          <w:rtl/>
        </w:rPr>
        <w:t>حجيّة السنّة</w:t>
      </w:r>
      <w:r w:rsidR="001141B8">
        <w:rPr>
          <w:rFonts w:hint="cs"/>
          <w:rtl/>
        </w:rPr>
        <w:t>:</w:t>
      </w:r>
      <w:r>
        <w:rPr>
          <w:rFonts w:hint="cs"/>
          <w:rtl/>
        </w:rPr>
        <w:t xml:space="preserve"> 255</w:t>
      </w:r>
      <w:r w:rsidR="001C4878">
        <w:rPr>
          <w:rFonts w:hint="cs"/>
          <w:rtl/>
        </w:rPr>
        <w:t xml:space="preserve">. </w:t>
      </w:r>
    </w:p>
    <w:p w:rsidR="005F6306" w:rsidRDefault="005F6306" w:rsidP="009431ED">
      <w:pPr>
        <w:pStyle w:val="libNormal"/>
        <w:rPr>
          <w:rtl/>
        </w:rPr>
      </w:pPr>
      <w:r>
        <w:rPr>
          <w:rtl/>
        </w:rPr>
        <w:br w:type="page"/>
      </w:r>
    </w:p>
    <w:p w:rsidR="005F6306" w:rsidRDefault="00B432A3" w:rsidP="00B432A3">
      <w:pPr>
        <w:pStyle w:val="libNormal0"/>
        <w:rPr>
          <w:rtl/>
        </w:rPr>
      </w:pPr>
      <w:r>
        <w:rPr>
          <w:rFonts w:hint="cs"/>
          <w:rtl/>
        </w:rPr>
        <w:t>يحاولون أن يفهموا من القرآن حسب ما يدركونه بعقولهم ويجعلوا استنباطهم من القرآن كلّ ما للإسلام من تعاليم صحيحة ويكتفوا بذلك دون غيره</w:t>
      </w:r>
      <w:r w:rsidR="001C4878">
        <w:rPr>
          <w:rFonts w:hint="cs"/>
          <w:rtl/>
        </w:rPr>
        <w:t xml:space="preserve">. </w:t>
      </w:r>
    </w:p>
    <w:p w:rsidR="00B432A3" w:rsidRDefault="00B432A3" w:rsidP="00B432A3">
      <w:pPr>
        <w:pStyle w:val="libNormal"/>
        <w:rPr>
          <w:rtl/>
        </w:rPr>
      </w:pPr>
      <w:r>
        <w:rPr>
          <w:rFonts w:hint="cs"/>
          <w:rtl/>
        </w:rPr>
        <w:t>هيهات</w:t>
      </w:r>
      <w:r w:rsidR="004A4E29">
        <w:rPr>
          <w:rFonts w:hint="cs"/>
          <w:rtl/>
        </w:rPr>
        <w:t xml:space="preserve">! </w:t>
      </w:r>
      <w:r>
        <w:rPr>
          <w:rFonts w:hint="cs"/>
          <w:rtl/>
        </w:rPr>
        <w:t>فإنّهم مبتدعون</w:t>
      </w:r>
      <w:r w:rsidR="00864EEE">
        <w:rPr>
          <w:rFonts w:hint="cs"/>
          <w:rtl/>
        </w:rPr>
        <w:t xml:space="preserve">، </w:t>
      </w:r>
      <w:r>
        <w:rPr>
          <w:rFonts w:hint="cs"/>
          <w:rtl/>
        </w:rPr>
        <w:t xml:space="preserve">ضالّون </w:t>
      </w:r>
      <w:r w:rsidRPr="00B432A3">
        <w:rPr>
          <w:rStyle w:val="libFootnotenumChar"/>
          <w:rFonts w:hint="cs"/>
          <w:rtl/>
        </w:rPr>
        <w:t>(1)</w:t>
      </w:r>
      <w:r w:rsidR="001C4878">
        <w:rPr>
          <w:rFonts w:hint="cs"/>
          <w:rtl/>
        </w:rPr>
        <w:t xml:space="preserve">. </w:t>
      </w:r>
    </w:p>
    <w:p w:rsidR="00B432A3" w:rsidRPr="00B432A3" w:rsidRDefault="00B432A3" w:rsidP="00B432A3">
      <w:pPr>
        <w:pStyle w:val="Heading1"/>
        <w:rPr>
          <w:rtl/>
        </w:rPr>
      </w:pPr>
      <w:bookmarkStart w:id="191" w:name="_Toc521236061"/>
      <w:r>
        <w:rPr>
          <w:rFonts w:hint="cs"/>
          <w:rtl/>
        </w:rPr>
        <w:t>الدعوة الوهّابيّة</w:t>
      </w:r>
      <w:bookmarkEnd w:id="191"/>
    </w:p>
    <w:p w:rsidR="00216A89" w:rsidRDefault="00B432A3" w:rsidP="00F64E82">
      <w:pPr>
        <w:pStyle w:val="libNormal"/>
        <w:rPr>
          <w:rtl/>
        </w:rPr>
      </w:pPr>
      <w:r>
        <w:rPr>
          <w:rFonts w:hint="cs"/>
          <w:rtl/>
        </w:rPr>
        <w:t>ذكر الشيخ زيني د</w:t>
      </w:r>
      <w:r w:rsidR="00A94069">
        <w:rPr>
          <w:rFonts w:hint="cs"/>
          <w:rtl/>
        </w:rPr>
        <w:t>َ</w:t>
      </w:r>
      <w:r>
        <w:rPr>
          <w:rFonts w:hint="cs"/>
          <w:rtl/>
        </w:rPr>
        <w:t>ح</w:t>
      </w:r>
      <w:r w:rsidR="00A94069">
        <w:rPr>
          <w:rFonts w:hint="cs"/>
          <w:rtl/>
        </w:rPr>
        <w:t>ْ</w:t>
      </w:r>
      <w:r>
        <w:rPr>
          <w:rFonts w:hint="cs"/>
          <w:rtl/>
        </w:rPr>
        <w:t>لان بشأن صاحب الفتنة الضالّة الوهّابيّة قال</w:t>
      </w:r>
      <w:r w:rsidR="00603FE9">
        <w:rPr>
          <w:rFonts w:hint="cs"/>
          <w:rtl/>
        </w:rPr>
        <w:t xml:space="preserve">: </w:t>
      </w:r>
      <w:r>
        <w:rPr>
          <w:rFonts w:hint="cs"/>
          <w:rtl/>
        </w:rPr>
        <w:t>إنّ الشيخ محمّد ابن عبد الوهّاب</w:t>
      </w:r>
      <w:r w:rsidR="00864EEE">
        <w:rPr>
          <w:rFonts w:hint="cs"/>
          <w:rtl/>
        </w:rPr>
        <w:t xml:space="preserve">، </w:t>
      </w:r>
      <w:r>
        <w:rPr>
          <w:rFonts w:hint="cs"/>
          <w:rtl/>
        </w:rPr>
        <w:t>كان ي</w:t>
      </w:r>
      <w:r w:rsidR="00A94069">
        <w:rPr>
          <w:rFonts w:hint="cs"/>
          <w:rtl/>
        </w:rPr>
        <w:t>ُ</w:t>
      </w:r>
      <w:r>
        <w:rPr>
          <w:rFonts w:hint="cs"/>
          <w:rtl/>
        </w:rPr>
        <w:t>ضمر في نفسه دعوى النبوّة</w:t>
      </w:r>
      <w:r w:rsidR="00864EEE">
        <w:rPr>
          <w:rFonts w:hint="cs"/>
          <w:rtl/>
        </w:rPr>
        <w:t xml:space="preserve">، </w:t>
      </w:r>
      <w:r>
        <w:rPr>
          <w:rFonts w:hint="cs"/>
          <w:rtl/>
        </w:rPr>
        <w:t xml:space="preserve">وأنّه رفض الاحتجاج بالسنّة وتظاهر باتّباع القرآن </w:t>
      </w:r>
      <w:r w:rsidRPr="00B432A3">
        <w:rPr>
          <w:rStyle w:val="libFootnotenumChar"/>
          <w:rFonts w:hint="cs"/>
          <w:rtl/>
        </w:rPr>
        <w:t>(2)</w:t>
      </w:r>
      <w:r w:rsidR="001C4878">
        <w:rPr>
          <w:rFonts w:hint="cs"/>
          <w:rtl/>
        </w:rPr>
        <w:t xml:space="preserve">. </w:t>
      </w:r>
    </w:p>
    <w:p w:rsidR="00B432A3" w:rsidRDefault="00B432A3" w:rsidP="00F64E82">
      <w:pPr>
        <w:pStyle w:val="libNormal"/>
        <w:rPr>
          <w:rtl/>
        </w:rPr>
      </w:pPr>
      <w:r>
        <w:rPr>
          <w:rFonts w:hint="cs"/>
          <w:rtl/>
        </w:rPr>
        <w:t xml:space="preserve">والمؤسف أن يتسمّى أتباع هذه الدعوة بـ </w:t>
      </w:r>
      <w:r w:rsidR="009431ED">
        <w:rPr>
          <w:rFonts w:hint="cs"/>
          <w:rtl/>
        </w:rPr>
        <w:t>(</w:t>
      </w:r>
      <w:r>
        <w:rPr>
          <w:rFonts w:hint="cs"/>
          <w:rtl/>
        </w:rPr>
        <w:t>أهل السنّة</w:t>
      </w:r>
      <w:r w:rsidR="009431ED">
        <w:rPr>
          <w:rFonts w:hint="cs"/>
          <w:rtl/>
        </w:rPr>
        <w:t>)</w:t>
      </w:r>
      <w:r>
        <w:rPr>
          <w:rFonts w:hint="cs"/>
          <w:rtl/>
        </w:rPr>
        <w:t xml:space="preserve"> وأن ي</w:t>
      </w:r>
      <w:r w:rsidR="00A94069">
        <w:rPr>
          <w:rFonts w:hint="cs"/>
          <w:rtl/>
        </w:rPr>
        <w:t>ُ</w:t>
      </w:r>
      <w:r>
        <w:rPr>
          <w:rFonts w:hint="cs"/>
          <w:rtl/>
        </w:rPr>
        <w:t>عنو</w:t>
      </w:r>
      <w:r w:rsidR="00A94069">
        <w:rPr>
          <w:rFonts w:hint="cs"/>
          <w:rtl/>
        </w:rPr>
        <w:t>َ</w:t>
      </w:r>
      <w:r>
        <w:rPr>
          <w:rFonts w:hint="cs"/>
          <w:rtl/>
        </w:rPr>
        <w:t>نوا هذه الدعوة الخبيثة</w:t>
      </w:r>
      <w:r w:rsidR="00864EEE">
        <w:rPr>
          <w:rFonts w:hint="cs"/>
          <w:rtl/>
        </w:rPr>
        <w:t xml:space="preserve">، </w:t>
      </w:r>
      <w:r>
        <w:rPr>
          <w:rFonts w:hint="cs"/>
          <w:rtl/>
        </w:rPr>
        <w:t>بالدعوة الإسلامية أو السلفيّة أو العمل الإسلاميّ وما أشبه من الأسماء الكريمة</w:t>
      </w:r>
      <w:r w:rsidR="001C4878">
        <w:rPr>
          <w:rFonts w:hint="cs"/>
          <w:rtl/>
        </w:rPr>
        <w:t xml:space="preserve">. </w:t>
      </w:r>
    </w:p>
    <w:p w:rsidR="00B432A3" w:rsidRDefault="00834AE6" w:rsidP="00834AE6">
      <w:pPr>
        <w:pStyle w:val="Heading1"/>
        <w:rPr>
          <w:rtl/>
        </w:rPr>
      </w:pPr>
      <w:bookmarkStart w:id="192" w:name="_Toc521236062"/>
      <w:r>
        <w:rPr>
          <w:rFonts w:hint="cs"/>
          <w:rtl/>
        </w:rPr>
        <w:t>شيعة عمر في المنع</w:t>
      </w:r>
      <w:bookmarkEnd w:id="192"/>
    </w:p>
    <w:p w:rsidR="00216A89" w:rsidRDefault="00834AE6" w:rsidP="00F64E82">
      <w:pPr>
        <w:pStyle w:val="libNormal"/>
        <w:rPr>
          <w:rtl/>
        </w:rPr>
      </w:pPr>
      <w:r>
        <w:rPr>
          <w:rFonts w:hint="cs"/>
          <w:rtl/>
        </w:rPr>
        <w:t>يكاد ينحصر عدد المانعين بعد أبي بكر وعمر في</w:t>
      </w:r>
      <w:r w:rsidR="00603FE9">
        <w:rPr>
          <w:rFonts w:hint="cs"/>
          <w:rtl/>
        </w:rPr>
        <w:t xml:space="preserve">: </w:t>
      </w:r>
      <w:r>
        <w:rPr>
          <w:rFonts w:hint="cs"/>
          <w:rtl/>
        </w:rPr>
        <w:t>أبي سعيد الخ</w:t>
      </w:r>
      <w:r w:rsidR="00A94069">
        <w:rPr>
          <w:rFonts w:hint="cs"/>
          <w:rtl/>
        </w:rPr>
        <w:t>ُ</w:t>
      </w:r>
      <w:r>
        <w:rPr>
          <w:rFonts w:hint="cs"/>
          <w:rtl/>
        </w:rPr>
        <w:t>دري</w:t>
      </w:r>
      <w:r w:rsidR="00864EEE">
        <w:rPr>
          <w:rFonts w:hint="cs"/>
          <w:rtl/>
        </w:rPr>
        <w:t xml:space="preserve">، </w:t>
      </w:r>
      <w:r>
        <w:rPr>
          <w:rFonts w:hint="cs"/>
          <w:rtl/>
        </w:rPr>
        <w:t>وابن مسعود</w:t>
      </w:r>
      <w:r w:rsidR="00864EEE">
        <w:rPr>
          <w:rFonts w:hint="cs"/>
          <w:rtl/>
        </w:rPr>
        <w:t xml:space="preserve">، </w:t>
      </w:r>
      <w:r>
        <w:rPr>
          <w:rFonts w:hint="cs"/>
          <w:rtl/>
        </w:rPr>
        <w:t>وزيد بن ثابت</w:t>
      </w:r>
      <w:r w:rsidR="00864EEE">
        <w:rPr>
          <w:rFonts w:hint="cs"/>
          <w:rtl/>
        </w:rPr>
        <w:t xml:space="preserve">، </w:t>
      </w:r>
      <w:r>
        <w:rPr>
          <w:rFonts w:hint="cs"/>
          <w:rtl/>
        </w:rPr>
        <w:t>وأبي موسى الأشعري</w:t>
      </w:r>
      <w:r w:rsidR="001C4878">
        <w:rPr>
          <w:rFonts w:hint="cs"/>
          <w:rtl/>
        </w:rPr>
        <w:t xml:space="preserve">. </w:t>
      </w:r>
    </w:p>
    <w:p w:rsidR="00834AE6" w:rsidRDefault="00834AE6" w:rsidP="00F64E82">
      <w:pPr>
        <w:pStyle w:val="libNormal"/>
        <w:rPr>
          <w:rtl/>
        </w:rPr>
      </w:pPr>
      <w:r>
        <w:rPr>
          <w:rFonts w:hint="cs"/>
          <w:rtl/>
        </w:rPr>
        <w:t>وفي مقابل هؤلاء فإنّ الصحابة يقولون بجواز التدوين وإباحته</w:t>
      </w:r>
      <w:r w:rsidR="00864EEE">
        <w:rPr>
          <w:rFonts w:hint="cs"/>
          <w:rtl/>
        </w:rPr>
        <w:t xml:space="preserve">، </w:t>
      </w:r>
      <w:r>
        <w:rPr>
          <w:rFonts w:hint="cs"/>
          <w:rtl/>
        </w:rPr>
        <w:t>وكثير منهم زاول</w:t>
      </w:r>
      <w:r w:rsidR="00A94069">
        <w:rPr>
          <w:rFonts w:hint="cs"/>
          <w:rtl/>
        </w:rPr>
        <w:t>َ</w:t>
      </w:r>
      <w:r>
        <w:rPr>
          <w:rFonts w:hint="cs"/>
          <w:rtl/>
        </w:rPr>
        <w:t xml:space="preserve"> عمل</w:t>
      </w:r>
      <w:r w:rsidR="00A94069">
        <w:rPr>
          <w:rFonts w:hint="cs"/>
          <w:rtl/>
        </w:rPr>
        <w:t>َ</w:t>
      </w:r>
      <w:r>
        <w:rPr>
          <w:rFonts w:hint="cs"/>
          <w:rtl/>
        </w:rPr>
        <w:t xml:space="preserve"> التدوين والكتابة</w:t>
      </w:r>
      <w:r w:rsidR="001C4878">
        <w:rPr>
          <w:rFonts w:hint="cs"/>
          <w:rtl/>
        </w:rPr>
        <w:t xml:space="preserve">. </w:t>
      </w:r>
    </w:p>
    <w:p w:rsidR="00834AE6" w:rsidRDefault="00834AE6" w:rsidP="00F64E82">
      <w:pPr>
        <w:pStyle w:val="libNormal"/>
        <w:rPr>
          <w:rtl/>
        </w:rPr>
      </w:pPr>
      <w:r>
        <w:rPr>
          <w:rFonts w:hint="cs"/>
          <w:rtl/>
        </w:rPr>
        <w:t>ولم يكن للمانعين دليل شرعيّ وهم عدد</w:t>
      </w:r>
      <w:r w:rsidR="00A94069">
        <w:rPr>
          <w:rFonts w:hint="cs"/>
          <w:rtl/>
        </w:rPr>
        <w:t>ٌ</w:t>
      </w:r>
      <w:r>
        <w:rPr>
          <w:rFonts w:hint="cs"/>
          <w:rtl/>
        </w:rPr>
        <w:t xml:space="preserve"> ضئيل</w:t>
      </w:r>
      <w:r w:rsidR="001C4878">
        <w:rPr>
          <w:rFonts w:hint="cs"/>
          <w:rtl/>
        </w:rPr>
        <w:t xml:space="preserve">. </w:t>
      </w:r>
      <w:r>
        <w:rPr>
          <w:rFonts w:hint="cs"/>
          <w:rtl/>
        </w:rPr>
        <w:t>مع أنّ المبيحين م</w:t>
      </w:r>
      <w:r w:rsidR="00A94069">
        <w:rPr>
          <w:rFonts w:hint="cs"/>
          <w:rtl/>
        </w:rPr>
        <w:t>َ</w:t>
      </w:r>
      <w:r>
        <w:rPr>
          <w:rFonts w:hint="cs"/>
          <w:rtl/>
        </w:rPr>
        <w:t xml:space="preserve">ن هو أكثر اتّصالاً بالنبيّ </w:t>
      </w:r>
      <w:r w:rsidRPr="00B662D0">
        <w:rPr>
          <w:rStyle w:val="libAlaemChar"/>
          <w:rFonts w:eastAsiaTheme="minorHAnsi"/>
          <w:rtl/>
        </w:rPr>
        <w:t>صلى‌الله‌عليه‌وآله‌وسلم</w:t>
      </w:r>
      <w:r w:rsidR="00864EEE">
        <w:rPr>
          <w:rFonts w:hint="cs"/>
          <w:rtl/>
        </w:rPr>
        <w:t xml:space="preserve">، </w:t>
      </w:r>
      <w:r>
        <w:rPr>
          <w:rFonts w:hint="cs"/>
          <w:rtl/>
        </w:rPr>
        <w:t>مثل</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sidR="00864EEE">
        <w:rPr>
          <w:rFonts w:hint="cs"/>
          <w:rtl/>
        </w:rPr>
        <w:t xml:space="preserve">، </w:t>
      </w:r>
      <w:r>
        <w:rPr>
          <w:rFonts w:hint="cs"/>
          <w:rtl/>
        </w:rPr>
        <w:t>وحتّى أنس خادمه</w:t>
      </w:r>
      <w:r w:rsidR="00864EEE">
        <w:rPr>
          <w:rFonts w:hint="cs"/>
          <w:rtl/>
        </w:rPr>
        <w:t xml:space="preserve">، </w:t>
      </w:r>
      <w:r>
        <w:rPr>
          <w:rFonts w:hint="cs"/>
          <w:rtl/>
        </w:rPr>
        <w:t>وعائشة زوجته</w:t>
      </w:r>
      <w:r w:rsidR="001C4878">
        <w:rPr>
          <w:rFonts w:hint="cs"/>
          <w:rtl/>
        </w:rPr>
        <w:t xml:space="preserve">. </w:t>
      </w:r>
    </w:p>
    <w:p w:rsidR="00834AE6" w:rsidRDefault="009431ED" w:rsidP="009431ED">
      <w:pPr>
        <w:pStyle w:val="libLine"/>
        <w:rPr>
          <w:rtl/>
        </w:rPr>
      </w:pPr>
      <w:r>
        <w:rPr>
          <w:rFonts w:hint="cs"/>
          <w:rtl/>
        </w:rPr>
        <w:t>____________________</w:t>
      </w:r>
    </w:p>
    <w:p w:rsidR="00834AE6" w:rsidRDefault="00834AE6" w:rsidP="00C73C8A">
      <w:pPr>
        <w:pStyle w:val="libFootnote0"/>
        <w:rPr>
          <w:rtl/>
        </w:rPr>
      </w:pPr>
      <w:r>
        <w:rPr>
          <w:rFonts w:hint="cs"/>
          <w:rtl/>
        </w:rPr>
        <w:t>(1) تدوين الحديث</w:t>
      </w:r>
      <w:r w:rsidR="00864EEE">
        <w:rPr>
          <w:rFonts w:hint="cs"/>
          <w:rtl/>
        </w:rPr>
        <w:t xml:space="preserve">، </w:t>
      </w:r>
      <w:r>
        <w:rPr>
          <w:rFonts w:hint="cs"/>
          <w:rtl/>
        </w:rPr>
        <w:t>مناظرات حسن گيلاني</w:t>
      </w:r>
      <w:r w:rsidR="00603FE9">
        <w:rPr>
          <w:rFonts w:hint="cs"/>
          <w:rtl/>
        </w:rPr>
        <w:t xml:space="preserve">: </w:t>
      </w:r>
      <w:r>
        <w:rPr>
          <w:rFonts w:hint="cs"/>
          <w:rtl/>
        </w:rPr>
        <w:t>45</w:t>
      </w:r>
      <w:r w:rsidR="001C4878">
        <w:rPr>
          <w:rFonts w:hint="cs"/>
          <w:rtl/>
        </w:rPr>
        <w:t xml:space="preserve">. </w:t>
      </w:r>
    </w:p>
    <w:p w:rsidR="00834AE6" w:rsidRDefault="00834AE6" w:rsidP="00C73C8A">
      <w:pPr>
        <w:pStyle w:val="libFootnote0"/>
        <w:rPr>
          <w:rtl/>
        </w:rPr>
      </w:pPr>
      <w:r>
        <w:rPr>
          <w:rFonts w:hint="cs"/>
          <w:rtl/>
        </w:rPr>
        <w:t>(2) خلاصة الكلام</w:t>
      </w:r>
      <w:r w:rsidR="00864EEE">
        <w:rPr>
          <w:rFonts w:hint="cs"/>
          <w:rtl/>
        </w:rPr>
        <w:t xml:space="preserve">، </w:t>
      </w:r>
      <w:r>
        <w:rPr>
          <w:rFonts w:hint="cs"/>
          <w:rtl/>
        </w:rPr>
        <w:t>لدحلان</w:t>
      </w:r>
      <w:r w:rsidR="00603FE9">
        <w:rPr>
          <w:rFonts w:hint="cs"/>
          <w:rtl/>
        </w:rPr>
        <w:t xml:space="preserve">: </w:t>
      </w:r>
      <w:r>
        <w:rPr>
          <w:rFonts w:hint="cs"/>
          <w:rtl/>
        </w:rPr>
        <w:t>229</w:t>
      </w:r>
      <w:r w:rsidR="001C4878">
        <w:rPr>
          <w:rFonts w:hint="cs"/>
          <w:rtl/>
        </w:rPr>
        <w:t xml:space="preserve">. </w:t>
      </w:r>
    </w:p>
    <w:p w:rsidR="00834AE6" w:rsidRDefault="00834AE6" w:rsidP="009431ED">
      <w:pPr>
        <w:pStyle w:val="libNormal"/>
        <w:rPr>
          <w:rtl/>
        </w:rPr>
      </w:pPr>
      <w:r>
        <w:rPr>
          <w:rtl/>
        </w:rPr>
        <w:br w:type="page"/>
      </w:r>
    </w:p>
    <w:p w:rsidR="00834AE6" w:rsidRDefault="00A33053" w:rsidP="00834AE6">
      <w:pPr>
        <w:pStyle w:val="libNormal"/>
        <w:rPr>
          <w:rtl/>
        </w:rPr>
      </w:pPr>
      <w:r>
        <w:rPr>
          <w:rFonts w:hint="cs"/>
          <w:rtl/>
        </w:rPr>
        <w:t>ومسألة مهمّة</w:t>
      </w:r>
      <w:r w:rsidR="00603FE9">
        <w:rPr>
          <w:rFonts w:hint="cs"/>
          <w:rtl/>
        </w:rPr>
        <w:t xml:space="preserve">: </w:t>
      </w:r>
      <w:r>
        <w:rPr>
          <w:rFonts w:hint="cs"/>
          <w:rtl/>
        </w:rPr>
        <w:t>أنّ الصحابة</w:t>
      </w:r>
      <w:r w:rsidR="002C54F1">
        <w:rPr>
          <w:rFonts w:hint="cs"/>
          <w:rtl/>
        </w:rPr>
        <w:t xml:space="preserve"> - </w:t>
      </w:r>
      <w:r>
        <w:rPr>
          <w:rFonts w:hint="cs"/>
          <w:rtl/>
        </w:rPr>
        <w:t>كما قلنا</w:t>
      </w:r>
      <w:r w:rsidR="002C54F1">
        <w:rPr>
          <w:rFonts w:hint="cs"/>
          <w:rtl/>
        </w:rPr>
        <w:t xml:space="preserve"> - </w:t>
      </w:r>
      <w:r>
        <w:rPr>
          <w:rFonts w:hint="cs"/>
          <w:rtl/>
        </w:rPr>
        <w:t>أكثرهم من أباح التدوين وفعلها والأقل من ترك الكتابة</w:t>
      </w:r>
      <w:r w:rsidR="00603FE9">
        <w:rPr>
          <w:rFonts w:hint="cs"/>
          <w:rtl/>
        </w:rPr>
        <w:t xml:space="preserve">؛ </w:t>
      </w:r>
      <w:r>
        <w:rPr>
          <w:rFonts w:hint="cs"/>
          <w:rtl/>
        </w:rPr>
        <w:t>ولا يمكن تقديم الترك على الفعل</w:t>
      </w:r>
      <w:r w:rsidR="00864EEE">
        <w:rPr>
          <w:rFonts w:hint="cs"/>
          <w:rtl/>
        </w:rPr>
        <w:t xml:space="preserve">، </w:t>
      </w:r>
      <w:r>
        <w:rPr>
          <w:rFonts w:hint="cs"/>
          <w:rtl/>
        </w:rPr>
        <w:t>لأنّ دلالة الفعل نصّ</w:t>
      </w:r>
      <w:r w:rsidR="007174B2">
        <w:rPr>
          <w:rFonts w:hint="cs"/>
          <w:rtl/>
        </w:rPr>
        <w:t>ٌ</w:t>
      </w:r>
      <w:r w:rsidR="00864EEE">
        <w:rPr>
          <w:rFonts w:hint="cs"/>
          <w:rtl/>
        </w:rPr>
        <w:t xml:space="preserve">، </w:t>
      </w:r>
      <w:r>
        <w:rPr>
          <w:rFonts w:hint="cs"/>
          <w:rtl/>
        </w:rPr>
        <w:t>ودلالة الترك ظاهر</w:t>
      </w:r>
      <w:r w:rsidR="007174B2">
        <w:rPr>
          <w:rFonts w:hint="cs"/>
          <w:rtl/>
        </w:rPr>
        <w:t>ٌ</w:t>
      </w:r>
      <w:r w:rsidR="00864EEE">
        <w:rPr>
          <w:rFonts w:hint="cs"/>
          <w:rtl/>
        </w:rPr>
        <w:t xml:space="preserve">، </w:t>
      </w:r>
      <w:r>
        <w:rPr>
          <w:rFonts w:hint="cs"/>
          <w:rtl/>
        </w:rPr>
        <w:t>لأنّه أعمّ</w:t>
      </w:r>
      <w:r w:rsidR="007174B2">
        <w:rPr>
          <w:rFonts w:hint="cs"/>
          <w:rtl/>
        </w:rPr>
        <w:t>ٌ</w:t>
      </w:r>
      <w:r>
        <w:rPr>
          <w:rFonts w:hint="cs"/>
          <w:rtl/>
        </w:rPr>
        <w:t xml:space="preserve"> من الحرمة</w:t>
      </w:r>
      <w:r w:rsidR="00864EEE">
        <w:rPr>
          <w:rFonts w:hint="cs"/>
          <w:rtl/>
        </w:rPr>
        <w:t xml:space="preserve">، </w:t>
      </w:r>
      <w:r>
        <w:rPr>
          <w:rFonts w:hint="cs"/>
          <w:rtl/>
        </w:rPr>
        <w:t>وتقديم النصّ على الظاهر أولى</w:t>
      </w:r>
      <w:r w:rsidR="001C4878">
        <w:rPr>
          <w:rFonts w:hint="cs"/>
          <w:rtl/>
        </w:rPr>
        <w:t xml:space="preserve">. </w:t>
      </w:r>
    </w:p>
    <w:p w:rsidR="00A33053" w:rsidRDefault="00A33053" w:rsidP="00834AE6">
      <w:pPr>
        <w:pStyle w:val="libNormal"/>
        <w:rPr>
          <w:rtl/>
        </w:rPr>
      </w:pPr>
      <w:r>
        <w:rPr>
          <w:rFonts w:hint="cs"/>
          <w:rtl/>
        </w:rPr>
        <w:t xml:space="preserve">وانتهى الأمر بالقوم </w:t>
      </w:r>
      <w:r w:rsidR="00A26F75">
        <w:rPr>
          <w:rFonts w:hint="cs"/>
          <w:rtl/>
        </w:rPr>
        <w:t>أن صار توحيد الله وتنزيهه وحمده</w:t>
      </w:r>
      <w:r w:rsidR="00603FE9">
        <w:rPr>
          <w:rFonts w:hint="cs"/>
          <w:rtl/>
        </w:rPr>
        <w:t xml:space="preserve">: </w:t>
      </w:r>
      <w:r w:rsidR="00A26F75">
        <w:rPr>
          <w:rFonts w:hint="cs"/>
          <w:rtl/>
        </w:rPr>
        <w:t>بدعة</w:t>
      </w:r>
      <w:r w:rsidR="00864EEE">
        <w:rPr>
          <w:rFonts w:hint="cs"/>
          <w:rtl/>
        </w:rPr>
        <w:t xml:space="preserve">، </w:t>
      </w:r>
      <w:r w:rsidR="00A26F75">
        <w:rPr>
          <w:rFonts w:hint="cs"/>
          <w:rtl/>
        </w:rPr>
        <w:t>وضالة</w:t>
      </w:r>
      <w:r w:rsidR="00864EEE">
        <w:rPr>
          <w:rFonts w:hint="cs"/>
          <w:rtl/>
        </w:rPr>
        <w:t xml:space="preserve">، </w:t>
      </w:r>
      <w:r w:rsidR="00A26F75">
        <w:rPr>
          <w:rFonts w:hint="cs"/>
          <w:rtl/>
        </w:rPr>
        <w:t>وفتنة</w:t>
      </w:r>
      <w:r w:rsidR="004A4E29">
        <w:rPr>
          <w:rFonts w:hint="cs"/>
          <w:rtl/>
        </w:rPr>
        <w:t xml:space="preserve">! </w:t>
      </w:r>
    </w:p>
    <w:p w:rsidR="00A26F75" w:rsidRDefault="00A26F75" w:rsidP="007174B2">
      <w:pPr>
        <w:pStyle w:val="libNormal"/>
        <w:rPr>
          <w:rtl/>
        </w:rPr>
      </w:pPr>
      <w:r>
        <w:rPr>
          <w:rFonts w:hint="cs"/>
          <w:rtl/>
        </w:rPr>
        <w:t>عن سليم بن الأسود</w:t>
      </w:r>
      <w:r w:rsidR="00864EEE">
        <w:rPr>
          <w:rFonts w:hint="cs"/>
          <w:rtl/>
        </w:rPr>
        <w:t xml:space="preserve">، </w:t>
      </w:r>
      <w:r>
        <w:rPr>
          <w:rFonts w:hint="cs"/>
          <w:rtl/>
        </w:rPr>
        <w:t>قال</w:t>
      </w:r>
      <w:r w:rsidR="00603FE9">
        <w:rPr>
          <w:rFonts w:hint="cs"/>
          <w:rtl/>
        </w:rPr>
        <w:t xml:space="preserve">: </w:t>
      </w:r>
      <w:r>
        <w:rPr>
          <w:rFonts w:hint="cs"/>
          <w:rtl/>
        </w:rPr>
        <w:t>كنت</w:t>
      </w:r>
      <w:r w:rsidR="007174B2">
        <w:rPr>
          <w:rFonts w:hint="cs"/>
          <w:rtl/>
        </w:rPr>
        <w:t>ُ</w:t>
      </w:r>
      <w:r>
        <w:rPr>
          <w:rFonts w:hint="cs"/>
          <w:rtl/>
        </w:rPr>
        <w:t xml:space="preserve"> أجالس </w:t>
      </w:r>
      <w:r w:rsidR="007174B2">
        <w:rPr>
          <w:rFonts w:hint="cs"/>
          <w:rtl/>
        </w:rPr>
        <w:t>أ</w:t>
      </w:r>
      <w:r>
        <w:rPr>
          <w:rFonts w:hint="cs"/>
          <w:rtl/>
        </w:rPr>
        <w:t>بانا في المسجد</w:t>
      </w:r>
      <w:r w:rsidR="00864EEE">
        <w:rPr>
          <w:rFonts w:hint="cs"/>
          <w:rtl/>
        </w:rPr>
        <w:t xml:space="preserve">، </w:t>
      </w:r>
      <w:r>
        <w:rPr>
          <w:rFonts w:hint="cs"/>
          <w:rtl/>
        </w:rPr>
        <w:t>فأتيت</w:t>
      </w:r>
      <w:r w:rsidR="007174B2">
        <w:rPr>
          <w:rFonts w:hint="cs"/>
          <w:rtl/>
        </w:rPr>
        <w:t>ُ</w:t>
      </w:r>
      <w:r>
        <w:rPr>
          <w:rFonts w:hint="cs"/>
          <w:rtl/>
        </w:rPr>
        <w:t>هم ذات يوم</w:t>
      </w:r>
      <w:r w:rsidR="00864EEE">
        <w:rPr>
          <w:rFonts w:hint="cs"/>
          <w:rtl/>
        </w:rPr>
        <w:t xml:space="preserve">، </w:t>
      </w:r>
      <w:r>
        <w:rPr>
          <w:rFonts w:hint="cs"/>
          <w:rtl/>
        </w:rPr>
        <w:t>فإذا عندهم صح</w:t>
      </w:r>
      <w:r w:rsidR="007174B2">
        <w:rPr>
          <w:rFonts w:hint="cs"/>
          <w:rtl/>
        </w:rPr>
        <w:t>ي</w:t>
      </w:r>
      <w:r>
        <w:rPr>
          <w:rFonts w:hint="cs"/>
          <w:rtl/>
        </w:rPr>
        <w:t>فة يقرؤونها</w:t>
      </w:r>
      <w:r w:rsidR="00864EEE">
        <w:rPr>
          <w:rFonts w:hint="cs"/>
          <w:rtl/>
        </w:rPr>
        <w:t xml:space="preserve">، </w:t>
      </w:r>
      <w:r>
        <w:rPr>
          <w:rFonts w:hint="cs"/>
          <w:rtl/>
        </w:rPr>
        <w:t>فيها ذكر</w:t>
      </w:r>
      <w:r w:rsidR="007174B2">
        <w:rPr>
          <w:rFonts w:hint="cs"/>
          <w:rtl/>
        </w:rPr>
        <w:t>ٌ</w:t>
      </w:r>
      <w:r w:rsidR="00864EEE">
        <w:rPr>
          <w:rFonts w:hint="cs"/>
          <w:rtl/>
        </w:rPr>
        <w:t xml:space="preserve">، </w:t>
      </w:r>
      <w:r>
        <w:rPr>
          <w:rFonts w:hint="cs"/>
          <w:rtl/>
        </w:rPr>
        <w:t>وحمد</w:t>
      </w:r>
      <w:r w:rsidR="007174B2">
        <w:rPr>
          <w:rFonts w:hint="cs"/>
          <w:rtl/>
        </w:rPr>
        <w:t>ٌ</w:t>
      </w:r>
      <w:r w:rsidR="00864EEE">
        <w:rPr>
          <w:rFonts w:hint="cs"/>
          <w:rtl/>
        </w:rPr>
        <w:t xml:space="preserve">، </w:t>
      </w:r>
      <w:r>
        <w:rPr>
          <w:rFonts w:hint="cs"/>
          <w:rtl/>
        </w:rPr>
        <w:t>وثناء على الله</w:t>
      </w:r>
      <w:r w:rsidR="00864EEE">
        <w:rPr>
          <w:rFonts w:hint="cs"/>
          <w:rtl/>
        </w:rPr>
        <w:t xml:space="preserve">، </w:t>
      </w:r>
      <w:r>
        <w:rPr>
          <w:rFonts w:hint="cs"/>
          <w:rtl/>
        </w:rPr>
        <w:t>فأعجبتني فقلت لصاحبها</w:t>
      </w:r>
      <w:r w:rsidR="00603FE9">
        <w:rPr>
          <w:rFonts w:hint="cs"/>
          <w:rtl/>
        </w:rPr>
        <w:t xml:space="preserve">: </w:t>
      </w:r>
      <w:r>
        <w:rPr>
          <w:rFonts w:hint="cs"/>
          <w:rtl/>
        </w:rPr>
        <w:t>اعطنيها</w:t>
      </w:r>
      <w:r w:rsidR="00864EEE">
        <w:rPr>
          <w:rFonts w:hint="cs"/>
          <w:rtl/>
        </w:rPr>
        <w:t xml:space="preserve">، </w:t>
      </w:r>
      <w:r>
        <w:rPr>
          <w:rFonts w:hint="cs"/>
          <w:rtl/>
        </w:rPr>
        <w:t>فأنسخها</w:t>
      </w:r>
      <w:r w:rsidR="001C4878">
        <w:rPr>
          <w:rFonts w:hint="cs"/>
          <w:rtl/>
        </w:rPr>
        <w:t xml:space="preserve">. </w:t>
      </w:r>
    </w:p>
    <w:p w:rsidR="00A26F75" w:rsidRDefault="00A26F75" w:rsidP="00A26F75">
      <w:pPr>
        <w:pStyle w:val="libNormal"/>
        <w:rPr>
          <w:rtl/>
        </w:rPr>
      </w:pPr>
      <w:r>
        <w:rPr>
          <w:rFonts w:hint="cs"/>
          <w:rtl/>
        </w:rPr>
        <w:t>قال</w:t>
      </w:r>
      <w:r w:rsidR="00603FE9">
        <w:rPr>
          <w:rFonts w:hint="cs"/>
          <w:rtl/>
        </w:rPr>
        <w:t xml:space="preserve">: </w:t>
      </w:r>
      <w:r>
        <w:rPr>
          <w:rFonts w:hint="cs"/>
          <w:rtl/>
        </w:rPr>
        <w:t>فإنّي وعدت</w:t>
      </w:r>
      <w:r w:rsidR="007174B2">
        <w:rPr>
          <w:rFonts w:hint="cs"/>
          <w:rtl/>
        </w:rPr>
        <w:t>ُ</w:t>
      </w:r>
      <w:r>
        <w:rPr>
          <w:rFonts w:hint="cs"/>
          <w:rtl/>
        </w:rPr>
        <w:t xml:space="preserve"> بها رجلاً</w:t>
      </w:r>
      <w:r w:rsidR="00864EEE">
        <w:rPr>
          <w:rFonts w:hint="cs"/>
          <w:rtl/>
        </w:rPr>
        <w:t xml:space="preserve">، </w:t>
      </w:r>
      <w:r>
        <w:rPr>
          <w:rFonts w:hint="cs"/>
          <w:rtl/>
        </w:rPr>
        <w:t>فأعدّ صحفك</w:t>
      </w:r>
      <w:r w:rsidR="00864EEE">
        <w:rPr>
          <w:rFonts w:hint="cs"/>
          <w:rtl/>
        </w:rPr>
        <w:t xml:space="preserve">، </w:t>
      </w:r>
      <w:r>
        <w:rPr>
          <w:rFonts w:hint="cs"/>
          <w:rtl/>
        </w:rPr>
        <w:t>فإذا فرغ منها</w:t>
      </w:r>
      <w:r w:rsidR="00864EEE">
        <w:rPr>
          <w:rFonts w:hint="cs"/>
          <w:rtl/>
        </w:rPr>
        <w:t xml:space="preserve">، </w:t>
      </w:r>
      <w:r>
        <w:rPr>
          <w:rFonts w:hint="cs"/>
          <w:rtl/>
        </w:rPr>
        <w:t>دفعت</w:t>
      </w:r>
      <w:r w:rsidR="007174B2">
        <w:rPr>
          <w:rFonts w:hint="cs"/>
          <w:rtl/>
        </w:rPr>
        <w:t>ُ</w:t>
      </w:r>
      <w:r>
        <w:rPr>
          <w:rFonts w:hint="cs"/>
          <w:rtl/>
        </w:rPr>
        <w:t>ها إليك</w:t>
      </w:r>
      <w:r w:rsidR="001C4878">
        <w:rPr>
          <w:rFonts w:hint="cs"/>
          <w:rtl/>
        </w:rPr>
        <w:t xml:space="preserve">. </w:t>
      </w:r>
    </w:p>
    <w:p w:rsidR="00A26F75" w:rsidRDefault="00A26F75" w:rsidP="00A26F75">
      <w:pPr>
        <w:pStyle w:val="libNormal"/>
        <w:rPr>
          <w:rtl/>
        </w:rPr>
      </w:pPr>
      <w:r>
        <w:rPr>
          <w:rFonts w:hint="cs"/>
          <w:rtl/>
        </w:rPr>
        <w:t>فأعدت</w:t>
      </w:r>
      <w:r w:rsidR="007174B2">
        <w:rPr>
          <w:rFonts w:hint="cs"/>
          <w:rtl/>
        </w:rPr>
        <w:t>ُ</w:t>
      </w:r>
      <w:r>
        <w:rPr>
          <w:rFonts w:hint="cs"/>
          <w:rtl/>
        </w:rPr>
        <w:t xml:space="preserve"> صحفي</w:t>
      </w:r>
      <w:r w:rsidR="003062B1">
        <w:rPr>
          <w:rFonts w:hint="cs"/>
          <w:rtl/>
        </w:rPr>
        <w:t xml:space="preserve">، </w:t>
      </w:r>
      <w:r>
        <w:rPr>
          <w:rFonts w:hint="cs"/>
          <w:rtl/>
        </w:rPr>
        <w:t>فدخلت المسجد ذات يوم</w:t>
      </w:r>
      <w:r w:rsidR="007174B2">
        <w:rPr>
          <w:rFonts w:hint="cs"/>
          <w:rtl/>
        </w:rPr>
        <w:t>ٍ</w:t>
      </w:r>
      <w:r w:rsidR="00864EEE">
        <w:rPr>
          <w:rFonts w:hint="cs"/>
          <w:rtl/>
        </w:rPr>
        <w:t xml:space="preserve">، </w:t>
      </w:r>
      <w:r>
        <w:rPr>
          <w:rFonts w:hint="cs"/>
          <w:rtl/>
        </w:rPr>
        <w:t>فإذا غلام يتخطّى الخلق</w:t>
      </w:r>
      <w:r w:rsidR="00864EEE">
        <w:rPr>
          <w:rFonts w:hint="cs"/>
          <w:rtl/>
        </w:rPr>
        <w:t xml:space="preserve">، </w:t>
      </w:r>
      <w:r>
        <w:rPr>
          <w:rFonts w:hint="cs"/>
          <w:rtl/>
        </w:rPr>
        <w:t>يقول</w:t>
      </w:r>
      <w:r w:rsidR="00603FE9">
        <w:rPr>
          <w:rFonts w:hint="cs"/>
          <w:rtl/>
        </w:rPr>
        <w:t xml:space="preserve">: </w:t>
      </w:r>
      <w:r>
        <w:rPr>
          <w:rFonts w:hint="cs"/>
          <w:rtl/>
        </w:rPr>
        <w:t>أجيبوا عبد الله بن مسعود في داره</w:t>
      </w:r>
      <w:r w:rsidR="001C4878">
        <w:rPr>
          <w:rFonts w:hint="cs"/>
          <w:rtl/>
        </w:rPr>
        <w:t xml:space="preserve">. </w:t>
      </w:r>
    </w:p>
    <w:p w:rsidR="00A26F75" w:rsidRDefault="00A26F75" w:rsidP="00A26F75">
      <w:pPr>
        <w:pStyle w:val="libNormal"/>
        <w:rPr>
          <w:rtl/>
        </w:rPr>
      </w:pPr>
      <w:r>
        <w:rPr>
          <w:rFonts w:hint="cs"/>
          <w:rtl/>
        </w:rPr>
        <w:t>فانطلق الناس</w:t>
      </w:r>
      <w:r w:rsidR="00864EEE">
        <w:rPr>
          <w:rFonts w:hint="cs"/>
          <w:rtl/>
        </w:rPr>
        <w:t xml:space="preserve">، </w:t>
      </w:r>
      <w:r>
        <w:rPr>
          <w:rFonts w:hint="cs"/>
          <w:rtl/>
        </w:rPr>
        <w:t>فذهبت</w:t>
      </w:r>
      <w:r w:rsidR="007174B2">
        <w:rPr>
          <w:rFonts w:hint="cs"/>
          <w:rtl/>
        </w:rPr>
        <w:t>ُ</w:t>
      </w:r>
      <w:r>
        <w:rPr>
          <w:rFonts w:hint="cs"/>
          <w:rtl/>
        </w:rPr>
        <w:t xml:space="preserve"> معهم</w:t>
      </w:r>
      <w:r w:rsidR="00864EEE">
        <w:rPr>
          <w:rFonts w:hint="cs"/>
          <w:rtl/>
        </w:rPr>
        <w:t xml:space="preserve">، </w:t>
      </w:r>
      <w:r>
        <w:rPr>
          <w:rFonts w:hint="cs"/>
          <w:rtl/>
        </w:rPr>
        <w:t>فإذا تلك الصحيفة بيده</w:t>
      </w:r>
      <w:r w:rsidR="00864EEE">
        <w:rPr>
          <w:rFonts w:hint="cs"/>
          <w:rtl/>
        </w:rPr>
        <w:t xml:space="preserve">، </w:t>
      </w:r>
      <w:r>
        <w:rPr>
          <w:rFonts w:hint="cs"/>
          <w:rtl/>
        </w:rPr>
        <w:t>وقال</w:t>
      </w:r>
      <w:r w:rsidR="00603FE9">
        <w:rPr>
          <w:rFonts w:hint="cs"/>
          <w:rtl/>
        </w:rPr>
        <w:t xml:space="preserve">: </w:t>
      </w:r>
      <w:r>
        <w:rPr>
          <w:rFonts w:hint="cs"/>
          <w:rtl/>
        </w:rPr>
        <w:t>ألا إنّ ما في هذه الصحيفة فتنة</w:t>
      </w:r>
      <w:r w:rsidR="00864EEE">
        <w:rPr>
          <w:rFonts w:hint="cs"/>
          <w:rtl/>
        </w:rPr>
        <w:t xml:space="preserve">، </w:t>
      </w:r>
      <w:r>
        <w:rPr>
          <w:rFonts w:hint="cs"/>
          <w:rtl/>
        </w:rPr>
        <w:t>وضلالة</w:t>
      </w:r>
      <w:r w:rsidR="00864EEE">
        <w:rPr>
          <w:rFonts w:hint="cs"/>
          <w:rtl/>
        </w:rPr>
        <w:t xml:space="preserve">، </w:t>
      </w:r>
      <w:r>
        <w:rPr>
          <w:rFonts w:hint="cs"/>
          <w:rtl/>
        </w:rPr>
        <w:t>وبدعة</w:t>
      </w:r>
      <w:r w:rsidR="00864EEE">
        <w:rPr>
          <w:rFonts w:hint="cs"/>
          <w:rtl/>
        </w:rPr>
        <w:t xml:space="preserve">، </w:t>
      </w:r>
      <w:r>
        <w:rPr>
          <w:rFonts w:hint="cs"/>
          <w:rtl/>
        </w:rPr>
        <w:t>وإنّما م</w:t>
      </w:r>
      <w:r w:rsidR="007174B2">
        <w:rPr>
          <w:rFonts w:hint="cs"/>
          <w:rtl/>
        </w:rPr>
        <w:t>َ</w:t>
      </w:r>
      <w:r>
        <w:rPr>
          <w:rFonts w:hint="cs"/>
          <w:rtl/>
        </w:rPr>
        <w:t>ن كان قبلكم من أهل الكتاب</w:t>
      </w:r>
      <w:r w:rsidR="00864EEE">
        <w:rPr>
          <w:rFonts w:hint="cs"/>
          <w:rtl/>
        </w:rPr>
        <w:t xml:space="preserve">، </w:t>
      </w:r>
      <w:r>
        <w:rPr>
          <w:rFonts w:hint="cs"/>
          <w:rtl/>
        </w:rPr>
        <w:t>باتّباعهم الكتب وتركهم كتاب الله</w:t>
      </w:r>
      <w:r w:rsidR="00864EEE">
        <w:rPr>
          <w:rFonts w:hint="cs"/>
          <w:rtl/>
        </w:rPr>
        <w:t xml:space="preserve">، </w:t>
      </w:r>
      <w:r>
        <w:rPr>
          <w:rFonts w:hint="cs"/>
          <w:rtl/>
        </w:rPr>
        <w:t>وإنّي أ</w:t>
      </w:r>
      <w:r w:rsidR="007174B2">
        <w:rPr>
          <w:rFonts w:hint="cs"/>
          <w:rtl/>
        </w:rPr>
        <w:t>ُ</w:t>
      </w:r>
      <w:r>
        <w:rPr>
          <w:rFonts w:hint="cs"/>
          <w:rtl/>
        </w:rPr>
        <w:t>حرّج على رجل</w:t>
      </w:r>
      <w:r w:rsidR="007174B2">
        <w:rPr>
          <w:rFonts w:hint="cs"/>
          <w:rtl/>
        </w:rPr>
        <w:t>ٍ</w:t>
      </w:r>
      <w:r>
        <w:rPr>
          <w:rFonts w:hint="cs"/>
          <w:rtl/>
        </w:rPr>
        <w:t xml:space="preserve"> يعلم منها شيئاً</w:t>
      </w:r>
      <w:r w:rsidR="00B154FA">
        <w:rPr>
          <w:rFonts w:hint="cs"/>
          <w:rtl/>
        </w:rPr>
        <w:t xml:space="preserve"> إلّا </w:t>
      </w:r>
      <w:r>
        <w:rPr>
          <w:rFonts w:hint="cs"/>
          <w:rtl/>
        </w:rPr>
        <w:t>دلّني عليه</w:t>
      </w:r>
      <w:r w:rsidR="00864EEE">
        <w:rPr>
          <w:rFonts w:hint="cs"/>
          <w:rtl/>
        </w:rPr>
        <w:t xml:space="preserve">، </w:t>
      </w:r>
      <w:r>
        <w:rPr>
          <w:rFonts w:hint="cs"/>
          <w:rtl/>
        </w:rPr>
        <w:t>فو الذي نفس عبد الله بيده</w:t>
      </w:r>
      <w:r w:rsidR="00864EEE">
        <w:rPr>
          <w:rFonts w:hint="cs"/>
          <w:rtl/>
        </w:rPr>
        <w:t xml:space="preserve">، </w:t>
      </w:r>
      <w:r>
        <w:rPr>
          <w:rFonts w:hint="cs"/>
          <w:rtl/>
        </w:rPr>
        <w:t>لو أعلم منها صحيفة بدير هند لأتيت</w:t>
      </w:r>
      <w:r w:rsidR="007174B2">
        <w:rPr>
          <w:rFonts w:hint="cs"/>
          <w:rtl/>
        </w:rPr>
        <w:t>ُ</w:t>
      </w:r>
      <w:r>
        <w:rPr>
          <w:rFonts w:hint="cs"/>
          <w:rtl/>
        </w:rPr>
        <w:t>ها ولو مشياً على رجلي</w:t>
      </w:r>
      <w:r w:rsidR="00864EEE">
        <w:rPr>
          <w:rFonts w:hint="cs"/>
          <w:rtl/>
        </w:rPr>
        <w:t xml:space="preserve">، </w:t>
      </w:r>
      <w:r>
        <w:rPr>
          <w:rFonts w:hint="cs"/>
          <w:rtl/>
        </w:rPr>
        <w:t xml:space="preserve">فدعا بماء فغسل تلك الصحيفة </w:t>
      </w:r>
      <w:r w:rsidRPr="00A26F75">
        <w:rPr>
          <w:rStyle w:val="libFootnotenumChar"/>
          <w:rFonts w:hint="cs"/>
          <w:rtl/>
        </w:rPr>
        <w:t>(1)</w:t>
      </w:r>
      <w:r w:rsidR="001C4878">
        <w:rPr>
          <w:rFonts w:hint="cs"/>
          <w:rtl/>
        </w:rPr>
        <w:t xml:space="preserve">. </w:t>
      </w:r>
    </w:p>
    <w:p w:rsidR="00A26F75" w:rsidRDefault="00A26F75" w:rsidP="00A26F75">
      <w:pPr>
        <w:pStyle w:val="libNormal"/>
        <w:rPr>
          <w:rtl/>
        </w:rPr>
      </w:pPr>
      <w:r>
        <w:rPr>
          <w:rFonts w:hint="cs"/>
          <w:rtl/>
        </w:rPr>
        <w:t>ورواه الدارمي</w:t>
      </w:r>
      <w:r w:rsidR="00864EEE">
        <w:rPr>
          <w:rFonts w:hint="cs"/>
          <w:rtl/>
        </w:rPr>
        <w:t xml:space="preserve">، </w:t>
      </w:r>
      <w:r>
        <w:rPr>
          <w:rFonts w:hint="cs"/>
          <w:rtl/>
        </w:rPr>
        <w:t>ومحتوى الكتاب في روايته</w:t>
      </w:r>
      <w:r w:rsidR="00603FE9">
        <w:rPr>
          <w:rFonts w:hint="cs"/>
          <w:rtl/>
        </w:rPr>
        <w:t xml:space="preserve">: </w:t>
      </w:r>
      <w:r w:rsidR="009431ED">
        <w:rPr>
          <w:rFonts w:hint="cs"/>
          <w:rtl/>
        </w:rPr>
        <w:t>(</w:t>
      </w:r>
      <w:r>
        <w:rPr>
          <w:rFonts w:hint="cs"/>
          <w:rtl/>
        </w:rPr>
        <w:t>سبحان الله</w:t>
      </w:r>
      <w:r w:rsidR="00864EEE">
        <w:rPr>
          <w:rFonts w:hint="cs"/>
          <w:rtl/>
        </w:rPr>
        <w:t xml:space="preserve">، </w:t>
      </w:r>
      <w:r>
        <w:rPr>
          <w:rFonts w:hint="cs"/>
          <w:rtl/>
        </w:rPr>
        <w:t>والحمد لله</w:t>
      </w:r>
      <w:r w:rsidR="00864EEE">
        <w:rPr>
          <w:rFonts w:hint="cs"/>
          <w:rtl/>
        </w:rPr>
        <w:t xml:space="preserve">، </w:t>
      </w:r>
      <w:r>
        <w:rPr>
          <w:rFonts w:hint="cs"/>
          <w:rtl/>
        </w:rPr>
        <w:t>ولا إله</w:t>
      </w:r>
      <w:r w:rsidR="00B154FA">
        <w:rPr>
          <w:rFonts w:hint="cs"/>
          <w:rtl/>
        </w:rPr>
        <w:t xml:space="preserve"> إلّا </w:t>
      </w:r>
      <w:r>
        <w:rPr>
          <w:rFonts w:hint="cs"/>
          <w:rtl/>
        </w:rPr>
        <w:t>الله</w:t>
      </w:r>
      <w:r w:rsidR="00864EEE">
        <w:rPr>
          <w:rFonts w:hint="cs"/>
          <w:rtl/>
        </w:rPr>
        <w:t xml:space="preserve">، </w:t>
      </w:r>
      <w:r>
        <w:rPr>
          <w:rFonts w:hint="cs"/>
          <w:rtl/>
        </w:rPr>
        <w:t>والله أكبر</w:t>
      </w:r>
      <w:r w:rsidR="009431ED">
        <w:rPr>
          <w:rFonts w:hint="cs"/>
          <w:rtl/>
        </w:rPr>
        <w:t>)</w:t>
      </w:r>
      <w:r w:rsidR="001C4878">
        <w:rPr>
          <w:rFonts w:hint="cs"/>
          <w:rtl/>
        </w:rPr>
        <w:t xml:space="preserve">. </w:t>
      </w:r>
    </w:p>
    <w:p w:rsidR="00A26F75" w:rsidRDefault="00A26F75" w:rsidP="00A26F75">
      <w:pPr>
        <w:pStyle w:val="libNormal"/>
        <w:rPr>
          <w:rtl/>
        </w:rPr>
      </w:pPr>
      <w:r>
        <w:rPr>
          <w:rFonts w:hint="cs"/>
          <w:rtl/>
        </w:rPr>
        <w:t>فقال عبد الله</w:t>
      </w:r>
      <w:r w:rsidR="00603FE9">
        <w:rPr>
          <w:rFonts w:hint="cs"/>
          <w:rtl/>
        </w:rPr>
        <w:t xml:space="preserve">: </w:t>
      </w:r>
      <w:r>
        <w:rPr>
          <w:rFonts w:hint="cs"/>
          <w:rtl/>
        </w:rPr>
        <w:t>إنّ ما في هذا الكتاب</w:t>
      </w:r>
      <w:r w:rsidR="00603FE9">
        <w:rPr>
          <w:rFonts w:hint="cs"/>
          <w:rtl/>
        </w:rPr>
        <w:t xml:space="preserve">: </w:t>
      </w:r>
      <w:r>
        <w:rPr>
          <w:rFonts w:hint="cs"/>
          <w:rtl/>
        </w:rPr>
        <w:t>بدعة</w:t>
      </w:r>
      <w:r w:rsidR="00864EEE">
        <w:rPr>
          <w:rFonts w:hint="cs"/>
          <w:rtl/>
        </w:rPr>
        <w:t xml:space="preserve">، </w:t>
      </w:r>
      <w:r>
        <w:rPr>
          <w:rFonts w:hint="cs"/>
          <w:rtl/>
        </w:rPr>
        <w:t>وفتنة</w:t>
      </w:r>
      <w:r w:rsidR="00864EEE">
        <w:rPr>
          <w:rFonts w:hint="cs"/>
          <w:rtl/>
        </w:rPr>
        <w:t xml:space="preserve">، </w:t>
      </w:r>
      <w:r>
        <w:rPr>
          <w:rFonts w:hint="cs"/>
          <w:rtl/>
        </w:rPr>
        <w:t>وضلالة</w:t>
      </w:r>
      <w:r w:rsidR="00864EEE">
        <w:rPr>
          <w:rFonts w:hint="cs"/>
          <w:rtl/>
        </w:rPr>
        <w:t xml:space="preserve">، </w:t>
      </w:r>
      <w:r>
        <w:rPr>
          <w:rFonts w:hint="cs"/>
          <w:rtl/>
        </w:rPr>
        <w:t>وإنّما أهلك م</w:t>
      </w:r>
      <w:r w:rsidR="007174B2">
        <w:rPr>
          <w:rFonts w:hint="cs"/>
          <w:rtl/>
        </w:rPr>
        <w:t>َ</w:t>
      </w:r>
      <w:r>
        <w:rPr>
          <w:rFonts w:hint="cs"/>
          <w:rtl/>
        </w:rPr>
        <w:t>ن كان قبلكم هذا وأشباه هذا</w:t>
      </w:r>
      <w:r w:rsidR="00864EEE">
        <w:rPr>
          <w:rFonts w:hint="cs"/>
          <w:rtl/>
        </w:rPr>
        <w:t xml:space="preserve">، </w:t>
      </w:r>
      <w:r>
        <w:rPr>
          <w:rFonts w:hint="cs"/>
          <w:rtl/>
        </w:rPr>
        <w:t>إنّهم كتبوا</w:t>
      </w:r>
      <w:r w:rsidR="00864EEE">
        <w:rPr>
          <w:rFonts w:hint="cs"/>
          <w:rtl/>
        </w:rPr>
        <w:t xml:space="preserve">، </w:t>
      </w:r>
      <w:r>
        <w:rPr>
          <w:rFonts w:hint="cs"/>
          <w:rtl/>
        </w:rPr>
        <w:t>فاستلذّتها ألسنت</w:t>
      </w:r>
      <w:r w:rsidR="007174B2">
        <w:rPr>
          <w:rFonts w:hint="cs"/>
          <w:rtl/>
        </w:rPr>
        <w:t>ُ</w:t>
      </w:r>
      <w:r>
        <w:rPr>
          <w:rFonts w:hint="cs"/>
          <w:rtl/>
        </w:rPr>
        <w:t>هم وأ</w:t>
      </w:r>
      <w:r w:rsidR="007174B2">
        <w:rPr>
          <w:rFonts w:hint="cs"/>
          <w:rtl/>
        </w:rPr>
        <w:t>ُ</w:t>
      </w:r>
      <w:r>
        <w:rPr>
          <w:rFonts w:hint="cs"/>
          <w:rtl/>
        </w:rPr>
        <w:t xml:space="preserve">شربتها قلوبهم </w:t>
      </w:r>
      <w:r w:rsidRPr="00A26F75">
        <w:rPr>
          <w:rStyle w:val="libFootnotenumChar"/>
          <w:rFonts w:hint="cs"/>
          <w:rtl/>
        </w:rPr>
        <w:t>(2)</w:t>
      </w:r>
      <w:r w:rsidR="001C4878">
        <w:rPr>
          <w:rFonts w:hint="cs"/>
          <w:rtl/>
        </w:rPr>
        <w:t xml:space="preserve">. </w:t>
      </w:r>
    </w:p>
    <w:p w:rsidR="00A26F75" w:rsidRDefault="009431ED" w:rsidP="009431ED">
      <w:pPr>
        <w:pStyle w:val="libLine"/>
        <w:rPr>
          <w:rtl/>
        </w:rPr>
      </w:pPr>
      <w:r>
        <w:rPr>
          <w:rFonts w:hint="cs"/>
          <w:rtl/>
        </w:rPr>
        <w:t>____________________</w:t>
      </w:r>
    </w:p>
    <w:p w:rsidR="00A26F75" w:rsidRDefault="00A26F75" w:rsidP="009A6573">
      <w:pPr>
        <w:pStyle w:val="libFootnote0"/>
        <w:rPr>
          <w:rtl/>
        </w:rPr>
      </w:pPr>
      <w:r>
        <w:rPr>
          <w:rFonts w:hint="cs"/>
          <w:rtl/>
        </w:rPr>
        <w:t>(1) تقييد العلم</w:t>
      </w:r>
      <w:r w:rsidR="00603FE9">
        <w:rPr>
          <w:rFonts w:hint="cs"/>
          <w:rtl/>
        </w:rPr>
        <w:t xml:space="preserve">: </w:t>
      </w:r>
      <w:r>
        <w:rPr>
          <w:rFonts w:hint="cs"/>
          <w:rtl/>
        </w:rPr>
        <w:t>65</w:t>
      </w:r>
      <w:r w:rsidR="001C4878">
        <w:rPr>
          <w:rFonts w:hint="cs"/>
          <w:rtl/>
        </w:rPr>
        <w:t xml:space="preserve">. </w:t>
      </w:r>
    </w:p>
    <w:p w:rsidR="00A26F75" w:rsidRDefault="00A26F75" w:rsidP="009A6573">
      <w:pPr>
        <w:pStyle w:val="libFootnote0"/>
        <w:rPr>
          <w:rtl/>
        </w:rPr>
      </w:pPr>
      <w:r>
        <w:rPr>
          <w:rFonts w:hint="cs"/>
          <w:rtl/>
        </w:rPr>
        <w:t>(2) السنن</w:t>
      </w:r>
      <w:r w:rsidR="00864EEE">
        <w:rPr>
          <w:rFonts w:hint="cs"/>
          <w:rtl/>
        </w:rPr>
        <w:t xml:space="preserve">، </w:t>
      </w:r>
      <w:r>
        <w:rPr>
          <w:rFonts w:hint="cs"/>
          <w:rtl/>
        </w:rPr>
        <w:t xml:space="preserve">للدارمي </w:t>
      </w:r>
      <w:r w:rsidR="009431ED">
        <w:rPr>
          <w:rFonts w:hint="cs"/>
          <w:rtl/>
        </w:rPr>
        <w:t>(</w:t>
      </w:r>
      <w:r>
        <w:rPr>
          <w:rFonts w:hint="cs"/>
          <w:rtl/>
        </w:rPr>
        <w:t>ت 255 هـ</w:t>
      </w:r>
      <w:r w:rsidR="009431ED">
        <w:rPr>
          <w:rFonts w:hint="cs"/>
          <w:rtl/>
        </w:rPr>
        <w:t>)</w:t>
      </w:r>
      <w:r>
        <w:rPr>
          <w:rFonts w:hint="cs"/>
          <w:rtl/>
        </w:rPr>
        <w:t xml:space="preserve"> 1</w:t>
      </w:r>
      <w:r w:rsidR="00603FE9">
        <w:rPr>
          <w:rFonts w:hint="cs"/>
          <w:rtl/>
        </w:rPr>
        <w:t xml:space="preserve">: </w:t>
      </w:r>
      <w:r>
        <w:rPr>
          <w:rFonts w:hint="cs"/>
          <w:rtl/>
        </w:rPr>
        <w:t>102</w:t>
      </w:r>
      <w:r w:rsidR="00864EEE">
        <w:rPr>
          <w:rFonts w:hint="cs"/>
          <w:rtl/>
        </w:rPr>
        <w:t xml:space="preserve">، </w:t>
      </w:r>
      <w:r>
        <w:rPr>
          <w:rFonts w:hint="cs"/>
          <w:rtl/>
        </w:rPr>
        <w:t>حديث 485</w:t>
      </w:r>
      <w:r w:rsidR="001C4878">
        <w:rPr>
          <w:rFonts w:hint="cs"/>
          <w:rtl/>
        </w:rPr>
        <w:t xml:space="preserve">. </w:t>
      </w:r>
    </w:p>
    <w:p w:rsidR="00A26F75" w:rsidRDefault="00A26F75" w:rsidP="009431ED">
      <w:pPr>
        <w:pStyle w:val="libNormal"/>
        <w:rPr>
          <w:rtl/>
        </w:rPr>
      </w:pPr>
      <w:r>
        <w:rPr>
          <w:rtl/>
        </w:rPr>
        <w:br w:type="page"/>
      </w:r>
    </w:p>
    <w:p w:rsidR="00A26F75" w:rsidRDefault="009A6573" w:rsidP="00A26F75">
      <w:pPr>
        <w:pStyle w:val="libNormal"/>
        <w:rPr>
          <w:rtl/>
        </w:rPr>
      </w:pPr>
      <w:r>
        <w:rPr>
          <w:rFonts w:hint="cs"/>
          <w:rtl/>
        </w:rPr>
        <w:t>إنّ من البشاعة في قول ابن مسعود بشأن الصحيفة المحتوية على تلك الأذكار</w:t>
      </w:r>
      <w:r w:rsidR="00603FE9">
        <w:rPr>
          <w:rFonts w:hint="cs"/>
          <w:rtl/>
        </w:rPr>
        <w:t xml:space="preserve">: </w:t>
      </w:r>
      <w:r>
        <w:rPr>
          <w:rFonts w:hint="cs"/>
          <w:rtl/>
        </w:rPr>
        <w:t>بدعة وفتنة وضلالة</w:t>
      </w:r>
      <w:r w:rsidR="004A4E29">
        <w:rPr>
          <w:rFonts w:hint="cs"/>
          <w:rtl/>
        </w:rPr>
        <w:t xml:space="preserve">! </w:t>
      </w:r>
      <w:r>
        <w:rPr>
          <w:rFonts w:hint="cs"/>
          <w:rtl/>
        </w:rPr>
        <w:t>ولماذا</w:t>
      </w:r>
      <w:r w:rsidR="009431ED">
        <w:rPr>
          <w:rFonts w:hint="cs"/>
          <w:rtl/>
        </w:rPr>
        <w:t>؟</w:t>
      </w:r>
      <w:r>
        <w:rPr>
          <w:rFonts w:hint="cs"/>
          <w:rtl/>
        </w:rPr>
        <w:t xml:space="preserve"> وهي من الأذكار التي جاء بها الإسلام وليست مفرداتها</w:t>
      </w:r>
      <w:r w:rsidR="00B154FA">
        <w:rPr>
          <w:rFonts w:hint="cs"/>
          <w:rtl/>
        </w:rPr>
        <w:t xml:space="preserve"> إلّا </w:t>
      </w:r>
      <w:r>
        <w:rPr>
          <w:rFonts w:hint="cs"/>
          <w:rtl/>
        </w:rPr>
        <w:t>كلمات وجملاً من القرآن</w:t>
      </w:r>
      <w:r w:rsidR="00864EEE">
        <w:rPr>
          <w:rFonts w:hint="cs"/>
          <w:rtl/>
        </w:rPr>
        <w:t xml:space="preserve">، </w:t>
      </w:r>
      <w:r>
        <w:rPr>
          <w:rFonts w:hint="cs"/>
          <w:rtl/>
        </w:rPr>
        <w:t>فل</w:t>
      </w:r>
      <w:r w:rsidR="007174B2">
        <w:rPr>
          <w:rFonts w:hint="cs"/>
          <w:rtl/>
        </w:rPr>
        <w:t>ِ</w:t>
      </w:r>
      <w:r>
        <w:rPr>
          <w:rFonts w:hint="cs"/>
          <w:rtl/>
        </w:rPr>
        <w:t>م</w:t>
      </w:r>
      <w:r w:rsidR="007174B2">
        <w:rPr>
          <w:rFonts w:hint="cs"/>
          <w:rtl/>
        </w:rPr>
        <w:t>َ</w:t>
      </w:r>
      <w:r>
        <w:rPr>
          <w:rFonts w:hint="cs"/>
          <w:rtl/>
        </w:rPr>
        <w:t xml:space="preserve"> تكون باطلة وليس فيها</w:t>
      </w:r>
      <w:r w:rsidR="00B154FA">
        <w:rPr>
          <w:rFonts w:hint="cs"/>
          <w:rtl/>
        </w:rPr>
        <w:t xml:space="preserve"> إلّا </w:t>
      </w:r>
      <w:r>
        <w:rPr>
          <w:rFonts w:hint="cs"/>
          <w:rtl/>
        </w:rPr>
        <w:t>توحيد الله تعالى وهو أصل الإسلام الأوّل حتّى أنّ الأصلين الآخرين</w:t>
      </w:r>
      <w:r w:rsidR="00603FE9">
        <w:rPr>
          <w:rFonts w:hint="cs"/>
          <w:rtl/>
        </w:rPr>
        <w:t xml:space="preserve">: </w:t>
      </w:r>
      <w:r>
        <w:rPr>
          <w:rFonts w:hint="cs"/>
          <w:rtl/>
        </w:rPr>
        <w:t>النبوّة</w:t>
      </w:r>
      <w:r w:rsidR="00864EEE">
        <w:rPr>
          <w:rFonts w:hint="cs"/>
          <w:rtl/>
        </w:rPr>
        <w:t xml:space="preserve">، </w:t>
      </w:r>
      <w:r>
        <w:rPr>
          <w:rFonts w:hint="cs"/>
          <w:rtl/>
        </w:rPr>
        <w:t>والمعاد</w:t>
      </w:r>
      <w:r w:rsidR="00603FE9">
        <w:rPr>
          <w:rFonts w:hint="cs"/>
          <w:rtl/>
        </w:rPr>
        <w:t xml:space="preserve">؛ </w:t>
      </w:r>
      <w:r>
        <w:rPr>
          <w:rFonts w:hint="cs"/>
          <w:rtl/>
        </w:rPr>
        <w:t>إنّما هما تب</w:t>
      </w:r>
      <w:r w:rsidR="007174B2">
        <w:rPr>
          <w:rFonts w:hint="cs"/>
          <w:rtl/>
        </w:rPr>
        <w:t>َ</w:t>
      </w:r>
      <w:r>
        <w:rPr>
          <w:rFonts w:hint="cs"/>
          <w:rtl/>
        </w:rPr>
        <w:t>ع</w:t>
      </w:r>
      <w:r w:rsidR="007174B2">
        <w:rPr>
          <w:rFonts w:hint="cs"/>
          <w:rtl/>
        </w:rPr>
        <w:t>ٌ</w:t>
      </w:r>
      <w:r>
        <w:rPr>
          <w:rFonts w:hint="cs"/>
          <w:rtl/>
        </w:rPr>
        <w:t xml:space="preserve"> له</w:t>
      </w:r>
      <w:r w:rsidR="00603FE9">
        <w:rPr>
          <w:rFonts w:hint="cs"/>
          <w:rtl/>
        </w:rPr>
        <w:t xml:space="preserve">؛ </w:t>
      </w:r>
      <w:r>
        <w:rPr>
          <w:rFonts w:hint="cs"/>
          <w:rtl/>
        </w:rPr>
        <w:t>وفيها تنزيهه تعالى عن مجانسة مخلوقاته</w:t>
      </w:r>
      <w:r w:rsidR="00603FE9">
        <w:rPr>
          <w:rFonts w:hint="cs"/>
          <w:rtl/>
        </w:rPr>
        <w:t xml:space="preserve">؛ </w:t>
      </w:r>
      <w:r>
        <w:rPr>
          <w:rFonts w:hint="cs"/>
          <w:rtl/>
        </w:rPr>
        <w:t>وحمده وخصّه بذلك إذ الحمد من ألفاظ الخصوص على عكس الش</w:t>
      </w:r>
      <w:r w:rsidR="007174B2">
        <w:rPr>
          <w:rFonts w:hint="cs"/>
          <w:rtl/>
        </w:rPr>
        <w:t>ُ</w:t>
      </w:r>
      <w:r>
        <w:rPr>
          <w:rFonts w:hint="cs"/>
          <w:rtl/>
        </w:rPr>
        <w:t>كر فهو مشترك</w:t>
      </w:r>
      <w:r w:rsidR="00864EEE">
        <w:rPr>
          <w:rFonts w:hint="cs"/>
          <w:rtl/>
        </w:rPr>
        <w:t xml:space="preserve">، </w:t>
      </w:r>
      <w:r>
        <w:rPr>
          <w:rFonts w:hint="cs"/>
          <w:rtl/>
        </w:rPr>
        <w:t>تشكر الله على نعمته عليك وتشكر م</w:t>
      </w:r>
      <w:r w:rsidR="007174B2">
        <w:rPr>
          <w:rFonts w:hint="cs"/>
          <w:rtl/>
        </w:rPr>
        <w:t>َ</w:t>
      </w:r>
      <w:r>
        <w:rPr>
          <w:rFonts w:hint="cs"/>
          <w:rtl/>
        </w:rPr>
        <w:t>ن أحسن إليك من البشر</w:t>
      </w:r>
      <w:r w:rsidR="001C4878">
        <w:rPr>
          <w:rFonts w:hint="cs"/>
          <w:rtl/>
        </w:rPr>
        <w:t xml:space="preserve">. </w:t>
      </w:r>
    </w:p>
    <w:p w:rsidR="009A6573" w:rsidRDefault="009A6573" w:rsidP="00A26F75">
      <w:pPr>
        <w:pStyle w:val="libNormal"/>
        <w:rPr>
          <w:rtl/>
        </w:rPr>
      </w:pPr>
      <w:r>
        <w:rPr>
          <w:rFonts w:hint="cs"/>
          <w:rtl/>
        </w:rPr>
        <w:t>ثمّ إفراده سبحانه وتعالى بالعزّ والكبرياء</w:t>
      </w:r>
      <w:r w:rsidR="00864EEE">
        <w:rPr>
          <w:rFonts w:hint="cs"/>
          <w:rtl/>
        </w:rPr>
        <w:t xml:space="preserve">، </w:t>
      </w:r>
      <w:r>
        <w:rPr>
          <w:rFonts w:hint="cs"/>
          <w:rtl/>
        </w:rPr>
        <w:t xml:space="preserve">فلا شيء أكبر </w:t>
      </w:r>
      <w:r w:rsidR="0071067D">
        <w:rPr>
          <w:rFonts w:hint="cs"/>
          <w:rtl/>
        </w:rPr>
        <w:t>منه وهو أكبر من كلّ شيء</w:t>
      </w:r>
      <w:r w:rsidR="001C4878">
        <w:rPr>
          <w:rFonts w:hint="cs"/>
          <w:rtl/>
        </w:rPr>
        <w:t xml:space="preserve">. </w:t>
      </w:r>
    </w:p>
    <w:p w:rsidR="0071067D" w:rsidRDefault="0071067D" w:rsidP="00A26F75">
      <w:pPr>
        <w:pStyle w:val="libNormal"/>
        <w:rPr>
          <w:rtl/>
        </w:rPr>
      </w:pPr>
      <w:r>
        <w:rPr>
          <w:rFonts w:hint="cs"/>
          <w:rtl/>
        </w:rPr>
        <w:t>ولذلك فإنّ هذه الكلمات يردّدها المسلمون الشيعة في الركعتين الأخيرتين من صلاتهم الرباعيّة</w:t>
      </w:r>
      <w:r w:rsidR="00864EEE">
        <w:rPr>
          <w:rFonts w:hint="cs"/>
          <w:rtl/>
        </w:rPr>
        <w:t xml:space="preserve">، </w:t>
      </w:r>
      <w:r>
        <w:rPr>
          <w:rFonts w:hint="cs"/>
          <w:rtl/>
        </w:rPr>
        <w:t>ويرونها مؤدّية إلى القرآن لا إلى تركه</w:t>
      </w:r>
      <w:r w:rsidR="004A4E29">
        <w:rPr>
          <w:rFonts w:hint="cs"/>
          <w:rtl/>
        </w:rPr>
        <w:t xml:space="preserve">! </w:t>
      </w:r>
    </w:p>
    <w:p w:rsidR="0071067D" w:rsidRDefault="0071067D" w:rsidP="00A26F75">
      <w:pPr>
        <w:pStyle w:val="libNormal"/>
        <w:rPr>
          <w:rtl/>
        </w:rPr>
      </w:pPr>
      <w:r>
        <w:rPr>
          <w:rFonts w:hint="cs"/>
          <w:rtl/>
        </w:rPr>
        <w:t>وأمر آخر</w:t>
      </w:r>
      <w:r w:rsidR="00603FE9">
        <w:rPr>
          <w:rFonts w:hint="cs"/>
          <w:rtl/>
        </w:rPr>
        <w:t xml:space="preserve">: </w:t>
      </w:r>
      <w:r>
        <w:rPr>
          <w:rFonts w:hint="cs"/>
          <w:rtl/>
        </w:rPr>
        <w:t>أليس اتّهام أهل خير القرون وسلف المسلمين بترك القرآن بسبب جمع الحديث</w:t>
      </w:r>
      <w:r w:rsidR="00864EEE">
        <w:rPr>
          <w:rFonts w:hint="cs"/>
          <w:rtl/>
        </w:rPr>
        <w:t xml:space="preserve">، </w:t>
      </w:r>
      <w:r>
        <w:rPr>
          <w:rFonts w:hint="cs"/>
          <w:rtl/>
        </w:rPr>
        <w:t>وتأليفه وتدوينه وتقييده</w:t>
      </w:r>
      <w:r w:rsidR="00864EEE">
        <w:rPr>
          <w:rFonts w:hint="cs"/>
          <w:rtl/>
        </w:rPr>
        <w:t xml:space="preserve">، </w:t>
      </w:r>
      <w:r>
        <w:rPr>
          <w:rFonts w:hint="cs"/>
          <w:rtl/>
        </w:rPr>
        <w:t>تجاسر عليهم وهتك لح</w:t>
      </w:r>
      <w:r w:rsidR="007174B2">
        <w:rPr>
          <w:rFonts w:hint="cs"/>
          <w:rtl/>
        </w:rPr>
        <w:t>ُ</w:t>
      </w:r>
      <w:r>
        <w:rPr>
          <w:rFonts w:hint="cs"/>
          <w:rtl/>
        </w:rPr>
        <w:t>رمات</w:t>
      </w:r>
      <w:r w:rsidR="007174B2">
        <w:rPr>
          <w:rFonts w:hint="cs"/>
          <w:rtl/>
        </w:rPr>
        <w:t>ِ</w:t>
      </w:r>
      <w:r>
        <w:rPr>
          <w:rFonts w:hint="cs"/>
          <w:rtl/>
        </w:rPr>
        <w:t>هم</w:t>
      </w:r>
      <w:r w:rsidR="009431ED">
        <w:rPr>
          <w:rFonts w:hint="cs"/>
          <w:rtl/>
        </w:rPr>
        <w:t>؟</w:t>
      </w:r>
    </w:p>
    <w:p w:rsidR="0071067D" w:rsidRDefault="0071067D" w:rsidP="00A26F75">
      <w:pPr>
        <w:pStyle w:val="libNormal"/>
        <w:rPr>
          <w:rtl/>
        </w:rPr>
      </w:pPr>
      <w:r>
        <w:rPr>
          <w:rFonts w:hint="cs"/>
          <w:rtl/>
        </w:rPr>
        <w:t>إنّ ما يؤدّي إلى ترك القرآن من الكتب هو ما كان منافياً للقرآن</w:t>
      </w:r>
      <w:r w:rsidR="00864EEE">
        <w:rPr>
          <w:rFonts w:hint="cs"/>
          <w:rtl/>
        </w:rPr>
        <w:t xml:space="preserve">، </w:t>
      </w:r>
      <w:r>
        <w:rPr>
          <w:rFonts w:hint="cs"/>
          <w:rtl/>
        </w:rPr>
        <w:t>وأبرز مظهر لذلك في تلك العصور هو كتب الضلالة التي كان يتداولها أهل الكتاب</w:t>
      </w:r>
      <w:r w:rsidR="001C4878">
        <w:rPr>
          <w:rFonts w:hint="cs"/>
          <w:rtl/>
        </w:rPr>
        <w:t xml:space="preserve">. </w:t>
      </w:r>
      <w:r>
        <w:rPr>
          <w:rFonts w:hint="cs"/>
          <w:rtl/>
        </w:rPr>
        <w:t>ويكون الملتزم بتلك الكتب غير معتقد بحقيّة القرآن وبطلان تلك الكتب</w:t>
      </w:r>
      <w:r w:rsidR="001C4878">
        <w:rPr>
          <w:rFonts w:hint="cs"/>
          <w:rtl/>
        </w:rPr>
        <w:t xml:space="preserve">. </w:t>
      </w:r>
    </w:p>
    <w:p w:rsidR="0071067D" w:rsidRDefault="0071067D" w:rsidP="00A26F75">
      <w:pPr>
        <w:pStyle w:val="libNormal"/>
        <w:rPr>
          <w:rtl/>
        </w:rPr>
      </w:pPr>
      <w:r>
        <w:rPr>
          <w:rFonts w:hint="cs"/>
          <w:rtl/>
        </w:rPr>
        <w:t>ويكشف عن شكّه في القرآن</w:t>
      </w:r>
      <w:r w:rsidR="00864EEE">
        <w:rPr>
          <w:rFonts w:hint="cs"/>
          <w:rtl/>
        </w:rPr>
        <w:t xml:space="preserve">، </w:t>
      </w:r>
      <w:r>
        <w:rPr>
          <w:rFonts w:hint="cs"/>
          <w:rtl/>
        </w:rPr>
        <w:t xml:space="preserve">وهو </w:t>
      </w:r>
      <w:r w:rsidR="009431ED">
        <w:rPr>
          <w:rFonts w:hint="cs"/>
          <w:rtl/>
        </w:rPr>
        <w:t>(</w:t>
      </w:r>
      <w:r>
        <w:rPr>
          <w:rFonts w:hint="cs"/>
          <w:rtl/>
        </w:rPr>
        <w:t>التهوّك</w:t>
      </w:r>
      <w:r w:rsidR="009431ED">
        <w:rPr>
          <w:rFonts w:hint="cs"/>
          <w:rtl/>
        </w:rPr>
        <w:t>)</w:t>
      </w:r>
      <w:r>
        <w:rPr>
          <w:rFonts w:hint="cs"/>
          <w:rtl/>
        </w:rPr>
        <w:t xml:space="preserve"> الذي أغضب رسول الله </w:t>
      </w:r>
      <w:r w:rsidRPr="00B662D0">
        <w:rPr>
          <w:rStyle w:val="libAlaemChar"/>
          <w:rFonts w:eastAsiaTheme="minorHAnsi"/>
          <w:rtl/>
        </w:rPr>
        <w:t>صلى‌الله‌عليه‌وآله‌وسلم</w:t>
      </w:r>
      <w:r>
        <w:rPr>
          <w:rFonts w:hint="cs"/>
          <w:rtl/>
        </w:rPr>
        <w:t xml:space="preserve"> وترد روايات في عمر في هذا الشأن</w:t>
      </w:r>
      <w:r w:rsidR="00603FE9">
        <w:rPr>
          <w:rFonts w:hint="cs"/>
          <w:rtl/>
        </w:rPr>
        <w:t xml:space="preserve">؛ </w:t>
      </w:r>
      <w:r>
        <w:rPr>
          <w:rFonts w:hint="cs"/>
          <w:rtl/>
        </w:rPr>
        <w:t>فهو أولى أن لا يؤخذ بقوله</w:t>
      </w:r>
      <w:r w:rsidR="00864EEE">
        <w:rPr>
          <w:rFonts w:hint="cs"/>
          <w:rtl/>
        </w:rPr>
        <w:t xml:space="preserve">، </w:t>
      </w:r>
      <w:r>
        <w:rPr>
          <w:rFonts w:hint="cs"/>
          <w:rtl/>
        </w:rPr>
        <w:t>فقد خرج على رسول الله</w:t>
      </w:r>
      <w:r w:rsidRPr="0071067D">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في حياته وقدّم بين يدي الله ورسوله</w:t>
      </w:r>
      <w:r w:rsidR="00864EEE">
        <w:rPr>
          <w:rFonts w:hint="cs"/>
          <w:rtl/>
        </w:rPr>
        <w:t xml:space="preserve">، </w:t>
      </w:r>
      <w:r>
        <w:rPr>
          <w:rFonts w:hint="cs"/>
          <w:rtl/>
        </w:rPr>
        <w:t xml:space="preserve">وخرج عليه أشدّ الخروج في مرضه الذي توفّي فيه حتّى طرده رسول الله </w:t>
      </w:r>
      <w:r w:rsidRPr="00B662D0">
        <w:rPr>
          <w:rStyle w:val="libAlaemChar"/>
          <w:rFonts w:eastAsiaTheme="minorHAnsi"/>
          <w:rtl/>
        </w:rPr>
        <w:t>صلى‌الله‌عليه‌وآله‌وسلم</w:t>
      </w:r>
      <w:r w:rsidR="001C4878">
        <w:rPr>
          <w:rFonts w:hint="cs"/>
          <w:rtl/>
        </w:rPr>
        <w:t xml:space="preserve">. </w:t>
      </w:r>
    </w:p>
    <w:p w:rsidR="0071067D" w:rsidRDefault="0071067D" w:rsidP="00A26F75">
      <w:pPr>
        <w:pStyle w:val="libNormal"/>
        <w:rPr>
          <w:rtl/>
        </w:rPr>
      </w:pPr>
      <w:r>
        <w:rPr>
          <w:rFonts w:hint="cs"/>
          <w:rtl/>
        </w:rPr>
        <w:t xml:space="preserve">ويرد حديث </w:t>
      </w:r>
      <w:r w:rsidR="009431ED">
        <w:rPr>
          <w:rFonts w:hint="cs"/>
          <w:rtl/>
        </w:rPr>
        <w:t>(</w:t>
      </w:r>
      <w:r>
        <w:rPr>
          <w:rFonts w:hint="cs"/>
          <w:rtl/>
        </w:rPr>
        <w:t>التهوّك</w:t>
      </w:r>
      <w:r w:rsidR="009431ED">
        <w:rPr>
          <w:rFonts w:hint="cs"/>
          <w:rtl/>
        </w:rPr>
        <w:t>)</w:t>
      </w:r>
      <w:r>
        <w:rPr>
          <w:rFonts w:hint="cs"/>
          <w:rtl/>
        </w:rPr>
        <w:t xml:space="preserve"> بعدّة ألفاظ</w:t>
      </w:r>
      <w:r w:rsidR="00864EEE">
        <w:rPr>
          <w:rFonts w:hint="cs"/>
          <w:rtl/>
        </w:rPr>
        <w:t xml:space="preserve">، </w:t>
      </w:r>
      <w:r>
        <w:rPr>
          <w:rFonts w:hint="cs"/>
          <w:rtl/>
        </w:rPr>
        <w:t>من ذلك</w:t>
      </w:r>
      <w:r w:rsidR="002F62E6">
        <w:rPr>
          <w:rFonts w:hint="cs"/>
          <w:rtl/>
        </w:rPr>
        <w:t>:</w:t>
      </w:r>
      <w:r w:rsidR="009431ED">
        <w:rPr>
          <w:rFonts w:hint="cs"/>
          <w:rtl/>
        </w:rPr>
        <w:t xml:space="preserve"> </w:t>
      </w:r>
    </w:p>
    <w:p w:rsidR="0071067D" w:rsidRDefault="0071067D" w:rsidP="009431ED">
      <w:pPr>
        <w:pStyle w:val="libNormal"/>
        <w:rPr>
          <w:rtl/>
        </w:rPr>
      </w:pPr>
      <w:r>
        <w:rPr>
          <w:rtl/>
        </w:rPr>
        <w:br w:type="page"/>
      </w:r>
    </w:p>
    <w:p w:rsidR="0071067D" w:rsidRDefault="00A03F2F" w:rsidP="00A26F75">
      <w:pPr>
        <w:pStyle w:val="libNormal"/>
        <w:rPr>
          <w:rtl/>
        </w:rPr>
      </w:pPr>
      <w:r>
        <w:rPr>
          <w:rFonts w:hint="cs"/>
          <w:rtl/>
        </w:rPr>
        <w:t>روي عن عمر بن الخطّاب أنّه قال للنبيّ</w:t>
      </w:r>
      <w:r w:rsidR="00603FE9">
        <w:rPr>
          <w:rFonts w:hint="cs"/>
          <w:rtl/>
        </w:rPr>
        <w:t xml:space="preserve">: </w:t>
      </w:r>
      <w:r>
        <w:rPr>
          <w:rFonts w:hint="cs"/>
          <w:rtl/>
        </w:rPr>
        <w:t>إنّا نسمع أحاديث من يهود</w:t>
      </w:r>
      <w:r w:rsidR="00864EEE">
        <w:rPr>
          <w:rFonts w:hint="cs"/>
          <w:rtl/>
        </w:rPr>
        <w:t xml:space="preserve">، </w:t>
      </w:r>
      <w:r>
        <w:rPr>
          <w:rFonts w:hint="cs"/>
          <w:rtl/>
        </w:rPr>
        <w:t>ت</w:t>
      </w:r>
      <w:r w:rsidR="00352F67">
        <w:rPr>
          <w:rFonts w:hint="cs"/>
          <w:rtl/>
        </w:rPr>
        <w:t>ُ</w:t>
      </w:r>
      <w:r>
        <w:rPr>
          <w:rFonts w:hint="cs"/>
          <w:rtl/>
        </w:rPr>
        <w:t>عجبنا</w:t>
      </w:r>
      <w:r w:rsidR="004A4E29">
        <w:rPr>
          <w:rFonts w:hint="cs"/>
          <w:rtl/>
        </w:rPr>
        <w:t xml:space="preserve">! </w:t>
      </w:r>
      <w:r>
        <w:rPr>
          <w:rFonts w:hint="cs"/>
          <w:rtl/>
        </w:rPr>
        <w:t>أفترى أن نكتب</w:t>
      </w:r>
      <w:r w:rsidR="00352F67">
        <w:rPr>
          <w:rFonts w:hint="cs"/>
          <w:rtl/>
        </w:rPr>
        <w:t>َ</w:t>
      </w:r>
      <w:r>
        <w:rPr>
          <w:rFonts w:hint="cs"/>
          <w:rtl/>
        </w:rPr>
        <w:t>ها</w:t>
      </w:r>
      <w:r w:rsidR="009431ED">
        <w:rPr>
          <w:rFonts w:hint="cs"/>
          <w:rtl/>
        </w:rPr>
        <w:t>؟</w:t>
      </w:r>
    </w:p>
    <w:p w:rsidR="00A03F2F" w:rsidRDefault="00A03F2F" w:rsidP="00A26F75">
      <w:pPr>
        <w:pStyle w:val="libNormal"/>
        <w:rPr>
          <w:rtl/>
        </w:rPr>
      </w:pPr>
      <w:r>
        <w:rPr>
          <w:rFonts w:hint="cs"/>
          <w:rtl/>
        </w:rPr>
        <w:t xml:space="preserve">فقال النبيّ </w:t>
      </w:r>
      <w:r w:rsidRPr="00B662D0">
        <w:rPr>
          <w:rStyle w:val="libAlaemChar"/>
          <w:rFonts w:eastAsiaTheme="minorHAnsi"/>
          <w:rtl/>
        </w:rPr>
        <w:t>صلى‌الله‌عليه‌وآله‌وسلم</w:t>
      </w:r>
      <w:r w:rsidR="00603FE9">
        <w:rPr>
          <w:rFonts w:hint="cs"/>
          <w:rtl/>
        </w:rPr>
        <w:t xml:space="preserve">: </w:t>
      </w:r>
      <w:r>
        <w:rPr>
          <w:rFonts w:hint="cs"/>
          <w:rtl/>
        </w:rPr>
        <w:t>أمُتهوّك</w:t>
      </w:r>
      <w:r w:rsidR="00352F67">
        <w:rPr>
          <w:rFonts w:hint="cs"/>
          <w:rtl/>
        </w:rPr>
        <w:t>ُ</w:t>
      </w:r>
      <w:r>
        <w:rPr>
          <w:rFonts w:hint="cs"/>
          <w:rtl/>
        </w:rPr>
        <w:t>ون أنتم</w:t>
      </w:r>
      <w:r w:rsidR="00864EEE">
        <w:rPr>
          <w:rFonts w:hint="cs"/>
          <w:rtl/>
        </w:rPr>
        <w:t xml:space="preserve">، </w:t>
      </w:r>
      <w:r>
        <w:rPr>
          <w:rFonts w:hint="cs"/>
          <w:rtl/>
        </w:rPr>
        <w:t>كما ت</w:t>
      </w:r>
      <w:r w:rsidR="00352F67">
        <w:rPr>
          <w:rFonts w:hint="cs"/>
          <w:rtl/>
        </w:rPr>
        <w:t>َ</w:t>
      </w:r>
      <w:r>
        <w:rPr>
          <w:rFonts w:hint="cs"/>
          <w:rtl/>
        </w:rPr>
        <w:t>ه</w:t>
      </w:r>
      <w:r w:rsidR="00352F67">
        <w:rPr>
          <w:rFonts w:hint="cs"/>
          <w:rtl/>
        </w:rPr>
        <w:t>َ</w:t>
      </w:r>
      <w:r>
        <w:rPr>
          <w:rFonts w:hint="cs"/>
          <w:rtl/>
        </w:rPr>
        <w:t>وّ</w:t>
      </w:r>
      <w:r w:rsidR="00352F67">
        <w:rPr>
          <w:rFonts w:hint="cs"/>
          <w:rtl/>
        </w:rPr>
        <w:t>َ</w:t>
      </w:r>
      <w:r>
        <w:rPr>
          <w:rFonts w:hint="cs"/>
          <w:rtl/>
        </w:rPr>
        <w:t>كت اليهود والنصارى</w:t>
      </w:r>
      <w:r w:rsidR="009431ED">
        <w:rPr>
          <w:rFonts w:hint="cs"/>
          <w:rtl/>
        </w:rPr>
        <w:t>؟</w:t>
      </w:r>
      <w:r>
        <w:rPr>
          <w:rFonts w:hint="cs"/>
          <w:rtl/>
        </w:rPr>
        <w:t xml:space="preserve"> لقد ج</w:t>
      </w:r>
      <w:r w:rsidR="00352F67">
        <w:rPr>
          <w:rFonts w:hint="cs"/>
          <w:rtl/>
        </w:rPr>
        <w:t>ِ</w:t>
      </w:r>
      <w:r>
        <w:rPr>
          <w:rFonts w:hint="cs"/>
          <w:rtl/>
        </w:rPr>
        <w:t>ئ</w:t>
      </w:r>
      <w:r w:rsidR="00352F67">
        <w:rPr>
          <w:rFonts w:hint="cs"/>
          <w:rtl/>
        </w:rPr>
        <w:t>ْ</w:t>
      </w:r>
      <w:r>
        <w:rPr>
          <w:rFonts w:hint="cs"/>
          <w:rtl/>
        </w:rPr>
        <w:t>ت</w:t>
      </w:r>
      <w:r w:rsidR="00352F67">
        <w:rPr>
          <w:rFonts w:hint="cs"/>
          <w:rtl/>
        </w:rPr>
        <w:t>ُ</w:t>
      </w:r>
      <w:r>
        <w:rPr>
          <w:rFonts w:hint="cs"/>
          <w:rtl/>
        </w:rPr>
        <w:t xml:space="preserve">كم بها بيضاء نقيّة </w:t>
      </w:r>
      <w:r w:rsidRPr="00A03F2F">
        <w:rPr>
          <w:rStyle w:val="libFootnotenumChar"/>
          <w:rFonts w:hint="cs"/>
          <w:rtl/>
        </w:rPr>
        <w:t>(1)</w:t>
      </w:r>
      <w:r w:rsidR="001C4878">
        <w:rPr>
          <w:rFonts w:hint="cs"/>
          <w:rtl/>
        </w:rPr>
        <w:t xml:space="preserve">. </w:t>
      </w:r>
    </w:p>
    <w:p w:rsidR="00A03F2F" w:rsidRDefault="00A03F2F" w:rsidP="00A26F75">
      <w:pPr>
        <w:pStyle w:val="libNormal"/>
        <w:rPr>
          <w:rtl/>
        </w:rPr>
      </w:pPr>
      <w:r>
        <w:rPr>
          <w:rFonts w:hint="cs"/>
          <w:rtl/>
        </w:rPr>
        <w:t>وعن عبد الله بن ثابت الأنصاري قال</w:t>
      </w:r>
      <w:r w:rsidR="00603FE9">
        <w:rPr>
          <w:rFonts w:hint="cs"/>
          <w:rtl/>
        </w:rPr>
        <w:t xml:space="preserve">: </w:t>
      </w:r>
      <w:r>
        <w:rPr>
          <w:rFonts w:hint="cs"/>
          <w:rtl/>
        </w:rPr>
        <w:t xml:space="preserve">جاء عمر بن الخطّاب إلى النبيّ </w:t>
      </w:r>
      <w:r w:rsidRPr="00B662D0">
        <w:rPr>
          <w:rStyle w:val="libAlaemChar"/>
          <w:rFonts w:eastAsiaTheme="minorHAnsi"/>
          <w:rtl/>
        </w:rPr>
        <w:t>صلى‌الله‌عليه‌وآله‌وسلم</w:t>
      </w:r>
      <w:r>
        <w:rPr>
          <w:rFonts w:hint="cs"/>
          <w:rtl/>
        </w:rPr>
        <w:t xml:space="preserve"> ومعه </w:t>
      </w:r>
      <w:r w:rsidR="009431ED">
        <w:rPr>
          <w:rFonts w:hint="cs"/>
          <w:rtl/>
        </w:rPr>
        <w:t>(</w:t>
      </w:r>
      <w:r>
        <w:rPr>
          <w:rFonts w:hint="cs"/>
          <w:rtl/>
        </w:rPr>
        <w:t>جوامع من التوراة</w:t>
      </w:r>
      <w:r w:rsidR="009431ED">
        <w:rPr>
          <w:rFonts w:hint="cs"/>
          <w:rtl/>
        </w:rPr>
        <w:t>)</w:t>
      </w:r>
      <w:r>
        <w:rPr>
          <w:rFonts w:hint="cs"/>
          <w:rtl/>
        </w:rPr>
        <w:t xml:space="preserve"> فقال</w:t>
      </w:r>
      <w:r w:rsidR="00603FE9">
        <w:rPr>
          <w:rFonts w:hint="cs"/>
          <w:rtl/>
        </w:rPr>
        <w:t xml:space="preserve">: </w:t>
      </w:r>
      <w:r>
        <w:rPr>
          <w:rFonts w:hint="cs"/>
          <w:rtl/>
        </w:rPr>
        <w:t>مررت</w:t>
      </w:r>
      <w:r w:rsidR="00352F67">
        <w:rPr>
          <w:rFonts w:hint="cs"/>
          <w:rtl/>
        </w:rPr>
        <w:t>ُ</w:t>
      </w:r>
      <w:r>
        <w:rPr>
          <w:rFonts w:hint="cs"/>
          <w:rtl/>
        </w:rPr>
        <w:t xml:space="preserve"> على أخ</w:t>
      </w:r>
      <w:r w:rsidR="00352F67">
        <w:rPr>
          <w:rFonts w:hint="cs"/>
          <w:rtl/>
        </w:rPr>
        <w:t>ٍ</w:t>
      </w:r>
      <w:r>
        <w:rPr>
          <w:rFonts w:hint="cs"/>
          <w:rtl/>
        </w:rPr>
        <w:t xml:space="preserve"> لي من قريظة</w:t>
      </w:r>
      <w:r w:rsidR="00864EEE">
        <w:rPr>
          <w:rFonts w:hint="cs"/>
          <w:rtl/>
        </w:rPr>
        <w:t xml:space="preserve">، </w:t>
      </w:r>
      <w:r>
        <w:rPr>
          <w:rFonts w:hint="cs"/>
          <w:rtl/>
        </w:rPr>
        <w:t>فكتب لي جوامع من التوراة</w:t>
      </w:r>
      <w:r w:rsidR="009431ED">
        <w:rPr>
          <w:rFonts w:hint="cs"/>
          <w:rtl/>
        </w:rPr>
        <w:t>؟</w:t>
      </w:r>
      <w:r>
        <w:rPr>
          <w:rFonts w:hint="cs"/>
          <w:rtl/>
        </w:rPr>
        <w:t xml:space="preserve"> أفلا أعرضها عليك</w:t>
      </w:r>
      <w:r w:rsidR="009431ED">
        <w:rPr>
          <w:rFonts w:hint="cs"/>
          <w:rtl/>
        </w:rPr>
        <w:t>؟</w:t>
      </w:r>
    </w:p>
    <w:p w:rsidR="00A03F2F" w:rsidRDefault="00A03F2F" w:rsidP="00A26F75">
      <w:pPr>
        <w:pStyle w:val="libNormal"/>
        <w:rPr>
          <w:rtl/>
        </w:rPr>
      </w:pPr>
      <w:r>
        <w:rPr>
          <w:rFonts w:hint="cs"/>
          <w:rtl/>
        </w:rPr>
        <w:t>فتغيّر وجه رسول الله فقال الأنصاري</w:t>
      </w:r>
      <w:r w:rsidR="00603FE9">
        <w:rPr>
          <w:rFonts w:hint="cs"/>
          <w:rtl/>
        </w:rPr>
        <w:t xml:space="preserve">: </w:t>
      </w:r>
      <w:r>
        <w:rPr>
          <w:rFonts w:hint="cs"/>
          <w:rtl/>
        </w:rPr>
        <w:t>أ</w:t>
      </w:r>
      <w:r w:rsidR="00352F67">
        <w:rPr>
          <w:rFonts w:hint="cs"/>
          <w:rtl/>
        </w:rPr>
        <w:t>َ</w:t>
      </w:r>
      <w:r>
        <w:rPr>
          <w:rFonts w:hint="cs"/>
          <w:rtl/>
        </w:rPr>
        <w:t>م</w:t>
      </w:r>
      <w:r w:rsidR="00352F67">
        <w:rPr>
          <w:rFonts w:hint="cs"/>
          <w:rtl/>
        </w:rPr>
        <w:t>َ</w:t>
      </w:r>
      <w:r>
        <w:rPr>
          <w:rFonts w:hint="cs"/>
          <w:rtl/>
        </w:rPr>
        <w:t>سخ</w:t>
      </w:r>
      <w:r w:rsidR="00352F67">
        <w:rPr>
          <w:rFonts w:hint="cs"/>
          <w:rtl/>
        </w:rPr>
        <w:t>َ</w:t>
      </w:r>
      <w:r>
        <w:rPr>
          <w:rFonts w:hint="cs"/>
          <w:rtl/>
        </w:rPr>
        <w:t xml:space="preserve"> الله عق</w:t>
      </w:r>
      <w:r w:rsidR="00352F67">
        <w:rPr>
          <w:rFonts w:hint="cs"/>
          <w:rtl/>
        </w:rPr>
        <w:t>ْ</w:t>
      </w:r>
      <w:r>
        <w:rPr>
          <w:rFonts w:hint="cs"/>
          <w:rtl/>
        </w:rPr>
        <w:t>ل</w:t>
      </w:r>
      <w:r w:rsidR="00352F67">
        <w:rPr>
          <w:rFonts w:hint="cs"/>
          <w:rtl/>
        </w:rPr>
        <w:t>َ</w:t>
      </w:r>
      <w:r>
        <w:rPr>
          <w:rFonts w:hint="cs"/>
          <w:rtl/>
        </w:rPr>
        <w:t>ك</w:t>
      </w:r>
      <w:r w:rsidR="009431ED">
        <w:rPr>
          <w:rFonts w:hint="cs"/>
          <w:rtl/>
        </w:rPr>
        <w:t>؟</w:t>
      </w:r>
      <w:r>
        <w:rPr>
          <w:rFonts w:hint="cs"/>
          <w:rtl/>
        </w:rPr>
        <w:t xml:space="preserve"> ألا ترى الذي بوجه رسول الله</w:t>
      </w:r>
      <w:r w:rsidR="009431ED">
        <w:rPr>
          <w:rFonts w:hint="cs"/>
          <w:rtl/>
        </w:rPr>
        <w:t>؟</w:t>
      </w:r>
      <w:r>
        <w:rPr>
          <w:rFonts w:hint="cs"/>
          <w:rtl/>
        </w:rPr>
        <w:t xml:space="preserve"> فقال عمر</w:t>
      </w:r>
      <w:r w:rsidR="00603FE9">
        <w:rPr>
          <w:rFonts w:hint="cs"/>
          <w:rtl/>
        </w:rPr>
        <w:t xml:space="preserve">: </w:t>
      </w:r>
      <w:r>
        <w:rPr>
          <w:rFonts w:hint="cs"/>
          <w:rtl/>
        </w:rPr>
        <w:t>رضيت بالله ربّاً وبالإسلام ديناً وبمحمّد رسولاً</w:t>
      </w:r>
      <w:r w:rsidR="004A4E29">
        <w:rPr>
          <w:rFonts w:hint="cs"/>
          <w:rtl/>
        </w:rPr>
        <w:t xml:space="preserve">! </w:t>
      </w:r>
      <w:r>
        <w:rPr>
          <w:rFonts w:hint="cs"/>
          <w:rtl/>
        </w:rPr>
        <w:t>فذهب ما كان بوجه رسول الله فقال</w:t>
      </w:r>
      <w:r w:rsidR="00603FE9">
        <w:rPr>
          <w:rFonts w:hint="cs"/>
          <w:rtl/>
        </w:rPr>
        <w:t xml:space="preserve">: </w:t>
      </w:r>
      <w:r>
        <w:rPr>
          <w:rFonts w:hint="cs"/>
          <w:rtl/>
        </w:rPr>
        <w:t>والذي نفسي بيده</w:t>
      </w:r>
      <w:r w:rsidR="00864EEE">
        <w:rPr>
          <w:rFonts w:hint="cs"/>
          <w:rtl/>
        </w:rPr>
        <w:t xml:space="preserve">، </w:t>
      </w:r>
      <w:r>
        <w:rPr>
          <w:rFonts w:hint="cs"/>
          <w:rtl/>
        </w:rPr>
        <w:t>لو أنّ موسى أصبح فيكم ثمّ اتّبعتموه وتركتموني ل</w:t>
      </w:r>
      <w:r w:rsidR="00352F67">
        <w:rPr>
          <w:rFonts w:hint="cs"/>
          <w:rtl/>
        </w:rPr>
        <w:t>َ</w:t>
      </w:r>
      <w:r>
        <w:rPr>
          <w:rFonts w:hint="cs"/>
          <w:rtl/>
        </w:rPr>
        <w:t>ض</w:t>
      </w:r>
      <w:r w:rsidR="00352F67">
        <w:rPr>
          <w:rFonts w:hint="cs"/>
          <w:rtl/>
        </w:rPr>
        <w:t>َ</w:t>
      </w:r>
      <w:r>
        <w:rPr>
          <w:rFonts w:hint="cs"/>
          <w:rtl/>
        </w:rPr>
        <w:t>ل</w:t>
      </w:r>
      <w:r w:rsidR="00352F67">
        <w:rPr>
          <w:rFonts w:hint="cs"/>
          <w:rtl/>
        </w:rPr>
        <w:t>َ</w:t>
      </w:r>
      <w:r>
        <w:rPr>
          <w:rFonts w:hint="cs"/>
          <w:rtl/>
        </w:rPr>
        <w:t>ل</w:t>
      </w:r>
      <w:r w:rsidR="00352F67">
        <w:rPr>
          <w:rFonts w:hint="cs"/>
          <w:rtl/>
        </w:rPr>
        <w:t>ْ</w:t>
      </w:r>
      <w:r>
        <w:rPr>
          <w:rFonts w:hint="cs"/>
          <w:rtl/>
        </w:rPr>
        <w:t>ت</w:t>
      </w:r>
      <w:r w:rsidR="00352F67">
        <w:rPr>
          <w:rFonts w:hint="cs"/>
          <w:rtl/>
        </w:rPr>
        <w:t>ُ</w:t>
      </w:r>
      <w:r>
        <w:rPr>
          <w:rFonts w:hint="cs"/>
          <w:rtl/>
        </w:rPr>
        <w:t>م</w:t>
      </w:r>
      <w:r w:rsidR="00603FE9">
        <w:rPr>
          <w:rFonts w:hint="cs"/>
          <w:rtl/>
        </w:rPr>
        <w:t xml:space="preserve">؛ </w:t>
      </w:r>
      <w:r>
        <w:rPr>
          <w:rFonts w:hint="cs"/>
          <w:rtl/>
        </w:rPr>
        <w:t>أنتم حظّي من الأمم وأنا حظّكم من النبيّين</w:t>
      </w:r>
      <w:r w:rsidR="001C4878">
        <w:rPr>
          <w:rFonts w:hint="cs"/>
          <w:rtl/>
        </w:rPr>
        <w:t xml:space="preserve">. </w:t>
      </w:r>
    </w:p>
    <w:p w:rsidR="00A03F2F" w:rsidRDefault="00A03F2F" w:rsidP="00A26F75">
      <w:pPr>
        <w:pStyle w:val="libNormal"/>
        <w:rPr>
          <w:rtl/>
        </w:rPr>
      </w:pPr>
      <w:r>
        <w:rPr>
          <w:rFonts w:hint="cs"/>
          <w:rtl/>
        </w:rPr>
        <w:t>ونصفح عن ذكر نصوص الروايات الأخرى ونأخذ منها المشتركات</w:t>
      </w:r>
      <w:r w:rsidR="002F62E6">
        <w:rPr>
          <w:rFonts w:hint="cs"/>
          <w:rtl/>
        </w:rPr>
        <w:t>:</w:t>
      </w:r>
      <w:r w:rsidR="009431ED">
        <w:rPr>
          <w:rFonts w:hint="cs"/>
          <w:rtl/>
        </w:rPr>
        <w:t xml:space="preserve"> </w:t>
      </w:r>
    </w:p>
    <w:p w:rsidR="00A03F2F" w:rsidRDefault="00A03F2F" w:rsidP="00A26F75">
      <w:pPr>
        <w:pStyle w:val="libNormal"/>
        <w:rPr>
          <w:rtl/>
        </w:rPr>
      </w:pPr>
      <w:r>
        <w:rPr>
          <w:rFonts w:hint="cs"/>
          <w:rtl/>
        </w:rPr>
        <w:t>ففي قول لعمر</w:t>
      </w:r>
      <w:r w:rsidR="00603FE9">
        <w:rPr>
          <w:rFonts w:hint="cs"/>
          <w:rtl/>
        </w:rPr>
        <w:t xml:space="preserve">: </w:t>
      </w:r>
      <w:r>
        <w:rPr>
          <w:rFonts w:hint="cs"/>
          <w:rtl/>
        </w:rPr>
        <w:t>كتاب انتسخته</w:t>
      </w:r>
      <w:r w:rsidR="00864EEE">
        <w:rPr>
          <w:rFonts w:hint="cs"/>
          <w:rtl/>
        </w:rPr>
        <w:t xml:space="preserve">، </w:t>
      </w:r>
      <w:r>
        <w:rPr>
          <w:rFonts w:hint="cs"/>
          <w:rtl/>
        </w:rPr>
        <w:t>لنزداد</w:t>
      </w:r>
      <w:r w:rsidR="00352F67">
        <w:rPr>
          <w:rFonts w:hint="cs"/>
          <w:rtl/>
        </w:rPr>
        <w:t>َ</w:t>
      </w:r>
      <w:r>
        <w:rPr>
          <w:rFonts w:hint="cs"/>
          <w:rtl/>
        </w:rPr>
        <w:t xml:space="preserve"> به علماً إلى علمنا</w:t>
      </w:r>
      <w:r w:rsidR="004A4E29">
        <w:rPr>
          <w:rFonts w:hint="cs"/>
          <w:rtl/>
        </w:rPr>
        <w:t xml:space="preserve">! </w:t>
      </w:r>
    </w:p>
    <w:p w:rsidR="00A03F2F" w:rsidRDefault="00A03F2F" w:rsidP="00A26F75">
      <w:pPr>
        <w:pStyle w:val="libNormal"/>
        <w:rPr>
          <w:rtl/>
        </w:rPr>
      </w:pPr>
      <w:r>
        <w:rPr>
          <w:rFonts w:hint="cs"/>
          <w:rtl/>
        </w:rPr>
        <w:t>ومن جواب رسول الله</w:t>
      </w:r>
      <w:r w:rsidR="00603FE9">
        <w:rPr>
          <w:rFonts w:hint="cs"/>
          <w:rtl/>
        </w:rPr>
        <w:t>:</w:t>
      </w:r>
      <w:r w:rsidR="001C4878">
        <w:rPr>
          <w:rFonts w:hint="cs"/>
          <w:rtl/>
        </w:rPr>
        <w:t>.</w:t>
      </w:r>
      <w:r w:rsidR="009431ED">
        <w:rPr>
          <w:rFonts w:hint="cs"/>
          <w:rtl/>
        </w:rPr>
        <w:t>.</w:t>
      </w:r>
      <w:r>
        <w:rPr>
          <w:rFonts w:hint="cs"/>
          <w:rtl/>
        </w:rPr>
        <w:t>. لقد أتيتكم بها بيضاء نقيّة</w:t>
      </w:r>
      <w:r w:rsidR="00864EEE">
        <w:rPr>
          <w:rFonts w:hint="cs"/>
          <w:rtl/>
        </w:rPr>
        <w:t xml:space="preserve">، </w:t>
      </w:r>
      <w:r>
        <w:rPr>
          <w:rFonts w:hint="cs"/>
          <w:rtl/>
        </w:rPr>
        <w:t>فلا تتهوّكوا</w:t>
      </w:r>
      <w:r w:rsidR="00864EEE">
        <w:rPr>
          <w:rFonts w:hint="cs"/>
          <w:rtl/>
        </w:rPr>
        <w:t xml:space="preserve">، </w:t>
      </w:r>
      <w:r>
        <w:rPr>
          <w:rFonts w:hint="cs"/>
          <w:rtl/>
        </w:rPr>
        <w:t>ولا يقربنّكم المتهوّكون</w:t>
      </w:r>
      <w:r w:rsidR="001C4878">
        <w:rPr>
          <w:rFonts w:hint="cs"/>
          <w:rtl/>
        </w:rPr>
        <w:t xml:space="preserve">. </w:t>
      </w:r>
    </w:p>
    <w:p w:rsidR="00A03F2F" w:rsidRDefault="00A03F2F" w:rsidP="00A26F75">
      <w:pPr>
        <w:pStyle w:val="libNormal"/>
        <w:rPr>
          <w:rtl/>
        </w:rPr>
      </w:pPr>
      <w:r>
        <w:rPr>
          <w:rFonts w:hint="cs"/>
          <w:rtl/>
        </w:rPr>
        <w:t>فقال عمر</w:t>
      </w:r>
      <w:r w:rsidR="00603FE9">
        <w:rPr>
          <w:rFonts w:hint="cs"/>
          <w:rtl/>
        </w:rPr>
        <w:t xml:space="preserve">: </w:t>
      </w:r>
      <w:r>
        <w:rPr>
          <w:rFonts w:hint="cs"/>
          <w:rtl/>
        </w:rPr>
        <w:t>رضيت بالله ربّاً</w:t>
      </w:r>
      <w:r w:rsidR="00864EEE">
        <w:rPr>
          <w:rFonts w:hint="cs"/>
          <w:rtl/>
        </w:rPr>
        <w:t xml:space="preserve">، </w:t>
      </w:r>
      <w:r>
        <w:rPr>
          <w:rFonts w:hint="cs"/>
          <w:rtl/>
        </w:rPr>
        <w:t>وبالإسلام ديناً</w:t>
      </w:r>
      <w:r w:rsidR="00864EEE">
        <w:rPr>
          <w:rFonts w:hint="cs"/>
          <w:rtl/>
        </w:rPr>
        <w:t xml:space="preserve">، </w:t>
      </w:r>
      <w:r>
        <w:rPr>
          <w:rFonts w:hint="cs"/>
          <w:rtl/>
        </w:rPr>
        <w:t>وبك رسولاً</w:t>
      </w:r>
      <w:r w:rsidR="001C4878">
        <w:rPr>
          <w:rFonts w:hint="cs"/>
          <w:rtl/>
        </w:rPr>
        <w:t xml:space="preserve">. </w:t>
      </w:r>
    </w:p>
    <w:p w:rsidR="00A03F2F" w:rsidRDefault="00A03F2F" w:rsidP="00A26F75">
      <w:pPr>
        <w:pStyle w:val="libNormal"/>
        <w:rPr>
          <w:rtl/>
        </w:rPr>
      </w:pPr>
      <w:r>
        <w:rPr>
          <w:rFonts w:hint="cs"/>
          <w:rtl/>
        </w:rPr>
        <w:t>وفي رواية جابر بن عبد الله</w:t>
      </w:r>
      <w:r w:rsidR="00603FE9">
        <w:rPr>
          <w:rFonts w:hint="cs"/>
          <w:rtl/>
        </w:rPr>
        <w:t xml:space="preserve">: </w:t>
      </w:r>
      <w:r>
        <w:rPr>
          <w:rFonts w:hint="cs"/>
          <w:rtl/>
        </w:rPr>
        <w:t xml:space="preserve">أنّ رسول الله </w:t>
      </w:r>
      <w:r w:rsidRPr="00B662D0">
        <w:rPr>
          <w:rStyle w:val="libAlaemChar"/>
          <w:rFonts w:eastAsiaTheme="minorHAnsi"/>
          <w:rtl/>
        </w:rPr>
        <w:t>صلى‌الله‌عليه‌وآله‌وسلم</w:t>
      </w:r>
      <w:r>
        <w:rPr>
          <w:rFonts w:hint="cs"/>
          <w:rtl/>
        </w:rPr>
        <w:t xml:space="preserve"> قال</w:t>
      </w:r>
      <w:r w:rsidR="00603FE9">
        <w:rPr>
          <w:rFonts w:hint="cs"/>
          <w:rtl/>
        </w:rPr>
        <w:t xml:space="preserve">: </w:t>
      </w:r>
      <w:r>
        <w:rPr>
          <w:rFonts w:hint="cs"/>
          <w:rtl/>
        </w:rPr>
        <w:t>إنّ الله بعثني خاتماً</w:t>
      </w:r>
      <w:r w:rsidR="00864EEE">
        <w:rPr>
          <w:rFonts w:hint="cs"/>
          <w:rtl/>
        </w:rPr>
        <w:t xml:space="preserve">، </w:t>
      </w:r>
      <w:r>
        <w:rPr>
          <w:rFonts w:hint="cs"/>
          <w:rtl/>
        </w:rPr>
        <w:t>وأ</w:t>
      </w:r>
      <w:r w:rsidR="00352F67">
        <w:rPr>
          <w:rFonts w:hint="cs"/>
          <w:rtl/>
        </w:rPr>
        <w:t>ُ</w:t>
      </w:r>
      <w:r>
        <w:rPr>
          <w:rFonts w:hint="cs"/>
          <w:rtl/>
        </w:rPr>
        <w:t>عطيت جوامع الكلم وخواتيمه واختصر لي الحديث اختصاراً</w:t>
      </w:r>
      <w:r w:rsidR="00864EEE">
        <w:rPr>
          <w:rFonts w:hint="cs"/>
          <w:rtl/>
        </w:rPr>
        <w:t xml:space="preserve">، </w:t>
      </w:r>
      <w:r>
        <w:rPr>
          <w:rFonts w:hint="cs"/>
          <w:rtl/>
        </w:rPr>
        <w:t>فلا ي</w:t>
      </w:r>
      <w:r w:rsidR="00352F67">
        <w:rPr>
          <w:rFonts w:hint="cs"/>
          <w:rtl/>
        </w:rPr>
        <w:t>ُ</w:t>
      </w:r>
      <w:r>
        <w:rPr>
          <w:rFonts w:hint="cs"/>
          <w:rtl/>
        </w:rPr>
        <w:t>لهنّكم المتهوّ</w:t>
      </w:r>
      <w:r w:rsidR="00352F67">
        <w:rPr>
          <w:rFonts w:hint="cs"/>
          <w:rtl/>
        </w:rPr>
        <w:t>ِ</w:t>
      </w:r>
      <w:r>
        <w:rPr>
          <w:rFonts w:hint="cs"/>
          <w:rtl/>
        </w:rPr>
        <w:t>كون</w:t>
      </w:r>
      <w:r w:rsidR="001C4878">
        <w:rPr>
          <w:rFonts w:hint="cs"/>
          <w:rtl/>
        </w:rPr>
        <w:t xml:space="preserve">. </w:t>
      </w:r>
      <w:r>
        <w:rPr>
          <w:rFonts w:hint="cs"/>
          <w:rtl/>
        </w:rPr>
        <w:t>ولو كان موسى حيّاً ما وسعه</w:t>
      </w:r>
      <w:r w:rsidR="00B154FA">
        <w:rPr>
          <w:rFonts w:hint="cs"/>
          <w:rtl/>
        </w:rPr>
        <w:t xml:space="preserve"> إلّا </w:t>
      </w:r>
      <w:r>
        <w:rPr>
          <w:rFonts w:hint="cs"/>
          <w:rtl/>
        </w:rPr>
        <w:t>اتّباعي</w:t>
      </w:r>
      <w:r w:rsidR="001C4878">
        <w:rPr>
          <w:rFonts w:hint="cs"/>
          <w:rtl/>
        </w:rPr>
        <w:t xml:space="preserve">. </w:t>
      </w:r>
    </w:p>
    <w:p w:rsidR="00A03F2F" w:rsidRDefault="009431ED" w:rsidP="009431ED">
      <w:pPr>
        <w:pStyle w:val="libLine"/>
        <w:rPr>
          <w:rtl/>
        </w:rPr>
      </w:pPr>
      <w:r>
        <w:rPr>
          <w:rFonts w:hint="cs"/>
          <w:rtl/>
        </w:rPr>
        <w:t>____________________</w:t>
      </w:r>
    </w:p>
    <w:p w:rsidR="00A03F2F" w:rsidRDefault="00A03F2F" w:rsidP="00AA66E2">
      <w:pPr>
        <w:pStyle w:val="libFootnote0"/>
        <w:rPr>
          <w:rtl/>
        </w:rPr>
      </w:pPr>
      <w:r>
        <w:rPr>
          <w:rFonts w:hint="cs"/>
          <w:rtl/>
        </w:rPr>
        <w:t>(1) النهاية</w:t>
      </w:r>
      <w:r w:rsidR="00864EEE">
        <w:rPr>
          <w:rFonts w:hint="cs"/>
          <w:rtl/>
        </w:rPr>
        <w:t xml:space="preserve">، </w:t>
      </w:r>
      <w:r>
        <w:rPr>
          <w:rFonts w:hint="cs"/>
          <w:rtl/>
        </w:rPr>
        <w:t>لابن الأثير 5</w:t>
      </w:r>
      <w:r w:rsidR="00603FE9">
        <w:rPr>
          <w:rFonts w:hint="cs"/>
          <w:rtl/>
        </w:rPr>
        <w:t xml:space="preserve">: </w:t>
      </w:r>
      <w:r>
        <w:rPr>
          <w:rFonts w:hint="cs"/>
          <w:rtl/>
        </w:rPr>
        <w:t>282</w:t>
      </w:r>
      <w:r w:rsidR="00864EEE">
        <w:rPr>
          <w:rFonts w:hint="cs"/>
          <w:rtl/>
        </w:rPr>
        <w:t xml:space="preserve">، </w:t>
      </w:r>
      <w:r>
        <w:rPr>
          <w:rFonts w:hint="cs"/>
          <w:rtl/>
        </w:rPr>
        <w:t>لسان العرب 12</w:t>
      </w:r>
      <w:r w:rsidR="00603FE9">
        <w:rPr>
          <w:rFonts w:hint="cs"/>
          <w:rtl/>
        </w:rPr>
        <w:t xml:space="preserve">: </w:t>
      </w:r>
      <w:r>
        <w:rPr>
          <w:rFonts w:hint="cs"/>
          <w:rtl/>
        </w:rPr>
        <w:t>400</w:t>
      </w:r>
      <w:r w:rsidR="001C4878">
        <w:rPr>
          <w:rFonts w:hint="cs"/>
          <w:rtl/>
        </w:rPr>
        <w:t xml:space="preserve">. </w:t>
      </w:r>
    </w:p>
    <w:p w:rsidR="00A03F2F" w:rsidRDefault="00A03F2F" w:rsidP="009431ED">
      <w:pPr>
        <w:pStyle w:val="libNormal"/>
        <w:rPr>
          <w:rtl/>
        </w:rPr>
      </w:pPr>
      <w:r>
        <w:rPr>
          <w:rtl/>
        </w:rPr>
        <w:br w:type="page"/>
      </w:r>
    </w:p>
    <w:p w:rsidR="00A03F2F" w:rsidRDefault="00AA66E2" w:rsidP="00A26F75">
      <w:pPr>
        <w:pStyle w:val="libNormal"/>
        <w:rPr>
          <w:rtl/>
        </w:rPr>
      </w:pPr>
      <w:r>
        <w:rPr>
          <w:rFonts w:hint="cs"/>
          <w:rtl/>
        </w:rPr>
        <w:t>والمتهوّكون</w:t>
      </w:r>
      <w:r w:rsidR="00603FE9">
        <w:rPr>
          <w:rFonts w:hint="cs"/>
          <w:rtl/>
        </w:rPr>
        <w:t xml:space="preserve">: </w:t>
      </w:r>
      <w:r>
        <w:rPr>
          <w:rFonts w:hint="cs"/>
          <w:rtl/>
        </w:rPr>
        <w:t>المتحيّرون</w:t>
      </w:r>
      <w:r w:rsidR="001C4878">
        <w:rPr>
          <w:rFonts w:hint="cs"/>
          <w:rtl/>
        </w:rPr>
        <w:t xml:space="preserve">. </w:t>
      </w:r>
      <w:r>
        <w:rPr>
          <w:rFonts w:hint="cs"/>
          <w:rtl/>
        </w:rPr>
        <w:t>والتهوّك</w:t>
      </w:r>
      <w:r w:rsidR="00603FE9">
        <w:rPr>
          <w:rFonts w:hint="cs"/>
          <w:rtl/>
        </w:rPr>
        <w:t xml:space="preserve">: </w:t>
      </w:r>
      <w:r>
        <w:rPr>
          <w:rFonts w:hint="cs"/>
          <w:rtl/>
        </w:rPr>
        <w:t xml:space="preserve">السقوط في هوّة الردى </w:t>
      </w:r>
      <w:r w:rsidRPr="00AA66E2">
        <w:rPr>
          <w:rStyle w:val="libFootnotenumChar"/>
          <w:rFonts w:hint="cs"/>
          <w:rtl/>
        </w:rPr>
        <w:t>(1)</w:t>
      </w:r>
      <w:r w:rsidR="001C4878">
        <w:rPr>
          <w:rFonts w:hint="cs"/>
          <w:rtl/>
        </w:rPr>
        <w:t xml:space="preserve">. </w:t>
      </w:r>
    </w:p>
    <w:p w:rsidR="00D62108" w:rsidRDefault="00D62108" w:rsidP="00A26F75">
      <w:pPr>
        <w:pStyle w:val="libNormal"/>
        <w:rPr>
          <w:rtl/>
        </w:rPr>
      </w:pPr>
      <w:r>
        <w:rPr>
          <w:rFonts w:hint="cs"/>
          <w:rtl/>
        </w:rPr>
        <w:t>وقال أبو عبيدة</w:t>
      </w:r>
      <w:r w:rsidR="00603FE9">
        <w:rPr>
          <w:rFonts w:hint="cs"/>
          <w:rtl/>
        </w:rPr>
        <w:t xml:space="preserve">: </w:t>
      </w:r>
      <w:r>
        <w:rPr>
          <w:rFonts w:hint="cs"/>
          <w:rtl/>
        </w:rPr>
        <w:t>أمتحيّرون في الإسلام حتّى تأخذوه من اليهود</w:t>
      </w:r>
      <w:r w:rsidR="009431ED">
        <w:rPr>
          <w:rFonts w:hint="cs"/>
          <w:rtl/>
        </w:rPr>
        <w:t>؟</w:t>
      </w:r>
    </w:p>
    <w:p w:rsidR="00D62108" w:rsidRDefault="00D62108" w:rsidP="00A26F75">
      <w:pPr>
        <w:pStyle w:val="libNormal"/>
        <w:rPr>
          <w:rtl/>
        </w:rPr>
      </w:pPr>
      <w:r>
        <w:rPr>
          <w:rFonts w:hint="cs"/>
          <w:rtl/>
        </w:rPr>
        <w:t>وقيل معناه</w:t>
      </w:r>
      <w:r w:rsidR="00603FE9">
        <w:rPr>
          <w:rFonts w:hint="cs"/>
          <w:rtl/>
        </w:rPr>
        <w:t xml:space="preserve">: </w:t>
      </w:r>
      <w:r>
        <w:rPr>
          <w:rFonts w:hint="cs"/>
          <w:rtl/>
        </w:rPr>
        <w:t>أمتردّدون ساقطون</w:t>
      </w:r>
      <w:r w:rsidR="009431ED">
        <w:rPr>
          <w:rFonts w:hint="cs"/>
          <w:rtl/>
        </w:rPr>
        <w:t>؟</w:t>
      </w:r>
      <w:r>
        <w:rPr>
          <w:rFonts w:hint="cs"/>
          <w:rtl/>
        </w:rPr>
        <w:t xml:space="preserve"> </w:t>
      </w:r>
      <w:r w:rsidRPr="00D62108">
        <w:rPr>
          <w:rStyle w:val="libFootnotenumChar"/>
          <w:rFonts w:hint="cs"/>
          <w:rtl/>
        </w:rPr>
        <w:t>(2)</w:t>
      </w:r>
      <w:r>
        <w:rPr>
          <w:rFonts w:hint="cs"/>
          <w:rtl/>
        </w:rPr>
        <w:t xml:space="preserve"> </w:t>
      </w:r>
      <w:r w:rsidRPr="00D62108">
        <w:rPr>
          <w:rStyle w:val="libFootnotenumChar"/>
          <w:rFonts w:hint="cs"/>
          <w:rtl/>
        </w:rPr>
        <w:t>(3)</w:t>
      </w:r>
    </w:p>
    <w:p w:rsidR="00216A89" w:rsidRDefault="00D62108" w:rsidP="00D62108">
      <w:pPr>
        <w:pStyle w:val="libNormal"/>
        <w:rPr>
          <w:rtl/>
        </w:rPr>
      </w:pPr>
      <w:r>
        <w:rPr>
          <w:rFonts w:hint="cs"/>
          <w:rtl/>
        </w:rPr>
        <w:t xml:space="preserve">إنّ الضلال الذي ذكره النبيّ </w:t>
      </w:r>
      <w:r w:rsidRPr="00B662D0">
        <w:rPr>
          <w:rStyle w:val="libAlaemChar"/>
          <w:rFonts w:eastAsiaTheme="minorHAnsi"/>
          <w:rtl/>
        </w:rPr>
        <w:t>صلى‌الله‌عليه‌وآله‌وسلم</w:t>
      </w:r>
      <w:r>
        <w:rPr>
          <w:rFonts w:hint="cs"/>
          <w:rtl/>
        </w:rPr>
        <w:t xml:space="preserve"> بالعمل بالتوراة فلأنّ المسلمين عندهم القرآن يغنيهم عن غيره من الكتب وهو مهيمن على الكتب جميعها</w:t>
      </w:r>
      <w:r w:rsidR="00864EEE">
        <w:rPr>
          <w:rFonts w:hint="cs"/>
          <w:rtl/>
        </w:rPr>
        <w:t xml:space="preserve">، </w:t>
      </w:r>
      <w:r>
        <w:rPr>
          <w:rFonts w:hint="cs"/>
          <w:rtl/>
        </w:rPr>
        <w:t>ولأنّ التوراة المتداولة بين اليهود محرّفة</w:t>
      </w:r>
      <w:r w:rsidR="00603FE9">
        <w:rPr>
          <w:rFonts w:hint="cs"/>
          <w:rtl/>
        </w:rPr>
        <w:t xml:space="preserve">؛ </w:t>
      </w:r>
      <w:r>
        <w:rPr>
          <w:rFonts w:hint="cs"/>
          <w:rtl/>
        </w:rPr>
        <w:t>وتبعة موسى</w:t>
      </w:r>
      <w:r w:rsidRPr="00D62108">
        <w:rPr>
          <w:rStyle w:val="libAlaemChar"/>
          <w:rFonts w:eastAsiaTheme="minorHAnsi"/>
          <w:rtl/>
        </w:rPr>
        <w:t xml:space="preserve"> </w:t>
      </w:r>
      <w:r w:rsidRPr="005A6CF0">
        <w:rPr>
          <w:rStyle w:val="libAlaemChar"/>
          <w:rFonts w:eastAsiaTheme="minorHAnsi"/>
          <w:rtl/>
        </w:rPr>
        <w:t>عليه‌السلام</w:t>
      </w:r>
      <w:r>
        <w:rPr>
          <w:rFonts w:hint="cs"/>
          <w:rtl/>
        </w:rPr>
        <w:t xml:space="preserve"> لنبيّنا </w:t>
      </w:r>
      <w:r w:rsidRPr="00B662D0">
        <w:rPr>
          <w:rStyle w:val="libAlaemChar"/>
          <w:rFonts w:eastAsiaTheme="minorHAnsi"/>
          <w:rtl/>
        </w:rPr>
        <w:t>صلى‌الله‌عليه‌وآله‌وسلم</w:t>
      </w:r>
      <w:r w:rsidR="00603FE9">
        <w:rPr>
          <w:rFonts w:hint="cs"/>
          <w:rtl/>
        </w:rPr>
        <w:t xml:space="preserve">؛ </w:t>
      </w:r>
      <w:r>
        <w:rPr>
          <w:rFonts w:hint="cs"/>
          <w:rtl/>
        </w:rPr>
        <w:t>لأنّ نبيّنا خاتم الأنبياء وسيّدهم ورسالته تحتوي رسائلهم وتزيد عليها بما ينبغي لهم اتّباعه</w:t>
      </w:r>
      <w:r w:rsidR="001C4878">
        <w:rPr>
          <w:rFonts w:hint="cs"/>
          <w:rtl/>
        </w:rPr>
        <w:t xml:space="preserve">. </w:t>
      </w:r>
    </w:p>
    <w:p w:rsidR="00D62108" w:rsidRDefault="00D62108" w:rsidP="00D62108">
      <w:pPr>
        <w:pStyle w:val="libNormal"/>
        <w:rPr>
          <w:rtl/>
        </w:rPr>
      </w:pPr>
      <w:r>
        <w:rPr>
          <w:rFonts w:hint="cs"/>
          <w:rtl/>
        </w:rPr>
        <w:t>والحاصل أنّ ترك القرآن</w:t>
      </w:r>
      <w:r w:rsidR="002C54F1">
        <w:rPr>
          <w:rFonts w:hint="cs"/>
          <w:rtl/>
        </w:rPr>
        <w:t xml:space="preserve"> - </w:t>
      </w:r>
      <w:r>
        <w:rPr>
          <w:rFonts w:hint="cs"/>
          <w:rtl/>
        </w:rPr>
        <w:t>والمراد به عدم الاعتقاد به</w:t>
      </w:r>
      <w:r w:rsidR="002C54F1">
        <w:rPr>
          <w:rFonts w:hint="cs"/>
          <w:rtl/>
        </w:rPr>
        <w:t xml:space="preserve"> - </w:t>
      </w:r>
      <w:r>
        <w:rPr>
          <w:rFonts w:hint="cs"/>
          <w:rtl/>
        </w:rPr>
        <w:t>إنّما يترتّب على الالتزام بكتب الأديان الأخرى التي جاء القرآن نافياً لها وكافياً عنها</w:t>
      </w:r>
      <w:r w:rsidR="00603FE9">
        <w:rPr>
          <w:rFonts w:hint="cs"/>
          <w:rtl/>
        </w:rPr>
        <w:t xml:space="preserve">؛ </w:t>
      </w:r>
      <w:r>
        <w:rPr>
          <w:rFonts w:hint="cs"/>
          <w:rtl/>
        </w:rPr>
        <w:t>وليس على كتابة شيء آخر ممّا لا يعارض القرآن ولا ينافيه</w:t>
      </w:r>
      <w:r w:rsidR="001C4878">
        <w:rPr>
          <w:rFonts w:hint="cs"/>
          <w:rtl/>
        </w:rPr>
        <w:t xml:space="preserve">. </w:t>
      </w:r>
    </w:p>
    <w:p w:rsidR="00D62108" w:rsidRDefault="00D62108" w:rsidP="00D62108">
      <w:pPr>
        <w:pStyle w:val="libNormal"/>
        <w:rPr>
          <w:rtl/>
        </w:rPr>
      </w:pPr>
      <w:r>
        <w:rPr>
          <w:rFonts w:hint="cs"/>
          <w:rtl/>
        </w:rPr>
        <w:t xml:space="preserve">وليس في حديث رسول الله </w:t>
      </w:r>
      <w:r w:rsidRPr="00B662D0">
        <w:rPr>
          <w:rStyle w:val="libAlaemChar"/>
          <w:rFonts w:eastAsiaTheme="minorHAnsi"/>
          <w:rtl/>
        </w:rPr>
        <w:t>صلى‌الله‌عليه‌وآله‌وسلم</w:t>
      </w:r>
      <w:r>
        <w:rPr>
          <w:rFonts w:hint="cs"/>
          <w:rtl/>
        </w:rPr>
        <w:t xml:space="preserve"> شيء من ذلك وقد صرّح القرآن بأنّ النبيّ </w:t>
      </w:r>
      <w:r w:rsidRPr="00D62108">
        <w:rPr>
          <w:rStyle w:val="libAlaemChar"/>
          <w:rFonts w:hint="cs"/>
          <w:rtl/>
        </w:rPr>
        <w:t>(</w:t>
      </w:r>
      <w:r w:rsidRPr="00D62108">
        <w:rPr>
          <w:rStyle w:val="libAieChar"/>
          <w:rFonts w:eastAsia="MS Mincho"/>
          <w:rtl/>
        </w:rPr>
        <w:t>مَا يَنطِقُ عَنِ الْهَوَى‏</w:t>
      </w:r>
      <w:r w:rsidRPr="00D62108">
        <w:rPr>
          <w:rStyle w:val="libAieChar"/>
          <w:rFonts w:eastAsia="MS Mincho" w:hint="cs"/>
          <w:rtl/>
        </w:rPr>
        <w:t xml:space="preserve"> *</w:t>
      </w:r>
      <w:r w:rsidRPr="00D62108">
        <w:rPr>
          <w:rStyle w:val="libAieChar"/>
          <w:rFonts w:eastAsia="MS Mincho"/>
          <w:rtl/>
        </w:rPr>
        <w:t xml:space="preserve"> إِنْ هُوَ إِلّا وَحْيٌ يُوحَى</w:t>
      </w:r>
      <w:r w:rsidRPr="00D62108">
        <w:rPr>
          <w:rStyle w:val="libAlaemChar"/>
          <w:rFonts w:hint="cs"/>
          <w:rtl/>
        </w:rPr>
        <w:t>)</w:t>
      </w:r>
      <w:r>
        <w:rPr>
          <w:rFonts w:hint="cs"/>
          <w:rtl/>
        </w:rPr>
        <w:t xml:space="preserve"> </w:t>
      </w:r>
      <w:r w:rsidRPr="00D62108">
        <w:rPr>
          <w:rStyle w:val="libFootnotenumChar"/>
          <w:rFonts w:hint="cs"/>
          <w:rtl/>
        </w:rPr>
        <w:t>(4)</w:t>
      </w:r>
      <w:r w:rsidR="001C4878">
        <w:rPr>
          <w:rFonts w:hint="cs"/>
          <w:rtl/>
        </w:rPr>
        <w:t xml:space="preserve">. </w:t>
      </w:r>
    </w:p>
    <w:p w:rsidR="00380A47" w:rsidRDefault="00380A47" w:rsidP="00D62108">
      <w:pPr>
        <w:pStyle w:val="libNormal"/>
        <w:rPr>
          <w:rtl/>
        </w:rPr>
      </w:pPr>
      <w:r>
        <w:rPr>
          <w:rFonts w:hint="cs"/>
          <w:rtl/>
        </w:rPr>
        <w:t>وعن حسّان بن عطيّة</w:t>
      </w:r>
      <w:r w:rsidR="00864EEE">
        <w:rPr>
          <w:rFonts w:hint="cs"/>
          <w:rtl/>
        </w:rPr>
        <w:t xml:space="preserve">، </w:t>
      </w:r>
      <w:r>
        <w:rPr>
          <w:rFonts w:hint="cs"/>
          <w:rtl/>
        </w:rPr>
        <w:t>قال</w:t>
      </w:r>
      <w:r w:rsidR="00603FE9">
        <w:rPr>
          <w:rFonts w:hint="cs"/>
          <w:rtl/>
        </w:rPr>
        <w:t xml:space="preserve">: </w:t>
      </w:r>
      <w:r>
        <w:rPr>
          <w:rFonts w:hint="cs"/>
          <w:rtl/>
        </w:rPr>
        <w:t>كان جبريل</w:t>
      </w:r>
      <w:r w:rsidRPr="00380A47">
        <w:rPr>
          <w:rStyle w:val="libAlaemChar"/>
          <w:rFonts w:eastAsiaTheme="minorHAnsi"/>
          <w:rtl/>
        </w:rPr>
        <w:t xml:space="preserve"> </w:t>
      </w:r>
      <w:r w:rsidRPr="005A6CF0">
        <w:rPr>
          <w:rStyle w:val="libAlaemChar"/>
          <w:rFonts w:eastAsiaTheme="minorHAnsi"/>
          <w:rtl/>
        </w:rPr>
        <w:t>عليه‌السلام</w:t>
      </w:r>
      <w:r>
        <w:rPr>
          <w:rFonts w:hint="cs"/>
          <w:rtl/>
        </w:rPr>
        <w:t xml:space="preserve"> ينزل على رسول الله </w:t>
      </w:r>
      <w:r w:rsidRPr="00B662D0">
        <w:rPr>
          <w:rStyle w:val="libAlaemChar"/>
          <w:rFonts w:eastAsiaTheme="minorHAnsi"/>
          <w:rtl/>
        </w:rPr>
        <w:t>صلى‌الله‌عليه‌وآله‌وسلم</w:t>
      </w:r>
      <w:r>
        <w:rPr>
          <w:rFonts w:hint="cs"/>
          <w:rtl/>
        </w:rPr>
        <w:t xml:space="preserve"> بالسنّة كما ينزل عليه بالقرآن ويعلّمه كما يعلّمه القرآن </w:t>
      </w:r>
      <w:r w:rsidRPr="00380A47">
        <w:rPr>
          <w:rStyle w:val="libFootnotenumChar"/>
          <w:rFonts w:hint="cs"/>
          <w:rtl/>
        </w:rPr>
        <w:t>(5)</w:t>
      </w:r>
      <w:r w:rsidR="001C4878">
        <w:rPr>
          <w:rFonts w:hint="cs"/>
          <w:rtl/>
        </w:rPr>
        <w:t xml:space="preserve">. </w:t>
      </w:r>
    </w:p>
    <w:p w:rsidR="00380A47" w:rsidRDefault="009431ED" w:rsidP="009431ED">
      <w:pPr>
        <w:pStyle w:val="libLine"/>
        <w:rPr>
          <w:rtl/>
        </w:rPr>
      </w:pPr>
      <w:r>
        <w:rPr>
          <w:rFonts w:hint="cs"/>
          <w:rtl/>
        </w:rPr>
        <w:t>____________________</w:t>
      </w:r>
    </w:p>
    <w:p w:rsidR="00380A47" w:rsidRDefault="00380A47" w:rsidP="004B2F13">
      <w:pPr>
        <w:pStyle w:val="libFootnote0"/>
        <w:rPr>
          <w:rtl/>
        </w:rPr>
      </w:pPr>
      <w:r>
        <w:rPr>
          <w:rFonts w:hint="cs"/>
          <w:rtl/>
        </w:rPr>
        <w:t>(1) حجيّة السنّة</w:t>
      </w:r>
      <w:r w:rsidR="00603FE9">
        <w:rPr>
          <w:rFonts w:hint="cs"/>
          <w:rtl/>
        </w:rPr>
        <w:t xml:space="preserve">: </w:t>
      </w:r>
      <w:r>
        <w:rPr>
          <w:rFonts w:hint="cs"/>
          <w:rtl/>
        </w:rPr>
        <w:t>317</w:t>
      </w:r>
      <w:r w:rsidR="001C4878">
        <w:rPr>
          <w:rFonts w:hint="cs"/>
          <w:rtl/>
        </w:rPr>
        <w:t xml:space="preserve">. </w:t>
      </w:r>
    </w:p>
    <w:p w:rsidR="00380A47" w:rsidRDefault="00380A47" w:rsidP="004B2F13">
      <w:pPr>
        <w:pStyle w:val="libFootnote0"/>
        <w:rPr>
          <w:rtl/>
        </w:rPr>
      </w:pPr>
      <w:r>
        <w:rPr>
          <w:rFonts w:hint="cs"/>
          <w:rtl/>
        </w:rPr>
        <w:t>(2) الصحاح</w:t>
      </w:r>
      <w:r w:rsidR="00864EEE">
        <w:rPr>
          <w:rFonts w:hint="cs"/>
          <w:rtl/>
        </w:rPr>
        <w:t xml:space="preserve">، </w:t>
      </w:r>
      <w:r>
        <w:rPr>
          <w:rFonts w:hint="cs"/>
          <w:rtl/>
        </w:rPr>
        <w:t xml:space="preserve">للجوهري </w:t>
      </w:r>
      <w:r w:rsidR="009431ED">
        <w:rPr>
          <w:rFonts w:hint="cs"/>
          <w:rtl/>
        </w:rPr>
        <w:t>(</w:t>
      </w:r>
      <w:r>
        <w:rPr>
          <w:rFonts w:hint="cs"/>
          <w:rtl/>
        </w:rPr>
        <w:t>هول</w:t>
      </w:r>
      <w:r w:rsidR="009431ED">
        <w:rPr>
          <w:rFonts w:hint="cs"/>
          <w:rtl/>
        </w:rPr>
        <w:t>)</w:t>
      </w:r>
      <w:r w:rsidR="00864EEE">
        <w:rPr>
          <w:rFonts w:hint="cs"/>
          <w:rtl/>
        </w:rPr>
        <w:t xml:space="preserve">، </w:t>
      </w:r>
      <w:r>
        <w:rPr>
          <w:rFonts w:hint="cs"/>
          <w:rtl/>
        </w:rPr>
        <w:t>لسان العرب 12</w:t>
      </w:r>
      <w:r w:rsidR="00603FE9">
        <w:rPr>
          <w:rFonts w:hint="cs"/>
          <w:rtl/>
        </w:rPr>
        <w:t xml:space="preserve">: </w:t>
      </w:r>
      <w:r>
        <w:rPr>
          <w:rFonts w:hint="cs"/>
          <w:rtl/>
        </w:rPr>
        <w:t>400</w:t>
      </w:r>
      <w:r w:rsidR="001C4878">
        <w:rPr>
          <w:rFonts w:hint="cs"/>
          <w:rtl/>
        </w:rPr>
        <w:t xml:space="preserve">. </w:t>
      </w:r>
    </w:p>
    <w:p w:rsidR="00380A47" w:rsidRDefault="00380A47" w:rsidP="004B2F13">
      <w:pPr>
        <w:pStyle w:val="libFootnote0"/>
        <w:rPr>
          <w:rtl/>
        </w:rPr>
      </w:pPr>
      <w:r>
        <w:rPr>
          <w:rFonts w:hint="cs"/>
          <w:rtl/>
        </w:rPr>
        <w:t>(3) دخلت مصادر الأحاديث بعضها في بعض لاشتراكها ونذكر الأهمّ منها</w:t>
      </w:r>
      <w:r w:rsidR="00603FE9">
        <w:rPr>
          <w:rFonts w:hint="cs"/>
          <w:rtl/>
        </w:rPr>
        <w:t xml:space="preserve">: </w:t>
      </w:r>
      <w:r>
        <w:rPr>
          <w:rFonts w:hint="cs"/>
          <w:rtl/>
        </w:rPr>
        <w:t>المصنّف</w:t>
      </w:r>
      <w:r w:rsidR="00864EEE">
        <w:rPr>
          <w:rFonts w:hint="cs"/>
          <w:rtl/>
        </w:rPr>
        <w:t xml:space="preserve">، </w:t>
      </w:r>
      <w:r>
        <w:rPr>
          <w:rFonts w:hint="cs"/>
          <w:rtl/>
        </w:rPr>
        <w:t>لعبد الرزّاق 10</w:t>
      </w:r>
      <w:r w:rsidR="00603FE9">
        <w:rPr>
          <w:rFonts w:hint="cs"/>
          <w:rtl/>
        </w:rPr>
        <w:t xml:space="preserve">: </w:t>
      </w:r>
      <w:r>
        <w:rPr>
          <w:rFonts w:hint="cs"/>
          <w:rtl/>
        </w:rPr>
        <w:t>313 / 19213 و 11 / 111 / 2 / 20062</w:t>
      </w:r>
      <w:r w:rsidR="00864EEE">
        <w:rPr>
          <w:rFonts w:hint="cs"/>
          <w:rtl/>
        </w:rPr>
        <w:t xml:space="preserve">، </w:t>
      </w:r>
      <w:r>
        <w:rPr>
          <w:rFonts w:hint="cs"/>
          <w:rtl/>
        </w:rPr>
        <w:t>الأسماء المبهمة</w:t>
      </w:r>
      <w:r w:rsidR="00864EEE">
        <w:rPr>
          <w:rFonts w:hint="cs"/>
          <w:rtl/>
        </w:rPr>
        <w:t xml:space="preserve">، </w:t>
      </w:r>
      <w:r>
        <w:rPr>
          <w:rFonts w:hint="cs"/>
          <w:rtl/>
        </w:rPr>
        <w:t xml:space="preserve">للخطيب </w:t>
      </w:r>
      <w:r w:rsidR="009431ED">
        <w:rPr>
          <w:rFonts w:hint="cs"/>
          <w:rtl/>
        </w:rPr>
        <w:t>(</w:t>
      </w:r>
      <w:r>
        <w:rPr>
          <w:rFonts w:hint="cs"/>
          <w:rtl/>
        </w:rPr>
        <w:t>8</w:t>
      </w:r>
      <w:r w:rsidR="002C54F1">
        <w:rPr>
          <w:rFonts w:hint="cs"/>
          <w:rtl/>
        </w:rPr>
        <w:t xml:space="preserve"> - </w:t>
      </w:r>
      <w:r>
        <w:rPr>
          <w:rFonts w:hint="cs"/>
          <w:rtl/>
        </w:rPr>
        <w:t>189</w:t>
      </w:r>
      <w:r w:rsidR="009431ED">
        <w:rPr>
          <w:rFonts w:hint="cs"/>
          <w:rtl/>
        </w:rPr>
        <w:t>)</w:t>
      </w:r>
      <w:r>
        <w:rPr>
          <w:rFonts w:hint="cs"/>
          <w:rtl/>
        </w:rPr>
        <w:t xml:space="preserve"> رقم 95</w:t>
      </w:r>
      <w:r w:rsidR="00864EEE">
        <w:rPr>
          <w:rFonts w:hint="cs"/>
          <w:rtl/>
        </w:rPr>
        <w:t xml:space="preserve">، </w:t>
      </w:r>
      <w:r>
        <w:rPr>
          <w:rFonts w:hint="cs"/>
          <w:rtl/>
        </w:rPr>
        <w:t>دلائل النبوّة</w:t>
      </w:r>
      <w:r w:rsidR="00864EEE">
        <w:rPr>
          <w:rFonts w:hint="cs"/>
          <w:rtl/>
        </w:rPr>
        <w:t xml:space="preserve">، </w:t>
      </w:r>
      <w:r>
        <w:rPr>
          <w:rFonts w:hint="cs"/>
          <w:rtl/>
        </w:rPr>
        <w:t>لأبي نعيم 1</w:t>
      </w:r>
      <w:r w:rsidR="00603FE9">
        <w:rPr>
          <w:rFonts w:hint="cs"/>
          <w:rtl/>
        </w:rPr>
        <w:t xml:space="preserve">: </w:t>
      </w:r>
      <w:r>
        <w:rPr>
          <w:rFonts w:hint="cs"/>
          <w:rtl/>
        </w:rPr>
        <w:t>50</w:t>
      </w:r>
      <w:r w:rsidR="00864EEE">
        <w:rPr>
          <w:rFonts w:hint="cs"/>
          <w:rtl/>
        </w:rPr>
        <w:t xml:space="preserve">، </w:t>
      </w:r>
      <w:r>
        <w:rPr>
          <w:rFonts w:hint="cs"/>
          <w:rtl/>
        </w:rPr>
        <w:t>سنن الدارمي 1</w:t>
      </w:r>
      <w:r w:rsidR="00603FE9">
        <w:rPr>
          <w:rFonts w:hint="cs"/>
          <w:rtl/>
        </w:rPr>
        <w:t xml:space="preserve">: </w:t>
      </w:r>
      <w:r>
        <w:rPr>
          <w:rFonts w:hint="cs"/>
          <w:rtl/>
        </w:rPr>
        <w:t>115</w:t>
      </w:r>
      <w:r w:rsidR="00864EEE">
        <w:rPr>
          <w:rFonts w:hint="cs"/>
          <w:rtl/>
        </w:rPr>
        <w:t xml:space="preserve">، </w:t>
      </w:r>
      <w:r>
        <w:rPr>
          <w:rFonts w:hint="cs"/>
          <w:rtl/>
        </w:rPr>
        <w:t>مسند أحمد 3</w:t>
      </w:r>
      <w:r w:rsidR="00603FE9">
        <w:rPr>
          <w:rFonts w:hint="cs"/>
          <w:rtl/>
        </w:rPr>
        <w:t xml:space="preserve">: </w:t>
      </w:r>
      <w:r>
        <w:rPr>
          <w:rFonts w:hint="cs"/>
          <w:rtl/>
        </w:rPr>
        <w:t>387</w:t>
      </w:r>
      <w:r w:rsidR="00864EEE">
        <w:rPr>
          <w:rFonts w:hint="cs"/>
          <w:rtl/>
        </w:rPr>
        <w:t xml:space="preserve">، </w:t>
      </w:r>
      <w:r>
        <w:rPr>
          <w:rFonts w:hint="cs"/>
          <w:rtl/>
        </w:rPr>
        <w:t>مجمع الزوائد 1</w:t>
      </w:r>
      <w:r w:rsidR="00603FE9">
        <w:rPr>
          <w:rFonts w:hint="cs"/>
          <w:rtl/>
        </w:rPr>
        <w:t xml:space="preserve">: </w:t>
      </w:r>
      <w:r>
        <w:rPr>
          <w:rFonts w:hint="cs"/>
          <w:rtl/>
        </w:rPr>
        <w:t>174</w:t>
      </w:r>
      <w:r w:rsidR="001C4878">
        <w:rPr>
          <w:rFonts w:hint="cs"/>
          <w:rtl/>
        </w:rPr>
        <w:t xml:space="preserve">. </w:t>
      </w:r>
    </w:p>
    <w:p w:rsidR="00380A47" w:rsidRDefault="00380A47" w:rsidP="004B2F13">
      <w:pPr>
        <w:pStyle w:val="libFootnote0"/>
        <w:rPr>
          <w:rtl/>
        </w:rPr>
      </w:pPr>
      <w:r>
        <w:rPr>
          <w:rFonts w:hint="cs"/>
          <w:rtl/>
        </w:rPr>
        <w:t>(4) النجم</w:t>
      </w:r>
      <w:r w:rsidR="00603FE9">
        <w:rPr>
          <w:rFonts w:hint="cs"/>
          <w:rtl/>
        </w:rPr>
        <w:t xml:space="preserve">: </w:t>
      </w:r>
      <w:r>
        <w:rPr>
          <w:rFonts w:hint="cs"/>
          <w:rtl/>
        </w:rPr>
        <w:t>3</w:t>
      </w:r>
      <w:r w:rsidR="002C54F1">
        <w:rPr>
          <w:rFonts w:hint="cs"/>
          <w:rtl/>
        </w:rPr>
        <w:t xml:space="preserve"> - </w:t>
      </w:r>
      <w:r>
        <w:rPr>
          <w:rFonts w:hint="cs"/>
          <w:rtl/>
        </w:rPr>
        <w:t>4</w:t>
      </w:r>
      <w:r w:rsidR="001C4878">
        <w:rPr>
          <w:rFonts w:hint="cs"/>
          <w:rtl/>
        </w:rPr>
        <w:t xml:space="preserve">. </w:t>
      </w:r>
    </w:p>
    <w:p w:rsidR="00380A47" w:rsidRDefault="00380A47" w:rsidP="004B2F13">
      <w:pPr>
        <w:pStyle w:val="libFootnote0"/>
        <w:rPr>
          <w:rtl/>
        </w:rPr>
      </w:pPr>
      <w:r>
        <w:rPr>
          <w:rFonts w:hint="cs"/>
          <w:rtl/>
        </w:rPr>
        <w:t>(5) المراسيل</w:t>
      </w:r>
      <w:r w:rsidR="00864EEE">
        <w:rPr>
          <w:rFonts w:hint="cs"/>
          <w:rtl/>
        </w:rPr>
        <w:t xml:space="preserve">، </w:t>
      </w:r>
      <w:r>
        <w:rPr>
          <w:rFonts w:hint="cs"/>
          <w:rtl/>
        </w:rPr>
        <w:t>لأبي داود السجستاني</w:t>
      </w:r>
      <w:r w:rsidR="00603FE9">
        <w:rPr>
          <w:rFonts w:hint="cs"/>
          <w:rtl/>
        </w:rPr>
        <w:t xml:space="preserve">: </w:t>
      </w:r>
      <w:r>
        <w:rPr>
          <w:rFonts w:hint="cs"/>
          <w:rtl/>
        </w:rPr>
        <w:t>249 حديث 2</w:t>
      </w:r>
      <w:r w:rsidR="001C4878">
        <w:rPr>
          <w:rFonts w:hint="cs"/>
          <w:rtl/>
        </w:rPr>
        <w:t xml:space="preserve">. </w:t>
      </w:r>
    </w:p>
    <w:p w:rsidR="00380A47" w:rsidRDefault="00380A47" w:rsidP="009431ED">
      <w:pPr>
        <w:pStyle w:val="libNormal"/>
        <w:rPr>
          <w:rtl/>
        </w:rPr>
      </w:pPr>
      <w:r>
        <w:rPr>
          <w:rtl/>
        </w:rPr>
        <w:br w:type="page"/>
      </w:r>
    </w:p>
    <w:p w:rsidR="00380A47" w:rsidRDefault="004B2F13" w:rsidP="00D62108">
      <w:pPr>
        <w:pStyle w:val="libNormal"/>
        <w:rPr>
          <w:rtl/>
        </w:rPr>
      </w:pPr>
      <w:r>
        <w:rPr>
          <w:rFonts w:hint="cs"/>
          <w:rtl/>
        </w:rPr>
        <w:t>وعن أحمد بن حنبل</w:t>
      </w:r>
      <w:r w:rsidR="00603FE9">
        <w:rPr>
          <w:rFonts w:hint="cs"/>
          <w:rtl/>
        </w:rPr>
        <w:t xml:space="preserve">: </w:t>
      </w:r>
      <w:r>
        <w:rPr>
          <w:rFonts w:hint="cs"/>
          <w:rtl/>
        </w:rPr>
        <w:t xml:space="preserve">السنّة تفسّر الكتاب </w:t>
      </w:r>
      <w:r w:rsidR="00580FE9">
        <w:rPr>
          <w:rFonts w:hint="cs"/>
          <w:rtl/>
        </w:rPr>
        <w:t>وتبيّنه</w:t>
      </w:r>
      <w:r w:rsidR="00864EEE">
        <w:rPr>
          <w:rFonts w:hint="cs"/>
          <w:rtl/>
        </w:rPr>
        <w:t xml:space="preserve">، </w:t>
      </w:r>
      <w:r w:rsidR="00580FE9">
        <w:rPr>
          <w:rFonts w:hint="cs"/>
          <w:rtl/>
        </w:rPr>
        <w:t>والسنّة عندنا آثار رسول الله</w:t>
      </w:r>
      <w:r w:rsidR="00864EEE">
        <w:rPr>
          <w:rFonts w:hint="cs"/>
          <w:rtl/>
        </w:rPr>
        <w:t xml:space="preserve">، </w:t>
      </w:r>
      <w:r w:rsidR="00580FE9">
        <w:rPr>
          <w:rFonts w:hint="cs"/>
          <w:rtl/>
        </w:rPr>
        <w:t>والسنّة تفسير القرآن</w:t>
      </w:r>
      <w:r w:rsidR="00864EEE">
        <w:rPr>
          <w:rFonts w:hint="cs"/>
          <w:rtl/>
        </w:rPr>
        <w:t xml:space="preserve">، </w:t>
      </w:r>
      <w:r w:rsidR="00580FE9">
        <w:rPr>
          <w:rFonts w:hint="cs"/>
          <w:rtl/>
        </w:rPr>
        <w:t xml:space="preserve">وهي دلائل القرآن </w:t>
      </w:r>
      <w:r w:rsidR="00580FE9" w:rsidRPr="00580FE9">
        <w:rPr>
          <w:rStyle w:val="libFootnotenumChar"/>
          <w:rFonts w:hint="cs"/>
          <w:rtl/>
        </w:rPr>
        <w:t>(1)</w:t>
      </w:r>
      <w:r w:rsidR="001C4878">
        <w:rPr>
          <w:rFonts w:hint="cs"/>
          <w:rtl/>
        </w:rPr>
        <w:t xml:space="preserve">. </w:t>
      </w:r>
    </w:p>
    <w:p w:rsidR="00580FE9" w:rsidRDefault="00580FE9" w:rsidP="006110C0">
      <w:pPr>
        <w:pStyle w:val="libNormal"/>
        <w:rPr>
          <w:rtl/>
        </w:rPr>
      </w:pPr>
      <w:r>
        <w:rPr>
          <w:rFonts w:hint="cs"/>
          <w:rtl/>
        </w:rPr>
        <w:t>وقال ابن حزم</w:t>
      </w:r>
      <w:r w:rsidR="00603FE9">
        <w:rPr>
          <w:rFonts w:hint="cs"/>
          <w:rtl/>
        </w:rPr>
        <w:t xml:space="preserve">: </w:t>
      </w:r>
      <w:r>
        <w:rPr>
          <w:rFonts w:hint="cs"/>
          <w:rtl/>
        </w:rPr>
        <w:t>ل</w:t>
      </w:r>
      <w:r w:rsidR="006110C0">
        <w:rPr>
          <w:rFonts w:hint="cs"/>
          <w:rtl/>
        </w:rPr>
        <w:t>ـ</w:t>
      </w:r>
      <w:r>
        <w:rPr>
          <w:rFonts w:hint="cs"/>
          <w:rtl/>
        </w:rPr>
        <w:t>مّا بينّا أنّ القرآن هو الأصل المرجوع إليه في الشرائع</w:t>
      </w:r>
      <w:r w:rsidR="002C54F1">
        <w:rPr>
          <w:rFonts w:hint="cs"/>
          <w:rtl/>
        </w:rPr>
        <w:t xml:space="preserve"> - </w:t>
      </w:r>
      <w:r>
        <w:rPr>
          <w:rFonts w:hint="cs"/>
          <w:rtl/>
        </w:rPr>
        <w:t>مضى قوله</w:t>
      </w:r>
      <w:r w:rsidR="002C54F1">
        <w:rPr>
          <w:rFonts w:hint="cs"/>
          <w:rtl/>
        </w:rPr>
        <w:t xml:space="preserve"> - </w:t>
      </w:r>
      <w:r>
        <w:rPr>
          <w:rFonts w:hint="cs"/>
          <w:rtl/>
        </w:rPr>
        <w:t xml:space="preserve">نظرنا فيه فوجدنا فيه إيجاب طاعة ما أمرنا به رسول الله </w:t>
      </w:r>
      <w:r w:rsidR="006110C0" w:rsidRPr="00B662D0">
        <w:rPr>
          <w:rStyle w:val="libAlaemChar"/>
          <w:rFonts w:eastAsiaTheme="minorHAnsi"/>
          <w:rtl/>
        </w:rPr>
        <w:t>صلى‌الله‌عليه‌وآله‌وسلم</w:t>
      </w:r>
      <w:r w:rsidR="00864EEE">
        <w:rPr>
          <w:rFonts w:hint="cs"/>
          <w:rtl/>
        </w:rPr>
        <w:t xml:space="preserve">، </w:t>
      </w:r>
      <w:r>
        <w:rPr>
          <w:rFonts w:hint="cs"/>
          <w:rtl/>
        </w:rPr>
        <w:t>ووجدناه فيه واصفاً لرسوله</w:t>
      </w:r>
      <w:r w:rsidR="00603FE9">
        <w:rPr>
          <w:rFonts w:hint="cs"/>
          <w:rtl/>
        </w:rPr>
        <w:t xml:space="preserve">: </w:t>
      </w:r>
      <w:r w:rsidRPr="00580FE9">
        <w:rPr>
          <w:rStyle w:val="libAlaemChar"/>
          <w:rFonts w:hint="cs"/>
          <w:rtl/>
        </w:rPr>
        <w:t>(</w:t>
      </w:r>
      <w:r w:rsidRPr="00580FE9">
        <w:rPr>
          <w:rStyle w:val="libAieChar"/>
          <w:rFonts w:eastAsia="MS Mincho"/>
          <w:rtl/>
        </w:rPr>
        <w:t>وَمَا يَنطِقُ عَنِ الْهَوَى‏</w:t>
      </w:r>
      <w:r>
        <w:rPr>
          <w:rStyle w:val="libAieChar"/>
          <w:rFonts w:eastAsia="MS Mincho" w:hint="cs"/>
          <w:rtl/>
        </w:rPr>
        <w:t xml:space="preserve"> *</w:t>
      </w:r>
      <w:r w:rsidRPr="00580FE9">
        <w:rPr>
          <w:rStyle w:val="libAieChar"/>
          <w:rFonts w:eastAsia="MS Mincho"/>
          <w:rtl/>
        </w:rPr>
        <w:t xml:space="preserve"> إِنْ هُوَ إِلّا وَحْيٌ يُوحَى</w:t>
      </w:r>
      <w:r w:rsidRPr="00580FE9">
        <w:rPr>
          <w:rStyle w:val="libAlaemChar"/>
          <w:rFonts w:hint="cs"/>
          <w:rtl/>
        </w:rPr>
        <w:t>)</w:t>
      </w:r>
      <w:r w:rsidR="001C4878">
        <w:rPr>
          <w:rFonts w:hint="cs"/>
          <w:rtl/>
        </w:rPr>
        <w:t xml:space="preserve">. </w:t>
      </w:r>
    </w:p>
    <w:p w:rsidR="00580FE9" w:rsidRDefault="00580FE9" w:rsidP="00580FE9">
      <w:pPr>
        <w:pStyle w:val="libNormal"/>
        <w:rPr>
          <w:rtl/>
        </w:rPr>
      </w:pPr>
      <w:r>
        <w:rPr>
          <w:rFonts w:hint="cs"/>
          <w:rtl/>
        </w:rPr>
        <w:t>فصحّ لنا بذلك أنّ الوحي ينقسم من الله عزّ وجلّ إلى رسوله على قسمين</w:t>
      </w:r>
      <w:r w:rsidR="002F62E6">
        <w:rPr>
          <w:rFonts w:hint="cs"/>
          <w:rtl/>
        </w:rPr>
        <w:t>:</w:t>
      </w:r>
      <w:r w:rsidR="009431ED">
        <w:rPr>
          <w:rFonts w:hint="cs"/>
          <w:rtl/>
        </w:rPr>
        <w:t xml:space="preserve"> </w:t>
      </w:r>
    </w:p>
    <w:p w:rsidR="00580FE9" w:rsidRDefault="00580FE9" w:rsidP="00580FE9">
      <w:pPr>
        <w:pStyle w:val="libNormal"/>
        <w:rPr>
          <w:rtl/>
        </w:rPr>
      </w:pPr>
      <w:r>
        <w:rPr>
          <w:rFonts w:hint="cs"/>
          <w:rtl/>
        </w:rPr>
        <w:t>أحدهما</w:t>
      </w:r>
      <w:r w:rsidR="00603FE9">
        <w:rPr>
          <w:rFonts w:hint="cs"/>
          <w:rtl/>
        </w:rPr>
        <w:t xml:space="preserve">: </w:t>
      </w:r>
      <w:r>
        <w:rPr>
          <w:rFonts w:hint="cs"/>
          <w:rtl/>
        </w:rPr>
        <w:t>و</w:t>
      </w:r>
      <w:r w:rsidR="001B3C56">
        <w:rPr>
          <w:rFonts w:hint="cs"/>
          <w:rtl/>
        </w:rPr>
        <w:t>َ</w:t>
      </w:r>
      <w:r>
        <w:rPr>
          <w:rFonts w:hint="cs"/>
          <w:rtl/>
        </w:rPr>
        <w:t>ح</w:t>
      </w:r>
      <w:r w:rsidR="001B3C56">
        <w:rPr>
          <w:rFonts w:hint="cs"/>
          <w:rtl/>
        </w:rPr>
        <w:t>ْ</w:t>
      </w:r>
      <w:r>
        <w:rPr>
          <w:rFonts w:hint="cs"/>
          <w:rtl/>
        </w:rPr>
        <w:t>ي</w:t>
      </w:r>
      <w:r w:rsidR="001B3C56">
        <w:rPr>
          <w:rFonts w:hint="cs"/>
          <w:rtl/>
        </w:rPr>
        <w:t>ٌ</w:t>
      </w:r>
      <w:r w:rsidR="00864EEE">
        <w:rPr>
          <w:rFonts w:hint="cs"/>
          <w:rtl/>
        </w:rPr>
        <w:t xml:space="preserve">، </w:t>
      </w:r>
      <w:r>
        <w:rPr>
          <w:rFonts w:hint="cs"/>
          <w:rtl/>
        </w:rPr>
        <w:t>متلو</w:t>
      </w:r>
      <w:r w:rsidR="001B3C56">
        <w:rPr>
          <w:rFonts w:hint="cs"/>
          <w:rtl/>
        </w:rPr>
        <w:t>ٌ</w:t>
      </w:r>
      <w:r w:rsidR="00864EEE">
        <w:rPr>
          <w:rFonts w:hint="cs"/>
          <w:rtl/>
        </w:rPr>
        <w:t xml:space="preserve">، </w:t>
      </w:r>
      <w:r>
        <w:rPr>
          <w:rFonts w:hint="cs"/>
          <w:rtl/>
        </w:rPr>
        <w:t>مؤ</w:t>
      </w:r>
      <w:r w:rsidR="001B3C56">
        <w:rPr>
          <w:rFonts w:hint="cs"/>
          <w:rtl/>
        </w:rPr>
        <w:t>َ</w:t>
      </w:r>
      <w:r>
        <w:rPr>
          <w:rFonts w:hint="cs"/>
          <w:rtl/>
        </w:rPr>
        <w:t>لّ</w:t>
      </w:r>
      <w:r w:rsidR="001B3C56">
        <w:rPr>
          <w:rFonts w:hint="cs"/>
          <w:rtl/>
        </w:rPr>
        <w:t>َ</w:t>
      </w:r>
      <w:r>
        <w:rPr>
          <w:rFonts w:hint="cs"/>
          <w:rtl/>
        </w:rPr>
        <w:t>ف</w:t>
      </w:r>
      <w:r w:rsidR="001B3C56">
        <w:rPr>
          <w:rFonts w:hint="cs"/>
          <w:rtl/>
        </w:rPr>
        <w:t>ٌ</w:t>
      </w:r>
      <w:r>
        <w:rPr>
          <w:rFonts w:hint="cs"/>
          <w:rtl/>
        </w:rPr>
        <w:t xml:space="preserve"> تأليفا م</w:t>
      </w:r>
      <w:r w:rsidR="001B3C56">
        <w:rPr>
          <w:rFonts w:hint="cs"/>
          <w:rtl/>
        </w:rPr>
        <w:t>ُ</w:t>
      </w:r>
      <w:r>
        <w:rPr>
          <w:rFonts w:hint="cs"/>
          <w:rtl/>
        </w:rPr>
        <w:t>عجز</w:t>
      </w:r>
      <w:r w:rsidR="001B3C56">
        <w:rPr>
          <w:rFonts w:hint="cs"/>
          <w:rtl/>
        </w:rPr>
        <w:t>َ</w:t>
      </w:r>
      <w:r>
        <w:rPr>
          <w:rFonts w:hint="cs"/>
          <w:rtl/>
        </w:rPr>
        <w:t xml:space="preserve"> النظام</w:t>
      </w:r>
      <w:r w:rsidR="00864EEE">
        <w:rPr>
          <w:rFonts w:hint="cs"/>
          <w:rtl/>
        </w:rPr>
        <w:t xml:space="preserve">، </w:t>
      </w:r>
      <w:r>
        <w:rPr>
          <w:rFonts w:hint="cs"/>
          <w:rtl/>
        </w:rPr>
        <w:t>وهو القرآن</w:t>
      </w:r>
      <w:r w:rsidR="001C4878">
        <w:rPr>
          <w:rFonts w:hint="cs"/>
          <w:rtl/>
        </w:rPr>
        <w:t xml:space="preserve">. </w:t>
      </w:r>
    </w:p>
    <w:p w:rsidR="00580FE9" w:rsidRDefault="00580FE9" w:rsidP="000D1A44">
      <w:pPr>
        <w:pStyle w:val="libNormal"/>
        <w:rPr>
          <w:rtl/>
        </w:rPr>
      </w:pPr>
      <w:r>
        <w:rPr>
          <w:rFonts w:hint="cs"/>
          <w:rtl/>
        </w:rPr>
        <w:t>والثاني</w:t>
      </w:r>
      <w:r w:rsidR="00603FE9">
        <w:rPr>
          <w:rFonts w:hint="cs"/>
          <w:rtl/>
        </w:rPr>
        <w:t xml:space="preserve">: </w:t>
      </w:r>
      <w:r>
        <w:rPr>
          <w:rFonts w:hint="cs"/>
          <w:rtl/>
        </w:rPr>
        <w:t>وحي</w:t>
      </w:r>
      <w:r w:rsidR="001B3C56">
        <w:rPr>
          <w:rFonts w:hint="cs"/>
          <w:rtl/>
        </w:rPr>
        <w:t>ٌ</w:t>
      </w:r>
      <w:r w:rsidR="00864EEE">
        <w:rPr>
          <w:rFonts w:hint="cs"/>
          <w:rtl/>
        </w:rPr>
        <w:t xml:space="preserve">، </w:t>
      </w:r>
      <w:r>
        <w:rPr>
          <w:rFonts w:hint="cs"/>
          <w:rtl/>
        </w:rPr>
        <w:t>مرويّ</w:t>
      </w:r>
      <w:r w:rsidR="001B3C56">
        <w:rPr>
          <w:rFonts w:hint="cs"/>
          <w:rtl/>
        </w:rPr>
        <w:t>ٌ</w:t>
      </w:r>
      <w:r w:rsidR="00864EEE">
        <w:rPr>
          <w:rFonts w:hint="cs"/>
          <w:rtl/>
        </w:rPr>
        <w:t xml:space="preserve">، </w:t>
      </w:r>
      <w:r>
        <w:rPr>
          <w:rFonts w:hint="cs"/>
          <w:rtl/>
        </w:rPr>
        <w:t>منقول</w:t>
      </w:r>
      <w:r w:rsidR="001B3C56">
        <w:rPr>
          <w:rFonts w:hint="cs"/>
          <w:rtl/>
        </w:rPr>
        <w:t>ٌ</w:t>
      </w:r>
      <w:r w:rsidR="00864EEE">
        <w:rPr>
          <w:rFonts w:hint="cs"/>
          <w:rtl/>
        </w:rPr>
        <w:t xml:space="preserve">، </w:t>
      </w:r>
      <w:r>
        <w:rPr>
          <w:rFonts w:hint="cs"/>
          <w:rtl/>
        </w:rPr>
        <w:t>غير مؤلّ</w:t>
      </w:r>
      <w:r w:rsidR="001B3C56">
        <w:rPr>
          <w:rFonts w:hint="cs"/>
          <w:rtl/>
        </w:rPr>
        <w:t>َ</w:t>
      </w:r>
      <w:r>
        <w:rPr>
          <w:rFonts w:hint="cs"/>
          <w:rtl/>
        </w:rPr>
        <w:t>ف</w:t>
      </w:r>
      <w:r w:rsidR="00864EEE">
        <w:rPr>
          <w:rFonts w:hint="cs"/>
          <w:rtl/>
        </w:rPr>
        <w:t xml:space="preserve">، </w:t>
      </w:r>
      <w:r>
        <w:rPr>
          <w:rFonts w:hint="cs"/>
          <w:rtl/>
        </w:rPr>
        <w:t>ولا معجز النظام ولا متلوّ</w:t>
      </w:r>
      <w:r w:rsidR="00864EEE">
        <w:rPr>
          <w:rFonts w:hint="cs"/>
          <w:rtl/>
        </w:rPr>
        <w:t xml:space="preserve">، </w:t>
      </w:r>
      <w:r>
        <w:rPr>
          <w:rFonts w:hint="cs"/>
          <w:rtl/>
        </w:rPr>
        <w:t>لكنّه م</w:t>
      </w:r>
      <w:r w:rsidR="001B3C56">
        <w:rPr>
          <w:rFonts w:hint="cs"/>
          <w:rtl/>
        </w:rPr>
        <w:t>َ</w:t>
      </w:r>
      <w:r>
        <w:rPr>
          <w:rFonts w:hint="cs"/>
          <w:rtl/>
        </w:rPr>
        <w:t>ق</w:t>
      </w:r>
      <w:r w:rsidR="001B3C56">
        <w:rPr>
          <w:rFonts w:hint="cs"/>
          <w:rtl/>
        </w:rPr>
        <w:t>ْ</w:t>
      </w:r>
      <w:r>
        <w:rPr>
          <w:rFonts w:hint="cs"/>
          <w:rtl/>
        </w:rPr>
        <w:t>روء</w:t>
      </w:r>
      <w:r w:rsidR="001B3C56">
        <w:rPr>
          <w:rFonts w:hint="cs"/>
          <w:rtl/>
        </w:rPr>
        <w:t>ٌ</w:t>
      </w:r>
      <w:r w:rsidR="00864EEE">
        <w:rPr>
          <w:rFonts w:hint="cs"/>
          <w:rtl/>
        </w:rPr>
        <w:t xml:space="preserve">، </w:t>
      </w:r>
      <w:r>
        <w:rPr>
          <w:rFonts w:hint="cs"/>
          <w:rtl/>
        </w:rPr>
        <w:t xml:space="preserve">هو الخبر </w:t>
      </w:r>
      <w:r w:rsidR="000D1A44">
        <w:rPr>
          <w:rFonts w:hint="cs"/>
          <w:rtl/>
        </w:rPr>
        <w:t xml:space="preserve">الوارد من رسول الله </w:t>
      </w:r>
      <w:r w:rsidR="000D1A44" w:rsidRPr="00B662D0">
        <w:rPr>
          <w:rStyle w:val="libAlaemChar"/>
          <w:rFonts w:eastAsiaTheme="minorHAnsi"/>
          <w:rtl/>
        </w:rPr>
        <w:t>صلى‌الله‌عليه‌وآله‌وسلم</w:t>
      </w:r>
      <w:r w:rsidR="00864EEE">
        <w:rPr>
          <w:rFonts w:hint="cs"/>
          <w:rtl/>
        </w:rPr>
        <w:t xml:space="preserve">، </w:t>
      </w:r>
      <w:r w:rsidR="000D1A44">
        <w:rPr>
          <w:rFonts w:hint="cs"/>
          <w:rtl/>
        </w:rPr>
        <w:t xml:space="preserve">وهو المبيّن عن الله عزّ وجلّ مراده </w:t>
      </w:r>
      <w:r w:rsidR="000D1A44" w:rsidRPr="000D1A44">
        <w:rPr>
          <w:rStyle w:val="libFootnotenumChar"/>
          <w:rFonts w:hint="cs"/>
          <w:rtl/>
        </w:rPr>
        <w:t>(2)</w:t>
      </w:r>
      <w:r w:rsidR="001C4878">
        <w:rPr>
          <w:rFonts w:hint="cs"/>
          <w:rtl/>
        </w:rPr>
        <w:t xml:space="preserve">. </w:t>
      </w:r>
    </w:p>
    <w:p w:rsidR="000D1A44" w:rsidRDefault="000D1A44" w:rsidP="000D1A44">
      <w:pPr>
        <w:pStyle w:val="libNormal"/>
        <w:rPr>
          <w:rtl/>
        </w:rPr>
      </w:pPr>
      <w:r>
        <w:rPr>
          <w:rFonts w:hint="cs"/>
          <w:rtl/>
        </w:rPr>
        <w:t>ويطول الكلام في هذا الأمر</w:t>
      </w:r>
      <w:r w:rsidR="00864EEE">
        <w:rPr>
          <w:rFonts w:hint="cs"/>
          <w:rtl/>
        </w:rPr>
        <w:t xml:space="preserve">، </w:t>
      </w:r>
      <w:r>
        <w:rPr>
          <w:rFonts w:hint="cs"/>
          <w:rtl/>
        </w:rPr>
        <w:t>وإنّما جرّنا إليه المانعون عن نصف الوحي من غير دليل شرعيّ على تلك الممارسة وكان أشدّهم في ذلك المتهوّ</w:t>
      </w:r>
      <w:r w:rsidR="0091219A">
        <w:rPr>
          <w:rFonts w:hint="cs"/>
          <w:rtl/>
        </w:rPr>
        <w:t>ِ</w:t>
      </w:r>
      <w:r>
        <w:rPr>
          <w:rFonts w:hint="cs"/>
          <w:rtl/>
        </w:rPr>
        <w:t>ك وواقعاً متهوّ</w:t>
      </w:r>
      <w:r w:rsidR="0091219A">
        <w:rPr>
          <w:rFonts w:hint="cs"/>
          <w:rtl/>
        </w:rPr>
        <w:t>ِ</w:t>
      </w:r>
      <w:r>
        <w:rPr>
          <w:rFonts w:hint="cs"/>
          <w:rtl/>
        </w:rPr>
        <w:t>كاً</w:t>
      </w:r>
      <w:r w:rsidR="004A4E29">
        <w:rPr>
          <w:rFonts w:hint="cs"/>
          <w:rtl/>
        </w:rPr>
        <w:t xml:space="preserve">! </w:t>
      </w:r>
      <w:r>
        <w:rPr>
          <w:rFonts w:hint="cs"/>
          <w:rtl/>
        </w:rPr>
        <w:t>إذ دخل الإسلام بعد أكثر من أربعين رجلاً وخمسة وثلاثين امرأة</w:t>
      </w:r>
      <w:r w:rsidR="00864EEE">
        <w:rPr>
          <w:rFonts w:hint="cs"/>
          <w:rtl/>
        </w:rPr>
        <w:t xml:space="preserve">، </w:t>
      </w:r>
      <w:r>
        <w:rPr>
          <w:rFonts w:hint="cs"/>
          <w:rtl/>
        </w:rPr>
        <w:t>وقدّم بين يدي الله ورسوله مرّاتٍ</w:t>
      </w:r>
      <w:r w:rsidR="00603FE9">
        <w:rPr>
          <w:rFonts w:hint="cs"/>
          <w:rtl/>
        </w:rPr>
        <w:t xml:space="preserve">؛ </w:t>
      </w:r>
      <w:r>
        <w:rPr>
          <w:rFonts w:hint="cs"/>
          <w:rtl/>
        </w:rPr>
        <w:t xml:space="preserve">وجاء النبيّ </w:t>
      </w:r>
      <w:r w:rsidRPr="00B662D0">
        <w:rPr>
          <w:rStyle w:val="libAlaemChar"/>
          <w:rFonts w:eastAsiaTheme="minorHAnsi"/>
          <w:rtl/>
        </w:rPr>
        <w:t>صلى‌الله‌عليه‌وآله‌وسلم</w:t>
      </w:r>
      <w:r>
        <w:rPr>
          <w:rFonts w:hint="cs"/>
          <w:rtl/>
        </w:rPr>
        <w:t xml:space="preserve"> بصحيفة أعجبته من أخ</w:t>
      </w:r>
      <w:r w:rsidR="001B3C56">
        <w:rPr>
          <w:rFonts w:hint="cs"/>
          <w:rtl/>
        </w:rPr>
        <w:t>ٍ</w:t>
      </w:r>
      <w:r>
        <w:rPr>
          <w:rFonts w:hint="cs"/>
          <w:rtl/>
        </w:rPr>
        <w:t xml:space="preserve"> يهودي</w:t>
      </w:r>
      <w:r w:rsidR="001B3C56">
        <w:rPr>
          <w:rFonts w:hint="cs"/>
          <w:rtl/>
        </w:rPr>
        <w:t>ٍّ</w:t>
      </w:r>
      <w:r>
        <w:rPr>
          <w:rFonts w:hint="cs"/>
          <w:rtl/>
        </w:rPr>
        <w:t xml:space="preserve"> له</w:t>
      </w:r>
      <w:r w:rsidR="004A4E29">
        <w:rPr>
          <w:rFonts w:hint="cs"/>
          <w:rtl/>
        </w:rPr>
        <w:t xml:space="preserve">! </w:t>
      </w:r>
      <w:r>
        <w:rPr>
          <w:rFonts w:hint="cs"/>
          <w:rtl/>
        </w:rPr>
        <w:t>والخير</w:t>
      </w:r>
      <w:r w:rsidR="0091219A">
        <w:rPr>
          <w:rFonts w:hint="cs"/>
          <w:rtl/>
        </w:rPr>
        <w:t>ُ</w:t>
      </w:r>
      <w:r>
        <w:rPr>
          <w:rFonts w:hint="cs"/>
          <w:rtl/>
        </w:rPr>
        <w:t xml:space="preserve"> فيما وقع</w:t>
      </w:r>
      <w:r w:rsidR="00864EEE">
        <w:rPr>
          <w:rFonts w:hint="cs"/>
          <w:rtl/>
        </w:rPr>
        <w:t xml:space="preserve">، </w:t>
      </w:r>
      <w:r>
        <w:rPr>
          <w:rFonts w:hint="cs"/>
          <w:rtl/>
        </w:rPr>
        <w:t xml:space="preserve">فإنّ غضب رسول الله </w:t>
      </w:r>
      <w:r w:rsidRPr="00B662D0">
        <w:rPr>
          <w:rStyle w:val="libAlaemChar"/>
          <w:rFonts w:eastAsiaTheme="minorHAnsi"/>
          <w:rtl/>
        </w:rPr>
        <w:t>صلى‌الله‌عليه‌وآله‌وسلم</w:t>
      </w:r>
      <w:r>
        <w:rPr>
          <w:rFonts w:hint="cs"/>
          <w:rtl/>
        </w:rPr>
        <w:t xml:space="preserve"> ل</w:t>
      </w:r>
      <w:r w:rsidR="0091219A">
        <w:rPr>
          <w:rFonts w:hint="cs"/>
          <w:rtl/>
        </w:rPr>
        <w:t>ـ</w:t>
      </w:r>
      <w:r>
        <w:rPr>
          <w:rFonts w:hint="cs"/>
          <w:rtl/>
        </w:rPr>
        <w:t>ما كان من عمر ووصفه بالمتهوّ</w:t>
      </w:r>
      <w:r w:rsidR="0091219A">
        <w:rPr>
          <w:rFonts w:hint="cs"/>
          <w:rtl/>
        </w:rPr>
        <w:t>ِ</w:t>
      </w:r>
      <w:r>
        <w:rPr>
          <w:rFonts w:hint="cs"/>
          <w:rtl/>
        </w:rPr>
        <w:t>ك وهو المتحيّر المتردّد الشاكّ في دينه</w:t>
      </w:r>
      <w:r w:rsidR="004A4E29">
        <w:rPr>
          <w:rFonts w:hint="cs"/>
          <w:rtl/>
        </w:rPr>
        <w:t xml:space="preserve">! </w:t>
      </w:r>
      <w:r>
        <w:rPr>
          <w:rFonts w:hint="cs"/>
          <w:rtl/>
        </w:rPr>
        <w:t>وزجره له بأن يكتب من أهل الكتاب عند ذلك أذعن</w:t>
      </w:r>
      <w:r w:rsidR="001B3C56">
        <w:rPr>
          <w:rFonts w:hint="cs"/>
          <w:rtl/>
        </w:rPr>
        <w:t>َ</w:t>
      </w:r>
      <w:r>
        <w:rPr>
          <w:rFonts w:hint="cs"/>
          <w:rtl/>
        </w:rPr>
        <w:t xml:space="preserve"> عمر</w:t>
      </w:r>
      <w:r w:rsidR="001B3C56">
        <w:rPr>
          <w:rFonts w:hint="cs"/>
          <w:rtl/>
        </w:rPr>
        <w:t>ُ</w:t>
      </w:r>
      <w:r>
        <w:rPr>
          <w:rFonts w:hint="cs"/>
          <w:rtl/>
        </w:rPr>
        <w:t xml:space="preserve"> فأ</w:t>
      </w:r>
      <w:r w:rsidR="000C6193">
        <w:rPr>
          <w:rFonts w:hint="cs"/>
          <w:rtl/>
        </w:rPr>
        <w:t>قرّ لله تعالى بالربوبيّة ولرسول الله بالنبوّة وبشريعة الإسلام</w:t>
      </w:r>
      <w:r w:rsidR="001C4878">
        <w:rPr>
          <w:rFonts w:hint="cs"/>
          <w:rtl/>
        </w:rPr>
        <w:t xml:space="preserve">. </w:t>
      </w:r>
    </w:p>
    <w:p w:rsidR="000C6193" w:rsidRDefault="000C6193" w:rsidP="000D1A44">
      <w:pPr>
        <w:pStyle w:val="libNormal"/>
        <w:rPr>
          <w:rtl/>
        </w:rPr>
      </w:pPr>
      <w:r>
        <w:rPr>
          <w:rFonts w:hint="cs"/>
          <w:rtl/>
        </w:rPr>
        <w:t>ولكن</w:t>
      </w:r>
      <w:r w:rsidR="00603FE9">
        <w:rPr>
          <w:rFonts w:hint="cs"/>
          <w:rtl/>
        </w:rPr>
        <w:t xml:space="preserve">: </w:t>
      </w:r>
      <w:r w:rsidR="005A7503">
        <w:rPr>
          <w:rFonts w:hint="cs"/>
          <w:rtl/>
        </w:rPr>
        <w:t>هل استقرّ على ما أبداه</w:t>
      </w:r>
      <w:r w:rsidR="009431ED">
        <w:rPr>
          <w:rFonts w:hint="cs"/>
          <w:rtl/>
        </w:rPr>
        <w:t>؟</w:t>
      </w:r>
      <w:r w:rsidR="005A7503">
        <w:rPr>
          <w:rFonts w:hint="cs"/>
          <w:rtl/>
        </w:rPr>
        <w:t xml:space="preserve"> ومن غير التفاصيل</w:t>
      </w:r>
      <w:r w:rsidR="00864EEE">
        <w:rPr>
          <w:rFonts w:hint="cs"/>
          <w:rtl/>
        </w:rPr>
        <w:t xml:space="preserve">، </w:t>
      </w:r>
      <w:r w:rsidR="005A7503">
        <w:rPr>
          <w:rFonts w:hint="cs"/>
          <w:rtl/>
        </w:rPr>
        <w:t>فإنّ ليلة الرزيّة حاكمة ل</w:t>
      </w:r>
      <w:r w:rsidR="00A0065B">
        <w:rPr>
          <w:rFonts w:hint="cs"/>
          <w:rtl/>
        </w:rPr>
        <w:t>ـ</w:t>
      </w:r>
      <w:r w:rsidR="005A7503">
        <w:rPr>
          <w:rFonts w:hint="cs"/>
          <w:rtl/>
        </w:rPr>
        <w:t xml:space="preserve">مّا أراد رسول الله </w:t>
      </w:r>
      <w:r w:rsidR="005A7503" w:rsidRPr="00B662D0">
        <w:rPr>
          <w:rStyle w:val="libAlaemChar"/>
          <w:rFonts w:eastAsiaTheme="minorHAnsi"/>
          <w:rtl/>
        </w:rPr>
        <w:t>صلى‌الله‌عليه‌وآله‌وسلم</w:t>
      </w:r>
      <w:r w:rsidR="005A7503">
        <w:rPr>
          <w:rFonts w:hint="cs"/>
          <w:rtl/>
        </w:rPr>
        <w:t xml:space="preserve"> أن يكتب لهم كتاباً لن يضلّوا بعده</w:t>
      </w:r>
      <w:r w:rsidR="00864EEE">
        <w:rPr>
          <w:rFonts w:hint="cs"/>
          <w:rtl/>
        </w:rPr>
        <w:t xml:space="preserve">، </w:t>
      </w:r>
      <w:r w:rsidR="005A7503">
        <w:rPr>
          <w:rFonts w:hint="cs"/>
          <w:rtl/>
        </w:rPr>
        <w:t>فما أجمل</w:t>
      </w:r>
      <w:r w:rsidR="001B3C56">
        <w:rPr>
          <w:rFonts w:hint="cs"/>
          <w:rtl/>
        </w:rPr>
        <w:t>َ</w:t>
      </w:r>
      <w:r w:rsidR="005A7503">
        <w:rPr>
          <w:rFonts w:hint="cs"/>
          <w:rtl/>
        </w:rPr>
        <w:t xml:space="preserve"> القصد والطّلب </w:t>
      </w:r>
    </w:p>
    <w:p w:rsidR="005A7503" w:rsidRDefault="009431ED" w:rsidP="009431ED">
      <w:pPr>
        <w:pStyle w:val="libLine"/>
        <w:rPr>
          <w:rtl/>
        </w:rPr>
      </w:pPr>
      <w:r>
        <w:rPr>
          <w:rFonts w:hint="cs"/>
          <w:rtl/>
        </w:rPr>
        <w:t>____________________</w:t>
      </w:r>
    </w:p>
    <w:p w:rsidR="005A7503" w:rsidRDefault="005A7503" w:rsidP="005D65EC">
      <w:pPr>
        <w:pStyle w:val="libFootnote0"/>
        <w:rPr>
          <w:rtl/>
        </w:rPr>
      </w:pPr>
      <w:r>
        <w:rPr>
          <w:rFonts w:hint="cs"/>
          <w:rtl/>
        </w:rPr>
        <w:t>(1) حجيّة السنّة</w:t>
      </w:r>
      <w:r w:rsidR="00603FE9">
        <w:rPr>
          <w:rFonts w:hint="cs"/>
          <w:rtl/>
        </w:rPr>
        <w:t xml:space="preserve">: </w:t>
      </w:r>
      <w:r>
        <w:rPr>
          <w:rFonts w:hint="cs"/>
          <w:rtl/>
        </w:rPr>
        <w:t>332</w:t>
      </w:r>
      <w:r w:rsidR="001C4878">
        <w:rPr>
          <w:rFonts w:hint="cs"/>
          <w:rtl/>
        </w:rPr>
        <w:t xml:space="preserve">. </w:t>
      </w:r>
    </w:p>
    <w:p w:rsidR="005A7503" w:rsidRDefault="005A7503" w:rsidP="005D65EC">
      <w:pPr>
        <w:pStyle w:val="libFootnote0"/>
        <w:rPr>
          <w:rtl/>
        </w:rPr>
      </w:pPr>
      <w:r>
        <w:rPr>
          <w:rFonts w:hint="cs"/>
          <w:rtl/>
        </w:rPr>
        <w:t>(2) الأ</w:t>
      </w:r>
      <w:r w:rsidR="001B3C56">
        <w:rPr>
          <w:rFonts w:hint="cs"/>
          <w:rtl/>
        </w:rPr>
        <w:t>ِ</w:t>
      </w:r>
      <w:r>
        <w:rPr>
          <w:rFonts w:hint="cs"/>
          <w:rtl/>
        </w:rPr>
        <w:t>حكام في أصول الأحكام</w:t>
      </w:r>
      <w:r w:rsidR="00864EEE">
        <w:rPr>
          <w:rFonts w:hint="cs"/>
          <w:rtl/>
        </w:rPr>
        <w:t xml:space="preserve">، </w:t>
      </w:r>
      <w:r>
        <w:rPr>
          <w:rFonts w:hint="cs"/>
          <w:rtl/>
        </w:rPr>
        <w:t>للغزالي 1</w:t>
      </w:r>
      <w:r w:rsidR="00603FE9">
        <w:rPr>
          <w:rFonts w:hint="cs"/>
          <w:rtl/>
        </w:rPr>
        <w:t xml:space="preserve">: </w:t>
      </w:r>
      <w:r>
        <w:rPr>
          <w:rFonts w:hint="cs"/>
          <w:rtl/>
        </w:rPr>
        <w:t>93</w:t>
      </w:r>
      <w:r w:rsidR="001C4878">
        <w:rPr>
          <w:rFonts w:hint="cs"/>
          <w:rtl/>
        </w:rPr>
        <w:t xml:space="preserve">. </w:t>
      </w:r>
    </w:p>
    <w:p w:rsidR="005A7503" w:rsidRDefault="005A7503" w:rsidP="009431ED">
      <w:pPr>
        <w:pStyle w:val="libNormal"/>
        <w:rPr>
          <w:rtl/>
        </w:rPr>
      </w:pPr>
      <w:r>
        <w:rPr>
          <w:rtl/>
        </w:rPr>
        <w:br w:type="page"/>
      </w:r>
    </w:p>
    <w:p w:rsidR="005A7503" w:rsidRDefault="005D65EC" w:rsidP="005D65EC">
      <w:pPr>
        <w:pStyle w:val="libNormal0"/>
        <w:rPr>
          <w:rtl/>
        </w:rPr>
      </w:pPr>
      <w:r>
        <w:rPr>
          <w:rFonts w:hint="cs"/>
          <w:rtl/>
        </w:rPr>
        <w:t>وأقبح الردّ من لدن المتهوّك</w:t>
      </w:r>
      <w:r w:rsidR="009431ED">
        <w:rPr>
          <w:rFonts w:hint="cs"/>
          <w:rtl/>
        </w:rPr>
        <w:t>؟</w:t>
      </w:r>
      <w:r w:rsidR="004A4E29">
        <w:rPr>
          <w:rFonts w:hint="cs"/>
          <w:rtl/>
        </w:rPr>
        <w:t xml:space="preserve">! </w:t>
      </w:r>
    </w:p>
    <w:p w:rsidR="005D65EC" w:rsidRDefault="005D65EC" w:rsidP="005D65EC">
      <w:pPr>
        <w:pStyle w:val="libNormal"/>
        <w:rPr>
          <w:rtl/>
        </w:rPr>
      </w:pPr>
      <w:r>
        <w:rPr>
          <w:rFonts w:hint="cs"/>
          <w:rtl/>
        </w:rPr>
        <w:t>ففتنة وضلالة مع إقصاء عليّ بن أبي طالب</w:t>
      </w:r>
      <w:r w:rsidR="00864EEE">
        <w:rPr>
          <w:rFonts w:hint="cs"/>
          <w:rtl/>
        </w:rPr>
        <w:t xml:space="preserve">، </w:t>
      </w:r>
      <w:r>
        <w:rPr>
          <w:rFonts w:hint="cs"/>
          <w:rtl/>
        </w:rPr>
        <w:t>خير</w:t>
      </w:r>
      <w:r w:rsidR="001B3C56">
        <w:rPr>
          <w:rFonts w:hint="cs"/>
          <w:rtl/>
        </w:rPr>
        <w:t>ٌ</w:t>
      </w:r>
      <w:r>
        <w:rPr>
          <w:rFonts w:hint="cs"/>
          <w:rtl/>
        </w:rPr>
        <w:t xml:space="preserve"> من هداية صاحب لوائها عليّ</w:t>
      </w:r>
      <w:r w:rsidR="00864EEE">
        <w:rPr>
          <w:rFonts w:hint="cs"/>
          <w:rtl/>
        </w:rPr>
        <w:t xml:space="preserve">، </w:t>
      </w:r>
      <w:r>
        <w:rPr>
          <w:rFonts w:hint="cs"/>
          <w:rtl/>
        </w:rPr>
        <w:t>وهذا ما صرّح به عمر</w:t>
      </w:r>
      <w:r w:rsidR="00864EEE">
        <w:rPr>
          <w:rFonts w:hint="cs"/>
          <w:rtl/>
        </w:rPr>
        <w:t xml:space="preserve">، </w:t>
      </w:r>
      <w:r>
        <w:rPr>
          <w:rFonts w:hint="cs"/>
          <w:rtl/>
        </w:rPr>
        <w:t>مرّ بنا قبل صفحات</w:t>
      </w:r>
      <w:r w:rsidR="001C4878">
        <w:rPr>
          <w:rFonts w:hint="cs"/>
          <w:rtl/>
        </w:rPr>
        <w:t xml:space="preserve">. </w:t>
      </w:r>
      <w:r>
        <w:rPr>
          <w:rFonts w:hint="cs"/>
          <w:rtl/>
        </w:rPr>
        <w:t>وأن يكتب عن إخوته اليهود</w:t>
      </w:r>
      <w:r w:rsidR="00864EEE">
        <w:rPr>
          <w:rFonts w:hint="cs"/>
          <w:rtl/>
        </w:rPr>
        <w:t xml:space="preserve">، </w:t>
      </w:r>
      <w:r>
        <w:rPr>
          <w:rFonts w:hint="cs"/>
          <w:rtl/>
        </w:rPr>
        <w:t>خير</w:t>
      </w:r>
      <w:r w:rsidR="001B3C56">
        <w:rPr>
          <w:rFonts w:hint="cs"/>
          <w:rtl/>
        </w:rPr>
        <w:t>ٌ</w:t>
      </w:r>
      <w:r>
        <w:rPr>
          <w:rFonts w:hint="cs"/>
          <w:rtl/>
        </w:rPr>
        <w:t xml:space="preserve"> ممّا يكتبه رسول الله</w:t>
      </w:r>
      <w:r w:rsidR="004A4E29">
        <w:rPr>
          <w:rFonts w:hint="cs"/>
          <w:rtl/>
        </w:rPr>
        <w:t xml:space="preserve">! </w:t>
      </w:r>
      <w:r>
        <w:rPr>
          <w:rFonts w:hint="cs"/>
          <w:rtl/>
        </w:rPr>
        <w:t>معرضاً عن أمر الله بطاعة الرسول وأنّها من طاعة الله وقرن بذلك طاعة</w:t>
      </w:r>
      <w:r w:rsidR="001B3C56">
        <w:rPr>
          <w:rFonts w:hint="cs"/>
          <w:rtl/>
        </w:rPr>
        <w:t>ُ</w:t>
      </w:r>
      <w:r>
        <w:rPr>
          <w:rFonts w:hint="cs"/>
          <w:rtl/>
        </w:rPr>
        <w:t xml:space="preserve"> عليّ</w:t>
      </w:r>
      <w:r w:rsidR="001B3C56">
        <w:rPr>
          <w:rFonts w:hint="cs"/>
          <w:rtl/>
        </w:rPr>
        <w:t>ٍ</w:t>
      </w:r>
      <w:r>
        <w:rPr>
          <w:rFonts w:hint="cs"/>
          <w:rtl/>
        </w:rPr>
        <w:t xml:space="preserve"> كما في آية الولاية وقد ذكرنا شيئاً عنها</w:t>
      </w:r>
      <w:r w:rsidR="001C4878">
        <w:rPr>
          <w:rFonts w:hint="cs"/>
          <w:rtl/>
        </w:rPr>
        <w:t xml:space="preserve">. </w:t>
      </w:r>
      <w:r>
        <w:rPr>
          <w:rFonts w:hint="cs"/>
          <w:rtl/>
        </w:rPr>
        <w:t>والمؤمن يحفظ العهد</w:t>
      </w:r>
      <w:r w:rsidR="00864EEE">
        <w:rPr>
          <w:rFonts w:hint="cs"/>
          <w:rtl/>
        </w:rPr>
        <w:t xml:space="preserve">، </w:t>
      </w:r>
      <w:r>
        <w:rPr>
          <w:rFonts w:hint="cs"/>
          <w:rtl/>
        </w:rPr>
        <w:t>وعمر حضر الغدير وسمع خطبة النبيّ إذ نصب</w:t>
      </w:r>
      <w:r w:rsidR="00E55B10">
        <w:rPr>
          <w:rFonts w:hint="cs"/>
          <w:rtl/>
        </w:rPr>
        <w:t xml:space="preserve"> عليًّا </w:t>
      </w:r>
      <w:r>
        <w:rPr>
          <w:rFonts w:hint="cs"/>
          <w:rtl/>
        </w:rPr>
        <w:t>منصبه وجاء عمر إليه فصافحه وقال</w:t>
      </w:r>
      <w:r w:rsidR="00603FE9">
        <w:rPr>
          <w:rFonts w:hint="cs"/>
          <w:rtl/>
        </w:rPr>
        <w:t xml:space="preserve">: </w:t>
      </w:r>
      <w:r>
        <w:rPr>
          <w:rFonts w:hint="cs"/>
          <w:rtl/>
        </w:rPr>
        <w:t>بخ</w:t>
      </w:r>
      <w:r w:rsidR="001B3C56">
        <w:rPr>
          <w:rFonts w:hint="cs"/>
          <w:rtl/>
        </w:rPr>
        <w:t>ٍ</w:t>
      </w:r>
      <w:r>
        <w:rPr>
          <w:rFonts w:hint="cs"/>
          <w:rtl/>
        </w:rPr>
        <w:t xml:space="preserve"> بخ</w:t>
      </w:r>
      <w:r w:rsidR="001B3C56">
        <w:rPr>
          <w:rFonts w:hint="cs"/>
          <w:rtl/>
        </w:rPr>
        <w:t>ٍ</w:t>
      </w:r>
      <w:r>
        <w:rPr>
          <w:rFonts w:hint="cs"/>
          <w:rtl/>
        </w:rPr>
        <w:t xml:space="preserve"> لك يا ابن</w:t>
      </w:r>
      <w:r w:rsidR="00714AC7">
        <w:rPr>
          <w:rFonts w:hint="cs"/>
          <w:rtl/>
        </w:rPr>
        <w:t xml:space="preserve"> أبي طالب </w:t>
      </w:r>
      <w:r>
        <w:rPr>
          <w:rFonts w:hint="cs"/>
          <w:rtl/>
        </w:rPr>
        <w:t>أصبحت</w:t>
      </w:r>
      <w:r w:rsidR="001B3C56">
        <w:rPr>
          <w:rFonts w:hint="cs"/>
          <w:rtl/>
        </w:rPr>
        <w:t>َ</w:t>
      </w:r>
      <w:r>
        <w:rPr>
          <w:rFonts w:hint="cs"/>
          <w:rtl/>
        </w:rPr>
        <w:t xml:space="preserve"> وليّي ووليّ كلّ مسلم ومسلمة</w:t>
      </w:r>
      <w:r w:rsidR="004A4E29">
        <w:rPr>
          <w:rFonts w:hint="cs"/>
          <w:rtl/>
        </w:rPr>
        <w:t xml:space="preserve">! </w:t>
      </w:r>
      <w:r>
        <w:rPr>
          <w:rFonts w:hint="cs"/>
          <w:rtl/>
        </w:rPr>
        <w:t>وليس له ولا لغيره نقض ما أمر به النبيّ والقرآن صرّح بذلك</w:t>
      </w:r>
      <w:r w:rsidR="00603FE9">
        <w:rPr>
          <w:rFonts w:hint="cs"/>
          <w:rtl/>
        </w:rPr>
        <w:t xml:space="preserve">: </w:t>
      </w:r>
      <w:r w:rsidRPr="005D65EC">
        <w:rPr>
          <w:rStyle w:val="libAlaemChar"/>
          <w:rFonts w:hint="cs"/>
          <w:rtl/>
        </w:rPr>
        <w:t>(</w:t>
      </w:r>
      <w:r w:rsidRPr="005D65EC">
        <w:rPr>
          <w:rStyle w:val="libAieChar"/>
          <w:rFonts w:eastAsia="MS Mincho"/>
          <w:rtl/>
        </w:rPr>
        <w:t>مَا آتَاكُمُ الرّسُولُ فَخُذُوهُ وَمَا نَهَاكُمْ عَنْهُ فَانتَهُوا</w:t>
      </w:r>
      <w:r w:rsidRPr="005D65EC">
        <w:rPr>
          <w:rStyle w:val="libAlaemChar"/>
          <w:rFonts w:hint="cs"/>
          <w:rtl/>
        </w:rPr>
        <w:t>)</w:t>
      </w:r>
      <w:r>
        <w:rPr>
          <w:rFonts w:hint="cs"/>
          <w:rtl/>
        </w:rPr>
        <w:t xml:space="preserve"> </w:t>
      </w:r>
      <w:r w:rsidRPr="005D65EC">
        <w:rPr>
          <w:rStyle w:val="libFootnotenumChar"/>
          <w:rFonts w:hint="cs"/>
          <w:rtl/>
        </w:rPr>
        <w:t>(1)</w:t>
      </w:r>
      <w:r w:rsidR="001C4878">
        <w:rPr>
          <w:rFonts w:hint="cs"/>
          <w:rtl/>
        </w:rPr>
        <w:t xml:space="preserve">. </w:t>
      </w:r>
    </w:p>
    <w:p w:rsidR="003830F7" w:rsidRDefault="003830F7" w:rsidP="003830F7">
      <w:pPr>
        <w:pStyle w:val="libNormal"/>
        <w:rPr>
          <w:rtl/>
        </w:rPr>
      </w:pPr>
      <w:r>
        <w:rPr>
          <w:rFonts w:hint="cs"/>
          <w:rtl/>
        </w:rPr>
        <w:t xml:space="preserve">ومتابعةً للمصيبة </w:t>
      </w:r>
      <w:r w:rsidR="009431ED">
        <w:rPr>
          <w:rFonts w:hint="cs"/>
          <w:rtl/>
        </w:rPr>
        <w:t>(</w:t>
      </w:r>
      <w:r>
        <w:rPr>
          <w:rFonts w:hint="cs"/>
          <w:rtl/>
        </w:rPr>
        <w:t>الرزيّة</w:t>
      </w:r>
      <w:r w:rsidR="009431ED">
        <w:rPr>
          <w:rFonts w:hint="cs"/>
          <w:rtl/>
        </w:rPr>
        <w:t>)</w:t>
      </w:r>
      <w:r>
        <w:rPr>
          <w:rFonts w:hint="cs"/>
          <w:rtl/>
        </w:rPr>
        <w:t xml:space="preserve"> إذ منع عمر وتابعه آخرون رسول الله من كتابة كتاب الهداية الدائم</w:t>
      </w:r>
      <w:r w:rsidR="00864EEE">
        <w:rPr>
          <w:rFonts w:hint="cs"/>
          <w:rtl/>
        </w:rPr>
        <w:t xml:space="preserve">، </w:t>
      </w:r>
      <w:r>
        <w:rPr>
          <w:rFonts w:hint="cs"/>
          <w:rtl/>
        </w:rPr>
        <w:t>فقد سلك أبوبكر</w:t>
      </w:r>
      <w:r w:rsidR="00864EEE">
        <w:rPr>
          <w:rFonts w:hint="cs"/>
          <w:rtl/>
        </w:rPr>
        <w:t xml:space="preserve">، </w:t>
      </w:r>
      <w:r>
        <w:rPr>
          <w:rFonts w:hint="cs"/>
          <w:rtl/>
        </w:rPr>
        <w:t>ثمّ عمر مسلك الخروج على الله رسوله ووليّه من خلال أمر أبي بكر لعمر بأن يذهب إلى</w:t>
      </w:r>
      <w:r w:rsidR="00CD61DC">
        <w:rPr>
          <w:rFonts w:hint="cs"/>
          <w:rtl/>
        </w:rPr>
        <w:t xml:space="preserve"> أمير المؤمنين </w:t>
      </w:r>
      <w:r>
        <w:rPr>
          <w:rFonts w:hint="cs"/>
          <w:rtl/>
        </w:rPr>
        <w:t>عليّ فيأخذه بأعنف الع</w:t>
      </w:r>
      <w:r w:rsidR="001B3C56">
        <w:rPr>
          <w:rFonts w:hint="cs"/>
          <w:rtl/>
        </w:rPr>
        <w:t>ُ</w:t>
      </w:r>
      <w:r>
        <w:rPr>
          <w:rFonts w:hint="cs"/>
          <w:rtl/>
        </w:rPr>
        <w:t>نف</w:t>
      </w:r>
      <w:r w:rsidR="00864EEE">
        <w:rPr>
          <w:rFonts w:hint="cs"/>
          <w:rtl/>
        </w:rPr>
        <w:t xml:space="preserve">، </w:t>
      </w:r>
      <w:r>
        <w:rPr>
          <w:rFonts w:hint="cs"/>
          <w:rtl/>
        </w:rPr>
        <w:t>بعد أن اطمأنّ إلى وصيّة رسول الله لعليّ أن لا يسلّ سيفه</w:t>
      </w:r>
      <w:r w:rsidR="00864EEE">
        <w:rPr>
          <w:rFonts w:hint="cs"/>
          <w:rtl/>
        </w:rPr>
        <w:t xml:space="preserve">، </w:t>
      </w:r>
      <w:r>
        <w:rPr>
          <w:rFonts w:hint="cs"/>
          <w:rtl/>
        </w:rPr>
        <w:t>فمضى أبو ح</w:t>
      </w:r>
      <w:r w:rsidR="001B3C56">
        <w:rPr>
          <w:rFonts w:hint="cs"/>
          <w:rtl/>
        </w:rPr>
        <w:t>َ</w:t>
      </w:r>
      <w:r>
        <w:rPr>
          <w:rFonts w:hint="cs"/>
          <w:rtl/>
        </w:rPr>
        <w:t>ف</w:t>
      </w:r>
      <w:r w:rsidR="001B3C56">
        <w:rPr>
          <w:rFonts w:hint="cs"/>
          <w:rtl/>
        </w:rPr>
        <w:t>ْ</w:t>
      </w:r>
      <w:r>
        <w:rPr>
          <w:rFonts w:hint="cs"/>
          <w:rtl/>
        </w:rPr>
        <w:t>صة م</w:t>
      </w:r>
      <w:r w:rsidR="001B3C56">
        <w:rPr>
          <w:rFonts w:hint="cs"/>
          <w:rtl/>
        </w:rPr>
        <w:t>ُ</w:t>
      </w:r>
      <w:r>
        <w:rPr>
          <w:rFonts w:hint="cs"/>
          <w:rtl/>
        </w:rPr>
        <w:t>صلتاً سيفه في مجموعة يحملون الحطب لحرق بيت أخ رسول الله وزوج ابنته الطاهرة</w:t>
      </w:r>
      <w:r w:rsidR="001C4878">
        <w:rPr>
          <w:rFonts w:hint="cs"/>
          <w:rtl/>
        </w:rPr>
        <w:t>.</w:t>
      </w:r>
      <w:r w:rsidR="009431ED">
        <w:rPr>
          <w:rFonts w:hint="cs"/>
          <w:rtl/>
        </w:rPr>
        <w:t>.</w:t>
      </w:r>
      <w:r>
        <w:rPr>
          <w:rFonts w:hint="cs"/>
          <w:rtl/>
        </w:rPr>
        <w:t>.</w:t>
      </w:r>
      <w:r w:rsidR="00864EEE">
        <w:rPr>
          <w:rFonts w:hint="cs"/>
          <w:rtl/>
        </w:rPr>
        <w:t xml:space="preserve">، </w:t>
      </w:r>
      <w:r>
        <w:rPr>
          <w:rFonts w:hint="cs"/>
          <w:rtl/>
        </w:rPr>
        <w:t>فكان ما كان ممّا مضى شرحه</w:t>
      </w:r>
      <w:r w:rsidR="001C4878">
        <w:rPr>
          <w:rFonts w:hint="cs"/>
          <w:rtl/>
        </w:rPr>
        <w:t xml:space="preserve">. </w:t>
      </w:r>
      <w:r>
        <w:rPr>
          <w:rFonts w:hint="cs"/>
          <w:rtl/>
        </w:rPr>
        <w:t xml:space="preserve">ومضا الرجلان في خروجهما على رسول الله </w:t>
      </w:r>
      <w:r w:rsidRPr="00B662D0">
        <w:rPr>
          <w:rStyle w:val="libAlaemChar"/>
          <w:rFonts w:eastAsiaTheme="minorHAnsi"/>
          <w:rtl/>
        </w:rPr>
        <w:t>صلى‌الله‌عليه‌وآله‌وسلم</w:t>
      </w:r>
      <w:r w:rsidR="00864EEE">
        <w:rPr>
          <w:rFonts w:hint="cs"/>
          <w:rtl/>
        </w:rPr>
        <w:t xml:space="preserve">، </w:t>
      </w:r>
      <w:r>
        <w:rPr>
          <w:rFonts w:hint="cs"/>
          <w:rtl/>
        </w:rPr>
        <w:t>بحرق أبي بكر خمسمائة حديث لرسول الله</w:t>
      </w:r>
      <w:r w:rsidR="00864EEE">
        <w:rPr>
          <w:rFonts w:hint="cs"/>
          <w:rtl/>
        </w:rPr>
        <w:t xml:space="preserve">، </w:t>
      </w:r>
      <w:r>
        <w:rPr>
          <w:rFonts w:hint="cs"/>
          <w:rtl/>
        </w:rPr>
        <w:t xml:space="preserve">وشايعه عمر في حرق ومحو ودفن سنّة رسول الله </w:t>
      </w:r>
      <w:r w:rsidRPr="00B662D0">
        <w:rPr>
          <w:rStyle w:val="libAlaemChar"/>
          <w:rFonts w:eastAsiaTheme="minorHAnsi"/>
          <w:rtl/>
        </w:rPr>
        <w:t>صلى‌الله‌عليه‌وآله‌وسلم</w:t>
      </w:r>
      <w:r w:rsidR="00603FE9">
        <w:rPr>
          <w:rFonts w:hint="cs"/>
          <w:rtl/>
        </w:rPr>
        <w:t xml:space="preserve">؛ </w:t>
      </w:r>
      <w:r>
        <w:rPr>
          <w:rFonts w:hint="cs"/>
          <w:rtl/>
        </w:rPr>
        <w:t>وكان أشدّ في ذلك</w:t>
      </w:r>
      <w:r w:rsidR="001C4878">
        <w:rPr>
          <w:rFonts w:hint="cs"/>
          <w:rtl/>
        </w:rPr>
        <w:t xml:space="preserve">. </w:t>
      </w:r>
    </w:p>
    <w:p w:rsidR="003830F7" w:rsidRDefault="003830F7" w:rsidP="003830F7">
      <w:pPr>
        <w:pStyle w:val="libNormal"/>
        <w:rPr>
          <w:rtl/>
        </w:rPr>
      </w:pPr>
      <w:r>
        <w:rPr>
          <w:rFonts w:hint="cs"/>
          <w:rtl/>
        </w:rPr>
        <w:t>ولا ندري أين كان أبوبكر</w:t>
      </w:r>
      <w:r w:rsidR="00864EEE">
        <w:rPr>
          <w:rFonts w:hint="cs"/>
          <w:rtl/>
        </w:rPr>
        <w:t xml:space="preserve">، </w:t>
      </w:r>
      <w:r>
        <w:rPr>
          <w:rFonts w:hint="cs"/>
          <w:rtl/>
        </w:rPr>
        <w:t>وعمر</w:t>
      </w:r>
      <w:r w:rsidR="00603FE9">
        <w:rPr>
          <w:rFonts w:hint="cs"/>
          <w:rtl/>
        </w:rPr>
        <w:t xml:space="preserve">؛ </w:t>
      </w:r>
      <w:r>
        <w:rPr>
          <w:rFonts w:hint="cs"/>
          <w:rtl/>
        </w:rPr>
        <w:t>عن حديث الأريكة</w:t>
      </w:r>
      <w:r w:rsidR="009431ED">
        <w:rPr>
          <w:rFonts w:hint="cs"/>
          <w:rtl/>
        </w:rPr>
        <w:t>؟</w:t>
      </w:r>
      <w:r>
        <w:rPr>
          <w:rFonts w:hint="cs"/>
          <w:rtl/>
        </w:rPr>
        <w:t xml:space="preserve"> ما هي المناسبة في غيبتهما </w:t>
      </w:r>
    </w:p>
    <w:p w:rsidR="003830F7" w:rsidRDefault="009431ED" w:rsidP="009431ED">
      <w:pPr>
        <w:pStyle w:val="libLine"/>
        <w:rPr>
          <w:rtl/>
        </w:rPr>
      </w:pPr>
      <w:r>
        <w:rPr>
          <w:rFonts w:hint="cs"/>
          <w:rtl/>
        </w:rPr>
        <w:t>____________________</w:t>
      </w:r>
    </w:p>
    <w:p w:rsidR="003830F7" w:rsidRDefault="003830F7" w:rsidP="009775D4">
      <w:pPr>
        <w:pStyle w:val="libFootnote0"/>
        <w:rPr>
          <w:rtl/>
        </w:rPr>
      </w:pPr>
      <w:r>
        <w:rPr>
          <w:rFonts w:hint="cs"/>
          <w:rtl/>
        </w:rPr>
        <w:t>(1) الحشر</w:t>
      </w:r>
      <w:r w:rsidR="00603FE9">
        <w:rPr>
          <w:rFonts w:hint="cs"/>
          <w:rtl/>
        </w:rPr>
        <w:t xml:space="preserve">: </w:t>
      </w:r>
      <w:r>
        <w:rPr>
          <w:rFonts w:hint="cs"/>
          <w:rtl/>
        </w:rPr>
        <w:t>7</w:t>
      </w:r>
      <w:r w:rsidR="001C4878">
        <w:rPr>
          <w:rFonts w:hint="cs"/>
          <w:rtl/>
        </w:rPr>
        <w:t xml:space="preserve">. </w:t>
      </w:r>
    </w:p>
    <w:p w:rsidR="003830F7" w:rsidRDefault="003830F7" w:rsidP="009431ED">
      <w:pPr>
        <w:pStyle w:val="libNormal"/>
        <w:rPr>
          <w:rtl/>
        </w:rPr>
      </w:pPr>
      <w:r>
        <w:rPr>
          <w:rtl/>
        </w:rPr>
        <w:br w:type="page"/>
      </w:r>
    </w:p>
    <w:p w:rsidR="003830F7" w:rsidRDefault="009775D4" w:rsidP="009775D4">
      <w:pPr>
        <w:pStyle w:val="libNormal0"/>
        <w:rPr>
          <w:rtl/>
        </w:rPr>
      </w:pPr>
      <w:r>
        <w:rPr>
          <w:rFonts w:hint="cs"/>
          <w:rtl/>
        </w:rPr>
        <w:t>كليهما يومئذ</w:t>
      </w:r>
      <w:r w:rsidR="00603FE9">
        <w:rPr>
          <w:rFonts w:hint="cs"/>
          <w:rtl/>
        </w:rPr>
        <w:t xml:space="preserve">؛ </w:t>
      </w:r>
      <w:r>
        <w:rPr>
          <w:rFonts w:hint="cs"/>
          <w:rtl/>
        </w:rPr>
        <w:t>أو لم ينقله إليهما من سمعه</w:t>
      </w:r>
      <w:r w:rsidR="009431ED">
        <w:rPr>
          <w:rFonts w:hint="cs"/>
          <w:rtl/>
        </w:rPr>
        <w:t>؟</w:t>
      </w:r>
      <w:r w:rsidR="004A4E29">
        <w:rPr>
          <w:rFonts w:hint="cs"/>
          <w:rtl/>
        </w:rPr>
        <w:t xml:space="preserve">! </w:t>
      </w:r>
      <w:r>
        <w:rPr>
          <w:rFonts w:hint="cs"/>
          <w:rtl/>
        </w:rPr>
        <w:t>فتورّعا أن يكونا المعنيين به</w:t>
      </w:r>
      <w:r w:rsidR="00864EEE">
        <w:rPr>
          <w:rFonts w:hint="cs"/>
          <w:rtl/>
        </w:rPr>
        <w:t xml:space="preserve">، </w:t>
      </w:r>
      <w:r>
        <w:rPr>
          <w:rFonts w:hint="cs"/>
          <w:rtl/>
        </w:rPr>
        <w:t>ومن ثمّ لا ي</w:t>
      </w:r>
      <w:r w:rsidR="001B3C56">
        <w:rPr>
          <w:rFonts w:hint="cs"/>
          <w:rtl/>
        </w:rPr>
        <w:t>ُ</w:t>
      </w:r>
      <w:r>
        <w:rPr>
          <w:rFonts w:hint="cs"/>
          <w:rtl/>
        </w:rPr>
        <w:t>ق</w:t>
      </w:r>
      <w:r w:rsidR="001B3C56">
        <w:rPr>
          <w:rFonts w:hint="cs"/>
          <w:rtl/>
        </w:rPr>
        <w:t>ْ</w:t>
      </w:r>
      <w:r>
        <w:rPr>
          <w:rFonts w:hint="cs"/>
          <w:rtl/>
        </w:rPr>
        <w:t>د</w:t>
      </w:r>
      <w:r w:rsidR="001B3C56">
        <w:rPr>
          <w:rFonts w:hint="cs"/>
          <w:rtl/>
        </w:rPr>
        <w:t>ِ</w:t>
      </w:r>
      <w:r>
        <w:rPr>
          <w:rFonts w:hint="cs"/>
          <w:rtl/>
        </w:rPr>
        <w:t>مان على صنيعهما</w:t>
      </w:r>
      <w:r w:rsidR="009431ED">
        <w:rPr>
          <w:rFonts w:hint="cs"/>
          <w:rtl/>
        </w:rPr>
        <w:t>؟</w:t>
      </w:r>
      <w:r w:rsidR="004A4E29">
        <w:rPr>
          <w:rFonts w:hint="cs"/>
          <w:rtl/>
        </w:rPr>
        <w:t xml:space="preserve">! </w:t>
      </w:r>
    </w:p>
    <w:p w:rsidR="009775D4" w:rsidRPr="009775D4" w:rsidRDefault="001713D6" w:rsidP="001713D6">
      <w:pPr>
        <w:pStyle w:val="Heading1"/>
        <w:rPr>
          <w:rtl/>
        </w:rPr>
      </w:pPr>
      <w:bookmarkStart w:id="193" w:name="_Toc521236063"/>
      <w:r>
        <w:rPr>
          <w:rFonts w:hint="cs"/>
          <w:rtl/>
        </w:rPr>
        <w:t>خاتمة المطاف مع ذرائع المنع</w:t>
      </w:r>
      <w:bookmarkEnd w:id="193"/>
    </w:p>
    <w:p w:rsidR="00216A89" w:rsidRDefault="001713D6" w:rsidP="00F64E82">
      <w:pPr>
        <w:pStyle w:val="libNormal"/>
        <w:rPr>
          <w:rtl/>
        </w:rPr>
      </w:pPr>
      <w:r>
        <w:rPr>
          <w:rFonts w:hint="cs"/>
          <w:rtl/>
        </w:rPr>
        <w:t xml:space="preserve">لقد مارس عمر الكتابة في حياة رسول الله </w:t>
      </w:r>
      <w:r w:rsidRPr="00B662D0">
        <w:rPr>
          <w:rStyle w:val="libAlaemChar"/>
          <w:rFonts w:eastAsiaTheme="minorHAnsi"/>
          <w:rtl/>
        </w:rPr>
        <w:t>صلى‌الله‌عليه‌وآله‌وسلم</w:t>
      </w:r>
      <w:r w:rsidR="00864EEE">
        <w:rPr>
          <w:rFonts w:hint="cs"/>
          <w:rtl/>
        </w:rPr>
        <w:t xml:space="preserve">، </w:t>
      </w:r>
      <w:r>
        <w:rPr>
          <w:rFonts w:hint="cs"/>
          <w:rtl/>
        </w:rPr>
        <w:t>فنقل من كتب التوراة بما يزيده علماً</w:t>
      </w:r>
      <w:r w:rsidR="002C54F1">
        <w:rPr>
          <w:rFonts w:hint="cs"/>
          <w:rtl/>
        </w:rPr>
        <w:t xml:space="preserve"> - </w:t>
      </w:r>
      <w:r>
        <w:rPr>
          <w:rFonts w:hint="cs"/>
          <w:rtl/>
        </w:rPr>
        <w:t>كما زعم</w:t>
      </w:r>
      <w:r w:rsidR="002C54F1">
        <w:rPr>
          <w:rFonts w:hint="cs"/>
          <w:rtl/>
        </w:rPr>
        <w:t xml:space="preserve"> - </w:t>
      </w:r>
      <w:r>
        <w:rPr>
          <w:rFonts w:hint="cs"/>
          <w:rtl/>
        </w:rPr>
        <w:t xml:space="preserve">وبسبب غضب رسول الله </w:t>
      </w:r>
      <w:r w:rsidRPr="00B662D0">
        <w:rPr>
          <w:rStyle w:val="libAlaemChar"/>
          <w:rFonts w:eastAsiaTheme="minorHAnsi"/>
          <w:rtl/>
        </w:rPr>
        <w:t>صلى‌الله‌عليه‌وآله‌وسلم</w:t>
      </w:r>
      <w:r>
        <w:rPr>
          <w:rFonts w:hint="cs"/>
          <w:rtl/>
        </w:rPr>
        <w:t xml:space="preserve"> من ذلك </w:t>
      </w:r>
      <w:r w:rsidR="00856C8E">
        <w:rPr>
          <w:rFonts w:hint="cs"/>
          <w:rtl/>
        </w:rPr>
        <w:t xml:space="preserve">وتشكيكه بإسلام عمر </w:t>
      </w:r>
      <w:r w:rsidR="009431ED">
        <w:rPr>
          <w:rFonts w:hint="cs"/>
          <w:rtl/>
        </w:rPr>
        <w:t>(</w:t>
      </w:r>
      <w:r w:rsidR="00856C8E">
        <w:rPr>
          <w:rFonts w:hint="cs"/>
          <w:rtl/>
        </w:rPr>
        <w:t>المتهوّك</w:t>
      </w:r>
      <w:r w:rsidR="009431ED">
        <w:rPr>
          <w:rFonts w:hint="cs"/>
          <w:rtl/>
        </w:rPr>
        <w:t>)</w:t>
      </w:r>
      <w:r w:rsidR="00864EEE">
        <w:rPr>
          <w:rFonts w:hint="cs"/>
          <w:rtl/>
        </w:rPr>
        <w:t xml:space="preserve">، </w:t>
      </w:r>
      <w:r w:rsidR="00856C8E">
        <w:rPr>
          <w:rFonts w:hint="cs"/>
          <w:rtl/>
        </w:rPr>
        <w:t>أعلن رضاه بالله ربّاً وبالإسلام ديناً وبمحمّد نبيّاً</w:t>
      </w:r>
      <w:r w:rsidR="001C4878">
        <w:rPr>
          <w:rFonts w:hint="cs"/>
          <w:rtl/>
        </w:rPr>
        <w:t xml:space="preserve">. </w:t>
      </w:r>
    </w:p>
    <w:p w:rsidR="00856C8E" w:rsidRDefault="00856C8E" w:rsidP="00A63114">
      <w:pPr>
        <w:pStyle w:val="libNormal"/>
        <w:rPr>
          <w:rtl/>
        </w:rPr>
      </w:pPr>
      <w:r>
        <w:rPr>
          <w:rFonts w:hint="cs"/>
          <w:rtl/>
        </w:rPr>
        <w:t>فهو أوّل من مارس الكتابة</w:t>
      </w:r>
      <w:r w:rsidR="00864EEE">
        <w:rPr>
          <w:rFonts w:hint="cs"/>
          <w:rtl/>
        </w:rPr>
        <w:t xml:space="preserve">، </w:t>
      </w:r>
      <w:r>
        <w:rPr>
          <w:rFonts w:hint="cs"/>
          <w:rtl/>
        </w:rPr>
        <w:t xml:space="preserve">لا عن قرآن </w:t>
      </w:r>
      <w:r w:rsidR="00271D6E">
        <w:rPr>
          <w:rFonts w:hint="cs"/>
          <w:rtl/>
        </w:rPr>
        <w:t>ولا سنّة</w:t>
      </w:r>
      <w:r w:rsidR="00864EEE">
        <w:rPr>
          <w:rFonts w:hint="cs"/>
          <w:rtl/>
        </w:rPr>
        <w:t xml:space="preserve">، </w:t>
      </w:r>
      <w:r w:rsidR="00271D6E">
        <w:rPr>
          <w:rFonts w:hint="cs"/>
          <w:rtl/>
        </w:rPr>
        <w:t xml:space="preserve">وإنّما عن يهود فلمّا أراد النبيّ </w:t>
      </w:r>
      <w:r w:rsidR="00A63114" w:rsidRPr="00B662D0">
        <w:rPr>
          <w:rStyle w:val="libAlaemChar"/>
          <w:rFonts w:eastAsiaTheme="minorHAnsi"/>
          <w:rtl/>
        </w:rPr>
        <w:t>صلى‌الله‌عليه‌وآله‌وسلم</w:t>
      </w:r>
      <w:r w:rsidR="00271D6E">
        <w:rPr>
          <w:rFonts w:hint="cs"/>
          <w:rtl/>
        </w:rPr>
        <w:t xml:space="preserve"> أن يكتب منعه عمر أشدّ المنع واصطفّ معه بعض أهل خير القرون</w:t>
      </w:r>
      <w:r w:rsidR="004A4E29">
        <w:rPr>
          <w:rFonts w:hint="cs"/>
          <w:rtl/>
        </w:rPr>
        <w:t xml:space="preserve">! </w:t>
      </w:r>
      <w:r w:rsidR="00271D6E">
        <w:rPr>
          <w:rFonts w:hint="cs"/>
          <w:rtl/>
        </w:rPr>
        <w:t>ثمّ عاودته فكرة الكتابة</w:t>
      </w:r>
      <w:r w:rsidR="00864EEE">
        <w:rPr>
          <w:rFonts w:hint="cs"/>
          <w:rtl/>
        </w:rPr>
        <w:t xml:space="preserve">، </w:t>
      </w:r>
      <w:r w:rsidR="00271D6E">
        <w:rPr>
          <w:rFonts w:hint="cs"/>
          <w:rtl/>
        </w:rPr>
        <w:t xml:space="preserve">ثمّ بدا له أن لا يكتبها </w:t>
      </w:r>
      <w:r w:rsidR="009431ED">
        <w:rPr>
          <w:rFonts w:hint="cs"/>
          <w:rtl/>
        </w:rPr>
        <w:t>(</w:t>
      </w:r>
      <w:r w:rsidR="00271D6E">
        <w:rPr>
          <w:rFonts w:hint="cs"/>
          <w:rtl/>
        </w:rPr>
        <w:t>السنّة</w:t>
      </w:r>
      <w:r w:rsidR="009431ED">
        <w:rPr>
          <w:rFonts w:hint="cs"/>
          <w:rtl/>
        </w:rPr>
        <w:t>)</w:t>
      </w:r>
      <w:r w:rsidR="00271D6E">
        <w:rPr>
          <w:rFonts w:hint="cs"/>
          <w:rtl/>
        </w:rPr>
        <w:t xml:space="preserve"> وكان غدره هنا هو م</w:t>
      </w:r>
      <w:r w:rsidR="00A63114">
        <w:rPr>
          <w:rFonts w:hint="cs"/>
          <w:rtl/>
        </w:rPr>
        <w:t>َ</w:t>
      </w:r>
      <w:r w:rsidR="00271D6E">
        <w:rPr>
          <w:rFonts w:hint="cs"/>
          <w:rtl/>
        </w:rPr>
        <w:t>فاد</w:t>
      </w:r>
      <w:r w:rsidR="00A63114">
        <w:rPr>
          <w:rFonts w:hint="cs"/>
          <w:rtl/>
        </w:rPr>
        <w:t>ُ</w:t>
      </w:r>
      <w:r w:rsidR="00271D6E">
        <w:rPr>
          <w:rFonts w:hint="cs"/>
          <w:rtl/>
        </w:rPr>
        <w:t xml:space="preserve"> حديث </w:t>
      </w:r>
      <w:r w:rsidR="009431ED">
        <w:rPr>
          <w:rFonts w:hint="cs"/>
          <w:rtl/>
        </w:rPr>
        <w:t>(</w:t>
      </w:r>
      <w:r w:rsidR="00271D6E">
        <w:rPr>
          <w:rFonts w:hint="cs"/>
          <w:rtl/>
        </w:rPr>
        <w:t>التهوّك</w:t>
      </w:r>
      <w:r w:rsidR="009431ED">
        <w:rPr>
          <w:rFonts w:hint="cs"/>
          <w:rtl/>
        </w:rPr>
        <w:t>)</w:t>
      </w:r>
      <w:r w:rsidR="00864EEE">
        <w:rPr>
          <w:rFonts w:hint="cs"/>
          <w:rtl/>
        </w:rPr>
        <w:t xml:space="preserve">، </w:t>
      </w:r>
      <w:r w:rsidR="00271D6E">
        <w:rPr>
          <w:rFonts w:hint="cs"/>
          <w:rtl/>
        </w:rPr>
        <w:t xml:space="preserve">وتوبيخ النبيّ </w:t>
      </w:r>
      <w:r w:rsidR="00271D6E" w:rsidRPr="00B662D0">
        <w:rPr>
          <w:rStyle w:val="libAlaemChar"/>
          <w:rFonts w:eastAsiaTheme="minorHAnsi"/>
          <w:rtl/>
        </w:rPr>
        <w:t>صلى‌الله‌عليه‌وآله‌وسلم</w:t>
      </w:r>
      <w:r w:rsidR="00271D6E">
        <w:rPr>
          <w:rFonts w:hint="cs"/>
          <w:rtl/>
        </w:rPr>
        <w:t xml:space="preserve"> له إذ أكبّ على التوراة تاركاً القرآن وسنّة نبيّه</w:t>
      </w:r>
      <w:r w:rsidR="004A4E29">
        <w:rPr>
          <w:rFonts w:hint="cs"/>
          <w:rtl/>
        </w:rPr>
        <w:t xml:space="preserve">! </w:t>
      </w:r>
    </w:p>
    <w:p w:rsidR="00271D6E" w:rsidRDefault="00271D6E" w:rsidP="00F64E82">
      <w:pPr>
        <w:pStyle w:val="libNormal"/>
        <w:rPr>
          <w:rtl/>
        </w:rPr>
      </w:pPr>
      <w:r>
        <w:rPr>
          <w:rFonts w:hint="cs"/>
          <w:rtl/>
        </w:rPr>
        <w:t>وبشأن خصوص فعله</w:t>
      </w:r>
      <w:r w:rsidR="00864EEE">
        <w:rPr>
          <w:rFonts w:hint="cs"/>
          <w:rtl/>
        </w:rPr>
        <w:t xml:space="preserve">، </w:t>
      </w:r>
      <w:r>
        <w:rPr>
          <w:rFonts w:hint="cs"/>
          <w:rtl/>
        </w:rPr>
        <w:t xml:space="preserve">فهو مصداق حديث </w:t>
      </w:r>
      <w:r w:rsidR="009431ED">
        <w:rPr>
          <w:rFonts w:hint="cs"/>
          <w:rtl/>
        </w:rPr>
        <w:t>(</w:t>
      </w:r>
      <w:r>
        <w:rPr>
          <w:rFonts w:hint="cs"/>
          <w:rtl/>
        </w:rPr>
        <w:t>الأريكة</w:t>
      </w:r>
      <w:r w:rsidR="009431ED">
        <w:rPr>
          <w:rFonts w:hint="cs"/>
          <w:rtl/>
        </w:rPr>
        <w:t>)</w:t>
      </w:r>
      <w:r w:rsidR="001C4878">
        <w:rPr>
          <w:rFonts w:hint="cs"/>
          <w:rtl/>
        </w:rPr>
        <w:t xml:space="preserve">. </w:t>
      </w:r>
    </w:p>
    <w:p w:rsidR="00271D6E" w:rsidRDefault="00271D6E" w:rsidP="00F64E82">
      <w:pPr>
        <w:pStyle w:val="libNormal"/>
        <w:rPr>
          <w:rtl/>
        </w:rPr>
      </w:pPr>
      <w:r>
        <w:rPr>
          <w:rFonts w:hint="cs"/>
          <w:rtl/>
        </w:rPr>
        <w:t>وبه اقتدى ابن مسعود</w:t>
      </w:r>
      <w:r w:rsidR="00864EEE">
        <w:rPr>
          <w:rFonts w:hint="cs"/>
          <w:rtl/>
        </w:rPr>
        <w:t xml:space="preserve">، </w:t>
      </w:r>
      <w:r>
        <w:rPr>
          <w:rFonts w:hint="cs"/>
          <w:rtl/>
        </w:rPr>
        <w:t>وذكرنا قوله بشأن صحيفة الأذكار الأربعة</w:t>
      </w:r>
      <w:r w:rsidR="001C4878">
        <w:rPr>
          <w:rFonts w:hint="cs"/>
          <w:rtl/>
        </w:rPr>
        <w:t xml:space="preserve">. </w:t>
      </w:r>
    </w:p>
    <w:p w:rsidR="000A5EF4" w:rsidRDefault="000A5EF4" w:rsidP="00F64E82">
      <w:pPr>
        <w:pStyle w:val="libNormal"/>
        <w:rPr>
          <w:rtl/>
        </w:rPr>
      </w:pPr>
      <w:r>
        <w:rPr>
          <w:rFonts w:hint="cs"/>
          <w:rtl/>
        </w:rPr>
        <w:t>وعلى نهجه مضى أبو موسى الأشعري وقوله مقارب لقول ابن مسعود</w:t>
      </w:r>
      <w:r w:rsidR="00864EEE">
        <w:rPr>
          <w:rFonts w:hint="cs"/>
          <w:rtl/>
        </w:rPr>
        <w:t xml:space="preserve">، </w:t>
      </w:r>
      <w:r>
        <w:rPr>
          <w:rFonts w:hint="cs"/>
          <w:rtl/>
        </w:rPr>
        <w:t>قال</w:t>
      </w:r>
      <w:r w:rsidR="00603FE9">
        <w:rPr>
          <w:rFonts w:hint="cs"/>
          <w:rtl/>
        </w:rPr>
        <w:t xml:space="preserve">: </w:t>
      </w:r>
      <w:r w:rsidR="009431ED">
        <w:rPr>
          <w:rFonts w:hint="cs"/>
          <w:rtl/>
        </w:rPr>
        <w:t>(</w:t>
      </w:r>
      <w:r>
        <w:rPr>
          <w:rFonts w:hint="cs"/>
          <w:rtl/>
        </w:rPr>
        <w:t>إنّ بني إسرائيل كتبوا كتاباً واتّبعوه</w:t>
      </w:r>
      <w:r w:rsidR="00864EEE">
        <w:rPr>
          <w:rFonts w:hint="cs"/>
          <w:rtl/>
        </w:rPr>
        <w:t xml:space="preserve">، </w:t>
      </w:r>
      <w:r>
        <w:rPr>
          <w:rFonts w:hint="cs"/>
          <w:rtl/>
        </w:rPr>
        <w:t>وتركوا التوراة</w:t>
      </w:r>
      <w:r w:rsidR="009431ED">
        <w:rPr>
          <w:rFonts w:hint="cs"/>
          <w:rtl/>
        </w:rPr>
        <w:t>)</w:t>
      </w:r>
      <w:r w:rsidR="001C4878">
        <w:rPr>
          <w:rFonts w:hint="cs"/>
          <w:rtl/>
        </w:rPr>
        <w:t xml:space="preserve">. </w:t>
      </w:r>
    </w:p>
    <w:p w:rsidR="000A5EF4" w:rsidRDefault="000A5EF4" w:rsidP="00F64E82">
      <w:pPr>
        <w:pStyle w:val="libNormal"/>
        <w:rPr>
          <w:rtl/>
        </w:rPr>
      </w:pPr>
      <w:r>
        <w:rPr>
          <w:rFonts w:hint="cs"/>
          <w:rtl/>
        </w:rPr>
        <w:t>والأشعريّ والي عمر على الكوفة</w:t>
      </w:r>
      <w:r w:rsidR="00864EEE">
        <w:rPr>
          <w:rFonts w:hint="cs"/>
          <w:rtl/>
        </w:rPr>
        <w:t xml:space="preserve">، </w:t>
      </w:r>
      <w:r>
        <w:rPr>
          <w:rFonts w:hint="cs"/>
          <w:rtl/>
        </w:rPr>
        <w:t>وكان قعد عن بيعة عليّ</w:t>
      </w:r>
      <w:r w:rsidRPr="000A5EF4">
        <w:rPr>
          <w:rStyle w:val="libAlaemChar"/>
          <w:rFonts w:eastAsiaTheme="minorHAnsi"/>
          <w:rtl/>
        </w:rPr>
        <w:t xml:space="preserve"> </w:t>
      </w:r>
      <w:r w:rsidRPr="005A6CF0">
        <w:rPr>
          <w:rStyle w:val="libAlaemChar"/>
          <w:rFonts w:eastAsiaTheme="minorHAnsi"/>
          <w:rtl/>
        </w:rPr>
        <w:t>عليه‌السلام</w:t>
      </w:r>
      <w:r w:rsidR="00864EEE">
        <w:rPr>
          <w:rFonts w:hint="cs"/>
          <w:rtl/>
        </w:rPr>
        <w:t xml:space="preserve">، </w:t>
      </w:r>
      <w:r>
        <w:rPr>
          <w:rFonts w:hint="cs"/>
          <w:rtl/>
        </w:rPr>
        <w:t>فبايع هاشم بن عتبة المرقال</w:t>
      </w:r>
      <w:r w:rsidR="00CD61DC">
        <w:rPr>
          <w:rFonts w:hint="cs"/>
          <w:rtl/>
        </w:rPr>
        <w:t xml:space="preserve"> أمير المؤمنين </w:t>
      </w:r>
      <w:r>
        <w:rPr>
          <w:rFonts w:hint="cs"/>
          <w:rtl/>
        </w:rPr>
        <w:t>وقال</w:t>
      </w:r>
      <w:r w:rsidR="00603FE9">
        <w:rPr>
          <w:rFonts w:hint="cs"/>
          <w:rtl/>
        </w:rPr>
        <w:t xml:space="preserve">: </w:t>
      </w:r>
      <w:r>
        <w:rPr>
          <w:rFonts w:hint="cs"/>
          <w:rtl/>
        </w:rPr>
        <w:t>هذه يميني وشمالي لعليّ</w:t>
      </w:r>
      <w:r w:rsidR="001C4878">
        <w:rPr>
          <w:rFonts w:hint="cs"/>
          <w:rtl/>
        </w:rPr>
        <w:t xml:space="preserve">. </w:t>
      </w:r>
      <w:r>
        <w:rPr>
          <w:rFonts w:hint="cs"/>
          <w:rtl/>
        </w:rPr>
        <w:t>وقال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6"/>
        <w:gridCol w:w="270"/>
        <w:gridCol w:w="3417"/>
      </w:tblGrid>
      <w:tr w:rsidR="009F0A0F" w:rsidTr="00D17B37">
        <w:trPr>
          <w:trHeight w:val="350"/>
        </w:trPr>
        <w:tc>
          <w:tcPr>
            <w:tcW w:w="3920" w:type="dxa"/>
            <w:shd w:val="clear" w:color="auto" w:fill="auto"/>
          </w:tcPr>
          <w:p w:rsidR="009F0A0F" w:rsidRDefault="009F0A0F" w:rsidP="00D17B37">
            <w:pPr>
              <w:pStyle w:val="libPoem"/>
            </w:pPr>
            <w:r>
              <w:rPr>
                <w:rFonts w:hint="cs"/>
                <w:rtl/>
              </w:rPr>
              <w:t>أ</w:t>
            </w:r>
            <w:r w:rsidR="00A63114">
              <w:rPr>
                <w:rFonts w:hint="cs"/>
                <w:rtl/>
              </w:rPr>
              <w:t>ُ</w:t>
            </w:r>
            <w:r>
              <w:rPr>
                <w:rFonts w:hint="cs"/>
                <w:rtl/>
              </w:rPr>
              <w:t>بايع</w:t>
            </w:r>
            <w:r w:rsidR="00A63114">
              <w:rPr>
                <w:rFonts w:hint="cs"/>
                <w:rtl/>
              </w:rPr>
              <w:t>ُ</w:t>
            </w:r>
            <w:r>
              <w:rPr>
                <w:rFonts w:hint="cs"/>
                <w:rtl/>
              </w:rPr>
              <w:t xml:space="preserve"> غير مكتت</w:t>
            </w:r>
            <w:r w:rsidR="00A63114">
              <w:rPr>
                <w:rFonts w:hint="cs"/>
                <w:rtl/>
              </w:rPr>
              <w:t>ِ</w:t>
            </w:r>
            <w:r>
              <w:rPr>
                <w:rFonts w:hint="cs"/>
                <w:rtl/>
              </w:rPr>
              <w:t xml:space="preserve">م </w:t>
            </w:r>
            <w:r w:rsidR="001A3FAD">
              <w:rPr>
                <w:rFonts w:hint="cs"/>
                <w:rtl/>
              </w:rPr>
              <w:t>عليًّا</w:t>
            </w:r>
            <w:r w:rsidRPr="00725071">
              <w:rPr>
                <w:rStyle w:val="libPoemTiniChar0"/>
                <w:rtl/>
              </w:rPr>
              <w:br/>
              <w:t> </w:t>
            </w:r>
          </w:p>
        </w:tc>
        <w:tc>
          <w:tcPr>
            <w:tcW w:w="279" w:type="dxa"/>
            <w:shd w:val="clear" w:color="auto" w:fill="auto"/>
          </w:tcPr>
          <w:p w:rsidR="009F0A0F" w:rsidRDefault="009F0A0F" w:rsidP="00D17B37">
            <w:pPr>
              <w:pStyle w:val="libPoem"/>
              <w:rPr>
                <w:rtl/>
              </w:rPr>
            </w:pPr>
          </w:p>
        </w:tc>
        <w:tc>
          <w:tcPr>
            <w:tcW w:w="3881" w:type="dxa"/>
            <w:shd w:val="clear" w:color="auto" w:fill="auto"/>
          </w:tcPr>
          <w:p w:rsidR="009F0A0F" w:rsidRDefault="009F0A0F" w:rsidP="00D17B37">
            <w:pPr>
              <w:pStyle w:val="libPoem"/>
            </w:pPr>
            <w:r>
              <w:rPr>
                <w:rFonts w:hint="cs"/>
                <w:rtl/>
              </w:rPr>
              <w:t>ولا أخشى أميري الأشعريّا</w:t>
            </w:r>
            <w:r w:rsidRPr="00725071">
              <w:rPr>
                <w:rStyle w:val="libPoemTiniChar0"/>
                <w:rtl/>
              </w:rPr>
              <w:br/>
              <w:t> </w:t>
            </w:r>
          </w:p>
        </w:tc>
      </w:tr>
    </w:tbl>
    <w:p w:rsidR="009F0A0F" w:rsidRDefault="009F0A0F" w:rsidP="00F64E82">
      <w:pPr>
        <w:pStyle w:val="libNormal"/>
        <w:rPr>
          <w:rtl/>
        </w:rPr>
      </w:pPr>
      <w:r>
        <w:rPr>
          <w:rFonts w:hint="cs"/>
          <w:rtl/>
        </w:rPr>
        <w:t>ثمّ بايع أبو موسى فقال عمّار حين بلغته بيعته له</w:t>
      </w:r>
      <w:r w:rsidR="00603FE9">
        <w:rPr>
          <w:rFonts w:hint="cs"/>
          <w:rtl/>
        </w:rPr>
        <w:t xml:space="preserve">: </w:t>
      </w:r>
      <w:r>
        <w:rPr>
          <w:rFonts w:hint="cs"/>
          <w:rtl/>
        </w:rPr>
        <w:t>والله</w:t>
      </w:r>
      <w:r w:rsidR="00864EEE">
        <w:rPr>
          <w:rFonts w:hint="cs"/>
          <w:rtl/>
        </w:rPr>
        <w:t xml:space="preserve">، </w:t>
      </w:r>
      <w:r>
        <w:rPr>
          <w:rFonts w:hint="cs"/>
          <w:rtl/>
        </w:rPr>
        <w:t>لينكثنّ عهده ولينقضنّ عقده ول</w:t>
      </w:r>
      <w:r w:rsidR="00A63114">
        <w:rPr>
          <w:rFonts w:hint="cs"/>
          <w:rtl/>
        </w:rPr>
        <w:t>َ</w:t>
      </w:r>
      <w:r>
        <w:rPr>
          <w:rFonts w:hint="cs"/>
          <w:rtl/>
        </w:rPr>
        <w:t>يف</w:t>
      </w:r>
      <w:r w:rsidR="00A63114">
        <w:rPr>
          <w:rFonts w:hint="cs"/>
          <w:rtl/>
        </w:rPr>
        <w:t>ِ</w:t>
      </w:r>
      <w:r>
        <w:rPr>
          <w:rFonts w:hint="cs"/>
          <w:rtl/>
        </w:rPr>
        <w:t>رنّ جهده وليسلمنّ جنده</w:t>
      </w:r>
      <w:r w:rsidR="001C4878">
        <w:rPr>
          <w:rFonts w:hint="cs"/>
          <w:rtl/>
        </w:rPr>
        <w:t xml:space="preserve">. </w:t>
      </w:r>
      <w:r>
        <w:rPr>
          <w:rFonts w:hint="cs"/>
          <w:rtl/>
        </w:rPr>
        <w:t>فلمّا كان من طلحة والزبير ما كان قعد ي</w:t>
      </w:r>
      <w:r w:rsidR="00A63114">
        <w:rPr>
          <w:rFonts w:hint="cs"/>
          <w:rtl/>
        </w:rPr>
        <w:t>ُ</w:t>
      </w:r>
      <w:r>
        <w:rPr>
          <w:rFonts w:hint="cs"/>
          <w:rtl/>
        </w:rPr>
        <w:t xml:space="preserve">ثبّط أهل </w:t>
      </w:r>
    </w:p>
    <w:p w:rsidR="009F0A0F" w:rsidRDefault="009F0A0F" w:rsidP="009431ED">
      <w:pPr>
        <w:pStyle w:val="libNormal"/>
        <w:rPr>
          <w:rtl/>
        </w:rPr>
      </w:pPr>
      <w:r>
        <w:rPr>
          <w:rtl/>
        </w:rPr>
        <w:br w:type="page"/>
      </w:r>
    </w:p>
    <w:p w:rsidR="000A5EF4" w:rsidRDefault="009C027D" w:rsidP="009C027D">
      <w:pPr>
        <w:pStyle w:val="libNormal0"/>
        <w:rPr>
          <w:rtl/>
        </w:rPr>
      </w:pPr>
      <w:r>
        <w:rPr>
          <w:rFonts w:hint="cs"/>
          <w:rtl/>
        </w:rPr>
        <w:t>الكوفة عن أميرالمؤمنين</w:t>
      </w:r>
      <w:r w:rsidR="001C4878">
        <w:rPr>
          <w:rFonts w:hint="cs"/>
          <w:rtl/>
        </w:rPr>
        <w:t xml:space="preserve">. </w:t>
      </w:r>
      <w:r>
        <w:rPr>
          <w:rFonts w:hint="cs"/>
          <w:rtl/>
        </w:rPr>
        <w:t>وكان يقول</w:t>
      </w:r>
      <w:r w:rsidR="00603FE9">
        <w:rPr>
          <w:rFonts w:hint="cs"/>
          <w:rtl/>
        </w:rPr>
        <w:t xml:space="preserve">: </w:t>
      </w:r>
      <w:r>
        <w:rPr>
          <w:rFonts w:hint="cs"/>
          <w:rtl/>
        </w:rPr>
        <w:t>الإمرة ما أ</w:t>
      </w:r>
      <w:r w:rsidR="00A63114">
        <w:rPr>
          <w:rFonts w:hint="cs"/>
          <w:rtl/>
        </w:rPr>
        <w:t>ُ</w:t>
      </w:r>
      <w:r>
        <w:rPr>
          <w:rFonts w:hint="cs"/>
          <w:rtl/>
        </w:rPr>
        <w:t>مر فيها</w:t>
      </w:r>
      <w:r w:rsidR="00864EEE">
        <w:rPr>
          <w:rFonts w:hint="cs"/>
          <w:rtl/>
        </w:rPr>
        <w:t xml:space="preserve">، </w:t>
      </w:r>
      <w:r>
        <w:rPr>
          <w:rFonts w:hint="cs"/>
          <w:rtl/>
        </w:rPr>
        <w:t>وال</w:t>
      </w:r>
      <w:r w:rsidR="00A63114">
        <w:rPr>
          <w:rFonts w:hint="cs"/>
          <w:rtl/>
        </w:rPr>
        <w:t>ـ</w:t>
      </w:r>
      <w:r>
        <w:rPr>
          <w:rFonts w:hint="cs"/>
          <w:rtl/>
        </w:rPr>
        <w:t>م</w:t>
      </w:r>
      <w:r w:rsidR="00A63114">
        <w:rPr>
          <w:rFonts w:hint="cs"/>
          <w:rtl/>
        </w:rPr>
        <w:t>ُ</w:t>
      </w:r>
      <w:r>
        <w:rPr>
          <w:rFonts w:hint="cs"/>
          <w:rtl/>
        </w:rPr>
        <w:t>لك ما غ</w:t>
      </w:r>
      <w:r w:rsidR="00A63114">
        <w:rPr>
          <w:rFonts w:hint="cs"/>
          <w:rtl/>
        </w:rPr>
        <w:t>ُ</w:t>
      </w:r>
      <w:r>
        <w:rPr>
          <w:rFonts w:hint="cs"/>
          <w:rtl/>
        </w:rPr>
        <w:t>لب عليه</w:t>
      </w:r>
      <w:r w:rsidR="001C4878">
        <w:rPr>
          <w:rFonts w:hint="cs"/>
          <w:rtl/>
        </w:rPr>
        <w:t xml:space="preserve">. </w:t>
      </w:r>
      <w:r>
        <w:rPr>
          <w:rFonts w:hint="cs"/>
          <w:rtl/>
        </w:rPr>
        <w:t>وكان يقول</w:t>
      </w:r>
      <w:r w:rsidR="00603FE9">
        <w:rPr>
          <w:rFonts w:hint="cs"/>
          <w:rtl/>
        </w:rPr>
        <w:t xml:space="preserve">: </w:t>
      </w:r>
      <w:r>
        <w:rPr>
          <w:rFonts w:hint="cs"/>
          <w:rtl/>
        </w:rPr>
        <w:t>هذه فتنة</w:t>
      </w:r>
      <w:r w:rsidR="00864EEE">
        <w:rPr>
          <w:rFonts w:hint="cs"/>
          <w:rtl/>
        </w:rPr>
        <w:t xml:space="preserve">، </w:t>
      </w:r>
      <w:r>
        <w:rPr>
          <w:rFonts w:hint="cs"/>
          <w:rtl/>
        </w:rPr>
        <w:t>حتّى أن وجّه عليّ</w:t>
      </w:r>
      <w:r w:rsidR="00A63114">
        <w:rPr>
          <w:rFonts w:hint="cs"/>
          <w:rtl/>
        </w:rPr>
        <w:t>ٌ</w:t>
      </w:r>
      <w:r>
        <w:rPr>
          <w:rFonts w:hint="cs"/>
          <w:rtl/>
        </w:rPr>
        <w:t xml:space="preserve"> عمّار بن ياسر</w:t>
      </w:r>
      <w:r w:rsidR="00864EEE">
        <w:rPr>
          <w:rFonts w:hint="cs"/>
          <w:rtl/>
        </w:rPr>
        <w:t xml:space="preserve">، </w:t>
      </w:r>
      <w:r>
        <w:rPr>
          <w:rFonts w:hint="cs"/>
          <w:rtl/>
        </w:rPr>
        <w:t>مع الحسن بن عليّ إلى الكوفة</w:t>
      </w:r>
      <w:r w:rsidR="00864EEE">
        <w:rPr>
          <w:rFonts w:hint="cs"/>
          <w:rtl/>
        </w:rPr>
        <w:t xml:space="preserve">، </w:t>
      </w:r>
      <w:r>
        <w:rPr>
          <w:rFonts w:hint="cs"/>
          <w:rtl/>
        </w:rPr>
        <w:t xml:space="preserve">وعزل أبا موسى </w:t>
      </w:r>
      <w:r w:rsidRPr="009C027D">
        <w:rPr>
          <w:rStyle w:val="libFootnotenumChar"/>
          <w:rFonts w:hint="cs"/>
          <w:rtl/>
        </w:rPr>
        <w:t>(1)</w:t>
      </w:r>
      <w:r w:rsidR="001C4878">
        <w:rPr>
          <w:rFonts w:hint="cs"/>
          <w:rtl/>
        </w:rPr>
        <w:t xml:space="preserve">. </w:t>
      </w:r>
    </w:p>
    <w:p w:rsidR="009C027D" w:rsidRPr="009C027D" w:rsidRDefault="009C027D" w:rsidP="009C027D">
      <w:pPr>
        <w:pStyle w:val="Heading1"/>
        <w:rPr>
          <w:rtl/>
        </w:rPr>
      </w:pPr>
      <w:bookmarkStart w:id="194" w:name="_Toc521236064"/>
      <w:r>
        <w:rPr>
          <w:rFonts w:hint="cs"/>
          <w:rtl/>
        </w:rPr>
        <w:t>مهزلة التحكيم</w:t>
      </w:r>
      <w:bookmarkEnd w:id="194"/>
    </w:p>
    <w:p w:rsidR="00216A89" w:rsidRDefault="009C027D" w:rsidP="00F64E82">
      <w:pPr>
        <w:pStyle w:val="libNormal"/>
        <w:rPr>
          <w:rtl/>
        </w:rPr>
      </w:pPr>
      <w:r>
        <w:rPr>
          <w:rFonts w:hint="cs"/>
          <w:rtl/>
        </w:rPr>
        <w:t>ول</w:t>
      </w:r>
      <w:r w:rsidR="000609EF">
        <w:rPr>
          <w:rFonts w:hint="cs"/>
          <w:rtl/>
        </w:rPr>
        <w:t>ـ</w:t>
      </w:r>
      <w:r>
        <w:rPr>
          <w:rFonts w:hint="cs"/>
          <w:rtl/>
        </w:rPr>
        <w:t>مّا كان أبو موسى الأشعريّ والياً لعمر بن الخطّاب</w:t>
      </w:r>
      <w:r w:rsidR="002606C3">
        <w:rPr>
          <w:rFonts w:hint="cs"/>
          <w:rtl/>
        </w:rPr>
        <w:t xml:space="preserve"> على الكوفة</w:t>
      </w:r>
      <w:r w:rsidR="00864EEE">
        <w:rPr>
          <w:rFonts w:hint="cs"/>
          <w:rtl/>
        </w:rPr>
        <w:t xml:space="preserve">، </w:t>
      </w:r>
      <w:r w:rsidR="002606C3">
        <w:rPr>
          <w:rFonts w:hint="cs"/>
          <w:rtl/>
        </w:rPr>
        <w:t>ويعرف هواه من عليّ</w:t>
      </w:r>
      <w:r w:rsidR="00864EEE">
        <w:rPr>
          <w:rFonts w:hint="cs"/>
          <w:rtl/>
        </w:rPr>
        <w:t xml:space="preserve">، </w:t>
      </w:r>
      <w:r w:rsidR="002606C3">
        <w:rPr>
          <w:rFonts w:hint="cs"/>
          <w:rtl/>
        </w:rPr>
        <w:t xml:space="preserve">فهو على علم من سبب منع عمر له من الحديث </w:t>
      </w:r>
      <w:r w:rsidR="00E93CBC">
        <w:rPr>
          <w:rFonts w:hint="cs"/>
          <w:rtl/>
        </w:rPr>
        <w:t>ل</w:t>
      </w:r>
      <w:r w:rsidR="0091219A">
        <w:rPr>
          <w:rFonts w:hint="cs"/>
          <w:rtl/>
        </w:rPr>
        <w:t>ـ</w:t>
      </w:r>
      <w:r w:rsidR="00E93CBC">
        <w:rPr>
          <w:rFonts w:hint="cs"/>
          <w:rtl/>
        </w:rPr>
        <w:t xml:space="preserve">ما فيه من فضل وحقّ عليّ وأهل البيت </w:t>
      </w:r>
      <w:r w:rsidR="00E93CBC" w:rsidRPr="00E93CBC">
        <w:rPr>
          <w:rStyle w:val="libAlaemChar"/>
          <w:rFonts w:eastAsiaTheme="minorHAnsi"/>
          <w:rtl/>
        </w:rPr>
        <w:t>عليهم‌السلام</w:t>
      </w:r>
      <w:r w:rsidR="001C4878" w:rsidRPr="009431ED">
        <w:rPr>
          <w:rFonts w:eastAsiaTheme="minorHAnsi" w:hint="cs"/>
          <w:rtl/>
        </w:rPr>
        <w:t xml:space="preserve">. </w:t>
      </w:r>
      <w:r w:rsidR="00E93CBC">
        <w:rPr>
          <w:rFonts w:hint="cs"/>
          <w:rtl/>
        </w:rPr>
        <w:t>فلم يكن قعوده ي</w:t>
      </w:r>
      <w:r w:rsidR="000609EF">
        <w:rPr>
          <w:rFonts w:hint="cs"/>
          <w:rtl/>
        </w:rPr>
        <w:t>ُ</w:t>
      </w:r>
      <w:r w:rsidR="00E93CBC">
        <w:rPr>
          <w:rFonts w:hint="cs"/>
          <w:rtl/>
        </w:rPr>
        <w:t>ثبّط أهل الكوفة عنه منفصلاً عن ذلك</w:t>
      </w:r>
      <w:r w:rsidR="001C4878">
        <w:rPr>
          <w:rFonts w:hint="cs"/>
          <w:rtl/>
        </w:rPr>
        <w:t xml:space="preserve">. </w:t>
      </w:r>
    </w:p>
    <w:p w:rsidR="00E93CBC" w:rsidRDefault="00E93CBC" w:rsidP="00F64E82">
      <w:pPr>
        <w:pStyle w:val="libNormal"/>
        <w:rPr>
          <w:rtl/>
        </w:rPr>
      </w:pPr>
      <w:r>
        <w:rPr>
          <w:rFonts w:hint="cs"/>
          <w:rtl/>
        </w:rPr>
        <w:t>ولذا</w:t>
      </w:r>
      <w:r w:rsidR="00864EEE">
        <w:rPr>
          <w:rFonts w:hint="cs"/>
          <w:rtl/>
        </w:rPr>
        <w:t xml:space="preserve">، </w:t>
      </w:r>
      <w:r>
        <w:rPr>
          <w:rFonts w:hint="cs"/>
          <w:rtl/>
        </w:rPr>
        <w:t>لا نصدّق مقولة غباء وسذاجة الأشعري إزاء دهاء ابن النابغة من خلال مهزلة خلع</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Pr>
          <w:rFonts w:hint="cs"/>
          <w:rtl/>
        </w:rPr>
        <w:t xml:space="preserve"> بخلع خاتمه من إصبعه</w:t>
      </w:r>
      <w:r w:rsidR="00864EEE">
        <w:rPr>
          <w:rFonts w:hint="cs"/>
          <w:rtl/>
        </w:rPr>
        <w:t xml:space="preserve">، </w:t>
      </w:r>
      <w:r>
        <w:rPr>
          <w:rFonts w:hint="cs"/>
          <w:rtl/>
        </w:rPr>
        <w:t>وتثبيت ابن النابغة لابن هند من خلال تثبيت خاتمه في إصبعه</w:t>
      </w:r>
      <w:r w:rsidR="004A4E29">
        <w:rPr>
          <w:rFonts w:hint="cs"/>
          <w:rtl/>
        </w:rPr>
        <w:t xml:space="preserve">! </w:t>
      </w:r>
    </w:p>
    <w:p w:rsidR="00E93CBC" w:rsidRDefault="00E93CBC" w:rsidP="00E93CBC">
      <w:pPr>
        <w:pStyle w:val="Heading1"/>
        <w:rPr>
          <w:rtl/>
        </w:rPr>
      </w:pPr>
      <w:bookmarkStart w:id="195" w:name="_Toc521236065"/>
      <w:r>
        <w:rPr>
          <w:rFonts w:hint="cs"/>
          <w:rtl/>
        </w:rPr>
        <w:t>المنع تدبير سياسيّ</w:t>
      </w:r>
      <w:bookmarkEnd w:id="195"/>
    </w:p>
    <w:p w:rsidR="00216A89" w:rsidRDefault="00E93CBC" w:rsidP="00F64E82">
      <w:pPr>
        <w:pStyle w:val="libNormal"/>
        <w:rPr>
          <w:rtl/>
        </w:rPr>
      </w:pPr>
      <w:r>
        <w:rPr>
          <w:rFonts w:hint="cs"/>
          <w:rtl/>
        </w:rPr>
        <w:t>اتّضح أنّ المنع من التدوين بدءاً بمنع النبيّ</w:t>
      </w:r>
      <w:r w:rsidRPr="00E93CBC">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من كتابة كتاب الهداية</w:t>
      </w:r>
      <w:r w:rsidR="00864EEE">
        <w:rPr>
          <w:rFonts w:hint="cs"/>
          <w:rtl/>
        </w:rPr>
        <w:t xml:space="preserve">، </w:t>
      </w:r>
      <w:r>
        <w:rPr>
          <w:rFonts w:hint="cs"/>
          <w:rtl/>
        </w:rPr>
        <w:t>ليلة</w:t>
      </w:r>
      <w:r w:rsidR="000609EF">
        <w:rPr>
          <w:rFonts w:hint="cs"/>
          <w:rtl/>
        </w:rPr>
        <w:t>َ</w:t>
      </w:r>
      <w:r>
        <w:rPr>
          <w:rFonts w:hint="cs"/>
          <w:rtl/>
        </w:rPr>
        <w:t xml:space="preserve"> وفاته واجراءات </w:t>
      </w:r>
      <w:r w:rsidR="0014722D">
        <w:rPr>
          <w:rFonts w:hint="cs"/>
          <w:rtl/>
        </w:rPr>
        <w:t>أصحاب الأريكة في دثر السنّة مع تصريح عمر أنّه منع النبيّ من الكتابة لأنّه عرف أنّ الكتاب هو في ولاية عليّ</w:t>
      </w:r>
      <w:r w:rsidR="00603FE9">
        <w:rPr>
          <w:rFonts w:hint="cs"/>
          <w:rtl/>
        </w:rPr>
        <w:t xml:space="preserve">؛ </w:t>
      </w:r>
      <w:r w:rsidR="0014722D">
        <w:rPr>
          <w:rFonts w:hint="cs"/>
          <w:rtl/>
        </w:rPr>
        <w:t>أنّه تدبير سياسيّ</w:t>
      </w:r>
      <w:r w:rsidR="001C4878">
        <w:rPr>
          <w:rFonts w:hint="cs"/>
          <w:rtl/>
        </w:rPr>
        <w:t xml:space="preserve">. </w:t>
      </w:r>
    </w:p>
    <w:p w:rsidR="0014722D" w:rsidRDefault="0014722D" w:rsidP="0014722D">
      <w:pPr>
        <w:pStyle w:val="libNormal"/>
        <w:rPr>
          <w:rtl/>
        </w:rPr>
      </w:pPr>
      <w:r>
        <w:rPr>
          <w:rFonts w:hint="cs"/>
          <w:rtl/>
        </w:rPr>
        <w:t>روى الخطيب بسنده عن عبد الرحمن بن الأسود</w:t>
      </w:r>
      <w:r w:rsidR="00864EEE">
        <w:rPr>
          <w:rFonts w:hint="cs"/>
          <w:rtl/>
        </w:rPr>
        <w:t xml:space="preserve">، </w:t>
      </w:r>
      <w:r>
        <w:rPr>
          <w:rFonts w:hint="cs"/>
          <w:rtl/>
        </w:rPr>
        <w:t>عن أبيه</w:t>
      </w:r>
      <w:r w:rsidR="00864EEE">
        <w:rPr>
          <w:rFonts w:hint="cs"/>
          <w:rtl/>
        </w:rPr>
        <w:t xml:space="preserve">، </w:t>
      </w:r>
      <w:r>
        <w:rPr>
          <w:rFonts w:hint="cs"/>
          <w:rtl/>
        </w:rPr>
        <w:t>قال</w:t>
      </w:r>
      <w:r w:rsidR="00603FE9">
        <w:rPr>
          <w:rFonts w:hint="cs"/>
          <w:rtl/>
        </w:rPr>
        <w:t xml:space="preserve">: </w:t>
      </w:r>
      <w:r>
        <w:rPr>
          <w:rFonts w:hint="cs"/>
          <w:rtl/>
        </w:rPr>
        <w:t>جاء علقمة بكتاب في أهل البيت</w:t>
      </w:r>
      <w:r w:rsidR="00864EEE">
        <w:rPr>
          <w:rFonts w:hint="cs"/>
          <w:rtl/>
        </w:rPr>
        <w:t xml:space="preserve">، </w:t>
      </w:r>
      <w:r>
        <w:rPr>
          <w:rFonts w:hint="cs"/>
          <w:rtl/>
        </w:rPr>
        <w:t>في أهل بيت النبيّ</w:t>
      </w:r>
      <w:r w:rsidR="00864EEE">
        <w:rPr>
          <w:rFonts w:hint="cs"/>
          <w:rtl/>
        </w:rPr>
        <w:t xml:space="preserve">، </w:t>
      </w:r>
      <w:r>
        <w:rPr>
          <w:rFonts w:hint="cs"/>
          <w:rtl/>
        </w:rPr>
        <w:t>فاستأذنّا على عبد الله بن</w:t>
      </w:r>
      <w:r w:rsidR="00A3333C">
        <w:rPr>
          <w:rFonts w:hint="cs"/>
          <w:rtl/>
        </w:rPr>
        <w:t xml:space="preserve"> مسعود فدخلنا عليه فدفعنا إليه الكتاب</w:t>
      </w:r>
      <w:r w:rsidR="002C54F1">
        <w:rPr>
          <w:rFonts w:hint="cs"/>
          <w:rtl/>
        </w:rPr>
        <w:t xml:space="preserve"> - </w:t>
      </w:r>
      <w:r w:rsidR="00A3333C">
        <w:rPr>
          <w:rFonts w:hint="cs"/>
          <w:rtl/>
        </w:rPr>
        <w:t>وفي لفظ</w:t>
      </w:r>
      <w:r w:rsidR="00603FE9">
        <w:rPr>
          <w:rFonts w:hint="cs"/>
          <w:rtl/>
        </w:rPr>
        <w:t xml:space="preserve">: </w:t>
      </w:r>
      <w:r w:rsidR="00A3333C">
        <w:rPr>
          <w:rFonts w:hint="cs"/>
          <w:rtl/>
        </w:rPr>
        <w:t>الصحيفة</w:t>
      </w:r>
      <w:r w:rsidR="002C54F1">
        <w:rPr>
          <w:rFonts w:hint="cs"/>
          <w:rtl/>
        </w:rPr>
        <w:t xml:space="preserve"> -</w:t>
      </w:r>
      <w:r w:rsidR="00864EEE">
        <w:rPr>
          <w:rFonts w:hint="cs"/>
          <w:rtl/>
        </w:rPr>
        <w:t xml:space="preserve">، </w:t>
      </w:r>
      <w:r w:rsidR="00A3333C">
        <w:rPr>
          <w:rFonts w:hint="cs"/>
          <w:rtl/>
        </w:rPr>
        <w:t>قال</w:t>
      </w:r>
      <w:r w:rsidR="00603FE9">
        <w:rPr>
          <w:rFonts w:hint="cs"/>
          <w:rtl/>
        </w:rPr>
        <w:t xml:space="preserve">: </w:t>
      </w:r>
      <w:r w:rsidR="00A3333C">
        <w:rPr>
          <w:rFonts w:hint="cs"/>
          <w:rtl/>
        </w:rPr>
        <w:t>فدعا الجارية</w:t>
      </w:r>
      <w:r w:rsidR="00864EEE">
        <w:rPr>
          <w:rFonts w:hint="cs"/>
          <w:rtl/>
        </w:rPr>
        <w:t xml:space="preserve">، </w:t>
      </w:r>
      <w:r w:rsidR="00A3333C">
        <w:rPr>
          <w:rFonts w:hint="cs"/>
          <w:rtl/>
        </w:rPr>
        <w:t>ثمّ دعا بطست فيها ماء</w:t>
      </w:r>
      <w:r w:rsidR="001C4878">
        <w:rPr>
          <w:rFonts w:hint="cs"/>
          <w:rtl/>
        </w:rPr>
        <w:t xml:space="preserve">. </w:t>
      </w:r>
    </w:p>
    <w:p w:rsidR="00A3333C" w:rsidRDefault="009431ED" w:rsidP="009431ED">
      <w:pPr>
        <w:pStyle w:val="libLine"/>
        <w:rPr>
          <w:rtl/>
        </w:rPr>
      </w:pPr>
      <w:r>
        <w:rPr>
          <w:rFonts w:hint="cs"/>
          <w:rtl/>
        </w:rPr>
        <w:t>____________________</w:t>
      </w:r>
    </w:p>
    <w:p w:rsidR="00A3333C" w:rsidRDefault="00A3333C" w:rsidP="00231F79">
      <w:pPr>
        <w:pStyle w:val="libFootnote0"/>
        <w:rPr>
          <w:rtl/>
        </w:rPr>
      </w:pPr>
      <w:r>
        <w:rPr>
          <w:rFonts w:hint="cs"/>
          <w:rtl/>
        </w:rPr>
        <w:t>(1) أنساب الأشراف 3</w:t>
      </w:r>
      <w:r w:rsidR="00603FE9">
        <w:rPr>
          <w:rFonts w:hint="cs"/>
          <w:rtl/>
        </w:rPr>
        <w:t xml:space="preserve">: </w:t>
      </w:r>
      <w:r>
        <w:rPr>
          <w:rFonts w:hint="cs"/>
          <w:rtl/>
        </w:rPr>
        <w:t>14</w:t>
      </w:r>
      <w:r w:rsidR="001C4878">
        <w:rPr>
          <w:rFonts w:hint="cs"/>
          <w:rtl/>
        </w:rPr>
        <w:t xml:space="preserve">. </w:t>
      </w:r>
    </w:p>
    <w:p w:rsidR="00A3333C" w:rsidRDefault="00A3333C" w:rsidP="009431ED">
      <w:pPr>
        <w:pStyle w:val="libNormal"/>
        <w:rPr>
          <w:rtl/>
        </w:rPr>
      </w:pPr>
      <w:r>
        <w:rPr>
          <w:rtl/>
        </w:rPr>
        <w:br w:type="page"/>
      </w:r>
    </w:p>
    <w:p w:rsidR="00A3333C" w:rsidRDefault="00231F79" w:rsidP="0014722D">
      <w:pPr>
        <w:pStyle w:val="libNormal"/>
        <w:rPr>
          <w:rtl/>
        </w:rPr>
      </w:pPr>
      <w:r>
        <w:rPr>
          <w:rFonts w:hint="cs"/>
          <w:rtl/>
        </w:rPr>
        <w:t>فقلنا له</w:t>
      </w:r>
      <w:r w:rsidR="00603FE9">
        <w:rPr>
          <w:rFonts w:hint="cs"/>
          <w:rtl/>
        </w:rPr>
        <w:t xml:space="preserve">: </w:t>
      </w:r>
      <w:r>
        <w:rPr>
          <w:rFonts w:hint="cs"/>
          <w:rtl/>
        </w:rPr>
        <w:t>يا أبا عبد الرحمن</w:t>
      </w:r>
      <w:r w:rsidR="00864EEE">
        <w:rPr>
          <w:rFonts w:hint="cs"/>
          <w:rtl/>
        </w:rPr>
        <w:t xml:space="preserve">، </w:t>
      </w:r>
      <w:r>
        <w:rPr>
          <w:rFonts w:hint="cs"/>
          <w:rtl/>
        </w:rPr>
        <w:t>انظر فيها</w:t>
      </w:r>
      <w:r w:rsidR="00864EEE">
        <w:rPr>
          <w:rFonts w:hint="cs"/>
          <w:rtl/>
        </w:rPr>
        <w:t xml:space="preserve">، </w:t>
      </w:r>
      <w:r>
        <w:rPr>
          <w:rFonts w:hint="cs"/>
          <w:rtl/>
        </w:rPr>
        <w:t>فإنّ فيها أحاديث حساناً</w:t>
      </w:r>
      <w:r w:rsidR="001C4878">
        <w:rPr>
          <w:rFonts w:hint="cs"/>
          <w:rtl/>
        </w:rPr>
        <w:t xml:space="preserve">. </w:t>
      </w:r>
      <w:r>
        <w:rPr>
          <w:rFonts w:hint="cs"/>
          <w:rtl/>
        </w:rPr>
        <w:t>فجعل ي</w:t>
      </w:r>
      <w:r w:rsidR="000609EF">
        <w:rPr>
          <w:rFonts w:hint="cs"/>
          <w:rtl/>
        </w:rPr>
        <w:t>ُ</w:t>
      </w:r>
      <w:r>
        <w:rPr>
          <w:rFonts w:hint="cs"/>
          <w:rtl/>
        </w:rPr>
        <w:t>ميثها فيها ويقول</w:t>
      </w:r>
      <w:r w:rsidR="00603FE9">
        <w:rPr>
          <w:rFonts w:hint="cs"/>
          <w:rtl/>
        </w:rPr>
        <w:t xml:space="preserve">: </w:t>
      </w:r>
      <w:r w:rsidRPr="00231F79">
        <w:rPr>
          <w:rStyle w:val="libAlaemChar"/>
          <w:rFonts w:hint="cs"/>
          <w:rtl/>
        </w:rPr>
        <w:t>(</w:t>
      </w:r>
      <w:r w:rsidRPr="00231F79">
        <w:rPr>
          <w:rStyle w:val="libAieChar"/>
          <w:rFonts w:eastAsia="MS Mincho"/>
          <w:rtl/>
        </w:rPr>
        <w:t>نَحْنُ نَقُصّ عَلَيْكَ أَحْسَنَ الْقَصَصِ بِمَا أَوْحَيْنَا إِلَيْكَ هذَا الْقُرْآنَ</w:t>
      </w:r>
      <w:r w:rsidRPr="00231F79">
        <w:rPr>
          <w:rStyle w:val="libAlaemChar"/>
          <w:rFonts w:hint="cs"/>
          <w:rtl/>
        </w:rPr>
        <w:t>)</w:t>
      </w:r>
      <w:r>
        <w:rPr>
          <w:rFonts w:hint="cs"/>
          <w:rtl/>
        </w:rPr>
        <w:t xml:space="preserve"> </w:t>
      </w:r>
      <w:r w:rsidRPr="00231F79">
        <w:rPr>
          <w:rStyle w:val="libFootnotenumChar"/>
          <w:rFonts w:hint="cs"/>
          <w:rtl/>
        </w:rPr>
        <w:t>(1)</w:t>
      </w:r>
      <w:r w:rsidR="001C4878">
        <w:rPr>
          <w:rFonts w:hint="cs"/>
          <w:rtl/>
        </w:rPr>
        <w:t xml:space="preserve">. </w:t>
      </w:r>
    </w:p>
    <w:p w:rsidR="00231F79" w:rsidRDefault="00231F79" w:rsidP="000609EF">
      <w:pPr>
        <w:pStyle w:val="libNormal"/>
        <w:rPr>
          <w:rtl/>
        </w:rPr>
      </w:pPr>
      <w:r>
        <w:rPr>
          <w:rFonts w:hint="cs"/>
          <w:rtl/>
        </w:rPr>
        <w:t>القلوب</w:t>
      </w:r>
      <w:r w:rsidR="000609EF">
        <w:rPr>
          <w:rFonts w:hint="cs"/>
          <w:rtl/>
        </w:rPr>
        <w:t>ُ</w:t>
      </w:r>
      <w:r>
        <w:rPr>
          <w:rFonts w:hint="cs"/>
          <w:rtl/>
        </w:rPr>
        <w:t xml:space="preserve"> أوعية</w:t>
      </w:r>
      <w:r w:rsidR="000609EF">
        <w:rPr>
          <w:rFonts w:hint="cs"/>
          <w:rtl/>
        </w:rPr>
        <w:t>ٌ</w:t>
      </w:r>
      <w:r w:rsidR="00864EEE">
        <w:rPr>
          <w:rFonts w:hint="cs"/>
          <w:rtl/>
        </w:rPr>
        <w:t xml:space="preserve">، </w:t>
      </w:r>
      <w:r>
        <w:rPr>
          <w:rFonts w:hint="cs"/>
          <w:rtl/>
        </w:rPr>
        <w:t>ف</w:t>
      </w:r>
      <w:r w:rsidR="000609EF">
        <w:rPr>
          <w:rFonts w:hint="cs"/>
          <w:rtl/>
        </w:rPr>
        <w:t>ا</w:t>
      </w:r>
      <w:r>
        <w:rPr>
          <w:rFonts w:hint="cs"/>
          <w:rtl/>
        </w:rPr>
        <w:t>شغ</w:t>
      </w:r>
      <w:r w:rsidR="000609EF">
        <w:rPr>
          <w:rFonts w:hint="cs"/>
          <w:rtl/>
        </w:rPr>
        <w:t>ِ</w:t>
      </w:r>
      <w:r>
        <w:rPr>
          <w:rFonts w:hint="cs"/>
          <w:rtl/>
        </w:rPr>
        <w:t>ل</w:t>
      </w:r>
      <w:r w:rsidR="000609EF">
        <w:rPr>
          <w:rFonts w:hint="cs"/>
          <w:rtl/>
        </w:rPr>
        <w:t>ُ</w:t>
      </w:r>
      <w:r>
        <w:rPr>
          <w:rFonts w:hint="cs"/>
          <w:rtl/>
        </w:rPr>
        <w:t>وها بالقرآن</w:t>
      </w:r>
      <w:r w:rsidR="00864EEE">
        <w:rPr>
          <w:rFonts w:hint="cs"/>
          <w:rtl/>
        </w:rPr>
        <w:t xml:space="preserve">، </w:t>
      </w:r>
      <w:r>
        <w:rPr>
          <w:rFonts w:hint="cs"/>
          <w:rtl/>
        </w:rPr>
        <w:t>ولا ت</w:t>
      </w:r>
      <w:r w:rsidR="000609EF">
        <w:rPr>
          <w:rFonts w:hint="cs"/>
          <w:rtl/>
        </w:rPr>
        <w:t>ُ</w:t>
      </w:r>
      <w:r>
        <w:rPr>
          <w:rFonts w:hint="cs"/>
          <w:rtl/>
        </w:rPr>
        <w:t>ش</w:t>
      </w:r>
      <w:r w:rsidR="000609EF">
        <w:rPr>
          <w:rFonts w:hint="cs"/>
          <w:rtl/>
        </w:rPr>
        <w:t>ْ</w:t>
      </w:r>
      <w:r>
        <w:rPr>
          <w:rFonts w:hint="cs"/>
          <w:rtl/>
        </w:rPr>
        <w:t>غ</w:t>
      </w:r>
      <w:r w:rsidR="000609EF">
        <w:rPr>
          <w:rFonts w:hint="cs"/>
          <w:rtl/>
        </w:rPr>
        <w:t>ِ</w:t>
      </w:r>
      <w:r>
        <w:rPr>
          <w:rFonts w:hint="cs"/>
          <w:rtl/>
        </w:rPr>
        <w:t>ل</w:t>
      </w:r>
      <w:r w:rsidR="000609EF">
        <w:rPr>
          <w:rFonts w:hint="cs"/>
          <w:rtl/>
        </w:rPr>
        <w:t>ُ</w:t>
      </w:r>
      <w:r>
        <w:rPr>
          <w:rFonts w:hint="cs"/>
          <w:rtl/>
        </w:rPr>
        <w:t xml:space="preserve">وها ما سواه </w:t>
      </w:r>
      <w:r w:rsidRPr="00231F79">
        <w:rPr>
          <w:rStyle w:val="libFootnotenumChar"/>
          <w:rFonts w:hint="cs"/>
          <w:rtl/>
        </w:rPr>
        <w:t>(2)</w:t>
      </w:r>
      <w:r w:rsidR="001C4878">
        <w:rPr>
          <w:rFonts w:hint="cs"/>
          <w:rtl/>
        </w:rPr>
        <w:t xml:space="preserve">. </w:t>
      </w:r>
      <w:r>
        <w:rPr>
          <w:rFonts w:hint="cs"/>
          <w:rtl/>
        </w:rPr>
        <w:t xml:space="preserve">فالصحيفة المعرّضة للإبادة فيها أحاديث حسان وموضوعها يرتبط بأهل البيت </w:t>
      </w:r>
      <w:r w:rsidRPr="00E93CBC">
        <w:rPr>
          <w:rStyle w:val="libAlaemChar"/>
          <w:rFonts w:eastAsiaTheme="minorHAnsi"/>
          <w:rtl/>
        </w:rPr>
        <w:t>عليهم‌السلام</w:t>
      </w:r>
      <w:r w:rsidRPr="009431ED">
        <w:rPr>
          <w:rFonts w:eastAsiaTheme="minorHAnsi" w:hint="cs"/>
          <w:rtl/>
        </w:rPr>
        <w:t xml:space="preserve"> </w:t>
      </w:r>
      <w:r>
        <w:rPr>
          <w:rFonts w:hint="cs"/>
          <w:rtl/>
        </w:rPr>
        <w:t>وهذا الذي أثار ابن مسعود</w:t>
      </w:r>
      <w:r w:rsidR="00864EEE">
        <w:rPr>
          <w:rFonts w:hint="cs"/>
          <w:rtl/>
        </w:rPr>
        <w:t xml:space="preserve">، </w:t>
      </w:r>
      <w:r>
        <w:rPr>
          <w:rFonts w:hint="cs"/>
          <w:rtl/>
        </w:rPr>
        <w:t>لأنّ الصحيفة في فضل أهل البيت</w:t>
      </w:r>
      <w:r w:rsidR="00864EEE">
        <w:rPr>
          <w:rFonts w:hint="cs"/>
          <w:rtl/>
        </w:rPr>
        <w:t xml:space="preserve">، </w:t>
      </w:r>
      <w:r>
        <w:rPr>
          <w:rFonts w:hint="cs"/>
          <w:rtl/>
        </w:rPr>
        <w:t>وتؤكّد على خلافتهم عن النبيّ</w:t>
      </w:r>
      <w:r w:rsidRPr="00231F79">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ليكونوا خلفاءه</w:t>
      </w:r>
      <w:r w:rsidR="00864EEE">
        <w:rPr>
          <w:rFonts w:hint="cs"/>
          <w:rtl/>
        </w:rPr>
        <w:t xml:space="preserve">، </w:t>
      </w:r>
      <w:r>
        <w:rPr>
          <w:rFonts w:hint="cs"/>
          <w:rtl/>
        </w:rPr>
        <w:t>وتجعلهم قرناء للقرآن</w:t>
      </w:r>
      <w:r w:rsidR="00603FE9">
        <w:rPr>
          <w:rFonts w:hint="cs"/>
          <w:rtl/>
        </w:rPr>
        <w:t xml:space="preserve">؛ </w:t>
      </w:r>
      <w:r>
        <w:rPr>
          <w:rFonts w:hint="cs"/>
          <w:rtl/>
        </w:rPr>
        <w:t>فهما الخليفتان والثقلان وقال الدارمي</w:t>
      </w:r>
      <w:r w:rsidR="002C54F1">
        <w:rPr>
          <w:rFonts w:hint="cs"/>
          <w:rtl/>
        </w:rPr>
        <w:t xml:space="preserve"> - </w:t>
      </w:r>
      <w:r>
        <w:rPr>
          <w:rFonts w:hint="cs"/>
          <w:rtl/>
        </w:rPr>
        <w:t>في شرح منع عمر عن الحديث عن رسول الله</w:t>
      </w:r>
      <w:r w:rsidRPr="00231F79">
        <w:rPr>
          <w:rStyle w:val="libAlaemChar"/>
          <w:rFonts w:eastAsiaTheme="minorHAnsi"/>
          <w:rtl/>
        </w:rPr>
        <w:t xml:space="preserve"> </w:t>
      </w:r>
      <w:r w:rsidRPr="00B662D0">
        <w:rPr>
          <w:rStyle w:val="libAlaemChar"/>
          <w:rFonts w:eastAsiaTheme="minorHAnsi"/>
          <w:rtl/>
        </w:rPr>
        <w:t>صلى‌الله‌عليه‌وآله‌وسلم</w:t>
      </w:r>
      <w:r w:rsidR="002C54F1">
        <w:rPr>
          <w:rFonts w:hint="cs"/>
          <w:rtl/>
        </w:rPr>
        <w:t xml:space="preserve"> -</w:t>
      </w:r>
      <w:r w:rsidR="00603FE9">
        <w:rPr>
          <w:rFonts w:hint="cs"/>
          <w:rtl/>
        </w:rPr>
        <w:t xml:space="preserve">: </w:t>
      </w:r>
      <w:r>
        <w:rPr>
          <w:rFonts w:hint="cs"/>
          <w:rtl/>
        </w:rPr>
        <w:t>معناه</w:t>
      </w:r>
      <w:r w:rsidR="000609EF">
        <w:rPr>
          <w:rFonts w:hint="cs"/>
          <w:rtl/>
        </w:rPr>
        <w:t>ُ</w:t>
      </w:r>
      <w:r>
        <w:rPr>
          <w:rFonts w:hint="cs"/>
          <w:rtl/>
        </w:rPr>
        <w:t xml:space="preserve"> عندي الحديث عن أيّام رسول الله</w:t>
      </w:r>
      <w:r w:rsidRPr="00231F79">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ليس السنن والفرائض</w:t>
      </w:r>
      <w:r w:rsidR="004A4E29">
        <w:rPr>
          <w:rFonts w:hint="cs"/>
          <w:rtl/>
        </w:rPr>
        <w:t xml:space="preserve">! </w:t>
      </w:r>
      <w:r w:rsidRPr="00231F79">
        <w:rPr>
          <w:rStyle w:val="libFootnotenumChar"/>
          <w:rFonts w:hint="cs"/>
          <w:rtl/>
        </w:rPr>
        <w:t>(3)</w:t>
      </w:r>
    </w:p>
    <w:p w:rsidR="00216A89" w:rsidRDefault="00231F79" w:rsidP="00324FB2">
      <w:pPr>
        <w:pStyle w:val="libNormal"/>
        <w:rPr>
          <w:rtl/>
        </w:rPr>
      </w:pPr>
      <w:r>
        <w:rPr>
          <w:rFonts w:hint="cs"/>
          <w:rtl/>
        </w:rPr>
        <w:t xml:space="preserve">وروى الزبير بن بكّار </w:t>
      </w:r>
      <w:r w:rsidR="009431ED">
        <w:rPr>
          <w:rFonts w:hint="cs"/>
          <w:rtl/>
        </w:rPr>
        <w:t>(</w:t>
      </w:r>
      <w:r>
        <w:rPr>
          <w:rFonts w:hint="cs"/>
          <w:rtl/>
        </w:rPr>
        <w:t>المتوفّى 256 هـ</w:t>
      </w:r>
      <w:r w:rsidR="009431ED">
        <w:rPr>
          <w:rFonts w:hint="cs"/>
          <w:rtl/>
        </w:rPr>
        <w:t>)</w:t>
      </w:r>
      <w:r>
        <w:rPr>
          <w:rFonts w:hint="cs"/>
          <w:rtl/>
        </w:rPr>
        <w:t xml:space="preserve"> بسنده عن عبد الرحمن بن يزيد قال</w:t>
      </w:r>
      <w:r w:rsidR="00603FE9">
        <w:rPr>
          <w:rFonts w:hint="cs"/>
          <w:rtl/>
        </w:rPr>
        <w:t xml:space="preserve">: </w:t>
      </w:r>
      <w:r>
        <w:rPr>
          <w:rFonts w:hint="cs"/>
          <w:rtl/>
        </w:rPr>
        <w:t>قدم علينا سليمان بن عبد الملك حاجّاً</w:t>
      </w:r>
      <w:r w:rsidR="00864EEE">
        <w:rPr>
          <w:rFonts w:hint="cs"/>
          <w:rtl/>
        </w:rPr>
        <w:t xml:space="preserve">، </w:t>
      </w:r>
      <w:r>
        <w:rPr>
          <w:rFonts w:hint="cs"/>
          <w:rtl/>
        </w:rPr>
        <w:t xml:space="preserve">سنة </w:t>
      </w:r>
      <w:r w:rsidR="009431ED">
        <w:rPr>
          <w:rFonts w:hint="cs"/>
          <w:rtl/>
        </w:rPr>
        <w:t>(</w:t>
      </w:r>
      <w:r>
        <w:rPr>
          <w:rFonts w:hint="cs"/>
          <w:rtl/>
        </w:rPr>
        <w:t>82</w:t>
      </w:r>
      <w:r w:rsidR="009431ED">
        <w:rPr>
          <w:rFonts w:hint="cs"/>
          <w:rtl/>
        </w:rPr>
        <w:t>)</w:t>
      </w:r>
      <w:r>
        <w:rPr>
          <w:rFonts w:hint="cs"/>
          <w:rtl/>
        </w:rPr>
        <w:t xml:space="preserve"> وهو وليّ عهد</w:t>
      </w:r>
      <w:r w:rsidR="00864EEE">
        <w:rPr>
          <w:rFonts w:hint="cs"/>
          <w:rtl/>
        </w:rPr>
        <w:t xml:space="preserve">، </w:t>
      </w:r>
      <w:r>
        <w:rPr>
          <w:rFonts w:hint="cs"/>
          <w:rtl/>
        </w:rPr>
        <w:t>فمرّ بالمدينة</w:t>
      </w:r>
      <w:r w:rsidR="00864EEE">
        <w:rPr>
          <w:rFonts w:hint="cs"/>
          <w:rtl/>
        </w:rPr>
        <w:t xml:space="preserve">، </w:t>
      </w:r>
      <w:r>
        <w:rPr>
          <w:rFonts w:hint="cs"/>
          <w:rtl/>
        </w:rPr>
        <w:t>ودخل الناس عليه</w:t>
      </w:r>
      <w:r w:rsidR="00864EEE">
        <w:rPr>
          <w:rFonts w:hint="cs"/>
          <w:rtl/>
        </w:rPr>
        <w:t xml:space="preserve">، </w:t>
      </w:r>
      <w:r>
        <w:rPr>
          <w:rFonts w:hint="cs"/>
          <w:rtl/>
        </w:rPr>
        <w:t xml:space="preserve">وركب إلى مشاهد النبيّ </w:t>
      </w:r>
      <w:r w:rsidR="00324FB2" w:rsidRPr="00BC554D">
        <w:rPr>
          <w:rStyle w:val="libAlaemChar"/>
          <w:rFonts w:eastAsiaTheme="minorHAnsi"/>
          <w:rtl/>
        </w:rPr>
        <w:t>صلى‌الله‌عليه‌وآله‌وسلم</w:t>
      </w:r>
      <w:r w:rsidR="009431ED">
        <w:rPr>
          <w:rFonts w:hint="cs"/>
          <w:rtl/>
        </w:rPr>
        <w:t>،</w:t>
      </w:r>
      <w:r w:rsidR="00864EEE">
        <w:rPr>
          <w:rFonts w:hint="cs"/>
          <w:rtl/>
        </w:rPr>
        <w:t xml:space="preserve"> </w:t>
      </w:r>
      <w:r>
        <w:rPr>
          <w:rFonts w:hint="cs"/>
          <w:rtl/>
        </w:rPr>
        <w:t>التي صلّى فيها</w:t>
      </w:r>
      <w:r w:rsidR="00864EEE">
        <w:rPr>
          <w:rFonts w:hint="cs"/>
          <w:rtl/>
        </w:rPr>
        <w:t xml:space="preserve">، </w:t>
      </w:r>
      <w:r>
        <w:rPr>
          <w:rFonts w:hint="cs"/>
          <w:rtl/>
        </w:rPr>
        <w:t>وحيث أ</w:t>
      </w:r>
      <w:r w:rsidR="000609EF">
        <w:rPr>
          <w:rFonts w:hint="cs"/>
          <w:rtl/>
        </w:rPr>
        <w:t>ُ</w:t>
      </w:r>
      <w:r>
        <w:rPr>
          <w:rFonts w:hint="cs"/>
          <w:rtl/>
        </w:rPr>
        <w:t>صيب أصحابه بأ</w:t>
      </w:r>
      <w:r w:rsidR="000609EF">
        <w:rPr>
          <w:rFonts w:hint="cs"/>
          <w:rtl/>
        </w:rPr>
        <w:t>ُ</w:t>
      </w:r>
      <w:r>
        <w:rPr>
          <w:rFonts w:hint="cs"/>
          <w:rtl/>
        </w:rPr>
        <w:t>ح</w:t>
      </w:r>
      <w:r w:rsidR="000609EF">
        <w:rPr>
          <w:rFonts w:hint="cs"/>
          <w:rtl/>
        </w:rPr>
        <w:t>ُ</w:t>
      </w:r>
      <w:r>
        <w:rPr>
          <w:rFonts w:hint="cs"/>
          <w:rtl/>
        </w:rPr>
        <w:t>د</w:t>
      </w:r>
      <w:r w:rsidR="00864EEE">
        <w:rPr>
          <w:rFonts w:hint="cs"/>
          <w:rtl/>
        </w:rPr>
        <w:t xml:space="preserve">، </w:t>
      </w:r>
      <w:r>
        <w:rPr>
          <w:rFonts w:hint="cs"/>
          <w:rtl/>
        </w:rPr>
        <w:t>ومعه أبان بن عثمان</w:t>
      </w:r>
      <w:r w:rsidR="001C4878">
        <w:rPr>
          <w:rFonts w:hint="cs"/>
          <w:rtl/>
        </w:rPr>
        <w:t>.</w:t>
      </w:r>
      <w:r w:rsidR="009431ED">
        <w:rPr>
          <w:rFonts w:hint="cs"/>
          <w:rtl/>
        </w:rPr>
        <w:t>.</w:t>
      </w:r>
      <w:r>
        <w:rPr>
          <w:rFonts w:hint="cs"/>
          <w:rtl/>
        </w:rPr>
        <w:t>. وآخرون فأ</w:t>
      </w:r>
      <w:r w:rsidR="000609EF">
        <w:rPr>
          <w:rFonts w:hint="cs"/>
          <w:rtl/>
        </w:rPr>
        <w:t>َ</w:t>
      </w:r>
      <w:r>
        <w:rPr>
          <w:rFonts w:hint="cs"/>
          <w:rtl/>
        </w:rPr>
        <w:t>ت</w:t>
      </w:r>
      <w:r w:rsidR="000609EF">
        <w:rPr>
          <w:rFonts w:hint="cs"/>
          <w:rtl/>
        </w:rPr>
        <w:t>َ</w:t>
      </w:r>
      <w:r>
        <w:rPr>
          <w:rFonts w:hint="cs"/>
          <w:rtl/>
        </w:rPr>
        <w:t>و</w:t>
      </w:r>
      <w:r w:rsidR="000609EF">
        <w:rPr>
          <w:rFonts w:hint="cs"/>
          <w:rtl/>
        </w:rPr>
        <w:t>ْ</w:t>
      </w:r>
      <w:r>
        <w:rPr>
          <w:rFonts w:hint="cs"/>
          <w:rtl/>
        </w:rPr>
        <w:t>ا به ق</w:t>
      </w:r>
      <w:r w:rsidR="000609EF">
        <w:rPr>
          <w:rFonts w:hint="cs"/>
          <w:rtl/>
        </w:rPr>
        <w:t>ُ</w:t>
      </w:r>
      <w:r>
        <w:rPr>
          <w:rFonts w:hint="cs"/>
          <w:rtl/>
        </w:rPr>
        <w:t>باء</w:t>
      </w:r>
      <w:r w:rsidR="00864EEE">
        <w:rPr>
          <w:rFonts w:hint="cs"/>
          <w:rtl/>
        </w:rPr>
        <w:t xml:space="preserve">، </w:t>
      </w:r>
      <w:r>
        <w:rPr>
          <w:rFonts w:hint="cs"/>
          <w:rtl/>
        </w:rPr>
        <w:t>ومسجد الفضيخ</w:t>
      </w:r>
      <w:r w:rsidR="00864EEE">
        <w:rPr>
          <w:rFonts w:hint="cs"/>
          <w:rtl/>
        </w:rPr>
        <w:t xml:space="preserve">، </w:t>
      </w:r>
      <w:r>
        <w:rPr>
          <w:rFonts w:hint="cs"/>
          <w:rtl/>
        </w:rPr>
        <w:t>ومشربة أمّ إبراهيم</w:t>
      </w:r>
      <w:r w:rsidR="00864EEE">
        <w:rPr>
          <w:rFonts w:hint="cs"/>
          <w:rtl/>
        </w:rPr>
        <w:t xml:space="preserve">، </w:t>
      </w:r>
      <w:r>
        <w:rPr>
          <w:rFonts w:hint="cs"/>
          <w:rtl/>
        </w:rPr>
        <w:t>وأ</w:t>
      </w:r>
      <w:r w:rsidR="000609EF">
        <w:rPr>
          <w:rFonts w:hint="cs"/>
          <w:rtl/>
        </w:rPr>
        <w:t>ُ</w:t>
      </w:r>
      <w:r>
        <w:rPr>
          <w:rFonts w:hint="cs"/>
          <w:rtl/>
        </w:rPr>
        <w:t>ح</w:t>
      </w:r>
      <w:r w:rsidR="000609EF">
        <w:rPr>
          <w:rFonts w:hint="cs"/>
          <w:rtl/>
        </w:rPr>
        <w:t>ُ</w:t>
      </w:r>
      <w:r>
        <w:rPr>
          <w:rFonts w:hint="cs"/>
          <w:rtl/>
        </w:rPr>
        <w:t>د</w:t>
      </w:r>
      <w:r w:rsidR="00864EEE">
        <w:rPr>
          <w:rFonts w:hint="cs"/>
          <w:rtl/>
        </w:rPr>
        <w:t xml:space="preserve">، </w:t>
      </w:r>
      <w:r>
        <w:rPr>
          <w:rFonts w:hint="cs"/>
          <w:rtl/>
        </w:rPr>
        <w:t>وكلّ ذلك يسألهم</w:t>
      </w:r>
      <w:r w:rsidR="009431ED">
        <w:rPr>
          <w:rFonts w:hint="cs"/>
          <w:rtl/>
        </w:rPr>
        <w:t>؟</w:t>
      </w:r>
      <w:r>
        <w:rPr>
          <w:rFonts w:hint="cs"/>
          <w:rtl/>
        </w:rPr>
        <w:t xml:space="preserve"> وي</w:t>
      </w:r>
      <w:r w:rsidR="000609EF">
        <w:rPr>
          <w:rFonts w:hint="cs"/>
          <w:rtl/>
        </w:rPr>
        <w:t>ُ</w:t>
      </w:r>
      <w:r>
        <w:rPr>
          <w:rFonts w:hint="cs"/>
          <w:rtl/>
        </w:rPr>
        <w:t>خبرونه عمّا كان</w:t>
      </w:r>
      <w:r w:rsidR="001C4878">
        <w:rPr>
          <w:rFonts w:hint="cs"/>
          <w:rtl/>
        </w:rPr>
        <w:t xml:space="preserve">. </w:t>
      </w:r>
    </w:p>
    <w:p w:rsidR="00231F79" w:rsidRDefault="00231F79" w:rsidP="00231F79">
      <w:pPr>
        <w:pStyle w:val="libNormal"/>
        <w:rPr>
          <w:rtl/>
        </w:rPr>
      </w:pPr>
      <w:r>
        <w:rPr>
          <w:rFonts w:hint="cs"/>
          <w:rtl/>
        </w:rPr>
        <w:t xml:space="preserve">ثمّ </w:t>
      </w:r>
      <w:r w:rsidR="00D16B42">
        <w:rPr>
          <w:rFonts w:hint="cs"/>
          <w:rtl/>
        </w:rPr>
        <w:t>أمر أبان بن عثمان أن يكتب له س</w:t>
      </w:r>
      <w:r w:rsidR="000609EF">
        <w:rPr>
          <w:rFonts w:hint="cs"/>
          <w:rtl/>
        </w:rPr>
        <w:t>ِ</w:t>
      </w:r>
      <w:r w:rsidR="00D16B42">
        <w:rPr>
          <w:rFonts w:hint="cs"/>
          <w:rtl/>
        </w:rPr>
        <w:t>ي</w:t>
      </w:r>
      <w:r w:rsidR="000609EF">
        <w:rPr>
          <w:rFonts w:hint="cs"/>
          <w:rtl/>
        </w:rPr>
        <w:t>َ</w:t>
      </w:r>
      <w:r w:rsidR="00D16B42">
        <w:rPr>
          <w:rFonts w:hint="cs"/>
          <w:rtl/>
        </w:rPr>
        <w:t xml:space="preserve">ر النبيّ </w:t>
      </w:r>
      <w:r w:rsidR="00D16B42" w:rsidRPr="00B662D0">
        <w:rPr>
          <w:rStyle w:val="libAlaemChar"/>
          <w:rFonts w:eastAsiaTheme="minorHAnsi"/>
          <w:rtl/>
        </w:rPr>
        <w:t>صلى‌الله‌عليه‌وآله‌وسلم</w:t>
      </w:r>
      <w:r w:rsidR="00D16B42">
        <w:rPr>
          <w:rFonts w:hint="cs"/>
          <w:rtl/>
        </w:rPr>
        <w:t xml:space="preserve"> ومغازيه</w:t>
      </w:r>
      <w:r w:rsidR="001C4878">
        <w:rPr>
          <w:rFonts w:hint="cs"/>
          <w:rtl/>
        </w:rPr>
        <w:t xml:space="preserve">. </w:t>
      </w:r>
      <w:r w:rsidR="00D16B42">
        <w:rPr>
          <w:rFonts w:hint="cs"/>
          <w:rtl/>
        </w:rPr>
        <w:t>فقال أبان</w:t>
      </w:r>
      <w:r w:rsidR="00603FE9">
        <w:rPr>
          <w:rFonts w:hint="cs"/>
          <w:rtl/>
        </w:rPr>
        <w:t xml:space="preserve">: </w:t>
      </w:r>
      <w:r w:rsidR="00D16B42">
        <w:rPr>
          <w:rFonts w:hint="cs"/>
          <w:rtl/>
        </w:rPr>
        <w:t>هي عندي</w:t>
      </w:r>
      <w:r w:rsidR="00864EEE">
        <w:rPr>
          <w:rFonts w:hint="cs"/>
          <w:rtl/>
        </w:rPr>
        <w:t xml:space="preserve">، </w:t>
      </w:r>
      <w:r w:rsidR="00D16B42">
        <w:rPr>
          <w:rFonts w:hint="cs"/>
          <w:rtl/>
        </w:rPr>
        <w:t>قد أخذتها مصحّحةً ممّن أثق</w:t>
      </w:r>
      <w:r w:rsidR="00D120E5">
        <w:rPr>
          <w:rFonts w:hint="cs"/>
          <w:rtl/>
        </w:rPr>
        <w:t>ُ</w:t>
      </w:r>
      <w:r w:rsidR="00D16B42">
        <w:rPr>
          <w:rFonts w:hint="cs"/>
          <w:rtl/>
        </w:rPr>
        <w:t xml:space="preserve"> به</w:t>
      </w:r>
      <w:r w:rsidR="001C4878">
        <w:rPr>
          <w:rFonts w:hint="cs"/>
          <w:rtl/>
        </w:rPr>
        <w:t xml:space="preserve">. </w:t>
      </w:r>
      <w:r w:rsidR="00D16B42">
        <w:rPr>
          <w:rFonts w:hint="cs"/>
          <w:rtl/>
        </w:rPr>
        <w:t>فأمر بنسخها</w:t>
      </w:r>
      <w:r w:rsidR="00864EEE">
        <w:rPr>
          <w:rFonts w:hint="cs"/>
          <w:rtl/>
        </w:rPr>
        <w:t xml:space="preserve">، </w:t>
      </w:r>
      <w:r w:rsidR="00D16B42">
        <w:rPr>
          <w:rFonts w:hint="cs"/>
          <w:rtl/>
        </w:rPr>
        <w:t>وألقى فيها إلى عشرة من الكتّاب</w:t>
      </w:r>
      <w:r w:rsidR="00864EEE">
        <w:rPr>
          <w:rFonts w:hint="cs"/>
          <w:rtl/>
        </w:rPr>
        <w:t xml:space="preserve">، </w:t>
      </w:r>
      <w:r w:rsidR="00D16B42">
        <w:rPr>
          <w:rFonts w:hint="cs"/>
          <w:rtl/>
        </w:rPr>
        <w:t>فكتبوها في رقّ</w:t>
      </w:r>
      <w:r w:rsidR="00D120E5">
        <w:rPr>
          <w:rFonts w:hint="cs"/>
          <w:rtl/>
        </w:rPr>
        <w:t>ٍ</w:t>
      </w:r>
      <w:r w:rsidR="00864EEE">
        <w:rPr>
          <w:rFonts w:hint="cs"/>
          <w:rtl/>
        </w:rPr>
        <w:t xml:space="preserve">، </w:t>
      </w:r>
      <w:r w:rsidR="00D16B42">
        <w:rPr>
          <w:rFonts w:hint="cs"/>
          <w:rtl/>
        </w:rPr>
        <w:t>فلمّا صارت إليه</w:t>
      </w:r>
      <w:r w:rsidR="00864EEE">
        <w:rPr>
          <w:rFonts w:hint="cs"/>
          <w:rtl/>
        </w:rPr>
        <w:t xml:space="preserve">، </w:t>
      </w:r>
      <w:r w:rsidR="00D16B42">
        <w:rPr>
          <w:rFonts w:hint="cs"/>
          <w:rtl/>
        </w:rPr>
        <w:t>نظر</w:t>
      </w:r>
      <w:r w:rsidR="00864EEE">
        <w:rPr>
          <w:rFonts w:hint="cs"/>
          <w:rtl/>
        </w:rPr>
        <w:t xml:space="preserve">، </w:t>
      </w:r>
      <w:r w:rsidR="00D16B42">
        <w:rPr>
          <w:rFonts w:hint="cs"/>
          <w:rtl/>
        </w:rPr>
        <w:t>فإذا فيها ذ</w:t>
      </w:r>
      <w:r w:rsidR="00D120E5">
        <w:rPr>
          <w:rFonts w:hint="cs"/>
          <w:rtl/>
        </w:rPr>
        <w:t>ِ</w:t>
      </w:r>
      <w:r w:rsidR="00D16B42">
        <w:rPr>
          <w:rFonts w:hint="cs"/>
          <w:rtl/>
        </w:rPr>
        <w:t>كر</w:t>
      </w:r>
      <w:r w:rsidR="00D120E5">
        <w:rPr>
          <w:rFonts w:hint="cs"/>
          <w:rtl/>
        </w:rPr>
        <w:t>ُ</w:t>
      </w:r>
      <w:r w:rsidR="00D16B42">
        <w:rPr>
          <w:rFonts w:hint="cs"/>
          <w:rtl/>
        </w:rPr>
        <w:t xml:space="preserve"> الأنصار في العقبتين وذكر الأنصار في ب</w:t>
      </w:r>
      <w:r w:rsidR="00D120E5">
        <w:rPr>
          <w:rFonts w:hint="cs"/>
          <w:rtl/>
        </w:rPr>
        <w:t>َ</w:t>
      </w:r>
      <w:r w:rsidR="00D16B42">
        <w:rPr>
          <w:rFonts w:hint="cs"/>
          <w:rtl/>
        </w:rPr>
        <w:t>د</w:t>
      </w:r>
      <w:r w:rsidR="00D120E5">
        <w:rPr>
          <w:rFonts w:hint="cs"/>
          <w:rtl/>
        </w:rPr>
        <w:t>ْ</w:t>
      </w:r>
      <w:r w:rsidR="00D16B42">
        <w:rPr>
          <w:rFonts w:hint="cs"/>
          <w:rtl/>
        </w:rPr>
        <w:t>رٍ</w:t>
      </w:r>
      <w:r w:rsidR="001C4878">
        <w:rPr>
          <w:rFonts w:hint="cs"/>
          <w:rtl/>
        </w:rPr>
        <w:t xml:space="preserve">. </w:t>
      </w:r>
    </w:p>
    <w:p w:rsidR="00D16B42" w:rsidRDefault="009431ED" w:rsidP="009431ED">
      <w:pPr>
        <w:pStyle w:val="libLine"/>
        <w:rPr>
          <w:rtl/>
        </w:rPr>
      </w:pPr>
      <w:r>
        <w:rPr>
          <w:rFonts w:hint="cs"/>
          <w:rtl/>
        </w:rPr>
        <w:t>____________________</w:t>
      </w:r>
    </w:p>
    <w:p w:rsidR="00D16B42" w:rsidRDefault="00D16B42" w:rsidP="00062F84">
      <w:pPr>
        <w:pStyle w:val="libFootnote0"/>
        <w:rPr>
          <w:rtl/>
        </w:rPr>
      </w:pPr>
      <w:r>
        <w:rPr>
          <w:rFonts w:hint="cs"/>
          <w:rtl/>
        </w:rPr>
        <w:t>(1) يوسف</w:t>
      </w:r>
      <w:r w:rsidR="00603FE9">
        <w:rPr>
          <w:rFonts w:hint="cs"/>
          <w:rtl/>
        </w:rPr>
        <w:t xml:space="preserve">: </w:t>
      </w:r>
      <w:r>
        <w:rPr>
          <w:rFonts w:hint="cs"/>
          <w:rtl/>
        </w:rPr>
        <w:t>3</w:t>
      </w:r>
      <w:r w:rsidR="001C4878">
        <w:rPr>
          <w:rFonts w:hint="cs"/>
          <w:rtl/>
        </w:rPr>
        <w:t xml:space="preserve">. </w:t>
      </w:r>
    </w:p>
    <w:p w:rsidR="00D16B42" w:rsidRDefault="00D16B42" w:rsidP="00062F84">
      <w:pPr>
        <w:pStyle w:val="libFootnote0"/>
        <w:rPr>
          <w:rtl/>
        </w:rPr>
      </w:pPr>
      <w:r>
        <w:rPr>
          <w:rFonts w:hint="cs"/>
          <w:rtl/>
        </w:rPr>
        <w:t>(2) تقييد العلم</w:t>
      </w:r>
      <w:r w:rsidR="00603FE9">
        <w:rPr>
          <w:rFonts w:hint="cs"/>
          <w:rtl/>
        </w:rPr>
        <w:t xml:space="preserve">: </w:t>
      </w:r>
      <w:r>
        <w:rPr>
          <w:rFonts w:hint="cs"/>
          <w:rtl/>
        </w:rPr>
        <w:t>54</w:t>
      </w:r>
      <w:r w:rsidR="001C4878">
        <w:rPr>
          <w:rFonts w:hint="cs"/>
          <w:rtl/>
        </w:rPr>
        <w:t xml:space="preserve">. </w:t>
      </w:r>
    </w:p>
    <w:p w:rsidR="00D16B42" w:rsidRDefault="00D16B42" w:rsidP="00062F84">
      <w:pPr>
        <w:pStyle w:val="libFootnote0"/>
        <w:rPr>
          <w:rtl/>
        </w:rPr>
      </w:pPr>
      <w:r>
        <w:rPr>
          <w:rFonts w:hint="cs"/>
          <w:rtl/>
        </w:rPr>
        <w:t>(3) سنن الدارمي 1</w:t>
      </w:r>
      <w:r w:rsidR="00603FE9">
        <w:rPr>
          <w:rFonts w:hint="cs"/>
          <w:rtl/>
        </w:rPr>
        <w:t xml:space="preserve">: </w:t>
      </w:r>
      <w:r>
        <w:rPr>
          <w:rFonts w:hint="cs"/>
          <w:rtl/>
        </w:rPr>
        <w:t>73 حديث 286</w:t>
      </w:r>
      <w:r w:rsidR="001C4878">
        <w:rPr>
          <w:rFonts w:hint="cs"/>
          <w:rtl/>
        </w:rPr>
        <w:t xml:space="preserve">. </w:t>
      </w:r>
    </w:p>
    <w:p w:rsidR="00D16B42" w:rsidRDefault="00D16B42" w:rsidP="009431ED">
      <w:pPr>
        <w:pStyle w:val="libNormal"/>
        <w:rPr>
          <w:rtl/>
        </w:rPr>
      </w:pPr>
      <w:r>
        <w:rPr>
          <w:rtl/>
        </w:rPr>
        <w:br w:type="page"/>
      </w:r>
    </w:p>
    <w:p w:rsidR="00D16B42" w:rsidRDefault="00062F84" w:rsidP="00231F79">
      <w:pPr>
        <w:pStyle w:val="libNormal"/>
        <w:rPr>
          <w:rtl/>
        </w:rPr>
      </w:pPr>
      <w:r>
        <w:rPr>
          <w:rFonts w:hint="cs"/>
          <w:rtl/>
        </w:rPr>
        <w:t>فقال</w:t>
      </w:r>
      <w:r w:rsidR="00603FE9">
        <w:rPr>
          <w:rFonts w:hint="cs"/>
          <w:rtl/>
        </w:rPr>
        <w:t xml:space="preserve">: </w:t>
      </w:r>
      <w:r>
        <w:rPr>
          <w:rFonts w:hint="cs"/>
          <w:rtl/>
        </w:rPr>
        <w:t>ما كنت لأرى لهؤلاء القوم هذا الفضل</w:t>
      </w:r>
      <w:r w:rsidR="00B07CED">
        <w:rPr>
          <w:rFonts w:hint="cs"/>
          <w:rtl/>
        </w:rPr>
        <w:t>َ</w:t>
      </w:r>
      <w:r w:rsidR="00864EEE">
        <w:rPr>
          <w:rFonts w:hint="cs"/>
          <w:rtl/>
        </w:rPr>
        <w:t xml:space="preserve">، </w:t>
      </w:r>
      <w:r>
        <w:rPr>
          <w:rFonts w:hint="cs"/>
          <w:rtl/>
        </w:rPr>
        <w:t>فإمّا أن يكون أهل بيتي غمصوا عليهم</w:t>
      </w:r>
      <w:r w:rsidR="00864EEE">
        <w:rPr>
          <w:rFonts w:hint="cs"/>
          <w:rtl/>
        </w:rPr>
        <w:t xml:space="preserve">، </w:t>
      </w:r>
      <w:r>
        <w:rPr>
          <w:rFonts w:hint="cs"/>
          <w:rtl/>
        </w:rPr>
        <w:t>وإمّا أن يكونوا ليس هكذا</w:t>
      </w:r>
      <w:r w:rsidR="001C4878">
        <w:rPr>
          <w:rFonts w:hint="cs"/>
          <w:rtl/>
        </w:rPr>
        <w:t xml:space="preserve">. </w:t>
      </w:r>
    </w:p>
    <w:p w:rsidR="00062F84" w:rsidRDefault="00062F84" w:rsidP="00231F79">
      <w:pPr>
        <w:pStyle w:val="libNormal"/>
        <w:rPr>
          <w:rtl/>
        </w:rPr>
      </w:pPr>
      <w:r>
        <w:rPr>
          <w:rFonts w:hint="cs"/>
          <w:rtl/>
        </w:rPr>
        <w:t>فقال أبان</w:t>
      </w:r>
      <w:r w:rsidR="00603FE9">
        <w:rPr>
          <w:rFonts w:hint="cs"/>
          <w:rtl/>
        </w:rPr>
        <w:t xml:space="preserve">: </w:t>
      </w:r>
      <w:r>
        <w:rPr>
          <w:rFonts w:hint="cs"/>
          <w:rtl/>
        </w:rPr>
        <w:t>لا يمنعنا أن نقول بالحقّ ما صنعوا</w:t>
      </w:r>
      <w:r w:rsidR="00864EEE">
        <w:rPr>
          <w:rFonts w:hint="cs"/>
          <w:rtl/>
        </w:rPr>
        <w:t xml:space="preserve">، </w:t>
      </w:r>
      <w:r>
        <w:rPr>
          <w:rFonts w:hint="cs"/>
          <w:rtl/>
        </w:rPr>
        <w:t>وهم على ما وصفنا في كتابنا هذا</w:t>
      </w:r>
      <w:r w:rsidR="001C4878">
        <w:rPr>
          <w:rFonts w:hint="cs"/>
          <w:rtl/>
        </w:rPr>
        <w:t xml:space="preserve">. </w:t>
      </w:r>
      <w:r>
        <w:rPr>
          <w:rFonts w:hint="cs"/>
          <w:rtl/>
        </w:rPr>
        <w:t>قال</w:t>
      </w:r>
      <w:r w:rsidR="00603FE9">
        <w:rPr>
          <w:rFonts w:hint="cs"/>
          <w:rtl/>
        </w:rPr>
        <w:t xml:space="preserve">: </w:t>
      </w:r>
      <w:r>
        <w:rPr>
          <w:rFonts w:hint="cs"/>
          <w:rtl/>
        </w:rPr>
        <w:t>ما حاجتي إلى أن أنسخ ذاك حتّى أذكره لأمير</w:t>
      </w:r>
      <w:r w:rsidR="001C4878">
        <w:rPr>
          <w:rFonts w:hint="cs"/>
          <w:rtl/>
        </w:rPr>
        <w:t>.</w:t>
      </w:r>
      <w:r w:rsidR="009431ED">
        <w:rPr>
          <w:rFonts w:hint="cs"/>
          <w:rtl/>
        </w:rPr>
        <w:t>.</w:t>
      </w:r>
      <w:r>
        <w:rPr>
          <w:rFonts w:hint="cs"/>
          <w:rtl/>
        </w:rPr>
        <w:t>. لعلّه يخالفه</w:t>
      </w:r>
      <w:r w:rsidR="00864EEE">
        <w:rPr>
          <w:rFonts w:hint="cs"/>
          <w:rtl/>
        </w:rPr>
        <w:t xml:space="preserve">، </w:t>
      </w:r>
      <w:r>
        <w:rPr>
          <w:rFonts w:hint="cs"/>
          <w:rtl/>
        </w:rPr>
        <w:t>فأمر بذلك الكتاب فخ</w:t>
      </w:r>
      <w:r w:rsidR="00B07CED">
        <w:rPr>
          <w:rFonts w:hint="cs"/>
          <w:rtl/>
        </w:rPr>
        <w:t>ُ</w:t>
      </w:r>
      <w:r>
        <w:rPr>
          <w:rFonts w:hint="cs"/>
          <w:rtl/>
        </w:rPr>
        <w:t>رق</w:t>
      </w:r>
      <w:r w:rsidR="00864EEE">
        <w:rPr>
          <w:rFonts w:hint="cs"/>
          <w:rtl/>
        </w:rPr>
        <w:t xml:space="preserve">، </w:t>
      </w:r>
      <w:r>
        <w:rPr>
          <w:rFonts w:hint="cs"/>
          <w:rtl/>
        </w:rPr>
        <w:t>وقال</w:t>
      </w:r>
      <w:r w:rsidR="00603FE9">
        <w:rPr>
          <w:rFonts w:hint="cs"/>
          <w:rtl/>
        </w:rPr>
        <w:t xml:space="preserve">: </w:t>
      </w:r>
      <w:r>
        <w:rPr>
          <w:rFonts w:hint="cs"/>
          <w:rtl/>
        </w:rPr>
        <w:t>أسأل أمير</w:t>
      </w:r>
      <w:r w:rsidR="001C4878">
        <w:rPr>
          <w:rFonts w:hint="cs"/>
          <w:rtl/>
        </w:rPr>
        <w:t>.</w:t>
      </w:r>
      <w:r w:rsidR="009431ED">
        <w:rPr>
          <w:rFonts w:hint="cs"/>
          <w:rtl/>
        </w:rPr>
        <w:t>.</w:t>
      </w:r>
      <w:r>
        <w:rPr>
          <w:rFonts w:hint="cs"/>
          <w:rtl/>
        </w:rPr>
        <w:t>. إذا رجعت</w:t>
      </w:r>
      <w:r w:rsidR="00864EEE">
        <w:rPr>
          <w:rFonts w:hint="cs"/>
          <w:rtl/>
        </w:rPr>
        <w:t xml:space="preserve">، </w:t>
      </w:r>
      <w:r>
        <w:rPr>
          <w:rFonts w:hint="cs"/>
          <w:rtl/>
        </w:rPr>
        <w:t>فإن يوافقه فما أيسر نسخه</w:t>
      </w:r>
      <w:r w:rsidR="001C4878">
        <w:rPr>
          <w:rFonts w:hint="cs"/>
          <w:rtl/>
        </w:rPr>
        <w:t xml:space="preserve">. </w:t>
      </w:r>
      <w:r>
        <w:rPr>
          <w:rFonts w:hint="cs"/>
          <w:rtl/>
        </w:rPr>
        <w:t>فرجع سليمان فأخبر أباه بالذي كان من قول أبان</w:t>
      </w:r>
      <w:r w:rsidR="00864EEE">
        <w:rPr>
          <w:rFonts w:hint="cs"/>
          <w:rtl/>
        </w:rPr>
        <w:t xml:space="preserve">، </w:t>
      </w:r>
      <w:r>
        <w:rPr>
          <w:rFonts w:hint="cs"/>
          <w:rtl/>
        </w:rPr>
        <w:t>فقال عبد الملك</w:t>
      </w:r>
      <w:r w:rsidR="00603FE9">
        <w:rPr>
          <w:rFonts w:hint="cs"/>
          <w:rtl/>
        </w:rPr>
        <w:t xml:space="preserve">: </w:t>
      </w:r>
      <w:r>
        <w:rPr>
          <w:rFonts w:hint="cs"/>
          <w:rtl/>
        </w:rPr>
        <w:t>وما حاجت</w:t>
      </w:r>
      <w:r w:rsidR="00B07CED">
        <w:rPr>
          <w:rFonts w:hint="cs"/>
          <w:rtl/>
        </w:rPr>
        <w:t>ُ</w:t>
      </w:r>
      <w:r>
        <w:rPr>
          <w:rFonts w:hint="cs"/>
          <w:rtl/>
        </w:rPr>
        <w:t>ك أن ت</w:t>
      </w:r>
      <w:r w:rsidR="00B07CED">
        <w:rPr>
          <w:rFonts w:hint="cs"/>
          <w:rtl/>
        </w:rPr>
        <w:t>ُ</w:t>
      </w:r>
      <w:r>
        <w:rPr>
          <w:rFonts w:hint="cs"/>
          <w:rtl/>
        </w:rPr>
        <w:t>ق</w:t>
      </w:r>
      <w:r w:rsidR="00B07CED">
        <w:rPr>
          <w:rFonts w:hint="cs"/>
          <w:rtl/>
        </w:rPr>
        <w:t>ْ</w:t>
      </w:r>
      <w:r>
        <w:rPr>
          <w:rFonts w:hint="cs"/>
          <w:rtl/>
        </w:rPr>
        <w:t>د</w:t>
      </w:r>
      <w:r w:rsidR="00B07CED">
        <w:rPr>
          <w:rFonts w:hint="cs"/>
          <w:rtl/>
        </w:rPr>
        <w:t>ِ</w:t>
      </w:r>
      <w:r>
        <w:rPr>
          <w:rFonts w:hint="cs"/>
          <w:rtl/>
        </w:rPr>
        <w:t>م بكتاب</w:t>
      </w:r>
      <w:r w:rsidR="00B07CED">
        <w:rPr>
          <w:rFonts w:hint="cs"/>
          <w:rtl/>
        </w:rPr>
        <w:t>ٍ</w:t>
      </w:r>
      <w:r>
        <w:rPr>
          <w:rFonts w:hint="cs"/>
          <w:rtl/>
        </w:rPr>
        <w:t xml:space="preserve"> ليس لنا فيه فضل</w:t>
      </w:r>
      <w:r w:rsidR="009431ED">
        <w:rPr>
          <w:rFonts w:hint="cs"/>
          <w:rtl/>
        </w:rPr>
        <w:t>؟</w:t>
      </w:r>
      <w:r>
        <w:rPr>
          <w:rFonts w:hint="cs"/>
          <w:rtl/>
        </w:rPr>
        <w:t xml:space="preserve"> ت</w:t>
      </w:r>
      <w:r w:rsidR="00B07CED">
        <w:rPr>
          <w:rFonts w:hint="cs"/>
          <w:rtl/>
        </w:rPr>
        <w:t>ُ</w:t>
      </w:r>
      <w:r>
        <w:rPr>
          <w:rFonts w:hint="cs"/>
          <w:rtl/>
        </w:rPr>
        <w:t>عرّ</w:t>
      </w:r>
      <w:r w:rsidR="00B07CED">
        <w:rPr>
          <w:rFonts w:hint="cs"/>
          <w:rtl/>
        </w:rPr>
        <w:t>ِ</w:t>
      </w:r>
      <w:r>
        <w:rPr>
          <w:rFonts w:hint="cs"/>
          <w:rtl/>
        </w:rPr>
        <w:t>ف أهل الشأم أموراً لا نريد أن يعرفوها</w:t>
      </w:r>
      <w:r w:rsidR="004A4E29">
        <w:rPr>
          <w:rFonts w:hint="cs"/>
          <w:rtl/>
        </w:rPr>
        <w:t xml:space="preserve">! </w:t>
      </w:r>
      <w:r>
        <w:rPr>
          <w:rFonts w:hint="cs"/>
          <w:rtl/>
        </w:rPr>
        <w:t>قال سليمان</w:t>
      </w:r>
      <w:r w:rsidR="00603FE9">
        <w:rPr>
          <w:rFonts w:hint="cs"/>
          <w:rtl/>
        </w:rPr>
        <w:t xml:space="preserve">: </w:t>
      </w:r>
      <w:r>
        <w:rPr>
          <w:rFonts w:hint="cs"/>
          <w:rtl/>
        </w:rPr>
        <w:t>فلذلك أمرت</w:t>
      </w:r>
      <w:r w:rsidR="00B07CED">
        <w:rPr>
          <w:rFonts w:hint="cs"/>
          <w:rtl/>
        </w:rPr>
        <w:t>ُ</w:t>
      </w:r>
      <w:r>
        <w:rPr>
          <w:rFonts w:hint="cs"/>
          <w:rtl/>
        </w:rPr>
        <w:t xml:space="preserve"> بتخريق ما كنت</w:t>
      </w:r>
      <w:r w:rsidR="00B07CED">
        <w:rPr>
          <w:rFonts w:hint="cs"/>
          <w:rtl/>
        </w:rPr>
        <w:t>ُ</w:t>
      </w:r>
      <w:r>
        <w:rPr>
          <w:rFonts w:hint="cs"/>
          <w:rtl/>
        </w:rPr>
        <w:t xml:space="preserve"> نسخته </w:t>
      </w:r>
      <w:r w:rsidR="00C34BA4">
        <w:rPr>
          <w:rFonts w:hint="cs"/>
          <w:rtl/>
        </w:rPr>
        <w:t>حتّى أستطلع رأي أمير</w:t>
      </w:r>
      <w:r w:rsidR="001C4878">
        <w:rPr>
          <w:rFonts w:hint="cs"/>
          <w:rtl/>
        </w:rPr>
        <w:t>.</w:t>
      </w:r>
      <w:r w:rsidR="009431ED">
        <w:rPr>
          <w:rFonts w:hint="cs"/>
          <w:rtl/>
        </w:rPr>
        <w:t>.</w:t>
      </w:r>
      <w:r w:rsidR="00C34BA4">
        <w:rPr>
          <w:rFonts w:hint="cs"/>
          <w:rtl/>
        </w:rPr>
        <w:t xml:space="preserve">. فصوّب رأيه </w:t>
      </w:r>
      <w:r w:rsidR="00C34BA4" w:rsidRPr="00C34BA4">
        <w:rPr>
          <w:rStyle w:val="libFootnotenumChar"/>
          <w:rFonts w:hint="cs"/>
          <w:rtl/>
        </w:rPr>
        <w:t>(1)</w:t>
      </w:r>
      <w:r w:rsidR="001C4878">
        <w:rPr>
          <w:rFonts w:hint="cs"/>
          <w:rtl/>
        </w:rPr>
        <w:t xml:space="preserve">. </w:t>
      </w:r>
    </w:p>
    <w:p w:rsidR="00C34BA4" w:rsidRDefault="00C34BA4" w:rsidP="00231F79">
      <w:pPr>
        <w:pStyle w:val="libNormal"/>
        <w:rPr>
          <w:rtl/>
        </w:rPr>
      </w:pPr>
      <w:r>
        <w:rPr>
          <w:rFonts w:hint="cs"/>
          <w:rtl/>
        </w:rPr>
        <w:t>فإذا كانوا لا يتحمّلون ذكر فضل الأنصار الذين ضربوهم على الإسلام وقد ذكرنا انتصار</w:t>
      </w:r>
      <w:r w:rsidR="00CD61DC">
        <w:rPr>
          <w:rFonts w:hint="cs"/>
          <w:rtl/>
        </w:rPr>
        <w:t xml:space="preserve"> أمير المؤمنين </w:t>
      </w:r>
      <w:r>
        <w:rPr>
          <w:rFonts w:hint="cs"/>
          <w:rtl/>
        </w:rPr>
        <w:t>عليّ لهم من ابن النابغة</w:t>
      </w:r>
      <w:r w:rsidR="00864EEE">
        <w:rPr>
          <w:rFonts w:hint="cs"/>
          <w:rtl/>
        </w:rPr>
        <w:t xml:space="preserve">، </w:t>
      </w:r>
      <w:r>
        <w:rPr>
          <w:rFonts w:hint="cs"/>
          <w:rtl/>
        </w:rPr>
        <w:t>وضمّ نفسه الزكيّة إليهم</w:t>
      </w:r>
      <w:r w:rsidR="00603FE9">
        <w:rPr>
          <w:rFonts w:hint="cs"/>
          <w:rtl/>
        </w:rPr>
        <w:t xml:space="preserve">؛ </w:t>
      </w:r>
      <w:r>
        <w:rPr>
          <w:rFonts w:hint="cs"/>
          <w:rtl/>
        </w:rPr>
        <w:t>فكيف يتحمّلون ذكر فضل أهل البيت وسيّدهم</w:t>
      </w:r>
      <w:r w:rsidR="00CD61DC">
        <w:rPr>
          <w:rFonts w:hint="cs"/>
          <w:rtl/>
        </w:rPr>
        <w:t xml:space="preserve"> أمير المؤمنين </w:t>
      </w:r>
      <w:r>
        <w:rPr>
          <w:rFonts w:hint="cs"/>
          <w:rtl/>
        </w:rPr>
        <w:t xml:space="preserve">عليّ </w:t>
      </w:r>
      <w:r w:rsidRPr="00E93CBC">
        <w:rPr>
          <w:rStyle w:val="libAlaemChar"/>
          <w:rFonts w:eastAsiaTheme="minorHAnsi"/>
          <w:rtl/>
        </w:rPr>
        <w:t>عليهم‌السلام</w:t>
      </w:r>
      <w:r w:rsidR="009431ED">
        <w:rPr>
          <w:rFonts w:eastAsiaTheme="minorHAnsi" w:hint="cs"/>
          <w:rtl/>
        </w:rPr>
        <w:t>؟</w:t>
      </w:r>
      <w:r w:rsidR="004A4E29">
        <w:rPr>
          <w:rFonts w:hint="cs"/>
          <w:rtl/>
        </w:rPr>
        <w:t xml:space="preserve">! </w:t>
      </w:r>
    </w:p>
    <w:p w:rsidR="00C34BA4" w:rsidRDefault="00C34BA4" w:rsidP="00231F79">
      <w:pPr>
        <w:pStyle w:val="libNormal"/>
        <w:rPr>
          <w:rtl/>
        </w:rPr>
      </w:pPr>
      <w:r>
        <w:rPr>
          <w:rFonts w:hint="cs"/>
          <w:rtl/>
        </w:rPr>
        <w:t>وهذا خالد القسريّ</w:t>
      </w:r>
      <w:r w:rsidR="00864EEE">
        <w:rPr>
          <w:rFonts w:hint="cs"/>
          <w:rtl/>
        </w:rPr>
        <w:t xml:space="preserve">، </w:t>
      </w:r>
      <w:r>
        <w:rPr>
          <w:rFonts w:hint="cs"/>
          <w:rtl/>
        </w:rPr>
        <w:t>أحد ولاة الشجرة المعلونة</w:t>
      </w:r>
      <w:r w:rsidR="00864EEE">
        <w:rPr>
          <w:rFonts w:hint="cs"/>
          <w:rtl/>
        </w:rPr>
        <w:t xml:space="preserve">، </w:t>
      </w:r>
      <w:r>
        <w:rPr>
          <w:rFonts w:hint="cs"/>
          <w:rtl/>
        </w:rPr>
        <w:t>طلب من أحدهم أن يكتب له السيرة</w:t>
      </w:r>
      <w:r w:rsidR="00864EEE">
        <w:rPr>
          <w:rFonts w:hint="cs"/>
          <w:rtl/>
        </w:rPr>
        <w:t xml:space="preserve">، </w:t>
      </w:r>
      <w:r>
        <w:rPr>
          <w:rFonts w:hint="cs"/>
          <w:rtl/>
        </w:rPr>
        <w:t>فقال الكاتب</w:t>
      </w:r>
      <w:r w:rsidR="00603FE9">
        <w:rPr>
          <w:rFonts w:hint="cs"/>
          <w:rtl/>
        </w:rPr>
        <w:t xml:space="preserve">: </w:t>
      </w:r>
      <w:r>
        <w:rPr>
          <w:rFonts w:hint="cs"/>
          <w:rtl/>
        </w:rPr>
        <w:t>فإنّه يمرّ بي الشيء من سيرة عليّ بن أبي طالب</w:t>
      </w:r>
      <w:r w:rsidR="00864EEE">
        <w:rPr>
          <w:rFonts w:hint="cs"/>
          <w:rtl/>
        </w:rPr>
        <w:t xml:space="preserve">، </w:t>
      </w:r>
      <w:r>
        <w:rPr>
          <w:rFonts w:hint="cs"/>
          <w:rtl/>
        </w:rPr>
        <w:t>أفأذكره</w:t>
      </w:r>
      <w:r w:rsidR="009431ED">
        <w:rPr>
          <w:rFonts w:hint="cs"/>
          <w:rtl/>
        </w:rPr>
        <w:t>؟</w:t>
      </w:r>
    </w:p>
    <w:p w:rsidR="00C34BA4" w:rsidRDefault="00C34BA4" w:rsidP="00231F79">
      <w:pPr>
        <w:pStyle w:val="libNormal"/>
        <w:rPr>
          <w:rtl/>
        </w:rPr>
      </w:pPr>
      <w:r>
        <w:rPr>
          <w:rFonts w:hint="cs"/>
          <w:rtl/>
        </w:rPr>
        <w:t>فقال خالد</w:t>
      </w:r>
      <w:r w:rsidR="00603FE9">
        <w:rPr>
          <w:rFonts w:hint="cs"/>
          <w:rtl/>
        </w:rPr>
        <w:t xml:space="preserve">: </w:t>
      </w:r>
      <w:r>
        <w:rPr>
          <w:rFonts w:hint="cs"/>
          <w:rtl/>
        </w:rPr>
        <w:t>لا</w:t>
      </w:r>
      <w:r w:rsidR="00864EEE">
        <w:rPr>
          <w:rFonts w:hint="cs"/>
          <w:rtl/>
        </w:rPr>
        <w:t>،</w:t>
      </w:r>
      <w:r w:rsidR="00B154FA">
        <w:rPr>
          <w:rFonts w:hint="cs"/>
          <w:rtl/>
        </w:rPr>
        <w:t xml:space="preserve"> إلّا </w:t>
      </w:r>
      <w:r>
        <w:rPr>
          <w:rFonts w:hint="cs"/>
          <w:rtl/>
        </w:rPr>
        <w:t>أن تراه في قعر جهنّم</w:t>
      </w:r>
      <w:r w:rsidR="004A4E29">
        <w:rPr>
          <w:rFonts w:hint="cs"/>
          <w:rtl/>
        </w:rPr>
        <w:t>!!</w:t>
      </w:r>
      <w:r w:rsidR="009431ED">
        <w:rPr>
          <w:rFonts w:hint="cs"/>
          <w:rtl/>
        </w:rPr>
        <w:t xml:space="preserve"> </w:t>
      </w:r>
      <w:r w:rsidRPr="00C34BA4">
        <w:rPr>
          <w:rStyle w:val="libFootnotenumChar"/>
          <w:rFonts w:hint="cs"/>
          <w:rtl/>
        </w:rPr>
        <w:t>(2)</w:t>
      </w:r>
    </w:p>
    <w:p w:rsidR="00271A6E" w:rsidRDefault="00C34BA4" w:rsidP="00B07CED">
      <w:pPr>
        <w:pStyle w:val="libNormal"/>
        <w:rPr>
          <w:rtl/>
        </w:rPr>
      </w:pPr>
      <w:r>
        <w:rPr>
          <w:rFonts w:hint="cs"/>
          <w:rtl/>
        </w:rPr>
        <w:t>كيف يكون هذا وقد ذكر عن الحسن بن أبي الحسن البصريّ</w:t>
      </w:r>
      <w:r w:rsidR="00864EEE">
        <w:rPr>
          <w:rFonts w:hint="cs"/>
          <w:rtl/>
        </w:rPr>
        <w:t xml:space="preserve">، </w:t>
      </w:r>
      <w:r>
        <w:rPr>
          <w:rFonts w:hint="cs"/>
          <w:rtl/>
        </w:rPr>
        <w:t>عن أنس بن مالك</w:t>
      </w:r>
      <w:r w:rsidR="00864EEE">
        <w:rPr>
          <w:rFonts w:hint="cs"/>
          <w:rtl/>
        </w:rPr>
        <w:t xml:space="preserve">، </w:t>
      </w:r>
      <w:r>
        <w:rPr>
          <w:rFonts w:hint="cs"/>
          <w:rtl/>
        </w:rPr>
        <w:t>عن أبي بكر</w:t>
      </w:r>
      <w:r w:rsidR="00864EEE">
        <w:rPr>
          <w:rFonts w:hint="cs"/>
          <w:rtl/>
        </w:rPr>
        <w:t xml:space="preserve">، </w:t>
      </w:r>
      <w:r>
        <w:rPr>
          <w:rFonts w:hint="cs"/>
          <w:rtl/>
        </w:rPr>
        <w:t>قال</w:t>
      </w:r>
      <w:r w:rsidR="00603FE9">
        <w:rPr>
          <w:rFonts w:hint="cs"/>
          <w:rtl/>
        </w:rPr>
        <w:t xml:space="preserve">: </w:t>
      </w:r>
      <w:r>
        <w:rPr>
          <w:rFonts w:hint="cs"/>
          <w:rtl/>
        </w:rPr>
        <w:t xml:space="preserve">سمعت رسول الله </w:t>
      </w:r>
      <w:r w:rsidR="00B07CED" w:rsidRPr="00B662D0">
        <w:rPr>
          <w:rStyle w:val="libAlaemChar"/>
          <w:rFonts w:eastAsiaTheme="minorHAnsi"/>
          <w:rtl/>
        </w:rPr>
        <w:t>صلى‌الله‌عليه‌وآله‌وسلم</w:t>
      </w:r>
      <w:r>
        <w:rPr>
          <w:rFonts w:hint="cs"/>
          <w:rtl/>
        </w:rPr>
        <w:t xml:space="preserve"> يقول</w:t>
      </w:r>
      <w:r w:rsidR="00603FE9">
        <w:rPr>
          <w:rFonts w:hint="cs"/>
          <w:rtl/>
        </w:rPr>
        <w:t xml:space="preserve">: </w:t>
      </w:r>
      <w:r w:rsidR="009431ED">
        <w:rPr>
          <w:rFonts w:hint="cs"/>
          <w:rtl/>
        </w:rPr>
        <w:t>(</w:t>
      </w:r>
      <w:r>
        <w:rPr>
          <w:rFonts w:hint="cs"/>
          <w:rtl/>
        </w:rPr>
        <w:t>إنّ على الصراط لعقبةٌ لا يجوزها أحد</w:t>
      </w:r>
      <w:r w:rsidR="00B154FA">
        <w:rPr>
          <w:rFonts w:hint="cs"/>
          <w:rtl/>
        </w:rPr>
        <w:t xml:space="preserve"> إلّا </w:t>
      </w:r>
      <w:r>
        <w:rPr>
          <w:rFonts w:hint="cs"/>
          <w:rtl/>
        </w:rPr>
        <w:t>بجواز من عليّ بن أبي طالب</w:t>
      </w:r>
      <w:r w:rsidR="009431ED">
        <w:rPr>
          <w:rFonts w:hint="cs"/>
          <w:rtl/>
        </w:rPr>
        <w:t>)</w:t>
      </w:r>
      <w:r>
        <w:rPr>
          <w:rFonts w:hint="cs"/>
          <w:rtl/>
        </w:rPr>
        <w:t xml:space="preserve"> </w:t>
      </w:r>
      <w:r w:rsidRPr="00C34BA4">
        <w:rPr>
          <w:rStyle w:val="libFootnotenumChar"/>
          <w:rFonts w:hint="cs"/>
          <w:rtl/>
        </w:rPr>
        <w:t>(3)</w:t>
      </w:r>
      <w:r w:rsidR="001C4878">
        <w:rPr>
          <w:rFonts w:hint="cs"/>
          <w:rtl/>
        </w:rPr>
        <w:t xml:space="preserve">. </w:t>
      </w:r>
    </w:p>
    <w:p w:rsidR="00C34BA4" w:rsidRDefault="009431ED" w:rsidP="009431ED">
      <w:pPr>
        <w:pStyle w:val="libLine"/>
        <w:rPr>
          <w:rtl/>
        </w:rPr>
      </w:pPr>
      <w:r>
        <w:rPr>
          <w:rFonts w:hint="cs"/>
          <w:rtl/>
        </w:rPr>
        <w:t>____________________</w:t>
      </w:r>
    </w:p>
    <w:p w:rsidR="00C34BA4" w:rsidRDefault="00C34BA4" w:rsidP="008B7FBA">
      <w:pPr>
        <w:pStyle w:val="libFootnote0"/>
        <w:rPr>
          <w:rtl/>
        </w:rPr>
      </w:pPr>
      <w:r>
        <w:rPr>
          <w:rFonts w:hint="cs"/>
          <w:rtl/>
        </w:rPr>
        <w:t>(1) الموفّقيّات للزبير بن بكّار</w:t>
      </w:r>
      <w:r w:rsidR="00603FE9">
        <w:rPr>
          <w:rFonts w:hint="cs"/>
          <w:rtl/>
        </w:rPr>
        <w:t xml:space="preserve">: </w:t>
      </w:r>
      <w:r>
        <w:rPr>
          <w:rFonts w:hint="cs"/>
          <w:rtl/>
        </w:rPr>
        <w:t>222</w:t>
      </w:r>
      <w:r w:rsidR="002C54F1">
        <w:rPr>
          <w:rFonts w:hint="cs"/>
          <w:rtl/>
        </w:rPr>
        <w:t xml:space="preserve"> - </w:t>
      </w:r>
      <w:r>
        <w:rPr>
          <w:rFonts w:hint="cs"/>
          <w:rtl/>
        </w:rPr>
        <w:t>223</w:t>
      </w:r>
      <w:r w:rsidR="001C4878">
        <w:rPr>
          <w:rFonts w:hint="cs"/>
          <w:rtl/>
        </w:rPr>
        <w:t xml:space="preserve">. </w:t>
      </w:r>
    </w:p>
    <w:p w:rsidR="00C34BA4" w:rsidRDefault="00C34BA4" w:rsidP="008B7FBA">
      <w:pPr>
        <w:pStyle w:val="libFootnote0"/>
        <w:rPr>
          <w:rtl/>
        </w:rPr>
      </w:pPr>
      <w:r>
        <w:rPr>
          <w:rFonts w:hint="cs"/>
          <w:rtl/>
        </w:rPr>
        <w:t>(2) الأغاني 22</w:t>
      </w:r>
      <w:r w:rsidR="00603FE9">
        <w:rPr>
          <w:rFonts w:hint="cs"/>
          <w:rtl/>
        </w:rPr>
        <w:t xml:space="preserve">: </w:t>
      </w:r>
      <w:r>
        <w:rPr>
          <w:rFonts w:hint="cs"/>
          <w:rtl/>
        </w:rPr>
        <w:t>25</w:t>
      </w:r>
      <w:r w:rsidR="001C4878">
        <w:rPr>
          <w:rFonts w:hint="cs"/>
          <w:rtl/>
        </w:rPr>
        <w:t xml:space="preserve">. </w:t>
      </w:r>
    </w:p>
    <w:p w:rsidR="00C34BA4" w:rsidRDefault="00C34BA4" w:rsidP="008B7FBA">
      <w:pPr>
        <w:pStyle w:val="libFootnote0"/>
        <w:rPr>
          <w:rtl/>
        </w:rPr>
      </w:pPr>
      <w:r>
        <w:rPr>
          <w:rFonts w:hint="cs"/>
          <w:rtl/>
        </w:rPr>
        <w:t>(3) مناقب الإمام عليّ</w:t>
      </w:r>
      <w:r w:rsidR="00864EEE">
        <w:rPr>
          <w:rFonts w:hint="cs"/>
          <w:rtl/>
        </w:rPr>
        <w:t xml:space="preserve">، </w:t>
      </w:r>
      <w:r>
        <w:rPr>
          <w:rFonts w:hint="cs"/>
          <w:rtl/>
        </w:rPr>
        <w:t>لابن المغازليّ</w:t>
      </w:r>
      <w:r w:rsidR="00603FE9">
        <w:rPr>
          <w:rFonts w:hint="cs"/>
          <w:rtl/>
        </w:rPr>
        <w:t xml:space="preserve">: </w:t>
      </w:r>
      <w:r>
        <w:rPr>
          <w:rFonts w:hint="cs"/>
          <w:rtl/>
        </w:rPr>
        <w:t>242</w:t>
      </w:r>
      <w:r w:rsidR="00864EEE">
        <w:rPr>
          <w:rFonts w:hint="cs"/>
          <w:rtl/>
        </w:rPr>
        <w:t xml:space="preserve">، </w:t>
      </w:r>
      <w:r>
        <w:rPr>
          <w:rFonts w:hint="cs"/>
          <w:rtl/>
        </w:rPr>
        <w:t>حلية الأولياء 1</w:t>
      </w:r>
      <w:r w:rsidR="00603FE9">
        <w:rPr>
          <w:rFonts w:hint="cs"/>
          <w:rtl/>
        </w:rPr>
        <w:t xml:space="preserve">: </w:t>
      </w:r>
      <w:r>
        <w:rPr>
          <w:rFonts w:hint="cs"/>
          <w:rtl/>
        </w:rPr>
        <w:t>241</w:t>
      </w:r>
      <w:r w:rsidR="00864EEE">
        <w:rPr>
          <w:rFonts w:hint="cs"/>
          <w:rtl/>
        </w:rPr>
        <w:t xml:space="preserve">، </w:t>
      </w:r>
      <w:r>
        <w:rPr>
          <w:rFonts w:hint="cs"/>
          <w:rtl/>
        </w:rPr>
        <w:t>ميزان الاعتدال 1</w:t>
      </w:r>
      <w:r w:rsidR="00603FE9">
        <w:rPr>
          <w:rFonts w:hint="cs"/>
          <w:rtl/>
        </w:rPr>
        <w:t xml:space="preserve">: </w:t>
      </w:r>
      <w:r>
        <w:rPr>
          <w:rFonts w:hint="cs"/>
          <w:rtl/>
        </w:rPr>
        <w:t>28</w:t>
      </w:r>
      <w:r w:rsidR="00864EEE">
        <w:rPr>
          <w:rFonts w:hint="cs"/>
          <w:rtl/>
        </w:rPr>
        <w:t xml:space="preserve">، </w:t>
      </w:r>
      <w:r>
        <w:rPr>
          <w:rFonts w:hint="cs"/>
          <w:rtl/>
        </w:rPr>
        <w:t>لسان الميزان 1</w:t>
      </w:r>
      <w:r w:rsidR="00603FE9">
        <w:rPr>
          <w:rFonts w:hint="cs"/>
          <w:rtl/>
        </w:rPr>
        <w:t xml:space="preserve">: </w:t>
      </w:r>
      <w:r>
        <w:rPr>
          <w:rFonts w:hint="cs"/>
          <w:rtl/>
        </w:rPr>
        <w:t>51</w:t>
      </w:r>
      <w:r w:rsidR="00864EEE">
        <w:rPr>
          <w:rFonts w:hint="cs"/>
          <w:rtl/>
        </w:rPr>
        <w:t xml:space="preserve">، </w:t>
      </w:r>
      <w:r>
        <w:rPr>
          <w:rFonts w:hint="cs"/>
          <w:rtl/>
        </w:rPr>
        <w:t>ينابيع المودّة</w:t>
      </w:r>
      <w:r w:rsidR="001C4878">
        <w:rPr>
          <w:rFonts w:hint="cs"/>
          <w:rtl/>
        </w:rPr>
        <w:t xml:space="preserve">. </w:t>
      </w:r>
    </w:p>
    <w:p w:rsidR="00C34BA4" w:rsidRDefault="00C34BA4" w:rsidP="009431ED">
      <w:pPr>
        <w:pStyle w:val="libNormal"/>
        <w:rPr>
          <w:rtl/>
        </w:rPr>
      </w:pPr>
      <w:r>
        <w:rPr>
          <w:rtl/>
        </w:rPr>
        <w:br w:type="page"/>
      </w:r>
    </w:p>
    <w:p w:rsidR="00C34BA4" w:rsidRDefault="00AA190E" w:rsidP="00F64E82">
      <w:pPr>
        <w:pStyle w:val="libNormal"/>
        <w:rPr>
          <w:rtl/>
        </w:rPr>
      </w:pPr>
      <w:r>
        <w:rPr>
          <w:rFonts w:hint="cs"/>
          <w:rtl/>
        </w:rPr>
        <w:t>كلام أحمد بن حنبل في الحديث</w:t>
      </w:r>
      <w:r w:rsidR="00603FE9">
        <w:rPr>
          <w:rFonts w:hint="cs"/>
          <w:rtl/>
        </w:rPr>
        <w:t xml:space="preserve">: </w:t>
      </w:r>
      <w:r>
        <w:rPr>
          <w:rFonts w:hint="cs"/>
          <w:rtl/>
        </w:rPr>
        <w:t xml:space="preserve">قال القاضي ابن أبي يعلى </w:t>
      </w:r>
      <w:r w:rsidR="009431ED">
        <w:rPr>
          <w:rFonts w:hint="cs"/>
          <w:rtl/>
        </w:rPr>
        <w:t>(</w:t>
      </w:r>
      <w:r>
        <w:rPr>
          <w:rFonts w:hint="cs"/>
          <w:rtl/>
        </w:rPr>
        <w:t>ت 307</w:t>
      </w:r>
      <w:r w:rsidR="009431ED">
        <w:rPr>
          <w:rFonts w:hint="cs"/>
          <w:rtl/>
        </w:rPr>
        <w:t>)</w:t>
      </w:r>
      <w:r>
        <w:rPr>
          <w:rFonts w:hint="cs"/>
          <w:rtl/>
        </w:rPr>
        <w:t xml:space="preserve"> الحنفيّ</w:t>
      </w:r>
      <w:r w:rsidR="00603FE9">
        <w:rPr>
          <w:rFonts w:hint="cs"/>
          <w:rtl/>
        </w:rPr>
        <w:t xml:space="preserve">: </w:t>
      </w:r>
      <w:r>
        <w:rPr>
          <w:rFonts w:hint="cs"/>
          <w:rtl/>
        </w:rPr>
        <w:t>سمعت محمّد بن منصور يقول</w:t>
      </w:r>
      <w:r w:rsidR="00603FE9">
        <w:rPr>
          <w:rFonts w:hint="cs"/>
          <w:rtl/>
        </w:rPr>
        <w:t xml:space="preserve">: </w:t>
      </w:r>
      <w:r>
        <w:rPr>
          <w:rFonts w:hint="cs"/>
          <w:rtl/>
        </w:rPr>
        <w:t>كنّا عند أحمد بن حنبل فقال له رجل</w:t>
      </w:r>
      <w:r w:rsidR="00603FE9">
        <w:rPr>
          <w:rFonts w:hint="cs"/>
          <w:rtl/>
        </w:rPr>
        <w:t xml:space="preserve">: </w:t>
      </w:r>
      <w:r>
        <w:rPr>
          <w:rFonts w:hint="cs"/>
          <w:rtl/>
        </w:rPr>
        <w:t>يا أبا عبد الله</w:t>
      </w:r>
      <w:r w:rsidR="004A4E29">
        <w:rPr>
          <w:rFonts w:hint="cs"/>
          <w:rtl/>
        </w:rPr>
        <w:t xml:space="preserve">! </w:t>
      </w:r>
      <w:r>
        <w:rPr>
          <w:rFonts w:hint="cs"/>
          <w:rtl/>
        </w:rPr>
        <w:t>ما تقول في هذا الحديث الذي يروى أنّ</w:t>
      </w:r>
      <w:r w:rsidR="00E55B10">
        <w:rPr>
          <w:rFonts w:hint="cs"/>
          <w:rtl/>
        </w:rPr>
        <w:t xml:space="preserve"> عليًّا </w:t>
      </w:r>
      <w:r>
        <w:rPr>
          <w:rFonts w:hint="cs"/>
          <w:rtl/>
        </w:rPr>
        <w:t>قال</w:t>
      </w:r>
      <w:r w:rsidR="00603FE9">
        <w:rPr>
          <w:rFonts w:hint="cs"/>
          <w:rtl/>
        </w:rPr>
        <w:t xml:space="preserve">: </w:t>
      </w:r>
      <w:r w:rsidR="009431ED">
        <w:rPr>
          <w:rFonts w:hint="cs"/>
          <w:rtl/>
        </w:rPr>
        <w:t>(</w:t>
      </w:r>
      <w:r>
        <w:rPr>
          <w:rFonts w:hint="cs"/>
          <w:rtl/>
        </w:rPr>
        <w:t>أنا قسيم</w:t>
      </w:r>
      <w:r w:rsidR="00A42CE4">
        <w:rPr>
          <w:rFonts w:hint="cs"/>
          <w:rtl/>
        </w:rPr>
        <w:t>ُ</w:t>
      </w:r>
      <w:r>
        <w:rPr>
          <w:rFonts w:hint="cs"/>
          <w:rtl/>
        </w:rPr>
        <w:t xml:space="preserve"> النار</w:t>
      </w:r>
      <w:r w:rsidR="009431ED">
        <w:rPr>
          <w:rFonts w:hint="cs"/>
          <w:rtl/>
        </w:rPr>
        <w:t>)؟</w:t>
      </w:r>
      <w:r>
        <w:rPr>
          <w:rFonts w:hint="cs"/>
          <w:rtl/>
        </w:rPr>
        <w:t xml:space="preserve"> فقال أحمد</w:t>
      </w:r>
      <w:r w:rsidR="00603FE9">
        <w:rPr>
          <w:rFonts w:hint="cs"/>
          <w:rtl/>
        </w:rPr>
        <w:t xml:space="preserve">: </w:t>
      </w:r>
      <w:r>
        <w:rPr>
          <w:rFonts w:hint="cs"/>
          <w:rtl/>
        </w:rPr>
        <w:t>وما تنكرون من ذا</w:t>
      </w:r>
      <w:r w:rsidR="009431ED">
        <w:rPr>
          <w:rFonts w:hint="cs"/>
          <w:rtl/>
        </w:rPr>
        <w:t>؟</w:t>
      </w:r>
      <w:r>
        <w:rPr>
          <w:rFonts w:hint="cs"/>
          <w:rtl/>
        </w:rPr>
        <w:t xml:space="preserve"> أليس ر</w:t>
      </w:r>
      <w:r w:rsidR="00A42CE4">
        <w:rPr>
          <w:rFonts w:hint="cs"/>
          <w:rtl/>
        </w:rPr>
        <w:t>َ</w:t>
      </w:r>
      <w:r>
        <w:rPr>
          <w:rFonts w:hint="cs"/>
          <w:rtl/>
        </w:rPr>
        <w:t>و</w:t>
      </w:r>
      <w:r w:rsidR="00A42CE4">
        <w:rPr>
          <w:rFonts w:hint="cs"/>
          <w:rtl/>
        </w:rPr>
        <w:t>َ</w:t>
      </w:r>
      <w:r>
        <w:rPr>
          <w:rFonts w:hint="cs"/>
          <w:rtl/>
        </w:rPr>
        <w:t xml:space="preserve">ينا أنّ النبيّ </w:t>
      </w:r>
      <w:r w:rsidRPr="00B662D0">
        <w:rPr>
          <w:rStyle w:val="libAlaemChar"/>
          <w:rFonts w:eastAsiaTheme="minorHAnsi"/>
          <w:rtl/>
        </w:rPr>
        <w:t>صلى‌الله‌عليه‌وآله‌وسلم</w:t>
      </w:r>
      <w:r>
        <w:rPr>
          <w:rFonts w:hint="cs"/>
          <w:rtl/>
        </w:rPr>
        <w:t xml:space="preserve"> قال لعليّ</w:t>
      </w:r>
      <w:r w:rsidR="00603FE9">
        <w:rPr>
          <w:rFonts w:hint="cs"/>
          <w:rtl/>
        </w:rPr>
        <w:t xml:space="preserve">: </w:t>
      </w:r>
      <w:r w:rsidR="009431ED">
        <w:rPr>
          <w:rFonts w:hint="cs"/>
          <w:rtl/>
        </w:rPr>
        <w:t>(</w:t>
      </w:r>
      <w:r>
        <w:rPr>
          <w:rFonts w:hint="cs"/>
          <w:rtl/>
        </w:rPr>
        <w:t>لا ي</w:t>
      </w:r>
      <w:r w:rsidR="00A42CE4">
        <w:rPr>
          <w:rFonts w:hint="cs"/>
          <w:rtl/>
        </w:rPr>
        <w:t>ُ</w:t>
      </w:r>
      <w:r>
        <w:rPr>
          <w:rFonts w:hint="cs"/>
          <w:rtl/>
        </w:rPr>
        <w:t>حبّك</w:t>
      </w:r>
      <w:r w:rsidR="00B154FA">
        <w:rPr>
          <w:rFonts w:hint="cs"/>
          <w:rtl/>
        </w:rPr>
        <w:t xml:space="preserve"> إلّا </w:t>
      </w:r>
      <w:r>
        <w:rPr>
          <w:rFonts w:hint="cs"/>
          <w:rtl/>
        </w:rPr>
        <w:t>مؤمن ولا ي</w:t>
      </w:r>
      <w:r w:rsidR="00A42CE4">
        <w:rPr>
          <w:rFonts w:hint="cs"/>
          <w:rtl/>
        </w:rPr>
        <w:t>ُ</w:t>
      </w:r>
      <w:r>
        <w:rPr>
          <w:rFonts w:hint="cs"/>
          <w:rtl/>
        </w:rPr>
        <w:t>بغضك</w:t>
      </w:r>
      <w:r w:rsidR="00B154FA">
        <w:rPr>
          <w:rFonts w:hint="cs"/>
          <w:rtl/>
        </w:rPr>
        <w:t xml:space="preserve"> إلّا </w:t>
      </w:r>
      <w:r>
        <w:rPr>
          <w:rFonts w:hint="cs"/>
          <w:rtl/>
        </w:rPr>
        <w:t>منافق</w:t>
      </w:r>
      <w:r w:rsidR="009431ED">
        <w:rPr>
          <w:rFonts w:hint="cs"/>
          <w:rtl/>
        </w:rPr>
        <w:t>)؟</w:t>
      </w:r>
      <w:r>
        <w:rPr>
          <w:rFonts w:hint="cs"/>
          <w:rtl/>
        </w:rPr>
        <w:t xml:space="preserve"> قلنا</w:t>
      </w:r>
      <w:r w:rsidR="00603FE9">
        <w:rPr>
          <w:rFonts w:hint="cs"/>
          <w:rtl/>
        </w:rPr>
        <w:t xml:space="preserve">: </w:t>
      </w:r>
      <w:r>
        <w:rPr>
          <w:rFonts w:hint="cs"/>
          <w:rtl/>
        </w:rPr>
        <w:t>بلى</w:t>
      </w:r>
      <w:r w:rsidR="00864EEE">
        <w:rPr>
          <w:rFonts w:hint="cs"/>
          <w:rtl/>
        </w:rPr>
        <w:t xml:space="preserve">، </w:t>
      </w:r>
      <w:r>
        <w:rPr>
          <w:rFonts w:hint="cs"/>
          <w:rtl/>
        </w:rPr>
        <w:t>قال</w:t>
      </w:r>
      <w:r w:rsidR="00603FE9">
        <w:rPr>
          <w:rFonts w:hint="cs"/>
          <w:rtl/>
        </w:rPr>
        <w:t xml:space="preserve">: </w:t>
      </w:r>
      <w:r>
        <w:rPr>
          <w:rFonts w:hint="cs"/>
          <w:rtl/>
        </w:rPr>
        <w:t>فأين المؤمن</w:t>
      </w:r>
      <w:r w:rsidR="009431ED">
        <w:rPr>
          <w:rFonts w:hint="cs"/>
          <w:rtl/>
        </w:rPr>
        <w:t>؟</w:t>
      </w:r>
      <w:r>
        <w:rPr>
          <w:rFonts w:hint="cs"/>
          <w:rtl/>
        </w:rPr>
        <w:t xml:space="preserve"> قلنا</w:t>
      </w:r>
      <w:r w:rsidR="00603FE9">
        <w:rPr>
          <w:rFonts w:hint="cs"/>
          <w:rtl/>
        </w:rPr>
        <w:t xml:space="preserve">: </w:t>
      </w:r>
      <w:r>
        <w:rPr>
          <w:rFonts w:hint="cs"/>
          <w:rtl/>
        </w:rPr>
        <w:t>في الجنّة</w:t>
      </w:r>
      <w:r w:rsidR="00864EEE">
        <w:rPr>
          <w:rFonts w:hint="cs"/>
          <w:rtl/>
        </w:rPr>
        <w:t xml:space="preserve">، </w:t>
      </w:r>
      <w:r>
        <w:rPr>
          <w:rFonts w:hint="cs"/>
          <w:rtl/>
        </w:rPr>
        <w:t>قال</w:t>
      </w:r>
      <w:r w:rsidR="00603FE9">
        <w:rPr>
          <w:rFonts w:hint="cs"/>
          <w:rtl/>
        </w:rPr>
        <w:t xml:space="preserve">: </w:t>
      </w:r>
      <w:r>
        <w:rPr>
          <w:rFonts w:hint="cs"/>
          <w:rtl/>
        </w:rPr>
        <w:t>وأين المنافق</w:t>
      </w:r>
      <w:r w:rsidR="009431ED">
        <w:rPr>
          <w:rFonts w:hint="cs"/>
          <w:rtl/>
        </w:rPr>
        <w:t>؟</w:t>
      </w:r>
      <w:r>
        <w:rPr>
          <w:rFonts w:hint="cs"/>
          <w:rtl/>
        </w:rPr>
        <w:t xml:space="preserve"> قلنا</w:t>
      </w:r>
      <w:r w:rsidR="00603FE9">
        <w:rPr>
          <w:rFonts w:hint="cs"/>
          <w:rtl/>
        </w:rPr>
        <w:t xml:space="preserve">: </w:t>
      </w:r>
      <w:r>
        <w:rPr>
          <w:rFonts w:hint="cs"/>
          <w:rtl/>
        </w:rPr>
        <w:t>في النار</w:t>
      </w:r>
      <w:r w:rsidR="00603FE9">
        <w:rPr>
          <w:rFonts w:hint="cs"/>
          <w:rtl/>
        </w:rPr>
        <w:t xml:space="preserve">؛ </w:t>
      </w:r>
      <w:r>
        <w:rPr>
          <w:rFonts w:hint="cs"/>
          <w:rtl/>
        </w:rPr>
        <w:t>قال</w:t>
      </w:r>
      <w:r w:rsidR="00603FE9">
        <w:rPr>
          <w:rFonts w:hint="cs"/>
          <w:rtl/>
        </w:rPr>
        <w:t xml:space="preserve">: </w:t>
      </w:r>
      <w:r>
        <w:rPr>
          <w:rFonts w:hint="cs"/>
          <w:rtl/>
        </w:rPr>
        <w:t>فعليّ</w:t>
      </w:r>
      <w:r w:rsidR="00A42CE4">
        <w:rPr>
          <w:rFonts w:hint="cs"/>
          <w:rtl/>
        </w:rPr>
        <w:t>ٌ</w:t>
      </w:r>
      <w:r>
        <w:rPr>
          <w:rFonts w:hint="cs"/>
          <w:rtl/>
        </w:rPr>
        <w:t xml:space="preserve"> قسيم النار </w:t>
      </w:r>
      <w:r w:rsidRPr="00AA190E">
        <w:rPr>
          <w:rStyle w:val="libFootnotenumChar"/>
          <w:rFonts w:hint="cs"/>
          <w:rtl/>
        </w:rPr>
        <w:t>(1)</w:t>
      </w:r>
      <w:r w:rsidR="001C4878">
        <w:rPr>
          <w:rFonts w:hint="cs"/>
          <w:rtl/>
        </w:rPr>
        <w:t xml:space="preserve">. </w:t>
      </w:r>
    </w:p>
    <w:p w:rsidR="00AA190E" w:rsidRDefault="00AA190E" w:rsidP="00F64E82">
      <w:pPr>
        <w:pStyle w:val="libNormal"/>
        <w:rPr>
          <w:rtl/>
        </w:rPr>
      </w:pPr>
      <w:r>
        <w:rPr>
          <w:rFonts w:hint="cs"/>
          <w:rtl/>
        </w:rPr>
        <w:t>فأيّ</w:t>
      </w:r>
      <w:r w:rsidR="00A42CE4">
        <w:rPr>
          <w:rFonts w:hint="cs"/>
          <w:rtl/>
        </w:rPr>
        <w:t>ُ</w:t>
      </w:r>
      <w:r>
        <w:rPr>
          <w:rFonts w:hint="cs"/>
          <w:rtl/>
        </w:rPr>
        <w:t>هم أولى بها ص</w:t>
      </w:r>
      <w:r w:rsidR="00A42CE4">
        <w:rPr>
          <w:rFonts w:hint="cs"/>
          <w:rtl/>
        </w:rPr>
        <w:t>ِ</w:t>
      </w:r>
      <w:r>
        <w:rPr>
          <w:rFonts w:hint="cs"/>
          <w:rtl/>
        </w:rPr>
        <w:t>ليّاً</w:t>
      </w:r>
      <w:r w:rsidR="009431ED">
        <w:rPr>
          <w:rFonts w:hint="cs"/>
          <w:rtl/>
        </w:rPr>
        <w:t>؟</w:t>
      </w:r>
      <w:r>
        <w:rPr>
          <w:rFonts w:hint="cs"/>
          <w:rtl/>
        </w:rPr>
        <w:t xml:space="preserve"> وم</w:t>
      </w:r>
      <w:r w:rsidR="00A42CE4">
        <w:rPr>
          <w:rFonts w:hint="cs"/>
          <w:rtl/>
        </w:rPr>
        <w:t>َ</w:t>
      </w:r>
      <w:r>
        <w:rPr>
          <w:rFonts w:hint="cs"/>
          <w:rtl/>
        </w:rPr>
        <w:t>ن هو خالد</w:t>
      </w:r>
      <w:r w:rsidR="00A42CE4">
        <w:rPr>
          <w:rFonts w:hint="cs"/>
          <w:rtl/>
        </w:rPr>
        <w:t>ٌ</w:t>
      </w:r>
      <w:r>
        <w:rPr>
          <w:rFonts w:hint="cs"/>
          <w:rtl/>
        </w:rPr>
        <w:t xml:space="preserve"> في قعر جهنّم</w:t>
      </w:r>
      <w:r w:rsidR="00864EEE">
        <w:rPr>
          <w:rFonts w:hint="cs"/>
          <w:rtl/>
        </w:rPr>
        <w:t xml:space="preserve">، </w:t>
      </w:r>
      <w:r>
        <w:rPr>
          <w:rFonts w:hint="cs"/>
          <w:rtl/>
        </w:rPr>
        <w:t>القسريّ</w:t>
      </w:r>
      <w:r w:rsidR="00A42CE4">
        <w:rPr>
          <w:rFonts w:hint="cs"/>
          <w:rtl/>
        </w:rPr>
        <w:t>ُ</w:t>
      </w:r>
      <w:r>
        <w:rPr>
          <w:rFonts w:hint="cs"/>
          <w:rtl/>
        </w:rPr>
        <w:t xml:space="preserve"> خالد</w:t>
      </w:r>
      <w:r w:rsidR="00864EEE">
        <w:rPr>
          <w:rFonts w:hint="cs"/>
          <w:rtl/>
        </w:rPr>
        <w:t xml:space="preserve">، </w:t>
      </w:r>
      <w:r>
        <w:rPr>
          <w:rFonts w:hint="cs"/>
          <w:rtl/>
        </w:rPr>
        <w:t>وغير</w:t>
      </w:r>
      <w:r w:rsidR="00A42CE4">
        <w:rPr>
          <w:rFonts w:hint="cs"/>
          <w:rtl/>
        </w:rPr>
        <w:t>ُ</w:t>
      </w:r>
      <w:r>
        <w:rPr>
          <w:rFonts w:hint="cs"/>
          <w:rtl/>
        </w:rPr>
        <w:t>ه من م</w:t>
      </w:r>
      <w:r w:rsidR="00A42CE4">
        <w:rPr>
          <w:rFonts w:hint="cs"/>
          <w:rtl/>
        </w:rPr>
        <w:t>ُ</w:t>
      </w:r>
      <w:r>
        <w:rPr>
          <w:rFonts w:hint="cs"/>
          <w:rtl/>
        </w:rPr>
        <w:t>بغضي عليّ</w:t>
      </w:r>
      <w:r w:rsidR="00603FE9">
        <w:rPr>
          <w:rFonts w:hint="cs"/>
          <w:rtl/>
        </w:rPr>
        <w:t xml:space="preserve">؛ </w:t>
      </w:r>
      <w:r>
        <w:rPr>
          <w:rFonts w:hint="cs"/>
          <w:rtl/>
        </w:rPr>
        <w:t>أم عليّ</w:t>
      </w:r>
      <w:r w:rsidR="00A42CE4">
        <w:rPr>
          <w:rFonts w:hint="cs"/>
          <w:rtl/>
        </w:rPr>
        <w:t>ٌ</w:t>
      </w:r>
      <w:r>
        <w:rPr>
          <w:rFonts w:hint="cs"/>
          <w:rtl/>
        </w:rPr>
        <w:t xml:space="preserve"> وهو قسيم</w:t>
      </w:r>
      <w:r w:rsidR="00A42CE4">
        <w:rPr>
          <w:rFonts w:hint="cs"/>
          <w:rtl/>
        </w:rPr>
        <w:t>ُ</w:t>
      </w:r>
      <w:r>
        <w:rPr>
          <w:rFonts w:hint="cs"/>
          <w:rtl/>
        </w:rPr>
        <w:t xml:space="preserve"> النار ومحبّوه</w:t>
      </w:r>
      <w:r w:rsidR="009431ED">
        <w:rPr>
          <w:rFonts w:hint="cs"/>
          <w:rtl/>
        </w:rPr>
        <w:t>؟</w:t>
      </w:r>
      <w:r w:rsidR="004A4E29">
        <w:rPr>
          <w:rFonts w:hint="cs"/>
          <w:rtl/>
        </w:rPr>
        <w:t xml:space="preserve">! </w:t>
      </w:r>
    </w:p>
    <w:p w:rsidR="00AA190E" w:rsidRDefault="00A73D7F" w:rsidP="00A73D7F">
      <w:pPr>
        <w:pStyle w:val="Heading1"/>
        <w:rPr>
          <w:rtl/>
        </w:rPr>
      </w:pPr>
      <w:bookmarkStart w:id="196" w:name="_Toc521236066"/>
      <w:r>
        <w:rPr>
          <w:rFonts w:hint="cs"/>
          <w:rtl/>
        </w:rPr>
        <w:t xml:space="preserve">حديث الولاية برواية الإمام الحسين </w:t>
      </w:r>
      <w:r w:rsidRPr="005A6CF0">
        <w:rPr>
          <w:rStyle w:val="libAlaemChar"/>
          <w:rFonts w:eastAsiaTheme="minorHAnsi"/>
          <w:rtl/>
        </w:rPr>
        <w:t>عليه‌السلام</w:t>
      </w:r>
      <w:bookmarkEnd w:id="196"/>
    </w:p>
    <w:p w:rsidR="00271A6E" w:rsidRDefault="00A73D7F" w:rsidP="00F64E82">
      <w:pPr>
        <w:pStyle w:val="libNormal"/>
        <w:rPr>
          <w:rtl/>
        </w:rPr>
      </w:pPr>
      <w:r>
        <w:rPr>
          <w:rFonts w:hint="cs"/>
          <w:rtl/>
        </w:rPr>
        <w:t>عن عبد الله بن الحسين الهاشميّ قال</w:t>
      </w:r>
      <w:r w:rsidR="00603FE9">
        <w:rPr>
          <w:rFonts w:hint="cs"/>
          <w:rtl/>
        </w:rPr>
        <w:t xml:space="preserve">: </w:t>
      </w:r>
      <w:r>
        <w:rPr>
          <w:rFonts w:hint="cs"/>
          <w:rtl/>
        </w:rPr>
        <w:t>جاء رجل إلى الحسين بن عليّ فقال</w:t>
      </w:r>
      <w:r w:rsidR="00603FE9">
        <w:rPr>
          <w:rFonts w:hint="cs"/>
          <w:rtl/>
        </w:rPr>
        <w:t xml:space="preserve">: </w:t>
      </w:r>
      <w:r>
        <w:rPr>
          <w:rFonts w:hint="cs"/>
          <w:rtl/>
        </w:rPr>
        <w:t xml:space="preserve">حدّثني </w:t>
      </w:r>
    </w:p>
    <w:p w:rsidR="00A73D7F" w:rsidRDefault="009431ED" w:rsidP="009431ED">
      <w:pPr>
        <w:pStyle w:val="libLine"/>
        <w:rPr>
          <w:rtl/>
        </w:rPr>
      </w:pPr>
      <w:r>
        <w:rPr>
          <w:rFonts w:hint="cs"/>
          <w:rtl/>
        </w:rPr>
        <w:t>____________________</w:t>
      </w:r>
    </w:p>
    <w:p w:rsidR="00A73D7F" w:rsidRDefault="00A73D7F" w:rsidP="00F64E82">
      <w:pPr>
        <w:pStyle w:val="libNormal"/>
        <w:rPr>
          <w:rtl/>
        </w:rPr>
      </w:pPr>
      <w:r>
        <w:rPr>
          <w:rFonts w:hint="cs"/>
          <w:rtl/>
        </w:rPr>
        <w:t>(1) طبقات الحنابلة</w:t>
      </w:r>
      <w:r w:rsidR="00864EEE">
        <w:rPr>
          <w:rFonts w:hint="cs"/>
          <w:rtl/>
        </w:rPr>
        <w:t xml:space="preserve">، </w:t>
      </w:r>
      <w:r>
        <w:rPr>
          <w:rFonts w:hint="cs"/>
          <w:rtl/>
        </w:rPr>
        <w:t>للقاضي أبي يعلى 1</w:t>
      </w:r>
      <w:r w:rsidR="00603FE9">
        <w:rPr>
          <w:rFonts w:hint="cs"/>
          <w:rtl/>
        </w:rPr>
        <w:t xml:space="preserve">: </w:t>
      </w:r>
      <w:r>
        <w:rPr>
          <w:rFonts w:hint="cs"/>
          <w:rtl/>
        </w:rPr>
        <w:t>320</w:t>
      </w:r>
      <w:r w:rsidR="00864EEE">
        <w:rPr>
          <w:rFonts w:hint="cs"/>
          <w:rtl/>
        </w:rPr>
        <w:t xml:space="preserve">، </w:t>
      </w:r>
      <w:r>
        <w:rPr>
          <w:rFonts w:hint="cs"/>
          <w:rtl/>
        </w:rPr>
        <w:t>كفاية الطالب</w:t>
      </w:r>
      <w:r w:rsidR="00603FE9">
        <w:rPr>
          <w:rFonts w:hint="cs"/>
          <w:rtl/>
        </w:rPr>
        <w:t xml:space="preserve">: </w:t>
      </w:r>
      <w:r>
        <w:rPr>
          <w:rFonts w:hint="cs"/>
          <w:rtl/>
        </w:rPr>
        <w:t>72</w:t>
      </w:r>
      <w:r w:rsidR="001C4878">
        <w:rPr>
          <w:rFonts w:hint="cs"/>
          <w:rtl/>
        </w:rPr>
        <w:t xml:space="preserve">. </w:t>
      </w:r>
    </w:p>
    <w:p w:rsidR="005A3A3B" w:rsidRDefault="00A73D7F" w:rsidP="00F64E82">
      <w:pPr>
        <w:pStyle w:val="libNormal"/>
        <w:rPr>
          <w:rtl/>
        </w:rPr>
      </w:pPr>
      <w:r>
        <w:rPr>
          <w:rFonts w:hint="cs"/>
          <w:rtl/>
        </w:rPr>
        <w:t>وحديث</w:t>
      </w:r>
      <w:r w:rsidR="00603FE9">
        <w:rPr>
          <w:rFonts w:hint="cs"/>
          <w:rtl/>
        </w:rPr>
        <w:t xml:space="preserve">: </w:t>
      </w:r>
      <w:r w:rsidR="009431ED">
        <w:rPr>
          <w:rFonts w:hint="cs"/>
          <w:rtl/>
        </w:rPr>
        <w:t>(</w:t>
      </w:r>
      <w:r>
        <w:rPr>
          <w:rFonts w:hint="cs"/>
          <w:rtl/>
        </w:rPr>
        <w:t>حبّ</w:t>
      </w:r>
      <w:r w:rsidR="00A42CE4">
        <w:rPr>
          <w:rFonts w:hint="cs"/>
          <w:rtl/>
        </w:rPr>
        <w:t>ُ</w:t>
      </w:r>
      <w:r>
        <w:rPr>
          <w:rFonts w:hint="cs"/>
          <w:rtl/>
        </w:rPr>
        <w:t xml:space="preserve"> عليّ إيمان وب</w:t>
      </w:r>
      <w:r w:rsidR="00A42CE4">
        <w:rPr>
          <w:rFonts w:hint="cs"/>
          <w:rtl/>
        </w:rPr>
        <w:t>ُ</w:t>
      </w:r>
      <w:r>
        <w:rPr>
          <w:rFonts w:hint="cs"/>
          <w:rtl/>
        </w:rPr>
        <w:t>غضه نفاق</w:t>
      </w:r>
      <w:r w:rsidR="009431ED">
        <w:rPr>
          <w:rFonts w:hint="cs"/>
          <w:rtl/>
        </w:rPr>
        <w:t>)</w:t>
      </w:r>
      <w:r>
        <w:rPr>
          <w:rFonts w:hint="cs"/>
          <w:rtl/>
        </w:rPr>
        <w:t xml:space="preserve"> يرد من أكثر من طريق وبألفاظ عدّة وفي أكثر من مناسبة</w:t>
      </w:r>
      <w:r w:rsidR="00603FE9">
        <w:rPr>
          <w:rFonts w:hint="cs"/>
          <w:rtl/>
        </w:rPr>
        <w:t xml:space="preserve">؛ </w:t>
      </w:r>
      <w:r>
        <w:rPr>
          <w:rFonts w:hint="cs"/>
          <w:rtl/>
        </w:rPr>
        <w:t>فنذكر مصادره فقط</w:t>
      </w:r>
      <w:r w:rsidR="00603FE9">
        <w:rPr>
          <w:rFonts w:hint="cs"/>
          <w:rtl/>
        </w:rPr>
        <w:t xml:space="preserve">: </w:t>
      </w:r>
      <w:r>
        <w:rPr>
          <w:rFonts w:hint="cs"/>
          <w:rtl/>
        </w:rPr>
        <w:t>مسند الحميدي 1</w:t>
      </w:r>
      <w:r w:rsidR="00603FE9">
        <w:rPr>
          <w:rFonts w:hint="cs"/>
          <w:rtl/>
        </w:rPr>
        <w:t xml:space="preserve">: </w:t>
      </w:r>
      <w:r>
        <w:rPr>
          <w:rFonts w:hint="cs"/>
          <w:rtl/>
        </w:rPr>
        <w:t>31 ح 58</w:t>
      </w:r>
      <w:r w:rsidR="00864EEE">
        <w:rPr>
          <w:rFonts w:hint="cs"/>
          <w:rtl/>
        </w:rPr>
        <w:t xml:space="preserve">، </w:t>
      </w:r>
      <w:r>
        <w:rPr>
          <w:rFonts w:hint="cs"/>
          <w:rtl/>
        </w:rPr>
        <w:t>المصنّف</w:t>
      </w:r>
      <w:r w:rsidR="00864EEE">
        <w:rPr>
          <w:rFonts w:hint="cs"/>
          <w:rtl/>
        </w:rPr>
        <w:t xml:space="preserve">، </w:t>
      </w:r>
      <w:r>
        <w:rPr>
          <w:rFonts w:hint="cs"/>
          <w:rtl/>
        </w:rPr>
        <w:t>لابن أبي شيبة 7</w:t>
      </w:r>
      <w:r w:rsidR="00603FE9">
        <w:rPr>
          <w:rFonts w:hint="cs"/>
          <w:rtl/>
        </w:rPr>
        <w:t xml:space="preserve">: </w:t>
      </w:r>
      <w:r>
        <w:rPr>
          <w:rFonts w:hint="cs"/>
          <w:rtl/>
        </w:rPr>
        <w:t>505 / 64</w:t>
      </w:r>
      <w:r w:rsidR="00864EEE">
        <w:rPr>
          <w:rFonts w:hint="cs"/>
          <w:rtl/>
        </w:rPr>
        <w:t xml:space="preserve">، </w:t>
      </w:r>
      <w:r>
        <w:rPr>
          <w:rFonts w:hint="cs"/>
          <w:rtl/>
        </w:rPr>
        <w:t>مسند أحمد بن حنبل 1</w:t>
      </w:r>
      <w:r w:rsidR="00603FE9">
        <w:rPr>
          <w:rFonts w:hint="cs"/>
          <w:rtl/>
        </w:rPr>
        <w:t xml:space="preserve">: </w:t>
      </w:r>
      <w:r>
        <w:rPr>
          <w:rFonts w:hint="cs"/>
          <w:rtl/>
        </w:rPr>
        <w:t>84</w:t>
      </w:r>
      <w:r w:rsidR="00864EEE">
        <w:rPr>
          <w:rFonts w:hint="cs"/>
          <w:rtl/>
        </w:rPr>
        <w:t xml:space="preserve">، </w:t>
      </w:r>
      <w:r>
        <w:rPr>
          <w:rFonts w:hint="cs"/>
          <w:rtl/>
        </w:rPr>
        <w:t>كتاب الفضائل له</w:t>
      </w:r>
      <w:r w:rsidR="00603FE9">
        <w:rPr>
          <w:rFonts w:hint="cs"/>
          <w:rtl/>
        </w:rPr>
        <w:t xml:space="preserve">: </w:t>
      </w:r>
      <w:r>
        <w:rPr>
          <w:rFonts w:hint="cs"/>
          <w:rtl/>
        </w:rPr>
        <w:t>143 / 208</w:t>
      </w:r>
      <w:r w:rsidR="00864EEE">
        <w:rPr>
          <w:rFonts w:hint="cs"/>
          <w:rtl/>
        </w:rPr>
        <w:t xml:space="preserve">، </w:t>
      </w:r>
      <w:r>
        <w:rPr>
          <w:rFonts w:hint="cs"/>
          <w:rtl/>
        </w:rPr>
        <w:t>صحيح الترمذي 2</w:t>
      </w:r>
      <w:r w:rsidR="00603FE9">
        <w:rPr>
          <w:rFonts w:hint="cs"/>
          <w:rtl/>
        </w:rPr>
        <w:t xml:space="preserve">: </w:t>
      </w:r>
      <w:r>
        <w:rPr>
          <w:rFonts w:hint="cs"/>
          <w:rtl/>
        </w:rPr>
        <w:t>301</w:t>
      </w:r>
      <w:r w:rsidR="00864EEE">
        <w:rPr>
          <w:rFonts w:hint="cs"/>
          <w:rtl/>
        </w:rPr>
        <w:t xml:space="preserve">، </w:t>
      </w:r>
      <w:r>
        <w:rPr>
          <w:rFonts w:hint="cs"/>
          <w:rtl/>
        </w:rPr>
        <w:t>المستدرك على الصحيحين 3</w:t>
      </w:r>
      <w:r w:rsidR="00603FE9">
        <w:rPr>
          <w:rFonts w:hint="cs"/>
          <w:rtl/>
        </w:rPr>
        <w:t xml:space="preserve">: </w:t>
      </w:r>
      <w:r>
        <w:rPr>
          <w:rFonts w:hint="cs"/>
          <w:rtl/>
        </w:rPr>
        <w:t>129</w:t>
      </w:r>
      <w:r w:rsidR="00864EEE">
        <w:rPr>
          <w:rFonts w:hint="cs"/>
          <w:rtl/>
        </w:rPr>
        <w:t xml:space="preserve">، </w:t>
      </w:r>
      <w:r>
        <w:rPr>
          <w:rFonts w:hint="cs"/>
          <w:rtl/>
        </w:rPr>
        <w:t>كتاب الولاية</w:t>
      </w:r>
      <w:r w:rsidR="003062B1">
        <w:rPr>
          <w:rFonts w:hint="cs"/>
          <w:rtl/>
        </w:rPr>
        <w:t xml:space="preserve">، </w:t>
      </w:r>
      <w:r w:rsidR="005A3A3B">
        <w:rPr>
          <w:rFonts w:hint="cs"/>
          <w:rtl/>
        </w:rPr>
        <w:t>لابن عقدة</w:t>
      </w:r>
      <w:r w:rsidR="00603FE9">
        <w:rPr>
          <w:rFonts w:hint="cs"/>
          <w:rtl/>
        </w:rPr>
        <w:t xml:space="preserve">: </w:t>
      </w:r>
      <w:r w:rsidR="005A3A3B">
        <w:rPr>
          <w:rFonts w:hint="cs"/>
          <w:rtl/>
        </w:rPr>
        <w:t>174</w:t>
      </w:r>
      <w:r w:rsidR="00864EEE">
        <w:rPr>
          <w:rFonts w:hint="cs"/>
          <w:rtl/>
        </w:rPr>
        <w:t xml:space="preserve">، </w:t>
      </w:r>
      <w:r w:rsidR="005A3A3B">
        <w:rPr>
          <w:rFonts w:hint="cs"/>
          <w:rtl/>
        </w:rPr>
        <w:t>المحاسن والمساوئ</w:t>
      </w:r>
      <w:r w:rsidR="00864EEE">
        <w:rPr>
          <w:rFonts w:hint="cs"/>
          <w:rtl/>
        </w:rPr>
        <w:t xml:space="preserve">، </w:t>
      </w:r>
      <w:r w:rsidR="005A3A3B">
        <w:rPr>
          <w:rFonts w:hint="cs"/>
          <w:rtl/>
        </w:rPr>
        <w:t>للبيهقي 1</w:t>
      </w:r>
      <w:r w:rsidR="00603FE9">
        <w:rPr>
          <w:rFonts w:hint="cs"/>
          <w:rtl/>
        </w:rPr>
        <w:t xml:space="preserve">: </w:t>
      </w:r>
      <w:r w:rsidR="005A3A3B">
        <w:rPr>
          <w:rFonts w:hint="cs"/>
          <w:rtl/>
        </w:rPr>
        <w:t>290</w:t>
      </w:r>
      <w:r w:rsidR="00864EEE">
        <w:rPr>
          <w:rFonts w:hint="cs"/>
          <w:rtl/>
        </w:rPr>
        <w:t xml:space="preserve">، </w:t>
      </w:r>
      <w:r w:rsidR="005A3A3B">
        <w:rPr>
          <w:rFonts w:hint="cs"/>
          <w:rtl/>
        </w:rPr>
        <w:t>تفسير الحبري</w:t>
      </w:r>
      <w:r w:rsidR="00603FE9">
        <w:rPr>
          <w:rFonts w:hint="cs"/>
          <w:rtl/>
        </w:rPr>
        <w:t xml:space="preserve">: </w:t>
      </w:r>
      <w:r w:rsidR="005A3A3B">
        <w:rPr>
          <w:rFonts w:hint="cs"/>
          <w:rtl/>
        </w:rPr>
        <w:t>350</w:t>
      </w:r>
      <w:r w:rsidR="00864EEE">
        <w:rPr>
          <w:rFonts w:hint="cs"/>
          <w:rtl/>
        </w:rPr>
        <w:t xml:space="preserve">، </w:t>
      </w:r>
      <w:r w:rsidR="005A3A3B">
        <w:rPr>
          <w:rFonts w:hint="cs"/>
          <w:rtl/>
        </w:rPr>
        <w:t>سنن ابن ماجة</w:t>
      </w:r>
      <w:r w:rsidR="002C54F1">
        <w:rPr>
          <w:rFonts w:hint="cs"/>
          <w:rtl/>
        </w:rPr>
        <w:t xml:space="preserve"> - </w:t>
      </w:r>
      <w:r w:rsidR="005A3A3B">
        <w:rPr>
          <w:rFonts w:hint="cs"/>
          <w:rtl/>
        </w:rPr>
        <w:t>المقدّمة</w:t>
      </w:r>
      <w:r w:rsidR="00603FE9">
        <w:rPr>
          <w:rFonts w:hint="cs"/>
          <w:rtl/>
        </w:rPr>
        <w:t xml:space="preserve">: </w:t>
      </w:r>
      <w:r w:rsidR="005A3A3B">
        <w:rPr>
          <w:rFonts w:hint="cs"/>
          <w:rtl/>
        </w:rPr>
        <w:t>114</w:t>
      </w:r>
      <w:r w:rsidR="00864EEE">
        <w:rPr>
          <w:rFonts w:hint="cs"/>
          <w:rtl/>
        </w:rPr>
        <w:t xml:space="preserve">، </w:t>
      </w:r>
      <w:r w:rsidR="005A3A3B">
        <w:rPr>
          <w:rFonts w:hint="cs"/>
          <w:rtl/>
        </w:rPr>
        <w:t>تذكرة الخواصّ</w:t>
      </w:r>
      <w:r w:rsidR="00603FE9">
        <w:rPr>
          <w:rFonts w:hint="cs"/>
          <w:rtl/>
        </w:rPr>
        <w:t xml:space="preserve">: </w:t>
      </w:r>
      <w:r w:rsidR="005A3A3B">
        <w:rPr>
          <w:rFonts w:hint="cs"/>
          <w:rtl/>
        </w:rPr>
        <w:t>15</w:t>
      </w:r>
      <w:r w:rsidR="00864EEE">
        <w:rPr>
          <w:rFonts w:hint="cs"/>
          <w:rtl/>
        </w:rPr>
        <w:t xml:space="preserve">، </w:t>
      </w:r>
      <w:r w:rsidR="005A3A3B">
        <w:rPr>
          <w:rFonts w:hint="cs"/>
          <w:rtl/>
        </w:rPr>
        <w:t>تاريخ بغداد 2</w:t>
      </w:r>
      <w:r w:rsidR="00603FE9">
        <w:rPr>
          <w:rFonts w:hint="cs"/>
          <w:rtl/>
        </w:rPr>
        <w:t xml:space="preserve">: </w:t>
      </w:r>
      <w:r w:rsidR="005A3A3B">
        <w:rPr>
          <w:rFonts w:hint="cs"/>
          <w:rtl/>
        </w:rPr>
        <w:t>255</w:t>
      </w:r>
      <w:r w:rsidR="00864EEE">
        <w:rPr>
          <w:rFonts w:hint="cs"/>
          <w:rtl/>
        </w:rPr>
        <w:t xml:space="preserve">، </w:t>
      </w:r>
      <w:r w:rsidR="005A3A3B">
        <w:rPr>
          <w:rFonts w:hint="cs"/>
          <w:rtl/>
        </w:rPr>
        <w:t>سنن النسائي</w:t>
      </w:r>
      <w:r w:rsidR="002C54F1">
        <w:rPr>
          <w:rFonts w:hint="cs"/>
          <w:rtl/>
        </w:rPr>
        <w:t xml:space="preserve"> - </w:t>
      </w:r>
      <w:r w:rsidR="005A3A3B">
        <w:rPr>
          <w:rFonts w:hint="cs"/>
          <w:rtl/>
        </w:rPr>
        <w:t>في الإيمان</w:t>
      </w:r>
      <w:r w:rsidR="002C54F1">
        <w:rPr>
          <w:rFonts w:hint="cs"/>
          <w:rtl/>
        </w:rPr>
        <w:t xml:space="preserve"> - </w:t>
      </w:r>
      <w:r w:rsidR="005A3A3B">
        <w:rPr>
          <w:rFonts w:hint="cs"/>
          <w:rtl/>
        </w:rPr>
        <w:t>8</w:t>
      </w:r>
      <w:r w:rsidR="00603FE9">
        <w:rPr>
          <w:rFonts w:hint="cs"/>
          <w:rtl/>
        </w:rPr>
        <w:t xml:space="preserve">: </w:t>
      </w:r>
      <w:r w:rsidR="005A3A3B">
        <w:rPr>
          <w:rFonts w:hint="cs"/>
          <w:rtl/>
        </w:rPr>
        <w:t>117</w:t>
      </w:r>
      <w:r w:rsidR="00864EEE">
        <w:rPr>
          <w:rFonts w:hint="cs"/>
          <w:rtl/>
        </w:rPr>
        <w:t xml:space="preserve">، </w:t>
      </w:r>
      <w:r w:rsidR="005A3A3B">
        <w:rPr>
          <w:rFonts w:hint="cs"/>
          <w:rtl/>
        </w:rPr>
        <w:t>معجم الصحابة</w:t>
      </w:r>
      <w:r w:rsidR="00864EEE">
        <w:rPr>
          <w:rFonts w:hint="cs"/>
          <w:rtl/>
        </w:rPr>
        <w:t xml:space="preserve">، </w:t>
      </w:r>
      <w:r w:rsidR="005A3A3B">
        <w:rPr>
          <w:rFonts w:hint="cs"/>
          <w:rtl/>
        </w:rPr>
        <w:t>للبغوي الشافعي</w:t>
      </w:r>
      <w:r w:rsidR="00603FE9">
        <w:rPr>
          <w:rFonts w:hint="cs"/>
          <w:rtl/>
        </w:rPr>
        <w:t xml:space="preserve">: </w:t>
      </w:r>
      <w:r w:rsidR="005A3A3B">
        <w:rPr>
          <w:rFonts w:hint="cs"/>
          <w:rtl/>
        </w:rPr>
        <w:t>420</w:t>
      </w:r>
      <w:r w:rsidR="00864EEE">
        <w:rPr>
          <w:rFonts w:hint="cs"/>
          <w:rtl/>
        </w:rPr>
        <w:t xml:space="preserve">، </w:t>
      </w:r>
      <w:r w:rsidR="005A3A3B">
        <w:rPr>
          <w:rFonts w:hint="cs"/>
          <w:rtl/>
        </w:rPr>
        <w:t>شرح السنّة له 14</w:t>
      </w:r>
      <w:r w:rsidR="00603FE9">
        <w:rPr>
          <w:rFonts w:hint="cs"/>
          <w:rtl/>
        </w:rPr>
        <w:t xml:space="preserve">: </w:t>
      </w:r>
      <w:r w:rsidR="005A3A3B">
        <w:rPr>
          <w:rFonts w:hint="cs"/>
          <w:rtl/>
        </w:rPr>
        <w:t>114 / 3909</w:t>
      </w:r>
      <w:r w:rsidR="00864EEE">
        <w:rPr>
          <w:rFonts w:hint="cs"/>
          <w:rtl/>
        </w:rPr>
        <w:t xml:space="preserve">، </w:t>
      </w:r>
      <w:r w:rsidR="005A3A3B">
        <w:rPr>
          <w:rFonts w:hint="cs"/>
          <w:rtl/>
        </w:rPr>
        <w:t>الشفا</w:t>
      </w:r>
      <w:r w:rsidR="00864EEE">
        <w:rPr>
          <w:rFonts w:hint="cs"/>
          <w:rtl/>
        </w:rPr>
        <w:t xml:space="preserve">، </w:t>
      </w:r>
      <w:r w:rsidR="005A3A3B">
        <w:rPr>
          <w:rFonts w:hint="cs"/>
          <w:rtl/>
        </w:rPr>
        <w:t>للقاضي عياض</w:t>
      </w:r>
      <w:r w:rsidR="00603FE9">
        <w:rPr>
          <w:rFonts w:hint="cs"/>
          <w:rtl/>
        </w:rPr>
        <w:t xml:space="preserve">: </w:t>
      </w:r>
      <w:r w:rsidR="005A3A3B">
        <w:rPr>
          <w:rFonts w:hint="cs"/>
          <w:rtl/>
        </w:rPr>
        <w:t>31</w:t>
      </w:r>
      <w:r w:rsidR="00864EEE">
        <w:rPr>
          <w:rFonts w:hint="cs"/>
          <w:rtl/>
        </w:rPr>
        <w:t xml:space="preserve">، </w:t>
      </w:r>
      <w:r w:rsidR="005A3A3B">
        <w:rPr>
          <w:rFonts w:hint="cs"/>
          <w:rtl/>
        </w:rPr>
        <w:t>تفسير فرات</w:t>
      </w:r>
      <w:r w:rsidR="00603FE9">
        <w:rPr>
          <w:rFonts w:hint="cs"/>
          <w:rtl/>
        </w:rPr>
        <w:t xml:space="preserve">: </w:t>
      </w:r>
      <w:r w:rsidR="005A3A3B">
        <w:rPr>
          <w:rFonts w:hint="cs"/>
          <w:rtl/>
        </w:rPr>
        <w:t>115</w:t>
      </w:r>
      <w:r w:rsidR="00864EEE">
        <w:rPr>
          <w:rFonts w:hint="cs"/>
          <w:rtl/>
        </w:rPr>
        <w:t xml:space="preserve">، </w:t>
      </w:r>
      <w:r w:rsidR="005A3A3B">
        <w:rPr>
          <w:rFonts w:hint="cs"/>
          <w:rtl/>
        </w:rPr>
        <w:t>مناقب أميرالمؤمنين</w:t>
      </w:r>
      <w:r w:rsidR="00864EEE">
        <w:rPr>
          <w:rFonts w:hint="cs"/>
          <w:rtl/>
        </w:rPr>
        <w:t xml:space="preserve">، </w:t>
      </w:r>
      <w:r w:rsidR="005A3A3B">
        <w:rPr>
          <w:rFonts w:hint="cs"/>
          <w:rtl/>
        </w:rPr>
        <w:t>للكوفي 2</w:t>
      </w:r>
      <w:r w:rsidR="00603FE9">
        <w:rPr>
          <w:rFonts w:hint="cs"/>
          <w:rtl/>
        </w:rPr>
        <w:t xml:space="preserve">: </w:t>
      </w:r>
      <w:r w:rsidR="005A3A3B">
        <w:rPr>
          <w:rFonts w:hint="cs"/>
          <w:rtl/>
        </w:rPr>
        <w:t>342 / 975 و 990 و 991</w:t>
      </w:r>
      <w:r w:rsidR="00864EEE">
        <w:rPr>
          <w:rFonts w:hint="cs"/>
          <w:rtl/>
        </w:rPr>
        <w:t xml:space="preserve">، </w:t>
      </w:r>
      <w:r w:rsidR="005A3A3B">
        <w:rPr>
          <w:rFonts w:hint="cs"/>
          <w:rtl/>
        </w:rPr>
        <w:t>صحيح مسلم 1</w:t>
      </w:r>
      <w:r w:rsidR="00603FE9">
        <w:rPr>
          <w:rFonts w:hint="cs"/>
          <w:rtl/>
        </w:rPr>
        <w:t xml:space="preserve">: </w:t>
      </w:r>
      <w:r w:rsidR="005A3A3B">
        <w:rPr>
          <w:rFonts w:hint="cs"/>
          <w:rtl/>
        </w:rPr>
        <w:t>86 ح 131</w:t>
      </w:r>
      <w:r w:rsidR="002C54F1">
        <w:rPr>
          <w:rFonts w:hint="cs"/>
          <w:rtl/>
        </w:rPr>
        <w:t xml:space="preserve"> - </w:t>
      </w:r>
      <w:r w:rsidR="005A3A3B">
        <w:rPr>
          <w:rFonts w:hint="cs"/>
          <w:rtl/>
        </w:rPr>
        <w:t>كتاب الإيمان</w:t>
      </w:r>
      <w:r w:rsidR="00864EEE">
        <w:rPr>
          <w:rFonts w:hint="cs"/>
          <w:rtl/>
        </w:rPr>
        <w:t xml:space="preserve">، </w:t>
      </w:r>
      <w:r w:rsidR="005A3A3B">
        <w:rPr>
          <w:rFonts w:hint="cs"/>
          <w:rtl/>
        </w:rPr>
        <w:t>مسند أبي يعلى 1</w:t>
      </w:r>
      <w:r w:rsidR="00603FE9">
        <w:rPr>
          <w:rFonts w:hint="cs"/>
          <w:rtl/>
        </w:rPr>
        <w:t xml:space="preserve">: </w:t>
      </w:r>
      <w:r w:rsidR="005A3A3B">
        <w:rPr>
          <w:rFonts w:hint="cs"/>
          <w:rtl/>
        </w:rPr>
        <w:t>251 / 291</w:t>
      </w:r>
      <w:r w:rsidR="00864EEE">
        <w:rPr>
          <w:rFonts w:hint="cs"/>
          <w:rtl/>
        </w:rPr>
        <w:t xml:space="preserve">، </w:t>
      </w:r>
      <w:r w:rsidR="005A3A3B">
        <w:rPr>
          <w:rFonts w:hint="cs"/>
          <w:rtl/>
        </w:rPr>
        <w:t>معرفة علوم الحديث</w:t>
      </w:r>
      <w:r w:rsidR="00864EEE">
        <w:rPr>
          <w:rFonts w:hint="cs"/>
          <w:rtl/>
        </w:rPr>
        <w:t xml:space="preserve">، </w:t>
      </w:r>
      <w:r w:rsidR="005A3A3B">
        <w:rPr>
          <w:rFonts w:hint="cs"/>
          <w:rtl/>
        </w:rPr>
        <w:t>للحاكم</w:t>
      </w:r>
      <w:r w:rsidR="00603FE9">
        <w:rPr>
          <w:rFonts w:hint="cs"/>
          <w:rtl/>
        </w:rPr>
        <w:t xml:space="preserve">: </w:t>
      </w:r>
      <w:r w:rsidR="005A3A3B">
        <w:rPr>
          <w:rFonts w:hint="cs"/>
          <w:rtl/>
        </w:rPr>
        <w:t>180</w:t>
      </w:r>
      <w:r w:rsidR="00864EEE">
        <w:rPr>
          <w:rFonts w:hint="cs"/>
          <w:rtl/>
        </w:rPr>
        <w:t xml:space="preserve">، </w:t>
      </w:r>
      <w:r w:rsidR="005A3A3B">
        <w:rPr>
          <w:rFonts w:hint="cs"/>
          <w:rtl/>
        </w:rPr>
        <w:t>أنساب الأشراف 1</w:t>
      </w:r>
      <w:r w:rsidR="00603FE9">
        <w:rPr>
          <w:rFonts w:hint="cs"/>
          <w:rtl/>
        </w:rPr>
        <w:t xml:space="preserve">: </w:t>
      </w:r>
      <w:r w:rsidR="005A3A3B">
        <w:rPr>
          <w:rFonts w:hint="cs"/>
          <w:rtl/>
        </w:rPr>
        <w:t>350</w:t>
      </w:r>
      <w:r w:rsidR="00864EEE">
        <w:rPr>
          <w:rFonts w:hint="cs"/>
          <w:rtl/>
        </w:rPr>
        <w:t xml:space="preserve">، </w:t>
      </w:r>
      <w:r w:rsidR="005A3A3B">
        <w:rPr>
          <w:rFonts w:hint="cs"/>
          <w:rtl/>
        </w:rPr>
        <w:t>المعجم الأوسط</w:t>
      </w:r>
      <w:r w:rsidR="00864EEE">
        <w:rPr>
          <w:rFonts w:hint="cs"/>
          <w:rtl/>
        </w:rPr>
        <w:t xml:space="preserve">، </w:t>
      </w:r>
      <w:r w:rsidR="005A3A3B">
        <w:rPr>
          <w:rFonts w:hint="cs"/>
          <w:rtl/>
        </w:rPr>
        <w:t>للطبراني 5</w:t>
      </w:r>
      <w:r w:rsidR="00603FE9">
        <w:rPr>
          <w:rFonts w:hint="cs"/>
          <w:rtl/>
        </w:rPr>
        <w:t xml:space="preserve">: </w:t>
      </w:r>
      <w:r w:rsidR="005A3A3B">
        <w:rPr>
          <w:rFonts w:hint="cs"/>
          <w:rtl/>
        </w:rPr>
        <w:t>89 / 4163</w:t>
      </w:r>
      <w:r w:rsidR="00864EEE">
        <w:rPr>
          <w:rFonts w:hint="cs"/>
          <w:rtl/>
        </w:rPr>
        <w:t xml:space="preserve">، </w:t>
      </w:r>
      <w:r w:rsidR="005A3A3B">
        <w:rPr>
          <w:rFonts w:hint="cs"/>
          <w:rtl/>
        </w:rPr>
        <w:t>كفاية الطالب</w:t>
      </w:r>
      <w:r w:rsidR="00603FE9">
        <w:rPr>
          <w:rFonts w:hint="cs"/>
          <w:rtl/>
        </w:rPr>
        <w:t xml:space="preserve">: </w:t>
      </w:r>
      <w:r w:rsidR="005A3A3B">
        <w:rPr>
          <w:rFonts w:hint="cs"/>
          <w:rtl/>
        </w:rPr>
        <w:t>69</w:t>
      </w:r>
      <w:r w:rsidR="00864EEE">
        <w:rPr>
          <w:rFonts w:hint="cs"/>
          <w:rtl/>
        </w:rPr>
        <w:t xml:space="preserve">، </w:t>
      </w:r>
      <w:r w:rsidR="005A3A3B">
        <w:rPr>
          <w:rFonts w:hint="cs"/>
          <w:rtl/>
        </w:rPr>
        <w:t>مناقب الإمام عليّ</w:t>
      </w:r>
      <w:r w:rsidR="00864EEE">
        <w:rPr>
          <w:rFonts w:hint="cs"/>
          <w:rtl/>
        </w:rPr>
        <w:t xml:space="preserve">، </w:t>
      </w:r>
      <w:r w:rsidR="005A3A3B">
        <w:rPr>
          <w:rFonts w:hint="cs"/>
          <w:rtl/>
        </w:rPr>
        <w:t>لابن المغازلي</w:t>
      </w:r>
      <w:r w:rsidR="00603FE9">
        <w:rPr>
          <w:rFonts w:hint="cs"/>
          <w:rtl/>
        </w:rPr>
        <w:t xml:space="preserve">: </w:t>
      </w:r>
      <w:r w:rsidR="005A3A3B">
        <w:rPr>
          <w:rFonts w:hint="cs"/>
          <w:rtl/>
        </w:rPr>
        <w:t>137</w:t>
      </w:r>
      <w:r w:rsidR="00864EEE">
        <w:rPr>
          <w:rFonts w:hint="cs"/>
          <w:rtl/>
        </w:rPr>
        <w:t xml:space="preserve">، </w:t>
      </w:r>
      <w:r w:rsidR="005A3A3B">
        <w:rPr>
          <w:rFonts w:hint="cs"/>
          <w:rtl/>
        </w:rPr>
        <w:t>بشارة المصطفى</w:t>
      </w:r>
      <w:r w:rsidR="00864EEE">
        <w:rPr>
          <w:rFonts w:hint="cs"/>
          <w:rtl/>
        </w:rPr>
        <w:t xml:space="preserve">، </w:t>
      </w:r>
      <w:r w:rsidR="005A3A3B">
        <w:rPr>
          <w:rFonts w:hint="cs"/>
          <w:rtl/>
        </w:rPr>
        <w:t>للطبريّ</w:t>
      </w:r>
      <w:r w:rsidR="00603FE9">
        <w:rPr>
          <w:rFonts w:hint="cs"/>
          <w:rtl/>
        </w:rPr>
        <w:t xml:space="preserve">: </w:t>
      </w:r>
      <w:r w:rsidR="005A3A3B">
        <w:rPr>
          <w:rFonts w:hint="cs"/>
          <w:rtl/>
        </w:rPr>
        <w:t>64 و 76</w:t>
      </w:r>
      <w:r w:rsidR="00864EEE">
        <w:rPr>
          <w:rFonts w:hint="cs"/>
          <w:rtl/>
        </w:rPr>
        <w:t xml:space="preserve">، </w:t>
      </w:r>
      <w:r w:rsidR="005A3A3B">
        <w:rPr>
          <w:rFonts w:hint="cs"/>
          <w:rtl/>
        </w:rPr>
        <w:t>مجمع الزوائد 9</w:t>
      </w:r>
      <w:r w:rsidR="00603FE9">
        <w:rPr>
          <w:rFonts w:hint="cs"/>
          <w:rtl/>
        </w:rPr>
        <w:t xml:space="preserve">: </w:t>
      </w:r>
      <w:r w:rsidR="005A3A3B">
        <w:rPr>
          <w:rFonts w:hint="cs"/>
          <w:rtl/>
        </w:rPr>
        <w:t>133</w:t>
      </w:r>
      <w:r w:rsidR="00864EEE">
        <w:rPr>
          <w:rFonts w:hint="cs"/>
          <w:rtl/>
        </w:rPr>
        <w:t xml:space="preserve">، </w:t>
      </w:r>
      <w:r w:rsidR="005A3A3B">
        <w:rPr>
          <w:rFonts w:hint="cs"/>
          <w:rtl/>
        </w:rPr>
        <w:t>الإرشاد</w:t>
      </w:r>
      <w:r w:rsidR="00864EEE">
        <w:rPr>
          <w:rFonts w:hint="cs"/>
          <w:rtl/>
        </w:rPr>
        <w:t xml:space="preserve">، </w:t>
      </w:r>
      <w:r w:rsidR="005A3A3B">
        <w:rPr>
          <w:rFonts w:hint="cs"/>
          <w:rtl/>
        </w:rPr>
        <w:t>للمفيد</w:t>
      </w:r>
      <w:r w:rsidR="00603FE9">
        <w:rPr>
          <w:rFonts w:hint="cs"/>
          <w:rtl/>
        </w:rPr>
        <w:t xml:space="preserve">: </w:t>
      </w:r>
      <w:r w:rsidR="005A3A3B">
        <w:rPr>
          <w:rFonts w:hint="cs"/>
          <w:rtl/>
        </w:rPr>
        <w:t>39</w:t>
      </w:r>
      <w:r w:rsidR="00864EEE">
        <w:rPr>
          <w:rFonts w:hint="cs"/>
          <w:rtl/>
        </w:rPr>
        <w:t xml:space="preserve">، </w:t>
      </w:r>
      <w:r w:rsidR="005A3A3B">
        <w:rPr>
          <w:rFonts w:hint="cs"/>
          <w:rtl/>
        </w:rPr>
        <w:t>أمالي الطوسيّ ح 3 من المجلس 28</w:t>
      </w:r>
      <w:r w:rsidR="00864EEE">
        <w:rPr>
          <w:rFonts w:hint="cs"/>
          <w:rtl/>
        </w:rPr>
        <w:t xml:space="preserve">، </w:t>
      </w:r>
      <w:r w:rsidR="005A3A3B">
        <w:rPr>
          <w:rFonts w:hint="cs"/>
          <w:rtl/>
        </w:rPr>
        <w:t>الصواعق المحرقة</w:t>
      </w:r>
      <w:r w:rsidR="00603FE9">
        <w:rPr>
          <w:rFonts w:hint="cs"/>
          <w:rtl/>
        </w:rPr>
        <w:t xml:space="preserve">: </w:t>
      </w:r>
      <w:r w:rsidR="005A3A3B">
        <w:rPr>
          <w:rFonts w:hint="cs"/>
          <w:rtl/>
        </w:rPr>
        <w:t>75</w:t>
      </w:r>
      <w:r w:rsidR="00864EEE">
        <w:rPr>
          <w:rFonts w:hint="cs"/>
          <w:rtl/>
        </w:rPr>
        <w:t xml:space="preserve">، </w:t>
      </w:r>
      <w:r w:rsidR="005A3A3B">
        <w:rPr>
          <w:rFonts w:hint="cs"/>
          <w:rtl/>
        </w:rPr>
        <w:t>تاريخ الإسلام</w:t>
      </w:r>
      <w:r w:rsidR="00864EEE">
        <w:rPr>
          <w:rFonts w:hint="cs"/>
          <w:rtl/>
        </w:rPr>
        <w:t xml:space="preserve">، </w:t>
      </w:r>
      <w:r w:rsidR="005A3A3B">
        <w:rPr>
          <w:rFonts w:hint="cs"/>
          <w:rtl/>
        </w:rPr>
        <w:t>للذهبي 3</w:t>
      </w:r>
      <w:r w:rsidR="00603FE9">
        <w:rPr>
          <w:rFonts w:hint="cs"/>
          <w:rtl/>
        </w:rPr>
        <w:t xml:space="preserve">: </w:t>
      </w:r>
      <w:r w:rsidR="005A3A3B">
        <w:rPr>
          <w:rFonts w:hint="cs"/>
          <w:rtl/>
        </w:rPr>
        <w:t>634</w:t>
      </w:r>
      <w:r w:rsidR="00864EEE">
        <w:rPr>
          <w:rFonts w:hint="cs"/>
          <w:rtl/>
        </w:rPr>
        <w:t xml:space="preserve">، </w:t>
      </w:r>
      <w:r w:rsidR="005A3A3B">
        <w:rPr>
          <w:rFonts w:hint="cs"/>
          <w:rtl/>
        </w:rPr>
        <w:t>الاستيعاب 3</w:t>
      </w:r>
      <w:r w:rsidR="00603FE9">
        <w:rPr>
          <w:rFonts w:hint="cs"/>
          <w:rtl/>
        </w:rPr>
        <w:t xml:space="preserve">: </w:t>
      </w:r>
      <w:r w:rsidR="005A3A3B">
        <w:rPr>
          <w:rFonts w:hint="cs"/>
          <w:rtl/>
        </w:rPr>
        <w:t>46</w:t>
      </w:r>
      <w:r w:rsidR="002C54F1">
        <w:rPr>
          <w:rFonts w:hint="cs"/>
          <w:rtl/>
        </w:rPr>
        <w:t xml:space="preserve"> - </w:t>
      </w:r>
      <w:r w:rsidR="005A3A3B">
        <w:rPr>
          <w:rFonts w:hint="cs"/>
          <w:rtl/>
        </w:rPr>
        <w:t>47</w:t>
      </w:r>
      <w:r w:rsidR="00864EEE">
        <w:rPr>
          <w:rFonts w:hint="cs"/>
          <w:rtl/>
        </w:rPr>
        <w:t xml:space="preserve">، </w:t>
      </w:r>
      <w:r w:rsidR="005A3A3B">
        <w:rPr>
          <w:rFonts w:hint="cs"/>
          <w:rtl/>
        </w:rPr>
        <w:t>مختصر تاريخ دمشق 18</w:t>
      </w:r>
      <w:r w:rsidR="00603FE9">
        <w:rPr>
          <w:rFonts w:hint="cs"/>
          <w:rtl/>
        </w:rPr>
        <w:t xml:space="preserve">: </w:t>
      </w:r>
      <w:r w:rsidR="005A3A3B">
        <w:rPr>
          <w:rFonts w:hint="cs"/>
          <w:rtl/>
        </w:rPr>
        <w:t>15</w:t>
      </w:r>
      <w:r w:rsidR="00864EEE">
        <w:rPr>
          <w:rFonts w:hint="cs"/>
          <w:rtl/>
        </w:rPr>
        <w:t xml:space="preserve">، </w:t>
      </w:r>
      <w:r w:rsidR="005A3A3B">
        <w:rPr>
          <w:rFonts w:hint="cs"/>
          <w:rtl/>
        </w:rPr>
        <w:t>فضائل عليّ</w:t>
      </w:r>
      <w:r w:rsidR="00864EEE">
        <w:rPr>
          <w:rFonts w:hint="cs"/>
          <w:rtl/>
        </w:rPr>
        <w:t xml:space="preserve">، </w:t>
      </w:r>
      <w:r w:rsidR="005A3A3B">
        <w:rPr>
          <w:rFonts w:hint="cs"/>
          <w:rtl/>
        </w:rPr>
        <w:t>لابن مردويه</w:t>
      </w:r>
      <w:r w:rsidR="00603FE9">
        <w:rPr>
          <w:rFonts w:hint="cs"/>
          <w:rtl/>
        </w:rPr>
        <w:t xml:space="preserve">: </w:t>
      </w:r>
      <w:r w:rsidR="005A3A3B">
        <w:rPr>
          <w:rFonts w:hint="cs"/>
          <w:rtl/>
        </w:rPr>
        <w:t>115 ح 138</w:t>
      </w:r>
      <w:r w:rsidR="00864EEE">
        <w:rPr>
          <w:rFonts w:hint="cs"/>
          <w:rtl/>
        </w:rPr>
        <w:t xml:space="preserve">، </w:t>
      </w:r>
      <w:r w:rsidR="005A3A3B">
        <w:rPr>
          <w:rFonts w:hint="cs"/>
          <w:rtl/>
        </w:rPr>
        <w:t>كشف الأستار</w:t>
      </w:r>
      <w:r w:rsidR="00864EEE">
        <w:rPr>
          <w:rFonts w:hint="cs"/>
          <w:rtl/>
        </w:rPr>
        <w:t xml:space="preserve">، </w:t>
      </w:r>
      <w:r w:rsidR="005A3A3B">
        <w:rPr>
          <w:rFonts w:hint="cs"/>
          <w:rtl/>
        </w:rPr>
        <w:t>للبزّار 3</w:t>
      </w:r>
      <w:r w:rsidR="00603FE9">
        <w:rPr>
          <w:rFonts w:hint="cs"/>
          <w:rtl/>
        </w:rPr>
        <w:t xml:space="preserve">: </w:t>
      </w:r>
      <w:r w:rsidR="005A3A3B">
        <w:rPr>
          <w:rFonts w:hint="cs"/>
          <w:rtl/>
        </w:rPr>
        <w:t>199</w:t>
      </w:r>
      <w:r w:rsidR="001C4878">
        <w:rPr>
          <w:rFonts w:hint="cs"/>
          <w:rtl/>
        </w:rPr>
        <w:t xml:space="preserve">. </w:t>
      </w:r>
    </w:p>
    <w:p w:rsidR="005A3A3B" w:rsidRDefault="005A3A3B" w:rsidP="009431ED">
      <w:pPr>
        <w:pStyle w:val="libNormal"/>
        <w:rPr>
          <w:rtl/>
        </w:rPr>
      </w:pPr>
      <w:r>
        <w:rPr>
          <w:rtl/>
        </w:rPr>
        <w:br w:type="page"/>
      </w:r>
    </w:p>
    <w:p w:rsidR="00A73D7F" w:rsidRDefault="001B720D" w:rsidP="001B720D">
      <w:pPr>
        <w:pStyle w:val="libNormal0"/>
        <w:rPr>
          <w:rtl/>
        </w:rPr>
      </w:pPr>
      <w:r>
        <w:rPr>
          <w:rFonts w:hint="cs"/>
          <w:rtl/>
        </w:rPr>
        <w:t>في عليّ بن أبي طالب</w:t>
      </w:r>
      <w:r w:rsidR="001C4878">
        <w:rPr>
          <w:rFonts w:hint="cs"/>
          <w:rtl/>
        </w:rPr>
        <w:t xml:space="preserve">. </w:t>
      </w:r>
      <w:r>
        <w:rPr>
          <w:rFonts w:hint="cs"/>
          <w:rtl/>
        </w:rPr>
        <w:t>فقال</w:t>
      </w:r>
      <w:r w:rsidR="00603FE9">
        <w:rPr>
          <w:rFonts w:hint="cs"/>
          <w:rtl/>
        </w:rPr>
        <w:t xml:space="preserve">: </w:t>
      </w:r>
      <w:r>
        <w:rPr>
          <w:rFonts w:hint="cs"/>
          <w:rtl/>
        </w:rPr>
        <w:t>وما عسيت أن أحدّثك في عليّ وهو أبي</w:t>
      </w:r>
      <w:r w:rsidR="009431ED">
        <w:rPr>
          <w:rFonts w:hint="cs"/>
          <w:rtl/>
        </w:rPr>
        <w:t>؟</w:t>
      </w:r>
      <w:r w:rsidR="004A4E29">
        <w:rPr>
          <w:rFonts w:hint="cs"/>
          <w:rtl/>
        </w:rPr>
        <w:t xml:space="preserve">! </w:t>
      </w:r>
      <w:r>
        <w:rPr>
          <w:rFonts w:hint="cs"/>
          <w:rtl/>
        </w:rPr>
        <w:t>قال</w:t>
      </w:r>
      <w:r w:rsidR="00603FE9">
        <w:rPr>
          <w:rFonts w:hint="cs"/>
          <w:rtl/>
        </w:rPr>
        <w:t xml:space="preserve">: </w:t>
      </w:r>
      <w:r>
        <w:rPr>
          <w:rFonts w:hint="cs"/>
          <w:rtl/>
        </w:rPr>
        <w:t>بلى فحدّثني</w:t>
      </w:r>
      <w:r w:rsidR="00864EEE">
        <w:rPr>
          <w:rFonts w:hint="cs"/>
          <w:rtl/>
        </w:rPr>
        <w:t xml:space="preserve">، </w:t>
      </w:r>
      <w:r>
        <w:rPr>
          <w:rFonts w:hint="cs"/>
          <w:rtl/>
        </w:rPr>
        <w:t>قال</w:t>
      </w:r>
      <w:r w:rsidR="002F62E6">
        <w:rPr>
          <w:rFonts w:hint="cs"/>
          <w:rtl/>
        </w:rPr>
        <w:t>:</w:t>
      </w:r>
      <w:r w:rsidR="009431ED">
        <w:rPr>
          <w:rFonts w:hint="cs"/>
          <w:rtl/>
        </w:rPr>
        <w:t xml:space="preserve"> </w:t>
      </w:r>
    </w:p>
    <w:p w:rsidR="001B720D" w:rsidRDefault="001B720D" w:rsidP="001B720D">
      <w:pPr>
        <w:pStyle w:val="libNormal"/>
        <w:rPr>
          <w:rtl/>
        </w:rPr>
      </w:pPr>
      <w:r>
        <w:rPr>
          <w:rFonts w:hint="cs"/>
          <w:rtl/>
        </w:rPr>
        <w:t>إنّ الله تبارك وتعالى أدّب نبيّه الآداب كلّها</w:t>
      </w:r>
      <w:r w:rsidR="00864EEE">
        <w:rPr>
          <w:rFonts w:hint="cs"/>
          <w:rtl/>
        </w:rPr>
        <w:t xml:space="preserve">، </w:t>
      </w:r>
      <w:r>
        <w:rPr>
          <w:rFonts w:hint="cs"/>
          <w:rtl/>
        </w:rPr>
        <w:t>فلمّا استحكم النبيّ الأدب</w:t>
      </w:r>
      <w:r w:rsidR="00864EEE">
        <w:rPr>
          <w:rFonts w:hint="cs"/>
          <w:rtl/>
        </w:rPr>
        <w:t xml:space="preserve">، </w:t>
      </w:r>
      <w:r>
        <w:rPr>
          <w:rFonts w:hint="cs"/>
          <w:rtl/>
        </w:rPr>
        <w:t>فوّض الله الأمر إليه فقال</w:t>
      </w:r>
      <w:r w:rsidR="00603FE9">
        <w:rPr>
          <w:rFonts w:hint="cs"/>
          <w:rtl/>
        </w:rPr>
        <w:t xml:space="preserve">: </w:t>
      </w:r>
      <w:r w:rsidRPr="001A2B44">
        <w:rPr>
          <w:rStyle w:val="libAlaemChar"/>
          <w:rFonts w:hint="cs"/>
          <w:rtl/>
        </w:rPr>
        <w:t>(</w:t>
      </w:r>
      <w:r w:rsidR="001A2B44" w:rsidRPr="001A2B44">
        <w:rPr>
          <w:rStyle w:val="libAieChar"/>
          <w:rFonts w:eastAsia="MS Mincho"/>
          <w:rtl/>
        </w:rPr>
        <w:t>مَا آتَاكُمُ الرّسُولُ فَخُذُوهُ وَمَا نَهَاكُمْ عَنْهُ فَانتَهُوا</w:t>
      </w:r>
      <w:r w:rsidRPr="001A2B44">
        <w:rPr>
          <w:rStyle w:val="libAlaemChar"/>
          <w:rFonts w:hint="cs"/>
          <w:rtl/>
        </w:rPr>
        <w:t>)</w:t>
      </w:r>
      <w:r w:rsidR="001C4878">
        <w:rPr>
          <w:rFonts w:hint="cs"/>
          <w:rtl/>
        </w:rPr>
        <w:t xml:space="preserve">. </w:t>
      </w:r>
      <w:r w:rsidR="001A2B44">
        <w:rPr>
          <w:rFonts w:hint="cs"/>
          <w:rtl/>
        </w:rPr>
        <w:t>إنّ رسول الله</w:t>
      </w:r>
      <w:r w:rsidR="001A2B44" w:rsidRPr="001A2B44">
        <w:rPr>
          <w:rStyle w:val="libAlaemChar"/>
          <w:rFonts w:eastAsiaTheme="minorHAnsi"/>
          <w:rtl/>
        </w:rPr>
        <w:t xml:space="preserve"> </w:t>
      </w:r>
      <w:r w:rsidR="001A2B44" w:rsidRPr="00B662D0">
        <w:rPr>
          <w:rStyle w:val="libAlaemChar"/>
          <w:rFonts w:eastAsiaTheme="minorHAnsi"/>
          <w:rtl/>
        </w:rPr>
        <w:t>صلى‌الله‌عليه‌وآله‌وسلم</w:t>
      </w:r>
      <w:r w:rsidR="001A2B44">
        <w:rPr>
          <w:rFonts w:hint="cs"/>
          <w:rtl/>
        </w:rPr>
        <w:t xml:space="preserve"> أدّب</w:t>
      </w:r>
      <w:r w:rsidR="00E55B10">
        <w:rPr>
          <w:rFonts w:hint="cs"/>
          <w:rtl/>
        </w:rPr>
        <w:t xml:space="preserve"> عليًّا </w:t>
      </w:r>
      <w:r w:rsidR="001A2B44">
        <w:rPr>
          <w:rFonts w:hint="cs"/>
          <w:rtl/>
        </w:rPr>
        <w:t>بتلك الآداب التي أدّبه بها</w:t>
      </w:r>
      <w:r w:rsidR="00864EEE">
        <w:rPr>
          <w:rFonts w:hint="cs"/>
          <w:rtl/>
        </w:rPr>
        <w:t xml:space="preserve">، </w:t>
      </w:r>
      <w:r w:rsidR="001A2B44">
        <w:rPr>
          <w:rFonts w:hint="cs"/>
          <w:rtl/>
        </w:rPr>
        <w:t>فلمّا استحكم الآداب كلّها فوّض الأمر إليه فقال</w:t>
      </w:r>
      <w:r w:rsidR="00603FE9">
        <w:rPr>
          <w:rFonts w:hint="cs"/>
          <w:rtl/>
        </w:rPr>
        <w:t xml:space="preserve">: </w:t>
      </w:r>
      <w:r w:rsidR="001A2B44">
        <w:rPr>
          <w:rFonts w:hint="cs"/>
          <w:rtl/>
        </w:rPr>
        <w:t>من كنت</w:t>
      </w:r>
      <w:r w:rsidR="001A3FAD">
        <w:rPr>
          <w:rFonts w:hint="cs"/>
          <w:rtl/>
        </w:rPr>
        <w:t xml:space="preserve"> مولاه فعليٌّ مولاه </w:t>
      </w:r>
      <w:r w:rsidR="001A2B44" w:rsidRPr="001A2B44">
        <w:rPr>
          <w:rStyle w:val="libFootnotenumChar"/>
          <w:rFonts w:hint="cs"/>
          <w:rtl/>
        </w:rPr>
        <w:t>(1)</w:t>
      </w:r>
      <w:r w:rsidR="001C4878">
        <w:rPr>
          <w:rFonts w:hint="cs"/>
          <w:rtl/>
        </w:rPr>
        <w:t xml:space="preserve">. </w:t>
      </w:r>
    </w:p>
    <w:p w:rsidR="001A2B44" w:rsidRDefault="001A2B44" w:rsidP="001B720D">
      <w:pPr>
        <w:pStyle w:val="libNormal"/>
        <w:rPr>
          <w:rtl/>
        </w:rPr>
      </w:pPr>
      <w:r>
        <w:rPr>
          <w:rFonts w:hint="cs"/>
          <w:rtl/>
        </w:rPr>
        <w:t>فوجبت على كلّ مسلم سمعها</w:t>
      </w:r>
      <w:r w:rsidR="00864EEE">
        <w:rPr>
          <w:rFonts w:hint="cs"/>
          <w:rtl/>
        </w:rPr>
        <w:t xml:space="preserve">، </w:t>
      </w:r>
      <w:r>
        <w:rPr>
          <w:rFonts w:hint="cs"/>
          <w:rtl/>
        </w:rPr>
        <w:t>ولقد وعاها القوم كما وعيناها</w:t>
      </w:r>
      <w:r w:rsidR="00864EEE">
        <w:rPr>
          <w:rFonts w:hint="cs"/>
          <w:rtl/>
        </w:rPr>
        <w:t xml:space="preserve">، </w:t>
      </w:r>
      <w:r>
        <w:rPr>
          <w:rFonts w:hint="cs"/>
          <w:rtl/>
        </w:rPr>
        <w:t>حفظها من حفظها</w:t>
      </w:r>
      <w:r w:rsidR="00864EEE">
        <w:rPr>
          <w:rFonts w:hint="cs"/>
          <w:rtl/>
        </w:rPr>
        <w:t xml:space="preserve">، </w:t>
      </w:r>
      <w:r>
        <w:rPr>
          <w:rFonts w:hint="cs"/>
          <w:rtl/>
        </w:rPr>
        <w:t>وحقّ علينا أن نوالي من والاه ونعادي عدوّه لأمر الله وأمر رسوله</w:t>
      </w:r>
      <w:r w:rsidR="001C4878">
        <w:rPr>
          <w:rFonts w:hint="cs"/>
          <w:rtl/>
        </w:rPr>
        <w:t xml:space="preserve">. </w:t>
      </w:r>
    </w:p>
    <w:p w:rsidR="001A2B44" w:rsidRDefault="001A2B44" w:rsidP="00A42CE4">
      <w:pPr>
        <w:pStyle w:val="libNormal"/>
        <w:rPr>
          <w:rtl/>
        </w:rPr>
      </w:pPr>
      <w:r>
        <w:rPr>
          <w:rFonts w:hint="cs"/>
          <w:rtl/>
        </w:rPr>
        <w:t>وعن إبراهيم بن رجاء الشيباني قال</w:t>
      </w:r>
      <w:r w:rsidR="00603FE9">
        <w:rPr>
          <w:rFonts w:hint="cs"/>
          <w:rtl/>
        </w:rPr>
        <w:t xml:space="preserve">: </w:t>
      </w:r>
      <w:r>
        <w:rPr>
          <w:rFonts w:hint="cs"/>
          <w:rtl/>
        </w:rPr>
        <w:t>قيل لجعفر بن محمّد</w:t>
      </w:r>
      <w:r w:rsidR="00603FE9">
        <w:rPr>
          <w:rFonts w:hint="cs"/>
          <w:rtl/>
        </w:rPr>
        <w:t xml:space="preserve">: </w:t>
      </w:r>
      <w:r>
        <w:rPr>
          <w:rFonts w:hint="cs"/>
          <w:rtl/>
        </w:rPr>
        <w:t xml:space="preserve">ما أراد رسول الله </w:t>
      </w:r>
      <w:r w:rsidR="00FF10E8" w:rsidRPr="00B662D0">
        <w:rPr>
          <w:rStyle w:val="libAlaemChar"/>
          <w:rFonts w:eastAsiaTheme="minorHAnsi"/>
          <w:rtl/>
        </w:rPr>
        <w:t>صلى‌الله‌عليه‌وآله‌وسلم</w:t>
      </w:r>
      <w:r w:rsidR="00FF10E8">
        <w:rPr>
          <w:rFonts w:hint="cs"/>
          <w:rtl/>
        </w:rPr>
        <w:t xml:space="preserve"> </w:t>
      </w:r>
      <w:r>
        <w:rPr>
          <w:rFonts w:hint="cs"/>
          <w:rtl/>
        </w:rPr>
        <w:t xml:space="preserve">بقوله </w:t>
      </w:r>
      <w:r w:rsidR="00FF10E8">
        <w:rPr>
          <w:rFonts w:hint="cs"/>
          <w:rtl/>
        </w:rPr>
        <w:t>لعليّ يوم الغدير</w:t>
      </w:r>
      <w:r w:rsidR="00603FE9">
        <w:rPr>
          <w:rFonts w:hint="cs"/>
          <w:rtl/>
        </w:rPr>
        <w:t xml:space="preserve">: </w:t>
      </w:r>
      <w:r w:rsidR="009431ED">
        <w:rPr>
          <w:rFonts w:hint="cs"/>
          <w:rtl/>
        </w:rPr>
        <w:t>(</w:t>
      </w:r>
      <w:r w:rsidR="00FF10E8">
        <w:rPr>
          <w:rFonts w:hint="cs"/>
          <w:rtl/>
        </w:rPr>
        <w:t>م</w:t>
      </w:r>
      <w:r w:rsidR="00A42CE4">
        <w:rPr>
          <w:rFonts w:hint="cs"/>
          <w:rtl/>
        </w:rPr>
        <w:t>َ</w:t>
      </w:r>
      <w:r w:rsidR="00FF10E8">
        <w:rPr>
          <w:rFonts w:hint="cs"/>
          <w:rtl/>
        </w:rPr>
        <w:t>ن كنت</w:t>
      </w:r>
      <w:r w:rsidR="00A42CE4">
        <w:rPr>
          <w:rFonts w:hint="cs"/>
          <w:rtl/>
        </w:rPr>
        <w:t>ُ</w:t>
      </w:r>
      <w:r w:rsidR="001A3FAD">
        <w:rPr>
          <w:rFonts w:hint="cs"/>
          <w:rtl/>
        </w:rPr>
        <w:t xml:space="preserve"> مولاه فعليٌّ مولاه</w:t>
      </w:r>
      <w:r w:rsidR="008864DC">
        <w:rPr>
          <w:rFonts w:hint="cs"/>
          <w:rtl/>
        </w:rPr>
        <w:t xml:space="preserve"> أللّهم </w:t>
      </w:r>
      <w:r w:rsidR="00507442">
        <w:rPr>
          <w:rFonts w:hint="cs"/>
          <w:rtl/>
        </w:rPr>
        <w:t>وال من والاه وعاد</w:t>
      </w:r>
      <w:r w:rsidR="00A42CE4">
        <w:rPr>
          <w:rFonts w:hint="cs"/>
          <w:rtl/>
        </w:rPr>
        <w:t>ِ</w:t>
      </w:r>
      <w:r w:rsidR="00507442">
        <w:rPr>
          <w:rFonts w:hint="cs"/>
          <w:rtl/>
        </w:rPr>
        <w:t xml:space="preserve"> من عاداه</w:t>
      </w:r>
      <w:r w:rsidR="009431ED">
        <w:rPr>
          <w:rFonts w:hint="cs"/>
          <w:rtl/>
        </w:rPr>
        <w:t>)</w:t>
      </w:r>
      <w:r w:rsidR="00864EEE">
        <w:rPr>
          <w:rFonts w:hint="cs"/>
          <w:rtl/>
        </w:rPr>
        <w:t xml:space="preserve">، </w:t>
      </w:r>
      <w:r w:rsidR="00507442">
        <w:rPr>
          <w:rFonts w:hint="cs"/>
          <w:rtl/>
        </w:rPr>
        <w:t>فاستوى جعفر بن محمّد قاعداً ثمّ قال</w:t>
      </w:r>
      <w:r w:rsidR="00603FE9">
        <w:rPr>
          <w:rFonts w:hint="cs"/>
          <w:rtl/>
        </w:rPr>
        <w:t xml:space="preserve">: </w:t>
      </w:r>
      <w:r w:rsidR="009431ED">
        <w:rPr>
          <w:rFonts w:hint="cs"/>
          <w:rtl/>
        </w:rPr>
        <w:t>(</w:t>
      </w:r>
      <w:r w:rsidR="00507442">
        <w:rPr>
          <w:rFonts w:hint="cs"/>
          <w:rtl/>
        </w:rPr>
        <w:t xml:space="preserve">سئل والله عنها رسول الله </w:t>
      </w:r>
      <w:r w:rsidR="00507442" w:rsidRPr="00B662D0">
        <w:rPr>
          <w:rStyle w:val="libAlaemChar"/>
          <w:rFonts w:eastAsiaTheme="minorHAnsi"/>
          <w:rtl/>
        </w:rPr>
        <w:t>صلى‌الله‌عليه‌وآله‌وسلم</w:t>
      </w:r>
      <w:r w:rsidR="00507442">
        <w:rPr>
          <w:rFonts w:hint="cs"/>
          <w:rtl/>
        </w:rPr>
        <w:t xml:space="preserve"> فقال</w:t>
      </w:r>
      <w:r w:rsidR="00603FE9">
        <w:rPr>
          <w:rFonts w:hint="cs"/>
          <w:rtl/>
        </w:rPr>
        <w:t xml:space="preserve">: </w:t>
      </w:r>
      <w:r w:rsidR="00507442">
        <w:rPr>
          <w:rFonts w:hint="cs"/>
          <w:rtl/>
        </w:rPr>
        <w:t>الله م</w:t>
      </w:r>
      <w:r w:rsidR="00A42CE4">
        <w:rPr>
          <w:rFonts w:hint="cs"/>
          <w:rtl/>
        </w:rPr>
        <w:t>َ</w:t>
      </w:r>
      <w:r w:rsidR="00507442">
        <w:rPr>
          <w:rFonts w:hint="cs"/>
          <w:rtl/>
        </w:rPr>
        <w:t>ولاي وأولى بي من نفسي</w:t>
      </w:r>
      <w:r w:rsidR="00864EEE">
        <w:rPr>
          <w:rFonts w:hint="cs"/>
          <w:rtl/>
        </w:rPr>
        <w:t xml:space="preserve">، </w:t>
      </w:r>
      <w:r w:rsidR="00507442">
        <w:rPr>
          <w:rFonts w:hint="cs"/>
          <w:rtl/>
        </w:rPr>
        <w:t>لا أمر لي معه</w:t>
      </w:r>
      <w:r w:rsidR="00603FE9">
        <w:rPr>
          <w:rFonts w:hint="cs"/>
          <w:rtl/>
        </w:rPr>
        <w:t xml:space="preserve">؛ </w:t>
      </w:r>
      <w:r w:rsidR="00507442">
        <w:rPr>
          <w:rFonts w:hint="cs"/>
          <w:rtl/>
        </w:rPr>
        <w:t>وأنا وليّ المؤمنين أولى بهم من أنفسهم لا أمر لهم معي</w:t>
      </w:r>
      <w:r w:rsidR="00864EEE">
        <w:rPr>
          <w:rFonts w:hint="cs"/>
          <w:rtl/>
        </w:rPr>
        <w:t xml:space="preserve">، </w:t>
      </w:r>
      <w:r w:rsidR="00507442">
        <w:rPr>
          <w:rFonts w:hint="cs"/>
          <w:rtl/>
        </w:rPr>
        <w:t>ومن كنت</w:t>
      </w:r>
      <w:r w:rsidR="00A42CE4">
        <w:rPr>
          <w:rFonts w:hint="cs"/>
          <w:rtl/>
        </w:rPr>
        <w:t>ُ</w:t>
      </w:r>
      <w:r w:rsidR="00507442">
        <w:rPr>
          <w:rFonts w:hint="cs"/>
          <w:rtl/>
        </w:rPr>
        <w:t xml:space="preserve"> أولى به من نفسه</w:t>
      </w:r>
      <w:r w:rsidR="00864EEE">
        <w:rPr>
          <w:rFonts w:hint="cs"/>
          <w:rtl/>
        </w:rPr>
        <w:t xml:space="preserve">، </w:t>
      </w:r>
      <w:r w:rsidR="00507442">
        <w:rPr>
          <w:rFonts w:hint="cs"/>
          <w:rtl/>
        </w:rPr>
        <w:t>لا أمر له معي</w:t>
      </w:r>
      <w:r w:rsidR="003062B1">
        <w:rPr>
          <w:rFonts w:hint="cs"/>
          <w:rtl/>
        </w:rPr>
        <w:t xml:space="preserve">، </w:t>
      </w:r>
      <w:r w:rsidR="00507442">
        <w:rPr>
          <w:rFonts w:hint="cs"/>
          <w:rtl/>
        </w:rPr>
        <w:t>فعليّ بن</w:t>
      </w:r>
      <w:r w:rsidR="00714AC7">
        <w:rPr>
          <w:rFonts w:hint="cs"/>
          <w:rtl/>
        </w:rPr>
        <w:t xml:space="preserve"> أبي طالب </w:t>
      </w:r>
      <w:r w:rsidR="00507442">
        <w:rPr>
          <w:rFonts w:hint="cs"/>
          <w:rtl/>
        </w:rPr>
        <w:t>مولاه</w:t>
      </w:r>
      <w:r w:rsidR="00864EEE">
        <w:rPr>
          <w:rFonts w:hint="cs"/>
          <w:rtl/>
        </w:rPr>
        <w:t xml:space="preserve">، </w:t>
      </w:r>
      <w:r w:rsidR="00507442">
        <w:rPr>
          <w:rFonts w:hint="cs"/>
          <w:rtl/>
        </w:rPr>
        <w:t>أولى به من نفسه</w:t>
      </w:r>
      <w:r w:rsidR="00864EEE">
        <w:rPr>
          <w:rFonts w:hint="cs"/>
          <w:rtl/>
        </w:rPr>
        <w:t xml:space="preserve">، </w:t>
      </w:r>
      <w:r w:rsidR="00507442">
        <w:rPr>
          <w:rFonts w:hint="cs"/>
          <w:rtl/>
        </w:rPr>
        <w:t xml:space="preserve">لا </w:t>
      </w:r>
      <w:r w:rsidR="00A42CE4">
        <w:rPr>
          <w:rFonts w:hint="cs"/>
          <w:rtl/>
        </w:rPr>
        <w:t>أ</w:t>
      </w:r>
      <w:r w:rsidR="00507442">
        <w:rPr>
          <w:rFonts w:hint="cs"/>
          <w:rtl/>
        </w:rPr>
        <w:t>مر له معه</w:t>
      </w:r>
      <w:r w:rsidR="009431ED">
        <w:rPr>
          <w:rFonts w:hint="cs"/>
          <w:rtl/>
        </w:rPr>
        <w:t>)</w:t>
      </w:r>
      <w:r w:rsidR="00507442">
        <w:rPr>
          <w:rFonts w:hint="cs"/>
          <w:rtl/>
        </w:rPr>
        <w:t xml:space="preserve"> </w:t>
      </w:r>
      <w:r w:rsidR="00507442" w:rsidRPr="00507442">
        <w:rPr>
          <w:rStyle w:val="libFootnotenumChar"/>
          <w:rFonts w:hint="cs"/>
          <w:rtl/>
        </w:rPr>
        <w:t>(2)</w:t>
      </w:r>
      <w:r w:rsidR="001C4878">
        <w:rPr>
          <w:rFonts w:hint="cs"/>
          <w:rtl/>
        </w:rPr>
        <w:t xml:space="preserve">. </w:t>
      </w:r>
    </w:p>
    <w:p w:rsidR="00507442" w:rsidRDefault="00507442" w:rsidP="001B720D">
      <w:pPr>
        <w:pStyle w:val="libNormal"/>
        <w:rPr>
          <w:rtl/>
        </w:rPr>
      </w:pPr>
      <w:r>
        <w:rPr>
          <w:rFonts w:hint="cs"/>
          <w:rtl/>
        </w:rPr>
        <w:t>ما هذا النسيج الواحد</w:t>
      </w:r>
      <w:r w:rsidR="00864EEE">
        <w:rPr>
          <w:rFonts w:hint="cs"/>
          <w:rtl/>
        </w:rPr>
        <w:t xml:space="preserve">، </w:t>
      </w:r>
      <w:r>
        <w:rPr>
          <w:rFonts w:hint="cs"/>
          <w:rtl/>
        </w:rPr>
        <w:t>بدءاً بحسد عليّ</w:t>
      </w:r>
      <w:r w:rsidRPr="00507442">
        <w:rPr>
          <w:rStyle w:val="libAlaemChar"/>
          <w:rFonts w:eastAsiaTheme="minorHAnsi"/>
          <w:rtl/>
        </w:rPr>
        <w:t xml:space="preserve"> </w:t>
      </w:r>
      <w:r w:rsidRPr="005A6CF0">
        <w:rPr>
          <w:rStyle w:val="libAlaemChar"/>
          <w:rFonts w:eastAsiaTheme="minorHAnsi"/>
          <w:rtl/>
        </w:rPr>
        <w:t>عليه‌السلام</w:t>
      </w:r>
      <w:r>
        <w:rPr>
          <w:rFonts w:hint="cs"/>
          <w:rtl/>
        </w:rPr>
        <w:t xml:space="preserve"> إذ انتجاه رسول الله </w:t>
      </w:r>
      <w:r w:rsidRPr="00B662D0">
        <w:rPr>
          <w:rStyle w:val="libAlaemChar"/>
          <w:rFonts w:eastAsiaTheme="minorHAnsi"/>
          <w:rtl/>
        </w:rPr>
        <w:t>صلى‌الله‌عليه‌وآله‌وسلم</w:t>
      </w:r>
      <w:r w:rsidR="00864EEE">
        <w:rPr>
          <w:rFonts w:hint="cs"/>
          <w:rtl/>
        </w:rPr>
        <w:t xml:space="preserve">، </w:t>
      </w:r>
      <w:r>
        <w:rPr>
          <w:rFonts w:hint="cs"/>
          <w:rtl/>
        </w:rPr>
        <w:t>فقالوا</w:t>
      </w:r>
      <w:r w:rsidR="00603FE9">
        <w:rPr>
          <w:rFonts w:hint="cs"/>
          <w:rtl/>
        </w:rPr>
        <w:t xml:space="preserve">: </w:t>
      </w:r>
      <w:r w:rsidR="00F32042">
        <w:rPr>
          <w:rFonts w:hint="cs"/>
          <w:rtl/>
        </w:rPr>
        <w:t>انتجى ابن عمّه من دوننا</w:t>
      </w:r>
      <w:r w:rsidR="004A4E29">
        <w:rPr>
          <w:rFonts w:hint="cs"/>
          <w:rtl/>
        </w:rPr>
        <w:t xml:space="preserve">! </w:t>
      </w:r>
      <w:r w:rsidR="00F32042">
        <w:rPr>
          <w:rFonts w:hint="cs"/>
          <w:rtl/>
        </w:rPr>
        <w:t xml:space="preserve">فقال </w:t>
      </w:r>
      <w:r w:rsidR="00F32042" w:rsidRPr="00B662D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sidR="00F32042">
        <w:rPr>
          <w:rFonts w:hint="cs"/>
          <w:rtl/>
        </w:rPr>
        <w:t>ما أنا انتجيته ولكنّ الله انتجاه</w:t>
      </w:r>
      <w:r w:rsidR="009431ED">
        <w:rPr>
          <w:rFonts w:hint="cs"/>
          <w:rtl/>
        </w:rPr>
        <w:t>)</w:t>
      </w:r>
      <w:r w:rsidR="00F32042">
        <w:rPr>
          <w:rFonts w:hint="cs"/>
          <w:rtl/>
        </w:rPr>
        <w:t xml:space="preserve"> وتزويجه بضعته الطاهرة فاطمة بعد أن ردّ أصحاب الأريكة</w:t>
      </w:r>
      <w:r w:rsidR="00864EEE">
        <w:rPr>
          <w:rFonts w:hint="cs"/>
          <w:rtl/>
        </w:rPr>
        <w:t xml:space="preserve">، </w:t>
      </w:r>
      <w:r w:rsidR="00F32042">
        <w:rPr>
          <w:rFonts w:hint="cs"/>
          <w:rtl/>
        </w:rPr>
        <w:t xml:space="preserve">وتأميره عليهم بآية الولاية والغدير </w:t>
      </w:r>
    </w:p>
    <w:p w:rsidR="00F32042" w:rsidRDefault="009431ED" w:rsidP="009431ED">
      <w:pPr>
        <w:pStyle w:val="libLine"/>
        <w:rPr>
          <w:rtl/>
        </w:rPr>
      </w:pPr>
      <w:r>
        <w:rPr>
          <w:rFonts w:hint="cs"/>
          <w:rtl/>
        </w:rPr>
        <w:t>____________________</w:t>
      </w:r>
    </w:p>
    <w:p w:rsidR="00F32042" w:rsidRDefault="00F32042" w:rsidP="001822FA">
      <w:pPr>
        <w:pStyle w:val="libFootnote0"/>
        <w:rPr>
          <w:rtl/>
        </w:rPr>
      </w:pPr>
      <w:r>
        <w:rPr>
          <w:rFonts w:hint="cs"/>
          <w:rtl/>
        </w:rPr>
        <w:t>(1) مناقب أميرالمؤمنين</w:t>
      </w:r>
      <w:r w:rsidR="00864EEE">
        <w:rPr>
          <w:rFonts w:hint="cs"/>
          <w:rtl/>
        </w:rPr>
        <w:t xml:space="preserve">، </w:t>
      </w:r>
      <w:r>
        <w:rPr>
          <w:rFonts w:hint="cs"/>
          <w:rtl/>
        </w:rPr>
        <w:t>للكوفي 2</w:t>
      </w:r>
      <w:r w:rsidR="00603FE9">
        <w:rPr>
          <w:rFonts w:hint="cs"/>
          <w:rtl/>
        </w:rPr>
        <w:t xml:space="preserve">: </w:t>
      </w:r>
      <w:r>
        <w:rPr>
          <w:rFonts w:hint="cs"/>
          <w:rtl/>
        </w:rPr>
        <w:t>285 / 922</w:t>
      </w:r>
      <w:r w:rsidR="001C4878">
        <w:rPr>
          <w:rFonts w:hint="cs"/>
          <w:rtl/>
        </w:rPr>
        <w:t xml:space="preserve">. </w:t>
      </w:r>
    </w:p>
    <w:p w:rsidR="007D44E8" w:rsidRDefault="00F32042" w:rsidP="001822FA">
      <w:pPr>
        <w:pStyle w:val="libFootnote0"/>
        <w:rPr>
          <w:rtl/>
        </w:rPr>
      </w:pPr>
      <w:r>
        <w:rPr>
          <w:rFonts w:hint="cs"/>
          <w:rtl/>
        </w:rPr>
        <w:t>(2) نفس المصدر السابق</w:t>
      </w:r>
      <w:r w:rsidR="00603FE9">
        <w:rPr>
          <w:rFonts w:hint="cs"/>
          <w:rtl/>
        </w:rPr>
        <w:t xml:space="preserve">: </w:t>
      </w:r>
      <w:r>
        <w:rPr>
          <w:rFonts w:hint="cs"/>
          <w:rtl/>
        </w:rPr>
        <w:t>223 / 863</w:t>
      </w:r>
      <w:r w:rsidR="001C4878">
        <w:rPr>
          <w:rFonts w:hint="cs"/>
          <w:rtl/>
        </w:rPr>
        <w:t xml:space="preserve">. </w:t>
      </w:r>
      <w:r w:rsidR="009431ED">
        <w:rPr>
          <w:rFonts w:hint="cs"/>
          <w:rtl/>
        </w:rPr>
        <w:t>(</w:t>
      </w:r>
      <w:r>
        <w:rPr>
          <w:rFonts w:hint="cs"/>
          <w:rtl/>
        </w:rPr>
        <w:t>وهذا معنى التفويض في الحديث السابق</w:t>
      </w:r>
      <w:r w:rsidR="00864EEE">
        <w:rPr>
          <w:rFonts w:hint="cs"/>
          <w:rtl/>
        </w:rPr>
        <w:t xml:space="preserve">، </w:t>
      </w:r>
      <w:r>
        <w:rPr>
          <w:rFonts w:hint="cs"/>
          <w:rtl/>
        </w:rPr>
        <w:t xml:space="preserve">وهو نفسه في آية الولاية </w:t>
      </w:r>
      <w:r w:rsidR="007D44E8">
        <w:rPr>
          <w:rFonts w:hint="cs"/>
          <w:rtl/>
        </w:rPr>
        <w:t>والتصدّق بالخاتم</w:t>
      </w:r>
      <w:r w:rsidR="009431ED">
        <w:rPr>
          <w:rFonts w:hint="cs"/>
          <w:rtl/>
        </w:rPr>
        <w:t>)</w:t>
      </w:r>
      <w:r w:rsidR="001C4878">
        <w:rPr>
          <w:rFonts w:hint="cs"/>
          <w:rtl/>
        </w:rPr>
        <w:t xml:space="preserve">. </w:t>
      </w:r>
    </w:p>
    <w:p w:rsidR="007D44E8" w:rsidRDefault="007D44E8" w:rsidP="009431ED">
      <w:pPr>
        <w:pStyle w:val="libNormal"/>
        <w:rPr>
          <w:rtl/>
        </w:rPr>
      </w:pPr>
      <w:r>
        <w:rPr>
          <w:rtl/>
        </w:rPr>
        <w:br w:type="page"/>
      </w:r>
    </w:p>
    <w:p w:rsidR="00F32042" w:rsidRDefault="00F014DC" w:rsidP="001822FA">
      <w:pPr>
        <w:pStyle w:val="libNormal0"/>
        <w:rPr>
          <w:rtl/>
        </w:rPr>
      </w:pPr>
      <w:r>
        <w:rPr>
          <w:rFonts w:hint="cs"/>
          <w:rtl/>
        </w:rPr>
        <w:t>واتّخاذه أخاً من بين الجميع</w:t>
      </w:r>
      <w:r w:rsidR="00864EEE">
        <w:rPr>
          <w:rFonts w:hint="cs"/>
          <w:rtl/>
        </w:rPr>
        <w:t xml:space="preserve">، </w:t>
      </w:r>
      <w:r>
        <w:rPr>
          <w:rFonts w:hint="cs"/>
          <w:rtl/>
        </w:rPr>
        <w:t>وإعلانه أنّه منه بمنزلة هارون من موسى</w:t>
      </w:r>
      <w:r w:rsidR="00864EEE">
        <w:rPr>
          <w:rFonts w:hint="cs"/>
          <w:rtl/>
        </w:rPr>
        <w:t xml:space="preserve">، </w:t>
      </w:r>
      <w:r>
        <w:rPr>
          <w:rFonts w:hint="cs"/>
          <w:rtl/>
        </w:rPr>
        <w:t>وجعله نفسه وأبناءه أبناءه وزوجته نساءه وذلك يوم المباهلة ولو كان هناك م</w:t>
      </w:r>
      <w:r w:rsidR="00A42CE4">
        <w:rPr>
          <w:rFonts w:hint="cs"/>
          <w:rtl/>
        </w:rPr>
        <w:t>َ</w:t>
      </w:r>
      <w:r>
        <w:rPr>
          <w:rFonts w:hint="cs"/>
          <w:rtl/>
        </w:rPr>
        <w:t>ن هو أكرم منهم عند الله تعالى لخرج ي</w:t>
      </w:r>
      <w:r w:rsidR="00A42CE4">
        <w:rPr>
          <w:rFonts w:hint="cs"/>
          <w:rtl/>
        </w:rPr>
        <w:t>ُ</w:t>
      </w:r>
      <w:r>
        <w:rPr>
          <w:rFonts w:hint="cs"/>
          <w:rtl/>
        </w:rPr>
        <w:t>باهل بهم</w:t>
      </w:r>
      <w:r w:rsidR="00603FE9">
        <w:rPr>
          <w:rFonts w:hint="cs"/>
          <w:rtl/>
        </w:rPr>
        <w:t xml:space="preserve">؛ </w:t>
      </w:r>
      <w:r>
        <w:rPr>
          <w:rFonts w:hint="cs"/>
          <w:rtl/>
        </w:rPr>
        <w:t>فكانوا معجزته غلب بهم النصارى</w:t>
      </w:r>
      <w:r w:rsidR="00603FE9">
        <w:rPr>
          <w:rFonts w:hint="cs"/>
          <w:rtl/>
        </w:rPr>
        <w:t xml:space="preserve">؛ </w:t>
      </w:r>
      <w:r>
        <w:rPr>
          <w:rFonts w:hint="cs"/>
          <w:rtl/>
        </w:rPr>
        <w:t>وهم الثقل الثاني بعد القرآن</w:t>
      </w:r>
      <w:r w:rsidR="00864EEE">
        <w:rPr>
          <w:rFonts w:hint="cs"/>
          <w:rtl/>
        </w:rPr>
        <w:t xml:space="preserve">، </w:t>
      </w:r>
      <w:r>
        <w:rPr>
          <w:rFonts w:hint="cs"/>
          <w:rtl/>
        </w:rPr>
        <w:t>ولم يطهر بيت غير بيتهم</w:t>
      </w:r>
      <w:r w:rsidR="00864EEE">
        <w:rPr>
          <w:rFonts w:hint="cs"/>
          <w:rtl/>
        </w:rPr>
        <w:t xml:space="preserve">، </w:t>
      </w:r>
      <w:r>
        <w:rPr>
          <w:rFonts w:hint="cs"/>
          <w:rtl/>
        </w:rPr>
        <w:t>وهم الأ</w:t>
      </w:r>
      <w:r w:rsidR="00A42CE4">
        <w:rPr>
          <w:rFonts w:hint="cs"/>
          <w:rtl/>
        </w:rPr>
        <w:t>َ</w:t>
      </w:r>
      <w:r>
        <w:rPr>
          <w:rFonts w:hint="cs"/>
          <w:rtl/>
        </w:rPr>
        <w:t>ج</w:t>
      </w:r>
      <w:r w:rsidR="00A42CE4">
        <w:rPr>
          <w:rFonts w:hint="cs"/>
          <w:rtl/>
        </w:rPr>
        <w:t>ْ</w:t>
      </w:r>
      <w:r>
        <w:rPr>
          <w:rFonts w:hint="cs"/>
          <w:rtl/>
        </w:rPr>
        <w:t>ر</w:t>
      </w:r>
      <w:r w:rsidR="00A42CE4">
        <w:rPr>
          <w:rFonts w:hint="cs"/>
          <w:rtl/>
        </w:rPr>
        <w:t>ُ</w:t>
      </w:r>
      <w:r>
        <w:rPr>
          <w:rFonts w:hint="cs"/>
          <w:rtl/>
        </w:rPr>
        <w:t xml:space="preserve"> في تبليغ الرسالة وهم وهم</w:t>
      </w:r>
      <w:r w:rsidR="001C4878">
        <w:rPr>
          <w:rFonts w:hint="cs"/>
          <w:rtl/>
        </w:rPr>
        <w:t>.</w:t>
      </w:r>
      <w:r w:rsidR="009431ED">
        <w:rPr>
          <w:rFonts w:hint="cs"/>
          <w:rtl/>
        </w:rPr>
        <w:t>.</w:t>
      </w:r>
      <w:r>
        <w:rPr>
          <w:rFonts w:hint="cs"/>
          <w:rtl/>
        </w:rPr>
        <w:t>.</w:t>
      </w:r>
      <w:r w:rsidR="00603FE9">
        <w:rPr>
          <w:rFonts w:hint="cs"/>
          <w:rtl/>
        </w:rPr>
        <w:t xml:space="preserve">؛ </w:t>
      </w:r>
      <w:r>
        <w:rPr>
          <w:rFonts w:hint="cs"/>
          <w:rtl/>
        </w:rPr>
        <w:t>فكيف لا يعترض المعترضون عليهم منزلتهم</w:t>
      </w:r>
      <w:r w:rsidR="004A4E29">
        <w:rPr>
          <w:rFonts w:hint="cs"/>
          <w:rtl/>
        </w:rPr>
        <w:t xml:space="preserve">! </w:t>
      </w:r>
      <w:r>
        <w:rPr>
          <w:rFonts w:hint="cs"/>
          <w:rtl/>
        </w:rPr>
        <w:t>فيمنعوا من كتابة الكتاب ويواصلوا ذلك بحرق الكتب والمنع من الحديث</w:t>
      </w:r>
      <w:r w:rsidR="009431ED">
        <w:rPr>
          <w:rFonts w:hint="cs"/>
          <w:rtl/>
        </w:rPr>
        <w:t>؟</w:t>
      </w:r>
      <w:r w:rsidR="004A4E29">
        <w:rPr>
          <w:rFonts w:hint="cs"/>
          <w:rtl/>
        </w:rPr>
        <w:t xml:space="preserve">! </w:t>
      </w:r>
      <w:r>
        <w:rPr>
          <w:rFonts w:hint="cs"/>
          <w:rtl/>
        </w:rPr>
        <w:t>فإذا تولّى ابن هند ونظائره</w:t>
      </w:r>
      <w:r w:rsidR="00864EEE">
        <w:rPr>
          <w:rFonts w:hint="cs"/>
          <w:rtl/>
        </w:rPr>
        <w:t xml:space="preserve">، </w:t>
      </w:r>
      <w:r>
        <w:rPr>
          <w:rFonts w:hint="cs"/>
          <w:rtl/>
        </w:rPr>
        <w:t>ساروا على السكّة ذاتها وأوغلوا في دماء أهل البيت الطاهر وشيعتهم</w:t>
      </w:r>
      <w:r w:rsidR="00864EEE">
        <w:rPr>
          <w:rFonts w:hint="cs"/>
          <w:rtl/>
        </w:rPr>
        <w:t xml:space="preserve">، </w:t>
      </w:r>
      <w:r>
        <w:rPr>
          <w:rFonts w:hint="cs"/>
          <w:rtl/>
        </w:rPr>
        <w:t>فكان ح</w:t>
      </w:r>
      <w:r w:rsidR="00A42CE4">
        <w:rPr>
          <w:rFonts w:hint="cs"/>
          <w:rtl/>
        </w:rPr>
        <w:t>ُ</w:t>
      </w:r>
      <w:r>
        <w:rPr>
          <w:rFonts w:hint="cs"/>
          <w:rtl/>
        </w:rPr>
        <w:t>جر بن عديّ وصحبه من مفردات تلك السيرة</w:t>
      </w:r>
      <w:r w:rsidR="001C4878">
        <w:rPr>
          <w:rFonts w:hint="cs"/>
          <w:rtl/>
        </w:rPr>
        <w:t xml:space="preserve">. </w:t>
      </w:r>
    </w:p>
    <w:p w:rsidR="00F014DC" w:rsidRDefault="00F014DC" w:rsidP="00F014DC">
      <w:pPr>
        <w:pStyle w:val="libNormal"/>
        <w:rPr>
          <w:rtl/>
        </w:rPr>
      </w:pPr>
      <w:r>
        <w:rPr>
          <w:rFonts w:hint="cs"/>
          <w:rtl/>
        </w:rPr>
        <w:t>والدلا</w:t>
      </w:r>
      <w:r w:rsidR="002628C5">
        <w:rPr>
          <w:rFonts w:hint="cs"/>
          <w:rtl/>
        </w:rPr>
        <w:t>ئل قائمة على أنّ السبب الحقيقيّ في إخفاء الحديث الشريف سبب سياسيّ القصد منه إخفاء فضائل أهل البيت ليسهل إقصاؤهم والتنكيل بهم</w:t>
      </w:r>
      <w:r w:rsidR="00864EEE">
        <w:rPr>
          <w:rFonts w:hint="cs"/>
          <w:rtl/>
        </w:rPr>
        <w:t xml:space="preserve">، </w:t>
      </w:r>
      <w:r w:rsidR="002628C5">
        <w:rPr>
          <w:rFonts w:hint="cs"/>
          <w:rtl/>
        </w:rPr>
        <w:t>حتّى وصل الأمر أن يسنّ ابن هند سنّته في لعن</w:t>
      </w:r>
      <w:r w:rsidR="00CD61DC">
        <w:rPr>
          <w:rFonts w:hint="cs"/>
          <w:rtl/>
        </w:rPr>
        <w:t xml:space="preserve"> أمير المؤمنين </w:t>
      </w:r>
      <w:r w:rsidR="002628C5">
        <w:rPr>
          <w:rFonts w:hint="cs"/>
          <w:rtl/>
        </w:rPr>
        <w:t xml:space="preserve">عليّ </w:t>
      </w:r>
      <w:r w:rsidR="002628C5" w:rsidRPr="005A6CF0">
        <w:rPr>
          <w:rStyle w:val="libAlaemChar"/>
          <w:rFonts w:eastAsiaTheme="minorHAnsi"/>
          <w:rtl/>
        </w:rPr>
        <w:t>عليه‌السلام</w:t>
      </w:r>
      <w:r w:rsidR="002628C5">
        <w:rPr>
          <w:rFonts w:hint="cs"/>
          <w:rtl/>
        </w:rPr>
        <w:t xml:space="preserve"> بعد كلّ صلاة</w:t>
      </w:r>
      <w:r w:rsidR="004A4E29">
        <w:rPr>
          <w:rFonts w:hint="cs"/>
          <w:rtl/>
        </w:rPr>
        <w:t xml:space="preserve">! </w:t>
      </w:r>
    </w:p>
    <w:p w:rsidR="002628C5" w:rsidRDefault="002628C5" w:rsidP="00F014DC">
      <w:pPr>
        <w:pStyle w:val="libNormal"/>
        <w:rPr>
          <w:rtl/>
        </w:rPr>
      </w:pPr>
      <w:r>
        <w:rPr>
          <w:rFonts w:hint="cs"/>
          <w:rtl/>
        </w:rPr>
        <w:t>قال ابن قتيبة الدينوريّ</w:t>
      </w:r>
      <w:r w:rsidR="00603FE9">
        <w:rPr>
          <w:rFonts w:hint="cs"/>
          <w:rtl/>
        </w:rPr>
        <w:t xml:space="preserve">: </w:t>
      </w:r>
      <w:r>
        <w:rPr>
          <w:rFonts w:hint="cs"/>
          <w:rtl/>
        </w:rPr>
        <w:t>أهملوا من ذكره</w:t>
      </w:r>
      <w:r w:rsidR="002C54F1">
        <w:rPr>
          <w:rFonts w:hint="cs"/>
          <w:rtl/>
        </w:rPr>
        <w:t xml:space="preserve"> - </w:t>
      </w:r>
      <w:r>
        <w:rPr>
          <w:rFonts w:hint="cs"/>
          <w:rtl/>
        </w:rPr>
        <w:t>أي الإمام عليّ</w:t>
      </w:r>
      <w:r w:rsidRPr="002628C5">
        <w:rPr>
          <w:rStyle w:val="libAlaemChar"/>
          <w:rFonts w:eastAsiaTheme="minorHAnsi"/>
          <w:rtl/>
        </w:rPr>
        <w:t xml:space="preserve"> </w:t>
      </w:r>
      <w:r w:rsidRPr="005A6CF0">
        <w:rPr>
          <w:rStyle w:val="libAlaemChar"/>
          <w:rFonts w:eastAsiaTheme="minorHAnsi"/>
          <w:rtl/>
        </w:rPr>
        <w:t>عليه‌السلام</w:t>
      </w:r>
      <w:r w:rsidR="002C54F1">
        <w:rPr>
          <w:rFonts w:hint="cs"/>
          <w:rtl/>
        </w:rPr>
        <w:t xml:space="preserve"> - </w:t>
      </w:r>
      <w:r>
        <w:rPr>
          <w:rFonts w:hint="cs"/>
          <w:rtl/>
        </w:rPr>
        <w:t>أو روى حديثاً في فضائله</w:t>
      </w:r>
      <w:r w:rsidR="00864EEE">
        <w:rPr>
          <w:rFonts w:hint="cs"/>
          <w:rtl/>
        </w:rPr>
        <w:t xml:space="preserve">، </w:t>
      </w:r>
      <w:r>
        <w:rPr>
          <w:rFonts w:hint="cs"/>
          <w:rtl/>
        </w:rPr>
        <w:t>حتّى تحامى كثير من المحدّثين أن يتحدّثوا بها</w:t>
      </w:r>
      <w:r w:rsidR="00864EEE">
        <w:rPr>
          <w:rFonts w:hint="cs"/>
          <w:rtl/>
        </w:rPr>
        <w:t xml:space="preserve">، </w:t>
      </w:r>
      <w:r>
        <w:rPr>
          <w:rFonts w:hint="cs"/>
          <w:rtl/>
        </w:rPr>
        <w:t>وع</w:t>
      </w:r>
      <w:r w:rsidR="00A42CE4">
        <w:rPr>
          <w:rFonts w:hint="cs"/>
          <w:rtl/>
        </w:rPr>
        <w:t>ُ</w:t>
      </w:r>
      <w:r>
        <w:rPr>
          <w:rFonts w:hint="cs"/>
          <w:rtl/>
        </w:rPr>
        <w:t>نوا بجمع فضائل عمرو بن العاص</w:t>
      </w:r>
      <w:r w:rsidR="00864EEE">
        <w:rPr>
          <w:rFonts w:hint="cs"/>
          <w:rtl/>
        </w:rPr>
        <w:t xml:space="preserve">، </w:t>
      </w:r>
      <w:r>
        <w:rPr>
          <w:rFonts w:hint="cs"/>
          <w:rtl/>
        </w:rPr>
        <w:t>ومعاوية</w:t>
      </w:r>
      <w:r w:rsidR="003062B1">
        <w:rPr>
          <w:rFonts w:hint="cs"/>
          <w:rtl/>
        </w:rPr>
        <w:t xml:space="preserve">، </w:t>
      </w:r>
      <w:r>
        <w:rPr>
          <w:rFonts w:hint="cs"/>
          <w:rtl/>
        </w:rPr>
        <w:t>كأنّهم لا ي</w:t>
      </w:r>
      <w:r w:rsidR="00A42CE4">
        <w:rPr>
          <w:rFonts w:hint="cs"/>
          <w:rtl/>
        </w:rPr>
        <w:t>ُ</w:t>
      </w:r>
      <w:r>
        <w:rPr>
          <w:rFonts w:hint="cs"/>
          <w:rtl/>
        </w:rPr>
        <w:t>ريدونهما بذلك</w:t>
      </w:r>
      <w:r w:rsidR="00864EEE">
        <w:rPr>
          <w:rFonts w:hint="cs"/>
          <w:rtl/>
        </w:rPr>
        <w:t xml:space="preserve">، </w:t>
      </w:r>
      <w:r>
        <w:rPr>
          <w:rFonts w:hint="cs"/>
          <w:rtl/>
        </w:rPr>
        <w:t>وإنّما ي</w:t>
      </w:r>
      <w:r w:rsidR="00A42CE4">
        <w:rPr>
          <w:rFonts w:hint="cs"/>
          <w:rtl/>
        </w:rPr>
        <w:t>ُ</w:t>
      </w:r>
      <w:r>
        <w:rPr>
          <w:rFonts w:hint="cs"/>
          <w:rtl/>
        </w:rPr>
        <w:t xml:space="preserve">ريدونه </w:t>
      </w:r>
      <w:r w:rsidRPr="002628C5">
        <w:rPr>
          <w:rStyle w:val="libFootnotenumChar"/>
          <w:rFonts w:hint="cs"/>
          <w:rtl/>
        </w:rPr>
        <w:t>(1)</w:t>
      </w:r>
      <w:r w:rsidR="001C4878">
        <w:rPr>
          <w:rFonts w:hint="cs"/>
          <w:rtl/>
        </w:rPr>
        <w:t xml:space="preserve">. </w:t>
      </w:r>
    </w:p>
    <w:p w:rsidR="002628C5" w:rsidRDefault="002628C5" w:rsidP="00F014DC">
      <w:pPr>
        <w:pStyle w:val="libNormal"/>
        <w:rPr>
          <w:rtl/>
        </w:rPr>
      </w:pPr>
      <w:r>
        <w:rPr>
          <w:rFonts w:hint="cs"/>
          <w:rtl/>
        </w:rPr>
        <w:t>وأخرج ابن الجوزيّ</w:t>
      </w:r>
      <w:r w:rsidR="00864EEE">
        <w:rPr>
          <w:rFonts w:hint="cs"/>
          <w:rtl/>
        </w:rPr>
        <w:t xml:space="preserve">، </w:t>
      </w:r>
      <w:r>
        <w:rPr>
          <w:rFonts w:hint="cs"/>
          <w:rtl/>
        </w:rPr>
        <w:t>عن طريق عبد الله بن أحمد</w:t>
      </w:r>
      <w:r w:rsidR="00864EEE">
        <w:rPr>
          <w:rFonts w:hint="cs"/>
          <w:rtl/>
        </w:rPr>
        <w:t xml:space="preserve">، </w:t>
      </w:r>
      <w:r>
        <w:rPr>
          <w:rFonts w:hint="cs"/>
          <w:rtl/>
        </w:rPr>
        <w:t>قال</w:t>
      </w:r>
      <w:r w:rsidR="00603FE9">
        <w:rPr>
          <w:rFonts w:hint="cs"/>
          <w:rtl/>
        </w:rPr>
        <w:t xml:space="preserve">: </w:t>
      </w:r>
      <w:r>
        <w:rPr>
          <w:rFonts w:hint="cs"/>
          <w:rtl/>
        </w:rPr>
        <w:t>سألت أبي</w:t>
      </w:r>
      <w:r w:rsidR="00603FE9">
        <w:rPr>
          <w:rFonts w:hint="cs"/>
          <w:rtl/>
        </w:rPr>
        <w:t xml:space="preserve">: </w:t>
      </w:r>
      <w:r>
        <w:rPr>
          <w:rFonts w:hint="cs"/>
          <w:rtl/>
        </w:rPr>
        <w:t>ما تقول في عليّ ومعاوية</w:t>
      </w:r>
      <w:r w:rsidR="009431ED">
        <w:rPr>
          <w:rFonts w:hint="cs"/>
          <w:rtl/>
        </w:rPr>
        <w:t>؟</w:t>
      </w:r>
    </w:p>
    <w:p w:rsidR="002628C5" w:rsidRDefault="002628C5" w:rsidP="00F014DC">
      <w:pPr>
        <w:pStyle w:val="libNormal"/>
        <w:rPr>
          <w:rtl/>
        </w:rPr>
      </w:pPr>
      <w:r>
        <w:rPr>
          <w:rFonts w:hint="cs"/>
          <w:rtl/>
        </w:rPr>
        <w:t>فأطرق</w:t>
      </w:r>
      <w:r w:rsidR="00864EEE">
        <w:rPr>
          <w:rFonts w:hint="cs"/>
          <w:rtl/>
        </w:rPr>
        <w:t xml:space="preserve">، </w:t>
      </w:r>
      <w:r>
        <w:rPr>
          <w:rFonts w:hint="cs"/>
          <w:rtl/>
        </w:rPr>
        <w:t>ثمّ قال</w:t>
      </w:r>
      <w:r w:rsidR="00603FE9">
        <w:rPr>
          <w:rFonts w:hint="cs"/>
          <w:rtl/>
        </w:rPr>
        <w:t xml:space="preserve">: </w:t>
      </w:r>
      <w:r>
        <w:rPr>
          <w:rFonts w:hint="cs"/>
          <w:rtl/>
        </w:rPr>
        <w:t>إعلم أنّ</w:t>
      </w:r>
      <w:r w:rsidR="00E55B10">
        <w:rPr>
          <w:rFonts w:hint="cs"/>
          <w:rtl/>
        </w:rPr>
        <w:t xml:space="preserve"> عليًّا </w:t>
      </w:r>
      <w:r>
        <w:rPr>
          <w:rFonts w:hint="cs"/>
          <w:rtl/>
        </w:rPr>
        <w:t>كان كثير الأعداء</w:t>
      </w:r>
      <w:r w:rsidR="00864EEE">
        <w:rPr>
          <w:rFonts w:hint="cs"/>
          <w:rtl/>
        </w:rPr>
        <w:t xml:space="preserve">، </w:t>
      </w:r>
      <w:r>
        <w:rPr>
          <w:rFonts w:hint="cs"/>
          <w:rtl/>
        </w:rPr>
        <w:t>ففتّش أعداؤه له ع</w:t>
      </w:r>
      <w:r w:rsidR="00A42CE4">
        <w:rPr>
          <w:rFonts w:hint="cs"/>
          <w:rtl/>
        </w:rPr>
        <w:t>َ</w:t>
      </w:r>
      <w:r>
        <w:rPr>
          <w:rFonts w:hint="cs"/>
          <w:rtl/>
        </w:rPr>
        <w:t>ي</w:t>
      </w:r>
      <w:r w:rsidR="00A42CE4">
        <w:rPr>
          <w:rFonts w:hint="cs"/>
          <w:rtl/>
        </w:rPr>
        <w:t>ْ</w:t>
      </w:r>
      <w:r>
        <w:rPr>
          <w:rFonts w:hint="cs"/>
          <w:rtl/>
        </w:rPr>
        <w:t>باً فلم يجدوا</w:t>
      </w:r>
      <w:r w:rsidR="00864EEE">
        <w:rPr>
          <w:rFonts w:hint="cs"/>
          <w:rtl/>
        </w:rPr>
        <w:t xml:space="preserve">، </w:t>
      </w:r>
      <w:r>
        <w:rPr>
          <w:rFonts w:hint="cs"/>
          <w:rtl/>
        </w:rPr>
        <w:t>فعمدوا إلى رجل قد حاربه فأط</w:t>
      </w:r>
      <w:r w:rsidR="00A42CE4">
        <w:rPr>
          <w:rFonts w:hint="cs"/>
          <w:rtl/>
        </w:rPr>
        <w:t>ْ</w:t>
      </w:r>
      <w:r>
        <w:rPr>
          <w:rFonts w:hint="cs"/>
          <w:rtl/>
        </w:rPr>
        <w:t>روه</w:t>
      </w:r>
      <w:r w:rsidR="00864EEE">
        <w:rPr>
          <w:rFonts w:hint="cs"/>
          <w:rtl/>
        </w:rPr>
        <w:t xml:space="preserve">، </w:t>
      </w:r>
      <w:r>
        <w:rPr>
          <w:rFonts w:hint="cs"/>
          <w:rtl/>
        </w:rPr>
        <w:t xml:space="preserve">كيداً منهم لعليّ </w:t>
      </w:r>
      <w:r w:rsidRPr="002628C5">
        <w:rPr>
          <w:rStyle w:val="libFootnotenumChar"/>
          <w:rFonts w:hint="cs"/>
          <w:rtl/>
        </w:rPr>
        <w:t>(2)</w:t>
      </w:r>
      <w:r w:rsidR="001C4878">
        <w:rPr>
          <w:rFonts w:hint="cs"/>
          <w:rtl/>
        </w:rPr>
        <w:t xml:space="preserve">. </w:t>
      </w:r>
    </w:p>
    <w:p w:rsidR="002628C5" w:rsidRDefault="009431ED" w:rsidP="009431ED">
      <w:pPr>
        <w:pStyle w:val="libLine"/>
        <w:rPr>
          <w:rtl/>
        </w:rPr>
      </w:pPr>
      <w:r>
        <w:rPr>
          <w:rFonts w:hint="cs"/>
          <w:rtl/>
        </w:rPr>
        <w:t>____________________</w:t>
      </w:r>
    </w:p>
    <w:p w:rsidR="002628C5" w:rsidRDefault="002628C5" w:rsidP="00ED463B">
      <w:pPr>
        <w:pStyle w:val="libFootnote0"/>
        <w:rPr>
          <w:rtl/>
        </w:rPr>
      </w:pPr>
      <w:r>
        <w:rPr>
          <w:rFonts w:hint="cs"/>
          <w:rtl/>
        </w:rPr>
        <w:t>(1) الاختلاف في اللفظ</w:t>
      </w:r>
      <w:r w:rsidR="00864EEE">
        <w:rPr>
          <w:rFonts w:hint="cs"/>
          <w:rtl/>
        </w:rPr>
        <w:t xml:space="preserve">، </w:t>
      </w:r>
      <w:r>
        <w:rPr>
          <w:rFonts w:hint="cs"/>
          <w:rtl/>
        </w:rPr>
        <w:t>لابن ق</w:t>
      </w:r>
      <w:r w:rsidR="00A42CE4">
        <w:rPr>
          <w:rFonts w:hint="cs"/>
          <w:rtl/>
        </w:rPr>
        <w:t>ُ</w:t>
      </w:r>
      <w:r>
        <w:rPr>
          <w:rFonts w:hint="cs"/>
          <w:rtl/>
        </w:rPr>
        <w:t xml:space="preserve">تيبة </w:t>
      </w:r>
      <w:r w:rsidR="009431ED">
        <w:rPr>
          <w:rFonts w:hint="cs"/>
          <w:rtl/>
        </w:rPr>
        <w:t>(</w:t>
      </w:r>
      <w:r>
        <w:rPr>
          <w:rFonts w:hint="cs"/>
          <w:rtl/>
        </w:rPr>
        <w:t>ت 276 هـ</w:t>
      </w:r>
      <w:r w:rsidR="009431ED">
        <w:rPr>
          <w:rFonts w:hint="cs"/>
          <w:rtl/>
        </w:rPr>
        <w:t>)</w:t>
      </w:r>
      <w:r w:rsidR="00603FE9">
        <w:rPr>
          <w:rFonts w:hint="cs"/>
          <w:rtl/>
        </w:rPr>
        <w:t xml:space="preserve">: </w:t>
      </w:r>
      <w:r>
        <w:rPr>
          <w:rFonts w:hint="cs"/>
          <w:rtl/>
        </w:rPr>
        <w:t>48</w:t>
      </w:r>
      <w:r w:rsidR="001C4878">
        <w:rPr>
          <w:rFonts w:hint="cs"/>
          <w:rtl/>
        </w:rPr>
        <w:t xml:space="preserve">. </w:t>
      </w:r>
    </w:p>
    <w:p w:rsidR="002628C5" w:rsidRDefault="002628C5" w:rsidP="00ED463B">
      <w:pPr>
        <w:pStyle w:val="libFootnote0"/>
        <w:rPr>
          <w:rtl/>
        </w:rPr>
      </w:pPr>
      <w:r>
        <w:rPr>
          <w:rFonts w:hint="cs"/>
          <w:rtl/>
        </w:rPr>
        <w:t>(2) ف</w:t>
      </w:r>
      <w:r w:rsidR="00A42CE4">
        <w:rPr>
          <w:rFonts w:hint="cs"/>
          <w:rtl/>
        </w:rPr>
        <w:t>َ</w:t>
      </w:r>
      <w:r>
        <w:rPr>
          <w:rFonts w:hint="cs"/>
          <w:rtl/>
        </w:rPr>
        <w:t>تح الباري 7</w:t>
      </w:r>
      <w:r w:rsidR="00603FE9">
        <w:rPr>
          <w:rFonts w:hint="cs"/>
          <w:rtl/>
        </w:rPr>
        <w:t xml:space="preserve">: </w:t>
      </w:r>
      <w:r>
        <w:rPr>
          <w:rFonts w:hint="cs"/>
          <w:rtl/>
        </w:rPr>
        <w:t>83</w:t>
      </w:r>
      <w:r w:rsidR="00864EEE">
        <w:rPr>
          <w:rFonts w:hint="cs"/>
          <w:rtl/>
        </w:rPr>
        <w:t xml:space="preserve">، </w:t>
      </w:r>
      <w:r>
        <w:rPr>
          <w:rFonts w:hint="cs"/>
          <w:rtl/>
        </w:rPr>
        <w:t>الص</w:t>
      </w:r>
      <w:r w:rsidR="00A42CE4">
        <w:rPr>
          <w:rFonts w:hint="cs"/>
          <w:rtl/>
        </w:rPr>
        <w:t>َ</w:t>
      </w:r>
      <w:r>
        <w:rPr>
          <w:rFonts w:hint="cs"/>
          <w:rtl/>
        </w:rPr>
        <w:t>واعق</w:t>
      </w:r>
      <w:r w:rsidR="00A42CE4">
        <w:rPr>
          <w:rFonts w:hint="cs"/>
          <w:rtl/>
        </w:rPr>
        <w:t>ُ</w:t>
      </w:r>
      <w:r>
        <w:rPr>
          <w:rFonts w:hint="cs"/>
          <w:rtl/>
        </w:rPr>
        <w:t xml:space="preserve"> المحرقة</w:t>
      </w:r>
      <w:r w:rsidR="00603FE9">
        <w:rPr>
          <w:rFonts w:hint="cs"/>
          <w:rtl/>
        </w:rPr>
        <w:t xml:space="preserve">: </w:t>
      </w:r>
      <w:r>
        <w:rPr>
          <w:rFonts w:hint="cs"/>
          <w:rtl/>
        </w:rPr>
        <w:t>76</w:t>
      </w:r>
      <w:r w:rsidR="001C4878">
        <w:rPr>
          <w:rFonts w:hint="cs"/>
          <w:rtl/>
        </w:rPr>
        <w:t xml:space="preserve">. </w:t>
      </w:r>
    </w:p>
    <w:p w:rsidR="002628C5" w:rsidRDefault="002628C5" w:rsidP="009431ED">
      <w:pPr>
        <w:pStyle w:val="libNormal"/>
        <w:rPr>
          <w:rtl/>
        </w:rPr>
      </w:pPr>
      <w:r>
        <w:rPr>
          <w:rtl/>
        </w:rPr>
        <w:br w:type="page"/>
      </w:r>
    </w:p>
    <w:p w:rsidR="002628C5" w:rsidRDefault="00ED463B" w:rsidP="00F014DC">
      <w:pPr>
        <w:pStyle w:val="libNormal"/>
        <w:rPr>
          <w:rtl/>
        </w:rPr>
      </w:pPr>
      <w:r>
        <w:rPr>
          <w:rFonts w:hint="cs"/>
          <w:rtl/>
        </w:rPr>
        <w:t>وعلى نفس النهج والسيرة</w:t>
      </w:r>
      <w:r w:rsidR="00864EEE">
        <w:rPr>
          <w:rFonts w:hint="cs"/>
          <w:rtl/>
        </w:rPr>
        <w:t xml:space="preserve">، </w:t>
      </w:r>
      <w:r>
        <w:rPr>
          <w:rFonts w:hint="cs"/>
          <w:rtl/>
        </w:rPr>
        <w:t>سار ابن ت</w:t>
      </w:r>
      <w:r w:rsidR="00A42CE4">
        <w:rPr>
          <w:rFonts w:hint="cs"/>
          <w:rtl/>
        </w:rPr>
        <w:t>َ</w:t>
      </w:r>
      <w:r>
        <w:rPr>
          <w:rFonts w:hint="cs"/>
          <w:rtl/>
        </w:rPr>
        <w:t>ي</w:t>
      </w:r>
      <w:r w:rsidR="00A42CE4">
        <w:rPr>
          <w:rFonts w:hint="cs"/>
          <w:rtl/>
        </w:rPr>
        <w:t>ْ</w:t>
      </w:r>
      <w:r>
        <w:rPr>
          <w:rFonts w:hint="cs"/>
          <w:rtl/>
        </w:rPr>
        <w:t>م</w:t>
      </w:r>
      <w:r w:rsidR="00A42CE4">
        <w:rPr>
          <w:rFonts w:hint="cs"/>
          <w:rtl/>
        </w:rPr>
        <w:t>ِ</w:t>
      </w:r>
      <w:r>
        <w:rPr>
          <w:rFonts w:hint="cs"/>
          <w:rtl/>
        </w:rPr>
        <w:t>ي</w:t>
      </w:r>
      <w:r w:rsidR="00A42CE4">
        <w:rPr>
          <w:rFonts w:hint="cs"/>
          <w:rtl/>
        </w:rPr>
        <w:t>َ</w:t>
      </w:r>
      <w:r>
        <w:rPr>
          <w:rFonts w:hint="cs"/>
          <w:rtl/>
        </w:rPr>
        <w:t>ه</w:t>
      </w:r>
      <w:r w:rsidR="00864EEE">
        <w:rPr>
          <w:rFonts w:hint="cs"/>
          <w:rtl/>
        </w:rPr>
        <w:t xml:space="preserve">، </w:t>
      </w:r>
      <w:r>
        <w:rPr>
          <w:rFonts w:hint="cs"/>
          <w:rtl/>
        </w:rPr>
        <w:t>وشيعته الوهّابيّة</w:t>
      </w:r>
      <w:r w:rsidR="00603FE9">
        <w:rPr>
          <w:rFonts w:hint="cs"/>
          <w:rtl/>
        </w:rPr>
        <w:t xml:space="preserve">: </w:t>
      </w:r>
      <w:r>
        <w:rPr>
          <w:rFonts w:hint="cs"/>
          <w:rtl/>
        </w:rPr>
        <w:t>أطروا ابن هند وابن ميسون وابن النابغة وابن سميّة وابن م</w:t>
      </w:r>
      <w:r w:rsidR="00A42CE4">
        <w:rPr>
          <w:rFonts w:hint="cs"/>
          <w:rtl/>
        </w:rPr>
        <w:t>َ</w:t>
      </w:r>
      <w:r>
        <w:rPr>
          <w:rFonts w:hint="cs"/>
          <w:rtl/>
        </w:rPr>
        <w:t>رجانة وابن ال</w:t>
      </w:r>
      <w:r w:rsidR="00A42CE4">
        <w:rPr>
          <w:rFonts w:hint="cs"/>
          <w:rtl/>
        </w:rPr>
        <w:t>ـ</w:t>
      </w:r>
      <w:r>
        <w:rPr>
          <w:rFonts w:hint="cs"/>
          <w:rtl/>
        </w:rPr>
        <w:t>م</w:t>
      </w:r>
      <w:r w:rsidR="00A42CE4">
        <w:rPr>
          <w:rFonts w:hint="cs"/>
          <w:rtl/>
        </w:rPr>
        <w:t>ُ</w:t>
      </w:r>
      <w:r>
        <w:rPr>
          <w:rFonts w:hint="cs"/>
          <w:rtl/>
        </w:rPr>
        <w:t xml:space="preserve">ستفرمة بزبيب العجم </w:t>
      </w:r>
      <w:r w:rsidR="009431ED">
        <w:rPr>
          <w:rFonts w:hint="cs"/>
          <w:rtl/>
        </w:rPr>
        <w:t>(</w:t>
      </w:r>
      <w:r>
        <w:rPr>
          <w:rFonts w:hint="cs"/>
          <w:rtl/>
        </w:rPr>
        <w:t>الحجّاج</w:t>
      </w:r>
      <w:r w:rsidR="009431ED">
        <w:rPr>
          <w:rFonts w:hint="cs"/>
          <w:rtl/>
        </w:rPr>
        <w:t>)</w:t>
      </w:r>
      <w:r>
        <w:rPr>
          <w:rFonts w:hint="cs"/>
          <w:rtl/>
        </w:rPr>
        <w:t xml:space="preserve"> والخوارج</w:t>
      </w:r>
      <w:r w:rsidR="00603FE9">
        <w:rPr>
          <w:rFonts w:hint="cs"/>
          <w:rtl/>
        </w:rPr>
        <w:t xml:space="preserve">؛ </w:t>
      </w:r>
      <w:r>
        <w:rPr>
          <w:rFonts w:hint="cs"/>
          <w:rtl/>
        </w:rPr>
        <w:t>وفضّلوا هؤلاء على</w:t>
      </w:r>
      <w:r w:rsidR="00CD61DC">
        <w:rPr>
          <w:rFonts w:hint="cs"/>
          <w:rtl/>
        </w:rPr>
        <w:t xml:space="preserve"> أمير المؤمنين </w:t>
      </w:r>
      <w:r>
        <w:rPr>
          <w:rFonts w:hint="cs"/>
          <w:rtl/>
        </w:rPr>
        <w:t>وأهل البيت</w:t>
      </w:r>
      <w:r w:rsidR="004A4E29">
        <w:rPr>
          <w:rFonts w:hint="cs"/>
          <w:rtl/>
        </w:rPr>
        <w:t xml:space="preserve">! </w:t>
      </w:r>
      <w:r>
        <w:rPr>
          <w:rFonts w:hint="cs"/>
          <w:rtl/>
        </w:rPr>
        <w:t>وقالوا</w:t>
      </w:r>
      <w:r w:rsidR="00603FE9">
        <w:rPr>
          <w:rFonts w:hint="cs"/>
          <w:rtl/>
        </w:rPr>
        <w:t xml:space="preserve">: </w:t>
      </w:r>
      <w:r>
        <w:rPr>
          <w:rFonts w:hint="cs"/>
          <w:rtl/>
        </w:rPr>
        <w:t>إنّ الرافضيّ لا يستطيع أن ي</w:t>
      </w:r>
      <w:r w:rsidR="00A42CE4">
        <w:rPr>
          <w:rFonts w:hint="cs"/>
          <w:rtl/>
        </w:rPr>
        <w:t>ُ</w:t>
      </w:r>
      <w:r>
        <w:rPr>
          <w:rFonts w:hint="cs"/>
          <w:rtl/>
        </w:rPr>
        <w:t>ثبت إيمان عليّ فضلاً عن جهاده ما لم يثبتوا مثل</w:t>
      </w:r>
      <w:r w:rsidR="00A42CE4">
        <w:rPr>
          <w:rFonts w:hint="cs"/>
          <w:rtl/>
        </w:rPr>
        <w:t>َ</w:t>
      </w:r>
      <w:r>
        <w:rPr>
          <w:rFonts w:hint="cs"/>
          <w:rtl/>
        </w:rPr>
        <w:t xml:space="preserve"> هذا لمعاوية ويزيد والحجّاج</w:t>
      </w:r>
      <w:r w:rsidR="001C4878">
        <w:rPr>
          <w:rFonts w:hint="cs"/>
          <w:rtl/>
        </w:rPr>
        <w:t>.</w:t>
      </w:r>
      <w:r w:rsidR="009431ED">
        <w:rPr>
          <w:rFonts w:hint="cs"/>
          <w:rtl/>
        </w:rPr>
        <w:t>.</w:t>
      </w:r>
      <w:r>
        <w:rPr>
          <w:rFonts w:hint="cs"/>
          <w:rtl/>
        </w:rPr>
        <w:t>.</w:t>
      </w:r>
      <w:r w:rsidR="001C4878">
        <w:rPr>
          <w:rFonts w:hint="cs"/>
          <w:rtl/>
        </w:rPr>
        <w:t xml:space="preserve">. </w:t>
      </w:r>
    </w:p>
    <w:p w:rsidR="00ED463B" w:rsidRPr="00F014DC" w:rsidRDefault="00D17B37" w:rsidP="00D17B37">
      <w:pPr>
        <w:pStyle w:val="Heading1"/>
        <w:rPr>
          <w:rtl/>
        </w:rPr>
      </w:pPr>
      <w:bookmarkStart w:id="197" w:name="_Toc521236067"/>
      <w:r>
        <w:rPr>
          <w:rFonts w:hint="cs"/>
          <w:rtl/>
        </w:rPr>
        <w:t>سيرة المغيرة في الكوفة</w:t>
      </w:r>
      <w:bookmarkEnd w:id="197"/>
    </w:p>
    <w:p w:rsidR="00271A6E" w:rsidRDefault="00D17B37" w:rsidP="00EB6F0F">
      <w:pPr>
        <w:pStyle w:val="libNormal"/>
        <w:rPr>
          <w:rtl/>
        </w:rPr>
      </w:pPr>
      <w:r>
        <w:rPr>
          <w:rFonts w:hint="cs"/>
          <w:rtl/>
        </w:rPr>
        <w:t>ذكرنا من سيرة المغيرة بن شعبة ما يؤهّله أن يكون ظهيراً للمجرمين وعدوّاً للمؤمنين</w:t>
      </w:r>
      <w:r w:rsidR="00603FE9">
        <w:rPr>
          <w:rFonts w:hint="cs"/>
          <w:rtl/>
        </w:rPr>
        <w:t xml:space="preserve">؛ </w:t>
      </w:r>
      <w:r>
        <w:rPr>
          <w:rFonts w:hint="cs"/>
          <w:rtl/>
        </w:rPr>
        <w:t>فقد اشت</w:t>
      </w:r>
      <w:r w:rsidR="00EB6F0F">
        <w:rPr>
          <w:rFonts w:hint="cs"/>
          <w:rtl/>
        </w:rPr>
        <w:t>ُ</w:t>
      </w:r>
      <w:r>
        <w:rPr>
          <w:rFonts w:hint="cs"/>
          <w:rtl/>
        </w:rPr>
        <w:t>هر بشدّة الشّ</w:t>
      </w:r>
      <w:r w:rsidR="00EB6F0F">
        <w:rPr>
          <w:rFonts w:hint="cs"/>
          <w:rtl/>
        </w:rPr>
        <w:t>َ</w:t>
      </w:r>
      <w:r>
        <w:rPr>
          <w:rFonts w:hint="cs"/>
          <w:rtl/>
        </w:rPr>
        <w:t>ب</w:t>
      </w:r>
      <w:r w:rsidR="00EB6F0F">
        <w:rPr>
          <w:rFonts w:hint="cs"/>
          <w:rtl/>
        </w:rPr>
        <w:t>َ</w:t>
      </w:r>
      <w:r>
        <w:rPr>
          <w:rFonts w:hint="cs"/>
          <w:rtl/>
        </w:rPr>
        <w:t>ق وبالخديعة والغدر والحسد</w:t>
      </w:r>
      <w:r w:rsidR="001C4878">
        <w:rPr>
          <w:rFonts w:hint="cs"/>
          <w:rtl/>
        </w:rPr>
        <w:t xml:space="preserve">. </w:t>
      </w:r>
      <w:r>
        <w:rPr>
          <w:rFonts w:hint="cs"/>
          <w:rtl/>
        </w:rPr>
        <w:t>فكان من غدره ببني مالك ل</w:t>
      </w:r>
      <w:r w:rsidR="0091219A">
        <w:rPr>
          <w:rFonts w:hint="cs"/>
          <w:rtl/>
        </w:rPr>
        <w:t>ـ</w:t>
      </w:r>
      <w:r>
        <w:rPr>
          <w:rFonts w:hint="cs"/>
          <w:rtl/>
        </w:rPr>
        <w:t>ما رأى من احتفاء ملك الروم بهم وتقريبه لهم وإتحافهم الهدايا</w:t>
      </w:r>
      <w:r w:rsidR="00864EEE">
        <w:rPr>
          <w:rFonts w:hint="cs"/>
          <w:rtl/>
        </w:rPr>
        <w:t xml:space="preserve">، </w:t>
      </w:r>
      <w:r>
        <w:rPr>
          <w:rFonts w:hint="cs"/>
          <w:rtl/>
        </w:rPr>
        <w:t>وازدرائه له واقصائه له</w:t>
      </w:r>
      <w:r w:rsidR="00EB6F0F">
        <w:rPr>
          <w:rFonts w:hint="cs"/>
          <w:rtl/>
        </w:rPr>
        <w:t>.</w:t>
      </w:r>
      <w:r>
        <w:rPr>
          <w:rFonts w:hint="cs"/>
          <w:rtl/>
        </w:rPr>
        <w:t xml:space="preserve"> فلمّا رجعوا</w:t>
      </w:r>
      <w:r w:rsidR="00864EEE">
        <w:rPr>
          <w:rFonts w:hint="cs"/>
          <w:rtl/>
        </w:rPr>
        <w:t xml:space="preserve">، </w:t>
      </w:r>
      <w:r>
        <w:rPr>
          <w:rFonts w:hint="cs"/>
          <w:rtl/>
        </w:rPr>
        <w:t>غدر بهم وهم نيام</w:t>
      </w:r>
      <w:r w:rsidR="00EB6F0F">
        <w:rPr>
          <w:rFonts w:hint="cs"/>
          <w:rtl/>
        </w:rPr>
        <w:t>ٌ</w:t>
      </w:r>
      <w:r>
        <w:rPr>
          <w:rFonts w:hint="cs"/>
          <w:rtl/>
        </w:rPr>
        <w:t xml:space="preserve"> فذبحهم جميعاً</w:t>
      </w:r>
      <w:r w:rsidR="002C54F1">
        <w:rPr>
          <w:rFonts w:hint="cs"/>
          <w:rtl/>
        </w:rPr>
        <w:t xml:space="preserve"> - </w:t>
      </w:r>
      <w:r>
        <w:rPr>
          <w:rFonts w:hint="cs"/>
          <w:rtl/>
        </w:rPr>
        <w:t>ذكرنا قصّته</w:t>
      </w:r>
      <w:r w:rsidR="002C54F1">
        <w:rPr>
          <w:rFonts w:hint="cs"/>
          <w:rtl/>
        </w:rPr>
        <w:t xml:space="preserve"> - </w:t>
      </w:r>
      <w:r>
        <w:rPr>
          <w:rFonts w:hint="cs"/>
          <w:rtl/>
        </w:rPr>
        <w:t>ومكر بسيّده</w:t>
      </w:r>
      <w:r w:rsidR="004A4E29">
        <w:rPr>
          <w:rFonts w:hint="cs"/>
          <w:rtl/>
        </w:rPr>
        <w:t xml:space="preserve">! </w:t>
      </w:r>
      <w:r>
        <w:rPr>
          <w:rFonts w:hint="cs"/>
          <w:rtl/>
        </w:rPr>
        <w:t xml:space="preserve">ابن </w:t>
      </w:r>
      <w:r w:rsidR="00080E95">
        <w:rPr>
          <w:rFonts w:hint="cs"/>
          <w:rtl/>
        </w:rPr>
        <w:t>هند إذ أشار عليه بتوليته يزيد من بعده</w:t>
      </w:r>
      <w:r w:rsidR="00864EEE">
        <w:rPr>
          <w:rFonts w:hint="cs"/>
          <w:rtl/>
        </w:rPr>
        <w:t xml:space="preserve">، </w:t>
      </w:r>
      <w:r w:rsidR="00080E95">
        <w:rPr>
          <w:rFonts w:hint="cs"/>
          <w:rtl/>
        </w:rPr>
        <w:t>وقال عقب ذلك</w:t>
      </w:r>
      <w:r w:rsidR="00603FE9">
        <w:rPr>
          <w:rFonts w:hint="cs"/>
          <w:rtl/>
        </w:rPr>
        <w:t xml:space="preserve">: </w:t>
      </w:r>
      <w:r w:rsidR="00080E95">
        <w:rPr>
          <w:rFonts w:hint="cs"/>
          <w:rtl/>
        </w:rPr>
        <w:t>وضعت</w:t>
      </w:r>
      <w:r w:rsidR="00EB6F0F">
        <w:rPr>
          <w:rFonts w:hint="cs"/>
          <w:rtl/>
        </w:rPr>
        <w:t>ُ</w:t>
      </w:r>
      <w:r w:rsidR="00080E95">
        <w:rPr>
          <w:rFonts w:hint="cs"/>
          <w:rtl/>
        </w:rPr>
        <w:t xml:space="preserve"> رجل معاوية في غ</w:t>
      </w:r>
      <w:r w:rsidR="00EB6F0F">
        <w:rPr>
          <w:rFonts w:hint="cs"/>
          <w:rtl/>
        </w:rPr>
        <w:t>َ</w:t>
      </w:r>
      <w:r w:rsidR="00080E95">
        <w:rPr>
          <w:rFonts w:hint="cs"/>
          <w:rtl/>
        </w:rPr>
        <w:t>ر</w:t>
      </w:r>
      <w:r w:rsidR="00EB6F0F">
        <w:rPr>
          <w:rFonts w:hint="cs"/>
          <w:rtl/>
        </w:rPr>
        <w:t>ْ</w:t>
      </w:r>
      <w:r w:rsidR="00080E95">
        <w:rPr>
          <w:rFonts w:hint="cs"/>
          <w:rtl/>
        </w:rPr>
        <w:t>ز غ</w:t>
      </w:r>
      <w:r w:rsidR="00EB6F0F">
        <w:rPr>
          <w:rFonts w:hint="cs"/>
          <w:rtl/>
        </w:rPr>
        <w:t>َ</w:t>
      </w:r>
      <w:r w:rsidR="00080E95">
        <w:rPr>
          <w:rFonts w:hint="cs"/>
          <w:rtl/>
        </w:rPr>
        <w:t>يّ</w:t>
      </w:r>
      <w:r w:rsidR="00EB6F0F">
        <w:rPr>
          <w:rFonts w:hint="cs"/>
          <w:rtl/>
        </w:rPr>
        <w:t>ٍ</w:t>
      </w:r>
      <w:r w:rsidR="00080E95">
        <w:rPr>
          <w:rFonts w:hint="cs"/>
          <w:rtl/>
        </w:rPr>
        <w:t xml:space="preserve"> إلى يوم القيامة</w:t>
      </w:r>
      <w:r w:rsidR="001C4878">
        <w:rPr>
          <w:rFonts w:hint="cs"/>
          <w:rtl/>
        </w:rPr>
        <w:t xml:space="preserve">. </w:t>
      </w:r>
      <w:r w:rsidR="00080E95">
        <w:rPr>
          <w:rFonts w:hint="cs"/>
          <w:rtl/>
        </w:rPr>
        <w:t>ومكر بابن</w:t>
      </w:r>
      <w:r w:rsidR="00EB6F0F">
        <w:rPr>
          <w:rFonts w:hint="cs"/>
          <w:rtl/>
        </w:rPr>
        <w:t>ِ</w:t>
      </w:r>
      <w:r w:rsidR="00080E95">
        <w:rPr>
          <w:rFonts w:hint="cs"/>
          <w:rtl/>
        </w:rPr>
        <w:t xml:space="preserve"> س</w:t>
      </w:r>
      <w:r w:rsidR="00EB6F0F">
        <w:rPr>
          <w:rFonts w:hint="cs"/>
          <w:rtl/>
        </w:rPr>
        <w:t>ُ</w:t>
      </w:r>
      <w:r w:rsidR="00080E95">
        <w:rPr>
          <w:rFonts w:hint="cs"/>
          <w:rtl/>
        </w:rPr>
        <w:t>ميّة وأقنعه أن يضمّ نسبه إلى نسب ابن هند</w:t>
      </w:r>
      <w:r w:rsidR="001C4878">
        <w:rPr>
          <w:rFonts w:hint="cs"/>
          <w:rtl/>
        </w:rPr>
        <w:t xml:space="preserve">. </w:t>
      </w:r>
    </w:p>
    <w:p w:rsidR="00080E95" w:rsidRDefault="00080E95" w:rsidP="00F64E82">
      <w:pPr>
        <w:pStyle w:val="libNormal"/>
        <w:rPr>
          <w:rtl/>
        </w:rPr>
      </w:pPr>
      <w:r>
        <w:rPr>
          <w:rFonts w:hint="cs"/>
          <w:rtl/>
        </w:rPr>
        <w:t>وكان إذا ذكر قيل</w:t>
      </w:r>
      <w:r w:rsidR="00603FE9">
        <w:rPr>
          <w:rFonts w:hint="cs"/>
          <w:rtl/>
        </w:rPr>
        <w:t xml:space="preserve">: </w:t>
      </w:r>
      <w:r>
        <w:rPr>
          <w:rFonts w:hint="cs"/>
          <w:rtl/>
        </w:rPr>
        <w:t>الأعور الزنّاء لاشتهاره بكثرة الزنا</w:t>
      </w:r>
      <w:r w:rsidR="00864EEE">
        <w:rPr>
          <w:rFonts w:hint="cs"/>
          <w:rtl/>
        </w:rPr>
        <w:t xml:space="preserve">، </w:t>
      </w:r>
      <w:r>
        <w:rPr>
          <w:rFonts w:hint="cs"/>
          <w:rtl/>
        </w:rPr>
        <w:t>وذكرنا قصّة زناه التي رفعت إلى عمر بن الخطّاب</w:t>
      </w:r>
      <w:r w:rsidR="00864EEE">
        <w:rPr>
          <w:rFonts w:hint="cs"/>
          <w:rtl/>
        </w:rPr>
        <w:t xml:space="preserve">، </w:t>
      </w:r>
      <w:r>
        <w:rPr>
          <w:rFonts w:hint="cs"/>
          <w:rtl/>
        </w:rPr>
        <w:t>وظهر أنّ المرأة لم تكن مجهولة لعمر</w:t>
      </w:r>
      <w:r w:rsidR="004A4E29">
        <w:rPr>
          <w:rFonts w:hint="cs"/>
          <w:rtl/>
        </w:rPr>
        <w:t xml:space="preserve">! </w:t>
      </w:r>
      <w:r>
        <w:rPr>
          <w:rFonts w:hint="cs"/>
          <w:rtl/>
        </w:rPr>
        <w:t>وأفرغ</w:t>
      </w:r>
      <w:r w:rsidR="00EB6F0F">
        <w:rPr>
          <w:rFonts w:hint="cs"/>
          <w:rtl/>
        </w:rPr>
        <w:t>َ</w:t>
      </w:r>
      <w:r>
        <w:rPr>
          <w:rFonts w:hint="cs"/>
          <w:rtl/>
        </w:rPr>
        <w:t xml:space="preserve"> عمر و</w:t>
      </w:r>
      <w:r w:rsidR="00EB6F0F">
        <w:rPr>
          <w:rFonts w:hint="cs"/>
          <w:rtl/>
        </w:rPr>
        <w:t>ُ</w:t>
      </w:r>
      <w:r>
        <w:rPr>
          <w:rFonts w:hint="cs"/>
          <w:rtl/>
        </w:rPr>
        <w:t>س</w:t>
      </w:r>
      <w:r w:rsidR="00EB6F0F">
        <w:rPr>
          <w:rFonts w:hint="cs"/>
          <w:rtl/>
        </w:rPr>
        <w:t>ْ</w:t>
      </w:r>
      <w:r>
        <w:rPr>
          <w:rFonts w:hint="cs"/>
          <w:rtl/>
        </w:rPr>
        <w:t>عه وناضل أشدّ الن</w:t>
      </w:r>
      <w:r w:rsidR="00EB6F0F">
        <w:rPr>
          <w:rFonts w:hint="cs"/>
          <w:rtl/>
        </w:rPr>
        <w:t>ِ</w:t>
      </w:r>
      <w:r>
        <w:rPr>
          <w:rFonts w:hint="cs"/>
          <w:rtl/>
        </w:rPr>
        <w:t>ضال في تبرئة المغيرة الذي ما استطاع أن يمسك شهوته وهو في طريقه إلى عمر بسبب فعلته الشنيعة</w:t>
      </w:r>
      <w:r w:rsidR="00864EEE">
        <w:rPr>
          <w:rFonts w:hint="cs"/>
          <w:rtl/>
        </w:rPr>
        <w:t xml:space="preserve">، </w:t>
      </w:r>
      <w:r>
        <w:rPr>
          <w:rFonts w:hint="cs"/>
          <w:rtl/>
        </w:rPr>
        <w:t>فرأى ام</w:t>
      </w:r>
      <w:r w:rsidR="006B795A">
        <w:rPr>
          <w:rFonts w:hint="cs"/>
          <w:rtl/>
        </w:rPr>
        <w:t>رأة</w:t>
      </w:r>
      <w:r w:rsidR="00BC5328">
        <w:rPr>
          <w:rFonts w:hint="cs"/>
          <w:rtl/>
        </w:rPr>
        <w:t xml:space="preserve"> فأعجبته فخطبها إلى أبيها فزوّجه منها</w:t>
      </w:r>
      <w:r w:rsidR="001C4878">
        <w:rPr>
          <w:rFonts w:hint="cs"/>
          <w:rtl/>
        </w:rPr>
        <w:t xml:space="preserve">. </w:t>
      </w:r>
    </w:p>
    <w:p w:rsidR="00BC5328" w:rsidRDefault="00BC5328" w:rsidP="00F64E82">
      <w:pPr>
        <w:pStyle w:val="libNormal"/>
        <w:rPr>
          <w:rtl/>
        </w:rPr>
      </w:pPr>
      <w:r>
        <w:rPr>
          <w:rFonts w:hint="cs"/>
          <w:rtl/>
        </w:rPr>
        <w:t>وبذل عمر جهداً يعجز عنه الشجعان في ميدان القتال</w:t>
      </w:r>
      <w:r w:rsidR="004A4E29">
        <w:rPr>
          <w:rFonts w:hint="cs"/>
          <w:rtl/>
        </w:rPr>
        <w:t xml:space="preserve">! </w:t>
      </w:r>
      <w:r>
        <w:rPr>
          <w:rFonts w:hint="cs"/>
          <w:rtl/>
        </w:rPr>
        <w:t>فلقد تقدّم ثلاثة شهود</w:t>
      </w:r>
      <w:r w:rsidR="00864EEE">
        <w:rPr>
          <w:rFonts w:hint="cs"/>
          <w:rtl/>
        </w:rPr>
        <w:t xml:space="preserve">، </w:t>
      </w:r>
      <w:r>
        <w:rPr>
          <w:rFonts w:hint="cs"/>
          <w:rtl/>
        </w:rPr>
        <w:t>كلّما تقدّم واحد منهم</w:t>
      </w:r>
      <w:r w:rsidR="00603FE9">
        <w:rPr>
          <w:rFonts w:hint="cs"/>
          <w:rtl/>
        </w:rPr>
        <w:t xml:space="preserve">؛ </w:t>
      </w:r>
      <w:r>
        <w:rPr>
          <w:rFonts w:hint="cs"/>
          <w:rtl/>
        </w:rPr>
        <w:t>كان عمر يقول</w:t>
      </w:r>
      <w:r w:rsidR="00603FE9">
        <w:rPr>
          <w:rFonts w:hint="cs"/>
          <w:rtl/>
        </w:rPr>
        <w:t xml:space="preserve">: </w:t>
      </w:r>
      <w:r>
        <w:rPr>
          <w:rFonts w:hint="cs"/>
          <w:rtl/>
        </w:rPr>
        <w:t>أرى وجه</w:t>
      </w:r>
      <w:r w:rsidR="00EB6F0F">
        <w:rPr>
          <w:rFonts w:hint="cs"/>
          <w:rtl/>
        </w:rPr>
        <w:t>َ</w:t>
      </w:r>
      <w:r>
        <w:rPr>
          <w:rFonts w:hint="cs"/>
          <w:rtl/>
        </w:rPr>
        <w:t xml:space="preserve"> رجل</w:t>
      </w:r>
      <w:r w:rsidR="00EB6F0F">
        <w:rPr>
          <w:rFonts w:hint="cs"/>
          <w:rtl/>
        </w:rPr>
        <w:t>ٍ</w:t>
      </w:r>
      <w:r>
        <w:rPr>
          <w:rFonts w:hint="cs"/>
          <w:rtl/>
        </w:rPr>
        <w:t xml:space="preserve"> أرجو أن لا ي</w:t>
      </w:r>
      <w:r w:rsidR="00EB6F0F">
        <w:rPr>
          <w:rFonts w:hint="cs"/>
          <w:rtl/>
        </w:rPr>
        <w:t>ُ</w:t>
      </w:r>
      <w:r>
        <w:rPr>
          <w:rFonts w:hint="cs"/>
          <w:rtl/>
        </w:rPr>
        <w:t xml:space="preserve">خزي الله أحداً من </w:t>
      </w:r>
    </w:p>
    <w:p w:rsidR="00BC5328" w:rsidRDefault="00BC5328" w:rsidP="009431ED">
      <w:pPr>
        <w:pStyle w:val="libNormal"/>
        <w:rPr>
          <w:rtl/>
        </w:rPr>
      </w:pPr>
      <w:r>
        <w:rPr>
          <w:rtl/>
        </w:rPr>
        <w:br w:type="page"/>
      </w:r>
    </w:p>
    <w:p w:rsidR="00BC5328" w:rsidRDefault="000321CD" w:rsidP="00EB6F0F">
      <w:pPr>
        <w:pStyle w:val="libNormal0"/>
        <w:rPr>
          <w:rtl/>
        </w:rPr>
      </w:pPr>
      <w:r>
        <w:rPr>
          <w:rFonts w:hint="cs"/>
          <w:rtl/>
        </w:rPr>
        <w:t>صحابة رسول الله على يديه</w:t>
      </w:r>
      <w:r w:rsidR="004A4E29">
        <w:rPr>
          <w:rFonts w:hint="cs"/>
          <w:rtl/>
        </w:rPr>
        <w:t xml:space="preserve">! </w:t>
      </w:r>
      <w:r>
        <w:rPr>
          <w:rFonts w:hint="cs"/>
          <w:rtl/>
        </w:rPr>
        <w:t>إيحاءً منه للشاهد والشهود الآخرين أنّ رغبته أن ينكصوا عن الشهادة لتبرئة ساحة المغيرة</w:t>
      </w:r>
      <w:r w:rsidR="001C4878">
        <w:rPr>
          <w:rFonts w:hint="cs"/>
          <w:rtl/>
        </w:rPr>
        <w:t xml:space="preserve">. </w:t>
      </w:r>
      <w:r>
        <w:rPr>
          <w:rFonts w:hint="cs"/>
          <w:rtl/>
        </w:rPr>
        <w:t>فتقدّم الشاهد الأوّل فذكر أنّه رأى المغيرة متبطّناً المرأة عار</w:t>
      </w:r>
      <w:r w:rsidR="00EB6F0F">
        <w:rPr>
          <w:rFonts w:hint="cs"/>
          <w:rtl/>
        </w:rPr>
        <w:t>ِ</w:t>
      </w:r>
      <w:r>
        <w:rPr>
          <w:rFonts w:hint="cs"/>
          <w:rtl/>
        </w:rPr>
        <w:t>ي</w:t>
      </w:r>
      <w:r w:rsidR="00EB6F0F">
        <w:rPr>
          <w:rFonts w:hint="cs"/>
          <w:rtl/>
        </w:rPr>
        <w:t>ْ</w:t>
      </w:r>
      <w:r>
        <w:rPr>
          <w:rFonts w:hint="cs"/>
          <w:rtl/>
        </w:rPr>
        <w:t>ين</w:t>
      </w:r>
      <w:r w:rsidR="001C4878">
        <w:rPr>
          <w:rFonts w:hint="cs"/>
          <w:rtl/>
        </w:rPr>
        <w:t>.</w:t>
      </w:r>
      <w:r w:rsidR="009431ED">
        <w:rPr>
          <w:rFonts w:hint="cs"/>
          <w:rtl/>
        </w:rPr>
        <w:t>.</w:t>
      </w:r>
      <w:r>
        <w:rPr>
          <w:rFonts w:hint="cs"/>
          <w:rtl/>
        </w:rPr>
        <w:t>.</w:t>
      </w:r>
      <w:r w:rsidR="00603FE9">
        <w:rPr>
          <w:rFonts w:hint="cs"/>
          <w:rtl/>
        </w:rPr>
        <w:t>؛</w:t>
      </w:r>
      <w:r w:rsidR="00B154FA">
        <w:rPr>
          <w:rFonts w:hint="cs"/>
          <w:rtl/>
        </w:rPr>
        <w:t xml:space="preserve"> إلّا </w:t>
      </w:r>
      <w:r>
        <w:rPr>
          <w:rFonts w:hint="cs"/>
          <w:rtl/>
        </w:rPr>
        <w:t>أنّ عمر لم يثبت الشهادة</w:t>
      </w:r>
      <w:r w:rsidR="00B154FA">
        <w:rPr>
          <w:rFonts w:hint="cs"/>
          <w:rtl/>
        </w:rPr>
        <w:t xml:space="preserve"> إلّا </w:t>
      </w:r>
      <w:r>
        <w:rPr>
          <w:rFonts w:hint="cs"/>
          <w:rtl/>
        </w:rPr>
        <w:t>بعد أن يسأله</w:t>
      </w:r>
      <w:r w:rsidR="00603FE9">
        <w:rPr>
          <w:rFonts w:hint="cs"/>
          <w:rtl/>
        </w:rPr>
        <w:t xml:space="preserve">: </w:t>
      </w:r>
      <w:r>
        <w:rPr>
          <w:rFonts w:hint="cs"/>
          <w:rtl/>
        </w:rPr>
        <w:t>إن</w:t>
      </w:r>
      <w:r w:rsidR="00EB6F0F">
        <w:rPr>
          <w:rFonts w:hint="cs"/>
          <w:rtl/>
        </w:rPr>
        <w:t>ْ</w:t>
      </w:r>
      <w:r>
        <w:rPr>
          <w:rFonts w:hint="cs"/>
          <w:rtl/>
        </w:rPr>
        <w:t xml:space="preserve"> رآه يدخله في المرأة ويخرجه منها كما يدخل الميل ويخرج من الم</w:t>
      </w:r>
      <w:r w:rsidR="00EB6F0F">
        <w:rPr>
          <w:rFonts w:hint="cs"/>
          <w:rtl/>
        </w:rPr>
        <w:t>ِ</w:t>
      </w:r>
      <w:r>
        <w:rPr>
          <w:rFonts w:hint="cs"/>
          <w:rtl/>
        </w:rPr>
        <w:t>ك</w:t>
      </w:r>
      <w:r w:rsidR="00EB6F0F">
        <w:rPr>
          <w:rFonts w:hint="cs"/>
          <w:rtl/>
        </w:rPr>
        <w:t>ْ</w:t>
      </w:r>
      <w:r>
        <w:rPr>
          <w:rFonts w:hint="cs"/>
          <w:rtl/>
        </w:rPr>
        <w:t>ح</w:t>
      </w:r>
      <w:r w:rsidR="00EB6F0F">
        <w:rPr>
          <w:rFonts w:hint="cs"/>
          <w:rtl/>
        </w:rPr>
        <w:t>َ</w:t>
      </w:r>
      <w:r>
        <w:rPr>
          <w:rFonts w:hint="cs"/>
          <w:rtl/>
        </w:rPr>
        <w:t>لة</w:t>
      </w:r>
      <w:r w:rsidR="009431ED">
        <w:rPr>
          <w:rFonts w:hint="cs"/>
          <w:rtl/>
        </w:rPr>
        <w:t>؟</w:t>
      </w:r>
      <w:r w:rsidR="004A4E29">
        <w:rPr>
          <w:rFonts w:hint="cs"/>
          <w:rtl/>
        </w:rPr>
        <w:t xml:space="preserve">! </w:t>
      </w:r>
      <w:r>
        <w:rPr>
          <w:rFonts w:hint="cs"/>
          <w:rtl/>
        </w:rPr>
        <w:t>فيجيبه</w:t>
      </w:r>
      <w:r w:rsidR="00603FE9">
        <w:rPr>
          <w:rFonts w:hint="cs"/>
          <w:rtl/>
        </w:rPr>
        <w:t xml:space="preserve">: </w:t>
      </w:r>
      <w:r>
        <w:rPr>
          <w:rFonts w:hint="cs"/>
          <w:rtl/>
        </w:rPr>
        <w:t>نعم</w:t>
      </w:r>
      <w:r w:rsidR="00603FE9">
        <w:rPr>
          <w:rFonts w:hint="cs"/>
          <w:rtl/>
        </w:rPr>
        <w:t xml:space="preserve">؛ </w:t>
      </w:r>
      <w:r>
        <w:rPr>
          <w:rFonts w:hint="cs"/>
          <w:rtl/>
        </w:rPr>
        <w:t>ويعيد عليه السؤال فيجيبه أن نعم</w:t>
      </w:r>
      <w:r w:rsidR="00603FE9">
        <w:rPr>
          <w:rFonts w:hint="cs"/>
          <w:rtl/>
        </w:rPr>
        <w:t xml:space="preserve">؛ </w:t>
      </w:r>
      <w:r>
        <w:rPr>
          <w:rFonts w:hint="cs"/>
          <w:rtl/>
        </w:rPr>
        <w:t>فيلتفت عمر إلى المغيرة ويقول له</w:t>
      </w:r>
      <w:r w:rsidR="00603FE9">
        <w:rPr>
          <w:rFonts w:hint="cs"/>
          <w:rtl/>
        </w:rPr>
        <w:t xml:space="preserve">: </w:t>
      </w:r>
      <w:r>
        <w:rPr>
          <w:rFonts w:hint="cs"/>
          <w:rtl/>
        </w:rPr>
        <w:t>ذهب ر</w:t>
      </w:r>
      <w:r w:rsidR="00EB6F0F">
        <w:rPr>
          <w:rFonts w:hint="cs"/>
          <w:rtl/>
        </w:rPr>
        <w:t>ُ</w:t>
      </w:r>
      <w:r>
        <w:rPr>
          <w:rFonts w:hint="cs"/>
          <w:rtl/>
        </w:rPr>
        <w:t>بع</w:t>
      </w:r>
      <w:r w:rsidR="00EB6F0F">
        <w:rPr>
          <w:rFonts w:hint="cs"/>
          <w:rtl/>
        </w:rPr>
        <w:t>ُ</w:t>
      </w:r>
      <w:r>
        <w:rPr>
          <w:rFonts w:hint="cs"/>
          <w:rtl/>
        </w:rPr>
        <w:t xml:space="preserve"> دينك</w:t>
      </w:r>
      <w:r w:rsidR="004A4E29">
        <w:rPr>
          <w:rFonts w:hint="cs"/>
          <w:rtl/>
        </w:rPr>
        <w:t xml:space="preserve">! </w:t>
      </w:r>
      <w:r>
        <w:rPr>
          <w:rFonts w:hint="cs"/>
          <w:rtl/>
        </w:rPr>
        <w:t>ويتقدّم الشاهد الثاني فيبادره عمر بقوله الإيحائيّ السالف وبعد الوصف الدقيق لوضع المغيرة مع المرأة والشهود بالإيلاج والإخراج</w:t>
      </w:r>
      <w:r w:rsidR="00864EEE">
        <w:rPr>
          <w:rFonts w:hint="cs"/>
          <w:rtl/>
        </w:rPr>
        <w:t xml:space="preserve">، </w:t>
      </w:r>
      <w:r>
        <w:rPr>
          <w:rFonts w:hint="cs"/>
          <w:rtl/>
        </w:rPr>
        <w:t>قال</w:t>
      </w:r>
      <w:r w:rsidR="00603FE9">
        <w:rPr>
          <w:rFonts w:hint="cs"/>
          <w:rtl/>
        </w:rPr>
        <w:t xml:space="preserve">: </w:t>
      </w:r>
      <w:r>
        <w:rPr>
          <w:rFonts w:hint="cs"/>
          <w:rtl/>
        </w:rPr>
        <w:t>ذهب نصف دينك يا مغيرة</w:t>
      </w:r>
      <w:r w:rsidR="001C4878">
        <w:rPr>
          <w:rFonts w:hint="cs"/>
          <w:rtl/>
        </w:rPr>
        <w:t xml:space="preserve">. </w:t>
      </w:r>
      <w:r>
        <w:rPr>
          <w:rFonts w:hint="cs"/>
          <w:rtl/>
        </w:rPr>
        <w:t>وهكذا الشاهد الثالث</w:t>
      </w:r>
      <w:r w:rsidR="00864EEE">
        <w:rPr>
          <w:rFonts w:hint="cs"/>
          <w:rtl/>
        </w:rPr>
        <w:t xml:space="preserve">، </w:t>
      </w:r>
      <w:r>
        <w:rPr>
          <w:rFonts w:hint="cs"/>
          <w:rtl/>
        </w:rPr>
        <w:t>حتّى جاء ابن سميّة زياد</w:t>
      </w:r>
      <w:r w:rsidR="00864EEE">
        <w:rPr>
          <w:rFonts w:hint="cs"/>
          <w:rtl/>
        </w:rPr>
        <w:t xml:space="preserve">، </w:t>
      </w:r>
      <w:r>
        <w:rPr>
          <w:rFonts w:hint="cs"/>
          <w:rtl/>
        </w:rPr>
        <w:t>فلمّا سمع كلام عمر</w:t>
      </w:r>
      <w:r w:rsidR="00864EEE">
        <w:rPr>
          <w:rFonts w:hint="cs"/>
          <w:rtl/>
        </w:rPr>
        <w:t xml:space="preserve">، </w:t>
      </w:r>
      <w:r w:rsidR="00EB6F0F">
        <w:rPr>
          <w:rFonts w:hint="cs"/>
          <w:rtl/>
        </w:rPr>
        <w:t>ت</w:t>
      </w:r>
      <w:r>
        <w:rPr>
          <w:rFonts w:hint="cs"/>
          <w:rtl/>
        </w:rPr>
        <w:t>لكّأ قليلاً ثمّ شهد برؤيته المغيرة متبطّناً المراة رافعةً رجليها و</w:t>
      </w:r>
      <w:r w:rsidR="001C4878">
        <w:rPr>
          <w:rFonts w:hint="cs"/>
          <w:rtl/>
        </w:rPr>
        <w:t>.</w:t>
      </w:r>
      <w:r w:rsidR="009431ED">
        <w:rPr>
          <w:rFonts w:hint="cs"/>
          <w:rtl/>
        </w:rPr>
        <w:t>.</w:t>
      </w:r>
      <w:r>
        <w:rPr>
          <w:rFonts w:hint="cs"/>
          <w:rtl/>
        </w:rPr>
        <w:t>. وعمر يصرّ عليه إن كان شاهد</w:t>
      </w:r>
      <w:r w:rsidR="00EB6F0F">
        <w:rPr>
          <w:rFonts w:hint="cs"/>
          <w:rtl/>
        </w:rPr>
        <w:t>َ</w:t>
      </w:r>
      <w:r>
        <w:rPr>
          <w:rFonts w:hint="cs"/>
          <w:rtl/>
        </w:rPr>
        <w:t xml:space="preserve"> كذا وكذا</w:t>
      </w:r>
      <w:r w:rsidR="009431ED">
        <w:rPr>
          <w:rFonts w:hint="cs"/>
          <w:rtl/>
        </w:rPr>
        <w:t>؟</w:t>
      </w:r>
      <w:r>
        <w:rPr>
          <w:rFonts w:hint="cs"/>
          <w:rtl/>
        </w:rPr>
        <w:t xml:space="preserve"> عندها أنكر زياد </w:t>
      </w:r>
      <w:r w:rsidR="00EB6F0F">
        <w:rPr>
          <w:rFonts w:hint="cs"/>
          <w:rtl/>
        </w:rPr>
        <w:t>إ</w:t>
      </w:r>
      <w:r>
        <w:rPr>
          <w:rFonts w:hint="cs"/>
          <w:rtl/>
        </w:rPr>
        <w:t>ن كان شاهد</w:t>
      </w:r>
      <w:r w:rsidR="00EB6F0F">
        <w:rPr>
          <w:rFonts w:hint="cs"/>
          <w:rtl/>
        </w:rPr>
        <w:t>َ</w:t>
      </w:r>
      <w:r>
        <w:rPr>
          <w:rFonts w:hint="cs"/>
          <w:rtl/>
        </w:rPr>
        <w:t xml:space="preserve"> ذلك</w:t>
      </w:r>
      <w:r w:rsidR="00603FE9">
        <w:rPr>
          <w:rFonts w:hint="cs"/>
          <w:rtl/>
        </w:rPr>
        <w:t xml:space="preserve">؛ </w:t>
      </w:r>
      <w:r>
        <w:rPr>
          <w:rFonts w:hint="cs"/>
          <w:rtl/>
        </w:rPr>
        <w:t>فكبّر عمر</w:t>
      </w:r>
      <w:r w:rsidR="004A4E29">
        <w:rPr>
          <w:rFonts w:hint="cs"/>
          <w:rtl/>
        </w:rPr>
        <w:t xml:space="preserve">! </w:t>
      </w:r>
      <w:r>
        <w:rPr>
          <w:rFonts w:hint="cs"/>
          <w:rtl/>
        </w:rPr>
        <w:t>وجلد الشهود</w:t>
      </w:r>
      <w:r w:rsidR="00603FE9">
        <w:rPr>
          <w:rFonts w:hint="cs"/>
          <w:rtl/>
        </w:rPr>
        <w:t xml:space="preserve">؛ </w:t>
      </w:r>
      <w:r>
        <w:rPr>
          <w:rFonts w:hint="cs"/>
          <w:rtl/>
        </w:rPr>
        <w:t>وجاءه أبوب</w:t>
      </w:r>
      <w:r w:rsidR="00EB6F0F">
        <w:rPr>
          <w:rFonts w:hint="cs"/>
          <w:rtl/>
        </w:rPr>
        <w:t>َ</w:t>
      </w:r>
      <w:r>
        <w:rPr>
          <w:rFonts w:hint="cs"/>
          <w:rtl/>
        </w:rPr>
        <w:t>ك</w:t>
      </w:r>
      <w:r w:rsidR="00EB6F0F">
        <w:rPr>
          <w:rFonts w:hint="cs"/>
          <w:rtl/>
        </w:rPr>
        <w:t>ْ</w:t>
      </w:r>
      <w:r>
        <w:rPr>
          <w:rFonts w:hint="cs"/>
          <w:rtl/>
        </w:rPr>
        <w:t>رة وهو أخو زياد لأ</w:t>
      </w:r>
      <w:r w:rsidR="00EB6F0F">
        <w:rPr>
          <w:rFonts w:hint="cs"/>
          <w:rtl/>
        </w:rPr>
        <w:t>ُ</w:t>
      </w:r>
      <w:r>
        <w:rPr>
          <w:rFonts w:hint="cs"/>
          <w:rtl/>
        </w:rPr>
        <w:t>مّه</w:t>
      </w:r>
      <w:r w:rsidR="00864EEE">
        <w:rPr>
          <w:rFonts w:hint="cs"/>
          <w:rtl/>
        </w:rPr>
        <w:t xml:space="preserve">، </w:t>
      </w:r>
      <w:r>
        <w:rPr>
          <w:rFonts w:hint="cs"/>
          <w:rtl/>
        </w:rPr>
        <w:t>فقال له</w:t>
      </w:r>
      <w:r w:rsidR="00603FE9">
        <w:rPr>
          <w:rFonts w:hint="cs"/>
          <w:rtl/>
        </w:rPr>
        <w:t xml:space="preserve">: </w:t>
      </w:r>
      <w:r>
        <w:rPr>
          <w:rFonts w:hint="cs"/>
          <w:rtl/>
        </w:rPr>
        <w:t>اتّق الله يا زياد</w:t>
      </w:r>
      <w:r w:rsidR="004A4E29">
        <w:rPr>
          <w:rFonts w:hint="cs"/>
          <w:rtl/>
        </w:rPr>
        <w:t xml:space="preserve">! </w:t>
      </w:r>
      <w:r>
        <w:rPr>
          <w:rFonts w:hint="cs"/>
          <w:rtl/>
        </w:rPr>
        <w:t>فلقد رأيت ما رأينا</w:t>
      </w:r>
      <w:r w:rsidR="00603FE9">
        <w:rPr>
          <w:rFonts w:hint="cs"/>
          <w:rtl/>
        </w:rPr>
        <w:t xml:space="preserve">؛ </w:t>
      </w:r>
      <w:r>
        <w:rPr>
          <w:rFonts w:hint="cs"/>
          <w:rtl/>
        </w:rPr>
        <w:t>فأمر عمر بجلده</w:t>
      </w:r>
      <w:r w:rsidR="004A4E29">
        <w:rPr>
          <w:rFonts w:hint="cs"/>
          <w:rtl/>
        </w:rPr>
        <w:t xml:space="preserve">! </w:t>
      </w:r>
      <w:r>
        <w:rPr>
          <w:rFonts w:hint="cs"/>
          <w:rtl/>
        </w:rPr>
        <w:t>فقال له</w:t>
      </w:r>
      <w:r w:rsidR="00CD61DC">
        <w:rPr>
          <w:rFonts w:hint="cs"/>
          <w:rtl/>
        </w:rPr>
        <w:t xml:space="preserve"> أمير المؤمنين </w:t>
      </w:r>
      <w:r>
        <w:rPr>
          <w:rFonts w:hint="cs"/>
          <w:rtl/>
        </w:rPr>
        <w:t>عليّ</w:t>
      </w:r>
      <w:r w:rsidR="00603FE9">
        <w:rPr>
          <w:rFonts w:hint="cs"/>
          <w:rtl/>
        </w:rPr>
        <w:t xml:space="preserve">: </w:t>
      </w:r>
      <w:r>
        <w:rPr>
          <w:rFonts w:hint="cs"/>
          <w:rtl/>
        </w:rPr>
        <w:t>إذا جلدته</w:t>
      </w:r>
      <w:r w:rsidR="00603FE9">
        <w:rPr>
          <w:rFonts w:hint="cs"/>
          <w:rtl/>
        </w:rPr>
        <w:t xml:space="preserve">؛ </w:t>
      </w:r>
      <w:r>
        <w:rPr>
          <w:rFonts w:hint="cs"/>
          <w:rtl/>
        </w:rPr>
        <w:t>رجمت</w:t>
      </w:r>
      <w:r w:rsidR="00EB6F0F">
        <w:rPr>
          <w:rFonts w:hint="cs"/>
          <w:rtl/>
        </w:rPr>
        <w:t>ُ</w:t>
      </w:r>
      <w:r>
        <w:rPr>
          <w:rFonts w:hint="cs"/>
          <w:rtl/>
        </w:rPr>
        <w:t xml:space="preserve"> صاحبك</w:t>
      </w:r>
      <w:r w:rsidR="00864EEE">
        <w:rPr>
          <w:rFonts w:hint="cs"/>
          <w:rtl/>
        </w:rPr>
        <w:t xml:space="preserve">، </w:t>
      </w:r>
      <w:r>
        <w:rPr>
          <w:rFonts w:hint="cs"/>
          <w:rtl/>
        </w:rPr>
        <w:t>فتركه</w:t>
      </w:r>
      <w:r w:rsidR="001C4878">
        <w:rPr>
          <w:rFonts w:hint="cs"/>
          <w:rtl/>
        </w:rPr>
        <w:t xml:space="preserve">. </w:t>
      </w:r>
      <w:r>
        <w:rPr>
          <w:rFonts w:hint="cs"/>
          <w:rtl/>
        </w:rPr>
        <w:t>وذلك أنّ عمر لو جلد</w:t>
      </w:r>
      <w:r w:rsidR="00EB6F0F">
        <w:rPr>
          <w:rFonts w:hint="cs"/>
          <w:rtl/>
        </w:rPr>
        <w:t>َ</w:t>
      </w:r>
      <w:r>
        <w:rPr>
          <w:rFonts w:hint="cs"/>
          <w:rtl/>
        </w:rPr>
        <w:t xml:space="preserve"> أبا ب</w:t>
      </w:r>
      <w:r w:rsidR="00EB6F0F">
        <w:rPr>
          <w:rFonts w:hint="cs"/>
          <w:rtl/>
        </w:rPr>
        <w:t>َ</w:t>
      </w:r>
      <w:r>
        <w:rPr>
          <w:rFonts w:hint="cs"/>
          <w:rtl/>
        </w:rPr>
        <w:t>ك</w:t>
      </w:r>
      <w:r w:rsidR="00EB6F0F">
        <w:rPr>
          <w:rFonts w:hint="cs"/>
          <w:rtl/>
        </w:rPr>
        <w:t>ْ</w:t>
      </w:r>
      <w:r>
        <w:rPr>
          <w:rFonts w:hint="cs"/>
          <w:rtl/>
        </w:rPr>
        <w:t>رة ثانيةً</w:t>
      </w:r>
      <w:r w:rsidR="00864EEE">
        <w:rPr>
          <w:rFonts w:hint="cs"/>
          <w:rtl/>
        </w:rPr>
        <w:t xml:space="preserve">، </w:t>
      </w:r>
      <w:r>
        <w:rPr>
          <w:rFonts w:hint="cs"/>
          <w:rtl/>
        </w:rPr>
        <w:t>لكان ذلك مقابل شهادتين</w:t>
      </w:r>
      <w:r w:rsidR="00603FE9">
        <w:rPr>
          <w:rFonts w:hint="cs"/>
          <w:rtl/>
        </w:rPr>
        <w:t xml:space="preserve">؛ </w:t>
      </w:r>
      <w:r>
        <w:rPr>
          <w:rFonts w:hint="cs"/>
          <w:rtl/>
        </w:rPr>
        <w:t>فيستحقّ المغيرة بذلك الرجم</w:t>
      </w:r>
      <w:r w:rsidR="001C4878">
        <w:rPr>
          <w:rFonts w:hint="cs"/>
          <w:rtl/>
        </w:rPr>
        <w:t xml:space="preserve">. </w:t>
      </w:r>
    </w:p>
    <w:p w:rsidR="000321CD" w:rsidRPr="000321CD" w:rsidRDefault="00B67787" w:rsidP="00B67787">
      <w:pPr>
        <w:pStyle w:val="Heading1"/>
        <w:rPr>
          <w:rtl/>
        </w:rPr>
      </w:pPr>
      <w:bookmarkStart w:id="198" w:name="_Toc521236068"/>
      <w:r>
        <w:rPr>
          <w:rFonts w:hint="cs"/>
          <w:rtl/>
        </w:rPr>
        <w:t>المغيرة عامل عمر</w:t>
      </w:r>
      <w:bookmarkEnd w:id="198"/>
    </w:p>
    <w:p w:rsidR="00271A6E" w:rsidRDefault="00B67787" w:rsidP="00F64E82">
      <w:pPr>
        <w:pStyle w:val="libNormal"/>
        <w:rPr>
          <w:rtl/>
        </w:rPr>
      </w:pPr>
      <w:r>
        <w:rPr>
          <w:rFonts w:hint="cs"/>
          <w:rtl/>
        </w:rPr>
        <w:t>وكان عمر قد استعمل المغيرة على البحرين فكرهوه</w:t>
      </w:r>
      <w:r w:rsidR="00864EEE">
        <w:rPr>
          <w:rFonts w:hint="cs"/>
          <w:rtl/>
        </w:rPr>
        <w:t xml:space="preserve">، </w:t>
      </w:r>
      <w:r>
        <w:rPr>
          <w:rFonts w:hint="cs"/>
          <w:rtl/>
        </w:rPr>
        <w:t>فعزله</w:t>
      </w:r>
      <w:r w:rsidR="00864EEE">
        <w:rPr>
          <w:rFonts w:hint="cs"/>
          <w:rtl/>
        </w:rPr>
        <w:t xml:space="preserve">، </w:t>
      </w:r>
      <w:r>
        <w:rPr>
          <w:rFonts w:hint="cs"/>
          <w:rtl/>
        </w:rPr>
        <w:t>واستعمله على البصرة</w:t>
      </w:r>
      <w:r w:rsidR="00603FE9">
        <w:rPr>
          <w:rFonts w:hint="cs"/>
          <w:rtl/>
        </w:rPr>
        <w:t xml:space="preserve">؛ </w:t>
      </w:r>
      <w:r>
        <w:rPr>
          <w:rFonts w:hint="cs"/>
          <w:rtl/>
        </w:rPr>
        <w:t>فكان منه ما ذكرناه مع المرأة</w:t>
      </w:r>
      <w:r w:rsidR="00864EEE">
        <w:rPr>
          <w:rFonts w:hint="cs"/>
          <w:rtl/>
        </w:rPr>
        <w:t xml:space="preserve">، </w:t>
      </w:r>
      <w:r>
        <w:rPr>
          <w:rFonts w:hint="cs"/>
          <w:rtl/>
        </w:rPr>
        <w:t>فأرسل عمر</w:t>
      </w:r>
      <w:r w:rsidR="00EB6F0F">
        <w:rPr>
          <w:rFonts w:hint="cs"/>
          <w:rtl/>
        </w:rPr>
        <w:t>ُ</w:t>
      </w:r>
      <w:r>
        <w:rPr>
          <w:rFonts w:hint="cs"/>
          <w:rtl/>
        </w:rPr>
        <w:t xml:space="preserve"> أبا موسى الأشعريّ إلى البصرة</w:t>
      </w:r>
      <w:r w:rsidR="00864EEE">
        <w:rPr>
          <w:rFonts w:hint="cs"/>
          <w:rtl/>
        </w:rPr>
        <w:t xml:space="preserve">، </w:t>
      </w:r>
      <w:r>
        <w:rPr>
          <w:rFonts w:hint="cs"/>
          <w:rtl/>
        </w:rPr>
        <w:t>ومعه كتاب إلى المغيرة</w:t>
      </w:r>
      <w:r w:rsidR="00864EEE">
        <w:rPr>
          <w:rFonts w:hint="cs"/>
          <w:rtl/>
        </w:rPr>
        <w:t xml:space="preserve">، </w:t>
      </w:r>
      <w:r>
        <w:rPr>
          <w:rFonts w:hint="cs"/>
          <w:rtl/>
        </w:rPr>
        <w:t>وقد كان المغيرة أرسل إلى أبي موسى حين قدم عليه بجارية</w:t>
      </w:r>
      <w:r w:rsidR="00EB6F0F">
        <w:rPr>
          <w:rFonts w:hint="cs"/>
          <w:rtl/>
        </w:rPr>
        <w:t>ٍ</w:t>
      </w:r>
      <w:r>
        <w:rPr>
          <w:rFonts w:hint="cs"/>
          <w:rtl/>
        </w:rPr>
        <w:t xml:space="preserve"> من مول</w:t>
      </w:r>
      <w:r w:rsidR="00EB6F0F">
        <w:rPr>
          <w:rFonts w:hint="cs"/>
          <w:rtl/>
        </w:rPr>
        <w:t>َ</w:t>
      </w:r>
      <w:r>
        <w:rPr>
          <w:rFonts w:hint="cs"/>
          <w:rtl/>
        </w:rPr>
        <w:t>ّدات الطائف يقال لها ع</w:t>
      </w:r>
      <w:r w:rsidR="00EB6F0F">
        <w:rPr>
          <w:rFonts w:hint="cs"/>
          <w:rtl/>
        </w:rPr>
        <w:t>َ</w:t>
      </w:r>
      <w:r>
        <w:rPr>
          <w:rFonts w:hint="cs"/>
          <w:rtl/>
        </w:rPr>
        <w:t>ق</w:t>
      </w:r>
      <w:r w:rsidR="00EB6F0F">
        <w:rPr>
          <w:rFonts w:hint="cs"/>
          <w:rtl/>
        </w:rPr>
        <w:t>ِ</w:t>
      </w:r>
      <w:r>
        <w:rPr>
          <w:rFonts w:hint="cs"/>
          <w:rtl/>
        </w:rPr>
        <w:t>يلة</w:t>
      </w:r>
      <w:r w:rsidR="00864EEE">
        <w:rPr>
          <w:rFonts w:hint="cs"/>
          <w:rtl/>
        </w:rPr>
        <w:t xml:space="preserve">، </w:t>
      </w:r>
      <w:r>
        <w:rPr>
          <w:rFonts w:hint="cs"/>
          <w:rtl/>
        </w:rPr>
        <w:t>وقال</w:t>
      </w:r>
      <w:r w:rsidR="00603FE9">
        <w:rPr>
          <w:rFonts w:hint="cs"/>
          <w:rtl/>
        </w:rPr>
        <w:t xml:space="preserve">: </w:t>
      </w:r>
      <w:r>
        <w:rPr>
          <w:rFonts w:hint="cs"/>
          <w:rtl/>
        </w:rPr>
        <w:t>إنّي رض</w:t>
      </w:r>
      <w:r w:rsidR="00EB6F0F">
        <w:rPr>
          <w:rFonts w:hint="cs"/>
          <w:rtl/>
        </w:rPr>
        <w:t>ِ</w:t>
      </w:r>
      <w:r>
        <w:rPr>
          <w:rFonts w:hint="cs"/>
          <w:rtl/>
        </w:rPr>
        <w:t>يت</w:t>
      </w:r>
      <w:r w:rsidR="00EB6F0F">
        <w:rPr>
          <w:rFonts w:hint="cs"/>
          <w:rtl/>
        </w:rPr>
        <w:t>ُ</w:t>
      </w:r>
      <w:r>
        <w:rPr>
          <w:rFonts w:hint="cs"/>
          <w:rtl/>
        </w:rPr>
        <w:t xml:space="preserve">ها لك فاتّخذها لنفسك </w:t>
      </w:r>
      <w:r w:rsidRPr="00B67787">
        <w:rPr>
          <w:rStyle w:val="libFootnotenumChar"/>
          <w:rFonts w:hint="cs"/>
          <w:rtl/>
        </w:rPr>
        <w:t>(1)</w:t>
      </w:r>
      <w:r w:rsidR="001C4878">
        <w:rPr>
          <w:rFonts w:hint="cs"/>
          <w:rtl/>
        </w:rPr>
        <w:t xml:space="preserve">. </w:t>
      </w:r>
    </w:p>
    <w:p w:rsidR="00B67787" w:rsidRDefault="009431ED" w:rsidP="009431ED">
      <w:pPr>
        <w:pStyle w:val="libLine"/>
        <w:rPr>
          <w:rtl/>
        </w:rPr>
      </w:pPr>
      <w:r>
        <w:rPr>
          <w:rFonts w:hint="cs"/>
          <w:rtl/>
        </w:rPr>
        <w:t>____________________</w:t>
      </w:r>
    </w:p>
    <w:p w:rsidR="00B67787" w:rsidRDefault="00B67787" w:rsidP="00BB1A75">
      <w:pPr>
        <w:pStyle w:val="libFootnote0"/>
        <w:rPr>
          <w:rtl/>
        </w:rPr>
      </w:pPr>
      <w:r>
        <w:rPr>
          <w:rFonts w:hint="cs"/>
          <w:rtl/>
        </w:rPr>
        <w:t>(1) مختصر تاريخ دمشق 25</w:t>
      </w:r>
      <w:r w:rsidR="00603FE9">
        <w:rPr>
          <w:rFonts w:hint="cs"/>
          <w:rtl/>
        </w:rPr>
        <w:t xml:space="preserve">: </w:t>
      </w:r>
      <w:r>
        <w:rPr>
          <w:rFonts w:hint="cs"/>
          <w:rtl/>
        </w:rPr>
        <w:t>167</w:t>
      </w:r>
      <w:r w:rsidR="001C4878">
        <w:rPr>
          <w:rFonts w:hint="cs"/>
          <w:rtl/>
        </w:rPr>
        <w:t xml:space="preserve">. </w:t>
      </w:r>
    </w:p>
    <w:p w:rsidR="00B67787" w:rsidRDefault="00B67787" w:rsidP="009431ED">
      <w:pPr>
        <w:pStyle w:val="libNormal"/>
        <w:rPr>
          <w:rtl/>
        </w:rPr>
      </w:pPr>
      <w:r>
        <w:rPr>
          <w:rtl/>
        </w:rPr>
        <w:br w:type="page"/>
      </w:r>
    </w:p>
    <w:p w:rsidR="00B67787" w:rsidRDefault="00BB1A75" w:rsidP="00BB1A75">
      <w:pPr>
        <w:pStyle w:val="Heading1"/>
        <w:rPr>
          <w:rtl/>
        </w:rPr>
      </w:pPr>
      <w:bookmarkStart w:id="199" w:name="_Toc521236069"/>
      <w:r>
        <w:rPr>
          <w:rFonts w:hint="cs"/>
          <w:rtl/>
        </w:rPr>
        <w:t>ولاية المغيرة الكوفة</w:t>
      </w:r>
      <w:bookmarkEnd w:id="199"/>
    </w:p>
    <w:p w:rsidR="00A03F2F" w:rsidRDefault="00BB1A75" w:rsidP="00F64E82">
      <w:pPr>
        <w:pStyle w:val="libNormal"/>
        <w:rPr>
          <w:rtl/>
        </w:rPr>
      </w:pPr>
      <w:r>
        <w:rPr>
          <w:rFonts w:hint="cs"/>
          <w:rtl/>
        </w:rPr>
        <w:t>فلمّا رأى عمر أنّه انتصر لصاحبه المغيرة ووجد أن ليس من المصلحة أن يردّه إلى البصرة</w:t>
      </w:r>
      <w:r w:rsidR="00864EEE">
        <w:rPr>
          <w:rFonts w:hint="cs"/>
          <w:rtl/>
        </w:rPr>
        <w:t xml:space="preserve">، </w:t>
      </w:r>
      <w:r>
        <w:rPr>
          <w:rFonts w:hint="cs"/>
          <w:rtl/>
        </w:rPr>
        <w:t>ولا أن يضيّعه وقد جهد في الدفع عنه فنقله إلى الكوفة وصيّره والياً عليها</w:t>
      </w:r>
      <w:r w:rsidR="001C4878">
        <w:rPr>
          <w:rFonts w:hint="cs"/>
          <w:rtl/>
        </w:rPr>
        <w:t xml:space="preserve">. </w:t>
      </w:r>
    </w:p>
    <w:p w:rsidR="00BB1A75" w:rsidRDefault="009431ED" w:rsidP="00F64E82">
      <w:pPr>
        <w:pStyle w:val="libNormal"/>
        <w:rPr>
          <w:rtl/>
        </w:rPr>
      </w:pPr>
      <w:r>
        <w:rPr>
          <w:rFonts w:hint="cs"/>
          <w:rtl/>
        </w:rPr>
        <w:t>(</w:t>
      </w:r>
      <w:r w:rsidR="00BB1A75">
        <w:rPr>
          <w:rFonts w:hint="cs"/>
          <w:rtl/>
        </w:rPr>
        <w:t>يروى عن عمر بن الخطّاب أنّه قال</w:t>
      </w:r>
      <w:r w:rsidR="00603FE9">
        <w:rPr>
          <w:rFonts w:hint="cs"/>
          <w:rtl/>
        </w:rPr>
        <w:t xml:space="preserve">: </w:t>
      </w:r>
      <w:r w:rsidR="00BB1A75">
        <w:rPr>
          <w:rFonts w:hint="cs"/>
          <w:rtl/>
        </w:rPr>
        <w:t>ما تقولون في توليه ضعيف</w:t>
      </w:r>
      <w:r w:rsidR="00635884">
        <w:rPr>
          <w:rFonts w:hint="cs"/>
          <w:rtl/>
        </w:rPr>
        <w:t>ٍ</w:t>
      </w:r>
      <w:r w:rsidR="00BB1A75">
        <w:rPr>
          <w:rFonts w:hint="cs"/>
          <w:rtl/>
        </w:rPr>
        <w:t xml:space="preserve"> مسلم</w:t>
      </w:r>
      <w:r w:rsidR="00864EEE">
        <w:rPr>
          <w:rFonts w:hint="cs"/>
          <w:rtl/>
        </w:rPr>
        <w:t xml:space="preserve">، </w:t>
      </w:r>
      <w:r w:rsidR="00BB1A75">
        <w:rPr>
          <w:rFonts w:hint="cs"/>
          <w:rtl/>
        </w:rPr>
        <w:t>أو قويّ فاجر</w:t>
      </w:r>
      <w:r>
        <w:rPr>
          <w:rFonts w:hint="cs"/>
          <w:rtl/>
        </w:rPr>
        <w:t>؟</w:t>
      </w:r>
      <w:r w:rsidR="00BB1A75">
        <w:rPr>
          <w:rFonts w:hint="cs"/>
          <w:rtl/>
        </w:rPr>
        <w:t xml:space="preserve"> فقال له المغيرة</w:t>
      </w:r>
      <w:r w:rsidR="00603FE9">
        <w:rPr>
          <w:rFonts w:hint="cs"/>
          <w:rtl/>
        </w:rPr>
        <w:t xml:space="preserve">: </w:t>
      </w:r>
      <w:r w:rsidR="00BB1A75">
        <w:rPr>
          <w:rFonts w:hint="cs"/>
          <w:rtl/>
        </w:rPr>
        <w:t>المسلم الضعيف إسلامه لك</w:t>
      </w:r>
      <w:r w:rsidR="00864EEE">
        <w:rPr>
          <w:rFonts w:hint="cs"/>
          <w:rtl/>
        </w:rPr>
        <w:t xml:space="preserve">، </w:t>
      </w:r>
      <w:r w:rsidR="00BB1A75">
        <w:rPr>
          <w:rFonts w:hint="cs"/>
          <w:rtl/>
        </w:rPr>
        <w:t>وضعفه عليك وعلى رعيّتك وأمّا القويّ</w:t>
      </w:r>
      <w:r w:rsidR="00635884">
        <w:rPr>
          <w:rFonts w:hint="cs"/>
          <w:rtl/>
        </w:rPr>
        <w:t>ُ</w:t>
      </w:r>
      <w:r w:rsidR="00BB1A75">
        <w:rPr>
          <w:rFonts w:hint="cs"/>
          <w:rtl/>
        </w:rPr>
        <w:t xml:space="preserve"> الفاجر ففجوره عليه</w:t>
      </w:r>
      <w:r w:rsidR="00864EEE">
        <w:rPr>
          <w:rFonts w:hint="cs"/>
          <w:rtl/>
        </w:rPr>
        <w:t xml:space="preserve">، </w:t>
      </w:r>
      <w:r w:rsidR="00BB1A75">
        <w:rPr>
          <w:rFonts w:hint="cs"/>
          <w:rtl/>
        </w:rPr>
        <w:t>وقوّته لك ولرعيّتك</w:t>
      </w:r>
      <w:r w:rsidR="001C4878">
        <w:rPr>
          <w:rFonts w:hint="cs"/>
          <w:rtl/>
        </w:rPr>
        <w:t xml:space="preserve">. </w:t>
      </w:r>
      <w:r w:rsidR="00BB1A75">
        <w:rPr>
          <w:rFonts w:hint="cs"/>
          <w:rtl/>
        </w:rPr>
        <w:t>فقال له عمر</w:t>
      </w:r>
      <w:r w:rsidR="00603FE9">
        <w:rPr>
          <w:rFonts w:hint="cs"/>
          <w:rtl/>
        </w:rPr>
        <w:t xml:space="preserve">: </w:t>
      </w:r>
      <w:r w:rsidR="00BB1A75">
        <w:rPr>
          <w:rFonts w:hint="cs"/>
          <w:rtl/>
        </w:rPr>
        <w:t>فأنت هو</w:t>
      </w:r>
      <w:r w:rsidR="00864EEE">
        <w:rPr>
          <w:rFonts w:hint="cs"/>
          <w:rtl/>
        </w:rPr>
        <w:t xml:space="preserve">، </w:t>
      </w:r>
      <w:r w:rsidR="00BB1A75">
        <w:rPr>
          <w:rFonts w:hint="cs"/>
          <w:rtl/>
        </w:rPr>
        <w:t>وأنا باعثك يا مغيرة</w:t>
      </w:r>
      <w:r>
        <w:rPr>
          <w:rFonts w:hint="cs"/>
          <w:rtl/>
        </w:rPr>
        <w:t>)</w:t>
      </w:r>
      <w:r w:rsidR="00BB1A75">
        <w:rPr>
          <w:rFonts w:hint="cs"/>
          <w:rtl/>
        </w:rPr>
        <w:t xml:space="preserve"> </w:t>
      </w:r>
      <w:r w:rsidR="00BB1A75" w:rsidRPr="00BB1A75">
        <w:rPr>
          <w:rStyle w:val="libFootnotenumChar"/>
          <w:rFonts w:hint="cs"/>
          <w:rtl/>
        </w:rPr>
        <w:t>(1)</w:t>
      </w:r>
      <w:r w:rsidR="001C4878">
        <w:rPr>
          <w:rFonts w:hint="cs"/>
          <w:rtl/>
        </w:rPr>
        <w:t xml:space="preserve">. </w:t>
      </w:r>
    </w:p>
    <w:p w:rsidR="00BB1A75" w:rsidRDefault="00BB1A75" w:rsidP="00F64E82">
      <w:pPr>
        <w:pStyle w:val="libNormal"/>
        <w:rPr>
          <w:rtl/>
        </w:rPr>
      </w:pPr>
      <w:r>
        <w:rPr>
          <w:rFonts w:hint="cs"/>
          <w:rtl/>
        </w:rPr>
        <w:t xml:space="preserve">هذا هو منطق صاحب الاريكة المتهوّك الذي حذّر منه النبيّ </w:t>
      </w:r>
      <w:r w:rsidRPr="00B662D0">
        <w:rPr>
          <w:rStyle w:val="libAlaemChar"/>
          <w:rFonts w:eastAsiaTheme="minorHAnsi"/>
          <w:rtl/>
        </w:rPr>
        <w:t>صلى‌الله‌عليه‌وآله‌وسلم</w:t>
      </w:r>
      <w:r w:rsidR="004A4E29">
        <w:rPr>
          <w:rStyle w:val="libAlaemChar"/>
          <w:rFonts w:eastAsiaTheme="minorHAnsi" w:hint="cs"/>
          <w:rtl/>
        </w:rPr>
        <w:t xml:space="preserve">! </w:t>
      </w:r>
      <w:r>
        <w:rPr>
          <w:rFonts w:hint="cs"/>
          <w:rtl/>
        </w:rPr>
        <w:t>متى كان الفجّار خيراً من الأخيار</w:t>
      </w:r>
      <w:r w:rsidR="009431ED">
        <w:rPr>
          <w:rFonts w:hint="cs"/>
          <w:rtl/>
        </w:rPr>
        <w:t>؟</w:t>
      </w:r>
      <w:r w:rsidR="004A4E29">
        <w:rPr>
          <w:rFonts w:hint="cs"/>
          <w:rtl/>
        </w:rPr>
        <w:t xml:space="preserve">! </w:t>
      </w:r>
      <w:r>
        <w:rPr>
          <w:rFonts w:hint="cs"/>
          <w:rtl/>
        </w:rPr>
        <w:t>وكيف يطمأنّ إليهم ليتولّوا شؤون البلاد والعباد</w:t>
      </w:r>
      <w:r w:rsidR="00864EEE">
        <w:rPr>
          <w:rFonts w:hint="cs"/>
          <w:rtl/>
        </w:rPr>
        <w:t xml:space="preserve">، </w:t>
      </w:r>
      <w:r>
        <w:rPr>
          <w:rFonts w:hint="cs"/>
          <w:rtl/>
        </w:rPr>
        <w:t>وقد نهى القرآن الكريم</w:t>
      </w:r>
      <w:r w:rsidR="00864EEE">
        <w:rPr>
          <w:rFonts w:hint="cs"/>
          <w:rtl/>
        </w:rPr>
        <w:t xml:space="preserve">، </w:t>
      </w:r>
      <w:r>
        <w:rPr>
          <w:rFonts w:hint="cs"/>
          <w:rtl/>
        </w:rPr>
        <w:t>وليس الوحي الثاني وهو السنّة الشريفة المرفوضة من أصحاب الأريكة المتهوّكين</w:t>
      </w:r>
      <w:r w:rsidR="004A4E29">
        <w:rPr>
          <w:rFonts w:hint="cs"/>
          <w:rtl/>
        </w:rPr>
        <w:t xml:space="preserve">! </w:t>
      </w:r>
      <w:r>
        <w:rPr>
          <w:rFonts w:hint="cs"/>
          <w:rtl/>
        </w:rPr>
        <w:t>نهى عن قبول شهادة الفاسق</w:t>
      </w:r>
      <w:r w:rsidR="00603FE9">
        <w:rPr>
          <w:rFonts w:hint="cs"/>
          <w:rtl/>
        </w:rPr>
        <w:t xml:space="preserve">؛ </w:t>
      </w:r>
      <w:r>
        <w:rPr>
          <w:rFonts w:hint="cs"/>
          <w:rtl/>
        </w:rPr>
        <w:t>فكيف لو صار حاكماً</w:t>
      </w:r>
      <w:r w:rsidR="009431ED">
        <w:rPr>
          <w:rFonts w:hint="cs"/>
          <w:rtl/>
        </w:rPr>
        <w:t>؟</w:t>
      </w:r>
      <w:r w:rsidR="004A4E29">
        <w:rPr>
          <w:rFonts w:hint="cs"/>
          <w:rtl/>
        </w:rPr>
        <w:t xml:space="preserve">! </w:t>
      </w:r>
      <w:r>
        <w:rPr>
          <w:rFonts w:hint="cs"/>
          <w:rtl/>
        </w:rPr>
        <w:t>وهل خلت الأرض من المسلمين الأقوياء</w:t>
      </w:r>
      <w:r w:rsidR="00864EEE">
        <w:rPr>
          <w:rFonts w:hint="cs"/>
          <w:rtl/>
        </w:rPr>
        <w:t xml:space="preserve">، </w:t>
      </w:r>
      <w:r>
        <w:rPr>
          <w:rFonts w:hint="cs"/>
          <w:rtl/>
        </w:rPr>
        <w:t>حتّى يلجأ إلى الفجّار الأقوياء الذين يحفظون الأريكة والمجتمع</w:t>
      </w:r>
      <w:r w:rsidR="00603FE9">
        <w:rPr>
          <w:rFonts w:hint="cs"/>
          <w:rtl/>
        </w:rPr>
        <w:t xml:space="preserve">؛ </w:t>
      </w:r>
      <w:r>
        <w:rPr>
          <w:rFonts w:hint="cs"/>
          <w:rtl/>
        </w:rPr>
        <w:t>أم أنّ حفظ الأريكة لا يكون</w:t>
      </w:r>
      <w:r w:rsidR="00B154FA">
        <w:rPr>
          <w:rFonts w:hint="cs"/>
          <w:rtl/>
        </w:rPr>
        <w:t xml:space="preserve"> إلّا </w:t>
      </w:r>
      <w:r>
        <w:rPr>
          <w:rFonts w:hint="cs"/>
          <w:rtl/>
        </w:rPr>
        <w:t>من خلال فاجر يعمل بدستور صاحب الأريكة فيرفض الحديث ويعاقب عليه</w:t>
      </w:r>
      <w:r w:rsidR="009431ED">
        <w:rPr>
          <w:rFonts w:hint="cs"/>
          <w:rtl/>
        </w:rPr>
        <w:t>؟</w:t>
      </w:r>
      <w:r w:rsidR="004A4E29">
        <w:rPr>
          <w:rFonts w:hint="cs"/>
          <w:rtl/>
        </w:rPr>
        <w:t xml:space="preserve">! </w:t>
      </w:r>
    </w:p>
    <w:p w:rsidR="00BB1A75" w:rsidRDefault="00BB1A75" w:rsidP="00F64E82">
      <w:pPr>
        <w:pStyle w:val="libNormal"/>
        <w:rPr>
          <w:rtl/>
        </w:rPr>
      </w:pPr>
      <w:r>
        <w:rPr>
          <w:rFonts w:hint="cs"/>
          <w:rtl/>
        </w:rPr>
        <w:t>وقول عمر للمغيرة</w:t>
      </w:r>
      <w:r w:rsidR="00603FE9">
        <w:rPr>
          <w:rFonts w:hint="cs"/>
          <w:rtl/>
        </w:rPr>
        <w:t xml:space="preserve">: </w:t>
      </w:r>
      <w:r>
        <w:rPr>
          <w:rFonts w:hint="cs"/>
          <w:rtl/>
        </w:rPr>
        <w:t>فأنت هو</w:t>
      </w:r>
      <w:r w:rsidR="00864EEE">
        <w:rPr>
          <w:rFonts w:hint="cs"/>
          <w:rtl/>
        </w:rPr>
        <w:t xml:space="preserve">، </w:t>
      </w:r>
      <w:r>
        <w:rPr>
          <w:rFonts w:hint="cs"/>
          <w:rtl/>
        </w:rPr>
        <w:t>أي فأنت الفاجر القويّ</w:t>
      </w:r>
      <w:r w:rsidR="00864EEE">
        <w:rPr>
          <w:rFonts w:hint="cs"/>
          <w:rtl/>
        </w:rPr>
        <w:t xml:space="preserve">، </w:t>
      </w:r>
      <w:r>
        <w:rPr>
          <w:rFonts w:hint="cs"/>
          <w:rtl/>
        </w:rPr>
        <w:t>وهذا يؤيّد شهادة الشهود بفجور المغيرة بالمرأة</w:t>
      </w:r>
      <w:r w:rsidR="004A4E29">
        <w:rPr>
          <w:rFonts w:hint="cs"/>
          <w:rtl/>
        </w:rPr>
        <w:t xml:space="preserve">! </w:t>
      </w:r>
      <w:r>
        <w:rPr>
          <w:rFonts w:hint="cs"/>
          <w:rtl/>
        </w:rPr>
        <w:t>فذهب المغيرة وعمل بدستور عمر في منع الحديث</w:t>
      </w:r>
      <w:r w:rsidR="00603FE9">
        <w:rPr>
          <w:rFonts w:hint="cs"/>
          <w:rtl/>
        </w:rPr>
        <w:t xml:space="preserve">؛ </w:t>
      </w:r>
      <w:r>
        <w:rPr>
          <w:rFonts w:hint="cs"/>
          <w:rtl/>
        </w:rPr>
        <w:t>ثمّ عمل لابن هند على الكوفة وقد ذكرنا دستور ابن هند للمغيرة في عمله الذي تعهّد الالتزام به وهو لعن</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Pr>
          <w:rFonts w:hint="cs"/>
          <w:rtl/>
        </w:rPr>
        <w:t xml:space="preserve"> وأهل بيته </w:t>
      </w:r>
      <w:r w:rsidR="003F6637">
        <w:rPr>
          <w:rFonts w:hint="cs"/>
          <w:rtl/>
        </w:rPr>
        <w:t xml:space="preserve">والعيب لأصحاب عليّ </w:t>
      </w:r>
      <w:r w:rsidR="003F6637" w:rsidRPr="005A6CF0">
        <w:rPr>
          <w:rStyle w:val="libAlaemChar"/>
          <w:rFonts w:eastAsiaTheme="minorHAnsi"/>
          <w:rtl/>
        </w:rPr>
        <w:t>عليه‌السلام</w:t>
      </w:r>
      <w:r w:rsidR="00864EEE">
        <w:rPr>
          <w:rFonts w:hint="cs"/>
          <w:rtl/>
        </w:rPr>
        <w:t xml:space="preserve">، </w:t>
      </w:r>
      <w:r w:rsidR="003F6637">
        <w:rPr>
          <w:rFonts w:hint="cs"/>
          <w:rtl/>
        </w:rPr>
        <w:t>والإقصاء لهم</w:t>
      </w:r>
      <w:r w:rsidR="001C4878">
        <w:rPr>
          <w:rFonts w:hint="cs"/>
          <w:rtl/>
        </w:rPr>
        <w:t xml:space="preserve">. </w:t>
      </w:r>
    </w:p>
    <w:p w:rsidR="003F6637" w:rsidRDefault="003F6637" w:rsidP="00F64E82">
      <w:pPr>
        <w:pStyle w:val="libNormal"/>
        <w:rPr>
          <w:rtl/>
        </w:rPr>
      </w:pPr>
      <w:r>
        <w:rPr>
          <w:rFonts w:hint="cs"/>
          <w:rtl/>
        </w:rPr>
        <w:t>فعليّ</w:t>
      </w:r>
      <w:r w:rsidR="00635884">
        <w:rPr>
          <w:rFonts w:hint="cs"/>
          <w:rtl/>
        </w:rPr>
        <w:t>ٌ</w:t>
      </w:r>
      <w:r>
        <w:rPr>
          <w:rFonts w:hint="cs"/>
          <w:rtl/>
        </w:rPr>
        <w:t xml:space="preserve"> وأهل البيت وشيعتهم</w:t>
      </w:r>
      <w:r w:rsidR="00864EEE">
        <w:rPr>
          <w:rFonts w:hint="cs"/>
          <w:rtl/>
        </w:rPr>
        <w:t xml:space="preserve">، </w:t>
      </w:r>
      <w:r>
        <w:rPr>
          <w:rFonts w:hint="cs"/>
          <w:rtl/>
        </w:rPr>
        <w:t>الأصل الذي بنى عليه مانعوا الحديث عملهم</w:t>
      </w:r>
      <w:r w:rsidR="001C4878">
        <w:rPr>
          <w:rFonts w:hint="cs"/>
          <w:rtl/>
        </w:rPr>
        <w:t xml:space="preserve">. </w:t>
      </w:r>
    </w:p>
    <w:p w:rsidR="003F6637" w:rsidRDefault="009431ED" w:rsidP="009431ED">
      <w:pPr>
        <w:pStyle w:val="libLine"/>
        <w:rPr>
          <w:rtl/>
        </w:rPr>
      </w:pPr>
      <w:r>
        <w:rPr>
          <w:rFonts w:hint="cs"/>
          <w:rtl/>
        </w:rPr>
        <w:t>____________________</w:t>
      </w:r>
    </w:p>
    <w:p w:rsidR="003F6637" w:rsidRDefault="003F6637" w:rsidP="00F91B26">
      <w:pPr>
        <w:pStyle w:val="libFootnote0"/>
        <w:rPr>
          <w:rtl/>
        </w:rPr>
      </w:pPr>
      <w:r>
        <w:rPr>
          <w:rFonts w:hint="cs"/>
          <w:rtl/>
        </w:rPr>
        <w:t>(1) نفس المصدر السابق</w:t>
      </w:r>
      <w:r w:rsidR="00603FE9">
        <w:rPr>
          <w:rFonts w:hint="cs"/>
          <w:rtl/>
        </w:rPr>
        <w:t xml:space="preserve">: </w:t>
      </w:r>
      <w:r>
        <w:rPr>
          <w:rFonts w:hint="cs"/>
          <w:rtl/>
        </w:rPr>
        <w:t>169</w:t>
      </w:r>
      <w:r w:rsidR="001C4878">
        <w:rPr>
          <w:rFonts w:hint="cs"/>
          <w:rtl/>
        </w:rPr>
        <w:t xml:space="preserve">. </w:t>
      </w:r>
    </w:p>
    <w:p w:rsidR="003F6637" w:rsidRDefault="003F6637" w:rsidP="009431ED">
      <w:pPr>
        <w:pStyle w:val="libNormal"/>
        <w:rPr>
          <w:rtl/>
        </w:rPr>
      </w:pPr>
      <w:r>
        <w:rPr>
          <w:rtl/>
        </w:rPr>
        <w:br w:type="page"/>
      </w:r>
    </w:p>
    <w:p w:rsidR="003F6637" w:rsidRDefault="00F91B26" w:rsidP="00F91B26">
      <w:pPr>
        <w:pStyle w:val="Heading1"/>
        <w:rPr>
          <w:rtl/>
        </w:rPr>
      </w:pPr>
      <w:bookmarkStart w:id="200" w:name="_Toc521236070"/>
      <w:r>
        <w:rPr>
          <w:rFonts w:hint="cs"/>
          <w:rtl/>
        </w:rPr>
        <w:t>بين المغيرة وص</w:t>
      </w:r>
      <w:r w:rsidR="00635884">
        <w:rPr>
          <w:rFonts w:hint="cs"/>
          <w:rtl/>
        </w:rPr>
        <w:t>َ</w:t>
      </w:r>
      <w:r>
        <w:rPr>
          <w:rFonts w:hint="cs"/>
          <w:rtl/>
        </w:rPr>
        <w:t>ع</w:t>
      </w:r>
      <w:r w:rsidR="00635884">
        <w:rPr>
          <w:rFonts w:hint="cs"/>
          <w:rtl/>
        </w:rPr>
        <w:t>ْ</w:t>
      </w:r>
      <w:r>
        <w:rPr>
          <w:rFonts w:hint="cs"/>
          <w:rtl/>
        </w:rPr>
        <w:t>ص</w:t>
      </w:r>
      <w:r w:rsidR="00635884">
        <w:rPr>
          <w:rFonts w:hint="cs"/>
          <w:rtl/>
        </w:rPr>
        <w:t>َ</w:t>
      </w:r>
      <w:r>
        <w:rPr>
          <w:rFonts w:hint="cs"/>
          <w:rtl/>
        </w:rPr>
        <w:t>ع</w:t>
      </w:r>
      <w:r w:rsidR="00635884">
        <w:rPr>
          <w:rFonts w:hint="cs"/>
          <w:rtl/>
        </w:rPr>
        <w:t>َ</w:t>
      </w:r>
      <w:r>
        <w:rPr>
          <w:rFonts w:hint="cs"/>
          <w:rtl/>
        </w:rPr>
        <w:t>ة</w:t>
      </w:r>
      <w:bookmarkEnd w:id="200"/>
    </w:p>
    <w:p w:rsidR="00A03F2F" w:rsidRDefault="00F91B26" w:rsidP="00635884">
      <w:pPr>
        <w:pStyle w:val="libNormal"/>
        <w:rPr>
          <w:rtl/>
        </w:rPr>
      </w:pPr>
      <w:r>
        <w:rPr>
          <w:rFonts w:hint="cs"/>
          <w:rtl/>
        </w:rPr>
        <w:t>قال المغيرة بن شعبة</w:t>
      </w:r>
      <w:r w:rsidR="00864EEE">
        <w:rPr>
          <w:rFonts w:hint="cs"/>
          <w:rtl/>
        </w:rPr>
        <w:t xml:space="preserve">، </w:t>
      </w:r>
      <w:r>
        <w:rPr>
          <w:rFonts w:hint="cs"/>
          <w:rtl/>
        </w:rPr>
        <w:t>والي الكوفة من قبل معاوية</w:t>
      </w:r>
      <w:r w:rsidR="00864EEE">
        <w:rPr>
          <w:rFonts w:hint="cs"/>
          <w:rtl/>
        </w:rPr>
        <w:t xml:space="preserve">، </w:t>
      </w:r>
      <w:r>
        <w:rPr>
          <w:rFonts w:hint="cs"/>
          <w:rtl/>
        </w:rPr>
        <w:t>لصعصعة بن ص</w:t>
      </w:r>
      <w:r w:rsidR="00635884">
        <w:rPr>
          <w:rFonts w:hint="cs"/>
          <w:rtl/>
        </w:rPr>
        <w:t>َ</w:t>
      </w:r>
      <w:r>
        <w:rPr>
          <w:rFonts w:hint="cs"/>
          <w:rtl/>
        </w:rPr>
        <w:t>و</w:t>
      </w:r>
      <w:r w:rsidR="00635884">
        <w:rPr>
          <w:rFonts w:hint="cs"/>
          <w:rtl/>
        </w:rPr>
        <w:t>ْ</w:t>
      </w:r>
      <w:r>
        <w:rPr>
          <w:rFonts w:hint="cs"/>
          <w:rtl/>
        </w:rPr>
        <w:t>حان</w:t>
      </w:r>
      <w:r w:rsidR="00603FE9">
        <w:rPr>
          <w:rFonts w:hint="cs"/>
          <w:rtl/>
        </w:rPr>
        <w:t xml:space="preserve">: </w:t>
      </w:r>
      <w:r>
        <w:rPr>
          <w:rFonts w:hint="cs"/>
          <w:rtl/>
        </w:rPr>
        <w:t>إيّاك أن يبلغني عنك أنّك تظهر شيئاً من فضل عليّ</w:t>
      </w:r>
      <w:r w:rsidR="00864EEE">
        <w:rPr>
          <w:rFonts w:hint="cs"/>
          <w:rtl/>
        </w:rPr>
        <w:t xml:space="preserve">، </w:t>
      </w:r>
      <w:r>
        <w:rPr>
          <w:rFonts w:hint="cs"/>
          <w:rtl/>
        </w:rPr>
        <w:t>فأنا أعلم بذلك منك</w:t>
      </w:r>
      <w:r w:rsidR="004A4E29">
        <w:rPr>
          <w:rFonts w:hint="cs"/>
          <w:rtl/>
        </w:rPr>
        <w:t xml:space="preserve">! </w:t>
      </w:r>
      <w:r>
        <w:rPr>
          <w:rFonts w:hint="cs"/>
          <w:rtl/>
        </w:rPr>
        <w:t>ولكن هذا السلطان قد ظهر</w:t>
      </w:r>
      <w:r w:rsidR="00864EEE">
        <w:rPr>
          <w:rFonts w:hint="cs"/>
          <w:rtl/>
        </w:rPr>
        <w:t xml:space="preserve">، </w:t>
      </w:r>
      <w:r>
        <w:rPr>
          <w:rFonts w:hint="cs"/>
          <w:rtl/>
        </w:rPr>
        <w:t>وقد أخذ بإظهار عيبه للناس</w:t>
      </w:r>
      <w:r w:rsidR="00864EEE">
        <w:rPr>
          <w:rFonts w:hint="cs"/>
          <w:rtl/>
        </w:rPr>
        <w:t xml:space="preserve">، </w:t>
      </w:r>
      <w:r>
        <w:rPr>
          <w:rFonts w:hint="cs"/>
          <w:rtl/>
        </w:rPr>
        <w:t>فنحن ند</w:t>
      </w:r>
      <w:r w:rsidR="00635884">
        <w:rPr>
          <w:rFonts w:hint="cs"/>
          <w:rtl/>
        </w:rPr>
        <w:t>َ</w:t>
      </w:r>
      <w:r>
        <w:rPr>
          <w:rFonts w:hint="cs"/>
          <w:rtl/>
        </w:rPr>
        <w:t>ع</w:t>
      </w:r>
      <w:r w:rsidR="00635884">
        <w:rPr>
          <w:rFonts w:hint="cs"/>
          <w:rtl/>
        </w:rPr>
        <w:t>ُ</w:t>
      </w:r>
      <w:r>
        <w:rPr>
          <w:rFonts w:hint="cs"/>
          <w:rtl/>
        </w:rPr>
        <w:t xml:space="preserve"> شيئاً كثيراً ممّا أمرنا به</w:t>
      </w:r>
      <w:r w:rsidR="00864EEE">
        <w:rPr>
          <w:rFonts w:hint="cs"/>
          <w:rtl/>
        </w:rPr>
        <w:t xml:space="preserve">، </w:t>
      </w:r>
      <w:r>
        <w:rPr>
          <w:rFonts w:hint="cs"/>
          <w:rtl/>
        </w:rPr>
        <w:t>ونذكر الشيء الذي لا نجد</w:t>
      </w:r>
      <w:r w:rsidR="00635884">
        <w:rPr>
          <w:rFonts w:hint="cs"/>
          <w:rtl/>
        </w:rPr>
        <w:t>ُ</w:t>
      </w:r>
      <w:r>
        <w:rPr>
          <w:rFonts w:hint="cs"/>
          <w:rtl/>
        </w:rPr>
        <w:t xml:space="preserve"> منه ب</w:t>
      </w:r>
      <w:r w:rsidR="00635884">
        <w:rPr>
          <w:rFonts w:hint="cs"/>
          <w:rtl/>
        </w:rPr>
        <w:t>ُ</w:t>
      </w:r>
      <w:r>
        <w:rPr>
          <w:rFonts w:hint="cs"/>
          <w:rtl/>
        </w:rPr>
        <w:t>دّاً ندفع</w:t>
      </w:r>
      <w:r w:rsidR="00635884">
        <w:rPr>
          <w:rFonts w:hint="cs"/>
          <w:rtl/>
        </w:rPr>
        <w:t>ُ</w:t>
      </w:r>
      <w:r>
        <w:rPr>
          <w:rFonts w:hint="cs"/>
          <w:rtl/>
        </w:rPr>
        <w:t xml:space="preserve"> به هؤلاء القوم عن أنفسنا</w:t>
      </w:r>
      <w:r w:rsidR="00864EEE">
        <w:rPr>
          <w:rFonts w:hint="cs"/>
          <w:rtl/>
        </w:rPr>
        <w:t xml:space="preserve">، </w:t>
      </w:r>
      <w:r>
        <w:rPr>
          <w:rFonts w:hint="cs"/>
          <w:rtl/>
        </w:rPr>
        <w:t>فإن كنت ذاكراً فضله فاذكره بينك وبين أصحابك في منازلكم سرّاً</w:t>
      </w:r>
      <w:r w:rsidR="00864EEE">
        <w:rPr>
          <w:rFonts w:hint="cs"/>
          <w:rtl/>
        </w:rPr>
        <w:t xml:space="preserve">، </w:t>
      </w:r>
      <w:r>
        <w:rPr>
          <w:rFonts w:hint="cs"/>
          <w:rtl/>
        </w:rPr>
        <w:t>و</w:t>
      </w:r>
      <w:r w:rsidR="00635884">
        <w:rPr>
          <w:rFonts w:hint="cs"/>
          <w:rtl/>
        </w:rPr>
        <w:t>أ</w:t>
      </w:r>
      <w:r>
        <w:rPr>
          <w:rFonts w:hint="cs"/>
          <w:rtl/>
        </w:rPr>
        <w:t xml:space="preserve">مّا علانية في المسجد فغنّ هذا لا يحتمله الخليفة لنا </w:t>
      </w:r>
      <w:r w:rsidRPr="00F91B26">
        <w:rPr>
          <w:rStyle w:val="libFootnotenumChar"/>
          <w:rFonts w:hint="cs"/>
          <w:rtl/>
        </w:rPr>
        <w:t>(1)</w:t>
      </w:r>
      <w:r w:rsidR="001C4878">
        <w:rPr>
          <w:rFonts w:hint="cs"/>
          <w:rtl/>
        </w:rPr>
        <w:t xml:space="preserve">. </w:t>
      </w:r>
    </w:p>
    <w:p w:rsidR="00F91B26" w:rsidRDefault="00F91B26" w:rsidP="00635884">
      <w:pPr>
        <w:pStyle w:val="libNormal"/>
        <w:rPr>
          <w:rtl/>
        </w:rPr>
      </w:pPr>
      <w:r>
        <w:rPr>
          <w:rFonts w:hint="cs"/>
          <w:rtl/>
        </w:rPr>
        <w:t>إنّ المغيرة عمل لعمر بن الخطّاب الذي كان له نصيراً شديداً فدفع عنه حدّ الرجم الذي كاد يوقعه فيه</w:t>
      </w:r>
      <w:r w:rsidR="00CD61DC">
        <w:rPr>
          <w:rFonts w:hint="cs"/>
          <w:rtl/>
        </w:rPr>
        <w:t xml:space="preserve"> أمير المؤمنين </w:t>
      </w:r>
      <w:r>
        <w:rPr>
          <w:rFonts w:hint="cs"/>
          <w:rtl/>
        </w:rPr>
        <w:t>عليّ</w:t>
      </w:r>
      <w:r w:rsidRPr="00F91B26">
        <w:rPr>
          <w:rStyle w:val="libAlaemChar"/>
          <w:rFonts w:eastAsiaTheme="minorHAnsi"/>
          <w:rtl/>
        </w:rPr>
        <w:t xml:space="preserve"> </w:t>
      </w:r>
      <w:r w:rsidRPr="005A6CF0">
        <w:rPr>
          <w:rStyle w:val="libAlaemChar"/>
          <w:rFonts w:eastAsiaTheme="minorHAnsi"/>
          <w:rtl/>
        </w:rPr>
        <w:t>عليه‌السلام</w:t>
      </w:r>
      <w:r>
        <w:rPr>
          <w:rFonts w:hint="cs"/>
          <w:rtl/>
        </w:rPr>
        <w:t xml:space="preserve"> ففي قلبه شيء من عليّ </w:t>
      </w:r>
      <w:r w:rsidRPr="005A6CF0">
        <w:rPr>
          <w:rStyle w:val="libAlaemChar"/>
          <w:rFonts w:eastAsiaTheme="minorHAnsi"/>
          <w:rtl/>
        </w:rPr>
        <w:t>عليه‌السلام</w:t>
      </w:r>
      <w:r>
        <w:rPr>
          <w:rFonts w:hint="cs"/>
          <w:rtl/>
        </w:rPr>
        <w:t xml:space="preserve"> لذلك ولانحراف المغيرة أخلاقيّاً</w:t>
      </w:r>
      <w:r w:rsidR="00864EEE">
        <w:rPr>
          <w:rFonts w:hint="cs"/>
          <w:rtl/>
        </w:rPr>
        <w:t xml:space="preserve">، </w:t>
      </w:r>
      <w:r>
        <w:rPr>
          <w:rFonts w:hint="cs"/>
          <w:rtl/>
        </w:rPr>
        <w:t xml:space="preserve">ولأنّ عمر قد منع النبيّ </w:t>
      </w:r>
      <w:r w:rsidRPr="00B662D0">
        <w:rPr>
          <w:rStyle w:val="libAlaemChar"/>
          <w:rFonts w:eastAsiaTheme="minorHAnsi"/>
          <w:rtl/>
        </w:rPr>
        <w:t>صلى‌الله‌عليه‌وآله‌وسلم</w:t>
      </w:r>
      <w:r>
        <w:rPr>
          <w:rStyle w:val="libAlaemChar"/>
          <w:rFonts w:eastAsiaTheme="minorHAnsi" w:hint="cs"/>
          <w:rtl/>
        </w:rPr>
        <w:t xml:space="preserve"> </w:t>
      </w:r>
      <w:r>
        <w:rPr>
          <w:rFonts w:hint="cs"/>
          <w:rtl/>
        </w:rPr>
        <w:t>من كتابة الكتاب الذي اراد النبيّ أن يصرّح باسم عليّ للخلافة كما قال عمر</w:t>
      </w:r>
      <w:r w:rsidR="00603FE9">
        <w:rPr>
          <w:rFonts w:hint="cs"/>
          <w:rtl/>
        </w:rPr>
        <w:t xml:space="preserve">؛ </w:t>
      </w:r>
      <w:r>
        <w:rPr>
          <w:rFonts w:hint="cs"/>
          <w:rtl/>
        </w:rPr>
        <w:t>وثبته ابن هند في إمارة الكوفة مشروطا بما لا حاجة لابن شعبة من شرطه وهو الدوام على شتم عليّ وذمّه والعيب لاصحاب عليّ والإقصاء لهم</w:t>
      </w:r>
      <w:r w:rsidR="00603FE9">
        <w:rPr>
          <w:rFonts w:hint="cs"/>
          <w:rtl/>
        </w:rPr>
        <w:t xml:space="preserve">؛ </w:t>
      </w:r>
      <w:r>
        <w:rPr>
          <w:rFonts w:hint="cs"/>
          <w:rtl/>
        </w:rPr>
        <w:t>مع ع</w:t>
      </w:r>
      <w:r w:rsidR="00635884">
        <w:rPr>
          <w:rFonts w:hint="cs"/>
          <w:rtl/>
        </w:rPr>
        <w:t>ُ</w:t>
      </w:r>
      <w:r>
        <w:rPr>
          <w:rFonts w:hint="cs"/>
          <w:rtl/>
        </w:rPr>
        <w:t>ق</w:t>
      </w:r>
      <w:r w:rsidR="00635884">
        <w:rPr>
          <w:rFonts w:hint="cs"/>
          <w:rtl/>
        </w:rPr>
        <w:t>ْ</w:t>
      </w:r>
      <w:r>
        <w:rPr>
          <w:rFonts w:hint="cs"/>
          <w:rtl/>
        </w:rPr>
        <w:t>دته من عينه العوراء وافتضاحه بالزنا</w:t>
      </w:r>
      <w:r w:rsidR="00714AC7">
        <w:rPr>
          <w:rFonts w:hint="cs"/>
          <w:rtl/>
        </w:rPr>
        <w:t>،</w:t>
      </w:r>
      <w:r>
        <w:rPr>
          <w:rFonts w:hint="cs"/>
          <w:rtl/>
        </w:rPr>
        <w:t xml:space="preserve"> فمجموع هذه العوامل جعلت من ابن شعبة يمنع من ال</w:t>
      </w:r>
      <w:r w:rsidR="00635884">
        <w:rPr>
          <w:rFonts w:hint="cs"/>
          <w:rtl/>
        </w:rPr>
        <w:t>ح</w:t>
      </w:r>
      <w:r>
        <w:rPr>
          <w:rFonts w:hint="cs"/>
          <w:rtl/>
        </w:rPr>
        <w:t>ديث بفضائل</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sidR="00864EEE">
        <w:rPr>
          <w:rFonts w:hint="cs"/>
          <w:rtl/>
        </w:rPr>
        <w:t xml:space="preserve">، </w:t>
      </w:r>
      <w:r>
        <w:rPr>
          <w:rFonts w:hint="cs"/>
          <w:rtl/>
        </w:rPr>
        <w:t>مع إقراره بتلك الفضائل وأنّه أكثر معرفة بحق</w:t>
      </w:r>
      <w:r w:rsidR="00635884">
        <w:rPr>
          <w:rFonts w:hint="cs"/>
          <w:rtl/>
        </w:rPr>
        <w:t>ّ</w:t>
      </w:r>
      <w:r>
        <w:rPr>
          <w:rFonts w:hint="cs"/>
          <w:rtl/>
        </w:rPr>
        <w:t>ها من صعصعة بن صوحان</w:t>
      </w:r>
      <w:r w:rsidR="00603FE9">
        <w:rPr>
          <w:rFonts w:hint="cs"/>
          <w:rtl/>
        </w:rPr>
        <w:t xml:space="preserve">؛ </w:t>
      </w:r>
      <w:r>
        <w:rPr>
          <w:rFonts w:hint="cs"/>
          <w:rtl/>
        </w:rPr>
        <w:t>فإنّ الحديث بها خطر</w:t>
      </w:r>
      <w:r w:rsidR="00635884">
        <w:rPr>
          <w:rFonts w:hint="cs"/>
          <w:rtl/>
        </w:rPr>
        <w:t>ٌ</w:t>
      </w:r>
      <w:r>
        <w:rPr>
          <w:rFonts w:hint="cs"/>
          <w:rtl/>
        </w:rPr>
        <w:t xml:space="preserve"> على السلطان</w:t>
      </w:r>
      <w:r w:rsidR="00864EEE">
        <w:rPr>
          <w:rFonts w:hint="cs"/>
          <w:rtl/>
        </w:rPr>
        <w:t xml:space="preserve">، </w:t>
      </w:r>
      <w:r>
        <w:rPr>
          <w:rFonts w:hint="cs"/>
          <w:rtl/>
        </w:rPr>
        <w:t>فهم م</w:t>
      </w:r>
      <w:r w:rsidR="00635884">
        <w:rPr>
          <w:rFonts w:hint="cs"/>
          <w:rtl/>
        </w:rPr>
        <w:t>ُ</w:t>
      </w:r>
      <w:r>
        <w:rPr>
          <w:rFonts w:hint="cs"/>
          <w:rtl/>
        </w:rPr>
        <w:t>ل</w:t>
      </w:r>
      <w:r w:rsidR="00635884">
        <w:rPr>
          <w:rFonts w:hint="cs"/>
          <w:rtl/>
        </w:rPr>
        <w:t>ْ</w:t>
      </w:r>
      <w:r>
        <w:rPr>
          <w:rFonts w:hint="cs"/>
          <w:rtl/>
        </w:rPr>
        <w:t>ز</w:t>
      </w:r>
      <w:r w:rsidR="00635884">
        <w:rPr>
          <w:rFonts w:hint="cs"/>
          <w:rtl/>
        </w:rPr>
        <w:t>َ</w:t>
      </w:r>
      <w:r>
        <w:rPr>
          <w:rFonts w:hint="cs"/>
          <w:rtl/>
        </w:rPr>
        <w:t>مون بإخفاء فضائل أميرالمؤمنين</w:t>
      </w:r>
      <w:r w:rsidR="00864EEE">
        <w:rPr>
          <w:rFonts w:hint="cs"/>
          <w:rtl/>
        </w:rPr>
        <w:t xml:space="preserve">، </w:t>
      </w:r>
      <w:r>
        <w:rPr>
          <w:rFonts w:hint="cs"/>
          <w:rtl/>
        </w:rPr>
        <w:t>وبالحديث افتراء</w:t>
      </w:r>
      <w:r w:rsidR="00635884">
        <w:rPr>
          <w:rFonts w:hint="cs"/>
          <w:rtl/>
        </w:rPr>
        <w:t>ً</w:t>
      </w:r>
      <w:r>
        <w:rPr>
          <w:rFonts w:hint="cs"/>
          <w:rtl/>
        </w:rPr>
        <w:t xml:space="preserve"> لتقوية سلطان الظالمين</w:t>
      </w:r>
      <w:r w:rsidR="004A4E29">
        <w:rPr>
          <w:rFonts w:hint="cs"/>
          <w:rtl/>
        </w:rPr>
        <w:t xml:space="preserve">! </w:t>
      </w:r>
    </w:p>
    <w:p w:rsidR="00F91B26" w:rsidRDefault="003628C2" w:rsidP="003628C2">
      <w:pPr>
        <w:pStyle w:val="Heading1"/>
        <w:rPr>
          <w:rtl/>
        </w:rPr>
      </w:pPr>
      <w:bookmarkStart w:id="201" w:name="_Toc521236071"/>
      <w:r>
        <w:rPr>
          <w:rFonts w:hint="cs"/>
          <w:rtl/>
        </w:rPr>
        <w:t>تولية ابن س</w:t>
      </w:r>
      <w:r w:rsidR="00635884">
        <w:rPr>
          <w:rFonts w:hint="cs"/>
          <w:rtl/>
        </w:rPr>
        <w:t>ُ</w:t>
      </w:r>
      <w:r>
        <w:rPr>
          <w:rFonts w:hint="cs"/>
          <w:rtl/>
        </w:rPr>
        <w:t>م</w:t>
      </w:r>
      <w:r w:rsidR="00635884">
        <w:rPr>
          <w:rFonts w:hint="cs"/>
          <w:rtl/>
        </w:rPr>
        <w:t>َ</w:t>
      </w:r>
      <w:r>
        <w:rPr>
          <w:rFonts w:hint="cs"/>
          <w:rtl/>
        </w:rPr>
        <w:t>يّة</w:t>
      </w:r>
      <w:bookmarkEnd w:id="201"/>
    </w:p>
    <w:p w:rsidR="00A03F2F" w:rsidRDefault="003628C2" w:rsidP="00F64E82">
      <w:pPr>
        <w:pStyle w:val="libNormal"/>
        <w:rPr>
          <w:rtl/>
        </w:rPr>
      </w:pPr>
      <w:r>
        <w:rPr>
          <w:rFonts w:hint="cs"/>
          <w:rtl/>
        </w:rPr>
        <w:t xml:space="preserve">ومن العام نفسه الذي استعمل ابن هند المغيرة على الكوفة فقد استعمل ابن سميّة </w:t>
      </w:r>
    </w:p>
    <w:p w:rsidR="003628C2" w:rsidRDefault="009431ED" w:rsidP="009431ED">
      <w:pPr>
        <w:pStyle w:val="libLine"/>
        <w:rPr>
          <w:rtl/>
        </w:rPr>
      </w:pPr>
      <w:r>
        <w:rPr>
          <w:rFonts w:hint="cs"/>
          <w:rtl/>
        </w:rPr>
        <w:t>____________________</w:t>
      </w:r>
    </w:p>
    <w:p w:rsidR="003628C2" w:rsidRDefault="003628C2" w:rsidP="004E3D2C">
      <w:pPr>
        <w:pStyle w:val="libFootnote0"/>
        <w:rPr>
          <w:rtl/>
        </w:rPr>
      </w:pPr>
      <w:r>
        <w:rPr>
          <w:rFonts w:hint="cs"/>
          <w:rtl/>
        </w:rPr>
        <w:t>(1) الكامل في التاريخ 3</w:t>
      </w:r>
      <w:r w:rsidR="00603FE9">
        <w:rPr>
          <w:rFonts w:hint="cs"/>
          <w:rtl/>
        </w:rPr>
        <w:t xml:space="preserve">: </w:t>
      </w:r>
      <w:r>
        <w:rPr>
          <w:rFonts w:hint="cs"/>
          <w:rtl/>
        </w:rPr>
        <w:t>430</w:t>
      </w:r>
      <w:r w:rsidR="001C4878">
        <w:rPr>
          <w:rFonts w:hint="cs"/>
          <w:rtl/>
        </w:rPr>
        <w:t xml:space="preserve">. </w:t>
      </w:r>
    </w:p>
    <w:p w:rsidR="003628C2" w:rsidRDefault="003628C2" w:rsidP="009431ED">
      <w:pPr>
        <w:pStyle w:val="libNormal"/>
        <w:rPr>
          <w:rtl/>
        </w:rPr>
      </w:pPr>
      <w:r>
        <w:rPr>
          <w:rtl/>
        </w:rPr>
        <w:br w:type="page"/>
      </w:r>
    </w:p>
    <w:p w:rsidR="003628C2" w:rsidRDefault="004E3D2C" w:rsidP="00635884">
      <w:pPr>
        <w:pStyle w:val="libNormal0"/>
        <w:rPr>
          <w:rtl/>
        </w:rPr>
      </w:pPr>
      <w:r>
        <w:rPr>
          <w:rFonts w:hint="cs"/>
          <w:rtl/>
        </w:rPr>
        <w:t>على البصرة وخراسان وسجستان ثمّ جمع إليه البحرين والهند وعمان</w:t>
      </w:r>
      <w:r w:rsidR="00864EEE">
        <w:rPr>
          <w:rFonts w:hint="cs"/>
          <w:rtl/>
        </w:rPr>
        <w:t xml:space="preserve">، </w:t>
      </w:r>
      <w:r>
        <w:rPr>
          <w:rFonts w:hint="cs"/>
          <w:rtl/>
        </w:rPr>
        <w:t>وقدم البصرة والفسق ظاهر فاش</w:t>
      </w:r>
      <w:r w:rsidR="00864EEE">
        <w:rPr>
          <w:rFonts w:hint="cs"/>
          <w:rtl/>
        </w:rPr>
        <w:t xml:space="preserve">، </w:t>
      </w:r>
      <w:r>
        <w:rPr>
          <w:rFonts w:hint="cs"/>
          <w:rtl/>
        </w:rPr>
        <w:t>فخطب خطبة بتراء لم يحمد الله فيها</w:t>
      </w:r>
      <w:r w:rsidR="00864EEE">
        <w:rPr>
          <w:rFonts w:hint="cs"/>
          <w:rtl/>
        </w:rPr>
        <w:t xml:space="preserve">، </w:t>
      </w:r>
      <w:r>
        <w:rPr>
          <w:rFonts w:hint="cs"/>
          <w:rtl/>
        </w:rPr>
        <w:t>فكان ممّا قال</w:t>
      </w:r>
      <w:r w:rsidR="00603FE9">
        <w:rPr>
          <w:rFonts w:hint="cs"/>
          <w:rtl/>
        </w:rPr>
        <w:t xml:space="preserve">: </w:t>
      </w:r>
      <w:r>
        <w:rPr>
          <w:rFonts w:hint="cs"/>
          <w:rtl/>
        </w:rPr>
        <w:t>أما بعد فإن الجهالة الجهلاء والضلالة العمياء والف</w:t>
      </w:r>
      <w:r w:rsidR="00635884">
        <w:rPr>
          <w:rFonts w:hint="cs"/>
          <w:rtl/>
        </w:rPr>
        <w:t>ُ</w:t>
      </w:r>
      <w:r>
        <w:rPr>
          <w:rFonts w:hint="cs"/>
          <w:rtl/>
        </w:rPr>
        <w:t>جر الموقد لأهله النار الباقي عليهم سعير</w:t>
      </w:r>
      <w:r w:rsidR="00635884">
        <w:rPr>
          <w:rFonts w:hint="cs"/>
          <w:rtl/>
        </w:rPr>
        <w:t>ُ</w:t>
      </w:r>
      <w:r>
        <w:rPr>
          <w:rFonts w:hint="cs"/>
          <w:rtl/>
        </w:rPr>
        <w:t>ها ما ي</w:t>
      </w:r>
      <w:r w:rsidR="00635884">
        <w:rPr>
          <w:rFonts w:hint="cs"/>
          <w:rtl/>
        </w:rPr>
        <w:t>أ</w:t>
      </w:r>
      <w:r>
        <w:rPr>
          <w:rFonts w:hint="cs"/>
          <w:rtl/>
        </w:rPr>
        <w:t>تي سفهاؤكم ويشتمل عليه حلماؤكم من الأمور العظام</w:t>
      </w:r>
      <w:r w:rsidR="002C54F1">
        <w:rPr>
          <w:rFonts w:hint="cs"/>
          <w:rtl/>
        </w:rPr>
        <w:t xml:space="preserve"> - </w:t>
      </w:r>
      <w:r>
        <w:rPr>
          <w:rFonts w:hint="cs"/>
          <w:rtl/>
        </w:rPr>
        <w:t>وخطبته طويلة كلّها تقريع</w:t>
      </w:r>
      <w:r w:rsidR="00635884">
        <w:rPr>
          <w:rFonts w:hint="cs"/>
          <w:rtl/>
        </w:rPr>
        <w:t>ٌ</w:t>
      </w:r>
      <w:r>
        <w:rPr>
          <w:rFonts w:hint="cs"/>
          <w:rtl/>
        </w:rPr>
        <w:t xml:space="preserve"> وتوبيخ وتهديد</w:t>
      </w:r>
      <w:r w:rsidR="002C54F1">
        <w:rPr>
          <w:rFonts w:hint="cs"/>
          <w:rtl/>
        </w:rPr>
        <w:t xml:space="preserve"> - </w:t>
      </w:r>
      <w:r>
        <w:rPr>
          <w:rFonts w:hint="cs"/>
          <w:rtl/>
        </w:rPr>
        <w:t>من ذلك</w:t>
      </w:r>
      <w:r w:rsidR="00603FE9">
        <w:rPr>
          <w:rFonts w:hint="cs"/>
          <w:rtl/>
        </w:rPr>
        <w:t xml:space="preserve">: </w:t>
      </w:r>
      <w:r w:rsidR="009431ED">
        <w:rPr>
          <w:rFonts w:hint="cs"/>
          <w:rtl/>
        </w:rPr>
        <w:t>(</w:t>
      </w:r>
      <w:r>
        <w:rPr>
          <w:rFonts w:hint="cs"/>
          <w:rtl/>
        </w:rPr>
        <w:t>وإنّي أقسم بالله لآخذنّ الوليّ بالوليّ والمقيم بالظاعن والمقبل بالمدبر والصحيح منكم بالسقيم</w:t>
      </w:r>
      <w:r w:rsidR="00864EEE">
        <w:rPr>
          <w:rFonts w:hint="cs"/>
          <w:rtl/>
        </w:rPr>
        <w:t xml:space="preserve">، </w:t>
      </w:r>
      <w:r>
        <w:rPr>
          <w:rFonts w:hint="cs"/>
          <w:rtl/>
        </w:rPr>
        <w:t>حتّى يلقى الرجل منكم أخاه فيقول</w:t>
      </w:r>
      <w:r w:rsidR="00603FE9">
        <w:rPr>
          <w:rFonts w:hint="cs"/>
          <w:rtl/>
        </w:rPr>
        <w:t xml:space="preserve">: </w:t>
      </w:r>
      <w:r>
        <w:rPr>
          <w:rFonts w:hint="cs"/>
          <w:rtl/>
        </w:rPr>
        <w:t>انج</w:t>
      </w:r>
      <w:r w:rsidR="00635884">
        <w:rPr>
          <w:rFonts w:hint="cs"/>
          <w:rtl/>
        </w:rPr>
        <w:t>َ</w:t>
      </w:r>
      <w:r>
        <w:rPr>
          <w:rFonts w:hint="cs"/>
          <w:rtl/>
        </w:rPr>
        <w:t xml:space="preserve"> سعد</w:t>
      </w:r>
      <w:r w:rsidR="00635884">
        <w:rPr>
          <w:rFonts w:hint="cs"/>
          <w:rtl/>
        </w:rPr>
        <w:t>ُ</w:t>
      </w:r>
      <w:r>
        <w:rPr>
          <w:rFonts w:hint="cs"/>
          <w:rtl/>
        </w:rPr>
        <w:t xml:space="preserve"> فقد هلك سعيد</w:t>
      </w:r>
      <w:r w:rsidR="00864EEE">
        <w:rPr>
          <w:rFonts w:hint="cs"/>
          <w:rtl/>
        </w:rPr>
        <w:t xml:space="preserve">، </w:t>
      </w:r>
      <w:r>
        <w:rPr>
          <w:rFonts w:hint="cs"/>
          <w:rtl/>
        </w:rPr>
        <w:t>وقد أجّلتكم في ذلك بقدر ما يأتي الكوفة ويرجع إليّ</w:t>
      </w:r>
      <w:r w:rsidR="001C4878">
        <w:rPr>
          <w:rFonts w:hint="cs"/>
          <w:rtl/>
        </w:rPr>
        <w:t>.</w:t>
      </w:r>
      <w:r w:rsidR="009431ED">
        <w:rPr>
          <w:rFonts w:hint="cs"/>
          <w:rtl/>
        </w:rPr>
        <w:t>.</w:t>
      </w:r>
      <w:r>
        <w:rPr>
          <w:rFonts w:hint="cs"/>
          <w:rtl/>
        </w:rPr>
        <w:t xml:space="preserve">. وكان </w:t>
      </w:r>
      <w:r w:rsidR="002C1172">
        <w:rPr>
          <w:rFonts w:hint="cs"/>
          <w:rtl/>
        </w:rPr>
        <w:t>يؤخّر العشاء حتّى يكون آخر م</w:t>
      </w:r>
      <w:r w:rsidR="00635884">
        <w:rPr>
          <w:rFonts w:hint="cs"/>
          <w:rtl/>
        </w:rPr>
        <w:t>َ</w:t>
      </w:r>
      <w:r w:rsidR="002C1172">
        <w:rPr>
          <w:rFonts w:hint="cs"/>
          <w:rtl/>
        </w:rPr>
        <w:t>ن يصلّي ثمّ يصلّي</w:t>
      </w:r>
      <w:r w:rsidR="00864EEE">
        <w:rPr>
          <w:rFonts w:hint="cs"/>
          <w:rtl/>
        </w:rPr>
        <w:t xml:space="preserve">، </w:t>
      </w:r>
      <w:r w:rsidR="002C1172">
        <w:rPr>
          <w:rFonts w:hint="cs"/>
          <w:rtl/>
        </w:rPr>
        <w:t>يأمر رجلا فيقرأ سورة البقرة ومثلها يرتّل القرآن ثمّ يأمر صاحب شرطته بالخروج فيخرج ولا يرى إنساناً</w:t>
      </w:r>
      <w:r w:rsidR="00B154FA">
        <w:rPr>
          <w:rFonts w:hint="cs"/>
          <w:rtl/>
        </w:rPr>
        <w:t xml:space="preserve"> إلّا </w:t>
      </w:r>
      <w:r w:rsidR="002C1172">
        <w:rPr>
          <w:rFonts w:hint="cs"/>
          <w:rtl/>
        </w:rPr>
        <w:t>قتله</w:t>
      </w:r>
      <w:r w:rsidR="001C4878">
        <w:rPr>
          <w:rFonts w:hint="cs"/>
          <w:rtl/>
        </w:rPr>
        <w:t>.</w:t>
      </w:r>
      <w:r w:rsidR="009431ED">
        <w:rPr>
          <w:rFonts w:hint="cs"/>
          <w:rtl/>
        </w:rPr>
        <w:t>.</w:t>
      </w:r>
      <w:r w:rsidR="002C1172">
        <w:rPr>
          <w:rFonts w:hint="cs"/>
          <w:rtl/>
        </w:rPr>
        <w:t>.</w:t>
      </w:r>
      <w:r w:rsidR="001C4878">
        <w:rPr>
          <w:rFonts w:hint="cs"/>
          <w:rtl/>
        </w:rPr>
        <w:t xml:space="preserve">. </w:t>
      </w:r>
    </w:p>
    <w:p w:rsidR="002C1172" w:rsidRDefault="002C1172" w:rsidP="002C1172">
      <w:pPr>
        <w:pStyle w:val="libNormal"/>
        <w:rPr>
          <w:rtl/>
        </w:rPr>
      </w:pPr>
      <w:r>
        <w:rPr>
          <w:rFonts w:hint="cs"/>
          <w:rtl/>
        </w:rPr>
        <w:t>وكان زياد أوّل م</w:t>
      </w:r>
      <w:r w:rsidR="00635884">
        <w:rPr>
          <w:rFonts w:hint="cs"/>
          <w:rtl/>
        </w:rPr>
        <w:t>َ</w:t>
      </w:r>
      <w:r>
        <w:rPr>
          <w:rFonts w:hint="cs"/>
          <w:rtl/>
        </w:rPr>
        <w:t>ن شدّ أمر السلطان وأكد الملك لمعاوية وألزم الناس الطاعة وتقدّم في العقوبة وجرّد السيف وأخذ بالظنّة وعاقب على الش</w:t>
      </w:r>
      <w:r w:rsidR="00635884">
        <w:rPr>
          <w:rFonts w:hint="cs"/>
          <w:rtl/>
        </w:rPr>
        <w:t>ُ</w:t>
      </w:r>
      <w:r>
        <w:rPr>
          <w:rFonts w:hint="cs"/>
          <w:rtl/>
        </w:rPr>
        <w:t>بهة وخافه الناس في سلطانه خوفاً شديداً</w:t>
      </w:r>
      <w:r w:rsidR="001C4878">
        <w:rPr>
          <w:rFonts w:hint="cs"/>
          <w:rtl/>
        </w:rPr>
        <w:t>.</w:t>
      </w:r>
      <w:r w:rsidR="009431ED">
        <w:rPr>
          <w:rFonts w:hint="cs"/>
          <w:rtl/>
        </w:rPr>
        <w:t>.</w:t>
      </w:r>
      <w:r>
        <w:rPr>
          <w:rFonts w:hint="cs"/>
          <w:rtl/>
        </w:rPr>
        <w:t xml:space="preserve">. </w:t>
      </w:r>
      <w:r w:rsidRPr="002C1172">
        <w:rPr>
          <w:rStyle w:val="libFootnotenumChar"/>
          <w:rFonts w:hint="cs"/>
          <w:rtl/>
        </w:rPr>
        <w:t>(1)</w:t>
      </w:r>
      <w:r w:rsidR="001C4878">
        <w:rPr>
          <w:rFonts w:hint="cs"/>
          <w:rtl/>
        </w:rPr>
        <w:t xml:space="preserve">. </w:t>
      </w:r>
    </w:p>
    <w:p w:rsidR="002C1172" w:rsidRDefault="002C1172" w:rsidP="002C1172">
      <w:pPr>
        <w:pStyle w:val="libNormal"/>
        <w:rPr>
          <w:rtl/>
        </w:rPr>
      </w:pPr>
      <w:r>
        <w:rPr>
          <w:rFonts w:hint="cs"/>
          <w:rtl/>
        </w:rPr>
        <w:t>وروي أنّه رقى المنبر فقال</w:t>
      </w:r>
      <w:r w:rsidR="00603FE9">
        <w:rPr>
          <w:rFonts w:hint="cs"/>
          <w:rtl/>
        </w:rPr>
        <w:t xml:space="preserve">: </w:t>
      </w:r>
      <w:r>
        <w:rPr>
          <w:rFonts w:hint="cs"/>
          <w:rtl/>
        </w:rPr>
        <w:t>أيّها الناس أنّه بلغني ما لا صبر عليه</w:t>
      </w:r>
      <w:r w:rsidR="00864EEE">
        <w:rPr>
          <w:rFonts w:hint="cs"/>
          <w:rtl/>
        </w:rPr>
        <w:t xml:space="preserve">، </w:t>
      </w:r>
      <w:r>
        <w:rPr>
          <w:rFonts w:hint="cs"/>
          <w:rtl/>
        </w:rPr>
        <w:t>إنّي قد أجّلتكم في أن يبلغ شاهدكم غائبكم ثلاثاً</w:t>
      </w:r>
      <w:r w:rsidR="00864EEE">
        <w:rPr>
          <w:rFonts w:hint="cs"/>
          <w:rtl/>
        </w:rPr>
        <w:t xml:space="preserve">، </w:t>
      </w:r>
      <w:r>
        <w:rPr>
          <w:rFonts w:hint="cs"/>
          <w:rtl/>
        </w:rPr>
        <w:t>إنّا إن وجدنا أحداً بعد صلاة الع</w:t>
      </w:r>
      <w:r w:rsidR="00635884">
        <w:rPr>
          <w:rFonts w:hint="cs"/>
          <w:rtl/>
        </w:rPr>
        <w:t>َ</w:t>
      </w:r>
      <w:r>
        <w:rPr>
          <w:rFonts w:hint="cs"/>
          <w:rtl/>
        </w:rPr>
        <w:t>ت</w:t>
      </w:r>
      <w:r w:rsidR="00635884">
        <w:rPr>
          <w:rFonts w:hint="cs"/>
          <w:rtl/>
        </w:rPr>
        <w:t>َ</w:t>
      </w:r>
      <w:r>
        <w:rPr>
          <w:rFonts w:hint="cs"/>
          <w:rtl/>
        </w:rPr>
        <w:t>مة ضربنا عنقه</w:t>
      </w:r>
      <w:r w:rsidR="00864EEE">
        <w:rPr>
          <w:rFonts w:hint="cs"/>
          <w:rtl/>
        </w:rPr>
        <w:t xml:space="preserve">، </w:t>
      </w:r>
      <w:r>
        <w:rPr>
          <w:rFonts w:hint="cs"/>
          <w:rtl/>
        </w:rPr>
        <w:t>ثمّ نزل</w:t>
      </w:r>
      <w:r w:rsidR="001C4878">
        <w:rPr>
          <w:rFonts w:hint="cs"/>
          <w:rtl/>
        </w:rPr>
        <w:t xml:space="preserve">. </w:t>
      </w:r>
    </w:p>
    <w:p w:rsidR="002C1172" w:rsidRDefault="002C1172" w:rsidP="002C1172">
      <w:pPr>
        <w:pStyle w:val="libNormal"/>
        <w:rPr>
          <w:rtl/>
        </w:rPr>
      </w:pPr>
      <w:r>
        <w:rPr>
          <w:rFonts w:hint="cs"/>
          <w:rtl/>
        </w:rPr>
        <w:t>وجعلوا يتحدّثون بقوله فيهزأون</w:t>
      </w:r>
      <w:r w:rsidR="00864EEE">
        <w:rPr>
          <w:rFonts w:hint="cs"/>
          <w:rtl/>
        </w:rPr>
        <w:t xml:space="preserve">، </w:t>
      </w:r>
      <w:r>
        <w:rPr>
          <w:rFonts w:hint="cs"/>
          <w:rtl/>
        </w:rPr>
        <w:t>فلمّا مضى الأجل دعا عبّاد بن الحصين الح</w:t>
      </w:r>
      <w:r w:rsidR="0093761E">
        <w:rPr>
          <w:rFonts w:hint="cs"/>
          <w:rtl/>
        </w:rPr>
        <w:t>َ</w:t>
      </w:r>
      <w:r>
        <w:rPr>
          <w:rFonts w:hint="cs"/>
          <w:rtl/>
        </w:rPr>
        <w:t>ب</w:t>
      </w:r>
      <w:r w:rsidR="0093761E">
        <w:rPr>
          <w:rFonts w:hint="cs"/>
          <w:rtl/>
        </w:rPr>
        <w:t>َ</w:t>
      </w:r>
      <w:r>
        <w:rPr>
          <w:rFonts w:hint="cs"/>
          <w:rtl/>
        </w:rPr>
        <w:t>طي</w:t>
      </w:r>
      <w:r w:rsidR="00864EEE">
        <w:rPr>
          <w:rFonts w:hint="cs"/>
          <w:rtl/>
        </w:rPr>
        <w:t xml:space="preserve">، </w:t>
      </w:r>
      <w:r>
        <w:rPr>
          <w:rFonts w:hint="cs"/>
          <w:rtl/>
        </w:rPr>
        <w:t>وكان ولاّه ش</w:t>
      </w:r>
      <w:r w:rsidR="0093761E">
        <w:rPr>
          <w:rFonts w:hint="cs"/>
          <w:rtl/>
        </w:rPr>
        <w:t>ُ</w:t>
      </w:r>
      <w:r>
        <w:rPr>
          <w:rFonts w:hint="cs"/>
          <w:rtl/>
        </w:rPr>
        <w:t>ر</w:t>
      </w:r>
      <w:r w:rsidR="0093761E">
        <w:rPr>
          <w:rFonts w:hint="cs"/>
          <w:rtl/>
        </w:rPr>
        <w:t>َ</w:t>
      </w:r>
      <w:r>
        <w:rPr>
          <w:rFonts w:hint="cs"/>
          <w:rtl/>
        </w:rPr>
        <w:t>طه</w:t>
      </w:r>
      <w:r w:rsidR="00864EEE">
        <w:rPr>
          <w:rFonts w:hint="cs"/>
          <w:rtl/>
        </w:rPr>
        <w:t xml:space="preserve">، </w:t>
      </w:r>
      <w:r>
        <w:rPr>
          <w:rFonts w:hint="cs"/>
          <w:rtl/>
        </w:rPr>
        <w:t>فأمره فطاف فلم يجد أحداً بعد الع</w:t>
      </w:r>
      <w:r w:rsidR="0093761E">
        <w:rPr>
          <w:rFonts w:hint="cs"/>
          <w:rtl/>
        </w:rPr>
        <w:t>َ</w:t>
      </w:r>
      <w:r>
        <w:rPr>
          <w:rFonts w:hint="cs"/>
          <w:rtl/>
        </w:rPr>
        <w:t>ت</w:t>
      </w:r>
      <w:r w:rsidR="0093761E">
        <w:rPr>
          <w:rFonts w:hint="cs"/>
          <w:rtl/>
        </w:rPr>
        <w:t>َ</w:t>
      </w:r>
      <w:r>
        <w:rPr>
          <w:rFonts w:hint="cs"/>
          <w:rtl/>
        </w:rPr>
        <w:t>مة</w:t>
      </w:r>
      <w:r w:rsidR="00B154FA">
        <w:rPr>
          <w:rFonts w:hint="cs"/>
          <w:rtl/>
        </w:rPr>
        <w:t xml:space="preserve"> إلّا </w:t>
      </w:r>
      <w:r>
        <w:rPr>
          <w:rFonts w:hint="cs"/>
          <w:rtl/>
        </w:rPr>
        <w:t>ضرب عنقه</w:t>
      </w:r>
      <w:r w:rsidR="003062B1">
        <w:rPr>
          <w:rFonts w:hint="cs"/>
          <w:rtl/>
        </w:rPr>
        <w:t xml:space="preserve">، </w:t>
      </w:r>
      <w:r>
        <w:rPr>
          <w:rFonts w:hint="cs"/>
          <w:rtl/>
        </w:rPr>
        <w:t>فأصبح في الرحبة خمسمائة رأس</w:t>
      </w:r>
      <w:r w:rsidR="004A4E29">
        <w:rPr>
          <w:rFonts w:hint="cs"/>
          <w:rtl/>
        </w:rPr>
        <w:t xml:space="preserve">! </w:t>
      </w:r>
      <w:r>
        <w:rPr>
          <w:rFonts w:hint="cs"/>
          <w:rtl/>
        </w:rPr>
        <w:t>وفعل ذلك ليالي متواليةً</w:t>
      </w:r>
      <w:r w:rsidR="00864EEE">
        <w:rPr>
          <w:rFonts w:hint="cs"/>
          <w:rtl/>
        </w:rPr>
        <w:t xml:space="preserve">، </w:t>
      </w:r>
      <w:r>
        <w:rPr>
          <w:rFonts w:hint="cs"/>
          <w:rtl/>
        </w:rPr>
        <w:t>فجعل الناس إذا سلّم الإمام في العتمة نهض الرجل من خلفه مبادراً فربّما ترك نعل</w:t>
      </w:r>
      <w:r w:rsidR="0093761E">
        <w:rPr>
          <w:rFonts w:hint="cs"/>
          <w:rtl/>
        </w:rPr>
        <w:t>َ</w:t>
      </w:r>
      <w:r>
        <w:rPr>
          <w:rFonts w:hint="cs"/>
          <w:rtl/>
        </w:rPr>
        <w:t>ي</w:t>
      </w:r>
      <w:r w:rsidR="0093761E">
        <w:rPr>
          <w:rFonts w:hint="cs"/>
          <w:rtl/>
        </w:rPr>
        <w:t>ْ</w:t>
      </w:r>
      <w:r>
        <w:rPr>
          <w:rFonts w:hint="cs"/>
          <w:rtl/>
        </w:rPr>
        <w:t>ه من الع</w:t>
      </w:r>
      <w:r w:rsidR="0093761E">
        <w:rPr>
          <w:rFonts w:hint="cs"/>
          <w:rtl/>
        </w:rPr>
        <w:t>َ</w:t>
      </w:r>
      <w:r>
        <w:rPr>
          <w:rFonts w:hint="cs"/>
          <w:rtl/>
        </w:rPr>
        <w:t>ج</w:t>
      </w:r>
      <w:r w:rsidR="0093761E">
        <w:rPr>
          <w:rFonts w:hint="cs"/>
          <w:rtl/>
        </w:rPr>
        <w:t>َ</w:t>
      </w:r>
      <w:r>
        <w:rPr>
          <w:rFonts w:hint="cs"/>
          <w:rtl/>
        </w:rPr>
        <w:t xml:space="preserve">لة </w:t>
      </w:r>
      <w:r w:rsidRPr="002C1172">
        <w:rPr>
          <w:rStyle w:val="libFootnotenumChar"/>
          <w:rFonts w:hint="cs"/>
          <w:rtl/>
        </w:rPr>
        <w:t>(2)</w:t>
      </w:r>
      <w:r w:rsidR="001C4878">
        <w:rPr>
          <w:rFonts w:hint="cs"/>
          <w:rtl/>
        </w:rPr>
        <w:t xml:space="preserve">. </w:t>
      </w:r>
    </w:p>
    <w:p w:rsidR="002C1172" w:rsidRDefault="009431ED" w:rsidP="009431ED">
      <w:pPr>
        <w:pStyle w:val="libLine"/>
        <w:rPr>
          <w:rtl/>
        </w:rPr>
      </w:pPr>
      <w:r>
        <w:rPr>
          <w:rFonts w:hint="cs"/>
          <w:rtl/>
        </w:rPr>
        <w:t>____________________</w:t>
      </w:r>
    </w:p>
    <w:p w:rsidR="002C1172" w:rsidRDefault="002C1172" w:rsidP="00635921">
      <w:pPr>
        <w:pStyle w:val="libFootnote0"/>
        <w:rPr>
          <w:rtl/>
        </w:rPr>
      </w:pPr>
      <w:r>
        <w:rPr>
          <w:rFonts w:hint="cs"/>
          <w:rtl/>
        </w:rPr>
        <w:t>(1) تاريخ الطبري 4</w:t>
      </w:r>
      <w:r w:rsidR="00603FE9">
        <w:rPr>
          <w:rFonts w:hint="cs"/>
          <w:rtl/>
        </w:rPr>
        <w:t xml:space="preserve">: </w:t>
      </w:r>
      <w:r>
        <w:rPr>
          <w:rFonts w:hint="cs"/>
          <w:rtl/>
        </w:rPr>
        <w:t>165</w:t>
      </w:r>
      <w:r w:rsidR="002C54F1">
        <w:rPr>
          <w:rFonts w:hint="cs"/>
          <w:rtl/>
        </w:rPr>
        <w:t xml:space="preserve"> - </w:t>
      </w:r>
      <w:r>
        <w:rPr>
          <w:rFonts w:hint="cs"/>
          <w:rtl/>
        </w:rPr>
        <w:t>168</w:t>
      </w:r>
      <w:r w:rsidR="001C4878">
        <w:rPr>
          <w:rFonts w:hint="cs"/>
          <w:rtl/>
        </w:rPr>
        <w:t xml:space="preserve">. </w:t>
      </w:r>
    </w:p>
    <w:p w:rsidR="002C1172" w:rsidRDefault="002C1172" w:rsidP="00635921">
      <w:pPr>
        <w:pStyle w:val="libFootnote0"/>
        <w:rPr>
          <w:rtl/>
        </w:rPr>
      </w:pPr>
      <w:r>
        <w:rPr>
          <w:rFonts w:hint="cs"/>
          <w:rtl/>
        </w:rPr>
        <w:t>(2) أنساب الأشراف 5</w:t>
      </w:r>
      <w:r w:rsidR="00603FE9">
        <w:rPr>
          <w:rFonts w:hint="cs"/>
          <w:rtl/>
        </w:rPr>
        <w:t xml:space="preserve">: </w:t>
      </w:r>
      <w:r>
        <w:rPr>
          <w:rFonts w:hint="cs"/>
          <w:rtl/>
        </w:rPr>
        <w:t>206</w:t>
      </w:r>
      <w:r w:rsidR="001C4878">
        <w:rPr>
          <w:rFonts w:hint="cs"/>
          <w:rtl/>
        </w:rPr>
        <w:t xml:space="preserve">. </w:t>
      </w:r>
    </w:p>
    <w:p w:rsidR="002C1172" w:rsidRDefault="002C1172" w:rsidP="009431ED">
      <w:pPr>
        <w:pStyle w:val="libNormal"/>
        <w:rPr>
          <w:rtl/>
        </w:rPr>
      </w:pPr>
      <w:r>
        <w:rPr>
          <w:rtl/>
        </w:rPr>
        <w:br w:type="page"/>
      </w:r>
    </w:p>
    <w:p w:rsidR="002C1172" w:rsidRDefault="00E35D95" w:rsidP="002C1172">
      <w:pPr>
        <w:pStyle w:val="libNormal"/>
        <w:rPr>
          <w:rtl/>
        </w:rPr>
      </w:pPr>
      <w:r>
        <w:rPr>
          <w:rFonts w:hint="cs"/>
          <w:rtl/>
        </w:rPr>
        <w:t>وبرواية هشام الكلبي</w:t>
      </w:r>
      <w:r w:rsidR="00864EEE">
        <w:rPr>
          <w:rFonts w:hint="cs"/>
          <w:rtl/>
        </w:rPr>
        <w:t xml:space="preserve">، </w:t>
      </w:r>
      <w:r>
        <w:rPr>
          <w:rFonts w:hint="cs"/>
          <w:rtl/>
        </w:rPr>
        <w:t>قال</w:t>
      </w:r>
      <w:r w:rsidR="00603FE9">
        <w:rPr>
          <w:rFonts w:hint="cs"/>
          <w:rtl/>
        </w:rPr>
        <w:t xml:space="preserve">: </w:t>
      </w:r>
      <w:r>
        <w:rPr>
          <w:rFonts w:hint="cs"/>
          <w:rtl/>
        </w:rPr>
        <w:t>قدم أعرابيّ بغنم له ذات ليلة يريد</w:t>
      </w:r>
      <w:r w:rsidR="00864EEE">
        <w:rPr>
          <w:rFonts w:hint="cs"/>
          <w:rtl/>
        </w:rPr>
        <w:t xml:space="preserve">، </w:t>
      </w:r>
      <w:r>
        <w:rPr>
          <w:rFonts w:hint="cs"/>
          <w:rtl/>
        </w:rPr>
        <w:t>فلمّا استوحش من الجبّانة</w:t>
      </w:r>
      <w:r w:rsidR="00864EEE">
        <w:rPr>
          <w:rFonts w:hint="cs"/>
          <w:rtl/>
        </w:rPr>
        <w:t xml:space="preserve">، </w:t>
      </w:r>
      <w:r>
        <w:rPr>
          <w:rFonts w:hint="cs"/>
          <w:rtl/>
        </w:rPr>
        <w:t>دخل البيوت</w:t>
      </w:r>
      <w:r w:rsidR="00864EEE">
        <w:rPr>
          <w:rFonts w:hint="cs"/>
          <w:rtl/>
        </w:rPr>
        <w:t xml:space="preserve">، </w:t>
      </w:r>
      <w:r>
        <w:rPr>
          <w:rFonts w:hint="cs"/>
          <w:rtl/>
        </w:rPr>
        <w:t>فأخذه ع</w:t>
      </w:r>
      <w:r w:rsidR="0093761E">
        <w:rPr>
          <w:rFonts w:hint="cs"/>
          <w:rtl/>
        </w:rPr>
        <w:t>َ</w:t>
      </w:r>
      <w:r>
        <w:rPr>
          <w:rFonts w:hint="cs"/>
          <w:rtl/>
        </w:rPr>
        <w:t>بّاد بن الحصين فقال</w:t>
      </w:r>
      <w:r w:rsidR="00603FE9">
        <w:rPr>
          <w:rFonts w:hint="cs"/>
          <w:rtl/>
        </w:rPr>
        <w:t xml:space="preserve">: </w:t>
      </w:r>
      <w:r>
        <w:rPr>
          <w:rFonts w:hint="cs"/>
          <w:rtl/>
        </w:rPr>
        <w:t>ويحك أما علمت بنداء الأمير</w:t>
      </w:r>
      <w:r w:rsidR="009431ED">
        <w:rPr>
          <w:rFonts w:hint="cs"/>
          <w:rtl/>
        </w:rPr>
        <w:t>؟</w:t>
      </w:r>
      <w:r>
        <w:rPr>
          <w:rFonts w:hint="cs"/>
          <w:rtl/>
        </w:rPr>
        <w:t xml:space="preserve"> قال</w:t>
      </w:r>
      <w:r w:rsidR="00603FE9">
        <w:rPr>
          <w:rFonts w:hint="cs"/>
          <w:rtl/>
        </w:rPr>
        <w:t xml:space="preserve">: </w:t>
      </w:r>
      <w:r>
        <w:rPr>
          <w:rFonts w:hint="cs"/>
          <w:rtl/>
        </w:rPr>
        <w:t>لا والله</w:t>
      </w:r>
      <w:r w:rsidR="00864EEE">
        <w:rPr>
          <w:rFonts w:hint="cs"/>
          <w:rtl/>
        </w:rPr>
        <w:t xml:space="preserve">، </w:t>
      </w:r>
      <w:r>
        <w:rPr>
          <w:rFonts w:hint="cs"/>
          <w:rtl/>
        </w:rPr>
        <w:t>فرحمه عبّاد</w:t>
      </w:r>
      <w:r w:rsidR="001C4878">
        <w:rPr>
          <w:rFonts w:hint="cs"/>
          <w:rtl/>
        </w:rPr>
        <w:t xml:space="preserve">. </w:t>
      </w:r>
      <w:r>
        <w:rPr>
          <w:rFonts w:hint="cs"/>
          <w:rtl/>
        </w:rPr>
        <w:t>فلمّا أصبح دفعه إلى زياد فسأله عن قصّته فأخبره</w:t>
      </w:r>
      <w:r w:rsidR="00864EEE">
        <w:rPr>
          <w:rFonts w:hint="cs"/>
          <w:rtl/>
        </w:rPr>
        <w:t xml:space="preserve">، </w:t>
      </w:r>
      <w:r>
        <w:rPr>
          <w:rFonts w:hint="cs"/>
          <w:rtl/>
        </w:rPr>
        <w:t>فقال</w:t>
      </w:r>
      <w:r w:rsidR="00603FE9">
        <w:rPr>
          <w:rFonts w:hint="cs"/>
          <w:rtl/>
        </w:rPr>
        <w:t xml:space="preserve">: </w:t>
      </w:r>
      <w:r>
        <w:rPr>
          <w:rFonts w:hint="cs"/>
          <w:rtl/>
        </w:rPr>
        <w:t>لا أراك</w:t>
      </w:r>
      <w:r w:rsidR="00B154FA">
        <w:rPr>
          <w:rFonts w:hint="cs"/>
          <w:rtl/>
        </w:rPr>
        <w:t xml:space="preserve"> إلّا </w:t>
      </w:r>
      <w:r>
        <w:rPr>
          <w:rFonts w:hint="cs"/>
          <w:rtl/>
        </w:rPr>
        <w:t>صادقاً ولكن أكره أن أ</w:t>
      </w:r>
      <w:r w:rsidR="0093761E">
        <w:rPr>
          <w:rFonts w:hint="cs"/>
          <w:rtl/>
        </w:rPr>
        <w:t>ُ</w:t>
      </w:r>
      <w:r>
        <w:rPr>
          <w:rFonts w:hint="cs"/>
          <w:rtl/>
        </w:rPr>
        <w:t>كذّب نفسي في وعدي ووعيدي</w:t>
      </w:r>
      <w:r w:rsidR="00864EEE">
        <w:rPr>
          <w:rFonts w:hint="cs"/>
          <w:rtl/>
        </w:rPr>
        <w:t xml:space="preserve">، </w:t>
      </w:r>
      <w:r>
        <w:rPr>
          <w:rFonts w:hint="cs"/>
          <w:rtl/>
        </w:rPr>
        <w:t>اضربوا عنقه</w:t>
      </w:r>
      <w:r w:rsidR="001C4878">
        <w:rPr>
          <w:rFonts w:hint="cs"/>
          <w:rtl/>
        </w:rPr>
        <w:t xml:space="preserve">. </w:t>
      </w:r>
      <w:r>
        <w:rPr>
          <w:rFonts w:hint="cs"/>
          <w:rtl/>
        </w:rPr>
        <w:t>فق</w:t>
      </w:r>
      <w:r w:rsidR="0093761E">
        <w:rPr>
          <w:rFonts w:hint="cs"/>
          <w:rtl/>
        </w:rPr>
        <w:t>ُ</w:t>
      </w:r>
      <w:r>
        <w:rPr>
          <w:rFonts w:hint="cs"/>
          <w:rtl/>
        </w:rPr>
        <w:t xml:space="preserve">تل </w:t>
      </w:r>
      <w:r w:rsidRPr="00C90FCD">
        <w:rPr>
          <w:rStyle w:val="libFootnotenumChar"/>
          <w:rFonts w:hint="cs"/>
          <w:rtl/>
        </w:rPr>
        <w:t>(1)</w:t>
      </w:r>
      <w:r w:rsidR="001C4878">
        <w:rPr>
          <w:rFonts w:hint="cs"/>
          <w:rtl/>
        </w:rPr>
        <w:t xml:space="preserve">. </w:t>
      </w:r>
    </w:p>
    <w:p w:rsidR="00E35D95" w:rsidRDefault="00E35D95" w:rsidP="002C1172">
      <w:pPr>
        <w:pStyle w:val="libNormal"/>
        <w:rPr>
          <w:rtl/>
        </w:rPr>
      </w:pPr>
      <w:r>
        <w:rPr>
          <w:rFonts w:hint="cs"/>
          <w:rtl/>
        </w:rPr>
        <w:t>أمام</w:t>
      </w:r>
      <w:r w:rsidR="0093761E">
        <w:rPr>
          <w:rFonts w:hint="cs"/>
          <w:rtl/>
        </w:rPr>
        <w:t>َ</w:t>
      </w:r>
      <w:r>
        <w:rPr>
          <w:rFonts w:hint="cs"/>
          <w:rtl/>
        </w:rPr>
        <w:t xml:space="preserve">نا </w:t>
      </w:r>
      <w:r w:rsidR="00C90FCD">
        <w:rPr>
          <w:rFonts w:hint="cs"/>
          <w:rtl/>
        </w:rPr>
        <w:t>كثير من أخبار ابن سميّة</w:t>
      </w:r>
      <w:r w:rsidR="00603FE9">
        <w:rPr>
          <w:rFonts w:hint="cs"/>
          <w:rtl/>
        </w:rPr>
        <w:t xml:space="preserve">؛ </w:t>
      </w:r>
      <w:r w:rsidR="00C90FCD">
        <w:rPr>
          <w:rFonts w:hint="cs"/>
          <w:rtl/>
        </w:rPr>
        <w:t>ولكن لابدّ من وقفتين فيما ذكرنا من خبره</w:t>
      </w:r>
      <w:r w:rsidR="00864EEE">
        <w:rPr>
          <w:rFonts w:hint="cs"/>
          <w:rtl/>
        </w:rPr>
        <w:t xml:space="preserve">، </w:t>
      </w:r>
      <w:r w:rsidR="00C90FCD">
        <w:rPr>
          <w:rFonts w:hint="cs"/>
          <w:rtl/>
        </w:rPr>
        <w:t>فنقول</w:t>
      </w:r>
      <w:r w:rsidR="00603FE9">
        <w:rPr>
          <w:rFonts w:hint="cs"/>
          <w:rtl/>
        </w:rPr>
        <w:t xml:space="preserve">: </w:t>
      </w:r>
      <w:r w:rsidR="00C90FCD">
        <w:rPr>
          <w:rFonts w:hint="cs"/>
          <w:rtl/>
        </w:rPr>
        <w:t>هل من الإسلام والوجدان بثّ الرعب في قلوب الناس إن هم خرجوا من بيوتهم بعد العتمة</w:t>
      </w:r>
      <w:r w:rsidR="00864EEE">
        <w:rPr>
          <w:rFonts w:hint="cs"/>
          <w:rtl/>
        </w:rPr>
        <w:t xml:space="preserve">، </w:t>
      </w:r>
      <w:r w:rsidR="00C90FCD">
        <w:rPr>
          <w:rFonts w:hint="cs"/>
          <w:rtl/>
        </w:rPr>
        <w:t>فإذا شاء أحدهم أن يصلّي جماعةً</w:t>
      </w:r>
      <w:r w:rsidR="00864EEE">
        <w:rPr>
          <w:rFonts w:hint="cs"/>
          <w:rtl/>
        </w:rPr>
        <w:t xml:space="preserve">، </w:t>
      </w:r>
      <w:r w:rsidR="00C90FCD">
        <w:rPr>
          <w:rFonts w:hint="cs"/>
          <w:rtl/>
        </w:rPr>
        <w:t>فعليه أن يشغل قلبه بالنجاة والحفاظ على نعليه خوفاً من فوات الوقت الذي أقامه ابن سميّة للمجتمع</w:t>
      </w:r>
      <w:r w:rsidR="001C4878">
        <w:rPr>
          <w:rFonts w:hint="cs"/>
          <w:rtl/>
        </w:rPr>
        <w:t xml:space="preserve">. </w:t>
      </w:r>
    </w:p>
    <w:p w:rsidR="00C90FCD" w:rsidRDefault="00C90FCD" w:rsidP="002C1172">
      <w:pPr>
        <w:pStyle w:val="libNormal"/>
        <w:rPr>
          <w:rtl/>
        </w:rPr>
      </w:pPr>
      <w:r>
        <w:rPr>
          <w:rFonts w:hint="cs"/>
          <w:rtl/>
        </w:rPr>
        <w:t>ولعلّ قطع خمسمائة راس في ليلة واحدة لتجاوز أصحابها دستور ابن سميّة</w:t>
      </w:r>
      <w:r w:rsidR="00864EEE">
        <w:rPr>
          <w:rFonts w:hint="cs"/>
          <w:rtl/>
        </w:rPr>
        <w:t xml:space="preserve">، </w:t>
      </w:r>
      <w:r>
        <w:rPr>
          <w:rFonts w:hint="cs"/>
          <w:rtl/>
        </w:rPr>
        <w:t>إذ كانوا خارج بيوتهم بعد العتمة</w:t>
      </w:r>
      <w:r w:rsidR="004A4E29">
        <w:rPr>
          <w:rFonts w:hint="cs"/>
          <w:rtl/>
        </w:rPr>
        <w:t xml:space="preserve">! </w:t>
      </w:r>
      <w:r>
        <w:rPr>
          <w:rFonts w:hint="cs"/>
          <w:rtl/>
        </w:rPr>
        <w:t>هو ما حبّبه إلى قلب ابن تيميه</w:t>
      </w:r>
      <w:r w:rsidR="004A4E29">
        <w:rPr>
          <w:rFonts w:hint="cs"/>
          <w:rtl/>
        </w:rPr>
        <w:t xml:space="preserve">! </w:t>
      </w:r>
      <w:r>
        <w:rPr>
          <w:rFonts w:hint="cs"/>
          <w:rtl/>
        </w:rPr>
        <w:t>وجعله يفضّله على كثير من ثقات الشيعة</w:t>
      </w:r>
      <w:r w:rsidR="004A4E29">
        <w:rPr>
          <w:rFonts w:hint="cs"/>
          <w:rtl/>
        </w:rPr>
        <w:t xml:space="preserve">! </w:t>
      </w:r>
      <w:r>
        <w:rPr>
          <w:rFonts w:hint="cs"/>
          <w:rtl/>
        </w:rPr>
        <w:t>وقد فعل ذلك ليالي متوالية</w:t>
      </w:r>
      <w:r w:rsidR="001C4878">
        <w:rPr>
          <w:rFonts w:hint="cs"/>
          <w:rtl/>
        </w:rPr>
        <w:t xml:space="preserve">. </w:t>
      </w:r>
    </w:p>
    <w:p w:rsidR="00C90FCD" w:rsidRDefault="00C90FCD" w:rsidP="002C1172">
      <w:pPr>
        <w:pStyle w:val="libNormal"/>
        <w:rPr>
          <w:rtl/>
        </w:rPr>
      </w:pPr>
      <w:r>
        <w:rPr>
          <w:rFonts w:hint="cs"/>
          <w:rtl/>
        </w:rPr>
        <w:t>وما ذنب الأعرابيّ وقد لاذ بالبيوت فلا يرحمه ابن الحصين فيطلق سراحه</w:t>
      </w:r>
      <w:r w:rsidR="009431ED">
        <w:rPr>
          <w:rFonts w:hint="cs"/>
          <w:rtl/>
        </w:rPr>
        <w:t>؟</w:t>
      </w:r>
      <w:r>
        <w:rPr>
          <w:rFonts w:hint="cs"/>
          <w:rtl/>
        </w:rPr>
        <w:t xml:space="preserve"> وما بال</w:t>
      </w:r>
      <w:r w:rsidR="0093761E">
        <w:rPr>
          <w:rFonts w:hint="cs"/>
          <w:rtl/>
        </w:rPr>
        <w:t>ُ</w:t>
      </w:r>
      <w:r>
        <w:rPr>
          <w:rFonts w:hint="cs"/>
          <w:rtl/>
        </w:rPr>
        <w:t xml:space="preserve"> ابن سميّة ي</w:t>
      </w:r>
      <w:r w:rsidR="0093761E">
        <w:rPr>
          <w:rFonts w:hint="cs"/>
          <w:rtl/>
        </w:rPr>
        <w:t>ُ</w:t>
      </w:r>
      <w:r>
        <w:rPr>
          <w:rFonts w:hint="cs"/>
          <w:rtl/>
        </w:rPr>
        <w:t>صدّق الأعرابيّ ويقتله</w:t>
      </w:r>
      <w:r w:rsidR="004A4E29">
        <w:rPr>
          <w:rFonts w:hint="cs"/>
          <w:rtl/>
        </w:rPr>
        <w:t xml:space="preserve">! </w:t>
      </w:r>
      <w:r>
        <w:rPr>
          <w:rFonts w:hint="cs"/>
          <w:rtl/>
        </w:rPr>
        <w:t>لأنّه لا يريد أن يكذّب نفسه في وعده ووعيده</w:t>
      </w:r>
      <w:r w:rsidR="00864EEE">
        <w:rPr>
          <w:rFonts w:hint="cs"/>
          <w:rtl/>
        </w:rPr>
        <w:t xml:space="preserve">، </w:t>
      </w:r>
      <w:r>
        <w:rPr>
          <w:rFonts w:hint="cs"/>
          <w:rtl/>
        </w:rPr>
        <w:t>فهل</w:t>
      </w:r>
      <w:r w:rsidR="00236017">
        <w:rPr>
          <w:rFonts w:hint="cs"/>
          <w:rtl/>
        </w:rPr>
        <w:t>ّ</w:t>
      </w:r>
      <w:r>
        <w:rPr>
          <w:rFonts w:hint="cs"/>
          <w:rtl/>
        </w:rPr>
        <w:t>ا كان صادقاً مع نفسه فأبى أن ينتسب إلى غير أبيه ويرفض دعوته ابن هند</w:t>
      </w:r>
      <w:r w:rsidR="009431ED">
        <w:rPr>
          <w:rFonts w:hint="cs"/>
          <w:rtl/>
        </w:rPr>
        <w:t>؟</w:t>
      </w:r>
      <w:r w:rsidR="004A4E29">
        <w:rPr>
          <w:rFonts w:hint="cs"/>
          <w:rtl/>
        </w:rPr>
        <w:t xml:space="preserve">! </w:t>
      </w:r>
    </w:p>
    <w:p w:rsidR="00C90FCD" w:rsidRDefault="00C90FCD" w:rsidP="002C1172">
      <w:pPr>
        <w:pStyle w:val="libNormal"/>
        <w:rPr>
          <w:rtl/>
        </w:rPr>
      </w:pPr>
      <w:r>
        <w:rPr>
          <w:rFonts w:hint="cs"/>
          <w:rtl/>
        </w:rPr>
        <w:t>المدائني</w:t>
      </w:r>
      <w:r w:rsidR="00603FE9">
        <w:rPr>
          <w:rFonts w:hint="cs"/>
          <w:rtl/>
        </w:rPr>
        <w:t xml:space="preserve">: </w:t>
      </w:r>
      <w:r>
        <w:rPr>
          <w:rFonts w:hint="cs"/>
          <w:rtl/>
        </w:rPr>
        <w:t>أنّ جماعة قال بعضهم لبعض</w:t>
      </w:r>
      <w:r w:rsidR="00603FE9">
        <w:rPr>
          <w:rFonts w:hint="cs"/>
          <w:rtl/>
        </w:rPr>
        <w:t xml:space="preserve">: </w:t>
      </w:r>
      <w:r>
        <w:rPr>
          <w:rFonts w:hint="cs"/>
          <w:rtl/>
        </w:rPr>
        <w:t>أزياد أفضل أم عبيد الله</w:t>
      </w:r>
      <w:r w:rsidR="009431ED">
        <w:rPr>
          <w:rFonts w:hint="cs"/>
          <w:rtl/>
        </w:rPr>
        <w:t>؟</w:t>
      </w:r>
      <w:r>
        <w:rPr>
          <w:rFonts w:hint="cs"/>
          <w:rtl/>
        </w:rPr>
        <w:t xml:space="preserve"> فقال شيخ منهم</w:t>
      </w:r>
      <w:r w:rsidR="00603FE9">
        <w:rPr>
          <w:rFonts w:hint="cs"/>
          <w:rtl/>
        </w:rPr>
        <w:t xml:space="preserve">: </w:t>
      </w:r>
      <w:r>
        <w:rPr>
          <w:rFonts w:hint="cs"/>
          <w:rtl/>
        </w:rPr>
        <w:t>إن لم يولد لعبيد الله ابن</w:t>
      </w:r>
      <w:r w:rsidR="0093761E">
        <w:rPr>
          <w:rFonts w:hint="cs"/>
          <w:rtl/>
        </w:rPr>
        <w:t>ٌ</w:t>
      </w:r>
      <w:r>
        <w:rPr>
          <w:rFonts w:hint="cs"/>
          <w:rtl/>
        </w:rPr>
        <w:t xml:space="preserve"> مثله فزياد أفضل من عبيد الله </w:t>
      </w:r>
      <w:r w:rsidRPr="00C90FCD">
        <w:rPr>
          <w:rStyle w:val="libFootnotenumChar"/>
          <w:rFonts w:hint="cs"/>
          <w:rtl/>
        </w:rPr>
        <w:t>(2)</w:t>
      </w:r>
      <w:r w:rsidR="001C4878">
        <w:rPr>
          <w:rFonts w:hint="cs"/>
          <w:rtl/>
        </w:rPr>
        <w:t xml:space="preserve">. </w:t>
      </w:r>
    </w:p>
    <w:p w:rsidR="00C90FCD" w:rsidRPr="002C1172" w:rsidRDefault="00C90FCD" w:rsidP="00C90FCD">
      <w:pPr>
        <w:pStyle w:val="Heading1"/>
        <w:rPr>
          <w:rtl/>
        </w:rPr>
      </w:pPr>
      <w:bookmarkStart w:id="202" w:name="_Toc521236072"/>
      <w:r>
        <w:rPr>
          <w:rFonts w:hint="cs"/>
          <w:rtl/>
        </w:rPr>
        <w:t>ضمّ الكوفة إلى زياد</w:t>
      </w:r>
      <w:bookmarkEnd w:id="202"/>
    </w:p>
    <w:p w:rsidR="00A03F2F" w:rsidRDefault="00C90FCD" w:rsidP="00F64E82">
      <w:pPr>
        <w:pStyle w:val="libNormal"/>
        <w:rPr>
          <w:rtl/>
        </w:rPr>
      </w:pPr>
      <w:r>
        <w:rPr>
          <w:rFonts w:hint="cs"/>
          <w:rtl/>
        </w:rPr>
        <w:t>قال ابن الكلبي</w:t>
      </w:r>
      <w:r w:rsidR="00603FE9">
        <w:rPr>
          <w:rFonts w:hint="cs"/>
          <w:rtl/>
        </w:rPr>
        <w:t xml:space="preserve">: </w:t>
      </w:r>
      <w:r>
        <w:rPr>
          <w:rFonts w:hint="cs"/>
          <w:rtl/>
        </w:rPr>
        <w:t>قدم زياد وهو يريد البصرة</w:t>
      </w:r>
      <w:r w:rsidR="00864EEE">
        <w:rPr>
          <w:rFonts w:hint="cs"/>
          <w:rtl/>
        </w:rPr>
        <w:t xml:space="preserve">، </w:t>
      </w:r>
      <w:r>
        <w:rPr>
          <w:rFonts w:hint="cs"/>
          <w:rtl/>
        </w:rPr>
        <w:t xml:space="preserve">فلمّا صار ببعض الطريق أتاه موت </w:t>
      </w:r>
    </w:p>
    <w:p w:rsidR="00C90FCD" w:rsidRDefault="009431ED" w:rsidP="009431ED">
      <w:pPr>
        <w:pStyle w:val="libLine"/>
        <w:rPr>
          <w:rtl/>
        </w:rPr>
      </w:pPr>
      <w:r>
        <w:rPr>
          <w:rFonts w:hint="cs"/>
          <w:rtl/>
        </w:rPr>
        <w:t>____________________</w:t>
      </w:r>
    </w:p>
    <w:p w:rsidR="00C90FCD" w:rsidRDefault="00C90FCD" w:rsidP="00E30BC1">
      <w:pPr>
        <w:pStyle w:val="libFootnote0"/>
        <w:rPr>
          <w:rtl/>
        </w:rPr>
      </w:pPr>
      <w:r>
        <w:rPr>
          <w:rFonts w:hint="cs"/>
          <w:rtl/>
        </w:rPr>
        <w:t>(1) نفس المصدر السابق</w:t>
      </w:r>
      <w:r w:rsidR="00603FE9">
        <w:rPr>
          <w:rFonts w:hint="cs"/>
          <w:rtl/>
        </w:rPr>
        <w:t xml:space="preserve">: </w:t>
      </w:r>
      <w:r>
        <w:rPr>
          <w:rFonts w:hint="cs"/>
          <w:rtl/>
        </w:rPr>
        <w:t>206</w:t>
      </w:r>
      <w:r w:rsidR="002C54F1">
        <w:rPr>
          <w:rFonts w:hint="cs"/>
          <w:rtl/>
        </w:rPr>
        <w:t xml:space="preserve"> - </w:t>
      </w:r>
      <w:r>
        <w:rPr>
          <w:rFonts w:hint="cs"/>
          <w:rtl/>
        </w:rPr>
        <w:t>207</w:t>
      </w:r>
      <w:r w:rsidR="001C4878">
        <w:rPr>
          <w:rFonts w:hint="cs"/>
          <w:rtl/>
        </w:rPr>
        <w:t xml:space="preserve">. </w:t>
      </w:r>
    </w:p>
    <w:p w:rsidR="00C90FCD" w:rsidRDefault="00C90FCD" w:rsidP="00E30BC1">
      <w:pPr>
        <w:pStyle w:val="libFootnote0"/>
        <w:rPr>
          <w:rtl/>
        </w:rPr>
      </w:pPr>
      <w:r>
        <w:rPr>
          <w:rFonts w:hint="cs"/>
          <w:rtl/>
        </w:rPr>
        <w:t>(2) نفس المصدر السابق</w:t>
      </w:r>
      <w:r w:rsidR="00603FE9">
        <w:rPr>
          <w:rFonts w:hint="cs"/>
          <w:rtl/>
        </w:rPr>
        <w:t xml:space="preserve">: </w:t>
      </w:r>
      <w:r>
        <w:rPr>
          <w:rFonts w:hint="cs"/>
          <w:rtl/>
        </w:rPr>
        <w:t>208</w:t>
      </w:r>
      <w:r w:rsidR="001C4878">
        <w:rPr>
          <w:rFonts w:hint="cs"/>
          <w:rtl/>
        </w:rPr>
        <w:t xml:space="preserve">. </w:t>
      </w:r>
    </w:p>
    <w:p w:rsidR="00C90FCD" w:rsidRDefault="00C90FCD" w:rsidP="009431ED">
      <w:pPr>
        <w:pStyle w:val="libNormal"/>
        <w:rPr>
          <w:rtl/>
        </w:rPr>
      </w:pPr>
      <w:r>
        <w:rPr>
          <w:rtl/>
        </w:rPr>
        <w:br w:type="page"/>
      </w:r>
    </w:p>
    <w:p w:rsidR="00C90FCD" w:rsidRDefault="00E30BC1" w:rsidP="00E30BC1">
      <w:pPr>
        <w:pStyle w:val="libNormal0"/>
        <w:rPr>
          <w:rtl/>
        </w:rPr>
      </w:pPr>
      <w:r>
        <w:rPr>
          <w:rFonts w:hint="cs"/>
          <w:rtl/>
        </w:rPr>
        <w:t>المغيرة بن شعبة بالكوفة</w:t>
      </w:r>
      <w:r w:rsidR="00864EEE">
        <w:rPr>
          <w:rFonts w:hint="cs"/>
          <w:rtl/>
        </w:rPr>
        <w:t xml:space="preserve">، </w:t>
      </w:r>
      <w:r>
        <w:rPr>
          <w:rFonts w:hint="cs"/>
          <w:rtl/>
        </w:rPr>
        <w:t>فخاف أن ي</w:t>
      </w:r>
      <w:r w:rsidR="0093761E">
        <w:rPr>
          <w:rFonts w:hint="cs"/>
          <w:rtl/>
        </w:rPr>
        <w:t>ُ</w:t>
      </w:r>
      <w:r>
        <w:rPr>
          <w:rFonts w:hint="cs"/>
          <w:rtl/>
        </w:rPr>
        <w:t>ستعمل ابن عامر على الكوفة وقال</w:t>
      </w:r>
      <w:r w:rsidR="00603FE9">
        <w:rPr>
          <w:rFonts w:hint="cs"/>
          <w:rtl/>
        </w:rPr>
        <w:t xml:space="preserve">: </w:t>
      </w:r>
      <w:r>
        <w:rPr>
          <w:rFonts w:hint="cs"/>
          <w:rtl/>
        </w:rPr>
        <w:t>إن وليها أخاف أن يضرّنا جواره ويلجأ أهل خراجنا إليه</w:t>
      </w:r>
      <w:r w:rsidR="003062B1">
        <w:rPr>
          <w:rFonts w:hint="cs"/>
          <w:rtl/>
        </w:rPr>
        <w:t xml:space="preserve">، </w:t>
      </w:r>
      <w:r>
        <w:rPr>
          <w:rFonts w:hint="cs"/>
          <w:rtl/>
        </w:rPr>
        <w:t>فكتب إلى معاوية</w:t>
      </w:r>
      <w:r w:rsidR="00603FE9">
        <w:rPr>
          <w:rFonts w:hint="cs"/>
          <w:rtl/>
        </w:rPr>
        <w:t xml:space="preserve">: </w:t>
      </w:r>
      <w:r>
        <w:rPr>
          <w:rFonts w:hint="cs"/>
          <w:rtl/>
        </w:rPr>
        <w:t>كتبت</w:t>
      </w:r>
      <w:r w:rsidR="0093761E">
        <w:rPr>
          <w:rFonts w:hint="cs"/>
          <w:rtl/>
        </w:rPr>
        <w:t>ُ</w:t>
      </w:r>
      <w:r>
        <w:rPr>
          <w:rFonts w:hint="cs"/>
          <w:rtl/>
        </w:rPr>
        <w:t xml:space="preserve"> إليك وقد مات المغيرة وترك بحمد الله ع</w:t>
      </w:r>
      <w:r w:rsidR="0093761E">
        <w:rPr>
          <w:rFonts w:hint="cs"/>
          <w:rtl/>
        </w:rPr>
        <w:t>ُ</w:t>
      </w:r>
      <w:r>
        <w:rPr>
          <w:rFonts w:hint="cs"/>
          <w:rtl/>
        </w:rPr>
        <w:t>روة</w:t>
      </w:r>
      <w:r w:rsidR="0093761E">
        <w:rPr>
          <w:rFonts w:hint="cs"/>
          <w:rtl/>
        </w:rPr>
        <w:t>َ</w:t>
      </w:r>
      <w:r>
        <w:rPr>
          <w:rFonts w:hint="cs"/>
          <w:rtl/>
        </w:rPr>
        <w:t xml:space="preserve"> بن المغيرة خلفاً صالحاً أميناً طيّباً مسلماً</w:t>
      </w:r>
      <w:r w:rsidR="00864EEE">
        <w:rPr>
          <w:rFonts w:hint="cs"/>
          <w:rtl/>
        </w:rPr>
        <w:t xml:space="preserve">، </w:t>
      </w:r>
      <w:r>
        <w:rPr>
          <w:rFonts w:hint="cs"/>
          <w:rtl/>
        </w:rPr>
        <w:t>وأرى أن يولّيه أمير</w:t>
      </w:r>
      <w:r w:rsidR="001C4878">
        <w:rPr>
          <w:rFonts w:hint="cs"/>
          <w:rtl/>
        </w:rPr>
        <w:t>.</w:t>
      </w:r>
      <w:r w:rsidR="009431ED">
        <w:rPr>
          <w:rFonts w:hint="cs"/>
          <w:rtl/>
        </w:rPr>
        <w:t>.</w:t>
      </w:r>
      <w:r>
        <w:rPr>
          <w:rFonts w:hint="cs"/>
          <w:rtl/>
        </w:rPr>
        <w:t>. ع</w:t>
      </w:r>
      <w:r w:rsidR="0093761E">
        <w:rPr>
          <w:rFonts w:hint="cs"/>
          <w:rtl/>
        </w:rPr>
        <w:t>َ</w:t>
      </w:r>
      <w:r>
        <w:rPr>
          <w:rFonts w:hint="cs"/>
          <w:rtl/>
        </w:rPr>
        <w:t>م</w:t>
      </w:r>
      <w:r w:rsidR="0093761E">
        <w:rPr>
          <w:rFonts w:hint="cs"/>
          <w:rtl/>
        </w:rPr>
        <w:t>َ</w:t>
      </w:r>
      <w:r>
        <w:rPr>
          <w:rFonts w:hint="cs"/>
          <w:rtl/>
        </w:rPr>
        <w:t>ل</w:t>
      </w:r>
      <w:r w:rsidR="0093761E">
        <w:rPr>
          <w:rFonts w:hint="cs"/>
          <w:rtl/>
        </w:rPr>
        <w:t>َ</w:t>
      </w:r>
      <w:r>
        <w:rPr>
          <w:rFonts w:hint="cs"/>
          <w:rtl/>
        </w:rPr>
        <w:t xml:space="preserve"> والده فيصطنعه ويرعى حقّ والده فيه</w:t>
      </w:r>
      <w:r w:rsidR="00864EEE">
        <w:rPr>
          <w:rFonts w:hint="cs"/>
          <w:rtl/>
        </w:rPr>
        <w:t xml:space="preserve">، </w:t>
      </w:r>
      <w:r>
        <w:rPr>
          <w:rFonts w:hint="cs"/>
          <w:rtl/>
        </w:rPr>
        <w:t>فإنّي أرجو أن يرى الخيرة في ذلك إن شاء الله</w:t>
      </w:r>
      <w:r w:rsidR="001C4878">
        <w:rPr>
          <w:rFonts w:hint="cs"/>
          <w:rtl/>
        </w:rPr>
        <w:t xml:space="preserve">. </w:t>
      </w:r>
      <w:r>
        <w:rPr>
          <w:rFonts w:hint="cs"/>
          <w:rtl/>
        </w:rPr>
        <w:t>فلمّا قرأ معاوية الكتاب ضحك وعرف ما أراد</w:t>
      </w:r>
      <w:r w:rsidR="00864EEE">
        <w:rPr>
          <w:rFonts w:hint="cs"/>
          <w:rtl/>
        </w:rPr>
        <w:t xml:space="preserve">، </w:t>
      </w:r>
      <w:r>
        <w:rPr>
          <w:rFonts w:hint="cs"/>
          <w:rtl/>
        </w:rPr>
        <w:t>فكتب إليه</w:t>
      </w:r>
      <w:r w:rsidR="00603FE9">
        <w:rPr>
          <w:rFonts w:hint="cs"/>
          <w:rtl/>
        </w:rPr>
        <w:t xml:space="preserve">: </w:t>
      </w:r>
      <w:r>
        <w:rPr>
          <w:rFonts w:hint="cs"/>
          <w:rtl/>
        </w:rPr>
        <w:t>ل</w:t>
      </w:r>
      <w:r w:rsidR="0093761E">
        <w:rPr>
          <w:rFonts w:hint="cs"/>
          <w:rtl/>
        </w:rPr>
        <w:t>ِ</w:t>
      </w:r>
      <w:r>
        <w:rPr>
          <w:rFonts w:hint="cs"/>
          <w:rtl/>
        </w:rPr>
        <w:t>ي</w:t>
      </w:r>
      <w:r w:rsidR="0093761E">
        <w:rPr>
          <w:rFonts w:hint="cs"/>
          <w:rtl/>
        </w:rPr>
        <w:t>ُ</w:t>
      </w:r>
      <w:r>
        <w:rPr>
          <w:rFonts w:hint="cs"/>
          <w:rtl/>
        </w:rPr>
        <w:t>ف</w:t>
      </w:r>
      <w:r w:rsidR="0093761E">
        <w:rPr>
          <w:rFonts w:hint="cs"/>
          <w:rtl/>
        </w:rPr>
        <w:t>ْ</w:t>
      </w:r>
      <w:r>
        <w:rPr>
          <w:rFonts w:hint="cs"/>
          <w:rtl/>
        </w:rPr>
        <w:t>ر</w:t>
      </w:r>
      <w:r w:rsidR="0093761E">
        <w:rPr>
          <w:rFonts w:hint="cs"/>
          <w:rtl/>
        </w:rPr>
        <w:t>ِ</w:t>
      </w:r>
      <w:r>
        <w:rPr>
          <w:rFonts w:hint="cs"/>
          <w:rtl/>
        </w:rPr>
        <w:t>خ</w:t>
      </w:r>
      <w:r w:rsidR="0093761E">
        <w:rPr>
          <w:rFonts w:hint="cs"/>
          <w:rtl/>
        </w:rPr>
        <w:t>ْ</w:t>
      </w:r>
      <w:r>
        <w:rPr>
          <w:rFonts w:hint="cs"/>
          <w:rtl/>
        </w:rPr>
        <w:t xml:space="preserve"> ر</w:t>
      </w:r>
      <w:r w:rsidR="0093761E">
        <w:rPr>
          <w:rFonts w:hint="cs"/>
          <w:rtl/>
        </w:rPr>
        <w:t>َ</w:t>
      </w:r>
      <w:r>
        <w:rPr>
          <w:rFonts w:hint="cs"/>
          <w:rtl/>
        </w:rPr>
        <w:t>و</w:t>
      </w:r>
      <w:r w:rsidR="0093761E">
        <w:rPr>
          <w:rFonts w:hint="cs"/>
          <w:rtl/>
        </w:rPr>
        <w:t>ْ</w:t>
      </w:r>
      <w:r>
        <w:rPr>
          <w:rFonts w:hint="cs"/>
          <w:rtl/>
        </w:rPr>
        <w:t>ع</w:t>
      </w:r>
      <w:r w:rsidR="0093761E">
        <w:rPr>
          <w:rFonts w:hint="cs"/>
          <w:rtl/>
        </w:rPr>
        <w:t>ُ</w:t>
      </w:r>
      <w:r>
        <w:rPr>
          <w:rFonts w:hint="cs"/>
          <w:rtl/>
        </w:rPr>
        <w:t>ك يا أبا المغيرة</w:t>
      </w:r>
      <w:r w:rsidR="00864EEE">
        <w:rPr>
          <w:rFonts w:hint="cs"/>
          <w:rtl/>
        </w:rPr>
        <w:t xml:space="preserve">، </w:t>
      </w:r>
      <w:r>
        <w:rPr>
          <w:rFonts w:hint="cs"/>
          <w:rtl/>
        </w:rPr>
        <w:t>لست</w:t>
      </w:r>
      <w:r w:rsidR="0093761E">
        <w:rPr>
          <w:rFonts w:hint="cs"/>
          <w:rtl/>
        </w:rPr>
        <w:t>ُ</w:t>
      </w:r>
      <w:r>
        <w:rPr>
          <w:rFonts w:hint="cs"/>
          <w:rtl/>
        </w:rPr>
        <w:t xml:space="preserve"> بمو</w:t>
      </w:r>
      <w:r w:rsidR="0093761E">
        <w:rPr>
          <w:rFonts w:hint="cs"/>
          <w:rtl/>
        </w:rPr>
        <w:t>َ</w:t>
      </w:r>
      <w:r>
        <w:rPr>
          <w:rFonts w:hint="cs"/>
          <w:rtl/>
        </w:rPr>
        <w:t>ل</w:t>
      </w:r>
      <w:r w:rsidR="0093761E">
        <w:rPr>
          <w:rFonts w:hint="cs"/>
          <w:rtl/>
        </w:rPr>
        <w:t>ٍ</w:t>
      </w:r>
      <w:r>
        <w:rPr>
          <w:rFonts w:hint="cs"/>
          <w:rtl/>
        </w:rPr>
        <w:t>ّ ابن عامر</w:t>
      </w:r>
      <w:r w:rsidR="00864EEE">
        <w:rPr>
          <w:rFonts w:hint="cs"/>
          <w:rtl/>
        </w:rPr>
        <w:t xml:space="preserve">، </w:t>
      </w:r>
      <w:r>
        <w:rPr>
          <w:rFonts w:hint="cs"/>
          <w:rtl/>
        </w:rPr>
        <w:t>وبعث إليه بعهده على الكوفة</w:t>
      </w:r>
      <w:r w:rsidR="00864EEE">
        <w:rPr>
          <w:rFonts w:hint="cs"/>
          <w:rtl/>
        </w:rPr>
        <w:t xml:space="preserve">، </w:t>
      </w:r>
      <w:r>
        <w:rPr>
          <w:rFonts w:hint="cs"/>
          <w:rtl/>
        </w:rPr>
        <w:t>فجمع له ال</w:t>
      </w:r>
      <w:r w:rsidR="0093761E">
        <w:rPr>
          <w:rFonts w:hint="cs"/>
          <w:rtl/>
        </w:rPr>
        <w:t>ـ</w:t>
      </w:r>
      <w:r>
        <w:rPr>
          <w:rFonts w:hint="cs"/>
          <w:rtl/>
        </w:rPr>
        <w:t>م</w:t>
      </w:r>
      <w:r w:rsidR="0093761E">
        <w:rPr>
          <w:rFonts w:hint="cs"/>
          <w:rtl/>
        </w:rPr>
        <w:t>ِ</w:t>
      </w:r>
      <w:r>
        <w:rPr>
          <w:rFonts w:hint="cs"/>
          <w:rtl/>
        </w:rPr>
        <w:t>ص</w:t>
      </w:r>
      <w:r w:rsidR="0093761E">
        <w:rPr>
          <w:rFonts w:hint="cs"/>
          <w:rtl/>
        </w:rPr>
        <w:t>ْ</w:t>
      </w:r>
      <w:r>
        <w:rPr>
          <w:rFonts w:hint="cs"/>
          <w:rtl/>
        </w:rPr>
        <w:t>ر</w:t>
      </w:r>
      <w:r w:rsidR="0093761E">
        <w:rPr>
          <w:rFonts w:hint="cs"/>
          <w:rtl/>
        </w:rPr>
        <w:t>َ</w:t>
      </w:r>
      <w:r>
        <w:rPr>
          <w:rFonts w:hint="cs"/>
          <w:rtl/>
        </w:rPr>
        <w:t>ي</w:t>
      </w:r>
      <w:r w:rsidR="0093761E">
        <w:rPr>
          <w:rFonts w:hint="cs"/>
          <w:rtl/>
        </w:rPr>
        <w:t>ْ</w:t>
      </w:r>
      <w:r>
        <w:rPr>
          <w:rFonts w:hint="cs"/>
          <w:rtl/>
        </w:rPr>
        <w:t>ن وأعمالهما</w:t>
      </w:r>
      <w:r w:rsidR="00864EEE">
        <w:rPr>
          <w:rFonts w:hint="cs"/>
          <w:rtl/>
        </w:rPr>
        <w:t xml:space="preserve">، </w:t>
      </w:r>
      <w:r>
        <w:rPr>
          <w:rFonts w:hint="cs"/>
          <w:rtl/>
        </w:rPr>
        <w:t>فكان أوّل</w:t>
      </w:r>
      <w:r w:rsidR="0093761E">
        <w:rPr>
          <w:rFonts w:hint="cs"/>
          <w:rtl/>
        </w:rPr>
        <w:t>ُ</w:t>
      </w:r>
      <w:r>
        <w:rPr>
          <w:rFonts w:hint="cs"/>
          <w:rtl/>
        </w:rPr>
        <w:t xml:space="preserve"> م</w:t>
      </w:r>
      <w:r w:rsidR="0093761E">
        <w:rPr>
          <w:rFonts w:hint="cs"/>
          <w:rtl/>
        </w:rPr>
        <w:t>َ</w:t>
      </w:r>
      <w:r>
        <w:rPr>
          <w:rFonts w:hint="cs"/>
          <w:rtl/>
        </w:rPr>
        <w:t>ن ض</w:t>
      </w:r>
      <w:r w:rsidR="0093761E">
        <w:rPr>
          <w:rFonts w:hint="cs"/>
          <w:rtl/>
        </w:rPr>
        <w:t>ُ</w:t>
      </w:r>
      <w:r>
        <w:rPr>
          <w:rFonts w:hint="cs"/>
          <w:rtl/>
        </w:rPr>
        <w:t xml:space="preserve">مّا إليه </w:t>
      </w:r>
      <w:r w:rsidRPr="00E30BC1">
        <w:rPr>
          <w:rStyle w:val="libFootnotenumChar"/>
          <w:rFonts w:hint="cs"/>
          <w:rtl/>
        </w:rPr>
        <w:t>(1)</w:t>
      </w:r>
      <w:r w:rsidR="001C4878">
        <w:rPr>
          <w:rFonts w:hint="cs"/>
          <w:rtl/>
        </w:rPr>
        <w:t xml:space="preserve">. </w:t>
      </w:r>
    </w:p>
    <w:p w:rsidR="00E30BC1" w:rsidRPr="00E30BC1" w:rsidRDefault="00E30BC1" w:rsidP="00E30BC1">
      <w:pPr>
        <w:pStyle w:val="Heading1"/>
        <w:rPr>
          <w:rtl/>
        </w:rPr>
      </w:pPr>
      <w:bookmarkStart w:id="203" w:name="_Toc521236073"/>
      <w:r>
        <w:rPr>
          <w:rFonts w:hint="cs"/>
          <w:rtl/>
        </w:rPr>
        <w:t>أبو بكرة ينصح زياداً</w:t>
      </w:r>
      <w:bookmarkEnd w:id="203"/>
    </w:p>
    <w:p w:rsidR="00A03F2F" w:rsidRDefault="00E30BC1" w:rsidP="0093761E">
      <w:pPr>
        <w:pStyle w:val="libNormal"/>
        <w:rPr>
          <w:rtl/>
        </w:rPr>
      </w:pPr>
      <w:r>
        <w:rPr>
          <w:rFonts w:hint="cs"/>
          <w:rtl/>
        </w:rPr>
        <w:t>أراد زياد الحجّ</w:t>
      </w:r>
      <w:r w:rsidR="00864EEE">
        <w:rPr>
          <w:rFonts w:hint="cs"/>
          <w:rtl/>
        </w:rPr>
        <w:t xml:space="preserve">، </w:t>
      </w:r>
      <w:r>
        <w:rPr>
          <w:rFonts w:hint="cs"/>
          <w:rtl/>
        </w:rPr>
        <w:t>فأتاه أبو بكرة</w:t>
      </w:r>
      <w:r w:rsidR="002C54F1">
        <w:rPr>
          <w:rFonts w:hint="cs"/>
          <w:rtl/>
        </w:rPr>
        <w:t xml:space="preserve"> - </w:t>
      </w:r>
      <w:r>
        <w:rPr>
          <w:rFonts w:hint="cs"/>
          <w:rtl/>
        </w:rPr>
        <w:t>وهو لا ي</w:t>
      </w:r>
      <w:r w:rsidR="0093761E">
        <w:rPr>
          <w:rFonts w:hint="cs"/>
          <w:rtl/>
        </w:rPr>
        <w:t>ُ</w:t>
      </w:r>
      <w:r>
        <w:rPr>
          <w:rFonts w:hint="cs"/>
          <w:rtl/>
        </w:rPr>
        <w:t>كلّمه مذ ترك زياد الشهادة على المغيرة بن شعبة وعرّ</w:t>
      </w:r>
      <w:r w:rsidR="0093761E">
        <w:rPr>
          <w:rFonts w:hint="cs"/>
          <w:rtl/>
        </w:rPr>
        <w:t>َ</w:t>
      </w:r>
      <w:r>
        <w:rPr>
          <w:rFonts w:hint="cs"/>
          <w:rtl/>
        </w:rPr>
        <w:t>ضه لأن ح</w:t>
      </w:r>
      <w:r w:rsidR="0093761E">
        <w:rPr>
          <w:rFonts w:hint="cs"/>
          <w:rtl/>
        </w:rPr>
        <w:t>ُ</w:t>
      </w:r>
      <w:r>
        <w:rPr>
          <w:rFonts w:hint="cs"/>
          <w:rtl/>
        </w:rPr>
        <w:t>د</w:t>
      </w:r>
      <w:r w:rsidR="0093761E">
        <w:rPr>
          <w:rFonts w:hint="cs"/>
          <w:rtl/>
        </w:rPr>
        <w:t>َ</w:t>
      </w:r>
      <w:r>
        <w:rPr>
          <w:rFonts w:hint="cs"/>
          <w:rtl/>
        </w:rPr>
        <w:t>ّ</w:t>
      </w:r>
      <w:r w:rsidR="002C54F1">
        <w:rPr>
          <w:rFonts w:hint="cs"/>
          <w:rtl/>
        </w:rPr>
        <w:t xml:space="preserve"> - </w:t>
      </w:r>
      <w:r>
        <w:rPr>
          <w:rFonts w:hint="cs"/>
          <w:rtl/>
        </w:rPr>
        <w:t>فدخل عليه وأخذ ابن</w:t>
      </w:r>
      <w:r w:rsidR="0093761E">
        <w:rPr>
          <w:rFonts w:hint="cs"/>
          <w:rtl/>
        </w:rPr>
        <w:t>َ</w:t>
      </w:r>
      <w:r>
        <w:rPr>
          <w:rFonts w:hint="cs"/>
          <w:rtl/>
        </w:rPr>
        <w:t xml:space="preserve">ه فأجلسه </w:t>
      </w:r>
      <w:r w:rsidR="002B780C">
        <w:rPr>
          <w:rFonts w:hint="cs"/>
          <w:rtl/>
        </w:rPr>
        <w:t>في ح</w:t>
      </w:r>
      <w:r w:rsidR="0093761E">
        <w:rPr>
          <w:rFonts w:hint="cs"/>
          <w:rtl/>
        </w:rPr>
        <w:t>ِ</w:t>
      </w:r>
      <w:r w:rsidR="002B780C">
        <w:rPr>
          <w:rFonts w:hint="cs"/>
          <w:rtl/>
        </w:rPr>
        <w:t>ج</w:t>
      </w:r>
      <w:r w:rsidR="0093761E">
        <w:rPr>
          <w:rFonts w:hint="cs"/>
          <w:rtl/>
        </w:rPr>
        <w:t>ْ</w:t>
      </w:r>
      <w:r w:rsidR="002B780C">
        <w:rPr>
          <w:rFonts w:hint="cs"/>
          <w:rtl/>
        </w:rPr>
        <w:t>ره ليخاطبه وي</w:t>
      </w:r>
      <w:r w:rsidR="0093761E">
        <w:rPr>
          <w:rFonts w:hint="cs"/>
          <w:rtl/>
        </w:rPr>
        <w:t>ُ</w:t>
      </w:r>
      <w:r w:rsidR="002B780C">
        <w:rPr>
          <w:rFonts w:hint="cs"/>
          <w:rtl/>
        </w:rPr>
        <w:t>سمع أباه زياداً</w:t>
      </w:r>
      <w:r w:rsidR="00864EEE">
        <w:rPr>
          <w:rFonts w:hint="cs"/>
          <w:rtl/>
        </w:rPr>
        <w:t xml:space="preserve">، </w:t>
      </w:r>
      <w:r w:rsidR="002B780C">
        <w:rPr>
          <w:rFonts w:hint="cs"/>
          <w:rtl/>
        </w:rPr>
        <w:t>فقال</w:t>
      </w:r>
      <w:r w:rsidR="00603FE9">
        <w:rPr>
          <w:rFonts w:hint="cs"/>
          <w:rtl/>
        </w:rPr>
        <w:t xml:space="preserve">: </w:t>
      </w:r>
      <w:r w:rsidR="002B780C">
        <w:rPr>
          <w:rFonts w:hint="cs"/>
          <w:rtl/>
        </w:rPr>
        <w:t>إن أباك هذا أحمق قد فجر</w:t>
      </w:r>
      <w:r w:rsidR="0093761E">
        <w:rPr>
          <w:rFonts w:hint="cs"/>
          <w:rtl/>
        </w:rPr>
        <w:t>َ</w:t>
      </w:r>
      <w:r w:rsidR="002B780C">
        <w:rPr>
          <w:rFonts w:hint="cs"/>
          <w:rtl/>
        </w:rPr>
        <w:t xml:space="preserve"> في الإسلام ثلاث فجرات</w:t>
      </w:r>
      <w:r w:rsidR="00603FE9">
        <w:rPr>
          <w:rFonts w:hint="cs"/>
          <w:rtl/>
        </w:rPr>
        <w:t xml:space="preserve">: </w:t>
      </w:r>
      <w:r w:rsidR="002B780C">
        <w:rPr>
          <w:rFonts w:hint="cs"/>
          <w:rtl/>
        </w:rPr>
        <w:t>أولاهن</w:t>
      </w:r>
      <w:r w:rsidR="0093761E">
        <w:rPr>
          <w:rFonts w:hint="cs"/>
          <w:rtl/>
        </w:rPr>
        <w:t>ّ</w:t>
      </w:r>
      <w:r w:rsidR="002B780C">
        <w:rPr>
          <w:rFonts w:hint="cs"/>
          <w:rtl/>
        </w:rPr>
        <w:t xml:space="preserve"> كتمانه الشهادة على المغيرة</w:t>
      </w:r>
      <w:r w:rsidR="00864EEE">
        <w:rPr>
          <w:rFonts w:hint="cs"/>
          <w:rtl/>
        </w:rPr>
        <w:t xml:space="preserve">، </w:t>
      </w:r>
      <w:r w:rsidR="002B780C">
        <w:rPr>
          <w:rFonts w:hint="cs"/>
          <w:rtl/>
        </w:rPr>
        <w:t>والله يعلم أن</w:t>
      </w:r>
      <w:r w:rsidR="0093761E">
        <w:rPr>
          <w:rFonts w:hint="cs"/>
          <w:rtl/>
        </w:rPr>
        <w:t>ّ</w:t>
      </w:r>
      <w:r w:rsidR="002B780C">
        <w:rPr>
          <w:rFonts w:hint="cs"/>
          <w:rtl/>
        </w:rPr>
        <w:t>ه قد رأى ما رأينا</w:t>
      </w:r>
      <w:r w:rsidR="00864EEE">
        <w:rPr>
          <w:rFonts w:hint="cs"/>
          <w:rtl/>
        </w:rPr>
        <w:t xml:space="preserve">، </w:t>
      </w:r>
      <w:r w:rsidR="002B780C">
        <w:rPr>
          <w:rFonts w:hint="cs"/>
          <w:rtl/>
        </w:rPr>
        <w:t>والثانية في انتفائه من ع</w:t>
      </w:r>
      <w:r w:rsidR="0093761E">
        <w:rPr>
          <w:rFonts w:hint="cs"/>
          <w:rtl/>
        </w:rPr>
        <w:t>ُ</w:t>
      </w:r>
      <w:r w:rsidR="002B780C">
        <w:rPr>
          <w:rFonts w:hint="cs"/>
          <w:rtl/>
        </w:rPr>
        <w:t xml:space="preserve">بيد وادّعائه إلى </w:t>
      </w:r>
      <w:r w:rsidR="0093761E">
        <w:rPr>
          <w:rFonts w:hint="cs"/>
          <w:rtl/>
        </w:rPr>
        <w:t>أ</w:t>
      </w:r>
      <w:r w:rsidR="002B780C">
        <w:rPr>
          <w:rFonts w:hint="cs"/>
          <w:rtl/>
        </w:rPr>
        <w:t>بي سفيان</w:t>
      </w:r>
      <w:r w:rsidR="00864EEE">
        <w:rPr>
          <w:rFonts w:hint="cs"/>
          <w:rtl/>
        </w:rPr>
        <w:t xml:space="preserve">، </w:t>
      </w:r>
      <w:r w:rsidR="002B780C">
        <w:rPr>
          <w:rFonts w:hint="cs"/>
          <w:rtl/>
        </w:rPr>
        <w:t>وأقسم أنّ أبا سفيان لم ي</w:t>
      </w:r>
      <w:r w:rsidR="0093761E">
        <w:rPr>
          <w:rFonts w:hint="cs"/>
          <w:rtl/>
        </w:rPr>
        <w:t>َ</w:t>
      </w:r>
      <w:r w:rsidR="002B780C">
        <w:rPr>
          <w:rFonts w:hint="cs"/>
          <w:rtl/>
        </w:rPr>
        <w:t>ر</w:t>
      </w:r>
      <w:r w:rsidR="0093761E">
        <w:rPr>
          <w:rFonts w:hint="cs"/>
          <w:rtl/>
        </w:rPr>
        <w:t>َ</w:t>
      </w:r>
      <w:r w:rsidR="002B780C">
        <w:rPr>
          <w:rFonts w:hint="cs"/>
          <w:rtl/>
        </w:rPr>
        <w:t xml:space="preserve"> سميّة قطّ</w:t>
      </w:r>
      <w:r w:rsidR="0093761E">
        <w:rPr>
          <w:rFonts w:hint="cs"/>
          <w:rtl/>
        </w:rPr>
        <w:t>ُ</w:t>
      </w:r>
      <w:r w:rsidR="00864EEE">
        <w:rPr>
          <w:rFonts w:hint="cs"/>
          <w:rtl/>
        </w:rPr>
        <w:t xml:space="preserve">، </w:t>
      </w:r>
      <w:r w:rsidR="002B780C">
        <w:rPr>
          <w:rFonts w:hint="cs"/>
          <w:rtl/>
        </w:rPr>
        <w:t>والثالثة أنّه يريد الحج وأم حبيبة</w:t>
      </w:r>
      <w:r w:rsidR="002C54F1">
        <w:rPr>
          <w:rFonts w:hint="cs"/>
          <w:rtl/>
        </w:rPr>
        <w:t xml:space="preserve"> - </w:t>
      </w:r>
      <w:r w:rsidR="002B780C">
        <w:rPr>
          <w:rFonts w:hint="cs"/>
          <w:rtl/>
        </w:rPr>
        <w:t>أخت</w:t>
      </w:r>
      <w:r w:rsidR="0093761E">
        <w:rPr>
          <w:rFonts w:hint="cs"/>
          <w:rtl/>
        </w:rPr>
        <w:t>ُ</w:t>
      </w:r>
      <w:r w:rsidR="002B780C">
        <w:rPr>
          <w:rFonts w:hint="cs"/>
          <w:rtl/>
        </w:rPr>
        <w:t xml:space="preserve"> معاوية وزوج النبيّ </w:t>
      </w:r>
      <w:r w:rsidR="002B780C" w:rsidRPr="00B662D0">
        <w:rPr>
          <w:rStyle w:val="libAlaemChar"/>
          <w:rFonts w:eastAsiaTheme="minorHAnsi"/>
          <w:rtl/>
        </w:rPr>
        <w:t>صلى‌الله‌عليه‌وآله‌وسلم</w:t>
      </w:r>
      <w:r w:rsidR="002C54F1">
        <w:rPr>
          <w:rStyle w:val="libAlaemChar"/>
          <w:rFonts w:eastAsiaTheme="minorHAnsi" w:hint="cs"/>
          <w:rtl/>
        </w:rPr>
        <w:t xml:space="preserve"> - </w:t>
      </w:r>
      <w:r w:rsidR="002B780C">
        <w:rPr>
          <w:rFonts w:hint="cs"/>
          <w:rtl/>
        </w:rPr>
        <w:t>زوج رسول الله</w:t>
      </w:r>
      <w:r w:rsidR="002B780C" w:rsidRPr="002B780C">
        <w:rPr>
          <w:rStyle w:val="libAlaemChar"/>
          <w:rFonts w:eastAsiaTheme="minorHAnsi"/>
          <w:rtl/>
        </w:rPr>
        <w:t xml:space="preserve"> </w:t>
      </w:r>
      <w:r w:rsidR="002B780C" w:rsidRPr="00B662D0">
        <w:rPr>
          <w:rStyle w:val="libAlaemChar"/>
          <w:rFonts w:eastAsiaTheme="minorHAnsi"/>
          <w:rtl/>
        </w:rPr>
        <w:t>صلى‌الله‌عليه‌وآله‌وسلم</w:t>
      </w:r>
      <w:r w:rsidR="002B780C">
        <w:rPr>
          <w:rFonts w:hint="cs"/>
          <w:rtl/>
        </w:rPr>
        <w:t xml:space="preserve"> هناك</w:t>
      </w:r>
      <w:r w:rsidR="00864EEE">
        <w:rPr>
          <w:rFonts w:hint="cs"/>
          <w:rtl/>
        </w:rPr>
        <w:t xml:space="preserve">، </w:t>
      </w:r>
      <w:r w:rsidR="002B780C">
        <w:rPr>
          <w:rFonts w:hint="cs"/>
          <w:rtl/>
        </w:rPr>
        <w:t>وإن أذنت الأخت</w:t>
      </w:r>
      <w:r w:rsidR="0093761E">
        <w:rPr>
          <w:rFonts w:hint="cs"/>
          <w:rtl/>
        </w:rPr>
        <w:t>ُ</w:t>
      </w:r>
      <w:r w:rsidR="002B780C">
        <w:rPr>
          <w:rFonts w:hint="cs"/>
          <w:rtl/>
        </w:rPr>
        <w:t xml:space="preserve"> لأخيها فأعظم بها مصيبة وخيانة لرسول الله </w:t>
      </w:r>
      <w:r w:rsidR="002B780C" w:rsidRPr="00B662D0">
        <w:rPr>
          <w:rStyle w:val="libAlaemChar"/>
          <w:rFonts w:eastAsiaTheme="minorHAnsi"/>
          <w:rtl/>
        </w:rPr>
        <w:t>صلى‌الله‌عليه‌وآله‌وسلم</w:t>
      </w:r>
      <w:r w:rsidR="00864EEE">
        <w:rPr>
          <w:rStyle w:val="libAlaemChar"/>
          <w:rFonts w:eastAsiaTheme="minorHAnsi" w:hint="cs"/>
          <w:rtl/>
        </w:rPr>
        <w:t xml:space="preserve">، </w:t>
      </w:r>
      <w:r w:rsidR="002B780C">
        <w:rPr>
          <w:rFonts w:hint="cs"/>
          <w:rtl/>
        </w:rPr>
        <w:t>وإن هي ح</w:t>
      </w:r>
      <w:r w:rsidR="0093761E">
        <w:rPr>
          <w:rFonts w:hint="cs"/>
          <w:rtl/>
        </w:rPr>
        <w:t>َ</w:t>
      </w:r>
      <w:r w:rsidR="002B780C">
        <w:rPr>
          <w:rFonts w:hint="cs"/>
          <w:rtl/>
        </w:rPr>
        <w:t>ج</w:t>
      </w:r>
      <w:r w:rsidR="0093761E">
        <w:rPr>
          <w:rFonts w:hint="cs"/>
          <w:rtl/>
        </w:rPr>
        <w:t>َ</w:t>
      </w:r>
      <w:r w:rsidR="002B780C">
        <w:rPr>
          <w:rFonts w:hint="cs"/>
          <w:rtl/>
        </w:rPr>
        <w:t>ب</w:t>
      </w:r>
      <w:r w:rsidR="0093761E">
        <w:rPr>
          <w:rFonts w:hint="cs"/>
          <w:rtl/>
        </w:rPr>
        <w:t>َ</w:t>
      </w:r>
      <w:r w:rsidR="002B780C">
        <w:rPr>
          <w:rFonts w:hint="cs"/>
          <w:rtl/>
        </w:rPr>
        <w:t>ت</w:t>
      </w:r>
      <w:r w:rsidR="0093761E">
        <w:rPr>
          <w:rFonts w:hint="cs"/>
          <w:rtl/>
        </w:rPr>
        <w:t>ْ</w:t>
      </w:r>
      <w:r w:rsidR="002B780C">
        <w:rPr>
          <w:rFonts w:hint="cs"/>
          <w:rtl/>
        </w:rPr>
        <w:t>ه فاع</w:t>
      </w:r>
      <w:r w:rsidR="0093761E">
        <w:rPr>
          <w:rFonts w:hint="cs"/>
          <w:rtl/>
        </w:rPr>
        <w:t>ْ</w:t>
      </w:r>
      <w:r w:rsidR="002B780C">
        <w:rPr>
          <w:rFonts w:hint="cs"/>
          <w:rtl/>
        </w:rPr>
        <w:t>ظ</w:t>
      </w:r>
      <w:r w:rsidR="0093761E">
        <w:rPr>
          <w:rFonts w:hint="cs"/>
          <w:rtl/>
        </w:rPr>
        <w:t>ِ</w:t>
      </w:r>
      <w:r w:rsidR="002B780C">
        <w:rPr>
          <w:rFonts w:hint="cs"/>
          <w:rtl/>
        </w:rPr>
        <w:t>م</w:t>
      </w:r>
      <w:r w:rsidR="0093761E">
        <w:rPr>
          <w:rFonts w:hint="cs"/>
          <w:rtl/>
        </w:rPr>
        <w:t>ْ</w:t>
      </w:r>
      <w:r w:rsidR="002B780C">
        <w:rPr>
          <w:rFonts w:hint="cs"/>
          <w:rtl/>
        </w:rPr>
        <w:t xml:space="preserve"> بها عليه حجّةً</w:t>
      </w:r>
      <w:r w:rsidR="00864EEE">
        <w:rPr>
          <w:rFonts w:hint="cs"/>
          <w:rtl/>
        </w:rPr>
        <w:t xml:space="preserve">، </w:t>
      </w:r>
      <w:r w:rsidR="002B780C">
        <w:rPr>
          <w:rFonts w:hint="cs"/>
          <w:rtl/>
        </w:rPr>
        <w:t>فقال زياد</w:t>
      </w:r>
      <w:r w:rsidR="00603FE9">
        <w:rPr>
          <w:rFonts w:hint="cs"/>
          <w:rtl/>
        </w:rPr>
        <w:t xml:space="preserve">: </w:t>
      </w:r>
      <w:r w:rsidR="002B780C">
        <w:rPr>
          <w:rFonts w:hint="cs"/>
          <w:rtl/>
        </w:rPr>
        <w:t>ما تدع</w:t>
      </w:r>
      <w:r w:rsidR="0093761E">
        <w:rPr>
          <w:rFonts w:hint="cs"/>
          <w:rtl/>
        </w:rPr>
        <w:t>ُ</w:t>
      </w:r>
      <w:r w:rsidR="002B780C">
        <w:rPr>
          <w:rFonts w:hint="cs"/>
          <w:rtl/>
        </w:rPr>
        <w:t xml:space="preserve"> الن</w:t>
      </w:r>
      <w:r w:rsidR="0093761E">
        <w:rPr>
          <w:rFonts w:hint="cs"/>
          <w:rtl/>
        </w:rPr>
        <w:t>ُ</w:t>
      </w:r>
      <w:r w:rsidR="002B780C">
        <w:rPr>
          <w:rFonts w:hint="cs"/>
          <w:rtl/>
        </w:rPr>
        <w:t>ص</w:t>
      </w:r>
      <w:r w:rsidR="0093761E">
        <w:rPr>
          <w:rFonts w:hint="cs"/>
          <w:rtl/>
        </w:rPr>
        <w:t>ْ</w:t>
      </w:r>
      <w:r w:rsidR="002B780C">
        <w:rPr>
          <w:rFonts w:hint="cs"/>
          <w:rtl/>
        </w:rPr>
        <w:t>ح</w:t>
      </w:r>
      <w:r w:rsidR="0093761E">
        <w:rPr>
          <w:rFonts w:hint="cs"/>
          <w:rtl/>
        </w:rPr>
        <w:t>َ</w:t>
      </w:r>
      <w:r w:rsidR="002B780C">
        <w:rPr>
          <w:rFonts w:hint="cs"/>
          <w:rtl/>
        </w:rPr>
        <w:t xml:space="preserve"> لأخيك على حال</w:t>
      </w:r>
      <w:r w:rsidR="0093761E">
        <w:rPr>
          <w:rFonts w:hint="cs"/>
          <w:rtl/>
        </w:rPr>
        <w:t>ٍ</w:t>
      </w:r>
      <w:r w:rsidR="00864EEE">
        <w:rPr>
          <w:rFonts w:hint="cs"/>
          <w:rtl/>
        </w:rPr>
        <w:t xml:space="preserve">، </w:t>
      </w:r>
      <w:r w:rsidR="002B780C">
        <w:rPr>
          <w:rFonts w:hint="cs"/>
          <w:rtl/>
        </w:rPr>
        <w:t>وترك الحجّ في تلك السنة</w:t>
      </w:r>
      <w:r w:rsidR="00864EEE">
        <w:rPr>
          <w:rFonts w:hint="cs"/>
          <w:rtl/>
        </w:rPr>
        <w:t xml:space="preserve">، </w:t>
      </w:r>
      <w:r w:rsidR="002B780C">
        <w:rPr>
          <w:rFonts w:hint="cs"/>
          <w:rtl/>
        </w:rPr>
        <w:t xml:space="preserve">وماتت أمّ حبيبة في سنة أربع وأربعين </w:t>
      </w:r>
      <w:r w:rsidR="002B780C" w:rsidRPr="002B780C">
        <w:rPr>
          <w:rStyle w:val="libFootnotenumChar"/>
          <w:rFonts w:hint="cs"/>
          <w:rtl/>
        </w:rPr>
        <w:t>(2)</w:t>
      </w:r>
      <w:r w:rsidR="001C4878">
        <w:rPr>
          <w:rFonts w:hint="cs"/>
          <w:rtl/>
        </w:rPr>
        <w:t xml:space="preserve">. </w:t>
      </w:r>
    </w:p>
    <w:p w:rsidR="002B780C" w:rsidRDefault="009431ED" w:rsidP="009431ED">
      <w:pPr>
        <w:pStyle w:val="libLine"/>
        <w:rPr>
          <w:rtl/>
        </w:rPr>
      </w:pPr>
      <w:r>
        <w:rPr>
          <w:rFonts w:hint="cs"/>
          <w:rtl/>
        </w:rPr>
        <w:t>____________________</w:t>
      </w:r>
    </w:p>
    <w:p w:rsidR="002B780C" w:rsidRDefault="002B780C" w:rsidP="007C2162">
      <w:pPr>
        <w:pStyle w:val="libFootnote0"/>
        <w:rPr>
          <w:rtl/>
        </w:rPr>
      </w:pPr>
      <w:r>
        <w:rPr>
          <w:rFonts w:hint="cs"/>
          <w:rtl/>
        </w:rPr>
        <w:t>(1) أنساب الأشراف 5</w:t>
      </w:r>
      <w:r w:rsidR="00603FE9">
        <w:rPr>
          <w:rFonts w:hint="cs"/>
          <w:rtl/>
        </w:rPr>
        <w:t xml:space="preserve">: </w:t>
      </w:r>
      <w:r>
        <w:rPr>
          <w:rFonts w:hint="cs"/>
          <w:rtl/>
        </w:rPr>
        <w:t>207</w:t>
      </w:r>
      <w:r w:rsidR="001C4878">
        <w:rPr>
          <w:rFonts w:hint="cs"/>
          <w:rtl/>
        </w:rPr>
        <w:t xml:space="preserve">. </w:t>
      </w:r>
    </w:p>
    <w:p w:rsidR="002B780C" w:rsidRDefault="002B780C" w:rsidP="007C2162">
      <w:pPr>
        <w:pStyle w:val="libFootnote0"/>
        <w:rPr>
          <w:rtl/>
        </w:rPr>
      </w:pPr>
      <w:r>
        <w:rPr>
          <w:rFonts w:hint="cs"/>
          <w:rtl/>
        </w:rPr>
        <w:t>(2) نفس المصدر السابق</w:t>
      </w:r>
      <w:r w:rsidR="00603FE9">
        <w:rPr>
          <w:rFonts w:hint="cs"/>
          <w:rtl/>
        </w:rPr>
        <w:t xml:space="preserve">: </w:t>
      </w:r>
      <w:r>
        <w:rPr>
          <w:rFonts w:hint="cs"/>
          <w:rtl/>
        </w:rPr>
        <w:t>210</w:t>
      </w:r>
      <w:r w:rsidR="001C4878">
        <w:rPr>
          <w:rFonts w:hint="cs"/>
          <w:rtl/>
        </w:rPr>
        <w:t xml:space="preserve">. </w:t>
      </w:r>
    </w:p>
    <w:p w:rsidR="002B780C" w:rsidRDefault="002B780C" w:rsidP="009431ED">
      <w:pPr>
        <w:pStyle w:val="libNormal"/>
        <w:rPr>
          <w:rtl/>
        </w:rPr>
      </w:pPr>
      <w:r>
        <w:rPr>
          <w:rtl/>
        </w:rPr>
        <w:br w:type="page"/>
      </w:r>
    </w:p>
    <w:p w:rsidR="002B780C" w:rsidRDefault="00684908" w:rsidP="00684908">
      <w:pPr>
        <w:pStyle w:val="libNormal"/>
        <w:rPr>
          <w:rtl/>
        </w:rPr>
      </w:pPr>
      <w:r>
        <w:rPr>
          <w:rFonts w:hint="cs"/>
          <w:rtl/>
        </w:rPr>
        <w:t>المدائني عن مسلمة بن محارب قال</w:t>
      </w:r>
      <w:r w:rsidR="00603FE9">
        <w:rPr>
          <w:rFonts w:hint="cs"/>
          <w:rtl/>
        </w:rPr>
        <w:t xml:space="preserve">: </w:t>
      </w:r>
      <w:r>
        <w:rPr>
          <w:rFonts w:hint="cs"/>
          <w:rtl/>
        </w:rPr>
        <w:t>قال زياد</w:t>
      </w:r>
      <w:r w:rsidR="00603FE9">
        <w:rPr>
          <w:rFonts w:hint="cs"/>
          <w:rtl/>
        </w:rPr>
        <w:t xml:space="preserve">: </w:t>
      </w:r>
      <w:r>
        <w:rPr>
          <w:rFonts w:hint="cs"/>
          <w:rtl/>
        </w:rPr>
        <w:t>ي</w:t>
      </w:r>
      <w:r w:rsidR="0093761E">
        <w:rPr>
          <w:rFonts w:hint="cs"/>
          <w:rtl/>
        </w:rPr>
        <w:t>ُ</w:t>
      </w:r>
      <w:r>
        <w:rPr>
          <w:rFonts w:hint="cs"/>
          <w:rtl/>
        </w:rPr>
        <w:t>عجبني من الرجل إذا س</w:t>
      </w:r>
      <w:r w:rsidR="008959C3">
        <w:rPr>
          <w:rFonts w:hint="cs"/>
          <w:rtl/>
        </w:rPr>
        <w:t>ِ</w:t>
      </w:r>
      <w:r>
        <w:rPr>
          <w:rFonts w:hint="cs"/>
          <w:rtl/>
        </w:rPr>
        <w:t>يم</w:t>
      </w:r>
      <w:r w:rsidR="008959C3">
        <w:rPr>
          <w:rFonts w:hint="cs"/>
          <w:rtl/>
        </w:rPr>
        <w:t>َ</w:t>
      </w:r>
      <w:r>
        <w:rPr>
          <w:rFonts w:hint="cs"/>
          <w:rtl/>
        </w:rPr>
        <w:t xml:space="preserve"> خ</w:t>
      </w:r>
      <w:r w:rsidR="008959C3">
        <w:rPr>
          <w:rFonts w:hint="cs"/>
          <w:rtl/>
        </w:rPr>
        <w:t>ُ</w:t>
      </w:r>
      <w:r>
        <w:rPr>
          <w:rFonts w:hint="cs"/>
          <w:rtl/>
        </w:rPr>
        <w:t>طّة ضي</w:t>
      </w:r>
      <w:r w:rsidR="008959C3">
        <w:rPr>
          <w:rFonts w:hint="cs"/>
          <w:rtl/>
        </w:rPr>
        <w:t>ْ</w:t>
      </w:r>
      <w:r>
        <w:rPr>
          <w:rFonts w:hint="cs"/>
          <w:rtl/>
        </w:rPr>
        <w:t>م أن يقول</w:t>
      </w:r>
      <w:r w:rsidR="00603FE9">
        <w:rPr>
          <w:rFonts w:hint="cs"/>
          <w:rtl/>
        </w:rPr>
        <w:t xml:space="preserve">: </w:t>
      </w:r>
      <w:r w:rsidR="009431ED">
        <w:rPr>
          <w:rFonts w:hint="cs"/>
          <w:rtl/>
        </w:rPr>
        <w:t>(</w:t>
      </w:r>
      <w:r>
        <w:rPr>
          <w:rFonts w:hint="cs"/>
          <w:rtl/>
        </w:rPr>
        <w:t>لا</w:t>
      </w:r>
      <w:r w:rsidR="009431ED">
        <w:rPr>
          <w:rFonts w:hint="cs"/>
          <w:rtl/>
        </w:rPr>
        <w:t>)</w:t>
      </w:r>
      <w:r>
        <w:rPr>
          <w:rFonts w:hint="cs"/>
          <w:rtl/>
        </w:rPr>
        <w:t xml:space="preserve"> بملء فيه</w:t>
      </w:r>
      <w:r w:rsidR="00864EEE">
        <w:rPr>
          <w:rFonts w:hint="cs"/>
          <w:rtl/>
        </w:rPr>
        <w:t xml:space="preserve">، </w:t>
      </w:r>
      <w:r>
        <w:rPr>
          <w:rFonts w:hint="cs"/>
          <w:rtl/>
        </w:rPr>
        <w:t>وإذا أتى مجلس قوم أن يعرف قدره فيجلس فيه</w:t>
      </w:r>
      <w:r w:rsidR="00864EEE">
        <w:rPr>
          <w:rFonts w:hint="cs"/>
          <w:rtl/>
        </w:rPr>
        <w:t xml:space="preserve">، </w:t>
      </w:r>
      <w:r>
        <w:rPr>
          <w:rFonts w:hint="cs"/>
          <w:rtl/>
        </w:rPr>
        <w:t>وإذا ركب دابّة أن يحملها على ما ي</w:t>
      </w:r>
      <w:r w:rsidR="008959C3">
        <w:rPr>
          <w:rFonts w:hint="cs"/>
          <w:rtl/>
        </w:rPr>
        <w:t>ُ</w:t>
      </w:r>
      <w:r>
        <w:rPr>
          <w:rFonts w:hint="cs"/>
          <w:rtl/>
        </w:rPr>
        <w:t>ريد ولا تحمله على ما تريد</w:t>
      </w:r>
      <w:r w:rsidR="00864EEE">
        <w:rPr>
          <w:rFonts w:hint="cs"/>
          <w:rtl/>
        </w:rPr>
        <w:t xml:space="preserve">، </w:t>
      </w:r>
      <w:r>
        <w:rPr>
          <w:rFonts w:hint="cs"/>
          <w:rtl/>
        </w:rPr>
        <w:t>وقلّ</w:t>
      </w:r>
      <w:r w:rsidR="008959C3">
        <w:rPr>
          <w:rFonts w:hint="cs"/>
          <w:rtl/>
        </w:rPr>
        <w:t>َ</w:t>
      </w:r>
      <w:r>
        <w:rPr>
          <w:rFonts w:hint="cs"/>
          <w:rtl/>
        </w:rPr>
        <w:t xml:space="preserve"> م</w:t>
      </w:r>
      <w:r w:rsidR="008959C3">
        <w:rPr>
          <w:rFonts w:hint="cs"/>
          <w:rtl/>
        </w:rPr>
        <w:t>َ</w:t>
      </w:r>
      <w:r>
        <w:rPr>
          <w:rFonts w:hint="cs"/>
          <w:rtl/>
        </w:rPr>
        <w:t>ن رأيته هكذا</w:t>
      </w:r>
      <w:r w:rsidR="00B154FA">
        <w:rPr>
          <w:rFonts w:hint="cs"/>
          <w:rtl/>
        </w:rPr>
        <w:t xml:space="preserve"> إلّا </w:t>
      </w:r>
      <w:r>
        <w:rPr>
          <w:rFonts w:hint="cs"/>
          <w:rtl/>
        </w:rPr>
        <w:t>وجدته م</w:t>
      </w:r>
      <w:r w:rsidR="008959C3">
        <w:rPr>
          <w:rFonts w:hint="cs"/>
          <w:rtl/>
        </w:rPr>
        <w:t>ُ</w:t>
      </w:r>
      <w:r>
        <w:rPr>
          <w:rFonts w:hint="cs"/>
          <w:rtl/>
        </w:rPr>
        <w:t xml:space="preserve">برّزاً </w:t>
      </w:r>
      <w:r w:rsidRPr="00684908">
        <w:rPr>
          <w:rStyle w:val="libFootnotenumChar"/>
          <w:rFonts w:hint="cs"/>
          <w:rtl/>
        </w:rPr>
        <w:t>(1)</w:t>
      </w:r>
      <w:r w:rsidR="001C4878">
        <w:rPr>
          <w:rFonts w:hint="cs"/>
          <w:rtl/>
        </w:rPr>
        <w:t xml:space="preserve">. </w:t>
      </w:r>
    </w:p>
    <w:p w:rsidR="00684908" w:rsidRDefault="00684908" w:rsidP="00684908">
      <w:pPr>
        <w:pStyle w:val="libNormal"/>
        <w:rPr>
          <w:rtl/>
        </w:rPr>
      </w:pPr>
      <w:r>
        <w:rPr>
          <w:rFonts w:hint="cs"/>
          <w:rtl/>
        </w:rPr>
        <w:t>ونقول لزياد</w:t>
      </w:r>
      <w:r w:rsidR="00603FE9">
        <w:rPr>
          <w:rFonts w:hint="cs"/>
          <w:rtl/>
        </w:rPr>
        <w:t xml:space="preserve">: </w:t>
      </w:r>
      <w:r>
        <w:rPr>
          <w:rFonts w:hint="cs"/>
          <w:rtl/>
        </w:rPr>
        <w:t>وهل كانت خ</w:t>
      </w:r>
      <w:r w:rsidR="008959C3">
        <w:rPr>
          <w:rFonts w:hint="cs"/>
          <w:rtl/>
        </w:rPr>
        <w:t>ُ</w:t>
      </w:r>
      <w:r>
        <w:rPr>
          <w:rFonts w:hint="cs"/>
          <w:rtl/>
        </w:rPr>
        <w:t>طّة ابن هند خ</w:t>
      </w:r>
      <w:r w:rsidR="008959C3">
        <w:rPr>
          <w:rFonts w:hint="cs"/>
          <w:rtl/>
        </w:rPr>
        <w:t>ُ</w:t>
      </w:r>
      <w:r>
        <w:rPr>
          <w:rFonts w:hint="cs"/>
          <w:rtl/>
        </w:rPr>
        <w:t>طّة</w:t>
      </w:r>
      <w:r w:rsidR="008959C3">
        <w:rPr>
          <w:rFonts w:hint="cs"/>
          <w:rtl/>
        </w:rPr>
        <w:t>َ</w:t>
      </w:r>
      <w:r>
        <w:rPr>
          <w:rFonts w:hint="cs"/>
          <w:rtl/>
        </w:rPr>
        <w:t xml:space="preserve"> ض</w:t>
      </w:r>
      <w:r w:rsidR="008959C3">
        <w:rPr>
          <w:rFonts w:hint="cs"/>
          <w:rtl/>
        </w:rPr>
        <w:t>َ</w:t>
      </w:r>
      <w:r>
        <w:rPr>
          <w:rFonts w:hint="cs"/>
          <w:rtl/>
        </w:rPr>
        <w:t>ي</w:t>
      </w:r>
      <w:r w:rsidR="008959C3">
        <w:rPr>
          <w:rFonts w:hint="cs"/>
          <w:rtl/>
        </w:rPr>
        <w:t>ْ</w:t>
      </w:r>
      <w:r>
        <w:rPr>
          <w:rFonts w:hint="cs"/>
          <w:rtl/>
        </w:rPr>
        <w:t>م إذ نفاك من ع</w:t>
      </w:r>
      <w:r w:rsidR="008959C3">
        <w:rPr>
          <w:rFonts w:hint="cs"/>
          <w:rtl/>
        </w:rPr>
        <w:t>ُ</w:t>
      </w:r>
      <w:r>
        <w:rPr>
          <w:rFonts w:hint="cs"/>
          <w:rtl/>
        </w:rPr>
        <w:t>بيد ونقلك إلى أبي سفيان</w:t>
      </w:r>
      <w:r w:rsidR="00864EEE">
        <w:rPr>
          <w:rFonts w:hint="cs"/>
          <w:rtl/>
        </w:rPr>
        <w:t xml:space="preserve">، </w:t>
      </w:r>
      <w:r w:rsidR="00113C36">
        <w:rPr>
          <w:rFonts w:hint="cs"/>
          <w:rtl/>
        </w:rPr>
        <w:t>وجعل أ</w:t>
      </w:r>
      <w:r w:rsidR="008959C3">
        <w:rPr>
          <w:rFonts w:hint="cs"/>
          <w:rtl/>
        </w:rPr>
        <w:t>ُ</w:t>
      </w:r>
      <w:r w:rsidR="00113C36">
        <w:rPr>
          <w:rFonts w:hint="cs"/>
          <w:rtl/>
        </w:rPr>
        <w:t>مّك سميّة حديث الألسن ولو</w:t>
      </w:r>
      <w:r>
        <w:rPr>
          <w:rFonts w:hint="cs"/>
          <w:rtl/>
        </w:rPr>
        <w:t>لا ذلك ربّما رحمك الدهر ولما خاض الرجال والنساء</w:t>
      </w:r>
      <w:r w:rsidR="00236017">
        <w:rPr>
          <w:rFonts w:hint="cs"/>
          <w:rtl/>
        </w:rPr>
        <w:t xml:space="preserve"> في سيرتها النتنة من يومئذ فهلّا</w:t>
      </w:r>
      <w:r>
        <w:rPr>
          <w:rFonts w:hint="cs"/>
          <w:rtl/>
        </w:rPr>
        <w:t xml:space="preserve"> قلت </w:t>
      </w:r>
      <w:r w:rsidR="009431ED">
        <w:rPr>
          <w:rFonts w:hint="cs"/>
          <w:rtl/>
        </w:rPr>
        <w:t>(</w:t>
      </w:r>
      <w:r>
        <w:rPr>
          <w:rFonts w:hint="cs"/>
          <w:rtl/>
        </w:rPr>
        <w:t>لا</w:t>
      </w:r>
      <w:r w:rsidR="009431ED">
        <w:rPr>
          <w:rFonts w:hint="cs"/>
          <w:rtl/>
        </w:rPr>
        <w:t>)</w:t>
      </w:r>
      <w:r>
        <w:rPr>
          <w:rFonts w:hint="cs"/>
          <w:rtl/>
        </w:rPr>
        <w:t xml:space="preserve"> بملء فيك</w:t>
      </w:r>
      <w:r w:rsidR="009431ED">
        <w:rPr>
          <w:rFonts w:hint="cs"/>
          <w:rtl/>
        </w:rPr>
        <w:t>؟</w:t>
      </w:r>
      <w:r w:rsidR="004A4E29">
        <w:rPr>
          <w:rFonts w:hint="cs"/>
          <w:rtl/>
        </w:rPr>
        <w:t xml:space="preserve">! </w:t>
      </w:r>
    </w:p>
    <w:p w:rsidR="00684908" w:rsidRDefault="00684908" w:rsidP="00684908">
      <w:pPr>
        <w:pStyle w:val="libNormal"/>
        <w:rPr>
          <w:rtl/>
        </w:rPr>
      </w:pPr>
      <w:r>
        <w:rPr>
          <w:rFonts w:hint="cs"/>
          <w:rtl/>
        </w:rPr>
        <w:t>وهل كنت دابّة ركبك ابن هند على ما يريد</w:t>
      </w:r>
      <w:r w:rsidR="00864EEE">
        <w:rPr>
          <w:rFonts w:hint="cs"/>
          <w:rtl/>
        </w:rPr>
        <w:t xml:space="preserve">، </w:t>
      </w:r>
      <w:r>
        <w:rPr>
          <w:rFonts w:hint="cs"/>
          <w:rtl/>
        </w:rPr>
        <w:t>أم كان الدابّة فحملته على ما تريد</w:t>
      </w:r>
      <w:r w:rsidR="009431ED">
        <w:rPr>
          <w:rFonts w:hint="cs"/>
          <w:rtl/>
        </w:rPr>
        <w:t>؟</w:t>
      </w:r>
      <w:r w:rsidR="004A4E29">
        <w:rPr>
          <w:rFonts w:hint="cs"/>
          <w:rtl/>
        </w:rPr>
        <w:t xml:space="preserve">! </w:t>
      </w:r>
    </w:p>
    <w:p w:rsidR="00684908" w:rsidRDefault="00D5293C" w:rsidP="00D5293C">
      <w:pPr>
        <w:pStyle w:val="Heading1"/>
        <w:rPr>
          <w:rtl/>
        </w:rPr>
      </w:pPr>
      <w:bookmarkStart w:id="204" w:name="_Toc521236074"/>
      <w:r>
        <w:rPr>
          <w:rFonts w:hint="cs"/>
          <w:rtl/>
        </w:rPr>
        <w:t>سيرة الطواغيت</w:t>
      </w:r>
      <w:bookmarkEnd w:id="204"/>
    </w:p>
    <w:p w:rsidR="00A03F2F" w:rsidRDefault="00D5293C" w:rsidP="008959C3">
      <w:pPr>
        <w:pStyle w:val="libNormal"/>
        <w:rPr>
          <w:rtl/>
        </w:rPr>
      </w:pPr>
      <w:r>
        <w:rPr>
          <w:rFonts w:hint="cs"/>
          <w:rtl/>
        </w:rPr>
        <w:t>عن عوانة وغيره قالوا</w:t>
      </w:r>
      <w:r w:rsidR="00603FE9">
        <w:rPr>
          <w:rFonts w:hint="cs"/>
          <w:rtl/>
        </w:rPr>
        <w:t xml:space="preserve">: </w:t>
      </w:r>
      <w:r>
        <w:rPr>
          <w:rFonts w:hint="cs"/>
          <w:rtl/>
        </w:rPr>
        <w:t>ل</w:t>
      </w:r>
      <w:r w:rsidR="00A0065B">
        <w:rPr>
          <w:rFonts w:hint="cs"/>
          <w:rtl/>
        </w:rPr>
        <w:t>ـ</w:t>
      </w:r>
      <w:r>
        <w:rPr>
          <w:rFonts w:hint="cs"/>
          <w:rtl/>
        </w:rPr>
        <w:t>مّا جمع معاوية لزياد الكوفة والبصرة في سنة خمسين</w:t>
      </w:r>
      <w:r w:rsidR="003062B1">
        <w:rPr>
          <w:rFonts w:hint="cs"/>
          <w:rtl/>
        </w:rPr>
        <w:t xml:space="preserve">، </w:t>
      </w:r>
      <w:r>
        <w:rPr>
          <w:rFonts w:hint="cs"/>
          <w:rtl/>
        </w:rPr>
        <w:t>كان يخلف س</w:t>
      </w:r>
      <w:r w:rsidR="008959C3">
        <w:rPr>
          <w:rFonts w:hint="cs"/>
          <w:rtl/>
        </w:rPr>
        <w:t>َ</w:t>
      </w:r>
      <w:r>
        <w:rPr>
          <w:rFonts w:hint="cs"/>
          <w:rtl/>
        </w:rPr>
        <w:t>م</w:t>
      </w:r>
      <w:r w:rsidR="008959C3">
        <w:rPr>
          <w:rFonts w:hint="cs"/>
          <w:rtl/>
        </w:rPr>
        <w:t>ُ</w:t>
      </w:r>
      <w:r>
        <w:rPr>
          <w:rFonts w:hint="cs"/>
          <w:rtl/>
        </w:rPr>
        <w:t>ر</w:t>
      </w:r>
      <w:r w:rsidR="008959C3">
        <w:rPr>
          <w:rFonts w:hint="cs"/>
          <w:rtl/>
        </w:rPr>
        <w:t>َ</w:t>
      </w:r>
      <w:r>
        <w:rPr>
          <w:rFonts w:hint="cs"/>
          <w:rtl/>
        </w:rPr>
        <w:t>ة بن ج</w:t>
      </w:r>
      <w:r w:rsidR="008959C3">
        <w:rPr>
          <w:rFonts w:hint="cs"/>
          <w:rtl/>
        </w:rPr>
        <w:t>ُ</w:t>
      </w:r>
      <w:r>
        <w:rPr>
          <w:rFonts w:hint="cs"/>
          <w:rtl/>
        </w:rPr>
        <w:t>ن</w:t>
      </w:r>
      <w:r w:rsidR="008959C3">
        <w:rPr>
          <w:rFonts w:hint="cs"/>
          <w:rtl/>
        </w:rPr>
        <w:t>ْ</w:t>
      </w:r>
      <w:r>
        <w:rPr>
          <w:rFonts w:hint="cs"/>
          <w:rtl/>
        </w:rPr>
        <w:t>د</w:t>
      </w:r>
      <w:r w:rsidR="008959C3">
        <w:rPr>
          <w:rFonts w:hint="cs"/>
          <w:rtl/>
        </w:rPr>
        <w:t>َ</w:t>
      </w:r>
      <w:r>
        <w:rPr>
          <w:rFonts w:hint="cs"/>
          <w:rtl/>
        </w:rPr>
        <w:t>ب الف</w:t>
      </w:r>
      <w:r w:rsidR="008959C3">
        <w:rPr>
          <w:rFonts w:hint="cs"/>
          <w:rtl/>
        </w:rPr>
        <w:t>َ</w:t>
      </w:r>
      <w:r>
        <w:rPr>
          <w:rFonts w:hint="cs"/>
          <w:rtl/>
        </w:rPr>
        <w:t>زاري بالبصرة إذا خرج إلى الكوفة</w:t>
      </w:r>
      <w:r w:rsidR="00864EEE">
        <w:rPr>
          <w:rFonts w:hint="cs"/>
          <w:rtl/>
        </w:rPr>
        <w:t xml:space="preserve">، </w:t>
      </w:r>
      <w:r>
        <w:rPr>
          <w:rFonts w:hint="cs"/>
          <w:rtl/>
        </w:rPr>
        <w:t>ويخل</w:t>
      </w:r>
      <w:r w:rsidR="008959C3">
        <w:rPr>
          <w:rFonts w:hint="cs"/>
          <w:rtl/>
        </w:rPr>
        <w:t>ُ</w:t>
      </w:r>
      <w:r>
        <w:rPr>
          <w:rFonts w:hint="cs"/>
          <w:rtl/>
        </w:rPr>
        <w:t>ف</w:t>
      </w:r>
      <w:r w:rsidR="008959C3">
        <w:rPr>
          <w:rFonts w:hint="cs"/>
          <w:rtl/>
        </w:rPr>
        <w:t>ُ</w:t>
      </w:r>
      <w:r>
        <w:rPr>
          <w:rFonts w:hint="cs"/>
          <w:rtl/>
        </w:rPr>
        <w:t>ه بالكوفة إذا خرج إلى البصرة عمرو بن ح</w:t>
      </w:r>
      <w:r w:rsidR="008959C3">
        <w:rPr>
          <w:rFonts w:hint="cs"/>
          <w:rtl/>
        </w:rPr>
        <w:t>ُ</w:t>
      </w:r>
      <w:r>
        <w:rPr>
          <w:rFonts w:hint="cs"/>
          <w:rtl/>
        </w:rPr>
        <w:t>ري</w:t>
      </w:r>
      <w:r w:rsidR="008959C3">
        <w:rPr>
          <w:rFonts w:hint="cs"/>
          <w:rtl/>
        </w:rPr>
        <w:t>ْ</w:t>
      </w:r>
      <w:r>
        <w:rPr>
          <w:rFonts w:hint="cs"/>
          <w:rtl/>
        </w:rPr>
        <w:t>ث</w:t>
      </w:r>
      <w:r w:rsidR="00864EEE">
        <w:rPr>
          <w:rFonts w:hint="cs"/>
          <w:rtl/>
        </w:rPr>
        <w:t xml:space="preserve">، </w:t>
      </w:r>
      <w:r>
        <w:rPr>
          <w:rFonts w:hint="cs"/>
          <w:rtl/>
        </w:rPr>
        <w:t>وكان يقيم بالكوفة ستّة اشهر وبالبصرة ستّة أشهر</w:t>
      </w:r>
      <w:r w:rsidR="00864EEE">
        <w:rPr>
          <w:rFonts w:hint="cs"/>
          <w:rtl/>
        </w:rPr>
        <w:t xml:space="preserve">، </w:t>
      </w:r>
      <w:r>
        <w:rPr>
          <w:rFonts w:hint="cs"/>
          <w:rtl/>
        </w:rPr>
        <w:t>وكان سمرة ي</w:t>
      </w:r>
      <w:r w:rsidR="008959C3">
        <w:rPr>
          <w:rFonts w:hint="cs"/>
          <w:rtl/>
        </w:rPr>
        <w:t>ُ</w:t>
      </w:r>
      <w:r>
        <w:rPr>
          <w:rFonts w:hint="cs"/>
          <w:rtl/>
        </w:rPr>
        <w:t>ح</w:t>
      </w:r>
      <w:r w:rsidR="008959C3">
        <w:rPr>
          <w:rFonts w:hint="cs"/>
          <w:rtl/>
        </w:rPr>
        <w:t>ْ</w:t>
      </w:r>
      <w:r>
        <w:rPr>
          <w:rFonts w:hint="cs"/>
          <w:rtl/>
        </w:rPr>
        <w:t>د</w:t>
      </w:r>
      <w:r w:rsidR="008959C3">
        <w:rPr>
          <w:rFonts w:hint="cs"/>
          <w:rtl/>
        </w:rPr>
        <w:t>ِ</w:t>
      </w:r>
      <w:r>
        <w:rPr>
          <w:rFonts w:hint="cs"/>
          <w:rtl/>
        </w:rPr>
        <w:t>ث</w:t>
      </w:r>
      <w:r w:rsidR="008959C3">
        <w:rPr>
          <w:rFonts w:hint="cs"/>
          <w:rtl/>
        </w:rPr>
        <w:t>ْ</w:t>
      </w:r>
      <w:r>
        <w:rPr>
          <w:rFonts w:hint="cs"/>
          <w:rtl/>
        </w:rPr>
        <w:t xml:space="preserve"> أحداثاً عظيمة من قتل الناس وظلمهم</w:t>
      </w:r>
      <w:r w:rsidR="00864EEE">
        <w:rPr>
          <w:rFonts w:hint="cs"/>
          <w:rtl/>
        </w:rPr>
        <w:t xml:space="preserve">، </w:t>
      </w:r>
      <w:r>
        <w:rPr>
          <w:rFonts w:hint="cs"/>
          <w:rtl/>
        </w:rPr>
        <w:t>أعطى رجل</w:t>
      </w:r>
      <w:r w:rsidR="008959C3">
        <w:rPr>
          <w:rFonts w:hint="cs"/>
          <w:rtl/>
        </w:rPr>
        <w:t>ٌ</w:t>
      </w:r>
      <w:r>
        <w:rPr>
          <w:rFonts w:hint="cs"/>
          <w:rtl/>
        </w:rPr>
        <w:t xml:space="preserve"> زكاة</w:t>
      </w:r>
      <w:r w:rsidR="008959C3">
        <w:rPr>
          <w:rFonts w:hint="cs"/>
          <w:rtl/>
        </w:rPr>
        <w:t>َ</w:t>
      </w:r>
      <w:r>
        <w:rPr>
          <w:rFonts w:hint="cs"/>
          <w:rtl/>
        </w:rPr>
        <w:t xml:space="preserve"> ماله ثمّ صلّى ركعتين فأمر به سمرة فق</w:t>
      </w:r>
      <w:r w:rsidR="008959C3">
        <w:rPr>
          <w:rFonts w:hint="cs"/>
          <w:rtl/>
        </w:rPr>
        <w:t>ُ</w:t>
      </w:r>
      <w:r>
        <w:rPr>
          <w:rFonts w:hint="cs"/>
          <w:rtl/>
        </w:rPr>
        <w:t>تل</w:t>
      </w:r>
      <w:r w:rsidR="00864EEE">
        <w:rPr>
          <w:rFonts w:hint="cs"/>
          <w:rtl/>
        </w:rPr>
        <w:t xml:space="preserve">، </w:t>
      </w:r>
      <w:r>
        <w:rPr>
          <w:rFonts w:hint="cs"/>
          <w:rtl/>
        </w:rPr>
        <w:t>فقال أبو بكرة</w:t>
      </w:r>
      <w:r w:rsidR="00603FE9">
        <w:rPr>
          <w:rFonts w:hint="cs"/>
          <w:rtl/>
        </w:rPr>
        <w:t xml:space="preserve">: </w:t>
      </w:r>
      <w:r>
        <w:rPr>
          <w:rFonts w:hint="cs"/>
          <w:rtl/>
        </w:rPr>
        <w:t>ما شأن</w:t>
      </w:r>
      <w:r w:rsidR="008959C3">
        <w:rPr>
          <w:rFonts w:hint="cs"/>
          <w:rtl/>
        </w:rPr>
        <w:t>ُ</w:t>
      </w:r>
      <w:r>
        <w:rPr>
          <w:rFonts w:hint="cs"/>
          <w:rtl/>
        </w:rPr>
        <w:t xml:space="preserve"> هذا</w:t>
      </w:r>
      <w:r w:rsidR="009431ED">
        <w:rPr>
          <w:rFonts w:hint="cs"/>
          <w:rtl/>
        </w:rPr>
        <w:t>؟</w:t>
      </w:r>
      <w:r>
        <w:rPr>
          <w:rFonts w:hint="cs"/>
          <w:rtl/>
        </w:rPr>
        <w:t xml:space="preserve"> ف</w:t>
      </w:r>
      <w:r w:rsidR="008959C3">
        <w:rPr>
          <w:rFonts w:hint="cs"/>
          <w:rtl/>
        </w:rPr>
        <w:t>أ</w:t>
      </w:r>
      <w:r>
        <w:rPr>
          <w:rFonts w:hint="cs"/>
          <w:rtl/>
        </w:rPr>
        <w:t>خبروه فقال</w:t>
      </w:r>
      <w:r w:rsidR="00603FE9">
        <w:rPr>
          <w:rFonts w:hint="cs"/>
          <w:rtl/>
        </w:rPr>
        <w:t xml:space="preserve">: </w:t>
      </w:r>
      <w:r>
        <w:rPr>
          <w:rFonts w:hint="cs"/>
          <w:rtl/>
        </w:rPr>
        <w:t>لقد قتله سمرة عند أحسن عمله فاشهدوا أنّه</w:t>
      </w:r>
      <w:r w:rsidR="002C54F1">
        <w:rPr>
          <w:rFonts w:hint="cs"/>
          <w:rtl/>
        </w:rPr>
        <w:t xml:space="preserve"> - </w:t>
      </w:r>
      <w:r>
        <w:rPr>
          <w:rFonts w:hint="cs"/>
          <w:rtl/>
        </w:rPr>
        <w:t>أي المقتول</w:t>
      </w:r>
      <w:r w:rsidR="002C54F1">
        <w:rPr>
          <w:rFonts w:hint="cs"/>
          <w:rtl/>
        </w:rPr>
        <w:t xml:space="preserve"> - </w:t>
      </w:r>
      <w:r>
        <w:rPr>
          <w:rFonts w:hint="cs"/>
          <w:rtl/>
        </w:rPr>
        <w:t>منّي وأنا منه</w:t>
      </w:r>
      <w:r w:rsidR="00864EEE">
        <w:rPr>
          <w:rFonts w:hint="cs"/>
          <w:rtl/>
        </w:rPr>
        <w:t xml:space="preserve">، </w:t>
      </w:r>
      <w:r>
        <w:rPr>
          <w:rFonts w:hint="cs"/>
          <w:rtl/>
        </w:rPr>
        <w:t>ثمّ قال لسمرة</w:t>
      </w:r>
      <w:r w:rsidR="00603FE9">
        <w:rPr>
          <w:rFonts w:hint="cs"/>
          <w:rtl/>
        </w:rPr>
        <w:t xml:space="preserve">: </w:t>
      </w:r>
      <w:r>
        <w:rPr>
          <w:rFonts w:hint="cs"/>
          <w:rtl/>
        </w:rPr>
        <w:t>ويلك ل</w:t>
      </w:r>
      <w:r w:rsidR="008959C3">
        <w:rPr>
          <w:rFonts w:hint="cs"/>
          <w:rtl/>
        </w:rPr>
        <w:t>ـِ</w:t>
      </w:r>
      <w:r>
        <w:rPr>
          <w:rFonts w:hint="cs"/>
          <w:rtl/>
        </w:rPr>
        <w:t>م</w:t>
      </w:r>
      <w:r w:rsidR="008959C3">
        <w:rPr>
          <w:rFonts w:hint="cs"/>
          <w:rtl/>
        </w:rPr>
        <w:t>َ</w:t>
      </w:r>
      <w:r>
        <w:rPr>
          <w:rFonts w:hint="cs"/>
          <w:rtl/>
        </w:rPr>
        <w:t xml:space="preserve"> قتلت</w:t>
      </w:r>
      <w:r w:rsidR="008959C3">
        <w:rPr>
          <w:rFonts w:hint="cs"/>
          <w:rtl/>
        </w:rPr>
        <w:t>َ</w:t>
      </w:r>
      <w:r>
        <w:rPr>
          <w:rFonts w:hint="cs"/>
          <w:rtl/>
        </w:rPr>
        <w:t xml:space="preserve"> رجلاً عند أحسن عمله</w:t>
      </w:r>
      <w:r w:rsidR="009431ED">
        <w:rPr>
          <w:rFonts w:hint="cs"/>
          <w:rtl/>
        </w:rPr>
        <w:t>؟</w:t>
      </w:r>
      <w:r>
        <w:rPr>
          <w:rFonts w:hint="cs"/>
          <w:rtl/>
        </w:rPr>
        <w:t xml:space="preserve"> فقال</w:t>
      </w:r>
      <w:r w:rsidR="00603FE9">
        <w:rPr>
          <w:rFonts w:hint="cs"/>
          <w:rtl/>
        </w:rPr>
        <w:t xml:space="preserve">: </w:t>
      </w:r>
      <w:r>
        <w:rPr>
          <w:rFonts w:hint="cs"/>
          <w:rtl/>
        </w:rPr>
        <w:t>هذا عمل أخيك زياد هو ي</w:t>
      </w:r>
      <w:r w:rsidR="008959C3">
        <w:rPr>
          <w:rFonts w:hint="cs"/>
          <w:rtl/>
        </w:rPr>
        <w:t>أ</w:t>
      </w:r>
      <w:r>
        <w:rPr>
          <w:rFonts w:hint="cs"/>
          <w:rtl/>
        </w:rPr>
        <w:t>مرني بهذا</w:t>
      </w:r>
      <w:r w:rsidR="00864EEE">
        <w:rPr>
          <w:rFonts w:hint="cs"/>
          <w:rtl/>
        </w:rPr>
        <w:t xml:space="preserve">، </w:t>
      </w:r>
      <w:r>
        <w:rPr>
          <w:rFonts w:hint="cs"/>
          <w:rtl/>
        </w:rPr>
        <w:t>فقال</w:t>
      </w:r>
      <w:r w:rsidR="00603FE9">
        <w:rPr>
          <w:rFonts w:hint="cs"/>
          <w:rtl/>
        </w:rPr>
        <w:t xml:space="preserve">: </w:t>
      </w:r>
      <w:r>
        <w:rPr>
          <w:rFonts w:hint="cs"/>
          <w:rtl/>
        </w:rPr>
        <w:t>أنت وأخي في النار</w:t>
      </w:r>
      <w:r w:rsidR="00864EEE">
        <w:rPr>
          <w:rFonts w:hint="cs"/>
          <w:rtl/>
        </w:rPr>
        <w:t xml:space="preserve">، </w:t>
      </w:r>
      <w:r>
        <w:rPr>
          <w:rFonts w:hint="cs"/>
          <w:rtl/>
        </w:rPr>
        <w:t>أنت وأخي في النار</w:t>
      </w:r>
      <w:r w:rsidR="00864EEE">
        <w:rPr>
          <w:rFonts w:hint="cs"/>
          <w:rtl/>
        </w:rPr>
        <w:t xml:space="preserve">، </w:t>
      </w:r>
      <w:r>
        <w:rPr>
          <w:rFonts w:hint="cs"/>
          <w:rtl/>
        </w:rPr>
        <w:t>وتلا أبو بكرة</w:t>
      </w:r>
      <w:r w:rsidR="00603FE9">
        <w:rPr>
          <w:rFonts w:hint="cs"/>
          <w:rtl/>
        </w:rPr>
        <w:t xml:space="preserve">: </w:t>
      </w:r>
      <w:r w:rsidRPr="00D5293C">
        <w:rPr>
          <w:rStyle w:val="libAlaemChar"/>
          <w:rFonts w:hint="cs"/>
          <w:rtl/>
        </w:rPr>
        <w:t>(</w:t>
      </w:r>
      <w:r w:rsidRPr="00D5293C">
        <w:rPr>
          <w:rStyle w:val="libAieChar"/>
          <w:rFonts w:eastAsia="MS Mincho"/>
          <w:rtl/>
        </w:rPr>
        <w:t>قَدْ أَفْلَحَ مَن تَزَكّى‏</w:t>
      </w:r>
      <w:r w:rsidR="004248E9">
        <w:rPr>
          <w:rStyle w:val="libAieChar"/>
          <w:rFonts w:eastAsia="MS Mincho" w:hint="cs"/>
          <w:rtl/>
        </w:rPr>
        <w:t xml:space="preserve"> *</w:t>
      </w:r>
      <w:r w:rsidRPr="00D5293C">
        <w:rPr>
          <w:rStyle w:val="libAieChar"/>
          <w:rFonts w:eastAsia="MS Mincho"/>
          <w:rtl/>
        </w:rPr>
        <w:t xml:space="preserve"> وَذَكَرَ اسْمَ رَبّهِ فَصَلّى</w:t>
      </w:r>
      <w:r w:rsidRPr="00D5293C">
        <w:rPr>
          <w:rStyle w:val="libAlaemChar"/>
          <w:rFonts w:hint="cs"/>
          <w:rtl/>
        </w:rPr>
        <w:t>)</w:t>
      </w:r>
      <w:r>
        <w:rPr>
          <w:rFonts w:hint="cs"/>
          <w:rtl/>
        </w:rPr>
        <w:t xml:space="preserve"> </w:t>
      </w:r>
      <w:r w:rsidRPr="00D5293C">
        <w:rPr>
          <w:rStyle w:val="libFootnotenumChar"/>
          <w:rFonts w:hint="cs"/>
          <w:rtl/>
        </w:rPr>
        <w:t>(2)</w:t>
      </w:r>
      <w:r>
        <w:rPr>
          <w:rFonts w:hint="cs"/>
          <w:rtl/>
        </w:rPr>
        <w:t xml:space="preserve"> ويزعمون أنّ زياداً نهاه بعد ذلك</w:t>
      </w:r>
    </w:p>
    <w:p w:rsidR="00D5293C" w:rsidRDefault="009431ED" w:rsidP="009431ED">
      <w:pPr>
        <w:pStyle w:val="libLine"/>
        <w:rPr>
          <w:rtl/>
        </w:rPr>
      </w:pPr>
      <w:r>
        <w:rPr>
          <w:rFonts w:hint="cs"/>
          <w:rtl/>
        </w:rPr>
        <w:t>____________________</w:t>
      </w:r>
    </w:p>
    <w:p w:rsidR="00D5293C" w:rsidRDefault="00D5293C" w:rsidP="004248E9">
      <w:pPr>
        <w:pStyle w:val="libFootnote0"/>
        <w:rPr>
          <w:rtl/>
        </w:rPr>
      </w:pPr>
      <w:r>
        <w:rPr>
          <w:rFonts w:hint="cs"/>
          <w:rtl/>
        </w:rPr>
        <w:t>(1) نفس المصدر السابق</w:t>
      </w:r>
      <w:r w:rsidR="00603FE9">
        <w:rPr>
          <w:rFonts w:hint="cs"/>
          <w:rtl/>
        </w:rPr>
        <w:t xml:space="preserve">: </w:t>
      </w:r>
      <w:r>
        <w:rPr>
          <w:rFonts w:hint="cs"/>
          <w:rtl/>
        </w:rPr>
        <w:t>211</w:t>
      </w:r>
      <w:r w:rsidR="001C4878">
        <w:rPr>
          <w:rFonts w:hint="cs"/>
          <w:rtl/>
        </w:rPr>
        <w:t xml:space="preserve">. </w:t>
      </w:r>
    </w:p>
    <w:p w:rsidR="00D5293C" w:rsidRDefault="00D5293C" w:rsidP="004248E9">
      <w:pPr>
        <w:pStyle w:val="libFootnote0"/>
        <w:rPr>
          <w:rtl/>
        </w:rPr>
      </w:pPr>
      <w:r>
        <w:rPr>
          <w:rFonts w:hint="cs"/>
          <w:rtl/>
        </w:rPr>
        <w:t>(2) الاعلى</w:t>
      </w:r>
      <w:r w:rsidR="00603FE9">
        <w:rPr>
          <w:rFonts w:hint="cs"/>
          <w:rtl/>
        </w:rPr>
        <w:t xml:space="preserve">: </w:t>
      </w:r>
      <w:r>
        <w:rPr>
          <w:rFonts w:hint="cs"/>
          <w:rtl/>
        </w:rPr>
        <w:t>14</w:t>
      </w:r>
      <w:r w:rsidR="002C54F1">
        <w:rPr>
          <w:rFonts w:hint="cs"/>
          <w:rtl/>
        </w:rPr>
        <w:t xml:space="preserve"> - </w:t>
      </w:r>
      <w:r>
        <w:rPr>
          <w:rFonts w:hint="cs"/>
          <w:rtl/>
        </w:rPr>
        <w:t>15</w:t>
      </w:r>
      <w:r w:rsidR="001C4878">
        <w:rPr>
          <w:rFonts w:hint="cs"/>
          <w:rtl/>
        </w:rPr>
        <w:t xml:space="preserve">. </w:t>
      </w:r>
    </w:p>
    <w:p w:rsidR="00D5293C" w:rsidRDefault="00D5293C" w:rsidP="009431ED">
      <w:pPr>
        <w:pStyle w:val="libNormal"/>
      </w:pPr>
      <w:r>
        <w:rPr>
          <w:rtl/>
        </w:rPr>
        <w:br w:type="page"/>
      </w:r>
    </w:p>
    <w:p w:rsidR="00D5293C" w:rsidRDefault="004248E9" w:rsidP="004248E9">
      <w:pPr>
        <w:pStyle w:val="libNormal0"/>
        <w:rPr>
          <w:rtl/>
        </w:rPr>
      </w:pPr>
      <w:r>
        <w:rPr>
          <w:rFonts w:hint="cs"/>
          <w:rtl/>
        </w:rPr>
        <w:t xml:space="preserve">عن القتل </w:t>
      </w:r>
      <w:r w:rsidRPr="004248E9">
        <w:rPr>
          <w:rStyle w:val="libFootnotenumChar"/>
          <w:rFonts w:hint="cs"/>
          <w:rtl/>
        </w:rPr>
        <w:t>(1)</w:t>
      </w:r>
      <w:r w:rsidR="001C4878">
        <w:rPr>
          <w:rFonts w:hint="cs"/>
          <w:rtl/>
        </w:rPr>
        <w:t xml:space="preserve">. </w:t>
      </w:r>
    </w:p>
    <w:p w:rsidR="004248E9" w:rsidRDefault="004248E9" w:rsidP="004248E9">
      <w:pPr>
        <w:pStyle w:val="libNormal"/>
        <w:rPr>
          <w:rtl/>
        </w:rPr>
      </w:pPr>
      <w:r>
        <w:rPr>
          <w:rFonts w:hint="cs"/>
          <w:rtl/>
        </w:rPr>
        <w:t>عن أبي المعلّى الجنّابي عن أبيه قال</w:t>
      </w:r>
      <w:r w:rsidR="00603FE9">
        <w:rPr>
          <w:rFonts w:hint="cs"/>
          <w:rtl/>
        </w:rPr>
        <w:t xml:space="preserve">: </w:t>
      </w:r>
      <w:r>
        <w:rPr>
          <w:rFonts w:hint="cs"/>
          <w:rtl/>
        </w:rPr>
        <w:t>كنت</w:t>
      </w:r>
      <w:r w:rsidR="008959C3">
        <w:rPr>
          <w:rFonts w:hint="cs"/>
          <w:rtl/>
        </w:rPr>
        <w:t>ُ</w:t>
      </w:r>
      <w:r>
        <w:rPr>
          <w:rFonts w:hint="cs"/>
          <w:rtl/>
        </w:rPr>
        <w:t xml:space="preserve"> واقفاً على رأس سمرة بن جندب فقدّم إليه بضعة عشر رجلاً</w:t>
      </w:r>
      <w:r w:rsidR="00864EEE">
        <w:rPr>
          <w:rFonts w:hint="cs"/>
          <w:rtl/>
        </w:rPr>
        <w:t xml:space="preserve">، </w:t>
      </w:r>
      <w:r>
        <w:rPr>
          <w:rFonts w:hint="cs"/>
          <w:rtl/>
        </w:rPr>
        <w:t>يسأل الرجل</w:t>
      </w:r>
      <w:r w:rsidR="00603FE9">
        <w:rPr>
          <w:rFonts w:hint="cs"/>
          <w:rtl/>
        </w:rPr>
        <w:t xml:space="preserve">: </w:t>
      </w:r>
      <w:r>
        <w:rPr>
          <w:rFonts w:hint="cs"/>
          <w:rtl/>
        </w:rPr>
        <w:t>ما دينك</w:t>
      </w:r>
      <w:r w:rsidR="009431ED">
        <w:rPr>
          <w:rFonts w:hint="cs"/>
          <w:rtl/>
        </w:rPr>
        <w:t>؟</w:t>
      </w:r>
      <w:r>
        <w:rPr>
          <w:rFonts w:hint="cs"/>
          <w:rtl/>
        </w:rPr>
        <w:t xml:space="preserve"> فيقول</w:t>
      </w:r>
      <w:r w:rsidR="00603FE9">
        <w:rPr>
          <w:rFonts w:hint="cs"/>
          <w:rtl/>
        </w:rPr>
        <w:t xml:space="preserve">: </w:t>
      </w:r>
      <w:r>
        <w:rPr>
          <w:rFonts w:hint="cs"/>
          <w:rtl/>
        </w:rPr>
        <w:t>الإسلام ديني ومحمّد نبيّي</w:t>
      </w:r>
      <w:r w:rsidR="00864EEE">
        <w:rPr>
          <w:rFonts w:hint="cs"/>
          <w:rtl/>
        </w:rPr>
        <w:t xml:space="preserve">، </w:t>
      </w:r>
      <w:r>
        <w:rPr>
          <w:rFonts w:hint="cs"/>
          <w:rtl/>
        </w:rPr>
        <w:t>فيقول</w:t>
      </w:r>
      <w:r w:rsidR="00603FE9">
        <w:rPr>
          <w:rFonts w:hint="cs"/>
          <w:rtl/>
        </w:rPr>
        <w:t xml:space="preserve">: </w:t>
      </w:r>
      <w:r>
        <w:rPr>
          <w:rFonts w:hint="cs"/>
          <w:rtl/>
        </w:rPr>
        <w:t>قدّماه فاضربا عنقه</w:t>
      </w:r>
      <w:r w:rsidR="00864EEE">
        <w:rPr>
          <w:rFonts w:hint="cs"/>
          <w:rtl/>
        </w:rPr>
        <w:t xml:space="preserve">، </w:t>
      </w:r>
      <w:r>
        <w:rPr>
          <w:rFonts w:hint="cs"/>
          <w:rtl/>
        </w:rPr>
        <w:t xml:space="preserve">فإن يك </w:t>
      </w:r>
      <w:r w:rsidR="009038E3">
        <w:rPr>
          <w:rFonts w:hint="cs"/>
          <w:rtl/>
        </w:rPr>
        <w:t xml:space="preserve">صادقاً فهو خير له </w:t>
      </w:r>
      <w:r w:rsidR="009038E3" w:rsidRPr="009038E3">
        <w:rPr>
          <w:rStyle w:val="libFootnotenumChar"/>
          <w:rFonts w:hint="cs"/>
          <w:rtl/>
        </w:rPr>
        <w:t>(2)</w:t>
      </w:r>
      <w:r w:rsidR="001C4878">
        <w:rPr>
          <w:rFonts w:hint="cs"/>
          <w:rtl/>
        </w:rPr>
        <w:t xml:space="preserve">. </w:t>
      </w:r>
    </w:p>
    <w:p w:rsidR="009038E3" w:rsidRDefault="009038E3" w:rsidP="004248E9">
      <w:pPr>
        <w:pStyle w:val="libNormal"/>
        <w:rPr>
          <w:rtl/>
        </w:rPr>
      </w:pPr>
      <w:r>
        <w:rPr>
          <w:rFonts w:hint="cs"/>
          <w:rtl/>
        </w:rPr>
        <w:t>وعن أنس بن سيرين قال</w:t>
      </w:r>
      <w:r w:rsidR="00603FE9">
        <w:rPr>
          <w:rFonts w:hint="cs"/>
          <w:rtl/>
        </w:rPr>
        <w:t xml:space="preserve">: </w:t>
      </w:r>
      <w:r>
        <w:rPr>
          <w:rFonts w:hint="cs"/>
          <w:rtl/>
        </w:rPr>
        <w:t>استخلف زياد سمرة على البصرة وخرج إلى الكوفة فجاء وقد قتل ثمانية آلاف</w:t>
      </w:r>
      <w:r w:rsidR="00864EEE">
        <w:rPr>
          <w:rFonts w:hint="cs"/>
          <w:rtl/>
        </w:rPr>
        <w:t xml:space="preserve">، </w:t>
      </w:r>
      <w:r>
        <w:rPr>
          <w:rFonts w:hint="cs"/>
          <w:rtl/>
        </w:rPr>
        <w:t>فقال له</w:t>
      </w:r>
      <w:r w:rsidR="00603FE9">
        <w:rPr>
          <w:rFonts w:hint="cs"/>
          <w:rtl/>
        </w:rPr>
        <w:t xml:space="preserve">: </w:t>
      </w:r>
      <w:r>
        <w:rPr>
          <w:rFonts w:hint="cs"/>
          <w:rtl/>
        </w:rPr>
        <w:t>هل تخاف أن تكون قتلت بريئاً</w:t>
      </w:r>
      <w:r w:rsidR="009431ED">
        <w:rPr>
          <w:rFonts w:hint="cs"/>
          <w:rtl/>
        </w:rPr>
        <w:t>؟</w:t>
      </w:r>
      <w:r>
        <w:rPr>
          <w:rFonts w:hint="cs"/>
          <w:rtl/>
        </w:rPr>
        <w:t xml:space="preserve"> فقال</w:t>
      </w:r>
      <w:r w:rsidR="00603FE9">
        <w:rPr>
          <w:rFonts w:hint="cs"/>
          <w:rtl/>
        </w:rPr>
        <w:t xml:space="preserve">: </w:t>
      </w:r>
      <w:r>
        <w:rPr>
          <w:rFonts w:hint="cs"/>
          <w:rtl/>
        </w:rPr>
        <w:t>لو قتلت مثلهم لم أخف</w:t>
      </w:r>
      <w:r w:rsidR="00402C78">
        <w:rPr>
          <w:rFonts w:hint="cs"/>
          <w:rtl/>
        </w:rPr>
        <w:t>ْ</w:t>
      </w:r>
      <w:r>
        <w:rPr>
          <w:rFonts w:hint="cs"/>
          <w:rtl/>
        </w:rPr>
        <w:t xml:space="preserve"> أن أقتل بريئاً </w:t>
      </w:r>
      <w:r w:rsidRPr="009038E3">
        <w:rPr>
          <w:rStyle w:val="libFootnotenumChar"/>
          <w:rFonts w:hint="cs"/>
          <w:rtl/>
        </w:rPr>
        <w:t>(3)</w:t>
      </w:r>
      <w:r w:rsidR="001C4878">
        <w:rPr>
          <w:rFonts w:hint="cs"/>
          <w:rtl/>
        </w:rPr>
        <w:t xml:space="preserve">. </w:t>
      </w:r>
    </w:p>
    <w:p w:rsidR="009038E3" w:rsidRDefault="009038E3" w:rsidP="004248E9">
      <w:pPr>
        <w:pStyle w:val="libNormal"/>
        <w:rPr>
          <w:rtl/>
        </w:rPr>
      </w:pPr>
      <w:r>
        <w:rPr>
          <w:rFonts w:hint="cs"/>
          <w:rtl/>
        </w:rPr>
        <w:t>عن أبي الس</w:t>
      </w:r>
      <w:r w:rsidR="00402C78">
        <w:rPr>
          <w:rFonts w:hint="cs"/>
          <w:rtl/>
        </w:rPr>
        <w:t>َ</w:t>
      </w:r>
      <w:r>
        <w:rPr>
          <w:rFonts w:hint="cs"/>
          <w:rtl/>
        </w:rPr>
        <w:t>وّار الع</w:t>
      </w:r>
      <w:r w:rsidR="00402C78">
        <w:rPr>
          <w:rFonts w:hint="cs"/>
          <w:rtl/>
        </w:rPr>
        <w:t>َ</w:t>
      </w:r>
      <w:r>
        <w:rPr>
          <w:rFonts w:hint="cs"/>
          <w:rtl/>
        </w:rPr>
        <w:t>د</w:t>
      </w:r>
      <w:r w:rsidR="00402C78">
        <w:rPr>
          <w:rFonts w:hint="cs"/>
          <w:rtl/>
        </w:rPr>
        <w:t>َ</w:t>
      </w:r>
      <w:r>
        <w:rPr>
          <w:rFonts w:hint="cs"/>
          <w:rtl/>
        </w:rPr>
        <w:t>وي</w:t>
      </w:r>
      <w:r w:rsidR="00864EEE">
        <w:rPr>
          <w:rFonts w:hint="cs"/>
          <w:rtl/>
        </w:rPr>
        <w:t xml:space="preserve">، </w:t>
      </w:r>
      <w:r>
        <w:rPr>
          <w:rFonts w:hint="cs"/>
          <w:rtl/>
        </w:rPr>
        <w:t>قال</w:t>
      </w:r>
      <w:r w:rsidR="00603FE9">
        <w:rPr>
          <w:rFonts w:hint="cs"/>
          <w:rtl/>
        </w:rPr>
        <w:t xml:space="preserve">: </w:t>
      </w:r>
      <w:r>
        <w:rPr>
          <w:rFonts w:hint="cs"/>
          <w:rtl/>
        </w:rPr>
        <w:t xml:space="preserve">قتل سمرة بن جندب من قومي في غداة واحدة سبعة وأربعين رجلاً كلّهم قد جمع القرآن </w:t>
      </w:r>
      <w:r w:rsidRPr="009038E3">
        <w:rPr>
          <w:rStyle w:val="libFootnotenumChar"/>
          <w:rFonts w:hint="cs"/>
          <w:rtl/>
        </w:rPr>
        <w:t>(4)</w:t>
      </w:r>
      <w:r w:rsidR="001C4878">
        <w:rPr>
          <w:rFonts w:hint="cs"/>
          <w:rtl/>
        </w:rPr>
        <w:t xml:space="preserve">. </w:t>
      </w:r>
    </w:p>
    <w:p w:rsidR="009038E3" w:rsidRDefault="009038E3" w:rsidP="00402C78">
      <w:pPr>
        <w:pStyle w:val="libNormal"/>
        <w:rPr>
          <w:rtl/>
        </w:rPr>
      </w:pPr>
      <w:r>
        <w:rPr>
          <w:rFonts w:hint="cs"/>
          <w:rtl/>
        </w:rPr>
        <w:t>إنّ الأفعال السابقة وغيرها كثير من أفعال سمرة وهي رضىً عند ابن سميّة</w:t>
      </w:r>
      <w:r w:rsidR="00864EEE">
        <w:rPr>
          <w:rFonts w:hint="cs"/>
          <w:rtl/>
        </w:rPr>
        <w:t xml:space="preserve">، </w:t>
      </w:r>
      <w:r>
        <w:rPr>
          <w:rFonts w:hint="cs"/>
          <w:rtl/>
        </w:rPr>
        <w:t>وأفعال ابن سميّة رضىً عند ابن هند وهو القائل له</w:t>
      </w:r>
      <w:r w:rsidR="00603FE9">
        <w:rPr>
          <w:rFonts w:hint="cs"/>
          <w:rtl/>
        </w:rPr>
        <w:t xml:space="preserve">: </w:t>
      </w:r>
      <w:r>
        <w:rPr>
          <w:rFonts w:hint="cs"/>
          <w:rtl/>
        </w:rPr>
        <w:t>إنّي ضبطت العراق بشمالي ويميني فارغة</w:t>
      </w:r>
      <w:r w:rsidR="00864EEE">
        <w:rPr>
          <w:rFonts w:hint="cs"/>
          <w:rtl/>
        </w:rPr>
        <w:t xml:space="preserve">، </w:t>
      </w:r>
      <w:r>
        <w:rPr>
          <w:rFonts w:hint="cs"/>
          <w:rtl/>
        </w:rPr>
        <w:t>فولّني الحجاز</w:t>
      </w:r>
      <w:r w:rsidR="001C4878">
        <w:rPr>
          <w:rFonts w:hint="cs"/>
          <w:rtl/>
        </w:rPr>
        <w:t>.</w:t>
      </w:r>
      <w:r w:rsidR="009431ED">
        <w:rPr>
          <w:rFonts w:hint="cs"/>
          <w:rtl/>
        </w:rPr>
        <w:t>.</w:t>
      </w:r>
      <w:r>
        <w:rPr>
          <w:rFonts w:hint="cs"/>
          <w:rtl/>
        </w:rPr>
        <w:t>.</w:t>
      </w:r>
      <w:r w:rsidR="00603FE9">
        <w:rPr>
          <w:rFonts w:hint="cs"/>
          <w:rtl/>
        </w:rPr>
        <w:t xml:space="preserve">؛ </w:t>
      </w:r>
      <w:r>
        <w:rPr>
          <w:rFonts w:hint="cs"/>
          <w:rtl/>
        </w:rPr>
        <w:t xml:space="preserve">وضبطه العراق </w:t>
      </w:r>
      <w:r w:rsidR="00402C78">
        <w:rPr>
          <w:rFonts w:hint="cs"/>
          <w:rtl/>
        </w:rPr>
        <w:t>إ</w:t>
      </w:r>
      <w:r>
        <w:rPr>
          <w:rFonts w:hint="cs"/>
          <w:rtl/>
        </w:rPr>
        <w:t>شارة إلى المقاتل العظيمة التي باشرها هو ورجاله من أمثال سمرة</w:t>
      </w:r>
      <w:r w:rsidR="001C4878">
        <w:rPr>
          <w:rFonts w:hint="cs"/>
          <w:rtl/>
        </w:rPr>
        <w:t xml:space="preserve">. </w:t>
      </w:r>
    </w:p>
    <w:p w:rsidR="009038E3" w:rsidRDefault="009038E3" w:rsidP="004248E9">
      <w:pPr>
        <w:pStyle w:val="libNormal"/>
        <w:rPr>
          <w:rtl/>
        </w:rPr>
      </w:pPr>
      <w:r>
        <w:rPr>
          <w:rFonts w:hint="cs"/>
          <w:rtl/>
        </w:rPr>
        <w:t>أوس بن خالد قال</w:t>
      </w:r>
      <w:r w:rsidR="00603FE9">
        <w:rPr>
          <w:rFonts w:hint="cs"/>
          <w:rtl/>
        </w:rPr>
        <w:t xml:space="preserve">: </w:t>
      </w:r>
      <w:r>
        <w:rPr>
          <w:rFonts w:hint="cs"/>
          <w:rtl/>
        </w:rPr>
        <w:t>كنت أقدم على أبي م</w:t>
      </w:r>
      <w:r w:rsidR="00402C78">
        <w:rPr>
          <w:rFonts w:hint="cs"/>
          <w:rtl/>
        </w:rPr>
        <w:t>َ</w:t>
      </w:r>
      <w:r>
        <w:rPr>
          <w:rFonts w:hint="cs"/>
          <w:rtl/>
        </w:rPr>
        <w:t>حذورة فيسألني عن سمرة</w:t>
      </w:r>
      <w:r w:rsidR="00864EEE">
        <w:rPr>
          <w:rFonts w:hint="cs"/>
          <w:rtl/>
        </w:rPr>
        <w:t xml:space="preserve">، </w:t>
      </w:r>
      <w:r>
        <w:rPr>
          <w:rFonts w:hint="cs"/>
          <w:rtl/>
        </w:rPr>
        <w:t>وأقدم على سمرة فيسألني عن أبي محذورة</w:t>
      </w:r>
      <w:r w:rsidR="00864EEE">
        <w:rPr>
          <w:rFonts w:hint="cs"/>
          <w:rtl/>
        </w:rPr>
        <w:t xml:space="preserve">، </w:t>
      </w:r>
      <w:r>
        <w:rPr>
          <w:rFonts w:hint="cs"/>
          <w:rtl/>
        </w:rPr>
        <w:t>فقلت لأبي محذورة</w:t>
      </w:r>
      <w:r w:rsidR="00603FE9">
        <w:rPr>
          <w:rFonts w:hint="cs"/>
          <w:rtl/>
        </w:rPr>
        <w:t xml:space="preserve">: </w:t>
      </w:r>
      <w:r w:rsidR="00402C78">
        <w:rPr>
          <w:rFonts w:hint="cs"/>
          <w:rtl/>
        </w:rPr>
        <w:t xml:space="preserve">إنّك لتسألني عن </w:t>
      </w:r>
      <w:r>
        <w:rPr>
          <w:rFonts w:hint="cs"/>
          <w:rtl/>
        </w:rPr>
        <w:t>س</w:t>
      </w:r>
      <w:r w:rsidR="00402C78">
        <w:rPr>
          <w:rFonts w:hint="cs"/>
          <w:rtl/>
        </w:rPr>
        <w:t>م</w:t>
      </w:r>
      <w:r>
        <w:rPr>
          <w:rFonts w:hint="cs"/>
          <w:rtl/>
        </w:rPr>
        <w:t>رة فل</w:t>
      </w:r>
      <w:r w:rsidR="00402C78">
        <w:rPr>
          <w:rFonts w:hint="cs"/>
          <w:rtl/>
        </w:rPr>
        <w:t>ِ</w:t>
      </w:r>
      <w:r>
        <w:rPr>
          <w:rFonts w:hint="cs"/>
          <w:rtl/>
        </w:rPr>
        <w:t>م</w:t>
      </w:r>
      <w:r w:rsidR="00402C78">
        <w:rPr>
          <w:rFonts w:hint="cs"/>
          <w:rtl/>
        </w:rPr>
        <w:t>َ</w:t>
      </w:r>
      <w:r>
        <w:rPr>
          <w:rFonts w:hint="cs"/>
          <w:rtl/>
        </w:rPr>
        <w:t xml:space="preserve"> ذاك</w:t>
      </w:r>
      <w:r w:rsidR="009431ED">
        <w:rPr>
          <w:rFonts w:hint="cs"/>
          <w:rtl/>
        </w:rPr>
        <w:t>؟</w:t>
      </w:r>
      <w:r>
        <w:rPr>
          <w:rFonts w:hint="cs"/>
          <w:rtl/>
        </w:rPr>
        <w:t xml:space="preserve"> فقال</w:t>
      </w:r>
      <w:r w:rsidR="00603FE9">
        <w:rPr>
          <w:rFonts w:hint="cs"/>
          <w:rtl/>
        </w:rPr>
        <w:t xml:space="preserve">: </w:t>
      </w:r>
      <w:r>
        <w:rPr>
          <w:rFonts w:hint="cs"/>
          <w:rtl/>
        </w:rPr>
        <w:t xml:space="preserve">كنت أنا وسمرة وأبو هريرة في بيت واحد فأخذ النبيّ </w:t>
      </w:r>
      <w:r w:rsidRPr="00B662D0">
        <w:rPr>
          <w:rStyle w:val="libAlaemChar"/>
          <w:rFonts w:eastAsiaTheme="minorHAnsi"/>
          <w:rtl/>
        </w:rPr>
        <w:t>صلى‌الله‌عليه‌وآله‌وسلم</w:t>
      </w:r>
      <w:r>
        <w:rPr>
          <w:rFonts w:hint="cs"/>
          <w:rtl/>
        </w:rPr>
        <w:t xml:space="preserve"> بعضادتي الباب وقال</w:t>
      </w:r>
      <w:r w:rsidR="00603FE9">
        <w:rPr>
          <w:rFonts w:hint="cs"/>
          <w:rtl/>
        </w:rPr>
        <w:t xml:space="preserve">: </w:t>
      </w:r>
      <w:r w:rsidR="009431ED">
        <w:rPr>
          <w:rFonts w:hint="cs"/>
          <w:rtl/>
        </w:rPr>
        <w:t>(</w:t>
      </w:r>
      <w:r>
        <w:rPr>
          <w:rFonts w:hint="cs"/>
          <w:rtl/>
        </w:rPr>
        <w:t>إنّ آخركم موتاً في النار</w:t>
      </w:r>
      <w:r w:rsidR="009431ED">
        <w:rPr>
          <w:rFonts w:hint="cs"/>
          <w:rtl/>
        </w:rPr>
        <w:t>)</w:t>
      </w:r>
      <w:r w:rsidR="00864EEE">
        <w:rPr>
          <w:rFonts w:hint="cs"/>
          <w:rtl/>
        </w:rPr>
        <w:t xml:space="preserve">، </w:t>
      </w:r>
      <w:r>
        <w:rPr>
          <w:rFonts w:hint="cs"/>
          <w:rtl/>
        </w:rPr>
        <w:t>قال</w:t>
      </w:r>
      <w:r w:rsidR="00603FE9">
        <w:rPr>
          <w:rFonts w:hint="cs"/>
          <w:rtl/>
        </w:rPr>
        <w:t xml:space="preserve">: </w:t>
      </w:r>
      <w:r>
        <w:rPr>
          <w:rFonts w:hint="cs"/>
          <w:rtl/>
        </w:rPr>
        <w:t xml:space="preserve">فمات أبو هريرة ثمّ مات أبو محذورة ثمّ </w:t>
      </w:r>
    </w:p>
    <w:p w:rsidR="009038E3" w:rsidRDefault="009431ED" w:rsidP="009431ED">
      <w:pPr>
        <w:pStyle w:val="libLine"/>
        <w:rPr>
          <w:rtl/>
        </w:rPr>
      </w:pPr>
      <w:r>
        <w:rPr>
          <w:rFonts w:hint="cs"/>
          <w:rtl/>
        </w:rPr>
        <w:t>____________________</w:t>
      </w:r>
    </w:p>
    <w:p w:rsidR="009038E3" w:rsidRDefault="009038E3" w:rsidP="00BC663C">
      <w:pPr>
        <w:pStyle w:val="libFootnote0"/>
        <w:rPr>
          <w:rtl/>
        </w:rPr>
      </w:pPr>
      <w:r>
        <w:rPr>
          <w:rFonts w:hint="cs"/>
          <w:rtl/>
        </w:rPr>
        <w:t>(1) أنساب الأشراف 5</w:t>
      </w:r>
      <w:r w:rsidR="00603FE9">
        <w:rPr>
          <w:rFonts w:hint="cs"/>
          <w:rtl/>
        </w:rPr>
        <w:t xml:space="preserve">: </w:t>
      </w:r>
      <w:r>
        <w:rPr>
          <w:rFonts w:hint="cs"/>
          <w:rtl/>
        </w:rPr>
        <w:t>219</w:t>
      </w:r>
      <w:r w:rsidR="002C54F1">
        <w:rPr>
          <w:rFonts w:hint="cs"/>
          <w:rtl/>
        </w:rPr>
        <w:t xml:space="preserve"> - </w:t>
      </w:r>
      <w:r>
        <w:rPr>
          <w:rFonts w:hint="cs"/>
          <w:rtl/>
        </w:rPr>
        <w:t>220</w:t>
      </w:r>
      <w:r w:rsidR="001C4878">
        <w:rPr>
          <w:rFonts w:hint="cs"/>
          <w:rtl/>
        </w:rPr>
        <w:t xml:space="preserve">. </w:t>
      </w:r>
    </w:p>
    <w:p w:rsidR="009038E3" w:rsidRDefault="009038E3" w:rsidP="00BC663C">
      <w:pPr>
        <w:pStyle w:val="libFootnote0"/>
        <w:rPr>
          <w:rtl/>
        </w:rPr>
      </w:pPr>
      <w:r>
        <w:rPr>
          <w:rFonts w:hint="cs"/>
          <w:rtl/>
        </w:rPr>
        <w:t>(2) نفس المصدر السابق</w:t>
      </w:r>
      <w:r w:rsidR="00603FE9">
        <w:rPr>
          <w:rFonts w:hint="cs"/>
          <w:rtl/>
        </w:rPr>
        <w:t xml:space="preserve">: </w:t>
      </w:r>
      <w:r>
        <w:rPr>
          <w:rFonts w:hint="cs"/>
          <w:rtl/>
        </w:rPr>
        <w:t>220</w:t>
      </w:r>
      <w:r w:rsidR="001C4878">
        <w:rPr>
          <w:rFonts w:hint="cs"/>
          <w:rtl/>
        </w:rPr>
        <w:t xml:space="preserve">. </w:t>
      </w:r>
    </w:p>
    <w:p w:rsidR="009038E3" w:rsidRDefault="009038E3" w:rsidP="00BC663C">
      <w:pPr>
        <w:pStyle w:val="libFootnote0"/>
        <w:rPr>
          <w:rtl/>
        </w:rPr>
      </w:pPr>
      <w:r>
        <w:rPr>
          <w:rFonts w:hint="cs"/>
          <w:rtl/>
        </w:rPr>
        <w:t>(3) نفس المصدر السابق</w:t>
      </w:r>
      <w:r w:rsidR="001C4878">
        <w:rPr>
          <w:rFonts w:hint="cs"/>
          <w:rtl/>
        </w:rPr>
        <w:t xml:space="preserve">. </w:t>
      </w:r>
    </w:p>
    <w:p w:rsidR="009038E3" w:rsidRDefault="009038E3" w:rsidP="00BC663C">
      <w:pPr>
        <w:pStyle w:val="libFootnote0"/>
        <w:rPr>
          <w:rtl/>
        </w:rPr>
      </w:pPr>
      <w:r>
        <w:rPr>
          <w:rFonts w:hint="cs"/>
          <w:rtl/>
        </w:rPr>
        <w:t>(4) نفس المصدر السابق</w:t>
      </w:r>
      <w:r w:rsidR="001C4878">
        <w:rPr>
          <w:rFonts w:hint="cs"/>
          <w:rtl/>
        </w:rPr>
        <w:t xml:space="preserve">. </w:t>
      </w:r>
    </w:p>
    <w:p w:rsidR="009038E3" w:rsidRDefault="009038E3" w:rsidP="009431ED">
      <w:pPr>
        <w:pStyle w:val="libNormal"/>
        <w:rPr>
          <w:rtl/>
        </w:rPr>
      </w:pPr>
      <w:r>
        <w:rPr>
          <w:rtl/>
        </w:rPr>
        <w:br w:type="page"/>
      </w:r>
    </w:p>
    <w:p w:rsidR="009038E3" w:rsidRDefault="00BC663C" w:rsidP="00BC663C">
      <w:pPr>
        <w:pStyle w:val="libNormal0"/>
        <w:rPr>
          <w:rtl/>
        </w:rPr>
      </w:pPr>
      <w:r>
        <w:rPr>
          <w:rFonts w:hint="cs"/>
          <w:rtl/>
        </w:rPr>
        <w:t xml:space="preserve">سمرة </w:t>
      </w:r>
      <w:r w:rsidRPr="00BC663C">
        <w:rPr>
          <w:rStyle w:val="libFootnotenumChar"/>
          <w:rFonts w:hint="cs"/>
          <w:rtl/>
        </w:rPr>
        <w:t>(1)</w:t>
      </w:r>
      <w:r w:rsidR="001C4878">
        <w:rPr>
          <w:rFonts w:hint="cs"/>
          <w:rtl/>
        </w:rPr>
        <w:t xml:space="preserve">. </w:t>
      </w:r>
    </w:p>
    <w:p w:rsidR="00BC663C" w:rsidRDefault="00BC663C" w:rsidP="00BC663C">
      <w:pPr>
        <w:pStyle w:val="libNormal"/>
        <w:rPr>
          <w:rtl/>
        </w:rPr>
      </w:pPr>
      <w:r>
        <w:rPr>
          <w:rFonts w:hint="cs"/>
          <w:rtl/>
        </w:rPr>
        <w:t>عن جرير بن حازم قال</w:t>
      </w:r>
      <w:r w:rsidR="00603FE9">
        <w:rPr>
          <w:rFonts w:hint="cs"/>
          <w:rtl/>
        </w:rPr>
        <w:t xml:space="preserve">: </w:t>
      </w:r>
      <w:r>
        <w:rPr>
          <w:rFonts w:hint="cs"/>
          <w:rtl/>
        </w:rPr>
        <w:t>كان زياد بن سميّة أوّل من أخذ بالظنّة وعاقب على الش</w:t>
      </w:r>
      <w:r w:rsidR="002612EE">
        <w:rPr>
          <w:rFonts w:hint="cs"/>
          <w:rtl/>
        </w:rPr>
        <w:t>ُ</w:t>
      </w:r>
      <w:r>
        <w:rPr>
          <w:rFonts w:hint="cs"/>
          <w:rtl/>
        </w:rPr>
        <w:t>بهة وأخاف الناس في سلطانه</w:t>
      </w:r>
      <w:r w:rsidR="00864EEE">
        <w:rPr>
          <w:rFonts w:hint="cs"/>
          <w:rtl/>
        </w:rPr>
        <w:t xml:space="preserve">، </w:t>
      </w:r>
      <w:r>
        <w:rPr>
          <w:rFonts w:hint="cs"/>
          <w:rtl/>
        </w:rPr>
        <w:t xml:space="preserve">فلمّا قدم الحجّاج سأل عن سيرته فأخذ بشدّته وترك لينه </w:t>
      </w:r>
      <w:r w:rsidRPr="00BC663C">
        <w:rPr>
          <w:rStyle w:val="libFootnotenumChar"/>
          <w:rFonts w:hint="cs"/>
          <w:rtl/>
        </w:rPr>
        <w:t>(2)</w:t>
      </w:r>
      <w:r w:rsidR="001C4878">
        <w:rPr>
          <w:rFonts w:hint="cs"/>
          <w:rtl/>
        </w:rPr>
        <w:t xml:space="preserve">. </w:t>
      </w:r>
    </w:p>
    <w:p w:rsidR="00BC663C" w:rsidRDefault="00BC663C" w:rsidP="00BC663C">
      <w:pPr>
        <w:pStyle w:val="libNormal"/>
        <w:rPr>
          <w:rtl/>
        </w:rPr>
      </w:pPr>
      <w:r>
        <w:rPr>
          <w:rFonts w:hint="cs"/>
          <w:rtl/>
        </w:rPr>
        <w:t>وجمع معاوية لزياد البصرة والكوفة في سنة خمسين حين مات المغيرة بن شعبة</w:t>
      </w:r>
      <w:r w:rsidR="001C4878">
        <w:rPr>
          <w:rFonts w:hint="cs"/>
          <w:rtl/>
        </w:rPr>
        <w:t xml:space="preserve">. </w:t>
      </w:r>
      <w:r>
        <w:rPr>
          <w:rFonts w:hint="cs"/>
          <w:rtl/>
        </w:rPr>
        <w:t>وكتب إلى زياد أن أوفد</w:t>
      </w:r>
      <w:r w:rsidR="002612EE">
        <w:rPr>
          <w:rFonts w:hint="cs"/>
          <w:rtl/>
        </w:rPr>
        <w:t>ْ</w:t>
      </w:r>
      <w:r>
        <w:rPr>
          <w:rFonts w:hint="cs"/>
          <w:rtl/>
        </w:rPr>
        <w:t xml:space="preserve"> إليّ</w:t>
      </w:r>
      <w:r w:rsidR="002612EE">
        <w:rPr>
          <w:rFonts w:hint="cs"/>
          <w:rtl/>
        </w:rPr>
        <w:t>َ</w:t>
      </w:r>
      <w:r>
        <w:rPr>
          <w:rFonts w:hint="cs"/>
          <w:rtl/>
        </w:rPr>
        <w:t xml:space="preserve"> بنيك من م</w:t>
      </w:r>
      <w:r w:rsidR="002612EE">
        <w:rPr>
          <w:rFonts w:hint="cs"/>
          <w:rtl/>
        </w:rPr>
        <w:t>ُ</w:t>
      </w:r>
      <w:r>
        <w:rPr>
          <w:rFonts w:hint="cs"/>
          <w:rtl/>
        </w:rPr>
        <w:t>عاذة الع</w:t>
      </w:r>
      <w:r w:rsidR="002612EE">
        <w:rPr>
          <w:rFonts w:hint="cs"/>
          <w:rtl/>
        </w:rPr>
        <w:t>ُ</w:t>
      </w:r>
      <w:r>
        <w:rPr>
          <w:rFonts w:hint="cs"/>
          <w:rtl/>
        </w:rPr>
        <w:t>ق</w:t>
      </w:r>
      <w:r w:rsidR="002612EE">
        <w:rPr>
          <w:rFonts w:hint="cs"/>
          <w:rtl/>
        </w:rPr>
        <w:t>َ</w:t>
      </w:r>
      <w:r>
        <w:rPr>
          <w:rFonts w:hint="cs"/>
          <w:rtl/>
        </w:rPr>
        <w:t>ي</w:t>
      </w:r>
      <w:r w:rsidR="002612EE">
        <w:rPr>
          <w:rFonts w:hint="cs"/>
          <w:rtl/>
        </w:rPr>
        <w:t>ْ</w:t>
      </w:r>
      <w:r>
        <w:rPr>
          <w:rFonts w:hint="cs"/>
          <w:rtl/>
        </w:rPr>
        <w:t>ليّة</w:t>
      </w:r>
      <w:r w:rsidR="00864EEE">
        <w:rPr>
          <w:rFonts w:hint="cs"/>
          <w:rtl/>
        </w:rPr>
        <w:t xml:space="preserve">، </w:t>
      </w:r>
      <w:r>
        <w:rPr>
          <w:rFonts w:hint="cs"/>
          <w:rtl/>
        </w:rPr>
        <w:t>وهم</w:t>
      </w:r>
      <w:r w:rsidR="00603FE9">
        <w:rPr>
          <w:rFonts w:hint="cs"/>
          <w:rtl/>
        </w:rPr>
        <w:t xml:space="preserve">: </w:t>
      </w:r>
      <w:r>
        <w:rPr>
          <w:rFonts w:hint="cs"/>
          <w:rtl/>
        </w:rPr>
        <w:t>عبد الرحمن</w:t>
      </w:r>
      <w:r w:rsidR="00864EEE">
        <w:rPr>
          <w:rFonts w:hint="cs"/>
          <w:rtl/>
        </w:rPr>
        <w:t xml:space="preserve">، </w:t>
      </w:r>
      <w:r>
        <w:rPr>
          <w:rFonts w:hint="cs"/>
          <w:rtl/>
        </w:rPr>
        <w:t>ومغيرة</w:t>
      </w:r>
      <w:r w:rsidR="00864EEE">
        <w:rPr>
          <w:rFonts w:hint="cs"/>
          <w:rtl/>
        </w:rPr>
        <w:t xml:space="preserve">، </w:t>
      </w:r>
      <w:r>
        <w:rPr>
          <w:rFonts w:hint="cs"/>
          <w:rtl/>
        </w:rPr>
        <w:t>ومحمّد</w:t>
      </w:r>
      <w:r w:rsidR="00864EEE">
        <w:rPr>
          <w:rFonts w:hint="cs"/>
          <w:rtl/>
        </w:rPr>
        <w:t xml:space="preserve">، </w:t>
      </w:r>
      <w:r>
        <w:rPr>
          <w:rFonts w:hint="cs"/>
          <w:rtl/>
        </w:rPr>
        <w:t>وك</w:t>
      </w:r>
      <w:r w:rsidR="002612EE">
        <w:rPr>
          <w:rFonts w:hint="cs"/>
          <w:rtl/>
        </w:rPr>
        <w:t>ُ</w:t>
      </w:r>
      <w:r>
        <w:rPr>
          <w:rFonts w:hint="cs"/>
          <w:rtl/>
        </w:rPr>
        <w:t>ن</w:t>
      </w:r>
      <w:r w:rsidR="002612EE">
        <w:rPr>
          <w:rFonts w:hint="cs"/>
          <w:rtl/>
        </w:rPr>
        <w:t>ْ</w:t>
      </w:r>
      <w:r>
        <w:rPr>
          <w:rFonts w:hint="cs"/>
          <w:rtl/>
        </w:rPr>
        <w:t xml:space="preserve"> معهم ففعل</w:t>
      </w:r>
      <w:r w:rsidR="00864EEE">
        <w:rPr>
          <w:rFonts w:hint="cs"/>
          <w:rtl/>
        </w:rPr>
        <w:t xml:space="preserve">، </w:t>
      </w:r>
      <w:r>
        <w:rPr>
          <w:rFonts w:hint="cs"/>
          <w:rtl/>
        </w:rPr>
        <w:t>فزوّج عبد الرحمن فاختة بنت عتبة بن أبي سفيان</w:t>
      </w:r>
      <w:r w:rsidR="00864EEE">
        <w:rPr>
          <w:rFonts w:hint="cs"/>
          <w:rtl/>
        </w:rPr>
        <w:t xml:space="preserve">، </w:t>
      </w:r>
      <w:r>
        <w:rPr>
          <w:rFonts w:hint="cs"/>
          <w:rtl/>
        </w:rPr>
        <w:t>وزوّج المغيرة ابنة المهاجرين طليق بن سفيان بن أميّة</w:t>
      </w:r>
      <w:r w:rsidR="00864EEE">
        <w:rPr>
          <w:rFonts w:hint="cs"/>
          <w:rtl/>
        </w:rPr>
        <w:t xml:space="preserve">، </w:t>
      </w:r>
      <w:r>
        <w:rPr>
          <w:rFonts w:hint="cs"/>
          <w:rtl/>
        </w:rPr>
        <w:t>وزوّج محمّداً ابنته ص</w:t>
      </w:r>
      <w:r w:rsidR="002612EE">
        <w:rPr>
          <w:rFonts w:hint="cs"/>
          <w:rtl/>
        </w:rPr>
        <w:t>َ</w:t>
      </w:r>
      <w:r>
        <w:rPr>
          <w:rFonts w:hint="cs"/>
          <w:rtl/>
        </w:rPr>
        <w:t>ف</w:t>
      </w:r>
      <w:r w:rsidR="002612EE">
        <w:rPr>
          <w:rFonts w:hint="cs"/>
          <w:rtl/>
        </w:rPr>
        <w:t>ِ</w:t>
      </w:r>
      <w:r>
        <w:rPr>
          <w:rFonts w:hint="cs"/>
          <w:rtl/>
        </w:rPr>
        <w:t>يّة بنت معاوية</w:t>
      </w:r>
      <w:r w:rsidR="00864EEE">
        <w:rPr>
          <w:rFonts w:hint="cs"/>
          <w:rtl/>
        </w:rPr>
        <w:t xml:space="preserve">، </w:t>
      </w:r>
      <w:r>
        <w:rPr>
          <w:rFonts w:hint="cs"/>
          <w:rtl/>
        </w:rPr>
        <w:t>وقال</w:t>
      </w:r>
      <w:r w:rsidR="00603FE9">
        <w:rPr>
          <w:rFonts w:hint="cs"/>
          <w:rtl/>
        </w:rPr>
        <w:t xml:space="preserve">: </w:t>
      </w:r>
      <w:r>
        <w:rPr>
          <w:rFonts w:hint="cs"/>
          <w:rtl/>
        </w:rPr>
        <w:t>أما إنّها أحسن بناتي</w:t>
      </w:r>
      <w:r w:rsidR="00864EEE">
        <w:rPr>
          <w:rFonts w:hint="cs"/>
          <w:rtl/>
        </w:rPr>
        <w:t xml:space="preserve">، </w:t>
      </w:r>
      <w:r>
        <w:rPr>
          <w:rFonts w:hint="cs"/>
          <w:rtl/>
        </w:rPr>
        <w:t>فقال زياد</w:t>
      </w:r>
      <w:r w:rsidR="00603FE9">
        <w:rPr>
          <w:rFonts w:hint="cs"/>
          <w:rtl/>
        </w:rPr>
        <w:t xml:space="preserve">: </w:t>
      </w:r>
      <w:r>
        <w:rPr>
          <w:rFonts w:hint="cs"/>
          <w:rtl/>
        </w:rPr>
        <w:t xml:space="preserve">وهو أحسن بنيّ </w:t>
      </w:r>
      <w:r w:rsidRPr="00BC663C">
        <w:rPr>
          <w:rStyle w:val="libFootnotenumChar"/>
          <w:rFonts w:hint="cs"/>
          <w:rtl/>
        </w:rPr>
        <w:t>(3)</w:t>
      </w:r>
      <w:r w:rsidR="001C4878">
        <w:rPr>
          <w:rFonts w:hint="cs"/>
          <w:rtl/>
        </w:rPr>
        <w:t xml:space="preserve">. </w:t>
      </w:r>
    </w:p>
    <w:p w:rsidR="00BC663C" w:rsidRDefault="00BC663C" w:rsidP="00BC663C">
      <w:pPr>
        <w:pStyle w:val="libNormal"/>
        <w:rPr>
          <w:rtl/>
        </w:rPr>
      </w:pPr>
      <w:r>
        <w:rPr>
          <w:rFonts w:hint="cs"/>
          <w:rtl/>
        </w:rPr>
        <w:t>ومن أجل أن يشدّ أواصره برجاله</w:t>
      </w:r>
      <w:r w:rsidR="00864EEE">
        <w:rPr>
          <w:rFonts w:hint="cs"/>
          <w:rtl/>
        </w:rPr>
        <w:t xml:space="preserve">، </w:t>
      </w:r>
      <w:r>
        <w:rPr>
          <w:rFonts w:hint="cs"/>
          <w:rtl/>
        </w:rPr>
        <w:t>فإنّه مثلما صنع مع ابن سميّة</w:t>
      </w:r>
      <w:r w:rsidR="00864EEE">
        <w:rPr>
          <w:rFonts w:hint="cs"/>
          <w:rtl/>
        </w:rPr>
        <w:t xml:space="preserve">، </w:t>
      </w:r>
      <w:r>
        <w:rPr>
          <w:rFonts w:hint="cs"/>
          <w:rtl/>
        </w:rPr>
        <w:t>فكذلك مع المغيرة بن شعبة</w:t>
      </w:r>
      <w:r w:rsidR="001C4878">
        <w:rPr>
          <w:rFonts w:hint="cs"/>
          <w:rtl/>
        </w:rPr>
        <w:t xml:space="preserve">. </w:t>
      </w:r>
    </w:p>
    <w:p w:rsidR="00BC663C" w:rsidRDefault="00BC663C" w:rsidP="00BC663C">
      <w:pPr>
        <w:pStyle w:val="libNormal"/>
        <w:rPr>
          <w:rtl/>
        </w:rPr>
      </w:pPr>
      <w:r>
        <w:rPr>
          <w:rFonts w:hint="cs"/>
          <w:rtl/>
        </w:rPr>
        <w:t>قال ابن ش</w:t>
      </w:r>
      <w:r w:rsidR="002612EE">
        <w:rPr>
          <w:rFonts w:hint="cs"/>
          <w:rtl/>
        </w:rPr>
        <w:t>َ</w:t>
      </w:r>
      <w:r>
        <w:rPr>
          <w:rFonts w:hint="cs"/>
          <w:rtl/>
        </w:rPr>
        <w:t>و</w:t>
      </w:r>
      <w:r w:rsidR="002612EE">
        <w:rPr>
          <w:rFonts w:hint="cs"/>
          <w:rtl/>
        </w:rPr>
        <w:t>ْ</w:t>
      </w:r>
      <w:r>
        <w:rPr>
          <w:rFonts w:hint="cs"/>
          <w:rtl/>
        </w:rPr>
        <w:t>ذ</w:t>
      </w:r>
      <w:r w:rsidR="002612EE">
        <w:rPr>
          <w:rFonts w:hint="cs"/>
          <w:rtl/>
        </w:rPr>
        <w:t>َ</w:t>
      </w:r>
      <w:r>
        <w:rPr>
          <w:rFonts w:hint="cs"/>
          <w:rtl/>
        </w:rPr>
        <w:t>ب</w:t>
      </w:r>
      <w:r w:rsidR="00603FE9">
        <w:rPr>
          <w:rFonts w:hint="cs"/>
          <w:rtl/>
        </w:rPr>
        <w:t xml:space="preserve">: </w:t>
      </w:r>
      <w:r>
        <w:rPr>
          <w:rFonts w:hint="cs"/>
          <w:rtl/>
        </w:rPr>
        <w:t>أحصن المغيرة بن شعبة أربعا</w:t>
      </w:r>
      <w:r w:rsidR="002612EE">
        <w:rPr>
          <w:rFonts w:hint="cs"/>
          <w:rtl/>
        </w:rPr>
        <w:t>ً</w:t>
      </w:r>
      <w:r>
        <w:rPr>
          <w:rFonts w:hint="cs"/>
          <w:rtl/>
        </w:rPr>
        <w:t xml:space="preserve"> من بنات أبي سفيان</w:t>
      </w:r>
      <w:r w:rsidR="00864EEE">
        <w:rPr>
          <w:rFonts w:hint="cs"/>
          <w:rtl/>
        </w:rPr>
        <w:t xml:space="preserve">، </w:t>
      </w:r>
      <w:r>
        <w:rPr>
          <w:rFonts w:hint="cs"/>
          <w:rtl/>
        </w:rPr>
        <w:t>وكان آخر من تزوّج بها ع</w:t>
      </w:r>
      <w:r w:rsidR="002612EE">
        <w:rPr>
          <w:rFonts w:hint="cs"/>
          <w:rtl/>
        </w:rPr>
        <w:t>َ</w:t>
      </w:r>
      <w:r>
        <w:rPr>
          <w:rFonts w:hint="cs"/>
          <w:rtl/>
        </w:rPr>
        <w:t>ر</w:t>
      </w:r>
      <w:r w:rsidR="002612EE">
        <w:rPr>
          <w:rFonts w:hint="cs"/>
          <w:rtl/>
        </w:rPr>
        <w:t>َ</w:t>
      </w:r>
      <w:r>
        <w:rPr>
          <w:rFonts w:hint="cs"/>
          <w:rtl/>
        </w:rPr>
        <w:t>ج</w:t>
      </w:r>
      <w:r w:rsidR="00864EEE">
        <w:rPr>
          <w:rFonts w:hint="cs"/>
          <w:rtl/>
        </w:rPr>
        <w:t xml:space="preserve">، </w:t>
      </w:r>
      <w:r>
        <w:rPr>
          <w:rFonts w:hint="cs"/>
          <w:rtl/>
        </w:rPr>
        <w:t>فلمّأ خطبها قال له معاوية</w:t>
      </w:r>
      <w:r w:rsidR="00603FE9">
        <w:rPr>
          <w:rFonts w:hint="cs"/>
          <w:rtl/>
        </w:rPr>
        <w:t xml:space="preserve">: </w:t>
      </w:r>
      <w:r>
        <w:rPr>
          <w:rFonts w:hint="cs"/>
          <w:rtl/>
        </w:rPr>
        <w:t>إنّها ض</w:t>
      </w:r>
      <w:r w:rsidR="002612EE">
        <w:rPr>
          <w:rFonts w:hint="cs"/>
          <w:rtl/>
        </w:rPr>
        <w:t>َ</w:t>
      </w:r>
      <w:r>
        <w:rPr>
          <w:rFonts w:hint="cs"/>
          <w:rtl/>
        </w:rPr>
        <w:t>م</w:t>
      </w:r>
      <w:r w:rsidR="002612EE">
        <w:rPr>
          <w:rFonts w:hint="cs"/>
          <w:rtl/>
        </w:rPr>
        <w:t>ِ</w:t>
      </w:r>
      <w:r>
        <w:rPr>
          <w:rFonts w:hint="cs"/>
          <w:rtl/>
        </w:rPr>
        <w:t xml:space="preserve">نة </w:t>
      </w:r>
      <w:r w:rsidRPr="00BC663C">
        <w:rPr>
          <w:rStyle w:val="libFootnotenumChar"/>
          <w:rFonts w:hint="cs"/>
          <w:rtl/>
        </w:rPr>
        <w:t>(4)</w:t>
      </w:r>
      <w:r w:rsidR="00864EEE">
        <w:rPr>
          <w:rFonts w:hint="cs"/>
          <w:rtl/>
        </w:rPr>
        <w:t xml:space="preserve">، </w:t>
      </w:r>
      <w:r>
        <w:rPr>
          <w:rFonts w:hint="cs"/>
          <w:rtl/>
        </w:rPr>
        <w:t>قال</w:t>
      </w:r>
      <w:r w:rsidR="00603FE9">
        <w:rPr>
          <w:rFonts w:hint="cs"/>
          <w:rtl/>
        </w:rPr>
        <w:t xml:space="preserve">: </w:t>
      </w:r>
      <w:r>
        <w:rPr>
          <w:rFonts w:hint="cs"/>
          <w:rtl/>
        </w:rPr>
        <w:t>إنّي لست أ</w:t>
      </w:r>
      <w:r w:rsidR="002612EE">
        <w:rPr>
          <w:rFonts w:hint="cs"/>
          <w:rtl/>
        </w:rPr>
        <w:t>ُ</w:t>
      </w:r>
      <w:r>
        <w:rPr>
          <w:rFonts w:hint="cs"/>
          <w:rtl/>
        </w:rPr>
        <w:t>ريد أراهن عليها</w:t>
      </w:r>
      <w:r w:rsidR="00864EEE">
        <w:rPr>
          <w:rFonts w:hint="cs"/>
          <w:rtl/>
        </w:rPr>
        <w:t xml:space="preserve">، </w:t>
      </w:r>
      <w:r>
        <w:rPr>
          <w:rFonts w:hint="cs"/>
          <w:rtl/>
        </w:rPr>
        <w:t>إنّما أردت</w:t>
      </w:r>
      <w:r w:rsidR="002612EE">
        <w:rPr>
          <w:rFonts w:hint="cs"/>
          <w:rtl/>
        </w:rPr>
        <w:t>ُ</w:t>
      </w:r>
      <w:r>
        <w:rPr>
          <w:rFonts w:hint="cs"/>
          <w:rtl/>
        </w:rPr>
        <w:t xml:space="preserve"> بنات</w:t>
      </w:r>
      <w:r w:rsidR="002612EE">
        <w:rPr>
          <w:rFonts w:hint="cs"/>
          <w:rtl/>
        </w:rPr>
        <w:t>ِ</w:t>
      </w:r>
      <w:r>
        <w:rPr>
          <w:rFonts w:hint="cs"/>
          <w:rtl/>
        </w:rPr>
        <w:t xml:space="preserve"> أبي سفيان</w:t>
      </w:r>
      <w:r w:rsidR="001C4878">
        <w:rPr>
          <w:rFonts w:hint="cs"/>
          <w:rtl/>
        </w:rPr>
        <w:t xml:space="preserve">. </w:t>
      </w:r>
      <w:r>
        <w:rPr>
          <w:rFonts w:hint="cs"/>
          <w:rtl/>
        </w:rPr>
        <w:t xml:space="preserve">فزوّجه إيّاها </w:t>
      </w:r>
      <w:r w:rsidRPr="00BC663C">
        <w:rPr>
          <w:rStyle w:val="libFootnotenumChar"/>
          <w:rFonts w:hint="cs"/>
          <w:rtl/>
        </w:rPr>
        <w:t>(5)</w:t>
      </w:r>
      <w:r w:rsidR="001C4878">
        <w:rPr>
          <w:rFonts w:hint="cs"/>
          <w:rtl/>
        </w:rPr>
        <w:t xml:space="preserve">. </w:t>
      </w:r>
    </w:p>
    <w:p w:rsidR="00BC663C" w:rsidRPr="00BC663C" w:rsidRDefault="00BC663C" w:rsidP="00BC663C">
      <w:pPr>
        <w:pStyle w:val="Heading1"/>
        <w:rPr>
          <w:rtl/>
        </w:rPr>
      </w:pPr>
      <w:bookmarkStart w:id="205" w:name="_Toc521236075"/>
      <w:r>
        <w:rPr>
          <w:rFonts w:hint="cs"/>
          <w:rtl/>
        </w:rPr>
        <w:t>قول الحسن في ابن سميّة</w:t>
      </w:r>
      <w:bookmarkEnd w:id="205"/>
    </w:p>
    <w:p w:rsidR="004248E9" w:rsidRDefault="00BC663C" w:rsidP="004248E9">
      <w:pPr>
        <w:pStyle w:val="libNormal"/>
        <w:rPr>
          <w:rtl/>
        </w:rPr>
      </w:pPr>
      <w:r>
        <w:rPr>
          <w:rFonts w:hint="cs"/>
          <w:rtl/>
        </w:rPr>
        <w:t>عن الحسن البصري وذكر زياداً فقال</w:t>
      </w:r>
      <w:r w:rsidR="00603FE9">
        <w:rPr>
          <w:rFonts w:hint="cs"/>
          <w:rtl/>
        </w:rPr>
        <w:t xml:space="preserve">: </w:t>
      </w:r>
      <w:r>
        <w:rPr>
          <w:rFonts w:hint="cs"/>
          <w:rtl/>
        </w:rPr>
        <w:t>ما كان أجرأه على الله</w:t>
      </w:r>
      <w:r w:rsidR="00864EEE">
        <w:rPr>
          <w:rFonts w:hint="cs"/>
          <w:rtl/>
        </w:rPr>
        <w:t xml:space="preserve">، </w:t>
      </w:r>
      <w:r>
        <w:rPr>
          <w:rFonts w:hint="cs"/>
          <w:rtl/>
        </w:rPr>
        <w:t>سمعته يقول</w:t>
      </w:r>
      <w:r w:rsidR="00603FE9">
        <w:rPr>
          <w:rFonts w:hint="cs"/>
          <w:rtl/>
        </w:rPr>
        <w:t xml:space="preserve">: </w:t>
      </w:r>
      <w:r>
        <w:rPr>
          <w:rFonts w:hint="cs"/>
          <w:rtl/>
        </w:rPr>
        <w:t xml:space="preserve">لآخذنّ </w:t>
      </w:r>
    </w:p>
    <w:p w:rsidR="00BC663C" w:rsidRDefault="009431ED" w:rsidP="009431ED">
      <w:pPr>
        <w:pStyle w:val="libLine"/>
        <w:rPr>
          <w:rtl/>
        </w:rPr>
      </w:pPr>
      <w:r>
        <w:rPr>
          <w:rFonts w:hint="cs"/>
          <w:rtl/>
        </w:rPr>
        <w:t>____________________</w:t>
      </w:r>
    </w:p>
    <w:p w:rsidR="00BC663C" w:rsidRDefault="00BC663C" w:rsidP="004F0E88">
      <w:pPr>
        <w:pStyle w:val="libFootnote0"/>
        <w:rPr>
          <w:rtl/>
        </w:rPr>
      </w:pPr>
      <w:r>
        <w:rPr>
          <w:rFonts w:hint="cs"/>
          <w:rtl/>
        </w:rPr>
        <w:t>(1) أنساب الأشراف 5</w:t>
      </w:r>
      <w:r w:rsidR="00603FE9">
        <w:rPr>
          <w:rFonts w:hint="cs"/>
          <w:rtl/>
        </w:rPr>
        <w:t xml:space="preserve">: </w:t>
      </w:r>
      <w:r>
        <w:rPr>
          <w:rFonts w:hint="cs"/>
          <w:rtl/>
        </w:rPr>
        <w:t>220</w:t>
      </w:r>
      <w:r w:rsidR="001C4878">
        <w:rPr>
          <w:rFonts w:hint="cs"/>
          <w:rtl/>
        </w:rPr>
        <w:t xml:space="preserve">. </w:t>
      </w:r>
    </w:p>
    <w:p w:rsidR="00BC663C" w:rsidRDefault="00BC663C" w:rsidP="004F0E88">
      <w:pPr>
        <w:pStyle w:val="libFootnote0"/>
        <w:rPr>
          <w:rtl/>
        </w:rPr>
      </w:pPr>
      <w:r>
        <w:rPr>
          <w:rFonts w:hint="cs"/>
          <w:rtl/>
        </w:rPr>
        <w:t>(2) نفس المصدر السابق</w:t>
      </w:r>
      <w:r w:rsidR="00603FE9">
        <w:rPr>
          <w:rFonts w:hint="cs"/>
          <w:rtl/>
        </w:rPr>
        <w:t xml:space="preserve">: </w:t>
      </w:r>
      <w:r>
        <w:rPr>
          <w:rFonts w:hint="cs"/>
          <w:rtl/>
        </w:rPr>
        <w:t>225</w:t>
      </w:r>
      <w:r w:rsidR="001C4878">
        <w:rPr>
          <w:rFonts w:hint="cs"/>
          <w:rtl/>
        </w:rPr>
        <w:t xml:space="preserve">. </w:t>
      </w:r>
    </w:p>
    <w:p w:rsidR="00BC663C" w:rsidRDefault="00BC663C" w:rsidP="004F0E88">
      <w:pPr>
        <w:pStyle w:val="libFootnote0"/>
        <w:rPr>
          <w:rtl/>
        </w:rPr>
      </w:pPr>
      <w:r>
        <w:rPr>
          <w:rFonts w:hint="cs"/>
          <w:rtl/>
        </w:rPr>
        <w:t>(3) نفس المصدر السابق</w:t>
      </w:r>
      <w:r w:rsidR="00603FE9">
        <w:rPr>
          <w:rFonts w:hint="cs"/>
          <w:rtl/>
        </w:rPr>
        <w:t xml:space="preserve">: </w:t>
      </w:r>
      <w:r>
        <w:rPr>
          <w:rFonts w:hint="cs"/>
          <w:rtl/>
        </w:rPr>
        <w:t>231</w:t>
      </w:r>
      <w:r w:rsidR="001C4878">
        <w:rPr>
          <w:rFonts w:hint="cs"/>
          <w:rtl/>
        </w:rPr>
        <w:t xml:space="preserve">. </w:t>
      </w:r>
    </w:p>
    <w:p w:rsidR="00BC663C" w:rsidRDefault="00BC663C" w:rsidP="004F0E88">
      <w:pPr>
        <w:pStyle w:val="libFootnote0"/>
        <w:rPr>
          <w:rtl/>
        </w:rPr>
      </w:pPr>
      <w:r>
        <w:rPr>
          <w:rFonts w:hint="cs"/>
          <w:rtl/>
        </w:rPr>
        <w:t>(4) الض</w:t>
      </w:r>
      <w:r w:rsidR="002612EE">
        <w:rPr>
          <w:rFonts w:hint="cs"/>
          <w:rtl/>
        </w:rPr>
        <w:t>َ</w:t>
      </w:r>
      <w:r>
        <w:rPr>
          <w:rFonts w:hint="cs"/>
          <w:rtl/>
        </w:rPr>
        <w:t>م</w:t>
      </w:r>
      <w:r w:rsidR="002612EE">
        <w:rPr>
          <w:rFonts w:hint="cs"/>
          <w:rtl/>
        </w:rPr>
        <w:t>ِ</w:t>
      </w:r>
      <w:r>
        <w:rPr>
          <w:rFonts w:hint="cs"/>
          <w:rtl/>
        </w:rPr>
        <w:t>ن</w:t>
      </w:r>
      <w:r w:rsidR="00603FE9">
        <w:rPr>
          <w:rFonts w:hint="cs"/>
          <w:rtl/>
        </w:rPr>
        <w:t xml:space="preserve">: </w:t>
      </w:r>
      <w:r>
        <w:rPr>
          <w:rFonts w:hint="cs"/>
          <w:rtl/>
        </w:rPr>
        <w:t>المصاب بعاهة أو علّة</w:t>
      </w:r>
      <w:r w:rsidR="001C4878">
        <w:rPr>
          <w:rFonts w:hint="cs"/>
          <w:rtl/>
        </w:rPr>
        <w:t xml:space="preserve">. </w:t>
      </w:r>
      <w:r>
        <w:rPr>
          <w:rFonts w:hint="cs"/>
          <w:rtl/>
        </w:rPr>
        <w:t xml:space="preserve">اللسان </w:t>
      </w:r>
      <w:r w:rsidR="009431ED">
        <w:rPr>
          <w:rFonts w:hint="cs"/>
          <w:rtl/>
        </w:rPr>
        <w:t>(</w:t>
      </w:r>
      <w:r>
        <w:rPr>
          <w:rFonts w:hint="cs"/>
          <w:rtl/>
        </w:rPr>
        <w:t>ضمن</w:t>
      </w:r>
      <w:r w:rsidR="009431ED">
        <w:rPr>
          <w:rFonts w:hint="cs"/>
          <w:rtl/>
        </w:rPr>
        <w:t>)</w:t>
      </w:r>
      <w:r w:rsidR="001C4878">
        <w:rPr>
          <w:rFonts w:hint="cs"/>
          <w:rtl/>
        </w:rPr>
        <w:t xml:space="preserve">. </w:t>
      </w:r>
    </w:p>
    <w:p w:rsidR="00BC663C" w:rsidRDefault="00BC663C" w:rsidP="004F0E88">
      <w:pPr>
        <w:pStyle w:val="libFootnote0"/>
        <w:rPr>
          <w:rtl/>
        </w:rPr>
      </w:pPr>
      <w:r>
        <w:rPr>
          <w:rFonts w:hint="cs"/>
          <w:rtl/>
        </w:rPr>
        <w:t>(5) مختصر تاريخ دمشق 25</w:t>
      </w:r>
      <w:r w:rsidR="00603FE9">
        <w:rPr>
          <w:rFonts w:hint="cs"/>
          <w:rtl/>
        </w:rPr>
        <w:t xml:space="preserve">: </w:t>
      </w:r>
      <w:r>
        <w:rPr>
          <w:rFonts w:hint="cs"/>
          <w:rtl/>
        </w:rPr>
        <w:t>174</w:t>
      </w:r>
      <w:r w:rsidR="001C4878">
        <w:rPr>
          <w:rFonts w:hint="cs"/>
          <w:rtl/>
        </w:rPr>
        <w:t xml:space="preserve">. </w:t>
      </w:r>
    </w:p>
    <w:p w:rsidR="00BC663C" w:rsidRDefault="00BC663C" w:rsidP="009431ED">
      <w:pPr>
        <w:pStyle w:val="libNormal"/>
        <w:rPr>
          <w:rtl/>
        </w:rPr>
      </w:pPr>
      <w:r>
        <w:rPr>
          <w:rtl/>
        </w:rPr>
        <w:br w:type="page"/>
      </w:r>
    </w:p>
    <w:p w:rsidR="00BC663C" w:rsidRDefault="004F0E88" w:rsidP="004F0E88">
      <w:pPr>
        <w:pStyle w:val="libNormal0"/>
        <w:rPr>
          <w:rtl/>
        </w:rPr>
      </w:pPr>
      <w:r>
        <w:rPr>
          <w:rFonts w:hint="cs"/>
          <w:rtl/>
        </w:rPr>
        <w:t>الجار</w:t>
      </w:r>
      <w:r w:rsidR="002612EE">
        <w:rPr>
          <w:rFonts w:hint="cs"/>
          <w:rtl/>
        </w:rPr>
        <w:t>َ</w:t>
      </w:r>
      <w:r>
        <w:rPr>
          <w:rFonts w:hint="cs"/>
          <w:rtl/>
        </w:rPr>
        <w:t xml:space="preserve"> بالجار</w:t>
      </w:r>
      <w:r w:rsidR="00864EEE">
        <w:rPr>
          <w:rFonts w:hint="cs"/>
          <w:rtl/>
        </w:rPr>
        <w:t xml:space="preserve">، </w:t>
      </w:r>
      <w:r>
        <w:rPr>
          <w:rFonts w:hint="cs"/>
          <w:rtl/>
        </w:rPr>
        <w:t>والله يقول</w:t>
      </w:r>
      <w:r w:rsidR="00603FE9">
        <w:rPr>
          <w:rFonts w:hint="cs"/>
          <w:rtl/>
        </w:rPr>
        <w:t xml:space="preserve">: </w:t>
      </w:r>
      <w:r w:rsidRPr="004F0E88">
        <w:rPr>
          <w:rStyle w:val="libAlaemChar"/>
          <w:rFonts w:hint="cs"/>
          <w:rtl/>
        </w:rPr>
        <w:t>(</w:t>
      </w:r>
      <w:r w:rsidRPr="004F0E88">
        <w:rPr>
          <w:rStyle w:val="libAieChar"/>
          <w:rFonts w:eastAsia="MS Mincho"/>
          <w:rtl/>
        </w:rPr>
        <w:t>وَلَا تَزِرُ وَازِرَةٌ وِزْرَ أُخْرَى</w:t>
      </w:r>
      <w:r w:rsidRPr="004F0E88">
        <w:rPr>
          <w:rStyle w:val="libAlaemChar"/>
          <w:rFonts w:hint="cs"/>
          <w:rtl/>
        </w:rPr>
        <w:t>)</w:t>
      </w:r>
      <w:r>
        <w:rPr>
          <w:rFonts w:hint="cs"/>
          <w:rtl/>
        </w:rPr>
        <w:t xml:space="preserve"> </w:t>
      </w:r>
      <w:r w:rsidRPr="004F0E88">
        <w:rPr>
          <w:rStyle w:val="libFootnotenumChar"/>
          <w:rFonts w:hint="cs"/>
          <w:rtl/>
        </w:rPr>
        <w:t>(1)</w:t>
      </w:r>
      <w:r w:rsidR="001C4878">
        <w:rPr>
          <w:rFonts w:hint="cs"/>
          <w:rtl/>
        </w:rPr>
        <w:t xml:space="preserve">. </w:t>
      </w:r>
    </w:p>
    <w:p w:rsidR="004F0E88" w:rsidRPr="004F0E88" w:rsidRDefault="004F0E88" w:rsidP="004F0E88">
      <w:pPr>
        <w:pStyle w:val="Heading1"/>
        <w:rPr>
          <w:rtl/>
        </w:rPr>
      </w:pPr>
      <w:bookmarkStart w:id="206" w:name="_Toc521236076"/>
      <w:r>
        <w:rPr>
          <w:rFonts w:hint="cs"/>
          <w:rtl/>
        </w:rPr>
        <w:t>شدّته على الشيعة</w:t>
      </w:r>
      <w:bookmarkEnd w:id="206"/>
    </w:p>
    <w:p w:rsidR="004248E9" w:rsidRDefault="004F0E88" w:rsidP="004248E9">
      <w:pPr>
        <w:pStyle w:val="libNormal"/>
        <w:rPr>
          <w:rtl/>
        </w:rPr>
      </w:pPr>
      <w:r>
        <w:rPr>
          <w:rFonts w:hint="cs"/>
          <w:rtl/>
        </w:rPr>
        <w:t>وقد علمت</w:t>
      </w:r>
      <w:r w:rsidR="00F01C6C">
        <w:rPr>
          <w:rFonts w:hint="cs"/>
          <w:rtl/>
        </w:rPr>
        <w:t>َ</w:t>
      </w:r>
      <w:r>
        <w:rPr>
          <w:rFonts w:hint="cs"/>
          <w:rtl/>
        </w:rPr>
        <w:t xml:space="preserve"> دستور ابن هند في لعن</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Pr>
          <w:rFonts w:hint="cs"/>
          <w:rtl/>
        </w:rPr>
        <w:t xml:space="preserve"> والبراءة منه ولعن شيعته</w:t>
      </w:r>
      <w:r w:rsidR="00603FE9">
        <w:rPr>
          <w:rFonts w:hint="cs"/>
          <w:rtl/>
        </w:rPr>
        <w:t xml:space="preserve">؛ </w:t>
      </w:r>
      <w:r>
        <w:rPr>
          <w:rFonts w:hint="cs"/>
          <w:rtl/>
        </w:rPr>
        <w:t>فعمل ابن سميّة بذلك ومضى به بعيداً</w:t>
      </w:r>
      <w:r w:rsidR="001C4878">
        <w:rPr>
          <w:rFonts w:hint="cs"/>
          <w:rtl/>
        </w:rPr>
        <w:t xml:space="preserve">. </w:t>
      </w:r>
    </w:p>
    <w:p w:rsidR="004F0E88" w:rsidRDefault="004F0E88" w:rsidP="004248E9">
      <w:pPr>
        <w:pStyle w:val="libNormal"/>
        <w:rPr>
          <w:rtl/>
        </w:rPr>
      </w:pPr>
      <w:r>
        <w:rPr>
          <w:rFonts w:hint="cs"/>
          <w:rtl/>
        </w:rPr>
        <w:t>عن الحسن قال</w:t>
      </w:r>
      <w:r w:rsidR="00603FE9">
        <w:rPr>
          <w:rFonts w:hint="cs"/>
          <w:rtl/>
        </w:rPr>
        <w:t xml:space="preserve">: </w:t>
      </w:r>
      <w:r>
        <w:rPr>
          <w:rFonts w:hint="cs"/>
          <w:rtl/>
        </w:rPr>
        <w:t>تتبّع زياد شيعة عليّ بن</w:t>
      </w:r>
      <w:r w:rsidR="00714AC7">
        <w:rPr>
          <w:rFonts w:hint="cs"/>
          <w:rtl/>
        </w:rPr>
        <w:t xml:space="preserve"> أبي طالب </w:t>
      </w:r>
      <w:r>
        <w:rPr>
          <w:rFonts w:hint="cs"/>
          <w:rtl/>
        </w:rPr>
        <w:t>يقتلهم</w:t>
      </w:r>
      <w:r w:rsidR="00864EEE">
        <w:rPr>
          <w:rFonts w:hint="cs"/>
          <w:rtl/>
        </w:rPr>
        <w:t xml:space="preserve">، </w:t>
      </w:r>
      <w:r>
        <w:rPr>
          <w:rFonts w:hint="cs"/>
          <w:rtl/>
        </w:rPr>
        <w:t>فقال الحسن</w:t>
      </w:r>
      <w:r w:rsidR="00603FE9">
        <w:rPr>
          <w:rFonts w:hint="cs"/>
          <w:rtl/>
        </w:rPr>
        <w:t>:</w:t>
      </w:r>
      <w:r w:rsidR="008864DC">
        <w:rPr>
          <w:rFonts w:hint="cs"/>
          <w:rtl/>
        </w:rPr>
        <w:t xml:space="preserve"> أللّهم</w:t>
      </w:r>
      <w:r w:rsidR="003264F1">
        <w:rPr>
          <w:rFonts w:hint="cs"/>
          <w:rtl/>
        </w:rPr>
        <w:t>َّ</w:t>
      </w:r>
      <w:r w:rsidR="008864DC">
        <w:rPr>
          <w:rFonts w:hint="cs"/>
          <w:rtl/>
        </w:rPr>
        <w:t xml:space="preserve"> </w:t>
      </w:r>
      <w:r>
        <w:rPr>
          <w:rFonts w:hint="cs"/>
          <w:rtl/>
        </w:rPr>
        <w:t>ت</w:t>
      </w:r>
      <w:r w:rsidR="003264F1">
        <w:rPr>
          <w:rFonts w:hint="cs"/>
          <w:rtl/>
        </w:rPr>
        <w:t>َ</w:t>
      </w:r>
      <w:r>
        <w:rPr>
          <w:rFonts w:hint="cs"/>
          <w:rtl/>
        </w:rPr>
        <w:t>ف</w:t>
      </w:r>
      <w:r w:rsidR="003264F1">
        <w:rPr>
          <w:rFonts w:hint="cs"/>
          <w:rtl/>
        </w:rPr>
        <w:t>َ</w:t>
      </w:r>
      <w:r>
        <w:rPr>
          <w:rFonts w:hint="cs"/>
          <w:rtl/>
        </w:rPr>
        <w:t>رّ</w:t>
      </w:r>
      <w:r w:rsidR="003264F1">
        <w:rPr>
          <w:rFonts w:hint="cs"/>
          <w:rtl/>
        </w:rPr>
        <w:t>َ</w:t>
      </w:r>
      <w:r>
        <w:rPr>
          <w:rFonts w:hint="cs"/>
          <w:rtl/>
        </w:rPr>
        <w:t>د</w:t>
      </w:r>
      <w:r w:rsidR="003264F1">
        <w:rPr>
          <w:rFonts w:hint="cs"/>
          <w:rtl/>
        </w:rPr>
        <w:t>ْ</w:t>
      </w:r>
      <w:r>
        <w:rPr>
          <w:rFonts w:hint="cs"/>
          <w:rtl/>
        </w:rPr>
        <w:t xml:space="preserve"> بم</w:t>
      </w:r>
      <w:r w:rsidR="003264F1">
        <w:rPr>
          <w:rFonts w:hint="cs"/>
          <w:rtl/>
        </w:rPr>
        <w:t>َ</w:t>
      </w:r>
      <w:r>
        <w:rPr>
          <w:rFonts w:hint="cs"/>
          <w:rtl/>
        </w:rPr>
        <w:t>و</w:t>
      </w:r>
      <w:r w:rsidR="003264F1">
        <w:rPr>
          <w:rFonts w:hint="cs"/>
          <w:rtl/>
        </w:rPr>
        <w:t>ْ</w:t>
      </w:r>
      <w:r>
        <w:rPr>
          <w:rFonts w:hint="cs"/>
          <w:rtl/>
        </w:rPr>
        <w:t>ت</w:t>
      </w:r>
      <w:r w:rsidR="003264F1">
        <w:rPr>
          <w:rFonts w:hint="cs"/>
          <w:rtl/>
        </w:rPr>
        <w:t>ِ</w:t>
      </w:r>
      <w:r>
        <w:rPr>
          <w:rFonts w:hint="cs"/>
          <w:rtl/>
        </w:rPr>
        <w:t>ه</w:t>
      </w:r>
      <w:r w:rsidR="003264F1">
        <w:rPr>
          <w:rFonts w:hint="cs"/>
          <w:rtl/>
        </w:rPr>
        <w:t>ِ</w:t>
      </w:r>
      <w:r>
        <w:rPr>
          <w:rFonts w:hint="cs"/>
          <w:rtl/>
        </w:rPr>
        <w:t xml:space="preserve"> فإنّ</w:t>
      </w:r>
      <w:r w:rsidR="003264F1">
        <w:rPr>
          <w:rFonts w:hint="cs"/>
          <w:rtl/>
        </w:rPr>
        <w:t>َ</w:t>
      </w:r>
      <w:r>
        <w:rPr>
          <w:rFonts w:hint="cs"/>
          <w:rtl/>
        </w:rPr>
        <w:t xml:space="preserve"> الق</w:t>
      </w:r>
      <w:r w:rsidR="003264F1">
        <w:rPr>
          <w:rFonts w:hint="cs"/>
          <w:rtl/>
        </w:rPr>
        <w:t>َ</w:t>
      </w:r>
      <w:r>
        <w:rPr>
          <w:rFonts w:hint="cs"/>
          <w:rtl/>
        </w:rPr>
        <w:t>ت</w:t>
      </w:r>
      <w:r w:rsidR="003264F1">
        <w:rPr>
          <w:rFonts w:hint="cs"/>
          <w:rtl/>
        </w:rPr>
        <w:t>ْ</w:t>
      </w:r>
      <w:r>
        <w:rPr>
          <w:rFonts w:hint="cs"/>
          <w:rtl/>
        </w:rPr>
        <w:t>ل</w:t>
      </w:r>
      <w:r w:rsidR="003264F1">
        <w:rPr>
          <w:rFonts w:hint="cs"/>
          <w:rtl/>
        </w:rPr>
        <w:t>َ</w:t>
      </w:r>
      <w:r>
        <w:rPr>
          <w:rFonts w:hint="cs"/>
          <w:rtl/>
        </w:rPr>
        <w:t xml:space="preserve"> ك</w:t>
      </w:r>
      <w:r w:rsidR="003264F1">
        <w:rPr>
          <w:rFonts w:hint="cs"/>
          <w:rtl/>
        </w:rPr>
        <w:t>َ</w:t>
      </w:r>
      <w:r>
        <w:rPr>
          <w:rFonts w:hint="cs"/>
          <w:rtl/>
        </w:rPr>
        <w:t>فّ</w:t>
      </w:r>
      <w:r w:rsidR="003264F1">
        <w:rPr>
          <w:rFonts w:hint="cs"/>
          <w:rtl/>
        </w:rPr>
        <w:t>َ</w:t>
      </w:r>
      <w:r>
        <w:rPr>
          <w:rFonts w:hint="cs"/>
          <w:rtl/>
        </w:rPr>
        <w:t>ار</w:t>
      </w:r>
      <w:r w:rsidR="003264F1">
        <w:rPr>
          <w:rFonts w:hint="cs"/>
          <w:rtl/>
        </w:rPr>
        <w:t>َ</w:t>
      </w:r>
      <w:r>
        <w:rPr>
          <w:rFonts w:hint="cs"/>
          <w:rtl/>
        </w:rPr>
        <w:t>ة</w:t>
      </w:r>
      <w:r w:rsidR="003264F1">
        <w:rPr>
          <w:rFonts w:hint="cs"/>
          <w:rtl/>
        </w:rPr>
        <w:t>ٌ</w:t>
      </w:r>
      <w:r>
        <w:rPr>
          <w:rFonts w:hint="cs"/>
          <w:rtl/>
        </w:rPr>
        <w:t xml:space="preserve"> </w:t>
      </w:r>
      <w:r w:rsidRPr="004F0E88">
        <w:rPr>
          <w:rStyle w:val="libFootnotenumChar"/>
          <w:rFonts w:hint="cs"/>
          <w:rtl/>
        </w:rPr>
        <w:t>(2)</w:t>
      </w:r>
      <w:r w:rsidR="001C4878">
        <w:rPr>
          <w:rFonts w:hint="cs"/>
          <w:rtl/>
        </w:rPr>
        <w:t xml:space="preserve">. </w:t>
      </w:r>
    </w:p>
    <w:p w:rsidR="004F0E88" w:rsidRDefault="004F0E88" w:rsidP="004248E9">
      <w:pPr>
        <w:pStyle w:val="libNormal"/>
        <w:rPr>
          <w:rtl/>
        </w:rPr>
      </w:pPr>
      <w:r>
        <w:rPr>
          <w:rFonts w:hint="cs"/>
          <w:rtl/>
        </w:rPr>
        <w:t>قالوا</w:t>
      </w:r>
      <w:r w:rsidR="00603FE9">
        <w:rPr>
          <w:rFonts w:hint="cs"/>
          <w:rtl/>
        </w:rPr>
        <w:t xml:space="preserve">: </w:t>
      </w:r>
      <w:r>
        <w:rPr>
          <w:rFonts w:hint="cs"/>
          <w:rtl/>
        </w:rPr>
        <w:t>وبنى زياد مساجد لشيعة بني أميّة ومن ي</w:t>
      </w:r>
      <w:r w:rsidR="003264F1">
        <w:rPr>
          <w:rFonts w:hint="cs"/>
          <w:rtl/>
        </w:rPr>
        <w:t>ُ</w:t>
      </w:r>
      <w:r>
        <w:rPr>
          <w:rFonts w:hint="cs"/>
          <w:rtl/>
        </w:rPr>
        <w:t>بغض</w:t>
      </w:r>
      <w:r w:rsidR="00E55B10">
        <w:rPr>
          <w:rFonts w:hint="cs"/>
          <w:rtl/>
        </w:rPr>
        <w:t xml:space="preserve"> عليًّا</w:t>
      </w:r>
      <w:r w:rsidR="00864EEE">
        <w:rPr>
          <w:rFonts w:hint="cs"/>
          <w:rtl/>
        </w:rPr>
        <w:t xml:space="preserve">، </w:t>
      </w:r>
      <w:r>
        <w:rPr>
          <w:rFonts w:hint="cs"/>
          <w:rtl/>
        </w:rPr>
        <w:t>فمنها مسجد بني ع</w:t>
      </w:r>
      <w:r w:rsidR="003264F1">
        <w:rPr>
          <w:rFonts w:hint="cs"/>
          <w:rtl/>
        </w:rPr>
        <w:t>َ</w:t>
      </w:r>
      <w:r>
        <w:rPr>
          <w:rFonts w:hint="cs"/>
          <w:rtl/>
        </w:rPr>
        <w:t>ديّ</w:t>
      </w:r>
      <w:r w:rsidR="002C54F1">
        <w:rPr>
          <w:rFonts w:hint="cs"/>
          <w:rtl/>
        </w:rPr>
        <w:t xml:space="preserve"> - </w:t>
      </w:r>
      <w:r>
        <w:rPr>
          <w:rFonts w:hint="cs"/>
          <w:rtl/>
        </w:rPr>
        <w:t>قوم عمر بن الخطّاب</w:t>
      </w:r>
      <w:r w:rsidR="002C54F1">
        <w:rPr>
          <w:rFonts w:hint="cs"/>
          <w:rtl/>
        </w:rPr>
        <w:t xml:space="preserve"> -</w:t>
      </w:r>
      <w:r w:rsidR="00864EEE">
        <w:rPr>
          <w:rFonts w:hint="cs"/>
          <w:rtl/>
        </w:rPr>
        <w:t xml:space="preserve">، </w:t>
      </w:r>
      <w:r>
        <w:rPr>
          <w:rFonts w:hint="cs"/>
          <w:rtl/>
        </w:rPr>
        <w:t>ومسجد بني مجاشع</w:t>
      </w:r>
      <w:r w:rsidR="00864EEE">
        <w:rPr>
          <w:rFonts w:hint="cs"/>
          <w:rtl/>
        </w:rPr>
        <w:t xml:space="preserve">، </w:t>
      </w:r>
      <w:r>
        <w:rPr>
          <w:rFonts w:hint="cs"/>
          <w:rtl/>
        </w:rPr>
        <w:t>ومسجد الأساورة</w:t>
      </w:r>
      <w:r w:rsidR="00864EEE">
        <w:rPr>
          <w:rFonts w:hint="cs"/>
          <w:rtl/>
        </w:rPr>
        <w:t xml:space="preserve">، </w:t>
      </w:r>
      <w:r>
        <w:rPr>
          <w:rFonts w:hint="cs"/>
          <w:rtl/>
        </w:rPr>
        <w:t>ومسجد الح</w:t>
      </w:r>
      <w:r w:rsidR="003264F1">
        <w:rPr>
          <w:rFonts w:hint="cs"/>
          <w:rtl/>
        </w:rPr>
        <w:t>ُ</w:t>
      </w:r>
      <w:r>
        <w:rPr>
          <w:rFonts w:hint="cs"/>
          <w:rtl/>
        </w:rPr>
        <w:t>دّان</w:t>
      </w:r>
      <w:r w:rsidR="00864EEE">
        <w:rPr>
          <w:rFonts w:hint="cs"/>
          <w:rtl/>
        </w:rPr>
        <w:t xml:space="preserve">، </w:t>
      </w:r>
      <w:r>
        <w:rPr>
          <w:rFonts w:hint="cs"/>
          <w:rtl/>
        </w:rPr>
        <w:t>وكان لا يدع أحداً يبني بق</w:t>
      </w:r>
      <w:r w:rsidR="003264F1">
        <w:rPr>
          <w:rFonts w:hint="cs"/>
          <w:rtl/>
        </w:rPr>
        <w:t>ُ</w:t>
      </w:r>
      <w:r>
        <w:rPr>
          <w:rFonts w:hint="cs"/>
          <w:rtl/>
        </w:rPr>
        <w:t>رب مسجد الجماعة مسجداً</w:t>
      </w:r>
      <w:r w:rsidR="00864EEE">
        <w:rPr>
          <w:rFonts w:hint="cs"/>
          <w:rtl/>
        </w:rPr>
        <w:t xml:space="preserve">، </w:t>
      </w:r>
      <w:r>
        <w:rPr>
          <w:rFonts w:hint="cs"/>
          <w:rtl/>
        </w:rPr>
        <w:t>فكان مسجد بني ع</w:t>
      </w:r>
      <w:r w:rsidR="003264F1">
        <w:rPr>
          <w:rFonts w:hint="cs"/>
          <w:rtl/>
        </w:rPr>
        <w:t>َ</w:t>
      </w:r>
      <w:r>
        <w:rPr>
          <w:rFonts w:hint="cs"/>
          <w:rtl/>
        </w:rPr>
        <w:t xml:space="preserve">ديّ أقربها منها </w:t>
      </w:r>
      <w:r w:rsidRPr="004F0E88">
        <w:rPr>
          <w:rStyle w:val="libFootnotenumChar"/>
          <w:rFonts w:hint="cs"/>
          <w:rtl/>
        </w:rPr>
        <w:t>(3)</w:t>
      </w:r>
      <w:r w:rsidR="001C4878">
        <w:rPr>
          <w:rFonts w:hint="cs"/>
          <w:rtl/>
        </w:rPr>
        <w:t xml:space="preserve">. </w:t>
      </w:r>
    </w:p>
    <w:p w:rsidR="004F0E88" w:rsidRDefault="004F0E88" w:rsidP="004F0E88">
      <w:pPr>
        <w:pStyle w:val="Heading1"/>
        <w:rPr>
          <w:rtl/>
        </w:rPr>
      </w:pPr>
      <w:bookmarkStart w:id="207" w:name="_Toc521236077"/>
      <w:r>
        <w:rPr>
          <w:rFonts w:hint="cs"/>
          <w:rtl/>
        </w:rPr>
        <w:t>شهادة ح</w:t>
      </w:r>
      <w:r w:rsidR="003264F1">
        <w:rPr>
          <w:rFonts w:hint="cs"/>
          <w:rtl/>
        </w:rPr>
        <w:t>ُ</w:t>
      </w:r>
      <w:r>
        <w:rPr>
          <w:rFonts w:hint="cs"/>
          <w:rtl/>
        </w:rPr>
        <w:t>جر بن ع</w:t>
      </w:r>
      <w:r w:rsidR="003264F1">
        <w:rPr>
          <w:rFonts w:hint="cs"/>
          <w:rtl/>
        </w:rPr>
        <w:t>َ</w:t>
      </w:r>
      <w:r>
        <w:rPr>
          <w:rFonts w:hint="cs"/>
          <w:rtl/>
        </w:rPr>
        <w:t>ديّ وأصحابه</w:t>
      </w:r>
      <w:bookmarkEnd w:id="207"/>
    </w:p>
    <w:p w:rsidR="004248E9" w:rsidRDefault="004F0E88" w:rsidP="004248E9">
      <w:pPr>
        <w:pStyle w:val="libNormal"/>
        <w:rPr>
          <w:rtl/>
        </w:rPr>
      </w:pPr>
      <w:r>
        <w:rPr>
          <w:rFonts w:hint="cs"/>
          <w:rtl/>
        </w:rPr>
        <w:t xml:space="preserve">من الموبقات العظمى التي اشترك فيها ابن سميّة وابن هند قتلهم خيار أهل الكوفة </w:t>
      </w:r>
      <w:r w:rsidR="009431ED">
        <w:rPr>
          <w:rFonts w:hint="cs"/>
          <w:rtl/>
        </w:rPr>
        <w:t>(</w:t>
      </w:r>
      <w:r>
        <w:rPr>
          <w:rFonts w:hint="cs"/>
          <w:rtl/>
        </w:rPr>
        <w:t>ح</w:t>
      </w:r>
      <w:r w:rsidR="003264F1">
        <w:rPr>
          <w:rFonts w:hint="cs"/>
          <w:rtl/>
        </w:rPr>
        <w:t>ُ</w:t>
      </w:r>
      <w:r>
        <w:rPr>
          <w:rFonts w:hint="cs"/>
          <w:rtl/>
        </w:rPr>
        <w:t>جر بن ع</w:t>
      </w:r>
      <w:r w:rsidR="003264F1">
        <w:rPr>
          <w:rFonts w:hint="cs"/>
          <w:rtl/>
        </w:rPr>
        <w:t>ُ</w:t>
      </w:r>
      <w:r>
        <w:rPr>
          <w:rFonts w:hint="cs"/>
          <w:rtl/>
        </w:rPr>
        <w:t>ديّ</w:t>
      </w:r>
      <w:r w:rsidR="00864EEE">
        <w:rPr>
          <w:rFonts w:hint="cs"/>
          <w:rtl/>
        </w:rPr>
        <w:t xml:space="preserve">، </w:t>
      </w:r>
      <w:r>
        <w:rPr>
          <w:rFonts w:hint="cs"/>
          <w:rtl/>
        </w:rPr>
        <w:t>وأصحابه الكرام</w:t>
      </w:r>
      <w:r w:rsidR="009431ED">
        <w:rPr>
          <w:rFonts w:hint="cs"/>
          <w:rtl/>
        </w:rPr>
        <w:t>)</w:t>
      </w:r>
      <w:r>
        <w:rPr>
          <w:rFonts w:hint="cs"/>
          <w:rtl/>
        </w:rPr>
        <w:t xml:space="preserve"> قتلوا بم</w:t>
      </w:r>
      <w:r w:rsidR="003264F1">
        <w:rPr>
          <w:rFonts w:hint="cs"/>
          <w:rtl/>
        </w:rPr>
        <w:t>َ</w:t>
      </w:r>
      <w:r>
        <w:rPr>
          <w:rFonts w:hint="cs"/>
          <w:rtl/>
        </w:rPr>
        <w:t>ر</w:t>
      </w:r>
      <w:r w:rsidR="003264F1">
        <w:rPr>
          <w:rFonts w:hint="cs"/>
          <w:rtl/>
        </w:rPr>
        <w:t>ْ</w:t>
      </w:r>
      <w:r>
        <w:rPr>
          <w:rFonts w:hint="cs"/>
          <w:rtl/>
        </w:rPr>
        <w:t>ج ع</w:t>
      </w:r>
      <w:r w:rsidR="003264F1">
        <w:rPr>
          <w:rFonts w:hint="cs"/>
          <w:rtl/>
        </w:rPr>
        <w:t>َ</w:t>
      </w:r>
      <w:r>
        <w:rPr>
          <w:rFonts w:hint="cs"/>
          <w:rtl/>
        </w:rPr>
        <w:t>ذراء</w:t>
      </w:r>
      <w:r w:rsidR="00864EEE">
        <w:rPr>
          <w:rFonts w:hint="cs"/>
          <w:rtl/>
        </w:rPr>
        <w:t xml:space="preserve">، </w:t>
      </w:r>
      <w:r>
        <w:rPr>
          <w:rFonts w:hint="cs"/>
          <w:rtl/>
        </w:rPr>
        <w:t>وكان ح</w:t>
      </w:r>
      <w:r w:rsidR="003264F1">
        <w:rPr>
          <w:rFonts w:hint="cs"/>
          <w:rtl/>
        </w:rPr>
        <w:t>ُ</w:t>
      </w:r>
      <w:r>
        <w:rPr>
          <w:rFonts w:hint="cs"/>
          <w:rtl/>
        </w:rPr>
        <w:t>جر هو الذي فتحها</w:t>
      </w:r>
      <w:r w:rsidR="001C4878">
        <w:rPr>
          <w:rFonts w:hint="cs"/>
          <w:rtl/>
        </w:rPr>
        <w:t xml:space="preserve">. </w:t>
      </w:r>
    </w:p>
    <w:p w:rsidR="004F0E88" w:rsidRDefault="004F0E88" w:rsidP="004248E9">
      <w:pPr>
        <w:pStyle w:val="libNormal"/>
        <w:rPr>
          <w:rtl/>
        </w:rPr>
      </w:pPr>
      <w:r>
        <w:rPr>
          <w:rFonts w:hint="cs"/>
          <w:rtl/>
        </w:rPr>
        <w:t>عن</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sidR="00864EEE">
        <w:rPr>
          <w:rFonts w:hint="cs"/>
          <w:rtl/>
        </w:rPr>
        <w:t xml:space="preserve">، </w:t>
      </w:r>
      <w:r>
        <w:rPr>
          <w:rFonts w:hint="cs"/>
          <w:rtl/>
        </w:rPr>
        <w:t>قال</w:t>
      </w:r>
      <w:r w:rsidR="00603FE9">
        <w:rPr>
          <w:rFonts w:hint="cs"/>
          <w:rtl/>
        </w:rPr>
        <w:t xml:space="preserve">: </w:t>
      </w:r>
      <w:r w:rsidR="00606967">
        <w:rPr>
          <w:rFonts w:hint="cs"/>
          <w:rtl/>
        </w:rPr>
        <w:t>يا أهل الكوفة</w:t>
      </w:r>
      <w:r w:rsidR="00864EEE">
        <w:rPr>
          <w:rFonts w:hint="cs"/>
          <w:rtl/>
        </w:rPr>
        <w:t xml:space="preserve">، </w:t>
      </w:r>
      <w:r w:rsidR="00606967">
        <w:rPr>
          <w:rFonts w:hint="cs"/>
          <w:rtl/>
        </w:rPr>
        <w:t>سي</w:t>
      </w:r>
      <w:r w:rsidR="003264F1">
        <w:rPr>
          <w:rFonts w:hint="cs"/>
          <w:rtl/>
        </w:rPr>
        <w:t>ُ</w:t>
      </w:r>
      <w:r w:rsidR="00606967">
        <w:rPr>
          <w:rFonts w:hint="cs"/>
          <w:rtl/>
        </w:rPr>
        <w:t>قتل منكم سبعة نفر خياركم</w:t>
      </w:r>
      <w:r w:rsidR="00864EEE">
        <w:rPr>
          <w:rFonts w:hint="cs"/>
          <w:rtl/>
        </w:rPr>
        <w:t xml:space="preserve">، </w:t>
      </w:r>
      <w:r w:rsidR="00606967">
        <w:rPr>
          <w:rFonts w:hint="cs"/>
          <w:rtl/>
        </w:rPr>
        <w:t>مثلهم كمثل أصحاب الأخدود</w:t>
      </w:r>
      <w:r w:rsidR="00864EEE">
        <w:rPr>
          <w:rFonts w:hint="cs"/>
          <w:rtl/>
        </w:rPr>
        <w:t xml:space="preserve">، </w:t>
      </w:r>
      <w:r w:rsidR="00606967">
        <w:rPr>
          <w:rFonts w:hint="cs"/>
          <w:rtl/>
        </w:rPr>
        <w:t>منهم ح</w:t>
      </w:r>
      <w:r w:rsidR="003264F1">
        <w:rPr>
          <w:rFonts w:hint="cs"/>
          <w:rtl/>
        </w:rPr>
        <w:t>ُ</w:t>
      </w:r>
      <w:r w:rsidR="00606967">
        <w:rPr>
          <w:rFonts w:hint="cs"/>
          <w:rtl/>
        </w:rPr>
        <w:t>ج</w:t>
      </w:r>
      <w:r w:rsidR="003264F1">
        <w:rPr>
          <w:rFonts w:hint="cs"/>
          <w:rtl/>
        </w:rPr>
        <w:t>ْ</w:t>
      </w:r>
      <w:r w:rsidR="00606967">
        <w:rPr>
          <w:rFonts w:hint="cs"/>
          <w:rtl/>
        </w:rPr>
        <w:t xml:space="preserve">ر بن الأدبر وأصحابه </w:t>
      </w:r>
      <w:r w:rsidR="00606967" w:rsidRPr="00606967">
        <w:rPr>
          <w:rStyle w:val="libFootnotenumChar"/>
          <w:rFonts w:hint="cs"/>
          <w:rtl/>
        </w:rPr>
        <w:t>(4)</w:t>
      </w:r>
      <w:r w:rsidR="001C4878">
        <w:rPr>
          <w:rFonts w:hint="cs"/>
          <w:rtl/>
        </w:rPr>
        <w:t xml:space="preserve">. </w:t>
      </w:r>
    </w:p>
    <w:p w:rsidR="00B27D82" w:rsidRDefault="00B27D82" w:rsidP="004248E9">
      <w:pPr>
        <w:pStyle w:val="libNormal"/>
        <w:rPr>
          <w:rtl/>
        </w:rPr>
      </w:pPr>
      <w:r>
        <w:rPr>
          <w:rFonts w:hint="cs"/>
          <w:rtl/>
        </w:rPr>
        <w:t>وعن عائشة قالت</w:t>
      </w:r>
      <w:r w:rsidR="00603FE9">
        <w:rPr>
          <w:rFonts w:hint="cs"/>
          <w:rtl/>
        </w:rPr>
        <w:t xml:space="preserve">: </w:t>
      </w:r>
      <w:r>
        <w:rPr>
          <w:rFonts w:hint="cs"/>
          <w:rtl/>
        </w:rPr>
        <w:t xml:space="preserve">سمعت رسول الله </w:t>
      </w:r>
      <w:r w:rsidRPr="00B662D0">
        <w:rPr>
          <w:rStyle w:val="libAlaemChar"/>
          <w:rFonts w:eastAsiaTheme="minorHAnsi"/>
          <w:rtl/>
        </w:rPr>
        <w:t>صلى‌الله‌عليه‌وآله‌وسلم</w:t>
      </w:r>
      <w:r>
        <w:rPr>
          <w:rFonts w:hint="cs"/>
          <w:rtl/>
        </w:rPr>
        <w:t xml:space="preserve"> يقول</w:t>
      </w:r>
      <w:r w:rsidR="00603FE9">
        <w:rPr>
          <w:rFonts w:hint="cs"/>
          <w:rtl/>
        </w:rPr>
        <w:t xml:space="preserve">: </w:t>
      </w:r>
      <w:r>
        <w:rPr>
          <w:rFonts w:hint="cs"/>
          <w:rtl/>
        </w:rPr>
        <w:t>سي</w:t>
      </w:r>
      <w:r w:rsidR="003264F1">
        <w:rPr>
          <w:rFonts w:hint="cs"/>
          <w:rtl/>
        </w:rPr>
        <w:t>ُ</w:t>
      </w:r>
      <w:r>
        <w:rPr>
          <w:rFonts w:hint="cs"/>
          <w:rtl/>
        </w:rPr>
        <w:t xml:space="preserve">قتل بعذراء ناس يغضب الله </w:t>
      </w:r>
    </w:p>
    <w:p w:rsidR="00B27D82" w:rsidRDefault="009431ED" w:rsidP="009431ED">
      <w:pPr>
        <w:pStyle w:val="libLine"/>
        <w:rPr>
          <w:rtl/>
        </w:rPr>
      </w:pPr>
      <w:r>
        <w:rPr>
          <w:rFonts w:hint="cs"/>
          <w:rtl/>
        </w:rPr>
        <w:t>____________________</w:t>
      </w:r>
    </w:p>
    <w:p w:rsidR="00B27D82" w:rsidRDefault="00B27D82" w:rsidP="00B27D82">
      <w:pPr>
        <w:pStyle w:val="libNormal"/>
        <w:rPr>
          <w:rtl/>
        </w:rPr>
      </w:pPr>
      <w:r>
        <w:rPr>
          <w:rFonts w:hint="cs"/>
          <w:rtl/>
        </w:rPr>
        <w:t>(1) الإسراء</w:t>
      </w:r>
      <w:r w:rsidR="00603FE9">
        <w:rPr>
          <w:rFonts w:hint="cs"/>
          <w:rtl/>
        </w:rPr>
        <w:t xml:space="preserve">: </w:t>
      </w:r>
      <w:r>
        <w:rPr>
          <w:rFonts w:hint="cs"/>
          <w:rtl/>
        </w:rPr>
        <w:t>15</w:t>
      </w:r>
      <w:r w:rsidR="001C4878">
        <w:rPr>
          <w:rFonts w:hint="cs"/>
          <w:rtl/>
        </w:rPr>
        <w:t xml:space="preserve">. </w:t>
      </w:r>
    </w:p>
    <w:p w:rsidR="00B27D82" w:rsidRDefault="00B27D82" w:rsidP="00B27D82">
      <w:pPr>
        <w:pStyle w:val="libNormal"/>
        <w:rPr>
          <w:rtl/>
        </w:rPr>
      </w:pPr>
      <w:r>
        <w:rPr>
          <w:rFonts w:hint="cs"/>
          <w:rtl/>
        </w:rPr>
        <w:t xml:space="preserve">(2) </w:t>
      </w:r>
      <w:r w:rsidR="00EC1B9E">
        <w:rPr>
          <w:rFonts w:hint="cs"/>
          <w:rtl/>
        </w:rPr>
        <w:t>أنساب الأشراف 5</w:t>
      </w:r>
      <w:r w:rsidR="00603FE9">
        <w:rPr>
          <w:rFonts w:hint="cs"/>
          <w:rtl/>
        </w:rPr>
        <w:t xml:space="preserve">: </w:t>
      </w:r>
      <w:r w:rsidR="00EC1B9E">
        <w:rPr>
          <w:rFonts w:hint="cs"/>
          <w:rtl/>
        </w:rPr>
        <w:t>212</w:t>
      </w:r>
      <w:r w:rsidR="001C4878">
        <w:rPr>
          <w:rFonts w:hint="cs"/>
          <w:rtl/>
        </w:rPr>
        <w:t xml:space="preserve">. </w:t>
      </w:r>
    </w:p>
    <w:p w:rsidR="00EC1B9E" w:rsidRDefault="00EC1B9E" w:rsidP="00B27D82">
      <w:pPr>
        <w:pStyle w:val="libNormal"/>
        <w:rPr>
          <w:rtl/>
        </w:rPr>
      </w:pPr>
      <w:r>
        <w:rPr>
          <w:rFonts w:hint="cs"/>
          <w:rtl/>
        </w:rPr>
        <w:t>(3) نفس المصدر السابق</w:t>
      </w:r>
      <w:r w:rsidR="00603FE9">
        <w:rPr>
          <w:rFonts w:hint="cs"/>
          <w:rtl/>
        </w:rPr>
        <w:t xml:space="preserve">: </w:t>
      </w:r>
      <w:r>
        <w:rPr>
          <w:rFonts w:hint="cs"/>
          <w:rtl/>
        </w:rPr>
        <w:t>239</w:t>
      </w:r>
      <w:r w:rsidR="001C4878">
        <w:rPr>
          <w:rFonts w:hint="cs"/>
          <w:rtl/>
        </w:rPr>
        <w:t xml:space="preserve">. </w:t>
      </w:r>
    </w:p>
    <w:p w:rsidR="00FA7702" w:rsidRDefault="00EC1B9E" w:rsidP="00B27D82">
      <w:pPr>
        <w:pStyle w:val="libNormal"/>
        <w:rPr>
          <w:rtl/>
        </w:rPr>
      </w:pPr>
      <w:r>
        <w:rPr>
          <w:rFonts w:hint="cs"/>
          <w:rtl/>
        </w:rPr>
        <w:t xml:space="preserve">(4) مختصر تاريخ </w:t>
      </w:r>
      <w:r w:rsidR="00FA7702">
        <w:rPr>
          <w:rFonts w:hint="cs"/>
          <w:rtl/>
        </w:rPr>
        <w:t>دمشق 6</w:t>
      </w:r>
      <w:r w:rsidR="00603FE9">
        <w:rPr>
          <w:rFonts w:hint="cs"/>
          <w:rtl/>
        </w:rPr>
        <w:t xml:space="preserve">: </w:t>
      </w:r>
      <w:r w:rsidR="00FA7702">
        <w:rPr>
          <w:rFonts w:hint="cs"/>
          <w:rtl/>
        </w:rPr>
        <w:t>241</w:t>
      </w:r>
      <w:r w:rsidR="001C4878">
        <w:rPr>
          <w:rFonts w:hint="cs"/>
          <w:rtl/>
        </w:rPr>
        <w:t xml:space="preserve">. </w:t>
      </w:r>
    </w:p>
    <w:p w:rsidR="00FA7702" w:rsidRDefault="00FA7702" w:rsidP="009431ED">
      <w:pPr>
        <w:pStyle w:val="libNormal"/>
        <w:rPr>
          <w:rtl/>
        </w:rPr>
      </w:pPr>
      <w:r>
        <w:rPr>
          <w:rtl/>
        </w:rPr>
        <w:br w:type="page"/>
      </w:r>
    </w:p>
    <w:p w:rsidR="00EC1B9E" w:rsidRDefault="00F17EEA" w:rsidP="00F17EEA">
      <w:pPr>
        <w:pStyle w:val="libNormal0"/>
        <w:rPr>
          <w:rtl/>
        </w:rPr>
      </w:pPr>
      <w:r>
        <w:rPr>
          <w:rFonts w:hint="cs"/>
          <w:rtl/>
        </w:rPr>
        <w:t xml:space="preserve">لهم وأهل السماء </w:t>
      </w:r>
      <w:r w:rsidRPr="00F17EEA">
        <w:rPr>
          <w:rStyle w:val="libFootnotenumChar"/>
          <w:rFonts w:hint="cs"/>
          <w:rtl/>
        </w:rPr>
        <w:t>(1)</w:t>
      </w:r>
      <w:r w:rsidR="001C4878">
        <w:rPr>
          <w:rFonts w:hint="cs"/>
          <w:rtl/>
        </w:rPr>
        <w:t xml:space="preserve">. </w:t>
      </w:r>
    </w:p>
    <w:p w:rsidR="00F17EEA" w:rsidRDefault="00F17EEA" w:rsidP="00F17EEA">
      <w:pPr>
        <w:pStyle w:val="libNormal"/>
        <w:rPr>
          <w:rtl/>
        </w:rPr>
      </w:pPr>
      <w:r>
        <w:rPr>
          <w:rFonts w:hint="cs"/>
          <w:rtl/>
        </w:rPr>
        <w:t>قال معاوية</w:t>
      </w:r>
      <w:r w:rsidR="00603FE9">
        <w:rPr>
          <w:rFonts w:hint="cs"/>
          <w:rtl/>
        </w:rPr>
        <w:t xml:space="preserve">: </w:t>
      </w:r>
      <w:r>
        <w:rPr>
          <w:rFonts w:hint="cs"/>
          <w:rtl/>
        </w:rPr>
        <w:t>ما قتلت</w:t>
      </w:r>
      <w:r w:rsidR="00641D4E">
        <w:rPr>
          <w:rFonts w:hint="cs"/>
          <w:rtl/>
        </w:rPr>
        <w:t>ُ</w:t>
      </w:r>
      <w:r>
        <w:rPr>
          <w:rFonts w:hint="cs"/>
          <w:rtl/>
        </w:rPr>
        <w:t xml:space="preserve"> أحداً</w:t>
      </w:r>
      <w:r w:rsidR="00B154FA">
        <w:rPr>
          <w:rFonts w:hint="cs"/>
          <w:rtl/>
        </w:rPr>
        <w:t xml:space="preserve"> إلّا </w:t>
      </w:r>
      <w:r>
        <w:rPr>
          <w:rFonts w:hint="cs"/>
          <w:rtl/>
        </w:rPr>
        <w:t>وأنا أعلم فيم</w:t>
      </w:r>
      <w:r w:rsidR="00641D4E">
        <w:rPr>
          <w:rFonts w:hint="cs"/>
          <w:rtl/>
        </w:rPr>
        <w:t>َ</w:t>
      </w:r>
      <w:r>
        <w:rPr>
          <w:rFonts w:hint="cs"/>
          <w:rtl/>
        </w:rPr>
        <w:t xml:space="preserve"> قتلت</w:t>
      </w:r>
      <w:r w:rsidR="00641D4E">
        <w:rPr>
          <w:rFonts w:hint="cs"/>
          <w:rtl/>
        </w:rPr>
        <w:t>ُ</w:t>
      </w:r>
      <w:r>
        <w:rPr>
          <w:rFonts w:hint="cs"/>
          <w:rtl/>
        </w:rPr>
        <w:t>ه</w:t>
      </w:r>
      <w:r w:rsidR="00864EEE">
        <w:rPr>
          <w:rFonts w:hint="cs"/>
          <w:rtl/>
        </w:rPr>
        <w:t xml:space="preserve">، </w:t>
      </w:r>
      <w:r>
        <w:rPr>
          <w:rFonts w:hint="cs"/>
          <w:rtl/>
        </w:rPr>
        <w:t>وما أردت</w:t>
      </w:r>
      <w:r w:rsidR="00641D4E">
        <w:rPr>
          <w:rFonts w:hint="cs"/>
          <w:rtl/>
        </w:rPr>
        <w:t>ُ</w:t>
      </w:r>
      <w:r>
        <w:rPr>
          <w:rFonts w:hint="cs"/>
          <w:rtl/>
        </w:rPr>
        <w:t xml:space="preserve"> به</w:t>
      </w:r>
      <w:r w:rsidR="00864EEE">
        <w:rPr>
          <w:rFonts w:hint="cs"/>
          <w:rtl/>
        </w:rPr>
        <w:t>،</w:t>
      </w:r>
      <w:r w:rsidR="00B154FA">
        <w:rPr>
          <w:rFonts w:hint="cs"/>
          <w:rtl/>
        </w:rPr>
        <w:t xml:space="preserve"> إلّا </w:t>
      </w:r>
      <w:r w:rsidR="00C81592">
        <w:rPr>
          <w:rFonts w:hint="cs"/>
          <w:rtl/>
        </w:rPr>
        <w:t>حجر بن عديّ</w:t>
      </w:r>
      <w:r w:rsidR="00864EEE">
        <w:rPr>
          <w:rFonts w:hint="cs"/>
          <w:rtl/>
        </w:rPr>
        <w:t xml:space="preserve">، </w:t>
      </w:r>
      <w:r w:rsidR="00C81592">
        <w:rPr>
          <w:rFonts w:hint="cs"/>
          <w:rtl/>
        </w:rPr>
        <w:t>فإنّي لا أعرف</w:t>
      </w:r>
      <w:r w:rsidR="00641D4E">
        <w:rPr>
          <w:rFonts w:hint="cs"/>
          <w:rtl/>
        </w:rPr>
        <w:t>ُ</w:t>
      </w:r>
      <w:r w:rsidR="00C81592">
        <w:rPr>
          <w:rFonts w:hint="cs"/>
          <w:rtl/>
        </w:rPr>
        <w:t xml:space="preserve"> فيم</w:t>
      </w:r>
      <w:r w:rsidR="00641D4E">
        <w:rPr>
          <w:rFonts w:hint="cs"/>
          <w:rtl/>
        </w:rPr>
        <w:t>َ</w:t>
      </w:r>
      <w:r w:rsidR="00C81592">
        <w:rPr>
          <w:rFonts w:hint="cs"/>
          <w:rtl/>
        </w:rPr>
        <w:t xml:space="preserve"> قتلت</w:t>
      </w:r>
      <w:r w:rsidR="00641D4E">
        <w:rPr>
          <w:rFonts w:hint="cs"/>
          <w:rtl/>
        </w:rPr>
        <w:t>ُ</w:t>
      </w:r>
      <w:r w:rsidR="00C81592">
        <w:rPr>
          <w:rFonts w:hint="cs"/>
          <w:rtl/>
        </w:rPr>
        <w:t xml:space="preserve">ه </w:t>
      </w:r>
      <w:r w:rsidR="00C81592" w:rsidRPr="00C81592">
        <w:rPr>
          <w:rStyle w:val="libFootnotenumChar"/>
          <w:rFonts w:hint="cs"/>
          <w:rtl/>
        </w:rPr>
        <w:t>(2)</w:t>
      </w:r>
      <w:r w:rsidR="001C4878">
        <w:rPr>
          <w:rFonts w:hint="cs"/>
          <w:rtl/>
        </w:rPr>
        <w:t xml:space="preserve">. </w:t>
      </w:r>
    </w:p>
    <w:p w:rsidR="00C81592" w:rsidRDefault="00C81592" w:rsidP="00F17EEA">
      <w:pPr>
        <w:pStyle w:val="libNormal"/>
        <w:rPr>
          <w:rtl/>
        </w:rPr>
      </w:pPr>
      <w:r>
        <w:rPr>
          <w:rFonts w:hint="cs"/>
          <w:rtl/>
        </w:rPr>
        <w:t>قال أبوبكر بن عياش</w:t>
      </w:r>
      <w:r w:rsidR="002F62E6">
        <w:rPr>
          <w:rFonts w:hint="cs"/>
          <w:rtl/>
        </w:rPr>
        <w:t>:</w:t>
      </w:r>
      <w:r w:rsidR="009431ED">
        <w:rPr>
          <w:rFonts w:hint="cs"/>
          <w:rtl/>
        </w:rPr>
        <w:t xml:space="preserve"> </w:t>
      </w:r>
    </w:p>
    <w:p w:rsidR="00C81592" w:rsidRDefault="00C81592" w:rsidP="008536E5">
      <w:pPr>
        <w:pStyle w:val="libNormal"/>
        <w:rPr>
          <w:rtl/>
        </w:rPr>
      </w:pPr>
      <w:r>
        <w:rPr>
          <w:rFonts w:hint="cs"/>
          <w:rtl/>
        </w:rPr>
        <w:t xml:space="preserve">دخل عبد الله بن يزيد </w:t>
      </w:r>
      <w:r w:rsidR="002C6D75">
        <w:rPr>
          <w:rFonts w:hint="cs"/>
          <w:rtl/>
        </w:rPr>
        <w:t>بن أسد على معاوية وهو في مرضه الذي مات فيه</w:t>
      </w:r>
      <w:r w:rsidR="00864EEE">
        <w:rPr>
          <w:rFonts w:hint="cs"/>
          <w:rtl/>
        </w:rPr>
        <w:t xml:space="preserve">، </w:t>
      </w:r>
      <w:r w:rsidR="002C6D75">
        <w:rPr>
          <w:rFonts w:hint="cs"/>
          <w:rtl/>
        </w:rPr>
        <w:t>فرأى منه جزعاً فقال</w:t>
      </w:r>
      <w:r w:rsidR="00603FE9">
        <w:rPr>
          <w:rFonts w:hint="cs"/>
          <w:rtl/>
        </w:rPr>
        <w:t xml:space="preserve">: </w:t>
      </w:r>
      <w:r w:rsidR="002C6D75">
        <w:rPr>
          <w:rFonts w:hint="cs"/>
          <w:rtl/>
        </w:rPr>
        <w:t>ما يجزعك يا أمير</w:t>
      </w:r>
      <w:r w:rsidR="001C4878">
        <w:rPr>
          <w:rFonts w:hint="cs"/>
          <w:rtl/>
        </w:rPr>
        <w:t>.</w:t>
      </w:r>
      <w:r w:rsidR="009431ED">
        <w:rPr>
          <w:rFonts w:hint="cs"/>
          <w:rtl/>
        </w:rPr>
        <w:t>.</w:t>
      </w:r>
      <w:r w:rsidR="002C6D75">
        <w:rPr>
          <w:rFonts w:hint="cs"/>
          <w:rtl/>
        </w:rPr>
        <w:t>. إن متّ</w:t>
      </w:r>
      <w:r w:rsidR="00641D4E">
        <w:rPr>
          <w:rFonts w:hint="cs"/>
          <w:rtl/>
        </w:rPr>
        <w:t>َ</w:t>
      </w:r>
      <w:r w:rsidR="009431ED">
        <w:rPr>
          <w:rFonts w:hint="cs"/>
          <w:rtl/>
        </w:rPr>
        <w:t>؟</w:t>
      </w:r>
      <w:r w:rsidR="002C6D75">
        <w:rPr>
          <w:rFonts w:hint="cs"/>
          <w:rtl/>
        </w:rPr>
        <w:t xml:space="preserve"> قال</w:t>
      </w:r>
      <w:r w:rsidR="00603FE9">
        <w:rPr>
          <w:rFonts w:hint="cs"/>
          <w:rtl/>
        </w:rPr>
        <w:t xml:space="preserve">: </w:t>
      </w:r>
      <w:r w:rsidR="002C6D75">
        <w:rPr>
          <w:rFonts w:hint="cs"/>
          <w:rtl/>
        </w:rPr>
        <w:t>الجنّة</w:t>
      </w:r>
      <w:r w:rsidR="001C4878">
        <w:rPr>
          <w:rFonts w:hint="cs"/>
          <w:rtl/>
        </w:rPr>
        <w:t xml:space="preserve">. </w:t>
      </w:r>
      <w:r w:rsidR="002C6D75">
        <w:rPr>
          <w:rFonts w:hint="cs"/>
          <w:rtl/>
        </w:rPr>
        <w:t>وإن عشت</w:t>
      </w:r>
      <w:r w:rsidR="00641D4E">
        <w:rPr>
          <w:rFonts w:hint="cs"/>
          <w:rtl/>
        </w:rPr>
        <w:t>َ</w:t>
      </w:r>
      <w:r w:rsidR="00864EEE">
        <w:rPr>
          <w:rFonts w:hint="cs"/>
          <w:rtl/>
        </w:rPr>
        <w:t xml:space="preserve">، </w:t>
      </w:r>
      <w:r w:rsidR="002C6D75">
        <w:rPr>
          <w:rFonts w:hint="cs"/>
          <w:rtl/>
        </w:rPr>
        <w:t>فقد عل</w:t>
      </w:r>
      <w:r w:rsidR="00641D4E">
        <w:rPr>
          <w:rFonts w:hint="cs"/>
          <w:rtl/>
        </w:rPr>
        <w:t>ِ</w:t>
      </w:r>
      <w:r w:rsidR="002C6D75">
        <w:rPr>
          <w:rFonts w:hint="cs"/>
          <w:rtl/>
        </w:rPr>
        <w:t>م</w:t>
      </w:r>
      <w:r w:rsidR="00641D4E">
        <w:rPr>
          <w:rFonts w:hint="cs"/>
          <w:rtl/>
        </w:rPr>
        <w:t>َ</w:t>
      </w:r>
      <w:r w:rsidR="002C6D75">
        <w:rPr>
          <w:rFonts w:hint="cs"/>
          <w:rtl/>
        </w:rPr>
        <w:t xml:space="preserve"> الله حاجة الناس إليك</w:t>
      </w:r>
      <w:r w:rsidR="001C4878">
        <w:rPr>
          <w:rFonts w:hint="cs"/>
          <w:rtl/>
        </w:rPr>
        <w:t xml:space="preserve">. </w:t>
      </w:r>
      <w:r w:rsidR="002C6D75">
        <w:rPr>
          <w:rFonts w:hint="cs"/>
          <w:rtl/>
        </w:rPr>
        <w:t>قال</w:t>
      </w:r>
      <w:r w:rsidR="00603FE9">
        <w:rPr>
          <w:rFonts w:hint="cs"/>
          <w:rtl/>
        </w:rPr>
        <w:t xml:space="preserve">: </w:t>
      </w:r>
      <w:r w:rsidR="002C6D75">
        <w:rPr>
          <w:rFonts w:hint="cs"/>
          <w:rtl/>
        </w:rPr>
        <w:t>رحم الله أباك إن كان لناصحاً</w:t>
      </w:r>
      <w:r w:rsidR="00864EEE">
        <w:rPr>
          <w:rFonts w:hint="cs"/>
          <w:rtl/>
        </w:rPr>
        <w:t xml:space="preserve">، </w:t>
      </w:r>
      <w:r w:rsidR="002C6D75">
        <w:rPr>
          <w:rFonts w:hint="cs"/>
          <w:rtl/>
        </w:rPr>
        <w:t>نهاني عن قتل ابن الأدبر يعني ح</w:t>
      </w:r>
      <w:r w:rsidR="00641D4E">
        <w:rPr>
          <w:rFonts w:hint="cs"/>
          <w:rtl/>
        </w:rPr>
        <w:t>ُ</w:t>
      </w:r>
      <w:r w:rsidR="002C6D75">
        <w:rPr>
          <w:rFonts w:hint="cs"/>
          <w:rtl/>
        </w:rPr>
        <w:t>ج</w:t>
      </w:r>
      <w:r w:rsidR="00641D4E">
        <w:rPr>
          <w:rFonts w:hint="cs"/>
          <w:rtl/>
        </w:rPr>
        <w:t>ْ</w:t>
      </w:r>
      <w:r w:rsidR="002C6D75">
        <w:rPr>
          <w:rFonts w:hint="cs"/>
          <w:rtl/>
        </w:rPr>
        <w:t>راً</w:t>
      </w:r>
      <w:r w:rsidR="00864EEE">
        <w:rPr>
          <w:rFonts w:hint="cs"/>
          <w:rtl/>
        </w:rPr>
        <w:t xml:space="preserve">، </w:t>
      </w:r>
      <w:r w:rsidR="002C6D75">
        <w:rPr>
          <w:rFonts w:hint="cs"/>
          <w:rtl/>
        </w:rPr>
        <w:t xml:space="preserve">ثمّ عاده عبد الله بن يزيد فعاد معاوية مثل ذلك القول </w:t>
      </w:r>
      <w:r w:rsidR="002C6D75" w:rsidRPr="008536E5">
        <w:rPr>
          <w:rStyle w:val="libFootnotenumChar"/>
          <w:rFonts w:hint="cs"/>
          <w:rtl/>
        </w:rPr>
        <w:t>(3)</w:t>
      </w:r>
      <w:r w:rsidR="001C4878">
        <w:rPr>
          <w:rFonts w:hint="cs"/>
          <w:rtl/>
        </w:rPr>
        <w:t xml:space="preserve">. </w:t>
      </w:r>
    </w:p>
    <w:p w:rsidR="002C6D75" w:rsidRDefault="002C6D75" w:rsidP="00F17EEA">
      <w:pPr>
        <w:pStyle w:val="libNormal"/>
        <w:rPr>
          <w:rtl/>
        </w:rPr>
      </w:pPr>
      <w:r>
        <w:rPr>
          <w:rFonts w:hint="cs"/>
          <w:rtl/>
        </w:rPr>
        <w:t>وكان ي</w:t>
      </w:r>
      <w:r w:rsidR="00641D4E">
        <w:rPr>
          <w:rFonts w:hint="cs"/>
          <w:rtl/>
        </w:rPr>
        <w:t>ُ</w:t>
      </w:r>
      <w:r>
        <w:rPr>
          <w:rFonts w:hint="cs"/>
          <w:rtl/>
        </w:rPr>
        <w:t>قال</w:t>
      </w:r>
      <w:r w:rsidR="00603FE9">
        <w:rPr>
          <w:rFonts w:hint="cs"/>
          <w:rtl/>
        </w:rPr>
        <w:t xml:space="preserve">: </w:t>
      </w:r>
      <w:r w:rsidR="008536E5">
        <w:rPr>
          <w:rFonts w:hint="cs"/>
          <w:rtl/>
        </w:rPr>
        <w:t>أوّلُ ذلّ دخل على الكوفة قتل ح</w:t>
      </w:r>
      <w:r w:rsidR="00641D4E">
        <w:rPr>
          <w:rFonts w:hint="cs"/>
          <w:rtl/>
        </w:rPr>
        <w:t>ُ</w:t>
      </w:r>
      <w:r w:rsidR="008536E5">
        <w:rPr>
          <w:rFonts w:hint="cs"/>
          <w:rtl/>
        </w:rPr>
        <w:t xml:space="preserve">جر بن عديّ </w:t>
      </w:r>
      <w:r w:rsidR="008536E5" w:rsidRPr="008536E5">
        <w:rPr>
          <w:rStyle w:val="libFootnotenumChar"/>
          <w:rFonts w:hint="cs"/>
          <w:rtl/>
        </w:rPr>
        <w:t>(4)</w:t>
      </w:r>
      <w:r w:rsidR="001C4878">
        <w:rPr>
          <w:rFonts w:hint="cs"/>
          <w:rtl/>
        </w:rPr>
        <w:t xml:space="preserve">. </w:t>
      </w:r>
    </w:p>
    <w:p w:rsidR="008536E5" w:rsidRDefault="008536E5" w:rsidP="00F17EEA">
      <w:pPr>
        <w:pStyle w:val="libNormal"/>
        <w:rPr>
          <w:rtl/>
        </w:rPr>
      </w:pPr>
      <w:r>
        <w:rPr>
          <w:rFonts w:hint="cs"/>
          <w:rtl/>
        </w:rPr>
        <w:t>شهادة</w:t>
      </w:r>
      <w:r w:rsidR="00641D4E">
        <w:rPr>
          <w:rFonts w:hint="cs"/>
          <w:rtl/>
        </w:rPr>
        <w:t>ُ</w:t>
      </w:r>
      <w:r>
        <w:rPr>
          <w:rFonts w:hint="cs"/>
          <w:rtl/>
        </w:rPr>
        <w:t xml:space="preserve"> </w:t>
      </w:r>
      <w:r w:rsidR="009431ED">
        <w:rPr>
          <w:rFonts w:hint="cs"/>
          <w:rtl/>
        </w:rPr>
        <w:t>(</w:t>
      </w:r>
      <w:r>
        <w:rPr>
          <w:rFonts w:hint="cs"/>
          <w:rtl/>
        </w:rPr>
        <w:t>م</w:t>
      </w:r>
      <w:r w:rsidR="00641D4E">
        <w:rPr>
          <w:rFonts w:hint="cs"/>
          <w:rtl/>
        </w:rPr>
        <w:t>َ</w:t>
      </w:r>
      <w:r>
        <w:rPr>
          <w:rFonts w:hint="cs"/>
          <w:rtl/>
        </w:rPr>
        <w:t>ن عنده علم</w:t>
      </w:r>
      <w:r w:rsidR="00641D4E">
        <w:rPr>
          <w:rFonts w:hint="cs"/>
          <w:rtl/>
        </w:rPr>
        <w:t>ُ</w:t>
      </w:r>
      <w:r>
        <w:rPr>
          <w:rFonts w:hint="cs"/>
          <w:rtl/>
        </w:rPr>
        <w:t xml:space="preserve"> الكتاب</w:t>
      </w:r>
      <w:r w:rsidR="009431ED">
        <w:rPr>
          <w:rFonts w:hint="cs"/>
          <w:rtl/>
        </w:rPr>
        <w:t>)</w:t>
      </w:r>
      <w:r>
        <w:rPr>
          <w:rFonts w:hint="cs"/>
          <w:rtl/>
        </w:rPr>
        <w:t xml:space="preserve"> بمقتل سبعة من أهل الكوفة هم خيارهم</w:t>
      </w:r>
      <w:r w:rsidR="00864EEE">
        <w:rPr>
          <w:rFonts w:hint="cs"/>
          <w:rtl/>
        </w:rPr>
        <w:t xml:space="preserve">، </w:t>
      </w:r>
      <w:r>
        <w:rPr>
          <w:rFonts w:hint="cs"/>
          <w:rtl/>
        </w:rPr>
        <w:t>فمثل</w:t>
      </w:r>
      <w:r w:rsidR="00641D4E">
        <w:rPr>
          <w:rFonts w:hint="cs"/>
          <w:rtl/>
        </w:rPr>
        <w:t>ُ</w:t>
      </w:r>
      <w:r>
        <w:rPr>
          <w:rFonts w:hint="cs"/>
          <w:rtl/>
        </w:rPr>
        <w:t>هم مثل</w:t>
      </w:r>
      <w:r w:rsidR="00641D4E">
        <w:rPr>
          <w:rFonts w:hint="cs"/>
          <w:rtl/>
        </w:rPr>
        <w:t>ُ</w:t>
      </w:r>
      <w:r>
        <w:rPr>
          <w:rFonts w:hint="cs"/>
          <w:rtl/>
        </w:rPr>
        <w:t xml:space="preserve"> أصحاب الأ</w:t>
      </w:r>
      <w:r w:rsidR="00641D4E">
        <w:rPr>
          <w:rFonts w:hint="cs"/>
          <w:rtl/>
        </w:rPr>
        <w:t>ُ</w:t>
      </w:r>
      <w:r>
        <w:rPr>
          <w:rFonts w:hint="cs"/>
          <w:rtl/>
        </w:rPr>
        <w:t>خدود الذي ذكرهم القرآن الكريم</w:t>
      </w:r>
      <w:r w:rsidR="00864EEE">
        <w:rPr>
          <w:rFonts w:hint="cs"/>
          <w:rtl/>
        </w:rPr>
        <w:t xml:space="preserve">، </w:t>
      </w:r>
      <w:r>
        <w:rPr>
          <w:rFonts w:hint="cs"/>
          <w:rtl/>
        </w:rPr>
        <w:t>منهم حجر وأصحابه</w:t>
      </w:r>
      <w:r w:rsidR="00603FE9">
        <w:rPr>
          <w:rFonts w:hint="cs"/>
          <w:rtl/>
        </w:rPr>
        <w:t xml:space="preserve">؛ </w:t>
      </w:r>
      <w:r>
        <w:rPr>
          <w:rFonts w:hint="cs"/>
          <w:rtl/>
        </w:rPr>
        <w:t>فهم شهداء حقّ</w:t>
      </w:r>
      <w:r w:rsidR="00641D4E">
        <w:rPr>
          <w:rFonts w:hint="cs"/>
          <w:rtl/>
        </w:rPr>
        <w:t>ٍ</w:t>
      </w:r>
      <w:r>
        <w:rPr>
          <w:rFonts w:hint="cs"/>
          <w:rtl/>
        </w:rPr>
        <w:t xml:space="preserve"> قاتل</w:t>
      </w:r>
      <w:r w:rsidR="00641D4E">
        <w:rPr>
          <w:rFonts w:hint="cs"/>
          <w:rtl/>
        </w:rPr>
        <w:t>ُ</w:t>
      </w:r>
      <w:r>
        <w:rPr>
          <w:rFonts w:hint="cs"/>
          <w:rtl/>
        </w:rPr>
        <w:t>هم في السعير</w:t>
      </w:r>
      <w:r w:rsidR="00603FE9">
        <w:rPr>
          <w:rFonts w:hint="cs"/>
          <w:rtl/>
        </w:rPr>
        <w:t xml:space="preserve">؛ </w:t>
      </w:r>
      <w:r>
        <w:rPr>
          <w:rFonts w:hint="cs"/>
          <w:rtl/>
        </w:rPr>
        <w:t>وقد وقع الأمر كما أنبأ به</w:t>
      </w:r>
      <w:r w:rsidR="00CD61DC">
        <w:rPr>
          <w:rFonts w:hint="cs"/>
          <w:rtl/>
        </w:rPr>
        <w:t xml:space="preserve"> أمير المؤمنين </w:t>
      </w:r>
      <w:r w:rsidRPr="005A6CF0">
        <w:rPr>
          <w:rStyle w:val="libAlaemChar"/>
          <w:rFonts w:eastAsiaTheme="minorHAnsi"/>
          <w:rtl/>
        </w:rPr>
        <w:t>عليه‌السلام</w:t>
      </w:r>
      <w:r w:rsidR="00864EEE">
        <w:rPr>
          <w:rFonts w:hint="cs"/>
          <w:rtl/>
        </w:rPr>
        <w:t xml:space="preserve">، </w:t>
      </w:r>
      <w:r>
        <w:rPr>
          <w:rFonts w:hint="cs"/>
          <w:rtl/>
        </w:rPr>
        <w:t>ولو لم يكن الأمر على ما أخبر لبطلت إمامته</w:t>
      </w:r>
      <w:r w:rsidR="001C4878">
        <w:rPr>
          <w:rFonts w:hint="cs"/>
          <w:rtl/>
        </w:rPr>
        <w:t xml:space="preserve">. </w:t>
      </w:r>
    </w:p>
    <w:p w:rsidR="008536E5" w:rsidRDefault="008536E5" w:rsidP="00F17EEA">
      <w:pPr>
        <w:pStyle w:val="libNormal"/>
        <w:rPr>
          <w:rtl/>
        </w:rPr>
      </w:pPr>
      <w:r>
        <w:rPr>
          <w:rFonts w:hint="cs"/>
          <w:rtl/>
        </w:rPr>
        <w:t xml:space="preserve">وقول رسول الله </w:t>
      </w:r>
      <w:r w:rsidRPr="00B662D0">
        <w:rPr>
          <w:rStyle w:val="libAlaemChar"/>
          <w:rFonts w:eastAsiaTheme="minorHAnsi"/>
          <w:rtl/>
        </w:rPr>
        <w:t>صلى‌الله‌عليه‌وآله‌وسلم</w:t>
      </w:r>
      <w:r>
        <w:rPr>
          <w:rFonts w:hint="cs"/>
          <w:rtl/>
        </w:rPr>
        <w:t xml:space="preserve"> في غضب الله تعالى وأهل السماء لشهداء مرج عذراء</w:t>
      </w:r>
      <w:r w:rsidR="00864EEE">
        <w:rPr>
          <w:rFonts w:hint="cs"/>
          <w:rtl/>
        </w:rPr>
        <w:t xml:space="preserve">، </w:t>
      </w:r>
      <w:r>
        <w:rPr>
          <w:rFonts w:hint="cs"/>
          <w:rtl/>
        </w:rPr>
        <w:t>من أعلام النبوّة أوّلاً</w:t>
      </w:r>
      <w:r w:rsidR="00864EEE">
        <w:rPr>
          <w:rFonts w:hint="cs"/>
          <w:rtl/>
        </w:rPr>
        <w:t xml:space="preserve">، </w:t>
      </w:r>
      <w:r>
        <w:rPr>
          <w:rFonts w:hint="cs"/>
          <w:rtl/>
        </w:rPr>
        <w:t>وعظم جريمة الأبناء</w:t>
      </w:r>
      <w:r w:rsidR="00603FE9">
        <w:rPr>
          <w:rFonts w:hint="cs"/>
          <w:rtl/>
        </w:rPr>
        <w:t xml:space="preserve">: </w:t>
      </w:r>
      <w:r>
        <w:rPr>
          <w:rFonts w:hint="cs"/>
          <w:rtl/>
        </w:rPr>
        <w:t>ابن هند وابن سميّة وع</w:t>
      </w:r>
      <w:r w:rsidR="00641D4E">
        <w:rPr>
          <w:rFonts w:hint="cs"/>
          <w:rtl/>
        </w:rPr>
        <w:t>ُ</w:t>
      </w:r>
      <w:r>
        <w:rPr>
          <w:rFonts w:hint="cs"/>
          <w:rtl/>
        </w:rPr>
        <w:t>ل</w:t>
      </w:r>
      <w:r w:rsidR="00641D4E">
        <w:rPr>
          <w:rFonts w:hint="cs"/>
          <w:rtl/>
        </w:rPr>
        <w:t>ُ</w:t>
      </w:r>
      <w:r>
        <w:rPr>
          <w:rFonts w:hint="cs"/>
          <w:rtl/>
        </w:rPr>
        <w:t>وّ منزلة حجر وأصحابه عند الله تعالى</w:t>
      </w:r>
      <w:r w:rsidR="00864EEE">
        <w:rPr>
          <w:rFonts w:hint="cs"/>
          <w:rtl/>
        </w:rPr>
        <w:t xml:space="preserve">، </w:t>
      </w:r>
      <w:r>
        <w:rPr>
          <w:rFonts w:hint="cs"/>
          <w:rtl/>
        </w:rPr>
        <w:t>ثانياً</w:t>
      </w:r>
      <w:r w:rsidR="001C4878">
        <w:rPr>
          <w:rFonts w:hint="cs"/>
          <w:rtl/>
        </w:rPr>
        <w:t xml:space="preserve">. </w:t>
      </w:r>
    </w:p>
    <w:p w:rsidR="008536E5" w:rsidRDefault="00266D8E" w:rsidP="00F17EEA">
      <w:pPr>
        <w:pStyle w:val="libNormal"/>
        <w:rPr>
          <w:rtl/>
        </w:rPr>
      </w:pPr>
      <w:r>
        <w:rPr>
          <w:rFonts w:hint="cs"/>
          <w:rtl/>
        </w:rPr>
        <w:t>وأمّا كلام ابن هند في ح</w:t>
      </w:r>
      <w:r w:rsidR="00641D4E">
        <w:rPr>
          <w:rFonts w:hint="cs"/>
          <w:rtl/>
        </w:rPr>
        <w:t>ُ</w:t>
      </w:r>
      <w:r>
        <w:rPr>
          <w:rFonts w:hint="cs"/>
          <w:rtl/>
        </w:rPr>
        <w:t>ج</w:t>
      </w:r>
      <w:r w:rsidR="00641D4E">
        <w:rPr>
          <w:rFonts w:hint="cs"/>
          <w:rtl/>
        </w:rPr>
        <w:t>ْ</w:t>
      </w:r>
      <w:r>
        <w:rPr>
          <w:rFonts w:hint="cs"/>
          <w:rtl/>
        </w:rPr>
        <w:t>ر</w:t>
      </w:r>
      <w:r w:rsidR="00864EEE">
        <w:rPr>
          <w:rFonts w:hint="cs"/>
          <w:rtl/>
        </w:rPr>
        <w:t xml:space="preserve">، </w:t>
      </w:r>
      <w:r>
        <w:rPr>
          <w:rFonts w:hint="cs"/>
          <w:rtl/>
        </w:rPr>
        <w:t>فهو من باب</w:t>
      </w:r>
      <w:r w:rsidR="00641D4E">
        <w:rPr>
          <w:rFonts w:hint="cs"/>
          <w:rtl/>
        </w:rPr>
        <w:t>: حتّى إذا حَضَ</w:t>
      </w:r>
      <w:r>
        <w:rPr>
          <w:rFonts w:hint="cs"/>
          <w:rtl/>
        </w:rPr>
        <w:t>ر</w:t>
      </w:r>
      <w:r w:rsidR="00641D4E">
        <w:rPr>
          <w:rFonts w:hint="cs"/>
          <w:rtl/>
        </w:rPr>
        <w:t>َ</w:t>
      </w:r>
      <w:r>
        <w:rPr>
          <w:rFonts w:hint="cs"/>
          <w:rtl/>
        </w:rPr>
        <w:t xml:space="preserve"> أح</w:t>
      </w:r>
      <w:r w:rsidR="00641D4E">
        <w:rPr>
          <w:rFonts w:hint="cs"/>
          <w:rtl/>
        </w:rPr>
        <w:t>َ</w:t>
      </w:r>
      <w:r>
        <w:rPr>
          <w:rFonts w:hint="cs"/>
          <w:rtl/>
        </w:rPr>
        <w:t>د</w:t>
      </w:r>
      <w:r w:rsidR="00641D4E">
        <w:rPr>
          <w:rFonts w:hint="cs"/>
          <w:rtl/>
        </w:rPr>
        <w:t>َ</w:t>
      </w:r>
      <w:r>
        <w:rPr>
          <w:rFonts w:hint="cs"/>
          <w:rtl/>
        </w:rPr>
        <w:t>ه</w:t>
      </w:r>
      <w:r w:rsidR="00641D4E">
        <w:rPr>
          <w:rFonts w:hint="cs"/>
          <w:rtl/>
        </w:rPr>
        <w:t>ُ</w:t>
      </w:r>
      <w:r>
        <w:rPr>
          <w:rFonts w:hint="cs"/>
          <w:rtl/>
        </w:rPr>
        <w:t>م ال</w:t>
      </w:r>
      <w:r w:rsidR="00641D4E">
        <w:rPr>
          <w:rFonts w:hint="cs"/>
          <w:rtl/>
        </w:rPr>
        <w:t>ـْ</w:t>
      </w:r>
      <w:r>
        <w:rPr>
          <w:rFonts w:hint="cs"/>
          <w:rtl/>
        </w:rPr>
        <w:t>م</w:t>
      </w:r>
      <w:r w:rsidR="00641D4E">
        <w:rPr>
          <w:rFonts w:hint="cs"/>
          <w:rtl/>
        </w:rPr>
        <w:t>ُ</w:t>
      </w:r>
      <w:r>
        <w:rPr>
          <w:rFonts w:hint="cs"/>
          <w:rtl/>
        </w:rPr>
        <w:t>و</w:t>
      </w:r>
      <w:r w:rsidR="00641D4E">
        <w:rPr>
          <w:rFonts w:hint="cs"/>
          <w:rtl/>
        </w:rPr>
        <w:t>ْ</w:t>
      </w:r>
      <w:r>
        <w:rPr>
          <w:rFonts w:hint="cs"/>
          <w:rtl/>
        </w:rPr>
        <w:t>ت</w:t>
      </w:r>
      <w:r w:rsidR="00641D4E">
        <w:rPr>
          <w:rFonts w:hint="cs"/>
          <w:rtl/>
        </w:rPr>
        <w:t>ُ</w:t>
      </w:r>
      <w:r>
        <w:rPr>
          <w:rFonts w:hint="cs"/>
          <w:rtl/>
        </w:rPr>
        <w:t xml:space="preserve"> قال آمنت</w:t>
      </w:r>
      <w:r w:rsidR="00641D4E">
        <w:rPr>
          <w:rFonts w:hint="cs"/>
          <w:rtl/>
        </w:rPr>
        <w:t>ُ</w:t>
      </w:r>
      <w:r w:rsidR="004A4E29">
        <w:rPr>
          <w:rFonts w:hint="cs"/>
          <w:rtl/>
        </w:rPr>
        <w:t xml:space="preserve">! </w:t>
      </w:r>
    </w:p>
    <w:p w:rsidR="00266D8E" w:rsidRDefault="009431ED" w:rsidP="009431ED">
      <w:pPr>
        <w:pStyle w:val="libLine"/>
        <w:rPr>
          <w:rtl/>
        </w:rPr>
      </w:pPr>
      <w:r>
        <w:rPr>
          <w:rFonts w:hint="cs"/>
          <w:rtl/>
        </w:rPr>
        <w:t>____________________</w:t>
      </w:r>
    </w:p>
    <w:p w:rsidR="00266D8E" w:rsidRDefault="00266D8E" w:rsidP="00042131">
      <w:pPr>
        <w:pStyle w:val="libFootnote0"/>
        <w:rPr>
          <w:rtl/>
        </w:rPr>
      </w:pPr>
      <w:r>
        <w:rPr>
          <w:rFonts w:hint="cs"/>
          <w:rtl/>
        </w:rPr>
        <w:t>(1) مختصر تاريخ دمشق 6</w:t>
      </w:r>
      <w:r w:rsidR="00603FE9">
        <w:rPr>
          <w:rFonts w:hint="cs"/>
          <w:rtl/>
        </w:rPr>
        <w:t xml:space="preserve">: </w:t>
      </w:r>
      <w:r>
        <w:rPr>
          <w:rFonts w:hint="cs"/>
          <w:rtl/>
        </w:rPr>
        <w:t>241</w:t>
      </w:r>
      <w:r w:rsidR="001C4878">
        <w:rPr>
          <w:rFonts w:hint="cs"/>
          <w:rtl/>
        </w:rPr>
        <w:t xml:space="preserve">. </w:t>
      </w:r>
    </w:p>
    <w:p w:rsidR="00266D8E" w:rsidRDefault="00266D8E" w:rsidP="00042131">
      <w:pPr>
        <w:pStyle w:val="libFootnote0"/>
        <w:rPr>
          <w:rtl/>
        </w:rPr>
      </w:pPr>
      <w:r>
        <w:rPr>
          <w:rFonts w:hint="cs"/>
          <w:rtl/>
        </w:rPr>
        <w:t>(2) نفس المصدر السابق</w:t>
      </w:r>
      <w:r w:rsidR="00603FE9">
        <w:rPr>
          <w:rFonts w:hint="cs"/>
          <w:rtl/>
        </w:rPr>
        <w:t xml:space="preserve">: </w:t>
      </w:r>
      <w:r>
        <w:rPr>
          <w:rFonts w:hint="cs"/>
          <w:rtl/>
        </w:rPr>
        <w:t>242</w:t>
      </w:r>
      <w:r w:rsidR="001C4878">
        <w:rPr>
          <w:rFonts w:hint="cs"/>
          <w:rtl/>
        </w:rPr>
        <w:t xml:space="preserve">. </w:t>
      </w:r>
    </w:p>
    <w:p w:rsidR="00266D8E" w:rsidRDefault="00266D8E" w:rsidP="00042131">
      <w:pPr>
        <w:pStyle w:val="libFootnote0"/>
        <w:rPr>
          <w:rtl/>
        </w:rPr>
      </w:pPr>
      <w:r>
        <w:rPr>
          <w:rFonts w:hint="cs"/>
          <w:rtl/>
        </w:rPr>
        <w:t>(3) نفس المصدر السابق</w:t>
      </w:r>
      <w:r w:rsidR="001C4878">
        <w:rPr>
          <w:rFonts w:hint="cs"/>
          <w:rtl/>
        </w:rPr>
        <w:t xml:space="preserve">. </w:t>
      </w:r>
    </w:p>
    <w:p w:rsidR="00266D8E" w:rsidRDefault="00266D8E" w:rsidP="00042131">
      <w:pPr>
        <w:pStyle w:val="libFootnote0"/>
        <w:rPr>
          <w:rtl/>
        </w:rPr>
      </w:pPr>
      <w:r>
        <w:rPr>
          <w:rFonts w:hint="cs"/>
          <w:rtl/>
        </w:rPr>
        <w:t>(4) نفس المصدر السابق</w:t>
      </w:r>
      <w:r w:rsidR="00603FE9">
        <w:rPr>
          <w:rFonts w:hint="cs"/>
          <w:rtl/>
        </w:rPr>
        <w:t xml:space="preserve">: </w:t>
      </w:r>
      <w:r>
        <w:rPr>
          <w:rFonts w:hint="cs"/>
          <w:rtl/>
        </w:rPr>
        <w:t>240</w:t>
      </w:r>
      <w:r w:rsidR="001C4878">
        <w:rPr>
          <w:rFonts w:hint="cs"/>
          <w:rtl/>
        </w:rPr>
        <w:t xml:space="preserve">. </w:t>
      </w:r>
    </w:p>
    <w:p w:rsidR="00266D8E" w:rsidRDefault="00266D8E" w:rsidP="009431ED">
      <w:pPr>
        <w:pStyle w:val="libNormal"/>
        <w:rPr>
          <w:rtl/>
        </w:rPr>
      </w:pPr>
      <w:r>
        <w:rPr>
          <w:rtl/>
        </w:rPr>
        <w:br w:type="page"/>
      </w:r>
    </w:p>
    <w:p w:rsidR="00266D8E" w:rsidRDefault="00042131" w:rsidP="00F17EEA">
      <w:pPr>
        <w:pStyle w:val="libNormal"/>
        <w:rPr>
          <w:rtl/>
        </w:rPr>
      </w:pPr>
      <w:r>
        <w:rPr>
          <w:rFonts w:hint="cs"/>
          <w:rtl/>
        </w:rPr>
        <w:t>فإنّ ابن هند أمر ابن سميّة</w:t>
      </w:r>
      <w:r w:rsidR="00864EEE">
        <w:rPr>
          <w:rFonts w:hint="cs"/>
          <w:rtl/>
        </w:rPr>
        <w:t xml:space="preserve">، </w:t>
      </w:r>
      <w:r>
        <w:rPr>
          <w:rFonts w:hint="cs"/>
          <w:rtl/>
        </w:rPr>
        <w:t>ومن قبله المغيرة بلعن</w:t>
      </w:r>
      <w:r w:rsidR="00CD61DC">
        <w:rPr>
          <w:rFonts w:hint="cs"/>
          <w:rtl/>
        </w:rPr>
        <w:t xml:space="preserve"> أمير المؤمنين </w:t>
      </w:r>
      <w:r>
        <w:rPr>
          <w:rFonts w:hint="cs"/>
          <w:rtl/>
        </w:rPr>
        <w:t>والنيل منه وإقصاء شيعته ولعنهم</w:t>
      </w:r>
      <w:r w:rsidR="001C4878">
        <w:rPr>
          <w:rFonts w:hint="cs"/>
          <w:rtl/>
        </w:rPr>
        <w:t>.</w:t>
      </w:r>
      <w:r w:rsidR="009431ED">
        <w:rPr>
          <w:rFonts w:hint="cs"/>
          <w:rtl/>
        </w:rPr>
        <w:t>.</w:t>
      </w:r>
      <w:r>
        <w:rPr>
          <w:rFonts w:hint="cs"/>
          <w:rtl/>
        </w:rPr>
        <w:t>.</w:t>
      </w:r>
      <w:r w:rsidR="00864EEE">
        <w:rPr>
          <w:rFonts w:hint="cs"/>
          <w:rtl/>
        </w:rPr>
        <w:t xml:space="preserve">، </w:t>
      </w:r>
      <w:r>
        <w:rPr>
          <w:rFonts w:hint="cs"/>
          <w:rtl/>
        </w:rPr>
        <w:t>ومن قبل حرب صفّين</w:t>
      </w:r>
      <w:r w:rsidR="001C4878">
        <w:rPr>
          <w:rFonts w:hint="cs"/>
          <w:rtl/>
        </w:rPr>
        <w:t xml:space="preserve">. </w:t>
      </w:r>
      <w:r>
        <w:rPr>
          <w:rFonts w:hint="cs"/>
          <w:rtl/>
        </w:rPr>
        <w:t>والآن وقد حضره الموت</w:t>
      </w:r>
      <w:r w:rsidR="00864EEE">
        <w:rPr>
          <w:rFonts w:hint="cs"/>
          <w:rtl/>
        </w:rPr>
        <w:t xml:space="preserve">، </w:t>
      </w:r>
      <w:r>
        <w:rPr>
          <w:rFonts w:hint="cs"/>
          <w:rtl/>
        </w:rPr>
        <w:t>ولات حين ن</w:t>
      </w:r>
      <w:r w:rsidR="00641D4E">
        <w:rPr>
          <w:rFonts w:hint="cs"/>
          <w:rtl/>
        </w:rPr>
        <w:t>َ</w:t>
      </w:r>
      <w:r>
        <w:rPr>
          <w:rFonts w:hint="cs"/>
          <w:rtl/>
        </w:rPr>
        <w:t>د</w:t>
      </w:r>
      <w:r w:rsidR="00641D4E">
        <w:rPr>
          <w:rFonts w:hint="cs"/>
          <w:rtl/>
        </w:rPr>
        <w:t>ْ</w:t>
      </w:r>
      <w:r>
        <w:rPr>
          <w:rFonts w:hint="cs"/>
          <w:rtl/>
        </w:rPr>
        <w:t>م</w:t>
      </w:r>
      <w:r w:rsidR="00864EEE">
        <w:rPr>
          <w:rFonts w:hint="cs"/>
          <w:rtl/>
        </w:rPr>
        <w:t xml:space="preserve">، </w:t>
      </w:r>
      <w:r>
        <w:rPr>
          <w:rFonts w:hint="cs"/>
          <w:rtl/>
        </w:rPr>
        <w:t>إذ يرى مقعده من جهنّم</w:t>
      </w:r>
      <w:r w:rsidR="00864EEE">
        <w:rPr>
          <w:rFonts w:hint="cs"/>
          <w:rtl/>
        </w:rPr>
        <w:t xml:space="preserve">، </w:t>
      </w:r>
      <w:r>
        <w:rPr>
          <w:rFonts w:hint="cs"/>
          <w:rtl/>
        </w:rPr>
        <w:t>أظهر ندمه على قتله حجر</w:t>
      </w:r>
      <w:r w:rsidR="00603FE9">
        <w:rPr>
          <w:rFonts w:hint="cs"/>
          <w:rtl/>
        </w:rPr>
        <w:t xml:space="preserve">؛ </w:t>
      </w:r>
      <w:r>
        <w:rPr>
          <w:rFonts w:hint="cs"/>
          <w:rtl/>
        </w:rPr>
        <w:t>فكيف بعمّار الذي قتلته الفئة الباغية</w:t>
      </w:r>
      <w:r w:rsidR="00864EEE">
        <w:rPr>
          <w:rFonts w:hint="cs"/>
          <w:rtl/>
        </w:rPr>
        <w:t xml:space="preserve">، </w:t>
      </w:r>
      <w:r>
        <w:rPr>
          <w:rFonts w:hint="cs"/>
          <w:rtl/>
        </w:rPr>
        <w:t>وقد جعله رسول الله</w:t>
      </w:r>
      <w:r w:rsidRPr="00042131">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علامةً على حقّ الفئة التي ي</w:t>
      </w:r>
      <w:r w:rsidR="0056263F">
        <w:rPr>
          <w:rFonts w:hint="cs"/>
          <w:rtl/>
        </w:rPr>
        <w:t>ُ</w:t>
      </w:r>
      <w:r>
        <w:rPr>
          <w:rFonts w:hint="cs"/>
          <w:rtl/>
        </w:rPr>
        <w:t xml:space="preserve">قتل فيها لأنّه مع الحقّ والحقّ معه وهل عليّ </w:t>
      </w:r>
      <w:r w:rsidR="00560BD6" w:rsidRPr="005A6CF0">
        <w:rPr>
          <w:rStyle w:val="libAlaemChar"/>
          <w:rFonts w:eastAsiaTheme="minorHAnsi"/>
          <w:rtl/>
        </w:rPr>
        <w:t>عليه‌السلام</w:t>
      </w:r>
      <w:r w:rsidR="00B154FA">
        <w:rPr>
          <w:rFonts w:hint="cs"/>
          <w:rtl/>
        </w:rPr>
        <w:t xml:space="preserve"> إلّا </w:t>
      </w:r>
      <w:r>
        <w:rPr>
          <w:rFonts w:hint="cs"/>
          <w:rtl/>
        </w:rPr>
        <w:t xml:space="preserve">الحقّ </w:t>
      </w:r>
      <w:r w:rsidR="00560BD6">
        <w:rPr>
          <w:rFonts w:hint="cs"/>
          <w:rtl/>
        </w:rPr>
        <w:t>ومن ي</w:t>
      </w:r>
      <w:r w:rsidR="0056263F">
        <w:rPr>
          <w:rFonts w:hint="cs"/>
          <w:rtl/>
        </w:rPr>
        <w:t>ُ</w:t>
      </w:r>
      <w:r w:rsidR="00560BD6">
        <w:rPr>
          <w:rFonts w:hint="cs"/>
          <w:rtl/>
        </w:rPr>
        <w:t>قاتله الباطل</w:t>
      </w:r>
      <w:r w:rsidR="00864EEE">
        <w:rPr>
          <w:rFonts w:hint="cs"/>
          <w:rtl/>
        </w:rPr>
        <w:t xml:space="preserve">، </w:t>
      </w:r>
      <w:r w:rsidR="00560BD6">
        <w:rPr>
          <w:rFonts w:hint="cs"/>
          <w:rtl/>
        </w:rPr>
        <w:t>وقد قاتله ابن</w:t>
      </w:r>
      <w:r w:rsidR="0056263F">
        <w:rPr>
          <w:rFonts w:hint="cs"/>
          <w:rtl/>
        </w:rPr>
        <w:t>ُ</w:t>
      </w:r>
      <w:r w:rsidR="00560BD6">
        <w:rPr>
          <w:rFonts w:hint="cs"/>
          <w:rtl/>
        </w:rPr>
        <w:t xml:space="preserve"> ه</w:t>
      </w:r>
      <w:r w:rsidR="0056263F">
        <w:rPr>
          <w:rFonts w:hint="cs"/>
          <w:rtl/>
        </w:rPr>
        <w:t>ِ</w:t>
      </w:r>
      <w:r w:rsidR="00560BD6">
        <w:rPr>
          <w:rFonts w:hint="cs"/>
          <w:rtl/>
        </w:rPr>
        <w:t>ند</w:t>
      </w:r>
      <w:r w:rsidR="009431ED">
        <w:rPr>
          <w:rFonts w:hint="cs"/>
          <w:rtl/>
        </w:rPr>
        <w:t>؟</w:t>
      </w:r>
      <w:r w:rsidR="004A4E29">
        <w:rPr>
          <w:rFonts w:hint="cs"/>
          <w:rtl/>
        </w:rPr>
        <w:t xml:space="preserve">! </w:t>
      </w:r>
      <w:r w:rsidR="00560BD6">
        <w:rPr>
          <w:rFonts w:hint="cs"/>
          <w:rtl/>
        </w:rPr>
        <w:t>ولم يقف</w:t>
      </w:r>
      <w:r w:rsidR="0056263F">
        <w:rPr>
          <w:rFonts w:hint="cs"/>
          <w:rtl/>
        </w:rPr>
        <w:t>ْ</w:t>
      </w:r>
      <w:r w:rsidR="00560BD6">
        <w:rPr>
          <w:rFonts w:hint="cs"/>
          <w:rtl/>
        </w:rPr>
        <w:t xml:space="preserve"> عند هذا</w:t>
      </w:r>
      <w:r w:rsidR="00864EEE">
        <w:rPr>
          <w:rFonts w:hint="cs"/>
          <w:rtl/>
        </w:rPr>
        <w:t xml:space="preserve">، </w:t>
      </w:r>
      <w:r w:rsidR="00560BD6">
        <w:rPr>
          <w:rFonts w:hint="cs"/>
          <w:rtl/>
        </w:rPr>
        <w:t>بل جعل من سبّ عليّ والبراءة منه س</w:t>
      </w:r>
      <w:r w:rsidR="0056263F">
        <w:rPr>
          <w:rFonts w:hint="cs"/>
          <w:rtl/>
        </w:rPr>
        <w:t>ُ</w:t>
      </w:r>
      <w:r w:rsidR="00560BD6">
        <w:rPr>
          <w:rFonts w:hint="cs"/>
          <w:rtl/>
        </w:rPr>
        <w:t>نّةً بعد الصلاة</w:t>
      </w:r>
      <w:r w:rsidR="00603FE9">
        <w:rPr>
          <w:rFonts w:hint="cs"/>
          <w:rtl/>
        </w:rPr>
        <w:t xml:space="preserve">؛ </w:t>
      </w:r>
      <w:r w:rsidR="00560BD6">
        <w:rPr>
          <w:rFonts w:hint="cs"/>
          <w:rtl/>
        </w:rPr>
        <w:t>وسبّ</w:t>
      </w:r>
      <w:r w:rsidR="0056263F">
        <w:rPr>
          <w:rFonts w:hint="cs"/>
          <w:rtl/>
        </w:rPr>
        <w:t>ُ</w:t>
      </w:r>
      <w:r w:rsidR="00560BD6">
        <w:rPr>
          <w:rFonts w:hint="cs"/>
          <w:rtl/>
        </w:rPr>
        <w:t xml:space="preserve"> عليّ</w:t>
      </w:r>
      <w:r w:rsidR="0056263F">
        <w:rPr>
          <w:rFonts w:hint="cs"/>
          <w:rtl/>
        </w:rPr>
        <w:t>ٍ</w:t>
      </w:r>
      <w:r w:rsidR="00560BD6">
        <w:rPr>
          <w:rFonts w:hint="cs"/>
          <w:rtl/>
        </w:rPr>
        <w:t xml:space="preserve"> والبراءة منه سبّ للنبيّ </w:t>
      </w:r>
      <w:r w:rsidR="00560BD6" w:rsidRPr="00B662D0">
        <w:rPr>
          <w:rStyle w:val="libAlaemChar"/>
          <w:rFonts w:eastAsiaTheme="minorHAnsi"/>
          <w:rtl/>
        </w:rPr>
        <w:t>صلى‌الله‌عليه‌وآله‌وسلم</w:t>
      </w:r>
      <w:r w:rsidR="00560BD6">
        <w:rPr>
          <w:rFonts w:hint="cs"/>
          <w:rtl/>
        </w:rPr>
        <w:t xml:space="preserve"> وبراءة منهما</w:t>
      </w:r>
      <w:r w:rsidR="001C4878">
        <w:rPr>
          <w:rFonts w:hint="cs"/>
          <w:rtl/>
        </w:rPr>
        <w:t xml:space="preserve">. </w:t>
      </w:r>
      <w:r w:rsidR="00560BD6">
        <w:rPr>
          <w:rFonts w:hint="cs"/>
          <w:rtl/>
        </w:rPr>
        <w:t>ولقد تتبّع</w:t>
      </w:r>
      <w:r w:rsidR="0056263F">
        <w:rPr>
          <w:rFonts w:hint="cs"/>
          <w:rtl/>
        </w:rPr>
        <w:t xml:space="preserve"> شيعة</w:t>
      </w:r>
      <w:r w:rsidR="00560BD6">
        <w:rPr>
          <w:rFonts w:hint="cs"/>
          <w:rtl/>
        </w:rPr>
        <w:t xml:space="preserve"> عليّ في كلّ مكان بين حبس وتشريد وقتل</w:t>
      </w:r>
      <w:r w:rsidR="001C4878">
        <w:rPr>
          <w:rFonts w:hint="cs"/>
          <w:rtl/>
        </w:rPr>
        <w:t xml:space="preserve">. </w:t>
      </w:r>
      <w:r w:rsidR="00560BD6">
        <w:rPr>
          <w:rFonts w:hint="cs"/>
          <w:rtl/>
        </w:rPr>
        <w:t>والمؤمن</w:t>
      </w:r>
      <w:r w:rsidR="0056263F">
        <w:rPr>
          <w:rFonts w:hint="cs"/>
          <w:rtl/>
        </w:rPr>
        <w:t>ُ</w:t>
      </w:r>
      <w:r w:rsidR="00560BD6">
        <w:rPr>
          <w:rFonts w:hint="cs"/>
          <w:rtl/>
        </w:rPr>
        <w:t xml:space="preserve"> أعظم</w:t>
      </w:r>
      <w:r w:rsidR="0056263F">
        <w:rPr>
          <w:rFonts w:hint="cs"/>
          <w:rtl/>
        </w:rPr>
        <w:t>ُ</w:t>
      </w:r>
      <w:r w:rsidR="00560BD6">
        <w:rPr>
          <w:rFonts w:hint="cs"/>
          <w:rtl/>
        </w:rPr>
        <w:t xml:space="preserve"> حرمةً من الكعبة كما في حديث رسول الله </w:t>
      </w:r>
      <w:r w:rsidR="00560BD6" w:rsidRPr="00B662D0">
        <w:rPr>
          <w:rStyle w:val="libAlaemChar"/>
          <w:rFonts w:eastAsiaTheme="minorHAnsi"/>
          <w:rtl/>
        </w:rPr>
        <w:t>صلى‌الله‌عليه‌وآله‌وسلم</w:t>
      </w:r>
      <w:r w:rsidR="001C4878">
        <w:rPr>
          <w:rFonts w:hint="cs"/>
          <w:rtl/>
        </w:rPr>
        <w:t xml:space="preserve">. </w:t>
      </w:r>
    </w:p>
    <w:p w:rsidR="00560BD6" w:rsidRDefault="0056263F" w:rsidP="00F17EEA">
      <w:pPr>
        <w:pStyle w:val="libNormal"/>
        <w:rPr>
          <w:rtl/>
        </w:rPr>
      </w:pPr>
      <w:r>
        <w:rPr>
          <w:rFonts w:hint="cs"/>
          <w:rtl/>
        </w:rPr>
        <w:t>أ</w:t>
      </w:r>
      <w:r w:rsidR="00560BD6">
        <w:rPr>
          <w:rFonts w:hint="cs"/>
          <w:rtl/>
        </w:rPr>
        <w:t>قام المغيرة بن ش</w:t>
      </w:r>
      <w:r>
        <w:rPr>
          <w:rFonts w:hint="cs"/>
          <w:rtl/>
        </w:rPr>
        <w:t>ُ</w:t>
      </w:r>
      <w:r w:rsidR="00560BD6">
        <w:rPr>
          <w:rFonts w:hint="cs"/>
          <w:rtl/>
        </w:rPr>
        <w:t>ع</w:t>
      </w:r>
      <w:r>
        <w:rPr>
          <w:rFonts w:hint="cs"/>
          <w:rtl/>
        </w:rPr>
        <w:t>ْ</w:t>
      </w:r>
      <w:r w:rsidR="00560BD6">
        <w:rPr>
          <w:rFonts w:hint="cs"/>
          <w:rtl/>
        </w:rPr>
        <w:t>ب</w:t>
      </w:r>
      <w:r>
        <w:rPr>
          <w:rFonts w:hint="cs"/>
          <w:rtl/>
        </w:rPr>
        <w:t>َ</w:t>
      </w:r>
      <w:r w:rsidR="00560BD6">
        <w:rPr>
          <w:rFonts w:hint="cs"/>
          <w:rtl/>
        </w:rPr>
        <w:t xml:space="preserve">ة بالكوفة والياً لمعاوية تسع سنين لا يدع ذمّ عليّ والوقيعة فيه </w:t>
      </w:r>
      <w:r w:rsidR="00560BD6" w:rsidRPr="00560BD6">
        <w:rPr>
          <w:rStyle w:val="libFootnotenumChar"/>
          <w:rFonts w:hint="cs"/>
          <w:rtl/>
        </w:rPr>
        <w:t>(1)</w:t>
      </w:r>
      <w:r w:rsidR="001C4878">
        <w:rPr>
          <w:rFonts w:hint="cs"/>
          <w:rtl/>
        </w:rPr>
        <w:t xml:space="preserve">. </w:t>
      </w:r>
      <w:r w:rsidR="00560BD6">
        <w:rPr>
          <w:rFonts w:hint="cs"/>
          <w:rtl/>
        </w:rPr>
        <w:t>وقد ذكرنا ما كان بينه وبين حجر</w:t>
      </w:r>
      <w:r w:rsidR="001C4878">
        <w:rPr>
          <w:rFonts w:hint="cs"/>
          <w:rtl/>
        </w:rPr>
        <w:t xml:space="preserve">. </w:t>
      </w:r>
      <w:r w:rsidR="00560BD6">
        <w:rPr>
          <w:rFonts w:hint="cs"/>
          <w:rtl/>
        </w:rPr>
        <w:t>وأمّا الطبريّ فقد ذكر أنّ المغيرة كان لا يدع ذمّ عليّ والوقوع فيه والعيب لقتلة عثمان واللعن لهم والدعاء لعثمان بالرحمة والاستغفار والتزكية لأصحابه</w:t>
      </w:r>
      <w:r w:rsidR="00864EEE">
        <w:rPr>
          <w:rFonts w:hint="cs"/>
          <w:rtl/>
        </w:rPr>
        <w:t xml:space="preserve">، </w:t>
      </w:r>
      <w:r w:rsidR="00560BD6">
        <w:rPr>
          <w:rFonts w:hint="cs"/>
          <w:rtl/>
        </w:rPr>
        <w:t>فكان حجر بن عديّ إذا سمع ذلك قال</w:t>
      </w:r>
      <w:r w:rsidR="00603FE9">
        <w:rPr>
          <w:rFonts w:hint="cs"/>
          <w:rtl/>
        </w:rPr>
        <w:t xml:space="preserve">: </w:t>
      </w:r>
      <w:r w:rsidR="00560BD6">
        <w:rPr>
          <w:rFonts w:hint="cs"/>
          <w:rtl/>
        </w:rPr>
        <w:t>بل إيّاكم فذمّم الله ولعن</w:t>
      </w:r>
      <w:r w:rsidR="001C4878">
        <w:rPr>
          <w:rFonts w:hint="cs"/>
          <w:rtl/>
        </w:rPr>
        <w:t xml:space="preserve">. </w:t>
      </w:r>
      <w:r w:rsidR="00560BD6">
        <w:rPr>
          <w:rFonts w:hint="cs"/>
          <w:rtl/>
        </w:rPr>
        <w:t>ثمّ قال</w:t>
      </w:r>
      <w:r w:rsidR="00603FE9">
        <w:rPr>
          <w:rFonts w:hint="cs"/>
          <w:rtl/>
        </w:rPr>
        <w:t xml:space="preserve">: </w:t>
      </w:r>
      <w:r w:rsidR="00560BD6">
        <w:rPr>
          <w:rFonts w:hint="cs"/>
          <w:rtl/>
        </w:rPr>
        <w:t>إنّ الله عزّ وجلّ يقول</w:t>
      </w:r>
      <w:r w:rsidR="00603FE9">
        <w:rPr>
          <w:rFonts w:hint="cs"/>
          <w:rtl/>
        </w:rPr>
        <w:t xml:space="preserve">: </w:t>
      </w:r>
      <w:r w:rsidR="00560BD6" w:rsidRPr="00560BD6">
        <w:rPr>
          <w:rStyle w:val="libAlaemChar"/>
          <w:rFonts w:hint="cs"/>
          <w:rtl/>
        </w:rPr>
        <w:t>(</w:t>
      </w:r>
      <w:r w:rsidR="00560BD6" w:rsidRPr="00560BD6">
        <w:rPr>
          <w:rStyle w:val="libAieChar"/>
          <w:rFonts w:eastAsia="MS Mincho"/>
          <w:rtl/>
        </w:rPr>
        <w:t>كُونُوا قَوّامِينَ بِالْقِسْطِ شُهَدَاءَ للّهِ</w:t>
      </w:r>
      <w:r w:rsidR="00560BD6" w:rsidRPr="00560BD6">
        <w:rPr>
          <w:rStyle w:val="libAlaemChar"/>
          <w:rFonts w:hint="cs"/>
          <w:rtl/>
        </w:rPr>
        <w:t>)</w:t>
      </w:r>
      <w:r w:rsidR="00560BD6">
        <w:rPr>
          <w:rFonts w:hint="cs"/>
          <w:rtl/>
        </w:rPr>
        <w:t xml:space="preserve"> </w:t>
      </w:r>
      <w:r w:rsidR="00560BD6" w:rsidRPr="00560BD6">
        <w:rPr>
          <w:rStyle w:val="libFootnotenumChar"/>
          <w:rFonts w:hint="cs"/>
          <w:rtl/>
        </w:rPr>
        <w:t>(2)</w:t>
      </w:r>
      <w:r w:rsidR="00560BD6">
        <w:rPr>
          <w:rFonts w:hint="cs"/>
          <w:rtl/>
        </w:rPr>
        <w:t xml:space="preserve"> وأنا أشهد أنّ من تذمّون وتعيّرون ل</w:t>
      </w:r>
      <w:r>
        <w:rPr>
          <w:rFonts w:hint="cs"/>
          <w:rtl/>
        </w:rPr>
        <w:t>َ</w:t>
      </w:r>
      <w:r w:rsidR="00560BD6">
        <w:rPr>
          <w:rFonts w:hint="cs"/>
          <w:rtl/>
        </w:rPr>
        <w:t>أ</w:t>
      </w:r>
      <w:r>
        <w:rPr>
          <w:rFonts w:hint="cs"/>
          <w:rtl/>
        </w:rPr>
        <w:t>َ</w:t>
      </w:r>
      <w:r w:rsidR="00560BD6">
        <w:rPr>
          <w:rFonts w:hint="cs"/>
          <w:rtl/>
        </w:rPr>
        <w:t>حقّ</w:t>
      </w:r>
      <w:r>
        <w:rPr>
          <w:rFonts w:hint="cs"/>
          <w:rtl/>
        </w:rPr>
        <w:t>ُ</w:t>
      </w:r>
      <w:r w:rsidR="00560BD6">
        <w:rPr>
          <w:rFonts w:hint="cs"/>
          <w:rtl/>
        </w:rPr>
        <w:t xml:space="preserve"> بالفضل وأنّ م</w:t>
      </w:r>
      <w:r>
        <w:rPr>
          <w:rFonts w:hint="cs"/>
          <w:rtl/>
        </w:rPr>
        <w:t>َ</w:t>
      </w:r>
      <w:r w:rsidR="00560BD6">
        <w:rPr>
          <w:rFonts w:hint="cs"/>
          <w:rtl/>
        </w:rPr>
        <w:t>ن تزكّون وتطرون أولى بالذمّ</w:t>
      </w:r>
      <w:r w:rsidR="001C4878">
        <w:rPr>
          <w:rFonts w:hint="cs"/>
          <w:rtl/>
        </w:rPr>
        <w:t xml:space="preserve">. </w:t>
      </w:r>
      <w:r w:rsidR="00560BD6">
        <w:rPr>
          <w:rFonts w:hint="cs"/>
          <w:rtl/>
        </w:rPr>
        <w:t>فيقول له المغيرة</w:t>
      </w:r>
      <w:r w:rsidR="00603FE9">
        <w:rPr>
          <w:rFonts w:hint="cs"/>
          <w:rtl/>
        </w:rPr>
        <w:t xml:space="preserve">: </w:t>
      </w:r>
      <w:r w:rsidR="00560BD6">
        <w:rPr>
          <w:rFonts w:hint="cs"/>
          <w:rtl/>
        </w:rPr>
        <w:t>يا حجر</w:t>
      </w:r>
      <w:r w:rsidR="00864EEE">
        <w:rPr>
          <w:rFonts w:hint="cs"/>
          <w:rtl/>
        </w:rPr>
        <w:t xml:space="preserve">، </w:t>
      </w:r>
      <w:r w:rsidR="00560BD6">
        <w:rPr>
          <w:rFonts w:hint="cs"/>
          <w:rtl/>
        </w:rPr>
        <w:t>لقد ر</w:t>
      </w:r>
      <w:r>
        <w:rPr>
          <w:rFonts w:hint="cs"/>
          <w:rtl/>
        </w:rPr>
        <w:t>ُ</w:t>
      </w:r>
      <w:r w:rsidR="00560BD6">
        <w:rPr>
          <w:rFonts w:hint="cs"/>
          <w:rtl/>
        </w:rPr>
        <w:t>مي بسهم</w:t>
      </w:r>
      <w:r>
        <w:rPr>
          <w:rFonts w:hint="cs"/>
          <w:rtl/>
        </w:rPr>
        <w:t>ِ</w:t>
      </w:r>
      <w:r w:rsidR="00560BD6">
        <w:rPr>
          <w:rFonts w:hint="cs"/>
          <w:rtl/>
        </w:rPr>
        <w:t>ك إذ كنت</w:t>
      </w:r>
      <w:r>
        <w:rPr>
          <w:rFonts w:hint="cs"/>
          <w:rtl/>
        </w:rPr>
        <w:t>ُ</w:t>
      </w:r>
      <w:r w:rsidR="00560BD6">
        <w:rPr>
          <w:rFonts w:hint="cs"/>
          <w:rtl/>
        </w:rPr>
        <w:t xml:space="preserve"> أنا الوالي عليك</w:t>
      </w:r>
      <w:r w:rsidR="001C4878">
        <w:rPr>
          <w:rFonts w:hint="cs"/>
          <w:rtl/>
        </w:rPr>
        <w:t xml:space="preserve">. </w:t>
      </w:r>
      <w:r w:rsidR="00560BD6">
        <w:rPr>
          <w:rFonts w:hint="cs"/>
          <w:rtl/>
        </w:rPr>
        <w:t>يا حجر ويحك اتّق السلطان</w:t>
      </w:r>
      <w:r w:rsidR="00864EEE">
        <w:rPr>
          <w:rFonts w:hint="cs"/>
          <w:rtl/>
        </w:rPr>
        <w:t xml:space="preserve">، </w:t>
      </w:r>
      <w:r w:rsidR="00560BD6">
        <w:rPr>
          <w:rFonts w:hint="cs"/>
          <w:rtl/>
        </w:rPr>
        <w:t>اتّق غضب</w:t>
      </w:r>
      <w:r>
        <w:rPr>
          <w:rFonts w:hint="cs"/>
          <w:rtl/>
        </w:rPr>
        <w:t>َ</w:t>
      </w:r>
      <w:r w:rsidR="00560BD6">
        <w:rPr>
          <w:rFonts w:hint="cs"/>
          <w:rtl/>
        </w:rPr>
        <w:t>ه وسطوته</w:t>
      </w:r>
      <w:r w:rsidR="00864EEE">
        <w:rPr>
          <w:rFonts w:hint="cs"/>
          <w:rtl/>
        </w:rPr>
        <w:t xml:space="preserve">، </w:t>
      </w:r>
      <w:r w:rsidR="00560BD6">
        <w:rPr>
          <w:rFonts w:hint="cs"/>
          <w:rtl/>
        </w:rPr>
        <w:t>فإنّ غض</w:t>
      </w:r>
      <w:r>
        <w:rPr>
          <w:rFonts w:hint="cs"/>
          <w:rtl/>
        </w:rPr>
        <w:t>ْ</w:t>
      </w:r>
      <w:r w:rsidR="00560BD6">
        <w:rPr>
          <w:rFonts w:hint="cs"/>
          <w:rtl/>
        </w:rPr>
        <w:t>بة</w:t>
      </w:r>
      <w:r>
        <w:rPr>
          <w:rFonts w:hint="cs"/>
          <w:rtl/>
        </w:rPr>
        <w:t>َ</w:t>
      </w:r>
      <w:r w:rsidR="00560BD6">
        <w:rPr>
          <w:rFonts w:hint="cs"/>
          <w:rtl/>
        </w:rPr>
        <w:t xml:space="preserve"> السلطان أحياناً ممّا يهلك أمثالك كثيراً ثمّ يكفّ عنه ويصفح حتّى كان في آخر إمارته قام المغيرة فقال في عليّ وعثمان كما كان يقول وكانت مقالته</w:t>
      </w:r>
      <w:r w:rsidR="00603FE9">
        <w:rPr>
          <w:rFonts w:hint="cs"/>
          <w:rtl/>
        </w:rPr>
        <w:t>:</w:t>
      </w:r>
      <w:r w:rsidR="008864DC">
        <w:rPr>
          <w:rFonts w:hint="cs"/>
          <w:rtl/>
        </w:rPr>
        <w:t xml:space="preserve"> أللّهم </w:t>
      </w:r>
      <w:r w:rsidR="00560BD6">
        <w:rPr>
          <w:rFonts w:hint="cs"/>
          <w:rtl/>
        </w:rPr>
        <w:t>ارحم عثمان بن عفّان وتجاوز عنه واجزه بأحسن عمله</w:t>
      </w:r>
      <w:r w:rsidR="00864EEE">
        <w:rPr>
          <w:rFonts w:hint="cs"/>
          <w:rtl/>
        </w:rPr>
        <w:t xml:space="preserve">، </w:t>
      </w:r>
    </w:p>
    <w:p w:rsidR="00560BD6" w:rsidRDefault="009431ED" w:rsidP="009431ED">
      <w:pPr>
        <w:pStyle w:val="libLine"/>
        <w:rPr>
          <w:rtl/>
        </w:rPr>
      </w:pPr>
      <w:r>
        <w:rPr>
          <w:rFonts w:hint="cs"/>
          <w:rtl/>
        </w:rPr>
        <w:t>____________________</w:t>
      </w:r>
    </w:p>
    <w:p w:rsidR="00560BD6" w:rsidRDefault="00560BD6" w:rsidP="00A30340">
      <w:pPr>
        <w:pStyle w:val="libFootnote0"/>
        <w:rPr>
          <w:rtl/>
        </w:rPr>
      </w:pPr>
      <w:r>
        <w:rPr>
          <w:rFonts w:hint="cs"/>
          <w:rtl/>
        </w:rPr>
        <w:t>(1) في تاريخ الطبري 4</w:t>
      </w:r>
      <w:r w:rsidR="00603FE9">
        <w:rPr>
          <w:rFonts w:hint="cs"/>
          <w:rtl/>
        </w:rPr>
        <w:t xml:space="preserve">: </w:t>
      </w:r>
      <w:r>
        <w:rPr>
          <w:rFonts w:hint="cs"/>
          <w:rtl/>
        </w:rPr>
        <w:t xml:space="preserve">188 </w:t>
      </w:r>
      <w:r w:rsidR="009431ED">
        <w:rPr>
          <w:rFonts w:hint="cs"/>
          <w:rtl/>
        </w:rPr>
        <w:t>(</w:t>
      </w:r>
      <w:r>
        <w:rPr>
          <w:rFonts w:hint="cs"/>
          <w:rtl/>
        </w:rPr>
        <w:t>سبع سنين وأشهراً</w:t>
      </w:r>
      <w:r w:rsidR="009431ED">
        <w:rPr>
          <w:rFonts w:hint="cs"/>
          <w:rtl/>
        </w:rPr>
        <w:t>)</w:t>
      </w:r>
      <w:r w:rsidR="001C4878">
        <w:rPr>
          <w:rFonts w:hint="cs"/>
          <w:rtl/>
        </w:rPr>
        <w:t xml:space="preserve">. </w:t>
      </w:r>
    </w:p>
    <w:p w:rsidR="00560BD6" w:rsidRDefault="00560BD6" w:rsidP="001141B8">
      <w:pPr>
        <w:pStyle w:val="libFootnote0"/>
        <w:rPr>
          <w:rtl/>
        </w:rPr>
      </w:pPr>
      <w:r>
        <w:rPr>
          <w:rFonts w:hint="cs"/>
          <w:rtl/>
        </w:rPr>
        <w:t>(2) النساء</w:t>
      </w:r>
      <w:r w:rsidR="001141B8">
        <w:rPr>
          <w:rFonts w:hint="cs"/>
          <w:rtl/>
        </w:rPr>
        <w:t>:</w:t>
      </w:r>
      <w:r>
        <w:rPr>
          <w:rFonts w:hint="cs"/>
          <w:rtl/>
        </w:rPr>
        <w:t xml:space="preserve"> 135</w:t>
      </w:r>
      <w:r w:rsidR="001C4878">
        <w:rPr>
          <w:rFonts w:hint="cs"/>
          <w:rtl/>
        </w:rPr>
        <w:t xml:space="preserve">. </w:t>
      </w:r>
    </w:p>
    <w:p w:rsidR="00560BD6" w:rsidRDefault="00560BD6" w:rsidP="009431ED">
      <w:pPr>
        <w:pStyle w:val="libNormal"/>
        <w:rPr>
          <w:rtl/>
        </w:rPr>
      </w:pPr>
      <w:r>
        <w:rPr>
          <w:rtl/>
        </w:rPr>
        <w:br w:type="page"/>
      </w:r>
    </w:p>
    <w:p w:rsidR="00560BD6" w:rsidRDefault="003B07BD" w:rsidP="00F17EEA">
      <w:pPr>
        <w:pStyle w:val="libNormal"/>
        <w:rPr>
          <w:rtl/>
        </w:rPr>
      </w:pPr>
      <w:r>
        <w:rPr>
          <w:rFonts w:hint="cs"/>
          <w:rtl/>
        </w:rPr>
        <w:t xml:space="preserve">فإنّه عمل بكتابك </w:t>
      </w:r>
      <w:r w:rsidR="00C974F0">
        <w:rPr>
          <w:rFonts w:hint="cs"/>
          <w:rtl/>
        </w:rPr>
        <w:t xml:space="preserve">واتّبع سنّة نبيّك </w:t>
      </w:r>
      <w:r w:rsidR="00C974F0" w:rsidRPr="00B662D0">
        <w:rPr>
          <w:rStyle w:val="libAlaemChar"/>
          <w:rFonts w:eastAsiaTheme="minorHAnsi"/>
          <w:rtl/>
        </w:rPr>
        <w:t>صلى‌الله‌عليه‌وآله‌وسلم</w:t>
      </w:r>
      <w:r w:rsidR="00864EEE">
        <w:rPr>
          <w:rFonts w:hint="cs"/>
          <w:rtl/>
        </w:rPr>
        <w:t xml:space="preserve">، </w:t>
      </w:r>
      <w:r w:rsidR="00C974F0">
        <w:rPr>
          <w:rFonts w:hint="cs"/>
          <w:rtl/>
        </w:rPr>
        <w:t>وجمع كلمتنا وحقن دماءنا وق</w:t>
      </w:r>
      <w:r w:rsidR="0056263F">
        <w:rPr>
          <w:rFonts w:hint="cs"/>
          <w:rtl/>
        </w:rPr>
        <w:t>ُ</w:t>
      </w:r>
      <w:r w:rsidR="00C974F0">
        <w:rPr>
          <w:rFonts w:hint="cs"/>
          <w:rtl/>
        </w:rPr>
        <w:t>تل مظلوماً</w:t>
      </w:r>
      <w:r w:rsidR="00864EEE">
        <w:rPr>
          <w:rFonts w:hint="cs"/>
          <w:rtl/>
        </w:rPr>
        <w:t>،</w:t>
      </w:r>
      <w:r w:rsidR="008864DC">
        <w:rPr>
          <w:rFonts w:hint="cs"/>
          <w:rtl/>
        </w:rPr>
        <w:t xml:space="preserve"> أللّهم </w:t>
      </w:r>
      <w:r w:rsidR="00C974F0">
        <w:rPr>
          <w:rFonts w:hint="cs"/>
          <w:rtl/>
        </w:rPr>
        <w:t>فارحم أنصاره وأولياءه ومحبّيه والطالبين بدمه</w:t>
      </w:r>
      <w:r w:rsidR="001C4878">
        <w:rPr>
          <w:rFonts w:hint="cs"/>
          <w:rtl/>
        </w:rPr>
        <w:t>.</w:t>
      </w:r>
      <w:r w:rsidR="009431ED">
        <w:rPr>
          <w:rFonts w:hint="cs"/>
          <w:rtl/>
        </w:rPr>
        <w:t>.</w:t>
      </w:r>
      <w:r w:rsidR="00C974F0">
        <w:rPr>
          <w:rFonts w:hint="cs"/>
          <w:rtl/>
        </w:rPr>
        <w:t>. ويدعو على قتلته</w:t>
      </w:r>
      <w:r w:rsidR="001C4878">
        <w:rPr>
          <w:rFonts w:hint="cs"/>
          <w:rtl/>
        </w:rPr>
        <w:t xml:space="preserve">. </w:t>
      </w:r>
    </w:p>
    <w:p w:rsidR="00C974F0" w:rsidRDefault="00C974F0" w:rsidP="00F17EEA">
      <w:pPr>
        <w:pStyle w:val="libNormal"/>
        <w:rPr>
          <w:rtl/>
        </w:rPr>
      </w:pPr>
      <w:r>
        <w:rPr>
          <w:rFonts w:hint="cs"/>
          <w:rtl/>
        </w:rPr>
        <w:t>فقام حجر بن عديّ فنع</w:t>
      </w:r>
      <w:r w:rsidR="0056263F">
        <w:rPr>
          <w:rFonts w:hint="cs"/>
          <w:rtl/>
        </w:rPr>
        <w:t>َ</w:t>
      </w:r>
      <w:r>
        <w:rPr>
          <w:rFonts w:hint="cs"/>
          <w:rtl/>
        </w:rPr>
        <w:t>ر</w:t>
      </w:r>
      <w:r w:rsidR="0056263F">
        <w:rPr>
          <w:rFonts w:hint="cs"/>
          <w:rtl/>
        </w:rPr>
        <w:t>َ</w:t>
      </w:r>
      <w:r>
        <w:rPr>
          <w:rFonts w:hint="cs"/>
          <w:rtl/>
        </w:rPr>
        <w:t xml:space="preserve"> ن</w:t>
      </w:r>
      <w:r w:rsidR="0056263F">
        <w:rPr>
          <w:rFonts w:hint="cs"/>
          <w:rtl/>
        </w:rPr>
        <w:t>َ</w:t>
      </w:r>
      <w:r>
        <w:rPr>
          <w:rFonts w:hint="cs"/>
          <w:rtl/>
        </w:rPr>
        <w:t>ع</w:t>
      </w:r>
      <w:r w:rsidR="0056263F">
        <w:rPr>
          <w:rFonts w:hint="cs"/>
          <w:rtl/>
        </w:rPr>
        <w:t>ْ</w:t>
      </w:r>
      <w:r>
        <w:rPr>
          <w:rFonts w:hint="cs"/>
          <w:rtl/>
        </w:rPr>
        <w:t>رةً بالمغيرة سمعها كلّ م</w:t>
      </w:r>
      <w:r w:rsidR="0056263F">
        <w:rPr>
          <w:rFonts w:hint="cs"/>
          <w:rtl/>
        </w:rPr>
        <w:t>َ</w:t>
      </w:r>
      <w:r>
        <w:rPr>
          <w:rFonts w:hint="cs"/>
          <w:rtl/>
        </w:rPr>
        <w:t>ن كان في المسجد وخارجاً منه وقال</w:t>
      </w:r>
      <w:r w:rsidR="00603FE9">
        <w:rPr>
          <w:rFonts w:hint="cs"/>
          <w:rtl/>
        </w:rPr>
        <w:t xml:space="preserve">: </w:t>
      </w:r>
      <w:r>
        <w:rPr>
          <w:rFonts w:hint="cs"/>
          <w:rtl/>
        </w:rPr>
        <w:t>إنّك لا تدري بمن ت</w:t>
      </w:r>
      <w:r w:rsidR="00D0298A">
        <w:rPr>
          <w:rFonts w:hint="cs"/>
          <w:rtl/>
        </w:rPr>
        <w:t>ُ</w:t>
      </w:r>
      <w:r>
        <w:rPr>
          <w:rFonts w:hint="cs"/>
          <w:rtl/>
        </w:rPr>
        <w:t>و</w:t>
      </w:r>
      <w:r w:rsidR="00D0298A">
        <w:rPr>
          <w:rFonts w:hint="cs"/>
          <w:rtl/>
        </w:rPr>
        <w:t>َ</w:t>
      </w:r>
      <w:r>
        <w:rPr>
          <w:rFonts w:hint="cs"/>
          <w:rtl/>
        </w:rPr>
        <w:t>لّ</w:t>
      </w:r>
      <w:r w:rsidR="00D0298A">
        <w:rPr>
          <w:rFonts w:hint="cs"/>
          <w:rtl/>
        </w:rPr>
        <w:t>ِ</w:t>
      </w:r>
      <w:r>
        <w:rPr>
          <w:rFonts w:hint="cs"/>
          <w:rtl/>
        </w:rPr>
        <w:t>ع</w:t>
      </w:r>
      <w:r w:rsidR="00D0298A">
        <w:rPr>
          <w:rFonts w:hint="cs"/>
          <w:rtl/>
        </w:rPr>
        <w:t>ْ</w:t>
      </w:r>
      <w:r>
        <w:rPr>
          <w:rFonts w:hint="cs"/>
          <w:rtl/>
        </w:rPr>
        <w:t xml:space="preserve"> من هرمك أيّها الإنسان م</w:t>
      </w:r>
      <w:r w:rsidR="00D0298A">
        <w:rPr>
          <w:rFonts w:hint="cs"/>
          <w:rtl/>
        </w:rPr>
        <w:t>ُ</w:t>
      </w:r>
      <w:r>
        <w:rPr>
          <w:rFonts w:hint="cs"/>
          <w:rtl/>
        </w:rPr>
        <w:t>ر</w:t>
      </w:r>
      <w:r w:rsidR="00D0298A">
        <w:rPr>
          <w:rFonts w:hint="cs"/>
          <w:rtl/>
        </w:rPr>
        <w:t>ْ</w:t>
      </w:r>
      <w:r>
        <w:rPr>
          <w:rFonts w:hint="cs"/>
          <w:rtl/>
        </w:rPr>
        <w:t xml:space="preserve"> لنا بأرزاقنا وأعطياتنا فإنّك قد حبستها عنّا وليس </w:t>
      </w:r>
      <w:r w:rsidR="00BF5BB9">
        <w:rPr>
          <w:rFonts w:hint="cs"/>
          <w:rtl/>
        </w:rPr>
        <w:t>ذلك لك ولم يكن يطمع بذلك م</w:t>
      </w:r>
      <w:r w:rsidR="00D0298A">
        <w:rPr>
          <w:rFonts w:hint="cs"/>
          <w:rtl/>
        </w:rPr>
        <w:t>َ</w:t>
      </w:r>
      <w:r w:rsidR="00BF5BB9">
        <w:rPr>
          <w:rFonts w:hint="cs"/>
          <w:rtl/>
        </w:rPr>
        <w:t>ن كان قبلك</w:t>
      </w:r>
      <w:r w:rsidR="001C4878">
        <w:rPr>
          <w:rFonts w:hint="cs"/>
          <w:rtl/>
        </w:rPr>
        <w:t xml:space="preserve">. </w:t>
      </w:r>
      <w:r w:rsidR="00BF5BB9">
        <w:rPr>
          <w:rFonts w:hint="cs"/>
          <w:rtl/>
        </w:rPr>
        <w:t>قد أصبحت</w:t>
      </w:r>
      <w:r w:rsidR="00D0298A">
        <w:rPr>
          <w:rFonts w:hint="cs"/>
          <w:rtl/>
        </w:rPr>
        <w:t>َ</w:t>
      </w:r>
      <w:r w:rsidR="00BF5BB9">
        <w:rPr>
          <w:rFonts w:hint="cs"/>
          <w:rtl/>
        </w:rPr>
        <w:t xml:space="preserve"> مولعاً بذمّ</w:t>
      </w:r>
      <w:r w:rsidR="00D0298A">
        <w:rPr>
          <w:rFonts w:hint="cs"/>
          <w:rtl/>
        </w:rPr>
        <w:t>ِ</w:t>
      </w:r>
      <w:r w:rsidR="00BF5BB9">
        <w:rPr>
          <w:rFonts w:hint="cs"/>
          <w:rtl/>
        </w:rPr>
        <w:t xml:space="preserve"> المؤمنين وتقريظ المجرمين</w:t>
      </w:r>
      <w:r w:rsidR="001C4878">
        <w:rPr>
          <w:rFonts w:hint="cs"/>
          <w:rtl/>
        </w:rPr>
        <w:t xml:space="preserve">. </w:t>
      </w:r>
      <w:r w:rsidR="00BF5BB9">
        <w:rPr>
          <w:rFonts w:hint="cs"/>
          <w:rtl/>
        </w:rPr>
        <w:t>فقام معه أكثر من ثلثي الناس يقولون صدق والله ح</w:t>
      </w:r>
      <w:r w:rsidR="00D0298A">
        <w:rPr>
          <w:rFonts w:hint="cs"/>
          <w:rtl/>
        </w:rPr>
        <w:t>ُ</w:t>
      </w:r>
      <w:r w:rsidR="00BF5BB9">
        <w:rPr>
          <w:rFonts w:hint="cs"/>
          <w:rtl/>
        </w:rPr>
        <w:t>جر وب</w:t>
      </w:r>
      <w:r w:rsidR="00D0298A">
        <w:rPr>
          <w:rFonts w:hint="cs"/>
          <w:rtl/>
        </w:rPr>
        <w:t>َ</w:t>
      </w:r>
      <w:r w:rsidR="00BF5BB9">
        <w:rPr>
          <w:rFonts w:hint="cs"/>
          <w:rtl/>
        </w:rPr>
        <w:t>رّ</w:t>
      </w:r>
      <w:r w:rsidR="00D0298A">
        <w:rPr>
          <w:rFonts w:hint="cs"/>
          <w:rtl/>
        </w:rPr>
        <w:t>َ</w:t>
      </w:r>
      <w:r w:rsidR="00864EEE">
        <w:rPr>
          <w:rFonts w:hint="cs"/>
          <w:rtl/>
        </w:rPr>
        <w:t xml:space="preserve">، </w:t>
      </w:r>
      <w:r w:rsidR="00BF5BB9">
        <w:rPr>
          <w:rFonts w:hint="cs"/>
          <w:rtl/>
        </w:rPr>
        <w:t>م</w:t>
      </w:r>
      <w:r w:rsidR="00D0298A">
        <w:rPr>
          <w:rFonts w:hint="cs"/>
          <w:rtl/>
        </w:rPr>
        <w:t>ُ</w:t>
      </w:r>
      <w:r w:rsidR="00BF5BB9">
        <w:rPr>
          <w:rFonts w:hint="cs"/>
          <w:rtl/>
        </w:rPr>
        <w:t>ر</w:t>
      </w:r>
      <w:r w:rsidR="00D0298A">
        <w:rPr>
          <w:rFonts w:hint="cs"/>
          <w:rtl/>
        </w:rPr>
        <w:t>ْ</w:t>
      </w:r>
      <w:r w:rsidR="00BF5BB9">
        <w:rPr>
          <w:rFonts w:hint="cs"/>
          <w:rtl/>
        </w:rPr>
        <w:t xml:space="preserve"> لنا بأرزاقنا وأ</w:t>
      </w:r>
      <w:r w:rsidR="00D0298A">
        <w:rPr>
          <w:rFonts w:hint="cs"/>
          <w:rtl/>
        </w:rPr>
        <w:t>ُ</w:t>
      </w:r>
      <w:r w:rsidR="00BF5BB9">
        <w:rPr>
          <w:rFonts w:hint="cs"/>
          <w:rtl/>
        </w:rPr>
        <w:t>عطياتنا فإنّا لا ننتفع بقولك هذا ولا يجدي علينا شيئاً وأكثروا في مثل هذا القول ونحوه</w:t>
      </w:r>
      <w:r w:rsidR="001C4878">
        <w:rPr>
          <w:rFonts w:hint="cs"/>
          <w:rtl/>
        </w:rPr>
        <w:t xml:space="preserve">. </w:t>
      </w:r>
    </w:p>
    <w:p w:rsidR="00BF5BB9" w:rsidRDefault="00BF5BB9" w:rsidP="00F17EEA">
      <w:pPr>
        <w:pStyle w:val="libNormal"/>
        <w:rPr>
          <w:rtl/>
        </w:rPr>
      </w:pPr>
      <w:r>
        <w:rPr>
          <w:rFonts w:hint="cs"/>
          <w:rtl/>
        </w:rPr>
        <w:t>فنزل المغيرة فدخل واستأذن عليه قوم</w:t>
      </w:r>
      <w:r w:rsidR="00D0298A">
        <w:rPr>
          <w:rFonts w:hint="cs"/>
          <w:rtl/>
        </w:rPr>
        <w:t>ُ</w:t>
      </w:r>
      <w:r>
        <w:rPr>
          <w:rFonts w:hint="cs"/>
          <w:rtl/>
        </w:rPr>
        <w:t>ه فأذن لهم فقالوا علام</w:t>
      </w:r>
      <w:r w:rsidR="00D0298A">
        <w:rPr>
          <w:rFonts w:hint="cs"/>
          <w:rtl/>
        </w:rPr>
        <w:t>َ</w:t>
      </w:r>
      <w:r>
        <w:rPr>
          <w:rFonts w:hint="cs"/>
          <w:rtl/>
        </w:rPr>
        <w:t xml:space="preserve"> تترك هذا الرجل يقول هذه المقالة ويجترئ عليك في سلطانك هذه الجرأة</w:t>
      </w:r>
      <w:r w:rsidR="00864EEE">
        <w:rPr>
          <w:rFonts w:hint="cs"/>
          <w:rtl/>
        </w:rPr>
        <w:t xml:space="preserve">، </w:t>
      </w:r>
      <w:r>
        <w:rPr>
          <w:rFonts w:hint="cs"/>
          <w:rtl/>
        </w:rPr>
        <w:t xml:space="preserve">إنّك </w:t>
      </w:r>
      <w:r w:rsidR="00A11835">
        <w:rPr>
          <w:rFonts w:hint="cs"/>
          <w:rtl/>
        </w:rPr>
        <w:t>تجمع على نفسك بهذا خصلتين أمّا أوّلهما فتهوين سلطانك</w:t>
      </w:r>
      <w:r w:rsidR="00864EEE">
        <w:rPr>
          <w:rFonts w:hint="cs"/>
          <w:rtl/>
        </w:rPr>
        <w:t xml:space="preserve">، </w:t>
      </w:r>
      <w:r w:rsidR="00A11835">
        <w:rPr>
          <w:rFonts w:hint="cs"/>
          <w:rtl/>
        </w:rPr>
        <w:t>وأمّا الأخرى</w:t>
      </w:r>
      <w:r w:rsidR="00603FE9">
        <w:rPr>
          <w:rFonts w:hint="cs"/>
          <w:rtl/>
        </w:rPr>
        <w:t xml:space="preserve">: </w:t>
      </w:r>
      <w:r w:rsidR="00A11835">
        <w:rPr>
          <w:rFonts w:hint="cs"/>
          <w:rtl/>
        </w:rPr>
        <w:t>فإنّ ذلك إن بلغ معاوية كان أسخط له عليه</w:t>
      </w:r>
      <w:r w:rsidR="001C4878">
        <w:rPr>
          <w:rFonts w:hint="cs"/>
          <w:rtl/>
        </w:rPr>
        <w:t>.</w:t>
      </w:r>
      <w:r w:rsidR="009431ED">
        <w:rPr>
          <w:rFonts w:hint="cs"/>
          <w:rtl/>
        </w:rPr>
        <w:t>.</w:t>
      </w:r>
      <w:r w:rsidR="00A11835">
        <w:rPr>
          <w:rFonts w:hint="cs"/>
          <w:rtl/>
        </w:rPr>
        <w:t>.</w:t>
      </w:r>
      <w:r w:rsidR="00864EEE">
        <w:rPr>
          <w:rFonts w:hint="cs"/>
          <w:rtl/>
        </w:rPr>
        <w:t xml:space="preserve">، </w:t>
      </w:r>
      <w:r w:rsidR="00A11835">
        <w:rPr>
          <w:rFonts w:hint="cs"/>
          <w:rtl/>
        </w:rPr>
        <w:t>فقال لهم المغيرة</w:t>
      </w:r>
      <w:r w:rsidR="00603FE9">
        <w:rPr>
          <w:rFonts w:hint="cs"/>
          <w:rtl/>
        </w:rPr>
        <w:t xml:space="preserve">: </w:t>
      </w:r>
      <w:r w:rsidR="00A11835">
        <w:rPr>
          <w:rFonts w:hint="cs"/>
          <w:rtl/>
        </w:rPr>
        <w:t>إنّي قد قتلته</w:t>
      </w:r>
      <w:r w:rsidR="00864EEE">
        <w:rPr>
          <w:rFonts w:hint="cs"/>
          <w:rtl/>
        </w:rPr>
        <w:t xml:space="preserve">، </w:t>
      </w:r>
      <w:r w:rsidR="00A11835">
        <w:rPr>
          <w:rFonts w:hint="cs"/>
          <w:rtl/>
        </w:rPr>
        <w:t>إنّه سيأتي أمير</w:t>
      </w:r>
      <w:r w:rsidR="00D0298A">
        <w:rPr>
          <w:rFonts w:hint="cs"/>
          <w:rtl/>
        </w:rPr>
        <w:t>ٌ</w:t>
      </w:r>
      <w:r w:rsidR="00A11835">
        <w:rPr>
          <w:rFonts w:hint="cs"/>
          <w:rtl/>
        </w:rPr>
        <w:t xml:space="preserve"> بعدي فيحسبه مثلي فيصنع به شبيهاً بما ترونه يصنع بي فيأخذه عند أوّل وهلة فيقتله شرّ قت</w:t>
      </w:r>
      <w:r w:rsidR="00401675">
        <w:rPr>
          <w:rFonts w:hint="cs"/>
          <w:rtl/>
        </w:rPr>
        <w:t>ْ</w:t>
      </w:r>
      <w:r w:rsidR="00A11835">
        <w:rPr>
          <w:rFonts w:hint="cs"/>
          <w:rtl/>
        </w:rPr>
        <w:t>لة</w:t>
      </w:r>
      <w:r w:rsidR="00401675">
        <w:rPr>
          <w:rFonts w:hint="cs"/>
          <w:rtl/>
        </w:rPr>
        <w:t>ٍ</w:t>
      </w:r>
      <w:r w:rsidR="001C4878">
        <w:rPr>
          <w:rFonts w:hint="cs"/>
          <w:rtl/>
        </w:rPr>
        <w:t>.</w:t>
      </w:r>
      <w:r w:rsidR="009431ED">
        <w:rPr>
          <w:rFonts w:hint="cs"/>
          <w:rtl/>
        </w:rPr>
        <w:t>.</w:t>
      </w:r>
      <w:r w:rsidR="00A11835">
        <w:rPr>
          <w:rFonts w:hint="cs"/>
          <w:rtl/>
        </w:rPr>
        <w:t xml:space="preserve">. </w:t>
      </w:r>
      <w:r w:rsidR="00A11835" w:rsidRPr="00A11835">
        <w:rPr>
          <w:rStyle w:val="libFootnotenumChar"/>
          <w:rFonts w:hint="cs"/>
          <w:rtl/>
        </w:rPr>
        <w:t>(1)</w:t>
      </w:r>
      <w:r w:rsidR="00A11835">
        <w:rPr>
          <w:rFonts w:hint="cs"/>
          <w:rtl/>
        </w:rPr>
        <w:t xml:space="preserve"> </w:t>
      </w:r>
      <w:r w:rsidR="009431ED">
        <w:rPr>
          <w:rFonts w:hint="cs"/>
          <w:rtl/>
        </w:rPr>
        <w:t>(</w:t>
      </w:r>
      <w:r w:rsidR="00A11835">
        <w:rPr>
          <w:rFonts w:hint="cs"/>
          <w:rtl/>
        </w:rPr>
        <w:t>ثمّ ذكر ما ذكره البلاذريّ</w:t>
      </w:r>
      <w:r w:rsidR="009431ED">
        <w:rPr>
          <w:rFonts w:hint="cs"/>
          <w:rtl/>
        </w:rPr>
        <w:t>)</w:t>
      </w:r>
      <w:r w:rsidR="001C4878">
        <w:rPr>
          <w:rFonts w:hint="cs"/>
          <w:rtl/>
        </w:rPr>
        <w:t xml:space="preserve">. </w:t>
      </w:r>
    </w:p>
    <w:p w:rsidR="00A11835" w:rsidRDefault="00A11835" w:rsidP="00F17EEA">
      <w:pPr>
        <w:pStyle w:val="libNormal"/>
        <w:rPr>
          <w:rtl/>
        </w:rPr>
      </w:pPr>
      <w:r>
        <w:rPr>
          <w:rFonts w:hint="cs"/>
          <w:rtl/>
        </w:rPr>
        <w:t>ول</w:t>
      </w:r>
      <w:r w:rsidR="00401675">
        <w:rPr>
          <w:rFonts w:hint="cs"/>
          <w:rtl/>
        </w:rPr>
        <w:t>ـ</w:t>
      </w:r>
      <w:r>
        <w:rPr>
          <w:rFonts w:hint="cs"/>
          <w:rtl/>
        </w:rPr>
        <w:t xml:space="preserve">مّا مات المغيرة سنة </w:t>
      </w:r>
      <w:r w:rsidR="009431ED">
        <w:rPr>
          <w:rFonts w:hint="cs"/>
          <w:rtl/>
        </w:rPr>
        <w:t>(</w:t>
      </w:r>
      <w:r>
        <w:rPr>
          <w:rFonts w:hint="cs"/>
          <w:rtl/>
        </w:rPr>
        <w:t>50</w:t>
      </w:r>
      <w:r w:rsidR="009431ED">
        <w:rPr>
          <w:rFonts w:hint="cs"/>
          <w:rtl/>
        </w:rPr>
        <w:t>)</w:t>
      </w:r>
      <w:r>
        <w:rPr>
          <w:rFonts w:hint="cs"/>
          <w:rtl/>
        </w:rPr>
        <w:t xml:space="preserve"> </w:t>
      </w:r>
      <w:r w:rsidRPr="00A11835">
        <w:rPr>
          <w:rStyle w:val="libFootnotenumChar"/>
          <w:rFonts w:hint="cs"/>
          <w:rtl/>
        </w:rPr>
        <w:t>(2)</w:t>
      </w:r>
      <w:r>
        <w:rPr>
          <w:rFonts w:hint="cs"/>
          <w:rtl/>
        </w:rPr>
        <w:t xml:space="preserve"> وقيل </w:t>
      </w:r>
      <w:r w:rsidR="009431ED">
        <w:rPr>
          <w:rFonts w:hint="cs"/>
          <w:rtl/>
        </w:rPr>
        <w:t>(</w:t>
      </w:r>
      <w:r>
        <w:rPr>
          <w:rFonts w:hint="cs"/>
          <w:rtl/>
        </w:rPr>
        <w:t>51</w:t>
      </w:r>
      <w:r w:rsidR="009431ED">
        <w:rPr>
          <w:rFonts w:hint="cs"/>
          <w:rtl/>
        </w:rPr>
        <w:t>)</w:t>
      </w:r>
      <w:r>
        <w:rPr>
          <w:rFonts w:hint="cs"/>
          <w:rtl/>
        </w:rPr>
        <w:t xml:space="preserve"> </w:t>
      </w:r>
      <w:r w:rsidRPr="00A11835">
        <w:rPr>
          <w:rStyle w:val="libFootnotenumChar"/>
          <w:rFonts w:hint="cs"/>
          <w:rtl/>
        </w:rPr>
        <w:t>(3)</w:t>
      </w:r>
      <w:r>
        <w:rPr>
          <w:rFonts w:hint="cs"/>
          <w:rtl/>
        </w:rPr>
        <w:t xml:space="preserve"> ج</w:t>
      </w:r>
      <w:r w:rsidR="00401675">
        <w:rPr>
          <w:rFonts w:hint="cs"/>
          <w:rtl/>
        </w:rPr>
        <w:t>ُ</w:t>
      </w:r>
      <w:r>
        <w:rPr>
          <w:rFonts w:hint="cs"/>
          <w:rtl/>
        </w:rPr>
        <w:t xml:space="preserve">معت البصرة </w:t>
      </w:r>
      <w:r w:rsidR="00F262EF">
        <w:rPr>
          <w:rFonts w:hint="cs"/>
          <w:rtl/>
        </w:rPr>
        <w:t>والكوفة لزياد</w:t>
      </w:r>
      <w:r w:rsidR="00603FE9">
        <w:rPr>
          <w:rFonts w:hint="cs"/>
          <w:rtl/>
        </w:rPr>
        <w:t xml:space="preserve">؛ </w:t>
      </w:r>
      <w:r w:rsidR="00F262EF">
        <w:rPr>
          <w:rFonts w:hint="cs"/>
          <w:rtl/>
        </w:rPr>
        <w:t>فيما ذكر ابن عساكر عن يونس بن عبيد</w:t>
      </w:r>
      <w:r w:rsidR="00603FE9">
        <w:rPr>
          <w:rFonts w:hint="cs"/>
          <w:rtl/>
        </w:rPr>
        <w:t xml:space="preserve">: </w:t>
      </w:r>
      <w:r w:rsidR="00F262EF">
        <w:rPr>
          <w:rFonts w:hint="cs"/>
          <w:rtl/>
        </w:rPr>
        <w:t xml:space="preserve">إنّ معاوية عزل المغيرة واستعمل زياداً </w:t>
      </w:r>
      <w:r w:rsidR="00F262EF" w:rsidRPr="0045280E">
        <w:rPr>
          <w:rStyle w:val="libFootnotenumChar"/>
          <w:rFonts w:hint="cs"/>
          <w:rtl/>
        </w:rPr>
        <w:t>(4)</w:t>
      </w:r>
      <w:r w:rsidR="00864EEE">
        <w:rPr>
          <w:rFonts w:hint="cs"/>
          <w:rtl/>
        </w:rPr>
        <w:t xml:space="preserve">، </w:t>
      </w:r>
      <w:r w:rsidR="00F262EF">
        <w:rPr>
          <w:rFonts w:hint="cs"/>
          <w:rtl/>
        </w:rPr>
        <w:t>فلمّا قدم زياد الكوفة</w:t>
      </w:r>
      <w:r w:rsidR="00864EEE">
        <w:rPr>
          <w:rFonts w:hint="cs"/>
          <w:rtl/>
        </w:rPr>
        <w:t xml:space="preserve">، </w:t>
      </w:r>
      <w:r w:rsidR="00F262EF">
        <w:rPr>
          <w:rFonts w:hint="cs"/>
          <w:rtl/>
        </w:rPr>
        <w:t>دعا ح</w:t>
      </w:r>
      <w:r w:rsidR="00401675">
        <w:rPr>
          <w:rFonts w:hint="cs"/>
          <w:rtl/>
        </w:rPr>
        <w:t>ُ</w:t>
      </w:r>
      <w:r w:rsidR="00F262EF">
        <w:rPr>
          <w:rFonts w:hint="cs"/>
          <w:rtl/>
        </w:rPr>
        <w:t>جر بن عديّ فقال</w:t>
      </w:r>
      <w:r w:rsidR="00603FE9">
        <w:rPr>
          <w:rFonts w:hint="cs"/>
          <w:rtl/>
        </w:rPr>
        <w:t xml:space="preserve">: </w:t>
      </w:r>
      <w:r w:rsidR="00F262EF">
        <w:rPr>
          <w:rFonts w:hint="cs"/>
          <w:rtl/>
        </w:rPr>
        <w:t>يا أبا عبد الرحمن</w:t>
      </w:r>
      <w:r w:rsidR="00864EEE">
        <w:rPr>
          <w:rFonts w:hint="cs"/>
          <w:rtl/>
        </w:rPr>
        <w:t xml:space="preserve">، </w:t>
      </w:r>
      <w:r w:rsidR="00F262EF">
        <w:rPr>
          <w:rFonts w:hint="cs"/>
          <w:rtl/>
        </w:rPr>
        <w:t>كيف تعلم حبّي لعليّ</w:t>
      </w:r>
      <w:r w:rsidR="009431ED">
        <w:rPr>
          <w:rFonts w:hint="cs"/>
          <w:rtl/>
        </w:rPr>
        <w:t>؟</w:t>
      </w:r>
      <w:r w:rsidR="00F262EF">
        <w:rPr>
          <w:rFonts w:hint="cs"/>
          <w:rtl/>
        </w:rPr>
        <w:t xml:space="preserve"> قال</w:t>
      </w:r>
      <w:r w:rsidR="00603FE9">
        <w:rPr>
          <w:rFonts w:hint="cs"/>
          <w:rtl/>
        </w:rPr>
        <w:t xml:space="preserve">: </w:t>
      </w:r>
    </w:p>
    <w:p w:rsidR="00F262EF" w:rsidRDefault="009431ED" w:rsidP="009431ED">
      <w:pPr>
        <w:pStyle w:val="libLine"/>
        <w:rPr>
          <w:rtl/>
        </w:rPr>
      </w:pPr>
      <w:r>
        <w:rPr>
          <w:rFonts w:hint="cs"/>
          <w:rtl/>
        </w:rPr>
        <w:t>____________________</w:t>
      </w:r>
    </w:p>
    <w:p w:rsidR="00F262EF" w:rsidRDefault="00F262EF" w:rsidP="0045280E">
      <w:pPr>
        <w:pStyle w:val="libFootnote0"/>
        <w:rPr>
          <w:rtl/>
        </w:rPr>
      </w:pPr>
      <w:r>
        <w:rPr>
          <w:rFonts w:hint="cs"/>
          <w:rtl/>
        </w:rPr>
        <w:t>(1) تاريخ الطبري 4</w:t>
      </w:r>
      <w:r w:rsidR="00603FE9">
        <w:rPr>
          <w:rFonts w:hint="cs"/>
          <w:rtl/>
        </w:rPr>
        <w:t xml:space="preserve">: </w:t>
      </w:r>
      <w:r>
        <w:rPr>
          <w:rFonts w:hint="cs"/>
          <w:rtl/>
        </w:rPr>
        <w:t>188</w:t>
      </w:r>
      <w:r w:rsidR="002C54F1">
        <w:rPr>
          <w:rFonts w:hint="cs"/>
          <w:rtl/>
        </w:rPr>
        <w:t xml:space="preserve"> - </w:t>
      </w:r>
      <w:r>
        <w:rPr>
          <w:rFonts w:hint="cs"/>
          <w:rtl/>
        </w:rPr>
        <w:t>189 مع اختلاف كثير عمّا ذكرناه عن البلاذري</w:t>
      </w:r>
      <w:r w:rsidR="001C4878">
        <w:rPr>
          <w:rFonts w:hint="cs"/>
          <w:rtl/>
        </w:rPr>
        <w:t xml:space="preserve">. </w:t>
      </w:r>
    </w:p>
    <w:p w:rsidR="00F262EF" w:rsidRDefault="00F262EF" w:rsidP="0045280E">
      <w:pPr>
        <w:pStyle w:val="libFootnote0"/>
        <w:rPr>
          <w:rtl/>
        </w:rPr>
      </w:pPr>
      <w:r>
        <w:rPr>
          <w:rFonts w:hint="cs"/>
          <w:rtl/>
        </w:rPr>
        <w:t>(2) أنساب الأشراف 5</w:t>
      </w:r>
      <w:r w:rsidR="00603FE9">
        <w:rPr>
          <w:rFonts w:hint="cs"/>
          <w:rtl/>
        </w:rPr>
        <w:t xml:space="preserve">: </w:t>
      </w:r>
      <w:r>
        <w:rPr>
          <w:rFonts w:hint="cs"/>
          <w:rtl/>
        </w:rPr>
        <w:t>253</w:t>
      </w:r>
      <w:r w:rsidR="001C4878">
        <w:rPr>
          <w:rFonts w:hint="cs"/>
          <w:rtl/>
        </w:rPr>
        <w:t xml:space="preserve">. </w:t>
      </w:r>
    </w:p>
    <w:p w:rsidR="00F262EF" w:rsidRDefault="00F262EF" w:rsidP="0045280E">
      <w:pPr>
        <w:pStyle w:val="libFootnote0"/>
        <w:rPr>
          <w:rtl/>
        </w:rPr>
      </w:pPr>
      <w:r>
        <w:rPr>
          <w:rFonts w:hint="cs"/>
          <w:rtl/>
        </w:rPr>
        <w:t>(3) تاريخ الطبري 4</w:t>
      </w:r>
      <w:r w:rsidR="00603FE9">
        <w:rPr>
          <w:rFonts w:hint="cs"/>
          <w:rtl/>
        </w:rPr>
        <w:t xml:space="preserve">: </w:t>
      </w:r>
      <w:r>
        <w:rPr>
          <w:rFonts w:hint="cs"/>
          <w:rtl/>
        </w:rPr>
        <w:t>189</w:t>
      </w:r>
      <w:r w:rsidR="001C4878">
        <w:rPr>
          <w:rFonts w:hint="cs"/>
          <w:rtl/>
        </w:rPr>
        <w:t xml:space="preserve">. </w:t>
      </w:r>
    </w:p>
    <w:p w:rsidR="00F262EF" w:rsidRDefault="00F262EF" w:rsidP="0045280E">
      <w:pPr>
        <w:pStyle w:val="libFootnote0"/>
        <w:rPr>
          <w:rtl/>
        </w:rPr>
      </w:pPr>
      <w:r>
        <w:rPr>
          <w:rFonts w:hint="cs"/>
          <w:rtl/>
        </w:rPr>
        <w:t>(4) مختصر تاريخ دمشق 6</w:t>
      </w:r>
      <w:r w:rsidR="00603FE9">
        <w:rPr>
          <w:rFonts w:hint="cs"/>
          <w:rtl/>
        </w:rPr>
        <w:t xml:space="preserve">: </w:t>
      </w:r>
      <w:r>
        <w:rPr>
          <w:rFonts w:hint="cs"/>
          <w:rtl/>
        </w:rPr>
        <w:t>236</w:t>
      </w:r>
      <w:r w:rsidR="001C4878">
        <w:rPr>
          <w:rFonts w:hint="cs"/>
          <w:rtl/>
        </w:rPr>
        <w:t xml:space="preserve">. </w:t>
      </w:r>
    </w:p>
    <w:p w:rsidR="00F262EF" w:rsidRDefault="00F262EF" w:rsidP="009431ED">
      <w:pPr>
        <w:pStyle w:val="libNormal"/>
        <w:rPr>
          <w:rtl/>
        </w:rPr>
      </w:pPr>
      <w:r>
        <w:rPr>
          <w:rtl/>
        </w:rPr>
        <w:br w:type="page"/>
      </w:r>
    </w:p>
    <w:p w:rsidR="00F262EF" w:rsidRDefault="0045280E" w:rsidP="0045280E">
      <w:pPr>
        <w:pStyle w:val="libNormal0"/>
        <w:rPr>
          <w:rtl/>
        </w:rPr>
      </w:pPr>
      <w:r>
        <w:rPr>
          <w:rFonts w:hint="cs"/>
          <w:rtl/>
        </w:rPr>
        <w:t>شديداً</w:t>
      </w:r>
      <w:r w:rsidR="001C4878">
        <w:rPr>
          <w:rFonts w:hint="cs"/>
          <w:rtl/>
        </w:rPr>
        <w:t xml:space="preserve">. </w:t>
      </w:r>
      <w:r>
        <w:rPr>
          <w:rFonts w:hint="cs"/>
          <w:rtl/>
        </w:rPr>
        <w:t>قال</w:t>
      </w:r>
      <w:r w:rsidR="00603FE9">
        <w:rPr>
          <w:rFonts w:hint="cs"/>
          <w:rtl/>
        </w:rPr>
        <w:t xml:space="preserve">: </w:t>
      </w:r>
      <w:r>
        <w:rPr>
          <w:rFonts w:hint="cs"/>
          <w:rtl/>
        </w:rPr>
        <w:t>فإنّ ذلك قد انسلخ أجمع فصار ب</w:t>
      </w:r>
      <w:r w:rsidR="00401675">
        <w:rPr>
          <w:rFonts w:hint="cs"/>
          <w:rtl/>
        </w:rPr>
        <w:t>ُ</w:t>
      </w:r>
      <w:r>
        <w:rPr>
          <w:rFonts w:hint="cs"/>
          <w:rtl/>
        </w:rPr>
        <w:t>غضاً</w:t>
      </w:r>
      <w:r w:rsidR="004A4E29">
        <w:rPr>
          <w:rFonts w:hint="cs"/>
          <w:rtl/>
        </w:rPr>
        <w:t xml:space="preserve">! </w:t>
      </w:r>
      <w:r>
        <w:rPr>
          <w:rFonts w:hint="cs"/>
          <w:rtl/>
        </w:rPr>
        <w:t>فلا تكلّمني بشيء أكرهه</w:t>
      </w:r>
      <w:r w:rsidR="00864EEE">
        <w:rPr>
          <w:rFonts w:hint="cs"/>
          <w:rtl/>
        </w:rPr>
        <w:t xml:space="preserve">، </w:t>
      </w:r>
      <w:r>
        <w:rPr>
          <w:rFonts w:hint="cs"/>
          <w:rtl/>
        </w:rPr>
        <w:t xml:space="preserve">فإنّي أحذّرك </w:t>
      </w:r>
      <w:r w:rsidRPr="0045280E">
        <w:rPr>
          <w:rStyle w:val="libFootnotenumChar"/>
          <w:rFonts w:hint="cs"/>
          <w:rtl/>
        </w:rPr>
        <w:t>(1)</w:t>
      </w:r>
      <w:r w:rsidR="001C4878">
        <w:rPr>
          <w:rFonts w:hint="cs"/>
          <w:rtl/>
        </w:rPr>
        <w:t xml:space="preserve">. </w:t>
      </w:r>
    </w:p>
    <w:p w:rsidR="0045280E" w:rsidRDefault="0045280E" w:rsidP="00401675">
      <w:pPr>
        <w:pStyle w:val="libNormal"/>
        <w:rPr>
          <w:rtl/>
        </w:rPr>
      </w:pPr>
      <w:r>
        <w:rPr>
          <w:rFonts w:hint="cs"/>
          <w:rtl/>
        </w:rPr>
        <w:t xml:space="preserve">ما الذي غيّر حبّ ابن سمية الشديد لعليّ </w:t>
      </w:r>
      <w:r w:rsidRPr="005A6CF0">
        <w:rPr>
          <w:rStyle w:val="libAlaemChar"/>
          <w:rFonts w:eastAsiaTheme="minorHAnsi"/>
          <w:rtl/>
        </w:rPr>
        <w:t>عليه‌السلام</w:t>
      </w:r>
      <w:r>
        <w:rPr>
          <w:rFonts w:hint="cs"/>
          <w:rtl/>
        </w:rPr>
        <w:t xml:space="preserve"> إلى بغض</w:t>
      </w:r>
      <w:r w:rsidR="00864EEE">
        <w:rPr>
          <w:rFonts w:hint="cs"/>
          <w:rtl/>
        </w:rPr>
        <w:t xml:space="preserve">، </w:t>
      </w:r>
      <w:r>
        <w:rPr>
          <w:rFonts w:hint="cs"/>
          <w:rtl/>
        </w:rPr>
        <w:t>وهو يعلم أنّ حبّ عليّ إيمان وبغضه نفاق</w:t>
      </w:r>
      <w:r w:rsidR="00864EEE">
        <w:rPr>
          <w:rFonts w:hint="cs"/>
          <w:rtl/>
        </w:rPr>
        <w:t xml:space="preserve">، </w:t>
      </w:r>
      <w:r>
        <w:rPr>
          <w:rFonts w:hint="cs"/>
          <w:rtl/>
        </w:rPr>
        <w:t>فمن أحبّه دخل الجنّة</w:t>
      </w:r>
      <w:r w:rsidR="00864EEE">
        <w:rPr>
          <w:rFonts w:hint="cs"/>
          <w:rtl/>
        </w:rPr>
        <w:t xml:space="preserve">، </w:t>
      </w:r>
      <w:r>
        <w:rPr>
          <w:rFonts w:hint="cs"/>
          <w:rtl/>
        </w:rPr>
        <w:t>ومن أبغضه دخل النار</w:t>
      </w:r>
      <w:r w:rsidR="00864EEE">
        <w:rPr>
          <w:rFonts w:hint="cs"/>
          <w:rtl/>
        </w:rPr>
        <w:t xml:space="preserve">، </w:t>
      </w:r>
      <w:r>
        <w:rPr>
          <w:rFonts w:hint="cs"/>
          <w:rtl/>
        </w:rPr>
        <w:t>وقد تكلّمنا عن الحديث</w:t>
      </w:r>
      <w:r w:rsidR="00603FE9">
        <w:rPr>
          <w:rFonts w:hint="cs"/>
          <w:rtl/>
        </w:rPr>
        <w:t xml:space="preserve">؛ </w:t>
      </w:r>
      <w:r>
        <w:rPr>
          <w:rFonts w:hint="cs"/>
          <w:rtl/>
        </w:rPr>
        <w:t xml:space="preserve">هل هو تفضّل ابن هند </w:t>
      </w:r>
      <w:r w:rsidR="00B84DD3">
        <w:rPr>
          <w:rFonts w:hint="cs"/>
          <w:rtl/>
        </w:rPr>
        <w:t>عليه إذ نقله من الجنة إلى النار</w:t>
      </w:r>
      <w:r w:rsidR="004A4E29">
        <w:rPr>
          <w:rFonts w:hint="cs"/>
          <w:rtl/>
        </w:rPr>
        <w:t xml:space="preserve">! </w:t>
      </w:r>
      <w:r w:rsidR="00B84DD3">
        <w:rPr>
          <w:rFonts w:hint="cs"/>
          <w:rtl/>
        </w:rPr>
        <w:t>إذ نقل نسبه إلى أبي سفيان</w:t>
      </w:r>
      <w:r w:rsidR="00864EEE">
        <w:rPr>
          <w:rFonts w:hint="cs"/>
          <w:rtl/>
        </w:rPr>
        <w:t xml:space="preserve">، </w:t>
      </w:r>
      <w:r w:rsidR="00B84DD3">
        <w:rPr>
          <w:rFonts w:hint="cs"/>
          <w:rtl/>
        </w:rPr>
        <w:t>فقبل كلام ابن هند وترك كلام الله تعالى بدعوة الناس إلى آبائهم</w:t>
      </w:r>
      <w:r w:rsidR="00603FE9">
        <w:rPr>
          <w:rFonts w:hint="cs"/>
          <w:rtl/>
        </w:rPr>
        <w:t xml:space="preserve">؛ </w:t>
      </w:r>
      <w:r w:rsidR="00B84DD3">
        <w:rPr>
          <w:rFonts w:hint="cs"/>
          <w:rtl/>
        </w:rPr>
        <w:t xml:space="preserve">فحلّت به لعنة رسول الله </w:t>
      </w:r>
      <w:r w:rsidR="00B84DD3" w:rsidRPr="00B662D0">
        <w:rPr>
          <w:rStyle w:val="libAlaemChar"/>
          <w:rFonts w:eastAsiaTheme="minorHAnsi"/>
          <w:rtl/>
        </w:rPr>
        <w:t>صلى‌الله‌عليه‌وآله‌وسلم</w:t>
      </w:r>
      <w:r w:rsidR="00864EEE">
        <w:rPr>
          <w:rFonts w:hint="cs"/>
          <w:rtl/>
        </w:rPr>
        <w:t xml:space="preserve">، </w:t>
      </w:r>
      <w:r w:rsidR="00B84DD3">
        <w:rPr>
          <w:rFonts w:hint="cs"/>
          <w:rtl/>
        </w:rPr>
        <w:t>إذ لعن من انتفى من أبيه وانتسب إلى غيره وغير مواليه</w:t>
      </w:r>
      <w:r w:rsidR="00603FE9">
        <w:rPr>
          <w:rFonts w:hint="cs"/>
          <w:rtl/>
        </w:rPr>
        <w:t xml:space="preserve">؛ </w:t>
      </w:r>
      <w:r w:rsidR="00B84DD3">
        <w:rPr>
          <w:rFonts w:hint="cs"/>
          <w:rtl/>
        </w:rPr>
        <w:t>وما الذي زاده هذا النسب غير الفضيحة والعار وخسارة الدنيا والآخرة</w:t>
      </w:r>
      <w:r w:rsidR="009431ED">
        <w:rPr>
          <w:rFonts w:hint="cs"/>
          <w:rtl/>
        </w:rPr>
        <w:t>؟</w:t>
      </w:r>
      <w:r w:rsidR="004A4E29">
        <w:rPr>
          <w:rFonts w:hint="cs"/>
          <w:rtl/>
        </w:rPr>
        <w:t xml:space="preserve">! </w:t>
      </w:r>
      <w:r w:rsidR="00B84DD3">
        <w:rPr>
          <w:rFonts w:hint="cs"/>
          <w:rtl/>
        </w:rPr>
        <w:t>وهل كان أبو سفيان</w:t>
      </w:r>
      <w:r w:rsidR="002C54F1">
        <w:rPr>
          <w:rFonts w:hint="cs"/>
          <w:rtl/>
        </w:rPr>
        <w:t xml:space="preserve"> - </w:t>
      </w:r>
      <w:r w:rsidR="00B84DD3">
        <w:rPr>
          <w:rFonts w:hint="cs"/>
          <w:rtl/>
        </w:rPr>
        <w:t>على ضوء ما عرضنا بعض سيرته</w:t>
      </w:r>
      <w:r w:rsidR="002C54F1">
        <w:rPr>
          <w:rFonts w:hint="cs"/>
          <w:rtl/>
        </w:rPr>
        <w:t xml:space="preserve"> -</w:t>
      </w:r>
      <w:r w:rsidR="00B154FA">
        <w:rPr>
          <w:rFonts w:hint="cs"/>
          <w:rtl/>
        </w:rPr>
        <w:t xml:space="preserve"> إلّا </w:t>
      </w:r>
      <w:r w:rsidR="00B84DD3">
        <w:rPr>
          <w:rFonts w:hint="cs"/>
          <w:rtl/>
        </w:rPr>
        <w:t>م</w:t>
      </w:r>
      <w:r w:rsidR="00401675">
        <w:rPr>
          <w:rFonts w:hint="cs"/>
          <w:rtl/>
        </w:rPr>
        <w:t>َ</w:t>
      </w:r>
      <w:r w:rsidR="00B84DD3">
        <w:rPr>
          <w:rFonts w:hint="cs"/>
          <w:rtl/>
        </w:rPr>
        <w:t>ن يأنف منه الشريف</w:t>
      </w:r>
      <w:r w:rsidR="009431ED">
        <w:rPr>
          <w:rFonts w:hint="cs"/>
          <w:rtl/>
        </w:rPr>
        <w:t>؟</w:t>
      </w:r>
      <w:r w:rsidR="00B84DD3">
        <w:rPr>
          <w:rFonts w:hint="cs"/>
          <w:rtl/>
        </w:rPr>
        <w:t xml:space="preserve"> ومتى صار زياد بن سميّة</w:t>
      </w:r>
      <w:r w:rsidR="00864EEE">
        <w:rPr>
          <w:rFonts w:hint="cs"/>
          <w:rtl/>
        </w:rPr>
        <w:t xml:space="preserve">، </w:t>
      </w:r>
      <w:r w:rsidR="00B84DD3">
        <w:rPr>
          <w:rFonts w:hint="cs"/>
          <w:rtl/>
        </w:rPr>
        <w:t>وفي أحسن الأحوال</w:t>
      </w:r>
      <w:r w:rsidR="00603FE9">
        <w:rPr>
          <w:rFonts w:hint="cs"/>
          <w:rtl/>
        </w:rPr>
        <w:t xml:space="preserve">: </w:t>
      </w:r>
      <w:r w:rsidR="00B84DD3">
        <w:rPr>
          <w:rFonts w:hint="cs"/>
          <w:rtl/>
        </w:rPr>
        <w:t>ابن ع</w:t>
      </w:r>
      <w:r w:rsidR="00401675">
        <w:rPr>
          <w:rFonts w:hint="cs"/>
          <w:rtl/>
        </w:rPr>
        <w:t>ُ</w:t>
      </w:r>
      <w:r w:rsidR="00B84DD3">
        <w:rPr>
          <w:rFonts w:hint="cs"/>
          <w:rtl/>
        </w:rPr>
        <w:t>بيد</w:t>
      </w:r>
      <w:r w:rsidR="00864EEE">
        <w:rPr>
          <w:rFonts w:hint="cs"/>
          <w:rtl/>
        </w:rPr>
        <w:t xml:space="preserve">، </w:t>
      </w:r>
      <w:r w:rsidR="00B84DD3">
        <w:rPr>
          <w:rFonts w:hint="cs"/>
          <w:rtl/>
        </w:rPr>
        <w:t>وابن أبيه</w:t>
      </w:r>
      <w:r w:rsidR="004A4E29">
        <w:rPr>
          <w:rFonts w:hint="cs"/>
          <w:rtl/>
        </w:rPr>
        <w:t xml:space="preserve">! </w:t>
      </w:r>
      <w:r w:rsidR="00B84DD3">
        <w:rPr>
          <w:rFonts w:hint="cs"/>
          <w:rtl/>
        </w:rPr>
        <w:t xml:space="preserve">أخاً لمعاوية وهو مثله ابن </w:t>
      </w:r>
      <w:r w:rsidR="00401675">
        <w:rPr>
          <w:rFonts w:hint="cs"/>
          <w:rtl/>
        </w:rPr>
        <w:t>أ</w:t>
      </w:r>
      <w:r w:rsidR="00B84DD3">
        <w:rPr>
          <w:rFonts w:hint="cs"/>
          <w:rtl/>
        </w:rPr>
        <w:t>بيه</w:t>
      </w:r>
      <w:r w:rsidR="00864EEE">
        <w:rPr>
          <w:rFonts w:hint="cs"/>
          <w:rtl/>
        </w:rPr>
        <w:t xml:space="preserve">، </w:t>
      </w:r>
      <w:r w:rsidR="00B84DD3">
        <w:rPr>
          <w:rFonts w:hint="cs"/>
          <w:rtl/>
        </w:rPr>
        <w:t>وابن أربع</w:t>
      </w:r>
      <w:r w:rsidR="00864EEE">
        <w:rPr>
          <w:rFonts w:hint="cs"/>
          <w:rtl/>
        </w:rPr>
        <w:t xml:space="preserve">، </w:t>
      </w:r>
      <w:r w:rsidR="00B84DD3">
        <w:rPr>
          <w:rFonts w:hint="cs"/>
          <w:rtl/>
        </w:rPr>
        <w:t>وابن ال</w:t>
      </w:r>
      <w:r w:rsidR="00401675">
        <w:rPr>
          <w:rFonts w:hint="cs"/>
          <w:rtl/>
        </w:rPr>
        <w:t>ـ</w:t>
      </w:r>
      <w:r w:rsidR="00B84DD3">
        <w:rPr>
          <w:rFonts w:hint="cs"/>
          <w:rtl/>
        </w:rPr>
        <w:t>م</w:t>
      </w:r>
      <w:r w:rsidR="00401675">
        <w:rPr>
          <w:rFonts w:hint="cs"/>
          <w:rtl/>
        </w:rPr>
        <w:t>ُ</w:t>
      </w:r>
      <w:r w:rsidR="00B84DD3">
        <w:rPr>
          <w:rFonts w:hint="cs"/>
          <w:rtl/>
        </w:rPr>
        <w:t>غنّي</w:t>
      </w:r>
      <w:r w:rsidR="00603FE9">
        <w:rPr>
          <w:rFonts w:hint="cs"/>
          <w:rtl/>
        </w:rPr>
        <w:t xml:space="preserve">: </w:t>
      </w:r>
      <w:r w:rsidR="00B84DD3">
        <w:rPr>
          <w:rFonts w:hint="cs"/>
          <w:rtl/>
        </w:rPr>
        <w:t>الصّ</w:t>
      </w:r>
      <w:r w:rsidR="00401675">
        <w:rPr>
          <w:rFonts w:hint="cs"/>
          <w:rtl/>
        </w:rPr>
        <w:t>ُ</w:t>
      </w:r>
      <w:r w:rsidR="00B84DD3">
        <w:rPr>
          <w:rFonts w:hint="cs"/>
          <w:rtl/>
        </w:rPr>
        <w:t>بّاح</w:t>
      </w:r>
      <w:r w:rsidR="002C54F1">
        <w:rPr>
          <w:rFonts w:hint="cs"/>
          <w:rtl/>
        </w:rPr>
        <w:t xml:space="preserve"> -</w:t>
      </w:r>
      <w:r w:rsidR="001C4878">
        <w:rPr>
          <w:rFonts w:hint="cs"/>
          <w:rtl/>
        </w:rPr>
        <w:t xml:space="preserve">. </w:t>
      </w:r>
      <w:r w:rsidR="00B84DD3">
        <w:rPr>
          <w:rFonts w:hint="cs"/>
          <w:rtl/>
        </w:rPr>
        <w:t>ألهذا ولنقله من القلم إلى المنبر</w:t>
      </w:r>
      <w:r w:rsidR="00864EEE">
        <w:rPr>
          <w:rFonts w:hint="cs"/>
          <w:rtl/>
        </w:rPr>
        <w:t xml:space="preserve">، </w:t>
      </w:r>
      <w:r w:rsidR="00B84DD3">
        <w:rPr>
          <w:rFonts w:hint="cs"/>
          <w:rtl/>
        </w:rPr>
        <w:t>وبهذا يشتمه ابن هند وابن ميسون إن غضبا عليه</w:t>
      </w:r>
      <w:r w:rsidR="00603FE9">
        <w:rPr>
          <w:rFonts w:hint="cs"/>
          <w:rtl/>
        </w:rPr>
        <w:t xml:space="preserve">؛ </w:t>
      </w:r>
      <w:r w:rsidR="00B84DD3">
        <w:rPr>
          <w:rFonts w:hint="cs"/>
          <w:rtl/>
        </w:rPr>
        <w:t>فبهذا صار حبّه الشديد</w:t>
      </w:r>
      <w:r w:rsidR="004A4E29">
        <w:rPr>
          <w:rFonts w:hint="cs"/>
          <w:rtl/>
        </w:rPr>
        <w:t xml:space="preserve">! </w:t>
      </w:r>
      <w:r w:rsidR="00B84DD3">
        <w:rPr>
          <w:rFonts w:hint="cs"/>
          <w:rtl/>
        </w:rPr>
        <w:t>لأمير المؤمنين وسيّد الوصيّين ونفس رسول الله وأخيه</w:t>
      </w:r>
      <w:r w:rsidR="00864EEE">
        <w:rPr>
          <w:rFonts w:hint="cs"/>
          <w:rtl/>
        </w:rPr>
        <w:t xml:space="preserve">، </w:t>
      </w:r>
      <w:r w:rsidR="00B84DD3">
        <w:rPr>
          <w:rFonts w:hint="cs"/>
          <w:rtl/>
        </w:rPr>
        <w:t>بغضاً شديداً</w:t>
      </w:r>
      <w:r w:rsidR="00864EEE">
        <w:rPr>
          <w:rFonts w:hint="cs"/>
          <w:rtl/>
        </w:rPr>
        <w:t xml:space="preserve">، </w:t>
      </w:r>
      <w:r w:rsidR="00B84DD3">
        <w:rPr>
          <w:rFonts w:hint="cs"/>
          <w:rtl/>
        </w:rPr>
        <w:t>وطاعةً ع</w:t>
      </w:r>
      <w:r w:rsidR="00401675">
        <w:rPr>
          <w:rFonts w:hint="cs"/>
          <w:rtl/>
        </w:rPr>
        <w:t>َ</w:t>
      </w:r>
      <w:r w:rsidR="00B84DD3">
        <w:rPr>
          <w:rFonts w:hint="cs"/>
          <w:rtl/>
        </w:rPr>
        <w:t>مياء لمن ي</w:t>
      </w:r>
      <w:r w:rsidR="00401675">
        <w:rPr>
          <w:rFonts w:hint="cs"/>
          <w:rtl/>
        </w:rPr>
        <w:t>ُ</w:t>
      </w:r>
      <w:r w:rsidR="00B84DD3">
        <w:rPr>
          <w:rFonts w:hint="cs"/>
          <w:rtl/>
        </w:rPr>
        <w:t>دانيه في النقيصة ويماثله في الخ</w:t>
      </w:r>
      <w:r w:rsidR="00401675">
        <w:rPr>
          <w:rFonts w:hint="cs"/>
          <w:rtl/>
        </w:rPr>
        <w:t>َ</w:t>
      </w:r>
      <w:r w:rsidR="00B84DD3">
        <w:rPr>
          <w:rFonts w:hint="cs"/>
          <w:rtl/>
        </w:rPr>
        <w:t>سيسة</w:t>
      </w:r>
      <w:r w:rsidR="009431ED">
        <w:rPr>
          <w:rFonts w:hint="cs"/>
          <w:rtl/>
        </w:rPr>
        <w:t>؟</w:t>
      </w:r>
      <w:r w:rsidR="004A4E29">
        <w:rPr>
          <w:rFonts w:hint="cs"/>
          <w:rtl/>
        </w:rPr>
        <w:t xml:space="preserve">! </w:t>
      </w:r>
    </w:p>
    <w:p w:rsidR="00B84DD3" w:rsidRDefault="00B84DD3" w:rsidP="00B84DD3">
      <w:pPr>
        <w:pStyle w:val="libNormal"/>
        <w:rPr>
          <w:rtl/>
        </w:rPr>
      </w:pPr>
      <w:r>
        <w:rPr>
          <w:rFonts w:hint="cs"/>
          <w:rtl/>
        </w:rPr>
        <w:t>والأخبار في شهادته كثيرة ل</w:t>
      </w:r>
      <w:r w:rsidR="0091219A">
        <w:rPr>
          <w:rFonts w:hint="cs"/>
          <w:rtl/>
        </w:rPr>
        <w:t>ـ</w:t>
      </w:r>
      <w:r>
        <w:rPr>
          <w:rFonts w:hint="cs"/>
          <w:rtl/>
        </w:rPr>
        <w:t>ما ع</w:t>
      </w:r>
      <w:r w:rsidR="00401675">
        <w:rPr>
          <w:rFonts w:hint="cs"/>
          <w:rtl/>
        </w:rPr>
        <w:t>ُ</w:t>
      </w:r>
      <w:r>
        <w:rPr>
          <w:rFonts w:hint="cs"/>
          <w:rtl/>
        </w:rPr>
        <w:t>رف عنه من لزومه الحقّ ومقارعته الباطل</w:t>
      </w:r>
      <w:r w:rsidR="001C4878">
        <w:rPr>
          <w:rFonts w:hint="cs"/>
          <w:rtl/>
        </w:rPr>
        <w:t xml:space="preserve">. </w:t>
      </w:r>
      <w:r>
        <w:rPr>
          <w:rFonts w:hint="cs"/>
          <w:rtl/>
        </w:rPr>
        <w:t>وقبل ذكر أخبار نذكر ترجمته</w:t>
      </w:r>
      <w:r w:rsidR="002F62E6">
        <w:rPr>
          <w:rFonts w:hint="cs"/>
          <w:rtl/>
        </w:rPr>
        <w:t>:</w:t>
      </w:r>
      <w:r w:rsidR="009431ED">
        <w:rPr>
          <w:rFonts w:hint="cs"/>
          <w:rtl/>
        </w:rPr>
        <w:t xml:space="preserve"> </w:t>
      </w:r>
    </w:p>
    <w:p w:rsidR="00B84DD3" w:rsidRDefault="00B84DD3" w:rsidP="00B84DD3">
      <w:pPr>
        <w:pStyle w:val="libNormal"/>
        <w:rPr>
          <w:rtl/>
        </w:rPr>
      </w:pPr>
      <w:r>
        <w:rPr>
          <w:rFonts w:hint="cs"/>
          <w:rtl/>
        </w:rPr>
        <w:t>ح</w:t>
      </w:r>
      <w:r w:rsidR="00401675">
        <w:rPr>
          <w:rFonts w:hint="cs"/>
          <w:rtl/>
        </w:rPr>
        <w:t>ُ</w:t>
      </w:r>
      <w:r>
        <w:rPr>
          <w:rFonts w:hint="cs"/>
          <w:rtl/>
        </w:rPr>
        <w:t>جر بن ع</w:t>
      </w:r>
      <w:r w:rsidR="00401675">
        <w:rPr>
          <w:rFonts w:hint="cs"/>
          <w:rtl/>
        </w:rPr>
        <w:t>َ</w:t>
      </w:r>
      <w:r>
        <w:rPr>
          <w:rFonts w:hint="cs"/>
          <w:rtl/>
        </w:rPr>
        <w:t>ديّ بن ج</w:t>
      </w:r>
      <w:r w:rsidR="00401675">
        <w:rPr>
          <w:rFonts w:hint="cs"/>
          <w:rtl/>
        </w:rPr>
        <w:t>َ</w:t>
      </w:r>
      <w:r>
        <w:rPr>
          <w:rFonts w:hint="cs"/>
          <w:rtl/>
        </w:rPr>
        <w:t>ب</w:t>
      </w:r>
      <w:r w:rsidR="00401675">
        <w:rPr>
          <w:rFonts w:hint="cs"/>
          <w:rtl/>
        </w:rPr>
        <w:t>َ</w:t>
      </w:r>
      <w:r>
        <w:rPr>
          <w:rFonts w:hint="cs"/>
          <w:rtl/>
        </w:rPr>
        <w:t>لة بن عدي بن ربيعة بن معاوية الأكرمين بن الحارث بن معاوية بن ث</w:t>
      </w:r>
      <w:r w:rsidR="00401675">
        <w:rPr>
          <w:rFonts w:hint="cs"/>
          <w:rtl/>
        </w:rPr>
        <w:t>َ</w:t>
      </w:r>
      <w:r>
        <w:rPr>
          <w:rFonts w:hint="cs"/>
          <w:rtl/>
        </w:rPr>
        <w:t>و</w:t>
      </w:r>
      <w:r w:rsidR="00401675">
        <w:rPr>
          <w:rFonts w:hint="cs"/>
          <w:rtl/>
        </w:rPr>
        <w:t>ْ</w:t>
      </w:r>
      <w:r>
        <w:rPr>
          <w:rFonts w:hint="cs"/>
          <w:rtl/>
        </w:rPr>
        <w:t>ر بن م</w:t>
      </w:r>
      <w:r w:rsidR="00401675">
        <w:rPr>
          <w:rFonts w:hint="cs"/>
          <w:rtl/>
        </w:rPr>
        <w:t>َ</w:t>
      </w:r>
      <w:r>
        <w:rPr>
          <w:rFonts w:hint="cs"/>
          <w:rtl/>
        </w:rPr>
        <w:t>رتع بن معاوية بن ك</w:t>
      </w:r>
      <w:r w:rsidR="00401675">
        <w:rPr>
          <w:rFonts w:hint="cs"/>
          <w:rtl/>
        </w:rPr>
        <w:t>ِ</w:t>
      </w:r>
      <w:r>
        <w:rPr>
          <w:rFonts w:hint="cs"/>
          <w:rtl/>
        </w:rPr>
        <w:t>ندة بن ع</w:t>
      </w:r>
      <w:r w:rsidR="00401675">
        <w:rPr>
          <w:rFonts w:hint="cs"/>
          <w:rtl/>
        </w:rPr>
        <w:t>ُ</w:t>
      </w:r>
      <w:r>
        <w:rPr>
          <w:rFonts w:hint="cs"/>
          <w:rtl/>
        </w:rPr>
        <w:t>ف</w:t>
      </w:r>
      <w:r w:rsidR="00401675">
        <w:rPr>
          <w:rFonts w:hint="cs"/>
          <w:rtl/>
        </w:rPr>
        <w:t>َ</w:t>
      </w:r>
      <w:r>
        <w:rPr>
          <w:rFonts w:hint="cs"/>
          <w:rtl/>
        </w:rPr>
        <w:t>ي</w:t>
      </w:r>
      <w:r w:rsidR="00401675">
        <w:rPr>
          <w:rFonts w:hint="cs"/>
          <w:rtl/>
        </w:rPr>
        <w:t>ْ</w:t>
      </w:r>
      <w:r>
        <w:rPr>
          <w:rFonts w:hint="cs"/>
          <w:rtl/>
        </w:rPr>
        <w:t>ر بن ع</w:t>
      </w:r>
      <w:r w:rsidR="00401675">
        <w:rPr>
          <w:rFonts w:hint="cs"/>
          <w:rtl/>
        </w:rPr>
        <w:t>َ</w:t>
      </w:r>
      <w:r>
        <w:rPr>
          <w:rFonts w:hint="cs"/>
          <w:rtl/>
        </w:rPr>
        <w:t>دي بن الحارث بن مرّة بن أدد بن زيد بن يشجب بن ع</w:t>
      </w:r>
      <w:r w:rsidR="00401675">
        <w:rPr>
          <w:rFonts w:hint="cs"/>
          <w:rtl/>
        </w:rPr>
        <w:t>ُ</w:t>
      </w:r>
      <w:r>
        <w:rPr>
          <w:rFonts w:hint="cs"/>
          <w:rtl/>
        </w:rPr>
        <w:t>ر</w:t>
      </w:r>
      <w:r w:rsidR="00401675">
        <w:rPr>
          <w:rFonts w:hint="cs"/>
          <w:rtl/>
        </w:rPr>
        <w:t>َ</w:t>
      </w:r>
      <w:r>
        <w:rPr>
          <w:rFonts w:hint="cs"/>
          <w:rtl/>
        </w:rPr>
        <w:t xml:space="preserve">يب بن زيد بن كهلان بن سبأ </w:t>
      </w:r>
      <w:r w:rsidRPr="00B84DD3">
        <w:rPr>
          <w:rStyle w:val="libFootnotenumChar"/>
          <w:rFonts w:hint="cs"/>
          <w:rtl/>
        </w:rPr>
        <w:t>(2)</w:t>
      </w:r>
      <w:r w:rsidR="001C4878">
        <w:rPr>
          <w:rFonts w:hint="cs"/>
          <w:rtl/>
        </w:rPr>
        <w:t xml:space="preserve">. </w:t>
      </w:r>
      <w:r>
        <w:rPr>
          <w:rFonts w:hint="cs"/>
          <w:rtl/>
        </w:rPr>
        <w:t>وهو ح</w:t>
      </w:r>
      <w:r w:rsidR="00401675">
        <w:rPr>
          <w:rFonts w:hint="cs"/>
          <w:rtl/>
        </w:rPr>
        <w:t>ُ</w:t>
      </w:r>
      <w:r>
        <w:rPr>
          <w:rFonts w:hint="cs"/>
          <w:rtl/>
        </w:rPr>
        <w:t>جر الخير</w:t>
      </w:r>
      <w:r w:rsidR="00864EEE">
        <w:rPr>
          <w:rFonts w:hint="cs"/>
          <w:rtl/>
        </w:rPr>
        <w:t xml:space="preserve">، </w:t>
      </w:r>
      <w:r>
        <w:rPr>
          <w:rFonts w:hint="cs"/>
          <w:rtl/>
        </w:rPr>
        <w:t xml:space="preserve">وأبوه </w:t>
      </w:r>
    </w:p>
    <w:p w:rsidR="00B84DD3" w:rsidRDefault="009431ED" w:rsidP="009431ED">
      <w:pPr>
        <w:pStyle w:val="libLine"/>
        <w:rPr>
          <w:rtl/>
        </w:rPr>
      </w:pPr>
      <w:r>
        <w:rPr>
          <w:rFonts w:hint="cs"/>
          <w:rtl/>
        </w:rPr>
        <w:t>____________________</w:t>
      </w:r>
    </w:p>
    <w:p w:rsidR="00B84DD3" w:rsidRDefault="00B84DD3" w:rsidP="00B2722C">
      <w:pPr>
        <w:pStyle w:val="libFootnote0"/>
        <w:rPr>
          <w:rtl/>
        </w:rPr>
      </w:pPr>
      <w:r>
        <w:rPr>
          <w:rFonts w:hint="cs"/>
          <w:rtl/>
        </w:rPr>
        <w:t>(1) نفس المصدر السابق</w:t>
      </w:r>
      <w:r w:rsidR="00603FE9">
        <w:rPr>
          <w:rFonts w:hint="cs"/>
          <w:rtl/>
        </w:rPr>
        <w:t xml:space="preserve">: </w:t>
      </w:r>
      <w:r w:rsidR="00666EF8">
        <w:rPr>
          <w:rFonts w:hint="cs"/>
          <w:rtl/>
        </w:rPr>
        <w:t>236</w:t>
      </w:r>
      <w:r w:rsidR="002C54F1">
        <w:rPr>
          <w:rFonts w:hint="cs"/>
          <w:rtl/>
        </w:rPr>
        <w:t xml:space="preserve"> - </w:t>
      </w:r>
      <w:r w:rsidR="00666EF8">
        <w:rPr>
          <w:rFonts w:hint="cs"/>
          <w:rtl/>
        </w:rPr>
        <w:t>237</w:t>
      </w:r>
      <w:r w:rsidR="001C4878">
        <w:rPr>
          <w:rFonts w:hint="cs"/>
          <w:rtl/>
        </w:rPr>
        <w:t xml:space="preserve">. </w:t>
      </w:r>
    </w:p>
    <w:p w:rsidR="00666EF8" w:rsidRDefault="00666EF8" w:rsidP="00B2722C">
      <w:pPr>
        <w:pStyle w:val="libFootnote0"/>
        <w:rPr>
          <w:rtl/>
        </w:rPr>
      </w:pPr>
      <w:r>
        <w:rPr>
          <w:rFonts w:hint="cs"/>
          <w:rtl/>
        </w:rPr>
        <w:t>(2) طبقات ابن سعد 6</w:t>
      </w:r>
      <w:r w:rsidR="00603FE9">
        <w:rPr>
          <w:rFonts w:hint="cs"/>
          <w:rtl/>
        </w:rPr>
        <w:t xml:space="preserve">: </w:t>
      </w:r>
      <w:r>
        <w:rPr>
          <w:rFonts w:hint="cs"/>
          <w:rtl/>
        </w:rPr>
        <w:t>218</w:t>
      </w:r>
      <w:r w:rsidR="00864EEE">
        <w:rPr>
          <w:rFonts w:hint="cs"/>
          <w:rtl/>
        </w:rPr>
        <w:t xml:space="preserve">، </w:t>
      </w:r>
      <w:r>
        <w:rPr>
          <w:rFonts w:hint="cs"/>
          <w:rtl/>
        </w:rPr>
        <w:t>مختصر تاريخ دمشق 6</w:t>
      </w:r>
      <w:r w:rsidR="00603FE9">
        <w:rPr>
          <w:rFonts w:hint="cs"/>
          <w:rtl/>
        </w:rPr>
        <w:t xml:space="preserve">: </w:t>
      </w:r>
      <w:r>
        <w:rPr>
          <w:rFonts w:hint="cs"/>
          <w:rtl/>
        </w:rPr>
        <w:t>235</w:t>
      </w:r>
      <w:r w:rsidR="00864EEE">
        <w:rPr>
          <w:rFonts w:hint="cs"/>
          <w:rtl/>
        </w:rPr>
        <w:t xml:space="preserve">، </w:t>
      </w:r>
      <w:r>
        <w:rPr>
          <w:rFonts w:hint="cs"/>
          <w:rtl/>
        </w:rPr>
        <w:t>جمهرة أنساب العرب</w:t>
      </w:r>
      <w:r w:rsidR="00603FE9">
        <w:rPr>
          <w:rFonts w:hint="cs"/>
          <w:rtl/>
        </w:rPr>
        <w:t xml:space="preserve">: </w:t>
      </w:r>
      <w:r>
        <w:rPr>
          <w:rFonts w:hint="cs"/>
          <w:rtl/>
        </w:rPr>
        <w:t>426</w:t>
      </w:r>
      <w:r w:rsidR="001C4878">
        <w:rPr>
          <w:rFonts w:hint="cs"/>
          <w:rtl/>
        </w:rPr>
        <w:t xml:space="preserve">. </w:t>
      </w:r>
    </w:p>
    <w:p w:rsidR="00666EF8" w:rsidRDefault="00666EF8" w:rsidP="009431ED">
      <w:pPr>
        <w:pStyle w:val="libNormal"/>
      </w:pPr>
      <w:r>
        <w:rPr>
          <w:rtl/>
        </w:rPr>
        <w:br w:type="page"/>
      </w:r>
    </w:p>
    <w:p w:rsidR="00666EF8" w:rsidRDefault="006A1F0F" w:rsidP="00666EF8">
      <w:pPr>
        <w:pStyle w:val="libNormal"/>
        <w:rPr>
          <w:rtl/>
        </w:rPr>
      </w:pPr>
      <w:r>
        <w:rPr>
          <w:rFonts w:hint="cs"/>
          <w:rtl/>
        </w:rPr>
        <w:t>ع</w:t>
      </w:r>
      <w:r w:rsidR="00401675">
        <w:rPr>
          <w:rFonts w:hint="cs"/>
          <w:rtl/>
        </w:rPr>
        <w:t>َ</w:t>
      </w:r>
      <w:r>
        <w:rPr>
          <w:rFonts w:hint="cs"/>
          <w:rtl/>
        </w:rPr>
        <w:t>د</w:t>
      </w:r>
      <w:r w:rsidR="00401675">
        <w:rPr>
          <w:rFonts w:hint="cs"/>
          <w:rtl/>
        </w:rPr>
        <w:t>ِ</w:t>
      </w:r>
      <w:r>
        <w:rPr>
          <w:rFonts w:hint="cs"/>
          <w:rtl/>
        </w:rPr>
        <w:t>يّ الأدبر ط</w:t>
      </w:r>
      <w:r w:rsidR="00401675">
        <w:rPr>
          <w:rFonts w:hint="cs"/>
          <w:rtl/>
        </w:rPr>
        <w:t>ُ</w:t>
      </w:r>
      <w:r>
        <w:rPr>
          <w:rFonts w:hint="cs"/>
          <w:rtl/>
        </w:rPr>
        <w:t>عن مولّياً فس</w:t>
      </w:r>
      <w:r w:rsidR="00401675">
        <w:rPr>
          <w:rFonts w:hint="cs"/>
          <w:rtl/>
        </w:rPr>
        <w:t>ُ</w:t>
      </w:r>
      <w:r>
        <w:rPr>
          <w:rFonts w:hint="cs"/>
          <w:rtl/>
        </w:rPr>
        <w:t>مّي الأدبر</w:t>
      </w:r>
      <w:r w:rsidR="001C4878">
        <w:rPr>
          <w:rFonts w:hint="cs"/>
          <w:rtl/>
        </w:rPr>
        <w:t xml:space="preserve">. </w:t>
      </w:r>
      <w:r>
        <w:rPr>
          <w:rFonts w:hint="cs"/>
          <w:rtl/>
        </w:rPr>
        <w:t xml:space="preserve">وفد على النبيّ </w:t>
      </w:r>
      <w:r w:rsidRPr="00B662D0">
        <w:rPr>
          <w:rStyle w:val="libAlaemChar"/>
          <w:rFonts w:eastAsiaTheme="minorHAnsi"/>
          <w:rtl/>
        </w:rPr>
        <w:t>صلى‌الله‌عليه‌وآله‌وسلم</w:t>
      </w:r>
      <w:r w:rsidR="00864EEE">
        <w:rPr>
          <w:rFonts w:hint="cs"/>
          <w:rtl/>
        </w:rPr>
        <w:t xml:space="preserve">، </w:t>
      </w:r>
      <w:r>
        <w:rPr>
          <w:rFonts w:hint="cs"/>
          <w:rtl/>
        </w:rPr>
        <w:t xml:space="preserve">مع أخيه </w:t>
      </w:r>
      <w:r w:rsidR="00D06F98">
        <w:rPr>
          <w:rFonts w:hint="cs"/>
          <w:rtl/>
        </w:rPr>
        <w:t>هانئ بن عديّ</w:t>
      </w:r>
      <w:r w:rsidR="00864EEE">
        <w:rPr>
          <w:rFonts w:hint="cs"/>
          <w:rtl/>
        </w:rPr>
        <w:t xml:space="preserve">، </w:t>
      </w:r>
      <w:r w:rsidR="00D06F98">
        <w:rPr>
          <w:rFonts w:hint="cs"/>
          <w:rtl/>
        </w:rPr>
        <w:t>وشهد ح</w:t>
      </w:r>
      <w:r w:rsidR="00401675">
        <w:rPr>
          <w:rFonts w:hint="cs"/>
          <w:rtl/>
        </w:rPr>
        <w:t>ُ</w:t>
      </w:r>
      <w:r w:rsidR="00D06F98">
        <w:rPr>
          <w:rFonts w:hint="cs"/>
          <w:rtl/>
        </w:rPr>
        <w:t>جر القادسيّة وهو الذي افتتح م</w:t>
      </w:r>
      <w:r w:rsidR="00401675">
        <w:rPr>
          <w:rFonts w:hint="cs"/>
          <w:rtl/>
        </w:rPr>
        <w:t>َ</w:t>
      </w:r>
      <w:r w:rsidR="00D06F98">
        <w:rPr>
          <w:rFonts w:hint="cs"/>
          <w:rtl/>
        </w:rPr>
        <w:t>ر</w:t>
      </w:r>
      <w:r w:rsidR="00401675">
        <w:rPr>
          <w:rFonts w:hint="cs"/>
          <w:rtl/>
        </w:rPr>
        <w:t>ْ</w:t>
      </w:r>
      <w:r w:rsidR="00D06F98">
        <w:rPr>
          <w:rFonts w:hint="cs"/>
          <w:rtl/>
        </w:rPr>
        <w:t>ج ع</w:t>
      </w:r>
      <w:r w:rsidR="00401675">
        <w:rPr>
          <w:rFonts w:hint="cs"/>
          <w:rtl/>
        </w:rPr>
        <w:t>َ</w:t>
      </w:r>
      <w:r w:rsidR="00D06F98">
        <w:rPr>
          <w:rFonts w:hint="cs"/>
          <w:rtl/>
        </w:rPr>
        <w:t>ذ</w:t>
      </w:r>
      <w:r w:rsidR="00401675">
        <w:rPr>
          <w:rFonts w:hint="cs"/>
          <w:rtl/>
        </w:rPr>
        <w:t>ْ</w:t>
      </w:r>
      <w:r w:rsidR="00D06F98">
        <w:rPr>
          <w:rFonts w:hint="cs"/>
          <w:rtl/>
        </w:rPr>
        <w:t>رى</w:t>
      </w:r>
      <w:r w:rsidR="002C54F1">
        <w:rPr>
          <w:rFonts w:hint="cs"/>
          <w:rtl/>
        </w:rPr>
        <w:t xml:space="preserve"> - </w:t>
      </w:r>
      <w:r w:rsidR="00D06F98">
        <w:rPr>
          <w:rFonts w:hint="cs"/>
          <w:rtl/>
        </w:rPr>
        <w:t>عذراء</w:t>
      </w:r>
      <w:r w:rsidR="002C54F1">
        <w:rPr>
          <w:rFonts w:hint="cs"/>
          <w:rtl/>
        </w:rPr>
        <w:t xml:space="preserve"> -</w:t>
      </w:r>
      <w:r w:rsidR="00864EEE">
        <w:rPr>
          <w:rFonts w:hint="cs"/>
          <w:rtl/>
        </w:rPr>
        <w:t xml:space="preserve">، </w:t>
      </w:r>
      <w:r w:rsidR="00D06F98">
        <w:rPr>
          <w:rFonts w:hint="cs"/>
          <w:rtl/>
        </w:rPr>
        <w:t>عداده في أهل الكوفة</w:t>
      </w:r>
      <w:r w:rsidR="001C4878">
        <w:rPr>
          <w:rFonts w:hint="cs"/>
          <w:rtl/>
        </w:rPr>
        <w:t xml:space="preserve">. </w:t>
      </w:r>
      <w:r w:rsidR="00D06F98">
        <w:rPr>
          <w:rFonts w:hint="cs"/>
          <w:rtl/>
        </w:rPr>
        <w:t>وكان من أصحاب عليّ بن</w:t>
      </w:r>
      <w:r w:rsidR="00714AC7">
        <w:rPr>
          <w:rFonts w:hint="cs"/>
          <w:rtl/>
        </w:rPr>
        <w:t xml:space="preserve"> أبي طالب </w:t>
      </w:r>
      <w:r w:rsidR="00D06F98">
        <w:rPr>
          <w:rFonts w:hint="cs"/>
          <w:rtl/>
        </w:rPr>
        <w:t xml:space="preserve">وشهد معه الجمل وصفّين </w:t>
      </w:r>
      <w:r w:rsidR="00D06F98" w:rsidRPr="00D06F98">
        <w:rPr>
          <w:rStyle w:val="libFootnotenumChar"/>
          <w:rFonts w:hint="cs"/>
          <w:rtl/>
        </w:rPr>
        <w:t>(1)</w:t>
      </w:r>
      <w:r w:rsidR="001C4878">
        <w:rPr>
          <w:rFonts w:hint="cs"/>
          <w:rtl/>
        </w:rPr>
        <w:t xml:space="preserve">. </w:t>
      </w:r>
    </w:p>
    <w:p w:rsidR="00D06F98" w:rsidRDefault="00D06F98" w:rsidP="00666EF8">
      <w:pPr>
        <w:pStyle w:val="libNormal"/>
        <w:rPr>
          <w:rtl/>
        </w:rPr>
      </w:pPr>
      <w:r>
        <w:rPr>
          <w:rFonts w:hint="cs"/>
          <w:rtl/>
        </w:rPr>
        <w:t>ق</w:t>
      </w:r>
      <w:r w:rsidR="00401675">
        <w:rPr>
          <w:rFonts w:hint="cs"/>
          <w:rtl/>
        </w:rPr>
        <w:t>ُ</w:t>
      </w:r>
      <w:r>
        <w:rPr>
          <w:rFonts w:hint="cs"/>
          <w:rtl/>
        </w:rPr>
        <w:t>تل وأصحاب</w:t>
      </w:r>
      <w:r w:rsidR="00401675">
        <w:rPr>
          <w:rFonts w:hint="cs"/>
          <w:rtl/>
        </w:rPr>
        <w:t>ُ</w:t>
      </w:r>
      <w:r>
        <w:rPr>
          <w:rFonts w:hint="cs"/>
          <w:rtl/>
        </w:rPr>
        <w:t>ه شهداءً بمرج عذراء</w:t>
      </w:r>
      <w:r w:rsidR="00864EEE">
        <w:rPr>
          <w:rFonts w:hint="cs"/>
          <w:rtl/>
        </w:rPr>
        <w:t xml:space="preserve">، </w:t>
      </w:r>
      <w:r>
        <w:rPr>
          <w:rFonts w:hint="cs"/>
          <w:rtl/>
        </w:rPr>
        <w:t>قتلهم ابن هند</w:t>
      </w:r>
      <w:r w:rsidR="00864EEE">
        <w:rPr>
          <w:rFonts w:hint="cs"/>
          <w:rtl/>
        </w:rPr>
        <w:t xml:space="preserve">، </w:t>
      </w:r>
      <w:r>
        <w:rPr>
          <w:rFonts w:hint="cs"/>
          <w:rtl/>
        </w:rPr>
        <w:t xml:space="preserve">ومسجد قبره بها معروف </w:t>
      </w:r>
      <w:r w:rsidRPr="00D06F98">
        <w:rPr>
          <w:rStyle w:val="libFootnotenumChar"/>
          <w:rFonts w:hint="cs"/>
          <w:rtl/>
        </w:rPr>
        <w:t>(2)</w:t>
      </w:r>
      <w:r w:rsidR="001C4878">
        <w:rPr>
          <w:rFonts w:hint="cs"/>
          <w:rtl/>
        </w:rPr>
        <w:t xml:space="preserve">. </w:t>
      </w:r>
    </w:p>
    <w:p w:rsidR="00D06F98" w:rsidRDefault="00D06F98" w:rsidP="00666EF8">
      <w:pPr>
        <w:pStyle w:val="libNormal"/>
        <w:rPr>
          <w:rtl/>
        </w:rPr>
      </w:pPr>
      <w:r>
        <w:rPr>
          <w:rFonts w:hint="cs"/>
          <w:rtl/>
        </w:rPr>
        <w:t>وابناه عبيد الله</w:t>
      </w:r>
      <w:r w:rsidR="00864EEE">
        <w:rPr>
          <w:rFonts w:hint="cs"/>
          <w:rtl/>
        </w:rPr>
        <w:t xml:space="preserve">، </w:t>
      </w:r>
      <w:r>
        <w:rPr>
          <w:rFonts w:hint="cs"/>
          <w:rtl/>
        </w:rPr>
        <w:t>وعبد الرحمن</w:t>
      </w:r>
      <w:r w:rsidR="00864EEE">
        <w:rPr>
          <w:rFonts w:hint="cs"/>
          <w:rtl/>
        </w:rPr>
        <w:t xml:space="preserve">، </w:t>
      </w:r>
      <w:r>
        <w:rPr>
          <w:rFonts w:hint="cs"/>
          <w:rtl/>
        </w:rPr>
        <w:t xml:space="preserve">قتلهما </w:t>
      </w:r>
      <w:r w:rsidR="00757331">
        <w:rPr>
          <w:rFonts w:hint="cs"/>
          <w:rtl/>
        </w:rPr>
        <w:t>الناصبيّ مصعب بن الزبير صبراً</w:t>
      </w:r>
      <w:r w:rsidR="00864EEE">
        <w:rPr>
          <w:rFonts w:hint="cs"/>
          <w:rtl/>
        </w:rPr>
        <w:t xml:space="preserve">، </w:t>
      </w:r>
      <w:r w:rsidR="00757331">
        <w:rPr>
          <w:rFonts w:hint="cs"/>
          <w:rtl/>
        </w:rPr>
        <w:t>وكانا يتشيّعان</w:t>
      </w:r>
      <w:r w:rsidR="001C4878">
        <w:rPr>
          <w:rFonts w:hint="cs"/>
          <w:rtl/>
        </w:rPr>
        <w:t xml:space="preserve">. </w:t>
      </w:r>
      <w:r w:rsidR="00757331">
        <w:rPr>
          <w:rFonts w:hint="cs"/>
          <w:rtl/>
        </w:rPr>
        <w:t xml:space="preserve">وكان حجر ثقةً معروفاً </w:t>
      </w:r>
      <w:r w:rsidR="00757331" w:rsidRPr="00757331">
        <w:rPr>
          <w:rStyle w:val="libFootnotenumChar"/>
          <w:rFonts w:hint="cs"/>
          <w:rtl/>
        </w:rPr>
        <w:t>(3)</w:t>
      </w:r>
      <w:r w:rsidR="001C4878">
        <w:rPr>
          <w:rFonts w:hint="cs"/>
          <w:rtl/>
        </w:rPr>
        <w:t xml:space="preserve">. </w:t>
      </w:r>
    </w:p>
    <w:p w:rsidR="00757331" w:rsidRDefault="00757331" w:rsidP="00666EF8">
      <w:pPr>
        <w:pStyle w:val="libNormal"/>
        <w:rPr>
          <w:rtl/>
        </w:rPr>
      </w:pPr>
      <w:r>
        <w:rPr>
          <w:rFonts w:hint="cs"/>
          <w:rtl/>
        </w:rPr>
        <w:t>قال أبو معشر</w:t>
      </w:r>
      <w:r w:rsidR="00603FE9">
        <w:rPr>
          <w:rFonts w:hint="cs"/>
          <w:rtl/>
        </w:rPr>
        <w:t xml:space="preserve">: </w:t>
      </w:r>
      <w:r>
        <w:rPr>
          <w:rFonts w:hint="cs"/>
          <w:rtl/>
        </w:rPr>
        <w:t>كان حجر بن عديّ رجلاً من كندة</w:t>
      </w:r>
      <w:r w:rsidR="00864EEE">
        <w:rPr>
          <w:rFonts w:hint="cs"/>
          <w:rtl/>
        </w:rPr>
        <w:t xml:space="preserve">، </w:t>
      </w:r>
      <w:r>
        <w:rPr>
          <w:rFonts w:hint="cs"/>
          <w:rtl/>
        </w:rPr>
        <w:t>وكان عابداً</w:t>
      </w:r>
      <w:r w:rsidR="001C4878">
        <w:rPr>
          <w:rFonts w:hint="cs"/>
          <w:rtl/>
        </w:rPr>
        <w:t xml:space="preserve">. </w:t>
      </w:r>
      <w:r>
        <w:rPr>
          <w:rFonts w:hint="cs"/>
          <w:rtl/>
        </w:rPr>
        <w:t>قال</w:t>
      </w:r>
      <w:r w:rsidR="00603FE9">
        <w:rPr>
          <w:rFonts w:hint="cs"/>
          <w:rtl/>
        </w:rPr>
        <w:t xml:space="preserve">: </w:t>
      </w:r>
      <w:r>
        <w:rPr>
          <w:rFonts w:hint="cs"/>
          <w:rtl/>
        </w:rPr>
        <w:t>ولم ي</w:t>
      </w:r>
      <w:r w:rsidR="00785ED1">
        <w:rPr>
          <w:rFonts w:hint="cs"/>
          <w:rtl/>
        </w:rPr>
        <w:t>ُ</w:t>
      </w:r>
      <w:r>
        <w:rPr>
          <w:rFonts w:hint="cs"/>
          <w:rtl/>
        </w:rPr>
        <w:t>حدث قطّ</w:t>
      </w:r>
      <w:r w:rsidR="00230E8D">
        <w:rPr>
          <w:rFonts w:hint="cs"/>
          <w:rtl/>
        </w:rPr>
        <w:t>ُ</w:t>
      </w:r>
      <w:r w:rsidR="00B154FA">
        <w:rPr>
          <w:rFonts w:hint="cs"/>
          <w:rtl/>
        </w:rPr>
        <w:t xml:space="preserve"> إلّا </w:t>
      </w:r>
      <w:r>
        <w:rPr>
          <w:rFonts w:hint="cs"/>
          <w:rtl/>
        </w:rPr>
        <w:t>توضّأ</w:t>
      </w:r>
      <w:r w:rsidR="00864EEE">
        <w:rPr>
          <w:rFonts w:hint="cs"/>
          <w:rtl/>
        </w:rPr>
        <w:t xml:space="preserve">، </w:t>
      </w:r>
      <w:r>
        <w:rPr>
          <w:rFonts w:hint="cs"/>
          <w:rtl/>
        </w:rPr>
        <w:t>وما توضّأ</w:t>
      </w:r>
      <w:r w:rsidR="00B154FA">
        <w:rPr>
          <w:rFonts w:hint="cs"/>
          <w:rtl/>
        </w:rPr>
        <w:t xml:space="preserve"> إلّا </w:t>
      </w:r>
      <w:r>
        <w:rPr>
          <w:rFonts w:hint="cs"/>
          <w:rtl/>
        </w:rPr>
        <w:t xml:space="preserve">صلّى </w:t>
      </w:r>
      <w:r w:rsidRPr="00757331">
        <w:rPr>
          <w:rStyle w:val="libFootnotenumChar"/>
          <w:rFonts w:hint="cs"/>
          <w:rtl/>
        </w:rPr>
        <w:t>(4)</w:t>
      </w:r>
      <w:r w:rsidR="001C4878">
        <w:rPr>
          <w:rFonts w:hint="cs"/>
          <w:rtl/>
        </w:rPr>
        <w:t xml:space="preserve">. </w:t>
      </w:r>
    </w:p>
    <w:p w:rsidR="00757331" w:rsidRDefault="00757331" w:rsidP="00A0065B">
      <w:pPr>
        <w:pStyle w:val="libNormal"/>
        <w:rPr>
          <w:rtl/>
        </w:rPr>
      </w:pPr>
      <w:r>
        <w:rPr>
          <w:rFonts w:hint="cs"/>
          <w:rtl/>
        </w:rPr>
        <w:t>ذكر ابن سعد</w:t>
      </w:r>
      <w:r w:rsidR="00864EEE">
        <w:rPr>
          <w:rFonts w:hint="cs"/>
          <w:rtl/>
        </w:rPr>
        <w:t xml:space="preserve">، </w:t>
      </w:r>
      <w:r>
        <w:rPr>
          <w:rFonts w:hint="cs"/>
          <w:rtl/>
        </w:rPr>
        <w:t>فقال</w:t>
      </w:r>
      <w:r w:rsidR="00603FE9">
        <w:rPr>
          <w:rFonts w:hint="cs"/>
          <w:rtl/>
        </w:rPr>
        <w:t xml:space="preserve">: </w:t>
      </w:r>
      <w:r>
        <w:rPr>
          <w:rFonts w:hint="cs"/>
          <w:rtl/>
        </w:rPr>
        <w:t>ل</w:t>
      </w:r>
      <w:r w:rsidR="00A0065B">
        <w:rPr>
          <w:rFonts w:hint="cs"/>
          <w:rtl/>
        </w:rPr>
        <w:t>ـ</w:t>
      </w:r>
      <w:r>
        <w:rPr>
          <w:rFonts w:hint="cs"/>
          <w:rtl/>
        </w:rPr>
        <w:t>مّا قدم زياد والياً على الكوفة دعا بح</w:t>
      </w:r>
      <w:r w:rsidR="00A0065B">
        <w:rPr>
          <w:rFonts w:hint="cs"/>
          <w:rtl/>
        </w:rPr>
        <w:t>ُ</w:t>
      </w:r>
      <w:r>
        <w:rPr>
          <w:rFonts w:hint="cs"/>
          <w:rtl/>
        </w:rPr>
        <w:t>جر بن عديّ</w:t>
      </w:r>
      <w:r w:rsidR="00864EEE">
        <w:rPr>
          <w:rFonts w:hint="cs"/>
          <w:rtl/>
        </w:rPr>
        <w:t xml:space="preserve">، </w:t>
      </w:r>
      <w:r>
        <w:rPr>
          <w:rFonts w:hint="cs"/>
          <w:rtl/>
        </w:rPr>
        <w:t>فقال</w:t>
      </w:r>
      <w:r w:rsidR="00603FE9">
        <w:rPr>
          <w:rFonts w:hint="cs"/>
          <w:rtl/>
        </w:rPr>
        <w:t xml:space="preserve">: </w:t>
      </w:r>
      <w:r>
        <w:rPr>
          <w:rFonts w:hint="cs"/>
          <w:rtl/>
        </w:rPr>
        <w:t>تعلم أنّي أعرفك</w:t>
      </w:r>
      <w:r w:rsidR="004A4E29">
        <w:rPr>
          <w:rFonts w:hint="cs"/>
          <w:rtl/>
        </w:rPr>
        <w:t xml:space="preserve">! </w:t>
      </w:r>
      <w:r>
        <w:rPr>
          <w:rFonts w:hint="cs"/>
          <w:rtl/>
        </w:rPr>
        <w:t>وقد كنت أنا وإيّاك على ما قد علمت</w:t>
      </w:r>
      <w:r w:rsidR="00A0065B">
        <w:rPr>
          <w:rFonts w:hint="cs"/>
          <w:rtl/>
        </w:rPr>
        <w:t>َ</w:t>
      </w:r>
      <w:r w:rsidR="00864EEE">
        <w:rPr>
          <w:rFonts w:hint="cs"/>
          <w:rtl/>
        </w:rPr>
        <w:t xml:space="preserve">، </w:t>
      </w:r>
      <w:r>
        <w:rPr>
          <w:rFonts w:hint="cs"/>
          <w:rtl/>
        </w:rPr>
        <w:t>يعني من حبّ عليّ بن أبي طالب</w:t>
      </w:r>
      <w:r w:rsidR="00864EEE">
        <w:rPr>
          <w:rFonts w:hint="cs"/>
          <w:rtl/>
        </w:rPr>
        <w:t xml:space="preserve">، </w:t>
      </w:r>
      <w:r>
        <w:rPr>
          <w:rFonts w:hint="cs"/>
          <w:rtl/>
        </w:rPr>
        <w:t>وإنّه قد جاء غير ذلك</w:t>
      </w:r>
      <w:r w:rsidR="00864EEE">
        <w:rPr>
          <w:rFonts w:hint="cs"/>
          <w:rtl/>
        </w:rPr>
        <w:t xml:space="preserve">، </w:t>
      </w:r>
      <w:r>
        <w:rPr>
          <w:rFonts w:hint="cs"/>
          <w:rtl/>
        </w:rPr>
        <w:t>وإنّي أنشدك الله أن تقطر لي من دمك قطرة فاستفرغه كلّه</w:t>
      </w:r>
      <w:r w:rsidR="00864EEE">
        <w:rPr>
          <w:rFonts w:hint="cs"/>
          <w:rtl/>
        </w:rPr>
        <w:t xml:space="preserve">، </w:t>
      </w:r>
      <w:r w:rsidR="00A0065B">
        <w:rPr>
          <w:rFonts w:hint="cs"/>
          <w:rtl/>
        </w:rPr>
        <w:t>أ</w:t>
      </w:r>
      <w:r>
        <w:rPr>
          <w:rFonts w:hint="cs"/>
          <w:rtl/>
        </w:rPr>
        <w:t>م</w:t>
      </w:r>
      <w:r w:rsidR="00A0065B">
        <w:rPr>
          <w:rFonts w:hint="cs"/>
          <w:rtl/>
        </w:rPr>
        <w:t>ْ</w:t>
      </w:r>
      <w:r>
        <w:rPr>
          <w:rFonts w:hint="cs"/>
          <w:rtl/>
        </w:rPr>
        <w:t>ل</w:t>
      </w:r>
      <w:r w:rsidR="00A0065B">
        <w:rPr>
          <w:rFonts w:hint="cs"/>
          <w:rtl/>
        </w:rPr>
        <w:t>ِ</w:t>
      </w:r>
      <w:r>
        <w:rPr>
          <w:rFonts w:hint="cs"/>
          <w:rtl/>
        </w:rPr>
        <w:t>ك</w:t>
      </w:r>
      <w:r w:rsidR="00A0065B">
        <w:rPr>
          <w:rFonts w:hint="cs"/>
          <w:rtl/>
        </w:rPr>
        <w:t>ْ</w:t>
      </w:r>
      <w:r>
        <w:rPr>
          <w:rFonts w:hint="cs"/>
          <w:rtl/>
        </w:rPr>
        <w:t xml:space="preserve"> عليك لسانك ولي</w:t>
      </w:r>
      <w:r w:rsidR="00A0065B">
        <w:rPr>
          <w:rFonts w:hint="cs"/>
          <w:rtl/>
        </w:rPr>
        <w:t>َ</w:t>
      </w:r>
      <w:r>
        <w:rPr>
          <w:rFonts w:hint="cs"/>
          <w:rtl/>
        </w:rPr>
        <w:t>س</w:t>
      </w:r>
      <w:r w:rsidR="00A0065B">
        <w:rPr>
          <w:rFonts w:hint="cs"/>
          <w:rtl/>
        </w:rPr>
        <w:t>َ</w:t>
      </w:r>
      <w:r>
        <w:rPr>
          <w:rFonts w:hint="cs"/>
          <w:rtl/>
        </w:rPr>
        <w:t>ع</w:t>
      </w:r>
      <w:r w:rsidR="00A0065B">
        <w:rPr>
          <w:rFonts w:hint="cs"/>
          <w:rtl/>
        </w:rPr>
        <w:t>ْ</w:t>
      </w:r>
      <w:r>
        <w:rPr>
          <w:rFonts w:hint="cs"/>
          <w:rtl/>
        </w:rPr>
        <w:t>ك بيت</w:t>
      </w:r>
      <w:r w:rsidR="00A0065B">
        <w:rPr>
          <w:rFonts w:hint="cs"/>
          <w:rtl/>
        </w:rPr>
        <w:t>ُ</w:t>
      </w:r>
      <w:r>
        <w:rPr>
          <w:rFonts w:hint="cs"/>
          <w:rtl/>
        </w:rPr>
        <w:t>ك</w:t>
      </w:r>
      <w:r w:rsidR="00864EEE">
        <w:rPr>
          <w:rFonts w:hint="cs"/>
          <w:rtl/>
        </w:rPr>
        <w:t xml:space="preserve">، </w:t>
      </w:r>
      <w:r>
        <w:rPr>
          <w:rFonts w:hint="cs"/>
          <w:rtl/>
        </w:rPr>
        <w:t>وهذا سريري فهو مجلسك</w:t>
      </w:r>
      <w:r w:rsidR="00864EEE">
        <w:rPr>
          <w:rFonts w:hint="cs"/>
          <w:rtl/>
        </w:rPr>
        <w:t xml:space="preserve">، </w:t>
      </w:r>
      <w:r>
        <w:rPr>
          <w:rFonts w:hint="cs"/>
          <w:rtl/>
        </w:rPr>
        <w:t>وحوائجك مقضيّة لديّ فاكفني نفس</w:t>
      </w:r>
      <w:r w:rsidR="00A0065B">
        <w:rPr>
          <w:rFonts w:hint="cs"/>
          <w:rtl/>
        </w:rPr>
        <w:t>َ</w:t>
      </w:r>
      <w:r>
        <w:rPr>
          <w:rFonts w:hint="cs"/>
          <w:rtl/>
        </w:rPr>
        <w:t>ك فإنّي أعرف عجلتك</w:t>
      </w:r>
      <w:r w:rsidR="00864EEE">
        <w:rPr>
          <w:rFonts w:hint="cs"/>
          <w:rtl/>
        </w:rPr>
        <w:t xml:space="preserve">، </w:t>
      </w:r>
      <w:r>
        <w:rPr>
          <w:rFonts w:hint="cs"/>
          <w:rtl/>
        </w:rPr>
        <w:t>فأنشدك الله يا أبا عبد الرحمن في نفسك</w:t>
      </w:r>
      <w:r w:rsidR="00864EEE">
        <w:rPr>
          <w:rFonts w:hint="cs"/>
          <w:rtl/>
        </w:rPr>
        <w:t xml:space="preserve">، </w:t>
      </w:r>
      <w:r>
        <w:rPr>
          <w:rFonts w:hint="cs"/>
          <w:rtl/>
        </w:rPr>
        <w:t>وإيّاك وهؤلاء السفلة وهؤلاء السفهاء أن يستزلّوك عن رأيك فإنّك لو ه</w:t>
      </w:r>
      <w:r w:rsidR="00A0065B">
        <w:rPr>
          <w:rFonts w:hint="cs"/>
          <w:rtl/>
        </w:rPr>
        <w:t>ُ</w:t>
      </w:r>
      <w:r>
        <w:rPr>
          <w:rFonts w:hint="cs"/>
          <w:rtl/>
        </w:rPr>
        <w:t>نت</w:t>
      </w:r>
      <w:r w:rsidR="00A0065B">
        <w:rPr>
          <w:rFonts w:hint="cs"/>
          <w:rtl/>
        </w:rPr>
        <w:t>َ</w:t>
      </w:r>
      <w:r>
        <w:rPr>
          <w:rFonts w:hint="cs"/>
          <w:rtl/>
        </w:rPr>
        <w:t xml:space="preserve"> عليّ</w:t>
      </w:r>
      <w:r w:rsidR="00A0065B">
        <w:rPr>
          <w:rFonts w:hint="cs"/>
          <w:rtl/>
        </w:rPr>
        <w:t>َ</w:t>
      </w:r>
      <w:r>
        <w:rPr>
          <w:rFonts w:hint="cs"/>
          <w:rtl/>
        </w:rPr>
        <w:t xml:space="preserve"> أو استخففت</w:t>
      </w:r>
      <w:r w:rsidR="00A0065B">
        <w:rPr>
          <w:rFonts w:hint="cs"/>
          <w:rtl/>
        </w:rPr>
        <w:t>ُ</w:t>
      </w:r>
      <w:r>
        <w:rPr>
          <w:rFonts w:hint="cs"/>
          <w:rtl/>
        </w:rPr>
        <w:t xml:space="preserve"> بحقّك لم أخصّك بهذا من نفسي</w:t>
      </w:r>
      <w:r w:rsidR="001C4878">
        <w:rPr>
          <w:rFonts w:hint="cs"/>
          <w:rtl/>
        </w:rPr>
        <w:t xml:space="preserve">. </w:t>
      </w:r>
    </w:p>
    <w:p w:rsidR="00757331" w:rsidRDefault="00757331" w:rsidP="00666EF8">
      <w:pPr>
        <w:pStyle w:val="libNormal"/>
        <w:rPr>
          <w:rtl/>
        </w:rPr>
      </w:pPr>
      <w:r>
        <w:rPr>
          <w:rFonts w:hint="cs"/>
          <w:rtl/>
        </w:rPr>
        <w:t>فقال ح</w:t>
      </w:r>
      <w:r w:rsidR="00A0065B">
        <w:rPr>
          <w:rFonts w:hint="cs"/>
          <w:rtl/>
        </w:rPr>
        <w:t>ُ</w:t>
      </w:r>
      <w:r>
        <w:rPr>
          <w:rFonts w:hint="cs"/>
          <w:rtl/>
        </w:rPr>
        <w:t>ج</w:t>
      </w:r>
      <w:r w:rsidR="00A0065B">
        <w:rPr>
          <w:rFonts w:hint="cs"/>
          <w:rtl/>
        </w:rPr>
        <w:t>ْ</w:t>
      </w:r>
      <w:r>
        <w:rPr>
          <w:rFonts w:hint="cs"/>
          <w:rtl/>
        </w:rPr>
        <w:t>ر</w:t>
      </w:r>
      <w:r w:rsidR="00603FE9">
        <w:rPr>
          <w:rFonts w:hint="cs"/>
          <w:rtl/>
        </w:rPr>
        <w:t xml:space="preserve">: </w:t>
      </w:r>
      <w:r>
        <w:rPr>
          <w:rFonts w:hint="cs"/>
          <w:rtl/>
        </w:rPr>
        <w:t>قد فهمت</w:t>
      </w:r>
      <w:r w:rsidR="00A0065B">
        <w:rPr>
          <w:rFonts w:hint="cs"/>
          <w:rtl/>
        </w:rPr>
        <w:t>ُ</w:t>
      </w:r>
      <w:r w:rsidR="001C4878">
        <w:rPr>
          <w:rFonts w:hint="cs"/>
          <w:rtl/>
        </w:rPr>
        <w:t xml:space="preserve">. </w:t>
      </w:r>
      <w:r>
        <w:rPr>
          <w:rFonts w:hint="cs"/>
          <w:rtl/>
        </w:rPr>
        <w:t>ثمّ انصرف إلى منزله</w:t>
      </w:r>
      <w:r w:rsidR="00864EEE">
        <w:rPr>
          <w:rFonts w:hint="cs"/>
          <w:rtl/>
        </w:rPr>
        <w:t xml:space="preserve">، </w:t>
      </w:r>
      <w:r>
        <w:rPr>
          <w:rFonts w:hint="cs"/>
          <w:rtl/>
        </w:rPr>
        <w:t>فأتاه إخوانه من الشيعة فقالوا</w:t>
      </w:r>
      <w:r w:rsidR="00603FE9">
        <w:rPr>
          <w:rFonts w:hint="cs"/>
          <w:rtl/>
        </w:rPr>
        <w:t xml:space="preserve">: </w:t>
      </w:r>
      <w:r>
        <w:rPr>
          <w:rFonts w:hint="cs"/>
          <w:rtl/>
        </w:rPr>
        <w:t>ما قال لك</w:t>
      </w:r>
      <w:r w:rsidR="009431ED">
        <w:rPr>
          <w:rFonts w:hint="cs"/>
          <w:rtl/>
        </w:rPr>
        <w:t>؟</w:t>
      </w:r>
      <w:r>
        <w:rPr>
          <w:rFonts w:hint="cs"/>
          <w:rtl/>
        </w:rPr>
        <w:t xml:space="preserve"> فأخبرهم</w:t>
      </w:r>
      <w:r w:rsidR="001C4878">
        <w:rPr>
          <w:rFonts w:hint="cs"/>
          <w:rtl/>
        </w:rPr>
        <w:t xml:space="preserve">. </w:t>
      </w:r>
      <w:r>
        <w:rPr>
          <w:rFonts w:hint="cs"/>
          <w:rtl/>
        </w:rPr>
        <w:t>قالوا</w:t>
      </w:r>
      <w:r w:rsidR="00603FE9">
        <w:rPr>
          <w:rFonts w:hint="cs"/>
          <w:rtl/>
        </w:rPr>
        <w:t xml:space="preserve">: </w:t>
      </w:r>
      <w:r>
        <w:rPr>
          <w:rFonts w:hint="cs"/>
          <w:rtl/>
        </w:rPr>
        <w:t>ما نصح لك</w:t>
      </w:r>
      <w:r w:rsidR="001C4878">
        <w:rPr>
          <w:rFonts w:hint="cs"/>
          <w:rtl/>
        </w:rPr>
        <w:t xml:space="preserve">. </w:t>
      </w:r>
      <w:r>
        <w:rPr>
          <w:rFonts w:hint="cs"/>
          <w:rtl/>
        </w:rPr>
        <w:t xml:space="preserve">فأقام وفيه بعض الاعتراض وكانت الشيعة </w:t>
      </w:r>
    </w:p>
    <w:p w:rsidR="00757331" w:rsidRDefault="009431ED" w:rsidP="009431ED">
      <w:pPr>
        <w:pStyle w:val="libLine"/>
        <w:rPr>
          <w:rtl/>
        </w:rPr>
      </w:pPr>
      <w:r>
        <w:rPr>
          <w:rFonts w:hint="cs"/>
          <w:rtl/>
        </w:rPr>
        <w:t>____________________</w:t>
      </w:r>
    </w:p>
    <w:p w:rsidR="00757331" w:rsidRDefault="00757331" w:rsidP="008C55E0">
      <w:pPr>
        <w:pStyle w:val="libFootnote0"/>
        <w:rPr>
          <w:rtl/>
        </w:rPr>
      </w:pPr>
      <w:r>
        <w:rPr>
          <w:rFonts w:hint="cs"/>
          <w:rtl/>
        </w:rPr>
        <w:t>(1) المصادر جميعاً</w:t>
      </w:r>
      <w:r w:rsidR="001C4878">
        <w:rPr>
          <w:rFonts w:hint="cs"/>
          <w:rtl/>
        </w:rPr>
        <w:t xml:space="preserve">. </w:t>
      </w:r>
    </w:p>
    <w:p w:rsidR="00757331" w:rsidRDefault="00757331" w:rsidP="008C55E0">
      <w:pPr>
        <w:pStyle w:val="libFootnote0"/>
        <w:rPr>
          <w:rtl/>
        </w:rPr>
      </w:pPr>
      <w:r>
        <w:rPr>
          <w:rFonts w:hint="cs"/>
          <w:rtl/>
        </w:rPr>
        <w:t>(2) مختصر تاريخ دمشق 6</w:t>
      </w:r>
      <w:r w:rsidR="00603FE9">
        <w:rPr>
          <w:rFonts w:hint="cs"/>
          <w:rtl/>
        </w:rPr>
        <w:t xml:space="preserve">: </w:t>
      </w:r>
      <w:r>
        <w:rPr>
          <w:rFonts w:hint="cs"/>
          <w:rtl/>
        </w:rPr>
        <w:t>235</w:t>
      </w:r>
      <w:r w:rsidR="001C4878">
        <w:rPr>
          <w:rFonts w:hint="cs"/>
          <w:rtl/>
        </w:rPr>
        <w:t xml:space="preserve">. </w:t>
      </w:r>
    </w:p>
    <w:p w:rsidR="00757331" w:rsidRDefault="00757331" w:rsidP="008C55E0">
      <w:pPr>
        <w:pStyle w:val="libFootnote0"/>
        <w:rPr>
          <w:rtl/>
        </w:rPr>
      </w:pPr>
      <w:r>
        <w:rPr>
          <w:rFonts w:hint="cs"/>
          <w:rtl/>
        </w:rPr>
        <w:t>(3) نفس المصدر السابق</w:t>
      </w:r>
      <w:r w:rsidR="00603FE9">
        <w:rPr>
          <w:rFonts w:hint="cs"/>
          <w:rtl/>
        </w:rPr>
        <w:t xml:space="preserve">: </w:t>
      </w:r>
      <w:r>
        <w:rPr>
          <w:rFonts w:hint="cs"/>
          <w:rtl/>
        </w:rPr>
        <w:t>236</w:t>
      </w:r>
      <w:r w:rsidR="001C4878">
        <w:rPr>
          <w:rFonts w:hint="cs"/>
          <w:rtl/>
        </w:rPr>
        <w:t xml:space="preserve">. </w:t>
      </w:r>
    </w:p>
    <w:p w:rsidR="00757331" w:rsidRDefault="00757331" w:rsidP="008C55E0">
      <w:pPr>
        <w:pStyle w:val="libFootnote0"/>
        <w:rPr>
          <w:rtl/>
        </w:rPr>
      </w:pPr>
      <w:r>
        <w:rPr>
          <w:rFonts w:hint="cs"/>
          <w:rtl/>
        </w:rPr>
        <w:t>(4) نفس المصدر السابق</w:t>
      </w:r>
      <w:r w:rsidR="001C4878">
        <w:rPr>
          <w:rFonts w:hint="cs"/>
          <w:rtl/>
        </w:rPr>
        <w:t xml:space="preserve">. </w:t>
      </w:r>
    </w:p>
    <w:p w:rsidR="00757331" w:rsidRDefault="00757331" w:rsidP="009431ED">
      <w:pPr>
        <w:pStyle w:val="libNormal"/>
        <w:rPr>
          <w:rtl/>
        </w:rPr>
      </w:pPr>
      <w:r>
        <w:rPr>
          <w:rtl/>
        </w:rPr>
        <w:br w:type="page"/>
      </w:r>
    </w:p>
    <w:p w:rsidR="00757331" w:rsidRDefault="005E7D59" w:rsidP="00666EF8">
      <w:pPr>
        <w:pStyle w:val="libNormal"/>
        <w:rPr>
          <w:rtl/>
        </w:rPr>
      </w:pPr>
      <w:r>
        <w:rPr>
          <w:rFonts w:hint="cs"/>
          <w:rtl/>
        </w:rPr>
        <w:t>يختلفون إليه ويقولون</w:t>
      </w:r>
      <w:r w:rsidR="00603FE9">
        <w:rPr>
          <w:rFonts w:hint="cs"/>
          <w:rtl/>
        </w:rPr>
        <w:t xml:space="preserve">: </w:t>
      </w:r>
      <w:r>
        <w:rPr>
          <w:rFonts w:hint="cs"/>
          <w:rtl/>
        </w:rPr>
        <w:t>إنّك شيخنا وأحقّ الناس بإنكار هذا الأمر</w:t>
      </w:r>
      <w:r w:rsidR="001C4878">
        <w:rPr>
          <w:rFonts w:hint="cs"/>
          <w:rtl/>
        </w:rPr>
        <w:t xml:space="preserve">. </w:t>
      </w:r>
      <w:r>
        <w:rPr>
          <w:rFonts w:hint="cs"/>
          <w:rtl/>
        </w:rPr>
        <w:t>وكان إذا جاء إلى المسجد مشوا معه</w:t>
      </w:r>
      <w:r w:rsidR="00864EEE">
        <w:rPr>
          <w:rFonts w:hint="cs"/>
          <w:rtl/>
        </w:rPr>
        <w:t xml:space="preserve">، </w:t>
      </w:r>
      <w:r>
        <w:rPr>
          <w:rFonts w:hint="cs"/>
          <w:rtl/>
        </w:rPr>
        <w:t>فأرسل إليه عمرو بن حريث</w:t>
      </w:r>
      <w:r w:rsidR="00864EEE">
        <w:rPr>
          <w:rFonts w:hint="cs"/>
          <w:rtl/>
        </w:rPr>
        <w:t xml:space="preserve">، </w:t>
      </w:r>
      <w:r>
        <w:rPr>
          <w:rFonts w:hint="cs"/>
          <w:rtl/>
        </w:rPr>
        <w:t>وهو يومئذ خليفة زياد على الكوفة وزياد بالبصرة</w:t>
      </w:r>
      <w:r w:rsidR="00603FE9">
        <w:rPr>
          <w:rFonts w:hint="cs"/>
          <w:rtl/>
        </w:rPr>
        <w:t xml:space="preserve">: </w:t>
      </w:r>
      <w:r>
        <w:rPr>
          <w:rFonts w:hint="cs"/>
          <w:rtl/>
        </w:rPr>
        <w:t xml:space="preserve">أبا عبد الرحمن ما هذه الجماعة وقد </w:t>
      </w:r>
      <w:r w:rsidR="00F132A6">
        <w:rPr>
          <w:rFonts w:hint="cs"/>
          <w:rtl/>
        </w:rPr>
        <w:t>أعطيت الأمير من نفسك ما قد علمت؟</w:t>
      </w:r>
      <w:r>
        <w:rPr>
          <w:rFonts w:hint="cs"/>
          <w:rtl/>
        </w:rPr>
        <w:t xml:space="preserve"> فقال للرسول</w:t>
      </w:r>
      <w:r w:rsidR="00603FE9">
        <w:rPr>
          <w:rFonts w:hint="cs"/>
          <w:rtl/>
        </w:rPr>
        <w:t xml:space="preserve">: </w:t>
      </w:r>
      <w:r>
        <w:rPr>
          <w:rFonts w:hint="cs"/>
          <w:rtl/>
        </w:rPr>
        <w:t>تنكرون ما أنتم فيه</w:t>
      </w:r>
      <w:r w:rsidR="00864EEE">
        <w:rPr>
          <w:rFonts w:hint="cs"/>
          <w:rtl/>
        </w:rPr>
        <w:t xml:space="preserve">، </w:t>
      </w:r>
      <w:r>
        <w:rPr>
          <w:rFonts w:hint="cs"/>
          <w:rtl/>
        </w:rPr>
        <w:t>إليك وراءك أوسع لك</w:t>
      </w:r>
      <w:r w:rsidR="001C4878">
        <w:rPr>
          <w:rFonts w:hint="cs"/>
          <w:rtl/>
        </w:rPr>
        <w:t xml:space="preserve">. </w:t>
      </w:r>
    </w:p>
    <w:p w:rsidR="005E7D59" w:rsidRDefault="005E7D59" w:rsidP="00666EF8">
      <w:pPr>
        <w:pStyle w:val="libNormal"/>
        <w:rPr>
          <w:rtl/>
        </w:rPr>
      </w:pPr>
      <w:r>
        <w:rPr>
          <w:rFonts w:hint="cs"/>
          <w:rtl/>
        </w:rPr>
        <w:t>فكتب عمرو بن حريث بذلك إلى زياد</w:t>
      </w:r>
      <w:r w:rsidR="00864EEE">
        <w:rPr>
          <w:rFonts w:hint="cs"/>
          <w:rtl/>
        </w:rPr>
        <w:t xml:space="preserve">، </w:t>
      </w:r>
      <w:r>
        <w:rPr>
          <w:rFonts w:hint="cs"/>
          <w:rtl/>
        </w:rPr>
        <w:t>وكتب إليه</w:t>
      </w:r>
      <w:r w:rsidR="00603FE9">
        <w:rPr>
          <w:rFonts w:hint="cs"/>
          <w:rtl/>
        </w:rPr>
        <w:t xml:space="preserve">: </w:t>
      </w:r>
      <w:r>
        <w:rPr>
          <w:rFonts w:hint="cs"/>
          <w:rtl/>
        </w:rPr>
        <w:t>إن كانت لك حاجة بالكوفة فالعجل</w:t>
      </w:r>
      <w:r w:rsidR="001C4878">
        <w:rPr>
          <w:rFonts w:hint="cs"/>
          <w:rtl/>
        </w:rPr>
        <w:t xml:space="preserve">. </w:t>
      </w:r>
      <w:r>
        <w:rPr>
          <w:rFonts w:hint="cs"/>
          <w:rtl/>
        </w:rPr>
        <w:t>فأغذّ زياد السير حتّى قدم الكوفة فأرسل جماعة من أشراف أه</w:t>
      </w:r>
      <w:r w:rsidR="0095613A">
        <w:rPr>
          <w:rFonts w:hint="cs"/>
          <w:rtl/>
        </w:rPr>
        <w:t>ل الكوفة إلى حجر بن عديّ ل</w:t>
      </w:r>
      <w:r w:rsidR="00F132A6">
        <w:rPr>
          <w:rFonts w:hint="cs"/>
          <w:rtl/>
        </w:rPr>
        <w:t>ِ</w:t>
      </w:r>
      <w:r w:rsidR="0095613A">
        <w:rPr>
          <w:rFonts w:hint="cs"/>
          <w:rtl/>
        </w:rPr>
        <w:t>ي</w:t>
      </w:r>
      <w:r w:rsidR="00F132A6">
        <w:rPr>
          <w:rFonts w:hint="cs"/>
          <w:rtl/>
        </w:rPr>
        <w:t>ُ</w:t>
      </w:r>
      <w:r w:rsidR="0095613A">
        <w:rPr>
          <w:rFonts w:hint="cs"/>
          <w:rtl/>
        </w:rPr>
        <w:t>ع</w:t>
      </w:r>
      <w:r w:rsidR="00F132A6">
        <w:rPr>
          <w:rFonts w:hint="cs"/>
          <w:rtl/>
        </w:rPr>
        <w:t>ْ</w:t>
      </w:r>
      <w:r w:rsidR="0095613A">
        <w:rPr>
          <w:rFonts w:hint="cs"/>
          <w:rtl/>
        </w:rPr>
        <w:t>ذ</w:t>
      </w:r>
      <w:r w:rsidR="00F132A6">
        <w:rPr>
          <w:rFonts w:hint="cs"/>
          <w:rtl/>
        </w:rPr>
        <w:t>ِ</w:t>
      </w:r>
      <w:r w:rsidR="0095613A">
        <w:rPr>
          <w:rFonts w:hint="cs"/>
          <w:rtl/>
        </w:rPr>
        <w:t>ر</w:t>
      </w:r>
      <w:r w:rsidR="00F132A6">
        <w:rPr>
          <w:rFonts w:hint="cs"/>
          <w:rtl/>
        </w:rPr>
        <w:t>َ</w:t>
      </w:r>
      <w:r w:rsidR="0095613A">
        <w:rPr>
          <w:rFonts w:hint="cs"/>
          <w:rtl/>
        </w:rPr>
        <w:t xml:space="preserve"> إ</w:t>
      </w:r>
      <w:r>
        <w:rPr>
          <w:rFonts w:hint="cs"/>
          <w:rtl/>
        </w:rPr>
        <w:t>ليه وينهاه</w:t>
      </w:r>
      <w:r w:rsidR="00864EEE">
        <w:rPr>
          <w:rFonts w:hint="cs"/>
          <w:rtl/>
        </w:rPr>
        <w:t xml:space="preserve">، </w:t>
      </w:r>
      <w:r>
        <w:rPr>
          <w:rFonts w:hint="cs"/>
          <w:rtl/>
        </w:rPr>
        <w:t>فأتوه فلم يجبهم إلى شيء ولم يكلّم أحداً</w:t>
      </w:r>
      <w:r w:rsidR="001C4878">
        <w:rPr>
          <w:rFonts w:hint="cs"/>
          <w:rtl/>
        </w:rPr>
        <w:t xml:space="preserve">. </w:t>
      </w:r>
      <w:r>
        <w:rPr>
          <w:rFonts w:hint="cs"/>
          <w:rtl/>
        </w:rPr>
        <w:t>فنهض القوم عنه وأتوا زياداً فأخبروه ببعض وخزنوا بعضاً</w:t>
      </w:r>
      <w:r w:rsidR="00864EEE">
        <w:rPr>
          <w:rFonts w:hint="cs"/>
          <w:rtl/>
        </w:rPr>
        <w:t xml:space="preserve">، </w:t>
      </w:r>
      <w:r>
        <w:rPr>
          <w:rFonts w:hint="cs"/>
          <w:rtl/>
        </w:rPr>
        <w:t>وحسّنوا أمره</w:t>
      </w:r>
      <w:r w:rsidR="00864EEE">
        <w:rPr>
          <w:rFonts w:hint="cs"/>
          <w:rtl/>
        </w:rPr>
        <w:t xml:space="preserve">، </w:t>
      </w:r>
      <w:r>
        <w:rPr>
          <w:rFonts w:hint="cs"/>
          <w:rtl/>
        </w:rPr>
        <w:t>وسألوا زياداً الرفق به فقال</w:t>
      </w:r>
      <w:r w:rsidR="00603FE9">
        <w:rPr>
          <w:rFonts w:hint="cs"/>
          <w:rtl/>
        </w:rPr>
        <w:t xml:space="preserve">: </w:t>
      </w:r>
      <w:r>
        <w:rPr>
          <w:rFonts w:hint="cs"/>
          <w:rtl/>
        </w:rPr>
        <w:t>لست إذاً لأبي سفيان</w:t>
      </w:r>
      <w:r w:rsidR="001C4878">
        <w:rPr>
          <w:rFonts w:hint="cs"/>
          <w:rtl/>
        </w:rPr>
        <w:t xml:space="preserve">. </w:t>
      </w:r>
      <w:r>
        <w:rPr>
          <w:rFonts w:hint="cs"/>
          <w:rtl/>
        </w:rPr>
        <w:t>فأرسل إليه الشّ</w:t>
      </w:r>
      <w:r w:rsidR="00F132A6">
        <w:rPr>
          <w:rFonts w:hint="cs"/>
          <w:rtl/>
        </w:rPr>
        <w:t>َ</w:t>
      </w:r>
      <w:r>
        <w:rPr>
          <w:rFonts w:hint="cs"/>
          <w:rtl/>
        </w:rPr>
        <w:t>ر</w:t>
      </w:r>
      <w:r w:rsidR="00F132A6">
        <w:rPr>
          <w:rFonts w:hint="cs"/>
          <w:rtl/>
        </w:rPr>
        <w:t>َ</w:t>
      </w:r>
      <w:r>
        <w:rPr>
          <w:rFonts w:hint="cs"/>
          <w:rtl/>
        </w:rPr>
        <w:t>ط</w:t>
      </w:r>
      <w:r w:rsidR="00F132A6">
        <w:rPr>
          <w:rFonts w:hint="cs"/>
          <w:rtl/>
        </w:rPr>
        <w:t>َ</w:t>
      </w:r>
      <w:r>
        <w:rPr>
          <w:rFonts w:hint="cs"/>
          <w:rtl/>
        </w:rPr>
        <w:t xml:space="preserve"> والبخاريّة فقاتلهم بمن معه ثمّ انفضّوا عنه وأتي به زياد فقال له</w:t>
      </w:r>
      <w:r w:rsidR="00603FE9">
        <w:rPr>
          <w:rFonts w:hint="cs"/>
          <w:rtl/>
        </w:rPr>
        <w:t xml:space="preserve">: </w:t>
      </w:r>
      <w:r w:rsidR="00F132A6">
        <w:rPr>
          <w:rFonts w:hint="cs"/>
          <w:rtl/>
        </w:rPr>
        <w:t>ويلك ما لك؟</w:t>
      </w:r>
      <w:r>
        <w:rPr>
          <w:rFonts w:hint="cs"/>
          <w:rtl/>
        </w:rPr>
        <w:t xml:space="preserve"> فقال</w:t>
      </w:r>
      <w:r w:rsidR="00603FE9">
        <w:rPr>
          <w:rFonts w:hint="cs"/>
          <w:rtl/>
        </w:rPr>
        <w:t xml:space="preserve">: </w:t>
      </w:r>
      <w:r>
        <w:rPr>
          <w:rFonts w:hint="cs"/>
          <w:rtl/>
        </w:rPr>
        <w:t>إنّي على بيعتي لمعاوية لا أقيلها ولا أستقيلها</w:t>
      </w:r>
      <w:r w:rsidR="001C4878">
        <w:rPr>
          <w:rFonts w:hint="cs"/>
          <w:rtl/>
        </w:rPr>
        <w:t xml:space="preserve">. </w:t>
      </w:r>
      <w:r>
        <w:rPr>
          <w:rFonts w:hint="cs"/>
          <w:rtl/>
        </w:rPr>
        <w:t>فجمع زياد سبعين من وجوه أهل الكوفة فقال</w:t>
      </w:r>
      <w:r w:rsidR="00603FE9">
        <w:rPr>
          <w:rFonts w:hint="cs"/>
          <w:rtl/>
        </w:rPr>
        <w:t xml:space="preserve">: </w:t>
      </w:r>
      <w:r>
        <w:rPr>
          <w:rFonts w:hint="cs"/>
          <w:rtl/>
        </w:rPr>
        <w:t>اكتبوا شهادتكم على حجر وأصحابه</w:t>
      </w:r>
      <w:r w:rsidR="00864EEE">
        <w:rPr>
          <w:rFonts w:hint="cs"/>
          <w:rtl/>
        </w:rPr>
        <w:t xml:space="preserve">، </w:t>
      </w:r>
      <w:r>
        <w:rPr>
          <w:rFonts w:hint="cs"/>
          <w:rtl/>
        </w:rPr>
        <w:t>ففعلوا ثمّ وفّدهم على معاوية وبعث معهم حجر وأصحابه</w:t>
      </w:r>
      <w:r w:rsidR="001C4878">
        <w:rPr>
          <w:rFonts w:hint="cs"/>
          <w:rtl/>
        </w:rPr>
        <w:t xml:space="preserve">. </w:t>
      </w:r>
    </w:p>
    <w:p w:rsidR="005E7D59" w:rsidRDefault="005E7D59" w:rsidP="00666EF8">
      <w:pPr>
        <w:pStyle w:val="libNormal"/>
        <w:rPr>
          <w:rtl/>
        </w:rPr>
      </w:pPr>
      <w:r>
        <w:rPr>
          <w:rFonts w:hint="cs"/>
          <w:rtl/>
        </w:rPr>
        <w:t>فقرأ معاوية الكتاب وجاء الشهود فشهدوا</w:t>
      </w:r>
      <w:r w:rsidR="00864EEE">
        <w:rPr>
          <w:rFonts w:hint="cs"/>
          <w:rtl/>
        </w:rPr>
        <w:t xml:space="preserve">، </w:t>
      </w:r>
      <w:r>
        <w:rPr>
          <w:rFonts w:hint="cs"/>
          <w:rtl/>
        </w:rPr>
        <w:t>فقال معاوية</w:t>
      </w:r>
      <w:r w:rsidR="00603FE9">
        <w:rPr>
          <w:rFonts w:hint="cs"/>
          <w:rtl/>
        </w:rPr>
        <w:t xml:space="preserve">: </w:t>
      </w:r>
      <w:r>
        <w:rPr>
          <w:rFonts w:hint="cs"/>
          <w:rtl/>
        </w:rPr>
        <w:t>أخرجوهم إلى عذرى فاقتلوهم هنالك</w:t>
      </w:r>
      <w:r w:rsidR="001C4878">
        <w:rPr>
          <w:rFonts w:hint="cs"/>
          <w:rtl/>
        </w:rPr>
        <w:t xml:space="preserve">. </w:t>
      </w:r>
      <w:r>
        <w:rPr>
          <w:rFonts w:hint="cs"/>
          <w:rtl/>
        </w:rPr>
        <w:t>فح</w:t>
      </w:r>
      <w:r w:rsidR="00F132A6">
        <w:rPr>
          <w:rFonts w:hint="cs"/>
          <w:rtl/>
        </w:rPr>
        <w:t>ُ</w:t>
      </w:r>
      <w:r>
        <w:rPr>
          <w:rFonts w:hint="cs"/>
          <w:rtl/>
        </w:rPr>
        <w:t>ملوا إليها</w:t>
      </w:r>
      <w:r w:rsidR="00864EEE">
        <w:rPr>
          <w:rFonts w:hint="cs"/>
          <w:rtl/>
        </w:rPr>
        <w:t xml:space="preserve">، </w:t>
      </w:r>
      <w:r>
        <w:rPr>
          <w:rFonts w:hint="cs"/>
          <w:rtl/>
        </w:rPr>
        <w:t>فقال حجر</w:t>
      </w:r>
      <w:r w:rsidR="00603FE9">
        <w:rPr>
          <w:rFonts w:hint="cs"/>
          <w:rtl/>
        </w:rPr>
        <w:t xml:space="preserve">: </w:t>
      </w:r>
      <w:r>
        <w:rPr>
          <w:rFonts w:hint="cs"/>
          <w:rtl/>
        </w:rPr>
        <w:t>ما اسم</w:t>
      </w:r>
      <w:r w:rsidR="00F132A6">
        <w:rPr>
          <w:rFonts w:hint="cs"/>
          <w:rtl/>
        </w:rPr>
        <w:t>ُ</w:t>
      </w:r>
      <w:r>
        <w:rPr>
          <w:rFonts w:hint="cs"/>
          <w:rtl/>
        </w:rPr>
        <w:t xml:space="preserve"> هذه القرية</w:t>
      </w:r>
      <w:r w:rsidR="009431ED">
        <w:rPr>
          <w:rFonts w:hint="cs"/>
          <w:rtl/>
        </w:rPr>
        <w:t>؟</w:t>
      </w:r>
      <w:r>
        <w:rPr>
          <w:rFonts w:hint="cs"/>
          <w:rtl/>
        </w:rPr>
        <w:t xml:space="preserve"> قالوا</w:t>
      </w:r>
      <w:r w:rsidR="00603FE9">
        <w:rPr>
          <w:rFonts w:hint="cs"/>
          <w:rtl/>
        </w:rPr>
        <w:t xml:space="preserve">: </w:t>
      </w:r>
      <w:r>
        <w:rPr>
          <w:rFonts w:hint="cs"/>
          <w:rtl/>
        </w:rPr>
        <w:t>عذراء</w:t>
      </w:r>
      <w:r w:rsidR="001C4878">
        <w:rPr>
          <w:rFonts w:hint="cs"/>
          <w:rtl/>
        </w:rPr>
        <w:t xml:space="preserve">. </w:t>
      </w:r>
      <w:r>
        <w:rPr>
          <w:rFonts w:hint="cs"/>
          <w:rtl/>
        </w:rPr>
        <w:t>قال</w:t>
      </w:r>
      <w:r w:rsidR="00603FE9">
        <w:rPr>
          <w:rFonts w:hint="cs"/>
          <w:rtl/>
        </w:rPr>
        <w:t xml:space="preserve">: </w:t>
      </w:r>
      <w:r>
        <w:rPr>
          <w:rFonts w:hint="cs"/>
          <w:rtl/>
        </w:rPr>
        <w:t>الحمد لله</w:t>
      </w:r>
      <w:r w:rsidR="00864EEE">
        <w:rPr>
          <w:rFonts w:hint="cs"/>
          <w:rtl/>
        </w:rPr>
        <w:t xml:space="preserve">، </w:t>
      </w:r>
      <w:r>
        <w:rPr>
          <w:rFonts w:hint="cs"/>
          <w:rtl/>
        </w:rPr>
        <w:t>أما والله إنّي أوّل مسلم نبّح كلابها في سبيل الله</w:t>
      </w:r>
      <w:r w:rsidR="00864EEE">
        <w:rPr>
          <w:rFonts w:hint="cs"/>
          <w:rtl/>
        </w:rPr>
        <w:t xml:space="preserve">، </w:t>
      </w:r>
      <w:r>
        <w:rPr>
          <w:rFonts w:hint="cs"/>
          <w:rtl/>
        </w:rPr>
        <w:t>ثمّ أتي بي إليها مصفوداً</w:t>
      </w:r>
      <w:r w:rsidR="001C4878">
        <w:rPr>
          <w:rFonts w:hint="cs"/>
          <w:rtl/>
        </w:rPr>
        <w:t xml:space="preserve">. </w:t>
      </w:r>
      <w:r>
        <w:rPr>
          <w:rFonts w:hint="cs"/>
          <w:rtl/>
        </w:rPr>
        <w:t>ودفع كلّ رجل منهم إلى رجل من أهل الشأم ليقتله</w:t>
      </w:r>
      <w:r w:rsidR="00864EEE">
        <w:rPr>
          <w:rFonts w:hint="cs"/>
          <w:rtl/>
        </w:rPr>
        <w:t xml:space="preserve">، </w:t>
      </w:r>
      <w:r>
        <w:rPr>
          <w:rFonts w:hint="cs"/>
          <w:rtl/>
        </w:rPr>
        <w:t>ودفع حجر إلى رجل من حمير فقدّمه ليقتله فقال</w:t>
      </w:r>
      <w:r w:rsidR="00603FE9">
        <w:rPr>
          <w:rFonts w:hint="cs"/>
          <w:rtl/>
        </w:rPr>
        <w:t xml:space="preserve">: </w:t>
      </w:r>
      <w:r>
        <w:rPr>
          <w:rFonts w:hint="cs"/>
          <w:rtl/>
        </w:rPr>
        <w:t>يا هؤلاء دعوني أصلّي ركعتين</w:t>
      </w:r>
      <w:r w:rsidR="001C4878">
        <w:rPr>
          <w:rFonts w:hint="cs"/>
          <w:rtl/>
        </w:rPr>
        <w:t xml:space="preserve">. </w:t>
      </w:r>
      <w:r>
        <w:rPr>
          <w:rFonts w:hint="cs"/>
          <w:rtl/>
        </w:rPr>
        <w:t>فتوضّأ وصلّى ركعتين فطوّل فيهما فقيل له</w:t>
      </w:r>
      <w:r w:rsidR="00603FE9">
        <w:rPr>
          <w:rFonts w:hint="cs"/>
          <w:rtl/>
        </w:rPr>
        <w:t xml:space="preserve">: </w:t>
      </w:r>
      <w:r>
        <w:rPr>
          <w:rFonts w:hint="cs"/>
          <w:rtl/>
        </w:rPr>
        <w:t>طوّلت</w:t>
      </w:r>
      <w:r w:rsidR="00F132A6">
        <w:rPr>
          <w:rFonts w:hint="cs"/>
          <w:rtl/>
        </w:rPr>
        <w:t>َ</w:t>
      </w:r>
      <w:r w:rsidR="00864EEE">
        <w:rPr>
          <w:rFonts w:hint="cs"/>
          <w:rtl/>
        </w:rPr>
        <w:t xml:space="preserve">، </w:t>
      </w:r>
      <w:r>
        <w:rPr>
          <w:rFonts w:hint="cs"/>
          <w:rtl/>
        </w:rPr>
        <w:t>أجز</w:t>
      </w:r>
      <w:r w:rsidR="00F132A6">
        <w:rPr>
          <w:rFonts w:hint="cs"/>
          <w:rtl/>
        </w:rPr>
        <w:t>ِ</w:t>
      </w:r>
      <w:r>
        <w:rPr>
          <w:rFonts w:hint="cs"/>
          <w:rtl/>
        </w:rPr>
        <w:t>عت</w:t>
      </w:r>
      <w:r w:rsidR="00F132A6">
        <w:rPr>
          <w:rFonts w:hint="cs"/>
          <w:rtl/>
        </w:rPr>
        <w:t>َ</w:t>
      </w:r>
      <w:r w:rsidR="009431ED">
        <w:rPr>
          <w:rFonts w:hint="cs"/>
          <w:rtl/>
        </w:rPr>
        <w:t>؟</w:t>
      </w:r>
      <w:r>
        <w:rPr>
          <w:rFonts w:hint="cs"/>
          <w:rtl/>
        </w:rPr>
        <w:t xml:space="preserve"> فانصرف فقال</w:t>
      </w:r>
      <w:r w:rsidR="00603FE9">
        <w:rPr>
          <w:rFonts w:hint="cs"/>
          <w:rtl/>
        </w:rPr>
        <w:t xml:space="preserve">: </w:t>
      </w:r>
      <w:r>
        <w:rPr>
          <w:rFonts w:hint="cs"/>
          <w:rtl/>
        </w:rPr>
        <w:t>ما توضّأت قطّ</w:t>
      </w:r>
      <w:r w:rsidR="00230E8D">
        <w:rPr>
          <w:rFonts w:hint="cs"/>
          <w:rtl/>
        </w:rPr>
        <w:t>ُ</w:t>
      </w:r>
      <w:r w:rsidR="00B154FA">
        <w:rPr>
          <w:rFonts w:hint="cs"/>
          <w:rtl/>
        </w:rPr>
        <w:t xml:space="preserve"> إلّا </w:t>
      </w:r>
      <w:r>
        <w:rPr>
          <w:rFonts w:hint="cs"/>
          <w:rtl/>
        </w:rPr>
        <w:t>صلّيت</w:t>
      </w:r>
      <w:r w:rsidR="00F132A6">
        <w:rPr>
          <w:rFonts w:hint="cs"/>
          <w:rtl/>
        </w:rPr>
        <w:t>ُ</w:t>
      </w:r>
      <w:r w:rsidR="00864EEE">
        <w:rPr>
          <w:rFonts w:hint="cs"/>
          <w:rtl/>
        </w:rPr>
        <w:t xml:space="preserve">، </w:t>
      </w:r>
      <w:r>
        <w:rPr>
          <w:rFonts w:hint="cs"/>
          <w:rtl/>
        </w:rPr>
        <w:t>وما صلّيت</w:t>
      </w:r>
      <w:r w:rsidR="00F132A6">
        <w:rPr>
          <w:rFonts w:hint="cs"/>
          <w:rtl/>
        </w:rPr>
        <w:t>ُ</w:t>
      </w:r>
      <w:r>
        <w:rPr>
          <w:rFonts w:hint="cs"/>
          <w:rtl/>
        </w:rPr>
        <w:t xml:space="preserve"> صلاة قطّ</w:t>
      </w:r>
      <w:r w:rsidR="00230E8D">
        <w:rPr>
          <w:rFonts w:hint="cs"/>
          <w:rtl/>
        </w:rPr>
        <w:t>ُ</w:t>
      </w:r>
      <w:r>
        <w:rPr>
          <w:rFonts w:hint="cs"/>
          <w:rtl/>
        </w:rPr>
        <w:t xml:space="preserve"> أخفّ من هذه</w:t>
      </w:r>
      <w:r w:rsidR="00864EEE">
        <w:rPr>
          <w:rFonts w:hint="cs"/>
          <w:rtl/>
        </w:rPr>
        <w:t xml:space="preserve">، </w:t>
      </w:r>
      <w:r>
        <w:rPr>
          <w:rFonts w:hint="cs"/>
          <w:rtl/>
        </w:rPr>
        <w:t>ولئن جزعت</w:t>
      </w:r>
      <w:r w:rsidR="00F132A6">
        <w:rPr>
          <w:rFonts w:hint="cs"/>
          <w:rtl/>
        </w:rPr>
        <w:t>ُ</w:t>
      </w:r>
      <w:r>
        <w:rPr>
          <w:rFonts w:hint="cs"/>
          <w:rtl/>
        </w:rPr>
        <w:t xml:space="preserve"> لقد رأيت</w:t>
      </w:r>
      <w:r w:rsidR="00F132A6">
        <w:rPr>
          <w:rFonts w:hint="cs"/>
          <w:rtl/>
        </w:rPr>
        <w:t>ُ</w:t>
      </w:r>
      <w:r>
        <w:rPr>
          <w:rFonts w:hint="cs"/>
          <w:rtl/>
        </w:rPr>
        <w:t xml:space="preserve"> سيفاً مشهوراً وكفناً منشوراً وقبراً محفوراً</w:t>
      </w:r>
      <w:r w:rsidR="001C4878">
        <w:rPr>
          <w:rFonts w:hint="cs"/>
          <w:rtl/>
        </w:rPr>
        <w:t xml:space="preserve">. </w:t>
      </w:r>
    </w:p>
    <w:p w:rsidR="005E7D59" w:rsidRDefault="005E7D59" w:rsidP="009431ED">
      <w:pPr>
        <w:pStyle w:val="libNormal"/>
        <w:rPr>
          <w:rtl/>
        </w:rPr>
      </w:pPr>
      <w:r>
        <w:rPr>
          <w:rtl/>
        </w:rPr>
        <w:br w:type="page"/>
      </w:r>
    </w:p>
    <w:p w:rsidR="005E7D59" w:rsidRDefault="00744EEF" w:rsidP="008264F0">
      <w:pPr>
        <w:pStyle w:val="libNormal"/>
        <w:rPr>
          <w:rtl/>
        </w:rPr>
      </w:pPr>
      <w:r>
        <w:rPr>
          <w:rFonts w:hint="cs"/>
          <w:rtl/>
        </w:rPr>
        <w:t>فقيل لح</w:t>
      </w:r>
      <w:r w:rsidR="008264F0">
        <w:rPr>
          <w:rFonts w:hint="cs"/>
          <w:rtl/>
        </w:rPr>
        <w:t>ُ</w:t>
      </w:r>
      <w:r>
        <w:rPr>
          <w:rFonts w:hint="cs"/>
          <w:rtl/>
        </w:rPr>
        <w:t>ج</w:t>
      </w:r>
      <w:r w:rsidR="008264F0">
        <w:rPr>
          <w:rFonts w:hint="cs"/>
          <w:rtl/>
        </w:rPr>
        <w:t>ْ</w:t>
      </w:r>
      <w:r>
        <w:rPr>
          <w:rFonts w:hint="cs"/>
          <w:rtl/>
        </w:rPr>
        <w:t>ر</w:t>
      </w:r>
      <w:r w:rsidR="00603FE9">
        <w:rPr>
          <w:rFonts w:hint="cs"/>
          <w:rtl/>
        </w:rPr>
        <w:t xml:space="preserve">: </w:t>
      </w:r>
      <w:r>
        <w:rPr>
          <w:rFonts w:hint="cs"/>
          <w:rtl/>
        </w:rPr>
        <w:t>م</w:t>
      </w:r>
      <w:r w:rsidR="008264F0">
        <w:rPr>
          <w:rFonts w:hint="cs"/>
          <w:rtl/>
        </w:rPr>
        <w:t>ُ</w:t>
      </w:r>
      <w:r>
        <w:rPr>
          <w:rFonts w:hint="cs"/>
          <w:rtl/>
        </w:rPr>
        <w:t>دّ عنقك</w:t>
      </w:r>
      <w:r w:rsidR="00864EEE">
        <w:rPr>
          <w:rFonts w:hint="cs"/>
          <w:rtl/>
        </w:rPr>
        <w:t xml:space="preserve">، </w:t>
      </w:r>
      <w:r>
        <w:rPr>
          <w:rFonts w:hint="cs"/>
          <w:rtl/>
        </w:rPr>
        <w:t>فقال</w:t>
      </w:r>
      <w:r w:rsidR="00603FE9">
        <w:rPr>
          <w:rFonts w:hint="cs"/>
          <w:rtl/>
        </w:rPr>
        <w:t xml:space="preserve">: </w:t>
      </w:r>
      <w:r>
        <w:rPr>
          <w:rFonts w:hint="cs"/>
          <w:rtl/>
        </w:rPr>
        <w:t>إنّ ذاك ل</w:t>
      </w:r>
      <w:r w:rsidR="008264F0">
        <w:rPr>
          <w:rFonts w:hint="cs"/>
          <w:rtl/>
        </w:rPr>
        <w:t>َ</w:t>
      </w:r>
      <w:r>
        <w:rPr>
          <w:rFonts w:hint="cs"/>
          <w:rtl/>
        </w:rPr>
        <w:t>دم</w:t>
      </w:r>
      <w:r w:rsidR="008264F0">
        <w:rPr>
          <w:rFonts w:hint="cs"/>
          <w:rtl/>
        </w:rPr>
        <w:t>ٌ</w:t>
      </w:r>
      <w:r>
        <w:rPr>
          <w:rFonts w:hint="cs"/>
          <w:rtl/>
        </w:rPr>
        <w:t xml:space="preserve"> ما كنت</w:t>
      </w:r>
      <w:r w:rsidR="008264F0">
        <w:rPr>
          <w:rFonts w:hint="cs"/>
          <w:rtl/>
        </w:rPr>
        <w:t>ُ</w:t>
      </w:r>
      <w:r>
        <w:rPr>
          <w:rFonts w:hint="cs"/>
          <w:rtl/>
        </w:rPr>
        <w:t xml:space="preserve"> لأعين عليه</w:t>
      </w:r>
      <w:r w:rsidR="001C4878">
        <w:rPr>
          <w:rFonts w:hint="cs"/>
          <w:rtl/>
        </w:rPr>
        <w:t xml:space="preserve">. </w:t>
      </w:r>
      <w:r>
        <w:rPr>
          <w:rFonts w:hint="cs"/>
          <w:rtl/>
        </w:rPr>
        <w:t>فق</w:t>
      </w:r>
      <w:r w:rsidR="008264F0">
        <w:rPr>
          <w:rFonts w:hint="cs"/>
          <w:rtl/>
        </w:rPr>
        <w:t>ُ</w:t>
      </w:r>
      <w:r>
        <w:rPr>
          <w:rFonts w:hint="cs"/>
          <w:rtl/>
        </w:rPr>
        <w:t>دّم فضربت عنقه</w:t>
      </w:r>
      <w:r w:rsidR="001C4878">
        <w:rPr>
          <w:rFonts w:hint="cs"/>
          <w:rtl/>
        </w:rPr>
        <w:t xml:space="preserve">. </w:t>
      </w:r>
    </w:p>
    <w:p w:rsidR="00744EEF" w:rsidRDefault="00744EEF" w:rsidP="008264F0">
      <w:pPr>
        <w:pStyle w:val="libNormal"/>
        <w:rPr>
          <w:rtl/>
        </w:rPr>
      </w:pPr>
      <w:r>
        <w:rPr>
          <w:rFonts w:hint="cs"/>
          <w:rtl/>
        </w:rPr>
        <w:t>وكان معاوية قد بعث رجلاً من بني سلامان بن سعد يقال له ه</w:t>
      </w:r>
      <w:r w:rsidR="008264F0">
        <w:rPr>
          <w:rFonts w:hint="cs"/>
          <w:rtl/>
        </w:rPr>
        <w:t>ُ</w:t>
      </w:r>
      <w:r>
        <w:rPr>
          <w:rFonts w:hint="cs"/>
          <w:rtl/>
        </w:rPr>
        <w:t>د</w:t>
      </w:r>
      <w:r w:rsidR="008264F0">
        <w:rPr>
          <w:rFonts w:hint="cs"/>
          <w:rtl/>
        </w:rPr>
        <w:t>ْ</w:t>
      </w:r>
      <w:r>
        <w:rPr>
          <w:rFonts w:hint="cs"/>
          <w:rtl/>
        </w:rPr>
        <w:t>بة بن ف</w:t>
      </w:r>
      <w:r w:rsidR="008264F0">
        <w:rPr>
          <w:rFonts w:hint="cs"/>
          <w:rtl/>
        </w:rPr>
        <w:t>َ</w:t>
      </w:r>
      <w:r>
        <w:rPr>
          <w:rFonts w:hint="cs"/>
          <w:rtl/>
        </w:rPr>
        <w:t>يّاض فقتلهم</w:t>
      </w:r>
      <w:r w:rsidR="00864EEE">
        <w:rPr>
          <w:rFonts w:hint="cs"/>
          <w:rtl/>
        </w:rPr>
        <w:t xml:space="preserve">، </w:t>
      </w:r>
      <w:r>
        <w:rPr>
          <w:rFonts w:hint="cs"/>
          <w:rtl/>
        </w:rPr>
        <w:t>وكان أعور</w:t>
      </w:r>
      <w:r w:rsidR="00864EEE">
        <w:rPr>
          <w:rFonts w:hint="cs"/>
          <w:rtl/>
        </w:rPr>
        <w:t xml:space="preserve">، </w:t>
      </w:r>
      <w:r>
        <w:rPr>
          <w:rFonts w:hint="cs"/>
          <w:rtl/>
        </w:rPr>
        <w:t>فنظر إليه رجل منهم من خ</w:t>
      </w:r>
      <w:r w:rsidR="008264F0">
        <w:rPr>
          <w:rFonts w:hint="cs"/>
          <w:rtl/>
        </w:rPr>
        <w:t>َ</w:t>
      </w:r>
      <w:r>
        <w:rPr>
          <w:rFonts w:hint="cs"/>
          <w:rtl/>
        </w:rPr>
        <w:t>ث</w:t>
      </w:r>
      <w:r w:rsidR="008264F0">
        <w:rPr>
          <w:rFonts w:hint="cs"/>
          <w:rtl/>
        </w:rPr>
        <w:t>ْ</w:t>
      </w:r>
      <w:r>
        <w:rPr>
          <w:rFonts w:hint="cs"/>
          <w:rtl/>
        </w:rPr>
        <w:t>ع</w:t>
      </w:r>
      <w:r w:rsidR="008264F0">
        <w:rPr>
          <w:rFonts w:hint="cs"/>
          <w:rtl/>
        </w:rPr>
        <w:t>َ</w:t>
      </w:r>
      <w:r>
        <w:rPr>
          <w:rFonts w:hint="cs"/>
          <w:rtl/>
        </w:rPr>
        <w:t>م فقال</w:t>
      </w:r>
      <w:r w:rsidR="00603FE9">
        <w:rPr>
          <w:rFonts w:hint="cs"/>
          <w:rtl/>
        </w:rPr>
        <w:t xml:space="preserve">: </w:t>
      </w:r>
      <w:r>
        <w:rPr>
          <w:rFonts w:hint="cs"/>
          <w:rtl/>
        </w:rPr>
        <w:t>إن صدق</w:t>
      </w:r>
      <w:r w:rsidR="008264F0">
        <w:rPr>
          <w:rFonts w:hint="cs"/>
          <w:rtl/>
        </w:rPr>
        <w:t>َ</w:t>
      </w:r>
      <w:r>
        <w:rPr>
          <w:rFonts w:hint="cs"/>
          <w:rtl/>
        </w:rPr>
        <w:t>ت</w:t>
      </w:r>
      <w:r w:rsidR="008264F0">
        <w:rPr>
          <w:rFonts w:hint="cs"/>
          <w:rtl/>
        </w:rPr>
        <w:t>ِ</w:t>
      </w:r>
      <w:r>
        <w:rPr>
          <w:rFonts w:hint="cs"/>
          <w:rtl/>
        </w:rPr>
        <w:t xml:space="preserve"> الطير</w:t>
      </w:r>
      <w:r w:rsidR="008264F0">
        <w:rPr>
          <w:rFonts w:hint="cs"/>
          <w:rtl/>
        </w:rPr>
        <w:t>ُ</w:t>
      </w:r>
      <w:r>
        <w:rPr>
          <w:rFonts w:hint="cs"/>
          <w:rtl/>
        </w:rPr>
        <w:t xml:space="preserve"> ق</w:t>
      </w:r>
      <w:r w:rsidR="008264F0">
        <w:rPr>
          <w:rFonts w:hint="cs"/>
          <w:rtl/>
        </w:rPr>
        <w:t>ُ</w:t>
      </w:r>
      <w:r>
        <w:rPr>
          <w:rFonts w:hint="cs"/>
          <w:rtl/>
        </w:rPr>
        <w:t>تل نصفنا ونجا نصفنا</w:t>
      </w:r>
      <w:r w:rsidR="001C4878">
        <w:rPr>
          <w:rFonts w:hint="cs"/>
          <w:rtl/>
        </w:rPr>
        <w:t xml:space="preserve">. </w:t>
      </w:r>
      <w:r>
        <w:rPr>
          <w:rFonts w:hint="cs"/>
          <w:rtl/>
        </w:rPr>
        <w:t>فلمّا ق</w:t>
      </w:r>
      <w:r w:rsidR="008264F0">
        <w:rPr>
          <w:rFonts w:hint="cs"/>
          <w:rtl/>
        </w:rPr>
        <w:t>ُ</w:t>
      </w:r>
      <w:r>
        <w:rPr>
          <w:rFonts w:hint="cs"/>
          <w:rtl/>
        </w:rPr>
        <w:t>تل سبعة أردف معاوية برسول بعافيتهم</w:t>
      </w:r>
      <w:r w:rsidR="00864EEE">
        <w:rPr>
          <w:rFonts w:hint="cs"/>
          <w:rtl/>
        </w:rPr>
        <w:t xml:space="preserve">، </w:t>
      </w:r>
      <w:r>
        <w:rPr>
          <w:rFonts w:hint="cs"/>
          <w:rtl/>
        </w:rPr>
        <w:t>فق</w:t>
      </w:r>
      <w:r w:rsidR="008264F0">
        <w:rPr>
          <w:rFonts w:hint="cs"/>
          <w:rtl/>
        </w:rPr>
        <w:t>ُ</w:t>
      </w:r>
      <w:r>
        <w:rPr>
          <w:rFonts w:hint="cs"/>
          <w:rtl/>
        </w:rPr>
        <w:t>تل سبعة ونجا ستّة</w:t>
      </w:r>
      <w:r w:rsidR="00864EEE">
        <w:rPr>
          <w:rFonts w:hint="cs"/>
          <w:rtl/>
        </w:rPr>
        <w:t xml:space="preserve">، </w:t>
      </w:r>
      <w:r>
        <w:rPr>
          <w:rFonts w:hint="cs"/>
          <w:rtl/>
        </w:rPr>
        <w:t>أو ق</w:t>
      </w:r>
      <w:r w:rsidR="008264F0">
        <w:rPr>
          <w:rFonts w:hint="cs"/>
          <w:rtl/>
        </w:rPr>
        <w:t>ُ</w:t>
      </w:r>
      <w:r>
        <w:rPr>
          <w:rFonts w:hint="cs"/>
          <w:rtl/>
        </w:rPr>
        <w:t>تل ستّة ونجا سبعة</w:t>
      </w:r>
      <w:r w:rsidR="001C4878">
        <w:rPr>
          <w:rFonts w:hint="cs"/>
          <w:rtl/>
        </w:rPr>
        <w:t xml:space="preserve">. </w:t>
      </w:r>
      <w:r>
        <w:rPr>
          <w:rFonts w:hint="cs"/>
          <w:rtl/>
        </w:rPr>
        <w:t>وكانوا ثلاثة عشر رجلاً</w:t>
      </w:r>
      <w:r w:rsidR="001C4878">
        <w:rPr>
          <w:rFonts w:hint="cs"/>
          <w:rtl/>
        </w:rPr>
        <w:t xml:space="preserve">. </w:t>
      </w:r>
      <w:r>
        <w:rPr>
          <w:rFonts w:hint="cs"/>
          <w:rtl/>
        </w:rPr>
        <w:t>وقد كانت هند بنت زيد بن مخرّبة الأنصاريّة وكانت شيعيّة</w:t>
      </w:r>
      <w:r w:rsidR="00864EEE">
        <w:rPr>
          <w:rFonts w:hint="cs"/>
          <w:rtl/>
        </w:rPr>
        <w:t xml:space="preserve">، </w:t>
      </w:r>
      <w:r>
        <w:rPr>
          <w:rFonts w:hint="cs"/>
          <w:rtl/>
        </w:rPr>
        <w:t>قالت حين س</w:t>
      </w:r>
      <w:r w:rsidR="008264F0">
        <w:rPr>
          <w:rFonts w:hint="cs"/>
          <w:rtl/>
        </w:rPr>
        <w:t>ُ</w:t>
      </w:r>
      <w:r>
        <w:rPr>
          <w:rFonts w:hint="cs"/>
          <w:rtl/>
        </w:rPr>
        <w:t>يّر بح</w:t>
      </w:r>
      <w:r w:rsidR="008264F0">
        <w:rPr>
          <w:rFonts w:hint="cs"/>
          <w:rtl/>
        </w:rPr>
        <w:t>ُ</w:t>
      </w:r>
      <w:r>
        <w:rPr>
          <w:rFonts w:hint="cs"/>
          <w:rtl/>
        </w:rPr>
        <w:t>جر إلى معاوية</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7"/>
        <w:gridCol w:w="270"/>
        <w:gridCol w:w="3406"/>
      </w:tblGrid>
      <w:tr w:rsidR="00A414CD" w:rsidTr="005A7B15">
        <w:trPr>
          <w:trHeight w:val="350"/>
        </w:trPr>
        <w:tc>
          <w:tcPr>
            <w:tcW w:w="3920" w:type="dxa"/>
            <w:shd w:val="clear" w:color="auto" w:fill="auto"/>
          </w:tcPr>
          <w:p w:rsidR="00A414CD" w:rsidRDefault="00A414CD" w:rsidP="005A7B15">
            <w:pPr>
              <w:pStyle w:val="libPoem"/>
            </w:pPr>
            <w:r>
              <w:rPr>
                <w:rFonts w:hint="cs"/>
                <w:rtl/>
              </w:rPr>
              <w:t>ت</w:t>
            </w:r>
            <w:r w:rsidR="008264F0">
              <w:rPr>
                <w:rFonts w:hint="cs"/>
                <w:rtl/>
              </w:rPr>
              <w:t>َ</w:t>
            </w:r>
            <w:r>
              <w:rPr>
                <w:rFonts w:hint="cs"/>
                <w:rtl/>
              </w:rPr>
              <w:t>ر</w:t>
            </w:r>
            <w:r w:rsidR="008264F0">
              <w:rPr>
                <w:rFonts w:hint="cs"/>
                <w:rtl/>
              </w:rPr>
              <w:t>َ</w:t>
            </w:r>
            <w:r>
              <w:rPr>
                <w:rFonts w:hint="cs"/>
                <w:rtl/>
              </w:rPr>
              <w:t>ف</w:t>
            </w:r>
            <w:r w:rsidR="008264F0">
              <w:rPr>
                <w:rFonts w:hint="cs"/>
                <w:rtl/>
              </w:rPr>
              <w:t>َ</w:t>
            </w:r>
            <w:r>
              <w:rPr>
                <w:rFonts w:hint="cs"/>
                <w:rtl/>
              </w:rPr>
              <w:t>ّع</w:t>
            </w:r>
            <w:r w:rsidR="008264F0">
              <w:rPr>
                <w:rFonts w:hint="cs"/>
                <w:rtl/>
              </w:rPr>
              <w:t>ْ</w:t>
            </w:r>
            <w:r>
              <w:rPr>
                <w:rFonts w:hint="cs"/>
                <w:rtl/>
              </w:rPr>
              <w:t xml:space="preserve"> أيّها القمر</w:t>
            </w:r>
            <w:r w:rsidR="008264F0">
              <w:rPr>
                <w:rFonts w:hint="cs"/>
                <w:rtl/>
              </w:rPr>
              <w:t>ُ</w:t>
            </w:r>
            <w:r>
              <w:rPr>
                <w:rFonts w:hint="cs"/>
                <w:rtl/>
              </w:rPr>
              <w:t xml:space="preserve"> ال</w:t>
            </w:r>
            <w:r w:rsidR="008264F0">
              <w:rPr>
                <w:rFonts w:hint="cs"/>
                <w:rtl/>
              </w:rPr>
              <w:t>ـ</w:t>
            </w:r>
            <w:r>
              <w:rPr>
                <w:rFonts w:hint="cs"/>
                <w:rtl/>
              </w:rPr>
              <w:t>م</w:t>
            </w:r>
            <w:r w:rsidR="008264F0">
              <w:rPr>
                <w:rFonts w:hint="cs"/>
                <w:rtl/>
              </w:rPr>
              <w:t>ُ</w:t>
            </w:r>
            <w:r>
              <w:rPr>
                <w:rFonts w:hint="cs"/>
                <w:rtl/>
              </w:rPr>
              <w:t>نير</w:t>
            </w:r>
            <w:r w:rsidR="008264F0">
              <w:rPr>
                <w:rFonts w:hint="cs"/>
                <w:rtl/>
              </w:rPr>
              <w:t>ُ</w:t>
            </w:r>
            <w:r w:rsidRPr="00725071">
              <w:rPr>
                <w:rStyle w:val="libPoemTiniChar0"/>
                <w:rtl/>
              </w:rPr>
              <w:br/>
              <w:t> </w:t>
            </w:r>
          </w:p>
        </w:tc>
        <w:tc>
          <w:tcPr>
            <w:tcW w:w="279" w:type="dxa"/>
            <w:shd w:val="clear" w:color="auto" w:fill="auto"/>
          </w:tcPr>
          <w:p w:rsidR="00A414CD" w:rsidRDefault="00A414CD" w:rsidP="005A7B15">
            <w:pPr>
              <w:pStyle w:val="libPoem"/>
              <w:rPr>
                <w:rtl/>
              </w:rPr>
            </w:pPr>
          </w:p>
        </w:tc>
        <w:tc>
          <w:tcPr>
            <w:tcW w:w="3881" w:type="dxa"/>
            <w:shd w:val="clear" w:color="auto" w:fill="auto"/>
          </w:tcPr>
          <w:p w:rsidR="00A414CD" w:rsidRDefault="00A414CD" w:rsidP="005A7B15">
            <w:pPr>
              <w:pStyle w:val="libPoem"/>
            </w:pPr>
            <w:r>
              <w:rPr>
                <w:rFonts w:hint="cs"/>
                <w:rtl/>
              </w:rPr>
              <w:t>ت</w:t>
            </w:r>
            <w:r w:rsidR="008264F0">
              <w:rPr>
                <w:rFonts w:hint="cs"/>
                <w:rtl/>
              </w:rPr>
              <w:t>َ</w:t>
            </w:r>
            <w:r>
              <w:rPr>
                <w:rFonts w:hint="cs"/>
                <w:rtl/>
              </w:rPr>
              <w:t>رفّع</w:t>
            </w:r>
            <w:r w:rsidR="008264F0">
              <w:rPr>
                <w:rFonts w:hint="cs"/>
                <w:rtl/>
              </w:rPr>
              <w:t>ْ</w:t>
            </w:r>
            <w:r>
              <w:rPr>
                <w:rFonts w:hint="cs"/>
                <w:rtl/>
              </w:rPr>
              <w:t xml:space="preserve"> هل ترى ح</w:t>
            </w:r>
            <w:r w:rsidR="008264F0">
              <w:rPr>
                <w:rFonts w:hint="cs"/>
                <w:rtl/>
              </w:rPr>
              <w:t>ُ</w:t>
            </w:r>
            <w:r>
              <w:rPr>
                <w:rFonts w:hint="cs"/>
                <w:rtl/>
              </w:rPr>
              <w:t>ج</w:t>
            </w:r>
            <w:r w:rsidR="008264F0">
              <w:rPr>
                <w:rFonts w:hint="cs"/>
                <w:rtl/>
              </w:rPr>
              <w:t>ْ</w:t>
            </w:r>
            <w:r>
              <w:rPr>
                <w:rFonts w:hint="cs"/>
                <w:rtl/>
              </w:rPr>
              <w:t>را</w:t>
            </w:r>
            <w:r w:rsidR="008264F0">
              <w:rPr>
                <w:rFonts w:hint="cs"/>
                <w:rtl/>
              </w:rPr>
              <w:t>ً</w:t>
            </w:r>
            <w:r>
              <w:rPr>
                <w:rFonts w:hint="cs"/>
                <w:rtl/>
              </w:rPr>
              <w:t xml:space="preserve"> يسير</w:t>
            </w:r>
            <w:r w:rsidR="008264F0">
              <w:rPr>
                <w:rFonts w:hint="cs"/>
                <w:rtl/>
              </w:rPr>
              <w:t>ُ</w:t>
            </w:r>
            <w:r w:rsidRPr="00725071">
              <w:rPr>
                <w:rStyle w:val="libPoemTiniChar0"/>
                <w:rtl/>
              </w:rPr>
              <w:br/>
              <w:t> </w:t>
            </w:r>
          </w:p>
        </w:tc>
      </w:tr>
      <w:tr w:rsidR="00A414CD" w:rsidTr="005A7B15">
        <w:trPr>
          <w:trHeight w:val="350"/>
        </w:trPr>
        <w:tc>
          <w:tcPr>
            <w:tcW w:w="3920" w:type="dxa"/>
          </w:tcPr>
          <w:p w:rsidR="00A414CD" w:rsidRDefault="00A414CD" w:rsidP="005A7B15">
            <w:pPr>
              <w:pStyle w:val="libPoem"/>
            </w:pPr>
            <w:r>
              <w:rPr>
                <w:rFonts w:hint="cs"/>
                <w:rtl/>
              </w:rPr>
              <w:t>ي</w:t>
            </w:r>
            <w:r w:rsidR="0063476E">
              <w:rPr>
                <w:rFonts w:hint="cs"/>
                <w:rtl/>
              </w:rPr>
              <w:t>َ</w:t>
            </w:r>
            <w:r>
              <w:rPr>
                <w:rFonts w:hint="cs"/>
                <w:rtl/>
              </w:rPr>
              <w:t>سير</w:t>
            </w:r>
            <w:r w:rsidR="0063476E">
              <w:rPr>
                <w:rFonts w:hint="cs"/>
                <w:rtl/>
              </w:rPr>
              <w:t>ُ</w:t>
            </w:r>
            <w:r>
              <w:rPr>
                <w:rFonts w:hint="cs"/>
                <w:rtl/>
              </w:rPr>
              <w:t xml:space="preserve"> إلى معاوية</w:t>
            </w:r>
            <w:r w:rsidR="0063476E">
              <w:rPr>
                <w:rFonts w:hint="cs"/>
                <w:rtl/>
              </w:rPr>
              <w:t>َ</w:t>
            </w:r>
            <w:r>
              <w:rPr>
                <w:rFonts w:hint="cs"/>
                <w:rtl/>
              </w:rPr>
              <w:t xml:space="preserve"> بن</w:t>
            </w:r>
            <w:r w:rsidR="0063476E">
              <w:rPr>
                <w:rFonts w:hint="cs"/>
                <w:rtl/>
              </w:rPr>
              <w:t>ِ</w:t>
            </w:r>
            <w:r>
              <w:rPr>
                <w:rFonts w:hint="cs"/>
                <w:rtl/>
              </w:rPr>
              <w:t xml:space="preserve"> ح</w:t>
            </w:r>
            <w:r w:rsidR="0063476E">
              <w:rPr>
                <w:rFonts w:hint="cs"/>
                <w:rtl/>
              </w:rPr>
              <w:t>َ</w:t>
            </w:r>
            <w:r>
              <w:rPr>
                <w:rFonts w:hint="cs"/>
                <w:rtl/>
              </w:rPr>
              <w:t>ر</w:t>
            </w:r>
            <w:r w:rsidR="0063476E">
              <w:rPr>
                <w:rFonts w:hint="cs"/>
                <w:rtl/>
              </w:rPr>
              <w:t>ْ</w:t>
            </w:r>
            <w:r>
              <w:rPr>
                <w:rFonts w:hint="cs"/>
                <w:rtl/>
              </w:rPr>
              <w:t>ب</w:t>
            </w:r>
            <w:r w:rsidR="0063476E">
              <w:rPr>
                <w:rFonts w:hint="cs"/>
                <w:rtl/>
              </w:rPr>
              <w:t>ٍ</w:t>
            </w:r>
            <w:r w:rsidRPr="00725071">
              <w:rPr>
                <w:rStyle w:val="libPoemTiniChar0"/>
                <w:rtl/>
              </w:rPr>
              <w:br/>
              <w:t> </w:t>
            </w:r>
          </w:p>
        </w:tc>
        <w:tc>
          <w:tcPr>
            <w:tcW w:w="279" w:type="dxa"/>
          </w:tcPr>
          <w:p w:rsidR="00A414CD" w:rsidRDefault="00A414CD" w:rsidP="005A7B15">
            <w:pPr>
              <w:pStyle w:val="libPoem"/>
              <w:rPr>
                <w:rtl/>
              </w:rPr>
            </w:pPr>
          </w:p>
        </w:tc>
        <w:tc>
          <w:tcPr>
            <w:tcW w:w="3881" w:type="dxa"/>
          </w:tcPr>
          <w:p w:rsidR="00A414CD" w:rsidRDefault="00A414CD" w:rsidP="005A7B15">
            <w:pPr>
              <w:pStyle w:val="libPoem"/>
            </w:pPr>
            <w:r>
              <w:rPr>
                <w:rFonts w:hint="cs"/>
                <w:rtl/>
              </w:rPr>
              <w:t>لي</w:t>
            </w:r>
            <w:r w:rsidR="0063476E">
              <w:rPr>
                <w:rFonts w:hint="cs"/>
                <w:rtl/>
              </w:rPr>
              <w:t>َ</w:t>
            </w:r>
            <w:r>
              <w:rPr>
                <w:rFonts w:hint="cs"/>
                <w:rtl/>
              </w:rPr>
              <w:t>ق</w:t>
            </w:r>
            <w:r w:rsidR="0063476E">
              <w:rPr>
                <w:rFonts w:hint="cs"/>
                <w:rtl/>
              </w:rPr>
              <w:t>ْ</w:t>
            </w:r>
            <w:r>
              <w:rPr>
                <w:rFonts w:hint="cs"/>
                <w:rtl/>
              </w:rPr>
              <w:t>ت</w:t>
            </w:r>
            <w:r w:rsidR="0063476E">
              <w:rPr>
                <w:rFonts w:hint="cs"/>
                <w:rtl/>
              </w:rPr>
              <w:t>ُ</w:t>
            </w:r>
            <w:r>
              <w:rPr>
                <w:rFonts w:hint="cs"/>
                <w:rtl/>
              </w:rPr>
              <w:t>ل</w:t>
            </w:r>
            <w:r w:rsidR="0063476E">
              <w:rPr>
                <w:rFonts w:hint="cs"/>
                <w:rtl/>
              </w:rPr>
              <w:t>َ</w:t>
            </w:r>
            <w:r>
              <w:rPr>
                <w:rFonts w:hint="cs"/>
                <w:rtl/>
              </w:rPr>
              <w:t>ه</w:t>
            </w:r>
            <w:r w:rsidR="0063476E">
              <w:rPr>
                <w:rFonts w:hint="cs"/>
                <w:rtl/>
              </w:rPr>
              <w:t>ُ</w:t>
            </w:r>
            <w:r>
              <w:rPr>
                <w:rFonts w:hint="cs"/>
                <w:rtl/>
              </w:rPr>
              <w:t xml:space="preserve"> كما ز</w:t>
            </w:r>
            <w:r w:rsidR="0063476E">
              <w:rPr>
                <w:rFonts w:hint="cs"/>
                <w:rtl/>
              </w:rPr>
              <w:t>َ</w:t>
            </w:r>
            <w:r>
              <w:rPr>
                <w:rFonts w:hint="cs"/>
                <w:rtl/>
              </w:rPr>
              <w:t>ع</w:t>
            </w:r>
            <w:r w:rsidR="0063476E">
              <w:rPr>
                <w:rFonts w:hint="cs"/>
                <w:rtl/>
              </w:rPr>
              <w:t>َ</w:t>
            </w:r>
            <w:r>
              <w:rPr>
                <w:rFonts w:hint="cs"/>
                <w:rtl/>
              </w:rPr>
              <w:t xml:space="preserve">م </w:t>
            </w:r>
            <w:r w:rsidR="0063476E">
              <w:rPr>
                <w:rFonts w:hint="cs"/>
                <w:rtl/>
              </w:rPr>
              <w:t>َ</w:t>
            </w:r>
            <w:r>
              <w:rPr>
                <w:rFonts w:hint="cs"/>
                <w:rtl/>
              </w:rPr>
              <w:t>الخ</w:t>
            </w:r>
            <w:r w:rsidR="0063476E">
              <w:rPr>
                <w:rFonts w:hint="cs"/>
                <w:rtl/>
              </w:rPr>
              <w:t>َ</w:t>
            </w:r>
            <w:r>
              <w:rPr>
                <w:rFonts w:hint="cs"/>
                <w:rtl/>
              </w:rPr>
              <w:t>بير</w:t>
            </w:r>
            <w:r w:rsidR="0063476E">
              <w:rPr>
                <w:rFonts w:hint="cs"/>
                <w:rtl/>
              </w:rPr>
              <w:t>ُ</w:t>
            </w:r>
            <w:r w:rsidRPr="00725071">
              <w:rPr>
                <w:rStyle w:val="libPoemTiniChar0"/>
                <w:rtl/>
              </w:rPr>
              <w:br/>
              <w:t> </w:t>
            </w:r>
          </w:p>
        </w:tc>
      </w:tr>
      <w:tr w:rsidR="00A414CD" w:rsidTr="005A7B15">
        <w:trPr>
          <w:trHeight w:val="350"/>
        </w:trPr>
        <w:tc>
          <w:tcPr>
            <w:tcW w:w="3920" w:type="dxa"/>
          </w:tcPr>
          <w:p w:rsidR="00A414CD" w:rsidRDefault="00A414CD" w:rsidP="005A7B15">
            <w:pPr>
              <w:pStyle w:val="libPoem"/>
            </w:pPr>
            <w:r>
              <w:rPr>
                <w:rFonts w:hint="cs"/>
                <w:rtl/>
              </w:rPr>
              <w:t>تجبّرت الج</w:t>
            </w:r>
            <w:r w:rsidR="0063476E">
              <w:rPr>
                <w:rFonts w:hint="cs"/>
                <w:rtl/>
              </w:rPr>
              <w:t>َ</w:t>
            </w:r>
            <w:r>
              <w:rPr>
                <w:rFonts w:hint="cs"/>
                <w:rtl/>
              </w:rPr>
              <w:t>باب</w:t>
            </w:r>
            <w:r w:rsidR="0063476E">
              <w:rPr>
                <w:rFonts w:hint="cs"/>
                <w:rtl/>
              </w:rPr>
              <w:t>ِ</w:t>
            </w:r>
            <w:r>
              <w:rPr>
                <w:rFonts w:hint="cs"/>
                <w:rtl/>
              </w:rPr>
              <w:t>ر</w:t>
            </w:r>
            <w:r w:rsidR="0063476E">
              <w:rPr>
                <w:rFonts w:hint="cs"/>
                <w:rtl/>
              </w:rPr>
              <w:t>ُ</w:t>
            </w:r>
            <w:r>
              <w:rPr>
                <w:rFonts w:hint="cs"/>
                <w:rtl/>
              </w:rPr>
              <w:t xml:space="preserve"> ب</w:t>
            </w:r>
            <w:r w:rsidR="0063476E">
              <w:rPr>
                <w:rFonts w:hint="cs"/>
                <w:rtl/>
              </w:rPr>
              <w:t>َ</w:t>
            </w:r>
            <w:r>
              <w:rPr>
                <w:rFonts w:hint="cs"/>
                <w:rtl/>
              </w:rPr>
              <w:t>عد</w:t>
            </w:r>
            <w:r w:rsidR="0063476E">
              <w:rPr>
                <w:rFonts w:hint="cs"/>
                <w:rtl/>
              </w:rPr>
              <w:t>َ</w:t>
            </w:r>
            <w:r>
              <w:rPr>
                <w:rFonts w:hint="cs"/>
                <w:rtl/>
              </w:rPr>
              <w:t xml:space="preserve"> ح</w:t>
            </w:r>
            <w:r w:rsidR="0063476E">
              <w:rPr>
                <w:rFonts w:hint="cs"/>
                <w:rtl/>
              </w:rPr>
              <w:t>ُ</w:t>
            </w:r>
            <w:r>
              <w:rPr>
                <w:rFonts w:hint="cs"/>
                <w:rtl/>
              </w:rPr>
              <w:t>ج</w:t>
            </w:r>
            <w:r w:rsidR="0063476E">
              <w:rPr>
                <w:rFonts w:hint="cs"/>
                <w:rtl/>
              </w:rPr>
              <w:t>ْ</w:t>
            </w:r>
            <w:r>
              <w:rPr>
                <w:rFonts w:hint="cs"/>
                <w:rtl/>
              </w:rPr>
              <w:t>ر</w:t>
            </w:r>
            <w:r w:rsidR="0063476E">
              <w:rPr>
                <w:rFonts w:hint="cs"/>
                <w:rtl/>
              </w:rPr>
              <w:t>ٍ</w:t>
            </w:r>
            <w:r w:rsidRPr="00725071">
              <w:rPr>
                <w:rStyle w:val="libPoemTiniChar0"/>
                <w:rtl/>
              </w:rPr>
              <w:br/>
              <w:t> </w:t>
            </w:r>
          </w:p>
        </w:tc>
        <w:tc>
          <w:tcPr>
            <w:tcW w:w="279" w:type="dxa"/>
          </w:tcPr>
          <w:p w:rsidR="00A414CD" w:rsidRDefault="00A414CD" w:rsidP="005A7B15">
            <w:pPr>
              <w:pStyle w:val="libPoem"/>
              <w:rPr>
                <w:rtl/>
              </w:rPr>
            </w:pPr>
          </w:p>
        </w:tc>
        <w:tc>
          <w:tcPr>
            <w:tcW w:w="3881" w:type="dxa"/>
          </w:tcPr>
          <w:p w:rsidR="00A414CD" w:rsidRDefault="00A414CD" w:rsidP="005A7B15">
            <w:pPr>
              <w:pStyle w:val="libPoem"/>
            </w:pPr>
            <w:r>
              <w:rPr>
                <w:rFonts w:hint="cs"/>
                <w:rtl/>
              </w:rPr>
              <w:t>وطاب</w:t>
            </w:r>
            <w:r w:rsidR="0063476E">
              <w:rPr>
                <w:rFonts w:hint="cs"/>
                <w:rtl/>
              </w:rPr>
              <w:t>َ</w:t>
            </w:r>
            <w:r>
              <w:rPr>
                <w:rFonts w:hint="cs"/>
                <w:rtl/>
              </w:rPr>
              <w:t xml:space="preserve"> لها الخ</w:t>
            </w:r>
            <w:r w:rsidR="0063476E">
              <w:rPr>
                <w:rFonts w:hint="cs"/>
                <w:rtl/>
              </w:rPr>
              <w:t>َ</w:t>
            </w:r>
            <w:r>
              <w:rPr>
                <w:rFonts w:hint="cs"/>
                <w:rtl/>
              </w:rPr>
              <w:t>و</w:t>
            </w:r>
            <w:r w:rsidR="0063476E">
              <w:rPr>
                <w:rFonts w:hint="cs"/>
                <w:rtl/>
              </w:rPr>
              <w:t>َ</w:t>
            </w:r>
            <w:r>
              <w:rPr>
                <w:rFonts w:hint="cs"/>
                <w:rtl/>
              </w:rPr>
              <w:t>ر</w:t>
            </w:r>
            <w:r w:rsidR="0063476E">
              <w:rPr>
                <w:rFonts w:hint="cs"/>
                <w:rtl/>
              </w:rPr>
              <w:t>ْ</w:t>
            </w:r>
            <w:r>
              <w:rPr>
                <w:rFonts w:hint="cs"/>
                <w:rtl/>
              </w:rPr>
              <w:t>ن</w:t>
            </w:r>
            <w:r w:rsidR="0063476E">
              <w:rPr>
                <w:rFonts w:hint="cs"/>
                <w:rtl/>
              </w:rPr>
              <w:t>َ</w:t>
            </w:r>
            <w:r>
              <w:rPr>
                <w:rFonts w:hint="cs"/>
                <w:rtl/>
              </w:rPr>
              <w:t>ق</w:t>
            </w:r>
            <w:r w:rsidR="0063476E">
              <w:rPr>
                <w:rFonts w:hint="cs"/>
                <w:rtl/>
              </w:rPr>
              <w:t>ُ</w:t>
            </w:r>
            <w:r>
              <w:rPr>
                <w:rFonts w:hint="cs"/>
                <w:rtl/>
              </w:rPr>
              <w:t xml:space="preserve"> والسّ</w:t>
            </w:r>
            <w:r w:rsidR="0063476E">
              <w:rPr>
                <w:rFonts w:hint="cs"/>
                <w:rtl/>
              </w:rPr>
              <w:t>َ</w:t>
            </w:r>
            <w:r>
              <w:rPr>
                <w:rFonts w:hint="cs"/>
                <w:rtl/>
              </w:rPr>
              <w:t>دير</w:t>
            </w:r>
            <w:r w:rsidR="0063476E">
              <w:rPr>
                <w:rFonts w:hint="cs"/>
                <w:rtl/>
              </w:rPr>
              <w:t>ُ</w:t>
            </w:r>
            <w:r w:rsidRPr="00725071">
              <w:rPr>
                <w:rStyle w:val="libPoemTiniChar0"/>
                <w:rtl/>
              </w:rPr>
              <w:br/>
              <w:t> </w:t>
            </w:r>
          </w:p>
        </w:tc>
      </w:tr>
      <w:tr w:rsidR="00A414CD" w:rsidTr="005A7B15">
        <w:trPr>
          <w:trHeight w:val="350"/>
        </w:trPr>
        <w:tc>
          <w:tcPr>
            <w:tcW w:w="3920" w:type="dxa"/>
          </w:tcPr>
          <w:p w:rsidR="00A414CD" w:rsidRDefault="00A414CD" w:rsidP="005A7B15">
            <w:pPr>
              <w:pStyle w:val="libPoem"/>
            </w:pPr>
            <w:r>
              <w:rPr>
                <w:rFonts w:hint="cs"/>
                <w:rtl/>
              </w:rPr>
              <w:t>وأص</w:t>
            </w:r>
            <w:r w:rsidR="0063476E">
              <w:rPr>
                <w:rFonts w:hint="cs"/>
                <w:rtl/>
              </w:rPr>
              <w:t>ْ</w:t>
            </w:r>
            <w:r>
              <w:rPr>
                <w:rFonts w:hint="cs"/>
                <w:rtl/>
              </w:rPr>
              <w:t>ب</w:t>
            </w:r>
            <w:r w:rsidR="0063476E">
              <w:rPr>
                <w:rFonts w:hint="cs"/>
                <w:rtl/>
              </w:rPr>
              <w:t>َ</w:t>
            </w:r>
            <w:r>
              <w:rPr>
                <w:rFonts w:hint="cs"/>
                <w:rtl/>
              </w:rPr>
              <w:t>ح</w:t>
            </w:r>
            <w:r w:rsidR="0063476E">
              <w:rPr>
                <w:rFonts w:hint="cs"/>
                <w:rtl/>
              </w:rPr>
              <w:t>َ</w:t>
            </w:r>
            <w:r>
              <w:rPr>
                <w:rFonts w:hint="cs"/>
                <w:rtl/>
              </w:rPr>
              <w:t>ت</w:t>
            </w:r>
            <w:r w:rsidR="0063476E">
              <w:rPr>
                <w:rFonts w:hint="cs"/>
                <w:rtl/>
              </w:rPr>
              <w:t>ِ</w:t>
            </w:r>
            <w:r>
              <w:rPr>
                <w:rFonts w:hint="cs"/>
                <w:rtl/>
              </w:rPr>
              <w:t xml:space="preserve"> البلاد</w:t>
            </w:r>
            <w:r w:rsidR="0063476E">
              <w:rPr>
                <w:rFonts w:hint="cs"/>
                <w:rtl/>
              </w:rPr>
              <w:t>ُ</w:t>
            </w:r>
            <w:r>
              <w:rPr>
                <w:rFonts w:hint="cs"/>
                <w:rtl/>
              </w:rPr>
              <w:t xml:space="preserve"> له م</w:t>
            </w:r>
            <w:r w:rsidR="0063476E">
              <w:rPr>
                <w:rFonts w:hint="cs"/>
                <w:rtl/>
              </w:rPr>
              <w:t>ُ</w:t>
            </w:r>
            <w:r>
              <w:rPr>
                <w:rFonts w:hint="cs"/>
                <w:rtl/>
              </w:rPr>
              <w:t>ح</w:t>
            </w:r>
            <w:r w:rsidR="0063476E">
              <w:rPr>
                <w:rFonts w:hint="cs"/>
                <w:rtl/>
              </w:rPr>
              <w:t>ُ</w:t>
            </w:r>
            <w:r>
              <w:rPr>
                <w:rFonts w:hint="cs"/>
                <w:rtl/>
              </w:rPr>
              <w:t>ولا</w:t>
            </w:r>
            <w:r w:rsidR="0063476E">
              <w:rPr>
                <w:rFonts w:hint="cs"/>
                <w:rtl/>
              </w:rPr>
              <w:t>ً</w:t>
            </w:r>
            <w:r w:rsidRPr="00725071">
              <w:rPr>
                <w:rStyle w:val="libPoemTiniChar0"/>
                <w:rtl/>
              </w:rPr>
              <w:br/>
              <w:t> </w:t>
            </w:r>
          </w:p>
        </w:tc>
        <w:tc>
          <w:tcPr>
            <w:tcW w:w="279" w:type="dxa"/>
          </w:tcPr>
          <w:p w:rsidR="00A414CD" w:rsidRDefault="00A414CD" w:rsidP="005A7B15">
            <w:pPr>
              <w:pStyle w:val="libPoem"/>
              <w:rPr>
                <w:rtl/>
              </w:rPr>
            </w:pPr>
          </w:p>
        </w:tc>
        <w:tc>
          <w:tcPr>
            <w:tcW w:w="3881" w:type="dxa"/>
          </w:tcPr>
          <w:p w:rsidR="00A414CD" w:rsidRDefault="00A414CD" w:rsidP="005A7B15">
            <w:pPr>
              <w:pStyle w:val="libPoem"/>
            </w:pPr>
            <w:r>
              <w:rPr>
                <w:rFonts w:hint="cs"/>
                <w:rtl/>
              </w:rPr>
              <w:t>كأن</w:t>
            </w:r>
            <w:r w:rsidR="0063476E">
              <w:rPr>
                <w:rFonts w:hint="cs"/>
                <w:rtl/>
              </w:rPr>
              <w:t>ْ</w:t>
            </w:r>
            <w:r>
              <w:rPr>
                <w:rFonts w:hint="cs"/>
                <w:rtl/>
              </w:rPr>
              <w:t xml:space="preserve"> لم ي</w:t>
            </w:r>
            <w:r w:rsidR="0063476E">
              <w:rPr>
                <w:rFonts w:hint="cs"/>
                <w:rtl/>
              </w:rPr>
              <w:t>ُ</w:t>
            </w:r>
            <w:r>
              <w:rPr>
                <w:rFonts w:hint="cs"/>
                <w:rtl/>
              </w:rPr>
              <w:t>ح</w:t>
            </w:r>
            <w:r w:rsidR="0063476E">
              <w:rPr>
                <w:rFonts w:hint="cs"/>
                <w:rtl/>
              </w:rPr>
              <w:t>ْ</w:t>
            </w:r>
            <w:r>
              <w:rPr>
                <w:rFonts w:hint="cs"/>
                <w:rtl/>
              </w:rPr>
              <w:t>ي</w:t>
            </w:r>
            <w:r w:rsidR="0063476E">
              <w:rPr>
                <w:rFonts w:hint="cs"/>
                <w:rtl/>
              </w:rPr>
              <w:t>ِ</w:t>
            </w:r>
            <w:r>
              <w:rPr>
                <w:rFonts w:hint="cs"/>
                <w:rtl/>
              </w:rPr>
              <w:t>ها يوما</w:t>
            </w:r>
            <w:r w:rsidR="0063476E">
              <w:rPr>
                <w:rFonts w:hint="cs"/>
                <w:rtl/>
              </w:rPr>
              <w:t>ً</w:t>
            </w:r>
            <w:r>
              <w:rPr>
                <w:rFonts w:hint="cs"/>
                <w:rtl/>
              </w:rPr>
              <w:t xml:space="preserve"> م</w:t>
            </w:r>
            <w:r w:rsidR="0063476E">
              <w:rPr>
                <w:rFonts w:hint="cs"/>
                <w:rtl/>
              </w:rPr>
              <w:t>َ</w:t>
            </w:r>
            <w:r>
              <w:rPr>
                <w:rFonts w:hint="cs"/>
                <w:rtl/>
              </w:rPr>
              <w:t>ط</w:t>
            </w:r>
            <w:r w:rsidR="0063476E">
              <w:rPr>
                <w:rFonts w:hint="cs"/>
                <w:rtl/>
              </w:rPr>
              <w:t>ِ</w:t>
            </w:r>
            <w:r>
              <w:rPr>
                <w:rFonts w:hint="cs"/>
                <w:rtl/>
              </w:rPr>
              <w:t>ير</w:t>
            </w:r>
            <w:r w:rsidR="0063476E">
              <w:rPr>
                <w:rFonts w:hint="cs"/>
                <w:rtl/>
              </w:rPr>
              <w:t>ُ</w:t>
            </w:r>
            <w:r w:rsidRPr="00725071">
              <w:rPr>
                <w:rStyle w:val="libPoemTiniChar0"/>
                <w:rtl/>
              </w:rPr>
              <w:br/>
              <w:t> </w:t>
            </w:r>
          </w:p>
        </w:tc>
      </w:tr>
      <w:tr w:rsidR="00A414CD" w:rsidTr="005A7B15">
        <w:trPr>
          <w:trHeight w:val="350"/>
        </w:trPr>
        <w:tc>
          <w:tcPr>
            <w:tcW w:w="3920" w:type="dxa"/>
          </w:tcPr>
          <w:p w:rsidR="00A414CD" w:rsidRDefault="00A414CD" w:rsidP="005A7B15">
            <w:pPr>
              <w:pStyle w:val="libPoem"/>
            </w:pPr>
            <w:r>
              <w:rPr>
                <w:rFonts w:hint="cs"/>
                <w:rtl/>
              </w:rPr>
              <w:t>ألا يا ح</w:t>
            </w:r>
            <w:r w:rsidR="001F002D">
              <w:rPr>
                <w:rFonts w:hint="cs"/>
                <w:rtl/>
              </w:rPr>
              <w:t>ُ</w:t>
            </w:r>
            <w:r>
              <w:rPr>
                <w:rFonts w:hint="cs"/>
                <w:rtl/>
              </w:rPr>
              <w:t>ج</w:t>
            </w:r>
            <w:r w:rsidR="001F002D">
              <w:rPr>
                <w:rFonts w:hint="cs"/>
                <w:rtl/>
              </w:rPr>
              <w:t>ْ</w:t>
            </w:r>
            <w:r>
              <w:rPr>
                <w:rFonts w:hint="cs"/>
                <w:rtl/>
              </w:rPr>
              <w:t>ر</w:t>
            </w:r>
            <w:r w:rsidR="001F002D">
              <w:rPr>
                <w:rFonts w:hint="cs"/>
                <w:rtl/>
              </w:rPr>
              <w:t>ُ</w:t>
            </w:r>
            <w:r>
              <w:rPr>
                <w:rFonts w:hint="cs"/>
                <w:rtl/>
              </w:rPr>
              <w:t xml:space="preserve"> ح</w:t>
            </w:r>
            <w:r w:rsidR="001F002D">
              <w:rPr>
                <w:rFonts w:hint="cs"/>
                <w:rtl/>
              </w:rPr>
              <w:t>ُ</w:t>
            </w:r>
            <w:r>
              <w:rPr>
                <w:rFonts w:hint="cs"/>
                <w:rtl/>
              </w:rPr>
              <w:t>ج</w:t>
            </w:r>
            <w:r w:rsidR="001F002D">
              <w:rPr>
                <w:rFonts w:hint="cs"/>
                <w:rtl/>
              </w:rPr>
              <w:t>ْ</w:t>
            </w:r>
            <w:r>
              <w:rPr>
                <w:rFonts w:hint="cs"/>
                <w:rtl/>
              </w:rPr>
              <w:t>ر ب</w:t>
            </w:r>
            <w:r w:rsidR="001F002D">
              <w:rPr>
                <w:rFonts w:hint="cs"/>
                <w:rtl/>
              </w:rPr>
              <w:t>َ</w:t>
            </w:r>
            <w:r>
              <w:rPr>
                <w:rFonts w:hint="cs"/>
                <w:rtl/>
              </w:rPr>
              <w:t>ني ع</w:t>
            </w:r>
            <w:r w:rsidR="001F002D">
              <w:rPr>
                <w:rFonts w:hint="cs"/>
                <w:rtl/>
              </w:rPr>
              <w:t>َ</w:t>
            </w:r>
            <w:r>
              <w:rPr>
                <w:rFonts w:hint="cs"/>
                <w:rtl/>
              </w:rPr>
              <w:t>د</w:t>
            </w:r>
            <w:r w:rsidR="001F002D">
              <w:rPr>
                <w:rFonts w:hint="cs"/>
                <w:rtl/>
              </w:rPr>
              <w:t>ِ</w:t>
            </w:r>
            <w:r>
              <w:rPr>
                <w:rFonts w:hint="cs"/>
                <w:rtl/>
              </w:rPr>
              <w:t>يّ</w:t>
            </w:r>
            <w:r w:rsidRPr="00725071">
              <w:rPr>
                <w:rStyle w:val="libPoemTiniChar0"/>
                <w:rtl/>
              </w:rPr>
              <w:br/>
              <w:t> </w:t>
            </w:r>
          </w:p>
        </w:tc>
        <w:tc>
          <w:tcPr>
            <w:tcW w:w="279" w:type="dxa"/>
          </w:tcPr>
          <w:p w:rsidR="00A414CD" w:rsidRDefault="00A414CD" w:rsidP="005A7B15">
            <w:pPr>
              <w:pStyle w:val="libPoem"/>
              <w:rPr>
                <w:rtl/>
              </w:rPr>
            </w:pPr>
          </w:p>
        </w:tc>
        <w:tc>
          <w:tcPr>
            <w:tcW w:w="3881" w:type="dxa"/>
          </w:tcPr>
          <w:p w:rsidR="00A414CD" w:rsidRDefault="00A414CD" w:rsidP="005A7B15">
            <w:pPr>
              <w:pStyle w:val="libPoem"/>
            </w:pPr>
            <w:r>
              <w:rPr>
                <w:rFonts w:hint="cs"/>
                <w:rtl/>
              </w:rPr>
              <w:t>ت</w:t>
            </w:r>
            <w:r w:rsidR="001F002D">
              <w:rPr>
                <w:rFonts w:hint="cs"/>
                <w:rtl/>
              </w:rPr>
              <w:t>َ</w:t>
            </w:r>
            <w:r>
              <w:rPr>
                <w:rFonts w:hint="cs"/>
                <w:rtl/>
              </w:rPr>
              <w:t>ل</w:t>
            </w:r>
            <w:r w:rsidR="001F002D">
              <w:rPr>
                <w:rFonts w:hint="cs"/>
                <w:rtl/>
              </w:rPr>
              <w:t>َ</w:t>
            </w:r>
            <w:r>
              <w:rPr>
                <w:rFonts w:hint="cs"/>
                <w:rtl/>
              </w:rPr>
              <w:t>قّت</w:t>
            </w:r>
            <w:r w:rsidR="001F002D">
              <w:rPr>
                <w:rFonts w:hint="cs"/>
                <w:rtl/>
              </w:rPr>
              <w:t>ْ</w:t>
            </w:r>
            <w:r>
              <w:rPr>
                <w:rFonts w:hint="cs"/>
                <w:rtl/>
              </w:rPr>
              <w:t>ك</w:t>
            </w:r>
            <w:r w:rsidR="001F002D">
              <w:rPr>
                <w:rFonts w:hint="cs"/>
                <w:rtl/>
              </w:rPr>
              <w:t>َ</w:t>
            </w:r>
            <w:r>
              <w:rPr>
                <w:rFonts w:hint="cs"/>
                <w:rtl/>
              </w:rPr>
              <w:t xml:space="preserve"> السّ</w:t>
            </w:r>
            <w:r w:rsidR="001F002D">
              <w:rPr>
                <w:rFonts w:hint="cs"/>
                <w:rtl/>
              </w:rPr>
              <w:t>َ</w:t>
            </w:r>
            <w:r>
              <w:rPr>
                <w:rFonts w:hint="cs"/>
                <w:rtl/>
              </w:rPr>
              <w:t>لامة</w:t>
            </w:r>
            <w:r w:rsidR="001F002D">
              <w:rPr>
                <w:rFonts w:hint="cs"/>
                <w:rtl/>
              </w:rPr>
              <w:t>ُ</w:t>
            </w:r>
            <w:r>
              <w:rPr>
                <w:rFonts w:hint="cs"/>
                <w:rtl/>
              </w:rPr>
              <w:t xml:space="preserve"> والسرور</w:t>
            </w:r>
            <w:r w:rsidR="001F002D">
              <w:rPr>
                <w:rFonts w:hint="cs"/>
                <w:rtl/>
              </w:rPr>
              <w:t>ُ</w:t>
            </w:r>
            <w:r w:rsidRPr="00725071">
              <w:rPr>
                <w:rStyle w:val="libPoemTiniChar0"/>
                <w:rtl/>
              </w:rPr>
              <w:br/>
              <w:t> </w:t>
            </w:r>
          </w:p>
        </w:tc>
      </w:tr>
      <w:tr w:rsidR="00A414CD" w:rsidTr="005A7B15">
        <w:tblPrEx>
          <w:tblLook w:val="04A0" w:firstRow="1" w:lastRow="0" w:firstColumn="1" w:lastColumn="0" w:noHBand="0" w:noVBand="1"/>
        </w:tblPrEx>
        <w:trPr>
          <w:trHeight w:val="350"/>
        </w:trPr>
        <w:tc>
          <w:tcPr>
            <w:tcW w:w="3920" w:type="dxa"/>
          </w:tcPr>
          <w:p w:rsidR="00A414CD" w:rsidRDefault="00A414CD" w:rsidP="005A7B15">
            <w:pPr>
              <w:pStyle w:val="libPoem"/>
            </w:pPr>
            <w:r>
              <w:rPr>
                <w:rFonts w:hint="cs"/>
                <w:rtl/>
              </w:rPr>
              <w:t>أخاف</w:t>
            </w:r>
            <w:r w:rsidR="001F002D">
              <w:rPr>
                <w:rFonts w:hint="cs"/>
                <w:rtl/>
              </w:rPr>
              <w:t>ُ</w:t>
            </w:r>
            <w:r>
              <w:rPr>
                <w:rFonts w:hint="cs"/>
                <w:rtl/>
              </w:rPr>
              <w:t xml:space="preserve"> عليك</w:t>
            </w:r>
            <w:r w:rsidR="001F002D">
              <w:rPr>
                <w:rFonts w:hint="cs"/>
                <w:rtl/>
              </w:rPr>
              <w:t>َ</w:t>
            </w:r>
            <w:r>
              <w:rPr>
                <w:rFonts w:hint="cs"/>
                <w:rtl/>
              </w:rPr>
              <w:t xml:space="preserve"> ما أردى ع</w:t>
            </w:r>
            <w:r w:rsidR="001F002D">
              <w:rPr>
                <w:rFonts w:hint="cs"/>
                <w:rtl/>
              </w:rPr>
              <w:t>َ</w:t>
            </w:r>
            <w:r>
              <w:rPr>
                <w:rFonts w:hint="cs"/>
                <w:rtl/>
              </w:rPr>
              <w:t>د</w:t>
            </w:r>
            <w:r w:rsidR="001F002D">
              <w:rPr>
                <w:rFonts w:hint="cs"/>
                <w:rtl/>
              </w:rPr>
              <w:t>ِ</w:t>
            </w:r>
            <w:r>
              <w:rPr>
                <w:rFonts w:hint="cs"/>
                <w:rtl/>
              </w:rPr>
              <w:t>يّاً</w:t>
            </w:r>
            <w:r w:rsidRPr="00725071">
              <w:rPr>
                <w:rStyle w:val="libPoemTiniChar0"/>
                <w:rtl/>
              </w:rPr>
              <w:br/>
              <w:t> </w:t>
            </w:r>
          </w:p>
        </w:tc>
        <w:tc>
          <w:tcPr>
            <w:tcW w:w="279" w:type="dxa"/>
          </w:tcPr>
          <w:p w:rsidR="00A414CD" w:rsidRDefault="00A414CD" w:rsidP="005A7B15">
            <w:pPr>
              <w:pStyle w:val="libPoem"/>
              <w:rPr>
                <w:rtl/>
              </w:rPr>
            </w:pPr>
          </w:p>
        </w:tc>
        <w:tc>
          <w:tcPr>
            <w:tcW w:w="3881" w:type="dxa"/>
          </w:tcPr>
          <w:p w:rsidR="00A414CD" w:rsidRDefault="00A414CD" w:rsidP="005A7B15">
            <w:pPr>
              <w:pStyle w:val="libPoem"/>
            </w:pPr>
            <w:r>
              <w:rPr>
                <w:rFonts w:hint="cs"/>
                <w:rtl/>
              </w:rPr>
              <w:t>وش</w:t>
            </w:r>
            <w:r w:rsidR="001F002D">
              <w:rPr>
                <w:rFonts w:hint="cs"/>
                <w:rtl/>
              </w:rPr>
              <w:t>َ</w:t>
            </w:r>
            <w:r>
              <w:rPr>
                <w:rFonts w:hint="cs"/>
                <w:rtl/>
              </w:rPr>
              <w:t>ي</w:t>
            </w:r>
            <w:r w:rsidR="001F002D">
              <w:rPr>
                <w:rFonts w:hint="cs"/>
                <w:rtl/>
              </w:rPr>
              <w:t>ْ</w:t>
            </w:r>
            <w:r>
              <w:rPr>
                <w:rFonts w:hint="cs"/>
                <w:rtl/>
              </w:rPr>
              <w:t>خا</w:t>
            </w:r>
            <w:r w:rsidR="001F002D">
              <w:rPr>
                <w:rFonts w:hint="cs"/>
                <w:rtl/>
              </w:rPr>
              <w:t>ً</w:t>
            </w:r>
            <w:r>
              <w:rPr>
                <w:rFonts w:hint="cs"/>
                <w:rtl/>
              </w:rPr>
              <w:t xml:space="preserve"> في دمشق</w:t>
            </w:r>
            <w:r w:rsidR="001F002D">
              <w:rPr>
                <w:rFonts w:hint="cs"/>
                <w:rtl/>
              </w:rPr>
              <w:t>َ</w:t>
            </w:r>
            <w:r>
              <w:rPr>
                <w:rFonts w:hint="cs"/>
                <w:rtl/>
              </w:rPr>
              <w:t xml:space="preserve"> له</w:t>
            </w:r>
            <w:r w:rsidR="001F002D">
              <w:rPr>
                <w:rFonts w:hint="cs"/>
                <w:rtl/>
              </w:rPr>
              <w:t>ُ</w:t>
            </w:r>
            <w:r>
              <w:rPr>
                <w:rFonts w:hint="cs"/>
                <w:rtl/>
              </w:rPr>
              <w:t xml:space="preserve"> زئير</w:t>
            </w:r>
            <w:r w:rsidR="001F002D">
              <w:rPr>
                <w:rFonts w:hint="cs"/>
                <w:rtl/>
              </w:rPr>
              <w:t>ُ</w:t>
            </w:r>
            <w:r w:rsidRPr="00725071">
              <w:rPr>
                <w:rStyle w:val="libPoemTiniChar0"/>
                <w:rtl/>
              </w:rPr>
              <w:br/>
              <w:t> </w:t>
            </w:r>
          </w:p>
        </w:tc>
      </w:tr>
      <w:tr w:rsidR="00A414CD" w:rsidTr="005A7B15">
        <w:tblPrEx>
          <w:tblLook w:val="04A0" w:firstRow="1" w:lastRow="0" w:firstColumn="1" w:lastColumn="0" w:noHBand="0" w:noVBand="1"/>
        </w:tblPrEx>
        <w:trPr>
          <w:trHeight w:val="350"/>
        </w:trPr>
        <w:tc>
          <w:tcPr>
            <w:tcW w:w="3920" w:type="dxa"/>
          </w:tcPr>
          <w:p w:rsidR="00A414CD" w:rsidRDefault="00A414CD" w:rsidP="005A7B15">
            <w:pPr>
              <w:pStyle w:val="libPoem"/>
            </w:pPr>
            <w:r>
              <w:rPr>
                <w:rFonts w:hint="cs"/>
                <w:rtl/>
              </w:rPr>
              <w:t>فإن</w:t>
            </w:r>
            <w:r w:rsidR="001F002D">
              <w:rPr>
                <w:rFonts w:hint="cs"/>
                <w:rtl/>
              </w:rPr>
              <w:t>ْ</w:t>
            </w:r>
            <w:r>
              <w:rPr>
                <w:rFonts w:hint="cs"/>
                <w:rtl/>
              </w:rPr>
              <w:t xml:space="preserve"> ت</w:t>
            </w:r>
            <w:r w:rsidR="001F002D">
              <w:rPr>
                <w:rFonts w:hint="cs"/>
                <w:rtl/>
              </w:rPr>
              <w:t>َ</w:t>
            </w:r>
            <w:r>
              <w:rPr>
                <w:rFonts w:hint="cs"/>
                <w:rtl/>
              </w:rPr>
              <w:t>ه</w:t>
            </w:r>
            <w:r w:rsidR="001F002D">
              <w:rPr>
                <w:rFonts w:hint="cs"/>
                <w:rtl/>
              </w:rPr>
              <w:t>ْ</w:t>
            </w:r>
            <w:r>
              <w:rPr>
                <w:rFonts w:hint="cs"/>
                <w:rtl/>
              </w:rPr>
              <w:t>ل</w:t>
            </w:r>
            <w:r w:rsidR="001F002D">
              <w:rPr>
                <w:rFonts w:hint="cs"/>
                <w:rtl/>
              </w:rPr>
              <w:t>ِ</w:t>
            </w:r>
            <w:r>
              <w:rPr>
                <w:rFonts w:hint="cs"/>
                <w:rtl/>
              </w:rPr>
              <w:t>ك</w:t>
            </w:r>
            <w:r w:rsidR="001F002D">
              <w:rPr>
                <w:rFonts w:hint="cs"/>
                <w:rtl/>
              </w:rPr>
              <w:t>ْ</w:t>
            </w:r>
            <w:r>
              <w:rPr>
                <w:rFonts w:hint="cs"/>
                <w:rtl/>
              </w:rPr>
              <w:t xml:space="preserve"> فكلّ ع</w:t>
            </w:r>
            <w:r w:rsidR="001F002D">
              <w:rPr>
                <w:rFonts w:hint="cs"/>
                <w:rtl/>
              </w:rPr>
              <w:t>َ</w:t>
            </w:r>
            <w:r>
              <w:rPr>
                <w:rFonts w:hint="cs"/>
                <w:rtl/>
              </w:rPr>
              <w:t>ميد</w:t>
            </w:r>
            <w:r w:rsidR="001F002D">
              <w:rPr>
                <w:rFonts w:hint="cs"/>
                <w:rtl/>
              </w:rPr>
              <w:t>ِ</w:t>
            </w:r>
            <w:r>
              <w:rPr>
                <w:rFonts w:hint="cs"/>
                <w:rtl/>
              </w:rPr>
              <w:t xml:space="preserve"> ق</w:t>
            </w:r>
            <w:r w:rsidR="001F002D">
              <w:rPr>
                <w:rFonts w:hint="cs"/>
                <w:rtl/>
              </w:rPr>
              <w:t>َ</w:t>
            </w:r>
            <w:r>
              <w:rPr>
                <w:rFonts w:hint="cs"/>
                <w:rtl/>
              </w:rPr>
              <w:t>وم</w:t>
            </w:r>
            <w:r w:rsidR="001F002D">
              <w:rPr>
                <w:rFonts w:hint="cs"/>
                <w:rtl/>
              </w:rPr>
              <w:t>ٍ</w:t>
            </w:r>
            <w:r w:rsidRPr="00725071">
              <w:rPr>
                <w:rStyle w:val="libPoemTiniChar0"/>
                <w:rtl/>
              </w:rPr>
              <w:br/>
              <w:t> </w:t>
            </w:r>
          </w:p>
        </w:tc>
        <w:tc>
          <w:tcPr>
            <w:tcW w:w="279" w:type="dxa"/>
          </w:tcPr>
          <w:p w:rsidR="00A414CD" w:rsidRDefault="00A414CD" w:rsidP="005A7B15">
            <w:pPr>
              <w:pStyle w:val="libPoem"/>
              <w:rPr>
                <w:rtl/>
              </w:rPr>
            </w:pPr>
          </w:p>
        </w:tc>
        <w:tc>
          <w:tcPr>
            <w:tcW w:w="3881" w:type="dxa"/>
          </w:tcPr>
          <w:p w:rsidR="00A414CD" w:rsidRDefault="00A414CD" w:rsidP="005A7B15">
            <w:pPr>
              <w:pStyle w:val="libPoem"/>
            </w:pPr>
            <w:r>
              <w:rPr>
                <w:rFonts w:hint="cs"/>
                <w:rtl/>
              </w:rPr>
              <w:t>إلى ه</w:t>
            </w:r>
            <w:r w:rsidR="001F002D">
              <w:rPr>
                <w:rFonts w:hint="cs"/>
                <w:rtl/>
              </w:rPr>
              <w:t>ُ</w:t>
            </w:r>
            <w:r>
              <w:rPr>
                <w:rFonts w:hint="cs"/>
                <w:rtl/>
              </w:rPr>
              <w:t>ل</w:t>
            </w:r>
            <w:r w:rsidR="001F002D">
              <w:rPr>
                <w:rFonts w:hint="cs"/>
                <w:rtl/>
              </w:rPr>
              <w:t>ْ</w:t>
            </w:r>
            <w:r>
              <w:rPr>
                <w:rFonts w:hint="cs"/>
                <w:rtl/>
              </w:rPr>
              <w:t>ك</w:t>
            </w:r>
            <w:r w:rsidR="001F002D">
              <w:rPr>
                <w:rFonts w:hint="cs"/>
                <w:rtl/>
              </w:rPr>
              <w:t>ٍ</w:t>
            </w:r>
            <w:r>
              <w:rPr>
                <w:rFonts w:hint="cs"/>
                <w:rtl/>
              </w:rPr>
              <w:t xml:space="preserve"> من الدنيا ي</w:t>
            </w:r>
            <w:r w:rsidR="001F002D">
              <w:rPr>
                <w:rFonts w:hint="cs"/>
                <w:rtl/>
              </w:rPr>
              <w:t>َ</w:t>
            </w:r>
            <w:r>
              <w:rPr>
                <w:rFonts w:hint="cs"/>
                <w:rtl/>
              </w:rPr>
              <w:t>صير</w:t>
            </w:r>
            <w:r w:rsidR="001F002D">
              <w:rPr>
                <w:rFonts w:hint="cs"/>
                <w:rtl/>
              </w:rPr>
              <w:t>ُ</w:t>
            </w:r>
            <w:r w:rsidRPr="00725071">
              <w:rPr>
                <w:rStyle w:val="libPoemTiniChar0"/>
                <w:rtl/>
              </w:rPr>
              <w:br/>
              <w:t> </w:t>
            </w:r>
          </w:p>
        </w:tc>
      </w:tr>
    </w:tbl>
    <w:p w:rsidR="00744EEF" w:rsidRDefault="00A414CD" w:rsidP="00666EF8">
      <w:pPr>
        <w:pStyle w:val="libNormal"/>
        <w:rPr>
          <w:rtl/>
        </w:rPr>
      </w:pPr>
      <w:r>
        <w:rPr>
          <w:rFonts w:hint="cs"/>
          <w:rtl/>
        </w:rPr>
        <w:t>قال</w:t>
      </w:r>
      <w:r w:rsidR="00603FE9">
        <w:rPr>
          <w:rFonts w:hint="cs"/>
          <w:rtl/>
        </w:rPr>
        <w:t xml:space="preserve">: </w:t>
      </w:r>
      <w:r>
        <w:rPr>
          <w:rFonts w:hint="cs"/>
          <w:rtl/>
        </w:rPr>
        <w:t>ل</w:t>
      </w:r>
      <w:r w:rsidR="00A0065B">
        <w:rPr>
          <w:rFonts w:hint="cs"/>
          <w:rtl/>
        </w:rPr>
        <w:t>ـ</w:t>
      </w:r>
      <w:r>
        <w:rPr>
          <w:rFonts w:hint="cs"/>
          <w:rtl/>
        </w:rPr>
        <w:t>مّا أتي بح</w:t>
      </w:r>
      <w:r w:rsidR="001F002D">
        <w:rPr>
          <w:rFonts w:hint="cs"/>
          <w:rtl/>
        </w:rPr>
        <w:t>ُ</w:t>
      </w:r>
      <w:r>
        <w:rPr>
          <w:rFonts w:hint="cs"/>
          <w:rtl/>
        </w:rPr>
        <w:t>ج</w:t>
      </w:r>
      <w:r w:rsidR="001F002D">
        <w:rPr>
          <w:rFonts w:hint="cs"/>
          <w:rtl/>
        </w:rPr>
        <w:t>ْ</w:t>
      </w:r>
      <w:r>
        <w:rPr>
          <w:rFonts w:hint="cs"/>
          <w:rtl/>
        </w:rPr>
        <w:t>ر فأمر بقتله قال</w:t>
      </w:r>
      <w:r w:rsidR="00603FE9">
        <w:rPr>
          <w:rFonts w:hint="cs"/>
          <w:rtl/>
        </w:rPr>
        <w:t xml:space="preserve">: </w:t>
      </w:r>
      <w:r>
        <w:rPr>
          <w:rFonts w:hint="cs"/>
          <w:rtl/>
        </w:rPr>
        <w:t>ادفنوني في ثيابي فإنّي أ</w:t>
      </w:r>
      <w:r w:rsidR="001F002D">
        <w:rPr>
          <w:rFonts w:hint="cs"/>
          <w:rtl/>
        </w:rPr>
        <w:t>ُ</w:t>
      </w:r>
      <w:r>
        <w:rPr>
          <w:rFonts w:hint="cs"/>
          <w:rtl/>
        </w:rPr>
        <w:t>بعث</w:t>
      </w:r>
      <w:r w:rsidR="001F002D">
        <w:rPr>
          <w:rFonts w:hint="cs"/>
          <w:rtl/>
        </w:rPr>
        <w:t>ُ</w:t>
      </w:r>
      <w:r>
        <w:rPr>
          <w:rFonts w:hint="cs"/>
          <w:rtl/>
        </w:rPr>
        <w:t xml:space="preserve"> مخاصماً</w:t>
      </w:r>
      <w:r w:rsidR="001C4878">
        <w:rPr>
          <w:rFonts w:hint="cs"/>
          <w:rtl/>
        </w:rPr>
        <w:t xml:space="preserve">. </w:t>
      </w:r>
      <w:r>
        <w:rPr>
          <w:rFonts w:hint="cs"/>
          <w:rtl/>
        </w:rPr>
        <w:t>قال</w:t>
      </w:r>
      <w:r w:rsidR="00603FE9">
        <w:rPr>
          <w:rFonts w:hint="cs"/>
          <w:rtl/>
        </w:rPr>
        <w:t xml:space="preserve">: </w:t>
      </w:r>
      <w:r>
        <w:rPr>
          <w:rFonts w:hint="cs"/>
          <w:rtl/>
        </w:rPr>
        <w:t xml:space="preserve">وكان ثقةً معروفاً ولم يرو عن غير عليّ شيئاً </w:t>
      </w:r>
      <w:r w:rsidRPr="00A414CD">
        <w:rPr>
          <w:rStyle w:val="libFootnotenumChar"/>
          <w:rFonts w:hint="cs"/>
          <w:rtl/>
        </w:rPr>
        <w:t>(1)</w:t>
      </w:r>
      <w:r w:rsidR="001C4878">
        <w:rPr>
          <w:rFonts w:hint="cs"/>
          <w:rtl/>
        </w:rPr>
        <w:t xml:space="preserve">. </w:t>
      </w:r>
    </w:p>
    <w:p w:rsidR="00A414CD" w:rsidRDefault="00A414CD" w:rsidP="00666EF8">
      <w:pPr>
        <w:pStyle w:val="libNormal"/>
        <w:rPr>
          <w:rtl/>
        </w:rPr>
      </w:pPr>
      <w:r>
        <w:rPr>
          <w:rFonts w:hint="cs"/>
          <w:rtl/>
        </w:rPr>
        <w:t>في رواية ابن سعد</w:t>
      </w:r>
      <w:r w:rsidR="00864EEE">
        <w:rPr>
          <w:rFonts w:hint="cs"/>
          <w:rtl/>
        </w:rPr>
        <w:t xml:space="preserve">، </w:t>
      </w:r>
      <w:r>
        <w:rPr>
          <w:rFonts w:hint="cs"/>
          <w:rtl/>
        </w:rPr>
        <w:t>بدأ مع حجر رضي الله عنه</w:t>
      </w:r>
      <w:r w:rsidR="00864EEE">
        <w:rPr>
          <w:rFonts w:hint="cs"/>
          <w:rtl/>
        </w:rPr>
        <w:t xml:space="preserve">، </w:t>
      </w:r>
      <w:r>
        <w:rPr>
          <w:rFonts w:hint="cs"/>
          <w:rtl/>
        </w:rPr>
        <w:t>من أمر</w:t>
      </w:r>
      <w:r w:rsidR="001F002D">
        <w:rPr>
          <w:rFonts w:hint="cs"/>
          <w:rtl/>
        </w:rPr>
        <w:t>ٍ</w:t>
      </w:r>
      <w:r>
        <w:rPr>
          <w:rFonts w:hint="cs"/>
          <w:rtl/>
        </w:rPr>
        <w:t xml:space="preserve"> كان يجمعه معه وهو حبّ</w:t>
      </w:r>
      <w:r w:rsidR="001F002D">
        <w:rPr>
          <w:rFonts w:hint="cs"/>
          <w:rtl/>
        </w:rPr>
        <w:t>ُ</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sidR="00603FE9">
        <w:rPr>
          <w:rFonts w:hint="cs"/>
          <w:rtl/>
        </w:rPr>
        <w:t xml:space="preserve">؛ </w:t>
      </w:r>
      <w:r>
        <w:rPr>
          <w:rFonts w:hint="cs"/>
          <w:rtl/>
        </w:rPr>
        <w:t>والآن فقد تغيّر بقبوله دعوة ابن هند</w:t>
      </w:r>
      <w:r w:rsidR="00864EEE">
        <w:rPr>
          <w:rFonts w:hint="cs"/>
          <w:rtl/>
        </w:rPr>
        <w:t xml:space="preserve">، </w:t>
      </w:r>
      <w:r>
        <w:rPr>
          <w:rFonts w:hint="cs"/>
          <w:rtl/>
        </w:rPr>
        <w:t>فصار الحبّ</w:t>
      </w:r>
      <w:r w:rsidR="001F002D">
        <w:rPr>
          <w:rFonts w:hint="cs"/>
          <w:rtl/>
        </w:rPr>
        <w:t>ُ</w:t>
      </w:r>
      <w:r>
        <w:rPr>
          <w:rFonts w:hint="cs"/>
          <w:rtl/>
        </w:rPr>
        <w:t xml:space="preserve"> بغضاً ي</w:t>
      </w:r>
      <w:r w:rsidR="001F002D">
        <w:rPr>
          <w:rFonts w:hint="cs"/>
          <w:rtl/>
        </w:rPr>
        <w:t>ُ</w:t>
      </w:r>
      <w:r>
        <w:rPr>
          <w:rFonts w:hint="cs"/>
          <w:rtl/>
        </w:rPr>
        <w:t xml:space="preserve">عاقب </w:t>
      </w:r>
    </w:p>
    <w:p w:rsidR="00A414CD" w:rsidRDefault="009431ED" w:rsidP="009431ED">
      <w:pPr>
        <w:pStyle w:val="libLine"/>
        <w:rPr>
          <w:rtl/>
        </w:rPr>
      </w:pPr>
      <w:r>
        <w:rPr>
          <w:rFonts w:hint="cs"/>
          <w:rtl/>
        </w:rPr>
        <w:t>____________________</w:t>
      </w:r>
    </w:p>
    <w:p w:rsidR="00A414CD" w:rsidRDefault="00A414CD" w:rsidP="0089034A">
      <w:pPr>
        <w:pStyle w:val="libFootnote0"/>
        <w:rPr>
          <w:rtl/>
        </w:rPr>
      </w:pPr>
      <w:r>
        <w:rPr>
          <w:rFonts w:hint="cs"/>
          <w:rtl/>
        </w:rPr>
        <w:t>(1) طبقات ابن سعد 6</w:t>
      </w:r>
      <w:r w:rsidR="00603FE9">
        <w:rPr>
          <w:rFonts w:hint="cs"/>
          <w:rtl/>
        </w:rPr>
        <w:t xml:space="preserve">: </w:t>
      </w:r>
      <w:r>
        <w:rPr>
          <w:rFonts w:hint="cs"/>
          <w:rtl/>
        </w:rPr>
        <w:t>217</w:t>
      </w:r>
      <w:r w:rsidR="002C54F1">
        <w:rPr>
          <w:rFonts w:hint="cs"/>
          <w:rtl/>
        </w:rPr>
        <w:t xml:space="preserve"> - </w:t>
      </w:r>
      <w:r>
        <w:rPr>
          <w:rFonts w:hint="cs"/>
          <w:rtl/>
        </w:rPr>
        <w:t>220</w:t>
      </w:r>
      <w:r w:rsidR="001C4878">
        <w:rPr>
          <w:rFonts w:hint="cs"/>
          <w:rtl/>
        </w:rPr>
        <w:t xml:space="preserve">. </w:t>
      </w:r>
    </w:p>
    <w:p w:rsidR="00A414CD" w:rsidRDefault="00A414CD" w:rsidP="009431ED">
      <w:pPr>
        <w:pStyle w:val="libNormal"/>
        <w:rPr>
          <w:rtl/>
        </w:rPr>
      </w:pPr>
      <w:r>
        <w:rPr>
          <w:rtl/>
        </w:rPr>
        <w:br w:type="page"/>
      </w:r>
    </w:p>
    <w:p w:rsidR="00A414CD" w:rsidRDefault="0089034A" w:rsidP="0089034A">
      <w:pPr>
        <w:pStyle w:val="libNormal0"/>
        <w:rPr>
          <w:rtl/>
        </w:rPr>
      </w:pPr>
      <w:r>
        <w:rPr>
          <w:rFonts w:hint="cs"/>
          <w:rtl/>
        </w:rPr>
        <w:t>عليه وأنّ على حجر وشيعة عليّ</w:t>
      </w:r>
      <w:r w:rsidRPr="0089034A">
        <w:rPr>
          <w:rStyle w:val="libNormalChar"/>
          <w:rFonts w:eastAsiaTheme="minorHAnsi"/>
          <w:rtl/>
        </w:rPr>
        <w:t xml:space="preserve"> </w:t>
      </w:r>
      <w:r w:rsidRPr="005A6CF0">
        <w:rPr>
          <w:rStyle w:val="libAlaemChar"/>
          <w:rFonts w:eastAsiaTheme="minorHAnsi"/>
          <w:rtl/>
        </w:rPr>
        <w:t>عليه‌السلام</w:t>
      </w:r>
      <w:r>
        <w:rPr>
          <w:rFonts w:hint="cs"/>
          <w:rtl/>
        </w:rPr>
        <w:t xml:space="preserve"> أن يغيّروا حبّهم له ويأخذوا بس</w:t>
      </w:r>
      <w:r w:rsidR="00D8234F">
        <w:rPr>
          <w:rFonts w:hint="cs"/>
          <w:rtl/>
        </w:rPr>
        <w:t>ُ</w:t>
      </w:r>
      <w:r>
        <w:rPr>
          <w:rFonts w:hint="cs"/>
          <w:rtl/>
        </w:rPr>
        <w:t>نّة ابن هند</w:t>
      </w:r>
      <w:r w:rsidR="001C4878">
        <w:rPr>
          <w:rFonts w:hint="cs"/>
          <w:rtl/>
        </w:rPr>
        <w:t xml:space="preserve">. </w:t>
      </w:r>
      <w:r>
        <w:rPr>
          <w:rFonts w:hint="cs"/>
          <w:rtl/>
        </w:rPr>
        <w:t>فإن</w:t>
      </w:r>
      <w:r w:rsidR="00D8234F">
        <w:rPr>
          <w:rFonts w:hint="cs"/>
          <w:rtl/>
        </w:rPr>
        <w:t>ْ</w:t>
      </w:r>
      <w:r>
        <w:rPr>
          <w:rFonts w:hint="cs"/>
          <w:rtl/>
        </w:rPr>
        <w:t xml:space="preserve"> لم ي</w:t>
      </w:r>
      <w:r w:rsidR="00D8234F">
        <w:rPr>
          <w:rFonts w:hint="cs"/>
          <w:rtl/>
        </w:rPr>
        <w:t>ُ</w:t>
      </w:r>
      <w:r>
        <w:rPr>
          <w:rFonts w:hint="cs"/>
          <w:rtl/>
        </w:rPr>
        <w:t>غيّر كما غيّر ابن سميّة</w:t>
      </w:r>
      <w:r w:rsidR="00603FE9">
        <w:rPr>
          <w:rFonts w:hint="cs"/>
          <w:rtl/>
        </w:rPr>
        <w:t xml:space="preserve">؛ </w:t>
      </w:r>
      <w:r>
        <w:rPr>
          <w:rFonts w:hint="cs"/>
          <w:rtl/>
        </w:rPr>
        <w:t>يقتله</w:t>
      </w:r>
      <w:r w:rsidR="004A4E29">
        <w:rPr>
          <w:rFonts w:hint="cs"/>
          <w:rtl/>
        </w:rPr>
        <w:t xml:space="preserve">! </w:t>
      </w:r>
      <w:r>
        <w:rPr>
          <w:rFonts w:hint="cs"/>
          <w:rtl/>
        </w:rPr>
        <w:t>وحذّره أن ي</w:t>
      </w:r>
      <w:r w:rsidR="00D8234F">
        <w:rPr>
          <w:rFonts w:hint="cs"/>
          <w:rtl/>
        </w:rPr>
        <w:t>ُ</w:t>
      </w:r>
      <w:r>
        <w:rPr>
          <w:rFonts w:hint="cs"/>
          <w:rtl/>
        </w:rPr>
        <w:t>طلق لسانه بالأمر بالمعروف والنهي عن المنكر واعتراض أ</w:t>
      </w:r>
      <w:r w:rsidR="00D8234F">
        <w:rPr>
          <w:rFonts w:hint="cs"/>
          <w:rtl/>
        </w:rPr>
        <w:t>ُ</w:t>
      </w:r>
      <w:r>
        <w:rPr>
          <w:rFonts w:hint="cs"/>
          <w:rtl/>
        </w:rPr>
        <w:t>مراء السوء</w:t>
      </w:r>
      <w:r w:rsidR="001C4878">
        <w:rPr>
          <w:rFonts w:hint="cs"/>
          <w:rtl/>
        </w:rPr>
        <w:t xml:space="preserve">. </w:t>
      </w:r>
      <w:r>
        <w:rPr>
          <w:rFonts w:hint="cs"/>
          <w:rtl/>
        </w:rPr>
        <w:t xml:space="preserve">وحذّره ممّن سمّاهم سفلة سفهاء يعني بذلك شيعة عليّ </w:t>
      </w:r>
      <w:r w:rsidRPr="005A6CF0">
        <w:rPr>
          <w:rStyle w:val="libAlaemChar"/>
          <w:rFonts w:eastAsiaTheme="minorHAnsi"/>
          <w:rtl/>
        </w:rPr>
        <w:t>عليه‌السلام</w:t>
      </w:r>
      <w:r>
        <w:rPr>
          <w:rFonts w:hint="cs"/>
          <w:rtl/>
        </w:rPr>
        <w:t xml:space="preserve"> ومحبّيه</w:t>
      </w:r>
      <w:r w:rsidR="004A4E29">
        <w:rPr>
          <w:rFonts w:hint="cs"/>
          <w:rtl/>
        </w:rPr>
        <w:t xml:space="preserve">! </w:t>
      </w:r>
      <w:r>
        <w:rPr>
          <w:rFonts w:hint="cs"/>
          <w:rtl/>
        </w:rPr>
        <w:t>وإنّما السافل</w:t>
      </w:r>
      <w:r w:rsidR="00D8234F">
        <w:rPr>
          <w:rFonts w:hint="cs"/>
          <w:rtl/>
        </w:rPr>
        <w:t>ُ</w:t>
      </w:r>
      <w:r>
        <w:rPr>
          <w:rFonts w:hint="cs"/>
          <w:rtl/>
        </w:rPr>
        <w:t xml:space="preserve"> م</w:t>
      </w:r>
      <w:r w:rsidR="00D8234F">
        <w:rPr>
          <w:rFonts w:hint="cs"/>
          <w:rtl/>
        </w:rPr>
        <w:t>َ</w:t>
      </w:r>
      <w:r>
        <w:rPr>
          <w:rFonts w:hint="cs"/>
          <w:rtl/>
        </w:rPr>
        <w:t>ن سفل</w:t>
      </w:r>
      <w:r w:rsidR="00D8234F">
        <w:rPr>
          <w:rFonts w:hint="cs"/>
          <w:rtl/>
        </w:rPr>
        <w:t>َ</w:t>
      </w:r>
      <w:r>
        <w:rPr>
          <w:rFonts w:hint="cs"/>
          <w:rtl/>
        </w:rPr>
        <w:t xml:space="preserve"> عن حبّ عليّ</w:t>
      </w:r>
      <w:r w:rsidR="00864EEE">
        <w:rPr>
          <w:rFonts w:hint="cs"/>
          <w:rtl/>
        </w:rPr>
        <w:t xml:space="preserve">، </w:t>
      </w:r>
      <w:r>
        <w:rPr>
          <w:rFonts w:hint="cs"/>
          <w:rtl/>
        </w:rPr>
        <w:t>فسف</w:t>
      </w:r>
      <w:r w:rsidR="00D8234F">
        <w:rPr>
          <w:rFonts w:hint="cs"/>
          <w:rtl/>
        </w:rPr>
        <w:t>َّه بذلك عقله وكان من شيعة إ</w:t>
      </w:r>
      <w:r>
        <w:rPr>
          <w:rFonts w:hint="cs"/>
          <w:rtl/>
        </w:rPr>
        <w:t>بليس وحزبه ذلك أنّ عليّا وشيعته خ</w:t>
      </w:r>
      <w:r w:rsidR="00D8234F">
        <w:rPr>
          <w:rFonts w:hint="cs"/>
          <w:rtl/>
        </w:rPr>
        <w:t>َ</w:t>
      </w:r>
      <w:r>
        <w:rPr>
          <w:rFonts w:hint="cs"/>
          <w:rtl/>
        </w:rPr>
        <w:t>ي</w:t>
      </w:r>
      <w:r w:rsidR="00D8234F">
        <w:rPr>
          <w:rFonts w:hint="cs"/>
          <w:rtl/>
        </w:rPr>
        <w:t>ْ</w:t>
      </w:r>
      <w:r>
        <w:rPr>
          <w:rFonts w:hint="cs"/>
          <w:rtl/>
        </w:rPr>
        <w:t>ر</w:t>
      </w:r>
      <w:r w:rsidR="00D8234F">
        <w:rPr>
          <w:rFonts w:hint="cs"/>
          <w:rtl/>
        </w:rPr>
        <w:t>ُ</w:t>
      </w:r>
      <w:r>
        <w:rPr>
          <w:rFonts w:hint="cs"/>
          <w:rtl/>
        </w:rPr>
        <w:t xml:space="preserve"> البريّة</w:t>
      </w:r>
      <w:r w:rsidR="001C4878">
        <w:rPr>
          <w:rFonts w:hint="cs"/>
          <w:rtl/>
        </w:rPr>
        <w:t xml:space="preserve">. </w:t>
      </w:r>
    </w:p>
    <w:p w:rsidR="0089034A" w:rsidRDefault="0089034A" w:rsidP="0089034A">
      <w:pPr>
        <w:pStyle w:val="libNormal"/>
        <w:rPr>
          <w:rtl/>
        </w:rPr>
      </w:pPr>
      <w:r>
        <w:rPr>
          <w:rFonts w:hint="cs"/>
          <w:rtl/>
        </w:rPr>
        <w:t>بسند عن ح</w:t>
      </w:r>
      <w:r w:rsidR="00D8234F">
        <w:rPr>
          <w:rFonts w:hint="cs"/>
          <w:rtl/>
        </w:rPr>
        <w:t>ِ</w:t>
      </w:r>
      <w:r>
        <w:rPr>
          <w:rFonts w:hint="cs"/>
          <w:rtl/>
        </w:rPr>
        <w:t>بّان</w:t>
      </w:r>
      <w:r w:rsidR="00864EEE">
        <w:rPr>
          <w:rFonts w:hint="cs"/>
          <w:rtl/>
        </w:rPr>
        <w:t xml:space="preserve">، </w:t>
      </w:r>
      <w:r>
        <w:rPr>
          <w:rFonts w:hint="cs"/>
          <w:rtl/>
        </w:rPr>
        <w:t>عن الكلبيّ</w:t>
      </w:r>
      <w:r w:rsidR="00864EEE">
        <w:rPr>
          <w:rFonts w:hint="cs"/>
          <w:rtl/>
        </w:rPr>
        <w:t xml:space="preserve">، </w:t>
      </w:r>
      <w:r>
        <w:rPr>
          <w:rFonts w:hint="cs"/>
          <w:rtl/>
        </w:rPr>
        <w:t>عن أبي صالح</w:t>
      </w:r>
      <w:r w:rsidR="00864EEE">
        <w:rPr>
          <w:rFonts w:hint="cs"/>
          <w:rtl/>
        </w:rPr>
        <w:t xml:space="preserve">، </w:t>
      </w:r>
      <w:r>
        <w:rPr>
          <w:rFonts w:hint="cs"/>
          <w:rtl/>
        </w:rPr>
        <w:t>عن ابن عباس</w:t>
      </w:r>
      <w:r w:rsidR="00603FE9">
        <w:rPr>
          <w:rFonts w:hint="cs"/>
          <w:rtl/>
        </w:rPr>
        <w:t xml:space="preserve">: </w:t>
      </w:r>
      <w:r w:rsidRPr="0089034A">
        <w:rPr>
          <w:rStyle w:val="libAlaemChar"/>
          <w:rFonts w:hint="cs"/>
          <w:rtl/>
        </w:rPr>
        <w:t>(</w:t>
      </w:r>
      <w:r w:rsidRPr="0089034A">
        <w:rPr>
          <w:rStyle w:val="libAieChar"/>
          <w:rFonts w:eastAsia="MS Mincho"/>
          <w:rtl/>
        </w:rPr>
        <w:t>إِنّ الّذِينَ آمَنُوا وَعَمِلُوا الصّالِحَاتِ أُولئِكَ هُمْ خَيْرُ الْبَرِيّةِ</w:t>
      </w:r>
      <w:r w:rsidRPr="0089034A">
        <w:rPr>
          <w:rStyle w:val="libAlaemChar"/>
          <w:rFonts w:hint="cs"/>
          <w:rtl/>
        </w:rPr>
        <w:t>)</w:t>
      </w:r>
      <w:r>
        <w:rPr>
          <w:rFonts w:hint="cs"/>
          <w:rtl/>
        </w:rPr>
        <w:t xml:space="preserve"> </w:t>
      </w:r>
      <w:r w:rsidRPr="0089034A">
        <w:rPr>
          <w:rStyle w:val="libFootnotenumChar"/>
          <w:rFonts w:hint="cs"/>
          <w:rtl/>
        </w:rPr>
        <w:t>(1)</w:t>
      </w:r>
      <w:r>
        <w:rPr>
          <w:rFonts w:hint="cs"/>
          <w:rtl/>
        </w:rPr>
        <w:t xml:space="preserve"> قال</w:t>
      </w:r>
      <w:r w:rsidR="00603FE9">
        <w:rPr>
          <w:rFonts w:hint="cs"/>
          <w:rtl/>
        </w:rPr>
        <w:t xml:space="preserve">: </w:t>
      </w:r>
      <w:r>
        <w:rPr>
          <w:rFonts w:hint="cs"/>
          <w:rtl/>
        </w:rPr>
        <w:t xml:space="preserve">في عليّ وشيعته </w:t>
      </w:r>
      <w:r w:rsidRPr="0089034A">
        <w:rPr>
          <w:rStyle w:val="libFootnotenumChar"/>
          <w:rFonts w:hint="cs"/>
          <w:rtl/>
        </w:rPr>
        <w:t>(2)</w:t>
      </w:r>
      <w:r w:rsidR="001C4878">
        <w:rPr>
          <w:rFonts w:hint="cs"/>
          <w:rtl/>
        </w:rPr>
        <w:t xml:space="preserve">. </w:t>
      </w:r>
    </w:p>
    <w:p w:rsidR="009E0E2B" w:rsidRDefault="009431ED" w:rsidP="009431ED">
      <w:pPr>
        <w:pStyle w:val="libLine"/>
        <w:rPr>
          <w:rtl/>
        </w:rPr>
      </w:pPr>
      <w:r>
        <w:rPr>
          <w:rFonts w:hint="cs"/>
          <w:rtl/>
        </w:rPr>
        <w:t>____________________</w:t>
      </w:r>
    </w:p>
    <w:p w:rsidR="009E0E2B" w:rsidRDefault="009E0E2B" w:rsidP="0069343B">
      <w:pPr>
        <w:pStyle w:val="libFootnote0"/>
        <w:rPr>
          <w:rtl/>
        </w:rPr>
      </w:pPr>
      <w:r>
        <w:rPr>
          <w:rFonts w:hint="cs"/>
          <w:rtl/>
        </w:rPr>
        <w:t>(1) البيّنة</w:t>
      </w:r>
      <w:r w:rsidR="00603FE9">
        <w:rPr>
          <w:rFonts w:hint="cs"/>
          <w:rtl/>
        </w:rPr>
        <w:t xml:space="preserve">: </w:t>
      </w:r>
      <w:r>
        <w:rPr>
          <w:rFonts w:hint="cs"/>
          <w:rtl/>
        </w:rPr>
        <w:t>7</w:t>
      </w:r>
      <w:r w:rsidR="001C4878">
        <w:rPr>
          <w:rFonts w:hint="cs"/>
          <w:rtl/>
        </w:rPr>
        <w:t xml:space="preserve">. </w:t>
      </w:r>
    </w:p>
    <w:p w:rsidR="009E0E2B" w:rsidRDefault="009E0E2B" w:rsidP="001141B8">
      <w:pPr>
        <w:pStyle w:val="libFootnote0"/>
        <w:rPr>
          <w:rtl/>
        </w:rPr>
      </w:pPr>
      <w:r>
        <w:rPr>
          <w:rFonts w:hint="cs"/>
          <w:rtl/>
        </w:rPr>
        <w:t>(2) تفسير الحبريّ</w:t>
      </w:r>
      <w:r w:rsidR="00603FE9">
        <w:rPr>
          <w:rFonts w:hint="cs"/>
          <w:rtl/>
        </w:rPr>
        <w:t xml:space="preserve">: </w:t>
      </w:r>
      <w:r>
        <w:rPr>
          <w:rFonts w:hint="cs"/>
          <w:rtl/>
        </w:rPr>
        <w:t>328</w:t>
      </w:r>
      <w:r w:rsidR="00864EEE">
        <w:rPr>
          <w:rFonts w:hint="cs"/>
          <w:rtl/>
        </w:rPr>
        <w:t xml:space="preserve">، </w:t>
      </w:r>
      <w:r>
        <w:rPr>
          <w:rFonts w:hint="cs"/>
          <w:rtl/>
        </w:rPr>
        <w:t>الفصول المهمّة</w:t>
      </w:r>
      <w:r w:rsidR="00603FE9">
        <w:rPr>
          <w:rFonts w:hint="cs"/>
          <w:rtl/>
        </w:rPr>
        <w:t xml:space="preserve">: </w:t>
      </w:r>
      <w:r>
        <w:rPr>
          <w:rFonts w:hint="cs"/>
          <w:rtl/>
        </w:rPr>
        <w:t>123</w:t>
      </w:r>
      <w:r w:rsidR="00864EEE">
        <w:rPr>
          <w:rFonts w:hint="cs"/>
          <w:rtl/>
        </w:rPr>
        <w:t xml:space="preserve">، </w:t>
      </w:r>
      <w:r>
        <w:rPr>
          <w:rFonts w:hint="cs"/>
          <w:rtl/>
        </w:rPr>
        <w:t>ولفظه عن ابن عبّاس قال</w:t>
      </w:r>
      <w:r w:rsidR="00603FE9">
        <w:rPr>
          <w:rFonts w:hint="cs"/>
          <w:rtl/>
        </w:rPr>
        <w:t xml:space="preserve">: </w:t>
      </w:r>
      <w:r>
        <w:rPr>
          <w:rFonts w:hint="cs"/>
          <w:rtl/>
        </w:rPr>
        <w:t>ل</w:t>
      </w:r>
      <w:r w:rsidR="00A0065B">
        <w:rPr>
          <w:rFonts w:hint="cs"/>
          <w:rtl/>
        </w:rPr>
        <w:t>ـ</w:t>
      </w:r>
      <w:r>
        <w:rPr>
          <w:rFonts w:hint="cs"/>
          <w:rtl/>
        </w:rPr>
        <w:t>مّا نزلت هذه الآية</w:t>
      </w:r>
      <w:r w:rsidR="00864EEE">
        <w:rPr>
          <w:rFonts w:hint="cs"/>
          <w:rtl/>
        </w:rPr>
        <w:t xml:space="preserve">، </w:t>
      </w:r>
      <w:r>
        <w:rPr>
          <w:rFonts w:hint="cs"/>
          <w:rtl/>
        </w:rPr>
        <w:t>قال لعليّ</w:t>
      </w:r>
      <w:r w:rsidR="00603FE9">
        <w:rPr>
          <w:rFonts w:hint="cs"/>
          <w:rtl/>
        </w:rPr>
        <w:t xml:space="preserve">: </w:t>
      </w:r>
      <w:r w:rsidR="009431ED">
        <w:rPr>
          <w:rFonts w:hint="cs"/>
          <w:rtl/>
        </w:rPr>
        <w:t>(</w:t>
      </w:r>
      <w:r>
        <w:rPr>
          <w:rFonts w:hint="cs"/>
          <w:rtl/>
        </w:rPr>
        <w:t>هو أنت وشيعتك تأتي يوم القيامة أنت وهم راضين مرضيّين ويأتي أعداؤك غضباناً مقمحين</w:t>
      </w:r>
      <w:r w:rsidR="009431ED">
        <w:rPr>
          <w:rFonts w:hint="cs"/>
          <w:rtl/>
        </w:rPr>
        <w:t>)</w:t>
      </w:r>
      <w:r w:rsidR="001C4878">
        <w:rPr>
          <w:rFonts w:hint="cs"/>
          <w:rtl/>
        </w:rPr>
        <w:t xml:space="preserve">. </w:t>
      </w:r>
      <w:r>
        <w:rPr>
          <w:rFonts w:hint="cs"/>
          <w:rtl/>
        </w:rPr>
        <w:t>وهذه بعض شواهده</w:t>
      </w:r>
      <w:r w:rsidR="00603FE9">
        <w:rPr>
          <w:rFonts w:hint="cs"/>
          <w:rtl/>
        </w:rPr>
        <w:t xml:space="preserve">: </w:t>
      </w:r>
      <w:r>
        <w:rPr>
          <w:rFonts w:hint="cs"/>
          <w:rtl/>
        </w:rPr>
        <w:t>روح المعاني</w:t>
      </w:r>
      <w:r w:rsidR="00864EEE">
        <w:rPr>
          <w:rFonts w:hint="cs"/>
          <w:rtl/>
        </w:rPr>
        <w:t xml:space="preserve">، </w:t>
      </w:r>
      <w:r>
        <w:rPr>
          <w:rFonts w:hint="cs"/>
          <w:rtl/>
        </w:rPr>
        <w:t>للآلوسي 30</w:t>
      </w:r>
      <w:r w:rsidR="00603FE9">
        <w:rPr>
          <w:rFonts w:hint="cs"/>
          <w:rtl/>
        </w:rPr>
        <w:t xml:space="preserve">: </w:t>
      </w:r>
      <w:r>
        <w:rPr>
          <w:rFonts w:hint="cs"/>
          <w:rtl/>
        </w:rPr>
        <w:t>207</w:t>
      </w:r>
      <w:r w:rsidR="00864EEE">
        <w:rPr>
          <w:rFonts w:hint="cs"/>
          <w:rtl/>
        </w:rPr>
        <w:t xml:space="preserve">، </w:t>
      </w:r>
      <w:r>
        <w:rPr>
          <w:rFonts w:hint="cs"/>
          <w:rtl/>
        </w:rPr>
        <w:t>مفتاح النجاة</w:t>
      </w:r>
      <w:r w:rsidR="00603FE9">
        <w:rPr>
          <w:rFonts w:hint="cs"/>
          <w:rtl/>
        </w:rPr>
        <w:t xml:space="preserve">: </w:t>
      </w:r>
      <w:r>
        <w:rPr>
          <w:rFonts w:hint="cs"/>
          <w:rtl/>
        </w:rPr>
        <w:t>42</w:t>
      </w:r>
      <w:r w:rsidR="00864EEE">
        <w:rPr>
          <w:rFonts w:hint="cs"/>
          <w:rtl/>
        </w:rPr>
        <w:t xml:space="preserve">، </w:t>
      </w:r>
      <w:r w:rsidR="001141B8">
        <w:rPr>
          <w:rFonts w:hint="cs"/>
          <w:rtl/>
        </w:rPr>
        <w:t xml:space="preserve">كشف اليقين: </w:t>
      </w:r>
      <w:r>
        <w:rPr>
          <w:rFonts w:hint="cs"/>
          <w:rtl/>
        </w:rPr>
        <w:t>366</w:t>
      </w:r>
      <w:r w:rsidR="00864EEE">
        <w:rPr>
          <w:rFonts w:hint="cs"/>
          <w:rtl/>
        </w:rPr>
        <w:t xml:space="preserve">، </w:t>
      </w:r>
      <w:r>
        <w:rPr>
          <w:rFonts w:hint="cs"/>
          <w:rtl/>
        </w:rPr>
        <w:t>الصواعق المحرقة</w:t>
      </w:r>
      <w:r w:rsidR="00603FE9">
        <w:rPr>
          <w:rFonts w:hint="cs"/>
          <w:rtl/>
        </w:rPr>
        <w:t xml:space="preserve">: </w:t>
      </w:r>
      <w:r>
        <w:rPr>
          <w:rFonts w:hint="cs"/>
          <w:rtl/>
        </w:rPr>
        <w:t>161</w:t>
      </w:r>
      <w:r w:rsidR="00864EEE">
        <w:rPr>
          <w:rFonts w:hint="cs"/>
          <w:rtl/>
        </w:rPr>
        <w:t xml:space="preserve">، </w:t>
      </w:r>
      <w:r>
        <w:rPr>
          <w:rFonts w:hint="cs"/>
          <w:rtl/>
        </w:rPr>
        <w:t>المصنّف</w:t>
      </w:r>
      <w:r w:rsidR="00864EEE">
        <w:rPr>
          <w:rFonts w:hint="cs"/>
          <w:rtl/>
        </w:rPr>
        <w:t xml:space="preserve">، </w:t>
      </w:r>
      <w:r>
        <w:rPr>
          <w:rFonts w:hint="cs"/>
          <w:rtl/>
        </w:rPr>
        <w:t>لابن أبي ش</w:t>
      </w:r>
      <w:r w:rsidR="006322D3">
        <w:rPr>
          <w:rFonts w:hint="cs"/>
          <w:rtl/>
        </w:rPr>
        <w:t>َ</w:t>
      </w:r>
      <w:r>
        <w:rPr>
          <w:rFonts w:hint="cs"/>
          <w:rtl/>
        </w:rPr>
        <w:t>يبة 7</w:t>
      </w:r>
      <w:r w:rsidR="00603FE9">
        <w:rPr>
          <w:rFonts w:hint="cs"/>
          <w:rtl/>
        </w:rPr>
        <w:t xml:space="preserve">: </w:t>
      </w:r>
      <w:r>
        <w:rPr>
          <w:rFonts w:hint="cs"/>
          <w:rtl/>
        </w:rPr>
        <w:t>504 ح 57 من فضائل عليّ</w:t>
      </w:r>
      <w:r w:rsidR="00864EEE">
        <w:rPr>
          <w:rFonts w:hint="cs"/>
          <w:rtl/>
        </w:rPr>
        <w:t xml:space="preserve">، </w:t>
      </w:r>
      <w:r>
        <w:rPr>
          <w:rFonts w:hint="cs"/>
          <w:rtl/>
        </w:rPr>
        <w:t>أنساب الأشراف 2</w:t>
      </w:r>
      <w:r w:rsidR="00603FE9">
        <w:rPr>
          <w:rFonts w:hint="cs"/>
          <w:rtl/>
        </w:rPr>
        <w:t xml:space="preserve">: </w:t>
      </w:r>
      <w:r>
        <w:rPr>
          <w:rFonts w:hint="cs"/>
          <w:rtl/>
        </w:rPr>
        <w:t>357</w:t>
      </w:r>
      <w:r w:rsidR="00864EEE">
        <w:rPr>
          <w:rFonts w:hint="cs"/>
          <w:rtl/>
        </w:rPr>
        <w:t xml:space="preserve">، </w:t>
      </w:r>
      <w:r>
        <w:rPr>
          <w:rFonts w:hint="cs"/>
          <w:rtl/>
        </w:rPr>
        <w:t>المعجم الكبير</w:t>
      </w:r>
      <w:r w:rsidR="00864EEE">
        <w:rPr>
          <w:rFonts w:hint="cs"/>
          <w:rtl/>
        </w:rPr>
        <w:t xml:space="preserve">، </w:t>
      </w:r>
      <w:r>
        <w:rPr>
          <w:rFonts w:hint="cs"/>
          <w:rtl/>
        </w:rPr>
        <w:t>للطبراني 1</w:t>
      </w:r>
      <w:r w:rsidR="00603FE9">
        <w:rPr>
          <w:rFonts w:hint="cs"/>
          <w:rtl/>
        </w:rPr>
        <w:t xml:space="preserve">: </w:t>
      </w:r>
      <w:r>
        <w:rPr>
          <w:rFonts w:hint="cs"/>
          <w:rtl/>
        </w:rPr>
        <w:t>319 ح 948</w:t>
      </w:r>
      <w:r w:rsidR="00864EEE">
        <w:rPr>
          <w:rFonts w:hint="cs"/>
          <w:rtl/>
        </w:rPr>
        <w:t xml:space="preserve">، </w:t>
      </w:r>
      <w:r>
        <w:rPr>
          <w:rFonts w:hint="cs"/>
          <w:rtl/>
        </w:rPr>
        <w:t>مناقب عليّ بن أبي طالب</w:t>
      </w:r>
      <w:r w:rsidR="00864EEE">
        <w:rPr>
          <w:rFonts w:hint="cs"/>
          <w:rtl/>
        </w:rPr>
        <w:t xml:space="preserve">، </w:t>
      </w:r>
      <w:r>
        <w:rPr>
          <w:rFonts w:hint="cs"/>
          <w:rtl/>
        </w:rPr>
        <w:t>لابن مردويه</w:t>
      </w:r>
      <w:r w:rsidR="00603FE9">
        <w:rPr>
          <w:rFonts w:hint="cs"/>
          <w:rtl/>
        </w:rPr>
        <w:t xml:space="preserve">: </w:t>
      </w:r>
      <w:r>
        <w:rPr>
          <w:rFonts w:hint="cs"/>
          <w:rtl/>
        </w:rPr>
        <w:t>347 ح 581</w:t>
      </w:r>
      <w:r w:rsidR="00864EEE">
        <w:rPr>
          <w:rFonts w:hint="cs"/>
          <w:rtl/>
        </w:rPr>
        <w:t xml:space="preserve">، </w:t>
      </w:r>
      <w:r>
        <w:rPr>
          <w:rFonts w:hint="cs"/>
          <w:rtl/>
        </w:rPr>
        <w:t>مناقب سيّدنا عليّ</w:t>
      </w:r>
      <w:r w:rsidR="00864EEE">
        <w:rPr>
          <w:rFonts w:hint="cs"/>
          <w:rtl/>
        </w:rPr>
        <w:t xml:space="preserve">، </w:t>
      </w:r>
      <w:r>
        <w:rPr>
          <w:rFonts w:hint="cs"/>
          <w:rtl/>
        </w:rPr>
        <w:t>للعينيّ</w:t>
      </w:r>
      <w:r w:rsidR="00603FE9">
        <w:rPr>
          <w:rFonts w:hint="cs"/>
          <w:rtl/>
        </w:rPr>
        <w:t xml:space="preserve">: </w:t>
      </w:r>
      <w:r>
        <w:rPr>
          <w:rFonts w:hint="cs"/>
          <w:rtl/>
        </w:rPr>
        <w:t>32</w:t>
      </w:r>
      <w:r w:rsidR="00864EEE">
        <w:rPr>
          <w:rFonts w:hint="cs"/>
          <w:rtl/>
        </w:rPr>
        <w:t xml:space="preserve">، </w:t>
      </w:r>
      <w:r>
        <w:rPr>
          <w:rFonts w:hint="cs"/>
          <w:rtl/>
        </w:rPr>
        <w:t>تفسير الطبريّ 30</w:t>
      </w:r>
      <w:r w:rsidR="00603FE9">
        <w:rPr>
          <w:rFonts w:hint="cs"/>
          <w:rtl/>
        </w:rPr>
        <w:t xml:space="preserve">: </w:t>
      </w:r>
      <w:r>
        <w:rPr>
          <w:rFonts w:hint="cs"/>
          <w:rtl/>
        </w:rPr>
        <w:t>171 بسنده عن محمّد بن عليّ</w:t>
      </w:r>
      <w:r w:rsidR="001C4878">
        <w:rPr>
          <w:rFonts w:hint="cs"/>
          <w:rtl/>
        </w:rPr>
        <w:t xml:space="preserve">. </w:t>
      </w:r>
    </w:p>
    <w:p w:rsidR="009E0E2B" w:rsidRDefault="009E0E2B" w:rsidP="0069343B">
      <w:pPr>
        <w:pStyle w:val="libFootnote0"/>
        <w:rPr>
          <w:rtl/>
        </w:rPr>
      </w:pPr>
      <w:r>
        <w:rPr>
          <w:rFonts w:hint="cs"/>
          <w:rtl/>
        </w:rPr>
        <w:t>ـ</w:t>
      </w:r>
      <w:r w:rsidR="00CD61DC">
        <w:rPr>
          <w:rFonts w:hint="cs"/>
          <w:rtl/>
        </w:rPr>
        <w:t xml:space="preserve"> أمير المؤمنين </w:t>
      </w:r>
      <w:r w:rsidRPr="005A6CF0">
        <w:rPr>
          <w:rStyle w:val="libAlaemChar"/>
          <w:rFonts w:eastAsiaTheme="minorHAnsi"/>
          <w:rtl/>
        </w:rPr>
        <w:t>عليه‌السلام</w:t>
      </w:r>
      <w:r w:rsidR="00864EEE">
        <w:rPr>
          <w:rFonts w:hint="cs"/>
          <w:rtl/>
        </w:rPr>
        <w:t xml:space="preserve">، </w:t>
      </w:r>
      <w:r>
        <w:rPr>
          <w:rFonts w:hint="cs"/>
          <w:rtl/>
        </w:rPr>
        <w:t>بسند عن يزيد بن شراحيل</w:t>
      </w:r>
      <w:r w:rsidR="002C54F1">
        <w:rPr>
          <w:rFonts w:hint="cs"/>
          <w:rtl/>
        </w:rPr>
        <w:t xml:space="preserve"> - </w:t>
      </w:r>
      <w:r>
        <w:rPr>
          <w:rFonts w:hint="cs"/>
          <w:rtl/>
        </w:rPr>
        <w:t xml:space="preserve">كاتب عليّ </w:t>
      </w:r>
      <w:r w:rsidRPr="005A6CF0">
        <w:rPr>
          <w:rStyle w:val="libAlaemChar"/>
          <w:rFonts w:eastAsiaTheme="minorHAnsi"/>
          <w:rtl/>
        </w:rPr>
        <w:t>عليه‌السلام</w:t>
      </w:r>
      <w:r w:rsidR="002C54F1">
        <w:rPr>
          <w:rFonts w:hint="cs"/>
          <w:rtl/>
        </w:rPr>
        <w:t xml:space="preserve"> - </w:t>
      </w:r>
      <w:r>
        <w:rPr>
          <w:rFonts w:hint="cs"/>
          <w:rtl/>
        </w:rPr>
        <w:t>قال</w:t>
      </w:r>
      <w:r w:rsidR="00603FE9">
        <w:rPr>
          <w:rFonts w:hint="cs"/>
          <w:rtl/>
        </w:rPr>
        <w:t xml:space="preserve">: </w:t>
      </w:r>
      <w:r>
        <w:rPr>
          <w:rFonts w:hint="cs"/>
          <w:rtl/>
        </w:rPr>
        <w:t>سمعت</w:t>
      </w:r>
      <w:r w:rsidR="006322D3">
        <w:rPr>
          <w:rFonts w:hint="cs"/>
          <w:rtl/>
        </w:rPr>
        <w:t>ُ</w:t>
      </w:r>
      <w:r w:rsidR="00E55B10">
        <w:rPr>
          <w:rFonts w:hint="cs"/>
          <w:rtl/>
        </w:rPr>
        <w:t xml:space="preserve"> عليًّا </w:t>
      </w:r>
      <w:r w:rsidRPr="005A6CF0">
        <w:rPr>
          <w:rStyle w:val="libAlaemChar"/>
          <w:rFonts w:eastAsiaTheme="minorHAnsi"/>
          <w:rtl/>
        </w:rPr>
        <w:t>عليه‌السلام</w:t>
      </w:r>
      <w:r>
        <w:rPr>
          <w:rFonts w:hint="cs"/>
          <w:rtl/>
        </w:rPr>
        <w:t xml:space="preserve"> يقول</w:t>
      </w:r>
      <w:r w:rsidR="00603FE9">
        <w:rPr>
          <w:rFonts w:hint="cs"/>
          <w:rtl/>
        </w:rPr>
        <w:t xml:space="preserve">: </w:t>
      </w:r>
      <w:r w:rsidR="009431ED">
        <w:rPr>
          <w:rFonts w:hint="cs"/>
          <w:rtl/>
        </w:rPr>
        <w:t>(</w:t>
      </w:r>
      <w:r>
        <w:rPr>
          <w:rFonts w:hint="cs"/>
          <w:rtl/>
        </w:rPr>
        <w:t xml:space="preserve">حدّثني رسول الله </w:t>
      </w:r>
      <w:r w:rsidRPr="00B662D0">
        <w:rPr>
          <w:rStyle w:val="libAlaemChar"/>
          <w:rFonts w:eastAsiaTheme="minorHAnsi"/>
          <w:rtl/>
        </w:rPr>
        <w:t>صلى‌الله‌عليه‌وآله‌وسلم</w:t>
      </w:r>
      <w:r>
        <w:rPr>
          <w:rFonts w:hint="cs"/>
          <w:rtl/>
        </w:rPr>
        <w:t xml:space="preserve"> وأنا مسند</w:t>
      </w:r>
      <w:r w:rsidR="006322D3">
        <w:rPr>
          <w:rFonts w:hint="cs"/>
          <w:rtl/>
        </w:rPr>
        <w:t>ُ</w:t>
      </w:r>
      <w:r>
        <w:rPr>
          <w:rFonts w:hint="cs"/>
          <w:rtl/>
        </w:rPr>
        <w:t xml:space="preserve">ه </w:t>
      </w:r>
      <w:r w:rsidR="00AE22AF">
        <w:rPr>
          <w:rFonts w:hint="cs"/>
          <w:rtl/>
        </w:rPr>
        <w:t>إلى صدري فقال</w:t>
      </w:r>
      <w:r w:rsidR="00603FE9">
        <w:rPr>
          <w:rFonts w:hint="cs"/>
          <w:rtl/>
        </w:rPr>
        <w:t xml:space="preserve">: </w:t>
      </w:r>
      <w:r w:rsidR="00AE22AF">
        <w:rPr>
          <w:rFonts w:hint="cs"/>
          <w:rtl/>
        </w:rPr>
        <w:t>أي عليّ</w:t>
      </w:r>
      <w:r w:rsidR="004A4E29">
        <w:rPr>
          <w:rFonts w:hint="cs"/>
          <w:rtl/>
        </w:rPr>
        <w:t xml:space="preserve">! </w:t>
      </w:r>
      <w:r w:rsidR="00AE22AF">
        <w:rPr>
          <w:rFonts w:hint="cs"/>
          <w:rtl/>
        </w:rPr>
        <w:t>ألم تسمع قول الله تعالى</w:t>
      </w:r>
      <w:r w:rsidR="00603FE9">
        <w:rPr>
          <w:rFonts w:hint="cs"/>
          <w:rtl/>
        </w:rPr>
        <w:t xml:space="preserve">: </w:t>
      </w:r>
      <w:r w:rsidR="00AE22AF" w:rsidRPr="00AE22AF">
        <w:rPr>
          <w:rStyle w:val="libAlaemChar"/>
          <w:rFonts w:hint="cs"/>
          <w:rtl/>
        </w:rPr>
        <w:t>(</w:t>
      </w:r>
      <w:r w:rsidR="00AE22AF" w:rsidRPr="00AE22AF">
        <w:rPr>
          <w:rStyle w:val="libAieChar"/>
          <w:rFonts w:eastAsia="MS Mincho"/>
          <w:rtl/>
        </w:rPr>
        <w:t>إِنّ الّذِينَ آمَنُوا وَعَمِلُوا الصّالِحَاتِ أُولئِكَ هُمْ خَيْرُ الْبَرِيّةِ</w:t>
      </w:r>
      <w:r w:rsidR="00AE22AF" w:rsidRPr="00AE22AF">
        <w:rPr>
          <w:rStyle w:val="libAlaemChar"/>
          <w:rFonts w:hint="cs"/>
          <w:rtl/>
        </w:rPr>
        <w:t>)</w:t>
      </w:r>
      <w:r w:rsidR="00603FE9">
        <w:rPr>
          <w:rFonts w:hint="cs"/>
          <w:rtl/>
        </w:rPr>
        <w:t xml:space="preserve">: </w:t>
      </w:r>
      <w:r w:rsidR="00AE22AF">
        <w:rPr>
          <w:rFonts w:hint="cs"/>
          <w:rtl/>
        </w:rPr>
        <w:t>أنت وشيعتك</w:t>
      </w:r>
      <w:r w:rsidR="00864EEE">
        <w:rPr>
          <w:rFonts w:hint="cs"/>
          <w:rtl/>
        </w:rPr>
        <w:t xml:space="preserve">، </w:t>
      </w:r>
      <w:r w:rsidR="00AE22AF">
        <w:rPr>
          <w:rFonts w:hint="cs"/>
          <w:rtl/>
        </w:rPr>
        <w:t xml:space="preserve">وموعدي وموعدكم </w:t>
      </w:r>
      <w:r w:rsidR="00CC69B7">
        <w:rPr>
          <w:rFonts w:hint="cs"/>
          <w:rtl/>
        </w:rPr>
        <w:t>الحوض إذا ج</w:t>
      </w:r>
      <w:r w:rsidR="006322D3">
        <w:rPr>
          <w:rFonts w:hint="cs"/>
          <w:rtl/>
        </w:rPr>
        <w:t>َ</w:t>
      </w:r>
      <w:r w:rsidR="00CC69B7">
        <w:rPr>
          <w:rFonts w:hint="cs"/>
          <w:rtl/>
        </w:rPr>
        <w:t>ث</w:t>
      </w:r>
      <w:r w:rsidR="006322D3">
        <w:rPr>
          <w:rFonts w:hint="cs"/>
          <w:rtl/>
        </w:rPr>
        <w:t>َ</w:t>
      </w:r>
      <w:r w:rsidR="00CC69B7">
        <w:rPr>
          <w:rFonts w:hint="cs"/>
          <w:rtl/>
        </w:rPr>
        <w:t>ت</w:t>
      </w:r>
      <w:r w:rsidR="006322D3">
        <w:rPr>
          <w:rFonts w:hint="cs"/>
          <w:rtl/>
        </w:rPr>
        <w:t>ْ</w:t>
      </w:r>
      <w:r w:rsidR="00CC69B7">
        <w:rPr>
          <w:rFonts w:hint="cs"/>
          <w:rtl/>
        </w:rPr>
        <w:t xml:space="preserve"> الأمم للحساب ت</w:t>
      </w:r>
      <w:r w:rsidR="006322D3">
        <w:rPr>
          <w:rFonts w:hint="cs"/>
          <w:rtl/>
        </w:rPr>
        <w:t>ُ</w:t>
      </w:r>
      <w:r w:rsidR="00CC69B7">
        <w:rPr>
          <w:rFonts w:hint="cs"/>
          <w:rtl/>
        </w:rPr>
        <w:t>د</w:t>
      </w:r>
      <w:r w:rsidR="006322D3">
        <w:rPr>
          <w:rFonts w:hint="cs"/>
          <w:rtl/>
        </w:rPr>
        <w:t>ْ</w:t>
      </w:r>
      <w:r w:rsidR="00CC69B7">
        <w:rPr>
          <w:rFonts w:hint="cs"/>
          <w:rtl/>
        </w:rPr>
        <w:t>ع</w:t>
      </w:r>
      <w:r w:rsidR="006322D3">
        <w:rPr>
          <w:rFonts w:hint="cs"/>
          <w:rtl/>
        </w:rPr>
        <w:t>َ</w:t>
      </w:r>
      <w:r w:rsidR="00CC69B7">
        <w:rPr>
          <w:rFonts w:hint="cs"/>
          <w:rtl/>
        </w:rPr>
        <w:t>ون غ</w:t>
      </w:r>
      <w:r w:rsidR="006322D3">
        <w:rPr>
          <w:rFonts w:hint="cs"/>
          <w:rtl/>
        </w:rPr>
        <w:t>ُ</w:t>
      </w:r>
      <w:r w:rsidR="00CC69B7">
        <w:rPr>
          <w:rFonts w:hint="cs"/>
          <w:rtl/>
        </w:rPr>
        <w:t>رّاً م</w:t>
      </w:r>
      <w:r w:rsidR="006322D3">
        <w:rPr>
          <w:rFonts w:hint="cs"/>
          <w:rtl/>
        </w:rPr>
        <w:t>ُ</w:t>
      </w:r>
      <w:r w:rsidR="00CC69B7">
        <w:rPr>
          <w:rFonts w:hint="cs"/>
          <w:rtl/>
        </w:rPr>
        <w:t>ح</w:t>
      </w:r>
      <w:r w:rsidR="006322D3">
        <w:rPr>
          <w:rFonts w:hint="cs"/>
          <w:rtl/>
        </w:rPr>
        <w:t>َ</w:t>
      </w:r>
      <w:r w:rsidR="00CC69B7">
        <w:rPr>
          <w:rFonts w:hint="cs"/>
          <w:rtl/>
        </w:rPr>
        <w:t>جّ</w:t>
      </w:r>
      <w:r w:rsidR="006322D3">
        <w:rPr>
          <w:rFonts w:hint="cs"/>
          <w:rtl/>
        </w:rPr>
        <w:t>َ</w:t>
      </w:r>
      <w:r w:rsidR="00CC69B7">
        <w:rPr>
          <w:rFonts w:hint="cs"/>
          <w:rtl/>
        </w:rPr>
        <w:t>لين</w:t>
      </w:r>
      <w:r w:rsidR="009431ED">
        <w:rPr>
          <w:rFonts w:hint="cs"/>
          <w:rtl/>
        </w:rPr>
        <w:t>)</w:t>
      </w:r>
      <w:r w:rsidR="001C4878">
        <w:rPr>
          <w:rFonts w:hint="cs"/>
          <w:rtl/>
        </w:rPr>
        <w:t xml:space="preserve">. </w:t>
      </w:r>
      <w:r w:rsidR="00CC69B7">
        <w:rPr>
          <w:rFonts w:hint="cs"/>
          <w:rtl/>
        </w:rPr>
        <w:t>شواهد التنزيل 2</w:t>
      </w:r>
      <w:r w:rsidR="00603FE9">
        <w:rPr>
          <w:rFonts w:hint="cs"/>
          <w:rtl/>
        </w:rPr>
        <w:t xml:space="preserve">: </w:t>
      </w:r>
      <w:r w:rsidR="00CC69B7">
        <w:rPr>
          <w:rFonts w:hint="cs"/>
          <w:rtl/>
        </w:rPr>
        <w:t>356</w:t>
      </w:r>
      <w:r w:rsidR="00864EEE">
        <w:rPr>
          <w:rFonts w:hint="cs"/>
          <w:rtl/>
        </w:rPr>
        <w:t xml:space="preserve">، </w:t>
      </w:r>
      <w:r w:rsidR="00CC69B7">
        <w:rPr>
          <w:rFonts w:hint="cs"/>
          <w:rtl/>
        </w:rPr>
        <w:t>المناقب</w:t>
      </w:r>
      <w:r w:rsidR="00864EEE">
        <w:rPr>
          <w:rFonts w:hint="cs"/>
          <w:rtl/>
        </w:rPr>
        <w:t xml:space="preserve">، </w:t>
      </w:r>
      <w:r w:rsidR="00CC69B7">
        <w:rPr>
          <w:rFonts w:hint="cs"/>
          <w:rtl/>
        </w:rPr>
        <w:t>للخوارزميّ</w:t>
      </w:r>
      <w:r w:rsidR="00603FE9">
        <w:rPr>
          <w:rFonts w:hint="cs"/>
          <w:rtl/>
        </w:rPr>
        <w:t xml:space="preserve">: </w:t>
      </w:r>
      <w:r w:rsidR="00CC69B7">
        <w:rPr>
          <w:rFonts w:hint="cs"/>
          <w:rtl/>
        </w:rPr>
        <w:t>266</w:t>
      </w:r>
      <w:r w:rsidR="00864EEE">
        <w:rPr>
          <w:rFonts w:hint="cs"/>
          <w:rtl/>
        </w:rPr>
        <w:t xml:space="preserve">، </w:t>
      </w:r>
      <w:r w:rsidR="00CC69B7">
        <w:rPr>
          <w:rFonts w:hint="cs"/>
          <w:rtl/>
        </w:rPr>
        <w:t>كفاية الطالب</w:t>
      </w:r>
      <w:r w:rsidR="00603FE9">
        <w:rPr>
          <w:rFonts w:hint="cs"/>
          <w:rtl/>
        </w:rPr>
        <w:t xml:space="preserve">: </w:t>
      </w:r>
      <w:r w:rsidR="00CC69B7">
        <w:rPr>
          <w:rFonts w:hint="cs"/>
          <w:rtl/>
        </w:rPr>
        <w:t>246</w:t>
      </w:r>
      <w:r w:rsidR="00864EEE">
        <w:rPr>
          <w:rFonts w:hint="cs"/>
          <w:rtl/>
        </w:rPr>
        <w:t xml:space="preserve">، </w:t>
      </w:r>
      <w:r w:rsidR="00CC69B7">
        <w:rPr>
          <w:rFonts w:hint="cs"/>
          <w:rtl/>
        </w:rPr>
        <w:t>الدرّ المنثور 6</w:t>
      </w:r>
      <w:r w:rsidR="00603FE9">
        <w:rPr>
          <w:rFonts w:hint="cs"/>
          <w:rtl/>
        </w:rPr>
        <w:t xml:space="preserve">: </w:t>
      </w:r>
      <w:r w:rsidR="00CC69B7">
        <w:rPr>
          <w:rFonts w:hint="cs"/>
          <w:rtl/>
        </w:rPr>
        <w:t>379</w:t>
      </w:r>
      <w:r w:rsidR="00864EEE">
        <w:rPr>
          <w:rFonts w:hint="cs"/>
          <w:rtl/>
        </w:rPr>
        <w:t xml:space="preserve">، </w:t>
      </w:r>
      <w:r w:rsidR="00CC69B7">
        <w:rPr>
          <w:rFonts w:hint="cs"/>
          <w:rtl/>
        </w:rPr>
        <w:t>فضائل الخمسة 1</w:t>
      </w:r>
      <w:r w:rsidR="00603FE9">
        <w:rPr>
          <w:rFonts w:hint="cs"/>
          <w:rtl/>
        </w:rPr>
        <w:t xml:space="preserve">: </w:t>
      </w:r>
      <w:r w:rsidR="00CC69B7">
        <w:rPr>
          <w:rFonts w:hint="cs"/>
          <w:rtl/>
        </w:rPr>
        <w:t>278</w:t>
      </w:r>
      <w:r w:rsidR="00864EEE">
        <w:rPr>
          <w:rFonts w:hint="cs"/>
          <w:rtl/>
        </w:rPr>
        <w:t xml:space="preserve">، </w:t>
      </w:r>
      <w:r w:rsidR="00CC69B7">
        <w:rPr>
          <w:rFonts w:hint="cs"/>
          <w:rtl/>
        </w:rPr>
        <w:t>فتح القدير 5</w:t>
      </w:r>
      <w:r w:rsidR="00603FE9">
        <w:rPr>
          <w:rFonts w:hint="cs"/>
          <w:rtl/>
        </w:rPr>
        <w:t xml:space="preserve">: </w:t>
      </w:r>
      <w:r w:rsidR="00CC69B7">
        <w:rPr>
          <w:rFonts w:hint="cs"/>
          <w:rtl/>
        </w:rPr>
        <w:t>464</w:t>
      </w:r>
      <w:r w:rsidR="001C4878">
        <w:rPr>
          <w:rFonts w:hint="cs"/>
          <w:rtl/>
        </w:rPr>
        <w:t xml:space="preserve">. </w:t>
      </w:r>
    </w:p>
    <w:p w:rsidR="00CC69B7" w:rsidRDefault="00CC69B7" w:rsidP="0069343B">
      <w:pPr>
        <w:pStyle w:val="libFootnote0"/>
        <w:rPr>
          <w:rtl/>
        </w:rPr>
      </w:pPr>
      <w:r>
        <w:rPr>
          <w:rFonts w:hint="cs"/>
          <w:rtl/>
        </w:rPr>
        <w:t>ـ مجاهد</w:t>
      </w:r>
      <w:r w:rsidR="00603FE9">
        <w:rPr>
          <w:rFonts w:hint="cs"/>
          <w:rtl/>
        </w:rPr>
        <w:t xml:space="preserve">: </w:t>
      </w:r>
      <w:r>
        <w:rPr>
          <w:rFonts w:hint="cs"/>
          <w:rtl/>
        </w:rPr>
        <w:t>وذكر الآية</w:t>
      </w:r>
      <w:r w:rsidR="00864EEE">
        <w:rPr>
          <w:rFonts w:hint="cs"/>
          <w:rtl/>
        </w:rPr>
        <w:t xml:space="preserve">، </w:t>
      </w:r>
      <w:r>
        <w:rPr>
          <w:rFonts w:hint="cs"/>
          <w:rtl/>
        </w:rPr>
        <w:t>قال</w:t>
      </w:r>
      <w:r w:rsidR="00603FE9">
        <w:rPr>
          <w:rFonts w:hint="cs"/>
          <w:rtl/>
        </w:rPr>
        <w:t xml:space="preserve">: </w:t>
      </w:r>
      <w:r>
        <w:rPr>
          <w:rFonts w:hint="cs"/>
          <w:rtl/>
        </w:rPr>
        <w:t>هم عليّ</w:t>
      </w:r>
      <w:r w:rsidR="006322D3">
        <w:rPr>
          <w:rFonts w:hint="cs"/>
          <w:rtl/>
        </w:rPr>
        <w:t>ٌ</w:t>
      </w:r>
      <w:r>
        <w:rPr>
          <w:rFonts w:hint="cs"/>
          <w:rtl/>
        </w:rPr>
        <w:t xml:space="preserve"> وأهل بيته ومحبّوهم</w:t>
      </w:r>
      <w:r w:rsidR="001C4878">
        <w:rPr>
          <w:rFonts w:hint="cs"/>
          <w:rtl/>
        </w:rPr>
        <w:t xml:space="preserve">. </w:t>
      </w:r>
      <w:r>
        <w:rPr>
          <w:rFonts w:hint="cs"/>
          <w:rtl/>
        </w:rPr>
        <w:t>تذكرة الخواصّ</w:t>
      </w:r>
      <w:r w:rsidR="00603FE9">
        <w:rPr>
          <w:rFonts w:hint="cs"/>
          <w:rtl/>
        </w:rPr>
        <w:t xml:space="preserve">: </w:t>
      </w:r>
      <w:r>
        <w:rPr>
          <w:rFonts w:hint="cs"/>
          <w:rtl/>
        </w:rPr>
        <w:t>27</w:t>
      </w:r>
      <w:r w:rsidR="001C4878">
        <w:rPr>
          <w:rFonts w:hint="cs"/>
          <w:rtl/>
        </w:rPr>
        <w:t xml:space="preserve">. </w:t>
      </w:r>
    </w:p>
    <w:p w:rsidR="00CC69B7" w:rsidRDefault="00CC69B7" w:rsidP="0069343B">
      <w:pPr>
        <w:pStyle w:val="libFootnote0"/>
        <w:rPr>
          <w:rtl/>
        </w:rPr>
      </w:pPr>
      <w:r>
        <w:rPr>
          <w:rFonts w:hint="cs"/>
          <w:rtl/>
        </w:rPr>
        <w:t>ـ أبو سعيد الخدريّ</w:t>
      </w:r>
      <w:r w:rsidR="00864EEE">
        <w:rPr>
          <w:rFonts w:hint="cs"/>
          <w:rtl/>
        </w:rPr>
        <w:t xml:space="preserve">، </w:t>
      </w:r>
      <w:r>
        <w:rPr>
          <w:rFonts w:hint="cs"/>
          <w:rtl/>
        </w:rPr>
        <w:t>عن النبي</w:t>
      </w:r>
      <w:r w:rsidRPr="00CC69B7">
        <w:rPr>
          <w:rStyle w:val="libAlaemChar"/>
          <w:rFonts w:eastAsiaTheme="minorHAnsi"/>
          <w:rtl/>
        </w:rPr>
        <w:t xml:space="preserve"> </w:t>
      </w:r>
      <w:r w:rsidRPr="00B662D0">
        <w:rPr>
          <w:rStyle w:val="libAlaemChar"/>
          <w:rFonts w:eastAsiaTheme="minorHAnsi"/>
          <w:rtl/>
        </w:rPr>
        <w:t>صلى‌الله‌عليه‌وآله‌وسلم</w:t>
      </w:r>
      <w:r>
        <w:rPr>
          <w:rFonts w:hint="cs"/>
          <w:rtl/>
        </w:rPr>
        <w:t xml:space="preserve"> قال</w:t>
      </w:r>
      <w:r w:rsidR="00603FE9">
        <w:rPr>
          <w:rFonts w:hint="cs"/>
          <w:rtl/>
        </w:rPr>
        <w:t xml:space="preserve">: </w:t>
      </w:r>
      <w:r w:rsidR="009431ED">
        <w:rPr>
          <w:rFonts w:hint="cs"/>
          <w:rtl/>
        </w:rPr>
        <w:t>(</w:t>
      </w:r>
      <w:r>
        <w:rPr>
          <w:rFonts w:hint="cs"/>
          <w:rtl/>
        </w:rPr>
        <w:t>عليّ</w:t>
      </w:r>
      <w:r w:rsidR="006322D3">
        <w:rPr>
          <w:rFonts w:hint="cs"/>
          <w:rtl/>
        </w:rPr>
        <w:t>ٌ</w:t>
      </w:r>
      <w:r>
        <w:rPr>
          <w:rFonts w:hint="cs"/>
          <w:rtl/>
        </w:rPr>
        <w:t xml:space="preserve"> خير</w:t>
      </w:r>
      <w:r w:rsidR="006322D3">
        <w:rPr>
          <w:rFonts w:hint="cs"/>
          <w:rtl/>
        </w:rPr>
        <w:t>ُ</w:t>
      </w:r>
      <w:r>
        <w:rPr>
          <w:rFonts w:hint="cs"/>
          <w:rtl/>
        </w:rPr>
        <w:t xml:space="preserve"> البريّة</w:t>
      </w:r>
      <w:r w:rsidR="009431ED">
        <w:rPr>
          <w:rFonts w:hint="cs"/>
          <w:rtl/>
        </w:rPr>
        <w:t>)</w:t>
      </w:r>
      <w:r w:rsidR="001C4878">
        <w:rPr>
          <w:rFonts w:hint="cs"/>
          <w:rtl/>
        </w:rPr>
        <w:t xml:space="preserve">. </w:t>
      </w:r>
      <w:r>
        <w:rPr>
          <w:rFonts w:hint="cs"/>
          <w:rtl/>
        </w:rPr>
        <w:t>تاريخ بغداد</w:t>
      </w:r>
      <w:r w:rsidR="00864EEE">
        <w:rPr>
          <w:rFonts w:hint="cs"/>
          <w:rtl/>
        </w:rPr>
        <w:t xml:space="preserve">، </w:t>
      </w:r>
      <w:r>
        <w:rPr>
          <w:rFonts w:hint="cs"/>
          <w:rtl/>
        </w:rPr>
        <w:t>مختصر تاريخ دمشق 18</w:t>
      </w:r>
      <w:r w:rsidR="00603FE9">
        <w:rPr>
          <w:rFonts w:hint="cs"/>
          <w:rtl/>
        </w:rPr>
        <w:t xml:space="preserve">: </w:t>
      </w:r>
      <w:r>
        <w:rPr>
          <w:rFonts w:hint="cs"/>
          <w:rtl/>
        </w:rPr>
        <w:t>14</w:t>
      </w:r>
      <w:r w:rsidR="00864EEE">
        <w:rPr>
          <w:rFonts w:hint="cs"/>
          <w:rtl/>
        </w:rPr>
        <w:t xml:space="preserve">، </w:t>
      </w:r>
      <w:r>
        <w:rPr>
          <w:rFonts w:hint="cs"/>
          <w:rtl/>
        </w:rPr>
        <w:t>المناقب</w:t>
      </w:r>
      <w:r w:rsidR="00864EEE">
        <w:rPr>
          <w:rFonts w:hint="cs"/>
          <w:rtl/>
        </w:rPr>
        <w:t xml:space="preserve">، </w:t>
      </w:r>
      <w:r>
        <w:rPr>
          <w:rFonts w:hint="cs"/>
          <w:rtl/>
        </w:rPr>
        <w:t>للخوارزمي</w:t>
      </w:r>
      <w:r w:rsidR="00603FE9">
        <w:rPr>
          <w:rFonts w:hint="cs"/>
          <w:rtl/>
        </w:rPr>
        <w:t xml:space="preserve">: </w:t>
      </w:r>
      <w:r>
        <w:rPr>
          <w:rFonts w:hint="cs"/>
          <w:rtl/>
        </w:rPr>
        <w:t>111</w:t>
      </w:r>
      <w:r w:rsidR="00864EEE">
        <w:rPr>
          <w:rFonts w:hint="cs"/>
          <w:rtl/>
        </w:rPr>
        <w:t xml:space="preserve">، </w:t>
      </w:r>
      <w:r>
        <w:rPr>
          <w:rFonts w:hint="cs"/>
          <w:rtl/>
        </w:rPr>
        <w:t>لسان الميزان 1</w:t>
      </w:r>
      <w:r w:rsidR="00603FE9">
        <w:rPr>
          <w:rFonts w:hint="cs"/>
          <w:rtl/>
        </w:rPr>
        <w:t xml:space="preserve">: </w:t>
      </w:r>
      <w:r>
        <w:rPr>
          <w:rFonts w:hint="cs"/>
          <w:rtl/>
        </w:rPr>
        <w:t>175</w:t>
      </w:r>
      <w:r w:rsidR="00864EEE">
        <w:rPr>
          <w:rFonts w:hint="cs"/>
          <w:rtl/>
        </w:rPr>
        <w:t xml:space="preserve">، </w:t>
      </w:r>
      <w:r>
        <w:rPr>
          <w:rFonts w:hint="cs"/>
          <w:rtl/>
        </w:rPr>
        <w:t>فرائد السمطين 2</w:t>
      </w:r>
      <w:r w:rsidR="00603FE9">
        <w:rPr>
          <w:rFonts w:hint="cs"/>
          <w:rtl/>
        </w:rPr>
        <w:t xml:space="preserve">: </w:t>
      </w:r>
      <w:r>
        <w:rPr>
          <w:rFonts w:hint="cs"/>
          <w:rtl/>
        </w:rPr>
        <w:t>155</w:t>
      </w:r>
      <w:r w:rsidR="00864EEE">
        <w:rPr>
          <w:rFonts w:hint="cs"/>
          <w:rtl/>
        </w:rPr>
        <w:t xml:space="preserve">، </w:t>
      </w:r>
      <w:r>
        <w:rPr>
          <w:rFonts w:hint="cs"/>
          <w:rtl/>
        </w:rPr>
        <w:t>الدرّ المنثور 6</w:t>
      </w:r>
      <w:r w:rsidR="00603FE9">
        <w:rPr>
          <w:rFonts w:hint="cs"/>
          <w:rtl/>
        </w:rPr>
        <w:t xml:space="preserve">: </w:t>
      </w:r>
      <w:r>
        <w:rPr>
          <w:rFonts w:hint="cs"/>
          <w:rtl/>
        </w:rPr>
        <w:t>379</w:t>
      </w:r>
      <w:r w:rsidR="00864EEE">
        <w:rPr>
          <w:rFonts w:hint="cs"/>
          <w:rtl/>
        </w:rPr>
        <w:t xml:space="preserve">، </w:t>
      </w:r>
      <w:r>
        <w:rPr>
          <w:rFonts w:hint="cs"/>
          <w:rtl/>
        </w:rPr>
        <w:t>ذخائر العقبى</w:t>
      </w:r>
      <w:r w:rsidR="00603FE9">
        <w:rPr>
          <w:rFonts w:hint="cs"/>
          <w:rtl/>
        </w:rPr>
        <w:t xml:space="preserve">: </w:t>
      </w:r>
      <w:r>
        <w:rPr>
          <w:rFonts w:hint="cs"/>
          <w:rtl/>
        </w:rPr>
        <w:t>96</w:t>
      </w:r>
      <w:r w:rsidR="001C4878">
        <w:rPr>
          <w:rFonts w:hint="cs"/>
          <w:rtl/>
        </w:rPr>
        <w:t xml:space="preserve">. </w:t>
      </w:r>
    </w:p>
    <w:p w:rsidR="00CC69B7" w:rsidRDefault="00CC69B7" w:rsidP="0069343B">
      <w:pPr>
        <w:pStyle w:val="libFootnote0"/>
        <w:rPr>
          <w:rtl/>
        </w:rPr>
      </w:pPr>
      <w:r>
        <w:rPr>
          <w:rFonts w:hint="cs"/>
          <w:rtl/>
        </w:rPr>
        <w:t>ـ جابر بن عبد الله الأنصاريّ</w:t>
      </w:r>
      <w:r w:rsidR="001C4878">
        <w:rPr>
          <w:rFonts w:hint="cs"/>
          <w:rtl/>
        </w:rPr>
        <w:t xml:space="preserve">. </w:t>
      </w:r>
      <w:r>
        <w:rPr>
          <w:rFonts w:hint="cs"/>
          <w:rtl/>
        </w:rPr>
        <w:t>رواه عنه جمع هذه بعض طرقه</w:t>
      </w:r>
      <w:r w:rsidR="00603FE9">
        <w:rPr>
          <w:rFonts w:hint="cs"/>
          <w:rtl/>
        </w:rPr>
        <w:t xml:space="preserve">: </w:t>
      </w:r>
      <w:r>
        <w:rPr>
          <w:rFonts w:hint="cs"/>
          <w:rtl/>
        </w:rPr>
        <w:t>عن جابر بن عبد الله مرسلاً</w:t>
      </w:r>
      <w:r w:rsidR="00864EEE">
        <w:rPr>
          <w:rFonts w:hint="cs"/>
          <w:rtl/>
        </w:rPr>
        <w:t xml:space="preserve">، </w:t>
      </w:r>
      <w:r>
        <w:rPr>
          <w:rFonts w:hint="cs"/>
          <w:rtl/>
        </w:rPr>
        <w:t>قال</w:t>
      </w:r>
      <w:r w:rsidR="00603FE9">
        <w:rPr>
          <w:rFonts w:hint="cs"/>
          <w:rtl/>
        </w:rPr>
        <w:t xml:space="preserve">: </w:t>
      </w:r>
    </w:p>
    <w:p w:rsidR="00CC69B7" w:rsidRDefault="00CC69B7" w:rsidP="009431ED">
      <w:pPr>
        <w:pStyle w:val="libNormal"/>
        <w:rPr>
          <w:rtl/>
        </w:rPr>
      </w:pPr>
      <w:r>
        <w:rPr>
          <w:rtl/>
        </w:rPr>
        <w:br w:type="page"/>
      </w:r>
    </w:p>
    <w:p w:rsidR="00CC69B7" w:rsidRDefault="0069343B" w:rsidP="0089034A">
      <w:pPr>
        <w:pStyle w:val="libNormal"/>
        <w:rPr>
          <w:rtl/>
        </w:rPr>
      </w:pPr>
      <w:r>
        <w:rPr>
          <w:rFonts w:hint="cs"/>
          <w:rtl/>
        </w:rPr>
        <w:t xml:space="preserve">وبالجمع بين أحاديث وروايات </w:t>
      </w:r>
      <w:r w:rsidR="00C83B01">
        <w:rPr>
          <w:rFonts w:hint="cs"/>
          <w:rtl/>
        </w:rPr>
        <w:t>حبّ عليّ إيمان وبغضه نفاق وأنّ علي</w:t>
      </w:r>
      <w:r w:rsidR="00A07FBE">
        <w:rPr>
          <w:rFonts w:hint="cs"/>
          <w:rtl/>
        </w:rPr>
        <w:t>ًّ</w:t>
      </w:r>
      <w:r w:rsidR="00C83B01">
        <w:rPr>
          <w:rFonts w:hint="cs"/>
          <w:rtl/>
        </w:rPr>
        <w:t>ا بذلك</w:t>
      </w:r>
      <w:r w:rsidR="00603FE9">
        <w:rPr>
          <w:rFonts w:hint="cs"/>
          <w:rtl/>
        </w:rPr>
        <w:t xml:space="preserve">: </w:t>
      </w:r>
      <w:r w:rsidR="00C83B01">
        <w:rPr>
          <w:rFonts w:hint="cs"/>
          <w:rtl/>
        </w:rPr>
        <w:t>قسيم النار والجن</w:t>
      </w:r>
      <w:r w:rsidR="00A07FBE">
        <w:rPr>
          <w:rFonts w:hint="cs"/>
          <w:rtl/>
        </w:rPr>
        <w:t>ّ</w:t>
      </w:r>
      <w:r w:rsidR="00C83B01">
        <w:rPr>
          <w:rFonts w:hint="cs"/>
          <w:rtl/>
        </w:rPr>
        <w:t>ة</w:t>
      </w:r>
      <w:r w:rsidR="002C54F1">
        <w:rPr>
          <w:rFonts w:hint="cs"/>
          <w:rtl/>
        </w:rPr>
        <w:t xml:space="preserve"> - </w:t>
      </w:r>
      <w:r w:rsidR="00C83B01">
        <w:rPr>
          <w:rFonts w:hint="cs"/>
          <w:rtl/>
        </w:rPr>
        <w:t>مضى الكلام فيه</w:t>
      </w:r>
      <w:r w:rsidR="002C54F1">
        <w:rPr>
          <w:rFonts w:hint="cs"/>
          <w:rtl/>
        </w:rPr>
        <w:t xml:space="preserve"> -</w:t>
      </w:r>
      <w:r w:rsidR="00864EEE">
        <w:rPr>
          <w:rFonts w:hint="cs"/>
          <w:rtl/>
        </w:rPr>
        <w:t xml:space="preserve">، </w:t>
      </w:r>
      <w:r w:rsidR="00C83B01">
        <w:rPr>
          <w:rFonts w:hint="cs"/>
          <w:rtl/>
        </w:rPr>
        <w:t>وبين الأحاديث والروايات في أنّ</w:t>
      </w:r>
      <w:r w:rsidR="00E55B10">
        <w:rPr>
          <w:rFonts w:hint="cs"/>
          <w:rtl/>
        </w:rPr>
        <w:t xml:space="preserve"> عليًّا </w:t>
      </w:r>
      <w:r w:rsidR="00A07FBE">
        <w:rPr>
          <w:rFonts w:hint="cs"/>
          <w:rtl/>
        </w:rPr>
        <w:t>وشيعته خي</w:t>
      </w:r>
      <w:r w:rsidR="00C83B01">
        <w:rPr>
          <w:rFonts w:hint="cs"/>
          <w:rtl/>
        </w:rPr>
        <w:t>ر</w:t>
      </w:r>
      <w:r w:rsidR="00A07FBE">
        <w:rPr>
          <w:rFonts w:hint="cs"/>
          <w:rtl/>
        </w:rPr>
        <w:t>ُ</w:t>
      </w:r>
      <w:r w:rsidR="00C83B01">
        <w:rPr>
          <w:rFonts w:hint="cs"/>
          <w:rtl/>
        </w:rPr>
        <w:t xml:space="preserve"> البريّة</w:t>
      </w:r>
      <w:r w:rsidR="00864EEE">
        <w:rPr>
          <w:rFonts w:hint="cs"/>
          <w:rtl/>
        </w:rPr>
        <w:t xml:space="preserve">، </w:t>
      </w:r>
      <w:r w:rsidR="00C83B01">
        <w:rPr>
          <w:rFonts w:hint="cs"/>
          <w:rtl/>
        </w:rPr>
        <w:t>وهم الفائزون يوم القيامة</w:t>
      </w:r>
      <w:r w:rsidR="00603FE9">
        <w:rPr>
          <w:rFonts w:hint="cs"/>
          <w:rtl/>
        </w:rPr>
        <w:t xml:space="preserve">؛ </w:t>
      </w:r>
      <w:r w:rsidR="00C83B01">
        <w:rPr>
          <w:rFonts w:hint="cs"/>
          <w:rtl/>
        </w:rPr>
        <w:t>فهل ي</w:t>
      </w:r>
      <w:r w:rsidR="00A07FBE">
        <w:rPr>
          <w:rFonts w:hint="cs"/>
          <w:rtl/>
        </w:rPr>
        <w:t>ُ</w:t>
      </w:r>
      <w:r w:rsidR="00C83B01">
        <w:rPr>
          <w:rFonts w:hint="cs"/>
          <w:rtl/>
        </w:rPr>
        <w:t>عقل أن يعطي عليّ</w:t>
      </w:r>
      <w:r w:rsidR="00C83B01" w:rsidRPr="00C83B01">
        <w:rPr>
          <w:rStyle w:val="libAlaemChar"/>
          <w:rFonts w:eastAsiaTheme="minorHAnsi"/>
          <w:rtl/>
        </w:rPr>
        <w:t xml:space="preserve"> </w:t>
      </w:r>
      <w:r w:rsidR="00C83B01" w:rsidRPr="005A6CF0">
        <w:rPr>
          <w:rStyle w:val="libAlaemChar"/>
          <w:rFonts w:eastAsiaTheme="minorHAnsi"/>
          <w:rtl/>
        </w:rPr>
        <w:t>عليه‌السلام</w:t>
      </w:r>
      <w:r w:rsidR="00C83B01">
        <w:rPr>
          <w:rFonts w:hint="cs"/>
          <w:rtl/>
        </w:rPr>
        <w:t xml:space="preserve"> براءةً إلى ابن هند</w:t>
      </w:r>
      <w:r w:rsidR="00864EEE">
        <w:rPr>
          <w:rFonts w:hint="cs"/>
          <w:rtl/>
        </w:rPr>
        <w:t xml:space="preserve">، </w:t>
      </w:r>
      <w:r w:rsidR="00C83B01">
        <w:rPr>
          <w:rFonts w:hint="cs"/>
          <w:rtl/>
        </w:rPr>
        <w:t>وابن النابغة</w:t>
      </w:r>
      <w:r w:rsidR="00864EEE">
        <w:rPr>
          <w:rFonts w:hint="cs"/>
          <w:rtl/>
        </w:rPr>
        <w:t xml:space="preserve">، </w:t>
      </w:r>
      <w:r w:rsidR="00C83B01">
        <w:rPr>
          <w:rFonts w:hint="cs"/>
          <w:rtl/>
        </w:rPr>
        <w:t>وابن سميّة</w:t>
      </w:r>
      <w:r w:rsidR="00864EEE">
        <w:rPr>
          <w:rFonts w:hint="cs"/>
          <w:rtl/>
        </w:rPr>
        <w:t xml:space="preserve">، </w:t>
      </w:r>
      <w:r w:rsidR="00C83B01">
        <w:rPr>
          <w:rFonts w:hint="cs"/>
          <w:rtl/>
        </w:rPr>
        <w:t>وابن ال</w:t>
      </w:r>
      <w:r w:rsidR="00A07FBE">
        <w:rPr>
          <w:rFonts w:hint="cs"/>
          <w:rtl/>
        </w:rPr>
        <w:t>ـ</w:t>
      </w:r>
      <w:r w:rsidR="00C83B01">
        <w:rPr>
          <w:rFonts w:hint="cs"/>
          <w:rtl/>
        </w:rPr>
        <w:t>م</w:t>
      </w:r>
      <w:r w:rsidR="00A07FBE">
        <w:rPr>
          <w:rFonts w:hint="cs"/>
          <w:rtl/>
        </w:rPr>
        <w:t>ُ</w:t>
      </w:r>
      <w:r w:rsidR="00C83B01">
        <w:rPr>
          <w:rFonts w:hint="cs"/>
          <w:rtl/>
        </w:rPr>
        <w:t>س</w:t>
      </w:r>
      <w:r w:rsidR="00A07FBE">
        <w:rPr>
          <w:rFonts w:hint="cs"/>
          <w:rtl/>
        </w:rPr>
        <w:t>ْ</w:t>
      </w:r>
      <w:r w:rsidR="00C83B01">
        <w:rPr>
          <w:rFonts w:hint="cs"/>
          <w:rtl/>
        </w:rPr>
        <w:t>تفر</w:t>
      </w:r>
      <w:r w:rsidR="00A07FBE">
        <w:rPr>
          <w:rFonts w:hint="cs"/>
          <w:rtl/>
        </w:rPr>
        <w:t>ِ</w:t>
      </w:r>
      <w:r w:rsidR="00C83B01">
        <w:rPr>
          <w:rFonts w:hint="cs"/>
          <w:rtl/>
        </w:rPr>
        <w:t xml:space="preserve">مة بزبيب العجم </w:t>
      </w:r>
      <w:r w:rsidR="00C83B01" w:rsidRPr="00C83B01">
        <w:rPr>
          <w:rStyle w:val="libFootnotenumChar"/>
          <w:rFonts w:hint="cs"/>
          <w:rtl/>
        </w:rPr>
        <w:t>(1)</w:t>
      </w:r>
      <w:r w:rsidR="00864EEE">
        <w:rPr>
          <w:rFonts w:hint="cs"/>
          <w:rtl/>
        </w:rPr>
        <w:t xml:space="preserve">، </w:t>
      </w:r>
      <w:r w:rsidR="00C83B01">
        <w:rPr>
          <w:rFonts w:hint="cs"/>
          <w:rtl/>
        </w:rPr>
        <w:t>وابن مرجانة</w:t>
      </w:r>
      <w:r w:rsidR="00864EEE">
        <w:rPr>
          <w:rFonts w:hint="cs"/>
          <w:rtl/>
        </w:rPr>
        <w:t xml:space="preserve">، </w:t>
      </w:r>
      <w:r w:rsidR="00C83B01">
        <w:rPr>
          <w:rFonts w:hint="cs"/>
          <w:rtl/>
        </w:rPr>
        <w:t>وابن شعبة</w:t>
      </w:r>
      <w:r w:rsidR="00864EEE">
        <w:rPr>
          <w:rFonts w:hint="cs"/>
          <w:rtl/>
        </w:rPr>
        <w:t xml:space="preserve">، </w:t>
      </w:r>
      <w:r w:rsidR="00C83B01">
        <w:rPr>
          <w:rFonts w:hint="cs"/>
          <w:rtl/>
        </w:rPr>
        <w:t>وابن م</w:t>
      </w:r>
      <w:r w:rsidR="00A07FBE">
        <w:rPr>
          <w:rFonts w:hint="cs"/>
          <w:rtl/>
        </w:rPr>
        <w:t>َ</w:t>
      </w:r>
      <w:r w:rsidR="00C83B01">
        <w:rPr>
          <w:rFonts w:hint="cs"/>
          <w:rtl/>
        </w:rPr>
        <w:t>ي</w:t>
      </w:r>
      <w:r w:rsidR="00A07FBE">
        <w:rPr>
          <w:rFonts w:hint="cs"/>
          <w:rtl/>
        </w:rPr>
        <w:t>ْ</w:t>
      </w:r>
      <w:r w:rsidR="00C83B01">
        <w:rPr>
          <w:rFonts w:hint="cs"/>
          <w:rtl/>
        </w:rPr>
        <w:t>سون</w:t>
      </w:r>
      <w:r w:rsidR="00864EEE">
        <w:rPr>
          <w:rFonts w:hint="cs"/>
          <w:rtl/>
        </w:rPr>
        <w:t xml:space="preserve">، </w:t>
      </w:r>
      <w:r w:rsidR="00C83B01">
        <w:rPr>
          <w:rFonts w:hint="cs"/>
          <w:rtl/>
        </w:rPr>
        <w:t>وابن ج</w:t>
      </w:r>
      <w:r w:rsidR="00A07FBE">
        <w:rPr>
          <w:rFonts w:hint="cs"/>
          <w:rtl/>
        </w:rPr>
        <w:t>ُ</w:t>
      </w:r>
      <w:r w:rsidR="00C83B01">
        <w:rPr>
          <w:rFonts w:hint="cs"/>
          <w:rtl/>
        </w:rPr>
        <w:t>ند</w:t>
      </w:r>
      <w:r w:rsidR="00A07FBE">
        <w:rPr>
          <w:rFonts w:hint="cs"/>
          <w:rtl/>
        </w:rPr>
        <w:t>َ</w:t>
      </w:r>
      <w:r w:rsidR="00C83B01">
        <w:rPr>
          <w:rFonts w:hint="cs"/>
          <w:rtl/>
        </w:rPr>
        <w:t>ب</w:t>
      </w:r>
      <w:r w:rsidR="00864EEE">
        <w:rPr>
          <w:rFonts w:hint="cs"/>
          <w:rtl/>
        </w:rPr>
        <w:t xml:space="preserve">، </w:t>
      </w:r>
      <w:r w:rsidR="00C83B01">
        <w:rPr>
          <w:rFonts w:hint="cs"/>
          <w:rtl/>
        </w:rPr>
        <w:t>وابن ت</w:t>
      </w:r>
      <w:r w:rsidR="00A07FBE">
        <w:rPr>
          <w:rFonts w:hint="cs"/>
          <w:rtl/>
        </w:rPr>
        <w:t>َ</w:t>
      </w:r>
      <w:r w:rsidR="00C83B01">
        <w:rPr>
          <w:rFonts w:hint="cs"/>
          <w:rtl/>
        </w:rPr>
        <w:t>يم</w:t>
      </w:r>
      <w:r w:rsidR="00A07FBE">
        <w:rPr>
          <w:rFonts w:hint="cs"/>
          <w:rtl/>
        </w:rPr>
        <w:t>ِ</w:t>
      </w:r>
      <w:r w:rsidR="00C83B01">
        <w:rPr>
          <w:rFonts w:hint="cs"/>
          <w:rtl/>
        </w:rPr>
        <w:t>ي</w:t>
      </w:r>
      <w:r w:rsidR="00A07FBE">
        <w:rPr>
          <w:rFonts w:hint="cs"/>
          <w:rtl/>
        </w:rPr>
        <w:t>َ</w:t>
      </w:r>
      <w:r w:rsidR="00C83B01">
        <w:rPr>
          <w:rFonts w:hint="cs"/>
          <w:rtl/>
        </w:rPr>
        <w:t>ه وغيرهم من ع</w:t>
      </w:r>
      <w:r w:rsidR="00A07FBE">
        <w:rPr>
          <w:rFonts w:hint="cs"/>
          <w:rtl/>
        </w:rPr>
        <w:t>ُ</w:t>
      </w:r>
      <w:r w:rsidR="00C83B01">
        <w:rPr>
          <w:rFonts w:hint="cs"/>
          <w:rtl/>
        </w:rPr>
        <w:t>تاة الطواغيت</w:t>
      </w:r>
    </w:p>
    <w:p w:rsidR="00C83B01" w:rsidRDefault="009431ED" w:rsidP="009431ED">
      <w:pPr>
        <w:pStyle w:val="libLine"/>
        <w:rPr>
          <w:rtl/>
        </w:rPr>
      </w:pPr>
      <w:r>
        <w:rPr>
          <w:rFonts w:hint="cs"/>
          <w:rtl/>
        </w:rPr>
        <w:t>____________________</w:t>
      </w:r>
    </w:p>
    <w:p w:rsidR="00C83B01" w:rsidRDefault="00C83B01" w:rsidP="0051705E">
      <w:pPr>
        <w:pStyle w:val="libFootnote0"/>
        <w:rPr>
          <w:rtl/>
        </w:rPr>
      </w:pPr>
      <w:r>
        <w:rPr>
          <w:rFonts w:hint="cs"/>
          <w:rtl/>
        </w:rPr>
        <w:t xml:space="preserve">كنّا عند النبيّ </w:t>
      </w:r>
      <w:r w:rsidRPr="00B662D0">
        <w:rPr>
          <w:rStyle w:val="libAlaemChar"/>
          <w:rFonts w:eastAsiaTheme="minorHAnsi"/>
          <w:rtl/>
        </w:rPr>
        <w:t>صلى‌الله‌عليه‌وآله‌وسلم</w:t>
      </w:r>
      <w:r>
        <w:rPr>
          <w:rFonts w:hint="cs"/>
          <w:rtl/>
        </w:rPr>
        <w:t xml:space="preserve"> فأقبل عليّ بن</w:t>
      </w:r>
      <w:r w:rsidR="00714AC7">
        <w:rPr>
          <w:rFonts w:hint="cs"/>
          <w:rtl/>
        </w:rPr>
        <w:t xml:space="preserve"> أبي طالب </w:t>
      </w:r>
      <w:r>
        <w:rPr>
          <w:rFonts w:hint="cs"/>
          <w:rtl/>
        </w:rPr>
        <w:t>فقال النبيّ</w:t>
      </w:r>
      <w:r w:rsidR="00603FE9">
        <w:rPr>
          <w:rFonts w:hint="cs"/>
          <w:rtl/>
        </w:rPr>
        <w:t xml:space="preserve">: </w:t>
      </w:r>
      <w:r>
        <w:rPr>
          <w:rFonts w:hint="cs"/>
          <w:rtl/>
        </w:rPr>
        <w:t>قد أتاكم أخي</w:t>
      </w:r>
      <w:r w:rsidR="001C4878">
        <w:rPr>
          <w:rFonts w:hint="cs"/>
          <w:rtl/>
        </w:rPr>
        <w:t xml:space="preserve">. </w:t>
      </w:r>
      <w:r w:rsidR="009F012F">
        <w:rPr>
          <w:rFonts w:hint="cs"/>
          <w:rtl/>
        </w:rPr>
        <w:t>ثمّ التفت إلى الكعبة فضربها بيده</w:t>
      </w:r>
      <w:r w:rsidR="00864EEE">
        <w:rPr>
          <w:rFonts w:hint="cs"/>
          <w:rtl/>
        </w:rPr>
        <w:t xml:space="preserve">، </w:t>
      </w:r>
      <w:r w:rsidR="009F012F">
        <w:rPr>
          <w:rFonts w:hint="cs"/>
          <w:rtl/>
        </w:rPr>
        <w:t>ثمّ قال</w:t>
      </w:r>
      <w:r w:rsidR="00603FE9">
        <w:rPr>
          <w:rFonts w:hint="cs"/>
          <w:rtl/>
        </w:rPr>
        <w:t xml:space="preserve">: </w:t>
      </w:r>
      <w:r w:rsidR="009F012F">
        <w:rPr>
          <w:rFonts w:hint="cs"/>
          <w:rtl/>
        </w:rPr>
        <w:t>وال</w:t>
      </w:r>
      <w:r w:rsidR="00A07FBE">
        <w:rPr>
          <w:rFonts w:hint="cs"/>
          <w:rtl/>
        </w:rPr>
        <w:t>ّ</w:t>
      </w:r>
      <w:r w:rsidR="009F012F">
        <w:rPr>
          <w:rFonts w:hint="cs"/>
          <w:rtl/>
        </w:rPr>
        <w:t>ذي نفسي بيده</w:t>
      </w:r>
      <w:r w:rsidR="00864EEE">
        <w:rPr>
          <w:rFonts w:hint="cs"/>
          <w:rtl/>
        </w:rPr>
        <w:t xml:space="preserve">، </w:t>
      </w:r>
      <w:r w:rsidR="009F012F">
        <w:rPr>
          <w:rFonts w:hint="cs"/>
          <w:rtl/>
        </w:rPr>
        <w:t>إنّ هذا وشيعته له</w:t>
      </w:r>
      <w:r w:rsidR="006322D3">
        <w:rPr>
          <w:rFonts w:hint="cs"/>
          <w:rtl/>
        </w:rPr>
        <w:t>ُ</w:t>
      </w:r>
      <w:r w:rsidR="009F012F">
        <w:rPr>
          <w:rFonts w:hint="cs"/>
          <w:rtl/>
        </w:rPr>
        <w:t>م</w:t>
      </w:r>
      <w:r w:rsidR="006322D3">
        <w:rPr>
          <w:rFonts w:hint="cs"/>
          <w:rtl/>
        </w:rPr>
        <w:t>ُ</w:t>
      </w:r>
      <w:r w:rsidR="009F012F">
        <w:rPr>
          <w:rFonts w:hint="cs"/>
          <w:rtl/>
        </w:rPr>
        <w:t xml:space="preserve"> الفائزون </w:t>
      </w:r>
      <w:r w:rsidR="00FA4F63">
        <w:rPr>
          <w:rFonts w:hint="cs"/>
          <w:rtl/>
        </w:rPr>
        <w:t>يوم</w:t>
      </w:r>
      <w:r w:rsidR="006322D3">
        <w:rPr>
          <w:rFonts w:hint="cs"/>
          <w:rtl/>
        </w:rPr>
        <w:t>َ</w:t>
      </w:r>
      <w:r w:rsidR="00FA4F63">
        <w:rPr>
          <w:rFonts w:hint="cs"/>
          <w:rtl/>
        </w:rPr>
        <w:t xml:space="preserve"> القيامة</w:t>
      </w:r>
      <w:r w:rsidR="001C4878">
        <w:rPr>
          <w:rFonts w:hint="cs"/>
          <w:rtl/>
        </w:rPr>
        <w:t xml:space="preserve">. </w:t>
      </w:r>
      <w:r w:rsidR="00FA4F63">
        <w:rPr>
          <w:rFonts w:hint="cs"/>
          <w:rtl/>
        </w:rPr>
        <w:t>ثمّ قال</w:t>
      </w:r>
      <w:r w:rsidR="00603FE9">
        <w:rPr>
          <w:rFonts w:hint="cs"/>
          <w:rtl/>
        </w:rPr>
        <w:t xml:space="preserve">: </w:t>
      </w:r>
      <w:r w:rsidR="00FA4F63">
        <w:rPr>
          <w:rFonts w:hint="cs"/>
          <w:rtl/>
        </w:rPr>
        <w:t>إنّه أوّلكم إيماناً معي</w:t>
      </w:r>
      <w:r w:rsidR="00864EEE">
        <w:rPr>
          <w:rFonts w:hint="cs"/>
          <w:rtl/>
        </w:rPr>
        <w:t xml:space="preserve">، </w:t>
      </w:r>
      <w:r w:rsidR="00FA4F63">
        <w:rPr>
          <w:rFonts w:hint="cs"/>
          <w:rtl/>
        </w:rPr>
        <w:t>وأوفاكم بعهد الله</w:t>
      </w:r>
      <w:r w:rsidR="00864EEE">
        <w:rPr>
          <w:rFonts w:hint="cs"/>
          <w:rtl/>
        </w:rPr>
        <w:t xml:space="preserve">، </w:t>
      </w:r>
      <w:r w:rsidR="00FA4F63">
        <w:rPr>
          <w:rFonts w:hint="cs"/>
          <w:rtl/>
        </w:rPr>
        <w:t>وأقومكم بأمر الله</w:t>
      </w:r>
      <w:r w:rsidR="00864EEE">
        <w:rPr>
          <w:rFonts w:hint="cs"/>
          <w:rtl/>
        </w:rPr>
        <w:t xml:space="preserve">، </w:t>
      </w:r>
      <w:r w:rsidR="00FA4F63">
        <w:rPr>
          <w:rFonts w:hint="cs"/>
          <w:rtl/>
        </w:rPr>
        <w:t>وأعدلكم في الرعيّة</w:t>
      </w:r>
      <w:r w:rsidR="00864EEE">
        <w:rPr>
          <w:rFonts w:hint="cs"/>
          <w:rtl/>
        </w:rPr>
        <w:t xml:space="preserve">، </w:t>
      </w:r>
      <w:r w:rsidR="00FA4F63">
        <w:rPr>
          <w:rFonts w:hint="cs"/>
          <w:rtl/>
        </w:rPr>
        <w:t>وأقسمكم بالسّويّة</w:t>
      </w:r>
      <w:r w:rsidR="00864EEE">
        <w:rPr>
          <w:rFonts w:hint="cs"/>
          <w:rtl/>
        </w:rPr>
        <w:t xml:space="preserve">، </w:t>
      </w:r>
      <w:r w:rsidR="00FA4F63">
        <w:rPr>
          <w:rFonts w:hint="cs"/>
          <w:rtl/>
        </w:rPr>
        <w:t>وأعظمكم عند الله مزيّة</w:t>
      </w:r>
      <w:r w:rsidR="009431ED">
        <w:rPr>
          <w:rFonts w:hint="cs"/>
          <w:rtl/>
        </w:rPr>
        <w:t>)</w:t>
      </w:r>
      <w:r w:rsidR="001C4878">
        <w:rPr>
          <w:rFonts w:hint="cs"/>
          <w:rtl/>
        </w:rPr>
        <w:t xml:space="preserve">. </w:t>
      </w:r>
      <w:r w:rsidR="00FA4F63">
        <w:rPr>
          <w:rFonts w:hint="cs"/>
          <w:rtl/>
        </w:rPr>
        <w:t>قال</w:t>
      </w:r>
      <w:r w:rsidR="00603FE9">
        <w:rPr>
          <w:rFonts w:hint="cs"/>
          <w:rtl/>
        </w:rPr>
        <w:t xml:space="preserve">: </w:t>
      </w:r>
      <w:r w:rsidR="00FA4F63" w:rsidRPr="00C32BDF">
        <w:rPr>
          <w:rStyle w:val="libAlaemChar"/>
          <w:rFonts w:hint="cs"/>
          <w:rtl/>
        </w:rPr>
        <w:t>(</w:t>
      </w:r>
      <w:r w:rsidR="00C32BDF" w:rsidRPr="00C32BDF">
        <w:rPr>
          <w:rStyle w:val="libAieChar"/>
          <w:rFonts w:eastAsia="MS Mincho"/>
          <w:rtl/>
        </w:rPr>
        <w:t>إِنّ الّذِينَ آمَنُوا وَعَمِلُوا الصّالِحَاتِ أُولئِكَ هُمْ خَيْرُ الْبَرِيّةِ</w:t>
      </w:r>
      <w:r w:rsidR="00FA4F63" w:rsidRPr="00C32BDF">
        <w:rPr>
          <w:rStyle w:val="libAlaemChar"/>
          <w:rFonts w:hint="cs"/>
          <w:rtl/>
        </w:rPr>
        <w:t>)</w:t>
      </w:r>
      <w:r w:rsidR="001C4878">
        <w:rPr>
          <w:rFonts w:hint="cs"/>
          <w:rtl/>
        </w:rPr>
        <w:t xml:space="preserve">. </w:t>
      </w:r>
      <w:r w:rsidR="00FA4F63">
        <w:rPr>
          <w:rFonts w:hint="cs"/>
          <w:rtl/>
        </w:rPr>
        <w:t>قال</w:t>
      </w:r>
      <w:r w:rsidR="00603FE9">
        <w:rPr>
          <w:rFonts w:hint="cs"/>
          <w:rtl/>
        </w:rPr>
        <w:t xml:space="preserve">: </w:t>
      </w:r>
      <w:r w:rsidR="00C32BDF">
        <w:rPr>
          <w:rFonts w:hint="cs"/>
          <w:rtl/>
        </w:rPr>
        <w:t>فكان أصحاب محمّد</w:t>
      </w:r>
      <w:r w:rsidR="00C32BDF" w:rsidRPr="00C32BDF">
        <w:rPr>
          <w:rStyle w:val="libAlaemChar"/>
          <w:rFonts w:eastAsiaTheme="minorHAnsi"/>
          <w:rtl/>
        </w:rPr>
        <w:t xml:space="preserve"> </w:t>
      </w:r>
      <w:r w:rsidR="00C32BDF" w:rsidRPr="00B662D0">
        <w:rPr>
          <w:rStyle w:val="libAlaemChar"/>
          <w:rFonts w:eastAsiaTheme="minorHAnsi"/>
          <w:rtl/>
        </w:rPr>
        <w:t>صلى‌الله‌عليه‌وآله‌وسلم</w:t>
      </w:r>
      <w:r w:rsidR="00C32BDF">
        <w:rPr>
          <w:rFonts w:hint="cs"/>
          <w:rtl/>
        </w:rPr>
        <w:t xml:space="preserve"> إذا أقبل عليّ قالوا</w:t>
      </w:r>
      <w:r w:rsidR="00603FE9">
        <w:rPr>
          <w:rFonts w:hint="cs"/>
          <w:rtl/>
        </w:rPr>
        <w:t xml:space="preserve">: </w:t>
      </w:r>
      <w:r w:rsidR="00C32BDF">
        <w:rPr>
          <w:rFonts w:hint="cs"/>
          <w:rtl/>
        </w:rPr>
        <w:t>جاء خير</w:t>
      </w:r>
      <w:r w:rsidR="00A07FBE">
        <w:rPr>
          <w:rFonts w:hint="cs"/>
          <w:rtl/>
        </w:rPr>
        <w:t>ُ</w:t>
      </w:r>
      <w:r w:rsidR="00C32BDF">
        <w:rPr>
          <w:rFonts w:hint="cs"/>
          <w:rtl/>
        </w:rPr>
        <w:t xml:space="preserve"> البريّة</w:t>
      </w:r>
      <w:r w:rsidR="001C4878">
        <w:rPr>
          <w:rFonts w:hint="cs"/>
          <w:rtl/>
        </w:rPr>
        <w:t xml:space="preserve">. </w:t>
      </w:r>
      <w:r w:rsidR="00C32BDF">
        <w:rPr>
          <w:rFonts w:hint="cs"/>
          <w:rtl/>
        </w:rPr>
        <w:t>مختصر تاريخ دمشق 18</w:t>
      </w:r>
      <w:r w:rsidR="00603FE9">
        <w:rPr>
          <w:rFonts w:hint="cs"/>
          <w:rtl/>
        </w:rPr>
        <w:t xml:space="preserve">: </w:t>
      </w:r>
      <w:r w:rsidR="00C32BDF">
        <w:rPr>
          <w:rFonts w:hint="cs"/>
          <w:rtl/>
        </w:rPr>
        <w:t>14</w:t>
      </w:r>
      <w:r w:rsidR="001C4878">
        <w:rPr>
          <w:rFonts w:hint="cs"/>
          <w:rtl/>
        </w:rPr>
        <w:t xml:space="preserve">. </w:t>
      </w:r>
    </w:p>
    <w:p w:rsidR="00C32BDF" w:rsidRDefault="005A7B15" w:rsidP="0051705E">
      <w:pPr>
        <w:pStyle w:val="libFootnote0"/>
        <w:rPr>
          <w:rtl/>
        </w:rPr>
      </w:pPr>
      <w:r>
        <w:rPr>
          <w:rFonts w:hint="cs"/>
          <w:rtl/>
        </w:rPr>
        <w:t>وهذا الحديث بهذا اللفظ ذكروه بسند عن أبي الزبير</w:t>
      </w:r>
      <w:r w:rsidR="00864EEE">
        <w:rPr>
          <w:rFonts w:hint="cs"/>
          <w:rtl/>
        </w:rPr>
        <w:t xml:space="preserve">، </w:t>
      </w:r>
      <w:r>
        <w:rPr>
          <w:rFonts w:hint="cs"/>
          <w:rtl/>
        </w:rPr>
        <w:t>عن جابر بن عبد الله</w:t>
      </w:r>
      <w:r w:rsidR="00864EEE">
        <w:rPr>
          <w:rFonts w:hint="cs"/>
          <w:rtl/>
        </w:rPr>
        <w:t xml:space="preserve">، </w:t>
      </w:r>
      <w:r>
        <w:rPr>
          <w:rFonts w:hint="cs"/>
          <w:rtl/>
        </w:rPr>
        <w:t xml:space="preserve">وفيه </w:t>
      </w:r>
      <w:r w:rsidR="009431ED">
        <w:rPr>
          <w:rFonts w:hint="cs"/>
          <w:rtl/>
        </w:rPr>
        <w:t>(</w:t>
      </w:r>
      <w:r>
        <w:rPr>
          <w:rFonts w:hint="cs"/>
          <w:rtl/>
        </w:rPr>
        <w:t>هم الفائزون</w:t>
      </w:r>
      <w:r w:rsidR="009431ED">
        <w:rPr>
          <w:rFonts w:hint="cs"/>
          <w:rtl/>
        </w:rPr>
        <w:t>)</w:t>
      </w:r>
      <w:r w:rsidR="001C4878">
        <w:rPr>
          <w:rFonts w:hint="cs"/>
          <w:rtl/>
        </w:rPr>
        <w:t xml:space="preserve">. </w:t>
      </w:r>
      <w:r>
        <w:rPr>
          <w:rFonts w:hint="cs"/>
          <w:rtl/>
        </w:rPr>
        <w:t>تفسير الطبريّ 30</w:t>
      </w:r>
      <w:r w:rsidR="00603FE9">
        <w:rPr>
          <w:rFonts w:hint="cs"/>
          <w:rtl/>
        </w:rPr>
        <w:t xml:space="preserve">: </w:t>
      </w:r>
      <w:r>
        <w:rPr>
          <w:rFonts w:hint="cs"/>
          <w:rtl/>
        </w:rPr>
        <w:t>146</w:t>
      </w:r>
      <w:r w:rsidR="00864EEE">
        <w:rPr>
          <w:rFonts w:hint="cs"/>
          <w:rtl/>
        </w:rPr>
        <w:t xml:space="preserve">، </w:t>
      </w:r>
      <w:r>
        <w:rPr>
          <w:rFonts w:hint="cs"/>
          <w:rtl/>
        </w:rPr>
        <w:t>حلية الأولياء 1</w:t>
      </w:r>
      <w:r w:rsidR="00603FE9">
        <w:rPr>
          <w:rFonts w:hint="cs"/>
          <w:rtl/>
        </w:rPr>
        <w:t xml:space="preserve">: </w:t>
      </w:r>
      <w:r>
        <w:rPr>
          <w:rFonts w:hint="cs"/>
          <w:rtl/>
        </w:rPr>
        <w:t>66</w:t>
      </w:r>
      <w:r w:rsidR="00864EEE">
        <w:rPr>
          <w:rFonts w:hint="cs"/>
          <w:rtl/>
        </w:rPr>
        <w:t xml:space="preserve">، </w:t>
      </w:r>
      <w:r>
        <w:rPr>
          <w:rFonts w:hint="cs"/>
          <w:rtl/>
        </w:rPr>
        <w:t>المناقب</w:t>
      </w:r>
      <w:r w:rsidR="00864EEE">
        <w:rPr>
          <w:rFonts w:hint="cs"/>
          <w:rtl/>
        </w:rPr>
        <w:t xml:space="preserve">، </w:t>
      </w:r>
      <w:r>
        <w:rPr>
          <w:rFonts w:hint="cs"/>
          <w:rtl/>
        </w:rPr>
        <w:t>للخوارزميّ</w:t>
      </w:r>
      <w:r w:rsidR="00603FE9">
        <w:rPr>
          <w:rFonts w:hint="cs"/>
          <w:rtl/>
        </w:rPr>
        <w:t xml:space="preserve">: </w:t>
      </w:r>
      <w:r>
        <w:rPr>
          <w:rFonts w:hint="cs"/>
          <w:rtl/>
        </w:rPr>
        <w:t>111</w:t>
      </w:r>
      <w:r w:rsidR="002C54F1">
        <w:rPr>
          <w:rFonts w:hint="cs"/>
          <w:rtl/>
        </w:rPr>
        <w:t xml:space="preserve"> - </w:t>
      </w:r>
      <w:r>
        <w:rPr>
          <w:rFonts w:hint="cs"/>
          <w:rtl/>
        </w:rPr>
        <w:t>112</w:t>
      </w:r>
      <w:r w:rsidR="00864EEE">
        <w:rPr>
          <w:rFonts w:hint="cs"/>
          <w:rtl/>
        </w:rPr>
        <w:t xml:space="preserve">، </w:t>
      </w:r>
      <w:r>
        <w:rPr>
          <w:rFonts w:hint="cs"/>
          <w:rtl/>
        </w:rPr>
        <w:t>الصواعق المحرقة</w:t>
      </w:r>
      <w:r w:rsidR="00603FE9">
        <w:rPr>
          <w:rFonts w:hint="cs"/>
          <w:rtl/>
        </w:rPr>
        <w:t xml:space="preserve">: </w:t>
      </w:r>
      <w:r>
        <w:rPr>
          <w:rFonts w:hint="cs"/>
          <w:rtl/>
        </w:rPr>
        <w:t>96</w:t>
      </w:r>
      <w:r w:rsidR="00864EEE">
        <w:rPr>
          <w:rFonts w:hint="cs"/>
          <w:rtl/>
        </w:rPr>
        <w:t xml:space="preserve">، </w:t>
      </w:r>
      <w:r>
        <w:rPr>
          <w:rFonts w:hint="cs"/>
          <w:rtl/>
        </w:rPr>
        <w:t>الدرّ المنثور 6</w:t>
      </w:r>
      <w:r w:rsidR="00603FE9">
        <w:rPr>
          <w:rFonts w:hint="cs"/>
          <w:rtl/>
        </w:rPr>
        <w:t xml:space="preserve">: </w:t>
      </w:r>
      <w:r>
        <w:rPr>
          <w:rFonts w:hint="cs"/>
          <w:rtl/>
        </w:rPr>
        <w:t>379</w:t>
      </w:r>
      <w:r w:rsidR="00864EEE">
        <w:rPr>
          <w:rFonts w:hint="cs"/>
          <w:rtl/>
        </w:rPr>
        <w:t xml:space="preserve">، </w:t>
      </w:r>
      <w:r>
        <w:rPr>
          <w:rFonts w:hint="cs"/>
          <w:rtl/>
        </w:rPr>
        <w:t>كفاية الطالب</w:t>
      </w:r>
      <w:r w:rsidR="00603FE9">
        <w:rPr>
          <w:rFonts w:hint="cs"/>
          <w:rtl/>
        </w:rPr>
        <w:t xml:space="preserve">: </w:t>
      </w:r>
      <w:r>
        <w:rPr>
          <w:rFonts w:hint="cs"/>
          <w:rtl/>
        </w:rPr>
        <w:t>244</w:t>
      </w:r>
      <w:r w:rsidR="002C54F1">
        <w:rPr>
          <w:rFonts w:hint="cs"/>
          <w:rtl/>
        </w:rPr>
        <w:t xml:space="preserve"> - </w:t>
      </w:r>
      <w:r>
        <w:rPr>
          <w:rFonts w:hint="cs"/>
          <w:rtl/>
        </w:rPr>
        <w:t>245</w:t>
      </w:r>
      <w:r w:rsidR="001C4878">
        <w:rPr>
          <w:rFonts w:hint="cs"/>
          <w:rtl/>
        </w:rPr>
        <w:t xml:space="preserve">. </w:t>
      </w:r>
      <w:r>
        <w:rPr>
          <w:rFonts w:hint="cs"/>
          <w:rtl/>
        </w:rPr>
        <w:t>وعن زرّ بن ح</w:t>
      </w:r>
      <w:r w:rsidR="00A07FBE">
        <w:rPr>
          <w:rFonts w:hint="cs"/>
          <w:rtl/>
        </w:rPr>
        <w:t>ُ</w:t>
      </w:r>
      <w:r>
        <w:rPr>
          <w:rFonts w:hint="cs"/>
          <w:rtl/>
        </w:rPr>
        <w:t>بيش</w:t>
      </w:r>
      <w:r w:rsidR="00864EEE">
        <w:rPr>
          <w:rFonts w:hint="cs"/>
          <w:rtl/>
        </w:rPr>
        <w:t xml:space="preserve">، </w:t>
      </w:r>
      <w:r>
        <w:rPr>
          <w:rFonts w:hint="cs"/>
          <w:rtl/>
        </w:rPr>
        <w:t>عن عبد الله عن عليّ قال</w:t>
      </w:r>
      <w:r w:rsidR="00603FE9">
        <w:rPr>
          <w:rFonts w:hint="cs"/>
          <w:rtl/>
        </w:rPr>
        <w:t xml:space="preserve">: </w:t>
      </w:r>
      <w:r>
        <w:rPr>
          <w:rFonts w:hint="cs"/>
          <w:rtl/>
        </w:rPr>
        <w:t xml:space="preserve">قال رسول الله </w:t>
      </w:r>
      <w:r w:rsidRPr="00B662D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م</w:t>
      </w:r>
      <w:r w:rsidR="00A07FBE">
        <w:rPr>
          <w:rFonts w:hint="cs"/>
          <w:rtl/>
        </w:rPr>
        <w:t>َ</w:t>
      </w:r>
      <w:r>
        <w:rPr>
          <w:rFonts w:hint="cs"/>
          <w:rtl/>
        </w:rPr>
        <w:t>ن لم يق</w:t>
      </w:r>
      <w:r w:rsidR="00A07FBE">
        <w:rPr>
          <w:rFonts w:hint="cs"/>
          <w:rtl/>
        </w:rPr>
        <w:t>ُ</w:t>
      </w:r>
      <w:r>
        <w:rPr>
          <w:rFonts w:hint="cs"/>
          <w:rtl/>
        </w:rPr>
        <w:t>ل</w:t>
      </w:r>
      <w:r w:rsidR="00A07FBE">
        <w:rPr>
          <w:rFonts w:hint="cs"/>
          <w:rtl/>
        </w:rPr>
        <w:t>ْ</w:t>
      </w:r>
      <w:r>
        <w:rPr>
          <w:rFonts w:hint="cs"/>
          <w:rtl/>
        </w:rPr>
        <w:t xml:space="preserve"> عليّ</w:t>
      </w:r>
      <w:r w:rsidR="00A07FBE">
        <w:rPr>
          <w:rFonts w:hint="cs"/>
          <w:rtl/>
        </w:rPr>
        <w:t>ٌ</w:t>
      </w:r>
      <w:r>
        <w:rPr>
          <w:rFonts w:hint="cs"/>
          <w:rtl/>
        </w:rPr>
        <w:t xml:space="preserve"> خير</w:t>
      </w:r>
      <w:r w:rsidR="00A07FBE">
        <w:rPr>
          <w:rFonts w:hint="cs"/>
          <w:rtl/>
        </w:rPr>
        <w:t>ُ</w:t>
      </w:r>
      <w:r>
        <w:rPr>
          <w:rFonts w:hint="cs"/>
          <w:rtl/>
        </w:rPr>
        <w:t xml:space="preserve"> الناس</w:t>
      </w:r>
      <w:r w:rsidR="00864EEE">
        <w:rPr>
          <w:rFonts w:hint="cs"/>
          <w:rtl/>
        </w:rPr>
        <w:t xml:space="preserve">، </w:t>
      </w:r>
      <w:r>
        <w:rPr>
          <w:rFonts w:hint="cs"/>
          <w:rtl/>
        </w:rPr>
        <w:t>فقد كفر</w:t>
      </w:r>
      <w:r w:rsidR="009431ED">
        <w:rPr>
          <w:rFonts w:hint="cs"/>
          <w:rtl/>
        </w:rPr>
        <w:t>)</w:t>
      </w:r>
      <w:r>
        <w:rPr>
          <w:rFonts w:hint="cs"/>
          <w:rtl/>
        </w:rPr>
        <w:t xml:space="preserve"> ذكره الخطيب في تاريخه 3</w:t>
      </w:r>
      <w:r w:rsidR="00603FE9">
        <w:rPr>
          <w:rFonts w:hint="cs"/>
          <w:rtl/>
        </w:rPr>
        <w:t xml:space="preserve">: </w:t>
      </w:r>
      <w:r>
        <w:rPr>
          <w:rFonts w:hint="cs"/>
          <w:rtl/>
        </w:rPr>
        <w:t>192</w:t>
      </w:r>
      <w:r w:rsidR="001C4878">
        <w:rPr>
          <w:rFonts w:hint="cs"/>
          <w:rtl/>
        </w:rPr>
        <w:t xml:space="preserve">. </w:t>
      </w:r>
    </w:p>
    <w:p w:rsidR="005A7B15" w:rsidRDefault="005A7B15" w:rsidP="0051705E">
      <w:pPr>
        <w:pStyle w:val="libFootnote0"/>
        <w:rPr>
          <w:rtl/>
        </w:rPr>
      </w:pPr>
      <w:r>
        <w:rPr>
          <w:rFonts w:hint="cs"/>
          <w:rtl/>
        </w:rPr>
        <w:t>وعن عطيّة العوفيّ قال</w:t>
      </w:r>
      <w:r w:rsidR="00603FE9">
        <w:rPr>
          <w:rFonts w:hint="cs"/>
          <w:rtl/>
        </w:rPr>
        <w:t xml:space="preserve">: </w:t>
      </w:r>
      <w:r>
        <w:rPr>
          <w:rFonts w:hint="cs"/>
          <w:rtl/>
        </w:rPr>
        <w:t>قلت لجابر</w:t>
      </w:r>
      <w:r w:rsidR="00603FE9">
        <w:rPr>
          <w:rFonts w:hint="cs"/>
          <w:rtl/>
        </w:rPr>
        <w:t xml:space="preserve">: </w:t>
      </w:r>
      <w:r>
        <w:rPr>
          <w:rFonts w:hint="cs"/>
          <w:rtl/>
        </w:rPr>
        <w:t>كيف كان منزلة عليّ فيكم</w:t>
      </w:r>
      <w:r w:rsidR="009431ED">
        <w:rPr>
          <w:rFonts w:hint="cs"/>
          <w:rtl/>
        </w:rPr>
        <w:t>؟</w:t>
      </w:r>
      <w:r>
        <w:rPr>
          <w:rFonts w:hint="cs"/>
          <w:rtl/>
        </w:rPr>
        <w:t xml:space="preserve"> قال</w:t>
      </w:r>
      <w:r w:rsidR="00603FE9">
        <w:rPr>
          <w:rFonts w:hint="cs"/>
          <w:rtl/>
        </w:rPr>
        <w:t xml:space="preserve">: </w:t>
      </w:r>
      <w:r>
        <w:rPr>
          <w:rFonts w:hint="cs"/>
          <w:rtl/>
        </w:rPr>
        <w:t>كان خير البشر</w:t>
      </w:r>
      <w:r w:rsidR="001C4878">
        <w:rPr>
          <w:rFonts w:hint="cs"/>
          <w:rtl/>
        </w:rPr>
        <w:t xml:space="preserve">. </w:t>
      </w:r>
      <w:r>
        <w:rPr>
          <w:rFonts w:hint="cs"/>
          <w:rtl/>
        </w:rPr>
        <w:t>مختصر تاريخ دمشق 18</w:t>
      </w:r>
      <w:r w:rsidR="00603FE9">
        <w:rPr>
          <w:rFonts w:hint="cs"/>
          <w:rtl/>
        </w:rPr>
        <w:t xml:space="preserve">: </w:t>
      </w:r>
      <w:r>
        <w:rPr>
          <w:rFonts w:hint="cs"/>
          <w:rtl/>
        </w:rPr>
        <w:t>14</w:t>
      </w:r>
      <w:r w:rsidR="001C4878">
        <w:rPr>
          <w:rFonts w:hint="cs"/>
          <w:rtl/>
        </w:rPr>
        <w:t xml:space="preserve">. </w:t>
      </w:r>
    </w:p>
    <w:p w:rsidR="005A7B15" w:rsidRDefault="005A7B15" w:rsidP="0051705E">
      <w:pPr>
        <w:pStyle w:val="libFootnote0"/>
        <w:rPr>
          <w:rtl/>
        </w:rPr>
      </w:pPr>
      <w:r>
        <w:rPr>
          <w:rFonts w:hint="cs"/>
          <w:rtl/>
        </w:rPr>
        <w:t>وعن جابر</w:t>
      </w:r>
      <w:r w:rsidR="00603FE9">
        <w:rPr>
          <w:rFonts w:hint="cs"/>
          <w:rtl/>
        </w:rPr>
        <w:t xml:space="preserve">: </w:t>
      </w:r>
      <w:r>
        <w:rPr>
          <w:rFonts w:hint="cs"/>
          <w:rtl/>
        </w:rPr>
        <w:t>قال</w:t>
      </w:r>
      <w:r w:rsidR="00603FE9">
        <w:rPr>
          <w:rFonts w:hint="cs"/>
          <w:rtl/>
        </w:rPr>
        <w:t xml:space="preserve">: </w:t>
      </w:r>
      <w:r>
        <w:rPr>
          <w:rFonts w:hint="cs"/>
          <w:rtl/>
        </w:rPr>
        <w:t>عليّ</w:t>
      </w:r>
      <w:r w:rsidR="00A07FBE">
        <w:rPr>
          <w:rFonts w:hint="cs"/>
          <w:rtl/>
        </w:rPr>
        <w:t>ٌ</w:t>
      </w:r>
      <w:r>
        <w:rPr>
          <w:rFonts w:hint="cs"/>
          <w:rtl/>
        </w:rPr>
        <w:t xml:space="preserve"> خير البشر لا يشكّ فيه</w:t>
      </w:r>
      <w:r w:rsidR="00B154FA">
        <w:rPr>
          <w:rFonts w:hint="cs"/>
          <w:rtl/>
        </w:rPr>
        <w:t xml:space="preserve"> إلّا </w:t>
      </w:r>
      <w:r>
        <w:rPr>
          <w:rFonts w:hint="cs"/>
          <w:rtl/>
        </w:rPr>
        <w:t>منافق</w:t>
      </w:r>
      <w:r w:rsidR="001C4878">
        <w:rPr>
          <w:rFonts w:hint="cs"/>
          <w:rtl/>
        </w:rPr>
        <w:t xml:space="preserve">. </w:t>
      </w:r>
      <w:r>
        <w:rPr>
          <w:rFonts w:hint="cs"/>
          <w:rtl/>
        </w:rPr>
        <w:t>نفس المصدر</w:t>
      </w:r>
      <w:r w:rsidR="00603FE9">
        <w:rPr>
          <w:rFonts w:hint="cs"/>
          <w:rtl/>
        </w:rPr>
        <w:t xml:space="preserve">: </w:t>
      </w:r>
      <w:r>
        <w:rPr>
          <w:rFonts w:hint="cs"/>
          <w:rtl/>
        </w:rPr>
        <w:t>15</w:t>
      </w:r>
      <w:r w:rsidR="001C4878">
        <w:rPr>
          <w:rFonts w:hint="cs"/>
          <w:rtl/>
        </w:rPr>
        <w:t xml:space="preserve">. </w:t>
      </w:r>
    </w:p>
    <w:p w:rsidR="005A7B15" w:rsidRDefault="005A7B15" w:rsidP="0051705E">
      <w:pPr>
        <w:pStyle w:val="libFootnote0"/>
        <w:rPr>
          <w:rtl/>
        </w:rPr>
      </w:pPr>
      <w:r>
        <w:rPr>
          <w:rFonts w:hint="cs"/>
          <w:rtl/>
        </w:rPr>
        <w:t>وعن جابر وقد س</w:t>
      </w:r>
      <w:r w:rsidR="00A07FBE">
        <w:rPr>
          <w:rFonts w:hint="cs"/>
          <w:rtl/>
        </w:rPr>
        <w:t>ُ</w:t>
      </w:r>
      <w:r>
        <w:rPr>
          <w:rFonts w:hint="cs"/>
          <w:rtl/>
        </w:rPr>
        <w:t>ئل عن عليّ فقال</w:t>
      </w:r>
      <w:r w:rsidR="00603FE9">
        <w:rPr>
          <w:rFonts w:hint="cs"/>
          <w:rtl/>
        </w:rPr>
        <w:t xml:space="preserve">: </w:t>
      </w:r>
      <w:r>
        <w:rPr>
          <w:rFonts w:hint="cs"/>
          <w:rtl/>
        </w:rPr>
        <w:t>ذاك خير البريّة</w:t>
      </w:r>
      <w:r w:rsidR="00864EEE">
        <w:rPr>
          <w:rFonts w:hint="cs"/>
          <w:rtl/>
        </w:rPr>
        <w:t xml:space="preserve">، </w:t>
      </w:r>
      <w:r>
        <w:rPr>
          <w:rFonts w:hint="cs"/>
          <w:rtl/>
        </w:rPr>
        <w:t>لا ي</w:t>
      </w:r>
      <w:r w:rsidR="00A07FBE">
        <w:rPr>
          <w:rFonts w:hint="cs"/>
          <w:rtl/>
        </w:rPr>
        <w:t>ُ</w:t>
      </w:r>
      <w:r>
        <w:rPr>
          <w:rFonts w:hint="cs"/>
          <w:rtl/>
        </w:rPr>
        <w:t>بغضه</w:t>
      </w:r>
      <w:r w:rsidR="00B154FA">
        <w:rPr>
          <w:rFonts w:hint="cs"/>
          <w:rtl/>
        </w:rPr>
        <w:t xml:space="preserve"> إلّا </w:t>
      </w:r>
      <w:r>
        <w:rPr>
          <w:rFonts w:hint="cs"/>
          <w:rtl/>
        </w:rPr>
        <w:t>كافر</w:t>
      </w:r>
      <w:r w:rsidR="001C4878">
        <w:rPr>
          <w:rFonts w:hint="cs"/>
          <w:rtl/>
        </w:rPr>
        <w:t xml:space="preserve">. </w:t>
      </w:r>
      <w:r>
        <w:rPr>
          <w:rFonts w:hint="cs"/>
          <w:rtl/>
        </w:rPr>
        <w:t>نفس المصدر وتفسير الطبريّ 30</w:t>
      </w:r>
      <w:r w:rsidR="00603FE9">
        <w:rPr>
          <w:rFonts w:hint="cs"/>
          <w:rtl/>
        </w:rPr>
        <w:t xml:space="preserve">: </w:t>
      </w:r>
      <w:r>
        <w:rPr>
          <w:rFonts w:hint="cs"/>
          <w:rtl/>
        </w:rPr>
        <w:t>171</w:t>
      </w:r>
      <w:r w:rsidR="00864EEE">
        <w:rPr>
          <w:rFonts w:hint="cs"/>
          <w:rtl/>
        </w:rPr>
        <w:t xml:space="preserve">، </w:t>
      </w:r>
      <w:r>
        <w:rPr>
          <w:rFonts w:hint="cs"/>
          <w:rtl/>
        </w:rPr>
        <w:t>كفاية الطالب</w:t>
      </w:r>
      <w:r w:rsidR="00603FE9">
        <w:rPr>
          <w:rFonts w:hint="cs"/>
          <w:rtl/>
        </w:rPr>
        <w:t xml:space="preserve">: </w:t>
      </w:r>
      <w:r>
        <w:rPr>
          <w:rFonts w:hint="cs"/>
          <w:rtl/>
        </w:rPr>
        <w:t>246</w:t>
      </w:r>
      <w:r w:rsidR="001C4878">
        <w:rPr>
          <w:rFonts w:hint="cs"/>
          <w:rtl/>
        </w:rPr>
        <w:t xml:space="preserve">. </w:t>
      </w:r>
    </w:p>
    <w:p w:rsidR="005A7B15" w:rsidRDefault="005A7B15" w:rsidP="0051705E">
      <w:pPr>
        <w:pStyle w:val="libFootnote0"/>
        <w:rPr>
          <w:rtl/>
        </w:rPr>
      </w:pPr>
      <w:r>
        <w:rPr>
          <w:rFonts w:hint="cs"/>
          <w:rtl/>
        </w:rPr>
        <w:t>وعن عطي</w:t>
      </w:r>
      <w:r w:rsidR="00A07FBE">
        <w:rPr>
          <w:rFonts w:hint="cs"/>
          <w:rtl/>
        </w:rPr>
        <w:t>ّ</w:t>
      </w:r>
      <w:r>
        <w:rPr>
          <w:rFonts w:hint="cs"/>
          <w:rtl/>
        </w:rPr>
        <w:t>ة العوفي</w:t>
      </w:r>
      <w:r w:rsidR="00A07FBE">
        <w:rPr>
          <w:rFonts w:hint="cs"/>
          <w:rtl/>
        </w:rPr>
        <w:t>ّ</w:t>
      </w:r>
      <w:r>
        <w:rPr>
          <w:rFonts w:hint="cs"/>
          <w:rtl/>
        </w:rPr>
        <w:t xml:space="preserve"> قال</w:t>
      </w:r>
      <w:r w:rsidR="00603FE9">
        <w:rPr>
          <w:rFonts w:hint="cs"/>
          <w:rtl/>
        </w:rPr>
        <w:t xml:space="preserve">: </w:t>
      </w:r>
      <w:r>
        <w:rPr>
          <w:rFonts w:hint="cs"/>
          <w:rtl/>
        </w:rPr>
        <w:t>دخلنا على جابر بن عبد الله وقد سقط حاجباه على عينيه من الك</w:t>
      </w:r>
      <w:r w:rsidR="00A07FBE">
        <w:rPr>
          <w:rFonts w:hint="cs"/>
          <w:rtl/>
        </w:rPr>
        <w:t>ِ</w:t>
      </w:r>
      <w:r>
        <w:rPr>
          <w:rFonts w:hint="cs"/>
          <w:rtl/>
        </w:rPr>
        <w:t>ب</w:t>
      </w:r>
      <w:r w:rsidR="00A07FBE">
        <w:rPr>
          <w:rFonts w:hint="cs"/>
          <w:rtl/>
        </w:rPr>
        <w:t>َ</w:t>
      </w:r>
      <w:r>
        <w:rPr>
          <w:rFonts w:hint="cs"/>
          <w:rtl/>
        </w:rPr>
        <w:t>ر</w:t>
      </w:r>
      <w:r w:rsidR="00864EEE">
        <w:rPr>
          <w:rFonts w:hint="cs"/>
          <w:rtl/>
        </w:rPr>
        <w:t xml:space="preserve">، </w:t>
      </w:r>
      <w:r>
        <w:rPr>
          <w:rFonts w:hint="cs"/>
          <w:rtl/>
        </w:rPr>
        <w:t>فقلنا له</w:t>
      </w:r>
      <w:r w:rsidR="00603FE9">
        <w:rPr>
          <w:rFonts w:hint="cs"/>
          <w:rtl/>
        </w:rPr>
        <w:t xml:space="preserve">: </w:t>
      </w:r>
      <w:r>
        <w:rPr>
          <w:rFonts w:hint="cs"/>
          <w:rtl/>
        </w:rPr>
        <w:t>أخبرنا عن عليّ</w:t>
      </w:r>
      <w:r w:rsidR="001C4878">
        <w:rPr>
          <w:rFonts w:hint="cs"/>
          <w:rtl/>
        </w:rPr>
        <w:t xml:space="preserve">. </w:t>
      </w:r>
      <w:r>
        <w:rPr>
          <w:rFonts w:hint="cs"/>
          <w:rtl/>
        </w:rPr>
        <w:t>قال</w:t>
      </w:r>
      <w:r w:rsidR="00603FE9">
        <w:rPr>
          <w:rFonts w:hint="cs"/>
          <w:rtl/>
        </w:rPr>
        <w:t xml:space="preserve">: </w:t>
      </w:r>
      <w:r>
        <w:rPr>
          <w:rFonts w:hint="cs"/>
          <w:rtl/>
        </w:rPr>
        <w:t>فرفع حاجبيه ثمّ قال</w:t>
      </w:r>
      <w:r w:rsidR="00603FE9">
        <w:rPr>
          <w:rFonts w:hint="cs"/>
          <w:rtl/>
        </w:rPr>
        <w:t xml:space="preserve">: </w:t>
      </w:r>
      <w:r>
        <w:rPr>
          <w:rFonts w:hint="cs"/>
          <w:rtl/>
        </w:rPr>
        <w:t>ذاك من خير</w:t>
      </w:r>
      <w:r w:rsidR="00A07FBE">
        <w:rPr>
          <w:rFonts w:hint="cs"/>
          <w:rtl/>
        </w:rPr>
        <w:t>ُ</w:t>
      </w:r>
      <w:r>
        <w:rPr>
          <w:rFonts w:hint="cs"/>
          <w:rtl/>
        </w:rPr>
        <w:t xml:space="preserve"> البشر</w:t>
      </w:r>
      <w:r w:rsidR="001C4878">
        <w:rPr>
          <w:rFonts w:hint="cs"/>
          <w:rtl/>
        </w:rPr>
        <w:t xml:space="preserve">. </w:t>
      </w:r>
      <w:r>
        <w:rPr>
          <w:rFonts w:hint="cs"/>
          <w:rtl/>
        </w:rPr>
        <w:t>المصنّف</w:t>
      </w:r>
      <w:r w:rsidR="00864EEE">
        <w:rPr>
          <w:rFonts w:hint="cs"/>
          <w:rtl/>
        </w:rPr>
        <w:t xml:space="preserve">، </w:t>
      </w:r>
      <w:r>
        <w:rPr>
          <w:rFonts w:hint="cs"/>
          <w:rtl/>
        </w:rPr>
        <w:t>لابن أبي شيبة 7</w:t>
      </w:r>
      <w:r w:rsidR="00603FE9">
        <w:rPr>
          <w:rFonts w:hint="cs"/>
          <w:rtl/>
        </w:rPr>
        <w:t xml:space="preserve">: </w:t>
      </w:r>
      <w:r>
        <w:rPr>
          <w:rFonts w:hint="cs"/>
          <w:rtl/>
        </w:rPr>
        <w:t>504 / 57</w:t>
      </w:r>
      <w:r w:rsidR="001C4878">
        <w:rPr>
          <w:rFonts w:hint="cs"/>
          <w:rtl/>
        </w:rPr>
        <w:t xml:space="preserve">. </w:t>
      </w:r>
    </w:p>
    <w:p w:rsidR="005A7B15" w:rsidRDefault="005A7B15" w:rsidP="0051705E">
      <w:pPr>
        <w:pStyle w:val="libFootnote0"/>
        <w:rPr>
          <w:rtl/>
        </w:rPr>
      </w:pPr>
      <w:r>
        <w:rPr>
          <w:rFonts w:hint="cs"/>
          <w:rtl/>
        </w:rPr>
        <w:t>والروايات في هذ الباب كثيرة اكتفينا بما ذكرناه</w:t>
      </w:r>
      <w:r w:rsidR="001C4878">
        <w:rPr>
          <w:rFonts w:hint="cs"/>
          <w:rtl/>
        </w:rPr>
        <w:t xml:space="preserve">. </w:t>
      </w:r>
    </w:p>
    <w:p w:rsidR="00111738" w:rsidRDefault="005A7B15" w:rsidP="0051705E">
      <w:pPr>
        <w:pStyle w:val="libFootnote0"/>
        <w:rPr>
          <w:rtl/>
        </w:rPr>
      </w:pPr>
      <w:r>
        <w:rPr>
          <w:rFonts w:hint="cs"/>
          <w:rtl/>
        </w:rPr>
        <w:t xml:space="preserve">(1) </w:t>
      </w:r>
      <w:r w:rsidR="00111738">
        <w:rPr>
          <w:rFonts w:hint="cs"/>
          <w:rtl/>
        </w:rPr>
        <w:t>من كتاب كتبه عبد الملك بن مروان إلى الحجّاج يوبّخه ويعني بكلامه أنّ أمّه تعمل من الزبيب ما يضيّق فرجها</w:t>
      </w:r>
      <w:r w:rsidR="004A4E29">
        <w:rPr>
          <w:rFonts w:hint="cs"/>
          <w:rtl/>
        </w:rPr>
        <w:t xml:space="preserve">! </w:t>
      </w:r>
      <w:r w:rsidR="00111738">
        <w:rPr>
          <w:rFonts w:hint="cs"/>
          <w:rtl/>
        </w:rPr>
        <w:t>وقد ذكرناه في غير هذا الموضع</w:t>
      </w:r>
      <w:r w:rsidR="001C4878">
        <w:rPr>
          <w:rFonts w:hint="cs"/>
          <w:rtl/>
        </w:rPr>
        <w:t xml:space="preserve">. </w:t>
      </w:r>
    </w:p>
    <w:p w:rsidR="00111738" w:rsidRDefault="00111738" w:rsidP="009431ED">
      <w:pPr>
        <w:pStyle w:val="libNormal"/>
        <w:rPr>
          <w:rtl/>
        </w:rPr>
      </w:pPr>
      <w:r>
        <w:rPr>
          <w:rtl/>
        </w:rPr>
        <w:br w:type="page"/>
      </w:r>
    </w:p>
    <w:p w:rsidR="005A7B15" w:rsidRDefault="007D6651" w:rsidP="0051705E">
      <w:pPr>
        <w:pStyle w:val="libNormal0"/>
        <w:rPr>
          <w:rtl/>
        </w:rPr>
      </w:pPr>
      <w:r>
        <w:rPr>
          <w:rFonts w:hint="cs"/>
          <w:rtl/>
        </w:rPr>
        <w:t>والمجرمين</w:t>
      </w:r>
      <w:r w:rsidR="00864EEE">
        <w:rPr>
          <w:rFonts w:hint="cs"/>
          <w:rtl/>
        </w:rPr>
        <w:t xml:space="preserve">، </w:t>
      </w:r>
      <w:r>
        <w:rPr>
          <w:rFonts w:hint="cs"/>
          <w:rtl/>
        </w:rPr>
        <w:t>ممّن خاض في دماء خير البريّة فيدخل الفريقان الجنّة</w:t>
      </w:r>
      <w:r w:rsidR="009431ED">
        <w:rPr>
          <w:rFonts w:hint="cs"/>
          <w:rtl/>
        </w:rPr>
        <w:t>؟</w:t>
      </w:r>
      <w:r w:rsidR="004A4E29">
        <w:rPr>
          <w:rFonts w:hint="cs"/>
          <w:rtl/>
        </w:rPr>
        <w:t xml:space="preserve">! </w:t>
      </w:r>
    </w:p>
    <w:p w:rsidR="007D6651" w:rsidRDefault="007D6651" w:rsidP="007D6651">
      <w:pPr>
        <w:pStyle w:val="libNormal"/>
        <w:rPr>
          <w:rtl/>
        </w:rPr>
      </w:pPr>
      <w:r>
        <w:rPr>
          <w:rFonts w:hint="cs"/>
          <w:rtl/>
        </w:rPr>
        <w:t>ومن هو السفيه السافل</w:t>
      </w:r>
      <w:r w:rsidR="00603FE9">
        <w:rPr>
          <w:rFonts w:hint="cs"/>
          <w:rtl/>
        </w:rPr>
        <w:t xml:space="preserve">: </w:t>
      </w:r>
      <w:r>
        <w:rPr>
          <w:rFonts w:hint="cs"/>
          <w:rtl/>
        </w:rPr>
        <w:t xml:space="preserve">الخارجيّ الناصبيّ ممّن اعتدى على حقّ عليّ وأهل البيت </w:t>
      </w:r>
      <w:r w:rsidRPr="007D6651">
        <w:rPr>
          <w:rStyle w:val="libAlaemChar"/>
          <w:rFonts w:eastAsiaTheme="minorHAnsi"/>
          <w:rtl/>
        </w:rPr>
        <w:t>عليهم‌السلام</w:t>
      </w:r>
      <w:r w:rsidR="00864EEE" w:rsidRPr="009431ED">
        <w:rPr>
          <w:rFonts w:eastAsiaTheme="minorHAnsi"/>
          <w:rtl/>
        </w:rPr>
        <w:t xml:space="preserve">، </w:t>
      </w:r>
      <w:r>
        <w:rPr>
          <w:rFonts w:hint="cs"/>
          <w:rtl/>
        </w:rPr>
        <w:t>وحاربهم وقتلهم وقتل شيعتهم ونصب العداوة لهم</w:t>
      </w:r>
      <w:r w:rsidR="00603FE9">
        <w:rPr>
          <w:rFonts w:hint="cs"/>
          <w:rtl/>
        </w:rPr>
        <w:t xml:space="preserve">؛ </w:t>
      </w:r>
      <w:r>
        <w:rPr>
          <w:rFonts w:hint="cs"/>
          <w:rtl/>
        </w:rPr>
        <w:t>أم هو خير البريّة</w:t>
      </w:r>
      <w:r w:rsidR="009431ED">
        <w:rPr>
          <w:rFonts w:hint="cs"/>
          <w:rtl/>
        </w:rPr>
        <w:t>؟</w:t>
      </w:r>
      <w:r w:rsidR="004A4E29">
        <w:rPr>
          <w:rFonts w:hint="cs"/>
          <w:rtl/>
        </w:rPr>
        <w:t xml:space="preserve">! </w:t>
      </w:r>
    </w:p>
    <w:p w:rsidR="007D6651" w:rsidRDefault="007D6651" w:rsidP="007D6651">
      <w:pPr>
        <w:pStyle w:val="libNormal"/>
        <w:rPr>
          <w:rtl/>
        </w:rPr>
      </w:pPr>
      <w:r>
        <w:rPr>
          <w:rFonts w:hint="cs"/>
          <w:rtl/>
        </w:rPr>
        <w:t>إنّ ابن سميّة قد بلغت به الخسّة أن ي</w:t>
      </w:r>
      <w:r w:rsidR="00F47055">
        <w:rPr>
          <w:rFonts w:hint="cs"/>
          <w:rtl/>
        </w:rPr>
        <w:t>ُ</w:t>
      </w:r>
      <w:r>
        <w:rPr>
          <w:rFonts w:hint="cs"/>
          <w:rtl/>
        </w:rPr>
        <w:t>شهّر بكينونته وأنّه من بغيّ من ذوات الرايات وقد ف</w:t>
      </w:r>
      <w:r w:rsidR="00F47055">
        <w:rPr>
          <w:rFonts w:hint="cs"/>
          <w:rtl/>
        </w:rPr>
        <w:t>َ</w:t>
      </w:r>
      <w:r>
        <w:rPr>
          <w:rFonts w:hint="cs"/>
          <w:rtl/>
        </w:rPr>
        <w:t>ج</w:t>
      </w:r>
      <w:r w:rsidR="00F47055">
        <w:rPr>
          <w:rFonts w:hint="cs"/>
          <w:rtl/>
        </w:rPr>
        <w:t>َ</w:t>
      </w:r>
      <w:r>
        <w:rPr>
          <w:rFonts w:hint="cs"/>
          <w:rtl/>
        </w:rPr>
        <w:t>ر بها أبو سفيان في رجال عدّة ولكنّ الش</w:t>
      </w:r>
      <w:r w:rsidR="00F47055">
        <w:rPr>
          <w:rFonts w:hint="cs"/>
          <w:rtl/>
        </w:rPr>
        <w:t>َ</w:t>
      </w:r>
      <w:r>
        <w:rPr>
          <w:rFonts w:hint="cs"/>
          <w:rtl/>
        </w:rPr>
        <w:t>ب</w:t>
      </w:r>
      <w:r w:rsidR="00F47055">
        <w:rPr>
          <w:rFonts w:hint="cs"/>
          <w:rtl/>
        </w:rPr>
        <w:t>َ</w:t>
      </w:r>
      <w:r>
        <w:rPr>
          <w:rFonts w:hint="cs"/>
          <w:rtl/>
        </w:rPr>
        <w:t>ه يدلّ على غلبة ماء أبي سفيان</w:t>
      </w:r>
      <w:r w:rsidR="00864EEE">
        <w:rPr>
          <w:rFonts w:hint="cs"/>
          <w:rtl/>
        </w:rPr>
        <w:t xml:space="preserve">، </w:t>
      </w:r>
      <w:r>
        <w:rPr>
          <w:rFonts w:hint="cs"/>
          <w:rtl/>
        </w:rPr>
        <w:t>فلذلك هو أخو معاوية الذي أثبتنا أنّه لا ينتمي إلى أبي سفيان</w:t>
      </w:r>
      <w:r w:rsidR="00864EEE">
        <w:rPr>
          <w:rFonts w:hint="cs"/>
          <w:rtl/>
        </w:rPr>
        <w:t xml:space="preserve">، </w:t>
      </w:r>
      <w:r>
        <w:rPr>
          <w:rFonts w:hint="cs"/>
          <w:rtl/>
        </w:rPr>
        <w:t>ومع كلّ ذلك قبل المجتمع الشأميّ شهادة الخمّار السلولي فصار عندهم ابن سميّة وابن أبيه</w:t>
      </w:r>
      <w:r w:rsidR="00603FE9">
        <w:rPr>
          <w:rFonts w:hint="cs"/>
          <w:rtl/>
        </w:rPr>
        <w:t xml:space="preserve">: </w:t>
      </w:r>
      <w:r>
        <w:rPr>
          <w:rFonts w:hint="cs"/>
          <w:rtl/>
        </w:rPr>
        <w:t>ابن أبي سفيان</w:t>
      </w:r>
      <w:r w:rsidR="00864EEE">
        <w:rPr>
          <w:rFonts w:hint="cs"/>
          <w:rtl/>
        </w:rPr>
        <w:t xml:space="preserve">، </w:t>
      </w:r>
      <w:r>
        <w:rPr>
          <w:rFonts w:hint="cs"/>
          <w:rtl/>
        </w:rPr>
        <w:t>فهو أخو أميرهم معاوية</w:t>
      </w:r>
      <w:r w:rsidR="001C4878">
        <w:rPr>
          <w:rFonts w:hint="cs"/>
          <w:rtl/>
        </w:rPr>
        <w:t xml:space="preserve">. </w:t>
      </w:r>
    </w:p>
    <w:p w:rsidR="007D6651" w:rsidRDefault="007D6651" w:rsidP="007D6651">
      <w:pPr>
        <w:pStyle w:val="libNormal"/>
        <w:rPr>
          <w:rtl/>
        </w:rPr>
      </w:pPr>
      <w:r>
        <w:rPr>
          <w:rFonts w:hint="cs"/>
          <w:rtl/>
        </w:rPr>
        <w:t>فكان ذلك منعطفاً في حياة ابن سميّة إذ صار حبّه الشديد لعليّ</w:t>
      </w:r>
      <w:r w:rsidR="00864EEE">
        <w:rPr>
          <w:rFonts w:hint="cs"/>
          <w:rtl/>
        </w:rPr>
        <w:t xml:space="preserve">، </w:t>
      </w:r>
      <w:r>
        <w:rPr>
          <w:rFonts w:hint="cs"/>
          <w:rtl/>
        </w:rPr>
        <w:t>ب</w:t>
      </w:r>
      <w:r w:rsidR="00F47055">
        <w:rPr>
          <w:rFonts w:hint="cs"/>
          <w:rtl/>
        </w:rPr>
        <w:t>ُ</w:t>
      </w:r>
      <w:r>
        <w:rPr>
          <w:rFonts w:hint="cs"/>
          <w:rtl/>
        </w:rPr>
        <w:t>غضاً شديداً كما صرّح به لحجر بن عديّ وأشدّ من ابن هند في تتبّع الشيعة وقتلهم والتمثيل بهم فكان من ضحاياه ح</w:t>
      </w:r>
      <w:r w:rsidR="00F47055">
        <w:rPr>
          <w:rFonts w:hint="cs"/>
          <w:rtl/>
        </w:rPr>
        <w:t>ُ</w:t>
      </w:r>
      <w:r>
        <w:rPr>
          <w:rFonts w:hint="cs"/>
          <w:rtl/>
        </w:rPr>
        <w:t>جر بن ع</w:t>
      </w:r>
      <w:r w:rsidR="00F47055">
        <w:rPr>
          <w:rFonts w:hint="cs"/>
          <w:rtl/>
        </w:rPr>
        <w:t>َ</w:t>
      </w:r>
      <w:r>
        <w:rPr>
          <w:rFonts w:hint="cs"/>
          <w:rtl/>
        </w:rPr>
        <w:t>ديّ</w:t>
      </w:r>
      <w:r w:rsidR="001C4878">
        <w:rPr>
          <w:rFonts w:hint="cs"/>
          <w:rtl/>
        </w:rPr>
        <w:t xml:space="preserve">. </w:t>
      </w:r>
    </w:p>
    <w:p w:rsidR="007D6651" w:rsidRDefault="007D6651" w:rsidP="007D6651">
      <w:pPr>
        <w:pStyle w:val="libNormal"/>
        <w:rPr>
          <w:rtl/>
        </w:rPr>
      </w:pPr>
      <w:r>
        <w:rPr>
          <w:rFonts w:hint="cs"/>
          <w:rtl/>
        </w:rPr>
        <w:t>وتستوقفنا في مسير البحث</w:t>
      </w:r>
      <w:r w:rsidR="00603FE9">
        <w:rPr>
          <w:rFonts w:hint="cs"/>
          <w:rtl/>
        </w:rPr>
        <w:t xml:space="preserve">: </w:t>
      </w:r>
      <w:r>
        <w:rPr>
          <w:rFonts w:hint="cs"/>
          <w:rtl/>
        </w:rPr>
        <w:t>أنّ ح</w:t>
      </w:r>
      <w:r w:rsidR="00F47055">
        <w:rPr>
          <w:rFonts w:hint="cs"/>
          <w:rtl/>
        </w:rPr>
        <w:t>ُ</w:t>
      </w:r>
      <w:r>
        <w:rPr>
          <w:rFonts w:hint="cs"/>
          <w:rtl/>
        </w:rPr>
        <w:t>جراً قد خالف السلطان في منكره</w:t>
      </w:r>
      <w:r w:rsidR="00864EEE">
        <w:rPr>
          <w:rFonts w:hint="cs"/>
          <w:rtl/>
        </w:rPr>
        <w:t xml:space="preserve">، </w:t>
      </w:r>
      <w:r>
        <w:rPr>
          <w:rFonts w:hint="cs"/>
          <w:rtl/>
        </w:rPr>
        <w:t>وأنّ السلطان خالف الله تعالى في معروفه وأوامره</w:t>
      </w:r>
      <w:r w:rsidR="004A4E29">
        <w:rPr>
          <w:rFonts w:hint="cs"/>
          <w:rtl/>
        </w:rPr>
        <w:t xml:space="preserve">! </w:t>
      </w:r>
      <w:r>
        <w:rPr>
          <w:rFonts w:hint="cs"/>
          <w:rtl/>
        </w:rPr>
        <w:t>وأنّ حجراً لم يخرج بتلك المخالفة عن طاعة السلطان</w:t>
      </w:r>
      <w:r w:rsidR="00B154FA">
        <w:rPr>
          <w:rFonts w:hint="cs"/>
          <w:rtl/>
        </w:rPr>
        <w:t xml:space="preserve"> إلّا </w:t>
      </w:r>
      <w:r>
        <w:rPr>
          <w:rFonts w:hint="cs"/>
          <w:rtl/>
        </w:rPr>
        <w:t>فيما خالف الله تعالى</w:t>
      </w:r>
      <w:r w:rsidR="00864EEE">
        <w:rPr>
          <w:rFonts w:hint="cs"/>
          <w:rtl/>
        </w:rPr>
        <w:t xml:space="preserve">، </w:t>
      </w:r>
      <w:r>
        <w:rPr>
          <w:rFonts w:hint="cs"/>
          <w:rtl/>
        </w:rPr>
        <w:t>ولم ينكث بيعته لمعاوية</w:t>
      </w:r>
      <w:r w:rsidR="00864EEE">
        <w:rPr>
          <w:rFonts w:hint="cs"/>
          <w:rtl/>
        </w:rPr>
        <w:t xml:space="preserve">، </w:t>
      </w:r>
      <w:r>
        <w:rPr>
          <w:rFonts w:hint="cs"/>
          <w:rtl/>
        </w:rPr>
        <w:t>وذلك قوله لابن سميّة</w:t>
      </w:r>
      <w:r w:rsidR="00603FE9">
        <w:rPr>
          <w:rFonts w:hint="cs"/>
          <w:rtl/>
        </w:rPr>
        <w:t xml:space="preserve">: </w:t>
      </w:r>
      <w:r>
        <w:rPr>
          <w:rFonts w:hint="cs"/>
          <w:rtl/>
        </w:rPr>
        <w:t>إنّي على بيعتي لمعاوية لا أقيلها ولا أستقيلها</w:t>
      </w:r>
      <w:r w:rsidR="00603FE9">
        <w:rPr>
          <w:rFonts w:hint="cs"/>
          <w:rtl/>
        </w:rPr>
        <w:t xml:space="preserve">؛ </w:t>
      </w:r>
      <w:r>
        <w:rPr>
          <w:rFonts w:hint="cs"/>
          <w:rtl/>
        </w:rPr>
        <w:t>فغيّر ابن سميّة كلام حجر وكتب شهادة زور إلى ابن هند كتب فيه أنّه أعلن براءته منه ونكث بيعته وكثّر في الكلام</w:t>
      </w:r>
      <w:r w:rsidR="00864EEE">
        <w:rPr>
          <w:rFonts w:hint="cs"/>
          <w:rtl/>
        </w:rPr>
        <w:t xml:space="preserve">، </w:t>
      </w:r>
      <w:r>
        <w:rPr>
          <w:rFonts w:hint="cs"/>
          <w:rtl/>
        </w:rPr>
        <w:t>مع علمه أنّ ابن هند هو المحرّض على الشيعة</w:t>
      </w:r>
      <w:r w:rsidR="00603FE9">
        <w:rPr>
          <w:rFonts w:hint="cs"/>
          <w:rtl/>
        </w:rPr>
        <w:t>؛</w:t>
      </w:r>
      <w:r w:rsidR="00B154FA">
        <w:rPr>
          <w:rFonts w:hint="cs"/>
          <w:rtl/>
        </w:rPr>
        <w:t xml:space="preserve"> إلّا </w:t>
      </w:r>
      <w:r>
        <w:rPr>
          <w:rFonts w:hint="cs"/>
          <w:rtl/>
        </w:rPr>
        <w:t>أنّ حجراً لم يكن مجهول الحال</w:t>
      </w:r>
      <w:r w:rsidR="00864EEE">
        <w:rPr>
          <w:rFonts w:hint="cs"/>
          <w:rtl/>
        </w:rPr>
        <w:t xml:space="preserve">، </w:t>
      </w:r>
      <w:r>
        <w:rPr>
          <w:rFonts w:hint="cs"/>
          <w:rtl/>
        </w:rPr>
        <w:t>فأراد بكتابه ذاك أن يوغر صدر ابن هند عليه أكثر وإن كان ثمّة أمل في العفو عنه أو يكتفي بحبسه</w:t>
      </w:r>
      <w:r w:rsidR="00864EEE">
        <w:rPr>
          <w:rFonts w:hint="cs"/>
          <w:rtl/>
        </w:rPr>
        <w:t xml:space="preserve">، </w:t>
      </w:r>
      <w:r>
        <w:rPr>
          <w:rFonts w:hint="cs"/>
          <w:rtl/>
        </w:rPr>
        <w:t>فكتب شهادة زور وكثّر عدد الشهود</w:t>
      </w:r>
      <w:r w:rsidR="00864EEE">
        <w:rPr>
          <w:rFonts w:hint="cs"/>
          <w:rtl/>
        </w:rPr>
        <w:t xml:space="preserve">، </w:t>
      </w:r>
      <w:r>
        <w:rPr>
          <w:rFonts w:hint="cs"/>
          <w:rtl/>
        </w:rPr>
        <w:t>وبالنظر إلى الكاتب</w:t>
      </w:r>
      <w:r w:rsidR="004A4E29">
        <w:rPr>
          <w:rFonts w:hint="cs"/>
          <w:rtl/>
        </w:rPr>
        <w:t xml:space="preserve">! </w:t>
      </w:r>
      <w:r>
        <w:rPr>
          <w:rFonts w:hint="cs"/>
          <w:rtl/>
        </w:rPr>
        <w:t>وأسلوب الكتابة وأسماء الشهود</w:t>
      </w:r>
      <w:r w:rsidR="00864EEE">
        <w:rPr>
          <w:rFonts w:hint="cs"/>
          <w:rtl/>
        </w:rPr>
        <w:t xml:space="preserve">، </w:t>
      </w:r>
      <w:r>
        <w:rPr>
          <w:rFonts w:hint="cs"/>
          <w:rtl/>
        </w:rPr>
        <w:t>تعرف الحقّ وأهله والباطل وأهله</w:t>
      </w:r>
      <w:r w:rsidR="001C4878">
        <w:rPr>
          <w:rFonts w:hint="cs"/>
          <w:rtl/>
        </w:rPr>
        <w:t xml:space="preserve">. </w:t>
      </w:r>
    </w:p>
    <w:p w:rsidR="007D6651" w:rsidRDefault="007D6651" w:rsidP="009431ED">
      <w:pPr>
        <w:pStyle w:val="libNormal"/>
        <w:rPr>
          <w:rtl/>
        </w:rPr>
      </w:pPr>
      <w:r>
        <w:rPr>
          <w:rtl/>
        </w:rPr>
        <w:br w:type="page"/>
      </w:r>
    </w:p>
    <w:p w:rsidR="007D6651" w:rsidRDefault="00C32AE5" w:rsidP="007D6651">
      <w:pPr>
        <w:pStyle w:val="libNormal"/>
        <w:rPr>
          <w:rtl/>
        </w:rPr>
      </w:pPr>
      <w:r>
        <w:rPr>
          <w:rFonts w:hint="cs"/>
          <w:rtl/>
        </w:rPr>
        <w:t>وذكر الطبري بسنده عن محمّد بن سيرين قال</w:t>
      </w:r>
      <w:r w:rsidR="00603FE9">
        <w:rPr>
          <w:rFonts w:hint="cs"/>
          <w:rtl/>
        </w:rPr>
        <w:t xml:space="preserve">: </w:t>
      </w:r>
      <w:r>
        <w:rPr>
          <w:rFonts w:hint="cs"/>
          <w:rtl/>
        </w:rPr>
        <w:t>خطب زياد يوماً في الجمعة فأطال الخطبة وأخّر الصلاة فقال له ح</w:t>
      </w:r>
      <w:r w:rsidR="00F47055">
        <w:rPr>
          <w:rFonts w:hint="cs"/>
          <w:rtl/>
        </w:rPr>
        <w:t>ُ</w:t>
      </w:r>
      <w:r>
        <w:rPr>
          <w:rFonts w:hint="cs"/>
          <w:rtl/>
        </w:rPr>
        <w:t>ج</w:t>
      </w:r>
      <w:r w:rsidR="00F47055">
        <w:rPr>
          <w:rFonts w:hint="cs"/>
          <w:rtl/>
        </w:rPr>
        <w:t>ْ</w:t>
      </w:r>
      <w:r>
        <w:rPr>
          <w:rFonts w:hint="cs"/>
          <w:rtl/>
        </w:rPr>
        <w:t>ر بن عديّ</w:t>
      </w:r>
      <w:r w:rsidR="00603FE9">
        <w:rPr>
          <w:rFonts w:hint="cs"/>
          <w:rtl/>
        </w:rPr>
        <w:t xml:space="preserve">: </w:t>
      </w:r>
      <w:r>
        <w:rPr>
          <w:rFonts w:hint="cs"/>
          <w:rtl/>
        </w:rPr>
        <w:t>الصلاة</w:t>
      </w:r>
      <w:r w:rsidR="00864EEE">
        <w:rPr>
          <w:rFonts w:hint="cs"/>
          <w:rtl/>
        </w:rPr>
        <w:t xml:space="preserve">، </w:t>
      </w:r>
      <w:r>
        <w:rPr>
          <w:rFonts w:hint="cs"/>
          <w:rtl/>
        </w:rPr>
        <w:t>فمضى في خطبته فقال له</w:t>
      </w:r>
      <w:r w:rsidR="00603FE9">
        <w:rPr>
          <w:rFonts w:hint="cs"/>
          <w:rtl/>
        </w:rPr>
        <w:t xml:space="preserve">: </w:t>
      </w:r>
      <w:r>
        <w:rPr>
          <w:rFonts w:hint="cs"/>
          <w:rtl/>
        </w:rPr>
        <w:t>الصلاة</w:t>
      </w:r>
      <w:r w:rsidR="00864EEE">
        <w:rPr>
          <w:rFonts w:hint="cs"/>
          <w:rtl/>
        </w:rPr>
        <w:t xml:space="preserve">، </w:t>
      </w:r>
      <w:r>
        <w:rPr>
          <w:rFonts w:hint="cs"/>
          <w:rtl/>
        </w:rPr>
        <w:t>فمضى في خطبته</w:t>
      </w:r>
      <w:r w:rsidR="00864EEE">
        <w:rPr>
          <w:rFonts w:hint="cs"/>
          <w:rtl/>
        </w:rPr>
        <w:t xml:space="preserve">، </w:t>
      </w:r>
      <w:r>
        <w:rPr>
          <w:rFonts w:hint="cs"/>
          <w:rtl/>
        </w:rPr>
        <w:t>فلمّا خشي ح</w:t>
      </w:r>
      <w:r w:rsidR="00F47055">
        <w:rPr>
          <w:rFonts w:hint="cs"/>
          <w:rtl/>
        </w:rPr>
        <w:t>ُ</w:t>
      </w:r>
      <w:r>
        <w:rPr>
          <w:rFonts w:hint="cs"/>
          <w:rtl/>
        </w:rPr>
        <w:t>جر فوت</w:t>
      </w:r>
      <w:r w:rsidR="00F47055">
        <w:rPr>
          <w:rFonts w:hint="cs"/>
          <w:rtl/>
        </w:rPr>
        <w:t>َ</w:t>
      </w:r>
      <w:r>
        <w:rPr>
          <w:rFonts w:hint="cs"/>
          <w:rtl/>
        </w:rPr>
        <w:t xml:space="preserve"> الصلاة ضرب بيده إلى كفّ من الحصا وثار إلى الصلاة وثار الناس معه</w:t>
      </w:r>
      <w:r w:rsidR="00864EEE">
        <w:rPr>
          <w:rFonts w:hint="cs"/>
          <w:rtl/>
        </w:rPr>
        <w:t xml:space="preserve">، </w:t>
      </w:r>
      <w:r>
        <w:rPr>
          <w:rFonts w:hint="cs"/>
          <w:rtl/>
        </w:rPr>
        <w:t xml:space="preserve">فلمّا رأي ذلك زياد نزل فصلّى بالناس فلمّا فرغ </w:t>
      </w:r>
      <w:r w:rsidR="000E5F63">
        <w:rPr>
          <w:rFonts w:hint="cs"/>
          <w:rtl/>
        </w:rPr>
        <w:t>كتب في أمره وكثّر عليه فكتب معاوية إليه أن ش</w:t>
      </w:r>
      <w:r w:rsidR="00F47055">
        <w:rPr>
          <w:rFonts w:hint="cs"/>
          <w:rtl/>
        </w:rPr>
        <w:t>ُ</w:t>
      </w:r>
      <w:r w:rsidR="000E5F63">
        <w:rPr>
          <w:rFonts w:hint="cs"/>
          <w:rtl/>
        </w:rPr>
        <w:t>دّ</w:t>
      </w:r>
      <w:r w:rsidR="00F47055">
        <w:rPr>
          <w:rFonts w:hint="cs"/>
          <w:rtl/>
        </w:rPr>
        <w:t>َ</w:t>
      </w:r>
      <w:r w:rsidR="000E5F63">
        <w:rPr>
          <w:rFonts w:hint="cs"/>
          <w:rtl/>
        </w:rPr>
        <w:t>ة في الحديد ثمّ احمله إليّ</w:t>
      </w:r>
      <w:r w:rsidR="001C4878">
        <w:rPr>
          <w:rFonts w:hint="cs"/>
          <w:rtl/>
        </w:rPr>
        <w:t xml:space="preserve">. </w:t>
      </w:r>
      <w:r w:rsidR="000E5F63">
        <w:rPr>
          <w:rFonts w:hint="cs"/>
          <w:rtl/>
        </w:rPr>
        <w:t>فلمّا أن جاء كتاب معاوية</w:t>
      </w:r>
      <w:r w:rsidR="00864EEE">
        <w:rPr>
          <w:rFonts w:hint="cs"/>
          <w:rtl/>
        </w:rPr>
        <w:t xml:space="preserve">، </w:t>
      </w:r>
      <w:r w:rsidR="000E5F63">
        <w:rPr>
          <w:rFonts w:hint="cs"/>
          <w:rtl/>
        </w:rPr>
        <w:t>أراد قوم حجر أن يمنعوه فقال</w:t>
      </w:r>
      <w:r w:rsidR="00603FE9">
        <w:rPr>
          <w:rFonts w:hint="cs"/>
          <w:rtl/>
        </w:rPr>
        <w:t xml:space="preserve">: </w:t>
      </w:r>
      <w:r w:rsidR="000E5F63">
        <w:rPr>
          <w:rFonts w:hint="cs"/>
          <w:rtl/>
        </w:rPr>
        <w:t>لا</w:t>
      </w:r>
      <w:r w:rsidR="00864EEE">
        <w:rPr>
          <w:rFonts w:hint="cs"/>
          <w:rtl/>
        </w:rPr>
        <w:t xml:space="preserve">، </w:t>
      </w:r>
      <w:r w:rsidR="000E5F63">
        <w:rPr>
          <w:rFonts w:hint="cs"/>
          <w:rtl/>
        </w:rPr>
        <w:t>ولكن سمعاً وطاعة</w:t>
      </w:r>
      <w:r w:rsidR="004A4E29">
        <w:rPr>
          <w:rFonts w:hint="cs"/>
          <w:rtl/>
        </w:rPr>
        <w:t xml:space="preserve">! </w:t>
      </w:r>
      <w:r w:rsidR="000E5F63">
        <w:rPr>
          <w:rFonts w:hint="cs"/>
          <w:rtl/>
        </w:rPr>
        <w:t>فش</w:t>
      </w:r>
      <w:r w:rsidR="00F47055">
        <w:rPr>
          <w:rFonts w:hint="cs"/>
          <w:rtl/>
        </w:rPr>
        <w:t>ُ</w:t>
      </w:r>
      <w:r w:rsidR="000E5F63">
        <w:rPr>
          <w:rFonts w:hint="cs"/>
          <w:rtl/>
        </w:rPr>
        <w:t>دّ</w:t>
      </w:r>
      <w:r w:rsidR="00F47055">
        <w:rPr>
          <w:rFonts w:hint="cs"/>
          <w:rtl/>
        </w:rPr>
        <w:t>َ</w:t>
      </w:r>
      <w:r w:rsidR="000E5F63">
        <w:rPr>
          <w:rFonts w:hint="cs"/>
          <w:rtl/>
        </w:rPr>
        <w:t xml:space="preserve"> في ا</w:t>
      </w:r>
      <w:r w:rsidR="00F47055">
        <w:rPr>
          <w:rFonts w:hint="cs"/>
          <w:rtl/>
        </w:rPr>
        <w:t>لح</w:t>
      </w:r>
      <w:r w:rsidR="000E5F63">
        <w:rPr>
          <w:rFonts w:hint="cs"/>
          <w:rtl/>
        </w:rPr>
        <w:t>ديد ثمّ ح</w:t>
      </w:r>
      <w:r w:rsidR="00F47055">
        <w:rPr>
          <w:rFonts w:hint="cs"/>
          <w:rtl/>
        </w:rPr>
        <w:t>ُ</w:t>
      </w:r>
      <w:r w:rsidR="000E5F63">
        <w:rPr>
          <w:rFonts w:hint="cs"/>
          <w:rtl/>
        </w:rPr>
        <w:t>م</w:t>
      </w:r>
      <w:r w:rsidR="00F47055">
        <w:rPr>
          <w:rFonts w:hint="cs"/>
          <w:rtl/>
        </w:rPr>
        <w:t>ِ</w:t>
      </w:r>
      <w:r w:rsidR="000E5F63">
        <w:rPr>
          <w:rFonts w:hint="cs"/>
          <w:rtl/>
        </w:rPr>
        <w:t>ل إلى معاوية</w:t>
      </w:r>
      <w:r w:rsidR="00864EEE">
        <w:rPr>
          <w:rFonts w:hint="cs"/>
          <w:rtl/>
        </w:rPr>
        <w:t xml:space="preserve">، </w:t>
      </w:r>
      <w:r w:rsidR="000E5F63">
        <w:rPr>
          <w:rFonts w:hint="cs"/>
          <w:rtl/>
        </w:rPr>
        <w:t>فلمّا دخل عليه قال</w:t>
      </w:r>
      <w:r w:rsidR="00603FE9">
        <w:rPr>
          <w:rFonts w:hint="cs"/>
          <w:rtl/>
        </w:rPr>
        <w:t xml:space="preserve">: </w:t>
      </w:r>
      <w:r w:rsidR="000E5F63">
        <w:rPr>
          <w:rFonts w:hint="cs"/>
          <w:rtl/>
        </w:rPr>
        <w:t>السلام عليك يا أمير</w:t>
      </w:r>
      <w:r w:rsidR="001C4878">
        <w:rPr>
          <w:rFonts w:hint="cs"/>
          <w:rtl/>
        </w:rPr>
        <w:t>.</w:t>
      </w:r>
      <w:r w:rsidR="009431ED">
        <w:rPr>
          <w:rFonts w:hint="cs"/>
          <w:rtl/>
        </w:rPr>
        <w:t>.</w:t>
      </w:r>
      <w:r w:rsidR="000E5F63">
        <w:rPr>
          <w:rFonts w:hint="cs"/>
          <w:rtl/>
        </w:rPr>
        <w:t>. فقال له معاوية</w:t>
      </w:r>
      <w:r w:rsidR="00603FE9">
        <w:rPr>
          <w:rFonts w:hint="cs"/>
          <w:rtl/>
        </w:rPr>
        <w:t xml:space="preserve">: </w:t>
      </w:r>
      <w:r w:rsidR="000E5F63">
        <w:rPr>
          <w:rFonts w:hint="cs"/>
          <w:rtl/>
        </w:rPr>
        <w:t>أمير</w:t>
      </w:r>
      <w:r w:rsidR="001C4878">
        <w:rPr>
          <w:rFonts w:hint="cs"/>
          <w:rtl/>
        </w:rPr>
        <w:t>.</w:t>
      </w:r>
      <w:r w:rsidR="009431ED">
        <w:rPr>
          <w:rFonts w:hint="cs"/>
          <w:rtl/>
        </w:rPr>
        <w:t>.</w:t>
      </w:r>
      <w:r w:rsidR="000E5F63">
        <w:rPr>
          <w:rFonts w:hint="cs"/>
          <w:rtl/>
        </w:rPr>
        <w:t>.</w:t>
      </w:r>
      <w:r w:rsidR="004A4E29">
        <w:rPr>
          <w:rFonts w:hint="cs"/>
          <w:rtl/>
        </w:rPr>
        <w:t xml:space="preserve">! </w:t>
      </w:r>
      <w:r w:rsidR="000E5F63">
        <w:rPr>
          <w:rFonts w:hint="cs"/>
          <w:rtl/>
        </w:rPr>
        <w:t>أما والله لا أقيل</w:t>
      </w:r>
      <w:r w:rsidR="00F47055">
        <w:rPr>
          <w:rFonts w:hint="cs"/>
          <w:rtl/>
        </w:rPr>
        <w:t>ُ</w:t>
      </w:r>
      <w:r w:rsidR="000E5F63">
        <w:rPr>
          <w:rFonts w:hint="cs"/>
          <w:rtl/>
        </w:rPr>
        <w:t>ك ولا أستقيلك</w:t>
      </w:r>
      <w:r w:rsidR="00864EEE">
        <w:rPr>
          <w:rFonts w:hint="cs"/>
          <w:rtl/>
        </w:rPr>
        <w:t xml:space="preserve">، </w:t>
      </w:r>
      <w:r w:rsidR="000E5F63">
        <w:rPr>
          <w:rFonts w:hint="cs"/>
          <w:rtl/>
        </w:rPr>
        <w:t>أخرجوه فاضربوا عنقه</w:t>
      </w:r>
      <w:r w:rsidR="00864EEE">
        <w:rPr>
          <w:rFonts w:hint="cs"/>
          <w:rtl/>
        </w:rPr>
        <w:t xml:space="preserve">، </w:t>
      </w:r>
      <w:r w:rsidR="000E5F63">
        <w:rPr>
          <w:rFonts w:hint="cs"/>
          <w:rtl/>
        </w:rPr>
        <w:t>فأ</w:t>
      </w:r>
      <w:r w:rsidR="00F47055">
        <w:rPr>
          <w:rFonts w:hint="cs"/>
          <w:rtl/>
        </w:rPr>
        <w:t>ُ</w:t>
      </w:r>
      <w:r w:rsidR="000E5F63">
        <w:rPr>
          <w:rFonts w:hint="cs"/>
          <w:rtl/>
        </w:rPr>
        <w:t>خرج من عنده فقال حجر للذين ي</w:t>
      </w:r>
      <w:r w:rsidR="00F47055">
        <w:rPr>
          <w:rFonts w:hint="cs"/>
          <w:rtl/>
        </w:rPr>
        <w:t>َ</w:t>
      </w:r>
      <w:r w:rsidR="000E5F63">
        <w:rPr>
          <w:rFonts w:hint="cs"/>
          <w:rtl/>
        </w:rPr>
        <w:t>ل</w:t>
      </w:r>
      <w:r w:rsidR="00F47055">
        <w:rPr>
          <w:rFonts w:hint="cs"/>
          <w:rtl/>
        </w:rPr>
        <w:t>ُ</w:t>
      </w:r>
      <w:r w:rsidR="000E5F63">
        <w:rPr>
          <w:rFonts w:hint="cs"/>
          <w:rtl/>
        </w:rPr>
        <w:t>ون أمر</w:t>
      </w:r>
      <w:r w:rsidR="00F47055">
        <w:rPr>
          <w:rFonts w:hint="cs"/>
          <w:rtl/>
        </w:rPr>
        <w:t>َ</w:t>
      </w:r>
      <w:r w:rsidR="000E5F63">
        <w:rPr>
          <w:rFonts w:hint="cs"/>
          <w:rtl/>
        </w:rPr>
        <w:t>ه دعوني حتّى أصلّي ركعتين فقالوا</w:t>
      </w:r>
      <w:r w:rsidR="00603FE9">
        <w:rPr>
          <w:rFonts w:hint="cs"/>
          <w:rtl/>
        </w:rPr>
        <w:t xml:space="preserve">: </w:t>
      </w:r>
      <w:r w:rsidR="000E5F63">
        <w:rPr>
          <w:rFonts w:hint="cs"/>
          <w:rtl/>
        </w:rPr>
        <w:t>صلّه</w:t>
      </w:r>
      <w:r w:rsidR="00864EEE">
        <w:rPr>
          <w:rFonts w:hint="cs"/>
          <w:rtl/>
        </w:rPr>
        <w:t xml:space="preserve">، </w:t>
      </w:r>
      <w:r w:rsidR="000E5F63">
        <w:rPr>
          <w:rFonts w:hint="cs"/>
          <w:rtl/>
        </w:rPr>
        <w:t>فصلّى ركعتين خفّف فيهما ثمّ قال</w:t>
      </w:r>
      <w:r w:rsidR="00603FE9">
        <w:rPr>
          <w:rFonts w:hint="cs"/>
          <w:rtl/>
        </w:rPr>
        <w:t>:</w:t>
      </w:r>
      <w:r w:rsidR="008D48DF">
        <w:rPr>
          <w:rFonts w:hint="cs"/>
          <w:rtl/>
        </w:rPr>
        <w:t xml:space="preserve"> لولا </w:t>
      </w:r>
      <w:r w:rsidR="000E5F63">
        <w:rPr>
          <w:rFonts w:hint="cs"/>
          <w:rtl/>
        </w:rPr>
        <w:t>أن تظنّوا بي غير الذي أنا عليه لأحببت</w:t>
      </w:r>
      <w:r w:rsidR="00F47055">
        <w:rPr>
          <w:rFonts w:hint="cs"/>
          <w:rtl/>
        </w:rPr>
        <w:t>ُ</w:t>
      </w:r>
      <w:r w:rsidR="000E5F63">
        <w:rPr>
          <w:rFonts w:hint="cs"/>
          <w:rtl/>
        </w:rPr>
        <w:t xml:space="preserve"> أن تكونا أطول ممّا كانتا</w:t>
      </w:r>
      <w:r w:rsidR="00864EEE">
        <w:rPr>
          <w:rFonts w:hint="cs"/>
          <w:rtl/>
        </w:rPr>
        <w:t xml:space="preserve">، </w:t>
      </w:r>
      <w:r w:rsidR="000E5F63">
        <w:rPr>
          <w:rFonts w:hint="cs"/>
          <w:rtl/>
        </w:rPr>
        <w:t>ولئن لم يكن فيما مضى من الصلاة خير</w:t>
      </w:r>
      <w:r w:rsidR="00864EEE">
        <w:rPr>
          <w:rFonts w:hint="cs"/>
          <w:rtl/>
        </w:rPr>
        <w:t xml:space="preserve">، </w:t>
      </w:r>
      <w:r w:rsidR="000E5F63">
        <w:rPr>
          <w:rFonts w:hint="cs"/>
          <w:rtl/>
        </w:rPr>
        <w:t>فما في هاتين خير</w:t>
      </w:r>
      <w:r w:rsidR="001C4878">
        <w:rPr>
          <w:rFonts w:hint="cs"/>
          <w:rtl/>
        </w:rPr>
        <w:t xml:space="preserve">. </w:t>
      </w:r>
      <w:r w:rsidR="000E5F63">
        <w:rPr>
          <w:rFonts w:hint="cs"/>
          <w:rtl/>
        </w:rPr>
        <w:t>ثمّ قال لمن حضره من أهله</w:t>
      </w:r>
      <w:r w:rsidR="00603FE9">
        <w:rPr>
          <w:rFonts w:hint="cs"/>
          <w:rtl/>
        </w:rPr>
        <w:t xml:space="preserve">: </w:t>
      </w:r>
      <w:r w:rsidR="000E5F63">
        <w:rPr>
          <w:rFonts w:hint="cs"/>
          <w:rtl/>
        </w:rPr>
        <w:t>لا ت</w:t>
      </w:r>
      <w:r w:rsidR="00F47055">
        <w:rPr>
          <w:rFonts w:hint="cs"/>
          <w:rtl/>
        </w:rPr>
        <w:t>ُ</w:t>
      </w:r>
      <w:r w:rsidR="000E5F63">
        <w:rPr>
          <w:rFonts w:hint="cs"/>
          <w:rtl/>
        </w:rPr>
        <w:t>طلقوا عنّي حديداً ولا تغسلوا عنّي دماً</w:t>
      </w:r>
      <w:r w:rsidR="00603FE9">
        <w:rPr>
          <w:rFonts w:hint="cs"/>
          <w:rtl/>
        </w:rPr>
        <w:t xml:space="preserve">؛ </w:t>
      </w:r>
      <w:r w:rsidR="000E5F63">
        <w:rPr>
          <w:rFonts w:hint="cs"/>
          <w:rtl/>
        </w:rPr>
        <w:t>فإنّي أ</w:t>
      </w:r>
      <w:r w:rsidR="00F47055">
        <w:rPr>
          <w:rFonts w:hint="cs"/>
          <w:rtl/>
        </w:rPr>
        <w:t>ُ</w:t>
      </w:r>
      <w:r w:rsidR="000E5F63">
        <w:rPr>
          <w:rFonts w:hint="cs"/>
          <w:rtl/>
        </w:rPr>
        <w:t>لاقي معاوية غداً على الجادّة</w:t>
      </w:r>
      <w:r w:rsidR="00864EEE">
        <w:rPr>
          <w:rFonts w:hint="cs"/>
          <w:rtl/>
        </w:rPr>
        <w:t xml:space="preserve">، </w:t>
      </w:r>
      <w:r w:rsidR="000E5F63">
        <w:rPr>
          <w:rFonts w:hint="cs"/>
          <w:rtl/>
        </w:rPr>
        <w:t>ثمّ ق</w:t>
      </w:r>
      <w:r w:rsidR="00F47055">
        <w:rPr>
          <w:rFonts w:hint="cs"/>
          <w:rtl/>
        </w:rPr>
        <w:t>ُ</w:t>
      </w:r>
      <w:r w:rsidR="000E5F63">
        <w:rPr>
          <w:rFonts w:hint="cs"/>
          <w:rtl/>
        </w:rPr>
        <w:t>دّم فض</w:t>
      </w:r>
      <w:r w:rsidR="00F47055">
        <w:rPr>
          <w:rFonts w:hint="cs"/>
          <w:rtl/>
        </w:rPr>
        <w:t>ُ</w:t>
      </w:r>
      <w:r w:rsidR="000E5F63">
        <w:rPr>
          <w:rFonts w:hint="cs"/>
          <w:rtl/>
        </w:rPr>
        <w:t xml:space="preserve">ربت عنقه </w:t>
      </w:r>
      <w:r w:rsidR="000E5F63" w:rsidRPr="000E5F63">
        <w:rPr>
          <w:rStyle w:val="libFootnotenumChar"/>
          <w:rFonts w:hint="cs"/>
          <w:rtl/>
        </w:rPr>
        <w:t>(1)</w:t>
      </w:r>
      <w:r w:rsidR="001C4878">
        <w:rPr>
          <w:rFonts w:hint="cs"/>
          <w:rtl/>
        </w:rPr>
        <w:t xml:space="preserve">. </w:t>
      </w:r>
    </w:p>
    <w:p w:rsidR="000E5F63" w:rsidRDefault="000E5F63" w:rsidP="007D6651">
      <w:pPr>
        <w:pStyle w:val="libNormal"/>
        <w:rPr>
          <w:rtl/>
        </w:rPr>
      </w:pPr>
      <w:r>
        <w:rPr>
          <w:rFonts w:hint="cs"/>
          <w:rtl/>
        </w:rPr>
        <w:t>قال هشام</w:t>
      </w:r>
      <w:r w:rsidR="00603FE9">
        <w:rPr>
          <w:rFonts w:hint="cs"/>
          <w:rtl/>
        </w:rPr>
        <w:t xml:space="preserve">: </w:t>
      </w:r>
      <w:r>
        <w:rPr>
          <w:rFonts w:hint="cs"/>
          <w:rtl/>
        </w:rPr>
        <w:t>كان محمّد بن سيرين إذا سئل عن الشهيد</w:t>
      </w:r>
      <w:r w:rsidR="00864EEE">
        <w:rPr>
          <w:rFonts w:hint="cs"/>
          <w:rtl/>
        </w:rPr>
        <w:t xml:space="preserve">، </w:t>
      </w:r>
      <w:r>
        <w:rPr>
          <w:rFonts w:hint="cs"/>
          <w:rtl/>
        </w:rPr>
        <w:t>ي</w:t>
      </w:r>
      <w:r w:rsidR="00F47055">
        <w:rPr>
          <w:rFonts w:hint="cs"/>
          <w:rtl/>
        </w:rPr>
        <w:t>ُ</w:t>
      </w:r>
      <w:r>
        <w:rPr>
          <w:rFonts w:hint="cs"/>
          <w:rtl/>
        </w:rPr>
        <w:t>غسّل</w:t>
      </w:r>
      <w:r w:rsidR="009431ED">
        <w:rPr>
          <w:rFonts w:hint="cs"/>
          <w:rtl/>
        </w:rPr>
        <w:t>؟</w:t>
      </w:r>
      <w:r>
        <w:rPr>
          <w:rFonts w:hint="cs"/>
          <w:rtl/>
        </w:rPr>
        <w:t xml:space="preserve"> حدّ</w:t>
      </w:r>
      <w:r w:rsidR="00F47055">
        <w:rPr>
          <w:rFonts w:hint="cs"/>
          <w:rtl/>
        </w:rPr>
        <w:t>َ</w:t>
      </w:r>
      <w:r>
        <w:rPr>
          <w:rFonts w:hint="cs"/>
          <w:rtl/>
        </w:rPr>
        <w:t>ثهم حديث ح</w:t>
      </w:r>
      <w:r w:rsidR="00F47055">
        <w:rPr>
          <w:rFonts w:hint="cs"/>
          <w:rtl/>
        </w:rPr>
        <w:t>ُ</w:t>
      </w:r>
      <w:r>
        <w:rPr>
          <w:rFonts w:hint="cs"/>
          <w:rtl/>
        </w:rPr>
        <w:t>جر</w:t>
      </w:r>
      <w:r w:rsidR="001C4878">
        <w:rPr>
          <w:rFonts w:hint="cs"/>
          <w:rtl/>
        </w:rPr>
        <w:t xml:space="preserve">. </w:t>
      </w:r>
      <w:r>
        <w:rPr>
          <w:rFonts w:hint="cs"/>
          <w:rtl/>
        </w:rPr>
        <w:t>قال ابن سيرين</w:t>
      </w:r>
      <w:r w:rsidR="00603FE9">
        <w:rPr>
          <w:rFonts w:hint="cs"/>
          <w:rtl/>
        </w:rPr>
        <w:t xml:space="preserve">: </w:t>
      </w:r>
      <w:r>
        <w:rPr>
          <w:rFonts w:hint="cs"/>
          <w:rtl/>
        </w:rPr>
        <w:t>فبلغنا أنّه</w:t>
      </w:r>
      <w:r w:rsidR="002C54F1">
        <w:rPr>
          <w:rFonts w:hint="cs"/>
          <w:rtl/>
        </w:rPr>
        <w:t xml:space="preserve"> - </w:t>
      </w:r>
      <w:r>
        <w:rPr>
          <w:rFonts w:hint="cs"/>
          <w:rtl/>
        </w:rPr>
        <w:t>معاوية</w:t>
      </w:r>
      <w:r w:rsidR="002C54F1">
        <w:rPr>
          <w:rFonts w:hint="cs"/>
          <w:rtl/>
        </w:rPr>
        <w:t xml:space="preserve"> </w:t>
      </w:r>
      <w:r w:rsidR="00A0065B">
        <w:rPr>
          <w:rtl/>
        </w:rPr>
        <w:t>–</w:t>
      </w:r>
      <w:r w:rsidR="002C54F1">
        <w:rPr>
          <w:rFonts w:hint="cs"/>
          <w:rtl/>
        </w:rPr>
        <w:t xml:space="preserve"> </w:t>
      </w:r>
      <w:r>
        <w:rPr>
          <w:rFonts w:hint="cs"/>
          <w:rtl/>
        </w:rPr>
        <w:t>ل</w:t>
      </w:r>
      <w:r w:rsidR="00A0065B">
        <w:rPr>
          <w:rFonts w:hint="cs"/>
          <w:rtl/>
        </w:rPr>
        <w:t>ـ</w:t>
      </w:r>
      <w:r>
        <w:rPr>
          <w:rFonts w:hint="cs"/>
          <w:rtl/>
        </w:rPr>
        <w:t>م</w:t>
      </w:r>
      <w:r w:rsidR="00A0065B">
        <w:rPr>
          <w:rFonts w:hint="cs"/>
          <w:rtl/>
        </w:rPr>
        <w:t>ـ</w:t>
      </w:r>
      <w:r>
        <w:rPr>
          <w:rFonts w:hint="cs"/>
          <w:rtl/>
        </w:rPr>
        <w:t>ّا حضرته الوفاة جعل ي</w:t>
      </w:r>
      <w:r w:rsidR="00F47055">
        <w:rPr>
          <w:rFonts w:hint="cs"/>
          <w:rtl/>
        </w:rPr>
        <w:t>ُ</w:t>
      </w:r>
      <w:r>
        <w:rPr>
          <w:rFonts w:hint="cs"/>
          <w:rtl/>
        </w:rPr>
        <w:t>غرغر بالصوت ويقول</w:t>
      </w:r>
      <w:r w:rsidR="00603FE9">
        <w:rPr>
          <w:rFonts w:hint="cs"/>
          <w:rtl/>
        </w:rPr>
        <w:t xml:space="preserve">: </w:t>
      </w:r>
      <w:r>
        <w:rPr>
          <w:rFonts w:hint="cs"/>
          <w:rtl/>
        </w:rPr>
        <w:t>يومي منك يا ح</w:t>
      </w:r>
      <w:r w:rsidR="00F47055">
        <w:rPr>
          <w:rFonts w:hint="cs"/>
          <w:rtl/>
        </w:rPr>
        <w:t>ُ</w:t>
      </w:r>
      <w:r>
        <w:rPr>
          <w:rFonts w:hint="cs"/>
          <w:rtl/>
        </w:rPr>
        <w:t xml:space="preserve">جر يوم طويل </w:t>
      </w:r>
      <w:r w:rsidRPr="000E5F63">
        <w:rPr>
          <w:rStyle w:val="libFootnotenumChar"/>
          <w:rFonts w:hint="cs"/>
          <w:rtl/>
        </w:rPr>
        <w:t>(2)</w:t>
      </w:r>
      <w:r w:rsidR="001C4878">
        <w:rPr>
          <w:rFonts w:hint="cs"/>
          <w:rtl/>
        </w:rPr>
        <w:t xml:space="preserve">. </w:t>
      </w:r>
    </w:p>
    <w:p w:rsidR="000E5F63" w:rsidRDefault="000E5F63" w:rsidP="007D6651">
      <w:pPr>
        <w:pStyle w:val="libNormal"/>
        <w:rPr>
          <w:rtl/>
        </w:rPr>
      </w:pPr>
      <w:r>
        <w:rPr>
          <w:rFonts w:hint="cs"/>
          <w:rtl/>
        </w:rPr>
        <w:t>في هذه الرواية أمور</w:t>
      </w:r>
      <w:r w:rsidR="002F62E6">
        <w:rPr>
          <w:rFonts w:hint="cs"/>
          <w:rtl/>
        </w:rPr>
        <w:t>:</w:t>
      </w:r>
      <w:r w:rsidR="009431ED">
        <w:rPr>
          <w:rFonts w:hint="cs"/>
          <w:rtl/>
        </w:rPr>
        <w:t xml:space="preserve"> </w:t>
      </w:r>
    </w:p>
    <w:p w:rsidR="000E5F63" w:rsidRDefault="000E5F63" w:rsidP="007D6651">
      <w:pPr>
        <w:pStyle w:val="libNormal"/>
        <w:rPr>
          <w:rtl/>
        </w:rPr>
      </w:pPr>
      <w:r>
        <w:rPr>
          <w:rFonts w:hint="cs"/>
          <w:rtl/>
        </w:rPr>
        <w:t xml:space="preserve">إنّ ابن سميّة قد خالف السنّة فأطال الخطبة وأخّر الصلاة عن وقتها فتصدّى له </w:t>
      </w:r>
    </w:p>
    <w:p w:rsidR="000E5F63" w:rsidRDefault="009431ED" w:rsidP="009431ED">
      <w:pPr>
        <w:pStyle w:val="libLine"/>
        <w:rPr>
          <w:rtl/>
        </w:rPr>
      </w:pPr>
      <w:r>
        <w:rPr>
          <w:rFonts w:hint="cs"/>
          <w:rtl/>
        </w:rPr>
        <w:t>____________________</w:t>
      </w:r>
    </w:p>
    <w:p w:rsidR="000E5F63" w:rsidRDefault="000E5F63" w:rsidP="004A357E">
      <w:pPr>
        <w:pStyle w:val="libFootnote0"/>
        <w:rPr>
          <w:rtl/>
        </w:rPr>
      </w:pPr>
      <w:r>
        <w:rPr>
          <w:rFonts w:hint="cs"/>
          <w:rtl/>
        </w:rPr>
        <w:t>(1) تاريخ الطبري 4</w:t>
      </w:r>
      <w:r w:rsidR="00603FE9">
        <w:rPr>
          <w:rFonts w:hint="cs"/>
          <w:rtl/>
        </w:rPr>
        <w:t xml:space="preserve">: </w:t>
      </w:r>
      <w:r>
        <w:rPr>
          <w:rFonts w:hint="cs"/>
          <w:rtl/>
        </w:rPr>
        <w:t>190</w:t>
      </w:r>
      <w:r w:rsidR="002C54F1">
        <w:rPr>
          <w:rFonts w:hint="cs"/>
          <w:rtl/>
        </w:rPr>
        <w:t xml:space="preserve"> - </w:t>
      </w:r>
      <w:r>
        <w:rPr>
          <w:rFonts w:hint="cs"/>
          <w:rtl/>
        </w:rPr>
        <w:t>191</w:t>
      </w:r>
      <w:r w:rsidR="001C4878">
        <w:rPr>
          <w:rFonts w:hint="cs"/>
          <w:rtl/>
        </w:rPr>
        <w:t xml:space="preserve">. </w:t>
      </w:r>
    </w:p>
    <w:p w:rsidR="00FE4542" w:rsidRDefault="00FE4542" w:rsidP="004A357E">
      <w:pPr>
        <w:pStyle w:val="libFootnote0"/>
        <w:rPr>
          <w:rtl/>
        </w:rPr>
      </w:pPr>
      <w:r>
        <w:rPr>
          <w:rFonts w:hint="cs"/>
          <w:rtl/>
        </w:rPr>
        <w:t>(2) نفس المصدر السابق</w:t>
      </w:r>
      <w:r w:rsidR="00603FE9">
        <w:rPr>
          <w:rFonts w:hint="cs"/>
          <w:rtl/>
        </w:rPr>
        <w:t xml:space="preserve">: </w:t>
      </w:r>
      <w:r>
        <w:rPr>
          <w:rFonts w:hint="cs"/>
          <w:rtl/>
        </w:rPr>
        <w:t>191</w:t>
      </w:r>
      <w:r w:rsidR="001C4878">
        <w:rPr>
          <w:rFonts w:hint="cs"/>
          <w:rtl/>
        </w:rPr>
        <w:t xml:space="preserve">. </w:t>
      </w:r>
    </w:p>
    <w:p w:rsidR="00FE4542" w:rsidRDefault="00FE4542" w:rsidP="009431ED">
      <w:pPr>
        <w:pStyle w:val="libNormal"/>
        <w:rPr>
          <w:rtl/>
        </w:rPr>
      </w:pPr>
      <w:r>
        <w:rPr>
          <w:rtl/>
        </w:rPr>
        <w:br w:type="page"/>
      </w:r>
    </w:p>
    <w:p w:rsidR="000E5F63" w:rsidRDefault="004A357E" w:rsidP="004A357E">
      <w:pPr>
        <w:pStyle w:val="libNormal0"/>
        <w:rPr>
          <w:rtl/>
        </w:rPr>
      </w:pPr>
      <w:r>
        <w:rPr>
          <w:rFonts w:hint="cs"/>
          <w:rtl/>
        </w:rPr>
        <w:t>حجر وذكّره بالصلاة</w:t>
      </w:r>
      <w:r w:rsidR="00864EEE">
        <w:rPr>
          <w:rFonts w:hint="cs"/>
          <w:rtl/>
        </w:rPr>
        <w:t>،</w:t>
      </w:r>
      <w:r w:rsidR="00B154FA">
        <w:rPr>
          <w:rFonts w:hint="cs"/>
          <w:rtl/>
        </w:rPr>
        <w:t xml:space="preserve"> إلّا </w:t>
      </w:r>
      <w:r>
        <w:rPr>
          <w:rFonts w:hint="cs"/>
          <w:rtl/>
        </w:rPr>
        <w:t>أنّ ابن سميّة لم يلتفت إلى ذلك ومضى في خ</w:t>
      </w:r>
      <w:r w:rsidR="00EB219A">
        <w:rPr>
          <w:rFonts w:hint="cs"/>
          <w:rtl/>
        </w:rPr>
        <w:t>ُ</w:t>
      </w:r>
      <w:r>
        <w:rPr>
          <w:rFonts w:hint="cs"/>
          <w:rtl/>
        </w:rPr>
        <w:t>طبته</w:t>
      </w:r>
      <w:r w:rsidR="00864EEE">
        <w:rPr>
          <w:rFonts w:hint="cs"/>
          <w:rtl/>
        </w:rPr>
        <w:t xml:space="preserve">، </w:t>
      </w:r>
      <w:r>
        <w:rPr>
          <w:rFonts w:hint="cs"/>
          <w:rtl/>
        </w:rPr>
        <w:t>وذكّره حجر بالصلاة ثانيةً ولم يلتفت ابن سميّة كذلك لذلك وسار في خطبته فعند هذا ثار حجر الخير والناس معه إلى الصلاة</w:t>
      </w:r>
      <w:r w:rsidR="00864EEE">
        <w:rPr>
          <w:rFonts w:hint="cs"/>
          <w:rtl/>
        </w:rPr>
        <w:t xml:space="preserve">، </w:t>
      </w:r>
      <w:r>
        <w:rPr>
          <w:rFonts w:hint="cs"/>
          <w:rtl/>
        </w:rPr>
        <w:t>فلمّا خاف زياد أن يفلت زمام الأمور من يده</w:t>
      </w:r>
      <w:r w:rsidR="00603FE9">
        <w:rPr>
          <w:rFonts w:hint="cs"/>
          <w:rtl/>
        </w:rPr>
        <w:t xml:space="preserve">؛ </w:t>
      </w:r>
      <w:r>
        <w:rPr>
          <w:rFonts w:hint="cs"/>
          <w:rtl/>
        </w:rPr>
        <w:t>نزل فصلّى بالناس</w:t>
      </w:r>
      <w:r w:rsidR="001C4878">
        <w:rPr>
          <w:rFonts w:hint="cs"/>
          <w:rtl/>
        </w:rPr>
        <w:t>.</w:t>
      </w:r>
      <w:r w:rsidR="009431ED">
        <w:rPr>
          <w:rFonts w:hint="cs"/>
          <w:rtl/>
        </w:rPr>
        <w:t>.</w:t>
      </w:r>
      <w:r>
        <w:rPr>
          <w:rFonts w:hint="cs"/>
          <w:rtl/>
        </w:rPr>
        <w:t>. وكتب إلى معاوية في أمر حجر وكثّر عليه ما لم يكن منه</w:t>
      </w:r>
      <w:r w:rsidR="00864EEE">
        <w:rPr>
          <w:rFonts w:hint="cs"/>
          <w:rtl/>
        </w:rPr>
        <w:t xml:space="preserve">، </w:t>
      </w:r>
      <w:r>
        <w:rPr>
          <w:rFonts w:hint="cs"/>
          <w:rtl/>
        </w:rPr>
        <w:t>ووجدها ابن هند مناسبةً للإيقاع بوجه الشيعة في الكوفة وأكثرهم حماساً في النهي عن المنكر</w:t>
      </w:r>
      <w:r w:rsidR="00864EEE">
        <w:rPr>
          <w:rFonts w:hint="cs"/>
          <w:rtl/>
        </w:rPr>
        <w:t xml:space="preserve">، </w:t>
      </w:r>
      <w:r>
        <w:rPr>
          <w:rFonts w:hint="cs"/>
          <w:rtl/>
        </w:rPr>
        <w:t>وصاحب المواقف المشهورة في حروب</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Pr>
          <w:rFonts w:hint="cs"/>
          <w:rtl/>
        </w:rPr>
        <w:t xml:space="preserve"> من ذلك وقعة صفّين</w:t>
      </w:r>
      <w:r w:rsidR="001C4878">
        <w:rPr>
          <w:rFonts w:hint="cs"/>
          <w:rtl/>
        </w:rPr>
        <w:t xml:space="preserve">. </w:t>
      </w:r>
    </w:p>
    <w:p w:rsidR="004A357E" w:rsidRDefault="004A357E" w:rsidP="004A357E">
      <w:pPr>
        <w:pStyle w:val="libNormal"/>
        <w:rPr>
          <w:rtl/>
        </w:rPr>
      </w:pPr>
      <w:r>
        <w:rPr>
          <w:rFonts w:hint="cs"/>
          <w:rtl/>
        </w:rPr>
        <w:t>ولقد وجدناه يمنع قومه من حرب القوم إذ جاء كتاب ابن هند يأمر بشدّه بالحديد وحمله إليه وقال</w:t>
      </w:r>
      <w:r w:rsidR="00603FE9">
        <w:rPr>
          <w:rFonts w:hint="cs"/>
          <w:rtl/>
        </w:rPr>
        <w:t xml:space="preserve">: </w:t>
      </w:r>
      <w:r>
        <w:rPr>
          <w:rFonts w:hint="cs"/>
          <w:rtl/>
        </w:rPr>
        <w:t>سمعاً وطاعة</w:t>
      </w:r>
      <w:r w:rsidR="004A4E29">
        <w:rPr>
          <w:rFonts w:hint="cs"/>
          <w:rtl/>
        </w:rPr>
        <w:t xml:space="preserve">! </w:t>
      </w:r>
      <w:r>
        <w:rPr>
          <w:rFonts w:hint="cs"/>
          <w:rtl/>
        </w:rPr>
        <w:t>فهو لم ينكث بيعة وإنّما أنكر مخالفة سنّة رسول الله</w:t>
      </w:r>
      <w:r w:rsidRPr="004A357E">
        <w:rPr>
          <w:rStyle w:val="libAlaemChar"/>
          <w:rFonts w:eastAsiaTheme="minorHAnsi"/>
          <w:rtl/>
        </w:rPr>
        <w:t xml:space="preserve"> </w:t>
      </w:r>
      <w:r w:rsidRPr="00B662D0">
        <w:rPr>
          <w:rStyle w:val="libAlaemChar"/>
          <w:rFonts w:eastAsiaTheme="minorHAnsi"/>
          <w:rtl/>
        </w:rPr>
        <w:t>صلى‌الله‌عليه‌وآله‌وسلم</w:t>
      </w:r>
      <w:r w:rsidR="00603FE9">
        <w:rPr>
          <w:rFonts w:hint="cs"/>
          <w:rtl/>
        </w:rPr>
        <w:t xml:space="preserve">؛ </w:t>
      </w:r>
      <w:r>
        <w:rPr>
          <w:rFonts w:hint="cs"/>
          <w:rtl/>
        </w:rPr>
        <w:t>وسلّم على ابن هند</w:t>
      </w:r>
      <w:r w:rsidR="00864EEE">
        <w:rPr>
          <w:rFonts w:hint="cs"/>
          <w:rtl/>
        </w:rPr>
        <w:t xml:space="preserve">، </w:t>
      </w:r>
      <w:r>
        <w:rPr>
          <w:rFonts w:hint="cs"/>
          <w:rtl/>
        </w:rPr>
        <w:t>فاستخفّ به وأمر بقتله</w:t>
      </w:r>
      <w:r w:rsidR="004A4E29">
        <w:rPr>
          <w:rFonts w:hint="cs"/>
          <w:rtl/>
        </w:rPr>
        <w:t xml:space="preserve">! </w:t>
      </w:r>
    </w:p>
    <w:p w:rsidR="004A357E" w:rsidRDefault="004A357E" w:rsidP="004A357E">
      <w:pPr>
        <w:pStyle w:val="libNormal"/>
        <w:rPr>
          <w:rtl/>
        </w:rPr>
      </w:pPr>
      <w:r>
        <w:rPr>
          <w:rFonts w:hint="cs"/>
          <w:rtl/>
        </w:rPr>
        <w:t>وح</w:t>
      </w:r>
      <w:r w:rsidR="00EB219A">
        <w:rPr>
          <w:rFonts w:hint="cs"/>
          <w:rtl/>
        </w:rPr>
        <w:t>ُ</w:t>
      </w:r>
      <w:r>
        <w:rPr>
          <w:rFonts w:hint="cs"/>
          <w:rtl/>
        </w:rPr>
        <w:t>جر ي</w:t>
      </w:r>
      <w:r w:rsidR="00EB219A">
        <w:rPr>
          <w:rFonts w:hint="cs"/>
          <w:rtl/>
        </w:rPr>
        <w:t>ُ</w:t>
      </w:r>
      <w:r>
        <w:rPr>
          <w:rFonts w:hint="cs"/>
          <w:rtl/>
        </w:rPr>
        <w:t>خفّف صلاته</w:t>
      </w:r>
      <w:r w:rsidR="00864EEE">
        <w:rPr>
          <w:rFonts w:hint="cs"/>
          <w:rtl/>
        </w:rPr>
        <w:t xml:space="preserve">، </w:t>
      </w:r>
      <w:r>
        <w:rPr>
          <w:rFonts w:hint="cs"/>
          <w:rtl/>
        </w:rPr>
        <w:t>إذ ربّى نفسه على لقاء الله تعالى</w:t>
      </w:r>
      <w:r w:rsidR="00864EEE">
        <w:rPr>
          <w:rFonts w:hint="cs"/>
          <w:rtl/>
        </w:rPr>
        <w:t xml:space="preserve">، </w:t>
      </w:r>
      <w:r>
        <w:rPr>
          <w:rFonts w:hint="cs"/>
          <w:rtl/>
        </w:rPr>
        <w:t>فهو دائماً على وضوء وما توضّأ</w:t>
      </w:r>
      <w:r w:rsidR="00B154FA">
        <w:rPr>
          <w:rFonts w:hint="cs"/>
          <w:rtl/>
        </w:rPr>
        <w:t xml:space="preserve"> إلّا </w:t>
      </w:r>
      <w:r>
        <w:rPr>
          <w:rFonts w:hint="cs"/>
          <w:rtl/>
        </w:rPr>
        <w:t>صلّى</w:t>
      </w:r>
      <w:r w:rsidR="00603FE9">
        <w:rPr>
          <w:rFonts w:hint="cs"/>
          <w:rtl/>
        </w:rPr>
        <w:t xml:space="preserve">؛ </w:t>
      </w:r>
      <w:r>
        <w:rPr>
          <w:rFonts w:hint="cs"/>
          <w:rtl/>
        </w:rPr>
        <w:t>فهو لا يريد أن يترك ما ربّى نفسه عليه في أشقّ المواقف وأرهبها</w:t>
      </w:r>
      <w:r w:rsidR="00864EEE">
        <w:rPr>
          <w:rFonts w:hint="cs"/>
          <w:rtl/>
        </w:rPr>
        <w:t xml:space="preserve">، </w:t>
      </w:r>
      <w:r>
        <w:rPr>
          <w:rFonts w:hint="cs"/>
          <w:rtl/>
        </w:rPr>
        <w:t>إذ يرى قبراً محفوراً وكفناً منشوراً وسيفاً مشهوراً</w:t>
      </w:r>
      <w:r w:rsidR="004A4E29">
        <w:rPr>
          <w:rFonts w:hint="cs"/>
          <w:rtl/>
        </w:rPr>
        <w:t xml:space="preserve">! </w:t>
      </w:r>
      <w:r>
        <w:rPr>
          <w:rFonts w:hint="cs"/>
          <w:rtl/>
        </w:rPr>
        <w:t>فأراد أن تسبق صلاته شهادته إلى الله تعالى فهو يخفّف صلاته في مثل هذا الموقف لئلاّ يظنّوا غير الذي هو عليه من الط</w:t>
      </w:r>
      <w:r w:rsidR="00EB219A">
        <w:rPr>
          <w:rFonts w:hint="cs"/>
          <w:rtl/>
        </w:rPr>
        <w:t>ُ</w:t>
      </w:r>
      <w:r>
        <w:rPr>
          <w:rFonts w:hint="cs"/>
          <w:rtl/>
        </w:rPr>
        <w:t>مأنينة بقضاء الله والجنّة التي هو صائر إليها</w:t>
      </w:r>
      <w:r w:rsidR="00864EEE">
        <w:rPr>
          <w:rFonts w:hint="cs"/>
          <w:rtl/>
        </w:rPr>
        <w:t xml:space="preserve">، </w:t>
      </w:r>
      <w:r>
        <w:rPr>
          <w:rFonts w:hint="cs"/>
          <w:rtl/>
        </w:rPr>
        <w:t>ولذلك أنّ ابن سيرين إذا س</w:t>
      </w:r>
      <w:r w:rsidR="00EB219A">
        <w:rPr>
          <w:rFonts w:hint="cs"/>
          <w:rtl/>
        </w:rPr>
        <w:t>ُ</w:t>
      </w:r>
      <w:r>
        <w:rPr>
          <w:rFonts w:hint="cs"/>
          <w:rtl/>
        </w:rPr>
        <w:t>ئل عن الشهيد</w:t>
      </w:r>
      <w:r w:rsidR="00864EEE">
        <w:rPr>
          <w:rFonts w:hint="cs"/>
          <w:rtl/>
        </w:rPr>
        <w:t xml:space="preserve">، </w:t>
      </w:r>
      <w:r>
        <w:rPr>
          <w:rFonts w:hint="cs"/>
          <w:rtl/>
        </w:rPr>
        <w:t>ي</w:t>
      </w:r>
      <w:r w:rsidR="00EB219A">
        <w:rPr>
          <w:rFonts w:hint="cs"/>
          <w:rtl/>
        </w:rPr>
        <w:t>ُ</w:t>
      </w:r>
      <w:r>
        <w:rPr>
          <w:rFonts w:hint="cs"/>
          <w:rtl/>
        </w:rPr>
        <w:t>غسّل</w:t>
      </w:r>
      <w:r w:rsidR="009431ED">
        <w:rPr>
          <w:rFonts w:hint="cs"/>
          <w:rtl/>
        </w:rPr>
        <w:t>؟</w:t>
      </w:r>
      <w:r>
        <w:rPr>
          <w:rFonts w:hint="cs"/>
          <w:rtl/>
        </w:rPr>
        <w:t xml:space="preserve"> حدّثهم حديث ح</w:t>
      </w:r>
      <w:r w:rsidR="00EB219A">
        <w:rPr>
          <w:rFonts w:hint="cs"/>
          <w:rtl/>
        </w:rPr>
        <w:t>ُ</w:t>
      </w:r>
      <w:r>
        <w:rPr>
          <w:rFonts w:hint="cs"/>
          <w:rtl/>
        </w:rPr>
        <w:t>جر ذلك أنّ ح</w:t>
      </w:r>
      <w:r w:rsidR="00EB219A">
        <w:rPr>
          <w:rFonts w:hint="cs"/>
          <w:rtl/>
        </w:rPr>
        <w:t>ُ</w:t>
      </w:r>
      <w:r>
        <w:rPr>
          <w:rFonts w:hint="cs"/>
          <w:rtl/>
        </w:rPr>
        <w:t>جراً طلب</w:t>
      </w:r>
      <w:r w:rsidR="00B154FA">
        <w:rPr>
          <w:rFonts w:hint="cs"/>
          <w:rtl/>
        </w:rPr>
        <w:t xml:space="preserve"> إلّا </w:t>
      </w:r>
      <w:r>
        <w:rPr>
          <w:rFonts w:hint="cs"/>
          <w:rtl/>
        </w:rPr>
        <w:t>يفكّوا قيوده ولا ي</w:t>
      </w:r>
      <w:r w:rsidR="00EB219A">
        <w:rPr>
          <w:rFonts w:hint="cs"/>
          <w:rtl/>
        </w:rPr>
        <w:t>ُ</w:t>
      </w:r>
      <w:r>
        <w:rPr>
          <w:rFonts w:hint="cs"/>
          <w:rtl/>
        </w:rPr>
        <w:t>غس</w:t>
      </w:r>
      <w:r w:rsidR="00EB219A">
        <w:rPr>
          <w:rFonts w:hint="cs"/>
          <w:rtl/>
        </w:rPr>
        <w:t>ِّ</w:t>
      </w:r>
      <w:r>
        <w:rPr>
          <w:rFonts w:hint="cs"/>
          <w:rtl/>
        </w:rPr>
        <w:t>لوا عنه دماً فإنّه مخاصم</w:t>
      </w:r>
      <w:r w:rsidR="00EB219A">
        <w:rPr>
          <w:rFonts w:hint="cs"/>
          <w:rtl/>
        </w:rPr>
        <w:t>ٌ</w:t>
      </w:r>
      <w:r>
        <w:rPr>
          <w:rFonts w:hint="cs"/>
          <w:rtl/>
        </w:rPr>
        <w:t xml:space="preserve"> قت</w:t>
      </w:r>
      <w:r w:rsidR="00EB219A">
        <w:rPr>
          <w:rFonts w:hint="cs"/>
          <w:rtl/>
        </w:rPr>
        <w:t>َ</w:t>
      </w:r>
      <w:r>
        <w:rPr>
          <w:rFonts w:hint="cs"/>
          <w:rtl/>
        </w:rPr>
        <w:t>ل</w:t>
      </w:r>
      <w:r w:rsidR="00EB219A">
        <w:rPr>
          <w:rFonts w:hint="cs"/>
          <w:rtl/>
        </w:rPr>
        <w:t>َ</w:t>
      </w:r>
      <w:r>
        <w:rPr>
          <w:rFonts w:hint="cs"/>
          <w:rtl/>
        </w:rPr>
        <w:t>ت</w:t>
      </w:r>
      <w:r w:rsidR="00EB219A">
        <w:rPr>
          <w:rFonts w:hint="cs"/>
          <w:rtl/>
        </w:rPr>
        <w:t>َ</w:t>
      </w:r>
      <w:r>
        <w:rPr>
          <w:rFonts w:hint="cs"/>
          <w:rtl/>
        </w:rPr>
        <w:t>ه</w:t>
      </w:r>
      <w:r w:rsidR="00864EEE">
        <w:rPr>
          <w:rFonts w:hint="cs"/>
          <w:rtl/>
        </w:rPr>
        <w:t xml:space="preserve">، </w:t>
      </w:r>
      <w:r>
        <w:rPr>
          <w:rFonts w:hint="cs"/>
          <w:rtl/>
        </w:rPr>
        <w:t>فهو شهيد</w:t>
      </w:r>
      <w:r w:rsidR="00864EEE">
        <w:rPr>
          <w:rFonts w:hint="cs"/>
          <w:rtl/>
        </w:rPr>
        <w:t xml:space="preserve">، </w:t>
      </w:r>
      <w:r>
        <w:rPr>
          <w:rFonts w:hint="cs"/>
          <w:rtl/>
        </w:rPr>
        <w:t xml:space="preserve">فهل يعفو الله تعالى عن قتلته بدءاً بعمرو بن حريث ومروراً بابن سميّة وجنده البخاريّة </w:t>
      </w:r>
      <w:r w:rsidR="009431ED">
        <w:rPr>
          <w:rFonts w:hint="cs"/>
          <w:rtl/>
        </w:rPr>
        <w:t>(</w:t>
      </w:r>
      <w:r>
        <w:rPr>
          <w:rFonts w:hint="cs"/>
          <w:rtl/>
        </w:rPr>
        <w:t>الحمراء</w:t>
      </w:r>
      <w:r w:rsidR="009431ED">
        <w:rPr>
          <w:rFonts w:hint="cs"/>
          <w:rtl/>
        </w:rPr>
        <w:t>)</w:t>
      </w:r>
      <w:r>
        <w:rPr>
          <w:rFonts w:hint="cs"/>
          <w:rtl/>
        </w:rPr>
        <w:t xml:space="preserve"> ثمّ ابن هند وانتهاءً بالمباشر للقتل</w:t>
      </w:r>
      <w:r w:rsidR="001C4878">
        <w:rPr>
          <w:rFonts w:hint="cs"/>
          <w:rtl/>
        </w:rPr>
        <w:t xml:space="preserve">. </w:t>
      </w:r>
      <w:r>
        <w:rPr>
          <w:rFonts w:hint="cs"/>
          <w:rtl/>
        </w:rPr>
        <w:t>وما غرغرة ابن هند عند هلاكه وقوله</w:t>
      </w:r>
      <w:r w:rsidR="00603FE9">
        <w:rPr>
          <w:rFonts w:hint="cs"/>
          <w:rtl/>
        </w:rPr>
        <w:t xml:space="preserve">: </w:t>
      </w:r>
      <w:r>
        <w:rPr>
          <w:rFonts w:hint="cs"/>
          <w:rtl/>
        </w:rPr>
        <w:t>يومي منك طويل يا ح</w:t>
      </w:r>
      <w:r w:rsidR="00EB219A">
        <w:rPr>
          <w:rFonts w:hint="cs"/>
          <w:rtl/>
        </w:rPr>
        <w:t>ُ</w:t>
      </w:r>
      <w:r>
        <w:rPr>
          <w:rFonts w:hint="cs"/>
          <w:rtl/>
        </w:rPr>
        <w:t>جر</w:t>
      </w:r>
      <w:r w:rsidR="00603FE9">
        <w:rPr>
          <w:rFonts w:hint="cs"/>
          <w:rtl/>
        </w:rPr>
        <w:t>؛</w:t>
      </w:r>
      <w:r w:rsidR="00B154FA">
        <w:rPr>
          <w:rFonts w:hint="cs"/>
          <w:rtl/>
        </w:rPr>
        <w:t xml:space="preserve"> إلّا </w:t>
      </w:r>
      <w:r>
        <w:rPr>
          <w:rFonts w:hint="cs"/>
          <w:rtl/>
        </w:rPr>
        <w:t>أنّه كان يرى ح</w:t>
      </w:r>
      <w:r w:rsidR="00EB219A">
        <w:rPr>
          <w:rFonts w:hint="cs"/>
          <w:rtl/>
        </w:rPr>
        <w:t>ُ</w:t>
      </w:r>
      <w:r>
        <w:rPr>
          <w:rFonts w:hint="cs"/>
          <w:rtl/>
        </w:rPr>
        <w:t>جراً آخذاً بح</w:t>
      </w:r>
      <w:r w:rsidR="00EB219A">
        <w:rPr>
          <w:rFonts w:hint="cs"/>
          <w:rtl/>
        </w:rPr>
        <w:t>ُ</w:t>
      </w:r>
      <w:r>
        <w:rPr>
          <w:rFonts w:hint="cs"/>
          <w:rtl/>
        </w:rPr>
        <w:t>جزته يقول له ب</w:t>
      </w:r>
      <w:r w:rsidR="00EB219A">
        <w:rPr>
          <w:rFonts w:hint="cs"/>
          <w:rtl/>
        </w:rPr>
        <w:t>ِ</w:t>
      </w:r>
      <w:r>
        <w:rPr>
          <w:rFonts w:hint="cs"/>
          <w:rtl/>
        </w:rPr>
        <w:t>م</w:t>
      </w:r>
      <w:r w:rsidR="00EB219A">
        <w:rPr>
          <w:rFonts w:hint="cs"/>
          <w:rtl/>
        </w:rPr>
        <w:t>َ</w:t>
      </w:r>
      <w:r>
        <w:rPr>
          <w:rFonts w:hint="cs"/>
          <w:rtl/>
        </w:rPr>
        <w:t xml:space="preserve"> قتلتني</w:t>
      </w:r>
      <w:r w:rsidR="009431ED">
        <w:rPr>
          <w:rFonts w:hint="cs"/>
          <w:rtl/>
        </w:rPr>
        <w:t>؟</w:t>
      </w:r>
      <w:r w:rsidR="004A4E29">
        <w:rPr>
          <w:rFonts w:hint="cs"/>
          <w:rtl/>
        </w:rPr>
        <w:t xml:space="preserve">! </w:t>
      </w:r>
    </w:p>
    <w:p w:rsidR="004A357E" w:rsidRDefault="004A357E" w:rsidP="009431ED">
      <w:pPr>
        <w:pStyle w:val="libNormal"/>
        <w:rPr>
          <w:rtl/>
        </w:rPr>
      </w:pPr>
      <w:r>
        <w:rPr>
          <w:rtl/>
        </w:rPr>
        <w:br w:type="page"/>
      </w:r>
    </w:p>
    <w:p w:rsidR="004A357E" w:rsidRDefault="00C8388B" w:rsidP="004A357E">
      <w:pPr>
        <w:pStyle w:val="libNormal"/>
        <w:rPr>
          <w:rtl/>
        </w:rPr>
      </w:pPr>
      <w:r>
        <w:rPr>
          <w:rFonts w:hint="cs"/>
          <w:rtl/>
        </w:rPr>
        <w:t>وأخبار حجر تطول</w:t>
      </w:r>
      <w:r w:rsidR="00864EEE">
        <w:rPr>
          <w:rFonts w:hint="cs"/>
          <w:rtl/>
        </w:rPr>
        <w:t xml:space="preserve">، </w:t>
      </w:r>
      <w:r>
        <w:rPr>
          <w:rFonts w:hint="cs"/>
          <w:rtl/>
        </w:rPr>
        <w:t>فقد شهد الج</w:t>
      </w:r>
      <w:r w:rsidR="000E56FF">
        <w:rPr>
          <w:rFonts w:hint="cs"/>
          <w:rtl/>
        </w:rPr>
        <w:t>َ</w:t>
      </w:r>
      <w:r>
        <w:rPr>
          <w:rFonts w:hint="cs"/>
          <w:rtl/>
        </w:rPr>
        <w:t>م</w:t>
      </w:r>
      <w:r w:rsidR="000E56FF">
        <w:rPr>
          <w:rFonts w:hint="cs"/>
          <w:rtl/>
        </w:rPr>
        <w:t>َ</w:t>
      </w:r>
      <w:r>
        <w:rPr>
          <w:rFonts w:hint="cs"/>
          <w:rtl/>
        </w:rPr>
        <w:t>ل مع</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Pr>
          <w:rFonts w:hint="cs"/>
          <w:rtl/>
        </w:rPr>
        <w:t xml:space="preserve"> وكان على رجّالة الجناح</w:t>
      </w:r>
      <w:r w:rsidR="001C4878">
        <w:rPr>
          <w:rFonts w:hint="cs"/>
          <w:rtl/>
        </w:rPr>
        <w:t xml:space="preserve">. </w:t>
      </w:r>
      <w:r>
        <w:rPr>
          <w:rFonts w:hint="cs"/>
          <w:rtl/>
        </w:rPr>
        <w:t>ول</w:t>
      </w:r>
      <w:r w:rsidR="001F37A4">
        <w:rPr>
          <w:rFonts w:hint="cs"/>
          <w:rtl/>
        </w:rPr>
        <w:t>ـ</w:t>
      </w:r>
      <w:r>
        <w:rPr>
          <w:rFonts w:hint="cs"/>
          <w:rtl/>
        </w:rPr>
        <w:t>مّا أمّر</w:t>
      </w:r>
      <w:r w:rsidRPr="00C8388B">
        <w:rPr>
          <w:rStyle w:val="libAlaemChar"/>
          <w:rFonts w:eastAsiaTheme="minorHAnsi"/>
          <w:rtl/>
        </w:rPr>
        <w:t xml:space="preserve"> </w:t>
      </w:r>
      <w:r w:rsidRPr="005A6CF0">
        <w:rPr>
          <w:rStyle w:val="libAlaemChar"/>
          <w:rFonts w:eastAsiaTheme="minorHAnsi"/>
          <w:rtl/>
        </w:rPr>
        <w:t>عليه‌السلام</w:t>
      </w:r>
      <w:r>
        <w:rPr>
          <w:rFonts w:hint="cs"/>
          <w:rtl/>
        </w:rPr>
        <w:t xml:space="preserve"> الأسباع يوم صفّين من أهل الكوفة جعل ح</w:t>
      </w:r>
      <w:r w:rsidR="000E56FF">
        <w:rPr>
          <w:rFonts w:hint="cs"/>
          <w:rtl/>
        </w:rPr>
        <w:t>ُ</w:t>
      </w:r>
      <w:r>
        <w:rPr>
          <w:rFonts w:hint="cs"/>
          <w:rtl/>
        </w:rPr>
        <w:t>جر بن عديّ على كندة وحضرموت وقضاعة وم</w:t>
      </w:r>
      <w:r w:rsidR="000E56FF">
        <w:rPr>
          <w:rFonts w:hint="cs"/>
          <w:rtl/>
        </w:rPr>
        <w:t>َ</w:t>
      </w:r>
      <w:r>
        <w:rPr>
          <w:rFonts w:hint="cs"/>
          <w:rtl/>
        </w:rPr>
        <w:t xml:space="preserve">هرة </w:t>
      </w:r>
      <w:r w:rsidRPr="00C8388B">
        <w:rPr>
          <w:rStyle w:val="libFootnotenumChar"/>
          <w:rFonts w:hint="cs"/>
          <w:rtl/>
        </w:rPr>
        <w:t>(1)</w:t>
      </w:r>
      <w:r w:rsidR="001C4878">
        <w:rPr>
          <w:rFonts w:hint="cs"/>
          <w:rtl/>
        </w:rPr>
        <w:t xml:space="preserve">. </w:t>
      </w:r>
    </w:p>
    <w:p w:rsidR="00C8388B" w:rsidRDefault="00C8388B" w:rsidP="004A357E">
      <w:pPr>
        <w:pStyle w:val="libNormal"/>
        <w:rPr>
          <w:rtl/>
        </w:rPr>
      </w:pPr>
      <w:r>
        <w:rPr>
          <w:rFonts w:hint="cs"/>
          <w:rtl/>
        </w:rPr>
        <w:t>ومن شعره يوم صفّين</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4"/>
        <w:gridCol w:w="270"/>
        <w:gridCol w:w="3399"/>
      </w:tblGrid>
      <w:tr w:rsidR="00C8388B" w:rsidTr="00997A9F">
        <w:trPr>
          <w:trHeight w:val="350"/>
        </w:trPr>
        <w:tc>
          <w:tcPr>
            <w:tcW w:w="3920" w:type="dxa"/>
            <w:shd w:val="clear" w:color="auto" w:fill="auto"/>
          </w:tcPr>
          <w:p w:rsidR="00C8388B" w:rsidRDefault="00C8388B" w:rsidP="00997A9F">
            <w:pPr>
              <w:pStyle w:val="libPoem"/>
            </w:pPr>
            <w:r>
              <w:rPr>
                <w:rFonts w:hint="cs"/>
                <w:rtl/>
              </w:rPr>
              <w:t>يا ربّ</w:t>
            </w:r>
            <w:r w:rsidR="000E56FF">
              <w:rPr>
                <w:rFonts w:hint="cs"/>
                <w:rtl/>
              </w:rPr>
              <w:t>َ</w:t>
            </w:r>
            <w:r>
              <w:rPr>
                <w:rFonts w:hint="cs"/>
                <w:rtl/>
              </w:rPr>
              <w:t xml:space="preserve">نا سلّم لنا </w:t>
            </w:r>
            <w:r w:rsidR="001A3FAD">
              <w:rPr>
                <w:rFonts w:hint="cs"/>
                <w:rtl/>
              </w:rPr>
              <w:t>عليًّا</w:t>
            </w:r>
            <w:r w:rsidRPr="00725071">
              <w:rPr>
                <w:rStyle w:val="libPoemTiniChar0"/>
                <w:rtl/>
              </w:rPr>
              <w:br/>
              <w:t> </w:t>
            </w:r>
          </w:p>
        </w:tc>
        <w:tc>
          <w:tcPr>
            <w:tcW w:w="279" w:type="dxa"/>
            <w:shd w:val="clear" w:color="auto" w:fill="auto"/>
          </w:tcPr>
          <w:p w:rsidR="00C8388B" w:rsidRDefault="00C8388B" w:rsidP="00997A9F">
            <w:pPr>
              <w:pStyle w:val="libPoem"/>
              <w:rPr>
                <w:rtl/>
              </w:rPr>
            </w:pPr>
          </w:p>
        </w:tc>
        <w:tc>
          <w:tcPr>
            <w:tcW w:w="3881" w:type="dxa"/>
            <w:shd w:val="clear" w:color="auto" w:fill="auto"/>
          </w:tcPr>
          <w:p w:rsidR="00C8388B" w:rsidRDefault="00C8388B" w:rsidP="00997A9F">
            <w:pPr>
              <w:pStyle w:val="libPoem"/>
            </w:pPr>
            <w:r>
              <w:rPr>
                <w:rFonts w:hint="cs"/>
                <w:rtl/>
              </w:rPr>
              <w:t>سلّم لنا المهذّ</w:t>
            </w:r>
            <w:r w:rsidR="000E56FF">
              <w:rPr>
                <w:rFonts w:hint="cs"/>
                <w:rtl/>
              </w:rPr>
              <w:t>َ</w:t>
            </w:r>
            <w:r>
              <w:rPr>
                <w:rFonts w:hint="cs"/>
                <w:rtl/>
              </w:rPr>
              <w:t>ب</w:t>
            </w:r>
            <w:r w:rsidR="000E56FF">
              <w:rPr>
                <w:rFonts w:hint="cs"/>
                <w:rtl/>
              </w:rPr>
              <w:t>َ</w:t>
            </w:r>
            <w:r>
              <w:rPr>
                <w:rFonts w:hint="cs"/>
                <w:rtl/>
              </w:rPr>
              <w:t xml:space="preserve"> النقيّا</w:t>
            </w:r>
            <w:r w:rsidRPr="00725071">
              <w:rPr>
                <w:rStyle w:val="libPoemTiniChar0"/>
                <w:rtl/>
              </w:rPr>
              <w:br/>
              <w:t> </w:t>
            </w:r>
          </w:p>
        </w:tc>
      </w:tr>
      <w:tr w:rsidR="00C8388B" w:rsidTr="00997A9F">
        <w:trPr>
          <w:trHeight w:val="350"/>
        </w:trPr>
        <w:tc>
          <w:tcPr>
            <w:tcW w:w="3920" w:type="dxa"/>
          </w:tcPr>
          <w:p w:rsidR="00C8388B" w:rsidRDefault="00C8388B" w:rsidP="00997A9F">
            <w:pPr>
              <w:pStyle w:val="libPoem"/>
            </w:pPr>
            <w:r>
              <w:rPr>
                <w:rFonts w:hint="cs"/>
                <w:rtl/>
              </w:rPr>
              <w:t>المؤمن المسترشد</w:t>
            </w:r>
            <w:r w:rsidR="000E56FF">
              <w:rPr>
                <w:rFonts w:hint="cs"/>
                <w:rtl/>
              </w:rPr>
              <w:t>َ</w:t>
            </w:r>
            <w:r>
              <w:rPr>
                <w:rFonts w:hint="cs"/>
                <w:rtl/>
              </w:rPr>
              <w:t xml:space="preserve"> المرضيّا</w:t>
            </w:r>
            <w:r w:rsidRPr="00725071">
              <w:rPr>
                <w:rStyle w:val="libPoemTiniChar0"/>
                <w:rtl/>
              </w:rPr>
              <w:br/>
              <w:t> </w:t>
            </w:r>
          </w:p>
        </w:tc>
        <w:tc>
          <w:tcPr>
            <w:tcW w:w="279" w:type="dxa"/>
          </w:tcPr>
          <w:p w:rsidR="00C8388B" w:rsidRDefault="00C8388B" w:rsidP="00997A9F">
            <w:pPr>
              <w:pStyle w:val="libPoem"/>
              <w:rPr>
                <w:rtl/>
              </w:rPr>
            </w:pPr>
          </w:p>
        </w:tc>
        <w:tc>
          <w:tcPr>
            <w:tcW w:w="3881" w:type="dxa"/>
          </w:tcPr>
          <w:p w:rsidR="00C8388B" w:rsidRDefault="00C8388B" w:rsidP="00997A9F">
            <w:pPr>
              <w:pStyle w:val="libPoem"/>
            </w:pPr>
            <w:r>
              <w:rPr>
                <w:rFonts w:hint="cs"/>
                <w:rtl/>
              </w:rPr>
              <w:t>واجعله</w:t>
            </w:r>
            <w:r w:rsidR="000E56FF">
              <w:rPr>
                <w:rFonts w:hint="cs"/>
                <w:rtl/>
              </w:rPr>
              <w:t>ُ</w:t>
            </w:r>
            <w:r>
              <w:rPr>
                <w:rFonts w:hint="cs"/>
                <w:rtl/>
              </w:rPr>
              <w:t xml:space="preserve"> هادي أ</w:t>
            </w:r>
            <w:r w:rsidR="000E56FF">
              <w:rPr>
                <w:rFonts w:hint="cs"/>
                <w:rtl/>
              </w:rPr>
              <w:t>ُ</w:t>
            </w:r>
            <w:r>
              <w:rPr>
                <w:rFonts w:hint="cs"/>
                <w:rtl/>
              </w:rPr>
              <w:t>مّة</w:t>
            </w:r>
            <w:r w:rsidR="000E56FF">
              <w:rPr>
                <w:rFonts w:hint="cs"/>
                <w:rtl/>
              </w:rPr>
              <w:t>ٍ</w:t>
            </w:r>
            <w:r>
              <w:rPr>
                <w:rFonts w:hint="cs"/>
                <w:rtl/>
              </w:rPr>
              <w:t xml:space="preserve"> مهديّا</w:t>
            </w:r>
            <w:r w:rsidRPr="00725071">
              <w:rPr>
                <w:rStyle w:val="libPoemTiniChar0"/>
                <w:rtl/>
              </w:rPr>
              <w:br/>
              <w:t> </w:t>
            </w:r>
          </w:p>
        </w:tc>
      </w:tr>
      <w:tr w:rsidR="00C8388B" w:rsidTr="00997A9F">
        <w:trPr>
          <w:trHeight w:val="350"/>
        </w:trPr>
        <w:tc>
          <w:tcPr>
            <w:tcW w:w="3920" w:type="dxa"/>
          </w:tcPr>
          <w:p w:rsidR="00C8388B" w:rsidRDefault="00C8388B" w:rsidP="00997A9F">
            <w:pPr>
              <w:pStyle w:val="libPoem"/>
            </w:pPr>
            <w:r>
              <w:rPr>
                <w:rFonts w:hint="cs"/>
                <w:rtl/>
              </w:rPr>
              <w:t>لا أخطل</w:t>
            </w:r>
            <w:r w:rsidR="000E56FF">
              <w:rPr>
                <w:rFonts w:hint="cs"/>
                <w:rtl/>
              </w:rPr>
              <w:t>َ</w:t>
            </w:r>
            <w:r>
              <w:rPr>
                <w:rFonts w:hint="cs"/>
                <w:rtl/>
              </w:rPr>
              <w:t xml:space="preserve"> الرأي</w:t>
            </w:r>
            <w:r w:rsidR="000E56FF">
              <w:rPr>
                <w:rFonts w:hint="cs"/>
                <w:rtl/>
              </w:rPr>
              <w:t>ِ</w:t>
            </w:r>
            <w:r>
              <w:rPr>
                <w:rFonts w:hint="cs"/>
                <w:rtl/>
              </w:rPr>
              <w:t xml:space="preserve"> ولا غ</w:t>
            </w:r>
            <w:r w:rsidR="000E56FF">
              <w:rPr>
                <w:rFonts w:hint="cs"/>
                <w:rtl/>
              </w:rPr>
              <w:t>َ</w:t>
            </w:r>
            <w:r>
              <w:rPr>
                <w:rFonts w:hint="cs"/>
                <w:rtl/>
              </w:rPr>
              <w:t>بيّا</w:t>
            </w:r>
            <w:r w:rsidRPr="00725071">
              <w:rPr>
                <w:rStyle w:val="libPoemTiniChar0"/>
                <w:rtl/>
              </w:rPr>
              <w:br/>
              <w:t> </w:t>
            </w:r>
          </w:p>
        </w:tc>
        <w:tc>
          <w:tcPr>
            <w:tcW w:w="279" w:type="dxa"/>
          </w:tcPr>
          <w:p w:rsidR="00C8388B" w:rsidRDefault="00C8388B" w:rsidP="00997A9F">
            <w:pPr>
              <w:pStyle w:val="libPoem"/>
              <w:rPr>
                <w:rtl/>
              </w:rPr>
            </w:pPr>
          </w:p>
        </w:tc>
        <w:tc>
          <w:tcPr>
            <w:tcW w:w="3881" w:type="dxa"/>
          </w:tcPr>
          <w:p w:rsidR="00C8388B" w:rsidRDefault="00C8388B" w:rsidP="00997A9F">
            <w:pPr>
              <w:pStyle w:val="libPoem"/>
            </w:pPr>
            <w:r>
              <w:rPr>
                <w:rFonts w:hint="cs"/>
                <w:rtl/>
              </w:rPr>
              <w:t>واحفظه</w:t>
            </w:r>
            <w:r w:rsidR="000E56FF">
              <w:rPr>
                <w:rFonts w:hint="cs"/>
                <w:rtl/>
              </w:rPr>
              <w:t>ُ</w:t>
            </w:r>
            <w:r>
              <w:rPr>
                <w:rFonts w:hint="cs"/>
                <w:rtl/>
              </w:rPr>
              <w:t xml:space="preserve"> ربّي حفظ</w:t>
            </w:r>
            <w:r w:rsidR="000E56FF">
              <w:rPr>
                <w:rFonts w:hint="cs"/>
                <w:rtl/>
              </w:rPr>
              <w:t>َ</w:t>
            </w:r>
            <w:r>
              <w:rPr>
                <w:rFonts w:hint="cs"/>
                <w:rtl/>
              </w:rPr>
              <w:t>ك النبيّا</w:t>
            </w:r>
            <w:r w:rsidRPr="00725071">
              <w:rPr>
                <w:rStyle w:val="libPoemTiniChar0"/>
                <w:rtl/>
              </w:rPr>
              <w:br/>
              <w:t> </w:t>
            </w:r>
          </w:p>
        </w:tc>
      </w:tr>
      <w:tr w:rsidR="00C8388B" w:rsidTr="00997A9F">
        <w:trPr>
          <w:trHeight w:val="350"/>
        </w:trPr>
        <w:tc>
          <w:tcPr>
            <w:tcW w:w="3920" w:type="dxa"/>
          </w:tcPr>
          <w:p w:rsidR="00C8388B" w:rsidRDefault="00C8388B" w:rsidP="00997A9F">
            <w:pPr>
              <w:pStyle w:val="libPoem"/>
            </w:pPr>
            <w:r>
              <w:rPr>
                <w:rFonts w:hint="cs"/>
                <w:rtl/>
              </w:rPr>
              <w:t>فإنّه كان له وليّا</w:t>
            </w:r>
            <w:r w:rsidRPr="00725071">
              <w:rPr>
                <w:rStyle w:val="libPoemTiniChar0"/>
                <w:rtl/>
              </w:rPr>
              <w:br/>
              <w:t> </w:t>
            </w:r>
          </w:p>
        </w:tc>
        <w:tc>
          <w:tcPr>
            <w:tcW w:w="279" w:type="dxa"/>
          </w:tcPr>
          <w:p w:rsidR="00C8388B" w:rsidRDefault="00C8388B" w:rsidP="00997A9F">
            <w:pPr>
              <w:pStyle w:val="libPoem"/>
              <w:rPr>
                <w:rtl/>
              </w:rPr>
            </w:pPr>
          </w:p>
        </w:tc>
        <w:tc>
          <w:tcPr>
            <w:tcW w:w="3881" w:type="dxa"/>
          </w:tcPr>
          <w:p w:rsidR="00C8388B" w:rsidRDefault="00C8388B" w:rsidP="00997A9F">
            <w:pPr>
              <w:pStyle w:val="libPoem"/>
            </w:pPr>
            <w:r>
              <w:rPr>
                <w:rFonts w:hint="cs"/>
                <w:rtl/>
              </w:rPr>
              <w:t>ثمّ ارتضاه</w:t>
            </w:r>
            <w:r w:rsidR="000E56FF">
              <w:rPr>
                <w:rFonts w:hint="cs"/>
                <w:rtl/>
              </w:rPr>
              <w:t>ُ</w:t>
            </w:r>
            <w:r>
              <w:rPr>
                <w:rFonts w:hint="cs"/>
                <w:rtl/>
              </w:rPr>
              <w:t xml:space="preserve"> بعد</w:t>
            </w:r>
            <w:r w:rsidR="000E56FF">
              <w:rPr>
                <w:rFonts w:hint="cs"/>
                <w:rtl/>
              </w:rPr>
              <w:t>َ</w:t>
            </w:r>
            <w:r>
              <w:rPr>
                <w:rFonts w:hint="cs"/>
                <w:rtl/>
              </w:rPr>
              <w:t>ه و</w:t>
            </w:r>
            <w:r w:rsidR="000E56FF">
              <w:rPr>
                <w:rFonts w:hint="cs"/>
                <w:rtl/>
              </w:rPr>
              <w:t>َ</w:t>
            </w:r>
            <w:r>
              <w:rPr>
                <w:rFonts w:hint="cs"/>
                <w:rtl/>
              </w:rPr>
              <w:t>ص</w:t>
            </w:r>
            <w:r w:rsidR="000E56FF">
              <w:rPr>
                <w:rFonts w:hint="cs"/>
                <w:rtl/>
              </w:rPr>
              <w:t>ِ</w:t>
            </w:r>
            <w:r>
              <w:rPr>
                <w:rFonts w:hint="cs"/>
                <w:rtl/>
              </w:rPr>
              <w:t xml:space="preserve">يّا </w:t>
            </w:r>
            <w:r w:rsidRPr="00C8388B">
              <w:rPr>
                <w:rStyle w:val="libFootnotenumChar"/>
                <w:rFonts w:hint="cs"/>
                <w:rtl/>
              </w:rPr>
              <w:t>(2)</w:t>
            </w:r>
            <w:r w:rsidRPr="00725071">
              <w:rPr>
                <w:rStyle w:val="libPoemTiniChar0"/>
                <w:rtl/>
              </w:rPr>
              <w:br/>
              <w:t> </w:t>
            </w:r>
          </w:p>
        </w:tc>
      </w:tr>
    </w:tbl>
    <w:p w:rsidR="00C8388B" w:rsidRDefault="00C8388B" w:rsidP="004A357E">
      <w:pPr>
        <w:pStyle w:val="libNormal"/>
        <w:rPr>
          <w:rtl/>
        </w:rPr>
      </w:pPr>
      <w:r>
        <w:rPr>
          <w:rFonts w:hint="cs"/>
          <w:rtl/>
        </w:rPr>
        <w:t>وله موقف ينمّ عن الطاعة المطلقة لإمامة عليّ</w:t>
      </w:r>
      <w:r w:rsidR="00CD61DC">
        <w:rPr>
          <w:rFonts w:hint="cs"/>
          <w:rtl/>
        </w:rPr>
        <w:t xml:space="preserve"> أمير المؤمنين </w:t>
      </w:r>
      <w:r w:rsidRPr="005A6CF0">
        <w:rPr>
          <w:rStyle w:val="libAlaemChar"/>
          <w:rFonts w:eastAsiaTheme="minorHAnsi"/>
          <w:rtl/>
        </w:rPr>
        <w:t>عليه‌السلام</w:t>
      </w:r>
      <w:r w:rsidR="002F62E6">
        <w:rPr>
          <w:rFonts w:hint="cs"/>
          <w:rtl/>
        </w:rPr>
        <w:t>:</w:t>
      </w:r>
      <w:r w:rsidR="009431ED">
        <w:rPr>
          <w:rFonts w:hint="cs"/>
          <w:rtl/>
        </w:rPr>
        <w:t xml:space="preserve"> </w:t>
      </w:r>
    </w:p>
    <w:p w:rsidR="00C8388B" w:rsidRDefault="00C8388B" w:rsidP="004A357E">
      <w:pPr>
        <w:pStyle w:val="libNormal"/>
        <w:rPr>
          <w:rtl/>
        </w:rPr>
      </w:pPr>
      <w:r>
        <w:rPr>
          <w:rFonts w:hint="cs"/>
          <w:rtl/>
        </w:rPr>
        <w:t>بسند عن عبد الله بن شريك قال</w:t>
      </w:r>
      <w:r w:rsidR="00603FE9">
        <w:rPr>
          <w:rFonts w:hint="cs"/>
          <w:rtl/>
        </w:rPr>
        <w:t xml:space="preserve">: </w:t>
      </w:r>
      <w:r>
        <w:rPr>
          <w:rFonts w:hint="cs"/>
          <w:rtl/>
        </w:rPr>
        <w:t xml:space="preserve">خرج </w:t>
      </w:r>
      <w:r w:rsidR="00C71799">
        <w:rPr>
          <w:rFonts w:hint="cs"/>
          <w:rtl/>
        </w:rPr>
        <w:t>حجر بن عديّ</w:t>
      </w:r>
      <w:r w:rsidR="00864EEE">
        <w:rPr>
          <w:rFonts w:hint="cs"/>
          <w:rtl/>
        </w:rPr>
        <w:t xml:space="preserve">، </w:t>
      </w:r>
      <w:r w:rsidR="00C71799">
        <w:rPr>
          <w:rFonts w:hint="cs"/>
          <w:rtl/>
        </w:rPr>
        <w:t>وعمرو بن الح</w:t>
      </w:r>
      <w:r w:rsidR="0014524A">
        <w:rPr>
          <w:rFonts w:hint="cs"/>
          <w:rtl/>
        </w:rPr>
        <w:t>َ</w:t>
      </w:r>
      <w:r w:rsidR="00C71799">
        <w:rPr>
          <w:rFonts w:hint="cs"/>
          <w:rtl/>
        </w:rPr>
        <w:t>م</w:t>
      </w:r>
      <w:r w:rsidR="0014524A">
        <w:rPr>
          <w:rFonts w:hint="cs"/>
          <w:rtl/>
        </w:rPr>
        <w:t>ِ</w:t>
      </w:r>
      <w:r w:rsidR="00C71799">
        <w:rPr>
          <w:rFonts w:hint="cs"/>
          <w:rtl/>
        </w:rPr>
        <w:t>ق</w:t>
      </w:r>
      <w:r w:rsidR="002C54F1">
        <w:rPr>
          <w:rFonts w:hint="cs"/>
          <w:rtl/>
        </w:rPr>
        <w:t xml:space="preserve"> - </w:t>
      </w:r>
      <w:r w:rsidR="00C71799">
        <w:rPr>
          <w:rFonts w:hint="cs"/>
          <w:rtl/>
        </w:rPr>
        <w:t>يوم صفّين</w:t>
      </w:r>
      <w:r w:rsidR="002C54F1">
        <w:rPr>
          <w:rFonts w:hint="cs"/>
          <w:rtl/>
        </w:rPr>
        <w:t xml:space="preserve"> - </w:t>
      </w:r>
      <w:r w:rsidR="00C71799">
        <w:rPr>
          <w:rFonts w:hint="cs"/>
          <w:rtl/>
        </w:rPr>
        <w:t>يظهران البراءة واللعن لأهل الشأم</w:t>
      </w:r>
      <w:r w:rsidR="00864EEE">
        <w:rPr>
          <w:rFonts w:hint="cs"/>
          <w:rtl/>
        </w:rPr>
        <w:t xml:space="preserve">، </w:t>
      </w:r>
      <w:r w:rsidR="00C71799">
        <w:rPr>
          <w:rFonts w:hint="cs"/>
          <w:rtl/>
        </w:rPr>
        <w:t>فأرسل إليهما عليّ</w:t>
      </w:r>
      <w:r w:rsidR="00603FE9">
        <w:rPr>
          <w:rFonts w:hint="cs"/>
          <w:rtl/>
        </w:rPr>
        <w:t xml:space="preserve">: </w:t>
      </w:r>
      <w:r w:rsidR="00C71799">
        <w:rPr>
          <w:rFonts w:hint="cs"/>
          <w:rtl/>
        </w:rPr>
        <w:t>أن ك</w:t>
      </w:r>
      <w:r w:rsidR="0014524A">
        <w:rPr>
          <w:rFonts w:hint="cs"/>
          <w:rtl/>
        </w:rPr>
        <w:t>ُ</w:t>
      </w:r>
      <w:r w:rsidR="00C71799">
        <w:rPr>
          <w:rFonts w:hint="cs"/>
          <w:rtl/>
        </w:rPr>
        <w:t>فّا عمّا يبلغني عنكما</w:t>
      </w:r>
      <w:r w:rsidR="00864EEE">
        <w:rPr>
          <w:rFonts w:hint="cs"/>
          <w:rtl/>
        </w:rPr>
        <w:t xml:space="preserve">، </w:t>
      </w:r>
      <w:r w:rsidR="00C71799">
        <w:rPr>
          <w:rFonts w:hint="cs"/>
          <w:rtl/>
        </w:rPr>
        <w:t>فأتياه فقالا</w:t>
      </w:r>
      <w:r w:rsidR="00603FE9">
        <w:rPr>
          <w:rFonts w:hint="cs"/>
          <w:rtl/>
        </w:rPr>
        <w:t xml:space="preserve">: </w:t>
      </w:r>
      <w:r w:rsidR="00C71799">
        <w:rPr>
          <w:rFonts w:hint="cs"/>
          <w:rtl/>
        </w:rPr>
        <w:t>يا أميرالمؤمنين</w:t>
      </w:r>
      <w:r w:rsidR="00864EEE">
        <w:rPr>
          <w:rFonts w:hint="cs"/>
          <w:rtl/>
        </w:rPr>
        <w:t xml:space="preserve">، </w:t>
      </w:r>
      <w:r w:rsidR="00C71799">
        <w:rPr>
          <w:rFonts w:hint="cs"/>
          <w:rtl/>
        </w:rPr>
        <w:t>ألسنا محقّين</w:t>
      </w:r>
      <w:r w:rsidR="009431ED">
        <w:rPr>
          <w:rFonts w:hint="cs"/>
          <w:rtl/>
        </w:rPr>
        <w:t>؟</w:t>
      </w:r>
      <w:r w:rsidR="00C71799">
        <w:rPr>
          <w:rFonts w:hint="cs"/>
          <w:rtl/>
        </w:rPr>
        <w:t xml:space="preserve"> قال</w:t>
      </w:r>
      <w:r w:rsidR="00603FE9">
        <w:rPr>
          <w:rFonts w:hint="cs"/>
          <w:rtl/>
        </w:rPr>
        <w:t xml:space="preserve">: </w:t>
      </w:r>
      <w:r w:rsidR="00C71799">
        <w:rPr>
          <w:rFonts w:hint="cs"/>
          <w:rtl/>
        </w:rPr>
        <w:t>بلى</w:t>
      </w:r>
      <w:r w:rsidR="00864EEE">
        <w:rPr>
          <w:rFonts w:hint="cs"/>
          <w:rtl/>
        </w:rPr>
        <w:t xml:space="preserve">، </w:t>
      </w:r>
      <w:r w:rsidR="00C71799">
        <w:rPr>
          <w:rFonts w:hint="cs"/>
          <w:rtl/>
        </w:rPr>
        <w:t>قالا</w:t>
      </w:r>
      <w:r w:rsidR="00603FE9">
        <w:rPr>
          <w:rFonts w:hint="cs"/>
          <w:rtl/>
        </w:rPr>
        <w:t xml:space="preserve">: </w:t>
      </w:r>
      <w:r w:rsidR="00C71799">
        <w:rPr>
          <w:rFonts w:hint="cs"/>
          <w:rtl/>
        </w:rPr>
        <w:t>أوليسوا مبطلين</w:t>
      </w:r>
      <w:r w:rsidR="009431ED">
        <w:rPr>
          <w:rFonts w:hint="cs"/>
          <w:rtl/>
        </w:rPr>
        <w:t>؟</w:t>
      </w:r>
      <w:r w:rsidR="00C71799">
        <w:rPr>
          <w:rFonts w:hint="cs"/>
          <w:rtl/>
        </w:rPr>
        <w:t xml:space="preserve"> قال</w:t>
      </w:r>
      <w:r w:rsidR="00603FE9">
        <w:rPr>
          <w:rFonts w:hint="cs"/>
          <w:rtl/>
        </w:rPr>
        <w:t xml:space="preserve">: </w:t>
      </w:r>
      <w:r w:rsidR="00C71799">
        <w:rPr>
          <w:rFonts w:hint="cs"/>
          <w:rtl/>
        </w:rPr>
        <w:t>بلى</w:t>
      </w:r>
      <w:r w:rsidR="001C4878">
        <w:rPr>
          <w:rFonts w:hint="cs"/>
          <w:rtl/>
        </w:rPr>
        <w:t xml:space="preserve">. </w:t>
      </w:r>
      <w:r w:rsidR="00C71799">
        <w:rPr>
          <w:rFonts w:hint="cs"/>
          <w:rtl/>
        </w:rPr>
        <w:t>قالا</w:t>
      </w:r>
      <w:r w:rsidR="00603FE9">
        <w:rPr>
          <w:rFonts w:hint="cs"/>
          <w:rtl/>
        </w:rPr>
        <w:t xml:space="preserve">: </w:t>
      </w:r>
      <w:r w:rsidR="00C71799">
        <w:rPr>
          <w:rFonts w:hint="cs"/>
          <w:rtl/>
        </w:rPr>
        <w:t>فلم منعتنا من شتمهم</w:t>
      </w:r>
      <w:r w:rsidR="009431ED">
        <w:rPr>
          <w:rFonts w:hint="cs"/>
          <w:rtl/>
        </w:rPr>
        <w:t>؟</w:t>
      </w:r>
      <w:r w:rsidR="00C71799">
        <w:rPr>
          <w:rFonts w:hint="cs"/>
          <w:rtl/>
        </w:rPr>
        <w:t xml:space="preserve"> قال</w:t>
      </w:r>
      <w:r w:rsidR="00603FE9">
        <w:rPr>
          <w:rFonts w:hint="cs"/>
          <w:rtl/>
        </w:rPr>
        <w:t xml:space="preserve">: </w:t>
      </w:r>
      <w:r w:rsidR="009431ED">
        <w:rPr>
          <w:rFonts w:hint="cs"/>
          <w:rtl/>
        </w:rPr>
        <w:t>(</w:t>
      </w:r>
      <w:r w:rsidR="00C71799">
        <w:rPr>
          <w:rFonts w:hint="cs"/>
          <w:rtl/>
        </w:rPr>
        <w:t>كرهت</w:t>
      </w:r>
      <w:r w:rsidR="0014524A">
        <w:rPr>
          <w:rFonts w:hint="cs"/>
          <w:rtl/>
        </w:rPr>
        <w:t>ُ</w:t>
      </w:r>
      <w:r w:rsidR="00C71799">
        <w:rPr>
          <w:rFonts w:hint="cs"/>
          <w:rtl/>
        </w:rPr>
        <w:t xml:space="preserve"> لكم أن تكونوا لعّانين شتّامين</w:t>
      </w:r>
      <w:r w:rsidR="00864EEE">
        <w:rPr>
          <w:rFonts w:hint="cs"/>
          <w:rtl/>
        </w:rPr>
        <w:t xml:space="preserve">، </w:t>
      </w:r>
      <w:r w:rsidR="00C71799">
        <w:rPr>
          <w:rFonts w:hint="cs"/>
          <w:rtl/>
        </w:rPr>
        <w:t>تشتمون وتتبرؤون</w:t>
      </w:r>
      <w:r w:rsidR="001C4878">
        <w:rPr>
          <w:rFonts w:hint="cs"/>
          <w:rtl/>
        </w:rPr>
        <w:t xml:space="preserve">. </w:t>
      </w:r>
      <w:r w:rsidR="00C71799">
        <w:rPr>
          <w:rFonts w:hint="cs"/>
          <w:rtl/>
        </w:rPr>
        <w:t>ولكن لو وصفتم مساوي</w:t>
      </w:r>
      <w:r w:rsidR="0014524A">
        <w:rPr>
          <w:rFonts w:hint="cs"/>
          <w:rtl/>
        </w:rPr>
        <w:t>َ</w:t>
      </w:r>
      <w:r w:rsidR="00C71799">
        <w:rPr>
          <w:rFonts w:hint="cs"/>
          <w:rtl/>
        </w:rPr>
        <w:t xml:space="preserve"> أعمالهم</w:t>
      </w:r>
      <w:r w:rsidR="00864EEE">
        <w:rPr>
          <w:rFonts w:hint="cs"/>
          <w:rtl/>
        </w:rPr>
        <w:t xml:space="preserve">، </w:t>
      </w:r>
      <w:r w:rsidR="00C71799">
        <w:rPr>
          <w:rFonts w:hint="cs"/>
          <w:rtl/>
        </w:rPr>
        <w:t>فقلتم من سيرتهم كذا وكذا</w:t>
      </w:r>
      <w:r w:rsidR="00864EEE">
        <w:rPr>
          <w:rFonts w:hint="cs"/>
          <w:rtl/>
        </w:rPr>
        <w:t xml:space="preserve">، </w:t>
      </w:r>
      <w:r w:rsidR="00C71799">
        <w:rPr>
          <w:rFonts w:hint="cs"/>
          <w:rtl/>
        </w:rPr>
        <w:t>ومن عملهم كذا وكذا</w:t>
      </w:r>
      <w:r w:rsidR="00864EEE">
        <w:rPr>
          <w:rFonts w:hint="cs"/>
          <w:rtl/>
        </w:rPr>
        <w:t xml:space="preserve">، </w:t>
      </w:r>
      <w:r w:rsidR="00C71799">
        <w:rPr>
          <w:rFonts w:hint="cs"/>
          <w:rtl/>
        </w:rPr>
        <w:t>كان أصوب في القول</w:t>
      </w:r>
      <w:r w:rsidR="00864EEE">
        <w:rPr>
          <w:rFonts w:hint="cs"/>
          <w:rtl/>
        </w:rPr>
        <w:t xml:space="preserve">، </w:t>
      </w:r>
      <w:r w:rsidR="00C71799">
        <w:rPr>
          <w:rFonts w:hint="cs"/>
          <w:rtl/>
        </w:rPr>
        <w:t>وأبلغ في العذر</w:t>
      </w:r>
      <w:r w:rsidR="001C4878">
        <w:rPr>
          <w:rFonts w:hint="cs"/>
          <w:rtl/>
        </w:rPr>
        <w:t xml:space="preserve">. </w:t>
      </w:r>
      <w:r w:rsidR="00C71799">
        <w:rPr>
          <w:rFonts w:hint="cs"/>
          <w:rtl/>
        </w:rPr>
        <w:t>ولو قلتم مكان براءتكم منهم ولعنكم إيّاهم</w:t>
      </w:r>
      <w:r w:rsidR="00603FE9">
        <w:rPr>
          <w:rFonts w:hint="cs"/>
          <w:rtl/>
        </w:rPr>
        <w:t>:</w:t>
      </w:r>
      <w:r w:rsidR="008864DC">
        <w:rPr>
          <w:rFonts w:hint="cs"/>
          <w:rtl/>
        </w:rPr>
        <w:t xml:space="preserve"> أللّهم </w:t>
      </w:r>
      <w:r w:rsidR="00C71799">
        <w:rPr>
          <w:rFonts w:hint="cs"/>
          <w:rtl/>
        </w:rPr>
        <w:t>احقن دماءنا ودماءهم</w:t>
      </w:r>
      <w:r w:rsidR="00864EEE">
        <w:rPr>
          <w:rFonts w:hint="cs"/>
          <w:rtl/>
        </w:rPr>
        <w:t xml:space="preserve">، </w:t>
      </w:r>
      <w:r w:rsidR="00C71799">
        <w:rPr>
          <w:rFonts w:hint="cs"/>
          <w:rtl/>
        </w:rPr>
        <w:t>واصلح ذات بيننا وبينهم</w:t>
      </w:r>
      <w:r w:rsidR="00864EEE">
        <w:rPr>
          <w:rFonts w:hint="cs"/>
          <w:rtl/>
        </w:rPr>
        <w:t xml:space="preserve">، </w:t>
      </w:r>
      <w:r w:rsidR="00C71799">
        <w:rPr>
          <w:rFonts w:hint="cs"/>
          <w:rtl/>
        </w:rPr>
        <w:t>واهدهم من ضلالتهم</w:t>
      </w:r>
      <w:r w:rsidR="00864EEE">
        <w:rPr>
          <w:rFonts w:hint="cs"/>
          <w:rtl/>
        </w:rPr>
        <w:t xml:space="preserve">، </w:t>
      </w:r>
      <w:r w:rsidR="00C71799">
        <w:rPr>
          <w:rFonts w:hint="cs"/>
          <w:rtl/>
        </w:rPr>
        <w:t>حتّى يعرف الحقّ</w:t>
      </w:r>
      <w:r w:rsidR="0014524A">
        <w:rPr>
          <w:rFonts w:hint="cs"/>
          <w:rtl/>
        </w:rPr>
        <w:t>َ</w:t>
      </w:r>
      <w:r w:rsidR="00C71799">
        <w:rPr>
          <w:rFonts w:hint="cs"/>
          <w:rtl/>
        </w:rPr>
        <w:t xml:space="preserve"> منهم من جهل</w:t>
      </w:r>
      <w:r w:rsidR="0014524A">
        <w:rPr>
          <w:rFonts w:hint="cs"/>
          <w:rtl/>
        </w:rPr>
        <w:t>َ</w:t>
      </w:r>
      <w:r w:rsidR="00C71799">
        <w:rPr>
          <w:rFonts w:hint="cs"/>
          <w:rtl/>
        </w:rPr>
        <w:t>ه</w:t>
      </w:r>
      <w:r w:rsidR="00864EEE">
        <w:rPr>
          <w:rFonts w:hint="cs"/>
          <w:rtl/>
        </w:rPr>
        <w:t xml:space="preserve">، </w:t>
      </w:r>
      <w:r w:rsidR="00C71799">
        <w:rPr>
          <w:rFonts w:hint="cs"/>
          <w:rtl/>
        </w:rPr>
        <w:t>ويرعوي</w:t>
      </w:r>
      <w:r w:rsidR="0014524A">
        <w:rPr>
          <w:rFonts w:hint="cs"/>
          <w:rtl/>
        </w:rPr>
        <w:t>َ</w:t>
      </w:r>
      <w:r w:rsidR="00C71799">
        <w:rPr>
          <w:rFonts w:hint="cs"/>
          <w:rtl/>
        </w:rPr>
        <w:t xml:space="preserve"> عن الغيّ والعدوان م</w:t>
      </w:r>
      <w:r w:rsidR="0014524A">
        <w:rPr>
          <w:rFonts w:hint="cs"/>
          <w:rtl/>
        </w:rPr>
        <w:t>َ</w:t>
      </w:r>
      <w:r w:rsidR="00C71799">
        <w:rPr>
          <w:rFonts w:hint="cs"/>
          <w:rtl/>
        </w:rPr>
        <w:t>ن لهج به</w:t>
      </w:r>
      <w:r w:rsidR="00864EEE">
        <w:rPr>
          <w:rFonts w:hint="cs"/>
          <w:rtl/>
        </w:rPr>
        <w:t xml:space="preserve">، </w:t>
      </w:r>
      <w:r w:rsidR="00C71799">
        <w:rPr>
          <w:rFonts w:hint="cs"/>
          <w:rtl/>
        </w:rPr>
        <w:t>كان هذا أحبّ</w:t>
      </w:r>
      <w:r w:rsidR="0014524A">
        <w:rPr>
          <w:rFonts w:hint="cs"/>
          <w:rtl/>
        </w:rPr>
        <w:t>َ</w:t>
      </w:r>
      <w:r w:rsidR="00C71799">
        <w:rPr>
          <w:rFonts w:hint="cs"/>
          <w:rtl/>
        </w:rPr>
        <w:t xml:space="preserve"> إليّ</w:t>
      </w:r>
      <w:r w:rsidR="0014524A">
        <w:rPr>
          <w:rFonts w:hint="cs"/>
          <w:rtl/>
        </w:rPr>
        <w:t>َ</w:t>
      </w:r>
      <w:r w:rsidR="00C71799">
        <w:rPr>
          <w:rFonts w:hint="cs"/>
          <w:rtl/>
        </w:rPr>
        <w:t xml:space="preserve"> وخيراً لكم</w:t>
      </w:r>
      <w:r w:rsidR="009431ED">
        <w:rPr>
          <w:rFonts w:hint="cs"/>
          <w:rtl/>
        </w:rPr>
        <w:t>)</w:t>
      </w:r>
      <w:r w:rsidR="001C4878">
        <w:rPr>
          <w:rFonts w:hint="cs"/>
          <w:rtl/>
        </w:rPr>
        <w:t xml:space="preserve">. </w:t>
      </w:r>
      <w:r w:rsidR="00C71799">
        <w:rPr>
          <w:rFonts w:hint="cs"/>
          <w:rtl/>
        </w:rPr>
        <w:t>فقالا</w:t>
      </w:r>
      <w:r w:rsidR="00603FE9">
        <w:rPr>
          <w:rFonts w:hint="cs"/>
          <w:rtl/>
        </w:rPr>
        <w:t xml:space="preserve">: </w:t>
      </w:r>
      <w:r w:rsidR="00C71799">
        <w:rPr>
          <w:rFonts w:hint="cs"/>
          <w:rtl/>
        </w:rPr>
        <w:t xml:space="preserve">يا أمير المؤمنين نقبل </w:t>
      </w:r>
    </w:p>
    <w:p w:rsidR="00C71799" w:rsidRDefault="009431ED" w:rsidP="009431ED">
      <w:pPr>
        <w:pStyle w:val="libLine"/>
        <w:rPr>
          <w:rtl/>
        </w:rPr>
      </w:pPr>
      <w:r>
        <w:rPr>
          <w:rFonts w:hint="cs"/>
          <w:rtl/>
        </w:rPr>
        <w:t>____________________</w:t>
      </w:r>
    </w:p>
    <w:p w:rsidR="00C71799" w:rsidRDefault="00C71799" w:rsidP="00640186">
      <w:pPr>
        <w:pStyle w:val="libFootnote0"/>
        <w:rPr>
          <w:rtl/>
        </w:rPr>
      </w:pPr>
      <w:r>
        <w:rPr>
          <w:rFonts w:hint="cs"/>
          <w:rtl/>
        </w:rPr>
        <w:t>(1) وقعة صفّين</w:t>
      </w:r>
      <w:r w:rsidR="00864EEE">
        <w:rPr>
          <w:rFonts w:hint="cs"/>
          <w:rtl/>
        </w:rPr>
        <w:t xml:space="preserve">، </w:t>
      </w:r>
      <w:r>
        <w:rPr>
          <w:rFonts w:hint="cs"/>
          <w:rtl/>
        </w:rPr>
        <w:t>لنصر بن مزاحم</w:t>
      </w:r>
      <w:r w:rsidR="00603FE9">
        <w:rPr>
          <w:rFonts w:hint="cs"/>
          <w:rtl/>
        </w:rPr>
        <w:t xml:space="preserve">: </w:t>
      </w:r>
      <w:r>
        <w:rPr>
          <w:rFonts w:hint="cs"/>
          <w:rtl/>
        </w:rPr>
        <w:t>117</w:t>
      </w:r>
      <w:r w:rsidR="001C4878">
        <w:rPr>
          <w:rFonts w:hint="cs"/>
          <w:rtl/>
        </w:rPr>
        <w:t xml:space="preserve">. </w:t>
      </w:r>
    </w:p>
    <w:p w:rsidR="00C71799" w:rsidRDefault="00C71799" w:rsidP="00640186">
      <w:pPr>
        <w:pStyle w:val="libFootnote0"/>
        <w:rPr>
          <w:rtl/>
        </w:rPr>
      </w:pPr>
      <w:r>
        <w:rPr>
          <w:rFonts w:hint="cs"/>
          <w:rtl/>
        </w:rPr>
        <w:t>(2) نفس المصدر السابق</w:t>
      </w:r>
      <w:r w:rsidR="00603FE9">
        <w:rPr>
          <w:rFonts w:hint="cs"/>
          <w:rtl/>
        </w:rPr>
        <w:t xml:space="preserve">: </w:t>
      </w:r>
      <w:r>
        <w:rPr>
          <w:rFonts w:hint="cs"/>
          <w:rtl/>
        </w:rPr>
        <w:t>381</w:t>
      </w:r>
      <w:r w:rsidR="001C4878">
        <w:rPr>
          <w:rFonts w:hint="cs"/>
          <w:rtl/>
        </w:rPr>
        <w:t xml:space="preserve">. </w:t>
      </w:r>
    </w:p>
    <w:p w:rsidR="00C71799" w:rsidRDefault="00C71799" w:rsidP="009431ED">
      <w:pPr>
        <w:pStyle w:val="libNormal"/>
        <w:rPr>
          <w:rtl/>
        </w:rPr>
      </w:pPr>
      <w:r>
        <w:rPr>
          <w:rtl/>
        </w:rPr>
        <w:br w:type="page"/>
      </w:r>
    </w:p>
    <w:p w:rsidR="00C71799" w:rsidRDefault="00640186" w:rsidP="00640186">
      <w:pPr>
        <w:pStyle w:val="libNormal0"/>
        <w:rPr>
          <w:rtl/>
        </w:rPr>
      </w:pPr>
      <w:r>
        <w:rPr>
          <w:rFonts w:hint="cs"/>
          <w:rtl/>
        </w:rPr>
        <w:t>عظتك</w:t>
      </w:r>
      <w:r w:rsidR="00864EEE">
        <w:rPr>
          <w:rFonts w:hint="cs"/>
          <w:rtl/>
        </w:rPr>
        <w:t xml:space="preserve">، </w:t>
      </w:r>
      <w:r>
        <w:rPr>
          <w:rFonts w:hint="cs"/>
          <w:rtl/>
        </w:rPr>
        <w:t>ونتأدّب بأدبك</w:t>
      </w:r>
      <w:r w:rsidR="001C4878">
        <w:rPr>
          <w:rFonts w:hint="cs"/>
          <w:rtl/>
        </w:rPr>
        <w:t xml:space="preserve">. </w:t>
      </w:r>
    </w:p>
    <w:p w:rsidR="00640186" w:rsidRDefault="00640186" w:rsidP="00640186">
      <w:pPr>
        <w:pStyle w:val="libNormal"/>
        <w:rPr>
          <w:rtl/>
        </w:rPr>
      </w:pPr>
      <w:r>
        <w:rPr>
          <w:rFonts w:hint="cs"/>
          <w:rtl/>
        </w:rPr>
        <w:t>وقال عمرو بن الح</w:t>
      </w:r>
      <w:r w:rsidR="009945E3">
        <w:rPr>
          <w:rFonts w:hint="cs"/>
          <w:rtl/>
        </w:rPr>
        <w:t>َ</w:t>
      </w:r>
      <w:r>
        <w:rPr>
          <w:rFonts w:hint="cs"/>
          <w:rtl/>
        </w:rPr>
        <w:t>م</w:t>
      </w:r>
      <w:r w:rsidR="009945E3">
        <w:rPr>
          <w:rFonts w:hint="cs"/>
          <w:rtl/>
        </w:rPr>
        <w:t>ِ</w:t>
      </w:r>
      <w:r>
        <w:rPr>
          <w:rFonts w:hint="cs"/>
          <w:rtl/>
        </w:rPr>
        <w:t>ق</w:t>
      </w:r>
      <w:r w:rsidR="00603FE9">
        <w:rPr>
          <w:rFonts w:hint="cs"/>
          <w:rtl/>
        </w:rPr>
        <w:t xml:space="preserve">: </w:t>
      </w:r>
      <w:r>
        <w:rPr>
          <w:rFonts w:hint="cs"/>
          <w:rtl/>
        </w:rPr>
        <w:t>إنّي والله يا</w:t>
      </w:r>
      <w:r w:rsidR="00CD61DC">
        <w:rPr>
          <w:rFonts w:hint="cs"/>
          <w:rtl/>
        </w:rPr>
        <w:t xml:space="preserve"> أمير المؤمنين </w:t>
      </w:r>
      <w:r>
        <w:rPr>
          <w:rFonts w:hint="cs"/>
          <w:rtl/>
        </w:rPr>
        <w:t>ما أحببت</w:t>
      </w:r>
      <w:r w:rsidR="009945E3">
        <w:rPr>
          <w:rFonts w:hint="cs"/>
          <w:rtl/>
        </w:rPr>
        <w:t>ُ</w:t>
      </w:r>
      <w:r>
        <w:rPr>
          <w:rFonts w:hint="cs"/>
          <w:rtl/>
        </w:rPr>
        <w:t>ك ولا بايعت</w:t>
      </w:r>
      <w:r w:rsidR="009945E3">
        <w:rPr>
          <w:rFonts w:hint="cs"/>
          <w:rtl/>
        </w:rPr>
        <w:t>ُ</w:t>
      </w:r>
      <w:r>
        <w:rPr>
          <w:rFonts w:hint="cs"/>
          <w:rtl/>
        </w:rPr>
        <w:t>ك على قرابة</w:t>
      </w:r>
      <w:r w:rsidR="009945E3">
        <w:rPr>
          <w:rFonts w:hint="cs"/>
          <w:rtl/>
        </w:rPr>
        <w:t>ٍ</w:t>
      </w:r>
      <w:r>
        <w:rPr>
          <w:rFonts w:hint="cs"/>
          <w:rtl/>
        </w:rPr>
        <w:t xml:space="preserve"> بيني وبينك</w:t>
      </w:r>
      <w:r w:rsidR="00864EEE">
        <w:rPr>
          <w:rFonts w:hint="cs"/>
          <w:rtl/>
        </w:rPr>
        <w:t xml:space="preserve">، </w:t>
      </w:r>
      <w:r>
        <w:rPr>
          <w:rFonts w:hint="cs"/>
          <w:rtl/>
        </w:rPr>
        <w:t>ولا إرادة مال</w:t>
      </w:r>
      <w:r w:rsidR="009945E3">
        <w:rPr>
          <w:rFonts w:hint="cs"/>
          <w:rtl/>
        </w:rPr>
        <w:t>ٍ</w:t>
      </w:r>
      <w:r>
        <w:rPr>
          <w:rFonts w:hint="cs"/>
          <w:rtl/>
        </w:rPr>
        <w:t xml:space="preserve"> ت</w:t>
      </w:r>
      <w:r w:rsidR="009945E3">
        <w:rPr>
          <w:rFonts w:hint="cs"/>
          <w:rtl/>
        </w:rPr>
        <w:t>ُ</w:t>
      </w:r>
      <w:r>
        <w:rPr>
          <w:rFonts w:hint="cs"/>
          <w:rtl/>
        </w:rPr>
        <w:t>ؤتينيه</w:t>
      </w:r>
      <w:r w:rsidR="00864EEE">
        <w:rPr>
          <w:rFonts w:hint="cs"/>
          <w:rtl/>
        </w:rPr>
        <w:t xml:space="preserve">، </w:t>
      </w:r>
      <w:r>
        <w:rPr>
          <w:rFonts w:hint="cs"/>
          <w:rtl/>
        </w:rPr>
        <w:t>ولا التماس سلطان</w:t>
      </w:r>
      <w:r w:rsidR="009945E3">
        <w:rPr>
          <w:rFonts w:hint="cs"/>
          <w:rtl/>
        </w:rPr>
        <w:t>ٍ</w:t>
      </w:r>
      <w:r>
        <w:rPr>
          <w:rFonts w:hint="cs"/>
          <w:rtl/>
        </w:rPr>
        <w:t xml:space="preserve"> ي</w:t>
      </w:r>
      <w:r w:rsidR="009945E3">
        <w:rPr>
          <w:rFonts w:hint="cs"/>
          <w:rtl/>
        </w:rPr>
        <w:t>ُ</w:t>
      </w:r>
      <w:r>
        <w:rPr>
          <w:rFonts w:hint="cs"/>
          <w:rtl/>
        </w:rPr>
        <w:t>رفع ذكري به</w:t>
      </w:r>
      <w:r w:rsidR="00603FE9">
        <w:rPr>
          <w:rFonts w:hint="cs"/>
          <w:rtl/>
        </w:rPr>
        <w:t xml:space="preserve">؛ </w:t>
      </w:r>
      <w:r>
        <w:rPr>
          <w:rFonts w:hint="cs"/>
          <w:rtl/>
        </w:rPr>
        <w:t>ولكن أحببت</w:t>
      </w:r>
      <w:r w:rsidR="009945E3">
        <w:rPr>
          <w:rFonts w:hint="cs"/>
          <w:rtl/>
        </w:rPr>
        <w:t>ُ</w:t>
      </w:r>
      <w:r>
        <w:rPr>
          <w:rFonts w:hint="cs"/>
          <w:rtl/>
        </w:rPr>
        <w:t>ك لخصال</w:t>
      </w:r>
      <w:r w:rsidR="009945E3">
        <w:rPr>
          <w:rFonts w:hint="cs"/>
          <w:rtl/>
        </w:rPr>
        <w:t>ٍ</w:t>
      </w:r>
      <w:r>
        <w:rPr>
          <w:rFonts w:hint="cs"/>
          <w:rtl/>
        </w:rPr>
        <w:t xml:space="preserve"> خمس</w:t>
      </w:r>
      <w:r w:rsidR="009945E3">
        <w:rPr>
          <w:rFonts w:hint="cs"/>
          <w:rtl/>
        </w:rPr>
        <w:t>ٍ</w:t>
      </w:r>
      <w:r>
        <w:rPr>
          <w:rFonts w:hint="cs"/>
          <w:rtl/>
        </w:rPr>
        <w:t xml:space="preserve"> فيك</w:t>
      </w:r>
      <w:r w:rsidR="00603FE9">
        <w:rPr>
          <w:rFonts w:hint="cs"/>
          <w:rtl/>
        </w:rPr>
        <w:t xml:space="preserve">: </w:t>
      </w:r>
      <w:r>
        <w:rPr>
          <w:rFonts w:hint="cs"/>
          <w:rtl/>
        </w:rPr>
        <w:t xml:space="preserve">أنّك ابن عمّ رسول الله </w:t>
      </w:r>
      <w:r w:rsidRPr="00B662D0">
        <w:rPr>
          <w:rStyle w:val="libAlaemChar"/>
          <w:rFonts w:eastAsiaTheme="minorHAnsi"/>
          <w:rtl/>
        </w:rPr>
        <w:t>صلى‌الله‌عليه‌وآله‌وسلم</w:t>
      </w:r>
      <w:r w:rsidR="00864EEE">
        <w:rPr>
          <w:rFonts w:hint="cs"/>
          <w:rtl/>
        </w:rPr>
        <w:t xml:space="preserve">، </w:t>
      </w:r>
      <w:r>
        <w:rPr>
          <w:rFonts w:hint="cs"/>
          <w:rtl/>
        </w:rPr>
        <w:t>وأوّل م</w:t>
      </w:r>
      <w:r w:rsidR="00E47BC5">
        <w:rPr>
          <w:rFonts w:hint="cs"/>
          <w:rtl/>
        </w:rPr>
        <w:t>َ</w:t>
      </w:r>
      <w:r>
        <w:rPr>
          <w:rFonts w:hint="cs"/>
          <w:rtl/>
        </w:rPr>
        <w:t>ن آمن به</w:t>
      </w:r>
      <w:r w:rsidR="00864EEE">
        <w:rPr>
          <w:rFonts w:hint="cs"/>
          <w:rtl/>
        </w:rPr>
        <w:t xml:space="preserve">، </w:t>
      </w:r>
      <w:r>
        <w:rPr>
          <w:rFonts w:hint="cs"/>
          <w:rtl/>
        </w:rPr>
        <w:t>وزوج سيّدة نساء الأ</w:t>
      </w:r>
      <w:r w:rsidR="00A9470F">
        <w:rPr>
          <w:rFonts w:hint="cs"/>
          <w:rtl/>
        </w:rPr>
        <w:t>ُ</w:t>
      </w:r>
      <w:r>
        <w:rPr>
          <w:rFonts w:hint="cs"/>
          <w:rtl/>
        </w:rPr>
        <w:t xml:space="preserve">مّة فاطمة بنت محمّد </w:t>
      </w:r>
      <w:r w:rsidRPr="00B662D0">
        <w:rPr>
          <w:rStyle w:val="libAlaemChar"/>
          <w:rFonts w:eastAsiaTheme="minorHAnsi"/>
          <w:rtl/>
        </w:rPr>
        <w:t>صلى‌الله‌عليه‌وآله‌وسلم</w:t>
      </w:r>
      <w:r w:rsidR="00864EEE">
        <w:rPr>
          <w:rFonts w:hint="cs"/>
          <w:rtl/>
        </w:rPr>
        <w:t xml:space="preserve">، </w:t>
      </w:r>
      <w:r>
        <w:rPr>
          <w:rFonts w:hint="cs"/>
          <w:rtl/>
        </w:rPr>
        <w:t xml:space="preserve">وأبو الذرّية التي بقيت فينا من رسول الله </w:t>
      </w:r>
      <w:r w:rsidRPr="00B662D0">
        <w:rPr>
          <w:rStyle w:val="libAlaemChar"/>
          <w:rFonts w:eastAsiaTheme="minorHAnsi"/>
          <w:rtl/>
        </w:rPr>
        <w:t>صلى‌الله‌عليه‌وآله‌وسلم</w:t>
      </w:r>
      <w:r w:rsidR="00864EEE">
        <w:rPr>
          <w:rFonts w:hint="cs"/>
          <w:rtl/>
        </w:rPr>
        <w:t xml:space="preserve">، </w:t>
      </w:r>
      <w:r>
        <w:rPr>
          <w:rFonts w:hint="cs"/>
          <w:rtl/>
        </w:rPr>
        <w:t>وأعظم رجل</w:t>
      </w:r>
      <w:r w:rsidR="00E47BC5">
        <w:rPr>
          <w:rFonts w:hint="cs"/>
          <w:rtl/>
        </w:rPr>
        <w:t>ٍ</w:t>
      </w:r>
      <w:r>
        <w:rPr>
          <w:rFonts w:hint="cs"/>
          <w:rtl/>
        </w:rPr>
        <w:t xml:space="preserve"> من المهاجرين سهماً في الجهاد</w:t>
      </w:r>
      <w:r w:rsidR="001C4878">
        <w:rPr>
          <w:rFonts w:hint="cs"/>
          <w:rtl/>
        </w:rPr>
        <w:t xml:space="preserve">. </w:t>
      </w:r>
      <w:r>
        <w:rPr>
          <w:rFonts w:hint="cs"/>
          <w:rtl/>
        </w:rPr>
        <w:t>فلو أنّي ك</w:t>
      </w:r>
      <w:r w:rsidR="00E47BC5">
        <w:rPr>
          <w:rFonts w:hint="cs"/>
          <w:rtl/>
        </w:rPr>
        <w:t>ُ</w:t>
      </w:r>
      <w:r>
        <w:rPr>
          <w:rFonts w:hint="cs"/>
          <w:rtl/>
        </w:rPr>
        <w:t>لّ</w:t>
      </w:r>
      <w:r w:rsidR="00E47BC5">
        <w:rPr>
          <w:rFonts w:hint="cs"/>
          <w:rtl/>
        </w:rPr>
        <w:t>ِ</w:t>
      </w:r>
      <w:r>
        <w:rPr>
          <w:rFonts w:hint="cs"/>
          <w:rtl/>
        </w:rPr>
        <w:t>فت نق</w:t>
      </w:r>
      <w:r w:rsidR="00E47BC5">
        <w:rPr>
          <w:rFonts w:hint="cs"/>
          <w:rtl/>
        </w:rPr>
        <w:t>ْ</w:t>
      </w:r>
      <w:r>
        <w:rPr>
          <w:rFonts w:hint="cs"/>
          <w:rtl/>
        </w:rPr>
        <w:t>ل</w:t>
      </w:r>
      <w:r w:rsidR="00E47BC5">
        <w:rPr>
          <w:rFonts w:hint="cs"/>
          <w:rtl/>
        </w:rPr>
        <w:t>َ</w:t>
      </w:r>
      <w:r>
        <w:rPr>
          <w:rFonts w:hint="cs"/>
          <w:rtl/>
        </w:rPr>
        <w:t xml:space="preserve"> الجبال الرواسي</w:t>
      </w:r>
      <w:r w:rsidR="00864EEE">
        <w:rPr>
          <w:rFonts w:hint="cs"/>
          <w:rtl/>
        </w:rPr>
        <w:t xml:space="preserve">، </w:t>
      </w:r>
      <w:r>
        <w:rPr>
          <w:rFonts w:hint="cs"/>
          <w:rtl/>
        </w:rPr>
        <w:t>ونزح</w:t>
      </w:r>
      <w:r w:rsidR="00E47BC5">
        <w:rPr>
          <w:rFonts w:hint="cs"/>
          <w:rtl/>
        </w:rPr>
        <w:t>َ</w:t>
      </w:r>
      <w:r>
        <w:rPr>
          <w:rFonts w:hint="cs"/>
          <w:rtl/>
        </w:rPr>
        <w:t xml:space="preserve"> البحور الطوامي حتّى يأتي</w:t>
      </w:r>
      <w:r w:rsidR="00E47BC5">
        <w:rPr>
          <w:rFonts w:hint="cs"/>
          <w:rtl/>
        </w:rPr>
        <w:t>َ</w:t>
      </w:r>
      <w:r>
        <w:rPr>
          <w:rFonts w:hint="cs"/>
          <w:rtl/>
        </w:rPr>
        <w:t xml:space="preserve"> عليّ</w:t>
      </w:r>
      <w:r w:rsidR="00E47BC5">
        <w:rPr>
          <w:rFonts w:hint="cs"/>
          <w:rtl/>
        </w:rPr>
        <w:t>َ</w:t>
      </w:r>
      <w:r>
        <w:rPr>
          <w:rFonts w:hint="cs"/>
          <w:rtl/>
        </w:rPr>
        <w:t xml:space="preserve"> يومي في أمر</w:t>
      </w:r>
      <w:r w:rsidR="00E47BC5">
        <w:rPr>
          <w:rFonts w:hint="cs"/>
          <w:rtl/>
        </w:rPr>
        <w:t>ٍ</w:t>
      </w:r>
      <w:r>
        <w:rPr>
          <w:rFonts w:hint="cs"/>
          <w:rtl/>
        </w:rPr>
        <w:t xml:space="preserve"> أقوّ</w:t>
      </w:r>
      <w:r w:rsidR="00E47BC5">
        <w:rPr>
          <w:rFonts w:hint="cs"/>
          <w:rtl/>
        </w:rPr>
        <w:t>ِ</w:t>
      </w:r>
      <w:r>
        <w:rPr>
          <w:rFonts w:hint="cs"/>
          <w:rtl/>
        </w:rPr>
        <w:t>ي به وليّك وأ</w:t>
      </w:r>
      <w:r w:rsidR="00E47BC5">
        <w:rPr>
          <w:rFonts w:hint="cs"/>
          <w:rtl/>
        </w:rPr>
        <w:t>ُ</w:t>
      </w:r>
      <w:r>
        <w:rPr>
          <w:rFonts w:hint="cs"/>
          <w:rtl/>
        </w:rPr>
        <w:t>وهن به عدو</w:t>
      </w:r>
      <w:r w:rsidR="00E47BC5">
        <w:rPr>
          <w:rFonts w:hint="cs"/>
          <w:rtl/>
        </w:rPr>
        <w:t>َ</w:t>
      </w:r>
      <w:r>
        <w:rPr>
          <w:rFonts w:hint="cs"/>
          <w:rtl/>
        </w:rPr>
        <w:t>ّك</w:t>
      </w:r>
      <w:r w:rsidR="00864EEE">
        <w:rPr>
          <w:rFonts w:hint="cs"/>
          <w:rtl/>
        </w:rPr>
        <w:t xml:space="preserve">، </w:t>
      </w:r>
      <w:r>
        <w:rPr>
          <w:rFonts w:hint="cs"/>
          <w:rtl/>
        </w:rPr>
        <w:t>ما رأيت</w:t>
      </w:r>
      <w:r w:rsidR="00E47BC5">
        <w:rPr>
          <w:rFonts w:hint="cs"/>
          <w:rtl/>
        </w:rPr>
        <w:t>ُ</w:t>
      </w:r>
      <w:r>
        <w:rPr>
          <w:rFonts w:hint="cs"/>
          <w:rtl/>
        </w:rPr>
        <w:t xml:space="preserve"> أنّي قد أدّ</w:t>
      </w:r>
      <w:r w:rsidR="00E47BC5">
        <w:rPr>
          <w:rFonts w:hint="cs"/>
          <w:rtl/>
        </w:rPr>
        <w:t>َ</w:t>
      </w:r>
      <w:r>
        <w:rPr>
          <w:rFonts w:hint="cs"/>
          <w:rtl/>
        </w:rPr>
        <w:t>يت به كلّ</w:t>
      </w:r>
      <w:r w:rsidR="00E47BC5">
        <w:rPr>
          <w:rFonts w:hint="cs"/>
          <w:rtl/>
        </w:rPr>
        <w:t>َ</w:t>
      </w:r>
      <w:r>
        <w:rPr>
          <w:rFonts w:hint="cs"/>
          <w:rtl/>
        </w:rPr>
        <w:t xml:space="preserve"> الذي يحقّ</w:t>
      </w:r>
      <w:r w:rsidR="00E47BC5">
        <w:rPr>
          <w:rFonts w:hint="cs"/>
          <w:rtl/>
        </w:rPr>
        <w:t>ُ</w:t>
      </w:r>
      <w:r>
        <w:rPr>
          <w:rFonts w:hint="cs"/>
          <w:rtl/>
        </w:rPr>
        <w:t xml:space="preserve"> عليّ</w:t>
      </w:r>
      <w:r w:rsidR="00E47BC5">
        <w:rPr>
          <w:rFonts w:hint="cs"/>
          <w:rtl/>
        </w:rPr>
        <w:t>َ</w:t>
      </w:r>
      <w:r>
        <w:rPr>
          <w:rFonts w:hint="cs"/>
          <w:rtl/>
        </w:rPr>
        <w:t xml:space="preserve"> من حقّك</w:t>
      </w:r>
      <w:r w:rsidR="001C4878">
        <w:rPr>
          <w:rFonts w:hint="cs"/>
          <w:rtl/>
        </w:rPr>
        <w:t xml:space="preserve">. </w:t>
      </w:r>
    </w:p>
    <w:p w:rsidR="00640186" w:rsidRDefault="00640186" w:rsidP="00640186">
      <w:pPr>
        <w:pStyle w:val="libNormal"/>
        <w:rPr>
          <w:rtl/>
        </w:rPr>
      </w:pPr>
      <w:r>
        <w:rPr>
          <w:rFonts w:hint="cs"/>
          <w:rtl/>
        </w:rPr>
        <w:t>فقال</w:t>
      </w:r>
      <w:r w:rsidR="00CD61DC">
        <w:rPr>
          <w:rFonts w:hint="cs"/>
          <w:rtl/>
        </w:rPr>
        <w:t xml:space="preserve"> أمير المؤمنين </w:t>
      </w:r>
      <w:r>
        <w:rPr>
          <w:rFonts w:hint="cs"/>
          <w:rtl/>
        </w:rPr>
        <w:t>عليّ</w:t>
      </w:r>
      <w:r w:rsidR="00603FE9">
        <w:rPr>
          <w:rFonts w:hint="cs"/>
          <w:rtl/>
        </w:rPr>
        <w:t>:</w:t>
      </w:r>
      <w:r w:rsidR="008864DC">
        <w:rPr>
          <w:rFonts w:hint="cs"/>
          <w:rtl/>
        </w:rPr>
        <w:t xml:space="preserve"> أللّهم </w:t>
      </w:r>
      <w:r>
        <w:rPr>
          <w:rFonts w:hint="cs"/>
          <w:rtl/>
        </w:rPr>
        <w:t>نوّ</w:t>
      </w:r>
      <w:r w:rsidR="00E47BC5">
        <w:rPr>
          <w:rFonts w:hint="cs"/>
          <w:rtl/>
        </w:rPr>
        <w:t>ِ</w:t>
      </w:r>
      <w:r>
        <w:rPr>
          <w:rFonts w:hint="cs"/>
          <w:rtl/>
        </w:rPr>
        <w:t xml:space="preserve">ر قلبه </w:t>
      </w:r>
      <w:r w:rsidR="003C760E">
        <w:rPr>
          <w:rFonts w:hint="cs"/>
          <w:rtl/>
        </w:rPr>
        <w:t>بالتّ</w:t>
      </w:r>
      <w:r w:rsidR="00E47BC5">
        <w:rPr>
          <w:rFonts w:hint="cs"/>
          <w:rtl/>
        </w:rPr>
        <w:t>ُ</w:t>
      </w:r>
      <w:r w:rsidR="003C760E">
        <w:rPr>
          <w:rFonts w:hint="cs"/>
          <w:rtl/>
        </w:rPr>
        <w:t>قى</w:t>
      </w:r>
      <w:r w:rsidR="00864EEE">
        <w:rPr>
          <w:rFonts w:hint="cs"/>
          <w:rtl/>
        </w:rPr>
        <w:t xml:space="preserve">، </w:t>
      </w:r>
      <w:r w:rsidR="003C760E">
        <w:rPr>
          <w:rFonts w:hint="cs"/>
          <w:rtl/>
        </w:rPr>
        <w:t>واهد</w:t>
      </w:r>
      <w:r w:rsidR="00E47BC5">
        <w:rPr>
          <w:rFonts w:hint="cs"/>
          <w:rtl/>
        </w:rPr>
        <w:t>ِ</w:t>
      </w:r>
      <w:r w:rsidR="003C760E">
        <w:rPr>
          <w:rFonts w:hint="cs"/>
          <w:rtl/>
        </w:rPr>
        <w:t>ه إلى صراط مستقيم</w:t>
      </w:r>
      <w:r w:rsidR="001C4878">
        <w:rPr>
          <w:rFonts w:hint="cs"/>
          <w:rtl/>
        </w:rPr>
        <w:t xml:space="preserve">. </w:t>
      </w:r>
      <w:r w:rsidR="003C760E">
        <w:rPr>
          <w:rFonts w:hint="cs"/>
          <w:rtl/>
        </w:rPr>
        <w:t>ليت أنّ في جندي مائة</w:t>
      </w:r>
      <w:r w:rsidR="00E47BC5">
        <w:rPr>
          <w:rFonts w:hint="cs"/>
          <w:rtl/>
        </w:rPr>
        <w:t>ً</w:t>
      </w:r>
      <w:r w:rsidR="003C760E">
        <w:rPr>
          <w:rFonts w:hint="cs"/>
          <w:rtl/>
        </w:rPr>
        <w:t xml:space="preserve"> مثل</w:t>
      </w:r>
      <w:r w:rsidR="00E47BC5">
        <w:rPr>
          <w:rFonts w:hint="cs"/>
          <w:rtl/>
        </w:rPr>
        <w:t>َ</w:t>
      </w:r>
      <w:r w:rsidR="003C760E">
        <w:rPr>
          <w:rFonts w:hint="cs"/>
          <w:rtl/>
        </w:rPr>
        <w:t>ك</w:t>
      </w:r>
      <w:r w:rsidR="001C4878">
        <w:rPr>
          <w:rFonts w:hint="cs"/>
          <w:rtl/>
        </w:rPr>
        <w:t xml:space="preserve">. </w:t>
      </w:r>
      <w:r w:rsidR="003C760E">
        <w:rPr>
          <w:rFonts w:hint="cs"/>
          <w:rtl/>
        </w:rPr>
        <w:t>فقال ح</w:t>
      </w:r>
      <w:r w:rsidR="00E47BC5">
        <w:rPr>
          <w:rFonts w:hint="cs"/>
          <w:rtl/>
        </w:rPr>
        <w:t>ُ</w:t>
      </w:r>
      <w:r w:rsidR="003C760E">
        <w:rPr>
          <w:rFonts w:hint="cs"/>
          <w:rtl/>
        </w:rPr>
        <w:t>جر</w:t>
      </w:r>
      <w:r w:rsidR="00603FE9">
        <w:rPr>
          <w:rFonts w:hint="cs"/>
          <w:rtl/>
        </w:rPr>
        <w:t xml:space="preserve">: </w:t>
      </w:r>
      <w:r w:rsidR="003C760E">
        <w:rPr>
          <w:rFonts w:hint="cs"/>
          <w:rtl/>
        </w:rPr>
        <w:t>إذاً والله يا أميرالمؤمنين</w:t>
      </w:r>
      <w:r w:rsidR="00864EEE">
        <w:rPr>
          <w:rFonts w:hint="cs"/>
          <w:rtl/>
        </w:rPr>
        <w:t xml:space="preserve">، </w:t>
      </w:r>
      <w:r w:rsidR="003C760E">
        <w:rPr>
          <w:rFonts w:hint="cs"/>
          <w:rtl/>
        </w:rPr>
        <w:t>صحّ</w:t>
      </w:r>
      <w:r w:rsidR="00E47BC5">
        <w:rPr>
          <w:rFonts w:hint="cs"/>
          <w:rtl/>
        </w:rPr>
        <w:t>َ</w:t>
      </w:r>
      <w:r w:rsidR="003C760E">
        <w:rPr>
          <w:rFonts w:hint="cs"/>
          <w:rtl/>
        </w:rPr>
        <w:t xml:space="preserve"> جند</w:t>
      </w:r>
      <w:r w:rsidR="00E47BC5">
        <w:rPr>
          <w:rFonts w:hint="cs"/>
          <w:rtl/>
        </w:rPr>
        <w:t>ُ</w:t>
      </w:r>
      <w:r w:rsidR="003C760E">
        <w:rPr>
          <w:rFonts w:hint="cs"/>
          <w:rtl/>
        </w:rPr>
        <w:t>ك</w:t>
      </w:r>
      <w:r w:rsidR="00864EEE">
        <w:rPr>
          <w:rFonts w:hint="cs"/>
          <w:rtl/>
        </w:rPr>
        <w:t xml:space="preserve">، </w:t>
      </w:r>
      <w:r w:rsidR="003C760E">
        <w:rPr>
          <w:rFonts w:hint="cs"/>
          <w:rtl/>
        </w:rPr>
        <w:t>وقلّ</w:t>
      </w:r>
      <w:r w:rsidR="00E47BC5">
        <w:rPr>
          <w:rFonts w:hint="cs"/>
          <w:rtl/>
        </w:rPr>
        <w:t>َ</w:t>
      </w:r>
      <w:r w:rsidR="003C760E">
        <w:rPr>
          <w:rFonts w:hint="cs"/>
          <w:rtl/>
        </w:rPr>
        <w:t xml:space="preserve"> فيهم من ي</w:t>
      </w:r>
      <w:r w:rsidR="00E47BC5">
        <w:rPr>
          <w:rFonts w:hint="cs"/>
          <w:rtl/>
        </w:rPr>
        <w:t>َ</w:t>
      </w:r>
      <w:r w:rsidR="003C760E">
        <w:rPr>
          <w:rFonts w:hint="cs"/>
          <w:rtl/>
        </w:rPr>
        <w:t>غ</w:t>
      </w:r>
      <w:r w:rsidR="00E47BC5">
        <w:rPr>
          <w:rFonts w:hint="cs"/>
          <w:rtl/>
        </w:rPr>
        <w:t>ُ</w:t>
      </w:r>
      <w:r w:rsidR="003C760E">
        <w:rPr>
          <w:rFonts w:hint="cs"/>
          <w:rtl/>
        </w:rPr>
        <w:t>شّك</w:t>
      </w:r>
      <w:r w:rsidR="001C4878">
        <w:rPr>
          <w:rFonts w:hint="cs"/>
          <w:rtl/>
        </w:rPr>
        <w:t xml:space="preserve">. </w:t>
      </w:r>
    </w:p>
    <w:p w:rsidR="003C760E" w:rsidRDefault="003C760E" w:rsidP="00640186">
      <w:pPr>
        <w:pStyle w:val="libNormal"/>
        <w:rPr>
          <w:rtl/>
        </w:rPr>
      </w:pPr>
      <w:r>
        <w:rPr>
          <w:rFonts w:hint="cs"/>
          <w:rtl/>
        </w:rPr>
        <w:t>ثمّ قام حجر فقال</w:t>
      </w:r>
      <w:r w:rsidR="00603FE9">
        <w:rPr>
          <w:rFonts w:hint="cs"/>
          <w:rtl/>
        </w:rPr>
        <w:t xml:space="preserve">: </w:t>
      </w:r>
      <w:r>
        <w:rPr>
          <w:rFonts w:hint="cs"/>
          <w:rtl/>
        </w:rPr>
        <w:t>يا أميرالمؤمنين</w:t>
      </w:r>
      <w:r w:rsidR="00864EEE">
        <w:rPr>
          <w:rFonts w:hint="cs"/>
          <w:rtl/>
        </w:rPr>
        <w:t xml:space="preserve">، </w:t>
      </w:r>
      <w:r>
        <w:rPr>
          <w:rFonts w:hint="cs"/>
          <w:rtl/>
        </w:rPr>
        <w:t>نحن بنو الحرب وأهل</w:t>
      </w:r>
      <w:r w:rsidR="00E47BC5">
        <w:rPr>
          <w:rFonts w:hint="cs"/>
          <w:rtl/>
        </w:rPr>
        <w:t>ُ</w:t>
      </w:r>
      <w:r>
        <w:rPr>
          <w:rFonts w:hint="cs"/>
          <w:rtl/>
        </w:rPr>
        <w:t>ها</w:t>
      </w:r>
      <w:r w:rsidR="00864EEE">
        <w:rPr>
          <w:rFonts w:hint="cs"/>
          <w:rtl/>
        </w:rPr>
        <w:t xml:space="preserve">، </w:t>
      </w:r>
      <w:r>
        <w:rPr>
          <w:rFonts w:hint="cs"/>
          <w:rtl/>
        </w:rPr>
        <w:t>الذين ن</w:t>
      </w:r>
      <w:r w:rsidR="00E47BC5">
        <w:rPr>
          <w:rFonts w:hint="cs"/>
          <w:rtl/>
        </w:rPr>
        <w:t>ُ</w:t>
      </w:r>
      <w:r>
        <w:rPr>
          <w:rFonts w:hint="cs"/>
          <w:rtl/>
        </w:rPr>
        <w:t>لقحها ون</w:t>
      </w:r>
      <w:r w:rsidR="00E47BC5">
        <w:rPr>
          <w:rFonts w:hint="cs"/>
          <w:rtl/>
        </w:rPr>
        <w:t>ُنْتِ</w:t>
      </w:r>
      <w:r>
        <w:rPr>
          <w:rFonts w:hint="cs"/>
          <w:rtl/>
        </w:rPr>
        <w:t>ج</w:t>
      </w:r>
      <w:r w:rsidR="00E47BC5">
        <w:rPr>
          <w:rFonts w:hint="cs"/>
          <w:rtl/>
        </w:rPr>
        <w:t>ُ</w:t>
      </w:r>
      <w:r>
        <w:rPr>
          <w:rFonts w:hint="cs"/>
          <w:rtl/>
        </w:rPr>
        <w:t>ها</w:t>
      </w:r>
      <w:r w:rsidR="00864EEE">
        <w:rPr>
          <w:rFonts w:hint="cs"/>
          <w:rtl/>
        </w:rPr>
        <w:t xml:space="preserve">، </w:t>
      </w:r>
      <w:r>
        <w:rPr>
          <w:rFonts w:hint="cs"/>
          <w:rtl/>
        </w:rPr>
        <w:t xml:space="preserve">قد ضارستنا وضارسناها </w:t>
      </w:r>
      <w:r w:rsidRPr="003C760E">
        <w:rPr>
          <w:rStyle w:val="libFootnotenumChar"/>
          <w:rFonts w:hint="cs"/>
          <w:rtl/>
        </w:rPr>
        <w:t>(1)</w:t>
      </w:r>
      <w:r w:rsidR="00864EEE">
        <w:rPr>
          <w:rFonts w:hint="cs"/>
          <w:rtl/>
        </w:rPr>
        <w:t xml:space="preserve">، </w:t>
      </w:r>
      <w:r>
        <w:rPr>
          <w:rFonts w:hint="cs"/>
          <w:rtl/>
        </w:rPr>
        <w:t>ولنا أعوان</w:t>
      </w:r>
      <w:r w:rsidR="00E47BC5">
        <w:rPr>
          <w:rFonts w:hint="cs"/>
          <w:rtl/>
        </w:rPr>
        <w:t>ٌ</w:t>
      </w:r>
      <w:r>
        <w:rPr>
          <w:rFonts w:hint="cs"/>
          <w:rtl/>
        </w:rPr>
        <w:t xml:space="preserve"> ذوو صلاح</w:t>
      </w:r>
      <w:r w:rsidR="00864EEE">
        <w:rPr>
          <w:rFonts w:hint="cs"/>
          <w:rtl/>
        </w:rPr>
        <w:t xml:space="preserve">، </w:t>
      </w:r>
      <w:r>
        <w:rPr>
          <w:rFonts w:hint="cs"/>
          <w:rtl/>
        </w:rPr>
        <w:t>وعشيرة</w:t>
      </w:r>
      <w:r w:rsidR="00E47BC5">
        <w:rPr>
          <w:rFonts w:hint="cs"/>
          <w:rtl/>
        </w:rPr>
        <w:t>ٌ</w:t>
      </w:r>
      <w:r>
        <w:rPr>
          <w:rFonts w:hint="cs"/>
          <w:rtl/>
        </w:rPr>
        <w:t xml:space="preserve"> ذات عدد</w:t>
      </w:r>
      <w:r w:rsidR="00864EEE">
        <w:rPr>
          <w:rFonts w:hint="cs"/>
          <w:rtl/>
        </w:rPr>
        <w:t xml:space="preserve">، </w:t>
      </w:r>
      <w:r>
        <w:rPr>
          <w:rFonts w:hint="cs"/>
          <w:rtl/>
        </w:rPr>
        <w:t>ورأي مجرّب وبأس محمود</w:t>
      </w:r>
      <w:r w:rsidR="00864EEE">
        <w:rPr>
          <w:rFonts w:hint="cs"/>
          <w:rtl/>
        </w:rPr>
        <w:t xml:space="preserve">، </w:t>
      </w:r>
      <w:r>
        <w:rPr>
          <w:rFonts w:hint="cs"/>
          <w:rtl/>
        </w:rPr>
        <w:t>وأزمّتنا منقادة لك بالسمع والطاعة</w:t>
      </w:r>
      <w:r w:rsidR="00864EEE">
        <w:rPr>
          <w:rFonts w:hint="cs"/>
          <w:rtl/>
        </w:rPr>
        <w:t xml:space="preserve">، </w:t>
      </w:r>
      <w:r>
        <w:rPr>
          <w:rFonts w:hint="cs"/>
          <w:rtl/>
        </w:rPr>
        <w:t>فإن شرّقت</w:t>
      </w:r>
      <w:r w:rsidR="00E47BC5">
        <w:rPr>
          <w:rFonts w:hint="cs"/>
          <w:rtl/>
        </w:rPr>
        <w:t>َ</w:t>
      </w:r>
      <w:r>
        <w:rPr>
          <w:rFonts w:hint="cs"/>
          <w:rtl/>
        </w:rPr>
        <w:t xml:space="preserve"> شرّقنا</w:t>
      </w:r>
      <w:r w:rsidR="00864EEE">
        <w:rPr>
          <w:rFonts w:hint="cs"/>
          <w:rtl/>
        </w:rPr>
        <w:t xml:space="preserve">، </w:t>
      </w:r>
      <w:r>
        <w:rPr>
          <w:rFonts w:hint="cs"/>
          <w:rtl/>
        </w:rPr>
        <w:t>وإن غرّبت</w:t>
      </w:r>
      <w:r w:rsidR="00E47BC5">
        <w:rPr>
          <w:rFonts w:hint="cs"/>
          <w:rtl/>
        </w:rPr>
        <w:t>َ</w:t>
      </w:r>
      <w:r>
        <w:rPr>
          <w:rFonts w:hint="cs"/>
          <w:rtl/>
        </w:rPr>
        <w:t xml:space="preserve"> غرّبنا</w:t>
      </w:r>
      <w:r w:rsidR="00864EEE">
        <w:rPr>
          <w:rFonts w:hint="cs"/>
          <w:rtl/>
        </w:rPr>
        <w:t xml:space="preserve">، </w:t>
      </w:r>
      <w:r>
        <w:rPr>
          <w:rFonts w:hint="cs"/>
          <w:rtl/>
        </w:rPr>
        <w:t>وما أمرتنا به من أمر</w:t>
      </w:r>
      <w:r w:rsidR="00E47BC5">
        <w:rPr>
          <w:rFonts w:hint="cs"/>
          <w:rtl/>
        </w:rPr>
        <w:t>ٍ</w:t>
      </w:r>
      <w:r>
        <w:rPr>
          <w:rFonts w:hint="cs"/>
          <w:rtl/>
        </w:rPr>
        <w:t xml:space="preserve"> فعلناه</w:t>
      </w:r>
      <w:r w:rsidR="001C4878">
        <w:rPr>
          <w:rFonts w:hint="cs"/>
          <w:rtl/>
        </w:rPr>
        <w:t xml:space="preserve">. </w:t>
      </w:r>
    </w:p>
    <w:p w:rsidR="003C760E" w:rsidRDefault="003C760E" w:rsidP="00640186">
      <w:pPr>
        <w:pStyle w:val="libNormal"/>
        <w:rPr>
          <w:rtl/>
        </w:rPr>
      </w:pPr>
      <w:r>
        <w:rPr>
          <w:rFonts w:hint="cs"/>
          <w:rtl/>
        </w:rPr>
        <w:t>فقال عليّ</w:t>
      </w:r>
      <w:r w:rsidR="00603FE9">
        <w:rPr>
          <w:rFonts w:hint="cs"/>
          <w:rtl/>
        </w:rPr>
        <w:t xml:space="preserve">: </w:t>
      </w:r>
      <w:r w:rsidR="009431ED">
        <w:rPr>
          <w:rFonts w:hint="cs"/>
          <w:rtl/>
        </w:rPr>
        <w:t>(</w:t>
      </w:r>
      <w:r>
        <w:rPr>
          <w:rFonts w:hint="cs"/>
          <w:rtl/>
        </w:rPr>
        <w:t>أكلّ</w:t>
      </w:r>
      <w:r w:rsidR="00E47BC5">
        <w:rPr>
          <w:rFonts w:hint="cs"/>
          <w:rtl/>
        </w:rPr>
        <w:t>ُ</w:t>
      </w:r>
      <w:r>
        <w:rPr>
          <w:rFonts w:hint="cs"/>
          <w:rtl/>
        </w:rPr>
        <w:t xml:space="preserve"> قومك يرى مثل</w:t>
      </w:r>
      <w:r w:rsidR="00E47BC5">
        <w:rPr>
          <w:rFonts w:hint="cs"/>
          <w:rtl/>
        </w:rPr>
        <w:t>َ</w:t>
      </w:r>
      <w:r>
        <w:rPr>
          <w:rFonts w:hint="cs"/>
          <w:rtl/>
        </w:rPr>
        <w:t xml:space="preserve"> رأيك</w:t>
      </w:r>
      <w:r w:rsidR="009431ED">
        <w:rPr>
          <w:rFonts w:hint="cs"/>
          <w:rtl/>
        </w:rPr>
        <w:t>؟)</w:t>
      </w:r>
      <w:r>
        <w:rPr>
          <w:rFonts w:hint="cs"/>
          <w:rtl/>
        </w:rPr>
        <w:t xml:space="preserve"> قال</w:t>
      </w:r>
      <w:r w:rsidR="00603FE9">
        <w:rPr>
          <w:rFonts w:hint="cs"/>
          <w:rtl/>
        </w:rPr>
        <w:t xml:space="preserve">: </w:t>
      </w:r>
      <w:r w:rsidR="009431ED">
        <w:rPr>
          <w:rFonts w:hint="cs"/>
          <w:rtl/>
        </w:rPr>
        <w:t>(</w:t>
      </w:r>
      <w:r>
        <w:rPr>
          <w:rFonts w:hint="cs"/>
          <w:rtl/>
        </w:rPr>
        <w:t>ما رأيت</w:t>
      </w:r>
      <w:r w:rsidR="00E47BC5">
        <w:rPr>
          <w:rFonts w:hint="cs"/>
          <w:rtl/>
        </w:rPr>
        <w:t>ُ</w:t>
      </w:r>
      <w:r>
        <w:rPr>
          <w:rFonts w:hint="cs"/>
          <w:rtl/>
        </w:rPr>
        <w:t xml:space="preserve"> منهم</w:t>
      </w:r>
      <w:r w:rsidR="00B154FA">
        <w:rPr>
          <w:rFonts w:hint="cs"/>
          <w:rtl/>
        </w:rPr>
        <w:t xml:space="preserve"> إلّا </w:t>
      </w:r>
      <w:r>
        <w:rPr>
          <w:rFonts w:hint="cs"/>
          <w:rtl/>
        </w:rPr>
        <w:t>حسناً</w:t>
      </w:r>
      <w:r w:rsidR="00864EEE">
        <w:rPr>
          <w:rFonts w:hint="cs"/>
          <w:rtl/>
        </w:rPr>
        <w:t xml:space="preserve">، </w:t>
      </w:r>
      <w:r>
        <w:rPr>
          <w:rFonts w:hint="cs"/>
          <w:rtl/>
        </w:rPr>
        <w:t>وهذه يدي عنهم بالسمع والطاعة</w:t>
      </w:r>
      <w:r w:rsidR="00864EEE">
        <w:rPr>
          <w:rFonts w:hint="cs"/>
          <w:rtl/>
        </w:rPr>
        <w:t xml:space="preserve">، </w:t>
      </w:r>
      <w:r>
        <w:rPr>
          <w:rFonts w:hint="cs"/>
          <w:rtl/>
        </w:rPr>
        <w:t>وبحسن الإجابة</w:t>
      </w:r>
      <w:r w:rsidR="009431ED">
        <w:rPr>
          <w:rFonts w:hint="cs"/>
          <w:rtl/>
        </w:rPr>
        <w:t>)</w:t>
      </w:r>
      <w:r w:rsidR="001C4878">
        <w:rPr>
          <w:rFonts w:hint="cs"/>
          <w:rtl/>
        </w:rPr>
        <w:t xml:space="preserve">. </w:t>
      </w:r>
      <w:r>
        <w:rPr>
          <w:rFonts w:hint="cs"/>
          <w:rtl/>
        </w:rPr>
        <w:t>فقال له عليّ</w:t>
      </w:r>
      <w:r w:rsidR="00E47BC5">
        <w:rPr>
          <w:rFonts w:hint="cs"/>
          <w:rtl/>
        </w:rPr>
        <w:t>ٌ</w:t>
      </w:r>
      <w:r>
        <w:rPr>
          <w:rFonts w:hint="cs"/>
          <w:rtl/>
        </w:rPr>
        <w:t xml:space="preserve"> خيراً </w:t>
      </w:r>
      <w:r w:rsidRPr="003C760E">
        <w:rPr>
          <w:rStyle w:val="libFootnotenumChar"/>
          <w:rFonts w:hint="cs"/>
          <w:rtl/>
        </w:rPr>
        <w:t>(2)</w:t>
      </w:r>
      <w:r w:rsidR="001C4878">
        <w:rPr>
          <w:rFonts w:hint="cs"/>
          <w:rtl/>
        </w:rPr>
        <w:t xml:space="preserve">. </w:t>
      </w:r>
    </w:p>
    <w:p w:rsidR="003C760E" w:rsidRPr="00640186" w:rsidRDefault="003C760E" w:rsidP="003C760E">
      <w:pPr>
        <w:pStyle w:val="Heading1"/>
        <w:rPr>
          <w:rtl/>
        </w:rPr>
      </w:pPr>
      <w:bookmarkStart w:id="208" w:name="_Toc521236078"/>
      <w:r>
        <w:rPr>
          <w:rFonts w:hint="cs"/>
          <w:rtl/>
        </w:rPr>
        <w:t>اشتداد ابن سميّ’ في أمر ح</w:t>
      </w:r>
      <w:r w:rsidR="00E47BC5">
        <w:rPr>
          <w:rFonts w:hint="cs"/>
          <w:rtl/>
        </w:rPr>
        <w:t>ُ</w:t>
      </w:r>
      <w:r>
        <w:rPr>
          <w:rFonts w:hint="cs"/>
          <w:rtl/>
        </w:rPr>
        <w:t>ج</w:t>
      </w:r>
      <w:r w:rsidR="00E47BC5">
        <w:rPr>
          <w:rFonts w:hint="cs"/>
          <w:rtl/>
        </w:rPr>
        <w:t>ْ</w:t>
      </w:r>
      <w:r>
        <w:rPr>
          <w:rFonts w:hint="cs"/>
          <w:rtl/>
        </w:rPr>
        <w:t>ر</w:t>
      </w:r>
      <w:bookmarkEnd w:id="208"/>
    </w:p>
    <w:p w:rsidR="00A03F2F" w:rsidRDefault="003C760E" w:rsidP="00F64E82">
      <w:pPr>
        <w:pStyle w:val="libNormal"/>
        <w:rPr>
          <w:rtl/>
        </w:rPr>
      </w:pPr>
      <w:r>
        <w:rPr>
          <w:rFonts w:hint="cs"/>
          <w:rtl/>
        </w:rPr>
        <w:t>ولو ذكرنا ما يعترض طريقنا في أمر ح</w:t>
      </w:r>
      <w:r w:rsidR="00E47BC5">
        <w:rPr>
          <w:rFonts w:hint="cs"/>
          <w:rtl/>
        </w:rPr>
        <w:t>ُ</w:t>
      </w:r>
      <w:r>
        <w:rPr>
          <w:rFonts w:hint="cs"/>
          <w:rtl/>
        </w:rPr>
        <w:t>جر وشهادته لصارت كتاباً مستقلاًّ واسعاً</w:t>
      </w:r>
      <w:r w:rsidR="009431ED">
        <w:rPr>
          <w:rFonts w:hint="cs"/>
          <w:rtl/>
        </w:rPr>
        <w:t>،</w:t>
      </w:r>
    </w:p>
    <w:p w:rsidR="003C760E" w:rsidRDefault="009431ED" w:rsidP="009431ED">
      <w:pPr>
        <w:pStyle w:val="libLine"/>
        <w:rPr>
          <w:rtl/>
        </w:rPr>
      </w:pPr>
      <w:r>
        <w:rPr>
          <w:rFonts w:hint="cs"/>
          <w:rtl/>
        </w:rPr>
        <w:t>____________________</w:t>
      </w:r>
    </w:p>
    <w:p w:rsidR="003C760E" w:rsidRDefault="003C760E" w:rsidP="001E1B3A">
      <w:pPr>
        <w:pStyle w:val="libFootnote0"/>
        <w:rPr>
          <w:rtl/>
        </w:rPr>
      </w:pPr>
      <w:r>
        <w:rPr>
          <w:rFonts w:hint="cs"/>
          <w:rtl/>
        </w:rPr>
        <w:t>(1) ضارست الأمور</w:t>
      </w:r>
      <w:r w:rsidR="00603FE9">
        <w:rPr>
          <w:rFonts w:hint="cs"/>
          <w:rtl/>
        </w:rPr>
        <w:t xml:space="preserve">: </w:t>
      </w:r>
      <w:r>
        <w:rPr>
          <w:rFonts w:hint="cs"/>
          <w:rtl/>
        </w:rPr>
        <w:t>جرّبتها وعرفتها</w:t>
      </w:r>
      <w:r w:rsidR="001C4878">
        <w:rPr>
          <w:rFonts w:hint="cs"/>
          <w:rtl/>
        </w:rPr>
        <w:t xml:space="preserve">. </w:t>
      </w:r>
      <w:r>
        <w:rPr>
          <w:rFonts w:hint="cs"/>
          <w:rtl/>
        </w:rPr>
        <w:t>اللسان 8</w:t>
      </w:r>
      <w:r w:rsidR="00603FE9">
        <w:rPr>
          <w:rFonts w:hint="cs"/>
          <w:rtl/>
        </w:rPr>
        <w:t xml:space="preserve">: </w:t>
      </w:r>
      <w:r>
        <w:rPr>
          <w:rFonts w:hint="cs"/>
          <w:rtl/>
        </w:rPr>
        <w:t>424</w:t>
      </w:r>
      <w:r w:rsidR="001C4878">
        <w:rPr>
          <w:rFonts w:hint="cs"/>
          <w:rtl/>
        </w:rPr>
        <w:t xml:space="preserve">. </w:t>
      </w:r>
    </w:p>
    <w:p w:rsidR="003C760E" w:rsidRDefault="003C760E" w:rsidP="001E1B3A">
      <w:pPr>
        <w:pStyle w:val="libFootnote0"/>
        <w:rPr>
          <w:rtl/>
        </w:rPr>
      </w:pPr>
      <w:r>
        <w:rPr>
          <w:rFonts w:hint="cs"/>
          <w:rtl/>
        </w:rPr>
        <w:t>(2) وقعة صفّين</w:t>
      </w:r>
      <w:r w:rsidR="00603FE9">
        <w:rPr>
          <w:rFonts w:hint="cs"/>
          <w:rtl/>
        </w:rPr>
        <w:t xml:space="preserve">: </w:t>
      </w:r>
      <w:r>
        <w:rPr>
          <w:rFonts w:hint="cs"/>
          <w:rtl/>
        </w:rPr>
        <w:t>103</w:t>
      </w:r>
      <w:r w:rsidR="002C54F1">
        <w:rPr>
          <w:rFonts w:hint="cs"/>
          <w:rtl/>
        </w:rPr>
        <w:t xml:space="preserve"> - </w:t>
      </w:r>
      <w:r>
        <w:rPr>
          <w:rFonts w:hint="cs"/>
          <w:rtl/>
        </w:rPr>
        <w:t>104</w:t>
      </w:r>
      <w:r w:rsidR="001C4878">
        <w:rPr>
          <w:rFonts w:hint="cs"/>
          <w:rtl/>
        </w:rPr>
        <w:t xml:space="preserve">. </w:t>
      </w:r>
    </w:p>
    <w:p w:rsidR="003C760E" w:rsidRDefault="003C760E" w:rsidP="009431ED">
      <w:pPr>
        <w:pStyle w:val="libNormal"/>
        <w:rPr>
          <w:rtl/>
        </w:rPr>
      </w:pPr>
      <w:r>
        <w:rPr>
          <w:rtl/>
        </w:rPr>
        <w:br w:type="page"/>
      </w:r>
    </w:p>
    <w:p w:rsidR="003C760E" w:rsidRDefault="0098523F" w:rsidP="00F64E82">
      <w:pPr>
        <w:pStyle w:val="libNormal"/>
        <w:rPr>
          <w:rtl/>
        </w:rPr>
      </w:pPr>
      <w:r>
        <w:rPr>
          <w:rFonts w:hint="cs"/>
          <w:rtl/>
        </w:rPr>
        <w:t>إلاّ أنّا نروي نزراً من هذه الروايات التي وجدنا أنّها بج</w:t>
      </w:r>
      <w:r w:rsidR="00B47F72">
        <w:rPr>
          <w:rFonts w:hint="cs"/>
          <w:rtl/>
        </w:rPr>
        <w:t>ُ</w:t>
      </w:r>
      <w:r>
        <w:rPr>
          <w:rFonts w:hint="cs"/>
          <w:rtl/>
        </w:rPr>
        <w:t>ملتها تجمع على ح</w:t>
      </w:r>
      <w:r w:rsidR="00B47F72">
        <w:rPr>
          <w:rFonts w:hint="cs"/>
          <w:rtl/>
        </w:rPr>
        <w:t>ُ</w:t>
      </w:r>
      <w:r>
        <w:rPr>
          <w:rFonts w:hint="cs"/>
          <w:rtl/>
        </w:rPr>
        <w:t>سن سيرة هذا الشهيد</w:t>
      </w:r>
      <w:r w:rsidR="00864EEE">
        <w:rPr>
          <w:rFonts w:hint="cs"/>
          <w:rtl/>
        </w:rPr>
        <w:t xml:space="preserve">، </w:t>
      </w:r>
      <w:r>
        <w:rPr>
          <w:rFonts w:hint="cs"/>
          <w:rtl/>
        </w:rPr>
        <w:t xml:space="preserve">وأنّه شيخ </w:t>
      </w:r>
      <w:r w:rsidR="009431ED">
        <w:rPr>
          <w:rFonts w:hint="cs"/>
          <w:rtl/>
        </w:rPr>
        <w:t>(</w:t>
      </w:r>
      <w:r>
        <w:rPr>
          <w:rFonts w:hint="cs"/>
          <w:rtl/>
        </w:rPr>
        <w:t>خير البريّة</w:t>
      </w:r>
      <w:r w:rsidR="009431ED">
        <w:rPr>
          <w:rFonts w:hint="cs"/>
          <w:rtl/>
        </w:rPr>
        <w:t>)</w:t>
      </w:r>
      <w:r>
        <w:rPr>
          <w:rFonts w:hint="cs"/>
          <w:rtl/>
        </w:rPr>
        <w:t xml:space="preserve"> في الكوفة من شيعة أهل البيت الطاهر</w:t>
      </w:r>
      <w:r w:rsidR="00603FE9">
        <w:rPr>
          <w:rFonts w:hint="cs"/>
          <w:rtl/>
        </w:rPr>
        <w:t xml:space="preserve">؛ </w:t>
      </w:r>
      <w:r>
        <w:rPr>
          <w:rFonts w:hint="cs"/>
          <w:rtl/>
        </w:rPr>
        <w:t>فكان محبّاً للمعروف منكر للم</w:t>
      </w:r>
      <w:r w:rsidR="00B47F72">
        <w:rPr>
          <w:rFonts w:hint="cs"/>
          <w:rtl/>
        </w:rPr>
        <w:t>ُ</w:t>
      </w:r>
      <w:r>
        <w:rPr>
          <w:rFonts w:hint="cs"/>
          <w:rtl/>
        </w:rPr>
        <w:t xml:space="preserve">نكر مقتدياً بأميرالمؤمنين عليّ </w:t>
      </w:r>
      <w:r w:rsidRPr="005A6CF0">
        <w:rPr>
          <w:rStyle w:val="libAlaemChar"/>
          <w:rFonts w:eastAsiaTheme="minorHAnsi"/>
          <w:rtl/>
        </w:rPr>
        <w:t>عليه‌السلام</w:t>
      </w:r>
      <w:r w:rsidR="00864EEE">
        <w:rPr>
          <w:rFonts w:hint="cs"/>
          <w:rtl/>
        </w:rPr>
        <w:t xml:space="preserve">، </w:t>
      </w:r>
      <w:r>
        <w:rPr>
          <w:rFonts w:hint="cs"/>
          <w:rtl/>
        </w:rPr>
        <w:t>وقد مرّ بنا ما فعله</w:t>
      </w:r>
      <w:r w:rsidR="00CD61DC">
        <w:rPr>
          <w:rFonts w:hint="cs"/>
          <w:rtl/>
        </w:rPr>
        <w:t xml:space="preserve"> أمير المؤمنين </w:t>
      </w:r>
      <w:r>
        <w:rPr>
          <w:rFonts w:hint="cs"/>
          <w:rtl/>
        </w:rPr>
        <w:t>به وبعمرو بن الحمق ل</w:t>
      </w:r>
      <w:r w:rsidR="00A0065B">
        <w:rPr>
          <w:rFonts w:hint="cs"/>
          <w:rtl/>
        </w:rPr>
        <w:t>ـ</w:t>
      </w:r>
      <w:r>
        <w:rPr>
          <w:rFonts w:hint="cs"/>
          <w:rtl/>
        </w:rPr>
        <w:t>مّا شتما أهل الشأم وأظهرا البراءة منهم</w:t>
      </w:r>
      <w:r w:rsidR="00864EEE">
        <w:rPr>
          <w:rFonts w:hint="cs"/>
          <w:rtl/>
        </w:rPr>
        <w:t xml:space="preserve">، </w:t>
      </w:r>
      <w:r>
        <w:rPr>
          <w:rFonts w:hint="cs"/>
          <w:rtl/>
        </w:rPr>
        <w:t>وهم في حال حرب معهم</w:t>
      </w:r>
      <w:r w:rsidR="00864EEE">
        <w:rPr>
          <w:rFonts w:hint="cs"/>
          <w:rtl/>
        </w:rPr>
        <w:t>،</w:t>
      </w:r>
      <w:r w:rsidR="00B154FA">
        <w:rPr>
          <w:rFonts w:hint="cs"/>
          <w:rtl/>
        </w:rPr>
        <w:t xml:space="preserve"> إلّا </w:t>
      </w:r>
      <w:r>
        <w:rPr>
          <w:rFonts w:hint="cs"/>
          <w:rtl/>
        </w:rPr>
        <w:t xml:space="preserve">أنّه </w:t>
      </w:r>
      <w:r w:rsidRPr="005A6CF0">
        <w:rPr>
          <w:rStyle w:val="libAlaemChar"/>
          <w:rFonts w:eastAsiaTheme="minorHAnsi"/>
          <w:rtl/>
        </w:rPr>
        <w:t>عليه‌السلام</w:t>
      </w:r>
      <w:r>
        <w:rPr>
          <w:rFonts w:hint="cs"/>
          <w:rtl/>
        </w:rPr>
        <w:t xml:space="preserve"> لم يرض</w:t>
      </w:r>
      <w:r w:rsidR="00B47F72">
        <w:rPr>
          <w:rFonts w:hint="cs"/>
          <w:rtl/>
        </w:rPr>
        <w:t>َ</w:t>
      </w:r>
      <w:r>
        <w:rPr>
          <w:rFonts w:hint="cs"/>
          <w:rtl/>
        </w:rPr>
        <w:t xml:space="preserve"> ذلك منهما وأرشدهما إلى الصحيح من القول وهو وصف</w:t>
      </w:r>
      <w:r w:rsidR="009A612F">
        <w:rPr>
          <w:rFonts w:hint="cs"/>
          <w:rtl/>
        </w:rPr>
        <w:t xml:space="preserve"> أعمال الخصم</w:t>
      </w:r>
      <w:r w:rsidR="00603FE9">
        <w:rPr>
          <w:rFonts w:hint="cs"/>
          <w:rtl/>
        </w:rPr>
        <w:t xml:space="preserve">؛ </w:t>
      </w:r>
      <w:r w:rsidR="009A612F">
        <w:rPr>
          <w:rFonts w:hint="cs"/>
          <w:rtl/>
        </w:rPr>
        <w:t>فقب</w:t>
      </w:r>
      <w:r w:rsidR="00B47F72">
        <w:rPr>
          <w:rFonts w:hint="cs"/>
          <w:rtl/>
        </w:rPr>
        <w:t>ِ</w:t>
      </w:r>
      <w:r w:rsidR="009A612F">
        <w:rPr>
          <w:rFonts w:hint="cs"/>
          <w:rtl/>
        </w:rPr>
        <w:t>لا قول</w:t>
      </w:r>
      <w:r w:rsidR="00B47F72">
        <w:rPr>
          <w:rFonts w:hint="cs"/>
          <w:rtl/>
        </w:rPr>
        <w:t>َ</w:t>
      </w:r>
      <w:r w:rsidR="009A612F">
        <w:rPr>
          <w:rFonts w:hint="cs"/>
          <w:rtl/>
        </w:rPr>
        <w:t>ه وأظهر السمع والطاعة</w:t>
      </w:r>
      <w:r w:rsidR="00603FE9">
        <w:rPr>
          <w:rFonts w:hint="cs"/>
          <w:rtl/>
        </w:rPr>
        <w:t xml:space="preserve">؛ </w:t>
      </w:r>
      <w:r w:rsidR="009A612F">
        <w:rPr>
          <w:rFonts w:hint="cs"/>
          <w:rtl/>
        </w:rPr>
        <w:t>فكيف يخون حجر الأمانة والميثاق فيكون مثل ابن هند إذ خان</w:t>
      </w:r>
      <w:r w:rsidR="00B47F72">
        <w:rPr>
          <w:rFonts w:hint="cs"/>
          <w:rtl/>
        </w:rPr>
        <w:t>َ</w:t>
      </w:r>
      <w:r w:rsidR="009A612F">
        <w:rPr>
          <w:rFonts w:hint="cs"/>
          <w:rtl/>
        </w:rPr>
        <w:t xml:space="preserve"> العهد الذي ك</w:t>
      </w:r>
      <w:r w:rsidR="00B47F72">
        <w:rPr>
          <w:rFonts w:hint="cs"/>
          <w:rtl/>
        </w:rPr>
        <w:t>ُ</w:t>
      </w:r>
      <w:r w:rsidR="009A612F">
        <w:rPr>
          <w:rFonts w:hint="cs"/>
          <w:rtl/>
        </w:rPr>
        <w:t>تب بين</w:t>
      </w:r>
      <w:r w:rsidR="00CD61DC">
        <w:rPr>
          <w:rFonts w:hint="cs"/>
          <w:rtl/>
        </w:rPr>
        <w:t xml:space="preserve"> أمير المؤمنين </w:t>
      </w:r>
      <w:r w:rsidR="009A612F">
        <w:rPr>
          <w:rFonts w:hint="cs"/>
          <w:rtl/>
        </w:rPr>
        <w:t>وبين ابن هند على إثر مجريات وقعة صفّين وراح يقتل م</w:t>
      </w:r>
      <w:r w:rsidR="00B47F72">
        <w:rPr>
          <w:rFonts w:hint="cs"/>
          <w:rtl/>
        </w:rPr>
        <w:t>َ</w:t>
      </w:r>
      <w:r w:rsidR="009A612F">
        <w:rPr>
          <w:rFonts w:hint="cs"/>
          <w:rtl/>
        </w:rPr>
        <w:t>ن ظفر به من شيعة</w:t>
      </w:r>
      <w:r w:rsidR="00CD61DC">
        <w:rPr>
          <w:rFonts w:hint="cs"/>
          <w:rtl/>
        </w:rPr>
        <w:t xml:space="preserve"> أمير المؤمنين </w:t>
      </w:r>
      <w:r w:rsidR="009A612F">
        <w:rPr>
          <w:rFonts w:hint="cs"/>
          <w:rtl/>
        </w:rPr>
        <w:t>ويقتل الحاجّ ويقطع السبيل ووصلت غاراته إلى الحرمين الشريفين وأهان أهلهما وأرجف بهم</w:t>
      </w:r>
      <w:r w:rsidR="002C54F1">
        <w:rPr>
          <w:rFonts w:hint="cs"/>
          <w:rtl/>
        </w:rPr>
        <w:t xml:space="preserve"> - </w:t>
      </w:r>
      <w:r w:rsidR="009A612F">
        <w:rPr>
          <w:rFonts w:hint="cs"/>
          <w:rtl/>
        </w:rPr>
        <w:t>على ما مرّ ذكره</w:t>
      </w:r>
      <w:r w:rsidR="002C54F1">
        <w:rPr>
          <w:rFonts w:hint="cs"/>
          <w:rtl/>
        </w:rPr>
        <w:t xml:space="preserve"> -</w:t>
      </w:r>
      <w:r w:rsidR="001C4878">
        <w:rPr>
          <w:rFonts w:hint="cs"/>
          <w:rtl/>
        </w:rPr>
        <w:t xml:space="preserve">. </w:t>
      </w:r>
      <w:r w:rsidR="009A612F">
        <w:rPr>
          <w:rFonts w:hint="cs"/>
          <w:rtl/>
        </w:rPr>
        <w:t>وقد صرّح حجر بوفائه بعهده ولم يظهر براءة بعد ميثاق</w:t>
      </w:r>
      <w:r w:rsidR="004A4E29">
        <w:rPr>
          <w:rFonts w:hint="cs"/>
          <w:rtl/>
        </w:rPr>
        <w:t xml:space="preserve">! </w:t>
      </w:r>
      <w:r w:rsidR="009A612F">
        <w:rPr>
          <w:rFonts w:hint="cs"/>
          <w:rtl/>
        </w:rPr>
        <w:t>وهو أحد الشهود ممّن كتبت أسماؤهم في معاهدة صفّين</w:t>
      </w:r>
      <w:r w:rsidR="009431ED">
        <w:rPr>
          <w:rFonts w:hint="cs"/>
          <w:rtl/>
        </w:rPr>
        <w:t>؟</w:t>
      </w:r>
      <w:r w:rsidR="004A4E29">
        <w:rPr>
          <w:rFonts w:hint="cs"/>
          <w:rtl/>
        </w:rPr>
        <w:t>!</w:t>
      </w:r>
      <w:r w:rsidR="00B154FA">
        <w:rPr>
          <w:rFonts w:hint="cs"/>
          <w:rtl/>
        </w:rPr>
        <w:t xml:space="preserve"> إلّا </w:t>
      </w:r>
      <w:r w:rsidR="009A612F">
        <w:rPr>
          <w:rFonts w:hint="cs"/>
          <w:rtl/>
        </w:rPr>
        <w:t>إنّ ابن سميّة جدّ</w:t>
      </w:r>
      <w:r w:rsidR="00B47F72">
        <w:rPr>
          <w:rFonts w:hint="cs"/>
          <w:rtl/>
        </w:rPr>
        <w:t>َ</w:t>
      </w:r>
      <w:r w:rsidR="009A612F">
        <w:rPr>
          <w:rFonts w:hint="cs"/>
          <w:rtl/>
        </w:rPr>
        <w:t xml:space="preserve"> في أمره وأمر أصحابه وكتب إلى ابن هند أنّهم فارقوا الجماعة وشتموا ابن هند وأظهروا البراءة</w:t>
      </w:r>
      <w:r w:rsidR="004A4E29">
        <w:rPr>
          <w:rFonts w:hint="cs"/>
          <w:rtl/>
        </w:rPr>
        <w:t xml:space="preserve">! </w:t>
      </w:r>
      <w:r w:rsidR="009A612F">
        <w:rPr>
          <w:rFonts w:hint="cs"/>
          <w:rtl/>
        </w:rPr>
        <w:t>وكثّر في الكلام ليحمله على قتلهم</w:t>
      </w:r>
      <w:r w:rsidR="001C4878">
        <w:rPr>
          <w:rFonts w:hint="cs"/>
          <w:rtl/>
        </w:rPr>
        <w:t xml:space="preserve">. </w:t>
      </w:r>
    </w:p>
    <w:p w:rsidR="009A612F" w:rsidRDefault="009A612F" w:rsidP="00F64E82">
      <w:pPr>
        <w:pStyle w:val="libNormal"/>
        <w:rPr>
          <w:rtl/>
        </w:rPr>
      </w:pPr>
      <w:r>
        <w:rPr>
          <w:rFonts w:hint="cs"/>
          <w:rtl/>
        </w:rPr>
        <w:t>قال أبو مخنف</w:t>
      </w:r>
      <w:r w:rsidR="00603FE9">
        <w:rPr>
          <w:rFonts w:hint="cs"/>
          <w:rtl/>
        </w:rPr>
        <w:t xml:space="preserve">: </w:t>
      </w:r>
      <w:r>
        <w:rPr>
          <w:rFonts w:hint="cs"/>
          <w:rtl/>
        </w:rPr>
        <w:t>ل</w:t>
      </w:r>
      <w:r w:rsidR="00A0065B">
        <w:rPr>
          <w:rFonts w:hint="cs"/>
          <w:rtl/>
        </w:rPr>
        <w:t>ـ</w:t>
      </w:r>
      <w:r>
        <w:rPr>
          <w:rFonts w:hint="cs"/>
          <w:rtl/>
        </w:rPr>
        <w:t>مّا حال أصحاب</w:t>
      </w:r>
      <w:r w:rsidR="00B47F72">
        <w:rPr>
          <w:rFonts w:hint="cs"/>
          <w:rtl/>
        </w:rPr>
        <w:t>ُ</w:t>
      </w:r>
      <w:r>
        <w:rPr>
          <w:rFonts w:hint="cs"/>
          <w:rtl/>
        </w:rPr>
        <w:t xml:space="preserve"> حجر بينه وبين رسل زياد</w:t>
      </w:r>
      <w:r w:rsidR="00864EEE">
        <w:rPr>
          <w:rFonts w:hint="cs"/>
          <w:rtl/>
        </w:rPr>
        <w:t xml:space="preserve">، </w:t>
      </w:r>
      <w:r>
        <w:rPr>
          <w:rFonts w:hint="cs"/>
          <w:rtl/>
        </w:rPr>
        <w:t>أمر الهيثم بن شدّاد أن يأتيه به</w:t>
      </w:r>
      <w:r w:rsidR="00864EEE">
        <w:rPr>
          <w:rFonts w:hint="cs"/>
          <w:rtl/>
        </w:rPr>
        <w:t xml:space="preserve">، </w:t>
      </w:r>
      <w:r>
        <w:rPr>
          <w:rFonts w:hint="cs"/>
          <w:rtl/>
        </w:rPr>
        <w:t>فلمّا صار إليه قال أصحابه</w:t>
      </w:r>
      <w:r w:rsidR="00603FE9">
        <w:rPr>
          <w:rFonts w:hint="cs"/>
          <w:rtl/>
        </w:rPr>
        <w:t xml:space="preserve">: </w:t>
      </w:r>
      <w:r>
        <w:rPr>
          <w:rFonts w:hint="cs"/>
          <w:rtl/>
        </w:rPr>
        <w:t>لا ولا ن</w:t>
      </w:r>
      <w:r w:rsidR="00B47F72">
        <w:rPr>
          <w:rFonts w:hint="cs"/>
          <w:rtl/>
        </w:rPr>
        <w:t>ُ</w:t>
      </w:r>
      <w:r>
        <w:rPr>
          <w:rFonts w:hint="cs"/>
          <w:rtl/>
        </w:rPr>
        <w:t>عم</w:t>
      </w:r>
      <w:r w:rsidR="00B47F72">
        <w:rPr>
          <w:rFonts w:hint="cs"/>
          <w:rtl/>
        </w:rPr>
        <w:t>َ</w:t>
      </w:r>
      <w:r>
        <w:rPr>
          <w:rFonts w:hint="cs"/>
          <w:rtl/>
        </w:rPr>
        <w:t>ة</w:t>
      </w:r>
      <w:r w:rsidR="00B47F72">
        <w:rPr>
          <w:rFonts w:hint="cs"/>
          <w:rtl/>
        </w:rPr>
        <w:t>َ</w:t>
      </w:r>
      <w:r>
        <w:rPr>
          <w:rFonts w:hint="cs"/>
          <w:rtl/>
        </w:rPr>
        <w:t xml:space="preserve"> ع</w:t>
      </w:r>
      <w:r w:rsidR="00B47F72">
        <w:rPr>
          <w:rFonts w:hint="cs"/>
          <w:rtl/>
        </w:rPr>
        <w:t>َ</w:t>
      </w:r>
      <w:r>
        <w:rPr>
          <w:rFonts w:hint="cs"/>
          <w:rtl/>
        </w:rPr>
        <w:t>ين</w:t>
      </w:r>
      <w:r w:rsidR="00B47F72">
        <w:rPr>
          <w:rFonts w:hint="cs"/>
          <w:rtl/>
        </w:rPr>
        <w:t>ٍ</w:t>
      </w:r>
      <w:r w:rsidR="00864EEE">
        <w:rPr>
          <w:rFonts w:hint="cs"/>
          <w:rtl/>
        </w:rPr>
        <w:t xml:space="preserve">، </w:t>
      </w:r>
      <w:r>
        <w:rPr>
          <w:rFonts w:hint="cs"/>
          <w:rtl/>
        </w:rPr>
        <w:t>لا ن</w:t>
      </w:r>
      <w:r w:rsidR="00B47F72">
        <w:rPr>
          <w:rFonts w:hint="cs"/>
          <w:rtl/>
        </w:rPr>
        <w:t>ُ</w:t>
      </w:r>
      <w:r>
        <w:rPr>
          <w:rFonts w:hint="cs"/>
          <w:rtl/>
        </w:rPr>
        <w:t>جيبه</w:t>
      </w:r>
      <w:r w:rsidR="00864EEE">
        <w:rPr>
          <w:rFonts w:hint="cs"/>
          <w:rtl/>
        </w:rPr>
        <w:t xml:space="preserve">، </w:t>
      </w:r>
      <w:r>
        <w:rPr>
          <w:rFonts w:hint="cs"/>
          <w:rtl/>
        </w:rPr>
        <w:t>فشدّ الهيثم ومن معه عليهم بع</w:t>
      </w:r>
      <w:r w:rsidR="00B47F72">
        <w:rPr>
          <w:rFonts w:hint="cs"/>
          <w:rtl/>
        </w:rPr>
        <w:t>ُ</w:t>
      </w:r>
      <w:r>
        <w:rPr>
          <w:rFonts w:hint="cs"/>
          <w:rtl/>
        </w:rPr>
        <w:t>م</w:t>
      </w:r>
      <w:r w:rsidR="00B47F72">
        <w:rPr>
          <w:rFonts w:hint="cs"/>
          <w:rtl/>
        </w:rPr>
        <w:t>ُ</w:t>
      </w:r>
      <w:r>
        <w:rPr>
          <w:rFonts w:hint="cs"/>
          <w:rtl/>
        </w:rPr>
        <w:t>د الس</w:t>
      </w:r>
      <w:r w:rsidR="00B47F72">
        <w:rPr>
          <w:rFonts w:hint="cs"/>
          <w:rtl/>
        </w:rPr>
        <w:t>ُ</w:t>
      </w:r>
      <w:r>
        <w:rPr>
          <w:rFonts w:hint="cs"/>
          <w:rtl/>
        </w:rPr>
        <w:t>وق</w:t>
      </w:r>
      <w:r w:rsidR="00864EEE">
        <w:rPr>
          <w:rFonts w:hint="cs"/>
          <w:rtl/>
        </w:rPr>
        <w:t xml:space="preserve">، </w:t>
      </w:r>
      <w:r>
        <w:rPr>
          <w:rFonts w:hint="cs"/>
          <w:rtl/>
        </w:rPr>
        <w:t>فضرب رجل من ح</w:t>
      </w:r>
      <w:r w:rsidR="00B47F72">
        <w:rPr>
          <w:rFonts w:hint="cs"/>
          <w:rtl/>
        </w:rPr>
        <w:t>َ</w:t>
      </w:r>
      <w:r>
        <w:rPr>
          <w:rFonts w:hint="cs"/>
          <w:rtl/>
        </w:rPr>
        <w:t>م</w:t>
      </w:r>
      <w:r w:rsidR="00B47F72">
        <w:rPr>
          <w:rFonts w:hint="cs"/>
          <w:rtl/>
        </w:rPr>
        <w:t>ْ</w:t>
      </w:r>
      <w:r>
        <w:rPr>
          <w:rFonts w:hint="cs"/>
          <w:rtl/>
        </w:rPr>
        <w:t>راء الد</w:t>
      </w:r>
      <w:r w:rsidR="00B47F72">
        <w:rPr>
          <w:rFonts w:hint="cs"/>
          <w:rtl/>
        </w:rPr>
        <w:t>َ</w:t>
      </w:r>
      <w:r>
        <w:rPr>
          <w:rFonts w:hint="cs"/>
          <w:rtl/>
        </w:rPr>
        <w:t>ي</w:t>
      </w:r>
      <w:r w:rsidR="00B47F72">
        <w:rPr>
          <w:rFonts w:hint="cs"/>
          <w:rtl/>
        </w:rPr>
        <w:t>ْ</w:t>
      </w:r>
      <w:r>
        <w:rPr>
          <w:rFonts w:hint="cs"/>
          <w:rtl/>
        </w:rPr>
        <w:t xml:space="preserve">لم </w:t>
      </w:r>
      <w:r w:rsidRPr="009A612F">
        <w:rPr>
          <w:rStyle w:val="libFootnotenumChar"/>
          <w:rFonts w:hint="cs"/>
          <w:rtl/>
        </w:rPr>
        <w:t>(1)</w:t>
      </w:r>
      <w:r>
        <w:rPr>
          <w:rFonts w:hint="cs"/>
          <w:rtl/>
        </w:rPr>
        <w:t xml:space="preserve"> يقال له بكر بن ع</w:t>
      </w:r>
      <w:r w:rsidR="00B47F72">
        <w:rPr>
          <w:rFonts w:hint="cs"/>
          <w:rtl/>
        </w:rPr>
        <w:t>ُ</w:t>
      </w:r>
      <w:r>
        <w:rPr>
          <w:rFonts w:hint="cs"/>
          <w:rtl/>
        </w:rPr>
        <w:t>بيد رأس عمرو بن الحمق الخزاعيّ فح</w:t>
      </w:r>
      <w:r w:rsidR="00B47F72">
        <w:rPr>
          <w:rFonts w:hint="cs"/>
          <w:rtl/>
        </w:rPr>
        <w:t>ُ</w:t>
      </w:r>
      <w:r>
        <w:rPr>
          <w:rFonts w:hint="cs"/>
          <w:rtl/>
        </w:rPr>
        <w:t>مل إلى أهله</w:t>
      </w:r>
      <w:r w:rsidR="00864EEE">
        <w:rPr>
          <w:rFonts w:hint="cs"/>
          <w:rtl/>
        </w:rPr>
        <w:t xml:space="preserve">، </w:t>
      </w:r>
      <w:r>
        <w:rPr>
          <w:rFonts w:hint="cs"/>
          <w:rtl/>
        </w:rPr>
        <w:t>وشدّ عبد الله بن خليفة الطائي</w:t>
      </w:r>
      <w:r w:rsidR="00864EEE">
        <w:rPr>
          <w:rFonts w:hint="cs"/>
          <w:rtl/>
        </w:rPr>
        <w:t xml:space="preserve">، </w:t>
      </w:r>
      <w:r>
        <w:rPr>
          <w:rFonts w:hint="cs"/>
          <w:rtl/>
        </w:rPr>
        <w:t>وضرب رجلاً من ج</w:t>
      </w:r>
      <w:r w:rsidR="00B47F72">
        <w:rPr>
          <w:rFonts w:hint="cs"/>
          <w:rtl/>
        </w:rPr>
        <w:t>ُ</w:t>
      </w:r>
      <w:r>
        <w:rPr>
          <w:rFonts w:hint="cs"/>
          <w:rtl/>
        </w:rPr>
        <w:t>ذام كان في الش</w:t>
      </w:r>
      <w:r w:rsidR="00B47F72">
        <w:rPr>
          <w:rFonts w:hint="cs"/>
          <w:rtl/>
        </w:rPr>
        <w:t>ُ</w:t>
      </w:r>
      <w:r>
        <w:rPr>
          <w:rFonts w:hint="cs"/>
          <w:rtl/>
        </w:rPr>
        <w:t>ّر</w:t>
      </w:r>
      <w:r w:rsidR="00B47F72">
        <w:rPr>
          <w:rFonts w:hint="cs"/>
          <w:rtl/>
        </w:rPr>
        <w:t>َ</w:t>
      </w:r>
      <w:r>
        <w:rPr>
          <w:rFonts w:hint="cs"/>
          <w:rtl/>
        </w:rPr>
        <w:t>ط</w:t>
      </w:r>
      <w:r w:rsidR="00864EEE">
        <w:rPr>
          <w:rFonts w:hint="cs"/>
          <w:rtl/>
        </w:rPr>
        <w:t xml:space="preserve">، </w:t>
      </w:r>
      <w:r>
        <w:rPr>
          <w:rFonts w:hint="cs"/>
          <w:rtl/>
        </w:rPr>
        <w:t>وض</w:t>
      </w:r>
      <w:r w:rsidR="00B47F72">
        <w:rPr>
          <w:rFonts w:hint="cs"/>
          <w:rtl/>
        </w:rPr>
        <w:t>ُ</w:t>
      </w:r>
      <w:r>
        <w:rPr>
          <w:rFonts w:hint="cs"/>
          <w:rtl/>
        </w:rPr>
        <w:t>ربت يد عائذ بن ح</w:t>
      </w:r>
      <w:r w:rsidR="00B47F72">
        <w:rPr>
          <w:rFonts w:hint="cs"/>
          <w:rtl/>
        </w:rPr>
        <w:t>َ</w:t>
      </w:r>
      <w:r>
        <w:rPr>
          <w:rFonts w:hint="cs"/>
          <w:rtl/>
        </w:rPr>
        <w:t>م</w:t>
      </w:r>
      <w:r w:rsidR="00B47F72">
        <w:rPr>
          <w:rFonts w:hint="cs"/>
          <w:rtl/>
        </w:rPr>
        <w:t>َ</w:t>
      </w:r>
      <w:r>
        <w:rPr>
          <w:rFonts w:hint="cs"/>
          <w:rtl/>
        </w:rPr>
        <w:t>لة وك</w:t>
      </w:r>
      <w:r w:rsidR="00B47F72">
        <w:rPr>
          <w:rFonts w:hint="cs"/>
          <w:rtl/>
        </w:rPr>
        <w:t>َ</w:t>
      </w:r>
      <w:r>
        <w:rPr>
          <w:rFonts w:hint="cs"/>
          <w:rtl/>
        </w:rPr>
        <w:t>س</w:t>
      </w:r>
      <w:r w:rsidR="00B47F72">
        <w:rPr>
          <w:rFonts w:hint="cs"/>
          <w:rtl/>
        </w:rPr>
        <w:t>َّ</w:t>
      </w:r>
      <w:r>
        <w:rPr>
          <w:rFonts w:hint="cs"/>
          <w:rtl/>
        </w:rPr>
        <w:t>ر</w:t>
      </w:r>
      <w:r w:rsidR="00B47F72">
        <w:rPr>
          <w:rFonts w:hint="cs"/>
          <w:rtl/>
        </w:rPr>
        <w:t xml:space="preserve"> نا</w:t>
      </w:r>
      <w:r>
        <w:rPr>
          <w:rFonts w:hint="cs"/>
          <w:rtl/>
        </w:rPr>
        <w:t>به</w:t>
      </w:r>
      <w:r w:rsidR="00864EEE">
        <w:rPr>
          <w:rFonts w:hint="cs"/>
          <w:rtl/>
        </w:rPr>
        <w:t xml:space="preserve">، </w:t>
      </w:r>
      <w:r>
        <w:rPr>
          <w:rFonts w:hint="cs"/>
          <w:rtl/>
        </w:rPr>
        <w:t>وحمى ح</w:t>
      </w:r>
      <w:r w:rsidR="00B47F72">
        <w:rPr>
          <w:rFonts w:hint="cs"/>
          <w:rtl/>
        </w:rPr>
        <w:t>ُ</w:t>
      </w:r>
      <w:r>
        <w:rPr>
          <w:rFonts w:hint="cs"/>
          <w:rtl/>
        </w:rPr>
        <w:t xml:space="preserve">جراً </w:t>
      </w:r>
    </w:p>
    <w:p w:rsidR="009A612F" w:rsidRDefault="009431ED" w:rsidP="009431ED">
      <w:pPr>
        <w:pStyle w:val="libLine"/>
        <w:rPr>
          <w:rtl/>
        </w:rPr>
      </w:pPr>
      <w:r>
        <w:rPr>
          <w:rFonts w:hint="cs"/>
          <w:rtl/>
        </w:rPr>
        <w:t>____________________</w:t>
      </w:r>
    </w:p>
    <w:p w:rsidR="009A612F" w:rsidRDefault="009A612F" w:rsidP="001D1780">
      <w:pPr>
        <w:pStyle w:val="libFootnote0"/>
        <w:rPr>
          <w:rtl/>
        </w:rPr>
      </w:pPr>
      <w:r>
        <w:rPr>
          <w:rFonts w:hint="cs"/>
          <w:rtl/>
        </w:rPr>
        <w:t>(1) الح</w:t>
      </w:r>
      <w:r w:rsidR="00B47F72">
        <w:rPr>
          <w:rFonts w:hint="cs"/>
          <w:rtl/>
        </w:rPr>
        <w:t>َ</w:t>
      </w:r>
      <w:r>
        <w:rPr>
          <w:rFonts w:hint="cs"/>
          <w:rtl/>
        </w:rPr>
        <w:t>مراء</w:t>
      </w:r>
      <w:r w:rsidR="00603FE9">
        <w:rPr>
          <w:rFonts w:hint="cs"/>
          <w:rtl/>
        </w:rPr>
        <w:t xml:space="preserve">: </w:t>
      </w:r>
      <w:r>
        <w:rPr>
          <w:rFonts w:hint="cs"/>
          <w:rtl/>
        </w:rPr>
        <w:t>من أبناء العجم جاء بهم ابن سميّة فكان يصول بهم</w:t>
      </w:r>
      <w:r w:rsidR="00864EEE">
        <w:rPr>
          <w:rFonts w:hint="cs"/>
          <w:rtl/>
        </w:rPr>
        <w:t xml:space="preserve">، </w:t>
      </w:r>
      <w:r>
        <w:rPr>
          <w:rFonts w:hint="cs"/>
          <w:rtl/>
        </w:rPr>
        <w:t>وفرض</w:t>
      </w:r>
      <w:r w:rsidR="00B47F72">
        <w:rPr>
          <w:rFonts w:hint="cs"/>
          <w:rtl/>
        </w:rPr>
        <w:t>َ</w:t>
      </w:r>
      <w:r>
        <w:rPr>
          <w:rFonts w:hint="cs"/>
          <w:rtl/>
        </w:rPr>
        <w:t xml:space="preserve"> لهم ابن هند وكان منهم بالكوفة زهاء عشرين ألف رجل</w:t>
      </w:r>
      <w:r w:rsidR="001C4878">
        <w:rPr>
          <w:rFonts w:hint="cs"/>
          <w:rtl/>
        </w:rPr>
        <w:t xml:space="preserve">. </w:t>
      </w:r>
      <w:r>
        <w:rPr>
          <w:rFonts w:hint="cs"/>
          <w:rtl/>
        </w:rPr>
        <w:t>الأخبار الطوال</w:t>
      </w:r>
      <w:r w:rsidR="00603FE9">
        <w:rPr>
          <w:rFonts w:hint="cs"/>
          <w:rtl/>
        </w:rPr>
        <w:t xml:space="preserve">: </w:t>
      </w:r>
      <w:r>
        <w:rPr>
          <w:rFonts w:hint="cs"/>
          <w:rtl/>
        </w:rPr>
        <w:t>288</w:t>
      </w:r>
      <w:r w:rsidR="001C4878">
        <w:rPr>
          <w:rFonts w:hint="cs"/>
          <w:rtl/>
        </w:rPr>
        <w:t xml:space="preserve">. </w:t>
      </w:r>
    </w:p>
    <w:p w:rsidR="009A612F" w:rsidRDefault="009A612F" w:rsidP="009431ED">
      <w:pPr>
        <w:pStyle w:val="libNormal"/>
        <w:rPr>
          <w:rtl/>
        </w:rPr>
      </w:pPr>
      <w:r>
        <w:rPr>
          <w:rtl/>
        </w:rPr>
        <w:br w:type="page"/>
      </w:r>
    </w:p>
    <w:p w:rsidR="009A612F" w:rsidRDefault="001D1780" w:rsidP="001D1780">
      <w:pPr>
        <w:pStyle w:val="libNormal0"/>
        <w:rPr>
          <w:rtl/>
        </w:rPr>
      </w:pPr>
      <w:r>
        <w:rPr>
          <w:rFonts w:hint="cs"/>
          <w:rtl/>
        </w:rPr>
        <w:t>أصحابه حتّى خرج</w:t>
      </w:r>
      <w:r w:rsidR="00864EEE">
        <w:rPr>
          <w:rFonts w:hint="cs"/>
          <w:rtl/>
        </w:rPr>
        <w:t xml:space="preserve">، </w:t>
      </w:r>
      <w:r>
        <w:rPr>
          <w:rFonts w:hint="cs"/>
          <w:rtl/>
        </w:rPr>
        <w:t xml:space="preserve">فأركبه </w:t>
      </w:r>
      <w:r w:rsidR="004D31A8">
        <w:rPr>
          <w:rFonts w:hint="cs"/>
          <w:rtl/>
        </w:rPr>
        <w:t>أبو الع</w:t>
      </w:r>
      <w:r w:rsidR="00B47F72">
        <w:rPr>
          <w:rFonts w:hint="cs"/>
          <w:rtl/>
        </w:rPr>
        <w:t>َ</w:t>
      </w:r>
      <w:r w:rsidR="004D31A8">
        <w:rPr>
          <w:rFonts w:hint="cs"/>
          <w:rtl/>
        </w:rPr>
        <w:t>م</w:t>
      </w:r>
      <w:r w:rsidR="00B47F72">
        <w:rPr>
          <w:rFonts w:hint="cs"/>
          <w:rtl/>
        </w:rPr>
        <w:t>َ</w:t>
      </w:r>
      <w:r w:rsidR="004D31A8">
        <w:rPr>
          <w:rFonts w:hint="cs"/>
          <w:rtl/>
        </w:rPr>
        <w:t>رّ</w:t>
      </w:r>
      <w:r w:rsidR="00B47F72">
        <w:rPr>
          <w:rFonts w:hint="cs"/>
          <w:rtl/>
        </w:rPr>
        <w:t>َ</w:t>
      </w:r>
      <w:r w:rsidR="004D31A8">
        <w:rPr>
          <w:rFonts w:hint="cs"/>
          <w:rtl/>
        </w:rPr>
        <w:t>طة ع</w:t>
      </w:r>
      <w:r w:rsidR="00B47F72">
        <w:rPr>
          <w:rFonts w:hint="cs"/>
          <w:rtl/>
        </w:rPr>
        <w:t>ُ</w:t>
      </w:r>
      <w:r w:rsidR="004D31A8">
        <w:rPr>
          <w:rFonts w:hint="cs"/>
          <w:rtl/>
        </w:rPr>
        <w:t>م</w:t>
      </w:r>
      <w:r w:rsidR="00B47F72">
        <w:rPr>
          <w:rFonts w:hint="cs"/>
          <w:rtl/>
        </w:rPr>
        <w:t>َ</w:t>
      </w:r>
      <w:r w:rsidR="004D31A8">
        <w:rPr>
          <w:rFonts w:hint="cs"/>
          <w:rtl/>
        </w:rPr>
        <w:t>ير بن يزيد الكندي على بغلته</w:t>
      </w:r>
      <w:r w:rsidR="00864EEE">
        <w:rPr>
          <w:rFonts w:hint="cs"/>
          <w:rtl/>
        </w:rPr>
        <w:t xml:space="preserve">، </w:t>
      </w:r>
      <w:r w:rsidR="002366B9">
        <w:rPr>
          <w:rFonts w:hint="cs"/>
          <w:rtl/>
        </w:rPr>
        <w:t>وشدّ يزيد ابن طريف ال</w:t>
      </w:r>
      <w:r w:rsidR="00DA4566">
        <w:rPr>
          <w:rFonts w:hint="cs"/>
          <w:rtl/>
        </w:rPr>
        <w:t>ـ</w:t>
      </w:r>
      <w:r w:rsidR="002366B9">
        <w:rPr>
          <w:rFonts w:hint="cs"/>
          <w:rtl/>
        </w:rPr>
        <w:t>م</w:t>
      </w:r>
      <w:r w:rsidR="00DA4566">
        <w:rPr>
          <w:rFonts w:hint="cs"/>
          <w:rtl/>
        </w:rPr>
        <w:t>ُ</w:t>
      </w:r>
      <w:r w:rsidR="002366B9">
        <w:rPr>
          <w:rFonts w:hint="cs"/>
          <w:rtl/>
        </w:rPr>
        <w:t>سلي على أبي الع</w:t>
      </w:r>
      <w:r w:rsidR="00DA4566">
        <w:rPr>
          <w:rFonts w:hint="cs"/>
          <w:rtl/>
        </w:rPr>
        <w:t>َ</w:t>
      </w:r>
      <w:r w:rsidR="002366B9">
        <w:rPr>
          <w:rFonts w:hint="cs"/>
          <w:rtl/>
        </w:rPr>
        <w:t>م</w:t>
      </w:r>
      <w:r w:rsidR="00DA4566">
        <w:rPr>
          <w:rFonts w:hint="cs"/>
          <w:rtl/>
        </w:rPr>
        <w:t>َ</w:t>
      </w:r>
      <w:r w:rsidR="002366B9">
        <w:rPr>
          <w:rFonts w:hint="cs"/>
          <w:rtl/>
        </w:rPr>
        <w:t>رّ</w:t>
      </w:r>
      <w:r w:rsidR="00DA4566">
        <w:rPr>
          <w:rFonts w:hint="cs"/>
          <w:rtl/>
        </w:rPr>
        <w:t>َ</w:t>
      </w:r>
      <w:r w:rsidR="002366B9">
        <w:rPr>
          <w:rFonts w:hint="cs"/>
          <w:rtl/>
        </w:rPr>
        <w:t>طة فضربه</w:t>
      </w:r>
      <w:r w:rsidR="00864EEE">
        <w:rPr>
          <w:rFonts w:hint="cs"/>
          <w:rtl/>
        </w:rPr>
        <w:t xml:space="preserve">، </w:t>
      </w:r>
      <w:r w:rsidR="002366B9">
        <w:rPr>
          <w:rFonts w:hint="cs"/>
          <w:rtl/>
        </w:rPr>
        <w:t>وجذب أبو الع</w:t>
      </w:r>
      <w:r w:rsidR="00DD08DF">
        <w:rPr>
          <w:rFonts w:hint="cs"/>
          <w:rtl/>
        </w:rPr>
        <w:t>َ</w:t>
      </w:r>
      <w:r w:rsidR="002366B9">
        <w:rPr>
          <w:rFonts w:hint="cs"/>
          <w:rtl/>
        </w:rPr>
        <w:t>م</w:t>
      </w:r>
      <w:r w:rsidR="00DD08DF">
        <w:rPr>
          <w:rFonts w:hint="cs"/>
          <w:rtl/>
        </w:rPr>
        <w:t>َ</w:t>
      </w:r>
      <w:r w:rsidR="002366B9">
        <w:rPr>
          <w:rFonts w:hint="cs"/>
          <w:rtl/>
        </w:rPr>
        <w:t>ر</w:t>
      </w:r>
      <w:r w:rsidR="00DD08DF">
        <w:rPr>
          <w:rFonts w:hint="cs"/>
          <w:rtl/>
        </w:rPr>
        <w:t>َّ</w:t>
      </w:r>
      <w:r w:rsidR="002366B9">
        <w:rPr>
          <w:rFonts w:hint="cs"/>
          <w:rtl/>
        </w:rPr>
        <w:t>طة سيفه فضربه على رأسه فخرّ لوجهه ثمّ برئ بعد</w:t>
      </w:r>
      <w:r w:rsidR="00DA4566">
        <w:rPr>
          <w:rFonts w:hint="cs"/>
          <w:rtl/>
        </w:rPr>
        <w:t>ُ</w:t>
      </w:r>
      <w:r w:rsidR="001C4878">
        <w:rPr>
          <w:rFonts w:hint="cs"/>
          <w:rtl/>
        </w:rPr>
        <w:t xml:space="preserve">. </w:t>
      </w:r>
      <w:r w:rsidR="002366B9">
        <w:rPr>
          <w:rFonts w:hint="cs"/>
          <w:rtl/>
        </w:rPr>
        <w:t xml:space="preserve">واجتمع عدد من كندة فقاتلوا ساعة </w:t>
      </w:r>
      <w:r w:rsidR="002366B9" w:rsidRPr="002366B9">
        <w:rPr>
          <w:rStyle w:val="libFootnotenumChar"/>
          <w:rFonts w:hint="cs"/>
          <w:rtl/>
        </w:rPr>
        <w:t>(1)</w:t>
      </w:r>
      <w:r w:rsidR="001C4878">
        <w:rPr>
          <w:rFonts w:hint="cs"/>
          <w:rtl/>
        </w:rPr>
        <w:t xml:space="preserve">. </w:t>
      </w:r>
    </w:p>
    <w:p w:rsidR="002366B9" w:rsidRDefault="002366B9" w:rsidP="00DA4566">
      <w:pPr>
        <w:pStyle w:val="libNormal"/>
        <w:rPr>
          <w:rtl/>
        </w:rPr>
      </w:pPr>
      <w:r>
        <w:rPr>
          <w:rFonts w:hint="cs"/>
          <w:rtl/>
        </w:rPr>
        <w:t>قال الكلبي</w:t>
      </w:r>
      <w:r w:rsidR="00603FE9">
        <w:rPr>
          <w:rFonts w:hint="cs"/>
          <w:rtl/>
        </w:rPr>
        <w:t xml:space="preserve">: </w:t>
      </w:r>
      <w:r>
        <w:rPr>
          <w:rFonts w:hint="cs"/>
          <w:rtl/>
        </w:rPr>
        <w:t>لجأ حجر إلى سليمان بن يزيد بن شراحيل الكندي</w:t>
      </w:r>
      <w:r w:rsidR="00864EEE">
        <w:rPr>
          <w:rFonts w:hint="cs"/>
          <w:rtl/>
        </w:rPr>
        <w:t xml:space="preserve">، </w:t>
      </w:r>
      <w:r>
        <w:rPr>
          <w:rFonts w:hint="cs"/>
          <w:rtl/>
        </w:rPr>
        <w:t>ودعا زياد محمّد ابن الأشعث بن قيس فقال له</w:t>
      </w:r>
      <w:r w:rsidR="00603FE9">
        <w:rPr>
          <w:rFonts w:hint="cs"/>
          <w:rtl/>
        </w:rPr>
        <w:t xml:space="preserve">: </w:t>
      </w:r>
      <w:r>
        <w:rPr>
          <w:rFonts w:hint="cs"/>
          <w:rtl/>
        </w:rPr>
        <w:t>يا مؤنّث</w:t>
      </w:r>
      <w:r w:rsidR="004A4E29">
        <w:rPr>
          <w:rFonts w:hint="cs"/>
          <w:rtl/>
        </w:rPr>
        <w:t xml:space="preserve">! </w:t>
      </w:r>
      <w:r w:rsidR="00DA4566">
        <w:rPr>
          <w:rFonts w:hint="cs"/>
          <w:rtl/>
        </w:rPr>
        <w:t>لتأتينّي بحُ</w:t>
      </w:r>
      <w:r>
        <w:rPr>
          <w:rFonts w:hint="cs"/>
          <w:rtl/>
        </w:rPr>
        <w:t>جر أو لا أدع لك نخلةً</w:t>
      </w:r>
      <w:r w:rsidR="00B154FA">
        <w:rPr>
          <w:rFonts w:hint="cs"/>
          <w:rtl/>
        </w:rPr>
        <w:t xml:space="preserve"> إلّا </w:t>
      </w:r>
      <w:r>
        <w:rPr>
          <w:rFonts w:hint="cs"/>
          <w:rtl/>
        </w:rPr>
        <w:t xml:space="preserve">قطعتها ولا داراً </w:t>
      </w:r>
      <w:r w:rsidR="00DA4566">
        <w:rPr>
          <w:rFonts w:hint="cs"/>
          <w:rtl/>
        </w:rPr>
        <w:t>إ</w:t>
      </w:r>
      <w:r>
        <w:rPr>
          <w:rFonts w:hint="cs"/>
          <w:rtl/>
        </w:rPr>
        <w:t>لاّ هدمتها ثمّ لا تسلم منّي حتّى أقطّعك إرباً إرباً</w:t>
      </w:r>
      <w:r w:rsidR="00864EEE">
        <w:rPr>
          <w:rFonts w:hint="cs"/>
          <w:rtl/>
        </w:rPr>
        <w:t xml:space="preserve">، </w:t>
      </w:r>
      <w:r>
        <w:rPr>
          <w:rFonts w:hint="cs"/>
          <w:rtl/>
        </w:rPr>
        <w:t>فأمر به إلى الحبس</w:t>
      </w:r>
      <w:r w:rsidR="003062B1">
        <w:rPr>
          <w:rFonts w:hint="cs"/>
          <w:rtl/>
        </w:rPr>
        <w:t xml:space="preserve">، </w:t>
      </w:r>
      <w:r>
        <w:rPr>
          <w:rFonts w:hint="cs"/>
          <w:rtl/>
        </w:rPr>
        <w:t>فقيل له</w:t>
      </w:r>
      <w:r w:rsidR="00603FE9">
        <w:rPr>
          <w:rFonts w:hint="cs"/>
          <w:rtl/>
        </w:rPr>
        <w:t xml:space="preserve">: </w:t>
      </w:r>
      <w:r>
        <w:rPr>
          <w:rFonts w:hint="cs"/>
          <w:rtl/>
        </w:rPr>
        <w:t>خلّه حتّى يأتي بصاحبه</w:t>
      </w:r>
      <w:r w:rsidR="00864EEE">
        <w:rPr>
          <w:rFonts w:hint="cs"/>
          <w:rtl/>
        </w:rPr>
        <w:t xml:space="preserve">، </w:t>
      </w:r>
      <w:r>
        <w:rPr>
          <w:rFonts w:hint="cs"/>
          <w:rtl/>
        </w:rPr>
        <w:t>ففعل</w:t>
      </w:r>
      <w:r w:rsidR="00864EEE">
        <w:rPr>
          <w:rFonts w:hint="cs"/>
          <w:rtl/>
        </w:rPr>
        <w:t xml:space="preserve">، </w:t>
      </w:r>
      <w:r>
        <w:rPr>
          <w:rFonts w:hint="cs"/>
          <w:rtl/>
        </w:rPr>
        <w:t>وبعث حجر إلى محمّد غلاماً له</w:t>
      </w:r>
      <w:r w:rsidR="00864EEE">
        <w:rPr>
          <w:rFonts w:hint="cs"/>
          <w:rtl/>
        </w:rPr>
        <w:t xml:space="preserve">، </w:t>
      </w:r>
      <w:r>
        <w:rPr>
          <w:rFonts w:hint="cs"/>
          <w:rtl/>
        </w:rPr>
        <w:t>فقال له</w:t>
      </w:r>
      <w:r w:rsidR="00603FE9">
        <w:rPr>
          <w:rFonts w:hint="cs"/>
          <w:rtl/>
        </w:rPr>
        <w:t xml:space="preserve">: </w:t>
      </w:r>
      <w:r>
        <w:rPr>
          <w:rFonts w:hint="cs"/>
          <w:rtl/>
        </w:rPr>
        <w:t>يقول لك مولاي</w:t>
      </w:r>
      <w:r w:rsidR="00603FE9">
        <w:rPr>
          <w:rFonts w:hint="cs"/>
          <w:rtl/>
        </w:rPr>
        <w:t xml:space="preserve">: </w:t>
      </w:r>
      <w:r>
        <w:rPr>
          <w:rFonts w:hint="cs"/>
          <w:rtl/>
        </w:rPr>
        <w:t>قد بلغني ما استقبلك به هذا الجبّار العنيد</w:t>
      </w:r>
      <w:r w:rsidR="00864EEE">
        <w:rPr>
          <w:rFonts w:hint="cs"/>
          <w:rtl/>
        </w:rPr>
        <w:t xml:space="preserve">، </w:t>
      </w:r>
      <w:r>
        <w:rPr>
          <w:rFonts w:hint="cs"/>
          <w:rtl/>
        </w:rPr>
        <w:t>وأنا خارج إليك</w:t>
      </w:r>
      <w:r w:rsidR="00864EEE">
        <w:rPr>
          <w:rFonts w:hint="cs"/>
          <w:rtl/>
        </w:rPr>
        <w:t xml:space="preserve">، </w:t>
      </w:r>
      <w:r>
        <w:rPr>
          <w:rFonts w:hint="cs"/>
          <w:rtl/>
        </w:rPr>
        <w:t>فاجمع نفراً من قومك حتّى يؤمنني حتّى يبعث بي إلى معاوية فيرى رأي</w:t>
      </w:r>
      <w:r w:rsidR="00DD08DF">
        <w:rPr>
          <w:rFonts w:hint="cs"/>
          <w:rtl/>
        </w:rPr>
        <w:t>َ</w:t>
      </w:r>
      <w:r>
        <w:rPr>
          <w:rFonts w:hint="cs"/>
          <w:rtl/>
        </w:rPr>
        <w:t>ه فيّ</w:t>
      </w:r>
      <w:r w:rsidR="00DD08DF">
        <w:rPr>
          <w:rFonts w:hint="cs"/>
          <w:rtl/>
        </w:rPr>
        <w:t>َ</w:t>
      </w:r>
      <w:r w:rsidR="00864EEE">
        <w:rPr>
          <w:rFonts w:hint="cs"/>
          <w:rtl/>
        </w:rPr>
        <w:t xml:space="preserve">، </w:t>
      </w:r>
      <w:r>
        <w:rPr>
          <w:rFonts w:hint="cs"/>
          <w:rtl/>
        </w:rPr>
        <w:t>فأتى جرير وعبد الله بن الحارث النخعي أخو الأشتر زياداً</w:t>
      </w:r>
      <w:r w:rsidR="00864EEE">
        <w:rPr>
          <w:rFonts w:hint="cs"/>
          <w:rtl/>
        </w:rPr>
        <w:t xml:space="preserve">، </w:t>
      </w:r>
      <w:r w:rsidR="0095613A">
        <w:rPr>
          <w:rFonts w:hint="cs"/>
          <w:rtl/>
        </w:rPr>
        <w:t>فطلبوا إ</w:t>
      </w:r>
      <w:r>
        <w:rPr>
          <w:rFonts w:hint="cs"/>
          <w:rtl/>
        </w:rPr>
        <w:t>ليه أن يومّن ح</w:t>
      </w:r>
      <w:r w:rsidR="00DD08DF">
        <w:rPr>
          <w:rFonts w:hint="cs"/>
          <w:rtl/>
        </w:rPr>
        <w:t>ُ</w:t>
      </w:r>
      <w:r>
        <w:rPr>
          <w:rFonts w:hint="cs"/>
          <w:rtl/>
        </w:rPr>
        <w:t>جرا ولا يعجل حتّى يبعث به إلى معاوية</w:t>
      </w:r>
      <w:r w:rsidR="00864EEE">
        <w:rPr>
          <w:rFonts w:hint="cs"/>
          <w:rtl/>
        </w:rPr>
        <w:t xml:space="preserve">، </w:t>
      </w:r>
      <w:r>
        <w:rPr>
          <w:rFonts w:hint="cs"/>
          <w:rtl/>
        </w:rPr>
        <w:t>ففعل وأرسلوا إلى حجر</w:t>
      </w:r>
      <w:r w:rsidR="00864EEE">
        <w:rPr>
          <w:rFonts w:hint="cs"/>
          <w:rtl/>
        </w:rPr>
        <w:t xml:space="preserve">، </w:t>
      </w:r>
      <w:r>
        <w:rPr>
          <w:rFonts w:hint="cs"/>
          <w:rtl/>
        </w:rPr>
        <w:t>فأتى زياداً وهو جريح</w:t>
      </w:r>
      <w:r w:rsidR="00864EEE">
        <w:rPr>
          <w:rFonts w:hint="cs"/>
          <w:rtl/>
        </w:rPr>
        <w:t xml:space="preserve">، </w:t>
      </w:r>
      <w:r>
        <w:rPr>
          <w:rFonts w:hint="cs"/>
          <w:rtl/>
        </w:rPr>
        <w:t>فلمّأ رآه زياد قال</w:t>
      </w:r>
      <w:r w:rsidR="00603FE9">
        <w:rPr>
          <w:rFonts w:hint="cs"/>
          <w:rtl/>
        </w:rPr>
        <w:t xml:space="preserve">: </w:t>
      </w:r>
      <w:r>
        <w:rPr>
          <w:rFonts w:hint="cs"/>
          <w:rtl/>
        </w:rPr>
        <w:t>أحرب في أيّام الحرب وحرب في أيّام السلم</w:t>
      </w:r>
      <w:r w:rsidR="009431ED">
        <w:rPr>
          <w:rFonts w:hint="cs"/>
          <w:rtl/>
        </w:rPr>
        <w:t>؟</w:t>
      </w:r>
      <w:r w:rsidR="004A4E29">
        <w:rPr>
          <w:rFonts w:hint="cs"/>
          <w:rtl/>
        </w:rPr>
        <w:t xml:space="preserve">! </w:t>
      </w:r>
      <w:r>
        <w:rPr>
          <w:rFonts w:hint="cs"/>
          <w:rtl/>
        </w:rPr>
        <w:t>على نفسها جنت براق</w:t>
      </w:r>
      <w:r w:rsidR="00DD08DF">
        <w:rPr>
          <w:rFonts w:hint="cs"/>
          <w:rtl/>
        </w:rPr>
        <w:t>ِ</w:t>
      </w:r>
      <w:r>
        <w:rPr>
          <w:rFonts w:hint="cs"/>
          <w:rtl/>
        </w:rPr>
        <w:t>ش</w:t>
      </w:r>
      <w:r w:rsidR="00864EEE">
        <w:rPr>
          <w:rFonts w:hint="cs"/>
          <w:rtl/>
        </w:rPr>
        <w:t xml:space="preserve">، </w:t>
      </w:r>
      <w:r>
        <w:rPr>
          <w:rFonts w:hint="cs"/>
          <w:rtl/>
        </w:rPr>
        <w:t>ما فارقت طاعةً ولا جماعة ولا م</w:t>
      </w:r>
      <w:r w:rsidR="00DD08DF">
        <w:rPr>
          <w:rFonts w:hint="cs"/>
          <w:rtl/>
        </w:rPr>
        <w:t>ِ</w:t>
      </w:r>
      <w:r>
        <w:rPr>
          <w:rFonts w:hint="cs"/>
          <w:rtl/>
        </w:rPr>
        <w:t>ل</w:t>
      </w:r>
      <w:r w:rsidR="00DD08DF">
        <w:rPr>
          <w:rFonts w:hint="cs"/>
          <w:rtl/>
        </w:rPr>
        <w:t>ْ</w:t>
      </w:r>
      <w:r>
        <w:rPr>
          <w:rFonts w:hint="cs"/>
          <w:rtl/>
        </w:rPr>
        <w:t>ت</w:t>
      </w:r>
      <w:r w:rsidR="00DD08DF">
        <w:rPr>
          <w:rFonts w:hint="cs"/>
          <w:rtl/>
        </w:rPr>
        <w:t>ُ</w:t>
      </w:r>
      <w:r>
        <w:rPr>
          <w:rFonts w:hint="cs"/>
          <w:rtl/>
        </w:rPr>
        <w:t xml:space="preserve"> إلى خلاف ومعصية وإنّي لعلى ب</w:t>
      </w:r>
      <w:r w:rsidR="00DD08DF">
        <w:rPr>
          <w:rFonts w:hint="cs"/>
          <w:rtl/>
        </w:rPr>
        <w:t>َ</w:t>
      </w:r>
      <w:r>
        <w:rPr>
          <w:rFonts w:hint="cs"/>
          <w:rtl/>
        </w:rPr>
        <w:t>يعتي</w:t>
      </w:r>
      <w:r w:rsidR="00864EEE">
        <w:rPr>
          <w:rFonts w:hint="cs"/>
          <w:rtl/>
        </w:rPr>
        <w:t xml:space="preserve">، </w:t>
      </w:r>
      <w:r>
        <w:rPr>
          <w:rFonts w:hint="cs"/>
          <w:rtl/>
        </w:rPr>
        <w:t>فقال</w:t>
      </w:r>
      <w:r w:rsidR="00603FE9">
        <w:rPr>
          <w:rFonts w:hint="cs"/>
          <w:rtl/>
        </w:rPr>
        <w:t xml:space="preserve">: </w:t>
      </w:r>
      <w:r>
        <w:rPr>
          <w:rFonts w:hint="cs"/>
          <w:rtl/>
        </w:rPr>
        <w:t>تشجّ وتأسو</w:t>
      </w:r>
      <w:r w:rsidR="009431ED">
        <w:rPr>
          <w:rFonts w:hint="cs"/>
          <w:rtl/>
        </w:rPr>
        <w:t>؟</w:t>
      </w:r>
      <w:r w:rsidR="004A4E29">
        <w:rPr>
          <w:rFonts w:hint="cs"/>
          <w:rtl/>
        </w:rPr>
        <w:t xml:space="preserve">! </w:t>
      </w:r>
      <w:r>
        <w:rPr>
          <w:rFonts w:hint="cs"/>
          <w:rtl/>
        </w:rPr>
        <w:t>وأمر به إلى الحبس وقال</w:t>
      </w:r>
      <w:r w:rsidR="00603FE9">
        <w:rPr>
          <w:rFonts w:hint="cs"/>
          <w:rtl/>
        </w:rPr>
        <w:t>:</w:t>
      </w:r>
      <w:r w:rsidR="008D48DF">
        <w:rPr>
          <w:rFonts w:hint="cs"/>
          <w:rtl/>
        </w:rPr>
        <w:t xml:space="preserve"> لولا </w:t>
      </w:r>
      <w:r>
        <w:rPr>
          <w:rFonts w:hint="cs"/>
          <w:rtl/>
        </w:rPr>
        <w:t>أنّي آمنته ما برح حتّى يلفظ ع</w:t>
      </w:r>
      <w:r w:rsidR="00DD08DF">
        <w:rPr>
          <w:rFonts w:hint="cs"/>
          <w:rtl/>
        </w:rPr>
        <w:t>َ</w:t>
      </w:r>
      <w:r>
        <w:rPr>
          <w:rFonts w:hint="cs"/>
          <w:rtl/>
        </w:rPr>
        <w:t>ص</w:t>
      </w:r>
      <w:r w:rsidR="00DD08DF">
        <w:rPr>
          <w:rFonts w:hint="cs"/>
          <w:rtl/>
        </w:rPr>
        <w:t>ْ</w:t>
      </w:r>
      <w:r>
        <w:rPr>
          <w:rFonts w:hint="cs"/>
          <w:rtl/>
        </w:rPr>
        <w:t>ب</w:t>
      </w:r>
      <w:r w:rsidR="00DD08DF">
        <w:rPr>
          <w:rFonts w:hint="cs"/>
          <w:rtl/>
        </w:rPr>
        <w:t>َ</w:t>
      </w:r>
      <w:r>
        <w:rPr>
          <w:rFonts w:hint="cs"/>
          <w:rtl/>
        </w:rPr>
        <w:t xml:space="preserve">ه </w:t>
      </w:r>
      <w:r w:rsidRPr="002366B9">
        <w:rPr>
          <w:rStyle w:val="libFootnotenumChar"/>
          <w:rFonts w:hint="cs"/>
          <w:rtl/>
        </w:rPr>
        <w:t>(2)</w:t>
      </w:r>
      <w:r w:rsidR="001C4878">
        <w:rPr>
          <w:rFonts w:hint="cs"/>
          <w:rtl/>
        </w:rPr>
        <w:t xml:space="preserve">. </w:t>
      </w:r>
    </w:p>
    <w:p w:rsidR="002366B9" w:rsidRDefault="002366B9" w:rsidP="002366B9">
      <w:pPr>
        <w:pStyle w:val="libNormal"/>
        <w:rPr>
          <w:rtl/>
        </w:rPr>
      </w:pPr>
      <w:r>
        <w:rPr>
          <w:rFonts w:hint="cs"/>
          <w:rtl/>
        </w:rPr>
        <w:t>كلام ح</w:t>
      </w:r>
      <w:r w:rsidR="00DD08DF">
        <w:rPr>
          <w:rFonts w:hint="cs"/>
          <w:rtl/>
        </w:rPr>
        <w:t>ُ</w:t>
      </w:r>
      <w:r>
        <w:rPr>
          <w:rFonts w:hint="cs"/>
          <w:rtl/>
        </w:rPr>
        <w:t>ج</w:t>
      </w:r>
      <w:r w:rsidR="00DD08DF">
        <w:rPr>
          <w:rFonts w:hint="cs"/>
          <w:rtl/>
        </w:rPr>
        <w:t>ْ</w:t>
      </w:r>
      <w:r>
        <w:rPr>
          <w:rFonts w:hint="cs"/>
          <w:rtl/>
        </w:rPr>
        <w:t>ر ي</w:t>
      </w:r>
      <w:r w:rsidR="00DD08DF">
        <w:rPr>
          <w:rFonts w:hint="cs"/>
          <w:rtl/>
        </w:rPr>
        <w:t>ُ</w:t>
      </w:r>
      <w:r>
        <w:rPr>
          <w:rFonts w:hint="cs"/>
          <w:rtl/>
        </w:rPr>
        <w:t>غني عن البيان</w:t>
      </w:r>
      <w:r w:rsidR="004A4E29">
        <w:rPr>
          <w:rFonts w:hint="cs"/>
          <w:rtl/>
        </w:rPr>
        <w:t xml:space="preserve">! </w:t>
      </w:r>
      <w:r>
        <w:rPr>
          <w:rFonts w:hint="cs"/>
          <w:rtl/>
        </w:rPr>
        <w:t>ولكن لو ادّعى لغير أبيه ولصق نسبه بنسب غيره وجلس بين يدي أ</w:t>
      </w:r>
      <w:r w:rsidR="00DD08DF">
        <w:rPr>
          <w:rFonts w:hint="cs"/>
          <w:rtl/>
        </w:rPr>
        <w:t>ُ</w:t>
      </w:r>
      <w:r>
        <w:rPr>
          <w:rFonts w:hint="cs"/>
          <w:rtl/>
        </w:rPr>
        <w:t>خت صاحب الدعوة مكشوفة الشعر بدعوى أنّها أ</w:t>
      </w:r>
      <w:r w:rsidR="00DD08DF">
        <w:rPr>
          <w:rFonts w:hint="cs"/>
          <w:rtl/>
        </w:rPr>
        <w:t>ُ</w:t>
      </w:r>
      <w:r>
        <w:rPr>
          <w:rFonts w:hint="cs"/>
          <w:rtl/>
        </w:rPr>
        <w:t>خته</w:t>
      </w:r>
      <w:r w:rsidR="00864EEE">
        <w:rPr>
          <w:rFonts w:hint="cs"/>
          <w:rtl/>
        </w:rPr>
        <w:t xml:space="preserve">، </w:t>
      </w:r>
      <w:r>
        <w:rPr>
          <w:rFonts w:hint="cs"/>
          <w:rtl/>
        </w:rPr>
        <w:t>وقطع ثمانين رأساً في ليلة واحدة لأنّهم خالفوا أمره فخرجوا في الع</w:t>
      </w:r>
      <w:r w:rsidR="00DD08DF">
        <w:rPr>
          <w:rFonts w:hint="cs"/>
          <w:rtl/>
        </w:rPr>
        <w:t>َ</w:t>
      </w:r>
      <w:r>
        <w:rPr>
          <w:rFonts w:hint="cs"/>
          <w:rtl/>
        </w:rPr>
        <w:t>ت</w:t>
      </w:r>
      <w:r w:rsidR="00DD08DF">
        <w:rPr>
          <w:rFonts w:hint="cs"/>
          <w:rtl/>
        </w:rPr>
        <w:t>ْ</w:t>
      </w:r>
      <w:r>
        <w:rPr>
          <w:rFonts w:hint="cs"/>
          <w:rtl/>
        </w:rPr>
        <w:t>مة</w:t>
      </w:r>
      <w:r w:rsidR="001C4878">
        <w:rPr>
          <w:rFonts w:hint="cs"/>
          <w:rtl/>
        </w:rPr>
        <w:t>.</w:t>
      </w:r>
      <w:r w:rsidR="009431ED">
        <w:rPr>
          <w:rFonts w:hint="cs"/>
          <w:rtl/>
        </w:rPr>
        <w:t>.</w:t>
      </w:r>
      <w:r>
        <w:rPr>
          <w:rFonts w:hint="cs"/>
          <w:rtl/>
        </w:rPr>
        <w:t>. وغير ذلك كثير</w:t>
      </w:r>
      <w:r w:rsidR="00864EEE">
        <w:rPr>
          <w:rFonts w:hint="cs"/>
          <w:rtl/>
        </w:rPr>
        <w:t xml:space="preserve">، </w:t>
      </w:r>
      <w:r>
        <w:rPr>
          <w:rFonts w:hint="cs"/>
          <w:rtl/>
        </w:rPr>
        <w:t>لكان أفضل له من أن ينكر منكراً ويأمر بمعروف</w:t>
      </w:r>
      <w:r w:rsidR="004A4E29">
        <w:rPr>
          <w:rFonts w:hint="cs"/>
          <w:rtl/>
        </w:rPr>
        <w:t xml:space="preserve">! </w:t>
      </w:r>
      <w:r>
        <w:rPr>
          <w:rFonts w:hint="cs"/>
          <w:rtl/>
        </w:rPr>
        <w:t>وجدّ زياد في أمر أصحاب حجر وطلبهم أشدّ الطلب</w:t>
      </w:r>
      <w:r w:rsidR="00864EEE">
        <w:rPr>
          <w:rFonts w:hint="cs"/>
          <w:rtl/>
        </w:rPr>
        <w:t xml:space="preserve">، </w:t>
      </w:r>
      <w:r>
        <w:rPr>
          <w:rFonts w:hint="cs"/>
          <w:rtl/>
        </w:rPr>
        <w:t>فأخذ من قدر عليه منهم</w:t>
      </w:r>
      <w:r w:rsidR="00864EEE">
        <w:rPr>
          <w:rFonts w:hint="cs"/>
          <w:rtl/>
        </w:rPr>
        <w:t xml:space="preserve">، </w:t>
      </w:r>
      <w:r>
        <w:rPr>
          <w:rFonts w:hint="cs"/>
          <w:rtl/>
        </w:rPr>
        <w:t>فأتي بر</w:t>
      </w:r>
      <w:r w:rsidR="00DD08DF">
        <w:rPr>
          <w:rFonts w:hint="cs"/>
          <w:rtl/>
        </w:rPr>
        <w:t>ِ</w:t>
      </w:r>
      <w:r>
        <w:rPr>
          <w:rFonts w:hint="cs"/>
          <w:rtl/>
        </w:rPr>
        <w:t>ب</w:t>
      </w:r>
      <w:r w:rsidR="00DD08DF">
        <w:rPr>
          <w:rFonts w:hint="cs"/>
          <w:rtl/>
        </w:rPr>
        <w:t>ْ</w:t>
      </w:r>
      <w:r>
        <w:rPr>
          <w:rFonts w:hint="cs"/>
          <w:rtl/>
        </w:rPr>
        <w:t>ع</w:t>
      </w:r>
      <w:r w:rsidR="00DD08DF">
        <w:rPr>
          <w:rFonts w:hint="cs"/>
          <w:rtl/>
        </w:rPr>
        <w:t>ِ</w:t>
      </w:r>
      <w:r>
        <w:rPr>
          <w:rFonts w:hint="cs"/>
          <w:rtl/>
        </w:rPr>
        <w:t>يّ بن ح</w:t>
      </w:r>
      <w:r w:rsidR="00DD08DF">
        <w:rPr>
          <w:rFonts w:hint="cs"/>
          <w:rtl/>
        </w:rPr>
        <w:t>ِ</w:t>
      </w:r>
      <w:r>
        <w:rPr>
          <w:rFonts w:hint="cs"/>
          <w:rtl/>
        </w:rPr>
        <w:t>راش الع</w:t>
      </w:r>
      <w:r w:rsidR="00DD08DF">
        <w:rPr>
          <w:rFonts w:hint="cs"/>
          <w:rtl/>
        </w:rPr>
        <w:t>َ</w:t>
      </w:r>
      <w:r>
        <w:rPr>
          <w:rFonts w:hint="cs"/>
          <w:rtl/>
        </w:rPr>
        <w:t>ب</w:t>
      </w:r>
      <w:r w:rsidR="00DD08DF">
        <w:rPr>
          <w:rFonts w:hint="cs"/>
          <w:rtl/>
        </w:rPr>
        <w:t>ْ</w:t>
      </w:r>
      <w:r>
        <w:rPr>
          <w:rFonts w:hint="cs"/>
          <w:rtl/>
        </w:rPr>
        <w:t xml:space="preserve">سي بأمان </w:t>
      </w:r>
    </w:p>
    <w:p w:rsidR="002366B9" w:rsidRDefault="009431ED" w:rsidP="009431ED">
      <w:pPr>
        <w:pStyle w:val="libLine"/>
        <w:rPr>
          <w:rtl/>
        </w:rPr>
      </w:pPr>
      <w:r>
        <w:rPr>
          <w:rFonts w:hint="cs"/>
          <w:rtl/>
        </w:rPr>
        <w:t>____________________</w:t>
      </w:r>
    </w:p>
    <w:p w:rsidR="002366B9" w:rsidRDefault="002366B9" w:rsidP="00C56F6F">
      <w:pPr>
        <w:pStyle w:val="libFootnote0"/>
        <w:rPr>
          <w:rtl/>
        </w:rPr>
      </w:pPr>
      <w:r>
        <w:rPr>
          <w:rFonts w:hint="cs"/>
          <w:rtl/>
        </w:rPr>
        <w:t>(1) أنساب الأشراف 5</w:t>
      </w:r>
      <w:r w:rsidR="00603FE9">
        <w:rPr>
          <w:rFonts w:hint="cs"/>
          <w:rtl/>
        </w:rPr>
        <w:t xml:space="preserve">: </w:t>
      </w:r>
      <w:r>
        <w:rPr>
          <w:rFonts w:hint="cs"/>
          <w:rtl/>
        </w:rPr>
        <w:t>257</w:t>
      </w:r>
      <w:r w:rsidR="002C54F1">
        <w:rPr>
          <w:rFonts w:hint="cs"/>
          <w:rtl/>
        </w:rPr>
        <w:t xml:space="preserve"> - </w:t>
      </w:r>
      <w:r>
        <w:rPr>
          <w:rFonts w:hint="cs"/>
          <w:rtl/>
        </w:rPr>
        <w:t>258</w:t>
      </w:r>
      <w:r w:rsidR="001C4878">
        <w:rPr>
          <w:rFonts w:hint="cs"/>
          <w:rtl/>
        </w:rPr>
        <w:t xml:space="preserve">. </w:t>
      </w:r>
    </w:p>
    <w:p w:rsidR="002366B9" w:rsidRDefault="002366B9" w:rsidP="00C56F6F">
      <w:pPr>
        <w:pStyle w:val="libFootnote0"/>
        <w:rPr>
          <w:rtl/>
        </w:rPr>
      </w:pPr>
      <w:r>
        <w:rPr>
          <w:rFonts w:hint="cs"/>
          <w:rtl/>
        </w:rPr>
        <w:t>(2) أنساب الأشراف 5</w:t>
      </w:r>
      <w:r w:rsidR="00603FE9">
        <w:rPr>
          <w:rFonts w:hint="cs"/>
          <w:rtl/>
        </w:rPr>
        <w:t xml:space="preserve">: </w:t>
      </w:r>
      <w:r>
        <w:rPr>
          <w:rFonts w:hint="cs"/>
          <w:rtl/>
        </w:rPr>
        <w:t>159</w:t>
      </w:r>
      <w:r w:rsidR="001C4878">
        <w:rPr>
          <w:rFonts w:hint="cs"/>
          <w:rtl/>
        </w:rPr>
        <w:t xml:space="preserve">. </w:t>
      </w:r>
    </w:p>
    <w:p w:rsidR="002366B9" w:rsidRDefault="002366B9" w:rsidP="009431ED">
      <w:pPr>
        <w:pStyle w:val="libNormal"/>
        <w:rPr>
          <w:rtl/>
        </w:rPr>
      </w:pPr>
      <w:r>
        <w:rPr>
          <w:rtl/>
        </w:rPr>
        <w:br w:type="page"/>
      </w:r>
    </w:p>
    <w:p w:rsidR="002366B9" w:rsidRDefault="00372177" w:rsidP="00372177">
      <w:pPr>
        <w:pStyle w:val="libNormal0"/>
        <w:rPr>
          <w:rtl/>
        </w:rPr>
      </w:pPr>
      <w:r>
        <w:rPr>
          <w:rFonts w:hint="cs"/>
          <w:rtl/>
        </w:rPr>
        <w:t>فقال</w:t>
      </w:r>
      <w:r w:rsidR="00603FE9">
        <w:rPr>
          <w:rFonts w:hint="cs"/>
          <w:rtl/>
        </w:rPr>
        <w:t xml:space="preserve">: </w:t>
      </w:r>
      <w:r>
        <w:rPr>
          <w:rFonts w:hint="cs"/>
          <w:rtl/>
        </w:rPr>
        <w:t>والله لأجعلنّ لك ش</w:t>
      </w:r>
      <w:r w:rsidR="00DD08DF">
        <w:rPr>
          <w:rFonts w:hint="cs"/>
          <w:rtl/>
        </w:rPr>
        <w:t>ُ</w:t>
      </w:r>
      <w:r>
        <w:rPr>
          <w:rFonts w:hint="cs"/>
          <w:rtl/>
        </w:rPr>
        <w:t>غلاً بنفسك عن تلقيح الف</w:t>
      </w:r>
      <w:r w:rsidR="00DD08DF">
        <w:rPr>
          <w:rFonts w:hint="cs"/>
          <w:rtl/>
        </w:rPr>
        <w:t>ِ</w:t>
      </w:r>
      <w:r>
        <w:rPr>
          <w:rFonts w:hint="cs"/>
          <w:rtl/>
        </w:rPr>
        <w:t>ت</w:t>
      </w:r>
      <w:r w:rsidR="00DD08DF">
        <w:rPr>
          <w:rFonts w:hint="cs"/>
          <w:rtl/>
        </w:rPr>
        <w:t>َ</w:t>
      </w:r>
      <w:r>
        <w:rPr>
          <w:rFonts w:hint="cs"/>
          <w:rtl/>
        </w:rPr>
        <w:t>ن</w:t>
      </w:r>
      <w:r w:rsidR="00864EEE">
        <w:rPr>
          <w:rFonts w:hint="cs"/>
          <w:rtl/>
        </w:rPr>
        <w:t xml:space="preserve">، </w:t>
      </w:r>
      <w:r>
        <w:rPr>
          <w:rFonts w:hint="cs"/>
          <w:rtl/>
        </w:rPr>
        <w:t>ودعاه إلى الوقيعة في عليّ فأبى فحبسه</w:t>
      </w:r>
      <w:r w:rsidR="00864EEE">
        <w:rPr>
          <w:rFonts w:hint="cs"/>
          <w:rtl/>
        </w:rPr>
        <w:t xml:space="preserve">، </w:t>
      </w:r>
      <w:r>
        <w:rPr>
          <w:rFonts w:hint="cs"/>
          <w:rtl/>
        </w:rPr>
        <w:t>ثمّ كلّم فيه فأخرجه</w:t>
      </w:r>
      <w:r w:rsidR="00864EEE">
        <w:rPr>
          <w:rFonts w:hint="cs"/>
          <w:rtl/>
        </w:rPr>
        <w:t xml:space="preserve">، </w:t>
      </w:r>
      <w:r>
        <w:rPr>
          <w:rFonts w:hint="cs"/>
          <w:rtl/>
        </w:rPr>
        <w:t>وأتي بكريم بن عفيف الخ</w:t>
      </w:r>
      <w:r w:rsidR="00DD08DF">
        <w:rPr>
          <w:rFonts w:hint="cs"/>
          <w:rtl/>
        </w:rPr>
        <w:t>َ</w:t>
      </w:r>
      <w:r>
        <w:rPr>
          <w:rFonts w:hint="cs"/>
          <w:rtl/>
        </w:rPr>
        <w:t>ث</w:t>
      </w:r>
      <w:r w:rsidR="00DD08DF">
        <w:rPr>
          <w:rFonts w:hint="cs"/>
          <w:rtl/>
        </w:rPr>
        <w:t>ْ</w:t>
      </w:r>
      <w:r>
        <w:rPr>
          <w:rFonts w:hint="cs"/>
          <w:rtl/>
        </w:rPr>
        <w:t>عمي</w:t>
      </w:r>
      <w:r w:rsidR="00864EEE">
        <w:rPr>
          <w:rFonts w:hint="cs"/>
          <w:rtl/>
        </w:rPr>
        <w:t xml:space="preserve">، </w:t>
      </w:r>
      <w:r>
        <w:rPr>
          <w:rFonts w:hint="cs"/>
          <w:rtl/>
        </w:rPr>
        <w:t>فقال</w:t>
      </w:r>
      <w:r w:rsidR="00603FE9">
        <w:rPr>
          <w:rFonts w:hint="cs"/>
          <w:rtl/>
        </w:rPr>
        <w:t xml:space="preserve">: </w:t>
      </w:r>
      <w:r>
        <w:rPr>
          <w:rFonts w:hint="cs"/>
          <w:rtl/>
        </w:rPr>
        <w:t>و</w:t>
      </w:r>
      <w:r w:rsidR="00DD08DF">
        <w:rPr>
          <w:rFonts w:hint="cs"/>
          <w:rtl/>
        </w:rPr>
        <w:t>َ</w:t>
      </w:r>
      <w:r>
        <w:rPr>
          <w:rFonts w:hint="cs"/>
          <w:rtl/>
        </w:rPr>
        <w:t>ي</w:t>
      </w:r>
      <w:r w:rsidR="00DD08DF">
        <w:rPr>
          <w:rFonts w:hint="cs"/>
          <w:rtl/>
        </w:rPr>
        <w:t>ْ</w:t>
      </w:r>
      <w:r>
        <w:rPr>
          <w:rFonts w:hint="cs"/>
          <w:rtl/>
        </w:rPr>
        <w:t>حك ما أحسن اسمك وأقبح فعلك وأمر به إلى الحبس</w:t>
      </w:r>
      <w:r w:rsidR="001C4878">
        <w:rPr>
          <w:rFonts w:hint="cs"/>
          <w:rtl/>
        </w:rPr>
        <w:t xml:space="preserve">. </w:t>
      </w:r>
    </w:p>
    <w:p w:rsidR="00372177" w:rsidRDefault="00372177" w:rsidP="00372177">
      <w:pPr>
        <w:pStyle w:val="libNormal"/>
        <w:rPr>
          <w:rtl/>
        </w:rPr>
      </w:pPr>
      <w:r>
        <w:rPr>
          <w:rFonts w:hint="cs"/>
          <w:rtl/>
        </w:rPr>
        <w:t>وجاء رجل من بني شيبان إلى زياد فقال له</w:t>
      </w:r>
      <w:r w:rsidR="00603FE9">
        <w:rPr>
          <w:rFonts w:hint="cs"/>
          <w:rtl/>
        </w:rPr>
        <w:t xml:space="preserve">: </w:t>
      </w:r>
      <w:r>
        <w:rPr>
          <w:rFonts w:hint="cs"/>
          <w:rtl/>
        </w:rPr>
        <w:t>إنّ امرءاً منّا له ص</w:t>
      </w:r>
      <w:r w:rsidR="00DD08DF">
        <w:rPr>
          <w:rFonts w:hint="cs"/>
          <w:rtl/>
        </w:rPr>
        <w:t>َ</w:t>
      </w:r>
      <w:r>
        <w:rPr>
          <w:rFonts w:hint="cs"/>
          <w:rtl/>
        </w:rPr>
        <w:t>ي</w:t>
      </w:r>
      <w:r w:rsidR="00DD08DF">
        <w:rPr>
          <w:rFonts w:hint="cs"/>
          <w:rtl/>
        </w:rPr>
        <w:t>ْ</w:t>
      </w:r>
      <w:r>
        <w:rPr>
          <w:rFonts w:hint="cs"/>
          <w:rtl/>
        </w:rPr>
        <w:t xml:space="preserve">فيّ بن فشيل </w:t>
      </w:r>
      <w:r w:rsidRPr="00372177">
        <w:rPr>
          <w:rStyle w:val="libFootnotenumChar"/>
          <w:rFonts w:hint="cs"/>
          <w:rtl/>
        </w:rPr>
        <w:t>(1)</w:t>
      </w:r>
      <w:r>
        <w:rPr>
          <w:rFonts w:hint="cs"/>
          <w:rtl/>
        </w:rPr>
        <w:t xml:space="preserve"> من رؤساء أصحاب حجر وهو أشدّ الناس عليك</w:t>
      </w:r>
      <w:r w:rsidR="00864EEE">
        <w:rPr>
          <w:rFonts w:hint="cs"/>
          <w:rtl/>
        </w:rPr>
        <w:t xml:space="preserve">، </w:t>
      </w:r>
      <w:r>
        <w:rPr>
          <w:rFonts w:hint="cs"/>
          <w:rtl/>
        </w:rPr>
        <w:t>فبعث إليه فأ</w:t>
      </w:r>
      <w:r w:rsidR="00DD08DF">
        <w:rPr>
          <w:rFonts w:hint="cs"/>
          <w:rtl/>
        </w:rPr>
        <w:t>ُ</w:t>
      </w:r>
      <w:r>
        <w:rPr>
          <w:rFonts w:hint="cs"/>
          <w:rtl/>
        </w:rPr>
        <w:t>تي به فقال له</w:t>
      </w:r>
      <w:r w:rsidR="00603FE9">
        <w:rPr>
          <w:rFonts w:hint="cs"/>
          <w:rtl/>
        </w:rPr>
        <w:t xml:space="preserve">: </w:t>
      </w:r>
      <w:r>
        <w:rPr>
          <w:rFonts w:hint="cs"/>
          <w:rtl/>
        </w:rPr>
        <w:t>يا عدوّ الله</w:t>
      </w:r>
      <w:r w:rsidR="00864EEE">
        <w:rPr>
          <w:rFonts w:hint="cs"/>
          <w:rtl/>
        </w:rPr>
        <w:t xml:space="preserve">، </w:t>
      </w:r>
      <w:r>
        <w:rPr>
          <w:rFonts w:hint="cs"/>
          <w:rtl/>
        </w:rPr>
        <w:t>ما تقول في أبي تراب</w:t>
      </w:r>
      <w:r w:rsidR="009431ED">
        <w:rPr>
          <w:rFonts w:hint="cs"/>
          <w:rtl/>
        </w:rPr>
        <w:t>؟</w:t>
      </w:r>
      <w:r>
        <w:rPr>
          <w:rFonts w:hint="cs"/>
          <w:rtl/>
        </w:rPr>
        <w:t xml:space="preserve"> قال</w:t>
      </w:r>
      <w:r w:rsidR="00603FE9">
        <w:rPr>
          <w:rFonts w:hint="cs"/>
          <w:rtl/>
        </w:rPr>
        <w:t xml:space="preserve">: </w:t>
      </w:r>
      <w:r>
        <w:rPr>
          <w:rFonts w:hint="cs"/>
          <w:rtl/>
        </w:rPr>
        <w:t>وم</w:t>
      </w:r>
      <w:r w:rsidR="00DD08DF">
        <w:rPr>
          <w:rFonts w:hint="cs"/>
          <w:rtl/>
        </w:rPr>
        <w:t>َ</w:t>
      </w:r>
      <w:r>
        <w:rPr>
          <w:rFonts w:hint="cs"/>
          <w:rtl/>
        </w:rPr>
        <w:t>ن أبو تراب</w:t>
      </w:r>
      <w:r w:rsidR="009431ED">
        <w:rPr>
          <w:rFonts w:hint="cs"/>
          <w:rtl/>
        </w:rPr>
        <w:t>؟</w:t>
      </w:r>
      <w:r>
        <w:rPr>
          <w:rFonts w:hint="cs"/>
          <w:rtl/>
        </w:rPr>
        <w:t xml:space="preserve"> قال</w:t>
      </w:r>
      <w:r w:rsidR="00603FE9">
        <w:rPr>
          <w:rFonts w:hint="cs"/>
          <w:rtl/>
        </w:rPr>
        <w:t xml:space="preserve">: </w:t>
      </w:r>
      <w:r>
        <w:rPr>
          <w:rFonts w:hint="cs"/>
          <w:rtl/>
        </w:rPr>
        <w:t>ما أعر</w:t>
      </w:r>
      <w:r w:rsidR="00DD08DF">
        <w:rPr>
          <w:rFonts w:hint="cs"/>
          <w:rtl/>
        </w:rPr>
        <w:t>َ</w:t>
      </w:r>
      <w:r>
        <w:rPr>
          <w:rFonts w:hint="cs"/>
          <w:rtl/>
        </w:rPr>
        <w:t>ف</w:t>
      </w:r>
      <w:r w:rsidR="00DD08DF">
        <w:rPr>
          <w:rFonts w:hint="cs"/>
          <w:rtl/>
        </w:rPr>
        <w:t>َ</w:t>
      </w:r>
      <w:r>
        <w:rPr>
          <w:rFonts w:hint="cs"/>
          <w:rtl/>
        </w:rPr>
        <w:t>ك به</w:t>
      </w:r>
      <w:r w:rsidR="00864EEE">
        <w:rPr>
          <w:rFonts w:hint="cs"/>
          <w:rtl/>
        </w:rPr>
        <w:t xml:space="preserve">، </w:t>
      </w:r>
      <w:r>
        <w:rPr>
          <w:rFonts w:hint="cs"/>
          <w:rtl/>
        </w:rPr>
        <w:t>أما تعرف عليّ بن أبي طالب</w:t>
      </w:r>
      <w:r w:rsidR="009431ED">
        <w:rPr>
          <w:rFonts w:hint="cs"/>
          <w:rtl/>
        </w:rPr>
        <w:t>؟</w:t>
      </w:r>
      <w:r>
        <w:rPr>
          <w:rFonts w:hint="cs"/>
          <w:rtl/>
        </w:rPr>
        <w:t xml:space="preserve"> قال</w:t>
      </w:r>
      <w:r w:rsidR="00603FE9">
        <w:rPr>
          <w:rFonts w:hint="cs"/>
          <w:rtl/>
        </w:rPr>
        <w:t xml:space="preserve">: </w:t>
      </w:r>
      <w:r>
        <w:rPr>
          <w:rFonts w:hint="cs"/>
          <w:rtl/>
        </w:rPr>
        <w:t>الذي كنت</w:t>
      </w:r>
      <w:r w:rsidR="00DD08DF">
        <w:rPr>
          <w:rFonts w:hint="cs"/>
          <w:rtl/>
        </w:rPr>
        <w:t>َ</w:t>
      </w:r>
      <w:r>
        <w:rPr>
          <w:rFonts w:hint="cs"/>
          <w:rtl/>
        </w:rPr>
        <w:t xml:space="preserve"> عامل</w:t>
      </w:r>
      <w:r w:rsidR="00DD08DF">
        <w:rPr>
          <w:rFonts w:hint="cs"/>
          <w:rtl/>
        </w:rPr>
        <w:t>َ</w:t>
      </w:r>
      <w:r>
        <w:rPr>
          <w:rFonts w:hint="cs"/>
          <w:rtl/>
        </w:rPr>
        <w:t>ه</w:t>
      </w:r>
      <w:r w:rsidR="009431ED">
        <w:rPr>
          <w:rFonts w:hint="cs"/>
          <w:rtl/>
        </w:rPr>
        <w:t>؟</w:t>
      </w:r>
      <w:r>
        <w:rPr>
          <w:rFonts w:hint="cs"/>
          <w:rtl/>
        </w:rPr>
        <w:t xml:space="preserve"> ذاك أبو الحسن والحسين</w:t>
      </w:r>
      <w:r w:rsidR="00864EEE">
        <w:rPr>
          <w:rFonts w:hint="cs"/>
          <w:rtl/>
        </w:rPr>
        <w:t xml:space="preserve">، </w:t>
      </w:r>
      <w:r>
        <w:rPr>
          <w:rFonts w:hint="cs"/>
          <w:rtl/>
        </w:rPr>
        <w:t>فقال له صاحب</w:t>
      </w:r>
      <w:r w:rsidR="00DD08DF">
        <w:rPr>
          <w:rFonts w:hint="cs"/>
          <w:rtl/>
        </w:rPr>
        <w:t>ُ</w:t>
      </w:r>
      <w:r>
        <w:rPr>
          <w:rFonts w:hint="cs"/>
          <w:rtl/>
        </w:rPr>
        <w:t xml:space="preserve"> ش</w:t>
      </w:r>
      <w:r w:rsidR="00DD08DF">
        <w:rPr>
          <w:rFonts w:hint="cs"/>
          <w:rtl/>
        </w:rPr>
        <w:t>ُ</w:t>
      </w:r>
      <w:r>
        <w:rPr>
          <w:rFonts w:hint="cs"/>
          <w:rtl/>
        </w:rPr>
        <w:t>ر</w:t>
      </w:r>
      <w:r w:rsidR="00DD08DF">
        <w:rPr>
          <w:rFonts w:hint="cs"/>
          <w:rtl/>
        </w:rPr>
        <w:t>َ</w:t>
      </w:r>
      <w:r>
        <w:rPr>
          <w:rFonts w:hint="cs"/>
          <w:rtl/>
        </w:rPr>
        <w:t>طه</w:t>
      </w:r>
      <w:r w:rsidR="00603FE9">
        <w:rPr>
          <w:rFonts w:hint="cs"/>
          <w:rtl/>
        </w:rPr>
        <w:t xml:space="preserve">: </w:t>
      </w:r>
      <w:r>
        <w:rPr>
          <w:rFonts w:hint="cs"/>
          <w:rtl/>
        </w:rPr>
        <w:t>يقول لك الأمير</w:t>
      </w:r>
      <w:r w:rsidR="00603FE9">
        <w:rPr>
          <w:rFonts w:hint="cs"/>
          <w:rtl/>
        </w:rPr>
        <w:t xml:space="preserve">: </w:t>
      </w:r>
      <w:r>
        <w:rPr>
          <w:rFonts w:hint="cs"/>
          <w:rtl/>
        </w:rPr>
        <w:t>أبو ت</w:t>
      </w:r>
      <w:r w:rsidR="00DD08DF">
        <w:rPr>
          <w:rFonts w:hint="cs"/>
          <w:rtl/>
        </w:rPr>
        <w:t>ُ</w:t>
      </w:r>
      <w:r>
        <w:rPr>
          <w:rFonts w:hint="cs"/>
          <w:rtl/>
        </w:rPr>
        <w:t>راب وتقول</w:t>
      </w:r>
      <w:r w:rsidR="00603FE9">
        <w:rPr>
          <w:rFonts w:hint="cs"/>
          <w:rtl/>
        </w:rPr>
        <w:t xml:space="preserve">: </w:t>
      </w:r>
      <w:r>
        <w:rPr>
          <w:rFonts w:hint="cs"/>
          <w:rtl/>
        </w:rPr>
        <w:t>لا</w:t>
      </w:r>
      <w:r w:rsidR="009431ED">
        <w:rPr>
          <w:rFonts w:hint="cs"/>
          <w:rtl/>
        </w:rPr>
        <w:t>؟</w:t>
      </w:r>
      <w:r w:rsidR="004A4E29">
        <w:rPr>
          <w:rFonts w:hint="cs"/>
          <w:rtl/>
        </w:rPr>
        <w:t xml:space="preserve">! </w:t>
      </w:r>
      <w:r>
        <w:rPr>
          <w:rFonts w:hint="cs"/>
          <w:rtl/>
        </w:rPr>
        <w:t>قال</w:t>
      </w:r>
      <w:r w:rsidR="00603FE9">
        <w:rPr>
          <w:rFonts w:hint="cs"/>
          <w:rtl/>
        </w:rPr>
        <w:t xml:space="preserve">: </w:t>
      </w:r>
      <w:r>
        <w:rPr>
          <w:rFonts w:hint="cs"/>
          <w:rtl/>
        </w:rPr>
        <w:t>أ</w:t>
      </w:r>
      <w:r w:rsidR="00DD08DF">
        <w:rPr>
          <w:rFonts w:hint="cs"/>
          <w:rtl/>
        </w:rPr>
        <w:t>َ</w:t>
      </w:r>
      <w:r>
        <w:rPr>
          <w:rFonts w:hint="cs"/>
          <w:rtl/>
        </w:rPr>
        <w:t>ك</w:t>
      </w:r>
      <w:r w:rsidR="00DD08DF">
        <w:rPr>
          <w:rFonts w:hint="cs"/>
          <w:rtl/>
        </w:rPr>
        <w:t>ْ</w:t>
      </w:r>
      <w:r>
        <w:rPr>
          <w:rFonts w:hint="cs"/>
          <w:rtl/>
        </w:rPr>
        <w:t>ذ</w:t>
      </w:r>
      <w:r w:rsidR="00DD08DF">
        <w:rPr>
          <w:rFonts w:hint="cs"/>
          <w:rtl/>
        </w:rPr>
        <w:t>ِ</w:t>
      </w:r>
      <w:r>
        <w:rPr>
          <w:rFonts w:hint="cs"/>
          <w:rtl/>
        </w:rPr>
        <w:t>ب</w:t>
      </w:r>
      <w:r w:rsidR="00DD08DF">
        <w:rPr>
          <w:rFonts w:hint="cs"/>
          <w:rtl/>
        </w:rPr>
        <w:t>ُ</w:t>
      </w:r>
      <w:r>
        <w:rPr>
          <w:rFonts w:hint="cs"/>
          <w:rtl/>
        </w:rPr>
        <w:t xml:space="preserve"> إن كذب</w:t>
      </w:r>
      <w:r w:rsidR="00DD08DF">
        <w:rPr>
          <w:rFonts w:hint="cs"/>
          <w:rtl/>
        </w:rPr>
        <w:t>َ</w:t>
      </w:r>
      <w:r>
        <w:rPr>
          <w:rFonts w:hint="cs"/>
          <w:rtl/>
        </w:rPr>
        <w:t xml:space="preserve"> الأمير وأشهد بالباطل كما شهد</w:t>
      </w:r>
      <w:r w:rsidR="009431ED">
        <w:rPr>
          <w:rFonts w:hint="cs"/>
          <w:rtl/>
        </w:rPr>
        <w:t>؟</w:t>
      </w:r>
      <w:r w:rsidR="004A4E29">
        <w:rPr>
          <w:rFonts w:hint="cs"/>
          <w:rtl/>
        </w:rPr>
        <w:t xml:space="preserve">! </w:t>
      </w:r>
      <w:r>
        <w:rPr>
          <w:rFonts w:hint="cs"/>
          <w:rtl/>
        </w:rPr>
        <w:t>فقال زياد</w:t>
      </w:r>
      <w:r w:rsidR="00603FE9">
        <w:rPr>
          <w:rFonts w:hint="cs"/>
          <w:rtl/>
        </w:rPr>
        <w:t xml:space="preserve">: </w:t>
      </w:r>
      <w:r>
        <w:rPr>
          <w:rFonts w:hint="cs"/>
          <w:rtl/>
        </w:rPr>
        <w:t>ما قولك في عليّ</w:t>
      </w:r>
      <w:r w:rsidR="009431ED">
        <w:rPr>
          <w:rFonts w:hint="cs"/>
          <w:rtl/>
        </w:rPr>
        <w:t>؟</w:t>
      </w:r>
      <w:r>
        <w:rPr>
          <w:rFonts w:hint="cs"/>
          <w:rtl/>
        </w:rPr>
        <w:t xml:space="preserve"> قال</w:t>
      </w:r>
      <w:r w:rsidR="00603FE9">
        <w:rPr>
          <w:rFonts w:hint="cs"/>
          <w:rtl/>
        </w:rPr>
        <w:t xml:space="preserve">: </w:t>
      </w:r>
      <w:r>
        <w:rPr>
          <w:rFonts w:hint="cs"/>
          <w:rtl/>
        </w:rPr>
        <w:t>أحسن قول</w:t>
      </w:r>
      <w:r w:rsidR="00DD08DF">
        <w:rPr>
          <w:rFonts w:hint="cs"/>
          <w:rtl/>
        </w:rPr>
        <w:t>ٍ</w:t>
      </w:r>
      <w:r>
        <w:rPr>
          <w:rFonts w:hint="cs"/>
          <w:rtl/>
        </w:rPr>
        <w:t xml:space="preserve"> أقول</w:t>
      </w:r>
      <w:r w:rsidR="00DD08DF">
        <w:rPr>
          <w:rFonts w:hint="cs"/>
          <w:rtl/>
        </w:rPr>
        <w:t>ُ</w:t>
      </w:r>
      <w:r>
        <w:rPr>
          <w:rFonts w:hint="cs"/>
          <w:rtl/>
        </w:rPr>
        <w:t>ه في أحد من عباد الله</w:t>
      </w:r>
      <w:r w:rsidR="00864EEE">
        <w:rPr>
          <w:rFonts w:hint="cs"/>
          <w:rtl/>
        </w:rPr>
        <w:t xml:space="preserve">، </w:t>
      </w:r>
      <w:r>
        <w:rPr>
          <w:rFonts w:hint="cs"/>
          <w:rtl/>
        </w:rPr>
        <w:t>أقول مثل</w:t>
      </w:r>
      <w:r w:rsidR="00DD08DF">
        <w:rPr>
          <w:rFonts w:hint="cs"/>
          <w:rtl/>
        </w:rPr>
        <w:t>َ</w:t>
      </w:r>
      <w:r>
        <w:rPr>
          <w:rFonts w:hint="cs"/>
          <w:rtl/>
        </w:rPr>
        <w:t xml:space="preserve"> قولك فيه قبل الضلال</w:t>
      </w:r>
      <w:r w:rsidR="00864EEE">
        <w:rPr>
          <w:rFonts w:hint="cs"/>
          <w:rtl/>
        </w:rPr>
        <w:t xml:space="preserve">، </w:t>
      </w:r>
      <w:r>
        <w:rPr>
          <w:rFonts w:hint="cs"/>
          <w:rtl/>
        </w:rPr>
        <w:t>قال</w:t>
      </w:r>
      <w:r w:rsidR="00603FE9">
        <w:rPr>
          <w:rFonts w:hint="cs"/>
          <w:rtl/>
        </w:rPr>
        <w:t xml:space="preserve">: </w:t>
      </w:r>
      <w:r>
        <w:rPr>
          <w:rFonts w:hint="cs"/>
          <w:rtl/>
        </w:rPr>
        <w:t>اضربوا عاتقه بالعصا حتّى يلصق بالأرض</w:t>
      </w:r>
      <w:r w:rsidR="00864EEE">
        <w:rPr>
          <w:rFonts w:hint="cs"/>
          <w:rtl/>
        </w:rPr>
        <w:t xml:space="preserve">، </w:t>
      </w:r>
      <w:r>
        <w:rPr>
          <w:rFonts w:hint="cs"/>
          <w:rtl/>
        </w:rPr>
        <w:t>فض</w:t>
      </w:r>
      <w:r w:rsidR="00DD08DF">
        <w:rPr>
          <w:rFonts w:hint="cs"/>
          <w:rtl/>
        </w:rPr>
        <w:t>ُ</w:t>
      </w:r>
      <w:r>
        <w:rPr>
          <w:rFonts w:hint="cs"/>
          <w:rtl/>
        </w:rPr>
        <w:t>رب حتّى لصق بالأرض</w:t>
      </w:r>
      <w:r w:rsidR="00864EEE">
        <w:rPr>
          <w:rFonts w:hint="cs"/>
          <w:rtl/>
        </w:rPr>
        <w:t xml:space="preserve">، </w:t>
      </w:r>
      <w:r>
        <w:rPr>
          <w:rFonts w:hint="cs"/>
          <w:rtl/>
        </w:rPr>
        <w:t>ثمّ قال</w:t>
      </w:r>
      <w:r w:rsidR="00603FE9">
        <w:rPr>
          <w:rFonts w:hint="cs"/>
          <w:rtl/>
        </w:rPr>
        <w:t xml:space="preserve">: </w:t>
      </w:r>
      <w:r>
        <w:rPr>
          <w:rFonts w:hint="cs"/>
          <w:rtl/>
        </w:rPr>
        <w:t>أ</w:t>
      </w:r>
      <w:r w:rsidR="00DD08DF">
        <w:rPr>
          <w:rFonts w:hint="cs"/>
          <w:rtl/>
        </w:rPr>
        <w:t>َ</w:t>
      </w:r>
      <w:r>
        <w:rPr>
          <w:rFonts w:hint="cs"/>
          <w:rtl/>
        </w:rPr>
        <w:t>ق</w:t>
      </w:r>
      <w:r w:rsidR="00DD08DF">
        <w:rPr>
          <w:rFonts w:hint="cs"/>
          <w:rtl/>
        </w:rPr>
        <w:t>ْ</w:t>
      </w:r>
      <w:r>
        <w:rPr>
          <w:rFonts w:hint="cs"/>
          <w:rtl/>
        </w:rPr>
        <w:t>ل</w:t>
      </w:r>
      <w:r w:rsidR="00DD08DF">
        <w:rPr>
          <w:rFonts w:hint="cs"/>
          <w:rtl/>
        </w:rPr>
        <w:t>ِ</w:t>
      </w:r>
      <w:r>
        <w:rPr>
          <w:rFonts w:hint="cs"/>
          <w:rtl/>
        </w:rPr>
        <w:t>عوا عنه</w:t>
      </w:r>
      <w:r w:rsidR="00864EEE">
        <w:rPr>
          <w:rFonts w:hint="cs"/>
          <w:rtl/>
        </w:rPr>
        <w:t xml:space="preserve">، </w:t>
      </w:r>
      <w:r>
        <w:rPr>
          <w:rFonts w:hint="cs"/>
          <w:rtl/>
        </w:rPr>
        <w:t>إيه ما قول</w:t>
      </w:r>
      <w:r w:rsidR="00DD08DF">
        <w:rPr>
          <w:rFonts w:hint="cs"/>
          <w:rtl/>
        </w:rPr>
        <w:t>ُ</w:t>
      </w:r>
      <w:r>
        <w:rPr>
          <w:rFonts w:hint="cs"/>
          <w:rtl/>
        </w:rPr>
        <w:t>ك في عليّ</w:t>
      </w:r>
      <w:r w:rsidR="009431ED">
        <w:rPr>
          <w:rFonts w:hint="cs"/>
          <w:rtl/>
        </w:rPr>
        <w:t>؟</w:t>
      </w:r>
      <w:r>
        <w:rPr>
          <w:rFonts w:hint="cs"/>
          <w:rtl/>
        </w:rPr>
        <w:t xml:space="preserve"> قال</w:t>
      </w:r>
      <w:r w:rsidR="00603FE9">
        <w:rPr>
          <w:rFonts w:hint="cs"/>
          <w:rtl/>
        </w:rPr>
        <w:t xml:space="preserve">: </w:t>
      </w:r>
      <w:r>
        <w:rPr>
          <w:rFonts w:hint="cs"/>
          <w:rtl/>
        </w:rPr>
        <w:t>والله لو شرّحتني بالمواسي وال</w:t>
      </w:r>
      <w:r w:rsidR="00DD08DF">
        <w:rPr>
          <w:rFonts w:hint="cs"/>
          <w:rtl/>
        </w:rPr>
        <w:t>ـ</w:t>
      </w:r>
      <w:r>
        <w:rPr>
          <w:rFonts w:hint="cs"/>
          <w:rtl/>
        </w:rPr>
        <w:t>م</w:t>
      </w:r>
      <w:r w:rsidR="00DD08DF">
        <w:rPr>
          <w:rFonts w:hint="cs"/>
          <w:rtl/>
        </w:rPr>
        <w:t>ُ</w:t>
      </w:r>
      <w:r>
        <w:rPr>
          <w:rFonts w:hint="cs"/>
          <w:rtl/>
        </w:rPr>
        <w:t>دي ما ق</w:t>
      </w:r>
      <w:r w:rsidR="00DD08DF">
        <w:rPr>
          <w:rFonts w:hint="cs"/>
          <w:rtl/>
        </w:rPr>
        <w:t>ُ</w:t>
      </w:r>
      <w:r>
        <w:rPr>
          <w:rFonts w:hint="cs"/>
          <w:rtl/>
        </w:rPr>
        <w:t>لت</w:t>
      </w:r>
      <w:r w:rsidR="00DD08DF">
        <w:rPr>
          <w:rFonts w:hint="cs"/>
          <w:rtl/>
        </w:rPr>
        <w:t>ُ</w:t>
      </w:r>
      <w:r w:rsidR="00B154FA">
        <w:rPr>
          <w:rFonts w:hint="cs"/>
          <w:rtl/>
        </w:rPr>
        <w:t xml:space="preserve"> إلّا </w:t>
      </w:r>
      <w:r>
        <w:rPr>
          <w:rFonts w:hint="cs"/>
          <w:rtl/>
        </w:rPr>
        <w:t>ما سمعت منّي</w:t>
      </w:r>
      <w:r w:rsidR="004A4E29">
        <w:rPr>
          <w:rFonts w:hint="cs"/>
          <w:rtl/>
        </w:rPr>
        <w:t xml:space="preserve">! </w:t>
      </w:r>
      <w:r>
        <w:rPr>
          <w:rFonts w:hint="cs"/>
          <w:rtl/>
        </w:rPr>
        <w:t>قال</w:t>
      </w:r>
      <w:r w:rsidR="00603FE9">
        <w:rPr>
          <w:rFonts w:hint="cs"/>
          <w:rtl/>
        </w:rPr>
        <w:t xml:space="preserve">: </w:t>
      </w:r>
      <w:r>
        <w:rPr>
          <w:rFonts w:hint="cs"/>
          <w:rtl/>
        </w:rPr>
        <w:t>ل</w:t>
      </w:r>
      <w:r w:rsidR="00DD08DF">
        <w:rPr>
          <w:rFonts w:hint="cs"/>
          <w:rtl/>
        </w:rPr>
        <w:t>َ</w:t>
      </w:r>
      <w:r>
        <w:rPr>
          <w:rFonts w:hint="cs"/>
          <w:rtl/>
        </w:rPr>
        <w:t>تل</w:t>
      </w:r>
      <w:r w:rsidR="00DD08DF">
        <w:rPr>
          <w:rFonts w:hint="cs"/>
          <w:rtl/>
        </w:rPr>
        <w:t>ْ</w:t>
      </w:r>
      <w:r>
        <w:rPr>
          <w:rFonts w:hint="cs"/>
          <w:rtl/>
        </w:rPr>
        <w:t>ع</w:t>
      </w:r>
      <w:r w:rsidR="00DD08DF">
        <w:rPr>
          <w:rFonts w:hint="cs"/>
          <w:rtl/>
        </w:rPr>
        <w:t>َ</w:t>
      </w:r>
      <w:r>
        <w:rPr>
          <w:rFonts w:hint="cs"/>
          <w:rtl/>
        </w:rPr>
        <w:t>نّنه أو لأضربنّ عنقك</w:t>
      </w:r>
      <w:r w:rsidR="00603FE9">
        <w:rPr>
          <w:rFonts w:hint="cs"/>
          <w:rtl/>
        </w:rPr>
        <w:t xml:space="preserve">؛ </w:t>
      </w:r>
      <w:r>
        <w:rPr>
          <w:rFonts w:hint="cs"/>
          <w:rtl/>
        </w:rPr>
        <w:t>قال</w:t>
      </w:r>
      <w:r w:rsidR="00603FE9">
        <w:rPr>
          <w:rFonts w:hint="cs"/>
          <w:rtl/>
        </w:rPr>
        <w:t xml:space="preserve">: </w:t>
      </w:r>
      <w:r>
        <w:rPr>
          <w:rFonts w:hint="cs"/>
          <w:rtl/>
        </w:rPr>
        <w:t>إذاً والله تضربها قبل</w:t>
      </w:r>
      <w:r w:rsidR="00DD08DF">
        <w:rPr>
          <w:rFonts w:hint="cs"/>
          <w:rtl/>
        </w:rPr>
        <w:t>َ</w:t>
      </w:r>
      <w:r>
        <w:rPr>
          <w:rFonts w:hint="cs"/>
          <w:rtl/>
        </w:rPr>
        <w:t xml:space="preserve"> ذلك</w:t>
      </w:r>
      <w:r w:rsidR="00864EEE">
        <w:rPr>
          <w:rFonts w:hint="cs"/>
          <w:rtl/>
        </w:rPr>
        <w:t xml:space="preserve">، </w:t>
      </w:r>
      <w:r>
        <w:rPr>
          <w:rFonts w:hint="cs"/>
          <w:rtl/>
        </w:rPr>
        <w:t>فإن أ</w:t>
      </w:r>
      <w:r w:rsidR="00DD08DF">
        <w:rPr>
          <w:rFonts w:hint="cs"/>
          <w:rtl/>
        </w:rPr>
        <w:t>َ</w:t>
      </w:r>
      <w:r>
        <w:rPr>
          <w:rFonts w:hint="cs"/>
          <w:rtl/>
        </w:rPr>
        <w:t>ب</w:t>
      </w:r>
      <w:r w:rsidR="00DD08DF">
        <w:rPr>
          <w:rFonts w:hint="cs"/>
          <w:rtl/>
        </w:rPr>
        <w:t>َ</w:t>
      </w:r>
      <w:r>
        <w:rPr>
          <w:rFonts w:hint="cs"/>
          <w:rtl/>
        </w:rPr>
        <w:t>يت</w:t>
      </w:r>
      <w:r w:rsidR="00DD08DF">
        <w:rPr>
          <w:rFonts w:hint="cs"/>
          <w:rtl/>
        </w:rPr>
        <w:t>َ</w:t>
      </w:r>
      <w:r w:rsidR="00B154FA">
        <w:rPr>
          <w:rFonts w:hint="cs"/>
          <w:rtl/>
        </w:rPr>
        <w:t xml:space="preserve"> إلّا </w:t>
      </w:r>
      <w:r>
        <w:rPr>
          <w:rFonts w:hint="cs"/>
          <w:rtl/>
        </w:rPr>
        <w:t>أن تضربها</w:t>
      </w:r>
      <w:r w:rsidR="00603FE9">
        <w:rPr>
          <w:rFonts w:hint="cs"/>
          <w:rtl/>
        </w:rPr>
        <w:t xml:space="preserve">؛ </w:t>
      </w:r>
      <w:r>
        <w:rPr>
          <w:rFonts w:hint="cs"/>
          <w:rtl/>
        </w:rPr>
        <w:t>رضيت</w:t>
      </w:r>
      <w:r w:rsidR="00DD08DF">
        <w:rPr>
          <w:rFonts w:hint="cs"/>
          <w:rtl/>
        </w:rPr>
        <w:t>ُ</w:t>
      </w:r>
      <w:r>
        <w:rPr>
          <w:rFonts w:hint="cs"/>
          <w:rtl/>
        </w:rPr>
        <w:t xml:space="preserve"> بالله وشقيت</w:t>
      </w:r>
      <w:r w:rsidR="00DD08DF">
        <w:rPr>
          <w:rFonts w:hint="cs"/>
          <w:rtl/>
        </w:rPr>
        <w:t>َ</w:t>
      </w:r>
      <w:r>
        <w:rPr>
          <w:rFonts w:hint="cs"/>
          <w:rtl/>
        </w:rPr>
        <w:t xml:space="preserve"> أنت</w:t>
      </w:r>
      <w:r w:rsidR="00864EEE">
        <w:rPr>
          <w:rFonts w:hint="cs"/>
          <w:rtl/>
        </w:rPr>
        <w:t xml:space="preserve">، </w:t>
      </w:r>
      <w:r>
        <w:rPr>
          <w:rFonts w:hint="cs"/>
          <w:rtl/>
        </w:rPr>
        <w:t>قال</w:t>
      </w:r>
      <w:r w:rsidR="00603FE9">
        <w:rPr>
          <w:rFonts w:hint="cs"/>
          <w:rtl/>
        </w:rPr>
        <w:t xml:space="preserve">: </w:t>
      </w:r>
      <w:r>
        <w:rPr>
          <w:rFonts w:hint="cs"/>
          <w:rtl/>
        </w:rPr>
        <w:t>ادفعوا في رقبته ثمّ قال أ</w:t>
      </w:r>
      <w:r w:rsidR="00DD08DF">
        <w:rPr>
          <w:rFonts w:hint="cs"/>
          <w:rtl/>
        </w:rPr>
        <w:t>َ</w:t>
      </w:r>
      <w:r>
        <w:rPr>
          <w:rFonts w:hint="cs"/>
          <w:rtl/>
        </w:rPr>
        <w:t>و</w:t>
      </w:r>
      <w:r w:rsidR="00DD08DF">
        <w:rPr>
          <w:rFonts w:hint="cs"/>
          <w:rtl/>
        </w:rPr>
        <w:t>ْ</w:t>
      </w:r>
      <w:r>
        <w:rPr>
          <w:rFonts w:hint="cs"/>
          <w:rtl/>
        </w:rPr>
        <w:t xml:space="preserve">قروه حديداً وألقوه في السجن </w:t>
      </w:r>
      <w:r w:rsidRPr="00372177">
        <w:rPr>
          <w:rStyle w:val="libFootnotenumChar"/>
          <w:rFonts w:hint="cs"/>
          <w:rtl/>
        </w:rPr>
        <w:t>(2)</w:t>
      </w:r>
      <w:r w:rsidR="001C4878">
        <w:rPr>
          <w:rFonts w:hint="cs"/>
          <w:rtl/>
        </w:rPr>
        <w:t xml:space="preserve">. </w:t>
      </w:r>
    </w:p>
    <w:p w:rsidR="00372177" w:rsidRDefault="00372177" w:rsidP="00372177">
      <w:pPr>
        <w:pStyle w:val="libNormal"/>
        <w:rPr>
          <w:rtl/>
        </w:rPr>
      </w:pPr>
      <w:r>
        <w:rPr>
          <w:rFonts w:hint="cs"/>
          <w:rtl/>
        </w:rPr>
        <w:t>ق</w:t>
      </w:r>
      <w:r w:rsidR="00DD08DF">
        <w:rPr>
          <w:rFonts w:hint="cs"/>
          <w:rtl/>
        </w:rPr>
        <w:t>ُ</w:t>
      </w:r>
      <w:r>
        <w:rPr>
          <w:rFonts w:hint="cs"/>
          <w:rtl/>
        </w:rPr>
        <w:t>تل صيفيّ بن فسيل شهيداً بمرج عذراء</w:t>
      </w:r>
      <w:r w:rsidR="00864EEE">
        <w:rPr>
          <w:rFonts w:hint="cs"/>
          <w:rtl/>
        </w:rPr>
        <w:t xml:space="preserve">، </w:t>
      </w:r>
      <w:r>
        <w:rPr>
          <w:rFonts w:hint="cs"/>
          <w:rtl/>
        </w:rPr>
        <w:t>مع حجر بن عديّ وصحبه الكرام</w:t>
      </w:r>
      <w:r w:rsidR="001C4878">
        <w:rPr>
          <w:rFonts w:hint="cs"/>
          <w:rtl/>
        </w:rPr>
        <w:t xml:space="preserve">. </w:t>
      </w:r>
    </w:p>
    <w:p w:rsidR="00372177" w:rsidRDefault="00372177" w:rsidP="00372177">
      <w:pPr>
        <w:pStyle w:val="libNormal"/>
        <w:rPr>
          <w:rtl/>
        </w:rPr>
      </w:pPr>
      <w:r>
        <w:rPr>
          <w:rFonts w:hint="cs"/>
          <w:rtl/>
        </w:rPr>
        <w:t>وعدّه البرقيّ</w:t>
      </w:r>
      <w:r w:rsidR="00864EEE">
        <w:rPr>
          <w:rFonts w:hint="cs"/>
          <w:rtl/>
        </w:rPr>
        <w:t xml:space="preserve">، </w:t>
      </w:r>
      <w:r>
        <w:rPr>
          <w:rFonts w:hint="cs"/>
          <w:rtl/>
        </w:rPr>
        <w:t>وابن داود من خواصّ</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Pr>
          <w:rFonts w:hint="cs"/>
          <w:rtl/>
        </w:rPr>
        <w:t xml:space="preserve"> وقال البرقيّ</w:t>
      </w:r>
      <w:r w:rsidR="00603FE9">
        <w:rPr>
          <w:rFonts w:hint="cs"/>
          <w:rtl/>
        </w:rPr>
        <w:t xml:space="preserve">: </w:t>
      </w:r>
      <w:r>
        <w:rPr>
          <w:rFonts w:hint="cs"/>
          <w:rtl/>
        </w:rPr>
        <w:t>كان ممّن خدم</w:t>
      </w:r>
      <w:r w:rsidR="00E55B10">
        <w:rPr>
          <w:rFonts w:hint="cs"/>
          <w:rtl/>
        </w:rPr>
        <w:t xml:space="preserve"> عليًّا </w:t>
      </w:r>
      <w:r w:rsidRPr="005A6CF0">
        <w:rPr>
          <w:rStyle w:val="libAlaemChar"/>
          <w:rFonts w:eastAsiaTheme="minorHAnsi"/>
          <w:rtl/>
        </w:rPr>
        <w:t>عليه‌السلام</w:t>
      </w:r>
      <w:r w:rsidR="001C4878">
        <w:rPr>
          <w:rFonts w:hint="cs"/>
          <w:rtl/>
        </w:rPr>
        <w:t xml:space="preserve">. </w:t>
      </w:r>
    </w:p>
    <w:p w:rsidR="00372177" w:rsidRDefault="009431ED" w:rsidP="009431ED">
      <w:pPr>
        <w:pStyle w:val="libLine"/>
        <w:rPr>
          <w:rtl/>
        </w:rPr>
      </w:pPr>
      <w:r>
        <w:rPr>
          <w:rFonts w:hint="cs"/>
          <w:rtl/>
        </w:rPr>
        <w:t>____________________</w:t>
      </w:r>
    </w:p>
    <w:p w:rsidR="00372177" w:rsidRDefault="00372177" w:rsidP="007D1683">
      <w:pPr>
        <w:pStyle w:val="libFootnote0"/>
        <w:rPr>
          <w:rtl/>
        </w:rPr>
      </w:pPr>
      <w:r>
        <w:rPr>
          <w:rFonts w:hint="cs"/>
          <w:rtl/>
        </w:rPr>
        <w:t>(1) في تاريخ اليعقوبي 2</w:t>
      </w:r>
      <w:r w:rsidR="00603FE9">
        <w:rPr>
          <w:rFonts w:hint="cs"/>
          <w:rtl/>
        </w:rPr>
        <w:t xml:space="preserve">: </w:t>
      </w:r>
      <w:r>
        <w:rPr>
          <w:rFonts w:hint="cs"/>
          <w:rtl/>
        </w:rPr>
        <w:t>231</w:t>
      </w:r>
      <w:r w:rsidR="00864EEE">
        <w:rPr>
          <w:rFonts w:hint="cs"/>
          <w:rtl/>
        </w:rPr>
        <w:t xml:space="preserve">، </w:t>
      </w:r>
      <w:r>
        <w:rPr>
          <w:rFonts w:hint="cs"/>
          <w:rtl/>
        </w:rPr>
        <w:t>ورجال البرقيّ</w:t>
      </w:r>
      <w:r w:rsidR="00603FE9">
        <w:rPr>
          <w:rFonts w:hint="cs"/>
          <w:rtl/>
        </w:rPr>
        <w:t xml:space="preserve">: </w:t>
      </w:r>
      <w:r>
        <w:rPr>
          <w:rFonts w:hint="cs"/>
          <w:rtl/>
        </w:rPr>
        <w:t>5</w:t>
      </w:r>
      <w:r w:rsidR="00864EEE">
        <w:rPr>
          <w:rFonts w:hint="cs"/>
          <w:rtl/>
        </w:rPr>
        <w:t xml:space="preserve">، </w:t>
      </w:r>
      <w:r>
        <w:rPr>
          <w:rFonts w:hint="cs"/>
          <w:rtl/>
        </w:rPr>
        <w:t>وتاريخ الطبري 4</w:t>
      </w:r>
      <w:r w:rsidR="00603FE9">
        <w:rPr>
          <w:rFonts w:hint="cs"/>
          <w:rtl/>
        </w:rPr>
        <w:t xml:space="preserve">: </w:t>
      </w:r>
      <w:r>
        <w:rPr>
          <w:rFonts w:hint="cs"/>
          <w:rtl/>
        </w:rPr>
        <w:t>198</w:t>
      </w:r>
      <w:r w:rsidR="00864EEE">
        <w:rPr>
          <w:rFonts w:hint="cs"/>
          <w:rtl/>
        </w:rPr>
        <w:t xml:space="preserve">، </w:t>
      </w:r>
      <w:r>
        <w:rPr>
          <w:rFonts w:hint="cs"/>
          <w:rtl/>
        </w:rPr>
        <w:t xml:space="preserve">ورجال </w:t>
      </w:r>
      <w:r w:rsidR="00055F0F">
        <w:rPr>
          <w:rFonts w:hint="cs"/>
          <w:rtl/>
        </w:rPr>
        <w:t>ابن داود</w:t>
      </w:r>
      <w:r w:rsidR="00603FE9">
        <w:rPr>
          <w:rFonts w:hint="cs"/>
          <w:rtl/>
        </w:rPr>
        <w:t xml:space="preserve">: </w:t>
      </w:r>
      <w:r w:rsidR="00055F0F">
        <w:rPr>
          <w:rFonts w:hint="cs"/>
          <w:rtl/>
        </w:rPr>
        <w:t>189</w:t>
      </w:r>
      <w:r w:rsidR="00603FE9">
        <w:rPr>
          <w:rFonts w:hint="cs"/>
          <w:rtl/>
        </w:rPr>
        <w:t xml:space="preserve">: </w:t>
      </w:r>
      <w:r w:rsidR="00055F0F">
        <w:rPr>
          <w:rFonts w:hint="cs"/>
          <w:rtl/>
        </w:rPr>
        <w:t>صيفي بن ف</w:t>
      </w:r>
      <w:r w:rsidR="00DD08DF">
        <w:rPr>
          <w:rFonts w:hint="cs"/>
          <w:rtl/>
        </w:rPr>
        <w:t>َ</w:t>
      </w:r>
      <w:r w:rsidR="00055F0F">
        <w:rPr>
          <w:rFonts w:hint="cs"/>
          <w:rtl/>
        </w:rPr>
        <w:t>س</w:t>
      </w:r>
      <w:r w:rsidR="00DD08DF">
        <w:rPr>
          <w:rFonts w:hint="cs"/>
          <w:rtl/>
        </w:rPr>
        <w:t>ِ</w:t>
      </w:r>
      <w:r w:rsidR="00055F0F">
        <w:rPr>
          <w:rFonts w:hint="cs"/>
          <w:rtl/>
        </w:rPr>
        <w:t>يل</w:t>
      </w:r>
      <w:r w:rsidR="002C54F1">
        <w:rPr>
          <w:rFonts w:hint="cs"/>
          <w:rtl/>
        </w:rPr>
        <w:t xml:space="preserve"> - </w:t>
      </w:r>
      <w:r w:rsidR="00055F0F">
        <w:rPr>
          <w:rFonts w:hint="cs"/>
          <w:rtl/>
        </w:rPr>
        <w:t>بالسين من غير نقاط</w:t>
      </w:r>
      <w:r w:rsidR="002C54F1">
        <w:rPr>
          <w:rFonts w:hint="cs"/>
          <w:rtl/>
        </w:rPr>
        <w:t xml:space="preserve"> -</w:t>
      </w:r>
      <w:r w:rsidR="001C4878">
        <w:rPr>
          <w:rFonts w:hint="cs"/>
          <w:rtl/>
        </w:rPr>
        <w:t xml:space="preserve">. </w:t>
      </w:r>
    </w:p>
    <w:p w:rsidR="00055F0F" w:rsidRDefault="00055F0F" w:rsidP="007D1683">
      <w:pPr>
        <w:pStyle w:val="libFootnote0"/>
        <w:rPr>
          <w:rtl/>
        </w:rPr>
      </w:pPr>
      <w:r>
        <w:rPr>
          <w:rFonts w:hint="cs"/>
          <w:rtl/>
        </w:rPr>
        <w:t>(2) أنساب الأشراف 5</w:t>
      </w:r>
      <w:r w:rsidR="00603FE9">
        <w:rPr>
          <w:rFonts w:hint="cs"/>
          <w:rtl/>
        </w:rPr>
        <w:t xml:space="preserve">: </w:t>
      </w:r>
      <w:r>
        <w:rPr>
          <w:rFonts w:hint="cs"/>
          <w:rtl/>
        </w:rPr>
        <w:t>260</w:t>
      </w:r>
      <w:r w:rsidR="00864EEE">
        <w:rPr>
          <w:rFonts w:hint="cs"/>
          <w:rtl/>
        </w:rPr>
        <w:t xml:space="preserve">، </w:t>
      </w:r>
      <w:r>
        <w:rPr>
          <w:rFonts w:hint="cs"/>
          <w:rtl/>
        </w:rPr>
        <w:t>تاريخ الطبريّ 4</w:t>
      </w:r>
      <w:r w:rsidR="00603FE9">
        <w:rPr>
          <w:rFonts w:hint="cs"/>
          <w:rtl/>
        </w:rPr>
        <w:t xml:space="preserve">: </w:t>
      </w:r>
      <w:r>
        <w:rPr>
          <w:rFonts w:hint="cs"/>
          <w:rtl/>
        </w:rPr>
        <w:t>198</w:t>
      </w:r>
      <w:r w:rsidR="00864EEE">
        <w:rPr>
          <w:rFonts w:hint="cs"/>
          <w:rtl/>
        </w:rPr>
        <w:t xml:space="preserve">، </w:t>
      </w:r>
      <w:r>
        <w:rPr>
          <w:rFonts w:hint="cs"/>
          <w:rtl/>
        </w:rPr>
        <w:t>مختصر تاريخ دمشق 4</w:t>
      </w:r>
      <w:r w:rsidR="00603FE9">
        <w:rPr>
          <w:rFonts w:hint="cs"/>
          <w:rtl/>
        </w:rPr>
        <w:t xml:space="preserve">: </w:t>
      </w:r>
      <w:r>
        <w:rPr>
          <w:rFonts w:hint="cs"/>
          <w:rtl/>
        </w:rPr>
        <w:t>238</w:t>
      </w:r>
      <w:r w:rsidR="00864EEE">
        <w:rPr>
          <w:rFonts w:hint="cs"/>
          <w:rtl/>
        </w:rPr>
        <w:t xml:space="preserve">، </w:t>
      </w:r>
      <w:r>
        <w:rPr>
          <w:rFonts w:hint="cs"/>
          <w:rtl/>
        </w:rPr>
        <w:t>معجم البلدان 4</w:t>
      </w:r>
      <w:r w:rsidR="00603FE9">
        <w:rPr>
          <w:rFonts w:hint="cs"/>
          <w:rtl/>
        </w:rPr>
        <w:t xml:space="preserve">: </w:t>
      </w:r>
      <w:r>
        <w:rPr>
          <w:rFonts w:hint="cs"/>
          <w:rtl/>
        </w:rPr>
        <w:t>91</w:t>
      </w:r>
      <w:r w:rsidR="001C4878">
        <w:rPr>
          <w:rFonts w:hint="cs"/>
          <w:rtl/>
        </w:rPr>
        <w:t xml:space="preserve">. </w:t>
      </w:r>
    </w:p>
    <w:p w:rsidR="00055F0F" w:rsidRDefault="00055F0F" w:rsidP="009431ED">
      <w:pPr>
        <w:pStyle w:val="libNormal"/>
        <w:rPr>
          <w:rtl/>
        </w:rPr>
      </w:pPr>
      <w:r>
        <w:rPr>
          <w:rtl/>
        </w:rPr>
        <w:br w:type="page"/>
      </w:r>
    </w:p>
    <w:p w:rsidR="00055F0F" w:rsidRDefault="007D1683" w:rsidP="00372177">
      <w:pPr>
        <w:pStyle w:val="libNormal"/>
        <w:rPr>
          <w:rtl/>
        </w:rPr>
      </w:pPr>
      <w:r>
        <w:rPr>
          <w:rFonts w:hint="cs"/>
          <w:rtl/>
        </w:rPr>
        <w:t>وبلغ زياداً أنّ عبد الله بن خليفة الطائي بالكوفة</w:t>
      </w:r>
      <w:r w:rsidR="00864EEE">
        <w:rPr>
          <w:rFonts w:hint="cs"/>
          <w:rtl/>
        </w:rPr>
        <w:t xml:space="preserve">، </w:t>
      </w:r>
      <w:r>
        <w:rPr>
          <w:rFonts w:hint="cs"/>
          <w:rtl/>
        </w:rPr>
        <w:t>وكان قد قاتل مع حجر رضي الله تعالى عنه</w:t>
      </w:r>
      <w:r w:rsidR="00864EEE">
        <w:rPr>
          <w:rFonts w:hint="cs"/>
          <w:rtl/>
        </w:rPr>
        <w:t xml:space="preserve">، </w:t>
      </w:r>
      <w:r>
        <w:rPr>
          <w:rFonts w:hint="cs"/>
          <w:rtl/>
        </w:rPr>
        <w:t>فحبس عديّ بن حاتم ليأتي به</w:t>
      </w:r>
      <w:r w:rsidR="00864EEE">
        <w:rPr>
          <w:rFonts w:hint="cs"/>
          <w:rtl/>
        </w:rPr>
        <w:t xml:space="preserve">، </w:t>
      </w:r>
      <w:r>
        <w:rPr>
          <w:rFonts w:hint="cs"/>
          <w:rtl/>
        </w:rPr>
        <w:t>فلم ي</w:t>
      </w:r>
      <w:r w:rsidR="00501371">
        <w:rPr>
          <w:rFonts w:hint="cs"/>
          <w:rtl/>
        </w:rPr>
        <w:t>َ</w:t>
      </w:r>
      <w:r>
        <w:rPr>
          <w:rFonts w:hint="cs"/>
          <w:rtl/>
        </w:rPr>
        <w:t>بق أحد من ن</w:t>
      </w:r>
      <w:r w:rsidR="00501371">
        <w:rPr>
          <w:rFonts w:hint="cs"/>
          <w:rtl/>
        </w:rPr>
        <w:t>ِ</w:t>
      </w:r>
      <w:r>
        <w:rPr>
          <w:rFonts w:hint="cs"/>
          <w:rtl/>
        </w:rPr>
        <w:t>زار واليمن بالكوفة</w:t>
      </w:r>
      <w:r w:rsidR="00B154FA">
        <w:rPr>
          <w:rFonts w:hint="cs"/>
          <w:rtl/>
        </w:rPr>
        <w:t xml:space="preserve"> إلّا </w:t>
      </w:r>
      <w:r>
        <w:rPr>
          <w:rFonts w:hint="cs"/>
          <w:rtl/>
        </w:rPr>
        <w:t>ارتاع واغتمّ لحبسه وبعث إليه عبد الله</w:t>
      </w:r>
      <w:r w:rsidR="00603FE9">
        <w:rPr>
          <w:rFonts w:hint="cs"/>
          <w:rtl/>
        </w:rPr>
        <w:t xml:space="preserve">: </w:t>
      </w:r>
      <w:r>
        <w:rPr>
          <w:rFonts w:hint="cs"/>
          <w:rtl/>
        </w:rPr>
        <w:t>إن أحببت أن أخرج فعلت</w:t>
      </w:r>
      <w:r w:rsidR="00501371">
        <w:rPr>
          <w:rFonts w:hint="cs"/>
          <w:rtl/>
        </w:rPr>
        <w:t>ُ</w:t>
      </w:r>
      <w:r w:rsidR="00864EEE">
        <w:rPr>
          <w:rFonts w:hint="cs"/>
          <w:rtl/>
        </w:rPr>
        <w:t xml:space="preserve">، </w:t>
      </w:r>
      <w:r>
        <w:rPr>
          <w:rFonts w:hint="cs"/>
          <w:rtl/>
        </w:rPr>
        <w:t>فبعث إليه</w:t>
      </w:r>
      <w:r w:rsidR="00603FE9">
        <w:rPr>
          <w:rFonts w:hint="cs"/>
          <w:rtl/>
        </w:rPr>
        <w:t xml:space="preserve">: </w:t>
      </w:r>
      <w:r>
        <w:rPr>
          <w:rFonts w:hint="cs"/>
          <w:rtl/>
        </w:rPr>
        <w:t>لو أنّك تحت قد</w:t>
      </w:r>
      <w:r w:rsidR="00501371">
        <w:rPr>
          <w:rFonts w:hint="cs"/>
          <w:rtl/>
        </w:rPr>
        <w:t>َ</w:t>
      </w:r>
      <w:r>
        <w:rPr>
          <w:rFonts w:hint="cs"/>
          <w:rtl/>
        </w:rPr>
        <w:t>مي ما رفعت</w:t>
      </w:r>
      <w:r w:rsidR="00501371">
        <w:rPr>
          <w:rFonts w:hint="cs"/>
          <w:rtl/>
        </w:rPr>
        <w:t>ُ</w:t>
      </w:r>
      <w:r>
        <w:rPr>
          <w:rFonts w:hint="cs"/>
          <w:rtl/>
        </w:rPr>
        <w:t>ها عنك</w:t>
      </w:r>
      <w:r w:rsidR="001C4878">
        <w:rPr>
          <w:rFonts w:hint="cs"/>
          <w:rtl/>
        </w:rPr>
        <w:t xml:space="preserve">. </w:t>
      </w:r>
      <w:r>
        <w:rPr>
          <w:rFonts w:hint="cs"/>
          <w:rtl/>
        </w:rPr>
        <w:t>ودعا به زياد فقال</w:t>
      </w:r>
      <w:r w:rsidR="00603FE9">
        <w:rPr>
          <w:rFonts w:hint="cs"/>
          <w:rtl/>
        </w:rPr>
        <w:t xml:space="preserve">: </w:t>
      </w:r>
      <w:r>
        <w:rPr>
          <w:rFonts w:hint="cs"/>
          <w:rtl/>
        </w:rPr>
        <w:t>أ</w:t>
      </w:r>
      <w:r w:rsidR="00501371">
        <w:rPr>
          <w:rFonts w:hint="cs"/>
          <w:rtl/>
        </w:rPr>
        <w:t>ُ</w:t>
      </w:r>
      <w:r>
        <w:rPr>
          <w:rFonts w:hint="cs"/>
          <w:rtl/>
        </w:rPr>
        <w:t xml:space="preserve">خلّي سبيلك </w:t>
      </w:r>
      <w:r w:rsidR="00BD2AC6">
        <w:rPr>
          <w:rFonts w:hint="cs"/>
          <w:rtl/>
        </w:rPr>
        <w:t>على أن تنفي ابن خليفة من الكوفة فينزل بالجبل</w:t>
      </w:r>
      <w:r w:rsidR="00501371">
        <w:rPr>
          <w:rFonts w:hint="cs"/>
          <w:rtl/>
        </w:rPr>
        <w:t>َ</w:t>
      </w:r>
      <w:r w:rsidR="00BD2AC6">
        <w:rPr>
          <w:rFonts w:hint="cs"/>
          <w:rtl/>
        </w:rPr>
        <w:t>ي</w:t>
      </w:r>
      <w:r w:rsidR="00501371">
        <w:rPr>
          <w:rFonts w:hint="cs"/>
          <w:rtl/>
        </w:rPr>
        <w:t>ْ</w:t>
      </w:r>
      <w:r w:rsidR="00BD2AC6">
        <w:rPr>
          <w:rFonts w:hint="cs"/>
          <w:rtl/>
        </w:rPr>
        <w:t>ن</w:t>
      </w:r>
      <w:r w:rsidR="00864EEE">
        <w:rPr>
          <w:rFonts w:hint="cs"/>
          <w:rtl/>
        </w:rPr>
        <w:t xml:space="preserve">، </w:t>
      </w:r>
      <w:r w:rsidR="00BD2AC6">
        <w:rPr>
          <w:rFonts w:hint="cs"/>
          <w:rtl/>
        </w:rPr>
        <w:t>فقال</w:t>
      </w:r>
      <w:r w:rsidR="00603FE9">
        <w:rPr>
          <w:rFonts w:hint="cs"/>
          <w:rtl/>
        </w:rPr>
        <w:t xml:space="preserve">: </w:t>
      </w:r>
      <w:r w:rsidR="00BD2AC6">
        <w:rPr>
          <w:rFonts w:hint="cs"/>
          <w:rtl/>
        </w:rPr>
        <w:t>نعم</w:t>
      </w:r>
      <w:r w:rsidR="00864EEE">
        <w:rPr>
          <w:rFonts w:hint="cs"/>
          <w:rtl/>
        </w:rPr>
        <w:t xml:space="preserve">، </w:t>
      </w:r>
      <w:r w:rsidR="00BD2AC6">
        <w:rPr>
          <w:rFonts w:hint="cs"/>
          <w:rtl/>
        </w:rPr>
        <w:t>فلحق عبد الله بالجبل</w:t>
      </w:r>
      <w:r w:rsidR="00501371">
        <w:rPr>
          <w:rFonts w:hint="cs"/>
          <w:rtl/>
        </w:rPr>
        <w:t>َ</w:t>
      </w:r>
      <w:r w:rsidR="00BD2AC6">
        <w:rPr>
          <w:rFonts w:hint="cs"/>
          <w:rtl/>
        </w:rPr>
        <w:t>ي</w:t>
      </w:r>
      <w:r w:rsidR="00501371">
        <w:rPr>
          <w:rFonts w:hint="cs"/>
          <w:rtl/>
        </w:rPr>
        <w:t>ْ</w:t>
      </w:r>
      <w:r w:rsidR="00BD2AC6">
        <w:rPr>
          <w:rFonts w:hint="cs"/>
          <w:rtl/>
        </w:rPr>
        <w:t>ن</w:t>
      </w:r>
      <w:r w:rsidR="00864EEE">
        <w:rPr>
          <w:rFonts w:hint="cs"/>
          <w:rtl/>
        </w:rPr>
        <w:t xml:space="preserve">، </w:t>
      </w:r>
      <w:r w:rsidR="00BD2AC6">
        <w:rPr>
          <w:rFonts w:hint="cs"/>
          <w:rtl/>
        </w:rPr>
        <w:t>وقال له عديّ</w:t>
      </w:r>
      <w:r w:rsidR="00603FE9">
        <w:rPr>
          <w:rFonts w:hint="cs"/>
          <w:rtl/>
        </w:rPr>
        <w:t xml:space="preserve">: </w:t>
      </w:r>
      <w:r w:rsidR="00BD2AC6">
        <w:rPr>
          <w:rFonts w:hint="cs"/>
          <w:rtl/>
        </w:rPr>
        <w:t xml:space="preserve">إذا سكن غضبه كلّمته فيك </w:t>
      </w:r>
      <w:r w:rsidR="00BD2AC6" w:rsidRPr="00BD2AC6">
        <w:rPr>
          <w:rStyle w:val="libFootnotenumChar"/>
          <w:rFonts w:hint="cs"/>
          <w:rtl/>
        </w:rPr>
        <w:t>(1)</w:t>
      </w:r>
      <w:r w:rsidR="001C4878">
        <w:rPr>
          <w:rFonts w:hint="cs"/>
          <w:rtl/>
        </w:rPr>
        <w:t xml:space="preserve">. </w:t>
      </w:r>
    </w:p>
    <w:p w:rsidR="00BD2AC6" w:rsidRPr="00372177" w:rsidRDefault="00543440" w:rsidP="00543440">
      <w:pPr>
        <w:pStyle w:val="Heading1"/>
        <w:rPr>
          <w:rtl/>
        </w:rPr>
      </w:pPr>
      <w:bookmarkStart w:id="209" w:name="_Toc521236079"/>
      <w:r>
        <w:rPr>
          <w:rFonts w:hint="cs"/>
          <w:rtl/>
        </w:rPr>
        <w:t>عدّة الس</w:t>
      </w:r>
      <w:r w:rsidR="00501371">
        <w:rPr>
          <w:rFonts w:hint="cs"/>
          <w:rtl/>
        </w:rPr>
        <w:t>ُ</w:t>
      </w:r>
      <w:r>
        <w:rPr>
          <w:rFonts w:hint="cs"/>
          <w:rtl/>
        </w:rPr>
        <w:t>جناء</w:t>
      </w:r>
      <w:bookmarkEnd w:id="209"/>
    </w:p>
    <w:p w:rsidR="00A03F2F" w:rsidRDefault="00543440" w:rsidP="00F64E82">
      <w:pPr>
        <w:pStyle w:val="libNormal"/>
        <w:rPr>
          <w:rtl/>
        </w:rPr>
      </w:pPr>
      <w:r>
        <w:rPr>
          <w:rFonts w:hint="cs"/>
          <w:rtl/>
        </w:rPr>
        <w:t>قالوا</w:t>
      </w:r>
      <w:r w:rsidR="00603FE9">
        <w:rPr>
          <w:rFonts w:hint="cs"/>
          <w:rtl/>
        </w:rPr>
        <w:t xml:space="preserve">: </w:t>
      </w:r>
      <w:r>
        <w:rPr>
          <w:rFonts w:hint="cs"/>
          <w:rtl/>
        </w:rPr>
        <w:t>اجتمع في سجن ابن سميّة من الشيعة أربعة عشر رجلاً وهم</w:t>
      </w:r>
      <w:r w:rsidR="00603FE9">
        <w:rPr>
          <w:rFonts w:hint="cs"/>
          <w:rtl/>
        </w:rPr>
        <w:t xml:space="preserve">: </w:t>
      </w:r>
      <w:r>
        <w:rPr>
          <w:rFonts w:hint="cs"/>
          <w:rtl/>
        </w:rPr>
        <w:t>حجر بن عديّ الأدبر</w:t>
      </w:r>
      <w:r w:rsidR="00864EEE">
        <w:rPr>
          <w:rFonts w:hint="cs"/>
          <w:rtl/>
        </w:rPr>
        <w:t xml:space="preserve">، </w:t>
      </w:r>
      <w:r>
        <w:rPr>
          <w:rFonts w:hint="cs"/>
          <w:rtl/>
        </w:rPr>
        <w:t>الأرقم بن عبد الله الكنديّ</w:t>
      </w:r>
      <w:r w:rsidR="00864EEE">
        <w:rPr>
          <w:rFonts w:hint="cs"/>
          <w:rtl/>
        </w:rPr>
        <w:t xml:space="preserve">، </w:t>
      </w:r>
      <w:r>
        <w:rPr>
          <w:rFonts w:hint="cs"/>
          <w:rtl/>
        </w:rPr>
        <w:t>شريك بن شدّاد الح</w:t>
      </w:r>
      <w:r w:rsidR="00501371">
        <w:rPr>
          <w:rFonts w:hint="cs"/>
          <w:rtl/>
        </w:rPr>
        <w:t>َ</w:t>
      </w:r>
      <w:r>
        <w:rPr>
          <w:rFonts w:hint="cs"/>
          <w:rtl/>
        </w:rPr>
        <w:t>ض</w:t>
      </w:r>
      <w:r w:rsidR="00501371">
        <w:rPr>
          <w:rFonts w:hint="cs"/>
          <w:rtl/>
        </w:rPr>
        <w:t>ْ</w:t>
      </w:r>
      <w:r>
        <w:rPr>
          <w:rFonts w:hint="cs"/>
          <w:rtl/>
        </w:rPr>
        <w:t>رميّ</w:t>
      </w:r>
      <w:r w:rsidR="00864EEE">
        <w:rPr>
          <w:rFonts w:hint="cs"/>
          <w:rtl/>
        </w:rPr>
        <w:t xml:space="preserve">، </w:t>
      </w:r>
      <w:r>
        <w:rPr>
          <w:rFonts w:hint="cs"/>
          <w:rtl/>
        </w:rPr>
        <w:t>صيفيّ بن ف</w:t>
      </w:r>
      <w:r w:rsidR="00501371">
        <w:rPr>
          <w:rFonts w:hint="cs"/>
          <w:rtl/>
        </w:rPr>
        <w:t>َ</w:t>
      </w:r>
      <w:r>
        <w:rPr>
          <w:rFonts w:hint="cs"/>
          <w:rtl/>
        </w:rPr>
        <w:t>سيل الشيبانيّ</w:t>
      </w:r>
      <w:r w:rsidR="00864EEE">
        <w:rPr>
          <w:rFonts w:hint="cs"/>
          <w:rtl/>
        </w:rPr>
        <w:t xml:space="preserve">، </w:t>
      </w:r>
      <w:r>
        <w:rPr>
          <w:rFonts w:hint="cs"/>
          <w:rtl/>
        </w:rPr>
        <w:t>ق</w:t>
      </w:r>
      <w:r w:rsidR="00501371">
        <w:rPr>
          <w:rFonts w:hint="cs"/>
          <w:rtl/>
        </w:rPr>
        <w:t>َ</w:t>
      </w:r>
      <w:r>
        <w:rPr>
          <w:rFonts w:hint="cs"/>
          <w:rtl/>
        </w:rPr>
        <w:t>بيصة بن ض</w:t>
      </w:r>
      <w:r w:rsidR="00501371">
        <w:rPr>
          <w:rFonts w:hint="cs"/>
          <w:rtl/>
        </w:rPr>
        <w:t>ُ</w:t>
      </w:r>
      <w:r>
        <w:rPr>
          <w:rFonts w:hint="cs"/>
          <w:rtl/>
        </w:rPr>
        <w:t>ب</w:t>
      </w:r>
      <w:r w:rsidR="00501371">
        <w:rPr>
          <w:rFonts w:hint="cs"/>
          <w:rtl/>
        </w:rPr>
        <w:t>َ</w:t>
      </w:r>
      <w:r>
        <w:rPr>
          <w:rFonts w:hint="cs"/>
          <w:rtl/>
        </w:rPr>
        <w:t>ي</w:t>
      </w:r>
      <w:r w:rsidR="00501371">
        <w:rPr>
          <w:rFonts w:hint="cs"/>
          <w:rtl/>
        </w:rPr>
        <w:t>ْ</w:t>
      </w:r>
      <w:r>
        <w:rPr>
          <w:rFonts w:hint="cs"/>
          <w:rtl/>
        </w:rPr>
        <w:t>عة بن ح</w:t>
      </w:r>
      <w:r w:rsidR="00501371">
        <w:rPr>
          <w:rFonts w:hint="cs"/>
          <w:rtl/>
        </w:rPr>
        <w:t>َ</w:t>
      </w:r>
      <w:r>
        <w:rPr>
          <w:rFonts w:hint="cs"/>
          <w:rtl/>
        </w:rPr>
        <w:t>ر</w:t>
      </w:r>
      <w:r w:rsidR="00501371">
        <w:rPr>
          <w:rFonts w:hint="cs"/>
          <w:rtl/>
        </w:rPr>
        <w:t>ْ</w:t>
      </w:r>
      <w:r>
        <w:rPr>
          <w:rFonts w:hint="cs"/>
          <w:rtl/>
        </w:rPr>
        <w:t>ملة الع</w:t>
      </w:r>
      <w:r w:rsidR="00501371">
        <w:rPr>
          <w:rFonts w:hint="cs"/>
          <w:rtl/>
        </w:rPr>
        <w:t>َ</w:t>
      </w:r>
      <w:r>
        <w:rPr>
          <w:rFonts w:hint="cs"/>
          <w:rtl/>
        </w:rPr>
        <w:t>ب</w:t>
      </w:r>
      <w:r w:rsidR="00501371">
        <w:rPr>
          <w:rFonts w:hint="cs"/>
          <w:rtl/>
        </w:rPr>
        <w:t>ْ</w:t>
      </w:r>
      <w:r>
        <w:rPr>
          <w:rFonts w:hint="cs"/>
          <w:rtl/>
        </w:rPr>
        <w:t>سيّ</w:t>
      </w:r>
      <w:r w:rsidR="00864EEE">
        <w:rPr>
          <w:rFonts w:hint="cs"/>
          <w:rtl/>
        </w:rPr>
        <w:t xml:space="preserve">، </w:t>
      </w:r>
      <w:r>
        <w:rPr>
          <w:rFonts w:hint="cs"/>
          <w:rtl/>
        </w:rPr>
        <w:t>كريم بن ع</w:t>
      </w:r>
      <w:r w:rsidR="00501371">
        <w:rPr>
          <w:rFonts w:hint="cs"/>
          <w:rtl/>
        </w:rPr>
        <w:t>َ</w:t>
      </w:r>
      <w:r>
        <w:rPr>
          <w:rFonts w:hint="cs"/>
          <w:rtl/>
        </w:rPr>
        <w:t>فيف الخ</w:t>
      </w:r>
      <w:r w:rsidR="00501371">
        <w:rPr>
          <w:rFonts w:hint="cs"/>
          <w:rtl/>
        </w:rPr>
        <w:t>َ</w:t>
      </w:r>
      <w:r>
        <w:rPr>
          <w:rFonts w:hint="cs"/>
          <w:rtl/>
        </w:rPr>
        <w:t>ث</w:t>
      </w:r>
      <w:r w:rsidR="00501371">
        <w:rPr>
          <w:rFonts w:hint="cs"/>
          <w:rtl/>
        </w:rPr>
        <w:t>ْ</w:t>
      </w:r>
      <w:r>
        <w:rPr>
          <w:rFonts w:hint="cs"/>
          <w:rtl/>
        </w:rPr>
        <w:t>عميّ</w:t>
      </w:r>
      <w:r w:rsidR="00864EEE">
        <w:rPr>
          <w:rFonts w:hint="cs"/>
          <w:rtl/>
        </w:rPr>
        <w:t xml:space="preserve">، </w:t>
      </w:r>
      <w:r>
        <w:rPr>
          <w:rFonts w:hint="cs"/>
          <w:rtl/>
        </w:rPr>
        <w:t>عاصم بن ع</w:t>
      </w:r>
      <w:r w:rsidR="00501371">
        <w:rPr>
          <w:rFonts w:hint="cs"/>
          <w:rtl/>
        </w:rPr>
        <w:t>َ</w:t>
      </w:r>
      <w:r>
        <w:rPr>
          <w:rFonts w:hint="cs"/>
          <w:rtl/>
        </w:rPr>
        <w:t>و</w:t>
      </w:r>
      <w:r w:rsidR="00501371">
        <w:rPr>
          <w:rFonts w:hint="cs"/>
          <w:rtl/>
        </w:rPr>
        <w:t>ْ</w:t>
      </w:r>
      <w:r>
        <w:rPr>
          <w:rFonts w:hint="cs"/>
          <w:rtl/>
        </w:rPr>
        <w:t>ف الب</w:t>
      </w:r>
      <w:r w:rsidR="00501371">
        <w:rPr>
          <w:rFonts w:hint="cs"/>
          <w:rtl/>
        </w:rPr>
        <w:t>َ</w:t>
      </w:r>
      <w:r>
        <w:rPr>
          <w:rFonts w:hint="cs"/>
          <w:rtl/>
        </w:rPr>
        <w:t>ج</w:t>
      </w:r>
      <w:r w:rsidR="00501371">
        <w:rPr>
          <w:rFonts w:hint="cs"/>
          <w:rtl/>
        </w:rPr>
        <w:t>َ</w:t>
      </w:r>
      <w:r>
        <w:rPr>
          <w:rFonts w:hint="cs"/>
          <w:rtl/>
        </w:rPr>
        <w:t>ليّ</w:t>
      </w:r>
      <w:r w:rsidR="00864EEE">
        <w:rPr>
          <w:rFonts w:hint="cs"/>
          <w:rtl/>
        </w:rPr>
        <w:t xml:space="preserve">، </w:t>
      </w:r>
      <w:r>
        <w:rPr>
          <w:rFonts w:hint="cs"/>
          <w:rtl/>
        </w:rPr>
        <w:t>و</w:t>
      </w:r>
      <w:r w:rsidR="00501371">
        <w:rPr>
          <w:rFonts w:hint="cs"/>
          <w:rtl/>
        </w:rPr>
        <w:t>َ</w:t>
      </w:r>
      <w:r>
        <w:rPr>
          <w:rFonts w:hint="cs"/>
          <w:rtl/>
        </w:rPr>
        <w:t>ر</w:t>
      </w:r>
      <w:r w:rsidR="00501371">
        <w:rPr>
          <w:rFonts w:hint="cs"/>
          <w:rtl/>
        </w:rPr>
        <w:t>ْ</w:t>
      </w:r>
      <w:r>
        <w:rPr>
          <w:rFonts w:hint="cs"/>
          <w:rtl/>
        </w:rPr>
        <w:t>قاء بن س</w:t>
      </w:r>
      <w:r w:rsidR="00501371">
        <w:rPr>
          <w:rFonts w:hint="cs"/>
          <w:rtl/>
        </w:rPr>
        <w:t>ُ</w:t>
      </w:r>
      <w:r>
        <w:rPr>
          <w:rFonts w:hint="cs"/>
          <w:rtl/>
        </w:rPr>
        <w:t>ميّ الب</w:t>
      </w:r>
      <w:r w:rsidR="00501371">
        <w:rPr>
          <w:rFonts w:hint="cs"/>
          <w:rtl/>
        </w:rPr>
        <w:t>َ</w:t>
      </w:r>
      <w:r>
        <w:rPr>
          <w:rFonts w:hint="cs"/>
          <w:rtl/>
        </w:rPr>
        <w:t>ج</w:t>
      </w:r>
      <w:r w:rsidR="00501371">
        <w:rPr>
          <w:rFonts w:hint="cs"/>
          <w:rtl/>
        </w:rPr>
        <w:t>َ</w:t>
      </w:r>
      <w:r>
        <w:rPr>
          <w:rFonts w:hint="cs"/>
          <w:rtl/>
        </w:rPr>
        <w:t>ليّ</w:t>
      </w:r>
      <w:r w:rsidR="00864EEE">
        <w:rPr>
          <w:rFonts w:hint="cs"/>
          <w:rtl/>
        </w:rPr>
        <w:t xml:space="preserve">، </w:t>
      </w:r>
      <w:r>
        <w:rPr>
          <w:rFonts w:hint="cs"/>
          <w:rtl/>
        </w:rPr>
        <w:t>ك</w:t>
      </w:r>
      <w:r w:rsidR="00501371">
        <w:rPr>
          <w:rFonts w:hint="cs"/>
          <w:rtl/>
        </w:rPr>
        <w:t>ِ</w:t>
      </w:r>
      <w:r>
        <w:rPr>
          <w:rFonts w:hint="cs"/>
          <w:rtl/>
        </w:rPr>
        <w:t>دام بن حيّان الع</w:t>
      </w:r>
      <w:r w:rsidR="00501371">
        <w:rPr>
          <w:rFonts w:hint="cs"/>
          <w:rtl/>
        </w:rPr>
        <w:t>َ</w:t>
      </w:r>
      <w:r>
        <w:rPr>
          <w:rFonts w:hint="cs"/>
          <w:rtl/>
        </w:rPr>
        <w:t>نزي</w:t>
      </w:r>
      <w:r w:rsidR="00864EEE">
        <w:rPr>
          <w:rFonts w:hint="cs"/>
          <w:rtl/>
        </w:rPr>
        <w:t xml:space="preserve">، </w:t>
      </w:r>
      <w:r>
        <w:rPr>
          <w:rFonts w:hint="cs"/>
          <w:rtl/>
        </w:rPr>
        <w:t>وأخوه عبدالرحمن بن حيّان من بني ه</w:t>
      </w:r>
      <w:r w:rsidR="00501371">
        <w:rPr>
          <w:rFonts w:hint="cs"/>
          <w:rtl/>
        </w:rPr>
        <w:t>ُ</w:t>
      </w:r>
      <w:r>
        <w:rPr>
          <w:rFonts w:hint="cs"/>
          <w:rtl/>
        </w:rPr>
        <w:t>م</w:t>
      </w:r>
      <w:r w:rsidR="00501371">
        <w:rPr>
          <w:rFonts w:hint="cs"/>
          <w:rtl/>
        </w:rPr>
        <w:t>َ</w:t>
      </w:r>
      <w:r>
        <w:rPr>
          <w:rFonts w:hint="cs"/>
          <w:rtl/>
        </w:rPr>
        <w:t>ي</w:t>
      </w:r>
      <w:r w:rsidR="00501371">
        <w:rPr>
          <w:rFonts w:hint="cs"/>
          <w:rtl/>
        </w:rPr>
        <w:t>ْ</w:t>
      </w:r>
      <w:r>
        <w:rPr>
          <w:rFonts w:hint="cs"/>
          <w:rtl/>
        </w:rPr>
        <w:t>م</w:t>
      </w:r>
      <w:r w:rsidR="00864EEE">
        <w:rPr>
          <w:rFonts w:hint="cs"/>
          <w:rtl/>
        </w:rPr>
        <w:t xml:space="preserve">، </w:t>
      </w:r>
      <w:r>
        <w:rPr>
          <w:rFonts w:hint="cs"/>
          <w:rtl/>
        </w:rPr>
        <w:t>م</w:t>
      </w:r>
      <w:r w:rsidR="00501371">
        <w:rPr>
          <w:rFonts w:hint="cs"/>
          <w:rtl/>
        </w:rPr>
        <w:t>ُ</w:t>
      </w:r>
      <w:r>
        <w:rPr>
          <w:rFonts w:hint="cs"/>
          <w:rtl/>
        </w:rPr>
        <w:t>ح</w:t>
      </w:r>
      <w:r w:rsidR="00501371">
        <w:rPr>
          <w:rFonts w:hint="cs"/>
          <w:rtl/>
        </w:rPr>
        <w:t>ْ</w:t>
      </w:r>
      <w:r>
        <w:rPr>
          <w:rFonts w:hint="cs"/>
          <w:rtl/>
        </w:rPr>
        <w:t>ر</w:t>
      </w:r>
      <w:r w:rsidR="00501371">
        <w:rPr>
          <w:rFonts w:hint="cs"/>
          <w:rtl/>
        </w:rPr>
        <w:t>ِ</w:t>
      </w:r>
      <w:r>
        <w:rPr>
          <w:rFonts w:hint="cs"/>
          <w:rtl/>
        </w:rPr>
        <w:t>ز بن ش</w:t>
      </w:r>
      <w:r w:rsidR="00501371">
        <w:rPr>
          <w:rFonts w:hint="cs"/>
          <w:rtl/>
        </w:rPr>
        <w:t>ِ</w:t>
      </w:r>
      <w:r>
        <w:rPr>
          <w:rFonts w:hint="cs"/>
          <w:rtl/>
        </w:rPr>
        <w:t>هاب ال</w:t>
      </w:r>
      <w:r w:rsidR="00501371">
        <w:rPr>
          <w:rFonts w:hint="cs"/>
          <w:rtl/>
        </w:rPr>
        <w:t>ـ</w:t>
      </w:r>
      <w:r>
        <w:rPr>
          <w:rFonts w:hint="cs"/>
          <w:rtl/>
        </w:rPr>
        <w:t>م</w:t>
      </w:r>
      <w:r w:rsidR="00501371">
        <w:rPr>
          <w:rFonts w:hint="cs"/>
          <w:rtl/>
        </w:rPr>
        <w:t>ِ</w:t>
      </w:r>
      <w:r>
        <w:rPr>
          <w:rFonts w:hint="cs"/>
          <w:rtl/>
        </w:rPr>
        <w:t>ن</w:t>
      </w:r>
      <w:r w:rsidR="00501371">
        <w:rPr>
          <w:rFonts w:hint="cs"/>
          <w:rtl/>
        </w:rPr>
        <w:t>ْ</w:t>
      </w:r>
      <w:r>
        <w:rPr>
          <w:rFonts w:hint="cs"/>
          <w:rtl/>
        </w:rPr>
        <w:t>ق</w:t>
      </w:r>
      <w:r w:rsidR="00501371">
        <w:rPr>
          <w:rFonts w:hint="cs"/>
          <w:rtl/>
        </w:rPr>
        <w:t>َ</w:t>
      </w:r>
      <w:r>
        <w:rPr>
          <w:rFonts w:hint="cs"/>
          <w:rtl/>
        </w:rPr>
        <w:t>ريّ</w:t>
      </w:r>
      <w:r w:rsidR="00864EEE">
        <w:rPr>
          <w:rFonts w:hint="cs"/>
          <w:rtl/>
        </w:rPr>
        <w:t xml:space="preserve">، </w:t>
      </w:r>
      <w:r>
        <w:rPr>
          <w:rFonts w:hint="cs"/>
          <w:rtl/>
        </w:rPr>
        <w:t>عبد الله بن ح</w:t>
      </w:r>
      <w:r w:rsidR="00501371">
        <w:rPr>
          <w:rFonts w:hint="cs"/>
          <w:rtl/>
        </w:rPr>
        <w:t>َ</w:t>
      </w:r>
      <w:r>
        <w:rPr>
          <w:rFonts w:hint="cs"/>
          <w:rtl/>
        </w:rPr>
        <w:t>و</w:t>
      </w:r>
      <w:r w:rsidR="00501371">
        <w:rPr>
          <w:rFonts w:hint="cs"/>
          <w:rtl/>
        </w:rPr>
        <w:t>ِ</w:t>
      </w:r>
      <w:r>
        <w:rPr>
          <w:rFonts w:hint="cs"/>
          <w:rtl/>
        </w:rPr>
        <w:t>يّة الأعرجيّ</w:t>
      </w:r>
      <w:r w:rsidR="00864EEE">
        <w:rPr>
          <w:rFonts w:hint="cs"/>
          <w:rtl/>
        </w:rPr>
        <w:t xml:space="preserve">، </w:t>
      </w:r>
      <w:r>
        <w:rPr>
          <w:rFonts w:hint="cs"/>
          <w:rtl/>
        </w:rPr>
        <w:t>ع</w:t>
      </w:r>
      <w:r w:rsidR="00501371">
        <w:rPr>
          <w:rFonts w:hint="cs"/>
          <w:rtl/>
        </w:rPr>
        <w:t>ُ</w:t>
      </w:r>
      <w:r>
        <w:rPr>
          <w:rFonts w:hint="cs"/>
          <w:rtl/>
        </w:rPr>
        <w:t>تبة بن الأخنس من بني سعد بن بكر</w:t>
      </w:r>
      <w:r w:rsidR="00864EEE">
        <w:rPr>
          <w:rFonts w:hint="cs"/>
          <w:rtl/>
        </w:rPr>
        <w:t xml:space="preserve">، </w:t>
      </w:r>
      <w:r>
        <w:rPr>
          <w:rFonts w:hint="cs"/>
          <w:rtl/>
        </w:rPr>
        <w:t>سعيد بن نمران الناعطي من ه</w:t>
      </w:r>
      <w:r w:rsidR="00501371">
        <w:rPr>
          <w:rFonts w:hint="cs"/>
          <w:rtl/>
        </w:rPr>
        <w:t>َ</w:t>
      </w:r>
      <w:r>
        <w:rPr>
          <w:rFonts w:hint="cs"/>
          <w:rtl/>
        </w:rPr>
        <w:t>م</w:t>
      </w:r>
      <w:r w:rsidR="00501371">
        <w:rPr>
          <w:rFonts w:hint="cs"/>
          <w:rtl/>
        </w:rPr>
        <w:t>ْ</w:t>
      </w:r>
      <w:r>
        <w:rPr>
          <w:rFonts w:hint="cs"/>
          <w:rtl/>
        </w:rPr>
        <w:t xml:space="preserve">دان </w:t>
      </w:r>
      <w:r w:rsidRPr="00543440">
        <w:rPr>
          <w:rStyle w:val="libFootnotenumChar"/>
          <w:rFonts w:hint="cs"/>
          <w:rtl/>
        </w:rPr>
        <w:t>(2)</w:t>
      </w:r>
      <w:r w:rsidR="001C4878">
        <w:rPr>
          <w:rFonts w:hint="cs"/>
          <w:rtl/>
        </w:rPr>
        <w:t xml:space="preserve">. </w:t>
      </w:r>
    </w:p>
    <w:p w:rsidR="00543440" w:rsidRDefault="00543440" w:rsidP="00F64E82">
      <w:pPr>
        <w:pStyle w:val="libNormal"/>
        <w:rPr>
          <w:rtl/>
        </w:rPr>
      </w:pPr>
      <w:r>
        <w:rPr>
          <w:rFonts w:hint="cs"/>
          <w:rtl/>
        </w:rPr>
        <w:t>ولقد كانت همّة ابن سميّة متوجّهة إلى الإيقاع بحجر وأصحابه ولذلك لم يكتف</w:t>
      </w:r>
      <w:r w:rsidR="00501371">
        <w:rPr>
          <w:rFonts w:hint="cs"/>
          <w:rtl/>
        </w:rPr>
        <w:t>ِ</w:t>
      </w:r>
      <w:r>
        <w:rPr>
          <w:rFonts w:hint="cs"/>
          <w:rtl/>
        </w:rPr>
        <w:t xml:space="preserve"> بالشهود الأربعة الذين كتبوا أسماء</w:t>
      </w:r>
      <w:r w:rsidR="00501371">
        <w:rPr>
          <w:rFonts w:hint="cs"/>
          <w:rtl/>
        </w:rPr>
        <w:t>َ</w:t>
      </w:r>
      <w:r>
        <w:rPr>
          <w:rFonts w:hint="cs"/>
          <w:rtl/>
        </w:rPr>
        <w:t>هم فصيّرهم سبعين</w:t>
      </w:r>
      <w:r w:rsidR="00864EEE">
        <w:rPr>
          <w:rFonts w:hint="cs"/>
          <w:rtl/>
        </w:rPr>
        <w:t xml:space="preserve">، </w:t>
      </w:r>
      <w:r>
        <w:rPr>
          <w:rFonts w:hint="cs"/>
          <w:rtl/>
        </w:rPr>
        <w:t>نجد أغلبهم ممّن قاتل</w:t>
      </w:r>
      <w:r w:rsidR="00501371">
        <w:rPr>
          <w:rFonts w:hint="cs"/>
          <w:rtl/>
        </w:rPr>
        <w:t>َ</w:t>
      </w:r>
      <w:r>
        <w:rPr>
          <w:rFonts w:hint="cs"/>
          <w:rtl/>
        </w:rPr>
        <w:t xml:space="preserve"> سيّد شباب أهل الجنّة وبعضهم ممّن باشر قت</w:t>
      </w:r>
      <w:r w:rsidR="00501371">
        <w:rPr>
          <w:rFonts w:hint="cs"/>
          <w:rtl/>
        </w:rPr>
        <w:t>ْ</w:t>
      </w:r>
      <w:r>
        <w:rPr>
          <w:rFonts w:hint="cs"/>
          <w:rtl/>
        </w:rPr>
        <w:t xml:space="preserve">ل السبط الزكي الحسين </w:t>
      </w:r>
      <w:r w:rsidR="00380D01" w:rsidRPr="005A6CF0">
        <w:rPr>
          <w:rStyle w:val="libAlaemChar"/>
          <w:rFonts w:eastAsiaTheme="minorHAnsi"/>
          <w:rtl/>
        </w:rPr>
        <w:t>عليه‌السلام</w:t>
      </w:r>
      <w:r w:rsidR="001C4878">
        <w:rPr>
          <w:rFonts w:hint="cs"/>
          <w:rtl/>
        </w:rPr>
        <w:t xml:space="preserve">. </w:t>
      </w:r>
    </w:p>
    <w:p w:rsidR="00380D01" w:rsidRDefault="00380D01" w:rsidP="00F64E82">
      <w:pPr>
        <w:pStyle w:val="libNormal"/>
        <w:rPr>
          <w:rtl/>
        </w:rPr>
      </w:pPr>
      <w:r>
        <w:rPr>
          <w:rFonts w:hint="cs"/>
          <w:rtl/>
        </w:rPr>
        <w:t>ولم يرتض</w:t>
      </w:r>
      <w:r w:rsidR="00501371">
        <w:rPr>
          <w:rFonts w:hint="cs"/>
          <w:rtl/>
        </w:rPr>
        <w:t>ِ</w:t>
      </w:r>
      <w:r>
        <w:rPr>
          <w:rFonts w:hint="cs"/>
          <w:rtl/>
        </w:rPr>
        <w:t xml:space="preserve"> إنشاء الشهادة</w:t>
      </w:r>
      <w:r w:rsidR="004A4E29">
        <w:rPr>
          <w:rFonts w:hint="cs"/>
          <w:rtl/>
        </w:rPr>
        <w:t xml:space="preserve">! </w:t>
      </w:r>
      <w:r>
        <w:rPr>
          <w:rFonts w:hint="cs"/>
          <w:rtl/>
        </w:rPr>
        <w:t>مع علمه أنّ ابن هند جادّ</w:t>
      </w:r>
      <w:r w:rsidR="00501371">
        <w:rPr>
          <w:rFonts w:hint="cs"/>
          <w:rtl/>
        </w:rPr>
        <w:t>ٌ</w:t>
      </w:r>
      <w:r>
        <w:rPr>
          <w:rFonts w:hint="cs"/>
          <w:rtl/>
        </w:rPr>
        <w:t xml:space="preserve"> في تتبّع شيعة عليّ </w:t>
      </w:r>
      <w:r w:rsidRPr="005A6CF0">
        <w:rPr>
          <w:rStyle w:val="libAlaemChar"/>
          <w:rFonts w:eastAsiaTheme="minorHAnsi"/>
          <w:rtl/>
        </w:rPr>
        <w:t>عليه‌السلام</w:t>
      </w:r>
      <w:r w:rsidR="00603FE9">
        <w:rPr>
          <w:rFonts w:hint="cs"/>
          <w:rtl/>
        </w:rPr>
        <w:t xml:space="preserve">؛ </w:t>
      </w:r>
      <w:r>
        <w:rPr>
          <w:rFonts w:hint="cs"/>
          <w:rtl/>
        </w:rPr>
        <w:t xml:space="preserve">فغيّر </w:t>
      </w:r>
    </w:p>
    <w:p w:rsidR="00380D01" w:rsidRDefault="009431ED" w:rsidP="009431ED">
      <w:pPr>
        <w:pStyle w:val="libLine"/>
        <w:rPr>
          <w:rtl/>
        </w:rPr>
      </w:pPr>
      <w:r>
        <w:rPr>
          <w:rFonts w:hint="cs"/>
          <w:rtl/>
        </w:rPr>
        <w:t>____________________</w:t>
      </w:r>
    </w:p>
    <w:p w:rsidR="00380D01" w:rsidRDefault="00380D01" w:rsidP="00531EA6">
      <w:pPr>
        <w:pStyle w:val="libFootnote0"/>
        <w:rPr>
          <w:rtl/>
        </w:rPr>
      </w:pPr>
      <w:r>
        <w:rPr>
          <w:rFonts w:hint="cs"/>
          <w:rtl/>
        </w:rPr>
        <w:t>(1) أنساب الأشراف 5</w:t>
      </w:r>
      <w:r w:rsidR="00603FE9">
        <w:rPr>
          <w:rFonts w:hint="cs"/>
          <w:rtl/>
        </w:rPr>
        <w:t xml:space="preserve">: </w:t>
      </w:r>
      <w:r>
        <w:rPr>
          <w:rFonts w:hint="cs"/>
          <w:rtl/>
        </w:rPr>
        <w:t>260</w:t>
      </w:r>
      <w:r w:rsidR="002C54F1">
        <w:rPr>
          <w:rFonts w:hint="cs"/>
          <w:rtl/>
        </w:rPr>
        <w:t xml:space="preserve"> - </w:t>
      </w:r>
      <w:r>
        <w:rPr>
          <w:rFonts w:hint="cs"/>
          <w:rtl/>
        </w:rPr>
        <w:t>261</w:t>
      </w:r>
      <w:r w:rsidR="00864EEE">
        <w:rPr>
          <w:rFonts w:hint="cs"/>
          <w:rtl/>
        </w:rPr>
        <w:t xml:space="preserve">، </w:t>
      </w:r>
      <w:r>
        <w:rPr>
          <w:rFonts w:hint="cs"/>
          <w:rtl/>
        </w:rPr>
        <w:t>تاريخ الطبريّ 4</w:t>
      </w:r>
      <w:r w:rsidR="00603FE9">
        <w:rPr>
          <w:rFonts w:hint="cs"/>
          <w:rtl/>
        </w:rPr>
        <w:t xml:space="preserve">: </w:t>
      </w:r>
      <w:r>
        <w:rPr>
          <w:rFonts w:hint="cs"/>
          <w:rtl/>
        </w:rPr>
        <w:t>198</w:t>
      </w:r>
      <w:r w:rsidR="002C54F1">
        <w:rPr>
          <w:rFonts w:hint="cs"/>
          <w:rtl/>
        </w:rPr>
        <w:t xml:space="preserve"> - </w:t>
      </w:r>
      <w:r>
        <w:rPr>
          <w:rFonts w:hint="cs"/>
          <w:rtl/>
        </w:rPr>
        <w:t>199 وفيه زيادة</w:t>
      </w:r>
      <w:r w:rsidR="001C4878">
        <w:rPr>
          <w:rFonts w:hint="cs"/>
          <w:rtl/>
        </w:rPr>
        <w:t xml:space="preserve">. </w:t>
      </w:r>
    </w:p>
    <w:p w:rsidR="00380D01" w:rsidRDefault="00380D01" w:rsidP="00531EA6">
      <w:pPr>
        <w:pStyle w:val="libFootnote0"/>
        <w:rPr>
          <w:rtl/>
        </w:rPr>
      </w:pPr>
      <w:r>
        <w:rPr>
          <w:rFonts w:hint="cs"/>
          <w:rtl/>
        </w:rPr>
        <w:t>(2) أنساب الأشراف 5</w:t>
      </w:r>
      <w:r w:rsidR="00603FE9">
        <w:rPr>
          <w:rFonts w:hint="cs"/>
          <w:rtl/>
        </w:rPr>
        <w:t xml:space="preserve">: </w:t>
      </w:r>
      <w:r>
        <w:rPr>
          <w:rFonts w:hint="cs"/>
          <w:rtl/>
        </w:rPr>
        <w:t>262</w:t>
      </w:r>
      <w:r w:rsidR="001C4878">
        <w:rPr>
          <w:rFonts w:hint="cs"/>
          <w:rtl/>
        </w:rPr>
        <w:t xml:space="preserve">. </w:t>
      </w:r>
    </w:p>
    <w:p w:rsidR="00380D01" w:rsidRDefault="00380D01" w:rsidP="009431ED">
      <w:pPr>
        <w:pStyle w:val="libNormal"/>
        <w:rPr>
          <w:rtl/>
        </w:rPr>
      </w:pPr>
      <w:r>
        <w:rPr>
          <w:rtl/>
        </w:rPr>
        <w:br w:type="page"/>
      </w:r>
    </w:p>
    <w:p w:rsidR="00A03F2F" w:rsidRDefault="00807D3A" w:rsidP="00F64E82">
      <w:pPr>
        <w:pStyle w:val="libNormal"/>
        <w:rPr>
          <w:rtl/>
        </w:rPr>
      </w:pPr>
      <w:r>
        <w:rPr>
          <w:rFonts w:hint="cs"/>
          <w:rtl/>
        </w:rPr>
        <w:t>من ذلك</w:t>
      </w:r>
      <w:r w:rsidR="001C4878">
        <w:rPr>
          <w:rFonts w:hint="cs"/>
          <w:rtl/>
        </w:rPr>
        <w:t xml:space="preserve">. </w:t>
      </w:r>
      <w:r>
        <w:rPr>
          <w:rFonts w:hint="cs"/>
          <w:rtl/>
        </w:rPr>
        <w:t>مضافاً إلى ذلك فإنّه ذكر أسماء أشخاص لم يكن لهم حظور عند كتابة الشهادة</w:t>
      </w:r>
      <w:r w:rsidR="004A4E29">
        <w:rPr>
          <w:rFonts w:hint="cs"/>
          <w:rtl/>
        </w:rPr>
        <w:t xml:space="preserve">! </w:t>
      </w:r>
    </w:p>
    <w:p w:rsidR="00807D3A" w:rsidRDefault="00807D3A" w:rsidP="00807D3A">
      <w:pPr>
        <w:pStyle w:val="libNormal"/>
        <w:rPr>
          <w:rtl/>
        </w:rPr>
      </w:pPr>
      <w:r>
        <w:rPr>
          <w:rFonts w:hint="cs"/>
          <w:rtl/>
        </w:rPr>
        <w:t>دعا زياد رؤوس الأرباع فقال</w:t>
      </w:r>
      <w:r w:rsidR="00603FE9">
        <w:rPr>
          <w:rFonts w:hint="cs"/>
          <w:rtl/>
        </w:rPr>
        <w:t xml:space="preserve">: </w:t>
      </w:r>
      <w:r>
        <w:rPr>
          <w:rFonts w:hint="cs"/>
          <w:rtl/>
        </w:rPr>
        <w:t>اشهدوا على ح</w:t>
      </w:r>
      <w:r w:rsidR="002F4180">
        <w:rPr>
          <w:rFonts w:hint="cs"/>
          <w:rtl/>
        </w:rPr>
        <w:t>ُ</w:t>
      </w:r>
      <w:r>
        <w:rPr>
          <w:rFonts w:hint="cs"/>
          <w:rtl/>
        </w:rPr>
        <w:t>جر بما رأيتم منه</w:t>
      </w:r>
      <w:r w:rsidR="00864EEE">
        <w:rPr>
          <w:rFonts w:hint="cs"/>
          <w:rtl/>
        </w:rPr>
        <w:t xml:space="preserve">، </w:t>
      </w:r>
      <w:r>
        <w:rPr>
          <w:rFonts w:hint="cs"/>
          <w:rtl/>
        </w:rPr>
        <w:t>وكان رؤوس الأرباع يومئذ</w:t>
      </w:r>
      <w:r w:rsidR="00603FE9">
        <w:rPr>
          <w:rFonts w:hint="cs"/>
          <w:rtl/>
        </w:rPr>
        <w:t xml:space="preserve">: </w:t>
      </w:r>
      <w:r>
        <w:rPr>
          <w:rFonts w:hint="cs"/>
          <w:rtl/>
        </w:rPr>
        <w:t>عمرو بن ح</w:t>
      </w:r>
      <w:r w:rsidR="002F4180">
        <w:rPr>
          <w:rFonts w:hint="cs"/>
          <w:rtl/>
        </w:rPr>
        <w:t>ُ</w:t>
      </w:r>
      <w:r>
        <w:rPr>
          <w:rFonts w:hint="cs"/>
          <w:rtl/>
        </w:rPr>
        <w:t>ريث على ر</w:t>
      </w:r>
      <w:r w:rsidR="002F4180">
        <w:rPr>
          <w:rFonts w:hint="cs"/>
          <w:rtl/>
        </w:rPr>
        <w:t>ُ</w:t>
      </w:r>
      <w:r>
        <w:rPr>
          <w:rFonts w:hint="cs"/>
          <w:rtl/>
        </w:rPr>
        <w:t>بع أهل المدينة</w:t>
      </w:r>
      <w:r w:rsidR="00864EEE">
        <w:rPr>
          <w:rFonts w:hint="cs"/>
          <w:rtl/>
        </w:rPr>
        <w:t xml:space="preserve">، </w:t>
      </w:r>
      <w:r w:rsidR="00DF3D9D">
        <w:rPr>
          <w:rFonts w:hint="cs"/>
          <w:rtl/>
        </w:rPr>
        <w:t>وخالد بن عرفطة على ربع تميم وه</w:t>
      </w:r>
      <w:r w:rsidR="002F4180">
        <w:rPr>
          <w:rFonts w:hint="cs"/>
          <w:rtl/>
        </w:rPr>
        <w:t>َ</w:t>
      </w:r>
      <w:r w:rsidR="00DF3D9D">
        <w:rPr>
          <w:rFonts w:hint="cs"/>
          <w:rtl/>
        </w:rPr>
        <w:t>مدان</w:t>
      </w:r>
      <w:r w:rsidR="00864EEE">
        <w:rPr>
          <w:rFonts w:hint="cs"/>
          <w:rtl/>
        </w:rPr>
        <w:t xml:space="preserve">، </w:t>
      </w:r>
      <w:r w:rsidR="00DF3D9D">
        <w:rPr>
          <w:rFonts w:hint="cs"/>
          <w:rtl/>
        </w:rPr>
        <w:t>وقيس بن الوليد بن عبد شمس بن المغيرة المخزومي</w:t>
      </w:r>
      <w:r w:rsidR="004F383B">
        <w:rPr>
          <w:rFonts w:hint="cs"/>
          <w:rtl/>
        </w:rPr>
        <w:t>ّ</w:t>
      </w:r>
      <w:r w:rsidR="00DF3D9D">
        <w:rPr>
          <w:rFonts w:hint="cs"/>
          <w:rtl/>
        </w:rPr>
        <w:t xml:space="preserve"> على ربع ربيعة وكندة</w:t>
      </w:r>
      <w:r w:rsidR="00864EEE">
        <w:rPr>
          <w:rFonts w:hint="cs"/>
          <w:rtl/>
        </w:rPr>
        <w:t xml:space="preserve">، </w:t>
      </w:r>
      <w:r w:rsidR="00DF3D9D">
        <w:rPr>
          <w:rFonts w:hint="cs"/>
          <w:rtl/>
        </w:rPr>
        <w:t>وأبو ب</w:t>
      </w:r>
      <w:r w:rsidR="002F4180">
        <w:rPr>
          <w:rFonts w:hint="cs"/>
          <w:rtl/>
        </w:rPr>
        <w:t>ُ</w:t>
      </w:r>
      <w:r w:rsidR="00DF3D9D">
        <w:rPr>
          <w:rFonts w:hint="cs"/>
          <w:rtl/>
        </w:rPr>
        <w:t>ردة بن أبي موسى الأشعريّ على مذحج وأسد</w:t>
      </w:r>
      <w:r w:rsidR="001C4878">
        <w:rPr>
          <w:rFonts w:hint="cs"/>
          <w:rtl/>
        </w:rPr>
        <w:t xml:space="preserve">. </w:t>
      </w:r>
      <w:r w:rsidR="00DF3D9D">
        <w:rPr>
          <w:rFonts w:hint="cs"/>
          <w:rtl/>
        </w:rPr>
        <w:t>فشهد هؤلاء الأربعة أنّ ح</w:t>
      </w:r>
      <w:r w:rsidR="002F4180">
        <w:rPr>
          <w:rFonts w:hint="cs"/>
          <w:rtl/>
        </w:rPr>
        <w:t>ُ</w:t>
      </w:r>
      <w:r w:rsidR="00DF3D9D">
        <w:rPr>
          <w:rFonts w:hint="cs"/>
          <w:rtl/>
        </w:rPr>
        <w:t>جراً جمع إليه الجموع وأظهر شت</w:t>
      </w:r>
      <w:r w:rsidR="002F4180">
        <w:rPr>
          <w:rFonts w:hint="cs"/>
          <w:rtl/>
        </w:rPr>
        <w:t>ْ</w:t>
      </w:r>
      <w:r w:rsidR="00DF3D9D">
        <w:rPr>
          <w:rFonts w:hint="cs"/>
          <w:rtl/>
        </w:rPr>
        <w:t>م الخليفة ودعا إلى حربه وزعم أنّ هذا الأمر لا يصلح</w:t>
      </w:r>
      <w:r w:rsidR="00B154FA">
        <w:rPr>
          <w:rFonts w:hint="cs"/>
          <w:rtl/>
        </w:rPr>
        <w:t xml:space="preserve"> إلّا </w:t>
      </w:r>
      <w:r w:rsidR="00DF3D9D">
        <w:rPr>
          <w:rFonts w:hint="cs"/>
          <w:rtl/>
        </w:rPr>
        <w:t>في آل أبي طالب</w:t>
      </w:r>
      <w:r w:rsidR="00864EEE">
        <w:rPr>
          <w:rFonts w:hint="cs"/>
          <w:rtl/>
        </w:rPr>
        <w:t xml:space="preserve">، </w:t>
      </w:r>
      <w:r w:rsidR="00DF3D9D">
        <w:rPr>
          <w:rFonts w:hint="cs"/>
          <w:rtl/>
        </w:rPr>
        <w:t>ووثب بالمصر وأخرج عامل أمير</w:t>
      </w:r>
      <w:r w:rsidR="001C4878">
        <w:rPr>
          <w:rFonts w:hint="cs"/>
          <w:rtl/>
        </w:rPr>
        <w:t>.</w:t>
      </w:r>
      <w:r w:rsidR="009431ED">
        <w:rPr>
          <w:rFonts w:hint="cs"/>
          <w:rtl/>
        </w:rPr>
        <w:t>.</w:t>
      </w:r>
      <w:r w:rsidR="00DF3D9D">
        <w:rPr>
          <w:rFonts w:hint="cs"/>
          <w:rtl/>
        </w:rPr>
        <w:t>.</w:t>
      </w:r>
      <w:r w:rsidR="00864EEE">
        <w:rPr>
          <w:rFonts w:hint="cs"/>
          <w:rtl/>
        </w:rPr>
        <w:t xml:space="preserve">، </w:t>
      </w:r>
      <w:r w:rsidR="00DF3D9D">
        <w:rPr>
          <w:rFonts w:hint="cs"/>
          <w:rtl/>
        </w:rPr>
        <w:t>وأظهر ع</w:t>
      </w:r>
      <w:r w:rsidR="002F4180">
        <w:rPr>
          <w:rFonts w:hint="cs"/>
          <w:rtl/>
        </w:rPr>
        <w:t>ُ</w:t>
      </w:r>
      <w:r w:rsidR="00DF3D9D">
        <w:rPr>
          <w:rFonts w:hint="cs"/>
          <w:rtl/>
        </w:rPr>
        <w:t>ذ</w:t>
      </w:r>
      <w:r w:rsidR="002F4180">
        <w:rPr>
          <w:rFonts w:hint="cs"/>
          <w:rtl/>
        </w:rPr>
        <w:t>ْ</w:t>
      </w:r>
      <w:r w:rsidR="00DF3D9D">
        <w:rPr>
          <w:rFonts w:hint="cs"/>
          <w:rtl/>
        </w:rPr>
        <w:t>ر</w:t>
      </w:r>
      <w:r w:rsidR="002F4180">
        <w:rPr>
          <w:rFonts w:hint="cs"/>
          <w:rtl/>
        </w:rPr>
        <w:t>َ</w:t>
      </w:r>
      <w:r w:rsidR="00DF3D9D">
        <w:rPr>
          <w:rFonts w:hint="cs"/>
          <w:rtl/>
        </w:rPr>
        <w:t xml:space="preserve"> أبي تراب والترحّم عليه والبراءة من عدوّه وأهل حربه</w:t>
      </w:r>
      <w:r w:rsidR="00603FE9">
        <w:rPr>
          <w:rFonts w:hint="cs"/>
          <w:rtl/>
        </w:rPr>
        <w:t xml:space="preserve">؛ </w:t>
      </w:r>
      <w:r w:rsidR="00DF3D9D">
        <w:rPr>
          <w:rFonts w:hint="cs"/>
          <w:rtl/>
        </w:rPr>
        <w:t xml:space="preserve">وأنّ هؤلاء النفر الذين معه هم رؤوس أصحابه وعلى مثل رأيه وأمره </w:t>
      </w:r>
      <w:r w:rsidR="00DF3D9D" w:rsidRPr="00DF3D9D">
        <w:rPr>
          <w:rStyle w:val="libFootnotenumChar"/>
          <w:rFonts w:hint="cs"/>
          <w:rtl/>
        </w:rPr>
        <w:t>(1)</w:t>
      </w:r>
      <w:r w:rsidR="001C4878">
        <w:rPr>
          <w:rFonts w:hint="cs"/>
          <w:rtl/>
        </w:rPr>
        <w:t xml:space="preserve">. </w:t>
      </w:r>
    </w:p>
    <w:p w:rsidR="00DF3D9D" w:rsidRDefault="00DF3D9D" w:rsidP="00807D3A">
      <w:pPr>
        <w:pStyle w:val="libNormal"/>
        <w:rPr>
          <w:rtl/>
        </w:rPr>
      </w:pPr>
      <w:r>
        <w:rPr>
          <w:rFonts w:hint="cs"/>
          <w:rtl/>
        </w:rPr>
        <w:t>فنظر ابن سميّة في شهادة الشهود فقال</w:t>
      </w:r>
      <w:r w:rsidR="00603FE9">
        <w:rPr>
          <w:rFonts w:hint="cs"/>
          <w:rtl/>
        </w:rPr>
        <w:t xml:space="preserve">: </w:t>
      </w:r>
      <w:r>
        <w:rPr>
          <w:rFonts w:hint="cs"/>
          <w:rtl/>
        </w:rPr>
        <w:t xml:space="preserve">ما أظنّ هذه الشهادة قاطعة وإنّي لأحبّ أن تكون الشهود أكثر من أربعة </w:t>
      </w:r>
      <w:r w:rsidRPr="00DF3D9D">
        <w:rPr>
          <w:rStyle w:val="libFootnotenumChar"/>
          <w:rFonts w:hint="cs"/>
          <w:rtl/>
        </w:rPr>
        <w:t>(2)</w:t>
      </w:r>
      <w:r w:rsidR="001C4878">
        <w:rPr>
          <w:rFonts w:hint="cs"/>
          <w:rtl/>
        </w:rPr>
        <w:t xml:space="preserve">. </w:t>
      </w:r>
    </w:p>
    <w:p w:rsidR="00DF3D9D" w:rsidRDefault="00DF3D9D" w:rsidP="00807D3A">
      <w:pPr>
        <w:pStyle w:val="libNormal"/>
        <w:rPr>
          <w:rtl/>
        </w:rPr>
      </w:pPr>
      <w:r>
        <w:rPr>
          <w:rFonts w:hint="cs"/>
          <w:rtl/>
        </w:rPr>
        <w:t>ألا تعجب من أمر ابن سميّة</w:t>
      </w:r>
      <w:r w:rsidR="00864EEE">
        <w:rPr>
          <w:rFonts w:hint="cs"/>
          <w:rtl/>
        </w:rPr>
        <w:t xml:space="preserve">، </w:t>
      </w:r>
      <w:r>
        <w:rPr>
          <w:rFonts w:hint="cs"/>
          <w:rtl/>
        </w:rPr>
        <w:t>فهو كما ذكرنا يعلم شدّة ابن هند على الشيعة وأنّه لا يحتاج إلى ذريعة للبطش بهم</w:t>
      </w:r>
      <w:r w:rsidR="00603FE9">
        <w:rPr>
          <w:rFonts w:hint="cs"/>
          <w:rtl/>
        </w:rPr>
        <w:t xml:space="preserve">؛ </w:t>
      </w:r>
      <w:r>
        <w:rPr>
          <w:rFonts w:hint="cs"/>
          <w:rtl/>
        </w:rPr>
        <w:t>مع ذا فإنّ الشهادة كافية لأن تضرم حقد ابن هند</w:t>
      </w:r>
      <w:r w:rsidR="00603FE9">
        <w:rPr>
          <w:rFonts w:hint="cs"/>
          <w:rtl/>
        </w:rPr>
        <w:t xml:space="preserve">؛ </w:t>
      </w:r>
      <w:r>
        <w:rPr>
          <w:rFonts w:hint="cs"/>
          <w:rtl/>
        </w:rPr>
        <w:t>فماذا بعد شتمه والدعوة إلى حربه وإعلان البراءة منه</w:t>
      </w:r>
      <w:r w:rsidR="001C4878">
        <w:rPr>
          <w:rFonts w:hint="cs"/>
          <w:rtl/>
        </w:rPr>
        <w:t>.</w:t>
      </w:r>
      <w:r w:rsidR="009431ED">
        <w:rPr>
          <w:rFonts w:hint="cs"/>
          <w:rtl/>
        </w:rPr>
        <w:t>.</w:t>
      </w:r>
      <w:r>
        <w:rPr>
          <w:rFonts w:hint="cs"/>
          <w:rtl/>
        </w:rPr>
        <w:t>.</w:t>
      </w:r>
      <w:r w:rsidR="001C4878">
        <w:rPr>
          <w:rFonts w:hint="cs"/>
          <w:rtl/>
        </w:rPr>
        <w:t xml:space="preserve">. </w:t>
      </w:r>
    </w:p>
    <w:p w:rsidR="00DF3D9D" w:rsidRDefault="00DF3D9D" w:rsidP="00807D3A">
      <w:pPr>
        <w:pStyle w:val="libNormal"/>
        <w:rPr>
          <w:rtl/>
        </w:rPr>
      </w:pPr>
      <w:r>
        <w:rPr>
          <w:rFonts w:hint="cs"/>
          <w:rtl/>
        </w:rPr>
        <w:t>فكتب أبو ب</w:t>
      </w:r>
      <w:r w:rsidR="004C1E29">
        <w:rPr>
          <w:rFonts w:hint="cs"/>
          <w:rtl/>
        </w:rPr>
        <w:t>ُ</w:t>
      </w:r>
      <w:r>
        <w:rPr>
          <w:rFonts w:hint="cs"/>
          <w:rtl/>
        </w:rPr>
        <w:t>ردة بن أبي موسى الأشعريّ</w:t>
      </w:r>
      <w:r w:rsidR="00603FE9">
        <w:rPr>
          <w:rFonts w:hint="cs"/>
          <w:rtl/>
        </w:rPr>
        <w:t xml:space="preserve">: </w:t>
      </w:r>
      <w:r>
        <w:rPr>
          <w:rFonts w:hint="cs"/>
          <w:rtl/>
        </w:rPr>
        <w:t>هذا ما شهد عليه الشهود أبو ب</w:t>
      </w:r>
      <w:r w:rsidR="004C1E29">
        <w:rPr>
          <w:rFonts w:hint="cs"/>
          <w:rtl/>
        </w:rPr>
        <w:t>ُ</w:t>
      </w:r>
      <w:r>
        <w:rPr>
          <w:rFonts w:hint="cs"/>
          <w:rtl/>
        </w:rPr>
        <w:t>ردة بن أبي موسى الأشعريّ لله</w:t>
      </w:r>
      <w:r w:rsidR="004C1E29">
        <w:rPr>
          <w:rFonts w:hint="cs"/>
          <w:rtl/>
        </w:rPr>
        <w:t>ِ</w:t>
      </w:r>
      <w:r>
        <w:rPr>
          <w:rFonts w:hint="cs"/>
          <w:rtl/>
        </w:rPr>
        <w:t xml:space="preserve"> </w:t>
      </w:r>
      <w:r w:rsidR="002C1B8F">
        <w:rPr>
          <w:rFonts w:hint="cs"/>
          <w:rtl/>
        </w:rPr>
        <w:t>ربّ العالمين</w:t>
      </w:r>
      <w:r w:rsidR="00603FE9">
        <w:rPr>
          <w:rFonts w:hint="cs"/>
          <w:rtl/>
        </w:rPr>
        <w:t xml:space="preserve">؛ </w:t>
      </w:r>
      <w:r w:rsidR="002C1B8F">
        <w:rPr>
          <w:rFonts w:hint="cs"/>
          <w:rtl/>
        </w:rPr>
        <w:t>شهد أنّ ح</w:t>
      </w:r>
      <w:r w:rsidR="004C1E29">
        <w:rPr>
          <w:rFonts w:hint="cs"/>
          <w:rtl/>
        </w:rPr>
        <w:t>ُ</w:t>
      </w:r>
      <w:r w:rsidR="002C1B8F">
        <w:rPr>
          <w:rFonts w:hint="cs"/>
          <w:rtl/>
        </w:rPr>
        <w:t>جر بن عديّ خلع الطاعة وفارق الجماعة ولعن الخليفة ودعا إلى الحرب والفتنة</w:t>
      </w:r>
      <w:r w:rsidR="00864EEE">
        <w:rPr>
          <w:rFonts w:hint="cs"/>
          <w:rtl/>
        </w:rPr>
        <w:t xml:space="preserve">، </w:t>
      </w:r>
      <w:r w:rsidR="002C1B8F">
        <w:rPr>
          <w:rFonts w:hint="cs"/>
          <w:rtl/>
        </w:rPr>
        <w:t xml:space="preserve">وجمع إليه جموعاً يدعوهم إلى نكث </w:t>
      </w:r>
    </w:p>
    <w:p w:rsidR="002C1B8F" w:rsidRDefault="009431ED" w:rsidP="009431ED">
      <w:pPr>
        <w:pStyle w:val="libLine"/>
        <w:rPr>
          <w:rtl/>
        </w:rPr>
      </w:pPr>
      <w:r>
        <w:rPr>
          <w:rFonts w:hint="cs"/>
          <w:rtl/>
        </w:rPr>
        <w:t>____________________</w:t>
      </w:r>
    </w:p>
    <w:p w:rsidR="002C1B8F" w:rsidRDefault="002C1B8F" w:rsidP="005E03CD">
      <w:pPr>
        <w:pStyle w:val="libFootnote0"/>
        <w:rPr>
          <w:rtl/>
        </w:rPr>
      </w:pPr>
      <w:r>
        <w:rPr>
          <w:rFonts w:hint="cs"/>
          <w:rtl/>
        </w:rPr>
        <w:t>(1) تاريخ الطبري 4</w:t>
      </w:r>
      <w:r w:rsidR="00603FE9">
        <w:rPr>
          <w:rFonts w:hint="cs"/>
          <w:rtl/>
        </w:rPr>
        <w:t xml:space="preserve">: </w:t>
      </w:r>
      <w:r>
        <w:rPr>
          <w:rFonts w:hint="cs"/>
          <w:rtl/>
        </w:rPr>
        <w:t>199</w:t>
      </w:r>
      <w:r w:rsidR="001C4878">
        <w:rPr>
          <w:rFonts w:hint="cs"/>
          <w:rtl/>
        </w:rPr>
        <w:t xml:space="preserve">. </w:t>
      </w:r>
    </w:p>
    <w:p w:rsidR="002C1B8F" w:rsidRDefault="002C1B8F" w:rsidP="005E03CD">
      <w:pPr>
        <w:pStyle w:val="libFootnote0"/>
        <w:rPr>
          <w:rtl/>
        </w:rPr>
      </w:pPr>
      <w:r>
        <w:rPr>
          <w:rFonts w:hint="cs"/>
          <w:rtl/>
        </w:rPr>
        <w:t>(2) نفس المصدر السابق</w:t>
      </w:r>
      <w:r w:rsidR="001C4878">
        <w:rPr>
          <w:rFonts w:hint="cs"/>
          <w:rtl/>
        </w:rPr>
        <w:t xml:space="preserve">. </w:t>
      </w:r>
    </w:p>
    <w:p w:rsidR="002C1B8F" w:rsidRDefault="002C1B8F" w:rsidP="009431ED">
      <w:pPr>
        <w:pStyle w:val="libNormal"/>
        <w:rPr>
          <w:rtl/>
        </w:rPr>
      </w:pPr>
      <w:r>
        <w:rPr>
          <w:rtl/>
        </w:rPr>
        <w:br w:type="page"/>
      </w:r>
    </w:p>
    <w:p w:rsidR="002C1B8F" w:rsidRDefault="005E03CD" w:rsidP="005E03CD">
      <w:pPr>
        <w:pStyle w:val="libNormal0"/>
        <w:rPr>
          <w:rtl/>
        </w:rPr>
      </w:pPr>
      <w:r>
        <w:rPr>
          <w:rFonts w:hint="cs"/>
          <w:rtl/>
        </w:rPr>
        <w:t>البيعة وخلع أمير</w:t>
      </w:r>
      <w:r w:rsidR="001C4878">
        <w:rPr>
          <w:rFonts w:hint="cs"/>
          <w:rtl/>
        </w:rPr>
        <w:t>.</w:t>
      </w:r>
      <w:r w:rsidR="009431ED">
        <w:rPr>
          <w:rFonts w:hint="cs"/>
          <w:rtl/>
        </w:rPr>
        <w:t>.</w:t>
      </w:r>
      <w:r>
        <w:rPr>
          <w:rFonts w:hint="cs"/>
          <w:rtl/>
        </w:rPr>
        <w:t>.</w:t>
      </w:r>
      <w:r w:rsidR="00864EEE">
        <w:rPr>
          <w:rFonts w:hint="cs"/>
          <w:rtl/>
        </w:rPr>
        <w:t xml:space="preserve">، </w:t>
      </w:r>
      <w:r>
        <w:rPr>
          <w:rFonts w:hint="cs"/>
          <w:rtl/>
        </w:rPr>
        <w:t>فكفر بالله كف</w:t>
      </w:r>
      <w:r w:rsidR="00094DFC">
        <w:rPr>
          <w:rFonts w:hint="cs"/>
          <w:rtl/>
        </w:rPr>
        <w:t>ْ</w:t>
      </w:r>
      <w:r>
        <w:rPr>
          <w:rFonts w:hint="cs"/>
          <w:rtl/>
        </w:rPr>
        <w:t>ر</w:t>
      </w:r>
      <w:r w:rsidR="00094DFC">
        <w:rPr>
          <w:rFonts w:hint="cs"/>
          <w:rtl/>
        </w:rPr>
        <w:t>َ</w:t>
      </w:r>
      <w:r>
        <w:rPr>
          <w:rFonts w:hint="cs"/>
          <w:rtl/>
        </w:rPr>
        <w:t>ة</w:t>
      </w:r>
      <w:r w:rsidR="00094DFC">
        <w:rPr>
          <w:rFonts w:hint="cs"/>
          <w:rtl/>
        </w:rPr>
        <w:t>ً</w:t>
      </w:r>
      <w:r>
        <w:rPr>
          <w:rFonts w:hint="cs"/>
          <w:rtl/>
        </w:rPr>
        <w:t xml:space="preserve"> صلعاء</w:t>
      </w:r>
      <w:r w:rsidR="00094DFC">
        <w:rPr>
          <w:rFonts w:hint="cs"/>
          <w:rtl/>
        </w:rPr>
        <w:t>َ</w:t>
      </w:r>
      <w:r w:rsidR="00864EEE">
        <w:rPr>
          <w:rFonts w:hint="cs"/>
          <w:rtl/>
        </w:rPr>
        <w:t xml:space="preserve">، </w:t>
      </w:r>
      <w:r>
        <w:rPr>
          <w:rFonts w:hint="cs"/>
          <w:rtl/>
        </w:rPr>
        <w:t>وأتى معصية شنعاء</w:t>
      </w:r>
      <w:r w:rsidR="001C4878">
        <w:rPr>
          <w:rFonts w:hint="cs"/>
          <w:rtl/>
        </w:rPr>
        <w:t xml:space="preserve">. </w:t>
      </w:r>
    </w:p>
    <w:p w:rsidR="005E03CD" w:rsidRDefault="005E03CD" w:rsidP="005E03CD">
      <w:pPr>
        <w:pStyle w:val="libNormal"/>
        <w:rPr>
          <w:rtl/>
        </w:rPr>
      </w:pPr>
      <w:r>
        <w:rPr>
          <w:rFonts w:hint="cs"/>
          <w:rtl/>
        </w:rPr>
        <w:t>فقال ابن سميّة</w:t>
      </w:r>
      <w:r w:rsidR="00603FE9">
        <w:rPr>
          <w:rFonts w:hint="cs"/>
          <w:rtl/>
        </w:rPr>
        <w:t xml:space="preserve">: </w:t>
      </w:r>
      <w:r>
        <w:rPr>
          <w:rFonts w:hint="cs"/>
          <w:rtl/>
        </w:rPr>
        <w:t>اشهدوا على مثل شهادته</w:t>
      </w:r>
      <w:r w:rsidR="00603FE9">
        <w:rPr>
          <w:rFonts w:hint="cs"/>
          <w:rtl/>
        </w:rPr>
        <w:t xml:space="preserve">؛ </w:t>
      </w:r>
      <w:r>
        <w:rPr>
          <w:rFonts w:hint="cs"/>
          <w:rtl/>
        </w:rPr>
        <w:t>فشهدوا رؤساء الأرباع الآخرون وقد ذكرناهم</w:t>
      </w:r>
      <w:r w:rsidR="00864EEE">
        <w:rPr>
          <w:rFonts w:hint="cs"/>
          <w:rtl/>
        </w:rPr>
        <w:t xml:space="preserve">، </w:t>
      </w:r>
      <w:r>
        <w:rPr>
          <w:rFonts w:hint="cs"/>
          <w:rtl/>
        </w:rPr>
        <w:t>وشمر بن ذي الجوشن</w:t>
      </w:r>
      <w:r w:rsidR="002C54F1">
        <w:rPr>
          <w:rFonts w:hint="cs"/>
          <w:rtl/>
        </w:rPr>
        <w:t xml:space="preserve"> - </w:t>
      </w:r>
      <w:r>
        <w:rPr>
          <w:rFonts w:hint="cs"/>
          <w:rtl/>
        </w:rPr>
        <w:t xml:space="preserve">كان من أشدّ الناس على حرب وقتل الحسين </w:t>
      </w:r>
      <w:r w:rsidRPr="005A6CF0">
        <w:rPr>
          <w:rStyle w:val="libAlaemChar"/>
          <w:rFonts w:eastAsiaTheme="minorHAnsi"/>
          <w:rtl/>
        </w:rPr>
        <w:t>عليه‌السلام</w:t>
      </w:r>
      <w:r w:rsidR="00864EEE">
        <w:rPr>
          <w:rFonts w:hint="cs"/>
          <w:rtl/>
        </w:rPr>
        <w:t xml:space="preserve">، </w:t>
      </w:r>
      <w:r>
        <w:rPr>
          <w:rFonts w:hint="cs"/>
          <w:rtl/>
        </w:rPr>
        <w:t xml:space="preserve">وأيضاً شهد من قتلة الحسين </w:t>
      </w:r>
      <w:r w:rsidRPr="005A6CF0">
        <w:rPr>
          <w:rStyle w:val="libAlaemChar"/>
          <w:rFonts w:eastAsiaTheme="minorHAnsi"/>
          <w:rtl/>
        </w:rPr>
        <w:t>عليه‌السلام</w:t>
      </w:r>
      <w:r w:rsidR="00603FE9">
        <w:rPr>
          <w:rFonts w:hint="cs"/>
          <w:rtl/>
        </w:rPr>
        <w:t xml:space="preserve">: </w:t>
      </w:r>
      <w:r>
        <w:rPr>
          <w:rFonts w:hint="cs"/>
          <w:rtl/>
        </w:rPr>
        <w:t>ع</w:t>
      </w:r>
      <w:r w:rsidR="00094DFC">
        <w:rPr>
          <w:rFonts w:hint="cs"/>
          <w:rtl/>
        </w:rPr>
        <w:t>َ</w:t>
      </w:r>
      <w:r>
        <w:rPr>
          <w:rFonts w:hint="cs"/>
          <w:rtl/>
        </w:rPr>
        <w:t>ز</w:t>
      </w:r>
      <w:r w:rsidR="00094DFC">
        <w:rPr>
          <w:rFonts w:hint="cs"/>
          <w:rtl/>
        </w:rPr>
        <w:t>ْ</w:t>
      </w:r>
      <w:r>
        <w:rPr>
          <w:rFonts w:hint="cs"/>
          <w:rtl/>
        </w:rPr>
        <w:t>رة بن قيس الأحمسي</w:t>
      </w:r>
      <w:r w:rsidR="00864EEE">
        <w:rPr>
          <w:rFonts w:hint="cs"/>
          <w:rtl/>
        </w:rPr>
        <w:t xml:space="preserve">، </w:t>
      </w:r>
      <w:r>
        <w:rPr>
          <w:rFonts w:hint="cs"/>
          <w:rtl/>
        </w:rPr>
        <w:t>وحجّار بن أ</w:t>
      </w:r>
      <w:r w:rsidR="00094DFC">
        <w:rPr>
          <w:rFonts w:hint="cs"/>
          <w:rtl/>
        </w:rPr>
        <w:t>َ</w:t>
      </w:r>
      <w:r>
        <w:rPr>
          <w:rFonts w:hint="cs"/>
          <w:rtl/>
        </w:rPr>
        <w:t>ب</w:t>
      </w:r>
      <w:r w:rsidR="00094DFC">
        <w:rPr>
          <w:rFonts w:hint="cs"/>
          <w:rtl/>
        </w:rPr>
        <w:t>ْ</w:t>
      </w:r>
      <w:r>
        <w:rPr>
          <w:rFonts w:hint="cs"/>
          <w:rtl/>
        </w:rPr>
        <w:t>ج</w:t>
      </w:r>
      <w:r w:rsidR="00094DFC">
        <w:rPr>
          <w:rFonts w:hint="cs"/>
          <w:rtl/>
        </w:rPr>
        <w:t>َ</w:t>
      </w:r>
      <w:r>
        <w:rPr>
          <w:rFonts w:hint="cs"/>
          <w:rtl/>
        </w:rPr>
        <w:t>ر الع</w:t>
      </w:r>
      <w:r w:rsidR="00094DFC">
        <w:rPr>
          <w:rFonts w:hint="cs"/>
          <w:rtl/>
        </w:rPr>
        <w:t>ِ</w:t>
      </w:r>
      <w:r>
        <w:rPr>
          <w:rFonts w:hint="cs"/>
          <w:rtl/>
        </w:rPr>
        <w:t>ج</w:t>
      </w:r>
      <w:r w:rsidR="00094DFC">
        <w:rPr>
          <w:rFonts w:hint="cs"/>
          <w:rtl/>
        </w:rPr>
        <w:t>ْ</w:t>
      </w:r>
      <w:r>
        <w:rPr>
          <w:rFonts w:hint="cs"/>
          <w:rtl/>
        </w:rPr>
        <w:t>لي</w:t>
      </w:r>
      <w:r w:rsidR="00864EEE">
        <w:rPr>
          <w:rFonts w:hint="cs"/>
          <w:rtl/>
        </w:rPr>
        <w:t xml:space="preserve">، </w:t>
      </w:r>
      <w:r>
        <w:rPr>
          <w:rFonts w:hint="cs"/>
          <w:rtl/>
        </w:rPr>
        <w:t>ومحمّد بن الأشعث الكنديّ</w:t>
      </w:r>
      <w:r w:rsidR="00864EEE">
        <w:rPr>
          <w:rFonts w:hint="cs"/>
          <w:rtl/>
        </w:rPr>
        <w:t xml:space="preserve">، </w:t>
      </w:r>
      <w:r>
        <w:rPr>
          <w:rFonts w:hint="cs"/>
          <w:rtl/>
        </w:rPr>
        <w:t>وعمرو بن الحجّاج الزبيدي</w:t>
      </w:r>
      <w:r w:rsidR="00864EEE">
        <w:rPr>
          <w:rFonts w:hint="cs"/>
          <w:rtl/>
        </w:rPr>
        <w:t xml:space="preserve">، </w:t>
      </w:r>
      <w:r>
        <w:rPr>
          <w:rFonts w:hint="cs"/>
          <w:rtl/>
        </w:rPr>
        <w:t>وعمر بن سعد بن أبي وقّاص</w:t>
      </w:r>
      <w:r w:rsidR="002C54F1">
        <w:rPr>
          <w:rFonts w:hint="cs"/>
          <w:rtl/>
        </w:rPr>
        <w:t xml:space="preserve"> - </w:t>
      </w:r>
      <w:r>
        <w:rPr>
          <w:rFonts w:hint="cs"/>
          <w:rtl/>
        </w:rPr>
        <w:t xml:space="preserve">كان قائد الجيش الذي قاتل الحسين </w:t>
      </w:r>
      <w:r w:rsidRPr="005A6CF0">
        <w:rPr>
          <w:rStyle w:val="libAlaemChar"/>
          <w:rFonts w:eastAsiaTheme="minorHAnsi"/>
          <w:rtl/>
        </w:rPr>
        <w:t>عليه‌السلام</w:t>
      </w:r>
      <w:r w:rsidR="002C54F1">
        <w:rPr>
          <w:rFonts w:hint="cs"/>
          <w:rtl/>
        </w:rPr>
        <w:t xml:space="preserve"> -</w:t>
      </w:r>
      <w:r w:rsidR="00864EEE">
        <w:rPr>
          <w:rFonts w:hint="cs"/>
          <w:rtl/>
        </w:rPr>
        <w:t xml:space="preserve">، </w:t>
      </w:r>
      <w:r>
        <w:rPr>
          <w:rFonts w:hint="cs"/>
          <w:rtl/>
        </w:rPr>
        <w:t>وشبث بن ربعي وهو أوّل من حرّر الحروريّة الخارجية</w:t>
      </w:r>
      <w:r w:rsidR="00864EEE">
        <w:rPr>
          <w:rFonts w:hint="cs"/>
          <w:rtl/>
        </w:rPr>
        <w:t xml:space="preserve">، </w:t>
      </w:r>
      <w:r>
        <w:rPr>
          <w:rFonts w:hint="cs"/>
          <w:rtl/>
        </w:rPr>
        <w:t>ويزيد بن ر</w:t>
      </w:r>
      <w:r w:rsidR="00094DFC">
        <w:rPr>
          <w:rFonts w:hint="cs"/>
          <w:rtl/>
        </w:rPr>
        <w:t>ُ</w:t>
      </w:r>
      <w:r>
        <w:rPr>
          <w:rFonts w:hint="cs"/>
          <w:rtl/>
        </w:rPr>
        <w:t>و</w:t>
      </w:r>
      <w:r w:rsidR="00094DFC">
        <w:rPr>
          <w:rFonts w:hint="cs"/>
          <w:rtl/>
        </w:rPr>
        <w:t>َ</w:t>
      </w:r>
      <w:r>
        <w:rPr>
          <w:rFonts w:hint="cs"/>
          <w:rtl/>
        </w:rPr>
        <w:t>يم الشيباني</w:t>
      </w:r>
      <w:r w:rsidR="00864EEE">
        <w:rPr>
          <w:rFonts w:hint="cs"/>
          <w:rtl/>
        </w:rPr>
        <w:t xml:space="preserve">، </w:t>
      </w:r>
      <w:r>
        <w:rPr>
          <w:rFonts w:hint="cs"/>
          <w:rtl/>
        </w:rPr>
        <w:t>وز</w:t>
      </w:r>
      <w:r w:rsidR="00094DFC">
        <w:rPr>
          <w:rFonts w:hint="cs"/>
          <w:rtl/>
        </w:rPr>
        <w:t>ُ</w:t>
      </w:r>
      <w:r>
        <w:rPr>
          <w:rFonts w:hint="cs"/>
          <w:rtl/>
        </w:rPr>
        <w:t>ح</w:t>
      </w:r>
      <w:r w:rsidR="00094DFC">
        <w:rPr>
          <w:rFonts w:hint="cs"/>
          <w:rtl/>
        </w:rPr>
        <w:t>َ</w:t>
      </w:r>
      <w:r>
        <w:rPr>
          <w:rFonts w:hint="cs"/>
          <w:rtl/>
        </w:rPr>
        <w:t>ر بن قيس الج</w:t>
      </w:r>
      <w:r w:rsidR="00094DFC">
        <w:rPr>
          <w:rFonts w:hint="cs"/>
          <w:rtl/>
        </w:rPr>
        <w:t>ُ</w:t>
      </w:r>
      <w:r>
        <w:rPr>
          <w:rFonts w:hint="cs"/>
          <w:rtl/>
        </w:rPr>
        <w:t>حفيّ</w:t>
      </w:r>
      <w:r w:rsidR="00864EEE">
        <w:rPr>
          <w:rFonts w:hint="cs"/>
          <w:rtl/>
        </w:rPr>
        <w:t xml:space="preserve">، </w:t>
      </w:r>
      <w:r>
        <w:rPr>
          <w:rFonts w:hint="cs"/>
          <w:rtl/>
        </w:rPr>
        <w:t>والع</w:t>
      </w:r>
      <w:r w:rsidR="00094DFC">
        <w:rPr>
          <w:rFonts w:hint="cs"/>
          <w:rtl/>
        </w:rPr>
        <w:t>ُ</w:t>
      </w:r>
      <w:r>
        <w:rPr>
          <w:rFonts w:hint="cs"/>
          <w:rtl/>
        </w:rPr>
        <w:t>ريان ابن الهيثم النخعيّ</w:t>
      </w:r>
      <w:r w:rsidR="001C4878">
        <w:rPr>
          <w:rFonts w:hint="cs"/>
          <w:rtl/>
        </w:rPr>
        <w:t xml:space="preserve">. </w:t>
      </w:r>
    </w:p>
    <w:p w:rsidR="005E03CD" w:rsidRDefault="005E03CD" w:rsidP="005E03CD">
      <w:pPr>
        <w:pStyle w:val="libNormal"/>
        <w:rPr>
          <w:rtl/>
        </w:rPr>
      </w:pPr>
      <w:r>
        <w:rPr>
          <w:rFonts w:hint="cs"/>
          <w:rtl/>
        </w:rPr>
        <w:t>وغير هؤلاء أيضاً</w:t>
      </w:r>
      <w:r w:rsidR="00603FE9">
        <w:rPr>
          <w:rFonts w:hint="cs"/>
          <w:rtl/>
        </w:rPr>
        <w:t xml:space="preserve">: </w:t>
      </w:r>
      <w:r>
        <w:rPr>
          <w:rFonts w:hint="cs"/>
          <w:rtl/>
        </w:rPr>
        <w:t>إسحاق وموسى وإسماعيل ولد طلحة بن عبيد الله الذي قاتل</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sidR="00864EEE">
        <w:rPr>
          <w:rFonts w:hint="cs"/>
          <w:rtl/>
        </w:rPr>
        <w:t xml:space="preserve">، </w:t>
      </w:r>
      <w:r>
        <w:rPr>
          <w:rFonts w:hint="cs"/>
          <w:rtl/>
        </w:rPr>
        <w:t>يوم</w:t>
      </w:r>
      <w:r w:rsidR="007F1799">
        <w:rPr>
          <w:rFonts w:hint="cs"/>
          <w:rtl/>
        </w:rPr>
        <w:t>َ</w:t>
      </w:r>
      <w:r>
        <w:rPr>
          <w:rFonts w:hint="cs"/>
          <w:rtl/>
        </w:rPr>
        <w:t xml:space="preserve"> الجمل</w:t>
      </w:r>
      <w:r w:rsidR="001C4878">
        <w:rPr>
          <w:rFonts w:hint="cs"/>
          <w:rtl/>
        </w:rPr>
        <w:t xml:space="preserve">. </w:t>
      </w:r>
    </w:p>
    <w:p w:rsidR="005E03CD" w:rsidRDefault="005E03CD" w:rsidP="005E03CD">
      <w:pPr>
        <w:pStyle w:val="libNormal"/>
        <w:rPr>
          <w:rtl/>
        </w:rPr>
      </w:pPr>
      <w:r>
        <w:rPr>
          <w:rFonts w:hint="cs"/>
          <w:rtl/>
        </w:rPr>
        <w:t>والمنذر بن الزبير بن العوّام</w:t>
      </w:r>
      <w:r w:rsidR="00864EEE">
        <w:rPr>
          <w:rFonts w:hint="cs"/>
          <w:rtl/>
        </w:rPr>
        <w:t xml:space="preserve">، </w:t>
      </w:r>
      <w:r>
        <w:rPr>
          <w:rFonts w:hint="cs"/>
          <w:rtl/>
        </w:rPr>
        <w:t xml:space="preserve">والزبير شريك طلحة وعائشة ومروان في قتال عليّ </w:t>
      </w:r>
      <w:r w:rsidRPr="005A6CF0">
        <w:rPr>
          <w:rStyle w:val="libAlaemChar"/>
          <w:rFonts w:eastAsiaTheme="minorHAnsi"/>
          <w:rtl/>
        </w:rPr>
        <w:t>عليه‌السلام</w:t>
      </w:r>
      <w:r>
        <w:rPr>
          <w:rFonts w:hint="cs"/>
          <w:rtl/>
        </w:rPr>
        <w:t xml:space="preserve"> يوم الجمل</w:t>
      </w:r>
      <w:r w:rsidR="00864EEE">
        <w:rPr>
          <w:rFonts w:hint="cs"/>
          <w:rtl/>
        </w:rPr>
        <w:t xml:space="preserve">، </w:t>
      </w:r>
      <w:r>
        <w:rPr>
          <w:rFonts w:hint="cs"/>
          <w:rtl/>
        </w:rPr>
        <w:t>وكان المنذر بن الزبير في وفد أهل المدينة فلمّا رجعوا أجازه ابن ميسون مائة ألف دينار فلم يرجع معهم إلى المدينة وإنّما صار إلى ابن م</w:t>
      </w:r>
      <w:r w:rsidR="007F1799">
        <w:rPr>
          <w:rFonts w:hint="cs"/>
          <w:rtl/>
        </w:rPr>
        <w:t>َ</w:t>
      </w:r>
      <w:r>
        <w:rPr>
          <w:rFonts w:hint="cs"/>
          <w:rtl/>
        </w:rPr>
        <w:t>رجانة</w:t>
      </w:r>
      <w:r w:rsidR="001C4878">
        <w:rPr>
          <w:rFonts w:hint="cs"/>
          <w:rtl/>
        </w:rPr>
        <w:t xml:space="preserve">. </w:t>
      </w:r>
    </w:p>
    <w:p w:rsidR="005E03CD" w:rsidRDefault="005E03CD" w:rsidP="005E03CD">
      <w:pPr>
        <w:pStyle w:val="libNormal"/>
        <w:rPr>
          <w:rtl/>
        </w:rPr>
      </w:pPr>
      <w:r>
        <w:rPr>
          <w:rFonts w:hint="cs"/>
          <w:rtl/>
        </w:rPr>
        <w:t>وع</w:t>
      </w:r>
      <w:r w:rsidR="007F1799">
        <w:rPr>
          <w:rFonts w:hint="cs"/>
          <w:rtl/>
        </w:rPr>
        <w:t>ُ</w:t>
      </w:r>
      <w:r>
        <w:rPr>
          <w:rFonts w:hint="cs"/>
          <w:rtl/>
        </w:rPr>
        <w:t>مارة بن ع</w:t>
      </w:r>
      <w:r w:rsidR="007F1799">
        <w:rPr>
          <w:rFonts w:hint="cs"/>
          <w:rtl/>
        </w:rPr>
        <w:t>ُ</w:t>
      </w:r>
      <w:r>
        <w:rPr>
          <w:rFonts w:hint="cs"/>
          <w:rtl/>
        </w:rPr>
        <w:t>قبة بن أبي م</w:t>
      </w:r>
      <w:r w:rsidR="007F1799">
        <w:rPr>
          <w:rFonts w:hint="cs"/>
          <w:rtl/>
        </w:rPr>
        <w:t>ُ</w:t>
      </w:r>
      <w:r>
        <w:rPr>
          <w:rFonts w:hint="cs"/>
          <w:rtl/>
        </w:rPr>
        <w:t>ع</w:t>
      </w:r>
      <w:r w:rsidR="007F1799">
        <w:rPr>
          <w:rFonts w:hint="cs"/>
          <w:rtl/>
        </w:rPr>
        <w:t>َ</w:t>
      </w:r>
      <w:r>
        <w:rPr>
          <w:rFonts w:hint="cs"/>
          <w:rtl/>
        </w:rPr>
        <w:t>ي</w:t>
      </w:r>
      <w:r w:rsidR="007F1799">
        <w:rPr>
          <w:rFonts w:hint="cs"/>
          <w:rtl/>
        </w:rPr>
        <w:t>ْ</w:t>
      </w:r>
      <w:r>
        <w:rPr>
          <w:rFonts w:hint="cs"/>
          <w:rtl/>
        </w:rPr>
        <w:t>ط</w:t>
      </w:r>
      <w:r w:rsidR="00864EEE">
        <w:rPr>
          <w:rFonts w:hint="cs"/>
          <w:rtl/>
        </w:rPr>
        <w:t xml:space="preserve">، </w:t>
      </w:r>
      <w:r>
        <w:rPr>
          <w:rFonts w:hint="cs"/>
          <w:rtl/>
        </w:rPr>
        <w:t>وخالد بن ع</w:t>
      </w:r>
      <w:r w:rsidR="007F1799">
        <w:rPr>
          <w:rFonts w:hint="cs"/>
          <w:rtl/>
        </w:rPr>
        <w:t>ُ</w:t>
      </w:r>
      <w:r>
        <w:rPr>
          <w:rFonts w:hint="cs"/>
          <w:rtl/>
        </w:rPr>
        <w:t>ر</w:t>
      </w:r>
      <w:r w:rsidR="007F1799">
        <w:rPr>
          <w:rFonts w:hint="cs"/>
          <w:rtl/>
        </w:rPr>
        <w:t>ْ</w:t>
      </w:r>
      <w:r>
        <w:rPr>
          <w:rFonts w:hint="cs"/>
          <w:rtl/>
        </w:rPr>
        <w:t>ف</w:t>
      </w:r>
      <w:r w:rsidR="007F1799">
        <w:rPr>
          <w:rFonts w:hint="cs"/>
          <w:rtl/>
        </w:rPr>
        <w:t>ُ</w:t>
      </w:r>
      <w:r>
        <w:rPr>
          <w:rFonts w:hint="cs"/>
          <w:rtl/>
        </w:rPr>
        <w:t>طه</w:t>
      </w:r>
      <w:r w:rsidR="001C4878">
        <w:rPr>
          <w:rFonts w:hint="cs"/>
          <w:rtl/>
        </w:rPr>
        <w:t>.</w:t>
      </w:r>
      <w:r w:rsidR="009431ED">
        <w:rPr>
          <w:rFonts w:hint="cs"/>
          <w:rtl/>
        </w:rPr>
        <w:t>.</w:t>
      </w:r>
      <w:r>
        <w:rPr>
          <w:rFonts w:hint="cs"/>
          <w:rtl/>
        </w:rPr>
        <w:t xml:space="preserve">. </w:t>
      </w:r>
      <w:r w:rsidRPr="005E03CD">
        <w:rPr>
          <w:rStyle w:val="libFootnotenumChar"/>
          <w:rFonts w:hint="cs"/>
          <w:rtl/>
        </w:rPr>
        <w:t>(1)</w:t>
      </w:r>
      <w:r w:rsidR="001C4878">
        <w:rPr>
          <w:rFonts w:hint="cs"/>
          <w:rtl/>
        </w:rPr>
        <w:t xml:space="preserve">. </w:t>
      </w:r>
    </w:p>
    <w:p w:rsidR="005E03CD" w:rsidRDefault="005E03CD" w:rsidP="005E03CD">
      <w:pPr>
        <w:pStyle w:val="libNormal"/>
        <w:rPr>
          <w:rtl/>
        </w:rPr>
      </w:pPr>
      <w:r>
        <w:rPr>
          <w:rFonts w:hint="cs"/>
          <w:rtl/>
        </w:rPr>
        <w:t>وممّن ك</w:t>
      </w:r>
      <w:r w:rsidR="007F1799">
        <w:rPr>
          <w:rFonts w:hint="cs"/>
          <w:rtl/>
        </w:rPr>
        <w:t>ُ</w:t>
      </w:r>
      <w:r>
        <w:rPr>
          <w:rFonts w:hint="cs"/>
          <w:rtl/>
        </w:rPr>
        <w:t>تبت شهادته ولم يكن حاضراً</w:t>
      </w:r>
      <w:r w:rsidR="00603FE9">
        <w:rPr>
          <w:rFonts w:hint="cs"/>
          <w:rtl/>
        </w:rPr>
        <w:t xml:space="preserve">: </w:t>
      </w:r>
      <w:r>
        <w:rPr>
          <w:rFonts w:hint="cs"/>
          <w:rtl/>
        </w:rPr>
        <w:t xml:space="preserve">السري بن وقاص الحارثي كتب شهادته وهو غائب في عمله </w:t>
      </w:r>
      <w:r w:rsidRPr="005E03CD">
        <w:rPr>
          <w:rStyle w:val="libFootnotenumChar"/>
          <w:rFonts w:hint="cs"/>
          <w:rtl/>
        </w:rPr>
        <w:t>(2)</w:t>
      </w:r>
      <w:r w:rsidR="001C4878">
        <w:rPr>
          <w:rFonts w:hint="cs"/>
          <w:rtl/>
        </w:rPr>
        <w:t xml:space="preserve">. </w:t>
      </w:r>
    </w:p>
    <w:p w:rsidR="005E03CD" w:rsidRDefault="005E03CD" w:rsidP="005E03CD">
      <w:pPr>
        <w:pStyle w:val="libNormal"/>
        <w:rPr>
          <w:rtl/>
        </w:rPr>
      </w:pPr>
      <w:r>
        <w:rPr>
          <w:rFonts w:hint="cs"/>
          <w:rtl/>
        </w:rPr>
        <w:t>وأيضاً</w:t>
      </w:r>
      <w:r w:rsidR="00603FE9">
        <w:rPr>
          <w:rFonts w:hint="cs"/>
          <w:rtl/>
        </w:rPr>
        <w:t xml:space="preserve">: </w:t>
      </w:r>
      <w:r>
        <w:rPr>
          <w:rFonts w:hint="cs"/>
          <w:rtl/>
        </w:rPr>
        <w:t>ش</w:t>
      </w:r>
      <w:r w:rsidR="007F1799">
        <w:rPr>
          <w:rFonts w:hint="cs"/>
          <w:rtl/>
        </w:rPr>
        <w:t>ُ</w:t>
      </w:r>
      <w:r>
        <w:rPr>
          <w:rFonts w:hint="cs"/>
          <w:rtl/>
        </w:rPr>
        <w:t>ريح بن الحارث الكنديّ القاضي وهو غائب</w:t>
      </w:r>
      <w:r w:rsidR="00864EEE">
        <w:rPr>
          <w:rFonts w:hint="cs"/>
          <w:rtl/>
        </w:rPr>
        <w:t xml:space="preserve">، </w:t>
      </w:r>
      <w:r>
        <w:rPr>
          <w:rFonts w:hint="cs"/>
          <w:rtl/>
        </w:rPr>
        <w:t>فلمّا بلغه ذلك كتب إلى ابن هند</w:t>
      </w:r>
      <w:r w:rsidR="00603FE9">
        <w:rPr>
          <w:rFonts w:hint="cs"/>
          <w:rtl/>
        </w:rPr>
        <w:t xml:space="preserve">: </w:t>
      </w:r>
      <w:r>
        <w:rPr>
          <w:rFonts w:hint="cs"/>
          <w:rtl/>
        </w:rPr>
        <w:t>إنّي ن</w:t>
      </w:r>
      <w:r w:rsidR="007F1799">
        <w:rPr>
          <w:rFonts w:hint="cs"/>
          <w:rtl/>
        </w:rPr>
        <w:t>ُ</w:t>
      </w:r>
      <w:r>
        <w:rPr>
          <w:rFonts w:hint="cs"/>
          <w:rtl/>
        </w:rPr>
        <w:t xml:space="preserve">بّئت أنّ زياداً كتب إليك كتاباً في منزله وستره عن العامّة أكّد فيه شهادات </w:t>
      </w:r>
    </w:p>
    <w:p w:rsidR="005E03CD" w:rsidRDefault="009431ED" w:rsidP="009431ED">
      <w:pPr>
        <w:pStyle w:val="libLine"/>
        <w:rPr>
          <w:rtl/>
        </w:rPr>
      </w:pPr>
      <w:r>
        <w:rPr>
          <w:rFonts w:hint="cs"/>
          <w:rtl/>
        </w:rPr>
        <w:t>____________________</w:t>
      </w:r>
    </w:p>
    <w:p w:rsidR="005E03CD" w:rsidRDefault="004B438E" w:rsidP="009D4639">
      <w:pPr>
        <w:pStyle w:val="libFootnote0"/>
        <w:rPr>
          <w:rtl/>
        </w:rPr>
      </w:pPr>
      <w:r>
        <w:rPr>
          <w:rFonts w:hint="cs"/>
          <w:rtl/>
        </w:rPr>
        <w:t>(1) تاريخ الطبري 4</w:t>
      </w:r>
      <w:r w:rsidR="00603FE9">
        <w:rPr>
          <w:rFonts w:hint="cs"/>
          <w:rtl/>
        </w:rPr>
        <w:t xml:space="preserve">: </w:t>
      </w:r>
      <w:r>
        <w:rPr>
          <w:rFonts w:hint="cs"/>
          <w:rtl/>
        </w:rPr>
        <w:t>200</w:t>
      </w:r>
      <w:r w:rsidR="002C54F1">
        <w:rPr>
          <w:rFonts w:hint="cs"/>
          <w:rtl/>
        </w:rPr>
        <w:t xml:space="preserve"> - </w:t>
      </w:r>
      <w:r>
        <w:rPr>
          <w:rFonts w:hint="cs"/>
          <w:rtl/>
        </w:rPr>
        <w:t>201</w:t>
      </w:r>
      <w:r w:rsidR="00864EEE">
        <w:rPr>
          <w:rFonts w:hint="cs"/>
          <w:rtl/>
        </w:rPr>
        <w:t xml:space="preserve">، </w:t>
      </w:r>
      <w:r>
        <w:rPr>
          <w:rFonts w:hint="cs"/>
          <w:rtl/>
        </w:rPr>
        <w:t>أنساب الأشراف 5</w:t>
      </w:r>
      <w:r w:rsidR="00603FE9">
        <w:rPr>
          <w:rFonts w:hint="cs"/>
          <w:rtl/>
        </w:rPr>
        <w:t xml:space="preserve">: </w:t>
      </w:r>
      <w:r>
        <w:rPr>
          <w:rFonts w:hint="cs"/>
          <w:rtl/>
        </w:rPr>
        <w:t>263</w:t>
      </w:r>
      <w:r w:rsidR="002C54F1">
        <w:rPr>
          <w:rFonts w:hint="cs"/>
          <w:rtl/>
        </w:rPr>
        <w:t xml:space="preserve"> - </w:t>
      </w:r>
      <w:r>
        <w:rPr>
          <w:rFonts w:hint="cs"/>
          <w:rtl/>
        </w:rPr>
        <w:t>264</w:t>
      </w:r>
      <w:r w:rsidR="001C4878">
        <w:rPr>
          <w:rFonts w:hint="cs"/>
          <w:rtl/>
        </w:rPr>
        <w:t xml:space="preserve">. </w:t>
      </w:r>
    </w:p>
    <w:p w:rsidR="004B438E" w:rsidRDefault="004B438E" w:rsidP="009D4639">
      <w:pPr>
        <w:pStyle w:val="libFootnote0"/>
        <w:rPr>
          <w:rtl/>
        </w:rPr>
      </w:pPr>
      <w:r>
        <w:rPr>
          <w:rFonts w:hint="cs"/>
          <w:rtl/>
        </w:rPr>
        <w:t>(2) تاريخ الطبري 4</w:t>
      </w:r>
      <w:r w:rsidR="00603FE9">
        <w:rPr>
          <w:rFonts w:hint="cs"/>
          <w:rtl/>
        </w:rPr>
        <w:t xml:space="preserve">: </w:t>
      </w:r>
      <w:r>
        <w:rPr>
          <w:rFonts w:hint="cs"/>
          <w:rtl/>
        </w:rPr>
        <w:t>200</w:t>
      </w:r>
      <w:r w:rsidR="001C4878">
        <w:rPr>
          <w:rFonts w:hint="cs"/>
          <w:rtl/>
        </w:rPr>
        <w:t xml:space="preserve">. </w:t>
      </w:r>
    </w:p>
    <w:p w:rsidR="004B438E" w:rsidRDefault="004B438E" w:rsidP="009431ED">
      <w:pPr>
        <w:pStyle w:val="libNormal"/>
        <w:rPr>
          <w:rtl/>
        </w:rPr>
      </w:pPr>
      <w:r>
        <w:rPr>
          <w:rtl/>
        </w:rPr>
        <w:br w:type="page"/>
      </w:r>
    </w:p>
    <w:p w:rsidR="004B438E" w:rsidRDefault="00907761" w:rsidP="005E03CD">
      <w:pPr>
        <w:pStyle w:val="libNormal"/>
        <w:rPr>
          <w:rtl/>
        </w:rPr>
      </w:pPr>
      <w:r>
        <w:rPr>
          <w:rFonts w:hint="cs"/>
          <w:rtl/>
        </w:rPr>
        <w:t>قوم على ح</w:t>
      </w:r>
      <w:r w:rsidR="007F1799">
        <w:rPr>
          <w:rFonts w:hint="cs"/>
          <w:rtl/>
        </w:rPr>
        <w:t>ُ</w:t>
      </w:r>
      <w:r>
        <w:rPr>
          <w:rFonts w:hint="cs"/>
          <w:rtl/>
        </w:rPr>
        <w:t>جر أخي كندة وسمّاني فيهم</w:t>
      </w:r>
      <w:r w:rsidR="00603FE9">
        <w:rPr>
          <w:rFonts w:hint="cs"/>
          <w:rtl/>
        </w:rPr>
        <w:t xml:space="preserve">؛ </w:t>
      </w:r>
      <w:r>
        <w:rPr>
          <w:rFonts w:hint="cs"/>
          <w:rtl/>
        </w:rPr>
        <w:t>ألا وإنّ شهادتي على ح</w:t>
      </w:r>
      <w:r w:rsidR="007F1799">
        <w:rPr>
          <w:rFonts w:hint="cs"/>
          <w:rtl/>
        </w:rPr>
        <w:t>ُ</w:t>
      </w:r>
      <w:r>
        <w:rPr>
          <w:rFonts w:hint="cs"/>
          <w:rtl/>
        </w:rPr>
        <w:t>جر أنّه رجل مسلم عفيف ي</w:t>
      </w:r>
      <w:r w:rsidR="007F1799">
        <w:rPr>
          <w:rFonts w:hint="cs"/>
          <w:rtl/>
        </w:rPr>
        <w:t>ُ</w:t>
      </w:r>
      <w:r>
        <w:rPr>
          <w:rFonts w:hint="cs"/>
          <w:rtl/>
        </w:rPr>
        <w:t>قيم الصلاة ويؤتي الزكاة ويصوم شهر رمضان وي</w:t>
      </w:r>
      <w:r w:rsidR="007F1799">
        <w:rPr>
          <w:rFonts w:hint="cs"/>
          <w:rtl/>
        </w:rPr>
        <w:t>ُ</w:t>
      </w:r>
      <w:r>
        <w:rPr>
          <w:rFonts w:hint="cs"/>
          <w:rtl/>
        </w:rPr>
        <w:t>ديم الحجّ والع</w:t>
      </w:r>
      <w:r w:rsidR="007F1799">
        <w:rPr>
          <w:rFonts w:hint="cs"/>
          <w:rtl/>
        </w:rPr>
        <w:t>ُ</w:t>
      </w:r>
      <w:r>
        <w:rPr>
          <w:rFonts w:hint="cs"/>
          <w:rtl/>
        </w:rPr>
        <w:t>مرة ويأمر بالمعروف وينهى عن المنكر</w:t>
      </w:r>
      <w:r w:rsidR="00864EEE">
        <w:rPr>
          <w:rFonts w:hint="cs"/>
          <w:rtl/>
        </w:rPr>
        <w:t xml:space="preserve">، </w:t>
      </w:r>
      <w:r>
        <w:rPr>
          <w:rFonts w:hint="cs"/>
          <w:rtl/>
        </w:rPr>
        <w:t>حرام الدم والمال</w:t>
      </w:r>
      <w:r w:rsidR="00864EEE">
        <w:rPr>
          <w:rFonts w:hint="cs"/>
          <w:rtl/>
        </w:rPr>
        <w:t xml:space="preserve">، </w:t>
      </w:r>
      <w:r>
        <w:rPr>
          <w:rFonts w:hint="cs"/>
          <w:rtl/>
        </w:rPr>
        <w:t>وإنّ له لغناءً في الإسلام</w:t>
      </w:r>
      <w:r w:rsidR="00864EEE">
        <w:rPr>
          <w:rFonts w:hint="cs"/>
          <w:rtl/>
        </w:rPr>
        <w:t xml:space="preserve">، </w:t>
      </w:r>
      <w:r>
        <w:rPr>
          <w:rFonts w:hint="cs"/>
          <w:rtl/>
        </w:rPr>
        <w:t>وقد رفعت</w:t>
      </w:r>
      <w:r w:rsidR="007F1799">
        <w:rPr>
          <w:rFonts w:hint="cs"/>
          <w:rtl/>
        </w:rPr>
        <w:t>ُ</w:t>
      </w:r>
      <w:r>
        <w:rPr>
          <w:rFonts w:hint="cs"/>
          <w:rtl/>
        </w:rPr>
        <w:t>ها إليك فتقلّد معها ما أنت مختار لنفسك</w:t>
      </w:r>
      <w:r w:rsidR="00864EEE">
        <w:rPr>
          <w:rFonts w:hint="cs"/>
          <w:rtl/>
        </w:rPr>
        <w:t xml:space="preserve">، </w:t>
      </w:r>
      <w:r>
        <w:rPr>
          <w:rFonts w:hint="cs"/>
          <w:rtl/>
        </w:rPr>
        <w:t xml:space="preserve">والسلام </w:t>
      </w:r>
      <w:r w:rsidRPr="00907761">
        <w:rPr>
          <w:rStyle w:val="libFootnotenumChar"/>
          <w:rFonts w:hint="cs"/>
          <w:rtl/>
        </w:rPr>
        <w:t>(1)</w:t>
      </w:r>
      <w:r w:rsidR="001C4878">
        <w:rPr>
          <w:rFonts w:hint="cs"/>
          <w:rtl/>
        </w:rPr>
        <w:t xml:space="preserve">. </w:t>
      </w:r>
    </w:p>
    <w:p w:rsidR="00907761" w:rsidRDefault="00907761" w:rsidP="005E03CD">
      <w:pPr>
        <w:pStyle w:val="libNormal"/>
        <w:rPr>
          <w:rtl/>
        </w:rPr>
      </w:pPr>
      <w:r>
        <w:rPr>
          <w:rFonts w:hint="cs"/>
          <w:rtl/>
        </w:rPr>
        <w:t>فقال معاوية حين قرأ كتاب ش</w:t>
      </w:r>
      <w:r w:rsidR="007F1799">
        <w:rPr>
          <w:rFonts w:hint="cs"/>
          <w:rtl/>
        </w:rPr>
        <w:t>ُ</w:t>
      </w:r>
      <w:r>
        <w:rPr>
          <w:rFonts w:hint="cs"/>
          <w:rtl/>
        </w:rPr>
        <w:t>ريح</w:t>
      </w:r>
      <w:r w:rsidR="00603FE9">
        <w:rPr>
          <w:rFonts w:hint="cs"/>
          <w:rtl/>
        </w:rPr>
        <w:t xml:space="preserve">: </w:t>
      </w:r>
      <w:r>
        <w:rPr>
          <w:rFonts w:hint="cs"/>
          <w:rtl/>
        </w:rPr>
        <w:t xml:space="preserve">أمّا هذا فقد أخرج نفسه من الشهادة </w:t>
      </w:r>
      <w:r w:rsidRPr="00907761">
        <w:rPr>
          <w:rStyle w:val="libFootnotenumChar"/>
          <w:rFonts w:hint="cs"/>
          <w:rtl/>
        </w:rPr>
        <w:t>(2)</w:t>
      </w:r>
      <w:r w:rsidR="001C4878">
        <w:rPr>
          <w:rFonts w:hint="cs"/>
          <w:rtl/>
        </w:rPr>
        <w:t xml:space="preserve">. </w:t>
      </w:r>
    </w:p>
    <w:p w:rsidR="00907761" w:rsidRDefault="00907761" w:rsidP="005E03CD">
      <w:pPr>
        <w:pStyle w:val="libNormal"/>
        <w:rPr>
          <w:rtl/>
        </w:rPr>
      </w:pPr>
      <w:r>
        <w:rPr>
          <w:rFonts w:hint="cs"/>
          <w:rtl/>
        </w:rPr>
        <w:t>لو كان ابن هند مسلماً لسأل نفسه</w:t>
      </w:r>
      <w:r w:rsidR="00603FE9">
        <w:rPr>
          <w:rFonts w:hint="cs"/>
          <w:rtl/>
        </w:rPr>
        <w:t xml:space="preserve">: </w:t>
      </w:r>
      <w:r>
        <w:rPr>
          <w:rFonts w:hint="cs"/>
          <w:rtl/>
        </w:rPr>
        <w:t>أنا أعرف حجراً حقّ المعرفة</w:t>
      </w:r>
      <w:r w:rsidR="00864EEE">
        <w:rPr>
          <w:rFonts w:hint="cs"/>
          <w:rtl/>
        </w:rPr>
        <w:t xml:space="preserve">، </w:t>
      </w:r>
      <w:r>
        <w:rPr>
          <w:rFonts w:hint="cs"/>
          <w:rtl/>
        </w:rPr>
        <w:t>وإنّه على ما وصف ش</w:t>
      </w:r>
      <w:r w:rsidR="007F1799">
        <w:rPr>
          <w:rFonts w:hint="cs"/>
          <w:rtl/>
        </w:rPr>
        <w:t>ُ</w:t>
      </w:r>
      <w:r>
        <w:rPr>
          <w:rFonts w:hint="cs"/>
          <w:rtl/>
        </w:rPr>
        <w:t>ريح</w:t>
      </w:r>
      <w:r w:rsidR="00603FE9">
        <w:rPr>
          <w:rFonts w:hint="cs"/>
          <w:rtl/>
        </w:rPr>
        <w:t xml:space="preserve">؛ </w:t>
      </w:r>
      <w:r>
        <w:rPr>
          <w:rFonts w:hint="cs"/>
          <w:rtl/>
        </w:rPr>
        <w:t>فإنّه حرام</w:t>
      </w:r>
      <w:r w:rsidR="007F1799">
        <w:rPr>
          <w:rFonts w:hint="cs"/>
          <w:rtl/>
        </w:rPr>
        <w:t>ُ</w:t>
      </w:r>
      <w:r>
        <w:rPr>
          <w:rFonts w:hint="cs"/>
          <w:rtl/>
        </w:rPr>
        <w:t xml:space="preserve"> الدم والمال لمجموع الخصال التي ذكرها ش</w:t>
      </w:r>
      <w:r w:rsidR="007F1799">
        <w:rPr>
          <w:rFonts w:hint="cs"/>
          <w:rtl/>
        </w:rPr>
        <w:t>ُ</w:t>
      </w:r>
      <w:r>
        <w:rPr>
          <w:rFonts w:hint="cs"/>
          <w:rtl/>
        </w:rPr>
        <w:t>ريح</w:t>
      </w:r>
      <w:r w:rsidR="001C4878">
        <w:rPr>
          <w:rFonts w:hint="cs"/>
          <w:rtl/>
        </w:rPr>
        <w:t xml:space="preserve">. </w:t>
      </w:r>
      <w:r>
        <w:rPr>
          <w:rFonts w:hint="cs"/>
          <w:rtl/>
        </w:rPr>
        <w:t>ثمّ إنّ ابن سميّة قد أقحم</w:t>
      </w:r>
      <w:r w:rsidR="007F1799">
        <w:rPr>
          <w:rFonts w:hint="cs"/>
          <w:rtl/>
        </w:rPr>
        <w:t>َ</w:t>
      </w:r>
      <w:r>
        <w:rPr>
          <w:rFonts w:hint="cs"/>
          <w:rtl/>
        </w:rPr>
        <w:t xml:space="preserve"> اسم ش</w:t>
      </w:r>
      <w:r w:rsidR="007F1799">
        <w:rPr>
          <w:rFonts w:hint="cs"/>
          <w:rtl/>
        </w:rPr>
        <w:t>ُ</w:t>
      </w:r>
      <w:r>
        <w:rPr>
          <w:rFonts w:hint="cs"/>
          <w:rtl/>
        </w:rPr>
        <w:t>ريح في الشهود</w:t>
      </w:r>
      <w:r w:rsidR="00603FE9">
        <w:rPr>
          <w:rFonts w:hint="cs"/>
          <w:rtl/>
        </w:rPr>
        <w:t xml:space="preserve">؛ </w:t>
      </w:r>
      <w:r>
        <w:rPr>
          <w:rFonts w:hint="cs"/>
          <w:rtl/>
        </w:rPr>
        <w:t>لماذا</w:t>
      </w:r>
      <w:r w:rsidR="009431ED">
        <w:rPr>
          <w:rFonts w:hint="cs"/>
          <w:rtl/>
        </w:rPr>
        <w:t>؟</w:t>
      </w:r>
      <w:r w:rsidR="004A4E29">
        <w:rPr>
          <w:rFonts w:hint="cs"/>
          <w:rtl/>
        </w:rPr>
        <w:t xml:space="preserve">! </w:t>
      </w:r>
      <w:r>
        <w:rPr>
          <w:rFonts w:hint="cs"/>
          <w:rtl/>
        </w:rPr>
        <w:t>هل هذا</w:t>
      </w:r>
      <w:r w:rsidR="00B154FA">
        <w:rPr>
          <w:rFonts w:hint="cs"/>
          <w:rtl/>
        </w:rPr>
        <w:t xml:space="preserve"> إلّا </w:t>
      </w:r>
      <w:r>
        <w:rPr>
          <w:rFonts w:hint="cs"/>
          <w:rtl/>
        </w:rPr>
        <w:t>تدبير من ابن سميّة لقتل ح</w:t>
      </w:r>
      <w:r w:rsidR="007F1799">
        <w:rPr>
          <w:rFonts w:hint="cs"/>
          <w:rtl/>
        </w:rPr>
        <w:t>ُ</w:t>
      </w:r>
      <w:r>
        <w:rPr>
          <w:rFonts w:hint="cs"/>
          <w:rtl/>
        </w:rPr>
        <w:t>جر</w:t>
      </w:r>
      <w:r w:rsidR="009431ED">
        <w:rPr>
          <w:rFonts w:hint="cs"/>
          <w:rtl/>
        </w:rPr>
        <w:t>؟</w:t>
      </w:r>
      <w:r>
        <w:rPr>
          <w:rFonts w:hint="cs"/>
          <w:rtl/>
        </w:rPr>
        <w:t xml:space="preserve"> ولماذا هذا العدد الكبير من الشهود</w:t>
      </w:r>
      <w:r w:rsidR="00603FE9">
        <w:rPr>
          <w:rFonts w:hint="cs"/>
          <w:rtl/>
        </w:rPr>
        <w:t xml:space="preserve">؛ </w:t>
      </w:r>
      <w:r>
        <w:rPr>
          <w:rFonts w:hint="cs"/>
          <w:rtl/>
        </w:rPr>
        <w:t>أليس سعياً حثيثاً منه لإمضاء وتحقيق نيّته</w:t>
      </w:r>
      <w:r w:rsidR="009431ED">
        <w:rPr>
          <w:rFonts w:hint="cs"/>
          <w:rtl/>
        </w:rPr>
        <w:t>؟</w:t>
      </w:r>
      <w:r w:rsidR="004A4E29">
        <w:rPr>
          <w:rFonts w:hint="cs"/>
          <w:rtl/>
        </w:rPr>
        <w:t xml:space="preserve">! </w:t>
      </w:r>
    </w:p>
    <w:p w:rsidR="00907761" w:rsidRPr="005E03CD" w:rsidRDefault="005730B9" w:rsidP="005730B9">
      <w:pPr>
        <w:pStyle w:val="Heading1"/>
        <w:rPr>
          <w:rtl/>
        </w:rPr>
      </w:pPr>
      <w:bookmarkStart w:id="210" w:name="_Toc521236080"/>
      <w:r>
        <w:rPr>
          <w:rFonts w:hint="cs"/>
          <w:rtl/>
        </w:rPr>
        <w:t>هرب المختار</w:t>
      </w:r>
      <w:bookmarkEnd w:id="210"/>
    </w:p>
    <w:p w:rsidR="00DF3D9D" w:rsidRDefault="005730B9" w:rsidP="00807D3A">
      <w:pPr>
        <w:pStyle w:val="libNormal"/>
        <w:rPr>
          <w:rtl/>
        </w:rPr>
      </w:pPr>
      <w:r>
        <w:rPr>
          <w:rFonts w:hint="cs"/>
          <w:rtl/>
        </w:rPr>
        <w:t>أمّا المختار بن أبي عبيد الثقفي رضي الله عنه</w:t>
      </w:r>
      <w:r w:rsidR="00864EEE">
        <w:rPr>
          <w:rFonts w:hint="cs"/>
          <w:rtl/>
        </w:rPr>
        <w:t xml:space="preserve">، </w:t>
      </w:r>
      <w:r>
        <w:rPr>
          <w:rFonts w:hint="cs"/>
          <w:rtl/>
        </w:rPr>
        <w:t>الذي ظلمته الدعاية الزبيريّة والأ</w:t>
      </w:r>
      <w:r w:rsidR="007F1799">
        <w:rPr>
          <w:rFonts w:hint="cs"/>
          <w:rtl/>
        </w:rPr>
        <w:t>ُ</w:t>
      </w:r>
      <w:r>
        <w:rPr>
          <w:rFonts w:hint="cs"/>
          <w:rtl/>
        </w:rPr>
        <w:t>مويّة إذ رمته بالكذب وغيره فقد هرب هو</w:t>
      </w:r>
      <w:r w:rsidR="00864EEE">
        <w:rPr>
          <w:rFonts w:hint="cs"/>
          <w:rtl/>
        </w:rPr>
        <w:t xml:space="preserve">، </w:t>
      </w:r>
      <w:r>
        <w:rPr>
          <w:rFonts w:hint="cs"/>
          <w:rtl/>
        </w:rPr>
        <w:t>وعروة بن المغيرة بن ش</w:t>
      </w:r>
      <w:r w:rsidR="007F1799">
        <w:rPr>
          <w:rFonts w:hint="cs"/>
          <w:rtl/>
        </w:rPr>
        <w:t>ُ</w:t>
      </w:r>
      <w:r>
        <w:rPr>
          <w:rFonts w:hint="cs"/>
          <w:rtl/>
        </w:rPr>
        <w:t xml:space="preserve">عبة من أن يشهدا </w:t>
      </w:r>
      <w:r w:rsidRPr="005730B9">
        <w:rPr>
          <w:rStyle w:val="libFootnotenumChar"/>
          <w:rFonts w:hint="cs"/>
          <w:rtl/>
        </w:rPr>
        <w:t>(3)</w:t>
      </w:r>
      <w:r w:rsidR="001C4878">
        <w:rPr>
          <w:rFonts w:hint="cs"/>
          <w:rtl/>
        </w:rPr>
        <w:t xml:space="preserve">. </w:t>
      </w:r>
    </w:p>
    <w:p w:rsidR="005730B9" w:rsidRDefault="005730B9" w:rsidP="00807D3A">
      <w:pPr>
        <w:pStyle w:val="libNormal"/>
        <w:rPr>
          <w:rtl/>
        </w:rPr>
      </w:pPr>
      <w:r>
        <w:rPr>
          <w:rFonts w:hint="cs"/>
          <w:rtl/>
        </w:rPr>
        <w:t>فإنّ المختار</w:t>
      </w:r>
      <w:r w:rsidR="00864EEE">
        <w:rPr>
          <w:rFonts w:hint="cs"/>
          <w:rtl/>
        </w:rPr>
        <w:t xml:space="preserve">، </w:t>
      </w:r>
      <w:r>
        <w:rPr>
          <w:rFonts w:hint="cs"/>
          <w:rtl/>
        </w:rPr>
        <w:t xml:space="preserve">يهرب من الكوفة </w:t>
      </w:r>
      <w:r w:rsidR="003E3F8D">
        <w:rPr>
          <w:rFonts w:hint="cs"/>
          <w:rtl/>
        </w:rPr>
        <w:t>لئلاّ يشهد شهادة ز</w:t>
      </w:r>
      <w:r w:rsidR="007F1799">
        <w:rPr>
          <w:rFonts w:hint="cs"/>
          <w:rtl/>
        </w:rPr>
        <w:t>ُ</w:t>
      </w:r>
      <w:r w:rsidR="003E3F8D">
        <w:rPr>
          <w:rFonts w:hint="cs"/>
          <w:rtl/>
        </w:rPr>
        <w:t>ور على ح</w:t>
      </w:r>
      <w:r w:rsidR="007F1799">
        <w:rPr>
          <w:rFonts w:hint="cs"/>
          <w:rtl/>
        </w:rPr>
        <w:t>ُ</w:t>
      </w:r>
      <w:r w:rsidR="003E3F8D">
        <w:rPr>
          <w:rFonts w:hint="cs"/>
          <w:rtl/>
        </w:rPr>
        <w:t>جر وأصحابه</w:t>
      </w:r>
      <w:r w:rsidR="00864EEE">
        <w:rPr>
          <w:rFonts w:hint="cs"/>
          <w:rtl/>
        </w:rPr>
        <w:t xml:space="preserve">، </w:t>
      </w:r>
      <w:r w:rsidR="003E3F8D">
        <w:rPr>
          <w:rFonts w:hint="cs"/>
          <w:rtl/>
        </w:rPr>
        <w:t>فيها سفك</w:t>
      </w:r>
      <w:r w:rsidR="007F1799">
        <w:rPr>
          <w:rFonts w:hint="cs"/>
          <w:rtl/>
        </w:rPr>
        <w:t>ُ</w:t>
      </w:r>
      <w:r w:rsidR="003E3F8D">
        <w:rPr>
          <w:rFonts w:hint="cs"/>
          <w:rtl/>
        </w:rPr>
        <w:t xml:space="preserve"> دمائهم</w:t>
      </w:r>
      <w:r w:rsidR="00864EEE">
        <w:rPr>
          <w:rFonts w:hint="cs"/>
          <w:rtl/>
        </w:rPr>
        <w:t xml:space="preserve">، </w:t>
      </w:r>
      <w:r w:rsidR="003E3F8D">
        <w:rPr>
          <w:rFonts w:hint="cs"/>
          <w:rtl/>
        </w:rPr>
        <w:t>وسيرته الجهاديّة التي قلّ نظيرها</w:t>
      </w:r>
      <w:r w:rsidR="004A4E29">
        <w:rPr>
          <w:rFonts w:hint="cs"/>
          <w:rtl/>
        </w:rPr>
        <w:t xml:space="preserve">! </w:t>
      </w:r>
      <w:r w:rsidR="003E3F8D">
        <w:rPr>
          <w:rFonts w:hint="cs"/>
          <w:rtl/>
        </w:rPr>
        <w:t>فهو سجين ويتوعّد ابن مرجانة ويحلف بالله أن ينتقم منه ومن ق</w:t>
      </w:r>
      <w:r w:rsidR="007F1799">
        <w:rPr>
          <w:rFonts w:hint="cs"/>
          <w:rtl/>
        </w:rPr>
        <w:t>َ</w:t>
      </w:r>
      <w:r w:rsidR="003E3F8D">
        <w:rPr>
          <w:rFonts w:hint="cs"/>
          <w:rtl/>
        </w:rPr>
        <w:t>ت</w:t>
      </w:r>
      <w:r w:rsidR="007F1799">
        <w:rPr>
          <w:rFonts w:hint="cs"/>
          <w:rtl/>
        </w:rPr>
        <w:t>َ</w:t>
      </w:r>
      <w:r w:rsidR="003E3F8D">
        <w:rPr>
          <w:rFonts w:hint="cs"/>
          <w:rtl/>
        </w:rPr>
        <w:t>لة</w:t>
      </w:r>
      <w:r w:rsidR="007F1799">
        <w:rPr>
          <w:rFonts w:hint="cs"/>
          <w:rtl/>
        </w:rPr>
        <w:t>ِ</w:t>
      </w:r>
      <w:r w:rsidR="003E3F8D">
        <w:rPr>
          <w:rFonts w:hint="cs"/>
          <w:rtl/>
        </w:rPr>
        <w:t xml:space="preserve"> الحسين </w:t>
      </w:r>
      <w:r w:rsidR="003E3F8D" w:rsidRPr="005A6CF0">
        <w:rPr>
          <w:rStyle w:val="libAlaemChar"/>
          <w:rFonts w:eastAsiaTheme="minorHAnsi"/>
          <w:rtl/>
        </w:rPr>
        <w:t>عليه‌السلام</w:t>
      </w:r>
      <w:r w:rsidR="004A4E29">
        <w:rPr>
          <w:rFonts w:hint="cs"/>
          <w:rtl/>
        </w:rPr>
        <w:t xml:space="preserve">! </w:t>
      </w:r>
      <w:r w:rsidR="003E3F8D">
        <w:rPr>
          <w:rFonts w:hint="cs"/>
          <w:rtl/>
        </w:rPr>
        <w:t>وي</w:t>
      </w:r>
      <w:r w:rsidR="007F1799">
        <w:rPr>
          <w:rFonts w:hint="cs"/>
          <w:rtl/>
        </w:rPr>
        <w:t>ُ</w:t>
      </w:r>
      <w:r w:rsidR="003E3F8D">
        <w:rPr>
          <w:rFonts w:hint="cs"/>
          <w:rtl/>
        </w:rPr>
        <w:t>حقّق ذلك</w:t>
      </w:r>
      <w:r w:rsidR="001C4878">
        <w:rPr>
          <w:rFonts w:hint="cs"/>
          <w:rtl/>
        </w:rPr>
        <w:t xml:space="preserve">. </w:t>
      </w:r>
      <w:r w:rsidR="003E3F8D">
        <w:rPr>
          <w:rFonts w:hint="cs"/>
          <w:rtl/>
        </w:rPr>
        <w:t xml:space="preserve">وهو يفارق ابن أسماء </w:t>
      </w:r>
    </w:p>
    <w:p w:rsidR="003E3F8D" w:rsidRDefault="009431ED" w:rsidP="009431ED">
      <w:pPr>
        <w:pStyle w:val="libLine"/>
        <w:rPr>
          <w:rtl/>
        </w:rPr>
      </w:pPr>
      <w:r>
        <w:rPr>
          <w:rFonts w:hint="cs"/>
          <w:rtl/>
        </w:rPr>
        <w:t>____________________</w:t>
      </w:r>
    </w:p>
    <w:p w:rsidR="003E3F8D" w:rsidRDefault="003E3F8D" w:rsidP="00580286">
      <w:pPr>
        <w:pStyle w:val="libFootnote0"/>
        <w:rPr>
          <w:rtl/>
        </w:rPr>
      </w:pPr>
      <w:r>
        <w:rPr>
          <w:rFonts w:hint="cs"/>
          <w:rtl/>
        </w:rPr>
        <w:t>(1) أنساب الأشراف 5</w:t>
      </w:r>
      <w:r w:rsidR="00603FE9">
        <w:rPr>
          <w:rFonts w:hint="cs"/>
          <w:rtl/>
        </w:rPr>
        <w:t xml:space="preserve">: </w:t>
      </w:r>
      <w:r>
        <w:rPr>
          <w:rFonts w:hint="cs"/>
          <w:rtl/>
        </w:rPr>
        <w:t>264</w:t>
      </w:r>
      <w:r w:rsidR="00864EEE">
        <w:rPr>
          <w:rFonts w:hint="cs"/>
          <w:rtl/>
        </w:rPr>
        <w:t xml:space="preserve">، </w:t>
      </w:r>
      <w:r>
        <w:rPr>
          <w:rFonts w:hint="cs"/>
          <w:rtl/>
        </w:rPr>
        <w:t>وذكره الطبري مختصراً</w:t>
      </w:r>
      <w:r w:rsidR="001C4878">
        <w:rPr>
          <w:rFonts w:hint="cs"/>
          <w:rtl/>
        </w:rPr>
        <w:t xml:space="preserve">. </w:t>
      </w:r>
    </w:p>
    <w:p w:rsidR="003E3F8D" w:rsidRDefault="003E3F8D" w:rsidP="00580286">
      <w:pPr>
        <w:pStyle w:val="libFootnote0"/>
        <w:rPr>
          <w:rtl/>
        </w:rPr>
      </w:pPr>
      <w:r>
        <w:rPr>
          <w:rFonts w:hint="cs"/>
          <w:rtl/>
        </w:rPr>
        <w:t>(2) نفس المصادر السابقة</w:t>
      </w:r>
      <w:r w:rsidR="001C4878">
        <w:rPr>
          <w:rFonts w:hint="cs"/>
          <w:rtl/>
        </w:rPr>
        <w:t xml:space="preserve">. </w:t>
      </w:r>
    </w:p>
    <w:p w:rsidR="003E3F8D" w:rsidRDefault="003E3F8D" w:rsidP="00580286">
      <w:pPr>
        <w:pStyle w:val="libFootnote0"/>
        <w:rPr>
          <w:rtl/>
        </w:rPr>
      </w:pPr>
      <w:r>
        <w:rPr>
          <w:rFonts w:hint="cs"/>
          <w:rtl/>
        </w:rPr>
        <w:t>(3) نفس المصادر السابقة</w:t>
      </w:r>
      <w:r w:rsidR="001C4878">
        <w:rPr>
          <w:rFonts w:hint="cs"/>
          <w:rtl/>
        </w:rPr>
        <w:t xml:space="preserve">. </w:t>
      </w:r>
    </w:p>
    <w:p w:rsidR="003E3F8D" w:rsidRDefault="003E3F8D" w:rsidP="009431ED">
      <w:pPr>
        <w:pStyle w:val="libNormal"/>
        <w:rPr>
          <w:rtl/>
        </w:rPr>
      </w:pPr>
      <w:r>
        <w:rPr>
          <w:rtl/>
        </w:rPr>
        <w:br w:type="page"/>
      </w:r>
    </w:p>
    <w:p w:rsidR="003E3F8D" w:rsidRDefault="00226D6C" w:rsidP="007F1799">
      <w:pPr>
        <w:pStyle w:val="libNormal0"/>
        <w:rPr>
          <w:rtl/>
        </w:rPr>
      </w:pPr>
      <w:r>
        <w:rPr>
          <w:rFonts w:hint="cs"/>
          <w:rtl/>
        </w:rPr>
        <w:t>عبد الله ل</w:t>
      </w:r>
      <w:r w:rsidR="0091219A">
        <w:rPr>
          <w:rFonts w:hint="cs"/>
          <w:rtl/>
        </w:rPr>
        <w:t>ـ</w:t>
      </w:r>
      <w:r>
        <w:rPr>
          <w:rFonts w:hint="cs"/>
          <w:rtl/>
        </w:rPr>
        <w:t>ما رأى منه من تقليبه المواقف</w:t>
      </w:r>
      <w:r w:rsidR="00864EEE">
        <w:rPr>
          <w:rFonts w:hint="cs"/>
          <w:rtl/>
        </w:rPr>
        <w:t xml:space="preserve">، </w:t>
      </w:r>
      <w:r>
        <w:rPr>
          <w:rFonts w:hint="cs"/>
          <w:rtl/>
        </w:rPr>
        <w:t xml:space="preserve">فلمّا تمكّن من الكوفة وأخرج عامل ابن أسماء منها وأخذ بثأر الإمام الحسين </w:t>
      </w:r>
      <w:r w:rsidRPr="005A6CF0">
        <w:rPr>
          <w:rStyle w:val="libAlaemChar"/>
          <w:rFonts w:eastAsiaTheme="minorHAnsi"/>
          <w:rtl/>
        </w:rPr>
        <w:t>عليه‌السلام</w:t>
      </w:r>
      <w:r w:rsidR="00864EEE">
        <w:rPr>
          <w:rFonts w:hint="cs"/>
          <w:rtl/>
        </w:rPr>
        <w:t xml:space="preserve">، </w:t>
      </w:r>
      <w:r>
        <w:rPr>
          <w:rFonts w:hint="cs"/>
          <w:rtl/>
        </w:rPr>
        <w:t>نشرت إذاعة الشجرة الملعونة</w:t>
      </w:r>
      <w:r w:rsidR="00864EEE">
        <w:rPr>
          <w:rFonts w:hint="cs"/>
          <w:rtl/>
        </w:rPr>
        <w:t xml:space="preserve">، </w:t>
      </w:r>
      <w:r>
        <w:rPr>
          <w:rFonts w:hint="cs"/>
          <w:rtl/>
        </w:rPr>
        <w:t>والزبيريّة أكاذيبها بشأنه تمهيداً ل</w:t>
      </w:r>
      <w:r w:rsidR="007F1799">
        <w:rPr>
          <w:rFonts w:hint="cs"/>
          <w:rtl/>
        </w:rPr>
        <w:t>إ</w:t>
      </w:r>
      <w:r>
        <w:rPr>
          <w:rFonts w:hint="cs"/>
          <w:rtl/>
        </w:rPr>
        <w:t>ضعاف ركنه ومن ث</w:t>
      </w:r>
      <w:r w:rsidR="007F1799">
        <w:rPr>
          <w:rFonts w:hint="cs"/>
          <w:rtl/>
        </w:rPr>
        <w:t>َـ</w:t>
      </w:r>
      <w:r>
        <w:rPr>
          <w:rFonts w:hint="cs"/>
          <w:rtl/>
        </w:rPr>
        <w:t>مّ</w:t>
      </w:r>
      <w:r w:rsidR="007F1799">
        <w:rPr>
          <w:rFonts w:hint="cs"/>
          <w:rtl/>
        </w:rPr>
        <w:t>َ</w:t>
      </w:r>
      <w:r>
        <w:rPr>
          <w:rFonts w:hint="cs"/>
          <w:rtl/>
        </w:rPr>
        <w:t xml:space="preserve"> مهاجمته</w:t>
      </w:r>
      <w:r w:rsidR="00864EEE">
        <w:rPr>
          <w:rFonts w:hint="cs"/>
          <w:rtl/>
        </w:rPr>
        <w:t xml:space="preserve">، </w:t>
      </w:r>
      <w:r>
        <w:rPr>
          <w:rFonts w:hint="cs"/>
          <w:rtl/>
        </w:rPr>
        <w:t>فتوقّف جيش الشأم ال</w:t>
      </w:r>
      <w:r w:rsidR="007F1799">
        <w:rPr>
          <w:rFonts w:hint="cs"/>
          <w:rtl/>
        </w:rPr>
        <w:t>ـ</w:t>
      </w:r>
      <w:r>
        <w:rPr>
          <w:rFonts w:hint="cs"/>
          <w:rtl/>
        </w:rPr>
        <w:t>م</w:t>
      </w:r>
      <w:r w:rsidR="007F1799">
        <w:rPr>
          <w:rFonts w:hint="cs"/>
          <w:rtl/>
        </w:rPr>
        <w:t>ُ</w:t>
      </w:r>
      <w:r>
        <w:rPr>
          <w:rFonts w:hint="cs"/>
          <w:rtl/>
        </w:rPr>
        <w:t>عدّ للقضاء على ابن أسماء وتوجّه مصعب بن الزبير فأجهز على المختار رضي الله عنه</w:t>
      </w:r>
      <w:r w:rsidR="001C4878">
        <w:rPr>
          <w:rFonts w:hint="cs"/>
          <w:rtl/>
        </w:rPr>
        <w:t xml:space="preserve">. </w:t>
      </w:r>
      <w:r>
        <w:rPr>
          <w:rFonts w:hint="cs"/>
          <w:rtl/>
        </w:rPr>
        <w:t xml:space="preserve">ويكفي بحقّه شهادات أهل البيت </w:t>
      </w:r>
      <w:r w:rsidRPr="00226D6C">
        <w:rPr>
          <w:rStyle w:val="libAlaemChar"/>
          <w:rFonts w:eastAsiaTheme="minorHAnsi"/>
          <w:rtl/>
        </w:rPr>
        <w:t>عليهم‌السلام</w:t>
      </w:r>
      <w:r w:rsidR="001C4878">
        <w:rPr>
          <w:rFonts w:hint="cs"/>
          <w:rtl/>
        </w:rPr>
        <w:t xml:space="preserve">. </w:t>
      </w:r>
    </w:p>
    <w:p w:rsidR="00226D6C" w:rsidRPr="00226D6C" w:rsidRDefault="00226D6C" w:rsidP="001141B8">
      <w:pPr>
        <w:pStyle w:val="libNormal"/>
        <w:rPr>
          <w:rtl/>
        </w:rPr>
      </w:pPr>
      <w:r>
        <w:rPr>
          <w:rFonts w:hint="cs"/>
          <w:rtl/>
        </w:rPr>
        <w:t>ابن ب</w:t>
      </w:r>
      <w:r w:rsidR="007F1799">
        <w:rPr>
          <w:rFonts w:hint="cs"/>
          <w:rtl/>
        </w:rPr>
        <w:t>ُ</w:t>
      </w:r>
      <w:r>
        <w:rPr>
          <w:rFonts w:hint="cs"/>
          <w:rtl/>
        </w:rPr>
        <w:t>ز</w:t>
      </w:r>
      <w:r w:rsidR="007F1799">
        <w:rPr>
          <w:rFonts w:hint="cs"/>
          <w:rtl/>
        </w:rPr>
        <w:t>َ</w:t>
      </w:r>
      <w:r>
        <w:rPr>
          <w:rFonts w:hint="cs"/>
          <w:rtl/>
        </w:rPr>
        <w:t>يعة</w:t>
      </w:r>
      <w:r w:rsidR="00603FE9">
        <w:rPr>
          <w:rFonts w:hint="cs"/>
          <w:rtl/>
        </w:rPr>
        <w:t xml:space="preserve">: </w:t>
      </w:r>
      <w:r>
        <w:rPr>
          <w:rFonts w:hint="cs"/>
          <w:rtl/>
        </w:rPr>
        <w:t>وكان فيم</w:t>
      </w:r>
      <w:r w:rsidR="007F1799">
        <w:rPr>
          <w:rFonts w:hint="cs"/>
          <w:rtl/>
        </w:rPr>
        <w:t>َ</w:t>
      </w:r>
      <w:r>
        <w:rPr>
          <w:rFonts w:hint="cs"/>
          <w:rtl/>
        </w:rPr>
        <w:t xml:space="preserve">ن </w:t>
      </w:r>
      <w:r w:rsidR="00CA66D7">
        <w:rPr>
          <w:rFonts w:hint="cs"/>
          <w:rtl/>
        </w:rPr>
        <w:t>شهد على ح</w:t>
      </w:r>
      <w:r w:rsidR="007F1799">
        <w:rPr>
          <w:rFonts w:hint="cs"/>
          <w:rtl/>
        </w:rPr>
        <w:t>ُ</w:t>
      </w:r>
      <w:r w:rsidR="00CA66D7">
        <w:rPr>
          <w:rFonts w:hint="cs"/>
          <w:rtl/>
        </w:rPr>
        <w:t>جر</w:t>
      </w:r>
      <w:r w:rsidR="00603FE9">
        <w:rPr>
          <w:rFonts w:hint="cs"/>
          <w:rtl/>
        </w:rPr>
        <w:t xml:space="preserve">: </w:t>
      </w:r>
      <w:r w:rsidR="00CA66D7">
        <w:rPr>
          <w:rFonts w:hint="cs"/>
          <w:rtl/>
        </w:rPr>
        <w:t>ش</w:t>
      </w:r>
      <w:r w:rsidR="007F1799">
        <w:rPr>
          <w:rFonts w:hint="cs"/>
          <w:rtl/>
        </w:rPr>
        <w:t>َ</w:t>
      </w:r>
      <w:r w:rsidR="00CA66D7">
        <w:rPr>
          <w:rFonts w:hint="cs"/>
          <w:rtl/>
        </w:rPr>
        <w:t>دّاد بن المنذر أخو ح</w:t>
      </w:r>
      <w:r w:rsidR="007F1799">
        <w:rPr>
          <w:rFonts w:hint="cs"/>
          <w:rtl/>
        </w:rPr>
        <w:t>ُ</w:t>
      </w:r>
      <w:r w:rsidR="00CA66D7">
        <w:rPr>
          <w:rFonts w:hint="cs"/>
          <w:rtl/>
        </w:rPr>
        <w:t>ضين بن المنذر لأبيه</w:t>
      </w:r>
      <w:r w:rsidR="00864EEE">
        <w:rPr>
          <w:rFonts w:hint="cs"/>
          <w:rtl/>
        </w:rPr>
        <w:t xml:space="preserve">، </w:t>
      </w:r>
      <w:r w:rsidR="00CA66D7">
        <w:rPr>
          <w:rFonts w:hint="cs"/>
          <w:rtl/>
        </w:rPr>
        <w:t>وكانت أ</w:t>
      </w:r>
      <w:r w:rsidR="007F1799">
        <w:rPr>
          <w:rFonts w:hint="cs"/>
          <w:rtl/>
        </w:rPr>
        <w:t>ُ</w:t>
      </w:r>
      <w:r w:rsidR="00CA66D7">
        <w:rPr>
          <w:rFonts w:hint="cs"/>
          <w:rtl/>
        </w:rPr>
        <w:t>مّه ن</w:t>
      </w:r>
      <w:r w:rsidR="007F1799">
        <w:rPr>
          <w:rFonts w:hint="cs"/>
          <w:rtl/>
        </w:rPr>
        <w:t>َ</w:t>
      </w:r>
      <w:r w:rsidR="00CA66D7">
        <w:rPr>
          <w:rFonts w:hint="cs"/>
          <w:rtl/>
        </w:rPr>
        <w:t>ب</w:t>
      </w:r>
      <w:r w:rsidR="007F1799">
        <w:rPr>
          <w:rFonts w:hint="cs"/>
          <w:rtl/>
        </w:rPr>
        <w:t>َ</w:t>
      </w:r>
      <w:r w:rsidR="00CA66D7">
        <w:rPr>
          <w:rFonts w:hint="cs"/>
          <w:rtl/>
        </w:rPr>
        <w:t>طيّة</w:t>
      </w:r>
      <w:r w:rsidR="00864EEE">
        <w:rPr>
          <w:rFonts w:hint="cs"/>
          <w:rtl/>
        </w:rPr>
        <w:t xml:space="preserve">، </w:t>
      </w:r>
      <w:r w:rsidR="00CA66D7">
        <w:rPr>
          <w:rFonts w:hint="cs"/>
          <w:rtl/>
        </w:rPr>
        <w:t>واسمها بزعة وكانت ت</w:t>
      </w:r>
      <w:r w:rsidR="007F1799">
        <w:rPr>
          <w:rFonts w:hint="cs"/>
          <w:rtl/>
        </w:rPr>
        <w:t>ُ</w:t>
      </w:r>
      <w:r w:rsidR="00CA66D7">
        <w:rPr>
          <w:rFonts w:hint="cs"/>
          <w:rtl/>
        </w:rPr>
        <w:t>صغّر فيقال ب</w:t>
      </w:r>
      <w:r w:rsidR="007F1799">
        <w:rPr>
          <w:rFonts w:hint="cs"/>
          <w:rtl/>
        </w:rPr>
        <w:t>ُ</w:t>
      </w:r>
      <w:r w:rsidR="00CA66D7">
        <w:rPr>
          <w:rFonts w:hint="cs"/>
          <w:rtl/>
        </w:rPr>
        <w:t>ز</w:t>
      </w:r>
      <w:r w:rsidR="007F1799">
        <w:rPr>
          <w:rFonts w:hint="cs"/>
          <w:rtl/>
        </w:rPr>
        <w:t>َ</w:t>
      </w:r>
      <w:r w:rsidR="00CA66D7">
        <w:rPr>
          <w:rFonts w:hint="cs"/>
          <w:rtl/>
        </w:rPr>
        <w:t>ي</w:t>
      </w:r>
      <w:r w:rsidR="007F1799">
        <w:rPr>
          <w:rFonts w:hint="cs"/>
          <w:rtl/>
        </w:rPr>
        <w:t>ْ</w:t>
      </w:r>
      <w:r w:rsidR="00CA66D7">
        <w:rPr>
          <w:rFonts w:hint="cs"/>
          <w:rtl/>
        </w:rPr>
        <w:t>عة</w:t>
      </w:r>
      <w:r w:rsidR="00864EEE">
        <w:rPr>
          <w:rFonts w:hint="cs"/>
          <w:rtl/>
        </w:rPr>
        <w:t xml:space="preserve">، </w:t>
      </w:r>
      <w:r w:rsidR="00CA66D7">
        <w:rPr>
          <w:rFonts w:hint="cs"/>
          <w:rtl/>
        </w:rPr>
        <w:t>ولم يكن ي</w:t>
      </w:r>
      <w:r w:rsidR="007F1799">
        <w:rPr>
          <w:rFonts w:hint="cs"/>
          <w:rtl/>
        </w:rPr>
        <w:t>ُ</w:t>
      </w:r>
      <w:r w:rsidR="00CA66D7">
        <w:rPr>
          <w:rFonts w:hint="cs"/>
          <w:rtl/>
        </w:rPr>
        <w:t>نسب</w:t>
      </w:r>
      <w:r w:rsidR="00B154FA">
        <w:rPr>
          <w:rFonts w:hint="cs"/>
          <w:rtl/>
        </w:rPr>
        <w:t xml:space="preserve"> إلّا </w:t>
      </w:r>
      <w:r w:rsidR="00CA66D7">
        <w:rPr>
          <w:rFonts w:hint="cs"/>
          <w:rtl/>
        </w:rPr>
        <w:t>إليها</w:t>
      </w:r>
      <w:r w:rsidR="00864EEE">
        <w:rPr>
          <w:rFonts w:hint="cs"/>
          <w:rtl/>
        </w:rPr>
        <w:t xml:space="preserve">، </w:t>
      </w:r>
      <w:r w:rsidR="00CA66D7">
        <w:rPr>
          <w:rFonts w:hint="cs"/>
          <w:rtl/>
        </w:rPr>
        <w:t>فلمّا مرّ اسم</w:t>
      </w:r>
      <w:r w:rsidR="007F1799">
        <w:rPr>
          <w:rFonts w:hint="cs"/>
          <w:rtl/>
        </w:rPr>
        <w:t>ُ</w:t>
      </w:r>
      <w:r w:rsidR="00CA66D7">
        <w:rPr>
          <w:rFonts w:hint="cs"/>
          <w:rtl/>
        </w:rPr>
        <w:t>ه بزياد فرأى</w:t>
      </w:r>
      <w:r w:rsidR="00603FE9">
        <w:rPr>
          <w:rFonts w:hint="cs"/>
          <w:rtl/>
        </w:rPr>
        <w:t xml:space="preserve">: </w:t>
      </w:r>
      <w:r w:rsidR="00CA66D7">
        <w:rPr>
          <w:rFonts w:hint="cs"/>
          <w:rtl/>
        </w:rPr>
        <w:t>وشهد ش</w:t>
      </w:r>
      <w:r w:rsidR="007F1799">
        <w:rPr>
          <w:rFonts w:hint="cs"/>
          <w:rtl/>
        </w:rPr>
        <w:t>َ</w:t>
      </w:r>
      <w:r w:rsidR="00CA66D7">
        <w:rPr>
          <w:rFonts w:hint="cs"/>
          <w:rtl/>
        </w:rPr>
        <w:t>دّاد بن ب</w:t>
      </w:r>
      <w:r w:rsidR="007F1799">
        <w:rPr>
          <w:rFonts w:hint="cs"/>
          <w:rtl/>
        </w:rPr>
        <w:t>ُ</w:t>
      </w:r>
      <w:r w:rsidR="00CA66D7">
        <w:rPr>
          <w:rFonts w:hint="cs"/>
          <w:rtl/>
        </w:rPr>
        <w:t>ز</w:t>
      </w:r>
      <w:r w:rsidR="007F1799">
        <w:rPr>
          <w:rFonts w:hint="cs"/>
          <w:rtl/>
        </w:rPr>
        <w:t>َ</w:t>
      </w:r>
      <w:r w:rsidR="00CA66D7">
        <w:rPr>
          <w:rFonts w:hint="cs"/>
          <w:rtl/>
        </w:rPr>
        <w:t>ي</w:t>
      </w:r>
      <w:r w:rsidR="007F1799">
        <w:rPr>
          <w:rFonts w:hint="cs"/>
          <w:rtl/>
        </w:rPr>
        <w:t>ْ</w:t>
      </w:r>
      <w:r w:rsidR="00CA66D7">
        <w:rPr>
          <w:rFonts w:hint="cs"/>
          <w:rtl/>
        </w:rPr>
        <w:t>عة قال</w:t>
      </w:r>
      <w:r w:rsidR="00603FE9">
        <w:rPr>
          <w:rFonts w:hint="cs"/>
          <w:rtl/>
        </w:rPr>
        <w:t xml:space="preserve">: </w:t>
      </w:r>
      <w:r w:rsidR="00CA66D7">
        <w:rPr>
          <w:rFonts w:hint="cs"/>
          <w:rtl/>
        </w:rPr>
        <w:t>أم</w:t>
      </w:r>
      <w:r w:rsidR="007F1799">
        <w:rPr>
          <w:rFonts w:hint="cs"/>
          <w:rtl/>
        </w:rPr>
        <w:t>َ</w:t>
      </w:r>
      <w:r w:rsidR="00CA66D7">
        <w:rPr>
          <w:rFonts w:hint="cs"/>
          <w:rtl/>
        </w:rPr>
        <w:t>ا لهذا أب</w:t>
      </w:r>
      <w:r w:rsidR="007F1799">
        <w:rPr>
          <w:rFonts w:hint="cs"/>
          <w:rtl/>
        </w:rPr>
        <w:t>ٌ</w:t>
      </w:r>
      <w:r w:rsidR="00CA66D7">
        <w:rPr>
          <w:rFonts w:hint="cs"/>
          <w:rtl/>
        </w:rPr>
        <w:t xml:space="preserve"> ي</w:t>
      </w:r>
      <w:r w:rsidR="007F1799">
        <w:rPr>
          <w:rFonts w:hint="cs"/>
          <w:rtl/>
        </w:rPr>
        <w:t>ُ</w:t>
      </w:r>
      <w:r w:rsidR="00CA66D7">
        <w:rPr>
          <w:rFonts w:hint="cs"/>
          <w:rtl/>
        </w:rPr>
        <w:t>ن</w:t>
      </w:r>
      <w:r w:rsidR="007F1799">
        <w:rPr>
          <w:rFonts w:hint="cs"/>
          <w:rtl/>
        </w:rPr>
        <w:t>ْ</w:t>
      </w:r>
      <w:r w:rsidR="00CA66D7">
        <w:rPr>
          <w:rFonts w:hint="cs"/>
          <w:rtl/>
        </w:rPr>
        <w:t>سب إليه</w:t>
      </w:r>
      <w:r w:rsidR="009431ED">
        <w:rPr>
          <w:rFonts w:hint="cs"/>
          <w:rtl/>
        </w:rPr>
        <w:t>؟</w:t>
      </w:r>
      <w:r w:rsidR="00CA66D7">
        <w:rPr>
          <w:rFonts w:hint="cs"/>
          <w:rtl/>
        </w:rPr>
        <w:t xml:space="preserve"> فقالوا</w:t>
      </w:r>
      <w:r w:rsidR="00603FE9">
        <w:rPr>
          <w:rFonts w:hint="cs"/>
          <w:rtl/>
        </w:rPr>
        <w:t xml:space="preserve">: </w:t>
      </w:r>
      <w:r w:rsidR="00CA66D7">
        <w:rPr>
          <w:rFonts w:hint="cs"/>
          <w:rtl/>
        </w:rPr>
        <w:t>هذا أخو ح</w:t>
      </w:r>
      <w:r w:rsidR="007F1799">
        <w:rPr>
          <w:rFonts w:hint="cs"/>
          <w:rtl/>
        </w:rPr>
        <w:t>ُ</w:t>
      </w:r>
      <w:r w:rsidR="00CA66D7">
        <w:rPr>
          <w:rFonts w:hint="cs"/>
          <w:rtl/>
        </w:rPr>
        <w:t>ض</w:t>
      </w:r>
      <w:r w:rsidR="007F1799">
        <w:rPr>
          <w:rFonts w:hint="cs"/>
          <w:rtl/>
        </w:rPr>
        <w:t>َ</w:t>
      </w:r>
      <w:r w:rsidR="00CA66D7">
        <w:rPr>
          <w:rFonts w:hint="cs"/>
          <w:rtl/>
        </w:rPr>
        <w:t>ين بن المنذر الرقاشي فقال</w:t>
      </w:r>
      <w:r w:rsidR="00603FE9">
        <w:rPr>
          <w:rFonts w:hint="cs"/>
          <w:rtl/>
        </w:rPr>
        <w:t xml:space="preserve">: </w:t>
      </w:r>
      <w:r w:rsidR="00CA66D7">
        <w:rPr>
          <w:rFonts w:hint="cs"/>
          <w:rtl/>
        </w:rPr>
        <w:t>اطرحوا اسمه</w:t>
      </w:r>
      <w:r w:rsidR="004A4E29">
        <w:rPr>
          <w:rFonts w:hint="cs"/>
          <w:rtl/>
        </w:rPr>
        <w:t xml:space="preserve">! </w:t>
      </w:r>
      <w:r w:rsidR="001141B8">
        <w:rPr>
          <w:rFonts w:hint="cs"/>
          <w:rtl/>
        </w:rPr>
        <w:t xml:space="preserve">فقال شدّاد: </w:t>
      </w:r>
      <w:r w:rsidR="00CA66D7">
        <w:rPr>
          <w:rFonts w:hint="cs"/>
          <w:rtl/>
        </w:rPr>
        <w:t>و</w:t>
      </w:r>
      <w:r w:rsidR="007F1799">
        <w:rPr>
          <w:rFonts w:hint="cs"/>
          <w:rtl/>
        </w:rPr>
        <w:t>َ</w:t>
      </w:r>
      <w:r w:rsidR="00CA66D7">
        <w:rPr>
          <w:rFonts w:hint="cs"/>
          <w:rtl/>
        </w:rPr>
        <w:t>ي</w:t>
      </w:r>
      <w:r w:rsidR="007F1799">
        <w:rPr>
          <w:rFonts w:hint="cs"/>
          <w:rtl/>
        </w:rPr>
        <w:t>ْ</w:t>
      </w:r>
      <w:r w:rsidR="00CA66D7">
        <w:rPr>
          <w:rFonts w:hint="cs"/>
          <w:rtl/>
        </w:rPr>
        <w:t>لي على ابن الزانية وهل ي</w:t>
      </w:r>
      <w:r w:rsidR="007F1799">
        <w:rPr>
          <w:rFonts w:hint="cs"/>
          <w:rtl/>
        </w:rPr>
        <w:t>ُ</w:t>
      </w:r>
      <w:r w:rsidR="00CA66D7">
        <w:rPr>
          <w:rFonts w:hint="cs"/>
          <w:rtl/>
        </w:rPr>
        <w:t>عرف</w:t>
      </w:r>
      <w:r w:rsidR="00B154FA">
        <w:rPr>
          <w:rFonts w:hint="cs"/>
          <w:rtl/>
        </w:rPr>
        <w:t xml:space="preserve"> إلّا </w:t>
      </w:r>
      <w:r w:rsidR="00CA66D7">
        <w:rPr>
          <w:rFonts w:hint="cs"/>
          <w:rtl/>
        </w:rPr>
        <w:t>بسميّة الزانية</w:t>
      </w:r>
      <w:r w:rsidR="004A4E29">
        <w:rPr>
          <w:rFonts w:hint="cs"/>
          <w:rtl/>
        </w:rPr>
        <w:t xml:space="preserve">! </w:t>
      </w:r>
      <w:r w:rsidR="00CA66D7" w:rsidRPr="00CA66D7">
        <w:rPr>
          <w:rStyle w:val="libFootnotenumChar"/>
          <w:rFonts w:hint="cs"/>
          <w:rtl/>
        </w:rPr>
        <w:t>(1)</w:t>
      </w:r>
    </w:p>
    <w:p w:rsidR="00A03F2F" w:rsidRDefault="00CA66D7" w:rsidP="00D55044">
      <w:pPr>
        <w:pStyle w:val="libNormal"/>
        <w:rPr>
          <w:rtl/>
        </w:rPr>
      </w:pPr>
      <w:r>
        <w:rPr>
          <w:rFonts w:hint="cs"/>
          <w:rtl/>
        </w:rPr>
        <w:t>هكذا فعلت دعوة ابن هند لابن سميّة</w:t>
      </w:r>
      <w:r w:rsidR="004A4E29">
        <w:rPr>
          <w:rFonts w:hint="cs"/>
          <w:rtl/>
        </w:rPr>
        <w:t xml:space="preserve">! </w:t>
      </w:r>
      <w:r>
        <w:rPr>
          <w:rFonts w:hint="cs"/>
          <w:rtl/>
        </w:rPr>
        <w:t>فجعلته يصول ويقطع الرؤوس والأيدي والأرجل من خلاف</w:t>
      </w:r>
      <w:r w:rsidR="004A4E29">
        <w:rPr>
          <w:rFonts w:hint="cs"/>
          <w:rtl/>
        </w:rPr>
        <w:t xml:space="preserve">! </w:t>
      </w:r>
      <w:r>
        <w:rPr>
          <w:rFonts w:hint="cs"/>
          <w:rtl/>
        </w:rPr>
        <w:t>وينكر على م</w:t>
      </w:r>
      <w:r w:rsidR="00D55044">
        <w:rPr>
          <w:rFonts w:hint="cs"/>
          <w:rtl/>
        </w:rPr>
        <w:t>َ</w:t>
      </w:r>
      <w:r>
        <w:rPr>
          <w:rFonts w:hint="cs"/>
          <w:rtl/>
        </w:rPr>
        <w:t>ن ي</w:t>
      </w:r>
      <w:r w:rsidR="00D55044">
        <w:rPr>
          <w:rFonts w:hint="cs"/>
          <w:rtl/>
        </w:rPr>
        <w:t>ُ</w:t>
      </w:r>
      <w:r>
        <w:rPr>
          <w:rFonts w:hint="cs"/>
          <w:rtl/>
        </w:rPr>
        <w:t>عرف بأمّه مع معرفة أبيه</w:t>
      </w:r>
      <w:r w:rsidR="004A4E29">
        <w:rPr>
          <w:rFonts w:hint="cs"/>
          <w:rtl/>
        </w:rPr>
        <w:t xml:space="preserve">! </w:t>
      </w:r>
      <w:r>
        <w:rPr>
          <w:rFonts w:hint="cs"/>
          <w:rtl/>
        </w:rPr>
        <w:t>ولا ينكر على نفسه وهو بالأمس</w:t>
      </w:r>
      <w:r w:rsidR="00603FE9">
        <w:rPr>
          <w:rFonts w:hint="cs"/>
          <w:rtl/>
        </w:rPr>
        <w:t xml:space="preserve">: </w:t>
      </w:r>
      <w:r>
        <w:rPr>
          <w:rFonts w:hint="cs"/>
          <w:rtl/>
        </w:rPr>
        <w:t>ابن سميّة وابن أبيه وابن ع</w:t>
      </w:r>
      <w:r w:rsidR="00D55044">
        <w:rPr>
          <w:rFonts w:hint="cs"/>
          <w:rtl/>
        </w:rPr>
        <w:t>ُ</w:t>
      </w:r>
      <w:r>
        <w:rPr>
          <w:rFonts w:hint="cs"/>
          <w:rtl/>
        </w:rPr>
        <w:t>بيد</w:t>
      </w:r>
      <w:r w:rsidR="00603FE9">
        <w:rPr>
          <w:rFonts w:hint="cs"/>
          <w:rtl/>
        </w:rPr>
        <w:t xml:space="preserve">؛ </w:t>
      </w:r>
      <w:r>
        <w:rPr>
          <w:rFonts w:hint="cs"/>
          <w:rtl/>
        </w:rPr>
        <w:t>واليوم إذ أشركه ابن هند في الإثم بقبول الدعوة ونسبته إلى أبي سفيان الرذيل</w:t>
      </w:r>
      <w:r w:rsidR="00864EEE">
        <w:rPr>
          <w:rFonts w:hint="cs"/>
          <w:rtl/>
        </w:rPr>
        <w:t xml:space="preserve">، </w:t>
      </w:r>
      <w:r>
        <w:rPr>
          <w:rFonts w:hint="cs"/>
          <w:rtl/>
        </w:rPr>
        <w:t>نسى أمسه الذي لم ينسه الناس فهو لا يزال عندهم</w:t>
      </w:r>
      <w:r w:rsidR="00603FE9">
        <w:rPr>
          <w:rFonts w:hint="cs"/>
          <w:rtl/>
        </w:rPr>
        <w:t xml:space="preserve">: </w:t>
      </w:r>
      <w:r>
        <w:rPr>
          <w:rFonts w:hint="cs"/>
          <w:rtl/>
        </w:rPr>
        <w:t>ابن سميّ</w:t>
      </w:r>
      <w:r w:rsidR="00D55044">
        <w:rPr>
          <w:rFonts w:hint="cs"/>
          <w:rtl/>
        </w:rPr>
        <w:t>ة</w:t>
      </w:r>
      <w:r>
        <w:rPr>
          <w:rFonts w:hint="cs"/>
          <w:rtl/>
        </w:rPr>
        <w:t xml:space="preserve"> ابن أبيه</w:t>
      </w:r>
      <w:r w:rsidR="00864EEE">
        <w:rPr>
          <w:rFonts w:hint="cs"/>
          <w:rtl/>
        </w:rPr>
        <w:t xml:space="preserve">، </w:t>
      </w:r>
      <w:r>
        <w:rPr>
          <w:rFonts w:hint="cs"/>
          <w:rtl/>
        </w:rPr>
        <w:t>وعند البعض ابن ع</w:t>
      </w:r>
      <w:r w:rsidR="00D55044">
        <w:rPr>
          <w:rFonts w:hint="cs"/>
          <w:rtl/>
        </w:rPr>
        <w:t>ُ</w:t>
      </w:r>
      <w:r>
        <w:rPr>
          <w:rFonts w:hint="cs"/>
          <w:rtl/>
        </w:rPr>
        <w:t>بيد</w:t>
      </w:r>
      <w:r w:rsidR="00864EEE">
        <w:rPr>
          <w:rFonts w:hint="cs"/>
          <w:rtl/>
        </w:rPr>
        <w:t xml:space="preserve">، </w:t>
      </w:r>
      <w:r w:rsidR="00E64041">
        <w:rPr>
          <w:rFonts w:hint="cs"/>
          <w:rtl/>
        </w:rPr>
        <w:t>وكما ذكرنا</w:t>
      </w:r>
      <w:r w:rsidR="00603FE9">
        <w:rPr>
          <w:rFonts w:hint="cs"/>
          <w:rtl/>
        </w:rPr>
        <w:t xml:space="preserve">: </w:t>
      </w:r>
      <w:r w:rsidR="00E64041">
        <w:rPr>
          <w:rFonts w:hint="cs"/>
          <w:rtl/>
        </w:rPr>
        <w:t>فإنّ ه</w:t>
      </w:r>
      <w:r w:rsidR="00D55044">
        <w:rPr>
          <w:rFonts w:hint="cs"/>
          <w:rtl/>
        </w:rPr>
        <w:t>ذا هو</w:t>
      </w:r>
      <w:r w:rsidR="00E64041">
        <w:rPr>
          <w:rFonts w:hint="cs"/>
          <w:rtl/>
        </w:rPr>
        <w:t xml:space="preserve"> اسمه في كتب النسب والتاريخ</w:t>
      </w:r>
      <w:r w:rsidR="00864EEE">
        <w:rPr>
          <w:rFonts w:hint="cs"/>
          <w:rtl/>
        </w:rPr>
        <w:t xml:space="preserve">، </w:t>
      </w:r>
      <w:r w:rsidR="00E64041">
        <w:rPr>
          <w:rFonts w:hint="cs"/>
          <w:rtl/>
        </w:rPr>
        <w:t>وإذا ذكره أحد</w:t>
      </w:r>
      <w:r w:rsidR="00D55044">
        <w:rPr>
          <w:rFonts w:hint="cs"/>
          <w:rtl/>
        </w:rPr>
        <w:t>ُ</w:t>
      </w:r>
      <w:r w:rsidR="00E64041">
        <w:rPr>
          <w:rFonts w:hint="cs"/>
          <w:rtl/>
        </w:rPr>
        <w:t>هم ضمن آل أبي سفيان قال</w:t>
      </w:r>
      <w:r w:rsidR="00603FE9">
        <w:rPr>
          <w:rFonts w:hint="cs"/>
          <w:rtl/>
        </w:rPr>
        <w:t xml:space="preserve">: </w:t>
      </w:r>
      <w:r w:rsidR="00E64041">
        <w:rPr>
          <w:rFonts w:hint="cs"/>
          <w:rtl/>
        </w:rPr>
        <w:t>ولد أبي سفيان</w:t>
      </w:r>
      <w:r w:rsidR="00603FE9">
        <w:rPr>
          <w:rFonts w:hint="cs"/>
          <w:rtl/>
        </w:rPr>
        <w:t>:</w:t>
      </w:r>
      <w:r w:rsidR="001C4878">
        <w:rPr>
          <w:rFonts w:hint="cs"/>
          <w:rtl/>
        </w:rPr>
        <w:t>.</w:t>
      </w:r>
      <w:r w:rsidR="009431ED">
        <w:rPr>
          <w:rFonts w:hint="cs"/>
          <w:rtl/>
        </w:rPr>
        <w:t>.</w:t>
      </w:r>
      <w:r w:rsidR="00E64041">
        <w:rPr>
          <w:rFonts w:hint="cs"/>
          <w:rtl/>
        </w:rPr>
        <w:t>.</w:t>
      </w:r>
      <w:r w:rsidR="00864EEE">
        <w:rPr>
          <w:rFonts w:hint="cs"/>
          <w:rtl/>
        </w:rPr>
        <w:t xml:space="preserve">، </w:t>
      </w:r>
      <w:r w:rsidR="00E64041">
        <w:rPr>
          <w:rFonts w:hint="cs"/>
          <w:rtl/>
        </w:rPr>
        <w:t>وزياد بن أبيه</w:t>
      </w:r>
      <w:r w:rsidR="00864EEE">
        <w:rPr>
          <w:rFonts w:hint="cs"/>
          <w:rtl/>
        </w:rPr>
        <w:t xml:space="preserve">، </w:t>
      </w:r>
      <w:r w:rsidR="00E64041">
        <w:rPr>
          <w:rFonts w:hint="cs"/>
          <w:rtl/>
        </w:rPr>
        <w:t>أو زياد بن سميّة والي العراق</w:t>
      </w:r>
      <w:r w:rsidR="004A4E29">
        <w:rPr>
          <w:rFonts w:hint="cs"/>
          <w:rtl/>
        </w:rPr>
        <w:t xml:space="preserve">! </w:t>
      </w:r>
      <w:r w:rsidR="00E64041" w:rsidRPr="00E64041">
        <w:rPr>
          <w:rStyle w:val="libFootnotenumChar"/>
          <w:rFonts w:hint="cs"/>
          <w:rtl/>
        </w:rPr>
        <w:t>(2)</w:t>
      </w:r>
    </w:p>
    <w:p w:rsidR="00042131" w:rsidRDefault="00E64041" w:rsidP="00F64E82">
      <w:pPr>
        <w:pStyle w:val="libNormal"/>
        <w:rPr>
          <w:rtl/>
        </w:rPr>
      </w:pPr>
      <w:r>
        <w:rPr>
          <w:rFonts w:hint="cs"/>
          <w:rtl/>
        </w:rPr>
        <w:t>وحمل زياد ح</w:t>
      </w:r>
      <w:r w:rsidR="00D55044">
        <w:rPr>
          <w:rFonts w:hint="cs"/>
          <w:rtl/>
        </w:rPr>
        <w:t>ُ</w:t>
      </w:r>
      <w:r>
        <w:rPr>
          <w:rFonts w:hint="cs"/>
          <w:rtl/>
        </w:rPr>
        <w:t>جراً وأصحابه إلى معاوية في السلاسل على ج</w:t>
      </w:r>
      <w:r w:rsidR="00D55044">
        <w:rPr>
          <w:rFonts w:hint="cs"/>
          <w:rtl/>
        </w:rPr>
        <w:t>ِ</w:t>
      </w:r>
      <w:r>
        <w:rPr>
          <w:rFonts w:hint="cs"/>
          <w:rtl/>
        </w:rPr>
        <w:t>مال اكتراها لهم صعاباً</w:t>
      </w:r>
      <w:r w:rsidR="00864EEE">
        <w:rPr>
          <w:rFonts w:hint="cs"/>
          <w:rtl/>
        </w:rPr>
        <w:t xml:space="preserve">، </w:t>
      </w:r>
    </w:p>
    <w:p w:rsidR="00E64041" w:rsidRDefault="009431ED" w:rsidP="009431ED">
      <w:pPr>
        <w:pStyle w:val="libLine"/>
        <w:rPr>
          <w:rtl/>
        </w:rPr>
      </w:pPr>
      <w:r>
        <w:rPr>
          <w:rFonts w:hint="cs"/>
          <w:rtl/>
        </w:rPr>
        <w:t>____________________</w:t>
      </w:r>
    </w:p>
    <w:p w:rsidR="00E64041" w:rsidRDefault="00E64041" w:rsidP="003A3C82">
      <w:pPr>
        <w:pStyle w:val="libFootnote0"/>
        <w:rPr>
          <w:rtl/>
        </w:rPr>
      </w:pPr>
      <w:r>
        <w:rPr>
          <w:rFonts w:hint="cs"/>
          <w:rtl/>
        </w:rPr>
        <w:t>(1) أنساب الأشراف 5</w:t>
      </w:r>
      <w:r w:rsidR="00603FE9">
        <w:rPr>
          <w:rFonts w:hint="cs"/>
          <w:rtl/>
        </w:rPr>
        <w:t xml:space="preserve">: </w:t>
      </w:r>
      <w:r>
        <w:rPr>
          <w:rFonts w:hint="cs"/>
          <w:rtl/>
        </w:rPr>
        <w:t>264</w:t>
      </w:r>
      <w:r w:rsidR="001C4878">
        <w:rPr>
          <w:rFonts w:hint="cs"/>
          <w:rtl/>
        </w:rPr>
        <w:t xml:space="preserve">. </w:t>
      </w:r>
    </w:p>
    <w:p w:rsidR="00E64041" w:rsidRDefault="00E64041" w:rsidP="003A3C82">
      <w:pPr>
        <w:pStyle w:val="libFootnote0"/>
        <w:rPr>
          <w:rtl/>
        </w:rPr>
      </w:pPr>
      <w:r>
        <w:rPr>
          <w:rFonts w:hint="cs"/>
          <w:rtl/>
        </w:rPr>
        <w:t>(2) انظر جمهرة النسب</w:t>
      </w:r>
      <w:r w:rsidR="003062B1">
        <w:rPr>
          <w:rFonts w:hint="cs"/>
          <w:rtl/>
        </w:rPr>
        <w:t xml:space="preserve">، </w:t>
      </w:r>
      <w:r>
        <w:rPr>
          <w:rFonts w:hint="cs"/>
          <w:rtl/>
        </w:rPr>
        <w:t xml:space="preserve">لابن الكلبيّ </w:t>
      </w:r>
      <w:r w:rsidR="009431ED">
        <w:rPr>
          <w:rFonts w:hint="cs"/>
          <w:rtl/>
        </w:rPr>
        <w:t>(</w:t>
      </w:r>
      <w:r>
        <w:rPr>
          <w:rFonts w:hint="cs"/>
          <w:rtl/>
        </w:rPr>
        <w:t>ت 204 هـ</w:t>
      </w:r>
      <w:r w:rsidR="009431ED">
        <w:rPr>
          <w:rFonts w:hint="cs"/>
          <w:rtl/>
        </w:rPr>
        <w:t>)</w:t>
      </w:r>
      <w:r w:rsidR="00603FE9">
        <w:rPr>
          <w:rFonts w:hint="cs"/>
          <w:rtl/>
        </w:rPr>
        <w:t xml:space="preserve">: </w:t>
      </w:r>
      <w:r>
        <w:rPr>
          <w:rFonts w:hint="cs"/>
          <w:rtl/>
        </w:rPr>
        <w:t>49 وغيره من كتب النسب والرجال والتاريخ</w:t>
      </w:r>
      <w:r w:rsidR="001C4878">
        <w:rPr>
          <w:rFonts w:hint="cs"/>
          <w:rtl/>
        </w:rPr>
        <w:t xml:space="preserve">. </w:t>
      </w:r>
    </w:p>
    <w:p w:rsidR="00E64041" w:rsidRDefault="00E64041" w:rsidP="009431ED">
      <w:pPr>
        <w:pStyle w:val="libNormal"/>
        <w:rPr>
          <w:rtl/>
        </w:rPr>
      </w:pPr>
      <w:r>
        <w:rPr>
          <w:rtl/>
        </w:rPr>
        <w:br w:type="page"/>
      </w:r>
    </w:p>
    <w:p w:rsidR="00E64041" w:rsidRDefault="003A3C82" w:rsidP="003A3C82">
      <w:pPr>
        <w:pStyle w:val="libNormal0"/>
        <w:rPr>
          <w:rtl/>
        </w:rPr>
      </w:pPr>
      <w:r>
        <w:rPr>
          <w:rFonts w:hint="cs"/>
          <w:rtl/>
        </w:rPr>
        <w:t>ووجّه معهم ش</w:t>
      </w:r>
      <w:r w:rsidR="003D1624">
        <w:rPr>
          <w:rFonts w:hint="cs"/>
          <w:rtl/>
        </w:rPr>
        <w:t>َ</w:t>
      </w:r>
      <w:r>
        <w:rPr>
          <w:rFonts w:hint="cs"/>
          <w:rtl/>
        </w:rPr>
        <w:t>بث بن ر</w:t>
      </w:r>
      <w:r w:rsidR="003D1624">
        <w:rPr>
          <w:rFonts w:hint="cs"/>
          <w:rtl/>
        </w:rPr>
        <w:t>ِ</w:t>
      </w:r>
      <w:r>
        <w:rPr>
          <w:rFonts w:hint="cs"/>
          <w:rtl/>
        </w:rPr>
        <w:t>ب</w:t>
      </w:r>
      <w:r w:rsidR="003D1624">
        <w:rPr>
          <w:rFonts w:hint="cs"/>
          <w:rtl/>
        </w:rPr>
        <w:t>ْ</w:t>
      </w:r>
      <w:r>
        <w:rPr>
          <w:rFonts w:hint="cs"/>
          <w:rtl/>
        </w:rPr>
        <w:t>عي الرياحي</w:t>
      </w:r>
      <w:r w:rsidR="00864EEE">
        <w:rPr>
          <w:rFonts w:hint="cs"/>
          <w:rtl/>
        </w:rPr>
        <w:t xml:space="preserve">، </w:t>
      </w:r>
      <w:r>
        <w:rPr>
          <w:rFonts w:hint="cs"/>
          <w:rtl/>
        </w:rPr>
        <w:t>ووائل بن ح</w:t>
      </w:r>
      <w:r w:rsidR="0063662C">
        <w:rPr>
          <w:rFonts w:hint="cs"/>
          <w:rtl/>
        </w:rPr>
        <w:t>ُ</w:t>
      </w:r>
      <w:r>
        <w:rPr>
          <w:rFonts w:hint="cs"/>
          <w:rtl/>
        </w:rPr>
        <w:t>جر الحضرمي</w:t>
      </w:r>
      <w:r w:rsidR="00864EEE">
        <w:rPr>
          <w:rFonts w:hint="cs"/>
          <w:rtl/>
        </w:rPr>
        <w:t xml:space="preserve">، </w:t>
      </w:r>
      <w:r>
        <w:rPr>
          <w:rFonts w:hint="cs"/>
          <w:rtl/>
        </w:rPr>
        <w:t>وم</w:t>
      </w:r>
      <w:r w:rsidR="0063662C">
        <w:rPr>
          <w:rFonts w:hint="cs"/>
          <w:rtl/>
        </w:rPr>
        <w:t>َ</w:t>
      </w:r>
      <w:r>
        <w:rPr>
          <w:rFonts w:hint="cs"/>
          <w:rtl/>
        </w:rPr>
        <w:t>ص</w:t>
      </w:r>
      <w:r w:rsidR="0063662C">
        <w:rPr>
          <w:rFonts w:hint="cs"/>
          <w:rtl/>
        </w:rPr>
        <w:t>ْ</w:t>
      </w:r>
      <w:r>
        <w:rPr>
          <w:rFonts w:hint="cs"/>
          <w:rtl/>
        </w:rPr>
        <w:t>ق</w:t>
      </w:r>
      <w:r w:rsidR="0063662C">
        <w:rPr>
          <w:rFonts w:hint="cs"/>
          <w:rtl/>
        </w:rPr>
        <w:t>َ</w:t>
      </w:r>
      <w:r>
        <w:rPr>
          <w:rFonts w:hint="cs"/>
          <w:rtl/>
        </w:rPr>
        <w:t>لة بن ه</w:t>
      </w:r>
      <w:r w:rsidR="0063662C">
        <w:rPr>
          <w:rFonts w:hint="cs"/>
          <w:rtl/>
        </w:rPr>
        <w:t>ُ</w:t>
      </w:r>
      <w:r>
        <w:rPr>
          <w:rFonts w:hint="cs"/>
          <w:rtl/>
        </w:rPr>
        <w:t>ب</w:t>
      </w:r>
      <w:r w:rsidR="0063662C">
        <w:rPr>
          <w:rFonts w:hint="cs"/>
          <w:rtl/>
        </w:rPr>
        <w:t>َ</w:t>
      </w:r>
      <w:r>
        <w:rPr>
          <w:rFonts w:hint="cs"/>
          <w:rtl/>
        </w:rPr>
        <w:t>يرة الشيباني</w:t>
      </w:r>
      <w:r w:rsidR="00864EEE">
        <w:rPr>
          <w:rFonts w:hint="cs"/>
          <w:rtl/>
        </w:rPr>
        <w:t xml:space="preserve">، </w:t>
      </w:r>
      <w:r>
        <w:rPr>
          <w:rFonts w:hint="cs"/>
          <w:rtl/>
        </w:rPr>
        <w:t>وكثير بن شهاب الحارثي</w:t>
      </w:r>
      <w:r w:rsidR="00864EEE">
        <w:rPr>
          <w:rFonts w:hint="cs"/>
          <w:rtl/>
        </w:rPr>
        <w:t xml:space="preserve">، </w:t>
      </w:r>
      <w:r>
        <w:rPr>
          <w:rFonts w:hint="cs"/>
          <w:rtl/>
        </w:rPr>
        <w:t>وكتب إليه</w:t>
      </w:r>
      <w:r w:rsidR="00603FE9">
        <w:rPr>
          <w:rFonts w:hint="cs"/>
          <w:rtl/>
        </w:rPr>
        <w:t xml:space="preserve">: </w:t>
      </w:r>
      <w:r>
        <w:rPr>
          <w:rFonts w:hint="cs"/>
          <w:rtl/>
        </w:rPr>
        <w:t>قد بعثت إليك بح</w:t>
      </w:r>
      <w:r w:rsidR="0063662C">
        <w:rPr>
          <w:rFonts w:hint="cs"/>
          <w:rtl/>
        </w:rPr>
        <w:t>ُ</w:t>
      </w:r>
      <w:r>
        <w:rPr>
          <w:rFonts w:hint="cs"/>
          <w:rtl/>
        </w:rPr>
        <w:t>جر ووجوه أصحابه</w:t>
      </w:r>
      <w:r w:rsidR="00864EEE">
        <w:rPr>
          <w:rFonts w:hint="cs"/>
          <w:rtl/>
        </w:rPr>
        <w:t xml:space="preserve">، </w:t>
      </w:r>
      <w:r>
        <w:rPr>
          <w:rFonts w:hint="cs"/>
          <w:rtl/>
        </w:rPr>
        <w:t>وم</w:t>
      </w:r>
      <w:r w:rsidR="0063662C">
        <w:rPr>
          <w:rFonts w:hint="cs"/>
          <w:rtl/>
        </w:rPr>
        <w:t>ُ</w:t>
      </w:r>
      <w:r>
        <w:rPr>
          <w:rFonts w:hint="cs"/>
          <w:rtl/>
        </w:rPr>
        <w:t>ضي بهم إلى الشأم فلم ي</w:t>
      </w:r>
      <w:r w:rsidR="0063662C">
        <w:rPr>
          <w:rFonts w:hint="cs"/>
          <w:rtl/>
        </w:rPr>
        <w:t>ُ</w:t>
      </w:r>
      <w:r>
        <w:rPr>
          <w:rFonts w:hint="cs"/>
          <w:rtl/>
        </w:rPr>
        <w:t>دخلوا على معاوية</w:t>
      </w:r>
      <w:r w:rsidR="00864EEE">
        <w:rPr>
          <w:rFonts w:hint="cs"/>
          <w:rtl/>
        </w:rPr>
        <w:t xml:space="preserve">، </w:t>
      </w:r>
      <w:r>
        <w:rPr>
          <w:rFonts w:hint="cs"/>
          <w:rtl/>
        </w:rPr>
        <w:t>وأمر أن ي</w:t>
      </w:r>
      <w:r w:rsidR="0063662C">
        <w:rPr>
          <w:rFonts w:hint="cs"/>
          <w:rtl/>
        </w:rPr>
        <w:t>ُ</w:t>
      </w:r>
      <w:r>
        <w:rPr>
          <w:rFonts w:hint="cs"/>
          <w:rtl/>
        </w:rPr>
        <w:t>حبسوا بم</w:t>
      </w:r>
      <w:r w:rsidR="0063662C">
        <w:rPr>
          <w:rFonts w:hint="cs"/>
          <w:rtl/>
        </w:rPr>
        <w:t>َ</w:t>
      </w:r>
      <w:r>
        <w:rPr>
          <w:rFonts w:hint="cs"/>
          <w:rtl/>
        </w:rPr>
        <w:t>ر</w:t>
      </w:r>
      <w:r w:rsidR="0063662C">
        <w:rPr>
          <w:rFonts w:hint="cs"/>
          <w:rtl/>
        </w:rPr>
        <w:t>ْ</w:t>
      </w:r>
      <w:r>
        <w:rPr>
          <w:rFonts w:hint="cs"/>
          <w:rtl/>
        </w:rPr>
        <w:t>ج ع</w:t>
      </w:r>
      <w:r w:rsidR="0063662C">
        <w:rPr>
          <w:rFonts w:hint="cs"/>
          <w:rtl/>
        </w:rPr>
        <w:t>َ</w:t>
      </w:r>
      <w:r>
        <w:rPr>
          <w:rFonts w:hint="cs"/>
          <w:rtl/>
        </w:rPr>
        <w:t>ذراء</w:t>
      </w:r>
      <w:r w:rsidR="00864EEE">
        <w:rPr>
          <w:rFonts w:hint="cs"/>
          <w:rtl/>
        </w:rPr>
        <w:t xml:space="preserve">، </w:t>
      </w:r>
      <w:r>
        <w:rPr>
          <w:rFonts w:hint="cs"/>
          <w:rtl/>
        </w:rPr>
        <w:t>فح</w:t>
      </w:r>
      <w:r w:rsidR="0063662C">
        <w:rPr>
          <w:rFonts w:hint="cs"/>
          <w:rtl/>
        </w:rPr>
        <w:t>ُ</w:t>
      </w:r>
      <w:r>
        <w:rPr>
          <w:rFonts w:hint="cs"/>
          <w:rtl/>
        </w:rPr>
        <w:t>بسوا هناك</w:t>
      </w:r>
      <w:r w:rsidR="00603FE9">
        <w:rPr>
          <w:rFonts w:hint="cs"/>
          <w:rtl/>
        </w:rPr>
        <w:t xml:space="preserve">؛ </w:t>
      </w:r>
      <w:r>
        <w:rPr>
          <w:rFonts w:hint="cs"/>
          <w:rtl/>
        </w:rPr>
        <w:t>وبينها وبين دمشق اثنا عشر ميلاً</w:t>
      </w:r>
      <w:r w:rsidR="001C4878">
        <w:rPr>
          <w:rFonts w:hint="cs"/>
          <w:rtl/>
        </w:rPr>
        <w:t xml:space="preserve">. </w:t>
      </w:r>
      <w:r>
        <w:rPr>
          <w:rFonts w:hint="cs"/>
          <w:rtl/>
        </w:rPr>
        <w:t>وكتب معاوية إلى زياد</w:t>
      </w:r>
      <w:r w:rsidR="00603FE9">
        <w:rPr>
          <w:rFonts w:hint="cs"/>
          <w:rtl/>
        </w:rPr>
        <w:t xml:space="preserve">: </w:t>
      </w:r>
      <w:r>
        <w:rPr>
          <w:rFonts w:hint="cs"/>
          <w:rtl/>
        </w:rPr>
        <w:t>إنّي متوقّف في أمرهم</w:t>
      </w:r>
      <w:r w:rsidR="001C4878">
        <w:rPr>
          <w:rFonts w:hint="cs"/>
          <w:rtl/>
        </w:rPr>
        <w:t xml:space="preserve">. </w:t>
      </w:r>
      <w:r>
        <w:rPr>
          <w:rFonts w:hint="cs"/>
          <w:rtl/>
        </w:rPr>
        <w:t>وتوقّف معاوية في أمرهم</w:t>
      </w:r>
      <w:r w:rsidR="00864EEE">
        <w:rPr>
          <w:rFonts w:hint="cs"/>
          <w:rtl/>
        </w:rPr>
        <w:t xml:space="preserve">، </w:t>
      </w:r>
      <w:r>
        <w:rPr>
          <w:rFonts w:hint="cs"/>
          <w:rtl/>
        </w:rPr>
        <w:t>فمرّةً يرى قتلهم ومرّةً يرى الصفح عنهم</w:t>
      </w:r>
      <w:r w:rsidR="00864EEE">
        <w:rPr>
          <w:rFonts w:hint="cs"/>
          <w:rtl/>
        </w:rPr>
        <w:t xml:space="preserve">، </w:t>
      </w:r>
      <w:r>
        <w:rPr>
          <w:rFonts w:hint="cs"/>
          <w:rtl/>
        </w:rPr>
        <w:t>فكتب إليه زياد</w:t>
      </w:r>
      <w:r w:rsidR="00603FE9">
        <w:rPr>
          <w:rFonts w:hint="cs"/>
          <w:rtl/>
        </w:rPr>
        <w:t xml:space="preserve">: </w:t>
      </w:r>
      <w:r>
        <w:rPr>
          <w:rFonts w:hint="cs"/>
          <w:rtl/>
        </w:rPr>
        <w:t>قد عجبت</w:t>
      </w:r>
      <w:r w:rsidR="0063662C">
        <w:rPr>
          <w:rFonts w:hint="cs"/>
          <w:rtl/>
        </w:rPr>
        <w:t>ُ</w:t>
      </w:r>
      <w:r>
        <w:rPr>
          <w:rFonts w:hint="cs"/>
          <w:rtl/>
        </w:rPr>
        <w:t xml:space="preserve"> من اشتباه الأمر عليك في حجر وأصحابه</w:t>
      </w:r>
      <w:r w:rsidR="00864EEE">
        <w:rPr>
          <w:rFonts w:hint="cs"/>
          <w:rtl/>
        </w:rPr>
        <w:t xml:space="preserve">، </w:t>
      </w:r>
      <w:r>
        <w:rPr>
          <w:rFonts w:hint="cs"/>
          <w:rtl/>
        </w:rPr>
        <w:t>وقد حضرت</w:t>
      </w:r>
      <w:r w:rsidR="0063662C">
        <w:rPr>
          <w:rFonts w:hint="cs"/>
          <w:rtl/>
        </w:rPr>
        <w:t>ُ</w:t>
      </w:r>
      <w:r>
        <w:rPr>
          <w:rFonts w:hint="cs"/>
          <w:rtl/>
        </w:rPr>
        <w:t xml:space="preserve"> أمرهم</w:t>
      </w:r>
      <w:r w:rsidR="00864EEE">
        <w:rPr>
          <w:rFonts w:hint="cs"/>
          <w:rtl/>
        </w:rPr>
        <w:t xml:space="preserve">، </w:t>
      </w:r>
      <w:r>
        <w:rPr>
          <w:rFonts w:hint="cs"/>
          <w:rtl/>
        </w:rPr>
        <w:t>وشهد خيار أهل المصر بما شهدوا به عليهم</w:t>
      </w:r>
      <w:r w:rsidR="00864EEE">
        <w:rPr>
          <w:rFonts w:hint="cs"/>
          <w:rtl/>
        </w:rPr>
        <w:t xml:space="preserve">، </w:t>
      </w:r>
      <w:r>
        <w:rPr>
          <w:rFonts w:hint="cs"/>
          <w:rtl/>
        </w:rPr>
        <w:t>فإن كانت لك في المصر حاجة فلا ت</w:t>
      </w:r>
      <w:r w:rsidR="0063662C">
        <w:rPr>
          <w:rFonts w:hint="cs"/>
          <w:rtl/>
        </w:rPr>
        <w:t>ُ</w:t>
      </w:r>
      <w:r>
        <w:rPr>
          <w:rFonts w:hint="cs"/>
          <w:rtl/>
        </w:rPr>
        <w:t>ردّن ح</w:t>
      </w:r>
      <w:r w:rsidR="0063662C">
        <w:rPr>
          <w:rFonts w:hint="cs"/>
          <w:rtl/>
        </w:rPr>
        <w:t>ُ</w:t>
      </w:r>
      <w:r>
        <w:rPr>
          <w:rFonts w:hint="cs"/>
          <w:rtl/>
        </w:rPr>
        <w:t>جراً وأصحابه</w:t>
      </w:r>
      <w:r w:rsidR="001C4878">
        <w:rPr>
          <w:rFonts w:hint="cs"/>
          <w:rtl/>
        </w:rPr>
        <w:t xml:space="preserve">. </w:t>
      </w:r>
      <w:r>
        <w:rPr>
          <w:rFonts w:hint="cs"/>
          <w:rtl/>
        </w:rPr>
        <w:t>فلمّا قرأ معاوية الكتاب في جواب ما كتب به إلى زياد</w:t>
      </w:r>
      <w:r w:rsidR="00864EEE">
        <w:rPr>
          <w:rFonts w:hint="cs"/>
          <w:rtl/>
        </w:rPr>
        <w:t xml:space="preserve">، </w:t>
      </w:r>
      <w:r>
        <w:rPr>
          <w:rFonts w:hint="cs"/>
          <w:rtl/>
        </w:rPr>
        <w:t>قال</w:t>
      </w:r>
      <w:r w:rsidR="00603FE9">
        <w:rPr>
          <w:rFonts w:hint="cs"/>
          <w:rtl/>
        </w:rPr>
        <w:t xml:space="preserve">: </w:t>
      </w:r>
      <w:r>
        <w:rPr>
          <w:rFonts w:hint="cs"/>
          <w:rtl/>
        </w:rPr>
        <w:t>ما ترون يا أهل الشأم</w:t>
      </w:r>
      <w:r w:rsidR="009431ED">
        <w:rPr>
          <w:rFonts w:hint="cs"/>
          <w:rtl/>
        </w:rPr>
        <w:t>؟</w:t>
      </w:r>
      <w:r>
        <w:rPr>
          <w:rFonts w:hint="cs"/>
          <w:rtl/>
        </w:rPr>
        <w:t xml:space="preserve"> فقال عبدالرحمن بن عبد الله بن عثمان الثقفيّ</w:t>
      </w:r>
      <w:r w:rsidR="00864EEE">
        <w:rPr>
          <w:rFonts w:hint="cs"/>
          <w:rtl/>
        </w:rPr>
        <w:t xml:space="preserve">، </w:t>
      </w:r>
      <w:r>
        <w:rPr>
          <w:rFonts w:hint="cs"/>
          <w:rtl/>
        </w:rPr>
        <w:t>وهو ابن أمّ الحكم أخت معاوية</w:t>
      </w:r>
      <w:r w:rsidR="00603FE9">
        <w:rPr>
          <w:rFonts w:hint="cs"/>
          <w:rtl/>
        </w:rPr>
        <w:t xml:space="preserve">: </w:t>
      </w:r>
      <w:r>
        <w:rPr>
          <w:rFonts w:hint="cs"/>
          <w:rtl/>
        </w:rPr>
        <w:t>ج</w:t>
      </w:r>
      <w:r w:rsidR="00067E02">
        <w:rPr>
          <w:rFonts w:hint="cs"/>
          <w:rtl/>
        </w:rPr>
        <w:t>ِ</w:t>
      </w:r>
      <w:r>
        <w:rPr>
          <w:rFonts w:hint="cs"/>
          <w:rtl/>
        </w:rPr>
        <w:t>ذاذ</w:t>
      </w:r>
      <w:r w:rsidR="00067E02">
        <w:rPr>
          <w:rFonts w:hint="cs"/>
          <w:rtl/>
        </w:rPr>
        <w:t>َ</w:t>
      </w:r>
      <w:r>
        <w:rPr>
          <w:rFonts w:hint="cs"/>
          <w:rtl/>
        </w:rPr>
        <w:t>ها ج</w:t>
      </w:r>
      <w:r w:rsidR="00067E02">
        <w:rPr>
          <w:rFonts w:hint="cs"/>
          <w:rtl/>
        </w:rPr>
        <w:t>ِ</w:t>
      </w:r>
      <w:r>
        <w:rPr>
          <w:rFonts w:hint="cs"/>
          <w:rtl/>
        </w:rPr>
        <w:t>ذاذ</w:t>
      </w:r>
      <w:r w:rsidR="00067E02">
        <w:rPr>
          <w:rFonts w:hint="cs"/>
          <w:rtl/>
        </w:rPr>
        <w:t>َ</w:t>
      </w:r>
      <w:r>
        <w:rPr>
          <w:rFonts w:hint="cs"/>
          <w:rtl/>
        </w:rPr>
        <w:t xml:space="preserve">ها </w:t>
      </w:r>
      <w:r w:rsidRPr="003A3C82">
        <w:rPr>
          <w:rStyle w:val="libFootnotenumChar"/>
          <w:rFonts w:hint="cs"/>
          <w:rtl/>
        </w:rPr>
        <w:t>(1)</w:t>
      </w:r>
      <w:r>
        <w:rPr>
          <w:rFonts w:hint="cs"/>
          <w:rtl/>
        </w:rPr>
        <w:t xml:space="preserve"> فقال معاوية</w:t>
      </w:r>
      <w:r w:rsidR="00603FE9">
        <w:rPr>
          <w:rFonts w:hint="cs"/>
          <w:rtl/>
        </w:rPr>
        <w:t xml:space="preserve">: </w:t>
      </w:r>
      <w:r>
        <w:rPr>
          <w:rFonts w:hint="cs"/>
          <w:rtl/>
        </w:rPr>
        <w:t>لا ي</w:t>
      </w:r>
      <w:r w:rsidR="00067E02">
        <w:rPr>
          <w:rFonts w:hint="cs"/>
          <w:rtl/>
        </w:rPr>
        <w:t>ُ</w:t>
      </w:r>
      <w:r>
        <w:rPr>
          <w:rFonts w:hint="cs"/>
          <w:rtl/>
        </w:rPr>
        <w:t>غني أمراً</w:t>
      </w:r>
      <w:r w:rsidR="00864EEE">
        <w:rPr>
          <w:rFonts w:hint="cs"/>
          <w:rtl/>
        </w:rPr>
        <w:t xml:space="preserve">، </w:t>
      </w:r>
      <w:r>
        <w:rPr>
          <w:rFonts w:hint="cs"/>
          <w:rtl/>
        </w:rPr>
        <w:t xml:space="preserve">وخرج أهل الشأم لا يدرون ما قال </w:t>
      </w:r>
      <w:r w:rsidR="00D25B34">
        <w:rPr>
          <w:rFonts w:hint="cs"/>
          <w:rtl/>
        </w:rPr>
        <w:t>م</w:t>
      </w:r>
      <w:r>
        <w:rPr>
          <w:rFonts w:hint="cs"/>
          <w:rtl/>
        </w:rPr>
        <w:t>عاوية وعبدالرحمن فأتوا النعمان بن بشير فقالوا له مقالة ابن أمّ الح</w:t>
      </w:r>
      <w:r w:rsidR="00D25B34">
        <w:rPr>
          <w:rFonts w:hint="cs"/>
          <w:rtl/>
        </w:rPr>
        <w:t>َ</w:t>
      </w:r>
      <w:r>
        <w:rPr>
          <w:rFonts w:hint="cs"/>
          <w:rtl/>
        </w:rPr>
        <w:t>ك</w:t>
      </w:r>
      <w:r w:rsidR="00D25B34">
        <w:rPr>
          <w:rFonts w:hint="cs"/>
          <w:rtl/>
        </w:rPr>
        <w:t>َ</w:t>
      </w:r>
      <w:r>
        <w:rPr>
          <w:rFonts w:hint="cs"/>
          <w:rtl/>
        </w:rPr>
        <w:t>م</w:t>
      </w:r>
      <w:r w:rsidR="00864EEE">
        <w:rPr>
          <w:rFonts w:hint="cs"/>
          <w:rtl/>
        </w:rPr>
        <w:t xml:space="preserve">، </w:t>
      </w:r>
      <w:r>
        <w:rPr>
          <w:rFonts w:hint="cs"/>
          <w:rtl/>
        </w:rPr>
        <w:t>فقال النعمان</w:t>
      </w:r>
      <w:r w:rsidR="00603FE9">
        <w:rPr>
          <w:rFonts w:hint="cs"/>
          <w:rtl/>
        </w:rPr>
        <w:t xml:space="preserve">: </w:t>
      </w:r>
      <w:r>
        <w:rPr>
          <w:rFonts w:hint="cs"/>
          <w:rtl/>
        </w:rPr>
        <w:t>ق</w:t>
      </w:r>
      <w:r w:rsidR="00D25B34">
        <w:rPr>
          <w:rFonts w:hint="cs"/>
          <w:rtl/>
        </w:rPr>
        <w:t>ُ</w:t>
      </w:r>
      <w:r>
        <w:rPr>
          <w:rFonts w:hint="cs"/>
          <w:rtl/>
        </w:rPr>
        <w:t>تل القوم</w:t>
      </w:r>
      <w:r w:rsidR="001C4878">
        <w:rPr>
          <w:rFonts w:hint="cs"/>
          <w:rtl/>
        </w:rPr>
        <w:t xml:space="preserve">. </w:t>
      </w:r>
      <w:r>
        <w:rPr>
          <w:rFonts w:hint="cs"/>
          <w:rtl/>
        </w:rPr>
        <w:t>فك</w:t>
      </w:r>
      <w:r w:rsidR="00D25B34">
        <w:rPr>
          <w:rFonts w:hint="cs"/>
          <w:rtl/>
        </w:rPr>
        <w:t>ُ</w:t>
      </w:r>
      <w:r>
        <w:rPr>
          <w:rFonts w:hint="cs"/>
          <w:rtl/>
        </w:rPr>
        <w:t>لّم معاوية في ورقاء بن س</w:t>
      </w:r>
      <w:r w:rsidR="00AA12E0">
        <w:rPr>
          <w:rFonts w:hint="cs"/>
          <w:rtl/>
        </w:rPr>
        <w:t>ُ</w:t>
      </w:r>
      <w:r>
        <w:rPr>
          <w:rFonts w:hint="cs"/>
          <w:rtl/>
        </w:rPr>
        <w:t>م</w:t>
      </w:r>
      <w:r w:rsidR="00AA12E0">
        <w:rPr>
          <w:rFonts w:hint="cs"/>
          <w:rtl/>
        </w:rPr>
        <w:t>َ</w:t>
      </w:r>
      <w:r>
        <w:rPr>
          <w:rFonts w:hint="cs"/>
          <w:rtl/>
        </w:rPr>
        <w:t>يّ وعاصم بن عوف</w:t>
      </w:r>
      <w:r w:rsidR="00864EEE">
        <w:rPr>
          <w:rFonts w:hint="cs"/>
          <w:rtl/>
        </w:rPr>
        <w:t xml:space="preserve">، </w:t>
      </w:r>
      <w:r>
        <w:rPr>
          <w:rFonts w:hint="cs"/>
          <w:rtl/>
        </w:rPr>
        <w:t>وكتب فيهما جرير بن عبد الله الب</w:t>
      </w:r>
      <w:r w:rsidR="00AA12E0">
        <w:rPr>
          <w:rFonts w:hint="cs"/>
          <w:rtl/>
        </w:rPr>
        <w:t>َ</w:t>
      </w:r>
      <w:r>
        <w:rPr>
          <w:rFonts w:hint="cs"/>
          <w:rtl/>
        </w:rPr>
        <w:t>ج</w:t>
      </w:r>
      <w:r w:rsidR="00AA12E0">
        <w:rPr>
          <w:rFonts w:hint="cs"/>
          <w:rtl/>
        </w:rPr>
        <w:t>َ</w:t>
      </w:r>
      <w:r>
        <w:rPr>
          <w:rFonts w:hint="cs"/>
          <w:rtl/>
        </w:rPr>
        <w:t>لي</w:t>
      </w:r>
      <w:r w:rsidR="00864EEE">
        <w:rPr>
          <w:rFonts w:hint="cs"/>
          <w:rtl/>
        </w:rPr>
        <w:t xml:space="preserve">، </w:t>
      </w:r>
      <w:r>
        <w:rPr>
          <w:rFonts w:hint="cs"/>
          <w:rtl/>
        </w:rPr>
        <w:t>فشفّعه معاوية ووهبهما له</w:t>
      </w:r>
      <w:r w:rsidR="001C4878">
        <w:rPr>
          <w:rFonts w:hint="cs"/>
          <w:rtl/>
        </w:rPr>
        <w:t xml:space="preserve">. </w:t>
      </w:r>
      <w:r>
        <w:rPr>
          <w:rFonts w:hint="cs"/>
          <w:rtl/>
        </w:rPr>
        <w:t>وكلّمه أبو الأعور الس</w:t>
      </w:r>
      <w:r w:rsidR="00AA12E0">
        <w:rPr>
          <w:rFonts w:hint="cs"/>
          <w:rtl/>
        </w:rPr>
        <w:t>ُ</w:t>
      </w:r>
      <w:r>
        <w:rPr>
          <w:rFonts w:hint="cs"/>
          <w:rtl/>
        </w:rPr>
        <w:t>ل</w:t>
      </w:r>
      <w:r w:rsidR="00AA12E0">
        <w:rPr>
          <w:rFonts w:hint="cs"/>
          <w:rtl/>
        </w:rPr>
        <w:t>َ</w:t>
      </w:r>
      <w:r>
        <w:rPr>
          <w:rFonts w:hint="cs"/>
          <w:rtl/>
        </w:rPr>
        <w:t>مي في ع</w:t>
      </w:r>
      <w:r w:rsidR="00AA12E0">
        <w:rPr>
          <w:rFonts w:hint="cs"/>
          <w:rtl/>
        </w:rPr>
        <w:t>ُ</w:t>
      </w:r>
      <w:r>
        <w:rPr>
          <w:rFonts w:hint="cs"/>
          <w:rtl/>
        </w:rPr>
        <w:t>تبة بن الأخ</w:t>
      </w:r>
      <w:r w:rsidR="00AA12E0">
        <w:rPr>
          <w:rFonts w:hint="cs"/>
          <w:rtl/>
        </w:rPr>
        <w:t>ْ</w:t>
      </w:r>
      <w:r>
        <w:rPr>
          <w:rFonts w:hint="cs"/>
          <w:rtl/>
        </w:rPr>
        <w:t>نس فوهبه له</w:t>
      </w:r>
      <w:r w:rsidR="00864EEE">
        <w:rPr>
          <w:rFonts w:hint="cs"/>
          <w:rtl/>
        </w:rPr>
        <w:t xml:space="preserve">، </w:t>
      </w:r>
      <w:r>
        <w:rPr>
          <w:rFonts w:hint="cs"/>
          <w:rtl/>
        </w:rPr>
        <w:t>وكلّمه حمزة بن مالك اله</w:t>
      </w:r>
      <w:r w:rsidR="00AA12E0">
        <w:rPr>
          <w:rFonts w:hint="cs"/>
          <w:rtl/>
        </w:rPr>
        <w:t>َ</w:t>
      </w:r>
      <w:r>
        <w:rPr>
          <w:rFonts w:hint="cs"/>
          <w:rtl/>
        </w:rPr>
        <w:t>م</w:t>
      </w:r>
      <w:r w:rsidR="00AA12E0">
        <w:rPr>
          <w:rFonts w:hint="cs"/>
          <w:rtl/>
        </w:rPr>
        <w:t>ْ</w:t>
      </w:r>
      <w:r>
        <w:rPr>
          <w:rFonts w:hint="cs"/>
          <w:rtl/>
        </w:rPr>
        <w:t>داني في سعيد بن ن</w:t>
      </w:r>
      <w:r w:rsidR="00AA12E0">
        <w:rPr>
          <w:rFonts w:hint="cs"/>
          <w:rtl/>
        </w:rPr>
        <w:t>ِ</w:t>
      </w:r>
      <w:r>
        <w:rPr>
          <w:rFonts w:hint="cs"/>
          <w:rtl/>
        </w:rPr>
        <w:t>م</w:t>
      </w:r>
      <w:r w:rsidR="00AA12E0">
        <w:rPr>
          <w:rFonts w:hint="cs"/>
          <w:rtl/>
        </w:rPr>
        <w:t>ْ</w:t>
      </w:r>
      <w:r>
        <w:rPr>
          <w:rFonts w:hint="cs"/>
          <w:rtl/>
        </w:rPr>
        <w:t>ران فوهبه له</w:t>
      </w:r>
      <w:r w:rsidR="00864EEE">
        <w:rPr>
          <w:rFonts w:hint="cs"/>
          <w:rtl/>
        </w:rPr>
        <w:t xml:space="preserve">، </w:t>
      </w:r>
      <w:r>
        <w:rPr>
          <w:rFonts w:hint="cs"/>
          <w:rtl/>
        </w:rPr>
        <w:t>وكلّمه حبيب بن م</w:t>
      </w:r>
      <w:r w:rsidR="00AA12E0">
        <w:rPr>
          <w:rFonts w:hint="cs"/>
          <w:rtl/>
        </w:rPr>
        <w:t>َ</w:t>
      </w:r>
      <w:r>
        <w:rPr>
          <w:rFonts w:hint="cs"/>
          <w:rtl/>
        </w:rPr>
        <w:t>سلمة الف</w:t>
      </w:r>
      <w:r w:rsidR="00AA12E0">
        <w:rPr>
          <w:rFonts w:hint="cs"/>
          <w:rtl/>
        </w:rPr>
        <w:t>ِ</w:t>
      </w:r>
      <w:r>
        <w:rPr>
          <w:rFonts w:hint="cs"/>
          <w:rtl/>
        </w:rPr>
        <w:t>ه</w:t>
      </w:r>
      <w:r w:rsidR="00AA12E0">
        <w:rPr>
          <w:rFonts w:hint="cs"/>
          <w:rtl/>
        </w:rPr>
        <w:t>ْ</w:t>
      </w:r>
      <w:r>
        <w:rPr>
          <w:rFonts w:hint="cs"/>
          <w:rtl/>
        </w:rPr>
        <w:t>ري في ابن ح</w:t>
      </w:r>
      <w:r w:rsidR="00AA12E0">
        <w:rPr>
          <w:rFonts w:hint="cs"/>
          <w:rtl/>
        </w:rPr>
        <w:t>َ</w:t>
      </w:r>
      <w:r>
        <w:rPr>
          <w:rFonts w:hint="cs"/>
          <w:rtl/>
        </w:rPr>
        <w:t>و</w:t>
      </w:r>
      <w:r w:rsidR="00AA12E0">
        <w:rPr>
          <w:rFonts w:hint="cs"/>
          <w:rtl/>
        </w:rPr>
        <w:t>ِ</w:t>
      </w:r>
      <w:r>
        <w:rPr>
          <w:rFonts w:hint="cs"/>
          <w:rtl/>
        </w:rPr>
        <w:t>يّة فخلّى سبيله</w:t>
      </w:r>
      <w:r w:rsidR="001C4878">
        <w:rPr>
          <w:rFonts w:hint="cs"/>
          <w:rtl/>
        </w:rPr>
        <w:t xml:space="preserve">. </w:t>
      </w:r>
      <w:r>
        <w:rPr>
          <w:rFonts w:hint="cs"/>
          <w:rtl/>
        </w:rPr>
        <w:t>وك</w:t>
      </w:r>
      <w:r w:rsidR="00AA12E0">
        <w:rPr>
          <w:rFonts w:hint="cs"/>
          <w:rtl/>
        </w:rPr>
        <w:t>ُ</w:t>
      </w:r>
      <w:r>
        <w:rPr>
          <w:rFonts w:hint="cs"/>
          <w:rtl/>
        </w:rPr>
        <w:t>لّ</w:t>
      </w:r>
      <w:r w:rsidR="00AA12E0">
        <w:rPr>
          <w:rFonts w:hint="cs"/>
          <w:rtl/>
        </w:rPr>
        <w:t>ِ</w:t>
      </w:r>
      <w:r>
        <w:rPr>
          <w:rFonts w:hint="cs"/>
          <w:rtl/>
        </w:rPr>
        <w:t>م في الأرقم بن عبد الله الكندي فخلّى سبيله</w:t>
      </w:r>
      <w:r w:rsidR="001C4878">
        <w:rPr>
          <w:rFonts w:hint="cs"/>
          <w:rtl/>
        </w:rPr>
        <w:t xml:space="preserve">. </w:t>
      </w:r>
      <w:r>
        <w:rPr>
          <w:rFonts w:hint="cs"/>
          <w:rtl/>
        </w:rPr>
        <w:t>وكلّمه مالك بن ه</w:t>
      </w:r>
      <w:r w:rsidR="00AA12E0">
        <w:rPr>
          <w:rFonts w:hint="cs"/>
          <w:rtl/>
        </w:rPr>
        <w:t>ُ</w:t>
      </w:r>
      <w:r>
        <w:rPr>
          <w:rFonts w:hint="cs"/>
          <w:rtl/>
        </w:rPr>
        <w:t>ب</w:t>
      </w:r>
      <w:r w:rsidR="00AA12E0">
        <w:rPr>
          <w:rFonts w:hint="cs"/>
          <w:rtl/>
        </w:rPr>
        <w:t>َ</w:t>
      </w:r>
      <w:r>
        <w:rPr>
          <w:rFonts w:hint="cs"/>
          <w:rtl/>
        </w:rPr>
        <w:t>يرة الس</w:t>
      </w:r>
      <w:r w:rsidR="00AA12E0">
        <w:rPr>
          <w:rFonts w:hint="cs"/>
          <w:rtl/>
        </w:rPr>
        <w:t>َ</w:t>
      </w:r>
      <w:r>
        <w:rPr>
          <w:rFonts w:hint="cs"/>
          <w:rtl/>
        </w:rPr>
        <w:t>كوني في ح</w:t>
      </w:r>
      <w:r w:rsidR="00AA12E0">
        <w:rPr>
          <w:rFonts w:hint="cs"/>
          <w:rtl/>
        </w:rPr>
        <w:t>ُ</w:t>
      </w:r>
      <w:r>
        <w:rPr>
          <w:rFonts w:hint="cs"/>
          <w:rtl/>
        </w:rPr>
        <w:t>جر فلم ي</w:t>
      </w:r>
      <w:r w:rsidR="00AA12E0">
        <w:rPr>
          <w:rFonts w:hint="cs"/>
          <w:rtl/>
        </w:rPr>
        <w:t>ُ</w:t>
      </w:r>
      <w:r>
        <w:rPr>
          <w:rFonts w:hint="cs"/>
          <w:rtl/>
        </w:rPr>
        <w:t>ج</w:t>
      </w:r>
      <w:r w:rsidR="00AA12E0">
        <w:rPr>
          <w:rFonts w:hint="cs"/>
          <w:rtl/>
        </w:rPr>
        <w:t>ْ</w:t>
      </w:r>
      <w:r>
        <w:rPr>
          <w:rFonts w:hint="cs"/>
          <w:rtl/>
        </w:rPr>
        <w:t>به</w:t>
      </w:r>
      <w:r w:rsidR="00864EEE">
        <w:rPr>
          <w:rFonts w:hint="cs"/>
          <w:rtl/>
        </w:rPr>
        <w:t xml:space="preserve">، </w:t>
      </w:r>
      <w:r>
        <w:rPr>
          <w:rFonts w:hint="cs"/>
          <w:rtl/>
        </w:rPr>
        <w:t>وقال</w:t>
      </w:r>
      <w:r w:rsidR="00603FE9">
        <w:rPr>
          <w:rFonts w:hint="cs"/>
          <w:rtl/>
        </w:rPr>
        <w:t xml:space="preserve">: </w:t>
      </w:r>
      <w:r>
        <w:rPr>
          <w:rFonts w:hint="cs"/>
          <w:rtl/>
        </w:rPr>
        <w:t>هذا رأس القوم وهو أ</w:t>
      </w:r>
      <w:r w:rsidR="00AA12E0">
        <w:rPr>
          <w:rFonts w:hint="cs"/>
          <w:rtl/>
        </w:rPr>
        <w:t>َ</w:t>
      </w:r>
      <w:r>
        <w:rPr>
          <w:rFonts w:hint="cs"/>
          <w:rtl/>
        </w:rPr>
        <w:t>نغ</w:t>
      </w:r>
      <w:r w:rsidR="00AA12E0">
        <w:rPr>
          <w:rFonts w:hint="cs"/>
          <w:rtl/>
        </w:rPr>
        <w:t>َ</w:t>
      </w:r>
      <w:r>
        <w:rPr>
          <w:rFonts w:hint="cs"/>
          <w:rtl/>
        </w:rPr>
        <w:t>ل المصر وأفسده</w:t>
      </w:r>
      <w:r w:rsidR="00864EEE">
        <w:rPr>
          <w:rFonts w:hint="cs"/>
          <w:rtl/>
        </w:rPr>
        <w:t xml:space="preserve">، </w:t>
      </w:r>
      <w:r>
        <w:rPr>
          <w:rFonts w:hint="cs"/>
          <w:rtl/>
        </w:rPr>
        <w:t>ولئن وهبته لك اليوم لتحتاجنّ أن تقاتله غداً</w:t>
      </w:r>
      <w:r w:rsidR="00864EEE">
        <w:rPr>
          <w:rFonts w:hint="cs"/>
          <w:rtl/>
        </w:rPr>
        <w:t xml:space="preserve">، </w:t>
      </w:r>
      <w:r>
        <w:rPr>
          <w:rFonts w:hint="cs"/>
          <w:rtl/>
        </w:rPr>
        <w:t>فقال</w:t>
      </w:r>
      <w:r w:rsidR="00603FE9">
        <w:rPr>
          <w:rFonts w:hint="cs"/>
          <w:rtl/>
        </w:rPr>
        <w:t xml:space="preserve">: </w:t>
      </w:r>
      <w:r>
        <w:rPr>
          <w:rFonts w:hint="cs"/>
          <w:rtl/>
        </w:rPr>
        <w:t>والله ما أنصفتني</w:t>
      </w:r>
      <w:r w:rsidR="00864EEE">
        <w:rPr>
          <w:rFonts w:hint="cs"/>
          <w:rtl/>
        </w:rPr>
        <w:t xml:space="preserve">، </w:t>
      </w:r>
      <w:r>
        <w:rPr>
          <w:rFonts w:hint="cs"/>
          <w:rtl/>
        </w:rPr>
        <w:t>قاتلت</w:t>
      </w:r>
      <w:r w:rsidR="00AA12E0">
        <w:rPr>
          <w:rFonts w:hint="cs"/>
          <w:rtl/>
        </w:rPr>
        <w:t>ُ</w:t>
      </w:r>
      <w:r>
        <w:rPr>
          <w:rFonts w:hint="cs"/>
          <w:rtl/>
        </w:rPr>
        <w:t xml:space="preserve"> معك ابن عمّك حتّى ظفرت</w:t>
      </w:r>
      <w:r w:rsidR="00AA12E0">
        <w:rPr>
          <w:rFonts w:hint="cs"/>
          <w:rtl/>
        </w:rPr>
        <w:t>َ</w:t>
      </w:r>
      <w:r w:rsidR="00864EEE">
        <w:rPr>
          <w:rFonts w:hint="cs"/>
          <w:rtl/>
        </w:rPr>
        <w:t xml:space="preserve">، </w:t>
      </w:r>
      <w:r>
        <w:rPr>
          <w:rFonts w:hint="cs"/>
          <w:rtl/>
        </w:rPr>
        <w:t>ثمّ سألتك ابن عمّي فسط</w:t>
      </w:r>
      <w:r w:rsidR="00AA12E0">
        <w:rPr>
          <w:rFonts w:hint="cs"/>
          <w:rtl/>
        </w:rPr>
        <w:t>َ</w:t>
      </w:r>
      <w:r>
        <w:rPr>
          <w:rFonts w:hint="cs"/>
          <w:rtl/>
        </w:rPr>
        <w:t>رت عليّ</w:t>
      </w:r>
      <w:r w:rsidR="00AA12E0">
        <w:rPr>
          <w:rFonts w:hint="cs"/>
          <w:rtl/>
        </w:rPr>
        <w:t>َ</w:t>
      </w:r>
      <w:r>
        <w:rPr>
          <w:rFonts w:hint="cs"/>
          <w:rtl/>
        </w:rPr>
        <w:t xml:space="preserve"> من القوم ما لا أنتفع به</w:t>
      </w:r>
      <w:r w:rsidR="00864EEE">
        <w:rPr>
          <w:rFonts w:hint="cs"/>
          <w:rtl/>
        </w:rPr>
        <w:t xml:space="preserve">، </w:t>
      </w:r>
      <w:r>
        <w:rPr>
          <w:rFonts w:hint="cs"/>
          <w:rtl/>
        </w:rPr>
        <w:t xml:space="preserve">ثمّ انصرف فجلس في بيته </w:t>
      </w:r>
      <w:r w:rsidRPr="003A3C82">
        <w:rPr>
          <w:rStyle w:val="libFootnotenumChar"/>
          <w:rFonts w:hint="cs"/>
          <w:rtl/>
        </w:rPr>
        <w:t>(2)</w:t>
      </w:r>
      <w:r w:rsidR="001C4878">
        <w:rPr>
          <w:rFonts w:hint="cs"/>
          <w:rtl/>
        </w:rPr>
        <w:t xml:space="preserve">. </w:t>
      </w:r>
    </w:p>
    <w:p w:rsidR="003A3C82" w:rsidRDefault="009431ED" w:rsidP="009431ED">
      <w:pPr>
        <w:pStyle w:val="libLine"/>
        <w:rPr>
          <w:rtl/>
        </w:rPr>
      </w:pPr>
      <w:r>
        <w:rPr>
          <w:rFonts w:hint="cs"/>
          <w:rtl/>
        </w:rPr>
        <w:t>____________________</w:t>
      </w:r>
    </w:p>
    <w:p w:rsidR="003A3C82" w:rsidRDefault="003A3C82" w:rsidP="00997A9F">
      <w:pPr>
        <w:pStyle w:val="libFootnote0"/>
        <w:rPr>
          <w:rtl/>
        </w:rPr>
      </w:pPr>
      <w:r>
        <w:rPr>
          <w:rFonts w:hint="cs"/>
          <w:rtl/>
        </w:rPr>
        <w:t>(1) جذذ</w:t>
      </w:r>
      <w:r w:rsidR="00603FE9">
        <w:rPr>
          <w:rFonts w:hint="cs"/>
          <w:rtl/>
        </w:rPr>
        <w:t xml:space="preserve">: </w:t>
      </w:r>
      <w:r>
        <w:rPr>
          <w:rFonts w:hint="cs"/>
          <w:rtl/>
        </w:rPr>
        <w:t>قطع</w:t>
      </w:r>
      <w:r w:rsidR="00864EEE">
        <w:rPr>
          <w:rFonts w:hint="cs"/>
          <w:rtl/>
        </w:rPr>
        <w:t xml:space="preserve">، </w:t>
      </w:r>
      <w:r>
        <w:rPr>
          <w:rFonts w:hint="cs"/>
          <w:rtl/>
        </w:rPr>
        <w:t>أي اقتل اقتل</w:t>
      </w:r>
      <w:r w:rsidR="001C4878">
        <w:rPr>
          <w:rFonts w:hint="cs"/>
          <w:rtl/>
        </w:rPr>
        <w:t xml:space="preserve">. </w:t>
      </w:r>
      <w:r>
        <w:rPr>
          <w:rFonts w:hint="cs"/>
          <w:rtl/>
        </w:rPr>
        <w:t>النهاية</w:t>
      </w:r>
      <w:r w:rsidR="00864EEE">
        <w:rPr>
          <w:rFonts w:hint="cs"/>
          <w:rtl/>
        </w:rPr>
        <w:t xml:space="preserve">، </w:t>
      </w:r>
      <w:r>
        <w:rPr>
          <w:rFonts w:hint="cs"/>
          <w:rtl/>
        </w:rPr>
        <w:t>لابن الأثير</w:t>
      </w:r>
      <w:r w:rsidR="001C4878">
        <w:rPr>
          <w:rFonts w:hint="cs"/>
          <w:rtl/>
        </w:rPr>
        <w:t xml:space="preserve">. </w:t>
      </w:r>
    </w:p>
    <w:p w:rsidR="003A3C82" w:rsidRDefault="003A3C82" w:rsidP="00997A9F">
      <w:pPr>
        <w:pStyle w:val="libFootnote0"/>
        <w:rPr>
          <w:rtl/>
        </w:rPr>
      </w:pPr>
      <w:r>
        <w:rPr>
          <w:rFonts w:hint="cs"/>
          <w:rtl/>
        </w:rPr>
        <w:t>(2) أنساب الأشراف 5</w:t>
      </w:r>
      <w:r w:rsidR="00603FE9">
        <w:rPr>
          <w:rFonts w:hint="cs"/>
          <w:rtl/>
        </w:rPr>
        <w:t xml:space="preserve">: </w:t>
      </w:r>
      <w:r>
        <w:rPr>
          <w:rFonts w:hint="cs"/>
          <w:rtl/>
        </w:rPr>
        <w:t>265</w:t>
      </w:r>
      <w:r w:rsidR="002C54F1">
        <w:rPr>
          <w:rFonts w:hint="cs"/>
          <w:rtl/>
        </w:rPr>
        <w:t xml:space="preserve"> - </w:t>
      </w:r>
      <w:r>
        <w:rPr>
          <w:rFonts w:hint="cs"/>
          <w:rtl/>
        </w:rPr>
        <w:t>266</w:t>
      </w:r>
      <w:r w:rsidR="00864EEE">
        <w:rPr>
          <w:rFonts w:hint="cs"/>
          <w:rtl/>
        </w:rPr>
        <w:t xml:space="preserve">، </w:t>
      </w:r>
      <w:r>
        <w:rPr>
          <w:rFonts w:hint="cs"/>
          <w:rtl/>
        </w:rPr>
        <w:t>الطبري 4</w:t>
      </w:r>
      <w:r w:rsidR="00603FE9">
        <w:rPr>
          <w:rFonts w:hint="cs"/>
          <w:rtl/>
        </w:rPr>
        <w:t xml:space="preserve">: </w:t>
      </w:r>
      <w:r>
        <w:rPr>
          <w:rFonts w:hint="cs"/>
          <w:rtl/>
        </w:rPr>
        <w:t>203</w:t>
      </w:r>
      <w:r w:rsidR="002C54F1">
        <w:rPr>
          <w:rFonts w:hint="cs"/>
          <w:rtl/>
        </w:rPr>
        <w:t xml:space="preserve"> - </w:t>
      </w:r>
      <w:r>
        <w:rPr>
          <w:rFonts w:hint="cs"/>
          <w:rtl/>
        </w:rPr>
        <w:t>204</w:t>
      </w:r>
      <w:r w:rsidR="001C4878">
        <w:rPr>
          <w:rFonts w:hint="cs"/>
          <w:rtl/>
        </w:rPr>
        <w:t xml:space="preserve">. </w:t>
      </w:r>
    </w:p>
    <w:p w:rsidR="003A3C82" w:rsidRDefault="003A3C82" w:rsidP="009431ED">
      <w:pPr>
        <w:pStyle w:val="libNormal"/>
        <w:rPr>
          <w:rtl/>
        </w:rPr>
      </w:pPr>
      <w:r>
        <w:rPr>
          <w:rtl/>
        </w:rPr>
        <w:br w:type="page"/>
      </w:r>
    </w:p>
    <w:p w:rsidR="003A3C82" w:rsidRDefault="00B9164E" w:rsidP="00B9164E">
      <w:pPr>
        <w:pStyle w:val="libNormal"/>
        <w:rPr>
          <w:rtl/>
        </w:rPr>
      </w:pPr>
      <w:r>
        <w:rPr>
          <w:rFonts w:hint="cs"/>
          <w:rtl/>
        </w:rPr>
        <w:t>لا والله ما صدقت يا ابن هند</w:t>
      </w:r>
      <w:r w:rsidR="00864EEE">
        <w:rPr>
          <w:rFonts w:hint="cs"/>
          <w:rtl/>
        </w:rPr>
        <w:t xml:space="preserve">، </w:t>
      </w:r>
      <w:r>
        <w:rPr>
          <w:rFonts w:hint="cs"/>
          <w:rtl/>
        </w:rPr>
        <w:t>وما كنت قبل اليوم صادقاً</w:t>
      </w:r>
      <w:r w:rsidR="004A4E29">
        <w:rPr>
          <w:rFonts w:hint="cs"/>
          <w:rtl/>
        </w:rPr>
        <w:t xml:space="preserve">! </w:t>
      </w:r>
      <w:r>
        <w:rPr>
          <w:rFonts w:hint="cs"/>
          <w:rtl/>
        </w:rPr>
        <w:t>وكفى بكتاب ش</w:t>
      </w:r>
      <w:r w:rsidR="001F5CF4">
        <w:rPr>
          <w:rFonts w:hint="cs"/>
          <w:rtl/>
        </w:rPr>
        <w:t>ُ</w:t>
      </w:r>
      <w:r>
        <w:rPr>
          <w:rFonts w:hint="cs"/>
          <w:rtl/>
        </w:rPr>
        <w:t>ريح الذي كذب عليه ابن سميّة إذ كتب شهادته على ح</w:t>
      </w:r>
      <w:r w:rsidR="001F5CF4">
        <w:rPr>
          <w:rFonts w:hint="cs"/>
          <w:rtl/>
        </w:rPr>
        <w:t>ُ</w:t>
      </w:r>
      <w:r>
        <w:rPr>
          <w:rFonts w:hint="cs"/>
          <w:rtl/>
        </w:rPr>
        <w:t>جر</w:t>
      </w:r>
      <w:r w:rsidR="00864EEE">
        <w:rPr>
          <w:rFonts w:hint="cs"/>
          <w:rtl/>
        </w:rPr>
        <w:t xml:space="preserve">، </w:t>
      </w:r>
      <w:r>
        <w:rPr>
          <w:rFonts w:hint="cs"/>
          <w:rtl/>
        </w:rPr>
        <w:t>وش</w:t>
      </w:r>
      <w:r w:rsidR="001F5CF4">
        <w:rPr>
          <w:rFonts w:hint="cs"/>
          <w:rtl/>
        </w:rPr>
        <w:t>ُ</w:t>
      </w:r>
      <w:r>
        <w:rPr>
          <w:rFonts w:hint="cs"/>
          <w:rtl/>
        </w:rPr>
        <w:t>ريح غائب</w:t>
      </w:r>
      <w:r w:rsidR="00864EEE">
        <w:rPr>
          <w:rFonts w:hint="cs"/>
          <w:rtl/>
        </w:rPr>
        <w:t xml:space="preserve">، </w:t>
      </w:r>
      <w:r>
        <w:rPr>
          <w:rFonts w:hint="cs"/>
          <w:rtl/>
        </w:rPr>
        <w:t>وقد كذّب ابن سميّة في كلّ أمر</w:t>
      </w:r>
      <w:r w:rsidR="001F5CF4">
        <w:rPr>
          <w:rFonts w:hint="cs"/>
          <w:rtl/>
        </w:rPr>
        <w:t>ٍ</w:t>
      </w:r>
      <w:r>
        <w:rPr>
          <w:rFonts w:hint="cs"/>
          <w:rtl/>
        </w:rPr>
        <w:t xml:space="preserve"> افتراه على حجر</w:t>
      </w:r>
      <w:r w:rsidR="00864EEE">
        <w:rPr>
          <w:rFonts w:hint="cs"/>
          <w:rtl/>
        </w:rPr>
        <w:t xml:space="preserve">، </w:t>
      </w:r>
      <w:r>
        <w:rPr>
          <w:rFonts w:hint="cs"/>
          <w:rtl/>
        </w:rPr>
        <w:t>ونع</w:t>
      </w:r>
      <w:r w:rsidR="001F5CF4">
        <w:rPr>
          <w:rFonts w:hint="cs"/>
          <w:rtl/>
        </w:rPr>
        <w:t>َ</w:t>
      </w:r>
      <w:r>
        <w:rPr>
          <w:rFonts w:hint="cs"/>
          <w:rtl/>
        </w:rPr>
        <w:t>ت</w:t>
      </w:r>
      <w:r w:rsidR="001F5CF4">
        <w:rPr>
          <w:rFonts w:hint="cs"/>
          <w:rtl/>
        </w:rPr>
        <w:t>َ</w:t>
      </w:r>
      <w:r>
        <w:rPr>
          <w:rFonts w:hint="cs"/>
          <w:rtl/>
        </w:rPr>
        <w:t xml:space="preserve"> ح</w:t>
      </w:r>
      <w:r w:rsidR="001F5CF4">
        <w:rPr>
          <w:rFonts w:hint="cs"/>
          <w:rtl/>
        </w:rPr>
        <w:t>ُ</w:t>
      </w:r>
      <w:r>
        <w:rPr>
          <w:rFonts w:hint="cs"/>
          <w:rtl/>
        </w:rPr>
        <w:t>جراً بمكارم الأخلاق</w:t>
      </w:r>
      <w:r w:rsidR="001C4878">
        <w:rPr>
          <w:rFonts w:hint="cs"/>
          <w:rtl/>
        </w:rPr>
        <w:t xml:space="preserve">. </w:t>
      </w:r>
      <w:r>
        <w:rPr>
          <w:rFonts w:hint="cs"/>
          <w:rtl/>
        </w:rPr>
        <w:t>وقبل ش</w:t>
      </w:r>
      <w:r w:rsidR="001F5CF4">
        <w:rPr>
          <w:rFonts w:hint="cs"/>
          <w:rtl/>
        </w:rPr>
        <w:t>ُ</w:t>
      </w:r>
      <w:r>
        <w:rPr>
          <w:rFonts w:hint="cs"/>
          <w:rtl/>
        </w:rPr>
        <w:t xml:space="preserve">ريح حديث رسول الله </w:t>
      </w:r>
      <w:r w:rsidRPr="00BD4EF0">
        <w:rPr>
          <w:rStyle w:val="libAlaemChar"/>
          <w:rFonts w:eastAsiaTheme="minorHAnsi"/>
          <w:rtl/>
        </w:rPr>
        <w:t>صلى‌الله‌عليه‌وآله‌وسلم</w:t>
      </w:r>
      <w:r>
        <w:rPr>
          <w:rFonts w:hint="cs"/>
          <w:rtl/>
        </w:rPr>
        <w:t xml:space="preserve"> وقد أنبأ بمقتل رجال</w:t>
      </w:r>
      <w:r w:rsidR="001F5CF4">
        <w:rPr>
          <w:rFonts w:hint="cs"/>
          <w:rtl/>
        </w:rPr>
        <w:t>ٍ</w:t>
      </w:r>
      <w:r>
        <w:rPr>
          <w:rFonts w:hint="cs"/>
          <w:rtl/>
        </w:rPr>
        <w:t xml:space="preserve"> في م</w:t>
      </w:r>
      <w:r w:rsidR="001F5CF4">
        <w:rPr>
          <w:rFonts w:hint="cs"/>
          <w:rtl/>
        </w:rPr>
        <w:t>َ</w:t>
      </w:r>
      <w:r>
        <w:rPr>
          <w:rFonts w:hint="cs"/>
          <w:rtl/>
        </w:rPr>
        <w:t>ر</w:t>
      </w:r>
      <w:r w:rsidR="001F5CF4">
        <w:rPr>
          <w:rFonts w:hint="cs"/>
          <w:rtl/>
        </w:rPr>
        <w:t>ْ</w:t>
      </w:r>
      <w:r>
        <w:rPr>
          <w:rFonts w:hint="cs"/>
          <w:rtl/>
        </w:rPr>
        <w:t>ج ع</w:t>
      </w:r>
      <w:r w:rsidR="001F5CF4">
        <w:rPr>
          <w:rFonts w:hint="cs"/>
          <w:rtl/>
        </w:rPr>
        <w:t>َ</w:t>
      </w:r>
      <w:r>
        <w:rPr>
          <w:rFonts w:hint="cs"/>
          <w:rtl/>
        </w:rPr>
        <w:t>ذراء يغضب لهم الله وأهل السماء</w:t>
      </w:r>
      <w:r w:rsidR="001C4878">
        <w:rPr>
          <w:rFonts w:hint="cs"/>
          <w:rtl/>
        </w:rPr>
        <w:t xml:space="preserve">. </w:t>
      </w:r>
      <w:r>
        <w:rPr>
          <w:rFonts w:hint="cs"/>
          <w:rtl/>
        </w:rPr>
        <w:t>فيوم</w:t>
      </w:r>
      <w:r w:rsidR="001F5CF4">
        <w:rPr>
          <w:rFonts w:hint="cs"/>
          <w:rtl/>
        </w:rPr>
        <w:t>ُ</w:t>
      </w:r>
      <w:r>
        <w:rPr>
          <w:rFonts w:hint="cs"/>
          <w:rtl/>
        </w:rPr>
        <w:t>ك طويل يا ابن هند من ح</w:t>
      </w:r>
      <w:r w:rsidR="001F5CF4">
        <w:rPr>
          <w:rFonts w:hint="cs"/>
          <w:rtl/>
        </w:rPr>
        <w:t>ُ</w:t>
      </w:r>
      <w:r>
        <w:rPr>
          <w:rFonts w:hint="cs"/>
          <w:rtl/>
        </w:rPr>
        <w:t>جر</w:t>
      </w:r>
      <w:r w:rsidR="001F5CF4">
        <w:rPr>
          <w:rFonts w:hint="cs"/>
          <w:rtl/>
        </w:rPr>
        <w:t>ٍ</w:t>
      </w:r>
      <w:r>
        <w:rPr>
          <w:rFonts w:hint="cs"/>
          <w:rtl/>
        </w:rPr>
        <w:t xml:space="preserve"> وأصحابه الكرام</w:t>
      </w:r>
      <w:r w:rsidR="001C4878">
        <w:rPr>
          <w:rFonts w:hint="cs"/>
          <w:rtl/>
        </w:rPr>
        <w:t xml:space="preserve">. </w:t>
      </w:r>
    </w:p>
    <w:p w:rsidR="00B9164E" w:rsidRDefault="00B9164E" w:rsidP="00B9164E">
      <w:pPr>
        <w:pStyle w:val="libNormal"/>
        <w:rPr>
          <w:rtl/>
        </w:rPr>
      </w:pPr>
      <w:r>
        <w:rPr>
          <w:rFonts w:hint="cs"/>
          <w:rtl/>
        </w:rPr>
        <w:t>وممّا يؤيّد أنّ ابن هند لم يكن مصدّقاً لكتاب ابن سميّة بشأن حجر وأصحابه</w:t>
      </w:r>
      <w:r w:rsidR="00864EEE">
        <w:rPr>
          <w:rFonts w:hint="cs"/>
          <w:rtl/>
        </w:rPr>
        <w:t xml:space="preserve">، </w:t>
      </w:r>
      <w:r>
        <w:rPr>
          <w:rFonts w:hint="cs"/>
          <w:rtl/>
        </w:rPr>
        <w:t>توقّفه في أمرهم وحب</w:t>
      </w:r>
      <w:r w:rsidR="001F5CF4">
        <w:rPr>
          <w:rFonts w:hint="cs"/>
          <w:rtl/>
        </w:rPr>
        <w:t>ْ</w:t>
      </w:r>
      <w:r>
        <w:rPr>
          <w:rFonts w:hint="cs"/>
          <w:rtl/>
        </w:rPr>
        <w:t>سهم بمرج عذراء لا يدري</w:t>
      </w:r>
      <w:r w:rsidR="00603FE9">
        <w:rPr>
          <w:rFonts w:hint="cs"/>
          <w:rtl/>
        </w:rPr>
        <w:t xml:space="preserve">: </w:t>
      </w:r>
      <w:r>
        <w:rPr>
          <w:rFonts w:hint="cs"/>
          <w:rtl/>
        </w:rPr>
        <w:t>يقتلهم أو يعفو عنهم</w:t>
      </w:r>
      <w:r w:rsidR="00864EEE">
        <w:rPr>
          <w:rFonts w:hint="cs"/>
          <w:rtl/>
        </w:rPr>
        <w:t xml:space="preserve">، </w:t>
      </w:r>
      <w:r>
        <w:rPr>
          <w:rFonts w:hint="cs"/>
          <w:rtl/>
        </w:rPr>
        <w:t>وقد أعلم ابن سميّة بتوقّفه</w:t>
      </w:r>
      <w:r w:rsidR="001F5CF4">
        <w:rPr>
          <w:rFonts w:hint="cs"/>
          <w:rtl/>
        </w:rPr>
        <w:t>ِ</w:t>
      </w:r>
      <w:r>
        <w:rPr>
          <w:rFonts w:hint="cs"/>
          <w:rtl/>
        </w:rPr>
        <w:t xml:space="preserve"> وهو الذي أمر بقتل الشيعة تحت كلّ ح</w:t>
      </w:r>
      <w:r w:rsidR="001F5CF4">
        <w:rPr>
          <w:rFonts w:hint="cs"/>
          <w:rtl/>
        </w:rPr>
        <w:t>َ</w:t>
      </w:r>
      <w:r>
        <w:rPr>
          <w:rFonts w:hint="cs"/>
          <w:rtl/>
        </w:rPr>
        <w:t>ج</w:t>
      </w:r>
      <w:r w:rsidR="001F5CF4">
        <w:rPr>
          <w:rFonts w:hint="cs"/>
          <w:rtl/>
        </w:rPr>
        <w:t>َ</w:t>
      </w:r>
      <w:r>
        <w:rPr>
          <w:rFonts w:hint="cs"/>
          <w:rtl/>
        </w:rPr>
        <w:t>ر</w:t>
      </w:r>
      <w:r w:rsidR="001F5CF4">
        <w:rPr>
          <w:rFonts w:hint="cs"/>
          <w:rtl/>
        </w:rPr>
        <w:t>ٍ</w:t>
      </w:r>
      <w:r>
        <w:rPr>
          <w:rFonts w:hint="cs"/>
          <w:rtl/>
        </w:rPr>
        <w:t xml:space="preserve"> وم</w:t>
      </w:r>
      <w:r w:rsidR="001F5CF4">
        <w:rPr>
          <w:rFonts w:hint="cs"/>
          <w:rtl/>
        </w:rPr>
        <w:t>َ</w:t>
      </w:r>
      <w:r>
        <w:rPr>
          <w:rFonts w:hint="cs"/>
          <w:rtl/>
        </w:rPr>
        <w:t>در</w:t>
      </w:r>
      <w:r w:rsidR="001F5CF4">
        <w:rPr>
          <w:rFonts w:hint="cs"/>
          <w:rtl/>
        </w:rPr>
        <w:t>ٍ</w:t>
      </w:r>
      <w:r>
        <w:rPr>
          <w:rFonts w:hint="cs"/>
          <w:rtl/>
        </w:rPr>
        <w:t xml:space="preserve"> وبأيّ ذريعة</w:t>
      </w:r>
      <w:r w:rsidR="00603FE9">
        <w:rPr>
          <w:rFonts w:hint="cs"/>
          <w:rtl/>
        </w:rPr>
        <w:t xml:space="preserve">؛ </w:t>
      </w:r>
      <w:r>
        <w:rPr>
          <w:rFonts w:hint="cs"/>
          <w:rtl/>
        </w:rPr>
        <w:t xml:space="preserve">كيف وقد كتب إليه أخوه في الشقاء وبتحرير ابن المخذّل عن عليّ </w:t>
      </w:r>
      <w:r w:rsidRPr="005A6CF0">
        <w:rPr>
          <w:rStyle w:val="libAlaemChar"/>
          <w:rFonts w:eastAsiaTheme="minorHAnsi"/>
          <w:rtl/>
        </w:rPr>
        <w:t>عليه‌السلام</w:t>
      </w:r>
      <w:r w:rsidR="00864EEE">
        <w:rPr>
          <w:rFonts w:hint="cs"/>
          <w:rtl/>
        </w:rPr>
        <w:t xml:space="preserve">، </w:t>
      </w:r>
      <w:r>
        <w:rPr>
          <w:rFonts w:hint="cs"/>
          <w:rtl/>
        </w:rPr>
        <w:t xml:space="preserve">يوم الجمل </w:t>
      </w:r>
      <w:r w:rsidR="00AA70AB">
        <w:rPr>
          <w:rFonts w:hint="cs"/>
          <w:rtl/>
        </w:rPr>
        <w:t>وصاحب الخاتم المخلوع يوم</w:t>
      </w:r>
      <w:r w:rsidR="001F5CF4">
        <w:rPr>
          <w:rFonts w:hint="cs"/>
          <w:rtl/>
        </w:rPr>
        <w:t>َ</w:t>
      </w:r>
      <w:r w:rsidR="00AA70AB">
        <w:rPr>
          <w:rFonts w:hint="cs"/>
          <w:rtl/>
        </w:rPr>
        <w:t xml:space="preserve"> صفّين</w:t>
      </w:r>
      <w:r w:rsidR="00603FE9">
        <w:rPr>
          <w:rFonts w:hint="cs"/>
          <w:rtl/>
        </w:rPr>
        <w:t xml:space="preserve">؛ </w:t>
      </w:r>
      <w:r w:rsidR="00AA70AB">
        <w:rPr>
          <w:rFonts w:hint="cs"/>
          <w:rtl/>
        </w:rPr>
        <w:t>وبشهادة سبعين رجلاً من خوارج وعثمانيّة الكوفة</w:t>
      </w:r>
      <w:r w:rsidR="009431ED">
        <w:rPr>
          <w:rFonts w:hint="cs"/>
          <w:rtl/>
        </w:rPr>
        <w:t>؟</w:t>
      </w:r>
      <w:r w:rsidR="004A4E29">
        <w:rPr>
          <w:rFonts w:hint="cs"/>
          <w:rtl/>
        </w:rPr>
        <w:t xml:space="preserve">! </w:t>
      </w:r>
      <w:r w:rsidR="00AA70AB">
        <w:rPr>
          <w:rFonts w:hint="cs"/>
          <w:rtl/>
        </w:rPr>
        <w:t>وأيضاً ما ذكره البلاذريّ</w:t>
      </w:r>
      <w:r w:rsidR="00864EEE">
        <w:rPr>
          <w:rFonts w:hint="cs"/>
          <w:rtl/>
        </w:rPr>
        <w:t xml:space="preserve">، </w:t>
      </w:r>
      <w:r w:rsidR="00AA70AB">
        <w:rPr>
          <w:rFonts w:hint="cs"/>
          <w:rtl/>
        </w:rPr>
        <w:t>قال</w:t>
      </w:r>
      <w:r w:rsidR="00603FE9">
        <w:rPr>
          <w:rFonts w:hint="cs"/>
          <w:rtl/>
        </w:rPr>
        <w:t xml:space="preserve">: </w:t>
      </w:r>
      <w:r w:rsidR="00AA70AB">
        <w:rPr>
          <w:rFonts w:hint="cs"/>
          <w:rtl/>
        </w:rPr>
        <w:t>وبعث معاوية إلى من بقي منهم</w:t>
      </w:r>
      <w:r w:rsidR="002C54F1">
        <w:rPr>
          <w:rFonts w:hint="cs"/>
          <w:rtl/>
        </w:rPr>
        <w:t xml:space="preserve"> - </w:t>
      </w:r>
      <w:r w:rsidR="00AA70AB">
        <w:rPr>
          <w:rFonts w:hint="cs"/>
          <w:rtl/>
        </w:rPr>
        <w:t>أي م</w:t>
      </w:r>
      <w:r w:rsidR="001F5CF4">
        <w:rPr>
          <w:rFonts w:hint="cs"/>
          <w:rtl/>
        </w:rPr>
        <w:t>َ</w:t>
      </w:r>
      <w:r w:rsidR="00AA70AB">
        <w:rPr>
          <w:rFonts w:hint="cs"/>
          <w:rtl/>
        </w:rPr>
        <w:t>ن بقي بعد تخلية أولئك بشفاعة أصحابه</w:t>
      </w:r>
      <w:r w:rsidR="002C54F1">
        <w:rPr>
          <w:rFonts w:hint="cs"/>
          <w:rtl/>
        </w:rPr>
        <w:t xml:space="preserve"> - </w:t>
      </w:r>
      <w:r w:rsidR="00AA70AB">
        <w:rPr>
          <w:rFonts w:hint="cs"/>
          <w:rtl/>
        </w:rPr>
        <w:t>بأكفانٍ وح</w:t>
      </w:r>
      <w:r w:rsidR="001F5CF4">
        <w:rPr>
          <w:rFonts w:hint="cs"/>
          <w:rtl/>
        </w:rPr>
        <w:t>َ</w:t>
      </w:r>
      <w:r w:rsidR="00AA70AB">
        <w:rPr>
          <w:rFonts w:hint="cs"/>
          <w:rtl/>
        </w:rPr>
        <w:t>نوط مع رجل من أهل الشأم لي</w:t>
      </w:r>
      <w:r w:rsidR="001F5CF4">
        <w:rPr>
          <w:rFonts w:hint="cs"/>
          <w:rtl/>
        </w:rPr>
        <w:t>ُ</w:t>
      </w:r>
      <w:r w:rsidR="00AA70AB">
        <w:rPr>
          <w:rFonts w:hint="cs"/>
          <w:rtl/>
        </w:rPr>
        <w:t>رعبهم بذلك</w:t>
      </w:r>
      <w:r w:rsidR="00864EEE">
        <w:rPr>
          <w:rFonts w:hint="cs"/>
          <w:rtl/>
        </w:rPr>
        <w:t xml:space="preserve">، </w:t>
      </w:r>
      <w:r w:rsidR="00AA70AB">
        <w:rPr>
          <w:rFonts w:hint="cs"/>
          <w:rtl/>
        </w:rPr>
        <w:t>وأمره أن يدعوهم إلى البراءة من عليّ وإظهار لعنه</w:t>
      </w:r>
      <w:r w:rsidR="00864EEE">
        <w:rPr>
          <w:rFonts w:hint="cs"/>
          <w:rtl/>
        </w:rPr>
        <w:t xml:space="preserve">، </w:t>
      </w:r>
      <w:r w:rsidR="00AA70AB">
        <w:rPr>
          <w:rFonts w:hint="cs"/>
          <w:rtl/>
        </w:rPr>
        <w:t>وي</w:t>
      </w:r>
      <w:r w:rsidR="001F5CF4">
        <w:rPr>
          <w:rFonts w:hint="cs"/>
          <w:rtl/>
        </w:rPr>
        <w:t>َ</w:t>
      </w:r>
      <w:r w:rsidR="00AA70AB">
        <w:rPr>
          <w:rFonts w:hint="cs"/>
          <w:rtl/>
        </w:rPr>
        <w:t>ع</w:t>
      </w:r>
      <w:r w:rsidR="001F5CF4">
        <w:rPr>
          <w:rFonts w:hint="cs"/>
          <w:rtl/>
        </w:rPr>
        <w:t>ِ</w:t>
      </w:r>
      <w:r w:rsidR="00AA70AB">
        <w:rPr>
          <w:rFonts w:hint="cs"/>
          <w:rtl/>
        </w:rPr>
        <w:t>د م</w:t>
      </w:r>
      <w:r w:rsidR="001F5CF4">
        <w:rPr>
          <w:rFonts w:hint="cs"/>
          <w:rtl/>
        </w:rPr>
        <w:t>َ</w:t>
      </w:r>
      <w:r w:rsidR="00AA70AB">
        <w:rPr>
          <w:rFonts w:hint="cs"/>
          <w:rtl/>
        </w:rPr>
        <w:t>ن فعل ذلك أن يتركه</w:t>
      </w:r>
      <w:r w:rsidR="00864EEE">
        <w:rPr>
          <w:rFonts w:hint="cs"/>
          <w:rtl/>
        </w:rPr>
        <w:t xml:space="preserve">، </w:t>
      </w:r>
      <w:r w:rsidR="00AA70AB">
        <w:rPr>
          <w:rFonts w:hint="cs"/>
          <w:rtl/>
        </w:rPr>
        <w:t>فإن</w:t>
      </w:r>
      <w:r w:rsidR="001F5CF4">
        <w:rPr>
          <w:rFonts w:hint="cs"/>
          <w:rtl/>
        </w:rPr>
        <w:t>ْ</w:t>
      </w:r>
      <w:r w:rsidR="00AA70AB">
        <w:rPr>
          <w:rFonts w:hint="cs"/>
          <w:rtl/>
        </w:rPr>
        <w:t xml:space="preserve"> لم يفعل</w:t>
      </w:r>
      <w:r w:rsidR="001F5CF4">
        <w:rPr>
          <w:rFonts w:hint="cs"/>
          <w:rtl/>
        </w:rPr>
        <w:t>ْ</w:t>
      </w:r>
      <w:r w:rsidR="00AA70AB">
        <w:rPr>
          <w:rFonts w:hint="cs"/>
          <w:rtl/>
        </w:rPr>
        <w:t xml:space="preserve"> ق</w:t>
      </w:r>
      <w:r w:rsidR="001F5CF4">
        <w:rPr>
          <w:rFonts w:hint="cs"/>
          <w:rtl/>
        </w:rPr>
        <w:t>ُ</w:t>
      </w:r>
      <w:r w:rsidR="00AA70AB">
        <w:rPr>
          <w:rFonts w:hint="cs"/>
          <w:rtl/>
        </w:rPr>
        <w:t>تل</w:t>
      </w:r>
      <w:r w:rsidR="00864EEE">
        <w:rPr>
          <w:rFonts w:hint="cs"/>
          <w:rtl/>
        </w:rPr>
        <w:t xml:space="preserve">، </w:t>
      </w:r>
      <w:r w:rsidR="00AA70AB">
        <w:rPr>
          <w:rFonts w:hint="cs"/>
          <w:rtl/>
        </w:rPr>
        <w:t>فإنّ دماءهم حلال بشهادة أهل مصرهم عليهم فقالوا</w:t>
      </w:r>
      <w:r w:rsidR="00603FE9">
        <w:rPr>
          <w:rFonts w:hint="cs"/>
          <w:rtl/>
        </w:rPr>
        <w:t>:</w:t>
      </w:r>
      <w:r w:rsidR="008864DC">
        <w:rPr>
          <w:rFonts w:hint="cs"/>
          <w:rtl/>
        </w:rPr>
        <w:t xml:space="preserve"> أللّهم </w:t>
      </w:r>
      <w:r w:rsidR="00AA70AB">
        <w:rPr>
          <w:rFonts w:hint="cs"/>
          <w:rtl/>
        </w:rPr>
        <w:t>إنّا لا نفعل ذلك</w:t>
      </w:r>
      <w:r w:rsidR="00864EEE">
        <w:rPr>
          <w:rFonts w:hint="cs"/>
          <w:rtl/>
        </w:rPr>
        <w:t xml:space="preserve">، </w:t>
      </w:r>
      <w:r w:rsidR="00AA70AB">
        <w:rPr>
          <w:rFonts w:hint="cs"/>
          <w:rtl/>
        </w:rPr>
        <w:t>ثمّ أمر بقبورهم فح</w:t>
      </w:r>
      <w:r w:rsidR="001F5CF4">
        <w:rPr>
          <w:rFonts w:hint="cs"/>
          <w:rtl/>
        </w:rPr>
        <w:t>ُ</w:t>
      </w:r>
      <w:r w:rsidR="00AA70AB">
        <w:rPr>
          <w:rFonts w:hint="cs"/>
          <w:rtl/>
        </w:rPr>
        <w:t>فرت وأ</w:t>
      </w:r>
      <w:r w:rsidR="001F5CF4">
        <w:rPr>
          <w:rFonts w:hint="cs"/>
          <w:rtl/>
        </w:rPr>
        <w:t>ُ</w:t>
      </w:r>
      <w:r w:rsidR="00AA70AB">
        <w:rPr>
          <w:rFonts w:hint="cs"/>
          <w:rtl/>
        </w:rPr>
        <w:t>دنيت أكفانهم</w:t>
      </w:r>
      <w:r w:rsidR="00603FE9">
        <w:rPr>
          <w:rFonts w:hint="cs"/>
          <w:rtl/>
        </w:rPr>
        <w:t xml:space="preserve">؛ </w:t>
      </w:r>
      <w:r w:rsidR="00AA70AB">
        <w:rPr>
          <w:rFonts w:hint="cs"/>
          <w:rtl/>
        </w:rPr>
        <w:t>فقاموا الليل يصلّون</w:t>
      </w:r>
      <w:r w:rsidR="00864EEE">
        <w:rPr>
          <w:rFonts w:hint="cs"/>
          <w:rtl/>
        </w:rPr>
        <w:t xml:space="preserve">، </w:t>
      </w:r>
      <w:r w:rsidR="00AA70AB">
        <w:rPr>
          <w:rFonts w:hint="cs"/>
          <w:rtl/>
        </w:rPr>
        <w:t xml:space="preserve">فلمّا أصبحوا عرض عليهم مثل الذي عرض فأبوه </w:t>
      </w:r>
      <w:r w:rsidR="00AA70AB" w:rsidRPr="00AA70AB">
        <w:rPr>
          <w:rStyle w:val="libFootnotenumChar"/>
          <w:rFonts w:hint="cs"/>
          <w:rtl/>
        </w:rPr>
        <w:t>(1)</w:t>
      </w:r>
      <w:r w:rsidR="001C4878">
        <w:rPr>
          <w:rFonts w:hint="cs"/>
          <w:rtl/>
        </w:rPr>
        <w:t xml:space="preserve">. </w:t>
      </w:r>
    </w:p>
    <w:p w:rsidR="00AA70AB" w:rsidRDefault="00AA70AB" w:rsidP="00B9164E">
      <w:pPr>
        <w:pStyle w:val="libNormal"/>
        <w:rPr>
          <w:rtl/>
        </w:rPr>
      </w:pPr>
      <w:r>
        <w:rPr>
          <w:rFonts w:hint="cs"/>
          <w:rtl/>
        </w:rPr>
        <w:t>ابن هند</w:t>
      </w:r>
      <w:r w:rsidR="00864EEE">
        <w:rPr>
          <w:rFonts w:hint="cs"/>
          <w:rtl/>
        </w:rPr>
        <w:t xml:space="preserve">، </w:t>
      </w:r>
      <w:r>
        <w:rPr>
          <w:rFonts w:hint="cs"/>
          <w:rtl/>
        </w:rPr>
        <w:t>مصدّق لإسلام هذه الكوكبة بإرساله الأكفان والح</w:t>
      </w:r>
      <w:r w:rsidR="001F5CF4">
        <w:rPr>
          <w:rFonts w:hint="cs"/>
          <w:rtl/>
        </w:rPr>
        <w:t>َ</w:t>
      </w:r>
      <w:r>
        <w:rPr>
          <w:rFonts w:hint="cs"/>
          <w:rtl/>
        </w:rPr>
        <w:t>نوط وإن كان البلاذريّ</w:t>
      </w:r>
      <w:r w:rsidR="009431ED">
        <w:rPr>
          <w:rFonts w:hint="cs"/>
          <w:rtl/>
        </w:rPr>
        <w:t xml:space="preserve"> </w:t>
      </w:r>
      <w:r>
        <w:rPr>
          <w:rFonts w:hint="cs"/>
          <w:rtl/>
        </w:rPr>
        <w:t>فسّر ذلك لي</w:t>
      </w:r>
      <w:r w:rsidR="001F5CF4">
        <w:rPr>
          <w:rFonts w:hint="cs"/>
          <w:rtl/>
        </w:rPr>
        <w:t>ُ</w:t>
      </w:r>
      <w:r>
        <w:rPr>
          <w:rFonts w:hint="cs"/>
          <w:rtl/>
        </w:rPr>
        <w:t>رعبهم في</w:t>
      </w:r>
      <w:r w:rsidR="001F5CF4">
        <w:rPr>
          <w:rFonts w:hint="cs"/>
          <w:rtl/>
        </w:rPr>
        <w:t>ُ</w:t>
      </w:r>
      <w:r>
        <w:rPr>
          <w:rFonts w:hint="cs"/>
          <w:rtl/>
        </w:rPr>
        <w:t>علنوا البراءة من عليّ ويعلنوه فإن فعلوا خلّى سبيلهم</w:t>
      </w:r>
      <w:r w:rsidR="00864EEE">
        <w:rPr>
          <w:rFonts w:hint="cs"/>
          <w:rtl/>
        </w:rPr>
        <w:t xml:space="preserve">، </w:t>
      </w:r>
      <w:r>
        <w:rPr>
          <w:rFonts w:hint="cs"/>
          <w:rtl/>
        </w:rPr>
        <w:t>وإلاّ حلّت</w:t>
      </w:r>
      <w:r w:rsidR="001F5CF4">
        <w:rPr>
          <w:rFonts w:hint="cs"/>
          <w:rtl/>
        </w:rPr>
        <w:t>ْ</w:t>
      </w:r>
      <w:r>
        <w:rPr>
          <w:rFonts w:hint="cs"/>
          <w:rtl/>
        </w:rPr>
        <w:t xml:space="preserve"> دماؤهم بمفترض ابن هند وهو أمر</w:t>
      </w:r>
      <w:r w:rsidR="001F5CF4">
        <w:rPr>
          <w:rFonts w:hint="cs"/>
          <w:rtl/>
        </w:rPr>
        <w:t>ٌ</w:t>
      </w:r>
      <w:r>
        <w:rPr>
          <w:rFonts w:hint="cs"/>
          <w:rtl/>
        </w:rPr>
        <w:t xml:space="preserve"> مقبول في شرع ابن هند</w:t>
      </w:r>
      <w:r w:rsidR="00603FE9">
        <w:rPr>
          <w:rFonts w:hint="cs"/>
          <w:rtl/>
        </w:rPr>
        <w:t>؛</w:t>
      </w:r>
      <w:r w:rsidR="00B154FA">
        <w:rPr>
          <w:rFonts w:hint="cs"/>
          <w:rtl/>
        </w:rPr>
        <w:t xml:space="preserve"> إلّا </w:t>
      </w:r>
      <w:r>
        <w:rPr>
          <w:rFonts w:hint="cs"/>
          <w:rtl/>
        </w:rPr>
        <w:t xml:space="preserve">أنّهم لم </w:t>
      </w:r>
    </w:p>
    <w:p w:rsidR="00AA70AB" w:rsidRDefault="009431ED" w:rsidP="009431ED">
      <w:pPr>
        <w:pStyle w:val="libLine"/>
        <w:rPr>
          <w:rtl/>
        </w:rPr>
      </w:pPr>
      <w:r>
        <w:rPr>
          <w:rFonts w:hint="cs"/>
          <w:rtl/>
        </w:rPr>
        <w:t>____________________</w:t>
      </w:r>
    </w:p>
    <w:p w:rsidR="00AA70AB" w:rsidRDefault="00AA70AB" w:rsidP="007875D4">
      <w:pPr>
        <w:pStyle w:val="libFootnote0"/>
        <w:rPr>
          <w:rtl/>
        </w:rPr>
      </w:pPr>
      <w:r>
        <w:rPr>
          <w:rFonts w:hint="cs"/>
          <w:rtl/>
        </w:rPr>
        <w:t>(1) أنساب الأشراف 5</w:t>
      </w:r>
      <w:r w:rsidR="00603FE9">
        <w:rPr>
          <w:rFonts w:hint="cs"/>
          <w:rtl/>
        </w:rPr>
        <w:t xml:space="preserve">: </w:t>
      </w:r>
      <w:r>
        <w:rPr>
          <w:rFonts w:hint="cs"/>
          <w:rtl/>
        </w:rPr>
        <w:t>266</w:t>
      </w:r>
      <w:r w:rsidR="001C4878">
        <w:rPr>
          <w:rFonts w:hint="cs"/>
          <w:rtl/>
        </w:rPr>
        <w:t xml:space="preserve">. </w:t>
      </w:r>
      <w:r>
        <w:rPr>
          <w:rFonts w:hint="cs"/>
          <w:rtl/>
        </w:rPr>
        <w:t>وانظر</w:t>
      </w:r>
      <w:r w:rsidR="00603FE9">
        <w:rPr>
          <w:rFonts w:hint="cs"/>
          <w:rtl/>
        </w:rPr>
        <w:t xml:space="preserve">: </w:t>
      </w:r>
      <w:r>
        <w:rPr>
          <w:rFonts w:hint="cs"/>
          <w:rtl/>
        </w:rPr>
        <w:t>الطبري 4</w:t>
      </w:r>
      <w:r w:rsidR="00603FE9">
        <w:rPr>
          <w:rFonts w:hint="cs"/>
          <w:rtl/>
        </w:rPr>
        <w:t xml:space="preserve">: </w:t>
      </w:r>
      <w:r>
        <w:rPr>
          <w:rFonts w:hint="cs"/>
          <w:rtl/>
        </w:rPr>
        <w:t>205</w:t>
      </w:r>
      <w:r w:rsidR="001C4878">
        <w:rPr>
          <w:rFonts w:hint="cs"/>
          <w:rtl/>
        </w:rPr>
        <w:t xml:space="preserve">. </w:t>
      </w:r>
    </w:p>
    <w:p w:rsidR="00AA70AB" w:rsidRDefault="00AA70AB" w:rsidP="009431ED">
      <w:pPr>
        <w:pStyle w:val="libNormal"/>
        <w:rPr>
          <w:rtl/>
        </w:rPr>
      </w:pPr>
      <w:r>
        <w:rPr>
          <w:rtl/>
        </w:rPr>
        <w:br w:type="page"/>
      </w:r>
    </w:p>
    <w:p w:rsidR="00AA70AB" w:rsidRDefault="007875D4" w:rsidP="007875D4">
      <w:pPr>
        <w:pStyle w:val="libNormal0"/>
        <w:rPr>
          <w:rtl/>
        </w:rPr>
      </w:pPr>
      <w:r>
        <w:rPr>
          <w:rFonts w:hint="cs"/>
          <w:rtl/>
        </w:rPr>
        <w:t>يفعلوا فقتلهم ثمّ كفّنوهم وصلّوا عليهم ودفنوهم نحو القبلة</w:t>
      </w:r>
      <w:r w:rsidR="004A4E29">
        <w:rPr>
          <w:rFonts w:hint="cs"/>
          <w:rtl/>
        </w:rPr>
        <w:t xml:space="preserve">! </w:t>
      </w:r>
      <w:r>
        <w:rPr>
          <w:rFonts w:hint="cs"/>
          <w:rtl/>
        </w:rPr>
        <w:t>فانتفت بذلك شهادة الزور التي دبّرها ابن سميّة في كفرهم وخروجهم على الشرع</w:t>
      </w:r>
      <w:r w:rsidR="00864EEE">
        <w:rPr>
          <w:rFonts w:hint="cs"/>
          <w:rtl/>
        </w:rPr>
        <w:t xml:space="preserve">، </w:t>
      </w:r>
      <w:r>
        <w:rPr>
          <w:rFonts w:hint="cs"/>
          <w:rtl/>
        </w:rPr>
        <w:t>وسقطت شهادة سبعين رجلاً</w:t>
      </w:r>
      <w:r w:rsidR="00603FE9">
        <w:rPr>
          <w:rFonts w:hint="cs"/>
          <w:rtl/>
        </w:rPr>
        <w:t xml:space="preserve">؛ </w:t>
      </w:r>
      <w:r>
        <w:rPr>
          <w:rFonts w:hint="cs"/>
          <w:rtl/>
        </w:rPr>
        <w:t>إذ لا ي</w:t>
      </w:r>
      <w:r w:rsidR="004D68D6">
        <w:rPr>
          <w:rFonts w:hint="cs"/>
          <w:rtl/>
        </w:rPr>
        <w:t>ُ</w:t>
      </w:r>
      <w:r>
        <w:rPr>
          <w:rFonts w:hint="cs"/>
          <w:rtl/>
        </w:rPr>
        <w:t>فعل مثل ذلك</w:t>
      </w:r>
      <w:r w:rsidR="00B154FA">
        <w:rPr>
          <w:rFonts w:hint="cs"/>
          <w:rtl/>
        </w:rPr>
        <w:t xml:space="preserve"> إلّا </w:t>
      </w:r>
      <w:r>
        <w:rPr>
          <w:rFonts w:hint="cs"/>
          <w:rtl/>
        </w:rPr>
        <w:t>بمسلم</w:t>
      </w:r>
      <w:r w:rsidR="001C4878">
        <w:rPr>
          <w:rFonts w:hint="cs"/>
          <w:rtl/>
        </w:rPr>
        <w:t xml:space="preserve">. </w:t>
      </w:r>
    </w:p>
    <w:p w:rsidR="007875D4" w:rsidRDefault="007875D4" w:rsidP="007875D4">
      <w:pPr>
        <w:pStyle w:val="libNormal"/>
        <w:rPr>
          <w:rtl/>
        </w:rPr>
      </w:pPr>
      <w:r>
        <w:rPr>
          <w:rFonts w:hint="cs"/>
          <w:rtl/>
        </w:rPr>
        <w:t>قالوا</w:t>
      </w:r>
      <w:r w:rsidR="00603FE9">
        <w:rPr>
          <w:rFonts w:hint="cs"/>
          <w:rtl/>
        </w:rPr>
        <w:t xml:space="preserve">: </w:t>
      </w:r>
      <w:r>
        <w:rPr>
          <w:rFonts w:hint="cs"/>
          <w:rtl/>
        </w:rPr>
        <w:t>ل</w:t>
      </w:r>
      <w:r w:rsidR="00A0065B">
        <w:rPr>
          <w:rFonts w:hint="cs"/>
          <w:rtl/>
        </w:rPr>
        <w:t>ـ</w:t>
      </w:r>
      <w:r>
        <w:rPr>
          <w:rFonts w:hint="cs"/>
          <w:rtl/>
        </w:rPr>
        <w:t>مّا رأى ح</w:t>
      </w:r>
      <w:r w:rsidR="004D68D6">
        <w:rPr>
          <w:rFonts w:hint="cs"/>
          <w:rtl/>
        </w:rPr>
        <w:t>ُ</w:t>
      </w:r>
      <w:r>
        <w:rPr>
          <w:rFonts w:hint="cs"/>
          <w:rtl/>
        </w:rPr>
        <w:t>جر الأكفان قال</w:t>
      </w:r>
      <w:r w:rsidR="00603FE9">
        <w:rPr>
          <w:rFonts w:hint="cs"/>
          <w:rtl/>
        </w:rPr>
        <w:t xml:space="preserve">: </w:t>
      </w:r>
      <w:r>
        <w:rPr>
          <w:rFonts w:hint="cs"/>
          <w:rtl/>
        </w:rPr>
        <w:t>ت</w:t>
      </w:r>
      <w:r w:rsidR="004D68D6">
        <w:rPr>
          <w:rFonts w:hint="cs"/>
          <w:rtl/>
        </w:rPr>
        <w:t>ُ</w:t>
      </w:r>
      <w:r>
        <w:rPr>
          <w:rFonts w:hint="cs"/>
          <w:rtl/>
        </w:rPr>
        <w:t>كفّنوننا كأنّا مسلمون</w:t>
      </w:r>
      <w:r w:rsidR="00864EEE">
        <w:rPr>
          <w:rFonts w:hint="cs"/>
          <w:rtl/>
        </w:rPr>
        <w:t xml:space="preserve">، </w:t>
      </w:r>
      <w:r>
        <w:rPr>
          <w:rFonts w:hint="cs"/>
          <w:rtl/>
        </w:rPr>
        <w:t xml:space="preserve">وتقتلوننا كأنّا كافرون </w:t>
      </w:r>
      <w:r w:rsidRPr="007875D4">
        <w:rPr>
          <w:rStyle w:val="libFootnotenumChar"/>
          <w:rFonts w:hint="cs"/>
          <w:rtl/>
        </w:rPr>
        <w:t>(1)</w:t>
      </w:r>
      <w:r w:rsidR="001C4878">
        <w:rPr>
          <w:rFonts w:hint="cs"/>
          <w:rtl/>
        </w:rPr>
        <w:t xml:space="preserve">. </w:t>
      </w:r>
    </w:p>
    <w:p w:rsidR="007875D4" w:rsidRDefault="007875D4" w:rsidP="007875D4">
      <w:pPr>
        <w:pStyle w:val="libNormal"/>
        <w:rPr>
          <w:rtl/>
        </w:rPr>
      </w:pPr>
      <w:r>
        <w:rPr>
          <w:rFonts w:hint="cs"/>
          <w:rtl/>
        </w:rPr>
        <w:t>قالوا</w:t>
      </w:r>
      <w:r w:rsidR="00603FE9">
        <w:rPr>
          <w:rFonts w:hint="cs"/>
          <w:rtl/>
        </w:rPr>
        <w:t xml:space="preserve">: </w:t>
      </w:r>
      <w:r w:rsidR="00425B8F">
        <w:rPr>
          <w:rFonts w:hint="cs"/>
          <w:rtl/>
        </w:rPr>
        <w:t>بعث معاوية رجلاً وقال له</w:t>
      </w:r>
      <w:r w:rsidR="00603FE9">
        <w:rPr>
          <w:rFonts w:hint="cs"/>
          <w:rtl/>
        </w:rPr>
        <w:t xml:space="preserve">: </w:t>
      </w:r>
      <w:r w:rsidR="00425B8F">
        <w:rPr>
          <w:rFonts w:hint="cs"/>
          <w:rtl/>
        </w:rPr>
        <w:t>امض</w:t>
      </w:r>
      <w:r w:rsidR="004D68D6">
        <w:rPr>
          <w:rFonts w:hint="cs"/>
          <w:rtl/>
        </w:rPr>
        <w:t>ِ</w:t>
      </w:r>
      <w:r w:rsidR="00425B8F">
        <w:rPr>
          <w:rFonts w:hint="cs"/>
          <w:rtl/>
        </w:rPr>
        <w:t xml:space="preserve"> حتّى تجلس إلى الحسين وتنعي ح</w:t>
      </w:r>
      <w:r w:rsidR="004D68D6">
        <w:rPr>
          <w:rFonts w:hint="cs"/>
          <w:rtl/>
        </w:rPr>
        <w:t>ُ</w:t>
      </w:r>
      <w:r w:rsidR="00425B8F">
        <w:rPr>
          <w:rFonts w:hint="cs"/>
          <w:rtl/>
        </w:rPr>
        <w:t>جراً</w:t>
      </w:r>
      <w:r w:rsidR="00864EEE">
        <w:rPr>
          <w:rFonts w:hint="cs"/>
          <w:rtl/>
        </w:rPr>
        <w:t xml:space="preserve">، </w:t>
      </w:r>
      <w:r w:rsidR="00425B8F">
        <w:rPr>
          <w:rFonts w:hint="cs"/>
          <w:rtl/>
        </w:rPr>
        <w:t>وانظر ما يقول</w:t>
      </w:r>
      <w:r w:rsidR="00603FE9">
        <w:rPr>
          <w:rFonts w:hint="cs"/>
          <w:rtl/>
        </w:rPr>
        <w:t xml:space="preserve">؛ </w:t>
      </w:r>
      <w:r w:rsidR="00425B8F">
        <w:rPr>
          <w:rFonts w:hint="cs"/>
          <w:rtl/>
        </w:rPr>
        <w:t>فقال له الرجل</w:t>
      </w:r>
      <w:r w:rsidR="00603FE9">
        <w:rPr>
          <w:rFonts w:hint="cs"/>
          <w:rtl/>
        </w:rPr>
        <w:t xml:space="preserve">: </w:t>
      </w:r>
      <w:r w:rsidR="00425B8F">
        <w:rPr>
          <w:rFonts w:hint="cs"/>
          <w:rtl/>
        </w:rPr>
        <w:t>إنّ معاوية قتل ح</w:t>
      </w:r>
      <w:r w:rsidR="004D68D6">
        <w:rPr>
          <w:rFonts w:hint="cs"/>
          <w:rtl/>
        </w:rPr>
        <w:t>ُ</w:t>
      </w:r>
      <w:r w:rsidR="00425B8F">
        <w:rPr>
          <w:rFonts w:hint="cs"/>
          <w:rtl/>
        </w:rPr>
        <w:t>جراً وأصحابه</w:t>
      </w:r>
      <w:r w:rsidR="00864EEE">
        <w:rPr>
          <w:rFonts w:hint="cs"/>
          <w:rtl/>
        </w:rPr>
        <w:t xml:space="preserve">، </w:t>
      </w:r>
      <w:r w:rsidR="00425B8F">
        <w:rPr>
          <w:rFonts w:hint="cs"/>
          <w:rtl/>
        </w:rPr>
        <w:t>قال</w:t>
      </w:r>
      <w:r w:rsidR="00603FE9">
        <w:rPr>
          <w:rFonts w:hint="cs"/>
          <w:rtl/>
        </w:rPr>
        <w:t xml:space="preserve">: </w:t>
      </w:r>
      <w:r w:rsidR="00425B8F">
        <w:rPr>
          <w:rFonts w:hint="cs"/>
          <w:rtl/>
        </w:rPr>
        <w:t>ثمّ صنع ماذا</w:t>
      </w:r>
      <w:r w:rsidR="009431ED">
        <w:rPr>
          <w:rFonts w:hint="cs"/>
          <w:rtl/>
        </w:rPr>
        <w:t>؟</w:t>
      </w:r>
      <w:r w:rsidR="00425B8F">
        <w:rPr>
          <w:rFonts w:hint="cs"/>
          <w:rtl/>
        </w:rPr>
        <w:t xml:space="preserve"> قال</w:t>
      </w:r>
      <w:r w:rsidR="00603FE9">
        <w:rPr>
          <w:rFonts w:hint="cs"/>
          <w:rtl/>
        </w:rPr>
        <w:t xml:space="preserve">: </w:t>
      </w:r>
      <w:r w:rsidR="00425B8F">
        <w:rPr>
          <w:rFonts w:hint="cs"/>
          <w:rtl/>
        </w:rPr>
        <w:t>كفّنهم ودفنهم</w:t>
      </w:r>
      <w:r w:rsidR="00864EEE">
        <w:rPr>
          <w:rFonts w:hint="cs"/>
          <w:rtl/>
        </w:rPr>
        <w:t xml:space="preserve">، </w:t>
      </w:r>
      <w:r w:rsidR="00425B8F">
        <w:rPr>
          <w:rFonts w:hint="cs"/>
          <w:rtl/>
        </w:rPr>
        <w:t>فقال</w:t>
      </w:r>
      <w:r w:rsidR="00603FE9">
        <w:rPr>
          <w:rFonts w:hint="cs"/>
          <w:rtl/>
        </w:rPr>
        <w:t xml:space="preserve">: </w:t>
      </w:r>
      <w:r w:rsidR="00425B8F">
        <w:rPr>
          <w:rFonts w:hint="cs"/>
          <w:rtl/>
        </w:rPr>
        <w:t>خصموه وربّ الكعبة</w:t>
      </w:r>
      <w:r w:rsidR="00864EEE">
        <w:rPr>
          <w:rFonts w:hint="cs"/>
          <w:rtl/>
        </w:rPr>
        <w:t xml:space="preserve">، </w:t>
      </w:r>
      <w:r w:rsidR="00425B8F">
        <w:rPr>
          <w:rFonts w:hint="cs"/>
          <w:rtl/>
        </w:rPr>
        <w:t xml:space="preserve">ثمّ ترحّم على حجر </w:t>
      </w:r>
      <w:r w:rsidR="00425B8F" w:rsidRPr="00425B8F">
        <w:rPr>
          <w:rStyle w:val="libFootnotenumChar"/>
          <w:rFonts w:hint="cs"/>
          <w:rtl/>
        </w:rPr>
        <w:t>(2)</w:t>
      </w:r>
      <w:r w:rsidR="001C4878">
        <w:rPr>
          <w:rFonts w:hint="cs"/>
          <w:rtl/>
        </w:rPr>
        <w:t xml:space="preserve">. </w:t>
      </w:r>
    </w:p>
    <w:p w:rsidR="00425B8F" w:rsidRDefault="00425B8F" w:rsidP="007875D4">
      <w:pPr>
        <w:pStyle w:val="libNormal"/>
        <w:rPr>
          <w:rtl/>
        </w:rPr>
      </w:pPr>
      <w:r>
        <w:rPr>
          <w:rFonts w:hint="cs"/>
          <w:rtl/>
        </w:rPr>
        <w:t>وكان الحسن إذا ذكر معاوية قال</w:t>
      </w:r>
      <w:r w:rsidR="00603FE9">
        <w:rPr>
          <w:rFonts w:hint="cs"/>
          <w:rtl/>
        </w:rPr>
        <w:t xml:space="preserve">: </w:t>
      </w:r>
      <w:r>
        <w:rPr>
          <w:rFonts w:hint="cs"/>
          <w:rtl/>
        </w:rPr>
        <w:t>و</w:t>
      </w:r>
      <w:r w:rsidR="004D68D6">
        <w:rPr>
          <w:rFonts w:hint="cs"/>
          <w:rtl/>
        </w:rPr>
        <w:t>َ</w:t>
      </w:r>
      <w:r>
        <w:rPr>
          <w:rFonts w:hint="cs"/>
          <w:rtl/>
        </w:rPr>
        <w:t>ي</w:t>
      </w:r>
      <w:r w:rsidR="004D68D6">
        <w:rPr>
          <w:rFonts w:hint="cs"/>
          <w:rtl/>
        </w:rPr>
        <w:t>ْ</w:t>
      </w:r>
      <w:r>
        <w:rPr>
          <w:rFonts w:hint="cs"/>
          <w:rtl/>
        </w:rPr>
        <w:t>ل</w:t>
      </w:r>
      <w:r w:rsidR="004D68D6">
        <w:rPr>
          <w:rFonts w:hint="cs"/>
          <w:rtl/>
        </w:rPr>
        <w:t>ُ</w:t>
      </w:r>
      <w:r>
        <w:rPr>
          <w:rFonts w:hint="cs"/>
          <w:rtl/>
        </w:rPr>
        <w:t xml:space="preserve"> معاوية من حجر وأصحاب حجر</w:t>
      </w:r>
      <w:r w:rsidR="00864EEE">
        <w:rPr>
          <w:rFonts w:hint="cs"/>
          <w:rtl/>
        </w:rPr>
        <w:t xml:space="preserve">، </w:t>
      </w:r>
      <w:r>
        <w:rPr>
          <w:rFonts w:hint="cs"/>
          <w:rtl/>
        </w:rPr>
        <w:t>يا و</w:t>
      </w:r>
      <w:r w:rsidR="004D68D6">
        <w:rPr>
          <w:rFonts w:hint="cs"/>
          <w:rtl/>
        </w:rPr>
        <w:t>َ</w:t>
      </w:r>
      <w:r>
        <w:rPr>
          <w:rFonts w:hint="cs"/>
          <w:rtl/>
        </w:rPr>
        <w:t>ي</w:t>
      </w:r>
      <w:r w:rsidR="004D68D6">
        <w:rPr>
          <w:rFonts w:hint="cs"/>
          <w:rtl/>
        </w:rPr>
        <w:t>ْ</w:t>
      </w:r>
      <w:r>
        <w:rPr>
          <w:rFonts w:hint="cs"/>
          <w:rtl/>
        </w:rPr>
        <w:t>ل</w:t>
      </w:r>
      <w:r w:rsidR="004D68D6">
        <w:rPr>
          <w:rFonts w:hint="cs"/>
          <w:rtl/>
        </w:rPr>
        <w:t>َ</w:t>
      </w:r>
      <w:r>
        <w:rPr>
          <w:rFonts w:hint="cs"/>
          <w:rtl/>
        </w:rPr>
        <w:t>ه</w:t>
      </w:r>
      <w:r w:rsidR="004D68D6">
        <w:rPr>
          <w:rFonts w:hint="cs"/>
          <w:rtl/>
        </w:rPr>
        <w:t>ُ</w:t>
      </w:r>
      <w:r>
        <w:rPr>
          <w:rFonts w:hint="cs"/>
          <w:rtl/>
        </w:rPr>
        <w:t xml:space="preserve"> </w:t>
      </w:r>
      <w:r w:rsidRPr="00425B8F">
        <w:rPr>
          <w:rStyle w:val="libFootnotenumChar"/>
          <w:rFonts w:hint="cs"/>
          <w:rtl/>
        </w:rPr>
        <w:t>(3)</w:t>
      </w:r>
      <w:r w:rsidR="001C4878">
        <w:rPr>
          <w:rFonts w:hint="cs"/>
          <w:rtl/>
        </w:rPr>
        <w:t xml:space="preserve">. </w:t>
      </w:r>
    </w:p>
    <w:p w:rsidR="00425B8F" w:rsidRDefault="00425B8F" w:rsidP="007875D4">
      <w:pPr>
        <w:pStyle w:val="libNormal"/>
        <w:rPr>
          <w:rtl/>
        </w:rPr>
      </w:pPr>
      <w:r>
        <w:rPr>
          <w:rFonts w:hint="cs"/>
          <w:rtl/>
        </w:rPr>
        <w:t>المدائني عن مسلمة وغيره أنّ معاوية ل</w:t>
      </w:r>
      <w:r w:rsidR="00A0065B">
        <w:rPr>
          <w:rFonts w:hint="cs"/>
          <w:rtl/>
        </w:rPr>
        <w:t>ـ</w:t>
      </w:r>
      <w:r>
        <w:rPr>
          <w:rFonts w:hint="cs"/>
          <w:rtl/>
        </w:rPr>
        <w:t>مّا احت</w:t>
      </w:r>
      <w:r w:rsidR="004D68D6">
        <w:rPr>
          <w:rFonts w:hint="cs"/>
          <w:rtl/>
        </w:rPr>
        <w:t>ُ</w:t>
      </w:r>
      <w:r>
        <w:rPr>
          <w:rFonts w:hint="cs"/>
          <w:rtl/>
        </w:rPr>
        <w:t>ضر جعلوا يقلّبونه فيقول</w:t>
      </w:r>
      <w:r w:rsidR="00603FE9">
        <w:rPr>
          <w:rFonts w:hint="cs"/>
          <w:rtl/>
        </w:rPr>
        <w:t xml:space="preserve">: </w:t>
      </w:r>
      <w:r>
        <w:rPr>
          <w:rFonts w:hint="cs"/>
          <w:rtl/>
        </w:rPr>
        <w:t>أيّ جسد</w:t>
      </w:r>
      <w:r w:rsidR="004D68D6">
        <w:rPr>
          <w:rFonts w:hint="cs"/>
          <w:rtl/>
        </w:rPr>
        <w:t>ٍ</w:t>
      </w:r>
      <w:r>
        <w:rPr>
          <w:rFonts w:hint="cs"/>
          <w:rtl/>
        </w:rPr>
        <w:t xml:space="preserve"> يقلّبون إن نجا من ابن عديّ </w:t>
      </w:r>
      <w:r w:rsidRPr="00425B8F">
        <w:rPr>
          <w:rStyle w:val="libFootnotenumChar"/>
          <w:rFonts w:hint="cs"/>
          <w:rtl/>
        </w:rPr>
        <w:t>(4)</w:t>
      </w:r>
      <w:r w:rsidR="001C4878">
        <w:rPr>
          <w:rFonts w:hint="cs"/>
          <w:rtl/>
        </w:rPr>
        <w:t xml:space="preserve">. </w:t>
      </w:r>
    </w:p>
    <w:p w:rsidR="00425B8F" w:rsidRDefault="00425B8F" w:rsidP="004D68D6">
      <w:pPr>
        <w:pStyle w:val="libNormal"/>
        <w:rPr>
          <w:rtl/>
        </w:rPr>
      </w:pPr>
      <w:r>
        <w:rPr>
          <w:rFonts w:hint="cs"/>
          <w:rtl/>
        </w:rPr>
        <w:t>ال</w:t>
      </w:r>
      <w:r w:rsidR="004D68D6">
        <w:rPr>
          <w:rFonts w:hint="cs"/>
          <w:rtl/>
        </w:rPr>
        <w:t>م</w:t>
      </w:r>
      <w:r>
        <w:rPr>
          <w:rFonts w:hint="cs"/>
          <w:rtl/>
        </w:rPr>
        <w:t>دائني قال</w:t>
      </w:r>
      <w:r w:rsidR="00603FE9">
        <w:rPr>
          <w:rFonts w:hint="cs"/>
          <w:rtl/>
        </w:rPr>
        <w:t xml:space="preserve">: </w:t>
      </w:r>
      <w:r>
        <w:rPr>
          <w:rFonts w:hint="cs"/>
          <w:rtl/>
        </w:rPr>
        <w:t>كتب معاوية إلى زياد</w:t>
      </w:r>
      <w:r w:rsidR="00603FE9">
        <w:rPr>
          <w:rFonts w:hint="cs"/>
          <w:rtl/>
        </w:rPr>
        <w:t xml:space="preserve">: </w:t>
      </w:r>
      <w:r>
        <w:rPr>
          <w:rFonts w:hint="cs"/>
          <w:rtl/>
        </w:rPr>
        <w:t>أنّه قد تلجلج في صدري شيء من أمر ح</w:t>
      </w:r>
      <w:r w:rsidR="004D68D6">
        <w:rPr>
          <w:rFonts w:hint="cs"/>
          <w:rtl/>
        </w:rPr>
        <w:t>ُ</w:t>
      </w:r>
      <w:r>
        <w:rPr>
          <w:rFonts w:hint="cs"/>
          <w:rtl/>
        </w:rPr>
        <w:t>جر</w:t>
      </w:r>
      <w:r w:rsidR="00864EEE">
        <w:rPr>
          <w:rFonts w:hint="cs"/>
          <w:rtl/>
        </w:rPr>
        <w:t xml:space="preserve">، </w:t>
      </w:r>
      <w:r>
        <w:rPr>
          <w:rFonts w:hint="cs"/>
          <w:rtl/>
        </w:rPr>
        <w:t>فابعث إليّ</w:t>
      </w:r>
      <w:r w:rsidR="004D68D6">
        <w:rPr>
          <w:rFonts w:hint="cs"/>
          <w:rtl/>
        </w:rPr>
        <w:t>َ</w:t>
      </w:r>
      <w:r>
        <w:rPr>
          <w:rFonts w:hint="cs"/>
          <w:rtl/>
        </w:rPr>
        <w:t xml:space="preserve"> رجلاً من أهل المصر له فضل ودين وعلم</w:t>
      </w:r>
      <w:r w:rsidR="00864EEE">
        <w:rPr>
          <w:rFonts w:hint="cs"/>
          <w:rtl/>
        </w:rPr>
        <w:t xml:space="preserve">، </w:t>
      </w:r>
      <w:r>
        <w:rPr>
          <w:rFonts w:hint="cs"/>
          <w:rtl/>
        </w:rPr>
        <w:t xml:space="preserve">فأشخص إليه عبدالرحمن بن </w:t>
      </w:r>
      <w:r w:rsidR="004D68D6">
        <w:rPr>
          <w:rFonts w:hint="cs"/>
          <w:rtl/>
        </w:rPr>
        <w:t>أ</w:t>
      </w:r>
      <w:r>
        <w:rPr>
          <w:rFonts w:hint="cs"/>
          <w:rtl/>
        </w:rPr>
        <w:t xml:space="preserve">بي ليلى وأوصاه </w:t>
      </w:r>
      <w:r w:rsidR="005817F5">
        <w:rPr>
          <w:rFonts w:hint="cs"/>
          <w:rtl/>
        </w:rPr>
        <w:t>أن لا يقبّح له رأيه في أمر حجر</w:t>
      </w:r>
      <w:r w:rsidR="00864EEE">
        <w:rPr>
          <w:rFonts w:hint="cs"/>
          <w:rtl/>
        </w:rPr>
        <w:t xml:space="preserve">، </w:t>
      </w:r>
      <w:r w:rsidR="005817F5">
        <w:rPr>
          <w:rFonts w:hint="cs"/>
          <w:rtl/>
        </w:rPr>
        <w:t>وتوعّده بالقتل إن فعل</w:t>
      </w:r>
      <w:r w:rsidR="00864EEE">
        <w:rPr>
          <w:rFonts w:hint="cs"/>
          <w:rtl/>
        </w:rPr>
        <w:t xml:space="preserve">، </w:t>
      </w:r>
      <w:r w:rsidR="005817F5">
        <w:rPr>
          <w:rFonts w:hint="cs"/>
          <w:rtl/>
        </w:rPr>
        <w:t>قال ابن أبي ليلى</w:t>
      </w:r>
      <w:r w:rsidR="00603FE9">
        <w:rPr>
          <w:rFonts w:hint="cs"/>
          <w:rtl/>
        </w:rPr>
        <w:t xml:space="preserve">: </w:t>
      </w:r>
      <w:r w:rsidR="005817F5">
        <w:rPr>
          <w:rFonts w:hint="cs"/>
          <w:rtl/>
        </w:rPr>
        <w:t>فلمّا دخلت</w:t>
      </w:r>
      <w:r w:rsidR="004D68D6">
        <w:rPr>
          <w:rFonts w:hint="cs"/>
          <w:rtl/>
        </w:rPr>
        <w:t>ُ</w:t>
      </w:r>
      <w:r w:rsidR="005817F5">
        <w:rPr>
          <w:rFonts w:hint="cs"/>
          <w:rtl/>
        </w:rPr>
        <w:t xml:space="preserve"> عليه رحّب بي وقال</w:t>
      </w:r>
      <w:r w:rsidR="00603FE9">
        <w:rPr>
          <w:rFonts w:hint="cs"/>
          <w:rtl/>
        </w:rPr>
        <w:t xml:space="preserve">: </w:t>
      </w:r>
      <w:r w:rsidR="005817F5">
        <w:rPr>
          <w:rFonts w:hint="cs"/>
          <w:rtl/>
        </w:rPr>
        <w:t>اخلع ثياب سفرك والبس ثياب حضرك</w:t>
      </w:r>
      <w:r w:rsidR="00864EEE">
        <w:rPr>
          <w:rFonts w:hint="cs"/>
          <w:rtl/>
        </w:rPr>
        <w:t xml:space="preserve">، </w:t>
      </w:r>
      <w:r w:rsidR="005817F5">
        <w:rPr>
          <w:rFonts w:hint="cs"/>
          <w:rtl/>
        </w:rPr>
        <w:t>ففعلت وأتيته</w:t>
      </w:r>
      <w:r w:rsidR="00864EEE">
        <w:rPr>
          <w:rFonts w:hint="cs"/>
          <w:rtl/>
        </w:rPr>
        <w:t xml:space="preserve">، </w:t>
      </w:r>
      <w:r w:rsidR="005817F5">
        <w:rPr>
          <w:rFonts w:hint="cs"/>
          <w:rtl/>
        </w:rPr>
        <w:t>فقال</w:t>
      </w:r>
      <w:r w:rsidR="00603FE9">
        <w:rPr>
          <w:rFonts w:hint="cs"/>
          <w:rtl/>
        </w:rPr>
        <w:t xml:space="preserve">: </w:t>
      </w:r>
      <w:r w:rsidR="005817F5">
        <w:rPr>
          <w:rFonts w:hint="cs"/>
          <w:rtl/>
        </w:rPr>
        <w:t>أما والله لوددت أنّي لم أكن قتلت ح</w:t>
      </w:r>
      <w:r w:rsidR="004D68D6">
        <w:rPr>
          <w:rFonts w:hint="cs"/>
          <w:rtl/>
        </w:rPr>
        <w:t>ُ</w:t>
      </w:r>
      <w:r w:rsidR="005817F5">
        <w:rPr>
          <w:rFonts w:hint="cs"/>
          <w:rtl/>
        </w:rPr>
        <w:t>جراً</w:t>
      </w:r>
      <w:r w:rsidR="00864EEE">
        <w:rPr>
          <w:rFonts w:hint="cs"/>
          <w:rtl/>
        </w:rPr>
        <w:t xml:space="preserve">، </w:t>
      </w:r>
      <w:r w:rsidR="005817F5">
        <w:rPr>
          <w:rFonts w:hint="cs"/>
          <w:rtl/>
        </w:rPr>
        <w:t>ووددت</w:t>
      </w:r>
      <w:r w:rsidR="004D68D6">
        <w:rPr>
          <w:rFonts w:hint="cs"/>
          <w:rtl/>
        </w:rPr>
        <w:t>ُ</w:t>
      </w:r>
      <w:r w:rsidR="005817F5">
        <w:rPr>
          <w:rFonts w:hint="cs"/>
          <w:rtl/>
        </w:rPr>
        <w:t xml:space="preserve"> أنّي كنت </w:t>
      </w:r>
    </w:p>
    <w:p w:rsidR="005817F5" w:rsidRDefault="009431ED" w:rsidP="009431ED">
      <w:pPr>
        <w:pStyle w:val="libLine"/>
        <w:rPr>
          <w:rtl/>
        </w:rPr>
      </w:pPr>
      <w:r>
        <w:rPr>
          <w:rFonts w:hint="cs"/>
          <w:rtl/>
        </w:rPr>
        <w:t>____________________</w:t>
      </w:r>
    </w:p>
    <w:p w:rsidR="005817F5" w:rsidRDefault="005817F5" w:rsidP="005F4035">
      <w:pPr>
        <w:pStyle w:val="libFootnote0"/>
        <w:rPr>
          <w:rtl/>
        </w:rPr>
      </w:pPr>
      <w:r>
        <w:rPr>
          <w:rFonts w:hint="cs"/>
          <w:rtl/>
        </w:rPr>
        <w:t>(1) أنساب الأشراف 5</w:t>
      </w:r>
      <w:r w:rsidR="00603FE9">
        <w:rPr>
          <w:rFonts w:hint="cs"/>
          <w:rtl/>
        </w:rPr>
        <w:t xml:space="preserve">: </w:t>
      </w:r>
      <w:r>
        <w:rPr>
          <w:rFonts w:hint="cs"/>
          <w:rtl/>
        </w:rPr>
        <w:t>266</w:t>
      </w:r>
      <w:r w:rsidR="001C4878">
        <w:rPr>
          <w:rFonts w:hint="cs"/>
          <w:rtl/>
        </w:rPr>
        <w:t xml:space="preserve">. </w:t>
      </w:r>
    </w:p>
    <w:p w:rsidR="005817F5" w:rsidRDefault="005817F5" w:rsidP="005F4035">
      <w:pPr>
        <w:pStyle w:val="libFootnote0"/>
        <w:rPr>
          <w:rtl/>
        </w:rPr>
      </w:pPr>
      <w:r>
        <w:rPr>
          <w:rFonts w:hint="cs"/>
          <w:rtl/>
        </w:rPr>
        <w:t>(2) نفس المصدر السابق</w:t>
      </w:r>
      <w:r w:rsidR="00603FE9">
        <w:rPr>
          <w:rFonts w:hint="cs"/>
          <w:rtl/>
        </w:rPr>
        <w:t xml:space="preserve">: </w:t>
      </w:r>
      <w:r>
        <w:rPr>
          <w:rFonts w:hint="cs"/>
          <w:rtl/>
        </w:rPr>
        <w:t>272</w:t>
      </w:r>
      <w:r w:rsidR="001C4878">
        <w:rPr>
          <w:rFonts w:hint="cs"/>
          <w:rtl/>
        </w:rPr>
        <w:t xml:space="preserve">. </w:t>
      </w:r>
    </w:p>
    <w:p w:rsidR="005817F5" w:rsidRDefault="005817F5" w:rsidP="005F4035">
      <w:pPr>
        <w:pStyle w:val="libFootnote0"/>
        <w:rPr>
          <w:rtl/>
        </w:rPr>
      </w:pPr>
      <w:r>
        <w:rPr>
          <w:rFonts w:hint="cs"/>
          <w:rtl/>
        </w:rPr>
        <w:t>(3) نفس المصدر السابق</w:t>
      </w:r>
      <w:r w:rsidR="00603FE9">
        <w:rPr>
          <w:rFonts w:hint="cs"/>
          <w:rtl/>
        </w:rPr>
        <w:t xml:space="preserve">: </w:t>
      </w:r>
      <w:r>
        <w:rPr>
          <w:rFonts w:hint="cs"/>
          <w:rtl/>
        </w:rPr>
        <w:t>273</w:t>
      </w:r>
      <w:r w:rsidR="001C4878">
        <w:rPr>
          <w:rFonts w:hint="cs"/>
          <w:rtl/>
        </w:rPr>
        <w:t xml:space="preserve">. </w:t>
      </w:r>
    </w:p>
    <w:p w:rsidR="005817F5" w:rsidRDefault="005817F5" w:rsidP="005F4035">
      <w:pPr>
        <w:pStyle w:val="libFootnote0"/>
        <w:rPr>
          <w:rtl/>
        </w:rPr>
      </w:pPr>
      <w:r>
        <w:rPr>
          <w:rFonts w:hint="cs"/>
          <w:rtl/>
        </w:rPr>
        <w:t>(4) نفس المصدر السابق</w:t>
      </w:r>
      <w:r w:rsidR="00603FE9">
        <w:rPr>
          <w:rFonts w:hint="cs"/>
          <w:rtl/>
        </w:rPr>
        <w:t xml:space="preserve">: </w:t>
      </w:r>
      <w:r>
        <w:rPr>
          <w:rFonts w:hint="cs"/>
          <w:rtl/>
        </w:rPr>
        <w:t>275</w:t>
      </w:r>
      <w:r w:rsidR="001C4878">
        <w:rPr>
          <w:rFonts w:hint="cs"/>
          <w:rtl/>
        </w:rPr>
        <w:t xml:space="preserve">. </w:t>
      </w:r>
    </w:p>
    <w:p w:rsidR="005817F5" w:rsidRDefault="005817F5" w:rsidP="009431ED">
      <w:pPr>
        <w:pStyle w:val="libNormal"/>
        <w:rPr>
          <w:rtl/>
        </w:rPr>
      </w:pPr>
      <w:r>
        <w:rPr>
          <w:rtl/>
        </w:rPr>
        <w:br w:type="page"/>
      </w:r>
    </w:p>
    <w:p w:rsidR="005817F5" w:rsidRDefault="005F4035" w:rsidP="004D68D6">
      <w:pPr>
        <w:pStyle w:val="libNormal0"/>
        <w:rPr>
          <w:rtl/>
        </w:rPr>
      </w:pPr>
      <w:r>
        <w:rPr>
          <w:rFonts w:hint="cs"/>
          <w:rtl/>
        </w:rPr>
        <w:t>حبسته وأصحابه أو فرّقتهم في ك</w:t>
      </w:r>
      <w:r w:rsidR="004D68D6">
        <w:rPr>
          <w:rFonts w:hint="cs"/>
          <w:rtl/>
        </w:rPr>
        <w:t>ُ</w:t>
      </w:r>
      <w:r>
        <w:rPr>
          <w:rFonts w:hint="cs"/>
          <w:rtl/>
        </w:rPr>
        <w:t>ور</w:t>
      </w:r>
      <w:r w:rsidR="004D68D6">
        <w:rPr>
          <w:rFonts w:hint="cs"/>
          <w:rtl/>
        </w:rPr>
        <w:t>ِ</w:t>
      </w:r>
      <w:r>
        <w:rPr>
          <w:rFonts w:hint="cs"/>
          <w:rtl/>
        </w:rPr>
        <w:t xml:space="preserve"> الشأم فكفتنيهم الطواعين</w:t>
      </w:r>
      <w:r w:rsidR="00864EEE">
        <w:rPr>
          <w:rFonts w:hint="cs"/>
          <w:rtl/>
        </w:rPr>
        <w:t xml:space="preserve">، </w:t>
      </w:r>
      <w:r>
        <w:rPr>
          <w:rFonts w:hint="cs"/>
          <w:rtl/>
        </w:rPr>
        <w:t>أو م</w:t>
      </w:r>
      <w:r w:rsidR="004D68D6">
        <w:rPr>
          <w:rFonts w:hint="cs"/>
          <w:rtl/>
        </w:rPr>
        <w:t>َ</w:t>
      </w:r>
      <w:r>
        <w:rPr>
          <w:rFonts w:hint="cs"/>
          <w:rtl/>
        </w:rPr>
        <w:t>ن</w:t>
      </w:r>
      <w:r w:rsidR="004D68D6">
        <w:rPr>
          <w:rFonts w:hint="cs"/>
          <w:rtl/>
        </w:rPr>
        <w:t>َ</w:t>
      </w:r>
      <w:r>
        <w:rPr>
          <w:rFonts w:hint="cs"/>
          <w:rtl/>
        </w:rPr>
        <w:t>ن</w:t>
      </w:r>
      <w:r w:rsidR="004D68D6">
        <w:rPr>
          <w:rFonts w:hint="cs"/>
          <w:rtl/>
        </w:rPr>
        <w:t>ْ</w:t>
      </w:r>
      <w:r>
        <w:rPr>
          <w:rFonts w:hint="cs"/>
          <w:rtl/>
        </w:rPr>
        <w:t>ت</w:t>
      </w:r>
      <w:r w:rsidR="004D68D6">
        <w:rPr>
          <w:rFonts w:hint="cs"/>
          <w:rtl/>
        </w:rPr>
        <w:t>ُ</w:t>
      </w:r>
      <w:r>
        <w:rPr>
          <w:rFonts w:hint="cs"/>
          <w:rtl/>
        </w:rPr>
        <w:t xml:space="preserve"> بهم على عشائرهم</w:t>
      </w:r>
      <w:r w:rsidR="001C4878">
        <w:rPr>
          <w:rFonts w:hint="cs"/>
          <w:rtl/>
        </w:rPr>
        <w:t xml:space="preserve">. </w:t>
      </w:r>
      <w:r>
        <w:rPr>
          <w:rFonts w:hint="cs"/>
          <w:rtl/>
        </w:rPr>
        <w:t>فقلت</w:t>
      </w:r>
      <w:r w:rsidR="00603FE9">
        <w:rPr>
          <w:rFonts w:hint="cs"/>
          <w:rtl/>
        </w:rPr>
        <w:t xml:space="preserve">: </w:t>
      </w:r>
      <w:r>
        <w:rPr>
          <w:rFonts w:hint="cs"/>
          <w:rtl/>
        </w:rPr>
        <w:t>وودت</w:t>
      </w:r>
      <w:r w:rsidR="004D68D6">
        <w:rPr>
          <w:rFonts w:hint="cs"/>
          <w:rtl/>
        </w:rPr>
        <w:t>ُ</w:t>
      </w:r>
      <w:r>
        <w:rPr>
          <w:rFonts w:hint="cs"/>
          <w:rtl/>
        </w:rPr>
        <w:t xml:space="preserve"> والله أنّك فعلت</w:t>
      </w:r>
      <w:r w:rsidR="004D68D6">
        <w:rPr>
          <w:rFonts w:hint="cs"/>
          <w:rtl/>
        </w:rPr>
        <w:t>َ</w:t>
      </w:r>
      <w:r>
        <w:rPr>
          <w:rFonts w:hint="cs"/>
          <w:rtl/>
        </w:rPr>
        <w:t xml:space="preserve"> واحدةً من هذه الخ</w:t>
      </w:r>
      <w:r w:rsidR="004D68D6">
        <w:rPr>
          <w:rFonts w:hint="cs"/>
          <w:rtl/>
        </w:rPr>
        <w:t>ِ</w:t>
      </w:r>
      <w:r>
        <w:rPr>
          <w:rFonts w:hint="cs"/>
          <w:rtl/>
        </w:rPr>
        <w:t>لال</w:t>
      </w:r>
      <w:r w:rsidR="00864EEE">
        <w:rPr>
          <w:rFonts w:hint="cs"/>
          <w:rtl/>
        </w:rPr>
        <w:t xml:space="preserve">، </w:t>
      </w:r>
      <w:r>
        <w:rPr>
          <w:rFonts w:hint="cs"/>
          <w:rtl/>
        </w:rPr>
        <w:t>فرجعت وما شيء أبغض إليّ من لقاء زياد</w:t>
      </w:r>
      <w:r w:rsidR="00864EEE">
        <w:rPr>
          <w:rFonts w:hint="cs"/>
          <w:rtl/>
        </w:rPr>
        <w:t xml:space="preserve">، </w:t>
      </w:r>
      <w:r>
        <w:rPr>
          <w:rFonts w:hint="cs"/>
          <w:rtl/>
        </w:rPr>
        <w:t>وأجمعت</w:t>
      </w:r>
      <w:r w:rsidR="004D68D6">
        <w:rPr>
          <w:rFonts w:hint="cs"/>
          <w:rtl/>
        </w:rPr>
        <w:t>ُ</w:t>
      </w:r>
      <w:r>
        <w:rPr>
          <w:rFonts w:hint="cs"/>
          <w:rtl/>
        </w:rPr>
        <w:t xml:space="preserve"> على ال</w:t>
      </w:r>
      <w:r w:rsidR="004D68D6">
        <w:rPr>
          <w:rFonts w:hint="cs"/>
          <w:rtl/>
        </w:rPr>
        <w:t>إ</w:t>
      </w:r>
      <w:r>
        <w:rPr>
          <w:rFonts w:hint="cs"/>
          <w:rtl/>
        </w:rPr>
        <w:t>ستخفاء</w:t>
      </w:r>
      <w:r w:rsidR="00864EEE">
        <w:rPr>
          <w:rFonts w:hint="cs"/>
          <w:rtl/>
        </w:rPr>
        <w:t xml:space="preserve">، </w:t>
      </w:r>
      <w:r>
        <w:rPr>
          <w:rFonts w:hint="cs"/>
          <w:rtl/>
        </w:rPr>
        <w:t>فلمّا قدمت الكوفة صلّيت في بعض المساجد</w:t>
      </w:r>
      <w:r w:rsidR="00864EEE">
        <w:rPr>
          <w:rFonts w:hint="cs"/>
          <w:rtl/>
        </w:rPr>
        <w:t xml:space="preserve">، </w:t>
      </w:r>
      <w:r>
        <w:rPr>
          <w:rFonts w:hint="cs"/>
          <w:rtl/>
        </w:rPr>
        <w:t>فلمّا انفتل الإمام إذا رجل يذكر موت</w:t>
      </w:r>
      <w:r w:rsidR="004D68D6">
        <w:rPr>
          <w:rFonts w:hint="cs"/>
          <w:rtl/>
        </w:rPr>
        <w:t>َ</w:t>
      </w:r>
      <w:r>
        <w:rPr>
          <w:rFonts w:hint="cs"/>
          <w:rtl/>
        </w:rPr>
        <w:t xml:space="preserve"> زياد</w:t>
      </w:r>
      <w:r w:rsidR="00864EEE">
        <w:rPr>
          <w:rFonts w:hint="cs"/>
          <w:rtl/>
        </w:rPr>
        <w:t xml:space="preserve">، </w:t>
      </w:r>
      <w:r>
        <w:rPr>
          <w:rFonts w:hint="cs"/>
          <w:rtl/>
        </w:rPr>
        <w:t>فما سررت</w:t>
      </w:r>
      <w:r w:rsidR="004D68D6">
        <w:rPr>
          <w:rFonts w:hint="cs"/>
          <w:rtl/>
        </w:rPr>
        <w:t>ُ</w:t>
      </w:r>
      <w:r>
        <w:rPr>
          <w:rFonts w:hint="cs"/>
          <w:rtl/>
        </w:rPr>
        <w:t xml:space="preserve"> بشيء س</w:t>
      </w:r>
      <w:r w:rsidR="004D68D6">
        <w:rPr>
          <w:rFonts w:hint="cs"/>
          <w:rtl/>
        </w:rPr>
        <w:t>ُ</w:t>
      </w:r>
      <w:r>
        <w:rPr>
          <w:rFonts w:hint="cs"/>
          <w:rtl/>
        </w:rPr>
        <w:t xml:space="preserve">روري بموته </w:t>
      </w:r>
      <w:r w:rsidRPr="005F4035">
        <w:rPr>
          <w:rStyle w:val="libFootnotenumChar"/>
          <w:rFonts w:hint="cs"/>
          <w:rtl/>
        </w:rPr>
        <w:t>(1)</w:t>
      </w:r>
      <w:r w:rsidR="001C4878">
        <w:rPr>
          <w:rFonts w:hint="cs"/>
          <w:rtl/>
        </w:rPr>
        <w:t xml:space="preserve">. </w:t>
      </w:r>
    </w:p>
    <w:p w:rsidR="005F4035" w:rsidRDefault="005F4035" w:rsidP="002910CC">
      <w:pPr>
        <w:pStyle w:val="libNormal"/>
        <w:rPr>
          <w:rtl/>
        </w:rPr>
      </w:pPr>
      <w:r>
        <w:rPr>
          <w:rFonts w:hint="cs"/>
          <w:rtl/>
        </w:rPr>
        <w:t>ولقد كان في قتل حجر صبراً</w:t>
      </w:r>
      <w:r w:rsidR="002C54F1">
        <w:rPr>
          <w:rFonts w:hint="cs"/>
          <w:rtl/>
        </w:rPr>
        <w:t xml:space="preserve"> - </w:t>
      </w:r>
      <w:r>
        <w:rPr>
          <w:rFonts w:hint="cs"/>
          <w:rtl/>
        </w:rPr>
        <w:t>م</w:t>
      </w:r>
      <w:r w:rsidR="004D68D6">
        <w:rPr>
          <w:rFonts w:hint="cs"/>
          <w:rtl/>
        </w:rPr>
        <w:t>َ</w:t>
      </w:r>
      <w:r>
        <w:rPr>
          <w:rFonts w:hint="cs"/>
          <w:rtl/>
        </w:rPr>
        <w:t>ن ي</w:t>
      </w:r>
      <w:r w:rsidR="004D68D6">
        <w:rPr>
          <w:rFonts w:hint="cs"/>
          <w:rtl/>
        </w:rPr>
        <w:t>ُ</w:t>
      </w:r>
      <w:r>
        <w:rPr>
          <w:rFonts w:hint="cs"/>
          <w:rtl/>
        </w:rPr>
        <w:t>قتل مأسوراً خارج ساحة الحرب</w:t>
      </w:r>
      <w:r w:rsidR="002C54F1">
        <w:rPr>
          <w:rFonts w:hint="cs"/>
          <w:rtl/>
        </w:rPr>
        <w:t xml:space="preserve"> - </w:t>
      </w:r>
      <w:r>
        <w:rPr>
          <w:rFonts w:hint="cs"/>
          <w:rtl/>
        </w:rPr>
        <w:t>امتحاناً عسيراً ابت</w:t>
      </w:r>
      <w:r w:rsidR="004D68D6">
        <w:rPr>
          <w:rFonts w:hint="cs"/>
          <w:rtl/>
        </w:rPr>
        <w:t>ُ</w:t>
      </w:r>
      <w:r>
        <w:rPr>
          <w:rFonts w:hint="cs"/>
          <w:rtl/>
        </w:rPr>
        <w:t>لي به م</w:t>
      </w:r>
      <w:r w:rsidR="004D68D6">
        <w:rPr>
          <w:rFonts w:hint="cs"/>
          <w:rtl/>
        </w:rPr>
        <w:t>َ</w:t>
      </w:r>
      <w:r>
        <w:rPr>
          <w:rFonts w:hint="cs"/>
          <w:rtl/>
        </w:rPr>
        <w:t>ن قعد عن ن</w:t>
      </w:r>
      <w:r w:rsidR="004D68D6">
        <w:rPr>
          <w:rFonts w:hint="cs"/>
          <w:rtl/>
        </w:rPr>
        <w:t>ُ</w:t>
      </w:r>
      <w:r>
        <w:rPr>
          <w:rFonts w:hint="cs"/>
          <w:rtl/>
        </w:rPr>
        <w:t>صرته ومقاومة الظالم</w:t>
      </w:r>
      <w:r w:rsidR="001C4878">
        <w:rPr>
          <w:rFonts w:hint="cs"/>
          <w:rtl/>
        </w:rPr>
        <w:t xml:space="preserve">. </w:t>
      </w:r>
    </w:p>
    <w:p w:rsidR="005F4035" w:rsidRDefault="005F4035" w:rsidP="005F4035">
      <w:pPr>
        <w:pStyle w:val="libNormal"/>
        <w:rPr>
          <w:rtl/>
        </w:rPr>
      </w:pPr>
      <w:r>
        <w:rPr>
          <w:rFonts w:hint="cs"/>
          <w:rtl/>
        </w:rPr>
        <w:t>عن الحسن</w:t>
      </w:r>
      <w:r w:rsidR="002C54F1">
        <w:rPr>
          <w:rFonts w:hint="cs"/>
          <w:rtl/>
        </w:rPr>
        <w:t xml:space="preserve"> - </w:t>
      </w:r>
      <w:r>
        <w:rPr>
          <w:rFonts w:hint="cs"/>
          <w:rtl/>
        </w:rPr>
        <w:t>البصريّ</w:t>
      </w:r>
      <w:r w:rsidR="002C54F1">
        <w:rPr>
          <w:rFonts w:hint="cs"/>
          <w:rtl/>
        </w:rPr>
        <w:t xml:space="preserve"> - </w:t>
      </w:r>
      <w:r>
        <w:rPr>
          <w:rFonts w:hint="cs"/>
          <w:rtl/>
        </w:rPr>
        <w:t>وكان مع الربيع بن زياد بناحية خراسان</w:t>
      </w:r>
      <w:r w:rsidR="00864EEE">
        <w:rPr>
          <w:rFonts w:hint="cs"/>
          <w:rtl/>
        </w:rPr>
        <w:t xml:space="preserve">، </w:t>
      </w:r>
      <w:r>
        <w:rPr>
          <w:rFonts w:hint="cs"/>
          <w:rtl/>
        </w:rPr>
        <w:t>قال</w:t>
      </w:r>
      <w:r w:rsidR="00603FE9">
        <w:rPr>
          <w:rFonts w:hint="cs"/>
          <w:rtl/>
        </w:rPr>
        <w:t xml:space="preserve">: </w:t>
      </w:r>
      <w:r>
        <w:rPr>
          <w:rFonts w:hint="cs"/>
          <w:rtl/>
        </w:rPr>
        <w:t>قال الربيع ل</w:t>
      </w:r>
      <w:r w:rsidR="00A0065B">
        <w:rPr>
          <w:rFonts w:hint="cs"/>
          <w:rtl/>
        </w:rPr>
        <w:t>ـ</w:t>
      </w:r>
      <w:r>
        <w:rPr>
          <w:rFonts w:hint="cs"/>
          <w:rtl/>
        </w:rPr>
        <w:t>مّا بلغه قتل حجر وأصحابه</w:t>
      </w:r>
      <w:r w:rsidR="00603FE9">
        <w:rPr>
          <w:rFonts w:hint="cs"/>
          <w:rtl/>
        </w:rPr>
        <w:t xml:space="preserve">: </w:t>
      </w:r>
      <w:r>
        <w:rPr>
          <w:rFonts w:hint="cs"/>
          <w:rtl/>
        </w:rPr>
        <w:t>ألا إنّ الفتنة قد كانت تكون ولم يكن قتل</w:t>
      </w:r>
      <w:r w:rsidR="004D68D6">
        <w:rPr>
          <w:rFonts w:hint="cs"/>
          <w:rtl/>
        </w:rPr>
        <w:t>ُ</w:t>
      </w:r>
      <w:r>
        <w:rPr>
          <w:rFonts w:hint="cs"/>
          <w:rtl/>
        </w:rPr>
        <w:t xml:space="preserve"> الصبر</w:t>
      </w:r>
      <w:r w:rsidR="00864EEE">
        <w:rPr>
          <w:rFonts w:hint="cs"/>
          <w:rtl/>
        </w:rPr>
        <w:t xml:space="preserve">، </w:t>
      </w:r>
      <w:r>
        <w:rPr>
          <w:rFonts w:hint="cs"/>
          <w:rtl/>
        </w:rPr>
        <w:t>وقد ق</w:t>
      </w:r>
      <w:r w:rsidR="004D68D6">
        <w:rPr>
          <w:rFonts w:hint="cs"/>
          <w:rtl/>
        </w:rPr>
        <w:t>ُ</w:t>
      </w:r>
      <w:r>
        <w:rPr>
          <w:rFonts w:hint="cs"/>
          <w:rtl/>
        </w:rPr>
        <w:t>تل ح</w:t>
      </w:r>
      <w:r w:rsidR="004D68D6">
        <w:rPr>
          <w:rFonts w:hint="cs"/>
          <w:rtl/>
        </w:rPr>
        <w:t>ُ</w:t>
      </w:r>
      <w:r>
        <w:rPr>
          <w:rFonts w:hint="cs"/>
          <w:rtl/>
        </w:rPr>
        <w:t xml:space="preserve">جر وأصحابه </w:t>
      </w:r>
      <w:r w:rsidR="002910CF">
        <w:rPr>
          <w:rFonts w:hint="cs"/>
          <w:rtl/>
        </w:rPr>
        <w:t>صبراً</w:t>
      </w:r>
      <w:r w:rsidR="00864EEE">
        <w:rPr>
          <w:rFonts w:hint="cs"/>
          <w:rtl/>
        </w:rPr>
        <w:t xml:space="preserve">، </w:t>
      </w:r>
      <w:r w:rsidR="002910CF">
        <w:rPr>
          <w:rFonts w:hint="cs"/>
          <w:rtl/>
        </w:rPr>
        <w:t>فهل من ثائر</w:t>
      </w:r>
      <w:r w:rsidR="00864EEE">
        <w:rPr>
          <w:rFonts w:hint="cs"/>
          <w:rtl/>
        </w:rPr>
        <w:t xml:space="preserve">، </w:t>
      </w:r>
      <w:r w:rsidR="002910CF">
        <w:rPr>
          <w:rFonts w:hint="cs"/>
          <w:rtl/>
        </w:rPr>
        <w:t>هل من م</w:t>
      </w:r>
      <w:r w:rsidR="004D68D6">
        <w:rPr>
          <w:rFonts w:hint="cs"/>
          <w:rtl/>
        </w:rPr>
        <w:t>ُ</w:t>
      </w:r>
      <w:r w:rsidR="002910CF">
        <w:rPr>
          <w:rFonts w:hint="cs"/>
          <w:rtl/>
        </w:rPr>
        <w:t>عين</w:t>
      </w:r>
      <w:r w:rsidR="00864EEE">
        <w:rPr>
          <w:rFonts w:hint="cs"/>
          <w:rtl/>
        </w:rPr>
        <w:t xml:space="preserve">، </w:t>
      </w:r>
      <w:r w:rsidR="002910CF">
        <w:rPr>
          <w:rFonts w:hint="cs"/>
          <w:rtl/>
        </w:rPr>
        <w:t>هل من منكر</w:t>
      </w:r>
      <w:r w:rsidR="009431ED">
        <w:rPr>
          <w:rFonts w:hint="cs"/>
          <w:rtl/>
        </w:rPr>
        <w:t>؟</w:t>
      </w:r>
      <w:r w:rsidR="004A4E29">
        <w:rPr>
          <w:rFonts w:hint="cs"/>
          <w:rtl/>
        </w:rPr>
        <w:t xml:space="preserve">! </w:t>
      </w:r>
      <w:r w:rsidR="002910CF">
        <w:rPr>
          <w:rFonts w:hint="cs"/>
          <w:rtl/>
        </w:rPr>
        <w:t xml:space="preserve">قال ذلك </w:t>
      </w:r>
      <w:r w:rsidR="002910CC">
        <w:rPr>
          <w:rFonts w:hint="cs"/>
          <w:rtl/>
        </w:rPr>
        <w:t>مراراً</w:t>
      </w:r>
      <w:r w:rsidR="00864EEE">
        <w:rPr>
          <w:rFonts w:hint="cs"/>
          <w:rtl/>
        </w:rPr>
        <w:t xml:space="preserve">، </w:t>
      </w:r>
      <w:r w:rsidR="002910CC">
        <w:rPr>
          <w:rFonts w:hint="cs"/>
          <w:rtl/>
        </w:rPr>
        <w:t>فلم ي</w:t>
      </w:r>
      <w:r w:rsidR="004D68D6">
        <w:rPr>
          <w:rFonts w:hint="cs"/>
          <w:rtl/>
        </w:rPr>
        <w:t>ُ</w:t>
      </w:r>
      <w:r w:rsidR="002910CC">
        <w:rPr>
          <w:rFonts w:hint="cs"/>
          <w:rtl/>
        </w:rPr>
        <w:t>جبه أحد</w:t>
      </w:r>
      <w:r w:rsidR="00864EEE">
        <w:rPr>
          <w:rFonts w:hint="cs"/>
          <w:rtl/>
        </w:rPr>
        <w:t xml:space="preserve">، </w:t>
      </w:r>
      <w:r w:rsidR="002910CC">
        <w:rPr>
          <w:rFonts w:hint="cs"/>
          <w:rtl/>
        </w:rPr>
        <w:t>فقال</w:t>
      </w:r>
      <w:r w:rsidR="00603FE9">
        <w:rPr>
          <w:rFonts w:hint="cs"/>
          <w:rtl/>
        </w:rPr>
        <w:t xml:space="preserve">: </w:t>
      </w:r>
      <w:r w:rsidR="002910CC">
        <w:rPr>
          <w:rFonts w:hint="cs"/>
          <w:rtl/>
        </w:rPr>
        <w:t>أما إذا أ</w:t>
      </w:r>
      <w:r w:rsidR="004D68D6">
        <w:rPr>
          <w:rFonts w:hint="cs"/>
          <w:rtl/>
        </w:rPr>
        <w:t>َ</w:t>
      </w:r>
      <w:r w:rsidR="002910CC">
        <w:rPr>
          <w:rFonts w:hint="cs"/>
          <w:rtl/>
        </w:rPr>
        <w:t>ب</w:t>
      </w:r>
      <w:r w:rsidR="004D68D6">
        <w:rPr>
          <w:rFonts w:hint="cs"/>
          <w:rtl/>
        </w:rPr>
        <w:t>َ</w:t>
      </w:r>
      <w:r w:rsidR="002910CC">
        <w:rPr>
          <w:rFonts w:hint="cs"/>
          <w:rtl/>
        </w:rPr>
        <w:t>ي</w:t>
      </w:r>
      <w:r w:rsidR="004D68D6">
        <w:rPr>
          <w:rFonts w:hint="cs"/>
          <w:rtl/>
        </w:rPr>
        <w:t>ْ</w:t>
      </w:r>
      <w:r w:rsidR="002910CC">
        <w:rPr>
          <w:rFonts w:hint="cs"/>
          <w:rtl/>
        </w:rPr>
        <w:t>ت</w:t>
      </w:r>
      <w:r w:rsidR="004D68D6">
        <w:rPr>
          <w:rFonts w:hint="cs"/>
          <w:rtl/>
        </w:rPr>
        <w:t>ُ</w:t>
      </w:r>
      <w:r w:rsidR="002910CC">
        <w:rPr>
          <w:rFonts w:hint="cs"/>
          <w:rtl/>
        </w:rPr>
        <w:t>م فس</w:t>
      </w:r>
      <w:r w:rsidR="004D68D6">
        <w:rPr>
          <w:rFonts w:hint="cs"/>
          <w:rtl/>
        </w:rPr>
        <w:t>َ</w:t>
      </w:r>
      <w:r w:rsidR="002910CC">
        <w:rPr>
          <w:rFonts w:hint="cs"/>
          <w:rtl/>
        </w:rPr>
        <w:t>ت</w:t>
      </w:r>
      <w:r w:rsidR="004D68D6">
        <w:rPr>
          <w:rFonts w:hint="cs"/>
          <w:rtl/>
        </w:rPr>
        <w:t>ُ</w:t>
      </w:r>
      <w:r w:rsidR="002910CC">
        <w:rPr>
          <w:rFonts w:hint="cs"/>
          <w:rtl/>
        </w:rPr>
        <w:t>ب</w:t>
      </w:r>
      <w:r w:rsidR="004D68D6">
        <w:rPr>
          <w:rFonts w:hint="cs"/>
          <w:rtl/>
        </w:rPr>
        <w:t>ْ</w:t>
      </w:r>
      <w:r w:rsidR="002910CC">
        <w:rPr>
          <w:rFonts w:hint="cs"/>
          <w:rtl/>
        </w:rPr>
        <w:t>ت</w:t>
      </w:r>
      <w:r w:rsidR="004D68D6">
        <w:rPr>
          <w:rFonts w:hint="cs"/>
          <w:rtl/>
        </w:rPr>
        <w:t>َ</w:t>
      </w:r>
      <w:r w:rsidR="002910CC">
        <w:rPr>
          <w:rFonts w:hint="cs"/>
          <w:rtl/>
        </w:rPr>
        <w:t>لون بالقتل</w:t>
      </w:r>
      <w:r w:rsidR="004D68D6">
        <w:rPr>
          <w:rFonts w:hint="cs"/>
          <w:rtl/>
        </w:rPr>
        <w:t>ِ</w:t>
      </w:r>
      <w:r w:rsidR="002910CC">
        <w:rPr>
          <w:rFonts w:hint="cs"/>
          <w:rtl/>
        </w:rPr>
        <w:t xml:space="preserve"> صبراً على الظلم </w:t>
      </w:r>
      <w:r w:rsidR="002910CC" w:rsidRPr="002910CC">
        <w:rPr>
          <w:rStyle w:val="libFootnotenumChar"/>
          <w:rFonts w:hint="cs"/>
          <w:rtl/>
        </w:rPr>
        <w:t>(2)</w:t>
      </w:r>
      <w:r w:rsidR="001C4878">
        <w:rPr>
          <w:rFonts w:hint="cs"/>
          <w:rtl/>
        </w:rPr>
        <w:t xml:space="preserve">. </w:t>
      </w:r>
    </w:p>
    <w:p w:rsidR="002910CC" w:rsidRDefault="002910CC" w:rsidP="002910CC">
      <w:pPr>
        <w:pStyle w:val="libNormal"/>
        <w:rPr>
          <w:rtl/>
        </w:rPr>
      </w:pPr>
      <w:r>
        <w:rPr>
          <w:rFonts w:hint="cs"/>
          <w:rtl/>
        </w:rPr>
        <w:t>وفعلاً حصل ذلك</w:t>
      </w:r>
      <w:r w:rsidR="00864EEE">
        <w:rPr>
          <w:rFonts w:hint="cs"/>
          <w:rtl/>
        </w:rPr>
        <w:t xml:space="preserve">، </w:t>
      </w:r>
      <w:r>
        <w:rPr>
          <w:rFonts w:hint="cs"/>
          <w:rtl/>
        </w:rPr>
        <w:t>إذ تمادى ابن سميّة في غيّه فيقتل على الظنّة والريبة ويقطع أيدي وأرجل الناس من خ</w:t>
      </w:r>
      <w:r w:rsidR="00925581">
        <w:rPr>
          <w:rFonts w:hint="cs"/>
          <w:rtl/>
        </w:rPr>
        <w:t>ِ</w:t>
      </w:r>
      <w:r>
        <w:rPr>
          <w:rFonts w:hint="cs"/>
          <w:rtl/>
        </w:rPr>
        <w:t>لاف</w:t>
      </w:r>
      <w:r w:rsidR="004A4E29">
        <w:rPr>
          <w:rFonts w:hint="cs"/>
          <w:rtl/>
        </w:rPr>
        <w:t xml:space="preserve">! </w:t>
      </w:r>
      <w:r>
        <w:rPr>
          <w:rFonts w:hint="cs"/>
          <w:rtl/>
        </w:rPr>
        <w:t>وتابعه على سيرته ابن مرجانة</w:t>
      </w:r>
      <w:r w:rsidR="00864EEE">
        <w:rPr>
          <w:rFonts w:hint="cs"/>
          <w:rtl/>
        </w:rPr>
        <w:t xml:space="preserve">، </w:t>
      </w:r>
      <w:r>
        <w:rPr>
          <w:rFonts w:hint="cs"/>
          <w:rtl/>
        </w:rPr>
        <w:t>وكان فيم</w:t>
      </w:r>
      <w:r w:rsidR="00925581">
        <w:rPr>
          <w:rFonts w:hint="cs"/>
          <w:rtl/>
        </w:rPr>
        <w:t>َ</w:t>
      </w:r>
      <w:r>
        <w:rPr>
          <w:rFonts w:hint="cs"/>
          <w:rtl/>
        </w:rPr>
        <w:t>ن قتل</w:t>
      </w:r>
      <w:r w:rsidR="00603FE9">
        <w:rPr>
          <w:rFonts w:hint="cs"/>
          <w:rtl/>
        </w:rPr>
        <w:t xml:space="preserve">: </w:t>
      </w:r>
      <w:r>
        <w:rPr>
          <w:rFonts w:hint="cs"/>
          <w:rtl/>
        </w:rPr>
        <w:t xml:space="preserve">سيّد شباب أهل الجنّة الحسين بن عليّ </w:t>
      </w:r>
      <w:r w:rsidRPr="002910CC">
        <w:rPr>
          <w:rStyle w:val="libAlaemChar"/>
          <w:rFonts w:eastAsiaTheme="minorHAnsi"/>
          <w:rtl/>
        </w:rPr>
        <w:t>عليهما‌السلام</w:t>
      </w:r>
      <w:r w:rsidR="00864EEE" w:rsidRPr="009431ED">
        <w:rPr>
          <w:rFonts w:eastAsiaTheme="minorHAnsi"/>
          <w:rtl/>
        </w:rPr>
        <w:t xml:space="preserve">، </w:t>
      </w:r>
      <w:r>
        <w:rPr>
          <w:rFonts w:hint="cs"/>
          <w:rtl/>
        </w:rPr>
        <w:t>وكان عليه شديداً</w:t>
      </w:r>
      <w:r w:rsidR="00864EEE">
        <w:rPr>
          <w:rFonts w:hint="cs"/>
          <w:rtl/>
        </w:rPr>
        <w:t xml:space="preserve">، </w:t>
      </w:r>
      <w:r>
        <w:rPr>
          <w:rFonts w:hint="cs"/>
          <w:rtl/>
        </w:rPr>
        <w:t xml:space="preserve">توعّد عمر بن سعد بن أبي وقّاص </w:t>
      </w:r>
      <w:r w:rsidR="009431ED">
        <w:rPr>
          <w:rFonts w:hint="cs"/>
          <w:rtl/>
        </w:rPr>
        <w:t>(</w:t>
      </w:r>
      <w:r>
        <w:rPr>
          <w:rFonts w:hint="cs"/>
          <w:rtl/>
        </w:rPr>
        <w:t xml:space="preserve">كان سعد بن أبي وقّاص </w:t>
      </w:r>
      <w:r w:rsidR="00710BCC">
        <w:rPr>
          <w:rFonts w:hint="cs"/>
          <w:rtl/>
        </w:rPr>
        <w:t>من القاعدين عن بيعة</w:t>
      </w:r>
      <w:r w:rsidR="00CD61DC">
        <w:rPr>
          <w:rFonts w:hint="cs"/>
          <w:rtl/>
        </w:rPr>
        <w:t xml:space="preserve"> أمير المؤمنين </w:t>
      </w:r>
      <w:r w:rsidR="00710BCC">
        <w:rPr>
          <w:rFonts w:hint="cs"/>
          <w:rtl/>
        </w:rPr>
        <w:t xml:space="preserve">عليّ </w:t>
      </w:r>
      <w:r w:rsidR="00710BCC" w:rsidRPr="005A6CF0">
        <w:rPr>
          <w:rStyle w:val="libAlaemChar"/>
          <w:rFonts w:eastAsiaTheme="minorHAnsi"/>
          <w:rtl/>
        </w:rPr>
        <w:t>عليه‌السلام</w:t>
      </w:r>
      <w:r w:rsidR="009431ED">
        <w:rPr>
          <w:rStyle w:val="libAlaemChar"/>
          <w:rFonts w:eastAsiaTheme="minorHAnsi" w:hint="cs"/>
          <w:rtl/>
        </w:rPr>
        <w:t>)</w:t>
      </w:r>
      <w:r w:rsidR="00864EEE">
        <w:rPr>
          <w:rFonts w:hint="cs"/>
          <w:rtl/>
        </w:rPr>
        <w:t xml:space="preserve">، </w:t>
      </w:r>
      <w:r w:rsidR="00710BCC">
        <w:rPr>
          <w:rFonts w:hint="cs"/>
          <w:rtl/>
        </w:rPr>
        <w:t>وكان قد جعله على قيادة أهل الشأم وعدّتهم تجاوزت اثنى عشر ألف</w:t>
      </w:r>
      <w:r w:rsidR="00925581">
        <w:rPr>
          <w:rFonts w:hint="cs"/>
          <w:rtl/>
        </w:rPr>
        <w:t>َ</w:t>
      </w:r>
      <w:r w:rsidR="00710BCC">
        <w:rPr>
          <w:rFonts w:hint="cs"/>
          <w:rtl/>
        </w:rPr>
        <w:t xml:space="preserve"> مقاتل مضافاً إلى عثمانيّ</w:t>
      </w:r>
      <w:r w:rsidR="00925581">
        <w:rPr>
          <w:rFonts w:hint="cs"/>
          <w:rtl/>
        </w:rPr>
        <w:t>ة</w:t>
      </w:r>
      <w:r w:rsidR="00710BCC">
        <w:rPr>
          <w:rFonts w:hint="cs"/>
          <w:rtl/>
        </w:rPr>
        <w:t>’ الكوفة وخوارجها وعدّتهم أربعة آلاف</w:t>
      </w:r>
      <w:r w:rsidR="00603FE9">
        <w:rPr>
          <w:rFonts w:hint="cs"/>
          <w:rtl/>
        </w:rPr>
        <w:t xml:space="preserve">؛ </w:t>
      </w:r>
      <w:r w:rsidR="00710BCC">
        <w:rPr>
          <w:rFonts w:hint="cs"/>
          <w:rtl/>
        </w:rPr>
        <w:t xml:space="preserve">لقتال الحسين </w:t>
      </w:r>
      <w:r w:rsidR="00710BCC" w:rsidRPr="005A6CF0">
        <w:rPr>
          <w:rStyle w:val="libAlaemChar"/>
          <w:rFonts w:eastAsiaTheme="minorHAnsi"/>
          <w:rtl/>
        </w:rPr>
        <w:t>عليه‌السلام</w:t>
      </w:r>
      <w:r w:rsidR="00864EEE">
        <w:rPr>
          <w:rStyle w:val="libAlaemChar"/>
          <w:rFonts w:eastAsiaTheme="minorHAnsi" w:hint="cs"/>
          <w:rtl/>
        </w:rPr>
        <w:t xml:space="preserve">، </w:t>
      </w:r>
      <w:r w:rsidR="00710BCC">
        <w:rPr>
          <w:rFonts w:hint="cs"/>
          <w:rtl/>
        </w:rPr>
        <w:t>وجاء الحجّاج الثقفيّ ال</w:t>
      </w:r>
      <w:r w:rsidR="00925581">
        <w:rPr>
          <w:rFonts w:hint="cs"/>
          <w:rtl/>
        </w:rPr>
        <w:t>ـ</w:t>
      </w:r>
      <w:r w:rsidR="00710BCC">
        <w:rPr>
          <w:rFonts w:hint="cs"/>
          <w:rtl/>
        </w:rPr>
        <w:t>م</w:t>
      </w:r>
      <w:r w:rsidR="00925581">
        <w:rPr>
          <w:rFonts w:hint="cs"/>
          <w:rtl/>
        </w:rPr>
        <w:t>ُ</w:t>
      </w:r>
      <w:r w:rsidR="00710BCC">
        <w:rPr>
          <w:rFonts w:hint="cs"/>
          <w:rtl/>
        </w:rPr>
        <w:t>بير الكذّاب الذي ذكره النبيّ</w:t>
      </w:r>
      <w:r w:rsidR="00710BCC" w:rsidRPr="00710BCC">
        <w:rPr>
          <w:rStyle w:val="libAlaemChar"/>
          <w:rFonts w:eastAsiaTheme="minorHAnsi"/>
          <w:rtl/>
        </w:rPr>
        <w:t xml:space="preserve"> </w:t>
      </w:r>
      <w:r w:rsidR="00710BCC" w:rsidRPr="00BD4EF0">
        <w:rPr>
          <w:rStyle w:val="libAlaemChar"/>
          <w:rFonts w:eastAsiaTheme="minorHAnsi"/>
          <w:rtl/>
        </w:rPr>
        <w:t>صلى‌الله‌عليه‌وآله‌وسلم</w:t>
      </w:r>
      <w:r w:rsidR="00710BCC">
        <w:rPr>
          <w:rFonts w:hint="cs"/>
          <w:rtl/>
        </w:rPr>
        <w:t xml:space="preserve"> فأمّا مبير</w:t>
      </w:r>
      <w:r w:rsidR="00603FE9">
        <w:rPr>
          <w:rFonts w:hint="cs"/>
          <w:rtl/>
        </w:rPr>
        <w:t xml:space="preserve">: </w:t>
      </w:r>
      <w:r w:rsidR="00710BCC">
        <w:rPr>
          <w:rFonts w:hint="cs"/>
          <w:rtl/>
        </w:rPr>
        <w:t>فقد سأل عن محاسن</w:t>
      </w:r>
      <w:r w:rsidR="002C54F1">
        <w:rPr>
          <w:rFonts w:hint="cs"/>
          <w:rtl/>
        </w:rPr>
        <w:t xml:space="preserve"> - </w:t>
      </w:r>
      <w:r w:rsidR="00710BCC">
        <w:rPr>
          <w:rFonts w:hint="cs"/>
          <w:rtl/>
        </w:rPr>
        <w:t>كذا</w:t>
      </w:r>
      <w:r w:rsidR="004A4E29">
        <w:rPr>
          <w:rFonts w:hint="cs"/>
          <w:rtl/>
        </w:rPr>
        <w:t xml:space="preserve">! </w:t>
      </w:r>
      <w:r w:rsidR="002C54F1">
        <w:rPr>
          <w:rFonts w:hint="cs"/>
          <w:rtl/>
        </w:rPr>
        <w:t xml:space="preserve">- </w:t>
      </w:r>
    </w:p>
    <w:p w:rsidR="00710BCC" w:rsidRDefault="009431ED" w:rsidP="009431ED">
      <w:pPr>
        <w:pStyle w:val="libLine"/>
        <w:rPr>
          <w:rtl/>
        </w:rPr>
      </w:pPr>
      <w:r>
        <w:rPr>
          <w:rFonts w:hint="cs"/>
          <w:rtl/>
        </w:rPr>
        <w:t>____________________</w:t>
      </w:r>
    </w:p>
    <w:p w:rsidR="00710BCC" w:rsidRDefault="00710BCC" w:rsidP="00325FAD">
      <w:pPr>
        <w:pStyle w:val="libFootnote0"/>
        <w:rPr>
          <w:rtl/>
        </w:rPr>
      </w:pPr>
      <w:r>
        <w:rPr>
          <w:rFonts w:hint="cs"/>
          <w:rtl/>
        </w:rPr>
        <w:t>(1) أنساب الأشراف 5</w:t>
      </w:r>
      <w:r w:rsidR="00603FE9">
        <w:rPr>
          <w:rFonts w:hint="cs"/>
          <w:rtl/>
        </w:rPr>
        <w:t xml:space="preserve">: </w:t>
      </w:r>
      <w:r>
        <w:rPr>
          <w:rFonts w:hint="cs"/>
          <w:rtl/>
        </w:rPr>
        <w:t>275</w:t>
      </w:r>
      <w:r w:rsidR="001C4878">
        <w:rPr>
          <w:rFonts w:hint="cs"/>
          <w:rtl/>
        </w:rPr>
        <w:t xml:space="preserve">. </w:t>
      </w:r>
    </w:p>
    <w:p w:rsidR="00710BCC" w:rsidRDefault="00710BCC" w:rsidP="00325FAD">
      <w:pPr>
        <w:pStyle w:val="libFootnote0"/>
        <w:rPr>
          <w:rtl/>
        </w:rPr>
      </w:pPr>
      <w:r>
        <w:rPr>
          <w:rFonts w:hint="cs"/>
          <w:rtl/>
        </w:rPr>
        <w:t>(2) نفس المصدر السابق</w:t>
      </w:r>
      <w:r w:rsidR="00603FE9">
        <w:rPr>
          <w:rFonts w:hint="cs"/>
          <w:rtl/>
        </w:rPr>
        <w:t xml:space="preserve">: </w:t>
      </w:r>
      <w:r>
        <w:rPr>
          <w:rFonts w:hint="cs"/>
          <w:rtl/>
        </w:rPr>
        <w:t>275</w:t>
      </w:r>
      <w:r w:rsidR="002C54F1">
        <w:rPr>
          <w:rFonts w:hint="cs"/>
          <w:rtl/>
        </w:rPr>
        <w:t xml:space="preserve"> - </w:t>
      </w:r>
      <w:r>
        <w:rPr>
          <w:rFonts w:hint="cs"/>
          <w:rtl/>
        </w:rPr>
        <w:t>276</w:t>
      </w:r>
      <w:r w:rsidR="001C4878">
        <w:rPr>
          <w:rFonts w:hint="cs"/>
          <w:rtl/>
        </w:rPr>
        <w:t xml:space="preserve">. </w:t>
      </w:r>
    </w:p>
    <w:p w:rsidR="00710BCC" w:rsidRDefault="00710BCC" w:rsidP="009431ED">
      <w:pPr>
        <w:pStyle w:val="libNormal"/>
        <w:rPr>
          <w:rtl/>
        </w:rPr>
      </w:pPr>
      <w:r>
        <w:rPr>
          <w:rtl/>
        </w:rPr>
        <w:br w:type="page"/>
      </w:r>
    </w:p>
    <w:p w:rsidR="00710BCC" w:rsidRDefault="0033041C" w:rsidP="002910CC">
      <w:pPr>
        <w:pStyle w:val="libNormal"/>
        <w:rPr>
          <w:rtl/>
        </w:rPr>
      </w:pPr>
      <w:r>
        <w:rPr>
          <w:rFonts w:hint="cs"/>
          <w:rtl/>
        </w:rPr>
        <w:t>سيرة ابن سميّة ومساوئها</w:t>
      </w:r>
      <w:r w:rsidR="009431ED">
        <w:rPr>
          <w:rFonts w:hint="cs"/>
          <w:rtl/>
        </w:rPr>
        <w:t>؟</w:t>
      </w:r>
      <w:r>
        <w:rPr>
          <w:rFonts w:hint="cs"/>
          <w:rtl/>
        </w:rPr>
        <w:t xml:space="preserve"> فأخذ بمساوئها وترك محاسنها وكان من قتلاه سيّد التابعين والق</w:t>
      </w:r>
      <w:r w:rsidR="003F2148">
        <w:rPr>
          <w:rFonts w:hint="cs"/>
          <w:rtl/>
        </w:rPr>
        <w:t>ُ</w:t>
      </w:r>
      <w:r>
        <w:rPr>
          <w:rFonts w:hint="cs"/>
          <w:rtl/>
        </w:rPr>
        <w:t>رّاء سعيد بن ج</w:t>
      </w:r>
      <w:r w:rsidR="003F2148">
        <w:rPr>
          <w:rFonts w:hint="cs"/>
          <w:rtl/>
        </w:rPr>
        <w:t>ُ</w:t>
      </w:r>
      <w:r>
        <w:rPr>
          <w:rFonts w:hint="cs"/>
          <w:rtl/>
        </w:rPr>
        <w:t>بير رضي الله عنه</w:t>
      </w:r>
      <w:r w:rsidR="00864EEE">
        <w:rPr>
          <w:rFonts w:hint="cs"/>
          <w:rtl/>
        </w:rPr>
        <w:t xml:space="preserve">، </w:t>
      </w:r>
      <w:r>
        <w:rPr>
          <w:rFonts w:hint="cs"/>
          <w:rtl/>
        </w:rPr>
        <w:t>فكان يقطع الأعضاء ويسمل العيون وقطع الألسن وي</w:t>
      </w:r>
      <w:r w:rsidR="003F2148">
        <w:rPr>
          <w:rFonts w:hint="cs"/>
          <w:rtl/>
        </w:rPr>
        <w:t>َ</w:t>
      </w:r>
      <w:r>
        <w:rPr>
          <w:rFonts w:hint="cs"/>
          <w:rtl/>
        </w:rPr>
        <w:t>دفن</w:t>
      </w:r>
      <w:r w:rsidR="003F2148">
        <w:rPr>
          <w:rFonts w:hint="cs"/>
          <w:rtl/>
        </w:rPr>
        <w:t>ُ</w:t>
      </w:r>
      <w:r>
        <w:rPr>
          <w:rFonts w:hint="cs"/>
          <w:rtl/>
        </w:rPr>
        <w:t xml:space="preserve"> الأحياء</w:t>
      </w:r>
      <w:r w:rsidR="001C4878">
        <w:rPr>
          <w:rFonts w:hint="cs"/>
          <w:rtl/>
        </w:rPr>
        <w:t xml:space="preserve">. </w:t>
      </w:r>
    </w:p>
    <w:p w:rsidR="0033041C" w:rsidRDefault="0033041C" w:rsidP="002910CC">
      <w:pPr>
        <w:pStyle w:val="libNormal"/>
        <w:rPr>
          <w:rtl/>
        </w:rPr>
      </w:pPr>
      <w:r>
        <w:rPr>
          <w:rFonts w:hint="cs"/>
          <w:rtl/>
        </w:rPr>
        <w:t>وروي أنّ الحسن بن الربيع قال</w:t>
      </w:r>
      <w:r w:rsidR="00603FE9">
        <w:rPr>
          <w:rFonts w:hint="cs"/>
          <w:rtl/>
        </w:rPr>
        <w:t xml:space="preserve">: </w:t>
      </w:r>
      <w:r>
        <w:rPr>
          <w:rFonts w:hint="cs"/>
          <w:rtl/>
        </w:rPr>
        <w:t>ر</w:t>
      </w:r>
      <w:r w:rsidR="003F2148">
        <w:rPr>
          <w:rFonts w:hint="cs"/>
          <w:rtl/>
        </w:rPr>
        <w:t>َ</w:t>
      </w:r>
      <w:r>
        <w:rPr>
          <w:rFonts w:hint="cs"/>
          <w:rtl/>
        </w:rPr>
        <w:t>بّ</w:t>
      </w:r>
      <w:r w:rsidR="003F2148">
        <w:rPr>
          <w:rFonts w:hint="cs"/>
          <w:rtl/>
        </w:rPr>
        <w:t>ِ</w:t>
      </w:r>
      <w:r>
        <w:rPr>
          <w:rFonts w:hint="cs"/>
          <w:rtl/>
        </w:rPr>
        <w:t xml:space="preserve"> إنّ ح</w:t>
      </w:r>
      <w:r w:rsidR="003F2148">
        <w:rPr>
          <w:rFonts w:hint="cs"/>
          <w:rtl/>
        </w:rPr>
        <w:t>ُ</w:t>
      </w:r>
      <w:r>
        <w:rPr>
          <w:rFonts w:hint="cs"/>
          <w:rtl/>
        </w:rPr>
        <w:t>جراً ق</w:t>
      </w:r>
      <w:r w:rsidR="003F2148">
        <w:rPr>
          <w:rFonts w:hint="cs"/>
          <w:rtl/>
        </w:rPr>
        <w:t>ُ</w:t>
      </w:r>
      <w:r>
        <w:rPr>
          <w:rFonts w:hint="cs"/>
          <w:rtl/>
        </w:rPr>
        <w:t>تل صبراً</w:t>
      </w:r>
      <w:r w:rsidR="00864EEE">
        <w:rPr>
          <w:rFonts w:hint="cs"/>
          <w:rtl/>
        </w:rPr>
        <w:t xml:space="preserve">، </w:t>
      </w:r>
      <w:r>
        <w:rPr>
          <w:rFonts w:hint="cs"/>
          <w:rtl/>
        </w:rPr>
        <w:t>فإن كنت م</w:t>
      </w:r>
      <w:r w:rsidR="003F2148">
        <w:rPr>
          <w:rFonts w:hint="cs"/>
          <w:rtl/>
        </w:rPr>
        <w:t>ُ</w:t>
      </w:r>
      <w:r>
        <w:rPr>
          <w:rFonts w:hint="cs"/>
          <w:rtl/>
        </w:rPr>
        <w:t>غ</w:t>
      </w:r>
      <w:r w:rsidR="003F2148">
        <w:rPr>
          <w:rFonts w:hint="cs"/>
          <w:rtl/>
        </w:rPr>
        <w:t>َ</w:t>
      </w:r>
      <w:r>
        <w:rPr>
          <w:rFonts w:hint="cs"/>
          <w:rtl/>
        </w:rPr>
        <w:t>يّراً ذلك وإلاّ فاقبضني إليك</w:t>
      </w:r>
      <w:r w:rsidR="00864EEE">
        <w:rPr>
          <w:rFonts w:hint="cs"/>
          <w:rtl/>
        </w:rPr>
        <w:t xml:space="preserve">، </w:t>
      </w:r>
      <w:r>
        <w:rPr>
          <w:rFonts w:hint="cs"/>
          <w:rtl/>
        </w:rPr>
        <w:t xml:space="preserve">فمات من ليلته </w:t>
      </w:r>
      <w:r w:rsidRPr="0033041C">
        <w:rPr>
          <w:rStyle w:val="libFootnotenumChar"/>
          <w:rFonts w:hint="cs"/>
          <w:rtl/>
        </w:rPr>
        <w:t>(1)</w:t>
      </w:r>
      <w:r w:rsidR="001C4878">
        <w:rPr>
          <w:rFonts w:hint="cs"/>
          <w:rtl/>
        </w:rPr>
        <w:t xml:space="preserve">. </w:t>
      </w:r>
    </w:p>
    <w:p w:rsidR="0033041C" w:rsidRDefault="0033041C" w:rsidP="002910CC">
      <w:pPr>
        <w:pStyle w:val="libNormal"/>
        <w:rPr>
          <w:rtl/>
        </w:rPr>
      </w:pPr>
      <w:r>
        <w:rPr>
          <w:rFonts w:hint="cs"/>
          <w:rtl/>
        </w:rPr>
        <w:t>البلاذريّ</w:t>
      </w:r>
      <w:r w:rsidR="00603FE9">
        <w:rPr>
          <w:rFonts w:hint="cs"/>
          <w:rtl/>
        </w:rPr>
        <w:t xml:space="preserve">: </w:t>
      </w:r>
      <w:r>
        <w:rPr>
          <w:rFonts w:hint="cs"/>
          <w:rtl/>
        </w:rPr>
        <w:t>حدّثني عبّاس بن هشام عن أبيه قال</w:t>
      </w:r>
      <w:r w:rsidR="00603FE9">
        <w:rPr>
          <w:rFonts w:hint="cs"/>
          <w:rtl/>
        </w:rPr>
        <w:t xml:space="preserve">: </w:t>
      </w:r>
      <w:r>
        <w:rPr>
          <w:rFonts w:hint="cs"/>
          <w:rtl/>
        </w:rPr>
        <w:t>كان ح</w:t>
      </w:r>
      <w:r w:rsidR="003F2148">
        <w:rPr>
          <w:rFonts w:hint="cs"/>
          <w:rtl/>
        </w:rPr>
        <w:t>ُ</w:t>
      </w:r>
      <w:r>
        <w:rPr>
          <w:rFonts w:hint="cs"/>
          <w:rtl/>
        </w:rPr>
        <w:t>ج</w:t>
      </w:r>
      <w:r w:rsidR="003F2148">
        <w:rPr>
          <w:rFonts w:hint="cs"/>
          <w:rtl/>
        </w:rPr>
        <w:t>ْ</w:t>
      </w:r>
      <w:r>
        <w:rPr>
          <w:rFonts w:hint="cs"/>
          <w:rtl/>
        </w:rPr>
        <w:t>ر فتح</w:t>
      </w:r>
      <w:r w:rsidR="003F2148">
        <w:rPr>
          <w:rFonts w:hint="cs"/>
          <w:rtl/>
        </w:rPr>
        <w:t>َ</w:t>
      </w:r>
      <w:r>
        <w:rPr>
          <w:rFonts w:hint="cs"/>
          <w:rtl/>
        </w:rPr>
        <w:t xml:space="preserve"> حين غزا المسلمون الشأم م</w:t>
      </w:r>
      <w:r w:rsidR="003F2148">
        <w:rPr>
          <w:rFonts w:hint="cs"/>
          <w:rtl/>
        </w:rPr>
        <w:t>َ</w:t>
      </w:r>
      <w:r>
        <w:rPr>
          <w:rFonts w:hint="cs"/>
          <w:rtl/>
        </w:rPr>
        <w:t>رج ع</w:t>
      </w:r>
      <w:r w:rsidR="003F2148">
        <w:rPr>
          <w:rFonts w:hint="cs"/>
          <w:rtl/>
        </w:rPr>
        <w:t>َ</w:t>
      </w:r>
      <w:r>
        <w:rPr>
          <w:rFonts w:hint="cs"/>
          <w:rtl/>
        </w:rPr>
        <w:t>ذراء</w:t>
      </w:r>
      <w:r w:rsidR="00864EEE">
        <w:rPr>
          <w:rFonts w:hint="cs"/>
          <w:rtl/>
        </w:rPr>
        <w:t xml:space="preserve">، </w:t>
      </w:r>
      <w:r>
        <w:rPr>
          <w:rFonts w:hint="cs"/>
          <w:rtl/>
        </w:rPr>
        <w:t>فلمّا أرادوا قتله وهو بها قال</w:t>
      </w:r>
      <w:r w:rsidR="00603FE9">
        <w:rPr>
          <w:rFonts w:hint="cs"/>
          <w:rtl/>
        </w:rPr>
        <w:t xml:space="preserve">: </w:t>
      </w:r>
      <w:r>
        <w:rPr>
          <w:rFonts w:hint="cs"/>
          <w:rtl/>
        </w:rPr>
        <w:t>لئن ق</w:t>
      </w:r>
      <w:r w:rsidR="003F2148">
        <w:rPr>
          <w:rFonts w:hint="cs"/>
          <w:rtl/>
        </w:rPr>
        <w:t>ُ</w:t>
      </w:r>
      <w:r>
        <w:rPr>
          <w:rFonts w:hint="cs"/>
          <w:rtl/>
        </w:rPr>
        <w:t>تلت</w:t>
      </w:r>
      <w:r w:rsidR="003F2148">
        <w:rPr>
          <w:rFonts w:hint="cs"/>
          <w:rtl/>
        </w:rPr>
        <w:t>ُ</w:t>
      </w:r>
      <w:r>
        <w:rPr>
          <w:rFonts w:hint="cs"/>
          <w:rtl/>
        </w:rPr>
        <w:t xml:space="preserve"> بها إنّي لأوّل</w:t>
      </w:r>
      <w:r w:rsidR="003F2148">
        <w:rPr>
          <w:rFonts w:hint="cs"/>
          <w:rtl/>
        </w:rPr>
        <w:t>ُ</w:t>
      </w:r>
      <w:r>
        <w:rPr>
          <w:rFonts w:hint="cs"/>
          <w:rtl/>
        </w:rPr>
        <w:t xml:space="preserve"> م</w:t>
      </w:r>
      <w:r w:rsidR="003F2148">
        <w:rPr>
          <w:rFonts w:hint="cs"/>
          <w:rtl/>
        </w:rPr>
        <w:t>َ</w:t>
      </w:r>
      <w:r>
        <w:rPr>
          <w:rFonts w:hint="cs"/>
          <w:rtl/>
        </w:rPr>
        <w:t>ن ن</w:t>
      </w:r>
      <w:r w:rsidR="003F2148">
        <w:rPr>
          <w:rFonts w:hint="cs"/>
          <w:rtl/>
        </w:rPr>
        <w:t>َ</w:t>
      </w:r>
      <w:r>
        <w:rPr>
          <w:rFonts w:hint="cs"/>
          <w:rtl/>
        </w:rPr>
        <w:t>ب</w:t>
      </w:r>
      <w:r w:rsidR="003F2148">
        <w:rPr>
          <w:rFonts w:hint="cs"/>
          <w:rtl/>
        </w:rPr>
        <w:t>َ</w:t>
      </w:r>
      <w:r>
        <w:rPr>
          <w:rFonts w:hint="cs"/>
          <w:rtl/>
        </w:rPr>
        <w:t>ح</w:t>
      </w:r>
      <w:r w:rsidR="003F2148">
        <w:rPr>
          <w:rFonts w:hint="cs"/>
          <w:rtl/>
        </w:rPr>
        <w:t>َ</w:t>
      </w:r>
      <w:r>
        <w:rPr>
          <w:rFonts w:hint="cs"/>
          <w:rtl/>
        </w:rPr>
        <w:t>ت</w:t>
      </w:r>
      <w:r w:rsidR="003F2148">
        <w:rPr>
          <w:rFonts w:hint="cs"/>
          <w:rtl/>
        </w:rPr>
        <w:t>ْ</w:t>
      </w:r>
      <w:r>
        <w:rPr>
          <w:rFonts w:hint="cs"/>
          <w:rtl/>
        </w:rPr>
        <w:t>ه</w:t>
      </w:r>
      <w:r w:rsidR="003F2148">
        <w:rPr>
          <w:rFonts w:hint="cs"/>
          <w:rtl/>
        </w:rPr>
        <w:t>ُ</w:t>
      </w:r>
      <w:r>
        <w:rPr>
          <w:rFonts w:hint="cs"/>
          <w:rtl/>
        </w:rPr>
        <w:t xml:space="preserve"> ك</w:t>
      </w:r>
      <w:r w:rsidR="003F2148">
        <w:rPr>
          <w:rFonts w:hint="cs"/>
          <w:rtl/>
        </w:rPr>
        <w:t>َ</w:t>
      </w:r>
      <w:r>
        <w:rPr>
          <w:rFonts w:hint="cs"/>
          <w:rtl/>
        </w:rPr>
        <w:t>لاب</w:t>
      </w:r>
      <w:r w:rsidR="003F2148">
        <w:rPr>
          <w:rFonts w:hint="cs"/>
          <w:rtl/>
        </w:rPr>
        <w:t>ُ</w:t>
      </w:r>
      <w:r>
        <w:rPr>
          <w:rFonts w:hint="cs"/>
          <w:rtl/>
        </w:rPr>
        <w:t xml:space="preserve">ها ومشى في أكنافها وكبّر في واديها </w:t>
      </w:r>
      <w:r w:rsidRPr="0033041C">
        <w:rPr>
          <w:rStyle w:val="libFootnotenumChar"/>
          <w:rFonts w:hint="cs"/>
          <w:rtl/>
        </w:rPr>
        <w:t>(2)</w:t>
      </w:r>
      <w:r w:rsidR="001C4878">
        <w:rPr>
          <w:rFonts w:hint="cs"/>
          <w:rtl/>
        </w:rPr>
        <w:t xml:space="preserve">. </w:t>
      </w:r>
    </w:p>
    <w:p w:rsidR="0033041C" w:rsidRDefault="0033041C" w:rsidP="002910CC">
      <w:pPr>
        <w:pStyle w:val="libNormal"/>
        <w:rPr>
          <w:rtl/>
        </w:rPr>
      </w:pPr>
      <w:r>
        <w:rPr>
          <w:rFonts w:hint="cs"/>
          <w:rtl/>
        </w:rPr>
        <w:t>عن ابن عوانة عن أبيه قال</w:t>
      </w:r>
      <w:r w:rsidR="00603FE9">
        <w:rPr>
          <w:rFonts w:hint="cs"/>
          <w:rtl/>
        </w:rPr>
        <w:t xml:space="preserve">: </w:t>
      </w:r>
      <w:r>
        <w:rPr>
          <w:rFonts w:hint="cs"/>
          <w:rtl/>
        </w:rPr>
        <w:t>دعا معاوية ه</w:t>
      </w:r>
      <w:r w:rsidR="003F2148">
        <w:rPr>
          <w:rFonts w:hint="cs"/>
          <w:rtl/>
        </w:rPr>
        <w:t>ُ</w:t>
      </w:r>
      <w:r>
        <w:rPr>
          <w:rFonts w:hint="cs"/>
          <w:rtl/>
        </w:rPr>
        <w:t>د</w:t>
      </w:r>
      <w:r w:rsidR="003F2148">
        <w:rPr>
          <w:rFonts w:hint="cs"/>
          <w:rtl/>
        </w:rPr>
        <w:t>ْ</w:t>
      </w:r>
      <w:r>
        <w:rPr>
          <w:rFonts w:hint="cs"/>
          <w:rtl/>
        </w:rPr>
        <w:t>بة بن الفيّاض الأعور فأعطاه سيفاً</w:t>
      </w:r>
      <w:r w:rsidR="00864EEE">
        <w:rPr>
          <w:rFonts w:hint="cs"/>
          <w:rtl/>
        </w:rPr>
        <w:t xml:space="preserve">، </w:t>
      </w:r>
      <w:r>
        <w:rPr>
          <w:rFonts w:hint="cs"/>
          <w:rtl/>
        </w:rPr>
        <w:t>وسرّح معه عدّة رجال وأمره أن يعرضهم على البراءة من عليّ</w:t>
      </w:r>
      <w:r w:rsidR="00864EEE">
        <w:rPr>
          <w:rFonts w:hint="cs"/>
          <w:rtl/>
        </w:rPr>
        <w:t xml:space="preserve">، </w:t>
      </w:r>
      <w:r>
        <w:rPr>
          <w:rFonts w:hint="cs"/>
          <w:rtl/>
        </w:rPr>
        <w:t>فإن فعلوا وإلاّ قتلهم</w:t>
      </w:r>
      <w:r w:rsidR="00864EEE">
        <w:rPr>
          <w:rFonts w:hint="cs"/>
          <w:rtl/>
        </w:rPr>
        <w:t xml:space="preserve">، </w:t>
      </w:r>
      <w:r>
        <w:rPr>
          <w:rFonts w:hint="cs"/>
          <w:rtl/>
        </w:rPr>
        <w:t>وبعث معه بأكفان وأمر بأن ي</w:t>
      </w:r>
      <w:r w:rsidR="003F2148">
        <w:rPr>
          <w:rFonts w:hint="cs"/>
          <w:rtl/>
        </w:rPr>
        <w:t>ُ</w:t>
      </w:r>
      <w:r>
        <w:rPr>
          <w:rFonts w:hint="cs"/>
          <w:rtl/>
        </w:rPr>
        <w:t>قبروا</w:t>
      </w:r>
      <w:r w:rsidR="00864EEE">
        <w:rPr>
          <w:rFonts w:hint="cs"/>
          <w:rtl/>
        </w:rPr>
        <w:t xml:space="preserve">، </w:t>
      </w:r>
      <w:r>
        <w:rPr>
          <w:rFonts w:hint="cs"/>
          <w:rtl/>
        </w:rPr>
        <w:t>فعرض عليهم ما أمر به معاوية</w:t>
      </w:r>
      <w:r w:rsidR="00864EEE">
        <w:rPr>
          <w:rFonts w:hint="cs"/>
          <w:rtl/>
        </w:rPr>
        <w:t xml:space="preserve">، </w:t>
      </w:r>
      <w:r>
        <w:rPr>
          <w:rFonts w:hint="cs"/>
          <w:rtl/>
        </w:rPr>
        <w:t>فلم يجيبوا</w:t>
      </w:r>
      <w:r w:rsidR="00864EEE">
        <w:rPr>
          <w:rFonts w:hint="cs"/>
          <w:rtl/>
        </w:rPr>
        <w:t xml:space="preserve">، </w:t>
      </w:r>
      <w:r>
        <w:rPr>
          <w:rFonts w:hint="cs"/>
          <w:rtl/>
        </w:rPr>
        <w:t>فق</w:t>
      </w:r>
      <w:r w:rsidR="003F2148">
        <w:rPr>
          <w:rFonts w:hint="cs"/>
          <w:rtl/>
        </w:rPr>
        <w:t>ُ</w:t>
      </w:r>
      <w:r>
        <w:rPr>
          <w:rFonts w:hint="cs"/>
          <w:rtl/>
        </w:rPr>
        <w:t>تلوا وذ</w:t>
      </w:r>
      <w:r w:rsidR="003F2148">
        <w:rPr>
          <w:rFonts w:hint="cs"/>
          <w:rtl/>
        </w:rPr>
        <w:t>ُ</w:t>
      </w:r>
      <w:r>
        <w:rPr>
          <w:rFonts w:hint="cs"/>
          <w:rtl/>
        </w:rPr>
        <w:t>بح</w:t>
      </w:r>
      <w:r w:rsidR="003F2148">
        <w:rPr>
          <w:rFonts w:hint="cs"/>
          <w:rtl/>
        </w:rPr>
        <w:t>َ</w:t>
      </w:r>
      <w:r>
        <w:rPr>
          <w:rFonts w:hint="cs"/>
          <w:rtl/>
        </w:rPr>
        <w:t xml:space="preserve"> ح</w:t>
      </w:r>
      <w:r w:rsidR="003F2148">
        <w:rPr>
          <w:rFonts w:hint="cs"/>
          <w:rtl/>
        </w:rPr>
        <w:t>ُ</w:t>
      </w:r>
      <w:r>
        <w:rPr>
          <w:rFonts w:hint="cs"/>
          <w:rtl/>
        </w:rPr>
        <w:t>جر ذبحاً</w:t>
      </w:r>
      <w:r w:rsidR="00864EEE">
        <w:rPr>
          <w:rFonts w:hint="cs"/>
          <w:rtl/>
        </w:rPr>
        <w:t xml:space="preserve">، </w:t>
      </w:r>
      <w:r>
        <w:rPr>
          <w:rFonts w:hint="cs"/>
          <w:rtl/>
        </w:rPr>
        <w:t>وبلغ أمّه فشهقت وماتت</w:t>
      </w:r>
      <w:r w:rsidR="001C4878">
        <w:rPr>
          <w:rFonts w:hint="cs"/>
          <w:rtl/>
        </w:rPr>
        <w:t xml:space="preserve">. </w:t>
      </w:r>
      <w:r>
        <w:rPr>
          <w:rFonts w:hint="cs"/>
          <w:rtl/>
        </w:rPr>
        <w:t>وقال عليّ بن الغدير</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0"/>
        <w:gridCol w:w="270"/>
        <w:gridCol w:w="3403"/>
      </w:tblGrid>
      <w:tr w:rsidR="00392D9B" w:rsidTr="00DE5F71">
        <w:trPr>
          <w:trHeight w:val="350"/>
        </w:trPr>
        <w:tc>
          <w:tcPr>
            <w:tcW w:w="3920" w:type="dxa"/>
            <w:shd w:val="clear" w:color="auto" w:fill="auto"/>
          </w:tcPr>
          <w:p w:rsidR="00392D9B" w:rsidRDefault="00392D9B" w:rsidP="00DE5F71">
            <w:pPr>
              <w:pStyle w:val="libPoem"/>
            </w:pPr>
            <w:r>
              <w:rPr>
                <w:rFonts w:hint="cs"/>
                <w:rtl/>
              </w:rPr>
              <w:t>لو كان ح</w:t>
            </w:r>
            <w:r w:rsidR="003F2148">
              <w:rPr>
                <w:rFonts w:hint="cs"/>
                <w:rtl/>
              </w:rPr>
              <w:t>ُ</w:t>
            </w:r>
            <w:r>
              <w:rPr>
                <w:rFonts w:hint="cs"/>
                <w:rtl/>
              </w:rPr>
              <w:t>ج</w:t>
            </w:r>
            <w:r w:rsidR="003F2148">
              <w:rPr>
                <w:rFonts w:hint="cs"/>
                <w:rtl/>
              </w:rPr>
              <w:t>ْ</w:t>
            </w:r>
            <w:r>
              <w:rPr>
                <w:rFonts w:hint="cs"/>
                <w:rtl/>
              </w:rPr>
              <w:t>ر</w:t>
            </w:r>
            <w:r w:rsidR="003F2148">
              <w:rPr>
                <w:rFonts w:hint="cs"/>
                <w:rtl/>
              </w:rPr>
              <w:t>ٌ</w:t>
            </w:r>
            <w:r>
              <w:rPr>
                <w:rFonts w:hint="cs"/>
                <w:rtl/>
              </w:rPr>
              <w:t xml:space="preserve"> من ب</w:t>
            </w:r>
            <w:r w:rsidR="003F2148">
              <w:rPr>
                <w:rFonts w:hint="cs"/>
                <w:rtl/>
              </w:rPr>
              <w:t>َ</w:t>
            </w:r>
            <w:r>
              <w:rPr>
                <w:rFonts w:hint="cs"/>
                <w:rtl/>
              </w:rPr>
              <w:t>جيل</w:t>
            </w:r>
            <w:r w:rsidR="003F2148">
              <w:rPr>
                <w:rFonts w:hint="cs"/>
                <w:rtl/>
              </w:rPr>
              <w:t>َ</w:t>
            </w:r>
            <w:r>
              <w:rPr>
                <w:rFonts w:hint="cs"/>
                <w:rtl/>
              </w:rPr>
              <w:t>ة</w:t>
            </w:r>
            <w:r w:rsidR="003F2148">
              <w:rPr>
                <w:rFonts w:hint="cs"/>
                <w:rtl/>
              </w:rPr>
              <w:t>َ</w:t>
            </w:r>
            <w:r>
              <w:rPr>
                <w:rFonts w:hint="cs"/>
                <w:rtl/>
              </w:rPr>
              <w:t xml:space="preserve"> لم ي</w:t>
            </w:r>
            <w:r w:rsidR="003F2148">
              <w:rPr>
                <w:rFonts w:hint="cs"/>
                <w:rtl/>
              </w:rPr>
              <w:t>ُ</w:t>
            </w:r>
            <w:r>
              <w:rPr>
                <w:rFonts w:hint="cs"/>
                <w:rtl/>
              </w:rPr>
              <w:t>ن</w:t>
            </w:r>
            <w:r w:rsidR="003F2148">
              <w:rPr>
                <w:rFonts w:hint="cs"/>
                <w:rtl/>
              </w:rPr>
              <w:t>َ</w:t>
            </w:r>
            <w:r>
              <w:rPr>
                <w:rFonts w:hint="cs"/>
                <w:rtl/>
              </w:rPr>
              <w:t>ل</w:t>
            </w:r>
            <w:r w:rsidR="003F2148">
              <w:rPr>
                <w:rFonts w:hint="cs"/>
                <w:rtl/>
              </w:rPr>
              <w:t>ْ</w:t>
            </w:r>
            <w:r w:rsidRPr="00725071">
              <w:rPr>
                <w:rStyle w:val="libPoemTiniChar0"/>
                <w:rtl/>
              </w:rPr>
              <w:br/>
              <w:t> </w:t>
            </w:r>
          </w:p>
        </w:tc>
        <w:tc>
          <w:tcPr>
            <w:tcW w:w="279" w:type="dxa"/>
            <w:shd w:val="clear" w:color="auto" w:fill="auto"/>
          </w:tcPr>
          <w:p w:rsidR="00392D9B" w:rsidRDefault="00392D9B" w:rsidP="00DE5F71">
            <w:pPr>
              <w:pStyle w:val="libPoem"/>
              <w:rPr>
                <w:rtl/>
              </w:rPr>
            </w:pPr>
          </w:p>
        </w:tc>
        <w:tc>
          <w:tcPr>
            <w:tcW w:w="3881" w:type="dxa"/>
            <w:shd w:val="clear" w:color="auto" w:fill="auto"/>
          </w:tcPr>
          <w:p w:rsidR="00392D9B" w:rsidRDefault="00392D9B" w:rsidP="00DE5F71">
            <w:pPr>
              <w:pStyle w:val="libPoem"/>
            </w:pPr>
            <w:r>
              <w:rPr>
                <w:rFonts w:hint="cs"/>
                <w:rtl/>
              </w:rPr>
              <w:t>هناك ولم ي</w:t>
            </w:r>
            <w:r w:rsidR="003F2148">
              <w:rPr>
                <w:rFonts w:hint="cs"/>
                <w:rtl/>
              </w:rPr>
              <w:t>ُ</w:t>
            </w:r>
            <w:r>
              <w:rPr>
                <w:rFonts w:hint="cs"/>
                <w:rtl/>
              </w:rPr>
              <w:t>قر</w:t>
            </w:r>
            <w:r w:rsidR="003F2148">
              <w:rPr>
                <w:rFonts w:hint="cs"/>
                <w:rtl/>
              </w:rPr>
              <w:t>َ</w:t>
            </w:r>
            <w:r>
              <w:rPr>
                <w:rFonts w:hint="cs"/>
                <w:rtl/>
              </w:rPr>
              <w:t>ع بأبيض صار</w:t>
            </w:r>
            <w:r w:rsidR="003F2148">
              <w:rPr>
                <w:rFonts w:hint="cs"/>
                <w:rtl/>
              </w:rPr>
              <w:t>ِ</w:t>
            </w:r>
            <w:r>
              <w:rPr>
                <w:rFonts w:hint="cs"/>
                <w:rtl/>
              </w:rPr>
              <w:t>م</w:t>
            </w:r>
            <w:r w:rsidR="003F2148">
              <w:rPr>
                <w:rFonts w:hint="cs"/>
                <w:rtl/>
              </w:rPr>
              <w:t>ِ</w:t>
            </w:r>
            <w:r w:rsidRPr="00725071">
              <w:rPr>
                <w:rStyle w:val="libPoemTiniChar0"/>
                <w:rtl/>
              </w:rPr>
              <w:br/>
              <w:t> </w:t>
            </w:r>
          </w:p>
        </w:tc>
      </w:tr>
      <w:tr w:rsidR="00392D9B" w:rsidTr="00DE5F71">
        <w:trPr>
          <w:trHeight w:val="350"/>
        </w:trPr>
        <w:tc>
          <w:tcPr>
            <w:tcW w:w="3920" w:type="dxa"/>
          </w:tcPr>
          <w:p w:rsidR="00392D9B" w:rsidRDefault="00392D9B" w:rsidP="00DE5F71">
            <w:pPr>
              <w:pStyle w:val="libPoem"/>
            </w:pPr>
            <w:r>
              <w:rPr>
                <w:rFonts w:hint="cs"/>
                <w:rtl/>
              </w:rPr>
              <w:t>ي</w:t>
            </w:r>
            <w:r w:rsidR="003F2148">
              <w:rPr>
                <w:rFonts w:hint="cs"/>
                <w:rtl/>
              </w:rPr>
              <w:t>َ</w:t>
            </w:r>
            <w:r>
              <w:rPr>
                <w:rFonts w:hint="cs"/>
                <w:rtl/>
              </w:rPr>
              <w:t>زيده</w:t>
            </w:r>
            <w:r w:rsidR="003F2148">
              <w:rPr>
                <w:rFonts w:hint="cs"/>
                <w:rtl/>
              </w:rPr>
              <w:t>ُ</w:t>
            </w:r>
            <w:r>
              <w:rPr>
                <w:rFonts w:hint="cs"/>
                <w:rtl/>
              </w:rPr>
              <w:t>م</w:t>
            </w:r>
            <w:r w:rsidR="003F2148">
              <w:rPr>
                <w:rFonts w:hint="cs"/>
                <w:rtl/>
              </w:rPr>
              <w:t>ُ</w:t>
            </w:r>
            <w:r>
              <w:rPr>
                <w:rFonts w:hint="cs"/>
                <w:rtl/>
              </w:rPr>
              <w:t xml:space="preserve"> أ</w:t>
            </w:r>
            <w:r w:rsidR="003F2148">
              <w:rPr>
                <w:rFonts w:hint="cs"/>
                <w:rtl/>
              </w:rPr>
              <w:t>َ</w:t>
            </w:r>
            <w:r>
              <w:rPr>
                <w:rFonts w:hint="cs"/>
                <w:rtl/>
              </w:rPr>
              <w:t>ن</w:t>
            </w:r>
            <w:r w:rsidR="003F2148">
              <w:rPr>
                <w:rFonts w:hint="cs"/>
                <w:rtl/>
              </w:rPr>
              <w:t>ْ</w:t>
            </w:r>
            <w:r>
              <w:rPr>
                <w:rFonts w:hint="cs"/>
                <w:rtl/>
              </w:rPr>
              <w:t>جى أساره</w:t>
            </w:r>
            <w:r w:rsidR="003F2148">
              <w:rPr>
                <w:rFonts w:hint="cs"/>
                <w:rtl/>
              </w:rPr>
              <w:t>ُ</w:t>
            </w:r>
            <w:r>
              <w:rPr>
                <w:rFonts w:hint="cs"/>
                <w:rtl/>
              </w:rPr>
              <w:t xml:space="preserve"> بعدما</w:t>
            </w:r>
            <w:r w:rsidRPr="00725071">
              <w:rPr>
                <w:rStyle w:val="libPoemTiniChar0"/>
                <w:rtl/>
              </w:rPr>
              <w:br/>
              <w:t> </w:t>
            </w:r>
          </w:p>
        </w:tc>
        <w:tc>
          <w:tcPr>
            <w:tcW w:w="279" w:type="dxa"/>
          </w:tcPr>
          <w:p w:rsidR="00392D9B" w:rsidRDefault="00392D9B" w:rsidP="00DE5F71">
            <w:pPr>
              <w:pStyle w:val="libPoem"/>
              <w:rPr>
                <w:rtl/>
              </w:rPr>
            </w:pPr>
          </w:p>
        </w:tc>
        <w:tc>
          <w:tcPr>
            <w:tcW w:w="3881" w:type="dxa"/>
          </w:tcPr>
          <w:p w:rsidR="00392D9B" w:rsidRDefault="00392D9B" w:rsidP="00DE5F71">
            <w:pPr>
              <w:pStyle w:val="libPoem"/>
            </w:pPr>
            <w:r>
              <w:rPr>
                <w:rFonts w:hint="cs"/>
                <w:rtl/>
              </w:rPr>
              <w:t>ج</w:t>
            </w:r>
            <w:r w:rsidR="003F2148">
              <w:rPr>
                <w:rFonts w:hint="cs"/>
                <w:rtl/>
              </w:rPr>
              <w:t>َ</w:t>
            </w:r>
            <w:r>
              <w:rPr>
                <w:rFonts w:hint="cs"/>
                <w:rtl/>
              </w:rPr>
              <w:t>ر</w:t>
            </w:r>
            <w:r w:rsidR="003F2148">
              <w:rPr>
                <w:rFonts w:hint="cs"/>
                <w:rtl/>
              </w:rPr>
              <w:t>َ</w:t>
            </w:r>
            <w:r>
              <w:rPr>
                <w:rFonts w:hint="cs"/>
                <w:rtl/>
              </w:rPr>
              <w:t>ى ق</w:t>
            </w:r>
            <w:r w:rsidR="003F2148">
              <w:rPr>
                <w:rFonts w:hint="cs"/>
                <w:rtl/>
              </w:rPr>
              <w:t>َ</w:t>
            </w:r>
            <w:r>
              <w:rPr>
                <w:rFonts w:hint="cs"/>
                <w:rtl/>
              </w:rPr>
              <w:t>ت</w:t>
            </w:r>
            <w:r w:rsidR="003F2148">
              <w:rPr>
                <w:rFonts w:hint="cs"/>
                <w:rtl/>
              </w:rPr>
              <w:t>ْ</w:t>
            </w:r>
            <w:r>
              <w:rPr>
                <w:rFonts w:hint="cs"/>
                <w:rtl/>
              </w:rPr>
              <w:t>ل</w:t>
            </w:r>
            <w:r w:rsidR="003F2148">
              <w:rPr>
                <w:rFonts w:hint="cs"/>
                <w:rtl/>
              </w:rPr>
              <w:t>ُ</w:t>
            </w:r>
            <w:r>
              <w:rPr>
                <w:rFonts w:hint="cs"/>
                <w:rtl/>
              </w:rPr>
              <w:t>ه</w:t>
            </w:r>
            <w:r w:rsidR="003F2148">
              <w:rPr>
                <w:rFonts w:hint="cs"/>
                <w:rtl/>
              </w:rPr>
              <w:t>ُ</w:t>
            </w:r>
            <w:r>
              <w:rPr>
                <w:rFonts w:hint="cs"/>
                <w:rtl/>
              </w:rPr>
              <w:t>م ذب</w:t>
            </w:r>
            <w:r w:rsidR="003F2148">
              <w:rPr>
                <w:rFonts w:hint="cs"/>
                <w:rtl/>
              </w:rPr>
              <w:t>ْ</w:t>
            </w:r>
            <w:r>
              <w:rPr>
                <w:rFonts w:hint="cs"/>
                <w:rtl/>
              </w:rPr>
              <w:t>حاً كذبح البهائم</w:t>
            </w:r>
            <w:r w:rsidR="003F2148">
              <w:rPr>
                <w:rFonts w:hint="cs"/>
                <w:rtl/>
              </w:rPr>
              <w:t>ِ</w:t>
            </w:r>
            <w:r w:rsidRPr="00725071">
              <w:rPr>
                <w:rStyle w:val="libPoemTiniChar0"/>
                <w:rtl/>
              </w:rPr>
              <w:br/>
              <w:t> </w:t>
            </w:r>
          </w:p>
        </w:tc>
      </w:tr>
    </w:tbl>
    <w:p w:rsidR="0033041C" w:rsidRDefault="00392D9B" w:rsidP="002910CC">
      <w:pPr>
        <w:pStyle w:val="libNormal"/>
        <w:rPr>
          <w:rtl/>
        </w:rPr>
      </w:pPr>
      <w:r>
        <w:rPr>
          <w:rFonts w:hint="cs"/>
          <w:rtl/>
        </w:rPr>
        <w:t>يعني</w:t>
      </w:r>
      <w:r w:rsidR="00603FE9">
        <w:rPr>
          <w:rFonts w:hint="cs"/>
          <w:rtl/>
        </w:rPr>
        <w:t xml:space="preserve">: </w:t>
      </w:r>
      <w:r>
        <w:rPr>
          <w:rFonts w:hint="cs"/>
          <w:rtl/>
        </w:rPr>
        <w:t>يزيد بن أسد بن ك</w:t>
      </w:r>
      <w:r w:rsidR="003F2148">
        <w:rPr>
          <w:rFonts w:hint="cs"/>
          <w:rtl/>
        </w:rPr>
        <w:t>ُ</w:t>
      </w:r>
      <w:r>
        <w:rPr>
          <w:rFonts w:hint="cs"/>
          <w:rtl/>
        </w:rPr>
        <w:t>ر</w:t>
      </w:r>
      <w:r w:rsidR="003F2148">
        <w:rPr>
          <w:rFonts w:hint="cs"/>
          <w:rtl/>
        </w:rPr>
        <w:t>ْ</w:t>
      </w:r>
      <w:r>
        <w:rPr>
          <w:rFonts w:hint="cs"/>
          <w:rtl/>
        </w:rPr>
        <w:t>ز الب</w:t>
      </w:r>
      <w:r w:rsidR="003F2148">
        <w:rPr>
          <w:rFonts w:hint="cs"/>
          <w:rtl/>
        </w:rPr>
        <w:t>َ</w:t>
      </w:r>
      <w:r>
        <w:rPr>
          <w:rFonts w:hint="cs"/>
          <w:rtl/>
        </w:rPr>
        <w:t>ج</w:t>
      </w:r>
      <w:r w:rsidR="003F2148">
        <w:rPr>
          <w:rFonts w:hint="cs"/>
          <w:rtl/>
        </w:rPr>
        <w:t>َ</w:t>
      </w:r>
      <w:r>
        <w:rPr>
          <w:rFonts w:hint="cs"/>
          <w:rtl/>
        </w:rPr>
        <w:t>لي جدّ خالد بن عبد الله بن يزيد القسري</w:t>
      </w:r>
      <w:r w:rsidR="00864EEE">
        <w:rPr>
          <w:rFonts w:hint="cs"/>
          <w:rtl/>
        </w:rPr>
        <w:t xml:space="preserve">، </w:t>
      </w:r>
      <w:r>
        <w:rPr>
          <w:rFonts w:hint="cs"/>
          <w:rtl/>
        </w:rPr>
        <w:t>لأنّه تكلّم في م</w:t>
      </w:r>
      <w:r w:rsidR="003F2148">
        <w:rPr>
          <w:rFonts w:hint="cs"/>
          <w:rtl/>
        </w:rPr>
        <w:t>َ</w:t>
      </w:r>
      <w:r>
        <w:rPr>
          <w:rFonts w:hint="cs"/>
          <w:rtl/>
        </w:rPr>
        <w:t>ن كان من ب</w:t>
      </w:r>
      <w:r w:rsidR="003F2148">
        <w:rPr>
          <w:rFonts w:hint="cs"/>
          <w:rtl/>
        </w:rPr>
        <w:t>َ</w:t>
      </w:r>
      <w:r>
        <w:rPr>
          <w:rFonts w:hint="cs"/>
          <w:rtl/>
        </w:rPr>
        <w:t>جيلة فو</w:t>
      </w:r>
      <w:r w:rsidR="003F2148">
        <w:rPr>
          <w:rFonts w:hint="cs"/>
          <w:rtl/>
        </w:rPr>
        <w:t>ُ</w:t>
      </w:r>
      <w:r>
        <w:rPr>
          <w:rFonts w:hint="cs"/>
          <w:rtl/>
        </w:rPr>
        <w:t>هبوا له</w:t>
      </w:r>
      <w:r w:rsidR="00864EEE">
        <w:rPr>
          <w:rFonts w:hint="cs"/>
          <w:rtl/>
        </w:rPr>
        <w:t xml:space="preserve">، </w:t>
      </w:r>
      <w:r>
        <w:rPr>
          <w:rFonts w:hint="cs"/>
          <w:rtl/>
        </w:rPr>
        <w:t xml:space="preserve">وهم ثلاثة </w:t>
      </w:r>
      <w:r w:rsidRPr="00392D9B">
        <w:rPr>
          <w:rStyle w:val="libFootnotenumChar"/>
          <w:rFonts w:hint="cs"/>
          <w:rtl/>
        </w:rPr>
        <w:t>(3)</w:t>
      </w:r>
      <w:r w:rsidR="001C4878">
        <w:rPr>
          <w:rFonts w:hint="cs"/>
          <w:rtl/>
        </w:rPr>
        <w:t xml:space="preserve">. </w:t>
      </w:r>
    </w:p>
    <w:p w:rsidR="00392D9B" w:rsidRDefault="009431ED" w:rsidP="009431ED">
      <w:pPr>
        <w:pStyle w:val="libLine"/>
        <w:rPr>
          <w:rtl/>
        </w:rPr>
      </w:pPr>
      <w:r>
        <w:rPr>
          <w:rFonts w:hint="cs"/>
          <w:rtl/>
        </w:rPr>
        <w:t>____________________</w:t>
      </w:r>
    </w:p>
    <w:p w:rsidR="00392D9B" w:rsidRDefault="00392D9B" w:rsidP="008D0ABC">
      <w:pPr>
        <w:pStyle w:val="libFootnote0"/>
        <w:rPr>
          <w:rtl/>
        </w:rPr>
      </w:pPr>
      <w:r>
        <w:rPr>
          <w:rFonts w:hint="cs"/>
          <w:rtl/>
        </w:rPr>
        <w:t>(1) أنساب الأشراف 5</w:t>
      </w:r>
      <w:r w:rsidR="00603FE9">
        <w:rPr>
          <w:rFonts w:hint="cs"/>
          <w:rtl/>
        </w:rPr>
        <w:t xml:space="preserve">: </w:t>
      </w:r>
      <w:r>
        <w:rPr>
          <w:rFonts w:hint="cs"/>
          <w:rtl/>
        </w:rPr>
        <w:t>276</w:t>
      </w:r>
      <w:r w:rsidR="001C4878">
        <w:rPr>
          <w:rFonts w:hint="cs"/>
          <w:rtl/>
        </w:rPr>
        <w:t xml:space="preserve">. </w:t>
      </w:r>
    </w:p>
    <w:p w:rsidR="00392D9B" w:rsidRDefault="001141B8" w:rsidP="001141B8">
      <w:pPr>
        <w:pStyle w:val="libFootnote0"/>
        <w:rPr>
          <w:rtl/>
        </w:rPr>
      </w:pPr>
      <w:r>
        <w:rPr>
          <w:rFonts w:hint="cs"/>
          <w:rtl/>
        </w:rPr>
        <w:t>(2) نفس المصدر السابق:</w:t>
      </w:r>
      <w:r w:rsidR="00392D9B">
        <w:rPr>
          <w:rFonts w:hint="cs"/>
          <w:rtl/>
        </w:rPr>
        <w:t xml:space="preserve"> 271</w:t>
      </w:r>
      <w:r w:rsidR="001C4878">
        <w:rPr>
          <w:rFonts w:hint="cs"/>
          <w:rtl/>
        </w:rPr>
        <w:t xml:space="preserve">. </w:t>
      </w:r>
    </w:p>
    <w:p w:rsidR="00392D9B" w:rsidRDefault="00392D9B" w:rsidP="008D0ABC">
      <w:pPr>
        <w:pStyle w:val="libFootnote0"/>
        <w:rPr>
          <w:rtl/>
        </w:rPr>
      </w:pPr>
      <w:r>
        <w:rPr>
          <w:rFonts w:hint="cs"/>
          <w:rtl/>
        </w:rPr>
        <w:t>(3) نفس المصدر السابق</w:t>
      </w:r>
      <w:r w:rsidR="00603FE9">
        <w:rPr>
          <w:rFonts w:hint="cs"/>
          <w:rtl/>
        </w:rPr>
        <w:t xml:space="preserve">: </w:t>
      </w:r>
      <w:r>
        <w:rPr>
          <w:rFonts w:hint="cs"/>
          <w:rtl/>
        </w:rPr>
        <w:t>268</w:t>
      </w:r>
      <w:r w:rsidR="001C4878">
        <w:rPr>
          <w:rFonts w:hint="cs"/>
          <w:rtl/>
        </w:rPr>
        <w:t xml:space="preserve">. </w:t>
      </w:r>
    </w:p>
    <w:p w:rsidR="00392D9B" w:rsidRDefault="00392D9B" w:rsidP="009431ED">
      <w:pPr>
        <w:pStyle w:val="libNormal"/>
        <w:rPr>
          <w:rtl/>
        </w:rPr>
      </w:pPr>
      <w:r>
        <w:rPr>
          <w:rtl/>
        </w:rPr>
        <w:br w:type="page"/>
      </w:r>
    </w:p>
    <w:p w:rsidR="00392D9B" w:rsidRPr="005F4035" w:rsidRDefault="008D0ABC" w:rsidP="008D0ABC">
      <w:pPr>
        <w:pStyle w:val="Heading1"/>
        <w:rPr>
          <w:rtl/>
        </w:rPr>
      </w:pPr>
      <w:bookmarkStart w:id="211" w:name="_Toc521236081"/>
      <w:r>
        <w:rPr>
          <w:rFonts w:hint="cs"/>
          <w:rtl/>
        </w:rPr>
        <w:t>أسماء</w:t>
      </w:r>
      <w:r w:rsidR="003F2148">
        <w:rPr>
          <w:rFonts w:hint="cs"/>
          <w:rtl/>
        </w:rPr>
        <w:t>ُ</w:t>
      </w:r>
      <w:r>
        <w:rPr>
          <w:rFonts w:hint="cs"/>
          <w:rtl/>
        </w:rPr>
        <w:t xml:space="preserve"> م</w:t>
      </w:r>
      <w:r w:rsidR="003F2148">
        <w:rPr>
          <w:rFonts w:hint="cs"/>
          <w:rtl/>
        </w:rPr>
        <w:t>َ</w:t>
      </w:r>
      <w:r>
        <w:rPr>
          <w:rFonts w:hint="cs"/>
          <w:rtl/>
        </w:rPr>
        <w:t>ن اجتمع في سجن زياد</w:t>
      </w:r>
      <w:bookmarkEnd w:id="211"/>
    </w:p>
    <w:p w:rsidR="00042131" w:rsidRDefault="008D0ABC" w:rsidP="00F64E82">
      <w:pPr>
        <w:pStyle w:val="libNormal"/>
        <w:rPr>
          <w:rtl/>
        </w:rPr>
      </w:pPr>
      <w:r>
        <w:rPr>
          <w:rFonts w:hint="cs"/>
          <w:rtl/>
        </w:rPr>
        <w:t>قالوا</w:t>
      </w:r>
      <w:r w:rsidR="00603FE9">
        <w:rPr>
          <w:rFonts w:hint="cs"/>
          <w:rtl/>
        </w:rPr>
        <w:t xml:space="preserve">: </w:t>
      </w:r>
      <w:r>
        <w:rPr>
          <w:rFonts w:hint="cs"/>
          <w:rtl/>
        </w:rPr>
        <w:t>فاجتمع في سجن زياد من الشيعة أربعة عشر رجلا وهم</w:t>
      </w:r>
      <w:r w:rsidR="002F62E6">
        <w:rPr>
          <w:rFonts w:hint="cs"/>
          <w:rtl/>
        </w:rPr>
        <w:t>:</w:t>
      </w:r>
      <w:r w:rsidR="009431ED">
        <w:rPr>
          <w:rFonts w:hint="cs"/>
          <w:rtl/>
        </w:rPr>
        <w:t xml:space="preserve"> </w:t>
      </w:r>
    </w:p>
    <w:p w:rsidR="008D0ABC" w:rsidRDefault="008D0ABC" w:rsidP="00F64E82">
      <w:pPr>
        <w:pStyle w:val="libNormal"/>
        <w:rPr>
          <w:rtl/>
        </w:rPr>
      </w:pPr>
      <w:r>
        <w:rPr>
          <w:rFonts w:hint="cs"/>
          <w:rtl/>
        </w:rPr>
        <w:t>حجر بن عديّ</w:t>
      </w:r>
      <w:r w:rsidR="00864EEE">
        <w:rPr>
          <w:rFonts w:hint="cs"/>
          <w:rtl/>
        </w:rPr>
        <w:t xml:space="preserve">، </w:t>
      </w:r>
      <w:r>
        <w:rPr>
          <w:rFonts w:hint="cs"/>
          <w:rtl/>
        </w:rPr>
        <w:t>صيفيّ بن ف</w:t>
      </w:r>
      <w:r w:rsidR="003F2148">
        <w:rPr>
          <w:rFonts w:hint="cs"/>
          <w:rtl/>
        </w:rPr>
        <w:t>َ</w:t>
      </w:r>
      <w:r>
        <w:rPr>
          <w:rFonts w:hint="cs"/>
          <w:rtl/>
        </w:rPr>
        <w:t>سيل الشيبانيّ</w:t>
      </w:r>
      <w:r w:rsidR="00864EEE">
        <w:rPr>
          <w:rFonts w:hint="cs"/>
          <w:rtl/>
        </w:rPr>
        <w:t xml:space="preserve">، </w:t>
      </w:r>
      <w:r>
        <w:rPr>
          <w:rFonts w:hint="cs"/>
          <w:rtl/>
        </w:rPr>
        <w:t>ق</w:t>
      </w:r>
      <w:r w:rsidR="003F2148">
        <w:rPr>
          <w:rFonts w:hint="cs"/>
          <w:rtl/>
        </w:rPr>
        <w:t>َ</w:t>
      </w:r>
      <w:r>
        <w:rPr>
          <w:rFonts w:hint="cs"/>
          <w:rtl/>
        </w:rPr>
        <w:t>بيصة بن ض</w:t>
      </w:r>
      <w:r w:rsidR="003F2148">
        <w:rPr>
          <w:rFonts w:hint="cs"/>
          <w:rtl/>
        </w:rPr>
        <w:t>ُ</w:t>
      </w:r>
      <w:r>
        <w:rPr>
          <w:rFonts w:hint="cs"/>
          <w:rtl/>
        </w:rPr>
        <w:t>ب</w:t>
      </w:r>
      <w:r w:rsidR="003F2148">
        <w:rPr>
          <w:rFonts w:hint="cs"/>
          <w:rtl/>
        </w:rPr>
        <w:t>َ</w:t>
      </w:r>
      <w:r>
        <w:rPr>
          <w:rFonts w:hint="cs"/>
          <w:rtl/>
        </w:rPr>
        <w:t>ي</w:t>
      </w:r>
      <w:r w:rsidR="003F2148">
        <w:rPr>
          <w:rFonts w:hint="cs"/>
          <w:rtl/>
        </w:rPr>
        <w:t>ْ</w:t>
      </w:r>
      <w:r>
        <w:rPr>
          <w:rFonts w:hint="cs"/>
          <w:rtl/>
        </w:rPr>
        <w:t>عة بن ح</w:t>
      </w:r>
      <w:r w:rsidR="003F2148">
        <w:rPr>
          <w:rFonts w:hint="cs"/>
          <w:rtl/>
        </w:rPr>
        <w:t>َ</w:t>
      </w:r>
      <w:r>
        <w:rPr>
          <w:rFonts w:hint="cs"/>
          <w:rtl/>
        </w:rPr>
        <w:t>ر</w:t>
      </w:r>
      <w:r w:rsidR="003F2148">
        <w:rPr>
          <w:rFonts w:hint="cs"/>
          <w:rtl/>
        </w:rPr>
        <w:t>ْ</w:t>
      </w:r>
      <w:r>
        <w:rPr>
          <w:rFonts w:hint="cs"/>
          <w:rtl/>
        </w:rPr>
        <w:t>ملة الع</w:t>
      </w:r>
      <w:r w:rsidR="003F2148">
        <w:rPr>
          <w:rFonts w:hint="cs"/>
          <w:rtl/>
        </w:rPr>
        <w:t>َ</w:t>
      </w:r>
      <w:r>
        <w:rPr>
          <w:rFonts w:hint="cs"/>
          <w:rtl/>
        </w:rPr>
        <w:t>ب</w:t>
      </w:r>
      <w:r w:rsidR="003F2148">
        <w:rPr>
          <w:rFonts w:hint="cs"/>
          <w:rtl/>
        </w:rPr>
        <w:t>ْ</w:t>
      </w:r>
      <w:r>
        <w:rPr>
          <w:rFonts w:hint="cs"/>
          <w:rtl/>
        </w:rPr>
        <w:t>سي</w:t>
      </w:r>
      <w:r w:rsidR="00864EEE">
        <w:rPr>
          <w:rFonts w:hint="cs"/>
          <w:rtl/>
        </w:rPr>
        <w:t xml:space="preserve">، </w:t>
      </w:r>
      <w:r>
        <w:rPr>
          <w:rFonts w:hint="cs"/>
          <w:rtl/>
        </w:rPr>
        <w:t>ك</w:t>
      </w:r>
      <w:r w:rsidR="003F2148">
        <w:rPr>
          <w:rFonts w:hint="cs"/>
          <w:rtl/>
        </w:rPr>
        <w:t>ِ</w:t>
      </w:r>
      <w:r>
        <w:rPr>
          <w:rFonts w:hint="cs"/>
          <w:rtl/>
        </w:rPr>
        <w:t>دام بن حيّان الع</w:t>
      </w:r>
      <w:r w:rsidR="003F2148">
        <w:rPr>
          <w:rFonts w:hint="cs"/>
          <w:rtl/>
        </w:rPr>
        <w:t>َ</w:t>
      </w:r>
      <w:r>
        <w:rPr>
          <w:rFonts w:hint="cs"/>
          <w:rtl/>
        </w:rPr>
        <w:t>نزي</w:t>
      </w:r>
      <w:r w:rsidR="00864EEE">
        <w:rPr>
          <w:rFonts w:hint="cs"/>
          <w:rtl/>
        </w:rPr>
        <w:t xml:space="preserve">، </w:t>
      </w:r>
      <w:r>
        <w:rPr>
          <w:rFonts w:hint="cs"/>
          <w:rtl/>
        </w:rPr>
        <w:t>واخوه عبد الرحمن بن حيّان</w:t>
      </w:r>
      <w:r w:rsidR="00864EEE">
        <w:rPr>
          <w:rFonts w:hint="cs"/>
          <w:rtl/>
        </w:rPr>
        <w:t xml:space="preserve">، </w:t>
      </w:r>
      <w:r>
        <w:rPr>
          <w:rFonts w:hint="cs"/>
          <w:rtl/>
        </w:rPr>
        <w:t>كريم بن ع</w:t>
      </w:r>
      <w:r w:rsidR="003F2148">
        <w:rPr>
          <w:rFonts w:hint="cs"/>
          <w:rtl/>
        </w:rPr>
        <w:t>َ</w:t>
      </w:r>
      <w:r>
        <w:rPr>
          <w:rFonts w:hint="cs"/>
          <w:rtl/>
        </w:rPr>
        <w:t>فيف الخ</w:t>
      </w:r>
      <w:r w:rsidR="003F2148">
        <w:rPr>
          <w:rFonts w:hint="cs"/>
          <w:rtl/>
        </w:rPr>
        <w:t>َ</w:t>
      </w:r>
      <w:r>
        <w:rPr>
          <w:rFonts w:hint="cs"/>
          <w:rtl/>
        </w:rPr>
        <w:t>ث</w:t>
      </w:r>
      <w:r w:rsidR="003F2148">
        <w:rPr>
          <w:rFonts w:hint="cs"/>
          <w:rtl/>
        </w:rPr>
        <w:t>ْ</w:t>
      </w:r>
      <w:r>
        <w:rPr>
          <w:rFonts w:hint="cs"/>
          <w:rtl/>
        </w:rPr>
        <w:t>عمي</w:t>
      </w:r>
      <w:r w:rsidR="00864EEE">
        <w:rPr>
          <w:rFonts w:hint="cs"/>
          <w:rtl/>
        </w:rPr>
        <w:t xml:space="preserve">، </w:t>
      </w:r>
      <w:r>
        <w:rPr>
          <w:rFonts w:hint="cs"/>
          <w:rtl/>
        </w:rPr>
        <w:t>كعب ابن الأس</w:t>
      </w:r>
      <w:r w:rsidR="003F2148">
        <w:rPr>
          <w:rFonts w:hint="cs"/>
          <w:rtl/>
        </w:rPr>
        <w:t>ْ</w:t>
      </w:r>
      <w:r>
        <w:rPr>
          <w:rFonts w:hint="cs"/>
          <w:rtl/>
        </w:rPr>
        <w:t>لع بن ع</w:t>
      </w:r>
      <w:r w:rsidR="003F2148">
        <w:rPr>
          <w:rFonts w:hint="cs"/>
          <w:rtl/>
        </w:rPr>
        <w:t>َ</w:t>
      </w:r>
      <w:r>
        <w:rPr>
          <w:rFonts w:hint="cs"/>
          <w:rtl/>
        </w:rPr>
        <w:t>مرو ال</w:t>
      </w:r>
      <w:r w:rsidR="003F2148">
        <w:rPr>
          <w:rFonts w:hint="cs"/>
          <w:rtl/>
        </w:rPr>
        <w:t>ـ</w:t>
      </w:r>
      <w:r>
        <w:rPr>
          <w:rFonts w:hint="cs"/>
          <w:rtl/>
        </w:rPr>
        <w:t>م</w:t>
      </w:r>
      <w:r w:rsidR="003F2148">
        <w:rPr>
          <w:rFonts w:hint="cs"/>
          <w:rtl/>
        </w:rPr>
        <w:t>ُ</w:t>
      </w:r>
      <w:r>
        <w:rPr>
          <w:rFonts w:hint="cs"/>
          <w:rtl/>
        </w:rPr>
        <w:t>راديّ</w:t>
      </w:r>
      <w:r w:rsidR="00864EEE">
        <w:rPr>
          <w:rFonts w:hint="cs"/>
          <w:rtl/>
        </w:rPr>
        <w:t xml:space="preserve">، </w:t>
      </w:r>
      <w:r>
        <w:rPr>
          <w:rFonts w:hint="cs"/>
          <w:rtl/>
        </w:rPr>
        <w:t>م</w:t>
      </w:r>
      <w:r w:rsidR="003F2148">
        <w:rPr>
          <w:rFonts w:hint="cs"/>
          <w:rtl/>
        </w:rPr>
        <w:t>ُ</w:t>
      </w:r>
      <w:r>
        <w:rPr>
          <w:rFonts w:hint="cs"/>
          <w:rtl/>
        </w:rPr>
        <w:t>ح</w:t>
      </w:r>
      <w:r w:rsidR="003F2148">
        <w:rPr>
          <w:rFonts w:hint="cs"/>
          <w:rtl/>
        </w:rPr>
        <w:t>ْ</w:t>
      </w:r>
      <w:r>
        <w:rPr>
          <w:rFonts w:hint="cs"/>
          <w:rtl/>
        </w:rPr>
        <w:t>ر</w:t>
      </w:r>
      <w:r w:rsidR="003F2148">
        <w:rPr>
          <w:rFonts w:hint="cs"/>
          <w:rtl/>
        </w:rPr>
        <w:t>ِ</w:t>
      </w:r>
      <w:r>
        <w:rPr>
          <w:rFonts w:hint="cs"/>
          <w:rtl/>
        </w:rPr>
        <w:t>ز بن ش</w:t>
      </w:r>
      <w:r w:rsidR="003F2148">
        <w:rPr>
          <w:rFonts w:hint="cs"/>
          <w:rtl/>
        </w:rPr>
        <w:t>ِ</w:t>
      </w:r>
      <w:r>
        <w:rPr>
          <w:rFonts w:hint="cs"/>
          <w:rtl/>
        </w:rPr>
        <w:t>هاب بن م</w:t>
      </w:r>
      <w:r w:rsidR="003F2148">
        <w:rPr>
          <w:rFonts w:hint="cs"/>
          <w:rtl/>
        </w:rPr>
        <w:t>ُ</w:t>
      </w:r>
      <w:r>
        <w:rPr>
          <w:rFonts w:hint="cs"/>
          <w:rtl/>
        </w:rPr>
        <w:t>حر</w:t>
      </w:r>
      <w:r w:rsidR="003F2148">
        <w:rPr>
          <w:rFonts w:hint="cs"/>
          <w:rtl/>
        </w:rPr>
        <w:t>ِ</w:t>
      </w:r>
      <w:r>
        <w:rPr>
          <w:rFonts w:hint="cs"/>
          <w:rtl/>
        </w:rPr>
        <w:t>ز بن س</w:t>
      </w:r>
      <w:r w:rsidR="003F2148">
        <w:rPr>
          <w:rFonts w:hint="cs"/>
          <w:rtl/>
        </w:rPr>
        <w:t>ُ</w:t>
      </w:r>
      <w:r>
        <w:rPr>
          <w:rFonts w:hint="cs"/>
          <w:rtl/>
        </w:rPr>
        <w:t>م</w:t>
      </w:r>
      <w:r w:rsidR="003F2148">
        <w:rPr>
          <w:rFonts w:hint="cs"/>
          <w:rtl/>
        </w:rPr>
        <w:t>َ</w:t>
      </w:r>
      <w:r>
        <w:rPr>
          <w:rFonts w:hint="cs"/>
          <w:rtl/>
        </w:rPr>
        <w:t>يّ التميمي</w:t>
      </w:r>
      <w:r w:rsidR="00864EEE">
        <w:rPr>
          <w:rFonts w:hint="cs"/>
          <w:rtl/>
        </w:rPr>
        <w:t xml:space="preserve">، </w:t>
      </w:r>
      <w:r>
        <w:rPr>
          <w:rFonts w:hint="cs"/>
          <w:rtl/>
        </w:rPr>
        <w:t>الأرقم ابن عبد الله الكندي</w:t>
      </w:r>
      <w:r w:rsidR="00864EEE">
        <w:rPr>
          <w:rFonts w:hint="cs"/>
          <w:rtl/>
        </w:rPr>
        <w:t xml:space="preserve">، </w:t>
      </w:r>
      <w:r>
        <w:rPr>
          <w:rFonts w:hint="cs"/>
          <w:rtl/>
        </w:rPr>
        <w:t>شريك بن ش</w:t>
      </w:r>
      <w:r w:rsidR="003F2148">
        <w:rPr>
          <w:rFonts w:hint="cs"/>
          <w:rtl/>
        </w:rPr>
        <w:t>َ</w:t>
      </w:r>
      <w:r>
        <w:rPr>
          <w:rFonts w:hint="cs"/>
          <w:rtl/>
        </w:rPr>
        <w:t>دّاد الح</w:t>
      </w:r>
      <w:r w:rsidR="003F2148">
        <w:rPr>
          <w:rFonts w:hint="cs"/>
          <w:rtl/>
        </w:rPr>
        <w:t>َ</w:t>
      </w:r>
      <w:r>
        <w:rPr>
          <w:rFonts w:hint="cs"/>
          <w:rtl/>
        </w:rPr>
        <w:t>ض</w:t>
      </w:r>
      <w:r w:rsidR="003F2148">
        <w:rPr>
          <w:rFonts w:hint="cs"/>
          <w:rtl/>
        </w:rPr>
        <w:t>ْ</w:t>
      </w:r>
      <w:r>
        <w:rPr>
          <w:rFonts w:hint="cs"/>
          <w:rtl/>
        </w:rPr>
        <w:t>رميّ</w:t>
      </w:r>
      <w:r w:rsidR="00864EEE">
        <w:rPr>
          <w:rFonts w:hint="cs"/>
          <w:rtl/>
        </w:rPr>
        <w:t xml:space="preserve">، </w:t>
      </w:r>
      <w:r>
        <w:rPr>
          <w:rFonts w:hint="cs"/>
          <w:rtl/>
        </w:rPr>
        <w:t>عاصم بن ع</w:t>
      </w:r>
      <w:r w:rsidR="003F2148">
        <w:rPr>
          <w:rFonts w:hint="cs"/>
          <w:rtl/>
        </w:rPr>
        <w:t>َ</w:t>
      </w:r>
      <w:r>
        <w:rPr>
          <w:rFonts w:hint="cs"/>
          <w:rtl/>
        </w:rPr>
        <w:t>و</w:t>
      </w:r>
      <w:r w:rsidR="003F2148">
        <w:rPr>
          <w:rFonts w:hint="cs"/>
          <w:rtl/>
        </w:rPr>
        <w:t>ْ</w:t>
      </w:r>
      <w:r>
        <w:rPr>
          <w:rFonts w:hint="cs"/>
          <w:rtl/>
        </w:rPr>
        <w:t>ف الب</w:t>
      </w:r>
      <w:r w:rsidR="003F2148">
        <w:rPr>
          <w:rFonts w:hint="cs"/>
          <w:rtl/>
        </w:rPr>
        <w:t>َ</w:t>
      </w:r>
      <w:r>
        <w:rPr>
          <w:rFonts w:hint="cs"/>
          <w:rtl/>
        </w:rPr>
        <w:t>ج</w:t>
      </w:r>
      <w:r w:rsidR="003F2148">
        <w:rPr>
          <w:rFonts w:hint="cs"/>
          <w:rtl/>
        </w:rPr>
        <w:t>َ</w:t>
      </w:r>
      <w:r>
        <w:rPr>
          <w:rFonts w:hint="cs"/>
          <w:rtl/>
        </w:rPr>
        <w:t>لي</w:t>
      </w:r>
      <w:r w:rsidR="00864EEE">
        <w:rPr>
          <w:rFonts w:hint="cs"/>
          <w:rtl/>
        </w:rPr>
        <w:t xml:space="preserve">، </w:t>
      </w:r>
      <w:r>
        <w:rPr>
          <w:rFonts w:hint="cs"/>
          <w:rtl/>
        </w:rPr>
        <w:t>و</w:t>
      </w:r>
      <w:r w:rsidR="003F2148">
        <w:rPr>
          <w:rFonts w:hint="cs"/>
          <w:rtl/>
        </w:rPr>
        <w:t>َ</w:t>
      </w:r>
      <w:r>
        <w:rPr>
          <w:rFonts w:hint="cs"/>
          <w:rtl/>
        </w:rPr>
        <w:t>قاء بن س</w:t>
      </w:r>
      <w:r w:rsidR="003F2148">
        <w:rPr>
          <w:rFonts w:hint="cs"/>
          <w:rtl/>
        </w:rPr>
        <w:t>ُ</w:t>
      </w:r>
      <w:r>
        <w:rPr>
          <w:rFonts w:hint="cs"/>
          <w:rtl/>
        </w:rPr>
        <w:t>ميّ الب</w:t>
      </w:r>
      <w:r w:rsidR="003F2148">
        <w:rPr>
          <w:rFonts w:hint="cs"/>
          <w:rtl/>
        </w:rPr>
        <w:t>َ</w:t>
      </w:r>
      <w:r>
        <w:rPr>
          <w:rFonts w:hint="cs"/>
          <w:rtl/>
        </w:rPr>
        <w:t>ج</w:t>
      </w:r>
      <w:r w:rsidR="003F2148">
        <w:rPr>
          <w:rFonts w:hint="cs"/>
          <w:rtl/>
        </w:rPr>
        <w:t>َ</w:t>
      </w:r>
      <w:r>
        <w:rPr>
          <w:rFonts w:hint="cs"/>
          <w:rtl/>
        </w:rPr>
        <w:t>لي</w:t>
      </w:r>
      <w:r w:rsidR="00864EEE">
        <w:rPr>
          <w:rFonts w:hint="cs"/>
          <w:rtl/>
        </w:rPr>
        <w:t xml:space="preserve">، </w:t>
      </w:r>
      <w:r>
        <w:rPr>
          <w:rFonts w:hint="cs"/>
          <w:rtl/>
        </w:rPr>
        <w:t>وع</w:t>
      </w:r>
      <w:r w:rsidR="003F2148">
        <w:rPr>
          <w:rFonts w:hint="cs"/>
          <w:rtl/>
        </w:rPr>
        <w:t>ُ</w:t>
      </w:r>
      <w:r>
        <w:rPr>
          <w:rFonts w:hint="cs"/>
          <w:rtl/>
        </w:rPr>
        <w:t>تبة بن الأخنس من بني سعد بن بكر</w:t>
      </w:r>
      <w:r w:rsidR="00864EEE">
        <w:rPr>
          <w:rFonts w:hint="cs"/>
          <w:rtl/>
        </w:rPr>
        <w:t xml:space="preserve">، </w:t>
      </w:r>
      <w:r>
        <w:rPr>
          <w:rFonts w:hint="cs"/>
          <w:rtl/>
        </w:rPr>
        <w:t>وسعيد بن نمران الناعطي من ه</w:t>
      </w:r>
      <w:r w:rsidR="003F2148">
        <w:rPr>
          <w:rFonts w:hint="cs"/>
          <w:rtl/>
        </w:rPr>
        <w:t>َ</w:t>
      </w:r>
      <w:r>
        <w:rPr>
          <w:rFonts w:hint="cs"/>
          <w:rtl/>
        </w:rPr>
        <w:t>م</w:t>
      </w:r>
      <w:r w:rsidR="003F2148">
        <w:rPr>
          <w:rFonts w:hint="cs"/>
          <w:rtl/>
        </w:rPr>
        <w:t>ْ</w:t>
      </w:r>
      <w:r>
        <w:rPr>
          <w:rFonts w:hint="cs"/>
          <w:rtl/>
        </w:rPr>
        <w:t xml:space="preserve">دان </w:t>
      </w:r>
      <w:r w:rsidRPr="008D0ABC">
        <w:rPr>
          <w:rStyle w:val="libFootnotenumChar"/>
          <w:rFonts w:hint="cs"/>
          <w:rtl/>
        </w:rPr>
        <w:t>(1)</w:t>
      </w:r>
      <w:r w:rsidR="001C4878">
        <w:rPr>
          <w:rFonts w:hint="cs"/>
          <w:rtl/>
        </w:rPr>
        <w:t xml:space="preserve">. </w:t>
      </w:r>
    </w:p>
    <w:p w:rsidR="008D0ABC" w:rsidRDefault="008D0ABC" w:rsidP="008D0ABC">
      <w:pPr>
        <w:pStyle w:val="Heading1"/>
        <w:rPr>
          <w:rtl/>
        </w:rPr>
      </w:pPr>
      <w:bookmarkStart w:id="212" w:name="_Toc521236082"/>
      <w:r>
        <w:rPr>
          <w:rFonts w:hint="cs"/>
          <w:rtl/>
        </w:rPr>
        <w:t>قصّة ح</w:t>
      </w:r>
      <w:r w:rsidR="003F2148">
        <w:rPr>
          <w:rFonts w:hint="cs"/>
          <w:rtl/>
        </w:rPr>
        <w:t>ُ</w:t>
      </w:r>
      <w:r>
        <w:rPr>
          <w:rFonts w:hint="cs"/>
          <w:rtl/>
        </w:rPr>
        <w:t>ج</w:t>
      </w:r>
      <w:r w:rsidR="003F2148">
        <w:rPr>
          <w:rFonts w:hint="cs"/>
          <w:rtl/>
        </w:rPr>
        <w:t>ْ</w:t>
      </w:r>
      <w:r>
        <w:rPr>
          <w:rFonts w:hint="cs"/>
          <w:rtl/>
        </w:rPr>
        <w:t>ر مع ابن الأشعث</w:t>
      </w:r>
      <w:bookmarkEnd w:id="212"/>
    </w:p>
    <w:p w:rsidR="00042131" w:rsidRDefault="008D0ABC" w:rsidP="00F64E82">
      <w:pPr>
        <w:pStyle w:val="libNormal"/>
        <w:rPr>
          <w:rtl/>
        </w:rPr>
      </w:pPr>
      <w:r>
        <w:rPr>
          <w:rFonts w:hint="cs"/>
          <w:rtl/>
        </w:rPr>
        <w:t>بيت الأشعث هو بيت العنكبوت</w:t>
      </w:r>
      <w:r w:rsidR="00864EEE">
        <w:rPr>
          <w:rFonts w:hint="cs"/>
          <w:rtl/>
        </w:rPr>
        <w:t xml:space="preserve">، </w:t>
      </w:r>
      <w:r>
        <w:rPr>
          <w:rFonts w:hint="cs"/>
          <w:rtl/>
        </w:rPr>
        <w:t>فالأشعث بن قيس الكنديّ جاهليّ إسلاميّ</w:t>
      </w:r>
      <w:r w:rsidR="00864EEE">
        <w:rPr>
          <w:rFonts w:hint="cs"/>
          <w:rtl/>
        </w:rPr>
        <w:t xml:space="preserve">، </w:t>
      </w:r>
      <w:r>
        <w:rPr>
          <w:rFonts w:hint="cs"/>
          <w:rtl/>
        </w:rPr>
        <w:t>ثمّ ارتدّ عن الإسلام فأ</w:t>
      </w:r>
      <w:r w:rsidR="00B90862">
        <w:rPr>
          <w:rFonts w:hint="cs"/>
          <w:rtl/>
        </w:rPr>
        <w:t>ُ</w:t>
      </w:r>
      <w:r>
        <w:rPr>
          <w:rFonts w:hint="cs"/>
          <w:rtl/>
        </w:rPr>
        <w:t>س</w:t>
      </w:r>
      <w:r w:rsidR="00B90862">
        <w:rPr>
          <w:rFonts w:hint="cs"/>
          <w:rtl/>
        </w:rPr>
        <w:t>ِ</w:t>
      </w:r>
      <w:r>
        <w:rPr>
          <w:rFonts w:hint="cs"/>
          <w:rtl/>
        </w:rPr>
        <w:t>ر</w:t>
      </w:r>
      <w:r w:rsidR="00864EEE">
        <w:rPr>
          <w:rFonts w:hint="cs"/>
          <w:rtl/>
        </w:rPr>
        <w:t xml:space="preserve">، </w:t>
      </w:r>
      <w:r>
        <w:rPr>
          <w:rFonts w:hint="cs"/>
          <w:rtl/>
        </w:rPr>
        <w:t>وله في ذلك قصّة طريفة</w:t>
      </w:r>
      <w:r w:rsidR="00603FE9">
        <w:rPr>
          <w:rFonts w:hint="cs"/>
          <w:rtl/>
        </w:rPr>
        <w:t xml:space="preserve">: </w:t>
      </w:r>
      <w:r>
        <w:rPr>
          <w:rFonts w:hint="cs"/>
          <w:rtl/>
        </w:rPr>
        <w:t>فإنّ خالد بن الوليد رأى من إسلام مالك بن ن</w:t>
      </w:r>
      <w:r w:rsidR="00B90862">
        <w:rPr>
          <w:rFonts w:hint="cs"/>
          <w:rtl/>
        </w:rPr>
        <w:t>ُ</w:t>
      </w:r>
      <w:r>
        <w:rPr>
          <w:rFonts w:hint="cs"/>
          <w:rtl/>
        </w:rPr>
        <w:t>و</w:t>
      </w:r>
      <w:r w:rsidR="00B90862">
        <w:rPr>
          <w:rFonts w:hint="cs"/>
          <w:rtl/>
        </w:rPr>
        <w:t>َ</w:t>
      </w:r>
      <w:r>
        <w:rPr>
          <w:rFonts w:hint="cs"/>
          <w:rtl/>
        </w:rPr>
        <w:t>ي</w:t>
      </w:r>
      <w:r w:rsidR="00B90862">
        <w:rPr>
          <w:rFonts w:hint="cs"/>
          <w:rtl/>
        </w:rPr>
        <w:t>ْ</w:t>
      </w:r>
      <w:r>
        <w:rPr>
          <w:rFonts w:hint="cs"/>
          <w:rtl/>
        </w:rPr>
        <w:t>ر</w:t>
      </w:r>
      <w:r w:rsidR="00B90862">
        <w:rPr>
          <w:rFonts w:hint="cs"/>
          <w:rtl/>
        </w:rPr>
        <w:t>َ</w:t>
      </w:r>
      <w:r>
        <w:rPr>
          <w:rFonts w:hint="cs"/>
          <w:rtl/>
        </w:rPr>
        <w:t>ة وحسن صلاتهم وقد أذّنوا مثل أذان جماعة خالد ونفى بشدّة إن كان قد ارتدّ هو أو أصحابه</w:t>
      </w:r>
      <w:r w:rsidR="00864EEE">
        <w:rPr>
          <w:rFonts w:hint="cs"/>
          <w:rtl/>
        </w:rPr>
        <w:t>،</w:t>
      </w:r>
      <w:r w:rsidR="00B154FA">
        <w:rPr>
          <w:rFonts w:hint="cs"/>
          <w:rtl/>
        </w:rPr>
        <w:t xml:space="preserve"> إلّا </w:t>
      </w:r>
      <w:r>
        <w:rPr>
          <w:rFonts w:hint="cs"/>
          <w:rtl/>
        </w:rPr>
        <w:t>أنّ خالد أصرّ على ردّته</w:t>
      </w:r>
      <w:r w:rsidR="00864EEE">
        <w:rPr>
          <w:rFonts w:hint="cs"/>
          <w:rtl/>
        </w:rPr>
        <w:t xml:space="preserve">، </w:t>
      </w:r>
      <w:r>
        <w:rPr>
          <w:rFonts w:hint="cs"/>
          <w:rtl/>
        </w:rPr>
        <w:t>فلمّا قدّم لقطع رأسه قال</w:t>
      </w:r>
      <w:r w:rsidR="00603FE9">
        <w:rPr>
          <w:rFonts w:hint="cs"/>
          <w:rtl/>
        </w:rPr>
        <w:t xml:space="preserve">: </w:t>
      </w:r>
      <w:r>
        <w:rPr>
          <w:rFonts w:hint="cs"/>
          <w:rtl/>
        </w:rPr>
        <w:t>يا خالد</w:t>
      </w:r>
      <w:r w:rsidR="004A4E29">
        <w:rPr>
          <w:rFonts w:hint="cs"/>
          <w:rtl/>
        </w:rPr>
        <w:t xml:space="preserve">! </w:t>
      </w:r>
      <w:r>
        <w:rPr>
          <w:rFonts w:hint="cs"/>
          <w:rtl/>
        </w:rPr>
        <w:t>بهذه قتلتني وأشار إلى زوجته وكان فيها جمال</w:t>
      </w:r>
      <w:r w:rsidR="00603FE9">
        <w:rPr>
          <w:rFonts w:hint="cs"/>
          <w:rtl/>
        </w:rPr>
        <w:t xml:space="preserve">؛ </w:t>
      </w:r>
      <w:r>
        <w:rPr>
          <w:rFonts w:hint="cs"/>
          <w:rtl/>
        </w:rPr>
        <w:t>فقطع رأسه ورؤوس م</w:t>
      </w:r>
      <w:r w:rsidR="00B90862">
        <w:rPr>
          <w:rFonts w:hint="cs"/>
          <w:rtl/>
        </w:rPr>
        <w:t>َ</w:t>
      </w:r>
      <w:r>
        <w:rPr>
          <w:rFonts w:hint="cs"/>
          <w:rtl/>
        </w:rPr>
        <w:t>ن معه وجعل رؤوسهم أثفيةً</w:t>
      </w:r>
      <w:r w:rsidR="00864EEE">
        <w:rPr>
          <w:rFonts w:hint="cs"/>
          <w:rtl/>
        </w:rPr>
        <w:t xml:space="preserve">، </w:t>
      </w:r>
      <w:r>
        <w:rPr>
          <w:rFonts w:hint="cs"/>
          <w:rtl/>
        </w:rPr>
        <w:t>أي وقوداً</w:t>
      </w:r>
      <w:r w:rsidR="004A4E29">
        <w:rPr>
          <w:rFonts w:hint="cs"/>
          <w:rtl/>
        </w:rPr>
        <w:t xml:space="preserve">! </w:t>
      </w:r>
      <w:r>
        <w:rPr>
          <w:rFonts w:hint="cs"/>
          <w:rtl/>
        </w:rPr>
        <w:t>طبخوا عليها ثمّ أكلوا</w:t>
      </w:r>
      <w:r w:rsidR="00864EEE">
        <w:rPr>
          <w:rFonts w:hint="cs"/>
          <w:rtl/>
        </w:rPr>
        <w:t xml:space="preserve">، </w:t>
      </w:r>
      <w:r>
        <w:rPr>
          <w:rFonts w:hint="cs"/>
          <w:rtl/>
        </w:rPr>
        <w:t>ودخل خالد بزوجة الش</w:t>
      </w:r>
      <w:r w:rsidR="00B90862">
        <w:rPr>
          <w:rFonts w:hint="cs"/>
          <w:rtl/>
        </w:rPr>
        <w:t>هيد مالك م</w:t>
      </w:r>
      <w:r>
        <w:rPr>
          <w:rFonts w:hint="cs"/>
          <w:rtl/>
        </w:rPr>
        <w:t>ن ليلته تلك</w:t>
      </w:r>
      <w:r w:rsidR="004A4E29">
        <w:rPr>
          <w:rFonts w:hint="cs"/>
          <w:rtl/>
        </w:rPr>
        <w:t xml:space="preserve">! </w:t>
      </w:r>
      <w:r>
        <w:rPr>
          <w:rFonts w:hint="cs"/>
          <w:rtl/>
        </w:rPr>
        <w:t>فلمّا كلّم عمر أبابكر بشأن خالد وجريمته تلك وأنّ عليه أن يعزله وألحّ</w:t>
      </w:r>
      <w:r w:rsidR="00B90862">
        <w:rPr>
          <w:rFonts w:hint="cs"/>
          <w:rtl/>
        </w:rPr>
        <w:t>َ</w:t>
      </w:r>
      <w:r>
        <w:rPr>
          <w:rFonts w:hint="cs"/>
          <w:rtl/>
        </w:rPr>
        <w:t xml:space="preserve"> في ذلك قال أبوبكر</w:t>
      </w:r>
      <w:r w:rsidR="00603FE9">
        <w:rPr>
          <w:rFonts w:hint="cs"/>
          <w:rtl/>
        </w:rPr>
        <w:t xml:space="preserve">: </w:t>
      </w:r>
      <w:r>
        <w:rPr>
          <w:rFonts w:hint="cs"/>
          <w:rtl/>
        </w:rPr>
        <w:t>لا أغمد</w:t>
      </w:r>
      <w:r w:rsidR="00B90862">
        <w:rPr>
          <w:rFonts w:hint="cs"/>
          <w:rtl/>
        </w:rPr>
        <w:t>ُ</w:t>
      </w:r>
      <w:r>
        <w:rPr>
          <w:rFonts w:hint="cs"/>
          <w:rtl/>
        </w:rPr>
        <w:t xml:space="preserve"> سيفاً سلّة الله على أعدائه فصار خالد</w:t>
      </w:r>
      <w:r w:rsidR="00B90862">
        <w:rPr>
          <w:rFonts w:hint="cs"/>
          <w:rtl/>
        </w:rPr>
        <w:t>ُ</w:t>
      </w:r>
      <w:r>
        <w:rPr>
          <w:rFonts w:hint="cs"/>
          <w:rtl/>
        </w:rPr>
        <w:t xml:space="preserve"> ي</w:t>
      </w:r>
      <w:r w:rsidR="00B90862">
        <w:rPr>
          <w:rFonts w:hint="cs"/>
          <w:rtl/>
        </w:rPr>
        <w:t>ُ</w:t>
      </w:r>
      <w:r>
        <w:rPr>
          <w:rFonts w:hint="cs"/>
          <w:rtl/>
        </w:rPr>
        <w:t>عرف بسيف الله</w:t>
      </w:r>
      <w:r w:rsidR="004A4E29">
        <w:rPr>
          <w:rFonts w:hint="cs"/>
          <w:rtl/>
        </w:rPr>
        <w:t xml:space="preserve">! </w:t>
      </w:r>
    </w:p>
    <w:p w:rsidR="008D0ABC" w:rsidRDefault="009431ED" w:rsidP="009431ED">
      <w:pPr>
        <w:pStyle w:val="libLine"/>
        <w:rPr>
          <w:rtl/>
        </w:rPr>
      </w:pPr>
      <w:r>
        <w:rPr>
          <w:rFonts w:hint="cs"/>
          <w:rtl/>
        </w:rPr>
        <w:t>____________________</w:t>
      </w:r>
    </w:p>
    <w:p w:rsidR="008D0ABC" w:rsidRDefault="008D0ABC" w:rsidP="00F64E82">
      <w:pPr>
        <w:pStyle w:val="libNormal"/>
        <w:rPr>
          <w:rtl/>
        </w:rPr>
      </w:pPr>
      <w:r>
        <w:rPr>
          <w:rFonts w:hint="cs"/>
          <w:rtl/>
        </w:rPr>
        <w:t>(1) أنساب الأشراف 5</w:t>
      </w:r>
      <w:r w:rsidR="00603FE9">
        <w:rPr>
          <w:rFonts w:hint="cs"/>
          <w:rtl/>
        </w:rPr>
        <w:t xml:space="preserve">: </w:t>
      </w:r>
      <w:r>
        <w:rPr>
          <w:rFonts w:hint="cs"/>
          <w:rtl/>
        </w:rPr>
        <w:t>262</w:t>
      </w:r>
      <w:r w:rsidR="001C4878">
        <w:rPr>
          <w:rFonts w:hint="cs"/>
          <w:rtl/>
        </w:rPr>
        <w:t xml:space="preserve">. </w:t>
      </w:r>
    </w:p>
    <w:p w:rsidR="008D0ABC" w:rsidRDefault="008D0ABC" w:rsidP="009431ED">
      <w:pPr>
        <w:pStyle w:val="libNormal"/>
        <w:rPr>
          <w:rtl/>
        </w:rPr>
      </w:pPr>
      <w:r>
        <w:rPr>
          <w:rtl/>
        </w:rPr>
        <w:br w:type="page"/>
      </w:r>
    </w:p>
    <w:p w:rsidR="008D0ABC" w:rsidRDefault="00367027" w:rsidP="00F64E82">
      <w:pPr>
        <w:pStyle w:val="libNormal"/>
        <w:rPr>
          <w:rtl/>
        </w:rPr>
      </w:pPr>
      <w:r>
        <w:rPr>
          <w:rFonts w:hint="cs"/>
          <w:rtl/>
        </w:rPr>
        <w:t xml:space="preserve">وخالد </w:t>
      </w:r>
      <w:r w:rsidR="00506235">
        <w:rPr>
          <w:rFonts w:hint="cs"/>
          <w:rtl/>
        </w:rPr>
        <w:t>إذ يصنع ذلك بمسلمين لم يثبت عليهم شيء</w:t>
      </w:r>
      <w:r w:rsidR="004B5219">
        <w:rPr>
          <w:rFonts w:hint="cs"/>
          <w:rtl/>
        </w:rPr>
        <w:t>ٌ</w:t>
      </w:r>
      <w:r w:rsidR="00864EEE">
        <w:rPr>
          <w:rFonts w:hint="cs"/>
          <w:rtl/>
        </w:rPr>
        <w:t xml:space="preserve">، </w:t>
      </w:r>
      <w:r w:rsidR="00506235">
        <w:rPr>
          <w:rFonts w:hint="cs"/>
          <w:rtl/>
        </w:rPr>
        <w:t>فإنّه أرسل الأشعث ورجاله مقيّدين إلى أبي بكر</w:t>
      </w:r>
      <w:r w:rsidR="00864EEE">
        <w:rPr>
          <w:rFonts w:hint="cs"/>
          <w:rtl/>
        </w:rPr>
        <w:t xml:space="preserve">، </w:t>
      </w:r>
      <w:r w:rsidR="00506235">
        <w:rPr>
          <w:rFonts w:hint="cs"/>
          <w:rtl/>
        </w:rPr>
        <w:t>وقد ثبت عليهم أنّهم ارتدّوا فلم يقتلهم</w:t>
      </w:r>
      <w:r w:rsidR="00864EEE">
        <w:rPr>
          <w:rFonts w:hint="cs"/>
          <w:rtl/>
        </w:rPr>
        <w:t xml:space="preserve">، </w:t>
      </w:r>
      <w:r w:rsidR="00506235">
        <w:rPr>
          <w:rFonts w:hint="cs"/>
          <w:rtl/>
        </w:rPr>
        <w:t>وقال الأشعث لأبي بكر وهو مقيّد اعفو عنّي</w:t>
      </w:r>
      <w:r w:rsidR="00864EEE">
        <w:rPr>
          <w:rFonts w:hint="cs"/>
          <w:rtl/>
        </w:rPr>
        <w:t xml:space="preserve">، </w:t>
      </w:r>
      <w:r w:rsidR="00506235">
        <w:rPr>
          <w:rFonts w:hint="cs"/>
          <w:rtl/>
        </w:rPr>
        <w:t>قال</w:t>
      </w:r>
      <w:r w:rsidR="00603FE9">
        <w:rPr>
          <w:rFonts w:hint="cs"/>
          <w:rtl/>
        </w:rPr>
        <w:t xml:space="preserve">: </w:t>
      </w:r>
      <w:r w:rsidR="00506235">
        <w:rPr>
          <w:rFonts w:hint="cs"/>
          <w:rtl/>
        </w:rPr>
        <w:t>عفوت</w:t>
      </w:r>
      <w:r w:rsidR="004B5219">
        <w:rPr>
          <w:rFonts w:hint="cs"/>
          <w:rtl/>
        </w:rPr>
        <w:t>ُ</w:t>
      </w:r>
      <w:r w:rsidR="00506235">
        <w:rPr>
          <w:rFonts w:hint="cs"/>
          <w:rtl/>
        </w:rPr>
        <w:t xml:space="preserve"> عنك</w:t>
      </w:r>
      <w:r w:rsidR="004A4E29">
        <w:rPr>
          <w:rFonts w:hint="cs"/>
          <w:rtl/>
        </w:rPr>
        <w:t xml:space="preserve">! </w:t>
      </w:r>
      <w:r w:rsidR="001E0D2D">
        <w:rPr>
          <w:rFonts w:hint="cs"/>
          <w:rtl/>
        </w:rPr>
        <w:t>فقال وهو ما زال مقيّداً</w:t>
      </w:r>
      <w:r w:rsidR="00603FE9">
        <w:rPr>
          <w:rFonts w:hint="cs"/>
          <w:rtl/>
        </w:rPr>
        <w:t xml:space="preserve">: </w:t>
      </w:r>
      <w:r w:rsidR="001E0D2D">
        <w:rPr>
          <w:rFonts w:hint="cs"/>
          <w:rtl/>
        </w:rPr>
        <w:t>وزو</w:t>
      </w:r>
      <w:r w:rsidR="004B5219">
        <w:rPr>
          <w:rFonts w:hint="cs"/>
          <w:rtl/>
        </w:rPr>
        <w:t>ّ</w:t>
      </w:r>
      <w:r w:rsidR="001E0D2D">
        <w:rPr>
          <w:rFonts w:hint="cs"/>
          <w:rtl/>
        </w:rPr>
        <w:t>جني أخت</w:t>
      </w:r>
      <w:r w:rsidR="004B5219">
        <w:rPr>
          <w:rFonts w:hint="cs"/>
          <w:rtl/>
        </w:rPr>
        <w:t>َ</w:t>
      </w:r>
      <w:r w:rsidR="001E0D2D">
        <w:rPr>
          <w:rFonts w:hint="cs"/>
          <w:rtl/>
        </w:rPr>
        <w:t xml:space="preserve">ك أمّ </w:t>
      </w:r>
      <w:r w:rsidR="005C0CAC">
        <w:rPr>
          <w:rFonts w:hint="cs"/>
          <w:rtl/>
        </w:rPr>
        <w:t>ف</w:t>
      </w:r>
      <w:r w:rsidR="004B5219">
        <w:rPr>
          <w:rFonts w:hint="cs"/>
          <w:rtl/>
        </w:rPr>
        <w:t>َ</w:t>
      </w:r>
      <w:r w:rsidR="005C0CAC">
        <w:rPr>
          <w:rFonts w:hint="cs"/>
          <w:rtl/>
        </w:rPr>
        <w:t>روة</w:t>
      </w:r>
      <w:r w:rsidR="00864EEE">
        <w:rPr>
          <w:rFonts w:hint="cs"/>
          <w:rtl/>
        </w:rPr>
        <w:t xml:space="preserve">، </w:t>
      </w:r>
      <w:r w:rsidR="005C0CAC">
        <w:rPr>
          <w:rFonts w:hint="cs"/>
          <w:rtl/>
        </w:rPr>
        <w:t>قال</w:t>
      </w:r>
      <w:r w:rsidR="00603FE9">
        <w:rPr>
          <w:rFonts w:hint="cs"/>
          <w:rtl/>
        </w:rPr>
        <w:t xml:space="preserve">: </w:t>
      </w:r>
      <w:r w:rsidR="005C0CAC">
        <w:rPr>
          <w:rFonts w:hint="cs"/>
          <w:rtl/>
        </w:rPr>
        <w:t>زوّجتك</w:t>
      </w:r>
      <w:r w:rsidR="004A4E29">
        <w:rPr>
          <w:rFonts w:hint="cs"/>
          <w:rtl/>
        </w:rPr>
        <w:t xml:space="preserve">! </w:t>
      </w:r>
      <w:r w:rsidR="005C0CAC">
        <w:rPr>
          <w:rFonts w:hint="cs"/>
          <w:rtl/>
        </w:rPr>
        <w:t>ثمّ فكّ القيود عنهم وزوّجه أمّ فروة</w:t>
      </w:r>
      <w:r w:rsidR="001C4878">
        <w:rPr>
          <w:rFonts w:hint="cs"/>
          <w:rtl/>
        </w:rPr>
        <w:t xml:space="preserve">. </w:t>
      </w:r>
      <w:r w:rsidR="005C0CAC">
        <w:rPr>
          <w:rFonts w:hint="cs"/>
          <w:rtl/>
        </w:rPr>
        <w:t>ويوم صفّين كان مع</w:t>
      </w:r>
      <w:r w:rsidR="00CD61DC">
        <w:rPr>
          <w:rFonts w:hint="cs"/>
          <w:rtl/>
        </w:rPr>
        <w:t xml:space="preserve"> أمير المؤمنين </w:t>
      </w:r>
      <w:r w:rsidR="005C0CAC">
        <w:rPr>
          <w:rFonts w:hint="cs"/>
          <w:rtl/>
        </w:rPr>
        <w:t xml:space="preserve">عليّ </w:t>
      </w:r>
      <w:r w:rsidR="005C0CAC" w:rsidRPr="005A6CF0">
        <w:rPr>
          <w:rStyle w:val="libAlaemChar"/>
          <w:rFonts w:eastAsiaTheme="minorHAnsi"/>
          <w:rtl/>
        </w:rPr>
        <w:t>عليه‌السلام</w:t>
      </w:r>
      <w:r w:rsidR="005C0CAC">
        <w:rPr>
          <w:rStyle w:val="libAlaemChar"/>
          <w:rFonts w:eastAsiaTheme="minorHAnsi" w:hint="cs"/>
          <w:rtl/>
        </w:rPr>
        <w:t xml:space="preserve"> </w:t>
      </w:r>
      <w:r w:rsidR="005C0CAC">
        <w:rPr>
          <w:rFonts w:hint="cs"/>
          <w:rtl/>
        </w:rPr>
        <w:t>ول</w:t>
      </w:r>
      <w:r w:rsidR="001F37A4">
        <w:rPr>
          <w:rFonts w:hint="cs"/>
          <w:rtl/>
        </w:rPr>
        <w:t>ـ</w:t>
      </w:r>
      <w:r w:rsidR="005C0CAC">
        <w:rPr>
          <w:rFonts w:hint="cs"/>
          <w:rtl/>
        </w:rPr>
        <w:t>مّا وقع الخلاف بعد خديعة رفع المصحف كان الأشعث في صفّ الخوارج</w:t>
      </w:r>
      <w:r w:rsidR="001C4878">
        <w:rPr>
          <w:rFonts w:hint="cs"/>
          <w:rtl/>
        </w:rPr>
        <w:t xml:space="preserve">. </w:t>
      </w:r>
    </w:p>
    <w:p w:rsidR="005C0CAC" w:rsidRDefault="005C0CAC" w:rsidP="00F64E82">
      <w:pPr>
        <w:pStyle w:val="libNormal"/>
        <w:rPr>
          <w:rtl/>
        </w:rPr>
      </w:pPr>
      <w:r>
        <w:rPr>
          <w:rFonts w:hint="cs"/>
          <w:rtl/>
        </w:rPr>
        <w:t>ولابنه هذا محمّد بن الأشعث أدوار</w:t>
      </w:r>
      <w:r w:rsidR="004B5219">
        <w:rPr>
          <w:rFonts w:hint="cs"/>
          <w:rtl/>
        </w:rPr>
        <w:t>ٌ</w:t>
      </w:r>
      <w:r>
        <w:rPr>
          <w:rFonts w:hint="cs"/>
          <w:rtl/>
        </w:rPr>
        <w:t xml:space="preserve"> قذرة</w:t>
      </w:r>
      <w:r w:rsidR="004A4E29">
        <w:rPr>
          <w:rFonts w:hint="cs"/>
          <w:rtl/>
        </w:rPr>
        <w:t xml:space="preserve">! </w:t>
      </w:r>
      <w:r>
        <w:rPr>
          <w:rFonts w:hint="cs"/>
          <w:rtl/>
        </w:rPr>
        <w:t>منها غ</w:t>
      </w:r>
      <w:r w:rsidR="004B5219">
        <w:rPr>
          <w:rFonts w:hint="cs"/>
          <w:rtl/>
        </w:rPr>
        <w:t>َ</w:t>
      </w:r>
      <w:r>
        <w:rPr>
          <w:rFonts w:hint="cs"/>
          <w:rtl/>
        </w:rPr>
        <w:t>دره بحجر بن عديّ</w:t>
      </w:r>
      <w:r w:rsidR="00864EEE">
        <w:rPr>
          <w:rFonts w:hint="cs"/>
          <w:rtl/>
        </w:rPr>
        <w:t xml:space="preserve">، </w:t>
      </w:r>
      <w:r>
        <w:rPr>
          <w:rFonts w:hint="cs"/>
          <w:rtl/>
        </w:rPr>
        <w:t xml:space="preserve">ثمّ غدره بالإمام الحسين </w:t>
      </w:r>
      <w:r w:rsidRPr="005A6CF0">
        <w:rPr>
          <w:rStyle w:val="libAlaemChar"/>
          <w:rFonts w:eastAsiaTheme="minorHAnsi"/>
          <w:rtl/>
        </w:rPr>
        <w:t>عليه‌السلام</w:t>
      </w:r>
      <w:r>
        <w:rPr>
          <w:rStyle w:val="libAlaemChar"/>
          <w:rFonts w:eastAsiaTheme="minorHAnsi" w:hint="cs"/>
          <w:rtl/>
        </w:rPr>
        <w:t xml:space="preserve"> </w:t>
      </w:r>
      <w:r>
        <w:rPr>
          <w:rFonts w:hint="cs"/>
          <w:rtl/>
        </w:rPr>
        <w:t>حيث كاتبه فلمّا جاء الحسين</w:t>
      </w:r>
      <w:r w:rsidRPr="005C0CAC">
        <w:rPr>
          <w:rStyle w:val="libAlaemChar"/>
          <w:rFonts w:eastAsiaTheme="minorHAnsi"/>
          <w:rtl/>
        </w:rPr>
        <w:t xml:space="preserve"> </w:t>
      </w:r>
      <w:r w:rsidRPr="005A6CF0">
        <w:rPr>
          <w:rStyle w:val="libAlaemChar"/>
          <w:rFonts w:eastAsiaTheme="minorHAnsi"/>
          <w:rtl/>
        </w:rPr>
        <w:t>عليه‌السلام</w:t>
      </w:r>
      <w:r>
        <w:rPr>
          <w:rFonts w:hint="cs"/>
          <w:rtl/>
        </w:rPr>
        <w:t xml:space="preserve"> غدر به فكان في صفوف من قاتله</w:t>
      </w:r>
      <w:r w:rsidR="001C4878">
        <w:rPr>
          <w:rFonts w:hint="cs"/>
          <w:rtl/>
        </w:rPr>
        <w:t xml:space="preserve">. </w:t>
      </w:r>
      <w:r>
        <w:rPr>
          <w:rFonts w:hint="cs"/>
          <w:rtl/>
        </w:rPr>
        <w:t xml:space="preserve">وقبل الحسين </w:t>
      </w:r>
      <w:r w:rsidRPr="005A6CF0">
        <w:rPr>
          <w:rStyle w:val="libAlaemChar"/>
          <w:rFonts w:eastAsiaTheme="minorHAnsi"/>
          <w:rtl/>
        </w:rPr>
        <w:t>عليه‌السلام</w:t>
      </w:r>
      <w:r>
        <w:rPr>
          <w:rStyle w:val="libAlaemChar"/>
          <w:rFonts w:eastAsiaTheme="minorHAnsi" w:hint="cs"/>
          <w:rtl/>
        </w:rPr>
        <w:t xml:space="preserve"> </w:t>
      </w:r>
      <w:r>
        <w:rPr>
          <w:rFonts w:hint="cs"/>
          <w:rtl/>
        </w:rPr>
        <w:t>غدر بمسلم بن عقيل وأعان ابن</w:t>
      </w:r>
      <w:r w:rsidR="004B5219">
        <w:rPr>
          <w:rFonts w:hint="cs"/>
          <w:rtl/>
        </w:rPr>
        <w:t>َ</w:t>
      </w:r>
      <w:r>
        <w:rPr>
          <w:rFonts w:hint="cs"/>
          <w:rtl/>
        </w:rPr>
        <w:t xml:space="preserve"> مرجانة في الوصول إلى مكان مسلم</w:t>
      </w:r>
      <w:r w:rsidR="001C4878">
        <w:rPr>
          <w:rFonts w:hint="cs"/>
          <w:rtl/>
        </w:rPr>
        <w:t xml:space="preserve">. </w:t>
      </w:r>
    </w:p>
    <w:p w:rsidR="005C0CAC" w:rsidRDefault="005C0CAC" w:rsidP="004B5219">
      <w:pPr>
        <w:pStyle w:val="libNormal"/>
        <w:rPr>
          <w:rtl/>
        </w:rPr>
      </w:pPr>
      <w:r>
        <w:rPr>
          <w:rFonts w:hint="cs"/>
          <w:rtl/>
        </w:rPr>
        <w:t>وج</w:t>
      </w:r>
      <w:r w:rsidR="004B5219">
        <w:rPr>
          <w:rFonts w:hint="cs"/>
          <w:rtl/>
        </w:rPr>
        <w:t>َ</w:t>
      </w:r>
      <w:r>
        <w:rPr>
          <w:rFonts w:hint="cs"/>
          <w:rtl/>
        </w:rPr>
        <w:t xml:space="preserve">عدة بنت الأشعث زوجة الإمام السبط الزكي الحسن بن عليّ </w:t>
      </w:r>
      <w:r w:rsidRPr="005A6CF0">
        <w:rPr>
          <w:rStyle w:val="libAlaemChar"/>
          <w:rFonts w:eastAsiaTheme="minorHAnsi"/>
          <w:rtl/>
        </w:rPr>
        <w:t>عليه‌السلام</w:t>
      </w:r>
      <w:r w:rsidR="00864EEE">
        <w:rPr>
          <w:rStyle w:val="libAlaemChar"/>
          <w:rFonts w:eastAsiaTheme="minorHAnsi" w:hint="cs"/>
          <w:rtl/>
        </w:rPr>
        <w:t xml:space="preserve">، </w:t>
      </w:r>
      <w:r>
        <w:rPr>
          <w:rFonts w:hint="cs"/>
          <w:rtl/>
        </w:rPr>
        <w:t>فأ</w:t>
      </w:r>
      <w:r w:rsidR="004B5219">
        <w:rPr>
          <w:rFonts w:hint="cs"/>
          <w:rtl/>
        </w:rPr>
        <w:t>ر</w:t>
      </w:r>
      <w:r>
        <w:rPr>
          <w:rFonts w:hint="cs"/>
          <w:rtl/>
        </w:rPr>
        <w:t>سل إليها ابن هند مكتوباً إن هي سمّ</w:t>
      </w:r>
      <w:r w:rsidR="004B5219">
        <w:rPr>
          <w:rFonts w:hint="cs"/>
          <w:rtl/>
        </w:rPr>
        <w:t>َ</w:t>
      </w:r>
      <w:r>
        <w:rPr>
          <w:rFonts w:hint="cs"/>
          <w:rtl/>
        </w:rPr>
        <w:t>ت الإمام الحسن أن يعطيها مبلغاً من المال ويزوّجها من يزيد</w:t>
      </w:r>
      <w:r w:rsidR="001C4878">
        <w:rPr>
          <w:rFonts w:hint="cs"/>
          <w:rtl/>
        </w:rPr>
        <w:t xml:space="preserve">. </w:t>
      </w:r>
      <w:r>
        <w:rPr>
          <w:rFonts w:hint="cs"/>
          <w:rtl/>
        </w:rPr>
        <w:t>فلمّا فعلت ما أراد</w:t>
      </w:r>
      <w:r w:rsidR="00864EEE">
        <w:rPr>
          <w:rFonts w:hint="cs"/>
          <w:rtl/>
        </w:rPr>
        <w:t xml:space="preserve">، </w:t>
      </w:r>
      <w:r>
        <w:rPr>
          <w:rFonts w:hint="cs"/>
          <w:rtl/>
        </w:rPr>
        <w:t>وف</w:t>
      </w:r>
      <w:r w:rsidR="004B5219">
        <w:rPr>
          <w:rFonts w:hint="cs"/>
          <w:rtl/>
        </w:rPr>
        <w:t>ى</w:t>
      </w:r>
      <w:r>
        <w:rPr>
          <w:rFonts w:hint="cs"/>
          <w:rtl/>
        </w:rPr>
        <w:t xml:space="preserve"> لها بالمال ولم يزوّجها يزيد لئلاً تصنع به ما صنعته بالإمام الحسن </w:t>
      </w:r>
      <w:r w:rsidRPr="005A6CF0">
        <w:rPr>
          <w:rStyle w:val="libAlaemChar"/>
          <w:rFonts w:eastAsiaTheme="minorHAnsi"/>
          <w:rtl/>
        </w:rPr>
        <w:t>عليه‌السلام</w:t>
      </w:r>
      <w:r w:rsidR="00864EEE">
        <w:rPr>
          <w:rStyle w:val="libAlaemChar"/>
          <w:rFonts w:eastAsiaTheme="minorHAnsi" w:hint="cs"/>
          <w:rtl/>
        </w:rPr>
        <w:t xml:space="preserve">، </w:t>
      </w:r>
      <w:r>
        <w:rPr>
          <w:rFonts w:hint="cs"/>
          <w:rtl/>
        </w:rPr>
        <w:t>فخسرت الدنيا والآخرة</w:t>
      </w:r>
      <w:r w:rsidR="001C4878">
        <w:rPr>
          <w:rFonts w:hint="cs"/>
          <w:rtl/>
        </w:rPr>
        <w:t xml:space="preserve">. </w:t>
      </w:r>
    </w:p>
    <w:p w:rsidR="00720194" w:rsidRDefault="005C0CAC" w:rsidP="0091219A">
      <w:pPr>
        <w:pStyle w:val="libNormal"/>
        <w:rPr>
          <w:rtl/>
        </w:rPr>
      </w:pPr>
      <w:r>
        <w:rPr>
          <w:rFonts w:hint="cs"/>
          <w:rtl/>
        </w:rPr>
        <w:t>وله دور في الغدر بحجر بن عديّ رضي الله عنه شبيه بدوره في الغدر بمسلم بن عقيل</w:t>
      </w:r>
      <w:r w:rsidR="001C4878">
        <w:rPr>
          <w:rFonts w:hint="cs"/>
          <w:rtl/>
        </w:rPr>
        <w:t xml:space="preserve">. </w:t>
      </w:r>
      <w:r>
        <w:rPr>
          <w:rFonts w:hint="cs"/>
          <w:rtl/>
        </w:rPr>
        <w:t>فإنّ ابن سميّة ل</w:t>
      </w:r>
      <w:r w:rsidR="0091219A">
        <w:rPr>
          <w:rFonts w:hint="cs"/>
          <w:rtl/>
        </w:rPr>
        <w:t>ـ</w:t>
      </w:r>
      <w:r>
        <w:rPr>
          <w:rFonts w:hint="cs"/>
          <w:rtl/>
        </w:rPr>
        <w:t>م</w:t>
      </w:r>
      <w:r w:rsidR="004B5219">
        <w:rPr>
          <w:rFonts w:hint="cs"/>
          <w:rtl/>
        </w:rPr>
        <w:t>ّ</w:t>
      </w:r>
      <w:r>
        <w:rPr>
          <w:rFonts w:hint="cs"/>
          <w:rtl/>
        </w:rPr>
        <w:t>ا اقتحم الكوفة</w:t>
      </w:r>
      <w:r w:rsidR="00864EEE">
        <w:rPr>
          <w:rFonts w:hint="cs"/>
          <w:rtl/>
        </w:rPr>
        <w:t xml:space="preserve">، </w:t>
      </w:r>
      <w:r>
        <w:rPr>
          <w:rFonts w:hint="cs"/>
          <w:rtl/>
        </w:rPr>
        <w:t>تغيّب ح</w:t>
      </w:r>
      <w:r w:rsidR="0091219A">
        <w:rPr>
          <w:rFonts w:hint="cs"/>
          <w:rtl/>
        </w:rPr>
        <w:t>ُ</w:t>
      </w:r>
      <w:r>
        <w:rPr>
          <w:rFonts w:hint="cs"/>
          <w:rtl/>
        </w:rPr>
        <w:t>جر</w:t>
      </w:r>
      <w:r w:rsidR="00864EEE">
        <w:rPr>
          <w:rFonts w:hint="cs"/>
          <w:rtl/>
        </w:rPr>
        <w:t xml:space="preserve">، </w:t>
      </w:r>
      <w:r>
        <w:rPr>
          <w:rFonts w:hint="cs"/>
          <w:rtl/>
        </w:rPr>
        <w:t>فجعل يطلبه فلا يقدر عليه</w:t>
      </w:r>
      <w:r w:rsidR="00864EEE">
        <w:rPr>
          <w:rFonts w:hint="cs"/>
          <w:rtl/>
        </w:rPr>
        <w:t xml:space="preserve">، </w:t>
      </w:r>
      <w:r>
        <w:rPr>
          <w:rFonts w:hint="cs"/>
          <w:rtl/>
        </w:rPr>
        <w:t>فبينا زياد جالس</w:t>
      </w:r>
      <w:r w:rsidR="004B5219">
        <w:rPr>
          <w:rFonts w:hint="cs"/>
          <w:rtl/>
        </w:rPr>
        <w:t>ٌ</w:t>
      </w:r>
      <w:r>
        <w:rPr>
          <w:rFonts w:hint="cs"/>
          <w:rtl/>
        </w:rPr>
        <w:t xml:space="preserve"> يوماً وأصحاب الكراسي حوله فيهم محمّد بن الأشعث بن قيس إذ أتى ابن</w:t>
      </w:r>
      <w:r w:rsidR="004B5219">
        <w:rPr>
          <w:rFonts w:hint="cs"/>
          <w:rtl/>
        </w:rPr>
        <w:t>َ</w:t>
      </w:r>
      <w:r>
        <w:rPr>
          <w:rFonts w:hint="cs"/>
          <w:rtl/>
        </w:rPr>
        <w:t xml:space="preserve"> الأشعث </w:t>
      </w:r>
      <w:r w:rsidR="00720194">
        <w:rPr>
          <w:rFonts w:hint="cs"/>
          <w:rtl/>
        </w:rPr>
        <w:t>ابنه فناجاه وأخبره أن</w:t>
      </w:r>
      <w:r w:rsidR="004B5219">
        <w:rPr>
          <w:rFonts w:hint="cs"/>
          <w:rtl/>
        </w:rPr>
        <w:t>ّ</w:t>
      </w:r>
      <w:r w:rsidR="00720194">
        <w:rPr>
          <w:rFonts w:hint="cs"/>
          <w:rtl/>
        </w:rPr>
        <w:t xml:space="preserve"> حجراً قد لجأ إلى منزله</w:t>
      </w:r>
      <w:r w:rsidR="00864EEE">
        <w:rPr>
          <w:rFonts w:hint="cs"/>
          <w:rtl/>
        </w:rPr>
        <w:t xml:space="preserve">، </w:t>
      </w:r>
      <w:r w:rsidR="00720194">
        <w:rPr>
          <w:rFonts w:hint="cs"/>
          <w:rtl/>
        </w:rPr>
        <w:t>فقال له زياد</w:t>
      </w:r>
      <w:r w:rsidR="00603FE9">
        <w:rPr>
          <w:rFonts w:hint="cs"/>
          <w:rtl/>
        </w:rPr>
        <w:t xml:space="preserve">: </w:t>
      </w:r>
      <w:r w:rsidR="00720194">
        <w:rPr>
          <w:rFonts w:hint="cs"/>
          <w:rtl/>
        </w:rPr>
        <w:t>ما قال ابن</w:t>
      </w:r>
      <w:r w:rsidR="0091219A">
        <w:rPr>
          <w:rFonts w:hint="cs"/>
          <w:rtl/>
        </w:rPr>
        <w:t>ُ</w:t>
      </w:r>
      <w:r w:rsidR="00720194">
        <w:rPr>
          <w:rFonts w:hint="cs"/>
          <w:rtl/>
        </w:rPr>
        <w:t>ك</w:t>
      </w:r>
      <w:r w:rsidR="009431ED">
        <w:rPr>
          <w:rFonts w:hint="cs"/>
          <w:rtl/>
        </w:rPr>
        <w:t>؟</w:t>
      </w:r>
      <w:r w:rsidR="00720194">
        <w:rPr>
          <w:rFonts w:hint="cs"/>
          <w:rtl/>
        </w:rPr>
        <w:t xml:space="preserve"> قال</w:t>
      </w:r>
      <w:r w:rsidR="00603FE9">
        <w:rPr>
          <w:rFonts w:hint="cs"/>
          <w:rtl/>
        </w:rPr>
        <w:t xml:space="preserve">: </w:t>
      </w:r>
      <w:r w:rsidR="00720194">
        <w:rPr>
          <w:rFonts w:hint="cs"/>
          <w:rtl/>
        </w:rPr>
        <w:t>لا شيء</w:t>
      </w:r>
      <w:r w:rsidR="00864EEE">
        <w:rPr>
          <w:rFonts w:hint="cs"/>
          <w:rtl/>
        </w:rPr>
        <w:t xml:space="preserve">، </w:t>
      </w:r>
      <w:r w:rsidR="00720194">
        <w:rPr>
          <w:rFonts w:hint="cs"/>
          <w:rtl/>
        </w:rPr>
        <w:t>قال</w:t>
      </w:r>
      <w:r w:rsidR="00603FE9">
        <w:rPr>
          <w:rFonts w:hint="cs"/>
          <w:rtl/>
        </w:rPr>
        <w:t xml:space="preserve">: </w:t>
      </w:r>
      <w:r w:rsidR="00720194">
        <w:rPr>
          <w:rFonts w:hint="cs"/>
          <w:rtl/>
        </w:rPr>
        <w:t>والله لت</w:t>
      </w:r>
      <w:r w:rsidR="0091219A">
        <w:rPr>
          <w:rFonts w:hint="cs"/>
          <w:rtl/>
        </w:rPr>
        <w:t>ُ</w:t>
      </w:r>
      <w:r w:rsidR="00720194">
        <w:rPr>
          <w:rFonts w:hint="cs"/>
          <w:rtl/>
        </w:rPr>
        <w:t>خ</w:t>
      </w:r>
      <w:r w:rsidR="0091219A">
        <w:rPr>
          <w:rFonts w:hint="cs"/>
          <w:rtl/>
        </w:rPr>
        <w:t>ْ</w:t>
      </w:r>
      <w:r w:rsidR="00720194">
        <w:rPr>
          <w:rFonts w:hint="cs"/>
          <w:rtl/>
        </w:rPr>
        <w:t>برني ما قال لك حتّى أعلم أنّك صدقتني</w:t>
      </w:r>
      <w:r w:rsidR="00864EEE">
        <w:rPr>
          <w:rFonts w:hint="cs"/>
          <w:rtl/>
        </w:rPr>
        <w:t xml:space="preserve">، </w:t>
      </w:r>
      <w:r w:rsidR="00720194">
        <w:rPr>
          <w:rFonts w:hint="cs"/>
          <w:rtl/>
        </w:rPr>
        <w:t>أو لا تبرح مجلسك حتّى أقتلك</w:t>
      </w:r>
      <w:r w:rsidR="00864EEE">
        <w:rPr>
          <w:rFonts w:hint="cs"/>
          <w:rtl/>
        </w:rPr>
        <w:t xml:space="preserve">، </w:t>
      </w:r>
      <w:r w:rsidR="00720194">
        <w:rPr>
          <w:rFonts w:hint="cs"/>
          <w:rtl/>
        </w:rPr>
        <w:t>فأخبره</w:t>
      </w:r>
      <w:r w:rsidR="00864EEE">
        <w:rPr>
          <w:rFonts w:hint="cs"/>
          <w:rtl/>
        </w:rPr>
        <w:t xml:space="preserve">، </w:t>
      </w:r>
      <w:r w:rsidR="00720194">
        <w:rPr>
          <w:rFonts w:hint="cs"/>
          <w:rtl/>
        </w:rPr>
        <w:t>فقال لرجلٍ من أشراف أهل الكوفة</w:t>
      </w:r>
      <w:r w:rsidR="00603FE9">
        <w:rPr>
          <w:rFonts w:hint="cs"/>
          <w:rtl/>
        </w:rPr>
        <w:t xml:space="preserve">: </w:t>
      </w:r>
      <w:r w:rsidR="00720194">
        <w:rPr>
          <w:rFonts w:hint="cs"/>
          <w:rtl/>
        </w:rPr>
        <w:t>ق</w:t>
      </w:r>
      <w:r w:rsidR="004B5219">
        <w:rPr>
          <w:rFonts w:hint="cs"/>
          <w:rtl/>
        </w:rPr>
        <w:t>ُ</w:t>
      </w:r>
      <w:r w:rsidR="00720194">
        <w:rPr>
          <w:rFonts w:hint="cs"/>
          <w:rtl/>
        </w:rPr>
        <w:t>م</w:t>
      </w:r>
      <w:r w:rsidR="004B5219">
        <w:rPr>
          <w:rFonts w:hint="cs"/>
          <w:rtl/>
        </w:rPr>
        <w:t>ْ</w:t>
      </w:r>
      <w:r w:rsidR="00720194">
        <w:rPr>
          <w:rFonts w:hint="cs"/>
          <w:rtl/>
        </w:rPr>
        <w:t xml:space="preserve"> ف</w:t>
      </w:r>
      <w:r w:rsidR="0091219A">
        <w:rPr>
          <w:rFonts w:hint="cs"/>
          <w:rtl/>
        </w:rPr>
        <w:t>ا</w:t>
      </w:r>
      <w:r w:rsidR="00720194">
        <w:rPr>
          <w:rFonts w:hint="cs"/>
          <w:rtl/>
        </w:rPr>
        <w:t>تني به</w:t>
      </w:r>
      <w:r w:rsidR="00864EEE">
        <w:rPr>
          <w:rFonts w:hint="cs"/>
          <w:rtl/>
        </w:rPr>
        <w:t xml:space="preserve">، </w:t>
      </w:r>
    </w:p>
    <w:p w:rsidR="00720194" w:rsidRDefault="00720194" w:rsidP="009431ED">
      <w:pPr>
        <w:pStyle w:val="libNormal"/>
        <w:rPr>
          <w:rtl/>
        </w:rPr>
      </w:pPr>
      <w:r>
        <w:rPr>
          <w:rtl/>
        </w:rPr>
        <w:br w:type="page"/>
      </w:r>
    </w:p>
    <w:p w:rsidR="005C0CAC" w:rsidRDefault="00B356E1" w:rsidP="00FF6686">
      <w:pPr>
        <w:pStyle w:val="libNormal0"/>
        <w:rPr>
          <w:rtl/>
        </w:rPr>
      </w:pPr>
      <w:r>
        <w:rPr>
          <w:rFonts w:hint="cs"/>
          <w:rtl/>
        </w:rPr>
        <w:t>قال</w:t>
      </w:r>
      <w:r w:rsidR="00603FE9">
        <w:rPr>
          <w:rFonts w:hint="cs"/>
          <w:rtl/>
        </w:rPr>
        <w:t xml:space="preserve">: </w:t>
      </w:r>
      <w:r>
        <w:rPr>
          <w:rFonts w:hint="cs"/>
          <w:rtl/>
        </w:rPr>
        <w:t>أعفني لا أصلحك الله من ذلك وابعث غيري</w:t>
      </w:r>
      <w:r w:rsidR="00864EEE">
        <w:rPr>
          <w:rFonts w:hint="cs"/>
          <w:rtl/>
        </w:rPr>
        <w:t xml:space="preserve">، </w:t>
      </w:r>
      <w:r>
        <w:rPr>
          <w:rFonts w:hint="cs"/>
          <w:rtl/>
        </w:rPr>
        <w:t>فقال</w:t>
      </w:r>
      <w:r w:rsidR="00603FE9">
        <w:rPr>
          <w:rFonts w:hint="cs"/>
          <w:rtl/>
        </w:rPr>
        <w:t xml:space="preserve">: </w:t>
      </w:r>
      <w:r>
        <w:rPr>
          <w:rFonts w:hint="cs"/>
          <w:rtl/>
        </w:rPr>
        <w:t>لعنة الله عليك مخبث خبيث</w:t>
      </w:r>
      <w:r w:rsidR="00864EEE">
        <w:rPr>
          <w:rFonts w:hint="cs"/>
          <w:rtl/>
        </w:rPr>
        <w:t xml:space="preserve">، </w:t>
      </w:r>
      <w:r>
        <w:rPr>
          <w:rFonts w:hint="cs"/>
          <w:rtl/>
        </w:rPr>
        <w:t>والله لتأتيني به أو لأقتلنّك</w:t>
      </w:r>
      <w:r w:rsidR="00864EEE">
        <w:rPr>
          <w:rFonts w:hint="cs"/>
          <w:rtl/>
        </w:rPr>
        <w:t xml:space="preserve">، </w:t>
      </w:r>
      <w:r>
        <w:rPr>
          <w:rFonts w:hint="cs"/>
          <w:rtl/>
        </w:rPr>
        <w:t>فخرج الرجل حتّى دخل عليه وأخبره الخبر</w:t>
      </w:r>
      <w:r w:rsidR="00864EEE">
        <w:rPr>
          <w:rFonts w:hint="cs"/>
          <w:rtl/>
        </w:rPr>
        <w:t xml:space="preserve">، </w:t>
      </w:r>
      <w:r>
        <w:rPr>
          <w:rFonts w:hint="cs"/>
          <w:rtl/>
        </w:rPr>
        <w:t>وقال له</w:t>
      </w:r>
      <w:r w:rsidR="00603FE9">
        <w:rPr>
          <w:rFonts w:hint="cs"/>
          <w:rtl/>
        </w:rPr>
        <w:t xml:space="preserve">: </w:t>
      </w:r>
      <w:r w:rsidR="00FF6686">
        <w:rPr>
          <w:rFonts w:hint="cs"/>
          <w:rtl/>
        </w:rPr>
        <w:t>إ</w:t>
      </w:r>
      <w:r>
        <w:rPr>
          <w:rFonts w:hint="cs"/>
          <w:rtl/>
        </w:rPr>
        <w:t>بعث إلى جرير بن عبد الله ليكلّمه فيك</w:t>
      </w:r>
      <w:r w:rsidR="00864EEE">
        <w:rPr>
          <w:rFonts w:hint="cs"/>
          <w:rtl/>
        </w:rPr>
        <w:t xml:space="preserve">، </w:t>
      </w:r>
      <w:r>
        <w:rPr>
          <w:rFonts w:hint="cs"/>
          <w:rtl/>
        </w:rPr>
        <w:t>فإنّي أخاف أن يعجل عليك</w:t>
      </w:r>
      <w:r w:rsidR="00864EEE">
        <w:rPr>
          <w:rFonts w:hint="cs"/>
          <w:rtl/>
        </w:rPr>
        <w:t xml:space="preserve">، </w:t>
      </w:r>
      <w:r>
        <w:rPr>
          <w:rFonts w:hint="cs"/>
          <w:rtl/>
        </w:rPr>
        <w:t>فدخل جرير على زياد فكلّمه فيه</w:t>
      </w:r>
      <w:r w:rsidR="00864EEE">
        <w:rPr>
          <w:rFonts w:hint="cs"/>
          <w:rtl/>
        </w:rPr>
        <w:t xml:space="preserve">، </w:t>
      </w:r>
      <w:r>
        <w:rPr>
          <w:rFonts w:hint="cs"/>
          <w:rtl/>
        </w:rPr>
        <w:t>فقال</w:t>
      </w:r>
      <w:r w:rsidR="00603FE9">
        <w:rPr>
          <w:rFonts w:hint="cs"/>
          <w:rtl/>
        </w:rPr>
        <w:t xml:space="preserve">: </w:t>
      </w:r>
      <w:r>
        <w:rPr>
          <w:rFonts w:hint="cs"/>
          <w:rtl/>
        </w:rPr>
        <w:t>هو آمن أن أقتله</w:t>
      </w:r>
      <w:r w:rsidR="00864EEE">
        <w:rPr>
          <w:rFonts w:hint="cs"/>
          <w:rtl/>
        </w:rPr>
        <w:t xml:space="preserve">، </w:t>
      </w:r>
      <w:r>
        <w:rPr>
          <w:rFonts w:hint="cs"/>
          <w:rtl/>
        </w:rPr>
        <w:t>ولكنّي أخرجه إلى معاوية فجاء به على ذلك</w:t>
      </w:r>
      <w:r w:rsidR="00864EEE">
        <w:rPr>
          <w:rFonts w:hint="cs"/>
          <w:rtl/>
        </w:rPr>
        <w:t xml:space="preserve">، </w:t>
      </w:r>
      <w:r>
        <w:rPr>
          <w:rFonts w:hint="cs"/>
          <w:rtl/>
        </w:rPr>
        <w:t>فأخرجه من الكوفة ورهطاً معه</w:t>
      </w:r>
      <w:r w:rsidR="00864EEE">
        <w:rPr>
          <w:rFonts w:hint="cs"/>
          <w:rtl/>
        </w:rPr>
        <w:t xml:space="preserve">، </w:t>
      </w:r>
      <w:r>
        <w:rPr>
          <w:rFonts w:hint="cs"/>
          <w:rtl/>
        </w:rPr>
        <w:t>وكتب إلى معاوية أن أ</w:t>
      </w:r>
      <w:r w:rsidR="00FF6686">
        <w:rPr>
          <w:rFonts w:hint="cs"/>
          <w:rtl/>
        </w:rPr>
        <w:t>َ</w:t>
      </w:r>
      <w:r>
        <w:rPr>
          <w:rFonts w:hint="cs"/>
          <w:rtl/>
        </w:rPr>
        <w:t>غ</w:t>
      </w:r>
      <w:r w:rsidR="00FF6686">
        <w:rPr>
          <w:rFonts w:hint="cs"/>
          <w:rtl/>
        </w:rPr>
        <w:t>ْ</w:t>
      </w:r>
      <w:r>
        <w:rPr>
          <w:rFonts w:hint="cs"/>
          <w:rtl/>
        </w:rPr>
        <w:t>ن</w:t>
      </w:r>
      <w:r w:rsidR="00FF6686">
        <w:rPr>
          <w:rFonts w:hint="cs"/>
          <w:rtl/>
        </w:rPr>
        <w:t>ِ</w:t>
      </w:r>
      <w:r>
        <w:rPr>
          <w:rFonts w:hint="cs"/>
          <w:rtl/>
        </w:rPr>
        <w:t xml:space="preserve"> عنّي حجراً إن كان لك بما ق</w:t>
      </w:r>
      <w:r w:rsidR="00FF6686">
        <w:rPr>
          <w:rFonts w:hint="cs"/>
          <w:rtl/>
        </w:rPr>
        <w:t>ِ</w:t>
      </w:r>
      <w:r>
        <w:rPr>
          <w:rFonts w:hint="cs"/>
          <w:rtl/>
        </w:rPr>
        <w:t>ب</w:t>
      </w:r>
      <w:r w:rsidR="00FF6686">
        <w:rPr>
          <w:rFonts w:hint="cs"/>
          <w:rtl/>
        </w:rPr>
        <w:t>َ</w:t>
      </w:r>
      <w:r>
        <w:rPr>
          <w:rFonts w:hint="cs"/>
          <w:rtl/>
        </w:rPr>
        <w:t>لي حاجة</w:t>
      </w:r>
      <w:r w:rsidR="00FF6686">
        <w:rPr>
          <w:rFonts w:hint="cs"/>
          <w:rtl/>
        </w:rPr>
        <w:t>ٌ</w:t>
      </w:r>
      <w:r w:rsidR="00864EEE">
        <w:rPr>
          <w:rFonts w:hint="cs"/>
          <w:rtl/>
        </w:rPr>
        <w:t xml:space="preserve">، </w:t>
      </w:r>
      <w:r>
        <w:rPr>
          <w:rFonts w:hint="cs"/>
          <w:rtl/>
        </w:rPr>
        <w:t>فبعث معاوية إليه فلقاه بالع</w:t>
      </w:r>
      <w:r w:rsidR="0091219A">
        <w:rPr>
          <w:rFonts w:hint="cs"/>
          <w:rtl/>
        </w:rPr>
        <w:t>َ</w:t>
      </w:r>
      <w:r>
        <w:rPr>
          <w:rFonts w:hint="cs"/>
          <w:rtl/>
        </w:rPr>
        <w:t>ذراء فق</w:t>
      </w:r>
      <w:r w:rsidR="00FF6686">
        <w:rPr>
          <w:rFonts w:hint="cs"/>
          <w:rtl/>
        </w:rPr>
        <w:t>ُ</w:t>
      </w:r>
      <w:r>
        <w:rPr>
          <w:rFonts w:hint="cs"/>
          <w:rtl/>
        </w:rPr>
        <w:t xml:space="preserve">تل هو وأصحابه </w:t>
      </w:r>
      <w:r w:rsidRPr="00B356E1">
        <w:rPr>
          <w:rStyle w:val="libFootnotenumChar"/>
          <w:rFonts w:hint="cs"/>
          <w:rtl/>
        </w:rPr>
        <w:t>(1)</w:t>
      </w:r>
      <w:r w:rsidR="001C4878">
        <w:rPr>
          <w:rFonts w:hint="cs"/>
          <w:rtl/>
        </w:rPr>
        <w:t xml:space="preserve">. </w:t>
      </w:r>
    </w:p>
    <w:p w:rsidR="0006541D" w:rsidRDefault="0006541D" w:rsidP="0006541D">
      <w:pPr>
        <w:pStyle w:val="libNormal"/>
        <w:rPr>
          <w:rtl/>
        </w:rPr>
      </w:pPr>
      <w:r>
        <w:rPr>
          <w:rFonts w:hint="cs"/>
          <w:rtl/>
        </w:rPr>
        <w:t>أيّ</w:t>
      </w:r>
      <w:r w:rsidR="00FF6686">
        <w:rPr>
          <w:rFonts w:hint="cs"/>
          <w:rtl/>
        </w:rPr>
        <w:t>ُ</w:t>
      </w:r>
      <w:r>
        <w:rPr>
          <w:rFonts w:hint="cs"/>
          <w:rtl/>
        </w:rPr>
        <w:t xml:space="preserve"> أمان</w:t>
      </w:r>
      <w:r w:rsidR="00FF6686">
        <w:rPr>
          <w:rFonts w:hint="cs"/>
          <w:rtl/>
        </w:rPr>
        <w:t>ٍ</w:t>
      </w:r>
      <w:r>
        <w:rPr>
          <w:rFonts w:hint="cs"/>
          <w:rtl/>
        </w:rPr>
        <w:t xml:space="preserve"> هذا</w:t>
      </w:r>
      <w:r w:rsidR="00603FE9">
        <w:rPr>
          <w:rFonts w:hint="cs"/>
          <w:rtl/>
        </w:rPr>
        <w:t xml:space="preserve">؛ </w:t>
      </w:r>
      <w:r>
        <w:rPr>
          <w:rFonts w:hint="cs"/>
          <w:rtl/>
        </w:rPr>
        <w:t>وإن لم يقتله فقد بعث به إلى ابن هند وأردفه بكتابٍ وكأنّ العراق رهين</w:t>
      </w:r>
      <w:r w:rsidR="00FF6686">
        <w:rPr>
          <w:rFonts w:hint="cs"/>
          <w:rtl/>
        </w:rPr>
        <w:t>ٌ</w:t>
      </w:r>
      <w:r>
        <w:rPr>
          <w:rFonts w:hint="cs"/>
          <w:rtl/>
        </w:rPr>
        <w:t xml:space="preserve"> بوجود ح</w:t>
      </w:r>
      <w:r w:rsidR="0091219A">
        <w:rPr>
          <w:rFonts w:hint="cs"/>
          <w:rtl/>
        </w:rPr>
        <w:t>ُ</w:t>
      </w:r>
      <w:r>
        <w:rPr>
          <w:rFonts w:hint="cs"/>
          <w:rtl/>
        </w:rPr>
        <w:t>جر رضي الله عنه</w:t>
      </w:r>
      <w:r w:rsidR="00864EEE">
        <w:rPr>
          <w:rFonts w:hint="cs"/>
          <w:rtl/>
        </w:rPr>
        <w:t xml:space="preserve">، </w:t>
      </w:r>
      <w:r>
        <w:rPr>
          <w:rFonts w:hint="cs"/>
          <w:rtl/>
        </w:rPr>
        <w:t>فإن لم ي</w:t>
      </w:r>
      <w:r w:rsidR="00FF6686">
        <w:rPr>
          <w:rFonts w:hint="cs"/>
          <w:rtl/>
        </w:rPr>
        <w:t>ُ</w:t>
      </w:r>
      <w:r>
        <w:rPr>
          <w:rFonts w:hint="cs"/>
          <w:rtl/>
        </w:rPr>
        <w:t>باشر ابن سميّة قت</w:t>
      </w:r>
      <w:r w:rsidR="00FF6686">
        <w:rPr>
          <w:rFonts w:hint="cs"/>
          <w:rtl/>
        </w:rPr>
        <w:t>ْ</w:t>
      </w:r>
      <w:r>
        <w:rPr>
          <w:rFonts w:hint="cs"/>
          <w:rtl/>
        </w:rPr>
        <w:t>ل</w:t>
      </w:r>
      <w:r w:rsidR="00FF6686">
        <w:rPr>
          <w:rFonts w:hint="cs"/>
          <w:rtl/>
        </w:rPr>
        <w:t>َ</w:t>
      </w:r>
      <w:r>
        <w:rPr>
          <w:rFonts w:hint="cs"/>
          <w:rtl/>
        </w:rPr>
        <w:t xml:space="preserve"> حجر</w:t>
      </w:r>
      <w:r w:rsidR="00864EEE">
        <w:rPr>
          <w:rFonts w:hint="cs"/>
          <w:rtl/>
        </w:rPr>
        <w:t xml:space="preserve">، </w:t>
      </w:r>
      <w:r>
        <w:rPr>
          <w:rFonts w:hint="cs"/>
          <w:rtl/>
        </w:rPr>
        <w:t>فقد حرّض ابن هند أشدّ</w:t>
      </w:r>
      <w:r w:rsidR="00FF6686">
        <w:rPr>
          <w:rFonts w:hint="cs"/>
          <w:rtl/>
        </w:rPr>
        <w:t>َ</w:t>
      </w:r>
      <w:r>
        <w:rPr>
          <w:rFonts w:hint="cs"/>
          <w:rtl/>
        </w:rPr>
        <w:t xml:space="preserve"> التحريض على ق</w:t>
      </w:r>
      <w:r w:rsidR="00FF6686">
        <w:rPr>
          <w:rFonts w:hint="cs"/>
          <w:rtl/>
        </w:rPr>
        <w:t>َ</w:t>
      </w:r>
      <w:r>
        <w:rPr>
          <w:rFonts w:hint="cs"/>
          <w:rtl/>
        </w:rPr>
        <w:t>تل</w:t>
      </w:r>
      <w:r w:rsidR="00FF6686">
        <w:rPr>
          <w:rFonts w:hint="cs"/>
          <w:rtl/>
        </w:rPr>
        <w:t>ِ</w:t>
      </w:r>
      <w:r>
        <w:rPr>
          <w:rFonts w:hint="cs"/>
          <w:rtl/>
        </w:rPr>
        <w:t xml:space="preserve"> حجر</w:t>
      </w:r>
      <w:r w:rsidR="00603FE9">
        <w:rPr>
          <w:rFonts w:hint="cs"/>
          <w:rtl/>
        </w:rPr>
        <w:t xml:space="preserve">؛ </w:t>
      </w:r>
      <w:r>
        <w:rPr>
          <w:rFonts w:hint="cs"/>
          <w:rtl/>
        </w:rPr>
        <w:t>وابن هند لم ي</w:t>
      </w:r>
      <w:r w:rsidR="00FF6686">
        <w:rPr>
          <w:rFonts w:hint="cs"/>
          <w:rtl/>
        </w:rPr>
        <w:t>ُ</w:t>
      </w:r>
      <w:r>
        <w:rPr>
          <w:rFonts w:hint="cs"/>
          <w:rtl/>
        </w:rPr>
        <w:t>باشر بنفسه قتل</w:t>
      </w:r>
      <w:r w:rsidR="00FF6686">
        <w:rPr>
          <w:rFonts w:hint="cs"/>
          <w:rtl/>
        </w:rPr>
        <w:t>َ</w:t>
      </w:r>
      <w:r>
        <w:rPr>
          <w:rFonts w:hint="cs"/>
          <w:rtl/>
        </w:rPr>
        <w:t xml:space="preserve"> حجر وإنّما أمر م</w:t>
      </w:r>
      <w:r w:rsidR="00FF6686">
        <w:rPr>
          <w:rFonts w:hint="cs"/>
          <w:rtl/>
        </w:rPr>
        <w:t>َ</w:t>
      </w:r>
      <w:r>
        <w:rPr>
          <w:rFonts w:hint="cs"/>
          <w:rtl/>
        </w:rPr>
        <w:t>ن ينفّذ ذلك حاله حال الآخرين الذين قتلهم</w:t>
      </w:r>
      <w:r w:rsidR="00603FE9">
        <w:rPr>
          <w:rFonts w:hint="cs"/>
          <w:rtl/>
        </w:rPr>
        <w:t xml:space="preserve">؛ </w:t>
      </w:r>
      <w:r>
        <w:rPr>
          <w:rFonts w:hint="cs"/>
          <w:rtl/>
        </w:rPr>
        <w:t xml:space="preserve">والحال نفسه في شهادة الإمام الحسين </w:t>
      </w:r>
      <w:r w:rsidRPr="005A6CF0">
        <w:rPr>
          <w:rStyle w:val="libAlaemChar"/>
          <w:rFonts w:eastAsiaTheme="minorHAnsi"/>
          <w:rtl/>
        </w:rPr>
        <w:t>عليه‌السلام</w:t>
      </w:r>
      <w:r w:rsidR="00864EEE">
        <w:rPr>
          <w:rStyle w:val="libAlaemChar"/>
          <w:rFonts w:eastAsiaTheme="minorHAnsi" w:hint="cs"/>
          <w:rtl/>
        </w:rPr>
        <w:t xml:space="preserve">، </w:t>
      </w:r>
      <w:r>
        <w:rPr>
          <w:rFonts w:hint="cs"/>
          <w:rtl/>
        </w:rPr>
        <w:t>فهو الذي أمر بقتله وأعطى الأمر إلى ابن م</w:t>
      </w:r>
      <w:r w:rsidR="00FF6686">
        <w:rPr>
          <w:rFonts w:hint="cs"/>
          <w:rtl/>
        </w:rPr>
        <w:t>َ</w:t>
      </w:r>
      <w:r>
        <w:rPr>
          <w:rFonts w:hint="cs"/>
          <w:rtl/>
        </w:rPr>
        <w:t>ر</w:t>
      </w:r>
      <w:r w:rsidR="00FF6686">
        <w:rPr>
          <w:rFonts w:hint="cs"/>
          <w:rtl/>
        </w:rPr>
        <w:t>ْ</w:t>
      </w:r>
      <w:r>
        <w:rPr>
          <w:rFonts w:hint="cs"/>
          <w:rtl/>
        </w:rPr>
        <w:t>جانة وترك هذا قيادة الجيوش إلى عمر بن سعد</w:t>
      </w:r>
      <w:r w:rsidR="00603FE9">
        <w:rPr>
          <w:rFonts w:hint="cs"/>
          <w:rtl/>
        </w:rPr>
        <w:t xml:space="preserve">؛ </w:t>
      </w:r>
      <w:r>
        <w:rPr>
          <w:rFonts w:hint="cs"/>
          <w:rtl/>
        </w:rPr>
        <w:t>فكلّهم قتلة</w:t>
      </w:r>
      <w:r w:rsidR="00603FE9">
        <w:rPr>
          <w:rFonts w:hint="cs"/>
          <w:rtl/>
        </w:rPr>
        <w:t xml:space="preserve">: </w:t>
      </w:r>
      <w:r>
        <w:rPr>
          <w:rFonts w:hint="cs"/>
          <w:rtl/>
        </w:rPr>
        <w:t>الآمر والقائد والمباشر لقتله وكلّ من أركض فرسه في ميدان الحرب</w:t>
      </w:r>
      <w:r w:rsidR="001C4878">
        <w:rPr>
          <w:rFonts w:hint="cs"/>
          <w:rtl/>
        </w:rPr>
        <w:t xml:space="preserve">. </w:t>
      </w:r>
    </w:p>
    <w:p w:rsidR="0006541D" w:rsidRPr="0006541D" w:rsidRDefault="00FE2B26" w:rsidP="00FE2B26">
      <w:pPr>
        <w:pStyle w:val="Heading1"/>
        <w:rPr>
          <w:rtl/>
        </w:rPr>
      </w:pPr>
      <w:bookmarkStart w:id="213" w:name="_Toc521236083"/>
      <w:r>
        <w:rPr>
          <w:rFonts w:hint="cs"/>
          <w:rtl/>
        </w:rPr>
        <w:t>ابن سميّة</w:t>
      </w:r>
      <w:bookmarkEnd w:id="213"/>
    </w:p>
    <w:p w:rsidR="00042131" w:rsidRDefault="00FE2B26" w:rsidP="00F64E82">
      <w:pPr>
        <w:pStyle w:val="libNormal"/>
        <w:rPr>
          <w:rtl/>
        </w:rPr>
      </w:pPr>
      <w:r>
        <w:rPr>
          <w:rFonts w:hint="cs"/>
          <w:rtl/>
        </w:rPr>
        <w:t>لقد جدّ</w:t>
      </w:r>
      <w:r w:rsidR="00FF6686">
        <w:rPr>
          <w:rFonts w:hint="cs"/>
          <w:rtl/>
        </w:rPr>
        <w:t>َ</w:t>
      </w:r>
      <w:r>
        <w:rPr>
          <w:rFonts w:hint="cs"/>
          <w:rtl/>
        </w:rPr>
        <w:t xml:space="preserve"> ابن</w:t>
      </w:r>
      <w:r w:rsidR="00FF6686">
        <w:rPr>
          <w:rFonts w:hint="cs"/>
          <w:rtl/>
        </w:rPr>
        <w:t>ُ</w:t>
      </w:r>
      <w:r>
        <w:rPr>
          <w:rFonts w:hint="cs"/>
          <w:rtl/>
        </w:rPr>
        <w:t xml:space="preserve"> هند</w:t>
      </w:r>
      <w:r w:rsidR="00FF6686">
        <w:rPr>
          <w:rFonts w:hint="cs"/>
          <w:rtl/>
        </w:rPr>
        <w:t>ٍ</w:t>
      </w:r>
      <w:r>
        <w:rPr>
          <w:rFonts w:hint="cs"/>
          <w:rtl/>
        </w:rPr>
        <w:t xml:space="preserve"> وسعى غاية المقصود لاستلحاق ابن سميّة وضمّ نسبه إلى نسبه من خلال دعوته إلى ر</w:t>
      </w:r>
      <w:r w:rsidR="00FF6686">
        <w:rPr>
          <w:rFonts w:hint="cs"/>
          <w:rtl/>
        </w:rPr>
        <w:t>َ</w:t>
      </w:r>
      <w:r>
        <w:rPr>
          <w:rFonts w:hint="cs"/>
          <w:rtl/>
        </w:rPr>
        <w:t>بيبه أبي سفيان</w:t>
      </w:r>
      <w:r w:rsidR="00B154FA">
        <w:rPr>
          <w:rFonts w:hint="cs"/>
          <w:rtl/>
        </w:rPr>
        <w:t xml:space="preserve"> إلّا </w:t>
      </w:r>
      <w:r>
        <w:rPr>
          <w:rFonts w:hint="cs"/>
          <w:rtl/>
        </w:rPr>
        <w:t>أنّ ف</w:t>
      </w:r>
      <w:r w:rsidR="00FF6686">
        <w:rPr>
          <w:rFonts w:hint="cs"/>
          <w:rtl/>
        </w:rPr>
        <w:t>َ</w:t>
      </w:r>
      <w:r>
        <w:rPr>
          <w:rFonts w:hint="cs"/>
          <w:rtl/>
        </w:rPr>
        <w:t>ل</w:t>
      </w:r>
      <w:r w:rsidR="00FF6686">
        <w:rPr>
          <w:rFonts w:hint="cs"/>
          <w:rtl/>
        </w:rPr>
        <w:t>َ</w:t>
      </w:r>
      <w:r>
        <w:rPr>
          <w:rFonts w:hint="cs"/>
          <w:rtl/>
        </w:rPr>
        <w:t>تات لسان ابن هند سواء في الن</w:t>
      </w:r>
      <w:r w:rsidR="00FF6686">
        <w:rPr>
          <w:rFonts w:hint="cs"/>
          <w:rtl/>
        </w:rPr>
        <w:t>ُ</w:t>
      </w:r>
      <w:r>
        <w:rPr>
          <w:rFonts w:hint="cs"/>
          <w:rtl/>
        </w:rPr>
        <w:t>طق بحقّ أعدى أعدائه والإقرار بف</w:t>
      </w:r>
      <w:r w:rsidR="00FF6686">
        <w:rPr>
          <w:rFonts w:hint="cs"/>
          <w:rtl/>
        </w:rPr>
        <w:t>َ</w:t>
      </w:r>
      <w:r>
        <w:rPr>
          <w:rFonts w:hint="cs"/>
          <w:rtl/>
        </w:rPr>
        <w:t>ض</w:t>
      </w:r>
      <w:r w:rsidR="00FF6686">
        <w:rPr>
          <w:rFonts w:hint="cs"/>
          <w:rtl/>
        </w:rPr>
        <w:t>ْ</w:t>
      </w:r>
      <w:r>
        <w:rPr>
          <w:rFonts w:hint="cs"/>
          <w:rtl/>
        </w:rPr>
        <w:t>ل</w:t>
      </w:r>
      <w:r w:rsidR="00FF6686">
        <w:rPr>
          <w:rFonts w:hint="cs"/>
          <w:rtl/>
        </w:rPr>
        <w:t>ِ</w:t>
      </w:r>
      <w:r>
        <w:rPr>
          <w:rFonts w:hint="cs"/>
          <w:rtl/>
        </w:rPr>
        <w:t>ه</w:t>
      </w:r>
      <w:r w:rsidR="00864EEE">
        <w:rPr>
          <w:rFonts w:hint="cs"/>
          <w:rtl/>
        </w:rPr>
        <w:t xml:space="preserve">، </w:t>
      </w:r>
      <w:r>
        <w:rPr>
          <w:rFonts w:hint="cs"/>
          <w:rtl/>
        </w:rPr>
        <w:t>أو نقض ما أبرم</w:t>
      </w:r>
      <w:r w:rsidR="004A4E29">
        <w:rPr>
          <w:rFonts w:hint="cs"/>
          <w:rtl/>
        </w:rPr>
        <w:t xml:space="preserve">! </w:t>
      </w:r>
    </w:p>
    <w:p w:rsidR="00FE2B26" w:rsidRDefault="00FE2B26" w:rsidP="00F64E82">
      <w:pPr>
        <w:pStyle w:val="libNormal"/>
        <w:rPr>
          <w:rtl/>
        </w:rPr>
      </w:pPr>
      <w:r>
        <w:rPr>
          <w:rFonts w:hint="cs"/>
          <w:rtl/>
        </w:rPr>
        <w:t>المدائني قال</w:t>
      </w:r>
      <w:r w:rsidR="00603FE9">
        <w:rPr>
          <w:rFonts w:hint="cs"/>
          <w:rtl/>
        </w:rPr>
        <w:t xml:space="preserve">: </w:t>
      </w:r>
      <w:r>
        <w:rPr>
          <w:rFonts w:hint="cs"/>
          <w:rtl/>
        </w:rPr>
        <w:t>ل</w:t>
      </w:r>
      <w:r w:rsidR="00A0065B">
        <w:rPr>
          <w:rFonts w:hint="cs"/>
          <w:rtl/>
        </w:rPr>
        <w:t>ـ</w:t>
      </w:r>
      <w:r>
        <w:rPr>
          <w:rFonts w:hint="cs"/>
          <w:rtl/>
        </w:rPr>
        <w:t>م</w:t>
      </w:r>
      <w:r w:rsidR="00A0065B">
        <w:rPr>
          <w:rFonts w:hint="cs"/>
          <w:rtl/>
        </w:rPr>
        <w:t>ـ</w:t>
      </w:r>
      <w:r>
        <w:rPr>
          <w:rFonts w:hint="cs"/>
          <w:rtl/>
        </w:rPr>
        <w:t>ّا بلغ عائشة أخذ</w:t>
      </w:r>
      <w:r w:rsidR="00FF6686">
        <w:rPr>
          <w:rFonts w:hint="cs"/>
          <w:rtl/>
        </w:rPr>
        <w:t>ُ</w:t>
      </w:r>
      <w:r>
        <w:rPr>
          <w:rFonts w:hint="cs"/>
          <w:rtl/>
        </w:rPr>
        <w:t xml:space="preserve"> حجر وحم</w:t>
      </w:r>
      <w:r w:rsidR="00FF6686">
        <w:rPr>
          <w:rFonts w:hint="cs"/>
          <w:rtl/>
        </w:rPr>
        <w:t>ْ</w:t>
      </w:r>
      <w:r>
        <w:rPr>
          <w:rFonts w:hint="cs"/>
          <w:rtl/>
        </w:rPr>
        <w:t>ل زياد إيّاه وجّهت</w:t>
      </w:r>
      <w:r w:rsidR="00FF6686">
        <w:rPr>
          <w:rFonts w:hint="cs"/>
          <w:rtl/>
        </w:rPr>
        <w:t>ْ</w:t>
      </w:r>
      <w:r>
        <w:rPr>
          <w:rFonts w:hint="cs"/>
          <w:rtl/>
        </w:rPr>
        <w:t xml:space="preserve"> إلى معاوية عبد</w:t>
      </w:r>
      <w:r w:rsidR="00FF6686">
        <w:rPr>
          <w:rFonts w:hint="cs"/>
          <w:rtl/>
        </w:rPr>
        <w:t>َ</w:t>
      </w:r>
      <w:r>
        <w:rPr>
          <w:rFonts w:hint="cs"/>
          <w:rtl/>
        </w:rPr>
        <w:t xml:space="preserve"> </w:t>
      </w:r>
    </w:p>
    <w:p w:rsidR="00FE2B26" w:rsidRDefault="009431ED" w:rsidP="009431ED">
      <w:pPr>
        <w:pStyle w:val="libLine"/>
        <w:rPr>
          <w:rtl/>
        </w:rPr>
      </w:pPr>
      <w:r>
        <w:rPr>
          <w:rFonts w:hint="cs"/>
          <w:rtl/>
        </w:rPr>
        <w:t>____________________</w:t>
      </w:r>
    </w:p>
    <w:p w:rsidR="00FE2B26" w:rsidRDefault="00FE2B26" w:rsidP="00DD187D">
      <w:pPr>
        <w:pStyle w:val="libFootnote0"/>
        <w:rPr>
          <w:rtl/>
        </w:rPr>
      </w:pPr>
      <w:r>
        <w:rPr>
          <w:rFonts w:hint="cs"/>
          <w:rtl/>
        </w:rPr>
        <w:t>(1) أنساب الأشراف 5</w:t>
      </w:r>
      <w:r w:rsidR="00603FE9">
        <w:rPr>
          <w:rFonts w:hint="cs"/>
          <w:rtl/>
        </w:rPr>
        <w:t xml:space="preserve">: </w:t>
      </w:r>
      <w:r>
        <w:rPr>
          <w:rFonts w:hint="cs"/>
          <w:rtl/>
        </w:rPr>
        <w:t>279</w:t>
      </w:r>
      <w:r w:rsidR="001C4878">
        <w:rPr>
          <w:rFonts w:hint="cs"/>
          <w:rtl/>
        </w:rPr>
        <w:t xml:space="preserve">. </w:t>
      </w:r>
    </w:p>
    <w:p w:rsidR="00FE2B26" w:rsidRDefault="00FE2B26" w:rsidP="009431ED">
      <w:pPr>
        <w:pStyle w:val="libNormal"/>
        <w:rPr>
          <w:rtl/>
        </w:rPr>
      </w:pPr>
      <w:r>
        <w:rPr>
          <w:rtl/>
        </w:rPr>
        <w:br w:type="page"/>
      </w:r>
    </w:p>
    <w:p w:rsidR="00FE2B26" w:rsidRDefault="00DD187D" w:rsidP="00DD187D">
      <w:pPr>
        <w:pStyle w:val="libNormal0"/>
        <w:rPr>
          <w:rtl/>
        </w:rPr>
      </w:pPr>
      <w:r>
        <w:rPr>
          <w:rFonts w:hint="cs"/>
          <w:rtl/>
        </w:rPr>
        <w:t>الرحمن بن هشام في أمره</w:t>
      </w:r>
      <w:r w:rsidR="00864EEE">
        <w:rPr>
          <w:rFonts w:hint="cs"/>
          <w:rtl/>
        </w:rPr>
        <w:t xml:space="preserve">، </w:t>
      </w:r>
      <w:r>
        <w:rPr>
          <w:rFonts w:hint="cs"/>
          <w:rtl/>
        </w:rPr>
        <w:t>فقدم عليه وقد قتله وأصحابه</w:t>
      </w:r>
      <w:r w:rsidR="00864EEE">
        <w:rPr>
          <w:rFonts w:hint="cs"/>
          <w:rtl/>
        </w:rPr>
        <w:t xml:space="preserve">، </w:t>
      </w:r>
      <w:r>
        <w:rPr>
          <w:rFonts w:hint="cs"/>
          <w:rtl/>
        </w:rPr>
        <w:t>فقال له</w:t>
      </w:r>
      <w:r w:rsidR="00603FE9">
        <w:rPr>
          <w:rFonts w:hint="cs"/>
          <w:rtl/>
        </w:rPr>
        <w:t xml:space="preserve">: </w:t>
      </w:r>
      <w:r>
        <w:rPr>
          <w:rFonts w:hint="cs"/>
          <w:rtl/>
        </w:rPr>
        <w:t>أين كان حلمك</w:t>
      </w:r>
      <w:r w:rsidR="009431ED">
        <w:rPr>
          <w:rFonts w:hint="cs"/>
          <w:rtl/>
        </w:rPr>
        <w:t>؟</w:t>
      </w:r>
      <w:r w:rsidR="004A4E29">
        <w:rPr>
          <w:rFonts w:hint="cs"/>
          <w:rtl/>
        </w:rPr>
        <w:t xml:space="preserve">! </w:t>
      </w:r>
      <w:r>
        <w:rPr>
          <w:rFonts w:hint="cs"/>
          <w:rtl/>
        </w:rPr>
        <w:t>فقال</w:t>
      </w:r>
      <w:r w:rsidR="00603FE9">
        <w:rPr>
          <w:rFonts w:hint="cs"/>
          <w:rtl/>
        </w:rPr>
        <w:t xml:space="preserve">: </w:t>
      </w:r>
      <w:r>
        <w:rPr>
          <w:rFonts w:hint="cs"/>
          <w:rtl/>
        </w:rPr>
        <w:t>غاب عنّي مثلك من حلماء قومي</w:t>
      </w:r>
      <w:r w:rsidR="00864EEE">
        <w:rPr>
          <w:rFonts w:hint="cs"/>
          <w:rtl/>
        </w:rPr>
        <w:t xml:space="preserve">، </w:t>
      </w:r>
      <w:r>
        <w:rPr>
          <w:rFonts w:hint="cs"/>
          <w:rtl/>
        </w:rPr>
        <w:t>وحملني ابن</w:t>
      </w:r>
      <w:r w:rsidR="00F90B6A">
        <w:rPr>
          <w:rFonts w:hint="cs"/>
          <w:rtl/>
        </w:rPr>
        <w:t>ُ</w:t>
      </w:r>
      <w:r>
        <w:rPr>
          <w:rFonts w:hint="cs"/>
          <w:rtl/>
        </w:rPr>
        <w:t xml:space="preserve"> سميّة فاحتملت</w:t>
      </w:r>
      <w:r w:rsidR="004A4E29">
        <w:rPr>
          <w:rFonts w:hint="cs"/>
          <w:rtl/>
        </w:rPr>
        <w:t xml:space="preserve">! </w:t>
      </w:r>
      <w:r w:rsidRPr="00DD187D">
        <w:rPr>
          <w:rStyle w:val="libFootnotenumChar"/>
          <w:rFonts w:hint="cs"/>
          <w:rtl/>
        </w:rPr>
        <w:t>(1)</w:t>
      </w:r>
    </w:p>
    <w:p w:rsidR="00042131" w:rsidRDefault="00DD187D" w:rsidP="00F64E82">
      <w:pPr>
        <w:pStyle w:val="libNormal"/>
        <w:rPr>
          <w:rtl/>
        </w:rPr>
      </w:pPr>
      <w:r>
        <w:rPr>
          <w:rFonts w:hint="cs"/>
          <w:rtl/>
        </w:rPr>
        <w:t>متى كان حليماً م</w:t>
      </w:r>
      <w:r w:rsidR="00F90B6A">
        <w:rPr>
          <w:rFonts w:hint="cs"/>
          <w:rtl/>
        </w:rPr>
        <w:t>َ</w:t>
      </w:r>
      <w:r>
        <w:rPr>
          <w:rFonts w:hint="cs"/>
          <w:rtl/>
        </w:rPr>
        <w:t>ن تأخّر أمره حتّى إذا ضاقت به الس</w:t>
      </w:r>
      <w:r w:rsidR="00F90B6A">
        <w:rPr>
          <w:rFonts w:hint="cs"/>
          <w:rtl/>
        </w:rPr>
        <w:t>ُ</w:t>
      </w:r>
      <w:r>
        <w:rPr>
          <w:rFonts w:hint="cs"/>
          <w:rtl/>
        </w:rPr>
        <w:t>ب</w:t>
      </w:r>
      <w:r w:rsidR="00F90B6A">
        <w:rPr>
          <w:rFonts w:hint="cs"/>
          <w:rtl/>
        </w:rPr>
        <w:t>ُ</w:t>
      </w:r>
      <w:r>
        <w:rPr>
          <w:rFonts w:hint="cs"/>
          <w:rtl/>
        </w:rPr>
        <w:t>ل أظهر الإسلام ج</w:t>
      </w:r>
      <w:r w:rsidR="00F90B6A">
        <w:rPr>
          <w:rFonts w:hint="cs"/>
          <w:rtl/>
        </w:rPr>
        <w:t>ُ</w:t>
      </w:r>
      <w:r>
        <w:rPr>
          <w:rFonts w:hint="cs"/>
          <w:rtl/>
        </w:rPr>
        <w:t>نّةً وخرج منه كما صنع ر</w:t>
      </w:r>
      <w:r w:rsidR="00F90B6A">
        <w:rPr>
          <w:rFonts w:hint="cs"/>
          <w:rtl/>
        </w:rPr>
        <w:t>َ</w:t>
      </w:r>
      <w:r>
        <w:rPr>
          <w:rFonts w:hint="cs"/>
          <w:rtl/>
        </w:rPr>
        <w:t>بيب</w:t>
      </w:r>
      <w:r w:rsidR="00F90B6A">
        <w:rPr>
          <w:rFonts w:hint="cs"/>
          <w:rtl/>
        </w:rPr>
        <w:t>ُ</w:t>
      </w:r>
      <w:r>
        <w:rPr>
          <w:rFonts w:hint="cs"/>
          <w:rtl/>
        </w:rPr>
        <w:t>ه أبوسفيان</w:t>
      </w:r>
      <w:r w:rsidR="00603FE9">
        <w:rPr>
          <w:rFonts w:hint="cs"/>
          <w:rtl/>
        </w:rPr>
        <w:t xml:space="preserve">؛ </w:t>
      </w:r>
      <w:r>
        <w:rPr>
          <w:rFonts w:hint="cs"/>
          <w:rtl/>
        </w:rPr>
        <w:t>ومتى كان حليماً م</w:t>
      </w:r>
      <w:r w:rsidR="00F90B6A">
        <w:rPr>
          <w:rFonts w:hint="cs"/>
          <w:rtl/>
        </w:rPr>
        <w:t>َ</w:t>
      </w:r>
      <w:r>
        <w:rPr>
          <w:rFonts w:hint="cs"/>
          <w:rtl/>
        </w:rPr>
        <w:t>ن حكم عليه رسول</w:t>
      </w:r>
      <w:r w:rsidR="00F90B6A">
        <w:rPr>
          <w:rFonts w:hint="cs"/>
          <w:rtl/>
        </w:rPr>
        <w:t>ُ</w:t>
      </w:r>
      <w:r>
        <w:rPr>
          <w:rFonts w:hint="cs"/>
          <w:rtl/>
        </w:rPr>
        <w:t xml:space="preserve"> الله </w:t>
      </w:r>
      <w:r w:rsidRPr="00BD4EF0">
        <w:rPr>
          <w:rStyle w:val="libAlaemChar"/>
          <w:rFonts w:eastAsiaTheme="minorHAnsi"/>
          <w:rtl/>
        </w:rPr>
        <w:t>صلى‌الله‌عليه‌وآله‌وسلم</w:t>
      </w:r>
      <w:r>
        <w:rPr>
          <w:rFonts w:hint="cs"/>
          <w:rtl/>
        </w:rPr>
        <w:t xml:space="preserve"> بجهنّم</w:t>
      </w:r>
      <w:r w:rsidR="00864EEE">
        <w:rPr>
          <w:rFonts w:hint="cs"/>
          <w:rtl/>
        </w:rPr>
        <w:t xml:space="preserve">، </w:t>
      </w:r>
      <w:r>
        <w:rPr>
          <w:rFonts w:hint="cs"/>
          <w:rtl/>
        </w:rPr>
        <w:t>ولعنه في سبعة مواطن ولعن ر</w:t>
      </w:r>
      <w:r w:rsidR="00F90B6A">
        <w:rPr>
          <w:rFonts w:hint="cs"/>
          <w:rtl/>
        </w:rPr>
        <w:t>َ</w:t>
      </w:r>
      <w:r>
        <w:rPr>
          <w:rFonts w:hint="cs"/>
          <w:rtl/>
        </w:rPr>
        <w:t>بيب</w:t>
      </w:r>
      <w:r w:rsidR="00F90B6A">
        <w:rPr>
          <w:rFonts w:hint="cs"/>
          <w:rtl/>
        </w:rPr>
        <w:t>َ</w:t>
      </w:r>
      <w:r>
        <w:rPr>
          <w:rFonts w:hint="cs"/>
          <w:rtl/>
        </w:rPr>
        <w:t>ه القائل</w:t>
      </w:r>
      <w:r w:rsidR="00603FE9">
        <w:rPr>
          <w:rFonts w:hint="cs"/>
          <w:rtl/>
        </w:rPr>
        <w:t xml:space="preserve">: </w:t>
      </w:r>
      <w:r>
        <w:rPr>
          <w:rFonts w:hint="cs"/>
          <w:rtl/>
        </w:rPr>
        <w:t>تلقّفوها يا بني أميّة تلقّ</w:t>
      </w:r>
      <w:r w:rsidR="00F90B6A">
        <w:rPr>
          <w:rFonts w:hint="cs"/>
          <w:rtl/>
        </w:rPr>
        <w:t>ُ</w:t>
      </w:r>
      <w:r>
        <w:rPr>
          <w:rFonts w:hint="cs"/>
          <w:rtl/>
        </w:rPr>
        <w:t>ف الكرة فإنّ الأمر على غير ما يصفون</w:t>
      </w:r>
      <w:r w:rsidR="00603FE9">
        <w:rPr>
          <w:rFonts w:hint="cs"/>
          <w:rtl/>
        </w:rPr>
        <w:t xml:space="preserve">؛ </w:t>
      </w:r>
      <w:r>
        <w:rPr>
          <w:rFonts w:hint="cs"/>
          <w:rtl/>
        </w:rPr>
        <w:t>فما من جنّة</w:t>
      </w:r>
      <w:r w:rsidR="00F90B6A">
        <w:rPr>
          <w:rFonts w:hint="cs"/>
          <w:rtl/>
        </w:rPr>
        <w:t>ٍ</w:t>
      </w:r>
      <w:r>
        <w:rPr>
          <w:rFonts w:hint="cs"/>
          <w:rtl/>
        </w:rPr>
        <w:t xml:space="preserve"> ولا نار</w:t>
      </w:r>
      <w:r w:rsidR="004A4E29">
        <w:rPr>
          <w:rFonts w:hint="cs"/>
          <w:rtl/>
        </w:rPr>
        <w:t xml:space="preserve">! </w:t>
      </w:r>
    </w:p>
    <w:p w:rsidR="00DD187D" w:rsidRDefault="00DD187D" w:rsidP="00F90B6A">
      <w:pPr>
        <w:pStyle w:val="libNormal"/>
        <w:rPr>
          <w:rtl/>
        </w:rPr>
      </w:pPr>
      <w:r>
        <w:rPr>
          <w:rFonts w:hint="cs"/>
          <w:rtl/>
        </w:rPr>
        <w:t>وهو الذي شملته دعوة</w:t>
      </w:r>
      <w:r w:rsidR="00F90B6A">
        <w:rPr>
          <w:rFonts w:hint="cs"/>
          <w:rtl/>
        </w:rPr>
        <w:t>ُ</w:t>
      </w:r>
      <w:r>
        <w:rPr>
          <w:rFonts w:hint="cs"/>
          <w:rtl/>
        </w:rPr>
        <w:t xml:space="preserve"> رسول الله </w:t>
      </w:r>
      <w:r w:rsidRPr="00BD4EF0">
        <w:rPr>
          <w:rStyle w:val="libAlaemChar"/>
          <w:rFonts w:eastAsiaTheme="minorHAnsi"/>
          <w:rtl/>
        </w:rPr>
        <w:t>صلى‌الله‌عليه‌وآله‌وسلم</w:t>
      </w:r>
      <w:r w:rsidR="00603FE9">
        <w:rPr>
          <w:rFonts w:hint="cs"/>
          <w:rtl/>
        </w:rPr>
        <w:t xml:space="preserve">؛ </w:t>
      </w:r>
      <w:r>
        <w:rPr>
          <w:rFonts w:hint="cs"/>
          <w:rtl/>
        </w:rPr>
        <w:t>فكان يأكل ولا يشبع ويقعد بطن</w:t>
      </w:r>
      <w:r w:rsidR="00F90B6A">
        <w:rPr>
          <w:rFonts w:hint="cs"/>
          <w:rtl/>
        </w:rPr>
        <w:t>َ</w:t>
      </w:r>
      <w:r>
        <w:rPr>
          <w:rFonts w:hint="cs"/>
          <w:rtl/>
        </w:rPr>
        <w:t>ه على فخذيه لعظم</w:t>
      </w:r>
      <w:r w:rsidR="00F90B6A">
        <w:rPr>
          <w:rFonts w:hint="cs"/>
          <w:rtl/>
        </w:rPr>
        <w:t>ِ</w:t>
      </w:r>
      <w:r>
        <w:rPr>
          <w:rFonts w:hint="cs"/>
          <w:rtl/>
        </w:rPr>
        <w:t>ها</w:t>
      </w:r>
      <w:r w:rsidR="004A4E29">
        <w:rPr>
          <w:rFonts w:hint="cs"/>
          <w:rtl/>
        </w:rPr>
        <w:t xml:space="preserve">! </w:t>
      </w:r>
      <w:r>
        <w:rPr>
          <w:rFonts w:hint="cs"/>
          <w:rtl/>
        </w:rPr>
        <w:t xml:space="preserve">وهو القائل </w:t>
      </w:r>
      <w:r w:rsidR="00651028">
        <w:rPr>
          <w:rFonts w:hint="cs"/>
          <w:rtl/>
        </w:rPr>
        <w:t>لأهل العراق</w:t>
      </w:r>
      <w:r w:rsidR="00F90B6A">
        <w:rPr>
          <w:rFonts w:hint="cs"/>
          <w:rtl/>
        </w:rPr>
        <w:t>:</w:t>
      </w:r>
      <w:r w:rsidR="001C4878">
        <w:rPr>
          <w:rFonts w:hint="cs"/>
          <w:rtl/>
        </w:rPr>
        <w:t xml:space="preserve"> </w:t>
      </w:r>
      <w:r w:rsidR="00651028">
        <w:rPr>
          <w:rFonts w:hint="cs"/>
          <w:rtl/>
        </w:rPr>
        <w:t>ما قاتلتكم لتصلّوا وتح</w:t>
      </w:r>
      <w:r w:rsidR="00F90B6A">
        <w:rPr>
          <w:rFonts w:hint="cs"/>
          <w:rtl/>
        </w:rPr>
        <w:t>ِ</w:t>
      </w:r>
      <w:r w:rsidR="00651028">
        <w:rPr>
          <w:rFonts w:hint="cs"/>
          <w:rtl/>
        </w:rPr>
        <w:t>جّوا وتصوموا وتزكّوا</w:t>
      </w:r>
      <w:r w:rsidR="001C4878">
        <w:rPr>
          <w:rFonts w:hint="cs"/>
          <w:rtl/>
        </w:rPr>
        <w:t>.</w:t>
      </w:r>
      <w:r w:rsidR="009431ED">
        <w:rPr>
          <w:rFonts w:hint="cs"/>
          <w:rtl/>
        </w:rPr>
        <w:t>.</w:t>
      </w:r>
      <w:r w:rsidR="00651028">
        <w:rPr>
          <w:rFonts w:hint="cs"/>
          <w:rtl/>
        </w:rPr>
        <w:t>.</w:t>
      </w:r>
      <w:r w:rsidR="00864EEE">
        <w:rPr>
          <w:rFonts w:hint="cs"/>
          <w:rtl/>
        </w:rPr>
        <w:t xml:space="preserve">، </w:t>
      </w:r>
      <w:r w:rsidR="00651028">
        <w:rPr>
          <w:rFonts w:hint="cs"/>
          <w:rtl/>
        </w:rPr>
        <w:t>أنّي أعلم أنّكم تفعلون ذلك</w:t>
      </w:r>
      <w:r w:rsidR="00864EEE">
        <w:rPr>
          <w:rFonts w:hint="cs"/>
          <w:rtl/>
        </w:rPr>
        <w:t xml:space="preserve">، </w:t>
      </w:r>
      <w:r w:rsidR="00651028">
        <w:rPr>
          <w:rFonts w:hint="cs"/>
          <w:rtl/>
        </w:rPr>
        <w:t>ولكن قاتلتكم لأتأمّر</w:t>
      </w:r>
      <w:r w:rsidR="00F90B6A">
        <w:rPr>
          <w:rFonts w:hint="cs"/>
          <w:rtl/>
        </w:rPr>
        <w:t>َ</w:t>
      </w:r>
      <w:r w:rsidR="00651028">
        <w:rPr>
          <w:rFonts w:hint="cs"/>
          <w:rtl/>
        </w:rPr>
        <w:t xml:space="preserve"> عليكم</w:t>
      </w:r>
      <w:r w:rsidR="001C4878">
        <w:rPr>
          <w:rFonts w:hint="cs"/>
          <w:rtl/>
        </w:rPr>
        <w:t xml:space="preserve">. </w:t>
      </w:r>
    </w:p>
    <w:p w:rsidR="00651028" w:rsidRDefault="00651028" w:rsidP="00F64E82">
      <w:pPr>
        <w:pStyle w:val="libNormal"/>
        <w:rPr>
          <w:rtl/>
        </w:rPr>
      </w:pPr>
      <w:r>
        <w:rPr>
          <w:rFonts w:hint="cs"/>
          <w:rtl/>
        </w:rPr>
        <w:t xml:space="preserve">وهو القائل ما قال في رسول الله </w:t>
      </w:r>
      <w:r w:rsidRPr="00BD4EF0">
        <w:rPr>
          <w:rStyle w:val="libAlaemChar"/>
          <w:rFonts w:eastAsiaTheme="minorHAnsi"/>
          <w:rtl/>
        </w:rPr>
        <w:t>صلى‌الله‌عليه‌وآله‌وسلم</w:t>
      </w:r>
      <w:r w:rsidR="00864EEE">
        <w:rPr>
          <w:rFonts w:hint="cs"/>
          <w:rtl/>
        </w:rPr>
        <w:t xml:space="preserve">، </w:t>
      </w:r>
      <w:r>
        <w:rPr>
          <w:rFonts w:hint="cs"/>
          <w:rtl/>
        </w:rPr>
        <w:t>وبشهادة المغيرة بن أبي شعبة وغيره من أقرب رجاله إليه</w:t>
      </w:r>
      <w:r w:rsidR="001C4878">
        <w:rPr>
          <w:rFonts w:hint="cs"/>
          <w:rtl/>
        </w:rPr>
        <w:t xml:space="preserve">. </w:t>
      </w:r>
    </w:p>
    <w:p w:rsidR="00651028" w:rsidRDefault="00651028" w:rsidP="00F64E82">
      <w:pPr>
        <w:pStyle w:val="libNormal"/>
        <w:rPr>
          <w:rtl/>
        </w:rPr>
      </w:pPr>
      <w:r>
        <w:rPr>
          <w:rFonts w:hint="cs"/>
          <w:rtl/>
        </w:rPr>
        <w:t>أحليم</w:t>
      </w:r>
      <w:r w:rsidR="00F90B6A">
        <w:rPr>
          <w:rFonts w:hint="cs"/>
          <w:rtl/>
        </w:rPr>
        <w:t>ٌ</w:t>
      </w:r>
      <w:r>
        <w:rPr>
          <w:rFonts w:hint="cs"/>
          <w:rtl/>
        </w:rPr>
        <w:t xml:space="preserve"> م</w:t>
      </w:r>
      <w:r w:rsidR="00F90B6A">
        <w:rPr>
          <w:rFonts w:hint="cs"/>
          <w:rtl/>
        </w:rPr>
        <w:t>َ</w:t>
      </w:r>
      <w:r>
        <w:rPr>
          <w:rFonts w:hint="cs"/>
          <w:rtl/>
        </w:rPr>
        <w:t>ن يمدّ</w:t>
      </w:r>
      <w:r w:rsidR="00F90B6A">
        <w:rPr>
          <w:rFonts w:hint="cs"/>
          <w:rtl/>
        </w:rPr>
        <w:t>ُ</w:t>
      </w:r>
      <w:r>
        <w:rPr>
          <w:rFonts w:hint="cs"/>
          <w:rtl/>
        </w:rPr>
        <w:t xml:space="preserve"> عنقه لجارية</w:t>
      </w:r>
      <w:r w:rsidR="00F90B6A">
        <w:rPr>
          <w:rFonts w:hint="cs"/>
          <w:rtl/>
        </w:rPr>
        <w:t>ٍ</w:t>
      </w:r>
      <w:r>
        <w:rPr>
          <w:rFonts w:hint="cs"/>
          <w:rtl/>
        </w:rPr>
        <w:t xml:space="preserve"> فارسيّة وهي تلوي الس</w:t>
      </w:r>
      <w:r w:rsidR="00F90B6A">
        <w:rPr>
          <w:rFonts w:hint="cs"/>
          <w:rtl/>
        </w:rPr>
        <w:t>َ</w:t>
      </w:r>
      <w:r>
        <w:rPr>
          <w:rFonts w:hint="cs"/>
          <w:rtl/>
        </w:rPr>
        <w:t>و</w:t>
      </w:r>
      <w:r w:rsidR="00F90B6A">
        <w:rPr>
          <w:rFonts w:hint="cs"/>
          <w:rtl/>
        </w:rPr>
        <w:t>ْ</w:t>
      </w:r>
      <w:r>
        <w:rPr>
          <w:rFonts w:hint="cs"/>
          <w:rtl/>
        </w:rPr>
        <w:t>ط على رأسه</w:t>
      </w:r>
      <w:r w:rsidR="00864EEE">
        <w:rPr>
          <w:rFonts w:hint="cs"/>
          <w:rtl/>
        </w:rPr>
        <w:t xml:space="preserve">، </w:t>
      </w:r>
      <w:r>
        <w:rPr>
          <w:rFonts w:hint="cs"/>
          <w:rtl/>
        </w:rPr>
        <w:t>وتخدعه فارسيّة أخرى فيخرج على القوم مفتخراً فيقول</w:t>
      </w:r>
      <w:r w:rsidR="00603FE9">
        <w:rPr>
          <w:rFonts w:hint="cs"/>
          <w:rtl/>
        </w:rPr>
        <w:t xml:space="preserve">: </w:t>
      </w:r>
      <w:r>
        <w:rPr>
          <w:rFonts w:hint="cs"/>
          <w:rtl/>
        </w:rPr>
        <w:t>أنا الك</w:t>
      </w:r>
      <w:r w:rsidR="00F90B6A">
        <w:rPr>
          <w:rFonts w:hint="cs"/>
          <w:rtl/>
        </w:rPr>
        <w:t>َ</w:t>
      </w:r>
      <w:r>
        <w:rPr>
          <w:rFonts w:hint="cs"/>
          <w:rtl/>
        </w:rPr>
        <w:t>ف</w:t>
      </w:r>
      <w:r w:rsidR="00F90B6A">
        <w:rPr>
          <w:rFonts w:hint="cs"/>
          <w:rtl/>
        </w:rPr>
        <w:t>ْ</w:t>
      </w:r>
      <w:r>
        <w:rPr>
          <w:rFonts w:hint="cs"/>
          <w:rtl/>
        </w:rPr>
        <w:t>تار</w:t>
      </w:r>
      <w:r w:rsidR="002C54F1">
        <w:rPr>
          <w:rFonts w:hint="cs"/>
          <w:rtl/>
        </w:rPr>
        <w:t xml:space="preserve"> - </w:t>
      </w:r>
      <w:r>
        <w:rPr>
          <w:rFonts w:hint="cs"/>
          <w:rtl/>
        </w:rPr>
        <w:t>أي الضّ</w:t>
      </w:r>
      <w:r w:rsidR="00F90B6A">
        <w:rPr>
          <w:rFonts w:hint="cs"/>
          <w:rtl/>
        </w:rPr>
        <w:t>َ</w:t>
      </w:r>
      <w:r>
        <w:rPr>
          <w:rFonts w:hint="cs"/>
          <w:rtl/>
        </w:rPr>
        <w:t>ب</w:t>
      </w:r>
      <w:r w:rsidR="00F90B6A">
        <w:rPr>
          <w:rFonts w:hint="cs"/>
          <w:rtl/>
        </w:rPr>
        <w:t>ُ</w:t>
      </w:r>
      <w:r>
        <w:rPr>
          <w:rFonts w:hint="cs"/>
          <w:rtl/>
        </w:rPr>
        <w:t>ع الأعرج</w:t>
      </w:r>
      <w:r w:rsidR="002C54F1">
        <w:rPr>
          <w:rFonts w:hint="cs"/>
          <w:rtl/>
        </w:rPr>
        <w:t xml:space="preserve"> - </w:t>
      </w:r>
      <w:r w:rsidR="00CC731E">
        <w:rPr>
          <w:rFonts w:hint="cs"/>
          <w:rtl/>
        </w:rPr>
        <w:t>وهو يظنّ أنّها صدقته القول إ</w:t>
      </w:r>
      <w:r>
        <w:rPr>
          <w:rFonts w:hint="cs"/>
          <w:rtl/>
        </w:rPr>
        <w:t>ذ سألها عن اسم السّ</w:t>
      </w:r>
      <w:r w:rsidR="00F90B6A">
        <w:rPr>
          <w:rFonts w:hint="cs"/>
          <w:rtl/>
        </w:rPr>
        <w:t>َ</w:t>
      </w:r>
      <w:r>
        <w:rPr>
          <w:rFonts w:hint="cs"/>
          <w:rtl/>
        </w:rPr>
        <w:t>ب</w:t>
      </w:r>
      <w:r w:rsidR="00F90B6A">
        <w:rPr>
          <w:rFonts w:hint="cs"/>
          <w:rtl/>
        </w:rPr>
        <w:t>ُ</w:t>
      </w:r>
      <w:r>
        <w:rPr>
          <w:rFonts w:hint="cs"/>
          <w:rtl/>
        </w:rPr>
        <w:t>ع بالفارسيّة</w:t>
      </w:r>
      <w:r w:rsidR="00864EEE">
        <w:rPr>
          <w:rFonts w:hint="cs"/>
          <w:rtl/>
        </w:rPr>
        <w:t xml:space="preserve">، </w:t>
      </w:r>
      <w:r>
        <w:rPr>
          <w:rFonts w:hint="cs"/>
          <w:rtl/>
        </w:rPr>
        <w:t>فقالت</w:t>
      </w:r>
      <w:r w:rsidR="00603FE9">
        <w:rPr>
          <w:rFonts w:hint="cs"/>
          <w:rtl/>
        </w:rPr>
        <w:t xml:space="preserve">: </w:t>
      </w:r>
      <w:r>
        <w:rPr>
          <w:rFonts w:hint="cs"/>
          <w:rtl/>
        </w:rPr>
        <w:t>ك</w:t>
      </w:r>
      <w:r w:rsidR="00F90B6A">
        <w:rPr>
          <w:rFonts w:hint="cs"/>
          <w:rtl/>
        </w:rPr>
        <w:t>َ</w:t>
      </w:r>
      <w:r>
        <w:rPr>
          <w:rFonts w:hint="cs"/>
          <w:rtl/>
        </w:rPr>
        <w:t>ف</w:t>
      </w:r>
      <w:r w:rsidR="00F90B6A">
        <w:rPr>
          <w:rFonts w:hint="cs"/>
          <w:rtl/>
        </w:rPr>
        <w:t>ْ</w:t>
      </w:r>
      <w:r>
        <w:rPr>
          <w:rFonts w:hint="cs"/>
          <w:rtl/>
        </w:rPr>
        <w:t>تار</w:t>
      </w:r>
      <w:r w:rsidR="00864EEE">
        <w:rPr>
          <w:rFonts w:hint="cs"/>
          <w:rtl/>
        </w:rPr>
        <w:t xml:space="preserve">، </w:t>
      </w:r>
      <w:r>
        <w:rPr>
          <w:rFonts w:hint="cs"/>
          <w:rtl/>
        </w:rPr>
        <w:t>فلمّا قال ذلك</w:t>
      </w:r>
      <w:r w:rsidR="00864EEE">
        <w:rPr>
          <w:rFonts w:hint="cs"/>
          <w:rtl/>
        </w:rPr>
        <w:t xml:space="preserve">، </w:t>
      </w:r>
      <w:r>
        <w:rPr>
          <w:rFonts w:hint="cs"/>
          <w:rtl/>
        </w:rPr>
        <w:t>ضح</w:t>
      </w:r>
      <w:r w:rsidR="00F90B6A">
        <w:rPr>
          <w:rFonts w:hint="cs"/>
          <w:rtl/>
        </w:rPr>
        <w:t>ِ</w:t>
      </w:r>
      <w:r>
        <w:rPr>
          <w:rFonts w:hint="cs"/>
          <w:rtl/>
        </w:rPr>
        <w:t>ك منه القوم وسخروا</w:t>
      </w:r>
      <w:r w:rsidR="001C4878">
        <w:rPr>
          <w:rFonts w:hint="cs"/>
          <w:rtl/>
        </w:rPr>
        <w:t xml:space="preserve">. </w:t>
      </w:r>
    </w:p>
    <w:p w:rsidR="00651028" w:rsidRDefault="00651028" w:rsidP="00F64E82">
      <w:pPr>
        <w:pStyle w:val="libNormal"/>
        <w:rPr>
          <w:rtl/>
        </w:rPr>
      </w:pPr>
      <w:r>
        <w:rPr>
          <w:rFonts w:hint="cs"/>
          <w:rtl/>
        </w:rPr>
        <w:t>ومتى كان حليماً م</w:t>
      </w:r>
      <w:r w:rsidR="00F90B6A">
        <w:rPr>
          <w:rFonts w:hint="cs"/>
          <w:rtl/>
        </w:rPr>
        <w:t>َ</w:t>
      </w:r>
      <w:r>
        <w:rPr>
          <w:rFonts w:hint="cs"/>
          <w:rtl/>
        </w:rPr>
        <w:t>ن ألحق</w:t>
      </w:r>
      <w:r w:rsidR="00FA4411">
        <w:rPr>
          <w:rFonts w:hint="cs"/>
          <w:rtl/>
        </w:rPr>
        <w:t xml:space="preserve"> ابن سميّة بأبي سفيان</w:t>
      </w:r>
      <w:r w:rsidR="00864EEE">
        <w:rPr>
          <w:rFonts w:hint="cs"/>
          <w:rtl/>
        </w:rPr>
        <w:t xml:space="preserve">، </w:t>
      </w:r>
      <w:r w:rsidR="00FA4411">
        <w:rPr>
          <w:rFonts w:hint="cs"/>
          <w:rtl/>
        </w:rPr>
        <w:t>من زنية</w:t>
      </w:r>
      <w:r w:rsidR="00F90B6A">
        <w:rPr>
          <w:rFonts w:hint="cs"/>
          <w:rtl/>
        </w:rPr>
        <w:t>ٍ</w:t>
      </w:r>
      <w:r w:rsidR="00FA4411">
        <w:rPr>
          <w:rFonts w:hint="cs"/>
          <w:rtl/>
        </w:rPr>
        <w:t xml:space="preserve"> مشترك أمرها</w:t>
      </w:r>
      <w:r w:rsidR="004A4E29">
        <w:rPr>
          <w:rFonts w:hint="cs"/>
          <w:rtl/>
        </w:rPr>
        <w:t xml:space="preserve">! </w:t>
      </w:r>
      <w:r w:rsidR="00FA4411">
        <w:rPr>
          <w:rFonts w:hint="cs"/>
          <w:rtl/>
        </w:rPr>
        <w:t>فصيّره أخاه بذلك يجوز له أن يخلو بأ</w:t>
      </w:r>
      <w:r w:rsidR="00F90B6A">
        <w:rPr>
          <w:rFonts w:hint="cs"/>
          <w:rtl/>
        </w:rPr>
        <w:t>ُ</w:t>
      </w:r>
      <w:r w:rsidR="00FA4411">
        <w:rPr>
          <w:rFonts w:hint="cs"/>
          <w:rtl/>
        </w:rPr>
        <w:t>خت</w:t>
      </w:r>
      <w:r w:rsidR="00F90B6A">
        <w:rPr>
          <w:rFonts w:hint="cs"/>
          <w:rtl/>
        </w:rPr>
        <w:t>ِ</w:t>
      </w:r>
      <w:r w:rsidR="00FA4411">
        <w:rPr>
          <w:rFonts w:hint="cs"/>
          <w:rtl/>
        </w:rPr>
        <w:t>ه مكشوفة الرأس</w:t>
      </w:r>
      <w:r w:rsidR="004A4E29">
        <w:rPr>
          <w:rFonts w:hint="cs"/>
          <w:rtl/>
        </w:rPr>
        <w:t xml:space="preserve">! </w:t>
      </w:r>
      <w:r w:rsidR="00FA4411">
        <w:rPr>
          <w:rFonts w:hint="cs"/>
          <w:rtl/>
        </w:rPr>
        <w:t>وهو نفسه ب</w:t>
      </w:r>
      <w:r w:rsidR="00F90B6A">
        <w:rPr>
          <w:rFonts w:hint="cs"/>
          <w:rtl/>
        </w:rPr>
        <w:t>ـ</w:t>
      </w:r>
      <w:r w:rsidR="00FA4411">
        <w:rPr>
          <w:rFonts w:hint="cs"/>
          <w:rtl/>
        </w:rPr>
        <w:t>ه</w:t>
      </w:r>
      <w:r w:rsidR="00F90B6A">
        <w:rPr>
          <w:rFonts w:hint="cs"/>
          <w:rtl/>
        </w:rPr>
        <w:t>ِ</w:t>
      </w:r>
      <w:r w:rsidR="00FA4411">
        <w:rPr>
          <w:rFonts w:hint="cs"/>
          <w:rtl/>
        </w:rPr>
        <w:t>ن</w:t>
      </w:r>
      <w:r w:rsidR="00F90B6A">
        <w:rPr>
          <w:rFonts w:hint="cs"/>
          <w:rtl/>
        </w:rPr>
        <w:t>ْ</w:t>
      </w:r>
      <w:r w:rsidR="00FA4411">
        <w:rPr>
          <w:rFonts w:hint="cs"/>
          <w:rtl/>
        </w:rPr>
        <w:t>د</w:t>
      </w:r>
      <w:r w:rsidR="00F90B6A">
        <w:rPr>
          <w:rFonts w:hint="cs"/>
          <w:rtl/>
        </w:rPr>
        <w:t>ٍ</w:t>
      </w:r>
      <w:r w:rsidR="00FA4411">
        <w:rPr>
          <w:rFonts w:hint="cs"/>
          <w:rtl/>
        </w:rPr>
        <w:t xml:space="preserve"> ألصق وأصدق ولم يثبت أنّه لأبي سفيان</w:t>
      </w:r>
      <w:r w:rsidR="004A4E29">
        <w:rPr>
          <w:rFonts w:hint="cs"/>
          <w:rtl/>
        </w:rPr>
        <w:t xml:space="preserve">! </w:t>
      </w:r>
    </w:p>
    <w:p w:rsidR="00FA4411" w:rsidRDefault="00FA4411" w:rsidP="00F64E82">
      <w:pPr>
        <w:pStyle w:val="libNormal"/>
        <w:rPr>
          <w:rtl/>
        </w:rPr>
      </w:pPr>
      <w:r>
        <w:rPr>
          <w:rFonts w:hint="cs"/>
          <w:rtl/>
        </w:rPr>
        <w:t>وما وجدناه في كتاب له ابن سميّة</w:t>
      </w:r>
      <w:r w:rsidR="00864EEE">
        <w:rPr>
          <w:rFonts w:hint="cs"/>
          <w:rtl/>
        </w:rPr>
        <w:t xml:space="preserve">، </w:t>
      </w:r>
      <w:r>
        <w:rPr>
          <w:rFonts w:hint="cs"/>
          <w:rtl/>
        </w:rPr>
        <w:t>ولا الأخير إلى ابن هند</w:t>
      </w:r>
      <w:r w:rsidR="00864EEE">
        <w:rPr>
          <w:rFonts w:hint="cs"/>
          <w:rtl/>
        </w:rPr>
        <w:t xml:space="preserve">، </w:t>
      </w:r>
      <w:r>
        <w:rPr>
          <w:rFonts w:hint="cs"/>
          <w:rtl/>
        </w:rPr>
        <w:t xml:space="preserve">أو في خطاب لأحدهما </w:t>
      </w:r>
    </w:p>
    <w:p w:rsidR="00FA4411" w:rsidRDefault="009431ED" w:rsidP="009431ED">
      <w:pPr>
        <w:pStyle w:val="libLine"/>
        <w:rPr>
          <w:rtl/>
        </w:rPr>
      </w:pPr>
      <w:r>
        <w:rPr>
          <w:rFonts w:hint="cs"/>
          <w:rtl/>
        </w:rPr>
        <w:t>____________________</w:t>
      </w:r>
    </w:p>
    <w:p w:rsidR="00FA4411" w:rsidRDefault="00FA4411" w:rsidP="0082668C">
      <w:pPr>
        <w:pStyle w:val="libFootnote0"/>
        <w:rPr>
          <w:rtl/>
        </w:rPr>
      </w:pPr>
      <w:r>
        <w:rPr>
          <w:rFonts w:hint="cs"/>
          <w:rtl/>
        </w:rPr>
        <w:t>(1) أنساب الأشراف 5</w:t>
      </w:r>
      <w:r w:rsidR="00603FE9">
        <w:rPr>
          <w:rFonts w:hint="cs"/>
          <w:rtl/>
        </w:rPr>
        <w:t xml:space="preserve">: </w:t>
      </w:r>
      <w:r>
        <w:rPr>
          <w:rFonts w:hint="cs"/>
          <w:rtl/>
        </w:rPr>
        <w:t>273</w:t>
      </w:r>
      <w:r w:rsidR="001C4878">
        <w:rPr>
          <w:rFonts w:hint="cs"/>
          <w:rtl/>
        </w:rPr>
        <w:t xml:space="preserve">. </w:t>
      </w:r>
    </w:p>
    <w:p w:rsidR="00FA4411" w:rsidRDefault="00FA4411" w:rsidP="009431ED">
      <w:pPr>
        <w:pStyle w:val="libNormal"/>
      </w:pPr>
      <w:r>
        <w:rPr>
          <w:rtl/>
        </w:rPr>
        <w:br w:type="page"/>
      </w:r>
    </w:p>
    <w:p w:rsidR="00FA4411" w:rsidRDefault="007A16C0" w:rsidP="007A16C0">
      <w:pPr>
        <w:pStyle w:val="libNormal0"/>
        <w:rPr>
          <w:rtl/>
        </w:rPr>
      </w:pPr>
      <w:r>
        <w:rPr>
          <w:rFonts w:hint="cs"/>
          <w:rtl/>
        </w:rPr>
        <w:t>يذكر الثاني بمفهوم الأ</w:t>
      </w:r>
      <w:r w:rsidR="00D509EC">
        <w:rPr>
          <w:rFonts w:hint="cs"/>
          <w:rtl/>
        </w:rPr>
        <w:t>َ</w:t>
      </w:r>
      <w:r>
        <w:rPr>
          <w:rFonts w:hint="cs"/>
          <w:rtl/>
        </w:rPr>
        <w:t>خ</w:t>
      </w:r>
      <w:r w:rsidR="00D509EC">
        <w:rPr>
          <w:rFonts w:hint="cs"/>
          <w:rtl/>
        </w:rPr>
        <w:t>َ</w:t>
      </w:r>
      <w:r>
        <w:rPr>
          <w:rFonts w:hint="cs"/>
          <w:rtl/>
        </w:rPr>
        <w:t>ويّة</w:t>
      </w:r>
      <w:r w:rsidR="004A4E29">
        <w:rPr>
          <w:rFonts w:hint="cs"/>
          <w:rtl/>
        </w:rPr>
        <w:t xml:space="preserve">! </w:t>
      </w:r>
      <w:r>
        <w:rPr>
          <w:rFonts w:hint="cs"/>
          <w:rtl/>
        </w:rPr>
        <w:t xml:space="preserve">ولقد وجدنا ابن هند </w:t>
      </w:r>
      <w:r w:rsidR="008C6465">
        <w:rPr>
          <w:rFonts w:hint="cs"/>
          <w:rtl/>
        </w:rPr>
        <w:t>يذكر هنا أي في جوابه لمبعوث عائشة</w:t>
      </w:r>
      <w:r w:rsidR="00864EEE">
        <w:rPr>
          <w:rFonts w:hint="cs"/>
          <w:rtl/>
        </w:rPr>
        <w:t xml:space="preserve">، </w:t>
      </w:r>
      <w:r w:rsidR="008C6465">
        <w:rPr>
          <w:rFonts w:hint="cs"/>
          <w:rtl/>
        </w:rPr>
        <w:t>فيقول</w:t>
      </w:r>
      <w:r w:rsidR="00603FE9">
        <w:rPr>
          <w:rFonts w:hint="cs"/>
          <w:rtl/>
        </w:rPr>
        <w:t xml:space="preserve">: </w:t>
      </w:r>
      <w:r w:rsidR="008C6465">
        <w:rPr>
          <w:rFonts w:hint="cs"/>
          <w:rtl/>
        </w:rPr>
        <w:t>ابن</w:t>
      </w:r>
      <w:r w:rsidR="00D509EC">
        <w:rPr>
          <w:rFonts w:hint="cs"/>
          <w:rtl/>
        </w:rPr>
        <w:t>ُ</w:t>
      </w:r>
      <w:r w:rsidR="008C6465">
        <w:rPr>
          <w:rFonts w:hint="cs"/>
          <w:rtl/>
        </w:rPr>
        <w:t xml:space="preserve"> س</w:t>
      </w:r>
      <w:r w:rsidR="00D509EC">
        <w:rPr>
          <w:rFonts w:hint="cs"/>
          <w:rtl/>
        </w:rPr>
        <w:t>ُ</w:t>
      </w:r>
      <w:r w:rsidR="008C6465">
        <w:rPr>
          <w:rFonts w:hint="cs"/>
          <w:rtl/>
        </w:rPr>
        <w:t>ميّة فردّه</w:t>
      </w:r>
      <w:r w:rsidR="00D509EC">
        <w:rPr>
          <w:rFonts w:hint="cs"/>
          <w:rtl/>
        </w:rPr>
        <w:t>ُ</w:t>
      </w:r>
      <w:r w:rsidR="008C6465">
        <w:rPr>
          <w:rFonts w:hint="cs"/>
          <w:rtl/>
        </w:rPr>
        <w:t xml:space="preserve"> إلى اسمه ال</w:t>
      </w:r>
      <w:r w:rsidR="00D509EC">
        <w:rPr>
          <w:rFonts w:hint="cs"/>
          <w:rtl/>
        </w:rPr>
        <w:t>ّ</w:t>
      </w:r>
      <w:r w:rsidR="008C6465">
        <w:rPr>
          <w:rFonts w:hint="cs"/>
          <w:rtl/>
        </w:rPr>
        <w:t>ذي كان به ي</w:t>
      </w:r>
      <w:r w:rsidR="00D509EC">
        <w:rPr>
          <w:rFonts w:hint="cs"/>
          <w:rtl/>
        </w:rPr>
        <w:t>ُ</w:t>
      </w:r>
      <w:r w:rsidR="008C6465">
        <w:rPr>
          <w:rFonts w:hint="cs"/>
          <w:rtl/>
        </w:rPr>
        <w:t>عرف</w:t>
      </w:r>
      <w:r w:rsidR="004A4E29">
        <w:rPr>
          <w:rFonts w:hint="cs"/>
          <w:rtl/>
        </w:rPr>
        <w:t xml:space="preserve">! </w:t>
      </w:r>
    </w:p>
    <w:p w:rsidR="008C6465" w:rsidRDefault="008C6465" w:rsidP="008C6465">
      <w:pPr>
        <w:pStyle w:val="libNormal"/>
        <w:rPr>
          <w:rtl/>
        </w:rPr>
      </w:pPr>
      <w:r>
        <w:rPr>
          <w:rFonts w:hint="cs"/>
          <w:rtl/>
        </w:rPr>
        <w:t>ووجدنا ابن هند وخير تجارته إلى الهند هي الاصنام المصنوعة من النّحاس</w:t>
      </w:r>
      <w:r w:rsidR="00864EEE">
        <w:rPr>
          <w:rFonts w:hint="cs"/>
          <w:rtl/>
        </w:rPr>
        <w:t xml:space="preserve">، </w:t>
      </w:r>
      <w:r>
        <w:rPr>
          <w:rFonts w:hint="cs"/>
          <w:rtl/>
        </w:rPr>
        <w:t>ولكنّ الراوي لم يذكر إن كان ابن هند قد جعل لتلك الأصنام من أسماء مثل ه</w:t>
      </w:r>
      <w:r w:rsidR="00D509EC">
        <w:rPr>
          <w:rFonts w:hint="cs"/>
          <w:rtl/>
        </w:rPr>
        <w:t>ُ</w:t>
      </w:r>
      <w:r>
        <w:rPr>
          <w:rFonts w:hint="cs"/>
          <w:rtl/>
        </w:rPr>
        <w:t>ب</w:t>
      </w:r>
      <w:r w:rsidR="00D509EC">
        <w:rPr>
          <w:rFonts w:hint="cs"/>
          <w:rtl/>
        </w:rPr>
        <w:t>َ</w:t>
      </w:r>
      <w:r>
        <w:rPr>
          <w:rFonts w:hint="cs"/>
          <w:rtl/>
        </w:rPr>
        <w:t>ل وغير ذلك</w:t>
      </w:r>
      <w:r w:rsidR="009431ED">
        <w:rPr>
          <w:rFonts w:hint="cs"/>
          <w:rtl/>
        </w:rPr>
        <w:t>؟</w:t>
      </w:r>
      <w:r w:rsidR="004A4E29">
        <w:rPr>
          <w:rFonts w:hint="cs"/>
          <w:rtl/>
        </w:rPr>
        <w:t xml:space="preserve">! </w:t>
      </w:r>
    </w:p>
    <w:p w:rsidR="008C6465" w:rsidRDefault="008C6465" w:rsidP="008C6465">
      <w:pPr>
        <w:pStyle w:val="libNormal"/>
        <w:rPr>
          <w:rtl/>
        </w:rPr>
      </w:pPr>
      <w:r>
        <w:rPr>
          <w:rFonts w:hint="cs"/>
          <w:rtl/>
        </w:rPr>
        <w:t>وهل يكون حليماً م</w:t>
      </w:r>
      <w:r w:rsidR="00D509EC">
        <w:rPr>
          <w:rFonts w:hint="cs"/>
          <w:rtl/>
        </w:rPr>
        <w:t>َ</w:t>
      </w:r>
      <w:r>
        <w:rPr>
          <w:rFonts w:hint="cs"/>
          <w:rtl/>
        </w:rPr>
        <w:t>ن قاتل وحارب الله ورسول</w:t>
      </w:r>
      <w:r w:rsidR="00D509EC">
        <w:rPr>
          <w:rFonts w:hint="cs"/>
          <w:rtl/>
        </w:rPr>
        <w:t>َ</w:t>
      </w:r>
      <w:r>
        <w:rPr>
          <w:rFonts w:hint="cs"/>
          <w:rtl/>
        </w:rPr>
        <w:t>ه من خلال حربه لعليّ</w:t>
      </w:r>
      <w:r w:rsidR="00D509EC">
        <w:rPr>
          <w:rFonts w:hint="cs"/>
          <w:rtl/>
        </w:rPr>
        <w:t>ٍ</w:t>
      </w:r>
      <w:r>
        <w:rPr>
          <w:rFonts w:hint="cs"/>
          <w:rtl/>
        </w:rPr>
        <w:t xml:space="preserve"> </w:t>
      </w:r>
      <w:r w:rsidRPr="005A6CF0">
        <w:rPr>
          <w:rStyle w:val="libAlaemChar"/>
          <w:rFonts w:eastAsiaTheme="minorHAnsi"/>
          <w:rtl/>
        </w:rPr>
        <w:t>عليه‌السلام</w:t>
      </w:r>
      <w:r w:rsidR="00603FE9">
        <w:rPr>
          <w:rStyle w:val="libAlaemChar"/>
          <w:rFonts w:eastAsiaTheme="minorHAnsi" w:hint="cs"/>
          <w:rtl/>
        </w:rPr>
        <w:t xml:space="preserve">؛ </w:t>
      </w:r>
      <w:r>
        <w:rPr>
          <w:rFonts w:hint="cs"/>
          <w:rtl/>
        </w:rPr>
        <w:t>وسبّهما ولعنهما إذ سبّ</w:t>
      </w:r>
      <w:r w:rsidR="00E55B10">
        <w:rPr>
          <w:rFonts w:hint="cs"/>
          <w:rtl/>
        </w:rPr>
        <w:t xml:space="preserve"> عليًّا </w:t>
      </w:r>
      <w:r>
        <w:rPr>
          <w:rFonts w:hint="cs"/>
          <w:rtl/>
        </w:rPr>
        <w:t>ولعنه وأعلن البراءة منه</w:t>
      </w:r>
      <w:r w:rsidR="009431ED">
        <w:rPr>
          <w:rFonts w:hint="cs"/>
          <w:rtl/>
        </w:rPr>
        <w:t>؟</w:t>
      </w:r>
      <w:r w:rsidR="004A4E29">
        <w:rPr>
          <w:rFonts w:hint="cs"/>
          <w:rtl/>
        </w:rPr>
        <w:t xml:space="preserve">! </w:t>
      </w:r>
    </w:p>
    <w:p w:rsidR="008C6465" w:rsidRDefault="008C6465" w:rsidP="008C6465">
      <w:pPr>
        <w:pStyle w:val="libNormal"/>
        <w:rPr>
          <w:rtl/>
        </w:rPr>
      </w:pPr>
      <w:r>
        <w:rPr>
          <w:rFonts w:hint="cs"/>
          <w:rtl/>
        </w:rPr>
        <w:t>قال الهيثم</w:t>
      </w:r>
      <w:r w:rsidR="00603FE9">
        <w:rPr>
          <w:rFonts w:hint="cs"/>
          <w:rtl/>
        </w:rPr>
        <w:t xml:space="preserve">: </w:t>
      </w:r>
      <w:r>
        <w:rPr>
          <w:rFonts w:hint="cs"/>
          <w:rtl/>
        </w:rPr>
        <w:t>قال عوانة</w:t>
      </w:r>
      <w:r w:rsidR="00603FE9">
        <w:rPr>
          <w:rFonts w:hint="cs"/>
          <w:rtl/>
        </w:rPr>
        <w:t xml:space="preserve">: </w:t>
      </w:r>
      <w:r>
        <w:rPr>
          <w:rFonts w:hint="cs"/>
          <w:rtl/>
        </w:rPr>
        <w:t>قال ح</w:t>
      </w:r>
      <w:r w:rsidR="00D509EC">
        <w:rPr>
          <w:rFonts w:hint="cs"/>
          <w:rtl/>
        </w:rPr>
        <w:t>ُ</w:t>
      </w:r>
      <w:r>
        <w:rPr>
          <w:rFonts w:hint="cs"/>
          <w:rtl/>
        </w:rPr>
        <w:t>جر</w:t>
      </w:r>
      <w:r w:rsidR="00603FE9">
        <w:rPr>
          <w:rFonts w:hint="cs"/>
          <w:rtl/>
        </w:rPr>
        <w:t xml:space="preserve">: </w:t>
      </w:r>
      <w:r>
        <w:rPr>
          <w:rFonts w:hint="cs"/>
          <w:rtl/>
        </w:rPr>
        <w:t>والله لقد فتحت هذا الموضع وإنّي لأرجو أن أكون شهيداً فيه</w:t>
      </w:r>
      <w:r w:rsidR="00603FE9">
        <w:rPr>
          <w:rFonts w:hint="cs"/>
          <w:rtl/>
        </w:rPr>
        <w:t xml:space="preserve">؛ </w:t>
      </w:r>
      <w:r>
        <w:rPr>
          <w:rFonts w:hint="cs"/>
          <w:rtl/>
        </w:rPr>
        <w:t xml:space="preserve">وهو كان فتح مرج عذراء </w:t>
      </w:r>
      <w:r w:rsidRPr="008C6465">
        <w:rPr>
          <w:rStyle w:val="libFootnotenumChar"/>
          <w:rFonts w:hint="cs"/>
          <w:rtl/>
        </w:rPr>
        <w:t>(1)</w:t>
      </w:r>
      <w:r w:rsidR="001C4878">
        <w:rPr>
          <w:rFonts w:hint="cs"/>
          <w:rtl/>
        </w:rPr>
        <w:t xml:space="preserve">. </w:t>
      </w:r>
    </w:p>
    <w:p w:rsidR="008C6465" w:rsidRDefault="008C6465" w:rsidP="008C6465">
      <w:pPr>
        <w:pStyle w:val="libNormal"/>
        <w:rPr>
          <w:rtl/>
        </w:rPr>
      </w:pPr>
      <w:r>
        <w:rPr>
          <w:rFonts w:hint="cs"/>
          <w:rtl/>
        </w:rPr>
        <w:t>وكان ه</w:t>
      </w:r>
      <w:r w:rsidR="00D509EC">
        <w:rPr>
          <w:rFonts w:hint="cs"/>
          <w:rtl/>
        </w:rPr>
        <w:t>ُ</w:t>
      </w:r>
      <w:r>
        <w:rPr>
          <w:rFonts w:hint="cs"/>
          <w:rtl/>
        </w:rPr>
        <w:t>د</w:t>
      </w:r>
      <w:r w:rsidR="00D509EC">
        <w:rPr>
          <w:rFonts w:hint="cs"/>
          <w:rtl/>
        </w:rPr>
        <w:t>ْ</w:t>
      </w:r>
      <w:r>
        <w:rPr>
          <w:rFonts w:hint="cs"/>
          <w:rtl/>
        </w:rPr>
        <w:t>ب</w:t>
      </w:r>
      <w:r w:rsidR="00D509EC">
        <w:rPr>
          <w:rFonts w:hint="cs"/>
          <w:rtl/>
        </w:rPr>
        <w:t>َ</w:t>
      </w:r>
      <w:r>
        <w:rPr>
          <w:rFonts w:hint="cs"/>
          <w:rtl/>
        </w:rPr>
        <w:t>ة الذي أمره ابن هند بقتلهم أعور فلمّا رآه كريم بن عفيف الخ</w:t>
      </w:r>
      <w:r w:rsidR="00D509EC">
        <w:rPr>
          <w:rFonts w:hint="cs"/>
          <w:rtl/>
        </w:rPr>
        <w:t>َ</w:t>
      </w:r>
      <w:r>
        <w:rPr>
          <w:rFonts w:hint="cs"/>
          <w:rtl/>
        </w:rPr>
        <w:t>ث</w:t>
      </w:r>
      <w:r w:rsidR="00D509EC">
        <w:rPr>
          <w:rFonts w:hint="cs"/>
          <w:rtl/>
        </w:rPr>
        <w:t>ْ</w:t>
      </w:r>
      <w:r>
        <w:rPr>
          <w:rFonts w:hint="cs"/>
          <w:rtl/>
        </w:rPr>
        <w:t>ع</w:t>
      </w:r>
      <w:r w:rsidR="00D509EC">
        <w:rPr>
          <w:rFonts w:hint="cs"/>
          <w:rtl/>
        </w:rPr>
        <w:t>َ</w:t>
      </w:r>
      <w:r>
        <w:rPr>
          <w:rFonts w:hint="cs"/>
          <w:rtl/>
        </w:rPr>
        <w:t>مي قال</w:t>
      </w:r>
      <w:r w:rsidR="00603FE9">
        <w:rPr>
          <w:rFonts w:hint="cs"/>
          <w:rtl/>
        </w:rPr>
        <w:t xml:space="preserve">: </w:t>
      </w:r>
      <w:r>
        <w:rPr>
          <w:rFonts w:hint="cs"/>
          <w:rtl/>
        </w:rPr>
        <w:t>ي</w:t>
      </w:r>
      <w:r w:rsidR="00D509EC">
        <w:rPr>
          <w:rFonts w:hint="cs"/>
          <w:rtl/>
        </w:rPr>
        <w:t>ُ</w:t>
      </w:r>
      <w:r>
        <w:rPr>
          <w:rFonts w:hint="cs"/>
          <w:rtl/>
        </w:rPr>
        <w:t>قتل نصف</w:t>
      </w:r>
      <w:r w:rsidR="00D509EC">
        <w:rPr>
          <w:rFonts w:hint="cs"/>
          <w:rtl/>
        </w:rPr>
        <w:t>ُ</w:t>
      </w:r>
      <w:r>
        <w:rPr>
          <w:rFonts w:hint="cs"/>
          <w:rtl/>
        </w:rPr>
        <w:t>كم وينجو نصف</w:t>
      </w:r>
      <w:r w:rsidR="00D509EC">
        <w:rPr>
          <w:rFonts w:hint="cs"/>
          <w:rtl/>
        </w:rPr>
        <w:t>ُ</w:t>
      </w:r>
      <w:r>
        <w:rPr>
          <w:rFonts w:hint="cs"/>
          <w:rtl/>
        </w:rPr>
        <w:t>كم</w:t>
      </w:r>
      <w:r w:rsidR="00864EEE">
        <w:rPr>
          <w:rFonts w:hint="cs"/>
          <w:rtl/>
        </w:rPr>
        <w:t xml:space="preserve">، </w:t>
      </w:r>
      <w:r>
        <w:rPr>
          <w:rFonts w:hint="cs"/>
          <w:rtl/>
        </w:rPr>
        <w:t>فقال ابن ن</w:t>
      </w:r>
      <w:r w:rsidR="00D509EC">
        <w:rPr>
          <w:rFonts w:hint="cs"/>
          <w:rtl/>
        </w:rPr>
        <w:t>ِ</w:t>
      </w:r>
      <w:r>
        <w:rPr>
          <w:rFonts w:hint="cs"/>
          <w:rtl/>
        </w:rPr>
        <w:t>م</w:t>
      </w:r>
      <w:r w:rsidR="00D509EC">
        <w:rPr>
          <w:rFonts w:hint="cs"/>
          <w:rtl/>
        </w:rPr>
        <w:t>ْ</w:t>
      </w:r>
      <w:r>
        <w:rPr>
          <w:rFonts w:hint="cs"/>
          <w:rtl/>
        </w:rPr>
        <w:t>ران</w:t>
      </w:r>
      <w:r w:rsidR="00603FE9">
        <w:rPr>
          <w:rFonts w:hint="cs"/>
          <w:rtl/>
        </w:rPr>
        <w:t>:</w:t>
      </w:r>
      <w:r w:rsidR="008864DC">
        <w:rPr>
          <w:rFonts w:hint="cs"/>
          <w:rtl/>
        </w:rPr>
        <w:t xml:space="preserve"> أللّهم </w:t>
      </w:r>
      <w:r>
        <w:rPr>
          <w:rFonts w:hint="cs"/>
          <w:rtl/>
        </w:rPr>
        <w:t>اجعلني ممّن ينجو وأنت عنّي راضٍ</w:t>
      </w:r>
      <w:r w:rsidR="00864EEE">
        <w:rPr>
          <w:rFonts w:hint="cs"/>
          <w:rtl/>
        </w:rPr>
        <w:t xml:space="preserve">، </w:t>
      </w:r>
      <w:r>
        <w:rPr>
          <w:rFonts w:hint="cs"/>
          <w:rtl/>
        </w:rPr>
        <w:t>وقال عبدالرحمن بن حيّان الع</w:t>
      </w:r>
      <w:r w:rsidR="00D509EC">
        <w:rPr>
          <w:rFonts w:hint="cs"/>
          <w:rtl/>
        </w:rPr>
        <w:t>َ</w:t>
      </w:r>
      <w:r>
        <w:rPr>
          <w:rFonts w:hint="cs"/>
          <w:rtl/>
        </w:rPr>
        <w:t>نزي</w:t>
      </w:r>
      <w:r w:rsidR="00603FE9">
        <w:rPr>
          <w:rFonts w:hint="cs"/>
          <w:rtl/>
        </w:rPr>
        <w:t>:</w:t>
      </w:r>
      <w:r w:rsidR="008864DC">
        <w:rPr>
          <w:rFonts w:hint="cs"/>
          <w:rtl/>
        </w:rPr>
        <w:t xml:space="preserve"> أللّهم </w:t>
      </w:r>
      <w:r>
        <w:rPr>
          <w:rFonts w:hint="cs"/>
          <w:rtl/>
        </w:rPr>
        <w:t>اجعلني ممّن ي</w:t>
      </w:r>
      <w:r w:rsidR="00D509EC">
        <w:rPr>
          <w:rFonts w:hint="cs"/>
          <w:rtl/>
        </w:rPr>
        <w:t>ُ</w:t>
      </w:r>
      <w:r>
        <w:rPr>
          <w:rFonts w:hint="cs"/>
          <w:rtl/>
        </w:rPr>
        <w:t>ك</w:t>
      </w:r>
      <w:r w:rsidR="00D509EC">
        <w:rPr>
          <w:rFonts w:hint="cs"/>
          <w:rtl/>
        </w:rPr>
        <w:t>ْ</w:t>
      </w:r>
      <w:r>
        <w:rPr>
          <w:rFonts w:hint="cs"/>
          <w:rtl/>
        </w:rPr>
        <w:t>ر</w:t>
      </w:r>
      <w:r w:rsidR="00D509EC">
        <w:rPr>
          <w:rFonts w:hint="cs"/>
          <w:rtl/>
        </w:rPr>
        <w:t>َ</w:t>
      </w:r>
      <w:r>
        <w:rPr>
          <w:rFonts w:hint="cs"/>
          <w:rtl/>
        </w:rPr>
        <w:t>م بهوان</w:t>
      </w:r>
      <w:r w:rsidR="00D509EC">
        <w:rPr>
          <w:rFonts w:hint="cs"/>
          <w:rtl/>
        </w:rPr>
        <w:t>ِ</w:t>
      </w:r>
      <w:r>
        <w:rPr>
          <w:rFonts w:hint="cs"/>
          <w:rtl/>
        </w:rPr>
        <w:t>هم وأنت عنّي راض</w:t>
      </w:r>
      <w:r w:rsidR="00D509EC">
        <w:rPr>
          <w:rFonts w:hint="cs"/>
          <w:rtl/>
        </w:rPr>
        <w:t>ٍ</w:t>
      </w:r>
      <w:r w:rsidR="00864EEE">
        <w:rPr>
          <w:rFonts w:hint="cs"/>
          <w:rtl/>
        </w:rPr>
        <w:t xml:space="preserve">، </w:t>
      </w:r>
      <w:r>
        <w:rPr>
          <w:rFonts w:hint="cs"/>
          <w:rtl/>
        </w:rPr>
        <w:t>فعزلوا الثمانية</w:t>
      </w:r>
      <w:r w:rsidR="00864EEE">
        <w:rPr>
          <w:rFonts w:hint="cs"/>
          <w:rtl/>
        </w:rPr>
        <w:t xml:space="preserve">، </w:t>
      </w:r>
      <w:r>
        <w:rPr>
          <w:rFonts w:hint="cs"/>
          <w:rtl/>
        </w:rPr>
        <w:t xml:space="preserve">وعرضوا على الباقين البراءة من عليّ </w:t>
      </w:r>
      <w:r w:rsidRPr="005A6CF0">
        <w:rPr>
          <w:rStyle w:val="libAlaemChar"/>
          <w:rFonts w:eastAsiaTheme="minorHAnsi"/>
          <w:rtl/>
        </w:rPr>
        <w:t>عليه‌السلام</w:t>
      </w:r>
      <w:r>
        <w:rPr>
          <w:rStyle w:val="libAlaemChar"/>
          <w:rFonts w:eastAsiaTheme="minorHAnsi" w:hint="cs"/>
          <w:rtl/>
        </w:rPr>
        <w:t xml:space="preserve"> </w:t>
      </w:r>
      <w:r>
        <w:rPr>
          <w:rFonts w:hint="cs"/>
          <w:rtl/>
        </w:rPr>
        <w:t>فقال كريم بن عفيف وعبدالرحمن بن حيّان</w:t>
      </w:r>
      <w:r w:rsidR="00603FE9">
        <w:rPr>
          <w:rFonts w:hint="cs"/>
          <w:rtl/>
        </w:rPr>
        <w:t xml:space="preserve">: </w:t>
      </w:r>
      <w:r>
        <w:rPr>
          <w:rFonts w:hint="cs"/>
          <w:rtl/>
        </w:rPr>
        <w:t>انطلقوا بنا إلى معاوية فنحن نقول بقوله</w:t>
      </w:r>
      <w:r w:rsidR="00864EEE">
        <w:rPr>
          <w:rFonts w:hint="cs"/>
          <w:rtl/>
        </w:rPr>
        <w:t xml:space="preserve">، </w:t>
      </w:r>
      <w:r>
        <w:rPr>
          <w:rFonts w:hint="cs"/>
          <w:rtl/>
        </w:rPr>
        <w:t>فعزلوهما وأبى الآخرون</w:t>
      </w:r>
      <w:r w:rsidR="001C4878">
        <w:rPr>
          <w:rFonts w:hint="cs"/>
          <w:rtl/>
        </w:rPr>
        <w:t xml:space="preserve">. </w:t>
      </w:r>
    </w:p>
    <w:p w:rsidR="008C6465" w:rsidRDefault="008C6465" w:rsidP="00D509EC">
      <w:pPr>
        <w:pStyle w:val="libNormal"/>
        <w:rPr>
          <w:rtl/>
        </w:rPr>
      </w:pPr>
      <w:r>
        <w:rPr>
          <w:rFonts w:hint="cs"/>
          <w:rtl/>
        </w:rPr>
        <w:t>وأخذ كلّ رجل رجلاً فقتله</w:t>
      </w:r>
      <w:r w:rsidR="00864EEE">
        <w:rPr>
          <w:rFonts w:hint="cs"/>
          <w:rtl/>
        </w:rPr>
        <w:t xml:space="preserve">، </w:t>
      </w:r>
      <w:r>
        <w:rPr>
          <w:rFonts w:hint="cs"/>
          <w:rtl/>
        </w:rPr>
        <w:t>وصلّى ح</w:t>
      </w:r>
      <w:r w:rsidR="00D509EC">
        <w:rPr>
          <w:rFonts w:hint="cs"/>
          <w:rtl/>
        </w:rPr>
        <w:t>ُ</w:t>
      </w:r>
      <w:r>
        <w:rPr>
          <w:rFonts w:hint="cs"/>
          <w:rtl/>
        </w:rPr>
        <w:t>جر ركعتين ثمّ قتله الأعور بن فيّاض</w:t>
      </w:r>
      <w:r w:rsidR="00864EEE">
        <w:rPr>
          <w:rFonts w:hint="cs"/>
          <w:rtl/>
        </w:rPr>
        <w:t xml:space="preserve">، </w:t>
      </w:r>
      <w:r>
        <w:rPr>
          <w:rFonts w:hint="cs"/>
          <w:rtl/>
        </w:rPr>
        <w:t>ويقال ذبحه ذبحاً</w:t>
      </w:r>
      <w:r w:rsidR="001C4878">
        <w:rPr>
          <w:rFonts w:hint="cs"/>
          <w:rtl/>
        </w:rPr>
        <w:t xml:space="preserve">. </w:t>
      </w:r>
      <w:r>
        <w:rPr>
          <w:rFonts w:hint="cs"/>
          <w:rtl/>
        </w:rPr>
        <w:t>وجيء</w:t>
      </w:r>
      <w:r w:rsidR="00D509EC">
        <w:rPr>
          <w:rFonts w:hint="cs"/>
          <w:rtl/>
        </w:rPr>
        <w:t>َ</w:t>
      </w:r>
      <w:r>
        <w:rPr>
          <w:rFonts w:hint="cs"/>
          <w:rtl/>
        </w:rPr>
        <w:t xml:space="preserve"> بكريم الخثعمي وعبدالرحمن بن حيّان إلى معاوية</w:t>
      </w:r>
      <w:r w:rsidR="00864EEE">
        <w:rPr>
          <w:rFonts w:hint="cs"/>
          <w:rtl/>
        </w:rPr>
        <w:t xml:space="preserve">، </w:t>
      </w:r>
      <w:r>
        <w:rPr>
          <w:rFonts w:hint="cs"/>
          <w:rtl/>
        </w:rPr>
        <w:t>فأمّا الخثعمي فق</w:t>
      </w:r>
      <w:r w:rsidR="00D509EC">
        <w:rPr>
          <w:rFonts w:hint="cs"/>
          <w:rtl/>
        </w:rPr>
        <w:t>ا</w:t>
      </w:r>
      <w:r>
        <w:rPr>
          <w:rFonts w:hint="cs"/>
          <w:rtl/>
        </w:rPr>
        <w:t>ل له</w:t>
      </w:r>
      <w:r w:rsidR="00603FE9">
        <w:rPr>
          <w:rFonts w:hint="cs"/>
          <w:rtl/>
        </w:rPr>
        <w:t xml:space="preserve">: </w:t>
      </w:r>
      <w:r>
        <w:rPr>
          <w:rFonts w:hint="cs"/>
          <w:rtl/>
        </w:rPr>
        <w:t>ما تقول في عليّ</w:t>
      </w:r>
      <w:r w:rsidR="009431ED">
        <w:rPr>
          <w:rFonts w:hint="cs"/>
          <w:rtl/>
        </w:rPr>
        <w:t>؟</w:t>
      </w:r>
      <w:r>
        <w:rPr>
          <w:rFonts w:hint="cs"/>
          <w:rtl/>
        </w:rPr>
        <w:t xml:space="preserve"> قال</w:t>
      </w:r>
      <w:r w:rsidR="00603FE9">
        <w:rPr>
          <w:rFonts w:hint="cs"/>
          <w:rtl/>
        </w:rPr>
        <w:t xml:space="preserve">: </w:t>
      </w:r>
      <w:r>
        <w:rPr>
          <w:rFonts w:hint="cs"/>
          <w:rtl/>
        </w:rPr>
        <w:t>مثل مقالتك أنا أبرأ</w:t>
      </w:r>
      <w:r w:rsidR="00D509EC">
        <w:rPr>
          <w:rFonts w:hint="cs"/>
          <w:rtl/>
        </w:rPr>
        <w:t>ُ</w:t>
      </w:r>
      <w:r>
        <w:rPr>
          <w:rFonts w:hint="cs"/>
          <w:rtl/>
        </w:rPr>
        <w:t xml:space="preserve"> من دين عليّ الذي يدين</w:t>
      </w:r>
      <w:r w:rsidR="00D509EC">
        <w:rPr>
          <w:rFonts w:hint="cs"/>
          <w:rtl/>
        </w:rPr>
        <w:t>ُ</w:t>
      </w:r>
      <w:r>
        <w:rPr>
          <w:rFonts w:hint="cs"/>
          <w:rtl/>
        </w:rPr>
        <w:t xml:space="preserve"> به فحبسه ليستبرئ أمر</w:t>
      </w:r>
      <w:r w:rsidR="00D509EC">
        <w:rPr>
          <w:rFonts w:hint="cs"/>
          <w:rtl/>
        </w:rPr>
        <w:t>َ</w:t>
      </w:r>
      <w:r>
        <w:rPr>
          <w:rFonts w:hint="cs"/>
          <w:rtl/>
        </w:rPr>
        <w:t>ه</w:t>
      </w:r>
      <w:r w:rsidR="00864EEE">
        <w:rPr>
          <w:rFonts w:hint="cs"/>
          <w:rtl/>
        </w:rPr>
        <w:t xml:space="preserve">، </w:t>
      </w:r>
      <w:r>
        <w:rPr>
          <w:rFonts w:hint="cs"/>
          <w:rtl/>
        </w:rPr>
        <w:t>فكلّمه فيه ش</w:t>
      </w:r>
      <w:r w:rsidR="00D509EC">
        <w:rPr>
          <w:rFonts w:hint="cs"/>
          <w:rtl/>
        </w:rPr>
        <w:t>َ</w:t>
      </w:r>
      <w:r>
        <w:rPr>
          <w:rFonts w:hint="cs"/>
          <w:rtl/>
        </w:rPr>
        <w:t>م</w:t>
      </w:r>
      <w:r w:rsidR="00D509EC">
        <w:rPr>
          <w:rFonts w:hint="cs"/>
          <w:rtl/>
        </w:rPr>
        <w:t>ِ</w:t>
      </w:r>
      <w:r>
        <w:rPr>
          <w:rFonts w:hint="cs"/>
          <w:rtl/>
        </w:rPr>
        <w:t>ر بن عبد الله الخ</w:t>
      </w:r>
      <w:r w:rsidR="00D509EC">
        <w:rPr>
          <w:rFonts w:hint="cs"/>
          <w:rtl/>
        </w:rPr>
        <w:t>َ</w:t>
      </w:r>
      <w:r>
        <w:rPr>
          <w:rFonts w:hint="cs"/>
          <w:rtl/>
        </w:rPr>
        <w:t>ث</w:t>
      </w:r>
      <w:r w:rsidR="00D509EC">
        <w:rPr>
          <w:rFonts w:hint="cs"/>
          <w:rtl/>
        </w:rPr>
        <w:t>ْ</w:t>
      </w:r>
      <w:r>
        <w:rPr>
          <w:rFonts w:hint="cs"/>
          <w:rtl/>
        </w:rPr>
        <w:t xml:space="preserve">عميّ فخلّى سبيله على أن لا </w:t>
      </w:r>
    </w:p>
    <w:p w:rsidR="008C6465" w:rsidRDefault="009431ED" w:rsidP="009431ED">
      <w:pPr>
        <w:pStyle w:val="libLine"/>
        <w:rPr>
          <w:rtl/>
        </w:rPr>
      </w:pPr>
      <w:r>
        <w:rPr>
          <w:rFonts w:hint="cs"/>
          <w:rtl/>
        </w:rPr>
        <w:t>____________________</w:t>
      </w:r>
    </w:p>
    <w:p w:rsidR="008C6465" w:rsidRDefault="008C6465" w:rsidP="00F30C63">
      <w:pPr>
        <w:pStyle w:val="libFootnote0"/>
        <w:rPr>
          <w:rtl/>
        </w:rPr>
      </w:pPr>
      <w:r>
        <w:rPr>
          <w:rFonts w:hint="cs"/>
          <w:rtl/>
        </w:rPr>
        <w:t>(1) أنساب الأشراف 5</w:t>
      </w:r>
      <w:r w:rsidR="00603FE9">
        <w:rPr>
          <w:rFonts w:hint="cs"/>
          <w:rtl/>
        </w:rPr>
        <w:t xml:space="preserve">: </w:t>
      </w:r>
      <w:r>
        <w:rPr>
          <w:rFonts w:hint="cs"/>
          <w:rtl/>
        </w:rPr>
        <w:t>268</w:t>
      </w:r>
      <w:r w:rsidR="001C4878">
        <w:rPr>
          <w:rFonts w:hint="cs"/>
          <w:rtl/>
        </w:rPr>
        <w:t xml:space="preserve">. </w:t>
      </w:r>
    </w:p>
    <w:p w:rsidR="00772EDD" w:rsidRDefault="00772EDD" w:rsidP="00772EDD">
      <w:pPr>
        <w:pStyle w:val="libNormal"/>
        <w:rPr>
          <w:rtl/>
        </w:rPr>
      </w:pPr>
      <w:r>
        <w:rPr>
          <w:rtl/>
        </w:rPr>
        <w:br w:type="page"/>
      </w:r>
    </w:p>
    <w:p w:rsidR="00772EDD" w:rsidRDefault="00772EDD" w:rsidP="009431ED">
      <w:pPr>
        <w:pStyle w:val="libNormal"/>
        <w:rPr>
          <w:rtl/>
        </w:rPr>
      </w:pPr>
      <w:r>
        <w:rPr>
          <w:rFonts w:hint="cs"/>
          <w:rtl/>
        </w:rPr>
        <w:t>يدخل الكوفة، فأتى الموصل فأقام بها ومات قبل معاوية بشهرٍ. وأمّا ابن حيّان فقال له: ما تقول في عليّ؟ قال: من الذاكرين كثيراً والآمرين بالحقّ سرّاً وجهراً، فلا تسألني عن غير هذا فهو خيرٌ لك، فبعث به إلى زياد وكتب إليه أن اقتُلْه شرَّ قتْلةٍ فبعث به إلى قُسّ الناطف فدُفن حيّاً</w:t>
      </w:r>
      <w:r w:rsidRPr="00772EDD">
        <w:rPr>
          <w:rStyle w:val="libFootnotenumChar"/>
          <w:rFonts w:hint="cs"/>
          <w:rtl/>
        </w:rPr>
        <w:t>(1)</w:t>
      </w:r>
      <w:r>
        <w:rPr>
          <w:rFonts w:hint="cs"/>
          <w:rtl/>
        </w:rPr>
        <w:t>.</w:t>
      </w:r>
    </w:p>
    <w:p w:rsidR="00772EDD" w:rsidRDefault="00772EDD" w:rsidP="009431ED">
      <w:pPr>
        <w:pStyle w:val="libNormal"/>
        <w:rPr>
          <w:rtl/>
        </w:rPr>
      </w:pPr>
      <w:r>
        <w:rPr>
          <w:rFonts w:hint="cs"/>
          <w:rtl/>
        </w:rPr>
        <w:t>إنّ الخثعميّ لم يحقّق لابن هند أُمنيته التي هي محور أمره وشوقه وهو البراءة من</w:t>
      </w:r>
      <w:r w:rsidR="00CD61DC">
        <w:rPr>
          <w:rFonts w:hint="cs"/>
          <w:rtl/>
        </w:rPr>
        <w:t xml:space="preserve"> أمير المؤمنين </w:t>
      </w:r>
      <w:r>
        <w:rPr>
          <w:rFonts w:hint="cs"/>
          <w:rtl/>
        </w:rPr>
        <w:t>عليّ عليه الس</w:t>
      </w:r>
      <w:r w:rsidR="00CC237A">
        <w:rPr>
          <w:rFonts w:hint="cs"/>
          <w:rtl/>
        </w:rPr>
        <w:t>ّ</w:t>
      </w:r>
      <w:r>
        <w:rPr>
          <w:rFonts w:hint="cs"/>
          <w:rtl/>
        </w:rPr>
        <w:t xml:space="preserve">لام لأنّ البراءة منه براءة من رسول الله و من الله تعالى الذي جعله وليّاً للمؤمنين. ولكنّه وجد لنفسه مخرجاً وفي الوقت نفسه إدانةً لابن هند! فهو علّق جوابه وقوله على مقالة ابن هند في دين عليّ عليه السلام! فهو يبرأ من مثل هذا الدين؛ وهذا يعني أنّه لم يبرأ من دين عليّ الذي هو دين النبيّ صلى الله عليه وآله وقد فهم ابن هند هذا المعنى ولذلك حبسه شهراً، وشفع فيه فأخلى سبيله بشرط أن لا يدخل الكوفة، فتخلّص. </w:t>
      </w:r>
    </w:p>
    <w:p w:rsidR="00772EDD" w:rsidRDefault="00772EDD" w:rsidP="009431ED">
      <w:pPr>
        <w:pStyle w:val="libNormal"/>
        <w:rPr>
          <w:rtl/>
        </w:rPr>
      </w:pPr>
      <w:r>
        <w:rPr>
          <w:rFonts w:hint="cs"/>
          <w:rtl/>
        </w:rPr>
        <w:t xml:space="preserve">وأمّا عبد الرحمن بن حيّان فقد كان صلباً في موقفه جريئاً على ابن عند وأسمعه الموجع من القول، فحوّله إلى ابن سميّة لمعرفته بجرأته على الله تعالى، وأوصاه بما هو غنيّ عنه فدفنه هذا حيّاً. </w:t>
      </w:r>
    </w:p>
    <w:p w:rsidR="00772EDD" w:rsidRDefault="00772EDD" w:rsidP="00CC237A">
      <w:pPr>
        <w:pStyle w:val="libNormal"/>
        <w:rPr>
          <w:rtl/>
        </w:rPr>
      </w:pPr>
      <w:r>
        <w:rPr>
          <w:rFonts w:hint="cs"/>
          <w:rtl/>
        </w:rPr>
        <w:t xml:space="preserve">وفي تاريخ الطبريّ: مثل ما في أنساب الأشراف. قال: وقال لهم رسول معاوية: إنّا قد أُمرنا أن نعرض عليكم البراءة من عليّ واللعن له، فإن فعلتم تركناكم وإن أبيتم قتلناكم وإنّ أمير... يزعم أنّ دماءكم قد حلّت له بشهادة أهل مصركم عليكم، غير أنّه قد عفى عن ذلك فابرؤوا من هذا الرجل نُخلِ سبيلكم! قالوا: </w:t>
      </w:r>
      <w:r w:rsidR="00CC237A">
        <w:rPr>
          <w:rFonts w:hint="cs"/>
          <w:rtl/>
        </w:rPr>
        <w:t>أ</w:t>
      </w:r>
      <w:r>
        <w:rPr>
          <w:rFonts w:hint="cs"/>
          <w:rtl/>
        </w:rPr>
        <w:t>لل</w:t>
      </w:r>
      <w:r w:rsidR="00CC237A">
        <w:rPr>
          <w:rFonts w:hint="cs"/>
          <w:rtl/>
        </w:rPr>
        <w:t>ّ</w:t>
      </w:r>
      <w:r>
        <w:rPr>
          <w:rFonts w:hint="cs"/>
          <w:rtl/>
        </w:rPr>
        <w:t>همّ إنّا لس</w:t>
      </w:r>
      <w:r w:rsidR="00CC237A">
        <w:rPr>
          <w:rFonts w:hint="cs"/>
          <w:rtl/>
        </w:rPr>
        <w:t>ْ</w:t>
      </w:r>
      <w:r>
        <w:rPr>
          <w:rFonts w:hint="cs"/>
          <w:rtl/>
        </w:rPr>
        <w:t>نا فاع</w:t>
      </w:r>
      <w:r w:rsidR="00CC237A">
        <w:rPr>
          <w:rFonts w:hint="cs"/>
          <w:rtl/>
        </w:rPr>
        <w:t>ِ</w:t>
      </w:r>
      <w:r>
        <w:rPr>
          <w:rFonts w:hint="cs"/>
          <w:rtl/>
        </w:rPr>
        <w:t>لي ذلك؛ فأمر بقبورهم فحُفرت وأُدنيت أكفانهم وقاموا اليلَ كلَّه يُصلّون فلمّا أصبحوا قال أصحابُ معاوية: يا هؤلاء! لقد رأيناكم البارحة قد أطلتم الصلاة وأحسنتم</w:t>
      </w:r>
    </w:p>
    <w:p w:rsidR="008C6465" w:rsidRDefault="008C6465" w:rsidP="009431ED">
      <w:pPr>
        <w:pStyle w:val="libNormal"/>
        <w:rPr>
          <w:rtl/>
        </w:rPr>
      </w:pPr>
      <w:r>
        <w:rPr>
          <w:rtl/>
        </w:rPr>
        <w:br w:type="page"/>
      </w:r>
    </w:p>
    <w:p w:rsidR="008C6465" w:rsidRDefault="00DE5F71" w:rsidP="00F30C63">
      <w:pPr>
        <w:pStyle w:val="libNormal0"/>
        <w:rPr>
          <w:rtl/>
        </w:rPr>
      </w:pPr>
      <w:r>
        <w:rPr>
          <w:rFonts w:hint="cs"/>
          <w:rtl/>
        </w:rPr>
        <w:t>الدعاء فأخبرونا ما قولكم في عثمان</w:t>
      </w:r>
      <w:r w:rsidR="009431ED">
        <w:rPr>
          <w:rFonts w:hint="cs"/>
          <w:rtl/>
        </w:rPr>
        <w:t>؟</w:t>
      </w:r>
      <w:r>
        <w:rPr>
          <w:rFonts w:hint="cs"/>
          <w:rtl/>
        </w:rPr>
        <w:t xml:space="preserve"> قالوا</w:t>
      </w:r>
      <w:r w:rsidR="00603FE9">
        <w:rPr>
          <w:rFonts w:hint="cs"/>
          <w:rtl/>
        </w:rPr>
        <w:t xml:space="preserve">: </w:t>
      </w:r>
      <w:r>
        <w:rPr>
          <w:rFonts w:hint="cs"/>
          <w:rtl/>
        </w:rPr>
        <w:t>هو أوّل من جار في الحكم وعمل بغير الحقّ</w:t>
      </w:r>
      <w:r w:rsidR="00864EEE">
        <w:rPr>
          <w:rFonts w:hint="cs"/>
          <w:rtl/>
        </w:rPr>
        <w:t xml:space="preserve">، </w:t>
      </w:r>
      <w:r>
        <w:rPr>
          <w:rFonts w:hint="cs"/>
          <w:rtl/>
        </w:rPr>
        <w:t>فقال أصحاب معاوية</w:t>
      </w:r>
      <w:r w:rsidR="00603FE9">
        <w:rPr>
          <w:rFonts w:hint="cs"/>
          <w:rtl/>
        </w:rPr>
        <w:t xml:space="preserve">: </w:t>
      </w:r>
      <w:r>
        <w:rPr>
          <w:rFonts w:hint="cs"/>
          <w:rtl/>
        </w:rPr>
        <w:t>أمير</w:t>
      </w:r>
      <w:r w:rsidR="001C4878">
        <w:rPr>
          <w:rFonts w:hint="cs"/>
          <w:rtl/>
        </w:rPr>
        <w:t>.</w:t>
      </w:r>
      <w:r w:rsidR="009431ED">
        <w:rPr>
          <w:rFonts w:hint="cs"/>
          <w:rtl/>
        </w:rPr>
        <w:t>.</w:t>
      </w:r>
      <w:r>
        <w:rPr>
          <w:rFonts w:hint="cs"/>
          <w:rtl/>
        </w:rPr>
        <w:t>. أعلم بكم</w:t>
      </w:r>
      <w:r w:rsidR="00864EEE">
        <w:rPr>
          <w:rFonts w:hint="cs"/>
          <w:rtl/>
        </w:rPr>
        <w:t xml:space="preserve">، </w:t>
      </w:r>
      <w:r>
        <w:rPr>
          <w:rFonts w:hint="cs"/>
          <w:rtl/>
        </w:rPr>
        <w:t>ثمّ قاموا إليهم فقالوا</w:t>
      </w:r>
      <w:r w:rsidR="00603FE9">
        <w:rPr>
          <w:rFonts w:hint="cs"/>
          <w:rtl/>
        </w:rPr>
        <w:t xml:space="preserve">: </w:t>
      </w:r>
      <w:r>
        <w:rPr>
          <w:rFonts w:hint="cs"/>
          <w:rtl/>
        </w:rPr>
        <w:t>تبرؤون من هذا الرجل</w:t>
      </w:r>
      <w:r w:rsidR="009431ED">
        <w:rPr>
          <w:rFonts w:hint="cs"/>
          <w:rtl/>
        </w:rPr>
        <w:t>؟</w:t>
      </w:r>
      <w:r>
        <w:rPr>
          <w:rFonts w:hint="cs"/>
          <w:rtl/>
        </w:rPr>
        <w:t xml:space="preserve"> قالوا بل نتولاّه ونتبرّأ ممّن تبرّأ منه</w:t>
      </w:r>
      <w:r w:rsidR="00603FE9">
        <w:rPr>
          <w:rFonts w:hint="cs"/>
          <w:rtl/>
        </w:rPr>
        <w:t xml:space="preserve">؛ </w:t>
      </w:r>
      <w:r>
        <w:rPr>
          <w:rFonts w:hint="cs"/>
          <w:rtl/>
        </w:rPr>
        <w:t>فأخذ كلّ رجل منهم رجلاً ليقتله</w:t>
      </w:r>
      <w:r w:rsidR="001C4878">
        <w:rPr>
          <w:rFonts w:hint="cs"/>
          <w:rtl/>
        </w:rPr>
        <w:t>.</w:t>
      </w:r>
      <w:r w:rsidR="009431ED">
        <w:rPr>
          <w:rFonts w:hint="cs"/>
          <w:rtl/>
        </w:rPr>
        <w:t>.</w:t>
      </w:r>
      <w:r>
        <w:rPr>
          <w:rFonts w:hint="cs"/>
          <w:rtl/>
        </w:rPr>
        <w:t xml:space="preserve">. </w:t>
      </w:r>
      <w:r w:rsidRPr="00DE5F71">
        <w:rPr>
          <w:rStyle w:val="libFootnotenumChar"/>
          <w:rFonts w:hint="cs"/>
          <w:rtl/>
        </w:rPr>
        <w:t>(1)</w:t>
      </w:r>
      <w:r w:rsidR="001C4878">
        <w:rPr>
          <w:rFonts w:hint="cs"/>
          <w:rtl/>
        </w:rPr>
        <w:t xml:space="preserve">. </w:t>
      </w:r>
    </w:p>
    <w:p w:rsidR="00DE5F71" w:rsidRPr="00DE5F71" w:rsidRDefault="00DE5F71" w:rsidP="00DE5F71">
      <w:pPr>
        <w:pStyle w:val="Heading1"/>
        <w:rPr>
          <w:rtl/>
        </w:rPr>
      </w:pPr>
      <w:bookmarkStart w:id="214" w:name="_Toc521236084"/>
      <w:r>
        <w:rPr>
          <w:rFonts w:hint="cs"/>
          <w:rtl/>
        </w:rPr>
        <w:t xml:space="preserve">بين الإمام الحسن </w:t>
      </w:r>
      <w:r w:rsidRPr="005A6CF0">
        <w:rPr>
          <w:rStyle w:val="libAlaemChar"/>
          <w:rFonts w:eastAsiaTheme="minorHAnsi"/>
          <w:rtl/>
        </w:rPr>
        <w:t>عليه‌السلام</w:t>
      </w:r>
      <w:r w:rsidR="00864EEE">
        <w:rPr>
          <w:rStyle w:val="libAlaemChar"/>
          <w:rFonts w:eastAsiaTheme="minorHAnsi" w:hint="cs"/>
          <w:rtl/>
        </w:rPr>
        <w:t xml:space="preserve">، </w:t>
      </w:r>
      <w:r>
        <w:rPr>
          <w:rFonts w:hint="cs"/>
          <w:rtl/>
        </w:rPr>
        <w:t>وابن سميّة</w:t>
      </w:r>
      <w:bookmarkEnd w:id="214"/>
    </w:p>
    <w:p w:rsidR="00042131" w:rsidRDefault="00DE5F71" w:rsidP="00F64E82">
      <w:pPr>
        <w:pStyle w:val="libNormal"/>
        <w:rPr>
          <w:rtl/>
        </w:rPr>
      </w:pPr>
      <w:r>
        <w:rPr>
          <w:rFonts w:hint="cs"/>
          <w:rtl/>
        </w:rPr>
        <w:t>إنّ زياداً وهذا أحسن ما كان ي</w:t>
      </w:r>
      <w:r w:rsidR="008E46B3">
        <w:rPr>
          <w:rFonts w:hint="cs"/>
          <w:rtl/>
        </w:rPr>
        <w:t>ُ</w:t>
      </w:r>
      <w:r>
        <w:rPr>
          <w:rFonts w:hint="cs"/>
          <w:rtl/>
        </w:rPr>
        <w:t>سمّى به</w:t>
      </w:r>
      <w:r w:rsidR="00864EEE">
        <w:rPr>
          <w:rFonts w:hint="cs"/>
          <w:rtl/>
        </w:rPr>
        <w:t xml:space="preserve">، </w:t>
      </w:r>
      <w:r>
        <w:rPr>
          <w:rFonts w:hint="cs"/>
          <w:rtl/>
        </w:rPr>
        <w:t>وإلاّ فالشائع ابن أبيه وابن سميّة</w:t>
      </w:r>
      <w:r w:rsidR="00864EEE">
        <w:rPr>
          <w:rFonts w:hint="cs"/>
          <w:rtl/>
        </w:rPr>
        <w:t xml:space="preserve">، </w:t>
      </w:r>
      <w:r>
        <w:rPr>
          <w:rFonts w:hint="cs"/>
          <w:rtl/>
        </w:rPr>
        <w:t>وابن ع</w:t>
      </w:r>
      <w:r w:rsidR="008E46B3">
        <w:rPr>
          <w:rFonts w:hint="cs"/>
          <w:rtl/>
        </w:rPr>
        <w:t>ُ</w:t>
      </w:r>
      <w:r>
        <w:rPr>
          <w:rFonts w:hint="cs"/>
          <w:rtl/>
        </w:rPr>
        <w:t>بيد</w:t>
      </w:r>
      <w:r w:rsidR="00603FE9">
        <w:rPr>
          <w:rFonts w:hint="cs"/>
          <w:rtl/>
        </w:rPr>
        <w:t xml:space="preserve">؛ </w:t>
      </w:r>
      <w:r>
        <w:rPr>
          <w:rFonts w:hint="cs"/>
          <w:rtl/>
        </w:rPr>
        <w:t>وابن</w:t>
      </w:r>
      <w:r w:rsidR="008E46B3">
        <w:rPr>
          <w:rFonts w:hint="cs"/>
          <w:rtl/>
        </w:rPr>
        <w:t>ُ</w:t>
      </w:r>
      <w:r>
        <w:rPr>
          <w:rFonts w:hint="cs"/>
          <w:rtl/>
        </w:rPr>
        <w:t xml:space="preserve"> هند وبعد دعوته فصيّره إلى ربيبه أبي سفيان فهو في مواطن الوعد والوعيد يردّه إلى عبيد وإلى سميّة</w:t>
      </w:r>
      <w:r w:rsidR="00864EEE">
        <w:rPr>
          <w:rFonts w:hint="cs"/>
          <w:rtl/>
        </w:rPr>
        <w:t xml:space="preserve">، </w:t>
      </w:r>
      <w:r>
        <w:rPr>
          <w:rFonts w:hint="cs"/>
          <w:rtl/>
        </w:rPr>
        <w:t>وحتّى الناقص ابن ميسون إذا غضب عليه فعل ذلك</w:t>
      </w:r>
      <w:r w:rsidR="001C4878">
        <w:rPr>
          <w:rFonts w:hint="cs"/>
          <w:rtl/>
        </w:rPr>
        <w:t xml:space="preserve">. </w:t>
      </w:r>
      <w:r>
        <w:rPr>
          <w:rFonts w:hint="cs"/>
          <w:rtl/>
        </w:rPr>
        <w:t>وليس في أن ي</w:t>
      </w:r>
      <w:r w:rsidR="008E46B3">
        <w:rPr>
          <w:rFonts w:hint="cs"/>
          <w:rtl/>
        </w:rPr>
        <w:t>ُ</w:t>
      </w:r>
      <w:r>
        <w:rPr>
          <w:rFonts w:hint="cs"/>
          <w:rtl/>
        </w:rPr>
        <w:t>سمّى الرجل باسم</w:t>
      </w:r>
      <w:r w:rsidR="008E46B3">
        <w:rPr>
          <w:rFonts w:hint="cs"/>
          <w:rtl/>
        </w:rPr>
        <w:t>ِ</w:t>
      </w:r>
      <w:r>
        <w:rPr>
          <w:rFonts w:hint="cs"/>
          <w:rtl/>
        </w:rPr>
        <w:t>ه مجرّداً عيب</w:t>
      </w:r>
      <w:r w:rsidR="00864EEE">
        <w:rPr>
          <w:rFonts w:hint="cs"/>
          <w:rtl/>
        </w:rPr>
        <w:t xml:space="preserve">، </w:t>
      </w:r>
      <w:r>
        <w:rPr>
          <w:rFonts w:hint="cs"/>
          <w:rtl/>
        </w:rPr>
        <w:t>إنّما العيب أن ي</w:t>
      </w:r>
      <w:r w:rsidR="008E46B3">
        <w:rPr>
          <w:rFonts w:hint="cs"/>
          <w:rtl/>
        </w:rPr>
        <w:t>ُ</w:t>
      </w:r>
      <w:r>
        <w:rPr>
          <w:rFonts w:hint="cs"/>
          <w:rtl/>
        </w:rPr>
        <w:t>نسب إلى غير أبيه أو ي</w:t>
      </w:r>
      <w:r w:rsidR="008E46B3">
        <w:rPr>
          <w:rFonts w:hint="cs"/>
          <w:rtl/>
        </w:rPr>
        <w:t>ُ</w:t>
      </w:r>
      <w:r>
        <w:rPr>
          <w:rFonts w:hint="cs"/>
          <w:rtl/>
        </w:rPr>
        <w:t>دعى إلى غيره مواليه</w:t>
      </w:r>
      <w:r w:rsidR="001C4878">
        <w:rPr>
          <w:rFonts w:hint="cs"/>
          <w:rtl/>
        </w:rPr>
        <w:t xml:space="preserve">. </w:t>
      </w:r>
    </w:p>
    <w:p w:rsidR="00DE5F71" w:rsidRDefault="00DE5F71" w:rsidP="00F64E82">
      <w:pPr>
        <w:pStyle w:val="libNormal"/>
        <w:rPr>
          <w:rtl/>
        </w:rPr>
      </w:pPr>
      <w:r>
        <w:rPr>
          <w:rFonts w:hint="cs"/>
          <w:rtl/>
        </w:rPr>
        <w:t>عن ابن عون عن أبيه قال</w:t>
      </w:r>
      <w:r w:rsidR="00603FE9">
        <w:rPr>
          <w:rFonts w:hint="cs"/>
          <w:rtl/>
        </w:rPr>
        <w:t xml:space="preserve">: </w:t>
      </w:r>
      <w:r>
        <w:rPr>
          <w:rFonts w:hint="cs"/>
          <w:rtl/>
        </w:rPr>
        <w:t>ل</w:t>
      </w:r>
      <w:r w:rsidR="00285D57">
        <w:rPr>
          <w:rFonts w:hint="cs"/>
          <w:rtl/>
        </w:rPr>
        <w:t>ـ</w:t>
      </w:r>
      <w:r w:rsidR="008E46B3">
        <w:rPr>
          <w:rFonts w:hint="cs"/>
          <w:rtl/>
        </w:rPr>
        <w:t>مّا ادّعى معاوية زياداً وولّا</w:t>
      </w:r>
      <w:r>
        <w:rPr>
          <w:rFonts w:hint="cs"/>
          <w:rtl/>
        </w:rPr>
        <w:t>ه</w:t>
      </w:r>
      <w:r w:rsidR="00864EEE">
        <w:rPr>
          <w:rFonts w:hint="cs"/>
          <w:rtl/>
        </w:rPr>
        <w:t xml:space="preserve">، </w:t>
      </w:r>
      <w:r>
        <w:rPr>
          <w:rFonts w:hint="cs"/>
          <w:rtl/>
        </w:rPr>
        <w:t>طلب زياد رجلاً كان دخل في صلح الحسن</w:t>
      </w:r>
      <w:r w:rsidRPr="00DE5F71">
        <w:rPr>
          <w:rStyle w:val="libAlaemChar"/>
          <w:rFonts w:eastAsiaTheme="minorHAnsi"/>
          <w:rtl/>
        </w:rPr>
        <w:t xml:space="preserve"> </w:t>
      </w:r>
      <w:r w:rsidRPr="005A6CF0">
        <w:rPr>
          <w:rStyle w:val="libAlaemChar"/>
          <w:rFonts w:eastAsiaTheme="minorHAnsi"/>
          <w:rtl/>
        </w:rPr>
        <w:t>عليه‌السلام</w:t>
      </w:r>
      <w:r>
        <w:rPr>
          <w:rFonts w:hint="cs"/>
          <w:rtl/>
        </w:rPr>
        <w:t xml:space="preserve"> فكتب </w:t>
      </w:r>
      <w:r w:rsidR="00E74317">
        <w:rPr>
          <w:rFonts w:hint="cs"/>
          <w:rtl/>
        </w:rPr>
        <w:t>الحسن فيه إلى زياد ولم ينسبه إلى أب</w:t>
      </w:r>
      <w:r w:rsidR="00864EEE">
        <w:rPr>
          <w:rFonts w:hint="cs"/>
          <w:rtl/>
        </w:rPr>
        <w:t xml:space="preserve">، </w:t>
      </w:r>
      <w:r w:rsidR="00E74317">
        <w:rPr>
          <w:rFonts w:hint="cs"/>
          <w:rtl/>
        </w:rPr>
        <w:t>فكتب إليه زياد</w:t>
      </w:r>
      <w:r w:rsidR="00603FE9">
        <w:rPr>
          <w:rFonts w:hint="cs"/>
          <w:rtl/>
        </w:rPr>
        <w:t xml:space="preserve">: </w:t>
      </w:r>
      <w:r w:rsidR="00E74317">
        <w:rPr>
          <w:rFonts w:hint="cs"/>
          <w:rtl/>
        </w:rPr>
        <w:t>أمّا بعد فقد أتاني كتابك في فاسق يؤوي مثله الفسّاق من شيعتك وشيعة أبيك</w:t>
      </w:r>
      <w:r w:rsidR="004A4E29">
        <w:rPr>
          <w:rFonts w:hint="cs"/>
          <w:rtl/>
        </w:rPr>
        <w:t xml:space="preserve">! </w:t>
      </w:r>
      <w:r w:rsidR="00E74317">
        <w:rPr>
          <w:rFonts w:hint="cs"/>
          <w:rtl/>
        </w:rPr>
        <w:t>وأيم الله لأطلبنّه ولو بين جلدك ولحمك فإنّ أحبّ إليّ آك</w:t>
      </w:r>
      <w:r w:rsidR="00285D57">
        <w:rPr>
          <w:rFonts w:hint="cs"/>
          <w:rtl/>
        </w:rPr>
        <w:t>ُ</w:t>
      </w:r>
      <w:r w:rsidR="00E74317">
        <w:rPr>
          <w:rFonts w:hint="cs"/>
          <w:rtl/>
        </w:rPr>
        <w:t>ل</w:t>
      </w:r>
      <w:r w:rsidR="00285D57">
        <w:rPr>
          <w:rFonts w:hint="cs"/>
          <w:rtl/>
        </w:rPr>
        <w:t>ُ</w:t>
      </w:r>
      <w:r w:rsidR="00E74317">
        <w:rPr>
          <w:rFonts w:hint="cs"/>
          <w:rtl/>
        </w:rPr>
        <w:t>ه ل</w:t>
      </w:r>
      <w:r w:rsidR="00285D57">
        <w:rPr>
          <w:rFonts w:hint="cs"/>
          <w:rtl/>
        </w:rPr>
        <w:t>َ</w:t>
      </w:r>
      <w:r w:rsidR="00E74317">
        <w:rPr>
          <w:rFonts w:hint="cs"/>
          <w:rtl/>
        </w:rPr>
        <w:t>ل</w:t>
      </w:r>
      <w:r w:rsidR="00285D57">
        <w:rPr>
          <w:rFonts w:hint="cs"/>
          <w:rtl/>
        </w:rPr>
        <w:t>َ</w:t>
      </w:r>
      <w:r w:rsidR="00E74317">
        <w:rPr>
          <w:rFonts w:hint="cs"/>
          <w:rtl/>
        </w:rPr>
        <w:t>ح</w:t>
      </w:r>
      <w:r w:rsidR="00285D57">
        <w:rPr>
          <w:rFonts w:hint="cs"/>
          <w:rtl/>
        </w:rPr>
        <w:t>ْ</w:t>
      </w:r>
      <w:r w:rsidR="00E74317">
        <w:rPr>
          <w:rFonts w:hint="cs"/>
          <w:rtl/>
        </w:rPr>
        <w:t>م</w:t>
      </w:r>
      <w:r w:rsidR="00285D57">
        <w:rPr>
          <w:rFonts w:hint="cs"/>
          <w:rtl/>
        </w:rPr>
        <w:t>ٌ</w:t>
      </w:r>
      <w:r w:rsidR="00E74317">
        <w:rPr>
          <w:rFonts w:hint="cs"/>
          <w:rtl/>
        </w:rPr>
        <w:t xml:space="preserve"> أنت منه</w:t>
      </w:r>
      <w:r w:rsidR="001C4878">
        <w:rPr>
          <w:rFonts w:hint="cs"/>
          <w:rtl/>
        </w:rPr>
        <w:t xml:space="preserve">. </w:t>
      </w:r>
    </w:p>
    <w:p w:rsidR="00E74317" w:rsidRDefault="00E74317" w:rsidP="00E74317">
      <w:pPr>
        <w:pStyle w:val="libNormal"/>
        <w:rPr>
          <w:rtl/>
        </w:rPr>
      </w:pPr>
      <w:r>
        <w:rPr>
          <w:rFonts w:hint="cs"/>
          <w:rtl/>
        </w:rPr>
        <w:t>فلمّا قرأ الحسن الكتاب قال</w:t>
      </w:r>
      <w:r w:rsidR="00603FE9">
        <w:rPr>
          <w:rFonts w:hint="cs"/>
          <w:rtl/>
        </w:rPr>
        <w:t xml:space="preserve">: </w:t>
      </w:r>
      <w:r>
        <w:rPr>
          <w:rFonts w:hint="cs"/>
          <w:rtl/>
        </w:rPr>
        <w:t>كفر زياد</w:t>
      </w:r>
      <w:r w:rsidR="00864EEE">
        <w:rPr>
          <w:rFonts w:hint="cs"/>
          <w:rtl/>
        </w:rPr>
        <w:t xml:space="preserve">، </w:t>
      </w:r>
      <w:r>
        <w:rPr>
          <w:rFonts w:hint="cs"/>
          <w:rtl/>
        </w:rPr>
        <w:t>وبعث بالكتاب إلى معاوية فلمّا قرأه غضب فكتب إليه</w:t>
      </w:r>
      <w:r w:rsidR="00603FE9">
        <w:rPr>
          <w:rFonts w:hint="cs"/>
          <w:rtl/>
        </w:rPr>
        <w:t xml:space="preserve">: </w:t>
      </w:r>
      <w:r>
        <w:rPr>
          <w:rFonts w:hint="cs"/>
          <w:rtl/>
        </w:rPr>
        <w:t>أما بعد يا زياد فإنّ لك رأيين</w:t>
      </w:r>
      <w:r w:rsidR="00864EEE">
        <w:rPr>
          <w:rFonts w:hint="cs"/>
          <w:rtl/>
        </w:rPr>
        <w:t xml:space="preserve">، </w:t>
      </w:r>
      <w:r>
        <w:rPr>
          <w:rFonts w:hint="cs"/>
          <w:rtl/>
        </w:rPr>
        <w:t>رأي أبي سفيان ورأي سميّة</w:t>
      </w:r>
      <w:r w:rsidR="00864EEE">
        <w:rPr>
          <w:rFonts w:hint="cs"/>
          <w:rtl/>
        </w:rPr>
        <w:t xml:space="preserve">، </w:t>
      </w:r>
      <w:r>
        <w:rPr>
          <w:rFonts w:hint="cs"/>
          <w:rtl/>
        </w:rPr>
        <w:t>فأمّا رأيك من أبي سفيان فحز</w:t>
      </w:r>
      <w:r w:rsidR="008E46B3">
        <w:rPr>
          <w:rFonts w:hint="cs"/>
          <w:rtl/>
        </w:rPr>
        <w:t>ْ</w:t>
      </w:r>
      <w:r>
        <w:rPr>
          <w:rFonts w:hint="cs"/>
          <w:rtl/>
        </w:rPr>
        <w:t>م</w:t>
      </w:r>
      <w:r w:rsidR="008E46B3">
        <w:rPr>
          <w:rFonts w:hint="cs"/>
          <w:rtl/>
        </w:rPr>
        <w:t>ٌ</w:t>
      </w:r>
      <w:r>
        <w:rPr>
          <w:rFonts w:hint="cs"/>
          <w:rtl/>
        </w:rPr>
        <w:t xml:space="preserve"> وحلم</w:t>
      </w:r>
      <w:r w:rsidR="00864EEE">
        <w:rPr>
          <w:rFonts w:hint="cs"/>
          <w:rtl/>
        </w:rPr>
        <w:t xml:space="preserve">، </w:t>
      </w:r>
      <w:r>
        <w:rPr>
          <w:rFonts w:hint="cs"/>
          <w:rtl/>
        </w:rPr>
        <w:t>وأمّا رأيك من سميّة فما يشبهها</w:t>
      </w:r>
      <w:r w:rsidR="004A4E29">
        <w:rPr>
          <w:rFonts w:hint="cs"/>
          <w:rtl/>
        </w:rPr>
        <w:t xml:space="preserve">! </w:t>
      </w:r>
      <w:r>
        <w:rPr>
          <w:rFonts w:hint="cs"/>
          <w:rtl/>
        </w:rPr>
        <w:t>فلا تعرض لصاحب الحسن فإنّي لم أجعل لك عليه سبيلاً</w:t>
      </w:r>
      <w:r w:rsidR="00864EEE">
        <w:rPr>
          <w:rFonts w:hint="cs"/>
          <w:rtl/>
        </w:rPr>
        <w:t xml:space="preserve">، </w:t>
      </w:r>
      <w:r>
        <w:rPr>
          <w:rFonts w:hint="cs"/>
          <w:rtl/>
        </w:rPr>
        <w:t xml:space="preserve">وليس الحسن ممّا يرمي به الرجوان </w:t>
      </w:r>
      <w:r w:rsidRPr="007639E9">
        <w:rPr>
          <w:rStyle w:val="libFootnotenumChar"/>
          <w:rFonts w:hint="cs"/>
          <w:rtl/>
        </w:rPr>
        <w:t>(2)</w:t>
      </w:r>
      <w:r>
        <w:rPr>
          <w:rFonts w:hint="cs"/>
          <w:rtl/>
        </w:rPr>
        <w:t xml:space="preserve"> وقد عجبت من </w:t>
      </w:r>
    </w:p>
    <w:p w:rsidR="00E74317" w:rsidRDefault="009431ED" w:rsidP="009431ED">
      <w:pPr>
        <w:pStyle w:val="libLine"/>
        <w:rPr>
          <w:rtl/>
        </w:rPr>
      </w:pPr>
      <w:r>
        <w:rPr>
          <w:rFonts w:hint="cs"/>
          <w:rtl/>
        </w:rPr>
        <w:t>____________________</w:t>
      </w:r>
    </w:p>
    <w:p w:rsidR="00E74317" w:rsidRDefault="00E74317" w:rsidP="007639E9">
      <w:pPr>
        <w:pStyle w:val="libFootnote0"/>
        <w:rPr>
          <w:rtl/>
        </w:rPr>
      </w:pPr>
      <w:r>
        <w:rPr>
          <w:rFonts w:hint="cs"/>
          <w:rtl/>
        </w:rPr>
        <w:t>(1) تاريخ الطبري 4</w:t>
      </w:r>
      <w:r w:rsidR="00603FE9">
        <w:rPr>
          <w:rFonts w:hint="cs"/>
          <w:rtl/>
        </w:rPr>
        <w:t xml:space="preserve">: </w:t>
      </w:r>
      <w:r>
        <w:rPr>
          <w:rFonts w:hint="cs"/>
          <w:rtl/>
        </w:rPr>
        <w:t>205</w:t>
      </w:r>
      <w:r w:rsidR="001C4878">
        <w:rPr>
          <w:rFonts w:hint="cs"/>
          <w:rtl/>
        </w:rPr>
        <w:t xml:space="preserve">. </w:t>
      </w:r>
    </w:p>
    <w:p w:rsidR="00E74317" w:rsidRDefault="00E74317" w:rsidP="007639E9">
      <w:pPr>
        <w:pStyle w:val="libFootnote0"/>
        <w:rPr>
          <w:rtl/>
        </w:rPr>
      </w:pPr>
      <w:r>
        <w:rPr>
          <w:rFonts w:hint="cs"/>
          <w:rtl/>
        </w:rPr>
        <w:t>(2) أي ي</w:t>
      </w:r>
      <w:r w:rsidR="008E46B3">
        <w:rPr>
          <w:rFonts w:hint="cs"/>
          <w:rtl/>
        </w:rPr>
        <w:t>ُ</w:t>
      </w:r>
      <w:r>
        <w:rPr>
          <w:rFonts w:hint="cs"/>
          <w:rtl/>
        </w:rPr>
        <w:t>ستهزأ به</w:t>
      </w:r>
      <w:r w:rsidR="001C4878">
        <w:rPr>
          <w:rFonts w:hint="cs"/>
          <w:rtl/>
        </w:rPr>
        <w:t xml:space="preserve">. </w:t>
      </w:r>
      <w:r>
        <w:rPr>
          <w:rFonts w:hint="cs"/>
          <w:rtl/>
        </w:rPr>
        <w:t>القاموس</w:t>
      </w:r>
      <w:r w:rsidR="001C4878">
        <w:rPr>
          <w:rFonts w:hint="cs"/>
          <w:rtl/>
        </w:rPr>
        <w:t xml:space="preserve">. </w:t>
      </w:r>
    </w:p>
    <w:p w:rsidR="00E74317" w:rsidRDefault="00E74317" w:rsidP="009431ED">
      <w:pPr>
        <w:pStyle w:val="libNormal"/>
        <w:rPr>
          <w:rtl/>
        </w:rPr>
      </w:pPr>
      <w:r>
        <w:rPr>
          <w:rtl/>
        </w:rPr>
        <w:br w:type="page"/>
      </w:r>
    </w:p>
    <w:p w:rsidR="00E74317" w:rsidRDefault="007639E9" w:rsidP="00285D57">
      <w:pPr>
        <w:pStyle w:val="libNormal"/>
        <w:rPr>
          <w:rtl/>
        </w:rPr>
      </w:pPr>
      <w:r>
        <w:rPr>
          <w:rFonts w:hint="cs"/>
          <w:rtl/>
        </w:rPr>
        <w:t>تركك ن</w:t>
      </w:r>
      <w:r w:rsidR="00285D57">
        <w:rPr>
          <w:rFonts w:hint="cs"/>
          <w:rtl/>
        </w:rPr>
        <w:t>َ</w:t>
      </w:r>
      <w:r>
        <w:rPr>
          <w:rFonts w:hint="cs"/>
          <w:rtl/>
        </w:rPr>
        <w:t>س</w:t>
      </w:r>
      <w:r w:rsidR="00285D57">
        <w:rPr>
          <w:rFonts w:hint="cs"/>
          <w:rtl/>
        </w:rPr>
        <w:t>َ</w:t>
      </w:r>
      <w:r>
        <w:rPr>
          <w:rFonts w:hint="cs"/>
          <w:rtl/>
        </w:rPr>
        <w:t>ب</w:t>
      </w:r>
      <w:r w:rsidR="00285D57">
        <w:rPr>
          <w:rFonts w:hint="cs"/>
          <w:rtl/>
        </w:rPr>
        <w:t>َ</w:t>
      </w:r>
      <w:r>
        <w:rPr>
          <w:rFonts w:hint="cs"/>
          <w:rtl/>
        </w:rPr>
        <w:t>ه إلى أبيه أفإلى أمّه و</w:t>
      </w:r>
      <w:r w:rsidR="00285D57">
        <w:rPr>
          <w:rFonts w:hint="cs"/>
          <w:rtl/>
        </w:rPr>
        <w:t>َ</w:t>
      </w:r>
      <w:r>
        <w:rPr>
          <w:rFonts w:hint="cs"/>
          <w:rtl/>
        </w:rPr>
        <w:t>ك</w:t>
      </w:r>
      <w:r w:rsidR="00285D57">
        <w:rPr>
          <w:rFonts w:hint="cs"/>
          <w:rtl/>
        </w:rPr>
        <w:t>َ</w:t>
      </w:r>
      <w:r>
        <w:rPr>
          <w:rFonts w:hint="cs"/>
          <w:rtl/>
        </w:rPr>
        <w:t>ل</w:t>
      </w:r>
      <w:r w:rsidR="00285D57">
        <w:rPr>
          <w:rFonts w:hint="cs"/>
          <w:rtl/>
        </w:rPr>
        <w:t>ْ</w:t>
      </w:r>
      <w:r>
        <w:rPr>
          <w:rFonts w:hint="cs"/>
          <w:rtl/>
        </w:rPr>
        <w:t>ت</w:t>
      </w:r>
      <w:r w:rsidR="00285D57">
        <w:rPr>
          <w:rFonts w:hint="cs"/>
          <w:rtl/>
        </w:rPr>
        <w:t>َ</w:t>
      </w:r>
      <w:r>
        <w:rPr>
          <w:rFonts w:hint="cs"/>
          <w:rtl/>
        </w:rPr>
        <w:t>ه</w:t>
      </w:r>
      <w:r w:rsidR="00285D57">
        <w:rPr>
          <w:rFonts w:hint="cs"/>
          <w:rtl/>
        </w:rPr>
        <w:t>ُ</w:t>
      </w:r>
      <w:r>
        <w:rPr>
          <w:rFonts w:hint="cs"/>
          <w:rtl/>
        </w:rPr>
        <w:t xml:space="preserve"> وهي فاطمة بنت رسول الله</w:t>
      </w:r>
      <w:r w:rsidRPr="007639E9">
        <w:rPr>
          <w:rStyle w:val="libAlaemChar"/>
          <w:rFonts w:eastAsiaTheme="minorHAnsi"/>
          <w:rtl/>
        </w:rPr>
        <w:t xml:space="preserve"> </w:t>
      </w:r>
      <w:r w:rsidRPr="00BD4EF0">
        <w:rPr>
          <w:rStyle w:val="libAlaemChar"/>
          <w:rFonts w:eastAsiaTheme="minorHAnsi"/>
          <w:rtl/>
        </w:rPr>
        <w:t>صلى‌الله‌عليه‌وآله‌وسلم</w:t>
      </w:r>
      <w:r w:rsidR="00864EEE">
        <w:rPr>
          <w:rFonts w:hint="cs"/>
          <w:rtl/>
        </w:rPr>
        <w:t xml:space="preserve">، </w:t>
      </w:r>
      <w:r>
        <w:rPr>
          <w:rFonts w:hint="cs"/>
          <w:rtl/>
        </w:rPr>
        <w:t>فالآن اخترت</w:t>
      </w:r>
      <w:r w:rsidR="00285D57">
        <w:rPr>
          <w:rFonts w:hint="cs"/>
          <w:rtl/>
        </w:rPr>
        <w:t>َ</w:t>
      </w:r>
      <w:r>
        <w:rPr>
          <w:rFonts w:hint="cs"/>
          <w:rtl/>
        </w:rPr>
        <w:t xml:space="preserve"> له والسلام </w:t>
      </w:r>
      <w:r w:rsidRPr="007639E9">
        <w:rPr>
          <w:rStyle w:val="libFootnotenumChar"/>
          <w:rFonts w:hint="cs"/>
          <w:rtl/>
        </w:rPr>
        <w:t>(1)</w:t>
      </w:r>
      <w:r w:rsidR="001C4878">
        <w:rPr>
          <w:rFonts w:hint="cs"/>
          <w:rtl/>
        </w:rPr>
        <w:t xml:space="preserve">. </w:t>
      </w:r>
    </w:p>
    <w:p w:rsidR="007639E9" w:rsidRDefault="007639E9" w:rsidP="00E74317">
      <w:pPr>
        <w:pStyle w:val="libNormal"/>
        <w:rPr>
          <w:rtl/>
        </w:rPr>
      </w:pPr>
      <w:r>
        <w:rPr>
          <w:rFonts w:hint="cs"/>
          <w:rtl/>
        </w:rPr>
        <w:t>الإمام المجتبى سيّد شباب أهل الجنّة سمّى زياداً ولم ينسبه إلى أب ل</w:t>
      </w:r>
      <w:r w:rsidR="008E46B3">
        <w:rPr>
          <w:rFonts w:hint="cs"/>
          <w:rtl/>
        </w:rPr>
        <w:t>ِ</w:t>
      </w:r>
      <w:r>
        <w:rPr>
          <w:rFonts w:hint="cs"/>
          <w:rtl/>
        </w:rPr>
        <w:t>ل</w:t>
      </w:r>
      <w:r w:rsidR="008E46B3">
        <w:rPr>
          <w:rFonts w:hint="cs"/>
          <w:rtl/>
        </w:rPr>
        <w:t>ْ</w:t>
      </w:r>
      <w:r>
        <w:rPr>
          <w:rFonts w:hint="cs"/>
          <w:rtl/>
        </w:rPr>
        <w:t>ش</w:t>
      </w:r>
      <w:r w:rsidR="008E46B3">
        <w:rPr>
          <w:rFonts w:hint="cs"/>
          <w:rtl/>
        </w:rPr>
        <w:t>ُ</w:t>
      </w:r>
      <w:r>
        <w:rPr>
          <w:rFonts w:hint="cs"/>
          <w:rtl/>
        </w:rPr>
        <w:t>ب</w:t>
      </w:r>
      <w:r w:rsidR="008E46B3">
        <w:rPr>
          <w:rFonts w:hint="cs"/>
          <w:rtl/>
        </w:rPr>
        <w:t>ْ</w:t>
      </w:r>
      <w:r>
        <w:rPr>
          <w:rFonts w:hint="cs"/>
          <w:rtl/>
        </w:rPr>
        <w:t>هة</w:t>
      </w:r>
      <w:r w:rsidR="008E46B3">
        <w:rPr>
          <w:rFonts w:hint="cs"/>
          <w:rtl/>
        </w:rPr>
        <w:t>ِ</w:t>
      </w:r>
      <w:r>
        <w:rPr>
          <w:rFonts w:hint="cs"/>
          <w:rtl/>
        </w:rPr>
        <w:t xml:space="preserve"> في ذلك</w:t>
      </w:r>
      <w:r w:rsidR="00603FE9">
        <w:rPr>
          <w:rFonts w:hint="cs"/>
          <w:rtl/>
        </w:rPr>
        <w:t xml:space="preserve">؛ </w:t>
      </w:r>
      <w:r>
        <w:rPr>
          <w:rFonts w:hint="cs"/>
          <w:rtl/>
        </w:rPr>
        <w:t>فصبّ</w:t>
      </w:r>
      <w:r w:rsidR="008E46B3">
        <w:rPr>
          <w:rFonts w:hint="cs"/>
          <w:rtl/>
        </w:rPr>
        <w:t>َ</w:t>
      </w:r>
      <w:r>
        <w:rPr>
          <w:rFonts w:hint="cs"/>
          <w:rtl/>
        </w:rPr>
        <w:t xml:space="preserve"> عليه ابن</w:t>
      </w:r>
      <w:r w:rsidR="008E46B3">
        <w:rPr>
          <w:rFonts w:hint="cs"/>
          <w:rtl/>
        </w:rPr>
        <w:t>ُ</w:t>
      </w:r>
      <w:r>
        <w:rPr>
          <w:rFonts w:hint="cs"/>
          <w:rtl/>
        </w:rPr>
        <w:t xml:space="preserve"> هند شآبيب غضب</w:t>
      </w:r>
      <w:r w:rsidR="008E46B3">
        <w:rPr>
          <w:rFonts w:hint="cs"/>
          <w:rtl/>
        </w:rPr>
        <w:t>ِ</w:t>
      </w:r>
      <w:r>
        <w:rPr>
          <w:rFonts w:hint="cs"/>
          <w:rtl/>
        </w:rPr>
        <w:t>ه</w:t>
      </w:r>
      <w:r w:rsidR="00864EEE">
        <w:rPr>
          <w:rFonts w:hint="cs"/>
          <w:rtl/>
        </w:rPr>
        <w:t xml:space="preserve">، </w:t>
      </w:r>
      <w:r>
        <w:rPr>
          <w:rFonts w:hint="cs"/>
          <w:rtl/>
        </w:rPr>
        <w:t>فليختر أيّها أقلّ إيلاماً</w:t>
      </w:r>
      <w:r w:rsidR="009431ED">
        <w:rPr>
          <w:rFonts w:hint="cs"/>
          <w:rtl/>
        </w:rPr>
        <w:t>؟</w:t>
      </w:r>
      <w:r w:rsidR="004A4E29">
        <w:rPr>
          <w:rFonts w:hint="cs"/>
          <w:rtl/>
        </w:rPr>
        <w:t xml:space="preserve">! </w:t>
      </w:r>
    </w:p>
    <w:p w:rsidR="007639E9" w:rsidRDefault="005F2A07" w:rsidP="005F2A07">
      <w:pPr>
        <w:pStyle w:val="Heading1"/>
        <w:rPr>
          <w:rtl/>
        </w:rPr>
      </w:pPr>
      <w:bookmarkStart w:id="215" w:name="_Toc521236085"/>
      <w:r>
        <w:rPr>
          <w:rFonts w:hint="cs"/>
          <w:rtl/>
        </w:rPr>
        <w:t>شهداء يوم م</w:t>
      </w:r>
      <w:r w:rsidR="008E46B3">
        <w:rPr>
          <w:rFonts w:hint="cs"/>
          <w:rtl/>
        </w:rPr>
        <w:t>َ</w:t>
      </w:r>
      <w:r>
        <w:rPr>
          <w:rFonts w:hint="cs"/>
          <w:rtl/>
        </w:rPr>
        <w:t>ر</w:t>
      </w:r>
      <w:r w:rsidR="008E46B3">
        <w:rPr>
          <w:rFonts w:hint="cs"/>
          <w:rtl/>
        </w:rPr>
        <w:t>ْ</w:t>
      </w:r>
      <w:r>
        <w:rPr>
          <w:rFonts w:hint="cs"/>
          <w:rtl/>
        </w:rPr>
        <w:t>ج ع</w:t>
      </w:r>
      <w:r w:rsidR="008E46B3">
        <w:rPr>
          <w:rFonts w:hint="cs"/>
          <w:rtl/>
        </w:rPr>
        <w:t>َ</w:t>
      </w:r>
      <w:r>
        <w:rPr>
          <w:rFonts w:hint="cs"/>
          <w:rtl/>
        </w:rPr>
        <w:t>ذ</w:t>
      </w:r>
      <w:r w:rsidR="008E46B3">
        <w:rPr>
          <w:rFonts w:hint="cs"/>
          <w:rtl/>
        </w:rPr>
        <w:t>ْ</w:t>
      </w:r>
      <w:r>
        <w:rPr>
          <w:rFonts w:hint="cs"/>
          <w:rtl/>
        </w:rPr>
        <w:t>راء</w:t>
      </w:r>
      <w:bookmarkEnd w:id="215"/>
    </w:p>
    <w:p w:rsidR="00042131" w:rsidRDefault="005F2A07" w:rsidP="00F64E82">
      <w:pPr>
        <w:pStyle w:val="libNormal"/>
        <w:rPr>
          <w:rtl/>
        </w:rPr>
      </w:pPr>
      <w:r>
        <w:rPr>
          <w:rFonts w:hint="cs"/>
          <w:rtl/>
        </w:rPr>
        <w:t>حجر بن عديّ الكنديّ</w:t>
      </w:r>
      <w:r w:rsidR="00864EEE">
        <w:rPr>
          <w:rFonts w:hint="cs"/>
          <w:rtl/>
        </w:rPr>
        <w:t xml:space="preserve">، </w:t>
      </w:r>
      <w:r>
        <w:rPr>
          <w:rFonts w:hint="cs"/>
          <w:rtl/>
        </w:rPr>
        <w:t>وشريك بن شدّاد الحضرميّ</w:t>
      </w:r>
      <w:r w:rsidR="00864EEE">
        <w:rPr>
          <w:rFonts w:hint="cs"/>
          <w:rtl/>
        </w:rPr>
        <w:t xml:space="preserve">، </w:t>
      </w:r>
      <w:r>
        <w:rPr>
          <w:rFonts w:hint="cs"/>
          <w:rtl/>
        </w:rPr>
        <w:t>وص</w:t>
      </w:r>
      <w:r w:rsidR="008E46B3">
        <w:rPr>
          <w:rFonts w:hint="cs"/>
          <w:rtl/>
        </w:rPr>
        <w:t>َ</w:t>
      </w:r>
      <w:r>
        <w:rPr>
          <w:rFonts w:hint="cs"/>
          <w:rtl/>
        </w:rPr>
        <w:t>يفي بن ف</w:t>
      </w:r>
      <w:r w:rsidR="008E46B3">
        <w:rPr>
          <w:rFonts w:hint="cs"/>
          <w:rtl/>
        </w:rPr>
        <w:t>َ</w:t>
      </w:r>
      <w:r>
        <w:rPr>
          <w:rFonts w:hint="cs"/>
          <w:rtl/>
        </w:rPr>
        <w:t>سيل الشيباني</w:t>
      </w:r>
      <w:r w:rsidR="00864EEE">
        <w:rPr>
          <w:rFonts w:hint="cs"/>
          <w:rtl/>
        </w:rPr>
        <w:t xml:space="preserve">، </w:t>
      </w:r>
      <w:r>
        <w:rPr>
          <w:rFonts w:hint="cs"/>
          <w:rtl/>
        </w:rPr>
        <w:t>وعبد الرحمن بن حسّان الع</w:t>
      </w:r>
      <w:r w:rsidR="008E46B3">
        <w:rPr>
          <w:rFonts w:hint="cs"/>
          <w:rtl/>
        </w:rPr>
        <w:t>َ</w:t>
      </w:r>
      <w:r>
        <w:rPr>
          <w:rFonts w:hint="cs"/>
          <w:rtl/>
        </w:rPr>
        <w:t>نزي</w:t>
      </w:r>
      <w:r w:rsidR="00864EEE">
        <w:rPr>
          <w:rFonts w:hint="cs"/>
          <w:rtl/>
        </w:rPr>
        <w:t xml:space="preserve">، </w:t>
      </w:r>
      <w:r>
        <w:rPr>
          <w:rFonts w:hint="cs"/>
          <w:rtl/>
        </w:rPr>
        <w:t>وقبيصة</w:t>
      </w:r>
      <w:r w:rsidR="008E46B3">
        <w:rPr>
          <w:rFonts w:hint="cs"/>
          <w:rtl/>
        </w:rPr>
        <w:t>ُ</w:t>
      </w:r>
      <w:r>
        <w:rPr>
          <w:rFonts w:hint="cs"/>
          <w:rtl/>
        </w:rPr>
        <w:t xml:space="preserve"> بن ض</w:t>
      </w:r>
      <w:r w:rsidR="008E46B3">
        <w:rPr>
          <w:rFonts w:hint="cs"/>
          <w:rtl/>
        </w:rPr>
        <w:t>ُ</w:t>
      </w:r>
      <w:r>
        <w:rPr>
          <w:rFonts w:hint="cs"/>
          <w:rtl/>
        </w:rPr>
        <w:t>ب</w:t>
      </w:r>
      <w:r w:rsidR="008E46B3">
        <w:rPr>
          <w:rFonts w:hint="cs"/>
          <w:rtl/>
        </w:rPr>
        <w:t>َ</w:t>
      </w:r>
      <w:r>
        <w:rPr>
          <w:rFonts w:hint="cs"/>
          <w:rtl/>
        </w:rPr>
        <w:t>ي</w:t>
      </w:r>
      <w:r w:rsidR="008E46B3">
        <w:rPr>
          <w:rFonts w:hint="cs"/>
          <w:rtl/>
        </w:rPr>
        <w:t>ْ</w:t>
      </w:r>
      <w:r>
        <w:rPr>
          <w:rFonts w:hint="cs"/>
          <w:rtl/>
        </w:rPr>
        <w:t>ع</w:t>
      </w:r>
      <w:r w:rsidR="008E46B3">
        <w:rPr>
          <w:rFonts w:hint="cs"/>
          <w:rtl/>
        </w:rPr>
        <w:t>َ</w:t>
      </w:r>
      <w:r>
        <w:rPr>
          <w:rFonts w:hint="cs"/>
          <w:rtl/>
        </w:rPr>
        <w:t>ة الع</w:t>
      </w:r>
      <w:r w:rsidR="008E46B3">
        <w:rPr>
          <w:rFonts w:hint="cs"/>
          <w:rtl/>
        </w:rPr>
        <w:t>َ</w:t>
      </w:r>
      <w:r>
        <w:rPr>
          <w:rFonts w:hint="cs"/>
          <w:rtl/>
        </w:rPr>
        <w:t>ب</w:t>
      </w:r>
      <w:r w:rsidR="008E46B3">
        <w:rPr>
          <w:rFonts w:hint="cs"/>
          <w:rtl/>
        </w:rPr>
        <w:t>ْ</w:t>
      </w:r>
      <w:r>
        <w:rPr>
          <w:rFonts w:hint="cs"/>
          <w:rtl/>
        </w:rPr>
        <w:t>سيّ</w:t>
      </w:r>
      <w:r w:rsidR="00864EEE">
        <w:rPr>
          <w:rFonts w:hint="cs"/>
          <w:rtl/>
        </w:rPr>
        <w:t xml:space="preserve">، </w:t>
      </w:r>
      <w:r>
        <w:rPr>
          <w:rFonts w:hint="cs"/>
          <w:rtl/>
        </w:rPr>
        <w:t>وكدام بن حيّان الع</w:t>
      </w:r>
      <w:r w:rsidR="008E46B3">
        <w:rPr>
          <w:rFonts w:hint="cs"/>
          <w:rtl/>
        </w:rPr>
        <w:t>َ</w:t>
      </w:r>
      <w:r>
        <w:rPr>
          <w:rFonts w:hint="cs"/>
          <w:rtl/>
        </w:rPr>
        <w:t>ن</w:t>
      </w:r>
      <w:r w:rsidR="008E46B3">
        <w:rPr>
          <w:rFonts w:hint="cs"/>
          <w:rtl/>
        </w:rPr>
        <w:t>ْ</w:t>
      </w:r>
      <w:r>
        <w:rPr>
          <w:rFonts w:hint="cs"/>
          <w:rtl/>
        </w:rPr>
        <w:t>زيّ</w:t>
      </w:r>
      <w:r w:rsidR="00864EEE">
        <w:rPr>
          <w:rFonts w:hint="cs"/>
          <w:rtl/>
        </w:rPr>
        <w:t xml:space="preserve">، </w:t>
      </w:r>
      <w:r>
        <w:rPr>
          <w:rFonts w:hint="cs"/>
          <w:rtl/>
        </w:rPr>
        <w:t>وم</w:t>
      </w:r>
      <w:r w:rsidR="008E46B3">
        <w:rPr>
          <w:rFonts w:hint="cs"/>
          <w:rtl/>
        </w:rPr>
        <w:t>ُ</w:t>
      </w:r>
      <w:r>
        <w:rPr>
          <w:rFonts w:hint="cs"/>
          <w:rtl/>
        </w:rPr>
        <w:t>ح</w:t>
      </w:r>
      <w:r w:rsidR="008E46B3">
        <w:rPr>
          <w:rFonts w:hint="cs"/>
          <w:rtl/>
        </w:rPr>
        <w:t>ْ</w:t>
      </w:r>
      <w:r>
        <w:rPr>
          <w:rFonts w:hint="cs"/>
          <w:rtl/>
        </w:rPr>
        <w:t>ر</w:t>
      </w:r>
      <w:r w:rsidR="008E46B3">
        <w:rPr>
          <w:rFonts w:hint="cs"/>
          <w:rtl/>
        </w:rPr>
        <w:t>ِ</w:t>
      </w:r>
      <w:r>
        <w:rPr>
          <w:rFonts w:hint="cs"/>
          <w:rtl/>
        </w:rPr>
        <w:t>ز بن شهاب ال</w:t>
      </w:r>
      <w:r w:rsidR="008E46B3">
        <w:rPr>
          <w:rFonts w:hint="cs"/>
          <w:rtl/>
        </w:rPr>
        <w:t>ـ</w:t>
      </w:r>
      <w:r>
        <w:rPr>
          <w:rFonts w:hint="cs"/>
          <w:rtl/>
        </w:rPr>
        <w:t>م</w:t>
      </w:r>
      <w:r w:rsidR="008E46B3">
        <w:rPr>
          <w:rFonts w:hint="cs"/>
          <w:rtl/>
        </w:rPr>
        <w:t>ِ</w:t>
      </w:r>
      <w:r>
        <w:rPr>
          <w:rFonts w:hint="cs"/>
          <w:rtl/>
        </w:rPr>
        <w:t xml:space="preserve">نقريّ </w:t>
      </w:r>
      <w:r w:rsidRPr="005F2A07">
        <w:rPr>
          <w:rStyle w:val="libFootnotenumChar"/>
          <w:rFonts w:hint="cs"/>
          <w:rtl/>
        </w:rPr>
        <w:t>(2)</w:t>
      </w:r>
      <w:r w:rsidR="001C4878">
        <w:rPr>
          <w:rFonts w:hint="cs"/>
          <w:rtl/>
        </w:rPr>
        <w:t xml:space="preserve">. </w:t>
      </w:r>
    </w:p>
    <w:p w:rsidR="005F2A07" w:rsidRDefault="005F2A07" w:rsidP="00F64E82">
      <w:pPr>
        <w:pStyle w:val="libNormal"/>
        <w:rPr>
          <w:rtl/>
        </w:rPr>
      </w:pPr>
      <w:r>
        <w:rPr>
          <w:rFonts w:hint="cs"/>
          <w:rtl/>
        </w:rPr>
        <w:t>فهؤلاء سبعة شهداء س</w:t>
      </w:r>
      <w:r w:rsidR="008E46B3">
        <w:rPr>
          <w:rFonts w:hint="cs"/>
          <w:rtl/>
        </w:rPr>
        <w:t>ُ</w:t>
      </w:r>
      <w:r>
        <w:rPr>
          <w:rFonts w:hint="cs"/>
          <w:rtl/>
        </w:rPr>
        <w:t>عداء وقد است</w:t>
      </w:r>
      <w:r w:rsidR="008E46B3">
        <w:rPr>
          <w:rFonts w:hint="cs"/>
          <w:rtl/>
        </w:rPr>
        <w:t xml:space="preserve">ُشهدوا </w:t>
      </w:r>
      <w:r>
        <w:rPr>
          <w:rFonts w:hint="cs"/>
          <w:rtl/>
        </w:rPr>
        <w:t>بتمسّكهم بولاية</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sidR="00864EEE">
        <w:rPr>
          <w:rFonts w:hint="cs"/>
          <w:rtl/>
        </w:rPr>
        <w:t xml:space="preserve">، </w:t>
      </w:r>
      <w:r>
        <w:rPr>
          <w:rFonts w:hint="cs"/>
          <w:rtl/>
        </w:rPr>
        <w:t>فلهم الجنّة والرضوان ول</w:t>
      </w:r>
      <w:r w:rsidR="008E46B3">
        <w:rPr>
          <w:rFonts w:hint="cs"/>
          <w:rtl/>
        </w:rPr>
        <w:t>ـ</w:t>
      </w:r>
      <w:r>
        <w:rPr>
          <w:rFonts w:hint="cs"/>
          <w:rtl/>
        </w:rPr>
        <w:t>م</w:t>
      </w:r>
      <w:r w:rsidR="008E46B3">
        <w:rPr>
          <w:rFonts w:hint="cs"/>
          <w:rtl/>
        </w:rPr>
        <w:t>َ</w:t>
      </w:r>
      <w:r>
        <w:rPr>
          <w:rFonts w:hint="cs"/>
          <w:rtl/>
        </w:rPr>
        <w:t>ن قتلهم عذاب</w:t>
      </w:r>
      <w:r w:rsidR="008E46B3">
        <w:rPr>
          <w:rFonts w:hint="cs"/>
          <w:rtl/>
        </w:rPr>
        <w:t>ُ</w:t>
      </w:r>
      <w:r>
        <w:rPr>
          <w:rFonts w:hint="cs"/>
          <w:rtl/>
        </w:rPr>
        <w:t xml:space="preserve"> جهنّم والخلود في عذاب السعير</w:t>
      </w:r>
      <w:r w:rsidR="001C4878">
        <w:rPr>
          <w:rFonts w:hint="cs"/>
          <w:rtl/>
        </w:rPr>
        <w:t xml:space="preserve">. </w:t>
      </w:r>
      <w:r>
        <w:rPr>
          <w:rFonts w:hint="cs"/>
          <w:rtl/>
        </w:rPr>
        <w:t>قال عبيدة الكندي وهو يعيّر محمّد بن الأشعث بخذلانه ح</w:t>
      </w:r>
      <w:r w:rsidR="008E46B3">
        <w:rPr>
          <w:rFonts w:hint="cs"/>
          <w:rtl/>
        </w:rPr>
        <w:t>ُ</w:t>
      </w:r>
      <w:r>
        <w:rPr>
          <w:rFonts w:hint="cs"/>
          <w:rtl/>
        </w:rPr>
        <w:t>جراً</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0"/>
        <w:gridCol w:w="270"/>
        <w:gridCol w:w="3403"/>
      </w:tblGrid>
      <w:tr w:rsidR="00DB0B29" w:rsidTr="00E22199">
        <w:trPr>
          <w:trHeight w:val="350"/>
        </w:trPr>
        <w:tc>
          <w:tcPr>
            <w:tcW w:w="3920" w:type="dxa"/>
            <w:shd w:val="clear" w:color="auto" w:fill="auto"/>
          </w:tcPr>
          <w:p w:rsidR="00DB0B29" w:rsidRDefault="00DB0B29" w:rsidP="00E22199">
            <w:pPr>
              <w:pStyle w:val="libPoem"/>
            </w:pPr>
            <w:r>
              <w:rPr>
                <w:rFonts w:hint="cs"/>
                <w:rtl/>
              </w:rPr>
              <w:t>أسلمت</w:t>
            </w:r>
            <w:r w:rsidR="008E46B3">
              <w:rPr>
                <w:rFonts w:hint="cs"/>
                <w:rtl/>
              </w:rPr>
              <w:t>َ</w:t>
            </w:r>
            <w:r>
              <w:rPr>
                <w:rFonts w:hint="cs"/>
                <w:rtl/>
              </w:rPr>
              <w:t xml:space="preserve"> عم</w:t>
            </w:r>
            <w:r w:rsidR="008E46B3">
              <w:rPr>
                <w:rFonts w:hint="cs"/>
                <w:rtl/>
              </w:rPr>
              <w:t>َ</w:t>
            </w:r>
            <w:r>
              <w:rPr>
                <w:rFonts w:hint="cs"/>
                <w:rtl/>
              </w:rPr>
              <w:t>ّك لم ت</w:t>
            </w:r>
            <w:r w:rsidR="008E46B3">
              <w:rPr>
                <w:rFonts w:hint="cs"/>
                <w:rtl/>
              </w:rPr>
              <w:t>ُ</w:t>
            </w:r>
            <w:r>
              <w:rPr>
                <w:rFonts w:hint="cs"/>
                <w:rtl/>
              </w:rPr>
              <w:t>قاتل دونه</w:t>
            </w:r>
            <w:r w:rsidRPr="00725071">
              <w:rPr>
                <w:rStyle w:val="libPoemTiniChar0"/>
                <w:rtl/>
              </w:rPr>
              <w:br/>
              <w:t> </w:t>
            </w:r>
          </w:p>
        </w:tc>
        <w:tc>
          <w:tcPr>
            <w:tcW w:w="279" w:type="dxa"/>
            <w:shd w:val="clear" w:color="auto" w:fill="auto"/>
          </w:tcPr>
          <w:p w:rsidR="00DB0B29" w:rsidRDefault="00DB0B29" w:rsidP="00E22199">
            <w:pPr>
              <w:pStyle w:val="libPoem"/>
              <w:rPr>
                <w:rtl/>
              </w:rPr>
            </w:pPr>
          </w:p>
        </w:tc>
        <w:tc>
          <w:tcPr>
            <w:tcW w:w="3881" w:type="dxa"/>
            <w:shd w:val="clear" w:color="auto" w:fill="auto"/>
          </w:tcPr>
          <w:p w:rsidR="00DB0B29" w:rsidRDefault="00113C36" w:rsidP="00E22199">
            <w:pPr>
              <w:pStyle w:val="libPoem"/>
            </w:pPr>
            <w:r>
              <w:rPr>
                <w:rFonts w:hint="cs"/>
                <w:rtl/>
              </w:rPr>
              <w:t>ف</w:t>
            </w:r>
            <w:r w:rsidR="008E46B3">
              <w:rPr>
                <w:rFonts w:hint="cs"/>
                <w:rtl/>
              </w:rPr>
              <w:t>َ</w:t>
            </w:r>
            <w:r>
              <w:rPr>
                <w:rFonts w:hint="cs"/>
                <w:rtl/>
              </w:rPr>
              <w:t>ر</w:t>
            </w:r>
            <w:r w:rsidR="008E46B3">
              <w:rPr>
                <w:rFonts w:hint="cs"/>
                <w:rtl/>
              </w:rPr>
              <w:t>َ</w:t>
            </w:r>
            <w:r>
              <w:rPr>
                <w:rFonts w:hint="cs"/>
                <w:rtl/>
              </w:rPr>
              <w:t>قاً ولو</w:t>
            </w:r>
            <w:r w:rsidR="00DB0B29">
              <w:rPr>
                <w:rFonts w:hint="cs"/>
                <w:rtl/>
              </w:rPr>
              <w:t>لا أنت كان م</w:t>
            </w:r>
            <w:r w:rsidR="008E46B3">
              <w:rPr>
                <w:rFonts w:hint="cs"/>
                <w:rtl/>
              </w:rPr>
              <w:t>َ</w:t>
            </w:r>
            <w:r w:rsidR="00DB0B29">
              <w:rPr>
                <w:rFonts w:hint="cs"/>
                <w:rtl/>
              </w:rPr>
              <w:t>ن</w:t>
            </w:r>
            <w:r w:rsidR="008E46B3">
              <w:rPr>
                <w:rFonts w:hint="cs"/>
                <w:rtl/>
              </w:rPr>
              <w:t>ِ</w:t>
            </w:r>
            <w:r w:rsidR="00DB0B29">
              <w:rPr>
                <w:rFonts w:hint="cs"/>
                <w:rtl/>
              </w:rPr>
              <w:t>يعا</w:t>
            </w:r>
            <w:r w:rsidR="00DB0B29" w:rsidRPr="00725071">
              <w:rPr>
                <w:rStyle w:val="libPoemTiniChar0"/>
                <w:rtl/>
              </w:rPr>
              <w:br/>
              <w:t> </w:t>
            </w:r>
          </w:p>
        </w:tc>
      </w:tr>
      <w:tr w:rsidR="00DB0B29" w:rsidTr="00E22199">
        <w:trPr>
          <w:trHeight w:val="350"/>
        </w:trPr>
        <w:tc>
          <w:tcPr>
            <w:tcW w:w="3920" w:type="dxa"/>
          </w:tcPr>
          <w:p w:rsidR="00DB0B29" w:rsidRDefault="00DB0B29" w:rsidP="00E22199">
            <w:pPr>
              <w:pStyle w:val="libPoem"/>
            </w:pPr>
            <w:r>
              <w:rPr>
                <w:rFonts w:hint="cs"/>
                <w:rtl/>
              </w:rPr>
              <w:t>وقتلت</w:t>
            </w:r>
            <w:r w:rsidR="008E46B3">
              <w:rPr>
                <w:rFonts w:hint="cs"/>
                <w:rtl/>
              </w:rPr>
              <w:t>َ</w:t>
            </w:r>
            <w:r>
              <w:rPr>
                <w:rFonts w:hint="cs"/>
                <w:rtl/>
              </w:rPr>
              <w:t xml:space="preserve"> وافد</w:t>
            </w:r>
            <w:r w:rsidR="008E46B3">
              <w:rPr>
                <w:rFonts w:hint="cs"/>
                <w:rtl/>
              </w:rPr>
              <w:t>َ</w:t>
            </w:r>
            <w:r>
              <w:rPr>
                <w:rFonts w:hint="cs"/>
                <w:rtl/>
              </w:rPr>
              <w:t xml:space="preserve"> آل بيت</w:t>
            </w:r>
            <w:r w:rsidR="008E46B3">
              <w:rPr>
                <w:rFonts w:hint="cs"/>
                <w:rtl/>
              </w:rPr>
              <w:t>ِ</w:t>
            </w:r>
            <w:r>
              <w:rPr>
                <w:rFonts w:hint="cs"/>
                <w:rtl/>
              </w:rPr>
              <w:t xml:space="preserve"> محمّد</w:t>
            </w:r>
            <w:r w:rsidR="008E46B3">
              <w:rPr>
                <w:rFonts w:hint="cs"/>
                <w:rtl/>
              </w:rPr>
              <w:t>ٍ</w:t>
            </w:r>
            <w:r w:rsidRPr="00725071">
              <w:rPr>
                <w:rStyle w:val="libPoemTiniChar0"/>
                <w:rtl/>
              </w:rPr>
              <w:br/>
              <w:t> </w:t>
            </w:r>
          </w:p>
        </w:tc>
        <w:tc>
          <w:tcPr>
            <w:tcW w:w="279" w:type="dxa"/>
          </w:tcPr>
          <w:p w:rsidR="00DB0B29" w:rsidRDefault="00DB0B29" w:rsidP="00E22199">
            <w:pPr>
              <w:pStyle w:val="libPoem"/>
              <w:rPr>
                <w:rtl/>
              </w:rPr>
            </w:pPr>
          </w:p>
        </w:tc>
        <w:tc>
          <w:tcPr>
            <w:tcW w:w="3881" w:type="dxa"/>
          </w:tcPr>
          <w:p w:rsidR="00DB0B29" w:rsidRDefault="00DB0B29" w:rsidP="00E22199">
            <w:pPr>
              <w:pStyle w:val="libPoem"/>
            </w:pPr>
            <w:r>
              <w:rPr>
                <w:rFonts w:hint="cs"/>
                <w:rtl/>
              </w:rPr>
              <w:t>وس</w:t>
            </w:r>
            <w:r w:rsidR="008E46B3">
              <w:rPr>
                <w:rFonts w:hint="cs"/>
                <w:rtl/>
              </w:rPr>
              <w:t>َ</w:t>
            </w:r>
            <w:r>
              <w:rPr>
                <w:rFonts w:hint="cs"/>
                <w:rtl/>
              </w:rPr>
              <w:t>ل</w:t>
            </w:r>
            <w:r w:rsidR="008E46B3">
              <w:rPr>
                <w:rFonts w:hint="cs"/>
                <w:rtl/>
              </w:rPr>
              <w:t>َ</w:t>
            </w:r>
            <w:r>
              <w:rPr>
                <w:rFonts w:hint="cs"/>
                <w:rtl/>
              </w:rPr>
              <w:t>بت</w:t>
            </w:r>
            <w:r w:rsidR="008E46B3">
              <w:rPr>
                <w:rFonts w:hint="cs"/>
                <w:rtl/>
              </w:rPr>
              <w:t>َ</w:t>
            </w:r>
            <w:r>
              <w:rPr>
                <w:rFonts w:hint="cs"/>
                <w:rtl/>
              </w:rPr>
              <w:t xml:space="preserve"> أسيافاً له ود</w:t>
            </w:r>
            <w:r w:rsidR="008E46B3">
              <w:rPr>
                <w:rFonts w:hint="cs"/>
                <w:rtl/>
              </w:rPr>
              <w:t>ُ</w:t>
            </w:r>
            <w:r>
              <w:rPr>
                <w:rFonts w:hint="cs"/>
                <w:rtl/>
              </w:rPr>
              <w:t>ر</w:t>
            </w:r>
            <w:r w:rsidR="008E46B3">
              <w:rPr>
                <w:rFonts w:hint="cs"/>
                <w:rtl/>
              </w:rPr>
              <w:t>ُ</w:t>
            </w:r>
            <w:r>
              <w:rPr>
                <w:rFonts w:hint="cs"/>
                <w:rtl/>
              </w:rPr>
              <w:t xml:space="preserve">وعا </w:t>
            </w:r>
            <w:r w:rsidRPr="00DB0B29">
              <w:rPr>
                <w:rStyle w:val="libFootnotenumChar"/>
                <w:rFonts w:hint="cs"/>
                <w:rtl/>
              </w:rPr>
              <w:t>(3)</w:t>
            </w:r>
            <w:r w:rsidRPr="00725071">
              <w:rPr>
                <w:rStyle w:val="libPoemTiniChar0"/>
                <w:rtl/>
              </w:rPr>
              <w:br/>
              <w:t> </w:t>
            </w:r>
          </w:p>
        </w:tc>
      </w:tr>
    </w:tbl>
    <w:p w:rsidR="005F2A07" w:rsidRDefault="00DB0B29" w:rsidP="00F64E82">
      <w:pPr>
        <w:pStyle w:val="libNormal"/>
        <w:rPr>
          <w:rtl/>
        </w:rPr>
      </w:pPr>
      <w:r>
        <w:rPr>
          <w:rFonts w:hint="cs"/>
          <w:rtl/>
        </w:rPr>
        <w:t>ول</w:t>
      </w:r>
      <w:r w:rsidR="008E46B3">
        <w:rPr>
          <w:rFonts w:hint="cs"/>
          <w:rtl/>
        </w:rPr>
        <w:t>ـ</w:t>
      </w:r>
      <w:r>
        <w:rPr>
          <w:rFonts w:hint="cs"/>
          <w:rtl/>
        </w:rPr>
        <w:t>م</w:t>
      </w:r>
      <w:r w:rsidR="008E46B3">
        <w:rPr>
          <w:rFonts w:hint="cs"/>
          <w:rtl/>
        </w:rPr>
        <w:t>ـ</w:t>
      </w:r>
      <w:r>
        <w:rPr>
          <w:rFonts w:hint="cs"/>
          <w:rtl/>
        </w:rPr>
        <w:t>ّا عزل زياد أنس بن أبي إياس عن ولاية خراسان وولّى مكانه خل</w:t>
      </w:r>
      <w:r w:rsidR="008E46B3">
        <w:rPr>
          <w:rFonts w:hint="cs"/>
          <w:rtl/>
        </w:rPr>
        <w:t>َ</w:t>
      </w:r>
      <w:r>
        <w:rPr>
          <w:rFonts w:hint="cs"/>
          <w:rtl/>
        </w:rPr>
        <w:t>يد بن عبد الله الحنفي</w:t>
      </w:r>
      <w:r w:rsidR="00864EEE">
        <w:rPr>
          <w:rFonts w:hint="cs"/>
          <w:rtl/>
        </w:rPr>
        <w:t xml:space="preserve">، </w:t>
      </w:r>
      <w:r>
        <w:rPr>
          <w:rFonts w:hint="cs"/>
          <w:rtl/>
        </w:rPr>
        <w:t>قال أنس</w:t>
      </w:r>
      <w:r w:rsidR="002F62E6">
        <w:rPr>
          <w:rFonts w:hint="cs"/>
          <w:rtl/>
        </w:rPr>
        <w:t>:</w:t>
      </w:r>
      <w:r w:rsidR="009431ED">
        <w:rPr>
          <w:rFonts w:hint="cs"/>
          <w:rtl/>
        </w:rPr>
        <w:t xml:space="preserve"> </w:t>
      </w:r>
    </w:p>
    <w:p w:rsidR="00DB0B29" w:rsidRDefault="009431ED" w:rsidP="009431ED">
      <w:pPr>
        <w:pStyle w:val="libLine"/>
        <w:rPr>
          <w:rtl/>
        </w:rPr>
      </w:pPr>
      <w:r>
        <w:rPr>
          <w:rFonts w:hint="cs"/>
          <w:rtl/>
        </w:rPr>
        <w:t>____________________</w:t>
      </w:r>
    </w:p>
    <w:p w:rsidR="00DB0B29" w:rsidRDefault="00DB0B29" w:rsidP="00EF48C1">
      <w:pPr>
        <w:pStyle w:val="libFootnote0"/>
        <w:rPr>
          <w:rtl/>
        </w:rPr>
      </w:pPr>
      <w:r>
        <w:rPr>
          <w:rFonts w:hint="cs"/>
          <w:rtl/>
        </w:rPr>
        <w:t>(1) أنساب الأشراف 3</w:t>
      </w:r>
      <w:r w:rsidR="00603FE9">
        <w:rPr>
          <w:rFonts w:hint="cs"/>
          <w:rtl/>
        </w:rPr>
        <w:t xml:space="preserve">: </w:t>
      </w:r>
      <w:r>
        <w:rPr>
          <w:rFonts w:hint="cs"/>
          <w:rtl/>
        </w:rPr>
        <w:t>294</w:t>
      </w:r>
      <w:r w:rsidR="002C54F1">
        <w:rPr>
          <w:rFonts w:hint="cs"/>
          <w:rtl/>
        </w:rPr>
        <w:t xml:space="preserve"> - </w:t>
      </w:r>
      <w:r>
        <w:rPr>
          <w:rFonts w:hint="cs"/>
          <w:rtl/>
        </w:rPr>
        <w:t>295</w:t>
      </w:r>
      <w:r w:rsidR="001C4878">
        <w:rPr>
          <w:rFonts w:hint="cs"/>
          <w:rtl/>
        </w:rPr>
        <w:t xml:space="preserve">. </w:t>
      </w:r>
    </w:p>
    <w:p w:rsidR="00DB0B29" w:rsidRDefault="00DB0B29" w:rsidP="00EF48C1">
      <w:pPr>
        <w:pStyle w:val="libFootnote0"/>
        <w:rPr>
          <w:rtl/>
        </w:rPr>
      </w:pPr>
      <w:r>
        <w:rPr>
          <w:rFonts w:hint="cs"/>
          <w:rtl/>
        </w:rPr>
        <w:t xml:space="preserve">(2) أنساب </w:t>
      </w:r>
      <w:r w:rsidR="00FD3A29">
        <w:rPr>
          <w:rFonts w:hint="cs"/>
          <w:rtl/>
        </w:rPr>
        <w:t>الأشراف 5</w:t>
      </w:r>
      <w:r w:rsidR="00603FE9">
        <w:rPr>
          <w:rFonts w:hint="cs"/>
          <w:rtl/>
        </w:rPr>
        <w:t xml:space="preserve">: </w:t>
      </w:r>
      <w:r w:rsidR="00FD3A29">
        <w:rPr>
          <w:rFonts w:hint="cs"/>
          <w:rtl/>
        </w:rPr>
        <w:t>271</w:t>
      </w:r>
      <w:r w:rsidR="00864EEE">
        <w:rPr>
          <w:rFonts w:hint="cs"/>
          <w:rtl/>
        </w:rPr>
        <w:t xml:space="preserve">، </w:t>
      </w:r>
      <w:r w:rsidR="00FD3A29">
        <w:rPr>
          <w:rFonts w:hint="cs"/>
          <w:rtl/>
        </w:rPr>
        <w:t>تاريخ الطبريّ 4</w:t>
      </w:r>
      <w:r w:rsidR="00603FE9">
        <w:rPr>
          <w:rFonts w:hint="cs"/>
          <w:rtl/>
        </w:rPr>
        <w:t xml:space="preserve">: </w:t>
      </w:r>
      <w:r w:rsidR="00FD3A29">
        <w:rPr>
          <w:rFonts w:hint="cs"/>
          <w:rtl/>
        </w:rPr>
        <w:t>207</w:t>
      </w:r>
      <w:r w:rsidR="00864EEE">
        <w:rPr>
          <w:rFonts w:hint="cs"/>
          <w:rtl/>
        </w:rPr>
        <w:t xml:space="preserve">، </w:t>
      </w:r>
      <w:r w:rsidR="00FD3A29">
        <w:rPr>
          <w:rFonts w:hint="cs"/>
          <w:rtl/>
        </w:rPr>
        <w:t>جمهرة النسب</w:t>
      </w:r>
      <w:r w:rsidR="00603FE9">
        <w:rPr>
          <w:rFonts w:hint="cs"/>
          <w:rtl/>
        </w:rPr>
        <w:t xml:space="preserve">: </w:t>
      </w:r>
      <w:r w:rsidR="00FD3A29">
        <w:rPr>
          <w:rFonts w:hint="cs"/>
          <w:rtl/>
        </w:rPr>
        <w:t>232</w:t>
      </w:r>
      <w:r w:rsidR="002C54F1">
        <w:rPr>
          <w:rFonts w:hint="cs"/>
          <w:rtl/>
        </w:rPr>
        <w:t xml:space="preserve"> - </w:t>
      </w:r>
      <w:r w:rsidR="00FD3A29">
        <w:rPr>
          <w:rFonts w:hint="cs"/>
          <w:rtl/>
        </w:rPr>
        <w:t>450</w:t>
      </w:r>
      <w:r w:rsidR="00864EEE">
        <w:rPr>
          <w:rFonts w:hint="cs"/>
          <w:rtl/>
        </w:rPr>
        <w:t xml:space="preserve">، </w:t>
      </w:r>
      <w:r w:rsidR="00FD3A29">
        <w:rPr>
          <w:rFonts w:hint="cs"/>
          <w:rtl/>
        </w:rPr>
        <w:t>طبقات ابن سعد 6</w:t>
      </w:r>
      <w:r w:rsidR="00603FE9">
        <w:rPr>
          <w:rFonts w:hint="cs"/>
          <w:rtl/>
        </w:rPr>
        <w:t xml:space="preserve">: </w:t>
      </w:r>
      <w:r w:rsidR="00FD3A29">
        <w:rPr>
          <w:rFonts w:hint="cs"/>
          <w:rtl/>
        </w:rPr>
        <w:t>217</w:t>
      </w:r>
      <w:r w:rsidR="00864EEE">
        <w:rPr>
          <w:rFonts w:hint="cs"/>
          <w:rtl/>
        </w:rPr>
        <w:t xml:space="preserve">، </w:t>
      </w:r>
      <w:r w:rsidR="00FD3A29">
        <w:rPr>
          <w:rFonts w:hint="cs"/>
          <w:rtl/>
        </w:rPr>
        <w:t>تاريخ اليعقوبي 2</w:t>
      </w:r>
      <w:r w:rsidR="00603FE9">
        <w:rPr>
          <w:rFonts w:hint="cs"/>
          <w:rtl/>
        </w:rPr>
        <w:t xml:space="preserve">: </w:t>
      </w:r>
      <w:r w:rsidR="00FD3A29">
        <w:rPr>
          <w:rFonts w:hint="cs"/>
          <w:rtl/>
        </w:rPr>
        <w:t>231</w:t>
      </w:r>
      <w:r w:rsidR="00864EEE">
        <w:rPr>
          <w:rFonts w:hint="cs"/>
          <w:rtl/>
        </w:rPr>
        <w:t xml:space="preserve">، </w:t>
      </w:r>
      <w:r w:rsidR="00FD3A29">
        <w:rPr>
          <w:rFonts w:hint="cs"/>
          <w:rtl/>
        </w:rPr>
        <w:t>رجال البرقيّ</w:t>
      </w:r>
      <w:r w:rsidR="00603FE9">
        <w:rPr>
          <w:rFonts w:hint="cs"/>
          <w:rtl/>
        </w:rPr>
        <w:t xml:space="preserve">: </w:t>
      </w:r>
      <w:r w:rsidR="00FD3A29">
        <w:rPr>
          <w:rFonts w:hint="cs"/>
          <w:rtl/>
        </w:rPr>
        <w:t>5</w:t>
      </w:r>
      <w:r w:rsidR="00864EEE">
        <w:rPr>
          <w:rFonts w:hint="cs"/>
          <w:rtl/>
        </w:rPr>
        <w:t xml:space="preserve">، </w:t>
      </w:r>
      <w:r w:rsidR="00FD3A29">
        <w:rPr>
          <w:rFonts w:hint="cs"/>
          <w:rtl/>
        </w:rPr>
        <w:t>رجال ابن داود</w:t>
      </w:r>
      <w:r w:rsidR="00603FE9">
        <w:rPr>
          <w:rFonts w:hint="cs"/>
          <w:rtl/>
        </w:rPr>
        <w:t xml:space="preserve">: </w:t>
      </w:r>
      <w:r w:rsidR="00FD3A29">
        <w:rPr>
          <w:rFonts w:hint="cs"/>
          <w:rtl/>
        </w:rPr>
        <w:t>189</w:t>
      </w:r>
      <w:r w:rsidR="001C4878">
        <w:rPr>
          <w:rFonts w:hint="cs"/>
          <w:rtl/>
        </w:rPr>
        <w:t xml:space="preserve">. </w:t>
      </w:r>
      <w:r w:rsidR="00FD3A29">
        <w:rPr>
          <w:rFonts w:hint="cs"/>
          <w:rtl/>
        </w:rPr>
        <w:t>وفي الاشتقاق</w:t>
      </w:r>
      <w:r w:rsidR="00603FE9">
        <w:rPr>
          <w:rFonts w:hint="cs"/>
          <w:rtl/>
        </w:rPr>
        <w:t xml:space="preserve">: </w:t>
      </w:r>
      <w:r w:rsidR="00FD3A29">
        <w:rPr>
          <w:rFonts w:hint="cs"/>
          <w:rtl/>
        </w:rPr>
        <w:t xml:space="preserve">412 </w:t>
      </w:r>
      <w:r w:rsidR="009431ED">
        <w:rPr>
          <w:rFonts w:hint="cs"/>
          <w:rtl/>
        </w:rPr>
        <w:t>(</w:t>
      </w:r>
      <w:r w:rsidR="00FD3A29">
        <w:rPr>
          <w:rFonts w:hint="cs"/>
          <w:rtl/>
        </w:rPr>
        <w:t>كعب بن الأ</w:t>
      </w:r>
      <w:r w:rsidR="008E46B3">
        <w:rPr>
          <w:rFonts w:hint="cs"/>
          <w:rtl/>
        </w:rPr>
        <w:t>َ</w:t>
      </w:r>
      <w:r w:rsidR="00FD3A29">
        <w:rPr>
          <w:rFonts w:hint="cs"/>
          <w:rtl/>
        </w:rPr>
        <w:t>س</w:t>
      </w:r>
      <w:r w:rsidR="008E46B3">
        <w:rPr>
          <w:rFonts w:hint="cs"/>
          <w:rtl/>
        </w:rPr>
        <w:t>ْ</w:t>
      </w:r>
      <w:r w:rsidR="00FD3A29">
        <w:rPr>
          <w:rFonts w:hint="cs"/>
          <w:rtl/>
        </w:rPr>
        <w:t>ل</w:t>
      </w:r>
      <w:r w:rsidR="008E46B3">
        <w:rPr>
          <w:rFonts w:hint="cs"/>
          <w:rtl/>
        </w:rPr>
        <w:t>َ</w:t>
      </w:r>
      <w:r w:rsidR="00FD3A29">
        <w:rPr>
          <w:rFonts w:hint="cs"/>
          <w:rtl/>
        </w:rPr>
        <w:t>ع ال</w:t>
      </w:r>
      <w:r w:rsidR="008E46B3">
        <w:rPr>
          <w:rFonts w:hint="cs"/>
          <w:rtl/>
        </w:rPr>
        <w:t>ـ</w:t>
      </w:r>
      <w:r w:rsidR="00FD3A29">
        <w:rPr>
          <w:rFonts w:hint="cs"/>
          <w:rtl/>
        </w:rPr>
        <w:t>م</w:t>
      </w:r>
      <w:r w:rsidR="008E46B3">
        <w:rPr>
          <w:rFonts w:hint="cs"/>
          <w:rtl/>
        </w:rPr>
        <w:t>ُ</w:t>
      </w:r>
      <w:r w:rsidR="00FD3A29">
        <w:rPr>
          <w:rFonts w:hint="cs"/>
          <w:rtl/>
        </w:rPr>
        <w:t>راديّ</w:t>
      </w:r>
      <w:r w:rsidR="00864EEE">
        <w:rPr>
          <w:rFonts w:hint="cs"/>
          <w:rtl/>
        </w:rPr>
        <w:t xml:space="preserve">، </w:t>
      </w:r>
      <w:r w:rsidR="00FD3A29">
        <w:rPr>
          <w:rFonts w:hint="cs"/>
          <w:rtl/>
        </w:rPr>
        <w:t>ق</w:t>
      </w:r>
      <w:r w:rsidR="008E46B3">
        <w:rPr>
          <w:rFonts w:hint="cs"/>
          <w:rtl/>
        </w:rPr>
        <w:t>ُ</w:t>
      </w:r>
      <w:r w:rsidR="00FD3A29">
        <w:rPr>
          <w:rFonts w:hint="cs"/>
          <w:rtl/>
        </w:rPr>
        <w:t>تل مع ح</w:t>
      </w:r>
      <w:r w:rsidR="008E46B3">
        <w:rPr>
          <w:rFonts w:hint="cs"/>
          <w:rtl/>
        </w:rPr>
        <w:t>ُ</w:t>
      </w:r>
      <w:r w:rsidR="00FD3A29">
        <w:rPr>
          <w:rFonts w:hint="cs"/>
          <w:rtl/>
        </w:rPr>
        <w:t>جر بن ع</w:t>
      </w:r>
      <w:r w:rsidR="008E46B3">
        <w:rPr>
          <w:rFonts w:hint="cs"/>
          <w:rtl/>
        </w:rPr>
        <w:t>َ</w:t>
      </w:r>
      <w:r w:rsidR="00FD3A29">
        <w:rPr>
          <w:rFonts w:hint="cs"/>
          <w:rtl/>
        </w:rPr>
        <w:t>ديّ</w:t>
      </w:r>
      <w:r w:rsidR="009431ED">
        <w:rPr>
          <w:rFonts w:hint="cs"/>
          <w:rtl/>
        </w:rPr>
        <w:t>)</w:t>
      </w:r>
      <w:r w:rsidR="001C4878">
        <w:rPr>
          <w:rFonts w:hint="cs"/>
          <w:rtl/>
        </w:rPr>
        <w:t xml:space="preserve">. </w:t>
      </w:r>
    </w:p>
    <w:p w:rsidR="00DE625D" w:rsidRDefault="00DE625D" w:rsidP="00EF48C1">
      <w:pPr>
        <w:pStyle w:val="libFootnote0"/>
        <w:rPr>
          <w:rtl/>
        </w:rPr>
      </w:pPr>
      <w:r>
        <w:rPr>
          <w:rFonts w:hint="cs"/>
          <w:rtl/>
        </w:rPr>
        <w:t>(3) تاريخ الطبري 4</w:t>
      </w:r>
      <w:r w:rsidR="00603FE9">
        <w:rPr>
          <w:rFonts w:hint="cs"/>
          <w:rtl/>
        </w:rPr>
        <w:t xml:space="preserve">: </w:t>
      </w:r>
      <w:r>
        <w:rPr>
          <w:rFonts w:hint="cs"/>
          <w:rtl/>
        </w:rPr>
        <w:t>212</w:t>
      </w:r>
      <w:r w:rsidR="001C4878">
        <w:rPr>
          <w:rFonts w:hint="cs"/>
          <w:rtl/>
        </w:rPr>
        <w:t xml:space="preserve">. </w:t>
      </w:r>
    </w:p>
    <w:p w:rsidR="00DE625D" w:rsidRDefault="00DE625D" w:rsidP="009431ED">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3447"/>
        <w:gridCol w:w="270"/>
        <w:gridCol w:w="3396"/>
      </w:tblGrid>
      <w:tr w:rsidR="00EF48C1" w:rsidTr="00E22199">
        <w:trPr>
          <w:trHeight w:val="350"/>
        </w:trPr>
        <w:tc>
          <w:tcPr>
            <w:tcW w:w="3920" w:type="dxa"/>
            <w:shd w:val="clear" w:color="auto" w:fill="auto"/>
          </w:tcPr>
          <w:p w:rsidR="00EF48C1" w:rsidRDefault="00EF48C1" w:rsidP="00E22199">
            <w:pPr>
              <w:pStyle w:val="libPoem"/>
            </w:pPr>
            <w:r>
              <w:rPr>
                <w:rFonts w:hint="cs"/>
                <w:rtl/>
              </w:rPr>
              <w:t>ألا م</w:t>
            </w:r>
            <w:r w:rsidR="00516DA1">
              <w:rPr>
                <w:rFonts w:hint="cs"/>
                <w:rtl/>
              </w:rPr>
              <w:t>َ</w:t>
            </w:r>
            <w:r>
              <w:rPr>
                <w:rFonts w:hint="cs"/>
                <w:rtl/>
              </w:rPr>
              <w:t>ن مبلغ</w:t>
            </w:r>
            <w:r w:rsidR="00516DA1">
              <w:rPr>
                <w:rFonts w:hint="cs"/>
                <w:rtl/>
              </w:rPr>
              <w:t>ٌ</w:t>
            </w:r>
            <w:r>
              <w:rPr>
                <w:rFonts w:hint="cs"/>
                <w:rtl/>
              </w:rPr>
              <w:t xml:space="preserve"> عنّي زياداً</w:t>
            </w:r>
            <w:r w:rsidRPr="00725071">
              <w:rPr>
                <w:rStyle w:val="libPoemTiniChar0"/>
                <w:rtl/>
              </w:rPr>
              <w:br/>
              <w:t> </w:t>
            </w:r>
          </w:p>
        </w:tc>
        <w:tc>
          <w:tcPr>
            <w:tcW w:w="279" w:type="dxa"/>
            <w:shd w:val="clear" w:color="auto" w:fill="auto"/>
          </w:tcPr>
          <w:p w:rsidR="00EF48C1" w:rsidRDefault="00EF48C1" w:rsidP="00E22199">
            <w:pPr>
              <w:pStyle w:val="libPoem"/>
              <w:rPr>
                <w:rtl/>
              </w:rPr>
            </w:pPr>
          </w:p>
        </w:tc>
        <w:tc>
          <w:tcPr>
            <w:tcW w:w="3881" w:type="dxa"/>
            <w:shd w:val="clear" w:color="auto" w:fill="auto"/>
          </w:tcPr>
          <w:p w:rsidR="00EF48C1" w:rsidRDefault="00EF48C1" w:rsidP="00E22199">
            <w:pPr>
              <w:pStyle w:val="libPoem"/>
            </w:pPr>
            <w:r>
              <w:rPr>
                <w:rFonts w:hint="cs"/>
                <w:rtl/>
              </w:rPr>
              <w:t>م</w:t>
            </w:r>
            <w:r w:rsidR="00516DA1">
              <w:rPr>
                <w:rFonts w:hint="cs"/>
                <w:rtl/>
              </w:rPr>
              <w:t>ُ</w:t>
            </w:r>
            <w:r>
              <w:rPr>
                <w:rFonts w:hint="cs"/>
                <w:rtl/>
              </w:rPr>
              <w:t>غ</w:t>
            </w:r>
            <w:r w:rsidR="00516DA1">
              <w:rPr>
                <w:rFonts w:hint="cs"/>
                <w:rtl/>
              </w:rPr>
              <w:t>َ</w:t>
            </w:r>
            <w:r>
              <w:rPr>
                <w:rFonts w:hint="cs"/>
                <w:rtl/>
              </w:rPr>
              <w:t>لغ</w:t>
            </w:r>
            <w:r w:rsidR="00516DA1">
              <w:rPr>
                <w:rFonts w:hint="cs"/>
                <w:rtl/>
              </w:rPr>
              <w:t>َ</w:t>
            </w:r>
            <w:r>
              <w:rPr>
                <w:rFonts w:hint="cs"/>
                <w:rtl/>
              </w:rPr>
              <w:t>لة</w:t>
            </w:r>
            <w:r w:rsidR="00516DA1">
              <w:rPr>
                <w:rFonts w:hint="cs"/>
                <w:rtl/>
              </w:rPr>
              <w:t>ً</w:t>
            </w:r>
            <w:r>
              <w:rPr>
                <w:rFonts w:hint="cs"/>
                <w:rtl/>
              </w:rPr>
              <w:t xml:space="preserve"> ي</w:t>
            </w:r>
            <w:r w:rsidR="00516DA1">
              <w:rPr>
                <w:rFonts w:hint="cs"/>
                <w:rtl/>
              </w:rPr>
              <w:t>َ</w:t>
            </w:r>
            <w:r>
              <w:rPr>
                <w:rFonts w:hint="cs"/>
                <w:rtl/>
              </w:rPr>
              <w:t>خ</w:t>
            </w:r>
            <w:r w:rsidR="00516DA1">
              <w:rPr>
                <w:rFonts w:hint="cs"/>
                <w:rtl/>
              </w:rPr>
              <w:t>ُ</w:t>
            </w:r>
            <w:r>
              <w:rPr>
                <w:rFonts w:hint="cs"/>
                <w:rtl/>
              </w:rPr>
              <w:t>بّ</w:t>
            </w:r>
            <w:r w:rsidR="00516DA1">
              <w:rPr>
                <w:rFonts w:hint="cs"/>
                <w:rtl/>
              </w:rPr>
              <w:t>ُ</w:t>
            </w:r>
            <w:r>
              <w:rPr>
                <w:rFonts w:hint="cs"/>
                <w:rtl/>
              </w:rPr>
              <w:t xml:space="preserve"> بها الب</w:t>
            </w:r>
            <w:r w:rsidR="00516DA1">
              <w:rPr>
                <w:rFonts w:hint="cs"/>
                <w:rtl/>
              </w:rPr>
              <w:t>َ</w:t>
            </w:r>
            <w:r>
              <w:rPr>
                <w:rFonts w:hint="cs"/>
                <w:rtl/>
              </w:rPr>
              <w:t>ريد</w:t>
            </w:r>
            <w:r w:rsidR="00516DA1">
              <w:rPr>
                <w:rFonts w:hint="cs"/>
                <w:rtl/>
              </w:rPr>
              <w:t>ُ</w:t>
            </w:r>
            <w:r w:rsidRPr="00725071">
              <w:rPr>
                <w:rStyle w:val="libPoemTiniChar0"/>
                <w:rtl/>
              </w:rPr>
              <w:br/>
              <w:t> </w:t>
            </w:r>
          </w:p>
        </w:tc>
      </w:tr>
      <w:tr w:rsidR="00EF48C1" w:rsidTr="00E22199">
        <w:trPr>
          <w:trHeight w:val="350"/>
        </w:trPr>
        <w:tc>
          <w:tcPr>
            <w:tcW w:w="3920" w:type="dxa"/>
          </w:tcPr>
          <w:p w:rsidR="00EF48C1" w:rsidRDefault="00EF48C1" w:rsidP="00E22199">
            <w:pPr>
              <w:pStyle w:val="libPoem"/>
            </w:pPr>
            <w:r>
              <w:rPr>
                <w:rFonts w:hint="cs"/>
                <w:rtl/>
              </w:rPr>
              <w:t>أت</w:t>
            </w:r>
            <w:r w:rsidR="00516DA1">
              <w:rPr>
                <w:rFonts w:hint="cs"/>
                <w:rtl/>
              </w:rPr>
              <w:t>َ</w:t>
            </w:r>
            <w:r>
              <w:rPr>
                <w:rFonts w:hint="cs"/>
                <w:rtl/>
              </w:rPr>
              <w:t>عز</w:t>
            </w:r>
            <w:r w:rsidR="00516DA1">
              <w:rPr>
                <w:rFonts w:hint="cs"/>
                <w:rtl/>
              </w:rPr>
              <w:t>ِ</w:t>
            </w:r>
            <w:r>
              <w:rPr>
                <w:rFonts w:hint="cs"/>
                <w:rtl/>
              </w:rPr>
              <w:t>لني وتطعمها خ</w:t>
            </w:r>
            <w:r w:rsidR="00516DA1">
              <w:rPr>
                <w:rFonts w:hint="cs"/>
                <w:rtl/>
              </w:rPr>
              <w:t>ُ</w:t>
            </w:r>
            <w:r>
              <w:rPr>
                <w:rFonts w:hint="cs"/>
                <w:rtl/>
              </w:rPr>
              <w:t>ليداً</w:t>
            </w:r>
            <w:r w:rsidRPr="00725071">
              <w:rPr>
                <w:rStyle w:val="libPoemTiniChar0"/>
                <w:rtl/>
              </w:rPr>
              <w:br/>
              <w:t> </w:t>
            </w:r>
          </w:p>
        </w:tc>
        <w:tc>
          <w:tcPr>
            <w:tcW w:w="279" w:type="dxa"/>
          </w:tcPr>
          <w:p w:rsidR="00EF48C1" w:rsidRDefault="00EF48C1" w:rsidP="00E22199">
            <w:pPr>
              <w:pStyle w:val="libPoem"/>
              <w:rPr>
                <w:rtl/>
              </w:rPr>
            </w:pPr>
          </w:p>
        </w:tc>
        <w:tc>
          <w:tcPr>
            <w:tcW w:w="3881" w:type="dxa"/>
          </w:tcPr>
          <w:p w:rsidR="00EF48C1" w:rsidRDefault="00EF48C1" w:rsidP="00E22199">
            <w:pPr>
              <w:pStyle w:val="libPoem"/>
            </w:pPr>
            <w:r>
              <w:rPr>
                <w:rFonts w:hint="cs"/>
                <w:rtl/>
              </w:rPr>
              <w:t>لقد لاقت</w:t>
            </w:r>
            <w:r w:rsidR="00516DA1">
              <w:rPr>
                <w:rFonts w:hint="cs"/>
                <w:rtl/>
              </w:rPr>
              <w:t>ْ</w:t>
            </w:r>
            <w:r>
              <w:rPr>
                <w:rFonts w:hint="cs"/>
                <w:rtl/>
              </w:rPr>
              <w:t xml:space="preserve"> حنيفة</w:t>
            </w:r>
            <w:r w:rsidR="00516DA1">
              <w:rPr>
                <w:rFonts w:hint="cs"/>
                <w:rtl/>
              </w:rPr>
              <w:t>ُ</w:t>
            </w:r>
            <w:r>
              <w:rPr>
                <w:rFonts w:hint="cs"/>
                <w:rtl/>
              </w:rPr>
              <w:t xml:space="preserve"> ما تريد</w:t>
            </w:r>
            <w:r w:rsidR="00516DA1">
              <w:rPr>
                <w:rFonts w:hint="cs"/>
                <w:rtl/>
              </w:rPr>
              <w:t>ُ</w:t>
            </w:r>
            <w:r w:rsidRPr="00725071">
              <w:rPr>
                <w:rStyle w:val="libPoemTiniChar0"/>
                <w:rtl/>
              </w:rPr>
              <w:br/>
              <w:t> </w:t>
            </w:r>
          </w:p>
        </w:tc>
      </w:tr>
      <w:tr w:rsidR="00EF48C1" w:rsidTr="00E22199">
        <w:trPr>
          <w:trHeight w:val="350"/>
        </w:trPr>
        <w:tc>
          <w:tcPr>
            <w:tcW w:w="3920" w:type="dxa"/>
          </w:tcPr>
          <w:p w:rsidR="00EF48C1" w:rsidRDefault="00EF48C1" w:rsidP="00EF48C1">
            <w:pPr>
              <w:pStyle w:val="libPoem"/>
            </w:pPr>
            <w:r>
              <w:rPr>
                <w:rFonts w:hint="cs"/>
                <w:rtl/>
              </w:rPr>
              <w:t>عليكم باليمامة</w:t>
            </w:r>
            <w:r w:rsidR="00516DA1">
              <w:rPr>
                <w:rFonts w:hint="cs"/>
                <w:rtl/>
              </w:rPr>
              <w:t>ِ</w:t>
            </w:r>
            <w:r>
              <w:rPr>
                <w:rFonts w:hint="cs"/>
                <w:rtl/>
              </w:rPr>
              <w:t xml:space="preserve"> فاحر</w:t>
            </w:r>
            <w:r w:rsidR="00516DA1">
              <w:rPr>
                <w:rFonts w:hint="cs"/>
                <w:rtl/>
              </w:rPr>
              <w:t>ُ</w:t>
            </w:r>
            <w:r>
              <w:rPr>
                <w:rFonts w:hint="cs"/>
                <w:rtl/>
              </w:rPr>
              <w:t>ثوها</w:t>
            </w:r>
            <w:r w:rsidRPr="00725071">
              <w:rPr>
                <w:rStyle w:val="libPoemTiniChar0"/>
                <w:rtl/>
              </w:rPr>
              <w:br/>
              <w:t> </w:t>
            </w:r>
          </w:p>
        </w:tc>
        <w:tc>
          <w:tcPr>
            <w:tcW w:w="279" w:type="dxa"/>
          </w:tcPr>
          <w:p w:rsidR="00EF48C1" w:rsidRDefault="00EF48C1" w:rsidP="00E22199">
            <w:pPr>
              <w:pStyle w:val="libPoem"/>
              <w:rPr>
                <w:rtl/>
              </w:rPr>
            </w:pPr>
          </w:p>
        </w:tc>
        <w:tc>
          <w:tcPr>
            <w:tcW w:w="3881" w:type="dxa"/>
          </w:tcPr>
          <w:p w:rsidR="00EF48C1" w:rsidRDefault="00EF48C1" w:rsidP="00E22199">
            <w:pPr>
              <w:pStyle w:val="libPoem"/>
            </w:pPr>
            <w:r>
              <w:rPr>
                <w:rFonts w:hint="cs"/>
                <w:rtl/>
              </w:rPr>
              <w:t>فأوّلكم وآخر</w:t>
            </w:r>
            <w:r w:rsidR="00516DA1">
              <w:rPr>
                <w:rFonts w:hint="cs"/>
                <w:rtl/>
              </w:rPr>
              <w:t>ُ</w:t>
            </w:r>
            <w:r>
              <w:rPr>
                <w:rFonts w:hint="cs"/>
                <w:rtl/>
              </w:rPr>
              <w:t>كم عبيد</w:t>
            </w:r>
            <w:r w:rsidR="00516DA1">
              <w:rPr>
                <w:rFonts w:hint="cs"/>
                <w:rtl/>
              </w:rPr>
              <w:t>ُ</w:t>
            </w:r>
            <w:r>
              <w:rPr>
                <w:rFonts w:hint="cs"/>
                <w:rtl/>
              </w:rPr>
              <w:t xml:space="preserve"> </w:t>
            </w:r>
            <w:r w:rsidRPr="00EF48C1">
              <w:rPr>
                <w:rStyle w:val="libFootnotenumChar"/>
                <w:rFonts w:hint="cs"/>
                <w:rtl/>
              </w:rPr>
              <w:t>(1)</w:t>
            </w:r>
            <w:r w:rsidRPr="00725071">
              <w:rPr>
                <w:rStyle w:val="libPoemTiniChar0"/>
                <w:rtl/>
              </w:rPr>
              <w:br/>
              <w:t> </w:t>
            </w:r>
          </w:p>
        </w:tc>
      </w:tr>
    </w:tbl>
    <w:p w:rsidR="00DE625D" w:rsidRDefault="00EF48C1" w:rsidP="00F64E82">
      <w:pPr>
        <w:pStyle w:val="libNormal"/>
        <w:rPr>
          <w:rtl/>
        </w:rPr>
      </w:pPr>
      <w:r>
        <w:rPr>
          <w:rFonts w:hint="cs"/>
          <w:rtl/>
        </w:rPr>
        <w:t>قالوا</w:t>
      </w:r>
      <w:r w:rsidR="00603FE9">
        <w:rPr>
          <w:rFonts w:hint="cs"/>
          <w:rtl/>
        </w:rPr>
        <w:t xml:space="preserve">: </w:t>
      </w:r>
      <w:r>
        <w:rPr>
          <w:rFonts w:hint="cs"/>
          <w:rtl/>
        </w:rPr>
        <w:t>وكان رجل من بني مخزوم أعمى ي</w:t>
      </w:r>
      <w:r w:rsidR="00516DA1">
        <w:rPr>
          <w:rFonts w:hint="cs"/>
          <w:rtl/>
        </w:rPr>
        <w:t>ُ</w:t>
      </w:r>
      <w:r>
        <w:rPr>
          <w:rFonts w:hint="cs"/>
          <w:rtl/>
        </w:rPr>
        <w:t>كنّى أبا الع</w:t>
      </w:r>
      <w:r w:rsidR="00516DA1">
        <w:rPr>
          <w:rFonts w:hint="cs"/>
          <w:rtl/>
        </w:rPr>
        <w:t>ُ</w:t>
      </w:r>
      <w:r>
        <w:rPr>
          <w:rFonts w:hint="cs"/>
          <w:rtl/>
        </w:rPr>
        <w:t>ريان</w:t>
      </w:r>
      <w:r w:rsidR="00864EEE">
        <w:rPr>
          <w:rFonts w:hint="cs"/>
          <w:rtl/>
        </w:rPr>
        <w:t xml:space="preserve">، </w:t>
      </w:r>
      <w:r>
        <w:rPr>
          <w:rFonts w:hint="cs"/>
          <w:rtl/>
        </w:rPr>
        <w:t>فمرّ به زياد في موكبه</w:t>
      </w:r>
      <w:r w:rsidR="00864EEE">
        <w:rPr>
          <w:rFonts w:hint="cs"/>
          <w:rtl/>
        </w:rPr>
        <w:t xml:space="preserve">، </w:t>
      </w:r>
      <w:r>
        <w:rPr>
          <w:rFonts w:hint="cs"/>
          <w:rtl/>
        </w:rPr>
        <w:t>فقال</w:t>
      </w:r>
      <w:r w:rsidR="00603FE9">
        <w:rPr>
          <w:rFonts w:hint="cs"/>
          <w:rtl/>
        </w:rPr>
        <w:t xml:space="preserve">: </w:t>
      </w:r>
      <w:r>
        <w:rPr>
          <w:rFonts w:hint="cs"/>
          <w:rtl/>
        </w:rPr>
        <w:t>م</w:t>
      </w:r>
      <w:r w:rsidR="00516DA1">
        <w:rPr>
          <w:rFonts w:hint="cs"/>
          <w:rtl/>
        </w:rPr>
        <w:t>َ</w:t>
      </w:r>
      <w:r>
        <w:rPr>
          <w:rFonts w:hint="cs"/>
          <w:rtl/>
        </w:rPr>
        <w:t>ن هذا</w:t>
      </w:r>
      <w:r w:rsidR="009431ED">
        <w:rPr>
          <w:rFonts w:hint="cs"/>
          <w:rtl/>
        </w:rPr>
        <w:t>؟</w:t>
      </w:r>
      <w:r>
        <w:rPr>
          <w:rFonts w:hint="cs"/>
          <w:rtl/>
        </w:rPr>
        <w:t xml:space="preserve"> قالوا</w:t>
      </w:r>
      <w:r w:rsidR="00603FE9">
        <w:rPr>
          <w:rFonts w:hint="cs"/>
          <w:rtl/>
        </w:rPr>
        <w:t xml:space="preserve">: </w:t>
      </w:r>
      <w:r>
        <w:rPr>
          <w:rFonts w:hint="cs"/>
          <w:rtl/>
        </w:rPr>
        <w:t>زياد بن أبي سفيان</w:t>
      </w:r>
      <w:r w:rsidR="004A4E29">
        <w:rPr>
          <w:rFonts w:hint="cs"/>
          <w:rtl/>
        </w:rPr>
        <w:t xml:space="preserve">! </w:t>
      </w:r>
      <w:r>
        <w:rPr>
          <w:rFonts w:hint="cs"/>
          <w:rtl/>
        </w:rPr>
        <w:t>قال</w:t>
      </w:r>
      <w:r w:rsidR="00603FE9">
        <w:rPr>
          <w:rFonts w:hint="cs"/>
          <w:rtl/>
        </w:rPr>
        <w:t xml:space="preserve">: </w:t>
      </w:r>
      <w:r>
        <w:rPr>
          <w:rFonts w:hint="cs"/>
          <w:rtl/>
        </w:rPr>
        <w:t>ما ول</w:t>
      </w:r>
      <w:r w:rsidR="00516DA1">
        <w:rPr>
          <w:rFonts w:hint="cs"/>
          <w:rtl/>
        </w:rPr>
        <w:t>َ</w:t>
      </w:r>
      <w:r>
        <w:rPr>
          <w:rFonts w:hint="cs"/>
          <w:rtl/>
        </w:rPr>
        <w:t>د</w:t>
      </w:r>
      <w:r w:rsidR="00516DA1">
        <w:rPr>
          <w:rFonts w:hint="cs"/>
          <w:rtl/>
        </w:rPr>
        <w:t>َ</w:t>
      </w:r>
      <w:r>
        <w:rPr>
          <w:rFonts w:hint="cs"/>
          <w:rtl/>
        </w:rPr>
        <w:t xml:space="preserve"> أبو سفيان</w:t>
      </w:r>
      <w:r w:rsidR="00B154FA">
        <w:rPr>
          <w:rFonts w:hint="cs"/>
          <w:rtl/>
        </w:rPr>
        <w:t xml:space="preserve"> إلّا </w:t>
      </w:r>
      <w:r>
        <w:rPr>
          <w:rFonts w:hint="cs"/>
          <w:rtl/>
        </w:rPr>
        <w:t>فلاناً وفلاناً</w:t>
      </w:r>
      <w:r w:rsidR="00864EEE">
        <w:rPr>
          <w:rFonts w:hint="cs"/>
          <w:rtl/>
        </w:rPr>
        <w:t xml:space="preserve">، </w:t>
      </w:r>
      <w:r>
        <w:rPr>
          <w:rFonts w:hint="cs"/>
          <w:rtl/>
        </w:rPr>
        <w:t>فم</w:t>
      </w:r>
      <w:r w:rsidR="00516DA1">
        <w:rPr>
          <w:rFonts w:hint="cs"/>
          <w:rtl/>
        </w:rPr>
        <w:t>َ</w:t>
      </w:r>
      <w:r>
        <w:rPr>
          <w:rFonts w:hint="cs"/>
          <w:rtl/>
        </w:rPr>
        <w:t>ن هذا فو الله لر</w:t>
      </w:r>
      <w:r w:rsidR="00516DA1">
        <w:rPr>
          <w:rFonts w:hint="cs"/>
          <w:rtl/>
        </w:rPr>
        <w:t>ُ</w:t>
      </w:r>
      <w:r>
        <w:rPr>
          <w:rFonts w:hint="cs"/>
          <w:rtl/>
        </w:rPr>
        <w:t>بّ</w:t>
      </w:r>
      <w:r w:rsidR="00516DA1">
        <w:rPr>
          <w:rFonts w:hint="cs"/>
          <w:rtl/>
        </w:rPr>
        <w:t>َ</w:t>
      </w:r>
      <w:r>
        <w:rPr>
          <w:rFonts w:hint="cs"/>
          <w:rtl/>
        </w:rPr>
        <w:t xml:space="preserve"> أمر</w:t>
      </w:r>
      <w:r w:rsidR="00516DA1">
        <w:rPr>
          <w:rFonts w:hint="cs"/>
          <w:rtl/>
        </w:rPr>
        <w:t>ٍ</w:t>
      </w:r>
      <w:r>
        <w:rPr>
          <w:rFonts w:hint="cs"/>
          <w:rtl/>
        </w:rPr>
        <w:t xml:space="preserve"> قد نقضه الله</w:t>
      </w:r>
      <w:r w:rsidR="00864EEE">
        <w:rPr>
          <w:rFonts w:hint="cs"/>
          <w:rtl/>
        </w:rPr>
        <w:t xml:space="preserve">، </w:t>
      </w:r>
      <w:r>
        <w:rPr>
          <w:rFonts w:hint="cs"/>
          <w:rtl/>
        </w:rPr>
        <w:t>وبيت</w:t>
      </w:r>
      <w:r w:rsidR="00516DA1">
        <w:rPr>
          <w:rFonts w:hint="cs"/>
          <w:rtl/>
        </w:rPr>
        <w:t>ٍ</w:t>
      </w:r>
      <w:r>
        <w:rPr>
          <w:rFonts w:hint="cs"/>
          <w:rtl/>
        </w:rPr>
        <w:t xml:space="preserve"> قد هدمه الله</w:t>
      </w:r>
      <w:r w:rsidR="00864EEE">
        <w:rPr>
          <w:rFonts w:hint="cs"/>
          <w:rtl/>
        </w:rPr>
        <w:t xml:space="preserve">، </w:t>
      </w:r>
      <w:r>
        <w:rPr>
          <w:rFonts w:hint="cs"/>
          <w:rtl/>
        </w:rPr>
        <w:t>وعبد</w:t>
      </w:r>
      <w:r w:rsidR="00516DA1">
        <w:rPr>
          <w:rFonts w:hint="cs"/>
          <w:rtl/>
        </w:rPr>
        <w:t>ٍ</w:t>
      </w:r>
      <w:r>
        <w:rPr>
          <w:rFonts w:hint="cs"/>
          <w:rtl/>
        </w:rPr>
        <w:t xml:space="preserve"> قد ردّه الله إلى مواليه</w:t>
      </w:r>
      <w:r w:rsidR="00864EEE">
        <w:rPr>
          <w:rFonts w:hint="cs"/>
          <w:rtl/>
        </w:rPr>
        <w:t xml:space="preserve">، </w:t>
      </w:r>
      <w:r>
        <w:rPr>
          <w:rFonts w:hint="cs"/>
          <w:rtl/>
        </w:rPr>
        <w:t>فبلغ معاوية قوله</w:t>
      </w:r>
      <w:r w:rsidR="00864EEE">
        <w:rPr>
          <w:rFonts w:hint="cs"/>
          <w:rtl/>
        </w:rPr>
        <w:t xml:space="preserve">، </w:t>
      </w:r>
      <w:r>
        <w:rPr>
          <w:rFonts w:hint="cs"/>
          <w:rtl/>
        </w:rPr>
        <w:t>فأرسل إلى زياد</w:t>
      </w:r>
      <w:r w:rsidR="00603FE9">
        <w:rPr>
          <w:rFonts w:hint="cs"/>
          <w:rtl/>
        </w:rPr>
        <w:t xml:space="preserve">: </w:t>
      </w:r>
      <w:r>
        <w:rPr>
          <w:rFonts w:hint="cs"/>
          <w:rtl/>
        </w:rPr>
        <w:t>ثك</w:t>
      </w:r>
      <w:r w:rsidR="00516DA1">
        <w:rPr>
          <w:rFonts w:hint="cs"/>
          <w:rtl/>
        </w:rPr>
        <w:t>ِ</w:t>
      </w:r>
      <w:r>
        <w:rPr>
          <w:rFonts w:hint="cs"/>
          <w:rtl/>
        </w:rPr>
        <w:t>ل</w:t>
      </w:r>
      <w:r w:rsidR="00516DA1">
        <w:rPr>
          <w:rFonts w:hint="cs"/>
          <w:rtl/>
        </w:rPr>
        <w:t>َ</w:t>
      </w:r>
      <w:r>
        <w:rPr>
          <w:rFonts w:hint="cs"/>
          <w:rtl/>
        </w:rPr>
        <w:t>ت</w:t>
      </w:r>
      <w:r w:rsidR="00516DA1">
        <w:rPr>
          <w:rFonts w:hint="cs"/>
          <w:rtl/>
        </w:rPr>
        <w:t>ْ</w:t>
      </w:r>
      <w:r>
        <w:rPr>
          <w:rFonts w:hint="cs"/>
          <w:rtl/>
        </w:rPr>
        <w:t>ك أمّك اقطع لسان بني مخزوم</w:t>
      </w:r>
      <w:r w:rsidR="00864EEE">
        <w:rPr>
          <w:rFonts w:hint="cs"/>
          <w:rtl/>
        </w:rPr>
        <w:t xml:space="preserve">، </w:t>
      </w:r>
      <w:r>
        <w:rPr>
          <w:rFonts w:hint="cs"/>
          <w:rtl/>
        </w:rPr>
        <w:t>فبعث إليه بألف دينار وقال لرسوله</w:t>
      </w:r>
      <w:r w:rsidR="00603FE9">
        <w:rPr>
          <w:rFonts w:hint="cs"/>
          <w:rtl/>
        </w:rPr>
        <w:t xml:space="preserve">: </w:t>
      </w:r>
      <w:r>
        <w:rPr>
          <w:rFonts w:hint="cs"/>
          <w:rtl/>
        </w:rPr>
        <w:t>أقرئ</w:t>
      </w:r>
      <w:r w:rsidR="00516DA1">
        <w:rPr>
          <w:rFonts w:hint="cs"/>
          <w:rtl/>
        </w:rPr>
        <w:t>ْ</w:t>
      </w:r>
      <w:r>
        <w:rPr>
          <w:rFonts w:hint="cs"/>
          <w:rtl/>
        </w:rPr>
        <w:t>ه الس</w:t>
      </w:r>
      <w:r w:rsidR="00516DA1">
        <w:rPr>
          <w:rFonts w:hint="cs"/>
          <w:rtl/>
        </w:rPr>
        <w:t>ّ</w:t>
      </w:r>
      <w:r>
        <w:rPr>
          <w:rFonts w:hint="cs"/>
          <w:rtl/>
        </w:rPr>
        <w:t>لام وقل له</w:t>
      </w:r>
      <w:r w:rsidR="00603FE9">
        <w:rPr>
          <w:rFonts w:hint="cs"/>
          <w:rtl/>
        </w:rPr>
        <w:t xml:space="preserve">: </w:t>
      </w:r>
      <w:r>
        <w:rPr>
          <w:rFonts w:hint="cs"/>
          <w:rtl/>
        </w:rPr>
        <w:t>يقول لك ابن أخيك أنفق هذه حتّى يأتيك مثلها</w:t>
      </w:r>
      <w:r w:rsidR="00864EEE">
        <w:rPr>
          <w:rFonts w:hint="cs"/>
          <w:rtl/>
        </w:rPr>
        <w:t xml:space="preserve">، </w:t>
      </w:r>
      <w:r>
        <w:rPr>
          <w:rFonts w:hint="cs"/>
          <w:rtl/>
        </w:rPr>
        <w:t>ومر</w:t>
      </w:r>
      <w:r w:rsidR="00516DA1">
        <w:rPr>
          <w:rFonts w:hint="cs"/>
          <w:rtl/>
        </w:rPr>
        <w:t>َ</w:t>
      </w:r>
      <w:r>
        <w:rPr>
          <w:rFonts w:hint="cs"/>
          <w:rtl/>
        </w:rPr>
        <w:t>ّ به زياد من الغد فسلّم فقال قائل</w:t>
      </w:r>
      <w:r w:rsidR="00603FE9">
        <w:rPr>
          <w:rFonts w:hint="cs"/>
          <w:rtl/>
        </w:rPr>
        <w:t xml:space="preserve">: </w:t>
      </w:r>
      <w:r>
        <w:rPr>
          <w:rFonts w:hint="cs"/>
          <w:rtl/>
        </w:rPr>
        <w:t>م</w:t>
      </w:r>
      <w:r w:rsidR="00516DA1">
        <w:rPr>
          <w:rFonts w:hint="cs"/>
          <w:rtl/>
        </w:rPr>
        <w:t>َ</w:t>
      </w:r>
      <w:r>
        <w:rPr>
          <w:rFonts w:hint="cs"/>
          <w:rtl/>
        </w:rPr>
        <w:t>ن هذا</w:t>
      </w:r>
      <w:r w:rsidR="009431ED">
        <w:rPr>
          <w:rFonts w:hint="cs"/>
          <w:rtl/>
        </w:rPr>
        <w:t>؟</w:t>
      </w:r>
      <w:r>
        <w:rPr>
          <w:rFonts w:hint="cs"/>
          <w:rtl/>
        </w:rPr>
        <w:t xml:space="preserve"> فقال أبو الع</w:t>
      </w:r>
      <w:r w:rsidR="00516DA1">
        <w:rPr>
          <w:rFonts w:hint="cs"/>
          <w:rtl/>
        </w:rPr>
        <w:t>ُ</w:t>
      </w:r>
      <w:r>
        <w:rPr>
          <w:rFonts w:hint="cs"/>
          <w:rtl/>
        </w:rPr>
        <w:t>ريان</w:t>
      </w:r>
      <w:r w:rsidR="00603FE9">
        <w:rPr>
          <w:rFonts w:hint="cs"/>
          <w:rtl/>
        </w:rPr>
        <w:t xml:space="preserve">: </w:t>
      </w:r>
      <w:r>
        <w:rPr>
          <w:rFonts w:hint="cs"/>
          <w:rtl/>
        </w:rPr>
        <w:t>هذا زياد بن أبي سفيان</w:t>
      </w:r>
      <w:r w:rsidR="00864EEE">
        <w:rPr>
          <w:rFonts w:hint="cs"/>
          <w:rtl/>
        </w:rPr>
        <w:t xml:space="preserve">، </w:t>
      </w:r>
      <w:r>
        <w:rPr>
          <w:rFonts w:hint="cs"/>
          <w:rtl/>
        </w:rPr>
        <w:t>وجعل يبكي ويقول</w:t>
      </w:r>
      <w:r w:rsidR="00603FE9">
        <w:rPr>
          <w:rFonts w:hint="cs"/>
          <w:rtl/>
        </w:rPr>
        <w:t xml:space="preserve">: </w:t>
      </w:r>
      <w:r>
        <w:rPr>
          <w:rFonts w:hint="cs"/>
          <w:rtl/>
        </w:rPr>
        <w:t>والله إنّي لأعرف منه ح</w:t>
      </w:r>
      <w:r w:rsidR="00516DA1">
        <w:rPr>
          <w:rFonts w:hint="cs"/>
          <w:rtl/>
        </w:rPr>
        <w:t>َ</w:t>
      </w:r>
      <w:r>
        <w:rPr>
          <w:rFonts w:hint="cs"/>
          <w:rtl/>
        </w:rPr>
        <w:t>ز</w:t>
      </w:r>
      <w:r w:rsidR="00516DA1">
        <w:rPr>
          <w:rFonts w:hint="cs"/>
          <w:rtl/>
        </w:rPr>
        <w:t>ْ</w:t>
      </w:r>
      <w:r>
        <w:rPr>
          <w:rFonts w:hint="cs"/>
          <w:rtl/>
        </w:rPr>
        <w:t>م أبي سفيان ون</w:t>
      </w:r>
      <w:r w:rsidR="00516DA1">
        <w:rPr>
          <w:rFonts w:hint="cs"/>
          <w:rtl/>
        </w:rPr>
        <w:t>ُ</w:t>
      </w:r>
      <w:r>
        <w:rPr>
          <w:rFonts w:hint="cs"/>
          <w:rtl/>
        </w:rPr>
        <w:t>ب</w:t>
      </w:r>
      <w:r w:rsidR="00516DA1">
        <w:rPr>
          <w:rFonts w:hint="cs"/>
          <w:rtl/>
        </w:rPr>
        <w:t>ْ</w:t>
      </w:r>
      <w:r>
        <w:rPr>
          <w:rFonts w:hint="cs"/>
          <w:rtl/>
        </w:rPr>
        <w:t>له وأشبّه ج</w:t>
      </w:r>
      <w:r w:rsidR="00516DA1">
        <w:rPr>
          <w:rFonts w:hint="cs"/>
          <w:rtl/>
        </w:rPr>
        <w:t>ِ</w:t>
      </w:r>
      <w:r>
        <w:rPr>
          <w:rFonts w:hint="cs"/>
          <w:rtl/>
        </w:rPr>
        <w:t>ر</w:t>
      </w:r>
      <w:r w:rsidR="00516DA1">
        <w:rPr>
          <w:rFonts w:hint="cs"/>
          <w:rtl/>
        </w:rPr>
        <w:t>ْ</w:t>
      </w:r>
      <w:r>
        <w:rPr>
          <w:rFonts w:hint="cs"/>
          <w:rtl/>
        </w:rPr>
        <w:t>مه بجرمه</w:t>
      </w:r>
      <w:r w:rsidR="00864EEE">
        <w:rPr>
          <w:rFonts w:hint="cs"/>
          <w:rtl/>
        </w:rPr>
        <w:t xml:space="preserve">، </w:t>
      </w:r>
      <w:r>
        <w:rPr>
          <w:rFonts w:hint="cs"/>
          <w:rtl/>
        </w:rPr>
        <w:t>وبلغ معاوية خبره فكتب إليه</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3"/>
        <w:gridCol w:w="270"/>
        <w:gridCol w:w="3400"/>
      </w:tblGrid>
      <w:tr w:rsidR="001D7B80" w:rsidTr="00E22199">
        <w:trPr>
          <w:trHeight w:val="350"/>
        </w:trPr>
        <w:tc>
          <w:tcPr>
            <w:tcW w:w="3920" w:type="dxa"/>
            <w:shd w:val="clear" w:color="auto" w:fill="auto"/>
          </w:tcPr>
          <w:p w:rsidR="001D7B80" w:rsidRDefault="00857605" w:rsidP="00E22199">
            <w:pPr>
              <w:pStyle w:val="libPoem"/>
            </w:pPr>
            <w:r>
              <w:rPr>
                <w:rFonts w:hint="cs"/>
                <w:rtl/>
              </w:rPr>
              <w:t>ما ل</w:t>
            </w:r>
            <w:r w:rsidR="00516DA1">
              <w:rPr>
                <w:rFonts w:hint="cs"/>
                <w:rtl/>
              </w:rPr>
              <w:t>َ</w:t>
            </w:r>
            <w:r>
              <w:rPr>
                <w:rFonts w:hint="cs"/>
                <w:rtl/>
              </w:rPr>
              <w:t>بّ</w:t>
            </w:r>
            <w:r w:rsidR="00516DA1">
              <w:rPr>
                <w:rFonts w:hint="cs"/>
                <w:rtl/>
              </w:rPr>
              <w:t>َ</w:t>
            </w:r>
            <w:r>
              <w:rPr>
                <w:rFonts w:hint="cs"/>
                <w:rtl/>
              </w:rPr>
              <w:t>ث</w:t>
            </w:r>
            <w:r w:rsidR="00516DA1">
              <w:rPr>
                <w:rFonts w:hint="cs"/>
                <w:rtl/>
              </w:rPr>
              <w:t>َ</w:t>
            </w:r>
            <w:r>
              <w:rPr>
                <w:rFonts w:hint="cs"/>
                <w:rtl/>
              </w:rPr>
              <w:t>ت</w:t>
            </w:r>
            <w:r w:rsidR="00516DA1">
              <w:rPr>
                <w:rFonts w:hint="cs"/>
                <w:rtl/>
              </w:rPr>
              <w:t>ْ</w:t>
            </w:r>
            <w:r>
              <w:rPr>
                <w:rFonts w:hint="cs"/>
                <w:rtl/>
              </w:rPr>
              <w:t>ك الدنانير</w:t>
            </w:r>
            <w:r w:rsidR="00516DA1">
              <w:rPr>
                <w:rFonts w:hint="cs"/>
                <w:rtl/>
              </w:rPr>
              <w:t>ُ</w:t>
            </w:r>
            <w:r>
              <w:rPr>
                <w:rFonts w:hint="cs"/>
                <w:rtl/>
              </w:rPr>
              <w:t xml:space="preserve"> التي ر</w:t>
            </w:r>
            <w:r w:rsidR="00516DA1">
              <w:rPr>
                <w:rFonts w:hint="cs"/>
                <w:rtl/>
              </w:rPr>
              <w:t>ُ</w:t>
            </w:r>
            <w:r>
              <w:rPr>
                <w:rFonts w:hint="cs"/>
                <w:rtl/>
              </w:rPr>
              <w:t>ش</w:t>
            </w:r>
            <w:r w:rsidR="00516DA1">
              <w:rPr>
                <w:rFonts w:hint="cs"/>
                <w:rtl/>
              </w:rPr>
              <w:t>ِ</w:t>
            </w:r>
            <w:r>
              <w:rPr>
                <w:rFonts w:hint="cs"/>
                <w:rtl/>
              </w:rPr>
              <w:t>ي</w:t>
            </w:r>
            <w:r w:rsidR="00516DA1">
              <w:rPr>
                <w:rFonts w:hint="cs"/>
                <w:rtl/>
              </w:rPr>
              <w:t>َ</w:t>
            </w:r>
            <w:r>
              <w:rPr>
                <w:rFonts w:hint="cs"/>
                <w:rtl/>
              </w:rPr>
              <w:t>ت</w:t>
            </w:r>
            <w:r w:rsidR="00516DA1">
              <w:rPr>
                <w:rFonts w:hint="cs"/>
                <w:rtl/>
              </w:rPr>
              <w:t>ْ</w:t>
            </w:r>
            <w:r w:rsidR="001D7B80" w:rsidRPr="00725071">
              <w:rPr>
                <w:rStyle w:val="libPoemTiniChar0"/>
                <w:rtl/>
              </w:rPr>
              <w:br/>
              <w:t> </w:t>
            </w:r>
          </w:p>
        </w:tc>
        <w:tc>
          <w:tcPr>
            <w:tcW w:w="279" w:type="dxa"/>
            <w:shd w:val="clear" w:color="auto" w:fill="auto"/>
          </w:tcPr>
          <w:p w:rsidR="001D7B80" w:rsidRDefault="001D7B80" w:rsidP="00E22199">
            <w:pPr>
              <w:pStyle w:val="libPoem"/>
              <w:rPr>
                <w:rtl/>
              </w:rPr>
            </w:pPr>
          </w:p>
        </w:tc>
        <w:tc>
          <w:tcPr>
            <w:tcW w:w="3881" w:type="dxa"/>
            <w:shd w:val="clear" w:color="auto" w:fill="auto"/>
          </w:tcPr>
          <w:p w:rsidR="001D7B80" w:rsidRDefault="00857605" w:rsidP="00E22199">
            <w:pPr>
              <w:pStyle w:val="libPoem"/>
            </w:pPr>
            <w:r>
              <w:rPr>
                <w:rFonts w:hint="cs"/>
                <w:rtl/>
              </w:rPr>
              <w:t>أن</w:t>
            </w:r>
            <w:r w:rsidR="00516DA1">
              <w:rPr>
                <w:rFonts w:hint="cs"/>
                <w:rtl/>
              </w:rPr>
              <w:t>ْ</w:t>
            </w:r>
            <w:r>
              <w:rPr>
                <w:rFonts w:hint="cs"/>
                <w:rtl/>
              </w:rPr>
              <w:t xml:space="preserve"> ل</w:t>
            </w:r>
            <w:r w:rsidR="00516DA1">
              <w:rPr>
                <w:rFonts w:hint="cs"/>
                <w:rtl/>
              </w:rPr>
              <w:t>َ</w:t>
            </w:r>
            <w:r>
              <w:rPr>
                <w:rFonts w:hint="cs"/>
                <w:rtl/>
              </w:rPr>
              <w:t>وّ</w:t>
            </w:r>
            <w:r w:rsidR="00516DA1">
              <w:rPr>
                <w:rFonts w:hint="cs"/>
                <w:rtl/>
              </w:rPr>
              <w:t>َ</w:t>
            </w:r>
            <w:r>
              <w:rPr>
                <w:rFonts w:hint="cs"/>
                <w:rtl/>
              </w:rPr>
              <w:t>ن</w:t>
            </w:r>
            <w:r w:rsidR="00516DA1">
              <w:rPr>
                <w:rFonts w:hint="cs"/>
                <w:rtl/>
              </w:rPr>
              <w:t>َ</w:t>
            </w:r>
            <w:r>
              <w:rPr>
                <w:rFonts w:hint="cs"/>
                <w:rtl/>
              </w:rPr>
              <w:t>ت</w:t>
            </w:r>
            <w:r w:rsidR="00516DA1">
              <w:rPr>
                <w:rFonts w:hint="cs"/>
                <w:rtl/>
              </w:rPr>
              <w:t>ْ</w:t>
            </w:r>
            <w:r>
              <w:rPr>
                <w:rFonts w:hint="cs"/>
                <w:rtl/>
              </w:rPr>
              <w:t>ك أبا الع</w:t>
            </w:r>
            <w:r w:rsidR="00516DA1">
              <w:rPr>
                <w:rFonts w:hint="cs"/>
                <w:rtl/>
              </w:rPr>
              <w:t>ُ</w:t>
            </w:r>
            <w:r>
              <w:rPr>
                <w:rFonts w:hint="cs"/>
                <w:rtl/>
              </w:rPr>
              <w:t>ر</w:t>
            </w:r>
            <w:r w:rsidR="00516DA1">
              <w:rPr>
                <w:rFonts w:hint="cs"/>
                <w:rtl/>
              </w:rPr>
              <w:t>ْ</w:t>
            </w:r>
            <w:r>
              <w:rPr>
                <w:rFonts w:hint="cs"/>
                <w:rtl/>
              </w:rPr>
              <w:t>يان ألوانا</w:t>
            </w:r>
            <w:r w:rsidR="001D7B80" w:rsidRPr="00725071">
              <w:rPr>
                <w:rStyle w:val="libPoemTiniChar0"/>
                <w:rtl/>
              </w:rPr>
              <w:br/>
              <w:t> </w:t>
            </w:r>
          </w:p>
        </w:tc>
      </w:tr>
      <w:tr w:rsidR="001D7B80" w:rsidTr="00E22199">
        <w:trPr>
          <w:trHeight w:val="350"/>
        </w:trPr>
        <w:tc>
          <w:tcPr>
            <w:tcW w:w="3920" w:type="dxa"/>
          </w:tcPr>
          <w:p w:rsidR="001D7B80" w:rsidRDefault="00857605" w:rsidP="00E22199">
            <w:pPr>
              <w:pStyle w:val="libPoem"/>
            </w:pPr>
            <w:r>
              <w:rPr>
                <w:rFonts w:hint="cs"/>
                <w:rtl/>
              </w:rPr>
              <w:t>لله</w:t>
            </w:r>
            <w:r w:rsidR="00516DA1">
              <w:rPr>
                <w:rFonts w:hint="cs"/>
                <w:rtl/>
              </w:rPr>
              <w:t>ِ</w:t>
            </w:r>
            <w:r>
              <w:rPr>
                <w:rFonts w:hint="cs"/>
                <w:rtl/>
              </w:rPr>
              <w:t xml:space="preserve"> د</w:t>
            </w:r>
            <w:r w:rsidR="00516DA1">
              <w:rPr>
                <w:rFonts w:hint="cs"/>
                <w:rtl/>
              </w:rPr>
              <w:t>َ</w:t>
            </w:r>
            <w:r>
              <w:rPr>
                <w:rFonts w:hint="cs"/>
                <w:rtl/>
              </w:rPr>
              <w:t>رّ</w:t>
            </w:r>
            <w:r w:rsidR="00516DA1">
              <w:rPr>
                <w:rFonts w:hint="cs"/>
                <w:rtl/>
              </w:rPr>
              <w:t>ُ</w:t>
            </w:r>
            <w:r>
              <w:rPr>
                <w:rFonts w:hint="cs"/>
                <w:rtl/>
              </w:rPr>
              <w:t xml:space="preserve"> زياد</w:t>
            </w:r>
            <w:r w:rsidR="00516DA1">
              <w:rPr>
                <w:rFonts w:hint="cs"/>
                <w:rtl/>
              </w:rPr>
              <w:t>ٍ</w:t>
            </w:r>
            <w:r>
              <w:rPr>
                <w:rFonts w:hint="cs"/>
                <w:rtl/>
              </w:rPr>
              <w:t xml:space="preserve"> لو ي</w:t>
            </w:r>
            <w:r w:rsidR="00516DA1">
              <w:rPr>
                <w:rFonts w:hint="cs"/>
                <w:rtl/>
              </w:rPr>
              <w:t>ُ</w:t>
            </w:r>
            <w:r>
              <w:rPr>
                <w:rFonts w:hint="cs"/>
                <w:rtl/>
              </w:rPr>
              <w:t>ع</w:t>
            </w:r>
            <w:r w:rsidR="00516DA1">
              <w:rPr>
                <w:rFonts w:hint="cs"/>
                <w:rtl/>
              </w:rPr>
              <w:t>َ</w:t>
            </w:r>
            <w:r>
              <w:rPr>
                <w:rFonts w:hint="cs"/>
                <w:rtl/>
              </w:rPr>
              <w:t>جّ</w:t>
            </w:r>
            <w:r w:rsidR="00516DA1">
              <w:rPr>
                <w:rFonts w:hint="cs"/>
                <w:rtl/>
              </w:rPr>
              <w:t>ِ</w:t>
            </w:r>
            <w:r>
              <w:rPr>
                <w:rFonts w:hint="cs"/>
                <w:rtl/>
              </w:rPr>
              <w:t>ل</w:t>
            </w:r>
            <w:r w:rsidR="00516DA1">
              <w:rPr>
                <w:rFonts w:hint="cs"/>
                <w:rtl/>
              </w:rPr>
              <w:t>ُ</w:t>
            </w:r>
            <w:r>
              <w:rPr>
                <w:rFonts w:hint="cs"/>
                <w:rtl/>
              </w:rPr>
              <w:t>ها</w:t>
            </w:r>
            <w:r w:rsidR="001D7B80" w:rsidRPr="00725071">
              <w:rPr>
                <w:rStyle w:val="libPoemTiniChar0"/>
                <w:rtl/>
              </w:rPr>
              <w:br/>
              <w:t> </w:t>
            </w:r>
          </w:p>
        </w:tc>
        <w:tc>
          <w:tcPr>
            <w:tcW w:w="279" w:type="dxa"/>
          </w:tcPr>
          <w:p w:rsidR="001D7B80" w:rsidRDefault="001D7B80" w:rsidP="00E22199">
            <w:pPr>
              <w:pStyle w:val="libPoem"/>
              <w:rPr>
                <w:rtl/>
              </w:rPr>
            </w:pPr>
          </w:p>
        </w:tc>
        <w:tc>
          <w:tcPr>
            <w:tcW w:w="3881" w:type="dxa"/>
          </w:tcPr>
          <w:p w:rsidR="001D7B80" w:rsidRDefault="00857605" w:rsidP="00E22199">
            <w:pPr>
              <w:pStyle w:val="libPoem"/>
            </w:pPr>
            <w:r>
              <w:rPr>
                <w:rFonts w:hint="cs"/>
                <w:rtl/>
              </w:rPr>
              <w:t>كانت له دون</w:t>
            </w:r>
            <w:r w:rsidR="00516DA1">
              <w:rPr>
                <w:rFonts w:hint="cs"/>
                <w:rtl/>
              </w:rPr>
              <w:t>َ</w:t>
            </w:r>
            <w:r>
              <w:rPr>
                <w:rFonts w:hint="cs"/>
                <w:rtl/>
              </w:rPr>
              <w:t xml:space="preserve"> ما ي</w:t>
            </w:r>
            <w:r w:rsidR="00516DA1">
              <w:rPr>
                <w:rFonts w:hint="cs"/>
                <w:rtl/>
              </w:rPr>
              <w:t>َ</w:t>
            </w:r>
            <w:r>
              <w:rPr>
                <w:rFonts w:hint="cs"/>
                <w:rtl/>
              </w:rPr>
              <w:t>خ</w:t>
            </w:r>
            <w:r w:rsidR="00516DA1">
              <w:rPr>
                <w:rFonts w:hint="cs"/>
                <w:rtl/>
              </w:rPr>
              <w:t>ْ</w:t>
            </w:r>
            <w:r>
              <w:rPr>
                <w:rFonts w:hint="cs"/>
                <w:rtl/>
              </w:rPr>
              <w:t>شاه</w:t>
            </w:r>
            <w:r w:rsidR="00516DA1">
              <w:rPr>
                <w:rFonts w:hint="cs"/>
                <w:rtl/>
              </w:rPr>
              <w:t>ُ</w:t>
            </w:r>
            <w:r>
              <w:rPr>
                <w:rFonts w:hint="cs"/>
                <w:rtl/>
              </w:rPr>
              <w:t xml:space="preserve"> ق</w:t>
            </w:r>
            <w:r w:rsidR="00516DA1">
              <w:rPr>
                <w:rFonts w:hint="cs"/>
                <w:rtl/>
              </w:rPr>
              <w:t>ُ</w:t>
            </w:r>
            <w:r>
              <w:rPr>
                <w:rFonts w:hint="cs"/>
                <w:rtl/>
              </w:rPr>
              <w:t>ربانا</w:t>
            </w:r>
            <w:r w:rsidR="001D7B80" w:rsidRPr="00725071">
              <w:rPr>
                <w:rStyle w:val="libPoemTiniChar0"/>
                <w:rtl/>
              </w:rPr>
              <w:br/>
              <w:t> </w:t>
            </w:r>
          </w:p>
        </w:tc>
      </w:tr>
    </w:tbl>
    <w:p w:rsidR="00EF48C1" w:rsidRDefault="001D7B80" w:rsidP="00F64E82">
      <w:pPr>
        <w:pStyle w:val="libNormal"/>
        <w:rPr>
          <w:rtl/>
        </w:rPr>
      </w:pPr>
      <w:r>
        <w:rPr>
          <w:rFonts w:hint="cs"/>
          <w:rtl/>
        </w:rPr>
        <w:t>فكتب إلى معاوية</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2"/>
        <w:gridCol w:w="270"/>
        <w:gridCol w:w="3401"/>
      </w:tblGrid>
      <w:tr w:rsidR="001D7B80" w:rsidTr="00E22199">
        <w:trPr>
          <w:trHeight w:val="350"/>
        </w:trPr>
        <w:tc>
          <w:tcPr>
            <w:tcW w:w="3920" w:type="dxa"/>
            <w:shd w:val="clear" w:color="auto" w:fill="auto"/>
          </w:tcPr>
          <w:p w:rsidR="001D7B80" w:rsidRDefault="00857605" w:rsidP="00E22199">
            <w:pPr>
              <w:pStyle w:val="libPoem"/>
            </w:pPr>
            <w:r>
              <w:rPr>
                <w:rFonts w:hint="cs"/>
                <w:rtl/>
              </w:rPr>
              <w:t>أح</w:t>
            </w:r>
            <w:r w:rsidR="004C16C2">
              <w:rPr>
                <w:rFonts w:hint="cs"/>
                <w:rtl/>
              </w:rPr>
              <w:t>ْ</w:t>
            </w:r>
            <w:r>
              <w:rPr>
                <w:rFonts w:hint="cs"/>
                <w:rtl/>
              </w:rPr>
              <w:t>د</w:t>
            </w:r>
            <w:r w:rsidR="004C16C2">
              <w:rPr>
                <w:rFonts w:hint="cs"/>
                <w:rtl/>
              </w:rPr>
              <w:t>ِ</w:t>
            </w:r>
            <w:r>
              <w:rPr>
                <w:rFonts w:hint="cs"/>
                <w:rtl/>
              </w:rPr>
              <w:t>ث</w:t>
            </w:r>
            <w:r w:rsidR="004C16C2">
              <w:rPr>
                <w:rFonts w:hint="cs"/>
                <w:rtl/>
              </w:rPr>
              <w:t>ْ</w:t>
            </w:r>
            <w:r>
              <w:rPr>
                <w:rFonts w:hint="cs"/>
                <w:rtl/>
              </w:rPr>
              <w:t xml:space="preserve"> ل</w:t>
            </w:r>
            <w:r w:rsidR="004C16C2">
              <w:rPr>
                <w:rFonts w:hint="cs"/>
                <w:rtl/>
              </w:rPr>
              <w:t>َ</w:t>
            </w:r>
            <w:r>
              <w:rPr>
                <w:rFonts w:hint="cs"/>
                <w:rtl/>
              </w:rPr>
              <w:t>نا</w:t>
            </w:r>
            <w:r w:rsidR="004C16C2">
              <w:rPr>
                <w:rFonts w:hint="cs"/>
                <w:rtl/>
              </w:rPr>
              <w:t xml:space="preserve"> </w:t>
            </w:r>
            <w:r>
              <w:rPr>
                <w:rFonts w:hint="cs"/>
                <w:rtl/>
              </w:rPr>
              <w:t>ص</w:t>
            </w:r>
            <w:r w:rsidR="004C16C2">
              <w:rPr>
                <w:rFonts w:hint="cs"/>
                <w:rtl/>
              </w:rPr>
              <w:t>ِ</w:t>
            </w:r>
            <w:r>
              <w:rPr>
                <w:rFonts w:hint="cs"/>
                <w:rtl/>
              </w:rPr>
              <w:t>ل</w:t>
            </w:r>
            <w:r w:rsidR="004C16C2">
              <w:rPr>
                <w:rFonts w:hint="cs"/>
                <w:rtl/>
              </w:rPr>
              <w:t>َ</w:t>
            </w:r>
            <w:r>
              <w:rPr>
                <w:rFonts w:hint="cs"/>
                <w:rtl/>
              </w:rPr>
              <w:t>ة</w:t>
            </w:r>
            <w:r w:rsidR="004C16C2">
              <w:rPr>
                <w:rFonts w:hint="cs"/>
                <w:rtl/>
              </w:rPr>
              <w:t>ً</w:t>
            </w:r>
            <w:r>
              <w:rPr>
                <w:rFonts w:hint="cs"/>
                <w:rtl/>
              </w:rPr>
              <w:t xml:space="preserve"> ت</w:t>
            </w:r>
            <w:r w:rsidR="004C16C2">
              <w:rPr>
                <w:rFonts w:hint="cs"/>
                <w:rtl/>
              </w:rPr>
              <w:t>َ</w:t>
            </w:r>
            <w:r>
              <w:rPr>
                <w:rFonts w:hint="cs"/>
                <w:rtl/>
              </w:rPr>
              <w:t>ح</w:t>
            </w:r>
            <w:r w:rsidR="004C16C2">
              <w:rPr>
                <w:rFonts w:hint="cs"/>
                <w:rtl/>
              </w:rPr>
              <w:t>ْ</w:t>
            </w:r>
            <w:r>
              <w:rPr>
                <w:rFonts w:hint="cs"/>
                <w:rtl/>
              </w:rPr>
              <w:t>يا النفوس بها</w:t>
            </w:r>
            <w:r w:rsidR="001D7B80" w:rsidRPr="00725071">
              <w:rPr>
                <w:rStyle w:val="libPoemTiniChar0"/>
                <w:rtl/>
              </w:rPr>
              <w:br/>
              <w:t> </w:t>
            </w:r>
          </w:p>
        </w:tc>
        <w:tc>
          <w:tcPr>
            <w:tcW w:w="279" w:type="dxa"/>
            <w:shd w:val="clear" w:color="auto" w:fill="auto"/>
          </w:tcPr>
          <w:p w:rsidR="001D7B80" w:rsidRDefault="001D7B80" w:rsidP="00E22199">
            <w:pPr>
              <w:pStyle w:val="libPoem"/>
              <w:rPr>
                <w:rtl/>
              </w:rPr>
            </w:pPr>
          </w:p>
        </w:tc>
        <w:tc>
          <w:tcPr>
            <w:tcW w:w="3881" w:type="dxa"/>
            <w:shd w:val="clear" w:color="auto" w:fill="auto"/>
          </w:tcPr>
          <w:p w:rsidR="001D7B80" w:rsidRDefault="00857605" w:rsidP="00E22199">
            <w:pPr>
              <w:pStyle w:val="libPoem"/>
            </w:pPr>
            <w:r>
              <w:rPr>
                <w:rFonts w:hint="cs"/>
                <w:rtl/>
              </w:rPr>
              <w:t>قد ك</w:t>
            </w:r>
            <w:r w:rsidR="004C16C2">
              <w:rPr>
                <w:rFonts w:hint="cs"/>
                <w:rtl/>
              </w:rPr>
              <w:t>ِ</w:t>
            </w:r>
            <w:r>
              <w:rPr>
                <w:rFonts w:hint="cs"/>
                <w:rtl/>
              </w:rPr>
              <w:t>د</w:t>
            </w:r>
            <w:r w:rsidR="004C16C2">
              <w:rPr>
                <w:rFonts w:hint="cs"/>
                <w:rtl/>
              </w:rPr>
              <w:t>ْ</w:t>
            </w:r>
            <w:r>
              <w:rPr>
                <w:rFonts w:hint="cs"/>
                <w:rtl/>
              </w:rPr>
              <w:t>ت</w:t>
            </w:r>
            <w:r w:rsidR="004C16C2">
              <w:rPr>
                <w:rFonts w:hint="cs"/>
                <w:rtl/>
              </w:rPr>
              <w:t>َ</w:t>
            </w:r>
            <w:r>
              <w:rPr>
                <w:rFonts w:hint="cs"/>
                <w:rtl/>
              </w:rPr>
              <w:t xml:space="preserve"> ياب</w:t>
            </w:r>
            <w:r w:rsidR="004C16C2">
              <w:rPr>
                <w:rFonts w:hint="cs"/>
                <w:rtl/>
              </w:rPr>
              <w:t>ْ</w:t>
            </w:r>
            <w:r>
              <w:rPr>
                <w:rFonts w:hint="cs"/>
                <w:rtl/>
              </w:rPr>
              <w:t>ن</w:t>
            </w:r>
            <w:r w:rsidR="004C16C2">
              <w:rPr>
                <w:rFonts w:hint="cs"/>
                <w:rtl/>
              </w:rPr>
              <w:t>َ</w:t>
            </w:r>
            <w:r>
              <w:rPr>
                <w:rFonts w:hint="cs"/>
                <w:rtl/>
              </w:rPr>
              <w:t xml:space="preserve"> أبي سفيان ت</w:t>
            </w:r>
            <w:r w:rsidR="004C16C2">
              <w:rPr>
                <w:rFonts w:hint="cs"/>
                <w:rtl/>
              </w:rPr>
              <w:t>َ</w:t>
            </w:r>
            <w:r>
              <w:rPr>
                <w:rFonts w:hint="cs"/>
                <w:rtl/>
              </w:rPr>
              <w:t>ن</w:t>
            </w:r>
            <w:r w:rsidR="004C16C2">
              <w:rPr>
                <w:rFonts w:hint="cs"/>
                <w:rtl/>
              </w:rPr>
              <w:t>ْ</w:t>
            </w:r>
            <w:r>
              <w:rPr>
                <w:rFonts w:hint="cs"/>
                <w:rtl/>
              </w:rPr>
              <w:t>سانا</w:t>
            </w:r>
            <w:r w:rsidR="001D7B80" w:rsidRPr="00725071">
              <w:rPr>
                <w:rStyle w:val="libPoemTiniChar0"/>
                <w:rtl/>
              </w:rPr>
              <w:br/>
              <w:t> </w:t>
            </w:r>
          </w:p>
        </w:tc>
      </w:tr>
      <w:tr w:rsidR="001D7B80" w:rsidTr="00E22199">
        <w:trPr>
          <w:trHeight w:val="350"/>
        </w:trPr>
        <w:tc>
          <w:tcPr>
            <w:tcW w:w="3920" w:type="dxa"/>
          </w:tcPr>
          <w:p w:rsidR="001D7B80" w:rsidRDefault="00857605" w:rsidP="004C16C2">
            <w:pPr>
              <w:pStyle w:val="libPoem"/>
            </w:pPr>
            <w:r>
              <w:rPr>
                <w:rFonts w:hint="cs"/>
                <w:rtl/>
              </w:rPr>
              <w:t>م</w:t>
            </w:r>
            <w:r w:rsidR="004C16C2">
              <w:rPr>
                <w:rFonts w:hint="cs"/>
                <w:rtl/>
              </w:rPr>
              <w:t>َ</w:t>
            </w:r>
            <w:r>
              <w:rPr>
                <w:rFonts w:hint="cs"/>
                <w:rtl/>
              </w:rPr>
              <w:t>ن ي</w:t>
            </w:r>
            <w:r w:rsidR="004C16C2">
              <w:rPr>
                <w:rFonts w:hint="cs"/>
                <w:rtl/>
              </w:rPr>
              <w:t>ُ</w:t>
            </w:r>
            <w:r>
              <w:rPr>
                <w:rFonts w:hint="cs"/>
                <w:rtl/>
              </w:rPr>
              <w:t>س</w:t>
            </w:r>
            <w:r w:rsidR="004C16C2">
              <w:rPr>
                <w:rFonts w:hint="cs"/>
                <w:rtl/>
              </w:rPr>
              <w:t>ْ</w:t>
            </w:r>
            <w:r>
              <w:rPr>
                <w:rFonts w:hint="cs"/>
                <w:rtl/>
              </w:rPr>
              <w:t>د</w:t>
            </w:r>
            <w:r w:rsidR="004C16C2">
              <w:rPr>
                <w:rFonts w:hint="cs"/>
                <w:rtl/>
              </w:rPr>
              <w:t>ِ</w:t>
            </w:r>
            <w:r>
              <w:rPr>
                <w:rFonts w:hint="cs"/>
                <w:rtl/>
              </w:rPr>
              <w:t xml:space="preserve"> خيراً ي</w:t>
            </w:r>
            <w:r w:rsidR="004C16C2">
              <w:rPr>
                <w:rFonts w:hint="cs"/>
                <w:rtl/>
              </w:rPr>
              <w:t>َ</w:t>
            </w:r>
            <w:r>
              <w:rPr>
                <w:rFonts w:hint="cs"/>
                <w:rtl/>
              </w:rPr>
              <w:t>ج</w:t>
            </w:r>
            <w:r w:rsidR="004C16C2">
              <w:rPr>
                <w:rFonts w:hint="cs"/>
                <w:rtl/>
              </w:rPr>
              <w:t>ِ</w:t>
            </w:r>
            <w:r>
              <w:rPr>
                <w:rFonts w:hint="cs"/>
                <w:rtl/>
              </w:rPr>
              <w:t>د</w:t>
            </w:r>
            <w:r w:rsidR="004C16C2">
              <w:rPr>
                <w:rFonts w:hint="cs"/>
                <w:rtl/>
              </w:rPr>
              <w:t>ْ</w:t>
            </w:r>
            <w:r>
              <w:rPr>
                <w:rFonts w:hint="cs"/>
                <w:rtl/>
              </w:rPr>
              <w:t>ه</w:t>
            </w:r>
            <w:r w:rsidR="004C16C2">
              <w:rPr>
                <w:rFonts w:hint="cs"/>
                <w:rtl/>
              </w:rPr>
              <w:t>ُ</w:t>
            </w:r>
            <w:r>
              <w:rPr>
                <w:rFonts w:hint="cs"/>
                <w:rtl/>
              </w:rPr>
              <w:t xml:space="preserve"> حين</w:t>
            </w:r>
            <w:r w:rsidR="004C16C2">
              <w:rPr>
                <w:rFonts w:hint="cs"/>
                <w:rtl/>
              </w:rPr>
              <w:t>َ</w:t>
            </w:r>
            <w:r>
              <w:rPr>
                <w:rFonts w:hint="cs"/>
                <w:rtl/>
              </w:rPr>
              <w:t xml:space="preserve"> ي</w:t>
            </w:r>
            <w:r w:rsidR="004C16C2">
              <w:rPr>
                <w:rFonts w:hint="cs"/>
                <w:rtl/>
              </w:rPr>
              <w:t>َ</w:t>
            </w:r>
            <w:r>
              <w:rPr>
                <w:rFonts w:hint="cs"/>
                <w:rtl/>
              </w:rPr>
              <w:t>ط</w:t>
            </w:r>
            <w:r w:rsidR="004C16C2">
              <w:rPr>
                <w:rFonts w:hint="cs"/>
                <w:rtl/>
              </w:rPr>
              <w:t>ْ</w:t>
            </w:r>
            <w:r>
              <w:rPr>
                <w:rFonts w:hint="cs"/>
                <w:rtl/>
              </w:rPr>
              <w:t>ل</w:t>
            </w:r>
            <w:r w:rsidR="004C16C2">
              <w:rPr>
                <w:rFonts w:hint="cs"/>
                <w:rtl/>
              </w:rPr>
              <w:t>ُ</w:t>
            </w:r>
            <w:r>
              <w:rPr>
                <w:rFonts w:hint="cs"/>
                <w:rtl/>
              </w:rPr>
              <w:t>ب</w:t>
            </w:r>
            <w:r w:rsidR="004C16C2">
              <w:rPr>
                <w:rFonts w:hint="cs"/>
                <w:rtl/>
              </w:rPr>
              <w:t>ُ</w:t>
            </w:r>
            <w:r>
              <w:rPr>
                <w:rFonts w:hint="cs"/>
                <w:rtl/>
              </w:rPr>
              <w:t>ه</w:t>
            </w:r>
            <w:r w:rsidR="004C16C2">
              <w:rPr>
                <w:rFonts w:hint="cs"/>
                <w:rtl/>
              </w:rPr>
              <w:t>ُ</w:t>
            </w:r>
            <w:r w:rsidR="001D7B80" w:rsidRPr="00725071">
              <w:rPr>
                <w:rStyle w:val="libPoemTiniChar0"/>
                <w:rtl/>
              </w:rPr>
              <w:br/>
              <w:t> </w:t>
            </w:r>
          </w:p>
        </w:tc>
        <w:tc>
          <w:tcPr>
            <w:tcW w:w="279" w:type="dxa"/>
          </w:tcPr>
          <w:p w:rsidR="001D7B80" w:rsidRDefault="001D7B80" w:rsidP="00E22199">
            <w:pPr>
              <w:pStyle w:val="libPoem"/>
              <w:rPr>
                <w:rtl/>
              </w:rPr>
            </w:pPr>
          </w:p>
        </w:tc>
        <w:tc>
          <w:tcPr>
            <w:tcW w:w="3881" w:type="dxa"/>
          </w:tcPr>
          <w:p w:rsidR="001D7B80" w:rsidRDefault="00857605" w:rsidP="00E22199">
            <w:pPr>
              <w:pStyle w:val="libPoem"/>
            </w:pPr>
            <w:r>
              <w:rPr>
                <w:rFonts w:hint="cs"/>
                <w:rtl/>
              </w:rPr>
              <w:t>أ</w:t>
            </w:r>
            <w:r w:rsidR="004C16C2">
              <w:rPr>
                <w:rFonts w:hint="cs"/>
                <w:rtl/>
              </w:rPr>
              <w:t>َ</w:t>
            </w:r>
            <w:r>
              <w:rPr>
                <w:rFonts w:hint="cs"/>
                <w:rtl/>
              </w:rPr>
              <w:t>و</w:t>
            </w:r>
            <w:r w:rsidR="004C16C2">
              <w:rPr>
                <w:rFonts w:hint="cs"/>
                <w:rtl/>
              </w:rPr>
              <w:t>ْ</w:t>
            </w:r>
            <w:r>
              <w:rPr>
                <w:rFonts w:hint="cs"/>
                <w:rtl/>
              </w:rPr>
              <w:t xml:space="preserve"> ي</w:t>
            </w:r>
            <w:r w:rsidR="004C16C2">
              <w:rPr>
                <w:rFonts w:hint="cs"/>
                <w:rtl/>
              </w:rPr>
              <w:t>ُ</w:t>
            </w:r>
            <w:r>
              <w:rPr>
                <w:rFonts w:hint="cs"/>
                <w:rtl/>
              </w:rPr>
              <w:t>س</w:t>
            </w:r>
            <w:r w:rsidR="004C16C2">
              <w:rPr>
                <w:rFonts w:hint="cs"/>
                <w:rtl/>
              </w:rPr>
              <w:t>ْ</w:t>
            </w:r>
            <w:r>
              <w:rPr>
                <w:rFonts w:hint="cs"/>
                <w:rtl/>
              </w:rPr>
              <w:t>د</w:t>
            </w:r>
            <w:r w:rsidR="004C16C2">
              <w:rPr>
                <w:rFonts w:hint="cs"/>
                <w:rtl/>
              </w:rPr>
              <w:t>ِ</w:t>
            </w:r>
            <w:r>
              <w:rPr>
                <w:rFonts w:hint="cs"/>
                <w:rtl/>
              </w:rPr>
              <w:t xml:space="preserve"> شرّاً ي</w:t>
            </w:r>
            <w:r w:rsidR="004C16C2">
              <w:rPr>
                <w:rFonts w:hint="cs"/>
                <w:rtl/>
              </w:rPr>
              <w:t>َ</w:t>
            </w:r>
            <w:r>
              <w:rPr>
                <w:rFonts w:hint="cs"/>
                <w:rtl/>
              </w:rPr>
              <w:t>ج</w:t>
            </w:r>
            <w:r w:rsidR="004C16C2">
              <w:rPr>
                <w:rFonts w:hint="cs"/>
                <w:rtl/>
              </w:rPr>
              <w:t>ِ</w:t>
            </w:r>
            <w:r>
              <w:rPr>
                <w:rFonts w:hint="cs"/>
                <w:rtl/>
              </w:rPr>
              <w:t>د</w:t>
            </w:r>
            <w:r w:rsidR="004C16C2">
              <w:rPr>
                <w:rFonts w:hint="cs"/>
                <w:rtl/>
              </w:rPr>
              <w:t>ْ</w:t>
            </w:r>
            <w:r>
              <w:rPr>
                <w:rFonts w:hint="cs"/>
                <w:rtl/>
              </w:rPr>
              <w:t>ه</w:t>
            </w:r>
            <w:r w:rsidR="004C16C2">
              <w:rPr>
                <w:rFonts w:hint="cs"/>
                <w:rtl/>
              </w:rPr>
              <w:t>ُ</w:t>
            </w:r>
            <w:r>
              <w:rPr>
                <w:rFonts w:hint="cs"/>
                <w:rtl/>
              </w:rPr>
              <w:t xml:space="preserve"> حيثما كانا </w:t>
            </w:r>
            <w:r w:rsidRPr="00857605">
              <w:rPr>
                <w:rStyle w:val="libFootnotenumChar"/>
                <w:rFonts w:hint="cs"/>
                <w:rtl/>
              </w:rPr>
              <w:t>(2)</w:t>
            </w:r>
            <w:r w:rsidR="001D7B80" w:rsidRPr="00725071">
              <w:rPr>
                <w:rStyle w:val="libPoemTiniChar0"/>
                <w:rtl/>
              </w:rPr>
              <w:br/>
              <w:t> </w:t>
            </w:r>
          </w:p>
        </w:tc>
      </w:tr>
    </w:tbl>
    <w:p w:rsidR="001D7B80" w:rsidRDefault="001D7B80" w:rsidP="00F64E82">
      <w:pPr>
        <w:pStyle w:val="libNormal"/>
        <w:rPr>
          <w:rtl/>
        </w:rPr>
      </w:pPr>
      <w:r>
        <w:rPr>
          <w:rFonts w:hint="cs"/>
          <w:rtl/>
        </w:rPr>
        <w:t>قال ال</w:t>
      </w:r>
      <w:r w:rsidR="004C16C2">
        <w:rPr>
          <w:rFonts w:hint="cs"/>
          <w:rtl/>
        </w:rPr>
        <w:t>ـ</w:t>
      </w:r>
      <w:r>
        <w:rPr>
          <w:rFonts w:hint="cs"/>
          <w:rtl/>
        </w:rPr>
        <w:t>ه</w:t>
      </w:r>
      <w:r w:rsidR="004C16C2">
        <w:rPr>
          <w:rFonts w:hint="cs"/>
          <w:rtl/>
        </w:rPr>
        <w:t>َ</w:t>
      </w:r>
      <w:r>
        <w:rPr>
          <w:rFonts w:hint="cs"/>
          <w:rtl/>
        </w:rPr>
        <w:t>ي</w:t>
      </w:r>
      <w:r w:rsidR="004C16C2">
        <w:rPr>
          <w:rFonts w:hint="cs"/>
          <w:rtl/>
        </w:rPr>
        <w:t>ْ</w:t>
      </w:r>
      <w:r>
        <w:rPr>
          <w:rFonts w:hint="cs"/>
          <w:rtl/>
        </w:rPr>
        <w:t>ثم</w:t>
      </w:r>
      <w:r w:rsidR="00603FE9">
        <w:rPr>
          <w:rFonts w:hint="cs"/>
          <w:rtl/>
        </w:rPr>
        <w:t xml:space="preserve">: </w:t>
      </w:r>
      <w:r>
        <w:rPr>
          <w:rFonts w:hint="cs"/>
          <w:rtl/>
        </w:rPr>
        <w:t>كان لزياد صديق من بني شيبان يقال له ع</w:t>
      </w:r>
      <w:r w:rsidR="004C16C2">
        <w:rPr>
          <w:rFonts w:hint="cs"/>
          <w:rtl/>
        </w:rPr>
        <w:t>ُ</w:t>
      </w:r>
      <w:r>
        <w:rPr>
          <w:rFonts w:hint="cs"/>
          <w:rtl/>
        </w:rPr>
        <w:t>م</w:t>
      </w:r>
      <w:r w:rsidR="004C16C2">
        <w:rPr>
          <w:rFonts w:hint="cs"/>
          <w:rtl/>
        </w:rPr>
        <w:t>َ</w:t>
      </w:r>
      <w:r>
        <w:rPr>
          <w:rFonts w:hint="cs"/>
          <w:rtl/>
        </w:rPr>
        <w:t>ير</w:t>
      </w:r>
      <w:r w:rsidR="00864EEE">
        <w:rPr>
          <w:rFonts w:hint="cs"/>
          <w:rtl/>
        </w:rPr>
        <w:t xml:space="preserve">، </w:t>
      </w:r>
      <w:r>
        <w:rPr>
          <w:rFonts w:hint="cs"/>
          <w:rtl/>
        </w:rPr>
        <w:t>فقال له زياد يوماً</w:t>
      </w:r>
      <w:r w:rsidR="00603FE9">
        <w:rPr>
          <w:rFonts w:hint="cs"/>
          <w:rtl/>
        </w:rPr>
        <w:t xml:space="preserve">: </w:t>
      </w:r>
      <w:r>
        <w:rPr>
          <w:rFonts w:hint="cs"/>
          <w:rtl/>
        </w:rPr>
        <w:t xml:space="preserve">كيف </w:t>
      </w:r>
    </w:p>
    <w:p w:rsidR="001D7B80" w:rsidRDefault="009431ED" w:rsidP="009431ED">
      <w:pPr>
        <w:pStyle w:val="libLine"/>
        <w:rPr>
          <w:rtl/>
        </w:rPr>
      </w:pPr>
      <w:r>
        <w:rPr>
          <w:rFonts w:hint="cs"/>
          <w:rtl/>
        </w:rPr>
        <w:t>____________________</w:t>
      </w:r>
    </w:p>
    <w:p w:rsidR="001D7B80" w:rsidRDefault="001D7B80" w:rsidP="00857605">
      <w:pPr>
        <w:pStyle w:val="libFootnote0"/>
        <w:rPr>
          <w:rtl/>
        </w:rPr>
      </w:pPr>
      <w:r>
        <w:rPr>
          <w:rFonts w:hint="cs"/>
          <w:rtl/>
        </w:rPr>
        <w:t>(1) تاريخ الطبري 4</w:t>
      </w:r>
      <w:r w:rsidR="00603FE9">
        <w:rPr>
          <w:rFonts w:hint="cs"/>
          <w:rtl/>
        </w:rPr>
        <w:t xml:space="preserve">: </w:t>
      </w:r>
      <w:r>
        <w:rPr>
          <w:rFonts w:hint="cs"/>
          <w:rtl/>
        </w:rPr>
        <w:t>213</w:t>
      </w:r>
      <w:r w:rsidR="00864EEE">
        <w:rPr>
          <w:rFonts w:hint="cs"/>
          <w:rtl/>
        </w:rPr>
        <w:t xml:space="preserve">، </w:t>
      </w:r>
      <w:r>
        <w:rPr>
          <w:rFonts w:hint="cs"/>
          <w:rtl/>
        </w:rPr>
        <w:t>أنساب الأشراف 5</w:t>
      </w:r>
      <w:r w:rsidR="00603FE9">
        <w:rPr>
          <w:rFonts w:hint="cs"/>
          <w:rtl/>
        </w:rPr>
        <w:t xml:space="preserve">: </w:t>
      </w:r>
      <w:r>
        <w:rPr>
          <w:rFonts w:hint="cs"/>
          <w:rtl/>
        </w:rPr>
        <w:t>230</w:t>
      </w:r>
      <w:r w:rsidR="001C4878">
        <w:rPr>
          <w:rFonts w:hint="cs"/>
          <w:rtl/>
        </w:rPr>
        <w:t xml:space="preserve">. </w:t>
      </w:r>
    </w:p>
    <w:p w:rsidR="001D7B80" w:rsidRDefault="001D7B80" w:rsidP="00857605">
      <w:pPr>
        <w:pStyle w:val="libFootnote0"/>
        <w:rPr>
          <w:rtl/>
        </w:rPr>
      </w:pPr>
      <w:r>
        <w:rPr>
          <w:rFonts w:hint="cs"/>
          <w:rtl/>
        </w:rPr>
        <w:t>(2) أنساب الأشراف 5</w:t>
      </w:r>
      <w:r w:rsidR="00603FE9">
        <w:rPr>
          <w:rFonts w:hint="cs"/>
          <w:rtl/>
        </w:rPr>
        <w:t xml:space="preserve">: </w:t>
      </w:r>
      <w:r>
        <w:rPr>
          <w:rFonts w:hint="cs"/>
          <w:rtl/>
        </w:rPr>
        <w:t>229</w:t>
      </w:r>
      <w:r w:rsidR="001C4878">
        <w:rPr>
          <w:rFonts w:hint="cs"/>
          <w:rtl/>
        </w:rPr>
        <w:t xml:space="preserve">. </w:t>
      </w:r>
    </w:p>
    <w:p w:rsidR="001D7B80" w:rsidRDefault="001D7B80" w:rsidP="009431ED">
      <w:pPr>
        <w:pStyle w:val="libNormal"/>
        <w:rPr>
          <w:rtl/>
        </w:rPr>
      </w:pPr>
      <w:r>
        <w:rPr>
          <w:rtl/>
        </w:rPr>
        <w:br w:type="page"/>
      </w:r>
    </w:p>
    <w:p w:rsidR="001D7B80" w:rsidRDefault="00204CAE" w:rsidP="00857605">
      <w:pPr>
        <w:pStyle w:val="libNormal0"/>
        <w:rPr>
          <w:rtl/>
        </w:rPr>
      </w:pPr>
      <w:r>
        <w:rPr>
          <w:rFonts w:hint="cs"/>
          <w:rtl/>
        </w:rPr>
        <w:t>ترى عملي</w:t>
      </w:r>
      <w:r w:rsidR="009431ED">
        <w:rPr>
          <w:rFonts w:hint="cs"/>
          <w:rtl/>
        </w:rPr>
        <w:t>؟</w:t>
      </w:r>
      <w:r>
        <w:rPr>
          <w:rFonts w:hint="cs"/>
          <w:rtl/>
        </w:rPr>
        <w:t xml:space="preserve"> قال</w:t>
      </w:r>
      <w:r w:rsidR="00603FE9">
        <w:rPr>
          <w:rFonts w:hint="cs"/>
          <w:rtl/>
        </w:rPr>
        <w:t xml:space="preserve">: </w:t>
      </w:r>
      <w:r>
        <w:rPr>
          <w:rFonts w:hint="cs"/>
          <w:rtl/>
        </w:rPr>
        <w:t>أراك أصلحت</w:t>
      </w:r>
      <w:r w:rsidR="004C16C2">
        <w:rPr>
          <w:rFonts w:hint="cs"/>
          <w:rtl/>
        </w:rPr>
        <w:t>َ</w:t>
      </w:r>
      <w:r>
        <w:rPr>
          <w:rFonts w:hint="cs"/>
          <w:rtl/>
        </w:rPr>
        <w:t xml:space="preserve"> الناس بفساد نفسك</w:t>
      </w:r>
      <w:r w:rsidR="004A4E29">
        <w:rPr>
          <w:rFonts w:hint="cs"/>
          <w:rtl/>
        </w:rPr>
        <w:t xml:space="preserve">! </w:t>
      </w:r>
      <w:r>
        <w:rPr>
          <w:rFonts w:hint="cs"/>
          <w:rtl/>
        </w:rPr>
        <w:t>فقال له زياد</w:t>
      </w:r>
      <w:r w:rsidR="00603FE9">
        <w:rPr>
          <w:rFonts w:hint="cs"/>
          <w:rtl/>
        </w:rPr>
        <w:t xml:space="preserve">: </w:t>
      </w:r>
      <w:r>
        <w:rPr>
          <w:rFonts w:hint="cs"/>
          <w:rtl/>
        </w:rPr>
        <w:t>ما ف</w:t>
      </w:r>
      <w:r w:rsidR="004C16C2">
        <w:rPr>
          <w:rFonts w:hint="cs"/>
          <w:rtl/>
        </w:rPr>
        <w:t>َ</w:t>
      </w:r>
      <w:r>
        <w:rPr>
          <w:rFonts w:hint="cs"/>
          <w:rtl/>
        </w:rPr>
        <w:t>س</w:t>
      </w:r>
      <w:r w:rsidR="004C16C2">
        <w:rPr>
          <w:rFonts w:hint="cs"/>
          <w:rtl/>
        </w:rPr>
        <w:t>ُ</w:t>
      </w:r>
      <w:r>
        <w:rPr>
          <w:rFonts w:hint="cs"/>
          <w:rtl/>
        </w:rPr>
        <w:t>د</w:t>
      </w:r>
      <w:r w:rsidR="004C16C2">
        <w:rPr>
          <w:rFonts w:hint="cs"/>
          <w:rtl/>
        </w:rPr>
        <w:t>َ</w:t>
      </w:r>
      <w:r>
        <w:rPr>
          <w:rFonts w:hint="cs"/>
          <w:rtl/>
        </w:rPr>
        <w:t xml:space="preserve"> م</w:t>
      </w:r>
      <w:r w:rsidR="004C16C2">
        <w:rPr>
          <w:rFonts w:hint="cs"/>
          <w:rtl/>
        </w:rPr>
        <w:t>َ</w:t>
      </w:r>
      <w:r>
        <w:rPr>
          <w:rFonts w:hint="cs"/>
          <w:rtl/>
        </w:rPr>
        <w:t>ن صلحت</w:t>
      </w:r>
      <w:r w:rsidR="004C16C2">
        <w:rPr>
          <w:rFonts w:hint="cs"/>
          <w:rtl/>
        </w:rPr>
        <w:t>ْ</w:t>
      </w:r>
      <w:r>
        <w:rPr>
          <w:rFonts w:hint="cs"/>
          <w:rtl/>
        </w:rPr>
        <w:t xml:space="preserve"> عليه العامّة </w:t>
      </w:r>
      <w:r w:rsidRPr="00204CAE">
        <w:rPr>
          <w:rStyle w:val="libFootnotenumChar"/>
          <w:rFonts w:hint="cs"/>
          <w:rtl/>
        </w:rPr>
        <w:t>(1)</w:t>
      </w:r>
      <w:r w:rsidR="001C4878">
        <w:rPr>
          <w:rFonts w:hint="cs"/>
          <w:rtl/>
        </w:rPr>
        <w:t xml:space="preserve">. </w:t>
      </w:r>
    </w:p>
    <w:p w:rsidR="00204CAE" w:rsidRDefault="00204CAE" w:rsidP="00204CAE">
      <w:pPr>
        <w:pStyle w:val="libNormal"/>
        <w:rPr>
          <w:rtl/>
        </w:rPr>
      </w:pPr>
      <w:r>
        <w:rPr>
          <w:rFonts w:hint="cs"/>
          <w:rtl/>
        </w:rPr>
        <w:t>يقطع يداً على درهم</w:t>
      </w:r>
      <w:r w:rsidR="004A4E29">
        <w:rPr>
          <w:rFonts w:hint="cs"/>
          <w:rtl/>
        </w:rPr>
        <w:t xml:space="preserve">! </w:t>
      </w:r>
    </w:p>
    <w:p w:rsidR="00204CAE" w:rsidRDefault="00204CAE" w:rsidP="00204CAE">
      <w:pPr>
        <w:pStyle w:val="libNormal"/>
        <w:rPr>
          <w:rtl/>
        </w:rPr>
      </w:pPr>
      <w:r>
        <w:rPr>
          <w:rFonts w:hint="cs"/>
          <w:rtl/>
        </w:rPr>
        <w:t>تعرّض رجل من أصحابه لرجلٍ في سفينة فأخذ منه درهماً وقال</w:t>
      </w:r>
      <w:r w:rsidR="00603FE9">
        <w:rPr>
          <w:rFonts w:hint="cs"/>
          <w:rtl/>
        </w:rPr>
        <w:t xml:space="preserve">: </w:t>
      </w:r>
      <w:r>
        <w:rPr>
          <w:rFonts w:hint="cs"/>
          <w:rtl/>
        </w:rPr>
        <w:t>أ</w:t>
      </w:r>
      <w:r w:rsidR="004C16C2">
        <w:rPr>
          <w:rFonts w:hint="cs"/>
          <w:rtl/>
        </w:rPr>
        <w:t>ُ</w:t>
      </w:r>
      <w:r>
        <w:rPr>
          <w:rFonts w:hint="cs"/>
          <w:rtl/>
        </w:rPr>
        <w:t>مرت</w:t>
      </w:r>
      <w:r w:rsidR="004C16C2">
        <w:rPr>
          <w:rFonts w:hint="cs"/>
          <w:rtl/>
        </w:rPr>
        <w:t>ُ</w:t>
      </w:r>
      <w:r>
        <w:rPr>
          <w:rFonts w:hint="cs"/>
          <w:rtl/>
        </w:rPr>
        <w:t xml:space="preserve"> أن أ</w:t>
      </w:r>
      <w:r w:rsidR="004C16C2">
        <w:rPr>
          <w:rFonts w:hint="cs"/>
          <w:rtl/>
        </w:rPr>
        <w:t>َ</w:t>
      </w:r>
      <w:r>
        <w:rPr>
          <w:rFonts w:hint="cs"/>
          <w:rtl/>
        </w:rPr>
        <w:t>جبي من كلّ سفينة درهماً</w:t>
      </w:r>
      <w:r w:rsidR="00864EEE">
        <w:rPr>
          <w:rFonts w:hint="cs"/>
          <w:rtl/>
        </w:rPr>
        <w:t xml:space="preserve">، </w:t>
      </w:r>
      <w:r>
        <w:rPr>
          <w:rFonts w:hint="cs"/>
          <w:rtl/>
        </w:rPr>
        <w:t xml:space="preserve">فأخذ الرجل فقطع يده </w:t>
      </w:r>
      <w:r w:rsidRPr="00204CAE">
        <w:rPr>
          <w:rStyle w:val="libFootnotenumChar"/>
          <w:rFonts w:hint="cs"/>
          <w:rtl/>
        </w:rPr>
        <w:t>(2)</w:t>
      </w:r>
      <w:r w:rsidR="001C4878">
        <w:rPr>
          <w:rFonts w:hint="cs"/>
          <w:rtl/>
        </w:rPr>
        <w:t xml:space="preserve">. </w:t>
      </w:r>
    </w:p>
    <w:p w:rsidR="00204CAE" w:rsidRDefault="00204CAE" w:rsidP="00204CAE">
      <w:pPr>
        <w:pStyle w:val="libNormal"/>
        <w:rPr>
          <w:rtl/>
        </w:rPr>
      </w:pPr>
      <w:r>
        <w:rPr>
          <w:rFonts w:hint="cs"/>
          <w:rtl/>
        </w:rPr>
        <w:t>وح</w:t>
      </w:r>
      <w:r w:rsidR="004C16C2">
        <w:rPr>
          <w:rFonts w:hint="cs"/>
          <w:rtl/>
        </w:rPr>
        <w:t>َ</w:t>
      </w:r>
      <w:r>
        <w:rPr>
          <w:rFonts w:hint="cs"/>
          <w:rtl/>
        </w:rPr>
        <w:t>م</w:t>
      </w:r>
      <w:r w:rsidR="004C16C2">
        <w:rPr>
          <w:rFonts w:hint="cs"/>
          <w:rtl/>
        </w:rPr>
        <w:t>َ</w:t>
      </w:r>
      <w:r>
        <w:rPr>
          <w:rFonts w:hint="cs"/>
          <w:rtl/>
        </w:rPr>
        <w:t>ل الربيع مرزبان</w:t>
      </w:r>
      <w:r w:rsidR="004C16C2">
        <w:rPr>
          <w:rFonts w:hint="cs"/>
          <w:rtl/>
        </w:rPr>
        <w:t>َ</w:t>
      </w:r>
      <w:r>
        <w:rPr>
          <w:rFonts w:hint="cs"/>
          <w:rtl/>
        </w:rPr>
        <w:t xml:space="preserve"> م</w:t>
      </w:r>
      <w:r w:rsidR="004C16C2">
        <w:rPr>
          <w:rFonts w:hint="cs"/>
          <w:rtl/>
        </w:rPr>
        <w:t>َ</w:t>
      </w:r>
      <w:r>
        <w:rPr>
          <w:rFonts w:hint="cs"/>
          <w:rtl/>
        </w:rPr>
        <w:t>ر</w:t>
      </w:r>
      <w:r w:rsidR="004C16C2">
        <w:rPr>
          <w:rFonts w:hint="cs"/>
          <w:rtl/>
        </w:rPr>
        <w:t>ْ</w:t>
      </w:r>
      <w:r>
        <w:rPr>
          <w:rFonts w:hint="cs"/>
          <w:rtl/>
        </w:rPr>
        <w:t>و إلى زياد</w:t>
      </w:r>
      <w:r w:rsidR="00864EEE">
        <w:rPr>
          <w:rFonts w:hint="cs"/>
          <w:rtl/>
        </w:rPr>
        <w:t xml:space="preserve">، </w:t>
      </w:r>
      <w:r>
        <w:rPr>
          <w:rFonts w:hint="cs"/>
          <w:rtl/>
        </w:rPr>
        <w:t>فأمر الناس</w:t>
      </w:r>
      <w:r w:rsidR="004C16C2">
        <w:rPr>
          <w:rFonts w:hint="cs"/>
          <w:rtl/>
        </w:rPr>
        <w:t>َ</w:t>
      </w:r>
      <w:r>
        <w:rPr>
          <w:rFonts w:hint="cs"/>
          <w:rtl/>
        </w:rPr>
        <w:t xml:space="preserve"> فص</w:t>
      </w:r>
      <w:r w:rsidR="004C16C2">
        <w:rPr>
          <w:rFonts w:hint="cs"/>
          <w:rtl/>
        </w:rPr>
        <w:t>ُ</w:t>
      </w:r>
      <w:r>
        <w:rPr>
          <w:rFonts w:hint="cs"/>
          <w:rtl/>
        </w:rPr>
        <w:t>فّوا من ال</w:t>
      </w:r>
      <w:r w:rsidR="004C16C2">
        <w:rPr>
          <w:rFonts w:hint="cs"/>
          <w:rtl/>
        </w:rPr>
        <w:t>ـ</w:t>
      </w:r>
      <w:r>
        <w:rPr>
          <w:rFonts w:hint="cs"/>
          <w:rtl/>
        </w:rPr>
        <w:t>م</w:t>
      </w:r>
      <w:r w:rsidR="004C16C2">
        <w:rPr>
          <w:rFonts w:hint="cs"/>
          <w:rtl/>
        </w:rPr>
        <w:t>ِ</w:t>
      </w:r>
      <w:r>
        <w:rPr>
          <w:rFonts w:hint="cs"/>
          <w:rtl/>
        </w:rPr>
        <w:t>رب</w:t>
      </w:r>
      <w:r w:rsidR="004C16C2">
        <w:rPr>
          <w:rFonts w:hint="cs"/>
          <w:rtl/>
        </w:rPr>
        <w:t>َ</w:t>
      </w:r>
      <w:r>
        <w:rPr>
          <w:rFonts w:hint="cs"/>
          <w:rtl/>
        </w:rPr>
        <w:t>د إلى دار الإمارة وعليهم السلاح</w:t>
      </w:r>
      <w:r w:rsidR="00864EEE">
        <w:rPr>
          <w:rFonts w:hint="cs"/>
          <w:rtl/>
        </w:rPr>
        <w:t xml:space="preserve">، </w:t>
      </w:r>
      <w:r>
        <w:rPr>
          <w:rFonts w:hint="cs"/>
          <w:rtl/>
        </w:rPr>
        <w:t>فقال</w:t>
      </w:r>
      <w:r w:rsidR="00603FE9">
        <w:rPr>
          <w:rFonts w:hint="cs"/>
          <w:rtl/>
        </w:rPr>
        <w:t xml:space="preserve">: </w:t>
      </w:r>
      <w:r>
        <w:rPr>
          <w:rFonts w:hint="cs"/>
          <w:rtl/>
        </w:rPr>
        <w:t>كيف رأيت ع</w:t>
      </w:r>
      <w:r w:rsidR="004C16C2">
        <w:rPr>
          <w:rFonts w:hint="cs"/>
          <w:rtl/>
        </w:rPr>
        <w:t>ُ</w:t>
      </w:r>
      <w:r>
        <w:rPr>
          <w:rFonts w:hint="cs"/>
          <w:rtl/>
        </w:rPr>
        <w:t>دّتنا مع ق</w:t>
      </w:r>
      <w:r w:rsidR="004C16C2">
        <w:rPr>
          <w:rFonts w:hint="cs"/>
          <w:rtl/>
        </w:rPr>
        <w:t>ُ</w:t>
      </w:r>
      <w:r>
        <w:rPr>
          <w:rFonts w:hint="cs"/>
          <w:rtl/>
        </w:rPr>
        <w:t>ر</w:t>
      </w:r>
      <w:r w:rsidR="004C16C2">
        <w:rPr>
          <w:rFonts w:hint="cs"/>
          <w:rtl/>
        </w:rPr>
        <w:t>ْ</w:t>
      </w:r>
      <w:r>
        <w:rPr>
          <w:rFonts w:hint="cs"/>
          <w:rtl/>
        </w:rPr>
        <w:t>ب عهدنا بالسلطان</w:t>
      </w:r>
      <w:r w:rsidR="009431ED">
        <w:rPr>
          <w:rFonts w:hint="cs"/>
          <w:rtl/>
        </w:rPr>
        <w:t>؟</w:t>
      </w:r>
      <w:r>
        <w:rPr>
          <w:rFonts w:hint="cs"/>
          <w:rtl/>
        </w:rPr>
        <w:t xml:space="preserve"> فقال</w:t>
      </w:r>
      <w:r w:rsidR="00603FE9">
        <w:rPr>
          <w:rFonts w:hint="cs"/>
          <w:rtl/>
        </w:rPr>
        <w:t xml:space="preserve">: </w:t>
      </w:r>
      <w:r>
        <w:rPr>
          <w:rFonts w:hint="cs"/>
          <w:rtl/>
        </w:rPr>
        <w:t>ما أحسن</w:t>
      </w:r>
      <w:r w:rsidR="004C16C2">
        <w:rPr>
          <w:rFonts w:hint="cs"/>
          <w:rtl/>
        </w:rPr>
        <w:t>َ</w:t>
      </w:r>
      <w:r>
        <w:rPr>
          <w:rFonts w:hint="cs"/>
          <w:rtl/>
        </w:rPr>
        <w:t xml:space="preserve"> ما رأيت</w:t>
      </w:r>
      <w:r w:rsidR="004C16C2">
        <w:rPr>
          <w:rFonts w:hint="cs"/>
          <w:rtl/>
        </w:rPr>
        <w:t>ُ</w:t>
      </w:r>
      <w:r w:rsidR="00603FE9">
        <w:rPr>
          <w:rFonts w:hint="cs"/>
          <w:rtl/>
        </w:rPr>
        <w:t xml:space="preserve">؛ </w:t>
      </w:r>
      <w:r>
        <w:rPr>
          <w:rFonts w:hint="cs"/>
          <w:rtl/>
        </w:rPr>
        <w:t>قد ملك السلاح</w:t>
      </w:r>
      <w:r w:rsidR="004C16C2">
        <w:rPr>
          <w:rFonts w:hint="cs"/>
          <w:rtl/>
        </w:rPr>
        <w:t>َ</w:t>
      </w:r>
      <w:r>
        <w:rPr>
          <w:rFonts w:hint="cs"/>
          <w:rtl/>
        </w:rPr>
        <w:t xml:space="preserve"> قبلكم أقوام</w:t>
      </w:r>
      <w:r w:rsidR="004C16C2">
        <w:rPr>
          <w:rFonts w:hint="cs"/>
          <w:rtl/>
        </w:rPr>
        <w:t>ٌ</w:t>
      </w:r>
      <w:r>
        <w:rPr>
          <w:rFonts w:hint="cs"/>
          <w:rtl/>
        </w:rPr>
        <w:t xml:space="preserve"> فلم أر</w:t>
      </w:r>
      <w:r w:rsidR="004C16C2">
        <w:rPr>
          <w:rFonts w:hint="cs"/>
          <w:rtl/>
        </w:rPr>
        <w:t>َ</w:t>
      </w:r>
      <w:r>
        <w:rPr>
          <w:rFonts w:hint="cs"/>
          <w:rtl/>
        </w:rPr>
        <w:t>ه</w:t>
      </w:r>
      <w:r w:rsidR="004C16C2">
        <w:rPr>
          <w:rFonts w:hint="cs"/>
          <w:rtl/>
        </w:rPr>
        <w:t>ُ</w:t>
      </w:r>
      <w:r>
        <w:rPr>
          <w:rFonts w:hint="cs"/>
          <w:rtl/>
        </w:rPr>
        <w:t xml:space="preserve"> أغنى عنهم شيئاً حين انقطعت آثار</w:t>
      </w:r>
      <w:r w:rsidR="004C16C2">
        <w:rPr>
          <w:rFonts w:hint="cs"/>
          <w:rtl/>
        </w:rPr>
        <w:t>ُ</w:t>
      </w:r>
      <w:r>
        <w:rPr>
          <w:rFonts w:hint="cs"/>
          <w:rtl/>
        </w:rPr>
        <w:t xml:space="preserve">هم وانقضت مدّتهم </w:t>
      </w:r>
      <w:r w:rsidRPr="00204CAE">
        <w:rPr>
          <w:rStyle w:val="libFootnotenumChar"/>
          <w:rFonts w:hint="cs"/>
          <w:rtl/>
        </w:rPr>
        <w:t>(3)</w:t>
      </w:r>
      <w:r w:rsidR="001C4878">
        <w:rPr>
          <w:rFonts w:hint="cs"/>
          <w:rtl/>
        </w:rPr>
        <w:t xml:space="preserve">. </w:t>
      </w:r>
    </w:p>
    <w:p w:rsidR="00204CAE" w:rsidRPr="00204CAE" w:rsidRDefault="004C16C2" w:rsidP="00204CAE">
      <w:pPr>
        <w:pStyle w:val="Heading1"/>
        <w:rPr>
          <w:rtl/>
        </w:rPr>
      </w:pPr>
      <w:bookmarkStart w:id="216" w:name="_Toc521236086"/>
      <w:r>
        <w:rPr>
          <w:rFonts w:hint="cs"/>
          <w:rtl/>
        </w:rPr>
        <w:t>اقتداء ابن سميّة</w:t>
      </w:r>
      <w:r w:rsidR="00204CAE">
        <w:rPr>
          <w:rFonts w:hint="cs"/>
          <w:rtl/>
        </w:rPr>
        <w:t xml:space="preserve"> بسيرة عمر</w:t>
      </w:r>
      <w:bookmarkEnd w:id="216"/>
    </w:p>
    <w:p w:rsidR="00042131" w:rsidRDefault="00204CAE" w:rsidP="00F64E82">
      <w:pPr>
        <w:pStyle w:val="libNormal"/>
        <w:rPr>
          <w:rtl/>
        </w:rPr>
      </w:pPr>
      <w:r>
        <w:rPr>
          <w:rFonts w:hint="cs"/>
          <w:rtl/>
        </w:rPr>
        <w:t>عن الشعبي قال</w:t>
      </w:r>
      <w:r w:rsidR="00603FE9">
        <w:rPr>
          <w:rFonts w:hint="cs"/>
          <w:rtl/>
        </w:rPr>
        <w:t xml:space="preserve">: </w:t>
      </w:r>
      <w:r>
        <w:rPr>
          <w:rFonts w:hint="cs"/>
          <w:rtl/>
        </w:rPr>
        <w:t>أتى عامر بن مسعود زياداً بأبي علاقة التميمي فقال</w:t>
      </w:r>
      <w:r w:rsidR="00603FE9">
        <w:rPr>
          <w:rFonts w:hint="cs"/>
          <w:rtl/>
        </w:rPr>
        <w:t xml:space="preserve">: </w:t>
      </w:r>
      <w:r>
        <w:rPr>
          <w:rFonts w:hint="cs"/>
          <w:rtl/>
        </w:rPr>
        <w:t>أصلح الله الأمير</w:t>
      </w:r>
      <w:r w:rsidR="00864EEE">
        <w:rPr>
          <w:rFonts w:hint="cs"/>
          <w:rtl/>
        </w:rPr>
        <w:t xml:space="preserve">، </w:t>
      </w:r>
      <w:r>
        <w:rPr>
          <w:rFonts w:hint="cs"/>
          <w:rtl/>
        </w:rPr>
        <w:t>إنّه هجاني فقال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1"/>
        <w:gridCol w:w="270"/>
        <w:gridCol w:w="3412"/>
      </w:tblGrid>
      <w:tr w:rsidR="005645C3" w:rsidTr="00E22199">
        <w:trPr>
          <w:trHeight w:val="350"/>
        </w:trPr>
        <w:tc>
          <w:tcPr>
            <w:tcW w:w="3920" w:type="dxa"/>
            <w:shd w:val="clear" w:color="auto" w:fill="auto"/>
          </w:tcPr>
          <w:p w:rsidR="005645C3" w:rsidRDefault="005645C3" w:rsidP="00E22199">
            <w:pPr>
              <w:pStyle w:val="libPoem"/>
            </w:pPr>
            <w:r>
              <w:rPr>
                <w:rFonts w:hint="cs"/>
                <w:rtl/>
              </w:rPr>
              <w:t>وكيف أ</w:t>
            </w:r>
            <w:r w:rsidR="004F3921">
              <w:rPr>
                <w:rFonts w:hint="cs"/>
                <w:rtl/>
              </w:rPr>
              <w:t>ُ</w:t>
            </w:r>
            <w:r>
              <w:rPr>
                <w:rFonts w:hint="cs"/>
                <w:rtl/>
              </w:rPr>
              <w:t>ر</w:t>
            </w:r>
            <w:r w:rsidR="004F3921">
              <w:rPr>
                <w:rFonts w:hint="cs"/>
                <w:rtl/>
              </w:rPr>
              <w:t>َ</w:t>
            </w:r>
            <w:r>
              <w:rPr>
                <w:rFonts w:hint="cs"/>
                <w:rtl/>
              </w:rPr>
              <w:t>جّي بعد يومي ن</w:t>
            </w:r>
            <w:r w:rsidR="004F3921">
              <w:rPr>
                <w:rFonts w:hint="cs"/>
                <w:rtl/>
              </w:rPr>
              <w:t>َ</w:t>
            </w:r>
            <w:r>
              <w:rPr>
                <w:rFonts w:hint="cs"/>
                <w:rtl/>
              </w:rPr>
              <w:t>ماء</w:t>
            </w:r>
            <w:r w:rsidR="004F3921">
              <w:rPr>
                <w:rFonts w:hint="cs"/>
                <w:rtl/>
              </w:rPr>
              <w:t>َ</w:t>
            </w:r>
            <w:r>
              <w:rPr>
                <w:rFonts w:hint="cs"/>
                <w:rtl/>
              </w:rPr>
              <w:t>ها</w:t>
            </w:r>
            <w:r w:rsidRPr="00725071">
              <w:rPr>
                <w:rStyle w:val="libPoemTiniChar0"/>
                <w:rtl/>
              </w:rPr>
              <w:br/>
              <w:t> </w:t>
            </w:r>
          </w:p>
        </w:tc>
        <w:tc>
          <w:tcPr>
            <w:tcW w:w="279" w:type="dxa"/>
            <w:shd w:val="clear" w:color="auto" w:fill="auto"/>
          </w:tcPr>
          <w:p w:rsidR="005645C3" w:rsidRDefault="005645C3" w:rsidP="00E22199">
            <w:pPr>
              <w:pStyle w:val="libPoem"/>
              <w:rPr>
                <w:rtl/>
              </w:rPr>
            </w:pPr>
          </w:p>
        </w:tc>
        <w:tc>
          <w:tcPr>
            <w:tcW w:w="3881" w:type="dxa"/>
            <w:shd w:val="clear" w:color="auto" w:fill="auto"/>
          </w:tcPr>
          <w:p w:rsidR="005645C3" w:rsidRDefault="005645C3" w:rsidP="00E22199">
            <w:pPr>
              <w:pStyle w:val="libPoem"/>
            </w:pPr>
            <w:r>
              <w:rPr>
                <w:rFonts w:hint="cs"/>
                <w:rtl/>
              </w:rPr>
              <w:t>وقد سار</w:t>
            </w:r>
            <w:r w:rsidR="004F3921">
              <w:rPr>
                <w:rFonts w:hint="cs"/>
                <w:rtl/>
              </w:rPr>
              <w:t>ض</w:t>
            </w:r>
            <w:r>
              <w:rPr>
                <w:rFonts w:hint="cs"/>
                <w:rtl/>
              </w:rPr>
              <w:t xml:space="preserve"> فيها خ</w:t>
            </w:r>
            <w:r w:rsidR="004F3921">
              <w:rPr>
                <w:rFonts w:hint="cs"/>
                <w:rtl/>
              </w:rPr>
              <w:t>ُ</w:t>
            </w:r>
            <w:r>
              <w:rPr>
                <w:rFonts w:hint="cs"/>
                <w:rtl/>
              </w:rPr>
              <w:t>ص</w:t>
            </w:r>
            <w:r w:rsidR="004F3921">
              <w:rPr>
                <w:rFonts w:hint="cs"/>
                <w:rtl/>
              </w:rPr>
              <w:t>ْ</w:t>
            </w:r>
            <w:r>
              <w:rPr>
                <w:rFonts w:hint="cs"/>
                <w:rtl/>
              </w:rPr>
              <w:t>ي</w:t>
            </w:r>
            <w:r w:rsidR="004F3921">
              <w:rPr>
                <w:rFonts w:hint="cs"/>
                <w:rtl/>
              </w:rPr>
              <w:t>َ</w:t>
            </w:r>
            <w:r>
              <w:rPr>
                <w:rFonts w:hint="cs"/>
                <w:rtl/>
              </w:rPr>
              <w:t>ة</w:t>
            </w:r>
            <w:r w:rsidR="004F3921">
              <w:rPr>
                <w:rFonts w:hint="cs"/>
                <w:rtl/>
              </w:rPr>
              <w:t>ُ</w:t>
            </w:r>
            <w:r>
              <w:rPr>
                <w:rFonts w:hint="cs"/>
                <w:rtl/>
              </w:rPr>
              <w:t xml:space="preserve"> الكلب عامر</w:t>
            </w:r>
            <w:r w:rsidR="004F3921">
              <w:rPr>
                <w:rFonts w:hint="cs"/>
                <w:rtl/>
              </w:rPr>
              <w:t>ُ</w:t>
            </w:r>
            <w:r w:rsidRPr="00725071">
              <w:rPr>
                <w:rStyle w:val="libPoemTiniChar0"/>
                <w:rtl/>
              </w:rPr>
              <w:br/>
              <w:t> </w:t>
            </w:r>
          </w:p>
        </w:tc>
      </w:tr>
    </w:tbl>
    <w:p w:rsidR="00204CAE" w:rsidRDefault="005645C3" w:rsidP="00F64E82">
      <w:pPr>
        <w:pStyle w:val="libNormal"/>
        <w:rPr>
          <w:rtl/>
        </w:rPr>
      </w:pPr>
      <w:r>
        <w:rPr>
          <w:rFonts w:hint="cs"/>
          <w:rtl/>
        </w:rPr>
        <w:t>فقال أبو ع</w:t>
      </w:r>
      <w:r w:rsidR="004F3921">
        <w:rPr>
          <w:rFonts w:hint="cs"/>
          <w:rtl/>
        </w:rPr>
        <w:t>ِ</w:t>
      </w:r>
      <w:r>
        <w:rPr>
          <w:rFonts w:hint="cs"/>
          <w:rtl/>
        </w:rPr>
        <w:t>لاقة</w:t>
      </w:r>
      <w:r w:rsidR="00603FE9">
        <w:rPr>
          <w:rFonts w:hint="cs"/>
          <w:rtl/>
        </w:rPr>
        <w:t xml:space="preserve">: </w:t>
      </w:r>
      <w:r>
        <w:rPr>
          <w:rFonts w:hint="cs"/>
          <w:rtl/>
        </w:rPr>
        <w:t>لم أقل هكذا</w:t>
      </w:r>
      <w:r w:rsidR="00864EEE">
        <w:rPr>
          <w:rFonts w:hint="cs"/>
          <w:rtl/>
        </w:rPr>
        <w:t xml:space="preserve">، </w:t>
      </w:r>
      <w:r>
        <w:rPr>
          <w:rFonts w:hint="cs"/>
          <w:rtl/>
        </w:rPr>
        <w:t>ولكنّي قلت</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43"/>
        <w:gridCol w:w="271"/>
        <w:gridCol w:w="3399"/>
      </w:tblGrid>
      <w:tr w:rsidR="005645C3" w:rsidTr="00E22199">
        <w:trPr>
          <w:trHeight w:val="350"/>
        </w:trPr>
        <w:tc>
          <w:tcPr>
            <w:tcW w:w="3920" w:type="dxa"/>
            <w:shd w:val="clear" w:color="auto" w:fill="auto"/>
          </w:tcPr>
          <w:p w:rsidR="005645C3" w:rsidRDefault="005645C3" w:rsidP="00E22199">
            <w:pPr>
              <w:pStyle w:val="libPoem"/>
            </w:pPr>
            <w:r>
              <w:rPr>
                <w:rFonts w:hint="cs"/>
                <w:rtl/>
              </w:rPr>
              <w:t>وإنّي لأر</w:t>
            </w:r>
            <w:r w:rsidR="004F3921">
              <w:rPr>
                <w:rFonts w:hint="cs"/>
                <w:rtl/>
              </w:rPr>
              <w:t>ْ</w:t>
            </w:r>
            <w:r>
              <w:rPr>
                <w:rFonts w:hint="cs"/>
                <w:rtl/>
              </w:rPr>
              <w:t>جو بعد</w:t>
            </w:r>
            <w:r w:rsidR="004F3921">
              <w:rPr>
                <w:rFonts w:hint="cs"/>
                <w:rtl/>
              </w:rPr>
              <w:t>َ</w:t>
            </w:r>
            <w:r>
              <w:rPr>
                <w:rFonts w:hint="cs"/>
                <w:rtl/>
              </w:rPr>
              <w:t xml:space="preserve"> يومي ن</w:t>
            </w:r>
            <w:r w:rsidR="004F3921">
              <w:rPr>
                <w:rFonts w:hint="cs"/>
                <w:rtl/>
              </w:rPr>
              <w:t>َ</w:t>
            </w:r>
            <w:r>
              <w:rPr>
                <w:rFonts w:hint="cs"/>
                <w:rtl/>
              </w:rPr>
              <w:t>ماء</w:t>
            </w:r>
            <w:r w:rsidR="004F3921">
              <w:rPr>
                <w:rFonts w:hint="cs"/>
                <w:rtl/>
              </w:rPr>
              <w:t>َ</w:t>
            </w:r>
            <w:r>
              <w:rPr>
                <w:rFonts w:hint="cs"/>
                <w:rtl/>
              </w:rPr>
              <w:t>ها</w:t>
            </w:r>
            <w:r w:rsidRPr="00725071">
              <w:rPr>
                <w:rStyle w:val="libPoemTiniChar0"/>
                <w:rtl/>
              </w:rPr>
              <w:br/>
              <w:t> </w:t>
            </w:r>
          </w:p>
        </w:tc>
        <w:tc>
          <w:tcPr>
            <w:tcW w:w="279" w:type="dxa"/>
            <w:shd w:val="clear" w:color="auto" w:fill="auto"/>
          </w:tcPr>
          <w:p w:rsidR="005645C3" w:rsidRDefault="005645C3" w:rsidP="00E22199">
            <w:pPr>
              <w:pStyle w:val="libPoem"/>
              <w:rPr>
                <w:rtl/>
              </w:rPr>
            </w:pPr>
          </w:p>
        </w:tc>
        <w:tc>
          <w:tcPr>
            <w:tcW w:w="3881" w:type="dxa"/>
            <w:shd w:val="clear" w:color="auto" w:fill="auto"/>
          </w:tcPr>
          <w:p w:rsidR="005645C3" w:rsidRDefault="005645C3" w:rsidP="00E22199">
            <w:pPr>
              <w:pStyle w:val="libPoem"/>
            </w:pPr>
            <w:r>
              <w:rPr>
                <w:rFonts w:hint="cs"/>
                <w:rtl/>
              </w:rPr>
              <w:t>وقد سار فيها يأخ</w:t>
            </w:r>
            <w:r w:rsidR="004F3921">
              <w:rPr>
                <w:rFonts w:hint="cs"/>
                <w:rtl/>
              </w:rPr>
              <w:t>ُ</w:t>
            </w:r>
            <w:r>
              <w:rPr>
                <w:rFonts w:hint="cs"/>
                <w:rtl/>
              </w:rPr>
              <w:t>ذ</w:t>
            </w:r>
            <w:r w:rsidR="004F3921">
              <w:rPr>
                <w:rFonts w:hint="cs"/>
                <w:rtl/>
              </w:rPr>
              <w:t>ُ</w:t>
            </w:r>
            <w:r>
              <w:rPr>
                <w:rFonts w:hint="cs"/>
                <w:rtl/>
              </w:rPr>
              <w:t xml:space="preserve"> الحقّ</w:t>
            </w:r>
            <w:r w:rsidR="004F3921">
              <w:rPr>
                <w:rFonts w:hint="cs"/>
                <w:rtl/>
              </w:rPr>
              <w:t>َ</w:t>
            </w:r>
            <w:r>
              <w:rPr>
                <w:rFonts w:hint="cs"/>
                <w:rtl/>
              </w:rPr>
              <w:t xml:space="preserve"> عامر</w:t>
            </w:r>
            <w:r w:rsidR="004F3921">
              <w:rPr>
                <w:rFonts w:hint="cs"/>
                <w:rtl/>
              </w:rPr>
              <w:t>ُ</w:t>
            </w:r>
            <w:r w:rsidRPr="00725071">
              <w:rPr>
                <w:rStyle w:val="libPoemTiniChar0"/>
                <w:rtl/>
              </w:rPr>
              <w:br/>
              <w:t> </w:t>
            </w:r>
          </w:p>
        </w:tc>
      </w:tr>
    </w:tbl>
    <w:p w:rsidR="005645C3" w:rsidRDefault="005645C3" w:rsidP="00F64E82">
      <w:pPr>
        <w:pStyle w:val="libNormal"/>
        <w:rPr>
          <w:rtl/>
        </w:rPr>
      </w:pPr>
      <w:r>
        <w:rPr>
          <w:rFonts w:hint="cs"/>
          <w:rtl/>
        </w:rPr>
        <w:t>فقال زياد</w:t>
      </w:r>
      <w:r w:rsidR="00603FE9">
        <w:rPr>
          <w:rFonts w:hint="cs"/>
          <w:rtl/>
        </w:rPr>
        <w:t xml:space="preserve">: </w:t>
      </w:r>
      <w:r>
        <w:rPr>
          <w:rFonts w:hint="cs"/>
          <w:rtl/>
        </w:rPr>
        <w:t>قاتل الله الشعراء</w:t>
      </w:r>
      <w:r w:rsidR="004F3921">
        <w:rPr>
          <w:rFonts w:hint="cs"/>
          <w:rtl/>
        </w:rPr>
        <w:t>َ</w:t>
      </w:r>
      <w:r>
        <w:rPr>
          <w:rFonts w:hint="cs"/>
          <w:rtl/>
        </w:rPr>
        <w:t xml:space="preserve"> يقلّبون ألسنتهم كما يريدون</w:t>
      </w:r>
      <w:r w:rsidR="00864EEE">
        <w:rPr>
          <w:rFonts w:hint="cs"/>
          <w:rtl/>
        </w:rPr>
        <w:t xml:space="preserve">، </w:t>
      </w:r>
      <w:r>
        <w:rPr>
          <w:rFonts w:hint="cs"/>
          <w:rtl/>
        </w:rPr>
        <w:t>والله أن تكون س</w:t>
      </w:r>
      <w:r w:rsidR="004F3921">
        <w:rPr>
          <w:rFonts w:hint="cs"/>
          <w:rtl/>
        </w:rPr>
        <w:t>ُ</w:t>
      </w:r>
      <w:r>
        <w:rPr>
          <w:rFonts w:hint="cs"/>
          <w:rtl/>
        </w:rPr>
        <w:t>نّة</w:t>
      </w:r>
      <w:r w:rsidR="004F3921">
        <w:rPr>
          <w:rFonts w:hint="cs"/>
          <w:rtl/>
        </w:rPr>
        <w:t>ص</w:t>
      </w:r>
      <w:r>
        <w:rPr>
          <w:rFonts w:hint="cs"/>
          <w:rtl/>
        </w:rPr>
        <w:t xml:space="preserve"> ي</w:t>
      </w:r>
      <w:r w:rsidR="004F3921">
        <w:rPr>
          <w:rFonts w:hint="cs"/>
          <w:rtl/>
        </w:rPr>
        <w:t>ُ</w:t>
      </w:r>
      <w:r>
        <w:rPr>
          <w:rFonts w:hint="cs"/>
          <w:rtl/>
        </w:rPr>
        <w:t>ق</w:t>
      </w:r>
      <w:r w:rsidR="004F3921">
        <w:rPr>
          <w:rFonts w:hint="cs"/>
          <w:rtl/>
        </w:rPr>
        <w:t>ْ</w:t>
      </w:r>
      <w:r>
        <w:rPr>
          <w:rFonts w:hint="cs"/>
          <w:rtl/>
        </w:rPr>
        <w:t>تدى بها لقطعت</w:t>
      </w:r>
      <w:r w:rsidR="004F3921">
        <w:rPr>
          <w:rFonts w:hint="cs"/>
          <w:rtl/>
        </w:rPr>
        <w:t>ُ</w:t>
      </w:r>
      <w:r>
        <w:rPr>
          <w:rFonts w:hint="cs"/>
          <w:rtl/>
        </w:rPr>
        <w:t xml:space="preserve"> لسان</w:t>
      </w:r>
      <w:r w:rsidR="004F3921">
        <w:rPr>
          <w:rFonts w:hint="cs"/>
          <w:rtl/>
        </w:rPr>
        <w:t>َ</w:t>
      </w:r>
      <w:r>
        <w:rPr>
          <w:rFonts w:hint="cs"/>
          <w:rtl/>
        </w:rPr>
        <w:t>ه</w:t>
      </w:r>
      <w:r w:rsidR="00864EEE">
        <w:rPr>
          <w:rFonts w:hint="cs"/>
          <w:rtl/>
        </w:rPr>
        <w:t xml:space="preserve">، </w:t>
      </w:r>
      <w:r>
        <w:rPr>
          <w:rFonts w:hint="cs"/>
          <w:rtl/>
        </w:rPr>
        <w:t>فقام قيس بن قه</w:t>
      </w:r>
      <w:r w:rsidR="004F3921">
        <w:rPr>
          <w:rFonts w:hint="cs"/>
          <w:rtl/>
        </w:rPr>
        <w:t>ْ</w:t>
      </w:r>
      <w:r>
        <w:rPr>
          <w:rFonts w:hint="cs"/>
          <w:rtl/>
        </w:rPr>
        <w:t>د الأنصاري فقال</w:t>
      </w:r>
      <w:r w:rsidR="00603FE9">
        <w:rPr>
          <w:rFonts w:hint="cs"/>
          <w:rtl/>
        </w:rPr>
        <w:t xml:space="preserve">: </w:t>
      </w:r>
      <w:r>
        <w:rPr>
          <w:rFonts w:hint="cs"/>
          <w:rtl/>
        </w:rPr>
        <w:t>أ</w:t>
      </w:r>
      <w:r w:rsidR="004F3921">
        <w:rPr>
          <w:rFonts w:hint="cs"/>
          <w:rtl/>
        </w:rPr>
        <w:t>ُ</w:t>
      </w:r>
      <w:r>
        <w:rPr>
          <w:rFonts w:hint="cs"/>
          <w:rtl/>
        </w:rPr>
        <w:t>حدّثك بما سمعت</w:t>
      </w:r>
      <w:r w:rsidR="004F3921">
        <w:rPr>
          <w:rFonts w:hint="cs"/>
          <w:rtl/>
        </w:rPr>
        <w:t>ُ</w:t>
      </w:r>
      <w:r>
        <w:rPr>
          <w:rFonts w:hint="cs"/>
          <w:rtl/>
        </w:rPr>
        <w:t xml:space="preserve"> من </w:t>
      </w:r>
    </w:p>
    <w:p w:rsidR="005645C3" w:rsidRDefault="009431ED" w:rsidP="009431ED">
      <w:pPr>
        <w:pStyle w:val="libLine"/>
        <w:rPr>
          <w:rtl/>
        </w:rPr>
      </w:pPr>
      <w:r>
        <w:rPr>
          <w:rFonts w:hint="cs"/>
          <w:rtl/>
        </w:rPr>
        <w:t>____________________</w:t>
      </w:r>
    </w:p>
    <w:p w:rsidR="005645C3" w:rsidRDefault="005645C3" w:rsidP="00EE5714">
      <w:pPr>
        <w:pStyle w:val="libFootnote0"/>
        <w:rPr>
          <w:rtl/>
        </w:rPr>
      </w:pPr>
      <w:r>
        <w:rPr>
          <w:rFonts w:hint="cs"/>
          <w:rtl/>
        </w:rPr>
        <w:t>(1) أنساب الأشراف 5</w:t>
      </w:r>
      <w:r w:rsidR="00603FE9">
        <w:rPr>
          <w:rFonts w:hint="cs"/>
          <w:rtl/>
        </w:rPr>
        <w:t xml:space="preserve">: </w:t>
      </w:r>
      <w:r>
        <w:rPr>
          <w:rFonts w:hint="cs"/>
          <w:rtl/>
        </w:rPr>
        <w:t>231</w:t>
      </w:r>
      <w:r w:rsidR="001C4878">
        <w:rPr>
          <w:rFonts w:hint="cs"/>
          <w:rtl/>
        </w:rPr>
        <w:t xml:space="preserve">. </w:t>
      </w:r>
    </w:p>
    <w:p w:rsidR="005645C3" w:rsidRDefault="005645C3" w:rsidP="00EE5714">
      <w:pPr>
        <w:pStyle w:val="libFootnote0"/>
        <w:rPr>
          <w:rtl/>
        </w:rPr>
      </w:pPr>
      <w:r>
        <w:rPr>
          <w:rFonts w:hint="cs"/>
          <w:rtl/>
        </w:rPr>
        <w:t>(2) نفس المصدر السابق</w:t>
      </w:r>
      <w:r w:rsidR="001C4878">
        <w:rPr>
          <w:rFonts w:hint="cs"/>
          <w:rtl/>
        </w:rPr>
        <w:t xml:space="preserve">. </w:t>
      </w:r>
    </w:p>
    <w:p w:rsidR="005645C3" w:rsidRDefault="005645C3" w:rsidP="00EE5714">
      <w:pPr>
        <w:pStyle w:val="libFootnote0"/>
        <w:rPr>
          <w:rtl/>
        </w:rPr>
      </w:pPr>
      <w:r>
        <w:rPr>
          <w:rFonts w:hint="cs"/>
          <w:rtl/>
        </w:rPr>
        <w:t>(3) نفس المصدر السابق</w:t>
      </w:r>
      <w:r w:rsidR="00603FE9">
        <w:rPr>
          <w:rFonts w:hint="cs"/>
          <w:rtl/>
        </w:rPr>
        <w:t xml:space="preserve">: </w:t>
      </w:r>
      <w:r>
        <w:rPr>
          <w:rFonts w:hint="cs"/>
          <w:rtl/>
        </w:rPr>
        <w:t>230</w:t>
      </w:r>
      <w:r w:rsidR="001C4878">
        <w:rPr>
          <w:rFonts w:hint="cs"/>
          <w:rtl/>
        </w:rPr>
        <w:t xml:space="preserve">. </w:t>
      </w:r>
    </w:p>
    <w:p w:rsidR="005645C3" w:rsidRDefault="005645C3" w:rsidP="009431ED">
      <w:pPr>
        <w:pStyle w:val="libNormal"/>
        <w:rPr>
          <w:rtl/>
        </w:rPr>
      </w:pPr>
      <w:r>
        <w:rPr>
          <w:rtl/>
        </w:rPr>
        <w:br w:type="page"/>
      </w:r>
    </w:p>
    <w:p w:rsidR="005645C3" w:rsidRDefault="00EE5714" w:rsidP="00EE5714">
      <w:pPr>
        <w:pStyle w:val="libNormal0"/>
        <w:rPr>
          <w:rtl/>
        </w:rPr>
      </w:pPr>
      <w:r>
        <w:rPr>
          <w:rFonts w:hint="cs"/>
          <w:rtl/>
        </w:rPr>
        <w:t>عمر بن الخطّاب</w:t>
      </w:r>
      <w:r w:rsidR="00864EEE">
        <w:rPr>
          <w:rFonts w:hint="cs"/>
          <w:rtl/>
        </w:rPr>
        <w:t xml:space="preserve">، </w:t>
      </w:r>
      <w:r>
        <w:rPr>
          <w:rFonts w:hint="cs"/>
          <w:rtl/>
        </w:rPr>
        <w:t>شهدت</w:t>
      </w:r>
      <w:r w:rsidR="00634592">
        <w:rPr>
          <w:rFonts w:hint="cs"/>
          <w:rtl/>
        </w:rPr>
        <w:t>ُ</w:t>
      </w:r>
      <w:r>
        <w:rPr>
          <w:rFonts w:hint="cs"/>
          <w:rtl/>
        </w:rPr>
        <w:t>ه وأتاه الزب</w:t>
      </w:r>
      <w:r w:rsidR="00634592">
        <w:rPr>
          <w:rFonts w:hint="cs"/>
          <w:rtl/>
        </w:rPr>
        <w:t>ْ</w:t>
      </w:r>
      <w:r>
        <w:rPr>
          <w:rFonts w:hint="cs"/>
          <w:rtl/>
        </w:rPr>
        <w:t>ر</w:t>
      </w:r>
      <w:r w:rsidR="00634592">
        <w:rPr>
          <w:rFonts w:hint="cs"/>
          <w:rtl/>
        </w:rPr>
        <w:t>ِ</w:t>
      </w:r>
      <w:r>
        <w:rPr>
          <w:rFonts w:hint="cs"/>
          <w:rtl/>
        </w:rPr>
        <w:t>قان بن ب</w:t>
      </w:r>
      <w:r w:rsidR="00634592">
        <w:rPr>
          <w:rFonts w:hint="cs"/>
          <w:rtl/>
        </w:rPr>
        <w:t>َ</w:t>
      </w:r>
      <w:r>
        <w:rPr>
          <w:rFonts w:hint="cs"/>
          <w:rtl/>
        </w:rPr>
        <w:t>د</w:t>
      </w:r>
      <w:r w:rsidR="00634592">
        <w:rPr>
          <w:rFonts w:hint="cs"/>
          <w:rtl/>
        </w:rPr>
        <w:t>ْ</w:t>
      </w:r>
      <w:r>
        <w:rPr>
          <w:rFonts w:hint="cs"/>
          <w:rtl/>
        </w:rPr>
        <w:t>ر بالح</w:t>
      </w:r>
      <w:r w:rsidR="00634592">
        <w:rPr>
          <w:rFonts w:hint="cs"/>
          <w:rtl/>
        </w:rPr>
        <w:t>ُ</w:t>
      </w:r>
      <w:r>
        <w:rPr>
          <w:rFonts w:hint="cs"/>
          <w:rtl/>
        </w:rPr>
        <w:t>طيئة الع</w:t>
      </w:r>
      <w:r w:rsidR="00634592">
        <w:rPr>
          <w:rFonts w:hint="cs"/>
          <w:rtl/>
        </w:rPr>
        <w:t>َ</w:t>
      </w:r>
      <w:r>
        <w:rPr>
          <w:rFonts w:hint="cs"/>
          <w:rtl/>
        </w:rPr>
        <w:t>ب</w:t>
      </w:r>
      <w:r w:rsidR="00634592">
        <w:rPr>
          <w:rFonts w:hint="cs"/>
          <w:rtl/>
        </w:rPr>
        <w:t>ْ</w:t>
      </w:r>
      <w:r>
        <w:rPr>
          <w:rFonts w:hint="cs"/>
          <w:rtl/>
        </w:rPr>
        <w:t>سي فقال له</w:t>
      </w:r>
      <w:r w:rsidR="00603FE9">
        <w:rPr>
          <w:rFonts w:hint="cs"/>
          <w:rtl/>
        </w:rPr>
        <w:t xml:space="preserve">: </w:t>
      </w:r>
      <w:r>
        <w:rPr>
          <w:rFonts w:hint="cs"/>
          <w:rtl/>
        </w:rPr>
        <w:t>هجاني</w:t>
      </w:r>
      <w:r w:rsidR="00864EEE">
        <w:rPr>
          <w:rFonts w:hint="cs"/>
          <w:rtl/>
        </w:rPr>
        <w:t xml:space="preserve">، </w:t>
      </w:r>
      <w:r>
        <w:rPr>
          <w:rFonts w:hint="cs"/>
          <w:rtl/>
        </w:rPr>
        <w:t>فقال</w:t>
      </w:r>
      <w:r w:rsidR="00603FE9">
        <w:rPr>
          <w:rFonts w:hint="cs"/>
          <w:rtl/>
        </w:rPr>
        <w:t xml:space="preserve">: </w:t>
      </w:r>
      <w:r>
        <w:rPr>
          <w:rFonts w:hint="cs"/>
          <w:rtl/>
        </w:rPr>
        <w:t>وما قال لك</w:t>
      </w:r>
      <w:r w:rsidR="009431ED">
        <w:rPr>
          <w:rFonts w:hint="cs"/>
          <w:rtl/>
        </w:rPr>
        <w:t>؟</w:t>
      </w:r>
      <w:r>
        <w:rPr>
          <w:rFonts w:hint="cs"/>
          <w:rtl/>
        </w:rPr>
        <w:t xml:space="preserve"> قال</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0"/>
        <w:gridCol w:w="270"/>
        <w:gridCol w:w="3413"/>
      </w:tblGrid>
      <w:tr w:rsidR="00EE5714" w:rsidTr="00E22199">
        <w:trPr>
          <w:trHeight w:val="350"/>
        </w:trPr>
        <w:tc>
          <w:tcPr>
            <w:tcW w:w="3920" w:type="dxa"/>
            <w:shd w:val="clear" w:color="auto" w:fill="auto"/>
          </w:tcPr>
          <w:p w:rsidR="00EE5714" w:rsidRDefault="00EE5714" w:rsidP="00E22199">
            <w:pPr>
              <w:pStyle w:val="libPoem"/>
            </w:pPr>
            <w:r>
              <w:rPr>
                <w:rFonts w:hint="cs"/>
                <w:rtl/>
              </w:rPr>
              <w:t>د</w:t>
            </w:r>
            <w:r w:rsidR="00634592">
              <w:rPr>
                <w:rFonts w:hint="cs"/>
                <w:rtl/>
              </w:rPr>
              <w:t>َ</w:t>
            </w:r>
            <w:r>
              <w:rPr>
                <w:rFonts w:hint="cs"/>
                <w:rtl/>
              </w:rPr>
              <w:t>ع المكار</w:t>
            </w:r>
            <w:r w:rsidR="00634592">
              <w:rPr>
                <w:rFonts w:hint="cs"/>
                <w:rtl/>
              </w:rPr>
              <w:t>ِ</w:t>
            </w:r>
            <w:r>
              <w:rPr>
                <w:rFonts w:hint="cs"/>
                <w:rtl/>
              </w:rPr>
              <w:t>م</w:t>
            </w:r>
            <w:r w:rsidR="00634592">
              <w:rPr>
                <w:rFonts w:hint="cs"/>
                <w:rtl/>
              </w:rPr>
              <w:t>َ</w:t>
            </w:r>
            <w:r>
              <w:rPr>
                <w:rFonts w:hint="cs"/>
                <w:rtl/>
              </w:rPr>
              <w:t xml:space="preserve"> لا ت</w:t>
            </w:r>
            <w:r w:rsidR="00634592">
              <w:rPr>
                <w:rFonts w:hint="cs"/>
                <w:rtl/>
              </w:rPr>
              <w:t>َ</w:t>
            </w:r>
            <w:r>
              <w:rPr>
                <w:rFonts w:hint="cs"/>
                <w:rtl/>
              </w:rPr>
              <w:t>ر</w:t>
            </w:r>
            <w:r w:rsidR="00634592">
              <w:rPr>
                <w:rFonts w:hint="cs"/>
                <w:rtl/>
              </w:rPr>
              <w:t>ْ</w:t>
            </w:r>
            <w:r>
              <w:rPr>
                <w:rFonts w:hint="cs"/>
                <w:rtl/>
              </w:rPr>
              <w:t>حل لب</w:t>
            </w:r>
            <w:r w:rsidR="00634592">
              <w:rPr>
                <w:rFonts w:hint="cs"/>
                <w:rtl/>
              </w:rPr>
              <w:t>ُ</w:t>
            </w:r>
            <w:r>
              <w:rPr>
                <w:rFonts w:hint="cs"/>
                <w:rtl/>
              </w:rPr>
              <w:t>غ</w:t>
            </w:r>
            <w:r w:rsidR="00634592">
              <w:rPr>
                <w:rFonts w:hint="cs"/>
                <w:rtl/>
              </w:rPr>
              <w:t>ْ</w:t>
            </w:r>
            <w:r>
              <w:rPr>
                <w:rFonts w:hint="cs"/>
                <w:rtl/>
              </w:rPr>
              <w:t>يتها</w:t>
            </w:r>
            <w:r w:rsidRPr="00725071">
              <w:rPr>
                <w:rStyle w:val="libPoemTiniChar0"/>
                <w:rtl/>
              </w:rPr>
              <w:br/>
              <w:t> </w:t>
            </w:r>
          </w:p>
        </w:tc>
        <w:tc>
          <w:tcPr>
            <w:tcW w:w="279" w:type="dxa"/>
            <w:shd w:val="clear" w:color="auto" w:fill="auto"/>
          </w:tcPr>
          <w:p w:rsidR="00EE5714" w:rsidRDefault="00EE5714" w:rsidP="00E22199">
            <w:pPr>
              <w:pStyle w:val="libPoem"/>
              <w:rPr>
                <w:rtl/>
              </w:rPr>
            </w:pPr>
          </w:p>
        </w:tc>
        <w:tc>
          <w:tcPr>
            <w:tcW w:w="3881" w:type="dxa"/>
            <w:shd w:val="clear" w:color="auto" w:fill="auto"/>
          </w:tcPr>
          <w:p w:rsidR="00EE5714" w:rsidRDefault="00EE5714" w:rsidP="00E22199">
            <w:pPr>
              <w:pStyle w:val="libPoem"/>
            </w:pPr>
            <w:r>
              <w:rPr>
                <w:rFonts w:hint="cs"/>
                <w:rtl/>
              </w:rPr>
              <w:t>واقعد فإ</w:t>
            </w:r>
            <w:r w:rsidR="00634592">
              <w:rPr>
                <w:rFonts w:hint="cs"/>
                <w:rtl/>
              </w:rPr>
              <w:t>ِ</w:t>
            </w:r>
            <w:r>
              <w:rPr>
                <w:rFonts w:hint="cs"/>
                <w:rtl/>
              </w:rPr>
              <w:t>نّك أنت الطاع</w:t>
            </w:r>
            <w:r w:rsidR="00634592">
              <w:rPr>
                <w:rFonts w:hint="cs"/>
                <w:rtl/>
              </w:rPr>
              <w:t>ِ</w:t>
            </w:r>
            <w:r>
              <w:rPr>
                <w:rFonts w:hint="cs"/>
                <w:rtl/>
              </w:rPr>
              <w:t>م</w:t>
            </w:r>
            <w:r w:rsidR="00634592">
              <w:rPr>
                <w:rFonts w:hint="cs"/>
                <w:rtl/>
              </w:rPr>
              <w:t>ُ</w:t>
            </w:r>
            <w:r>
              <w:rPr>
                <w:rFonts w:hint="cs"/>
                <w:rtl/>
              </w:rPr>
              <w:t xml:space="preserve"> الكاسي</w:t>
            </w:r>
            <w:r w:rsidRPr="00725071">
              <w:rPr>
                <w:rStyle w:val="libPoemTiniChar0"/>
                <w:rtl/>
              </w:rPr>
              <w:br/>
              <w:t> </w:t>
            </w:r>
          </w:p>
        </w:tc>
      </w:tr>
    </w:tbl>
    <w:p w:rsidR="00EE5714" w:rsidRPr="00EE5714" w:rsidRDefault="00EE5714" w:rsidP="00EE5714">
      <w:pPr>
        <w:pStyle w:val="libNormal"/>
        <w:rPr>
          <w:rtl/>
        </w:rPr>
      </w:pPr>
      <w:r>
        <w:rPr>
          <w:rFonts w:hint="cs"/>
          <w:rtl/>
        </w:rPr>
        <w:t>فقال عمر</w:t>
      </w:r>
      <w:r w:rsidR="00603FE9">
        <w:rPr>
          <w:rFonts w:hint="cs"/>
          <w:rtl/>
        </w:rPr>
        <w:t xml:space="preserve">: </w:t>
      </w:r>
      <w:r>
        <w:rPr>
          <w:rFonts w:hint="cs"/>
          <w:rtl/>
        </w:rPr>
        <w:t>ما أسمع هجاءً ولكنّها معاتبة</w:t>
      </w:r>
      <w:r w:rsidR="00634592">
        <w:rPr>
          <w:rFonts w:hint="cs"/>
          <w:rtl/>
        </w:rPr>
        <w:t>ٌ</w:t>
      </w:r>
      <w:r>
        <w:rPr>
          <w:rFonts w:hint="cs"/>
          <w:rtl/>
        </w:rPr>
        <w:t xml:space="preserve"> جميلة</w:t>
      </w:r>
      <w:r w:rsidR="004A4E29">
        <w:rPr>
          <w:rFonts w:hint="cs"/>
          <w:rtl/>
        </w:rPr>
        <w:t xml:space="preserve">! </w:t>
      </w:r>
      <w:r>
        <w:rPr>
          <w:rFonts w:hint="cs"/>
          <w:rtl/>
        </w:rPr>
        <w:t>فقال الزبرقان</w:t>
      </w:r>
      <w:r w:rsidR="00603FE9">
        <w:rPr>
          <w:rFonts w:hint="cs"/>
          <w:rtl/>
        </w:rPr>
        <w:t xml:space="preserve">: </w:t>
      </w:r>
      <w:r>
        <w:rPr>
          <w:rFonts w:hint="cs"/>
          <w:rtl/>
        </w:rPr>
        <w:t>أو</w:t>
      </w:r>
      <w:r w:rsidR="00634592">
        <w:rPr>
          <w:rFonts w:hint="cs"/>
          <w:rtl/>
        </w:rPr>
        <w:t>َ</w:t>
      </w:r>
      <w:r>
        <w:rPr>
          <w:rFonts w:hint="cs"/>
          <w:rtl/>
        </w:rPr>
        <w:t>ما ت</w:t>
      </w:r>
      <w:r w:rsidR="00634592">
        <w:rPr>
          <w:rFonts w:hint="cs"/>
          <w:rtl/>
        </w:rPr>
        <w:t>ُ</w:t>
      </w:r>
      <w:r>
        <w:rPr>
          <w:rFonts w:hint="cs"/>
          <w:rtl/>
        </w:rPr>
        <w:t>بلغ م</w:t>
      </w:r>
      <w:r w:rsidR="00634592">
        <w:rPr>
          <w:rFonts w:hint="cs"/>
          <w:rtl/>
        </w:rPr>
        <w:t>ُ</w:t>
      </w:r>
      <w:r>
        <w:rPr>
          <w:rFonts w:hint="cs"/>
          <w:rtl/>
        </w:rPr>
        <w:t>روءتي</w:t>
      </w:r>
      <w:r w:rsidR="00B154FA">
        <w:rPr>
          <w:rFonts w:hint="cs"/>
          <w:rtl/>
        </w:rPr>
        <w:t xml:space="preserve"> إلّا </w:t>
      </w:r>
      <w:r>
        <w:rPr>
          <w:rFonts w:hint="cs"/>
          <w:rtl/>
        </w:rPr>
        <w:t>أن آكل وألبس</w:t>
      </w:r>
      <w:r w:rsidR="009431ED">
        <w:rPr>
          <w:rFonts w:hint="cs"/>
          <w:rtl/>
        </w:rPr>
        <w:t>؟</w:t>
      </w:r>
      <w:r w:rsidR="004A4E29">
        <w:rPr>
          <w:rFonts w:hint="cs"/>
          <w:rtl/>
        </w:rPr>
        <w:t xml:space="preserve">! </w:t>
      </w:r>
      <w:r>
        <w:rPr>
          <w:rFonts w:hint="cs"/>
          <w:rtl/>
        </w:rPr>
        <w:t>فقال عمر</w:t>
      </w:r>
      <w:r w:rsidR="00603FE9">
        <w:rPr>
          <w:rFonts w:hint="cs"/>
          <w:rtl/>
        </w:rPr>
        <w:t xml:space="preserve">: </w:t>
      </w:r>
      <w:r>
        <w:rPr>
          <w:rFonts w:hint="cs"/>
          <w:rtl/>
        </w:rPr>
        <w:t>عليّ</w:t>
      </w:r>
      <w:r w:rsidR="00634592">
        <w:rPr>
          <w:rFonts w:hint="cs"/>
          <w:rtl/>
        </w:rPr>
        <w:t>َ</w:t>
      </w:r>
      <w:r>
        <w:rPr>
          <w:rFonts w:hint="cs"/>
          <w:rtl/>
        </w:rPr>
        <w:t xml:space="preserve"> بحسّان بن ثابت</w:t>
      </w:r>
      <w:r w:rsidR="00864EEE">
        <w:rPr>
          <w:rFonts w:hint="cs"/>
          <w:rtl/>
        </w:rPr>
        <w:t xml:space="preserve">، </w:t>
      </w:r>
      <w:r>
        <w:rPr>
          <w:rFonts w:hint="cs"/>
          <w:rtl/>
        </w:rPr>
        <w:t>فسأله عمر عن البيت فقال</w:t>
      </w:r>
      <w:r w:rsidR="00603FE9">
        <w:rPr>
          <w:rFonts w:hint="cs"/>
          <w:rtl/>
        </w:rPr>
        <w:t xml:space="preserve">: </w:t>
      </w:r>
      <w:r>
        <w:rPr>
          <w:rFonts w:hint="cs"/>
          <w:rtl/>
        </w:rPr>
        <w:t>لم ي</w:t>
      </w:r>
      <w:r w:rsidR="00634592">
        <w:rPr>
          <w:rFonts w:hint="cs"/>
          <w:rtl/>
        </w:rPr>
        <w:t>َ</w:t>
      </w:r>
      <w:r>
        <w:rPr>
          <w:rFonts w:hint="cs"/>
          <w:rtl/>
        </w:rPr>
        <w:t>ه</w:t>
      </w:r>
      <w:r w:rsidR="00634592">
        <w:rPr>
          <w:rFonts w:hint="cs"/>
          <w:rtl/>
        </w:rPr>
        <w:t>ْ</w:t>
      </w:r>
      <w:r>
        <w:rPr>
          <w:rFonts w:hint="cs"/>
          <w:rtl/>
        </w:rPr>
        <w:t>ج</w:t>
      </w:r>
      <w:r w:rsidR="00634592">
        <w:rPr>
          <w:rFonts w:hint="cs"/>
          <w:rtl/>
        </w:rPr>
        <w:t>ُ</w:t>
      </w:r>
      <w:r>
        <w:rPr>
          <w:rFonts w:hint="cs"/>
          <w:rtl/>
        </w:rPr>
        <w:t>ه ولكنّه خ</w:t>
      </w:r>
      <w:r w:rsidR="00634592">
        <w:rPr>
          <w:rFonts w:hint="cs"/>
          <w:rtl/>
        </w:rPr>
        <w:t>َ</w:t>
      </w:r>
      <w:r>
        <w:rPr>
          <w:rFonts w:hint="cs"/>
          <w:rtl/>
        </w:rPr>
        <w:t>ر</w:t>
      </w:r>
      <w:r w:rsidR="00634592">
        <w:rPr>
          <w:rFonts w:hint="cs"/>
          <w:rtl/>
        </w:rPr>
        <w:t>ِ</w:t>
      </w:r>
      <w:r>
        <w:rPr>
          <w:rFonts w:hint="cs"/>
          <w:rtl/>
        </w:rPr>
        <w:t>ئ</w:t>
      </w:r>
      <w:r w:rsidR="00634592">
        <w:rPr>
          <w:rFonts w:hint="cs"/>
          <w:rtl/>
        </w:rPr>
        <w:t>َ</w:t>
      </w:r>
      <w:r>
        <w:rPr>
          <w:rFonts w:hint="cs"/>
          <w:rtl/>
        </w:rPr>
        <w:t xml:space="preserve"> عليه</w:t>
      </w:r>
      <w:r w:rsidR="00864EEE">
        <w:rPr>
          <w:rFonts w:hint="cs"/>
          <w:rtl/>
        </w:rPr>
        <w:t xml:space="preserve">، </w:t>
      </w:r>
      <w:r>
        <w:rPr>
          <w:rFonts w:hint="cs"/>
          <w:rtl/>
        </w:rPr>
        <w:t>فأمر به عمر فح</w:t>
      </w:r>
      <w:r w:rsidR="00634592">
        <w:rPr>
          <w:rFonts w:hint="cs"/>
          <w:rtl/>
        </w:rPr>
        <w:t>ُ</w:t>
      </w:r>
      <w:r>
        <w:rPr>
          <w:rFonts w:hint="cs"/>
          <w:rtl/>
        </w:rPr>
        <w:t>بس ببئر وأ</w:t>
      </w:r>
      <w:r w:rsidR="00634592">
        <w:rPr>
          <w:rFonts w:hint="cs"/>
          <w:rtl/>
        </w:rPr>
        <w:t>ُ</w:t>
      </w:r>
      <w:r>
        <w:rPr>
          <w:rFonts w:hint="cs"/>
          <w:rtl/>
        </w:rPr>
        <w:t>لقيت عليه خ</w:t>
      </w:r>
      <w:r w:rsidR="00634592">
        <w:rPr>
          <w:rFonts w:hint="cs"/>
          <w:rtl/>
        </w:rPr>
        <w:t>َ</w:t>
      </w:r>
      <w:r>
        <w:rPr>
          <w:rFonts w:hint="cs"/>
          <w:rtl/>
        </w:rPr>
        <w:t>ص</w:t>
      </w:r>
      <w:r w:rsidR="00634592">
        <w:rPr>
          <w:rFonts w:hint="cs"/>
          <w:rtl/>
        </w:rPr>
        <w:t>َ</w:t>
      </w:r>
      <w:r>
        <w:rPr>
          <w:rFonts w:hint="cs"/>
          <w:rtl/>
        </w:rPr>
        <w:t>فة</w:t>
      </w:r>
      <w:r w:rsidR="00864EEE">
        <w:rPr>
          <w:rFonts w:hint="cs"/>
          <w:rtl/>
        </w:rPr>
        <w:t xml:space="preserve">، </w:t>
      </w:r>
      <w:r>
        <w:rPr>
          <w:rFonts w:hint="cs"/>
          <w:rtl/>
        </w:rPr>
        <w:t>فقال الح</w:t>
      </w:r>
      <w:r w:rsidR="00634592">
        <w:rPr>
          <w:rFonts w:hint="cs"/>
          <w:rtl/>
        </w:rPr>
        <w:t>ُ</w:t>
      </w:r>
      <w:r>
        <w:rPr>
          <w:rFonts w:hint="cs"/>
          <w:rtl/>
        </w:rPr>
        <w:t>ط</w:t>
      </w:r>
      <w:r w:rsidR="00634592">
        <w:rPr>
          <w:rFonts w:hint="cs"/>
          <w:rtl/>
        </w:rPr>
        <w:t>َ</w:t>
      </w:r>
      <w:r>
        <w:rPr>
          <w:rFonts w:hint="cs"/>
          <w:rtl/>
        </w:rPr>
        <w:t>يئة</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37"/>
        <w:gridCol w:w="270"/>
        <w:gridCol w:w="3406"/>
      </w:tblGrid>
      <w:tr w:rsidR="00EE5714" w:rsidTr="00E22199">
        <w:trPr>
          <w:trHeight w:val="350"/>
        </w:trPr>
        <w:tc>
          <w:tcPr>
            <w:tcW w:w="3920" w:type="dxa"/>
            <w:shd w:val="clear" w:color="auto" w:fill="auto"/>
          </w:tcPr>
          <w:p w:rsidR="00EE5714" w:rsidRDefault="00EE5714" w:rsidP="00E22199">
            <w:pPr>
              <w:pStyle w:val="libPoem"/>
            </w:pPr>
            <w:r>
              <w:rPr>
                <w:rFonts w:hint="cs"/>
                <w:rtl/>
              </w:rPr>
              <w:t>ماذا تقول</w:t>
            </w:r>
            <w:r w:rsidR="00634592">
              <w:rPr>
                <w:rFonts w:hint="cs"/>
                <w:rtl/>
              </w:rPr>
              <w:t>ُ</w:t>
            </w:r>
            <w:r>
              <w:rPr>
                <w:rFonts w:hint="cs"/>
                <w:rtl/>
              </w:rPr>
              <w:t xml:space="preserve"> لأفراخ</w:t>
            </w:r>
            <w:r w:rsidR="00634592">
              <w:rPr>
                <w:rFonts w:hint="cs"/>
                <w:rtl/>
              </w:rPr>
              <w:t>ٍ</w:t>
            </w:r>
            <w:r>
              <w:rPr>
                <w:rFonts w:hint="cs"/>
                <w:rtl/>
              </w:rPr>
              <w:t xml:space="preserve"> ب</w:t>
            </w:r>
            <w:r w:rsidR="00634592">
              <w:rPr>
                <w:rFonts w:hint="cs"/>
                <w:rtl/>
              </w:rPr>
              <w:t>ِ</w:t>
            </w:r>
            <w:r>
              <w:rPr>
                <w:rFonts w:hint="cs"/>
                <w:rtl/>
              </w:rPr>
              <w:t>ذي م</w:t>
            </w:r>
            <w:r w:rsidR="00634592">
              <w:rPr>
                <w:rFonts w:hint="cs"/>
                <w:rtl/>
              </w:rPr>
              <w:t>َ</w:t>
            </w:r>
            <w:r>
              <w:rPr>
                <w:rFonts w:hint="cs"/>
                <w:rtl/>
              </w:rPr>
              <w:t>رخ</w:t>
            </w:r>
            <w:r w:rsidR="00634592">
              <w:rPr>
                <w:rFonts w:hint="cs"/>
                <w:rtl/>
              </w:rPr>
              <w:t>ٍ</w:t>
            </w:r>
            <w:r w:rsidRPr="00725071">
              <w:rPr>
                <w:rStyle w:val="libPoemTiniChar0"/>
                <w:rtl/>
              </w:rPr>
              <w:br/>
              <w:t> </w:t>
            </w:r>
          </w:p>
        </w:tc>
        <w:tc>
          <w:tcPr>
            <w:tcW w:w="279" w:type="dxa"/>
            <w:shd w:val="clear" w:color="auto" w:fill="auto"/>
          </w:tcPr>
          <w:p w:rsidR="00EE5714" w:rsidRDefault="00EE5714" w:rsidP="00E22199">
            <w:pPr>
              <w:pStyle w:val="libPoem"/>
              <w:rPr>
                <w:rtl/>
              </w:rPr>
            </w:pPr>
          </w:p>
        </w:tc>
        <w:tc>
          <w:tcPr>
            <w:tcW w:w="3881" w:type="dxa"/>
            <w:shd w:val="clear" w:color="auto" w:fill="auto"/>
          </w:tcPr>
          <w:p w:rsidR="00EE5714" w:rsidRDefault="00EE5714" w:rsidP="00E22199">
            <w:pPr>
              <w:pStyle w:val="libPoem"/>
            </w:pPr>
            <w:r>
              <w:rPr>
                <w:rFonts w:hint="cs"/>
                <w:rtl/>
              </w:rPr>
              <w:t>ح</w:t>
            </w:r>
            <w:r w:rsidR="00634592">
              <w:rPr>
                <w:rFonts w:hint="cs"/>
                <w:rtl/>
              </w:rPr>
              <w:t>ُ</w:t>
            </w:r>
            <w:r>
              <w:rPr>
                <w:rFonts w:hint="cs"/>
                <w:rtl/>
              </w:rPr>
              <w:t>م</w:t>
            </w:r>
            <w:r w:rsidR="00634592">
              <w:rPr>
                <w:rFonts w:hint="cs"/>
                <w:rtl/>
              </w:rPr>
              <w:t>ْ</w:t>
            </w:r>
            <w:r>
              <w:rPr>
                <w:rFonts w:hint="cs"/>
                <w:rtl/>
              </w:rPr>
              <w:t>ر الح</w:t>
            </w:r>
            <w:r w:rsidR="00634592">
              <w:rPr>
                <w:rFonts w:hint="cs"/>
                <w:rtl/>
              </w:rPr>
              <w:t>َ</w:t>
            </w:r>
            <w:r>
              <w:rPr>
                <w:rFonts w:hint="cs"/>
                <w:rtl/>
              </w:rPr>
              <w:t>واص</w:t>
            </w:r>
            <w:r w:rsidR="00634592">
              <w:rPr>
                <w:rFonts w:hint="cs"/>
                <w:rtl/>
              </w:rPr>
              <w:t>ِ</w:t>
            </w:r>
            <w:r>
              <w:rPr>
                <w:rFonts w:hint="cs"/>
                <w:rtl/>
              </w:rPr>
              <w:t>ل لا ماء</w:t>
            </w:r>
            <w:r w:rsidR="00634592">
              <w:rPr>
                <w:rFonts w:hint="cs"/>
                <w:rtl/>
              </w:rPr>
              <w:t>ٌ</w:t>
            </w:r>
            <w:r>
              <w:rPr>
                <w:rFonts w:hint="cs"/>
                <w:rtl/>
              </w:rPr>
              <w:t xml:space="preserve"> ولا ش</w:t>
            </w:r>
            <w:r w:rsidR="00634592">
              <w:rPr>
                <w:rFonts w:hint="cs"/>
                <w:rtl/>
              </w:rPr>
              <w:t>َ</w:t>
            </w:r>
            <w:r>
              <w:rPr>
                <w:rFonts w:hint="cs"/>
                <w:rtl/>
              </w:rPr>
              <w:t>جر</w:t>
            </w:r>
            <w:r w:rsidR="00634592">
              <w:rPr>
                <w:rFonts w:hint="cs"/>
                <w:rtl/>
              </w:rPr>
              <w:t>ُ</w:t>
            </w:r>
            <w:r w:rsidRPr="00725071">
              <w:rPr>
                <w:rStyle w:val="libPoemTiniChar0"/>
                <w:rtl/>
              </w:rPr>
              <w:br/>
              <w:t> </w:t>
            </w:r>
          </w:p>
        </w:tc>
      </w:tr>
      <w:tr w:rsidR="00EE5714" w:rsidTr="00E22199">
        <w:trPr>
          <w:trHeight w:val="350"/>
        </w:trPr>
        <w:tc>
          <w:tcPr>
            <w:tcW w:w="3920" w:type="dxa"/>
          </w:tcPr>
          <w:p w:rsidR="00EE5714" w:rsidRDefault="00EE5714" w:rsidP="00E22199">
            <w:pPr>
              <w:pStyle w:val="libPoem"/>
            </w:pPr>
            <w:r>
              <w:rPr>
                <w:rFonts w:hint="cs"/>
                <w:rtl/>
              </w:rPr>
              <w:t>أ</w:t>
            </w:r>
            <w:r w:rsidR="00634592">
              <w:rPr>
                <w:rFonts w:hint="cs"/>
                <w:rtl/>
              </w:rPr>
              <w:t>َ</w:t>
            </w:r>
            <w:r>
              <w:rPr>
                <w:rFonts w:hint="cs"/>
                <w:rtl/>
              </w:rPr>
              <w:t>ل</w:t>
            </w:r>
            <w:r w:rsidR="00634592">
              <w:rPr>
                <w:rFonts w:hint="cs"/>
                <w:rtl/>
              </w:rPr>
              <w:t>ْ</w:t>
            </w:r>
            <w:r>
              <w:rPr>
                <w:rFonts w:hint="cs"/>
                <w:rtl/>
              </w:rPr>
              <w:t>ق</w:t>
            </w:r>
            <w:r w:rsidR="00634592">
              <w:rPr>
                <w:rFonts w:hint="cs"/>
                <w:rtl/>
              </w:rPr>
              <w:t>َ</w:t>
            </w:r>
            <w:r>
              <w:rPr>
                <w:rFonts w:hint="cs"/>
                <w:rtl/>
              </w:rPr>
              <w:t>ي</w:t>
            </w:r>
            <w:r w:rsidR="00634592">
              <w:rPr>
                <w:rFonts w:hint="cs"/>
                <w:rtl/>
              </w:rPr>
              <w:t>ْ</w:t>
            </w:r>
            <w:r>
              <w:rPr>
                <w:rFonts w:hint="cs"/>
                <w:rtl/>
              </w:rPr>
              <w:t>ت</w:t>
            </w:r>
            <w:r w:rsidR="00634592">
              <w:rPr>
                <w:rFonts w:hint="cs"/>
                <w:rtl/>
              </w:rPr>
              <w:t>َ</w:t>
            </w:r>
            <w:r>
              <w:rPr>
                <w:rFonts w:hint="cs"/>
                <w:rtl/>
              </w:rPr>
              <w:t xml:space="preserve"> كاس</w:t>
            </w:r>
            <w:r w:rsidR="00634592">
              <w:rPr>
                <w:rFonts w:hint="cs"/>
                <w:rtl/>
              </w:rPr>
              <w:t>ِ</w:t>
            </w:r>
            <w:r>
              <w:rPr>
                <w:rFonts w:hint="cs"/>
                <w:rtl/>
              </w:rPr>
              <w:t>ب</w:t>
            </w:r>
            <w:r w:rsidR="00634592">
              <w:rPr>
                <w:rFonts w:hint="cs"/>
                <w:rtl/>
              </w:rPr>
              <w:t>َ</w:t>
            </w:r>
            <w:r>
              <w:rPr>
                <w:rFonts w:hint="cs"/>
                <w:rtl/>
              </w:rPr>
              <w:t>هم في ق</w:t>
            </w:r>
            <w:r w:rsidR="00634592">
              <w:rPr>
                <w:rFonts w:hint="cs"/>
                <w:rtl/>
              </w:rPr>
              <w:t>َ</w:t>
            </w:r>
            <w:r>
              <w:rPr>
                <w:rFonts w:hint="cs"/>
                <w:rtl/>
              </w:rPr>
              <w:t>ع</w:t>
            </w:r>
            <w:r w:rsidR="00634592">
              <w:rPr>
                <w:rFonts w:hint="cs"/>
                <w:rtl/>
              </w:rPr>
              <w:t>ْ</w:t>
            </w:r>
            <w:r>
              <w:rPr>
                <w:rFonts w:hint="cs"/>
                <w:rtl/>
              </w:rPr>
              <w:t>ر</w:t>
            </w:r>
            <w:r w:rsidR="00634592">
              <w:rPr>
                <w:rFonts w:hint="cs"/>
                <w:rtl/>
              </w:rPr>
              <w:t>ِ</w:t>
            </w:r>
            <w:r>
              <w:rPr>
                <w:rFonts w:hint="cs"/>
                <w:rtl/>
              </w:rPr>
              <w:t xml:space="preserve"> م</w:t>
            </w:r>
            <w:r w:rsidR="00634592">
              <w:rPr>
                <w:rFonts w:hint="cs"/>
                <w:rtl/>
              </w:rPr>
              <w:t>ُ</w:t>
            </w:r>
            <w:r>
              <w:rPr>
                <w:rFonts w:hint="cs"/>
                <w:rtl/>
              </w:rPr>
              <w:t>ظ</w:t>
            </w:r>
            <w:r w:rsidR="00634592">
              <w:rPr>
                <w:rFonts w:hint="cs"/>
                <w:rtl/>
              </w:rPr>
              <w:t>ْ</w:t>
            </w:r>
            <w:r>
              <w:rPr>
                <w:rFonts w:hint="cs"/>
                <w:rtl/>
              </w:rPr>
              <w:t>ل</w:t>
            </w:r>
            <w:r w:rsidR="00634592">
              <w:rPr>
                <w:rFonts w:hint="cs"/>
                <w:rtl/>
              </w:rPr>
              <w:t>ِ</w:t>
            </w:r>
            <w:r>
              <w:rPr>
                <w:rFonts w:hint="cs"/>
                <w:rtl/>
              </w:rPr>
              <w:t>مة</w:t>
            </w:r>
            <w:r w:rsidR="00634592">
              <w:rPr>
                <w:rFonts w:hint="cs"/>
                <w:rtl/>
              </w:rPr>
              <w:t>ٍ</w:t>
            </w:r>
            <w:r w:rsidRPr="00725071">
              <w:rPr>
                <w:rStyle w:val="libPoemTiniChar0"/>
                <w:rtl/>
              </w:rPr>
              <w:br/>
              <w:t> </w:t>
            </w:r>
          </w:p>
        </w:tc>
        <w:tc>
          <w:tcPr>
            <w:tcW w:w="279" w:type="dxa"/>
          </w:tcPr>
          <w:p w:rsidR="00EE5714" w:rsidRDefault="00EE5714" w:rsidP="00E22199">
            <w:pPr>
              <w:pStyle w:val="libPoem"/>
              <w:rPr>
                <w:rtl/>
              </w:rPr>
            </w:pPr>
          </w:p>
        </w:tc>
        <w:tc>
          <w:tcPr>
            <w:tcW w:w="3881" w:type="dxa"/>
          </w:tcPr>
          <w:p w:rsidR="00EE5714" w:rsidRDefault="00EE5714" w:rsidP="00E22199">
            <w:pPr>
              <w:pStyle w:val="libPoem"/>
            </w:pPr>
            <w:r>
              <w:rPr>
                <w:rFonts w:hint="cs"/>
                <w:rtl/>
              </w:rPr>
              <w:t>فاغفر</w:t>
            </w:r>
            <w:r w:rsidR="00634592">
              <w:rPr>
                <w:rFonts w:hint="cs"/>
                <w:rtl/>
              </w:rPr>
              <w:t>ْ</w:t>
            </w:r>
            <w:r>
              <w:rPr>
                <w:rFonts w:hint="cs"/>
                <w:rtl/>
              </w:rPr>
              <w:t xml:space="preserve"> عليك سلام</w:t>
            </w:r>
            <w:r w:rsidR="00634592">
              <w:rPr>
                <w:rFonts w:hint="cs"/>
                <w:rtl/>
              </w:rPr>
              <w:t>ُ</w:t>
            </w:r>
            <w:r>
              <w:rPr>
                <w:rFonts w:hint="cs"/>
                <w:rtl/>
              </w:rPr>
              <w:t xml:space="preserve"> الله يا عمر</w:t>
            </w:r>
            <w:r w:rsidR="00634592">
              <w:rPr>
                <w:rFonts w:hint="cs"/>
                <w:rtl/>
              </w:rPr>
              <w:t>ُ</w:t>
            </w:r>
            <w:r w:rsidRPr="00725071">
              <w:rPr>
                <w:rStyle w:val="libPoemTiniChar0"/>
                <w:rtl/>
              </w:rPr>
              <w:br/>
              <w:t> </w:t>
            </w:r>
          </w:p>
        </w:tc>
      </w:tr>
    </w:tbl>
    <w:p w:rsidR="00042131" w:rsidRDefault="00EE5714" w:rsidP="00A753F3">
      <w:pPr>
        <w:pStyle w:val="libNormal"/>
        <w:rPr>
          <w:rtl/>
        </w:rPr>
      </w:pPr>
      <w:r>
        <w:rPr>
          <w:rFonts w:hint="cs"/>
          <w:rtl/>
        </w:rPr>
        <w:t>فأخرجه عمر وقال</w:t>
      </w:r>
      <w:r w:rsidR="00603FE9">
        <w:rPr>
          <w:rFonts w:hint="cs"/>
          <w:rtl/>
        </w:rPr>
        <w:t xml:space="preserve">: </w:t>
      </w:r>
      <w:r>
        <w:rPr>
          <w:rFonts w:hint="cs"/>
          <w:rtl/>
        </w:rPr>
        <w:t>إيّاك وهجاء الناس</w:t>
      </w:r>
      <w:r w:rsidR="004A4E29">
        <w:rPr>
          <w:rFonts w:hint="cs"/>
          <w:rtl/>
        </w:rPr>
        <w:t xml:space="preserve">! </w:t>
      </w:r>
      <w:r>
        <w:rPr>
          <w:rFonts w:hint="cs"/>
          <w:rtl/>
        </w:rPr>
        <w:t>قال</w:t>
      </w:r>
      <w:r w:rsidR="00603FE9">
        <w:rPr>
          <w:rFonts w:hint="cs"/>
          <w:rtl/>
        </w:rPr>
        <w:t xml:space="preserve">: </w:t>
      </w:r>
      <w:r>
        <w:rPr>
          <w:rFonts w:hint="cs"/>
          <w:rtl/>
        </w:rPr>
        <w:t>إذاً يموت ع</w:t>
      </w:r>
      <w:r w:rsidR="00634592">
        <w:rPr>
          <w:rFonts w:hint="cs"/>
          <w:rtl/>
        </w:rPr>
        <w:t>ِ</w:t>
      </w:r>
      <w:r>
        <w:rPr>
          <w:rFonts w:hint="cs"/>
          <w:rtl/>
        </w:rPr>
        <w:t>يالي جوعاً</w:t>
      </w:r>
      <w:r w:rsidR="00864EEE">
        <w:rPr>
          <w:rFonts w:hint="cs"/>
          <w:rtl/>
        </w:rPr>
        <w:t xml:space="preserve">، </w:t>
      </w:r>
      <w:r>
        <w:rPr>
          <w:rFonts w:hint="cs"/>
          <w:rtl/>
        </w:rPr>
        <w:t>هذا كسبي ومعاشي</w:t>
      </w:r>
      <w:r w:rsidR="004A4E29">
        <w:rPr>
          <w:rFonts w:hint="cs"/>
          <w:rtl/>
        </w:rPr>
        <w:t xml:space="preserve">! </w:t>
      </w:r>
      <w:r>
        <w:rPr>
          <w:rFonts w:hint="cs"/>
          <w:rtl/>
        </w:rPr>
        <w:t>قال</w:t>
      </w:r>
      <w:r w:rsidR="00603FE9">
        <w:rPr>
          <w:rFonts w:hint="cs"/>
          <w:rtl/>
        </w:rPr>
        <w:t xml:space="preserve">: </w:t>
      </w:r>
      <w:r>
        <w:rPr>
          <w:rFonts w:hint="cs"/>
          <w:rtl/>
        </w:rPr>
        <w:t>فإيّاك والق</w:t>
      </w:r>
      <w:r w:rsidR="00634592">
        <w:rPr>
          <w:rFonts w:hint="cs"/>
          <w:rtl/>
        </w:rPr>
        <w:t>َ</w:t>
      </w:r>
      <w:r>
        <w:rPr>
          <w:rFonts w:hint="cs"/>
          <w:rtl/>
        </w:rPr>
        <w:t>ذ</w:t>
      </w:r>
      <w:r w:rsidR="00634592">
        <w:rPr>
          <w:rFonts w:hint="cs"/>
          <w:rtl/>
        </w:rPr>
        <w:t>ْ</w:t>
      </w:r>
      <w:r>
        <w:rPr>
          <w:rFonts w:hint="cs"/>
          <w:rtl/>
        </w:rPr>
        <w:t>ع</w:t>
      </w:r>
      <w:r w:rsidR="00634592">
        <w:rPr>
          <w:rFonts w:hint="cs"/>
          <w:rtl/>
        </w:rPr>
        <w:t>َ</w:t>
      </w:r>
      <w:r>
        <w:rPr>
          <w:rFonts w:hint="cs"/>
          <w:rtl/>
        </w:rPr>
        <w:t xml:space="preserve"> وأن تقول في شعرك فلان</w:t>
      </w:r>
      <w:r w:rsidR="00634592">
        <w:rPr>
          <w:rFonts w:hint="cs"/>
          <w:rtl/>
        </w:rPr>
        <w:t>ٌ</w:t>
      </w:r>
      <w:r>
        <w:rPr>
          <w:rFonts w:hint="cs"/>
          <w:rtl/>
        </w:rPr>
        <w:t xml:space="preserve"> خير</w:t>
      </w:r>
      <w:r w:rsidR="00634592">
        <w:rPr>
          <w:rFonts w:hint="cs"/>
          <w:rtl/>
        </w:rPr>
        <w:t>ٌ</w:t>
      </w:r>
      <w:r>
        <w:rPr>
          <w:rFonts w:hint="cs"/>
          <w:rtl/>
        </w:rPr>
        <w:t xml:space="preserve"> من فلان</w:t>
      </w:r>
      <w:r w:rsidR="00634592">
        <w:rPr>
          <w:rFonts w:hint="cs"/>
          <w:rtl/>
        </w:rPr>
        <w:t>.</w:t>
      </w:r>
      <w:r>
        <w:rPr>
          <w:rFonts w:hint="cs"/>
          <w:rtl/>
        </w:rPr>
        <w:t xml:space="preserve"> وفلان</w:t>
      </w:r>
      <w:r w:rsidR="00634592">
        <w:rPr>
          <w:rFonts w:hint="cs"/>
          <w:rtl/>
        </w:rPr>
        <w:t>ٌ</w:t>
      </w:r>
      <w:r>
        <w:rPr>
          <w:rFonts w:hint="cs"/>
          <w:rtl/>
        </w:rPr>
        <w:t xml:space="preserve"> أكرم</w:t>
      </w:r>
      <w:r w:rsidR="00634592">
        <w:rPr>
          <w:rFonts w:hint="cs"/>
          <w:rtl/>
        </w:rPr>
        <w:t>ُ</w:t>
      </w:r>
      <w:r>
        <w:rPr>
          <w:rFonts w:hint="cs"/>
          <w:rtl/>
        </w:rPr>
        <w:t xml:space="preserve"> من فلان</w:t>
      </w:r>
      <w:r w:rsidR="00864EEE">
        <w:rPr>
          <w:rFonts w:hint="cs"/>
          <w:rtl/>
        </w:rPr>
        <w:t xml:space="preserve">، </w:t>
      </w:r>
      <w:r>
        <w:rPr>
          <w:rFonts w:hint="cs"/>
          <w:rtl/>
        </w:rPr>
        <w:t>فقال الحطيئة</w:t>
      </w:r>
      <w:r w:rsidR="00603FE9">
        <w:rPr>
          <w:rFonts w:hint="cs"/>
          <w:rtl/>
        </w:rPr>
        <w:t xml:space="preserve">: </w:t>
      </w:r>
      <w:r>
        <w:rPr>
          <w:rFonts w:hint="cs"/>
          <w:rtl/>
        </w:rPr>
        <w:t>أنت والله أ</w:t>
      </w:r>
      <w:r w:rsidR="00634592">
        <w:rPr>
          <w:rFonts w:hint="cs"/>
          <w:rtl/>
        </w:rPr>
        <w:t>َ</w:t>
      </w:r>
      <w:r>
        <w:rPr>
          <w:rFonts w:hint="cs"/>
          <w:rtl/>
        </w:rPr>
        <w:t>ه</w:t>
      </w:r>
      <w:r w:rsidR="00634592">
        <w:rPr>
          <w:rFonts w:hint="cs"/>
          <w:rtl/>
        </w:rPr>
        <w:t>ْ</w:t>
      </w:r>
      <w:r>
        <w:rPr>
          <w:rFonts w:hint="cs"/>
          <w:rtl/>
        </w:rPr>
        <w:t>جى منّي</w:t>
      </w:r>
      <w:r w:rsidR="009431ED">
        <w:rPr>
          <w:rFonts w:hint="cs"/>
          <w:rtl/>
        </w:rPr>
        <w:t>؟</w:t>
      </w:r>
      <w:r w:rsidR="004A4E29">
        <w:rPr>
          <w:rFonts w:hint="cs"/>
          <w:rtl/>
        </w:rPr>
        <w:t xml:space="preserve">! </w:t>
      </w:r>
      <w:r>
        <w:rPr>
          <w:rFonts w:hint="cs"/>
          <w:rtl/>
        </w:rPr>
        <w:t>فقال عمر</w:t>
      </w:r>
      <w:r w:rsidR="00603FE9">
        <w:rPr>
          <w:rFonts w:hint="cs"/>
          <w:rtl/>
        </w:rPr>
        <w:t xml:space="preserve">: </w:t>
      </w:r>
      <w:r>
        <w:rPr>
          <w:rFonts w:hint="cs"/>
          <w:rtl/>
        </w:rPr>
        <w:t>والله</w:t>
      </w:r>
      <w:r w:rsidR="008D48DF">
        <w:rPr>
          <w:rFonts w:hint="cs"/>
          <w:rtl/>
        </w:rPr>
        <w:t xml:space="preserve"> لولا </w:t>
      </w:r>
      <w:r>
        <w:rPr>
          <w:rFonts w:hint="cs"/>
          <w:rtl/>
        </w:rPr>
        <w:t>أن تكون س</w:t>
      </w:r>
      <w:r w:rsidR="00A753F3">
        <w:rPr>
          <w:rFonts w:hint="cs"/>
          <w:rtl/>
        </w:rPr>
        <w:t>ُ</w:t>
      </w:r>
      <w:r>
        <w:rPr>
          <w:rFonts w:hint="cs"/>
          <w:rtl/>
        </w:rPr>
        <w:t>نّ</w:t>
      </w:r>
      <w:r w:rsidR="00A753F3">
        <w:rPr>
          <w:rFonts w:hint="cs"/>
          <w:rtl/>
        </w:rPr>
        <w:t>َ</w:t>
      </w:r>
      <w:r>
        <w:rPr>
          <w:rFonts w:hint="cs"/>
          <w:rtl/>
        </w:rPr>
        <w:t>ة</w:t>
      </w:r>
      <w:r w:rsidR="00A753F3">
        <w:rPr>
          <w:rFonts w:hint="cs"/>
          <w:rtl/>
        </w:rPr>
        <w:t>ً</w:t>
      </w:r>
      <w:r>
        <w:rPr>
          <w:rFonts w:hint="cs"/>
          <w:rtl/>
        </w:rPr>
        <w:t xml:space="preserve"> لقطعت</w:t>
      </w:r>
      <w:r w:rsidR="00A753F3">
        <w:rPr>
          <w:rFonts w:hint="cs"/>
          <w:rtl/>
        </w:rPr>
        <w:t>ُ</w:t>
      </w:r>
      <w:r>
        <w:rPr>
          <w:rFonts w:hint="cs"/>
          <w:rtl/>
        </w:rPr>
        <w:t xml:space="preserve"> لسانك</w:t>
      </w:r>
      <w:r w:rsidR="00864EEE">
        <w:rPr>
          <w:rFonts w:hint="cs"/>
          <w:rtl/>
        </w:rPr>
        <w:t xml:space="preserve">، </w:t>
      </w:r>
      <w:r>
        <w:rPr>
          <w:rFonts w:hint="cs"/>
          <w:rtl/>
        </w:rPr>
        <w:t>ولكن خ</w:t>
      </w:r>
      <w:r w:rsidR="00A753F3">
        <w:rPr>
          <w:rFonts w:hint="cs"/>
          <w:rtl/>
        </w:rPr>
        <w:t>ُ</w:t>
      </w:r>
      <w:r>
        <w:rPr>
          <w:rFonts w:hint="cs"/>
          <w:rtl/>
        </w:rPr>
        <w:t>ذ</w:t>
      </w:r>
      <w:r w:rsidR="00A753F3">
        <w:rPr>
          <w:rFonts w:hint="cs"/>
          <w:rtl/>
        </w:rPr>
        <w:t>ْ</w:t>
      </w:r>
      <w:r>
        <w:rPr>
          <w:rFonts w:hint="cs"/>
          <w:rtl/>
        </w:rPr>
        <w:t>ه إليك يا ز</w:t>
      </w:r>
      <w:r w:rsidR="00A753F3">
        <w:rPr>
          <w:rFonts w:hint="cs"/>
          <w:rtl/>
        </w:rPr>
        <w:t>ِ</w:t>
      </w:r>
      <w:r>
        <w:rPr>
          <w:rFonts w:hint="cs"/>
          <w:rtl/>
        </w:rPr>
        <w:t>ب</w:t>
      </w:r>
      <w:r w:rsidR="00A753F3">
        <w:rPr>
          <w:rFonts w:hint="cs"/>
          <w:rtl/>
        </w:rPr>
        <w:t>ْ</w:t>
      </w:r>
      <w:r>
        <w:rPr>
          <w:rFonts w:hint="cs"/>
          <w:rtl/>
        </w:rPr>
        <w:t>ر</w:t>
      </w:r>
      <w:r w:rsidR="00A753F3">
        <w:rPr>
          <w:rFonts w:hint="cs"/>
          <w:rtl/>
        </w:rPr>
        <w:t>ِ</w:t>
      </w:r>
      <w:r>
        <w:rPr>
          <w:rFonts w:hint="cs"/>
          <w:rtl/>
        </w:rPr>
        <w:t>قان</w:t>
      </w:r>
      <w:r w:rsidR="009431ED">
        <w:rPr>
          <w:rFonts w:hint="cs"/>
          <w:rtl/>
        </w:rPr>
        <w:t>؟</w:t>
      </w:r>
      <w:r w:rsidR="004A4E29">
        <w:rPr>
          <w:rFonts w:hint="cs"/>
          <w:rtl/>
        </w:rPr>
        <w:t xml:space="preserve">! </w:t>
      </w:r>
      <w:r>
        <w:rPr>
          <w:rFonts w:hint="cs"/>
          <w:rtl/>
        </w:rPr>
        <w:t>فألقى الزبرقان في عنقه عمامته وجعل يقوده</w:t>
      </w:r>
      <w:r w:rsidR="001C4878">
        <w:rPr>
          <w:rFonts w:hint="cs"/>
          <w:rtl/>
        </w:rPr>
        <w:t>.</w:t>
      </w:r>
      <w:r w:rsidR="009431ED">
        <w:rPr>
          <w:rFonts w:hint="cs"/>
          <w:rtl/>
        </w:rPr>
        <w:t>.</w:t>
      </w:r>
      <w:r>
        <w:rPr>
          <w:rFonts w:hint="cs"/>
          <w:rtl/>
        </w:rPr>
        <w:t>.</w:t>
      </w:r>
      <w:r w:rsidR="00603FE9">
        <w:rPr>
          <w:rFonts w:hint="cs"/>
          <w:rtl/>
        </w:rPr>
        <w:t xml:space="preserve">؛ </w:t>
      </w:r>
      <w:r>
        <w:rPr>
          <w:rFonts w:hint="cs"/>
          <w:rtl/>
        </w:rPr>
        <w:t>فأمر زياد عامر بن مسعود أن يفعل بأبي ع</w:t>
      </w:r>
      <w:r w:rsidR="00A753F3">
        <w:rPr>
          <w:rFonts w:hint="cs"/>
          <w:rtl/>
        </w:rPr>
        <w:t>ِ</w:t>
      </w:r>
      <w:r>
        <w:rPr>
          <w:rFonts w:hint="cs"/>
          <w:rtl/>
        </w:rPr>
        <w:t>لاقة مثل ذلك</w:t>
      </w:r>
      <w:r w:rsidR="00864EEE">
        <w:rPr>
          <w:rFonts w:hint="cs"/>
          <w:rtl/>
        </w:rPr>
        <w:t xml:space="preserve">، </w:t>
      </w:r>
      <w:r>
        <w:rPr>
          <w:rFonts w:hint="cs"/>
          <w:rtl/>
        </w:rPr>
        <w:t xml:space="preserve">فألقى في عنقه </w:t>
      </w:r>
      <w:r w:rsidR="00A753F3">
        <w:rPr>
          <w:rFonts w:hint="cs"/>
          <w:rtl/>
        </w:rPr>
        <w:t>نِ</w:t>
      </w:r>
      <w:r>
        <w:rPr>
          <w:rFonts w:hint="cs"/>
          <w:rtl/>
        </w:rPr>
        <w:t>س</w:t>
      </w:r>
      <w:r w:rsidR="00A753F3">
        <w:rPr>
          <w:rFonts w:hint="cs"/>
          <w:rtl/>
        </w:rPr>
        <w:t>ْ</w:t>
      </w:r>
      <w:r>
        <w:rPr>
          <w:rFonts w:hint="cs"/>
          <w:rtl/>
        </w:rPr>
        <w:t>عة واجترّه بها</w:t>
      </w:r>
      <w:r w:rsidR="001C4878">
        <w:rPr>
          <w:rFonts w:hint="cs"/>
          <w:rtl/>
        </w:rPr>
        <w:t>.</w:t>
      </w:r>
      <w:r w:rsidR="009431ED">
        <w:rPr>
          <w:rFonts w:hint="cs"/>
          <w:rtl/>
        </w:rPr>
        <w:t>.</w:t>
      </w:r>
      <w:r>
        <w:rPr>
          <w:rFonts w:hint="cs"/>
          <w:rtl/>
        </w:rPr>
        <w:t xml:space="preserve">. </w:t>
      </w:r>
      <w:r w:rsidRPr="00EE5714">
        <w:rPr>
          <w:rStyle w:val="libFootnotenumChar"/>
          <w:rFonts w:hint="cs"/>
          <w:rtl/>
        </w:rPr>
        <w:t>(1)</w:t>
      </w:r>
      <w:r w:rsidR="001C4878">
        <w:rPr>
          <w:rFonts w:hint="cs"/>
          <w:rtl/>
        </w:rPr>
        <w:t xml:space="preserve">. </w:t>
      </w:r>
    </w:p>
    <w:p w:rsidR="00EE5714" w:rsidRDefault="00EE5714" w:rsidP="00F64E82">
      <w:pPr>
        <w:pStyle w:val="libNormal"/>
        <w:rPr>
          <w:rtl/>
        </w:rPr>
      </w:pPr>
      <w:r>
        <w:rPr>
          <w:rFonts w:hint="cs"/>
          <w:rtl/>
        </w:rPr>
        <w:t>عن ابن ش</w:t>
      </w:r>
      <w:r w:rsidR="00A753F3">
        <w:rPr>
          <w:rFonts w:hint="cs"/>
          <w:rtl/>
        </w:rPr>
        <w:t>ُ</w:t>
      </w:r>
      <w:r>
        <w:rPr>
          <w:rFonts w:hint="cs"/>
          <w:rtl/>
        </w:rPr>
        <w:t>ب</w:t>
      </w:r>
      <w:r w:rsidR="00A753F3">
        <w:rPr>
          <w:rFonts w:hint="cs"/>
          <w:rtl/>
        </w:rPr>
        <w:t>ْ</w:t>
      </w:r>
      <w:r>
        <w:rPr>
          <w:rFonts w:hint="cs"/>
          <w:rtl/>
        </w:rPr>
        <w:t>ر</w:t>
      </w:r>
      <w:r w:rsidR="00A753F3">
        <w:rPr>
          <w:rFonts w:hint="cs"/>
          <w:rtl/>
        </w:rPr>
        <w:t>ُ</w:t>
      </w:r>
      <w:r>
        <w:rPr>
          <w:rFonts w:hint="cs"/>
          <w:rtl/>
        </w:rPr>
        <w:t>مة قال</w:t>
      </w:r>
      <w:r w:rsidR="00603FE9">
        <w:rPr>
          <w:rFonts w:hint="cs"/>
          <w:rtl/>
        </w:rPr>
        <w:t xml:space="preserve">: </w:t>
      </w:r>
      <w:r>
        <w:rPr>
          <w:rFonts w:hint="cs"/>
          <w:rtl/>
        </w:rPr>
        <w:t xml:space="preserve">قال ابن سميّة </w:t>
      </w:r>
      <w:r w:rsidR="009431ED">
        <w:rPr>
          <w:rFonts w:hint="cs"/>
          <w:rtl/>
        </w:rPr>
        <w:t>(</w:t>
      </w:r>
      <w:r>
        <w:rPr>
          <w:rFonts w:hint="cs"/>
          <w:rtl/>
        </w:rPr>
        <w:t>والتسمية له</w:t>
      </w:r>
      <w:r w:rsidR="009431ED">
        <w:rPr>
          <w:rFonts w:hint="cs"/>
          <w:rtl/>
        </w:rPr>
        <w:t>)</w:t>
      </w:r>
      <w:r w:rsidR="00603FE9">
        <w:rPr>
          <w:rFonts w:hint="cs"/>
          <w:rtl/>
        </w:rPr>
        <w:t xml:space="preserve">: </w:t>
      </w:r>
      <w:r>
        <w:rPr>
          <w:rFonts w:hint="cs"/>
          <w:rtl/>
        </w:rPr>
        <w:t>من عرّض عرّضنا له بالس</w:t>
      </w:r>
      <w:r w:rsidR="00A753F3">
        <w:rPr>
          <w:rFonts w:hint="cs"/>
          <w:rtl/>
        </w:rPr>
        <w:t>َ</w:t>
      </w:r>
      <w:r>
        <w:rPr>
          <w:rFonts w:hint="cs"/>
          <w:rtl/>
        </w:rPr>
        <w:t>و</w:t>
      </w:r>
      <w:r w:rsidR="00A753F3">
        <w:rPr>
          <w:rFonts w:hint="cs"/>
          <w:rtl/>
        </w:rPr>
        <w:t>ْ</w:t>
      </w:r>
      <w:r>
        <w:rPr>
          <w:rFonts w:hint="cs"/>
          <w:rtl/>
        </w:rPr>
        <w:t>ط</w:t>
      </w:r>
      <w:r w:rsidR="00864EEE">
        <w:rPr>
          <w:rFonts w:hint="cs"/>
          <w:rtl/>
        </w:rPr>
        <w:t xml:space="preserve">، </w:t>
      </w:r>
      <w:r>
        <w:rPr>
          <w:rFonts w:hint="cs"/>
          <w:rtl/>
        </w:rPr>
        <w:t>وم</w:t>
      </w:r>
      <w:r w:rsidR="00A753F3">
        <w:rPr>
          <w:rFonts w:hint="cs"/>
          <w:rtl/>
        </w:rPr>
        <w:t>َ</w:t>
      </w:r>
      <w:r>
        <w:rPr>
          <w:rFonts w:hint="cs"/>
          <w:rtl/>
        </w:rPr>
        <w:t>ن صرّح صرّحنا له بالحدّ</w:t>
      </w:r>
      <w:r w:rsidR="00864EEE">
        <w:rPr>
          <w:rFonts w:hint="cs"/>
          <w:rtl/>
        </w:rPr>
        <w:t xml:space="preserve">، </w:t>
      </w:r>
      <w:r>
        <w:rPr>
          <w:rFonts w:hint="cs"/>
          <w:rtl/>
        </w:rPr>
        <w:t xml:space="preserve">يعني التعريض بالشتيمة </w:t>
      </w:r>
      <w:r w:rsidRPr="00EE5714">
        <w:rPr>
          <w:rStyle w:val="libFootnotenumChar"/>
          <w:rFonts w:hint="cs"/>
          <w:rtl/>
        </w:rPr>
        <w:t>(2)</w:t>
      </w:r>
      <w:r w:rsidR="001C4878">
        <w:rPr>
          <w:rFonts w:hint="cs"/>
          <w:rtl/>
        </w:rPr>
        <w:t xml:space="preserve">. </w:t>
      </w:r>
    </w:p>
    <w:p w:rsidR="00EE5714" w:rsidRDefault="00EE5714" w:rsidP="00F64E82">
      <w:pPr>
        <w:pStyle w:val="libNormal"/>
        <w:rPr>
          <w:rtl/>
        </w:rPr>
      </w:pPr>
      <w:r>
        <w:rPr>
          <w:rFonts w:hint="cs"/>
          <w:rtl/>
        </w:rPr>
        <w:t>المدائني قال</w:t>
      </w:r>
      <w:r w:rsidR="00603FE9">
        <w:rPr>
          <w:rFonts w:hint="cs"/>
          <w:rtl/>
        </w:rPr>
        <w:t xml:space="preserve">: </w:t>
      </w:r>
      <w:r>
        <w:rPr>
          <w:rFonts w:hint="cs"/>
          <w:rtl/>
        </w:rPr>
        <w:t>ح</w:t>
      </w:r>
      <w:r w:rsidR="00A753F3">
        <w:rPr>
          <w:rFonts w:hint="cs"/>
          <w:rtl/>
        </w:rPr>
        <w:t>ُ</w:t>
      </w:r>
      <w:r>
        <w:rPr>
          <w:rFonts w:hint="cs"/>
          <w:rtl/>
        </w:rPr>
        <w:t>صب زياد على منبر الكوفة فأمر بالأبواب فم</w:t>
      </w:r>
      <w:r w:rsidR="00A753F3">
        <w:rPr>
          <w:rFonts w:hint="cs"/>
          <w:rtl/>
        </w:rPr>
        <w:t>ُ</w:t>
      </w:r>
      <w:r>
        <w:rPr>
          <w:rFonts w:hint="cs"/>
          <w:rtl/>
        </w:rPr>
        <w:t>نعت</w:t>
      </w:r>
      <w:r w:rsidR="00864EEE">
        <w:rPr>
          <w:rFonts w:hint="cs"/>
          <w:rtl/>
        </w:rPr>
        <w:t xml:space="preserve">، </w:t>
      </w:r>
      <w:r>
        <w:rPr>
          <w:rFonts w:hint="cs"/>
          <w:rtl/>
        </w:rPr>
        <w:t>وجلس وعرض الناس عليه</w:t>
      </w:r>
      <w:r w:rsidR="00864EEE">
        <w:rPr>
          <w:rFonts w:hint="cs"/>
          <w:rtl/>
        </w:rPr>
        <w:t xml:space="preserve">، </w:t>
      </w:r>
      <w:r>
        <w:rPr>
          <w:rFonts w:hint="cs"/>
          <w:rtl/>
        </w:rPr>
        <w:t>فم</w:t>
      </w:r>
      <w:r w:rsidR="00A753F3">
        <w:rPr>
          <w:rFonts w:hint="cs"/>
          <w:rtl/>
        </w:rPr>
        <w:t>َ</w:t>
      </w:r>
      <w:r>
        <w:rPr>
          <w:rFonts w:hint="cs"/>
          <w:rtl/>
        </w:rPr>
        <w:t>ن حلف تركه ومن أبى قطع يده</w:t>
      </w:r>
      <w:r w:rsidR="00864EEE">
        <w:rPr>
          <w:rFonts w:hint="cs"/>
          <w:rtl/>
        </w:rPr>
        <w:t xml:space="preserve">، </w:t>
      </w:r>
      <w:r>
        <w:rPr>
          <w:rFonts w:hint="cs"/>
          <w:rtl/>
        </w:rPr>
        <w:t xml:space="preserve">فقطع يومئذ ثمانين يداً </w:t>
      </w:r>
      <w:r w:rsidRPr="00EE5714">
        <w:rPr>
          <w:rStyle w:val="libFootnotenumChar"/>
          <w:rFonts w:hint="cs"/>
          <w:rtl/>
        </w:rPr>
        <w:t>(3)</w:t>
      </w:r>
      <w:r w:rsidR="001C4878">
        <w:rPr>
          <w:rFonts w:hint="cs"/>
          <w:rtl/>
        </w:rPr>
        <w:t xml:space="preserve">. </w:t>
      </w:r>
    </w:p>
    <w:p w:rsidR="00EE5714" w:rsidRDefault="009431ED" w:rsidP="009431ED">
      <w:pPr>
        <w:pStyle w:val="libLine"/>
        <w:rPr>
          <w:rtl/>
        </w:rPr>
      </w:pPr>
      <w:r>
        <w:rPr>
          <w:rFonts w:hint="cs"/>
          <w:rtl/>
        </w:rPr>
        <w:t>____________________</w:t>
      </w:r>
    </w:p>
    <w:p w:rsidR="00EE5714" w:rsidRDefault="00EE5714" w:rsidP="002A1ED2">
      <w:pPr>
        <w:pStyle w:val="libFootnote0"/>
        <w:rPr>
          <w:rtl/>
        </w:rPr>
      </w:pPr>
      <w:r>
        <w:rPr>
          <w:rFonts w:hint="cs"/>
          <w:rtl/>
        </w:rPr>
        <w:t>(1) أنساب الأشراف 5</w:t>
      </w:r>
      <w:r w:rsidR="00603FE9">
        <w:rPr>
          <w:rFonts w:hint="cs"/>
          <w:rtl/>
        </w:rPr>
        <w:t xml:space="preserve">: </w:t>
      </w:r>
      <w:r>
        <w:rPr>
          <w:rFonts w:hint="cs"/>
          <w:rtl/>
        </w:rPr>
        <w:t>240</w:t>
      </w:r>
      <w:r w:rsidR="002C54F1">
        <w:rPr>
          <w:rFonts w:hint="cs"/>
          <w:rtl/>
        </w:rPr>
        <w:t xml:space="preserve"> - </w:t>
      </w:r>
      <w:r>
        <w:rPr>
          <w:rFonts w:hint="cs"/>
          <w:rtl/>
        </w:rPr>
        <w:t>241</w:t>
      </w:r>
      <w:r w:rsidR="001C4878">
        <w:rPr>
          <w:rFonts w:hint="cs"/>
          <w:rtl/>
        </w:rPr>
        <w:t xml:space="preserve">. </w:t>
      </w:r>
    </w:p>
    <w:p w:rsidR="00EE5714" w:rsidRDefault="00EE5714" w:rsidP="002A1ED2">
      <w:pPr>
        <w:pStyle w:val="libFootnote0"/>
        <w:rPr>
          <w:rtl/>
        </w:rPr>
      </w:pPr>
      <w:r>
        <w:rPr>
          <w:rFonts w:hint="cs"/>
          <w:rtl/>
        </w:rPr>
        <w:t>(2) نفس المصدر السابق</w:t>
      </w:r>
      <w:r w:rsidR="00603FE9">
        <w:rPr>
          <w:rFonts w:hint="cs"/>
          <w:rtl/>
        </w:rPr>
        <w:t xml:space="preserve">: </w:t>
      </w:r>
      <w:r>
        <w:rPr>
          <w:rFonts w:hint="cs"/>
          <w:rtl/>
        </w:rPr>
        <w:t>244</w:t>
      </w:r>
      <w:r w:rsidR="001C4878">
        <w:rPr>
          <w:rFonts w:hint="cs"/>
          <w:rtl/>
        </w:rPr>
        <w:t xml:space="preserve">. </w:t>
      </w:r>
    </w:p>
    <w:p w:rsidR="00EE5714" w:rsidRDefault="00EE5714" w:rsidP="002A1ED2">
      <w:pPr>
        <w:pStyle w:val="libFootnote0"/>
        <w:rPr>
          <w:rtl/>
        </w:rPr>
      </w:pPr>
      <w:r>
        <w:rPr>
          <w:rFonts w:hint="cs"/>
          <w:rtl/>
        </w:rPr>
        <w:t>(3) نفس المصدر السابق</w:t>
      </w:r>
      <w:r w:rsidR="00603FE9">
        <w:rPr>
          <w:rFonts w:hint="cs"/>
          <w:rtl/>
        </w:rPr>
        <w:t xml:space="preserve">: </w:t>
      </w:r>
      <w:r>
        <w:rPr>
          <w:rFonts w:hint="cs"/>
          <w:rtl/>
        </w:rPr>
        <w:t>284</w:t>
      </w:r>
      <w:r w:rsidR="001C4878">
        <w:rPr>
          <w:rFonts w:hint="cs"/>
          <w:rtl/>
        </w:rPr>
        <w:t xml:space="preserve">. </w:t>
      </w:r>
    </w:p>
    <w:p w:rsidR="00EE5714" w:rsidRDefault="00EE5714" w:rsidP="009431ED">
      <w:pPr>
        <w:pStyle w:val="libNormal"/>
        <w:rPr>
          <w:rtl/>
        </w:rPr>
      </w:pPr>
      <w:r>
        <w:rPr>
          <w:rtl/>
        </w:rPr>
        <w:br w:type="page"/>
      </w:r>
    </w:p>
    <w:p w:rsidR="00EE5714" w:rsidRDefault="00B00A7F" w:rsidP="00F64E82">
      <w:pPr>
        <w:pStyle w:val="libNormal"/>
        <w:rPr>
          <w:rtl/>
        </w:rPr>
      </w:pPr>
      <w:r>
        <w:rPr>
          <w:rFonts w:hint="cs"/>
          <w:rtl/>
        </w:rPr>
        <w:t>لا دليل شرعيّ على جواز قطع الأيدي سيّما هذا العدد لمجرّد حصب والي</w:t>
      </w:r>
      <w:r w:rsidR="00603FE9">
        <w:rPr>
          <w:rFonts w:hint="cs"/>
          <w:rtl/>
        </w:rPr>
        <w:t xml:space="preserve">؛ </w:t>
      </w:r>
      <w:r>
        <w:rPr>
          <w:rFonts w:hint="cs"/>
          <w:rtl/>
        </w:rPr>
        <w:t>فكيف إذا كان الوالي ابن سميّة</w:t>
      </w:r>
      <w:r w:rsidR="001C4878">
        <w:rPr>
          <w:rFonts w:hint="cs"/>
          <w:rtl/>
        </w:rPr>
        <w:t xml:space="preserve">. </w:t>
      </w:r>
    </w:p>
    <w:p w:rsidR="00B00A7F" w:rsidRDefault="00B00A7F" w:rsidP="00F64E82">
      <w:pPr>
        <w:pStyle w:val="libNormal"/>
        <w:rPr>
          <w:rtl/>
        </w:rPr>
      </w:pPr>
      <w:r>
        <w:rPr>
          <w:rFonts w:hint="cs"/>
          <w:rtl/>
        </w:rPr>
        <w:t>المدائني عن عبد الله بن المبارك عن داود بن عبدالرحمن أنّ زياداً كتب إلى معاوية</w:t>
      </w:r>
      <w:r w:rsidR="00603FE9">
        <w:rPr>
          <w:rFonts w:hint="cs"/>
          <w:rtl/>
        </w:rPr>
        <w:t xml:space="preserve">: </w:t>
      </w:r>
      <w:r>
        <w:rPr>
          <w:rFonts w:hint="cs"/>
          <w:rtl/>
        </w:rPr>
        <w:t>إنّي أشكو إليك ما ألقى من سفهاء قريش</w:t>
      </w:r>
      <w:r w:rsidR="00864EEE">
        <w:rPr>
          <w:rFonts w:hint="cs"/>
          <w:rtl/>
        </w:rPr>
        <w:t xml:space="preserve">، </w:t>
      </w:r>
      <w:r>
        <w:rPr>
          <w:rFonts w:hint="cs"/>
          <w:rtl/>
        </w:rPr>
        <w:t>فكتب إليه</w:t>
      </w:r>
      <w:r w:rsidR="00603FE9">
        <w:rPr>
          <w:rFonts w:hint="cs"/>
          <w:rtl/>
        </w:rPr>
        <w:t xml:space="preserve">: </w:t>
      </w:r>
      <w:r>
        <w:rPr>
          <w:rFonts w:hint="cs"/>
          <w:rtl/>
        </w:rPr>
        <w:t>كتبت تشكو ما تلقى من سفهاء قريش</w:t>
      </w:r>
      <w:r w:rsidR="00603FE9">
        <w:rPr>
          <w:rFonts w:hint="cs"/>
          <w:rtl/>
        </w:rPr>
        <w:t xml:space="preserve">؛ </w:t>
      </w:r>
      <w:r>
        <w:rPr>
          <w:rFonts w:hint="cs"/>
          <w:rtl/>
        </w:rPr>
        <w:t>فاصبر فإنّ حلماءها صبروا عليك حتّى وضعوك بهذا الموضع</w:t>
      </w:r>
      <w:r w:rsidR="004A4E29">
        <w:rPr>
          <w:rFonts w:hint="cs"/>
          <w:rtl/>
        </w:rPr>
        <w:t xml:space="preserve">! </w:t>
      </w:r>
      <w:r w:rsidRPr="00B00A7F">
        <w:rPr>
          <w:rStyle w:val="libFootnotenumChar"/>
          <w:rFonts w:hint="cs"/>
          <w:rtl/>
        </w:rPr>
        <w:t>(1)</w:t>
      </w:r>
    </w:p>
    <w:p w:rsidR="00042131" w:rsidRDefault="00B00A7F" w:rsidP="00F64E82">
      <w:pPr>
        <w:pStyle w:val="libNormal"/>
        <w:rPr>
          <w:rtl/>
        </w:rPr>
      </w:pPr>
      <w:r>
        <w:rPr>
          <w:rFonts w:hint="cs"/>
          <w:rtl/>
        </w:rPr>
        <w:t>المدائني قال</w:t>
      </w:r>
      <w:r w:rsidR="00603FE9">
        <w:rPr>
          <w:rFonts w:hint="cs"/>
          <w:rtl/>
        </w:rPr>
        <w:t xml:space="preserve">: </w:t>
      </w:r>
      <w:r>
        <w:rPr>
          <w:rFonts w:hint="cs"/>
          <w:rtl/>
        </w:rPr>
        <w:t>كان الج</w:t>
      </w:r>
      <w:r w:rsidR="00A753F3">
        <w:rPr>
          <w:rFonts w:hint="cs"/>
          <w:rtl/>
        </w:rPr>
        <w:t>َ</w:t>
      </w:r>
      <w:r>
        <w:rPr>
          <w:rFonts w:hint="cs"/>
          <w:rtl/>
        </w:rPr>
        <w:t>موح بن عمرو الف</w:t>
      </w:r>
      <w:r w:rsidR="00C42362">
        <w:rPr>
          <w:rFonts w:hint="cs"/>
          <w:rtl/>
        </w:rPr>
        <w:t>َ</w:t>
      </w:r>
      <w:r>
        <w:rPr>
          <w:rFonts w:hint="cs"/>
          <w:rtl/>
        </w:rPr>
        <w:t>همي شهد صفّين مع عليّ فآم</w:t>
      </w:r>
      <w:r w:rsidR="00C42362">
        <w:rPr>
          <w:rFonts w:hint="cs"/>
          <w:rtl/>
        </w:rPr>
        <w:t>َ</w:t>
      </w:r>
      <w:r>
        <w:rPr>
          <w:rFonts w:hint="cs"/>
          <w:rtl/>
        </w:rPr>
        <w:t>ن</w:t>
      </w:r>
      <w:r w:rsidR="00C42362">
        <w:rPr>
          <w:rFonts w:hint="cs"/>
          <w:rtl/>
        </w:rPr>
        <w:t>َ</w:t>
      </w:r>
      <w:r>
        <w:rPr>
          <w:rFonts w:hint="cs"/>
          <w:rtl/>
        </w:rPr>
        <w:t>ه</w:t>
      </w:r>
      <w:r w:rsidR="00C42362">
        <w:rPr>
          <w:rFonts w:hint="cs"/>
          <w:rtl/>
        </w:rPr>
        <w:t>ُ</w:t>
      </w:r>
      <w:r>
        <w:rPr>
          <w:rFonts w:hint="cs"/>
          <w:rtl/>
        </w:rPr>
        <w:t xml:space="preserve"> معاوية</w:t>
      </w:r>
      <w:r w:rsidR="00C42362">
        <w:rPr>
          <w:rFonts w:hint="cs"/>
          <w:rtl/>
        </w:rPr>
        <w:t>ُ</w:t>
      </w:r>
      <w:r>
        <w:rPr>
          <w:rFonts w:hint="cs"/>
          <w:rtl/>
        </w:rPr>
        <w:t xml:space="preserve"> وكتب إلى زياد</w:t>
      </w:r>
      <w:r w:rsidR="00603FE9">
        <w:rPr>
          <w:rFonts w:hint="cs"/>
          <w:rtl/>
        </w:rPr>
        <w:t xml:space="preserve">: </w:t>
      </w:r>
      <w:r>
        <w:rPr>
          <w:rFonts w:hint="cs"/>
          <w:rtl/>
        </w:rPr>
        <w:t>إنّي قد عرفت</w:t>
      </w:r>
      <w:r w:rsidR="00C42362">
        <w:rPr>
          <w:rFonts w:hint="cs"/>
          <w:rtl/>
        </w:rPr>
        <w:t>ُ</w:t>
      </w:r>
      <w:r>
        <w:rPr>
          <w:rFonts w:hint="cs"/>
          <w:rtl/>
        </w:rPr>
        <w:t xml:space="preserve"> ز</w:t>
      </w:r>
      <w:r w:rsidR="00A753F3">
        <w:rPr>
          <w:rFonts w:hint="cs"/>
          <w:rtl/>
        </w:rPr>
        <w:t>َ</w:t>
      </w:r>
      <w:r>
        <w:rPr>
          <w:rFonts w:hint="cs"/>
          <w:rtl/>
        </w:rPr>
        <w:t>لّته وغفرتها له لح</w:t>
      </w:r>
      <w:r w:rsidR="00C42362">
        <w:rPr>
          <w:rFonts w:hint="cs"/>
          <w:rtl/>
        </w:rPr>
        <w:t>ِ</w:t>
      </w:r>
      <w:r>
        <w:rPr>
          <w:rFonts w:hint="cs"/>
          <w:rtl/>
        </w:rPr>
        <w:t>لفه أبا سفيان</w:t>
      </w:r>
      <w:r w:rsidR="00864EEE">
        <w:rPr>
          <w:rFonts w:hint="cs"/>
          <w:rtl/>
        </w:rPr>
        <w:t xml:space="preserve">، </w:t>
      </w:r>
      <w:r>
        <w:rPr>
          <w:rFonts w:hint="cs"/>
          <w:rtl/>
        </w:rPr>
        <w:t xml:space="preserve">فدعاه </w:t>
      </w:r>
      <w:r w:rsidR="00946FBD">
        <w:rPr>
          <w:rFonts w:hint="cs"/>
          <w:rtl/>
        </w:rPr>
        <w:t>زياد إلى ولاية بيت المال فأبى</w:t>
      </w:r>
      <w:r w:rsidR="00864EEE">
        <w:rPr>
          <w:rFonts w:hint="cs"/>
          <w:rtl/>
        </w:rPr>
        <w:t xml:space="preserve">، </w:t>
      </w:r>
      <w:r w:rsidR="00946FBD">
        <w:rPr>
          <w:rFonts w:hint="cs"/>
          <w:rtl/>
        </w:rPr>
        <w:t>فقال له زياد</w:t>
      </w:r>
      <w:r w:rsidR="00603FE9">
        <w:rPr>
          <w:rFonts w:hint="cs"/>
          <w:rtl/>
        </w:rPr>
        <w:t xml:space="preserve">: </w:t>
      </w:r>
      <w:r w:rsidR="00946FBD">
        <w:rPr>
          <w:rFonts w:hint="cs"/>
          <w:rtl/>
        </w:rPr>
        <w:t>أتتأبّى عليّ</w:t>
      </w:r>
      <w:r w:rsidR="00C42362">
        <w:rPr>
          <w:rFonts w:hint="cs"/>
          <w:rtl/>
        </w:rPr>
        <w:t>َ</w:t>
      </w:r>
      <w:r w:rsidR="00946FBD">
        <w:rPr>
          <w:rFonts w:hint="cs"/>
          <w:rtl/>
        </w:rPr>
        <w:t xml:space="preserve"> وقد سفكت</w:t>
      </w:r>
      <w:r w:rsidR="00C42362">
        <w:rPr>
          <w:rFonts w:hint="cs"/>
          <w:rtl/>
        </w:rPr>
        <w:t>َ</w:t>
      </w:r>
      <w:r w:rsidR="00946FBD">
        <w:rPr>
          <w:rFonts w:hint="cs"/>
          <w:rtl/>
        </w:rPr>
        <w:t xml:space="preserve"> الدماء مع عليّ بن أبي طالب</w:t>
      </w:r>
      <w:r w:rsidR="009431ED">
        <w:rPr>
          <w:rFonts w:hint="cs"/>
          <w:rtl/>
        </w:rPr>
        <w:t>؟</w:t>
      </w:r>
      <w:r w:rsidR="004A4E29">
        <w:rPr>
          <w:rFonts w:hint="cs"/>
          <w:rtl/>
        </w:rPr>
        <w:t xml:space="preserve">! </w:t>
      </w:r>
      <w:r w:rsidR="00946FBD">
        <w:rPr>
          <w:rFonts w:hint="cs"/>
          <w:rtl/>
        </w:rPr>
        <w:t>فقال</w:t>
      </w:r>
      <w:r w:rsidR="00603FE9">
        <w:rPr>
          <w:rFonts w:hint="cs"/>
          <w:rtl/>
        </w:rPr>
        <w:t xml:space="preserve">: </w:t>
      </w:r>
      <w:r w:rsidR="00946FBD">
        <w:rPr>
          <w:rFonts w:hint="cs"/>
          <w:rtl/>
        </w:rPr>
        <w:t>يا زياد</w:t>
      </w:r>
      <w:r w:rsidR="00864EEE">
        <w:rPr>
          <w:rFonts w:hint="cs"/>
          <w:rtl/>
        </w:rPr>
        <w:t xml:space="preserve">، </w:t>
      </w:r>
      <w:r w:rsidR="00946FBD">
        <w:rPr>
          <w:rFonts w:hint="cs"/>
          <w:rtl/>
        </w:rPr>
        <w:t>أتقول هذا فو الله إن كنت</w:t>
      </w:r>
      <w:r w:rsidR="00C42362">
        <w:rPr>
          <w:rFonts w:hint="cs"/>
          <w:rtl/>
        </w:rPr>
        <w:t>َ</w:t>
      </w:r>
      <w:r w:rsidR="00946FBD">
        <w:rPr>
          <w:rFonts w:hint="cs"/>
          <w:rtl/>
        </w:rPr>
        <w:t xml:space="preserve"> لمنتفياً من الأب الذي صرت</w:t>
      </w:r>
      <w:r w:rsidR="00C42362">
        <w:rPr>
          <w:rFonts w:hint="cs"/>
          <w:rtl/>
        </w:rPr>
        <w:t>ض</w:t>
      </w:r>
      <w:r w:rsidR="00946FBD">
        <w:rPr>
          <w:rFonts w:hint="cs"/>
          <w:rtl/>
        </w:rPr>
        <w:t xml:space="preserve"> إليه منسوباً إلى الأب الذي انتفيت</w:t>
      </w:r>
      <w:r w:rsidR="00C42362">
        <w:rPr>
          <w:rFonts w:hint="cs"/>
          <w:rtl/>
        </w:rPr>
        <w:t>َ</w:t>
      </w:r>
      <w:r w:rsidR="00946FBD">
        <w:rPr>
          <w:rFonts w:hint="cs"/>
          <w:rtl/>
        </w:rPr>
        <w:t xml:space="preserve"> منه وأنت تسفك الدماء معه وتجبي الخراج له</w:t>
      </w:r>
      <w:r w:rsidR="00864EEE">
        <w:rPr>
          <w:rFonts w:hint="cs"/>
          <w:rtl/>
        </w:rPr>
        <w:t xml:space="preserve">، </w:t>
      </w:r>
      <w:r w:rsidR="00946FBD">
        <w:rPr>
          <w:rFonts w:hint="cs"/>
          <w:rtl/>
        </w:rPr>
        <w:t>وأنت يومئذ خير</w:t>
      </w:r>
      <w:r w:rsidR="00C42362">
        <w:rPr>
          <w:rFonts w:hint="cs"/>
          <w:rtl/>
        </w:rPr>
        <w:t>ٌ</w:t>
      </w:r>
      <w:r w:rsidR="00946FBD">
        <w:rPr>
          <w:rFonts w:hint="cs"/>
          <w:rtl/>
        </w:rPr>
        <w:t xml:space="preserve"> منك اليوم</w:t>
      </w:r>
      <w:r w:rsidR="00864EEE">
        <w:rPr>
          <w:rFonts w:hint="cs"/>
          <w:rtl/>
        </w:rPr>
        <w:t xml:space="preserve">، </w:t>
      </w:r>
      <w:r w:rsidR="00946FBD">
        <w:rPr>
          <w:rFonts w:hint="cs"/>
          <w:rtl/>
        </w:rPr>
        <w:t>فضربه زياد</w:t>
      </w:r>
      <w:r w:rsidR="00C42362">
        <w:rPr>
          <w:rFonts w:hint="cs"/>
          <w:rtl/>
        </w:rPr>
        <w:t>ُ</w:t>
      </w:r>
      <w:r w:rsidR="00946FBD">
        <w:rPr>
          <w:rFonts w:hint="cs"/>
          <w:rtl/>
        </w:rPr>
        <w:t xml:space="preserve"> مائة سوط وحلق</w:t>
      </w:r>
      <w:r w:rsidR="00C42362">
        <w:rPr>
          <w:rFonts w:hint="cs"/>
          <w:rtl/>
        </w:rPr>
        <w:t>َ</w:t>
      </w:r>
      <w:r w:rsidR="00946FBD">
        <w:rPr>
          <w:rFonts w:hint="cs"/>
          <w:rtl/>
        </w:rPr>
        <w:t xml:space="preserve"> رأسه ول</w:t>
      </w:r>
      <w:r w:rsidR="00A753F3">
        <w:rPr>
          <w:rFonts w:hint="cs"/>
          <w:rtl/>
        </w:rPr>
        <w:t>ِ</w:t>
      </w:r>
      <w:r w:rsidR="00946FBD">
        <w:rPr>
          <w:rFonts w:hint="cs"/>
          <w:rtl/>
        </w:rPr>
        <w:t>ح</w:t>
      </w:r>
      <w:r w:rsidR="00A753F3">
        <w:rPr>
          <w:rFonts w:hint="cs"/>
          <w:rtl/>
        </w:rPr>
        <w:t>ْ</w:t>
      </w:r>
      <w:r w:rsidR="00946FBD">
        <w:rPr>
          <w:rFonts w:hint="cs"/>
          <w:rtl/>
        </w:rPr>
        <w:t>يته</w:t>
      </w:r>
      <w:r w:rsidR="00864EEE">
        <w:rPr>
          <w:rFonts w:hint="cs"/>
          <w:rtl/>
        </w:rPr>
        <w:t xml:space="preserve">، </w:t>
      </w:r>
      <w:r w:rsidR="00946FBD">
        <w:rPr>
          <w:rFonts w:hint="cs"/>
          <w:rtl/>
        </w:rPr>
        <w:t>فكتب إليه معاوية كتاباً غليظاً يقول فيه</w:t>
      </w:r>
      <w:r w:rsidR="00603FE9">
        <w:rPr>
          <w:rFonts w:hint="cs"/>
          <w:rtl/>
        </w:rPr>
        <w:t xml:space="preserve">: </w:t>
      </w:r>
      <w:r w:rsidR="00946FBD">
        <w:rPr>
          <w:rFonts w:hint="cs"/>
          <w:rtl/>
        </w:rPr>
        <w:t>لهممت</w:t>
      </w:r>
      <w:r w:rsidR="00A753F3">
        <w:rPr>
          <w:rFonts w:hint="cs"/>
          <w:rtl/>
        </w:rPr>
        <w:t>ُ</w:t>
      </w:r>
      <w:r w:rsidR="00946FBD">
        <w:rPr>
          <w:rFonts w:hint="cs"/>
          <w:rtl/>
        </w:rPr>
        <w:t xml:space="preserve"> أن أوجّه إليك من يقتصّ له منك</w:t>
      </w:r>
      <w:r w:rsidR="00864EEE">
        <w:rPr>
          <w:rFonts w:hint="cs"/>
          <w:rtl/>
        </w:rPr>
        <w:t xml:space="preserve">، </w:t>
      </w:r>
      <w:r w:rsidR="00946FBD">
        <w:rPr>
          <w:rFonts w:hint="cs"/>
          <w:rtl/>
        </w:rPr>
        <w:t>فأوفد الجموح إليه فأظهر كرامته</w:t>
      </w:r>
      <w:r w:rsidR="00864EEE">
        <w:rPr>
          <w:rFonts w:hint="cs"/>
          <w:rtl/>
        </w:rPr>
        <w:t xml:space="preserve">، </w:t>
      </w:r>
      <w:r w:rsidR="00946FBD">
        <w:rPr>
          <w:rFonts w:hint="cs"/>
          <w:rtl/>
        </w:rPr>
        <w:t>وأنشده الجموح</w:t>
      </w:r>
      <w:r w:rsidR="00603FE9">
        <w:rPr>
          <w:rFonts w:hint="cs"/>
          <w:rtl/>
        </w:rPr>
        <w:t xml:space="preserve">: </w:t>
      </w:r>
    </w:p>
    <w:tbl>
      <w:tblPr>
        <w:tblStyle w:val="TableGrid"/>
        <w:bidiVisual/>
        <w:tblW w:w="4562" w:type="pct"/>
        <w:tblInd w:w="384" w:type="dxa"/>
        <w:tblLook w:val="01E0" w:firstRow="1" w:lastRow="1" w:firstColumn="1" w:lastColumn="1" w:noHBand="0" w:noVBand="0"/>
      </w:tblPr>
      <w:tblGrid>
        <w:gridCol w:w="3428"/>
        <w:gridCol w:w="270"/>
        <w:gridCol w:w="3415"/>
      </w:tblGrid>
      <w:tr w:rsidR="0080295B" w:rsidTr="00E22199">
        <w:trPr>
          <w:trHeight w:val="350"/>
        </w:trPr>
        <w:tc>
          <w:tcPr>
            <w:tcW w:w="3920" w:type="dxa"/>
            <w:shd w:val="clear" w:color="auto" w:fill="auto"/>
          </w:tcPr>
          <w:p w:rsidR="0080295B" w:rsidRDefault="0080295B" w:rsidP="00E22199">
            <w:pPr>
              <w:pStyle w:val="libPoem"/>
            </w:pPr>
            <w:r>
              <w:rPr>
                <w:rFonts w:hint="cs"/>
                <w:rtl/>
              </w:rPr>
              <w:t>م</w:t>
            </w:r>
            <w:r w:rsidR="00A753F3">
              <w:rPr>
                <w:rFonts w:hint="cs"/>
                <w:rtl/>
              </w:rPr>
              <w:t>ُ</w:t>
            </w:r>
            <w:r>
              <w:rPr>
                <w:rFonts w:hint="cs"/>
                <w:rtl/>
              </w:rPr>
              <w:t>عاوي</w:t>
            </w:r>
            <w:r w:rsidR="00A753F3">
              <w:rPr>
                <w:rFonts w:hint="cs"/>
                <w:rtl/>
              </w:rPr>
              <w:t>َ</w:t>
            </w:r>
            <w:r>
              <w:rPr>
                <w:rFonts w:hint="cs"/>
                <w:rtl/>
              </w:rPr>
              <w:t xml:space="preserve"> إنّ الله فوق</w:t>
            </w:r>
            <w:r w:rsidR="00A753F3">
              <w:rPr>
                <w:rFonts w:hint="cs"/>
                <w:rtl/>
              </w:rPr>
              <w:t>َ</w:t>
            </w:r>
            <w:r>
              <w:rPr>
                <w:rFonts w:hint="cs"/>
                <w:rtl/>
              </w:rPr>
              <w:t xml:space="preserve"> سمائ</w:t>
            </w:r>
            <w:r w:rsidR="00A753F3">
              <w:rPr>
                <w:rFonts w:hint="cs"/>
                <w:rtl/>
              </w:rPr>
              <w:t>ِ</w:t>
            </w:r>
            <w:r>
              <w:rPr>
                <w:rFonts w:hint="cs"/>
                <w:rtl/>
              </w:rPr>
              <w:t>ه</w:t>
            </w:r>
            <w:r w:rsidR="00A753F3">
              <w:rPr>
                <w:rFonts w:hint="cs"/>
                <w:rtl/>
              </w:rPr>
              <w:t>ِ</w:t>
            </w:r>
            <w:r w:rsidRPr="00725071">
              <w:rPr>
                <w:rStyle w:val="libPoemTiniChar0"/>
                <w:rtl/>
              </w:rPr>
              <w:br/>
              <w:t> </w:t>
            </w:r>
          </w:p>
        </w:tc>
        <w:tc>
          <w:tcPr>
            <w:tcW w:w="279" w:type="dxa"/>
            <w:shd w:val="clear" w:color="auto" w:fill="auto"/>
          </w:tcPr>
          <w:p w:rsidR="0080295B" w:rsidRDefault="0080295B" w:rsidP="00E22199">
            <w:pPr>
              <w:pStyle w:val="libPoem"/>
              <w:rPr>
                <w:rtl/>
              </w:rPr>
            </w:pPr>
          </w:p>
        </w:tc>
        <w:tc>
          <w:tcPr>
            <w:tcW w:w="3881" w:type="dxa"/>
            <w:shd w:val="clear" w:color="auto" w:fill="auto"/>
          </w:tcPr>
          <w:p w:rsidR="0080295B" w:rsidRDefault="0080295B" w:rsidP="00E22199">
            <w:pPr>
              <w:pStyle w:val="libPoem"/>
            </w:pPr>
            <w:r>
              <w:rPr>
                <w:rFonts w:hint="cs"/>
                <w:rtl/>
              </w:rPr>
              <w:t>وإنّك ذو ذ</w:t>
            </w:r>
            <w:r w:rsidR="00A753F3">
              <w:rPr>
                <w:rFonts w:hint="cs"/>
                <w:rtl/>
              </w:rPr>
              <w:t>َ</w:t>
            </w:r>
            <w:r>
              <w:rPr>
                <w:rFonts w:hint="cs"/>
                <w:rtl/>
              </w:rPr>
              <w:t>ن</w:t>
            </w:r>
            <w:r w:rsidR="00A753F3">
              <w:rPr>
                <w:rFonts w:hint="cs"/>
                <w:rtl/>
              </w:rPr>
              <w:t>ْ</w:t>
            </w:r>
            <w:r>
              <w:rPr>
                <w:rFonts w:hint="cs"/>
                <w:rtl/>
              </w:rPr>
              <w:t>ب</w:t>
            </w:r>
            <w:r w:rsidR="00A753F3">
              <w:rPr>
                <w:rFonts w:hint="cs"/>
                <w:rtl/>
              </w:rPr>
              <w:t>ٍ</w:t>
            </w:r>
            <w:r>
              <w:rPr>
                <w:rFonts w:hint="cs"/>
                <w:rtl/>
              </w:rPr>
              <w:t xml:space="preserve"> ولا ي</w:t>
            </w:r>
            <w:r w:rsidR="00A753F3">
              <w:rPr>
                <w:rFonts w:hint="cs"/>
                <w:rtl/>
              </w:rPr>
              <w:t>ُ</w:t>
            </w:r>
            <w:r>
              <w:rPr>
                <w:rFonts w:hint="cs"/>
                <w:rtl/>
              </w:rPr>
              <w:t>ؤ</w:t>
            </w:r>
            <w:r w:rsidR="00A753F3">
              <w:rPr>
                <w:rFonts w:hint="cs"/>
                <w:rtl/>
              </w:rPr>
              <w:t>ْ</w:t>
            </w:r>
            <w:r>
              <w:rPr>
                <w:rFonts w:hint="cs"/>
                <w:rtl/>
              </w:rPr>
              <w:t>م</w:t>
            </w:r>
            <w:r w:rsidR="00A753F3">
              <w:rPr>
                <w:rFonts w:hint="cs"/>
                <w:rtl/>
              </w:rPr>
              <w:t>َ</w:t>
            </w:r>
            <w:r>
              <w:rPr>
                <w:rFonts w:hint="cs"/>
                <w:rtl/>
              </w:rPr>
              <w:t>ن</w:t>
            </w:r>
            <w:r w:rsidR="00A753F3">
              <w:rPr>
                <w:rFonts w:hint="cs"/>
                <w:rtl/>
              </w:rPr>
              <w:t>ُ</w:t>
            </w:r>
            <w:r>
              <w:rPr>
                <w:rFonts w:hint="cs"/>
                <w:rtl/>
              </w:rPr>
              <w:t xml:space="preserve"> الذنب</w:t>
            </w:r>
            <w:r w:rsidR="00A753F3">
              <w:rPr>
                <w:rFonts w:hint="cs"/>
                <w:rtl/>
              </w:rPr>
              <w:t>ُ</w:t>
            </w:r>
            <w:r w:rsidRPr="00725071">
              <w:rPr>
                <w:rStyle w:val="libPoemTiniChar0"/>
                <w:rtl/>
              </w:rPr>
              <w:br/>
              <w:t> </w:t>
            </w:r>
          </w:p>
        </w:tc>
      </w:tr>
      <w:tr w:rsidR="0080295B" w:rsidTr="00E22199">
        <w:trPr>
          <w:trHeight w:val="350"/>
        </w:trPr>
        <w:tc>
          <w:tcPr>
            <w:tcW w:w="3920" w:type="dxa"/>
          </w:tcPr>
          <w:p w:rsidR="0080295B" w:rsidRDefault="0080295B" w:rsidP="00E22199">
            <w:pPr>
              <w:pStyle w:val="libPoem"/>
            </w:pPr>
            <w:r>
              <w:rPr>
                <w:rFonts w:hint="cs"/>
                <w:rtl/>
              </w:rPr>
              <w:t>س</w:t>
            </w:r>
            <w:r w:rsidR="00A753F3">
              <w:rPr>
                <w:rFonts w:hint="cs"/>
                <w:rtl/>
              </w:rPr>
              <w:t>َ</w:t>
            </w:r>
            <w:r>
              <w:rPr>
                <w:rFonts w:hint="cs"/>
                <w:rtl/>
              </w:rPr>
              <w:t>طا ب</w:t>
            </w:r>
            <w:r w:rsidR="00A753F3">
              <w:rPr>
                <w:rFonts w:hint="cs"/>
                <w:rtl/>
              </w:rPr>
              <w:t>ِ</w:t>
            </w:r>
            <w:r>
              <w:rPr>
                <w:rFonts w:hint="cs"/>
                <w:rtl/>
              </w:rPr>
              <w:t>ب</w:t>
            </w:r>
            <w:r w:rsidR="00A753F3">
              <w:rPr>
                <w:rFonts w:hint="cs"/>
                <w:rtl/>
              </w:rPr>
              <w:t>َ</w:t>
            </w:r>
            <w:r>
              <w:rPr>
                <w:rFonts w:hint="cs"/>
                <w:rtl/>
              </w:rPr>
              <w:t>ني عاد</w:t>
            </w:r>
            <w:r w:rsidR="00A753F3">
              <w:rPr>
                <w:rFonts w:hint="cs"/>
                <w:rtl/>
              </w:rPr>
              <w:t>ٍ</w:t>
            </w:r>
            <w:r>
              <w:rPr>
                <w:rFonts w:hint="cs"/>
                <w:rtl/>
              </w:rPr>
              <w:t xml:space="preserve"> فلم ي</w:t>
            </w:r>
            <w:r w:rsidR="00A753F3">
              <w:rPr>
                <w:rFonts w:hint="cs"/>
                <w:rtl/>
              </w:rPr>
              <w:t>َ</w:t>
            </w:r>
            <w:r>
              <w:rPr>
                <w:rFonts w:hint="cs"/>
                <w:rtl/>
              </w:rPr>
              <w:t>ب</w:t>
            </w:r>
            <w:r w:rsidR="00A753F3">
              <w:rPr>
                <w:rFonts w:hint="cs"/>
                <w:rtl/>
              </w:rPr>
              <w:t>ْ</w:t>
            </w:r>
            <w:r>
              <w:rPr>
                <w:rFonts w:hint="cs"/>
                <w:rtl/>
              </w:rPr>
              <w:t>ق</w:t>
            </w:r>
            <w:r w:rsidR="00A753F3">
              <w:rPr>
                <w:rFonts w:hint="cs"/>
                <w:rtl/>
              </w:rPr>
              <w:t>َ</w:t>
            </w:r>
            <w:r>
              <w:rPr>
                <w:rFonts w:hint="cs"/>
                <w:rtl/>
              </w:rPr>
              <w:t xml:space="preserve"> م</w:t>
            </w:r>
            <w:r w:rsidR="00A753F3">
              <w:rPr>
                <w:rFonts w:hint="cs"/>
                <w:rtl/>
              </w:rPr>
              <w:t>ِ</w:t>
            </w:r>
            <w:r>
              <w:rPr>
                <w:rFonts w:hint="cs"/>
                <w:rtl/>
              </w:rPr>
              <w:t>نهم</w:t>
            </w:r>
            <w:r w:rsidR="00A753F3">
              <w:rPr>
                <w:rFonts w:hint="cs"/>
                <w:rtl/>
              </w:rPr>
              <w:t>ُ</w:t>
            </w:r>
            <w:r w:rsidRPr="00725071">
              <w:rPr>
                <w:rStyle w:val="libPoemTiniChar0"/>
                <w:rtl/>
              </w:rPr>
              <w:br/>
              <w:t> </w:t>
            </w:r>
          </w:p>
        </w:tc>
        <w:tc>
          <w:tcPr>
            <w:tcW w:w="279" w:type="dxa"/>
          </w:tcPr>
          <w:p w:rsidR="0080295B" w:rsidRDefault="0080295B" w:rsidP="00E22199">
            <w:pPr>
              <w:pStyle w:val="libPoem"/>
              <w:rPr>
                <w:rtl/>
              </w:rPr>
            </w:pPr>
          </w:p>
        </w:tc>
        <w:tc>
          <w:tcPr>
            <w:tcW w:w="3881" w:type="dxa"/>
          </w:tcPr>
          <w:p w:rsidR="0080295B" w:rsidRDefault="0080295B" w:rsidP="00E22199">
            <w:pPr>
              <w:pStyle w:val="libPoem"/>
            </w:pPr>
            <w:r>
              <w:rPr>
                <w:rFonts w:hint="cs"/>
                <w:rtl/>
              </w:rPr>
              <w:t>بقايا ولا ع</w:t>
            </w:r>
            <w:r w:rsidR="00A753F3">
              <w:rPr>
                <w:rFonts w:hint="cs"/>
                <w:rtl/>
              </w:rPr>
              <w:t>َ</w:t>
            </w:r>
            <w:r>
              <w:rPr>
                <w:rFonts w:hint="cs"/>
                <w:rtl/>
              </w:rPr>
              <w:t>ي</w:t>
            </w:r>
            <w:r w:rsidR="00A753F3">
              <w:rPr>
                <w:rFonts w:hint="cs"/>
                <w:rtl/>
              </w:rPr>
              <w:t>ْ</w:t>
            </w:r>
            <w:r>
              <w:rPr>
                <w:rFonts w:hint="cs"/>
                <w:rtl/>
              </w:rPr>
              <w:t>ن</w:t>
            </w:r>
            <w:r w:rsidR="00A753F3">
              <w:rPr>
                <w:rFonts w:hint="cs"/>
                <w:rtl/>
              </w:rPr>
              <w:t>ٌ</w:t>
            </w:r>
            <w:r>
              <w:rPr>
                <w:rFonts w:hint="cs"/>
                <w:rtl/>
              </w:rPr>
              <w:t xml:space="preserve"> لعاد</w:t>
            </w:r>
            <w:r w:rsidR="00A753F3">
              <w:rPr>
                <w:rFonts w:hint="cs"/>
                <w:rtl/>
              </w:rPr>
              <w:t>ٍ</w:t>
            </w:r>
            <w:r>
              <w:rPr>
                <w:rFonts w:hint="cs"/>
                <w:rtl/>
              </w:rPr>
              <w:t xml:space="preserve"> ولا ش</w:t>
            </w:r>
            <w:r w:rsidR="00A753F3">
              <w:rPr>
                <w:rFonts w:hint="cs"/>
                <w:rtl/>
              </w:rPr>
              <w:t>ِ</w:t>
            </w:r>
            <w:r>
              <w:rPr>
                <w:rFonts w:hint="cs"/>
                <w:rtl/>
              </w:rPr>
              <w:t>ر</w:t>
            </w:r>
            <w:r w:rsidR="00A753F3">
              <w:rPr>
                <w:rFonts w:hint="cs"/>
                <w:rtl/>
              </w:rPr>
              <w:t>ْ</w:t>
            </w:r>
            <w:r>
              <w:rPr>
                <w:rFonts w:hint="cs"/>
                <w:rtl/>
              </w:rPr>
              <w:t>ب</w:t>
            </w:r>
            <w:r w:rsidR="00A753F3">
              <w:rPr>
                <w:rFonts w:hint="cs"/>
                <w:rtl/>
              </w:rPr>
              <w:t>ُ</w:t>
            </w:r>
            <w:r w:rsidRPr="00725071">
              <w:rPr>
                <w:rStyle w:val="libPoemTiniChar0"/>
                <w:rtl/>
              </w:rPr>
              <w:br/>
              <w:t> </w:t>
            </w:r>
          </w:p>
        </w:tc>
      </w:tr>
      <w:tr w:rsidR="0080295B" w:rsidTr="00E22199">
        <w:trPr>
          <w:trHeight w:val="350"/>
        </w:trPr>
        <w:tc>
          <w:tcPr>
            <w:tcW w:w="3920" w:type="dxa"/>
          </w:tcPr>
          <w:p w:rsidR="0080295B" w:rsidRDefault="0080295B" w:rsidP="00E22199">
            <w:pPr>
              <w:pStyle w:val="libPoem"/>
            </w:pPr>
            <w:r>
              <w:rPr>
                <w:rFonts w:hint="cs"/>
                <w:rtl/>
              </w:rPr>
              <w:t>وإنّ زياداً موع</w:t>
            </w:r>
            <w:r w:rsidR="00A753F3">
              <w:rPr>
                <w:rFonts w:hint="cs"/>
                <w:rtl/>
              </w:rPr>
              <w:t>َ</w:t>
            </w:r>
            <w:r>
              <w:rPr>
                <w:rFonts w:hint="cs"/>
                <w:rtl/>
              </w:rPr>
              <w:t>ب</w:t>
            </w:r>
            <w:r w:rsidR="00A753F3">
              <w:rPr>
                <w:rFonts w:hint="cs"/>
                <w:rtl/>
              </w:rPr>
              <w:t>ٌ</w:t>
            </w:r>
            <w:r>
              <w:rPr>
                <w:rFonts w:hint="cs"/>
                <w:rtl/>
              </w:rPr>
              <w:t xml:space="preserve"> في أ</w:t>
            </w:r>
            <w:r w:rsidR="00A753F3">
              <w:rPr>
                <w:rFonts w:hint="cs"/>
                <w:rtl/>
              </w:rPr>
              <w:t>َ</w:t>
            </w:r>
            <w:r>
              <w:rPr>
                <w:rFonts w:hint="cs"/>
                <w:rtl/>
              </w:rPr>
              <w:t>ديمك</w:t>
            </w:r>
            <w:r w:rsidR="00A753F3">
              <w:rPr>
                <w:rFonts w:hint="cs"/>
                <w:rtl/>
              </w:rPr>
              <w:t>ُ</w:t>
            </w:r>
            <w:r>
              <w:rPr>
                <w:rFonts w:hint="cs"/>
                <w:rtl/>
              </w:rPr>
              <w:t>م</w:t>
            </w:r>
            <w:r w:rsidR="00A753F3">
              <w:rPr>
                <w:rFonts w:hint="cs"/>
                <w:rtl/>
              </w:rPr>
              <w:t>ْ</w:t>
            </w:r>
            <w:r w:rsidRPr="00725071">
              <w:rPr>
                <w:rStyle w:val="libPoemTiniChar0"/>
                <w:rtl/>
              </w:rPr>
              <w:br/>
              <w:t> </w:t>
            </w:r>
          </w:p>
        </w:tc>
        <w:tc>
          <w:tcPr>
            <w:tcW w:w="279" w:type="dxa"/>
          </w:tcPr>
          <w:p w:rsidR="0080295B" w:rsidRDefault="0080295B" w:rsidP="00E22199">
            <w:pPr>
              <w:pStyle w:val="libPoem"/>
              <w:rPr>
                <w:rtl/>
              </w:rPr>
            </w:pPr>
          </w:p>
        </w:tc>
        <w:tc>
          <w:tcPr>
            <w:tcW w:w="3881" w:type="dxa"/>
          </w:tcPr>
          <w:p w:rsidR="0080295B" w:rsidRDefault="0080295B" w:rsidP="00E22199">
            <w:pPr>
              <w:pStyle w:val="libPoem"/>
            </w:pPr>
            <w:r>
              <w:rPr>
                <w:rFonts w:hint="cs"/>
                <w:rtl/>
              </w:rPr>
              <w:t>وشائ</w:t>
            </w:r>
            <w:r w:rsidR="00A753F3">
              <w:rPr>
                <w:rFonts w:hint="cs"/>
                <w:rtl/>
              </w:rPr>
              <w:t>ِ</w:t>
            </w:r>
            <w:r>
              <w:rPr>
                <w:rFonts w:hint="cs"/>
                <w:rtl/>
              </w:rPr>
              <w:t>م</w:t>
            </w:r>
            <w:r w:rsidR="00A753F3">
              <w:rPr>
                <w:rFonts w:hint="cs"/>
                <w:rtl/>
              </w:rPr>
              <w:t>ُ</w:t>
            </w:r>
            <w:r>
              <w:rPr>
                <w:rFonts w:hint="cs"/>
                <w:rtl/>
              </w:rPr>
              <w:t>ك</w:t>
            </w:r>
            <w:r w:rsidR="00A753F3">
              <w:rPr>
                <w:rFonts w:hint="cs"/>
                <w:rtl/>
              </w:rPr>
              <w:t>ُ</w:t>
            </w:r>
            <w:r>
              <w:rPr>
                <w:rFonts w:hint="cs"/>
                <w:rtl/>
              </w:rPr>
              <w:t>م</w:t>
            </w:r>
            <w:r w:rsidR="00A753F3">
              <w:rPr>
                <w:rFonts w:hint="cs"/>
                <w:rtl/>
              </w:rPr>
              <w:t>ْ</w:t>
            </w:r>
            <w:r>
              <w:rPr>
                <w:rFonts w:hint="cs"/>
                <w:rtl/>
              </w:rPr>
              <w:t xml:space="preserve"> والش</w:t>
            </w:r>
            <w:r w:rsidR="00A753F3">
              <w:rPr>
                <w:rFonts w:hint="cs"/>
                <w:rtl/>
              </w:rPr>
              <w:t>ُ</w:t>
            </w:r>
            <w:r>
              <w:rPr>
                <w:rFonts w:hint="cs"/>
                <w:rtl/>
              </w:rPr>
              <w:t>ؤ</w:t>
            </w:r>
            <w:r w:rsidR="00A753F3">
              <w:rPr>
                <w:rFonts w:hint="cs"/>
                <w:rtl/>
              </w:rPr>
              <w:t>ْ</w:t>
            </w:r>
            <w:r>
              <w:rPr>
                <w:rFonts w:hint="cs"/>
                <w:rtl/>
              </w:rPr>
              <w:t>م</w:t>
            </w:r>
            <w:r w:rsidR="00A753F3">
              <w:rPr>
                <w:rFonts w:hint="cs"/>
                <w:rtl/>
              </w:rPr>
              <w:t>ُ</w:t>
            </w:r>
            <w:r>
              <w:rPr>
                <w:rFonts w:hint="cs"/>
                <w:rtl/>
              </w:rPr>
              <w:t xml:space="preserve"> أ</w:t>
            </w:r>
            <w:r w:rsidR="00A753F3">
              <w:rPr>
                <w:rFonts w:hint="cs"/>
                <w:rtl/>
              </w:rPr>
              <w:t>َ</w:t>
            </w:r>
            <w:r>
              <w:rPr>
                <w:rFonts w:hint="cs"/>
                <w:rtl/>
              </w:rPr>
              <w:t>عظ</w:t>
            </w:r>
            <w:r w:rsidR="00A753F3">
              <w:rPr>
                <w:rFonts w:hint="cs"/>
                <w:rtl/>
              </w:rPr>
              <w:t>َ</w:t>
            </w:r>
            <w:r>
              <w:rPr>
                <w:rFonts w:hint="cs"/>
                <w:rtl/>
              </w:rPr>
              <w:t>م</w:t>
            </w:r>
            <w:r w:rsidR="00A753F3">
              <w:rPr>
                <w:rFonts w:hint="cs"/>
                <w:rtl/>
              </w:rPr>
              <w:t>ُ</w:t>
            </w:r>
            <w:r>
              <w:rPr>
                <w:rFonts w:hint="cs"/>
                <w:rtl/>
              </w:rPr>
              <w:t>ه</w:t>
            </w:r>
            <w:r w:rsidR="00A753F3">
              <w:rPr>
                <w:rFonts w:hint="cs"/>
                <w:rtl/>
              </w:rPr>
              <w:t>ُ</w:t>
            </w:r>
            <w:r>
              <w:rPr>
                <w:rFonts w:hint="cs"/>
                <w:rtl/>
              </w:rPr>
              <w:t xml:space="preserve"> الخ</w:t>
            </w:r>
            <w:r w:rsidR="00A753F3">
              <w:rPr>
                <w:rFonts w:hint="cs"/>
                <w:rtl/>
              </w:rPr>
              <w:t>َ</w:t>
            </w:r>
            <w:r>
              <w:rPr>
                <w:rFonts w:hint="cs"/>
                <w:rtl/>
              </w:rPr>
              <w:t>ط</w:t>
            </w:r>
            <w:r w:rsidR="00A753F3">
              <w:rPr>
                <w:rFonts w:hint="cs"/>
                <w:rtl/>
              </w:rPr>
              <w:t>ْ</w:t>
            </w:r>
            <w:r>
              <w:rPr>
                <w:rFonts w:hint="cs"/>
                <w:rtl/>
              </w:rPr>
              <w:t>ب</w:t>
            </w:r>
            <w:r w:rsidR="00A753F3">
              <w:rPr>
                <w:rFonts w:hint="cs"/>
                <w:rtl/>
              </w:rPr>
              <w:t>ُ</w:t>
            </w:r>
            <w:r w:rsidRPr="00725071">
              <w:rPr>
                <w:rStyle w:val="libPoemTiniChar0"/>
                <w:rtl/>
              </w:rPr>
              <w:br/>
              <w:t> </w:t>
            </w:r>
          </w:p>
        </w:tc>
      </w:tr>
      <w:tr w:rsidR="0080295B" w:rsidTr="00E22199">
        <w:trPr>
          <w:trHeight w:val="350"/>
        </w:trPr>
        <w:tc>
          <w:tcPr>
            <w:tcW w:w="3920" w:type="dxa"/>
          </w:tcPr>
          <w:p w:rsidR="0080295B" w:rsidRDefault="0080295B" w:rsidP="00E22199">
            <w:pPr>
              <w:pStyle w:val="libPoem"/>
            </w:pPr>
            <w:r>
              <w:rPr>
                <w:rFonts w:hint="cs"/>
                <w:rtl/>
              </w:rPr>
              <w:t>وتار</w:t>
            </w:r>
            <w:r w:rsidR="00A753F3">
              <w:rPr>
                <w:rFonts w:hint="cs"/>
                <w:rtl/>
              </w:rPr>
              <w:t>ِ</w:t>
            </w:r>
            <w:r>
              <w:rPr>
                <w:rFonts w:hint="cs"/>
                <w:rtl/>
              </w:rPr>
              <w:t>ك</w:t>
            </w:r>
            <w:r w:rsidR="00A753F3">
              <w:rPr>
                <w:rFonts w:hint="cs"/>
                <w:rtl/>
              </w:rPr>
              <w:t>ُ</w:t>
            </w:r>
            <w:r>
              <w:rPr>
                <w:rFonts w:hint="cs"/>
                <w:rtl/>
              </w:rPr>
              <w:t>ك</w:t>
            </w:r>
            <w:r w:rsidR="00A753F3">
              <w:rPr>
                <w:rFonts w:hint="cs"/>
                <w:rtl/>
              </w:rPr>
              <w:t>ُ</w:t>
            </w:r>
            <w:r>
              <w:rPr>
                <w:rFonts w:hint="cs"/>
                <w:rtl/>
              </w:rPr>
              <w:t>م</w:t>
            </w:r>
            <w:r w:rsidR="00A753F3">
              <w:rPr>
                <w:rFonts w:hint="cs"/>
                <w:rtl/>
              </w:rPr>
              <w:t>ْ</w:t>
            </w:r>
            <w:r>
              <w:rPr>
                <w:rFonts w:hint="cs"/>
                <w:rtl/>
              </w:rPr>
              <w:t xml:space="preserve"> في لعنة</w:t>
            </w:r>
            <w:r w:rsidR="00A753F3">
              <w:rPr>
                <w:rFonts w:hint="cs"/>
                <w:rtl/>
              </w:rPr>
              <w:t>ٍ</w:t>
            </w:r>
            <w:r>
              <w:rPr>
                <w:rFonts w:hint="cs"/>
                <w:rtl/>
              </w:rPr>
              <w:t xml:space="preserve"> بعد</w:t>
            </w:r>
            <w:r w:rsidR="00A753F3">
              <w:rPr>
                <w:rFonts w:hint="cs"/>
                <w:rtl/>
              </w:rPr>
              <w:t>َ</w:t>
            </w:r>
            <w:r>
              <w:rPr>
                <w:rFonts w:hint="cs"/>
                <w:rtl/>
              </w:rPr>
              <w:t xml:space="preserve"> لعنة</w:t>
            </w:r>
            <w:r w:rsidR="00A753F3">
              <w:rPr>
                <w:rFonts w:hint="cs"/>
                <w:rtl/>
              </w:rPr>
              <w:t>ٍ</w:t>
            </w:r>
            <w:r w:rsidRPr="00725071">
              <w:rPr>
                <w:rStyle w:val="libPoemTiniChar0"/>
                <w:rtl/>
              </w:rPr>
              <w:br/>
              <w:t> </w:t>
            </w:r>
          </w:p>
        </w:tc>
        <w:tc>
          <w:tcPr>
            <w:tcW w:w="279" w:type="dxa"/>
          </w:tcPr>
          <w:p w:rsidR="0080295B" w:rsidRDefault="0080295B" w:rsidP="00E22199">
            <w:pPr>
              <w:pStyle w:val="libPoem"/>
              <w:rPr>
                <w:rtl/>
              </w:rPr>
            </w:pPr>
          </w:p>
        </w:tc>
        <w:tc>
          <w:tcPr>
            <w:tcW w:w="3881" w:type="dxa"/>
          </w:tcPr>
          <w:p w:rsidR="0080295B" w:rsidRDefault="0080295B" w:rsidP="00E22199">
            <w:pPr>
              <w:pStyle w:val="libPoem"/>
            </w:pPr>
            <w:r>
              <w:rPr>
                <w:rFonts w:hint="cs"/>
                <w:rtl/>
              </w:rPr>
              <w:t>وداء</w:t>
            </w:r>
            <w:r w:rsidR="00A753F3">
              <w:rPr>
                <w:rFonts w:hint="cs"/>
                <w:rtl/>
              </w:rPr>
              <w:t>ُ</w:t>
            </w:r>
            <w:r>
              <w:rPr>
                <w:rFonts w:hint="cs"/>
                <w:rtl/>
              </w:rPr>
              <w:t xml:space="preserve"> الص</w:t>
            </w:r>
            <w:r w:rsidR="00A753F3">
              <w:rPr>
                <w:rFonts w:hint="cs"/>
                <w:rtl/>
              </w:rPr>
              <w:t>ِ</w:t>
            </w:r>
            <w:r>
              <w:rPr>
                <w:rFonts w:hint="cs"/>
                <w:rtl/>
              </w:rPr>
              <w:t>حاح أ</w:t>
            </w:r>
            <w:r w:rsidR="00A753F3">
              <w:rPr>
                <w:rFonts w:hint="cs"/>
                <w:rtl/>
              </w:rPr>
              <w:t>َ</w:t>
            </w:r>
            <w:r>
              <w:rPr>
                <w:rFonts w:hint="cs"/>
                <w:rtl/>
              </w:rPr>
              <w:t>ن</w:t>
            </w:r>
            <w:r w:rsidR="00A753F3">
              <w:rPr>
                <w:rFonts w:hint="cs"/>
                <w:rtl/>
              </w:rPr>
              <w:t>ْ</w:t>
            </w:r>
            <w:r>
              <w:rPr>
                <w:rFonts w:hint="cs"/>
                <w:rtl/>
              </w:rPr>
              <w:t xml:space="preserve"> ت</w:t>
            </w:r>
            <w:r w:rsidR="00A753F3">
              <w:rPr>
                <w:rFonts w:hint="cs"/>
                <w:rtl/>
              </w:rPr>
              <w:t>ُ</w:t>
            </w:r>
            <w:r>
              <w:rPr>
                <w:rFonts w:hint="cs"/>
                <w:rtl/>
              </w:rPr>
              <w:t>قار</w:t>
            </w:r>
            <w:r w:rsidR="00A753F3">
              <w:rPr>
                <w:rFonts w:hint="cs"/>
                <w:rtl/>
              </w:rPr>
              <w:t>ِ</w:t>
            </w:r>
            <w:r>
              <w:rPr>
                <w:rFonts w:hint="cs"/>
                <w:rtl/>
              </w:rPr>
              <w:t>ف</w:t>
            </w:r>
            <w:r w:rsidR="00A753F3">
              <w:rPr>
                <w:rFonts w:hint="cs"/>
                <w:rtl/>
              </w:rPr>
              <w:t>َ</w:t>
            </w:r>
            <w:r>
              <w:rPr>
                <w:rFonts w:hint="cs"/>
                <w:rtl/>
              </w:rPr>
              <w:t>ها الج</w:t>
            </w:r>
            <w:r w:rsidR="00A753F3">
              <w:rPr>
                <w:rFonts w:hint="cs"/>
                <w:rtl/>
              </w:rPr>
              <w:t>ُ</w:t>
            </w:r>
            <w:r>
              <w:rPr>
                <w:rFonts w:hint="cs"/>
                <w:rtl/>
              </w:rPr>
              <w:t>ر</w:t>
            </w:r>
            <w:r w:rsidR="00A753F3">
              <w:rPr>
                <w:rFonts w:hint="cs"/>
                <w:rtl/>
              </w:rPr>
              <w:t>ْ</w:t>
            </w:r>
            <w:r>
              <w:rPr>
                <w:rFonts w:hint="cs"/>
                <w:rtl/>
              </w:rPr>
              <w:t>ب</w:t>
            </w:r>
            <w:r w:rsidR="00A753F3">
              <w:rPr>
                <w:rFonts w:hint="cs"/>
                <w:rtl/>
              </w:rPr>
              <w:t>ُ</w:t>
            </w:r>
            <w:r w:rsidRPr="00725071">
              <w:rPr>
                <w:rStyle w:val="libPoemTiniChar0"/>
                <w:rtl/>
              </w:rPr>
              <w:br/>
              <w:t> </w:t>
            </w:r>
          </w:p>
        </w:tc>
      </w:tr>
      <w:tr w:rsidR="0080295B" w:rsidTr="00E22199">
        <w:trPr>
          <w:trHeight w:val="350"/>
        </w:trPr>
        <w:tc>
          <w:tcPr>
            <w:tcW w:w="3920" w:type="dxa"/>
          </w:tcPr>
          <w:p w:rsidR="0080295B" w:rsidRDefault="0080295B" w:rsidP="00E22199">
            <w:pPr>
              <w:pStyle w:val="libPoem"/>
            </w:pPr>
            <w:r>
              <w:rPr>
                <w:rFonts w:hint="cs"/>
                <w:rtl/>
              </w:rPr>
              <w:t>فوالله ما ينهى زياداً وغ</w:t>
            </w:r>
            <w:r w:rsidR="00A753F3">
              <w:rPr>
                <w:rFonts w:hint="cs"/>
                <w:rtl/>
              </w:rPr>
              <w:t>َ</w:t>
            </w:r>
            <w:r>
              <w:rPr>
                <w:rFonts w:hint="cs"/>
                <w:rtl/>
              </w:rPr>
              <w:t>ي</w:t>
            </w:r>
            <w:r w:rsidR="00A753F3">
              <w:rPr>
                <w:rFonts w:hint="cs"/>
                <w:rtl/>
              </w:rPr>
              <w:t>َ</w:t>
            </w:r>
            <w:r>
              <w:rPr>
                <w:rFonts w:hint="cs"/>
                <w:rtl/>
              </w:rPr>
              <w:t>ّه</w:t>
            </w:r>
            <w:r w:rsidR="00A753F3">
              <w:rPr>
                <w:rFonts w:hint="cs"/>
                <w:rtl/>
              </w:rPr>
              <w:t>ُ</w:t>
            </w:r>
            <w:r w:rsidRPr="00725071">
              <w:rPr>
                <w:rStyle w:val="libPoemTiniChar0"/>
                <w:rtl/>
              </w:rPr>
              <w:br/>
              <w:t> </w:t>
            </w:r>
          </w:p>
        </w:tc>
        <w:tc>
          <w:tcPr>
            <w:tcW w:w="279" w:type="dxa"/>
          </w:tcPr>
          <w:p w:rsidR="0080295B" w:rsidRDefault="0080295B" w:rsidP="00E22199">
            <w:pPr>
              <w:pStyle w:val="libPoem"/>
              <w:rPr>
                <w:rtl/>
              </w:rPr>
            </w:pPr>
          </w:p>
        </w:tc>
        <w:tc>
          <w:tcPr>
            <w:tcW w:w="3881" w:type="dxa"/>
          </w:tcPr>
          <w:p w:rsidR="0080295B" w:rsidRDefault="0080295B" w:rsidP="00E22199">
            <w:pPr>
              <w:pStyle w:val="libPoem"/>
            </w:pPr>
            <w:r>
              <w:rPr>
                <w:rFonts w:hint="cs"/>
                <w:rtl/>
              </w:rPr>
              <w:t>سوى أن تقول</w:t>
            </w:r>
            <w:r w:rsidR="00A753F3">
              <w:rPr>
                <w:rFonts w:hint="cs"/>
                <w:rtl/>
              </w:rPr>
              <w:t>َ</w:t>
            </w:r>
            <w:r>
              <w:rPr>
                <w:rFonts w:hint="cs"/>
                <w:rtl/>
              </w:rPr>
              <w:t xml:space="preserve"> لا زياد</w:t>
            </w:r>
            <w:r w:rsidR="00A753F3">
              <w:rPr>
                <w:rFonts w:hint="cs"/>
                <w:rtl/>
              </w:rPr>
              <w:t>ٌ</w:t>
            </w:r>
            <w:r>
              <w:rPr>
                <w:rFonts w:hint="cs"/>
                <w:rtl/>
              </w:rPr>
              <w:t xml:space="preserve"> ولا حرب</w:t>
            </w:r>
            <w:r w:rsidR="00A753F3">
              <w:rPr>
                <w:rFonts w:hint="cs"/>
                <w:rtl/>
              </w:rPr>
              <w:t>ُ</w:t>
            </w:r>
            <w:r w:rsidRPr="00725071">
              <w:rPr>
                <w:rStyle w:val="libPoemTiniChar0"/>
                <w:rtl/>
              </w:rPr>
              <w:br/>
              <w:t> </w:t>
            </w:r>
          </w:p>
        </w:tc>
      </w:tr>
    </w:tbl>
    <w:p w:rsidR="00946FBD" w:rsidRDefault="009431ED" w:rsidP="009431ED">
      <w:pPr>
        <w:pStyle w:val="libLine"/>
        <w:rPr>
          <w:rtl/>
        </w:rPr>
      </w:pPr>
      <w:r>
        <w:rPr>
          <w:rFonts w:hint="cs"/>
          <w:rtl/>
        </w:rPr>
        <w:t>____________________</w:t>
      </w:r>
    </w:p>
    <w:p w:rsidR="0080295B" w:rsidRDefault="0080295B" w:rsidP="00015C07">
      <w:pPr>
        <w:pStyle w:val="libFootnote0"/>
        <w:rPr>
          <w:rtl/>
        </w:rPr>
      </w:pPr>
      <w:r>
        <w:rPr>
          <w:rFonts w:hint="cs"/>
          <w:rtl/>
        </w:rPr>
        <w:t>(1) نفس المصدر السابق</w:t>
      </w:r>
      <w:r w:rsidR="00603FE9">
        <w:rPr>
          <w:rFonts w:hint="cs"/>
          <w:rtl/>
        </w:rPr>
        <w:t xml:space="preserve">: </w:t>
      </w:r>
      <w:r>
        <w:rPr>
          <w:rFonts w:hint="cs"/>
          <w:rtl/>
        </w:rPr>
        <w:t>284</w:t>
      </w:r>
      <w:r w:rsidR="001C4878">
        <w:rPr>
          <w:rFonts w:hint="cs"/>
          <w:rtl/>
        </w:rPr>
        <w:t xml:space="preserve">. </w:t>
      </w:r>
    </w:p>
    <w:p w:rsidR="0080295B" w:rsidRDefault="0080295B" w:rsidP="009431ED">
      <w:pPr>
        <w:pStyle w:val="libNormal"/>
        <w:rPr>
          <w:rtl/>
        </w:rPr>
      </w:pPr>
      <w:r>
        <w:rPr>
          <w:rtl/>
        </w:rPr>
        <w:br w:type="page"/>
      </w:r>
    </w:p>
    <w:p w:rsidR="0080295B" w:rsidRDefault="00015C07" w:rsidP="00F64E82">
      <w:pPr>
        <w:pStyle w:val="libNormal"/>
        <w:rPr>
          <w:rtl/>
        </w:rPr>
      </w:pPr>
      <w:r>
        <w:rPr>
          <w:rFonts w:hint="cs"/>
          <w:rtl/>
        </w:rPr>
        <w:t>فقال معاوية</w:t>
      </w:r>
      <w:r w:rsidR="00603FE9">
        <w:rPr>
          <w:rFonts w:hint="cs"/>
          <w:rtl/>
        </w:rPr>
        <w:t xml:space="preserve">: </w:t>
      </w:r>
      <w:r>
        <w:rPr>
          <w:rFonts w:hint="cs"/>
          <w:rtl/>
        </w:rPr>
        <w:t>قل</w:t>
      </w:r>
      <w:r w:rsidR="00C42362">
        <w:rPr>
          <w:rFonts w:hint="cs"/>
          <w:rtl/>
        </w:rPr>
        <w:t>ْ</w:t>
      </w:r>
      <w:r>
        <w:rPr>
          <w:rFonts w:hint="cs"/>
          <w:rtl/>
        </w:rPr>
        <w:t xml:space="preserve"> ما شئت</w:t>
      </w:r>
      <w:r w:rsidR="00C42362">
        <w:rPr>
          <w:rFonts w:hint="cs"/>
          <w:rtl/>
        </w:rPr>
        <w:t>َ</w:t>
      </w:r>
      <w:r>
        <w:rPr>
          <w:rFonts w:hint="cs"/>
          <w:rtl/>
        </w:rPr>
        <w:t xml:space="preserve"> فإنّك حليف</w:t>
      </w:r>
      <w:r w:rsidR="00C42362">
        <w:rPr>
          <w:rFonts w:hint="cs"/>
          <w:rtl/>
        </w:rPr>
        <w:t>ُ</w:t>
      </w:r>
      <w:r>
        <w:rPr>
          <w:rFonts w:hint="cs"/>
          <w:rtl/>
        </w:rPr>
        <w:t xml:space="preserve"> أبي</w:t>
      </w:r>
      <w:r w:rsidR="004A4E29">
        <w:rPr>
          <w:rFonts w:hint="cs"/>
          <w:rtl/>
        </w:rPr>
        <w:t xml:space="preserve">! </w:t>
      </w:r>
      <w:r>
        <w:rPr>
          <w:rFonts w:hint="cs"/>
          <w:rtl/>
        </w:rPr>
        <w:t>ودعا له ب</w:t>
      </w:r>
      <w:r w:rsidR="00C42362">
        <w:rPr>
          <w:rFonts w:hint="cs"/>
          <w:rtl/>
        </w:rPr>
        <w:t>ـِ</w:t>
      </w:r>
      <w:r>
        <w:rPr>
          <w:rFonts w:hint="cs"/>
          <w:rtl/>
        </w:rPr>
        <w:t>خ</w:t>
      </w:r>
      <w:r w:rsidR="00C42362">
        <w:rPr>
          <w:rFonts w:hint="cs"/>
          <w:rtl/>
        </w:rPr>
        <w:t>ِ</w:t>
      </w:r>
      <w:r>
        <w:rPr>
          <w:rFonts w:hint="cs"/>
          <w:rtl/>
        </w:rPr>
        <w:t>ل</w:t>
      </w:r>
      <w:r w:rsidR="00C42362">
        <w:rPr>
          <w:rFonts w:hint="cs"/>
          <w:rtl/>
        </w:rPr>
        <w:t>ْ</w:t>
      </w:r>
      <w:r>
        <w:rPr>
          <w:rFonts w:hint="cs"/>
          <w:rtl/>
        </w:rPr>
        <w:t>عة</w:t>
      </w:r>
      <w:r w:rsidR="00C42362">
        <w:rPr>
          <w:rFonts w:hint="cs"/>
          <w:rtl/>
        </w:rPr>
        <w:t>ٍ</w:t>
      </w:r>
      <w:r>
        <w:rPr>
          <w:rFonts w:hint="cs"/>
          <w:rtl/>
        </w:rPr>
        <w:t xml:space="preserve"> قد لبسها فكساه إيّاها وقال</w:t>
      </w:r>
      <w:r w:rsidR="00603FE9">
        <w:rPr>
          <w:rFonts w:hint="cs"/>
          <w:rtl/>
        </w:rPr>
        <w:t xml:space="preserve">: </w:t>
      </w:r>
      <w:r>
        <w:rPr>
          <w:rFonts w:hint="cs"/>
          <w:rtl/>
        </w:rPr>
        <w:t>امش</w:t>
      </w:r>
      <w:r w:rsidR="00C42362">
        <w:rPr>
          <w:rFonts w:hint="cs"/>
          <w:rtl/>
        </w:rPr>
        <w:t>ِ</w:t>
      </w:r>
      <w:r>
        <w:rPr>
          <w:rFonts w:hint="cs"/>
          <w:rtl/>
        </w:rPr>
        <w:t xml:space="preserve"> مشيتك في قريش</w:t>
      </w:r>
      <w:r w:rsidR="00864EEE">
        <w:rPr>
          <w:rFonts w:hint="cs"/>
          <w:rtl/>
        </w:rPr>
        <w:t xml:space="preserve">، </w:t>
      </w:r>
      <w:r>
        <w:rPr>
          <w:rFonts w:hint="cs"/>
          <w:rtl/>
        </w:rPr>
        <w:t>وأعطاه م</w:t>
      </w:r>
      <w:r w:rsidR="00C42362">
        <w:rPr>
          <w:rFonts w:hint="cs"/>
          <w:rtl/>
        </w:rPr>
        <w:t>ِ</w:t>
      </w:r>
      <w:r>
        <w:rPr>
          <w:rFonts w:hint="cs"/>
          <w:rtl/>
        </w:rPr>
        <w:t>خ</w:t>
      </w:r>
      <w:r w:rsidR="00C42362">
        <w:rPr>
          <w:rFonts w:hint="cs"/>
          <w:rtl/>
        </w:rPr>
        <w:t>ْ</w:t>
      </w:r>
      <w:r>
        <w:rPr>
          <w:rFonts w:hint="cs"/>
          <w:rtl/>
        </w:rPr>
        <w:t>صر</w:t>
      </w:r>
      <w:r w:rsidR="00C42362">
        <w:rPr>
          <w:rFonts w:hint="cs"/>
          <w:rtl/>
        </w:rPr>
        <w:t>َ</w:t>
      </w:r>
      <w:r>
        <w:rPr>
          <w:rFonts w:hint="cs"/>
          <w:rtl/>
        </w:rPr>
        <w:t>ة فقال</w:t>
      </w:r>
      <w:r w:rsidR="00603FE9">
        <w:rPr>
          <w:rFonts w:hint="cs"/>
          <w:rtl/>
        </w:rPr>
        <w:t xml:space="preserve">: </w:t>
      </w:r>
      <w:r>
        <w:rPr>
          <w:rFonts w:hint="cs"/>
          <w:rtl/>
        </w:rPr>
        <w:t xml:space="preserve">اختصر بها </w:t>
      </w:r>
      <w:r w:rsidRPr="00015C07">
        <w:rPr>
          <w:rStyle w:val="libFootnotenumChar"/>
          <w:rFonts w:hint="cs"/>
          <w:rtl/>
        </w:rPr>
        <w:t>(1)</w:t>
      </w:r>
      <w:r w:rsidR="001C4878">
        <w:rPr>
          <w:rFonts w:hint="cs"/>
          <w:rtl/>
        </w:rPr>
        <w:t xml:space="preserve">. </w:t>
      </w:r>
    </w:p>
    <w:p w:rsidR="00015C07" w:rsidRDefault="00015C07" w:rsidP="00015C07">
      <w:pPr>
        <w:pStyle w:val="Heading1"/>
        <w:rPr>
          <w:rtl/>
        </w:rPr>
      </w:pPr>
      <w:bookmarkStart w:id="217" w:name="_Toc521236087"/>
      <w:r>
        <w:rPr>
          <w:rFonts w:hint="cs"/>
          <w:rtl/>
        </w:rPr>
        <w:t xml:space="preserve">ابن هند ومنبر النبيّ </w:t>
      </w:r>
      <w:r w:rsidRPr="00BD4EF0">
        <w:rPr>
          <w:rStyle w:val="libAlaemChar"/>
          <w:rFonts w:eastAsiaTheme="minorHAnsi"/>
          <w:rtl/>
        </w:rPr>
        <w:t>صلى‌الله‌عليه‌وآله‌وسلم</w:t>
      </w:r>
      <w:bookmarkEnd w:id="217"/>
    </w:p>
    <w:p w:rsidR="00042131" w:rsidRDefault="00015C07" w:rsidP="00F64E82">
      <w:pPr>
        <w:pStyle w:val="libNormal"/>
        <w:rPr>
          <w:rtl/>
        </w:rPr>
      </w:pPr>
      <w:r>
        <w:rPr>
          <w:rFonts w:hint="cs"/>
          <w:rtl/>
        </w:rPr>
        <w:t xml:space="preserve">تكلّمنا في غير هذا الموضع عن منبر رسول الله </w:t>
      </w:r>
      <w:r w:rsidRPr="00BD4EF0">
        <w:rPr>
          <w:rStyle w:val="libAlaemChar"/>
          <w:rFonts w:eastAsiaTheme="minorHAnsi"/>
          <w:rtl/>
        </w:rPr>
        <w:t>صلى‌الله‌عليه‌وآله‌وسلم</w:t>
      </w:r>
      <w:r w:rsidR="00603FE9">
        <w:rPr>
          <w:rFonts w:hint="cs"/>
          <w:rtl/>
        </w:rPr>
        <w:t xml:space="preserve">؛ </w:t>
      </w:r>
      <w:r>
        <w:rPr>
          <w:rFonts w:hint="cs"/>
          <w:rtl/>
        </w:rPr>
        <w:t>وع</w:t>
      </w:r>
      <w:r w:rsidR="00C42362">
        <w:rPr>
          <w:rFonts w:hint="cs"/>
          <w:rtl/>
        </w:rPr>
        <w:t>ِ</w:t>
      </w:r>
      <w:r>
        <w:rPr>
          <w:rFonts w:hint="cs"/>
          <w:rtl/>
        </w:rPr>
        <w:t>لّة صنعه وتكريم المسلمين له ل</w:t>
      </w:r>
      <w:r w:rsidR="0091219A">
        <w:rPr>
          <w:rFonts w:hint="cs"/>
          <w:rtl/>
        </w:rPr>
        <w:t>ـ</w:t>
      </w:r>
      <w:r>
        <w:rPr>
          <w:rFonts w:hint="cs"/>
          <w:rtl/>
        </w:rPr>
        <w:t xml:space="preserve">ما كانوا يسمعونه من النبيّ </w:t>
      </w:r>
      <w:r w:rsidRPr="00BD4EF0">
        <w:rPr>
          <w:rStyle w:val="libAlaemChar"/>
          <w:rFonts w:eastAsiaTheme="minorHAnsi"/>
          <w:rtl/>
        </w:rPr>
        <w:t>صلى‌الله‌عليه‌وآله‌وسلم</w:t>
      </w:r>
      <w:r>
        <w:rPr>
          <w:rFonts w:hint="cs"/>
          <w:rtl/>
        </w:rPr>
        <w:t xml:space="preserve"> بالشأن الخاصّ لمنبره وأنّه على ت</w:t>
      </w:r>
      <w:r w:rsidR="006603AD">
        <w:rPr>
          <w:rFonts w:hint="cs"/>
          <w:rtl/>
        </w:rPr>
        <w:t>ُ</w:t>
      </w:r>
      <w:r>
        <w:rPr>
          <w:rFonts w:hint="cs"/>
          <w:rtl/>
        </w:rPr>
        <w:t>ر</w:t>
      </w:r>
      <w:r w:rsidR="006603AD">
        <w:rPr>
          <w:rFonts w:hint="cs"/>
          <w:rtl/>
        </w:rPr>
        <w:t>ْ</w:t>
      </w:r>
      <w:r>
        <w:rPr>
          <w:rFonts w:hint="cs"/>
          <w:rtl/>
        </w:rPr>
        <w:t>عة</w:t>
      </w:r>
      <w:r w:rsidR="006603AD">
        <w:rPr>
          <w:rFonts w:hint="cs"/>
          <w:rtl/>
        </w:rPr>
        <w:t>ٍ</w:t>
      </w:r>
      <w:r>
        <w:rPr>
          <w:rFonts w:hint="cs"/>
          <w:rtl/>
        </w:rPr>
        <w:t xml:space="preserve"> من الجنّة</w:t>
      </w:r>
      <w:r w:rsidR="00603FE9">
        <w:rPr>
          <w:rFonts w:hint="cs"/>
          <w:rtl/>
        </w:rPr>
        <w:t xml:space="preserve">؛ </w:t>
      </w:r>
      <w:r>
        <w:rPr>
          <w:rFonts w:hint="cs"/>
          <w:rtl/>
        </w:rPr>
        <w:t>وسيرة الطّ</w:t>
      </w:r>
      <w:r w:rsidR="006603AD">
        <w:rPr>
          <w:rFonts w:hint="cs"/>
          <w:rtl/>
        </w:rPr>
        <w:t>ُ</w:t>
      </w:r>
      <w:r>
        <w:rPr>
          <w:rFonts w:hint="cs"/>
          <w:rtl/>
        </w:rPr>
        <w:t>غاة واستخفافهم بالمنبر الشريف إذ كانوا يجلسون على المنبر يأكلون التمر ويطرحون النوى ويهينوا الأنصار</w:t>
      </w:r>
      <w:r w:rsidR="001C4878">
        <w:rPr>
          <w:rFonts w:hint="cs"/>
          <w:rtl/>
        </w:rPr>
        <w:t xml:space="preserve">. </w:t>
      </w:r>
    </w:p>
    <w:p w:rsidR="00015C07" w:rsidRDefault="00015C07" w:rsidP="00F64E82">
      <w:pPr>
        <w:pStyle w:val="libNormal"/>
        <w:rPr>
          <w:rtl/>
        </w:rPr>
      </w:pPr>
      <w:r>
        <w:rPr>
          <w:rFonts w:hint="cs"/>
          <w:rtl/>
        </w:rPr>
        <w:t xml:space="preserve">وفي سنة خمسين أمر معاوية بحمل منبر النبيّ </w:t>
      </w:r>
      <w:r w:rsidRPr="00BD4EF0">
        <w:rPr>
          <w:rStyle w:val="libAlaemChar"/>
          <w:rFonts w:eastAsiaTheme="minorHAnsi"/>
          <w:rtl/>
        </w:rPr>
        <w:t>صلى‌الله‌عليه‌وآله‌وسلم</w:t>
      </w:r>
      <w:r>
        <w:rPr>
          <w:rFonts w:hint="cs"/>
          <w:rtl/>
        </w:rPr>
        <w:t xml:space="preserve"> من المدينة إلى الشأم</w:t>
      </w:r>
      <w:r w:rsidR="00864EEE">
        <w:rPr>
          <w:rFonts w:hint="cs"/>
          <w:rtl/>
        </w:rPr>
        <w:t xml:space="preserve">، </w:t>
      </w:r>
      <w:r>
        <w:rPr>
          <w:rFonts w:hint="cs"/>
          <w:rtl/>
        </w:rPr>
        <w:t>فلمّا ح</w:t>
      </w:r>
      <w:r w:rsidR="006603AD">
        <w:rPr>
          <w:rFonts w:hint="cs"/>
          <w:rtl/>
        </w:rPr>
        <w:t>ُ</w:t>
      </w:r>
      <w:r>
        <w:rPr>
          <w:rFonts w:hint="cs"/>
          <w:rtl/>
        </w:rPr>
        <w:t>مل كسفت الشمس ورؤيت الكواكب بالنهار</w:t>
      </w:r>
      <w:r w:rsidR="00864EEE">
        <w:rPr>
          <w:rFonts w:hint="cs"/>
          <w:rtl/>
        </w:rPr>
        <w:t xml:space="preserve">، </w:t>
      </w:r>
      <w:r>
        <w:rPr>
          <w:rFonts w:hint="cs"/>
          <w:rtl/>
        </w:rPr>
        <w:t>فجزع من ذلك وأعظ</w:t>
      </w:r>
      <w:r w:rsidR="006603AD">
        <w:rPr>
          <w:rFonts w:hint="cs"/>
          <w:rtl/>
        </w:rPr>
        <w:t>َ</w:t>
      </w:r>
      <w:r>
        <w:rPr>
          <w:rFonts w:hint="cs"/>
          <w:rtl/>
        </w:rPr>
        <w:t>مه</w:t>
      </w:r>
      <w:r w:rsidR="00864EEE">
        <w:rPr>
          <w:rFonts w:hint="cs"/>
          <w:rtl/>
        </w:rPr>
        <w:t xml:space="preserve">، </w:t>
      </w:r>
      <w:r>
        <w:rPr>
          <w:rFonts w:hint="cs"/>
          <w:rtl/>
        </w:rPr>
        <w:t>وردّه إلى موضعه</w:t>
      </w:r>
      <w:r w:rsidR="00864EEE">
        <w:rPr>
          <w:rFonts w:hint="cs"/>
          <w:rtl/>
        </w:rPr>
        <w:t xml:space="preserve">، </w:t>
      </w:r>
      <w:r>
        <w:rPr>
          <w:rFonts w:hint="cs"/>
          <w:rtl/>
        </w:rPr>
        <w:t xml:space="preserve">وزاد فيه ستّ مراقي </w:t>
      </w:r>
      <w:r w:rsidRPr="00015C07">
        <w:rPr>
          <w:rStyle w:val="libFootnotenumChar"/>
          <w:rFonts w:hint="cs"/>
          <w:rtl/>
        </w:rPr>
        <w:t>(2)</w:t>
      </w:r>
      <w:r w:rsidR="001C4878">
        <w:rPr>
          <w:rFonts w:hint="cs"/>
          <w:rtl/>
        </w:rPr>
        <w:t xml:space="preserve">. </w:t>
      </w:r>
    </w:p>
    <w:p w:rsidR="00015C07" w:rsidRDefault="00015C07" w:rsidP="00015C07">
      <w:pPr>
        <w:pStyle w:val="Heading1"/>
        <w:rPr>
          <w:rtl/>
        </w:rPr>
      </w:pPr>
      <w:bookmarkStart w:id="218" w:name="_Toc521236088"/>
      <w:r>
        <w:rPr>
          <w:rFonts w:hint="cs"/>
          <w:rtl/>
        </w:rPr>
        <w:t>هلاك ابن سميّة</w:t>
      </w:r>
      <w:bookmarkEnd w:id="218"/>
    </w:p>
    <w:p w:rsidR="00042131" w:rsidRDefault="00015C07" w:rsidP="00F64E82">
      <w:pPr>
        <w:pStyle w:val="libNormal"/>
        <w:rPr>
          <w:rtl/>
        </w:rPr>
      </w:pPr>
      <w:r>
        <w:rPr>
          <w:rFonts w:hint="cs"/>
          <w:rtl/>
        </w:rPr>
        <w:t>عن سفيان عن يونس عن الحسن قال</w:t>
      </w:r>
      <w:r w:rsidR="00603FE9">
        <w:rPr>
          <w:rFonts w:hint="cs"/>
          <w:rtl/>
        </w:rPr>
        <w:t xml:space="preserve">: </w:t>
      </w:r>
      <w:r>
        <w:rPr>
          <w:rFonts w:hint="cs"/>
          <w:rtl/>
        </w:rPr>
        <w:t>بلغ الحسن بن عليّ أنّ زياداً يتبع شيعة عليّ فيقتلهم</w:t>
      </w:r>
      <w:r w:rsidR="00864EEE">
        <w:rPr>
          <w:rFonts w:hint="cs"/>
          <w:rtl/>
        </w:rPr>
        <w:t xml:space="preserve">، </w:t>
      </w:r>
      <w:r>
        <w:rPr>
          <w:rFonts w:hint="cs"/>
          <w:rtl/>
        </w:rPr>
        <w:t>فقال</w:t>
      </w:r>
      <w:r w:rsidR="00603FE9">
        <w:rPr>
          <w:rFonts w:hint="cs"/>
          <w:rtl/>
        </w:rPr>
        <w:t>:</w:t>
      </w:r>
      <w:r w:rsidR="008864DC">
        <w:rPr>
          <w:rFonts w:hint="cs"/>
          <w:rtl/>
        </w:rPr>
        <w:t xml:space="preserve"> أللّهم </w:t>
      </w:r>
      <w:r>
        <w:rPr>
          <w:rFonts w:hint="cs"/>
          <w:rtl/>
        </w:rPr>
        <w:t xml:space="preserve">تفرّد بموته فإنّ في القتل كفّارة </w:t>
      </w:r>
      <w:r w:rsidRPr="00015C07">
        <w:rPr>
          <w:rStyle w:val="libFootnotenumChar"/>
          <w:rFonts w:hint="cs"/>
          <w:rtl/>
        </w:rPr>
        <w:t>(3)</w:t>
      </w:r>
      <w:r w:rsidR="001C4878">
        <w:rPr>
          <w:rFonts w:hint="cs"/>
          <w:rtl/>
        </w:rPr>
        <w:t xml:space="preserve">. </w:t>
      </w:r>
    </w:p>
    <w:p w:rsidR="00015C07" w:rsidRDefault="00015C07" w:rsidP="00F64E82">
      <w:pPr>
        <w:pStyle w:val="libNormal"/>
        <w:rPr>
          <w:rtl/>
        </w:rPr>
      </w:pPr>
      <w:r>
        <w:rPr>
          <w:rFonts w:hint="cs"/>
          <w:rtl/>
        </w:rPr>
        <w:t>في سنة ثلاث وخمسين هلك زياد بن أبيه بالكوفة وقد كان كتب إلى معاوية أنّه قد ضبط العراق بيمينه</w:t>
      </w:r>
      <w:r w:rsidR="00864EEE">
        <w:rPr>
          <w:rFonts w:hint="cs"/>
          <w:rtl/>
        </w:rPr>
        <w:t xml:space="preserve">، </w:t>
      </w:r>
      <w:r>
        <w:rPr>
          <w:rFonts w:hint="cs"/>
          <w:rtl/>
        </w:rPr>
        <w:t>وشماله فارغة فجمع له الحجاز مع العراقين</w:t>
      </w:r>
      <w:r w:rsidR="00864EEE">
        <w:rPr>
          <w:rFonts w:hint="cs"/>
          <w:rtl/>
        </w:rPr>
        <w:t xml:space="preserve">، </w:t>
      </w:r>
      <w:r>
        <w:rPr>
          <w:rFonts w:hint="cs"/>
          <w:rtl/>
        </w:rPr>
        <w:t>واتصلت ولايته بأهل المدينة</w:t>
      </w:r>
      <w:r w:rsidR="00864EEE">
        <w:rPr>
          <w:rFonts w:hint="cs"/>
          <w:rtl/>
        </w:rPr>
        <w:t xml:space="preserve">، </w:t>
      </w:r>
      <w:r>
        <w:rPr>
          <w:rFonts w:hint="cs"/>
          <w:rtl/>
        </w:rPr>
        <w:t xml:space="preserve">فاجتمع الصغير والكبير بمسجد رسول الله </w:t>
      </w:r>
      <w:r w:rsidRPr="00BD4EF0">
        <w:rPr>
          <w:rStyle w:val="libAlaemChar"/>
          <w:rFonts w:eastAsiaTheme="minorHAnsi"/>
          <w:rtl/>
        </w:rPr>
        <w:t>صلى‌الله‌عليه‌وآله‌وسلم</w:t>
      </w:r>
      <w:r>
        <w:rPr>
          <w:rFonts w:hint="cs"/>
          <w:rtl/>
        </w:rPr>
        <w:t xml:space="preserve"> وضجّوا إلى الله ولاذ</w:t>
      </w:r>
      <w:r w:rsidR="006603AD">
        <w:rPr>
          <w:rFonts w:hint="cs"/>
          <w:rtl/>
        </w:rPr>
        <w:t>ُ</w:t>
      </w:r>
      <w:r>
        <w:rPr>
          <w:rFonts w:hint="cs"/>
          <w:rtl/>
        </w:rPr>
        <w:t xml:space="preserve">وا بقبر النبيّ </w:t>
      </w:r>
      <w:r w:rsidRPr="00BD4EF0">
        <w:rPr>
          <w:rStyle w:val="libAlaemChar"/>
          <w:rFonts w:eastAsiaTheme="minorHAnsi"/>
          <w:rtl/>
        </w:rPr>
        <w:t>صلى‌الله‌عليه‌وآله‌وسلم</w:t>
      </w:r>
      <w:r>
        <w:rPr>
          <w:rFonts w:hint="cs"/>
          <w:rtl/>
        </w:rPr>
        <w:t xml:space="preserve"> ثلاثة أيّام لعلمهم بما هو عليه من الظلم والعسف</w:t>
      </w:r>
      <w:r w:rsidR="00603FE9">
        <w:rPr>
          <w:rFonts w:hint="cs"/>
          <w:rtl/>
        </w:rPr>
        <w:t xml:space="preserve">؛ </w:t>
      </w:r>
      <w:r>
        <w:rPr>
          <w:rFonts w:hint="cs"/>
          <w:rtl/>
        </w:rPr>
        <w:t xml:space="preserve">فخرجت في كفّه </w:t>
      </w:r>
    </w:p>
    <w:p w:rsidR="00015C07" w:rsidRDefault="009431ED" w:rsidP="009431ED">
      <w:pPr>
        <w:pStyle w:val="libLine"/>
        <w:rPr>
          <w:rtl/>
        </w:rPr>
      </w:pPr>
      <w:r>
        <w:rPr>
          <w:rFonts w:hint="cs"/>
          <w:rtl/>
        </w:rPr>
        <w:t>____________________</w:t>
      </w:r>
    </w:p>
    <w:p w:rsidR="00015C07" w:rsidRDefault="00015C07" w:rsidP="00A93AB5">
      <w:pPr>
        <w:pStyle w:val="libFootnote0"/>
        <w:rPr>
          <w:rtl/>
        </w:rPr>
      </w:pPr>
      <w:r>
        <w:rPr>
          <w:rFonts w:hint="cs"/>
          <w:rtl/>
        </w:rPr>
        <w:t>(1) أنساب الأشراف 5</w:t>
      </w:r>
      <w:r w:rsidR="00603FE9">
        <w:rPr>
          <w:rFonts w:hint="cs"/>
          <w:rtl/>
        </w:rPr>
        <w:t xml:space="preserve">: </w:t>
      </w:r>
      <w:r>
        <w:rPr>
          <w:rFonts w:hint="cs"/>
          <w:rtl/>
        </w:rPr>
        <w:t>283</w:t>
      </w:r>
      <w:r w:rsidR="002C54F1">
        <w:rPr>
          <w:rFonts w:hint="cs"/>
          <w:rtl/>
        </w:rPr>
        <w:t xml:space="preserve"> - </w:t>
      </w:r>
      <w:r>
        <w:rPr>
          <w:rFonts w:hint="cs"/>
          <w:rtl/>
        </w:rPr>
        <w:t>284</w:t>
      </w:r>
      <w:r w:rsidR="001C4878">
        <w:rPr>
          <w:rFonts w:hint="cs"/>
          <w:rtl/>
        </w:rPr>
        <w:t xml:space="preserve">. </w:t>
      </w:r>
    </w:p>
    <w:p w:rsidR="00015C07" w:rsidRDefault="00015C07" w:rsidP="00A93AB5">
      <w:pPr>
        <w:pStyle w:val="libFootnote0"/>
        <w:rPr>
          <w:rtl/>
        </w:rPr>
      </w:pPr>
      <w:r>
        <w:rPr>
          <w:rFonts w:hint="cs"/>
          <w:rtl/>
        </w:rPr>
        <w:t>(2) مروج الذهب 2</w:t>
      </w:r>
      <w:r w:rsidR="00603FE9">
        <w:rPr>
          <w:rFonts w:hint="cs"/>
          <w:rtl/>
        </w:rPr>
        <w:t xml:space="preserve">: </w:t>
      </w:r>
      <w:r>
        <w:rPr>
          <w:rFonts w:hint="cs"/>
          <w:rtl/>
        </w:rPr>
        <w:t>25</w:t>
      </w:r>
      <w:r w:rsidR="002C54F1">
        <w:rPr>
          <w:rFonts w:hint="cs"/>
          <w:rtl/>
        </w:rPr>
        <w:t xml:space="preserve"> - </w:t>
      </w:r>
      <w:r>
        <w:rPr>
          <w:rFonts w:hint="cs"/>
          <w:rtl/>
        </w:rPr>
        <w:t>26</w:t>
      </w:r>
      <w:r w:rsidR="001C4878">
        <w:rPr>
          <w:rFonts w:hint="cs"/>
          <w:rtl/>
        </w:rPr>
        <w:t xml:space="preserve">. </w:t>
      </w:r>
    </w:p>
    <w:p w:rsidR="00015C07" w:rsidRDefault="00015C07" w:rsidP="00A93AB5">
      <w:pPr>
        <w:pStyle w:val="libFootnote0"/>
        <w:rPr>
          <w:rtl/>
        </w:rPr>
      </w:pPr>
      <w:r>
        <w:rPr>
          <w:rFonts w:hint="cs"/>
          <w:rtl/>
        </w:rPr>
        <w:t>(3) أنساب الأشراف 5</w:t>
      </w:r>
      <w:r w:rsidR="00603FE9">
        <w:rPr>
          <w:rFonts w:hint="cs"/>
          <w:rtl/>
        </w:rPr>
        <w:t xml:space="preserve">: </w:t>
      </w:r>
      <w:r>
        <w:rPr>
          <w:rFonts w:hint="cs"/>
          <w:rtl/>
        </w:rPr>
        <w:t>286</w:t>
      </w:r>
      <w:r w:rsidR="001C4878">
        <w:rPr>
          <w:rFonts w:hint="cs"/>
          <w:rtl/>
        </w:rPr>
        <w:t xml:space="preserve">. </w:t>
      </w:r>
    </w:p>
    <w:p w:rsidR="00015C07" w:rsidRDefault="00015C07" w:rsidP="009431ED">
      <w:pPr>
        <w:pStyle w:val="libNormal"/>
        <w:rPr>
          <w:rtl/>
        </w:rPr>
      </w:pPr>
      <w:r>
        <w:rPr>
          <w:rtl/>
        </w:rPr>
        <w:br w:type="page"/>
      </w:r>
    </w:p>
    <w:p w:rsidR="00015C07" w:rsidRDefault="00A93AB5" w:rsidP="00A93AB5">
      <w:pPr>
        <w:pStyle w:val="libNormal0"/>
        <w:rPr>
          <w:rtl/>
        </w:rPr>
      </w:pPr>
      <w:r>
        <w:rPr>
          <w:rFonts w:hint="cs"/>
          <w:rtl/>
        </w:rPr>
        <w:t>ب</w:t>
      </w:r>
      <w:r w:rsidR="008623BC">
        <w:rPr>
          <w:rFonts w:hint="cs"/>
          <w:rtl/>
        </w:rPr>
        <w:t>َ</w:t>
      </w:r>
      <w:r>
        <w:rPr>
          <w:rFonts w:hint="cs"/>
          <w:rtl/>
        </w:rPr>
        <w:t>ث</w:t>
      </w:r>
      <w:r w:rsidR="008623BC">
        <w:rPr>
          <w:rFonts w:hint="cs"/>
          <w:rtl/>
        </w:rPr>
        <w:t>ْ</w:t>
      </w:r>
      <w:r>
        <w:rPr>
          <w:rFonts w:hint="cs"/>
          <w:rtl/>
        </w:rPr>
        <w:t>رة ثمّ حكّها فسرت واسودّت فصارت آكلة سوداء</w:t>
      </w:r>
      <w:r w:rsidR="00864EEE">
        <w:rPr>
          <w:rFonts w:hint="cs"/>
          <w:rtl/>
        </w:rPr>
        <w:t xml:space="preserve">، </w:t>
      </w:r>
      <w:r>
        <w:rPr>
          <w:rFonts w:hint="cs"/>
          <w:rtl/>
        </w:rPr>
        <w:t>فهلك بذلك ود</w:t>
      </w:r>
      <w:r w:rsidR="008623BC">
        <w:rPr>
          <w:rFonts w:hint="cs"/>
          <w:rtl/>
        </w:rPr>
        <w:t>ُ</w:t>
      </w:r>
      <w:r>
        <w:rPr>
          <w:rFonts w:hint="cs"/>
          <w:rtl/>
        </w:rPr>
        <w:t xml:space="preserve">فن بالثوية من أرض الكوفة </w:t>
      </w:r>
      <w:r w:rsidRPr="00A93AB5">
        <w:rPr>
          <w:rStyle w:val="libFootnotenumChar"/>
          <w:rFonts w:hint="cs"/>
          <w:rtl/>
        </w:rPr>
        <w:t>(1)</w:t>
      </w:r>
      <w:r w:rsidR="001C4878">
        <w:rPr>
          <w:rFonts w:hint="cs"/>
          <w:rtl/>
        </w:rPr>
        <w:t xml:space="preserve">. </w:t>
      </w:r>
    </w:p>
    <w:p w:rsidR="00A93AB5" w:rsidRDefault="00A93AB5" w:rsidP="00A93AB5">
      <w:pPr>
        <w:pStyle w:val="libNormal"/>
        <w:rPr>
          <w:rtl/>
        </w:rPr>
      </w:pPr>
      <w:r>
        <w:rPr>
          <w:rFonts w:hint="cs"/>
          <w:rtl/>
        </w:rPr>
        <w:t>وكان في وصيّة زياد أن ي</w:t>
      </w:r>
      <w:r w:rsidR="008623BC">
        <w:rPr>
          <w:rFonts w:hint="cs"/>
          <w:rtl/>
        </w:rPr>
        <w:t>ُ</w:t>
      </w:r>
      <w:r>
        <w:rPr>
          <w:rFonts w:hint="cs"/>
          <w:rtl/>
        </w:rPr>
        <w:t xml:space="preserve">دفن عند أبي موسى الأشعريّ </w:t>
      </w:r>
      <w:r w:rsidRPr="00A93AB5">
        <w:rPr>
          <w:rStyle w:val="libFootnotenumChar"/>
          <w:rFonts w:hint="cs"/>
          <w:rtl/>
        </w:rPr>
        <w:t>(2)</w:t>
      </w:r>
      <w:r w:rsidR="001C4878">
        <w:rPr>
          <w:rFonts w:hint="cs"/>
          <w:rtl/>
        </w:rPr>
        <w:t xml:space="preserve">. </w:t>
      </w:r>
    </w:p>
    <w:p w:rsidR="00A93AB5" w:rsidRDefault="00A93AB5" w:rsidP="00A93AB5">
      <w:pPr>
        <w:pStyle w:val="libNormal"/>
        <w:rPr>
          <w:rtl/>
        </w:rPr>
      </w:pPr>
      <w:r>
        <w:rPr>
          <w:rFonts w:hint="cs"/>
          <w:rtl/>
        </w:rPr>
        <w:t>البلاذري</w:t>
      </w:r>
      <w:r w:rsidR="00603FE9">
        <w:rPr>
          <w:rFonts w:hint="cs"/>
          <w:rtl/>
        </w:rPr>
        <w:t xml:space="preserve">: </w:t>
      </w:r>
      <w:r>
        <w:rPr>
          <w:rFonts w:hint="cs"/>
          <w:rtl/>
        </w:rPr>
        <w:t>حدّثني عبّاس بن هشام عن أبيه عن أبي مخنف عن القاسم بن النضر الع</w:t>
      </w:r>
      <w:r w:rsidR="008623BC">
        <w:rPr>
          <w:rFonts w:hint="cs"/>
          <w:rtl/>
        </w:rPr>
        <w:t>َ</w:t>
      </w:r>
      <w:r>
        <w:rPr>
          <w:rFonts w:hint="cs"/>
          <w:rtl/>
        </w:rPr>
        <w:t>ب</w:t>
      </w:r>
      <w:r w:rsidR="008623BC">
        <w:rPr>
          <w:rFonts w:hint="cs"/>
          <w:rtl/>
        </w:rPr>
        <w:t>ْ</w:t>
      </w:r>
      <w:r>
        <w:rPr>
          <w:rFonts w:hint="cs"/>
          <w:rtl/>
        </w:rPr>
        <w:t>سيّ عن أبيه عن عمّه قال</w:t>
      </w:r>
      <w:r w:rsidR="00603FE9">
        <w:rPr>
          <w:rFonts w:hint="cs"/>
          <w:rtl/>
        </w:rPr>
        <w:t xml:space="preserve">: </w:t>
      </w:r>
      <w:r>
        <w:rPr>
          <w:rFonts w:hint="cs"/>
          <w:rtl/>
        </w:rPr>
        <w:t>أرسل إلينا زياد لنعلن</w:t>
      </w:r>
      <w:r w:rsidR="00E55B10">
        <w:rPr>
          <w:rFonts w:hint="cs"/>
          <w:rtl/>
        </w:rPr>
        <w:t xml:space="preserve"> عليًّا </w:t>
      </w:r>
      <w:r>
        <w:rPr>
          <w:rFonts w:hint="cs"/>
          <w:rtl/>
        </w:rPr>
        <w:t>ون</w:t>
      </w:r>
      <w:r w:rsidR="008623BC">
        <w:rPr>
          <w:rFonts w:hint="cs"/>
          <w:rtl/>
        </w:rPr>
        <w:t>َ</w:t>
      </w:r>
      <w:r>
        <w:rPr>
          <w:rFonts w:hint="cs"/>
          <w:rtl/>
        </w:rPr>
        <w:t>ب</w:t>
      </w:r>
      <w:r w:rsidR="008623BC">
        <w:rPr>
          <w:rFonts w:hint="cs"/>
          <w:rtl/>
        </w:rPr>
        <w:t>ْ</w:t>
      </w:r>
      <w:r>
        <w:rPr>
          <w:rFonts w:hint="cs"/>
          <w:rtl/>
        </w:rPr>
        <w:t>رأ منه</w:t>
      </w:r>
      <w:r w:rsidR="00864EEE">
        <w:rPr>
          <w:rFonts w:hint="cs"/>
          <w:rtl/>
        </w:rPr>
        <w:t xml:space="preserve">، </w:t>
      </w:r>
      <w:r>
        <w:rPr>
          <w:rFonts w:hint="cs"/>
          <w:rtl/>
        </w:rPr>
        <w:t>فإنّا ل</w:t>
      </w:r>
      <w:r w:rsidR="008623BC">
        <w:rPr>
          <w:rFonts w:hint="cs"/>
          <w:rtl/>
        </w:rPr>
        <w:t>ـ</w:t>
      </w:r>
      <w:r>
        <w:rPr>
          <w:rFonts w:hint="cs"/>
          <w:rtl/>
        </w:rPr>
        <w:t>م</w:t>
      </w:r>
      <w:r w:rsidR="008623BC">
        <w:rPr>
          <w:rFonts w:hint="cs"/>
          <w:rtl/>
        </w:rPr>
        <w:t>ُ</w:t>
      </w:r>
      <w:r>
        <w:rPr>
          <w:rFonts w:hint="cs"/>
          <w:rtl/>
        </w:rPr>
        <w:t>جتمعون إذ أ</w:t>
      </w:r>
      <w:r w:rsidR="008623BC">
        <w:rPr>
          <w:rFonts w:hint="cs"/>
          <w:rtl/>
        </w:rPr>
        <w:t>َ</w:t>
      </w:r>
      <w:r>
        <w:rPr>
          <w:rFonts w:hint="cs"/>
          <w:rtl/>
        </w:rPr>
        <w:t>غ</w:t>
      </w:r>
      <w:r w:rsidR="008623BC">
        <w:rPr>
          <w:rFonts w:hint="cs"/>
          <w:rtl/>
        </w:rPr>
        <w:t>ْ</w:t>
      </w:r>
      <w:r>
        <w:rPr>
          <w:rFonts w:hint="cs"/>
          <w:rtl/>
        </w:rPr>
        <w:t>ف</w:t>
      </w:r>
      <w:r w:rsidR="008623BC">
        <w:rPr>
          <w:rFonts w:hint="cs"/>
          <w:rtl/>
        </w:rPr>
        <w:t>َ</w:t>
      </w:r>
      <w:r>
        <w:rPr>
          <w:rFonts w:hint="cs"/>
          <w:rtl/>
        </w:rPr>
        <w:t>ي</w:t>
      </w:r>
      <w:r w:rsidR="008623BC">
        <w:rPr>
          <w:rFonts w:hint="cs"/>
          <w:rtl/>
        </w:rPr>
        <w:t>ْ</w:t>
      </w:r>
      <w:r>
        <w:rPr>
          <w:rFonts w:hint="cs"/>
          <w:rtl/>
        </w:rPr>
        <w:t>ت</w:t>
      </w:r>
      <w:r w:rsidR="008623BC">
        <w:rPr>
          <w:rFonts w:hint="cs"/>
          <w:rtl/>
        </w:rPr>
        <w:t>ُ</w:t>
      </w:r>
      <w:r>
        <w:rPr>
          <w:rFonts w:hint="cs"/>
          <w:rtl/>
        </w:rPr>
        <w:t xml:space="preserve"> إغفاءةً فرأيت رجلاً أسود راع</w:t>
      </w:r>
      <w:r w:rsidR="008623BC">
        <w:rPr>
          <w:rFonts w:hint="cs"/>
          <w:rtl/>
        </w:rPr>
        <w:t>َ</w:t>
      </w:r>
      <w:r>
        <w:rPr>
          <w:rFonts w:hint="cs"/>
          <w:rtl/>
        </w:rPr>
        <w:t>ني فقلت</w:t>
      </w:r>
      <w:r w:rsidR="008623BC">
        <w:rPr>
          <w:rFonts w:hint="cs"/>
          <w:rtl/>
        </w:rPr>
        <w:t>ُ</w:t>
      </w:r>
      <w:r>
        <w:rPr>
          <w:rFonts w:hint="cs"/>
          <w:rtl/>
        </w:rPr>
        <w:t xml:space="preserve"> له</w:t>
      </w:r>
      <w:r w:rsidR="00603FE9">
        <w:rPr>
          <w:rFonts w:hint="cs"/>
          <w:rtl/>
        </w:rPr>
        <w:t xml:space="preserve">: </w:t>
      </w:r>
      <w:r>
        <w:rPr>
          <w:rFonts w:hint="cs"/>
          <w:rtl/>
        </w:rPr>
        <w:t>م</w:t>
      </w:r>
      <w:r w:rsidR="008623BC">
        <w:rPr>
          <w:rFonts w:hint="cs"/>
          <w:rtl/>
        </w:rPr>
        <w:t>َ</w:t>
      </w:r>
      <w:r>
        <w:rPr>
          <w:rFonts w:hint="cs"/>
          <w:rtl/>
        </w:rPr>
        <w:t>ن أنت</w:t>
      </w:r>
      <w:r w:rsidR="009431ED">
        <w:rPr>
          <w:rFonts w:hint="cs"/>
          <w:rtl/>
        </w:rPr>
        <w:t>؟</w:t>
      </w:r>
      <w:r>
        <w:rPr>
          <w:rFonts w:hint="cs"/>
          <w:rtl/>
        </w:rPr>
        <w:t xml:space="preserve"> فقال</w:t>
      </w:r>
      <w:r w:rsidR="00603FE9">
        <w:rPr>
          <w:rFonts w:hint="cs"/>
          <w:rtl/>
        </w:rPr>
        <w:t xml:space="preserve">: </w:t>
      </w:r>
      <w:r>
        <w:rPr>
          <w:rFonts w:hint="cs"/>
          <w:rtl/>
        </w:rPr>
        <w:t>أنا النقّاد ذو الر</w:t>
      </w:r>
      <w:r w:rsidR="008623BC">
        <w:rPr>
          <w:rFonts w:hint="cs"/>
          <w:rtl/>
        </w:rPr>
        <w:t>َ</w:t>
      </w:r>
      <w:r>
        <w:rPr>
          <w:rFonts w:hint="cs"/>
          <w:rtl/>
        </w:rPr>
        <w:t>ق</w:t>
      </w:r>
      <w:r w:rsidR="008623BC">
        <w:rPr>
          <w:rFonts w:hint="cs"/>
          <w:rtl/>
        </w:rPr>
        <w:t>َ</w:t>
      </w:r>
      <w:r>
        <w:rPr>
          <w:rFonts w:hint="cs"/>
          <w:rtl/>
        </w:rPr>
        <w:t>ب</w:t>
      </w:r>
      <w:r w:rsidR="008623BC">
        <w:rPr>
          <w:rFonts w:hint="cs"/>
          <w:rtl/>
        </w:rPr>
        <w:t>َ</w:t>
      </w:r>
      <w:r>
        <w:rPr>
          <w:rFonts w:hint="cs"/>
          <w:rtl/>
        </w:rPr>
        <w:t>ة</w:t>
      </w:r>
      <w:r w:rsidR="00864EEE">
        <w:rPr>
          <w:rFonts w:hint="cs"/>
          <w:rtl/>
        </w:rPr>
        <w:t xml:space="preserve">، </w:t>
      </w:r>
      <w:r>
        <w:rPr>
          <w:rFonts w:hint="cs"/>
          <w:rtl/>
        </w:rPr>
        <w:t>ارسلت إلى هذا الشاتم صاحب الر</w:t>
      </w:r>
      <w:r w:rsidR="008623BC">
        <w:rPr>
          <w:rFonts w:hint="cs"/>
          <w:rtl/>
        </w:rPr>
        <w:t>َ</w:t>
      </w:r>
      <w:r>
        <w:rPr>
          <w:rFonts w:hint="cs"/>
          <w:rtl/>
        </w:rPr>
        <w:t>ح</w:t>
      </w:r>
      <w:r w:rsidR="008623BC">
        <w:rPr>
          <w:rFonts w:hint="cs"/>
          <w:rtl/>
        </w:rPr>
        <w:t>َ</w:t>
      </w:r>
      <w:r>
        <w:rPr>
          <w:rFonts w:hint="cs"/>
          <w:rtl/>
        </w:rPr>
        <w:t>ب</w:t>
      </w:r>
      <w:r w:rsidR="008623BC">
        <w:rPr>
          <w:rFonts w:hint="cs"/>
          <w:rtl/>
        </w:rPr>
        <w:t>َ</w:t>
      </w:r>
      <w:r>
        <w:rPr>
          <w:rFonts w:hint="cs"/>
          <w:rtl/>
        </w:rPr>
        <w:t>ة</w:t>
      </w:r>
      <w:r w:rsidR="00864EEE">
        <w:rPr>
          <w:rFonts w:hint="cs"/>
          <w:rtl/>
        </w:rPr>
        <w:t xml:space="preserve">، </w:t>
      </w:r>
      <w:r>
        <w:rPr>
          <w:rFonts w:hint="cs"/>
          <w:rtl/>
        </w:rPr>
        <w:t>فأتانا رسول زياد فقال</w:t>
      </w:r>
      <w:r w:rsidR="00603FE9">
        <w:rPr>
          <w:rFonts w:hint="cs"/>
          <w:rtl/>
        </w:rPr>
        <w:t xml:space="preserve">: </w:t>
      </w:r>
      <w:r>
        <w:rPr>
          <w:rFonts w:hint="cs"/>
          <w:rtl/>
        </w:rPr>
        <w:t>انصرفوا فإنّ الأمير عليل</w:t>
      </w:r>
      <w:r w:rsidR="00864EEE">
        <w:rPr>
          <w:rFonts w:hint="cs"/>
          <w:rtl/>
        </w:rPr>
        <w:t xml:space="preserve">، </w:t>
      </w:r>
      <w:r>
        <w:rPr>
          <w:rFonts w:hint="cs"/>
          <w:rtl/>
        </w:rPr>
        <w:t>فعر</w:t>
      </w:r>
      <w:r w:rsidR="008623BC">
        <w:rPr>
          <w:rFonts w:hint="cs"/>
          <w:rtl/>
        </w:rPr>
        <w:t>َ</w:t>
      </w:r>
      <w:r>
        <w:rPr>
          <w:rFonts w:hint="cs"/>
          <w:rtl/>
        </w:rPr>
        <w:t>ضت</w:t>
      </w:r>
      <w:r w:rsidR="008623BC">
        <w:rPr>
          <w:rFonts w:hint="cs"/>
          <w:rtl/>
        </w:rPr>
        <w:t>ْ</w:t>
      </w:r>
      <w:r>
        <w:rPr>
          <w:rFonts w:hint="cs"/>
          <w:rtl/>
        </w:rPr>
        <w:t xml:space="preserve"> له الأ</w:t>
      </w:r>
      <w:r w:rsidR="008623BC">
        <w:rPr>
          <w:rFonts w:hint="cs"/>
          <w:rtl/>
        </w:rPr>
        <w:t>َ</w:t>
      </w:r>
      <w:r>
        <w:rPr>
          <w:rFonts w:hint="cs"/>
          <w:rtl/>
        </w:rPr>
        <w:t>ك</w:t>
      </w:r>
      <w:r w:rsidR="008623BC">
        <w:rPr>
          <w:rFonts w:hint="cs"/>
          <w:rtl/>
        </w:rPr>
        <w:t>ِ</w:t>
      </w:r>
      <w:r>
        <w:rPr>
          <w:rFonts w:hint="cs"/>
          <w:rtl/>
        </w:rPr>
        <w:t>ل</w:t>
      </w:r>
      <w:r w:rsidR="008623BC">
        <w:rPr>
          <w:rFonts w:hint="cs"/>
          <w:rtl/>
        </w:rPr>
        <w:t>َ</w:t>
      </w:r>
      <w:r>
        <w:rPr>
          <w:rFonts w:hint="cs"/>
          <w:rtl/>
        </w:rPr>
        <w:t xml:space="preserve">ة </w:t>
      </w:r>
      <w:r w:rsidRPr="00A93AB5">
        <w:rPr>
          <w:rStyle w:val="libFootnotenumChar"/>
          <w:rFonts w:hint="cs"/>
          <w:rtl/>
        </w:rPr>
        <w:t>(3)</w:t>
      </w:r>
      <w:r>
        <w:rPr>
          <w:rFonts w:hint="cs"/>
          <w:rtl/>
        </w:rPr>
        <w:t xml:space="preserve"> فمات بعد ثلاثة أيّام</w:t>
      </w:r>
      <w:r w:rsidR="00864EEE">
        <w:rPr>
          <w:rFonts w:hint="cs"/>
          <w:rtl/>
        </w:rPr>
        <w:t xml:space="preserve">، </w:t>
      </w:r>
      <w:r>
        <w:rPr>
          <w:rFonts w:hint="cs"/>
          <w:rtl/>
        </w:rPr>
        <w:t>فقلت</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5"/>
        <w:gridCol w:w="270"/>
        <w:gridCol w:w="3418"/>
      </w:tblGrid>
      <w:tr w:rsidR="005A0B88" w:rsidTr="00E22199">
        <w:trPr>
          <w:trHeight w:val="350"/>
        </w:trPr>
        <w:tc>
          <w:tcPr>
            <w:tcW w:w="3920" w:type="dxa"/>
            <w:shd w:val="clear" w:color="auto" w:fill="auto"/>
          </w:tcPr>
          <w:p w:rsidR="005A0B88" w:rsidRDefault="005A0B88" w:rsidP="00E22199">
            <w:pPr>
              <w:pStyle w:val="libPoem"/>
            </w:pPr>
            <w:r>
              <w:rPr>
                <w:rFonts w:hint="cs"/>
                <w:rtl/>
              </w:rPr>
              <w:t>ما كان</w:t>
            </w:r>
            <w:r w:rsidR="00640FBA">
              <w:rPr>
                <w:rFonts w:hint="cs"/>
                <w:rtl/>
              </w:rPr>
              <w:t>َ</w:t>
            </w:r>
            <w:r>
              <w:rPr>
                <w:rFonts w:hint="cs"/>
                <w:rtl/>
              </w:rPr>
              <w:t xml:space="preserve"> م</w:t>
            </w:r>
            <w:r w:rsidR="00640FBA">
              <w:rPr>
                <w:rFonts w:hint="cs"/>
                <w:rtl/>
              </w:rPr>
              <w:t>ُ</w:t>
            </w:r>
            <w:r>
              <w:rPr>
                <w:rFonts w:hint="cs"/>
                <w:rtl/>
              </w:rPr>
              <w:t>ن</w:t>
            </w:r>
            <w:r w:rsidR="00640FBA">
              <w:rPr>
                <w:rFonts w:hint="cs"/>
                <w:rtl/>
              </w:rPr>
              <w:t>ْ</w:t>
            </w:r>
            <w:r>
              <w:rPr>
                <w:rFonts w:hint="cs"/>
                <w:rtl/>
              </w:rPr>
              <w:t>ته</w:t>
            </w:r>
            <w:r w:rsidR="00640FBA">
              <w:rPr>
                <w:rFonts w:hint="cs"/>
                <w:rtl/>
              </w:rPr>
              <w:t>ِ</w:t>
            </w:r>
            <w:r>
              <w:rPr>
                <w:rFonts w:hint="cs"/>
                <w:rtl/>
              </w:rPr>
              <w:t>ياً ع</w:t>
            </w:r>
            <w:r w:rsidR="00640FBA">
              <w:rPr>
                <w:rFonts w:hint="cs"/>
                <w:rtl/>
              </w:rPr>
              <w:t>َ</w:t>
            </w:r>
            <w:r>
              <w:rPr>
                <w:rFonts w:hint="cs"/>
                <w:rtl/>
              </w:rPr>
              <w:t>مّا أراد بنا</w:t>
            </w:r>
            <w:r w:rsidRPr="00725071">
              <w:rPr>
                <w:rStyle w:val="libPoemTiniChar0"/>
                <w:rtl/>
              </w:rPr>
              <w:br/>
              <w:t> </w:t>
            </w:r>
          </w:p>
        </w:tc>
        <w:tc>
          <w:tcPr>
            <w:tcW w:w="279" w:type="dxa"/>
            <w:shd w:val="clear" w:color="auto" w:fill="auto"/>
          </w:tcPr>
          <w:p w:rsidR="005A0B88" w:rsidRDefault="005A0B88" w:rsidP="00E22199">
            <w:pPr>
              <w:pStyle w:val="libPoem"/>
              <w:rPr>
                <w:rtl/>
              </w:rPr>
            </w:pPr>
          </w:p>
        </w:tc>
        <w:tc>
          <w:tcPr>
            <w:tcW w:w="3881" w:type="dxa"/>
            <w:shd w:val="clear" w:color="auto" w:fill="auto"/>
          </w:tcPr>
          <w:p w:rsidR="005A0B88" w:rsidRDefault="005A0B88" w:rsidP="00E22199">
            <w:pPr>
              <w:pStyle w:val="libPoem"/>
            </w:pPr>
            <w:r>
              <w:rPr>
                <w:rFonts w:hint="cs"/>
                <w:rtl/>
              </w:rPr>
              <w:t>حتّى أ</w:t>
            </w:r>
            <w:r w:rsidR="00640FBA">
              <w:rPr>
                <w:rFonts w:hint="cs"/>
                <w:rtl/>
              </w:rPr>
              <w:t>ُ</w:t>
            </w:r>
            <w:r>
              <w:rPr>
                <w:rFonts w:hint="cs"/>
                <w:rtl/>
              </w:rPr>
              <w:t>تيح</w:t>
            </w:r>
            <w:r w:rsidR="00640FBA">
              <w:rPr>
                <w:rFonts w:hint="cs"/>
                <w:rtl/>
              </w:rPr>
              <w:t>َ</w:t>
            </w:r>
            <w:r>
              <w:rPr>
                <w:rFonts w:hint="cs"/>
                <w:rtl/>
              </w:rPr>
              <w:t xml:space="preserve"> ل</w:t>
            </w:r>
            <w:r w:rsidR="00640FBA">
              <w:rPr>
                <w:rFonts w:hint="cs"/>
                <w:rtl/>
              </w:rPr>
              <w:t>َ</w:t>
            </w:r>
            <w:r>
              <w:rPr>
                <w:rFonts w:hint="cs"/>
                <w:rtl/>
              </w:rPr>
              <w:t>ه</w:t>
            </w:r>
            <w:r w:rsidR="00640FBA">
              <w:rPr>
                <w:rFonts w:hint="cs"/>
                <w:rtl/>
              </w:rPr>
              <w:t>ُ</w:t>
            </w:r>
            <w:r>
              <w:rPr>
                <w:rFonts w:hint="cs"/>
                <w:rtl/>
              </w:rPr>
              <w:t xml:space="preserve"> الن</w:t>
            </w:r>
            <w:r w:rsidR="00640FBA">
              <w:rPr>
                <w:rFonts w:hint="cs"/>
                <w:rtl/>
              </w:rPr>
              <w:t>َ</w:t>
            </w:r>
            <w:r>
              <w:rPr>
                <w:rFonts w:hint="cs"/>
                <w:rtl/>
              </w:rPr>
              <w:t>قّاد ذو الر</w:t>
            </w:r>
            <w:r w:rsidR="00640FBA">
              <w:rPr>
                <w:rFonts w:hint="cs"/>
                <w:rtl/>
              </w:rPr>
              <w:t>َ</w:t>
            </w:r>
            <w:r>
              <w:rPr>
                <w:rFonts w:hint="cs"/>
                <w:rtl/>
              </w:rPr>
              <w:t>ق</w:t>
            </w:r>
            <w:r w:rsidR="00640FBA">
              <w:rPr>
                <w:rFonts w:hint="cs"/>
                <w:rtl/>
              </w:rPr>
              <w:t>َ</w:t>
            </w:r>
            <w:r>
              <w:rPr>
                <w:rFonts w:hint="cs"/>
                <w:rtl/>
              </w:rPr>
              <w:t>ب</w:t>
            </w:r>
            <w:r w:rsidR="00640FBA">
              <w:rPr>
                <w:rFonts w:hint="cs"/>
                <w:rtl/>
              </w:rPr>
              <w:t>َ</w:t>
            </w:r>
            <w:r>
              <w:rPr>
                <w:rFonts w:hint="cs"/>
                <w:rtl/>
              </w:rPr>
              <w:t>ة</w:t>
            </w:r>
            <w:r w:rsidRPr="00725071">
              <w:rPr>
                <w:rStyle w:val="libPoemTiniChar0"/>
                <w:rtl/>
              </w:rPr>
              <w:br/>
              <w:t> </w:t>
            </w:r>
          </w:p>
        </w:tc>
      </w:tr>
      <w:tr w:rsidR="005A0B88" w:rsidTr="00E22199">
        <w:trPr>
          <w:trHeight w:val="350"/>
        </w:trPr>
        <w:tc>
          <w:tcPr>
            <w:tcW w:w="3920" w:type="dxa"/>
          </w:tcPr>
          <w:p w:rsidR="005A0B88" w:rsidRDefault="005A0B88" w:rsidP="00E22199">
            <w:pPr>
              <w:pStyle w:val="libPoem"/>
            </w:pPr>
            <w:r>
              <w:rPr>
                <w:rFonts w:hint="cs"/>
                <w:rtl/>
              </w:rPr>
              <w:t>فجلّ</w:t>
            </w:r>
            <w:r w:rsidR="00640FBA">
              <w:rPr>
                <w:rFonts w:hint="cs"/>
                <w:rtl/>
              </w:rPr>
              <w:t>َ</w:t>
            </w:r>
            <w:r>
              <w:rPr>
                <w:rFonts w:hint="cs"/>
                <w:rtl/>
              </w:rPr>
              <w:t>ل الرأس</w:t>
            </w:r>
            <w:r w:rsidR="00640FBA">
              <w:rPr>
                <w:rFonts w:hint="cs"/>
                <w:rtl/>
              </w:rPr>
              <w:t>َ</w:t>
            </w:r>
            <w:r>
              <w:rPr>
                <w:rFonts w:hint="cs"/>
                <w:rtl/>
              </w:rPr>
              <w:t xml:space="preserve"> منه ض</w:t>
            </w:r>
            <w:r w:rsidR="00640FBA">
              <w:rPr>
                <w:rFonts w:hint="cs"/>
                <w:rtl/>
              </w:rPr>
              <w:t>َ</w:t>
            </w:r>
            <w:r>
              <w:rPr>
                <w:rFonts w:hint="cs"/>
                <w:rtl/>
              </w:rPr>
              <w:t>ر</w:t>
            </w:r>
            <w:r w:rsidR="00640FBA">
              <w:rPr>
                <w:rFonts w:hint="cs"/>
                <w:rtl/>
              </w:rPr>
              <w:t>ْ</w:t>
            </w:r>
            <w:r>
              <w:rPr>
                <w:rFonts w:hint="cs"/>
                <w:rtl/>
              </w:rPr>
              <w:t>بةً ع</w:t>
            </w:r>
            <w:r w:rsidR="00640FBA">
              <w:rPr>
                <w:rFonts w:hint="cs"/>
                <w:rtl/>
              </w:rPr>
              <w:t>َ</w:t>
            </w:r>
            <w:r>
              <w:rPr>
                <w:rFonts w:hint="cs"/>
                <w:rtl/>
              </w:rPr>
              <w:t>ج</w:t>
            </w:r>
            <w:r w:rsidR="00640FBA">
              <w:rPr>
                <w:rFonts w:hint="cs"/>
                <w:rtl/>
              </w:rPr>
              <w:t>ِ</w:t>
            </w:r>
            <w:r>
              <w:rPr>
                <w:rFonts w:hint="cs"/>
                <w:rtl/>
              </w:rPr>
              <w:t>لاً</w:t>
            </w:r>
            <w:r w:rsidRPr="00725071">
              <w:rPr>
                <w:rStyle w:val="libPoemTiniChar0"/>
                <w:rtl/>
              </w:rPr>
              <w:br/>
              <w:t> </w:t>
            </w:r>
          </w:p>
        </w:tc>
        <w:tc>
          <w:tcPr>
            <w:tcW w:w="279" w:type="dxa"/>
          </w:tcPr>
          <w:p w:rsidR="005A0B88" w:rsidRDefault="005A0B88" w:rsidP="00E22199">
            <w:pPr>
              <w:pStyle w:val="libPoem"/>
              <w:rPr>
                <w:rtl/>
              </w:rPr>
            </w:pPr>
          </w:p>
        </w:tc>
        <w:tc>
          <w:tcPr>
            <w:tcW w:w="3881" w:type="dxa"/>
          </w:tcPr>
          <w:p w:rsidR="005A0B88" w:rsidRDefault="005A0B88" w:rsidP="00E22199">
            <w:pPr>
              <w:pStyle w:val="libPoem"/>
            </w:pPr>
            <w:r>
              <w:rPr>
                <w:rFonts w:hint="cs"/>
                <w:rtl/>
              </w:rPr>
              <w:t>ل</w:t>
            </w:r>
            <w:r w:rsidR="00640FBA">
              <w:rPr>
                <w:rFonts w:hint="cs"/>
                <w:rtl/>
              </w:rPr>
              <w:t>َـ</w:t>
            </w:r>
            <w:r>
              <w:rPr>
                <w:rFonts w:hint="cs"/>
                <w:rtl/>
              </w:rPr>
              <w:t>مّا ت</w:t>
            </w:r>
            <w:r w:rsidR="00640FBA">
              <w:rPr>
                <w:rFonts w:hint="cs"/>
                <w:rtl/>
              </w:rPr>
              <w:t>َ</w:t>
            </w:r>
            <w:r>
              <w:rPr>
                <w:rFonts w:hint="cs"/>
                <w:rtl/>
              </w:rPr>
              <w:t>ن</w:t>
            </w:r>
            <w:r w:rsidR="00640FBA">
              <w:rPr>
                <w:rFonts w:hint="cs"/>
                <w:rtl/>
              </w:rPr>
              <w:t>َ</w:t>
            </w:r>
            <w:r>
              <w:rPr>
                <w:rFonts w:hint="cs"/>
                <w:rtl/>
              </w:rPr>
              <w:t>او</w:t>
            </w:r>
            <w:r w:rsidR="00640FBA">
              <w:rPr>
                <w:rFonts w:hint="cs"/>
                <w:rtl/>
              </w:rPr>
              <w:t>َ</w:t>
            </w:r>
            <w:r>
              <w:rPr>
                <w:rFonts w:hint="cs"/>
                <w:rtl/>
              </w:rPr>
              <w:t>ل</w:t>
            </w:r>
            <w:r w:rsidR="00640FBA">
              <w:rPr>
                <w:rFonts w:hint="cs"/>
                <w:rtl/>
              </w:rPr>
              <w:t>َ</w:t>
            </w:r>
            <w:r>
              <w:rPr>
                <w:rFonts w:hint="cs"/>
                <w:rtl/>
              </w:rPr>
              <w:t xml:space="preserve"> ب</w:t>
            </w:r>
            <w:r w:rsidR="00640FBA">
              <w:rPr>
                <w:rFonts w:hint="cs"/>
                <w:rtl/>
              </w:rPr>
              <w:t>َ</w:t>
            </w:r>
            <w:r>
              <w:rPr>
                <w:rFonts w:hint="cs"/>
                <w:rtl/>
              </w:rPr>
              <w:t>غ</w:t>
            </w:r>
            <w:r w:rsidR="00640FBA">
              <w:rPr>
                <w:rFonts w:hint="cs"/>
                <w:rtl/>
              </w:rPr>
              <w:t>ْ</w:t>
            </w:r>
            <w:r>
              <w:rPr>
                <w:rFonts w:hint="cs"/>
                <w:rtl/>
              </w:rPr>
              <w:t>ياً صاحب</w:t>
            </w:r>
            <w:r w:rsidR="00640FBA">
              <w:rPr>
                <w:rFonts w:hint="cs"/>
                <w:rtl/>
              </w:rPr>
              <w:t>َ</w:t>
            </w:r>
            <w:r>
              <w:rPr>
                <w:rFonts w:hint="cs"/>
                <w:rtl/>
              </w:rPr>
              <w:t xml:space="preserve"> الر</w:t>
            </w:r>
            <w:r w:rsidR="00640FBA">
              <w:rPr>
                <w:rFonts w:hint="cs"/>
                <w:rtl/>
              </w:rPr>
              <w:t>َ</w:t>
            </w:r>
            <w:r>
              <w:rPr>
                <w:rFonts w:hint="cs"/>
                <w:rtl/>
              </w:rPr>
              <w:t>ح</w:t>
            </w:r>
            <w:r w:rsidR="00640FBA">
              <w:rPr>
                <w:rFonts w:hint="cs"/>
                <w:rtl/>
              </w:rPr>
              <w:t>َ</w:t>
            </w:r>
            <w:r>
              <w:rPr>
                <w:rFonts w:hint="cs"/>
                <w:rtl/>
              </w:rPr>
              <w:t>ب</w:t>
            </w:r>
            <w:r w:rsidR="00640FBA">
              <w:rPr>
                <w:rFonts w:hint="cs"/>
                <w:rtl/>
              </w:rPr>
              <w:t>َ</w:t>
            </w:r>
            <w:r>
              <w:rPr>
                <w:rFonts w:hint="cs"/>
                <w:rtl/>
              </w:rPr>
              <w:t xml:space="preserve">ة </w:t>
            </w:r>
            <w:r w:rsidRPr="005A0B88">
              <w:rPr>
                <w:rStyle w:val="libFootnotenumChar"/>
                <w:rFonts w:hint="cs"/>
                <w:rtl/>
              </w:rPr>
              <w:t>(4)</w:t>
            </w:r>
            <w:r w:rsidRPr="00725071">
              <w:rPr>
                <w:rStyle w:val="libPoemTiniChar0"/>
                <w:rtl/>
              </w:rPr>
              <w:br/>
              <w:t> </w:t>
            </w:r>
          </w:p>
        </w:tc>
      </w:tr>
    </w:tbl>
    <w:p w:rsidR="00A93AB5" w:rsidRDefault="005A0B88" w:rsidP="00A93AB5">
      <w:pPr>
        <w:pStyle w:val="libNormal"/>
        <w:rPr>
          <w:rtl/>
        </w:rPr>
      </w:pPr>
      <w:r>
        <w:rPr>
          <w:rFonts w:hint="cs"/>
          <w:rtl/>
        </w:rPr>
        <w:t>المدائني</w:t>
      </w:r>
      <w:r w:rsidR="00864EEE">
        <w:rPr>
          <w:rFonts w:hint="cs"/>
          <w:rtl/>
        </w:rPr>
        <w:t xml:space="preserve">، </w:t>
      </w:r>
      <w:r>
        <w:rPr>
          <w:rFonts w:hint="cs"/>
          <w:rtl/>
        </w:rPr>
        <w:t>قال</w:t>
      </w:r>
      <w:r w:rsidR="00603FE9">
        <w:rPr>
          <w:rFonts w:hint="cs"/>
          <w:rtl/>
        </w:rPr>
        <w:t xml:space="preserve">: </w:t>
      </w:r>
      <w:r>
        <w:rPr>
          <w:rFonts w:hint="cs"/>
          <w:rtl/>
        </w:rPr>
        <w:t>قد</w:t>
      </w:r>
      <w:r w:rsidR="00640FBA">
        <w:rPr>
          <w:rFonts w:hint="cs"/>
          <w:rtl/>
        </w:rPr>
        <w:t>ِ</w:t>
      </w:r>
      <w:r>
        <w:rPr>
          <w:rFonts w:hint="cs"/>
          <w:rtl/>
        </w:rPr>
        <w:t>م الهيثم بن الأسود بولاية زياد الحجاز</w:t>
      </w:r>
      <w:r w:rsidR="00864EEE">
        <w:rPr>
          <w:rFonts w:hint="cs"/>
          <w:rtl/>
        </w:rPr>
        <w:t xml:space="preserve">، </w:t>
      </w:r>
      <w:r>
        <w:rPr>
          <w:rFonts w:hint="cs"/>
          <w:rtl/>
        </w:rPr>
        <w:t>فقيل له قدم الهيثم بع</w:t>
      </w:r>
      <w:r w:rsidR="00640FBA">
        <w:rPr>
          <w:rFonts w:hint="cs"/>
          <w:rtl/>
        </w:rPr>
        <w:t>َ</w:t>
      </w:r>
      <w:r>
        <w:rPr>
          <w:rFonts w:hint="cs"/>
          <w:rtl/>
        </w:rPr>
        <w:t>ه</w:t>
      </w:r>
      <w:r w:rsidR="00640FBA">
        <w:rPr>
          <w:rFonts w:hint="cs"/>
          <w:rtl/>
        </w:rPr>
        <w:t>ْ</w:t>
      </w:r>
      <w:r>
        <w:rPr>
          <w:rFonts w:hint="cs"/>
          <w:rtl/>
        </w:rPr>
        <w:t>د</w:t>
      </w:r>
      <w:r w:rsidR="00640FBA">
        <w:rPr>
          <w:rFonts w:hint="cs"/>
          <w:rtl/>
        </w:rPr>
        <w:t>ِ</w:t>
      </w:r>
      <w:r>
        <w:rPr>
          <w:rFonts w:hint="cs"/>
          <w:rtl/>
        </w:rPr>
        <w:t>ك على الحجاز</w:t>
      </w:r>
      <w:r w:rsidR="00864EEE">
        <w:rPr>
          <w:rFonts w:hint="cs"/>
          <w:rtl/>
        </w:rPr>
        <w:t xml:space="preserve">، </w:t>
      </w:r>
      <w:r>
        <w:rPr>
          <w:rFonts w:hint="cs"/>
          <w:rtl/>
        </w:rPr>
        <w:t>فقال</w:t>
      </w:r>
      <w:r w:rsidR="00603FE9">
        <w:rPr>
          <w:rFonts w:hint="cs"/>
          <w:rtl/>
        </w:rPr>
        <w:t xml:space="preserve">: </w:t>
      </w:r>
      <w:r>
        <w:rPr>
          <w:rFonts w:hint="cs"/>
          <w:rtl/>
        </w:rPr>
        <w:t>ل</w:t>
      </w:r>
      <w:r w:rsidR="00640FBA">
        <w:rPr>
          <w:rFonts w:hint="cs"/>
          <w:rtl/>
        </w:rPr>
        <w:t>َ</w:t>
      </w:r>
      <w:r>
        <w:rPr>
          <w:rFonts w:hint="cs"/>
          <w:rtl/>
        </w:rPr>
        <w:t>ش</w:t>
      </w:r>
      <w:r w:rsidR="00640FBA">
        <w:rPr>
          <w:rFonts w:hint="cs"/>
          <w:rtl/>
        </w:rPr>
        <w:t>َ</w:t>
      </w:r>
      <w:r>
        <w:rPr>
          <w:rFonts w:hint="cs"/>
          <w:rtl/>
        </w:rPr>
        <w:t>ر</w:t>
      </w:r>
      <w:r w:rsidR="00640FBA">
        <w:rPr>
          <w:rFonts w:hint="cs"/>
          <w:rtl/>
        </w:rPr>
        <w:t>ْ</w:t>
      </w:r>
      <w:r>
        <w:rPr>
          <w:rFonts w:hint="cs"/>
          <w:rtl/>
        </w:rPr>
        <w:t>بة ماء</w:t>
      </w:r>
      <w:r w:rsidR="00640FBA">
        <w:rPr>
          <w:rFonts w:hint="cs"/>
          <w:rtl/>
        </w:rPr>
        <w:t>ٍ</w:t>
      </w:r>
      <w:r>
        <w:rPr>
          <w:rFonts w:hint="cs"/>
          <w:rtl/>
        </w:rPr>
        <w:t xml:space="preserve"> بارد</w:t>
      </w:r>
      <w:r w:rsidR="00640FBA">
        <w:rPr>
          <w:rFonts w:hint="cs"/>
          <w:rtl/>
        </w:rPr>
        <w:t>ٍ</w:t>
      </w:r>
      <w:r>
        <w:rPr>
          <w:rFonts w:hint="cs"/>
          <w:rtl/>
        </w:rPr>
        <w:t xml:space="preserve"> أجد ط</w:t>
      </w:r>
      <w:r w:rsidR="00640FBA">
        <w:rPr>
          <w:rFonts w:hint="cs"/>
          <w:rtl/>
        </w:rPr>
        <w:t>َ</w:t>
      </w:r>
      <w:r>
        <w:rPr>
          <w:rFonts w:hint="cs"/>
          <w:rtl/>
        </w:rPr>
        <w:t>ع</w:t>
      </w:r>
      <w:r w:rsidR="00640FBA">
        <w:rPr>
          <w:rFonts w:hint="cs"/>
          <w:rtl/>
        </w:rPr>
        <w:t>ْ</w:t>
      </w:r>
      <w:r>
        <w:rPr>
          <w:rFonts w:hint="cs"/>
          <w:rtl/>
        </w:rPr>
        <w:t>م</w:t>
      </w:r>
      <w:r w:rsidR="00640FBA">
        <w:rPr>
          <w:rFonts w:hint="cs"/>
          <w:rtl/>
        </w:rPr>
        <w:t>َ</w:t>
      </w:r>
      <w:r>
        <w:rPr>
          <w:rFonts w:hint="cs"/>
          <w:rtl/>
        </w:rPr>
        <w:t>ها أحبّ</w:t>
      </w:r>
      <w:r w:rsidR="00640FBA">
        <w:rPr>
          <w:rFonts w:hint="cs"/>
          <w:rtl/>
        </w:rPr>
        <w:t>ُ</w:t>
      </w:r>
      <w:r>
        <w:rPr>
          <w:rFonts w:hint="cs"/>
          <w:rtl/>
        </w:rPr>
        <w:t xml:space="preserve"> إليّ</w:t>
      </w:r>
      <w:r w:rsidR="00640FBA">
        <w:rPr>
          <w:rFonts w:hint="cs"/>
          <w:rtl/>
        </w:rPr>
        <w:t>َ</w:t>
      </w:r>
      <w:r>
        <w:rPr>
          <w:rFonts w:hint="cs"/>
          <w:rtl/>
        </w:rPr>
        <w:t xml:space="preserve"> ممّا قد</w:t>
      </w:r>
      <w:r w:rsidR="00640FBA">
        <w:rPr>
          <w:rFonts w:hint="cs"/>
          <w:rtl/>
        </w:rPr>
        <w:t>ِ</w:t>
      </w:r>
      <w:r>
        <w:rPr>
          <w:rFonts w:hint="cs"/>
          <w:rtl/>
        </w:rPr>
        <w:t>م به الأسود</w:t>
      </w:r>
      <w:r w:rsidR="00864EEE">
        <w:rPr>
          <w:rFonts w:hint="cs"/>
          <w:rtl/>
        </w:rPr>
        <w:t xml:space="preserve">، </w:t>
      </w:r>
      <w:r>
        <w:rPr>
          <w:rFonts w:hint="cs"/>
          <w:rtl/>
        </w:rPr>
        <w:t xml:space="preserve">ولم يلبث أن مات </w:t>
      </w:r>
      <w:r w:rsidRPr="005A0B88">
        <w:rPr>
          <w:rStyle w:val="libFootnotenumChar"/>
          <w:rFonts w:hint="cs"/>
          <w:rtl/>
        </w:rPr>
        <w:t>(5)</w:t>
      </w:r>
      <w:r w:rsidR="001C4878">
        <w:rPr>
          <w:rFonts w:hint="cs"/>
          <w:rtl/>
        </w:rPr>
        <w:t xml:space="preserve">. </w:t>
      </w:r>
    </w:p>
    <w:p w:rsidR="005A0B88" w:rsidRDefault="005A0B88" w:rsidP="00A93AB5">
      <w:pPr>
        <w:pStyle w:val="libNormal"/>
        <w:rPr>
          <w:rtl/>
        </w:rPr>
      </w:pPr>
      <w:r>
        <w:rPr>
          <w:rFonts w:hint="cs"/>
          <w:rtl/>
        </w:rPr>
        <w:t>أيّ عذاب</w:t>
      </w:r>
      <w:r w:rsidR="00640FBA">
        <w:rPr>
          <w:rFonts w:hint="cs"/>
          <w:rtl/>
        </w:rPr>
        <w:t>ٍ</w:t>
      </w:r>
      <w:r>
        <w:rPr>
          <w:rFonts w:hint="cs"/>
          <w:rtl/>
        </w:rPr>
        <w:t xml:space="preserve"> يعاني </w:t>
      </w:r>
      <w:r w:rsidR="00E41A0F">
        <w:rPr>
          <w:rFonts w:hint="cs"/>
          <w:rtl/>
        </w:rPr>
        <w:t>منه الطاغية ابن سميّة وهو على ق</w:t>
      </w:r>
      <w:r w:rsidR="00640FBA">
        <w:rPr>
          <w:rFonts w:hint="cs"/>
          <w:rtl/>
        </w:rPr>
        <w:t>َ</w:t>
      </w:r>
      <w:r w:rsidR="00E41A0F">
        <w:rPr>
          <w:rFonts w:hint="cs"/>
          <w:rtl/>
        </w:rPr>
        <w:t>ي</w:t>
      </w:r>
      <w:r w:rsidR="00640FBA">
        <w:rPr>
          <w:rFonts w:hint="cs"/>
          <w:rtl/>
        </w:rPr>
        <w:t>ْ</w:t>
      </w:r>
      <w:r w:rsidR="00E41A0F">
        <w:rPr>
          <w:rFonts w:hint="cs"/>
          <w:rtl/>
        </w:rPr>
        <w:t>د الحياة ينتظر ولايته على الحجاز التي باتت شربة ماء بارد يجد بردها لعلّها تسكّن قليلاً من حرارة ما يجد</w:t>
      </w:r>
      <w:r w:rsidR="00603FE9">
        <w:rPr>
          <w:rFonts w:hint="cs"/>
          <w:rtl/>
        </w:rPr>
        <w:t xml:space="preserve">؛ </w:t>
      </w:r>
      <w:r w:rsidR="00E41A0F">
        <w:rPr>
          <w:rFonts w:hint="cs"/>
          <w:rtl/>
        </w:rPr>
        <w:t xml:space="preserve">فهي أحبّ </w:t>
      </w:r>
      <w:r w:rsidR="009548F1">
        <w:rPr>
          <w:rFonts w:hint="cs"/>
          <w:rtl/>
        </w:rPr>
        <w:t>إليه من ولاية الحجاز</w:t>
      </w:r>
      <w:r w:rsidR="00603FE9">
        <w:rPr>
          <w:rFonts w:hint="cs"/>
          <w:rtl/>
        </w:rPr>
        <w:t xml:space="preserve">؛ </w:t>
      </w:r>
      <w:r w:rsidR="009548F1">
        <w:rPr>
          <w:rFonts w:hint="cs"/>
          <w:rtl/>
        </w:rPr>
        <w:t>ول</w:t>
      </w:r>
      <w:r w:rsidR="00640FBA">
        <w:rPr>
          <w:rFonts w:hint="cs"/>
          <w:rtl/>
        </w:rPr>
        <w:t>َ</w:t>
      </w:r>
      <w:r w:rsidR="009548F1">
        <w:rPr>
          <w:rFonts w:hint="cs"/>
          <w:rtl/>
        </w:rPr>
        <w:t>عذاب ربّك يوم الآخرة أشدّ نكالاً</w:t>
      </w:r>
      <w:r w:rsidR="001C4878">
        <w:rPr>
          <w:rFonts w:hint="cs"/>
          <w:rtl/>
        </w:rPr>
        <w:t xml:space="preserve">. </w:t>
      </w:r>
      <w:r w:rsidR="009548F1">
        <w:rPr>
          <w:rFonts w:hint="cs"/>
          <w:rtl/>
        </w:rPr>
        <w:t>فلا دنيا بقيت له ولا آخرة أدرك</w:t>
      </w:r>
      <w:r w:rsidR="001C4878">
        <w:rPr>
          <w:rFonts w:hint="cs"/>
          <w:rtl/>
        </w:rPr>
        <w:t xml:space="preserve">. </w:t>
      </w:r>
    </w:p>
    <w:p w:rsidR="009548F1" w:rsidRDefault="009431ED" w:rsidP="009431ED">
      <w:pPr>
        <w:pStyle w:val="libLine"/>
        <w:rPr>
          <w:rtl/>
        </w:rPr>
      </w:pPr>
      <w:r>
        <w:rPr>
          <w:rFonts w:hint="cs"/>
          <w:rtl/>
        </w:rPr>
        <w:t>____________________</w:t>
      </w:r>
    </w:p>
    <w:p w:rsidR="009548F1" w:rsidRDefault="009548F1" w:rsidP="002D0FC0">
      <w:pPr>
        <w:pStyle w:val="libFootnote0"/>
        <w:rPr>
          <w:rtl/>
        </w:rPr>
      </w:pPr>
      <w:r>
        <w:rPr>
          <w:rFonts w:hint="cs"/>
          <w:rtl/>
        </w:rPr>
        <w:t>(1) مروج الذهب 2</w:t>
      </w:r>
      <w:r w:rsidR="00603FE9">
        <w:rPr>
          <w:rFonts w:hint="cs"/>
          <w:rtl/>
        </w:rPr>
        <w:t xml:space="preserve">: </w:t>
      </w:r>
      <w:r>
        <w:rPr>
          <w:rFonts w:hint="cs"/>
          <w:rtl/>
        </w:rPr>
        <w:t>26</w:t>
      </w:r>
      <w:r w:rsidR="001C4878">
        <w:rPr>
          <w:rFonts w:hint="cs"/>
          <w:rtl/>
        </w:rPr>
        <w:t xml:space="preserve">. </w:t>
      </w:r>
    </w:p>
    <w:p w:rsidR="009548F1" w:rsidRDefault="009548F1" w:rsidP="002D0FC0">
      <w:pPr>
        <w:pStyle w:val="libFootnote0"/>
        <w:rPr>
          <w:rtl/>
        </w:rPr>
      </w:pPr>
      <w:r>
        <w:rPr>
          <w:rFonts w:hint="cs"/>
          <w:rtl/>
        </w:rPr>
        <w:t>(2) أنساب الأشراف 5</w:t>
      </w:r>
      <w:r w:rsidR="00603FE9">
        <w:rPr>
          <w:rFonts w:hint="cs"/>
          <w:rtl/>
        </w:rPr>
        <w:t xml:space="preserve">: </w:t>
      </w:r>
      <w:r>
        <w:rPr>
          <w:rFonts w:hint="cs"/>
          <w:rtl/>
        </w:rPr>
        <w:t>289</w:t>
      </w:r>
      <w:r w:rsidR="001C4878">
        <w:rPr>
          <w:rFonts w:hint="cs"/>
          <w:rtl/>
        </w:rPr>
        <w:t xml:space="preserve">. </w:t>
      </w:r>
    </w:p>
    <w:p w:rsidR="009548F1" w:rsidRDefault="009548F1" w:rsidP="002D0FC0">
      <w:pPr>
        <w:pStyle w:val="libFootnote0"/>
        <w:rPr>
          <w:rtl/>
        </w:rPr>
      </w:pPr>
      <w:r>
        <w:rPr>
          <w:rFonts w:hint="cs"/>
          <w:rtl/>
        </w:rPr>
        <w:t>(3) الأ</w:t>
      </w:r>
      <w:r w:rsidR="00640FBA">
        <w:rPr>
          <w:rFonts w:hint="cs"/>
          <w:rtl/>
        </w:rPr>
        <w:t>َ</w:t>
      </w:r>
      <w:r>
        <w:rPr>
          <w:rFonts w:hint="cs"/>
          <w:rtl/>
        </w:rPr>
        <w:t>ك</w:t>
      </w:r>
      <w:r w:rsidR="00640FBA">
        <w:rPr>
          <w:rFonts w:hint="cs"/>
          <w:rtl/>
        </w:rPr>
        <w:t>ِ</w:t>
      </w:r>
      <w:r>
        <w:rPr>
          <w:rFonts w:hint="cs"/>
          <w:rtl/>
        </w:rPr>
        <w:t>ل</w:t>
      </w:r>
      <w:r w:rsidR="00640FBA">
        <w:rPr>
          <w:rFonts w:hint="cs"/>
          <w:rtl/>
        </w:rPr>
        <w:t>َ</w:t>
      </w:r>
      <w:r>
        <w:rPr>
          <w:rFonts w:hint="cs"/>
          <w:rtl/>
        </w:rPr>
        <w:t>ة</w:t>
      </w:r>
      <w:r w:rsidR="00603FE9">
        <w:rPr>
          <w:rFonts w:hint="cs"/>
          <w:rtl/>
        </w:rPr>
        <w:t xml:space="preserve">: </w:t>
      </w:r>
      <w:r>
        <w:rPr>
          <w:rFonts w:hint="cs"/>
          <w:rtl/>
        </w:rPr>
        <w:t>ديدان البطن</w:t>
      </w:r>
      <w:r w:rsidR="001C4878">
        <w:rPr>
          <w:rFonts w:hint="cs"/>
          <w:rtl/>
        </w:rPr>
        <w:t xml:space="preserve">. </w:t>
      </w:r>
    </w:p>
    <w:p w:rsidR="009548F1" w:rsidRDefault="009548F1" w:rsidP="002D0FC0">
      <w:pPr>
        <w:pStyle w:val="libFootnote0"/>
        <w:rPr>
          <w:rtl/>
        </w:rPr>
      </w:pPr>
      <w:r>
        <w:rPr>
          <w:rFonts w:hint="cs"/>
          <w:rtl/>
        </w:rPr>
        <w:t>(4) أنساب الأشراف 5</w:t>
      </w:r>
      <w:r w:rsidR="00603FE9">
        <w:rPr>
          <w:rFonts w:hint="cs"/>
          <w:rtl/>
        </w:rPr>
        <w:t xml:space="preserve">: </w:t>
      </w:r>
      <w:r>
        <w:rPr>
          <w:rFonts w:hint="cs"/>
          <w:rtl/>
        </w:rPr>
        <w:t>284</w:t>
      </w:r>
      <w:r w:rsidR="002C54F1">
        <w:rPr>
          <w:rFonts w:hint="cs"/>
          <w:rtl/>
        </w:rPr>
        <w:t xml:space="preserve"> - </w:t>
      </w:r>
      <w:r>
        <w:rPr>
          <w:rFonts w:hint="cs"/>
          <w:rtl/>
        </w:rPr>
        <w:t>285</w:t>
      </w:r>
      <w:r w:rsidR="001C4878">
        <w:rPr>
          <w:rFonts w:hint="cs"/>
          <w:rtl/>
        </w:rPr>
        <w:t xml:space="preserve">. </w:t>
      </w:r>
    </w:p>
    <w:p w:rsidR="009548F1" w:rsidRDefault="009548F1" w:rsidP="002D0FC0">
      <w:pPr>
        <w:pStyle w:val="libFootnote0"/>
        <w:rPr>
          <w:rtl/>
        </w:rPr>
      </w:pPr>
      <w:r>
        <w:rPr>
          <w:rFonts w:hint="cs"/>
          <w:rtl/>
        </w:rPr>
        <w:t>(5) نفس المصدر السابق</w:t>
      </w:r>
      <w:r w:rsidR="00603FE9">
        <w:rPr>
          <w:rFonts w:hint="cs"/>
          <w:rtl/>
        </w:rPr>
        <w:t xml:space="preserve">: </w:t>
      </w:r>
      <w:r>
        <w:rPr>
          <w:rFonts w:hint="cs"/>
          <w:rtl/>
        </w:rPr>
        <w:t>286</w:t>
      </w:r>
      <w:r w:rsidR="001C4878">
        <w:rPr>
          <w:rFonts w:hint="cs"/>
          <w:rtl/>
        </w:rPr>
        <w:t xml:space="preserve">. </w:t>
      </w:r>
    </w:p>
    <w:p w:rsidR="009548F1" w:rsidRDefault="009548F1" w:rsidP="009431ED">
      <w:pPr>
        <w:pStyle w:val="libNormal"/>
        <w:rPr>
          <w:rtl/>
        </w:rPr>
      </w:pPr>
      <w:r>
        <w:rPr>
          <w:rtl/>
        </w:rPr>
        <w:br w:type="page"/>
      </w:r>
    </w:p>
    <w:p w:rsidR="009548F1" w:rsidRDefault="002D0FC0" w:rsidP="00A93AB5">
      <w:pPr>
        <w:pStyle w:val="libNormal"/>
        <w:rPr>
          <w:rtl/>
        </w:rPr>
      </w:pPr>
      <w:r>
        <w:rPr>
          <w:rFonts w:hint="cs"/>
          <w:rtl/>
        </w:rPr>
        <w:t>وي</w:t>
      </w:r>
      <w:r w:rsidR="00640FBA">
        <w:rPr>
          <w:rFonts w:hint="cs"/>
          <w:rtl/>
        </w:rPr>
        <w:t>ُ</w:t>
      </w:r>
      <w:r>
        <w:rPr>
          <w:rFonts w:hint="cs"/>
          <w:rtl/>
        </w:rPr>
        <w:t>قال</w:t>
      </w:r>
      <w:r w:rsidR="00603FE9">
        <w:rPr>
          <w:rFonts w:hint="cs"/>
          <w:rtl/>
        </w:rPr>
        <w:t xml:space="preserve">: </w:t>
      </w:r>
      <w:r>
        <w:rPr>
          <w:rFonts w:hint="cs"/>
          <w:rtl/>
        </w:rPr>
        <w:t>إنّه ط</w:t>
      </w:r>
      <w:r w:rsidR="00640FBA">
        <w:rPr>
          <w:rFonts w:hint="cs"/>
          <w:rtl/>
        </w:rPr>
        <w:t>ُ</w:t>
      </w:r>
      <w:r>
        <w:rPr>
          <w:rFonts w:hint="cs"/>
          <w:rtl/>
        </w:rPr>
        <w:t>عن في إصبعه فكان من شدّة الألم أن همّ</w:t>
      </w:r>
      <w:r w:rsidR="00640FBA">
        <w:rPr>
          <w:rFonts w:hint="cs"/>
          <w:rtl/>
        </w:rPr>
        <w:t>َ</w:t>
      </w:r>
      <w:r>
        <w:rPr>
          <w:rFonts w:hint="cs"/>
          <w:rtl/>
        </w:rPr>
        <w:t xml:space="preserve"> بقطع إصبعه فالإصابة</w:t>
      </w:r>
      <w:r w:rsidR="00640FBA">
        <w:rPr>
          <w:rFonts w:hint="cs"/>
          <w:rtl/>
        </w:rPr>
        <w:t>ُ</w:t>
      </w:r>
      <w:r>
        <w:rPr>
          <w:rFonts w:hint="cs"/>
          <w:rtl/>
        </w:rPr>
        <w:t xml:space="preserve"> في إصبعه والألم</w:t>
      </w:r>
      <w:r w:rsidR="00640FBA">
        <w:rPr>
          <w:rFonts w:hint="cs"/>
          <w:rtl/>
        </w:rPr>
        <w:t>ُ</w:t>
      </w:r>
      <w:r>
        <w:rPr>
          <w:rFonts w:hint="cs"/>
          <w:rtl/>
        </w:rPr>
        <w:t xml:space="preserve"> في قلبه ولم يلبث أن مات </w:t>
      </w:r>
      <w:r w:rsidR="007F6DF1">
        <w:rPr>
          <w:rFonts w:hint="cs"/>
          <w:rtl/>
        </w:rPr>
        <w:t>وهو زاهد</w:t>
      </w:r>
      <w:r w:rsidR="00640FBA">
        <w:rPr>
          <w:rFonts w:hint="cs"/>
          <w:rtl/>
        </w:rPr>
        <w:t>ٌ</w:t>
      </w:r>
      <w:r w:rsidR="007F6DF1">
        <w:rPr>
          <w:rFonts w:hint="cs"/>
          <w:rtl/>
        </w:rPr>
        <w:t xml:space="preserve"> بولاية الحجاز</w:t>
      </w:r>
      <w:r w:rsidR="004A4E29">
        <w:rPr>
          <w:rFonts w:hint="cs"/>
          <w:rtl/>
        </w:rPr>
        <w:t xml:space="preserve">! </w:t>
      </w:r>
    </w:p>
    <w:p w:rsidR="007F6DF1" w:rsidRDefault="007F6DF1" w:rsidP="00A93AB5">
      <w:pPr>
        <w:pStyle w:val="libNormal"/>
        <w:rPr>
          <w:rtl/>
        </w:rPr>
      </w:pPr>
      <w:r>
        <w:rPr>
          <w:rFonts w:hint="cs"/>
          <w:rtl/>
        </w:rPr>
        <w:t>قالوا</w:t>
      </w:r>
      <w:r w:rsidR="00603FE9">
        <w:rPr>
          <w:rFonts w:hint="cs"/>
          <w:rtl/>
        </w:rPr>
        <w:t xml:space="preserve">: </w:t>
      </w:r>
      <w:r>
        <w:rPr>
          <w:rFonts w:hint="cs"/>
          <w:rtl/>
        </w:rPr>
        <w:t>وكان زياد لا يقطع أمراً دون ش</w:t>
      </w:r>
      <w:r w:rsidR="00640FBA">
        <w:rPr>
          <w:rFonts w:hint="cs"/>
          <w:rtl/>
        </w:rPr>
        <w:t>ُ</w:t>
      </w:r>
      <w:r>
        <w:rPr>
          <w:rFonts w:hint="cs"/>
          <w:rtl/>
        </w:rPr>
        <w:t>ر</w:t>
      </w:r>
      <w:r w:rsidR="00640FBA">
        <w:rPr>
          <w:rFonts w:hint="cs"/>
          <w:rtl/>
        </w:rPr>
        <w:t>َ</w:t>
      </w:r>
      <w:r>
        <w:rPr>
          <w:rFonts w:hint="cs"/>
          <w:rtl/>
        </w:rPr>
        <w:t>يح</w:t>
      </w:r>
      <w:r w:rsidR="00864EEE">
        <w:rPr>
          <w:rFonts w:hint="cs"/>
          <w:rtl/>
        </w:rPr>
        <w:t xml:space="preserve">، </w:t>
      </w:r>
      <w:r>
        <w:rPr>
          <w:rFonts w:hint="cs"/>
          <w:rtl/>
        </w:rPr>
        <w:t>فقال له</w:t>
      </w:r>
      <w:r w:rsidR="00603FE9">
        <w:rPr>
          <w:rFonts w:hint="cs"/>
          <w:rtl/>
        </w:rPr>
        <w:t xml:space="preserve">: </w:t>
      </w:r>
      <w:r>
        <w:rPr>
          <w:rFonts w:hint="cs"/>
          <w:rtl/>
        </w:rPr>
        <w:t>يا أبا أميّة ما ترى في قطع إصبعي</w:t>
      </w:r>
      <w:r w:rsidR="009431ED">
        <w:rPr>
          <w:rFonts w:hint="cs"/>
          <w:rtl/>
        </w:rPr>
        <w:t>؟</w:t>
      </w:r>
      <w:r>
        <w:rPr>
          <w:rFonts w:hint="cs"/>
          <w:rtl/>
        </w:rPr>
        <w:t xml:space="preserve"> قال</w:t>
      </w:r>
      <w:r w:rsidR="00603FE9">
        <w:rPr>
          <w:rFonts w:hint="cs"/>
          <w:rtl/>
        </w:rPr>
        <w:t xml:space="preserve">: </w:t>
      </w:r>
      <w:r>
        <w:rPr>
          <w:rFonts w:hint="cs"/>
          <w:rtl/>
        </w:rPr>
        <w:t>س</w:t>
      </w:r>
      <w:r w:rsidR="00640FBA">
        <w:rPr>
          <w:rFonts w:hint="cs"/>
          <w:rtl/>
        </w:rPr>
        <w:t>َ</w:t>
      </w:r>
      <w:r>
        <w:rPr>
          <w:rFonts w:hint="cs"/>
          <w:rtl/>
        </w:rPr>
        <w:t>ل</w:t>
      </w:r>
      <w:r w:rsidR="00640FBA">
        <w:rPr>
          <w:rFonts w:hint="cs"/>
          <w:rtl/>
        </w:rPr>
        <w:t>ْ</w:t>
      </w:r>
      <w:r>
        <w:rPr>
          <w:rFonts w:hint="cs"/>
          <w:rtl/>
        </w:rPr>
        <w:t xml:space="preserve"> أهل الطبّ</w:t>
      </w:r>
      <w:r w:rsidR="00864EEE">
        <w:rPr>
          <w:rFonts w:hint="cs"/>
          <w:rtl/>
        </w:rPr>
        <w:t xml:space="preserve">، </w:t>
      </w:r>
      <w:r>
        <w:rPr>
          <w:rFonts w:hint="cs"/>
          <w:rtl/>
        </w:rPr>
        <w:t>فبعث إلى دينار مولى بكر بن وائل</w:t>
      </w:r>
      <w:r w:rsidR="00864EEE">
        <w:rPr>
          <w:rFonts w:hint="cs"/>
          <w:rtl/>
        </w:rPr>
        <w:t xml:space="preserve">، </w:t>
      </w:r>
      <w:r>
        <w:rPr>
          <w:rFonts w:hint="cs"/>
          <w:rtl/>
        </w:rPr>
        <w:t>فقال له</w:t>
      </w:r>
      <w:r w:rsidR="00603FE9">
        <w:rPr>
          <w:rFonts w:hint="cs"/>
          <w:rtl/>
        </w:rPr>
        <w:t xml:space="preserve">: </w:t>
      </w:r>
      <w:r>
        <w:rPr>
          <w:rFonts w:hint="cs"/>
          <w:rtl/>
        </w:rPr>
        <w:t>أين تجد الألم</w:t>
      </w:r>
      <w:r w:rsidR="009431ED">
        <w:rPr>
          <w:rFonts w:hint="cs"/>
          <w:rtl/>
        </w:rPr>
        <w:t>؟</w:t>
      </w:r>
      <w:r>
        <w:rPr>
          <w:rFonts w:hint="cs"/>
          <w:rtl/>
        </w:rPr>
        <w:t xml:space="preserve"> قال</w:t>
      </w:r>
      <w:r w:rsidR="00603FE9">
        <w:rPr>
          <w:rFonts w:hint="cs"/>
          <w:rtl/>
        </w:rPr>
        <w:t xml:space="preserve">: </w:t>
      </w:r>
      <w:r>
        <w:rPr>
          <w:rFonts w:hint="cs"/>
          <w:rtl/>
        </w:rPr>
        <w:t>في قلبي</w:t>
      </w:r>
      <w:r w:rsidR="00864EEE">
        <w:rPr>
          <w:rFonts w:hint="cs"/>
          <w:rtl/>
        </w:rPr>
        <w:t xml:space="preserve">، </w:t>
      </w:r>
      <w:r>
        <w:rPr>
          <w:rFonts w:hint="cs"/>
          <w:rtl/>
        </w:rPr>
        <w:t>قال</w:t>
      </w:r>
      <w:r w:rsidR="00603FE9">
        <w:rPr>
          <w:rFonts w:hint="cs"/>
          <w:rtl/>
        </w:rPr>
        <w:t xml:space="preserve">: </w:t>
      </w:r>
      <w:r>
        <w:rPr>
          <w:rFonts w:hint="cs"/>
          <w:rtl/>
        </w:rPr>
        <w:t>ع</w:t>
      </w:r>
      <w:r w:rsidR="00640FBA">
        <w:rPr>
          <w:rFonts w:hint="cs"/>
          <w:rtl/>
        </w:rPr>
        <w:t>ِ</w:t>
      </w:r>
      <w:r>
        <w:rPr>
          <w:rFonts w:hint="cs"/>
          <w:rtl/>
        </w:rPr>
        <w:t>ش</w:t>
      </w:r>
      <w:r w:rsidR="00640FBA">
        <w:rPr>
          <w:rFonts w:hint="cs"/>
          <w:rtl/>
        </w:rPr>
        <w:t>ْ</w:t>
      </w:r>
      <w:r>
        <w:rPr>
          <w:rFonts w:hint="cs"/>
          <w:rtl/>
        </w:rPr>
        <w:t xml:space="preserve"> سويّاً وم</w:t>
      </w:r>
      <w:r w:rsidR="00640FBA">
        <w:rPr>
          <w:rFonts w:hint="cs"/>
          <w:rtl/>
        </w:rPr>
        <w:t>ُ</w:t>
      </w:r>
      <w:r>
        <w:rPr>
          <w:rFonts w:hint="cs"/>
          <w:rtl/>
        </w:rPr>
        <w:t>ت سويّاً ولا تمثّل</w:t>
      </w:r>
      <w:r w:rsidR="00640FBA">
        <w:rPr>
          <w:rFonts w:hint="cs"/>
          <w:rtl/>
        </w:rPr>
        <w:t>ْ</w:t>
      </w:r>
      <w:r>
        <w:rPr>
          <w:rFonts w:hint="cs"/>
          <w:rtl/>
        </w:rPr>
        <w:t xml:space="preserve"> بنفسك</w:t>
      </w:r>
      <w:r w:rsidR="00603FE9">
        <w:rPr>
          <w:rFonts w:hint="cs"/>
          <w:rtl/>
        </w:rPr>
        <w:t xml:space="preserve">؛ </w:t>
      </w:r>
      <w:r>
        <w:rPr>
          <w:rFonts w:hint="cs"/>
          <w:rtl/>
        </w:rPr>
        <w:t>قالوا</w:t>
      </w:r>
      <w:r w:rsidR="00603FE9">
        <w:rPr>
          <w:rFonts w:hint="cs"/>
          <w:rtl/>
        </w:rPr>
        <w:t xml:space="preserve">: </w:t>
      </w:r>
      <w:r>
        <w:rPr>
          <w:rFonts w:hint="cs"/>
          <w:rtl/>
        </w:rPr>
        <w:t>وخرج شريح من عند زياد</w:t>
      </w:r>
      <w:r w:rsidR="00864EEE">
        <w:rPr>
          <w:rFonts w:hint="cs"/>
          <w:rtl/>
        </w:rPr>
        <w:t xml:space="preserve">، </w:t>
      </w:r>
      <w:r>
        <w:rPr>
          <w:rFonts w:hint="cs"/>
          <w:rtl/>
        </w:rPr>
        <w:t>فسألوه</w:t>
      </w:r>
      <w:r w:rsidR="00603FE9">
        <w:rPr>
          <w:rFonts w:hint="cs"/>
          <w:rtl/>
        </w:rPr>
        <w:t xml:space="preserve">: </w:t>
      </w:r>
      <w:r>
        <w:rPr>
          <w:rFonts w:hint="cs"/>
          <w:rtl/>
        </w:rPr>
        <w:t>كيف تركت زياداً</w:t>
      </w:r>
      <w:r w:rsidR="009431ED">
        <w:rPr>
          <w:rFonts w:hint="cs"/>
          <w:rtl/>
        </w:rPr>
        <w:t>؟</w:t>
      </w:r>
      <w:r>
        <w:rPr>
          <w:rFonts w:hint="cs"/>
          <w:rtl/>
        </w:rPr>
        <w:t xml:space="preserve"> قال</w:t>
      </w:r>
      <w:r w:rsidR="00603FE9">
        <w:rPr>
          <w:rFonts w:hint="cs"/>
          <w:rtl/>
        </w:rPr>
        <w:t xml:space="preserve">: </w:t>
      </w:r>
      <w:r>
        <w:rPr>
          <w:rFonts w:hint="cs"/>
          <w:rtl/>
        </w:rPr>
        <w:t>تركت</w:t>
      </w:r>
      <w:r w:rsidR="00640FBA">
        <w:rPr>
          <w:rFonts w:hint="cs"/>
          <w:rtl/>
        </w:rPr>
        <w:t>ُ</w:t>
      </w:r>
      <w:r>
        <w:rPr>
          <w:rFonts w:hint="cs"/>
          <w:rtl/>
        </w:rPr>
        <w:t>ه يأمر وينهى</w:t>
      </w:r>
      <w:r w:rsidR="00864EEE">
        <w:rPr>
          <w:rFonts w:hint="cs"/>
          <w:rtl/>
        </w:rPr>
        <w:t xml:space="preserve">، </w:t>
      </w:r>
      <w:r>
        <w:rPr>
          <w:rFonts w:hint="cs"/>
          <w:rtl/>
        </w:rPr>
        <w:t>ع</w:t>
      </w:r>
      <w:r w:rsidR="00640FBA">
        <w:rPr>
          <w:rFonts w:hint="cs"/>
          <w:rtl/>
        </w:rPr>
        <w:t>َ</w:t>
      </w:r>
      <w:r>
        <w:rPr>
          <w:rFonts w:hint="cs"/>
          <w:rtl/>
        </w:rPr>
        <w:t>ن</w:t>
      </w:r>
      <w:r w:rsidR="00640FBA">
        <w:rPr>
          <w:rFonts w:hint="cs"/>
          <w:rtl/>
        </w:rPr>
        <w:t>َ</w:t>
      </w:r>
      <w:r>
        <w:rPr>
          <w:rFonts w:hint="cs"/>
          <w:rtl/>
        </w:rPr>
        <w:t xml:space="preserve">ى شريح أنّه يأمر بالوصيّة والكفن وينهى عن النوح والبكاء </w:t>
      </w:r>
      <w:r w:rsidRPr="007F6DF1">
        <w:rPr>
          <w:rStyle w:val="libFootnotenumChar"/>
          <w:rFonts w:hint="cs"/>
          <w:rtl/>
        </w:rPr>
        <w:t>(1)</w:t>
      </w:r>
      <w:r w:rsidR="001C4878">
        <w:rPr>
          <w:rFonts w:hint="cs"/>
          <w:rtl/>
        </w:rPr>
        <w:t xml:space="preserve">. </w:t>
      </w:r>
    </w:p>
    <w:p w:rsidR="007F6DF1" w:rsidRDefault="007F6DF1" w:rsidP="00A93AB5">
      <w:pPr>
        <w:pStyle w:val="libNormal"/>
        <w:rPr>
          <w:rtl/>
        </w:rPr>
      </w:pPr>
      <w:r>
        <w:rPr>
          <w:rFonts w:hint="cs"/>
          <w:rtl/>
        </w:rPr>
        <w:t>وعن ع</w:t>
      </w:r>
      <w:r w:rsidR="00640FBA">
        <w:rPr>
          <w:rFonts w:hint="cs"/>
          <w:rtl/>
        </w:rPr>
        <w:t>َ</w:t>
      </w:r>
      <w:r>
        <w:rPr>
          <w:rFonts w:hint="cs"/>
          <w:rtl/>
        </w:rPr>
        <w:t>وانة</w:t>
      </w:r>
      <w:r w:rsidR="00864EEE">
        <w:rPr>
          <w:rFonts w:hint="cs"/>
          <w:rtl/>
        </w:rPr>
        <w:t xml:space="preserve">، </w:t>
      </w:r>
      <w:r>
        <w:rPr>
          <w:rFonts w:hint="cs"/>
          <w:rtl/>
        </w:rPr>
        <w:t>قال</w:t>
      </w:r>
      <w:r w:rsidR="00603FE9">
        <w:rPr>
          <w:rFonts w:hint="cs"/>
          <w:rtl/>
        </w:rPr>
        <w:t xml:space="preserve">: </w:t>
      </w:r>
      <w:r>
        <w:rPr>
          <w:rFonts w:hint="cs"/>
          <w:rtl/>
        </w:rPr>
        <w:t>ل</w:t>
      </w:r>
      <w:r w:rsidR="00285D57">
        <w:rPr>
          <w:rFonts w:hint="cs"/>
          <w:rtl/>
        </w:rPr>
        <w:t>ـ</w:t>
      </w:r>
      <w:r>
        <w:rPr>
          <w:rFonts w:hint="cs"/>
          <w:rtl/>
        </w:rPr>
        <w:t>م</w:t>
      </w:r>
      <w:r w:rsidR="00285D57">
        <w:rPr>
          <w:rFonts w:hint="cs"/>
          <w:rtl/>
        </w:rPr>
        <w:t>ـ</w:t>
      </w:r>
      <w:r>
        <w:rPr>
          <w:rFonts w:hint="cs"/>
          <w:rtl/>
        </w:rPr>
        <w:t>ّا شاور زياد ش</w:t>
      </w:r>
      <w:r w:rsidR="00640FBA">
        <w:rPr>
          <w:rFonts w:hint="cs"/>
          <w:rtl/>
        </w:rPr>
        <w:t>ُ</w:t>
      </w:r>
      <w:r>
        <w:rPr>
          <w:rFonts w:hint="cs"/>
          <w:rtl/>
        </w:rPr>
        <w:t>ر</w:t>
      </w:r>
      <w:r w:rsidR="00640FBA">
        <w:rPr>
          <w:rFonts w:hint="cs"/>
          <w:rtl/>
        </w:rPr>
        <w:t>ْ</w:t>
      </w:r>
      <w:r>
        <w:rPr>
          <w:rFonts w:hint="cs"/>
          <w:rtl/>
        </w:rPr>
        <w:t>يحاً في قطع إصبعه قال له</w:t>
      </w:r>
      <w:r w:rsidR="00603FE9">
        <w:rPr>
          <w:rFonts w:hint="cs"/>
          <w:rtl/>
        </w:rPr>
        <w:t xml:space="preserve">: </w:t>
      </w:r>
      <w:r>
        <w:rPr>
          <w:rFonts w:hint="cs"/>
          <w:rtl/>
        </w:rPr>
        <w:t>إن كان الأج</w:t>
      </w:r>
      <w:r w:rsidR="00640FBA">
        <w:rPr>
          <w:rFonts w:hint="cs"/>
          <w:rtl/>
        </w:rPr>
        <w:t>َ</w:t>
      </w:r>
      <w:r>
        <w:rPr>
          <w:rFonts w:hint="cs"/>
          <w:rtl/>
        </w:rPr>
        <w:t>ل قد حضرك لقيت</w:t>
      </w:r>
      <w:r w:rsidR="00640FBA">
        <w:rPr>
          <w:rFonts w:hint="cs"/>
          <w:rtl/>
        </w:rPr>
        <w:t>َ</w:t>
      </w:r>
      <w:r>
        <w:rPr>
          <w:rFonts w:hint="cs"/>
          <w:rtl/>
        </w:rPr>
        <w:t xml:space="preserve"> الله وقد قطعت</w:t>
      </w:r>
      <w:r w:rsidR="00640FBA">
        <w:rPr>
          <w:rFonts w:hint="cs"/>
          <w:rtl/>
        </w:rPr>
        <w:t>َ</w:t>
      </w:r>
      <w:r>
        <w:rPr>
          <w:rFonts w:hint="cs"/>
          <w:rtl/>
        </w:rPr>
        <w:t xml:space="preserve"> يدك</w:t>
      </w:r>
      <w:r w:rsidR="00640FBA">
        <w:rPr>
          <w:rFonts w:hint="cs"/>
          <w:rtl/>
        </w:rPr>
        <w:t>َ</w:t>
      </w:r>
      <w:r>
        <w:rPr>
          <w:rFonts w:hint="cs"/>
          <w:rtl/>
        </w:rPr>
        <w:t xml:space="preserve"> فراراً من لقائه</w:t>
      </w:r>
      <w:r w:rsidR="00864EEE">
        <w:rPr>
          <w:rFonts w:hint="cs"/>
          <w:rtl/>
        </w:rPr>
        <w:t xml:space="preserve">، </w:t>
      </w:r>
      <w:r>
        <w:rPr>
          <w:rFonts w:hint="cs"/>
          <w:rtl/>
        </w:rPr>
        <w:t>وإن كان الأجل</w:t>
      </w:r>
      <w:r w:rsidR="00640FBA">
        <w:rPr>
          <w:rFonts w:hint="cs"/>
          <w:rtl/>
        </w:rPr>
        <w:t>ْ</w:t>
      </w:r>
      <w:r>
        <w:rPr>
          <w:rFonts w:hint="cs"/>
          <w:rtl/>
        </w:rPr>
        <w:t xml:space="preserve"> متأخّراً ع</w:t>
      </w:r>
      <w:r w:rsidR="00640FBA">
        <w:rPr>
          <w:rFonts w:hint="cs"/>
          <w:rtl/>
        </w:rPr>
        <w:t>ِ</w:t>
      </w:r>
      <w:r>
        <w:rPr>
          <w:rFonts w:hint="cs"/>
          <w:rtl/>
        </w:rPr>
        <w:t>شت</w:t>
      </w:r>
      <w:r w:rsidR="00640FBA">
        <w:rPr>
          <w:rFonts w:hint="cs"/>
          <w:rtl/>
        </w:rPr>
        <w:t>َ</w:t>
      </w:r>
      <w:r>
        <w:rPr>
          <w:rFonts w:hint="cs"/>
          <w:rtl/>
        </w:rPr>
        <w:t xml:space="preserve"> أ</w:t>
      </w:r>
      <w:r w:rsidR="00640FBA">
        <w:rPr>
          <w:rFonts w:hint="cs"/>
          <w:rtl/>
        </w:rPr>
        <w:t>َ</w:t>
      </w:r>
      <w:r>
        <w:rPr>
          <w:rFonts w:hint="cs"/>
          <w:rtl/>
        </w:rPr>
        <w:t>ج</w:t>
      </w:r>
      <w:r w:rsidR="00640FBA">
        <w:rPr>
          <w:rFonts w:hint="cs"/>
          <w:rtl/>
        </w:rPr>
        <w:t>ْ</w:t>
      </w:r>
      <w:r>
        <w:rPr>
          <w:rFonts w:hint="cs"/>
          <w:rtl/>
        </w:rPr>
        <w:t>ذ</w:t>
      </w:r>
      <w:r w:rsidR="00640FBA">
        <w:rPr>
          <w:rFonts w:hint="cs"/>
          <w:rtl/>
        </w:rPr>
        <w:t>َ</w:t>
      </w:r>
      <w:r>
        <w:rPr>
          <w:rFonts w:hint="cs"/>
          <w:rtl/>
        </w:rPr>
        <w:t>م</w:t>
      </w:r>
      <w:r w:rsidR="00640FBA">
        <w:rPr>
          <w:rFonts w:hint="cs"/>
          <w:rtl/>
        </w:rPr>
        <w:t>َ</w:t>
      </w:r>
      <w:r>
        <w:rPr>
          <w:rFonts w:hint="cs"/>
          <w:rtl/>
        </w:rPr>
        <w:t xml:space="preserve"> فع</w:t>
      </w:r>
      <w:r w:rsidR="00640FBA">
        <w:rPr>
          <w:rFonts w:hint="cs"/>
          <w:rtl/>
        </w:rPr>
        <w:t>ُ</w:t>
      </w:r>
      <w:r>
        <w:rPr>
          <w:rFonts w:hint="cs"/>
          <w:rtl/>
        </w:rPr>
        <w:t>يّر بذلك ولدك</w:t>
      </w:r>
      <w:r w:rsidR="00864EEE">
        <w:rPr>
          <w:rFonts w:hint="cs"/>
          <w:rtl/>
        </w:rPr>
        <w:t xml:space="preserve">، </w:t>
      </w:r>
      <w:r>
        <w:rPr>
          <w:rFonts w:hint="cs"/>
          <w:rtl/>
        </w:rPr>
        <w:t>فلم يلبث</w:t>
      </w:r>
      <w:r w:rsidR="00640FBA">
        <w:rPr>
          <w:rFonts w:hint="cs"/>
          <w:rtl/>
        </w:rPr>
        <w:t>ْ</w:t>
      </w:r>
      <w:r>
        <w:rPr>
          <w:rFonts w:hint="cs"/>
          <w:rtl/>
        </w:rPr>
        <w:t xml:space="preserve"> أن مات </w:t>
      </w:r>
      <w:r w:rsidRPr="007F6DF1">
        <w:rPr>
          <w:rStyle w:val="libFootnotenumChar"/>
          <w:rFonts w:hint="cs"/>
          <w:rtl/>
        </w:rPr>
        <w:t>(2)</w:t>
      </w:r>
      <w:r w:rsidR="001C4878">
        <w:rPr>
          <w:rFonts w:hint="cs"/>
          <w:rtl/>
        </w:rPr>
        <w:t xml:space="preserve">. </w:t>
      </w:r>
    </w:p>
    <w:p w:rsidR="007F6DF1" w:rsidRDefault="007F6DF1" w:rsidP="00A93AB5">
      <w:pPr>
        <w:pStyle w:val="libNormal"/>
        <w:rPr>
          <w:rtl/>
        </w:rPr>
      </w:pPr>
      <w:r>
        <w:rPr>
          <w:rFonts w:hint="cs"/>
          <w:rtl/>
        </w:rPr>
        <w:t>لا أظنّ الطبيب</w:t>
      </w:r>
      <w:r w:rsidR="00640FBA">
        <w:rPr>
          <w:rFonts w:hint="cs"/>
          <w:rtl/>
        </w:rPr>
        <w:t>َ</w:t>
      </w:r>
      <w:r>
        <w:rPr>
          <w:rFonts w:hint="cs"/>
          <w:rtl/>
        </w:rPr>
        <w:t xml:space="preserve"> قد نصح لزياد</w:t>
      </w:r>
      <w:r w:rsidR="004A4E29">
        <w:rPr>
          <w:rFonts w:hint="cs"/>
          <w:rtl/>
        </w:rPr>
        <w:t xml:space="preserve">! </w:t>
      </w:r>
      <w:r>
        <w:rPr>
          <w:rFonts w:hint="cs"/>
          <w:rtl/>
        </w:rPr>
        <w:t>فقطع يد مصابة ليس مثل قطع ثمانين يداً معافاةً وخمسمائة رأس في ساعة واحدة</w:t>
      </w:r>
      <w:r w:rsidR="00603FE9">
        <w:rPr>
          <w:rFonts w:hint="cs"/>
          <w:rtl/>
        </w:rPr>
        <w:t xml:space="preserve">؛ </w:t>
      </w:r>
      <w:r>
        <w:rPr>
          <w:rFonts w:hint="cs"/>
          <w:rtl/>
        </w:rPr>
        <w:t>والإثم</w:t>
      </w:r>
      <w:r w:rsidR="004A4E29">
        <w:rPr>
          <w:rFonts w:hint="cs"/>
          <w:rtl/>
        </w:rPr>
        <w:t xml:space="preserve">! </w:t>
      </w:r>
      <w:r>
        <w:rPr>
          <w:rFonts w:hint="cs"/>
          <w:rtl/>
        </w:rPr>
        <w:t>هو حبّ</w:t>
      </w:r>
      <w:r w:rsidR="00640FBA">
        <w:rPr>
          <w:rFonts w:hint="cs"/>
          <w:rtl/>
        </w:rPr>
        <w:t>ُ</w:t>
      </w:r>
      <w:r>
        <w:rPr>
          <w:rFonts w:hint="cs"/>
          <w:rtl/>
        </w:rPr>
        <w:t xml:space="preserve"> عليّ </w:t>
      </w:r>
      <w:r w:rsidRPr="005A6CF0">
        <w:rPr>
          <w:rStyle w:val="libAlaemChar"/>
          <w:rFonts w:eastAsiaTheme="minorHAnsi"/>
          <w:rtl/>
        </w:rPr>
        <w:t>عليه‌السلام</w:t>
      </w:r>
      <w:r>
        <w:rPr>
          <w:rFonts w:hint="cs"/>
          <w:rtl/>
        </w:rPr>
        <w:t xml:space="preserve"> والتمسّك </w:t>
      </w:r>
      <w:r w:rsidR="00845E67">
        <w:rPr>
          <w:rFonts w:hint="cs"/>
          <w:rtl/>
        </w:rPr>
        <w:t>بولايته ورفض البراءة منه</w:t>
      </w:r>
      <w:r w:rsidR="001C4878">
        <w:rPr>
          <w:rFonts w:hint="cs"/>
          <w:rtl/>
        </w:rPr>
        <w:t xml:space="preserve">. </w:t>
      </w:r>
      <w:r w:rsidR="00845E67">
        <w:rPr>
          <w:rFonts w:hint="cs"/>
          <w:rtl/>
        </w:rPr>
        <w:t>وليس يد</w:t>
      </w:r>
      <w:r w:rsidR="00640FBA">
        <w:rPr>
          <w:rFonts w:hint="cs"/>
          <w:rtl/>
        </w:rPr>
        <w:t>ُ</w:t>
      </w:r>
      <w:r w:rsidR="00845E67">
        <w:rPr>
          <w:rFonts w:hint="cs"/>
          <w:rtl/>
        </w:rPr>
        <w:t xml:space="preserve"> ابن سميّة بأشرف من الرؤوس التي سبّب قطعها لنفس السبب الماضي</w:t>
      </w:r>
      <w:r w:rsidR="00603FE9">
        <w:rPr>
          <w:rFonts w:hint="cs"/>
          <w:rtl/>
        </w:rPr>
        <w:t xml:space="preserve">؛ </w:t>
      </w:r>
      <w:r w:rsidR="00845E67">
        <w:rPr>
          <w:rFonts w:hint="cs"/>
          <w:rtl/>
        </w:rPr>
        <w:t>وهل العذاب إنّما هو عذاب الأرواح والنفوس</w:t>
      </w:r>
      <w:r w:rsidR="00603FE9">
        <w:rPr>
          <w:rFonts w:hint="cs"/>
          <w:rtl/>
        </w:rPr>
        <w:t xml:space="preserve">؛ </w:t>
      </w:r>
      <w:r w:rsidR="00845E67">
        <w:rPr>
          <w:rFonts w:hint="cs"/>
          <w:rtl/>
        </w:rPr>
        <w:t>فلعلّ الطبيب أراد له أن يذيق</w:t>
      </w:r>
      <w:r w:rsidR="00640FBA">
        <w:rPr>
          <w:rFonts w:hint="cs"/>
          <w:rtl/>
        </w:rPr>
        <w:t>َ</w:t>
      </w:r>
      <w:r w:rsidR="00845E67">
        <w:rPr>
          <w:rFonts w:hint="cs"/>
          <w:rtl/>
        </w:rPr>
        <w:t>ه ألم</w:t>
      </w:r>
      <w:r w:rsidR="00640FBA">
        <w:rPr>
          <w:rFonts w:hint="cs"/>
          <w:rtl/>
        </w:rPr>
        <w:t>َ</w:t>
      </w:r>
      <w:r w:rsidR="00845E67">
        <w:rPr>
          <w:rFonts w:hint="cs"/>
          <w:rtl/>
        </w:rPr>
        <w:t xml:space="preserve"> يده مدّةً أطول</w:t>
      </w:r>
      <w:r w:rsidR="001C4878">
        <w:rPr>
          <w:rFonts w:hint="cs"/>
          <w:rtl/>
        </w:rPr>
        <w:t xml:space="preserve">. </w:t>
      </w:r>
    </w:p>
    <w:p w:rsidR="00845E67" w:rsidRDefault="00845E67" w:rsidP="00A93AB5">
      <w:pPr>
        <w:pStyle w:val="libNormal"/>
        <w:rPr>
          <w:rtl/>
        </w:rPr>
      </w:pPr>
      <w:r>
        <w:rPr>
          <w:rFonts w:hint="cs"/>
          <w:rtl/>
        </w:rPr>
        <w:t>وفي رواية للطبريّ وفيها</w:t>
      </w:r>
      <w:r w:rsidR="00603FE9">
        <w:rPr>
          <w:rFonts w:hint="cs"/>
          <w:rtl/>
        </w:rPr>
        <w:t xml:space="preserve">: </w:t>
      </w:r>
      <w:r>
        <w:rPr>
          <w:rFonts w:hint="cs"/>
          <w:rtl/>
        </w:rPr>
        <w:t>وخرج شريح فسألوه فأخبرهم بما أشار به فلام</w:t>
      </w:r>
      <w:r w:rsidR="00640FBA">
        <w:rPr>
          <w:rFonts w:hint="cs"/>
          <w:rtl/>
        </w:rPr>
        <w:t>ُ</w:t>
      </w:r>
      <w:r>
        <w:rPr>
          <w:rFonts w:hint="cs"/>
          <w:rtl/>
        </w:rPr>
        <w:t>وه وقالوا</w:t>
      </w:r>
      <w:r w:rsidR="00603FE9">
        <w:rPr>
          <w:rFonts w:hint="cs"/>
          <w:rtl/>
        </w:rPr>
        <w:t xml:space="preserve">: </w:t>
      </w:r>
      <w:r>
        <w:rPr>
          <w:rFonts w:hint="cs"/>
          <w:rtl/>
        </w:rPr>
        <w:t>هلاّ أشرت عليه بقطعها</w:t>
      </w:r>
      <w:r w:rsidR="009431ED">
        <w:rPr>
          <w:rFonts w:hint="cs"/>
          <w:rtl/>
        </w:rPr>
        <w:t>؟</w:t>
      </w:r>
      <w:r>
        <w:rPr>
          <w:rFonts w:hint="cs"/>
          <w:rtl/>
        </w:rPr>
        <w:t xml:space="preserve"> قال</w:t>
      </w:r>
      <w:r w:rsidR="00603FE9">
        <w:rPr>
          <w:rFonts w:hint="cs"/>
          <w:rtl/>
        </w:rPr>
        <w:t xml:space="preserve">: </w:t>
      </w:r>
      <w:r>
        <w:rPr>
          <w:rFonts w:hint="cs"/>
          <w:rtl/>
        </w:rPr>
        <w:t xml:space="preserve">قال رسول الله </w:t>
      </w:r>
      <w:r w:rsidRPr="00BD4EF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ال</w:t>
      </w:r>
      <w:r w:rsidR="00640FBA">
        <w:rPr>
          <w:rFonts w:hint="cs"/>
          <w:rtl/>
        </w:rPr>
        <w:t>ـ</w:t>
      </w:r>
      <w:r>
        <w:rPr>
          <w:rFonts w:hint="cs"/>
          <w:rtl/>
        </w:rPr>
        <w:t>م</w:t>
      </w:r>
      <w:r w:rsidR="00640FBA">
        <w:rPr>
          <w:rFonts w:hint="cs"/>
          <w:rtl/>
        </w:rPr>
        <w:t>ُ</w:t>
      </w:r>
      <w:r>
        <w:rPr>
          <w:rFonts w:hint="cs"/>
          <w:rtl/>
        </w:rPr>
        <w:t>س</w:t>
      </w:r>
      <w:r w:rsidR="00640FBA">
        <w:rPr>
          <w:rFonts w:hint="cs"/>
          <w:rtl/>
        </w:rPr>
        <w:t>ْ</w:t>
      </w:r>
      <w:r>
        <w:rPr>
          <w:rFonts w:hint="cs"/>
          <w:rtl/>
        </w:rPr>
        <w:t>ت</w:t>
      </w:r>
      <w:r w:rsidR="00640FBA">
        <w:rPr>
          <w:rFonts w:hint="cs"/>
          <w:rtl/>
        </w:rPr>
        <w:t>َ</w:t>
      </w:r>
      <w:r>
        <w:rPr>
          <w:rFonts w:hint="cs"/>
          <w:rtl/>
        </w:rPr>
        <w:t>شار م</w:t>
      </w:r>
      <w:r w:rsidR="00640FBA">
        <w:rPr>
          <w:rFonts w:hint="cs"/>
          <w:rtl/>
        </w:rPr>
        <w:t>ُ</w:t>
      </w:r>
      <w:r>
        <w:rPr>
          <w:rFonts w:hint="cs"/>
          <w:rtl/>
        </w:rPr>
        <w:t>ؤت</w:t>
      </w:r>
      <w:r w:rsidR="00640FBA">
        <w:rPr>
          <w:rFonts w:hint="cs"/>
          <w:rtl/>
        </w:rPr>
        <w:t>َ</w:t>
      </w:r>
      <w:r>
        <w:rPr>
          <w:rFonts w:hint="cs"/>
          <w:rtl/>
        </w:rPr>
        <w:t>من</w:t>
      </w:r>
      <w:r w:rsidR="009431ED">
        <w:rPr>
          <w:rFonts w:hint="cs"/>
          <w:rtl/>
        </w:rPr>
        <w:t>)</w:t>
      </w:r>
      <w:r>
        <w:rPr>
          <w:rFonts w:hint="cs"/>
          <w:rtl/>
        </w:rPr>
        <w:t xml:space="preserve"> </w:t>
      </w:r>
      <w:r w:rsidRPr="00845E67">
        <w:rPr>
          <w:rStyle w:val="libFootnotenumChar"/>
          <w:rFonts w:hint="cs"/>
          <w:rtl/>
        </w:rPr>
        <w:t>(3)</w:t>
      </w:r>
      <w:r w:rsidR="001C4878">
        <w:rPr>
          <w:rFonts w:hint="cs"/>
          <w:rtl/>
        </w:rPr>
        <w:t xml:space="preserve">. </w:t>
      </w:r>
    </w:p>
    <w:p w:rsidR="00845E67" w:rsidRDefault="009431ED" w:rsidP="009431ED">
      <w:pPr>
        <w:pStyle w:val="libLine"/>
        <w:rPr>
          <w:rtl/>
        </w:rPr>
      </w:pPr>
      <w:r>
        <w:rPr>
          <w:rFonts w:hint="cs"/>
          <w:rtl/>
        </w:rPr>
        <w:t>____________________</w:t>
      </w:r>
    </w:p>
    <w:p w:rsidR="00845E67" w:rsidRDefault="00845E67" w:rsidP="00254F70">
      <w:pPr>
        <w:pStyle w:val="libFootnote0"/>
        <w:rPr>
          <w:rtl/>
        </w:rPr>
      </w:pPr>
      <w:r>
        <w:rPr>
          <w:rFonts w:hint="cs"/>
          <w:rtl/>
        </w:rPr>
        <w:t>(1) أنساب الأشراف 5</w:t>
      </w:r>
      <w:r w:rsidR="00603FE9">
        <w:rPr>
          <w:rFonts w:hint="cs"/>
          <w:rtl/>
        </w:rPr>
        <w:t xml:space="preserve">: </w:t>
      </w:r>
      <w:r>
        <w:rPr>
          <w:rFonts w:hint="cs"/>
          <w:rtl/>
        </w:rPr>
        <w:t>286</w:t>
      </w:r>
      <w:r w:rsidR="001C4878">
        <w:rPr>
          <w:rFonts w:hint="cs"/>
          <w:rtl/>
        </w:rPr>
        <w:t xml:space="preserve">. </w:t>
      </w:r>
    </w:p>
    <w:p w:rsidR="00845E67" w:rsidRDefault="00845E67" w:rsidP="00254F70">
      <w:pPr>
        <w:pStyle w:val="libFootnote0"/>
        <w:rPr>
          <w:rtl/>
        </w:rPr>
      </w:pPr>
      <w:r>
        <w:rPr>
          <w:rFonts w:hint="cs"/>
          <w:rtl/>
        </w:rPr>
        <w:t>(2) نفس المصدر السابق</w:t>
      </w:r>
      <w:r w:rsidR="001C4878">
        <w:rPr>
          <w:rFonts w:hint="cs"/>
          <w:rtl/>
        </w:rPr>
        <w:t xml:space="preserve">. </w:t>
      </w:r>
    </w:p>
    <w:p w:rsidR="00845E67" w:rsidRDefault="00845E67" w:rsidP="00254F70">
      <w:pPr>
        <w:pStyle w:val="libFootnote0"/>
        <w:rPr>
          <w:rtl/>
        </w:rPr>
      </w:pPr>
      <w:r>
        <w:rPr>
          <w:rFonts w:hint="cs"/>
          <w:rtl/>
        </w:rPr>
        <w:t>(3) تاريخ الطبري 4</w:t>
      </w:r>
      <w:r w:rsidR="00603FE9">
        <w:rPr>
          <w:rFonts w:hint="cs"/>
          <w:rtl/>
        </w:rPr>
        <w:t xml:space="preserve">: </w:t>
      </w:r>
      <w:r>
        <w:rPr>
          <w:rFonts w:hint="cs"/>
          <w:rtl/>
        </w:rPr>
        <w:t>215</w:t>
      </w:r>
      <w:r w:rsidR="001C4878">
        <w:rPr>
          <w:rFonts w:hint="cs"/>
          <w:rtl/>
        </w:rPr>
        <w:t xml:space="preserve">. </w:t>
      </w:r>
    </w:p>
    <w:p w:rsidR="00845E67" w:rsidRDefault="00845E67" w:rsidP="009431ED">
      <w:pPr>
        <w:pStyle w:val="libNormal"/>
        <w:rPr>
          <w:rtl/>
        </w:rPr>
      </w:pPr>
      <w:r>
        <w:rPr>
          <w:rtl/>
        </w:rPr>
        <w:br w:type="page"/>
      </w:r>
    </w:p>
    <w:p w:rsidR="00845E67" w:rsidRDefault="003818BA" w:rsidP="00A93AB5">
      <w:pPr>
        <w:pStyle w:val="libNormal"/>
        <w:rPr>
          <w:rtl/>
        </w:rPr>
      </w:pPr>
      <w:r>
        <w:rPr>
          <w:rFonts w:hint="cs"/>
          <w:rtl/>
        </w:rPr>
        <w:t>وفي رواية وبعد استشارته لشريح</w:t>
      </w:r>
      <w:r w:rsidR="00864EEE">
        <w:rPr>
          <w:rFonts w:hint="cs"/>
          <w:rtl/>
        </w:rPr>
        <w:t xml:space="preserve">، </w:t>
      </w:r>
      <w:r>
        <w:rPr>
          <w:rFonts w:hint="cs"/>
          <w:rtl/>
        </w:rPr>
        <w:t>قال</w:t>
      </w:r>
      <w:r w:rsidR="00603FE9">
        <w:rPr>
          <w:rFonts w:hint="cs"/>
          <w:rtl/>
        </w:rPr>
        <w:t xml:space="preserve">: </w:t>
      </w:r>
      <w:r>
        <w:rPr>
          <w:rFonts w:hint="cs"/>
          <w:rtl/>
        </w:rPr>
        <w:t>أنام والطاعون في لحاف</w:t>
      </w:r>
      <w:r w:rsidR="001F70CE">
        <w:rPr>
          <w:rFonts w:hint="cs"/>
          <w:rtl/>
        </w:rPr>
        <w:t>ٍ</w:t>
      </w:r>
      <w:r w:rsidR="004A4E29">
        <w:rPr>
          <w:rFonts w:hint="cs"/>
          <w:rtl/>
        </w:rPr>
        <w:t xml:space="preserve">! </w:t>
      </w:r>
      <w:r>
        <w:rPr>
          <w:rFonts w:hint="cs"/>
          <w:rtl/>
        </w:rPr>
        <w:t xml:space="preserve">فعزم أن يفعل فلمّا نظر إلى النار والمكاوي جزع وترك ذلك </w:t>
      </w:r>
      <w:r w:rsidRPr="003818BA">
        <w:rPr>
          <w:rStyle w:val="libFootnotenumChar"/>
          <w:rFonts w:hint="cs"/>
          <w:rtl/>
        </w:rPr>
        <w:t>(1)</w:t>
      </w:r>
      <w:r w:rsidR="001C4878">
        <w:rPr>
          <w:rFonts w:hint="cs"/>
          <w:rtl/>
        </w:rPr>
        <w:t xml:space="preserve">. </w:t>
      </w:r>
    </w:p>
    <w:p w:rsidR="003818BA" w:rsidRDefault="003818BA" w:rsidP="003818BA">
      <w:pPr>
        <w:pStyle w:val="Heading1"/>
        <w:rPr>
          <w:rtl/>
        </w:rPr>
      </w:pPr>
      <w:bookmarkStart w:id="219" w:name="_Toc521236089"/>
      <w:r>
        <w:rPr>
          <w:rFonts w:hint="cs"/>
          <w:rtl/>
        </w:rPr>
        <w:t>عمرو بن الح</w:t>
      </w:r>
      <w:r w:rsidR="001F70CE">
        <w:rPr>
          <w:rFonts w:hint="cs"/>
          <w:rtl/>
        </w:rPr>
        <w:t>َ</w:t>
      </w:r>
      <w:r>
        <w:rPr>
          <w:rFonts w:hint="cs"/>
          <w:rtl/>
        </w:rPr>
        <w:t>م</w:t>
      </w:r>
      <w:r w:rsidR="001F70CE">
        <w:rPr>
          <w:rFonts w:hint="cs"/>
          <w:rtl/>
        </w:rPr>
        <w:t>ِ</w:t>
      </w:r>
      <w:r>
        <w:rPr>
          <w:rFonts w:hint="cs"/>
          <w:rtl/>
        </w:rPr>
        <w:t>ق</w:t>
      </w:r>
      <w:bookmarkEnd w:id="219"/>
    </w:p>
    <w:p w:rsidR="003818BA" w:rsidRDefault="003818BA" w:rsidP="00A93AB5">
      <w:pPr>
        <w:pStyle w:val="libNormal"/>
        <w:rPr>
          <w:rtl/>
        </w:rPr>
      </w:pPr>
      <w:r>
        <w:rPr>
          <w:rFonts w:hint="cs"/>
          <w:rtl/>
        </w:rPr>
        <w:t xml:space="preserve">عمرو </w:t>
      </w:r>
      <w:r w:rsidRPr="003818BA">
        <w:rPr>
          <w:rStyle w:val="libFootnotenumChar"/>
          <w:rFonts w:hint="cs"/>
          <w:rtl/>
        </w:rPr>
        <w:t>(2)</w:t>
      </w:r>
      <w:r>
        <w:rPr>
          <w:rFonts w:hint="cs"/>
          <w:rtl/>
        </w:rPr>
        <w:t xml:space="preserve"> بن الحمق </w:t>
      </w:r>
      <w:r w:rsidRPr="003818BA">
        <w:rPr>
          <w:rStyle w:val="libFootnotenumChar"/>
          <w:rFonts w:hint="cs"/>
          <w:rtl/>
        </w:rPr>
        <w:t>(3)</w:t>
      </w:r>
      <w:r>
        <w:rPr>
          <w:rFonts w:hint="cs"/>
          <w:rtl/>
        </w:rPr>
        <w:t xml:space="preserve"> بن الكاه</w:t>
      </w:r>
      <w:r w:rsidR="001F70CE">
        <w:rPr>
          <w:rFonts w:hint="cs"/>
          <w:rtl/>
        </w:rPr>
        <w:t>ِ</w:t>
      </w:r>
      <w:r>
        <w:rPr>
          <w:rFonts w:hint="cs"/>
          <w:rtl/>
        </w:rPr>
        <w:t xml:space="preserve">ن </w:t>
      </w:r>
      <w:r w:rsidRPr="003818BA">
        <w:rPr>
          <w:rStyle w:val="libFootnotenumChar"/>
          <w:rFonts w:hint="cs"/>
          <w:rtl/>
        </w:rPr>
        <w:t>(4)</w:t>
      </w:r>
      <w:r>
        <w:rPr>
          <w:rFonts w:hint="cs"/>
          <w:rtl/>
        </w:rPr>
        <w:t xml:space="preserve"> بن حبيب بن عمرو بن الق</w:t>
      </w:r>
      <w:r w:rsidR="001F70CE">
        <w:rPr>
          <w:rFonts w:hint="cs"/>
          <w:rtl/>
        </w:rPr>
        <w:t>َ</w:t>
      </w:r>
      <w:r>
        <w:rPr>
          <w:rFonts w:hint="cs"/>
          <w:rtl/>
        </w:rPr>
        <w:t>ي</w:t>
      </w:r>
      <w:r w:rsidR="001F70CE">
        <w:rPr>
          <w:rFonts w:hint="cs"/>
          <w:rtl/>
        </w:rPr>
        <w:t>ْ</w:t>
      </w:r>
      <w:r>
        <w:rPr>
          <w:rFonts w:hint="cs"/>
          <w:rtl/>
        </w:rPr>
        <w:t>ن بن ر</w:t>
      </w:r>
      <w:r w:rsidR="001F70CE">
        <w:rPr>
          <w:rFonts w:hint="cs"/>
          <w:rtl/>
        </w:rPr>
        <w:t>َ</w:t>
      </w:r>
      <w:r>
        <w:rPr>
          <w:rFonts w:hint="cs"/>
          <w:rtl/>
        </w:rPr>
        <w:t xml:space="preserve">زاح بن عمرو ابن سعد بن كعب بن عمرو بن </w:t>
      </w:r>
      <w:r w:rsidRPr="003818BA">
        <w:rPr>
          <w:rStyle w:val="libFootnotenumChar"/>
          <w:rFonts w:hint="cs"/>
          <w:rtl/>
        </w:rPr>
        <w:t>(5)</w:t>
      </w:r>
      <w:r>
        <w:rPr>
          <w:rFonts w:hint="cs"/>
          <w:rtl/>
        </w:rPr>
        <w:t xml:space="preserve"> خ</w:t>
      </w:r>
      <w:r w:rsidR="001F70CE">
        <w:rPr>
          <w:rFonts w:hint="cs"/>
          <w:rtl/>
        </w:rPr>
        <w:t>ُ</w:t>
      </w:r>
      <w:r>
        <w:rPr>
          <w:rFonts w:hint="cs"/>
          <w:rtl/>
        </w:rPr>
        <w:t>زاعة</w:t>
      </w:r>
      <w:r w:rsidR="00864EEE">
        <w:rPr>
          <w:rFonts w:hint="cs"/>
          <w:rtl/>
        </w:rPr>
        <w:t xml:space="preserve">، </w:t>
      </w:r>
      <w:r>
        <w:rPr>
          <w:rFonts w:hint="cs"/>
          <w:rtl/>
        </w:rPr>
        <w:t>الخزاعيّ</w:t>
      </w:r>
      <w:r w:rsidR="001C4878">
        <w:rPr>
          <w:rFonts w:hint="cs"/>
          <w:rtl/>
        </w:rPr>
        <w:t xml:space="preserve">. </w:t>
      </w:r>
    </w:p>
    <w:p w:rsidR="003818BA" w:rsidRDefault="003818BA" w:rsidP="00A93AB5">
      <w:pPr>
        <w:pStyle w:val="libNormal"/>
        <w:rPr>
          <w:rtl/>
        </w:rPr>
      </w:pPr>
      <w:r>
        <w:rPr>
          <w:rFonts w:hint="cs"/>
          <w:rtl/>
        </w:rPr>
        <w:t xml:space="preserve">من أصحاب رسول الله </w:t>
      </w:r>
      <w:r w:rsidRPr="00BD4EF0">
        <w:rPr>
          <w:rStyle w:val="libAlaemChar"/>
          <w:rFonts w:eastAsiaTheme="minorHAnsi"/>
          <w:rtl/>
        </w:rPr>
        <w:t>صلى‌الله‌عليه‌وآله‌وسلم</w:t>
      </w:r>
      <w:r>
        <w:rPr>
          <w:rFonts w:hint="cs"/>
          <w:rtl/>
        </w:rPr>
        <w:t xml:space="preserve"> </w:t>
      </w:r>
      <w:r w:rsidRPr="003818BA">
        <w:rPr>
          <w:rStyle w:val="libFootnotenumChar"/>
          <w:rFonts w:hint="cs"/>
          <w:rtl/>
        </w:rPr>
        <w:t>(6)</w:t>
      </w:r>
      <w:r w:rsidR="001C4878">
        <w:rPr>
          <w:rFonts w:hint="cs"/>
          <w:rtl/>
        </w:rPr>
        <w:t xml:space="preserve">. </w:t>
      </w:r>
    </w:p>
    <w:p w:rsidR="003818BA" w:rsidRDefault="003818BA" w:rsidP="00A93AB5">
      <w:pPr>
        <w:pStyle w:val="libNormal"/>
        <w:rPr>
          <w:rtl/>
        </w:rPr>
      </w:pPr>
      <w:r>
        <w:rPr>
          <w:rFonts w:hint="cs"/>
          <w:rtl/>
        </w:rPr>
        <w:t>هاجر إلى النبيّ</w:t>
      </w:r>
      <w:r w:rsidRPr="003818BA">
        <w:rPr>
          <w:rStyle w:val="libAlaemChar"/>
          <w:rFonts w:eastAsiaTheme="minorHAnsi"/>
          <w:rtl/>
        </w:rPr>
        <w:t xml:space="preserve"> </w:t>
      </w:r>
      <w:r w:rsidRPr="00BD4EF0">
        <w:rPr>
          <w:rStyle w:val="libAlaemChar"/>
          <w:rFonts w:eastAsiaTheme="minorHAnsi"/>
          <w:rtl/>
        </w:rPr>
        <w:t>صلى‌الله‌عليه‌وآله‌وسلم</w:t>
      </w:r>
      <w:r w:rsidR="00864EEE">
        <w:rPr>
          <w:rFonts w:hint="cs"/>
          <w:rtl/>
        </w:rPr>
        <w:t xml:space="preserve">، </w:t>
      </w:r>
      <w:r>
        <w:rPr>
          <w:rFonts w:hint="cs"/>
          <w:rtl/>
        </w:rPr>
        <w:t>بعد الح</w:t>
      </w:r>
      <w:r w:rsidR="001F70CE">
        <w:rPr>
          <w:rFonts w:hint="cs"/>
          <w:rtl/>
        </w:rPr>
        <w:t>ُ</w:t>
      </w:r>
      <w:r>
        <w:rPr>
          <w:rFonts w:hint="cs"/>
          <w:rtl/>
        </w:rPr>
        <w:t>ديبيّة</w:t>
      </w:r>
      <w:r w:rsidR="00864EEE">
        <w:rPr>
          <w:rFonts w:hint="cs"/>
          <w:rtl/>
        </w:rPr>
        <w:t xml:space="preserve">، </w:t>
      </w:r>
      <w:r>
        <w:rPr>
          <w:rFonts w:hint="cs"/>
          <w:rtl/>
        </w:rPr>
        <w:t>وقيل</w:t>
      </w:r>
      <w:r w:rsidR="00603FE9">
        <w:rPr>
          <w:rFonts w:hint="cs"/>
          <w:rtl/>
        </w:rPr>
        <w:t xml:space="preserve">: </w:t>
      </w:r>
      <w:r>
        <w:rPr>
          <w:rFonts w:hint="cs"/>
          <w:rtl/>
        </w:rPr>
        <w:t>بل أسلم عام</w:t>
      </w:r>
      <w:r w:rsidR="001F70CE">
        <w:rPr>
          <w:rFonts w:hint="cs"/>
          <w:rtl/>
        </w:rPr>
        <w:t>َ</w:t>
      </w:r>
      <w:r>
        <w:rPr>
          <w:rFonts w:hint="cs"/>
          <w:rtl/>
        </w:rPr>
        <w:t xml:space="preserve"> حجّة الوداع </w:t>
      </w:r>
      <w:r w:rsidRPr="003818BA">
        <w:rPr>
          <w:rStyle w:val="libFootnotenumChar"/>
          <w:rFonts w:hint="cs"/>
          <w:rtl/>
        </w:rPr>
        <w:t>(7)</w:t>
      </w:r>
      <w:r w:rsidR="00864EEE">
        <w:rPr>
          <w:rFonts w:hint="cs"/>
          <w:rtl/>
        </w:rPr>
        <w:t xml:space="preserve">، </w:t>
      </w:r>
      <w:r>
        <w:rPr>
          <w:rFonts w:hint="cs"/>
          <w:rtl/>
        </w:rPr>
        <w:t>والأوّل أصحّ</w:t>
      </w:r>
      <w:r w:rsidR="001C4878">
        <w:rPr>
          <w:rFonts w:hint="cs"/>
          <w:rtl/>
        </w:rPr>
        <w:t xml:space="preserve">. </w:t>
      </w:r>
      <w:r>
        <w:rPr>
          <w:rFonts w:hint="cs"/>
          <w:rtl/>
        </w:rPr>
        <w:t xml:space="preserve">صحب النبيّ </w:t>
      </w:r>
      <w:r w:rsidRPr="00BD4EF0">
        <w:rPr>
          <w:rStyle w:val="libAlaemChar"/>
          <w:rFonts w:eastAsiaTheme="minorHAnsi"/>
          <w:rtl/>
        </w:rPr>
        <w:t>صلى‌الله‌عليه‌وآله‌وسلم</w:t>
      </w:r>
      <w:r w:rsidR="00864EEE">
        <w:rPr>
          <w:rFonts w:hint="cs"/>
          <w:rtl/>
        </w:rPr>
        <w:t xml:space="preserve">، </w:t>
      </w:r>
      <w:r>
        <w:rPr>
          <w:rFonts w:hint="cs"/>
          <w:rtl/>
        </w:rPr>
        <w:t>وحفظ عنه أحاديث</w:t>
      </w:r>
      <w:r w:rsidR="00864EEE">
        <w:rPr>
          <w:rFonts w:hint="cs"/>
          <w:rtl/>
        </w:rPr>
        <w:t xml:space="preserve">، </w:t>
      </w:r>
      <w:r>
        <w:rPr>
          <w:rFonts w:hint="cs"/>
          <w:rtl/>
        </w:rPr>
        <w:t xml:space="preserve">وسكن الكوفة </w:t>
      </w:r>
      <w:r w:rsidRPr="003818BA">
        <w:rPr>
          <w:rStyle w:val="libFootnotenumChar"/>
          <w:rFonts w:hint="cs"/>
          <w:rtl/>
        </w:rPr>
        <w:t>(8)</w:t>
      </w:r>
      <w:r w:rsidR="001C4878">
        <w:rPr>
          <w:rFonts w:hint="cs"/>
          <w:rtl/>
        </w:rPr>
        <w:t xml:space="preserve">. </w:t>
      </w:r>
    </w:p>
    <w:p w:rsidR="003818BA" w:rsidRDefault="003818BA" w:rsidP="00A93AB5">
      <w:pPr>
        <w:pStyle w:val="libNormal"/>
        <w:rPr>
          <w:rtl/>
        </w:rPr>
      </w:pPr>
      <w:r>
        <w:rPr>
          <w:rFonts w:hint="cs"/>
          <w:rtl/>
        </w:rPr>
        <w:t>روى عنه ج</w:t>
      </w:r>
      <w:r w:rsidR="001F70CE">
        <w:rPr>
          <w:rFonts w:hint="cs"/>
          <w:rtl/>
        </w:rPr>
        <w:t>ُ</w:t>
      </w:r>
      <w:r>
        <w:rPr>
          <w:rFonts w:hint="cs"/>
          <w:rtl/>
        </w:rPr>
        <w:t>ب</w:t>
      </w:r>
      <w:r w:rsidR="001F70CE">
        <w:rPr>
          <w:rFonts w:hint="cs"/>
          <w:rtl/>
        </w:rPr>
        <w:t>َ</w:t>
      </w:r>
      <w:r>
        <w:rPr>
          <w:rFonts w:hint="cs"/>
          <w:rtl/>
        </w:rPr>
        <w:t>ير بن نفير</w:t>
      </w:r>
      <w:r w:rsidR="00864EEE">
        <w:rPr>
          <w:rFonts w:hint="cs"/>
          <w:rtl/>
        </w:rPr>
        <w:t xml:space="preserve">، </w:t>
      </w:r>
      <w:r>
        <w:rPr>
          <w:rFonts w:hint="cs"/>
          <w:rtl/>
        </w:rPr>
        <w:t>ورفاعة بن ش</w:t>
      </w:r>
      <w:r w:rsidR="001F70CE">
        <w:rPr>
          <w:rFonts w:hint="cs"/>
          <w:rtl/>
        </w:rPr>
        <w:t>َ</w:t>
      </w:r>
      <w:r>
        <w:rPr>
          <w:rFonts w:hint="cs"/>
          <w:rtl/>
        </w:rPr>
        <w:t>دّاد القتبانيّ</w:t>
      </w:r>
      <w:r w:rsidR="00864EEE">
        <w:rPr>
          <w:rFonts w:hint="cs"/>
          <w:rtl/>
        </w:rPr>
        <w:t xml:space="preserve">، </w:t>
      </w:r>
      <w:r>
        <w:rPr>
          <w:rFonts w:hint="cs"/>
          <w:rtl/>
        </w:rPr>
        <w:t>وغير</w:t>
      </w:r>
      <w:r w:rsidR="001F70CE">
        <w:rPr>
          <w:rFonts w:hint="cs"/>
          <w:rtl/>
        </w:rPr>
        <w:t>ُ</w:t>
      </w:r>
      <w:r>
        <w:rPr>
          <w:rFonts w:hint="cs"/>
          <w:rtl/>
        </w:rPr>
        <w:t>هما</w:t>
      </w:r>
      <w:r w:rsidR="001C4878">
        <w:rPr>
          <w:rFonts w:hint="cs"/>
          <w:rtl/>
        </w:rPr>
        <w:t xml:space="preserve">. </w:t>
      </w:r>
    </w:p>
    <w:p w:rsidR="003818BA" w:rsidRDefault="009431ED" w:rsidP="009431ED">
      <w:pPr>
        <w:pStyle w:val="libLine"/>
        <w:rPr>
          <w:rtl/>
        </w:rPr>
      </w:pPr>
      <w:r>
        <w:rPr>
          <w:rFonts w:hint="cs"/>
          <w:rtl/>
        </w:rPr>
        <w:t>____________________</w:t>
      </w:r>
    </w:p>
    <w:p w:rsidR="003818BA" w:rsidRDefault="003818BA" w:rsidP="00BB336D">
      <w:pPr>
        <w:pStyle w:val="libFootnote0"/>
        <w:rPr>
          <w:rtl/>
        </w:rPr>
      </w:pPr>
      <w:r>
        <w:rPr>
          <w:rFonts w:hint="cs"/>
          <w:rtl/>
        </w:rPr>
        <w:t>(1) نفس المصدر السابق</w:t>
      </w:r>
      <w:r w:rsidR="001C4878">
        <w:rPr>
          <w:rFonts w:hint="cs"/>
          <w:rtl/>
        </w:rPr>
        <w:t xml:space="preserve">. </w:t>
      </w:r>
    </w:p>
    <w:p w:rsidR="003818BA" w:rsidRDefault="003818BA" w:rsidP="001F70CE">
      <w:pPr>
        <w:pStyle w:val="libFootnote0"/>
        <w:rPr>
          <w:rtl/>
        </w:rPr>
      </w:pPr>
      <w:r>
        <w:rPr>
          <w:rFonts w:hint="cs"/>
          <w:rtl/>
        </w:rPr>
        <w:t>(2) النسب</w:t>
      </w:r>
      <w:r w:rsidR="00603FE9">
        <w:rPr>
          <w:rFonts w:hint="cs"/>
          <w:rtl/>
        </w:rPr>
        <w:t xml:space="preserve">: </w:t>
      </w:r>
      <w:r>
        <w:rPr>
          <w:rFonts w:hint="cs"/>
          <w:rtl/>
        </w:rPr>
        <w:t>290</w:t>
      </w:r>
      <w:r w:rsidR="00864EEE">
        <w:rPr>
          <w:rFonts w:hint="cs"/>
          <w:rtl/>
        </w:rPr>
        <w:t xml:space="preserve">، </w:t>
      </w:r>
      <w:r>
        <w:rPr>
          <w:rFonts w:hint="cs"/>
          <w:rtl/>
        </w:rPr>
        <w:t>طبقات ابن سعد 6</w:t>
      </w:r>
      <w:r w:rsidR="00603FE9">
        <w:rPr>
          <w:rFonts w:hint="cs"/>
          <w:rtl/>
        </w:rPr>
        <w:t xml:space="preserve">: </w:t>
      </w:r>
      <w:r>
        <w:rPr>
          <w:rFonts w:hint="cs"/>
          <w:rtl/>
        </w:rPr>
        <w:t>25</w:t>
      </w:r>
      <w:r w:rsidR="00864EEE">
        <w:rPr>
          <w:rFonts w:hint="cs"/>
          <w:rtl/>
        </w:rPr>
        <w:t xml:space="preserve">، </w:t>
      </w:r>
      <w:r>
        <w:rPr>
          <w:rFonts w:hint="cs"/>
          <w:rtl/>
        </w:rPr>
        <w:t>طبقات خليفة</w:t>
      </w:r>
      <w:r w:rsidR="00603FE9">
        <w:rPr>
          <w:rFonts w:hint="cs"/>
          <w:rtl/>
        </w:rPr>
        <w:t xml:space="preserve">: </w:t>
      </w:r>
      <w:r>
        <w:rPr>
          <w:rFonts w:hint="cs"/>
          <w:rtl/>
        </w:rPr>
        <w:t>107 و 136</w:t>
      </w:r>
      <w:r w:rsidR="00864EEE">
        <w:rPr>
          <w:rFonts w:hint="cs"/>
          <w:rtl/>
        </w:rPr>
        <w:t xml:space="preserve">، </w:t>
      </w:r>
      <w:r>
        <w:rPr>
          <w:rFonts w:hint="cs"/>
          <w:rtl/>
        </w:rPr>
        <w:t>تاريخ خليفة</w:t>
      </w:r>
      <w:r w:rsidR="00603FE9">
        <w:rPr>
          <w:rFonts w:hint="cs"/>
          <w:rtl/>
        </w:rPr>
        <w:t xml:space="preserve">: </w:t>
      </w:r>
      <w:r>
        <w:rPr>
          <w:rFonts w:hint="cs"/>
          <w:rtl/>
        </w:rPr>
        <w:t>194 و 212</w:t>
      </w:r>
      <w:r w:rsidR="00864EEE">
        <w:rPr>
          <w:rFonts w:hint="cs"/>
          <w:rtl/>
        </w:rPr>
        <w:t xml:space="preserve">، </w:t>
      </w:r>
      <w:r>
        <w:rPr>
          <w:rFonts w:hint="cs"/>
          <w:rtl/>
        </w:rPr>
        <w:t>المعارف</w:t>
      </w:r>
      <w:r w:rsidR="00603FE9">
        <w:rPr>
          <w:rFonts w:hint="cs"/>
          <w:rtl/>
        </w:rPr>
        <w:t xml:space="preserve">: </w:t>
      </w:r>
      <w:r>
        <w:rPr>
          <w:rFonts w:hint="cs"/>
          <w:rtl/>
        </w:rPr>
        <w:t>291 و 554</w:t>
      </w:r>
      <w:r w:rsidR="00864EEE">
        <w:rPr>
          <w:rFonts w:hint="cs"/>
          <w:rtl/>
        </w:rPr>
        <w:t xml:space="preserve">، </w:t>
      </w:r>
      <w:r>
        <w:rPr>
          <w:rFonts w:hint="cs"/>
          <w:rtl/>
        </w:rPr>
        <w:t>ج</w:t>
      </w:r>
      <w:r w:rsidR="001F70CE">
        <w:rPr>
          <w:rFonts w:hint="cs"/>
          <w:rtl/>
        </w:rPr>
        <w:t>َ</w:t>
      </w:r>
      <w:r>
        <w:rPr>
          <w:rFonts w:hint="cs"/>
          <w:rtl/>
        </w:rPr>
        <w:t>م</w:t>
      </w:r>
      <w:r w:rsidR="001F70CE">
        <w:rPr>
          <w:rFonts w:hint="cs"/>
          <w:rtl/>
        </w:rPr>
        <w:t>ْ</w:t>
      </w:r>
      <w:r>
        <w:rPr>
          <w:rFonts w:hint="cs"/>
          <w:rtl/>
        </w:rPr>
        <w:t>هرة أنساب العرب</w:t>
      </w:r>
      <w:r w:rsidR="00603FE9">
        <w:rPr>
          <w:rFonts w:hint="cs"/>
          <w:rtl/>
        </w:rPr>
        <w:t xml:space="preserve">: </w:t>
      </w:r>
      <w:r>
        <w:rPr>
          <w:rFonts w:hint="cs"/>
          <w:rtl/>
        </w:rPr>
        <w:t>238</w:t>
      </w:r>
      <w:r w:rsidR="00864EEE">
        <w:rPr>
          <w:rFonts w:hint="cs"/>
          <w:rtl/>
        </w:rPr>
        <w:t xml:space="preserve">، </w:t>
      </w:r>
      <w:r>
        <w:rPr>
          <w:rFonts w:hint="cs"/>
          <w:rtl/>
        </w:rPr>
        <w:t>ال</w:t>
      </w:r>
      <w:r w:rsidR="001F70CE">
        <w:rPr>
          <w:rFonts w:hint="cs"/>
          <w:rtl/>
        </w:rPr>
        <w:t>إ</w:t>
      </w:r>
      <w:r>
        <w:rPr>
          <w:rFonts w:hint="cs"/>
          <w:rtl/>
        </w:rPr>
        <w:t>شتقاق</w:t>
      </w:r>
      <w:r w:rsidR="00603FE9">
        <w:rPr>
          <w:rFonts w:hint="cs"/>
          <w:rtl/>
        </w:rPr>
        <w:t xml:space="preserve">: </w:t>
      </w:r>
      <w:r>
        <w:rPr>
          <w:rFonts w:hint="cs"/>
          <w:rtl/>
        </w:rPr>
        <w:t>474</w:t>
      </w:r>
      <w:r w:rsidR="00864EEE">
        <w:rPr>
          <w:rFonts w:hint="cs"/>
          <w:rtl/>
        </w:rPr>
        <w:t xml:space="preserve">، </w:t>
      </w:r>
      <w:r>
        <w:rPr>
          <w:rFonts w:hint="cs"/>
          <w:rtl/>
        </w:rPr>
        <w:t>المحبّ</w:t>
      </w:r>
      <w:r w:rsidR="001F70CE">
        <w:rPr>
          <w:rFonts w:hint="cs"/>
          <w:rtl/>
        </w:rPr>
        <w:t>َ</w:t>
      </w:r>
      <w:r>
        <w:rPr>
          <w:rFonts w:hint="cs"/>
          <w:rtl/>
        </w:rPr>
        <w:t>ر</w:t>
      </w:r>
      <w:r w:rsidR="00603FE9">
        <w:rPr>
          <w:rFonts w:hint="cs"/>
          <w:rtl/>
        </w:rPr>
        <w:t xml:space="preserve">: </w:t>
      </w:r>
      <w:r>
        <w:rPr>
          <w:rFonts w:hint="cs"/>
          <w:rtl/>
        </w:rPr>
        <w:t>292 و 490</w:t>
      </w:r>
      <w:r w:rsidR="00864EEE">
        <w:rPr>
          <w:rFonts w:hint="cs"/>
          <w:rtl/>
        </w:rPr>
        <w:t xml:space="preserve">، </w:t>
      </w:r>
      <w:r>
        <w:rPr>
          <w:rFonts w:hint="cs"/>
          <w:rtl/>
        </w:rPr>
        <w:t xml:space="preserve">مسند </w:t>
      </w:r>
      <w:r w:rsidR="00F44553">
        <w:rPr>
          <w:rFonts w:hint="cs"/>
          <w:rtl/>
        </w:rPr>
        <w:t>أحمد 5</w:t>
      </w:r>
      <w:r w:rsidR="00603FE9">
        <w:rPr>
          <w:rFonts w:hint="cs"/>
          <w:rtl/>
        </w:rPr>
        <w:t xml:space="preserve">: </w:t>
      </w:r>
      <w:r w:rsidR="00F44553">
        <w:rPr>
          <w:rFonts w:hint="cs"/>
          <w:rtl/>
        </w:rPr>
        <w:t>223 و 436</w:t>
      </w:r>
      <w:r w:rsidR="00864EEE">
        <w:rPr>
          <w:rFonts w:hint="cs"/>
          <w:rtl/>
        </w:rPr>
        <w:t xml:space="preserve">، </w:t>
      </w:r>
      <w:r w:rsidR="00F44553">
        <w:rPr>
          <w:rFonts w:hint="cs"/>
          <w:rtl/>
        </w:rPr>
        <w:t>التاريخ الكبير 6</w:t>
      </w:r>
      <w:r w:rsidR="00603FE9">
        <w:rPr>
          <w:rFonts w:hint="cs"/>
          <w:rtl/>
        </w:rPr>
        <w:t xml:space="preserve">: </w:t>
      </w:r>
      <w:r w:rsidR="00F44553">
        <w:rPr>
          <w:rFonts w:hint="cs"/>
          <w:rtl/>
        </w:rPr>
        <w:t>313 / 2499</w:t>
      </w:r>
      <w:r w:rsidR="00864EEE">
        <w:rPr>
          <w:rFonts w:hint="cs"/>
          <w:rtl/>
        </w:rPr>
        <w:t xml:space="preserve">، </w:t>
      </w:r>
      <w:r w:rsidR="00F44553">
        <w:rPr>
          <w:rFonts w:hint="cs"/>
          <w:rtl/>
        </w:rPr>
        <w:t>المعرفة والتاريخ 1</w:t>
      </w:r>
      <w:r w:rsidR="00603FE9">
        <w:rPr>
          <w:rFonts w:hint="cs"/>
          <w:rtl/>
        </w:rPr>
        <w:t xml:space="preserve">: </w:t>
      </w:r>
      <w:r w:rsidR="00F44553">
        <w:rPr>
          <w:rFonts w:hint="cs"/>
          <w:rtl/>
        </w:rPr>
        <w:t>330 و 2</w:t>
      </w:r>
      <w:r w:rsidR="00603FE9">
        <w:rPr>
          <w:rFonts w:hint="cs"/>
          <w:rtl/>
        </w:rPr>
        <w:t xml:space="preserve">: </w:t>
      </w:r>
      <w:r w:rsidR="00F44553">
        <w:rPr>
          <w:rFonts w:hint="cs"/>
          <w:rtl/>
        </w:rPr>
        <w:t>483 و 3</w:t>
      </w:r>
      <w:r w:rsidR="00603FE9">
        <w:rPr>
          <w:rFonts w:hint="cs"/>
          <w:rtl/>
        </w:rPr>
        <w:t xml:space="preserve">: </w:t>
      </w:r>
      <w:r w:rsidR="00F44553">
        <w:rPr>
          <w:rFonts w:hint="cs"/>
          <w:rtl/>
        </w:rPr>
        <w:t>193</w:t>
      </w:r>
      <w:r w:rsidR="00864EEE">
        <w:rPr>
          <w:rFonts w:hint="cs"/>
          <w:rtl/>
        </w:rPr>
        <w:t xml:space="preserve">، </w:t>
      </w:r>
      <w:r w:rsidR="00F44553">
        <w:rPr>
          <w:rFonts w:hint="cs"/>
          <w:rtl/>
        </w:rPr>
        <w:t>الج</w:t>
      </w:r>
      <w:r w:rsidR="001F70CE">
        <w:rPr>
          <w:rFonts w:hint="cs"/>
          <w:rtl/>
        </w:rPr>
        <w:t>َ</w:t>
      </w:r>
      <w:r w:rsidR="00F44553">
        <w:rPr>
          <w:rFonts w:hint="cs"/>
          <w:rtl/>
        </w:rPr>
        <w:t>رح</w:t>
      </w:r>
      <w:r w:rsidR="001F70CE">
        <w:rPr>
          <w:rFonts w:hint="cs"/>
          <w:rtl/>
        </w:rPr>
        <w:t>ْ</w:t>
      </w:r>
      <w:r w:rsidR="00F44553">
        <w:rPr>
          <w:rFonts w:hint="cs"/>
          <w:rtl/>
        </w:rPr>
        <w:t xml:space="preserve"> والتعديل 6</w:t>
      </w:r>
      <w:r w:rsidR="00603FE9">
        <w:rPr>
          <w:rFonts w:hint="cs"/>
          <w:rtl/>
        </w:rPr>
        <w:t xml:space="preserve">: </w:t>
      </w:r>
      <w:r w:rsidR="00F44553">
        <w:rPr>
          <w:rFonts w:hint="cs"/>
          <w:rtl/>
        </w:rPr>
        <w:t>225 / 1248</w:t>
      </w:r>
      <w:r w:rsidR="00864EEE">
        <w:rPr>
          <w:rFonts w:hint="cs"/>
          <w:rtl/>
        </w:rPr>
        <w:t xml:space="preserve">، </w:t>
      </w:r>
      <w:r w:rsidR="00F44553">
        <w:rPr>
          <w:rFonts w:hint="cs"/>
          <w:rtl/>
        </w:rPr>
        <w:t>تاريخ الثقات</w:t>
      </w:r>
      <w:r w:rsidR="00864EEE">
        <w:rPr>
          <w:rFonts w:hint="cs"/>
          <w:rtl/>
        </w:rPr>
        <w:t xml:space="preserve">، </w:t>
      </w:r>
      <w:r w:rsidR="00F44553">
        <w:rPr>
          <w:rFonts w:hint="cs"/>
          <w:rtl/>
        </w:rPr>
        <w:t>للع</w:t>
      </w:r>
      <w:r w:rsidR="001F70CE">
        <w:rPr>
          <w:rFonts w:hint="cs"/>
          <w:rtl/>
        </w:rPr>
        <w:t>ِ</w:t>
      </w:r>
      <w:r w:rsidR="00F44553">
        <w:rPr>
          <w:rFonts w:hint="cs"/>
          <w:rtl/>
        </w:rPr>
        <w:t>جليّ</w:t>
      </w:r>
      <w:r w:rsidR="00603FE9">
        <w:rPr>
          <w:rFonts w:hint="cs"/>
          <w:rtl/>
        </w:rPr>
        <w:t xml:space="preserve">: </w:t>
      </w:r>
      <w:r w:rsidR="00F44553">
        <w:rPr>
          <w:rFonts w:hint="cs"/>
          <w:rtl/>
        </w:rPr>
        <w:t>363 / 1255</w:t>
      </w:r>
      <w:r w:rsidR="00864EEE">
        <w:rPr>
          <w:rFonts w:hint="cs"/>
          <w:rtl/>
        </w:rPr>
        <w:t xml:space="preserve">، </w:t>
      </w:r>
      <w:r w:rsidR="00F44553">
        <w:rPr>
          <w:rFonts w:hint="cs"/>
          <w:rtl/>
        </w:rPr>
        <w:t>الث</w:t>
      </w:r>
      <w:r w:rsidR="001F70CE">
        <w:rPr>
          <w:rFonts w:hint="cs"/>
          <w:rtl/>
        </w:rPr>
        <w:t>ُ</w:t>
      </w:r>
      <w:r w:rsidR="00F44553">
        <w:rPr>
          <w:rFonts w:hint="cs"/>
          <w:rtl/>
        </w:rPr>
        <w:t>قات</w:t>
      </w:r>
      <w:r w:rsidR="00864EEE">
        <w:rPr>
          <w:rFonts w:hint="cs"/>
          <w:rtl/>
        </w:rPr>
        <w:t xml:space="preserve">، </w:t>
      </w:r>
      <w:r w:rsidR="00F44553">
        <w:rPr>
          <w:rFonts w:hint="cs"/>
          <w:rtl/>
        </w:rPr>
        <w:t>لابن ح</w:t>
      </w:r>
      <w:r w:rsidR="001F70CE">
        <w:rPr>
          <w:rFonts w:hint="cs"/>
          <w:rtl/>
        </w:rPr>
        <w:t>َ</w:t>
      </w:r>
      <w:r w:rsidR="00F44553">
        <w:rPr>
          <w:rFonts w:hint="cs"/>
          <w:rtl/>
        </w:rPr>
        <w:t>بّان 3</w:t>
      </w:r>
      <w:r w:rsidR="00603FE9">
        <w:rPr>
          <w:rFonts w:hint="cs"/>
          <w:rtl/>
        </w:rPr>
        <w:t xml:space="preserve">: </w:t>
      </w:r>
      <w:r w:rsidR="00F44553">
        <w:rPr>
          <w:rFonts w:hint="cs"/>
          <w:rtl/>
        </w:rPr>
        <w:t>275</w:t>
      </w:r>
      <w:r w:rsidR="00864EEE">
        <w:rPr>
          <w:rFonts w:hint="cs"/>
          <w:rtl/>
        </w:rPr>
        <w:t xml:space="preserve">، </w:t>
      </w:r>
      <w:r w:rsidR="00F44553">
        <w:rPr>
          <w:rFonts w:hint="cs"/>
          <w:rtl/>
        </w:rPr>
        <w:t>رجال ابن داود</w:t>
      </w:r>
      <w:r w:rsidR="00603FE9">
        <w:rPr>
          <w:rFonts w:hint="cs"/>
          <w:rtl/>
        </w:rPr>
        <w:t xml:space="preserve">: </w:t>
      </w:r>
      <w:r w:rsidR="00F44553">
        <w:rPr>
          <w:rFonts w:hint="cs"/>
          <w:rtl/>
        </w:rPr>
        <w:t>258 / 1096</w:t>
      </w:r>
      <w:r w:rsidR="00864EEE">
        <w:rPr>
          <w:rFonts w:hint="cs"/>
          <w:rtl/>
        </w:rPr>
        <w:t xml:space="preserve">، </w:t>
      </w:r>
      <w:r w:rsidR="00F44553">
        <w:rPr>
          <w:rFonts w:hint="cs"/>
          <w:rtl/>
        </w:rPr>
        <w:t>رجال البرقي</w:t>
      </w:r>
      <w:r w:rsidR="00603FE9">
        <w:rPr>
          <w:rFonts w:hint="cs"/>
          <w:rtl/>
        </w:rPr>
        <w:t xml:space="preserve">: </w:t>
      </w:r>
      <w:r w:rsidR="00F44553">
        <w:rPr>
          <w:rFonts w:hint="cs"/>
          <w:rtl/>
        </w:rPr>
        <w:t>4</w:t>
      </w:r>
      <w:r w:rsidR="00864EEE">
        <w:rPr>
          <w:rFonts w:hint="cs"/>
          <w:rtl/>
        </w:rPr>
        <w:t xml:space="preserve">، </w:t>
      </w:r>
      <w:r w:rsidR="00F44553">
        <w:rPr>
          <w:rFonts w:hint="cs"/>
          <w:rtl/>
        </w:rPr>
        <w:t>بلاغات النساء</w:t>
      </w:r>
      <w:r w:rsidR="00864EEE">
        <w:rPr>
          <w:rFonts w:hint="cs"/>
          <w:rtl/>
        </w:rPr>
        <w:t xml:space="preserve">، </w:t>
      </w:r>
      <w:r w:rsidR="00F44553">
        <w:rPr>
          <w:rFonts w:hint="cs"/>
          <w:rtl/>
        </w:rPr>
        <w:t>لابن طيفور</w:t>
      </w:r>
      <w:r w:rsidR="00603FE9">
        <w:rPr>
          <w:rFonts w:hint="cs"/>
          <w:rtl/>
        </w:rPr>
        <w:t xml:space="preserve">: </w:t>
      </w:r>
      <w:r w:rsidR="00F44553">
        <w:rPr>
          <w:rFonts w:hint="cs"/>
          <w:rtl/>
        </w:rPr>
        <w:t>87</w:t>
      </w:r>
      <w:r w:rsidR="002C54F1">
        <w:rPr>
          <w:rFonts w:hint="cs"/>
          <w:rtl/>
        </w:rPr>
        <w:t xml:space="preserve"> - </w:t>
      </w:r>
      <w:r w:rsidR="00F44553">
        <w:rPr>
          <w:rFonts w:hint="cs"/>
          <w:rtl/>
        </w:rPr>
        <w:t>89</w:t>
      </w:r>
      <w:r w:rsidR="00864EEE">
        <w:rPr>
          <w:rFonts w:hint="cs"/>
          <w:rtl/>
        </w:rPr>
        <w:t xml:space="preserve">، </w:t>
      </w:r>
      <w:r w:rsidR="00F44553">
        <w:rPr>
          <w:rFonts w:hint="cs"/>
          <w:rtl/>
        </w:rPr>
        <w:t>تهذيب الكمال 21</w:t>
      </w:r>
      <w:r w:rsidR="00603FE9">
        <w:rPr>
          <w:rFonts w:hint="cs"/>
          <w:rtl/>
        </w:rPr>
        <w:t xml:space="preserve">: </w:t>
      </w:r>
      <w:r w:rsidR="00F44553">
        <w:rPr>
          <w:rFonts w:hint="cs"/>
          <w:rtl/>
        </w:rPr>
        <w:t>596 / 4353</w:t>
      </w:r>
      <w:r w:rsidR="00864EEE">
        <w:rPr>
          <w:rFonts w:hint="cs"/>
          <w:rtl/>
        </w:rPr>
        <w:t xml:space="preserve">، </w:t>
      </w:r>
      <w:r w:rsidR="00F44553">
        <w:rPr>
          <w:rFonts w:hint="cs"/>
          <w:rtl/>
        </w:rPr>
        <w:t>أ</w:t>
      </w:r>
      <w:r w:rsidR="001F70CE">
        <w:rPr>
          <w:rFonts w:hint="cs"/>
          <w:rtl/>
        </w:rPr>
        <w:t>ُ</w:t>
      </w:r>
      <w:r w:rsidR="00F44553">
        <w:rPr>
          <w:rFonts w:hint="cs"/>
          <w:rtl/>
        </w:rPr>
        <w:t>سد الغابة 4</w:t>
      </w:r>
      <w:r w:rsidR="00603FE9">
        <w:rPr>
          <w:rFonts w:hint="cs"/>
          <w:rtl/>
        </w:rPr>
        <w:t xml:space="preserve">: </w:t>
      </w:r>
      <w:r w:rsidR="00F44553">
        <w:rPr>
          <w:rFonts w:hint="cs"/>
          <w:rtl/>
        </w:rPr>
        <w:t>100</w:t>
      </w:r>
      <w:r w:rsidR="00864EEE">
        <w:rPr>
          <w:rFonts w:hint="cs"/>
          <w:rtl/>
        </w:rPr>
        <w:t xml:space="preserve">، </w:t>
      </w:r>
      <w:r w:rsidR="00F44553">
        <w:rPr>
          <w:rFonts w:hint="cs"/>
          <w:rtl/>
        </w:rPr>
        <w:t>الإصابة 2</w:t>
      </w:r>
      <w:r w:rsidR="00603FE9">
        <w:rPr>
          <w:rFonts w:hint="cs"/>
          <w:rtl/>
        </w:rPr>
        <w:t xml:space="preserve">: </w:t>
      </w:r>
      <w:r w:rsidR="00F44553">
        <w:rPr>
          <w:rFonts w:hint="cs"/>
          <w:rtl/>
        </w:rPr>
        <w:t>524</w:t>
      </w:r>
      <w:r w:rsidR="00864EEE">
        <w:rPr>
          <w:rFonts w:hint="cs"/>
          <w:rtl/>
        </w:rPr>
        <w:t xml:space="preserve">، </w:t>
      </w:r>
      <w:r w:rsidR="00F44553">
        <w:rPr>
          <w:rFonts w:hint="cs"/>
          <w:rtl/>
        </w:rPr>
        <w:t>تهذيب الأشراف 5</w:t>
      </w:r>
      <w:r w:rsidR="00603FE9">
        <w:rPr>
          <w:rFonts w:hint="cs"/>
          <w:rtl/>
        </w:rPr>
        <w:t xml:space="preserve">: </w:t>
      </w:r>
      <w:r w:rsidR="00F44553">
        <w:rPr>
          <w:rFonts w:hint="cs"/>
          <w:rtl/>
        </w:rPr>
        <w:t>257 و 281</w:t>
      </w:r>
      <w:r w:rsidR="00864EEE">
        <w:rPr>
          <w:rFonts w:hint="cs"/>
          <w:rtl/>
        </w:rPr>
        <w:t xml:space="preserve">، </w:t>
      </w:r>
      <w:r w:rsidR="00F44553">
        <w:rPr>
          <w:rFonts w:hint="cs"/>
          <w:rtl/>
        </w:rPr>
        <w:t>وقع</w:t>
      </w:r>
      <w:r w:rsidR="001F70CE">
        <w:rPr>
          <w:rFonts w:hint="cs"/>
          <w:rtl/>
        </w:rPr>
        <w:t>َ</w:t>
      </w:r>
      <w:r w:rsidR="00F44553">
        <w:rPr>
          <w:rFonts w:hint="cs"/>
          <w:rtl/>
        </w:rPr>
        <w:t>ة ص</w:t>
      </w:r>
      <w:r w:rsidR="001F70CE">
        <w:rPr>
          <w:rFonts w:hint="cs"/>
          <w:rtl/>
        </w:rPr>
        <w:t>ِ</w:t>
      </w:r>
      <w:r w:rsidR="00F44553">
        <w:rPr>
          <w:rFonts w:hint="cs"/>
          <w:rtl/>
        </w:rPr>
        <w:t>فّين</w:t>
      </w:r>
      <w:r w:rsidR="00603FE9">
        <w:rPr>
          <w:rFonts w:hint="cs"/>
          <w:rtl/>
        </w:rPr>
        <w:t xml:space="preserve">: </w:t>
      </w:r>
      <w:r w:rsidR="00F44553">
        <w:rPr>
          <w:rFonts w:hint="cs"/>
          <w:rtl/>
        </w:rPr>
        <w:t>65 و 103 ومواضيع أخرى</w:t>
      </w:r>
      <w:r w:rsidR="00864EEE">
        <w:rPr>
          <w:rFonts w:hint="cs"/>
          <w:rtl/>
        </w:rPr>
        <w:t xml:space="preserve">، </w:t>
      </w:r>
      <w:r w:rsidR="00F44553">
        <w:rPr>
          <w:rFonts w:hint="cs"/>
          <w:rtl/>
        </w:rPr>
        <w:t>ال</w:t>
      </w:r>
      <w:r w:rsidR="001F70CE">
        <w:rPr>
          <w:rFonts w:hint="cs"/>
          <w:rtl/>
        </w:rPr>
        <w:t>إ</w:t>
      </w:r>
      <w:r w:rsidR="00F44553">
        <w:rPr>
          <w:rFonts w:hint="cs"/>
          <w:rtl/>
        </w:rPr>
        <w:t>ستيعاب 2</w:t>
      </w:r>
      <w:r w:rsidR="00603FE9">
        <w:rPr>
          <w:rFonts w:hint="cs"/>
          <w:rtl/>
        </w:rPr>
        <w:t xml:space="preserve">: </w:t>
      </w:r>
      <w:r w:rsidR="00F44553">
        <w:rPr>
          <w:rFonts w:hint="cs"/>
          <w:rtl/>
        </w:rPr>
        <w:t>524</w:t>
      </w:r>
      <w:r w:rsidR="00864EEE">
        <w:rPr>
          <w:rFonts w:hint="cs"/>
          <w:rtl/>
        </w:rPr>
        <w:t xml:space="preserve">، </w:t>
      </w:r>
      <w:r w:rsidR="00F44553">
        <w:rPr>
          <w:rFonts w:hint="cs"/>
          <w:rtl/>
        </w:rPr>
        <w:t>مختصر تاريخ دمشق 19</w:t>
      </w:r>
      <w:r w:rsidR="00603FE9">
        <w:rPr>
          <w:rFonts w:hint="cs"/>
          <w:rtl/>
        </w:rPr>
        <w:t xml:space="preserve">: </w:t>
      </w:r>
      <w:r w:rsidR="00F44553">
        <w:rPr>
          <w:rFonts w:hint="cs"/>
          <w:rtl/>
        </w:rPr>
        <w:t>201 / 125</w:t>
      </w:r>
      <w:r w:rsidR="00864EEE">
        <w:rPr>
          <w:rFonts w:hint="cs"/>
          <w:rtl/>
        </w:rPr>
        <w:t xml:space="preserve">، </w:t>
      </w:r>
      <w:r w:rsidR="00F44553">
        <w:rPr>
          <w:rFonts w:hint="cs"/>
          <w:rtl/>
        </w:rPr>
        <w:t>الع</w:t>
      </w:r>
      <w:r w:rsidR="001F70CE">
        <w:rPr>
          <w:rFonts w:hint="cs"/>
          <w:rtl/>
        </w:rPr>
        <w:t>ِ</w:t>
      </w:r>
      <w:r w:rsidR="00F44553">
        <w:rPr>
          <w:rFonts w:hint="cs"/>
          <w:rtl/>
        </w:rPr>
        <w:t>ق</w:t>
      </w:r>
      <w:r w:rsidR="001F70CE">
        <w:rPr>
          <w:rFonts w:hint="cs"/>
          <w:rtl/>
        </w:rPr>
        <w:t>ْ</w:t>
      </w:r>
      <w:r w:rsidR="00F44553">
        <w:rPr>
          <w:rFonts w:hint="cs"/>
          <w:rtl/>
        </w:rPr>
        <w:t>د الفريد 3</w:t>
      </w:r>
      <w:r w:rsidR="00603FE9">
        <w:rPr>
          <w:rFonts w:hint="cs"/>
          <w:rtl/>
        </w:rPr>
        <w:t xml:space="preserve">: </w:t>
      </w:r>
      <w:r w:rsidR="00F44553">
        <w:rPr>
          <w:rFonts w:hint="cs"/>
          <w:rtl/>
        </w:rPr>
        <w:t>333</w:t>
      </w:r>
      <w:r w:rsidR="001C4878">
        <w:rPr>
          <w:rFonts w:hint="cs"/>
          <w:rtl/>
        </w:rPr>
        <w:t xml:space="preserve">. </w:t>
      </w:r>
    </w:p>
    <w:p w:rsidR="00F44553" w:rsidRDefault="00F44553" w:rsidP="00BB336D">
      <w:pPr>
        <w:pStyle w:val="libFootnote0"/>
        <w:rPr>
          <w:rtl/>
        </w:rPr>
      </w:pPr>
      <w:r>
        <w:rPr>
          <w:rFonts w:hint="cs"/>
          <w:rtl/>
        </w:rPr>
        <w:t xml:space="preserve">(3) في جمهرة أنساب العرب </w:t>
      </w:r>
      <w:r w:rsidR="009431ED">
        <w:rPr>
          <w:rFonts w:hint="cs"/>
          <w:rtl/>
        </w:rPr>
        <w:t>(</w:t>
      </w:r>
      <w:r>
        <w:rPr>
          <w:rFonts w:hint="cs"/>
          <w:rtl/>
        </w:rPr>
        <w:t>الجموح</w:t>
      </w:r>
      <w:r w:rsidR="009431ED">
        <w:rPr>
          <w:rFonts w:hint="cs"/>
          <w:rtl/>
        </w:rPr>
        <w:t>)</w:t>
      </w:r>
      <w:r w:rsidR="001C4878">
        <w:rPr>
          <w:rFonts w:hint="cs"/>
          <w:rtl/>
        </w:rPr>
        <w:t xml:space="preserve">. </w:t>
      </w:r>
    </w:p>
    <w:p w:rsidR="00F44553" w:rsidRDefault="00F44553" w:rsidP="00BB336D">
      <w:pPr>
        <w:pStyle w:val="libFootnote0"/>
        <w:rPr>
          <w:rtl/>
        </w:rPr>
      </w:pPr>
      <w:r>
        <w:rPr>
          <w:rFonts w:hint="cs"/>
          <w:rtl/>
        </w:rPr>
        <w:t xml:space="preserve">(4) في الاشتقاق </w:t>
      </w:r>
      <w:r w:rsidR="009431ED">
        <w:rPr>
          <w:rFonts w:hint="cs"/>
          <w:rtl/>
        </w:rPr>
        <w:t>(</w:t>
      </w:r>
      <w:r>
        <w:rPr>
          <w:rFonts w:hint="cs"/>
          <w:rtl/>
        </w:rPr>
        <w:t>الح</w:t>
      </w:r>
      <w:r w:rsidR="001F70CE">
        <w:rPr>
          <w:rFonts w:hint="cs"/>
          <w:rtl/>
        </w:rPr>
        <w:t>َ</w:t>
      </w:r>
      <w:r>
        <w:rPr>
          <w:rFonts w:hint="cs"/>
          <w:rtl/>
        </w:rPr>
        <w:t>م</w:t>
      </w:r>
      <w:r w:rsidR="001F70CE">
        <w:rPr>
          <w:rFonts w:hint="cs"/>
          <w:rtl/>
        </w:rPr>
        <w:t>ِ</w:t>
      </w:r>
      <w:r>
        <w:rPr>
          <w:rFonts w:hint="cs"/>
          <w:rtl/>
        </w:rPr>
        <w:t>ق الكاهن</w:t>
      </w:r>
      <w:r w:rsidR="009431ED">
        <w:rPr>
          <w:rFonts w:hint="cs"/>
          <w:rtl/>
        </w:rPr>
        <w:t>)</w:t>
      </w:r>
      <w:r w:rsidR="001C4878">
        <w:rPr>
          <w:rFonts w:hint="cs"/>
          <w:rtl/>
        </w:rPr>
        <w:t xml:space="preserve">. </w:t>
      </w:r>
      <w:r>
        <w:rPr>
          <w:rFonts w:hint="cs"/>
          <w:rtl/>
        </w:rPr>
        <w:t xml:space="preserve">وفي تهذيب الكمال </w:t>
      </w:r>
      <w:r w:rsidR="009431ED">
        <w:rPr>
          <w:rFonts w:hint="cs"/>
          <w:rtl/>
        </w:rPr>
        <w:t>(</w:t>
      </w:r>
      <w:r>
        <w:rPr>
          <w:rFonts w:hint="cs"/>
          <w:rtl/>
        </w:rPr>
        <w:t>كاه</w:t>
      </w:r>
      <w:r w:rsidR="001F70CE">
        <w:rPr>
          <w:rFonts w:hint="cs"/>
          <w:rtl/>
        </w:rPr>
        <w:t>ِ</w:t>
      </w:r>
      <w:r>
        <w:rPr>
          <w:rFonts w:hint="cs"/>
          <w:rtl/>
        </w:rPr>
        <w:t>ل</w:t>
      </w:r>
      <w:r w:rsidR="009431ED">
        <w:rPr>
          <w:rFonts w:hint="cs"/>
          <w:rtl/>
        </w:rPr>
        <w:t>)</w:t>
      </w:r>
      <w:r w:rsidR="001C4878">
        <w:rPr>
          <w:rFonts w:hint="cs"/>
          <w:rtl/>
        </w:rPr>
        <w:t xml:space="preserve">. </w:t>
      </w:r>
    </w:p>
    <w:p w:rsidR="00F44553" w:rsidRDefault="00F44553" w:rsidP="00BB336D">
      <w:pPr>
        <w:pStyle w:val="libFootnote0"/>
        <w:rPr>
          <w:rtl/>
        </w:rPr>
      </w:pPr>
      <w:r>
        <w:rPr>
          <w:rFonts w:hint="cs"/>
          <w:rtl/>
        </w:rPr>
        <w:t xml:space="preserve">(5) في جمهرة أنساب العرب </w:t>
      </w:r>
      <w:r w:rsidR="009431ED">
        <w:rPr>
          <w:rFonts w:hint="cs"/>
          <w:rtl/>
        </w:rPr>
        <w:t>(</w:t>
      </w:r>
      <w:r>
        <w:rPr>
          <w:rFonts w:hint="cs"/>
          <w:rtl/>
        </w:rPr>
        <w:t>عمرو بن ل</w:t>
      </w:r>
      <w:r w:rsidR="001F70CE">
        <w:rPr>
          <w:rFonts w:hint="cs"/>
          <w:rtl/>
        </w:rPr>
        <w:t>ُ</w:t>
      </w:r>
      <w:r>
        <w:rPr>
          <w:rFonts w:hint="cs"/>
          <w:rtl/>
        </w:rPr>
        <w:t>ح</w:t>
      </w:r>
      <w:r w:rsidR="001F70CE">
        <w:rPr>
          <w:rFonts w:hint="cs"/>
          <w:rtl/>
        </w:rPr>
        <w:t>َ</w:t>
      </w:r>
      <w:r>
        <w:rPr>
          <w:rFonts w:hint="cs"/>
          <w:rtl/>
        </w:rPr>
        <w:t>يّ</w:t>
      </w:r>
      <w:r w:rsidR="009431ED">
        <w:rPr>
          <w:rFonts w:hint="cs"/>
          <w:rtl/>
        </w:rPr>
        <w:t>)</w:t>
      </w:r>
      <w:r w:rsidR="001C4878">
        <w:rPr>
          <w:rFonts w:hint="cs"/>
          <w:rtl/>
        </w:rPr>
        <w:t xml:space="preserve">. </w:t>
      </w:r>
    </w:p>
    <w:p w:rsidR="00F44553" w:rsidRDefault="00F44553" w:rsidP="00BB336D">
      <w:pPr>
        <w:pStyle w:val="libFootnote0"/>
        <w:rPr>
          <w:rtl/>
        </w:rPr>
      </w:pPr>
      <w:r>
        <w:rPr>
          <w:rFonts w:hint="cs"/>
          <w:rtl/>
        </w:rPr>
        <w:t>(6) المصادر جميعاً</w:t>
      </w:r>
      <w:r w:rsidR="001C4878">
        <w:rPr>
          <w:rFonts w:hint="cs"/>
          <w:rtl/>
        </w:rPr>
        <w:t xml:space="preserve">. </w:t>
      </w:r>
    </w:p>
    <w:p w:rsidR="00F44553" w:rsidRDefault="00F44553" w:rsidP="00BB336D">
      <w:pPr>
        <w:pStyle w:val="libFootnote0"/>
        <w:rPr>
          <w:rtl/>
        </w:rPr>
      </w:pPr>
      <w:r>
        <w:rPr>
          <w:rFonts w:hint="cs"/>
          <w:rtl/>
        </w:rPr>
        <w:t>(7) تهذيب الكمال 21</w:t>
      </w:r>
      <w:r w:rsidR="00603FE9">
        <w:rPr>
          <w:rFonts w:hint="cs"/>
          <w:rtl/>
        </w:rPr>
        <w:t xml:space="preserve">: </w:t>
      </w:r>
      <w:r>
        <w:rPr>
          <w:rFonts w:hint="cs"/>
          <w:rtl/>
        </w:rPr>
        <w:t>597</w:t>
      </w:r>
      <w:r w:rsidR="001C4878">
        <w:rPr>
          <w:rFonts w:hint="cs"/>
          <w:rtl/>
        </w:rPr>
        <w:t xml:space="preserve">. </w:t>
      </w:r>
    </w:p>
    <w:p w:rsidR="00F44553" w:rsidRDefault="00F44553" w:rsidP="001F70CE">
      <w:pPr>
        <w:pStyle w:val="libFootnote0"/>
        <w:rPr>
          <w:rtl/>
        </w:rPr>
      </w:pPr>
      <w:r>
        <w:rPr>
          <w:rFonts w:hint="cs"/>
          <w:rtl/>
        </w:rPr>
        <w:t xml:space="preserve">(8) </w:t>
      </w:r>
      <w:r w:rsidR="001F70CE">
        <w:rPr>
          <w:rFonts w:hint="cs"/>
          <w:rtl/>
        </w:rPr>
        <w:t>أُ</w:t>
      </w:r>
      <w:r>
        <w:rPr>
          <w:rFonts w:hint="cs"/>
          <w:rtl/>
        </w:rPr>
        <w:t>سد الغابة 4</w:t>
      </w:r>
      <w:r w:rsidR="00603FE9">
        <w:rPr>
          <w:rFonts w:hint="cs"/>
          <w:rtl/>
        </w:rPr>
        <w:t xml:space="preserve">: </w:t>
      </w:r>
      <w:r>
        <w:rPr>
          <w:rFonts w:hint="cs"/>
          <w:rtl/>
        </w:rPr>
        <w:t>217</w:t>
      </w:r>
      <w:r w:rsidR="001C4878">
        <w:rPr>
          <w:rFonts w:hint="cs"/>
          <w:rtl/>
        </w:rPr>
        <w:t xml:space="preserve">. </w:t>
      </w:r>
    </w:p>
    <w:p w:rsidR="00F44553" w:rsidRDefault="00F44553" w:rsidP="009431ED">
      <w:pPr>
        <w:pStyle w:val="libNormal"/>
      </w:pPr>
      <w:r>
        <w:rPr>
          <w:rtl/>
        </w:rPr>
        <w:br w:type="page"/>
      </w:r>
    </w:p>
    <w:p w:rsidR="00F44553" w:rsidRDefault="003610B7" w:rsidP="00F44553">
      <w:pPr>
        <w:pStyle w:val="libNormal"/>
        <w:rPr>
          <w:rtl/>
        </w:rPr>
      </w:pPr>
      <w:r>
        <w:rPr>
          <w:rFonts w:hint="cs"/>
          <w:rtl/>
        </w:rPr>
        <w:t>عن عمرو بن الحمق</w:t>
      </w:r>
      <w:r w:rsidR="00864EEE">
        <w:rPr>
          <w:rFonts w:hint="cs"/>
          <w:rtl/>
        </w:rPr>
        <w:t xml:space="preserve">، </w:t>
      </w:r>
      <w:r>
        <w:rPr>
          <w:rFonts w:hint="cs"/>
          <w:rtl/>
        </w:rPr>
        <w:t>قال</w:t>
      </w:r>
      <w:r w:rsidR="00603FE9">
        <w:rPr>
          <w:rFonts w:hint="cs"/>
          <w:rtl/>
        </w:rPr>
        <w:t xml:space="preserve">: </w:t>
      </w:r>
      <w:r>
        <w:rPr>
          <w:rFonts w:hint="cs"/>
          <w:rtl/>
        </w:rPr>
        <w:t xml:space="preserve">إنّه سقى النبيّ </w:t>
      </w:r>
      <w:r w:rsidRPr="00BD4EF0">
        <w:rPr>
          <w:rStyle w:val="libAlaemChar"/>
          <w:rFonts w:eastAsiaTheme="minorHAnsi"/>
          <w:rtl/>
        </w:rPr>
        <w:t>صلى‌الله‌عليه‌وآله‌وسلم</w:t>
      </w:r>
      <w:r w:rsidR="00864EEE">
        <w:rPr>
          <w:rFonts w:hint="cs"/>
          <w:rtl/>
        </w:rPr>
        <w:t xml:space="preserve">، </w:t>
      </w:r>
      <w:r>
        <w:rPr>
          <w:rFonts w:hint="cs"/>
          <w:rtl/>
        </w:rPr>
        <w:t>فقال</w:t>
      </w:r>
      <w:r w:rsidR="00603FE9">
        <w:rPr>
          <w:rFonts w:hint="cs"/>
          <w:rtl/>
        </w:rPr>
        <w:t xml:space="preserve">: </w:t>
      </w:r>
      <w:r w:rsidR="009431ED">
        <w:rPr>
          <w:rFonts w:hint="cs"/>
          <w:rtl/>
        </w:rPr>
        <w:t>(</w:t>
      </w:r>
      <w:r w:rsidR="008864DC">
        <w:rPr>
          <w:rFonts w:hint="cs"/>
          <w:rtl/>
        </w:rPr>
        <w:t xml:space="preserve">أللّهم </w:t>
      </w:r>
      <w:r>
        <w:rPr>
          <w:rFonts w:hint="cs"/>
          <w:rtl/>
        </w:rPr>
        <w:t>متّعه بشباب</w:t>
      </w:r>
      <w:r w:rsidR="00D22798">
        <w:rPr>
          <w:rFonts w:hint="cs"/>
          <w:rtl/>
        </w:rPr>
        <w:t>ِ</w:t>
      </w:r>
      <w:r>
        <w:rPr>
          <w:rFonts w:hint="cs"/>
          <w:rtl/>
        </w:rPr>
        <w:t>ه</w:t>
      </w:r>
      <w:r w:rsidR="009431ED">
        <w:rPr>
          <w:rFonts w:hint="cs"/>
          <w:rtl/>
        </w:rPr>
        <w:t>)</w:t>
      </w:r>
      <w:r w:rsidR="001C4878">
        <w:rPr>
          <w:rFonts w:hint="cs"/>
          <w:rtl/>
        </w:rPr>
        <w:t xml:space="preserve">. </w:t>
      </w:r>
      <w:r>
        <w:rPr>
          <w:rFonts w:hint="cs"/>
          <w:rtl/>
        </w:rPr>
        <w:t xml:space="preserve">فمرّت عليه ثمانون سنة لا ترى في لحيته </w:t>
      </w:r>
      <w:r w:rsidR="00EA50B8">
        <w:rPr>
          <w:rFonts w:hint="cs"/>
          <w:rtl/>
        </w:rPr>
        <w:t xml:space="preserve">شعرة بيضاء </w:t>
      </w:r>
      <w:r w:rsidR="00EA50B8" w:rsidRPr="00EA50B8">
        <w:rPr>
          <w:rStyle w:val="libFootnotenumChar"/>
          <w:rFonts w:hint="cs"/>
          <w:rtl/>
        </w:rPr>
        <w:t>(1)</w:t>
      </w:r>
      <w:r w:rsidR="001C4878">
        <w:rPr>
          <w:rFonts w:hint="cs"/>
          <w:rtl/>
        </w:rPr>
        <w:t xml:space="preserve">. </w:t>
      </w:r>
    </w:p>
    <w:p w:rsidR="000349E8" w:rsidRDefault="000349E8" w:rsidP="00F44553">
      <w:pPr>
        <w:pStyle w:val="libNormal"/>
        <w:rPr>
          <w:rtl/>
        </w:rPr>
      </w:pPr>
      <w:r>
        <w:rPr>
          <w:rFonts w:hint="cs"/>
          <w:rtl/>
        </w:rPr>
        <w:t>وعنه قال</w:t>
      </w:r>
      <w:r w:rsidR="00603FE9">
        <w:rPr>
          <w:rFonts w:hint="cs"/>
          <w:rtl/>
        </w:rPr>
        <w:t xml:space="preserve">: </w:t>
      </w:r>
      <w:r>
        <w:rPr>
          <w:rFonts w:hint="cs"/>
          <w:rtl/>
        </w:rPr>
        <w:t xml:space="preserve">سمعت رسول الله </w:t>
      </w:r>
      <w:r w:rsidRPr="00BD4EF0">
        <w:rPr>
          <w:rStyle w:val="libAlaemChar"/>
          <w:rFonts w:eastAsiaTheme="minorHAnsi"/>
          <w:rtl/>
        </w:rPr>
        <w:t>صلى‌الله‌عليه‌وآله‌وسلم</w:t>
      </w:r>
      <w:r>
        <w:rPr>
          <w:rFonts w:hint="cs"/>
          <w:rtl/>
        </w:rPr>
        <w:t xml:space="preserve"> يقول</w:t>
      </w:r>
      <w:r w:rsidR="00603FE9">
        <w:rPr>
          <w:rFonts w:hint="cs"/>
          <w:rtl/>
        </w:rPr>
        <w:t xml:space="preserve">: </w:t>
      </w:r>
      <w:r w:rsidR="009431ED">
        <w:rPr>
          <w:rFonts w:hint="cs"/>
          <w:rtl/>
        </w:rPr>
        <w:t>(</w:t>
      </w:r>
      <w:r>
        <w:rPr>
          <w:rFonts w:hint="cs"/>
          <w:rtl/>
        </w:rPr>
        <w:t>ما من رجل</w:t>
      </w:r>
      <w:r w:rsidR="00D22798">
        <w:rPr>
          <w:rFonts w:hint="cs"/>
          <w:rtl/>
        </w:rPr>
        <w:t>ٍ</w:t>
      </w:r>
      <w:r>
        <w:rPr>
          <w:rFonts w:hint="cs"/>
          <w:rtl/>
        </w:rPr>
        <w:t xml:space="preserve"> أمّ</w:t>
      </w:r>
      <w:r w:rsidR="00D22798">
        <w:rPr>
          <w:rFonts w:hint="cs"/>
          <w:rtl/>
        </w:rPr>
        <w:t>َ</w:t>
      </w:r>
      <w:r>
        <w:rPr>
          <w:rFonts w:hint="cs"/>
          <w:rtl/>
        </w:rPr>
        <w:t>ن</w:t>
      </w:r>
      <w:r w:rsidR="00D22798">
        <w:rPr>
          <w:rFonts w:hint="cs"/>
          <w:rtl/>
        </w:rPr>
        <w:t>َ</w:t>
      </w:r>
      <w:r>
        <w:rPr>
          <w:rFonts w:hint="cs"/>
          <w:rtl/>
        </w:rPr>
        <w:t xml:space="preserve"> رجلا</w:t>
      </w:r>
      <w:r w:rsidR="00D22798">
        <w:rPr>
          <w:rFonts w:hint="cs"/>
          <w:rtl/>
        </w:rPr>
        <w:t>ً</w:t>
      </w:r>
      <w:r>
        <w:rPr>
          <w:rFonts w:hint="cs"/>
          <w:rtl/>
        </w:rPr>
        <w:t xml:space="preserve"> على دمه فقتله فأنا بريء</w:t>
      </w:r>
      <w:r w:rsidR="00D22798">
        <w:rPr>
          <w:rFonts w:hint="cs"/>
          <w:rtl/>
        </w:rPr>
        <w:t>ٌ</w:t>
      </w:r>
      <w:r>
        <w:rPr>
          <w:rFonts w:hint="cs"/>
          <w:rtl/>
        </w:rPr>
        <w:t xml:space="preserve"> من القاتل وإن كان المقتول كافراً</w:t>
      </w:r>
      <w:r w:rsidR="009431ED">
        <w:rPr>
          <w:rFonts w:hint="cs"/>
          <w:rtl/>
        </w:rPr>
        <w:t>)</w:t>
      </w:r>
      <w:r>
        <w:rPr>
          <w:rFonts w:hint="cs"/>
          <w:rtl/>
        </w:rPr>
        <w:t xml:space="preserve"> </w:t>
      </w:r>
      <w:r w:rsidRPr="000349E8">
        <w:rPr>
          <w:rStyle w:val="libFootnotenumChar"/>
          <w:rFonts w:hint="cs"/>
          <w:rtl/>
        </w:rPr>
        <w:t>(2)</w:t>
      </w:r>
      <w:r w:rsidR="001C4878">
        <w:rPr>
          <w:rFonts w:hint="cs"/>
          <w:rtl/>
        </w:rPr>
        <w:t xml:space="preserve">. </w:t>
      </w:r>
    </w:p>
    <w:p w:rsidR="000349E8" w:rsidRDefault="000349E8" w:rsidP="00F44553">
      <w:pPr>
        <w:pStyle w:val="libNormal"/>
        <w:rPr>
          <w:rtl/>
        </w:rPr>
      </w:pPr>
      <w:r>
        <w:rPr>
          <w:rFonts w:hint="cs"/>
          <w:rtl/>
        </w:rPr>
        <w:t xml:space="preserve">وعنه عن النبيّ </w:t>
      </w:r>
      <w:r w:rsidRPr="00BD4EF0">
        <w:rPr>
          <w:rStyle w:val="libAlaemChar"/>
          <w:rFonts w:eastAsiaTheme="minorHAnsi"/>
          <w:rtl/>
        </w:rPr>
        <w:t>صلى‌الله‌عليه‌وآله‌وسلم</w:t>
      </w:r>
      <w:r w:rsidR="00603FE9">
        <w:rPr>
          <w:rFonts w:hint="cs"/>
          <w:rtl/>
        </w:rPr>
        <w:t xml:space="preserve">: </w:t>
      </w:r>
      <w:r w:rsidR="009431ED">
        <w:rPr>
          <w:rFonts w:hint="cs"/>
          <w:rtl/>
        </w:rPr>
        <w:t>(</w:t>
      </w:r>
      <w:r>
        <w:rPr>
          <w:rFonts w:hint="cs"/>
          <w:rtl/>
        </w:rPr>
        <w:t>إذا أراد الله بعبد</w:t>
      </w:r>
      <w:r w:rsidR="00D22798">
        <w:rPr>
          <w:rFonts w:hint="cs"/>
          <w:rtl/>
        </w:rPr>
        <w:t>ٍ</w:t>
      </w:r>
      <w:r>
        <w:rPr>
          <w:rFonts w:hint="cs"/>
          <w:rtl/>
        </w:rPr>
        <w:t xml:space="preserve"> خيراً ع</w:t>
      </w:r>
      <w:r w:rsidR="00D22798">
        <w:rPr>
          <w:rFonts w:hint="cs"/>
          <w:rtl/>
        </w:rPr>
        <w:t>َ</w:t>
      </w:r>
      <w:r>
        <w:rPr>
          <w:rFonts w:hint="cs"/>
          <w:rtl/>
        </w:rPr>
        <w:t>س</w:t>
      </w:r>
      <w:r w:rsidR="00D22798">
        <w:rPr>
          <w:rFonts w:hint="cs"/>
          <w:rtl/>
        </w:rPr>
        <w:t>َ</w:t>
      </w:r>
      <w:r>
        <w:rPr>
          <w:rFonts w:hint="cs"/>
          <w:rtl/>
        </w:rPr>
        <w:t>ل</w:t>
      </w:r>
      <w:r w:rsidR="00D22798">
        <w:rPr>
          <w:rFonts w:hint="cs"/>
          <w:rtl/>
        </w:rPr>
        <w:t>َ</w:t>
      </w:r>
      <w:r>
        <w:rPr>
          <w:rFonts w:hint="cs"/>
          <w:rtl/>
        </w:rPr>
        <w:t>ه</w:t>
      </w:r>
      <w:r w:rsidR="00D22798">
        <w:rPr>
          <w:rFonts w:hint="cs"/>
          <w:rtl/>
        </w:rPr>
        <w:t>ُ</w:t>
      </w:r>
      <w:r w:rsidR="009431ED">
        <w:rPr>
          <w:rFonts w:hint="cs"/>
          <w:rtl/>
        </w:rPr>
        <w:t>)</w:t>
      </w:r>
      <w:r>
        <w:rPr>
          <w:rFonts w:hint="cs"/>
          <w:rtl/>
        </w:rPr>
        <w:t xml:space="preserve"> </w:t>
      </w:r>
      <w:r w:rsidRPr="000349E8">
        <w:rPr>
          <w:rStyle w:val="libFootnotenumChar"/>
          <w:rFonts w:hint="cs"/>
          <w:rtl/>
        </w:rPr>
        <w:t>(3)</w:t>
      </w:r>
      <w:r w:rsidR="001C4878">
        <w:rPr>
          <w:rFonts w:hint="cs"/>
          <w:rtl/>
        </w:rPr>
        <w:t xml:space="preserve">. </w:t>
      </w:r>
    </w:p>
    <w:p w:rsidR="000349E8" w:rsidRDefault="000349E8" w:rsidP="00F44553">
      <w:pPr>
        <w:pStyle w:val="libNormal"/>
        <w:rPr>
          <w:rtl/>
        </w:rPr>
      </w:pPr>
      <w:r>
        <w:rPr>
          <w:rFonts w:hint="cs"/>
          <w:rtl/>
        </w:rPr>
        <w:t>وعن الأجلح بن عبد الله الكنديّ قال</w:t>
      </w:r>
      <w:r w:rsidR="00603FE9">
        <w:rPr>
          <w:rFonts w:hint="cs"/>
          <w:rtl/>
        </w:rPr>
        <w:t xml:space="preserve">: </w:t>
      </w:r>
      <w:r>
        <w:rPr>
          <w:rFonts w:hint="cs"/>
          <w:rtl/>
        </w:rPr>
        <w:t xml:space="preserve">وكان رسول الله </w:t>
      </w:r>
      <w:r w:rsidRPr="00BD4EF0">
        <w:rPr>
          <w:rStyle w:val="libAlaemChar"/>
          <w:rFonts w:eastAsiaTheme="minorHAnsi"/>
          <w:rtl/>
        </w:rPr>
        <w:t>صلى‌الله‌عليه‌وآله‌وسلم</w:t>
      </w:r>
      <w:r>
        <w:rPr>
          <w:rFonts w:hint="cs"/>
          <w:rtl/>
        </w:rPr>
        <w:t xml:space="preserve"> قال له</w:t>
      </w:r>
      <w:r w:rsidR="00603FE9">
        <w:rPr>
          <w:rFonts w:hint="cs"/>
          <w:rtl/>
        </w:rPr>
        <w:t xml:space="preserve">: </w:t>
      </w:r>
      <w:r w:rsidR="009431ED">
        <w:rPr>
          <w:rFonts w:hint="cs"/>
          <w:rtl/>
        </w:rPr>
        <w:t>(</w:t>
      </w:r>
      <w:r>
        <w:rPr>
          <w:rFonts w:hint="cs"/>
          <w:rtl/>
        </w:rPr>
        <w:t>يا عمرو أتحبّ</w:t>
      </w:r>
      <w:r w:rsidR="001D5BB2">
        <w:rPr>
          <w:rFonts w:hint="cs"/>
          <w:rtl/>
        </w:rPr>
        <w:t>ُ</w:t>
      </w:r>
      <w:r>
        <w:rPr>
          <w:rFonts w:hint="cs"/>
          <w:rtl/>
        </w:rPr>
        <w:t xml:space="preserve"> أن أ</w:t>
      </w:r>
      <w:r w:rsidR="001D5BB2">
        <w:rPr>
          <w:rFonts w:hint="cs"/>
          <w:rtl/>
        </w:rPr>
        <w:t>ُ</w:t>
      </w:r>
      <w:r>
        <w:rPr>
          <w:rFonts w:hint="cs"/>
          <w:rtl/>
        </w:rPr>
        <w:t>ريك</w:t>
      </w:r>
      <w:r w:rsidR="001D5BB2">
        <w:rPr>
          <w:rFonts w:hint="cs"/>
          <w:rtl/>
        </w:rPr>
        <w:t>َ</w:t>
      </w:r>
      <w:r>
        <w:rPr>
          <w:rFonts w:hint="cs"/>
          <w:rtl/>
        </w:rPr>
        <w:t xml:space="preserve"> آية</w:t>
      </w:r>
      <w:r w:rsidR="001D5BB2">
        <w:rPr>
          <w:rFonts w:hint="cs"/>
          <w:rtl/>
        </w:rPr>
        <w:t>َ</w:t>
      </w:r>
      <w:r>
        <w:rPr>
          <w:rFonts w:hint="cs"/>
          <w:rtl/>
        </w:rPr>
        <w:t xml:space="preserve"> الجنّة</w:t>
      </w:r>
      <w:r w:rsidR="009431ED">
        <w:rPr>
          <w:rFonts w:hint="cs"/>
          <w:rtl/>
        </w:rPr>
        <w:t>؟)</w:t>
      </w:r>
      <w:r>
        <w:rPr>
          <w:rFonts w:hint="cs"/>
          <w:rtl/>
        </w:rPr>
        <w:t xml:space="preserve"> قال</w:t>
      </w:r>
      <w:r w:rsidR="00603FE9">
        <w:rPr>
          <w:rFonts w:hint="cs"/>
          <w:rtl/>
        </w:rPr>
        <w:t xml:space="preserve">: </w:t>
      </w:r>
      <w:r>
        <w:rPr>
          <w:rFonts w:hint="cs"/>
          <w:rtl/>
        </w:rPr>
        <w:t>نعم يا رسول الله</w:t>
      </w:r>
      <w:r w:rsidR="00603FE9">
        <w:rPr>
          <w:rFonts w:hint="cs"/>
          <w:rtl/>
        </w:rPr>
        <w:t xml:space="preserve">؛ </w:t>
      </w:r>
      <w:r>
        <w:rPr>
          <w:rFonts w:hint="cs"/>
          <w:rtl/>
        </w:rPr>
        <w:t>فمرّ على عليّ فقال</w:t>
      </w:r>
      <w:r w:rsidR="00603FE9">
        <w:rPr>
          <w:rFonts w:hint="cs"/>
          <w:rtl/>
        </w:rPr>
        <w:t xml:space="preserve">: </w:t>
      </w:r>
      <w:r w:rsidR="009431ED">
        <w:rPr>
          <w:rFonts w:hint="cs"/>
          <w:rtl/>
        </w:rPr>
        <w:t>(</w:t>
      </w:r>
      <w:r>
        <w:rPr>
          <w:rFonts w:hint="cs"/>
          <w:rtl/>
        </w:rPr>
        <w:t>هذا وقوم</w:t>
      </w:r>
      <w:r w:rsidR="001D5BB2">
        <w:rPr>
          <w:rFonts w:hint="cs"/>
          <w:rtl/>
        </w:rPr>
        <w:t>ُ</w:t>
      </w:r>
      <w:r>
        <w:rPr>
          <w:rFonts w:hint="cs"/>
          <w:rtl/>
        </w:rPr>
        <w:t>ه آية</w:t>
      </w:r>
      <w:r w:rsidR="001D5BB2">
        <w:rPr>
          <w:rFonts w:hint="cs"/>
          <w:rtl/>
        </w:rPr>
        <w:t>ُ</w:t>
      </w:r>
      <w:r>
        <w:rPr>
          <w:rFonts w:hint="cs"/>
          <w:rtl/>
        </w:rPr>
        <w:t xml:space="preserve"> الجنّة</w:t>
      </w:r>
      <w:r w:rsidR="009431ED">
        <w:rPr>
          <w:rFonts w:hint="cs"/>
          <w:rtl/>
        </w:rPr>
        <w:t>)</w:t>
      </w:r>
      <w:r w:rsidR="001C4878">
        <w:rPr>
          <w:rFonts w:hint="cs"/>
          <w:rtl/>
        </w:rPr>
        <w:t xml:space="preserve">. </w:t>
      </w:r>
      <w:r>
        <w:rPr>
          <w:rFonts w:hint="cs"/>
          <w:rtl/>
        </w:rPr>
        <w:t>فلمّا ق</w:t>
      </w:r>
      <w:r w:rsidR="001D5BB2">
        <w:rPr>
          <w:rFonts w:hint="cs"/>
          <w:rtl/>
        </w:rPr>
        <w:t>ُ</w:t>
      </w:r>
      <w:r>
        <w:rPr>
          <w:rFonts w:hint="cs"/>
          <w:rtl/>
        </w:rPr>
        <w:t>تل عثمان وبايع الناس</w:t>
      </w:r>
      <w:r w:rsidR="001D5BB2">
        <w:rPr>
          <w:rFonts w:hint="cs"/>
          <w:rtl/>
        </w:rPr>
        <w:t>ُ</w:t>
      </w:r>
      <w:r w:rsidR="00E55B10">
        <w:rPr>
          <w:rFonts w:hint="cs"/>
          <w:rtl/>
        </w:rPr>
        <w:t xml:space="preserve"> عليًّا </w:t>
      </w:r>
      <w:r>
        <w:rPr>
          <w:rFonts w:hint="cs"/>
          <w:rtl/>
        </w:rPr>
        <w:t>لزمه فكان معه حتّى أ</w:t>
      </w:r>
      <w:r w:rsidR="001D5BB2">
        <w:rPr>
          <w:rFonts w:hint="cs"/>
          <w:rtl/>
        </w:rPr>
        <w:t>ُ</w:t>
      </w:r>
      <w:r>
        <w:rPr>
          <w:rFonts w:hint="cs"/>
          <w:rtl/>
        </w:rPr>
        <w:t>صيب</w:t>
      </w:r>
      <w:r w:rsidR="001D5BB2">
        <w:rPr>
          <w:rFonts w:hint="cs"/>
          <w:rtl/>
        </w:rPr>
        <w:t>َ</w:t>
      </w:r>
      <w:r w:rsidR="00603FE9">
        <w:rPr>
          <w:rFonts w:hint="cs"/>
          <w:rtl/>
        </w:rPr>
        <w:t xml:space="preserve">؛ </w:t>
      </w:r>
      <w:r>
        <w:rPr>
          <w:rFonts w:hint="cs"/>
          <w:rtl/>
        </w:rPr>
        <w:t>ثمّ كتب معاوية في طلبه وبعث م</w:t>
      </w:r>
      <w:r w:rsidR="001D5BB2">
        <w:rPr>
          <w:rFonts w:hint="cs"/>
          <w:rtl/>
        </w:rPr>
        <w:t>َ</w:t>
      </w:r>
      <w:r>
        <w:rPr>
          <w:rFonts w:hint="cs"/>
          <w:rtl/>
        </w:rPr>
        <w:t xml:space="preserve">ن يأتيه به </w:t>
      </w:r>
      <w:r w:rsidRPr="000349E8">
        <w:rPr>
          <w:rStyle w:val="libFootnotenumChar"/>
          <w:rFonts w:hint="cs"/>
          <w:rtl/>
        </w:rPr>
        <w:t>(4)</w:t>
      </w:r>
      <w:r w:rsidR="001C4878">
        <w:rPr>
          <w:rFonts w:hint="cs"/>
          <w:rtl/>
        </w:rPr>
        <w:t xml:space="preserve">. </w:t>
      </w:r>
    </w:p>
    <w:p w:rsidR="000349E8" w:rsidRDefault="000349E8" w:rsidP="000349E8">
      <w:pPr>
        <w:pStyle w:val="Heading1"/>
        <w:rPr>
          <w:rtl/>
        </w:rPr>
      </w:pPr>
      <w:bookmarkStart w:id="220" w:name="_Toc521236090"/>
      <w:r>
        <w:rPr>
          <w:rFonts w:hint="cs"/>
          <w:rtl/>
        </w:rPr>
        <w:t>شهادة النبيّ له بالصلاح</w:t>
      </w:r>
      <w:bookmarkEnd w:id="220"/>
    </w:p>
    <w:p w:rsidR="00EA50B8" w:rsidRDefault="000349E8" w:rsidP="00F44553">
      <w:pPr>
        <w:pStyle w:val="libNormal"/>
        <w:rPr>
          <w:rtl/>
        </w:rPr>
      </w:pPr>
      <w:r>
        <w:rPr>
          <w:rFonts w:hint="cs"/>
          <w:rtl/>
        </w:rPr>
        <w:t>عن معمر</w:t>
      </w:r>
      <w:r w:rsidR="00864EEE">
        <w:rPr>
          <w:rFonts w:hint="cs"/>
          <w:rtl/>
        </w:rPr>
        <w:t xml:space="preserve">، </w:t>
      </w:r>
      <w:r>
        <w:rPr>
          <w:rFonts w:hint="cs"/>
          <w:rtl/>
        </w:rPr>
        <w:t>قال</w:t>
      </w:r>
      <w:r w:rsidR="00603FE9">
        <w:rPr>
          <w:rFonts w:hint="cs"/>
          <w:rtl/>
        </w:rPr>
        <w:t xml:space="preserve">: </w:t>
      </w:r>
      <w:r>
        <w:rPr>
          <w:rFonts w:hint="cs"/>
          <w:rtl/>
        </w:rPr>
        <w:t xml:space="preserve">بلغني أنّ النبيّ </w:t>
      </w:r>
      <w:r w:rsidRPr="00BD4EF0">
        <w:rPr>
          <w:rStyle w:val="libAlaemChar"/>
          <w:rFonts w:eastAsiaTheme="minorHAnsi"/>
          <w:rtl/>
        </w:rPr>
        <w:t>صلى‌الله‌عليه‌وآله‌وسلم</w:t>
      </w:r>
      <w:r>
        <w:rPr>
          <w:rFonts w:hint="cs"/>
          <w:rtl/>
        </w:rPr>
        <w:t xml:space="preserve"> كان جالساً في أصحابه يوماً</w:t>
      </w:r>
      <w:r w:rsidR="00864EEE">
        <w:rPr>
          <w:rFonts w:hint="cs"/>
          <w:rtl/>
        </w:rPr>
        <w:t xml:space="preserve">، </w:t>
      </w:r>
      <w:r>
        <w:rPr>
          <w:rFonts w:hint="cs"/>
          <w:rtl/>
        </w:rPr>
        <w:t>فقال</w:t>
      </w:r>
      <w:r w:rsidR="00603FE9">
        <w:rPr>
          <w:rFonts w:hint="cs"/>
          <w:rtl/>
        </w:rPr>
        <w:t xml:space="preserve">: </w:t>
      </w:r>
      <w:r w:rsidR="009431ED">
        <w:rPr>
          <w:rFonts w:hint="cs"/>
          <w:rtl/>
        </w:rPr>
        <w:t>(</w:t>
      </w:r>
      <w:r w:rsidR="008864DC">
        <w:rPr>
          <w:rFonts w:hint="cs"/>
          <w:rtl/>
        </w:rPr>
        <w:t xml:space="preserve">أللّهم </w:t>
      </w:r>
      <w:r>
        <w:rPr>
          <w:rFonts w:hint="cs"/>
          <w:rtl/>
        </w:rPr>
        <w:t>أنج</w:t>
      </w:r>
      <w:r w:rsidR="001D5BB2">
        <w:rPr>
          <w:rFonts w:hint="cs"/>
          <w:rtl/>
        </w:rPr>
        <w:t>ِ</w:t>
      </w:r>
      <w:r>
        <w:rPr>
          <w:rFonts w:hint="cs"/>
          <w:rtl/>
        </w:rPr>
        <w:t xml:space="preserve"> أصحاب</w:t>
      </w:r>
      <w:r w:rsidR="001D5BB2">
        <w:rPr>
          <w:rFonts w:hint="cs"/>
          <w:rtl/>
        </w:rPr>
        <w:t>َ</w:t>
      </w:r>
      <w:r>
        <w:rPr>
          <w:rFonts w:hint="cs"/>
          <w:rtl/>
        </w:rPr>
        <w:t xml:space="preserve"> السفينة</w:t>
      </w:r>
      <w:r w:rsidR="009431ED">
        <w:rPr>
          <w:rFonts w:hint="cs"/>
          <w:rtl/>
        </w:rPr>
        <w:t>)</w:t>
      </w:r>
      <w:r>
        <w:rPr>
          <w:rFonts w:hint="cs"/>
          <w:rtl/>
        </w:rPr>
        <w:t xml:space="preserve"> ثمّ مكث ساعةً فقال</w:t>
      </w:r>
      <w:r w:rsidR="00603FE9">
        <w:rPr>
          <w:rFonts w:hint="cs"/>
          <w:rtl/>
        </w:rPr>
        <w:t xml:space="preserve">: </w:t>
      </w:r>
      <w:r w:rsidR="009431ED">
        <w:rPr>
          <w:rFonts w:hint="cs"/>
          <w:rtl/>
        </w:rPr>
        <w:t>(</w:t>
      </w:r>
      <w:r>
        <w:rPr>
          <w:rFonts w:hint="cs"/>
          <w:rtl/>
        </w:rPr>
        <w:t>قد استمرّت</w:t>
      </w:r>
      <w:r w:rsidR="009431ED">
        <w:rPr>
          <w:rFonts w:hint="cs"/>
          <w:rtl/>
        </w:rPr>
        <w:t>)</w:t>
      </w:r>
      <w:r>
        <w:rPr>
          <w:rFonts w:hint="cs"/>
          <w:rtl/>
        </w:rPr>
        <w:t xml:space="preserve"> فلمّا دنوا من المدينة</w:t>
      </w:r>
      <w:r w:rsidR="00864EEE">
        <w:rPr>
          <w:rFonts w:hint="cs"/>
          <w:rtl/>
        </w:rPr>
        <w:t xml:space="preserve">، </w:t>
      </w:r>
      <w:r>
        <w:rPr>
          <w:rFonts w:hint="cs"/>
          <w:rtl/>
        </w:rPr>
        <w:t>قال</w:t>
      </w:r>
      <w:r w:rsidR="00603FE9">
        <w:rPr>
          <w:rFonts w:hint="cs"/>
          <w:rtl/>
        </w:rPr>
        <w:t xml:space="preserve">: </w:t>
      </w:r>
      <w:r w:rsidR="009431ED">
        <w:rPr>
          <w:rFonts w:hint="cs"/>
          <w:rtl/>
        </w:rPr>
        <w:t>(</w:t>
      </w:r>
      <w:r>
        <w:rPr>
          <w:rFonts w:hint="cs"/>
          <w:rtl/>
        </w:rPr>
        <w:t>قد جاؤوا يقودهم رجل</w:t>
      </w:r>
      <w:r w:rsidR="001D5BB2">
        <w:rPr>
          <w:rFonts w:hint="cs"/>
          <w:rtl/>
        </w:rPr>
        <w:t>ٌ</w:t>
      </w:r>
      <w:r>
        <w:rPr>
          <w:rFonts w:hint="cs"/>
          <w:rtl/>
        </w:rPr>
        <w:t xml:space="preserve"> صالح</w:t>
      </w:r>
      <w:r w:rsidR="009431ED">
        <w:rPr>
          <w:rFonts w:hint="cs"/>
          <w:rtl/>
        </w:rPr>
        <w:t>)</w:t>
      </w:r>
      <w:r w:rsidR="001C4878">
        <w:rPr>
          <w:rFonts w:hint="cs"/>
          <w:rtl/>
        </w:rPr>
        <w:t xml:space="preserve">. </w:t>
      </w:r>
    </w:p>
    <w:p w:rsidR="000349E8" w:rsidRDefault="000349E8" w:rsidP="00F44553">
      <w:pPr>
        <w:pStyle w:val="libNormal"/>
        <w:rPr>
          <w:rtl/>
        </w:rPr>
      </w:pPr>
      <w:r>
        <w:rPr>
          <w:rFonts w:hint="cs"/>
          <w:rtl/>
        </w:rPr>
        <w:t>قال</w:t>
      </w:r>
      <w:r w:rsidR="00603FE9">
        <w:rPr>
          <w:rFonts w:hint="cs"/>
          <w:rtl/>
        </w:rPr>
        <w:t xml:space="preserve">: </w:t>
      </w:r>
      <w:r>
        <w:rPr>
          <w:rFonts w:hint="cs"/>
          <w:rtl/>
        </w:rPr>
        <w:t>والذين كانوا في السفينة الأشعريّ</w:t>
      </w:r>
      <w:r w:rsidR="001D5BB2">
        <w:rPr>
          <w:rFonts w:hint="cs"/>
          <w:rtl/>
        </w:rPr>
        <w:t>ُ</w:t>
      </w:r>
      <w:r>
        <w:rPr>
          <w:rFonts w:hint="cs"/>
          <w:rtl/>
        </w:rPr>
        <w:t>ون</w:t>
      </w:r>
      <w:r w:rsidR="00864EEE">
        <w:rPr>
          <w:rFonts w:hint="cs"/>
          <w:rtl/>
        </w:rPr>
        <w:t xml:space="preserve">، </w:t>
      </w:r>
      <w:r>
        <w:rPr>
          <w:rFonts w:hint="cs"/>
          <w:rtl/>
        </w:rPr>
        <w:t>والذي قاد</w:t>
      </w:r>
      <w:r w:rsidR="001D5BB2">
        <w:rPr>
          <w:rFonts w:hint="cs"/>
          <w:rtl/>
        </w:rPr>
        <w:t>َ</w:t>
      </w:r>
      <w:r>
        <w:rPr>
          <w:rFonts w:hint="cs"/>
          <w:rtl/>
        </w:rPr>
        <w:t>هم عمرو بن الحمق الخ</w:t>
      </w:r>
      <w:r w:rsidR="001D5BB2">
        <w:rPr>
          <w:rFonts w:hint="cs"/>
          <w:rtl/>
        </w:rPr>
        <w:t>ُ</w:t>
      </w:r>
      <w:r>
        <w:rPr>
          <w:rFonts w:hint="cs"/>
          <w:rtl/>
        </w:rPr>
        <w:t>زاعيّ</w:t>
      </w:r>
      <w:r w:rsidR="00603FE9">
        <w:rPr>
          <w:rFonts w:hint="cs"/>
          <w:rtl/>
        </w:rPr>
        <w:t xml:space="preserve">؛ </w:t>
      </w:r>
      <w:r>
        <w:rPr>
          <w:rFonts w:hint="cs"/>
          <w:rtl/>
        </w:rPr>
        <w:t xml:space="preserve">فقال رسول الله </w:t>
      </w:r>
      <w:r w:rsidRPr="00BD4EF0">
        <w:rPr>
          <w:rStyle w:val="libAlaemChar"/>
          <w:rFonts w:eastAsiaTheme="minorHAnsi"/>
          <w:rtl/>
        </w:rPr>
        <w:t>صلى‌الله‌عليه‌وآله‌وسلم</w:t>
      </w:r>
      <w:r w:rsidR="00603FE9">
        <w:rPr>
          <w:rStyle w:val="libAlaemChar"/>
          <w:rFonts w:eastAsiaTheme="minorHAnsi" w:hint="cs"/>
          <w:rtl/>
        </w:rPr>
        <w:t xml:space="preserve">: </w:t>
      </w:r>
      <w:r w:rsidR="009431ED">
        <w:rPr>
          <w:rFonts w:hint="cs"/>
          <w:rtl/>
        </w:rPr>
        <w:t>(</w:t>
      </w:r>
      <w:r>
        <w:rPr>
          <w:rFonts w:hint="cs"/>
          <w:rtl/>
        </w:rPr>
        <w:t>من أين جئتم</w:t>
      </w:r>
      <w:r w:rsidR="009431ED">
        <w:rPr>
          <w:rFonts w:hint="cs"/>
          <w:rtl/>
        </w:rPr>
        <w:t>؟)</w:t>
      </w:r>
      <w:r>
        <w:rPr>
          <w:rFonts w:hint="cs"/>
          <w:rtl/>
        </w:rPr>
        <w:t xml:space="preserve"> قالوا</w:t>
      </w:r>
      <w:r w:rsidR="00603FE9">
        <w:rPr>
          <w:rFonts w:hint="cs"/>
          <w:rtl/>
        </w:rPr>
        <w:t xml:space="preserve">: </w:t>
      </w:r>
      <w:r>
        <w:rPr>
          <w:rFonts w:hint="cs"/>
          <w:rtl/>
        </w:rPr>
        <w:t>من ز</w:t>
      </w:r>
      <w:r w:rsidR="001D5BB2">
        <w:rPr>
          <w:rFonts w:hint="cs"/>
          <w:rtl/>
        </w:rPr>
        <w:t>َ</w:t>
      </w:r>
      <w:r>
        <w:rPr>
          <w:rFonts w:hint="cs"/>
          <w:rtl/>
        </w:rPr>
        <w:t>بيد</w:t>
      </w:r>
      <w:r w:rsidR="001D5BB2">
        <w:rPr>
          <w:rFonts w:hint="cs"/>
          <w:rtl/>
        </w:rPr>
        <w:t>ْ</w:t>
      </w:r>
      <w:r>
        <w:rPr>
          <w:rFonts w:hint="cs"/>
          <w:rtl/>
        </w:rPr>
        <w:t xml:space="preserve"> </w:t>
      </w:r>
      <w:r w:rsidRPr="00636D39">
        <w:rPr>
          <w:rStyle w:val="libFootnotenumChar"/>
          <w:rFonts w:hint="cs"/>
          <w:rtl/>
        </w:rPr>
        <w:t>(5)</w:t>
      </w:r>
      <w:r w:rsidR="001C4878">
        <w:rPr>
          <w:rFonts w:hint="cs"/>
          <w:rtl/>
        </w:rPr>
        <w:t xml:space="preserve">. </w:t>
      </w:r>
      <w:r>
        <w:rPr>
          <w:rFonts w:hint="cs"/>
          <w:rtl/>
        </w:rPr>
        <w:t>قال النبيّ</w:t>
      </w:r>
      <w:r w:rsidR="00603FE9">
        <w:rPr>
          <w:rFonts w:hint="cs"/>
          <w:rtl/>
        </w:rPr>
        <w:t xml:space="preserve">: </w:t>
      </w:r>
      <w:r w:rsidR="009431ED">
        <w:rPr>
          <w:rFonts w:hint="cs"/>
          <w:rtl/>
        </w:rPr>
        <w:t>(</w:t>
      </w:r>
      <w:r>
        <w:rPr>
          <w:rFonts w:hint="cs"/>
          <w:rtl/>
        </w:rPr>
        <w:t>بارك</w:t>
      </w:r>
      <w:r w:rsidR="001D5BB2">
        <w:rPr>
          <w:rFonts w:hint="cs"/>
          <w:rtl/>
        </w:rPr>
        <w:t>َ</w:t>
      </w:r>
      <w:r>
        <w:rPr>
          <w:rFonts w:hint="cs"/>
          <w:rtl/>
        </w:rPr>
        <w:t xml:space="preserve"> </w:t>
      </w:r>
    </w:p>
    <w:p w:rsidR="000349E8" w:rsidRDefault="009431ED" w:rsidP="009431ED">
      <w:pPr>
        <w:pStyle w:val="libLine"/>
        <w:rPr>
          <w:rtl/>
        </w:rPr>
      </w:pPr>
      <w:r>
        <w:rPr>
          <w:rFonts w:hint="cs"/>
          <w:rtl/>
        </w:rPr>
        <w:t>____________________</w:t>
      </w:r>
    </w:p>
    <w:p w:rsidR="000349E8" w:rsidRDefault="000349E8" w:rsidP="00E22199">
      <w:pPr>
        <w:pStyle w:val="libFootnote0"/>
        <w:rPr>
          <w:rtl/>
        </w:rPr>
      </w:pPr>
      <w:r>
        <w:rPr>
          <w:rFonts w:hint="cs"/>
          <w:rtl/>
        </w:rPr>
        <w:t>(1) أسد الغابة 4</w:t>
      </w:r>
      <w:r w:rsidR="00603FE9">
        <w:rPr>
          <w:rFonts w:hint="cs"/>
          <w:rtl/>
        </w:rPr>
        <w:t xml:space="preserve">: </w:t>
      </w:r>
      <w:r>
        <w:rPr>
          <w:rFonts w:hint="cs"/>
          <w:rtl/>
        </w:rPr>
        <w:t>217</w:t>
      </w:r>
      <w:r w:rsidR="00864EEE">
        <w:rPr>
          <w:rFonts w:hint="cs"/>
          <w:rtl/>
        </w:rPr>
        <w:t xml:space="preserve">، </w:t>
      </w:r>
      <w:r>
        <w:rPr>
          <w:rFonts w:hint="cs"/>
          <w:rtl/>
        </w:rPr>
        <w:t>مختصر تاريخ دمشق 19</w:t>
      </w:r>
      <w:r w:rsidR="00603FE9">
        <w:rPr>
          <w:rFonts w:hint="cs"/>
          <w:rtl/>
        </w:rPr>
        <w:t xml:space="preserve">: </w:t>
      </w:r>
      <w:r>
        <w:rPr>
          <w:rFonts w:hint="cs"/>
          <w:rtl/>
        </w:rPr>
        <w:t>202</w:t>
      </w:r>
      <w:r w:rsidR="00864EEE">
        <w:rPr>
          <w:rFonts w:hint="cs"/>
          <w:rtl/>
        </w:rPr>
        <w:t xml:space="preserve">، </w:t>
      </w:r>
      <w:r>
        <w:rPr>
          <w:rFonts w:hint="cs"/>
          <w:rtl/>
        </w:rPr>
        <w:t>ولفظه</w:t>
      </w:r>
      <w:r w:rsidR="00603FE9">
        <w:rPr>
          <w:rFonts w:hint="cs"/>
          <w:rtl/>
        </w:rPr>
        <w:t xml:space="preserve">: </w:t>
      </w:r>
      <w:r>
        <w:rPr>
          <w:rFonts w:hint="cs"/>
          <w:rtl/>
        </w:rPr>
        <w:t>لم ير الشعرة البيضاء</w:t>
      </w:r>
      <w:r w:rsidR="001C4878">
        <w:rPr>
          <w:rFonts w:hint="cs"/>
          <w:rtl/>
        </w:rPr>
        <w:t xml:space="preserve">. </w:t>
      </w:r>
    </w:p>
    <w:p w:rsidR="000349E8" w:rsidRDefault="000349E8" w:rsidP="00E22199">
      <w:pPr>
        <w:pStyle w:val="libFootnote0"/>
        <w:rPr>
          <w:rtl/>
        </w:rPr>
      </w:pPr>
      <w:r>
        <w:rPr>
          <w:rFonts w:hint="cs"/>
          <w:rtl/>
        </w:rPr>
        <w:t>(2) مختصر تاريخ دمشق 19</w:t>
      </w:r>
      <w:r w:rsidR="00603FE9">
        <w:rPr>
          <w:rFonts w:hint="cs"/>
          <w:rtl/>
        </w:rPr>
        <w:t xml:space="preserve">: </w:t>
      </w:r>
      <w:r>
        <w:rPr>
          <w:rFonts w:hint="cs"/>
          <w:rtl/>
        </w:rPr>
        <w:t>201</w:t>
      </w:r>
      <w:r w:rsidR="00864EEE">
        <w:rPr>
          <w:rFonts w:hint="cs"/>
          <w:rtl/>
        </w:rPr>
        <w:t xml:space="preserve">، </w:t>
      </w:r>
      <w:r>
        <w:rPr>
          <w:rFonts w:hint="cs"/>
          <w:rtl/>
        </w:rPr>
        <w:t>وثقات العجليّ</w:t>
      </w:r>
      <w:r w:rsidR="00603FE9">
        <w:rPr>
          <w:rFonts w:hint="cs"/>
          <w:rtl/>
        </w:rPr>
        <w:t xml:space="preserve">: </w:t>
      </w:r>
      <w:r>
        <w:rPr>
          <w:rFonts w:hint="cs"/>
          <w:rtl/>
        </w:rPr>
        <w:t>363 مع اختلاف</w:t>
      </w:r>
      <w:r w:rsidR="001C4878">
        <w:rPr>
          <w:rFonts w:hint="cs"/>
          <w:rtl/>
        </w:rPr>
        <w:t xml:space="preserve">. </w:t>
      </w:r>
    </w:p>
    <w:p w:rsidR="000349E8" w:rsidRDefault="000349E8" w:rsidP="00E22199">
      <w:pPr>
        <w:pStyle w:val="libFootnote0"/>
        <w:rPr>
          <w:rtl/>
        </w:rPr>
      </w:pPr>
      <w:r>
        <w:rPr>
          <w:rFonts w:hint="cs"/>
          <w:rtl/>
        </w:rPr>
        <w:t>(3) مختصر تاريخ دمشق</w:t>
      </w:r>
      <w:r w:rsidR="001C4878">
        <w:rPr>
          <w:rFonts w:hint="cs"/>
          <w:rtl/>
        </w:rPr>
        <w:t xml:space="preserve">. </w:t>
      </w:r>
      <w:r>
        <w:rPr>
          <w:rFonts w:hint="cs"/>
          <w:rtl/>
        </w:rPr>
        <w:t xml:space="preserve">وفي مسند </w:t>
      </w:r>
      <w:r w:rsidR="00636D39">
        <w:rPr>
          <w:rFonts w:hint="cs"/>
          <w:rtl/>
        </w:rPr>
        <w:t>أحمد 4</w:t>
      </w:r>
      <w:r w:rsidR="00603FE9">
        <w:rPr>
          <w:rFonts w:hint="cs"/>
          <w:rtl/>
        </w:rPr>
        <w:t xml:space="preserve">: </w:t>
      </w:r>
      <w:r w:rsidR="00636D39">
        <w:rPr>
          <w:rFonts w:hint="cs"/>
          <w:rtl/>
        </w:rPr>
        <w:t>200</w:t>
      </w:r>
      <w:r w:rsidR="00603FE9">
        <w:rPr>
          <w:rFonts w:hint="cs"/>
          <w:rtl/>
        </w:rPr>
        <w:t xml:space="preserve">: </w:t>
      </w:r>
      <w:r w:rsidR="00636D39">
        <w:rPr>
          <w:rFonts w:hint="cs"/>
          <w:rtl/>
        </w:rPr>
        <w:t>قيل</w:t>
      </w:r>
      <w:r w:rsidR="00603FE9">
        <w:rPr>
          <w:rFonts w:hint="cs"/>
          <w:rtl/>
        </w:rPr>
        <w:t xml:space="preserve">: </w:t>
      </w:r>
      <w:r w:rsidR="00636D39">
        <w:rPr>
          <w:rFonts w:hint="cs"/>
          <w:rtl/>
        </w:rPr>
        <w:t>وما عسله</w:t>
      </w:r>
      <w:r w:rsidR="009431ED">
        <w:rPr>
          <w:rFonts w:hint="cs"/>
          <w:rtl/>
        </w:rPr>
        <w:t>؟</w:t>
      </w:r>
      <w:r w:rsidR="00636D39">
        <w:rPr>
          <w:rFonts w:hint="cs"/>
          <w:rtl/>
        </w:rPr>
        <w:t xml:space="preserve"> قال</w:t>
      </w:r>
      <w:r w:rsidR="00603FE9">
        <w:rPr>
          <w:rFonts w:hint="cs"/>
          <w:rtl/>
        </w:rPr>
        <w:t xml:space="preserve">: </w:t>
      </w:r>
      <w:r w:rsidR="00636D39">
        <w:rPr>
          <w:rFonts w:hint="cs"/>
          <w:rtl/>
        </w:rPr>
        <w:t>يفتح الله عزّ وجلّ له عملاً صالحاً قبل موته</w:t>
      </w:r>
      <w:r w:rsidR="00864EEE">
        <w:rPr>
          <w:rFonts w:hint="cs"/>
          <w:rtl/>
        </w:rPr>
        <w:t xml:space="preserve">، </w:t>
      </w:r>
      <w:r w:rsidR="00636D39">
        <w:rPr>
          <w:rFonts w:hint="cs"/>
          <w:rtl/>
        </w:rPr>
        <w:t>ثمّ يقبضه عليه</w:t>
      </w:r>
      <w:r w:rsidR="001C4878">
        <w:rPr>
          <w:rFonts w:hint="cs"/>
          <w:rtl/>
        </w:rPr>
        <w:t xml:space="preserve">. </w:t>
      </w:r>
    </w:p>
    <w:p w:rsidR="00636D39" w:rsidRDefault="00636D39" w:rsidP="00E22199">
      <w:pPr>
        <w:pStyle w:val="libFootnote0"/>
        <w:rPr>
          <w:rtl/>
        </w:rPr>
      </w:pPr>
      <w:r>
        <w:rPr>
          <w:rFonts w:hint="cs"/>
          <w:rtl/>
        </w:rPr>
        <w:t>(4) مختصر تاريخ دمشق 19</w:t>
      </w:r>
      <w:r w:rsidR="00603FE9">
        <w:rPr>
          <w:rFonts w:hint="cs"/>
          <w:rtl/>
        </w:rPr>
        <w:t xml:space="preserve">: </w:t>
      </w:r>
      <w:r>
        <w:rPr>
          <w:rFonts w:hint="cs"/>
          <w:rtl/>
        </w:rPr>
        <w:t>202</w:t>
      </w:r>
      <w:r w:rsidR="001C4878">
        <w:rPr>
          <w:rFonts w:hint="cs"/>
          <w:rtl/>
        </w:rPr>
        <w:t xml:space="preserve">. </w:t>
      </w:r>
    </w:p>
    <w:p w:rsidR="00636D39" w:rsidRDefault="00636D39" w:rsidP="00E22199">
      <w:pPr>
        <w:pStyle w:val="libFootnote0"/>
        <w:rPr>
          <w:rtl/>
        </w:rPr>
      </w:pPr>
      <w:r>
        <w:rPr>
          <w:rFonts w:hint="cs"/>
          <w:rtl/>
        </w:rPr>
        <w:t>(5) زبيد</w:t>
      </w:r>
      <w:r w:rsidR="00603FE9">
        <w:rPr>
          <w:rFonts w:hint="cs"/>
          <w:rtl/>
        </w:rPr>
        <w:t xml:space="preserve">: </w:t>
      </w:r>
      <w:r>
        <w:rPr>
          <w:rFonts w:hint="cs"/>
          <w:rtl/>
        </w:rPr>
        <w:t>مدينة مشهورة باليمن</w:t>
      </w:r>
      <w:r w:rsidR="001C4878">
        <w:rPr>
          <w:rFonts w:hint="cs"/>
          <w:rtl/>
        </w:rPr>
        <w:t xml:space="preserve">. </w:t>
      </w:r>
      <w:r w:rsidR="009431ED">
        <w:rPr>
          <w:rFonts w:hint="cs"/>
          <w:rtl/>
        </w:rPr>
        <w:t>(</w:t>
      </w:r>
      <w:r>
        <w:rPr>
          <w:rFonts w:hint="cs"/>
          <w:rtl/>
        </w:rPr>
        <w:t>معجم البلدان 3</w:t>
      </w:r>
      <w:r w:rsidR="00603FE9">
        <w:rPr>
          <w:rFonts w:hint="cs"/>
          <w:rtl/>
        </w:rPr>
        <w:t xml:space="preserve">: </w:t>
      </w:r>
      <w:r>
        <w:rPr>
          <w:rFonts w:hint="cs"/>
          <w:rtl/>
        </w:rPr>
        <w:t>131</w:t>
      </w:r>
      <w:r w:rsidR="009431ED">
        <w:rPr>
          <w:rFonts w:hint="cs"/>
          <w:rtl/>
        </w:rPr>
        <w:t>)</w:t>
      </w:r>
      <w:r w:rsidR="001C4878">
        <w:rPr>
          <w:rFonts w:hint="cs"/>
          <w:rtl/>
        </w:rPr>
        <w:t xml:space="preserve">. </w:t>
      </w:r>
    </w:p>
    <w:p w:rsidR="00636D39" w:rsidRDefault="00636D39" w:rsidP="009431ED">
      <w:pPr>
        <w:pStyle w:val="libNormal"/>
        <w:rPr>
          <w:rtl/>
        </w:rPr>
      </w:pPr>
      <w:r>
        <w:rPr>
          <w:rtl/>
        </w:rPr>
        <w:br w:type="page"/>
      </w:r>
    </w:p>
    <w:p w:rsidR="00636D39" w:rsidRDefault="00E22199" w:rsidP="001141B8">
      <w:pPr>
        <w:pStyle w:val="libNormal0"/>
        <w:rPr>
          <w:rtl/>
        </w:rPr>
      </w:pPr>
      <w:r>
        <w:rPr>
          <w:rFonts w:hint="cs"/>
          <w:rtl/>
        </w:rPr>
        <w:t>الله في ز</w:t>
      </w:r>
      <w:r w:rsidR="00A074E3">
        <w:rPr>
          <w:rFonts w:hint="cs"/>
          <w:rtl/>
        </w:rPr>
        <w:t>َ</w:t>
      </w:r>
      <w:r>
        <w:rPr>
          <w:rFonts w:hint="cs"/>
          <w:rtl/>
        </w:rPr>
        <w:t>بيد</w:t>
      </w:r>
      <w:r w:rsidR="009431ED">
        <w:rPr>
          <w:rFonts w:hint="cs"/>
          <w:rtl/>
        </w:rPr>
        <w:t>)</w:t>
      </w:r>
      <w:r w:rsidR="001C4878">
        <w:rPr>
          <w:rFonts w:hint="cs"/>
          <w:rtl/>
        </w:rPr>
        <w:t xml:space="preserve">. </w:t>
      </w:r>
      <w:r w:rsidR="001141B8">
        <w:rPr>
          <w:rFonts w:hint="cs"/>
          <w:rtl/>
        </w:rPr>
        <w:t>قالوا:</w:t>
      </w:r>
      <w:r>
        <w:rPr>
          <w:rFonts w:hint="cs"/>
          <w:rtl/>
        </w:rPr>
        <w:t xml:space="preserve"> وفي ز</w:t>
      </w:r>
      <w:r w:rsidR="00A074E3">
        <w:rPr>
          <w:rFonts w:hint="cs"/>
          <w:rtl/>
        </w:rPr>
        <w:t>َ</w:t>
      </w:r>
      <w:r>
        <w:rPr>
          <w:rFonts w:hint="cs"/>
          <w:rtl/>
        </w:rPr>
        <w:t>م</w:t>
      </w:r>
      <w:r w:rsidR="00A074E3">
        <w:rPr>
          <w:rFonts w:hint="cs"/>
          <w:rtl/>
        </w:rPr>
        <w:t>ْ</w:t>
      </w:r>
      <w:r>
        <w:rPr>
          <w:rFonts w:hint="cs"/>
          <w:rtl/>
        </w:rPr>
        <w:t xml:space="preserve">ع </w:t>
      </w:r>
      <w:r w:rsidRPr="00E22199">
        <w:rPr>
          <w:rStyle w:val="libFootnotenumChar"/>
          <w:rFonts w:hint="cs"/>
          <w:rtl/>
        </w:rPr>
        <w:t>(1)</w:t>
      </w:r>
      <w:r w:rsidR="001C4878">
        <w:rPr>
          <w:rFonts w:hint="cs"/>
          <w:rtl/>
        </w:rPr>
        <w:t xml:space="preserve">. </w:t>
      </w:r>
      <w:r>
        <w:rPr>
          <w:rFonts w:hint="cs"/>
          <w:rtl/>
        </w:rPr>
        <w:t>قال</w:t>
      </w:r>
      <w:r w:rsidR="00603FE9">
        <w:rPr>
          <w:rFonts w:hint="cs"/>
          <w:rtl/>
        </w:rPr>
        <w:t xml:space="preserve">: </w:t>
      </w:r>
      <w:r w:rsidR="009431ED">
        <w:rPr>
          <w:rFonts w:hint="cs"/>
          <w:rtl/>
        </w:rPr>
        <w:t>(</w:t>
      </w:r>
      <w:r>
        <w:rPr>
          <w:rFonts w:hint="cs"/>
          <w:rtl/>
        </w:rPr>
        <w:t>بارك الله في زبيد</w:t>
      </w:r>
      <w:r w:rsidR="009431ED">
        <w:rPr>
          <w:rFonts w:hint="cs"/>
          <w:rtl/>
        </w:rPr>
        <w:t>)</w:t>
      </w:r>
      <w:r w:rsidR="001C4878">
        <w:rPr>
          <w:rFonts w:hint="cs"/>
          <w:rtl/>
        </w:rPr>
        <w:t xml:space="preserve">. </w:t>
      </w:r>
      <w:r>
        <w:rPr>
          <w:rFonts w:hint="cs"/>
          <w:rtl/>
        </w:rPr>
        <w:t>قالوا</w:t>
      </w:r>
      <w:r w:rsidR="00603FE9">
        <w:rPr>
          <w:rFonts w:hint="cs"/>
          <w:rtl/>
        </w:rPr>
        <w:t xml:space="preserve">: </w:t>
      </w:r>
      <w:r>
        <w:rPr>
          <w:rFonts w:hint="cs"/>
          <w:rtl/>
        </w:rPr>
        <w:t>وفي ز</w:t>
      </w:r>
      <w:r w:rsidR="00A074E3">
        <w:rPr>
          <w:rFonts w:hint="cs"/>
          <w:rtl/>
        </w:rPr>
        <w:t>َ</w:t>
      </w:r>
      <w:r>
        <w:rPr>
          <w:rFonts w:hint="cs"/>
          <w:rtl/>
        </w:rPr>
        <w:t>م</w:t>
      </w:r>
      <w:r w:rsidR="00A074E3">
        <w:rPr>
          <w:rFonts w:hint="cs"/>
          <w:rtl/>
        </w:rPr>
        <w:t>ْ</w:t>
      </w:r>
      <w:r>
        <w:rPr>
          <w:rFonts w:hint="cs"/>
          <w:rtl/>
        </w:rPr>
        <w:t>ع يا رسول الله</w:t>
      </w:r>
      <w:r w:rsidR="001C4878">
        <w:rPr>
          <w:rFonts w:hint="cs"/>
          <w:rtl/>
        </w:rPr>
        <w:t xml:space="preserve">. </w:t>
      </w:r>
      <w:r>
        <w:rPr>
          <w:rFonts w:hint="cs"/>
          <w:rtl/>
        </w:rPr>
        <w:t>قال في الثالثة</w:t>
      </w:r>
      <w:r w:rsidR="00603FE9">
        <w:rPr>
          <w:rFonts w:hint="cs"/>
          <w:rtl/>
        </w:rPr>
        <w:t xml:space="preserve">: </w:t>
      </w:r>
      <w:r w:rsidR="009431ED">
        <w:rPr>
          <w:rFonts w:hint="cs"/>
          <w:rtl/>
        </w:rPr>
        <w:t>(</w:t>
      </w:r>
      <w:r>
        <w:rPr>
          <w:rFonts w:hint="cs"/>
          <w:rtl/>
        </w:rPr>
        <w:t>وفي ز</w:t>
      </w:r>
      <w:r w:rsidR="00A074E3">
        <w:rPr>
          <w:rFonts w:hint="cs"/>
          <w:rtl/>
        </w:rPr>
        <w:t>َ</w:t>
      </w:r>
      <w:r>
        <w:rPr>
          <w:rFonts w:hint="cs"/>
          <w:rtl/>
        </w:rPr>
        <w:t>م</w:t>
      </w:r>
      <w:r w:rsidR="00A074E3">
        <w:rPr>
          <w:rFonts w:hint="cs"/>
          <w:rtl/>
        </w:rPr>
        <w:t>ْ</w:t>
      </w:r>
      <w:r>
        <w:rPr>
          <w:rFonts w:hint="cs"/>
          <w:rtl/>
        </w:rPr>
        <w:t>ع</w:t>
      </w:r>
      <w:r w:rsidR="009431ED">
        <w:rPr>
          <w:rFonts w:hint="cs"/>
          <w:rtl/>
        </w:rPr>
        <w:t>)</w:t>
      </w:r>
      <w:r>
        <w:rPr>
          <w:rFonts w:hint="cs"/>
          <w:rtl/>
        </w:rPr>
        <w:t xml:space="preserve"> </w:t>
      </w:r>
      <w:r w:rsidRPr="00E22199">
        <w:rPr>
          <w:rStyle w:val="libFootnotenumChar"/>
          <w:rFonts w:hint="cs"/>
          <w:rtl/>
        </w:rPr>
        <w:t>(2)</w:t>
      </w:r>
      <w:r w:rsidR="001C4878">
        <w:rPr>
          <w:rFonts w:hint="cs"/>
          <w:rtl/>
        </w:rPr>
        <w:t xml:space="preserve">. </w:t>
      </w:r>
    </w:p>
    <w:p w:rsidR="00E22199" w:rsidRDefault="00E22199" w:rsidP="00E22199">
      <w:pPr>
        <w:pStyle w:val="libNormal"/>
        <w:rPr>
          <w:rtl/>
        </w:rPr>
      </w:pPr>
      <w:r>
        <w:rPr>
          <w:rFonts w:hint="cs"/>
          <w:rtl/>
        </w:rPr>
        <w:t>ذكره ابن سعد في زعماء الثوّار من أهل مصر ممّن ن</w:t>
      </w:r>
      <w:r w:rsidR="00A074E3">
        <w:rPr>
          <w:rFonts w:hint="cs"/>
          <w:rtl/>
        </w:rPr>
        <w:t>َ</w:t>
      </w:r>
      <w:r>
        <w:rPr>
          <w:rFonts w:hint="cs"/>
          <w:rtl/>
        </w:rPr>
        <w:t>ق</w:t>
      </w:r>
      <w:r w:rsidR="00A074E3">
        <w:rPr>
          <w:rFonts w:hint="cs"/>
          <w:rtl/>
        </w:rPr>
        <w:t>ِ</w:t>
      </w:r>
      <w:r>
        <w:rPr>
          <w:rFonts w:hint="cs"/>
          <w:rtl/>
        </w:rPr>
        <w:t>م سياسة عثمان</w:t>
      </w:r>
      <w:r w:rsidR="00864EEE">
        <w:rPr>
          <w:rFonts w:hint="cs"/>
          <w:rtl/>
        </w:rPr>
        <w:t xml:space="preserve">، </w:t>
      </w:r>
      <w:r>
        <w:rPr>
          <w:rFonts w:hint="cs"/>
          <w:rtl/>
        </w:rPr>
        <w:t>قال</w:t>
      </w:r>
      <w:r w:rsidR="00603FE9">
        <w:rPr>
          <w:rFonts w:hint="cs"/>
          <w:rtl/>
        </w:rPr>
        <w:t xml:space="preserve">: </w:t>
      </w:r>
      <w:r>
        <w:rPr>
          <w:rFonts w:hint="cs"/>
          <w:rtl/>
        </w:rPr>
        <w:t>وكان رؤساؤهم أربعة</w:t>
      </w:r>
      <w:r w:rsidR="00603FE9">
        <w:rPr>
          <w:rFonts w:hint="cs"/>
          <w:rtl/>
        </w:rPr>
        <w:t xml:space="preserve">: </w:t>
      </w:r>
      <w:r>
        <w:rPr>
          <w:rFonts w:hint="cs"/>
          <w:rtl/>
        </w:rPr>
        <w:t>عبدالرحمن بن ع</w:t>
      </w:r>
      <w:r w:rsidR="00A074E3">
        <w:rPr>
          <w:rFonts w:hint="cs"/>
          <w:rtl/>
        </w:rPr>
        <w:t>ُ</w:t>
      </w:r>
      <w:r>
        <w:rPr>
          <w:rFonts w:hint="cs"/>
          <w:rtl/>
        </w:rPr>
        <w:t>د</w:t>
      </w:r>
      <w:r w:rsidR="00A074E3">
        <w:rPr>
          <w:rFonts w:hint="cs"/>
          <w:rtl/>
        </w:rPr>
        <w:t>َ</w:t>
      </w:r>
      <w:r>
        <w:rPr>
          <w:rFonts w:hint="cs"/>
          <w:rtl/>
        </w:rPr>
        <w:t>يس الب</w:t>
      </w:r>
      <w:r w:rsidR="00A074E3">
        <w:rPr>
          <w:rFonts w:hint="cs"/>
          <w:rtl/>
        </w:rPr>
        <w:t>َ</w:t>
      </w:r>
      <w:r>
        <w:rPr>
          <w:rFonts w:hint="cs"/>
          <w:rtl/>
        </w:rPr>
        <w:t>ل</w:t>
      </w:r>
      <w:r w:rsidR="00A074E3">
        <w:rPr>
          <w:rFonts w:hint="cs"/>
          <w:rtl/>
        </w:rPr>
        <w:t>َ</w:t>
      </w:r>
      <w:r>
        <w:rPr>
          <w:rFonts w:hint="cs"/>
          <w:rtl/>
        </w:rPr>
        <w:t>ويّ</w:t>
      </w:r>
      <w:r w:rsidR="00864EEE">
        <w:rPr>
          <w:rFonts w:hint="cs"/>
          <w:rtl/>
        </w:rPr>
        <w:t xml:space="preserve">، </w:t>
      </w:r>
      <w:r>
        <w:rPr>
          <w:rFonts w:hint="cs"/>
          <w:rtl/>
        </w:rPr>
        <w:t>وسودان بن ح</w:t>
      </w:r>
      <w:r w:rsidR="00A074E3">
        <w:rPr>
          <w:rFonts w:hint="cs"/>
          <w:rtl/>
        </w:rPr>
        <w:t>ُ</w:t>
      </w:r>
      <w:r>
        <w:rPr>
          <w:rFonts w:hint="cs"/>
          <w:rtl/>
        </w:rPr>
        <w:t>مران المراديّ</w:t>
      </w:r>
      <w:r w:rsidR="00864EEE">
        <w:rPr>
          <w:rFonts w:hint="cs"/>
          <w:rtl/>
        </w:rPr>
        <w:t xml:space="preserve">، </w:t>
      </w:r>
      <w:r>
        <w:rPr>
          <w:rFonts w:hint="cs"/>
          <w:rtl/>
        </w:rPr>
        <w:t>وابن الب</w:t>
      </w:r>
      <w:r w:rsidR="00A074E3">
        <w:rPr>
          <w:rFonts w:hint="cs"/>
          <w:rtl/>
        </w:rPr>
        <w:t>َ</w:t>
      </w:r>
      <w:r>
        <w:rPr>
          <w:rFonts w:hint="cs"/>
          <w:rtl/>
        </w:rPr>
        <w:t>يّاع</w:t>
      </w:r>
      <w:r w:rsidR="00864EEE">
        <w:rPr>
          <w:rFonts w:hint="cs"/>
          <w:rtl/>
        </w:rPr>
        <w:t xml:space="preserve">، </w:t>
      </w:r>
      <w:r>
        <w:rPr>
          <w:rFonts w:hint="cs"/>
          <w:rtl/>
        </w:rPr>
        <w:t>وعمرو بن الح</w:t>
      </w:r>
      <w:r w:rsidR="00A074E3">
        <w:rPr>
          <w:rFonts w:hint="cs"/>
          <w:rtl/>
        </w:rPr>
        <w:t>َ</w:t>
      </w:r>
      <w:r>
        <w:rPr>
          <w:rFonts w:hint="cs"/>
          <w:rtl/>
        </w:rPr>
        <w:t>م</w:t>
      </w:r>
      <w:r w:rsidR="00A074E3">
        <w:rPr>
          <w:rFonts w:hint="cs"/>
          <w:rtl/>
        </w:rPr>
        <w:t>ِ</w:t>
      </w:r>
      <w:r>
        <w:rPr>
          <w:rFonts w:hint="cs"/>
          <w:rtl/>
        </w:rPr>
        <w:t>ق الخ</w:t>
      </w:r>
      <w:r w:rsidR="00A074E3">
        <w:rPr>
          <w:rFonts w:hint="cs"/>
          <w:rtl/>
        </w:rPr>
        <w:t>ُ</w:t>
      </w:r>
      <w:r>
        <w:rPr>
          <w:rFonts w:hint="cs"/>
          <w:rtl/>
        </w:rPr>
        <w:t>زاعيّ</w:t>
      </w:r>
      <w:r w:rsidR="00864EEE">
        <w:rPr>
          <w:rFonts w:hint="cs"/>
          <w:rtl/>
        </w:rPr>
        <w:t xml:space="preserve">، </w:t>
      </w:r>
      <w:r>
        <w:rPr>
          <w:rFonts w:hint="cs"/>
          <w:rtl/>
        </w:rPr>
        <w:t>لقد كان الاسم</w:t>
      </w:r>
      <w:r w:rsidR="00A074E3">
        <w:rPr>
          <w:rFonts w:hint="cs"/>
          <w:rtl/>
        </w:rPr>
        <w:t>ُ</w:t>
      </w:r>
      <w:r>
        <w:rPr>
          <w:rFonts w:hint="cs"/>
          <w:rtl/>
        </w:rPr>
        <w:t xml:space="preserve"> غلب حتّى ي</w:t>
      </w:r>
      <w:r w:rsidR="00A074E3">
        <w:rPr>
          <w:rFonts w:hint="cs"/>
          <w:rtl/>
        </w:rPr>
        <w:t>ُ</w:t>
      </w:r>
      <w:r>
        <w:rPr>
          <w:rFonts w:hint="cs"/>
          <w:rtl/>
        </w:rPr>
        <w:t>قال</w:t>
      </w:r>
      <w:r w:rsidR="00603FE9">
        <w:rPr>
          <w:rFonts w:hint="cs"/>
          <w:rtl/>
        </w:rPr>
        <w:t xml:space="preserve">: </w:t>
      </w:r>
      <w:r>
        <w:rPr>
          <w:rFonts w:hint="cs"/>
          <w:rtl/>
        </w:rPr>
        <w:t>جيش</w:t>
      </w:r>
      <w:r w:rsidR="00A074E3">
        <w:rPr>
          <w:rFonts w:hint="cs"/>
          <w:rtl/>
        </w:rPr>
        <w:t>ُ</w:t>
      </w:r>
      <w:r>
        <w:rPr>
          <w:rFonts w:hint="cs"/>
          <w:rtl/>
        </w:rPr>
        <w:t xml:space="preserve"> عمرو بن الح</w:t>
      </w:r>
      <w:r w:rsidR="00A074E3">
        <w:rPr>
          <w:rFonts w:hint="cs"/>
          <w:rtl/>
        </w:rPr>
        <w:t>َ</w:t>
      </w:r>
      <w:r>
        <w:rPr>
          <w:rFonts w:hint="cs"/>
          <w:rtl/>
        </w:rPr>
        <w:t>م</w:t>
      </w:r>
      <w:r w:rsidR="00A074E3">
        <w:rPr>
          <w:rFonts w:hint="cs"/>
          <w:rtl/>
        </w:rPr>
        <w:t>ِ</w:t>
      </w:r>
      <w:r>
        <w:rPr>
          <w:rFonts w:hint="cs"/>
          <w:rtl/>
        </w:rPr>
        <w:t xml:space="preserve">ق </w:t>
      </w:r>
      <w:r w:rsidRPr="00E22199">
        <w:rPr>
          <w:rStyle w:val="libFootnotenumChar"/>
          <w:rFonts w:hint="cs"/>
          <w:rtl/>
        </w:rPr>
        <w:t>(3)</w:t>
      </w:r>
      <w:r w:rsidR="001C4878">
        <w:rPr>
          <w:rFonts w:hint="cs"/>
          <w:rtl/>
        </w:rPr>
        <w:t xml:space="preserve">. </w:t>
      </w:r>
    </w:p>
    <w:p w:rsidR="00E22199" w:rsidRPr="00E22199" w:rsidRDefault="00E22199" w:rsidP="00E22199">
      <w:pPr>
        <w:pStyle w:val="Heading1"/>
        <w:rPr>
          <w:rtl/>
        </w:rPr>
      </w:pPr>
      <w:bookmarkStart w:id="221" w:name="_Toc521236091"/>
      <w:r>
        <w:rPr>
          <w:rFonts w:hint="cs"/>
          <w:rtl/>
        </w:rPr>
        <w:t>شهادة الحسين له بالصلاح</w:t>
      </w:r>
      <w:bookmarkEnd w:id="221"/>
    </w:p>
    <w:p w:rsidR="00042131" w:rsidRDefault="00E22199" w:rsidP="00F64E82">
      <w:pPr>
        <w:pStyle w:val="libNormal"/>
        <w:rPr>
          <w:rtl/>
        </w:rPr>
      </w:pPr>
      <w:r>
        <w:rPr>
          <w:rFonts w:hint="cs"/>
          <w:rtl/>
        </w:rPr>
        <w:t>ذكره ابن</w:t>
      </w:r>
      <w:r w:rsidR="00A074E3">
        <w:rPr>
          <w:rFonts w:hint="cs"/>
          <w:rtl/>
        </w:rPr>
        <w:t>ُ</w:t>
      </w:r>
      <w:r>
        <w:rPr>
          <w:rFonts w:hint="cs"/>
          <w:rtl/>
        </w:rPr>
        <w:t xml:space="preserve"> داود في رجاله</w:t>
      </w:r>
      <w:r w:rsidR="00603FE9">
        <w:rPr>
          <w:rFonts w:hint="cs"/>
          <w:rtl/>
        </w:rPr>
        <w:t xml:space="preserve">: </w:t>
      </w:r>
      <w:r w:rsidR="009431ED">
        <w:rPr>
          <w:rFonts w:hint="cs"/>
          <w:rtl/>
        </w:rPr>
        <w:t>(</w:t>
      </w:r>
      <w:r>
        <w:rPr>
          <w:rFonts w:hint="cs"/>
          <w:rtl/>
        </w:rPr>
        <w:t>عمرو بن الح</w:t>
      </w:r>
      <w:r w:rsidR="00A074E3">
        <w:rPr>
          <w:rFonts w:hint="cs"/>
          <w:rtl/>
        </w:rPr>
        <w:t>َ</w:t>
      </w:r>
      <w:r>
        <w:rPr>
          <w:rFonts w:hint="cs"/>
          <w:rtl/>
        </w:rPr>
        <w:t>م</w:t>
      </w:r>
      <w:r w:rsidR="00A074E3">
        <w:rPr>
          <w:rFonts w:hint="cs"/>
          <w:rtl/>
        </w:rPr>
        <w:t>ِ</w:t>
      </w:r>
      <w:r>
        <w:rPr>
          <w:rFonts w:hint="cs"/>
          <w:rtl/>
        </w:rPr>
        <w:t xml:space="preserve">ق صاحب رسول الله </w:t>
      </w:r>
      <w:r w:rsidRPr="00BD4EF0">
        <w:rPr>
          <w:rStyle w:val="libAlaemChar"/>
          <w:rFonts w:eastAsiaTheme="minorHAnsi"/>
          <w:rtl/>
        </w:rPr>
        <w:t>صلى‌الله‌عليه‌وآله‌وسلم</w:t>
      </w:r>
      <w:r w:rsidR="00864EEE">
        <w:rPr>
          <w:rStyle w:val="libAlaemChar"/>
          <w:rFonts w:eastAsiaTheme="minorHAnsi" w:hint="cs"/>
          <w:rtl/>
        </w:rPr>
        <w:t xml:space="preserve">، </w:t>
      </w:r>
      <w:r>
        <w:rPr>
          <w:rFonts w:hint="cs"/>
          <w:rtl/>
        </w:rPr>
        <w:t>شهد له الحسين بالصلاح والعبادة</w:t>
      </w:r>
      <w:r w:rsidR="009431ED">
        <w:rPr>
          <w:rFonts w:hint="cs"/>
          <w:rtl/>
        </w:rPr>
        <w:t>)</w:t>
      </w:r>
      <w:r>
        <w:rPr>
          <w:rFonts w:hint="cs"/>
          <w:rtl/>
        </w:rPr>
        <w:t xml:space="preserve"> </w:t>
      </w:r>
      <w:r w:rsidRPr="00E22199">
        <w:rPr>
          <w:rStyle w:val="libFootnotenumChar"/>
          <w:rFonts w:hint="cs"/>
          <w:rtl/>
        </w:rPr>
        <w:t>(4)</w:t>
      </w:r>
      <w:r w:rsidR="001C4878">
        <w:rPr>
          <w:rFonts w:hint="cs"/>
          <w:rtl/>
        </w:rPr>
        <w:t xml:space="preserve">. </w:t>
      </w:r>
    </w:p>
    <w:p w:rsidR="00E22199" w:rsidRDefault="00E22199" w:rsidP="00F64E82">
      <w:pPr>
        <w:pStyle w:val="libNormal"/>
        <w:rPr>
          <w:rtl/>
        </w:rPr>
      </w:pPr>
      <w:r>
        <w:rPr>
          <w:rFonts w:hint="cs"/>
          <w:rtl/>
        </w:rPr>
        <w:t xml:space="preserve">وقد مضت شهادة جدّه النبيّ </w:t>
      </w:r>
      <w:r w:rsidRPr="00BD4EF0">
        <w:rPr>
          <w:rStyle w:val="libAlaemChar"/>
          <w:rFonts w:eastAsiaTheme="minorHAnsi"/>
          <w:rtl/>
        </w:rPr>
        <w:t>صلى‌الله‌عليه‌وآله‌وسلم</w:t>
      </w:r>
      <w:r>
        <w:rPr>
          <w:rStyle w:val="libAlaemChar"/>
          <w:rFonts w:eastAsiaTheme="minorHAnsi" w:hint="cs"/>
          <w:rtl/>
        </w:rPr>
        <w:t xml:space="preserve"> </w:t>
      </w:r>
      <w:r>
        <w:rPr>
          <w:rFonts w:hint="cs"/>
          <w:rtl/>
        </w:rPr>
        <w:t>في عمرو بالرجل الصالح</w:t>
      </w:r>
      <w:r w:rsidR="001C4878">
        <w:rPr>
          <w:rFonts w:hint="cs"/>
          <w:rtl/>
        </w:rPr>
        <w:t xml:space="preserve">. </w:t>
      </w:r>
    </w:p>
    <w:p w:rsidR="00E22199" w:rsidRDefault="00E22199" w:rsidP="00E22199">
      <w:pPr>
        <w:pStyle w:val="Heading1"/>
        <w:rPr>
          <w:rtl/>
        </w:rPr>
      </w:pPr>
      <w:bookmarkStart w:id="222" w:name="_Toc521236092"/>
      <w:r>
        <w:rPr>
          <w:rFonts w:hint="cs"/>
          <w:rtl/>
        </w:rPr>
        <w:t>تشيّع</w:t>
      </w:r>
      <w:r w:rsidR="00A074E3">
        <w:rPr>
          <w:rFonts w:hint="cs"/>
          <w:rtl/>
        </w:rPr>
        <w:t>ُ</w:t>
      </w:r>
      <w:r>
        <w:rPr>
          <w:rFonts w:hint="cs"/>
          <w:rtl/>
        </w:rPr>
        <w:t>ه</w:t>
      </w:r>
      <w:bookmarkEnd w:id="222"/>
    </w:p>
    <w:p w:rsidR="00042131" w:rsidRDefault="00E22199" w:rsidP="00F64E82">
      <w:pPr>
        <w:pStyle w:val="libNormal"/>
        <w:rPr>
          <w:rtl/>
        </w:rPr>
      </w:pPr>
      <w:r>
        <w:rPr>
          <w:rFonts w:hint="cs"/>
          <w:rtl/>
        </w:rPr>
        <w:t>كان عمرو بن الحمق من شيعة</w:t>
      </w:r>
      <w:r w:rsidR="00CD61DC">
        <w:rPr>
          <w:rFonts w:hint="cs"/>
          <w:rtl/>
        </w:rPr>
        <w:t xml:space="preserve"> أمير المؤمنين </w:t>
      </w:r>
      <w:r>
        <w:rPr>
          <w:rFonts w:hint="cs"/>
          <w:rtl/>
        </w:rPr>
        <w:t xml:space="preserve">عليّ </w:t>
      </w:r>
      <w:r w:rsidRPr="005A6CF0">
        <w:rPr>
          <w:rStyle w:val="libAlaemChar"/>
          <w:rFonts w:eastAsiaTheme="minorHAnsi"/>
          <w:rtl/>
        </w:rPr>
        <w:t>عليه‌السلام</w:t>
      </w:r>
      <w:r w:rsidR="00864EEE">
        <w:rPr>
          <w:rFonts w:hint="cs"/>
          <w:rtl/>
        </w:rPr>
        <w:t xml:space="preserve">، </w:t>
      </w:r>
      <w:r>
        <w:rPr>
          <w:rFonts w:hint="cs"/>
          <w:rtl/>
        </w:rPr>
        <w:t>وحواريه</w:t>
      </w:r>
      <w:r w:rsidR="001C4878">
        <w:rPr>
          <w:rFonts w:hint="cs"/>
          <w:rtl/>
        </w:rPr>
        <w:t xml:space="preserve">. </w:t>
      </w:r>
      <w:r w:rsidR="009431ED">
        <w:rPr>
          <w:rFonts w:hint="cs"/>
          <w:rtl/>
        </w:rPr>
        <w:t>(</w:t>
      </w:r>
      <w:r>
        <w:rPr>
          <w:rFonts w:hint="cs"/>
          <w:rtl/>
        </w:rPr>
        <w:t>وفي كتب أحاديث أصحابنا أحاديث كثيرة من كلماته وح</w:t>
      </w:r>
      <w:r w:rsidR="00A074E3">
        <w:rPr>
          <w:rFonts w:hint="cs"/>
          <w:rtl/>
        </w:rPr>
        <w:t>ِ</w:t>
      </w:r>
      <w:r>
        <w:rPr>
          <w:rFonts w:hint="cs"/>
          <w:rtl/>
        </w:rPr>
        <w:t>ك</w:t>
      </w:r>
      <w:r w:rsidR="00A074E3">
        <w:rPr>
          <w:rFonts w:hint="cs"/>
          <w:rtl/>
        </w:rPr>
        <w:t>َ</w:t>
      </w:r>
      <w:r>
        <w:rPr>
          <w:rFonts w:hint="cs"/>
          <w:rtl/>
        </w:rPr>
        <w:t>مه ومواعظه البليغة الدالّة على كمال علمه</w:t>
      </w:r>
      <w:r w:rsidR="00864EEE">
        <w:rPr>
          <w:rFonts w:hint="cs"/>
          <w:rtl/>
        </w:rPr>
        <w:t xml:space="preserve">، </w:t>
      </w:r>
      <w:r>
        <w:rPr>
          <w:rFonts w:hint="cs"/>
          <w:rtl/>
        </w:rPr>
        <w:t>وربّانيّته</w:t>
      </w:r>
      <w:r w:rsidR="00864EEE">
        <w:rPr>
          <w:rFonts w:hint="cs"/>
          <w:rtl/>
        </w:rPr>
        <w:t xml:space="preserve">، </w:t>
      </w:r>
      <w:r>
        <w:rPr>
          <w:rFonts w:hint="cs"/>
          <w:rtl/>
        </w:rPr>
        <w:t>وأنّه ممّن أ</w:t>
      </w:r>
      <w:r w:rsidR="00A074E3">
        <w:rPr>
          <w:rFonts w:hint="cs"/>
          <w:rtl/>
        </w:rPr>
        <w:t>ُ</w:t>
      </w:r>
      <w:r>
        <w:rPr>
          <w:rFonts w:hint="cs"/>
          <w:rtl/>
        </w:rPr>
        <w:t>وتي الحكمة رضي الله تعالى عنه</w:t>
      </w:r>
      <w:r w:rsidR="001C4878">
        <w:rPr>
          <w:rFonts w:hint="cs"/>
          <w:rtl/>
        </w:rPr>
        <w:t xml:space="preserve">. </w:t>
      </w:r>
      <w:r>
        <w:rPr>
          <w:rFonts w:hint="cs"/>
          <w:rtl/>
        </w:rPr>
        <w:t>وناهيك بما روي أنّه من حواري</w:t>
      </w:r>
      <w:r w:rsidR="00CD61DC">
        <w:rPr>
          <w:rFonts w:hint="cs"/>
          <w:rtl/>
        </w:rPr>
        <w:t xml:space="preserve"> أمير المؤمنين </w:t>
      </w:r>
      <w:r w:rsidRPr="005A6CF0">
        <w:rPr>
          <w:rStyle w:val="libAlaemChar"/>
          <w:rFonts w:eastAsiaTheme="minorHAnsi"/>
          <w:rtl/>
        </w:rPr>
        <w:t>عليه‌السلام</w:t>
      </w:r>
      <w:r w:rsidR="009431ED">
        <w:rPr>
          <w:rStyle w:val="libAlaemChar"/>
          <w:rFonts w:eastAsiaTheme="minorHAnsi" w:hint="cs"/>
          <w:rtl/>
        </w:rPr>
        <w:t>)</w:t>
      </w:r>
      <w:r>
        <w:rPr>
          <w:rFonts w:hint="cs"/>
          <w:rtl/>
        </w:rPr>
        <w:t xml:space="preserve"> </w:t>
      </w:r>
      <w:r w:rsidRPr="00E22199">
        <w:rPr>
          <w:rStyle w:val="libFootnotenumChar"/>
          <w:rFonts w:hint="cs"/>
          <w:rtl/>
        </w:rPr>
        <w:t>(5)</w:t>
      </w:r>
      <w:r w:rsidR="001C4878">
        <w:rPr>
          <w:rFonts w:hint="cs"/>
          <w:rtl/>
        </w:rPr>
        <w:t xml:space="preserve">. </w:t>
      </w:r>
    </w:p>
    <w:p w:rsidR="00E22199" w:rsidRDefault="009431ED" w:rsidP="009431ED">
      <w:pPr>
        <w:pStyle w:val="libLine"/>
        <w:rPr>
          <w:rtl/>
        </w:rPr>
      </w:pPr>
      <w:r>
        <w:rPr>
          <w:rFonts w:hint="cs"/>
          <w:rtl/>
        </w:rPr>
        <w:t>____________________</w:t>
      </w:r>
    </w:p>
    <w:p w:rsidR="00E22199" w:rsidRDefault="00E22199" w:rsidP="0000039D">
      <w:pPr>
        <w:pStyle w:val="libFootnote0"/>
        <w:rPr>
          <w:rtl/>
        </w:rPr>
      </w:pPr>
      <w:r>
        <w:rPr>
          <w:rFonts w:hint="cs"/>
          <w:rtl/>
        </w:rPr>
        <w:t>(1) ز</w:t>
      </w:r>
      <w:r w:rsidR="00A074E3">
        <w:rPr>
          <w:rFonts w:hint="cs"/>
          <w:rtl/>
        </w:rPr>
        <w:t>َ</w:t>
      </w:r>
      <w:r>
        <w:rPr>
          <w:rFonts w:hint="cs"/>
          <w:rtl/>
        </w:rPr>
        <w:t>م</w:t>
      </w:r>
      <w:r w:rsidR="00A074E3">
        <w:rPr>
          <w:rFonts w:hint="cs"/>
          <w:rtl/>
        </w:rPr>
        <w:t>ْ</w:t>
      </w:r>
      <w:r>
        <w:rPr>
          <w:rFonts w:hint="cs"/>
          <w:rtl/>
        </w:rPr>
        <w:t>ع</w:t>
      </w:r>
      <w:r w:rsidR="00603FE9">
        <w:rPr>
          <w:rFonts w:hint="cs"/>
          <w:rtl/>
        </w:rPr>
        <w:t xml:space="preserve">: </w:t>
      </w:r>
      <w:r>
        <w:rPr>
          <w:rFonts w:hint="cs"/>
          <w:rtl/>
        </w:rPr>
        <w:t>من منازل ح</w:t>
      </w:r>
      <w:r w:rsidR="00A074E3">
        <w:rPr>
          <w:rFonts w:hint="cs"/>
          <w:rtl/>
        </w:rPr>
        <w:t>ِ</w:t>
      </w:r>
      <w:r>
        <w:rPr>
          <w:rFonts w:hint="cs"/>
          <w:rtl/>
        </w:rPr>
        <w:t>م</w:t>
      </w:r>
      <w:r w:rsidR="00A074E3">
        <w:rPr>
          <w:rFonts w:hint="cs"/>
          <w:rtl/>
        </w:rPr>
        <w:t>ْ</w:t>
      </w:r>
      <w:r>
        <w:rPr>
          <w:rFonts w:hint="cs"/>
          <w:rtl/>
        </w:rPr>
        <w:t>ي</w:t>
      </w:r>
      <w:r w:rsidR="00A074E3">
        <w:rPr>
          <w:rFonts w:hint="cs"/>
          <w:rtl/>
        </w:rPr>
        <w:t>َ</w:t>
      </w:r>
      <w:r>
        <w:rPr>
          <w:rFonts w:hint="cs"/>
          <w:rtl/>
        </w:rPr>
        <w:t>ر باليمن</w:t>
      </w:r>
      <w:r w:rsidR="001C4878">
        <w:rPr>
          <w:rFonts w:hint="cs"/>
          <w:rtl/>
        </w:rPr>
        <w:t xml:space="preserve">. </w:t>
      </w:r>
      <w:r w:rsidR="009431ED">
        <w:rPr>
          <w:rFonts w:hint="cs"/>
          <w:rtl/>
        </w:rPr>
        <w:t>(</w:t>
      </w:r>
      <w:r>
        <w:rPr>
          <w:rFonts w:hint="cs"/>
          <w:rtl/>
        </w:rPr>
        <w:t>معجم ما استعجم 1</w:t>
      </w:r>
      <w:r w:rsidR="00603FE9">
        <w:rPr>
          <w:rFonts w:hint="cs"/>
          <w:rtl/>
        </w:rPr>
        <w:t xml:space="preserve">: </w:t>
      </w:r>
      <w:r>
        <w:rPr>
          <w:rFonts w:hint="cs"/>
          <w:rtl/>
        </w:rPr>
        <w:t>702</w:t>
      </w:r>
      <w:r w:rsidR="009431ED">
        <w:rPr>
          <w:rFonts w:hint="cs"/>
          <w:rtl/>
        </w:rPr>
        <w:t>)</w:t>
      </w:r>
      <w:r w:rsidR="001C4878">
        <w:rPr>
          <w:rFonts w:hint="cs"/>
          <w:rtl/>
        </w:rPr>
        <w:t xml:space="preserve">. </w:t>
      </w:r>
    </w:p>
    <w:p w:rsidR="00E22199" w:rsidRDefault="00E22199" w:rsidP="0000039D">
      <w:pPr>
        <w:pStyle w:val="libFootnote0"/>
        <w:rPr>
          <w:rtl/>
        </w:rPr>
      </w:pPr>
      <w:r>
        <w:rPr>
          <w:rFonts w:hint="cs"/>
          <w:rtl/>
        </w:rPr>
        <w:t>(2) مختصر تاريخ دمشق 19</w:t>
      </w:r>
      <w:r w:rsidR="00603FE9">
        <w:rPr>
          <w:rFonts w:hint="cs"/>
          <w:rtl/>
        </w:rPr>
        <w:t xml:space="preserve">: </w:t>
      </w:r>
      <w:r>
        <w:rPr>
          <w:rFonts w:hint="cs"/>
          <w:rtl/>
        </w:rPr>
        <w:t>201</w:t>
      </w:r>
      <w:r w:rsidR="002C54F1">
        <w:rPr>
          <w:rFonts w:hint="cs"/>
          <w:rtl/>
        </w:rPr>
        <w:t xml:space="preserve"> - </w:t>
      </w:r>
      <w:r>
        <w:rPr>
          <w:rFonts w:hint="cs"/>
          <w:rtl/>
        </w:rPr>
        <w:t>202</w:t>
      </w:r>
      <w:r w:rsidR="001C4878">
        <w:rPr>
          <w:rFonts w:hint="cs"/>
          <w:rtl/>
        </w:rPr>
        <w:t xml:space="preserve">. </w:t>
      </w:r>
    </w:p>
    <w:p w:rsidR="00E22199" w:rsidRDefault="00E22199" w:rsidP="0000039D">
      <w:pPr>
        <w:pStyle w:val="libFootnote0"/>
        <w:rPr>
          <w:rtl/>
        </w:rPr>
      </w:pPr>
      <w:r>
        <w:rPr>
          <w:rFonts w:hint="cs"/>
          <w:rtl/>
        </w:rPr>
        <w:t>(3) الطبقات الكبرى 3</w:t>
      </w:r>
      <w:r w:rsidR="00603FE9">
        <w:rPr>
          <w:rFonts w:hint="cs"/>
          <w:rtl/>
        </w:rPr>
        <w:t xml:space="preserve">: </w:t>
      </w:r>
      <w:r>
        <w:rPr>
          <w:rFonts w:hint="cs"/>
          <w:rtl/>
        </w:rPr>
        <w:t>65</w:t>
      </w:r>
      <w:r w:rsidR="001C4878">
        <w:rPr>
          <w:rFonts w:hint="cs"/>
          <w:rtl/>
        </w:rPr>
        <w:t xml:space="preserve">. </w:t>
      </w:r>
      <w:r w:rsidR="009431ED">
        <w:rPr>
          <w:rFonts w:hint="cs"/>
          <w:rtl/>
        </w:rPr>
        <w:t>(</w:t>
      </w:r>
      <w:r>
        <w:rPr>
          <w:rFonts w:hint="cs"/>
          <w:rtl/>
        </w:rPr>
        <w:t>وقد تكلّمنا بما فيه الكفاية من دواعي وأسباب الثورة على عثمان</w:t>
      </w:r>
      <w:r w:rsidR="00864EEE">
        <w:rPr>
          <w:rFonts w:hint="cs"/>
          <w:rtl/>
        </w:rPr>
        <w:t xml:space="preserve">، </w:t>
      </w:r>
      <w:r>
        <w:rPr>
          <w:rFonts w:hint="cs"/>
          <w:rtl/>
        </w:rPr>
        <w:t>وذلك في الجزء الثاني من شهداء الإسلام</w:t>
      </w:r>
      <w:r w:rsidR="00864EEE">
        <w:rPr>
          <w:rFonts w:hint="cs"/>
          <w:rtl/>
        </w:rPr>
        <w:t xml:space="preserve">، </w:t>
      </w:r>
      <w:r>
        <w:rPr>
          <w:rFonts w:hint="cs"/>
          <w:rtl/>
        </w:rPr>
        <w:t>فليلاحظ</w:t>
      </w:r>
      <w:r w:rsidR="009431ED">
        <w:rPr>
          <w:rFonts w:hint="cs"/>
          <w:rtl/>
        </w:rPr>
        <w:t>)</w:t>
      </w:r>
      <w:r w:rsidR="001C4878">
        <w:rPr>
          <w:rFonts w:hint="cs"/>
          <w:rtl/>
        </w:rPr>
        <w:t xml:space="preserve">. </w:t>
      </w:r>
    </w:p>
    <w:p w:rsidR="00E22199" w:rsidRDefault="00E22199" w:rsidP="0000039D">
      <w:pPr>
        <w:pStyle w:val="libFootnote0"/>
        <w:rPr>
          <w:rtl/>
        </w:rPr>
      </w:pPr>
      <w:r>
        <w:rPr>
          <w:rFonts w:hint="cs"/>
          <w:rtl/>
        </w:rPr>
        <w:t>(4) رجال ابن داود</w:t>
      </w:r>
      <w:r w:rsidR="00603FE9">
        <w:rPr>
          <w:rFonts w:hint="cs"/>
          <w:rtl/>
        </w:rPr>
        <w:t xml:space="preserve">: </w:t>
      </w:r>
      <w:r>
        <w:rPr>
          <w:rFonts w:hint="cs"/>
          <w:rtl/>
        </w:rPr>
        <w:t>258 / 1096</w:t>
      </w:r>
      <w:r w:rsidR="001C4878">
        <w:rPr>
          <w:rFonts w:hint="cs"/>
          <w:rtl/>
        </w:rPr>
        <w:t xml:space="preserve">. </w:t>
      </w:r>
    </w:p>
    <w:p w:rsidR="00BA45DA" w:rsidRDefault="00E22199" w:rsidP="0000039D">
      <w:pPr>
        <w:pStyle w:val="libFootnote0"/>
        <w:rPr>
          <w:rtl/>
        </w:rPr>
      </w:pPr>
      <w:r>
        <w:rPr>
          <w:rFonts w:hint="cs"/>
          <w:rtl/>
        </w:rPr>
        <w:t>(5) تأسيس الشيعة لعلوم الإسلام</w:t>
      </w:r>
      <w:r w:rsidR="00864EEE">
        <w:rPr>
          <w:rFonts w:hint="cs"/>
          <w:rtl/>
        </w:rPr>
        <w:t xml:space="preserve">، </w:t>
      </w:r>
      <w:r>
        <w:rPr>
          <w:rFonts w:hint="cs"/>
          <w:rtl/>
        </w:rPr>
        <w:t>لحسن الصدر</w:t>
      </w:r>
      <w:r w:rsidR="00603FE9">
        <w:rPr>
          <w:rFonts w:hint="cs"/>
          <w:rtl/>
        </w:rPr>
        <w:t xml:space="preserve">: </w:t>
      </w:r>
      <w:r>
        <w:rPr>
          <w:rFonts w:hint="cs"/>
          <w:rtl/>
        </w:rPr>
        <w:t>406</w:t>
      </w:r>
      <w:r w:rsidR="001C4878">
        <w:rPr>
          <w:rFonts w:hint="cs"/>
          <w:rtl/>
        </w:rPr>
        <w:t xml:space="preserve">. </w:t>
      </w:r>
    </w:p>
    <w:p w:rsidR="00BA45DA" w:rsidRDefault="00BA45DA" w:rsidP="009431ED">
      <w:pPr>
        <w:pStyle w:val="libNormal"/>
        <w:rPr>
          <w:rtl/>
        </w:rPr>
      </w:pPr>
      <w:r>
        <w:rPr>
          <w:rtl/>
        </w:rPr>
        <w:br w:type="page"/>
      </w:r>
    </w:p>
    <w:p w:rsidR="00E22199" w:rsidRDefault="00E14676" w:rsidP="00F64E82">
      <w:pPr>
        <w:pStyle w:val="libNormal"/>
        <w:rPr>
          <w:rtl/>
        </w:rPr>
      </w:pPr>
      <w:r>
        <w:rPr>
          <w:rFonts w:hint="cs"/>
          <w:rtl/>
        </w:rPr>
        <w:t>وعدّه البرقيّ من أصحاب</w:t>
      </w:r>
      <w:r w:rsidR="00CD61DC">
        <w:rPr>
          <w:rFonts w:hint="cs"/>
          <w:rtl/>
        </w:rPr>
        <w:t xml:space="preserve"> أمير المؤمنين </w:t>
      </w:r>
      <w:r>
        <w:rPr>
          <w:rFonts w:hint="cs"/>
          <w:rtl/>
        </w:rPr>
        <w:t>الذين كانوا شرطة الخميس</w:t>
      </w:r>
      <w:r w:rsidR="00864EEE">
        <w:rPr>
          <w:rFonts w:hint="cs"/>
          <w:rtl/>
        </w:rPr>
        <w:t xml:space="preserve">، </w:t>
      </w:r>
      <w:r>
        <w:rPr>
          <w:rFonts w:hint="cs"/>
          <w:rtl/>
        </w:rPr>
        <w:t>الذين قال لهم</w:t>
      </w:r>
      <w:r w:rsidR="00603FE9">
        <w:rPr>
          <w:rFonts w:hint="cs"/>
          <w:rtl/>
        </w:rPr>
        <w:t xml:space="preserve">: </w:t>
      </w:r>
      <w:r w:rsidR="009431ED">
        <w:rPr>
          <w:rFonts w:hint="cs"/>
          <w:rtl/>
        </w:rPr>
        <w:t>(</w:t>
      </w:r>
      <w:r>
        <w:rPr>
          <w:rFonts w:hint="cs"/>
          <w:rtl/>
        </w:rPr>
        <w:t>تشرّطوا إنّما أشارطكم على الجنّة</w:t>
      </w:r>
      <w:r w:rsidR="00864EEE">
        <w:rPr>
          <w:rFonts w:hint="cs"/>
          <w:rtl/>
        </w:rPr>
        <w:t xml:space="preserve">، </w:t>
      </w:r>
      <w:r>
        <w:rPr>
          <w:rFonts w:hint="cs"/>
          <w:rtl/>
        </w:rPr>
        <w:t>ولست</w:t>
      </w:r>
      <w:r w:rsidR="00806BFF">
        <w:rPr>
          <w:rFonts w:hint="cs"/>
          <w:rtl/>
        </w:rPr>
        <w:t>ُ</w:t>
      </w:r>
      <w:r>
        <w:rPr>
          <w:rFonts w:hint="cs"/>
          <w:rtl/>
        </w:rPr>
        <w:t xml:space="preserve"> أ</w:t>
      </w:r>
      <w:r w:rsidR="00806BFF">
        <w:rPr>
          <w:rFonts w:hint="cs"/>
          <w:rtl/>
        </w:rPr>
        <w:t>ُ</w:t>
      </w:r>
      <w:r>
        <w:rPr>
          <w:rFonts w:hint="cs"/>
          <w:rtl/>
        </w:rPr>
        <w:t>شارطكم على ذهب</w:t>
      </w:r>
      <w:r w:rsidR="00806BFF">
        <w:rPr>
          <w:rFonts w:hint="cs"/>
          <w:rtl/>
        </w:rPr>
        <w:t>ٍ</w:t>
      </w:r>
      <w:r>
        <w:rPr>
          <w:rFonts w:hint="cs"/>
          <w:rtl/>
        </w:rPr>
        <w:t xml:space="preserve"> ولا فضّة</w:t>
      </w:r>
      <w:r w:rsidR="00864EEE">
        <w:rPr>
          <w:rFonts w:hint="cs"/>
          <w:rtl/>
        </w:rPr>
        <w:t xml:space="preserve">، </w:t>
      </w:r>
      <w:r>
        <w:rPr>
          <w:rFonts w:hint="cs"/>
          <w:rtl/>
        </w:rPr>
        <w:t xml:space="preserve">إنّ نبيّنا </w:t>
      </w:r>
      <w:r w:rsidRPr="00BD4EF0">
        <w:rPr>
          <w:rStyle w:val="libAlaemChar"/>
          <w:rFonts w:eastAsiaTheme="minorHAnsi"/>
          <w:rtl/>
        </w:rPr>
        <w:t>صلى‌الله‌عليه‌وآله‌وسلم</w:t>
      </w:r>
      <w:r>
        <w:rPr>
          <w:rStyle w:val="libAlaemChar"/>
          <w:rFonts w:eastAsiaTheme="minorHAnsi" w:hint="cs"/>
          <w:rtl/>
        </w:rPr>
        <w:t xml:space="preserve"> </w:t>
      </w:r>
      <w:r>
        <w:rPr>
          <w:rFonts w:hint="cs"/>
          <w:rtl/>
        </w:rPr>
        <w:t>قال لأصحابه فيما مضى</w:t>
      </w:r>
      <w:r w:rsidR="00603FE9">
        <w:rPr>
          <w:rFonts w:hint="cs"/>
          <w:rtl/>
        </w:rPr>
        <w:t xml:space="preserve">: </w:t>
      </w:r>
      <w:r>
        <w:rPr>
          <w:rFonts w:hint="cs"/>
          <w:rtl/>
        </w:rPr>
        <w:t>تشرّطوا فإنّي لست أ</w:t>
      </w:r>
      <w:r w:rsidR="00806BFF">
        <w:rPr>
          <w:rFonts w:hint="cs"/>
          <w:rtl/>
        </w:rPr>
        <w:t>ُ</w:t>
      </w:r>
      <w:r>
        <w:rPr>
          <w:rFonts w:hint="cs"/>
          <w:rtl/>
        </w:rPr>
        <w:t>شارطكم</w:t>
      </w:r>
      <w:r w:rsidR="00B154FA">
        <w:rPr>
          <w:rFonts w:hint="cs"/>
          <w:rtl/>
        </w:rPr>
        <w:t xml:space="preserve"> إلّا </w:t>
      </w:r>
      <w:r>
        <w:rPr>
          <w:rFonts w:hint="cs"/>
          <w:rtl/>
        </w:rPr>
        <w:t>على الجنّة</w:t>
      </w:r>
      <w:r w:rsidR="009431ED">
        <w:rPr>
          <w:rFonts w:hint="cs"/>
          <w:rtl/>
        </w:rPr>
        <w:t>)</w:t>
      </w:r>
      <w:r>
        <w:rPr>
          <w:rFonts w:hint="cs"/>
          <w:rtl/>
        </w:rPr>
        <w:t xml:space="preserve"> ثمّ عدّ منهم عمرو بن الحمق الخزاعيّ </w:t>
      </w:r>
      <w:r w:rsidRPr="00E14676">
        <w:rPr>
          <w:rStyle w:val="libFootnotenumChar"/>
          <w:rFonts w:hint="cs"/>
          <w:rtl/>
        </w:rPr>
        <w:t>(1)</w:t>
      </w:r>
      <w:r w:rsidR="001C4878">
        <w:rPr>
          <w:rFonts w:hint="cs"/>
          <w:rtl/>
        </w:rPr>
        <w:t xml:space="preserve">. </w:t>
      </w:r>
    </w:p>
    <w:p w:rsidR="00E14676" w:rsidRDefault="00E14676" w:rsidP="00806BFF">
      <w:pPr>
        <w:pStyle w:val="libNormal"/>
        <w:rPr>
          <w:rtl/>
        </w:rPr>
      </w:pPr>
      <w:r>
        <w:rPr>
          <w:rFonts w:hint="cs"/>
          <w:rtl/>
        </w:rPr>
        <w:t>وشهد عمرو بن الحمق مع</w:t>
      </w:r>
      <w:r w:rsidR="00CD61DC">
        <w:rPr>
          <w:rFonts w:hint="cs"/>
          <w:rtl/>
        </w:rPr>
        <w:t xml:space="preserve"> أمير المؤمنين </w:t>
      </w:r>
      <w:r w:rsidRPr="005A6CF0">
        <w:rPr>
          <w:rStyle w:val="libAlaemChar"/>
          <w:rFonts w:eastAsiaTheme="minorHAnsi"/>
          <w:rtl/>
        </w:rPr>
        <w:t>عليه‌السلام</w:t>
      </w:r>
      <w:r w:rsidR="00864EEE">
        <w:rPr>
          <w:rFonts w:hint="cs"/>
          <w:rtl/>
        </w:rPr>
        <w:t xml:space="preserve">، </w:t>
      </w:r>
      <w:r>
        <w:rPr>
          <w:rFonts w:hint="cs"/>
          <w:rtl/>
        </w:rPr>
        <w:t>مشاهدة</w:t>
      </w:r>
      <w:r w:rsidR="00603FE9">
        <w:rPr>
          <w:rFonts w:hint="cs"/>
          <w:rtl/>
        </w:rPr>
        <w:t xml:space="preserve">: </w:t>
      </w:r>
      <w:r>
        <w:rPr>
          <w:rFonts w:hint="cs"/>
          <w:rtl/>
        </w:rPr>
        <w:t>الج</w:t>
      </w:r>
      <w:r w:rsidR="00806BFF">
        <w:rPr>
          <w:rFonts w:hint="cs"/>
          <w:rtl/>
        </w:rPr>
        <w:t>َ</w:t>
      </w:r>
      <w:r>
        <w:rPr>
          <w:rFonts w:hint="cs"/>
          <w:rtl/>
        </w:rPr>
        <w:t>م</w:t>
      </w:r>
      <w:r w:rsidR="00806BFF">
        <w:rPr>
          <w:rFonts w:hint="cs"/>
          <w:rtl/>
        </w:rPr>
        <w:t>َ</w:t>
      </w:r>
      <w:r>
        <w:rPr>
          <w:rFonts w:hint="cs"/>
          <w:rtl/>
        </w:rPr>
        <w:t>ل</w:t>
      </w:r>
      <w:r w:rsidR="00864EEE">
        <w:rPr>
          <w:rFonts w:hint="cs"/>
          <w:rtl/>
        </w:rPr>
        <w:t xml:space="preserve">، </w:t>
      </w:r>
      <w:r>
        <w:rPr>
          <w:rFonts w:hint="cs"/>
          <w:rtl/>
        </w:rPr>
        <w:t>وص</w:t>
      </w:r>
      <w:r w:rsidR="00806BFF">
        <w:rPr>
          <w:rFonts w:hint="cs"/>
          <w:rtl/>
        </w:rPr>
        <w:t>ِ</w:t>
      </w:r>
      <w:r>
        <w:rPr>
          <w:rFonts w:hint="cs"/>
          <w:rtl/>
        </w:rPr>
        <w:t>فّين</w:t>
      </w:r>
      <w:r w:rsidR="00864EEE">
        <w:rPr>
          <w:rFonts w:hint="cs"/>
          <w:rtl/>
        </w:rPr>
        <w:t xml:space="preserve">، </w:t>
      </w:r>
      <w:r>
        <w:rPr>
          <w:rFonts w:hint="cs"/>
          <w:rtl/>
        </w:rPr>
        <w:t>والنهروان</w:t>
      </w:r>
      <w:r w:rsidR="001C4878">
        <w:rPr>
          <w:rFonts w:hint="cs"/>
          <w:rtl/>
        </w:rPr>
        <w:t xml:space="preserve">. </w:t>
      </w:r>
      <w:r>
        <w:rPr>
          <w:rFonts w:hint="cs"/>
          <w:rtl/>
        </w:rPr>
        <w:t>وكان من المتفانين في نصرة</w:t>
      </w:r>
      <w:r w:rsidR="00CD61DC">
        <w:rPr>
          <w:rFonts w:hint="cs"/>
          <w:rtl/>
        </w:rPr>
        <w:t xml:space="preserve"> أمير المؤمنين </w:t>
      </w:r>
      <w:r w:rsidR="002909CD">
        <w:rPr>
          <w:rFonts w:hint="cs"/>
          <w:rtl/>
        </w:rPr>
        <w:t>وبذل ال</w:t>
      </w:r>
      <w:r w:rsidR="00806BFF">
        <w:rPr>
          <w:rFonts w:hint="cs"/>
          <w:rtl/>
        </w:rPr>
        <w:t>ـ</w:t>
      </w:r>
      <w:r w:rsidR="002909CD">
        <w:rPr>
          <w:rFonts w:hint="cs"/>
          <w:rtl/>
        </w:rPr>
        <w:t>م</w:t>
      </w:r>
      <w:r w:rsidR="00806BFF">
        <w:rPr>
          <w:rFonts w:hint="cs"/>
          <w:rtl/>
        </w:rPr>
        <w:t>ُ</w:t>
      </w:r>
      <w:r w:rsidR="002909CD">
        <w:rPr>
          <w:rFonts w:hint="cs"/>
          <w:rtl/>
        </w:rPr>
        <w:t>ه</w:t>
      </w:r>
      <w:r w:rsidR="00806BFF">
        <w:rPr>
          <w:rFonts w:hint="cs"/>
          <w:rtl/>
        </w:rPr>
        <w:t>َ</w:t>
      </w:r>
      <w:r w:rsidR="002909CD">
        <w:rPr>
          <w:rFonts w:hint="cs"/>
          <w:rtl/>
        </w:rPr>
        <w:t>ج بين يديه</w:t>
      </w:r>
      <w:r w:rsidR="00864EEE">
        <w:rPr>
          <w:rFonts w:hint="cs"/>
          <w:rtl/>
        </w:rPr>
        <w:t xml:space="preserve">، </w:t>
      </w:r>
      <w:r w:rsidR="002909CD">
        <w:rPr>
          <w:rFonts w:hint="cs"/>
          <w:rtl/>
        </w:rPr>
        <w:t>مع بصيرة</w:t>
      </w:r>
      <w:r w:rsidR="00806BFF">
        <w:rPr>
          <w:rFonts w:hint="cs"/>
          <w:rtl/>
        </w:rPr>
        <w:t>ٍ</w:t>
      </w:r>
      <w:r w:rsidR="002909CD">
        <w:rPr>
          <w:rFonts w:hint="cs"/>
          <w:rtl/>
        </w:rPr>
        <w:t xml:space="preserve"> من أمره </w:t>
      </w:r>
      <w:r w:rsidR="00806BFF">
        <w:rPr>
          <w:rFonts w:hint="cs"/>
          <w:rtl/>
        </w:rPr>
        <w:t>أ</w:t>
      </w:r>
      <w:r w:rsidR="002909CD">
        <w:rPr>
          <w:rFonts w:hint="cs"/>
          <w:rtl/>
        </w:rPr>
        <w:t>نّ</w:t>
      </w:r>
      <w:r w:rsidR="00CD61DC">
        <w:rPr>
          <w:rFonts w:hint="cs"/>
          <w:rtl/>
        </w:rPr>
        <w:t xml:space="preserve"> أمير المؤمنين </w:t>
      </w:r>
      <w:r w:rsidR="002909CD">
        <w:rPr>
          <w:rFonts w:hint="cs"/>
          <w:rtl/>
        </w:rPr>
        <w:t>هو الإمام</w:t>
      </w:r>
      <w:r w:rsidR="00806BFF">
        <w:rPr>
          <w:rFonts w:hint="cs"/>
          <w:rtl/>
        </w:rPr>
        <w:t>ُ</w:t>
      </w:r>
      <w:r w:rsidR="002909CD">
        <w:rPr>
          <w:rFonts w:hint="cs"/>
          <w:rtl/>
        </w:rPr>
        <w:t xml:space="preserve"> الحقّ الذي لا ي</w:t>
      </w:r>
      <w:r w:rsidR="00806BFF">
        <w:rPr>
          <w:rFonts w:hint="cs"/>
          <w:rtl/>
        </w:rPr>
        <w:t>ُ</w:t>
      </w:r>
      <w:r w:rsidR="002909CD">
        <w:rPr>
          <w:rFonts w:hint="cs"/>
          <w:rtl/>
        </w:rPr>
        <w:t>ع</w:t>
      </w:r>
      <w:r w:rsidR="00806BFF">
        <w:rPr>
          <w:rFonts w:hint="cs"/>
          <w:rtl/>
        </w:rPr>
        <w:t>ْ</w:t>
      </w:r>
      <w:r w:rsidR="002909CD">
        <w:rPr>
          <w:rFonts w:hint="cs"/>
          <w:rtl/>
        </w:rPr>
        <w:t>د</w:t>
      </w:r>
      <w:r w:rsidR="00806BFF">
        <w:rPr>
          <w:rFonts w:hint="cs"/>
          <w:rtl/>
        </w:rPr>
        <w:t>َ</w:t>
      </w:r>
      <w:r w:rsidR="002909CD">
        <w:rPr>
          <w:rFonts w:hint="cs"/>
          <w:rtl/>
        </w:rPr>
        <w:t>ل به أحد</w:t>
      </w:r>
      <w:r w:rsidR="00806BFF">
        <w:rPr>
          <w:rFonts w:hint="cs"/>
          <w:rtl/>
        </w:rPr>
        <w:t>ُ</w:t>
      </w:r>
      <w:r w:rsidR="001C4878">
        <w:rPr>
          <w:rFonts w:hint="cs"/>
          <w:rtl/>
        </w:rPr>
        <w:t xml:space="preserve">. </w:t>
      </w:r>
    </w:p>
    <w:p w:rsidR="002909CD" w:rsidRDefault="002909CD" w:rsidP="00E14676">
      <w:pPr>
        <w:pStyle w:val="libNormal"/>
        <w:rPr>
          <w:rtl/>
        </w:rPr>
      </w:pPr>
      <w:r>
        <w:rPr>
          <w:rFonts w:hint="cs"/>
          <w:rtl/>
        </w:rPr>
        <w:t>من كلام كلّم به</w:t>
      </w:r>
      <w:r w:rsidR="00CD61DC">
        <w:rPr>
          <w:rFonts w:hint="cs"/>
          <w:rtl/>
        </w:rPr>
        <w:t xml:space="preserve"> أمير المؤمنين </w:t>
      </w:r>
      <w:r>
        <w:rPr>
          <w:rFonts w:hint="cs"/>
          <w:rtl/>
        </w:rPr>
        <w:t>يوم صفّين</w:t>
      </w:r>
      <w:r w:rsidR="00864EEE">
        <w:rPr>
          <w:rFonts w:hint="cs"/>
          <w:rtl/>
        </w:rPr>
        <w:t xml:space="preserve">، </w:t>
      </w:r>
      <w:r>
        <w:rPr>
          <w:rFonts w:hint="cs"/>
          <w:rtl/>
        </w:rPr>
        <w:t>قال</w:t>
      </w:r>
      <w:r w:rsidR="002F62E6">
        <w:rPr>
          <w:rFonts w:hint="cs"/>
          <w:rtl/>
        </w:rPr>
        <w:t>:</w:t>
      </w:r>
      <w:r w:rsidR="009431ED">
        <w:rPr>
          <w:rFonts w:hint="cs"/>
          <w:rtl/>
        </w:rPr>
        <w:t xml:space="preserve"> </w:t>
      </w:r>
    </w:p>
    <w:p w:rsidR="002909CD" w:rsidRDefault="009431ED" w:rsidP="00806BFF">
      <w:pPr>
        <w:pStyle w:val="libNormal"/>
        <w:rPr>
          <w:rtl/>
        </w:rPr>
      </w:pPr>
      <w:r>
        <w:rPr>
          <w:rFonts w:hint="cs"/>
          <w:rtl/>
        </w:rPr>
        <w:t>(</w:t>
      </w:r>
      <w:r w:rsidR="002909CD">
        <w:rPr>
          <w:rFonts w:hint="cs"/>
          <w:rtl/>
        </w:rPr>
        <w:t>إنّي والله</w:t>
      </w:r>
      <w:r w:rsidR="00806BFF">
        <w:rPr>
          <w:rFonts w:hint="cs"/>
          <w:rtl/>
        </w:rPr>
        <w:t>ِ</w:t>
      </w:r>
      <w:r w:rsidR="002909CD">
        <w:rPr>
          <w:rFonts w:hint="cs"/>
          <w:rtl/>
        </w:rPr>
        <w:t xml:space="preserve"> ما أحببت</w:t>
      </w:r>
      <w:r w:rsidR="00806BFF">
        <w:rPr>
          <w:rFonts w:hint="cs"/>
          <w:rtl/>
        </w:rPr>
        <w:t>ُ</w:t>
      </w:r>
      <w:r w:rsidR="002909CD">
        <w:rPr>
          <w:rFonts w:hint="cs"/>
          <w:rtl/>
        </w:rPr>
        <w:t>ك ولا بايعت</w:t>
      </w:r>
      <w:r w:rsidR="00806BFF">
        <w:rPr>
          <w:rFonts w:hint="cs"/>
          <w:rtl/>
        </w:rPr>
        <w:t>ُ</w:t>
      </w:r>
      <w:r w:rsidR="002909CD">
        <w:rPr>
          <w:rFonts w:hint="cs"/>
          <w:rtl/>
        </w:rPr>
        <w:t>ك على قرابة</w:t>
      </w:r>
      <w:r w:rsidR="00806BFF">
        <w:rPr>
          <w:rFonts w:hint="cs"/>
          <w:rtl/>
        </w:rPr>
        <w:t>ٍ</w:t>
      </w:r>
      <w:r w:rsidR="002909CD">
        <w:rPr>
          <w:rFonts w:hint="cs"/>
          <w:rtl/>
        </w:rPr>
        <w:t xml:space="preserve"> بيني وبينك</w:t>
      </w:r>
      <w:r w:rsidR="00864EEE">
        <w:rPr>
          <w:rFonts w:hint="cs"/>
          <w:rtl/>
        </w:rPr>
        <w:t xml:space="preserve">، </w:t>
      </w:r>
      <w:r w:rsidR="002909CD">
        <w:rPr>
          <w:rFonts w:hint="cs"/>
          <w:rtl/>
        </w:rPr>
        <w:t>ولا إرادة مال</w:t>
      </w:r>
      <w:r w:rsidR="00806BFF">
        <w:rPr>
          <w:rFonts w:hint="cs"/>
          <w:rtl/>
        </w:rPr>
        <w:t>ٍ</w:t>
      </w:r>
      <w:r w:rsidR="002909CD">
        <w:rPr>
          <w:rFonts w:hint="cs"/>
          <w:rtl/>
        </w:rPr>
        <w:t xml:space="preserve"> ت</w:t>
      </w:r>
      <w:r w:rsidR="00806BFF">
        <w:rPr>
          <w:rFonts w:hint="cs"/>
          <w:rtl/>
        </w:rPr>
        <w:t>ُ</w:t>
      </w:r>
      <w:r w:rsidR="002909CD">
        <w:rPr>
          <w:rFonts w:hint="cs"/>
          <w:rtl/>
        </w:rPr>
        <w:t>ؤتينيه</w:t>
      </w:r>
      <w:r w:rsidR="00864EEE">
        <w:rPr>
          <w:rFonts w:hint="cs"/>
          <w:rtl/>
        </w:rPr>
        <w:t xml:space="preserve">، </w:t>
      </w:r>
      <w:r w:rsidR="002909CD">
        <w:rPr>
          <w:rFonts w:hint="cs"/>
          <w:rtl/>
        </w:rPr>
        <w:t>ولا التماس س</w:t>
      </w:r>
      <w:r w:rsidR="00806BFF">
        <w:rPr>
          <w:rFonts w:hint="cs"/>
          <w:rtl/>
        </w:rPr>
        <w:t>ُ</w:t>
      </w:r>
      <w:r w:rsidR="002909CD">
        <w:rPr>
          <w:rFonts w:hint="cs"/>
          <w:rtl/>
        </w:rPr>
        <w:t>لطان</w:t>
      </w:r>
      <w:r w:rsidR="00806BFF">
        <w:rPr>
          <w:rFonts w:hint="cs"/>
          <w:rtl/>
        </w:rPr>
        <w:t>ٍ</w:t>
      </w:r>
      <w:r w:rsidR="002909CD">
        <w:rPr>
          <w:rFonts w:hint="cs"/>
          <w:rtl/>
        </w:rPr>
        <w:t xml:space="preserve"> ي</w:t>
      </w:r>
      <w:r w:rsidR="00806BFF">
        <w:rPr>
          <w:rFonts w:hint="cs"/>
          <w:rtl/>
        </w:rPr>
        <w:t>ُ</w:t>
      </w:r>
      <w:r w:rsidR="002909CD">
        <w:rPr>
          <w:rFonts w:hint="cs"/>
          <w:rtl/>
        </w:rPr>
        <w:t>رفع ذكري به</w:t>
      </w:r>
      <w:r w:rsidR="00603FE9">
        <w:rPr>
          <w:rFonts w:hint="cs"/>
          <w:rtl/>
        </w:rPr>
        <w:t xml:space="preserve">؛ </w:t>
      </w:r>
      <w:r w:rsidR="002909CD">
        <w:rPr>
          <w:rFonts w:hint="cs"/>
          <w:rtl/>
        </w:rPr>
        <w:t>ولكن أحببت</w:t>
      </w:r>
      <w:r w:rsidR="00806BFF">
        <w:rPr>
          <w:rFonts w:hint="cs"/>
          <w:rtl/>
        </w:rPr>
        <w:t>ُ</w:t>
      </w:r>
      <w:r w:rsidR="002909CD">
        <w:rPr>
          <w:rFonts w:hint="cs"/>
          <w:rtl/>
        </w:rPr>
        <w:t>ك لخصال</w:t>
      </w:r>
      <w:r w:rsidR="00806BFF">
        <w:rPr>
          <w:rFonts w:hint="cs"/>
          <w:rtl/>
        </w:rPr>
        <w:t>ٍ</w:t>
      </w:r>
      <w:r w:rsidR="002909CD">
        <w:rPr>
          <w:rFonts w:hint="cs"/>
          <w:rtl/>
        </w:rPr>
        <w:t xml:space="preserve"> خمس</w:t>
      </w:r>
      <w:r w:rsidR="00806BFF">
        <w:rPr>
          <w:rFonts w:hint="cs"/>
          <w:rtl/>
        </w:rPr>
        <w:t>ٍ</w:t>
      </w:r>
      <w:r w:rsidR="00603FE9">
        <w:rPr>
          <w:rFonts w:hint="cs"/>
          <w:rtl/>
        </w:rPr>
        <w:t xml:space="preserve">: </w:t>
      </w:r>
      <w:r w:rsidR="002909CD">
        <w:rPr>
          <w:rFonts w:hint="cs"/>
          <w:rtl/>
        </w:rPr>
        <w:t>أنّ</w:t>
      </w:r>
      <w:r w:rsidR="00806BFF">
        <w:rPr>
          <w:rFonts w:hint="cs"/>
          <w:rtl/>
        </w:rPr>
        <w:t>كَ</w:t>
      </w:r>
      <w:r w:rsidR="002909CD">
        <w:rPr>
          <w:rFonts w:hint="cs"/>
          <w:rtl/>
        </w:rPr>
        <w:t xml:space="preserve"> ابن عمّ رسول الله</w:t>
      </w:r>
      <w:r w:rsidR="00864EEE">
        <w:rPr>
          <w:rFonts w:hint="cs"/>
          <w:rtl/>
        </w:rPr>
        <w:t xml:space="preserve">، </w:t>
      </w:r>
      <w:r w:rsidR="002909CD">
        <w:rPr>
          <w:rFonts w:hint="cs"/>
          <w:rtl/>
        </w:rPr>
        <w:t>وأوّل من آمن به</w:t>
      </w:r>
      <w:r w:rsidR="00864EEE">
        <w:rPr>
          <w:rFonts w:hint="cs"/>
          <w:rtl/>
        </w:rPr>
        <w:t xml:space="preserve">، </w:t>
      </w:r>
      <w:r w:rsidR="002909CD">
        <w:rPr>
          <w:rFonts w:hint="cs"/>
          <w:rtl/>
        </w:rPr>
        <w:t>وزوج سيّدة نساء الأ</w:t>
      </w:r>
      <w:r w:rsidR="00A9470F">
        <w:rPr>
          <w:rFonts w:hint="cs"/>
          <w:rtl/>
        </w:rPr>
        <w:t>ُ</w:t>
      </w:r>
      <w:r w:rsidR="002909CD">
        <w:rPr>
          <w:rFonts w:hint="cs"/>
          <w:rtl/>
        </w:rPr>
        <w:t xml:space="preserve">مّة فاطمة بنت محمّد </w:t>
      </w:r>
      <w:r w:rsidR="002909CD" w:rsidRPr="00BD4EF0">
        <w:rPr>
          <w:rStyle w:val="libAlaemChar"/>
          <w:rFonts w:eastAsiaTheme="minorHAnsi"/>
          <w:rtl/>
        </w:rPr>
        <w:t>صلى‌الله‌عليه‌وآله‌وسلم</w:t>
      </w:r>
      <w:r w:rsidR="00864EEE">
        <w:rPr>
          <w:rStyle w:val="libAlaemChar"/>
          <w:rFonts w:eastAsiaTheme="minorHAnsi" w:hint="cs"/>
          <w:rtl/>
        </w:rPr>
        <w:t xml:space="preserve">، </w:t>
      </w:r>
      <w:r w:rsidR="002909CD">
        <w:rPr>
          <w:rFonts w:hint="cs"/>
          <w:rtl/>
        </w:rPr>
        <w:t>وأبو الذرّية ال</w:t>
      </w:r>
      <w:r w:rsidR="00806BFF">
        <w:rPr>
          <w:rFonts w:hint="cs"/>
          <w:rtl/>
        </w:rPr>
        <w:t>ّ</w:t>
      </w:r>
      <w:r w:rsidR="002909CD">
        <w:rPr>
          <w:rFonts w:hint="cs"/>
          <w:rtl/>
        </w:rPr>
        <w:t>تي بقيت فينا من رسول الله</w:t>
      </w:r>
      <w:r w:rsidR="002909CD" w:rsidRPr="002909CD">
        <w:rPr>
          <w:rStyle w:val="libAlaemChar"/>
          <w:rFonts w:eastAsiaTheme="minorHAnsi"/>
          <w:rtl/>
        </w:rPr>
        <w:t xml:space="preserve"> </w:t>
      </w:r>
      <w:r w:rsidR="002909CD" w:rsidRPr="00BD4EF0">
        <w:rPr>
          <w:rStyle w:val="libAlaemChar"/>
          <w:rFonts w:eastAsiaTheme="minorHAnsi"/>
          <w:rtl/>
        </w:rPr>
        <w:t>صلى‌الله‌عليه‌وآله‌وسلم</w:t>
      </w:r>
      <w:r w:rsidR="00864EEE">
        <w:rPr>
          <w:rFonts w:hint="cs"/>
          <w:rtl/>
        </w:rPr>
        <w:t xml:space="preserve">، </w:t>
      </w:r>
      <w:r w:rsidR="002909CD">
        <w:rPr>
          <w:rFonts w:hint="cs"/>
          <w:rtl/>
        </w:rPr>
        <w:t>وأعظم رجل</w:t>
      </w:r>
      <w:r w:rsidR="00806BFF">
        <w:rPr>
          <w:rFonts w:hint="cs"/>
          <w:rtl/>
        </w:rPr>
        <w:t>ٍ</w:t>
      </w:r>
      <w:r w:rsidR="002909CD">
        <w:rPr>
          <w:rFonts w:hint="cs"/>
          <w:rtl/>
        </w:rPr>
        <w:t xml:space="preserve"> من المهاجر</w:t>
      </w:r>
      <w:r w:rsidR="00806BFF">
        <w:rPr>
          <w:rFonts w:hint="cs"/>
          <w:rtl/>
        </w:rPr>
        <w:t>ين</w:t>
      </w:r>
      <w:r w:rsidR="002909CD">
        <w:rPr>
          <w:rFonts w:hint="cs"/>
          <w:rtl/>
        </w:rPr>
        <w:t xml:space="preserve"> سهما</w:t>
      </w:r>
      <w:r w:rsidR="00806BFF">
        <w:rPr>
          <w:rFonts w:hint="cs"/>
          <w:rtl/>
        </w:rPr>
        <w:t>ً</w:t>
      </w:r>
      <w:r w:rsidR="002909CD">
        <w:rPr>
          <w:rFonts w:hint="cs"/>
          <w:rtl/>
        </w:rPr>
        <w:t xml:space="preserve"> في الجهاد</w:t>
      </w:r>
      <w:r w:rsidR="001C4878">
        <w:rPr>
          <w:rFonts w:hint="cs"/>
          <w:rtl/>
        </w:rPr>
        <w:t xml:space="preserve">. </w:t>
      </w:r>
      <w:r w:rsidR="002909CD">
        <w:rPr>
          <w:rFonts w:hint="cs"/>
          <w:rtl/>
        </w:rPr>
        <w:t xml:space="preserve">فلو أنّي </w:t>
      </w:r>
      <w:r w:rsidR="00785D44">
        <w:rPr>
          <w:rFonts w:hint="cs"/>
          <w:rtl/>
        </w:rPr>
        <w:t>ك</w:t>
      </w:r>
      <w:r w:rsidR="00806BFF">
        <w:rPr>
          <w:rFonts w:hint="cs"/>
          <w:rtl/>
        </w:rPr>
        <w:t>ُ</w:t>
      </w:r>
      <w:r w:rsidR="00785D44">
        <w:rPr>
          <w:rFonts w:hint="cs"/>
          <w:rtl/>
        </w:rPr>
        <w:t>لّ</w:t>
      </w:r>
      <w:r w:rsidR="00806BFF">
        <w:rPr>
          <w:rFonts w:hint="cs"/>
          <w:rtl/>
        </w:rPr>
        <w:t>ِ</w:t>
      </w:r>
      <w:r w:rsidR="00785D44">
        <w:rPr>
          <w:rFonts w:hint="cs"/>
          <w:rtl/>
        </w:rPr>
        <w:t>فت ن</w:t>
      </w:r>
      <w:r w:rsidR="00806BFF">
        <w:rPr>
          <w:rFonts w:hint="cs"/>
          <w:rtl/>
        </w:rPr>
        <w:t>َ</w:t>
      </w:r>
      <w:r w:rsidR="00785D44">
        <w:rPr>
          <w:rFonts w:hint="cs"/>
          <w:rtl/>
        </w:rPr>
        <w:t>ق</w:t>
      </w:r>
      <w:r w:rsidR="00806BFF">
        <w:rPr>
          <w:rFonts w:hint="cs"/>
          <w:rtl/>
        </w:rPr>
        <w:t>ْ</w:t>
      </w:r>
      <w:r w:rsidR="00785D44">
        <w:rPr>
          <w:rFonts w:hint="cs"/>
          <w:rtl/>
        </w:rPr>
        <w:t>ل الجبال الرواسي</w:t>
      </w:r>
      <w:r w:rsidR="00864EEE">
        <w:rPr>
          <w:rFonts w:hint="cs"/>
          <w:rtl/>
        </w:rPr>
        <w:t xml:space="preserve">، </w:t>
      </w:r>
      <w:r w:rsidR="00785D44">
        <w:rPr>
          <w:rFonts w:hint="cs"/>
          <w:rtl/>
        </w:rPr>
        <w:t>ون</w:t>
      </w:r>
      <w:r w:rsidR="00806BFF">
        <w:rPr>
          <w:rFonts w:hint="cs"/>
          <w:rtl/>
        </w:rPr>
        <w:t>َ</w:t>
      </w:r>
      <w:r w:rsidR="00785D44">
        <w:rPr>
          <w:rFonts w:hint="cs"/>
          <w:rtl/>
        </w:rPr>
        <w:t>ز</w:t>
      </w:r>
      <w:r w:rsidR="00806BFF">
        <w:rPr>
          <w:rFonts w:hint="cs"/>
          <w:rtl/>
        </w:rPr>
        <w:t>ْ</w:t>
      </w:r>
      <w:r w:rsidR="00785D44">
        <w:rPr>
          <w:rFonts w:hint="cs"/>
          <w:rtl/>
        </w:rPr>
        <w:t>ح</w:t>
      </w:r>
      <w:r w:rsidR="00806BFF">
        <w:rPr>
          <w:rFonts w:hint="cs"/>
          <w:rtl/>
        </w:rPr>
        <w:t>َ</w:t>
      </w:r>
      <w:r w:rsidR="00785D44">
        <w:rPr>
          <w:rFonts w:hint="cs"/>
          <w:rtl/>
        </w:rPr>
        <w:t xml:space="preserve"> الب</w:t>
      </w:r>
      <w:r w:rsidR="00806BFF">
        <w:rPr>
          <w:rFonts w:hint="cs"/>
          <w:rtl/>
        </w:rPr>
        <w:t>ُ</w:t>
      </w:r>
      <w:r w:rsidR="00785D44">
        <w:rPr>
          <w:rFonts w:hint="cs"/>
          <w:rtl/>
        </w:rPr>
        <w:t>حور الطوامي حتّى يأتي عليّ</w:t>
      </w:r>
      <w:r w:rsidR="00806BFF">
        <w:rPr>
          <w:rFonts w:hint="cs"/>
          <w:rtl/>
        </w:rPr>
        <w:t>َ</w:t>
      </w:r>
      <w:r w:rsidR="00785D44">
        <w:rPr>
          <w:rFonts w:hint="cs"/>
          <w:rtl/>
        </w:rPr>
        <w:t xml:space="preserve"> يومي في أمر</w:t>
      </w:r>
      <w:r w:rsidR="00806BFF">
        <w:rPr>
          <w:rFonts w:hint="cs"/>
          <w:rtl/>
        </w:rPr>
        <w:t>ٍ</w:t>
      </w:r>
      <w:r w:rsidR="00785D44">
        <w:rPr>
          <w:rFonts w:hint="cs"/>
          <w:rtl/>
        </w:rPr>
        <w:t xml:space="preserve"> أقوّي به وليّك وأ</w:t>
      </w:r>
      <w:r w:rsidR="00806BFF">
        <w:rPr>
          <w:rFonts w:hint="cs"/>
          <w:rtl/>
        </w:rPr>
        <w:t>ُ</w:t>
      </w:r>
      <w:r w:rsidR="00785D44">
        <w:rPr>
          <w:rFonts w:hint="cs"/>
          <w:rtl/>
        </w:rPr>
        <w:t>وهن به عدوّ</w:t>
      </w:r>
      <w:r w:rsidR="00806BFF">
        <w:rPr>
          <w:rFonts w:hint="cs"/>
          <w:rtl/>
        </w:rPr>
        <w:t>َ</w:t>
      </w:r>
      <w:r w:rsidR="00785D44">
        <w:rPr>
          <w:rFonts w:hint="cs"/>
          <w:rtl/>
        </w:rPr>
        <w:t>ك</w:t>
      </w:r>
      <w:r w:rsidR="00864EEE">
        <w:rPr>
          <w:rFonts w:hint="cs"/>
          <w:rtl/>
        </w:rPr>
        <w:t xml:space="preserve">، </w:t>
      </w:r>
      <w:r w:rsidR="00785D44">
        <w:rPr>
          <w:rFonts w:hint="cs"/>
          <w:rtl/>
        </w:rPr>
        <w:t>ما رأيت أنّي قد أد</w:t>
      </w:r>
      <w:r w:rsidR="00806BFF">
        <w:rPr>
          <w:rFonts w:hint="cs"/>
          <w:rtl/>
        </w:rPr>
        <w:t>َ</w:t>
      </w:r>
      <w:r w:rsidR="00785D44">
        <w:rPr>
          <w:rFonts w:hint="cs"/>
          <w:rtl/>
        </w:rPr>
        <w:t>ّيت</w:t>
      </w:r>
      <w:r w:rsidR="00806BFF">
        <w:rPr>
          <w:rFonts w:hint="cs"/>
          <w:rtl/>
        </w:rPr>
        <w:t>ُ</w:t>
      </w:r>
      <w:r w:rsidR="00785D44">
        <w:rPr>
          <w:rFonts w:hint="cs"/>
          <w:rtl/>
        </w:rPr>
        <w:t xml:space="preserve"> به كلّ</w:t>
      </w:r>
      <w:r w:rsidR="00806BFF">
        <w:rPr>
          <w:rFonts w:hint="cs"/>
          <w:rtl/>
        </w:rPr>
        <w:t>َ</w:t>
      </w:r>
      <w:r w:rsidR="00785D44">
        <w:rPr>
          <w:rFonts w:hint="cs"/>
          <w:rtl/>
        </w:rPr>
        <w:t xml:space="preserve"> الذي يحقّ</w:t>
      </w:r>
      <w:r w:rsidR="00806BFF">
        <w:rPr>
          <w:rFonts w:hint="cs"/>
          <w:rtl/>
        </w:rPr>
        <w:t>ُ</w:t>
      </w:r>
      <w:r w:rsidR="00785D44">
        <w:rPr>
          <w:rFonts w:hint="cs"/>
          <w:rtl/>
        </w:rPr>
        <w:t xml:space="preserve"> عليّ</w:t>
      </w:r>
      <w:r w:rsidR="00806BFF">
        <w:rPr>
          <w:rFonts w:hint="cs"/>
          <w:rtl/>
        </w:rPr>
        <w:t>َ</w:t>
      </w:r>
      <w:r w:rsidR="00785D44">
        <w:rPr>
          <w:rFonts w:hint="cs"/>
          <w:rtl/>
        </w:rPr>
        <w:t xml:space="preserve"> من حقّك</w:t>
      </w:r>
      <w:r w:rsidR="004A4E29">
        <w:rPr>
          <w:rFonts w:hint="cs"/>
          <w:rtl/>
        </w:rPr>
        <w:t>!</w:t>
      </w:r>
      <w:r>
        <w:rPr>
          <w:rFonts w:hint="cs"/>
          <w:rtl/>
        </w:rPr>
        <w:t>)</w:t>
      </w:r>
    </w:p>
    <w:p w:rsidR="00785D44" w:rsidRDefault="00785D44" w:rsidP="00E14676">
      <w:pPr>
        <w:pStyle w:val="libNormal"/>
        <w:rPr>
          <w:rtl/>
        </w:rPr>
      </w:pPr>
      <w:r>
        <w:rPr>
          <w:rFonts w:hint="cs"/>
          <w:rtl/>
        </w:rPr>
        <w:t>فقال</w:t>
      </w:r>
      <w:r w:rsidR="00CD61DC">
        <w:rPr>
          <w:rFonts w:hint="cs"/>
          <w:rtl/>
        </w:rPr>
        <w:t xml:space="preserve"> أمير المؤمنين </w:t>
      </w:r>
      <w:r w:rsidRPr="005A6CF0">
        <w:rPr>
          <w:rStyle w:val="libAlaemChar"/>
          <w:rFonts w:eastAsiaTheme="minorHAnsi"/>
          <w:rtl/>
        </w:rPr>
        <w:t>عليه‌السلام</w:t>
      </w:r>
      <w:r w:rsidR="00603FE9">
        <w:rPr>
          <w:rStyle w:val="libAlaemChar"/>
          <w:rFonts w:eastAsiaTheme="minorHAnsi" w:hint="cs"/>
          <w:rtl/>
        </w:rPr>
        <w:t xml:space="preserve">: </w:t>
      </w:r>
      <w:r w:rsidR="009431ED">
        <w:rPr>
          <w:rFonts w:hint="cs"/>
          <w:rtl/>
        </w:rPr>
        <w:t>(</w:t>
      </w:r>
      <w:r w:rsidR="008864DC">
        <w:rPr>
          <w:rFonts w:hint="cs"/>
          <w:rtl/>
        </w:rPr>
        <w:t xml:space="preserve">أللّهم </w:t>
      </w:r>
      <w:r>
        <w:rPr>
          <w:rFonts w:hint="cs"/>
          <w:rtl/>
        </w:rPr>
        <w:t>نوّ</w:t>
      </w:r>
      <w:r w:rsidR="00806BFF">
        <w:rPr>
          <w:rFonts w:hint="cs"/>
          <w:rtl/>
        </w:rPr>
        <w:t>ِ</w:t>
      </w:r>
      <w:r>
        <w:rPr>
          <w:rFonts w:hint="cs"/>
          <w:rtl/>
        </w:rPr>
        <w:t>ر قلب</w:t>
      </w:r>
      <w:r w:rsidR="00806BFF">
        <w:rPr>
          <w:rFonts w:hint="cs"/>
          <w:rtl/>
        </w:rPr>
        <w:t>َ</w:t>
      </w:r>
      <w:r>
        <w:rPr>
          <w:rFonts w:hint="cs"/>
          <w:rtl/>
        </w:rPr>
        <w:t>ه بالتّ</w:t>
      </w:r>
      <w:r w:rsidR="00806BFF">
        <w:rPr>
          <w:rFonts w:hint="cs"/>
          <w:rtl/>
        </w:rPr>
        <w:t>ُ</w:t>
      </w:r>
      <w:r>
        <w:rPr>
          <w:rFonts w:hint="cs"/>
          <w:rtl/>
        </w:rPr>
        <w:t>قى</w:t>
      </w:r>
      <w:r w:rsidR="00864EEE">
        <w:rPr>
          <w:rFonts w:hint="cs"/>
          <w:rtl/>
        </w:rPr>
        <w:t xml:space="preserve">، </w:t>
      </w:r>
      <w:r>
        <w:rPr>
          <w:rFonts w:hint="cs"/>
          <w:rtl/>
        </w:rPr>
        <w:t>واهد</w:t>
      </w:r>
      <w:r w:rsidR="00806BFF">
        <w:rPr>
          <w:rFonts w:hint="cs"/>
          <w:rtl/>
        </w:rPr>
        <w:t>ِ</w:t>
      </w:r>
      <w:r>
        <w:rPr>
          <w:rFonts w:hint="cs"/>
          <w:rtl/>
        </w:rPr>
        <w:t>ه إلى صراط مستقيم</w:t>
      </w:r>
      <w:r w:rsidR="00603FE9">
        <w:rPr>
          <w:rFonts w:hint="cs"/>
          <w:rtl/>
        </w:rPr>
        <w:t xml:space="preserve">؛ </w:t>
      </w:r>
      <w:r>
        <w:rPr>
          <w:rFonts w:hint="cs"/>
          <w:rtl/>
        </w:rPr>
        <w:t>ليت أنّ في جندي مائةً مثل</w:t>
      </w:r>
      <w:r w:rsidR="00104057">
        <w:rPr>
          <w:rFonts w:hint="cs"/>
          <w:rtl/>
        </w:rPr>
        <w:t>َ</w:t>
      </w:r>
      <w:r>
        <w:rPr>
          <w:rFonts w:hint="cs"/>
          <w:rtl/>
        </w:rPr>
        <w:t>ك</w:t>
      </w:r>
      <w:r w:rsidR="009431ED">
        <w:rPr>
          <w:rFonts w:hint="cs"/>
          <w:rtl/>
        </w:rPr>
        <w:t>)</w:t>
      </w:r>
      <w:r w:rsidR="001C4878">
        <w:rPr>
          <w:rFonts w:hint="cs"/>
          <w:rtl/>
        </w:rPr>
        <w:t xml:space="preserve">. </w:t>
      </w:r>
    </w:p>
    <w:p w:rsidR="00785D44" w:rsidRDefault="00785D44" w:rsidP="00E14676">
      <w:pPr>
        <w:pStyle w:val="libNormal"/>
        <w:rPr>
          <w:rtl/>
        </w:rPr>
      </w:pPr>
      <w:r>
        <w:rPr>
          <w:rFonts w:hint="cs"/>
          <w:rtl/>
        </w:rPr>
        <w:t>فقال ح</w:t>
      </w:r>
      <w:r w:rsidR="00104057">
        <w:rPr>
          <w:rFonts w:hint="cs"/>
          <w:rtl/>
        </w:rPr>
        <w:t>ُ</w:t>
      </w:r>
      <w:r>
        <w:rPr>
          <w:rFonts w:hint="cs"/>
          <w:rtl/>
        </w:rPr>
        <w:t>جر</w:t>
      </w:r>
      <w:r w:rsidR="00603FE9">
        <w:rPr>
          <w:rFonts w:hint="cs"/>
          <w:rtl/>
        </w:rPr>
        <w:t xml:space="preserve">: </w:t>
      </w:r>
      <w:r w:rsidR="009431ED">
        <w:rPr>
          <w:rFonts w:hint="cs"/>
          <w:rtl/>
        </w:rPr>
        <w:t>(</w:t>
      </w:r>
      <w:r>
        <w:rPr>
          <w:rFonts w:hint="cs"/>
          <w:rtl/>
        </w:rPr>
        <w:t>إذاً والله يا</w:t>
      </w:r>
      <w:r w:rsidR="00CD61DC">
        <w:rPr>
          <w:rFonts w:hint="cs"/>
          <w:rtl/>
        </w:rPr>
        <w:t xml:space="preserve"> أمير المؤمنين </w:t>
      </w:r>
      <w:r>
        <w:rPr>
          <w:rFonts w:hint="cs"/>
          <w:rtl/>
        </w:rPr>
        <w:t>صحّ</w:t>
      </w:r>
      <w:r w:rsidR="00104057">
        <w:rPr>
          <w:rFonts w:hint="cs"/>
          <w:rtl/>
        </w:rPr>
        <w:t>َ</w:t>
      </w:r>
      <w:r>
        <w:rPr>
          <w:rFonts w:hint="cs"/>
          <w:rtl/>
        </w:rPr>
        <w:t xml:space="preserve"> جند</w:t>
      </w:r>
      <w:r w:rsidR="00104057">
        <w:rPr>
          <w:rFonts w:hint="cs"/>
          <w:rtl/>
        </w:rPr>
        <w:t>ُ</w:t>
      </w:r>
      <w:r>
        <w:rPr>
          <w:rFonts w:hint="cs"/>
          <w:rtl/>
        </w:rPr>
        <w:t>ك</w:t>
      </w:r>
      <w:r w:rsidR="00864EEE">
        <w:rPr>
          <w:rFonts w:hint="cs"/>
          <w:rtl/>
        </w:rPr>
        <w:t xml:space="preserve">، </w:t>
      </w:r>
      <w:r>
        <w:rPr>
          <w:rFonts w:hint="cs"/>
          <w:rtl/>
        </w:rPr>
        <w:t>وقلّ</w:t>
      </w:r>
      <w:r w:rsidR="00104057">
        <w:rPr>
          <w:rFonts w:hint="cs"/>
          <w:rtl/>
        </w:rPr>
        <w:t>َ</w:t>
      </w:r>
      <w:r>
        <w:rPr>
          <w:rFonts w:hint="cs"/>
          <w:rtl/>
        </w:rPr>
        <w:t xml:space="preserve"> فيهم من ي</w:t>
      </w:r>
      <w:r w:rsidR="00104057">
        <w:rPr>
          <w:rFonts w:hint="cs"/>
          <w:rtl/>
        </w:rPr>
        <w:t>ُ</w:t>
      </w:r>
      <w:r>
        <w:rPr>
          <w:rFonts w:hint="cs"/>
          <w:rtl/>
        </w:rPr>
        <w:t>غ</w:t>
      </w:r>
      <w:r w:rsidR="00104057">
        <w:rPr>
          <w:rFonts w:hint="cs"/>
          <w:rtl/>
        </w:rPr>
        <w:t>ِ</w:t>
      </w:r>
      <w:r>
        <w:rPr>
          <w:rFonts w:hint="cs"/>
          <w:rtl/>
        </w:rPr>
        <w:t>شّك</w:t>
      </w:r>
      <w:r w:rsidR="009431ED">
        <w:rPr>
          <w:rFonts w:hint="cs"/>
          <w:rtl/>
        </w:rPr>
        <w:t>)</w:t>
      </w:r>
      <w:r>
        <w:rPr>
          <w:rFonts w:hint="cs"/>
          <w:rtl/>
        </w:rPr>
        <w:t xml:space="preserve"> </w:t>
      </w:r>
      <w:r w:rsidRPr="00785D44">
        <w:rPr>
          <w:rStyle w:val="libFootnotenumChar"/>
          <w:rFonts w:hint="cs"/>
          <w:rtl/>
        </w:rPr>
        <w:t>(2)</w:t>
      </w:r>
      <w:r w:rsidR="001C4878">
        <w:rPr>
          <w:rFonts w:hint="cs"/>
          <w:rtl/>
        </w:rPr>
        <w:t xml:space="preserve">. </w:t>
      </w:r>
    </w:p>
    <w:p w:rsidR="00785D44" w:rsidRDefault="00785D44" w:rsidP="00104057">
      <w:pPr>
        <w:pStyle w:val="libNormal"/>
        <w:rPr>
          <w:rtl/>
        </w:rPr>
      </w:pPr>
      <w:r>
        <w:rPr>
          <w:rFonts w:hint="cs"/>
          <w:rtl/>
        </w:rPr>
        <w:t>إنّ في دعاء</w:t>
      </w:r>
      <w:r w:rsidR="00CD61DC">
        <w:rPr>
          <w:rFonts w:hint="cs"/>
          <w:rtl/>
        </w:rPr>
        <w:t xml:space="preserve"> أمير المؤمنين </w:t>
      </w:r>
      <w:r w:rsidRPr="005A6CF0">
        <w:rPr>
          <w:rStyle w:val="libAlaemChar"/>
          <w:rFonts w:eastAsiaTheme="minorHAnsi"/>
          <w:rtl/>
        </w:rPr>
        <w:t>عليه‌السلام</w:t>
      </w:r>
      <w:r w:rsidR="00864EEE">
        <w:rPr>
          <w:rFonts w:hint="cs"/>
          <w:rtl/>
        </w:rPr>
        <w:t xml:space="preserve">، </w:t>
      </w:r>
      <w:r>
        <w:rPr>
          <w:rFonts w:hint="cs"/>
          <w:rtl/>
        </w:rPr>
        <w:t>لعمرو بن الحمق</w:t>
      </w:r>
      <w:r w:rsidR="00864EEE">
        <w:rPr>
          <w:rFonts w:hint="cs"/>
          <w:rtl/>
        </w:rPr>
        <w:t xml:space="preserve">، </w:t>
      </w:r>
      <w:r>
        <w:rPr>
          <w:rFonts w:hint="cs"/>
          <w:rtl/>
        </w:rPr>
        <w:t xml:space="preserve">وتمنّيه </w:t>
      </w:r>
      <w:r w:rsidR="00104057">
        <w:rPr>
          <w:rFonts w:hint="cs"/>
          <w:rtl/>
        </w:rPr>
        <w:t>أ</w:t>
      </w:r>
      <w:r>
        <w:rPr>
          <w:rFonts w:hint="cs"/>
          <w:rtl/>
        </w:rPr>
        <w:t>ن يكون في جنده مائة مثله</w:t>
      </w:r>
      <w:r w:rsidR="00603FE9">
        <w:rPr>
          <w:rFonts w:hint="cs"/>
          <w:rtl/>
        </w:rPr>
        <w:t xml:space="preserve">؛ </w:t>
      </w:r>
    </w:p>
    <w:p w:rsidR="00785D44" w:rsidRDefault="009431ED" w:rsidP="009431ED">
      <w:pPr>
        <w:pStyle w:val="libLine"/>
        <w:rPr>
          <w:rtl/>
        </w:rPr>
      </w:pPr>
      <w:r>
        <w:rPr>
          <w:rFonts w:hint="cs"/>
          <w:rtl/>
        </w:rPr>
        <w:t>____________________</w:t>
      </w:r>
    </w:p>
    <w:p w:rsidR="00785D44" w:rsidRDefault="00785D44" w:rsidP="000D5E01">
      <w:pPr>
        <w:pStyle w:val="libFootnote0"/>
        <w:rPr>
          <w:rtl/>
        </w:rPr>
      </w:pPr>
      <w:r>
        <w:rPr>
          <w:rFonts w:hint="cs"/>
          <w:rtl/>
        </w:rPr>
        <w:t>(1) رجال البرقيّ</w:t>
      </w:r>
      <w:r w:rsidR="00603FE9">
        <w:rPr>
          <w:rFonts w:hint="cs"/>
          <w:rtl/>
        </w:rPr>
        <w:t xml:space="preserve">: </w:t>
      </w:r>
      <w:r>
        <w:rPr>
          <w:rFonts w:hint="cs"/>
          <w:rtl/>
        </w:rPr>
        <w:t>4</w:t>
      </w:r>
      <w:r w:rsidR="001C4878">
        <w:rPr>
          <w:rFonts w:hint="cs"/>
          <w:rtl/>
        </w:rPr>
        <w:t xml:space="preserve">. </w:t>
      </w:r>
    </w:p>
    <w:p w:rsidR="00785D44" w:rsidRDefault="00785D44" w:rsidP="000D5E01">
      <w:pPr>
        <w:pStyle w:val="libFootnote0"/>
        <w:rPr>
          <w:rtl/>
        </w:rPr>
      </w:pPr>
      <w:r>
        <w:rPr>
          <w:rFonts w:hint="cs"/>
          <w:rtl/>
        </w:rPr>
        <w:t>(2) وقعة ص</w:t>
      </w:r>
      <w:r w:rsidR="00104057">
        <w:rPr>
          <w:rFonts w:hint="cs"/>
          <w:rtl/>
        </w:rPr>
        <w:t>ِ</w:t>
      </w:r>
      <w:r>
        <w:rPr>
          <w:rFonts w:hint="cs"/>
          <w:rtl/>
        </w:rPr>
        <w:t>فّين</w:t>
      </w:r>
      <w:r w:rsidR="00603FE9">
        <w:rPr>
          <w:rFonts w:hint="cs"/>
          <w:rtl/>
        </w:rPr>
        <w:t xml:space="preserve">: </w:t>
      </w:r>
      <w:r>
        <w:rPr>
          <w:rFonts w:hint="cs"/>
          <w:rtl/>
        </w:rPr>
        <w:t>103</w:t>
      </w:r>
      <w:r w:rsidR="002C54F1">
        <w:rPr>
          <w:rFonts w:hint="cs"/>
          <w:rtl/>
        </w:rPr>
        <w:t xml:space="preserve"> - </w:t>
      </w:r>
      <w:r>
        <w:rPr>
          <w:rFonts w:hint="cs"/>
          <w:rtl/>
        </w:rPr>
        <w:t>104</w:t>
      </w:r>
      <w:r w:rsidR="001C4878">
        <w:rPr>
          <w:rFonts w:hint="cs"/>
          <w:rtl/>
        </w:rPr>
        <w:t xml:space="preserve">. </w:t>
      </w:r>
    </w:p>
    <w:p w:rsidR="00785D44" w:rsidRDefault="00785D44" w:rsidP="009431ED">
      <w:pPr>
        <w:pStyle w:val="libNormal"/>
        <w:rPr>
          <w:rtl/>
        </w:rPr>
      </w:pPr>
      <w:r>
        <w:rPr>
          <w:rtl/>
        </w:rPr>
        <w:br w:type="page"/>
      </w:r>
    </w:p>
    <w:p w:rsidR="00785D44" w:rsidRDefault="0093755B" w:rsidP="0093755B">
      <w:pPr>
        <w:pStyle w:val="libNormal0"/>
        <w:rPr>
          <w:rtl/>
        </w:rPr>
      </w:pPr>
      <w:r>
        <w:rPr>
          <w:rFonts w:hint="cs"/>
          <w:rtl/>
        </w:rPr>
        <w:t>مع علمنا</w:t>
      </w:r>
      <w:r w:rsidR="00603FE9">
        <w:rPr>
          <w:rFonts w:hint="cs"/>
          <w:rtl/>
        </w:rPr>
        <w:t xml:space="preserve">: </w:t>
      </w:r>
      <w:r>
        <w:rPr>
          <w:rFonts w:hint="cs"/>
          <w:rtl/>
        </w:rPr>
        <w:t xml:space="preserve">أنّه </w:t>
      </w:r>
      <w:r w:rsidRPr="005A6CF0">
        <w:rPr>
          <w:rStyle w:val="libAlaemChar"/>
          <w:rFonts w:eastAsiaTheme="minorHAnsi"/>
          <w:rtl/>
        </w:rPr>
        <w:t>عليه‌السلام</w:t>
      </w:r>
      <w:r>
        <w:rPr>
          <w:rFonts w:hint="cs"/>
          <w:rtl/>
        </w:rPr>
        <w:t xml:space="preserve"> لا يصدر</w:t>
      </w:r>
      <w:r w:rsidR="00B154FA">
        <w:rPr>
          <w:rFonts w:hint="cs"/>
          <w:rtl/>
        </w:rPr>
        <w:t xml:space="preserve"> إلّا </w:t>
      </w:r>
      <w:r>
        <w:rPr>
          <w:rFonts w:hint="cs"/>
          <w:rtl/>
        </w:rPr>
        <w:t>من حقّ</w:t>
      </w:r>
      <w:r w:rsidR="00864EEE">
        <w:rPr>
          <w:rFonts w:hint="cs"/>
          <w:rtl/>
        </w:rPr>
        <w:t xml:space="preserve">، </w:t>
      </w:r>
      <w:r>
        <w:rPr>
          <w:rFonts w:hint="cs"/>
          <w:rtl/>
        </w:rPr>
        <w:t>فهو مع الحقّ والحقّ معه</w:t>
      </w:r>
      <w:r w:rsidR="00864EEE">
        <w:rPr>
          <w:rFonts w:hint="cs"/>
          <w:rtl/>
        </w:rPr>
        <w:t xml:space="preserve">، </w:t>
      </w:r>
      <w:r>
        <w:rPr>
          <w:rFonts w:hint="cs"/>
          <w:rtl/>
        </w:rPr>
        <w:t>وهو مع القرآن والقرآن معه</w:t>
      </w:r>
      <w:r w:rsidR="00864EEE">
        <w:rPr>
          <w:rFonts w:hint="cs"/>
          <w:rtl/>
        </w:rPr>
        <w:t xml:space="preserve">، </w:t>
      </w:r>
      <w:r>
        <w:rPr>
          <w:rFonts w:hint="cs"/>
          <w:rtl/>
        </w:rPr>
        <w:t xml:space="preserve">وهو وأهل بيته الثقل الثاني بعد القرآن الكريم </w:t>
      </w:r>
      <w:r w:rsidRPr="0093755B">
        <w:rPr>
          <w:rStyle w:val="libFootnotenumChar"/>
          <w:rFonts w:hint="cs"/>
          <w:rtl/>
        </w:rPr>
        <w:t>(1)</w:t>
      </w:r>
      <w:r>
        <w:rPr>
          <w:rFonts w:hint="cs"/>
          <w:rtl/>
        </w:rPr>
        <w:t xml:space="preserve"> وتأييد حجر الخير لقول أميرالمؤمنين</w:t>
      </w:r>
      <w:r w:rsidR="00603FE9">
        <w:rPr>
          <w:rFonts w:hint="cs"/>
          <w:rtl/>
        </w:rPr>
        <w:t xml:space="preserve">؛ </w:t>
      </w:r>
      <w:r>
        <w:rPr>
          <w:rFonts w:hint="cs"/>
          <w:rtl/>
        </w:rPr>
        <w:t xml:space="preserve">هي شهادات في تزكية هذا الرجل الصالح </w:t>
      </w:r>
      <w:r w:rsidR="009431ED">
        <w:rPr>
          <w:rFonts w:hint="cs"/>
          <w:rtl/>
        </w:rPr>
        <w:t>(</w:t>
      </w:r>
      <w:r>
        <w:rPr>
          <w:rFonts w:hint="cs"/>
          <w:rtl/>
        </w:rPr>
        <w:t>عمرو بن الحمق</w:t>
      </w:r>
      <w:r w:rsidR="009431ED">
        <w:rPr>
          <w:rFonts w:hint="cs"/>
          <w:rtl/>
        </w:rPr>
        <w:t>)</w:t>
      </w:r>
      <w:r>
        <w:rPr>
          <w:rFonts w:hint="cs"/>
          <w:rtl/>
        </w:rPr>
        <w:t xml:space="preserve"> مضافاً ل</w:t>
      </w:r>
      <w:r w:rsidR="0091219A">
        <w:rPr>
          <w:rFonts w:hint="cs"/>
          <w:rtl/>
        </w:rPr>
        <w:t>ـ</w:t>
      </w:r>
      <w:r>
        <w:rPr>
          <w:rFonts w:hint="cs"/>
          <w:rtl/>
        </w:rPr>
        <w:t>ما عرف من سيرته المستقيمة</w:t>
      </w:r>
      <w:r w:rsidR="001C4878">
        <w:rPr>
          <w:rFonts w:hint="cs"/>
          <w:rtl/>
        </w:rPr>
        <w:t xml:space="preserve">. </w:t>
      </w:r>
    </w:p>
    <w:p w:rsidR="0093755B" w:rsidRPr="0093755B" w:rsidRDefault="0093755B" w:rsidP="0093755B">
      <w:pPr>
        <w:pStyle w:val="Heading1"/>
        <w:rPr>
          <w:rtl/>
        </w:rPr>
      </w:pPr>
      <w:bookmarkStart w:id="223" w:name="_Toc521236093"/>
      <w:r>
        <w:rPr>
          <w:rFonts w:hint="cs"/>
          <w:rtl/>
        </w:rPr>
        <w:t>لواء خ</w:t>
      </w:r>
      <w:r w:rsidR="00311068">
        <w:rPr>
          <w:rFonts w:hint="cs"/>
          <w:rtl/>
        </w:rPr>
        <w:t>ُ</w:t>
      </w:r>
      <w:r>
        <w:rPr>
          <w:rFonts w:hint="cs"/>
          <w:rtl/>
        </w:rPr>
        <w:t>زاعة</w:t>
      </w:r>
      <w:bookmarkEnd w:id="223"/>
    </w:p>
    <w:p w:rsidR="00042131" w:rsidRDefault="0093755B" w:rsidP="00F64E82">
      <w:pPr>
        <w:pStyle w:val="libNormal"/>
        <w:rPr>
          <w:rtl/>
        </w:rPr>
      </w:pPr>
      <w:r>
        <w:rPr>
          <w:rFonts w:hint="cs"/>
          <w:rtl/>
        </w:rPr>
        <w:t>ويوم صفّين كان لواء خ</w:t>
      </w:r>
      <w:r w:rsidR="0091219A">
        <w:rPr>
          <w:rFonts w:hint="cs"/>
          <w:rtl/>
        </w:rPr>
        <w:t>ُ</w:t>
      </w:r>
      <w:r>
        <w:rPr>
          <w:rFonts w:hint="cs"/>
          <w:rtl/>
        </w:rPr>
        <w:t>زاعة مع عمرو بن الحمق</w:t>
      </w:r>
      <w:r w:rsidR="001C4878">
        <w:rPr>
          <w:rFonts w:hint="cs"/>
          <w:rtl/>
        </w:rPr>
        <w:t xml:space="preserve">. </w:t>
      </w:r>
      <w:r>
        <w:rPr>
          <w:rFonts w:hint="cs"/>
          <w:rtl/>
        </w:rPr>
        <w:t xml:space="preserve">ومن </w:t>
      </w:r>
      <w:r w:rsidR="00E22AC2">
        <w:rPr>
          <w:rFonts w:hint="cs"/>
          <w:rtl/>
        </w:rPr>
        <w:t>شعره يومئذ</w:t>
      </w:r>
      <w:r w:rsidR="002F62E6">
        <w:rPr>
          <w:rFonts w:hint="cs"/>
          <w:rtl/>
        </w:rPr>
        <w:t>:</w:t>
      </w:r>
      <w:r w:rsidR="009431ED">
        <w:rPr>
          <w:rFonts w:hint="cs"/>
          <w:rtl/>
        </w:rPr>
        <w:t xml:space="preserve"> </w:t>
      </w:r>
    </w:p>
    <w:tbl>
      <w:tblPr>
        <w:tblStyle w:val="TableGrid"/>
        <w:bidiVisual/>
        <w:tblW w:w="4562" w:type="pct"/>
        <w:tblInd w:w="384" w:type="dxa"/>
        <w:tblLook w:val="01E0" w:firstRow="1" w:lastRow="1" w:firstColumn="1" w:lastColumn="1" w:noHBand="0" w:noVBand="0"/>
      </w:tblPr>
      <w:tblGrid>
        <w:gridCol w:w="3426"/>
        <w:gridCol w:w="270"/>
        <w:gridCol w:w="3417"/>
      </w:tblGrid>
      <w:tr w:rsidR="00D32C0F" w:rsidTr="00E4754E">
        <w:trPr>
          <w:trHeight w:val="350"/>
        </w:trPr>
        <w:tc>
          <w:tcPr>
            <w:tcW w:w="3920" w:type="dxa"/>
            <w:shd w:val="clear" w:color="auto" w:fill="auto"/>
          </w:tcPr>
          <w:p w:rsidR="00D32C0F" w:rsidRDefault="00D32C0F" w:rsidP="00E4754E">
            <w:pPr>
              <w:pStyle w:val="libPoem"/>
            </w:pPr>
            <w:r>
              <w:rPr>
                <w:rFonts w:hint="cs"/>
                <w:rtl/>
              </w:rPr>
              <w:t>تقول ع</w:t>
            </w:r>
            <w:r w:rsidR="002B2D9B">
              <w:rPr>
                <w:rFonts w:hint="cs"/>
                <w:rtl/>
              </w:rPr>
              <w:t>ِ</w:t>
            </w:r>
            <w:r>
              <w:rPr>
                <w:rFonts w:hint="cs"/>
                <w:rtl/>
              </w:rPr>
              <w:t>ر</w:t>
            </w:r>
            <w:r w:rsidR="002B2D9B">
              <w:rPr>
                <w:rFonts w:hint="cs"/>
                <w:rtl/>
              </w:rPr>
              <w:t>ْ</w:t>
            </w:r>
            <w:r>
              <w:rPr>
                <w:rFonts w:hint="cs"/>
                <w:rtl/>
              </w:rPr>
              <w:t>سي ل</w:t>
            </w:r>
            <w:r w:rsidR="0091219A">
              <w:rPr>
                <w:rFonts w:hint="cs"/>
                <w:rtl/>
              </w:rPr>
              <w:t>ـ</w:t>
            </w:r>
            <w:r>
              <w:rPr>
                <w:rFonts w:hint="cs"/>
                <w:rtl/>
              </w:rPr>
              <w:t>ما أن</w:t>
            </w:r>
            <w:r w:rsidR="0091219A">
              <w:rPr>
                <w:rFonts w:hint="cs"/>
                <w:rtl/>
              </w:rPr>
              <w:t>ْ</w:t>
            </w:r>
            <w:r>
              <w:rPr>
                <w:rFonts w:hint="cs"/>
                <w:rtl/>
              </w:rPr>
              <w:t xml:space="preserve"> رأت</w:t>
            </w:r>
            <w:r w:rsidR="0091219A">
              <w:rPr>
                <w:rFonts w:hint="cs"/>
                <w:rtl/>
              </w:rPr>
              <w:t>ْ</w:t>
            </w:r>
            <w:r>
              <w:rPr>
                <w:rFonts w:hint="cs"/>
                <w:rtl/>
              </w:rPr>
              <w:t xml:space="preserve"> أر</w:t>
            </w:r>
            <w:r w:rsidR="0091219A">
              <w:rPr>
                <w:rFonts w:hint="cs"/>
                <w:rtl/>
              </w:rPr>
              <w:t>َ</w:t>
            </w:r>
            <w:r>
              <w:rPr>
                <w:rFonts w:hint="cs"/>
                <w:rtl/>
              </w:rPr>
              <w:t>قي</w:t>
            </w:r>
            <w:r w:rsidRPr="00725071">
              <w:rPr>
                <w:rStyle w:val="libPoemTiniChar0"/>
                <w:rtl/>
              </w:rPr>
              <w:br/>
              <w:t> </w:t>
            </w:r>
          </w:p>
        </w:tc>
        <w:tc>
          <w:tcPr>
            <w:tcW w:w="279" w:type="dxa"/>
            <w:shd w:val="clear" w:color="auto" w:fill="auto"/>
          </w:tcPr>
          <w:p w:rsidR="00D32C0F" w:rsidRDefault="00D32C0F" w:rsidP="00E4754E">
            <w:pPr>
              <w:pStyle w:val="libPoem"/>
              <w:rPr>
                <w:rtl/>
              </w:rPr>
            </w:pPr>
          </w:p>
        </w:tc>
        <w:tc>
          <w:tcPr>
            <w:tcW w:w="3881" w:type="dxa"/>
            <w:shd w:val="clear" w:color="auto" w:fill="auto"/>
          </w:tcPr>
          <w:p w:rsidR="00D32C0F" w:rsidRDefault="00D32C0F" w:rsidP="00E4754E">
            <w:pPr>
              <w:pStyle w:val="libPoem"/>
            </w:pPr>
            <w:r>
              <w:rPr>
                <w:rFonts w:hint="cs"/>
                <w:rtl/>
              </w:rPr>
              <w:t>ماذا ي</w:t>
            </w:r>
            <w:r w:rsidR="0091219A">
              <w:rPr>
                <w:rFonts w:hint="cs"/>
                <w:rtl/>
              </w:rPr>
              <w:t>َ</w:t>
            </w:r>
            <w:r>
              <w:rPr>
                <w:rFonts w:hint="cs"/>
                <w:rtl/>
              </w:rPr>
              <w:t>ه</w:t>
            </w:r>
            <w:r w:rsidR="0091219A">
              <w:rPr>
                <w:rFonts w:hint="cs"/>
                <w:rtl/>
              </w:rPr>
              <w:t>ِ</w:t>
            </w:r>
            <w:r>
              <w:rPr>
                <w:rFonts w:hint="cs"/>
                <w:rtl/>
              </w:rPr>
              <w:t>يج</w:t>
            </w:r>
            <w:r w:rsidR="0091219A">
              <w:rPr>
                <w:rFonts w:hint="cs"/>
                <w:rtl/>
              </w:rPr>
              <w:t>ُ</w:t>
            </w:r>
            <w:r>
              <w:rPr>
                <w:rFonts w:hint="cs"/>
                <w:rtl/>
              </w:rPr>
              <w:t>ك من أصحاب ص</w:t>
            </w:r>
            <w:r w:rsidR="0091219A">
              <w:rPr>
                <w:rFonts w:hint="cs"/>
                <w:rtl/>
              </w:rPr>
              <w:t>ِ</w:t>
            </w:r>
            <w:r>
              <w:rPr>
                <w:rFonts w:hint="cs"/>
                <w:rtl/>
              </w:rPr>
              <w:t>فّ</w:t>
            </w:r>
            <w:r w:rsidR="0091219A">
              <w:rPr>
                <w:rFonts w:hint="cs"/>
                <w:rtl/>
              </w:rPr>
              <w:t>ِ</w:t>
            </w:r>
            <w:r>
              <w:rPr>
                <w:rFonts w:hint="cs"/>
                <w:rtl/>
              </w:rPr>
              <w:t>ينا</w:t>
            </w:r>
            <w:r w:rsidRPr="00725071">
              <w:rPr>
                <w:rStyle w:val="libPoemTiniChar0"/>
                <w:rtl/>
              </w:rPr>
              <w:br/>
              <w:t> </w:t>
            </w:r>
          </w:p>
        </w:tc>
      </w:tr>
      <w:tr w:rsidR="00D32C0F" w:rsidTr="00E4754E">
        <w:trPr>
          <w:trHeight w:val="350"/>
        </w:trPr>
        <w:tc>
          <w:tcPr>
            <w:tcW w:w="3920" w:type="dxa"/>
          </w:tcPr>
          <w:p w:rsidR="00D32C0F" w:rsidRDefault="00D32C0F" w:rsidP="00E4754E">
            <w:pPr>
              <w:pStyle w:val="libPoem"/>
            </w:pPr>
            <w:r>
              <w:rPr>
                <w:rFonts w:hint="cs"/>
                <w:rtl/>
              </w:rPr>
              <w:t>ألست</w:t>
            </w:r>
            <w:r w:rsidR="0091219A">
              <w:rPr>
                <w:rFonts w:hint="cs"/>
                <w:rtl/>
              </w:rPr>
              <w:t>َ</w:t>
            </w:r>
            <w:r>
              <w:rPr>
                <w:rFonts w:hint="cs"/>
                <w:rtl/>
              </w:rPr>
              <w:t xml:space="preserve"> </w:t>
            </w:r>
            <w:r w:rsidR="003B7D16">
              <w:rPr>
                <w:rFonts w:hint="cs"/>
                <w:rtl/>
              </w:rPr>
              <w:t>في ع</w:t>
            </w:r>
            <w:r w:rsidR="0091219A">
              <w:rPr>
                <w:rFonts w:hint="cs"/>
                <w:rtl/>
              </w:rPr>
              <w:t>ُ</w:t>
            </w:r>
            <w:r w:rsidR="003B7D16">
              <w:rPr>
                <w:rFonts w:hint="cs"/>
                <w:rtl/>
              </w:rPr>
              <w:t>ص</w:t>
            </w:r>
            <w:r w:rsidR="0091219A">
              <w:rPr>
                <w:rFonts w:hint="cs"/>
                <w:rtl/>
              </w:rPr>
              <w:t>ْ</w:t>
            </w:r>
            <w:r w:rsidR="003B7D16">
              <w:rPr>
                <w:rFonts w:hint="cs"/>
                <w:rtl/>
              </w:rPr>
              <w:t>ب</w:t>
            </w:r>
            <w:r w:rsidR="0091219A">
              <w:rPr>
                <w:rFonts w:hint="cs"/>
                <w:rtl/>
              </w:rPr>
              <w:t>َ</w:t>
            </w:r>
            <w:r w:rsidR="003B7D16">
              <w:rPr>
                <w:rFonts w:hint="cs"/>
                <w:rtl/>
              </w:rPr>
              <w:t>ة</w:t>
            </w:r>
            <w:r w:rsidR="0091219A">
              <w:rPr>
                <w:rFonts w:hint="cs"/>
                <w:rtl/>
              </w:rPr>
              <w:t>ٍ</w:t>
            </w:r>
            <w:r w:rsidR="003B7D16">
              <w:rPr>
                <w:rFonts w:hint="cs"/>
                <w:rtl/>
              </w:rPr>
              <w:t xml:space="preserve"> يهدي</w:t>
            </w:r>
            <w:r w:rsidR="004E48DD">
              <w:rPr>
                <w:rFonts w:hint="cs"/>
                <w:rtl/>
              </w:rPr>
              <w:t xml:space="preserve"> الإله</w:t>
            </w:r>
            <w:r w:rsidR="0091219A">
              <w:rPr>
                <w:rFonts w:hint="cs"/>
                <w:rtl/>
              </w:rPr>
              <w:t>ُ</w:t>
            </w:r>
            <w:r w:rsidR="004E48DD">
              <w:rPr>
                <w:rFonts w:hint="cs"/>
                <w:rtl/>
              </w:rPr>
              <w:t xml:space="preserve"> بهم</w:t>
            </w:r>
            <w:r w:rsidR="003B7D16">
              <w:rPr>
                <w:rFonts w:hint="cs"/>
                <w:rtl/>
              </w:rPr>
              <w:t xml:space="preserve"> </w:t>
            </w:r>
            <w:r w:rsidRPr="00725071">
              <w:rPr>
                <w:rStyle w:val="libPoemTiniChar0"/>
                <w:rtl/>
              </w:rPr>
              <w:br/>
              <w:t> </w:t>
            </w:r>
          </w:p>
        </w:tc>
        <w:tc>
          <w:tcPr>
            <w:tcW w:w="279" w:type="dxa"/>
          </w:tcPr>
          <w:p w:rsidR="00D32C0F" w:rsidRDefault="00D32C0F" w:rsidP="00E4754E">
            <w:pPr>
              <w:pStyle w:val="libPoem"/>
              <w:rPr>
                <w:rtl/>
              </w:rPr>
            </w:pPr>
          </w:p>
        </w:tc>
        <w:tc>
          <w:tcPr>
            <w:tcW w:w="3881" w:type="dxa"/>
          </w:tcPr>
          <w:p w:rsidR="00D32C0F" w:rsidRDefault="004E48DD" w:rsidP="00E4754E">
            <w:pPr>
              <w:pStyle w:val="libPoem"/>
            </w:pPr>
            <w:r>
              <w:rPr>
                <w:rFonts w:hint="cs"/>
                <w:rtl/>
              </w:rPr>
              <w:t>لا ي</w:t>
            </w:r>
            <w:r w:rsidR="0091219A">
              <w:rPr>
                <w:rFonts w:hint="cs"/>
                <w:rtl/>
              </w:rPr>
              <w:t>َ</w:t>
            </w:r>
            <w:r>
              <w:rPr>
                <w:rFonts w:hint="cs"/>
                <w:rtl/>
              </w:rPr>
              <w:t>ظل</w:t>
            </w:r>
            <w:r w:rsidR="0091219A">
              <w:rPr>
                <w:rFonts w:hint="cs"/>
                <w:rtl/>
              </w:rPr>
              <w:t>ِ</w:t>
            </w:r>
            <w:r>
              <w:rPr>
                <w:rFonts w:hint="cs"/>
                <w:rtl/>
              </w:rPr>
              <w:t>مون</w:t>
            </w:r>
            <w:r w:rsidR="0091219A">
              <w:rPr>
                <w:rFonts w:hint="cs"/>
                <w:rtl/>
              </w:rPr>
              <w:t>َ</w:t>
            </w:r>
            <w:r>
              <w:rPr>
                <w:rFonts w:hint="cs"/>
                <w:rtl/>
              </w:rPr>
              <w:t xml:space="preserve"> ولا ب</w:t>
            </w:r>
            <w:r w:rsidR="0091219A">
              <w:rPr>
                <w:rFonts w:hint="cs"/>
                <w:rtl/>
              </w:rPr>
              <w:t>َ</w:t>
            </w:r>
            <w:r>
              <w:rPr>
                <w:rFonts w:hint="cs"/>
                <w:rtl/>
              </w:rPr>
              <w:t>غ</w:t>
            </w:r>
            <w:r w:rsidR="0091219A">
              <w:rPr>
                <w:rFonts w:hint="cs"/>
                <w:rtl/>
              </w:rPr>
              <w:t>ْ</w:t>
            </w:r>
            <w:r>
              <w:rPr>
                <w:rFonts w:hint="cs"/>
                <w:rtl/>
              </w:rPr>
              <w:t>يا</w:t>
            </w:r>
            <w:r w:rsidR="0091219A">
              <w:rPr>
                <w:rFonts w:hint="cs"/>
                <w:rtl/>
              </w:rPr>
              <w:t>ً</w:t>
            </w:r>
            <w:r>
              <w:rPr>
                <w:rFonts w:hint="cs"/>
                <w:rtl/>
              </w:rPr>
              <w:t xml:space="preserve"> ي</w:t>
            </w:r>
            <w:r w:rsidR="0091219A">
              <w:rPr>
                <w:rFonts w:hint="cs"/>
                <w:rtl/>
              </w:rPr>
              <w:t>ُ</w:t>
            </w:r>
            <w:r>
              <w:rPr>
                <w:rFonts w:hint="cs"/>
                <w:rtl/>
              </w:rPr>
              <w:t>ريدونا</w:t>
            </w:r>
            <w:r w:rsidR="00D32C0F" w:rsidRPr="00725071">
              <w:rPr>
                <w:rStyle w:val="libPoemTiniChar0"/>
                <w:rtl/>
              </w:rPr>
              <w:br/>
              <w:t> </w:t>
            </w:r>
          </w:p>
        </w:tc>
      </w:tr>
      <w:tr w:rsidR="00D32C0F" w:rsidTr="00E4754E">
        <w:trPr>
          <w:trHeight w:val="350"/>
        </w:trPr>
        <w:tc>
          <w:tcPr>
            <w:tcW w:w="3920" w:type="dxa"/>
          </w:tcPr>
          <w:p w:rsidR="00D32C0F" w:rsidRDefault="004E48DD" w:rsidP="00E4754E">
            <w:pPr>
              <w:pStyle w:val="libPoem"/>
            </w:pPr>
            <w:r>
              <w:rPr>
                <w:rFonts w:hint="cs"/>
                <w:rtl/>
              </w:rPr>
              <w:t>فقلت</w:t>
            </w:r>
            <w:r w:rsidR="0091219A">
              <w:rPr>
                <w:rFonts w:hint="cs"/>
                <w:rtl/>
              </w:rPr>
              <w:t>ُ</w:t>
            </w:r>
            <w:r w:rsidR="00603FE9">
              <w:rPr>
                <w:rFonts w:hint="cs"/>
                <w:rtl/>
              </w:rPr>
              <w:t xml:space="preserve">: </w:t>
            </w:r>
            <w:r>
              <w:rPr>
                <w:rFonts w:hint="cs"/>
                <w:rtl/>
              </w:rPr>
              <w:t>إنّي على ما كان من س</w:t>
            </w:r>
            <w:r w:rsidR="0091219A">
              <w:rPr>
                <w:rFonts w:hint="cs"/>
                <w:rtl/>
              </w:rPr>
              <w:t>َ</w:t>
            </w:r>
            <w:r>
              <w:rPr>
                <w:rFonts w:hint="cs"/>
                <w:rtl/>
              </w:rPr>
              <w:t>د</w:t>
            </w:r>
            <w:r w:rsidR="0091219A">
              <w:rPr>
                <w:rFonts w:hint="cs"/>
                <w:rtl/>
              </w:rPr>
              <w:t>َ</w:t>
            </w:r>
            <w:r>
              <w:rPr>
                <w:rFonts w:hint="cs"/>
                <w:rtl/>
              </w:rPr>
              <w:t>ر</w:t>
            </w:r>
            <w:r w:rsidR="0091219A">
              <w:rPr>
                <w:rFonts w:hint="cs"/>
                <w:rtl/>
              </w:rPr>
              <w:t>ٍ</w:t>
            </w:r>
            <w:r>
              <w:rPr>
                <w:rFonts w:hint="cs"/>
                <w:rtl/>
              </w:rPr>
              <w:t xml:space="preserve"> </w:t>
            </w:r>
            <w:r w:rsidRPr="004E48DD">
              <w:rPr>
                <w:rStyle w:val="libFootnotenumChar"/>
                <w:rFonts w:hint="cs"/>
                <w:rtl/>
              </w:rPr>
              <w:t>(2)</w:t>
            </w:r>
            <w:r w:rsidR="00D32C0F" w:rsidRPr="00725071">
              <w:rPr>
                <w:rStyle w:val="libPoemTiniChar0"/>
                <w:rtl/>
              </w:rPr>
              <w:br/>
              <w:t> </w:t>
            </w:r>
          </w:p>
        </w:tc>
        <w:tc>
          <w:tcPr>
            <w:tcW w:w="279" w:type="dxa"/>
          </w:tcPr>
          <w:p w:rsidR="00D32C0F" w:rsidRDefault="00D32C0F" w:rsidP="00E4754E">
            <w:pPr>
              <w:pStyle w:val="libPoem"/>
              <w:rPr>
                <w:rtl/>
              </w:rPr>
            </w:pPr>
          </w:p>
        </w:tc>
        <w:tc>
          <w:tcPr>
            <w:tcW w:w="3881" w:type="dxa"/>
          </w:tcPr>
          <w:p w:rsidR="00D32C0F" w:rsidRDefault="004E48DD" w:rsidP="00E4754E">
            <w:pPr>
              <w:pStyle w:val="libPoem"/>
            </w:pPr>
            <w:r>
              <w:rPr>
                <w:rFonts w:hint="cs"/>
                <w:rtl/>
              </w:rPr>
              <w:t>أخشى عواقب</w:t>
            </w:r>
            <w:r w:rsidR="002B2D9B">
              <w:rPr>
                <w:rFonts w:hint="cs"/>
                <w:rtl/>
              </w:rPr>
              <w:t>َ</w:t>
            </w:r>
            <w:r>
              <w:rPr>
                <w:rFonts w:hint="cs"/>
                <w:rtl/>
              </w:rPr>
              <w:t xml:space="preserve"> أمر سوف يأتينا</w:t>
            </w:r>
            <w:r w:rsidR="00D32C0F" w:rsidRPr="00725071">
              <w:rPr>
                <w:rStyle w:val="libPoemTiniChar0"/>
                <w:rtl/>
              </w:rPr>
              <w:br/>
              <w:t> </w:t>
            </w:r>
          </w:p>
        </w:tc>
      </w:tr>
      <w:tr w:rsidR="00D32C0F" w:rsidTr="00E4754E">
        <w:trPr>
          <w:trHeight w:val="350"/>
        </w:trPr>
        <w:tc>
          <w:tcPr>
            <w:tcW w:w="3920" w:type="dxa"/>
          </w:tcPr>
          <w:p w:rsidR="00D32C0F" w:rsidRDefault="004E48DD" w:rsidP="00E4754E">
            <w:pPr>
              <w:pStyle w:val="libPoem"/>
            </w:pPr>
            <w:r>
              <w:rPr>
                <w:rFonts w:hint="cs"/>
                <w:rtl/>
              </w:rPr>
              <w:t>إدالة</w:t>
            </w:r>
            <w:r w:rsidR="002B2D9B">
              <w:rPr>
                <w:rFonts w:hint="cs"/>
                <w:rtl/>
              </w:rPr>
              <w:t>َ</w:t>
            </w:r>
            <w:r>
              <w:rPr>
                <w:rFonts w:hint="cs"/>
                <w:rtl/>
              </w:rPr>
              <w:t xml:space="preserve"> القوم</w:t>
            </w:r>
            <w:r w:rsidR="002B2D9B">
              <w:rPr>
                <w:rFonts w:hint="cs"/>
                <w:rtl/>
              </w:rPr>
              <w:t>ِ</w:t>
            </w:r>
            <w:r>
              <w:rPr>
                <w:rFonts w:hint="cs"/>
                <w:rtl/>
              </w:rPr>
              <w:t xml:space="preserve"> في أمر</w:t>
            </w:r>
            <w:r w:rsidR="002B2D9B">
              <w:rPr>
                <w:rFonts w:hint="cs"/>
                <w:rtl/>
              </w:rPr>
              <w:t>ٍ</w:t>
            </w:r>
            <w:r>
              <w:rPr>
                <w:rFonts w:hint="cs"/>
                <w:rtl/>
              </w:rPr>
              <w:t xml:space="preserve"> ي</w:t>
            </w:r>
            <w:r w:rsidR="002B2D9B">
              <w:rPr>
                <w:rFonts w:hint="cs"/>
                <w:rtl/>
              </w:rPr>
              <w:t>ُ</w:t>
            </w:r>
            <w:r>
              <w:rPr>
                <w:rFonts w:hint="cs"/>
                <w:rtl/>
              </w:rPr>
              <w:t>راد</w:t>
            </w:r>
            <w:r w:rsidR="002B2D9B">
              <w:rPr>
                <w:rFonts w:hint="cs"/>
                <w:rtl/>
              </w:rPr>
              <w:t>ُ</w:t>
            </w:r>
            <w:r>
              <w:rPr>
                <w:rFonts w:hint="cs"/>
                <w:rtl/>
              </w:rPr>
              <w:t xml:space="preserve"> بنا</w:t>
            </w:r>
            <w:r w:rsidR="00D32C0F" w:rsidRPr="00725071">
              <w:rPr>
                <w:rStyle w:val="libPoemTiniChar0"/>
                <w:rtl/>
              </w:rPr>
              <w:br/>
              <w:t> </w:t>
            </w:r>
          </w:p>
        </w:tc>
        <w:tc>
          <w:tcPr>
            <w:tcW w:w="279" w:type="dxa"/>
          </w:tcPr>
          <w:p w:rsidR="00D32C0F" w:rsidRDefault="00D32C0F" w:rsidP="00E4754E">
            <w:pPr>
              <w:pStyle w:val="libPoem"/>
              <w:rPr>
                <w:rtl/>
              </w:rPr>
            </w:pPr>
          </w:p>
        </w:tc>
        <w:tc>
          <w:tcPr>
            <w:tcW w:w="3881" w:type="dxa"/>
          </w:tcPr>
          <w:p w:rsidR="00D32C0F" w:rsidRDefault="004E48DD" w:rsidP="00E4754E">
            <w:pPr>
              <w:pStyle w:val="libPoem"/>
            </w:pPr>
            <w:r>
              <w:rPr>
                <w:rFonts w:hint="cs"/>
                <w:rtl/>
              </w:rPr>
              <w:t>فاق</w:t>
            </w:r>
            <w:r w:rsidR="0091219A">
              <w:rPr>
                <w:rFonts w:hint="cs"/>
                <w:rtl/>
              </w:rPr>
              <w:t>ْ</w:t>
            </w:r>
            <w:r>
              <w:rPr>
                <w:rFonts w:hint="cs"/>
                <w:rtl/>
              </w:rPr>
              <w:t>ن</w:t>
            </w:r>
            <w:r w:rsidR="0091219A">
              <w:rPr>
                <w:rFonts w:hint="cs"/>
                <w:rtl/>
              </w:rPr>
              <w:t>َ</w:t>
            </w:r>
            <w:r>
              <w:rPr>
                <w:rFonts w:hint="cs"/>
                <w:rtl/>
              </w:rPr>
              <w:t>ي</w:t>
            </w:r>
            <w:r w:rsidR="0091219A">
              <w:rPr>
                <w:rFonts w:hint="cs"/>
                <w:rtl/>
              </w:rPr>
              <w:t>ْ</w:t>
            </w:r>
            <w:r>
              <w:rPr>
                <w:rFonts w:hint="cs"/>
                <w:rtl/>
              </w:rPr>
              <w:t xml:space="preserve"> حياءً وكف</w:t>
            </w:r>
            <w:r w:rsidR="0091219A">
              <w:rPr>
                <w:rFonts w:hint="cs"/>
                <w:rtl/>
              </w:rPr>
              <w:t>ِ</w:t>
            </w:r>
            <w:r>
              <w:rPr>
                <w:rFonts w:hint="cs"/>
                <w:rtl/>
              </w:rPr>
              <w:t>ّي ما تقول</w:t>
            </w:r>
            <w:r w:rsidR="0091219A">
              <w:rPr>
                <w:rFonts w:hint="cs"/>
                <w:rtl/>
              </w:rPr>
              <w:t>ِ</w:t>
            </w:r>
            <w:r>
              <w:rPr>
                <w:rFonts w:hint="cs"/>
                <w:rtl/>
              </w:rPr>
              <w:t xml:space="preserve">ينا </w:t>
            </w:r>
            <w:r w:rsidRPr="004E48DD">
              <w:rPr>
                <w:rStyle w:val="libFootnotenumChar"/>
                <w:rFonts w:hint="cs"/>
                <w:rtl/>
              </w:rPr>
              <w:t>(3)</w:t>
            </w:r>
            <w:r w:rsidR="00D32C0F" w:rsidRPr="00725071">
              <w:rPr>
                <w:rStyle w:val="libPoemTiniChar0"/>
                <w:rtl/>
              </w:rPr>
              <w:br/>
              <w:t> </w:t>
            </w:r>
          </w:p>
        </w:tc>
      </w:tr>
    </w:tbl>
    <w:p w:rsidR="00E22AC2" w:rsidRDefault="004E48DD" w:rsidP="004E48DD">
      <w:pPr>
        <w:pStyle w:val="Heading1"/>
        <w:rPr>
          <w:rtl/>
        </w:rPr>
      </w:pPr>
      <w:bookmarkStart w:id="224" w:name="_Toc521236094"/>
      <w:r>
        <w:rPr>
          <w:rFonts w:hint="cs"/>
          <w:rtl/>
        </w:rPr>
        <w:t>موقف عمرو بن الحمق من رفع المصاحف</w:t>
      </w:r>
      <w:bookmarkEnd w:id="224"/>
    </w:p>
    <w:p w:rsidR="00042131" w:rsidRDefault="004E48DD" w:rsidP="00F64E82">
      <w:pPr>
        <w:pStyle w:val="libNormal"/>
        <w:rPr>
          <w:rtl/>
        </w:rPr>
      </w:pPr>
      <w:r>
        <w:rPr>
          <w:rFonts w:hint="cs"/>
          <w:rtl/>
        </w:rPr>
        <w:t>ل</w:t>
      </w:r>
      <w:r w:rsidR="0091219A">
        <w:rPr>
          <w:rFonts w:hint="cs"/>
          <w:rtl/>
        </w:rPr>
        <w:t>ـ</w:t>
      </w:r>
      <w:r>
        <w:rPr>
          <w:rFonts w:hint="cs"/>
          <w:rtl/>
        </w:rPr>
        <w:t>م</w:t>
      </w:r>
      <w:r w:rsidR="0091219A">
        <w:rPr>
          <w:rFonts w:hint="cs"/>
          <w:rtl/>
        </w:rPr>
        <w:t>ـ</w:t>
      </w:r>
      <w:r>
        <w:rPr>
          <w:rFonts w:hint="cs"/>
          <w:rtl/>
        </w:rPr>
        <w:t>ّا عمل معاوية بحيلة ابن النابغة</w:t>
      </w:r>
      <w:r w:rsidR="00603FE9">
        <w:rPr>
          <w:rFonts w:hint="cs"/>
          <w:rtl/>
        </w:rPr>
        <w:t xml:space="preserve">: </w:t>
      </w:r>
      <w:r>
        <w:rPr>
          <w:rFonts w:hint="cs"/>
          <w:rtl/>
        </w:rPr>
        <w:t>عمرو بن العاص</w:t>
      </w:r>
      <w:r w:rsidR="00864EEE">
        <w:rPr>
          <w:rFonts w:hint="cs"/>
          <w:rtl/>
        </w:rPr>
        <w:t xml:space="preserve">، </w:t>
      </w:r>
      <w:r>
        <w:rPr>
          <w:rFonts w:hint="cs"/>
          <w:rtl/>
        </w:rPr>
        <w:t>وأمر برفع</w:t>
      </w:r>
      <w:r w:rsidR="002B2D9B">
        <w:rPr>
          <w:rFonts w:hint="cs"/>
          <w:rtl/>
        </w:rPr>
        <w:t>ِ</w:t>
      </w:r>
      <w:r>
        <w:rPr>
          <w:rFonts w:hint="cs"/>
          <w:rtl/>
        </w:rPr>
        <w:t xml:space="preserve"> المصاحف على </w:t>
      </w:r>
    </w:p>
    <w:p w:rsidR="004E48DD" w:rsidRDefault="009431ED" w:rsidP="009431ED">
      <w:pPr>
        <w:pStyle w:val="libLine"/>
        <w:rPr>
          <w:rtl/>
        </w:rPr>
      </w:pPr>
      <w:r>
        <w:rPr>
          <w:rFonts w:hint="cs"/>
          <w:rtl/>
        </w:rPr>
        <w:t>____________________</w:t>
      </w:r>
    </w:p>
    <w:p w:rsidR="004E48DD" w:rsidRDefault="004E48DD" w:rsidP="0008129F">
      <w:pPr>
        <w:pStyle w:val="libFootnote0"/>
        <w:rPr>
          <w:rtl/>
        </w:rPr>
      </w:pPr>
      <w:r>
        <w:rPr>
          <w:rFonts w:hint="cs"/>
          <w:rtl/>
        </w:rPr>
        <w:t>(1) المعاني المذكورة ترد بألفاظ عدّة نذكر ما يسع ذكره من مصادرها للفائدة</w:t>
      </w:r>
      <w:r w:rsidR="00603FE9">
        <w:rPr>
          <w:rFonts w:hint="cs"/>
          <w:rtl/>
        </w:rPr>
        <w:t xml:space="preserve">: </w:t>
      </w:r>
      <w:r>
        <w:rPr>
          <w:rFonts w:hint="cs"/>
          <w:rtl/>
        </w:rPr>
        <w:t>صحيح الترمذيّ</w:t>
      </w:r>
      <w:r w:rsidR="002C54F1">
        <w:rPr>
          <w:rFonts w:hint="cs"/>
          <w:rtl/>
        </w:rPr>
        <w:t xml:space="preserve"> - </w:t>
      </w:r>
      <w:r>
        <w:rPr>
          <w:rFonts w:hint="cs"/>
          <w:rtl/>
        </w:rPr>
        <w:t>المناقب 3798</w:t>
      </w:r>
      <w:r w:rsidR="00864EEE">
        <w:rPr>
          <w:rFonts w:hint="cs"/>
          <w:rtl/>
        </w:rPr>
        <w:t xml:space="preserve">، </w:t>
      </w:r>
      <w:r>
        <w:rPr>
          <w:rFonts w:hint="cs"/>
          <w:rtl/>
        </w:rPr>
        <w:t>المستدرك على الصحيحين 3</w:t>
      </w:r>
      <w:r w:rsidR="00603FE9">
        <w:rPr>
          <w:rFonts w:hint="cs"/>
          <w:rtl/>
        </w:rPr>
        <w:t xml:space="preserve">: </w:t>
      </w:r>
      <w:r>
        <w:rPr>
          <w:rFonts w:hint="cs"/>
          <w:rtl/>
        </w:rPr>
        <w:t>124</w:t>
      </w:r>
      <w:r w:rsidR="00864EEE">
        <w:rPr>
          <w:rFonts w:hint="cs"/>
          <w:rtl/>
        </w:rPr>
        <w:t xml:space="preserve">، </w:t>
      </w:r>
      <w:r>
        <w:rPr>
          <w:rFonts w:hint="cs"/>
          <w:rtl/>
        </w:rPr>
        <w:t>المعيار والموازنة</w:t>
      </w:r>
      <w:r w:rsidR="00864EEE">
        <w:rPr>
          <w:rFonts w:hint="cs"/>
          <w:rtl/>
        </w:rPr>
        <w:t xml:space="preserve">، </w:t>
      </w:r>
      <w:r>
        <w:rPr>
          <w:rFonts w:hint="cs"/>
          <w:rtl/>
        </w:rPr>
        <w:t>للإسكافيّ</w:t>
      </w:r>
      <w:r w:rsidR="00603FE9">
        <w:rPr>
          <w:rFonts w:hint="cs"/>
          <w:rtl/>
        </w:rPr>
        <w:t xml:space="preserve">: </w:t>
      </w:r>
      <w:r>
        <w:rPr>
          <w:rFonts w:hint="cs"/>
          <w:rtl/>
        </w:rPr>
        <w:t>35</w:t>
      </w:r>
      <w:r w:rsidR="00864EEE">
        <w:rPr>
          <w:rFonts w:hint="cs"/>
          <w:rtl/>
        </w:rPr>
        <w:t xml:space="preserve">، </w:t>
      </w:r>
      <w:r>
        <w:rPr>
          <w:rFonts w:hint="cs"/>
          <w:rtl/>
        </w:rPr>
        <w:t>فرائد السمطين 1</w:t>
      </w:r>
      <w:r w:rsidR="00603FE9">
        <w:rPr>
          <w:rFonts w:hint="cs"/>
          <w:rtl/>
        </w:rPr>
        <w:t xml:space="preserve">: </w:t>
      </w:r>
      <w:r>
        <w:rPr>
          <w:rFonts w:hint="cs"/>
          <w:rtl/>
        </w:rPr>
        <w:t>176</w:t>
      </w:r>
      <w:r w:rsidR="00864EEE">
        <w:rPr>
          <w:rFonts w:hint="cs"/>
          <w:rtl/>
        </w:rPr>
        <w:t xml:space="preserve">، </w:t>
      </w:r>
      <w:r>
        <w:rPr>
          <w:rFonts w:hint="cs"/>
          <w:rtl/>
        </w:rPr>
        <w:t>غاية المرام</w:t>
      </w:r>
      <w:r w:rsidR="00603FE9">
        <w:rPr>
          <w:rFonts w:hint="cs"/>
          <w:rtl/>
        </w:rPr>
        <w:t xml:space="preserve">: </w:t>
      </w:r>
      <w:r>
        <w:rPr>
          <w:rFonts w:hint="cs"/>
          <w:rtl/>
        </w:rPr>
        <w:t>539</w:t>
      </w:r>
      <w:r w:rsidR="00864EEE">
        <w:rPr>
          <w:rFonts w:hint="cs"/>
          <w:rtl/>
        </w:rPr>
        <w:t xml:space="preserve">، </w:t>
      </w:r>
      <w:r>
        <w:rPr>
          <w:rFonts w:hint="cs"/>
          <w:rtl/>
        </w:rPr>
        <w:t>طبقات ابن سعد 2</w:t>
      </w:r>
      <w:r w:rsidR="00603FE9">
        <w:rPr>
          <w:rFonts w:hint="cs"/>
          <w:rtl/>
        </w:rPr>
        <w:t xml:space="preserve">: </w:t>
      </w:r>
      <w:r>
        <w:rPr>
          <w:rFonts w:hint="cs"/>
          <w:rtl/>
        </w:rPr>
        <w:t>338</w:t>
      </w:r>
      <w:r w:rsidR="00864EEE">
        <w:rPr>
          <w:rFonts w:hint="cs"/>
          <w:rtl/>
        </w:rPr>
        <w:t xml:space="preserve">، </w:t>
      </w:r>
      <w:r>
        <w:rPr>
          <w:rFonts w:hint="cs"/>
          <w:rtl/>
        </w:rPr>
        <w:t>شواهد التنزيل 1</w:t>
      </w:r>
      <w:r w:rsidR="00603FE9">
        <w:rPr>
          <w:rFonts w:hint="cs"/>
          <w:rtl/>
        </w:rPr>
        <w:t xml:space="preserve">: </w:t>
      </w:r>
      <w:r>
        <w:rPr>
          <w:rFonts w:hint="cs"/>
          <w:rtl/>
        </w:rPr>
        <w:t>33</w:t>
      </w:r>
      <w:r w:rsidR="00864EEE">
        <w:rPr>
          <w:rFonts w:hint="cs"/>
          <w:rtl/>
        </w:rPr>
        <w:t xml:space="preserve">، </w:t>
      </w:r>
      <w:r>
        <w:rPr>
          <w:rFonts w:hint="cs"/>
          <w:rtl/>
        </w:rPr>
        <w:t>ح</w:t>
      </w:r>
      <w:r w:rsidR="002B2D9B">
        <w:rPr>
          <w:rFonts w:hint="cs"/>
          <w:rtl/>
        </w:rPr>
        <w:t>ِ</w:t>
      </w:r>
      <w:r>
        <w:rPr>
          <w:rFonts w:hint="cs"/>
          <w:rtl/>
        </w:rPr>
        <w:t>لية الأولياء 1</w:t>
      </w:r>
      <w:r w:rsidR="00603FE9">
        <w:rPr>
          <w:rFonts w:hint="cs"/>
          <w:rtl/>
        </w:rPr>
        <w:t xml:space="preserve">: </w:t>
      </w:r>
      <w:r>
        <w:rPr>
          <w:rFonts w:hint="cs"/>
          <w:rtl/>
        </w:rPr>
        <w:t>688</w:t>
      </w:r>
      <w:r w:rsidR="00864EEE">
        <w:rPr>
          <w:rFonts w:hint="cs"/>
          <w:rtl/>
        </w:rPr>
        <w:t xml:space="preserve">، </w:t>
      </w:r>
      <w:r>
        <w:rPr>
          <w:rFonts w:hint="cs"/>
          <w:rtl/>
        </w:rPr>
        <w:t>الصواعق المحرقة</w:t>
      </w:r>
      <w:r w:rsidR="00603FE9">
        <w:rPr>
          <w:rFonts w:hint="cs"/>
          <w:rtl/>
        </w:rPr>
        <w:t xml:space="preserve">: </w:t>
      </w:r>
      <w:r>
        <w:rPr>
          <w:rFonts w:hint="cs"/>
          <w:rtl/>
        </w:rPr>
        <w:t>76</w:t>
      </w:r>
      <w:r w:rsidR="00864EEE">
        <w:rPr>
          <w:rFonts w:hint="cs"/>
          <w:rtl/>
        </w:rPr>
        <w:t xml:space="preserve">، </w:t>
      </w:r>
      <w:r>
        <w:rPr>
          <w:rFonts w:hint="cs"/>
          <w:rtl/>
        </w:rPr>
        <w:t>الاستيعاب 3</w:t>
      </w:r>
      <w:r w:rsidR="00603FE9">
        <w:rPr>
          <w:rFonts w:hint="cs"/>
          <w:rtl/>
        </w:rPr>
        <w:t xml:space="preserve">: </w:t>
      </w:r>
      <w:r>
        <w:rPr>
          <w:rFonts w:hint="cs"/>
          <w:rtl/>
        </w:rPr>
        <w:t>43</w:t>
      </w:r>
      <w:r w:rsidR="00864EEE">
        <w:rPr>
          <w:rFonts w:hint="cs"/>
          <w:rtl/>
        </w:rPr>
        <w:t xml:space="preserve">، </w:t>
      </w:r>
      <w:r>
        <w:rPr>
          <w:rFonts w:hint="cs"/>
          <w:rtl/>
        </w:rPr>
        <w:t>كفاية الطالب</w:t>
      </w:r>
      <w:r w:rsidR="00603FE9">
        <w:rPr>
          <w:rFonts w:hint="cs"/>
          <w:rtl/>
        </w:rPr>
        <w:t xml:space="preserve">: </w:t>
      </w:r>
      <w:r>
        <w:rPr>
          <w:rFonts w:hint="cs"/>
          <w:rtl/>
        </w:rPr>
        <w:t>208</w:t>
      </w:r>
      <w:r w:rsidR="00864EEE">
        <w:rPr>
          <w:rFonts w:hint="cs"/>
          <w:rtl/>
        </w:rPr>
        <w:t xml:space="preserve">، </w:t>
      </w:r>
      <w:r>
        <w:rPr>
          <w:rFonts w:hint="cs"/>
          <w:rtl/>
        </w:rPr>
        <w:t>المناقب</w:t>
      </w:r>
      <w:r w:rsidR="00864EEE">
        <w:rPr>
          <w:rFonts w:hint="cs"/>
          <w:rtl/>
        </w:rPr>
        <w:t xml:space="preserve">، </w:t>
      </w:r>
      <w:r>
        <w:rPr>
          <w:rFonts w:hint="cs"/>
          <w:rtl/>
        </w:rPr>
        <w:t>للخوارزميّ</w:t>
      </w:r>
      <w:r w:rsidR="00603FE9">
        <w:rPr>
          <w:rFonts w:hint="cs"/>
          <w:rtl/>
        </w:rPr>
        <w:t xml:space="preserve">: </w:t>
      </w:r>
      <w:r>
        <w:rPr>
          <w:rFonts w:hint="cs"/>
          <w:rtl/>
        </w:rPr>
        <w:t>90</w:t>
      </w:r>
      <w:r w:rsidR="00864EEE">
        <w:rPr>
          <w:rFonts w:hint="cs"/>
          <w:rtl/>
        </w:rPr>
        <w:t xml:space="preserve">، </w:t>
      </w:r>
      <w:r>
        <w:rPr>
          <w:rFonts w:hint="cs"/>
          <w:rtl/>
        </w:rPr>
        <w:t>المعرفة والتاريخ</w:t>
      </w:r>
      <w:r w:rsidR="00864EEE">
        <w:rPr>
          <w:rFonts w:hint="cs"/>
          <w:rtl/>
        </w:rPr>
        <w:t xml:space="preserve">، </w:t>
      </w:r>
      <w:r>
        <w:rPr>
          <w:rFonts w:hint="cs"/>
          <w:rtl/>
        </w:rPr>
        <w:t>للف</w:t>
      </w:r>
      <w:r w:rsidR="002B2D9B">
        <w:rPr>
          <w:rFonts w:hint="cs"/>
          <w:rtl/>
        </w:rPr>
        <w:t>َ</w:t>
      </w:r>
      <w:r>
        <w:rPr>
          <w:rFonts w:hint="cs"/>
          <w:rtl/>
        </w:rPr>
        <w:t>س</w:t>
      </w:r>
      <w:r w:rsidR="002B2D9B">
        <w:rPr>
          <w:rFonts w:hint="cs"/>
          <w:rtl/>
        </w:rPr>
        <w:t>َ</w:t>
      </w:r>
      <w:r>
        <w:rPr>
          <w:rFonts w:hint="cs"/>
          <w:rtl/>
        </w:rPr>
        <w:t>ويّ 1</w:t>
      </w:r>
      <w:r w:rsidR="00603FE9">
        <w:rPr>
          <w:rFonts w:hint="cs"/>
          <w:rtl/>
        </w:rPr>
        <w:t xml:space="preserve">: </w:t>
      </w:r>
      <w:r>
        <w:rPr>
          <w:rFonts w:hint="cs"/>
          <w:rtl/>
        </w:rPr>
        <w:t>296</w:t>
      </w:r>
      <w:r w:rsidR="00864EEE">
        <w:rPr>
          <w:rFonts w:hint="cs"/>
          <w:rtl/>
        </w:rPr>
        <w:t xml:space="preserve">، </w:t>
      </w:r>
      <w:r>
        <w:rPr>
          <w:rFonts w:hint="cs"/>
          <w:rtl/>
        </w:rPr>
        <w:t>المناقب</w:t>
      </w:r>
      <w:r w:rsidR="00864EEE">
        <w:rPr>
          <w:rFonts w:hint="cs"/>
          <w:rtl/>
        </w:rPr>
        <w:t xml:space="preserve">، </w:t>
      </w:r>
      <w:r>
        <w:rPr>
          <w:rFonts w:hint="cs"/>
          <w:rtl/>
        </w:rPr>
        <w:t>لابن المغازليّ</w:t>
      </w:r>
      <w:r w:rsidR="00603FE9">
        <w:rPr>
          <w:rFonts w:hint="cs"/>
          <w:rtl/>
        </w:rPr>
        <w:t xml:space="preserve">: </w:t>
      </w:r>
      <w:r>
        <w:rPr>
          <w:rFonts w:hint="cs"/>
          <w:rtl/>
        </w:rPr>
        <w:t>132</w:t>
      </w:r>
      <w:r w:rsidR="00864EEE">
        <w:rPr>
          <w:rFonts w:hint="cs"/>
          <w:rtl/>
        </w:rPr>
        <w:t xml:space="preserve">، </w:t>
      </w:r>
      <w:r>
        <w:rPr>
          <w:rFonts w:hint="cs"/>
          <w:rtl/>
        </w:rPr>
        <w:t>الولاية</w:t>
      </w:r>
      <w:r w:rsidR="00864EEE">
        <w:rPr>
          <w:rFonts w:hint="cs"/>
          <w:rtl/>
        </w:rPr>
        <w:t xml:space="preserve">، </w:t>
      </w:r>
      <w:r>
        <w:rPr>
          <w:rFonts w:hint="cs"/>
          <w:rtl/>
        </w:rPr>
        <w:t>لابن عقدة</w:t>
      </w:r>
      <w:r w:rsidR="00603FE9">
        <w:rPr>
          <w:rFonts w:hint="cs"/>
          <w:rtl/>
        </w:rPr>
        <w:t xml:space="preserve">: </w:t>
      </w:r>
      <w:r>
        <w:rPr>
          <w:rFonts w:hint="cs"/>
          <w:rtl/>
        </w:rPr>
        <w:t>175</w:t>
      </w:r>
      <w:r w:rsidR="00864EEE">
        <w:rPr>
          <w:rFonts w:hint="cs"/>
          <w:rtl/>
        </w:rPr>
        <w:t xml:space="preserve">، </w:t>
      </w:r>
      <w:r>
        <w:rPr>
          <w:rFonts w:hint="cs"/>
          <w:rtl/>
        </w:rPr>
        <w:t>صحيح مسلم 16</w:t>
      </w:r>
      <w:r w:rsidR="00603FE9">
        <w:rPr>
          <w:rFonts w:hint="cs"/>
          <w:rtl/>
        </w:rPr>
        <w:t xml:space="preserve">: </w:t>
      </w:r>
      <w:r>
        <w:rPr>
          <w:rFonts w:hint="cs"/>
          <w:rtl/>
        </w:rPr>
        <w:t>180</w:t>
      </w:r>
      <w:r w:rsidR="00864EEE">
        <w:rPr>
          <w:rFonts w:hint="cs"/>
          <w:rtl/>
        </w:rPr>
        <w:t xml:space="preserve">، </w:t>
      </w:r>
      <w:r>
        <w:rPr>
          <w:rFonts w:hint="cs"/>
          <w:rtl/>
        </w:rPr>
        <w:t>مصابيح السنّة 4</w:t>
      </w:r>
      <w:r w:rsidR="00603FE9">
        <w:rPr>
          <w:rFonts w:hint="cs"/>
          <w:rtl/>
        </w:rPr>
        <w:t xml:space="preserve">: </w:t>
      </w:r>
      <w:r>
        <w:rPr>
          <w:rFonts w:hint="cs"/>
          <w:rtl/>
        </w:rPr>
        <w:t>185</w:t>
      </w:r>
      <w:r w:rsidR="00864EEE">
        <w:rPr>
          <w:rFonts w:hint="cs"/>
          <w:rtl/>
        </w:rPr>
        <w:t xml:space="preserve">، </w:t>
      </w:r>
      <w:r>
        <w:rPr>
          <w:rFonts w:hint="cs"/>
          <w:rtl/>
        </w:rPr>
        <w:t>مسند أحمد 3</w:t>
      </w:r>
      <w:r w:rsidR="00603FE9">
        <w:rPr>
          <w:rFonts w:hint="cs"/>
          <w:rtl/>
        </w:rPr>
        <w:t xml:space="preserve">: </w:t>
      </w:r>
      <w:r>
        <w:rPr>
          <w:rFonts w:hint="cs"/>
          <w:rtl/>
        </w:rPr>
        <w:t>14</w:t>
      </w:r>
      <w:r w:rsidR="001C4878">
        <w:rPr>
          <w:rFonts w:hint="cs"/>
          <w:rtl/>
        </w:rPr>
        <w:t>.</w:t>
      </w:r>
      <w:r w:rsidR="009431ED">
        <w:rPr>
          <w:rFonts w:hint="cs"/>
          <w:rtl/>
        </w:rPr>
        <w:t>.</w:t>
      </w:r>
      <w:r>
        <w:rPr>
          <w:rFonts w:hint="cs"/>
          <w:rtl/>
        </w:rPr>
        <w:t>.</w:t>
      </w:r>
      <w:r w:rsidR="00864EEE">
        <w:rPr>
          <w:rFonts w:hint="cs"/>
          <w:rtl/>
        </w:rPr>
        <w:t xml:space="preserve">، </w:t>
      </w:r>
      <w:r>
        <w:rPr>
          <w:rFonts w:hint="cs"/>
          <w:rtl/>
        </w:rPr>
        <w:t>الجامع الصغير</w:t>
      </w:r>
      <w:r w:rsidR="00864EEE">
        <w:rPr>
          <w:rFonts w:hint="cs"/>
          <w:rtl/>
        </w:rPr>
        <w:t xml:space="preserve">، </w:t>
      </w:r>
      <w:r>
        <w:rPr>
          <w:rFonts w:hint="cs"/>
          <w:rtl/>
        </w:rPr>
        <w:t>للطبرانيّ 1</w:t>
      </w:r>
      <w:r w:rsidR="00603FE9">
        <w:rPr>
          <w:rFonts w:hint="cs"/>
          <w:rtl/>
        </w:rPr>
        <w:t xml:space="preserve">: </w:t>
      </w:r>
      <w:r>
        <w:rPr>
          <w:rFonts w:hint="cs"/>
          <w:rtl/>
        </w:rPr>
        <w:t>131</w:t>
      </w:r>
      <w:r w:rsidR="001C4878">
        <w:rPr>
          <w:rFonts w:hint="cs"/>
          <w:rtl/>
        </w:rPr>
        <w:t>.</w:t>
      </w:r>
      <w:r w:rsidR="009431ED">
        <w:rPr>
          <w:rFonts w:hint="cs"/>
          <w:rtl/>
        </w:rPr>
        <w:t>.</w:t>
      </w:r>
      <w:r>
        <w:rPr>
          <w:rFonts w:hint="cs"/>
          <w:rtl/>
        </w:rPr>
        <w:t>.</w:t>
      </w:r>
      <w:r w:rsidR="00864EEE">
        <w:rPr>
          <w:rFonts w:hint="cs"/>
          <w:rtl/>
        </w:rPr>
        <w:t xml:space="preserve">، </w:t>
      </w:r>
      <w:r>
        <w:rPr>
          <w:rFonts w:hint="cs"/>
          <w:rtl/>
        </w:rPr>
        <w:t>كنز العمّال 13</w:t>
      </w:r>
      <w:r w:rsidR="00603FE9">
        <w:rPr>
          <w:rFonts w:hint="cs"/>
          <w:rtl/>
        </w:rPr>
        <w:t xml:space="preserve">: </w:t>
      </w:r>
      <w:r>
        <w:rPr>
          <w:rFonts w:hint="cs"/>
          <w:rtl/>
        </w:rPr>
        <w:t>641</w:t>
      </w:r>
      <w:r w:rsidR="00864EEE">
        <w:rPr>
          <w:rFonts w:hint="cs"/>
          <w:rtl/>
        </w:rPr>
        <w:t xml:space="preserve">، </w:t>
      </w:r>
      <w:r>
        <w:rPr>
          <w:rFonts w:hint="cs"/>
          <w:rtl/>
        </w:rPr>
        <w:t>مقتل الخوارزميّ</w:t>
      </w:r>
      <w:r w:rsidR="00603FE9">
        <w:rPr>
          <w:rFonts w:hint="cs"/>
          <w:rtl/>
        </w:rPr>
        <w:t xml:space="preserve">: </w:t>
      </w:r>
      <w:r>
        <w:rPr>
          <w:rFonts w:hint="cs"/>
          <w:rtl/>
        </w:rPr>
        <w:t>43</w:t>
      </w:r>
      <w:r w:rsidR="001C4878">
        <w:rPr>
          <w:rFonts w:hint="cs"/>
          <w:rtl/>
        </w:rPr>
        <w:t>.</w:t>
      </w:r>
      <w:r w:rsidR="009431ED">
        <w:rPr>
          <w:rFonts w:hint="cs"/>
          <w:rtl/>
        </w:rPr>
        <w:t>.</w:t>
      </w:r>
      <w:r>
        <w:rPr>
          <w:rFonts w:hint="cs"/>
          <w:rtl/>
        </w:rPr>
        <w:t>.</w:t>
      </w:r>
      <w:r w:rsidR="001C4878">
        <w:rPr>
          <w:rFonts w:hint="cs"/>
          <w:rtl/>
        </w:rPr>
        <w:t xml:space="preserve">. </w:t>
      </w:r>
    </w:p>
    <w:p w:rsidR="004E48DD" w:rsidRDefault="004E48DD" w:rsidP="0008129F">
      <w:pPr>
        <w:pStyle w:val="libFootnote0"/>
        <w:rPr>
          <w:rtl/>
        </w:rPr>
      </w:pPr>
      <w:r>
        <w:rPr>
          <w:rFonts w:hint="cs"/>
          <w:rtl/>
        </w:rPr>
        <w:t>(2) س</w:t>
      </w:r>
      <w:r w:rsidR="002B2D9B">
        <w:rPr>
          <w:rFonts w:hint="cs"/>
          <w:rtl/>
        </w:rPr>
        <w:t>َ</w:t>
      </w:r>
      <w:r>
        <w:rPr>
          <w:rFonts w:hint="cs"/>
          <w:rtl/>
        </w:rPr>
        <w:t>د</w:t>
      </w:r>
      <w:r w:rsidR="002B2D9B">
        <w:rPr>
          <w:rFonts w:hint="cs"/>
          <w:rtl/>
        </w:rPr>
        <w:t>َ</w:t>
      </w:r>
      <w:r>
        <w:rPr>
          <w:rFonts w:hint="cs"/>
          <w:rtl/>
        </w:rPr>
        <w:t>ر</w:t>
      </w:r>
      <w:r w:rsidR="00603FE9">
        <w:rPr>
          <w:rFonts w:hint="cs"/>
          <w:rtl/>
        </w:rPr>
        <w:t xml:space="preserve">: </w:t>
      </w:r>
      <w:r>
        <w:rPr>
          <w:rFonts w:hint="cs"/>
          <w:rtl/>
        </w:rPr>
        <w:t>حيرة</w:t>
      </w:r>
      <w:r w:rsidR="001C4878">
        <w:rPr>
          <w:rFonts w:hint="cs"/>
          <w:rtl/>
        </w:rPr>
        <w:t xml:space="preserve">. </w:t>
      </w:r>
    </w:p>
    <w:p w:rsidR="004E48DD" w:rsidRDefault="004E48DD" w:rsidP="0008129F">
      <w:pPr>
        <w:pStyle w:val="libFootnote0"/>
        <w:rPr>
          <w:rtl/>
        </w:rPr>
      </w:pPr>
      <w:r>
        <w:rPr>
          <w:rFonts w:hint="cs"/>
          <w:rtl/>
        </w:rPr>
        <w:t>(3) وقعة صفّين</w:t>
      </w:r>
      <w:r w:rsidR="00603FE9">
        <w:rPr>
          <w:rFonts w:hint="cs"/>
          <w:rtl/>
        </w:rPr>
        <w:t xml:space="preserve">: </w:t>
      </w:r>
      <w:r>
        <w:rPr>
          <w:rFonts w:hint="cs"/>
          <w:rtl/>
        </w:rPr>
        <w:t>205</w:t>
      </w:r>
      <w:r w:rsidR="001C4878">
        <w:rPr>
          <w:rFonts w:hint="cs"/>
          <w:rtl/>
        </w:rPr>
        <w:t xml:space="preserve">. </w:t>
      </w:r>
    </w:p>
    <w:p w:rsidR="004E48DD" w:rsidRDefault="004E48DD" w:rsidP="009431ED">
      <w:pPr>
        <w:pStyle w:val="libNormal"/>
        <w:rPr>
          <w:rtl/>
        </w:rPr>
      </w:pPr>
      <w:r>
        <w:rPr>
          <w:rtl/>
        </w:rPr>
        <w:br w:type="page"/>
      </w:r>
    </w:p>
    <w:p w:rsidR="004E48DD" w:rsidRDefault="0008129F" w:rsidP="0008129F">
      <w:pPr>
        <w:pStyle w:val="libNormal0"/>
        <w:rPr>
          <w:rtl/>
        </w:rPr>
      </w:pPr>
      <w:r>
        <w:rPr>
          <w:rFonts w:hint="cs"/>
          <w:rtl/>
        </w:rPr>
        <w:t>رؤوس الرماح ونادوا بالتحكيم</w:t>
      </w:r>
      <w:r w:rsidR="00864EEE">
        <w:rPr>
          <w:rFonts w:hint="cs"/>
          <w:rtl/>
        </w:rPr>
        <w:t xml:space="preserve">، </w:t>
      </w:r>
      <w:r>
        <w:rPr>
          <w:rFonts w:hint="cs"/>
          <w:rtl/>
        </w:rPr>
        <w:t>واختلفت كلمة م</w:t>
      </w:r>
      <w:r w:rsidR="007D1B94">
        <w:rPr>
          <w:rFonts w:hint="cs"/>
          <w:rtl/>
        </w:rPr>
        <w:t>َ</w:t>
      </w:r>
      <w:r>
        <w:rPr>
          <w:rFonts w:hint="cs"/>
          <w:rtl/>
        </w:rPr>
        <w:t>ن</w:t>
      </w:r>
      <w:r w:rsidR="007D1B94">
        <w:rPr>
          <w:rFonts w:hint="cs"/>
          <w:rtl/>
        </w:rPr>
        <w:t>ْ</w:t>
      </w:r>
      <w:r>
        <w:rPr>
          <w:rFonts w:hint="cs"/>
          <w:rtl/>
        </w:rPr>
        <w:t xml:space="preserve"> بعسكر</w:t>
      </w:r>
      <w:r w:rsidR="00CD61DC">
        <w:rPr>
          <w:rFonts w:hint="cs"/>
          <w:rtl/>
        </w:rPr>
        <w:t xml:space="preserve"> أمير المؤمنين </w:t>
      </w:r>
      <w:r w:rsidRPr="005A6CF0">
        <w:rPr>
          <w:rStyle w:val="libAlaemChar"/>
          <w:rFonts w:eastAsiaTheme="minorHAnsi"/>
          <w:rtl/>
        </w:rPr>
        <w:t>عليه‌السلام</w:t>
      </w:r>
      <w:r w:rsidR="00864EEE">
        <w:rPr>
          <w:rFonts w:hint="cs"/>
          <w:rtl/>
        </w:rPr>
        <w:t xml:space="preserve">، </w:t>
      </w:r>
      <w:r>
        <w:rPr>
          <w:rFonts w:hint="cs"/>
          <w:rtl/>
        </w:rPr>
        <w:t>فقام عديّ بن حاتم</w:t>
      </w:r>
      <w:r w:rsidR="00864EEE">
        <w:rPr>
          <w:rFonts w:hint="cs"/>
          <w:rtl/>
        </w:rPr>
        <w:t xml:space="preserve">، </w:t>
      </w:r>
      <w:r>
        <w:rPr>
          <w:rFonts w:hint="cs"/>
          <w:rtl/>
        </w:rPr>
        <w:t>ثمّ مالك الأشتر</w:t>
      </w:r>
      <w:r w:rsidR="00864EEE">
        <w:rPr>
          <w:rFonts w:hint="cs"/>
          <w:rtl/>
        </w:rPr>
        <w:t xml:space="preserve">، </w:t>
      </w:r>
      <w:r>
        <w:rPr>
          <w:rFonts w:hint="cs"/>
          <w:rtl/>
        </w:rPr>
        <w:t>يشدّان أز</w:t>
      </w:r>
      <w:r w:rsidR="007D1B94">
        <w:rPr>
          <w:rFonts w:hint="cs"/>
          <w:rtl/>
        </w:rPr>
        <w:t>ْ</w:t>
      </w:r>
      <w:r>
        <w:rPr>
          <w:rFonts w:hint="cs"/>
          <w:rtl/>
        </w:rPr>
        <w:t>ر</w:t>
      </w:r>
      <w:r w:rsidR="007D1B94">
        <w:rPr>
          <w:rFonts w:hint="cs"/>
          <w:rtl/>
        </w:rPr>
        <w:t>َ</w:t>
      </w:r>
      <w:r w:rsidR="00CD61DC">
        <w:rPr>
          <w:rFonts w:hint="cs"/>
          <w:rtl/>
        </w:rPr>
        <w:t xml:space="preserve"> أمير المؤمنين </w:t>
      </w:r>
      <w:r>
        <w:rPr>
          <w:rFonts w:hint="cs"/>
          <w:rtl/>
        </w:rPr>
        <w:t>ويعطيان العهد</w:t>
      </w:r>
      <w:r w:rsidR="007D1B94">
        <w:rPr>
          <w:rFonts w:hint="cs"/>
          <w:rtl/>
        </w:rPr>
        <w:t>َ</w:t>
      </w:r>
      <w:r>
        <w:rPr>
          <w:rFonts w:hint="cs"/>
          <w:rtl/>
        </w:rPr>
        <w:t xml:space="preserve"> على مواصلة الجهاد</w:t>
      </w:r>
      <w:r w:rsidR="001C4878">
        <w:rPr>
          <w:rFonts w:hint="cs"/>
          <w:rtl/>
        </w:rPr>
        <w:t xml:space="preserve">. </w:t>
      </w:r>
    </w:p>
    <w:p w:rsidR="0008129F" w:rsidRDefault="0008129F" w:rsidP="0008129F">
      <w:pPr>
        <w:pStyle w:val="libNormal"/>
        <w:rPr>
          <w:rtl/>
        </w:rPr>
      </w:pPr>
      <w:r>
        <w:rPr>
          <w:rFonts w:hint="cs"/>
          <w:rtl/>
        </w:rPr>
        <w:t>ثمّ قام عمرو بن الحمق فقال</w:t>
      </w:r>
      <w:r w:rsidR="00603FE9">
        <w:rPr>
          <w:rFonts w:hint="cs"/>
          <w:rtl/>
        </w:rPr>
        <w:t xml:space="preserve">: </w:t>
      </w:r>
      <w:r w:rsidR="009431ED">
        <w:rPr>
          <w:rFonts w:hint="cs"/>
          <w:rtl/>
        </w:rPr>
        <w:t>(</w:t>
      </w:r>
      <w:r>
        <w:rPr>
          <w:rFonts w:hint="cs"/>
          <w:rtl/>
        </w:rPr>
        <w:t>يا أميرالمؤمنين</w:t>
      </w:r>
      <w:r w:rsidR="00864EEE">
        <w:rPr>
          <w:rFonts w:hint="cs"/>
          <w:rtl/>
        </w:rPr>
        <w:t xml:space="preserve">، </w:t>
      </w:r>
      <w:r>
        <w:rPr>
          <w:rFonts w:hint="cs"/>
          <w:rtl/>
        </w:rPr>
        <w:t>إنّا والله ما أجبناك ولا نصرناك عصبيّةً على الباطل ولا أجبنا</w:t>
      </w:r>
      <w:r w:rsidR="00B154FA">
        <w:rPr>
          <w:rFonts w:hint="cs"/>
          <w:rtl/>
        </w:rPr>
        <w:t xml:space="preserve"> إلّا </w:t>
      </w:r>
      <w:r>
        <w:rPr>
          <w:rFonts w:hint="cs"/>
          <w:rtl/>
        </w:rPr>
        <w:t>لله عزّ وجلّ</w:t>
      </w:r>
      <w:r w:rsidR="00864EEE">
        <w:rPr>
          <w:rFonts w:hint="cs"/>
          <w:rtl/>
        </w:rPr>
        <w:t xml:space="preserve">، </w:t>
      </w:r>
      <w:r>
        <w:rPr>
          <w:rFonts w:hint="cs"/>
          <w:rtl/>
        </w:rPr>
        <w:t>ولا طلبنا</w:t>
      </w:r>
      <w:r w:rsidR="00B154FA">
        <w:rPr>
          <w:rFonts w:hint="cs"/>
          <w:rtl/>
        </w:rPr>
        <w:t xml:space="preserve"> إلّا </w:t>
      </w:r>
      <w:r>
        <w:rPr>
          <w:rFonts w:hint="cs"/>
          <w:rtl/>
        </w:rPr>
        <w:t>الحقّ</w:t>
      </w:r>
      <w:r w:rsidR="00864EEE">
        <w:rPr>
          <w:rFonts w:hint="cs"/>
          <w:rtl/>
        </w:rPr>
        <w:t xml:space="preserve">، </w:t>
      </w:r>
      <w:r>
        <w:rPr>
          <w:rFonts w:hint="cs"/>
          <w:rtl/>
        </w:rPr>
        <w:t>ولو دعانا غير</w:t>
      </w:r>
      <w:r w:rsidR="007D1B94">
        <w:rPr>
          <w:rFonts w:hint="cs"/>
          <w:rtl/>
        </w:rPr>
        <w:t>ُ</w:t>
      </w:r>
      <w:r>
        <w:rPr>
          <w:rFonts w:hint="cs"/>
          <w:rtl/>
        </w:rPr>
        <w:t>ك إلى ما دعوت</w:t>
      </w:r>
      <w:r w:rsidR="007D1B94">
        <w:rPr>
          <w:rFonts w:hint="cs"/>
          <w:rtl/>
        </w:rPr>
        <w:t>َ</w:t>
      </w:r>
      <w:r>
        <w:rPr>
          <w:rFonts w:hint="cs"/>
          <w:rtl/>
        </w:rPr>
        <w:t xml:space="preserve"> إليه لاس</w:t>
      </w:r>
      <w:r w:rsidR="007D1B94">
        <w:rPr>
          <w:rFonts w:hint="cs"/>
          <w:rtl/>
        </w:rPr>
        <w:t>ْ</w:t>
      </w:r>
      <w:r>
        <w:rPr>
          <w:rFonts w:hint="cs"/>
          <w:rtl/>
        </w:rPr>
        <w:t>ت</w:t>
      </w:r>
      <w:r w:rsidR="007D1B94">
        <w:rPr>
          <w:rFonts w:hint="cs"/>
          <w:rtl/>
        </w:rPr>
        <w:t>َ</w:t>
      </w:r>
      <w:r>
        <w:rPr>
          <w:rFonts w:hint="cs"/>
          <w:rtl/>
        </w:rPr>
        <w:t>ش</w:t>
      </w:r>
      <w:r w:rsidR="007D1B94">
        <w:rPr>
          <w:rFonts w:hint="cs"/>
          <w:rtl/>
        </w:rPr>
        <w:t>ْ</w:t>
      </w:r>
      <w:r>
        <w:rPr>
          <w:rFonts w:hint="cs"/>
          <w:rtl/>
        </w:rPr>
        <w:t>ر</w:t>
      </w:r>
      <w:r w:rsidR="007D1B94">
        <w:rPr>
          <w:rFonts w:hint="cs"/>
          <w:rtl/>
        </w:rPr>
        <w:t>َ</w:t>
      </w:r>
      <w:r>
        <w:rPr>
          <w:rFonts w:hint="cs"/>
          <w:rtl/>
        </w:rPr>
        <w:t xml:space="preserve">ى </w:t>
      </w:r>
      <w:r w:rsidRPr="0008129F">
        <w:rPr>
          <w:rStyle w:val="libFootnotenumChar"/>
          <w:rFonts w:hint="cs"/>
          <w:rtl/>
        </w:rPr>
        <w:t>(1)</w:t>
      </w:r>
      <w:r>
        <w:rPr>
          <w:rFonts w:hint="cs"/>
          <w:rtl/>
        </w:rPr>
        <w:t xml:space="preserve"> فيه اللّ</w:t>
      </w:r>
      <w:r w:rsidR="007D1B94">
        <w:rPr>
          <w:rFonts w:hint="cs"/>
          <w:rtl/>
        </w:rPr>
        <w:t>ِ</w:t>
      </w:r>
      <w:r>
        <w:rPr>
          <w:rFonts w:hint="cs"/>
          <w:rtl/>
        </w:rPr>
        <w:t xml:space="preserve">جاج </w:t>
      </w:r>
      <w:r w:rsidRPr="0008129F">
        <w:rPr>
          <w:rStyle w:val="libFootnotenumChar"/>
          <w:rFonts w:hint="cs"/>
          <w:rtl/>
        </w:rPr>
        <w:t>(2)</w:t>
      </w:r>
      <w:r>
        <w:rPr>
          <w:rFonts w:hint="cs"/>
          <w:rtl/>
        </w:rPr>
        <w:t xml:space="preserve"> وطال</w:t>
      </w:r>
      <w:r w:rsidR="007D1B94">
        <w:rPr>
          <w:rFonts w:hint="cs"/>
          <w:rtl/>
        </w:rPr>
        <w:t>َ</w:t>
      </w:r>
      <w:r>
        <w:rPr>
          <w:rFonts w:hint="cs"/>
          <w:rtl/>
        </w:rPr>
        <w:t>ت</w:t>
      </w:r>
      <w:r w:rsidR="007D1B94">
        <w:rPr>
          <w:rFonts w:hint="cs"/>
          <w:rtl/>
        </w:rPr>
        <w:t>ْ</w:t>
      </w:r>
      <w:r>
        <w:rPr>
          <w:rFonts w:hint="cs"/>
          <w:rtl/>
        </w:rPr>
        <w:t xml:space="preserve"> فيه النجوى</w:t>
      </w:r>
      <w:r w:rsidR="00603FE9">
        <w:rPr>
          <w:rFonts w:hint="cs"/>
          <w:rtl/>
        </w:rPr>
        <w:t xml:space="preserve">؛ </w:t>
      </w:r>
      <w:r>
        <w:rPr>
          <w:rFonts w:hint="cs"/>
          <w:rtl/>
        </w:rPr>
        <w:t>وقد بلغ الحقّ</w:t>
      </w:r>
      <w:r w:rsidR="007D1B94">
        <w:rPr>
          <w:rFonts w:hint="cs"/>
          <w:rtl/>
        </w:rPr>
        <w:t>ُ</w:t>
      </w:r>
      <w:r>
        <w:rPr>
          <w:rFonts w:hint="cs"/>
          <w:rtl/>
        </w:rPr>
        <w:t xml:space="preserve"> مق</w:t>
      </w:r>
      <w:r w:rsidR="007D1B94">
        <w:rPr>
          <w:rFonts w:hint="cs"/>
          <w:rtl/>
        </w:rPr>
        <w:t>ْ</w:t>
      </w:r>
      <w:r>
        <w:rPr>
          <w:rFonts w:hint="cs"/>
          <w:rtl/>
        </w:rPr>
        <w:t>ط</w:t>
      </w:r>
      <w:r w:rsidR="007D1B94">
        <w:rPr>
          <w:rFonts w:hint="cs"/>
          <w:rtl/>
        </w:rPr>
        <w:t>َ</w:t>
      </w:r>
      <w:r>
        <w:rPr>
          <w:rFonts w:hint="cs"/>
          <w:rtl/>
        </w:rPr>
        <w:t>ع</w:t>
      </w:r>
      <w:r w:rsidR="007D1B94">
        <w:rPr>
          <w:rFonts w:hint="cs"/>
          <w:rtl/>
        </w:rPr>
        <w:t>َ</w:t>
      </w:r>
      <w:r>
        <w:rPr>
          <w:rFonts w:hint="cs"/>
          <w:rtl/>
        </w:rPr>
        <w:t>ه</w:t>
      </w:r>
      <w:r w:rsidR="00864EEE">
        <w:rPr>
          <w:rFonts w:hint="cs"/>
          <w:rtl/>
        </w:rPr>
        <w:t xml:space="preserve">، </w:t>
      </w:r>
      <w:r>
        <w:rPr>
          <w:rFonts w:hint="cs"/>
          <w:rtl/>
        </w:rPr>
        <w:t>وليس لنا معك رأي</w:t>
      </w:r>
      <w:r w:rsidR="009431ED">
        <w:rPr>
          <w:rFonts w:hint="cs"/>
          <w:rtl/>
        </w:rPr>
        <w:t>)</w:t>
      </w:r>
      <w:r>
        <w:rPr>
          <w:rFonts w:hint="cs"/>
          <w:rtl/>
        </w:rPr>
        <w:t xml:space="preserve"> </w:t>
      </w:r>
      <w:r w:rsidRPr="0008129F">
        <w:rPr>
          <w:rStyle w:val="libFootnotenumChar"/>
          <w:rFonts w:hint="cs"/>
          <w:rtl/>
        </w:rPr>
        <w:t>(3)</w:t>
      </w:r>
      <w:r w:rsidR="001C4878">
        <w:rPr>
          <w:rFonts w:hint="cs"/>
          <w:rtl/>
        </w:rPr>
        <w:t xml:space="preserve">. </w:t>
      </w:r>
    </w:p>
    <w:p w:rsidR="0008129F" w:rsidRDefault="0008129F" w:rsidP="0008129F">
      <w:pPr>
        <w:pStyle w:val="libNormal"/>
        <w:rPr>
          <w:rtl/>
        </w:rPr>
      </w:pPr>
      <w:r>
        <w:rPr>
          <w:rFonts w:hint="cs"/>
          <w:rtl/>
        </w:rPr>
        <w:t>وكان عمرو بن الحمق أحد</w:t>
      </w:r>
      <w:r w:rsidR="007D1B94">
        <w:rPr>
          <w:rFonts w:hint="cs"/>
          <w:rtl/>
        </w:rPr>
        <w:t>َ</w:t>
      </w:r>
      <w:r>
        <w:rPr>
          <w:rFonts w:hint="cs"/>
          <w:rtl/>
        </w:rPr>
        <w:t xml:space="preserve"> الشهود من أصحاب</w:t>
      </w:r>
      <w:r w:rsidR="00CD61DC">
        <w:rPr>
          <w:rFonts w:hint="cs"/>
          <w:rtl/>
        </w:rPr>
        <w:t xml:space="preserve"> أمير المؤمنين </w:t>
      </w:r>
      <w:r w:rsidRPr="005A6CF0">
        <w:rPr>
          <w:rStyle w:val="libAlaemChar"/>
          <w:rFonts w:eastAsiaTheme="minorHAnsi"/>
          <w:rtl/>
        </w:rPr>
        <w:t>عليه‌السلام</w:t>
      </w:r>
      <w:r>
        <w:rPr>
          <w:rFonts w:hint="cs"/>
          <w:rtl/>
        </w:rPr>
        <w:t xml:space="preserve"> بما في كتاب التحكيم</w:t>
      </w:r>
      <w:r w:rsidR="00864EEE">
        <w:rPr>
          <w:rFonts w:hint="cs"/>
          <w:rtl/>
        </w:rPr>
        <w:t xml:space="preserve">، </w:t>
      </w:r>
      <w:r>
        <w:rPr>
          <w:rFonts w:hint="cs"/>
          <w:rtl/>
        </w:rPr>
        <w:t xml:space="preserve">بعد أن اتّفق الطّرفان على القبول بالتحكيم </w:t>
      </w:r>
      <w:r w:rsidRPr="0008129F">
        <w:rPr>
          <w:rStyle w:val="libFootnotenumChar"/>
          <w:rFonts w:hint="cs"/>
          <w:rtl/>
        </w:rPr>
        <w:t>(4)</w:t>
      </w:r>
      <w:r w:rsidR="001C4878">
        <w:rPr>
          <w:rFonts w:hint="cs"/>
          <w:rtl/>
        </w:rPr>
        <w:t xml:space="preserve">. </w:t>
      </w:r>
    </w:p>
    <w:p w:rsidR="0008129F" w:rsidRPr="0008129F" w:rsidRDefault="0008129F" w:rsidP="0008129F">
      <w:pPr>
        <w:pStyle w:val="Heading1"/>
        <w:rPr>
          <w:rtl/>
        </w:rPr>
      </w:pPr>
      <w:bookmarkStart w:id="225" w:name="_Toc521236095"/>
      <w:r>
        <w:rPr>
          <w:rFonts w:hint="cs"/>
          <w:rtl/>
        </w:rPr>
        <w:t xml:space="preserve">شهادته </w:t>
      </w:r>
      <w:r w:rsidRPr="0008129F">
        <w:rPr>
          <w:rStyle w:val="libAlaemChar"/>
          <w:rtl/>
        </w:rPr>
        <w:t>رضي‌الله‌عنه</w:t>
      </w:r>
      <w:bookmarkEnd w:id="225"/>
    </w:p>
    <w:p w:rsidR="00042131" w:rsidRDefault="0008129F" w:rsidP="00F64E82">
      <w:pPr>
        <w:pStyle w:val="libNormal"/>
        <w:rPr>
          <w:rtl/>
        </w:rPr>
      </w:pPr>
      <w:r>
        <w:rPr>
          <w:rFonts w:hint="cs"/>
          <w:rtl/>
        </w:rPr>
        <w:t>ل</w:t>
      </w:r>
      <w:r w:rsidR="007D1B94">
        <w:rPr>
          <w:rFonts w:hint="cs"/>
          <w:rtl/>
        </w:rPr>
        <w:t>ـ</w:t>
      </w:r>
      <w:r>
        <w:rPr>
          <w:rFonts w:hint="cs"/>
          <w:rtl/>
        </w:rPr>
        <w:t>مّا استتبّ الأمر لمعاوية</w:t>
      </w:r>
      <w:r w:rsidR="00864EEE">
        <w:rPr>
          <w:rFonts w:hint="cs"/>
          <w:rtl/>
        </w:rPr>
        <w:t xml:space="preserve">، </w:t>
      </w:r>
      <w:r>
        <w:rPr>
          <w:rFonts w:hint="cs"/>
          <w:rtl/>
        </w:rPr>
        <w:t>ولّى زياد ابن أبيه على العراق</w:t>
      </w:r>
      <w:r w:rsidR="00864EEE">
        <w:rPr>
          <w:rFonts w:hint="cs"/>
          <w:rtl/>
        </w:rPr>
        <w:t xml:space="preserve">، </w:t>
      </w:r>
      <w:r w:rsidR="00BF0916">
        <w:rPr>
          <w:rFonts w:hint="cs"/>
          <w:rtl/>
        </w:rPr>
        <w:t>فأظهر من الغلظة وسوء السيرة ما أظهر</w:t>
      </w:r>
      <w:r w:rsidR="00864EEE">
        <w:rPr>
          <w:rFonts w:hint="cs"/>
          <w:rtl/>
        </w:rPr>
        <w:t xml:space="preserve">، </w:t>
      </w:r>
      <w:r w:rsidR="00BF0916">
        <w:rPr>
          <w:rFonts w:hint="cs"/>
          <w:rtl/>
        </w:rPr>
        <w:t>من</w:t>
      </w:r>
      <w:r w:rsidR="00603FE9">
        <w:rPr>
          <w:rFonts w:hint="cs"/>
          <w:rtl/>
        </w:rPr>
        <w:t xml:space="preserve">: </w:t>
      </w:r>
      <w:r w:rsidR="00BF0916">
        <w:rPr>
          <w:rFonts w:hint="cs"/>
          <w:rtl/>
        </w:rPr>
        <w:t>سبّ</w:t>
      </w:r>
      <w:r w:rsidR="00CD61DC">
        <w:rPr>
          <w:rFonts w:hint="cs"/>
          <w:rtl/>
        </w:rPr>
        <w:t xml:space="preserve"> أمير المؤمنين </w:t>
      </w:r>
      <w:r w:rsidR="00BF0916">
        <w:rPr>
          <w:rFonts w:hint="cs"/>
          <w:rtl/>
        </w:rPr>
        <w:t>عليّ</w:t>
      </w:r>
      <w:r w:rsidR="00BF0916" w:rsidRPr="00BF0916">
        <w:rPr>
          <w:rStyle w:val="libAlaemChar"/>
          <w:rFonts w:eastAsiaTheme="minorHAnsi"/>
          <w:rtl/>
        </w:rPr>
        <w:t xml:space="preserve"> </w:t>
      </w:r>
      <w:r w:rsidR="00BF0916" w:rsidRPr="005A6CF0">
        <w:rPr>
          <w:rStyle w:val="libAlaemChar"/>
          <w:rFonts w:eastAsiaTheme="minorHAnsi"/>
          <w:rtl/>
        </w:rPr>
        <w:t>عليه‌السلام</w:t>
      </w:r>
      <w:r w:rsidR="00864EEE">
        <w:rPr>
          <w:rFonts w:hint="cs"/>
          <w:rtl/>
        </w:rPr>
        <w:t xml:space="preserve">، </w:t>
      </w:r>
      <w:r w:rsidR="00BF0916">
        <w:rPr>
          <w:rFonts w:hint="cs"/>
          <w:rtl/>
        </w:rPr>
        <w:t>وحمل الناس على ذلك ومن امتنع ق</w:t>
      </w:r>
      <w:r w:rsidR="007D1B94">
        <w:rPr>
          <w:rFonts w:hint="cs"/>
          <w:rtl/>
        </w:rPr>
        <w:t>ُ</w:t>
      </w:r>
      <w:r w:rsidR="00BF0916">
        <w:rPr>
          <w:rFonts w:hint="cs"/>
          <w:rtl/>
        </w:rPr>
        <w:t>تل أو غ</w:t>
      </w:r>
      <w:r w:rsidR="007D1B94">
        <w:rPr>
          <w:rFonts w:hint="cs"/>
          <w:rtl/>
        </w:rPr>
        <w:t>ُ</w:t>
      </w:r>
      <w:r w:rsidR="00BF0916">
        <w:rPr>
          <w:rFonts w:hint="cs"/>
          <w:rtl/>
        </w:rPr>
        <w:t>يّ</w:t>
      </w:r>
      <w:r w:rsidR="007D1B94">
        <w:rPr>
          <w:rFonts w:hint="cs"/>
          <w:rtl/>
        </w:rPr>
        <w:t>ِ</w:t>
      </w:r>
      <w:r w:rsidR="00BF0916">
        <w:rPr>
          <w:rFonts w:hint="cs"/>
          <w:rtl/>
        </w:rPr>
        <w:t>ب في السجن</w:t>
      </w:r>
      <w:r w:rsidR="00603FE9">
        <w:rPr>
          <w:rFonts w:hint="cs"/>
          <w:rtl/>
        </w:rPr>
        <w:t xml:space="preserve">؛ </w:t>
      </w:r>
      <w:r w:rsidR="00BF0916">
        <w:rPr>
          <w:rFonts w:hint="cs"/>
          <w:rtl/>
        </w:rPr>
        <w:t>وغيّر أحكام</w:t>
      </w:r>
      <w:r w:rsidR="007D1B94">
        <w:rPr>
          <w:rFonts w:hint="cs"/>
          <w:rtl/>
        </w:rPr>
        <w:t>َ</w:t>
      </w:r>
      <w:r w:rsidR="00BF0916">
        <w:rPr>
          <w:rFonts w:hint="cs"/>
          <w:rtl/>
        </w:rPr>
        <w:t xml:space="preserve"> الله تعالى</w:t>
      </w:r>
      <w:r w:rsidR="00864EEE">
        <w:rPr>
          <w:rFonts w:hint="cs"/>
          <w:rtl/>
        </w:rPr>
        <w:t xml:space="preserve">، </w:t>
      </w:r>
      <w:r w:rsidR="00BF0916">
        <w:rPr>
          <w:rFonts w:hint="cs"/>
          <w:rtl/>
        </w:rPr>
        <w:t>من قبيل حكم القتل بين العربيّ وغيره</w:t>
      </w:r>
      <w:r w:rsidR="00603FE9">
        <w:rPr>
          <w:rFonts w:hint="cs"/>
          <w:rtl/>
        </w:rPr>
        <w:t xml:space="preserve">؛ </w:t>
      </w:r>
      <w:r w:rsidR="00BF0916">
        <w:rPr>
          <w:rFonts w:hint="cs"/>
          <w:rtl/>
        </w:rPr>
        <w:t>وأطال الخ</w:t>
      </w:r>
      <w:r w:rsidR="007D1B94">
        <w:rPr>
          <w:rFonts w:hint="cs"/>
          <w:rtl/>
        </w:rPr>
        <w:t>ُ</w:t>
      </w:r>
      <w:r w:rsidR="00BF0916">
        <w:rPr>
          <w:rFonts w:hint="cs"/>
          <w:rtl/>
        </w:rPr>
        <w:t>طبة وأخّر الصلاة كثيراً</w:t>
      </w:r>
      <w:r w:rsidR="00864EEE">
        <w:rPr>
          <w:rFonts w:hint="cs"/>
          <w:rtl/>
        </w:rPr>
        <w:t xml:space="preserve">، </w:t>
      </w:r>
      <w:r w:rsidR="00BF0916">
        <w:rPr>
          <w:rFonts w:hint="cs"/>
          <w:rtl/>
        </w:rPr>
        <w:t>فحص</w:t>
      </w:r>
      <w:r w:rsidR="007D1B94">
        <w:rPr>
          <w:rFonts w:hint="cs"/>
          <w:rtl/>
        </w:rPr>
        <w:t>َ</w:t>
      </w:r>
      <w:r w:rsidR="00BF0916">
        <w:rPr>
          <w:rFonts w:hint="cs"/>
          <w:rtl/>
        </w:rPr>
        <w:t>ب</w:t>
      </w:r>
      <w:r w:rsidR="007D1B94">
        <w:rPr>
          <w:rFonts w:hint="cs"/>
          <w:rtl/>
        </w:rPr>
        <w:t>َ</w:t>
      </w:r>
      <w:r w:rsidR="00BF0916">
        <w:rPr>
          <w:rFonts w:hint="cs"/>
          <w:rtl/>
        </w:rPr>
        <w:t>ه ح</w:t>
      </w:r>
      <w:r w:rsidR="007D1B94">
        <w:rPr>
          <w:rFonts w:hint="cs"/>
          <w:rtl/>
        </w:rPr>
        <w:t>ُ</w:t>
      </w:r>
      <w:r w:rsidR="00BF0916">
        <w:rPr>
          <w:rFonts w:hint="cs"/>
          <w:rtl/>
        </w:rPr>
        <w:t>جر بن عديّ</w:t>
      </w:r>
      <w:r w:rsidR="00864EEE">
        <w:rPr>
          <w:rFonts w:hint="cs"/>
          <w:rtl/>
        </w:rPr>
        <w:t xml:space="preserve">، </w:t>
      </w:r>
      <w:r w:rsidR="00BF0916">
        <w:rPr>
          <w:rFonts w:hint="cs"/>
          <w:rtl/>
        </w:rPr>
        <w:t>وخل</w:t>
      </w:r>
      <w:r w:rsidR="007D1B94">
        <w:rPr>
          <w:rFonts w:hint="cs"/>
          <w:rtl/>
        </w:rPr>
        <w:t>َ</w:t>
      </w:r>
      <w:r w:rsidR="00BF0916">
        <w:rPr>
          <w:rFonts w:hint="cs"/>
          <w:rtl/>
        </w:rPr>
        <w:t xml:space="preserve">عه ولم يخلع معاوية </w:t>
      </w:r>
      <w:r w:rsidR="00BF0916" w:rsidRPr="00BF0916">
        <w:rPr>
          <w:rStyle w:val="libFootnotenumChar"/>
          <w:rFonts w:hint="cs"/>
          <w:rtl/>
        </w:rPr>
        <w:t>(5)</w:t>
      </w:r>
      <w:r w:rsidR="00864EEE">
        <w:rPr>
          <w:rFonts w:hint="cs"/>
          <w:rtl/>
        </w:rPr>
        <w:t xml:space="preserve">، </w:t>
      </w:r>
      <w:r w:rsidR="00BF0916">
        <w:rPr>
          <w:rFonts w:hint="cs"/>
          <w:rtl/>
        </w:rPr>
        <w:t>وتابعه جماعة من شيعة</w:t>
      </w:r>
      <w:r w:rsidR="00CD61DC">
        <w:rPr>
          <w:rFonts w:hint="cs"/>
          <w:rtl/>
        </w:rPr>
        <w:t xml:space="preserve"> أمير المؤمنين </w:t>
      </w:r>
      <w:r w:rsidR="00BF0916">
        <w:rPr>
          <w:rFonts w:hint="cs"/>
          <w:rtl/>
        </w:rPr>
        <w:t>عليّ</w:t>
      </w:r>
      <w:r w:rsidR="00864EEE">
        <w:rPr>
          <w:rFonts w:hint="cs"/>
          <w:rtl/>
        </w:rPr>
        <w:t xml:space="preserve">، </w:t>
      </w:r>
      <w:r w:rsidR="00BF0916">
        <w:rPr>
          <w:rFonts w:hint="cs"/>
          <w:rtl/>
        </w:rPr>
        <w:t>في خ</w:t>
      </w:r>
      <w:r w:rsidR="007D1B94">
        <w:rPr>
          <w:rFonts w:hint="cs"/>
          <w:rtl/>
        </w:rPr>
        <w:t>َ</w:t>
      </w:r>
      <w:r w:rsidR="00BF0916">
        <w:rPr>
          <w:rFonts w:hint="cs"/>
          <w:rtl/>
        </w:rPr>
        <w:t>ل</w:t>
      </w:r>
      <w:r w:rsidR="007D1B94">
        <w:rPr>
          <w:rFonts w:hint="cs"/>
          <w:rtl/>
        </w:rPr>
        <w:t>ْ</w:t>
      </w:r>
      <w:r w:rsidR="00BF0916">
        <w:rPr>
          <w:rFonts w:hint="cs"/>
          <w:rtl/>
        </w:rPr>
        <w:t>ع</w:t>
      </w:r>
      <w:r w:rsidR="007D1B94">
        <w:rPr>
          <w:rFonts w:hint="cs"/>
          <w:rtl/>
        </w:rPr>
        <w:t>ِ</w:t>
      </w:r>
      <w:r w:rsidR="00BF0916">
        <w:rPr>
          <w:rFonts w:hint="cs"/>
          <w:rtl/>
        </w:rPr>
        <w:t xml:space="preserve"> زياد والإنكار عليه</w:t>
      </w:r>
      <w:r w:rsidR="00864EEE">
        <w:rPr>
          <w:rFonts w:hint="cs"/>
          <w:rtl/>
        </w:rPr>
        <w:t xml:space="preserve">، </w:t>
      </w:r>
      <w:r w:rsidR="00BF0916">
        <w:rPr>
          <w:rFonts w:hint="cs"/>
          <w:rtl/>
        </w:rPr>
        <w:t>منهم عمرو بن الحمق</w:t>
      </w:r>
      <w:r w:rsidR="001C4878">
        <w:rPr>
          <w:rFonts w:hint="cs"/>
          <w:rtl/>
        </w:rPr>
        <w:t xml:space="preserve">. </w:t>
      </w:r>
    </w:p>
    <w:p w:rsidR="00BF0916" w:rsidRDefault="009431ED" w:rsidP="009431ED">
      <w:pPr>
        <w:pStyle w:val="libLine"/>
        <w:rPr>
          <w:rtl/>
        </w:rPr>
      </w:pPr>
      <w:r>
        <w:rPr>
          <w:rFonts w:hint="cs"/>
          <w:rtl/>
        </w:rPr>
        <w:t>____________________</w:t>
      </w:r>
    </w:p>
    <w:p w:rsidR="00BF0916" w:rsidRDefault="00BF0916" w:rsidP="007E5C73">
      <w:pPr>
        <w:pStyle w:val="libFootnote0"/>
        <w:rPr>
          <w:rtl/>
        </w:rPr>
      </w:pPr>
      <w:r>
        <w:rPr>
          <w:rFonts w:hint="cs"/>
          <w:rtl/>
        </w:rPr>
        <w:t>(1) استشرى</w:t>
      </w:r>
      <w:r w:rsidR="00603FE9">
        <w:rPr>
          <w:rFonts w:hint="cs"/>
          <w:rtl/>
        </w:rPr>
        <w:t xml:space="preserve">: </w:t>
      </w:r>
      <w:r>
        <w:rPr>
          <w:rFonts w:hint="cs"/>
          <w:rtl/>
        </w:rPr>
        <w:t>اشتدّ</w:t>
      </w:r>
      <w:r w:rsidR="001C4878">
        <w:rPr>
          <w:rFonts w:hint="cs"/>
          <w:rtl/>
        </w:rPr>
        <w:t xml:space="preserve">. </w:t>
      </w:r>
    </w:p>
    <w:p w:rsidR="00BF0916" w:rsidRDefault="00BF0916" w:rsidP="007E5C73">
      <w:pPr>
        <w:pStyle w:val="libFootnote0"/>
        <w:rPr>
          <w:rtl/>
        </w:rPr>
      </w:pPr>
      <w:r>
        <w:rPr>
          <w:rFonts w:hint="cs"/>
          <w:rtl/>
        </w:rPr>
        <w:t>(2) اللجاج</w:t>
      </w:r>
      <w:r w:rsidR="00603FE9">
        <w:rPr>
          <w:rFonts w:hint="cs"/>
          <w:rtl/>
        </w:rPr>
        <w:t xml:space="preserve">: </w:t>
      </w:r>
      <w:r>
        <w:rPr>
          <w:rFonts w:hint="cs"/>
          <w:rtl/>
        </w:rPr>
        <w:t>الخصومة</w:t>
      </w:r>
      <w:r w:rsidR="001C4878">
        <w:rPr>
          <w:rFonts w:hint="cs"/>
          <w:rtl/>
        </w:rPr>
        <w:t xml:space="preserve">. </w:t>
      </w:r>
    </w:p>
    <w:p w:rsidR="00BF0916" w:rsidRDefault="00BF0916" w:rsidP="007E5C73">
      <w:pPr>
        <w:pStyle w:val="libFootnote0"/>
        <w:rPr>
          <w:rtl/>
        </w:rPr>
      </w:pPr>
      <w:r>
        <w:rPr>
          <w:rFonts w:hint="cs"/>
          <w:rtl/>
        </w:rPr>
        <w:t>(3) وقعة صفّين</w:t>
      </w:r>
      <w:r w:rsidR="00603FE9">
        <w:rPr>
          <w:rFonts w:hint="cs"/>
          <w:rtl/>
        </w:rPr>
        <w:t xml:space="preserve">: </w:t>
      </w:r>
      <w:r>
        <w:rPr>
          <w:rFonts w:hint="cs"/>
          <w:rtl/>
        </w:rPr>
        <w:t>482</w:t>
      </w:r>
      <w:r w:rsidR="001C4878">
        <w:rPr>
          <w:rFonts w:hint="cs"/>
          <w:rtl/>
        </w:rPr>
        <w:t xml:space="preserve">. </w:t>
      </w:r>
    </w:p>
    <w:p w:rsidR="00BF0916" w:rsidRDefault="00BF0916" w:rsidP="007E5C73">
      <w:pPr>
        <w:pStyle w:val="libFootnote0"/>
        <w:rPr>
          <w:rtl/>
        </w:rPr>
      </w:pPr>
      <w:r>
        <w:rPr>
          <w:rFonts w:hint="cs"/>
          <w:rtl/>
        </w:rPr>
        <w:t>(4) نفس المصدر السابق</w:t>
      </w:r>
      <w:r w:rsidR="00603FE9">
        <w:rPr>
          <w:rFonts w:hint="cs"/>
          <w:rtl/>
        </w:rPr>
        <w:t xml:space="preserve">: </w:t>
      </w:r>
      <w:r>
        <w:rPr>
          <w:rFonts w:hint="cs"/>
          <w:rtl/>
        </w:rPr>
        <w:t>508</w:t>
      </w:r>
      <w:r w:rsidR="001C4878">
        <w:rPr>
          <w:rFonts w:hint="cs"/>
          <w:rtl/>
        </w:rPr>
        <w:t xml:space="preserve">. </w:t>
      </w:r>
    </w:p>
    <w:p w:rsidR="00BF0916" w:rsidRDefault="00BF0916" w:rsidP="007E5C73">
      <w:pPr>
        <w:pStyle w:val="libFootnote0"/>
        <w:rPr>
          <w:rtl/>
        </w:rPr>
      </w:pPr>
      <w:r>
        <w:rPr>
          <w:rFonts w:hint="cs"/>
          <w:rtl/>
        </w:rPr>
        <w:t>(5) ذكرنا تفاصيل ذلك في ترجمة حجر بن عديّ من هذا الكتاب</w:t>
      </w:r>
      <w:r w:rsidR="001C4878">
        <w:rPr>
          <w:rFonts w:hint="cs"/>
          <w:rtl/>
        </w:rPr>
        <w:t xml:space="preserve">. </w:t>
      </w:r>
    </w:p>
    <w:p w:rsidR="00BF0916" w:rsidRDefault="00BF0916" w:rsidP="009431ED">
      <w:pPr>
        <w:pStyle w:val="libNormal"/>
        <w:rPr>
          <w:rtl/>
        </w:rPr>
      </w:pPr>
      <w:r>
        <w:rPr>
          <w:rtl/>
        </w:rPr>
        <w:br w:type="page"/>
      </w:r>
    </w:p>
    <w:p w:rsidR="00BF0916" w:rsidRDefault="002F6900" w:rsidP="00F64E82">
      <w:pPr>
        <w:pStyle w:val="libNormal"/>
        <w:rPr>
          <w:rtl/>
        </w:rPr>
      </w:pPr>
      <w:r>
        <w:rPr>
          <w:rFonts w:hint="cs"/>
          <w:rtl/>
        </w:rPr>
        <w:t>بعد الذي حصل بين زياد</w:t>
      </w:r>
      <w:r w:rsidR="00864EEE">
        <w:rPr>
          <w:rFonts w:hint="cs"/>
          <w:rtl/>
        </w:rPr>
        <w:t xml:space="preserve">، </w:t>
      </w:r>
      <w:r>
        <w:rPr>
          <w:rFonts w:hint="cs"/>
          <w:rtl/>
        </w:rPr>
        <w:t>وحجر وأصحاب حجر</w:t>
      </w:r>
      <w:r w:rsidR="00603FE9">
        <w:rPr>
          <w:rFonts w:hint="cs"/>
          <w:rtl/>
        </w:rPr>
        <w:t xml:space="preserve">؛ </w:t>
      </w:r>
      <w:r>
        <w:rPr>
          <w:rFonts w:hint="cs"/>
          <w:rtl/>
        </w:rPr>
        <w:t>سعى ابن أبيه حثيثاً للإيقاع بحجر</w:t>
      </w:r>
      <w:r w:rsidR="00864EEE">
        <w:rPr>
          <w:rFonts w:hint="cs"/>
          <w:rtl/>
        </w:rPr>
        <w:t xml:space="preserve">، </w:t>
      </w:r>
      <w:r>
        <w:rPr>
          <w:rFonts w:hint="cs"/>
          <w:rtl/>
        </w:rPr>
        <w:t xml:space="preserve">وتزوير الأمور </w:t>
      </w:r>
      <w:r w:rsidR="00DA15BB">
        <w:rPr>
          <w:rFonts w:hint="cs"/>
          <w:rtl/>
        </w:rPr>
        <w:t>حتّى وافقه معاوية</w:t>
      </w:r>
      <w:r w:rsidR="00864EEE">
        <w:rPr>
          <w:rFonts w:hint="cs"/>
          <w:rtl/>
        </w:rPr>
        <w:t xml:space="preserve">، </w:t>
      </w:r>
      <w:r w:rsidR="00DA15BB">
        <w:rPr>
          <w:rFonts w:hint="cs"/>
          <w:rtl/>
        </w:rPr>
        <w:t>فأرسل بعثا</w:t>
      </w:r>
      <w:r w:rsidR="00EC6DF2">
        <w:rPr>
          <w:rFonts w:hint="cs"/>
          <w:rtl/>
        </w:rPr>
        <w:t>ً</w:t>
      </w:r>
      <w:r w:rsidR="00DA15BB">
        <w:rPr>
          <w:rFonts w:hint="cs"/>
          <w:rtl/>
        </w:rPr>
        <w:t xml:space="preserve"> للقبض عليه</w:t>
      </w:r>
      <w:r w:rsidR="003062B1">
        <w:rPr>
          <w:rFonts w:hint="cs"/>
          <w:rtl/>
        </w:rPr>
        <w:t xml:space="preserve">، </w:t>
      </w:r>
      <w:r w:rsidR="00DA15BB">
        <w:rPr>
          <w:rFonts w:hint="cs"/>
          <w:rtl/>
        </w:rPr>
        <w:t>فحال أصحابه بينه وبين ر</w:t>
      </w:r>
      <w:r w:rsidR="00EC6DF2">
        <w:rPr>
          <w:rFonts w:hint="cs"/>
          <w:rtl/>
        </w:rPr>
        <w:t>ُ</w:t>
      </w:r>
      <w:r w:rsidR="00DA15BB">
        <w:rPr>
          <w:rFonts w:hint="cs"/>
          <w:rtl/>
        </w:rPr>
        <w:t>س</w:t>
      </w:r>
      <w:r w:rsidR="00EC6DF2">
        <w:rPr>
          <w:rFonts w:hint="cs"/>
          <w:rtl/>
        </w:rPr>
        <w:t>ُ</w:t>
      </w:r>
      <w:r w:rsidR="00DA15BB">
        <w:rPr>
          <w:rFonts w:hint="cs"/>
          <w:rtl/>
        </w:rPr>
        <w:t>ل زياد</w:t>
      </w:r>
      <w:r w:rsidR="001C4878">
        <w:rPr>
          <w:rFonts w:hint="cs"/>
          <w:rtl/>
        </w:rPr>
        <w:t xml:space="preserve">. </w:t>
      </w:r>
    </w:p>
    <w:p w:rsidR="00DA15BB" w:rsidRDefault="00DA15BB" w:rsidP="00EC6DF2">
      <w:pPr>
        <w:pStyle w:val="libNormal"/>
        <w:rPr>
          <w:rtl/>
        </w:rPr>
      </w:pPr>
      <w:r>
        <w:rPr>
          <w:rFonts w:hint="cs"/>
          <w:rtl/>
        </w:rPr>
        <w:t>قال أبو مخنف</w:t>
      </w:r>
      <w:r w:rsidR="00603FE9">
        <w:rPr>
          <w:rFonts w:hint="cs"/>
          <w:rtl/>
        </w:rPr>
        <w:t xml:space="preserve">: </w:t>
      </w:r>
      <w:r>
        <w:rPr>
          <w:rFonts w:hint="cs"/>
          <w:rtl/>
        </w:rPr>
        <w:t>ل</w:t>
      </w:r>
      <w:r w:rsidR="00285D57">
        <w:rPr>
          <w:rFonts w:hint="cs"/>
          <w:rtl/>
        </w:rPr>
        <w:t>ـ</w:t>
      </w:r>
      <w:r>
        <w:rPr>
          <w:rFonts w:hint="cs"/>
          <w:rtl/>
        </w:rPr>
        <w:t>مّا حال أصحاب حجر بينه وبين رسل زياد</w:t>
      </w:r>
      <w:r w:rsidR="00864EEE">
        <w:rPr>
          <w:rFonts w:hint="cs"/>
          <w:rtl/>
        </w:rPr>
        <w:t xml:space="preserve">، </w:t>
      </w:r>
      <w:r>
        <w:rPr>
          <w:rFonts w:hint="cs"/>
          <w:rtl/>
        </w:rPr>
        <w:t>أمر الهيثم بن شدّاد أن يأتيه به</w:t>
      </w:r>
      <w:r w:rsidR="00864EEE">
        <w:rPr>
          <w:rFonts w:hint="cs"/>
          <w:rtl/>
        </w:rPr>
        <w:t xml:space="preserve">، </w:t>
      </w:r>
      <w:r>
        <w:rPr>
          <w:rFonts w:hint="cs"/>
          <w:rtl/>
        </w:rPr>
        <w:t>فلمّا صار إليه قال أصحاب</w:t>
      </w:r>
      <w:r w:rsidR="00EC6DF2">
        <w:rPr>
          <w:rFonts w:hint="cs"/>
          <w:rtl/>
        </w:rPr>
        <w:t>ُ</w:t>
      </w:r>
      <w:r>
        <w:rPr>
          <w:rFonts w:hint="cs"/>
          <w:rtl/>
        </w:rPr>
        <w:t>ه</w:t>
      </w:r>
      <w:r w:rsidR="00603FE9">
        <w:rPr>
          <w:rFonts w:hint="cs"/>
          <w:rtl/>
        </w:rPr>
        <w:t xml:space="preserve">: </w:t>
      </w:r>
      <w:r>
        <w:rPr>
          <w:rFonts w:hint="cs"/>
          <w:rtl/>
        </w:rPr>
        <w:t>لا ولا ن</w:t>
      </w:r>
      <w:r w:rsidR="00EC6DF2">
        <w:rPr>
          <w:rFonts w:hint="cs"/>
          <w:rtl/>
        </w:rPr>
        <w:t>ُ</w:t>
      </w:r>
      <w:r>
        <w:rPr>
          <w:rFonts w:hint="cs"/>
          <w:rtl/>
        </w:rPr>
        <w:t>ع</w:t>
      </w:r>
      <w:r w:rsidR="00EC6DF2">
        <w:rPr>
          <w:rFonts w:hint="cs"/>
          <w:rtl/>
        </w:rPr>
        <w:t>ْ</w:t>
      </w:r>
      <w:r>
        <w:rPr>
          <w:rFonts w:hint="cs"/>
          <w:rtl/>
        </w:rPr>
        <w:t>م</w:t>
      </w:r>
      <w:r w:rsidR="00EC6DF2">
        <w:rPr>
          <w:rFonts w:hint="cs"/>
          <w:rtl/>
        </w:rPr>
        <w:t>َ</w:t>
      </w:r>
      <w:r>
        <w:rPr>
          <w:rFonts w:hint="cs"/>
          <w:rtl/>
        </w:rPr>
        <w:t>ة</w:t>
      </w:r>
      <w:r w:rsidR="00EC6DF2">
        <w:rPr>
          <w:rFonts w:hint="cs"/>
          <w:rtl/>
        </w:rPr>
        <w:t>َ</w:t>
      </w:r>
      <w:r>
        <w:rPr>
          <w:rFonts w:hint="cs"/>
          <w:rtl/>
        </w:rPr>
        <w:t xml:space="preserve"> عين</w:t>
      </w:r>
      <w:r w:rsidR="00EC6DF2">
        <w:rPr>
          <w:rFonts w:hint="cs"/>
          <w:rtl/>
        </w:rPr>
        <w:t>ٍ</w:t>
      </w:r>
      <w:r w:rsidR="00864EEE">
        <w:rPr>
          <w:rFonts w:hint="cs"/>
          <w:rtl/>
        </w:rPr>
        <w:t xml:space="preserve">، </w:t>
      </w:r>
      <w:r>
        <w:rPr>
          <w:rFonts w:hint="cs"/>
          <w:rtl/>
        </w:rPr>
        <w:t>لا ن</w:t>
      </w:r>
      <w:r w:rsidR="00EC6DF2">
        <w:rPr>
          <w:rFonts w:hint="cs"/>
          <w:rtl/>
        </w:rPr>
        <w:t>ُ</w:t>
      </w:r>
      <w:r>
        <w:rPr>
          <w:rFonts w:hint="cs"/>
          <w:rtl/>
        </w:rPr>
        <w:t>جيبه</w:t>
      </w:r>
      <w:r w:rsidR="00864EEE">
        <w:rPr>
          <w:rFonts w:hint="cs"/>
          <w:rtl/>
        </w:rPr>
        <w:t xml:space="preserve">، </w:t>
      </w:r>
      <w:r>
        <w:rPr>
          <w:rFonts w:hint="cs"/>
          <w:rtl/>
        </w:rPr>
        <w:t>فشدّ الهيثم وم</w:t>
      </w:r>
      <w:r w:rsidR="00EC6DF2">
        <w:rPr>
          <w:rFonts w:hint="cs"/>
          <w:rtl/>
        </w:rPr>
        <w:t>َ</w:t>
      </w:r>
      <w:r>
        <w:rPr>
          <w:rFonts w:hint="cs"/>
          <w:rtl/>
        </w:rPr>
        <w:t>ن معه عليهم بع</w:t>
      </w:r>
      <w:r w:rsidR="00EC6DF2">
        <w:rPr>
          <w:rFonts w:hint="cs"/>
          <w:rtl/>
        </w:rPr>
        <w:t>ُ</w:t>
      </w:r>
      <w:r>
        <w:rPr>
          <w:rFonts w:hint="cs"/>
          <w:rtl/>
        </w:rPr>
        <w:t>م</w:t>
      </w:r>
      <w:r w:rsidR="00EC6DF2">
        <w:rPr>
          <w:rFonts w:hint="cs"/>
          <w:rtl/>
        </w:rPr>
        <w:t>ُ</w:t>
      </w:r>
      <w:r>
        <w:rPr>
          <w:rFonts w:hint="cs"/>
          <w:rtl/>
        </w:rPr>
        <w:t>د</w:t>
      </w:r>
      <w:r w:rsidR="00EC6DF2">
        <w:rPr>
          <w:rFonts w:hint="cs"/>
          <w:rtl/>
        </w:rPr>
        <w:t>ِ</w:t>
      </w:r>
      <w:r>
        <w:rPr>
          <w:rFonts w:hint="cs"/>
          <w:rtl/>
        </w:rPr>
        <w:t xml:space="preserve"> السوق</w:t>
      </w:r>
      <w:r w:rsidR="00864EEE">
        <w:rPr>
          <w:rFonts w:hint="cs"/>
          <w:rtl/>
        </w:rPr>
        <w:t xml:space="preserve">، </w:t>
      </w:r>
      <w:r>
        <w:rPr>
          <w:rFonts w:hint="cs"/>
          <w:rtl/>
        </w:rPr>
        <w:t>فضرب رجل</w:t>
      </w:r>
      <w:r w:rsidR="00EC6DF2">
        <w:rPr>
          <w:rFonts w:hint="cs"/>
          <w:rtl/>
        </w:rPr>
        <w:t>ٌ</w:t>
      </w:r>
      <w:r>
        <w:rPr>
          <w:rFonts w:hint="cs"/>
          <w:rtl/>
        </w:rPr>
        <w:t xml:space="preserve"> من ح</w:t>
      </w:r>
      <w:r w:rsidR="00EC6DF2">
        <w:rPr>
          <w:rFonts w:hint="cs"/>
          <w:rtl/>
        </w:rPr>
        <w:t>َ</w:t>
      </w:r>
      <w:r>
        <w:rPr>
          <w:rFonts w:hint="cs"/>
          <w:rtl/>
        </w:rPr>
        <w:t>م</w:t>
      </w:r>
      <w:r w:rsidR="00EC6DF2">
        <w:rPr>
          <w:rFonts w:hint="cs"/>
          <w:rtl/>
        </w:rPr>
        <w:t>ْ</w:t>
      </w:r>
      <w:r>
        <w:rPr>
          <w:rFonts w:hint="cs"/>
          <w:rtl/>
        </w:rPr>
        <w:t>راء</w:t>
      </w:r>
      <w:r w:rsidR="00EC6DF2">
        <w:rPr>
          <w:rFonts w:hint="cs"/>
          <w:rtl/>
        </w:rPr>
        <w:t>ِ</w:t>
      </w:r>
      <w:r>
        <w:rPr>
          <w:rFonts w:hint="cs"/>
          <w:rtl/>
        </w:rPr>
        <w:t xml:space="preserve"> الد</w:t>
      </w:r>
      <w:r w:rsidR="00EC6DF2">
        <w:rPr>
          <w:rFonts w:hint="cs"/>
          <w:rtl/>
        </w:rPr>
        <w:t>َ</w:t>
      </w:r>
      <w:r>
        <w:rPr>
          <w:rFonts w:hint="cs"/>
          <w:rtl/>
        </w:rPr>
        <w:t>ي</w:t>
      </w:r>
      <w:r w:rsidR="00EC6DF2">
        <w:rPr>
          <w:rFonts w:hint="cs"/>
          <w:rtl/>
        </w:rPr>
        <w:t>ْ</w:t>
      </w:r>
      <w:r>
        <w:rPr>
          <w:rFonts w:hint="cs"/>
          <w:rtl/>
        </w:rPr>
        <w:t>ل</w:t>
      </w:r>
      <w:r w:rsidR="00EC6DF2">
        <w:rPr>
          <w:rFonts w:hint="cs"/>
          <w:rtl/>
        </w:rPr>
        <w:t>َ</w:t>
      </w:r>
      <w:r>
        <w:rPr>
          <w:rFonts w:hint="cs"/>
          <w:rtl/>
        </w:rPr>
        <w:t>م يقال له بكر بن ع</w:t>
      </w:r>
      <w:r w:rsidR="00EC6DF2">
        <w:rPr>
          <w:rFonts w:hint="cs"/>
          <w:rtl/>
        </w:rPr>
        <w:t>ُ</w:t>
      </w:r>
      <w:r>
        <w:rPr>
          <w:rFonts w:hint="cs"/>
          <w:rtl/>
        </w:rPr>
        <w:t>ب</w:t>
      </w:r>
      <w:r w:rsidR="00EC6DF2">
        <w:rPr>
          <w:rFonts w:hint="cs"/>
          <w:rtl/>
        </w:rPr>
        <w:t>َ</w:t>
      </w:r>
      <w:r>
        <w:rPr>
          <w:rFonts w:hint="cs"/>
          <w:rtl/>
        </w:rPr>
        <w:t>ي</w:t>
      </w:r>
      <w:r w:rsidR="00EC6DF2">
        <w:rPr>
          <w:rFonts w:hint="cs"/>
          <w:rtl/>
        </w:rPr>
        <w:t>ْ</w:t>
      </w:r>
      <w:r>
        <w:rPr>
          <w:rFonts w:hint="cs"/>
          <w:rtl/>
        </w:rPr>
        <w:t>د ر</w:t>
      </w:r>
      <w:r w:rsidR="00EC6DF2">
        <w:rPr>
          <w:rFonts w:hint="cs"/>
          <w:rtl/>
        </w:rPr>
        <w:t>أ</w:t>
      </w:r>
      <w:r>
        <w:rPr>
          <w:rFonts w:hint="cs"/>
          <w:rtl/>
        </w:rPr>
        <w:t>س عمرو بن الحمق الخزاعيّ</w:t>
      </w:r>
      <w:r w:rsidR="00603FE9">
        <w:rPr>
          <w:rFonts w:hint="cs"/>
          <w:rtl/>
        </w:rPr>
        <w:t xml:space="preserve">؛ </w:t>
      </w:r>
      <w:r>
        <w:rPr>
          <w:rFonts w:hint="cs"/>
          <w:rtl/>
        </w:rPr>
        <w:t>ويقال</w:t>
      </w:r>
      <w:r w:rsidR="00603FE9">
        <w:rPr>
          <w:rFonts w:hint="cs"/>
          <w:rtl/>
        </w:rPr>
        <w:t xml:space="preserve">: </w:t>
      </w:r>
      <w:r>
        <w:rPr>
          <w:rFonts w:hint="cs"/>
          <w:rtl/>
        </w:rPr>
        <w:t>بل ضربه رجل من الأزد يقال له</w:t>
      </w:r>
      <w:r w:rsidR="00603FE9">
        <w:rPr>
          <w:rFonts w:hint="cs"/>
          <w:rtl/>
        </w:rPr>
        <w:t xml:space="preserve">: </w:t>
      </w:r>
      <w:r>
        <w:rPr>
          <w:rFonts w:hint="cs"/>
          <w:rtl/>
        </w:rPr>
        <w:t>عبد الله بن مرغد</w:t>
      </w:r>
      <w:r w:rsidR="00864EEE">
        <w:rPr>
          <w:rFonts w:hint="cs"/>
          <w:rtl/>
        </w:rPr>
        <w:t xml:space="preserve">، </w:t>
      </w:r>
      <w:r>
        <w:rPr>
          <w:rFonts w:hint="cs"/>
          <w:rtl/>
        </w:rPr>
        <w:t>فح</w:t>
      </w:r>
      <w:r w:rsidR="00EC6DF2">
        <w:rPr>
          <w:rFonts w:hint="cs"/>
          <w:rtl/>
        </w:rPr>
        <w:t>ُ</w:t>
      </w:r>
      <w:r>
        <w:rPr>
          <w:rFonts w:hint="cs"/>
          <w:rtl/>
        </w:rPr>
        <w:t xml:space="preserve">مل إلى أهله </w:t>
      </w:r>
      <w:r w:rsidRPr="00DA15BB">
        <w:rPr>
          <w:rStyle w:val="libFootnotenumChar"/>
          <w:rFonts w:hint="cs"/>
          <w:rtl/>
        </w:rPr>
        <w:t>(1)</w:t>
      </w:r>
      <w:r w:rsidR="001C4878">
        <w:rPr>
          <w:rFonts w:hint="cs"/>
          <w:rtl/>
        </w:rPr>
        <w:t xml:space="preserve">. </w:t>
      </w:r>
    </w:p>
    <w:p w:rsidR="00042131" w:rsidRDefault="00DA15BB" w:rsidP="00DA15BB">
      <w:pPr>
        <w:pStyle w:val="libNormal"/>
        <w:rPr>
          <w:rtl/>
        </w:rPr>
      </w:pPr>
      <w:r>
        <w:rPr>
          <w:rFonts w:hint="cs"/>
          <w:rtl/>
        </w:rPr>
        <w:t>ثمّ إنّ زياداً تمكّن من حجر وأصحابه</w:t>
      </w:r>
      <w:r w:rsidR="003062B1">
        <w:rPr>
          <w:rFonts w:hint="cs"/>
          <w:rtl/>
        </w:rPr>
        <w:t xml:space="preserve">، </w:t>
      </w:r>
      <w:r>
        <w:rPr>
          <w:rFonts w:hint="cs"/>
          <w:rtl/>
        </w:rPr>
        <w:t>وحملهم مقيّدين إلى معاوية</w:t>
      </w:r>
      <w:r w:rsidR="00864EEE">
        <w:rPr>
          <w:rFonts w:hint="cs"/>
          <w:rtl/>
        </w:rPr>
        <w:t xml:space="preserve">، </w:t>
      </w:r>
      <w:r>
        <w:rPr>
          <w:rFonts w:hint="cs"/>
          <w:rtl/>
        </w:rPr>
        <w:t>فلمّا بلغوا مرج عذراء</w:t>
      </w:r>
      <w:r w:rsidR="00864EEE">
        <w:rPr>
          <w:rFonts w:hint="cs"/>
          <w:rtl/>
        </w:rPr>
        <w:t xml:space="preserve">، </w:t>
      </w:r>
      <w:r>
        <w:rPr>
          <w:rFonts w:hint="cs"/>
          <w:rtl/>
        </w:rPr>
        <w:t>أمر بقتلهم</w:t>
      </w:r>
      <w:r w:rsidR="00864EEE">
        <w:rPr>
          <w:rFonts w:hint="cs"/>
          <w:rtl/>
        </w:rPr>
        <w:t xml:space="preserve">، </w:t>
      </w:r>
      <w:r>
        <w:rPr>
          <w:rFonts w:hint="cs"/>
          <w:rtl/>
        </w:rPr>
        <w:t>فمضوا شهداء</w:t>
      </w:r>
      <w:r w:rsidR="001C4878">
        <w:rPr>
          <w:rFonts w:hint="cs"/>
          <w:rtl/>
        </w:rPr>
        <w:t xml:space="preserve">. </w:t>
      </w:r>
    </w:p>
    <w:p w:rsidR="00DA15BB" w:rsidRDefault="00DA15BB" w:rsidP="00776F62">
      <w:pPr>
        <w:pStyle w:val="libNormal"/>
        <w:rPr>
          <w:rtl/>
        </w:rPr>
      </w:pPr>
      <w:r>
        <w:rPr>
          <w:rFonts w:hint="cs"/>
          <w:rtl/>
        </w:rPr>
        <w:t>على إثر ذلك غيّب عمرو بن الحمق نفسه عن ابن زياد</w:t>
      </w:r>
      <w:r w:rsidR="001C4878">
        <w:rPr>
          <w:rFonts w:hint="cs"/>
          <w:rtl/>
        </w:rPr>
        <w:t xml:space="preserve">. </w:t>
      </w:r>
      <w:r>
        <w:rPr>
          <w:rFonts w:hint="cs"/>
          <w:rtl/>
        </w:rPr>
        <w:t>قالوا</w:t>
      </w:r>
      <w:r w:rsidR="00603FE9">
        <w:rPr>
          <w:rFonts w:hint="cs"/>
          <w:rtl/>
        </w:rPr>
        <w:t xml:space="preserve">: </w:t>
      </w:r>
      <w:r w:rsidR="009431ED">
        <w:rPr>
          <w:rFonts w:hint="cs"/>
          <w:rtl/>
        </w:rPr>
        <w:t>(</w:t>
      </w:r>
      <w:r>
        <w:rPr>
          <w:rFonts w:hint="cs"/>
          <w:rtl/>
        </w:rPr>
        <w:t>ل</w:t>
      </w:r>
      <w:r w:rsidR="00EC6DF2">
        <w:rPr>
          <w:rFonts w:hint="cs"/>
          <w:rtl/>
        </w:rPr>
        <w:t>ـ</w:t>
      </w:r>
      <w:r>
        <w:rPr>
          <w:rFonts w:hint="cs"/>
          <w:rtl/>
        </w:rPr>
        <w:t>مّا طلب ابن زياد أصحاب حجر بن عديّ</w:t>
      </w:r>
      <w:r w:rsidR="00864EEE">
        <w:rPr>
          <w:rFonts w:hint="cs"/>
          <w:rtl/>
        </w:rPr>
        <w:t xml:space="preserve">، </w:t>
      </w:r>
      <w:r>
        <w:rPr>
          <w:rFonts w:hint="cs"/>
          <w:rtl/>
        </w:rPr>
        <w:t>هرب عمرو بن الحمق ور</w:t>
      </w:r>
      <w:r w:rsidR="00EC6DF2">
        <w:rPr>
          <w:rFonts w:hint="cs"/>
          <w:rtl/>
        </w:rPr>
        <w:t>ِ</w:t>
      </w:r>
      <w:r>
        <w:rPr>
          <w:rFonts w:hint="cs"/>
          <w:rtl/>
        </w:rPr>
        <w:t>فاعة بن شدّاد الب</w:t>
      </w:r>
      <w:r w:rsidR="00EC6DF2">
        <w:rPr>
          <w:rFonts w:hint="cs"/>
          <w:rtl/>
        </w:rPr>
        <w:t>َ</w:t>
      </w:r>
      <w:r>
        <w:rPr>
          <w:rFonts w:hint="cs"/>
          <w:rtl/>
        </w:rPr>
        <w:t>ج</w:t>
      </w:r>
      <w:r w:rsidR="00EC6DF2">
        <w:rPr>
          <w:rFonts w:hint="cs"/>
          <w:rtl/>
        </w:rPr>
        <w:t>َ</w:t>
      </w:r>
      <w:r>
        <w:rPr>
          <w:rFonts w:hint="cs"/>
          <w:rtl/>
        </w:rPr>
        <w:t>لي إلى المدائن</w:t>
      </w:r>
      <w:r w:rsidR="00864EEE">
        <w:rPr>
          <w:rFonts w:hint="cs"/>
          <w:rtl/>
        </w:rPr>
        <w:t xml:space="preserve">، </w:t>
      </w:r>
      <w:r>
        <w:rPr>
          <w:rFonts w:hint="cs"/>
          <w:rtl/>
        </w:rPr>
        <w:t>ثمّ مضيا إلى الأنبار ثمّ إلى الموصل</w:t>
      </w:r>
      <w:r w:rsidR="00864EEE">
        <w:rPr>
          <w:rFonts w:hint="cs"/>
          <w:rtl/>
        </w:rPr>
        <w:t xml:space="preserve">، </w:t>
      </w:r>
      <w:r>
        <w:rPr>
          <w:rFonts w:hint="cs"/>
          <w:rtl/>
        </w:rPr>
        <w:t>فصارا إلى جبل من جبالها ممّا يلي الجزيرة</w:t>
      </w:r>
      <w:r w:rsidR="00864EEE">
        <w:rPr>
          <w:rFonts w:hint="cs"/>
          <w:rtl/>
        </w:rPr>
        <w:t xml:space="preserve">، </w:t>
      </w:r>
      <w:r>
        <w:rPr>
          <w:rFonts w:hint="cs"/>
          <w:rtl/>
        </w:rPr>
        <w:t>فك</w:t>
      </w:r>
      <w:r w:rsidR="00EC6DF2">
        <w:rPr>
          <w:rFonts w:hint="cs"/>
          <w:rtl/>
        </w:rPr>
        <w:t>َ</w:t>
      </w:r>
      <w:r>
        <w:rPr>
          <w:rFonts w:hint="cs"/>
          <w:rtl/>
        </w:rPr>
        <w:t>م</w:t>
      </w:r>
      <w:r w:rsidR="00EC6DF2">
        <w:rPr>
          <w:rFonts w:hint="cs"/>
          <w:rtl/>
        </w:rPr>
        <w:t>َ</w:t>
      </w:r>
      <w:r>
        <w:rPr>
          <w:rFonts w:hint="cs"/>
          <w:rtl/>
        </w:rPr>
        <w:t>نا فيه</w:t>
      </w:r>
      <w:r w:rsidR="001C4878">
        <w:rPr>
          <w:rFonts w:hint="cs"/>
          <w:rtl/>
        </w:rPr>
        <w:t xml:space="preserve">. </w:t>
      </w:r>
      <w:r>
        <w:rPr>
          <w:rFonts w:hint="cs"/>
          <w:rtl/>
        </w:rPr>
        <w:t>وبلغ عامل</w:t>
      </w:r>
      <w:r w:rsidR="00EC6DF2">
        <w:rPr>
          <w:rFonts w:hint="cs"/>
          <w:rtl/>
        </w:rPr>
        <w:t>َ</w:t>
      </w:r>
      <w:r>
        <w:rPr>
          <w:rFonts w:hint="cs"/>
          <w:rtl/>
        </w:rPr>
        <w:t xml:space="preserve"> الرّ</w:t>
      </w:r>
      <w:r w:rsidR="00EC6DF2">
        <w:rPr>
          <w:rFonts w:hint="cs"/>
          <w:rtl/>
        </w:rPr>
        <w:t>ُ</w:t>
      </w:r>
      <w:r>
        <w:rPr>
          <w:rFonts w:hint="cs"/>
          <w:rtl/>
        </w:rPr>
        <w:t>ستاق أنّ رجلين كامنان في الجبل</w:t>
      </w:r>
      <w:r w:rsidR="00864EEE">
        <w:rPr>
          <w:rFonts w:hint="cs"/>
          <w:rtl/>
        </w:rPr>
        <w:t xml:space="preserve">، </w:t>
      </w:r>
      <w:r>
        <w:rPr>
          <w:rFonts w:hint="cs"/>
          <w:rtl/>
        </w:rPr>
        <w:t>فأنكر شأنهما واستراب</w:t>
      </w:r>
      <w:r w:rsidR="00EC6DF2">
        <w:rPr>
          <w:rFonts w:hint="cs"/>
          <w:rtl/>
        </w:rPr>
        <w:t>َ</w:t>
      </w:r>
      <w:r>
        <w:rPr>
          <w:rFonts w:hint="cs"/>
          <w:rtl/>
        </w:rPr>
        <w:t xml:space="preserve"> بهما</w:t>
      </w:r>
      <w:r w:rsidR="00864EEE">
        <w:rPr>
          <w:rFonts w:hint="cs"/>
          <w:rtl/>
        </w:rPr>
        <w:t xml:space="preserve">، </w:t>
      </w:r>
      <w:r>
        <w:rPr>
          <w:rFonts w:hint="cs"/>
          <w:rtl/>
        </w:rPr>
        <w:t>وكان العامل رجلا</w:t>
      </w:r>
      <w:r w:rsidR="00EC6DF2">
        <w:rPr>
          <w:rFonts w:hint="cs"/>
          <w:rtl/>
        </w:rPr>
        <w:t>ً</w:t>
      </w:r>
      <w:r>
        <w:rPr>
          <w:rFonts w:hint="cs"/>
          <w:rtl/>
        </w:rPr>
        <w:t xml:space="preserve"> من ه</w:t>
      </w:r>
      <w:r w:rsidR="00EC6DF2">
        <w:rPr>
          <w:rFonts w:hint="cs"/>
          <w:rtl/>
        </w:rPr>
        <w:t>َ</w:t>
      </w:r>
      <w:r>
        <w:rPr>
          <w:rFonts w:hint="cs"/>
          <w:rtl/>
        </w:rPr>
        <w:t>م</w:t>
      </w:r>
      <w:r w:rsidR="00EC6DF2">
        <w:rPr>
          <w:rFonts w:hint="cs"/>
          <w:rtl/>
        </w:rPr>
        <w:t>ْ</w:t>
      </w:r>
      <w:r>
        <w:rPr>
          <w:rFonts w:hint="cs"/>
          <w:rtl/>
        </w:rPr>
        <w:t>دان يقال له عبد الله بن أبي تلعة</w:t>
      </w:r>
      <w:r w:rsidR="00864EEE">
        <w:rPr>
          <w:rFonts w:hint="cs"/>
          <w:rtl/>
        </w:rPr>
        <w:t xml:space="preserve">، </w:t>
      </w:r>
      <w:r>
        <w:rPr>
          <w:rFonts w:hint="cs"/>
          <w:rtl/>
        </w:rPr>
        <w:t>فصار إليهما ومعه أهل البلد</w:t>
      </w:r>
      <w:r w:rsidR="00864EEE">
        <w:rPr>
          <w:rFonts w:hint="cs"/>
          <w:rtl/>
        </w:rPr>
        <w:t xml:space="preserve">، </w:t>
      </w:r>
      <w:r>
        <w:rPr>
          <w:rFonts w:hint="cs"/>
          <w:rtl/>
        </w:rPr>
        <w:t xml:space="preserve">فلمّا انتهى إلى موضعهما </w:t>
      </w:r>
      <w:r w:rsidR="00776F62">
        <w:rPr>
          <w:rFonts w:hint="cs"/>
          <w:rtl/>
        </w:rPr>
        <w:t>خرجا إليه</w:t>
      </w:r>
      <w:r w:rsidR="00864EEE">
        <w:rPr>
          <w:rFonts w:hint="cs"/>
          <w:rtl/>
        </w:rPr>
        <w:t xml:space="preserve">، </w:t>
      </w:r>
      <w:r w:rsidR="00776F62">
        <w:rPr>
          <w:rFonts w:hint="cs"/>
          <w:rtl/>
        </w:rPr>
        <w:t>فأمّا عمرو بن الحمق فكان مريضاً قد س</w:t>
      </w:r>
      <w:r w:rsidR="00EC6DF2">
        <w:rPr>
          <w:rFonts w:hint="cs"/>
          <w:rtl/>
        </w:rPr>
        <w:t>َ</w:t>
      </w:r>
      <w:r w:rsidR="00776F62">
        <w:rPr>
          <w:rFonts w:hint="cs"/>
          <w:rtl/>
        </w:rPr>
        <w:t>ق</w:t>
      </w:r>
      <w:r w:rsidR="00EC6DF2">
        <w:rPr>
          <w:rFonts w:hint="cs"/>
          <w:rtl/>
        </w:rPr>
        <w:t>َ</w:t>
      </w:r>
      <w:r w:rsidR="00776F62">
        <w:rPr>
          <w:rFonts w:hint="cs"/>
          <w:rtl/>
        </w:rPr>
        <w:t>ى بطنه</w:t>
      </w:r>
      <w:r w:rsidR="00864EEE">
        <w:rPr>
          <w:rFonts w:hint="cs"/>
          <w:rtl/>
        </w:rPr>
        <w:t xml:space="preserve">، </w:t>
      </w:r>
      <w:r w:rsidR="00776F62">
        <w:rPr>
          <w:rFonts w:hint="cs"/>
          <w:rtl/>
        </w:rPr>
        <w:t>فلم يكن عنده امتناع</w:t>
      </w:r>
      <w:r w:rsidR="00EC6DF2">
        <w:rPr>
          <w:rFonts w:hint="cs"/>
          <w:rtl/>
        </w:rPr>
        <w:t>ٌ</w:t>
      </w:r>
      <w:r w:rsidR="00776F62">
        <w:rPr>
          <w:rFonts w:hint="cs"/>
          <w:rtl/>
        </w:rPr>
        <w:t xml:space="preserve"> فأ</w:t>
      </w:r>
      <w:r w:rsidR="00EC6DF2">
        <w:rPr>
          <w:rFonts w:hint="cs"/>
          <w:rtl/>
        </w:rPr>
        <w:t>ُ</w:t>
      </w:r>
      <w:r w:rsidR="00776F62">
        <w:rPr>
          <w:rFonts w:hint="cs"/>
          <w:rtl/>
        </w:rPr>
        <w:t>خذ</w:t>
      </w:r>
      <w:r w:rsidR="00864EEE">
        <w:rPr>
          <w:rFonts w:hint="cs"/>
          <w:rtl/>
        </w:rPr>
        <w:t xml:space="preserve">، </w:t>
      </w:r>
      <w:r w:rsidR="00776F62">
        <w:rPr>
          <w:rFonts w:hint="cs"/>
          <w:rtl/>
        </w:rPr>
        <w:t>وأمّا رفاعة بن شدّاد الب</w:t>
      </w:r>
      <w:r w:rsidR="00EC6DF2">
        <w:rPr>
          <w:rFonts w:hint="cs"/>
          <w:rtl/>
        </w:rPr>
        <w:t>َ</w:t>
      </w:r>
      <w:r w:rsidR="00776F62">
        <w:rPr>
          <w:rFonts w:hint="cs"/>
          <w:rtl/>
        </w:rPr>
        <w:t>ج</w:t>
      </w:r>
      <w:r w:rsidR="00EC6DF2">
        <w:rPr>
          <w:rFonts w:hint="cs"/>
          <w:rtl/>
        </w:rPr>
        <w:t>َ</w:t>
      </w:r>
      <w:r w:rsidR="00776F62">
        <w:rPr>
          <w:rFonts w:hint="cs"/>
          <w:rtl/>
        </w:rPr>
        <w:t>ليّ فكان شابّاً قويّاً</w:t>
      </w:r>
      <w:r w:rsidR="00864EEE">
        <w:rPr>
          <w:rFonts w:hint="cs"/>
          <w:rtl/>
        </w:rPr>
        <w:t xml:space="preserve">، </w:t>
      </w:r>
      <w:r w:rsidR="00776F62">
        <w:rPr>
          <w:rFonts w:hint="cs"/>
          <w:rtl/>
        </w:rPr>
        <w:t>فوثب على فرس</w:t>
      </w:r>
      <w:r w:rsidR="00EC6DF2">
        <w:rPr>
          <w:rFonts w:hint="cs"/>
          <w:rtl/>
        </w:rPr>
        <w:t>ٍ</w:t>
      </w:r>
      <w:r w:rsidR="00776F62">
        <w:rPr>
          <w:rFonts w:hint="cs"/>
          <w:rtl/>
        </w:rPr>
        <w:t xml:space="preserve"> له جواد</w:t>
      </w:r>
      <w:r w:rsidR="00EC6DF2">
        <w:rPr>
          <w:rFonts w:hint="cs"/>
          <w:rtl/>
        </w:rPr>
        <w:t>ٍ</w:t>
      </w:r>
      <w:r w:rsidR="00864EEE">
        <w:rPr>
          <w:rFonts w:hint="cs"/>
          <w:rtl/>
        </w:rPr>
        <w:t xml:space="preserve">، </w:t>
      </w:r>
      <w:r w:rsidR="00776F62">
        <w:rPr>
          <w:rFonts w:hint="cs"/>
          <w:rtl/>
        </w:rPr>
        <w:t>وحمل على القوم فأفرجوا له</w:t>
      </w:r>
      <w:r w:rsidR="00864EEE">
        <w:rPr>
          <w:rFonts w:hint="cs"/>
          <w:rtl/>
        </w:rPr>
        <w:t xml:space="preserve">، </w:t>
      </w:r>
      <w:r w:rsidR="00776F62">
        <w:rPr>
          <w:rFonts w:hint="cs"/>
          <w:rtl/>
        </w:rPr>
        <w:t>فخرج وخرجت الخيل في طلبه</w:t>
      </w:r>
      <w:r w:rsidR="00864EEE">
        <w:rPr>
          <w:rFonts w:hint="cs"/>
          <w:rtl/>
        </w:rPr>
        <w:t xml:space="preserve">، </w:t>
      </w:r>
      <w:r w:rsidR="00776F62">
        <w:rPr>
          <w:rFonts w:hint="cs"/>
          <w:rtl/>
        </w:rPr>
        <w:t>وكان رامياً فجعل يرمي م</w:t>
      </w:r>
      <w:r w:rsidR="00EC6DF2">
        <w:rPr>
          <w:rFonts w:hint="cs"/>
          <w:rtl/>
        </w:rPr>
        <w:t>َ</w:t>
      </w:r>
      <w:r w:rsidR="00776F62">
        <w:rPr>
          <w:rFonts w:hint="cs"/>
          <w:rtl/>
        </w:rPr>
        <w:t>ن لحقه فيجرحه</w:t>
      </w:r>
      <w:r w:rsidR="003062B1">
        <w:rPr>
          <w:rFonts w:hint="cs"/>
          <w:rtl/>
        </w:rPr>
        <w:t xml:space="preserve">، </w:t>
      </w:r>
      <w:r w:rsidR="00776F62">
        <w:rPr>
          <w:rFonts w:hint="cs"/>
          <w:rtl/>
        </w:rPr>
        <w:t>حتّى نجا بنفسه وأمسكوا عن طلبه</w:t>
      </w:r>
      <w:r w:rsidR="00864EEE">
        <w:rPr>
          <w:rFonts w:hint="cs"/>
          <w:rtl/>
        </w:rPr>
        <w:t xml:space="preserve">، </w:t>
      </w:r>
      <w:r w:rsidR="00776F62">
        <w:rPr>
          <w:rFonts w:hint="cs"/>
          <w:rtl/>
        </w:rPr>
        <w:t>في</w:t>
      </w:r>
      <w:r w:rsidR="00EC6DF2">
        <w:rPr>
          <w:rFonts w:hint="cs"/>
          <w:rtl/>
        </w:rPr>
        <w:t>ُ</w:t>
      </w:r>
      <w:r w:rsidR="00776F62">
        <w:rPr>
          <w:rFonts w:hint="cs"/>
          <w:rtl/>
        </w:rPr>
        <w:t xml:space="preserve">قال </w:t>
      </w:r>
    </w:p>
    <w:p w:rsidR="00776F62" w:rsidRDefault="009431ED" w:rsidP="009431ED">
      <w:pPr>
        <w:pStyle w:val="libLine"/>
        <w:rPr>
          <w:rtl/>
        </w:rPr>
      </w:pPr>
      <w:r>
        <w:rPr>
          <w:rFonts w:hint="cs"/>
          <w:rtl/>
        </w:rPr>
        <w:t>____________________</w:t>
      </w:r>
    </w:p>
    <w:p w:rsidR="00776F62" w:rsidRDefault="00776F62" w:rsidP="00C34248">
      <w:pPr>
        <w:pStyle w:val="libFootnote0"/>
        <w:rPr>
          <w:rtl/>
        </w:rPr>
      </w:pPr>
      <w:r>
        <w:rPr>
          <w:rFonts w:hint="cs"/>
          <w:rtl/>
        </w:rPr>
        <w:t>(1) أنساب الأشراف 5</w:t>
      </w:r>
      <w:r w:rsidR="00603FE9">
        <w:rPr>
          <w:rFonts w:hint="cs"/>
          <w:rtl/>
        </w:rPr>
        <w:t xml:space="preserve">: </w:t>
      </w:r>
      <w:r>
        <w:rPr>
          <w:rFonts w:hint="cs"/>
          <w:rtl/>
        </w:rPr>
        <w:t>257</w:t>
      </w:r>
      <w:r w:rsidR="001C4878">
        <w:rPr>
          <w:rFonts w:hint="cs"/>
          <w:rtl/>
        </w:rPr>
        <w:t xml:space="preserve">. </w:t>
      </w:r>
    </w:p>
    <w:p w:rsidR="00776F62" w:rsidRDefault="00776F62" w:rsidP="009431ED">
      <w:pPr>
        <w:pStyle w:val="libNormal"/>
        <w:rPr>
          <w:rtl/>
        </w:rPr>
      </w:pPr>
      <w:r>
        <w:rPr>
          <w:rtl/>
        </w:rPr>
        <w:br w:type="page"/>
      </w:r>
    </w:p>
    <w:p w:rsidR="00776F62" w:rsidRDefault="00C17DAB" w:rsidP="00EC6DF2">
      <w:pPr>
        <w:pStyle w:val="libNormal0"/>
        <w:rPr>
          <w:rtl/>
        </w:rPr>
      </w:pPr>
      <w:r>
        <w:rPr>
          <w:rFonts w:hint="cs"/>
          <w:rtl/>
        </w:rPr>
        <w:t>إنّه قال لعمرو بن الحمق</w:t>
      </w:r>
      <w:r w:rsidR="001C4878">
        <w:rPr>
          <w:rFonts w:hint="cs"/>
          <w:rtl/>
        </w:rPr>
        <w:t xml:space="preserve">. </w:t>
      </w:r>
      <w:r>
        <w:rPr>
          <w:rFonts w:hint="cs"/>
          <w:rtl/>
        </w:rPr>
        <w:t>أ</w:t>
      </w:r>
      <w:r w:rsidR="00EC6DF2">
        <w:rPr>
          <w:rFonts w:hint="cs"/>
          <w:rtl/>
        </w:rPr>
        <w:t>ُ</w:t>
      </w:r>
      <w:r>
        <w:rPr>
          <w:rFonts w:hint="cs"/>
          <w:rtl/>
        </w:rPr>
        <w:t>قاتل عنك</w:t>
      </w:r>
      <w:r w:rsidR="00864EEE">
        <w:rPr>
          <w:rFonts w:hint="cs"/>
          <w:rtl/>
        </w:rPr>
        <w:t xml:space="preserve">، </w:t>
      </w:r>
      <w:r>
        <w:rPr>
          <w:rFonts w:hint="cs"/>
          <w:rtl/>
        </w:rPr>
        <w:t>فقال</w:t>
      </w:r>
      <w:r w:rsidR="00603FE9">
        <w:rPr>
          <w:rFonts w:hint="cs"/>
          <w:rtl/>
        </w:rPr>
        <w:t xml:space="preserve">: </w:t>
      </w:r>
      <w:r w:rsidR="00EC6DF2">
        <w:rPr>
          <w:rFonts w:hint="cs"/>
          <w:rtl/>
        </w:rPr>
        <w:t>إ</w:t>
      </w:r>
      <w:r>
        <w:rPr>
          <w:rFonts w:hint="cs"/>
          <w:rtl/>
        </w:rPr>
        <w:t>نج بنفسك</w:t>
      </w:r>
      <w:r w:rsidR="00603FE9">
        <w:rPr>
          <w:rFonts w:hint="cs"/>
          <w:rtl/>
        </w:rPr>
        <w:t xml:space="preserve">؛ </w:t>
      </w:r>
      <w:r>
        <w:rPr>
          <w:rFonts w:hint="cs"/>
          <w:rtl/>
        </w:rPr>
        <w:t>وسألوا عمراً م</w:t>
      </w:r>
      <w:r w:rsidR="00EC6DF2">
        <w:rPr>
          <w:rFonts w:hint="cs"/>
          <w:rtl/>
        </w:rPr>
        <w:t>َ</w:t>
      </w:r>
      <w:r>
        <w:rPr>
          <w:rFonts w:hint="cs"/>
          <w:rtl/>
        </w:rPr>
        <w:t>ن هو فلم ي</w:t>
      </w:r>
      <w:r w:rsidR="00EC6DF2">
        <w:rPr>
          <w:rFonts w:hint="cs"/>
          <w:rtl/>
        </w:rPr>
        <w:t>ُ</w:t>
      </w:r>
      <w:r>
        <w:rPr>
          <w:rFonts w:hint="cs"/>
          <w:rtl/>
        </w:rPr>
        <w:t>خبرهم</w:t>
      </w:r>
      <w:r w:rsidR="00864EEE">
        <w:rPr>
          <w:rFonts w:hint="cs"/>
          <w:rtl/>
        </w:rPr>
        <w:t xml:space="preserve">، </w:t>
      </w:r>
      <w:r>
        <w:rPr>
          <w:rFonts w:hint="cs"/>
          <w:rtl/>
        </w:rPr>
        <w:t>فبعث به عبد الله بن أبي تلعة إلى عبدالرحمن بن أمّ الح</w:t>
      </w:r>
      <w:r w:rsidR="00EC6DF2">
        <w:rPr>
          <w:rFonts w:hint="cs"/>
          <w:rtl/>
        </w:rPr>
        <w:t>َ</w:t>
      </w:r>
      <w:r>
        <w:rPr>
          <w:rFonts w:hint="cs"/>
          <w:rtl/>
        </w:rPr>
        <w:t>ك</w:t>
      </w:r>
      <w:r w:rsidR="00EC6DF2">
        <w:rPr>
          <w:rFonts w:hint="cs"/>
          <w:rtl/>
        </w:rPr>
        <w:t>َ</w:t>
      </w:r>
      <w:r>
        <w:rPr>
          <w:rFonts w:hint="cs"/>
          <w:rtl/>
        </w:rPr>
        <w:t>م</w:t>
      </w:r>
      <w:r w:rsidR="002C54F1">
        <w:rPr>
          <w:rFonts w:hint="cs"/>
          <w:rtl/>
        </w:rPr>
        <w:t xml:space="preserve"> - </w:t>
      </w:r>
      <w:r>
        <w:rPr>
          <w:rFonts w:hint="cs"/>
          <w:rtl/>
        </w:rPr>
        <w:t>وأمّ الحكم هي أخت</w:t>
      </w:r>
      <w:r w:rsidR="00EC6DF2">
        <w:rPr>
          <w:rFonts w:hint="cs"/>
          <w:rtl/>
        </w:rPr>
        <w:t>ُ</w:t>
      </w:r>
      <w:r>
        <w:rPr>
          <w:rFonts w:hint="cs"/>
          <w:rtl/>
        </w:rPr>
        <w:t xml:space="preserve"> معاوية</w:t>
      </w:r>
      <w:r w:rsidR="002C54F1">
        <w:rPr>
          <w:rFonts w:hint="cs"/>
          <w:rtl/>
        </w:rPr>
        <w:t xml:space="preserve"> - </w:t>
      </w:r>
      <w:r>
        <w:rPr>
          <w:rFonts w:hint="cs"/>
          <w:rtl/>
        </w:rPr>
        <w:t>وهو الذي قتل عليّ</w:t>
      </w:r>
      <w:r w:rsidR="00EC6DF2">
        <w:rPr>
          <w:rFonts w:hint="cs"/>
          <w:rtl/>
        </w:rPr>
        <w:t>ٌ</w:t>
      </w:r>
      <w:r>
        <w:rPr>
          <w:rFonts w:hint="cs"/>
          <w:rtl/>
        </w:rPr>
        <w:t xml:space="preserve"> جدّ</w:t>
      </w:r>
      <w:r w:rsidR="00EC6DF2">
        <w:rPr>
          <w:rFonts w:hint="cs"/>
          <w:rtl/>
        </w:rPr>
        <w:t>َ</w:t>
      </w:r>
      <w:r>
        <w:rPr>
          <w:rFonts w:hint="cs"/>
          <w:rtl/>
        </w:rPr>
        <w:t>ه عثمان الث</w:t>
      </w:r>
      <w:r w:rsidR="00EC6DF2">
        <w:rPr>
          <w:rFonts w:hint="cs"/>
          <w:rtl/>
        </w:rPr>
        <w:t>َ</w:t>
      </w:r>
      <w:r>
        <w:rPr>
          <w:rFonts w:hint="cs"/>
          <w:rtl/>
        </w:rPr>
        <w:t>قفيّ يوم ح</w:t>
      </w:r>
      <w:r w:rsidR="00EC6DF2">
        <w:rPr>
          <w:rFonts w:hint="cs"/>
          <w:rtl/>
        </w:rPr>
        <w:t>ُ</w:t>
      </w:r>
      <w:r>
        <w:rPr>
          <w:rFonts w:hint="cs"/>
          <w:rtl/>
        </w:rPr>
        <w:t>ن</w:t>
      </w:r>
      <w:r w:rsidR="00EC6DF2">
        <w:rPr>
          <w:rFonts w:hint="cs"/>
          <w:rtl/>
        </w:rPr>
        <w:t>َ</w:t>
      </w:r>
      <w:r>
        <w:rPr>
          <w:rFonts w:hint="cs"/>
          <w:rtl/>
        </w:rPr>
        <w:t>ي</w:t>
      </w:r>
      <w:r w:rsidR="00EC6DF2">
        <w:rPr>
          <w:rFonts w:hint="cs"/>
          <w:rtl/>
        </w:rPr>
        <w:t>ْ</w:t>
      </w:r>
      <w:r>
        <w:rPr>
          <w:rFonts w:hint="cs"/>
          <w:rtl/>
        </w:rPr>
        <w:t xml:space="preserve">ن </w:t>
      </w:r>
      <w:r w:rsidRPr="00C17DAB">
        <w:rPr>
          <w:rStyle w:val="libFootnotenumChar"/>
          <w:rFonts w:hint="cs"/>
          <w:rtl/>
        </w:rPr>
        <w:t>(1)</w:t>
      </w:r>
      <w:r w:rsidR="00864EEE">
        <w:rPr>
          <w:rFonts w:hint="cs"/>
          <w:rtl/>
        </w:rPr>
        <w:t xml:space="preserve">، </w:t>
      </w:r>
      <w:r>
        <w:rPr>
          <w:rFonts w:hint="cs"/>
          <w:rtl/>
        </w:rPr>
        <w:t xml:space="preserve">وكان عبدالرحمن </w:t>
      </w:r>
      <w:r w:rsidR="00E97EE1">
        <w:rPr>
          <w:rFonts w:hint="cs"/>
          <w:rtl/>
        </w:rPr>
        <w:t>على الموصل والجزيرة</w:t>
      </w:r>
      <w:r w:rsidR="00864EEE">
        <w:rPr>
          <w:rFonts w:hint="cs"/>
          <w:rtl/>
        </w:rPr>
        <w:t xml:space="preserve">، </w:t>
      </w:r>
      <w:r w:rsidR="00E97EE1">
        <w:rPr>
          <w:rFonts w:hint="cs"/>
          <w:rtl/>
        </w:rPr>
        <w:t>فلمّا رأى عمرو بن الحمق عرفه فحبسه</w:t>
      </w:r>
      <w:r w:rsidR="00864EEE">
        <w:rPr>
          <w:rFonts w:hint="cs"/>
          <w:rtl/>
        </w:rPr>
        <w:t xml:space="preserve">، </w:t>
      </w:r>
      <w:r w:rsidR="00E97EE1">
        <w:rPr>
          <w:rFonts w:hint="cs"/>
          <w:rtl/>
        </w:rPr>
        <w:t>وكتب إلى خاله معاوية بظفره به</w:t>
      </w:r>
      <w:r w:rsidR="00864EEE">
        <w:rPr>
          <w:rFonts w:hint="cs"/>
          <w:rtl/>
        </w:rPr>
        <w:t xml:space="preserve">، </w:t>
      </w:r>
      <w:r w:rsidR="00E97EE1">
        <w:rPr>
          <w:rFonts w:hint="cs"/>
          <w:rtl/>
        </w:rPr>
        <w:t>فكتب إليه</w:t>
      </w:r>
      <w:r w:rsidR="00603FE9">
        <w:rPr>
          <w:rFonts w:hint="cs"/>
          <w:rtl/>
        </w:rPr>
        <w:t xml:space="preserve">: </w:t>
      </w:r>
      <w:r w:rsidR="00E97EE1">
        <w:rPr>
          <w:rFonts w:hint="cs"/>
          <w:rtl/>
        </w:rPr>
        <w:t>إنّه يزعم أنّه طعن عثمان تسع ط</w:t>
      </w:r>
      <w:r w:rsidR="00EC6DF2">
        <w:rPr>
          <w:rFonts w:hint="cs"/>
          <w:rtl/>
        </w:rPr>
        <w:t>َ</w:t>
      </w:r>
      <w:r w:rsidR="00E97EE1">
        <w:rPr>
          <w:rFonts w:hint="cs"/>
          <w:rtl/>
        </w:rPr>
        <w:t>ع</w:t>
      </w:r>
      <w:r w:rsidR="00EC6DF2">
        <w:rPr>
          <w:rFonts w:hint="cs"/>
          <w:rtl/>
        </w:rPr>
        <w:t>َ</w:t>
      </w:r>
      <w:r w:rsidR="00E97EE1">
        <w:rPr>
          <w:rFonts w:hint="cs"/>
          <w:rtl/>
        </w:rPr>
        <w:t>نات</w:t>
      </w:r>
      <w:r w:rsidR="00864EEE">
        <w:rPr>
          <w:rFonts w:hint="cs"/>
          <w:rtl/>
        </w:rPr>
        <w:t xml:space="preserve">، </w:t>
      </w:r>
      <w:r w:rsidR="00E97EE1">
        <w:rPr>
          <w:rFonts w:hint="cs"/>
          <w:rtl/>
        </w:rPr>
        <w:t>فاطعن</w:t>
      </w:r>
      <w:r w:rsidR="00EC6DF2">
        <w:rPr>
          <w:rFonts w:hint="cs"/>
          <w:rtl/>
        </w:rPr>
        <w:t>ْ</w:t>
      </w:r>
      <w:r w:rsidR="00E97EE1">
        <w:rPr>
          <w:rFonts w:hint="cs"/>
          <w:rtl/>
        </w:rPr>
        <w:t>ه تسع</w:t>
      </w:r>
      <w:r w:rsidR="00EC6DF2">
        <w:rPr>
          <w:rFonts w:hint="cs"/>
          <w:rtl/>
        </w:rPr>
        <w:t>َ</w:t>
      </w:r>
      <w:r w:rsidR="00E97EE1">
        <w:rPr>
          <w:rFonts w:hint="cs"/>
          <w:rtl/>
        </w:rPr>
        <w:t xml:space="preserve"> طعنات كما طعن عثمان</w:t>
      </w:r>
      <w:r w:rsidR="00864EEE">
        <w:rPr>
          <w:rFonts w:hint="cs"/>
          <w:rtl/>
        </w:rPr>
        <w:t xml:space="preserve">، </w:t>
      </w:r>
      <w:r w:rsidR="00E97EE1">
        <w:rPr>
          <w:rFonts w:hint="cs"/>
          <w:rtl/>
        </w:rPr>
        <w:t>فأخرج فطعن تسعاً مات في الأولى منهنّ أو الثانية</w:t>
      </w:r>
      <w:r w:rsidR="00864EEE">
        <w:rPr>
          <w:rFonts w:hint="cs"/>
          <w:rtl/>
        </w:rPr>
        <w:t xml:space="preserve">، </w:t>
      </w:r>
      <w:r w:rsidR="00E97EE1">
        <w:rPr>
          <w:rFonts w:hint="cs"/>
          <w:rtl/>
        </w:rPr>
        <w:t>ثمّ احتزّ رأسه وبعث به إلى معاوية</w:t>
      </w:r>
      <w:r w:rsidR="00864EEE">
        <w:rPr>
          <w:rFonts w:hint="cs"/>
          <w:rtl/>
        </w:rPr>
        <w:t xml:space="preserve">، </w:t>
      </w:r>
      <w:r w:rsidR="00E97EE1">
        <w:rPr>
          <w:rFonts w:hint="cs"/>
          <w:rtl/>
        </w:rPr>
        <w:t>فهو أوّل رأس بعث به إلى معاوية</w:t>
      </w:r>
      <w:r w:rsidR="001C4878">
        <w:rPr>
          <w:rFonts w:hint="cs"/>
          <w:rtl/>
        </w:rPr>
        <w:t xml:space="preserve">. </w:t>
      </w:r>
    </w:p>
    <w:p w:rsidR="00E97EE1" w:rsidRDefault="00E97EE1" w:rsidP="00E97EE1">
      <w:pPr>
        <w:pStyle w:val="libNormal"/>
        <w:rPr>
          <w:rtl/>
        </w:rPr>
      </w:pPr>
      <w:r>
        <w:rPr>
          <w:rFonts w:hint="cs"/>
          <w:rtl/>
        </w:rPr>
        <w:t xml:space="preserve">قال الهيثم </w:t>
      </w:r>
      <w:r w:rsidR="00DC3FE3">
        <w:rPr>
          <w:rFonts w:hint="cs"/>
          <w:rtl/>
        </w:rPr>
        <w:t>بن عديّ</w:t>
      </w:r>
      <w:r w:rsidR="00603FE9">
        <w:rPr>
          <w:rFonts w:hint="cs"/>
          <w:rtl/>
        </w:rPr>
        <w:t xml:space="preserve">: </w:t>
      </w:r>
      <w:r w:rsidR="00DC3FE3">
        <w:rPr>
          <w:rFonts w:hint="cs"/>
          <w:rtl/>
        </w:rPr>
        <w:t>فكان أوّل رأس</w:t>
      </w:r>
      <w:r w:rsidR="00EC6DF2">
        <w:rPr>
          <w:rFonts w:hint="cs"/>
          <w:rtl/>
        </w:rPr>
        <w:t>ٍ</w:t>
      </w:r>
      <w:r w:rsidR="00DC3FE3">
        <w:rPr>
          <w:rFonts w:hint="cs"/>
          <w:rtl/>
        </w:rPr>
        <w:t xml:space="preserve"> ح</w:t>
      </w:r>
      <w:r w:rsidR="00EC6DF2">
        <w:rPr>
          <w:rFonts w:hint="cs"/>
          <w:rtl/>
        </w:rPr>
        <w:t>ُ</w:t>
      </w:r>
      <w:r w:rsidR="00DC3FE3">
        <w:rPr>
          <w:rFonts w:hint="cs"/>
          <w:rtl/>
        </w:rPr>
        <w:t>مل في الإسلام من بلد</w:t>
      </w:r>
      <w:r w:rsidR="00EC6DF2">
        <w:rPr>
          <w:rFonts w:hint="cs"/>
          <w:rtl/>
        </w:rPr>
        <w:t>ٍ</w:t>
      </w:r>
      <w:r w:rsidR="00DC3FE3">
        <w:rPr>
          <w:rFonts w:hint="cs"/>
          <w:rtl/>
        </w:rPr>
        <w:t xml:space="preserve"> إلى بلد</w:t>
      </w:r>
      <w:r w:rsidR="001C4878">
        <w:rPr>
          <w:rFonts w:hint="cs"/>
          <w:rtl/>
        </w:rPr>
        <w:t xml:space="preserve">. </w:t>
      </w:r>
    </w:p>
    <w:p w:rsidR="00DC3FE3" w:rsidRDefault="00DC3FE3" w:rsidP="00E97EE1">
      <w:pPr>
        <w:pStyle w:val="libNormal"/>
        <w:rPr>
          <w:rtl/>
        </w:rPr>
      </w:pPr>
      <w:r>
        <w:rPr>
          <w:rFonts w:hint="cs"/>
          <w:rtl/>
        </w:rPr>
        <w:t>وشريك عن أبي إسحاق قال</w:t>
      </w:r>
      <w:r w:rsidR="00603FE9">
        <w:rPr>
          <w:rFonts w:hint="cs"/>
          <w:rtl/>
        </w:rPr>
        <w:t xml:space="preserve">: </w:t>
      </w:r>
      <w:r>
        <w:rPr>
          <w:rFonts w:hint="cs"/>
          <w:rtl/>
        </w:rPr>
        <w:t>أوّل رأس أ</w:t>
      </w:r>
      <w:r w:rsidR="00EC6DF2">
        <w:rPr>
          <w:rFonts w:hint="cs"/>
          <w:rtl/>
        </w:rPr>
        <w:t>ُ</w:t>
      </w:r>
      <w:r>
        <w:rPr>
          <w:rFonts w:hint="cs"/>
          <w:rtl/>
        </w:rPr>
        <w:t>هدي في الإسلام رأس عمرو بن الحمق</w:t>
      </w:r>
      <w:r w:rsidR="00864EEE">
        <w:rPr>
          <w:rFonts w:hint="cs"/>
          <w:rtl/>
        </w:rPr>
        <w:t xml:space="preserve">، </w:t>
      </w:r>
      <w:r>
        <w:rPr>
          <w:rFonts w:hint="cs"/>
          <w:rtl/>
        </w:rPr>
        <w:t>أ</w:t>
      </w:r>
      <w:r w:rsidR="00EC6DF2">
        <w:rPr>
          <w:rFonts w:hint="cs"/>
          <w:rtl/>
        </w:rPr>
        <w:t>ُ</w:t>
      </w:r>
      <w:r>
        <w:rPr>
          <w:rFonts w:hint="cs"/>
          <w:rtl/>
        </w:rPr>
        <w:t>هدي إلى معاوية</w:t>
      </w:r>
      <w:r w:rsidR="001C4878">
        <w:rPr>
          <w:rFonts w:hint="cs"/>
          <w:rtl/>
        </w:rPr>
        <w:t xml:space="preserve">. </w:t>
      </w:r>
      <w:r>
        <w:rPr>
          <w:rFonts w:hint="cs"/>
          <w:rtl/>
        </w:rPr>
        <w:t>فنصبه للناس</w:t>
      </w:r>
      <w:r w:rsidR="00864EEE">
        <w:rPr>
          <w:rFonts w:hint="cs"/>
          <w:rtl/>
        </w:rPr>
        <w:t xml:space="preserve">، </w:t>
      </w:r>
      <w:r>
        <w:rPr>
          <w:rFonts w:hint="cs"/>
          <w:rtl/>
        </w:rPr>
        <w:t>ثمّ بعث به إلى امرأته آمنة بنت س</w:t>
      </w:r>
      <w:r w:rsidR="00EC6DF2">
        <w:rPr>
          <w:rFonts w:hint="cs"/>
          <w:rtl/>
        </w:rPr>
        <w:t>ُ</w:t>
      </w:r>
      <w:r>
        <w:rPr>
          <w:rFonts w:hint="cs"/>
          <w:rtl/>
        </w:rPr>
        <w:t>و</w:t>
      </w:r>
      <w:r w:rsidR="00EC6DF2">
        <w:rPr>
          <w:rFonts w:hint="cs"/>
          <w:rtl/>
        </w:rPr>
        <w:t>َ</w:t>
      </w:r>
      <w:r>
        <w:rPr>
          <w:rFonts w:hint="cs"/>
          <w:rtl/>
        </w:rPr>
        <w:t>ي</w:t>
      </w:r>
      <w:r w:rsidR="00EC6DF2">
        <w:rPr>
          <w:rFonts w:hint="cs"/>
          <w:rtl/>
        </w:rPr>
        <w:t>ْ</w:t>
      </w:r>
      <w:r>
        <w:rPr>
          <w:rFonts w:hint="cs"/>
          <w:rtl/>
        </w:rPr>
        <w:t xml:space="preserve">د </w:t>
      </w:r>
      <w:r w:rsidRPr="00DC3FE3">
        <w:rPr>
          <w:rStyle w:val="libFootnotenumChar"/>
          <w:rFonts w:hint="cs"/>
          <w:rtl/>
        </w:rPr>
        <w:t>(2)</w:t>
      </w:r>
      <w:r>
        <w:rPr>
          <w:rFonts w:hint="cs"/>
          <w:rtl/>
        </w:rPr>
        <w:t xml:space="preserve"> وكانت محبوسة عند معاوية</w:t>
      </w:r>
      <w:r w:rsidR="00603FE9">
        <w:rPr>
          <w:rFonts w:hint="cs"/>
          <w:rtl/>
        </w:rPr>
        <w:t xml:space="preserve">؛ </w:t>
      </w:r>
      <w:r>
        <w:rPr>
          <w:rFonts w:hint="cs"/>
          <w:rtl/>
        </w:rPr>
        <w:t>فقالت</w:t>
      </w:r>
      <w:r w:rsidR="00603FE9">
        <w:rPr>
          <w:rFonts w:hint="cs"/>
          <w:rtl/>
        </w:rPr>
        <w:t xml:space="preserve">: </w:t>
      </w:r>
      <w:r>
        <w:rPr>
          <w:rFonts w:hint="cs"/>
          <w:rtl/>
        </w:rPr>
        <w:t>لقد نفيتموه طويلاً وأهديتموه قتيلاً</w:t>
      </w:r>
      <w:r w:rsidR="00864EEE">
        <w:rPr>
          <w:rFonts w:hint="cs"/>
          <w:rtl/>
        </w:rPr>
        <w:t xml:space="preserve">، </w:t>
      </w:r>
      <w:r>
        <w:rPr>
          <w:rFonts w:hint="cs"/>
          <w:rtl/>
        </w:rPr>
        <w:t>فمرحباً به من هديّةٍ غير م</w:t>
      </w:r>
      <w:r w:rsidR="00EC6DF2">
        <w:rPr>
          <w:rFonts w:hint="cs"/>
          <w:rtl/>
        </w:rPr>
        <w:t>َ</w:t>
      </w:r>
      <w:r>
        <w:rPr>
          <w:rFonts w:hint="cs"/>
          <w:rtl/>
        </w:rPr>
        <w:t>ق</w:t>
      </w:r>
      <w:r w:rsidR="00EC6DF2">
        <w:rPr>
          <w:rFonts w:hint="cs"/>
          <w:rtl/>
        </w:rPr>
        <w:t>ْ</w:t>
      </w:r>
      <w:r>
        <w:rPr>
          <w:rFonts w:hint="cs"/>
          <w:rtl/>
        </w:rPr>
        <w:t>ليّة</w:t>
      </w:r>
      <w:r w:rsidR="00603FE9">
        <w:rPr>
          <w:rFonts w:hint="cs"/>
          <w:rtl/>
        </w:rPr>
        <w:t xml:space="preserve">؛ </w:t>
      </w:r>
      <w:r>
        <w:rPr>
          <w:rFonts w:hint="cs"/>
          <w:rtl/>
        </w:rPr>
        <w:t>ونفاها إلى ح</w:t>
      </w:r>
      <w:r w:rsidR="00EC6DF2">
        <w:rPr>
          <w:rFonts w:hint="cs"/>
          <w:rtl/>
        </w:rPr>
        <w:t>ِ</w:t>
      </w:r>
      <w:r>
        <w:rPr>
          <w:rFonts w:hint="cs"/>
          <w:rtl/>
        </w:rPr>
        <w:t>م</w:t>
      </w:r>
      <w:r w:rsidR="00EC6DF2">
        <w:rPr>
          <w:rFonts w:hint="cs"/>
          <w:rtl/>
        </w:rPr>
        <w:t>ْ</w:t>
      </w:r>
      <w:r>
        <w:rPr>
          <w:rFonts w:hint="cs"/>
          <w:rtl/>
        </w:rPr>
        <w:t xml:space="preserve">ص فماتت بحمص </w:t>
      </w:r>
      <w:r w:rsidRPr="00DC3FE3">
        <w:rPr>
          <w:rStyle w:val="libFootnotenumChar"/>
          <w:rFonts w:hint="cs"/>
          <w:rtl/>
        </w:rPr>
        <w:t>(3)</w:t>
      </w:r>
      <w:r w:rsidR="001C4878">
        <w:rPr>
          <w:rFonts w:hint="cs"/>
          <w:rtl/>
        </w:rPr>
        <w:t xml:space="preserve">. </w:t>
      </w:r>
    </w:p>
    <w:p w:rsidR="00DC3FE3" w:rsidRDefault="009431ED" w:rsidP="009431ED">
      <w:pPr>
        <w:pStyle w:val="libLine"/>
        <w:rPr>
          <w:rtl/>
        </w:rPr>
      </w:pPr>
      <w:r>
        <w:rPr>
          <w:rFonts w:hint="cs"/>
          <w:rtl/>
        </w:rPr>
        <w:t>____________________</w:t>
      </w:r>
    </w:p>
    <w:p w:rsidR="00DC3FE3" w:rsidRDefault="00DC3FE3" w:rsidP="00C34248">
      <w:pPr>
        <w:pStyle w:val="libFootnote0"/>
        <w:rPr>
          <w:rtl/>
        </w:rPr>
      </w:pPr>
      <w:r>
        <w:rPr>
          <w:rFonts w:hint="cs"/>
          <w:rtl/>
        </w:rPr>
        <w:t>(1) عثمان بن عبد الله بن ربيعة الثقفيّ جدّ عبدالرحمن بن أمّ الح</w:t>
      </w:r>
      <w:r w:rsidR="00EC6DF2">
        <w:rPr>
          <w:rFonts w:hint="cs"/>
          <w:rtl/>
        </w:rPr>
        <w:t>َ</w:t>
      </w:r>
      <w:r>
        <w:rPr>
          <w:rFonts w:hint="cs"/>
          <w:rtl/>
        </w:rPr>
        <w:t>ك</w:t>
      </w:r>
      <w:r w:rsidR="00EC6DF2">
        <w:rPr>
          <w:rFonts w:hint="cs"/>
          <w:rtl/>
        </w:rPr>
        <w:t>َ</w:t>
      </w:r>
      <w:r>
        <w:rPr>
          <w:rFonts w:hint="cs"/>
          <w:rtl/>
        </w:rPr>
        <w:t>م</w:t>
      </w:r>
      <w:r w:rsidR="001C4878">
        <w:rPr>
          <w:rFonts w:hint="cs"/>
          <w:rtl/>
        </w:rPr>
        <w:t xml:space="preserve">. </w:t>
      </w:r>
      <w:r>
        <w:rPr>
          <w:rFonts w:hint="cs"/>
          <w:rtl/>
        </w:rPr>
        <w:t xml:space="preserve">قتله عليّ </w:t>
      </w:r>
      <w:r w:rsidRPr="005A6CF0">
        <w:rPr>
          <w:rStyle w:val="libAlaemChar"/>
          <w:rFonts w:eastAsiaTheme="minorHAnsi"/>
          <w:rtl/>
        </w:rPr>
        <w:t>عليه‌السلام</w:t>
      </w:r>
      <w:r w:rsidR="00864EEE">
        <w:rPr>
          <w:rFonts w:hint="cs"/>
          <w:rtl/>
        </w:rPr>
        <w:t xml:space="preserve">، </w:t>
      </w:r>
      <w:r>
        <w:rPr>
          <w:rFonts w:hint="cs"/>
          <w:rtl/>
        </w:rPr>
        <w:t>يوم حنين</w:t>
      </w:r>
      <w:r w:rsidR="00864EEE">
        <w:rPr>
          <w:rFonts w:hint="cs"/>
          <w:rtl/>
        </w:rPr>
        <w:t xml:space="preserve">، </w:t>
      </w:r>
      <w:r>
        <w:rPr>
          <w:rFonts w:hint="cs"/>
          <w:rtl/>
        </w:rPr>
        <w:t>ومعه لواء المشركين</w:t>
      </w:r>
      <w:r w:rsidR="001C4878">
        <w:rPr>
          <w:rFonts w:hint="cs"/>
          <w:rtl/>
        </w:rPr>
        <w:t xml:space="preserve">. </w:t>
      </w:r>
      <w:r w:rsidR="009431ED">
        <w:rPr>
          <w:rFonts w:hint="cs"/>
          <w:rtl/>
        </w:rPr>
        <w:t>(</w:t>
      </w:r>
      <w:r>
        <w:rPr>
          <w:rFonts w:hint="cs"/>
          <w:rtl/>
        </w:rPr>
        <w:t>النسب</w:t>
      </w:r>
      <w:r w:rsidR="00603FE9">
        <w:rPr>
          <w:rFonts w:hint="cs"/>
          <w:rtl/>
        </w:rPr>
        <w:t xml:space="preserve">: </w:t>
      </w:r>
      <w:r>
        <w:rPr>
          <w:rFonts w:hint="cs"/>
          <w:rtl/>
        </w:rPr>
        <w:t>267</w:t>
      </w:r>
      <w:r w:rsidR="009431ED">
        <w:rPr>
          <w:rFonts w:hint="cs"/>
          <w:rtl/>
        </w:rPr>
        <w:t>)</w:t>
      </w:r>
      <w:r w:rsidR="001C4878">
        <w:rPr>
          <w:rFonts w:hint="cs"/>
          <w:rtl/>
        </w:rPr>
        <w:t xml:space="preserve">. </w:t>
      </w:r>
    </w:p>
    <w:p w:rsidR="00DC3FE3" w:rsidRDefault="00DC3FE3" w:rsidP="00C34248">
      <w:pPr>
        <w:pStyle w:val="libFootnote0"/>
        <w:rPr>
          <w:rtl/>
        </w:rPr>
      </w:pPr>
      <w:r>
        <w:rPr>
          <w:rFonts w:hint="cs"/>
          <w:rtl/>
        </w:rPr>
        <w:t>(2) في بلاغات النساء</w:t>
      </w:r>
      <w:r w:rsidR="00864EEE">
        <w:rPr>
          <w:rFonts w:hint="cs"/>
          <w:rtl/>
        </w:rPr>
        <w:t xml:space="preserve">، </w:t>
      </w:r>
      <w:r>
        <w:rPr>
          <w:rFonts w:hint="cs"/>
          <w:rtl/>
        </w:rPr>
        <w:t>ومختصر تاريخ دمشق</w:t>
      </w:r>
      <w:r w:rsidR="00603FE9">
        <w:rPr>
          <w:rFonts w:hint="cs"/>
          <w:rtl/>
        </w:rPr>
        <w:t xml:space="preserve">: </w:t>
      </w:r>
      <w:r>
        <w:rPr>
          <w:rFonts w:hint="cs"/>
          <w:rtl/>
        </w:rPr>
        <w:t>آمنة بنت الشريد</w:t>
      </w:r>
      <w:r w:rsidR="001C4878">
        <w:rPr>
          <w:rFonts w:hint="cs"/>
          <w:rtl/>
        </w:rPr>
        <w:t xml:space="preserve">. </w:t>
      </w:r>
    </w:p>
    <w:p w:rsidR="00DC3FE3" w:rsidRDefault="00DC3FE3" w:rsidP="00C34248">
      <w:pPr>
        <w:pStyle w:val="libFootnote0"/>
        <w:rPr>
          <w:rtl/>
        </w:rPr>
      </w:pPr>
      <w:r>
        <w:rPr>
          <w:rFonts w:hint="cs"/>
          <w:rtl/>
        </w:rPr>
        <w:t>(3) أنساب الأشراف 5</w:t>
      </w:r>
      <w:r w:rsidR="00603FE9">
        <w:rPr>
          <w:rFonts w:hint="cs"/>
          <w:rtl/>
        </w:rPr>
        <w:t xml:space="preserve">: </w:t>
      </w:r>
      <w:r>
        <w:rPr>
          <w:rFonts w:hint="cs"/>
          <w:rtl/>
        </w:rPr>
        <w:t>281</w:t>
      </w:r>
      <w:r w:rsidR="002C54F1">
        <w:rPr>
          <w:rFonts w:hint="cs"/>
          <w:rtl/>
        </w:rPr>
        <w:t xml:space="preserve"> - </w:t>
      </w:r>
      <w:r>
        <w:rPr>
          <w:rFonts w:hint="cs"/>
          <w:rtl/>
        </w:rPr>
        <w:t>282</w:t>
      </w:r>
      <w:r w:rsidR="00864EEE">
        <w:rPr>
          <w:rFonts w:hint="cs"/>
          <w:rtl/>
        </w:rPr>
        <w:t xml:space="preserve">، </w:t>
      </w:r>
      <w:r>
        <w:rPr>
          <w:rFonts w:hint="cs"/>
          <w:rtl/>
        </w:rPr>
        <w:t>والمصادر الأخرى</w:t>
      </w:r>
      <w:r w:rsidR="001C4878">
        <w:rPr>
          <w:rFonts w:hint="cs"/>
          <w:rtl/>
        </w:rPr>
        <w:t xml:space="preserve">. </w:t>
      </w:r>
    </w:p>
    <w:p w:rsidR="00DC3FE3" w:rsidRDefault="00DC3FE3" w:rsidP="00C34248">
      <w:pPr>
        <w:pStyle w:val="libFootnote0"/>
        <w:rPr>
          <w:rtl/>
        </w:rPr>
      </w:pPr>
      <w:r>
        <w:rPr>
          <w:rFonts w:hint="cs"/>
          <w:rtl/>
        </w:rPr>
        <w:t>عن الزّهريّ</w:t>
      </w:r>
      <w:r w:rsidR="00603FE9">
        <w:rPr>
          <w:rFonts w:hint="cs"/>
          <w:rtl/>
        </w:rPr>
        <w:t xml:space="preserve">؛ </w:t>
      </w:r>
      <w:r>
        <w:rPr>
          <w:rFonts w:hint="cs"/>
          <w:rtl/>
        </w:rPr>
        <w:t>وسهل بن أبي سهل التميميّ</w:t>
      </w:r>
      <w:r w:rsidR="00864EEE">
        <w:rPr>
          <w:rFonts w:hint="cs"/>
          <w:rtl/>
        </w:rPr>
        <w:t xml:space="preserve">، </w:t>
      </w:r>
      <w:r>
        <w:rPr>
          <w:rFonts w:hint="cs"/>
          <w:rtl/>
        </w:rPr>
        <w:t>عن أبيه قالا</w:t>
      </w:r>
      <w:r w:rsidR="00603FE9">
        <w:rPr>
          <w:rFonts w:hint="cs"/>
          <w:rtl/>
        </w:rPr>
        <w:t xml:space="preserve">: </w:t>
      </w:r>
      <w:r>
        <w:rPr>
          <w:rFonts w:hint="cs"/>
          <w:rtl/>
        </w:rPr>
        <w:t>ل</w:t>
      </w:r>
      <w:r w:rsidR="00285D57">
        <w:rPr>
          <w:rFonts w:hint="cs"/>
          <w:rtl/>
        </w:rPr>
        <w:t>ـ</w:t>
      </w:r>
      <w:r>
        <w:rPr>
          <w:rFonts w:hint="cs"/>
          <w:rtl/>
        </w:rPr>
        <w:t>مّا ق</w:t>
      </w:r>
      <w:r w:rsidR="00EC6DF2">
        <w:rPr>
          <w:rFonts w:hint="cs"/>
          <w:rtl/>
        </w:rPr>
        <w:t>ُ</w:t>
      </w:r>
      <w:r>
        <w:rPr>
          <w:rFonts w:hint="cs"/>
          <w:rtl/>
        </w:rPr>
        <w:t>تل عليّ بن</w:t>
      </w:r>
      <w:r w:rsidR="00714AC7">
        <w:rPr>
          <w:rFonts w:hint="cs"/>
          <w:rtl/>
        </w:rPr>
        <w:t xml:space="preserve"> أبي طالب </w:t>
      </w:r>
      <w:r w:rsidRPr="005A6CF0">
        <w:rPr>
          <w:rStyle w:val="libAlaemChar"/>
          <w:rFonts w:eastAsiaTheme="minorHAnsi"/>
          <w:rtl/>
        </w:rPr>
        <w:t>عليه‌السلام</w:t>
      </w:r>
      <w:r w:rsidR="00864EEE">
        <w:rPr>
          <w:rFonts w:hint="cs"/>
          <w:rtl/>
        </w:rPr>
        <w:t xml:space="preserve">، </w:t>
      </w:r>
      <w:r>
        <w:rPr>
          <w:rFonts w:hint="cs"/>
          <w:rtl/>
        </w:rPr>
        <w:t>بعث معاوية في طلب شيعته فكان في م</w:t>
      </w:r>
      <w:r w:rsidR="00EC6DF2">
        <w:rPr>
          <w:rFonts w:hint="cs"/>
          <w:rtl/>
        </w:rPr>
        <w:t>َ</w:t>
      </w:r>
      <w:r>
        <w:rPr>
          <w:rFonts w:hint="cs"/>
          <w:rtl/>
        </w:rPr>
        <w:t>ن طلب عمرو بن الحمق الخزاعيّ</w:t>
      </w:r>
      <w:r w:rsidR="00864EEE">
        <w:rPr>
          <w:rFonts w:hint="cs"/>
          <w:rtl/>
        </w:rPr>
        <w:t xml:space="preserve">، </w:t>
      </w:r>
      <w:r>
        <w:rPr>
          <w:rFonts w:hint="cs"/>
          <w:rtl/>
        </w:rPr>
        <w:t>فراغ منه فأرسل إلى امرأته آمنة بنت الشريد</w:t>
      </w:r>
      <w:r w:rsidR="003062B1">
        <w:rPr>
          <w:rFonts w:hint="cs"/>
          <w:rtl/>
        </w:rPr>
        <w:t xml:space="preserve">، </w:t>
      </w:r>
      <w:r>
        <w:rPr>
          <w:rFonts w:hint="cs"/>
          <w:rtl/>
        </w:rPr>
        <w:t xml:space="preserve">فحبسها في سجن </w:t>
      </w:r>
      <w:r w:rsidR="00193E3C">
        <w:rPr>
          <w:rFonts w:hint="cs"/>
          <w:rtl/>
        </w:rPr>
        <w:t>د</w:t>
      </w:r>
      <w:r>
        <w:rPr>
          <w:rFonts w:hint="cs"/>
          <w:rtl/>
        </w:rPr>
        <w:t>مشق سنتين</w:t>
      </w:r>
      <w:r w:rsidR="004A4E29">
        <w:rPr>
          <w:rFonts w:hint="cs"/>
          <w:rtl/>
        </w:rPr>
        <w:t xml:space="preserve">! </w:t>
      </w:r>
      <w:r>
        <w:rPr>
          <w:rFonts w:hint="cs"/>
          <w:rtl/>
        </w:rPr>
        <w:t>ثمّ إنّ عبدالرحمن بن الحكم ظفر بعمرو بن الحمق في بعض الجزيرة فقتله وبعث براسه إلى معاوية</w:t>
      </w:r>
      <w:r w:rsidR="00864EEE">
        <w:rPr>
          <w:rFonts w:hint="cs"/>
          <w:rtl/>
        </w:rPr>
        <w:t xml:space="preserve">، </w:t>
      </w:r>
      <w:r>
        <w:rPr>
          <w:rFonts w:hint="cs"/>
          <w:rtl/>
        </w:rPr>
        <w:t>وهو أوّل رأس حمل في الإسلام</w:t>
      </w:r>
      <w:r w:rsidR="00864EEE">
        <w:rPr>
          <w:rFonts w:hint="cs"/>
          <w:rtl/>
        </w:rPr>
        <w:t xml:space="preserve">، </w:t>
      </w:r>
      <w:r>
        <w:rPr>
          <w:rFonts w:hint="cs"/>
          <w:rtl/>
        </w:rPr>
        <w:t>فلمّا أتى معاوية الرسول بالرأس بعث به إلى آمنة في السجن وقال للحرسيّ</w:t>
      </w:r>
      <w:r w:rsidR="00603FE9">
        <w:rPr>
          <w:rFonts w:hint="cs"/>
          <w:rtl/>
        </w:rPr>
        <w:t xml:space="preserve">: </w:t>
      </w:r>
      <w:r>
        <w:rPr>
          <w:rFonts w:hint="cs"/>
          <w:rtl/>
        </w:rPr>
        <w:t>احفظ ما تكلّم به حتّى توديّه إليّ واطرح الرأس في حجرها</w:t>
      </w:r>
      <w:r w:rsidR="004A4E29">
        <w:rPr>
          <w:rFonts w:hint="cs"/>
          <w:rtl/>
        </w:rPr>
        <w:t xml:space="preserve">! </w:t>
      </w:r>
      <w:r>
        <w:rPr>
          <w:rFonts w:hint="cs"/>
          <w:rtl/>
        </w:rPr>
        <w:t>ففعل هذا فارتاعت له ساعةً ثمّ وضعت يدها على رأسها وقالت</w:t>
      </w:r>
      <w:r w:rsidR="00603FE9">
        <w:rPr>
          <w:rFonts w:hint="cs"/>
          <w:rtl/>
        </w:rPr>
        <w:t xml:space="preserve">: </w:t>
      </w:r>
      <w:r>
        <w:rPr>
          <w:rFonts w:hint="cs"/>
          <w:rtl/>
        </w:rPr>
        <w:t>واحزناً لصغره في دار هوانٍ وضيقاً من ضيمة سلطان</w:t>
      </w:r>
      <w:r w:rsidR="004A4E29">
        <w:rPr>
          <w:rFonts w:hint="cs"/>
          <w:rtl/>
        </w:rPr>
        <w:t xml:space="preserve">! </w:t>
      </w:r>
      <w:r>
        <w:rPr>
          <w:rFonts w:hint="cs"/>
          <w:rtl/>
        </w:rPr>
        <w:t>ن</w:t>
      </w:r>
      <w:r w:rsidR="00193E3C">
        <w:rPr>
          <w:rFonts w:hint="cs"/>
          <w:rtl/>
        </w:rPr>
        <w:t>َ</w:t>
      </w:r>
      <w:r>
        <w:rPr>
          <w:rFonts w:hint="cs"/>
          <w:rtl/>
        </w:rPr>
        <w:t>ف</w:t>
      </w:r>
      <w:r w:rsidR="00193E3C">
        <w:rPr>
          <w:rFonts w:hint="cs"/>
          <w:rtl/>
        </w:rPr>
        <w:t>َ</w:t>
      </w:r>
      <w:r>
        <w:rPr>
          <w:rFonts w:hint="cs"/>
          <w:rtl/>
        </w:rPr>
        <w:t>ي</w:t>
      </w:r>
      <w:r w:rsidR="00193E3C">
        <w:rPr>
          <w:rFonts w:hint="cs"/>
          <w:rtl/>
        </w:rPr>
        <w:t>ْ</w:t>
      </w:r>
      <w:r>
        <w:rPr>
          <w:rFonts w:hint="cs"/>
          <w:rtl/>
        </w:rPr>
        <w:t>تموه عنّي طويلاً وأهديتموه إلي</w:t>
      </w:r>
      <w:r w:rsidR="00193E3C">
        <w:rPr>
          <w:rFonts w:hint="cs"/>
          <w:rtl/>
        </w:rPr>
        <w:t>َ</w:t>
      </w:r>
      <w:r>
        <w:rPr>
          <w:rFonts w:hint="cs"/>
          <w:rtl/>
        </w:rPr>
        <w:t>ّ قتيلاً</w:t>
      </w:r>
      <w:r w:rsidR="00864EEE">
        <w:rPr>
          <w:rFonts w:hint="cs"/>
          <w:rtl/>
        </w:rPr>
        <w:t xml:space="preserve">، </w:t>
      </w:r>
      <w:r>
        <w:rPr>
          <w:rFonts w:hint="cs"/>
          <w:rtl/>
        </w:rPr>
        <w:t>فأهلاً وسهلاً بم</w:t>
      </w:r>
      <w:r w:rsidR="00193E3C">
        <w:rPr>
          <w:rFonts w:hint="cs"/>
          <w:rtl/>
        </w:rPr>
        <w:t>َ</w:t>
      </w:r>
      <w:r>
        <w:rPr>
          <w:rFonts w:hint="cs"/>
          <w:rtl/>
        </w:rPr>
        <w:t>ن</w:t>
      </w:r>
      <w:r w:rsidR="00193E3C">
        <w:rPr>
          <w:rFonts w:hint="cs"/>
          <w:rtl/>
        </w:rPr>
        <w:t>ْ</w:t>
      </w:r>
      <w:r>
        <w:rPr>
          <w:rFonts w:hint="cs"/>
          <w:rtl/>
        </w:rPr>
        <w:t xml:space="preserve"> كنت</w:t>
      </w:r>
      <w:r w:rsidR="00193E3C">
        <w:rPr>
          <w:rFonts w:hint="cs"/>
          <w:rtl/>
        </w:rPr>
        <w:t>ُ</w:t>
      </w:r>
      <w:r>
        <w:rPr>
          <w:rFonts w:hint="cs"/>
          <w:rtl/>
        </w:rPr>
        <w:t xml:space="preserve"> له غير قال</w:t>
      </w:r>
      <w:r w:rsidR="00193E3C">
        <w:rPr>
          <w:rFonts w:hint="cs"/>
          <w:rtl/>
        </w:rPr>
        <w:t>ِ</w:t>
      </w:r>
      <w:r>
        <w:rPr>
          <w:rFonts w:hint="cs"/>
          <w:rtl/>
        </w:rPr>
        <w:t>ي</w:t>
      </w:r>
      <w:r w:rsidR="00193E3C">
        <w:rPr>
          <w:rFonts w:hint="cs"/>
          <w:rtl/>
        </w:rPr>
        <w:t>َ</w:t>
      </w:r>
      <w:r>
        <w:rPr>
          <w:rFonts w:hint="cs"/>
          <w:rtl/>
        </w:rPr>
        <w:t>ة وأنا له اليوم غير ناسية</w:t>
      </w:r>
      <w:r w:rsidR="00864EEE">
        <w:rPr>
          <w:rFonts w:hint="cs"/>
          <w:rtl/>
        </w:rPr>
        <w:t xml:space="preserve">، </w:t>
      </w:r>
      <w:r>
        <w:rPr>
          <w:rFonts w:hint="cs"/>
          <w:rtl/>
        </w:rPr>
        <w:t>ارجع به أيّها الرسول إلى معاوية فقل</w:t>
      </w:r>
    </w:p>
    <w:p w:rsidR="00DC3FE3" w:rsidRDefault="00DC3FE3" w:rsidP="009431ED">
      <w:pPr>
        <w:pStyle w:val="libNormal"/>
        <w:rPr>
          <w:rtl/>
        </w:rPr>
      </w:pPr>
      <w:r>
        <w:rPr>
          <w:rtl/>
        </w:rPr>
        <w:br w:type="page"/>
      </w:r>
    </w:p>
    <w:p w:rsidR="00DC3FE3" w:rsidRDefault="00C34248" w:rsidP="00D169C9">
      <w:pPr>
        <w:pStyle w:val="libFootnote0"/>
        <w:rPr>
          <w:rtl/>
        </w:rPr>
      </w:pPr>
      <w:r>
        <w:rPr>
          <w:rFonts w:hint="cs"/>
          <w:rtl/>
        </w:rPr>
        <w:t>له ولا ت</w:t>
      </w:r>
      <w:r w:rsidR="0002760C">
        <w:rPr>
          <w:rFonts w:hint="cs"/>
          <w:rtl/>
        </w:rPr>
        <w:t>َ</w:t>
      </w:r>
      <w:r>
        <w:rPr>
          <w:rFonts w:hint="cs"/>
          <w:rtl/>
        </w:rPr>
        <w:t>ط</w:t>
      </w:r>
      <w:r w:rsidR="0002760C">
        <w:rPr>
          <w:rFonts w:hint="cs"/>
          <w:rtl/>
        </w:rPr>
        <w:t>ْ</w:t>
      </w:r>
      <w:r>
        <w:rPr>
          <w:rFonts w:hint="cs"/>
          <w:rtl/>
        </w:rPr>
        <w:t>و</w:t>
      </w:r>
      <w:r w:rsidR="0002760C">
        <w:rPr>
          <w:rFonts w:hint="cs"/>
          <w:rtl/>
        </w:rPr>
        <w:t>ُ</w:t>
      </w:r>
      <w:r>
        <w:rPr>
          <w:rFonts w:hint="cs"/>
          <w:rtl/>
        </w:rPr>
        <w:t>ه</w:t>
      </w:r>
      <w:r w:rsidR="0002760C">
        <w:rPr>
          <w:rFonts w:hint="cs"/>
          <w:rtl/>
        </w:rPr>
        <w:t>ِ</w:t>
      </w:r>
      <w:r>
        <w:rPr>
          <w:rFonts w:hint="cs"/>
          <w:rtl/>
        </w:rPr>
        <w:t xml:space="preserve"> دون</w:t>
      </w:r>
      <w:r w:rsidR="0002760C">
        <w:rPr>
          <w:rFonts w:hint="cs"/>
          <w:rtl/>
        </w:rPr>
        <w:t>َ</w:t>
      </w:r>
      <w:r>
        <w:rPr>
          <w:rFonts w:hint="cs"/>
          <w:rtl/>
        </w:rPr>
        <w:t>ه</w:t>
      </w:r>
      <w:r w:rsidR="004A4E29">
        <w:rPr>
          <w:rFonts w:hint="cs"/>
          <w:rtl/>
        </w:rPr>
        <w:t xml:space="preserve">! </w:t>
      </w:r>
      <w:r>
        <w:rPr>
          <w:rFonts w:hint="cs"/>
          <w:rtl/>
        </w:rPr>
        <w:t>أ</w:t>
      </w:r>
      <w:r w:rsidR="0002760C">
        <w:rPr>
          <w:rFonts w:hint="cs"/>
          <w:rtl/>
        </w:rPr>
        <w:t>َ</w:t>
      </w:r>
      <w:r>
        <w:rPr>
          <w:rFonts w:hint="cs"/>
          <w:rtl/>
        </w:rPr>
        <w:t>ي</w:t>
      </w:r>
      <w:r w:rsidR="0002760C">
        <w:rPr>
          <w:rFonts w:hint="cs"/>
          <w:rtl/>
        </w:rPr>
        <w:t>ْ</w:t>
      </w:r>
      <w:r>
        <w:rPr>
          <w:rFonts w:hint="cs"/>
          <w:rtl/>
        </w:rPr>
        <w:t>تم</w:t>
      </w:r>
      <w:r w:rsidR="0002760C">
        <w:rPr>
          <w:rFonts w:hint="cs"/>
          <w:rtl/>
        </w:rPr>
        <w:t>َ</w:t>
      </w:r>
      <w:r>
        <w:rPr>
          <w:rFonts w:hint="cs"/>
          <w:rtl/>
        </w:rPr>
        <w:t xml:space="preserve"> الله ولدك وأوحش منك أهلك ولا غفر لك ذنبك</w:t>
      </w:r>
      <w:r w:rsidR="004A4E29">
        <w:rPr>
          <w:rFonts w:hint="cs"/>
          <w:rtl/>
        </w:rPr>
        <w:t xml:space="preserve">! </w:t>
      </w:r>
    </w:p>
    <w:p w:rsidR="00C34248" w:rsidRDefault="00C34248" w:rsidP="00900819">
      <w:pPr>
        <w:pStyle w:val="libFootnote0"/>
        <w:rPr>
          <w:rtl/>
        </w:rPr>
      </w:pPr>
      <w:r>
        <w:rPr>
          <w:rFonts w:hint="cs"/>
          <w:rtl/>
        </w:rPr>
        <w:t>فرجع الرسول إلى معاوية</w:t>
      </w:r>
      <w:r w:rsidR="00E513F1">
        <w:rPr>
          <w:rFonts w:hint="cs"/>
          <w:rtl/>
        </w:rPr>
        <w:t xml:space="preserve"> فأخبره بما قالت</w:t>
      </w:r>
      <w:r w:rsidR="00603FE9">
        <w:rPr>
          <w:rFonts w:hint="cs"/>
          <w:rtl/>
        </w:rPr>
        <w:t xml:space="preserve">: </w:t>
      </w:r>
      <w:r w:rsidR="00E513F1">
        <w:rPr>
          <w:rFonts w:hint="cs"/>
          <w:rtl/>
        </w:rPr>
        <w:t>فأرسل إليها</w:t>
      </w:r>
      <w:r w:rsidR="00864EEE">
        <w:rPr>
          <w:rFonts w:hint="cs"/>
          <w:rtl/>
        </w:rPr>
        <w:t xml:space="preserve">، </w:t>
      </w:r>
      <w:r w:rsidR="00E513F1">
        <w:rPr>
          <w:rFonts w:hint="cs"/>
          <w:rtl/>
        </w:rPr>
        <w:t>فأتته وعنده نفر</w:t>
      </w:r>
      <w:r w:rsidR="00D81445">
        <w:rPr>
          <w:rFonts w:hint="cs"/>
          <w:rtl/>
        </w:rPr>
        <w:t>ٌ</w:t>
      </w:r>
      <w:r w:rsidR="00E513F1">
        <w:rPr>
          <w:rFonts w:hint="cs"/>
          <w:rtl/>
        </w:rPr>
        <w:t xml:space="preserve"> فيهم إياس بن ح</w:t>
      </w:r>
      <w:r w:rsidR="00D81445">
        <w:rPr>
          <w:rFonts w:hint="cs"/>
          <w:rtl/>
        </w:rPr>
        <w:t>ِ</w:t>
      </w:r>
      <w:r w:rsidR="00E513F1">
        <w:rPr>
          <w:rFonts w:hint="cs"/>
          <w:rtl/>
        </w:rPr>
        <w:t>س</w:t>
      </w:r>
      <w:r w:rsidR="00D81445">
        <w:rPr>
          <w:rFonts w:hint="cs"/>
          <w:rtl/>
        </w:rPr>
        <w:t>ْ</w:t>
      </w:r>
      <w:r w:rsidR="00E513F1">
        <w:rPr>
          <w:rFonts w:hint="cs"/>
          <w:rtl/>
        </w:rPr>
        <w:t>ل أخو مالك بن حسل</w:t>
      </w:r>
      <w:r w:rsidR="00864EEE">
        <w:rPr>
          <w:rFonts w:hint="cs"/>
          <w:rtl/>
        </w:rPr>
        <w:t xml:space="preserve">، </w:t>
      </w:r>
      <w:r w:rsidR="00E513F1">
        <w:rPr>
          <w:rFonts w:hint="cs"/>
          <w:rtl/>
        </w:rPr>
        <w:t>وكان في ش</w:t>
      </w:r>
      <w:r w:rsidR="00D81445">
        <w:rPr>
          <w:rFonts w:hint="cs"/>
          <w:rtl/>
        </w:rPr>
        <w:t>ِ</w:t>
      </w:r>
      <w:r w:rsidR="00E513F1">
        <w:rPr>
          <w:rFonts w:hint="cs"/>
          <w:rtl/>
        </w:rPr>
        <w:t>د</w:t>
      </w:r>
      <w:r w:rsidR="00D81445">
        <w:rPr>
          <w:rFonts w:hint="cs"/>
          <w:rtl/>
        </w:rPr>
        <w:t>ْ</w:t>
      </w:r>
      <w:r w:rsidR="00E513F1">
        <w:rPr>
          <w:rFonts w:hint="cs"/>
          <w:rtl/>
        </w:rPr>
        <w:t>قيه</w:t>
      </w:r>
      <w:r w:rsidR="002C54F1">
        <w:rPr>
          <w:rFonts w:hint="cs"/>
          <w:rtl/>
        </w:rPr>
        <w:t xml:space="preserve"> - </w:t>
      </w:r>
      <w:r w:rsidR="00E513F1">
        <w:rPr>
          <w:rFonts w:hint="cs"/>
          <w:rtl/>
        </w:rPr>
        <w:t>الش</w:t>
      </w:r>
      <w:r w:rsidR="00D81445">
        <w:rPr>
          <w:rFonts w:hint="cs"/>
          <w:rtl/>
        </w:rPr>
        <w:t>ِ</w:t>
      </w:r>
      <w:r w:rsidR="00E513F1">
        <w:rPr>
          <w:rFonts w:hint="cs"/>
          <w:rtl/>
        </w:rPr>
        <w:t>د</w:t>
      </w:r>
      <w:r w:rsidR="00D81445">
        <w:rPr>
          <w:rFonts w:hint="cs"/>
          <w:rtl/>
        </w:rPr>
        <w:t>ْ</w:t>
      </w:r>
      <w:r w:rsidR="00E513F1">
        <w:rPr>
          <w:rFonts w:hint="cs"/>
          <w:rtl/>
        </w:rPr>
        <w:t>ق</w:t>
      </w:r>
      <w:r w:rsidR="00603FE9">
        <w:rPr>
          <w:rFonts w:hint="cs"/>
          <w:rtl/>
        </w:rPr>
        <w:t xml:space="preserve">: </w:t>
      </w:r>
      <w:r w:rsidR="00E513F1">
        <w:rPr>
          <w:rFonts w:hint="cs"/>
          <w:rtl/>
        </w:rPr>
        <w:t>زاوية الفم من باطن الخ</w:t>
      </w:r>
      <w:r w:rsidR="00D81445">
        <w:rPr>
          <w:rFonts w:hint="cs"/>
          <w:rtl/>
        </w:rPr>
        <w:t>َ</w:t>
      </w:r>
      <w:r w:rsidR="00E513F1">
        <w:rPr>
          <w:rFonts w:hint="cs"/>
          <w:rtl/>
        </w:rPr>
        <w:t>دّ</w:t>
      </w:r>
      <w:r w:rsidR="00D81445">
        <w:rPr>
          <w:rFonts w:hint="cs"/>
          <w:rtl/>
        </w:rPr>
        <w:t>َ</w:t>
      </w:r>
      <w:r w:rsidR="00E513F1">
        <w:rPr>
          <w:rFonts w:hint="cs"/>
          <w:rtl/>
        </w:rPr>
        <w:t>ين</w:t>
      </w:r>
      <w:r w:rsidR="002C54F1">
        <w:rPr>
          <w:rFonts w:hint="cs"/>
          <w:rtl/>
        </w:rPr>
        <w:t xml:space="preserve"> - </w:t>
      </w:r>
      <w:r w:rsidR="00E513F1">
        <w:rPr>
          <w:rFonts w:hint="cs"/>
          <w:rtl/>
        </w:rPr>
        <w:t>نتوء عن فيه لعظم كان في لسانه وثقل إذا تكلّم</w:t>
      </w:r>
      <w:r w:rsidR="00864EEE">
        <w:rPr>
          <w:rFonts w:hint="cs"/>
          <w:rtl/>
        </w:rPr>
        <w:t xml:space="preserve">، </w:t>
      </w:r>
      <w:r w:rsidR="00E513F1">
        <w:rPr>
          <w:rFonts w:hint="cs"/>
          <w:rtl/>
        </w:rPr>
        <w:t>فقال لها معاوية</w:t>
      </w:r>
      <w:r w:rsidR="00603FE9">
        <w:rPr>
          <w:rFonts w:hint="cs"/>
          <w:rtl/>
        </w:rPr>
        <w:t xml:space="preserve">: </w:t>
      </w:r>
      <w:r w:rsidR="00E513F1">
        <w:rPr>
          <w:rFonts w:hint="cs"/>
          <w:rtl/>
        </w:rPr>
        <w:t>أأنت</w:t>
      </w:r>
      <w:r w:rsidR="00D81445">
        <w:rPr>
          <w:rFonts w:hint="cs"/>
          <w:rtl/>
        </w:rPr>
        <w:t>ِ</w:t>
      </w:r>
      <w:r w:rsidR="00E513F1">
        <w:rPr>
          <w:rFonts w:hint="cs"/>
          <w:rtl/>
        </w:rPr>
        <w:t xml:space="preserve"> يا عدوّة الله</w:t>
      </w:r>
      <w:r w:rsidR="004A4E29">
        <w:rPr>
          <w:rFonts w:hint="cs"/>
          <w:rtl/>
        </w:rPr>
        <w:t xml:space="preserve">! </w:t>
      </w:r>
      <w:r w:rsidR="00E513F1">
        <w:rPr>
          <w:rFonts w:hint="cs"/>
          <w:rtl/>
        </w:rPr>
        <w:t>صاحبة</w:t>
      </w:r>
      <w:r w:rsidR="00D81445">
        <w:rPr>
          <w:rFonts w:hint="cs"/>
          <w:rtl/>
        </w:rPr>
        <w:t>ُ</w:t>
      </w:r>
      <w:r w:rsidR="00E513F1">
        <w:rPr>
          <w:rFonts w:hint="cs"/>
          <w:rtl/>
        </w:rPr>
        <w:t xml:space="preserve"> الكلام الذي بلغني</w:t>
      </w:r>
      <w:r w:rsidR="009431ED">
        <w:rPr>
          <w:rFonts w:hint="cs"/>
          <w:rtl/>
        </w:rPr>
        <w:t>؟</w:t>
      </w:r>
      <w:r w:rsidR="00E513F1">
        <w:rPr>
          <w:rFonts w:hint="cs"/>
          <w:rtl/>
        </w:rPr>
        <w:t xml:space="preserve"> قالت</w:t>
      </w:r>
      <w:r w:rsidR="00603FE9">
        <w:rPr>
          <w:rFonts w:hint="cs"/>
          <w:rtl/>
        </w:rPr>
        <w:t xml:space="preserve">: </w:t>
      </w:r>
      <w:r w:rsidR="00E513F1">
        <w:rPr>
          <w:rFonts w:hint="cs"/>
          <w:rtl/>
        </w:rPr>
        <w:t xml:space="preserve">نعم </w:t>
      </w:r>
      <w:r w:rsidR="000C2C59">
        <w:rPr>
          <w:rFonts w:hint="cs"/>
          <w:rtl/>
        </w:rPr>
        <w:t>غير</w:t>
      </w:r>
      <w:r w:rsidR="00D81445">
        <w:rPr>
          <w:rFonts w:hint="cs"/>
          <w:rtl/>
        </w:rPr>
        <w:t>ُ</w:t>
      </w:r>
      <w:r w:rsidR="000C2C59">
        <w:rPr>
          <w:rFonts w:hint="cs"/>
          <w:rtl/>
        </w:rPr>
        <w:t xml:space="preserve"> نازعة</w:t>
      </w:r>
      <w:r w:rsidR="00D81445">
        <w:rPr>
          <w:rFonts w:hint="cs"/>
          <w:rtl/>
        </w:rPr>
        <w:t>ٍ</w:t>
      </w:r>
      <w:r w:rsidR="000C2C59">
        <w:rPr>
          <w:rFonts w:hint="cs"/>
          <w:rtl/>
        </w:rPr>
        <w:t xml:space="preserve"> عنه ولا معتذرة منه ولا منكرة له</w:t>
      </w:r>
      <w:r w:rsidR="00864EEE">
        <w:rPr>
          <w:rFonts w:hint="cs"/>
          <w:rtl/>
        </w:rPr>
        <w:t xml:space="preserve">، </w:t>
      </w:r>
      <w:r w:rsidR="000C2C59">
        <w:rPr>
          <w:rFonts w:hint="cs"/>
          <w:rtl/>
        </w:rPr>
        <w:t>فل</w:t>
      </w:r>
      <w:r w:rsidR="00D81445">
        <w:rPr>
          <w:rFonts w:hint="cs"/>
          <w:rtl/>
        </w:rPr>
        <w:t>َ</w:t>
      </w:r>
      <w:r w:rsidR="000C2C59">
        <w:rPr>
          <w:rFonts w:hint="cs"/>
          <w:rtl/>
        </w:rPr>
        <w:t>ع</w:t>
      </w:r>
      <w:r w:rsidR="00D81445">
        <w:rPr>
          <w:rFonts w:hint="cs"/>
          <w:rtl/>
        </w:rPr>
        <w:t>َ</w:t>
      </w:r>
      <w:r w:rsidR="000C2C59">
        <w:rPr>
          <w:rFonts w:hint="cs"/>
          <w:rtl/>
        </w:rPr>
        <w:t>م</w:t>
      </w:r>
      <w:r w:rsidR="00D81445">
        <w:rPr>
          <w:rFonts w:hint="cs"/>
          <w:rtl/>
        </w:rPr>
        <w:t>ْ</w:t>
      </w:r>
      <w:r w:rsidR="000C2C59">
        <w:rPr>
          <w:rFonts w:hint="cs"/>
          <w:rtl/>
        </w:rPr>
        <w:t>ري لقد اجتهدت</w:t>
      </w:r>
      <w:r w:rsidR="00D81445">
        <w:rPr>
          <w:rFonts w:hint="cs"/>
          <w:rtl/>
        </w:rPr>
        <w:t>ُ</w:t>
      </w:r>
      <w:r w:rsidR="000C2C59">
        <w:rPr>
          <w:rFonts w:hint="cs"/>
          <w:rtl/>
        </w:rPr>
        <w:t xml:space="preserve"> في الدعاء إن نفع الاجتهاد</w:t>
      </w:r>
      <w:r w:rsidR="00864EEE">
        <w:rPr>
          <w:rFonts w:hint="cs"/>
          <w:rtl/>
        </w:rPr>
        <w:t xml:space="preserve">، </w:t>
      </w:r>
      <w:r w:rsidR="000C2C59">
        <w:rPr>
          <w:rFonts w:hint="cs"/>
          <w:rtl/>
        </w:rPr>
        <w:t>وأنّ الحقّ ل</w:t>
      </w:r>
      <w:r w:rsidR="00D81445">
        <w:rPr>
          <w:rFonts w:hint="cs"/>
          <w:rtl/>
        </w:rPr>
        <w:t>َـ</w:t>
      </w:r>
      <w:r w:rsidR="000C2C59">
        <w:rPr>
          <w:rFonts w:hint="cs"/>
          <w:rtl/>
        </w:rPr>
        <w:t>م</w:t>
      </w:r>
      <w:r w:rsidR="00D81445">
        <w:rPr>
          <w:rFonts w:hint="cs"/>
          <w:rtl/>
        </w:rPr>
        <w:t>ِ</w:t>
      </w:r>
      <w:r w:rsidR="000C2C59">
        <w:rPr>
          <w:rFonts w:hint="cs"/>
          <w:rtl/>
        </w:rPr>
        <w:t>ن وراء العباد</w:t>
      </w:r>
      <w:r w:rsidR="00864EEE">
        <w:rPr>
          <w:rFonts w:hint="cs"/>
          <w:rtl/>
        </w:rPr>
        <w:t xml:space="preserve">، </w:t>
      </w:r>
      <w:r w:rsidR="000C2C59">
        <w:rPr>
          <w:rFonts w:hint="cs"/>
          <w:rtl/>
        </w:rPr>
        <w:t>وما بلغت شيئاً من جزائك وإنّ الله بالنقمة من ورائك</w:t>
      </w:r>
      <w:r w:rsidR="001C4878">
        <w:rPr>
          <w:rFonts w:hint="cs"/>
          <w:rtl/>
        </w:rPr>
        <w:t xml:space="preserve">. </w:t>
      </w:r>
      <w:r w:rsidR="000C2C59">
        <w:rPr>
          <w:rFonts w:hint="cs"/>
          <w:rtl/>
        </w:rPr>
        <w:t>فأعرض عنها معاوية</w:t>
      </w:r>
      <w:r w:rsidR="00603FE9">
        <w:rPr>
          <w:rFonts w:hint="cs"/>
          <w:rtl/>
        </w:rPr>
        <w:t xml:space="preserve">؛ </w:t>
      </w:r>
      <w:r w:rsidR="000C2C59">
        <w:rPr>
          <w:rFonts w:hint="cs"/>
          <w:rtl/>
        </w:rPr>
        <w:t>فقال إياس</w:t>
      </w:r>
      <w:r w:rsidR="00603FE9">
        <w:rPr>
          <w:rFonts w:hint="cs"/>
          <w:rtl/>
        </w:rPr>
        <w:t xml:space="preserve">: </w:t>
      </w:r>
      <w:r w:rsidR="000C2C59">
        <w:rPr>
          <w:rFonts w:hint="cs"/>
          <w:rtl/>
        </w:rPr>
        <w:t>اقتل هذه يا أميرالمؤمنين</w:t>
      </w:r>
      <w:r w:rsidR="00864EEE">
        <w:rPr>
          <w:rFonts w:hint="cs"/>
          <w:rtl/>
        </w:rPr>
        <w:t xml:space="preserve">، </w:t>
      </w:r>
      <w:r w:rsidR="000C2C59">
        <w:rPr>
          <w:rFonts w:hint="cs"/>
          <w:rtl/>
        </w:rPr>
        <w:t>فوالله ما كان زوجها بأحقّ بالقتل منها</w:t>
      </w:r>
      <w:r w:rsidR="004A4E29">
        <w:rPr>
          <w:rFonts w:hint="cs"/>
          <w:rtl/>
        </w:rPr>
        <w:t xml:space="preserve">! </w:t>
      </w:r>
      <w:r w:rsidR="000C2C59">
        <w:rPr>
          <w:rFonts w:hint="cs"/>
          <w:rtl/>
        </w:rPr>
        <w:t>فالتفت إليه فلمّا رأته ناتئ الش</w:t>
      </w:r>
      <w:r w:rsidR="00900819">
        <w:rPr>
          <w:rFonts w:hint="cs"/>
          <w:rtl/>
        </w:rPr>
        <w:t>ِ</w:t>
      </w:r>
      <w:r w:rsidR="000C2C59">
        <w:rPr>
          <w:rFonts w:hint="cs"/>
          <w:rtl/>
        </w:rPr>
        <w:t>دقين ثقيل اللسان قالت</w:t>
      </w:r>
      <w:r w:rsidR="00603FE9">
        <w:rPr>
          <w:rFonts w:hint="cs"/>
          <w:rtl/>
        </w:rPr>
        <w:t xml:space="preserve">: </w:t>
      </w:r>
      <w:r w:rsidR="000C2C59">
        <w:rPr>
          <w:rFonts w:hint="cs"/>
          <w:rtl/>
        </w:rPr>
        <w:t>تبّاً لك وي</w:t>
      </w:r>
      <w:r w:rsidR="00900819">
        <w:rPr>
          <w:rFonts w:hint="cs"/>
          <w:rtl/>
        </w:rPr>
        <w:t>ْ</w:t>
      </w:r>
      <w:r w:rsidR="000C2C59">
        <w:rPr>
          <w:rFonts w:hint="cs"/>
          <w:rtl/>
        </w:rPr>
        <w:t>لك بين ل</w:t>
      </w:r>
      <w:r w:rsidR="00900819">
        <w:rPr>
          <w:rFonts w:hint="cs"/>
          <w:rtl/>
        </w:rPr>
        <w:t>ِ</w:t>
      </w:r>
      <w:r w:rsidR="000C2C59">
        <w:rPr>
          <w:rFonts w:hint="cs"/>
          <w:rtl/>
        </w:rPr>
        <w:t>حيتي</w:t>
      </w:r>
      <w:r w:rsidR="00900819">
        <w:rPr>
          <w:rFonts w:hint="cs"/>
          <w:rtl/>
        </w:rPr>
        <w:t>ْ</w:t>
      </w:r>
      <w:r w:rsidR="007E49D2">
        <w:rPr>
          <w:rFonts w:hint="cs"/>
          <w:rtl/>
        </w:rPr>
        <w:t>ك كجثمان الض</w:t>
      </w:r>
      <w:r w:rsidR="00900819">
        <w:rPr>
          <w:rFonts w:hint="cs"/>
          <w:rtl/>
        </w:rPr>
        <w:t>ِ</w:t>
      </w:r>
      <w:r w:rsidR="007E49D2">
        <w:rPr>
          <w:rFonts w:hint="cs"/>
          <w:rtl/>
        </w:rPr>
        <w:t>ف</w:t>
      </w:r>
      <w:r w:rsidR="00900819">
        <w:rPr>
          <w:rFonts w:hint="cs"/>
          <w:rtl/>
        </w:rPr>
        <w:t>ْ</w:t>
      </w:r>
      <w:r w:rsidR="007E49D2">
        <w:rPr>
          <w:rFonts w:hint="cs"/>
          <w:rtl/>
        </w:rPr>
        <w:t>د</w:t>
      </w:r>
      <w:r w:rsidR="00900819">
        <w:rPr>
          <w:rFonts w:hint="cs"/>
          <w:rtl/>
        </w:rPr>
        <w:t>َ</w:t>
      </w:r>
      <w:r w:rsidR="007E49D2">
        <w:rPr>
          <w:rFonts w:hint="cs"/>
          <w:rtl/>
        </w:rPr>
        <w:t>ع</w:t>
      </w:r>
      <w:r w:rsidR="004A4E29">
        <w:rPr>
          <w:rFonts w:hint="cs"/>
          <w:rtl/>
        </w:rPr>
        <w:t xml:space="preserve">! </w:t>
      </w:r>
      <w:r w:rsidR="007E49D2">
        <w:rPr>
          <w:rFonts w:hint="cs"/>
          <w:rtl/>
        </w:rPr>
        <w:t>ثمّ أنت</w:t>
      </w:r>
      <w:r w:rsidR="00900819">
        <w:rPr>
          <w:rFonts w:hint="cs"/>
          <w:rtl/>
        </w:rPr>
        <w:t>َ</w:t>
      </w:r>
      <w:r w:rsidR="007E49D2">
        <w:rPr>
          <w:rFonts w:hint="cs"/>
          <w:rtl/>
        </w:rPr>
        <w:t xml:space="preserve"> تدعوه إلى قتلي كما قتل زوجي بالأمس إن تريد</w:t>
      </w:r>
      <w:r w:rsidR="00B154FA">
        <w:rPr>
          <w:rFonts w:hint="cs"/>
          <w:rtl/>
        </w:rPr>
        <w:t xml:space="preserve"> إلّا </w:t>
      </w:r>
      <w:r w:rsidR="007E49D2">
        <w:rPr>
          <w:rFonts w:hint="cs"/>
          <w:rtl/>
        </w:rPr>
        <w:t>أن تكون جبّاراً في الأرض وما تريد أن تكون من المصلحين</w:t>
      </w:r>
      <w:r w:rsidR="001C4878">
        <w:rPr>
          <w:rFonts w:hint="cs"/>
          <w:rtl/>
        </w:rPr>
        <w:t xml:space="preserve">. </w:t>
      </w:r>
      <w:r w:rsidR="007E49D2">
        <w:rPr>
          <w:rFonts w:hint="cs"/>
          <w:rtl/>
        </w:rPr>
        <w:t>فضحك معاوية ثمّ قال</w:t>
      </w:r>
      <w:r w:rsidR="00603FE9">
        <w:rPr>
          <w:rFonts w:hint="cs"/>
          <w:rtl/>
        </w:rPr>
        <w:t xml:space="preserve">: </w:t>
      </w:r>
      <w:r w:rsidR="007E49D2">
        <w:rPr>
          <w:rFonts w:hint="cs"/>
          <w:rtl/>
        </w:rPr>
        <w:t>لله درّك</w:t>
      </w:r>
      <w:r w:rsidR="004A4E29">
        <w:rPr>
          <w:rFonts w:hint="cs"/>
          <w:rtl/>
        </w:rPr>
        <w:t xml:space="preserve">! </w:t>
      </w:r>
      <w:r w:rsidR="00900819">
        <w:rPr>
          <w:rFonts w:hint="cs"/>
          <w:rtl/>
        </w:rPr>
        <w:t>أُ</w:t>
      </w:r>
      <w:r w:rsidR="007E49D2">
        <w:rPr>
          <w:rFonts w:hint="cs"/>
          <w:rtl/>
        </w:rPr>
        <w:t xml:space="preserve">خرجي ثمّ لا </w:t>
      </w:r>
      <w:r w:rsidR="00193E3C">
        <w:rPr>
          <w:rFonts w:hint="cs"/>
          <w:rtl/>
        </w:rPr>
        <w:t>أ</w:t>
      </w:r>
      <w:r w:rsidR="007E49D2">
        <w:rPr>
          <w:rFonts w:hint="cs"/>
          <w:rtl/>
        </w:rPr>
        <w:t>سمع بك</w:t>
      </w:r>
      <w:r w:rsidR="00900819">
        <w:rPr>
          <w:rFonts w:hint="cs"/>
          <w:rtl/>
        </w:rPr>
        <w:t>ِ</w:t>
      </w:r>
      <w:r w:rsidR="007E49D2">
        <w:rPr>
          <w:rFonts w:hint="cs"/>
          <w:rtl/>
        </w:rPr>
        <w:t xml:space="preserve"> في شيء</w:t>
      </w:r>
      <w:r w:rsidR="00900819">
        <w:rPr>
          <w:rFonts w:hint="cs"/>
          <w:rtl/>
        </w:rPr>
        <w:t>ٍ</w:t>
      </w:r>
      <w:r w:rsidR="007E49D2">
        <w:rPr>
          <w:rFonts w:hint="cs"/>
          <w:rtl/>
        </w:rPr>
        <w:t xml:space="preserve"> من أرض الشام</w:t>
      </w:r>
      <w:r w:rsidR="001C4878">
        <w:rPr>
          <w:rFonts w:hint="cs"/>
          <w:rtl/>
        </w:rPr>
        <w:t xml:space="preserve">. </w:t>
      </w:r>
      <w:r w:rsidR="007E49D2">
        <w:rPr>
          <w:rFonts w:hint="cs"/>
          <w:rtl/>
        </w:rPr>
        <w:t>قالت</w:t>
      </w:r>
      <w:r w:rsidR="00603FE9">
        <w:rPr>
          <w:rFonts w:hint="cs"/>
          <w:rtl/>
        </w:rPr>
        <w:t xml:space="preserve">: </w:t>
      </w:r>
      <w:r w:rsidR="007E49D2">
        <w:rPr>
          <w:rFonts w:hint="cs"/>
          <w:rtl/>
        </w:rPr>
        <w:t>وأبي لأخرجن</w:t>
      </w:r>
      <w:r w:rsidR="00193E3C">
        <w:rPr>
          <w:rFonts w:hint="cs"/>
          <w:rtl/>
        </w:rPr>
        <w:t>َّ</w:t>
      </w:r>
      <w:r w:rsidR="007E49D2">
        <w:rPr>
          <w:rFonts w:hint="cs"/>
          <w:rtl/>
        </w:rPr>
        <w:t xml:space="preserve"> ثمّ لا تسمع لي في شيء</w:t>
      </w:r>
      <w:r w:rsidR="00900819">
        <w:rPr>
          <w:rFonts w:hint="cs"/>
          <w:rtl/>
        </w:rPr>
        <w:t>ٍ</w:t>
      </w:r>
      <w:r w:rsidR="007E49D2">
        <w:rPr>
          <w:rFonts w:hint="cs"/>
          <w:rtl/>
        </w:rPr>
        <w:t xml:space="preserve"> من الشام</w:t>
      </w:r>
      <w:r w:rsidR="00864EEE">
        <w:rPr>
          <w:rFonts w:hint="cs"/>
          <w:rtl/>
        </w:rPr>
        <w:t xml:space="preserve">، </w:t>
      </w:r>
      <w:r w:rsidR="007E49D2">
        <w:rPr>
          <w:rFonts w:hint="cs"/>
          <w:rtl/>
        </w:rPr>
        <w:t>فما الشام لي بحبيب</w:t>
      </w:r>
      <w:r w:rsidR="00864EEE">
        <w:rPr>
          <w:rFonts w:hint="cs"/>
          <w:rtl/>
        </w:rPr>
        <w:t xml:space="preserve">، </w:t>
      </w:r>
      <w:r w:rsidR="007E49D2">
        <w:rPr>
          <w:rFonts w:hint="cs"/>
          <w:rtl/>
        </w:rPr>
        <w:t>ولا أعرج فيها على حميم</w:t>
      </w:r>
      <w:r w:rsidR="00900819">
        <w:rPr>
          <w:rFonts w:hint="cs"/>
          <w:rtl/>
        </w:rPr>
        <w:t>ٍ</w:t>
      </w:r>
      <w:r w:rsidR="007E49D2">
        <w:rPr>
          <w:rFonts w:hint="cs"/>
          <w:rtl/>
        </w:rPr>
        <w:t xml:space="preserve"> وما هي لي بوطن</w:t>
      </w:r>
      <w:r w:rsidR="00900819">
        <w:rPr>
          <w:rFonts w:hint="cs"/>
          <w:rtl/>
        </w:rPr>
        <w:t>ٍ</w:t>
      </w:r>
      <w:r w:rsidR="007E49D2">
        <w:rPr>
          <w:rFonts w:hint="cs"/>
          <w:rtl/>
        </w:rPr>
        <w:t xml:space="preserve"> ولا أحنّ</w:t>
      </w:r>
      <w:r w:rsidR="00900819">
        <w:rPr>
          <w:rFonts w:hint="cs"/>
          <w:rtl/>
        </w:rPr>
        <w:t>ُ</w:t>
      </w:r>
      <w:r w:rsidR="007E49D2">
        <w:rPr>
          <w:rFonts w:hint="cs"/>
          <w:rtl/>
        </w:rPr>
        <w:t xml:space="preserve"> فيها إلى سكن</w:t>
      </w:r>
      <w:r w:rsidR="00864EEE">
        <w:rPr>
          <w:rFonts w:hint="cs"/>
          <w:rtl/>
        </w:rPr>
        <w:t xml:space="preserve">، </w:t>
      </w:r>
      <w:r w:rsidR="007E49D2">
        <w:rPr>
          <w:rFonts w:hint="cs"/>
          <w:rtl/>
        </w:rPr>
        <w:t>ولقد عظم</w:t>
      </w:r>
      <w:r w:rsidR="00900819">
        <w:rPr>
          <w:rFonts w:hint="cs"/>
          <w:rtl/>
        </w:rPr>
        <w:t>َ</w:t>
      </w:r>
      <w:r w:rsidR="007E49D2">
        <w:rPr>
          <w:rFonts w:hint="cs"/>
          <w:rtl/>
        </w:rPr>
        <w:t xml:space="preserve"> فيها د</w:t>
      </w:r>
      <w:r w:rsidR="00900819">
        <w:rPr>
          <w:rFonts w:hint="cs"/>
          <w:rtl/>
        </w:rPr>
        <w:t>ِ</w:t>
      </w:r>
      <w:r w:rsidR="007E49D2">
        <w:rPr>
          <w:rFonts w:hint="cs"/>
          <w:rtl/>
        </w:rPr>
        <w:t>يتي وما قرّت</w:t>
      </w:r>
      <w:r w:rsidR="00900819">
        <w:rPr>
          <w:rFonts w:hint="cs"/>
          <w:rtl/>
        </w:rPr>
        <w:t>ْ</w:t>
      </w:r>
      <w:r w:rsidR="007E49D2">
        <w:rPr>
          <w:rFonts w:hint="cs"/>
          <w:rtl/>
        </w:rPr>
        <w:t xml:space="preserve"> فيها عيني وما أنا فيها إليك بعائدة ولا حيث كنت</w:t>
      </w:r>
      <w:r w:rsidR="00900819">
        <w:rPr>
          <w:rFonts w:hint="cs"/>
          <w:rtl/>
        </w:rPr>
        <w:t>َ</w:t>
      </w:r>
      <w:r w:rsidR="007E49D2">
        <w:rPr>
          <w:rFonts w:hint="cs"/>
          <w:rtl/>
        </w:rPr>
        <w:t xml:space="preserve"> بحامدة</w:t>
      </w:r>
      <w:r w:rsidR="00603FE9">
        <w:rPr>
          <w:rFonts w:hint="cs"/>
          <w:rtl/>
        </w:rPr>
        <w:t xml:space="preserve">؛ </w:t>
      </w:r>
      <w:r w:rsidR="007E49D2">
        <w:rPr>
          <w:rFonts w:hint="cs"/>
          <w:rtl/>
        </w:rPr>
        <w:t xml:space="preserve">فأشار </w:t>
      </w:r>
      <w:r w:rsidR="0002760C">
        <w:rPr>
          <w:rFonts w:hint="cs"/>
          <w:rtl/>
        </w:rPr>
        <w:t>إ</w:t>
      </w:r>
      <w:r w:rsidR="007E49D2">
        <w:rPr>
          <w:rFonts w:hint="cs"/>
          <w:rtl/>
        </w:rPr>
        <w:t>ليها ببنانه</w:t>
      </w:r>
      <w:r w:rsidR="00603FE9">
        <w:rPr>
          <w:rFonts w:hint="cs"/>
          <w:rtl/>
        </w:rPr>
        <w:t xml:space="preserve">: </w:t>
      </w:r>
      <w:r w:rsidR="00900819">
        <w:rPr>
          <w:rFonts w:hint="cs"/>
          <w:rtl/>
        </w:rPr>
        <w:t>أُ</w:t>
      </w:r>
      <w:r w:rsidR="007E49D2">
        <w:rPr>
          <w:rFonts w:hint="cs"/>
          <w:rtl/>
        </w:rPr>
        <w:t>خرجي</w:t>
      </w:r>
      <w:r w:rsidR="00864EEE">
        <w:rPr>
          <w:rFonts w:hint="cs"/>
          <w:rtl/>
        </w:rPr>
        <w:t xml:space="preserve">، </w:t>
      </w:r>
      <w:r w:rsidR="007E49D2">
        <w:rPr>
          <w:rFonts w:hint="cs"/>
          <w:rtl/>
        </w:rPr>
        <w:t>فخرجت وهي تقول</w:t>
      </w:r>
      <w:r w:rsidR="00603FE9">
        <w:rPr>
          <w:rFonts w:hint="cs"/>
          <w:rtl/>
        </w:rPr>
        <w:t xml:space="preserve">: </w:t>
      </w:r>
      <w:r w:rsidR="007E49D2">
        <w:rPr>
          <w:rFonts w:hint="cs"/>
          <w:rtl/>
        </w:rPr>
        <w:t>واعجبي لمعاوية</w:t>
      </w:r>
      <w:r w:rsidR="004A4E29">
        <w:rPr>
          <w:rFonts w:hint="cs"/>
          <w:rtl/>
        </w:rPr>
        <w:t xml:space="preserve">! </w:t>
      </w:r>
      <w:r w:rsidR="007E49D2">
        <w:rPr>
          <w:rFonts w:hint="cs"/>
          <w:rtl/>
        </w:rPr>
        <w:t>يكفّ عني لسانه ويشير إلى الخروج ببنانه</w:t>
      </w:r>
      <w:r w:rsidR="00603FE9">
        <w:rPr>
          <w:rFonts w:hint="cs"/>
          <w:rtl/>
        </w:rPr>
        <w:t xml:space="preserve">؛ </w:t>
      </w:r>
      <w:r w:rsidR="007E49D2">
        <w:rPr>
          <w:rFonts w:hint="cs"/>
          <w:rtl/>
        </w:rPr>
        <w:t>أما والله ليعارضن</w:t>
      </w:r>
      <w:r w:rsidR="00900819">
        <w:rPr>
          <w:rFonts w:hint="cs"/>
          <w:rtl/>
        </w:rPr>
        <w:t>ّ</w:t>
      </w:r>
      <w:r w:rsidR="007E49D2">
        <w:rPr>
          <w:rFonts w:hint="cs"/>
          <w:rtl/>
        </w:rPr>
        <w:t>ه عمرو</w:t>
      </w:r>
      <w:r w:rsidR="002C54F1">
        <w:rPr>
          <w:rFonts w:hint="cs"/>
          <w:rtl/>
        </w:rPr>
        <w:t xml:space="preserve"> - </w:t>
      </w:r>
      <w:r w:rsidR="007E49D2">
        <w:rPr>
          <w:rFonts w:hint="cs"/>
          <w:rtl/>
        </w:rPr>
        <w:t>تعني زوجها</w:t>
      </w:r>
      <w:r w:rsidR="002C54F1">
        <w:rPr>
          <w:rFonts w:hint="cs"/>
          <w:rtl/>
        </w:rPr>
        <w:t xml:space="preserve"> - </w:t>
      </w:r>
      <w:r w:rsidR="007E49D2">
        <w:rPr>
          <w:rFonts w:hint="cs"/>
          <w:rtl/>
        </w:rPr>
        <w:t>بكلام</w:t>
      </w:r>
      <w:r w:rsidR="0002760C">
        <w:rPr>
          <w:rFonts w:hint="cs"/>
          <w:rtl/>
        </w:rPr>
        <w:t>ٍ</w:t>
      </w:r>
      <w:r w:rsidR="007E49D2">
        <w:rPr>
          <w:rFonts w:hint="cs"/>
          <w:rtl/>
        </w:rPr>
        <w:t xml:space="preserve"> مؤيّ</w:t>
      </w:r>
      <w:r w:rsidR="0002760C">
        <w:rPr>
          <w:rFonts w:hint="cs"/>
          <w:rtl/>
        </w:rPr>
        <w:t>َ</w:t>
      </w:r>
      <w:r w:rsidR="007E49D2">
        <w:rPr>
          <w:rFonts w:hint="cs"/>
          <w:rtl/>
        </w:rPr>
        <w:t>د</w:t>
      </w:r>
      <w:r w:rsidR="00900819">
        <w:rPr>
          <w:rFonts w:hint="cs"/>
          <w:rtl/>
        </w:rPr>
        <w:t>ٍ</w:t>
      </w:r>
      <w:r w:rsidR="007E49D2">
        <w:rPr>
          <w:rFonts w:hint="cs"/>
          <w:rtl/>
        </w:rPr>
        <w:t xml:space="preserve"> سديد أوجع من نوافذ الحديد</w:t>
      </w:r>
      <w:r w:rsidR="00864EEE">
        <w:rPr>
          <w:rFonts w:hint="cs"/>
          <w:rtl/>
        </w:rPr>
        <w:t xml:space="preserve">، </w:t>
      </w:r>
      <w:r w:rsidR="007E49D2">
        <w:rPr>
          <w:rFonts w:hint="cs"/>
          <w:rtl/>
        </w:rPr>
        <w:t>أو ما أنا بابن</w:t>
      </w:r>
      <w:r w:rsidR="0002760C">
        <w:rPr>
          <w:rFonts w:hint="cs"/>
          <w:rtl/>
        </w:rPr>
        <w:t>ِ</w:t>
      </w:r>
      <w:r w:rsidR="007E49D2">
        <w:rPr>
          <w:rFonts w:hint="cs"/>
          <w:rtl/>
        </w:rPr>
        <w:t>ة الشريد</w:t>
      </w:r>
      <w:r w:rsidR="00864EEE">
        <w:rPr>
          <w:rFonts w:hint="cs"/>
          <w:rtl/>
        </w:rPr>
        <w:t xml:space="preserve">، </w:t>
      </w:r>
      <w:r w:rsidR="007E49D2">
        <w:rPr>
          <w:rFonts w:hint="cs"/>
          <w:rtl/>
        </w:rPr>
        <w:t>فخرجت</w:t>
      </w:r>
      <w:r w:rsidR="001C4878">
        <w:rPr>
          <w:rFonts w:hint="cs"/>
          <w:rtl/>
        </w:rPr>
        <w:t xml:space="preserve">. </w:t>
      </w:r>
    </w:p>
    <w:p w:rsidR="007E49D2" w:rsidRDefault="007E49D2" w:rsidP="0002760C">
      <w:pPr>
        <w:pStyle w:val="libFootnote0"/>
        <w:rPr>
          <w:rtl/>
        </w:rPr>
      </w:pPr>
      <w:r>
        <w:rPr>
          <w:rFonts w:hint="cs"/>
          <w:rtl/>
        </w:rPr>
        <w:t>وتلقّاها الأسود</w:t>
      </w:r>
      <w:r w:rsidR="0002760C">
        <w:rPr>
          <w:rFonts w:hint="cs"/>
          <w:rtl/>
        </w:rPr>
        <w:t>ُ</w:t>
      </w:r>
      <w:r>
        <w:rPr>
          <w:rFonts w:hint="cs"/>
          <w:rtl/>
        </w:rPr>
        <w:t xml:space="preserve"> الهلاليّ</w:t>
      </w:r>
      <w:r w:rsidR="00864EEE">
        <w:rPr>
          <w:rFonts w:hint="cs"/>
          <w:rtl/>
        </w:rPr>
        <w:t xml:space="preserve">، </w:t>
      </w:r>
      <w:r>
        <w:rPr>
          <w:rFonts w:hint="cs"/>
          <w:rtl/>
        </w:rPr>
        <w:t>وكان رجلاً أسود أصلع أسلع أصعل</w:t>
      </w:r>
      <w:r w:rsidR="002C54F1">
        <w:rPr>
          <w:rFonts w:hint="cs"/>
          <w:rtl/>
        </w:rPr>
        <w:t xml:space="preserve"> - </w:t>
      </w:r>
      <w:r>
        <w:rPr>
          <w:rFonts w:hint="cs"/>
          <w:rtl/>
        </w:rPr>
        <w:t>وأسلع</w:t>
      </w:r>
      <w:r w:rsidR="00603FE9">
        <w:rPr>
          <w:rFonts w:hint="cs"/>
          <w:rtl/>
        </w:rPr>
        <w:t xml:space="preserve">: </w:t>
      </w:r>
      <w:r>
        <w:rPr>
          <w:rFonts w:hint="cs"/>
          <w:rtl/>
        </w:rPr>
        <w:t>أبرص</w:t>
      </w:r>
      <w:r w:rsidR="00864EEE">
        <w:rPr>
          <w:rFonts w:hint="cs"/>
          <w:rtl/>
        </w:rPr>
        <w:t xml:space="preserve">، </w:t>
      </w:r>
      <w:r>
        <w:rPr>
          <w:rFonts w:hint="cs"/>
          <w:rtl/>
        </w:rPr>
        <w:t>وم</w:t>
      </w:r>
      <w:r w:rsidR="00900819">
        <w:rPr>
          <w:rFonts w:hint="cs"/>
          <w:rtl/>
        </w:rPr>
        <w:t>َ</w:t>
      </w:r>
      <w:r>
        <w:rPr>
          <w:rFonts w:hint="cs"/>
          <w:rtl/>
        </w:rPr>
        <w:t>ن كان بجسده شقوق</w:t>
      </w:r>
      <w:r w:rsidR="001C4878">
        <w:rPr>
          <w:rFonts w:hint="cs"/>
          <w:rtl/>
        </w:rPr>
        <w:t xml:space="preserve">. </w:t>
      </w:r>
      <w:r>
        <w:rPr>
          <w:rFonts w:hint="cs"/>
          <w:rtl/>
        </w:rPr>
        <w:t>وأصعل</w:t>
      </w:r>
      <w:r w:rsidR="00603FE9">
        <w:rPr>
          <w:rFonts w:hint="cs"/>
          <w:rtl/>
        </w:rPr>
        <w:t xml:space="preserve">: </w:t>
      </w:r>
      <w:r>
        <w:rPr>
          <w:rFonts w:hint="cs"/>
          <w:rtl/>
        </w:rPr>
        <w:t>دقيق الرأس والع</w:t>
      </w:r>
      <w:r w:rsidR="0002760C">
        <w:rPr>
          <w:rFonts w:hint="cs"/>
          <w:rtl/>
        </w:rPr>
        <w:t>ُ</w:t>
      </w:r>
      <w:r>
        <w:rPr>
          <w:rFonts w:hint="cs"/>
          <w:rtl/>
        </w:rPr>
        <w:t>نق</w:t>
      </w:r>
      <w:r w:rsidR="002C54F1">
        <w:rPr>
          <w:rFonts w:hint="cs"/>
          <w:rtl/>
        </w:rPr>
        <w:t xml:space="preserve"> -</w:t>
      </w:r>
      <w:r w:rsidR="00864EEE">
        <w:rPr>
          <w:rFonts w:hint="cs"/>
          <w:rtl/>
        </w:rPr>
        <w:t xml:space="preserve">، </w:t>
      </w:r>
      <w:r>
        <w:rPr>
          <w:rFonts w:hint="cs"/>
          <w:rtl/>
        </w:rPr>
        <w:t>فسمعها وهي تقول ما تقول</w:t>
      </w:r>
      <w:r w:rsidR="00864EEE">
        <w:rPr>
          <w:rFonts w:hint="cs"/>
          <w:rtl/>
        </w:rPr>
        <w:t xml:space="preserve">، </w:t>
      </w:r>
      <w:r>
        <w:rPr>
          <w:rFonts w:hint="cs"/>
          <w:rtl/>
        </w:rPr>
        <w:t>فقال</w:t>
      </w:r>
      <w:r w:rsidR="00603FE9">
        <w:rPr>
          <w:rFonts w:hint="cs"/>
          <w:rtl/>
        </w:rPr>
        <w:t xml:space="preserve">: </w:t>
      </w:r>
      <w:r>
        <w:rPr>
          <w:rFonts w:hint="cs"/>
          <w:rtl/>
        </w:rPr>
        <w:t>ل</w:t>
      </w:r>
      <w:r w:rsidR="0002760C">
        <w:rPr>
          <w:rFonts w:hint="cs"/>
          <w:rtl/>
        </w:rPr>
        <w:t>ـِ</w:t>
      </w:r>
      <w:r>
        <w:rPr>
          <w:rFonts w:hint="cs"/>
          <w:rtl/>
        </w:rPr>
        <w:t>م</w:t>
      </w:r>
      <w:r w:rsidR="0002760C">
        <w:rPr>
          <w:rFonts w:hint="cs"/>
          <w:rtl/>
        </w:rPr>
        <w:t>َ</w:t>
      </w:r>
      <w:r>
        <w:rPr>
          <w:rFonts w:hint="cs"/>
          <w:rtl/>
        </w:rPr>
        <w:t xml:space="preserve">ن تعني هذه </w:t>
      </w:r>
      <w:r w:rsidR="0002760C">
        <w:rPr>
          <w:rFonts w:hint="cs"/>
          <w:rtl/>
        </w:rPr>
        <w:t>أ</w:t>
      </w:r>
      <w:r>
        <w:rPr>
          <w:rFonts w:hint="cs"/>
          <w:rtl/>
        </w:rPr>
        <w:t>لأمير</w:t>
      </w:r>
      <w:r w:rsidR="0002760C">
        <w:rPr>
          <w:rFonts w:hint="cs"/>
          <w:rtl/>
        </w:rPr>
        <w:t>ِ</w:t>
      </w:r>
      <w:r>
        <w:rPr>
          <w:rFonts w:hint="cs"/>
          <w:rtl/>
        </w:rPr>
        <w:t xml:space="preserve"> المؤمنين تعني</w:t>
      </w:r>
      <w:r w:rsidR="009431ED">
        <w:rPr>
          <w:rFonts w:hint="cs"/>
          <w:rtl/>
        </w:rPr>
        <w:t>؟</w:t>
      </w:r>
      <w:r>
        <w:rPr>
          <w:rFonts w:hint="cs"/>
          <w:rtl/>
        </w:rPr>
        <w:t xml:space="preserve"> عليها لعنة الله</w:t>
      </w:r>
      <w:r w:rsidR="004A4E29">
        <w:rPr>
          <w:rFonts w:hint="cs"/>
          <w:rtl/>
        </w:rPr>
        <w:t xml:space="preserve">! </w:t>
      </w:r>
      <w:r>
        <w:rPr>
          <w:rFonts w:hint="cs"/>
          <w:rtl/>
        </w:rPr>
        <w:t>فالتفتت إليه فلمّا رأته قالت</w:t>
      </w:r>
      <w:r w:rsidR="00603FE9">
        <w:rPr>
          <w:rFonts w:hint="cs"/>
          <w:rtl/>
        </w:rPr>
        <w:t xml:space="preserve">: </w:t>
      </w:r>
      <w:r>
        <w:rPr>
          <w:rFonts w:hint="cs"/>
          <w:rtl/>
        </w:rPr>
        <w:t>خزيا</w:t>
      </w:r>
      <w:r w:rsidR="0002760C">
        <w:rPr>
          <w:rFonts w:hint="cs"/>
          <w:rtl/>
        </w:rPr>
        <w:t>ً</w:t>
      </w:r>
      <w:r>
        <w:rPr>
          <w:rFonts w:hint="cs"/>
          <w:rtl/>
        </w:rPr>
        <w:t xml:space="preserve"> لك وجدعاً</w:t>
      </w:r>
      <w:r w:rsidR="002C54F1">
        <w:rPr>
          <w:rFonts w:hint="cs"/>
          <w:rtl/>
        </w:rPr>
        <w:t xml:space="preserve"> - </w:t>
      </w:r>
      <w:r>
        <w:rPr>
          <w:rFonts w:hint="cs"/>
          <w:rtl/>
        </w:rPr>
        <w:t>جدعاً</w:t>
      </w:r>
      <w:r w:rsidR="00603FE9">
        <w:rPr>
          <w:rFonts w:hint="cs"/>
          <w:rtl/>
        </w:rPr>
        <w:t xml:space="preserve">: </w:t>
      </w:r>
      <w:r>
        <w:rPr>
          <w:rFonts w:hint="cs"/>
          <w:rtl/>
        </w:rPr>
        <w:t>قطعاً</w:t>
      </w:r>
      <w:r w:rsidR="00864EEE">
        <w:rPr>
          <w:rFonts w:hint="cs"/>
          <w:rtl/>
        </w:rPr>
        <w:t xml:space="preserve">، </w:t>
      </w:r>
      <w:r>
        <w:rPr>
          <w:rFonts w:hint="cs"/>
          <w:rtl/>
        </w:rPr>
        <w:t>أي جعلك الله معيبا وقطع عنك الخير</w:t>
      </w:r>
      <w:r w:rsidR="002C54F1">
        <w:rPr>
          <w:rFonts w:hint="cs"/>
          <w:rtl/>
        </w:rPr>
        <w:t xml:space="preserve"> - </w:t>
      </w:r>
      <w:r>
        <w:rPr>
          <w:rFonts w:hint="cs"/>
          <w:rtl/>
        </w:rPr>
        <w:t>أتلعنني واللعنة بين جنبيك وما بين قرنيك إلى قدميك</w:t>
      </w:r>
      <w:r w:rsidR="00864EEE">
        <w:rPr>
          <w:rFonts w:hint="cs"/>
          <w:rtl/>
        </w:rPr>
        <w:t xml:space="preserve">، </w:t>
      </w:r>
      <w:r w:rsidR="0002760C">
        <w:rPr>
          <w:rFonts w:hint="cs"/>
          <w:rtl/>
        </w:rPr>
        <w:t>إ</w:t>
      </w:r>
      <w:r>
        <w:rPr>
          <w:rFonts w:hint="cs"/>
          <w:rtl/>
        </w:rPr>
        <w:t>خسأ يا هام</w:t>
      </w:r>
      <w:r w:rsidR="00900819">
        <w:rPr>
          <w:rFonts w:hint="cs"/>
          <w:rtl/>
        </w:rPr>
        <w:t>ّ</w:t>
      </w:r>
      <w:r>
        <w:rPr>
          <w:rFonts w:hint="cs"/>
          <w:rtl/>
        </w:rPr>
        <w:t>ة الصعل ووجه الج</w:t>
      </w:r>
      <w:r w:rsidR="0002760C">
        <w:rPr>
          <w:rFonts w:hint="cs"/>
          <w:rtl/>
        </w:rPr>
        <w:t>ُ</w:t>
      </w:r>
      <w:r>
        <w:rPr>
          <w:rFonts w:hint="cs"/>
          <w:rtl/>
        </w:rPr>
        <w:t>ع</w:t>
      </w:r>
      <w:r w:rsidR="0002760C">
        <w:rPr>
          <w:rFonts w:hint="cs"/>
          <w:rtl/>
        </w:rPr>
        <w:t>َ</w:t>
      </w:r>
      <w:r>
        <w:rPr>
          <w:rFonts w:hint="cs"/>
          <w:rtl/>
        </w:rPr>
        <w:t>ل</w:t>
      </w:r>
      <w:r w:rsidR="002C54F1">
        <w:rPr>
          <w:rFonts w:hint="cs"/>
          <w:rtl/>
        </w:rPr>
        <w:t xml:space="preserve"> - </w:t>
      </w:r>
      <w:r>
        <w:rPr>
          <w:rFonts w:hint="cs"/>
          <w:rtl/>
        </w:rPr>
        <w:t>الج</w:t>
      </w:r>
      <w:r w:rsidR="0002760C">
        <w:rPr>
          <w:rFonts w:hint="cs"/>
          <w:rtl/>
        </w:rPr>
        <w:t>ُ</w:t>
      </w:r>
      <w:r>
        <w:rPr>
          <w:rFonts w:hint="cs"/>
          <w:rtl/>
        </w:rPr>
        <w:t>ع</w:t>
      </w:r>
      <w:r w:rsidR="0002760C">
        <w:rPr>
          <w:rFonts w:hint="cs"/>
          <w:rtl/>
        </w:rPr>
        <w:t>َ</w:t>
      </w:r>
      <w:r>
        <w:rPr>
          <w:rFonts w:hint="cs"/>
          <w:rtl/>
        </w:rPr>
        <w:t>ل</w:t>
      </w:r>
      <w:r w:rsidR="00603FE9">
        <w:rPr>
          <w:rFonts w:hint="cs"/>
          <w:rtl/>
        </w:rPr>
        <w:t xml:space="preserve">: </w:t>
      </w:r>
      <w:r>
        <w:rPr>
          <w:rFonts w:hint="cs"/>
          <w:rtl/>
        </w:rPr>
        <w:t>دويبّة سوداء</w:t>
      </w:r>
      <w:r w:rsidR="002C54F1">
        <w:rPr>
          <w:rFonts w:hint="cs"/>
          <w:rtl/>
        </w:rPr>
        <w:t xml:space="preserve"> - </w:t>
      </w:r>
      <w:r>
        <w:rPr>
          <w:rFonts w:hint="cs"/>
          <w:rtl/>
        </w:rPr>
        <w:t>فأذلل بك نصيراً وافلل بك ظهيراً</w:t>
      </w:r>
      <w:r w:rsidR="001C4878">
        <w:rPr>
          <w:rFonts w:hint="cs"/>
          <w:rtl/>
        </w:rPr>
        <w:t xml:space="preserve">. </w:t>
      </w:r>
      <w:r>
        <w:rPr>
          <w:rFonts w:hint="cs"/>
          <w:rtl/>
        </w:rPr>
        <w:t>فبهت الأسلع ينظر إليها ثمّ سأل عنها فأخبر فأقبل إليها معتذراً خوفاً من لسانها فقالت</w:t>
      </w:r>
      <w:r w:rsidR="00603FE9">
        <w:rPr>
          <w:rFonts w:hint="cs"/>
          <w:rtl/>
        </w:rPr>
        <w:t xml:space="preserve">: </w:t>
      </w:r>
      <w:r>
        <w:rPr>
          <w:rFonts w:hint="cs"/>
          <w:rtl/>
        </w:rPr>
        <w:t>قد قبلت عذرك</w:t>
      </w:r>
      <w:r w:rsidR="00900819">
        <w:rPr>
          <w:rFonts w:hint="cs"/>
          <w:rtl/>
        </w:rPr>
        <w:t>َ</w:t>
      </w:r>
      <w:r>
        <w:rPr>
          <w:rFonts w:hint="cs"/>
          <w:rtl/>
        </w:rPr>
        <w:t xml:space="preserve"> وإن تعد</w:t>
      </w:r>
      <w:r w:rsidR="00900819">
        <w:rPr>
          <w:rFonts w:hint="cs"/>
          <w:rtl/>
        </w:rPr>
        <w:t>ْ</w:t>
      </w:r>
      <w:r>
        <w:rPr>
          <w:rFonts w:hint="cs"/>
          <w:rtl/>
        </w:rPr>
        <w:t xml:space="preserve"> أعد</w:t>
      </w:r>
      <w:r w:rsidR="00900819">
        <w:rPr>
          <w:rFonts w:hint="cs"/>
          <w:rtl/>
        </w:rPr>
        <w:t>ْ</w:t>
      </w:r>
      <w:r>
        <w:rPr>
          <w:rFonts w:hint="cs"/>
          <w:rtl/>
        </w:rPr>
        <w:t xml:space="preserve"> ثمّ لا أستقيل</w:t>
      </w:r>
      <w:r w:rsidR="00900819">
        <w:rPr>
          <w:rFonts w:hint="cs"/>
          <w:rtl/>
        </w:rPr>
        <w:t>ُ</w:t>
      </w:r>
      <w:r>
        <w:rPr>
          <w:rFonts w:hint="cs"/>
          <w:rtl/>
        </w:rPr>
        <w:t xml:space="preserve"> ولا أراقب</w:t>
      </w:r>
      <w:r w:rsidR="00900819">
        <w:rPr>
          <w:rFonts w:hint="cs"/>
          <w:rtl/>
        </w:rPr>
        <w:t>ُ</w:t>
      </w:r>
      <w:r>
        <w:rPr>
          <w:rFonts w:hint="cs"/>
          <w:rtl/>
        </w:rPr>
        <w:t xml:space="preserve"> فيك</w:t>
      </w:r>
      <w:r w:rsidR="001C4878">
        <w:rPr>
          <w:rFonts w:hint="cs"/>
          <w:rtl/>
        </w:rPr>
        <w:t xml:space="preserve">. </w:t>
      </w:r>
    </w:p>
    <w:p w:rsidR="007E49D2" w:rsidRDefault="007E49D2" w:rsidP="0002760C">
      <w:pPr>
        <w:pStyle w:val="libFootnote0"/>
        <w:rPr>
          <w:rtl/>
        </w:rPr>
      </w:pPr>
      <w:r>
        <w:rPr>
          <w:rFonts w:hint="cs"/>
          <w:rtl/>
        </w:rPr>
        <w:t>فبلغ ذلك معاوية فقال</w:t>
      </w:r>
      <w:r w:rsidR="00603FE9">
        <w:rPr>
          <w:rFonts w:hint="cs"/>
          <w:rtl/>
        </w:rPr>
        <w:t xml:space="preserve">: </w:t>
      </w:r>
      <w:r>
        <w:rPr>
          <w:rFonts w:hint="cs"/>
          <w:rtl/>
        </w:rPr>
        <w:t>زعمت</w:t>
      </w:r>
      <w:r w:rsidR="00900819">
        <w:rPr>
          <w:rFonts w:hint="cs"/>
          <w:rtl/>
        </w:rPr>
        <w:t>َ</w:t>
      </w:r>
      <w:r>
        <w:rPr>
          <w:rFonts w:hint="cs"/>
          <w:rtl/>
        </w:rPr>
        <w:t xml:space="preserve"> يا </w:t>
      </w:r>
      <w:r w:rsidR="0002760C">
        <w:rPr>
          <w:rFonts w:hint="cs"/>
          <w:rtl/>
        </w:rPr>
        <w:t>أ</w:t>
      </w:r>
      <w:r>
        <w:rPr>
          <w:rFonts w:hint="cs"/>
          <w:rtl/>
        </w:rPr>
        <w:t>سلع أنّك لا ت</w:t>
      </w:r>
      <w:r w:rsidR="0002760C">
        <w:rPr>
          <w:rFonts w:hint="cs"/>
          <w:rtl/>
        </w:rPr>
        <w:t>ُ</w:t>
      </w:r>
      <w:r>
        <w:rPr>
          <w:rFonts w:hint="cs"/>
          <w:rtl/>
        </w:rPr>
        <w:t>واقف</w:t>
      </w:r>
      <w:r w:rsidR="002C54F1">
        <w:rPr>
          <w:rFonts w:hint="cs"/>
          <w:rtl/>
        </w:rPr>
        <w:t xml:space="preserve"> - </w:t>
      </w:r>
      <w:r>
        <w:rPr>
          <w:rFonts w:hint="cs"/>
          <w:rtl/>
        </w:rPr>
        <w:t>تواقف القوم في الحرب أي وقف بعضهم مع بعض</w:t>
      </w:r>
      <w:r w:rsidR="002C54F1">
        <w:rPr>
          <w:rFonts w:hint="cs"/>
          <w:rtl/>
        </w:rPr>
        <w:t xml:space="preserve"> - </w:t>
      </w:r>
      <w:r>
        <w:rPr>
          <w:rFonts w:hint="cs"/>
          <w:rtl/>
        </w:rPr>
        <w:t>من يغل</w:t>
      </w:r>
      <w:r w:rsidR="00900819">
        <w:rPr>
          <w:rFonts w:hint="cs"/>
          <w:rtl/>
        </w:rPr>
        <w:t>ِ</w:t>
      </w:r>
      <w:r>
        <w:rPr>
          <w:rFonts w:hint="cs"/>
          <w:rtl/>
        </w:rPr>
        <w:t>بك</w:t>
      </w:r>
      <w:r w:rsidR="001C4878">
        <w:rPr>
          <w:rFonts w:hint="cs"/>
          <w:rtl/>
        </w:rPr>
        <w:t xml:space="preserve">. </w:t>
      </w:r>
      <w:r>
        <w:rPr>
          <w:rFonts w:hint="cs"/>
          <w:rtl/>
        </w:rPr>
        <w:t>أما علمت</w:t>
      </w:r>
      <w:r w:rsidR="00900819">
        <w:rPr>
          <w:rFonts w:hint="cs"/>
          <w:rtl/>
        </w:rPr>
        <w:t>َ</w:t>
      </w:r>
      <w:r>
        <w:rPr>
          <w:rFonts w:hint="cs"/>
          <w:rtl/>
        </w:rPr>
        <w:t xml:space="preserve"> أنّ حرارة المتبول</w:t>
      </w:r>
      <w:r w:rsidR="002C54F1">
        <w:rPr>
          <w:rFonts w:hint="cs"/>
          <w:rtl/>
        </w:rPr>
        <w:t xml:space="preserve"> - </w:t>
      </w:r>
      <w:r>
        <w:rPr>
          <w:rFonts w:hint="cs"/>
          <w:rtl/>
        </w:rPr>
        <w:t>الذي أسقمه الحبّ أو الدهر</w:t>
      </w:r>
      <w:r w:rsidR="002C54F1">
        <w:rPr>
          <w:rFonts w:hint="cs"/>
          <w:rtl/>
        </w:rPr>
        <w:t xml:space="preserve"> - </w:t>
      </w:r>
      <w:r>
        <w:rPr>
          <w:rFonts w:hint="cs"/>
          <w:rtl/>
        </w:rPr>
        <w:t>ليست بمخالسة نوافذ الكلام عند مواقف الخ</w:t>
      </w:r>
      <w:r w:rsidR="0002760C">
        <w:rPr>
          <w:rFonts w:hint="cs"/>
          <w:rtl/>
        </w:rPr>
        <w:t>ِ</w:t>
      </w:r>
      <w:r>
        <w:rPr>
          <w:rFonts w:hint="cs"/>
          <w:rtl/>
        </w:rPr>
        <w:t>صام</w:t>
      </w:r>
      <w:r w:rsidR="009431ED">
        <w:rPr>
          <w:rFonts w:hint="cs"/>
          <w:rtl/>
        </w:rPr>
        <w:t>؟</w:t>
      </w:r>
      <w:r w:rsidR="002C54F1">
        <w:rPr>
          <w:rFonts w:hint="cs"/>
          <w:rtl/>
        </w:rPr>
        <w:t xml:space="preserve"> - </w:t>
      </w:r>
      <w:r>
        <w:rPr>
          <w:rFonts w:hint="cs"/>
          <w:rtl/>
        </w:rPr>
        <w:t>المخالسة</w:t>
      </w:r>
      <w:r w:rsidR="00603FE9">
        <w:rPr>
          <w:rFonts w:hint="cs"/>
          <w:rtl/>
        </w:rPr>
        <w:t xml:space="preserve">: </w:t>
      </w:r>
      <w:r>
        <w:rPr>
          <w:rFonts w:hint="cs"/>
          <w:rtl/>
        </w:rPr>
        <w:t>السلب</w:t>
      </w:r>
      <w:r w:rsidR="0002760C">
        <w:rPr>
          <w:rFonts w:hint="cs"/>
          <w:rtl/>
        </w:rPr>
        <w:t>ُ</w:t>
      </w:r>
      <w:r>
        <w:rPr>
          <w:rFonts w:hint="cs"/>
          <w:rtl/>
        </w:rPr>
        <w:t xml:space="preserve"> مخاتلةً</w:t>
      </w:r>
      <w:r w:rsidR="00864EEE">
        <w:rPr>
          <w:rFonts w:hint="cs"/>
          <w:rtl/>
        </w:rPr>
        <w:t xml:space="preserve">، </w:t>
      </w:r>
      <w:r>
        <w:rPr>
          <w:rFonts w:hint="cs"/>
          <w:rtl/>
        </w:rPr>
        <w:t>والمنافذة</w:t>
      </w:r>
      <w:r w:rsidR="00603FE9">
        <w:rPr>
          <w:rFonts w:hint="cs"/>
          <w:rtl/>
        </w:rPr>
        <w:t xml:space="preserve">: </w:t>
      </w:r>
      <w:r>
        <w:rPr>
          <w:rFonts w:hint="cs"/>
          <w:rtl/>
        </w:rPr>
        <w:t>المحاكمة والمحاججة</w:t>
      </w:r>
      <w:r w:rsidR="002C54F1">
        <w:rPr>
          <w:rFonts w:hint="cs"/>
          <w:rtl/>
        </w:rPr>
        <w:t xml:space="preserve"> - </w:t>
      </w:r>
      <w:r>
        <w:rPr>
          <w:rFonts w:hint="cs"/>
          <w:rtl/>
        </w:rPr>
        <w:t>أفلا تركت</w:t>
      </w:r>
      <w:r w:rsidR="00900819">
        <w:rPr>
          <w:rFonts w:hint="cs"/>
          <w:rtl/>
        </w:rPr>
        <w:t>َ</w:t>
      </w:r>
      <w:r>
        <w:rPr>
          <w:rFonts w:hint="cs"/>
          <w:rtl/>
        </w:rPr>
        <w:t xml:space="preserve"> كلامها قبل البصبصة</w:t>
      </w:r>
      <w:r w:rsidR="002C54F1">
        <w:rPr>
          <w:rFonts w:hint="cs"/>
          <w:rtl/>
        </w:rPr>
        <w:t xml:space="preserve"> - </w:t>
      </w:r>
      <w:r>
        <w:rPr>
          <w:rFonts w:hint="cs"/>
          <w:rtl/>
        </w:rPr>
        <w:t>بصبص الكلب</w:t>
      </w:r>
      <w:r w:rsidR="002F62E6">
        <w:rPr>
          <w:rFonts w:hint="cs"/>
          <w:rtl/>
        </w:rPr>
        <w:t>:</w:t>
      </w:r>
      <w:r w:rsidR="009431ED">
        <w:rPr>
          <w:rFonts w:hint="cs"/>
          <w:rtl/>
        </w:rPr>
        <w:t xml:space="preserve"> </w:t>
      </w:r>
      <w:r>
        <w:rPr>
          <w:rFonts w:hint="cs"/>
          <w:rtl/>
        </w:rPr>
        <w:t>حرّك ذن</w:t>
      </w:r>
      <w:r w:rsidR="00900819">
        <w:rPr>
          <w:rFonts w:hint="cs"/>
          <w:rtl/>
        </w:rPr>
        <w:t>َ</w:t>
      </w:r>
      <w:r>
        <w:rPr>
          <w:rFonts w:hint="cs"/>
          <w:rtl/>
        </w:rPr>
        <w:t>به والبصبصة التملّق</w:t>
      </w:r>
      <w:r w:rsidR="002C54F1">
        <w:rPr>
          <w:rFonts w:hint="cs"/>
          <w:rtl/>
        </w:rPr>
        <w:t xml:space="preserve"> - </w:t>
      </w:r>
      <w:r>
        <w:rPr>
          <w:rFonts w:hint="cs"/>
          <w:rtl/>
        </w:rPr>
        <w:t>منها والاعتذار إليها</w:t>
      </w:r>
      <w:r w:rsidR="009431ED">
        <w:rPr>
          <w:rFonts w:hint="cs"/>
          <w:rtl/>
        </w:rPr>
        <w:t>؟</w:t>
      </w:r>
      <w:r>
        <w:rPr>
          <w:rFonts w:hint="cs"/>
          <w:rtl/>
        </w:rPr>
        <w:t xml:space="preserve"> قال</w:t>
      </w:r>
      <w:r w:rsidR="00603FE9">
        <w:rPr>
          <w:rFonts w:hint="cs"/>
          <w:rtl/>
        </w:rPr>
        <w:t xml:space="preserve">: </w:t>
      </w:r>
      <w:r>
        <w:rPr>
          <w:rFonts w:hint="cs"/>
          <w:rtl/>
        </w:rPr>
        <w:t>أي والله يا أمير</w:t>
      </w:r>
      <w:r w:rsidR="0002760C">
        <w:rPr>
          <w:rFonts w:hint="cs"/>
          <w:rtl/>
        </w:rPr>
        <w:t xml:space="preserve"> </w:t>
      </w:r>
      <w:r>
        <w:rPr>
          <w:rFonts w:hint="cs"/>
          <w:rtl/>
        </w:rPr>
        <w:t>المؤمنين</w:t>
      </w:r>
      <w:r w:rsidR="00864EEE">
        <w:rPr>
          <w:rFonts w:hint="cs"/>
          <w:rtl/>
        </w:rPr>
        <w:t xml:space="preserve">، </w:t>
      </w:r>
      <w:r>
        <w:rPr>
          <w:rFonts w:hint="cs"/>
          <w:rtl/>
        </w:rPr>
        <w:t>لم أكن أر</w:t>
      </w:r>
      <w:r w:rsidR="00900819">
        <w:rPr>
          <w:rFonts w:hint="cs"/>
          <w:rtl/>
        </w:rPr>
        <w:t>َ</w:t>
      </w:r>
      <w:r>
        <w:rPr>
          <w:rFonts w:hint="cs"/>
          <w:rtl/>
        </w:rPr>
        <w:t xml:space="preserve"> شيئاً من النساء يبلغ من معاضيل الكلام</w:t>
      </w:r>
      <w:r w:rsidR="002C54F1">
        <w:rPr>
          <w:rFonts w:hint="cs"/>
          <w:rtl/>
        </w:rPr>
        <w:t xml:space="preserve"> - </w:t>
      </w:r>
      <w:r>
        <w:rPr>
          <w:rFonts w:hint="cs"/>
          <w:rtl/>
        </w:rPr>
        <w:t>معضل الكلام</w:t>
      </w:r>
      <w:r w:rsidR="00864EEE">
        <w:rPr>
          <w:rFonts w:hint="cs"/>
          <w:rtl/>
        </w:rPr>
        <w:t xml:space="preserve">، </w:t>
      </w:r>
      <w:r>
        <w:rPr>
          <w:rFonts w:hint="cs"/>
          <w:rtl/>
        </w:rPr>
        <w:t>المسألة المستغلقة المشكلة</w:t>
      </w:r>
      <w:r w:rsidR="002C54F1">
        <w:rPr>
          <w:rFonts w:hint="cs"/>
          <w:rtl/>
        </w:rPr>
        <w:t xml:space="preserve"> - </w:t>
      </w:r>
      <w:r>
        <w:rPr>
          <w:rFonts w:hint="cs"/>
          <w:rtl/>
        </w:rPr>
        <w:t>ما بلغت هذه المرأة</w:t>
      </w:r>
      <w:r w:rsidR="00603FE9">
        <w:rPr>
          <w:rFonts w:hint="cs"/>
          <w:rtl/>
        </w:rPr>
        <w:t xml:space="preserve">؛ </w:t>
      </w:r>
      <w:r>
        <w:rPr>
          <w:rFonts w:hint="cs"/>
          <w:rtl/>
        </w:rPr>
        <w:t>جالست</w:t>
      </w:r>
      <w:r w:rsidR="00900819">
        <w:rPr>
          <w:rFonts w:hint="cs"/>
          <w:rtl/>
        </w:rPr>
        <w:t>ُ</w:t>
      </w:r>
      <w:r>
        <w:rPr>
          <w:rFonts w:hint="cs"/>
          <w:rtl/>
        </w:rPr>
        <w:t>ها فإذا هي تحمل قلباً شديداً ولساناً حديداً وجواباً عتيداً</w:t>
      </w:r>
      <w:r w:rsidR="002C54F1">
        <w:rPr>
          <w:rFonts w:hint="cs"/>
          <w:rtl/>
        </w:rPr>
        <w:t xml:space="preserve"> - </w:t>
      </w:r>
      <w:r>
        <w:rPr>
          <w:rFonts w:hint="cs"/>
          <w:rtl/>
        </w:rPr>
        <w:t>العتيد</w:t>
      </w:r>
      <w:r w:rsidR="00603FE9">
        <w:rPr>
          <w:rFonts w:hint="cs"/>
          <w:rtl/>
        </w:rPr>
        <w:t xml:space="preserve">: </w:t>
      </w:r>
      <w:r>
        <w:rPr>
          <w:rFonts w:hint="cs"/>
          <w:rtl/>
        </w:rPr>
        <w:t>الحاضر</w:t>
      </w:r>
      <w:r w:rsidR="002C54F1">
        <w:rPr>
          <w:rFonts w:hint="cs"/>
          <w:rtl/>
        </w:rPr>
        <w:t xml:space="preserve"> -</w:t>
      </w:r>
      <w:r w:rsidR="00864EEE">
        <w:rPr>
          <w:rFonts w:hint="cs"/>
          <w:rtl/>
        </w:rPr>
        <w:t xml:space="preserve">، </w:t>
      </w:r>
      <w:r>
        <w:rPr>
          <w:rFonts w:hint="cs"/>
          <w:rtl/>
        </w:rPr>
        <w:t xml:space="preserve">وهالتني رعباً وأوسعتني </w:t>
      </w:r>
    </w:p>
    <w:p w:rsidR="007E49D2" w:rsidRDefault="007E49D2" w:rsidP="009431ED">
      <w:pPr>
        <w:pStyle w:val="libNormal"/>
        <w:rPr>
          <w:rtl/>
        </w:rPr>
      </w:pPr>
      <w:r>
        <w:rPr>
          <w:rtl/>
        </w:rPr>
        <w:br w:type="page"/>
      </w:r>
    </w:p>
    <w:p w:rsidR="007E49D2" w:rsidRDefault="00D169C9" w:rsidP="00E97EE1">
      <w:pPr>
        <w:pStyle w:val="libNormal"/>
        <w:rPr>
          <w:rtl/>
        </w:rPr>
      </w:pPr>
      <w:r>
        <w:rPr>
          <w:rFonts w:hint="cs"/>
          <w:rtl/>
        </w:rPr>
        <w:t>وقبره مشهور بظاهر الموصل ي</w:t>
      </w:r>
      <w:r w:rsidR="00900819">
        <w:rPr>
          <w:rFonts w:hint="cs"/>
          <w:rtl/>
        </w:rPr>
        <w:t>ُ</w:t>
      </w:r>
      <w:r>
        <w:rPr>
          <w:rFonts w:hint="cs"/>
          <w:rtl/>
        </w:rPr>
        <w:t>زار</w:t>
      </w:r>
      <w:r w:rsidR="00864EEE">
        <w:rPr>
          <w:rFonts w:hint="cs"/>
          <w:rtl/>
        </w:rPr>
        <w:t xml:space="preserve">، </w:t>
      </w:r>
      <w:r>
        <w:rPr>
          <w:rFonts w:hint="cs"/>
          <w:rtl/>
        </w:rPr>
        <w:t>وعليه م</w:t>
      </w:r>
      <w:r w:rsidR="00900819">
        <w:rPr>
          <w:rFonts w:hint="cs"/>
          <w:rtl/>
        </w:rPr>
        <w:t>َ</w:t>
      </w:r>
      <w:r>
        <w:rPr>
          <w:rFonts w:hint="cs"/>
          <w:rtl/>
        </w:rPr>
        <w:t>ش</w:t>
      </w:r>
      <w:r w:rsidR="00900819">
        <w:rPr>
          <w:rFonts w:hint="cs"/>
          <w:rtl/>
        </w:rPr>
        <w:t>ْ</w:t>
      </w:r>
      <w:r>
        <w:rPr>
          <w:rFonts w:hint="cs"/>
          <w:rtl/>
        </w:rPr>
        <w:t>هد</w:t>
      </w:r>
      <w:r w:rsidR="00900819">
        <w:rPr>
          <w:rFonts w:hint="cs"/>
          <w:rtl/>
        </w:rPr>
        <w:t>ٌ</w:t>
      </w:r>
      <w:r>
        <w:rPr>
          <w:rFonts w:hint="cs"/>
          <w:rtl/>
        </w:rPr>
        <w:t xml:space="preserve"> كبير ابتدأ بعمارته أبو عبدالله سعيد بن ح</w:t>
      </w:r>
      <w:r w:rsidR="00900819">
        <w:rPr>
          <w:rFonts w:hint="cs"/>
          <w:rtl/>
        </w:rPr>
        <w:t>َ</w:t>
      </w:r>
      <w:r>
        <w:rPr>
          <w:rFonts w:hint="cs"/>
          <w:rtl/>
        </w:rPr>
        <w:t>م</w:t>
      </w:r>
      <w:r w:rsidR="00900819">
        <w:rPr>
          <w:rFonts w:hint="cs"/>
          <w:rtl/>
        </w:rPr>
        <w:t>ْ</w:t>
      </w:r>
      <w:r>
        <w:rPr>
          <w:rFonts w:hint="cs"/>
          <w:rtl/>
        </w:rPr>
        <w:t>دان ابن عمّ سيف الدولة</w:t>
      </w:r>
      <w:r w:rsidR="00864EEE">
        <w:rPr>
          <w:rFonts w:hint="cs"/>
          <w:rtl/>
        </w:rPr>
        <w:t xml:space="preserve">، </w:t>
      </w:r>
      <w:r>
        <w:rPr>
          <w:rFonts w:hint="cs"/>
          <w:rtl/>
        </w:rPr>
        <w:t>وناصر الدولة ابني حمدان</w:t>
      </w:r>
      <w:r w:rsidR="00864EEE">
        <w:rPr>
          <w:rFonts w:hint="cs"/>
          <w:rtl/>
        </w:rPr>
        <w:t xml:space="preserve">، </w:t>
      </w:r>
      <w:r>
        <w:rPr>
          <w:rFonts w:hint="cs"/>
          <w:rtl/>
        </w:rPr>
        <w:t>في شعبان من سنة ستّ</w:t>
      </w:r>
      <w:r w:rsidR="00900819">
        <w:rPr>
          <w:rFonts w:hint="cs"/>
          <w:rtl/>
        </w:rPr>
        <w:t>ٍ</w:t>
      </w:r>
      <w:r>
        <w:rPr>
          <w:rFonts w:hint="cs"/>
          <w:rtl/>
        </w:rPr>
        <w:t xml:space="preserve"> وثلاثين وثلاثمائة</w:t>
      </w:r>
      <w:r w:rsidR="001C4878">
        <w:rPr>
          <w:rFonts w:hint="cs"/>
          <w:rtl/>
        </w:rPr>
        <w:t xml:space="preserve">. </w:t>
      </w:r>
      <w:r>
        <w:rPr>
          <w:rFonts w:hint="cs"/>
          <w:rtl/>
        </w:rPr>
        <w:t>وجرى بين السّ</w:t>
      </w:r>
      <w:r w:rsidR="00900819">
        <w:rPr>
          <w:rFonts w:hint="cs"/>
          <w:rtl/>
        </w:rPr>
        <w:t>ُ</w:t>
      </w:r>
      <w:r>
        <w:rPr>
          <w:rFonts w:hint="cs"/>
          <w:rtl/>
        </w:rPr>
        <w:t xml:space="preserve">نّة والشيعة فتنةٌ بسبب عمارته </w:t>
      </w:r>
      <w:r w:rsidRPr="00D169C9">
        <w:rPr>
          <w:rStyle w:val="libFootnotenumChar"/>
          <w:rFonts w:hint="cs"/>
          <w:rtl/>
        </w:rPr>
        <w:t>(1)</w:t>
      </w:r>
      <w:r w:rsidR="001C4878">
        <w:rPr>
          <w:rFonts w:hint="cs"/>
          <w:rtl/>
        </w:rPr>
        <w:t xml:space="preserve">. </w:t>
      </w:r>
    </w:p>
    <w:p w:rsidR="00D169C9" w:rsidRDefault="009431ED" w:rsidP="009431ED">
      <w:pPr>
        <w:pStyle w:val="libLine"/>
        <w:rPr>
          <w:rtl/>
        </w:rPr>
      </w:pPr>
      <w:r>
        <w:rPr>
          <w:rFonts w:hint="cs"/>
          <w:rtl/>
        </w:rPr>
        <w:t>____________________</w:t>
      </w:r>
    </w:p>
    <w:p w:rsidR="00D169C9" w:rsidRDefault="00D169C9" w:rsidP="00880A6F">
      <w:pPr>
        <w:pStyle w:val="libFootnote0"/>
        <w:rPr>
          <w:rtl/>
        </w:rPr>
      </w:pPr>
      <w:r>
        <w:rPr>
          <w:rFonts w:hint="cs"/>
          <w:rtl/>
        </w:rPr>
        <w:t>سبّاً ثمّ التفت إلى عبيد بن أوس فقال</w:t>
      </w:r>
      <w:r w:rsidR="00603FE9">
        <w:rPr>
          <w:rFonts w:hint="cs"/>
          <w:rtl/>
        </w:rPr>
        <w:t xml:space="preserve">: </w:t>
      </w:r>
      <w:r>
        <w:rPr>
          <w:rFonts w:hint="cs"/>
          <w:rtl/>
        </w:rPr>
        <w:t>ابعث لها ما تقطع به عنّا لسانها وتقضي به ما ذكرت من د</w:t>
      </w:r>
      <w:r w:rsidR="0002760C">
        <w:rPr>
          <w:rFonts w:hint="cs"/>
          <w:rtl/>
        </w:rPr>
        <w:t>َ</w:t>
      </w:r>
      <w:r>
        <w:rPr>
          <w:rFonts w:hint="cs"/>
          <w:rtl/>
        </w:rPr>
        <w:t>ي</w:t>
      </w:r>
      <w:r w:rsidR="0002760C">
        <w:rPr>
          <w:rFonts w:hint="cs"/>
          <w:rtl/>
        </w:rPr>
        <w:t>ْ</w:t>
      </w:r>
      <w:r>
        <w:rPr>
          <w:rFonts w:hint="cs"/>
          <w:rtl/>
        </w:rPr>
        <w:t>نها وتخفّ به إلى بلادها</w:t>
      </w:r>
      <w:r w:rsidR="00864EEE">
        <w:rPr>
          <w:rFonts w:hint="cs"/>
          <w:rtl/>
        </w:rPr>
        <w:t xml:space="preserve">، </w:t>
      </w:r>
      <w:r>
        <w:rPr>
          <w:rFonts w:hint="cs"/>
          <w:rtl/>
        </w:rPr>
        <w:t>فلمّا أتاها الرسول بما أمر به معاوية قالت</w:t>
      </w:r>
      <w:r w:rsidR="00603FE9">
        <w:rPr>
          <w:rFonts w:hint="cs"/>
          <w:rtl/>
        </w:rPr>
        <w:t xml:space="preserve">: </w:t>
      </w:r>
      <w:r>
        <w:rPr>
          <w:rFonts w:hint="cs"/>
          <w:rtl/>
        </w:rPr>
        <w:t>يا عجبي لمعاوية يقتل زوجي ويبعث إليّ بالجوائز</w:t>
      </w:r>
      <w:r w:rsidR="004A4E29">
        <w:rPr>
          <w:rFonts w:hint="cs"/>
          <w:rtl/>
        </w:rPr>
        <w:t xml:space="preserve">! </w:t>
      </w:r>
      <w:r>
        <w:rPr>
          <w:rFonts w:hint="cs"/>
          <w:rtl/>
        </w:rPr>
        <w:t>فأخذت ذلك وخرجت تريد الجزيرة</w:t>
      </w:r>
      <w:r w:rsidR="00864EEE">
        <w:rPr>
          <w:rFonts w:hint="cs"/>
          <w:rtl/>
        </w:rPr>
        <w:t xml:space="preserve">، </w:t>
      </w:r>
      <w:r>
        <w:rPr>
          <w:rFonts w:hint="cs"/>
          <w:rtl/>
        </w:rPr>
        <w:t>فمرّت بح</w:t>
      </w:r>
      <w:r w:rsidR="0002760C">
        <w:rPr>
          <w:rFonts w:hint="cs"/>
          <w:rtl/>
        </w:rPr>
        <w:t>ِ</w:t>
      </w:r>
      <w:r>
        <w:rPr>
          <w:rFonts w:hint="cs"/>
          <w:rtl/>
        </w:rPr>
        <w:t>م</w:t>
      </w:r>
      <w:r w:rsidR="0002760C">
        <w:rPr>
          <w:rFonts w:hint="cs"/>
          <w:rtl/>
        </w:rPr>
        <w:t>ْ</w:t>
      </w:r>
      <w:r>
        <w:rPr>
          <w:rFonts w:hint="cs"/>
          <w:rtl/>
        </w:rPr>
        <w:t>ص فقتلها الطاعون</w:t>
      </w:r>
      <w:r w:rsidR="001C4878">
        <w:rPr>
          <w:rFonts w:hint="cs"/>
          <w:rtl/>
        </w:rPr>
        <w:t xml:space="preserve">. </w:t>
      </w:r>
      <w:r>
        <w:rPr>
          <w:rFonts w:hint="cs"/>
          <w:rtl/>
        </w:rPr>
        <w:t>فبلغ ذلك الأسلع فأقبل إلى معاوية كالمبشّر له</w:t>
      </w:r>
      <w:r w:rsidR="00864EEE">
        <w:rPr>
          <w:rFonts w:hint="cs"/>
          <w:rtl/>
        </w:rPr>
        <w:t xml:space="preserve">، </w:t>
      </w:r>
      <w:r>
        <w:rPr>
          <w:rFonts w:hint="cs"/>
          <w:rtl/>
        </w:rPr>
        <w:t>فقال له معاوية</w:t>
      </w:r>
      <w:r w:rsidR="00603FE9">
        <w:rPr>
          <w:rFonts w:hint="cs"/>
          <w:rtl/>
        </w:rPr>
        <w:t xml:space="preserve">: </w:t>
      </w:r>
      <w:r>
        <w:rPr>
          <w:rFonts w:hint="cs"/>
          <w:rtl/>
        </w:rPr>
        <w:t>فنفسك فبشّر بما أحببت فإنّ موتها لم يكن على أحد</w:t>
      </w:r>
      <w:r w:rsidR="00900819">
        <w:rPr>
          <w:rFonts w:hint="cs"/>
          <w:rtl/>
        </w:rPr>
        <w:t>ٍ</w:t>
      </w:r>
      <w:r>
        <w:rPr>
          <w:rFonts w:hint="cs"/>
          <w:rtl/>
        </w:rPr>
        <w:t xml:space="preserve"> أرو</w:t>
      </w:r>
      <w:r w:rsidR="00900819">
        <w:rPr>
          <w:rFonts w:hint="cs"/>
          <w:rtl/>
        </w:rPr>
        <w:t>َ</w:t>
      </w:r>
      <w:r>
        <w:rPr>
          <w:rFonts w:hint="cs"/>
          <w:rtl/>
        </w:rPr>
        <w:t>ح</w:t>
      </w:r>
      <w:r w:rsidR="00900819">
        <w:rPr>
          <w:rFonts w:hint="cs"/>
          <w:rtl/>
        </w:rPr>
        <w:t>ُ</w:t>
      </w:r>
      <w:r>
        <w:rPr>
          <w:rFonts w:hint="cs"/>
          <w:rtl/>
        </w:rPr>
        <w:t xml:space="preserve"> منه عليك</w:t>
      </w:r>
      <w:r w:rsidR="001C4878">
        <w:rPr>
          <w:rFonts w:hint="cs"/>
          <w:rtl/>
        </w:rPr>
        <w:t xml:space="preserve">. </w:t>
      </w:r>
      <w:r>
        <w:rPr>
          <w:rFonts w:hint="cs"/>
          <w:rtl/>
        </w:rPr>
        <w:t>ول</w:t>
      </w:r>
      <w:r w:rsidR="00900819">
        <w:rPr>
          <w:rFonts w:hint="cs"/>
          <w:rtl/>
        </w:rPr>
        <w:t>َ</w:t>
      </w:r>
      <w:r>
        <w:rPr>
          <w:rFonts w:hint="cs"/>
          <w:rtl/>
        </w:rPr>
        <w:t>ع</w:t>
      </w:r>
      <w:r w:rsidR="00900819">
        <w:rPr>
          <w:rFonts w:hint="cs"/>
          <w:rtl/>
        </w:rPr>
        <w:t>َ</w:t>
      </w:r>
      <w:r>
        <w:rPr>
          <w:rFonts w:hint="cs"/>
          <w:rtl/>
        </w:rPr>
        <w:t>م</w:t>
      </w:r>
      <w:r w:rsidR="00900819">
        <w:rPr>
          <w:rFonts w:hint="cs"/>
          <w:rtl/>
        </w:rPr>
        <w:t>ْ</w:t>
      </w:r>
      <w:r>
        <w:rPr>
          <w:rFonts w:hint="cs"/>
          <w:rtl/>
        </w:rPr>
        <w:t>ري ما انتصفت</w:t>
      </w:r>
      <w:r w:rsidR="00900819">
        <w:rPr>
          <w:rFonts w:hint="cs"/>
          <w:rtl/>
        </w:rPr>
        <w:t>َ</w:t>
      </w:r>
      <w:r>
        <w:rPr>
          <w:rFonts w:hint="cs"/>
          <w:rtl/>
        </w:rPr>
        <w:t xml:space="preserve"> منها حين أفرغت</w:t>
      </w:r>
      <w:r w:rsidR="00900819">
        <w:rPr>
          <w:rFonts w:hint="cs"/>
          <w:rtl/>
        </w:rPr>
        <w:t>ْ</w:t>
      </w:r>
      <w:r>
        <w:rPr>
          <w:rFonts w:hint="cs"/>
          <w:rtl/>
        </w:rPr>
        <w:t xml:space="preserve"> عليك ش</w:t>
      </w:r>
      <w:r w:rsidR="00900819">
        <w:rPr>
          <w:rFonts w:hint="cs"/>
          <w:rtl/>
        </w:rPr>
        <w:t>ُ</w:t>
      </w:r>
      <w:r>
        <w:rPr>
          <w:rFonts w:hint="cs"/>
          <w:rtl/>
        </w:rPr>
        <w:t>ؤ</w:t>
      </w:r>
      <w:r w:rsidR="00900819">
        <w:rPr>
          <w:rFonts w:hint="cs"/>
          <w:rtl/>
        </w:rPr>
        <w:t>ْب</w:t>
      </w:r>
      <w:r>
        <w:rPr>
          <w:rFonts w:hint="cs"/>
          <w:rtl/>
        </w:rPr>
        <w:t>وباً</w:t>
      </w:r>
      <w:r w:rsidR="002C54F1">
        <w:rPr>
          <w:rFonts w:hint="cs"/>
          <w:rtl/>
        </w:rPr>
        <w:t xml:space="preserve"> - </w:t>
      </w:r>
      <w:r>
        <w:rPr>
          <w:rFonts w:hint="cs"/>
          <w:rtl/>
        </w:rPr>
        <w:t>الش</w:t>
      </w:r>
      <w:r w:rsidR="00900819">
        <w:rPr>
          <w:rFonts w:hint="cs"/>
          <w:rtl/>
        </w:rPr>
        <w:t>ُ</w:t>
      </w:r>
      <w:r>
        <w:rPr>
          <w:rFonts w:hint="cs"/>
          <w:rtl/>
        </w:rPr>
        <w:t>ؤ</w:t>
      </w:r>
      <w:r w:rsidR="00900819">
        <w:rPr>
          <w:rFonts w:hint="cs"/>
          <w:rtl/>
        </w:rPr>
        <w:t>ْ</w:t>
      </w:r>
      <w:r>
        <w:rPr>
          <w:rFonts w:hint="cs"/>
          <w:rtl/>
        </w:rPr>
        <w:t>بوب</w:t>
      </w:r>
      <w:r w:rsidR="00603FE9">
        <w:rPr>
          <w:rFonts w:hint="cs"/>
          <w:rtl/>
        </w:rPr>
        <w:t xml:space="preserve">: </w:t>
      </w:r>
      <w:r>
        <w:rPr>
          <w:rFonts w:hint="cs"/>
          <w:rtl/>
        </w:rPr>
        <w:t>الدفعة</w:t>
      </w:r>
      <w:r w:rsidR="00900819">
        <w:rPr>
          <w:rFonts w:hint="cs"/>
          <w:rtl/>
        </w:rPr>
        <w:t>ُ</w:t>
      </w:r>
      <w:r>
        <w:rPr>
          <w:rFonts w:hint="cs"/>
          <w:rtl/>
        </w:rPr>
        <w:t xml:space="preserve"> من المطر</w:t>
      </w:r>
      <w:r w:rsidR="00864EEE">
        <w:rPr>
          <w:rFonts w:hint="cs"/>
          <w:rtl/>
        </w:rPr>
        <w:t xml:space="preserve">، </w:t>
      </w:r>
      <w:r>
        <w:rPr>
          <w:rFonts w:hint="cs"/>
          <w:rtl/>
        </w:rPr>
        <w:t>شدّة</w:t>
      </w:r>
      <w:r w:rsidR="00900819">
        <w:rPr>
          <w:rFonts w:hint="cs"/>
          <w:rtl/>
        </w:rPr>
        <w:t>َ</w:t>
      </w:r>
      <w:r>
        <w:rPr>
          <w:rFonts w:hint="cs"/>
          <w:rtl/>
        </w:rPr>
        <w:t xml:space="preserve"> اندفاع كلّ شيء</w:t>
      </w:r>
      <w:r w:rsidR="002C54F1">
        <w:rPr>
          <w:rFonts w:hint="cs"/>
          <w:rtl/>
        </w:rPr>
        <w:t xml:space="preserve"> - </w:t>
      </w:r>
      <w:r>
        <w:rPr>
          <w:rFonts w:hint="cs"/>
          <w:rtl/>
        </w:rPr>
        <w:t>وبيلاً</w:t>
      </w:r>
      <w:r w:rsidR="00603FE9">
        <w:rPr>
          <w:rFonts w:hint="cs"/>
          <w:rtl/>
        </w:rPr>
        <w:t xml:space="preserve">؛ </w:t>
      </w:r>
      <w:r>
        <w:rPr>
          <w:rFonts w:hint="cs"/>
          <w:rtl/>
        </w:rPr>
        <w:t>فقال الأسلع</w:t>
      </w:r>
      <w:r w:rsidR="00603FE9">
        <w:rPr>
          <w:rFonts w:hint="cs"/>
          <w:rtl/>
        </w:rPr>
        <w:t xml:space="preserve">: </w:t>
      </w:r>
      <w:r>
        <w:rPr>
          <w:rFonts w:hint="cs"/>
          <w:rtl/>
        </w:rPr>
        <w:t>ما أصابني من حرارة لسانها شيء</w:t>
      </w:r>
      <w:r w:rsidR="00B154FA">
        <w:rPr>
          <w:rFonts w:hint="cs"/>
          <w:rtl/>
        </w:rPr>
        <w:t xml:space="preserve"> إلّا </w:t>
      </w:r>
      <w:r>
        <w:rPr>
          <w:rFonts w:hint="cs"/>
          <w:rtl/>
        </w:rPr>
        <w:t>وقد أصابك</w:t>
      </w:r>
      <w:r w:rsidR="00900819">
        <w:rPr>
          <w:rFonts w:hint="cs"/>
          <w:rtl/>
        </w:rPr>
        <w:t>َ</w:t>
      </w:r>
      <w:r>
        <w:rPr>
          <w:rFonts w:hint="cs"/>
          <w:rtl/>
        </w:rPr>
        <w:t xml:space="preserve"> مثله أو أشدّ</w:t>
      </w:r>
      <w:r w:rsidR="00900819">
        <w:rPr>
          <w:rFonts w:hint="cs"/>
          <w:rtl/>
        </w:rPr>
        <w:t>َ</w:t>
      </w:r>
      <w:r>
        <w:rPr>
          <w:rFonts w:hint="cs"/>
          <w:rtl/>
        </w:rPr>
        <w:t xml:space="preserve"> منه</w:t>
      </w:r>
      <w:r w:rsidR="001C4878">
        <w:rPr>
          <w:rFonts w:hint="cs"/>
          <w:rtl/>
        </w:rPr>
        <w:t xml:space="preserve">. </w:t>
      </w:r>
      <w:r w:rsidR="009431ED">
        <w:rPr>
          <w:rFonts w:hint="cs"/>
          <w:rtl/>
        </w:rPr>
        <w:t>(</w:t>
      </w:r>
      <w:r>
        <w:rPr>
          <w:rFonts w:hint="cs"/>
          <w:rtl/>
        </w:rPr>
        <w:t>بلاغات النساء</w:t>
      </w:r>
      <w:r w:rsidR="00603FE9">
        <w:rPr>
          <w:rFonts w:hint="cs"/>
          <w:rtl/>
        </w:rPr>
        <w:t xml:space="preserve">: </w:t>
      </w:r>
      <w:r>
        <w:rPr>
          <w:rFonts w:hint="cs"/>
          <w:rtl/>
        </w:rPr>
        <w:t>87</w:t>
      </w:r>
      <w:r w:rsidR="002C54F1">
        <w:rPr>
          <w:rFonts w:hint="cs"/>
          <w:rtl/>
        </w:rPr>
        <w:t xml:space="preserve"> - </w:t>
      </w:r>
      <w:r>
        <w:rPr>
          <w:rFonts w:hint="cs"/>
          <w:rtl/>
        </w:rPr>
        <w:t>89</w:t>
      </w:r>
      <w:r w:rsidR="00864EEE">
        <w:rPr>
          <w:rFonts w:hint="cs"/>
          <w:rtl/>
        </w:rPr>
        <w:t xml:space="preserve">، </w:t>
      </w:r>
      <w:r>
        <w:rPr>
          <w:rFonts w:hint="cs"/>
          <w:rtl/>
        </w:rPr>
        <w:t>مختصر تاريخ دمشق 5</w:t>
      </w:r>
      <w:r w:rsidR="00603FE9">
        <w:rPr>
          <w:rFonts w:hint="cs"/>
          <w:rtl/>
        </w:rPr>
        <w:t xml:space="preserve">: </w:t>
      </w:r>
      <w:r>
        <w:rPr>
          <w:rFonts w:hint="cs"/>
          <w:rtl/>
        </w:rPr>
        <w:t>148</w:t>
      </w:r>
      <w:r w:rsidR="009431ED">
        <w:rPr>
          <w:rFonts w:hint="cs"/>
          <w:rtl/>
        </w:rPr>
        <w:t>)</w:t>
      </w:r>
      <w:r w:rsidR="001C4878">
        <w:rPr>
          <w:rFonts w:hint="cs"/>
          <w:rtl/>
        </w:rPr>
        <w:t xml:space="preserve">. </w:t>
      </w:r>
    </w:p>
    <w:p w:rsidR="00D169C9" w:rsidRDefault="00D169C9" w:rsidP="00900819">
      <w:pPr>
        <w:pStyle w:val="libFootnote0"/>
        <w:rPr>
          <w:rtl/>
        </w:rPr>
      </w:pPr>
      <w:r>
        <w:rPr>
          <w:rFonts w:hint="cs"/>
          <w:rtl/>
        </w:rPr>
        <w:t>ما ذنب امرأة عمرو بن الحمق ت</w:t>
      </w:r>
      <w:r w:rsidR="00900819">
        <w:rPr>
          <w:rFonts w:hint="cs"/>
          <w:rtl/>
        </w:rPr>
        <w:t>ُ</w:t>
      </w:r>
      <w:r>
        <w:rPr>
          <w:rFonts w:hint="cs"/>
          <w:rtl/>
        </w:rPr>
        <w:t>سجن رهينة</w:t>
      </w:r>
      <w:r w:rsidR="00900819">
        <w:rPr>
          <w:rFonts w:hint="cs"/>
          <w:rtl/>
        </w:rPr>
        <w:t>ً</w:t>
      </w:r>
      <w:r>
        <w:rPr>
          <w:rFonts w:hint="cs"/>
          <w:rtl/>
        </w:rPr>
        <w:t xml:space="preserve"> بجريرة</w:t>
      </w:r>
      <w:r w:rsidR="00900819">
        <w:rPr>
          <w:rFonts w:hint="cs"/>
          <w:rtl/>
        </w:rPr>
        <w:t>ِ</w:t>
      </w:r>
      <w:r>
        <w:rPr>
          <w:rFonts w:hint="cs"/>
          <w:rtl/>
        </w:rPr>
        <w:t xml:space="preserve"> زوجها</w:t>
      </w:r>
      <w:r w:rsidR="002C54F1">
        <w:rPr>
          <w:rFonts w:hint="cs"/>
          <w:rtl/>
        </w:rPr>
        <w:t xml:space="preserve"> - </w:t>
      </w:r>
      <w:r>
        <w:rPr>
          <w:rFonts w:hint="cs"/>
          <w:rtl/>
        </w:rPr>
        <w:t>كذا</w:t>
      </w:r>
      <w:r w:rsidR="002C54F1">
        <w:rPr>
          <w:rFonts w:hint="cs"/>
          <w:rtl/>
        </w:rPr>
        <w:t xml:space="preserve"> - </w:t>
      </w:r>
      <w:r>
        <w:rPr>
          <w:rFonts w:hint="cs"/>
          <w:rtl/>
        </w:rPr>
        <w:t>سنتين والمبدأ الإسلاميّ ينصّ</w:t>
      </w:r>
      <w:r w:rsidR="00900819">
        <w:rPr>
          <w:rFonts w:hint="cs"/>
          <w:rtl/>
        </w:rPr>
        <w:t>ُ:</w:t>
      </w:r>
      <w:r>
        <w:rPr>
          <w:rFonts w:hint="cs"/>
          <w:rtl/>
        </w:rPr>
        <w:t xml:space="preserve"> أن لا تزر وازرة</w:t>
      </w:r>
      <w:r w:rsidR="00900819">
        <w:rPr>
          <w:rFonts w:hint="cs"/>
          <w:rtl/>
        </w:rPr>
        <w:t>ٌ</w:t>
      </w:r>
      <w:r>
        <w:rPr>
          <w:rFonts w:hint="cs"/>
          <w:rtl/>
        </w:rPr>
        <w:t xml:space="preserve"> و</w:t>
      </w:r>
      <w:r w:rsidR="00900819">
        <w:rPr>
          <w:rFonts w:hint="cs"/>
          <w:rtl/>
        </w:rPr>
        <w:t>ِ</w:t>
      </w:r>
      <w:r>
        <w:rPr>
          <w:rFonts w:hint="cs"/>
          <w:rtl/>
        </w:rPr>
        <w:t>زر أخرى</w:t>
      </w:r>
      <w:r w:rsidR="004A4E29">
        <w:rPr>
          <w:rFonts w:hint="cs"/>
          <w:rtl/>
        </w:rPr>
        <w:t xml:space="preserve">! </w:t>
      </w:r>
      <w:r>
        <w:rPr>
          <w:rFonts w:hint="cs"/>
          <w:rtl/>
        </w:rPr>
        <w:t>ثمّ ت</w:t>
      </w:r>
      <w:r w:rsidR="00900819">
        <w:rPr>
          <w:rFonts w:hint="cs"/>
          <w:rtl/>
        </w:rPr>
        <w:t>ُ</w:t>
      </w:r>
      <w:r>
        <w:rPr>
          <w:rFonts w:hint="cs"/>
          <w:rtl/>
        </w:rPr>
        <w:t>روّع بإلقاء رأس زوجها إل</w:t>
      </w:r>
      <w:r w:rsidR="00F06829">
        <w:rPr>
          <w:rFonts w:hint="cs"/>
          <w:rtl/>
        </w:rPr>
        <w:t>يه</w:t>
      </w:r>
      <w:r>
        <w:rPr>
          <w:rFonts w:hint="cs"/>
          <w:rtl/>
        </w:rPr>
        <w:t>ا</w:t>
      </w:r>
      <w:r w:rsidR="009431ED">
        <w:rPr>
          <w:rFonts w:hint="cs"/>
          <w:rtl/>
        </w:rPr>
        <w:t>؟</w:t>
      </w:r>
      <w:r>
        <w:rPr>
          <w:rFonts w:hint="cs"/>
          <w:rtl/>
        </w:rPr>
        <w:t xml:space="preserve"> هذا هو دين معاوية ومن يتول</w:t>
      </w:r>
      <w:r w:rsidR="00900819">
        <w:rPr>
          <w:rFonts w:hint="cs"/>
          <w:rtl/>
        </w:rPr>
        <w:t>ّ</w:t>
      </w:r>
      <w:r>
        <w:rPr>
          <w:rFonts w:hint="cs"/>
          <w:rtl/>
        </w:rPr>
        <w:t>اه</w:t>
      </w:r>
      <w:r w:rsidR="001C4878">
        <w:rPr>
          <w:rFonts w:hint="cs"/>
          <w:rtl/>
        </w:rPr>
        <w:t xml:space="preserve">. </w:t>
      </w:r>
    </w:p>
    <w:p w:rsidR="00D169C9" w:rsidRDefault="00D169C9" w:rsidP="00880A6F">
      <w:pPr>
        <w:pStyle w:val="libFootnote0"/>
        <w:rPr>
          <w:rtl/>
        </w:rPr>
      </w:pPr>
      <w:r>
        <w:rPr>
          <w:rFonts w:hint="cs"/>
          <w:rtl/>
        </w:rPr>
        <w:t>(1) أ</w:t>
      </w:r>
      <w:r w:rsidR="00900819">
        <w:rPr>
          <w:rFonts w:hint="cs"/>
          <w:rtl/>
        </w:rPr>
        <w:t>ُ</w:t>
      </w:r>
      <w:r>
        <w:rPr>
          <w:rFonts w:hint="cs"/>
          <w:rtl/>
        </w:rPr>
        <w:t>س</w:t>
      </w:r>
      <w:r w:rsidR="00900819">
        <w:rPr>
          <w:rFonts w:hint="cs"/>
          <w:rtl/>
        </w:rPr>
        <w:t>ْ</w:t>
      </w:r>
      <w:r>
        <w:rPr>
          <w:rFonts w:hint="cs"/>
          <w:rtl/>
        </w:rPr>
        <w:t>د</w:t>
      </w:r>
      <w:r w:rsidR="00900819">
        <w:rPr>
          <w:rFonts w:hint="cs"/>
          <w:rtl/>
        </w:rPr>
        <w:t>ُ</w:t>
      </w:r>
      <w:r>
        <w:rPr>
          <w:rFonts w:hint="cs"/>
          <w:rtl/>
        </w:rPr>
        <w:t xml:space="preserve"> الغابة 4</w:t>
      </w:r>
      <w:r w:rsidR="00603FE9">
        <w:rPr>
          <w:rFonts w:hint="cs"/>
          <w:rtl/>
        </w:rPr>
        <w:t xml:space="preserve">: </w:t>
      </w:r>
      <w:r>
        <w:rPr>
          <w:rFonts w:hint="cs"/>
          <w:rtl/>
        </w:rPr>
        <w:t>219</w:t>
      </w:r>
      <w:r w:rsidR="001C4878">
        <w:rPr>
          <w:rFonts w:hint="cs"/>
          <w:rtl/>
        </w:rPr>
        <w:t xml:space="preserve">. </w:t>
      </w:r>
    </w:p>
    <w:p w:rsidR="00BC0380" w:rsidRDefault="00BC0380" w:rsidP="00BC0380">
      <w:pPr>
        <w:pStyle w:val="libNormal"/>
        <w:rPr>
          <w:rtl/>
        </w:rPr>
      </w:pPr>
      <w:r>
        <w:rPr>
          <w:rtl/>
        </w:rPr>
        <w:br w:type="page"/>
      </w:r>
    </w:p>
    <w:sdt>
      <w:sdtPr>
        <w:rPr>
          <w:b w:val="0"/>
          <w:bCs w:val="0"/>
          <w:color w:val="000000"/>
          <w:rtl/>
        </w:rPr>
        <w:id w:val="474107101"/>
        <w:docPartObj>
          <w:docPartGallery w:val="Table of Contents"/>
          <w:docPartUnique/>
        </w:docPartObj>
      </w:sdtPr>
      <w:sdtEndPr>
        <w:rPr>
          <w:noProof/>
        </w:rPr>
      </w:sdtEndPr>
      <w:sdtContent>
        <w:p w:rsidR="00DC2B8F" w:rsidRDefault="00DC2B8F" w:rsidP="00DC2B8F">
          <w:pPr>
            <w:pStyle w:val="Heading2Center"/>
          </w:pPr>
          <w:r>
            <w:rPr>
              <w:rFonts w:hint="cs"/>
              <w:rtl/>
            </w:rPr>
            <w:t>الفهرس</w:t>
          </w:r>
        </w:p>
        <w:p w:rsidR="00DC2B8F" w:rsidRDefault="00DC2B8F">
          <w:pPr>
            <w:pStyle w:val="TOC1"/>
            <w:rPr>
              <w:rFonts w:asciiTheme="minorHAnsi" w:eastAsiaTheme="minorEastAsia" w:hAnsiTheme="minorHAnsi" w:cstheme="minorBidi"/>
              <w:bCs w:val="0"/>
              <w:noProof/>
              <w:color w:val="auto"/>
              <w:sz w:val="22"/>
              <w:szCs w:val="22"/>
              <w:rtl/>
            </w:rPr>
          </w:pPr>
          <w:r>
            <w:rPr>
              <w:b/>
              <w:noProof/>
            </w:rPr>
            <w:fldChar w:fldCharType="begin"/>
          </w:r>
          <w:r>
            <w:rPr>
              <w:b/>
              <w:noProof/>
            </w:rPr>
            <w:instrText xml:space="preserve"> TOC \o "1-3" \h \z \u </w:instrText>
          </w:r>
          <w:r>
            <w:rPr>
              <w:b/>
              <w:noProof/>
            </w:rPr>
            <w:fldChar w:fldCharType="separate"/>
          </w:r>
          <w:hyperlink w:anchor="_Toc521235871" w:history="1">
            <w:r w:rsidRPr="000840D3">
              <w:rPr>
                <w:rStyle w:val="Hyperlink"/>
                <w:noProof/>
                <w:rtl/>
              </w:rPr>
              <w:t>إبن هند على سرِّ أسلافه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Toc521235871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72" w:history="1">
            <w:r w:rsidR="00DC2B8F" w:rsidRPr="000840D3">
              <w:rPr>
                <w:rStyle w:val="Hyperlink"/>
                <w:noProof/>
                <w:rtl/>
              </w:rPr>
              <w:t>ابن هِنْد بالدليل القاطع والبرهان الساطع</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Toc521235872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73" w:history="1">
            <w:r w:rsidR="00DC2B8F" w:rsidRPr="000840D3">
              <w:rPr>
                <w:rStyle w:val="Hyperlink"/>
                <w:noProof/>
                <w:rtl/>
              </w:rPr>
              <w:t>غارة ابن الحضرميّ</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Toc521235873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74" w:history="1">
            <w:r w:rsidR="00DC2B8F" w:rsidRPr="000840D3">
              <w:rPr>
                <w:rStyle w:val="Hyperlink"/>
                <w:noProof/>
                <w:rtl/>
              </w:rPr>
              <w:t>غارة النعمان بن بشير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Toc521235874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75" w:history="1">
            <w:r w:rsidR="00DC2B8F" w:rsidRPr="000840D3">
              <w:rPr>
                <w:rStyle w:val="Hyperlink"/>
                <w:noProof/>
                <w:rtl/>
              </w:rPr>
              <w:t>غارة سفيان بن عوف الأزديّ</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Toc521235875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76" w:history="1">
            <w:r w:rsidR="00DC2B8F" w:rsidRPr="000840D3">
              <w:rPr>
                <w:rStyle w:val="Hyperlink"/>
                <w:noProof/>
                <w:rtl/>
              </w:rPr>
              <w:t>غارة عبد الرحمن بن قباث</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Toc521235876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77" w:history="1">
            <w:r w:rsidR="00DC2B8F" w:rsidRPr="000840D3">
              <w:rPr>
                <w:rStyle w:val="Hyperlink"/>
                <w:noProof/>
                <w:rtl/>
              </w:rPr>
              <w:t>غارة الضحّاك بن قيس</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Toc521235877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78" w:history="1">
            <w:r w:rsidR="00DC2B8F" w:rsidRPr="000840D3">
              <w:rPr>
                <w:rStyle w:val="Hyperlink"/>
                <w:noProof/>
                <w:rtl/>
              </w:rPr>
              <w:t>غارة بُسر بن أبي أرطاة: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Toc521235878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79" w:history="1">
            <w:r w:rsidR="00DC2B8F" w:rsidRPr="000840D3">
              <w:rPr>
                <w:rStyle w:val="Hyperlink"/>
                <w:noProof/>
                <w:rtl/>
              </w:rPr>
              <w:t xml:space="preserve">ما جاء في منبر رسول الله </w:t>
            </w:r>
            <w:r w:rsidR="00DC2B8F" w:rsidRPr="000840D3">
              <w:rPr>
                <w:rStyle w:val="Hyperlink"/>
                <w:rFonts w:eastAsiaTheme="minorHAnsi" w:cs="Rafed Alaem"/>
                <w:noProof/>
                <w:rtl/>
              </w:rPr>
              <w:t>صلى‌الله‌عليه‌وآله‌وسلم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Toc521235879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80" w:history="1">
            <w:r w:rsidR="00DC2B8F" w:rsidRPr="000840D3">
              <w:rPr>
                <w:rStyle w:val="Hyperlink"/>
                <w:noProof/>
                <w:rtl/>
              </w:rPr>
              <w:t>علّة صنع المنبر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Toc521235880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81" w:history="1">
            <w:r w:rsidR="00DC2B8F" w:rsidRPr="000840D3">
              <w:rPr>
                <w:rStyle w:val="Hyperlink"/>
                <w:noProof/>
                <w:rtl/>
              </w:rPr>
              <w:t>القول في معنى حديث الروضة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Toc521235881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82" w:history="1">
            <w:r w:rsidR="00DC2B8F" w:rsidRPr="000840D3">
              <w:rPr>
                <w:rStyle w:val="Hyperlink"/>
                <w:noProof/>
                <w:rtl/>
              </w:rPr>
              <w:t>ما نزل فيهم من القرآن</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Toc521235882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36</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83" w:history="1">
            <w:r w:rsidR="00DC2B8F" w:rsidRPr="000840D3">
              <w:rPr>
                <w:rStyle w:val="Hyperlink"/>
                <w:noProof/>
                <w:rtl/>
              </w:rPr>
              <w:t>عامر بن الطُّفيل يأتمر بقتل رسول الله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Toc521235883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84" w:history="1">
            <w:r w:rsidR="00DC2B8F" w:rsidRPr="000840D3">
              <w:rPr>
                <w:rStyle w:val="Hyperlink"/>
                <w:noProof/>
                <w:rtl/>
              </w:rPr>
              <w:t>نجد أرض النبوّات الكاذبة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Toc521235884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85" w:history="1">
            <w:r w:rsidR="00DC2B8F" w:rsidRPr="000840D3">
              <w:rPr>
                <w:rStyle w:val="Hyperlink"/>
                <w:noProof/>
                <w:rtl/>
              </w:rPr>
              <w:t>الشيخ النجديّ</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Toc521235885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86" w:history="1">
            <w:r w:rsidR="00DC2B8F" w:rsidRPr="000840D3">
              <w:rPr>
                <w:rStyle w:val="Hyperlink"/>
                <w:noProof/>
                <w:rtl/>
              </w:rPr>
              <w:t>نجد أصل الخوارج</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Toc521235886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87" w:history="1">
            <w:r w:rsidR="00DC2B8F" w:rsidRPr="000840D3">
              <w:rPr>
                <w:rStyle w:val="Hyperlink"/>
                <w:noProof/>
                <w:rtl/>
              </w:rPr>
              <w:t>ثمّة ملاحظة: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Toc521235887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88" w:history="1">
            <w:r w:rsidR="00DC2B8F" w:rsidRPr="000840D3">
              <w:rPr>
                <w:rStyle w:val="Hyperlink"/>
                <w:noProof/>
                <w:rtl/>
              </w:rPr>
              <w:t>التحريض على قتل الخوارج</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Toc521235888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89" w:history="1">
            <w:r w:rsidR="00DC2B8F" w:rsidRPr="000840D3">
              <w:rPr>
                <w:rStyle w:val="Hyperlink"/>
                <w:noProof/>
                <w:rtl/>
              </w:rPr>
              <w:t>خوارج أغمض التاريخ عنهم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Toc521235889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90" w:history="1">
            <w:r w:rsidR="00DC2B8F" w:rsidRPr="000840D3">
              <w:rPr>
                <w:rStyle w:val="Hyperlink"/>
                <w:noProof/>
                <w:rtl/>
              </w:rPr>
              <w:t xml:space="preserve">مبدأ عليّ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Toc521235890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70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91" w:history="1">
            <w:r w:rsidR="00DC2B8F" w:rsidRPr="000840D3">
              <w:rPr>
                <w:rStyle w:val="Hyperlink"/>
                <w:noProof/>
                <w:rtl/>
              </w:rPr>
              <w:t>أتباع البعير يتشاحّون في الصلاة!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Toc521235891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81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92" w:history="1">
            <w:r w:rsidR="00DC2B8F" w:rsidRPr="000840D3">
              <w:rPr>
                <w:rStyle w:val="Hyperlink"/>
                <w:noProof/>
                <w:rtl/>
              </w:rPr>
              <w:t>إفحام عائشة في الحوار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Toc521235892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83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93" w:history="1">
            <w:r w:rsidR="00DC2B8F" w:rsidRPr="000840D3">
              <w:rPr>
                <w:rStyle w:val="Hyperlink"/>
                <w:noProof/>
                <w:rtl/>
              </w:rPr>
              <w:t>يوم الجمل الصغير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Toc521235893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85</w:t>
            </w:r>
            <w:r w:rsidR="00DC2B8F">
              <w:rPr>
                <w:noProof/>
                <w:webHidden/>
                <w:rtl/>
              </w:rPr>
              <w:fldChar w:fldCharType="end"/>
            </w:r>
          </w:hyperlink>
        </w:p>
        <w:p w:rsidR="00DC2B8F" w:rsidRDefault="00DC2B8F" w:rsidP="00DC2B8F">
          <w:pPr>
            <w:pStyle w:val="libNormal"/>
            <w:rPr>
              <w:rtl/>
            </w:rPr>
          </w:pPr>
          <w:r>
            <w:rPr>
              <w:rtl/>
            </w:rPr>
            <w:br w:type="page"/>
          </w:r>
        </w:p>
        <w:p w:rsidR="00DC2B8F" w:rsidRDefault="00E0632F">
          <w:pPr>
            <w:pStyle w:val="TOC1"/>
            <w:rPr>
              <w:rFonts w:asciiTheme="minorHAnsi" w:eastAsiaTheme="minorEastAsia" w:hAnsiTheme="minorHAnsi" w:cstheme="minorBidi"/>
              <w:bCs w:val="0"/>
              <w:noProof/>
              <w:color w:val="auto"/>
              <w:sz w:val="22"/>
              <w:szCs w:val="22"/>
              <w:rtl/>
            </w:rPr>
          </w:pPr>
          <w:hyperlink w:anchor="_Toc521235894" w:history="1">
            <w:r w:rsidR="00DC2B8F" w:rsidRPr="000840D3">
              <w:rPr>
                <w:rStyle w:val="Hyperlink"/>
                <w:noProof/>
                <w:rtl/>
              </w:rPr>
              <w:t>وقفة قصيرة مع الخوارج</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Toc521235894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88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95" w:history="1">
            <w:r w:rsidR="00DC2B8F" w:rsidRPr="000840D3">
              <w:rPr>
                <w:rStyle w:val="Hyperlink"/>
                <w:noProof/>
                <w:rtl/>
              </w:rPr>
              <w:t xml:space="preserve">مسير أمير المؤمنين </w:t>
            </w:r>
            <w:r w:rsidR="00DC2B8F" w:rsidRPr="000840D3">
              <w:rPr>
                <w:rStyle w:val="Hyperlink"/>
                <w:rFonts w:eastAsiaTheme="minorHAnsi" w:cs="Rafed Alaem"/>
                <w:noProof/>
                <w:rtl/>
              </w:rPr>
              <w:t>عليه‌السلام</w:t>
            </w:r>
            <w:r w:rsidR="00DC2B8F" w:rsidRPr="000840D3">
              <w:rPr>
                <w:rStyle w:val="Hyperlink"/>
                <w:noProof/>
                <w:rtl/>
              </w:rPr>
              <w:t xml:space="preserve"> إلى العراق</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Toc521235895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89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96" w:history="1">
            <w:r w:rsidR="00DC2B8F" w:rsidRPr="000840D3">
              <w:rPr>
                <w:rStyle w:val="Hyperlink"/>
                <w:noProof/>
                <w:rtl/>
              </w:rPr>
              <w:t xml:space="preserve">مبدأ أمير المؤمنين في </w:t>
            </w:r>
            <w:r w:rsidR="00DC2B8F" w:rsidRPr="000840D3">
              <w:rPr>
                <w:rStyle w:val="Hyperlink"/>
                <w:rFonts w:eastAsiaTheme="minorHAnsi" w:cs="Rafed Alaem"/>
                <w:noProof/>
                <w:rtl/>
              </w:rPr>
              <w:t>عليه‌السلام</w:t>
            </w:r>
            <w:r w:rsidR="00DC2B8F" w:rsidRPr="000840D3">
              <w:rPr>
                <w:rStyle w:val="Hyperlink"/>
                <w:noProof/>
                <w:rtl/>
              </w:rPr>
              <w:t xml:space="preserve"> القتال</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Toc521235896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89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97" w:history="1">
            <w:r w:rsidR="00DC2B8F" w:rsidRPr="000840D3">
              <w:rPr>
                <w:rStyle w:val="Hyperlink"/>
                <w:noProof/>
                <w:rtl/>
              </w:rPr>
              <w:t>تسيير عائشة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Toc521235897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90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98" w:history="1">
            <w:r w:rsidR="00DC2B8F" w:rsidRPr="000840D3">
              <w:rPr>
                <w:rStyle w:val="Hyperlink"/>
                <w:noProof/>
                <w:rtl/>
              </w:rPr>
              <w:t>خروج عائشة من البصرة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Toc521235898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91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899" w:history="1">
            <w:r w:rsidR="00DC2B8F" w:rsidRPr="000840D3">
              <w:rPr>
                <w:rStyle w:val="Hyperlink"/>
                <w:noProof/>
                <w:rtl/>
              </w:rPr>
              <w:t xml:space="preserve">مبدأ عليّ </w:t>
            </w:r>
            <w:r w:rsidR="00DC2B8F" w:rsidRPr="000840D3">
              <w:rPr>
                <w:rStyle w:val="Hyperlink"/>
                <w:rFonts w:eastAsiaTheme="minorHAnsi" w:cs="Rafed Alaem"/>
                <w:noProof/>
                <w:rtl/>
              </w:rPr>
              <w:t>عليه‌السلام</w:t>
            </w:r>
            <w:r w:rsidR="00DC2B8F" w:rsidRPr="000840D3">
              <w:rPr>
                <w:rStyle w:val="Hyperlink"/>
                <w:noProof/>
                <w:rtl/>
              </w:rPr>
              <w:t>، ومبدأ معاوية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Toc521235899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94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00" w:history="1">
            <w:r w:rsidR="00DC2B8F" w:rsidRPr="000840D3">
              <w:rPr>
                <w:rStyle w:val="Hyperlink"/>
                <w:noProof/>
                <w:rtl/>
              </w:rPr>
              <w:t>فتنة الخارجيّ الثالث</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Toc521235900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95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01" w:history="1">
            <w:r w:rsidR="00DC2B8F" w:rsidRPr="000840D3">
              <w:rPr>
                <w:rStyle w:val="Hyperlink"/>
                <w:noProof/>
                <w:rtl/>
              </w:rPr>
              <w:t>ابن تيميه أمام القضاء</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Toc521235901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102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02" w:history="1">
            <w:r w:rsidR="00DC2B8F" w:rsidRPr="000840D3">
              <w:rPr>
                <w:rStyle w:val="Hyperlink"/>
                <w:noProof/>
                <w:rtl/>
              </w:rPr>
              <w:t>حُرمة المدينة وفضلها</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Toc521235902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105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03" w:history="1">
            <w:r w:rsidR="00DC2B8F" w:rsidRPr="000840D3">
              <w:rPr>
                <w:rStyle w:val="Hyperlink"/>
                <w:noProof/>
                <w:rtl/>
              </w:rPr>
              <w:t>التغليظ في حرمة المدينة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Toc521235903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110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04" w:history="1">
            <w:r w:rsidR="00DC2B8F" w:rsidRPr="000840D3">
              <w:rPr>
                <w:rStyle w:val="Hyperlink"/>
                <w:noProof/>
                <w:rtl/>
              </w:rPr>
              <w:t>أحد في حديث النبيّ</w:t>
            </w:r>
            <w:r w:rsidR="00DC2B8F" w:rsidRPr="000840D3">
              <w:rPr>
                <w:rStyle w:val="Hyperlink"/>
                <w:rFonts w:eastAsiaTheme="minorHAnsi" w:cs="Rafed Alaem"/>
                <w:noProof/>
                <w:rtl/>
              </w:rPr>
              <w:t xml:space="preserve"> صلى‌الله‌عليه‌وآله‌وسلم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Toc521235904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114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05" w:history="1">
            <w:r w:rsidR="00DC2B8F" w:rsidRPr="000840D3">
              <w:rPr>
                <w:rStyle w:val="Hyperlink"/>
                <w:noProof/>
                <w:rtl/>
              </w:rPr>
              <w:t>لعنة من أحدث في المدينة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Toc521235905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117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06" w:history="1">
            <w:r w:rsidR="00DC2B8F" w:rsidRPr="000840D3">
              <w:rPr>
                <w:rStyle w:val="Hyperlink"/>
                <w:noProof/>
                <w:rtl/>
              </w:rPr>
              <w:t>حُكمُ معاوية في ولد الفراش</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Toc521235906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122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07" w:history="1">
            <w:r w:rsidR="00DC2B8F" w:rsidRPr="000840D3">
              <w:rPr>
                <w:rStyle w:val="Hyperlink"/>
                <w:noProof/>
                <w:rtl/>
              </w:rPr>
              <w:t xml:space="preserve">دعاء النبيّ </w:t>
            </w:r>
            <w:r w:rsidR="00DC2B8F" w:rsidRPr="000840D3">
              <w:rPr>
                <w:rStyle w:val="Hyperlink"/>
                <w:rFonts w:eastAsiaTheme="minorHAnsi" w:cs="Rafed Alaem"/>
                <w:noProof/>
                <w:rtl/>
              </w:rPr>
              <w:t>صلى‌الله‌عليه‌وآله‌وسلم</w:t>
            </w:r>
            <w:r w:rsidR="00DC2B8F" w:rsidRPr="000840D3">
              <w:rPr>
                <w:rStyle w:val="Hyperlink"/>
                <w:noProof/>
                <w:rtl/>
              </w:rPr>
              <w:t xml:space="preserve"> للمدينة بركتين</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Toc521235907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124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08" w:history="1">
            <w:r w:rsidR="00DC2B8F" w:rsidRPr="000840D3">
              <w:rPr>
                <w:rStyle w:val="Hyperlink"/>
                <w:noProof/>
                <w:rtl/>
              </w:rPr>
              <w:t>حمى المدينة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Toc521235908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125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09" w:history="1">
            <w:r w:rsidR="00DC2B8F" w:rsidRPr="000840D3">
              <w:rPr>
                <w:rStyle w:val="Hyperlink"/>
                <w:noProof/>
                <w:rtl/>
              </w:rPr>
              <w:t xml:space="preserve">دعاؤه </w:t>
            </w:r>
            <w:r w:rsidR="00DC2B8F" w:rsidRPr="000840D3">
              <w:rPr>
                <w:rStyle w:val="Hyperlink"/>
                <w:rFonts w:eastAsiaTheme="minorHAnsi" w:cs="Rafed Alaem"/>
                <w:noProof/>
                <w:rtl/>
              </w:rPr>
              <w:t>صلى‌الله‌عليه‌وآله‌وسلم</w:t>
            </w:r>
            <w:r w:rsidR="00DC2B8F" w:rsidRPr="000840D3">
              <w:rPr>
                <w:rStyle w:val="Hyperlink"/>
                <w:noProof/>
                <w:rtl/>
              </w:rPr>
              <w:t xml:space="preserve"> بنقائها</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Toc521235909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129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10" w:history="1">
            <w:r w:rsidR="00DC2B8F" w:rsidRPr="000840D3">
              <w:rPr>
                <w:rStyle w:val="Hyperlink"/>
                <w:noProof/>
                <w:rtl/>
              </w:rPr>
              <w:t>تسمية المدينة المباركة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Toc521235910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129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11" w:history="1">
            <w:r w:rsidR="00DC2B8F" w:rsidRPr="000840D3">
              <w:rPr>
                <w:rStyle w:val="Hyperlink"/>
                <w:noProof/>
                <w:rtl/>
              </w:rPr>
              <w:t>فضل الصلاة بمسجد المدينة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Toc521235911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130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12" w:history="1">
            <w:r w:rsidR="00DC2B8F" w:rsidRPr="000840D3">
              <w:rPr>
                <w:rStyle w:val="Hyperlink"/>
                <w:noProof/>
                <w:rtl/>
              </w:rPr>
              <w:t>فضل الكوفة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Toc521235912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135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13" w:history="1">
            <w:r w:rsidR="00DC2B8F" w:rsidRPr="000840D3">
              <w:rPr>
                <w:rStyle w:val="Hyperlink"/>
                <w:noProof/>
                <w:rtl/>
              </w:rPr>
              <w:t>وللكوفة فضلها ومنزلتها</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Toc521235913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135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14" w:history="1">
            <w:r w:rsidR="00DC2B8F" w:rsidRPr="000840D3">
              <w:rPr>
                <w:rStyle w:val="Hyperlink"/>
                <w:noProof/>
                <w:rtl/>
              </w:rPr>
              <w:t>الكوفة موضع ابتلاء</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Toc521235914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142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15" w:history="1">
            <w:r w:rsidR="00DC2B8F" w:rsidRPr="000840D3">
              <w:rPr>
                <w:rStyle w:val="Hyperlink"/>
                <w:noProof/>
                <w:rtl/>
              </w:rPr>
              <w:t>موت الطاغية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Toc521235915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145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16" w:history="1">
            <w:r w:rsidR="00DC2B8F" w:rsidRPr="000840D3">
              <w:rPr>
                <w:rStyle w:val="Hyperlink"/>
                <w:noProof/>
                <w:rtl/>
              </w:rPr>
              <w:t>دعاء الأسقف أرجى من دعاء عليّ!</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Toc521235916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149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17" w:history="1">
            <w:r w:rsidR="00DC2B8F" w:rsidRPr="000840D3">
              <w:rPr>
                <w:rStyle w:val="Hyperlink"/>
                <w:noProof/>
                <w:rtl/>
              </w:rPr>
              <w:t>يزيد وسيلة ابن عمّه!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Toc521235917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155</w:t>
            </w:r>
            <w:r w:rsidR="00DC2B8F">
              <w:rPr>
                <w:noProof/>
                <w:webHidden/>
                <w:rtl/>
              </w:rPr>
              <w:fldChar w:fldCharType="end"/>
            </w:r>
          </w:hyperlink>
        </w:p>
        <w:p w:rsidR="00DC2B8F" w:rsidRDefault="00DC2B8F" w:rsidP="00DC2B8F">
          <w:pPr>
            <w:pStyle w:val="libNormal"/>
            <w:rPr>
              <w:rtl/>
            </w:rPr>
          </w:pPr>
          <w:r>
            <w:rPr>
              <w:rtl/>
            </w:rPr>
            <w:br w:type="page"/>
          </w:r>
        </w:p>
        <w:p w:rsidR="00DC2B8F" w:rsidRDefault="00E0632F">
          <w:pPr>
            <w:pStyle w:val="TOC1"/>
            <w:rPr>
              <w:rFonts w:asciiTheme="minorHAnsi" w:eastAsiaTheme="minorEastAsia" w:hAnsiTheme="minorHAnsi" w:cstheme="minorBidi"/>
              <w:bCs w:val="0"/>
              <w:noProof/>
              <w:color w:val="auto"/>
              <w:sz w:val="22"/>
              <w:szCs w:val="22"/>
              <w:rtl/>
            </w:rPr>
          </w:pPr>
          <w:hyperlink w:anchor="_Toc521235918" w:history="1">
            <w:r w:rsidR="00DC2B8F" w:rsidRPr="000840D3">
              <w:rPr>
                <w:rStyle w:val="Hyperlink"/>
                <w:noProof/>
                <w:rtl/>
              </w:rPr>
              <w:t>فضائل الأنصار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Toc521235918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159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19" w:history="1">
            <w:r w:rsidR="00DC2B8F" w:rsidRPr="000840D3">
              <w:rPr>
                <w:rStyle w:val="Hyperlink"/>
                <w:noProof/>
                <w:rtl/>
              </w:rPr>
              <w:t>الأنصار في السنّة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Toc521235919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162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20" w:history="1">
            <w:r w:rsidR="00DC2B8F" w:rsidRPr="000840D3">
              <w:rPr>
                <w:rStyle w:val="Hyperlink"/>
                <w:noProof/>
                <w:rtl/>
              </w:rPr>
              <w:t>معاوية يكاتب قيس بن سعد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Toc521235920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170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21" w:history="1">
            <w:r w:rsidR="00DC2B8F" w:rsidRPr="000840D3">
              <w:rPr>
                <w:rStyle w:val="Hyperlink"/>
                <w:noProof/>
                <w:rtl/>
              </w:rPr>
              <w:t>سَعْد بن عُبادة سيّد الخزرج من الأنصار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Toc521235921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172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22" w:history="1">
            <w:r w:rsidR="00DC2B8F" w:rsidRPr="000840D3">
              <w:rPr>
                <w:rStyle w:val="Hyperlink"/>
                <w:noProof/>
                <w:rtl/>
              </w:rPr>
              <w:t>سعد بن عُبادة نقيب</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Toc521235922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174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23" w:history="1">
            <w:r w:rsidR="00DC2B8F" w:rsidRPr="000840D3">
              <w:rPr>
                <w:rStyle w:val="Hyperlink"/>
                <w:noProof/>
                <w:rtl/>
              </w:rPr>
              <w:t>الأنصار بين منطقين</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Toc521235923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178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24" w:history="1">
            <w:r w:rsidR="00DC2B8F" w:rsidRPr="000840D3">
              <w:rPr>
                <w:rStyle w:val="Hyperlink"/>
                <w:noProof/>
                <w:rtl/>
              </w:rPr>
              <w:t>هروب المختار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Toc521235924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185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25" w:history="1">
            <w:r w:rsidR="00DC2B8F" w:rsidRPr="000840D3">
              <w:rPr>
                <w:rStyle w:val="Hyperlink"/>
                <w:noProof/>
                <w:rtl/>
              </w:rPr>
              <w:t>الحجّاج لا يعمل إلّا بوحي!! !</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Toc521235925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187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26" w:history="1">
            <w:r w:rsidR="00DC2B8F" w:rsidRPr="000840D3">
              <w:rPr>
                <w:rStyle w:val="Hyperlink"/>
                <w:noProof/>
                <w:rtl/>
              </w:rPr>
              <w:t>استجابة دعاء عمر بن الخطّاب</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Toc521235926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188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27" w:history="1">
            <w:r w:rsidR="00DC2B8F" w:rsidRPr="000840D3">
              <w:rPr>
                <w:rStyle w:val="Hyperlink"/>
                <w:noProof/>
                <w:rtl/>
              </w:rPr>
              <w:t>أسجاع الحجّاج في عبد الملك</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Toc521235927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189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28" w:history="1">
            <w:r w:rsidR="00DC2B8F" w:rsidRPr="000840D3">
              <w:rPr>
                <w:rStyle w:val="Hyperlink"/>
                <w:noProof/>
                <w:rtl/>
              </w:rPr>
              <w:t>أبو بكر يأمر عمر بن الخطّاب في قتال المتخلّفين عن بيعته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Toc521235928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191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29" w:history="1">
            <w:r w:rsidR="00DC2B8F" w:rsidRPr="000840D3">
              <w:rPr>
                <w:rStyle w:val="Hyperlink"/>
                <w:noProof/>
                <w:rtl/>
              </w:rPr>
              <w:t>سبب نزول الآية المباركة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Toc521235929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195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30" w:history="1">
            <w:r w:rsidR="00DC2B8F" w:rsidRPr="000840D3">
              <w:rPr>
                <w:rStyle w:val="Hyperlink"/>
                <w:noProof/>
                <w:rtl/>
              </w:rPr>
              <w:t>ليلة الخميس:</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Toc521235930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197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31" w:history="1">
            <w:r w:rsidR="00DC2B8F" w:rsidRPr="000840D3">
              <w:rPr>
                <w:rStyle w:val="Hyperlink"/>
                <w:noProof/>
                <w:rtl/>
              </w:rPr>
              <w:t>عودٌ على التحريق</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Toc521235931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197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32" w:history="1">
            <w:r w:rsidR="00DC2B8F" w:rsidRPr="000840D3">
              <w:rPr>
                <w:rStyle w:val="Hyperlink"/>
                <w:noProof/>
                <w:rtl/>
              </w:rPr>
              <w:t>تنزّل على قَدر العقول!</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Toc521235932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199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33" w:history="1">
            <w:r w:rsidR="00DC2B8F" w:rsidRPr="000840D3">
              <w:rPr>
                <w:rStyle w:val="Hyperlink"/>
                <w:noProof/>
                <w:rtl/>
              </w:rPr>
              <w:t xml:space="preserve">فاطمة </w:t>
            </w:r>
            <w:r w:rsidR="00DC2B8F" w:rsidRPr="000840D3">
              <w:rPr>
                <w:rStyle w:val="Hyperlink"/>
                <w:rFonts w:eastAsiaTheme="minorHAnsi" w:cs="Rafed Alaem"/>
                <w:noProof/>
                <w:rtl/>
              </w:rPr>
              <w:t>عليها‌السلام</w:t>
            </w:r>
            <w:r w:rsidR="00DC2B8F" w:rsidRPr="000840D3">
              <w:rPr>
                <w:rStyle w:val="Hyperlink"/>
                <w:rFonts w:ascii="Traditional Arabic" w:eastAsiaTheme="minorHAnsi" w:hAnsi="Traditional Arabic"/>
                <w:noProof/>
                <w:rtl/>
              </w:rPr>
              <w:t xml:space="preserve"> </w:t>
            </w:r>
            <w:r w:rsidR="00DC2B8F" w:rsidRPr="000840D3">
              <w:rPr>
                <w:rStyle w:val="Hyperlink"/>
                <w:noProof/>
                <w:rtl/>
              </w:rPr>
              <w:t>سيّدة نساء أهل الجنّة، سيّدة نساء العالمين، سيّدة نساء الأمّة، سيّدة نساء المؤمنين</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Toc521235933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200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34" w:history="1">
            <w:r w:rsidR="00DC2B8F" w:rsidRPr="000840D3">
              <w:rPr>
                <w:rStyle w:val="Hyperlink"/>
                <w:noProof/>
                <w:rtl/>
              </w:rPr>
              <w:t xml:space="preserve">مصادر حديث سيادة فاطمة </w:t>
            </w:r>
            <w:r w:rsidR="00DC2B8F" w:rsidRPr="000840D3">
              <w:rPr>
                <w:rStyle w:val="Hyperlink"/>
                <w:rFonts w:eastAsiaTheme="minorHAnsi" w:cs="Rafed Alaem"/>
                <w:noProof/>
                <w:rtl/>
              </w:rPr>
              <w:t>عليها‌السلام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Toc521235934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202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35" w:history="1">
            <w:r w:rsidR="00DC2B8F" w:rsidRPr="000840D3">
              <w:rPr>
                <w:rStyle w:val="Hyperlink"/>
                <w:noProof/>
                <w:rtl/>
              </w:rPr>
              <w:t>أبناء رسول الله وتهديد عمر بحرقهم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Toc521235935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203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36" w:history="1">
            <w:r w:rsidR="00DC2B8F" w:rsidRPr="000840D3">
              <w:rPr>
                <w:rStyle w:val="Hyperlink"/>
                <w:noProof/>
                <w:rtl/>
              </w:rPr>
              <w:t>من أسماء أهل الجنّة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Toc521235936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205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37" w:history="1">
            <w:r w:rsidR="00DC2B8F" w:rsidRPr="000840D3">
              <w:rPr>
                <w:rStyle w:val="Hyperlink"/>
                <w:noProof/>
                <w:rtl/>
              </w:rPr>
              <w:t>نهاية كسرى العرب!</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Toc521235937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209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38" w:history="1">
            <w:r w:rsidR="00DC2B8F" w:rsidRPr="000840D3">
              <w:rPr>
                <w:rStyle w:val="Hyperlink"/>
                <w:rFonts w:ascii="Traditional Arabic" w:hAnsi="Traditional Arabic"/>
                <w:noProof/>
                <w:rtl/>
              </w:rPr>
              <w:t>دستور أبي بكر لقائد جيشه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Toc521235938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215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39" w:history="1">
            <w:r w:rsidR="00DC2B8F" w:rsidRPr="000840D3">
              <w:rPr>
                <w:rStyle w:val="Hyperlink"/>
                <w:rFonts w:ascii="Traditional Arabic" w:hAnsi="Traditional Arabic"/>
                <w:noProof/>
                <w:rtl/>
              </w:rPr>
              <w:t xml:space="preserve">شجاعة القوم في مواجهة عليّ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Toc521235939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215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40" w:history="1">
            <w:r w:rsidR="00DC2B8F" w:rsidRPr="000840D3">
              <w:rPr>
                <w:rStyle w:val="Hyperlink"/>
                <w:rFonts w:ascii="Traditional Arabic" w:hAnsi="Traditional Arabic"/>
                <w:noProof/>
                <w:rtl/>
              </w:rPr>
              <w:t>ليلة الهرير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Toc521235940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218</w:t>
            </w:r>
            <w:r w:rsidR="00DC2B8F">
              <w:rPr>
                <w:noProof/>
                <w:webHidden/>
                <w:rtl/>
              </w:rPr>
              <w:fldChar w:fldCharType="end"/>
            </w:r>
          </w:hyperlink>
        </w:p>
        <w:p w:rsidR="00DC2B8F" w:rsidRDefault="00DC2B8F" w:rsidP="00DC2B8F">
          <w:pPr>
            <w:pStyle w:val="libNormal"/>
            <w:rPr>
              <w:rtl/>
            </w:rPr>
          </w:pPr>
          <w:r>
            <w:rPr>
              <w:rtl/>
            </w:rPr>
            <w:br w:type="page"/>
          </w:r>
        </w:p>
        <w:p w:rsidR="00DC2B8F" w:rsidRDefault="00E0632F">
          <w:pPr>
            <w:pStyle w:val="TOC1"/>
            <w:rPr>
              <w:rFonts w:asciiTheme="minorHAnsi" w:eastAsiaTheme="minorEastAsia" w:hAnsiTheme="minorHAnsi" w:cstheme="minorBidi"/>
              <w:bCs w:val="0"/>
              <w:noProof/>
              <w:color w:val="auto"/>
              <w:sz w:val="22"/>
              <w:szCs w:val="22"/>
              <w:rtl/>
            </w:rPr>
          </w:pPr>
          <w:hyperlink w:anchor="_Toc521235941" w:history="1">
            <w:r w:rsidR="00DC2B8F" w:rsidRPr="000840D3">
              <w:rPr>
                <w:rStyle w:val="Hyperlink"/>
                <w:rFonts w:ascii="Traditional Arabic" w:hAnsi="Traditional Arabic"/>
                <w:noProof/>
                <w:rtl/>
              </w:rPr>
              <w:t xml:space="preserve">قتلاه </w:t>
            </w:r>
            <w:r w:rsidR="00DC2B8F" w:rsidRPr="000840D3">
              <w:rPr>
                <w:rStyle w:val="Hyperlink"/>
                <w:rFonts w:eastAsiaTheme="minorHAnsi" w:cs="Rafed Alaem"/>
                <w:noProof/>
                <w:rtl/>
              </w:rPr>
              <w:t>عليه‌السلام</w:t>
            </w:r>
            <w:r w:rsidR="00DC2B8F" w:rsidRPr="000840D3">
              <w:rPr>
                <w:rStyle w:val="Hyperlink"/>
                <w:noProof/>
                <w:rtl/>
              </w:rPr>
              <w:t xml:space="preserve"> </w:t>
            </w:r>
            <w:r w:rsidR="00DC2B8F" w:rsidRPr="000840D3">
              <w:rPr>
                <w:rStyle w:val="Hyperlink"/>
                <w:rFonts w:ascii="Traditional Arabic" w:hAnsi="Traditional Arabic"/>
                <w:noProof/>
                <w:rtl/>
              </w:rPr>
              <w:t>ليلة الهرير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Toc521235941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219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42" w:history="1">
            <w:r w:rsidR="00DC2B8F" w:rsidRPr="000840D3">
              <w:rPr>
                <w:rStyle w:val="Hyperlink"/>
                <w:noProof/>
                <w:rtl/>
              </w:rPr>
              <w:t xml:space="preserve">مبدأ عليّ </w:t>
            </w:r>
            <w:r w:rsidR="00DC2B8F" w:rsidRPr="000840D3">
              <w:rPr>
                <w:rStyle w:val="Hyperlink"/>
                <w:rFonts w:eastAsiaTheme="minorHAnsi" w:cs="Rafed Alaem"/>
                <w:noProof/>
                <w:rtl/>
              </w:rPr>
              <w:t>عليه‌السلام</w:t>
            </w:r>
            <w:r w:rsidR="00DC2B8F" w:rsidRPr="000840D3">
              <w:rPr>
                <w:rStyle w:val="Hyperlink"/>
                <w:noProof/>
                <w:rtl/>
              </w:rPr>
              <w:t xml:space="preserve"> في القتال</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Toc521235942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223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43" w:history="1">
            <w:r w:rsidR="00DC2B8F" w:rsidRPr="000840D3">
              <w:rPr>
                <w:rStyle w:val="Hyperlink"/>
                <w:noProof/>
                <w:rtl/>
              </w:rPr>
              <w:t>موقف الأنصار من بيعة أبي بكر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Toc521235943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226</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44" w:history="1">
            <w:r w:rsidR="00DC2B8F" w:rsidRPr="000840D3">
              <w:rPr>
                <w:rStyle w:val="Hyperlink"/>
                <w:noProof/>
                <w:rtl/>
              </w:rPr>
              <w:t>ابن العاص والأنصار، مرّة أخرى!</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Toc521235944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235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45" w:history="1">
            <w:r w:rsidR="00DC2B8F" w:rsidRPr="000840D3">
              <w:rPr>
                <w:rStyle w:val="Hyperlink"/>
                <w:noProof/>
                <w:rtl/>
              </w:rPr>
              <w:t>تعريف بالوليد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Toc521235945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242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46" w:history="1">
            <w:r w:rsidR="00DC2B8F" w:rsidRPr="000840D3">
              <w:rPr>
                <w:rStyle w:val="Hyperlink"/>
                <w:noProof/>
                <w:rtl/>
              </w:rPr>
              <w:t>تولية عمر الوليد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Toc521235946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247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47" w:history="1">
            <w:r w:rsidR="00DC2B8F" w:rsidRPr="000840D3">
              <w:rPr>
                <w:rStyle w:val="Hyperlink"/>
                <w:noProof/>
                <w:rtl/>
              </w:rPr>
              <w:t>وقفة بين يدي أمير المؤمنين عليّ</w:t>
            </w:r>
            <w:r w:rsidR="00DC2B8F" w:rsidRPr="000840D3">
              <w:rPr>
                <w:rStyle w:val="Hyperlink"/>
                <w:rFonts w:eastAsiaTheme="minorHAnsi" w:cs="Rafed Alaem"/>
                <w:noProof/>
                <w:rtl/>
              </w:rPr>
              <w:t xml:space="preserve"> 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Toc521235947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248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48" w:history="1">
            <w:r w:rsidR="00DC2B8F" w:rsidRPr="000840D3">
              <w:rPr>
                <w:rStyle w:val="Hyperlink"/>
                <w:noProof/>
                <w:rtl/>
              </w:rPr>
              <w:t xml:space="preserve">آخر المطاف مع الأنصار في أحاديث رسول الله </w:t>
            </w:r>
            <w:r w:rsidR="00DC2B8F" w:rsidRPr="000840D3">
              <w:rPr>
                <w:rStyle w:val="Hyperlink"/>
                <w:rFonts w:eastAsiaTheme="minorHAnsi" w:cs="Rafed Alaem"/>
                <w:noProof/>
                <w:rtl/>
              </w:rPr>
              <w:t>صلى‌الله‌عليه‌وآله‌وسلم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Toc521235948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250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49" w:history="1">
            <w:r w:rsidR="00DC2B8F" w:rsidRPr="000840D3">
              <w:rPr>
                <w:rStyle w:val="Hyperlink"/>
                <w:noProof/>
                <w:rtl/>
              </w:rPr>
              <w:t>أروى تلجلج الطُّلقاء وأبناء البغايا</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Toc521235949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252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50" w:history="1">
            <w:r w:rsidR="00DC2B8F" w:rsidRPr="000840D3">
              <w:rPr>
                <w:rStyle w:val="Hyperlink"/>
                <w:noProof/>
                <w:rtl/>
              </w:rPr>
              <w:t>سَودَة تستعدي معاوية على بُسْر بن أبي أرطاة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Toc521235950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257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51" w:history="1">
            <w:r w:rsidR="00DC2B8F" w:rsidRPr="000840D3">
              <w:rPr>
                <w:rStyle w:val="Hyperlink"/>
                <w:noProof/>
                <w:rtl/>
              </w:rPr>
              <w:t>غانمة تنتصر لهاشم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Toc521235951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261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52" w:history="1">
            <w:r w:rsidR="00DC2B8F" w:rsidRPr="000840D3">
              <w:rPr>
                <w:rStyle w:val="Hyperlink"/>
                <w:noProof/>
                <w:rtl/>
              </w:rPr>
              <w:t>عواؤه على شريك بن الأعور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Toc521235952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266</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53" w:history="1">
            <w:r w:rsidR="00DC2B8F" w:rsidRPr="000840D3">
              <w:rPr>
                <w:rStyle w:val="Hyperlink"/>
                <w:noProof/>
                <w:rtl/>
              </w:rPr>
              <w:t>سوء تقدير، أم حسن تدبير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Toc521235953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271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54" w:history="1">
            <w:r w:rsidR="00DC2B8F" w:rsidRPr="000840D3">
              <w:rPr>
                <w:rStyle w:val="Hyperlink"/>
                <w:noProof/>
                <w:rtl/>
              </w:rPr>
              <w:t>المعاوية تكشف عورات حرب</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Toc521235954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274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55" w:history="1">
            <w:r w:rsidR="00DC2B8F" w:rsidRPr="000840D3">
              <w:rPr>
                <w:rStyle w:val="Hyperlink"/>
                <w:noProof/>
                <w:rtl/>
              </w:rPr>
              <w:t>مكرمة جديرة بالذكر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Toc521235955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276</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56" w:history="1">
            <w:r w:rsidR="00DC2B8F" w:rsidRPr="000840D3">
              <w:rPr>
                <w:rStyle w:val="Hyperlink"/>
                <w:noProof/>
                <w:rtl/>
              </w:rPr>
              <w:t>وقفة أخرى مع أميّة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Toc521235956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277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57" w:history="1">
            <w:r w:rsidR="00DC2B8F" w:rsidRPr="000840D3">
              <w:rPr>
                <w:rStyle w:val="Hyperlink"/>
                <w:noProof/>
                <w:rtl/>
              </w:rPr>
              <w:t>عبد المُطّلب</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Toc521235957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283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58" w:history="1">
            <w:r w:rsidR="00DC2B8F" w:rsidRPr="000840D3">
              <w:rPr>
                <w:rStyle w:val="Hyperlink"/>
                <w:noProof/>
                <w:rtl/>
              </w:rPr>
              <w:t>قصّة ماء أخرى</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Toc521235958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292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59" w:history="1">
            <w:r w:rsidR="00DC2B8F" w:rsidRPr="000840D3">
              <w:rPr>
                <w:rStyle w:val="Hyperlink"/>
                <w:noProof/>
                <w:rtl/>
              </w:rPr>
              <w:t>شهامة عبد المطّلب</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Toc521235959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293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60" w:history="1">
            <w:r w:rsidR="00DC2B8F" w:rsidRPr="000840D3">
              <w:rPr>
                <w:rStyle w:val="Hyperlink"/>
                <w:noProof/>
                <w:rtl/>
              </w:rPr>
              <w:t>عبد المطّلب يثأر لجاره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Toc521235960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293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61" w:history="1">
            <w:r w:rsidR="00DC2B8F" w:rsidRPr="000840D3">
              <w:rPr>
                <w:rStyle w:val="Hyperlink"/>
                <w:noProof/>
                <w:rtl/>
              </w:rPr>
              <w:t xml:space="preserve">الاستسقاء برسول الله </w:t>
            </w:r>
            <w:r w:rsidR="00DC2B8F" w:rsidRPr="000840D3">
              <w:rPr>
                <w:rStyle w:val="Hyperlink"/>
                <w:rFonts w:eastAsiaTheme="minorHAnsi" w:cs="Rafed Alaem"/>
                <w:noProof/>
                <w:rtl/>
              </w:rPr>
              <w:t>صلى‌الله‌عليه‌وآله‌وسلم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Toc521235961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295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62" w:history="1">
            <w:r w:rsidR="00DC2B8F" w:rsidRPr="000840D3">
              <w:rPr>
                <w:rStyle w:val="Hyperlink"/>
                <w:noProof/>
                <w:rtl/>
              </w:rPr>
              <w:t>عبد المطّلب يتحنّث</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Toc521235962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297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63" w:history="1">
            <w:r w:rsidR="00DC2B8F" w:rsidRPr="000840D3">
              <w:rPr>
                <w:rStyle w:val="Hyperlink"/>
                <w:noProof/>
                <w:rtl/>
              </w:rPr>
              <w:t xml:space="preserve">عناية عبد المطّلب برسول الله </w:t>
            </w:r>
            <w:r w:rsidR="00DC2B8F" w:rsidRPr="000840D3">
              <w:rPr>
                <w:rStyle w:val="Hyperlink"/>
                <w:rFonts w:eastAsiaTheme="minorHAnsi" w:cs="Rafed Alaem"/>
                <w:noProof/>
                <w:rtl/>
              </w:rPr>
              <w:t>صلى‌الله‌عليه‌وآله‌وسلم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Toc521235963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297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64" w:history="1">
            <w:r w:rsidR="00DC2B8F" w:rsidRPr="000840D3">
              <w:rPr>
                <w:rStyle w:val="Hyperlink"/>
                <w:noProof/>
                <w:rtl/>
              </w:rPr>
              <w:t xml:space="preserve">عبد المطّلب يوصي برسول الله </w:t>
            </w:r>
            <w:r w:rsidR="00DC2B8F" w:rsidRPr="000840D3">
              <w:rPr>
                <w:rStyle w:val="Hyperlink"/>
                <w:rFonts w:eastAsiaTheme="minorHAnsi" w:cs="Rafed Alaem"/>
                <w:noProof/>
                <w:rtl/>
              </w:rPr>
              <w:t>صلى‌الله‌عليه‌وآله‌وسلم</w:t>
            </w:r>
            <w:r w:rsidR="00DC2B8F" w:rsidRPr="000840D3">
              <w:rPr>
                <w:rStyle w:val="Hyperlink"/>
                <w:noProof/>
                <w:rtl/>
              </w:rPr>
              <w:t>.</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Toc521235964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300</w:t>
            </w:r>
            <w:r w:rsidR="00DC2B8F">
              <w:rPr>
                <w:noProof/>
                <w:webHidden/>
                <w:rtl/>
              </w:rPr>
              <w:fldChar w:fldCharType="end"/>
            </w:r>
          </w:hyperlink>
        </w:p>
        <w:p w:rsidR="00DC2B8F" w:rsidRDefault="00DC2B8F" w:rsidP="00DC2B8F">
          <w:pPr>
            <w:pStyle w:val="libNormal"/>
            <w:rPr>
              <w:rtl/>
            </w:rPr>
          </w:pPr>
          <w:r>
            <w:rPr>
              <w:rtl/>
            </w:rPr>
            <w:br w:type="page"/>
          </w:r>
        </w:p>
        <w:p w:rsidR="00DC2B8F" w:rsidRDefault="00E0632F">
          <w:pPr>
            <w:pStyle w:val="TOC1"/>
            <w:rPr>
              <w:rFonts w:asciiTheme="minorHAnsi" w:eastAsiaTheme="minorEastAsia" w:hAnsiTheme="minorHAnsi" w:cstheme="minorBidi"/>
              <w:bCs w:val="0"/>
              <w:noProof/>
              <w:color w:val="auto"/>
              <w:sz w:val="22"/>
              <w:szCs w:val="22"/>
              <w:rtl/>
            </w:rPr>
          </w:pPr>
          <w:hyperlink w:anchor="_Toc521235965" w:history="1">
            <w:r w:rsidR="00DC2B8F" w:rsidRPr="000840D3">
              <w:rPr>
                <w:rStyle w:val="Hyperlink"/>
                <w:noProof/>
                <w:rtl/>
              </w:rPr>
              <w:t>من شعر يوصي به عبد المطّلب ابنه أبا طالب بالنبيّ</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Toc521235965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301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66" w:history="1">
            <w:r w:rsidR="00DC2B8F" w:rsidRPr="000840D3">
              <w:rPr>
                <w:rStyle w:val="Hyperlink"/>
                <w:noProof/>
                <w:rtl/>
              </w:rPr>
              <w:t xml:space="preserve">عود على مفاوضة المشركين لأبي طالب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Toc521235966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307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67" w:history="1">
            <w:r w:rsidR="00DC2B8F" w:rsidRPr="000840D3">
              <w:rPr>
                <w:rStyle w:val="Hyperlink"/>
                <w:noProof/>
                <w:rtl/>
              </w:rPr>
              <w:t>رثاء بنات عبد المطّلب أباهنّ</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Toc521235967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311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68" w:history="1">
            <w:r w:rsidR="00DC2B8F" w:rsidRPr="000840D3">
              <w:rPr>
                <w:rStyle w:val="Hyperlink"/>
                <w:noProof/>
                <w:rtl/>
              </w:rPr>
              <w:t>أبوطالب يخلّد ذكر أبيه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Toc521235968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318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69" w:history="1">
            <w:r w:rsidR="00DC2B8F" w:rsidRPr="000840D3">
              <w:rPr>
                <w:rStyle w:val="Hyperlink"/>
                <w:noProof/>
                <w:rtl/>
              </w:rPr>
              <w:t>عمر يخالف قوله في تولية ابن هند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Toc521235969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323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70" w:history="1">
            <w:r w:rsidR="00DC2B8F" w:rsidRPr="000840D3">
              <w:rPr>
                <w:rStyle w:val="Hyperlink"/>
                <w:noProof/>
                <w:rtl/>
              </w:rPr>
              <w:t>بقيّة أخبار أبي طالب</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Toc521235970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325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71" w:history="1">
            <w:r w:rsidR="00DC2B8F" w:rsidRPr="000840D3">
              <w:rPr>
                <w:rStyle w:val="Hyperlink"/>
                <w:noProof/>
                <w:rtl/>
              </w:rPr>
              <w:t>أبوطالب يتحنّف</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Toc521235971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329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72" w:history="1">
            <w:r w:rsidR="00DC2B8F" w:rsidRPr="000840D3">
              <w:rPr>
                <w:rStyle w:val="Hyperlink"/>
                <w:noProof/>
                <w:rtl/>
              </w:rPr>
              <w:t xml:space="preserve">المؤذون لرسول الله </w:t>
            </w:r>
            <w:r w:rsidR="00DC2B8F" w:rsidRPr="000840D3">
              <w:rPr>
                <w:rStyle w:val="Hyperlink"/>
                <w:rFonts w:eastAsiaTheme="minorHAnsi" w:cs="Rafed Alaem"/>
                <w:noProof/>
                <w:rtl/>
              </w:rPr>
              <w:t>صلى‌الله‌عليه‌وآله‌وسلم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Toc521235972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332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73" w:history="1">
            <w:r w:rsidR="00DC2B8F" w:rsidRPr="000840D3">
              <w:rPr>
                <w:rStyle w:val="Hyperlink"/>
                <w:noProof/>
                <w:rtl/>
              </w:rPr>
              <w:t>نظرة في الوفد المفاوض</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Toc521235973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340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74" w:history="1">
            <w:r w:rsidR="00DC2B8F" w:rsidRPr="000840D3">
              <w:rPr>
                <w:rStyle w:val="Hyperlink"/>
                <w:noProof/>
                <w:rtl/>
              </w:rPr>
              <w:t>أبوطالب يخاطب قريشاً بشأن الصحيفة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Toc521235974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347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75" w:history="1">
            <w:r w:rsidR="00DC2B8F" w:rsidRPr="000840D3">
              <w:rPr>
                <w:rStyle w:val="Hyperlink"/>
                <w:noProof/>
                <w:rtl/>
              </w:rPr>
              <w:t>تضحية وفداء</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Toc521235975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350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76" w:history="1">
            <w:r w:rsidR="00DC2B8F" w:rsidRPr="000840D3">
              <w:rPr>
                <w:rStyle w:val="Hyperlink"/>
                <w:noProof/>
                <w:rtl/>
              </w:rPr>
              <w:t>أبوطالب</w:t>
            </w:r>
            <w:r w:rsidR="00DC2B8F" w:rsidRPr="000840D3">
              <w:rPr>
                <w:rStyle w:val="Hyperlink"/>
                <w:rFonts w:ascii="Traditional Arabic" w:hAnsi="Traditional Arabic"/>
                <w:noProof/>
                <w:rtl/>
              </w:rPr>
              <w:t xml:space="preserve"> </w:t>
            </w:r>
            <w:r w:rsidR="00DC2B8F" w:rsidRPr="000840D3">
              <w:rPr>
                <w:rStyle w:val="Hyperlink"/>
                <w:rFonts w:cs="Rafed Alaem"/>
                <w:noProof/>
                <w:rtl/>
              </w:rPr>
              <w:t>رضي‌الله‌عنه</w:t>
            </w:r>
            <w:r w:rsidR="00DC2B8F" w:rsidRPr="000840D3">
              <w:rPr>
                <w:rStyle w:val="Hyperlink"/>
                <w:noProof/>
                <w:rtl/>
              </w:rPr>
              <w:t xml:space="preserve"> رسول النبيّ </w:t>
            </w:r>
            <w:r w:rsidR="00DC2B8F" w:rsidRPr="000840D3">
              <w:rPr>
                <w:rStyle w:val="Hyperlink"/>
                <w:rFonts w:eastAsiaTheme="minorHAnsi" w:cs="Rafed Alaem"/>
                <w:noProof/>
                <w:rtl/>
              </w:rPr>
              <w:t>صلى‌الله‌عليه‌وآله‌وسلم</w:t>
            </w:r>
            <w:r w:rsidR="00DC2B8F" w:rsidRPr="000840D3">
              <w:rPr>
                <w:rStyle w:val="Hyperlink"/>
                <w:noProof/>
                <w:rtl/>
              </w:rPr>
              <w:t xml:space="preserve"> إلى قريش</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Toc521235976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351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77" w:history="1">
            <w:r w:rsidR="00DC2B8F" w:rsidRPr="000840D3">
              <w:rPr>
                <w:rStyle w:val="Hyperlink"/>
                <w:noProof/>
                <w:rtl/>
              </w:rPr>
              <w:t>وصيّة أبي طالب وقد حضرته الوفاة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Toc521235977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368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78" w:history="1">
            <w:r w:rsidR="00DC2B8F" w:rsidRPr="000840D3">
              <w:rPr>
                <w:rStyle w:val="Hyperlink"/>
                <w:noProof/>
                <w:rtl/>
              </w:rPr>
              <w:t>وصيّة أبي طالب لبني عبد المطّلب</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Toc521235978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370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79" w:history="1">
            <w:r w:rsidR="00DC2B8F" w:rsidRPr="000840D3">
              <w:rPr>
                <w:rStyle w:val="Hyperlink"/>
                <w:noProof/>
                <w:rtl/>
              </w:rPr>
              <w:t>شهادات حقّ في إسلام أبي طالب</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Toc521235979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370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80" w:history="1">
            <w:r w:rsidR="00DC2B8F" w:rsidRPr="000840D3">
              <w:rPr>
                <w:rStyle w:val="Hyperlink"/>
                <w:noProof/>
                <w:rtl/>
              </w:rPr>
              <w:t>شهادة النبيّ له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Toc521235980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371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81" w:history="1">
            <w:r w:rsidR="00DC2B8F" w:rsidRPr="000840D3">
              <w:rPr>
                <w:rStyle w:val="Hyperlink"/>
                <w:noProof/>
                <w:rtl/>
              </w:rPr>
              <w:t>أبو طالب</w:t>
            </w:r>
            <w:r w:rsidR="00DC2B8F" w:rsidRPr="000840D3">
              <w:rPr>
                <w:rStyle w:val="Hyperlink"/>
                <w:rFonts w:eastAsiaTheme="minorHAnsi" w:cs="Rafed Alaem"/>
                <w:noProof/>
                <w:rtl/>
              </w:rPr>
              <w:t xml:space="preserve"> عليه‌السلام</w:t>
            </w:r>
            <w:r w:rsidR="00DC2B8F" w:rsidRPr="000840D3">
              <w:rPr>
                <w:rStyle w:val="Hyperlink"/>
                <w:noProof/>
                <w:rtl/>
              </w:rPr>
              <w:t xml:space="preserve"> على لسان ولده عليّ</w:t>
            </w:r>
            <w:r w:rsidR="00DC2B8F" w:rsidRPr="000840D3">
              <w:rPr>
                <w:rStyle w:val="Hyperlink"/>
                <w:rFonts w:eastAsiaTheme="minorHAnsi" w:cs="Rafed Alaem"/>
                <w:noProof/>
                <w:rtl/>
              </w:rPr>
              <w:t xml:space="preserve"> 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Toc521235981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376</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82" w:history="1">
            <w:r w:rsidR="00DC2B8F" w:rsidRPr="000840D3">
              <w:rPr>
                <w:rStyle w:val="Hyperlink"/>
                <w:noProof/>
                <w:rtl/>
              </w:rPr>
              <w:t xml:space="preserve">الإمام زين العابدين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Toc521235982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378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83" w:history="1">
            <w:r w:rsidR="00DC2B8F" w:rsidRPr="000840D3">
              <w:rPr>
                <w:rStyle w:val="Hyperlink"/>
                <w:noProof/>
                <w:rtl/>
              </w:rPr>
              <w:t xml:space="preserve">الإمام محمّد الباقر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Toc521235983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379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84" w:history="1">
            <w:r w:rsidR="00DC2B8F" w:rsidRPr="000840D3">
              <w:rPr>
                <w:rStyle w:val="Hyperlink"/>
                <w:noProof/>
                <w:rtl/>
              </w:rPr>
              <w:t>شهادة المأمون</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Toc521235984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379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85" w:history="1">
            <w:r w:rsidR="00DC2B8F" w:rsidRPr="000840D3">
              <w:rPr>
                <w:rStyle w:val="Hyperlink"/>
                <w:noProof/>
                <w:rtl/>
              </w:rPr>
              <w:t>الحمل المبارك وتكليم آمنة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Toc521235985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390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86" w:history="1">
            <w:r w:rsidR="00DC2B8F" w:rsidRPr="000840D3">
              <w:rPr>
                <w:rStyle w:val="Hyperlink"/>
                <w:noProof/>
                <w:rtl/>
              </w:rPr>
              <w:t>إسلام مضر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Toc521235986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394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87" w:history="1">
            <w:r w:rsidR="00DC2B8F" w:rsidRPr="000840D3">
              <w:rPr>
                <w:rStyle w:val="Hyperlink"/>
                <w:noProof/>
                <w:rtl/>
              </w:rPr>
              <w:t>منزلة مضر وولده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Toc521235987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395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88" w:history="1">
            <w:r w:rsidR="00DC2B8F" w:rsidRPr="000840D3">
              <w:rPr>
                <w:rStyle w:val="Hyperlink"/>
                <w:noProof/>
                <w:rtl/>
              </w:rPr>
              <w:t>انتساب النبيّ إلى مضر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Toc521235988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396</w:t>
            </w:r>
            <w:r w:rsidR="00DC2B8F">
              <w:rPr>
                <w:noProof/>
                <w:webHidden/>
                <w:rtl/>
              </w:rPr>
              <w:fldChar w:fldCharType="end"/>
            </w:r>
          </w:hyperlink>
        </w:p>
        <w:p w:rsidR="00DC2B8F" w:rsidRDefault="00DC2B8F" w:rsidP="00DC2B8F">
          <w:pPr>
            <w:pStyle w:val="libNormal"/>
            <w:rPr>
              <w:rtl/>
            </w:rPr>
          </w:pPr>
          <w:r>
            <w:rPr>
              <w:rtl/>
            </w:rPr>
            <w:br w:type="page"/>
          </w:r>
        </w:p>
        <w:p w:rsidR="00DC2B8F" w:rsidRDefault="00E0632F">
          <w:pPr>
            <w:pStyle w:val="TOC1"/>
            <w:rPr>
              <w:rFonts w:asciiTheme="minorHAnsi" w:eastAsiaTheme="minorEastAsia" w:hAnsiTheme="minorHAnsi" w:cstheme="minorBidi"/>
              <w:bCs w:val="0"/>
              <w:noProof/>
              <w:color w:val="auto"/>
              <w:sz w:val="22"/>
              <w:szCs w:val="22"/>
              <w:rtl/>
            </w:rPr>
          </w:pPr>
          <w:hyperlink w:anchor="_Toc521235989" w:history="1">
            <w:r w:rsidR="00DC2B8F" w:rsidRPr="000840D3">
              <w:rPr>
                <w:rStyle w:val="Hyperlink"/>
                <w:noProof/>
                <w:rtl/>
              </w:rPr>
              <w:t>خيرة الله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Toc521235989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397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90" w:history="1">
            <w:r w:rsidR="00DC2B8F" w:rsidRPr="000840D3">
              <w:rPr>
                <w:rStyle w:val="Hyperlink"/>
                <w:noProof/>
                <w:rtl/>
              </w:rPr>
              <w:t>خلاصة البحث</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Toc521235990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401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91" w:history="1">
            <w:r w:rsidR="00DC2B8F" w:rsidRPr="000840D3">
              <w:rPr>
                <w:rStyle w:val="Hyperlink"/>
                <w:noProof/>
                <w:rtl/>
              </w:rPr>
              <w:t>قتلى اليهود يوم خيبر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Toc521235991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406</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92" w:history="1">
            <w:r w:rsidR="00DC2B8F" w:rsidRPr="000840D3">
              <w:rPr>
                <w:rStyle w:val="Hyperlink"/>
                <w:noProof/>
                <w:rtl/>
              </w:rPr>
              <w:t xml:space="preserve">مناظرة أمير المؤمنين </w:t>
            </w:r>
            <w:r w:rsidR="00DC2B8F" w:rsidRPr="000840D3">
              <w:rPr>
                <w:rStyle w:val="Hyperlink"/>
                <w:rFonts w:eastAsiaTheme="minorHAnsi" w:cs="Rafed Alaem"/>
                <w:noProof/>
                <w:rtl/>
              </w:rPr>
              <w:t>عليه‌السلام</w:t>
            </w:r>
            <w:r w:rsidR="00DC2B8F" w:rsidRPr="000840D3">
              <w:rPr>
                <w:rStyle w:val="Hyperlink"/>
                <w:rFonts w:ascii="Traditional Arabic" w:eastAsiaTheme="minorHAnsi" w:hAnsi="Traditional Arabic"/>
                <w:noProof/>
                <w:rtl/>
              </w:rPr>
              <w:t xml:space="preserve"> </w:t>
            </w:r>
            <w:r w:rsidR="00DC2B8F" w:rsidRPr="000840D3">
              <w:rPr>
                <w:rStyle w:val="Hyperlink"/>
                <w:noProof/>
                <w:rtl/>
              </w:rPr>
              <w:t>للمارقين</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Toc521235992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410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93" w:history="1">
            <w:r w:rsidR="00DC2B8F" w:rsidRPr="000840D3">
              <w:rPr>
                <w:rStyle w:val="Hyperlink"/>
                <w:noProof/>
                <w:rtl/>
              </w:rPr>
              <w:t xml:space="preserve">الفواطم والعواتك من أمّهات النبيّ </w:t>
            </w:r>
            <w:r w:rsidR="00DC2B8F" w:rsidRPr="000840D3">
              <w:rPr>
                <w:rStyle w:val="Hyperlink"/>
                <w:rFonts w:eastAsiaTheme="minorHAnsi" w:cs="Rafed Alaem"/>
                <w:noProof/>
                <w:rtl/>
              </w:rPr>
              <w:t>صلى‌الله‌عليه‌وآله‌وسلم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Toc521235993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411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94" w:history="1">
            <w:r w:rsidR="00DC2B8F" w:rsidRPr="000840D3">
              <w:rPr>
                <w:rStyle w:val="Hyperlink"/>
                <w:noProof/>
                <w:rtl/>
              </w:rPr>
              <w:t xml:space="preserve">الإمام السبط المجتبى الحسن بن عليّ </w:t>
            </w:r>
            <w:r w:rsidR="00DC2B8F" w:rsidRPr="000840D3">
              <w:rPr>
                <w:rStyle w:val="Hyperlink"/>
                <w:rFonts w:eastAsiaTheme="minorHAnsi" w:cs="Rafed Alaem"/>
                <w:noProof/>
                <w:rtl/>
              </w:rPr>
              <w:t>عليهما‌السلام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Toc521235994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417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95" w:history="1">
            <w:r w:rsidR="00DC2B8F" w:rsidRPr="000840D3">
              <w:rPr>
                <w:rStyle w:val="Hyperlink"/>
                <w:noProof/>
                <w:rtl/>
              </w:rPr>
              <w:t>الحسن</w:t>
            </w:r>
            <w:r w:rsidR="00DC2B8F" w:rsidRPr="000840D3">
              <w:rPr>
                <w:rStyle w:val="Hyperlink"/>
                <w:rFonts w:eastAsiaTheme="minorHAnsi" w:cs="Rafed Alaem"/>
                <w:noProof/>
                <w:rtl/>
              </w:rPr>
              <w:t xml:space="preserve"> عليه‌السلام</w:t>
            </w:r>
            <w:r w:rsidR="00DC2B8F" w:rsidRPr="000840D3">
              <w:rPr>
                <w:rStyle w:val="Hyperlink"/>
                <w:noProof/>
                <w:rtl/>
              </w:rPr>
              <w:t xml:space="preserve"> سيّد شباب أهل الجنّة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Toc521235995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418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96" w:history="1">
            <w:r w:rsidR="00DC2B8F" w:rsidRPr="000840D3">
              <w:rPr>
                <w:rStyle w:val="Hyperlink"/>
                <w:noProof/>
                <w:rtl/>
              </w:rPr>
              <w:t xml:space="preserve">أجداد الحسن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Toc521235996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423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97" w:history="1">
            <w:r w:rsidR="00DC2B8F" w:rsidRPr="000840D3">
              <w:rPr>
                <w:rStyle w:val="Hyperlink"/>
                <w:noProof/>
                <w:rtl/>
              </w:rPr>
              <w:t>حرب وسلم أهل البيت حرب وسلم رسول الله</w:t>
            </w:r>
            <w:r w:rsidR="00DC2B8F" w:rsidRPr="000840D3">
              <w:rPr>
                <w:rStyle w:val="Hyperlink"/>
                <w:rFonts w:eastAsiaTheme="minorHAnsi" w:cs="Rafed Alaem"/>
                <w:noProof/>
                <w:rtl/>
              </w:rPr>
              <w:t xml:space="preserve"> صلى‌الله‌عليه‌وآله‌وسلم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Toc521235997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423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98" w:history="1">
            <w:r w:rsidR="00DC2B8F" w:rsidRPr="000840D3">
              <w:rPr>
                <w:rStyle w:val="Hyperlink"/>
                <w:noProof/>
                <w:rtl/>
              </w:rPr>
              <w:t xml:space="preserve">عصمة الإمام الحسن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Toc521235998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428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5999" w:history="1">
            <w:r w:rsidR="00DC2B8F" w:rsidRPr="000840D3">
              <w:rPr>
                <w:rStyle w:val="Hyperlink"/>
                <w:noProof/>
                <w:rtl/>
              </w:rPr>
              <w:t xml:space="preserve">مصادر نزول الآية في أهل البيت </w:t>
            </w:r>
            <w:r w:rsidR="00DC2B8F" w:rsidRPr="000840D3">
              <w:rPr>
                <w:rStyle w:val="Hyperlink"/>
                <w:rFonts w:eastAsiaTheme="minorHAnsi" w:cs="Rafed Alaem"/>
                <w:noProof/>
                <w:rtl/>
              </w:rPr>
              <w:t>عليهم‌السلام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Toc521235999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430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00" w:history="1">
            <w:r w:rsidR="00DC2B8F" w:rsidRPr="000840D3">
              <w:rPr>
                <w:rStyle w:val="Hyperlink"/>
                <w:noProof/>
                <w:rtl/>
              </w:rPr>
              <w:t>ما جاء في معنى التطهير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Toc521236000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435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01" w:history="1">
            <w:r w:rsidR="00DC2B8F" w:rsidRPr="000840D3">
              <w:rPr>
                <w:rStyle w:val="Hyperlink"/>
                <w:noProof/>
                <w:rtl/>
              </w:rPr>
              <w:t xml:space="preserve">حبّ النبيّ </w:t>
            </w:r>
            <w:r w:rsidR="00DC2B8F" w:rsidRPr="000840D3">
              <w:rPr>
                <w:rStyle w:val="Hyperlink"/>
                <w:rFonts w:eastAsiaTheme="minorHAnsi" w:cs="Rafed Alaem"/>
                <w:noProof/>
                <w:rtl/>
              </w:rPr>
              <w:t>صلى‌الله‌عليه‌وآله‌وسلم</w:t>
            </w:r>
            <w:r w:rsidR="00DC2B8F" w:rsidRPr="000840D3">
              <w:rPr>
                <w:rStyle w:val="Hyperlink"/>
                <w:noProof/>
                <w:rtl/>
              </w:rPr>
              <w:t xml:space="preserve"> للحسن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Toc521236001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441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02" w:history="1">
            <w:r w:rsidR="00DC2B8F" w:rsidRPr="000840D3">
              <w:rPr>
                <w:rStyle w:val="Hyperlink"/>
                <w:noProof/>
                <w:rtl/>
              </w:rPr>
              <w:t>حديث الثقلين</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Toc521236002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444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03" w:history="1">
            <w:r w:rsidR="00DC2B8F" w:rsidRPr="000840D3">
              <w:rPr>
                <w:rStyle w:val="Hyperlink"/>
                <w:noProof/>
                <w:rtl/>
              </w:rPr>
              <w:t>الصلاة على أهل البيت في العبادة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Toc521236003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449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04" w:history="1">
            <w:r w:rsidR="00DC2B8F" w:rsidRPr="000840D3">
              <w:rPr>
                <w:rStyle w:val="Hyperlink"/>
                <w:noProof/>
                <w:rtl/>
              </w:rPr>
              <w:t xml:space="preserve">بيعة الإمام الحسن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Toc521236004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449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05" w:history="1">
            <w:r w:rsidR="00DC2B8F" w:rsidRPr="000840D3">
              <w:rPr>
                <w:rStyle w:val="Hyperlink"/>
                <w:noProof/>
                <w:rtl/>
              </w:rPr>
              <w:t xml:space="preserve">شهادة الإمام الحسن المجتبى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Toc521236005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466</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06" w:history="1">
            <w:r w:rsidR="00DC2B8F" w:rsidRPr="000840D3">
              <w:rPr>
                <w:rStyle w:val="Hyperlink"/>
                <w:noProof/>
                <w:rtl/>
              </w:rPr>
              <w:t>عود على بدء</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Toc521236006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478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07" w:history="1">
            <w:r w:rsidR="00DC2B8F" w:rsidRPr="000840D3">
              <w:rPr>
                <w:rStyle w:val="Hyperlink"/>
                <w:noProof/>
                <w:rtl/>
              </w:rPr>
              <w:t>قاتل عمّار وسالبه في النار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Toc521236007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480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08" w:history="1">
            <w:r w:rsidR="00DC2B8F" w:rsidRPr="000840D3">
              <w:rPr>
                <w:rStyle w:val="Hyperlink"/>
                <w:noProof/>
                <w:rtl/>
              </w:rPr>
              <w:t xml:space="preserve">موقف الإمام الحسن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Toc521236008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485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09" w:history="1">
            <w:r w:rsidR="00DC2B8F" w:rsidRPr="000840D3">
              <w:rPr>
                <w:rStyle w:val="Hyperlink"/>
                <w:noProof/>
                <w:rtl/>
              </w:rPr>
              <w:t>الخيار الأوّل:</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Toc521236009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485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10" w:history="1">
            <w:r w:rsidR="00DC2B8F" w:rsidRPr="000840D3">
              <w:rPr>
                <w:rStyle w:val="Hyperlink"/>
                <w:noProof/>
                <w:rtl/>
              </w:rPr>
              <w:t>الخيار الثاني:</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Toc521236010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488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11" w:history="1">
            <w:r w:rsidR="00DC2B8F" w:rsidRPr="000840D3">
              <w:rPr>
                <w:rStyle w:val="Hyperlink"/>
                <w:noProof/>
                <w:rtl/>
              </w:rPr>
              <w:t>وقفة مع ابن عبّاس:</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Toc521236011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494</w:t>
            </w:r>
            <w:r w:rsidR="00DC2B8F">
              <w:rPr>
                <w:noProof/>
                <w:webHidden/>
                <w:rtl/>
              </w:rPr>
              <w:fldChar w:fldCharType="end"/>
            </w:r>
          </w:hyperlink>
        </w:p>
        <w:p w:rsidR="00DC2B8F" w:rsidRDefault="00DC2B8F" w:rsidP="00DC2B8F">
          <w:pPr>
            <w:pStyle w:val="libNormal"/>
            <w:rPr>
              <w:rtl/>
            </w:rPr>
          </w:pPr>
          <w:r>
            <w:rPr>
              <w:rtl/>
            </w:rPr>
            <w:br w:type="page"/>
          </w:r>
        </w:p>
        <w:p w:rsidR="00DC2B8F" w:rsidRDefault="00E0632F">
          <w:pPr>
            <w:pStyle w:val="TOC1"/>
            <w:rPr>
              <w:rFonts w:asciiTheme="minorHAnsi" w:eastAsiaTheme="minorEastAsia" w:hAnsiTheme="minorHAnsi" w:cstheme="minorBidi"/>
              <w:bCs w:val="0"/>
              <w:noProof/>
              <w:color w:val="auto"/>
              <w:sz w:val="22"/>
              <w:szCs w:val="22"/>
              <w:rtl/>
            </w:rPr>
          </w:pPr>
          <w:hyperlink w:anchor="_Toc521236012" w:history="1">
            <w:r w:rsidR="00DC2B8F" w:rsidRPr="000840D3">
              <w:rPr>
                <w:rStyle w:val="Hyperlink"/>
                <w:noProof/>
                <w:rtl/>
              </w:rPr>
              <w:t>موجز البيعة: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Toc521236012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498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13" w:history="1">
            <w:r w:rsidR="00DC2B8F" w:rsidRPr="000840D3">
              <w:rPr>
                <w:rStyle w:val="Hyperlink"/>
                <w:noProof/>
                <w:rtl/>
              </w:rPr>
              <w:t>نُذُر الحرب</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Toc521236013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503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14" w:history="1">
            <w:r w:rsidR="00DC2B8F" w:rsidRPr="000840D3">
              <w:rPr>
                <w:rStyle w:val="Hyperlink"/>
                <w:noProof/>
                <w:rtl/>
              </w:rPr>
              <w:t>كتاب ابن هند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Toc521236014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510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15" w:history="1">
            <w:r w:rsidR="00DC2B8F" w:rsidRPr="000840D3">
              <w:rPr>
                <w:rStyle w:val="Hyperlink"/>
                <w:noProof/>
                <w:rtl/>
              </w:rPr>
              <w:t>تتمّة كتاب ابن هند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Toc521236015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512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16" w:history="1">
            <w:r w:rsidR="00DC2B8F" w:rsidRPr="000840D3">
              <w:rPr>
                <w:rStyle w:val="Hyperlink"/>
                <w:noProof/>
                <w:rtl/>
              </w:rPr>
              <w:t xml:space="preserve">كتاب الإمام </w:t>
            </w:r>
            <w:r w:rsidR="00DC2B8F" w:rsidRPr="000840D3">
              <w:rPr>
                <w:rStyle w:val="Hyperlink"/>
                <w:rFonts w:eastAsiaTheme="minorHAnsi" w:cs="Rafed Alaem"/>
                <w:noProof/>
                <w:rtl/>
              </w:rPr>
              <w:t>عليه‌السلام</w:t>
            </w:r>
            <w:r w:rsidR="00DC2B8F" w:rsidRPr="000840D3">
              <w:rPr>
                <w:rStyle w:val="Hyperlink"/>
                <w:noProof/>
                <w:rtl/>
              </w:rPr>
              <w:t xml:space="preserve"> إلى معاوية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Toc521236016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514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17" w:history="1">
            <w:r w:rsidR="00DC2B8F" w:rsidRPr="000840D3">
              <w:rPr>
                <w:rStyle w:val="Hyperlink"/>
                <w:noProof/>
                <w:rtl/>
              </w:rPr>
              <w:t>خطبة أُسيء فهمها</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Toc521236017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517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18" w:history="1">
            <w:r w:rsidR="00DC2B8F" w:rsidRPr="000840D3">
              <w:rPr>
                <w:rStyle w:val="Hyperlink"/>
                <w:noProof/>
                <w:rtl/>
              </w:rPr>
              <w:t>خدعة ابن هند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Toc521236018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519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19" w:history="1">
            <w:r w:rsidR="00DC2B8F" w:rsidRPr="000840D3">
              <w:rPr>
                <w:rStyle w:val="Hyperlink"/>
                <w:noProof/>
                <w:rtl/>
              </w:rPr>
              <w:t>ابن هند يطلب الصلح</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Toc521236019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523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20" w:history="1">
            <w:r w:rsidR="00DC2B8F" w:rsidRPr="000840D3">
              <w:rPr>
                <w:rStyle w:val="Hyperlink"/>
                <w:noProof/>
                <w:rtl/>
              </w:rPr>
              <w:t>كتاب الصلح</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Toc521236020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525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21" w:history="1">
            <w:r w:rsidR="00DC2B8F" w:rsidRPr="000840D3">
              <w:rPr>
                <w:rStyle w:val="Hyperlink"/>
                <w:noProof/>
                <w:rtl/>
              </w:rPr>
              <w:t>موقف قيس بن سعد بن عُبادة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Toc521236021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527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22" w:history="1">
            <w:r w:rsidR="00DC2B8F" w:rsidRPr="000840D3">
              <w:rPr>
                <w:rStyle w:val="Hyperlink"/>
                <w:noProof/>
                <w:rtl/>
              </w:rPr>
              <w:t xml:space="preserve">موقف السبط الإمام الحسين </w:t>
            </w:r>
            <w:r w:rsidR="00DC2B8F" w:rsidRPr="000840D3">
              <w:rPr>
                <w:rStyle w:val="Hyperlink"/>
                <w:rFonts w:eastAsiaTheme="minorHAnsi" w:cs="Rafed Alaem"/>
                <w:noProof/>
                <w:rtl/>
              </w:rPr>
              <w:t>عليه‌السلام</w:t>
            </w:r>
            <w:r w:rsidR="00DC2B8F" w:rsidRPr="000840D3">
              <w:rPr>
                <w:rStyle w:val="Hyperlink"/>
                <w:noProof/>
                <w:rtl/>
              </w:rPr>
              <w:t xml:space="preserve"> من البيعة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Toc521236022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529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23" w:history="1">
            <w:r w:rsidR="00DC2B8F" w:rsidRPr="000840D3">
              <w:rPr>
                <w:rStyle w:val="Hyperlink"/>
                <w:noProof/>
                <w:rtl/>
              </w:rPr>
              <w:t>معاوية يرفض كتاب الله وسنّة نبيّه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Toc521236023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530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24" w:history="1">
            <w:r w:rsidR="00DC2B8F" w:rsidRPr="000840D3">
              <w:rPr>
                <w:rStyle w:val="Hyperlink"/>
                <w:noProof/>
                <w:rtl/>
              </w:rPr>
              <w:t xml:space="preserve">خطبة الإمام الحسن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Toc521236024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530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25" w:history="1">
            <w:r w:rsidR="00DC2B8F" w:rsidRPr="000840D3">
              <w:rPr>
                <w:rStyle w:val="Hyperlink"/>
                <w:noProof/>
                <w:rtl/>
              </w:rPr>
              <w:t>ابن هند يتردّى في خُطبه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Toc521236025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531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26" w:history="1">
            <w:r w:rsidR="00DC2B8F" w:rsidRPr="000840D3">
              <w:rPr>
                <w:rStyle w:val="Hyperlink"/>
                <w:noProof/>
                <w:rtl/>
              </w:rPr>
              <w:t>أميرالمؤمنين يُنبئ بضلال ابن هند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Toc521236026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534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27" w:history="1">
            <w:r w:rsidR="00DC2B8F" w:rsidRPr="000840D3">
              <w:rPr>
                <w:rStyle w:val="Hyperlink"/>
                <w:noProof/>
                <w:rtl/>
              </w:rPr>
              <w:t>موقف الشيعة من البيعة وتفسير الإمام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Toc521236027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535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28" w:history="1">
            <w:r w:rsidR="00DC2B8F" w:rsidRPr="000840D3">
              <w:rPr>
                <w:rStyle w:val="Hyperlink"/>
                <w:noProof/>
                <w:rtl/>
              </w:rPr>
              <w:t>كلام المسيّب بن نَجَبة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Toc521236028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537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29" w:history="1">
            <w:r w:rsidR="00DC2B8F" w:rsidRPr="000840D3">
              <w:rPr>
                <w:rStyle w:val="Hyperlink"/>
                <w:noProof/>
                <w:rtl/>
              </w:rPr>
              <w:t>كلام سفيان بن أبي ليلى</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Toc521236029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538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30" w:history="1">
            <w:r w:rsidR="00DC2B8F" w:rsidRPr="000840D3">
              <w:rPr>
                <w:rStyle w:val="Hyperlink"/>
                <w:noProof/>
                <w:rtl/>
              </w:rPr>
              <w:t>خلاصة البحث</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Toc521236030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540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31" w:history="1">
            <w:r w:rsidR="00DC2B8F" w:rsidRPr="000840D3">
              <w:rPr>
                <w:rStyle w:val="Hyperlink"/>
                <w:noProof/>
                <w:rtl/>
              </w:rPr>
              <w:t xml:space="preserve">حب وبغض الحسن والحسين </w:t>
            </w:r>
            <w:r w:rsidR="00DC2B8F" w:rsidRPr="000840D3">
              <w:rPr>
                <w:rStyle w:val="Hyperlink"/>
                <w:rFonts w:eastAsiaTheme="minorHAnsi" w:cs="Rafed Alaem"/>
                <w:noProof/>
                <w:rtl/>
              </w:rPr>
              <w:t>عليهما‌السلام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Toc521236031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543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32" w:history="1">
            <w:r w:rsidR="00DC2B8F" w:rsidRPr="000840D3">
              <w:rPr>
                <w:rStyle w:val="Hyperlink"/>
                <w:noProof/>
                <w:rtl/>
              </w:rPr>
              <w:t>كفر معاوية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Toc521236032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544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33" w:history="1">
            <w:r w:rsidR="00DC2B8F" w:rsidRPr="000840D3">
              <w:rPr>
                <w:rStyle w:val="Hyperlink"/>
                <w:noProof/>
                <w:rtl/>
              </w:rPr>
              <w:t>قول سعد في معاوية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Toc521236033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544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34" w:history="1">
            <w:r w:rsidR="00DC2B8F" w:rsidRPr="000840D3">
              <w:rPr>
                <w:rStyle w:val="Hyperlink"/>
                <w:noProof/>
                <w:rtl/>
              </w:rPr>
              <w:t xml:space="preserve">جعدة تسمّ الحسن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Toc521236034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545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35" w:history="1">
            <w:r w:rsidR="00DC2B8F" w:rsidRPr="000840D3">
              <w:rPr>
                <w:rStyle w:val="Hyperlink"/>
                <w:noProof/>
                <w:rtl/>
              </w:rPr>
              <w:t>وصيّة الإمام في دفنه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Toc521236035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547</w:t>
            </w:r>
            <w:r w:rsidR="00DC2B8F">
              <w:rPr>
                <w:noProof/>
                <w:webHidden/>
                <w:rtl/>
              </w:rPr>
              <w:fldChar w:fldCharType="end"/>
            </w:r>
          </w:hyperlink>
        </w:p>
        <w:p w:rsidR="00DC2B8F" w:rsidRDefault="00DC2B8F" w:rsidP="00DC2B8F">
          <w:pPr>
            <w:pStyle w:val="libNormal"/>
            <w:rPr>
              <w:rtl/>
            </w:rPr>
          </w:pPr>
          <w:r>
            <w:rPr>
              <w:rtl/>
            </w:rPr>
            <w:br w:type="page"/>
          </w:r>
        </w:p>
        <w:p w:rsidR="00DC2B8F" w:rsidRDefault="00E0632F">
          <w:pPr>
            <w:pStyle w:val="TOC1"/>
            <w:rPr>
              <w:rFonts w:asciiTheme="minorHAnsi" w:eastAsiaTheme="minorEastAsia" w:hAnsiTheme="minorHAnsi" w:cstheme="minorBidi"/>
              <w:bCs w:val="0"/>
              <w:noProof/>
              <w:color w:val="auto"/>
              <w:sz w:val="22"/>
              <w:szCs w:val="22"/>
              <w:rtl/>
            </w:rPr>
          </w:pPr>
          <w:hyperlink w:anchor="_Toc521236036" w:history="1">
            <w:r w:rsidR="00DC2B8F" w:rsidRPr="000840D3">
              <w:rPr>
                <w:rStyle w:val="Hyperlink"/>
                <w:noProof/>
                <w:rtl/>
              </w:rPr>
              <w:t>قالوا في السبط المجتبى</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Toc521236036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549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37" w:history="1">
            <w:r w:rsidR="00DC2B8F" w:rsidRPr="000840D3">
              <w:rPr>
                <w:rStyle w:val="Hyperlink"/>
                <w:noProof/>
                <w:rtl/>
              </w:rPr>
              <w:t>شهداء مَرْج عَذْراء</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Toc521236037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551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38" w:history="1">
            <w:r w:rsidR="00DC2B8F" w:rsidRPr="000840D3">
              <w:rPr>
                <w:rStyle w:val="Hyperlink"/>
                <w:noProof/>
                <w:rtl/>
              </w:rPr>
              <w:t>دعوة زياد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Toc521236038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554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39" w:history="1">
            <w:r w:rsidR="00DC2B8F" w:rsidRPr="000840D3">
              <w:rPr>
                <w:rStyle w:val="Hyperlink"/>
                <w:noProof/>
                <w:rtl/>
              </w:rPr>
              <w:t>كيف صارت سُمَيّة إلى عُبَيْد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Toc521236039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560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40" w:history="1">
            <w:r w:rsidR="00DC2B8F" w:rsidRPr="000840D3">
              <w:rPr>
                <w:rStyle w:val="Hyperlink"/>
                <w:noProof/>
                <w:rtl/>
              </w:rPr>
              <w:t>ابن هند ودعوة جُنادة!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Toc521236040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566</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41" w:history="1">
            <w:r w:rsidR="00DC2B8F" w:rsidRPr="000840D3">
              <w:rPr>
                <w:rStyle w:val="Hyperlink"/>
                <w:noProof/>
                <w:rtl/>
              </w:rPr>
              <w:t>يزيدُ ابنُ مَن؟!</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Toc521236041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568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42" w:history="1">
            <w:r w:rsidR="00DC2B8F" w:rsidRPr="000840D3">
              <w:rPr>
                <w:rStyle w:val="Hyperlink"/>
                <w:noProof/>
                <w:rtl/>
              </w:rPr>
              <w:t>ابن مرجانة!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Toc521236042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571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43" w:history="1">
            <w:r w:rsidR="00DC2B8F" w:rsidRPr="000840D3">
              <w:rPr>
                <w:rStyle w:val="Hyperlink"/>
                <w:noProof/>
                <w:rtl/>
              </w:rPr>
              <w:t>منّة الدعوة وذلّتها!</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Toc521236043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572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44" w:history="1">
            <w:r w:rsidR="00DC2B8F" w:rsidRPr="000840D3">
              <w:rPr>
                <w:rStyle w:val="Hyperlink"/>
                <w:noProof/>
                <w:rtl/>
              </w:rPr>
              <w:t>رواية المسعودي في استلحاق زياد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Toc521236044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574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45" w:history="1">
            <w:r w:rsidR="00DC2B8F" w:rsidRPr="000840D3">
              <w:rPr>
                <w:rStyle w:val="Hyperlink"/>
                <w:noProof/>
                <w:rtl/>
              </w:rPr>
              <w:t>شهادة ابن النابغة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Toc521236045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577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46" w:history="1">
            <w:r w:rsidR="00DC2B8F" w:rsidRPr="000840D3">
              <w:rPr>
                <w:rStyle w:val="Hyperlink"/>
                <w:noProof/>
                <w:rtl/>
              </w:rPr>
              <w:t>وقفة أخيرة: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Toc521236046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588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47" w:history="1">
            <w:r w:rsidR="00DC2B8F" w:rsidRPr="000840D3">
              <w:rPr>
                <w:rStyle w:val="Hyperlink"/>
                <w:noProof/>
                <w:rtl/>
              </w:rPr>
              <w:t>أهل الكوفة ودعوة ابن سُميّة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Toc521236047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589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48" w:history="1">
            <w:r w:rsidR="00DC2B8F" w:rsidRPr="000840D3">
              <w:rPr>
                <w:rStyle w:val="Hyperlink"/>
                <w:noProof/>
                <w:rtl/>
              </w:rPr>
              <w:t>أفضل ما قيل في ابن سُميّة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Toc521236048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590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49" w:history="1">
            <w:r w:rsidR="00DC2B8F" w:rsidRPr="000840D3">
              <w:rPr>
                <w:rStyle w:val="Hyperlink"/>
                <w:noProof/>
                <w:rtl/>
              </w:rPr>
              <w:t>أمرُ ابن سُميّة بعد الدعوة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Toc521236049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591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50" w:history="1">
            <w:r w:rsidR="00DC2B8F" w:rsidRPr="000840D3">
              <w:rPr>
                <w:rStyle w:val="Hyperlink"/>
                <w:noProof/>
                <w:rtl/>
              </w:rPr>
              <w:t>تخوّف المغيرة من ابن سميّة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Toc521236050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591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51" w:history="1">
            <w:r w:rsidR="00DC2B8F" w:rsidRPr="000840D3">
              <w:rPr>
                <w:rStyle w:val="Hyperlink"/>
                <w:noProof/>
                <w:rtl/>
              </w:rPr>
              <w:t>دستور ابن هند للمُغيرة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Toc521236051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593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52" w:history="1">
            <w:r w:rsidR="00DC2B8F" w:rsidRPr="000840D3">
              <w:rPr>
                <w:rStyle w:val="Hyperlink"/>
                <w:noProof/>
                <w:rtl/>
              </w:rPr>
              <w:t>موقفُ حُجْر من المغيرة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Toc521236052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593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53" w:history="1">
            <w:r w:rsidR="00DC2B8F" w:rsidRPr="000840D3">
              <w:rPr>
                <w:rStyle w:val="Hyperlink"/>
                <w:noProof/>
                <w:rtl/>
              </w:rPr>
              <w:t xml:space="preserve">شهادةُ ابن هند في حقّ أمير المؤمنين عليّ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Toc521236053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595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54" w:history="1">
            <w:r w:rsidR="00DC2B8F" w:rsidRPr="000840D3">
              <w:rPr>
                <w:rStyle w:val="Hyperlink"/>
                <w:noProof/>
                <w:rtl/>
              </w:rPr>
              <w:t>معاوية أكفر الناس وأخبثهم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Toc521236054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596</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55" w:history="1">
            <w:r w:rsidR="00DC2B8F" w:rsidRPr="000840D3">
              <w:rPr>
                <w:rStyle w:val="Hyperlink"/>
                <w:noProof/>
                <w:rtl/>
              </w:rPr>
              <w:t>قصّة أبي كبشة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Toc521236055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597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56" w:history="1">
            <w:r w:rsidR="00DC2B8F" w:rsidRPr="000840D3">
              <w:rPr>
                <w:rStyle w:val="Hyperlink"/>
                <w:noProof/>
                <w:rtl/>
              </w:rPr>
              <w:t>تجارة ابن هند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Toc521236056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598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57" w:history="1">
            <w:r w:rsidR="00DC2B8F" w:rsidRPr="000840D3">
              <w:rPr>
                <w:rStyle w:val="Hyperlink"/>
                <w:noProof/>
                <w:rtl/>
              </w:rPr>
              <w:t>ابن هند يمنع من الحديث</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Toc521236057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599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58" w:history="1">
            <w:r w:rsidR="00DC2B8F" w:rsidRPr="000840D3">
              <w:rPr>
                <w:rStyle w:val="Hyperlink"/>
                <w:noProof/>
                <w:rtl/>
              </w:rPr>
              <w:t>قدوة ابن هند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Toc521236058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600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59" w:history="1">
            <w:r w:rsidR="00DC2B8F" w:rsidRPr="000840D3">
              <w:rPr>
                <w:rStyle w:val="Hyperlink"/>
                <w:noProof/>
                <w:rtl/>
              </w:rPr>
              <w:t>حديث الأريكة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Toc521236059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602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60" w:history="1">
            <w:r w:rsidR="00DC2B8F" w:rsidRPr="000840D3">
              <w:rPr>
                <w:rStyle w:val="Hyperlink"/>
                <w:noProof/>
                <w:rtl/>
              </w:rPr>
              <w:t>في طريق البحث</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Toc521236060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608</w:t>
            </w:r>
            <w:r w:rsidR="00DC2B8F">
              <w:rPr>
                <w:noProof/>
                <w:webHidden/>
                <w:rtl/>
              </w:rPr>
              <w:fldChar w:fldCharType="end"/>
            </w:r>
          </w:hyperlink>
        </w:p>
        <w:p w:rsidR="00DC2B8F" w:rsidRDefault="00DC2B8F" w:rsidP="00DC2B8F">
          <w:pPr>
            <w:pStyle w:val="libNormal"/>
            <w:rPr>
              <w:rtl/>
            </w:rPr>
          </w:pPr>
          <w:r>
            <w:rPr>
              <w:rtl/>
            </w:rPr>
            <w:br w:type="page"/>
          </w:r>
        </w:p>
        <w:p w:rsidR="00DC2B8F" w:rsidRDefault="00E0632F">
          <w:pPr>
            <w:pStyle w:val="TOC1"/>
            <w:rPr>
              <w:rFonts w:asciiTheme="minorHAnsi" w:eastAsiaTheme="minorEastAsia" w:hAnsiTheme="minorHAnsi" w:cstheme="minorBidi"/>
              <w:bCs w:val="0"/>
              <w:noProof/>
              <w:color w:val="auto"/>
              <w:sz w:val="22"/>
              <w:szCs w:val="22"/>
              <w:rtl/>
            </w:rPr>
          </w:pPr>
          <w:hyperlink w:anchor="_Toc521236061" w:history="1">
            <w:r w:rsidR="00DC2B8F" w:rsidRPr="000840D3">
              <w:rPr>
                <w:rStyle w:val="Hyperlink"/>
                <w:noProof/>
                <w:rtl/>
              </w:rPr>
              <w:t>الدعوة الوهّابيّة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Toc521236061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611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62" w:history="1">
            <w:r w:rsidR="00DC2B8F" w:rsidRPr="000840D3">
              <w:rPr>
                <w:rStyle w:val="Hyperlink"/>
                <w:noProof/>
                <w:rtl/>
              </w:rPr>
              <w:t>شيعة عمر في المنع</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Toc521236062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611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63" w:history="1">
            <w:r w:rsidR="00DC2B8F" w:rsidRPr="000840D3">
              <w:rPr>
                <w:rStyle w:val="Hyperlink"/>
                <w:noProof/>
                <w:rtl/>
              </w:rPr>
              <w:t>خاتمة المطاف مع ذرائع المنع</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Toc521236063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618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64" w:history="1">
            <w:r w:rsidR="00DC2B8F" w:rsidRPr="000840D3">
              <w:rPr>
                <w:rStyle w:val="Hyperlink"/>
                <w:noProof/>
                <w:rtl/>
              </w:rPr>
              <w:t>مهزلة التحكيم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Toc521236064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619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65" w:history="1">
            <w:r w:rsidR="00DC2B8F" w:rsidRPr="000840D3">
              <w:rPr>
                <w:rStyle w:val="Hyperlink"/>
                <w:noProof/>
                <w:rtl/>
              </w:rPr>
              <w:t>المنع تدبير سياسيّ</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Toc521236065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619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66" w:history="1">
            <w:r w:rsidR="00DC2B8F" w:rsidRPr="000840D3">
              <w:rPr>
                <w:rStyle w:val="Hyperlink"/>
                <w:noProof/>
                <w:rtl/>
              </w:rPr>
              <w:t xml:space="preserve">حديث الولاية برواية الإمام الحسين </w:t>
            </w:r>
            <w:r w:rsidR="00DC2B8F" w:rsidRPr="000840D3">
              <w:rPr>
                <w:rStyle w:val="Hyperlink"/>
                <w:rFonts w:eastAsiaTheme="minorHAnsi" w:cs="Rafed Alaem"/>
                <w:noProof/>
                <w:rtl/>
              </w:rPr>
              <w:t>عليه‌السلام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Toc521236066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622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67" w:history="1">
            <w:r w:rsidR="00DC2B8F" w:rsidRPr="000840D3">
              <w:rPr>
                <w:rStyle w:val="Hyperlink"/>
                <w:noProof/>
                <w:rtl/>
              </w:rPr>
              <w:t>سيرة المغيرة في الكوفة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Toc521236067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625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68" w:history="1">
            <w:r w:rsidR="00DC2B8F" w:rsidRPr="000840D3">
              <w:rPr>
                <w:rStyle w:val="Hyperlink"/>
                <w:noProof/>
                <w:rtl/>
              </w:rPr>
              <w:t>المغيرة عامل عمر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Toc521236068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626</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69" w:history="1">
            <w:r w:rsidR="00DC2B8F" w:rsidRPr="000840D3">
              <w:rPr>
                <w:rStyle w:val="Hyperlink"/>
                <w:noProof/>
                <w:rtl/>
              </w:rPr>
              <w:t>ولاية المغيرة الكوفة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Toc521236069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627</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70" w:history="1">
            <w:r w:rsidR="00DC2B8F" w:rsidRPr="000840D3">
              <w:rPr>
                <w:rStyle w:val="Hyperlink"/>
                <w:noProof/>
                <w:rtl/>
              </w:rPr>
              <w:t>بين المغيرة وصَعْصَعَة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Toc521236070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628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71" w:history="1">
            <w:r w:rsidR="00DC2B8F" w:rsidRPr="000840D3">
              <w:rPr>
                <w:rStyle w:val="Hyperlink"/>
                <w:noProof/>
                <w:rtl/>
              </w:rPr>
              <w:t>تولية ابن سُمَيّة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Toc521236071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628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72" w:history="1">
            <w:r w:rsidR="00DC2B8F" w:rsidRPr="000840D3">
              <w:rPr>
                <w:rStyle w:val="Hyperlink"/>
                <w:noProof/>
                <w:rtl/>
              </w:rPr>
              <w:t>ضمّ الكوفة إلى زياد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Toc521236072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630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73" w:history="1">
            <w:r w:rsidR="00DC2B8F" w:rsidRPr="000840D3">
              <w:rPr>
                <w:rStyle w:val="Hyperlink"/>
                <w:noProof/>
                <w:rtl/>
              </w:rPr>
              <w:t>أبو بكرة ينصح زياداً</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Toc521236073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631</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74" w:history="1">
            <w:r w:rsidR="00DC2B8F" w:rsidRPr="000840D3">
              <w:rPr>
                <w:rStyle w:val="Hyperlink"/>
                <w:noProof/>
                <w:rtl/>
              </w:rPr>
              <w:t>سيرة الطواغيت</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Toc521236074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632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75" w:history="1">
            <w:r w:rsidR="00DC2B8F" w:rsidRPr="000840D3">
              <w:rPr>
                <w:rStyle w:val="Hyperlink"/>
                <w:noProof/>
                <w:rtl/>
              </w:rPr>
              <w:t>قول الحسن في ابن سميّة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Toc521236075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634</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76" w:history="1">
            <w:r w:rsidR="00DC2B8F" w:rsidRPr="000840D3">
              <w:rPr>
                <w:rStyle w:val="Hyperlink"/>
                <w:noProof/>
                <w:rtl/>
              </w:rPr>
              <w:t>شدّته على الشيعة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Toc521236076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635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77" w:history="1">
            <w:r w:rsidR="00DC2B8F" w:rsidRPr="000840D3">
              <w:rPr>
                <w:rStyle w:val="Hyperlink"/>
                <w:noProof/>
                <w:rtl/>
              </w:rPr>
              <w:t>شهادة حُجر بن عَديّ وأصحابه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Toc521236077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635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78" w:history="1">
            <w:r w:rsidR="00DC2B8F" w:rsidRPr="000840D3">
              <w:rPr>
                <w:rStyle w:val="Hyperlink"/>
                <w:noProof/>
                <w:rtl/>
              </w:rPr>
              <w:t>اشتداد ابن سميّ’ في أمر حُجْر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Toc521236078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649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79" w:history="1">
            <w:r w:rsidR="00DC2B8F" w:rsidRPr="000840D3">
              <w:rPr>
                <w:rStyle w:val="Hyperlink"/>
                <w:noProof/>
                <w:rtl/>
              </w:rPr>
              <w:t>عدّة السُجناء</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Toc521236079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653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80" w:history="1">
            <w:r w:rsidR="00DC2B8F" w:rsidRPr="000840D3">
              <w:rPr>
                <w:rStyle w:val="Hyperlink"/>
                <w:noProof/>
                <w:rtl/>
              </w:rPr>
              <w:t>هرب المختار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Toc521236080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656</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81" w:history="1">
            <w:r w:rsidR="00DC2B8F" w:rsidRPr="000840D3">
              <w:rPr>
                <w:rStyle w:val="Hyperlink"/>
                <w:noProof/>
                <w:rtl/>
              </w:rPr>
              <w:t>أسماءُ مَن اجتمع في سجن زياد</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Toc521236081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663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82" w:history="1">
            <w:r w:rsidR="00DC2B8F" w:rsidRPr="000840D3">
              <w:rPr>
                <w:rStyle w:val="Hyperlink"/>
                <w:noProof/>
                <w:rtl/>
              </w:rPr>
              <w:t>قصّة حُجْر مع ابن الأشعث</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Toc521236082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663</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83" w:history="1">
            <w:r w:rsidR="00DC2B8F" w:rsidRPr="000840D3">
              <w:rPr>
                <w:rStyle w:val="Hyperlink"/>
                <w:noProof/>
                <w:rtl/>
              </w:rPr>
              <w:t>ابن سميّة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Toc521236083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665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84" w:history="1">
            <w:r w:rsidR="00DC2B8F" w:rsidRPr="000840D3">
              <w:rPr>
                <w:rStyle w:val="Hyperlink"/>
                <w:noProof/>
                <w:rtl/>
              </w:rPr>
              <w:t xml:space="preserve">بين الإمام الحسن </w:t>
            </w:r>
            <w:r w:rsidR="00DC2B8F" w:rsidRPr="000840D3">
              <w:rPr>
                <w:rStyle w:val="Hyperlink"/>
                <w:rFonts w:eastAsiaTheme="minorHAnsi" w:cs="Rafed Alaem"/>
                <w:noProof/>
                <w:rtl/>
              </w:rPr>
              <w:t xml:space="preserve">عليه‌السلام، </w:t>
            </w:r>
            <w:r w:rsidR="00DC2B8F" w:rsidRPr="000840D3">
              <w:rPr>
                <w:rStyle w:val="Hyperlink"/>
                <w:noProof/>
                <w:rtl/>
              </w:rPr>
              <w:t>وابن سميّة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Toc521236084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669</w:t>
            </w:r>
            <w:r w:rsidR="00DC2B8F">
              <w:rPr>
                <w:noProof/>
                <w:webHidden/>
                <w:rtl/>
              </w:rPr>
              <w:fldChar w:fldCharType="end"/>
            </w:r>
          </w:hyperlink>
        </w:p>
        <w:p w:rsidR="00DC2B8F" w:rsidRDefault="00DC2B8F" w:rsidP="00DC2B8F">
          <w:pPr>
            <w:pStyle w:val="libNormal"/>
            <w:rPr>
              <w:rtl/>
            </w:rPr>
          </w:pPr>
          <w:r>
            <w:rPr>
              <w:rtl/>
            </w:rPr>
            <w:br w:type="page"/>
          </w:r>
        </w:p>
        <w:p w:rsidR="00DC2B8F" w:rsidRDefault="00DC2B8F">
          <w:pPr>
            <w:pStyle w:val="TOC1"/>
            <w:rPr>
              <w:rFonts w:asciiTheme="minorHAnsi" w:eastAsiaTheme="minorEastAsia" w:hAnsiTheme="minorHAnsi" w:cstheme="minorBidi"/>
              <w:bCs w:val="0"/>
              <w:noProof/>
              <w:color w:val="auto"/>
              <w:sz w:val="22"/>
              <w:szCs w:val="22"/>
              <w:rtl/>
            </w:rPr>
          </w:pPr>
          <w:hyperlink w:anchor="_Toc521236085" w:history="1">
            <w:r w:rsidRPr="000840D3">
              <w:rPr>
                <w:rStyle w:val="Hyperlink"/>
                <w:noProof/>
                <w:rtl/>
              </w:rPr>
              <w:t>شهداء يوم مَرْج عَذْراء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Toc521236085 \h</w:instrText>
            </w:r>
            <w:r>
              <w:rPr>
                <w:noProof/>
                <w:webHidden/>
                <w:rtl/>
              </w:rPr>
              <w:instrText xml:space="preserve"> </w:instrText>
            </w:r>
            <w:r>
              <w:rPr>
                <w:noProof/>
                <w:webHidden/>
                <w:rtl/>
              </w:rPr>
            </w:r>
            <w:r>
              <w:rPr>
                <w:noProof/>
                <w:webHidden/>
                <w:rtl/>
              </w:rPr>
              <w:fldChar w:fldCharType="separate"/>
            </w:r>
            <w:r>
              <w:rPr>
                <w:noProof/>
                <w:webHidden/>
                <w:rtl/>
              </w:rPr>
              <w:t>670</w:t>
            </w:r>
            <w:r>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86" w:history="1">
            <w:r w:rsidR="00DC2B8F" w:rsidRPr="000840D3">
              <w:rPr>
                <w:rStyle w:val="Hyperlink"/>
                <w:noProof/>
                <w:rtl/>
              </w:rPr>
              <w:t>اقتداء ابن سميّة بسيرة عمر</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Toc521236086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672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87" w:history="1">
            <w:r w:rsidR="00DC2B8F" w:rsidRPr="000840D3">
              <w:rPr>
                <w:rStyle w:val="Hyperlink"/>
                <w:noProof/>
                <w:rtl/>
              </w:rPr>
              <w:t xml:space="preserve">ابن هند ومنبر النبيّ </w:t>
            </w:r>
            <w:r w:rsidR="00DC2B8F" w:rsidRPr="000840D3">
              <w:rPr>
                <w:rStyle w:val="Hyperlink"/>
                <w:rFonts w:eastAsiaTheme="minorHAnsi" w:cs="Rafed Alaem"/>
                <w:noProof/>
                <w:rtl/>
              </w:rPr>
              <w:t>صلى‌الله‌عليه‌وآله‌وسلم</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Toc521236087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675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88" w:history="1">
            <w:r w:rsidR="00DC2B8F" w:rsidRPr="000840D3">
              <w:rPr>
                <w:rStyle w:val="Hyperlink"/>
                <w:noProof/>
                <w:rtl/>
              </w:rPr>
              <w:t>هلاك ابن سميّة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Toc521236088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675</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89" w:history="1">
            <w:r w:rsidR="00DC2B8F" w:rsidRPr="000840D3">
              <w:rPr>
                <w:rStyle w:val="Hyperlink"/>
                <w:noProof/>
                <w:rtl/>
              </w:rPr>
              <w:t>عمرو بن الحَمِق</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Toc521236089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678</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90" w:history="1">
            <w:r w:rsidR="00DC2B8F" w:rsidRPr="000840D3">
              <w:rPr>
                <w:rStyle w:val="Hyperlink"/>
                <w:noProof/>
                <w:rtl/>
              </w:rPr>
              <w:t>شهادة النبيّ له بالصلاح</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Toc521236090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679</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91" w:history="1">
            <w:r w:rsidR="00DC2B8F" w:rsidRPr="000840D3">
              <w:rPr>
                <w:rStyle w:val="Hyperlink"/>
                <w:noProof/>
                <w:rtl/>
              </w:rPr>
              <w:t>شهادة الحسين له بالصلاح</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Toc521236091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680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92" w:history="1">
            <w:r w:rsidR="00DC2B8F" w:rsidRPr="000840D3">
              <w:rPr>
                <w:rStyle w:val="Hyperlink"/>
                <w:noProof/>
                <w:rtl/>
              </w:rPr>
              <w:t>تشيّعُه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Toc521236092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680</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93" w:history="1">
            <w:r w:rsidR="00DC2B8F" w:rsidRPr="000840D3">
              <w:rPr>
                <w:rStyle w:val="Hyperlink"/>
                <w:noProof/>
                <w:rtl/>
              </w:rPr>
              <w:t>لواء خُزاعة</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Toc521236093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682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94" w:history="1">
            <w:r w:rsidR="00DC2B8F" w:rsidRPr="000840D3">
              <w:rPr>
                <w:rStyle w:val="Hyperlink"/>
                <w:noProof/>
                <w:rtl/>
              </w:rPr>
              <w:t>موقف عمرو بن الحمق من رفع المصاحف</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Toc521236094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682</w:t>
            </w:r>
            <w:r w:rsidR="00DC2B8F">
              <w:rPr>
                <w:noProof/>
                <w:webHidden/>
                <w:rtl/>
              </w:rPr>
              <w:fldChar w:fldCharType="end"/>
            </w:r>
          </w:hyperlink>
        </w:p>
        <w:p w:rsidR="00DC2B8F" w:rsidRDefault="00E0632F">
          <w:pPr>
            <w:pStyle w:val="TOC1"/>
            <w:rPr>
              <w:rFonts w:asciiTheme="minorHAnsi" w:eastAsiaTheme="minorEastAsia" w:hAnsiTheme="minorHAnsi" w:cstheme="minorBidi"/>
              <w:bCs w:val="0"/>
              <w:noProof/>
              <w:color w:val="auto"/>
              <w:sz w:val="22"/>
              <w:szCs w:val="22"/>
              <w:rtl/>
            </w:rPr>
          </w:pPr>
          <w:hyperlink w:anchor="_Toc521236095" w:history="1">
            <w:r w:rsidR="00DC2B8F" w:rsidRPr="000840D3">
              <w:rPr>
                <w:rStyle w:val="Hyperlink"/>
                <w:noProof/>
                <w:rtl/>
              </w:rPr>
              <w:t xml:space="preserve">شهادته </w:t>
            </w:r>
            <w:r w:rsidR="00DC2B8F" w:rsidRPr="000840D3">
              <w:rPr>
                <w:rStyle w:val="Hyperlink"/>
                <w:rFonts w:cs="Rafed Alaem"/>
                <w:noProof/>
                <w:rtl/>
              </w:rPr>
              <w:t>رضي‌الله‌عنه</w:t>
            </w:r>
            <w:r w:rsidR="00DC2B8F">
              <w:rPr>
                <w:noProof/>
                <w:webHidden/>
                <w:rtl/>
              </w:rPr>
              <w:tab/>
            </w:r>
            <w:r w:rsidR="00DC2B8F">
              <w:rPr>
                <w:noProof/>
                <w:webHidden/>
                <w:rtl/>
              </w:rPr>
              <w:fldChar w:fldCharType="begin"/>
            </w:r>
            <w:r w:rsidR="00DC2B8F">
              <w:rPr>
                <w:noProof/>
                <w:webHidden/>
                <w:rtl/>
              </w:rPr>
              <w:instrText xml:space="preserve"> </w:instrText>
            </w:r>
            <w:r w:rsidR="00DC2B8F">
              <w:rPr>
                <w:noProof/>
                <w:webHidden/>
              </w:rPr>
              <w:instrText>PAGEREF</w:instrText>
            </w:r>
            <w:r w:rsidR="00DC2B8F">
              <w:rPr>
                <w:noProof/>
                <w:webHidden/>
                <w:rtl/>
              </w:rPr>
              <w:instrText xml:space="preserve"> _</w:instrText>
            </w:r>
            <w:r w:rsidR="00DC2B8F">
              <w:rPr>
                <w:noProof/>
                <w:webHidden/>
              </w:rPr>
              <w:instrText>Toc521236095 \h</w:instrText>
            </w:r>
            <w:r w:rsidR="00DC2B8F">
              <w:rPr>
                <w:noProof/>
                <w:webHidden/>
                <w:rtl/>
              </w:rPr>
              <w:instrText xml:space="preserve"> </w:instrText>
            </w:r>
            <w:r w:rsidR="00DC2B8F">
              <w:rPr>
                <w:noProof/>
                <w:webHidden/>
                <w:rtl/>
              </w:rPr>
            </w:r>
            <w:r w:rsidR="00DC2B8F">
              <w:rPr>
                <w:noProof/>
                <w:webHidden/>
                <w:rtl/>
              </w:rPr>
              <w:fldChar w:fldCharType="separate"/>
            </w:r>
            <w:r w:rsidR="00DC2B8F">
              <w:rPr>
                <w:noProof/>
                <w:webHidden/>
                <w:rtl/>
              </w:rPr>
              <w:t>683</w:t>
            </w:r>
            <w:r w:rsidR="00DC2B8F">
              <w:rPr>
                <w:noProof/>
                <w:webHidden/>
                <w:rtl/>
              </w:rPr>
              <w:fldChar w:fldCharType="end"/>
            </w:r>
          </w:hyperlink>
        </w:p>
        <w:p w:rsidR="00DC2B8F" w:rsidRDefault="00DC2B8F" w:rsidP="00DC2B8F">
          <w:pPr>
            <w:pStyle w:val="libNormal"/>
          </w:pPr>
          <w:r>
            <w:rPr>
              <w:noProof/>
            </w:rPr>
            <w:fldChar w:fldCharType="end"/>
          </w:r>
        </w:p>
      </w:sdtContent>
    </w:sdt>
    <w:sectPr w:rsidR="00DC2B8F"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32F" w:rsidRDefault="00E0632F">
      <w:r>
        <w:separator/>
      </w:r>
    </w:p>
  </w:endnote>
  <w:endnote w:type="continuationSeparator" w:id="0">
    <w:p w:rsidR="00E0632F" w:rsidRDefault="00E0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97D" w:rsidRPr="00460435" w:rsidRDefault="0074497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B0A21">
      <w:rPr>
        <w:rFonts w:ascii="Traditional Arabic" w:hAnsi="Traditional Arabic"/>
        <w:noProof/>
        <w:sz w:val="28"/>
        <w:szCs w:val="28"/>
        <w:rtl/>
      </w:rPr>
      <w:t>4</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97D" w:rsidRPr="00460435" w:rsidRDefault="0074497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B0A21">
      <w:rPr>
        <w:rFonts w:ascii="Traditional Arabic" w:hAnsi="Traditional Arabic"/>
        <w:noProof/>
        <w:sz w:val="28"/>
        <w:szCs w:val="28"/>
        <w:rtl/>
      </w:rPr>
      <w:t>3</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97D" w:rsidRPr="00460435" w:rsidRDefault="0074497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B0A2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32F" w:rsidRDefault="00E0632F">
      <w:r>
        <w:separator/>
      </w:r>
    </w:p>
  </w:footnote>
  <w:footnote w:type="continuationSeparator" w:id="0">
    <w:p w:rsidR="00E0632F" w:rsidRDefault="00E0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C19732B"/>
    <w:multiLevelType w:val="hybridMultilevel"/>
    <w:tmpl w:val="19D6936A"/>
    <w:lvl w:ilvl="0" w:tplc="0290CCB6">
      <w:start w:val="1"/>
      <w:numFmt w:val="decimalZero"/>
      <w:lvlText w:val="%1)"/>
      <w:lvlJc w:val="left"/>
      <w:pPr>
        <w:ind w:left="679" w:hanging="39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3" w15:restartNumberingAfterBreak="0">
    <w:nsid w:val="3311465C"/>
    <w:multiLevelType w:val="hybridMultilevel"/>
    <w:tmpl w:val="F51A9234"/>
    <w:lvl w:ilvl="0" w:tplc="1DC090A0">
      <w:start w:val="1"/>
      <w:numFmt w:val="decimal"/>
      <w:lvlText w:val="(%1)"/>
      <w:lvlJc w:val="left"/>
      <w:pPr>
        <w:ind w:left="1009" w:hanging="72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4"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63271013"/>
    <w:multiLevelType w:val="hybridMultilevel"/>
    <w:tmpl w:val="F6804C68"/>
    <w:lvl w:ilvl="0" w:tplc="18D06944">
      <w:start w:val="1"/>
      <w:numFmt w:val="decimalZero"/>
      <w:lvlText w:val="%1)"/>
      <w:lvlJc w:val="left"/>
      <w:pPr>
        <w:ind w:left="679" w:hanging="39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7"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4"/>
  </w:num>
  <w:num w:numId="13">
    <w:abstractNumId w:val="10"/>
  </w:num>
  <w:num w:numId="14">
    <w:abstractNumId w:val="15"/>
  </w:num>
  <w:num w:numId="15">
    <w:abstractNumId w:val="17"/>
  </w:num>
  <w:num w:numId="16">
    <w:abstractNumId w:val="13"/>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38"/>
    <w:rsid w:val="00000361"/>
    <w:rsid w:val="0000039D"/>
    <w:rsid w:val="00000BC0"/>
    <w:rsid w:val="00000DDA"/>
    <w:rsid w:val="0000113B"/>
    <w:rsid w:val="00002F39"/>
    <w:rsid w:val="000032DC"/>
    <w:rsid w:val="00003C3E"/>
    <w:rsid w:val="00004A9C"/>
    <w:rsid w:val="0000540D"/>
    <w:rsid w:val="00005A19"/>
    <w:rsid w:val="00006A2F"/>
    <w:rsid w:val="00006B8E"/>
    <w:rsid w:val="00006E8D"/>
    <w:rsid w:val="000070FD"/>
    <w:rsid w:val="0000739B"/>
    <w:rsid w:val="000100A3"/>
    <w:rsid w:val="00010499"/>
    <w:rsid w:val="00010D24"/>
    <w:rsid w:val="00010DED"/>
    <w:rsid w:val="00011062"/>
    <w:rsid w:val="00011B15"/>
    <w:rsid w:val="00011E60"/>
    <w:rsid w:val="00012B28"/>
    <w:rsid w:val="00014E30"/>
    <w:rsid w:val="00015223"/>
    <w:rsid w:val="00015C07"/>
    <w:rsid w:val="000167DD"/>
    <w:rsid w:val="000209C5"/>
    <w:rsid w:val="000211B0"/>
    <w:rsid w:val="000228B7"/>
    <w:rsid w:val="00022E1A"/>
    <w:rsid w:val="00024DBC"/>
    <w:rsid w:val="00025E9D"/>
    <w:rsid w:val="0002632A"/>
    <w:rsid w:val="000265CA"/>
    <w:rsid w:val="000267FE"/>
    <w:rsid w:val="0002760C"/>
    <w:rsid w:val="00027837"/>
    <w:rsid w:val="00027B6A"/>
    <w:rsid w:val="00030792"/>
    <w:rsid w:val="00030C05"/>
    <w:rsid w:val="000311BA"/>
    <w:rsid w:val="00031847"/>
    <w:rsid w:val="00031C34"/>
    <w:rsid w:val="00032130"/>
    <w:rsid w:val="000321CD"/>
    <w:rsid w:val="0003226F"/>
    <w:rsid w:val="000335DD"/>
    <w:rsid w:val="000349E8"/>
    <w:rsid w:val="00034DB7"/>
    <w:rsid w:val="000356D4"/>
    <w:rsid w:val="0004050C"/>
    <w:rsid w:val="00040798"/>
    <w:rsid w:val="00041397"/>
    <w:rsid w:val="00041B4A"/>
    <w:rsid w:val="00041EDF"/>
    <w:rsid w:val="00042131"/>
    <w:rsid w:val="000421AE"/>
    <w:rsid w:val="000424EC"/>
    <w:rsid w:val="000428A6"/>
    <w:rsid w:val="00042ECC"/>
    <w:rsid w:val="00042F45"/>
    <w:rsid w:val="00043023"/>
    <w:rsid w:val="00045236"/>
    <w:rsid w:val="00045395"/>
    <w:rsid w:val="0004629B"/>
    <w:rsid w:val="0004639D"/>
    <w:rsid w:val="00046CCB"/>
    <w:rsid w:val="00047B4C"/>
    <w:rsid w:val="00050ACE"/>
    <w:rsid w:val="00050AEB"/>
    <w:rsid w:val="000514A4"/>
    <w:rsid w:val="00051FF1"/>
    <w:rsid w:val="00052372"/>
    <w:rsid w:val="00052F67"/>
    <w:rsid w:val="00052F85"/>
    <w:rsid w:val="000536B1"/>
    <w:rsid w:val="00053A48"/>
    <w:rsid w:val="00054406"/>
    <w:rsid w:val="00054938"/>
    <w:rsid w:val="000556F0"/>
    <w:rsid w:val="00055C70"/>
    <w:rsid w:val="00055F0F"/>
    <w:rsid w:val="00056DBE"/>
    <w:rsid w:val="00056E70"/>
    <w:rsid w:val="000579DF"/>
    <w:rsid w:val="00060223"/>
    <w:rsid w:val="000605F0"/>
    <w:rsid w:val="000609EF"/>
    <w:rsid w:val="00060B9E"/>
    <w:rsid w:val="00061167"/>
    <w:rsid w:val="0006216A"/>
    <w:rsid w:val="00062F84"/>
    <w:rsid w:val="00063076"/>
    <w:rsid w:val="000646ED"/>
    <w:rsid w:val="00064BE3"/>
    <w:rsid w:val="0006526D"/>
    <w:rsid w:val="0006541D"/>
    <w:rsid w:val="000655BB"/>
    <w:rsid w:val="0006599E"/>
    <w:rsid w:val="000662B9"/>
    <w:rsid w:val="00066C43"/>
    <w:rsid w:val="000672AA"/>
    <w:rsid w:val="00067702"/>
    <w:rsid w:val="00067E02"/>
    <w:rsid w:val="00067F84"/>
    <w:rsid w:val="00070900"/>
    <w:rsid w:val="00070DAE"/>
    <w:rsid w:val="0007111D"/>
    <w:rsid w:val="00071C97"/>
    <w:rsid w:val="00071EC5"/>
    <w:rsid w:val="0007233D"/>
    <w:rsid w:val="0007302F"/>
    <w:rsid w:val="00073A84"/>
    <w:rsid w:val="00075402"/>
    <w:rsid w:val="0007613C"/>
    <w:rsid w:val="000761AE"/>
    <w:rsid w:val="000761E7"/>
    <w:rsid w:val="000761F7"/>
    <w:rsid w:val="00076A3A"/>
    <w:rsid w:val="00076EBA"/>
    <w:rsid w:val="00077063"/>
    <w:rsid w:val="00077163"/>
    <w:rsid w:val="00080E95"/>
    <w:rsid w:val="0008129F"/>
    <w:rsid w:val="00082D69"/>
    <w:rsid w:val="000835CC"/>
    <w:rsid w:val="00083642"/>
    <w:rsid w:val="000839DE"/>
    <w:rsid w:val="00086C31"/>
    <w:rsid w:val="000874A2"/>
    <w:rsid w:val="000900E8"/>
    <w:rsid w:val="00090987"/>
    <w:rsid w:val="000917D9"/>
    <w:rsid w:val="00091AB5"/>
    <w:rsid w:val="00091B01"/>
    <w:rsid w:val="00092805"/>
    <w:rsid w:val="00092A0C"/>
    <w:rsid w:val="00094714"/>
    <w:rsid w:val="00094DFC"/>
    <w:rsid w:val="00095BA6"/>
    <w:rsid w:val="0009687B"/>
    <w:rsid w:val="00096A39"/>
    <w:rsid w:val="00097011"/>
    <w:rsid w:val="0009735A"/>
    <w:rsid w:val="000976EF"/>
    <w:rsid w:val="000A1543"/>
    <w:rsid w:val="000A2577"/>
    <w:rsid w:val="000A3452"/>
    <w:rsid w:val="000A4537"/>
    <w:rsid w:val="000A5BCD"/>
    <w:rsid w:val="000A5EF4"/>
    <w:rsid w:val="000A6374"/>
    <w:rsid w:val="000A68B8"/>
    <w:rsid w:val="000A7750"/>
    <w:rsid w:val="000B187C"/>
    <w:rsid w:val="000B2E78"/>
    <w:rsid w:val="000B394B"/>
    <w:rsid w:val="000B3A56"/>
    <w:rsid w:val="000B4546"/>
    <w:rsid w:val="000B5BDC"/>
    <w:rsid w:val="000B68FD"/>
    <w:rsid w:val="000B6E59"/>
    <w:rsid w:val="000B7CF5"/>
    <w:rsid w:val="000C080D"/>
    <w:rsid w:val="000C0A89"/>
    <w:rsid w:val="000C0F72"/>
    <w:rsid w:val="000C102D"/>
    <w:rsid w:val="000C225B"/>
    <w:rsid w:val="000C243B"/>
    <w:rsid w:val="000C2C59"/>
    <w:rsid w:val="000C3D98"/>
    <w:rsid w:val="000C4C4B"/>
    <w:rsid w:val="000C6193"/>
    <w:rsid w:val="000C653D"/>
    <w:rsid w:val="000C685C"/>
    <w:rsid w:val="000C6B89"/>
    <w:rsid w:val="000C6FAC"/>
    <w:rsid w:val="000C7722"/>
    <w:rsid w:val="000C775D"/>
    <w:rsid w:val="000C7FEE"/>
    <w:rsid w:val="000D088B"/>
    <w:rsid w:val="000D0932"/>
    <w:rsid w:val="000D1091"/>
    <w:rsid w:val="000D14B4"/>
    <w:rsid w:val="000D1A44"/>
    <w:rsid w:val="000D1BDF"/>
    <w:rsid w:val="000D31C3"/>
    <w:rsid w:val="000D375B"/>
    <w:rsid w:val="000D48BB"/>
    <w:rsid w:val="000D4AED"/>
    <w:rsid w:val="000D5E01"/>
    <w:rsid w:val="000D6DD3"/>
    <w:rsid w:val="000D70A1"/>
    <w:rsid w:val="000D71B7"/>
    <w:rsid w:val="000D7755"/>
    <w:rsid w:val="000E0115"/>
    <w:rsid w:val="000E0153"/>
    <w:rsid w:val="000E0E78"/>
    <w:rsid w:val="000E1606"/>
    <w:rsid w:val="000E1D61"/>
    <w:rsid w:val="000E1EDE"/>
    <w:rsid w:val="000E33B3"/>
    <w:rsid w:val="000E3F3D"/>
    <w:rsid w:val="000E46E9"/>
    <w:rsid w:val="000E56FF"/>
    <w:rsid w:val="000E5F63"/>
    <w:rsid w:val="000E6824"/>
    <w:rsid w:val="000E7484"/>
    <w:rsid w:val="000E77FC"/>
    <w:rsid w:val="000F04A8"/>
    <w:rsid w:val="000F07D0"/>
    <w:rsid w:val="000F0DEB"/>
    <w:rsid w:val="000F0E32"/>
    <w:rsid w:val="000F13CA"/>
    <w:rsid w:val="000F21CD"/>
    <w:rsid w:val="000F3BA2"/>
    <w:rsid w:val="000F3C1B"/>
    <w:rsid w:val="000F3D7A"/>
    <w:rsid w:val="000F3F97"/>
    <w:rsid w:val="000F43CB"/>
    <w:rsid w:val="000F4AA7"/>
    <w:rsid w:val="000F4F5C"/>
    <w:rsid w:val="000F51A9"/>
    <w:rsid w:val="000F5462"/>
    <w:rsid w:val="000F6D88"/>
    <w:rsid w:val="00100220"/>
    <w:rsid w:val="0010049D"/>
    <w:rsid w:val="00100C80"/>
    <w:rsid w:val="00101769"/>
    <w:rsid w:val="00101940"/>
    <w:rsid w:val="00101C01"/>
    <w:rsid w:val="0010285A"/>
    <w:rsid w:val="00102C4C"/>
    <w:rsid w:val="00103118"/>
    <w:rsid w:val="0010315B"/>
    <w:rsid w:val="001033B6"/>
    <w:rsid w:val="00103495"/>
    <w:rsid w:val="00103641"/>
    <w:rsid w:val="0010387C"/>
    <w:rsid w:val="00103C79"/>
    <w:rsid w:val="00103F9D"/>
    <w:rsid w:val="00104057"/>
    <w:rsid w:val="00105BD2"/>
    <w:rsid w:val="00105DE5"/>
    <w:rsid w:val="00106809"/>
    <w:rsid w:val="00106A49"/>
    <w:rsid w:val="001070B5"/>
    <w:rsid w:val="00107A6B"/>
    <w:rsid w:val="00110001"/>
    <w:rsid w:val="00110343"/>
    <w:rsid w:val="001104C9"/>
    <w:rsid w:val="001106A5"/>
    <w:rsid w:val="0011103A"/>
    <w:rsid w:val="00111738"/>
    <w:rsid w:val="00111AE3"/>
    <w:rsid w:val="00111ED1"/>
    <w:rsid w:val="00111F54"/>
    <w:rsid w:val="00111F7A"/>
    <w:rsid w:val="0011212F"/>
    <w:rsid w:val="001124F7"/>
    <w:rsid w:val="00112791"/>
    <w:rsid w:val="0011317A"/>
    <w:rsid w:val="0011352E"/>
    <w:rsid w:val="00113B0B"/>
    <w:rsid w:val="00113C36"/>
    <w:rsid w:val="00113CCC"/>
    <w:rsid w:val="001141B8"/>
    <w:rsid w:val="00115445"/>
    <w:rsid w:val="00115473"/>
    <w:rsid w:val="001155D8"/>
    <w:rsid w:val="00115669"/>
    <w:rsid w:val="00115A71"/>
    <w:rsid w:val="001162C9"/>
    <w:rsid w:val="00116550"/>
    <w:rsid w:val="00117320"/>
    <w:rsid w:val="0012064D"/>
    <w:rsid w:val="001214D8"/>
    <w:rsid w:val="00121CAF"/>
    <w:rsid w:val="00121D64"/>
    <w:rsid w:val="0012240A"/>
    <w:rsid w:val="00122468"/>
    <w:rsid w:val="0012268F"/>
    <w:rsid w:val="0012315E"/>
    <w:rsid w:val="0012326A"/>
    <w:rsid w:val="001243ED"/>
    <w:rsid w:val="001245ED"/>
    <w:rsid w:val="001247EE"/>
    <w:rsid w:val="00125CC1"/>
    <w:rsid w:val="001262E7"/>
    <w:rsid w:val="00126471"/>
    <w:rsid w:val="0012683D"/>
    <w:rsid w:val="00127257"/>
    <w:rsid w:val="001273F3"/>
    <w:rsid w:val="00127951"/>
    <w:rsid w:val="0013014E"/>
    <w:rsid w:val="00130272"/>
    <w:rsid w:val="00130527"/>
    <w:rsid w:val="00130B11"/>
    <w:rsid w:val="00131CA1"/>
    <w:rsid w:val="001324E5"/>
    <w:rsid w:val="00133795"/>
    <w:rsid w:val="001346C2"/>
    <w:rsid w:val="001349EA"/>
    <w:rsid w:val="00135113"/>
    <w:rsid w:val="00135E90"/>
    <w:rsid w:val="00136268"/>
    <w:rsid w:val="0013636D"/>
    <w:rsid w:val="00136866"/>
    <w:rsid w:val="00136B60"/>
    <w:rsid w:val="00136B76"/>
    <w:rsid w:val="00136E6F"/>
    <w:rsid w:val="00136FE7"/>
    <w:rsid w:val="00137296"/>
    <w:rsid w:val="00137DE9"/>
    <w:rsid w:val="001423AB"/>
    <w:rsid w:val="0014341C"/>
    <w:rsid w:val="00143482"/>
    <w:rsid w:val="00143854"/>
    <w:rsid w:val="00143B98"/>
    <w:rsid w:val="00143C4C"/>
    <w:rsid w:val="00143EEA"/>
    <w:rsid w:val="00144734"/>
    <w:rsid w:val="0014524A"/>
    <w:rsid w:val="0014541C"/>
    <w:rsid w:val="00145512"/>
    <w:rsid w:val="00145B9E"/>
    <w:rsid w:val="001464D8"/>
    <w:rsid w:val="00146D90"/>
    <w:rsid w:val="00146F26"/>
    <w:rsid w:val="0014722D"/>
    <w:rsid w:val="00147ED8"/>
    <w:rsid w:val="00150F2F"/>
    <w:rsid w:val="001512BC"/>
    <w:rsid w:val="00151846"/>
    <w:rsid w:val="00151C03"/>
    <w:rsid w:val="00152425"/>
    <w:rsid w:val="00152CE2"/>
    <w:rsid w:val="001531AC"/>
    <w:rsid w:val="00153917"/>
    <w:rsid w:val="00154D50"/>
    <w:rsid w:val="00155D65"/>
    <w:rsid w:val="00155ECA"/>
    <w:rsid w:val="00156F03"/>
    <w:rsid w:val="00157306"/>
    <w:rsid w:val="00157871"/>
    <w:rsid w:val="00157CAC"/>
    <w:rsid w:val="00157CF7"/>
    <w:rsid w:val="00160783"/>
    <w:rsid w:val="00160F76"/>
    <w:rsid w:val="001617E7"/>
    <w:rsid w:val="00161C28"/>
    <w:rsid w:val="00162306"/>
    <w:rsid w:val="00162370"/>
    <w:rsid w:val="0016267A"/>
    <w:rsid w:val="00162D07"/>
    <w:rsid w:val="00163A74"/>
    <w:rsid w:val="00163D83"/>
    <w:rsid w:val="00164767"/>
    <w:rsid w:val="00164810"/>
    <w:rsid w:val="001649C0"/>
    <w:rsid w:val="00165D7F"/>
    <w:rsid w:val="001667D2"/>
    <w:rsid w:val="00166AA8"/>
    <w:rsid w:val="00167D38"/>
    <w:rsid w:val="0017007E"/>
    <w:rsid w:val="00171237"/>
    <w:rsid w:val="001712E1"/>
    <w:rsid w:val="001713D6"/>
    <w:rsid w:val="00171A1E"/>
    <w:rsid w:val="0017298A"/>
    <w:rsid w:val="00172C75"/>
    <w:rsid w:val="0017395D"/>
    <w:rsid w:val="001746FF"/>
    <w:rsid w:val="00175663"/>
    <w:rsid w:val="0017567F"/>
    <w:rsid w:val="0017613B"/>
    <w:rsid w:val="00176383"/>
    <w:rsid w:val="0017672B"/>
    <w:rsid w:val="001767EE"/>
    <w:rsid w:val="00177249"/>
    <w:rsid w:val="001801CE"/>
    <w:rsid w:val="00182258"/>
    <w:rsid w:val="001822FA"/>
    <w:rsid w:val="00182CD3"/>
    <w:rsid w:val="001839F4"/>
    <w:rsid w:val="00183F9F"/>
    <w:rsid w:val="001840EB"/>
    <w:rsid w:val="00184394"/>
    <w:rsid w:val="001849ED"/>
    <w:rsid w:val="00185072"/>
    <w:rsid w:val="001853FA"/>
    <w:rsid w:val="00185625"/>
    <w:rsid w:val="0018657A"/>
    <w:rsid w:val="0018664D"/>
    <w:rsid w:val="00186954"/>
    <w:rsid w:val="00186CAF"/>
    <w:rsid w:val="00187017"/>
    <w:rsid w:val="00187246"/>
    <w:rsid w:val="001874AE"/>
    <w:rsid w:val="00187FB6"/>
    <w:rsid w:val="00190273"/>
    <w:rsid w:val="001934B8"/>
    <w:rsid w:val="001937F7"/>
    <w:rsid w:val="00193E3C"/>
    <w:rsid w:val="00193F9D"/>
    <w:rsid w:val="00194195"/>
    <w:rsid w:val="00195052"/>
    <w:rsid w:val="00196022"/>
    <w:rsid w:val="0019610D"/>
    <w:rsid w:val="00196313"/>
    <w:rsid w:val="00196DD4"/>
    <w:rsid w:val="001A063B"/>
    <w:rsid w:val="001A0844"/>
    <w:rsid w:val="001A0DAA"/>
    <w:rsid w:val="001A1408"/>
    <w:rsid w:val="001A180F"/>
    <w:rsid w:val="001A19CF"/>
    <w:rsid w:val="001A233E"/>
    <w:rsid w:val="001A2B44"/>
    <w:rsid w:val="001A3110"/>
    <w:rsid w:val="001A3F84"/>
    <w:rsid w:val="001A3FAD"/>
    <w:rsid w:val="001A44DE"/>
    <w:rsid w:val="001A4694"/>
    <w:rsid w:val="001A4C37"/>
    <w:rsid w:val="001A4CDE"/>
    <w:rsid w:val="001A4D9B"/>
    <w:rsid w:val="001A58F3"/>
    <w:rsid w:val="001A5A7E"/>
    <w:rsid w:val="001A6DA3"/>
    <w:rsid w:val="001A6EC0"/>
    <w:rsid w:val="001B0022"/>
    <w:rsid w:val="001B00A3"/>
    <w:rsid w:val="001B0765"/>
    <w:rsid w:val="001B07B7"/>
    <w:rsid w:val="001B089B"/>
    <w:rsid w:val="001B0DE1"/>
    <w:rsid w:val="001B10C1"/>
    <w:rsid w:val="001B16FD"/>
    <w:rsid w:val="001B2700"/>
    <w:rsid w:val="001B2850"/>
    <w:rsid w:val="001B311A"/>
    <w:rsid w:val="001B3C56"/>
    <w:rsid w:val="001B46C2"/>
    <w:rsid w:val="001B4E32"/>
    <w:rsid w:val="001B4FD3"/>
    <w:rsid w:val="001B5182"/>
    <w:rsid w:val="001B577F"/>
    <w:rsid w:val="001B5A00"/>
    <w:rsid w:val="001B6B73"/>
    <w:rsid w:val="001B6E49"/>
    <w:rsid w:val="001B702D"/>
    <w:rsid w:val="001B720D"/>
    <w:rsid w:val="001B7407"/>
    <w:rsid w:val="001C0993"/>
    <w:rsid w:val="001C0E35"/>
    <w:rsid w:val="001C182A"/>
    <w:rsid w:val="001C1845"/>
    <w:rsid w:val="001C196B"/>
    <w:rsid w:val="001C1B27"/>
    <w:rsid w:val="001C3D8D"/>
    <w:rsid w:val="001C4003"/>
    <w:rsid w:val="001C434F"/>
    <w:rsid w:val="001C4878"/>
    <w:rsid w:val="001C5EDB"/>
    <w:rsid w:val="001C6338"/>
    <w:rsid w:val="001C7416"/>
    <w:rsid w:val="001D0E8A"/>
    <w:rsid w:val="001D10C9"/>
    <w:rsid w:val="001D1780"/>
    <w:rsid w:val="001D194E"/>
    <w:rsid w:val="001D2142"/>
    <w:rsid w:val="001D320D"/>
    <w:rsid w:val="001D3568"/>
    <w:rsid w:val="001D3D45"/>
    <w:rsid w:val="001D3DE1"/>
    <w:rsid w:val="001D3EB2"/>
    <w:rsid w:val="001D41A1"/>
    <w:rsid w:val="001D43D9"/>
    <w:rsid w:val="001D4C6E"/>
    <w:rsid w:val="001D4DEC"/>
    <w:rsid w:val="001D5007"/>
    <w:rsid w:val="001D5B20"/>
    <w:rsid w:val="001D5BB2"/>
    <w:rsid w:val="001D611C"/>
    <w:rsid w:val="001D77FC"/>
    <w:rsid w:val="001D79CF"/>
    <w:rsid w:val="001D7B80"/>
    <w:rsid w:val="001D7C8C"/>
    <w:rsid w:val="001E016E"/>
    <w:rsid w:val="001E0223"/>
    <w:rsid w:val="001E06D4"/>
    <w:rsid w:val="001E0D2D"/>
    <w:rsid w:val="001E1872"/>
    <w:rsid w:val="001E18F1"/>
    <w:rsid w:val="001E1B3A"/>
    <w:rsid w:val="001E1E23"/>
    <w:rsid w:val="001E25DC"/>
    <w:rsid w:val="001E2833"/>
    <w:rsid w:val="001E29AC"/>
    <w:rsid w:val="001E3FFC"/>
    <w:rsid w:val="001E44A9"/>
    <w:rsid w:val="001E475E"/>
    <w:rsid w:val="001E5151"/>
    <w:rsid w:val="001E5B7F"/>
    <w:rsid w:val="001E5D0A"/>
    <w:rsid w:val="001E623B"/>
    <w:rsid w:val="001E6492"/>
    <w:rsid w:val="001E6521"/>
    <w:rsid w:val="001E665C"/>
    <w:rsid w:val="001E725F"/>
    <w:rsid w:val="001E7F4E"/>
    <w:rsid w:val="001F002D"/>
    <w:rsid w:val="001F0713"/>
    <w:rsid w:val="001F12F9"/>
    <w:rsid w:val="001F2996"/>
    <w:rsid w:val="001F37A4"/>
    <w:rsid w:val="001F3DB4"/>
    <w:rsid w:val="001F3EDD"/>
    <w:rsid w:val="001F5CF4"/>
    <w:rsid w:val="001F70CE"/>
    <w:rsid w:val="001F735D"/>
    <w:rsid w:val="00200423"/>
    <w:rsid w:val="00200E9A"/>
    <w:rsid w:val="0020133E"/>
    <w:rsid w:val="00201977"/>
    <w:rsid w:val="00202C7B"/>
    <w:rsid w:val="002041BA"/>
    <w:rsid w:val="002045CF"/>
    <w:rsid w:val="00204CAE"/>
    <w:rsid w:val="0020536F"/>
    <w:rsid w:val="00205401"/>
    <w:rsid w:val="002054C5"/>
    <w:rsid w:val="00205A8C"/>
    <w:rsid w:val="00207481"/>
    <w:rsid w:val="00210F50"/>
    <w:rsid w:val="00211879"/>
    <w:rsid w:val="002139CB"/>
    <w:rsid w:val="00214077"/>
    <w:rsid w:val="002147FE"/>
    <w:rsid w:val="00214801"/>
    <w:rsid w:val="00215483"/>
    <w:rsid w:val="00215D27"/>
    <w:rsid w:val="00216A89"/>
    <w:rsid w:val="00217C3C"/>
    <w:rsid w:val="00220B6C"/>
    <w:rsid w:val="00221675"/>
    <w:rsid w:val="00224964"/>
    <w:rsid w:val="00224A62"/>
    <w:rsid w:val="00226098"/>
    <w:rsid w:val="002267C7"/>
    <w:rsid w:val="00226BA9"/>
    <w:rsid w:val="00226D6C"/>
    <w:rsid w:val="0022730F"/>
    <w:rsid w:val="00227539"/>
    <w:rsid w:val="002277CE"/>
    <w:rsid w:val="00227FEE"/>
    <w:rsid w:val="00230E8D"/>
    <w:rsid w:val="00231D09"/>
    <w:rsid w:val="00231F79"/>
    <w:rsid w:val="00233843"/>
    <w:rsid w:val="002347AC"/>
    <w:rsid w:val="00236017"/>
    <w:rsid w:val="002364B4"/>
    <w:rsid w:val="002366B9"/>
    <w:rsid w:val="00236D14"/>
    <w:rsid w:val="00237C0B"/>
    <w:rsid w:val="00241F59"/>
    <w:rsid w:val="0024265C"/>
    <w:rsid w:val="00242EE8"/>
    <w:rsid w:val="00243D20"/>
    <w:rsid w:val="00244C2E"/>
    <w:rsid w:val="002456E4"/>
    <w:rsid w:val="002458EB"/>
    <w:rsid w:val="0024684B"/>
    <w:rsid w:val="00246928"/>
    <w:rsid w:val="00250E0A"/>
    <w:rsid w:val="00251A1F"/>
    <w:rsid w:val="00251E02"/>
    <w:rsid w:val="00251F26"/>
    <w:rsid w:val="002529FC"/>
    <w:rsid w:val="00252FB6"/>
    <w:rsid w:val="00253EC6"/>
    <w:rsid w:val="00254804"/>
    <w:rsid w:val="00254EA8"/>
    <w:rsid w:val="00254F70"/>
    <w:rsid w:val="002568DF"/>
    <w:rsid w:val="00257657"/>
    <w:rsid w:val="00257C33"/>
    <w:rsid w:val="00257F83"/>
    <w:rsid w:val="002606BA"/>
    <w:rsid w:val="002606C3"/>
    <w:rsid w:val="00260BAB"/>
    <w:rsid w:val="00260EE8"/>
    <w:rsid w:val="00261283"/>
    <w:rsid w:val="002612EE"/>
    <w:rsid w:val="002615C2"/>
    <w:rsid w:val="00261EFB"/>
    <w:rsid w:val="00261F33"/>
    <w:rsid w:val="002628C5"/>
    <w:rsid w:val="00263BEE"/>
    <w:rsid w:val="00263F56"/>
    <w:rsid w:val="00264E3E"/>
    <w:rsid w:val="002652A9"/>
    <w:rsid w:val="00266D8E"/>
    <w:rsid w:val="0027185E"/>
    <w:rsid w:val="00271A6E"/>
    <w:rsid w:val="00271D6E"/>
    <w:rsid w:val="00272450"/>
    <w:rsid w:val="00272C3B"/>
    <w:rsid w:val="0027369F"/>
    <w:rsid w:val="00273CE1"/>
    <w:rsid w:val="00274AE7"/>
    <w:rsid w:val="00275D21"/>
    <w:rsid w:val="00276B2C"/>
    <w:rsid w:val="00276F64"/>
    <w:rsid w:val="002770F1"/>
    <w:rsid w:val="002771C2"/>
    <w:rsid w:val="002812DC"/>
    <w:rsid w:val="002818EF"/>
    <w:rsid w:val="002819E6"/>
    <w:rsid w:val="00281A4E"/>
    <w:rsid w:val="00281F85"/>
    <w:rsid w:val="0028219B"/>
    <w:rsid w:val="0028219D"/>
    <w:rsid w:val="00282402"/>
    <w:rsid w:val="00282543"/>
    <w:rsid w:val="0028271F"/>
    <w:rsid w:val="0028272B"/>
    <w:rsid w:val="00282A1A"/>
    <w:rsid w:val="00282AA1"/>
    <w:rsid w:val="00282C1C"/>
    <w:rsid w:val="00283909"/>
    <w:rsid w:val="002844DE"/>
    <w:rsid w:val="00285D57"/>
    <w:rsid w:val="00285F29"/>
    <w:rsid w:val="0028693A"/>
    <w:rsid w:val="0028771C"/>
    <w:rsid w:val="00287963"/>
    <w:rsid w:val="00290712"/>
    <w:rsid w:val="002909CD"/>
    <w:rsid w:val="002910CC"/>
    <w:rsid w:val="002910CF"/>
    <w:rsid w:val="002912B7"/>
    <w:rsid w:val="00292146"/>
    <w:rsid w:val="002931C6"/>
    <w:rsid w:val="00293705"/>
    <w:rsid w:val="00293BFC"/>
    <w:rsid w:val="002943C9"/>
    <w:rsid w:val="00296C62"/>
    <w:rsid w:val="00296E4F"/>
    <w:rsid w:val="002A0284"/>
    <w:rsid w:val="002A1851"/>
    <w:rsid w:val="002A1904"/>
    <w:rsid w:val="002A1ED2"/>
    <w:rsid w:val="002A2068"/>
    <w:rsid w:val="002A2DA0"/>
    <w:rsid w:val="002A2F34"/>
    <w:rsid w:val="002A338C"/>
    <w:rsid w:val="002A5096"/>
    <w:rsid w:val="002A57C3"/>
    <w:rsid w:val="002A69AC"/>
    <w:rsid w:val="002A717D"/>
    <w:rsid w:val="002A73C1"/>
    <w:rsid w:val="002A73D7"/>
    <w:rsid w:val="002B05BA"/>
    <w:rsid w:val="002B10AE"/>
    <w:rsid w:val="002B2B15"/>
    <w:rsid w:val="002B2C9D"/>
    <w:rsid w:val="002B2D9B"/>
    <w:rsid w:val="002B315E"/>
    <w:rsid w:val="002B3468"/>
    <w:rsid w:val="002B5911"/>
    <w:rsid w:val="002B5C34"/>
    <w:rsid w:val="002B60FF"/>
    <w:rsid w:val="002B71A8"/>
    <w:rsid w:val="002B7794"/>
    <w:rsid w:val="002B77F8"/>
    <w:rsid w:val="002B780C"/>
    <w:rsid w:val="002B7989"/>
    <w:rsid w:val="002C0580"/>
    <w:rsid w:val="002C0DF3"/>
    <w:rsid w:val="002C1172"/>
    <w:rsid w:val="002C18C4"/>
    <w:rsid w:val="002C1B8F"/>
    <w:rsid w:val="002C1BFA"/>
    <w:rsid w:val="002C1CCD"/>
    <w:rsid w:val="002C2592"/>
    <w:rsid w:val="002C30E3"/>
    <w:rsid w:val="002C3E3A"/>
    <w:rsid w:val="002C4077"/>
    <w:rsid w:val="002C492B"/>
    <w:rsid w:val="002C4B81"/>
    <w:rsid w:val="002C54F1"/>
    <w:rsid w:val="002C5C66"/>
    <w:rsid w:val="002C6427"/>
    <w:rsid w:val="002C6452"/>
    <w:rsid w:val="002C6811"/>
    <w:rsid w:val="002C6D75"/>
    <w:rsid w:val="002C6DEE"/>
    <w:rsid w:val="002C6FC6"/>
    <w:rsid w:val="002C729A"/>
    <w:rsid w:val="002C7B85"/>
    <w:rsid w:val="002C7C99"/>
    <w:rsid w:val="002D0FC0"/>
    <w:rsid w:val="002D19A9"/>
    <w:rsid w:val="002D19ED"/>
    <w:rsid w:val="002D1C25"/>
    <w:rsid w:val="002D2485"/>
    <w:rsid w:val="002D2559"/>
    <w:rsid w:val="002D2998"/>
    <w:rsid w:val="002D2B9C"/>
    <w:rsid w:val="002D3953"/>
    <w:rsid w:val="002D3A29"/>
    <w:rsid w:val="002D3F95"/>
    <w:rsid w:val="002D41BC"/>
    <w:rsid w:val="002D580E"/>
    <w:rsid w:val="002D5F7C"/>
    <w:rsid w:val="002D69B1"/>
    <w:rsid w:val="002E0927"/>
    <w:rsid w:val="002E18B8"/>
    <w:rsid w:val="002E19EE"/>
    <w:rsid w:val="002E2861"/>
    <w:rsid w:val="002E4015"/>
    <w:rsid w:val="002E4362"/>
    <w:rsid w:val="002E4976"/>
    <w:rsid w:val="002E4D3D"/>
    <w:rsid w:val="002E4FD4"/>
    <w:rsid w:val="002E50AE"/>
    <w:rsid w:val="002E51E3"/>
    <w:rsid w:val="002E5A1E"/>
    <w:rsid w:val="002E5CA1"/>
    <w:rsid w:val="002E6022"/>
    <w:rsid w:val="002E7232"/>
    <w:rsid w:val="002E737A"/>
    <w:rsid w:val="002F00D1"/>
    <w:rsid w:val="002F06BC"/>
    <w:rsid w:val="002F0A96"/>
    <w:rsid w:val="002F0BB9"/>
    <w:rsid w:val="002F141C"/>
    <w:rsid w:val="002F2727"/>
    <w:rsid w:val="002F2D5E"/>
    <w:rsid w:val="002F33AC"/>
    <w:rsid w:val="002F3626"/>
    <w:rsid w:val="002F4180"/>
    <w:rsid w:val="002F42E5"/>
    <w:rsid w:val="002F449D"/>
    <w:rsid w:val="002F4B72"/>
    <w:rsid w:val="002F5638"/>
    <w:rsid w:val="002F62E6"/>
    <w:rsid w:val="002F6479"/>
    <w:rsid w:val="002F6900"/>
    <w:rsid w:val="002F6F38"/>
    <w:rsid w:val="002F70A5"/>
    <w:rsid w:val="00300AF2"/>
    <w:rsid w:val="00300B29"/>
    <w:rsid w:val="00301B54"/>
    <w:rsid w:val="00301EBF"/>
    <w:rsid w:val="003021C9"/>
    <w:rsid w:val="0030251A"/>
    <w:rsid w:val="00303B91"/>
    <w:rsid w:val="003046C4"/>
    <w:rsid w:val="003049C6"/>
    <w:rsid w:val="00305881"/>
    <w:rsid w:val="00305931"/>
    <w:rsid w:val="00305D9A"/>
    <w:rsid w:val="003062B1"/>
    <w:rsid w:val="00306391"/>
    <w:rsid w:val="00306C96"/>
    <w:rsid w:val="003072CC"/>
    <w:rsid w:val="00307320"/>
    <w:rsid w:val="0030766F"/>
    <w:rsid w:val="00307C3A"/>
    <w:rsid w:val="00307FE5"/>
    <w:rsid w:val="00310762"/>
    <w:rsid w:val="00310A38"/>
    <w:rsid w:val="00310D1D"/>
    <w:rsid w:val="00311068"/>
    <w:rsid w:val="00311452"/>
    <w:rsid w:val="00311767"/>
    <w:rsid w:val="00311C16"/>
    <w:rsid w:val="00312793"/>
    <w:rsid w:val="0031294E"/>
    <w:rsid w:val="003129CD"/>
    <w:rsid w:val="00312DE1"/>
    <w:rsid w:val="0031366F"/>
    <w:rsid w:val="00313D97"/>
    <w:rsid w:val="00314138"/>
    <w:rsid w:val="0031566D"/>
    <w:rsid w:val="003159BC"/>
    <w:rsid w:val="00317A8D"/>
    <w:rsid w:val="00317E22"/>
    <w:rsid w:val="00317F1A"/>
    <w:rsid w:val="00320008"/>
    <w:rsid w:val="00320092"/>
    <w:rsid w:val="00320644"/>
    <w:rsid w:val="00320F39"/>
    <w:rsid w:val="00322466"/>
    <w:rsid w:val="003237C7"/>
    <w:rsid w:val="00324641"/>
    <w:rsid w:val="003247DB"/>
    <w:rsid w:val="00324B78"/>
    <w:rsid w:val="00324CF6"/>
    <w:rsid w:val="00324FB2"/>
    <w:rsid w:val="0032514C"/>
    <w:rsid w:val="00325A4A"/>
    <w:rsid w:val="00325A62"/>
    <w:rsid w:val="00325FAD"/>
    <w:rsid w:val="00326131"/>
    <w:rsid w:val="003264F1"/>
    <w:rsid w:val="00327391"/>
    <w:rsid w:val="0033032E"/>
    <w:rsid w:val="0033041C"/>
    <w:rsid w:val="00330D70"/>
    <w:rsid w:val="00331675"/>
    <w:rsid w:val="0033243F"/>
    <w:rsid w:val="0033248D"/>
    <w:rsid w:val="003325C3"/>
    <w:rsid w:val="0033317B"/>
    <w:rsid w:val="003339D0"/>
    <w:rsid w:val="00333CCD"/>
    <w:rsid w:val="00333D30"/>
    <w:rsid w:val="00335249"/>
    <w:rsid w:val="003353BB"/>
    <w:rsid w:val="003354C5"/>
    <w:rsid w:val="00335792"/>
    <w:rsid w:val="00335D18"/>
    <w:rsid w:val="0033620A"/>
    <w:rsid w:val="00337760"/>
    <w:rsid w:val="00340BF4"/>
    <w:rsid w:val="003416C3"/>
    <w:rsid w:val="0034239A"/>
    <w:rsid w:val="00342829"/>
    <w:rsid w:val="00342C91"/>
    <w:rsid w:val="003448D6"/>
    <w:rsid w:val="00345C08"/>
    <w:rsid w:val="00345E9B"/>
    <w:rsid w:val="003463AC"/>
    <w:rsid w:val="00346A86"/>
    <w:rsid w:val="00350969"/>
    <w:rsid w:val="00350B63"/>
    <w:rsid w:val="00351275"/>
    <w:rsid w:val="00351401"/>
    <w:rsid w:val="00351410"/>
    <w:rsid w:val="00351BD9"/>
    <w:rsid w:val="00351D41"/>
    <w:rsid w:val="00352446"/>
    <w:rsid w:val="00352F67"/>
    <w:rsid w:val="00353323"/>
    <w:rsid w:val="0035368E"/>
    <w:rsid w:val="00354220"/>
    <w:rsid w:val="00354493"/>
    <w:rsid w:val="003544E7"/>
    <w:rsid w:val="003545E8"/>
    <w:rsid w:val="00354D9D"/>
    <w:rsid w:val="00355C40"/>
    <w:rsid w:val="003571DB"/>
    <w:rsid w:val="0035765E"/>
    <w:rsid w:val="00360794"/>
    <w:rsid w:val="00360A5F"/>
    <w:rsid w:val="003610B7"/>
    <w:rsid w:val="003618AA"/>
    <w:rsid w:val="00361C82"/>
    <w:rsid w:val="003628C2"/>
    <w:rsid w:val="00362F97"/>
    <w:rsid w:val="0036371E"/>
    <w:rsid w:val="00363C94"/>
    <w:rsid w:val="0036400D"/>
    <w:rsid w:val="003646B7"/>
    <w:rsid w:val="00364867"/>
    <w:rsid w:val="00365E61"/>
    <w:rsid w:val="003668C6"/>
    <w:rsid w:val="00367027"/>
    <w:rsid w:val="003677C7"/>
    <w:rsid w:val="00370223"/>
    <w:rsid w:val="00372177"/>
    <w:rsid w:val="003729AC"/>
    <w:rsid w:val="00373085"/>
    <w:rsid w:val="0037321D"/>
    <w:rsid w:val="00373987"/>
    <w:rsid w:val="003765A7"/>
    <w:rsid w:val="003767E5"/>
    <w:rsid w:val="003771B6"/>
    <w:rsid w:val="003800BF"/>
    <w:rsid w:val="00380674"/>
    <w:rsid w:val="00380A47"/>
    <w:rsid w:val="00380D01"/>
    <w:rsid w:val="00380D71"/>
    <w:rsid w:val="003818BA"/>
    <w:rsid w:val="00381FD3"/>
    <w:rsid w:val="003820A1"/>
    <w:rsid w:val="0038287C"/>
    <w:rsid w:val="003828D7"/>
    <w:rsid w:val="003830F7"/>
    <w:rsid w:val="003850EB"/>
    <w:rsid w:val="003856AA"/>
    <w:rsid w:val="00385E45"/>
    <w:rsid w:val="0038683D"/>
    <w:rsid w:val="00386F14"/>
    <w:rsid w:val="0038706F"/>
    <w:rsid w:val="00387284"/>
    <w:rsid w:val="003878CB"/>
    <w:rsid w:val="00387F48"/>
    <w:rsid w:val="00391C41"/>
    <w:rsid w:val="0039283B"/>
    <w:rsid w:val="00392D9B"/>
    <w:rsid w:val="003930A6"/>
    <w:rsid w:val="00393275"/>
    <w:rsid w:val="003939B5"/>
    <w:rsid w:val="00393AC3"/>
    <w:rsid w:val="00394D15"/>
    <w:rsid w:val="00396239"/>
    <w:rsid w:val="003963F3"/>
    <w:rsid w:val="00396BA0"/>
    <w:rsid w:val="0039779E"/>
    <w:rsid w:val="0039787F"/>
    <w:rsid w:val="003A1475"/>
    <w:rsid w:val="003A1BA8"/>
    <w:rsid w:val="003A3298"/>
    <w:rsid w:val="003A3C82"/>
    <w:rsid w:val="003A4587"/>
    <w:rsid w:val="003A4E34"/>
    <w:rsid w:val="003A4F15"/>
    <w:rsid w:val="003A4F60"/>
    <w:rsid w:val="003A533A"/>
    <w:rsid w:val="003A5488"/>
    <w:rsid w:val="003A5995"/>
    <w:rsid w:val="003A59D2"/>
    <w:rsid w:val="003A6118"/>
    <w:rsid w:val="003A657A"/>
    <w:rsid w:val="003A661E"/>
    <w:rsid w:val="003A6C36"/>
    <w:rsid w:val="003A7903"/>
    <w:rsid w:val="003B07BD"/>
    <w:rsid w:val="003B0913"/>
    <w:rsid w:val="003B1619"/>
    <w:rsid w:val="003B20C5"/>
    <w:rsid w:val="003B2680"/>
    <w:rsid w:val="003B2810"/>
    <w:rsid w:val="003B3067"/>
    <w:rsid w:val="003B347C"/>
    <w:rsid w:val="003B3954"/>
    <w:rsid w:val="003B3B1B"/>
    <w:rsid w:val="003B3CC1"/>
    <w:rsid w:val="003B49BA"/>
    <w:rsid w:val="003B5031"/>
    <w:rsid w:val="003B5058"/>
    <w:rsid w:val="003B60F3"/>
    <w:rsid w:val="003B638D"/>
    <w:rsid w:val="003B63EE"/>
    <w:rsid w:val="003B6720"/>
    <w:rsid w:val="003B6B4A"/>
    <w:rsid w:val="003B7438"/>
    <w:rsid w:val="003B7470"/>
    <w:rsid w:val="003B75A3"/>
    <w:rsid w:val="003B775B"/>
    <w:rsid w:val="003B7D16"/>
    <w:rsid w:val="003B7FA9"/>
    <w:rsid w:val="003C00FD"/>
    <w:rsid w:val="003C04D4"/>
    <w:rsid w:val="003C05F7"/>
    <w:rsid w:val="003C0B7D"/>
    <w:rsid w:val="003C1711"/>
    <w:rsid w:val="003C19A3"/>
    <w:rsid w:val="003C1EAF"/>
    <w:rsid w:val="003C296F"/>
    <w:rsid w:val="003C2BCB"/>
    <w:rsid w:val="003C2BE8"/>
    <w:rsid w:val="003C35C0"/>
    <w:rsid w:val="003C57B7"/>
    <w:rsid w:val="003C60AC"/>
    <w:rsid w:val="003C68FE"/>
    <w:rsid w:val="003C6B56"/>
    <w:rsid w:val="003C6EB9"/>
    <w:rsid w:val="003C760E"/>
    <w:rsid w:val="003C7C08"/>
    <w:rsid w:val="003C7D8E"/>
    <w:rsid w:val="003D03E6"/>
    <w:rsid w:val="003D0E9A"/>
    <w:rsid w:val="003D1624"/>
    <w:rsid w:val="003D1CA6"/>
    <w:rsid w:val="003D2459"/>
    <w:rsid w:val="003D24A2"/>
    <w:rsid w:val="003D28ED"/>
    <w:rsid w:val="003D2EAA"/>
    <w:rsid w:val="003D3107"/>
    <w:rsid w:val="003D4B91"/>
    <w:rsid w:val="003D4F1F"/>
    <w:rsid w:val="003D5349"/>
    <w:rsid w:val="003D587E"/>
    <w:rsid w:val="003D6F7C"/>
    <w:rsid w:val="003D7C87"/>
    <w:rsid w:val="003E148D"/>
    <w:rsid w:val="003E173A"/>
    <w:rsid w:val="003E2F99"/>
    <w:rsid w:val="003E30B5"/>
    <w:rsid w:val="003E3600"/>
    <w:rsid w:val="003E3ABA"/>
    <w:rsid w:val="003E3F6E"/>
    <w:rsid w:val="003E3F8D"/>
    <w:rsid w:val="003E429D"/>
    <w:rsid w:val="003E49A2"/>
    <w:rsid w:val="003E4CED"/>
    <w:rsid w:val="003E502E"/>
    <w:rsid w:val="003E5247"/>
    <w:rsid w:val="003E5388"/>
    <w:rsid w:val="003E6611"/>
    <w:rsid w:val="003E66AF"/>
    <w:rsid w:val="003E6843"/>
    <w:rsid w:val="003E6B34"/>
    <w:rsid w:val="003E6EA8"/>
    <w:rsid w:val="003E71F5"/>
    <w:rsid w:val="003E7536"/>
    <w:rsid w:val="003E7675"/>
    <w:rsid w:val="003F02BD"/>
    <w:rsid w:val="003F0BE6"/>
    <w:rsid w:val="003F133B"/>
    <w:rsid w:val="003F1576"/>
    <w:rsid w:val="003F1799"/>
    <w:rsid w:val="003F1EF6"/>
    <w:rsid w:val="003F2148"/>
    <w:rsid w:val="003F255B"/>
    <w:rsid w:val="003F33DE"/>
    <w:rsid w:val="003F44CC"/>
    <w:rsid w:val="003F5184"/>
    <w:rsid w:val="003F5411"/>
    <w:rsid w:val="003F6437"/>
    <w:rsid w:val="003F6637"/>
    <w:rsid w:val="003F66AE"/>
    <w:rsid w:val="003F6784"/>
    <w:rsid w:val="00400164"/>
    <w:rsid w:val="0040101B"/>
    <w:rsid w:val="0040111E"/>
    <w:rsid w:val="00401675"/>
    <w:rsid w:val="0040243A"/>
    <w:rsid w:val="00402758"/>
    <w:rsid w:val="0040289E"/>
    <w:rsid w:val="00402C65"/>
    <w:rsid w:val="00402C78"/>
    <w:rsid w:val="004038B6"/>
    <w:rsid w:val="00404EB7"/>
    <w:rsid w:val="004053BD"/>
    <w:rsid w:val="004055C9"/>
    <w:rsid w:val="004063D4"/>
    <w:rsid w:val="00406B7F"/>
    <w:rsid w:val="00407D56"/>
    <w:rsid w:val="00410A69"/>
    <w:rsid w:val="004116BE"/>
    <w:rsid w:val="00411CCA"/>
    <w:rsid w:val="00414026"/>
    <w:rsid w:val="004142DF"/>
    <w:rsid w:val="004146B4"/>
    <w:rsid w:val="00414B16"/>
    <w:rsid w:val="00415428"/>
    <w:rsid w:val="004158EB"/>
    <w:rsid w:val="00415C43"/>
    <w:rsid w:val="00415ED4"/>
    <w:rsid w:val="00415F15"/>
    <w:rsid w:val="00416862"/>
    <w:rsid w:val="00416E2B"/>
    <w:rsid w:val="004170C4"/>
    <w:rsid w:val="00420791"/>
    <w:rsid w:val="004207A8"/>
    <w:rsid w:val="004209BA"/>
    <w:rsid w:val="00420C44"/>
    <w:rsid w:val="00421576"/>
    <w:rsid w:val="0042200F"/>
    <w:rsid w:val="00422BDC"/>
    <w:rsid w:val="00424842"/>
    <w:rsid w:val="004248E9"/>
    <w:rsid w:val="004249C7"/>
    <w:rsid w:val="004259D5"/>
    <w:rsid w:val="00425B8F"/>
    <w:rsid w:val="004271BF"/>
    <w:rsid w:val="00427DBF"/>
    <w:rsid w:val="00430581"/>
    <w:rsid w:val="00430D3D"/>
    <w:rsid w:val="004313DF"/>
    <w:rsid w:val="00433360"/>
    <w:rsid w:val="0043407E"/>
    <w:rsid w:val="00434A97"/>
    <w:rsid w:val="004358F0"/>
    <w:rsid w:val="004362D7"/>
    <w:rsid w:val="00437035"/>
    <w:rsid w:val="0043730B"/>
    <w:rsid w:val="00437F5A"/>
    <w:rsid w:val="0044045B"/>
    <w:rsid w:val="00440A7D"/>
    <w:rsid w:val="00440C62"/>
    <w:rsid w:val="00440E02"/>
    <w:rsid w:val="00441A2E"/>
    <w:rsid w:val="00441A9F"/>
    <w:rsid w:val="00443166"/>
    <w:rsid w:val="00443FCC"/>
    <w:rsid w:val="00444075"/>
    <w:rsid w:val="00444719"/>
    <w:rsid w:val="00444D80"/>
    <w:rsid w:val="004453BB"/>
    <w:rsid w:val="004454BC"/>
    <w:rsid w:val="0044583A"/>
    <w:rsid w:val="00446BBA"/>
    <w:rsid w:val="00450EA2"/>
    <w:rsid w:val="004518EB"/>
    <w:rsid w:val="00451BC2"/>
    <w:rsid w:val="00451C6C"/>
    <w:rsid w:val="00451CF8"/>
    <w:rsid w:val="00451F75"/>
    <w:rsid w:val="00452465"/>
    <w:rsid w:val="0045253A"/>
    <w:rsid w:val="0045280E"/>
    <w:rsid w:val="004537CB"/>
    <w:rsid w:val="004538D5"/>
    <w:rsid w:val="00453C50"/>
    <w:rsid w:val="00454616"/>
    <w:rsid w:val="00454B37"/>
    <w:rsid w:val="00455692"/>
    <w:rsid w:val="00455A59"/>
    <w:rsid w:val="004566B1"/>
    <w:rsid w:val="004567D6"/>
    <w:rsid w:val="00456B16"/>
    <w:rsid w:val="00457B80"/>
    <w:rsid w:val="00457BF1"/>
    <w:rsid w:val="00457CD8"/>
    <w:rsid w:val="004603C8"/>
    <w:rsid w:val="00460435"/>
    <w:rsid w:val="004616F8"/>
    <w:rsid w:val="0046420B"/>
    <w:rsid w:val="00464B21"/>
    <w:rsid w:val="004654BB"/>
    <w:rsid w:val="00465A08"/>
    <w:rsid w:val="00465B0A"/>
    <w:rsid w:val="0046634E"/>
    <w:rsid w:val="004663D1"/>
    <w:rsid w:val="00467B9B"/>
    <w:rsid w:val="00467E54"/>
    <w:rsid w:val="004702F5"/>
    <w:rsid w:val="00470378"/>
    <w:rsid w:val="00471412"/>
    <w:rsid w:val="004722F9"/>
    <w:rsid w:val="0047274A"/>
    <w:rsid w:val="00472893"/>
    <w:rsid w:val="0047543F"/>
    <w:rsid w:val="0047558A"/>
    <w:rsid w:val="00475E99"/>
    <w:rsid w:val="00476502"/>
    <w:rsid w:val="00476850"/>
    <w:rsid w:val="004817A8"/>
    <w:rsid w:val="00481D03"/>
    <w:rsid w:val="00481FD0"/>
    <w:rsid w:val="0048221F"/>
    <w:rsid w:val="0048234A"/>
    <w:rsid w:val="00483F14"/>
    <w:rsid w:val="00484E0A"/>
    <w:rsid w:val="004850C4"/>
    <w:rsid w:val="0048518F"/>
    <w:rsid w:val="004866A7"/>
    <w:rsid w:val="004868F2"/>
    <w:rsid w:val="00486E2C"/>
    <w:rsid w:val="00487C7F"/>
    <w:rsid w:val="00490A3D"/>
    <w:rsid w:val="0049103A"/>
    <w:rsid w:val="00491488"/>
    <w:rsid w:val="00491973"/>
    <w:rsid w:val="004919C3"/>
    <w:rsid w:val="00492418"/>
    <w:rsid w:val="00493299"/>
    <w:rsid w:val="00493311"/>
    <w:rsid w:val="00493BD7"/>
    <w:rsid w:val="004942D1"/>
    <w:rsid w:val="004953C3"/>
    <w:rsid w:val="00495730"/>
    <w:rsid w:val="004958D0"/>
    <w:rsid w:val="00496800"/>
    <w:rsid w:val="00497042"/>
    <w:rsid w:val="004A0866"/>
    <w:rsid w:val="004A0AF4"/>
    <w:rsid w:val="004A0B9D"/>
    <w:rsid w:val="004A1284"/>
    <w:rsid w:val="004A1CDC"/>
    <w:rsid w:val="004A2E17"/>
    <w:rsid w:val="004A2EC8"/>
    <w:rsid w:val="004A3171"/>
    <w:rsid w:val="004A357E"/>
    <w:rsid w:val="004A3BC5"/>
    <w:rsid w:val="004A3F8B"/>
    <w:rsid w:val="004A42B7"/>
    <w:rsid w:val="004A4E29"/>
    <w:rsid w:val="004A58C5"/>
    <w:rsid w:val="004A58FF"/>
    <w:rsid w:val="004A641E"/>
    <w:rsid w:val="004A6A79"/>
    <w:rsid w:val="004A6FE9"/>
    <w:rsid w:val="004A7D67"/>
    <w:rsid w:val="004B02FE"/>
    <w:rsid w:val="004B0312"/>
    <w:rsid w:val="004B0335"/>
    <w:rsid w:val="004B06B3"/>
    <w:rsid w:val="004B0819"/>
    <w:rsid w:val="004B17F4"/>
    <w:rsid w:val="004B2A21"/>
    <w:rsid w:val="004B2F13"/>
    <w:rsid w:val="004B3DBE"/>
    <w:rsid w:val="004B3F28"/>
    <w:rsid w:val="004B438E"/>
    <w:rsid w:val="004B5219"/>
    <w:rsid w:val="004B5508"/>
    <w:rsid w:val="004B572F"/>
    <w:rsid w:val="004B575B"/>
    <w:rsid w:val="004B61CD"/>
    <w:rsid w:val="004B6491"/>
    <w:rsid w:val="004B653D"/>
    <w:rsid w:val="004B6A1F"/>
    <w:rsid w:val="004B6DF9"/>
    <w:rsid w:val="004B791D"/>
    <w:rsid w:val="004B7C5C"/>
    <w:rsid w:val="004C0461"/>
    <w:rsid w:val="004C12C2"/>
    <w:rsid w:val="004C16C2"/>
    <w:rsid w:val="004C1ADD"/>
    <w:rsid w:val="004C1D1D"/>
    <w:rsid w:val="004C1E29"/>
    <w:rsid w:val="004C3E90"/>
    <w:rsid w:val="004C4336"/>
    <w:rsid w:val="004C49D0"/>
    <w:rsid w:val="004C4B3B"/>
    <w:rsid w:val="004C4CA2"/>
    <w:rsid w:val="004C6687"/>
    <w:rsid w:val="004C77B5"/>
    <w:rsid w:val="004C77BF"/>
    <w:rsid w:val="004D01F5"/>
    <w:rsid w:val="004D07F2"/>
    <w:rsid w:val="004D1082"/>
    <w:rsid w:val="004D114F"/>
    <w:rsid w:val="004D1693"/>
    <w:rsid w:val="004D1F2D"/>
    <w:rsid w:val="004D2A5A"/>
    <w:rsid w:val="004D31A8"/>
    <w:rsid w:val="004D3498"/>
    <w:rsid w:val="004D4121"/>
    <w:rsid w:val="004D5FCC"/>
    <w:rsid w:val="004D67F7"/>
    <w:rsid w:val="004D68D6"/>
    <w:rsid w:val="004D7678"/>
    <w:rsid w:val="004D7CD7"/>
    <w:rsid w:val="004D7EAB"/>
    <w:rsid w:val="004E06FE"/>
    <w:rsid w:val="004E199F"/>
    <w:rsid w:val="004E296A"/>
    <w:rsid w:val="004E32C6"/>
    <w:rsid w:val="004E3D2C"/>
    <w:rsid w:val="004E41E6"/>
    <w:rsid w:val="004E4666"/>
    <w:rsid w:val="004E48DD"/>
    <w:rsid w:val="004E5074"/>
    <w:rsid w:val="004E513A"/>
    <w:rsid w:val="004E5546"/>
    <w:rsid w:val="004E5852"/>
    <w:rsid w:val="004E60DF"/>
    <w:rsid w:val="004E6E95"/>
    <w:rsid w:val="004E7281"/>
    <w:rsid w:val="004E7521"/>
    <w:rsid w:val="004E7886"/>
    <w:rsid w:val="004E79CC"/>
    <w:rsid w:val="004E7BA2"/>
    <w:rsid w:val="004F0E88"/>
    <w:rsid w:val="004F11CF"/>
    <w:rsid w:val="004F2392"/>
    <w:rsid w:val="004F3583"/>
    <w:rsid w:val="004F383B"/>
    <w:rsid w:val="004F3921"/>
    <w:rsid w:val="004F43E3"/>
    <w:rsid w:val="004F4AEA"/>
    <w:rsid w:val="004F58BA"/>
    <w:rsid w:val="004F59C8"/>
    <w:rsid w:val="004F5A4E"/>
    <w:rsid w:val="004F5E0B"/>
    <w:rsid w:val="004F6114"/>
    <w:rsid w:val="004F6137"/>
    <w:rsid w:val="004F6E20"/>
    <w:rsid w:val="004F7124"/>
    <w:rsid w:val="004F7A4D"/>
    <w:rsid w:val="00500018"/>
    <w:rsid w:val="00501371"/>
    <w:rsid w:val="005022E5"/>
    <w:rsid w:val="0050361C"/>
    <w:rsid w:val="0050408C"/>
    <w:rsid w:val="0050467D"/>
    <w:rsid w:val="00506211"/>
    <w:rsid w:val="00506235"/>
    <w:rsid w:val="00507442"/>
    <w:rsid w:val="00510833"/>
    <w:rsid w:val="00510BAF"/>
    <w:rsid w:val="00510EBE"/>
    <w:rsid w:val="00511B0E"/>
    <w:rsid w:val="00511B6A"/>
    <w:rsid w:val="00513044"/>
    <w:rsid w:val="00514000"/>
    <w:rsid w:val="005143EC"/>
    <w:rsid w:val="005143EF"/>
    <w:rsid w:val="0051458F"/>
    <w:rsid w:val="00514607"/>
    <w:rsid w:val="00514748"/>
    <w:rsid w:val="005154FD"/>
    <w:rsid w:val="00515DF6"/>
    <w:rsid w:val="00516B1F"/>
    <w:rsid w:val="00516DA1"/>
    <w:rsid w:val="0051705E"/>
    <w:rsid w:val="005177F3"/>
    <w:rsid w:val="005216EA"/>
    <w:rsid w:val="00521E78"/>
    <w:rsid w:val="005225BF"/>
    <w:rsid w:val="00522C44"/>
    <w:rsid w:val="005235AF"/>
    <w:rsid w:val="00523D3D"/>
    <w:rsid w:val="0052464A"/>
    <w:rsid w:val="00524B1D"/>
    <w:rsid w:val="005254BC"/>
    <w:rsid w:val="005254C9"/>
    <w:rsid w:val="00526724"/>
    <w:rsid w:val="00526C05"/>
    <w:rsid w:val="00527107"/>
    <w:rsid w:val="005279CC"/>
    <w:rsid w:val="00527F27"/>
    <w:rsid w:val="0053116D"/>
    <w:rsid w:val="00531DE1"/>
    <w:rsid w:val="00531EA6"/>
    <w:rsid w:val="00532389"/>
    <w:rsid w:val="0053270B"/>
    <w:rsid w:val="00532975"/>
    <w:rsid w:val="0053321D"/>
    <w:rsid w:val="00533A36"/>
    <w:rsid w:val="005348A3"/>
    <w:rsid w:val="00534CFD"/>
    <w:rsid w:val="00534F96"/>
    <w:rsid w:val="00535105"/>
    <w:rsid w:val="00535E13"/>
    <w:rsid w:val="005361A4"/>
    <w:rsid w:val="00536BE6"/>
    <w:rsid w:val="00536EF1"/>
    <w:rsid w:val="00537016"/>
    <w:rsid w:val="005407A0"/>
    <w:rsid w:val="00540F36"/>
    <w:rsid w:val="00541189"/>
    <w:rsid w:val="0054157A"/>
    <w:rsid w:val="0054260C"/>
    <w:rsid w:val="005429C3"/>
    <w:rsid w:val="00542EEF"/>
    <w:rsid w:val="00543440"/>
    <w:rsid w:val="00543980"/>
    <w:rsid w:val="005448DF"/>
    <w:rsid w:val="00546486"/>
    <w:rsid w:val="00546E7A"/>
    <w:rsid w:val="005477A9"/>
    <w:rsid w:val="00550B2F"/>
    <w:rsid w:val="00551712"/>
    <w:rsid w:val="005518BD"/>
    <w:rsid w:val="00551E02"/>
    <w:rsid w:val="005529FE"/>
    <w:rsid w:val="00552C63"/>
    <w:rsid w:val="00553E73"/>
    <w:rsid w:val="00553E8E"/>
    <w:rsid w:val="005540AB"/>
    <w:rsid w:val="005549DE"/>
    <w:rsid w:val="00555122"/>
    <w:rsid w:val="00555AD7"/>
    <w:rsid w:val="00555D6E"/>
    <w:rsid w:val="00555F2C"/>
    <w:rsid w:val="0055618D"/>
    <w:rsid w:val="005568D8"/>
    <w:rsid w:val="005573CD"/>
    <w:rsid w:val="00557500"/>
    <w:rsid w:val="0055775C"/>
    <w:rsid w:val="00557771"/>
    <w:rsid w:val="00557CD3"/>
    <w:rsid w:val="00557FB6"/>
    <w:rsid w:val="0056007F"/>
    <w:rsid w:val="00560255"/>
    <w:rsid w:val="00560853"/>
    <w:rsid w:val="005608F4"/>
    <w:rsid w:val="00560BD6"/>
    <w:rsid w:val="00561C58"/>
    <w:rsid w:val="00561F91"/>
    <w:rsid w:val="00561FCD"/>
    <w:rsid w:val="00562051"/>
    <w:rsid w:val="00562308"/>
    <w:rsid w:val="0056234B"/>
    <w:rsid w:val="0056257C"/>
    <w:rsid w:val="0056263F"/>
    <w:rsid w:val="005629A6"/>
    <w:rsid w:val="00562E6D"/>
    <w:rsid w:val="00562EED"/>
    <w:rsid w:val="005638FB"/>
    <w:rsid w:val="00564181"/>
    <w:rsid w:val="005643F8"/>
    <w:rsid w:val="005645C3"/>
    <w:rsid w:val="005648F9"/>
    <w:rsid w:val="00565ADE"/>
    <w:rsid w:val="00565D98"/>
    <w:rsid w:val="00566C47"/>
    <w:rsid w:val="005672C8"/>
    <w:rsid w:val="005673A9"/>
    <w:rsid w:val="00567D22"/>
    <w:rsid w:val="0057006C"/>
    <w:rsid w:val="0057016C"/>
    <w:rsid w:val="0057056E"/>
    <w:rsid w:val="00570AE8"/>
    <w:rsid w:val="005710CB"/>
    <w:rsid w:val="00571130"/>
    <w:rsid w:val="00571183"/>
    <w:rsid w:val="0057121D"/>
    <w:rsid w:val="00571BF1"/>
    <w:rsid w:val="005722EF"/>
    <w:rsid w:val="005730B9"/>
    <w:rsid w:val="00574C66"/>
    <w:rsid w:val="0057612B"/>
    <w:rsid w:val="00576446"/>
    <w:rsid w:val="005765C6"/>
    <w:rsid w:val="005772C4"/>
    <w:rsid w:val="00577577"/>
    <w:rsid w:val="00580286"/>
    <w:rsid w:val="00580FE9"/>
    <w:rsid w:val="005817F5"/>
    <w:rsid w:val="00581FCD"/>
    <w:rsid w:val="005832AA"/>
    <w:rsid w:val="00583561"/>
    <w:rsid w:val="00584801"/>
    <w:rsid w:val="00584ABA"/>
    <w:rsid w:val="00584E98"/>
    <w:rsid w:val="00585A8C"/>
    <w:rsid w:val="00585B8F"/>
    <w:rsid w:val="0058626D"/>
    <w:rsid w:val="005866C1"/>
    <w:rsid w:val="0058723E"/>
    <w:rsid w:val="00587B20"/>
    <w:rsid w:val="00590129"/>
    <w:rsid w:val="00591DAE"/>
    <w:rsid w:val="0059206F"/>
    <w:rsid w:val="005923FF"/>
    <w:rsid w:val="00592F8C"/>
    <w:rsid w:val="00593649"/>
    <w:rsid w:val="005940FF"/>
    <w:rsid w:val="00595309"/>
    <w:rsid w:val="005953CC"/>
    <w:rsid w:val="00595917"/>
    <w:rsid w:val="005960AA"/>
    <w:rsid w:val="0059628E"/>
    <w:rsid w:val="00597B34"/>
    <w:rsid w:val="005A00BB"/>
    <w:rsid w:val="005A08A8"/>
    <w:rsid w:val="005A0B88"/>
    <w:rsid w:val="005A0E39"/>
    <w:rsid w:val="005A129A"/>
    <w:rsid w:val="005A1406"/>
    <w:rsid w:val="005A1C39"/>
    <w:rsid w:val="005A2112"/>
    <w:rsid w:val="005A3A3B"/>
    <w:rsid w:val="005A43ED"/>
    <w:rsid w:val="005A4A76"/>
    <w:rsid w:val="005A54FA"/>
    <w:rsid w:val="005A5A18"/>
    <w:rsid w:val="005A6C74"/>
    <w:rsid w:val="005A6CF0"/>
    <w:rsid w:val="005A7503"/>
    <w:rsid w:val="005A77F4"/>
    <w:rsid w:val="005A7B15"/>
    <w:rsid w:val="005B01D0"/>
    <w:rsid w:val="005B01D4"/>
    <w:rsid w:val="005B0E9B"/>
    <w:rsid w:val="005B1507"/>
    <w:rsid w:val="005B1B35"/>
    <w:rsid w:val="005B1FC9"/>
    <w:rsid w:val="005B24E1"/>
    <w:rsid w:val="005B2D53"/>
    <w:rsid w:val="005B2DE4"/>
    <w:rsid w:val="005B2E13"/>
    <w:rsid w:val="005B31BF"/>
    <w:rsid w:val="005B41BF"/>
    <w:rsid w:val="005B4803"/>
    <w:rsid w:val="005B50C2"/>
    <w:rsid w:val="005B56BE"/>
    <w:rsid w:val="005B5C5E"/>
    <w:rsid w:val="005B68D5"/>
    <w:rsid w:val="005B745D"/>
    <w:rsid w:val="005C0022"/>
    <w:rsid w:val="005C04E9"/>
    <w:rsid w:val="005C07D9"/>
    <w:rsid w:val="005C0CAC"/>
    <w:rsid w:val="005C0E2F"/>
    <w:rsid w:val="005C0EFA"/>
    <w:rsid w:val="005C10D6"/>
    <w:rsid w:val="005C11FD"/>
    <w:rsid w:val="005C1608"/>
    <w:rsid w:val="005C264F"/>
    <w:rsid w:val="005C2F53"/>
    <w:rsid w:val="005C3189"/>
    <w:rsid w:val="005C31A0"/>
    <w:rsid w:val="005C38A7"/>
    <w:rsid w:val="005C41FA"/>
    <w:rsid w:val="005C4B59"/>
    <w:rsid w:val="005C4DB2"/>
    <w:rsid w:val="005C54F3"/>
    <w:rsid w:val="005C61F0"/>
    <w:rsid w:val="005C7256"/>
    <w:rsid w:val="005C7719"/>
    <w:rsid w:val="005C7D8B"/>
    <w:rsid w:val="005D0B6C"/>
    <w:rsid w:val="005D173E"/>
    <w:rsid w:val="005D2C72"/>
    <w:rsid w:val="005D42D2"/>
    <w:rsid w:val="005D58FA"/>
    <w:rsid w:val="005D63BE"/>
    <w:rsid w:val="005D65EC"/>
    <w:rsid w:val="005D713A"/>
    <w:rsid w:val="005E03CD"/>
    <w:rsid w:val="005E1560"/>
    <w:rsid w:val="005E2200"/>
    <w:rsid w:val="005E2399"/>
    <w:rsid w:val="005E2913"/>
    <w:rsid w:val="005E2E03"/>
    <w:rsid w:val="005E2EC7"/>
    <w:rsid w:val="005E2F9F"/>
    <w:rsid w:val="005E399F"/>
    <w:rsid w:val="005E3A71"/>
    <w:rsid w:val="005E4935"/>
    <w:rsid w:val="005E4A31"/>
    <w:rsid w:val="005E5D2F"/>
    <w:rsid w:val="005E66FA"/>
    <w:rsid w:val="005E6836"/>
    <w:rsid w:val="005E6A3C"/>
    <w:rsid w:val="005E6CD7"/>
    <w:rsid w:val="005E6E3A"/>
    <w:rsid w:val="005E7D59"/>
    <w:rsid w:val="005F0045"/>
    <w:rsid w:val="005F0133"/>
    <w:rsid w:val="005F15C3"/>
    <w:rsid w:val="005F1BD6"/>
    <w:rsid w:val="005F23C5"/>
    <w:rsid w:val="005F2A07"/>
    <w:rsid w:val="005F2E2D"/>
    <w:rsid w:val="005F2F00"/>
    <w:rsid w:val="005F4035"/>
    <w:rsid w:val="005F51EF"/>
    <w:rsid w:val="005F62D5"/>
    <w:rsid w:val="005F6306"/>
    <w:rsid w:val="005F6866"/>
    <w:rsid w:val="005F7E02"/>
    <w:rsid w:val="00600B94"/>
    <w:rsid w:val="00600E66"/>
    <w:rsid w:val="006011B6"/>
    <w:rsid w:val="006013DF"/>
    <w:rsid w:val="0060295E"/>
    <w:rsid w:val="00603583"/>
    <w:rsid w:val="00603605"/>
    <w:rsid w:val="00603FE9"/>
    <w:rsid w:val="006041A3"/>
    <w:rsid w:val="00606967"/>
    <w:rsid w:val="006069F8"/>
    <w:rsid w:val="00606C12"/>
    <w:rsid w:val="00606CA9"/>
    <w:rsid w:val="0060747C"/>
    <w:rsid w:val="00607612"/>
    <w:rsid w:val="00610091"/>
    <w:rsid w:val="00610B4C"/>
    <w:rsid w:val="006110C0"/>
    <w:rsid w:val="00612FAF"/>
    <w:rsid w:val="0061302A"/>
    <w:rsid w:val="00614301"/>
    <w:rsid w:val="006151F0"/>
    <w:rsid w:val="00615638"/>
    <w:rsid w:val="006165DE"/>
    <w:rsid w:val="0062081C"/>
    <w:rsid w:val="00620867"/>
    <w:rsid w:val="00620B12"/>
    <w:rsid w:val="006210F4"/>
    <w:rsid w:val="00621DEA"/>
    <w:rsid w:val="0062210D"/>
    <w:rsid w:val="0062237D"/>
    <w:rsid w:val="00624B9F"/>
    <w:rsid w:val="00625235"/>
    <w:rsid w:val="00625C71"/>
    <w:rsid w:val="00626383"/>
    <w:rsid w:val="00626D96"/>
    <w:rsid w:val="00627316"/>
    <w:rsid w:val="006274BF"/>
    <w:rsid w:val="00627A7B"/>
    <w:rsid w:val="00630F78"/>
    <w:rsid w:val="006315FB"/>
    <w:rsid w:val="006322D3"/>
    <w:rsid w:val="00632460"/>
    <w:rsid w:val="00632588"/>
    <w:rsid w:val="0063260B"/>
    <w:rsid w:val="00633BC2"/>
    <w:rsid w:val="00633FB4"/>
    <w:rsid w:val="00634164"/>
    <w:rsid w:val="006343AA"/>
    <w:rsid w:val="00634592"/>
    <w:rsid w:val="0063476E"/>
    <w:rsid w:val="00634D48"/>
    <w:rsid w:val="006357C1"/>
    <w:rsid w:val="00635884"/>
    <w:rsid w:val="00635921"/>
    <w:rsid w:val="00635BA7"/>
    <w:rsid w:val="006365EA"/>
    <w:rsid w:val="0063662C"/>
    <w:rsid w:val="00636891"/>
    <w:rsid w:val="00636C1B"/>
    <w:rsid w:val="00636D39"/>
    <w:rsid w:val="00636F1E"/>
    <w:rsid w:val="0063712C"/>
    <w:rsid w:val="00637374"/>
    <w:rsid w:val="00640186"/>
    <w:rsid w:val="00640362"/>
    <w:rsid w:val="00640BB2"/>
    <w:rsid w:val="00640CEC"/>
    <w:rsid w:val="00640FBA"/>
    <w:rsid w:val="00641A2D"/>
    <w:rsid w:val="00641D4E"/>
    <w:rsid w:val="00642693"/>
    <w:rsid w:val="00643F5E"/>
    <w:rsid w:val="006449AF"/>
    <w:rsid w:val="00646D08"/>
    <w:rsid w:val="0064707B"/>
    <w:rsid w:val="006476A2"/>
    <w:rsid w:val="00647C50"/>
    <w:rsid w:val="00647C83"/>
    <w:rsid w:val="00647CBB"/>
    <w:rsid w:val="00651028"/>
    <w:rsid w:val="00651640"/>
    <w:rsid w:val="00651ADF"/>
    <w:rsid w:val="00651F74"/>
    <w:rsid w:val="00652059"/>
    <w:rsid w:val="0065255F"/>
    <w:rsid w:val="00652EF5"/>
    <w:rsid w:val="00652FB6"/>
    <w:rsid w:val="0065314A"/>
    <w:rsid w:val="0065496A"/>
    <w:rsid w:val="00656922"/>
    <w:rsid w:val="00657290"/>
    <w:rsid w:val="006574EA"/>
    <w:rsid w:val="00657B61"/>
    <w:rsid w:val="006603AD"/>
    <w:rsid w:val="006608F8"/>
    <w:rsid w:val="00662536"/>
    <w:rsid w:val="00662939"/>
    <w:rsid w:val="00663284"/>
    <w:rsid w:val="0066396C"/>
    <w:rsid w:val="00663A76"/>
    <w:rsid w:val="00663B31"/>
    <w:rsid w:val="006647EB"/>
    <w:rsid w:val="00665B79"/>
    <w:rsid w:val="00666EF8"/>
    <w:rsid w:val="006670D5"/>
    <w:rsid w:val="00670B92"/>
    <w:rsid w:val="0067144D"/>
    <w:rsid w:val="0067188C"/>
    <w:rsid w:val="006726F6"/>
    <w:rsid w:val="00672E5A"/>
    <w:rsid w:val="006746BE"/>
    <w:rsid w:val="006746C1"/>
    <w:rsid w:val="00674CF5"/>
    <w:rsid w:val="00674F59"/>
    <w:rsid w:val="00675418"/>
    <w:rsid w:val="00675530"/>
    <w:rsid w:val="00676B9C"/>
    <w:rsid w:val="00676CB5"/>
    <w:rsid w:val="00677096"/>
    <w:rsid w:val="006778FD"/>
    <w:rsid w:val="00680437"/>
    <w:rsid w:val="006809FF"/>
    <w:rsid w:val="0068115C"/>
    <w:rsid w:val="00681BA9"/>
    <w:rsid w:val="006820B8"/>
    <w:rsid w:val="006822AD"/>
    <w:rsid w:val="00682902"/>
    <w:rsid w:val="00683F3A"/>
    <w:rsid w:val="0068445A"/>
    <w:rsid w:val="00684527"/>
    <w:rsid w:val="00684908"/>
    <w:rsid w:val="00684A30"/>
    <w:rsid w:val="00684B1E"/>
    <w:rsid w:val="006856BA"/>
    <w:rsid w:val="0068652E"/>
    <w:rsid w:val="00687928"/>
    <w:rsid w:val="00690252"/>
    <w:rsid w:val="0069159E"/>
    <w:rsid w:val="0069163F"/>
    <w:rsid w:val="00691AF1"/>
    <w:rsid w:val="00691B1E"/>
    <w:rsid w:val="00691D42"/>
    <w:rsid w:val="00691DBB"/>
    <w:rsid w:val="0069343B"/>
    <w:rsid w:val="00694A0F"/>
    <w:rsid w:val="00696E6A"/>
    <w:rsid w:val="0069764A"/>
    <w:rsid w:val="006A09A5"/>
    <w:rsid w:val="006A1679"/>
    <w:rsid w:val="006A1F0F"/>
    <w:rsid w:val="006A201D"/>
    <w:rsid w:val="006A2587"/>
    <w:rsid w:val="006A395A"/>
    <w:rsid w:val="006A4722"/>
    <w:rsid w:val="006A6DA9"/>
    <w:rsid w:val="006A701F"/>
    <w:rsid w:val="006A79E7"/>
    <w:rsid w:val="006A7B75"/>
    <w:rsid w:val="006A7D4D"/>
    <w:rsid w:val="006B0E41"/>
    <w:rsid w:val="006B1084"/>
    <w:rsid w:val="006B2FCB"/>
    <w:rsid w:val="006B3031"/>
    <w:rsid w:val="006B4210"/>
    <w:rsid w:val="006B4DCD"/>
    <w:rsid w:val="006B5453"/>
    <w:rsid w:val="006B5C71"/>
    <w:rsid w:val="006B650A"/>
    <w:rsid w:val="006B6AC2"/>
    <w:rsid w:val="006B6B62"/>
    <w:rsid w:val="006B6B7D"/>
    <w:rsid w:val="006B70E6"/>
    <w:rsid w:val="006B710A"/>
    <w:rsid w:val="006B795A"/>
    <w:rsid w:val="006B7F0E"/>
    <w:rsid w:val="006C0E2A"/>
    <w:rsid w:val="006C10DA"/>
    <w:rsid w:val="006C1767"/>
    <w:rsid w:val="006C30A6"/>
    <w:rsid w:val="006C3E5D"/>
    <w:rsid w:val="006C4B43"/>
    <w:rsid w:val="006C4CD3"/>
    <w:rsid w:val="006C5456"/>
    <w:rsid w:val="006D0D07"/>
    <w:rsid w:val="006D0DE8"/>
    <w:rsid w:val="006D1948"/>
    <w:rsid w:val="006D1D97"/>
    <w:rsid w:val="006D1F89"/>
    <w:rsid w:val="006D237D"/>
    <w:rsid w:val="006D36EC"/>
    <w:rsid w:val="006D3C3E"/>
    <w:rsid w:val="006D48B2"/>
    <w:rsid w:val="006D4F0D"/>
    <w:rsid w:val="006D6DC1"/>
    <w:rsid w:val="006D6F9A"/>
    <w:rsid w:val="006D79EF"/>
    <w:rsid w:val="006D7B6B"/>
    <w:rsid w:val="006D7FB1"/>
    <w:rsid w:val="006E00AF"/>
    <w:rsid w:val="006E06FA"/>
    <w:rsid w:val="006E0F1D"/>
    <w:rsid w:val="006E1BA8"/>
    <w:rsid w:val="006E232F"/>
    <w:rsid w:val="006E2426"/>
    <w:rsid w:val="006E2BC0"/>
    <w:rsid w:val="006E2C8E"/>
    <w:rsid w:val="006E41C1"/>
    <w:rsid w:val="006E446F"/>
    <w:rsid w:val="006E474A"/>
    <w:rsid w:val="006E5EE9"/>
    <w:rsid w:val="006E6148"/>
    <w:rsid w:val="006E6291"/>
    <w:rsid w:val="006E6AF9"/>
    <w:rsid w:val="006E6D32"/>
    <w:rsid w:val="006E7453"/>
    <w:rsid w:val="006E7AF6"/>
    <w:rsid w:val="006E7C1A"/>
    <w:rsid w:val="006F0F56"/>
    <w:rsid w:val="006F190E"/>
    <w:rsid w:val="006F2492"/>
    <w:rsid w:val="006F2D81"/>
    <w:rsid w:val="006F441C"/>
    <w:rsid w:val="006F5544"/>
    <w:rsid w:val="006F6900"/>
    <w:rsid w:val="006F6E1F"/>
    <w:rsid w:val="006F7CE8"/>
    <w:rsid w:val="006F7D34"/>
    <w:rsid w:val="0070028F"/>
    <w:rsid w:val="007003BA"/>
    <w:rsid w:val="007004E1"/>
    <w:rsid w:val="00701353"/>
    <w:rsid w:val="00701733"/>
    <w:rsid w:val="0070185A"/>
    <w:rsid w:val="00702165"/>
    <w:rsid w:val="007021A5"/>
    <w:rsid w:val="007038CA"/>
    <w:rsid w:val="007038EC"/>
    <w:rsid w:val="00703912"/>
    <w:rsid w:val="00704F09"/>
    <w:rsid w:val="0070524C"/>
    <w:rsid w:val="007059A4"/>
    <w:rsid w:val="00705EE3"/>
    <w:rsid w:val="00706E2B"/>
    <w:rsid w:val="00710619"/>
    <w:rsid w:val="0071067D"/>
    <w:rsid w:val="00710959"/>
    <w:rsid w:val="00710A55"/>
    <w:rsid w:val="00710BCC"/>
    <w:rsid w:val="00712C41"/>
    <w:rsid w:val="00713941"/>
    <w:rsid w:val="00713E92"/>
    <w:rsid w:val="007146B3"/>
    <w:rsid w:val="007148AF"/>
    <w:rsid w:val="00714AC7"/>
    <w:rsid w:val="0071544E"/>
    <w:rsid w:val="00715F3D"/>
    <w:rsid w:val="007167DB"/>
    <w:rsid w:val="0071718D"/>
    <w:rsid w:val="007174B2"/>
    <w:rsid w:val="00717AB1"/>
    <w:rsid w:val="00717C64"/>
    <w:rsid w:val="00720194"/>
    <w:rsid w:val="007205C5"/>
    <w:rsid w:val="007209C8"/>
    <w:rsid w:val="00720BC3"/>
    <w:rsid w:val="00720DF6"/>
    <w:rsid w:val="007216F4"/>
    <w:rsid w:val="00721D03"/>
    <w:rsid w:val="00721FA0"/>
    <w:rsid w:val="00722864"/>
    <w:rsid w:val="007229D5"/>
    <w:rsid w:val="00723596"/>
    <w:rsid w:val="00723983"/>
    <w:rsid w:val="00723D07"/>
    <w:rsid w:val="0072428A"/>
    <w:rsid w:val="00724F55"/>
    <w:rsid w:val="00725377"/>
    <w:rsid w:val="007257B8"/>
    <w:rsid w:val="00725C68"/>
    <w:rsid w:val="00726513"/>
    <w:rsid w:val="007267C7"/>
    <w:rsid w:val="007268D9"/>
    <w:rsid w:val="00726FAE"/>
    <w:rsid w:val="00727A5B"/>
    <w:rsid w:val="0073034E"/>
    <w:rsid w:val="0073042E"/>
    <w:rsid w:val="00730828"/>
    <w:rsid w:val="007308A7"/>
    <w:rsid w:val="00730E45"/>
    <w:rsid w:val="00731AD7"/>
    <w:rsid w:val="0073350F"/>
    <w:rsid w:val="0073400D"/>
    <w:rsid w:val="00734209"/>
    <w:rsid w:val="007345C8"/>
    <w:rsid w:val="0073478C"/>
    <w:rsid w:val="0073490B"/>
    <w:rsid w:val="00734FDA"/>
    <w:rsid w:val="00734FE0"/>
    <w:rsid w:val="007352F7"/>
    <w:rsid w:val="00735371"/>
    <w:rsid w:val="00735C95"/>
    <w:rsid w:val="00736050"/>
    <w:rsid w:val="007361DC"/>
    <w:rsid w:val="00736414"/>
    <w:rsid w:val="00740CF1"/>
    <w:rsid w:val="00740E80"/>
    <w:rsid w:val="00741375"/>
    <w:rsid w:val="00743106"/>
    <w:rsid w:val="00743533"/>
    <w:rsid w:val="0074497D"/>
    <w:rsid w:val="00744B1F"/>
    <w:rsid w:val="00744E87"/>
    <w:rsid w:val="00744EEF"/>
    <w:rsid w:val="00744FB7"/>
    <w:rsid w:val="0074517B"/>
    <w:rsid w:val="00745793"/>
    <w:rsid w:val="00745E33"/>
    <w:rsid w:val="0074628C"/>
    <w:rsid w:val="00746AEF"/>
    <w:rsid w:val="00746D2D"/>
    <w:rsid w:val="00746F91"/>
    <w:rsid w:val="007474C1"/>
    <w:rsid w:val="00747810"/>
    <w:rsid w:val="00747A50"/>
    <w:rsid w:val="007514BC"/>
    <w:rsid w:val="00752CAF"/>
    <w:rsid w:val="00753B94"/>
    <w:rsid w:val="007548E7"/>
    <w:rsid w:val="0075641F"/>
    <w:rsid w:val="007565A3"/>
    <w:rsid w:val="007571E2"/>
    <w:rsid w:val="00757331"/>
    <w:rsid w:val="00757A95"/>
    <w:rsid w:val="00760354"/>
    <w:rsid w:val="00760A43"/>
    <w:rsid w:val="00760CD7"/>
    <w:rsid w:val="00760E91"/>
    <w:rsid w:val="007634EC"/>
    <w:rsid w:val="007639E9"/>
    <w:rsid w:val="0076430D"/>
    <w:rsid w:val="00764BC8"/>
    <w:rsid w:val="00765BEF"/>
    <w:rsid w:val="00767B5A"/>
    <w:rsid w:val="007712B3"/>
    <w:rsid w:val="00771EE6"/>
    <w:rsid w:val="0077257D"/>
    <w:rsid w:val="00772EDD"/>
    <w:rsid w:val="00773080"/>
    <w:rsid w:val="007735AB"/>
    <w:rsid w:val="00773927"/>
    <w:rsid w:val="00773C22"/>
    <w:rsid w:val="00773DBA"/>
    <w:rsid w:val="00773E4E"/>
    <w:rsid w:val="00774006"/>
    <w:rsid w:val="0077462B"/>
    <w:rsid w:val="0077573C"/>
    <w:rsid w:val="00775ECC"/>
    <w:rsid w:val="00775FFA"/>
    <w:rsid w:val="007766F8"/>
    <w:rsid w:val="00776F62"/>
    <w:rsid w:val="00777AC5"/>
    <w:rsid w:val="0078016C"/>
    <w:rsid w:val="00780989"/>
    <w:rsid w:val="007818D0"/>
    <w:rsid w:val="0078259F"/>
    <w:rsid w:val="00782872"/>
    <w:rsid w:val="00782EC3"/>
    <w:rsid w:val="0078330D"/>
    <w:rsid w:val="00783E28"/>
    <w:rsid w:val="00784011"/>
    <w:rsid w:val="00784287"/>
    <w:rsid w:val="00785735"/>
    <w:rsid w:val="00785D44"/>
    <w:rsid w:val="00785ED1"/>
    <w:rsid w:val="007875D4"/>
    <w:rsid w:val="00787C69"/>
    <w:rsid w:val="00787FCD"/>
    <w:rsid w:val="00790113"/>
    <w:rsid w:val="00791A39"/>
    <w:rsid w:val="007922A4"/>
    <w:rsid w:val="00792322"/>
    <w:rsid w:val="007935C8"/>
    <w:rsid w:val="00793621"/>
    <w:rsid w:val="007938FD"/>
    <w:rsid w:val="007940DA"/>
    <w:rsid w:val="00794D24"/>
    <w:rsid w:val="00795F7E"/>
    <w:rsid w:val="00796941"/>
    <w:rsid w:val="00796AAA"/>
    <w:rsid w:val="00797333"/>
    <w:rsid w:val="00797C01"/>
    <w:rsid w:val="00797C14"/>
    <w:rsid w:val="007A03F1"/>
    <w:rsid w:val="007A16C0"/>
    <w:rsid w:val="007A1C73"/>
    <w:rsid w:val="007A2E81"/>
    <w:rsid w:val="007A4313"/>
    <w:rsid w:val="007A4358"/>
    <w:rsid w:val="007A4A68"/>
    <w:rsid w:val="007A5067"/>
    <w:rsid w:val="007A5456"/>
    <w:rsid w:val="007A582E"/>
    <w:rsid w:val="007A601D"/>
    <w:rsid w:val="007A6185"/>
    <w:rsid w:val="007A72E5"/>
    <w:rsid w:val="007A7686"/>
    <w:rsid w:val="007A76BF"/>
    <w:rsid w:val="007A78E4"/>
    <w:rsid w:val="007A7B97"/>
    <w:rsid w:val="007B0A81"/>
    <w:rsid w:val="007B10B3"/>
    <w:rsid w:val="007B1D12"/>
    <w:rsid w:val="007B205E"/>
    <w:rsid w:val="007B2F17"/>
    <w:rsid w:val="007B339E"/>
    <w:rsid w:val="007B4071"/>
    <w:rsid w:val="007B46B3"/>
    <w:rsid w:val="007B5188"/>
    <w:rsid w:val="007B58B2"/>
    <w:rsid w:val="007B5CD8"/>
    <w:rsid w:val="007B5E54"/>
    <w:rsid w:val="007B602B"/>
    <w:rsid w:val="007B60A8"/>
    <w:rsid w:val="007B644D"/>
    <w:rsid w:val="007B664E"/>
    <w:rsid w:val="007B6D51"/>
    <w:rsid w:val="007C04E7"/>
    <w:rsid w:val="007C0EC6"/>
    <w:rsid w:val="007C10D2"/>
    <w:rsid w:val="007C2162"/>
    <w:rsid w:val="007C24D7"/>
    <w:rsid w:val="007C3DC9"/>
    <w:rsid w:val="007C3F88"/>
    <w:rsid w:val="007C4A9A"/>
    <w:rsid w:val="007C5D47"/>
    <w:rsid w:val="007C6081"/>
    <w:rsid w:val="007C6379"/>
    <w:rsid w:val="007C707C"/>
    <w:rsid w:val="007C71AE"/>
    <w:rsid w:val="007C73AC"/>
    <w:rsid w:val="007C7977"/>
    <w:rsid w:val="007D05BF"/>
    <w:rsid w:val="007D1683"/>
    <w:rsid w:val="007D1821"/>
    <w:rsid w:val="007D1B94"/>
    <w:rsid w:val="007D1D2B"/>
    <w:rsid w:val="007D277D"/>
    <w:rsid w:val="007D3F47"/>
    <w:rsid w:val="007D3F76"/>
    <w:rsid w:val="007D44AA"/>
    <w:rsid w:val="007D44E8"/>
    <w:rsid w:val="007D4FEB"/>
    <w:rsid w:val="007D5761"/>
    <w:rsid w:val="007D5FD1"/>
    <w:rsid w:val="007D6651"/>
    <w:rsid w:val="007E27FD"/>
    <w:rsid w:val="007E2EBF"/>
    <w:rsid w:val="007E3084"/>
    <w:rsid w:val="007E3DC6"/>
    <w:rsid w:val="007E3EB6"/>
    <w:rsid w:val="007E47E8"/>
    <w:rsid w:val="007E49D2"/>
    <w:rsid w:val="007E5645"/>
    <w:rsid w:val="007E5C73"/>
    <w:rsid w:val="007E620C"/>
    <w:rsid w:val="007E63F5"/>
    <w:rsid w:val="007E6C3D"/>
    <w:rsid w:val="007E6DD9"/>
    <w:rsid w:val="007F0119"/>
    <w:rsid w:val="007F0791"/>
    <w:rsid w:val="007F0F48"/>
    <w:rsid w:val="007F0F67"/>
    <w:rsid w:val="007F1781"/>
    <w:rsid w:val="007F1799"/>
    <w:rsid w:val="007F2280"/>
    <w:rsid w:val="007F2318"/>
    <w:rsid w:val="007F2A5B"/>
    <w:rsid w:val="007F3B6A"/>
    <w:rsid w:val="007F416D"/>
    <w:rsid w:val="007F4190"/>
    <w:rsid w:val="007F4E53"/>
    <w:rsid w:val="007F5029"/>
    <w:rsid w:val="007F5ABC"/>
    <w:rsid w:val="007F6CB1"/>
    <w:rsid w:val="007F6DF1"/>
    <w:rsid w:val="007F6EB4"/>
    <w:rsid w:val="007F78E0"/>
    <w:rsid w:val="007F79BF"/>
    <w:rsid w:val="007F7EAB"/>
    <w:rsid w:val="00800121"/>
    <w:rsid w:val="008018D9"/>
    <w:rsid w:val="008020D6"/>
    <w:rsid w:val="0080295B"/>
    <w:rsid w:val="00803315"/>
    <w:rsid w:val="008034AE"/>
    <w:rsid w:val="0080408D"/>
    <w:rsid w:val="00804188"/>
    <w:rsid w:val="00804371"/>
    <w:rsid w:val="008046A1"/>
    <w:rsid w:val="00804F2A"/>
    <w:rsid w:val="00804FD0"/>
    <w:rsid w:val="008055AB"/>
    <w:rsid w:val="00806335"/>
    <w:rsid w:val="00806BFF"/>
    <w:rsid w:val="00806EF0"/>
    <w:rsid w:val="0080791A"/>
    <w:rsid w:val="00807D3A"/>
    <w:rsid w:val="008105E2"/>
    <w:rsid w:val="0081095E"/>
    <w:rsid w:val="00810A97"/>
    <w:rsid w:val="00810C45"/>
    <w:rsid w:val="008110DA"/>
    <w:rsid w:val="008116B9"/>
    <w:rsid w:val="008128CA"/>
    <w:rsid w:val="00812FA0"/>
    <w:rsid w:val="00813440"/>
    <w:rsid w:val="008136F5"/>
    <w:rsid w:val="0081385C"/>
    <w:rsid w:val="008143B4"/>
    <w:rsid w:val="00814ACE"/>
    <w:rsid w:val="00814FBB"/>
    <w:rsid w:val="00815944"/>
    <w:rsid w:val="00817670"/>
    <w:rsid w:val="0081776E"/>
    <w:rsid w:val="00820165"/>
    <w:rsid w:val="00820A94"/>
    <w:rsid w:val="00821493"/>
    <w:rsid w:val="008217EA"/>
    <w:rsid w:val="00821EE9"/>
    <w:rsid w:val="00822733"/>
    <w:rsid w:val="00823380"/>
    <w:rsid w:val="00823B45"/>
    <w:rsid w:val="00824316"/>
    <w:rsid w:val="00825721"/>
    <w:rsid w:val="008264F0"/>
    <w:rsid w:val="0082668C"/>
    <w:rsid w:val="00826B87"/>
    <w:rsid w:val="00827455"/>
    <w:rsid w:val="00827EFD"/>
    <w:rsid w:val="0083003C"/>
    <w:rsid w:val="00831B8F"/>
    <w:rsid w:val="00832621"/>
    <w:rsid w:val="00832F82"/>
    <w:rsid w:val="00833A04"/>
    <w:rsid w:val="00834479"/>
    <w:rsid w:val="008346E7"/>
    <w:rsid w:val="00834A15"/>
    <w:rsid w:val="00834AE6"/>
    <w:rsid w:val="008356B8"/>
    <w:rsid w:val="00836113"/>
    <w:rsid w:val="00836495"/>
    <w:rsid w:val="00837259"/>
    <w:rsid w:val="00841527"/>
    <w:rsid w:val="00841A4E"/>
    <w:rsid w:val="00841D6B"/>
    <w:rsid w:val="0084238B"/>
    <w:rsid w:val="00842F13"/>
    <w:rsid w:val="00842FBE"/>
    <w:rsid w:val="008430A5"/>
    <w:rsid w:val="008430CA"/>
    <w:rsid w:val="0084318E"/>
    <w:rsid w:val="008439F7"/>
    <w:rsid w:val="00843B7C"/>
    <w:rsid w:val="00843C4A"/>
    <w:rsid w:val="00844628"/>
    <w:rsid w:val="008448AA"/>
    <w:rsid w:val="0084496F"/>
    <w:rsid w:val="00844B66"/>
    <w:rsid w:val="008454A0"/>
    <w:rsid w:val="008455BA"/>
    <w:rsid w:val="00845BB2"/>
    <w:rsid w:val="00845E67"/>
    <w:rsid w:val="00845E71"/>
    <w:rsid w:val="00845EC9"/>
    <w:rsid w:val="0084711D"/>
    <w:rsid w:val="0085023F"/>
    <w:rsid w:val="00850983"/>
    <w:rsid w:val="008519D1"/>
    <w:rsid w:val="00851C19"/>
    <w:rsid w:val="00851CC4"/>
    <w:rsid w:val="00852998"/>
    <w:rsid w:val="00852BB7"/>
    <w:rsid w:val="008536E5"/>
    <w:rsid w:val="00853D78"/>
    <w:rsid w:val="008543CA"/>
    <w:rsid w:val="00854894"/>
    <w:rsid w:val="00854D42"/>
    <w:rsid w:val="008553A3"/>
    <w:rsid w:val="00855B71"/>
    <w:rsid w:val="00856941"/>
    <w:rsid w:val="00856C8E"/>
    <w:rsid w:val="00856EA8"/>
    <w:rsid w:val="00857059"/>
    <w:rsid w:val="0085715B"/>
    <w:rsid w:val="00857605"/>
    <w:rsid w:val="00857A7C"/>
    <w:rsid w:val="00857C0F"/>
    <w:rsid w:val="0086042C"/>
    <w:rsid w:val="008616B2"/>
    <w:rsid w:val="0086194C"/>
    <w:rsid w:val="00861AF7"/>
    <w:rsid w:val="00861D89"/>
    <w:rsid w:val="008623BC"/>
    <w:rsid w:val="00862A71"/>
    <w:rsid w:val="0086333E"/>
    <w:rsid w:val="008635BF"/>
    <w:rsid w:val="00864864"/>
    <w:rsid w:val="00864EEE"/>
    <w:rsid w:val="0086546A"/>
    <w:rsid w:val="00866699"/>
    <w:rsid w:val="008677B2"/>
    <w:rsid w:val="008679BA"/>
    <w:rsid w:val="008703F4"/>
    <w:rsid w:val="008705F5"/>
    <w:rsid w:val="00870D4D"/>
    <w:rsid w:val="00871302"/>
    <w:rsid w:val="0087238C"/>
    <w:rsid w:val="00872A41"/>
    <w:rsid w:val="008731C6"/>
    <w:rsid w:val="0087351E"/>
    <w:rsid w:val="00873D57"/>
    <w:rsid w:val="00874112"/>
    <w:rsid w:val="008743F3"/>
    <w:rsid w:val="00875312"/>
    <w:rsid w:val="008757E6"/>
    <w:rsid w:val="00875E89"/>
    <w:rsid w:val="008772F0"/>
    <w:rsid w:val="008777DC"/>
    <w:rsid w:val="008778B5"/>
    <w:rsid w:val="008778F4"/>
    <w:rsid w:val="00880A6F"/>
    <w:rsid w:val="00880BCE"/>
    <w:rsid w:val="008810AF"/>
    <w:rsid w:val="00881158"/>
    <w:rsid w:val="008818A4"/>
    <w:rsid w:val="008819E4"/>
    <w:rsid w:val="008830EF"/>
    <w:rsid w:val="00883139"/>
    <w:rsid w:val="0088362C"/>
    <w:rsid w:val="00883970"/>
    <w:rsid w:val="00884721"/>
    <w:rsid w:val="00884773"/>
    <w:rsid w:val="00884C12"/>
    <w:rsid w:val="00884D3A"/>
    <w:rsid w:val="00884F0B"/>
    <w:rsid w:val="00885035"/>
    <w:rsid w:val="00885077"/>
    <w:rsid w:val="00885E2B"/>
    <w:rsid w:val="00885FC3"/>
    <w:rsid w:val="008864DC"/>
    <w:rsid w:val="00887B2D"/>
    <w:rsid w:val="00887E11"/>
    <w:rsid w:val="0089011B"/>
    <w:rsid w:val="0089034A"/>
    <w:rsid w:val="008908F4"/>
    <w:rsid w:val="0089132E"/>
    <w:rsid w:val="008921C1"/>
    <w:rsid w:val="00892884"/>
    <w:rsid w:val="008932DE"/>
    <w:rsid w:val="008933CF"/>
    <w:rsid w:val="00894648"/>
    <w:rsid w:val="00894E5D"/>
    <w:rsid w:val="00895362"/>
    <w:rsid w:val="008953DA"/>
    <w:rsid w:val="008959C3"/>
    <w:rsid w:val="00896011"/>
    <w:rsid w:val="00896992"/>
    <w:rsid w:val="00896AB0"/>
    <w:rsid w:val="00897460"/>
    <w:rsid w:val="00897D6C"/>
    <w:rsid w:val="008A0C0F"/>
    <w:rsid w:val="008A150F"/>
    <w:rsid w:val="008A225D"/>
    <w:rsid w:val="008A2AF0"/>
    <w:rsid w:val="008A4630"/>
    <w:rsid w:val="008B0237"/>
    <w:rsid w:val="008B06B7"/>
    <w:rsid w:val="008B0F1F"/>
    <w:rsid w:val="008B329B"/>
    <w:rsid w:val="008B3E91"/>
    <w:rsid w:val="008B451D"/>
    <w:rsid w:val="008B48EF"/>
    <w:rsid w:val="008B534B"/>
    <w:rsid w:val="008B544E"/>
    <w:rsid w:val="008B568E"/>
    <w:rsid w:val="008B5AE2"/>
    <w:rsid w:val="008B5B7E"/>
    <w:rsid w:val="008B5C75"/>
    <w:rsid w:val="008B6C82"/>
    <w:rsid w:val="008B6E18"/>
    <w:rsid w:val="008B7E4B"/>
    <w:rsid w:val="008B7FBA"/>
    <w:rsid w:val="008C05BB"/>
    <w:rsid w:val="008C07DA"/>
    <w:rsid w:val="008C0B70"/>
    <w:rsid w:val="008C0DB1"/>
    <w:rsid w:val="008C15B1"/>
    <w:rsid w:val="008C1E20"/>
    <w:rsid w:val="008C231D"/>
    <w:rsid w:val="008C2D91"/>
    <w:rsid w:val="008C32C0"/>
    <w:rsid w:val="008C3327"/>
    <w:rsid w:val="008C392F"/>
    <w:rsid w:val="008C42D7"/>
    <w:rsid w:val="008C4EA6"/>
    <w:rsid w:val="008C510F"/>
    <w:rsid w:val="008C549A"/>
    <w:rsid w:val="008C55E0"/>
    <w:rsid w:val="008C5C96"/>
    <w:rsid w:val="008C6465"/>
    <w:rsid w:val="008C6A19"/>
    <w:rsid w:val="008C6B11"/>
    <w:rsid w:val="008C6CA6"/>
    <w:rsid w:val="008C711E"/>
    <w:rsid w:val="008C7E36"/>
    <w:rsid w:val="008D0416"/>
    <w:rsid w:val="008D0ABC"/>
    <w:rsid w:val="008D1374"/>
    <w:rsid w:val="008D19B6"/>
    <w:rsid w:val="008D30EF"/>
    <w:rsid w:val="008D3A00"/>
    <w:rsid w:val="008D432A"/>
    <w:rsid w:val="008D4514"/>
    <w:rsid w:val="008D48DF"/>
    <w:rsid w:val="008D5874"/>
    <w:rsid w:val="008D5FE6"/>
    <w:rsid w:val="008D6657"/>
    <w:rsid w:val="008D6EF3"/>
    <w:rsid w:val="008D70B3"/>
    <w:rsid w:val="008D744D"/>
    <w:rsid w:val="008D7C73"/>
    <w:rsid w:val="008E1FA7"/>
    <w:rsid w:val="008E378A"/>
    <w:rsid w:val="008E46B3"/>
    <w:rsid w:val="008E491B"/>
    <w:rsid w:val="008E4D2E"/>
    <w:rsid w:val="008E4FE5"/>
    <w:rsid w:val="008E52ED"/>
    <w:rsid w:val="008E5EA9"/>
    <w:rsid w:val="008E68ED"/>
    <w:rsid w:val="008E773B"/>
    <w:rsid w:val="008F037E"/>
    <w:rsid w:val="008F0D20"/>
    <w:rsid w:val="008F1251"/>
    <w:rsid w:val="008F18D1"/>
    <w:rsid w:val="008F1A98"/>
    <w:rsid w:val="008F258C"/>
    <w:rsid w:val="008F2921"/>
    <w:rsid w:val="008F2976"/>
    <w:rsid w:val="008F2F6B"/>
    <w:rsid w:val="008F3BB8"/>
    <w:rsid w:val="008F4513"/>
    <w:rsid w:val="008F494F"/>
    <w:rsid w:val="008F4D71"/>
    <w:rsid w:val="008F5B45"/>
    <w:rsid w:val="008F5E51"/>
    <w:rsid w:val="008F72BE"/>
    <w:rsid w:val="008F7E13"/>
    <w:rsid w:val="009006DA"/>
    <w:rsid w:val="00900819"/>
    <w:rsid w:val="00900D4D"/>
    <w:rsid w:val="00900F6A"/>
    <w:rsid w:val="00901417"/>
    <w:rsid w:val="00901D83"/>
    <w:rsid w:val="0090257C"/>
    <w:rsid w:val="00902747"/>
    <w:rsid w:val="009037E9"/>
    <w:rsid w:val="009038E3"/>
    <w:rsid w:val="009046DF"/>
    <w:rsid w:val="009057DC"/>
    <w:rsid w:val="00905CA5"/>
    <w:rsid w:val="00907613"/>
    <w:rsid w:val="009076D1"/>
    <w:rsid w:val="00907761"/>
    <w:rsid w:val="00907EEC"/>
    <w:rsid w:val="00910256"/>
    <w:rsid w:val="009106B1"/>
    <w:rsid w:val="00910720"/>
    <w:rsid w:val="00910992"/>
    <w:rsid w:val="00910A89"/>
    <w:rsid w:val="00911C81"/>
    <w:rsid w:val="0091219A"/>
    <w:rsid w:val="00912D9C"/>
    <w:rsid w:val="00912DF6"/>
    <w:rsid w:val="00913D77"/>
    <w:rsid w:val="00914562"/>
    <w:rsid w:val="00914F84"/>
    <w:rsid w:val="009150BD"/>
    <w:rsid w:val="009158FC"/>
    <w:rsid w:val="0091601C"/>
    <w:rsid w:val="0091682D"/>
    <w:rsid w:val="00916916"/>
    <w:rsid w:val="00916A23"/>
    <w:rsid w:val="00917141"/>
    <w:rsid w:val="009175D5"/>
    <w:rsid w:val="00917866"/>
    <w:rsid w:val="009178FD"/>
    <w:rsid w:val="00917E33"/>
    <w:rsid w:val="00917FEA"/>
    <w:rsid w:val="009201CC"/>
    <w:rsid w:val="00920D3D"/>
    <w:rsid w:val="00922370"/>
    <w:rsid w:val="00922A94"/>
    <w:rsid w:val="00923841"/>
    <w:rsid w:val="0092388A"/>
    <w:rsid w:val="00924749"/>
    <w:rsid w:val="00924CF9"/>
    <w:rsid w:val="00924D0F"/>
    <w:rsid w:val="00925041"/>
    <w:rsid w:val="00925581"/>
    <w:rsid w:val="00925BE7"/>
    <w:rsid w:val="009271DF"/>
    <w:rsid w:val="00927CA4"/>
    <w:rsid w:val="00927D02"/>
    <w:rsid w:val="00927D62"/>
    <w:rsid w:val="00932192"/>
    <w:rsid w:val="009321B4"/>
    <w:rsid w:val="00932B83"/>
    <w:rsid w:val="00932FDC"/>
    <w:rsid w:val="009332F0"/>
    <w:rsid w:val="00933BE0"/>
    <w:rsid w:val="00934CE7"/>
    <w:rsid w:val="00935B3C"/>
    <w:rsid w:val="00935B49"/>
    <w:rsid w:val="00936E21"/>
    <w:rsid w:val="00937280"/>
    <w:rsid w:val="0093755B"/>
    <w:rsid w:val="0093761E"/>
    <w:rsid w:val="00937DD2"/>
    <w:rsid w:val="00940B6B"/>
    <w:rsid w:val="009431ED"/>
    <w:rsid w:val="00943412"/>
    <w:rsid w:val="00943471"/>
    <w:rsid w:val="0094366D"/>
    <w:rsid w:val="00943B2E"/>
    <w:rsid w:val="00944CA8"/>
    <w:rsid w:val="0094536C"/>
    <w:rsid w:val="00945D11"/>
    <w:rsid w:val="00946474"/>
    <w:rsid w:val="00946FBD"/>
    <w:rsid w:val="009472D2"/>
    <w:rsid w:val="00947906"/>
    <w:rsid w:val="009503E2"/>
    <w:rsid w:val="00950772"/>
    <w:rsid w:val="00950F42"/>
    <w:rsid w:val="00951944"/>
    <w:rsid w:val="009523FE"/>
    <w:rsid w:val="00952F64"/>
    <w:rsid w:val="00953931"/>
    <w:rsid w:val="009548F1"/>
    <w:rsid w:val="00954CAA"/>
    <w:rsid w:val="00955389"/>
    <w:rsid w:val="009557F9"/>
    <w:rsid w:val="0095613A"/>
    <w:rsid w:val="0095639A"/>
    <w:rsid w:val="00956668"/>
    <w:rsid w:val="009566BC"/>
    <w:rsid w:val="00960CD5"/>
    <w:rsid w:val="00960DA3"/>
    <w:rsid w:val="00960F67"/>
    <w:rsid w:val="00961C92"/>
    <w:rsid w:val="00961CD2"/>
    <w:rsid w:val="00962B76"/>
    <w:rsid w:val="00963FD8"/>
    <w:rsid w:val="009646DA"/>
    <w:rsid w:val="00964972"/>
    <w:rsid w:val="009659EA"/>
    <w:rsid w:val="00965AD6"/>
    <w:rsid w:val="00965EA9"/>
    <w:rsid w:val="009668BF"/>
    <w:rsid w:val="00967CB1"/>
    <w:rsid w:val="00970346"/>
    <w:rsid w:val="0097061F"/>
    <w:rsid w:val="009713B9"/>
    <w:rsid w:val="0097157A"/>
    <w:rsid w:val="00972403"/>
    <w:rsid w:val="0097279E"/>
    <w:rsid w:val="0097295F"/>
    <w:rsid w:val="00972C70"/>
    <w:rsid w:val="0097348F"/>
    <w:rsid w:val="0097394C"/>
    <w:rsid w:val="00973BFC"/>
    <w:rsid w:val="00974224"/>
    <w:rsid w:val="00974598"/>
    <w:rsid w:val="0097482F"/>
    <w:rsid w:val="00974F8D"/>
    <w:rsid w:val="00974FF1"/>
    <w:rsid w:val="00975D34"/>
    <w:rsid w:val="009767D3"/>
    <w:rsid w:val="00976F2E"/>
    <w:rsid w:val="009772C1"/>
    <w:rsid w:val="009775D4"/>
    <w:rsid w:val="00977CBB"/>
    <w:rsid w:val="009814A2"/>
    <w:rsid w:val="009819FB"/>
    <w:rsid w:val="00981CAB"/>
    <w:rsid w:val="00982BF2"/>
    <w:rsid w:val="00982F09"/>
    <w:rsid w:val="00983897"/>
    <w:rsid w:val="00983A11"/>
    <w:rsid w:val="00983B88"/>
    <w:rsid w:val="00985082"/>
    <w:rsid w:val="0098523F"/>
    <w:rsid w:val="00986F27"/>
    <w:rsid w:val="00987009"/>
    <w:rsid w:val="00987873"/>
    <w:rsid w:val="00990344"/>
    <w:rsid w:val="009918CB"/>
    <w:rsid w:val="00992CD9"/>
    <w:rsid w:val="00992E31"/>
    <w:rsid w:val="009945E3"/>
    <w:rsid w:val="0099475E"/>
    <w:rsid w:val="00995290"/>
    <w:rsid w:val="0099584E"/>
    <w:rsid w:val="00995AA5"/>
    <w:rsid w:val="00995E7C"/>
    <w:rsid w:val="009971D5"/>
    <w:rsid w:val="009973B9"/>
    <w:rsid w:val="009974DA"/>
    <w:rsid w:val="00997A9F"/>
    <w:rsid w:val="009A096C"/>
    <w:rsid w:val="009A0B0D"/>
    <w:rsid w:val="009A1D18"/>
    <w:rsid w:val="009A1EF4"/>
    <w:rsid w:val="009A21B4"/>
    <w:rsid w:val="009A236B"/>
    <w:rsid w:val="009A27EE"/>
    <w:rsid w:val="009A2D4E"/>
    <w:rsid w:val="009A3259"/>
    <w:rsid w:val="009A387D"/>
    <w:rsid w:val="009A51DF"/>
    <w:rsid w:val="009A5276"/>
    <w:rsid w:val="009A53CC"/>
    <w:rsid w:val="009A5552"/>
    <w:rsid w:val="009A564A"/>
    <w:rsid w:val="009A612F"/>
    <w:rsid w:val="009A6573"/>
    <w:rsid w:val="009A7001"/>
    <w:rsid w:val="009A7CFC"/>
    <w:rsid w:val="009A7DA5"/>
    <w:rsid w:val="009B01D4"/>
    <w:rsid w:val="009B094D"/>
    <w:rsid w:val="009B0A59"/>
    <w:rsid w:val="009B0C22"/>
    <w:rsid w:val="009B1A59"/>
    <w:rsid w:val="009B1FEA"/>
    <w:rsid w:val="009B2255"/>
    <w:rsid w:val="009B2490"/>
    <w:rsid w:val="009B2A39"/>
    <w:rsid w:val="009B2B08"/>
    <w:rsid w:val="009B32BF"/>
    <w:rsid w:val="009B36E8"/>
    <w:rsid w:val="009B40C1"/>
    <w:rsid w:val="009B41F8"/>
    <w:rsid w:val="009B4B8B"/>
    <w:rsid w:val="009B5580"/>
    <w:rsid w:val="009B7253"/>
    <w:rsid w:val="009C027D"/>
    <w:rsid w:val="009C0574"/>
    <w:rsid w:val="009C0851"/>
    <w:rsid w:val="009C171C"/>
    <w:rsid w:val="009C1C00"/>
    <w:rsid w:val="009C2C76"/>
    <w:rsid w:val="009C2E28"/>
    <w:rsid w:val="009C2F13"/>
    <w:rsid w:val="009C4F97"/>
    <w:rsid w:val="009C580D"/>
    <w:rsid w:val="009C61D1"/>
    <w:rsid w:val="009C62CC"/>
    <w:rsid w:val="009D0701"/>
    <w:rsid w:val="009D1003"/>
    <w:rsid w:val="009D247F"/>
    <w:rsid w:val="009D36F4"/>
    <w:rsid w:val="009D3969"/>
    <w:rsid w:val="009D3FAA"/>
    <w:rsid w:val="009D4639"/>
    <w:rsid w:val="009D4F53"/>
    <w:rsid w:val="009D58C5"/>
    <w:rsid w:val="009D6928"/>
    <w:rsid w:val="009D6BE5"/>
    <w:rsid w:val="009D6CB0"/>
    <w:rsid w:val="009D6CDA"/>
    <w:rsid w:val="009D7D0A"/>
    <w:rsid w:val="009E00A1"/>
    <w:rsid w:val="009E03BE"/>
    <w:rsid w:val="009E07BB"/>
    <w:rsid w:val="009E0E2B"/>
    <w:rsid w:val="009E1198"/>
    <w:rsid w:val="009E11FC"/>
    <w:rsid w:val="009E1329"/>
    <w:rsid w:val="009E1890"/>
    <w:rsid w:val="009E2C45"/>
    <w:rsid w:val="009E318F"/>
    <w:rsid w:val="009E39E6"/>
    <w:rsid w:val="009E46CB"/>
    <w:rsid w:val="009E4824"/>
    <w:rsid w:val="009E5EB5"/>
    <w:rsid w:val="009E67C9"/>
    <w:rsid w:val="009E6DE8"/>
    <w:rsid w:val="009E7AB9"/>
    <w:rsid w:val="009E7D1D"/>
    <w:rsid w:val="009F012F"/>
    <w:rsid w:val="009F0A0F"/>
    <w:rsid w:val="009F0D40"/>
    <w:rsid w:val="009F2C77"/>
    <w:rsid w:val="009F35BF"/>
    <w:rsid w:val="009F39A7"/>
    <w:rsid w:val="009F4224"/>
    <w:rsid w:val="009F4A72"/>
    <w:rsid w:val="009F5327"/>
    <w:rsid w:val="009F6DDF"/>
    <w:rsid w:val="009F7251"/>
    <w:rsid w:val="00A0058B"/>
    <w:rsid w:val="00A0065B"/>
    <w:rsid w:val="00A00A9C"/>
    <w:rsid w:val="00A0240F"/>
    <w:rsid w:val="00A02757"/>
    <w:rsid w:val="00A02C81"/>
    <w:rsid w:val="00A03F2F"/>
    <w:rsid w:val="00A0400A"/>
    <w:rsid w:val="00A05A22"/>
    <w:rsid w:val="00A05F81"/>
    <w:rsid w:val="00A06635"/>
    <w:rsid w:val="00A06802"/>
    <w:rsid w:val="00A068A7"/>
    <w:rsid w:val="00A0714B"/>
    <w:rsid w:val="00A07200"/>
    <w:rsid w:val="00A0729B"/>
    <w:rsid w:val="00A074E3"/>
    <w:rsid w:val="00A07585"/>
    <w:rsid w:val="00A07FBE"/>
    <w:rsid w:val="00A103C5"/>
    <w:rsid w:val="00A1077B"/>
    <w:rsid w:val="00A11835"/>
    <w:rsid w:val="00A11DB4"/>
    <w:rsid w:val="00A11FAF"/>
    <w:rsid w:val="00A1204A"/>
    <w:rsid w:val="00A1218F"/>
    <w:rsid w:val="00A12D37"/>
    <w:rsid w:val="00A131D4"/>
    <w:rsid w:val="00A134BF"/>
    <w:rsid w:val="00A13507"/>
    <w:rsid w:val="00A149F1"/>
    <w:rsid w:val="00A14A41"/>
    <w:rsid w:val="00A14AA0"/>
    <w:rsid w:val="00A14FC1"/>
    <w:rsid w:val="00A15071"/>
    <w:rsid w:val="00A1524E"/>
    <w:rsid w:val="00A16415"/>
    <w:rsid w:val="00A1694D"/>
    <w:rsid w:val="00A16A0C"/>
    <w:rsid w:val="00A16A50"/>
    <w:rsid w:val="00A16A69"/>
    <w:rsid w:val="00A2056F"/>
    <w:rsid w:val="00A209AB"/>
    <w:rsid w:val="00A21090"/>
    <w:rsid w:val="00A22363"/>
    <w:rsid w:val="00A22AC2"/>
    <w:rsid w:val="00A22B53"/>
    <w:rsid w:val="00A2300B"/>
    <w:rsid w:val="00A2310F"/>
    <w:rsid w:val="00A23555"/>
    <w:rsid w:val="00A2359E"/>
    <w:rsid w:val="00A24090"/>
    <w:rsid w:val="00A2435B"/>
    <w:rsid w:val="00A256A1"/>
    <w:rsid w:val="00A2642A"/>
    <w:rsid w:val="00A26AD5"/>
    <w:rsid w:val="00A26F75"/>
    <w:rsid w:val="00A27B1B"/>
    <w:rsid w:val="00A27C62"/>
    <w:rsid w:val="00A30340"/>
    <w:rsid w:val="00A30592"/>
    <w:rsid w:val="00A309F7"/>
    <w:rsid w:val="00A30A88"/>
    <w:rsid w:val="00A30F05"/>
    <w:rsid w:val="00A311DB"/>
    <w:rsid w:val="00A3184B"/>
    <w:rsid w:val="00A318BC"/>
    <w:rsid w:val="00A31EC3"/>
    <w:rsid w:val="00A32D0C"/>
    <w:rsid w:val="00A33053"/>
    <w:rsid w:val="00A331A6"/>
    <w:rsid w:val="00A3333C"/>
    <w:rsid w:val="00A34664"/>
    <w:rsid w:val="00A35EDE"/>
    <w:rsid w:val="00A36433"/>
    <w:rsid w:val="00A36CA9"/>
    <w:rsid w:val="00A36DD9"/>
    <w:rsid w:val="00A37D34"/>
    <w:rsid w:val="00A40AE4"/>
    <w:rsid w:val="00A41374"/>
    <w:rsid w:val="00A414CD"/>
    <w:rsid w:val="00A42CE4"/>
    <w:rsid w:val="00A42FC1"/>
    <w:rsid w:val="00A43A6C"/>
    <w:rsid w:val="00A43ACD"/>
    <w:rsid w:val="00A44704"/>
    <w:rsid w:val="00A45104"/>
    <w:rsid w:val="00A4627B"/>
    <w:rsid w:val="00A4690D"/>
    <w:rsid w:val="00A46BE5"/>
    <w:rsid w:val="00A46C76"/>
    <w:rsid w:val="00A478DC"/>
    <w:rsid w:val="00A509C2"/>
    <w:rsid w:val="00A50FBD"/>
    <w:rsid w:val="00A51B39"/>
    <w:rsid w:val="00A51CE5"/>
    <w:rsid w:val="00A51E12"/>
    <w:rsid w:val="00A51FCA"/>
    <w:rsid w:val="00A5268A"/>
    <w:rsid w:val="00A52FF4"/>
    <w:rsid w:val="00A535EC"/>
    <w:rsid w:val="00A53E75"/>
    <w:rsid w:val="00A54273"/>
    <w:rsid w:val="00A548A2"/>
    <w:rsid w:val="00A54D62"/>
    <w:rsid w:val="00A56941"/>
    <w:rsid w:val="00A57D4D"/>
    <w:rsid w:val="00A602B8"/>
    <w:rsid w:val="00A6076B"/>
    <w:rsid w:val="00A60B19"/>
    <w:rsid w:val="00A627B4"/>
    <w:rsid w:val="00A629E3"/>
    <w:rsid w:val="00A62C5E"/>
    <w:rsid w:val="00A62D17"/>
    <w:rsid w:val="00A63114"/>
    <w:rsid w:val="00A63199"/>
    <w:rsid w:val="00A639AD"/>
    <w:rsid w:val="00A64275"/>
    <w:rsid w:val="00A64617"/>
    <w:rsid w:val="00A646D9"/>
    <w:rsid w:val="00A6486D"/>
    <w:rsid w:val="00A648C5"/>
    <w:rsid w:val="00A657DB"/>
    <w:rsid w:val="00A667E6"/>
    <w:rsid w:val="00A668D6"/>
    <w:rsid w:val="00A6745F"/>
    <w:rsid w:val="00A70000"/>
    <w:rsid w:val="00A70776"/>
    <w:rsid w:val="00A70C61"/>
    <w:rsid w:val="00A7111B"/>
    <w:rsid w:val="00A71565"/>
    <w:rsid w:val="00A716DD"/>
    <w:rsid w:val="00A72089"/>
    <w:rsid w:val="00A72BDB"/>
    <w:rsid w:val="00A72F8E"/>
    <w:rsid w:val="00A73D7F"/>
    <w:rsid w:val="00A745EB"/>
    <w:rsid w:val="00A74655"/>
    <w:rsid w:val="00A749A9"/>
    <w:rsid w:val="00A74A55"/>
    <w:rsid w:val="00A751DD"/>
    <w:rsid w:val="00A753F3"/>
    <w:rsid w:val="00A767CC"/>
    <w:rsid w:val="00A77400"/>
    <w:rsid w:val="00A80113"/>
    <w:rsid w:val="00A804FD"/>
    <w:rsid w:val="00A805D9"/>
    <w:rsid w:val="00A8064C"/>
    <w:rsid w:val="00A80783"/>
    <w:rsid w:val="00A80A89"/>
    <w:rsid w:val="00A80BD3"/>
    <w:rsid w:val="00A8156B"/>
    <w:rsid w:val="00A81776"/>
    <w:rsid w:val="00A81F55"/>
    <w:rsid w:val="00A829B1"/>
    <w:rsid w:val="00A830EF"/>
    <w:rsid w:val="00A83364"/>
    <w:rsid w:val="00A840F1"/>
    <w:rsid w:val="00A8433E"/>
    <w:rsid w:val="00A85D06"/>
    <w:rsid w:val="00A867A1"/>
    <w:rsid w:val="00A86979"/>
    <w:rsid w:val="00A87799"/>
    <w:rsid w:val="00A905B3"/>
    <w:rsid w:val="00A90A4E"/>
    <w:rsid w:val="00A90C30"/>
    <w:rsid w:val="00A90F69"/>
    <w:rsid w:val="00A9143B"/>
    <w:rsid w:val="00A91F7E"/>
    <w:rsid w:val="00A93200"/>
    <w:rsid w:val="00A9330B"/>
    <w:rsid w:val="00A93AB5"/>
    <w:rsid w:val="00A94069"/>
    <w:rsid w:val="00A940EB"/>
    <w:rsid w:val="00A9470F"/>
    <w:rsid w:val="00A948BA"/>
    <w:rsid w:val="00A94F1B"/>
    <w:rsid w:val="00A951CE"/>
    <w:rsid w:val="00A95F89"/>
    <w:rsid w:val="00A95FBE"/>
    <w:rsid w:val="00A96405"/>
    <w:rsid w:val="00A96F04"/>
    <w:rsid w:val="00A96FF6"/>
    <w:rsid w:val="00A971B5"/>
    <w:rsid w:val="00A97B1E"/>
    <w:rsid w:val="00AA12E0"/>
    <w:rsid w:val="00AA18B0"/>
    <w:rsid w:val="00AA18D8"/>
    <w:rsid w:val="00AA190E"/>
    <w:rsid w:val="00AA230A"/>
    <w:rsid w:val="00AA283F"/>
    <w:rsid w:val="00AA378D"/>
    <w:rsid w:val="00AA38FB"/>
    <w:rsid w:val="00AA532F"/>
    <w:rsid w:val="00AA6421"/>
    <w:rsid w:val="00AA66E2"/>
    <w:rsid w:val="00AA70AB"/>
    <w:rsid w:val="00AB0DCF"/>
    <w:rsid w:val="00AB11B6"/>
    <w:rsid w:val="00AB1551"/>
    <w:rsid w:val="00AB1E6B"/>
    <w:rsid w:val="00AB1F96"/>
    <w:rsid w:val="00AB307D"/>
    <w:rsid w:val="00AB340B"/>
    <w:rsid w:val="00AB49D2"/>
    <w:rsid w:val="00AB49D8"/>
    <w:rsid w:val="00AB5510"/>
    <w:rsid w:val="00AB5746"/>
    <w:rsid w:val="00AB5A40"/>
    <w:rsid w:val="00AB5AFC"/>
    <w:rsid w:val="00AB5B22"/>
    <w:rsid w:val="00AB679C"/>
    <w:rsid w:val="00AB6B3E"/>
    <w:rsid w:val="00AB717D"/>
    <w:rsid w:val="00AB7379"/>
    <w:rsid w:val="00AC271A"/>
    <w:rsid w:val="00AC28CD"/>
    <w:rsid w:val="00AC2C70"/>
    <w:rsid w:val="00AC38BC"/>
    <w:rsid w:val="00AC3A2F"/>
    <w:rsid w:val="00AC41E0"/>
    <w:rsid w:val="00AC4889"/>
    <w:rsid w:val="00AC5626"/>
    <w:rsid w:val="00AC5C05"/>
    <w:rsid w:val="00AC6146"/>
    <w:rsid w:val="00AC6471"/>
    <w:rsid w:val="00AC64A5"/>
    <w:rsid w:val="00AC7F5C"/>
    <w:rsid w:val="00AD1A2D"/>
    <w:rsid w:val="00AD2964"/>
    <w:rsid w:val="00AD2EC1"/>
    <w:rsid w:val="00AD365B"/>
    <w:rsid w:val="00AD3827"/>
    <w:rsid w:val="00AD4F17"/>
    <w:rsid w:val="00AD518E"/>
    <w:rsid w:val="00AD5C3C"/>
    <w:rsid w:val="00AD5EBA"/>
    <w:rsid w:val="00AD628A"/>
    <w:rsid w:val="00AD62AE"/>
    <w:rsid w:val="00AD6984"/>
    <w:rsid w:val="00AD6B29"/>
    <w:rsid w:val="00AD7B8D"/>
    <w:rsid w:val="00AE0574"/>
    <w:rsid w:val="00AE0778"/>
    <w:rsid w:val="00AE0ECC"/>
    <w:rsid w:val="00AE1549"/>
    <w:rsid w:val="00AE17D4"/>
    <w:rsid w:val="00AE19CD"/>
    <w:rsid w:val="00AE1BD7"/>
    <w:rsid w:val="00AE1E35"/>
    <w:rsid w:val="00AE1E5C"/>
    <w:rsid w:val="00AE20A9"/>
    <w:rsid w:val="00AE22AF"/>
    <w:rsid w:val="00AE2513"/>
    <w:rsid w:val="00AE270B"/>
    <w:rsid w:val="00AE2E2C"/>
    <w:rsid w:val="00AE3B14"/>
    <w:rsid w:val="00AE4138"/>
    <w:rsid w:val="00AE4D35"/>
    <w:rsid w:val="00AE5CA4"/>
    <w:rsid w:val="00AE5DAC"/>
    <w:rsid w:val="00AE6117"/>
    <w:rsid w:val="00AE64FD"/>
    <w:rsid w:val="00AE6F06"/>
    <w:rsid w:val="00AE7655"/>
    <w:rsid w:val="00AE7DE1"/>
    <w:rsid w:val="00AF00DF"/>
    <w:rsid w:val="00AF0199"/>
    <w:rsid w:val="00AF04CD"/>
    <w:rsid w:val="00AF09FE"/>
    <w:rsid w:val="00AF0A2F"/>
    <w:rsid w:val="00AF0DB6"/>
    <w:rsid w:val="00AF104A"/>
    <w:rsid w:val="00AF217C"/>
    <w:rsid w:val="00AF2393"/>
    <w:rsid w:val="00AF2547"/>
    <w:rsid w:val="00AF2ADF"/>
    <w:rsid w:val="00AF3235"/>
    <w:rsid w:val="00AF33DF"/>
    <w:rsid w:val="00AF3A7D"/>
    <w:rsid w:val="00AF4308"/>
    <w:rsid w:val="00AF44B7"/>
    <w:rsid w:val="00AF658D"/>
    <w:rsid w:val="00AF760C"/>
    <w:rsid w:val="00B00A7F"/>
    <w:rsid w:val="00B01257"/>
    <w:rsid w:val="00B01435"/>
    <w:rsid w:val="00B01A67"/>
    <w:rsid w:val="00B02428"/>
    <w:rsid w:val="00B02666"/>
    <w:rsid w:val="00B03175"/>
    <w:rsid w:val="00B040EF"/>
    <w:rsid w:val="00B0518E"/>
    <w:rsid w:val="00B05B01"/>
    <w:rsid w:val="00B05FA9"/>
    <w:rsid w:val="00B07CED"/>
    <w:rsid w:val="00B1002E"/>
    <w:rsid w:val="00B11A0C"/>
    <w:rsid w:val="00B11AF5"/>
    <w:rsid w:val="00B12A23"/>
    <w:rsid w:val="00B12ED2"/>
    <w:rsid w:val="00B13193"/>
    <w:rsid w:val="00B1331B"/>
    <w:rsid w:val="00B14130"/>
    <w:rsid w:val="00B154FA"/>
    <w:rsid w:val="00B15D2C"/>
    <w:rsid w:val="00B15D70"/>
    <w:rsid w:val="00B162F6"/>
    <w:rsid w:val="00B17010"/>
    <w:rsid w:val="00B171D4"/>
    <w:rsid w:val="00B17F03"/>
    <w:rsid w:val="00B20087"/>
    <w:rsid w:val="00B20393"/>
    <w:rsid w:val="00B2067B"/>
    <w:rsid w:val="00B208CA"/>
    <w:rsid w:val="00B20BDB"/>
    <w:rsid w:val="00B21BEB"/>
    <w:rsid w:val="00B23BD7"/>
    <w:rsid w:val="00B23C51"/>
    <w:rsid w:val="00B241CE"/>
    <w:rsid w:val="00B2483E"/>
    <w:rsid w:val="00B24ABA"/>
    <w:rsid w:val="00B24B01"/>
    <w:rsid w:val="00B257B1"/>
    <w:rsid w:val="00B25A1F"/>
    <w:rsid w:val="00B25E05"/>
    <w:rsid w:val="00B26F23"/>
    <w:rsid w:val="00B2722C"/>
    <w:rsid w:val="00B274C9"/>
    <w:rsid w:val="00B27AD2"/>
    <w:rsid w:val="00B27D82"/>
    <w:rsid w:val="00B31A26"/>
    <w:rsid w:val="00B321B0"/>
    <w:rsid w:val="00B32355"/>
    <w:rsid w:val="00B325FE"/>
    <w:rsid w:val="00B329DF"/>
    <w:rsid w:val="00B346A1"/>
    <w:rsid w:val="00B356E1"/>
    <w:rsid w:val="00B356E5"/>
    <w:rsid w:val="00B35AD4"/>
    <w:rsid w:val="00B35C01"/>
    <w:rsid w:val="00B35D43"/>
    <w:rsid w:val="00B36E50"/>
    <w:rsid w:val="00B373F3"/>
    <w:rsid w:val="00B3769E"/>
    <w:rsid w:val="00B376D8"/>
    <w:rsid w:val="00B3779B"/>
    <w:rsid w:val="00B37B67"/>
    <w:rsid w:val="00B37FEA"/>
    <w:rsid w:val="00B4023F"/>
    <w:rsid w:val="00B4064C"/>
    <w:rsid w:val="00B4117B"/>
    <w:rsid w:val="00B412E3"/>
    <w:rsid w:val="00B41B2B"/>
    <w:rsid w:val="00B426ED"/>
    <w:rsid w:val="00B4282B"/>
    <w:rsid w:val="00B4285C"/>
    <w:rsid w:val="00B42DCA"/>
    <w:rsid w:val="00B42E0C"/>
    <w:rsid w:val="00B42E20"/>
    <w:rsid w:val="00B43113"/>
    <w:rsid w:val="00B432A3"/>
    <w:rsid w:val="00B43751"/>
    <w:rsid w:val="00B43B25"/>
    <w:rsid w:val="00B44836"/>
    <w:rsid w:val="00B45C83"/>
    <w:rsid w:val="00B477D8"/>
    <w:rsid w:val="00B47827"/>
    <w:rsid w:val="00B47F72"/>
    <w:rsid w:val="00B47FE1"/>
    <w:rsid w:val="00B506FA"/>
    <w:rsid w:val="00B51CCE"/>
    <w:rsid w:val="00B537AD"/>
    <w:rsid w:val="00B54A4C"/>
    <w:rsid w:val="00B54CF8"/>
    <w:rsid w:val="00B54ED0"/>
    <w:rsid w:val="00B54FEB"/>
    <w:rsid w:val="00B55C9C"/>
    <w:rsid w:val="00B55D8B"/>
    <w:rsid w:val="00B56365"/>
    <w:rsid w:val="00B566A9"/>
    <w:rsid w:val="00B572C5"/>
    <w:rsid w:val="00B5730E"/>
    <w:rsid w:val="00B57A8B"/>
    <w:rsid w:val="00B60097"/>
    <w:rsid w:val="00B60990"/>
    <w:rsid w:val="00B60CAD"/>
    <w:rsid w:val="00B6198B"/>
    <w:rsid w:val="00B629FE"/>
    <w:rsid w:val="00B637B2"/>
    <w:rsid w:val="00B63C03"/>
    <w:rsid w:val="00B6414D"/>
    <w:rsid w:val="00B64749"/>
    <w:rsid w:val="00B65134"/>
    <w:rsid w:val="00B65685"/>
    <w:rsid w:val="00B659B6"/>
    <w:rsid w:val="00B662D0"/>
    <w:rsid w:val="00B6749E"/>
    <w:rsid w:val="00B67787"/>
    <w:rsid w:val="00B67D6F"/>
    <w:rsid w:val="00B67DB2"/>
    <w:rsid w:val="00B70AEE"/>
    <w:rsid w:val="00B71271"/>
    <w:rsid w:val="00B7160F"/>
    <w:rsid w:val="00B7199B"/>
    <w:rsid w:val="00B71ADF"/>
    <w:rsid w:val="00B71E4C"/>
    <w:rsid w:val="00B7284D"/>
    <w:rsid w:val="00B73110"/>
    <w:rsid w:val="00B731F9"/>
    <w:rsid w:val="00B73904"/>
    <w:rsid w:val="00B73C09"/>
    <w:rsid w:val="00B73ECB"/>
    <w:rsid w:val="00B7501C"/>
    <w:rsid w:val="00B75D1B"/>
    <w:rsid w:val="00B76530"/>
    <w:rsid w:val="00B76B70"/>
    <w:rsid w:val="00B77A65"/>
    <w:rsid w:val="00B77EF4"/>
    <w:rsid w:val="00B8160F"/>
    <w:rsid w:val="00B81F23"/>
    <w:rsid w:val="00B82A3A"/>
    <w:rsid w:val="00B837B2"/>
    <w:rsid w:val="00B847B6"/>
    <w:rsid w:val="00B849A1"/>
    <w:rsid w:val="00B84DD3"/>
    <w:rsid w:val="00B862B4"/>
    <w:rsid w:val="00B86867"/>
    <w:rsid w:val="00B87355"/>
    <w:rsid w:val="00B90862"/>
    <w:rsid w:val="00B90A19"/>
    <w:rsid w:val="00B90E0D"/>
    <w:rsid w:val="00B910C9"/>
    <w:rsid w:val="00B9164E"/>
    <w:rsid w:val="00B91B1F"/>
    <w:rsid w:val="00B91C27"/>
    <w:rsid w:val="00B91D81"/>
    <w:rsid w:val="00B931B4"/>
    <w:rsid w:val="00B93250"/>
    <w:rsid w:val="00B936D7"/>
    <w:rsid w:val="00B93F4A"/>
    <w:rsid w:val="00B94002"/>
    <w:rsid w:val="00B94E2B"/>
    <w:rsid w:val="00B955A3"/>
    <w:rsid w:val="00B95625"/>
    <w:rsid w:val="00B957AD"/>
    <w:rsid w:val="00B970F2"/>
    <w:rsid w:val="00B97763"/>
    <w:rsid w:val="00B97FBF"/>
    <w:rsid w:val="00BA02CC"/>
    <w:rsid w:val="00BA0428"/>
    <w:rsid w:val="00BA05A5"/>
    <w:rsid w:val="00BA1D16"/>
    <w:rsid w:val="00BA20DE"/>
    <w:rsid w:val="00BA33A9"/>
    <w:rsid w:val="00BA35DD"/>
    <w:rsid w:val="00BA398E"/>
    <w:rsid w:val="00BA45DA"/>
    <w:rsid w:val="00BA4764"/>
    <w:rsid w:val="00BA5B73"/>
    <w:rsid w:val="00BA657A"/>
    <w:rsid w:val="00BA6C34"/>
    <w:rsid w:val="00BA6C54"/>
    <w:rsid w:val="00BA7402"/>
    <w:rsid w:val="00BA7B58"/>
    <w:rsid w:val="00BA7C12"/>
    <w:rsid w:val="00BA7D82"/>
    <w:rsid w:val="00BA7F05"/>
    <w:rsid w:val="00BB0265"/>
    <w:rsid w:val="00BB099C"/>
    <w:rsid w:val="00BB0DF4"/>
    <w:rsid w:val="00BB16B2"/>
    <w:rsid w:val="00BB177E"/>
    <w:rsid w:val="00BB1984"/>
    <w:rsid w:val="00BB1A75"/>
    <w:rsid w:val="00BB1C0E"/>
    <w:rsid w:val="00BB1EDA"/>
    <w:rsid w:val="00BB2054"/>
    <w:rsid w:val="00BB2090"/>
    <w:rsid w:val="00BB244F"/>
    <w:rsid w:val="00BB297F"/>
    <w:rsid w:val="00BB2AC7"/>
    <w:rsid w:val="00BB336D"/>
    <w:rsid w:val="00BB3B27"/>
    <w:rsid w:val="00BB3C91"/>
    <w:rsid w:val="00BB3CFF"/>
    <w:rsid w:val="00BB4CCD"/>
    <w:rsid w:val="00BB5300"/>
    <w:rsid w:val="00BB5951"/>
    <w:rsid w:val="00BB5C83"/>
    <w:rsid w:val="00BB5E44"/>
    <w:rsid w:val="00BB604B"/>
    <w:rsid w:val="00BB643C"/>
    <w:rsid w:val="00BB6755"/>
    <w:rsid w:val="00BB6DD9"/>
    <w:rsid w:val="00BB7867"/>
    <w:rsid w:val="00BB7AEC"/>
    <w:rsid w:val="00BC0380"/>
    <w:rsid w:val="00BC067C"/>
    <w:rsid w:val="00BC0766"/>
    <w:rsid w:val="00BC09E8"/>
    <w:rsid w:val="00BC0DF1"/>
    <w:rsid w:val="00BC1D8E"/>
    <w:rsid w:val="00BC22AB"/>
    <w:rsid w:val="00BC311E"/>
    <w:rsid w:val="00BC469B"/>
    <w:rsid w:val="00BC48F0"/>
    <w:rsid w:val="00BC499A"/>
    <w:rsid w:val="00BC5328"/>
    <w:rsid w:val="00BC554D"/>
    <w:rsid w:val="00BC60DA"/>
    <w:rsid w:val="00BC663C"/>
    <w:rsid w:val="00BC6969"/>
    <w:rsid w:val="00BC6AF8"/>
    <w:rsid w:val="00BC717E"/>
    <w:rsid w:val="00BC7CF9"/>
    <w:rsid w:val="00BC7FB6"/>
    <w:rsid w:val="00BD0FF7"/>
    <w:rsid w:val="00BD142C"/>
    <w:rsid w:val="00BD1CB7"/>
    <w:rsid w:val="00BD257F"/>
    <w:rsid w:val="00BD25E0"/>
    <w:rsid w:val="00BD2701"/>
    <w:rsid w:val="00BD291E"/>
    <w:rsid w:val="00BD2AC6"/>
    <w:rsid w:val="00BD2F45"/>
    <w:rsid w:val="00BD4B0D"/>
    <w:rsid w:val="00BD4C88"/>
    <w:rsid w:val="00BD4DFE"/>
    <w:rsid w:val="00BD4EF0"/>
    <w:rsid w:val="00BD537F"/>
    <w:rsid w:val="00BD593F"/>
    <w:rsid w:val="00BD6706"/>
    <w:rsid w:val="00BE0547"/>
    <w:rsid w:val="00BE0937"/>
    <w:rsid w:val="00BE0D08"/>
    <w:rsid w:val="00BE1302"/>
    <w:rsid w:val="00BE1F91"/>
    <w:rsid w:val="00BE20BC"/>
    <w:rsid w:val="00BE297D"/>
    <w:rsid w:val="00BE3C12"/>
    <w:rsid w:val="00BE4336"/>
    <w:rsid w:val="00BE4440"/>
    <w:rsid w:val="00BE4FAC"/>
    <w:rsid w:val="00BE51E3"/>
    <w:rsid w:val="00BE574E"/>
    <w:rsid w:val="00BE5BCE"/>
    <w:rsid w:val="00BE630D"/>
    <w:rsid w:val="00BE733B"/>
    <w:rsid w:val="00BE735F"/>
    <w:rsid w:val="00BE7ED8"/>
    <w:rsid w:val="00BF0916"/>
    <w:rsid w:val="00BF1650"/>
    <w:rsid w:val="00BF178A"/>
    <w:rsid w:val="00BF2B58"/>
    <w:rsid w:val="00BF2C25"/>
    <w:rsid w:val="00BF3469"/>
    <w:rsid w:val="00BF3659"/>
    <w:rsid w:val="00BF36F6"/>
    <w:rsid w:val="00BF4005"/>
    <w:rsid w:val="00BF4D32"/>
    <w:rsid w:val="00BF5BB9"/>
    <w:rsid w:val="00BF6385"/>
    <w:rsid w:val="00BF7B33"/>
    <w:rsid w:val="00BF7C37"/>
    <w:rsid w:val="00C0129A"/>
    <w:rsid w:val="00C0135C"/>
    <w:rsid w:val="00C02A94"/>
    <w:rsid w:val="00C02B19"/>
    <w:rsid w:val="00C02BB9"/>
    <w:rsid w:val="00C058C2"/>
    <w:rsid w:val="00C059B6"/>
    <w:rsid w:val="00C06631"/>
    <w:rsid w:val="00C06760"/>
    <w:rsid w:val="00C07A2B"/>
    <w:rsid w:val="00C10076"/>
    <w:rsid w:val="00C10634"/>
    <w:rsid w:val="00C109E8"/>
    <w:rsid w:val="00C10A95"/>
    <w:rsid w:val="00C10E8F"/>
    <w:rsid w:val="00C11B79"/>
    <w:rsid w:val="00C120AE"/>
    <w:rsid w:val="00C13127"/>
    <w:rsid w:val="00C132BB"/>
    <w:rsid w:val="00C133D2"/>
    <w:rsid w:val="00C13BA7"/>
    <w:rsid w:val="00C14908"/>
    <w:rsid w:val="00C15060"/>
    <w:rsid w:val="00C1526A"/>
    <w:rsid w:val="00C1570C"/>
    <w:rsid w:val="00C15C59"/>
    <w:rsid w:val="00C15F80"/>
    <w:rsid w:val="00C1638B"/>
    <w:rsid w:val="00C1745A"/>
    <w:rsid w:val="00C17A58"/>
    <w:rsid w:val="00C17DAB"/>
    <w:rsid w:val="00C17E3D"/>
    <w:rsid w:val="00C20076"/>
    <w:rsid w:val="00C2177F"/>
    <w:rsid w:val="00C22361"/>
    <w:rsid w:val="00C2284F"/>
    <w:rsid w:val="00C22D73"/>
    <w:rsid w:val="00C2419C"/>
    <w:rsid w:val="00C2479B"/>
    <w:rsid w:val="00C24DF0"/>
    <w:rsid w:val="00C24F60"/>
    <w:rsid w:val="00C25932"/>
    <w:rsid w:val="00C25FFA"/>
    <w:rsid w:val="00C26D89"/>
    <w:rsid w:val="00C2740E"/>
    <w:rsid w:val="00C27CB0"/>
    <w:rsid w:val="00C31833"/>
    <w:rsid w:val="00C32AE5"/>
    <w:rsid w:val="00C32BDF"/>
    <w:rsid w:val="00C32F33"/>
    <w:rsid w:val="00C33018"/>
    <w:rsid w:val="00C33030"/>
    <w:rsid w:val="00C33B4D"/>
    <w:rsid w:val="00C33F14"/>
    <w:rsid w:val="00C33FF8"/>
    <w:rsid w:val="00C34248"/>
    <w:rsid w:val="00C34BA4"/>
    <w:rsid w:val="00C35A49"/>
    <w:rsid w:val="00C35BEF"/>
    <w:rsid w:val="00C36332"/>
    <w:rsid w:val="00C36AF1"/>
    <w:rsid w:val="00C37090"/>
    <w:rsid w:val="00C37458"/>
    <w:rsid w:val="00C37AF7"/>
    <w:rsid w:val="00C37BD9"/>
    <w:rsid w:val="00C4123C"/>
    <w:rsid w:val="00C419A8"/>
    <w:rsid w:val="00C41B4B"/>
    <w:rsid w:val="00C41D90"/>
    <w:rsid w:val="00C42362"/>
    <w:rsid w:val="00C4236C"/>
    <w:rsid w:val="00C4472B"/>
    <w:rsid w:val="00C44931"/>
    <w:rsid w:val="00C44EBC"/>
    <w:rsid w:val="00C452E2"/>
    <w:rsid w:val="00C4573A"/>
    <w:rsid w:val="00C458B5"/>
    <w:rsid w:val="00C45E29"/>
    <w:rsid w:val="00C46860"/>
    <w:rsid w:val="00C4696B"/>
    <w:rsid w:val="00C478FD"/>
    <w:rsid w:val="00C47F59"/>
    <w:rsid w:val="00C506C9"/>
    <w:rsid w:val="00C50BE7"/>
    <w:rsid w:val="00C513B2"/>
    <w:rsid w:val="00C518E0"/>
    <w:rsid w:val="00C51A4D"/>
    <w:rsid w:val="00C51AB8"/>
    <w:rsid w:val="00C528B8"/>
    <w:rsid w:val="00C53270"/>
    <w:rsid w:val="00C55439"/>
    <w:rsid w:val="00C56B49"/>
    <w:rsid w:val="00C56F6F"/>
    <w:rsid w:val="00C5765B"/>
    <w:rsid w:val="00C57913"/>
    <w:rsid w:val="00C617E5"/>
    <w:rsid w:val="00C62B77"/>
    <w:rsid w:val="00C6311E"/>
    <w:rsid w:val="00C63429"/>
    <w:rsid w:val="00C635C7"/>
    <w:rsid w:val="00C64445"/>
    <w:rsid w:val="00C6556A"/>
    <w:rsid w:val="00C659CB"/>
    <w:rsid w:val="00C667E4"/>
    <w:rsid w:val="00C67624"/>
    <w:rsid w:val="00C67A40"/>
    <w:rsid w:val="00C70D9D"/>
    <w:rsid w:val="00C70ED7"/>
    <w:rsid w:val="00C71799"/>
    <w:rsid w:val="00C71C49"/>
    <w:rsid w:val="00C725BE"/>
    <w:rsid w:val="00C726F3"/>
    <w:rsid w:val="00C73424"/>
    <w:rsid w:val="00C73C8A"/>
    <w:rsid w:val="00C73E09"/>
    <w:rsid w:val="00C75465"/>
    <w:rsid w:val="00C75AD8"/>
    <w:rsid w:val="00C75CA9"/>
    <w:rsid w:val="00C76463"/>
    <w:rsid w:val="00C76A9C"/>
    <w:rsid w:val="00C77023"/>
    <w:rsid w:val="00C77054"/>
    <w:rsid w:val="00C77261"/>
    <w:rsid w:val="00C8013C"/>
    <w:rsid w:val="00C80161"/>
    <w:rsid w:val="00C80492"/>
    <w:rsid w:val="00C80505"/>
    <w:rsid w:val="00C805B6"/>
    <w:rsid w:val="00C80830"/>
    <w:rsid w:val="00C81592"/>
    <w:rsid w:val="00C81C96"/>
    <w:rsid w:val="00C82DDF"/>
    <w:rsid w:val="00C8388B"/>
    <w:rsid w:val="00C839A6"/>
    <w:rsid w:val="00C83A91"/>
    <w:rsid w:val="00C83B01"/>
    <w:rsid w:val="00C849B1"/>
    <w:rsid w:val="00C84E1D"/>
    <w:rsid w:val="00C85429"/>
    <w:rsid w:val="00C85883"/>
    <w:rsid w:val="00C86D6B"/>
    <w:rsid w:val="00C86EE3"/>
    <w:rsid w:val="00C8734B"/>
    <w:rsid w:val="00C87682"/>
    <w:rsid w:val="00C879CD"/>
    <w:rsid w:val="00C87EC7"/>
    <w:rsid w:val="00C9021F"/>
    <w:rsid w:val="00C9028D"/>
    <w:rsid w:val="00C90430"/>
    <w:rsid w:val="00C906FE"/>
    <w:rsid w:val="00C90FCD"/>
    <w:rsid w:val="00C9100C"/>
    <w:rsid w:val="00C91EF5"/>
    <w:rsid w:val="00C91FB4"/>
    <w:rsid w:val="00C92060"/>
    <w:rsid w:val="00C93238"/>
    <w:rsid w:val="00C936D0"/>
    <w:rsid w:val="00C936F0"/>
    <w:rsid w:val="00C96416"/>
    <w:rsid w:val="00C974F0"/>
    <w:rsid w:val="00C97508"/>
    <w:rsid w:val="00C9783F"/>
    <w:rsid w:val="00CA0B95"/>
    <w:rsid w:val="00CA259F"/>
    <w:rsid w:val="00CA2801"/>
    <w:rsid w:val="00CA3A67"/>
    <w:rsid w:val="00CA41BF"/>
    <w:rsid w:val="00CA46CB"/>
    <w:rsid w:val="00CA4A99"/>
    <w:rsid w:val="00CA539C"/>
    <w:rsid w:val="00CA607D"/>
    <w:rsid w:val="00CA62CE"/>
    <w:rsid w:val="00CA64E4"/>
    <w:rsid w:val="00CA66D7"/>
    <w:rsid w:val="00CA6990"/>
    <w:rsid w:val="00CA7088"/>
    <w:rsid w:val="00CA7E1D"/>
    <w:rsid w:val="00CB151F"/>
    <w:rsid w:val="00CB1A76"/>
    <w:rsid w:val="00CB21BC"/>
    <w:rsid w:val="00CB22FF"/>
    <w:rsid w:val="00CB4366"/>
    <w:rsid w:val="00CB4647"/>
    <w:rsid w:val="00CB466C"/>
    <w:rsid w:val="00CB4CC9"/>
    <w:rsid w:val="00CB59A0"/>
    <w:rsid w:val="00CB5EA6"/>
    <w:rsid w:val="00CB686E"/>
    <w:rsid w:val="00CB6B39"/>
    <w:rsid w:val="00CC0211"/>
    <w:rsid w:val="00CC0833"/>
    <w:rsid w:val="00CC0D6C"/>
    <w:rsid w:val="00CC156E"/>
    <w:rsid w:val="00CC237A"/>
    <w:rsid w:val="00CC237D"/>
    <w:rsid w:val="00CC2CCD"/>
    <w:rsid w:val="00CC3123"/>
    <w:rsid w:val="00CC35F1"/>
    <w:rsid w:val="00CC4EAD"/>
    <w:rsid w:val="00CC5072"/>
    <w:rsid w:val="00CC546F"/>
    <w:rsid w:val="00CC69B7"/>
    <w:rsid w:val="00CC6A4D"/>
    <w:rsid w:val="00CC731E"/>
    <w:rsid w:val="00CC7898"/>
    <w:rsid w:val="00CD216C"/>
    <w:rsid w:val="00CD24BF"/>
    <w:rsid w:val="00CD472C"/>
    <w:rsid w:val="00CD495D"/>
    <w:rsid w:val="00CD59ED"/>
    <w:rsid w:val="00CD61DC"/>
    <w:rsid w:val="00CD639F"/>
    <w:rsid w:val="00CD66C9"/>
    <w:rsid w:val="00CD6D90"/>
    <w:rsid w:val="00CD72D4"/>
    <w:rsid w:val="00CE1607"/>
    <w:rsid w:val="00CE1884"/>
    <w:rsid w:val="00CE2EA7"/>
    <w:rsid w:val="00CE2F7E"/>
    <w:rsid w:val="00CE30CD"/>
    <w:rsid w:val="00CE317A"/>
    <w:rsid w:val="00CE31B9"/>
    <w:rsid w:val="00CE3683"/>
    <w:rsid w:val="00CE3BB7"/>
    <w:rsid w:val="00CE46C0"/>
    <w:rsid w:val="00CE4CFD"/>
    <w:rsid w:val="00CE4FCB"/>
    <w:rsid w:val="00CE5042"/>
    <w:rsid w:val="00CE5F6A"/>
    <w:rsid w:val="00CE62A4"/>
    <w:rsid w:val="00CE65A5"/>
    <w:rsid w:val="00CE6ADB"/>
    <w:rsid w:val="00CE6CFB"/>
    <w:rsid w:val="00CF00AD"/>
    <w:rsid w:val="00CF06A5"/>
    <w:rsid w:val="00CF137D"/>
    <w:rsid w:val="00CF4DEF"/>
    <w:rsid w:val="00CF51F6"/>
    <w:rsid w:val="00CF6345"/>
    <w:rsid w:val="00CF6603"/>
    <w:rsid w:val="00CF7945"/>
    <w:rsid w:val="00D00008"/>
    <w:rsid w:val="00D02732"/>
    <w:rsid w:val="00D0298A"/>
    <w:rsid w:val="00D03258"/>
    <w:rsid w:val="00D032B6"/>
    <w:rsid w:val="00D03F4F"/>
    <w:rsid w:val="00D040FA"/>
    <w:rsid w:val="00D06493"/>
    <w:rsid w:val="00D06F98"/>
    <w:rsid w:val="00D0756B"/>
    <w:rsid w:val="00D07FCF"/>
    <w:rsid w:val="00D101AB"/>
    <w:rsid w:val="00D10285"/>
    <w:rsid w:val="00D10390"/>
    <w:rsid w:val="00D10638"/>
    <w:rsid w:val="00D10971"/>
    <w:rsid w:val="00D11686"/>
    <w:rsid w:val="00D11AFF"/>
    <w:rsid w:val="00D120E5"/>
    <w:rsid w:val="00D1225E"/>
    <w:rsid w:val="00D128CF"/>
    <w:rsid w:val="00D14023"/>
    <w:rsid w:val="00D14613"/>
    <w:rsid w:val="00D1495A"/>
    <w:rsid w:val="00D14CC8"/>
    <w:rsid w:val="00D168AE"/>
    <w:rsid w:val="00D169C9"/>
    <w:rsid w:val="00D16B42"/>
    <w:rsid w:val="00D1748C"/>
    <w:rsid w:val="00D17507"/>
    <w:rsid w:val="00D17B37"/>
    <w:rsid w:val="00D17CE3"/>
    <w:rsid w:val="00D20234"/>
    <w:rsid w:val="00D208D0"/>
    <w:rsid w:val="00D20A5B"/>
    <w:rsid w:val="00D20EAE"/>
    <w:rsid w:val="00D212D5"/>
    <w:rsid w:val="00D22234"/>
    <w:rsid w:val="00D22798"/>
    <w:rsid w:val="00D227DB"/>
    <w:rsid w:val="00D22D94"/>
    <w:rsid w:val="00D230D8"/>
    <w:rsid w:val="00D24332"/>
    <w:rsid w:val="00D24654"/>
    <w:rsid w:val="00D24832"/>
    <w:rsid w:val="00D24B24"/>
    <w:rsid w:val="00D24EB0"/>
    <w:rsid w:val="00D2515F"/>
    <w:rsid w:val="00D25784"/>
    <w:rsid w:val="00D25987"/>
    <w:rsid w:val="00D25B34"/>
    <w:rsid w:val="00D267F6"/>
    <w:rsid w:val="00D27603"/>
    <w:rsid w:val="00D30533"/>
    <w:rsid w:val="00D30D13"/>
    <w:rsid w:val="00D3121F"/>
    <w:rsid w:val="00D3254A"/>
    <w:rsid w:val="00D32C0F"/>
    <w:rsid w:val="00D338DD"/>
    <w:rsid w:val="00D33A32"/>
    <w:rsid w:val="00D350E6"/>
    <w:rsid w:val="00D351FD"/>
    <w:rsid w:val="00D35BB6"/>
    <w:rsid w:val="00D372AA"/>
    <w:rsid w:val="00D37465"/>
    <w:rsid w:val="00D378CD"/>
    <w:rsid w:val="00D40219"/>
    <w:rsid w:val="00D410FC"/>
    <w:rsid w:val="00D423E7"/>
    <w:rsid w:val="00D42450"/>
    <w:rsid w:val="00D425A3"/>
    <w:rsid w:val="00D43256"/>
    <w:rsid w:val="00D436E5"/>
    <w:rsid w:val="00D44A20"/>
    <w:rsid w:val="00D453AD"/>
    <w:rsid w:val="00D46268"/>
    <w:rsid w:val="00D46C32"/>
    <w:rsid w:val="00D471AE"/>
    <w:rsid w:val="00D47358"/>
    <w:rsid w:val="00D476F0"/>
    <w:rsid w:val="00D47BAD"/>
    <w:rsid w:val="00D509EC"/>
    <w:rsid w:val="00D51CE4"/>
    <w:rsid w:val="00D5293C"/>
    <w:rsid w:val="00D52C85"/>
    <w:rsid w:val="00D52EA7"/>
    <w:rsid w:val="00D52EC6"/>
    <w:rsid w:val="00D537F2"/>
    <w:rsid w:val="00D53C02"/>
    <w:rsid w:val="00D54619"/>
    <w:rsid w:val="00D54728"/>
    <w:rsid w:val="00D54E34"/>
    <w:rsid w:val="00D55044"/>
    <w:rsid w:val="00D55BCE"/>
    <w:rsid w:val="00D55E3A"/>
    <w:rsid w:val="00D5620A"/>
    <w:rsid w:val="00D56DF2"/>
    <w:rsid w:val="00D57305"/>
    <w:rsid w:val="00D57D8F"/>
    <w:rsid w:val="00D60B42"/>
    <w:rsid w:val="00D615FF"/>
    <w:rsid w:val="00D6188A"/>
    <w:rsid w:val="00D61FAD"/>
    <w:rsid w:val="00D62108"/>
    <w:rsid w:val="00D64B5F"/>
    <w:rsid w:val="00D64F4E"/>
    <w:rsid w:val="00D65887"/>
    <w:rsid w:val="00D664D0"/>
    <w:rsid w:val="00D66EE9"/>
    <w:rsid w:val="00D67101"/>
    <w:rsid w:val="00D671FA"/>
    <w:rsid w:val="00D70A67"/>
    <w:rsid w:val="00D70D85"/>
    <w:rsid w:val="00D7152E"/>
    <w:rsid w:val="00D718B1"/>
    <w:rsid w:val="00D7196D"/>
    <w:rsid w:val="00D71BAC"/>
    <w:rsid w:val="00D7331A"/>
    <w:rsid w:val="00D74154"/>
    <w:rsid w:val="00D74721"/>
    <w:rsid w:val="00D7499D"/>
    <w:rsid w:val="00D74C96"/>
    <w:rsid w:val="00D74FC2"/>
    <w:rsid w:val="00D75243"/>
    <w:rsid w:val="00D77273"/>
    <w:rsid w:val="00D81445"/>
    <w:rsid w:val="00D8234F"/>
    <w:rsid w:val="00D82537"/>
    <w:rsid w:val="00D844B1"/>
    <w:rsid w:val="00D84ECA"/>
    <w:rsid w:val="00D853D6"/>
    <w:rsid w:val="00D854D7"/>
    <w:rsid w:val="00D85DDC"/>
    <w:rsid w:val="00D85E00"/>
    <w:rsid w:val="00D86726"/>
    <w:rsid w:val="00D86B56"/>
    <w:rsid w:val="00D87604"/>
    <w:rsid w:val="00D87928"/>
    <w:rsid w:val="00D91A3F"/>
    <w:rsid w:val="00D91B67"/>
    <w:rsid w:val="00D91B93"/>
    <w:rsid w:val="00D91BC2"/>
    <w:rsid w:val="00D91EB5"/>
    <w:rsid w:val="00D91F2E"/>
    <w:rsid w:val="00D928F5"/>
    <w:rsid w:val="00D92A48"/>
    <w:rsid w:val="00D92CDF"/>
    <w:rsid w:val="00D92F19"/>
    <w:rsid w:val="00D93108"/>
    <w:rsid w:val="00D93286"/>
    <w:rsid w:val="00D938F9"/>
    <w:rsid w:val="00D94982"/>
    <w:rsid w:val="00D9595F"/>
    <w:rsid w:val="00DA15BB"/>
    <w:rsid w:val="00DA1AF5"/>
    <w:rsid w:val="00DA2666"/>
    <w:rsid w:val="00DA32DF"/>
    <w:rsid w:val="00DA41C5"/>
    <w:rsid w:val="00DA4466"/>
    <w:rsid w:val="00DA4566"/>
    <w:rsid w:val="00DA4B44"/>
    <w:rsid w:val="00DA58F1"/>
    <w:rsid w:val="00DA5931"/>
    <w:rsid w:val="00DA65BA"/>
    <w:rsid w:val="00DA688F"/>
    <w:rsid w:val="00DA6BF7"/>
    <w:rsid w:val="00DA722B"/>
    <w:rsid w:val="00DA76C9"/>
    <w:rsid w:val="00DA77B2"/>
    <w:rsid w:val="00DB0A21"/>
    <w:rsid w:val="00DB0B29"/>
    <w:rsid w:val="00DB10B2"/>
    <w:rsid w:val="00DB1F91"/>
    <w:rsid w:val="00DB2424"/>
    <w:rsid w:val="00DB389F"/>
    <w:rsid w:val="00DB392E"/>
    <w:rsid w:val="00DB3E84"/>
    <w:rsid w:val="00DB4254"/>
    <w:rsid w:val="00DB4A59"/>
    <w:rsid w:val="00DB63C6"/>
    <w:rsid w:val="00DB69F4"/>
    <w:rsid w:val="00DB6ADA"/>
    <w:rsid w:val="00DB6EE1"/>
    <w:rsid w:val="00DC02A0"/>
    <w:rsid w:val="00DC07AB"/>
    <w:rsid w:val="00DC0B08"/>
    <w:rsid w:val="00DC0E27"/>
    <w:rsid w:val="00DC1000"/>
    <w:rsid w:val="00DC1363"/>
    <w:rsid w:val="00DC1A57"/>
    <w:rsid w:val="00DC1E43"/>
    <w:rsid w:val="00DC2AFD"/>
    <w:rsid w:val="00DC2B8F"/>
    <w:rsid w:val="00DC3D3E"/>
    <w:rsid w:val="00DC3FE3"/>
    <w:rsid w:val="00DC44DD"/>
    <w:rsid w:val="00DC5C60"/>
    <w:rsid w:val="00DC5FC1"/>
    <w:rsid w:val="00DC691F"/>
    <w:rsid w:val="00DC6AF4"/>
    <w:rsid w:val="00DC7BF1"/>
    <w:rsid w:val="00DD08DF"/>
    <w:rsid w:val="00DD187D"/>
    <w:rsid w:val="00DD1BB4"/>
    <w:rsid w:val="00DD1C4F"/>
    <w:rsid w:val="00DD1DB4"/>
    <w:rsid w:val="00DD1E0A"/>
    <w:rsid w:val="00DD2F3C"/>
    <w:rsid w:val="00DD407E"/>
    <w:rsid w:val="00DD6547"/>
    <w:rsid w:val="00DD6AF1"/>
    <w:rsid w:val="00DD6CAB"/>
    <w:rsid w:val="00DD705D"/>
    <w:rsid w:val="00DD78A5"/>
    <w:rsid w:val="00DE0A51"/>
    <w:rsid w:val="00DE0C2C"/>
    <w:rsid w:val="00DE12A8"/>
    <w:rsid w:val="00DE1DEE"/>
    <w:rsid w:val="00DE2A0A"/>
    <w:rsid w:val="00DE2D9A"/>
    <w:rsid w:val="00DE3963"/>
    <w:rsid w:val="00DE3E61"/>
    <w:rsid w:val="00DE423B"/>
    <w:rsid w:val="00DE4448"/>
    <w:rsid w:val="00DE49C9"/>
    <w:rsid w:val="00DE4F2B"/>
    <w:rsid w:val="00DE5274"/>
    <w:rsid w:val="00DE5DC4"/>
    <w:rsid w:val="00DE5F71"/>
    <w:rsid w:val="00DE625D"/>
    <w:rsid w:val="00DE626E"/>
    <w:rsid w:val="00DE6957"/>
    <w:rsid w:val="00DE70A7"/>
    <w:rsid w:val="00DF0684"/>
    <w:rsid w:val="00DF2527"/>
    <w:rsid w:val="00DF2888"/>
    <w:rsid w:val="00DF3A0F"/>
    <w:rsid w:val="00DF3D9D"/>
    <w:rsid w:val="00DF4980"/>
    <w:rsid w:val="00DF5080"/>
    <w:rsid w:val="00DF5E1E"/>
    <w:rsid w:val="00DF6442"/>
    <w:rsid w:val="00DF66FC"/>
    <w:rsid w:val="00DF67A3"/>
    <w:rsid w:val="00DF7A42"/>
    <w:rsid w:val="00DF7C1C"/>
    <w:rsid w:val="00E00E97"/>
    <w:rsid w:val="00E015CD"/>
    <w:rsid w:val="00E01DB5"/>
    <w:rsid w:val="00E022DC"/>
    <w:rsid w:val="00E024D3"/>
    <w:rsid w:val="00E024ED"/>
    <w:rsid w:val="00E02AE2"/>
    <w:rsid w:val="00E031E0"/>
    <w:rsid w:val="00E03E53"/>
    <w:rsid w:val="00E0420A"/>
    <w:rsid w:val="00E043C6"/>
    <w:rsid w:val="00E0443B"/>
    <w:rsid w:val="00E0452D"/>
    <w:rsid w:val="00E0487B"/>
    <w:rsid w:val="00E04C22"/>
    <w:rsid w:val="00E05850"/>
    <w:rsid w:val="00E0632F"/>
    <w:rsid w:val="00E06D16"/>
    <w:rsid w:val="00E07235"/>
    <w:rsid w:val="00E0745E"/>
    <w:rsid w:val="00E07A7B"/>
    <w:rsid w:val="00E10641"/>
    <w:rsid w:val="00E11CCD"/>
    <w:rsid w:val="00E124C3"/>
    <w:rsid w:val="00E128DC"/>
    <w:rsid w:val="00E13698"/>
    <w:rsid w:val="00E138BD"/>
    <w:rsid w:val="00E14435"/>
    <w:rsid w:val="00E14568"/>
    <w:rsid w:val="00E14676"/>
    <w:rsid w:val="00E15073"/>
    <w:rsid w:val="00E206F5"/>
    <w:rsid w:val="00E21595"/>
    <w:rsid w:val="00E21598"/>
    <w:rsid w:val="00E22199"/>
    <w:rsid w:val="00E22AC2"/>
    <w:rsid w:val="00E235B5"/>
    <w:rsid w:val="00E237E5"/>
    <w:rsid w:val="00E239D9"/>
    <w:rsid w:val="00E249C2"/>
    <w:rsid w:val="00E25836"/>
    <w:rsid w:val="00E259BC"/>
    <w:rsid w:val="00E25FC0"/>
    <w:rsid w:val="00E264A4"/>
    <w:rsid w:val="00E2663E"/>
    <w:rsid w:val="00E27322"/>
    <w:rsid w:val="00E30BC1"/>
    <w:rsid w:val="00E31325"/>
    <w:rsid w:val="00E32E9A"/>
    <w:rsid w:val="00E342B6"/>
    <w:rsid w:val="00E3524D"/>
    <w:rsid w:val="00E356DC"/>
    <w:rsid w:val="00E35D95"/>
    <w:rsid w:val="00E35E5A"/>
    <w:rsid w:val="00E36EBF"/>
    <w:rsid w:val="00E37177"/>
    <w:rsid w:val="00E3745E"/>
    <w:rsid w:val="00E37A88"/>
    <w:rsid w:val="00E40A96"/>
    <w:rsid w:val="00E40FCC"/>
    <w:rsid w:val="00E41400"/>
    <w:rsid w:val="00E415D7"/>
    <w:rsid w:val="00E41A0F"/>
    <w:rsid w:val="00E42A6D"/>
    <w:rsid w:val="00E42CC4"/>
    <w:rsid w:val="00E43122"/>
    <w:rsid w:val="00E43849"/>
    <w:rsid w:val="00E44003"/>
    <w:rsid w:val="00E4444D"/>
    <w:rsid w:val="00E456A5"/>
    <w:rsid w:val="00E45A7F"/>
    <w:rsid w:val="00E45CD8"/>
    <w:rsid w:val="00E45EF0"/>
    <w:rsid w:val="00E45F28"/>
    <w:rsid w:val="00E470B1"/>
    <w:rsid w:val="00E4754E"/>
    <w:rsid w:val="00E47BC5"/>
    <w:rsid w:val="00E50696"/>
    <w:rsid w:val="00E50890"/>
    <w:rsid w:val="00E5110E"/>
    <w:rsid w:val="00E511C7"/>
    <w:rsid w:val="00E513F1"/>
    <w:rsid w:val="00E51F94"/>
    <w:rsid w:val="00E527BC"/>
    <w:rsid w:val="00E52A9D"/>
    <w:rsid w:val="00E549CC"/>
    <w:rsid w:val="00E5512D"/>
    <w:rsid w:val="00E55B10"/>
    <w:rsid w:val="00E574E5"/>
    <w:rsid w:val="00E57C74"/>
    <w:rsid w:val="00E604D6"/>
    <w:rsid w:val="00E60AA6"/>
    <w:rsid w:val="00E61358"/>
    <w:rsid w:val="00E61F08"/>
    <w:rsid w:val="00E620E8"/>
    <w:rsid w:val="00E62426"/>
    <w:rsid w:val="00E63C51"/>
    <w:rsid w:val="00E64041"/>
    <w:rsid w:val="00E64501"/>
    <w:rsid w:val="00E6541B"/>
    <w:rsid w:val="00E65A14"/>
    <w:rsid w:val="00E65E1D"/>
    <w:rsid w:val="00E6671A"/>
    <w:rsid w:val="00E66B19"/>
    <w:rsid w:val="00E6727D"/>
    <w:rsid w:val="00E67BAD"/>
    <w:rsid w:val="00E70BDA"/>
    <w:rsid w:val="00E70C05"/>
    <w:rsid w:val="00E71139"/>
    <w:rsid w:val="00E714D9"/>
    <w:rsid w:val="00E71E10"/>
    <w:rsid w:val="00E72002"/>
    <w:rsid w:val="00E72766"/>
    <w:rsid w:val="00E72FE2"/>
    <w:rsid w:val="00E74317"/>
    <w:rsid w:val="00E744C4"/>
    <w:rsid w:val="00E74F63"/>
    <w:rsid w:val="00E75DD9"/>
    <w:rsid w:val="00E7602E"/>
    <w:rsid w:val="00E763DD"/>
    <w:rsid w:val="00E7712C"/>
    <w:rsid w:val="00E77371"/>
    <w:rsid w:val="00E775A2"/>
    <w:rsid w:val="00E776F7"/>
    <w:rsid w:val="00E7773E"/>
    <w:rsid w:val="00E77ECB"/>
    <w:rsid w:val="00E77F65"/>
    <w:rsid w:val="00E801E4"/>
    <w:rsid w:val="00E80587"/>
    <w:rsid w:val="00E82E08"/>
    <w:rsid w:val="00E85B63"/>
    <w:rsid w:val="00E85D5D"/>
    <w:rsid w:val="00E86A94"/>
    <w:rsid w:val="00E87246"/>
    <w:rsid w:val="00E876F8"/>
    <w:rsid w:val="00E90664"/>
    <w:rsid w:val="00E92065"/>
    <w:rsid w:val="00E920FE"/>
    <w:rsid w:val="00E92539"/>
    <w:rsid w:val="00E931DE"/>
    <w:rsid w:val="00E93972"/>
    <w:rsid w:val="00E93C4D"/>
    <w:rsid w:val="00E93CBC"/>
    <w:rsid w:val="00E95110"/>
    <w:rsid w:val="00E95219"/>
    <w:rsid w:val="00E95B8C"/>
    <w:rsid w:val="00E962FF"/>
    <w:rsid w:val="00E966FA"/>
    <w:rsid w:val="00E968B7"/>
    <w:rsid w:val="00E96F05"/>
    <w:rsid w:val="00E97EE1"/>
    <w:rsid w:val="00EA00A0"/>
    <w:rsid w:val="00EA1717"/>
    <w:rsid w:val="00EA1B1A"/>
    <w:rsid w:val="00EA2A16"/>
    <w:rsid w:val="00EA2D60"/>
    <w:rsid w:val="00EA340E"/>
    <w:rsid w:val="00EA357E"/>
    <w:rsid w:val="00EA3B1F"/>
    <w:rsid w:val="00EA401F"/>
    <w:rsid w:val="00EA42CD"/>
    <w:rsid w:val="00EA477B"/>
    <w:rsid w:val="00EA4D74"/>
    <w:rsid w:val="00EA50B8"/>
    <w:rsid w:val="00EB05E8"/>
    <w:rsid w:val="00EB1489"/>
    <w:rsid w:val="00EB209F"/>
    <w:rsid w:val="00EB219A"/>
    <w:rsid w:val="00EB2304"/>
    <w:rsid w:val="00EB2506"/>
    <w:rsid w:val="00EB3123"/>
    <w:rsid w:val="00EB312F"/>
    <w:rsid w:val="00EB32F7"/>
    <w:rsid w:val="00EB3637"/>
    <w:rsid w:val="00EB3D9D"/>
    <w:rsid w:val="00EB479C"/>
    <w:rsid w:val="00EB55D0"/>
    <w:rsid w:val="00EB5646"/>
    <w:rsid w:val="00EB589A"/>
    <w:rsid w:val="00EB5ADB"/>
    <w:rsid w:val="00EB6F0F"/>
    <w:rsid w:val="00EB7DCB"/>
    <w:rsid w:val="00EB7F8F"/>
    <w:rsid w:val="00EC01DC"/>
    <w:rsid w:val="00EC0F78"/>
    <w:rsid w:val="00EC1646"/>
    <w:rsid w:val="00EC1A32"/>
    <w:rsid w:val="00EC1A39"/>
    <w:rsid w:val="00EC1B9E"/>
    <w:rsid w:val="00EC2829"/>
    <w:rsid w:val="00EC2E4F"/>
    <w:rsid w:val="00EC3D3F"/>
    <w:rsid w:val="00EC4AA4"/>
    <w:rsid w:val="00EC5B80"/>
    <w:rsid w:val="00EC5C01"/>
    <w:rsid w:val="00EC5DFA"/>
    <w:rsid w:val="00EC61D2"/>
    <w:rsid w:val="00EC62F1"/>
    <w:rsid w:val="00EC645A"/>
    <w:rsid w:val="00EC64CC"/>
    <w:rsid w:val="00EC682C"/>
    <w:rsid w:val="00EC6DF2"/>
    <w:rsid w:val="00EC766D"/>
    <w:rsid w:val="00EC7E34"/>
    <w:rsid w:val="00EC7FC4"/>
    <w:rsid w:val="00ED025D"/>
    <w:rsid w:val="00ED16C9"/>
    <w:rsid w:val="00ED1BC9"/>
    <w:rsid w:val="00ED206A"/>
    <w:rsid w:val="00ED2129"/>
    <w:rsid w:val="00ED237B"/>
    <w:rsid w:val="00ED3DFD"/>
    <w:rsid w:val="00ED3F21"/>
    <w:rsid w:val="00ED4249"/>
    <w:rsid w:val="00ED4257"/>
    <w:rsid w:val="00ED4350"/>
    <w:rsid w:val="00ED463B"/>
    <w:rsid w:val="00ED5765"/>
    <w:rsid w:val="00ED7A42"/>
    <w:rsid w:val="00EE0307"/>
    <w:rsid w:val="00EE0423"/>
    <w:rsid w:val="00EE1F9F"/>
    <w:rsid w:val="00EE260F"/>
    <w:rsid w:val="00EE2853"/>
    <w:rsid w:val="00EE3CAC"/>
    <w:rsid w:val="00EE56E1"/>
    <w:rsid w:val="00EE5714"/>
    <w:rsid w:val="00EE604B"/>
    <w:rsid w:val="00EE63BD"/>
    <w:rsid w:val="00EE6744"/>
    <w:rsid w:val="00EE6875"/>
    <w:rsid w:val="00EE6B33"/>
    <w:rsid w:val="00EE6F74"/>
    <w:rsid w:val="00EE70C1"/>
    <w:rsid w:val="00EE7D92"/>
    <w:rsid w:val="00EE7F07"/>
    <w:rsid w:val="00EF0462"/>
    <w:rsid w:val="00EF0D22"/>
    <w:rsid w:val="00EF0D2E"/>
    <w:rsid w:val="00EF0E2A"/>
    <w:rsid w:val="00EF16CD"/>
    <w:rsid w:val="00EF2FA0"/>
    <w:rsid w:val="00EF3F9B"/>
    <w:rsid w:val="00EF3FDF"/>
    <w:rsid w:val="00EF48C1"/>
    <w:rsid w:val="00EF4CF4"/>
    <w:rsid w:val="00EF5756"/>
    <w:rsid w:val="00EF59AE"/>
    <w:rsid w:val="00EF64F7"/>
    <w:rsid w:val="00EF6505"/>
    <w:rsid w:val="00EF6D0A"/>
    <w:rsid w:val="00EF7A6F"/>
    <w:rsid w:val="00F014DC"/>
    <w:rsid w:val="00F017D0"/>
    <w:rsid w:val="00F019FD"/>
    <w:rsid w:val="00F01B88"/>
    <w:rsid w:val="00F01C6C"/>
    <w:rsid w:val="00F0255C"/>
    <w:rsid w:val="00F02C57"/>
    <w:rsid w:val="00F03853"/>
    <w:rsid w:val="00F03C66"/>
    <w:rsid w:val="00F03FF4"/>
    <w:rsid w:val="00F04D5A"/>
    <w:rsid w:val="00F058E0"/>
    <w:rsid w:val="00F058FC"/>
    <w:rsid w:val="00F06829"/>
    <w:rsid w:val="00F06DBC"/>
    <w:rsid w:val="00F06E69"/>
    <w:rsid w:val="00F06EDE"/>
    <w:rsid w:val="00F070E5"/>
    <w:rsid w:val="00F074DF"/>
    <w:rsid w:val="00F076EB"/>
    <w:rsid w:val="00F11313"/>
    <w:rsid w:val="00F12674"/>
    <w:rsid w:val="00F12870"/>
    <w:rsid w:val="00F1297A"/>
    <w:rsid w:val="00F12F9F"/>
    <w:rsid w:val="00F132A6"/>
    <w:rsid w:val="00F13C92"/>
    <w:rsid w:val="00F13F40"/>
    <w:rsid w:val="00F1517E"/>
    <w:rsid w:val="00F16678"/>
    <w:rsid w:val="00F16D5F"/>
    <w:rsid w:val="00F17EEA"/>
    <w:rsid w:val="00F20CF7"/>
    <w:rsid w:val="00F21B9F"/>
    <w:rsid w:val="00F22486"/>
    <w:rsid w:val="00F226CB"/>
    <w:rsid w:val="00F228B5"/>
    <w:rsid w:val="00F22AC4"/>
    <w:rsid w:val="00F2338A"/>
    <w:rsid w:val="00F23975"/>
    <w:rsid w:val="00F23DAE"/>
    <w:rsid w:val="00F25684"/>
    <w:rsid w:val="00F25D8C"/>
    <w:rsid w:val="00F25DE4"/>
    <w:rsid w:val="00F262EF"/>
    <w:rsid w:val="00F26388"/>
    <w:rsid w:val="00F26724"/>
    <w:rsid w:val="00F26CC9"/>
    <w:rsid w:val="00F27B0A"/>
    <w:rsid w:val="00F27FE5"/>
    <w:rsid w:val="00F3004D"/>
    <w:rsid w:val="00F30C63"/>
    <w:rsid w:val="00F30E41"/>
    <w:rsid w:val="00F311D3"/>
    <w:rsid w:val="00F3169E"/>
    <w:rsid w:val="00F31BE3"/>
    <w:rsid w:val="00F32042"/>
    <w:rsid w:val="00F32D23"/>
    <w:rsid w:val="00F34878"/>
    <w:rsid w:val="00F34A71"/>
    <w:rsid w:val="00F34B21"/>
    <w:rsid w:val="00F34CA5"/>
    <w:rsid w:val="00F34DED"/>
    <w:rsid w:val="00F358D2"/>
    <w:rsid w:val="00F36F38"/>
    <w:rsid w:val="00F37F38"/>
    <w:rsid w:val="00F40444"/>
    <w:rsid w:val="00F41780"/>
    <w:rsid w:val="00F41E90"/>
    <w:rsid w:val="00F436BF"/>
    <w:rsid w:val="00F43962"/>
    <w:rsid w:val="00F440C7"/>
    <w:rsid w:val="00F44553"/>
    <w:rsid w:val="00F456BA"/>
    <w:rsid w:val="00F46218"/>
    <w:rsid w:val="00F47055"/>
    <w:rsid w:val="00F47100"/>
    <w:rsid w:val="00F479FB"/>
    <w:rsid w:val="00F47C74"/>
    <w:rsid w:val="00F47FB7"/>
    <w:rsid w:val="00F50614"/>
    <w:rsid w:val="00F5228C"/>
    <w:rsid w:val="00F52C0E"/>
    <w:rsid w:val="00F5320C"/>
    <w:rsid w:val="00F53739"/>
    <w:rsid w:val="00F53B56"/>
    <w:rsid w:val="00F53ED7"/>
    <w:rsid w:val="00F543E2"/>
    <w:rsid w:val="00F54AD8"/>
    <w:rsid w:val="00F54BE3"/>
    <w:rsid w:val="00F55BC3"/>
    <w:rsid w:val="00F561C9"/>
    <w:rsid w:val="00F5630A"/>
    <w:rsid w:val="00F571FE"/>
    <w:rsid w:val="00F57321"/>
    <w:rsid w:val="00F6068E"/>
    <w:rsid w:val="00F61D79"/>
    <w:rsid w:val="00F61FE7"/>
    <w:rsid w:val="00F62649"/>
    <w:rsid w:val="00F62897"/>
    <w:rsid w:val="00F62C96"/>
    <w:rsid w:val="00F638A5"/>
    <w:rsid w:val="00F638D7"/>
    <w:rsid w:val="00F64E82"/>
    <w:rsid w:val="00F65CB5"/>
    <w:rsid w:val="00F673C2"/>
    <w:rsid w:val="00F679B4"/>
    <w:rsid w:val="00F67B23"/>
    <w:rsid w:val="00F701AA"/>
    <w:rsid w:val="00F705F4"/>
    <w:rsid w:val="00F70D2F"/>
    <w:rsid w:val="00F71120"/>
    <w:rsid w:val="00F7125C"/>
    <w:rsid w:val="00F715FC"/>
    <w:rsid w:val="00F71859"/>
    <w:rsid w:val="00F71FD8"/>
    <w:rsid w:val="00F73FB2"/>
    <w:rsid w:val="00F747FE"/>
    <w:rsid w:val="00F7499C"/>
    <w:rsid w:val="00F74FDC"/>
    <w:rsid w:val="00F7566A"/>
    <w:rsid w:val="00F759A8"/>
    <w:rsid w:val="00F760F5"/>
    <w:rsid w:val="00F76C51"/>
    <w:rsid w:val="00F77282"/>
    <w:rsid w:val="00F77364"/>
    <w:rsid w:val="00F7771B"/>
    <w:rsid w:val="00F800BA"/>
    <w:rsid w:val="00F80602"/>
    <w:rsid w:val="00F80784"/>
    <w:rsid w:val="00F80D80"/>
    <w:rsid w:val="00F823D4"/>
    <w:rsid w:val="00F82571"/>
    <w:rsid w:val="00F82A57"/>
    <w:rsid w:val="00F83A2C"/>
    <w:rsid w:val="00F83E9D"/>
    <w:rsid w:val="00F852FD"/>
    <w:rsid w:val="00F86C5B"/>
    <w:rsid w:val="00F904A3"/>
    <w:rsid w:val="00F90B6A"/>
    <w:rsid w:val="00F91247"/>
    <w:rsid w:val="00F91B26"/>
    <w:rsid w:val="00F922B8"/>
    <w:rsid w:val="00F92AB7"/>
    <w:rsid w:val="00F94237"/>
    <w:rsid w:val="00F94299"/>
    <w:rsid w:val="00F9434A"/>
    <w:rsid w:val="00F94565"/>
    <w:rsid w:val="00F947B9"/>
    <w:rsid w:val="00F9496F"/>
    <w:rsid w:val="00F94CC5"/>
    <w:rsid w:val="00F958C9"/>
    <w:rsid w:val="00F95FA0"/>
    <w:rsid w:val="00F961A0"/>
    <w:rsid w:val="00F96799"/>
    <w:rsid w:val="00F97A32"/>
    <w:rsid w:val="00F97D75"/>
    <w:rsid w:val="00FA0194"/>
    <w:rsid w:val="00FA0A54"/>
    <w:rsid w:val="00FA15A1"/>
    <w:rsid w:val="00FA182D"/>
    <w:rsid w:val="00FA1A33"/>
    <w:rsid w:val="00FA2194"/>
    <w:rsid w:val="00FA261C"/>
    <w:rsid w:val="00FA29F7"/>
    <w:rsid w:val="00FA2CA6"/>
    <w:rsid w:val="00FA348A"/>
    <w:rsid w:val="00FA3B58"/>
    <w:rsid w:val="00FA4411"/>
    <w:rsid w:val="00FA490B"/>
    <w:rsid w:val="00FA4F63"/>
    <w:rsid w:val="00FA52F1"/>
    <w:rsid w:val="00FA5484"/>
    <w:rsid w:val="00FA6127"/>
    <w:rsid w:val="00FA75F7"/>
    <w:rsid w:val="00FA7702"/>
    <w:rsid w:val="00FA7F65"/>
    <w:rsid w:val="00FB0171"/>
    <w:rsid w:val="00FB1B8D"/>
    <w:rsid w:val="00FB1CFE"/>
    <w:rsid w:val="00FB2305"/>
    <w:rsid w:val="00FB242A"/>
    <w:rsid w:val="00FB24E2"/>
    <w:rsid w:val="00FB27EC"/>
    <w:rsid w:val="00FB2D04"/>
    <w:rsid w:val="00FB329A"/>
    <w:rsid w:val="00FB3557"/>
    <w:rsid w:val="00FB3EBB"/>
    <w:rsid w:val="00FB4CA5"/>
    <w:rsid w:val="00FB4DF4"/>
    <w:rsid w:val="00FB4FC0"/>
    <w:rsid w:val="00FB50A7"/>
    <w:rsid w:val="00FB583C"/>
    <w:rsid w:val="00FB5A4E"/>
    <w:rsid w:val="00FB7CFB"/>
    <w:rsid w:val="00FC002F"/>
    <w:rsid w:val="00FC09C1"/>
    <w:rsid w:val="00FC1626"/>
    <w:rsid w:val="00FC202C"/>
    <w:rsid w:val="00FC2071"/>
    <w:rsid w:val="00FC2D21"/>
    <w:rsid w:val="00FC2F3E"/>
    <w:rsid w:val="00FC3522"/>
    <w:rsid w:val="00FC3D4A"/>
    <w:rsid w:val="00FC4433"/>
    <w:rsid w:val="00FC5168"/>
    <w:rsid w:val="00FC55F6"/>
    <w:rsid w:val="00FC6AE3"/>
    <w:rsid w:val="00FC705D"/>
    <w:rsid w:val="00FD04E0"/>
    <w:rsid w:val="00FD0B60"/>
    <w:rsid w:val="00FD1063"/>
    <w:rsid w:val="00FD14AF"/>
    <w:rsid w:val="00FD18AA"/>
    <w:rsid w:val="00FD2CC6"/>
    <w:rsid w:val="00FD36B3"/>
    <w:rsid w:val="00FD3A29"/>
    <w:rsid w:val="00FD45E2"/>
    <w:rsid w:val="00FD4E24"/>
    <w:rsid w:val="00FE0255"/>
    <w:rsid w:val="00FE03A2"/>
    <w:rsid w:val="00FE0BFA"/>
    <w:rsid w:val="00FE0D85"/>
    <w:rsid w:val="00FE0DC9"/>
    <w:rsid w:val="00FE11EF"/>
    <w:rsid w:val="00FE1C9C"/>
    <w:rsid w:val="00FE1D9D"/>
    <w:rsid w:val="00FE1E11"/>
    <w:rsid w:val="00FE1FD7"/>
    <w:rsid w:val="00FE2A56"/>
    <w:rsid w:val="00FE2B26"/>
    <w:rsid w:val="00FE2E59"/>
    <w:rsid w:val="00FE2EA4"/>
    <w:rsid w:val="00FE3927"/>
    <w:rsid w:val="00FE3AD7"/>
    <w:rsid w:val="00FE3EC9"/>
    <w:rsid w:val="00FE4147"/>
    <w:rsid w:val="00FE44AA"/>
    <w:rsid w:val="00FE44D8"/>
    <w:rsid w:val="00FE4542"/>
    <w:rsid w:val="00FE4755"/>
    <w:rsid w:val="00FE4EEF"/>
    <w:rsid w:val="00FE52C0"/>
    <w:rsid w:val="00FE57BE"/>
    <w:rsid w:val="00FE5F75"/>
    <w:rsid w:val="00FE5FEC"/>
    <w:rsid w:val="00FE739A"/>
    <w:rsid w:val="00FF03DC"/>
    <w:rsid w:val="00FF08F6"/>
    <w:rsid w:val="00FF095B"/>
    <w:rsid w:val="00FF0A8C"/>
    <w:rsid w:val="00FF10E8"/>
    <w:rsid w:val="00FF1B10"/>
    <w:rsid w:val="00FF21EB"/>
    <w:rsid w:val="00FF2CC3"/>
    <w:rsid w:val="00FF33FB"/>
    <w:rsid w:val="00FF3C9F"/>
    <w:rsid w:val="00FF50DE"/>
    <w:rsid w:val="00FF6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85BA9"/>
  <w15:docId w15:val="{BE7DEF43-9142-49E7-8619-8425F8C6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28804872">
      <w:bodyDiv w:val="1"/>
      <w:marLeft w:val="0"/>
      <w:marRight w:val="0"/>
      <w:marTop w:val="0"/>
      <w:marBottom w:val="0"/>
      <w:divBdr>
        <w:top w:val="none" w:sz="0" w:space="0" w:color="auto"/>
        <w:left w:val="none" w:sz="0" w:space="0" w:color="auto"/>
        <w:bottom w:val="none" w:sz="0" w:space="0" w:color="auto"/>
        <w:right w:val="none" w:sz="0" w:space="0" w:color="auto"/>
      </w:divBdr>
      <w:divsChild>
        <w:div w:id="150758294">
          <w:marLeft w:val="0"/>
          <w:marRight w:val="0"/>
          <w:marTop w:val="0"/>
          <w:marBottom w:val="0"/>
          <w:divBdr>
            <w:top w:val="none" w:sz="0" w:space="0" w:color="auto"/>
            <w:left w:val="none" w:sz="0" w:space="0" w:color="auto"/>
            <w:bottom w:val="none" w:sz="0" w:space="0" w:color="auto"/>
            <w:right w:val="none" w:sz="0" w:space="0" w:color="auto"/>
          </w:divBdr>
          <w:divsChild>
            <w:div w:id="41906573">
              <w:marLeft w:val="0"/>
              <w:marRight w:val="0"/>
              <w:marTop w:val="0"/>
              <w:marBottom w:val="0"/>
              <w:divBdr>
                <w:top w:val="none" w:sz="0" w:space="0" w:color="auto"/>
                <w:left w:val="none" w:sz="0" w:space="0" w:color="auto"/>
                <w:bottom w:val="none" w:sz="0" w:space="0" w:color="auto"/>
                <w:right w:val="none" w:sz="0" w:space="0" w:color="auto"/>
              </w:divBdr>
            </w:div>
            <w:div w:id="70391317">
              <w:marLeft w:val="0"/>
              <w:marRight w:val="0"/>
              <w:marTop w:val="0"/>
              <w:marBottom w:val="0"/>
              <w:divBdr>
                <w:top w:val="none" w:sz="0" w:space="0" w:color="auto"/>
                <w:left w:val="none" w:sz="0" w:space="0" w:color="auto"/>
                <w:bottom w:val="none" w:sz="0" w:space="0" w:color="auto"/>
                <w:right w:val="none" w:sz="0" w:space="0" w:color="auto"/>
              </w:divBdr>
            </w:div>
            <w:div w:id="111292069">
              <w:marLeft w:val="0"/>
              <w:marRight w:val="0"/>
              <w:marTop w:val="0"/>
              <w:marBottom w:val="0"/>
              <w:divBdr>
                <w:top w:val="none" w:sz="0" w:space="0" w:color="auto"/>
                <w:left w:val="none" w:sz="0" w:space="0" w:color="auto"/>
                <w:bottom w:val="none" w:sz="0" w:space="0" w:color="auto"/>
                <w:right w:val="none" w:sz="0" w:space="0" w:color="auto"/>
              </w:divBdr>
            </w:div>
            <w:div w:id="212738595">
              <w:marLeft w:val="0"/>
              <w:marRight w:val="0"/>
              <w:marTop w:val="0"/>
              <w:marBottom w:val="0"/>
              <w:divBdr>
                <w:top w:val="none" w:sz="0" w:space="0" w:color="auto"/>
                <w:left w:val="none" w:sz="0" w:space="0" w:color="auto"/>
                <w:bottom w:val="none" w:sz="0" w:space="0" w:color="auto"/>
                <w:right w:val="none" w:sz="0" w:space="0" w:color="auto"/>
              </w:divBdr>
            </w:div>
            <w:div w:id="229966705">
              <w:marLeft w:val="0"/>
              <w:marRight w:val="0"/>
              <w:marTop w:val="0"/>
              <w:marBottom w:val="0"/>
              <w:divBdr>
                <w:top w:val="none" w:sz="0" w:space="0" w:color="auto"/>
                <w:left w:val="none" w:sz="0" w:space="0" w:color="auto"/>
                <w:bottom w:val="none" w:sz="0" w:space="0" w:color="auto"/>
                <w:right w:val="none" w:sz="0" w:space="0" w:color="auto"/>
              </w:divBdr>
            </w:div>
            <w:div w:id="233245136">
              <w:marLeft w:val="0"/>
              <w:marRight w:val="0"/>
              <w:marTop w:val="0"/>
              <w:marBottom w:val="0"/>
              <w:divBdr>
                <w:top w:val="none" w:sz="0" w:space="0" w:color="auto"/>
                <w:left w:val="none" w:sz="0" w:space="0" w:color="auto"/>
                <w:bottom w:val="none" w:sz="0" w:space="0" w:color="auto"/>
                <w:right w:val="none" w:sz="0" w:space="0" w:color="auto"/>
              </w:divBdr>
            </w:div>
            <w:div w:id="299263693">
              <w:marLeft w:val="0"/>
              <w:marRight w:val="0"/>
              <w:marTop w:val="0"/>
              <w:marBottom w:val="0"/>
              <w:divBdr>
                <w:top w:val="none" w:sz="0" w:space="0" w:color="auto"/>
                <w:left w:val="none" w:sz="0" w:space="0" w:color="auto"/>
                <w:bottom w:val="none" w:sz="0" w:space="0" w:color="auto"/>
                <w:right w:val="none" w:sz="0" w:space="0" w:color="auto"/>
              </w:divBdr>
            </w:div>
            <w:div w:id="315037699">
              <w:marLeft w:val="0"/>
              <w:marRight w:val="0"/>
              <w:marTop w:val="0"/>
              <w:marBottom w:val="0"/>
              <w:divBdr>
                <w:top w:val="none" w:sz="0" w:space="0" w:color="auto"/>
                <w:left w:val="none" w:sz="0" w:space="0" w:color="auto"/>
                <w:bottom w:val="none" w:sz="0" w:space="0" w:color="auto"/>
                <w:right w:val="none" w:sz="0" w:space="0" w:color="auto"/>
              </w:divBdr>
            </w:div>
            <w:div w:id="328482666">
              <w:marLeft w:val="0"/>
              <w:marRight w:val="0"/>
              <w:marTop w:val="0"/>
              <w:marBottom w:val="0"/>
              <w:divBdr>
                <w:top w:val="none" w:sz="0" w:space="0" w:color="auto"/>
                <w:left w:val="none" w:sz="0" w:space="0" w:color="auto"/>
                <w:bottom w:val="none" w:sz="0" w:space="0" w:color="auto"/>
                <w:right w:val="none" w:sz="0" w:space="0" w:color="auto"/>
              </w:divBdr>
            </w:div>
            <w:div w:id="401215627">
              <w:marLeft w:val="0"/>
              <w:marRight w:val="0"/>
              <w:marTop w:val="0"/>
              <w:marBottom w:val="0"/>
              <w:divBdr>
                <w:top w:val="none" w:sz="0" w:space="0" w:color="auto"/>
                <w:left w:val="none" w:sz="0" w:space="0" w:color="auto"/>
                <w:bottom w:val="none" w:sz="0" w:space="0" w:color="auto"/>
                <w:right w:val="none" w:sz="0" w:space="0" w:color="auto"/>
              </w:divBdr>
            </w:div>
            <w:div w:id="413093787">
              <w:marLeft w:val="0"/>
              <w:marRight w:val="0"/>
              <w:marTop w:val="0"/>
              <w:marBottom w:val="0"/>
              <w:divBdr>
                <w:top w:val="none" w:sz="0" w:space="0" w:color="auto"/>
                <w:left w:val="none" w:sz="0" w:space="0" w:color="auto"/>
                <w:bottom w:val="none" w:sz="0" w:space="0" w:color="auto"/>
                <w:right w:val="none" w:sz="0" w:space="0" w:color="auto"/>
              </w:divBdr>
            </w:div>
            <w:div w:id="544029037">
              <w:marLeft w:val="0"/>
              <w:marRight w:val="0"/>
              <w:marTop w:val="0"/>
              <w:marBottom w:val="0"/>
              <w:divBdr>
                <w:top w:val="none" w:sz="0" w:space="0" w:color="auto"/>
                <w:left w:val="none" w:sz="0" w:space="0" w:color="auto"/>
                <w:bottom w:val="none" w:sz="0" w:space="0" w:color="auto"/>
                <w:right w:val="none" w:sz="0" w:space="0" w:color="auto"/>
              </w:divBdr>
            </w:div>
            <w:div w:id="563151493">
              <w:marLeft w:val="0"/>
              <w:marRight w:val="0"/>
              <w:marTop w:val="0"/>
              <w:marBottom w:val="0"/>
              <w:divBdr>
                <w:top w:val="none" w:sz="0" w:space="0" w:color="auto"/>
                <w:left w:val="none" w:sz="0" w:space="0" w:color="auto"/>
                <w:bottom w:val="none" w:sz="0" w:space="0" w:color="auto"/>
                <w:right w:val="none" w:sz="0" w:space="0" w:color="auto"/>
              </w:divBdr>
            </w:div>
            <w:div w:id="588541027">
              <w:marLeft w:val="0"/>
              <w:marRight w:val="0"/>
              <w:marTop w:val="0"/>
              <w:marBottom w:val="0"/>
              <w:divBdr>
                <w:top w:val="none" w:sz="0" w:space="0" w:color="auto"/>
                <w:left w:val="none" w:sz="0" w:space="0" w:color="auto"/>
                <w:bottom w:val="none" w:sz="0" w:space="0" w:color="auto"/>
                <w:right w:val="none" w:sz="0" w:space="0" w:color="auto"/>
              </w:divBdr>
            </w:div>
            <w:div w:id="596060825">
              <w:marLeft w:val="0"/>
              <w:marRight w:val="0"/>
              <w:marTop w:val="0"/>
              <w:marBottom w:val="0"/>
              <w:divBdr>
                <w:top w:val="none" w:sz="0" w:space="0" w:color="auto"/>
                <w:left w:val="none" w:sz="0" w:space="0" w:color="auto"/>
                <w:bottom w:val="none" w:sz="0" w:space="0" w:color="auto"/>
                <w:right w:val="none" w:sz="0" w:space="0" w:color="auto"/>
              </w:divBdr>
            </w:div>
            <w:div w:id="618076085">
              <w:marLeft w:val="0"/>
              <w:marRight w:val="0"/>
              <w:marTop w:val="0"/>
              <w:marBottom w:val="0"/>
              <w:divBdr>
                <w:top w:val="none" w:sz="0" w:space="0" w:color="auto"/>
                <w:left w:val="none" w:sz="0" w:space="0" w:color="auto"/>
                <w:bottom w:val="none" w:sz="0" w:space="0" w:color="auto"/>
                <w:right w:val="none" w:sz="0" w:space="0" w:color="auto"/>
              </w:divBdr>
            </w:div>
            <w:div w:id="658384551">
              <w:marLeft w:val="0"/>
              <w:marRight w:val="0"/>
              <w:marTop w:val="0"/>
              <w:marBottom w:val="0"/>
              <w:divBdr>
                <w:top w:val="none" w:sz="0" w:space="0" w:color="auto"/>
                <w:left w:val="none" w:sz="0" w:space="0" w:color="auto"/>
                <w:bottom w:val="none" w:sz="0" w:space="0" w:color="auto"/>
                <w:right w:val="none" w:sz="0" w:space="0" w:color="auto"/>
              </w:divBdr>
            </w:div>
            <w:div w:id="679162052">
              <w:marLeft w:val="0"/>
              <w:marRight w:val="0"/>
              <w:marTop w:val="0"/>
              <w:marBottom w:val="0"/>
              <w:divBdr>
                <w:top w:val="none" w:sz="0" w:space="0" w:color="auto"/>
                <w:left w:val="none" w:sz="0" w:space="0" w:color="auto"/>
                <w:bottom w:val="none" w:sz="0" w:space="0" w:color="auto"/>
                <w:right w:val="none" w:sz="0" w:space="0" w:color="auto"/>
              </w:divBdr>
            </w:div>
            <w:div w:id="704404141">
              <w:marLeft w:val="0"/>
              <w:marRight w:val="0"/>
              <w:marTop w:val="0"/>
              <w:marBottom w:val="0"/>
              <w:divBdr>
                <w:top w:val="none" w:sz="0" w:space="0" w:color="auto"/>
                <w:left w:val="none" w:sz="0" w:space="0" w:color="auto"/>
                <w:bottom w:val="none" w:sz="0" w:space="0" w:color="auto"/>
                <w:right w:val="none" w:sz="0" w:space="0" w:color="auto"/>
              </w:divBdr>
            </w:div>
            <w:div w:id="714541842">
              <w:marLeft w:val="0"/>
              <w:marRight w:val="0"/>
              <w:marTop w:val="0"/>
              <w:marBottom w:val="0"/>
              <w:divBdr>
                <w:top w:val="none" w:sz="0" w:space="0" w:color="auto"/>
                <w:left w:val="none" w:sz="0" w:space="0" w:color="auto"/>
                <w:bottom w:val="none" w:sz="0" w:space="0" w:color="auto"/>
                <w:right w:val="none" w:sz="0" w:space="0" w:color="auto"/>
              </w:divBdr>
            </w:div>
            <w:div w:id="815218183">
              <w:marLeft w:val="0"/>
              <w:marRight w:val="0"/>
              <w:marTop w:val="0"/>
              <w:marBottom w:val="0"/>
              <w:divBdr>
                <w:top w:val="none" w:sz="0" w:space="0" w:color="auto"/>
                <w:left w:val="none" w:sz="0" w:space="0" w:color="auto"/>
                <w:bottom w:val="none" w:sz="0" w:space="0" w:color="auto"/>
                <w:right w:val="none" w:sz="0" w:space="0" w:color="auto"/>
              </w:divBdr>
            </w:div>
            <w:div w:id="881017794">
              <w:marLeft w:val="0"/>
              <w:marRight w:val="0"/>
              <w:marTop w:val="0"/>
              <w:marBottom w:val="0"/>
              <w:divBdr>
                <w:top w:val="none" w:sz="0" w:space="0" w:color="auto"/>
                <w:left w:val="none" w:sz="0" w:space="0" w:color="auto"/>
                <w:bottom w:val="none" w:sz="0" w:space="0" w:color="auto"/>
                <w:right w:val="none" w:sz="0" w:space="0" w:color="auto"/>
              </w:divBdr>
            </w:div>
            <w:div w:id="890652201">
              <w:marLeft w:val="0"/>
              <w:marRight w:val="0"/>
              <w:marTop w:val="0"/>
              <w:marBottom w:val="0"/>
              <w:divBdr>
                <w:top w:val="none" w:sz="0" w:space="0" w:color="auto"/>
                <w:left w:val="none" w:sz="0" w:space="0" w:color="auto"/>
                <w:bottom w:val="none" w:sz="0" w:space="0" w:color="auto"/>
                <w:right w:val="none" w:sz="0" w:space="0" w:color="auto"/>
              </w:divBdr>
            </w:div>
            <w:div w:id="976229442">
              <w:marLeft w:val="0"/>
              <w:marRight w:val="0"/>
              <w:marTop w:val="0"/>
              <w:marBottom w:val="0"/>
              <w:divBdr>
                <w:top w:val="none" w:sz="0" w:space="0" w:color="auto"/>
                <w:left w:val="none" w:sz="0" w:space="0" w:color="auto"/>
                <w:bottom w:val="none" w:sz="0" w:space="0" w:color="auto"/>
                <w:right w:val="none" w:sz="0" w:space="0" w:color="auto"/>
              </w:divBdr>
            </w:div>
            <w:div w:id="980309071">
              <w:marLeft w:val="0"/>
              <w:marRight w:val="0"/>
              <w:marTop w:val="0"/>
              <w:marBottom w:val="0"/>
              <w:divBdr>
                <w:top w:val="none" w:sz="0" w:space="0" w:color="auto"/>
                <w:left w:val="none" w:sz="0" w:space="0" w:color="auto"/>
                <w:bottom w:val="none" w:sz="0" w:space="0" w:color="auto"/>
                <w:right w:val="none" w:sz="0" w:space="0" w:color="auto"/>
              </w:divBdr>
            </w:div>
            <w:div w:id="1102191855">
              <w:marLeft w:val="0"/>
              <w:marRight w:val="0"/>
              <w:marTop w:val="0"/>
              <w:marBottom w:val="0"/>
              <w:divBdr>
                <w:top w:val="none" w:sz="0" w:space="0" w:color="auto"/>
                <w:left w:val="none" w:sz="0" w:space="0" w:color="auto"/>
                <w:bottom w:val="none" w:sz="0" w:space="0" w:color="auto"/>
                <w:right w:val="none" w:sz="0" w:space="0" w:color="auto"/>
              </w:divBdr>
            </w:div>
            <w:div w:id="1166048747">
              <w:marLeft w:val="0"/>
              <w:marRight w:val="0"/>
              <w:marTop w:val="0"/>
              <w:marBottom w:val="0"/>
              <w:divBdr>
                <w:top w:val="none" w:sz="0" w:space="0" w:color="auto"/>
                <w:left w:val="none" w:sz="0" w:space="0" w:color="auto"/>
                <w:bottom w:val="none" w:sz="0" w:space="0" w:color="auto"/>
                <w:right w:val="none" w:sz="0" w:space="0" w:color="auto"/>
              </w:divBdr>
            </w:div>
            <w:div w:id="1198153520">
              <w:marLeft w:val="0"/>
              <w:marRight w:val="0"/>
              <w:marTop w:val="0"/>
              <w:marBottom w:val="0"/>
              <w:divBdr>
                <w:top w:val="none" w:sz="0" w:space="0" w:color="auto"/>
                <w:left w:val="none" w:sz="0" w:space="0" w:color="auto"/>
                <w:bottom w:val="none" w:sz="0" w:space="0" w:color="auto"/>
                <w:right w:val="none" w:sz="0" w:space="0" w:color="auto"/>
              </w:divBdr>
            </w:div>
            <w:div w:id="1307709499">
              <w:marLeft w:val="0"/>
              <w:marRight w:val="0"/>
              <w:marTop w:val="0"/>
              <w:marBottom w:val="0"/>
              <w:divBdr>
                <w:top w:val="none" w:sz="0" w:space="0" w:color="auto"/>
                <w:left w:val="none" w:sz="0" w:space="0" w:color="auto"/>
                <w:bottom w:val="none" w:sz="0" w:space="0" w:color="auto"/>
                <w:right w:val="none" w:sz="0" w:space="0" w:color="auto"/>
              </w:divBdr>
            </w:div>
            <w:div w:id="1318725687">
              <w:marLeft w:val="0"/>
              <w:marRight w:val="0"/>
              <w:marTop w:val="0"/>
              <w:marBottom w:val="0"/>
              <w:divBdr>
                <w:top w:val="none" w:sz="0" w:space="0" w:color="auto"/>
                <w:left w:val="none" w:sz="0" w:space="0" w:color="auto"/>
                <w:bottom w:val="none" w:sz="0" w:space="0" w:color="auto"/>
                <w:right w:val="none" w:sz="0" w:space="0" w:color="auto"/>
              </w:divBdr>
            </w:div>
            <w:div w:id="1339769816">
              <w:marLeft w:val="0"/>
              <w:marRight w:val="0"/>
              <w:marTop w:val="0"/>
              <w:marBottom w:val="0"/>
              <w:divBdr>
                <w:top w:val="none" w:sz="0" w:space="0" w:color="auto"/>
                <w:left w:val="none" w:sz="0" w:space="0" w:color="auto"/>
                <w:bottom w:val="none" w:sz="0" w:space="0" w:color="auto"/>
                <w:right w:val="none" w:sz="0" w:space="0" w:color="auto"/>
              </w:divBdr>
            </w:div>
            <w:div w:id="1350792512">
              <w:marLeft w:val="0"/>
              <w:marRight w:val="0"/>
              <w:marTop w:val="0"/>
              <w:marBottom w:val="0"/>
              <w:divBdr>
                <w:top w:val="none" w:sz="0" w:space="0" w:color="auto"/>
                <w:left w:val="none" w:sz="0" w:space="0" w:color="auto"/>
                <w:bottom w:val="none" w:sz="0" w:space="0" w:color="auto"/>
                <w:right w:val="none" w:sz="0" w:space="0" w:color="auto"/>
              </w:divBdr>
            </w:div>
            <w:div w:id="1361012920">
              <w:marLeft w:val="0"/>
              <w:marRight w:val="0"/>
              <w:marTop w:val="0"/>
              <w:marBottom w:val="0"/>
              <w:divBdr>
                <w:top w:val="none" w:sz="0" w:space="0" w:color="auto"/>
                <w:left w:val="none" w:sz="0" w:space="0" w:color="auto"/>
                <w:bottom w:val="none" w:sz="0" w:space="0" w:color="auto"/>
                <w:right w:val="none" w:sz="0" w:space="0" w:color="auto"/>
              </w:divBdr>
            </w:div>
            <w:div w:id="1414930981">
              <w:marLeft w:val="0"/>
              <w:marRight w:val="0"/>
              <w:marTop w:val="0"/>
              <w:marBottom w:val="0"/>
              <w:divBdr>
                <w:top w:val="none" w:sz="0" w:space="0" w:color="auto"/>
                <w:left w:val="none" w:sz="0" w:space="0" w:color="auto"/>
                <w:bottom w:val="none" w:sz="0" w:space="0" w:color="auto"/>
                <w:right w:val="none" w:sz="0" w:space="0" w:color="auto"/>
              </w:divBdr>
            </w:div>
            <w:div w:id="1462917875">
              <w:marLeft w:val="0"/>
              <w:marRight w:val="0"/>
              <w:marTop w:val="0"/>
              <w:marBottom w:val="0"/>
              <w:divBdr>
                <w:top w:val="none" w:sz="0" w:space="0" w:color="auto"/>
                <w:left w:val="none" w:sz="0" w:space="0" w:color="auto"/>
                <w:bottom w:val="none" w:sz="0" w:space="0" w:color="auto"/>
                <w:right w:val="none" w:sz="0" w:space="0" w:color="auto"/>
              </w:divBdr>
            </w:div>
            <w:div w:id="1477142227">
              <w:marLeft w:val="0"/>
              <w:marRight w:val="0"/>
              <w:marTop w:val="0"/>
              <w:marBottom w:val="0"/>
              <w:divBdr>
                <w:top w:val="none" w:sz="0" w:space="0" w:color="auto"/>
                <w:left w:val="none" w:sz="0" w:space="0" w:color="auto"/>
                <w:bottom w:val="none" w:sz="0" w:space="0" w:color="auto"/>
                <w:right w:val="none" w:sz="0" w:space="0" w:color="auto"/>
              </w:divBdr>
            </w:div>
            <w:div w:id="1488326451">
              <w:marLeft w:val="0"/>
              <w:marRight w:val="0"/>
              <w:marTop w:val="0"/>
              <w:marBottom w:val="0"/>
              <w:divBdr>
                <w:top w:val="none" w:sz="0" w:space="0" w:color="auto"/>
                <w:left w:val="none" w:sz="0" w:space="0" w:color="auto"/>
                <w:bottom w:val="none" w:sz="0" w:space="0" w:color="auto"/>
                <w:right w:val="none" w:sz="0" w:space="0" w:color="auto"/>
              </w:divBdr>
            </w:div>
            <w:div w:id="1535390203">
              <w:marLeft w:val="0"/>
              <w:marRight w:val="0"/>
              <w:marTop w:val="0"/>
              <w:marBottom w:val="0"/>
              <w:divBdr>
                <w:top w:val="none" w:sz="0" w:space="0" w:color="auto"/>
                <w:left w:val="none" w:sz="0" w:space="0" w:color="auto"/>
                <w:bottom w:val="none" w:sz="0" w:space="0" w:color="auto"/>
                <w:right w:val="none" w:sz="0" w:space="0" w:color="auto"/>
              </w:divBdr>
            </w:div>
            <w:div w:id="1536189953">
              <w:marLeft w:val="0"/>
              <w:marRight w:val="0"/>
              <w:marTop w:val="0"/>
              <w:marBottom w:val="0"/>
              <w:divBdr>
                <w:top w:val="none" w:sz="0" w:space="0" w:color="auto"/>
                <w:left w:val="none" w:sz="0" w:space="0" w:color="auto"/>
                <w:bottom w:val="none" w:sz="0" w:space="0" w:color="auto"/>
                <w:right w:val="none" w:sz="0" w:space="0" w:color="auto"/>
              </w:divBdr>
            </w:div>
            <w:div w:id="1608348515">
              <w:marLeft w:val="0"/>
              <w:marRight w:val="0"/>
              <w:marTop w:val="0"/>
              <w:marBottom w:val="0"/>
              <w:divBdr>
                <w:top w:val="none" w:sz="0" w:space="0" w:color="auto"/>
                <w:left w:val="none" w:sz="0" w:space="0" w:color="auto"/>
                <w:bottom w:val="none" w:sz="0" w:space="0" w:color="auto"/>
                <w:right w:val="none" w:sz="0" w:space="0" w:color="auto"/>
              </w:divBdr>
            </w:div>
            <w:div w:id="1656060346">
              <w:marLeft w:val="0"/>
              <w:marRight w:val="0"/>
              <w:marTop w:val="0"/>
              <w:marBottom w:val="0"/>
              <w:divBdr>
                <w:top w:val="none" w:sz="0" w:space="0" w:color="auto"/>
                <w:left w:val="none" w:sz="0" w:space="0" w:color="auto"/>
                <w:bottom w:val="none" w:sz="0" w:space="0" w:color="auto"/>
                <w:right w:val="none" w:sz="0" w:space="0" w:color="auto"/>
              </w:divBdr>
            </w:div>
            <w:div w:id="1671790169">
              <w:marLeft w:val="0"/>
              <w:marRight w:val="0"/>
              <w:marTop w:val="0"/>
              <w:marBottom w:val="0"/>
              <w:divBdr>
                <w:top w:val="none" w:sz="0" w:space="0" w:color="auto"/>
                <w:left w:val="none" w:sz="0" w:space="0" w:color="auto"/>
                <w:bottom w:val="none" w:sz="0" w:space="0" w:color="auto"/>
                <w:right w:val="none" w:sz="0" w:space="0" w:color="auto"/>
              </w:divBdr>
            </w:div>
            <w:div w:id="1894078945">
              <w:marLeft w:val="0"/>
              <w:marRight w:val="0"/>
              <w:marTop w:val="0"/>
              <w:marBottom w:val="0"/>
              <w:divBdr>
                <w:top w:val="none" w:sz="0" w:space="0" w:color="auto"/>
                <w:left w:val="none" w:sz="0" w:space="0" w:color="auto"/>
                <w:bottom w:val="none" w:sz="0" w:space="0" w:color="auto"/>
                <w:right w:val="none" w:sz="0" w:space="0" w:color="auto"/>
              </w:divBdr>
            </w:div>
            <w:div w:id="1923565388">
              <w:marLeft w:val="0"/>
              <w:marRight w:val="0"/>
              <w:marTop w:val="0"/>
              <w:marBottom w:val="0"/>
              <w:divBdr>
                <w:top w:val="none" w:sz="0" w:space="0" w:color="auto"/>
                <w:left w:val="none" w:sz="0" w:space="0" w:color="auto"/>
                <w:bottom w:val="none" w:sz="0" w:space="0" w:color="auto"/>
                <w:right w:val="none" w:sz="0" w:space="0" w:color="auto"/>
              </w:divBdr>
            </w:div>
            <w:div w:id="1959138602">
              <w:marLeft w:val="0"/>
              <w:marRight w:val="0"/>
              <w:marTop w:val="0"/>
              <w:marBottom w:val="0"/>
              <w:divBdr>
                <w:top w:val="none" w:sz="0" w:space="0" w:color="auto"/>
                <w:left w:val="none" w:sz="0" w:space="0" w:color="auto"/>
                <w:bottom w:val="none" w:sz="0" w:space="0" w:color="auto"/>
                <w:right w:val="none" w:sz="0" w:space="0" w:color="auto"/>
              </w:divBdr>
            </w:div>
            <w:div w:id="2008706603">
              <w:marLeft w:val="0"/>
              <w:marRight w:val="0"/>
              <w:marTop w:val="0"/>
              <w:marBottom w:val="0"/>
              <w:divBdr>
                <w:top w:val="none" w:sz="0" w:space="0" w:color="auto"/>
                <w:left w:val="none" w:sz="0" w:space="0" w:color="auto"/>
                <w:bottom w:val="none" w:sz="0" w:space="0" w:color="auto"/>
                <w:right w:val="none" w:sz="0" w:space="0" w:color="auto"/>
              </w:divBdr>
            </w:div>
            <w:div w:id="2042784611">
              <w:marLeft w:val="0"/>
              <w:marRight w:val="0"/>
              <w:marTop w:val="0"/>
              <w:marBottom w:val="0"/>
              <w:divBdr>
                <w:top w:val="none" w:sz="0" w:space="0" w:color="auto"/>
                <w:left w:val="none" w:sz="0" w:space="0" w:color="auto"/>
                <w:bottom w:val="none" w:sz="0" w:space="0" w:color="auto"/>
                <w:right w:val="none" w:sz="0" w:space="0" w:color="auto"/>
              </w:divBdr>
            </w:div>
            <w:div w:id="2085907441">
              <w:marLeft w:val="0"/>
              <w:marRight w:val="0"/>
              <w:marTop w:val="0"/>
              <w:marBottom w:val="0"/>
              <w:divBdr>
                <w:top w:val="none" w:sz="0" w:space="0" w:color="auto"/>
                <w:left w:val="none" w:sz="0" w:space="0" w:color="auto"/>
                <w:bottom w:val="none" w:sz="0" w:space="0" w:color="auto"/>
                <w:right w:val="none" w:sz="0" w:space="0" w:color="auto"/>
              </w:divBdr>
            </w:div>
            <w:div w:id="2096045698">
              <w:marLeft w:val="0"/>
              <w:marRight w:val="0"/>
              <w:marTop w:val="0"/>
              <w:marBottom w:val="0"/>
              <w:divBdr>
                <w:top w:val="none" w:sz="0" w:space="0" w:color="auto"/>
                <w:left w:val="none" w:sz="0" w:space="0" w:color="auto"/>
                <w:bottom w:val="none" w:sz="0" w:space="0" w:color="auto"/>
                <w:right w:val="none" w:sz="0" w:space="0" w:color="auto"/>
              </w:divBdr>
            </w:div>
            <w:div w:id="212830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hdi\Desktop\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9432-B08B-449E-93B5-0B89562D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305</Pages>
  <Words>150295</Words>
  <Characters>856685</Characters>
  <Application>Microsoft Office Word</Application>
  <DocSecurity>0</DocSecurity>
  <Lines>7139</Lines>
  <Paragraphs>2009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1004971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Windows User</cp:lastModifiedBy>
  <cp:revision>3</cp:revision>
  <cp:lastPrinted>2014-01-25T18:18:00Z</cp:lastPrinted>
  <dcterms:created xsi:type="dcterms:W3CDTF">2018-08-05T08:07:00Z</dcterms:created>
  <dcterms:modified xsi:type="dcterms:W3CDTF">2018-09-25T07:59:00Z</dcterms:modified>
</cp:coreProperties>
</file>